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BD064" w14:textId="77777777" w:rsidR="00C54A9F" w:rsidRPr="00D1417B" w:rsidRDefault="00C54A9F" w:rsidP="00C54A9F">
      <w:pPr>
        <w:rPr>
          <w:rFonts w:ascii="AA_Yakout Linotype Light" w:hAnsi="AA_Yakout Linotype Light" w:cs="AA_Yakout Linotype Light"/>
          <w:b/>
          <w:bCs/>
          <w:color w:val="000000"/>
          <w:sz w:val="36"/>
          <w:szCs w:val="36"/>
          <w:u w:val="single"/>
          <w:rtl/>
        </w:rPr>
      </w:pPr>
      <w:r w:rsidRPr="00D1417B">
        <w:rPr>
          <w:rFonts w:ascii="AA_Yakout Linotype Light" w:hAnsi="AA_Yakout Linotype Light" w:cs="AA_Yakout Linotype Light" w:hint="cs"/>
          <w:b/>
          <w:bCs/>
          <w:color w:val="000000"/>
          <w:sz w:val="36"/>
          <w:szCs w:val="36"/>
          <w:u w:val="single"/>
          <w:rtl/>
        </w:rPr>
        <w:t>مقدمة</w:t>
      </w:r>
    </w:p>
    <w:p w14:paraId="1846510A" w14:textId="77777777" w:rsidR="00C54A9F"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tl/>
        </w:rPr>
      </w:pPr>
    </w:p>
    <w:p w14:paraId="5C9FB5C3" w14:textId="77777777" w:rsidR="00C54A9F"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Pr>
      </w:pPr>
      <w:r w:rsidRPr="00407BF0">
        <w:rPr>
          <w:rFonts w:ascii="AA_Yakout Linotype Light" w:hAnsi="AA_Yakout Linotype Light" w:cs="AA_Yakout Linotype Light"/>
          <w:color w:val="000000"/>
          <w:sz w:val="32"/>
          <w:szCs w:val="32"/>
          <w:rtl/>
        </w:rPr>
        <w:t xml:space="preserve">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وَأَنَّ مُحَمَّدًا عَبْدُهُ وَرَسُولُهُ، وَصَفِيُّه وخَلِيلُه، وخِيرَتُه مِنْ خَلْقِهِ وحَبِيبُه: </w:t>
      </w:r>
    </w:p>
    <w:p w14:paraId="63F8A7E1" w14:textId="77777777" w:rsidR="00C5116B" w:rsidRDefault="00C5116B" w:rsidP="00C54A9F">
      <w:pPr>
        <w:widowControl w:val="0"/>
        <w:autoSpaceDE w:val="0"/>
        <w:autoSpaceDN w:val="0"/>
        <w:adjustRightInd w:val="0"/>
        <w:jc w:val="both"/>
        <w:rPr>
          <w:rFonts w:ascii="AA_Yakout Linotype Light" w:hAnsi="AA_Yakout Linotype Light" w:cs="AA_Yakout Linotype Light"/>
          <w:color w:val="000000"/>
          <w:sz w:val="32"/>
          <w:szCs w:val="32"/>
        </w:rPr>
      </w:pPr>
    </w:p>
    <w:p w14:paraId="2C1F8F46" w14:textId="77777777" w:rsidR="002B3A93" w:rsidRPr="002B3A93" w:rsidRDefault="002B3A93" w:rsidP="5BE930F7">
      <w:pPr>
        <w:bidi w:val="0"/>
        <w:spacing w:line="259" w:lineRule="auto"/>
        <w:jc w:val="center"/>
        <w:rPr>
          <w:rFonts w:ascii="Calibri" w:eastAsia="Calibri" w:hAnsi="Calibri" w:cs="Calibri"/>
          <w:b/>
          <w:bCs/>
          <w:kern w:val="2"/>
          <w:sz w:val="28"/>
          <w:szCs w:val="28"/>
          <w:u w:val="single"/>
          <w:lang w:val="en-GB" w:bidi="ar-EG"/>
          <w14:ligatures w14:val="standardContextual"/>
        </w:rPr>
      </w:pPr>
      <w:r w:rsidRPr="5BE930F7">
        <w:rPr>
          <w:rFonts w:ascii="Calibri" w:eastAsia="Calibri" w:hAnsi="Calibri" w:cs="Calibri"/>
          <w:b/>
          <w:bCs/>
          <w:kern w:val="2"/>
          <w:sz w:val="28"/>
          <w:szCs w:val="28"/>
          <w:u w:val="single"/>
          <w:lang w:val="en-GB" w:bidi="ar-EG"/>
          <w14:ligatures w14:val="standardContextual"/>
        </w:rPr>
        <w:t>Introduction</w:t>
      </w:r>
    </w:p>
    <w:p w14:paraId="74837A5D" w14:textId="77777777" w:rsidR="002B3A93" w:rsidRDefault="002B3A93" w:rsidP="002B3A93">
      <w:pPr>
        <w:bidi w:val="0"/>
        <w:spacing w:line="259" w:lineRule="auto"/>
        <w:rPr>
          <w:rFonts w:ascii="Calibri" w:eastAsia="Calibri" w:hAnsi="Calibri" w:cs="Arial"/>
          <w:kern w:val="2"/>
          <w:sz w:val="22"/>
          <w:szCs w:val="22"/>
          <w:lang w:val="en-GB" w:bidi="ar-EG"/>
          <w14:ligatures w14:val="standardContextual"/>
        </w:rPr>
      </w:pPr>
    </w:p>
    <w:p w14:paraId="0C83EBAA" w14:textId="1DADE1D9" w:rsidR="00C5116B" w:rsidRPr="00C5116B" w:rsidRDefault="00C5116B" w:rsidP="002B3A93">
      <w:pPr>
        <w:bidi w:val="0"/>
        <w:spacing w:line="259" w:lineRule="auto"/>
        <w:rPr>
          <w:rFonts w:ascii="Calibri" w:eastAsia="Calibri" w:hAnsi="Calibri" w:cs="Arial"/>
          <w:kern w:val="2"/>
          <w:sz w:val="22"/>
          <w:szCs w:val="22"/>
          <w:lang w:val="en-GB" w:bidi="ar-EG"/>
          <w14:ligatures w14:val="standardContextual"/>
        </w:rPr>
      </w:pPr>
      <w:r w:rsidRPr="00C5116B">
        <w:rPr>
          <w:rFonts w:ascii="Calibri" w:eastAsia="Calibri" w:hAnsi="Calibri" w:cs="Arial"/>
          <w:kern w:val="2"/>
          <w:sz w:val="22"/>
          <w:szCs w:val="22"/>
          <w:lang w:val="en-GB" w:bidi="ar-EG"/>
          <w14:ligatures w14:val="standardContextual"/>
        </w:rPr>
        <w:t xml:space="preserve">All praise belongs to Allah. We praise Him, seek his help and forgiveness and we seek refuge in Allah from the evils of our own selves and from our bad deeds. Whoever Allah guides, there is none to misguide him. And whoever Allah misguides, there is none to guide him. I bear witness that there is no </w:t>
      </w:r>
      <w:proofErr w:type="spellStart"/>
      <w:r w:rsidRPr="5BE930F7">
        <w:rPr>
          <w:rFonts w:ascii="Calibri" w:eastAsia="Calibri" w:hAnsi="Calibri" w:cs="Arial"/>
          <w:i/>
          <w:iCs/>
          <w:kern w:val="2"/>
          <w:sz w:val="22"/>
          <w:szCs w:val="22"/>
          <w:lang w:val="en-GB" w:bidi="ar-EG"/>
          <w14:ligatures w14:val="standardContextual"/>
        </w:rPr>
        <w:t>Ilaah</w:t>
      </w:r>
      <w:proofErr w:type="spellEnd"/>
      <w:r w:rsidRPr="00C5116B">
        <w:rPr>
          <w:rFonts w:ascii="Calibri" w:eastAsia="Calibri" w:hAnsi="Calibri" w:cs="Arial"/>
          <w:kern w:val="2"/>
          <w:sz w:val="22"/>
          <w:szCs w:val="22"/>
          <w:lang w:val="en-GB" w:bidi="ar-EG"/>
          <w14:ligatures w14:val="standardContextual"/>
        </w:rPr>
        <w:t xml:space="preserve"> (deity) other than Allah. He is alone without partner. And (I bear witness) that Muhammad is His ‘</w:t>
      </w:r>
      <w:r w:rsidRPr="5BE930F7">
        <w:rPr>
          <w:rFonts w:ascii="Calibri" w:eastAsia="Calibri" w:hAnsi="Calibri" w:cs="Arial"/>
          <w:i/>
          <w:iCs/>
          <w:kern w:val="2"/>
          <w:sz w:val="22"/>
          <w:szCs w:val="22"/>
          <w:lang w:val="en-GB" w:bidi="ar-EG"/>
          <w14:ligatures w14:val="standardContextual"/>
        </w:rPr>
        <w:t>Abd</w:t>
      </w:r>
      <w:r w:rsidRPr="00C5116B">
        <w:rPr>
          <w:rFonts w:ascii="Calibri" w:eastAsia="Calibri" w:hAnsi="Calibri" w:cs="Arial"/>
          <w:kern w:val="2"/>
          <w:sz w:val="22"/>
          <w:szCs w:val="22"/>
          <w:lang w:val="en-GB" w:bidi="ar-EG"/>
          <w14:ligatures w14:val="standardContextual"/>
        </w:rPr>
        <w:t xml:space="preserve"> (slave) and </w:t>
      </w:r>
      <w:r w:rsidRPr="5BE930F7">
        <w:rPr>
          <w:rFonts w:ascii="Calibri" w:eastAsia="Calibri" w:hAnsi="Calibri" w:cs="Arial"/>
          <w:i/>
          <w:iCs/>
          <w:kern w:val="2"/>
          <w:sz w:val="22"/>
          <w:szCs w:val="22"/>
          <w:lang w:val="en-GB" w:bidi="ar-EG"/>
          <w14:ligatures w14:val="standardContextual"/>
        </w:rPr>
        <w:t>Rasool</w:t>
      </w:r>
      <w:r w:rsidRPr="00C5116B">
        <w:rPr>
          <w:rFonts w:ascii="Calibri" w:eastAsia="Calibri" w:hAnsi="Calibri" w:cs="Arial"/>
          <w:kern w:val="2"/>
          <w:sz w:val="22"/>
          <w:szCs w:val="22"/>
          <w:lang w:val="en-GB" w:bidi="ar-EG"/>
          <w14:ligatures w14:val="standardContextual"/>
        </w:rPr>
        <w:t xml:space="preserve"> (Messenger), His select choice from His creation and </w:t>
      </w:r>
      <w:proofErr w:type="gramStart"/>
      <w:r w:rsidRPr="00C5116B">
        <w:rPr>
          <w:rFonts w:ascii="Calibri" w:eastAsia="Calibri" w:hAnsi="Calibri" w:cs="Arial"/>
          <w:kern w:val="2"/>
          <w:sz w:val="22"/>
          <w:szCs w:val="22"/>
          <w:lang w:val="en-GB" w:bidi="ar-EG"/>
          <w14:ligatures w14:val="standardContextual"/>
        </w:rPr>
        <w:t>His</w:t>
      </w:r>
      <w:proofErr w:type="gramEnd"/>
      <w:r w:rsidRPr="00C5116B">
        <w:rPr>
          <w:rFonts w:ascii="Calibri" w:eastAsia="Calibri" w:hAnsi="Calibri" w:cs="Arial"/>
          <w:kern w:val="2"/>
          <w:sz w:val="22"/>
          <w:szCs w:val="22"/>
          <w:lang w:val="en-GB" w:bidi="ar-EG"/>
          <w14:ligatures w14:val="standardContextual"/>
        </w:rPr>
        <w:t xml:space="preserve"> beloved:</w:t>
      </w:r>
    </w:p>
    <w:p w14:paraId="0FEBA200" w14:textId="77777777" w:rsidR="00C5116B" w:rsidRPr="00C5116B" w:rsidRDefault="00C5116B" w:rsidP="00C54A9F">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760CDE77" w14:textId="77777777" w:rsidR="00C54A9F" w:rsidRPr="00407BF0"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tl/>
        </w:rPr>
      </w:pPr>
      <w:r w:rsidRPr="00407BF0">
        <w:rPr>
          <w:rFonts w:ascii="AA_Yakout Linotype Light" w:hAnsi="AA_Yakout Linotype Light" w:cs="AA_Yakout Linotype Light"/>
          <w:color w:val="000000"/>
          <w:sz w:val="32"/>
          <w:szCs w:val="32"/>
          <w:rtl/>
        </w:rPr>
        <w:t>{يَا أَيُّهَا الَّذِينَ ءَامَنُوا اتَّقُوا اللَّهَ حَقَّ تُقَاتِهِ وَلا تَمُوتُنَّ إِلا وَأَنْتُمْ مُسْلِمُونَ}، (آل عمران؛ 3:</w:t>
      </w:r>
      <w:r>
        <w:rPr>
          <w:rFonts w:ascii="AA_Yakout Linotype Light" w:hAnsi="AA_Yakout Linotype Light" w:cs="AA_Yakout Linotype Light"/>
          <w:color w:val="000000"/>
          <w:sz w:val="32"/>
          <w:szCs w:val="32"/>
          <w:rtl/>
        </w:rPr>
        <w:t xml:space="preserve"> </w:t>
      </w:r>
      <w:r w:rsidRPr="00407BF0">
        <w:rPr>
          <w:rFonts w:ascii="AA_Yakout Linotype Light" w:hAnsi="AA_Yakout Linotype Light" w:cs="AA_Yakout Linotype Light"/>
          <w:color w:val="000000"/>
          <w:sz w:val="32"/>
          <w:szCs w:val="32"/>
          <w:rtl/>
        </w:rPr>
        <w:t xml:space="preserve">102). </w:t>
      </w:r>
    </w:p>
    <w:p w14:paraId="66BF7942" w14:textId="77777777" w:rsidR="00C54A9F" w:rsidRPr="00407BF0"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tl/>
        </w:rPr>
      </w:pPr>
      <w:r w:rsidRPr="00407BF0">
        <w:rPr>
          <w:rFonts w:ascii="AA_Yakout Linotype Light" w:hAnsi="AA_Yakout Linotype Light" w:cs="AA_Yakout Linotype Light"/>
          <w:color w:val="000000"/>
          <w:sz w:val="32"/>
          <w:szCs w:val="32"/>
          <w:rtl/>
        </w:rP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 (النساء؛ 4:</w:t>
      </w:r>
      <w:r>
        <w:rPr>
          <w:rFonts w:ascii="AA_Yakout Linotype Light" w:hAnsi="AA_Yakout Linotype Light" w:cs="AA_Yakout Linotype Light"/>
          <w:color w:val="000000"/>
          <w:sz w:val="32"/>
          <w:szCs w:val="32"/>
          <w:rtl/>
        </w:rPr>
        <w:t xml:space="preserve"> </w:t>
      </w:r>
      <w:r w:rsidRPr="00407BF0">
        <w:rPr>
          <w:rFonts w:ascii="AA_Yakout Linotype Light" w:hAnsi="AA_Yakout Linotype Light" w:cs="AA_Yakout Linotype Light"/>
          <w:color w:val="000000"/>
          <w:sz w:val="32"/>
          <w:szCs w:val="32"/>
          <w:rtl/>
        </w:rPr>
        <w:t>1)</w:t>
      </w:r>
      <w:r>
        <w:rPr>
          <w:rFonts w:ascii="AA_Yakout Linotype Light" w:hAnsi="AA_Yakout Linotype Light" w:cs="AA_Yakout Linotype Light"/>
          <w:color w:val="000000"/>
          <w:sz w:val="32"/>
          <w:szCs w:val="32"/>
          <w:rtl/>
        </w:rPr>
        <w:t>.</w:t>
      </w:r>
    </w:p>
    <w:p w14:paraId="5A9BC6E5" w14:textId="77777777" w:rsidR="00C54A9F" w:rsidRPr="00407BF0"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tl/>
        </w:rPr>
      </w:pPr>
      <w:r w:rsidRPr="00407BF0">
        <w:rPr>
          <w:rFonts w:ascii="AA_Yakout Linotype Light" w:hAnsi="AA_Yakout Linotype Light" w:cs="AA_Yakout Linotype Light"/>
          <w:color w:val="000000"/>
          <w:sz w:val="32"/>
          <w:szCs w:val="32"/>
          <w:rtl/>
        </w:rPr>
        <w:t>{يَا أَيُّهَا الَّذِينَ آمَنُوا اتَّقُوا اللَّهَ وَقُولُوا قَوْلاً سَدِيدًا</w:t>
      </w:r>
      <w:r>
        <w:rPr>
          <w:rFonts w:ascii="AA_Yakout Linotype Light" w:hAnsi="AA_Yakout Linotype Light" w:cs="AA_Yakout Linotype Light"/>
          <w:color w:val="000000"/>
          <w:sz w:val="32"/>
          <w:szCs w:val="32"/>
          <w:rtl/>
        </w:rPr>
        <w:t>*</w:t>
      </w:r>
      <w:r w:rsidRPr="00407BF0">
        <w:rPr>
          <w:rFonts w:ascii="AA_Yakout Linotype Light" w:hAnsi="AA_Yakout Linotype Light" w:cs="AA_Yakout Linotype Light"/>
          <w:color w:val="000000"/>
          <w:sz w:val="32"/>
          <w:szCs w:val="32"/>
          <w:rtl/>
        </w:rPr>
        <w:t xml:space="preserve"> يُصْلِحْ لَكُمْ أَعْمَالَكُمْ وَيَغْفِرْ لَكُمْ ذُنُوبَكُمْ وَمَنْ يُطِعِ اللَّهَ وَرسُولَهُ فَقَدْ فَازَ فَوْزًا عَظِيمًا}، (الأحزاب؛ 33:</w:t>
      </w:r>
      <w:r>
        <w:rPr>
          <w:rFonts w:ascii="AA_Yakout Linotype Light" w:hAnsi="AA_Yakout Linotype Light" w:cs="AA_Yakout Linotype Light"/>
          <w:color w:val="000000"/>
          <w:sz w:val="32"/>
          <w:szCs w:val="32"/>
          <w:rtl/>
        </w:rPr>
        <w:t xml:space="preserve"> </w:t>
      </w:r>
      <w:r w:rsidRPr="00407BF0">
        <w:rPr>
          <w:rFonts w:ascii="AA_Yakout Linotype Light" w:hAnsi="AA_Yakout Linotype Light" w:cs="AA_Yakout Linotype Light"/>
          <w:color w:val="000000"/>
          <w:sz w:val="32"/>
          <w:szCs w:val="32"/>
          <w:rtl/>
        </w:rPr>
        <w:t xml:space="preserve">70). </w:t>
      </w:r>
    </w:p>
    <w:p w14:paraId="252A2AF1" w14:textId="77777777" w:rsidR="00C54A9F" w:rsidRPr="00407BF0"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tl/>
        </w:rPr>
      </w:pPr>
      <w:r w:rsidRPr="00407BF0">
        <w:rPr>
          <w:rFonts w:ascii="AA_Yakout Linotype Light" w:hAnsi="AA_Yakout Linotype Light" w:cs="AA_Yakout Linotype Light"/>
          <w:color w:val="000000"/>
          <w:sz w:val="32"/>
          <w:szCs w:val="32"/>
          <w:rtl/>
        </w:rPr>
        <w:t>«إِنَّ خَيْرَ الْحَدِيثِ كِتَابُ اللَّهِ، وَخَيْرَ الْهَدْيِ ْهَدْيِ مُحَمَّدٍ، صَلَّى اللَّهُ عَلَيْهِ وعَلَى آله وَسَلَّمَ، وَشَرُّ الأُمُورِ مُحْدَثَاتُهَا، وَكُلُّ بِدْعَةٍ ضَلالَةٌ».</w:t>
      </w:r>
    </w:p>
    <w:p w14:paraId="5DBE1AAB" w14:textId="77777777" w:rsidR="00C54A9F"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Pr>
      </w:pPr>
      <w:r w:rsidRPr="00407BF0">
        <w:rPr>
          <w:rFonts w:ascii="AA_Yakout Linotype Light" w:hAnsi="AA_Yakout Linotype Light" w:cs="AA_Yakout Linotype Light"/>
          <w:color w:val="000000"/>
          <w:sz w:val="32"/>
          <w:szCs w:val="32"/>
          <w:rtl/>
        </w:rPr>
        <w:t xml:space="preserve"> والصلاة والسلام التامة الكاملة على نبينا محمد، وعلى آله الطيبين الطاهرين، وصحبه المخلصين المجاهدين</w:t>
      </w:r>
      <w:r>
        <w:rPr>
          <w:rFonts w:ascii="AA_Yakout Linotype Light" w:hAnsi="AA_Yakout Linotype Light" w:cs="AA_Yakout Linotype Light"/>
          <w:color w:val="000000"/>
          <w:sz w:val="32"/>
          <w:szCs w:val="32"/>
          <w:rtl/>
        </w:rPr>
        <w:t>،</w:t>
      </w:r>
      <w:r w:rsidRPr="00407BF0">
        <w:rPr>
          <w:rFonts w:ascii="AA_Yakout Linotype Light" w:hAnsi="AA_Yakout Linotype Light" w:cs="AA_Yakout Linotype Light"/>
          <w:color w:val="000000"/>
          <w:sz w:val="32"/>
          <w:szCs w:val="32"/>
          <w:rtl/>
        </w:rPr>
        <w:t xml:space="preserve"> </w:t>
      </w:r>
    </w:p>
    <w:p w14:paraId="552684CE" w14:textId="77777777" w:rsidR="002B3A93" w:rsidRDefault="002B3A93" w:rsidP="00C54A9F">
      <w:pPr>
        <w:widowControl w:val="0"/>
        <w:autoSpaceDE w:val="0"/>
        <w:autoSpaceDN w:val="0"/>
        <w:adjustRightInd w:val="0"/>
        <w:jc w:val="both"/>
        <w:rPr>
          <w:rFonts w:ascii="AA_Yakout Linotype Light" w:hAnsi="AA_Yakout Linotype Light" w:cs="AA_Yakout Linotype Light"/>
          <w:color w:val="000000"/>
          <w:sz w:val="32"/>
          <w:szCs w:val="32"/>
        </w:rPr>
      </w:pPr>
    </w:p>
    <w:p w14:paraId="12BF132C" w14:textId="77777777" w:rsidR="00F93841" w:rsidRPr="00F93841" w:rsidRDefault="00F93841" w:rsidP="00F93841">
      <w:pPr>
        <w:bidi w:val="0"/>
        <w:spacing w:line="259" w:lineRule="auto"/>
        <w:jc w:val="center"/>
        <w:rPr>
          <w:rFonts w:ascii="Traditional Arabic" w:eastAsia="Calibri" w:hAnsi="Traditional Arabic" w:cs="Traditional Arabic"/>
          <w:kern w:val="2"/>
          <w:sz w:val="32"/>
          <w:szCs w:val="32"/>
          <w:lang w:val="en-GB" w:bidi="ar-EG"/>
          <w14:ligatures w14:val="standardContextual"/>
        </w:rPr>
      </w:pPr>
      <w:r w:rsidRPr="00F93841">
        <w:rPr>
          <w:rFonts w:ascii="Traditional Arabic" w:eastAsia="Calibri" w:hAnsi="Traditional Arabic" w:cs="Traditional Arabic"/>
          <w:kern w:val="2"/>
          <w:sz w:val="32"/>
          <w:szCs w:val="32"/>
          <w:rtl/>
          <w:lang w:val="en-GB" w:bidi="ar-EG"/>
          <w14:ligatures w14:val="standardContextual"/>
        </w:rPr>
        <w:t>يَا أَيُّهَا الَّذِينَ آمَنُوا اتَّقُوا اللَّهَ حَقَّ تُقَاتِهِ وَلَا تَمُوتُنَّ إِلَّا وَأَنتُم مُّسْلِمُونَ</w:t>
      </w:r>
    </w:p>
    <w:p w14:paraId="474F4664" w14:textId="77777777" w:rsidR="00F93841" w:rsidRPr="00F93841" w:rsidRDefault="00F93841" w:rsidP="00F93841">
      <w:pPr>
        <w:bidi w:val="0"/>
        <w:spacing w:line="259" w:lineRule="auto"/>
        <w:jc w:val="center"/>
        <w:rPr>
          <w:rFonts w:ascii="Calibri" w:eastAsia="Calibri" w:hAnsi="Calibri" w:cs="Arial"/>
          <w:kern w:val="2"/>
          <w:sz w:val="22"/>
          <w:szCs w:val="22"/>
          <w:lang w:val="en-GB" w:bidi="ar-EG"/>
          <w14:ligatures w14:val="standardContextual"/>
        </w:rPr>
      </w:pPr>
      <w:r w:rsidRPr="00F93841">
        <w:rPr>
          <w:rFonts w:ascii="Calibri" w:eastAsia="Calibri" w:hAnsi="Calibri" w:cs="Arial"/>
          <w:b/>
          <w:bCs/>
          <w:kern w:val="2"/>
          <w:sz w:val="22"/>
          <w:szCs w:val="22"/>
          <w:lang w:val="en-GB" w:bidi="ar-EG"/>
          <w14:ligatures w14:val="standardContextual"/>
        </w:rPr>
        <w:t>O you who have believed, fear Allah as He should be feared and do not die except as Muslims [in submission to Him]</w:t>
      </w:r>
      <w:r w:rsidRPr="00F93841">
        <w:rPr>
          <w:rFonts w:ascii="Calibri" w:eastAsia="Calibri" w:hAnsi="Calibri" w:cs="Arial"/>
          <w:kern w:val="2"/>
          <w:sz w:val="22"/>
          <w:szCs w:val="22"/>
          <w:lang w:val="en-GB" w:bidi="ar-EG"/>
          <w14:ligatures w14:val="standardContextual"/>
        </w:rPr>
        <w:t xml:space="preserve"> (Aali ‘Imran: 102).</w:t>
      </w:r>
    </w:p>
    <w:p w14:paraId="474C4823" w14:textId="77777777" w:rsidR="00F93841" w:rsidRPr="00F93841" w:rsidRDefault="00F93841" w:rsidP="00F93841">
      <w:pPr>
        <w:bidi w:val="0"/>
        <w:spacing w:line="259" w:lineRule="auto"/>
        <w:rPr>
          <w:rFonts w:ascii="Calibri" w:eastAsia="Calibri" w:hAnsi="Calibri" w:cs="Arial"/>
          <w:kern w:val="2"/>
          <w:sz w:val="22"/>
          <w:szCs w:val="22"/>
          <w:lang w:val="en-GB" w:bidi="ar-EG"/>
          <w14:ligatures w14:val="standardContextual"/>
        </w:rPr>
      </w:pPr>
    </w:p>
    <w:p w14:paraId="54785070" w14:textId="77777777" w:rsidR="00F93841" w:rsidRPr="00F93841" w:rsidRDefault="00F93841" w:rsidP="00F93841">
      <w:pPr>
        <w:bidi w:val="0"/>
        <w:spacing w:line="259" w:lineRule="auto"/>
        <w:jc w:val="center"/>
        <w:rPr>
          <w:rFonts w:ascii="Traditional Arabic" w:eastAsia="Calibri" w:hAnsi="Traditional Arabic" w:cs="Traditional Arabic"/>
          <w:kern w:val="2"/>
          <w:sz w:val="32"/>
          <w:szCs w:val="32"/>
          <w:lang w:val="en-GB" w:bidi="ar-EG"/>
          <w14:ligatures w14:val="standardContextual"/>
        </w:rPr>
      </w:pPr>
      <w:r w:rsidRPr="00F93841">
        <w:rPr>
          <w:rFonts w:ascii="Traditional Arabic" w:eastAsia="Calibri" w:hAnsi="Traditional Arabic" w:cs="Traditional Arabic"/>
          <w:kern w:val="2"/>
          <w:sz w:val="32"/>
          <w:szCs w:val="32"/>
          <w:rtl/>
          <w:lang w:val="en-GB" w:bidi="ar-EG"/>
          <w14:ligatures w14:val="standardContextual"/>
        </w:rPr>
        <w:t>يَا أَيُّهَا النَّاسُ اتَّقُوا رَبَّكُمُ الَّذِي خَلَقَكُم مِّن نَّفْسٍ وَاحِدَةٍ وَخَلَقَ مِنْهَا زَوْجَهَا وَبَثَّ مِنْهُمَا رِجَالًا كَثِيرًا وَنِسَاءً ۚ وَاتَّقُوا اللَّهَ الَّذِي تَسَاءَلُونَ بِهِ وَالْأَرْحَامَ ۚ إِنَّ اللَّهَ كَانَ عَلَيْكُمْ رَقِيبًا</w:t>
      </w:r>
    </w:p>
    <w:p w14:paraId="26B2BDD8" w14:textId="77777777" w:rsidR="00F93841" w:rsidRPr="00F93841" w:rsidRDefault="00F93841" w:rsidP="00F93841">
      <w:pPr>
        <w:bidi w:val="0"/>
        <w:spacing w:line="259" w:lineRule="auto"/>
        <w:jc w:val="center"/>
        <w:rPr>
          <w:rFonts w:ascii="Calibri" w:eastAsia="Calibri" w:hAnsi="Calibri" w:cs="Arial"/>
          <w:kern w:val="2"/>
          <w:sz w:val="22"/>
          <w:szCs w:val="22"/>
          <w:lang w:val="en-GB" w:bidi="ar-EG"/>
          <w14:ligatures w14:val="standardContextual"/>
        </w:rPr>
      </w:pPr>
      <w:r w:rsidRPr="00F93841">
        <w:rPr>
          <w:rFonts w:ascii="Calibri" w:eastAsia="Calibri" w:hAnsi="Calibri" w:cs="Arial"/>
          <w:b/>
          <w:bCs/>
          <w:kern w:val="2"/>
          <w:sz w:val="22"/>
          <w:szCs w:val="22"/>
          <w:lang w:val="en-GB" w:bidi="ar-EG"/>
          <w14:ligatures w14:val="standardContextual"/>
        </w:rPr>
        <w:t xml:space="preserve">O mankind, fear your Lord, who created you from one soul and created from it its mate and dispersed from </w:t>
      </w:r>
      <w:proofErr w:type="gramStart"/>
      <w:r w:rsidRPr="00F93841">
        <w:rPr>
          <w:rFonts w:ascii="Calibri" w:eastAsia="Calibri" w:hAnsi="Calibri" w:cs="Arial"/>
          <w:b/>
          <w:bCs/>
          <w:kern w:val="2"/>
          <w:sz w:val="22"/>
          <w:szCs w:val="22"/>
          <w:lang w:val="en-GB" w:bidi="ar-EG"/>
          <w14:ligatures w14:val="standardContextual"/>
        </w:rPr>
        <w:t>both of them</w:t>
      </w:r>
      <w:proofErr w:type="gramEnd"/>
      <w:r w:rsidRPr="00F93841">
        <w:rPr>
          <w:rFonts w:ascii="Calibri" w:eastAsia="Calibri" w:hAnsi="Calibri" w:cs="Arial"/>
          <w:b/>
          <w:bCs/>
          <w:kern w:val="2"/>
          <w:sz w:val="22"/>
          <w:szCs w:val="22"/>
          <w:lang w:val="en-GB" w:bidi="ar-EG"/>
          <w14:ligatures w14:val="standardContextual"/>
        </w:rPr>
        <w:t xml:space="preserve"> many men and women. And fear Allah, through whom you ask one another, and the wombs. </w:t>
      </w:r>
      <w:proofErr w:type="gramStart"/>
      <w:r w:rsidRPr="00F93841">
        <w:rPr>
          <w:rFonts w:ascii="Calibri" w:eastAsia="Calibri" w:hAnsi="Calibri" w:cs="Arial"/>
          <w:b/>
          <w:bCs/>
          <w:kern w:val="2"/>
          <w:sz w:val="22"/>
          <w:szCs w:val="22"/>
          <w:lang w:val="en-GB" w:bidi="ar-EG"/>
          <w14:ligatures w14:val="standardContextual"/>
        </w:rPr>
        <w:t>Indeed</w:t>
      </w:r>
      <w:proofErr w:type="gramEnd"/>
      <w:r w:rsidRPr="00F93841">
        <w:rPr>
          <w:rFonts w:ascii="Calibri" w:eastAsia="Calibri" w:hAnsi="Calibri" w:cs="Arial"/>
          <w:b/>
          <w:bCs/>
          <w:kern w:val="2"/>
          <w:sz w:val="22"/>
          <w:szCs w:val="22"/>
          <w:lang w:val="en-GB" w:bidi="ar-EG"/>
          <w14:ligatures w14:val="standardContextual"/>
        </w:rPr>
        <w:t xml:space="preserve"> Allah is ever, over you, an Observer</w:t>
      </w:r>
      <w:r w:rsidRPr="00F93841">
        <w:rPr>
          <w:rFonts w:ascii="Calibri" w:eastAsia="Calibri" w:hAnsi="Calibri" w:cs="Arial"/>
          <w:kern w:val="2"/>
          <w:sz w:val="22"/>
          <w:szCs w:val="22"/>
          <w:lang w:val="en-GB" w:bidi="ar-EG"/>
          <w14:ligatures w14:val="standardContextual"/>
        </w:rPr>
        <w:t xml:space="preserve"> (An-Nisa’: 1).</w:t>
      </w:r>
    </w:p>
    <w:p w14:paraId="3229C330" w14:textId="77777777" w:rsidR="00F93841" w:rsidRPr="00F93841" w:rsidRDefault="00F93841" w:rsidP="00F93841">
      <w:pPr>
        <w:bidi w:val="0"/>
        <w:spacing w:line="259" w:lineRule="auto"/>
        <w:rPr>
          <w:rFonts w:ascii="Calibri" w:eastAsia="Calibri" w:hAnsi="Calibri" w:cs="Arial"/>
          <w:kern w:val="2"/>
          <w:sz w:val="22"/>
          <w:szCs w:val="22"/>
          <w:lang w:val="en-GB" w:bidi="ar-EG"/>
          <w14:ligatures w14:val="standardContextual"/>
        </w:rPr>
      </w:pPr>
    </w:p>
    <w:p w14:paraId="0731D95D" w14:textId="77777777" w:rsidR="00F93841" w:rsidRPr="00F93841" w:rsidRDefault="00F93841" w:rsidP="00F93841">
      <w:pPr>
        <w:bidi w:val="0"/>
        <w:spacing w:line="259" w:lineRule="auto"/>
        <w:jc w:val="center"/>
        <w:rPr>
          <w:rFonts w:ascii="Traditional Arabic" w:eastAsia="Calibri" w:hAnsi="Traditional Arabic" w:cs="Traditional Arabic"/>
          <w:kern w:val="2"/>
          <w:sz w:val="32"/>
          <w:szCs w:val="32"/>
          <w:lang w:val="en-GB" w:bidi="ar-EG"/>
          <w14:ligatures w14:val="standardContextual"/>
        </w:rPr>
      </w:pPr>
      <w:r w:rsidRPr="00F93841">
        <w:rPr>
          <w:rFonts w:ascii="Traditional Arabic" w:eastAsia="Calibri" w:hAnsi="Traditional Arabic" w:cs="Traditional Arabic"/>
          <w:kern w:val="2"/>
          <w:sz w:val="32"/>
          <w:szCs w:val="32"/>
          <w:rtl/>
          <w:lang w:val="en-GB" w:bidi="ar-EG"/>
          <w14:ligatures w14:val="standardContextual"/>
        </w:rPr>
        <w:t>يَا أَيُّهَا الَّذِينَ آَمَنُوا اتَّقُوا اللَّهَ وَقُولُوا قَوْلًا سَدِيدًا (70) يُصْلِحْ لَكُمْ أَعْمَالَكُمْ وَيَغْفِرْ لَكُمْ ذُنُوبَكُمْ وَمَنْ يُطِعِ اللَّهَ وَرَسُولَهُ فَقَدْ فَازَ فَوْزًا عَظِيمًا</w:t>
      </w:r>
    </w:p>
    <w:p w14:paraId="1E6C7EDB" w14:textId="77777777" w:rsidR="00F93841" w:rsidRPr="00F93841" w:rsidRDefault="00F93841" w:rsidP="00F93841">
      <w:pPr>
        <w:bidi w:val="0"/>
        <w:spacing w:line="259" w:lineRule="auto"/>
        <w:jc w:val="center"/>
        <w:rPr>
          <w:rFonts w:ascii="Calibri" w:eastAsia="Calibri" w:hAnsi="Calibri" w:cs="Arial"/>
          <w:kern w:val="2"/>
          <w:sz w:val="22"/>
          <w:szCs w:val="22"/>
          <w:lang w:val="en-GB" w:bidi="ar-EG"/>
          <w14:ligatures w14:val="standardContextual"/>
        </w:rPr>
      </w:pPr>
      <w:r w:rsidRPr="00F93841">
        <w:rPr>
          <w:rFonts w:ascii="Calibri" w:eastAsia="Calibri" w:hAnsi="Calibri" w:cs="Arial"/>
          <w:b/>
          <w:bCs/>
          <w:kern w:val="2"/>
          <w:sz w:val="22"/>
          <w:szCs w:val="22"/>
          <w:lang w:val="en-GB" w:bidi="ar-EG"/>
          <w14:ligatures w14:val="standardContextual"/>
        </w:rPr>
        <w:t>O you who have believed, fear Allah and speak words of appropriate justice. (70) He will [then] amend for you your deeds and forgive you your sins. And whoever obeys Allah and His Messenger has certainly attained a great attainment</w:t>
      </w:r>
      <w:r w:rsidRPr="00F93841">
        <w:rPr>
          <w:rFonts w:ascii="Calibri" w:eastAsia="Calibri" w:hAnsi="Calibri" w:cs="Arial"/>
          <w:kern w:val="2"/>
          <w:sz w:val="22"/>
          <w:szCs w:val="22"/>
          <w:lang w:val="en-GB" w:bidi="ar-EG"/>
          <w14:ligatures w14:val="standardContextual"/>
        </w:rPr>
        <w:t xml:space="preserve"> (Al-Ahzab: 70-71).</w:t>
      </w:r>
    </w:p>
    <w:p w14:paraId="434B68A2" w14:textId="77777777" w:rsidR="00F93841" w:rsidRPr="00F93841" w:rsidRDefault="00F93841" w:rsidP="00F93841">
      <w:pPr>
        <w:bidi w:val="0"/>
        <w:spacing w:line="259" w:lineRule="auto"/>
        <w:rPr>
          <w:rFonts w:ascii="Calibri" w:eastAsia="Calibri" w:hAnsi="Calibri" w:cs="Arial"/>
          <w:kern w:val="2"/>
          <w:sz w:val="22"/>
          <w:szCs w:val="22"/>
          <w:lang w:val="en-GB" w:bidi="ar-EG"/>
          <w14:ligatures w14:val="standardContextual"/>
        </w:rPr>
      </w:pPr>
    </w:p>
    <w:p w14:paraId="3EF9D6DC" w14:textId="77777777" w:rsidR="00F93841" w:rsidRPr="00F93841" w:rsidRDefault="00F93841" w:rsidP="00F93841">
      <w:pPr>
        <w:bidi w:val="0"/>
        <w:spacing w:line="259" w:lineRule="auto"/>
        <w:rPr>
          <w:rFonts w:ascii="Calibri" w:eastAsia="Calibri" w:hAnsi="Calibri" w:cs="Arial"/>
          <w:kern w:val="2"/>
          <w:sz w:val="22"/>
          <w:szCs w:val="22"/>
          <w:lang w:val="en-GB" w:bidi="ar-EG"/>
          <w14:ligatures w14:val="standardContextual"/>
        </w:rPr>
      </w:pPr>
      <w:r w:rsidRPr="00F93841">
        <w:rPr>
          <w:rFonts w:ascii="Calibri" w:eastAsia="Calibri" w:hAnsi="Calibri" w:cs="Arial"/>
          <w:kern w:val="2"/>
          <w:sz w:val="22"/>
          <w:szCs w:val="22"/>
          <w:lang w:val="en-GB" w:bidi="ar-EG"/>
          <w14:ligatures w14:val="standardContextual"/>
        </w:rPr>
        <w:t xml:space="preserve">“Verily, the best Hadith (speech) is the Book of </w:t>
      </w:r>
      <w:proofErr w:type="gramStart"/>
      <w:r w:rsidRPr="00F93841">
        <w:rPr>
          <w:rFonts w:ascii="Calibri" w:eastAsia="Calibri" w:hAnsi="Calibri" w:cs="Arial"/>
          <w:kern w:val="2"/>
          <w:sz w:val="22"/>
          <w:szCs w:val="22"/>
          <w:lang w:val="en-GB" w:bidi="ar-EG"/>
          <w14:ligatures w14:val="standardContextual"/>
        </w:rPr>
        <w:t>Allah</w:t>
      </w:r>
      <w:proofErr w:type="gramEnd"/>
      <w:r w:rsidRPr="00F93841">
        <w:rPr>
          <w:rFonts w:ascii="Calibri" w:eastAsia="Calibri" w:hAnsi="Calibri" w:cs="Arial"/>
          <w:kern w:val="2"/>
          <w:sz w:val="22"/>
          <w:szCs w:val="22"/>
          <w:lang w:val="en-GB" w:bidi="ar-EG"/>
          <w14:ligatures w14:val="standardContextual"/>
        </w:rPr>
        <w:t xml:space="preserve"> and the best guidance is the guidance of Muhammad </w:t>
      </w:r>
      <w:r w:rsidRPr="00F93841">
        <w:rPr>
          <w:rFonts w:ascii="Calibri" w:eastAsia="Calibri" w:hAnsi="Calibri" w:cs="Arial" w:hint="cs"/>
          <w:kern w:val="2"/>
          <w:sz w:val="22"/>
          <w:szCs w:val="22"/>
          <w:rtl/>
          <w:lang w:val="en-GB" w:bidi="ar-EG"/>
          <w14:ligatures w14:val="standardContextual"/>
        </w:rPr>
        <w:t>ﷺ</w:t>
      </w:r>
      <w:r w:rsidRPr="00F93841">
        <w:rPr>
          <w:rFonts w:ascii="Calibri" w:eastAsia="Calibri" w:hAnsi="Calibri" w:cs="Arial"/>
          <w:kern w:val="2"/>
          <w:sz w:val="22"/>
          <w:szCs w:val="22"/>
          <w:lang w:val="en-GB" w:bidi="ar-EG"/>
          <w14:ligatures w14:val="standardContextual"/>
        </w:rPr>
        <w:t xml:space="preserve">. And the worst of matters are their </w:t>
      </w:r>
      <w:proofErr w:type="gramStart"/>
      <w:r w:rsidRPr="00F93841">
        <w:rPr>
          <w:rFonts w:ascii="Calibri" w:eastAsia="Calibri" w:hAnsi="Calibri" w:cs="Arial"/>
          <w:kern w:val="2"/>
          <w:sz w:val="22"/>
          <w:szCs w:val="22"/>
          <w:lang w:val="en-GB" w:bidi="ar-EG"/>
          <w14:ligatures w14:val="standardContextual"/>
        </w:rPr>
        <w:t>innovations</w:t>
      </w:r>
      <w:proofErr w:type="gramEnd"/>
      <w:r w:rsidRPr="00F93841">
        <w:rPr>
          <w:rFonts w:ascii="Calibri" w:eastAsia="Calibri" w:hAnsi="Calibri" w:cs="Arial"/>
          <w:kern w:val="2"/>
          <w:sz w:val="22"/>
          <w:szCs w:val="22"/>
          <w:lang w:val="en-GB" w:bidi="ar-EG"/>
          <w14:ligatures w14:val="standardContextual"/>
        </w:rPr>
        <w:t xml:space="preserve"> and every innovation (</w:t>
      </w:r>
      <w:proofErr w:type="spellStart"/>
      <w:r w:rsidRPr="00F93841">
        <w:rPr>
          <w:rFonts w:ascii="Calibri" w:eastAsia="Calibri" w:hAnsi="Calibri" w:cs="Arial"/>
          <w:kern w:val="2"/>
          <w:sz w:val="22"/>
          <w:szCs w:val="22"/>
          <w:lang w:val="en-GB" w:bidi="ar-EG"/>
          <w14:ligatures w14:val="standardContextual"/>
        </w:rPr>
        <w:t>Bid’ah</w:t>
      </w:r>
      <w:proofErr w:type="spellEnd"/>
      <w:r w:rsidRPr="00F93841">
        <w:rPr>
          <w:rFonts w:ascii="Calibri" w:eastAsia="Calibri" w:hAnsi="Calibri" w:cs="Arial"/>
          <w:kern w:val="2"/>
          <w:sz w:val="22"/>
          <w:szCs w:val="22"/>
          <w:lang w:val="en-GB" w:bidi="ar-EG"/>
          <w14:ligatures w14:val="standardContextual"/>
        </w:rPr>
        <w:t>) is misguidance”.</w:t>
      </w:r>
    </w:p>
    <w:p w14:paraId="11B47EC1" w14:textId="77777777" w:rsidR="00F93841" w:rsidRPr="00F93841" w:rsidRDefault="00F93841" w:rsidP="00F93841">
      <w:pPr>
        <w:bidi w:val="0"/>
        <w:spacing w:line="259" w:lineRule="auto"/>
        <w:rPr>
          <w:rFonts w:ascii="Calibri" w:eastAsia="Calibri" w:hAnsi="Calibri" w:cs="Arial"/>
          <w:kern w:val="2"/>
          <w:sz w:val="22"/>
          <w:szCs w:val="22"/>
          <w:lang w:val="en-GB" w:bidi="ar-EG"/>
          <w14:ligatures w14:val="standardContextual"/>
        </w:rPr>
      </w:pPr>
    </w:p>
    <w:p w14:paraId="546F7ADE" w14:textId="77777777" w:rsidR="00F93841" w:rsidRPr="00F93841" w:rsidRDefault="00F93841" w:rsidP="00F93841">
      <w:pPr>
        <w:bidi w:val="0"/>
        <w:spacing w:line="259" w:lineRule="auto"/>
        <w:rPr>
          <w:rFonts w:ascii="Calibri" w:eastAsia="Calibri" w:hAnsi="Calibri" w:cs="Arial"/>
          <w:kern w:val="2"/>
          <w:sz w:val="22"/>
          <w:szCs w:val="22"/>
          <w:lang w:val="en-GB" w:bidi="ar-EG"/>
          <w14:ligatures w14:val="standardContextual"/>
        </w:rPr>
      </w:pPr>
      <w:r w:rsidRPr="00F93841">
        <w:rPr>
          <w:rFonts w:ascii="Calibri" w:eastAsia="Calibri" w:hAnsi="Calibri" w:cs="Arial"/>
          <w:kern w:val="2"/>
          <w:sz w:val="22"/>
          <w:szCs w:val="22"/>
          <w:lang w:val="en-GB" w:bidi="ar-EG"/>
          <w14:ligatures w14:val="standardContextual"/>
        </w:rPr>
        <w:t xml:space="preserve">And may the complete and perfect blessings and peace be upon our Prophet Muhammad </w:t>
      </w:r>
      <w:r w:rsidRPr="00F93841">
        <w:rPr>
          <w:rFonts w:ascii="Calibri" w:eastAsia="Calibri" w:hAnsi="Calibri" w:cs="Arial" w:hint="cs"/>
          <w:kern w:val="2"/>
          <w:sz w:val="22"/>
          <w:szCs w:val="22"/>
          <w:rtl/>
          <w:lang w:val="en-GB" w:bidi="ar-EG"/>
          <w14:ligatures w14:val="standardContextual"/>
        </w:rPr>
        <w:t>ﷺ</w:t>
      </w:r>
      <w:r w:rsidRPr="00F93841">
        <w:rPr>
          <w:rFonts w:ascii="Calibri" w:eastAsia="Calibri" w:hAnsi="Calibri" w:cs="Arial"/>
          <w:kern w:val="2"/>
          <w:sz w:val="22"/>
          <w:szCs w:val="22"/>
          <w:lang w:val="en-GB" w:bidi="ar-EG"/>
          <w14:ligatures w14:val="standardContextual"/>
        </w:rPr>
        <w:t xml:space="preserve"> and upon his pure and blessed family and his sincere Mujahid companions.</w:t>
      </w:r>
    </w:p>
    <w:p w14:paraId="40389961" w14:textId="77777777" w:rsidR="002B3A93" w:rsidRPr="00F93841" w:rsidRDefault="002B3A93" w:rsidP="00C54A9F">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6111F806" w14:textId="77777777" w:rsidR="00C54A9F"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Pr>
      </w:pPr>
      <w:r w:rsidRPr="00407BF0">
        <w:rPr>
          <w:rFonts w:ascii="AA_Yakout Linotype Light" w:hAnsi="AA_Yakout Linotype Light" w:cs="AA_Yakout Linotype Light"/>
          <w:bCs/>
          <w:color w:val="000000"/>
          <w:sz w:val="32"/>
          <w:szCs w:val="32"/>
          <w:rtl/>
        </w:rPr>
        <w:t xml:space="preserve">أَمَّا بَعْدُ: </w:t>
      </w:r>
      <w:r w:rsidRPr="00407BF0">
        <w:rPr>
          <w:rFonts w:ascii="AA_Yakout Linotype Light" w:hAnsi="AA_Yakout Linotype Light" w:cs="AA_Yakout Linotype Light"/>
          <w:color w:val="000000"/>
          <w:sz w:val="32"/>
          <w:szCs w:val="32"/>
          <w:rtl/>
        </w:rPr>
        <w:t xml:space="preserve">يواجه حملة الدعوة الإسلامية الواعية المخلصة ــ التي تعمل لاستئناف الحياة الإسلامية بإعادة الخلافة الراشدة لتطبيق الإسلام وحمل دعوته إلى العالم ــ حملة دعائية شرسة من الأنظمة المتسلطة على رقاب المسلمين، تلك الأنظمة التي استمرأت الحكم بغير ما أنزل الله، ومصادرة حقوق الأمة في السلطان ومحاسبة الحكام على أساس الإسلام، فضلاً عن غرقها في مستنقع موالاة الكفار، والعمالة لدول </w:t>
      </w:r>
      <w:r>
        <w:rPr>
          <w:rFonts w:ascii="AA_Yakout Linotype Light" w:hAnsi="AA_Yakout Linotype Light" w:cs="AA_Yakout Linotype Light" w:hint="cs"/>
          <w:color w:val="000000"/>
          <w:sz w:val="32"/>
          <w:szCs w:val="32"/>
          <w:rtl/>
        </w:rPr>
        <w:t xml:space="preserve">الاستكبار العالمي </w:t>
      </w:r>
      <w:r w:rsidRPr="00407BF0">
        <w:rPr>
          <w:rFonts w:ascii="AA_Yakout Linotype Light" w:hAnsi="AA_Yakout Linotype Light" w:cs="AA_Yakout Linotype Light"/>
          <w:color w:val="000000"/>
          <w:sz w:val="32"/>
          <w:szCs w:val="32"/>
          <w:rtl/>
        </w:rPr>
        <w:t>الك</w:t>
      </w:r>
      <w:r>
        <w:rPr>
          <w:rFonts w:ascii="AA_Yakout Linotype Light" w:hAnsi="AA_Yakout Linotype Light" w:cs="AA_Yakout Linotype Light" w:hint="cs"/>
          <w:color w:val="000000"/>
          <w:sz w:val="32"/>
          <w:szCs w:val="32"/>
          <w:rtl/>
        </w:rPr>
        <w:t>ا</w:t>
      </w:r>
      <w:r w:rsidRPr="00407BF0">
        <w:rPr>
          <w:rFonts w:ascii="AA_Yakout Linotype Light" w:hAnsi="AA_Yakout Linotype Light" w:cs="AA_Yakout Linotype Light"/>
          <w:color w:val="000000"/>
          <w:sz w:val="32"/>
          <w:szCs w:val="32"/>
          <w:rtl/>
        </w:rPr>
        <w:t>فر</w:t>
      </w:r>
      <w:r>
        <w:rPr>
          <w:rFonts w:ascii="AA_Yakout Linotype Light" w:hAnsi="AA_Yakout Linotype Light" w:cs="AA_Yakout Linotype Light" w:hint="cs"/>
          <w:color w:val="000000"/>
          <w:sz w:val="32"/>
          <w:szCs w:val="32"/>
          <w:rtl/>
        </w:rPr>
        <w:t>ة</w:t>
      </w:r>
      <w:r w:rsidRPr="00407BF0">
        <w:rPr>
          <w:rFonts w:ascii="AA_Yakout Linotype Light" w:hAnsi="AA_Yakout Linotype Light" w:cs="AA_Yakout Linotype Light"/>
          <w:color w:val="000000"/>
          <w:sz w:val="32"/>
          <w:szCs w:val="32"/>
          <w:rtl/>
        </w:rPr>
        <w:t xml:space="preserve"> المستعمرة، وتفريطها التام في رعاية شؤون المواطنين، وإضاعتها لحقوقهم الفردية، والجماعية. </w:t>
      </w:r>
    </w:p>
    <w:p w14:paraId="73C10693" w14:textId="77777777" w:rsidR="00F93841" w:rsidRDefault="00F93841" w:rsidP="00C54A9F">
      <w:pPr>
        <w:widowControl w:val="0"/>
        <w:autoSpaceDE w:val="0"/>
        <w:autoSpaceDN w:val="0"/>
        <w:adjustRightInd w:val="0"/>
        <w:jc w:val="both"/>
        <w:rPr>
          <w:rFonts w:ascii="AA_Yakout Linotype Light" w:hAnsi="AA_Yakout Linotype Light" w:cs="AA_Yakout Linotype Light"/>
          <w:color w:val="000000"/>
          <w:sz w:val="32"/>
          <w:szCs w:val="32"/>
        </w:rPr>
      </w:pPr>
    </w:p>
    <w:p w14:paraId="75C250C0" w14:textId="66CB3E8C" w:rsidR="00287446" w:rsidRPr="00287446" w:rsidRDefault="717A7D08" w:rsidP="5BE930F7">
      <w:pPr>
        <w:bidi w:val="0"/>
        <w:spacing w:line="259" w:lineRule="auto"/>
        <w:jc w:val="both"/>
        <w:rPr>
          <w:rFonts w:ascii="Calibri" w:eastAsia="Calibri" w:hAnsi="Calibri" w:cs="Arial"/>
          <w:kern w:val="2"/>
          <w:sz w:val="22"/>
          <w:szCs w:val="22"/>
          <w:lang w:val="en-GB" w:bidi="ar-EG"/>
          <w14:ligatures w14:val="standardContextual"/>
        </w:rPr>
      </w:pPr>
      <w:r w:rsidRPr="00287446">
        <w:rPr>
          <w:rFonts w:ascii="Calibri" w:eastAsia="Calibri" w:hAnsi="Calibri" w:cs="Arial"/>
          <w:b/>
          <w:bCs/>
          <w:kern w:val="2"/>
          <w:sz w:val="22"/>
          <w:szCs w:val="22"/>
          <w:lang w:val="en-GB" w:bidi="ar-EG"/>
          <w14:ligatures w14:val="standardContextual"/>
        </w:rPr>
        <w:t>To Proceed</w:t>
      </w:r>
      <w:r w:rsidR="00287446" w:rsidRPr="00287446">
        <w:rPr>
          <w:rFonts w:ascii="Calibri" w:eastAsia="Calibri" w:hAnsi="Calibri" w:cs="Arial"/>
          <w:kern w:val="2"/>
          <w:sz w:val="22"/>
          <w:szCs w:val="22"/>
          <w:lang w:val="en-GB" w:bidi="ar-EG"/>
          <w14:ligatures w14:val="standardContextual"/>
        </w:rPr>
        <w:t xml:space="preserve">: The sincere and aware carriers of the Islamic Da’wah (invitation) who are working for the resumption of the Islamic life through the restoration of the rightly guided Khilafah which applies Islam and carries its Da’wah to the world, are facing a </w:t>
      </w:r>
      <w:r w:rsidR="00287446">
        <w:rPr>
          <w:rFonts w:ascii="Calibri" w:eastAsia="Calibri" w:hAnsi="Calibri" w:cs="Arial"/>
          <w:kern w:val="2"/>
          <w:sz w:val="22"/>
          <w:szCs w:val="22"/>
          <w:lang w:val="en-GB" w:bidi="ar-EG"/>
          <w14:ligatures w14:val="standardContextual"/>
        </w:rPr>
        <w:t>fierce</w:t>
      </w:r>
      <w:r w:rsidR="00287446" w:rsidRPr="00287446">
        <w:rPr>
          <w:rFonts w:ascii="Calibri" w:eastAsia="Calibri" w:hAnsi="Calibri" w:cs="Arial"/>
          <w:kern w:val="2"/>
          <w:sz w:val="22"/>
          <w:szCs w:val="22"/>
          <w:lang w:val="en-GB" w:bidi="ar-EG"/>
          <w14:ligatures w14:val="standardContextual"/>
        </w:rPr>
        <w:t xml:space="preserve"> propaganda campaign from the regimes which have imposed their control over the Muslims. The very same regimes which relish</w:t>
      </w:r>
      <w:r w:rsidR="0698EF48" w:rsidRPr="00287446">
        <w:rPr>
          <w:rFonts w:ascii="Calibri" w:eastAsia="Calibri" w:hAnsi="Calibri" w:cs="Arial"/>
          <w:kern w:val="2"/>
          <w:sz w:val="22"/>
          <w:szCs w:val="22"/>
          <w:lang w:val="en-GB" w:bidi="ar-EG"/>
          <w14:ligatures w14:val="standardContextual"/>
        </w:rPr>
        <w:t xml:space="preserve"> in</w:t>
      </w:r>
      <w:r w:rsidR="00287446" w:rsidRPr="00287446">
        <w:rPr>
          <w:rFonts w:ascii="Calibri" w:eastAsia="Calibri" w:hAnsi="Calibri" w:cs="Arial"/>
          <w:kern w:val="2"/>
          <w:sz w:val="22"/>
          <w:szCs w:val="22"/>
          <w:lang w:val="en-GB" w:bidi="ar-EG"/>
          <w14:ligatures w14:val="standardContextual"/>
        </w:rPr>
        <w:t xml:space="preserve"> ruling by other than what Allah has revealed and confiscating the rights of the Ummah </w:t>
      </w:r>
      <w:r w:rsidR="00287446">
        <w:rPr>
          <w:rFonts w:ascii="Calibri" w:eastAsia="Calibri" w:hAnsi="Calibri" w:cs="Arial"/>
          <w:kern w:val="2"/>
          <w:sz w:val="22"/>
          <w:szCs w:val="22"/>
          <w:lang w:val="en-GB" w:bidi="ar-EG"/>
          <w14:ligatures w14:val="standardContextual"/>
        </w:rPr>
        <w:t>related</w:t>
      </w:r>
      <w:r w:rsidR="00287446" w:rsidRPr="00287446">
        <w:rPr>
          <w:rFonts w:ascii="Calibri" w:eastAsia="Calibri" w:hAnsi="Calibri" w:cs="Arial"/>
          <w:kern w:val="2"/>
          <w:sz w:val="22"/>
          <w:szCs w:val="22"/>
          <w:lang w:val="en-GB" w:bidi="ar-EG"/>
          <w14:ligatures w14:val="standardContextual"/>
        </w:rPr>
        <w:t xml:space="preserve"> to the Sultan (authority) and accounting the rulers upon the basis of Islam, not to mention submersing themselves into the quagmire of supporting the disbelievers, being agents to the colonial disbelieving states, and completely neglecting taking care of the affairs of the citizens and their individual and collective rights. </w:t>
      </w:r>
    </w:p>
    <w:p w14:paraId="066D9DDF" w14:textId="77777777" w:rsidR="00F93841" w:rsidRPr="00287446" w:rsidRDefault="00F93841" w:rsidP="00C54A9F">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0964D939" w14:textId="77777777" w:rsidR="00C54A9F"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Pr>
      </w:pPr>
      <w:r w:rsidRPr="00407BF0">
        <w:rPr>
          <w:rFonts w:ascii="AA_Yakout Linotype Light" w:hAnsi="AA_Yakout Linotype Light" w:cs="AA_Yakout Linotype Light"/>
          <w:color w:val="000000"/>
          <w:sz w:val="32"/>
          <w:szCs w:val="32"/>
          <w:rtl/>
        </w:rPr>
        <w:t xml:space="preserve">ولقد نجحت أنظمة الكفر والطغيان هذه في إستغفال عدد لايستهان به من </w:t>
      </w:r>
      <w:r>
        <w:rPr>
          <w:rFonts w:ascii="AA_Yakout Linotype Light" w:hAnsi="AA_Yakout Linotype Light" w:cs="AA_Yakout Linotype Light" w:hint="cs"/>
          <w:color w:val="000000"/>
          <w:sz w:val="32"/>
          <w:szCs w:val="32"/>
          <w:rtl/>
        </w:rPr>
        <w:t>(قراء)</w:t>
      </w:r>
      <w:r w:rsidRPr="00407BF0">
        <w:rPr>
          <w:rFonts w:ascii="AA_Yakout Linotype Light" w:hAnsi="AA_Yakout Linotype Light" w:cs="AA_Yakout Linotype Light"/>
          <w:color w:val="000000"/>
          <w:sz w:val="32"/>
          <w:szCs w:val="32"/>
          <w:rtl/>
        </w:rPr>
        <w:t xml:space="preserve"> المسلمين</w:t>
      </w:r>
      <w:r>
        <w:rPr>
          <w:rFonts w:ascii="AA_Yakout Linotype Light" w:hAnsi="AA_Yakout Linotype Light" w:cs="AA_Yakout Linotype Light" w:hint="cs"/>
          <w:color w:val="000000"/>
          <w:sz w:val="32"/>
          <w:szCs w:val="32"/>
          <w:rtl/>
        </w:rPr>
        <w:t xml:space="preserve"> </w:t>
      </w:r>
      <w:r>
        <w:rPr>
          <w:rFonts w:ascii="AA_Yakout Linotype Light" w:hAnsi="AA_Yakout Linotype Light" w:cs="AA_Yakout Linotype Light"/>
          <w:color w:val="000000"/>
          <w:sz w:val="32"/>
          <w:szCs w:val="32"/>
          <w:rtl/>
        </w:rPr>
        <w:t>–</w:t>
      </w:r>
      <w:r>
        <w:rPr>
          <w:rFonts w:ascii="AA_Yakout Linotype Light" w:hAnsi="AA_Yakout Linotype Light" w:cs="AA_Yakout Linotype Light" w:hint="cs"/>
          <w:color w:val="000000"/>
          <w:sz w:val="32"/>
          <w:szCs w:val="32"/>
          <w:rtl/>
        </w:rPr>
        <w:t xml:space="preserve"> نقول: قراء، ولا يجوز أن نقول: علماء، لما سيأتي بيانه في سياق هذه الرسالة -</w:t>
      </w:r>
      <w:r w:rsidRPr="00407BF0">
        <w:rPr>
          <w:rFonts w:ascii="AA_Yakout Linotype Light" w:hAnsi="AA_Yakout Linotype Light" w:cs="AA_Yakout Linotype Light"/>
          <w:color w:val="000000"/>
          <w:sz w:val="32"/>
          <w:szCs w:val="32"/>
          <w:rtl/>
        </w:rPr>
        <w:t xml:space="preserve"> الذين ينقصهم الوعي </w:t>
      </w:r>
      <w:r>
        <w:rPr>
          <w:rFonts w:ascii="AA_Yakout Linotype Light" w:hAnsi="AA_Yakout Linotype Light" w:cs="AA_Yakout Linotype Light" w:hint="cs"/>
          <w:color w:val="000000"/>
          <w:sz w:val="32"/>
          <w:szCs w:val="32"/>
          <w:rtl/>
        </w:rPr>
        <w:t xml:space="preserve">على </w:t>
      </w:r>
      <w:r w:rsidRPr="00407BF0">
        <w:rPr>
          <w:rFonts w:ascii="AA_Yakout Linotype Light" w:hAnsi="AA_Yakout Linotype Light" w:cs="AA_Yakout Linotype Light"/>
          <w:color w:val="000000"/>
          <w:sz w:val="32"/>
          <w:szCs w:val="32"/>
          <w:rtl/>
        </w:rPr>
        <w:t>الواقع المحلي والعالمي فأصبحوا بذلك عاجزين عن تنزيل حكم الله على هذا الواقع، كما نجحت هذه الأنظمة المجرمة في شراء ذمم قلة ممن ينتسبون إلى الفقه والدعوة والعلم الشرعي فانقلبوا إلى طابور خامس ينخر في كيان الأمة، ويصدر الفتوى تلو الفتوى لتبرير جرائم الحكام، والإعتذار عن تطبيقهم لأحكام الكفر وموالاتهم للكفار، وعمالتهم السافلة الحقيرة للدول الكافرة المستعمرة.</w:t>
      </w:r>
    </w:p>
    <w:p w14:paraId="14BBD180" w14:textId="77777777" w:rsidR="0047577D" w:rsidRDefault="0047577D" w:rsidP="00C54A9F">
      <w:pPr>
        <w:widowControl w:val="0"/>
        <w:autoSpaceDE w:val="0"/>
        <w:autoSpaceDN w:val="0"/>
        <w:adjustRightInd w:val="0"/>
        <w:jc w:val="both"/>
        <w:rPr>
          <w:rFonts w:ascii="AA_Yakout Linotype Light" w:hAnsi="AA_Yakout Linotype Light" w:cs="AA_Yakout Linotype Light"/>
          <w:color w:val="000000"/>
          <w:sz w:val="32"/>
          <w:szCs w:val="32"/>
        </w:rPr>
      </w:pPr>
    </w:p>
    <w:p w14:paraId="0AEED4DB" w14:textId="77777777" w:rsidR="00450052" w:rsidRPr="00450052" w:rsidRDefault="00450052" w:rsidP="5BE930F7">
      <w:pPr>
        <w:bidi w:val="0"/>
        <w:spacing w:line="259" w:lineRule="auto"/>
        <w:jc w:val="both"/>
        <w:rPr>
          <w:rFonts w:ascii="Calibri" w:eastAsia="Calibri" w:hAnsi="Calibri" w:cs="Arial"/>
          <w:kern w:val="2"/>
          <w:sz w:val="22"/>
          <w:szCs w:val="22"/>
          <w:lang w:val="en-GB" w:bidi="ar-EG"/>
          <w14:ligatures w14:val="standardContextual"/>
        </w:rPr>
      </w:pPr>
      <w:r w:rsidRPr="00450052">
        <w:rPr>
          <w:rFonts w:ascii="Calibri" w:eastAsia="Calibri" w:hAnsi="Calibri" w:cs="Arial"/>
          <w:kern w:val="2"/>
          <w:sz w:val="22"/>
          <w:szCs w:val="22"/>
          <w:lang w:val="en-GB" w:bidi="ar-EG"/>
          <w14:ligatures w14:val="standardContextual"/>
        </w:rPr>
        <w:t xml:space="preserve">The regimes of disbelief and tyranny have succeeded in fooling a considerable number of Muslim ‘Ulama’ who lack awareness of the local and international realties making them incapable of applying the ruling of Allah upon the reality. These criminal regimes have also succeeded to buy a small number of those associated with Fiqh, Da’wah and </w:t>
      </w:r>
      <w:proofErr w:type="spellStart"/>
      <w:r w:rsidRPr="00450052">
        <w:rPr>
          <w:rFonts w:ascii="Calibri" w:eastAsia="Calibri" w:hAnsi="Calibri" w:cs="Arial"/>
          <w:kern w:val="2"/>
          <w:sz w:val="22"/>
          <w:szCs w:val="22"/>
          <w:lang w:val="en-GB" w:bidi="ar-EG"/>
          <w14:ligatures w14:val="standardContextual"/>
        </w:rPr>
        <w:t>Shar’iy</w:t>
      </w:r>
      <w:proofErr w:type="spellEnd"/>
      <w:r w:rsidRPr="00450052">
        <w:rPr>
          <w:rFonts w:ascii="Calibri" w:eastAsia="Calibri" w:hAnsi="Calibri" w:cs="Arial"/>
          <w:kern w:val="2"/>
          <w:sz w:val="22"/>
          <w:szCs w:val="22"/>
          <w:lang w:val="en-GB" w:bidi="ar-EG"/>
          <w14:ligatures w14:val="standardContextual"/>
        </w:rPr>
        <w:t xml:space="preserve"> knowledge whereby they turned into a fifth column burrowed into the Ummah’s entity issuing one Fatwa after another to justify the crimes of the rulers and to excuse them for their implementation of rulings of disbelief, their supporting the disbelievers and their acting as agents for the colonial states of disbelief. </w:t>
      </w:r>
    </w:p>
    <w:p w14:paraId="12A8EAB5" w14:textId="77777777" w:rsidR="0047577D" w:rsidRPr="00450052" w:rsidRDefault="0047577D" w:rsidP="00C54A9F">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7CEE076A" w14:textId="77777777" w:rsidR="00C54A9F"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Pr>
      </w:pPr>
      <w:r w:rsidRPr="00407BF0">
        <w:rPr>
          <w:rFonts w:ascii="AA_Yakout Linotype Light" w:hAnsi="AA_Yakout Linotype Light" w:cs="AA_Yakout Linotype Light"/>
          <w:color w:val="000000"/>
          <w:sz w:val="32"/>
          <w:szCs w:val="32"/>
          <w:rtl/>
        </w:rPr>
        <w:t xml:space="preserve">لقد تفنن هؤلاء المفتونون ــ يتبعهم قطيع من المستغفلين </w:t>
      </w:r>
      <w:r>
        <w:rPr>
          <w:rFonts w:ascii="AA_Yakout Linotype Light" w:hAnsi="AA_Yakout Linotype Light" w:cs="AA_Yakout Linotype Light" w:hint="cs"/>
          <w:color w:val="000000"/>
          <w:sz w:val="32"/>
          <w:szCs w:val="32"/>
          <w:rtl/>
        </w:rPr>
        <w:t>و</w:t>
      </w:r>
      <w:r>
        <w:rPr>
          <w:rFonts w:ascii="AA_Yakout Linotype Light" w:hAnsi="AA_Yakout Linotype Light" w:cs="AA_Yakout Linotype Light" w:hint="cs"/>
          <w:color w:val="000000"/>
          <w:sz w:val="32"/>
          <w:szCs w:val="32"/>
          <w:rtl/>
          <w:lang w:val="en-GB"/>
        </w:rPr>
        <w:t xml:space="preserve">المستحمَرين </w:t>
      </w:r>
      <w:r w:rsidRPr="00407BF0">
        <w:rPr>
          <w:rFonts w:ascii="AA_Yakout Linotype Light" w:hAnsi="AA_Yakout Linotype Light" w:cs="AA_Yakout Linotype Light"/>
          <w:color w:val="000000"/>
          <w:sz w:val="32"/>
          <w:szCs w:val="32"/>
          <w:rtl/>
        </w:rPr>
        <w:t>ــ في البحث عن الشبهات، وتحريف الكلم عن مواضعه، وليّ أعناق النصوص</w:t>
      </w:r>
      <w:r>
        <w:rPr>
          <w:rFonts w:ascii="AA_Yakout Linotype Light" w:hAnsi="AA_Yakout Linotype Light" w:cs="AA_Yakout Linotype Light" w:hint="cs"/>
          <w:color w:val="000000"/>
          <w:sz w:val="32"/>
          <w:szCs w:val="32"/>
          <w:rtl/>
        </w:rPr>
        <w:t xml:space="preserve">، على طريقة سلفهم من أحبار اليهود </w:t>
      </w:r>
      <w:r w:rsidRPr="00F20F2C">
        <w:rPr>
          <w:rFonts w:ascii="AA_Yakout Linotype Light" w:hAnsi="AA_Yakout Linotype Light" w:cs="AA_Yakout Linotype Light"/>
          <w:color w:val="000000"/>
          <w:sz w:val="32"/>
          <w:szCs w:val="32"/>
          <w:rtl/>
        </w:rPr>
        <w:t>{يُحَرِّفُونَ الْكَلِمَ عَنْ مَوَاضِعِهِ وَيَقُولُونَ سَمِعْنَا وَعَصَيْنَا وَاسْمَعْ غَيْرَ مُسْمَعٍ وَرَاعِنَا لَيًّا بِأَلْسِنَتِهِمْ وَطَعْنًا فِي الدِّينِ }</w:t>
      </w:r>
      <w:r>
        <w:rPr>
          <w:rFonts w:ascii="AA_Yakout Linotype Light" w:hAnsi="AA_Yakout Linotype Light" w:cs="AA_Yakout Linotype Light" w:hint="cs"/>
          <w:color w:val="000000"/>
          <w:sz w:val="32"/>
          <w:szCs w:val="32"/>
          <w:rtl/>
        </w:rPr>
        <w:t>،</w:t>
      </w:r>
      <w:r w:rsidRPr="00F20F2C">
        <w:rPr>
          <w:rFonts w:ascii="AA_Yakout Linotype Light" w:hAnsi="AA_Yakout Linotype Light" w:cs="AA_Yakout Linotype Light"/>
          <w:color w:val="000000"/>
          <w:sz w:val="32"/>
          <w:szCs w:val="32"/>
          <w:rtl/>
        </w:rPr>
        <w:t xml:space="preserve"> </w:t>
      </w:r>
      <w:r>
        <w:rPr>
          <w:rFonts w:ascii="AA_Yakout Linotype Light" w:hAnsi="AA_Yakout Linotype Light" w:cs="AA_Yakout Linotype Light" w:hint="cs"/>
          <w:color w:val="000000"/>
          <w:sz w:val="32"/>
          <w:szCs w:val="32"/>
          <w:rtl/>
        </w:rPr>
        <w:t>(</w:t>
      </w:r>
      <w:r w:rsidRPr="00F20F2C">
        <w:rPr>
          <w:rFonts w:ascii="AA_Yakout Linotype Light" w:hAnsi="AA_Yakout Linotype Light" w:cs="AA_Yakout Linotype Light"/>
          <w:color w:val="000000"/>
          <w:sz w:val="32"/>
          <w:szCs w:val="32"/>
          <w:rtl/>
        </w:rPr>
        <w:t>النساء</w:t>
      </w:r>
      <w:r>
        <w:rPr>
          <w:rFonts w:ascii="AA_Yakout Linotype Light" w:hAnsi="AA_Yakout Linotype Light" w:cs="AA_Yakout Linotype Light" w:hint="cs"/>
          <w:color w:val="000000"/>
          <w:sz w:val="32"/>
          <w:szCs w:val="32"/>
          <w:rtl/>
        </w:rPr>
        <w:t xml:space="preserve">؛ 4  </w:t>
      </w:r>
      <w:r w:rsidRPr="00F20F2C">
        <w:rPr>
          <w:rFonts w:ascii="AA_Yakout Linotype Light" w:hAnsi="AA_Yakout Linotype Light" w:cs="AA_Yakout Linotype Light"/>
          <w:color w:val="000000"/>
          <w:sz w:val="32"/>
          <w:szCs w:val="32"/>
          <w:rtl/>
        </w:rPr>
        <w:t xml:space="preserve">: </w:t>
      </w:r>
      <w:r>
        <w:rPr>
          <w:rFonts w:ascii="AA_Yakout Linotype Light" w:hAnsi="AA_Yakout Linotype Light" w:cs="AA_Yakout Linotype Light" w:hint="cs"/>
          <w:color w:val="000000"/>
          <w:sz w:val="32"/>
          <w:szCs w:val="32"/>
          <w:rtl/>
        </w:rPr>
        <w:t>46)،</w:t>
      </w:r>
      <w:r w:rsidRPr="00407BF0">
        <w:rPr>
          <w:rFonts w:ascii="AA_Yakout Linotype Light" w:hAnsi="AA_Yakout Linotype Light" w:cs="AA_Yakout Linotype Light"/>
          <w:color w:val="000000"/>
          <w:sz w:val="32"/>
          <w:szCs w:val="32"/>
          <w:rtl/>
        </w:rPr>
        <w:t xml:space="preserve"> للوقوف في وجه الدعاة المخلصين في محاولة يائسة لإطفاء نور الدعوة إلى </w:t>
      </w:r>
      <w:r w:rsidRPr="00407BF0">
        <w:rPr>
          <w:rFonts w:ascii="AA_Yakout Linotype Light" w:hAnsi="AA_Yakout Linotype Light" w:cs="AA_Yakout Linotype Light"/>
          <w:color w:val="000000"/>
          <w:sz w:val="32"/>
          <w:szCs w:val="32"/>
          <w:rtl/>
        </w:rPr>
        <w:lastRenderedPageBreak/>
        <w:t>الله، ولكن هيهات...هيهات: {</w:t>
      </w:r>
      <w:r w:rsidRPr="000C3B41">
        <w:rPr>
          <w:rFonts w:ascii="AA_Yakout Linotype Light" w:hAnsi="AA_Yakout Linotype Light" w:cs="AA_Yakout Linotype Light"/>
          <w:color w:val="000000"/>
          <w:sz w:val="32"/>
          <w:szCs w:val="32"/>
          <w:rtl/>
        </w:rPr>
        <w:t>يُرِيدُونَ أَنْ يُطْفِئُوا نُورَ اللَّهِ بِأَفْوَاهِهِمْ وَيَأْبَى اللَّهُ إِلَّا أَنْ يُتِمَّ نُورَهُ وَلَوْ كَرِهَ الْكَافِرُونَ</w:t>
      </w:r>
      <w:r w:rsidRPr="00407BF0">
        <w:rPr>
          <w:rFonts w:ascii="AA_Yakout Linotype Light" w:hAnsi="AA_Yakout Linotype Light" w:cs="AA_Yakout Linotype Light"/>
          <w:color w:val="000000"/>
          <w:sz w:val="32"/>
          <w:szCs w:val="32"/>
          <w:rtl/>
        </w:rPr>
        <w:t>}</w:t>
      </w:r>
      <w:r>
        <w:rPr>
          <w:rFonts w:ascii="AA_Yakout Linotype Light" w:hAnsi="AA_Yakout Linotype Light" w:cs="AA_Yakout Linotype Light"/>
          <w:color w:val="000000"/>
          <w:sz w:val="32"/>
          <w:szCs w:val="32"/>
          <w:rtl/>
        </w:rPr>
        <w:t xml:space="preserve">؛ </w:t>
      </w:r>
      <w:r w:rsidRPr="000C3B41">
        <w:rPr>
          <w:rFonts w:ascii="AA_Yakout Linotype Light" w:hAnsi="AA_Yakout Linotype Light" w:cs="AA_Yakout Linotype Light"/>
          <w:color w:val="000000"/>
          <w:sz w:val="32"/>
          <w:szCs w:val="32"/>
          <w:rtl/>
        </w:rPr>
        <w:t>(التوبة</w:t>
      </w:r>
      <w:r>
        <w:rPr>
          <w:rFonts w:ascii="AA_Yakout Linotype Light" w:hAnsi="AA_Yakout Linotype Light" w:cs="AA_Yakout Linotype Light"/>
          <w:color w:val="000000"/>
          <w:sz w:val="32"/>
          <w:szCs w:val="32"/>
          <w:rtl/>
        </w:rPr>
        <w:t>؛ 9:</w:t>
      </w:r>
      <w:r>
        <w:rPr>
          <w:rFonts w:ascii="AA_Yakout Linotype Light" w:hAnsi="AA_Yakout Linotype Light" w:cs="AA_Yakout Linotype Light" w:hint="cs"/>
          <w:color w:val="000000"/>
          <w:sz w:val="32"/>
          <w:szCs w:val="32"/>
          <w:rtl/>
        </w:rPr>
        <w:t xml:space="preserve"> </w:t>
      </w:r>
      <w:r w:rsidRPr="000C3B41">
        <w:rPr>
          <w:rFonts w:ascii="AA_Yakout Linotype Light" w:hAnsi="AA_Yakout Linotype Light" w:cs="AA_Yakout Linotype Light"/>
          <w:color w:val="000000"/>
          <w:sz w:val="32"/>
          <w:szCs w:val="32"/>
          <w:rtl/>
        </w:rPr>
        <w:t>32)</w:t>
      </w:r>
      <w:r w:rsidRPr="00407BF0">
        <w:rPr>
          <w:rFonts w:ascii="AA_Yakout Linotype Light" w:hAnsi="AA_Yakout Linotype Light" w:cs="AA_Yakout Linotype Light"/>
          <w:color w:val="000000"/>
          <w:sz w:val="32"/>
          <w:szCs w:val="32"/>
          <w:rtl/>
        </w:rPr>
        <w:t xml:space="preserve">. </w:t>
      </w:r>
    </w:p>
    <w:p w14:paraId="2FEC1596" w14:textId="77777777" w:rsidR="00450052" w:rsidRDefault="00450052" w:rsidP="00C54A9F">
      <w:pPr>
        <w:widowControl w:val="0"/>
        <w:autoSpaceDE w:val="0"/>
        <w:autoSpaceDN w:val="0"/>
        <w:adjustRightInd w:val="0"/>
        <w:jc w:val="both"/>
        <w:rPr>
          <w:rFonts w:ascii="AA_Yakout Linotype Light" w:hAnsi="AA_Yakout Linotype Light" w:cs="AA_Yakout Linotype Light"/>
          <w:color w:val="000000"/>
          <w:sz w:val="32"/>
          <w:szCs w:val="32"/>
        </w:rPr>
      </w:pPr>
    </w:p>
    <w:p w14:paraId="22F0F405" w14:textId="77777777" w:rsidR="00766DD2" w:rsidRPr="00766DD2" w:rsidRDefault="00766DD2" w:rsidP="5BE930F7">
      <w:pPr>
        <w:bidi w:val="0"/>
        <w:spacing w:line="259" w:lineRule="auto"/>
        <w:jc w:val="both"/>
        <w:rPr>
          <w:rFonts w:ascii="Calibri" w:eastAsia="Calibri" w:hAnsi="Calibri" w:cs="Arial"/>
          <w:kern w:val="2"/>
          <w:sz w:val="22"/>
          <w:szCs w:val="22"/>
          <w:lang w:val="en-GB" w:bidi="ar-EG"/>
          <w14:ligatures w14:val="standardContextual"/>
        </w:rPr>
      </w:pPr>
      <w:r w:rsidRPr="00766DD2">
        <w:rPr>
          <w:rFonts w:ascii="Calibri" w:eastAsia="Calibri" w:hAnsi="Calibri" w:cs="Arial"/>
          <w:kern w:val="2"/>
          <w:sz w:val="22"/>
          <w:szCs w:val="22"/>
          <w:lang w:val="en-GB" w:bidi="ar-EG"/>
          <w14:ligatures w14:val="standardContextual"/>
        </w:rPr>
        <w:t xml:space="preserve">Those infatuated people, followed by other foolish individuals, have become engrossed in searching for </w:t>
      </w:r>
      <w:proofErr w:type="spellStart"/>
      <w:r w:rsidRPr="00766DD2">
        <w:rPr>
          <w:rFonts w:ascii="Calibri" w:eastAsia="Calibri" w:hAnsi="Calibri" w:cs="Arial"/>
          <w:kern w:val="2"/>
          <w:sz w:val="22"/>
          <w:szCs w:val="22"/>
          <w:lang w:val="en-GB" w:bidi="ar-EG"/>
          <w14:ligatures w14:val="standardContextual"/>
        </w:rPr>
        <w:t>Shubuhaat</w:t>
      </w:r>
      <w:proofErr w:type="spellEnd"/>
      <w:r w:rsidRPr="00766DD2">
        <w:rPr>
          <w:rFonts w:ascii="Calibri" w:eastAsia="Calibri" w:hAnsi="Calibri" w:cs="Arial"/>
          <w:kern w:val="2"/>
          <w:sz w:val="22"/>
          <w:szCs w:val="22"/>
          <w:lang w:val="en-GB" w:bidi="ar-EG"/>
          <w14:ligatures w14:val="standardContextual"/>
        </w:rPr>
        <w:t xml:space="preserve"> (issues that raise doubt), distorting speech from its contexts and twisting the texts upon the methodology of their predecessors from the Jewish Rabbis:</w:t>
      </w:r>
    </w:p>
    <w:p w14:paraId="10CE1D24" w14:textId="77777777" w:rsidR="00766DD2" w:rsidRPr="00766DD2" w:rsidRDefault="00766DD2" w:rsidP="00766DD2">
      <w:pPr>
        <w:bidi w:val="0"/>
        <w:spacing w:line="259" w:lineRule="auto"/>
        <w:rPr>
          <w:rFonts w:ascii="Calibri" w:eastAsia="Calibri" w:hAnsi="Calibri" w:cs="Arial"/>
          <w:kern w:val="2"/>
          <w:sz w:val="22"/>
          <w:szCs w:val="22"/>
          <w:lang w:val="en-GB" w:bidi="ar-EG"/>
          <w14:ligatures w14:val="standardContextual"/>
        </w:rPr>
      </w:pPr>
    </w:p>
    <w:p w14:paraId="4E409FD4" w14:textId="77777777" w:rsidR="00766DD2" w:rsidRPr="00766DD2" w:rsidRDefault="00766DD2" w:rsidP="00766DD2">
      <w:pPr>
        <w:bidi w:val="0"/>
        <w:spacing w:line="259" w:lineRule="auto"/>
        <w:jc w:val="center"/>
        <w:rPr>
          <w:rFonts w:ascii="Traditional Arabic" w:eastAsia="Calibri" w:hAnsi="Traditional Arabic" w:cs="Traditional Arabic"/>
          <w:kern w:val="2"/>
          <w:sz w:val="32"/>
          <w:szCs w:val="32"/>
          <w:lang w:val="en-GB" w:bidi="ar-EG"/>
          <w14:ligatures w14:val="standardContextual"/>
        </w:rPr>
      </w:pPr>
      <w:r w:rsidRPr="00766DD2">
        <w:rPr>
          <w:rFonts w:ascii="Traditional Arabic" w:eastAsia="Calibri" w:hAnsi="Traditional Arabic" w:cs="Traditional Arabic"/>
          <w:kern w:val="2"/>
          <w:sz w:val="32"/>
          <w:szCs w:val="32"/>
          <w:rtl/>
          <w:lang w:val="en-GB" w:bidi="ar-EG"/>
          <w14:ligatures w14:val="standardContextual"/>
        </w:rPr>
        <w:t>يُحَرِّفُونَ الْكَلِمَ عَن مَّوَاضِعِهِ وَيَقُولُونَ سَمِعْنَا وَعَصَيْنَا وَاسْمَعْ غَيْرَ مُسْمَعٍ وَرَاعِنَا لَيًّا بِأَلْسِنَتِهِمْ وَطَعْنًا فِي الدِّينِ</w:t>
      </w:r>
    </w:p>
    <w:p w14:paraId="2040793C" w14:textId="77777777" w:rsidR="00766DD2" w:rsidRPr="00766DD2" w:rsidRDefault="00766DD2" w:rsidP="00766DD2">
      <w:pPr>
        <w:bidi w:val="0"/>
        <w:spacing w:line="259" w:lineRule="auto"/>
        <w:jc w:val="center"/>
        <w:rPr>
          <w:rFonts w:ascii="Calibri" w:eastAsia="Calibri" w:hAnsi="Calibri" w:cs="Arial"/>
          <w:kern w:val="2"/>
          <w:sz w:val="22"/>
          <w:szCs w:val="22"/>
          <w:lang w:val="en-GB" w:bidi="ar-EG"/>
          <w14:ligatures w14:val="standardContextual"/>
        </w:rPr>
      </w:pPr>
      <w:r w:rsidRPr="00766DD2">
        <w:rPr>
          <w:rFonts w:ascii="Calibri" w:eastAsia="Calibri" w:hAnsi="Calibri" w:cs="Arial"/>
          <w:b/>
          <w:bCs/>
          <w:kern w:val="2"/>
          <w:sz w:val="22"/>
          <w:szCs w:val="22"/>
          <w:lang w:val="en-GB" w:bidi="ar-EG"/>
          <w14:ligatures w14:val="standardContextual"/>
        </w:rPr>
        <w:t>They distort words from their [proper] usages (or contexts) and say, “We hear and disobey” and “Hear but be not heard” and “</w:t>
      </w:r>
      <w:proofErr w:type="spellStart"/>
      <w:r w:rsidRPr="00766DD2">
        <w:rPr>
          <w:rFonts w:ascii="Calibri" w:eastAsia="Calibri" w:hAnsi="Calibri" w:cs="Arial"/>
          <w:b/>
          <w:bCs/>
          <w:kern w:val="2"/>
          <w:sz w:val="22"/>
          <w:szCs w:val="22"/>
          <w:lang w:val="en-GB" w:bidi="ar-EG"/>
          <w14:ligatures w14:val="standardContextual"/>
        </w:rPr>
        <w:t>Ra'ina</w:t>
      </w:r>
      <w:proofErr w:type="spellEnd"/>
      <w:r w:rsidRPr="00766DD2">
        <w:rPr>
          <w:rFonts w:ascii="Calibri" w:eastAsia="Calibri" w:hAnsi="Calibri" w:cs="Arial"/>
          <w:b/>
          <w:bCs/>
          <w:kern w:val="2"/>
          <w:sz w:val="22"/>
          <w:szCs w:val="22"/>
          <w:lang w:val="en-GB" w:bidi="ar-EG"/>
          <w14:ligatures w14:val="standardContextual"/>
        </w:rPr>
        <w:t>” twisting their tongues and defaming the Deen</w:t>
      </w:r>
      <w:r w:rsidRPr="00766DD2">
        <w:rPr>
          <w:rFonts w:ascii="Calibri" w:eastAsia="Calibri" w:hAnsi="Calibri" w:cs="Arial"/>
          <w:kern w:val="2"/>
          <w:sz w:val="22"/>
          <w:szCs w:val="22"/>
          <w:lang w:val="en-GB" w:bidi="ar-EG"/>
          <w14:ligatures w14:val="standardContextual"/>
        </w:rPr>
        <w:t xml:space="preserve"> (An-Nisa’: 46).</w:t>
      </w:r>
    </w:p>
    <w:p w14:paraId="6477B7E1" w14:textId="77777777" w:rsidR="00766DD2" w:rsidRPr="00766DD2" w:rsidRDefault="00766DD2" w:rsidP="00766DD2">
      <w:pPr>
        <w:bidi w:val="0"/>
        <w:spacing w:line="259" w:lineRule="auto"/>
        <w:rPr>
          <w:rFonts w:ascii="Calibri" w:eastAsia="Calibri" w:hAnsi="Calibri" w:cs="Arial"/>
          <w:kern w:val="2"/>
          <w:sz w:val="22"/>
          <w:szCs w:val="22"/>
          <w:lang w:val="en-GB" w:bidi="ar-EG"/>
          <w14:ligatures w14:val="standardContextual"/>
        </w:rPr>
      </w:pPr>
    </w:p>
    <w:p w14:paraId="5FD61EB5" w14:textId="77777777" w:rsidR="00766DD2" w:rsidRPr="00766DD2" w:rsidRDefault="00766DD2" w:rsidP="00766DD2">
      <w:pPr>
        <w:bidi w:val="0"/>
        <w:spacing w:line="259" w:lineRule="auto"/>
        <w:rPr>
          <w:rFonts w:ascii="Calibri" w:eastAsia="Calibri" w:hAnsi="Calibri" w:cs="Arial"/>
          <w:kern w:val="2"/>
          <w:sz w:val="22"/>
          <w:szCs w:val="22"/>
          <w:lang w:val="en-GB" w:bidi="ar-EG"/>
          <w14:ligatures w14:val="standardContextual"/>
        </w:rPr>
      </w:pPr>
      <w:r w:rsidRPr="00766DD2">
        <w:rPr>
          <w:rFonts w:ascii="Calibri" w:eastAsia="Calibri" w:hAnsi="Calibri" w:cs="Arial"/>
          <w:kern w:val="2"/>
          <w:sz w:val="22"/>
          <w:szCs w:val="22"/>
          <w:lang w:val="en-GB" w:bidi="ar-EG"/>
          <w14:ligatures w14:val="standardContextual"/>
        </w:rPr>
        <w:t>They do that to stand in the way of the sincere callers to Islam in a miserable attempt to extinguish the light of the invitation to Allah but try as they may:</w:t>
      </w:r>
    </w:p>
    <w:p w14:paraId="3464FC24" w14:textId="77777777" w:rsidR="00766DD2" w:rsidRPr="00766DD2" w:rsidRDefault="00766DD2" w:rsidP="00766DD2">
      <w:pPr>
        <w:bidi w:val="0"/>
        <w:spacing w:line="259" w:lineRule="auto"/>
        <w:rPr>
          <w:rFonts w:ascii="Calibri" w:eastAsia="Calibri" w:hAnsi="Calibri" w:cs="Arial"/>
          <w:kern w:val="2"/>
          <w:sz w:val="22"/>
          <w:szCs w:val="22"/>
          <w:lang w:val="en-GB" w:bidi="ar-EG"/>
          <w14:ligatures w14:val="standardContextual"/>
        </w:rPr>
      </w:pPr>
    </w:p>
    <w:p w14:paraId="2129CA9F" w14:textId="77777777" w:rsidR="00766DD2" w:rsidRPr="00766DD2" w:rsidRDefault="00766DD2" w:rsidP="00766DD2">
      <w:pPr>
        <w:bidi w:val="0"/>
        <w:spacing w:line="259" w:lineRule="auto"/>
        <w:jc w:val="center"/>
        <w:rPr>
          <w:rFonts w:ascii="Traditional Arabic" w:eastAsia="Calibri" w:hAnsi="Traditional Arabic" w:cs="Traditional Arabic"/>
          <w:kern w:val="2"/>
          <w:sz w:val="32"/>
          <w:szCs w:val="32"/>
          <w:rtl/>
          <w:lang w:val="en-GB" w:bidi="ar-EG"/>
          <w14:ligatures w14:val="standardContextual"/>
        </w:rPr>
      </w:pPr>
      <w:r w:rsidRPr="00766DD2">
        <w:rPr>
          <w:rFonts w:ascii="Traditional Arabic" w:eastAsia="Calibri" w:hAnsi="Traditional Arabic" w:cs="Traditional Arabic"/>
          <w:kern w:val="2"/>
          <w:sz w:val="32"/>
          <w:szCs w:val="32"/>
          <w:rtl/>
          <w:lang w:val="en-GB" w:bidi="ar-EG"/>
          <w14:ligatures w14:val="standardContextual"/>
        </w:rPr>
        <w:t>يَأْبَى اللَّهُ إِلَّا أَن يُتِمَّ نُورَهُ وَلَوْ كَرِهَ الْكَافِرُونَ</w:t>
      </w:r>
    </w:p>
    <w:p w14:paraId="5B4EEB8F" w14:textId="77777777" w:rsidR="00766DD2" w:rsidRPr="00766DD2" w:rsidRDefault="00766DD2" w:rsidP="00766DD2">
      <w:pPr>
        <w:bidi w:val="0"/>
        <w:spacing w:line="259" w:lineRule="auto"/>
        <w:jc w:val="center"/>
        <w:rPr>
          <w:rFonts w:ascii="Calibri" w:eastAsia="Calibri" w:hAnsi="Calibri" w:cs="Arial"/>
          <w:kern w:val="2"/>
          <w:sz w:val="22"/>
          <w:szCs w:val="22"/>
          <w:lang w:val="en-GB" w:bidi="ar-EG"/>
          <w14:ligatures w14:val="standardContextual"/>
        </w:rPr>
      </w:pPr>
      <w:r w:rsidRPr="00766DD2">
        <w:rPr>
          <w:rFonts w:ascii="Calibri" w:eastAsia="Calibri" w:hAnsi="Calibri" w:cs="Arial"/>
          <w:b/>
          <w:bCs/>
          <w:kern w:val="2"/>
          <w:sz w:val="22"/>
          <w:szCs w:val="22"/>
          <w:lang w:val="en-GB" w:bidi="ar-EG"/>
          <w14:ligatures w14:val="standardContextual"/>
        </w:rPr>
        <w:t>But Allah will not allow except for His Light to be perfected even though the disbelievers) hate (it)</w:t>
      </w:r>
      <w:r w:rsidRPr="00766DD2">
        <w:rPr>
          <w:rFonts w:ascii="Calibri" w:eastAsia="Calibri" w:hAnsi="Calibri" w:cs="Arial"/>
          <w:kern w:val="2"/>
          <w:sz w:val="22"/>
          <w:szCs w:val="22"/>
          <w:lang w:val="en-GB" w:bidi="ar-EG"/>
          <w14:ligatures w14:val="standardContextual"/>
        </w:rPr>
        <w:t xml:space="preserve"> (At-Tawbah: 32).</w:t>
      </w:r>
    </w:p>
    <w:p w14:paraId="4A5905AA" w14:textId="77777777" w:rsidR="00450052" w:rsidRPr="00766DD2" w:rsidRDefault="00450052" w:rsidP="00C54A9F">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529F780D" w14:textId="77777777" w:rsidR="00C54A9F"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Pr>
      </w:pPr>
      <w:r w:rsidRPr="00407BF0">
        <w:rPr>
          <w:rFonts w:ascii="AA_Yakout Linotype Light" w:hAnsi="AA_Yakout Linotype Light" w:cs="AA_Yakout Linotype Light"/>
          <w:color w:val="000000"/>
          <w:sz w:val="32"/>
          <w:szCs w:val="32"/>
          <w:rtl/>
        </w:rPr>
        <w:t>ومن عجائب ما خرج به هؤلاء على الأمة زعمهم أن محاسبة الحكام بالكلمة الملفوظة والمكتوبة ماهي إلا غيبة محرمة، وأن نصيحتهم وأمرهم بالمعروف ونهيهم عن المنكر لايكون إلا سراً. فالمحاسبة والمناصحة والأمر بالمعروف والنهى عن المنكر تجاه الحكام لا تكون، عند هؤلاء المخذولين المفتونين</w:t>
      </w:r>
      <w:r>
        <w:rPr>
          <w:rFonts w:ascii="AA_Yakout Linotype Light" w:hAnsi="AA_Yakout Linotype Light" w:cs="AA_Yakout Linotype Light"/>
          <w:color w:val="000000"/>
          <w:sz w:val="32"/>
          <w:szCs w:val="32"/>
          <w:rtl/>
        </w:rPr>
        <w:t>،</w:t>
      </w:r>
      <w:r w:rsidRPr="00407BF0">
        <w:rPr>
          <w:rFonts w:ascii="AA_Yakout Linotype Light" w:hAnsi="AA_Yakout Linotype Light" w:cs="AA_Yakout Linotype Light"/>
          <w:color w:val="000000"/>
          <w:sz w:val="32"/>
          <w:szCs w:val="32"/>
          <w:rtl/>
        </w:rPr>
        <w:t xml:space="preserve"> إلا سراً، لأن الجهر بذلك من «</w:t>
      </w:r>
      <w:r w:rsidRPr="00BD5832">
        <w:rPr>
          <w:rFonts w:ascii="AA_Yakout Linotype Light" w:hAnsi="AA_Yakout Linotype Light" w:cs="AA_Yakout Linotype Light"/>
          <w:b/>
          <w:bCs/>
          <w:color w:val="000000"/>
          <w:sz w:val="32"/>
          <w:szCs w:val="32"/>
          <w:u w:val="single"/>
          <w:rtl/>
        </w:rPr>
        <w:t>كبائر الذنوب</w:t>
      </w:r>
      <w:r w:rsidRPr="00407BF0">
        <w:rPr>
          <w:rFonts w:ascii="AA_Yakout Linotype Light" w:hAnsi="AA_Yakout Linotype Light" w:cs="AA_Yakout Linotype Light"/>
          <w:color w:val="000000"/>
          <w:sz w:val="32"/>
          <w:szCs w:val="32"/>
          <w:rtl/>
        </w:rPr>
        <w:t>»، بزعمهم: {</w:t>
      </w:r>
      <w:r w:rsidRPr="000C3B41">
        <w:rPr>
          <w:rFonts w:ascii="AA_Yakout Linotype Light" w:hAnsi="AA_Yakout Linotype Light" w:cs="AA_Yakout Linotype Light"/>
          <w:color w:val="000000"/>
          <w:sz w:val="32"/>
          <w:szCs w:val="32"/>
          <w:rtl/>
        </w:rPr>
        <w:t>مَا لَهُمْ بِهِ مِنْ عِلْمٍ وَلا لِآبَائِهِمْ</w:t>
      </w:r>
      <w:r>
        <w:rPr>
          <w:rFonts w:ascii="AA_Yakout Linotype Light" w:hAnsi="AA_Yakout Linotype Light" w:cs="AA_Yakout Linotype Light"/>
          <w:color w:val="000000"/>
          <w:sz w:val="32"/>
          <w:szCs w:val="32"/>
          <w:rtl/>
        </w:rPr>
        <w:t>؛</w:t>
      </w:r>
      <w:r w:rsidRPr="000C3B41">
        <w:rPr>
          <w:rFonts w:ascii="AA_Yakout Linotype Light" w:hAnsi="AA_Yakout Linotype Light" w:cs="AA_Yakout Linotype Light"/>
          <w:color w:val="000000"/>
          <w:sz w:val="32"/>
          <w:szCs w:val="32"/>
          <w:rtl/>
        </w:rPr>
        <w:t xml:space="preserve"> كَبُرَتْ كَلِمَةً تَخْرُجُ مِنْ أَفْوَاهِهِمْ إِنْ يَقُولُونَ إِلَّا كَذِباً</w:t>
      </w:r>
      <w:r w:rsidRPr="00407BF0">
        <w:rPr>
          <w:rFonts w:ascii="AA_Yakout Linotype Light" w:hAnsi="AA_Yakout Linotype Light" w:cs="AA_Yakout Linotype Light"/>
          <w:color w:val="000000"/>
          <w:sz w:val="32"/>
          <w:szCs w:val="32"/>
          <w:rtl/>
        </w:rPr>
        <w:t>}</w:t>
      </w:r>
      <w:r>
        <w:rPr>
          <w:rFonts w:ascii="AA_Yakout Linotype Light" w:hAnsi="AA_Yakout Linotype Light" w:cs="AA_Yakout Linotype Light"/>
          <w:color w:val="000000"/>
          <w:sz w:val="32"/>
          <w:szCs w:val="32"/>
          <w:rtl/>
        </w:rPr>
        <w:t xml:space="preserve">، </w:t>
      </w:r>
      <w:r w:rsidRPr="000C3B41">
        <w:rPr>
          <w:rFonts w:ascii="AA_Yakout Linotype Light" w:hAnsi="AA_Yakout Linotype Light" w:cs="AA_Yakout Linotype Light"/>
          <w:color w:val="000000"/>
          <w:sz w:val="32"/>
          <w:szCs w:val="32"/>
          <w:rtl/>
        </w:rPr>
        <w:t>(الكهف</w:t>
      </w:r>
      <w:r>
        <w:rPr>
          <w:rFonts w:ascii="AA_Yakout Linotype Light" w:hAnsi="AA_Yakout Linotype Light" w:cs="AA_Yakout Linotype Light"/>
          <w:color w:val="000000"/>
          <w:sz w:val="32"/>
          <w:szCs w:val="32"/>
          <w:rtl/>
        </w:rPr>
        <w:t>؛ 18:</w:t>
      </w:r>
      <w:r>
        <w:rPr>
          <w:rFonts w:ascii="AA_Yakout Linotype Light" w:hAnsi="AA_Yakout Linotype Light" w:cs="AA_Yakout Linotype Light" w:hint="cs"/>
          <w:color w:val="000000"/>
          <w:sz w:val="32"/>
          <w:szCs w:val="32"/>
          <w:rtl/>
        </w:rPr>
        <w:t xml:space="preserve"> </w:t>
      </w:r>
      <w:r w:rsidRPr="000C3B41">
        <w:rPr>
          <w:rFonts w:ascii="AA_Yakout Linotype Light" w:hAnsi="AA_Yakout Linotype Light" w:cs="AA_Yakout Linotype Light"/>
          <w:color w:val="000000"/>
          <w:sz w:val="32"/>
          <w:szCs w:val="32"/>
          <w:rtl/>
        </w:rPr>
        <w:t>5)</w:t>
      </w:r>
      <w:r w:rsidRPr="00407BF0">
        <w:rPr>
          <w:rFonts w:ascii="AA_Yakout Linotype Light" w:hAnsi="AA_Yakout Linotype Light" w:cs="AA_Yakout Linotype Light"/>
          <w:color w:val="000000"/>
          <w:sz w:val="32"/>
          <w:szCs w:val="32"/>
          <w:rtl/>
        </w:rPr>
        <w:t>.</w:t>
      </w:r>
    </w:p>
    <w:p w14:paraId="1EE374CD" w14:textId="77777777" w:rsidR="00577E8D" w:rsidRDefault="00577E8D" w:rsidP="00C54A9F">
      <w:pPr>
        <w:widowControl w:val="0"/>
        <w:autoSpaceDE w:val="0"/>
        <w:autoSpaceDN w:val="0"/>
        <w:adjustRightInd w:val="0"/>
        <w:jc w:val="both"/>
        <w:rPr>
          <w:rFonts w:ascii="AA_Yakout Linotype Light" w:hAnsi="AA_Yakout Linotype Light" w:cs="AA_Yakout Linotype Light"/>
          <w:color w:val="000000"/>
          <w:sz w:val="32"/>
          <w:szCs w:val="32"/>
        </w:rPr>
      </w:pPr>
    </w:p>
    <w:p w14:paraId="2BF56643" w14:textId="77777777" w:rsidR="008A43DA" w:rsidRPr="008A43DA" w:rsidRDefault="008A43DA" w:rsidP="008A43DA">
      <w:pPr>
        <w:bidi w:val="0"/>
        <w:spacing w:line="259" w:lineRule="auto"/>
        <w:rPr>
          <w:rFonts w:ascii="Calibri" w:eastAsia="Calibri" w:hAnsi="Calibri" w:cs="Arial"/>
          <w:kern w:val="2"/>
          <w:sz w:val="22"/>
          <w:szCs w:val="22"/>
          <w:lang w:val="en-GB" w:bidi="ar-EG"/>
          <w14:ligatures w14:val="standardContextual"/>
        </w:rPr>
      </w:pPr>
      <w:r w:rsidRPr="008A43DA">
        <w:rPr>
          <w:rFonts w:ascii="Calibri" w:eastAsia="Calibri" w:hAnsi="Calibri" w:cs="Arial"/>
          <w:kern w:val="2"/>
          <w:sz w:val="22"/>
          <w:szCs w:val="22"/>
          <w:lang w:val="en-GB" w:bidi="ar-EG"/>
          <w14:ligatures w14:val="standardContextual"/>
        </w:rPr>
        <w:t xml:space="preserve">One of the most remarkable things that they have presented to the Ummah is their claim that accounting the rulers by a spoken or written word represents nothing other than the condemnable act of backbiting and that advising them, commanding them with </w:t>
      </w:r>
      <w:proofErr w:type="spellStart"/>
      <w:r w:rsidRPr="008A43DA">
        <w:rPr>
          <w:rFonts w:ascii="Calibri" w:eastAsia="Calibri" w:hAnsi="Calibri" w:cs="Arial"/>
          <w:kern w:val="2"/>
          <w:sz w:val="22"/>
          <w:szCs w:val="22"/>
          <w:lang w:val="en-GB" w:bidi="ar-EG"/>
          <w14:ligatures w14:val="standardContextual"/>
        </w:rPr>
        <w:t>Ma’ruf</w:t>
      </w:r>
      <w:proofErr w:type="spellEnd"/>
      <w:r w:rsidRPr="008A43DA">
        <w:rPr>
          <w:rFonts w:ascii="Calibri" w:eastAsia="Calibri" w:hAnsi="Calibri" w:cs="Arial"/>
          <w:kern w:val="2"/>
          <w:sz w:val="22"/>
          <w:szCs w:val="22"/>
          <w:lang w:val="en-GB" w:bidi="ar-EG"/>
          <w14:ligatures w14:val="standardContextual"/>
        </w:rPr>
        <w:t xml:space="preserve"> and forbidding them from Munkar can only take place secretly. Therefore, accounting, advising, commanding </w:t>
      </w:r>
      <w:proofErr w:type="spellStart"/>
      <w:r w:rsidRPr="008A43DA">
        <w:rPr>
          <w:rFonts w:ascii="Calibri" w:eastAsia="Calibri" w:hAnsi="Calibri" w:cs="Arial"/>
          <w:kern w:val="2"/>
          <w:sz w:val="22"/>
          <w:szCs w:val="22"/>
          <w:lang w:val="en-GB" w:bidi="ar-EG"/>
          <w14:ligatures w14:val="standardContextual"/>
        </w:rPr>
        <w:t>Ma’ruf</w:t>
      </w:r>
      <w:proofErr w:type="spellEnd"/>
      <w:r w:rsidRPr="008A43DA">
        <w:rPr>
          <w:rFonts w:ascii="Calibri" w:eastAsia="Calibri" w:hAnsi="Calibri" w:cs="Arial"/>
          <w:kern w:val="2"/>
          <w:sz w:val="22"/>
          <w:szCs w:val="22"/>
          <w:lang w:val="en-GB" w:bidi="ar-EG"/>
          <w14:ligatures w14:val="standardContextual"/>
        </w:rPr>
        <w:t xml:space="preserve"> and forbidding Munkar towards the rulers does not take place, according to these misguided ones, except secretly, because doing that openly would be from the “</w:t>
      </w:r>
      <w:r w:rsidRPr="008A43DA">
        <w:rPr>
          <w:rFonts w:ascii="Calibri" w:eastAsia="Calibri" w:hAnsi="Calibri" w:cs="Arial"/>
          <w:b/>
          <w:bCs/>
          <w:kern w:val="2"/>
          <w:sz w:val="22"/>
          <w:szCs w:val="22"/>
          <w:u w:val="single"/>
          <w:lang w:val="en-GB" w:bidi="ar-EG"/>
          <w14:ligatures w14:val="standardContextual"/>
        </w:rPr>
        <w:t>major sins</w:t>
      </w:r>
      <w:r w:rsidRPr="008A43DA">
        <w:rPr>
          <w:rFonts w:ascii="Calibri" w:eastAsia="Calibri" w:hAnsi="Calibri" w:cs="Arial"/>
          <w:kern w:val="2"/>
          <w:sz w:val="22"/>
          <w:szCs w:val="22"/>
          <w:lang w:val="en-GB" w:bidi="ar-EG"/>
          <w14:ligatures w14:val="standardContextual"/>
        </w:rPr>
        <w:t>” according to their claim:</w:t>
      </w:r>
    </w:p>
    <w:p w14:paraId="0060D842" w14:textId="77777777" w:rsidR="008A43DA" w:rsidRPr="008A43DA" w:rsidRDefault="008A43DA" w:rsidP="008A43DA">
      <w:pPr>
        <w:bidi w:val="0"/>
        <w:spacing w:line="259" w:lineRule="auto"/>
        <w:rPr>
          <w:rFonts w:ascii="Calibri" w:eastAsia="Calibri" w:hAnsi="Calibri" w:cs="Arial"/>
          <w:kern w:val="2"/>
          <w:sz w:val="22"/>
          <w:szCs w:val="22"/>
          <w:lang w:val="en-GB" w:bidi="ar-EG"/>
          <w14:ligatures w14:val="standardContextual"/>
        </w:rPr>
      </w:pPr>
    </w:p>
    <w:p w14:paraId="1E550D22" w14:textId="77777777" w:rsidR="008A43DA" w:rsidRPr="008A43DA" w:rsidRDefault="008A43DA" w:rsidP="008A43DA">
      <w:pPr>
        <w:bidi w:val="0"/>
        <w:spacing w:line="259" w:lineRule="auto"/>
        <w:jc w:val="center"/>
        <w:rPr>
          <w:rFonts w:ascii="Traditional Arabic" w:eastAsia="Calibri" w:hAnsi="Traditional Arabic" w:cs="Traditional Arabic"/>
          <w:kern w:val="2"/>
          <w:sz w:val="32"/>
          <w:szCs w:val="32"/>
          <w:rtl/>
          <w:lang w:val="en-GB" w:bidi="ar-EG"/>
          <w14:ligatures w14:val="standardContextual"/>
        </w:rPr>
      </w:pPr>
      <w:r w:rsidRPr="008A43DA">
        <w:rPr>
          <w:rFonts w:ascii="Traditional Arabic" w:eastAsia="Calibri" w:hAnsi="Traditional Arabic" w:cs="Traditional Arabic"/>
          <w:kern w:val="2"/>
          <w:sz w:val="32"/>
          <w:szCs w:val="32"/>
          <w:rtl/>
          <w:lang w:val="en-GB" w:bidi="ar-EG"/>
          <w14:ligatures w14:val="standardContextual"/>
        </w:rPr>
        <w:t>كَبُرَتْ كَلِمَةً تَخْرُجُ مِنْ أَفْوَاهِهِمْ ۚ إِن يَقُولُونَ إِلَّا كَذِبًا</w:t>
      </w:r>
    </w:p>
    <w:p w14:paraId="3FE58AD3" w14:textId="77777777" w:rsidR="008A43DA" w:rsidRPr="008A43DA" w:rsidRDefault="008A43DA" w:rsidP="008A43DA">
      <w:pPr>
        <w:bidi w:val="0"/>
        <w:spacing w:line="259" w:lineRule="auto"/>
        <w:jc w:val="center"/>
        <w:rPr>
          <w:rFonts w:ascii="Calibri" w:eastAsia="Calibri" w:hAnsi="Calibri" w:cs="Arial"/>
          <w:kern w:val="2"/>
          <w:sz w:val="22"/>
          <w:szCs w:val="22"/>
          <w:lang w:val="en-GB" w:bidi="ar-EG"/>
          <w14:ligatures w14:val="standardContextual"/>
        </w:rPr>
      </w:pPr>
      <w:r w:rsidRPr="008A43DA">
        <w:rPr>
          <w:rFonts w:ascii="Calibri" w:eastAsia="Calibri" w:hAnsi="Calibri" w:cs="Arial"/>
          <w:b/>
          <w:bCs/>
          <w:kern w:val="2"/>
          <w:sz w:val="22"/>
          <w:szCs w:val="22"/>
          <w:lang w:val="en-GB" w:bidi="ar-EG"/>
          <w14:ligatures w14:val="standardContextual"/>
        </w:rPr>
        <w:t>How grave is the word that comes out of their mouths; they are saying nothing except a lie</w:t>
      </w:r>
      <w:r w:rsidRPr="008A43DA">
        <w:rPr>
          <w:rFonts w:ascii="Calibri" w:eastAsia="Calibri" w:hAnsi="Calibri" w:cs="Arial"/>
          <w:kern w:val="2"/>
          <w:sz w:val="22"/>
          <w:szCs w:val="22"/>
          <w:lang w:val="en-GB" w:bidi="ar-EG"/>
          <w14:ligatures w14:val="standardContextual"/>
        </w:rPr>
        <w:t xml:space="preserve"> (Al-</w:t>
      </w:r>
      <w:proofErr w:type="spellStart"/>
      <w:r w:rsidRPr="008A43DA">
        <w:rPr>
          <w:rFonts w:ascii="Calibri" w:eastAsia="Calibri" w:hAnsi="Calibri" w:cs="Arial"/>
          <w:kern w:val="2"/>
          <w:sz w:val="22"/>
          <w:szCs w:val="22"/>
          <w:lang w:val="en-GB" w:bidi="ar-EG"/>
          <w14:ligatures w14:val="standardContextual"/>
        </w:rPr>
        <w:t>Kahf</w:t>
      </w:r>
      <w:proofErr w:type="spellEnd"/>
      <w:r w:rsidRPr="008A43DA">
        <w:rPr>
          <w:rFonts w:ascii="Calibri" w:eastAsia="Calibri" w:hAnsi="Calibri" w:cs="Arial"/>
          <w:kern w:val="2"/>
          <w:sz w:val="22"/>
          <w:szCs w:val="22"/>
          <w:lang w:val="en-GB" w:bidi="ar-EG"/>
          <w14:ligatures w14:val="standardContextual"/>
        </w:rPr>
        <w:t>: 5).</w:t>
      </w:r>
    </w:p>
    <w:p w14:paraId="2968BD08" w14:textId="77777777" w:rsidR="00577E8D" w:rsidRPr="008A43DA" w:rsidRDefault="00577E8D" w:rsidP="00C54A9F">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4ACD5F04" w14:textId="77777777" w:rsidR="00C54A9F" w:rsidRPr="00407BF0"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tl/>
        </w:rPr>
      </w:pPr>
      <w:r w:rsidRPr="00407BF0">
        <w:rPr>
          <w:rFonts w:ascii="AA_Yakout Linotype Light" w:hAnsi="AA_Yakout Linotype Light" w:cs="AA_Yakout Linotype Light"/>
          <w:color w:val="000000"/>
          <w:sz w:val="32"/>
          <w:szCs w:val="32"/>
          <w:rtl/>
        </w:rPr>
        <w:t>لذلك رأينا لزاماً علينا ـ إبراءً للذمة ووفاءً بالميثاق الذي أخذه الله على أهل العلم بكتابه أن يبلغوه للناس ـ مراجعة هذه المفاهيم ودراستها دراسة عميقة، مستنيرة بنصوص الكتاب والسنة وأقوال الأئمة الأثبات الثقات من السلف الصالح الذين أجمعت الأمة على إخلاصهم، وترفعهم عن مداهنة السلطان، وبعدهم عن شبهة كتمان ما أنزل الله من البينات والهدى، ثم بعد تحرير المسائل، وإشباعها بحثاً، وضبطها، تقديمها للأمة بأدلتها التفصيلية: {</w:t>
      </w:r>
      <w:r w:rsidRPr="000C3B41">
        <w:rPr>
          <w:rFonts w:ascii="AA_Yakout Linotype Light" w:hAnsi="AA_Yakout Linotype Light" w:cs="AA_Yakout Linotype Light"/>
          <w:color w:val="000000"/>
          <w:sz w:val="32"/>
          <w:szCs w:val="32"/>
          <w:rtl/>
        </w:rPr>
        <w:t xml:space="preserve">لِيَهْلِكَ مَنْ هَلَكَ عَنْ بَيِّنَةٍ وَيَحْيَى مَنْ حَيَّ عَنْ </w:t>
      </w:r>
      <w:r>
        <w:rPr>
          <w:rFonts w:ascii="AA_Yakout Linotype Light" w:hAnsi="AA_Yakout Linotype Light" w:cs="AA_Yakout Linotype Light"/>
          <w:color w:val="000000"/>
          <w:sz w:val="32"/>
          <w:szCs w:val="32"/>
          <w:rtl/>
        </w:rPr>
        <w:t>بَيِّنَةٍ</w:t>
      </w:r>
      <w:r w:rsidRPr="00407BF0">
        <w:rPr>
          <w:rFonts w:ascii="AA_Yakout Linotype Light" w:hAnsi="AA_Yakout Linotype Light" w:cs="AA_Yakout Linotype Light"/>
          <w:color w:val="000000"/>
          <w:sz w:val="32"/>
          <w:szCs w:val="32"/>
          <w:rtl/>
        </w:rPr>
        <w:t>}</w:t>
      </w:r>
      <w:r>
        <w:rPr>
          <w:rFonts w:ascii="AA_Yakout Linotype Light" w:hAnsi="AA_Yakout Linotype Light" w:cs="AA_Yakout Linotype Light"/>
          <w:color w:val="000000"/>
          <w:sz w:val="32"/>
          <w:szCs w:val="32"/>
          <w:rtl/>
        </w:rPr>
        <w:t xml:space="preserve">، </w:t>
      </w:r>
      <w:r w:rsidRPr="000C3B41">
        <w:rPr>
          <w:rFonts w:ascii="AA_Yakout Linotype Light" w:hAnsi="AA_Yakout Linotype Light" w:cs="AA_Yakout Linotype Light"/>
          <w:color w:val="000000"/>
          <w:sz w:val="32"/>
          <w:szCs w:val="32"/>
          <w:rtl/>
        </w:rPr>
        <w:t>(لأنفال</w:t>
      </w:r>
      <w:r>
        <w:rPr>
          <w:rFonts w:ascii="AA_Yakout Linotype Light" w:hAnsi="AA_Yakout Linotype Light" w:cs="AA_Yakout Linotype Light"/>
          <w:color w:val="000000"/>
          <w:sz w:val="32"/>
          <w:szCs w:val="32"/>
          <w:rtl/>
        </w:rPr>
        <w:t>؛ 8:</w:t>
      </w:r>
      <w:r>
        <w:rPr>
          <w:rFonts w:ascii="AA_Yakout Linotype Light" w:hAnsi="AA_Yakout Linotype Light" w:cs="AA_Yakout Linotype Light" w:hint="cs"/>
          <w:color w:val="000000"/>
          <w:sz w:val="32"/>
          <w:szCs w:val="32"/>
          <w:rtl/>
        </w:rPr>
        <w:t xml:space="preserve"> </w:t>
      </w:r>
      <w:r w:rsidRPr="000C3B41">
        <w:rPr>
          <w:rFonts w:ascii="AA_Yakout Linotype Light" w:hAnsi="AA_Yakout Linotype Light" w:cs="AA_Yakout Linotype Light"/>
          <w:color w:val="000000"/>
          <w:sz w:val="32"/>
          <w:szCs w:val="32"/>
          <w:rtl/>
        </w:rPr>
        <w:t>42)</w:t>
      </w:r>
      <w:r w:rsidRPr="00407BF0">
        <w:rPr>
          <w:rFonts w:ascii="AA_Yakout Linotype Light" w:hAnsi="AA_Yakout Linotype Light" w:cs="AA_Yakout Linotype Light"/>
          <w:color w:val="000000"/>
          <w:sz w:val="32"/>
          <w:szCs w:val="32"/>
          <w:rtl/>
        </w:rPr>
        <w:t>.</w:t>
      </w:r>
    </w:p>
    <w:p w14:paraId="43C3038E" w14:textId="77777777" w:rsidR="00C54A9F" w:rsidRPr="00407BF0"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tl/>
        </w:rPr>
      </w:pPr>
    </w:p>
    <w:p w14:paraId="2B6C3607" w14:textId="77777777" w:rsidR="00C54A9F" w:rsidRPr="006723D2" w:rsidRDefault="00C54A9F" w:rsidP="00C54A9F">
      <w:pPr>
        <w:widowControl w:val="0"/>
        <w:autoSpaceDE w:val="0"/>
        <w:autoSpaceDN w:val="0"/>
        <w:adjustRightInd w:val="0"/>
        <w:jc w:val="center"/>
        <w:rPr>
          <w:rFonts w:ascii="AA_Yakout Linotype Light" w:hAnsi="AA_Yakout Linotype Light" w:cs="AA_Yakout Linotype Light"/>
          <w:b/>
          <w:bCs/>
          <w:color w:val="000000"/>
          <w:sz w:val="32"/>
          <w:szCs w:val="32"/>
          <w:rtl/>
        </w:rPr>
      </w:pPr>
      <w:r w:rsidRPr="006723D2">
        <w:rPr>
          <w:rFonts w:ascii="AA_Yakout Linotype Light" w:hAnsi="AA_Yakout Linotype Light" w:cs="AA_Yakout Linotype Light"/>
          <w:b/>
          <w:bCs/>
          <w:color w:val="000000"/>
          <w:sz w:val="32"/>
          <w:szCs w:val="32"/>
          <w:rtl/>
        </w:rPr>
        <w:t>{وَاللَّهُ غَالِبٌ عَلَى أَمْرِهِ وَلَكِنَّ أَكْثَرَ النَّاسِ لا يَعْلَمُونَ}، (يوسف؛ 12:</w:t>
      </w:r>
      <w:r w:rsidRPr="006723D2">
        <w:rPr>
          <w:rFonts w:ascii="AA_Yakout Linotype Light" w:hAnsi="AA_Yakout Linotype Light" w:cs="AA_Yakout Linotype Light" w:hint="cs"/>
          <w:b/>
          <w:bCs/>
          <w:color w:val="000000"/>
          <w:sz w:val="32"/>
          <w:szCs w:val="32"/>
          <w:rtl/>
        </w:rPr>
        <w:t xml:space="preserve"> </w:t>
      </w:r>
      <w:r w:rsidRPr="006723D2">
        <w:rPr>
          <w:rFonts w:ascii="AA_Yakout Linotype Light" w:hAnsi="AA_Yakout Linotype Light" w:cs="AA_Yakout Linotype Light"/>
          <w:b/>
          <w:bCs/>
          <w:color w:val="000000"/>
          <w:sz w:val="32"/>
          <w:szCs w:val="32"/>
          <w:rtl/>
        </w:rPr>
        <w:t xml:space="preserve">21). </w:t>
      </w:r>
    </w:p>
    <w:p w14:paraId="71618368" w14:textId="77777777" w:rsidR="00C54A9F" w:rsidRPr="00407BF0"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tl/>
        </w:rPr>
      </w:pPr>
    </w:p>
    <w:p w14:paraId="04D16FF4" w14:textId="77777777" w:rsidR="002E41BB" w:rsidRPr="002E41BB" w:rsidRDefault="002E41BB" w:rsidP="006D5F4A">
      <w:pPr>
        <w:bidi w:val="0"/>
        <w:spacing w:line="259" w:lineRule="auto"/>
        <w:jc w:val="both"/>
        <w:rPr>
          <w:rFonts w:ascii="Calibri" w:eastAsia="Calibri" w:hAnsi="Calibri" w:cs="Arial"/>
          <w:kern w:val="2"/>
          <w:sz w:val="22"/>
          <w:szCs w:val="22"/>
          <w:lang w:val="en-GB" w:bidi="ar-EG"/>
          <w14:ligatures w14:val="standardContextual"/>
        </w:rPr>
      </w:pPr>
      <w:r w:rsidRPr="002E41BB">
        <w:rPr>
          <w:rFonts w:ascii="Calibri" w:eastAsia="Calibri" w:hAnsi="Calibri" w:cs="Arial"/>
          <w:kern w:val="2"/>
          <w:sz w:val="22"/>
          <w:szCs w:val="22"/>
          <w:lang w:val="en-GB" w:bidi="ar-EG"/>
          <w14:ligatures w14:val="standardContextual"/>
        </w:rPr>
        <w:t xml:space="preserve">For this reason, </w:t>
      </w:r>
      <w:proofErr w:type="gramStart"/>
      <w:r w:rsidRPr="002E41BB">
        <w:rPr>
          <w:rFonts w:ascii="Calibri" w:eastAsia="Calibri" w:hAnsi="Calibri" w:cs="Arial"/>
          <w:kern w:val="2"/>
          <w:sz w:val="22"/>
          <w:szCs w:val="22"/>
          <w:lang w:val="en-GB" w:bidi="ar-EG"/>
          <w14:ligatures w14:val="standardContextual"/>
        </w:rPr>
        <w:t>in order to</w:t>
      </w:r>
      <w:proofErr w:type="gramEnd"/>
      <w:r w:rsidRPr="002E41BB">
        <w:rPr>
          <w:rFonts w:ascii="Calibri" w:eastAsia="Calibri" w:hAnsi="Calibri" w:cs="Arial"/>
          <w:kern w:val="2"/>
          <w:sz w:val="22"/>
          <w:szCs w:val="22"/>
          <w:lang w:val="en-GB" w:bidi="ar-EG"/>
          <w14:ligatures w14:val="standardContextual"/>
        </w:rPr>
        <w:t xml:space="preserve"> fulfil the responsibility upon our necks and to fulfil the covenant which Allah has placed upon the people who possess knowledge of His Book to convey it to the people, we viewed it necessary to revise these concepts and study them deeply. That is by seeking enlightenment from the texts of the Kitab, the Sunnah and statements of the trusted and reliable </w:t>
      </w:r>
      <w:proofErr w:type="spellStart"/>
      <w:r w:rsidRPr="002E41BB">
        <w:rPr>
          <w:rFonts w:ascii="Calibri" w:eastAsia="Calibri" w:hAnsi="Calibri" w:cs="Arial"/>
          <w:kern w:val="2"/>
          <w:sz w:val="22"/>
          <w:szCs w:val="22"/>
          <w:lang w:val="en-GB" w:bidi="ar-EG"/>
          <w14:ligatures w14:val="standardContextual"/>
        </w:rPr>
        <w:t>A’immah</w:t>
      </w:r>
      <w:proofErr w:type="spellEnd"/>
      <w:r w:rsidRPr="002E41BB">
        <w:rPr>
          <w:rFonts w:ascii="Calibri" w:eastAsia="Calibri" w:hAnsi="Calibri" w:cs="Arial"/>
          <w:kern w:val="2"/>
          <w:sz w:val="22"/>
          <w:szCs w:val="22"/>
          <w:lang w:val="en-GB" w:bidi="ar-EG"/>
          <w14:ligatures w14:val="standardContextual"/>
        </w:rPr>
        <w:t xml:space="preserve"> (Scholars) from the righteous predecessors (As-Salaf As-Saalih) whom the Ummah holds a consensus upon concerning their sincerity, their refraining from flattering the rulers and their removal from the suspicion of concealing what Allah has revealed in terms of clear proofs and guidance. Then, after revising the issues, studying them thoroughly and rendering them accurately, present them to the Ummah</w:t>
      </w:r>
      <w:r w:rsidRPr="002E41BB">
        <w:rPr>
          <w:rFonts w:ascii="Calibri" w:eastAsia="Calibri" w:hAnsi="Calibri" w:cs="Arial"/>
          <w:kern w:val="2"/>
          <w:sz w:val="22"/>
          <w:szCs w:val="22"/>
          <w:lang w:val="en-GB"/>
          <w14:ligatures w14:val="standardContextual"/>
        </w:rPr>
        <w:t xml:space="preserve"> </w:t>
      </w:r>
      <w:r w:rsidRPr="002E41BB">
        <w:rPr>
          <w:rFonts w:ascii="Calibri" w:eastAsia="Calibri" w:hAnsi="Calibri" w:cs="Arial"/>
          <w:kern w:val="2"/>
          <w:sz w:val="22"/>
          <w:szCs w:val="22"/>
          <w:lang w:val="en-GB" w:bidi="ar-EG"/>
          <w14:ligatures w14:val="standardContextual"/>
        </w:rPr>
        <w:t>alongside their detailed evidence:</w:t>
      </w:r>
    </w:p>
    <w:p w14:paraId="71C0910B" w14:textId="77777777" w:rsidR="002E41BB" w:rsidRPr="002E41BB" w:rsidRDefault="002E41BB" w:rsidP="002E41BB">
      <w:pPr>
        <w:bidi w:val="0"/>
        <w:spacing w:line="259" w:lineRule="auto"/>
        <w:rPr>
          <w:rFonts w:ascii="Calibri" w:eastAsia="Calibri" w:hAnsi="Calibri" w:cs="Arial"/>
          <w:kern w:val="2"/>
          <w:sz w:val="22"/>
          <w:szCs w:val="22"/>
          <w:lang w:val="en-GB" w:bidi="ar-EG"/>
          <w14:ligatures w14:val="standardContextual"/>
        </w:rPr>
      </w:pPr>
    </w:p>
    <w:p w14:paraId="0389560D" w14:textId="77777777" w:rsidR="002E41BB" w:rsidRPr="002E41BB" w:rsidRDefault="002E41BB" w:rsidP="002E41BB">
      <w:pPr>
        <w:bidi w:val="0"/>
        <w:spacing w:line="259" w:lineRule="auto"/>
        <w:jc w:val="center"/>
        <w:rPr>
          <w:rFonts w:ascii="Traditional Arabic" w:eastAsia="Calibri" w:hAnsi="Traditional Arabic" w:cs="Traditional Arabic"/>
          <w:kern w:val="2"/>
          <w:sz w:val="32"/>
          <w:szCs w:val="32"/>
          <w:lang w:val="en-GB" w:bidi="ar-EG"/>
          <w14:ligatures w14:val="standardContextual"/>
        </w:rPr>
      </w:pPr>
      <w:r w:rsidRPr="002E41BB">
        <w:rPr>
          <w:rFonts w:ascii="Traditional Arabic" w:eastAsia="Calibri" w:hAnsi="Traditional Arabic" w:cs="Traditional Arabic"/>
          <w:kern w:val="2"/>
          <w:sz w:val="32"/>
          <w:szCs w:val="32"/>
          <w:rtl/>
          <w:lang w:val="en-GB" w:bidi="ar-EG"/>
          <w14:ligatures w14:val="standardContextual"/>
        </w:rPr>
        <w:t>لِّيَهْلِكَ مَنْ هَلَكَ عَن بَيِّنَةٍ وَيَحْيَىٰ مَنْ حَيَّ عَن بَيِّنَةٍ</w:t>
      </w:r>
    </w:p>
    <w:p w14:paraId="46B6D85C" w14:textId="77777777" w:rsidR="002E41BB" w:rsidRDefault="002E41BB" w:rsidP="002E41BB">
      <w:pPr>
        <w:bidi w:val="0"/>
        <w:spacing w:line="259" w:lineRule="auto"/>
        <w:jc w:val="center"/>
        <w:rPr>
          <w:rFonts w:ascii="Calibri" w:eastAsia="Calibri" w:hAnsi="Calibri" w:cs="Arial"/>
          <w:kern w:val="2"/>
          <w:sz w:val="22"/>
          <w:szCs w:val="22"/>
          <w:lang w:val="en-GB" w:bidi="ar-EG"/>
          <w14:ligatures w14:val="standardContextual"/>
        </w:rPr>
      </w:pPr>
      <w:r w:rsidRPr="002E41BB">
        <w:rPr>
          <w:rFonts w:ascii="Calibri" w:eastAsia="Calibri" w:hAnsi="Calibri" w:cs="Arial"/>
          <w:b/>
          <w:bCs/>
          <w:kern w:val="2"/>
          <w:sz w:val="22"/>
          <w:szCs w:val="22"/>
          <w:lang w:val="en-GB" w:bidi="ar-EG"/>
          <w14:ligatures w14:val="standardContextual"/>
        </w:rPr>
        <w:t>So that those who perished [through disbelief] would perish upon evidence and those who lived [in faith] would live upon evidence</w:t>
      </w:r>
      <w:r w:rsidRPr="002E41BB">
        <w:rPr>
          <w:rFonts w:ascii="Calibri" w:eastAsia="Calibri" w:hAnsi="Calibri" w:cs="Arial"/>
          <w:kern w:val="2"/>
          <w:sz w:val="22"/>
          <w:szCs w:val="22"/>
          <w:lang w:val="en-GB" w:bidi="ar-EG"/>
          <w14:ligatures w14:val="standardContextual"/>
        </w:rPr>
        <w:t xml:space="preserve"> (Al-Anfal: 8).</w:t>
      </w:r>
    </w:p>
    <w:p w14:paraId="2454F4A7" w14:textId="77777777" w:rsidR="005C339F" w:rsidRPr="002E41BB" w:rsidRDefault="005C339F" w:rsidP="005C339F">
      <w:pPr>
        <w:bidi w:val="0"/>
        <w:spacing w:line="259" w:lineRule="auto"/>
        <w:jc w:val="center"/>
        <w:rPr>
          <w:rFonts w:ascii="Calibri" w:eastAsia="Calibri" w:hAnsi="Calibri" w:cs="Arial"/>
          <w:kern w:val="2"/>
          <w:sz w:val="22"/>
          <w:szCs w:val="22"/>
          <w:lang w:val="en-GB" w:bidi="ar-EG"/>
          <w14:ligatures w14:val="standardContextual"/>
        </w:rPr>
      </w:pPr>
    </w:p>
    <w:p w14:paraId="6F971EA1" w14:textId="77777777" w:rsidR="002E41BB" w:rsidRPr="002E41BB" w:rsidRDefault="002E41BB" w:rsidP="002E41BB">
      <w:pPr>
        <w:bidi w:val="0"/>
        <w:spacing w:line="259" w:lineRule="auto"/>
        <w:jc w:val="center"/>
        <w:rPr>
          <w:rFonts w:ascii="Traditional Arabic" w:eastAsia="Calibri" w:hAnsi="Traditional Arabic" w:cs="Traditional Arabic"/>
          <w:kern w:val="2"/>
          <w:sz w:val="32"/>
          <w:szCs w:val="32"/>
          <w:lang w:val="en-GB" w:bidi="ar-EG"/>
          <w14:ligatures w14:val="standardContextual"/>
        </w:rPr>
      </w:pPr>
      <w:r w:rsidRPr="002E41BB">
        <w:rPr>
          <w:rFonts w:ascii="Traditional Arabic" w:eastAsia="Calibri" w:hAnsi="Traditional Arabic" w:cs="Traditional Arabic"/>
          <w:kern w:val="2"/>
          <w:sz w:val="32"/>
          <w:szCs w:val="32"/>
          <w:rtl/>
          <w:lang w:val="en-GB" w:bidi="ar-EG"/>
          <w14:ligatures w14:val="standardContextual"/>
        </w:rPr>
        <w:t>وَاللَّهُ غَالِبٌ عَلَىٰ أَمْرِهِ وَلَٰكِنَّ أَكْثَرَ النَّاسِ لَا يَعْلَمُونَ</w:t>
      </w:r>
    </w:p>
    <w:p w14:paraId="137F0532" w14:textId="77777777" w:rsidR="002E41BB" w:rsidRPr="002E41BB" w:rsidRDefault="002E41BB" w:rsidP="002E41BB">
      <w:pPr>
        <w:bidi w:val="0"/>
        <w:spacing w:line="259" w:lineRule="auto"/>
        <w:jc w:val="center"/>
        <w:rPr>
          <w:rFonts w:ascii="Calibri" w:eastAsia="Calibri" w:hAnsi="Calibri" w:cs="Arial"/>
          <w:kern w:val="2"/>
          <w:sz w:val="22"/>
          <w:szCs w:val="22"/>
          <w:lang w:val="en-GB" w:bidi="ar-EG"/>
          <w14:ligatures w14:val="standardContextual"/>
        </w:rPr>
      </w:pPr>
      <w:r w:rsidRPr="002E41BB">
        <w:rPr>
          <w:rFonts w:ascii="Calibri" w:eastAsia="Calibri" w:hAnsi="Calibri" w:cs="Arial"/>
          <w:b/>
          <w:bCs/>
          <w:kern w:val="2"/>
          <w:sz w:val="22"/>
          <w:szCs w:val="22"/>
          <w:lang w:val="en-GB" w:bidi="ar-EG"/>
          <w14:ligatures w14:val="standardContextual"/>
        </w:rPr>
        <w:t>And Allah has full power and control over His Affair, but most men know not</w:t>
      </w:r>
      <w:r w:rsidRPr="002E41BB">
        <w:rPr>
          <w:rFonts w:ascii="Calibri" w:eastAsia="Calibri" w:hAnsi="Calibri" w:cs="Arial"/>
          <w:kern w:val="2"/>
          <w:sz w:val="22"/>
          <w:szCs w:val="22"/>
          <w:lang w:val="en-GB" w:bidi="ar-EG"/>
          <w14:ligatures w14:val="standardContextual"/>
        </w:rPr>
        <w:t xml:space="preserve"> (Yusuf: 21).</w:t>
      </w:r>
    </w:p>
    <w:p w14:paraId="44FB16F4" w14:textId="77777777" w:rsidR="00C54A9F" w:rsidRPr="002E41BB"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6FAC7750" w14:textId="77777777" w:rsidR="00C54A9F" w:rsidRPr="00407BF0"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tl/>
        </w:rPr>
      </w:pPr>
    </w:p>
    <w:p w14:paraId="466A2EC0" w14:textId="77777777" w:rsidR="00C54A9F" w:rsidRPr="00407BF0" w:rsidRDefault="00C54A9F" w:rsidP="00C54A9F">
      <w:pPr>
        <w:widowControl w:val="0"/>
        <w:autoSpaceDE w:val="0"/>
        <w:autoSpaceDN w:val="0"/>
        <w:adjustRightInd w:val="0"/>
        <w:jc w:val="both"/>
        <w:rPr>
          <w:rFonts w:ascii="AA_Yakout Linotype Light" w:hAnsi="AA_Yakout Linotype Light" w:cs="AA_Yakout Linotype Light"/>
          <w:color w:val="000000"/>
          <w:sz w:val="32"/>
          <w:szCs w:val="32"/>
          <w:rtl/>
        </w:rPr>
      </w:pPr>
    </w:p>
    <w:p w14:paraId="6BF3DC6E" w14:textId="77777777" w:rsidR="00051F1E" w:rsidRDefault="00051F1E"/>
    <w:p w14:paraId="4D6EACF2" w14:textId="77777777" w:rsidR="006A60E4" w:rsidRDefault="006A60E4"/>
    <w:p w14:paraId="1BC00C52" w14:textId="77777777" w:rsidR="006A60E4" w:rsidRDefault="006A60E4"/>
    <w:p w14:paraId="32EAAE82" w14:textId="77777777" w:rsidR="006A60E4" w:rsidRDefault="006A60E4"/>
    <w:p w14:paraId="51641A00" w14:textId="77777777" w:rsidR="006A60E4" w:rsidRDefault="006A60E4"/>
    <w:p w14:paraId="0F701F65" w14:textId="77777777" w:rsidR="006A60E4" w:rsidRDefault="006A60E4"/>
    <w:p w14:paraId="2065EFB0" w14:textId="77777777" w:rsidR="006A60E4" w:rsidRDefault="006A60E4"/>
    <w:p w14:paraId="4917B11C" w14:textId="77777777" w:rsidR="006A60E4" w:rsidRDefault="006A60E4"/>
    <w:p w14:paraId="6733F1E6" w14:textId="77777777" w:rsidR="006A60E4" w:rsidRDefault="006A60E4"/>
    <w:p w14:paraId="32CAE60F" w14:textId="77777777" w:rsidR="006A60E4" w:rsidRDefault="006A60E4"/>
    <w:p w14:paraId="751BAB67" w14:textId="77777777" w:rsidR="006A60E4" w:rsidRDefault="006A60E4"/>
    <w:p w14:paraId="23300CD2" w14:textId="77777777" w:rsidR="006A60E4" w:rsidRDefault="006A60E4"/>
    <w:p w14:paraId="1B0FA39F" w14:textId="77777777" w:rsidR="006A60E4" w:rsidRDefault="006A60E4"/>
    <w:p w14:paraId="4C814AA2" w14:textId="77777777" w:rsidR="006A60E4" w:rsidRDefault="006A60E4"/>
    <w:p w14:paraId="33D145C3" w14:textId="77777777" w:rsidR="006A60E4" w:rsidRDefault="006A60E4"/>
    <w:p w14:paraId="5F0BA208" w14:textId="77777777" w:rsidR="006A60E4" w:rsidRDefault="006A60E4"/>
    <w:p w14:paraId="1DB0520E" w14:textId="77777777" w:rsidR="006A60E4" w:rsidRDefault="006A60E4"/>
    <w:p w14:paraId="4F3FFBE5" w14:textId="77777777" w:rsidR="006A60E4" w:rsidRDefault="006A60E4"/>
    <w:p w14:paraId="3451CB45" w14:textId="77777777" w:rsidR="006A60E4" w:rsidRDefault="006A60E4"/>
    <w:p w14:paraId="50D61D50" w14:textId="77777777" w:rsidR="006A60E4" w:rsidRDefault="006A60E4"/>
    <w:p w14:paraId="53565D61" w14:textId="77777777" w:rsidR="006A60E4" w:rsidRDefault="006A60E4"/>
    <w:p w14:paraId="1B4EF45E" w14:textId="77777777" w:rsidR="006A60E4" w:rsidRDefault="006A60E4"/>
    <w:p w14:paraId="3511E417" w14:textId="77777777" w:rsidR="006A60E4" w:rsidRDefault="006A60E4"/>
    <w:p w14:paraId="579F5039" w14:textId="77777777" w:rsidR="006A60E4" w:rsidRDefault="006A60E4"/>
    <w:p w14:paraId="2FD561C4" w14:textId="77777777" w:rsidR="004B2FCC" w:rsidRPr="00514D83" w:rsidRDefault="004B2FCC" w:rsidP="004B2FCC">
      <w:pPr>
        <w:widowControl w:val="0"/>
        <w:autoSpaceDE w:val="0"/>
        <w:autoSpaceDN w:val="0"/>
        <w:adjustRightInd w:val="0"/>
        <w:jc w:val="center"/>
        <w:rPr>
          <w:rFonts w:ascii="AA_Yakout Linotype Light" w:hAnsi="AA_Yakout Linotype Light" w:cs="AA_Yakout Linotype Light"/>
          <w:bCs/>
          <w:color w:val="000000"/>
          <w:sz w:val="36"/>
          <w:szCs w:val="36"/>
          <w:u w:val="single"/>
        </w:rPr>
      </w:pPr>
      <w:r w:rsidRPr="00514D83">
        <w:rPr>
          <w:rFonts w:ascii="AA_Yakout Linotype Light" w:hAnsi="AA_Yakout Linotype Light" w:cs="AA_Yakout Linotype Light"/>
          <w:bCs/>
          <w:color w:val="000000"/>
          <w:sz w:val="36"/>
          <w:szCs w:val="36"/>
          <w:u w:val="single"/>
          <w:rtl/>
        </w:rPr>
        <w:lastRenderedPageBreak/>
        <w:t>الباب الأول: مشروعية محاسبة الحكام</w:t>
      </w:r>
    </w:p>
    <w:p w14:paraId="28145693"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p>
    <w:p w14:paraId="2F4A0BFC"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rPr>
        <w:t>|</w:t>
      </w:r>
      <w:r w:rsidRPr="004B2FCC">
        <w:rPr>
          <w:rFonts w:ascii="AA_Yakout Linotype Light" w:hAnsi="AA_Yakout Linotype Light" w:cs="AA_Yakout Linotype Light"/>
          <w:bCs/>
          <w:color w:val="000000"/>
          <w:sz w:val="32"/>
          <w:szCs w:val="32"/>
          <w:rtl/>
        </w:rPr>
        <w:t xml:space="preserve"> فصل: معنى لفظة (محاسبة)</w:t>
      </w:r>
    </w:p>
    <w:p w14:paraId="46BAA06F"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bCs/>
          <w:color w:val="000000"/>
          <w:sz w:val="32"/>
          <w:szCs w:val="32"/>
          <w:rtl/>
        </w:rPr>
      </w:pPr>
      <w:r w:rsidRPr="004B2FCC">
        <w:rPr>
          <w:rFonts w:ascii="AA_Yakout Linotype Light" w:hAnsi="AA_Yakout Linotype Light" w:cs="AA_Yakout Linotype Light"/>
          <w:bCs/>
          <w:color w:val="000000"/>
          <w:sz w:val="32"/>
          <w:szCs w:val="32"/>
          <w:rtl/>
        </w:rPr>
        <w:t>المحاسبة</w:t>
      </w:r>
      <w:r w:rsidRPr="004B2FCC">
        <w:rPr>
          <w:rFonts w:ascii="AA_Yakout Linotype Light" w:hAnsi="AA_Yakout Linotype Light" w:cs="AA_Yakout Linotype Light"/>
          <w:color w:val="000000"/>
          <w:sz w:val="32"/>
          <w:szCs w:val="32"/>
          <w:rtl/>
        </w:rPr>
        <w:t>: مفاعلة من الحساب، وهو استيفاء الأعداد فيما للمرء وعليه. ومادتها الثلاثية (حسب) تعود إلى معنى العدد والتقدير.</w:t>
      </w:r>
    </w:p>
    <w:p w14:paraId="5908CB7D" w14:textId="77777777" w:rsidR="0035345F"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Cs/>
          <w:color w:val="000000"/>
          <w:sz w:val="32"/>
          <w:szCs w:val="32"/>
          <w:rtl/>
        </w:rPr>
        <w:t xml:space="preserve">ح س ب: </w:t>
      </w:r>
      <w:r w:rsidRPr="004B2FCC">
        <w:rPr>
          <w:rFonts w:ascii="AA_Yakout Linotype Light" w:hAnsi="AA_Yakout Linotype Light" w:cs="AA_Yakout Linotype Light"/>
          <w:color w:val="000000"/>
          <w:sz w:val="32"/>
          <w:szCs w:val="32"/>
          <w:rtl/>
        </w:rPr>
        <w:t>حَسَبَهُ، عدَّه، (وبابه نصر وكتب)، وحِسَابا أيضا بالكسر، وحُسْبانا بالضم. والمعدود: مَحْسوبٌ.</w:t>
      </w:r>
      <w:r w:rsidRPr="004B2FCC">
        <w:rPr>
          <w:rFonts w:ascii="AA_Yakout Linotype Light" w:hAnsi="AA_Yakout Linotype Light" w:cs="AA_Yakout Linotype Light"/>
          <w:color w:val="000000"/>
          <w:sz w:val="32"/>
          <w:szCs w:val="32"/>
          <w:rtl/>
        </w:rPr>
        <w:cr/>
        <w:t>والحُسْبانُ: بالضم العذاب أيضا، وفي حديث يحيى بن يَعْمُر كان إذا هَبَّت الرّيح يقول: «لاتجْعَلْها حُسْبَاناً»، أي عَذَاباً.</w:t>
      </w:r>
      <w:r w:rsidRPr="004B2FCC">
        <w:rPr>
          <w:rFonts w:ascii="AA_Yakout Linotype Light" w:hAnsi="AA_Yakout Linotype Light" w:cs="AA_Yakout Linotype Light"/>
          <w:color w:val="000000"/>
          <w:sz w:val="32"/>
          <w:szCs w:val="32"/>
          <w:rtl/>
        </w:rPr>
        <w:cr/>
        <w:t>وحَسَبُ: أيضا فعل بمعنى مفعول كنفض بمعنى منفوض ومنه قولهم: ليكن عملك بحسَب ذلك (بالفتح)، أي على قدره وعدده. وقوله: أتحسب عليه بتطليقة، أي تعد.</w:t>
      </w:r>
    </w:p>
    <w:p w14:paraId="7F8E0E44" w14:textId="77777777" w:rsidR="0035345F" w:rsidRDefault="0035345F"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33900417" w14:textId="77777777" w:rsidR="00B15636" w:rsidRDefault="00B15636"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2FDD8938" w14:textId="77777777" w:rsidR="00465C3B" w:rsidRPr="00256629" w:rsidRDefault="00465C3B" w:rsidP="00465C3B">
      <w:pPr>
        <w:bidi w:val="0"/>
        <w:spacing w:line="259" w:lineRule="auto"/>
        <w:jc w:val="center"/>
        <w:rPr>
          <w:rFonts w:ascii="Calibri" w:eastAsia="Calibri" w:hAnsi="Calibri" w:cs="Arial"/>
          <w:b/>
          <w:bCs/>
          <w:kern w:val="2"/>
          <w:sz w:val="28"/>
          <w:szCs w:val="28"/>
          <w:u w:val="single"/>
          <w:lang w:val="en-GB"/>
          <w14:ligatures w14:val="standardContextual"/>
        </w:rPr>
      </w:pPr>
      <w:r w:rsidRPr="00256629">
        <w:rPr>
          <w:rFonts w:ascii="Calibri" w:eastAsia="Calibri" w:hAnsi="Calibri" w:cs="Arial"/>
          <w:b/>
          <w:bCs/>
          <w:kern w:val="2"/>
          <w:sz w:val="28"/>
          <w:szCs w:val="28"/>
          <w:u w:val="single"/>
          <w:lang w:val="en-GB"/>
          <w14:ligatures w14:val="standardContextual"/>
        </w:rPr>
        <w:t xml:space="preserve">The First Chapter: The </w:t>
      </w:r>
      <w:proofErr w:type="spellStart"/>
      <w:r w:rsidRPr="00256629">
        <w:rPr>
          <w:rFonts w:ascii="Calibri" w:eastAsia="Calibri" w:hAnsi="Calibri" w:cs="Arial"/>
          <w:b/>
          <w:bCs/>
          <w:kern w:val="2"/>
          <w:sz w:val="28"/>
          <w:szCs w:val="28"/>
          <w:u w:val="single"/>
          <w:lang w:val="en-GB"/>
          <w14:ligatures w14:val="standardContextual"/>
        </w:rPr>
        <w:t>Shar’iy</w:t>
      </w:r>
      <w:proofErr w:type="spellEnd"/>
      <w:r w:rsidRPr="00256629">
        <w:rPr>
          <w:rFonts w:ascii="Calibri" w:eastAsia="Calibri" w:hAnsi="Calibri" w:cs="Arial"/>
          <w:b/>
          <w:bCs/>
          <w:kern w:val="2"/>
          <w:sz w:val="28"/>
          <w:szCs w:val="28"/>
          <w:u w:val="single"/>
          <w:lang w:val="en-GB"/>
          <w14:ligatures w14:val="standardContextual"/>
        </w:rPr>
        <w:t xml:space="preserve"> Legitimacy of Accounting the Rulers</w:t>
      </w:r>
    </w:p>
    <w:p w14:paraId="60E5F23F" w14:textId="77777777" w:rsidR="00465C3B" w:rsidRPr="00465C3B" w:rsidRDefault="00465C3B" w:rsidP="00465C3B">
      <w:pPr>
        <w:bidi w:val="0"/>
        <w:spacing w:line="259" w:lineRule="auto"/>
        <w:rPr>
          <w:rFonts w:ascii="Calibri" w:eastAsia="Calibri" w:hAnsi="Calibri" w:cs="Arial"/>
          <w:kern w:val="2"/>
          <w:sz w:val="22"/>
          <w:szCs w:val="22"/>
          <w:lang w:val="en-GB"/>
          <w14:ligatures w14:val="standardContextual"/>
        </w:rPr>
      </w:pPr>
    </w:p>
    <w:p w14:paraId="708B50F9" w14:textId="77777777" w:rsidR="00465C3B" w:rsidRPr="00874B48" w:rsidRDefault="00465C3B" w:rsidP="00465C3B">
      <w:pPr>
        <w:bidi w:val="0"/>
        <w:spacing w:line="259" w:lineRule="auto"/>
        <w:rPr>
          <w:rFonts w:ascii="Calibri" w:eastAsia="Calibri" w:hAnsi="Calibri" w:cs="Arial"/>
          <w:b/>
          <w:bCs/>
          <w:kern w:val="2"/>
          <w:u w:val="single"/>
          <w:lang w:val="en-GB"/>
          <w14:ligatures w14:val="standardContextual"/>
        </w:rPr>
      </w:pPr>
      <w:r w:rsidRPr="00874B48">
        <w:rPr>
          <w:rFonts w:ascii="Calibri" w:eastAsia="Calibri" w:hAnsi="Calibri" w:cs="Arial"/>
          <w:b/>
          <w:bCs/>
          <w:kern w:val="2"/>
          <w:u w:val="single"/>
          <w:lang w:val="en-GB"/>
          <w14:ligatures w14:val="standardContextual"/>
        </w:rPr>
        <w:t>Section: The meaning of the wording “</w:t>
      </w:r>
      <w:proofErr w:type="spellStart"/>
      <w:r w:rsidRPr="00874B48">
        <w:rPr>
          <w:rFonts w:ascii="Calibri" w:eastAsia="Calibri" w:hAnsi="Calibri" w:cs="Arial"/>
          <w:b/>
          <w:bCs/>
          <w:kern w:val="2"/>
          <w:u w:val="single"/>
          <w:lang w:val="en-GB"/>
          <w14:ligatures w14:val="standardContextual"/>
        </w:rPr>
        <w:t>Muhaasabah</w:t>
      </w:r>
      <w:proofErr w:type="spellEnd"/>
      <w:r w:rsidRPr="00874B48">
        <w:rPr>
          <w:rFonts w:ascii="Calibri" w:eastAsia="Calibri" w:hAnsi="Calibri" w:cs="Arial"/>
          <w:b/>
          <w:bCs/>
          <w:kern w:val="2"/>
          <w:u w:val="single"/>
          <w:lang w:val="en-GB"/>
          <w14:ligatures w14:val="standardContextual"/>
        </w:rPr>
        <w:t>”</w:t>
      </w:r>
    </w:p>
    <w:p w14:paraId="2BAE447D" w14:textId="77777777" w:rsidR="00465C3B" w:rsidRPr="00465C3B" w:rsidRDefault="00465C3B" w:rsidP="00465C3B">
      <w:pPr>
        <w:bidi w:val="0"/>
        <w:spacing w:line="259" w:lineRule="auto"/>
        <w:rPr>
          <w:rFonts w:ascii="Calibri" w:eastAsia="Calibri" w:hAnsi="Calibri" w:cs="Arial"/>
          <w:kern w:val="2"/>
          <w:sz w:val="22"/>
          <w:szCs w:val="22"/>
          <w:lang w:val="en-GB"/>
          <w14:ligatures w14:val="standardContextual"/>
        </w:rPr>
      </w:pPr>
    </w:p>
    <w:p w14:paraId="578635C4" w14:textId="379911A6" w:rsidR="00465C3B" w:rsidRPr="00465C3B" w:rsidRDefault="00465C3B" w:rsidP="00BD593B">
      <w:pPr>
        <w:bidi w:val="0"/>
        <w:spacing w:line="259" w:lineRule="auto"/>
        <w:rPr>
          <w:rFonts w:ascii="Calibri" w:eastAsia="Calibri" w:hAnsi="Calibri" w:cs="Arial"/>
          <w:kern w:val="2"/>
          <w:sz w:val="22"/>
          <w:szCs w:val="22"/>
          <w:lang w:val="en-GB"/>
          <w14:ligatures w14:val="standardContextual"/>
        </w:rPr>
      </w:pPr>
      <w:r w:rsidRPr="00465C3B">
        <w:rPr>
          <w:rFonts w:ascii="Calibri" w:eastAsia="Calibri" w:hAnsi="Calibri" w:cs="Arial"/>
          <w:b/>
          <w:bCs/>
          <w:kern w:val="2"/>
          <w:sz w:val="22"/>
          <w:szCs w:val="22"/>
          <w:lang w:val="en-GB"/>
          <w14:ligatures w14:val="standardContextual"/>
        </w:rPr>
        <w:t>Accounting (Al-</w:t>
      </w:r>
      <w:proofErr w:type="spellStart"/>
      <w:r w:rsidRPr="00465C3B">
        <w:rPr>
          <w:rFonts w:ascii="Calibri" w:eastAsia="Calibri" w:hAnsi="Calibri" w:cs="Arial"/>
          <w:b/>
          <w:bCs/>
          <w:kern w:val="2"/>
          <w:sz w:val="22"/>
          <w:szCs w:val="22"/>
          <w:lang w:val="en-GB"/>
          <w14:ligatures w14:val="standardContextual"/>
        </w:rPr>
        <w:t>Muhaasabah</w:t>
      </w:r>
      <w:proofErr w:type="spellEnd"/>
      <w:r w:rsidRPr="00465C3B">
        <w:rPr>
          <w:rFonts w:ascii="Calibri" w:eastAsia="Calibri" w:hAnsi="Calibri" w:cs="Arial"/>
          <w:b/>
          <w:bCs/>
          <w:kern w:val="2"/>
          <w:sz w:val="22"/>
          <w:szCs w:val="22"/>
          <w:lang w:val="en-GB"/>
          <w14:ligatures w14:val="standardContextual"/>
        </w:rPr>
        <w:t>)</w:t>
      </w:r>
      <w:r w:rsidRPr="00465C3B">
        <w:rPr>
          <w:rFonts w:ascii="Calibri" w:eastAsia="Calibri" w:hAnsi="Calibri" w:cs="Arial"/>
          <w:kern w:val="2"/>
          <w:sz w:val="22"/>
          <w:szCs w:val="22"/>
          <w:lang w:val="en-GB"/>
          <w14:ligatures w14:val="standardContextual"/>
        </w:rPr>
        <w:t xml:space="preserve">: It is the Mufaa’alah (form) from Al-Hisaab (the account) and </w:t>
      </w:r>
      <w:bookmarkStart w:id="0" w:name="_Hlk141460355"/>
      <w:r w:rsidRPr="00465C3B">
        <w:rPr>
          <w:rFonts w:ascii="Calibri" w:eastAsia="Calibri" w:hAnsi="Calibri" w:cs="Arial"/>
          <w:kern w:val="2"/>
          <w:sz w:val="22"/>
          <w:szCs w:val="22"/>
          <w:lang w:val="en-GB"/>
          <w14:ligatures w14:val="standardContextual"/>
        </w:rPr>
        <w:t xml:space="preserve">it refers to the </w:t>
      </w:r>
      <w:r w:rsidR="002D6D62">
        <w:rPr>
          <w:rFonts w:ascii="Calibri" w:eastAsia="Calibri" w:hAnsi="Calibri" w:cs="Arial"/>
          <w:kern w:val="2"/>
          <w:sz w:val="22"/>
          <w:szCs w:val="22"/>
          <w:lang w:val="en-GB"/>
          <w14:ligatures w14:val="standardContextual"/>
        </w:rPr>
        <w:t>calculation</w:t>
      </w:r>
      <w:r w:rsidRPr="00465C3B">
        <w:rPr>
          <w:rFonts w:ascii="Calibri" w:eastAsia="Calibri" w:hAnsi="Calibri" w:cs="Arial"/>
          <w:kern w:val="2"/>
          <w:sz w:val="22"/>
          <w:szCs w:val="22"/>
          <w:lang w:val="en-GB"/>
          <w14:ligatures w14:val="standardContextual"/>
        </w:rPr>
        <w:t xml:space="preserve"> in relation to what is due to a person or upon him.</w:t>
      </w:r>
      <w:bookmarkEnd w:id="0"/>
      <w:r w:rsidRPr="00465C3B">
        <w:rPr>
          <w:rFonts w:ascii="Calibri" w:eastAsia="Calibri" w:hAnsi="Calibri" w:cs="Arial"/>
          <w:kern w:val="2"/>
          <w:sz w:val="22"/>
          <w:szCs w:val="22"/>
          <w:lang w:val="en-GB"/>
          <w14:ligatures w14:val="standardContextual"/>
        </w:rPr>
        <w:t xml:space="preserve"> It</w:t>
      </w:r>
      <w:r w:rsidR="00D70D1A">
        <w:rPr>
          <w:rFonts w:ascii="Calibri" w:eastAsia="Calibri" w:hAnsi="Calibri" w:cs="Arial"/>
          <w:kern w:val="2"/>
          <w:sz w:val="22"/>
          <w:szCs w:val="22"/>
          <w:lang w:val="en-GB"/>
          <w14:ligatures w14:val="standardContextual"/>
        </w:rPr>
        <w:t>’</w:t>
      </w:r>
      <w:r w:rsidRPr="00465C3B">
        <w:rPr>
          <w:rFonts w:ascii="Calibri" w:eastAsia="Calibri" w:hAnsi="Calibri" w:cs="Arial"/>
          <w:kern w:val="2"/>
          <w:sz w:val="22"/>
          <w:szCs w:val="22"/>
          <w:lang w:val="en-GB"/>
          <w14:ligatures w14:val="standardContextual"/>
        </w:rPr>
        <w:t xml:space="preserve">s three radical derivative is </w:t>
      </w:r>
      <w:bookmarkStart w:id="1" w:name="_Hlk141392430"/>
      <w:r w:rsidRPr="00465C3B">
        <w:rPr>
          <w:rFonts w:ascii="Calibri" w:eastAsia="Calibri" w:hAnsi="Calibri" w:cs="Arial"/>
          <w:kern w:val="2"/>
          <w:sz w:val="22"/>
          <w:szCs w:val="22"/>
          <w:lang w:val="en-GB"/>
          <w14:ligatures w14:val="standardContextual"/>
        </w:rPr>
        <w:t>“</w:t>
      </w:r>
      <w:r w:rsidRPr="00465C3B">
        <w:rPr>
          <w:rFonts w:ascii="Calibri" w:eastAsia="Calibri" w:hAnsi="Calibri" w:cs="Arial" w:hint="cs"/>
          <w:kern w:val="2"/>
          <w:sz w:val="22"/>
          <w:szCs w:val="22"/>
          <w:rtl/>
          <w:lang w:val="en-GB" w:bidi="ar-EG"/>
          <w14:ligatures w14:val="standardContextual"/>
        </w:rPr>
        <w:t xml:space="preserve">ح </w:t>
      </w:r>
      <w:r w:rsidRPr="00465C3B">
        <w:rPr>
          <w:rFonts w:ascii="Calibri" w:eastAsia="Calibri" w:hAnsi="Calibri" w:cs="Arial"/>
          <w:kern w:val="2"/>
          <w:sz w:val="22"/>
          <w:szCs w:val="22"/>
          <w:rtl/>
          <w:lang w:val="en-GB" w:bidi="ar-EG"/>
          <w14:ligatures w14:val="standardContextual"/>
        </w:rPr>
        <w:t>–</w:t>
      </w:r>
      <w:r w:rsidRPr="00465C3B">
        <w:rPr>
          <w:rFonts w:ascii="Calibri" w:eastAsia="Calibri" w:hAnsi="Calibri" w:cs="Arial" w:hint="cs"/>
          <w:kern w:val="2"/>
          <w:sz w:val="22"/>
          <w:szCs w:val="22"/>
          <w:rtl/>
          <w:lang w:val="en-GB" w:bidi="ar-EG"/>
          <w14:ligatures w14:val="standardContextual"/>
        </w:rPr>
        <w:t xml:space="preserve"> س - ب</w:t>
      </w:r>
      <w:r w:rsidRPr="00465C3B">
        <w:rPr>
          <w:rFonts w:ascii="Calibri" w:eastAsia="Calibri" w:hAnsi="Calibri" w:cs="Arial"/>
          <w:kern w:val="2"/>
          <w:sz w:val="22"/>
          <w:szCs w:val="22"/>
          <w:lang w:val="en-GB"/>
          <w14:ligatures w14:val="standardContextual"/>
        </w:rPr>
        <w:t xml:space="preserve">” (Ha-Sa-Ba), </w:t>
      </w:r>
      <w:bookmarkEnd w:id="1"/>
      <w:r w:rsidRPr="00465C3B">
        <w:rPr>
          <w:rFonts w:ascii="Calibri" w:eastAsia="Calibri" w:hAnsi="Calibri" w:cs="Arial"/>
          <w:kern w:val="2"/>
          <w:sz w:val="22"/>
          <w:szCs w:val="22"/>
          <w:lang w:val="en-GB"/>
          <w14:ligatures w14:val="standardContextual"/>
        </w:rPr>
        <w:t>the origin of which returns to the meaning of the number (Al</w:t>
      </w:r>
      <w:proofErr w:type="gramStart"/>
      <w:r w:rsidRPr="00465C3B">
        <w:rPr>
          <w:rFonts w:ascii="Calibri" w:eastAsia="Calibri" w:hAnsi="Calibri" w:cs="Arial"/>
          <w:kern w:val="2"/>
          <w:sz w:val="22"/>
          <w:szCs w:val="22"/>
          <w:lang w:val="en-GB"/>
          <w14:ligatures w14:val="standardContextual"/>
        </w:rPr>
        <w:t>-‘</w:t>
      </w:r>
      <w:proofErr w:type="gramEnd"/>
      <w:r w:rsidRPr="00465C3B">
        <w:rPr>
          <w:rFonts w:ascii="Calibri" w:eastAsia="Calibri" w:hAnsi="Calibri" w:cs="Arial"/>
          <w:kern w:val="2"/>
          <w:sz w:val="22"/>
          <w:szCs w:val="22"/>
          <w:lang w:val="en-GB"/>
          <w14:ligatures w14:val="standardContextual"/>
        </w:rPr>
        <w:t xml:space="preserve">Adad) and evaluation or estimation (At-Taqdeer). </w:t>
      </w:r>
    </w:p>
    <w:p w14:paraId="52C98F8C" w14:textId="77777777" w:rsidR="00465C3B" w:rsidRPr="00465C3B" w:rsidRDefault="00465C3B" w:rsidP="00BD593B">
      <w:pPr>
        <w:bidi w:val="0"/>
        <w:spacing w:line="259" w:lineRule="auto"/>
        <w:rPr>
          <w:rFonts w:ascii="Calibri" w:eastAsia="Calibri" w:hAnsi="Calibri" w:cs="Arial"/>
          <w:kern w:val="2"/>
          <w:sz w:val="22"/>
          <w:szCs w:val="22"/>
          <w:lang w:val="en-GB"/>
          <w14:ligatures w14:val="standardContextual"/>
        </w:rPr>
      </w:pPr>
    </w:p>
    <w:p w14:paraId="1994C48E" w14:textId="77777777" w:rsidR="00465C3B" w:rsidRPr="00465C3B" w:rsidRDefault="00465C3B" w:rsidP="00BD593B">
      <w:pPr>
        <w:bidi w:val="0"/>
        <w:spacing w:line="259" w:lineRule="auto"/>
        <w:rPr>
          <w:rFonts w:ascii="Calibri" w:eastAsia="Calibri" w:hAnsi="Calibri" w:cs="Arial"/>
          <w:kern w:val="2"/>
          <w:sz w:val="22"/>
          <w:szCs w:val="22"/>
          <w:lang w:val="en-GB" w:bidi="ar-EG"/>
          <w14:ligatures w14:val="standardContextual"/>
        </w:rPr>
      </w:pPr>
      <w:r w:rsidRPr="00465C3B">
        <w:rPr>
          <w:rFonts w:ascii="Calibri" w:eastAsia="Calibri" w:hAnsi="Calibri" w:cs="Arial"/>
          <w:b/>
          <w:bCs/>
          <w:kern w:val="2"/>
          <w:sz w:val="22"/>
          <w:szCs w:val="22"/>
          <w:lang w:val="en-GB"/>
          <w14:ligatures w14:val="standardContextual"/>
        </w:rPr>
        <w:t>“</w:t>
      </w:r>
      <w:r w:rsidRPr="00465C3B">
        <w:rPr>
          <w:rFonts w:ascii="Calibri" w:eastAsia="Calibri" w:hAnsi="Calibri" w:cs="Arial"/>
          <w:b/>
          <w:bCs/>
          <w:kern w:val="2"/>
          <w:sz w:val="22"/>
          <w:szCs w:val="22"/>
          <w:rtl/>
          <w:lang w:val="en-GB"/>
          <w14:ligatures w14:val="standardContextual"/>
        </w:rPr>
        <w:t>ح – س - ب</w:t>
      </w:r>
      <w:r w:rsidRPr="00465C3B">
        <w:rPr>
          <w:rFonts w:ascii="Calibri" w:eastAsia="Calibri" w:hAnsi="Calibri" w:cs="Arial"/>
          <w:b/>
          <w:bCs/>
          <w:kern w:val="2"/>
          <w:sz w:val="22"/>
          <w:szCs w:val="22"/>
          <w:lang w:val="en-GB"/>
          <w14:ligatures w14:val="standardContextual"/>
        </w:rPr>
        <w:t>” (Ha-Sa-Ba)</w:t>
      </w:r>
      <w:r w:rsidRPr="00465C3B">
        <w:rPr>
          <w:rFonts w:ascii="Calibri" w:eastAsia="Calibri" w:hAnsi="Calibri" w:cs="Arial"/>
          <w:kern w:val="2"/>
          <w:sz w:val="22"/>
          <w:szCs w:val="22"/>
          <w:lang w:val="en-GB"/>
          <w14:ligatures w14:val="standardContextual"/>
        </w:rPr>
        <w:t xml:space="preserve">: </w:t>
      </w:r>
      <w:r w:rsidRPr="00465C3B">
        <w:rPr>
          <w:rFonts w:ascii="Calibri" w:eastAsia="Calibri" w:hAnsi="Calibri" w:cs="Arial" w:hint="cs"/>
          <w:kern w:val="2"/>
          <w:sz w:val="22"/>
          <w:szCs w:val="22"/>
          <w:rtl/>
          <w:lang w:val="en-GB" w:bidi="ar-EG"/>
          <w14:ligatures w14:val="standardContextual"/>
        </w:rPr>
        <w:t>حَسَبَهُ</w:t>
      </w:r>
      <w:r w:rsidRPr="00465C3B">
        <w:rPr>
          <w:rFonts w:ascii="Calibri" w:eastAsia="Calibri" w:hAnsi="Calibri" w:cs="Arial"/>
          <w:kern w:val="2"/>
          <w:sz w:val="22"/>
          <w:szCs w:val="22"/>
          <w:lang w:val="en-GB" w:bidi="ar-EG"/>
          <w14:ligatures w14:val="standardContextual"/>
        </w:rPr>
        <w:t xml:space="preserve"> (Hasabahu) means </w:t>
      </w:r>
      <w:r w:rsidRPr="00465C3B">
        <w:rPr>
          <w:rFonts w:ascii="Calibri" w:eastAsia="Calibri" w:hAnsi="Calibri" w:cs="Arial" w:hint="cs"/>
          <w:kern w:val="2"/>
          <w:sz w:val="22"/>
          <w:szCs w:val="22"/>
          <w:rtl/>
          <w:lang w:val="en-GB" w:bidi="ar-EG"/>
          <w14:ligatures w14:val="standardContextual"/>
        </w:rPr>
        <w:t>عَدَّه</w:t>
      </w:r>
      <w:r w:rsidRPr="00465C3B">
        <w:rPr>
          <w:rFonts w:ascii="Calibri" w:eastAsia="Calibri" w:hAnsi="Calibri" w:cs="Arial"/>
          <w:kern w:val="2"/>
          <w:sz w:val="22"/>
          <w:szCs w:val="22"/>
          <w:lang w:val="en-GB" w:bidi="ar-EG"/>
          <w14:ligatures w14:val="standardContextual"/>
        </w:rPr>
        <w:t xml:space="preserve"> (‘</w:t>
      </w:r>
      <w:proofErr w:type="spellStart"/>
      <w:r w:rsidRPr="00465C3B">
        <w:rPr>
          <w:rFonts w:ascii="Calibri" w:eastAsia="Calibri" w:hAnsi="Calibri" w:cs="Arial"/>
          <w:kern w:val="2"/>
          <w:sz w:val="22"/>
          <w:szCs w:val="22"/>
          <w:lang w:val="en-GB" w:bidi="ar-EG"/>
          <w14:ligatures w14:val="standardContextual"/>
        </w:rPr>
        <w:t>Addahu</w:t>
      </w:r>
      <w:proofErr w:type="spellEnd"/>
      <w:r w:rsidRPr="00465C3B">
        <w:rPr>
          <w:rFonts w:ascii="Calibri" w:eastAsia="Calibri" w:hAnsi="Calibri" w:cs="Arial"/>
          <w:kern w:val="2"/>
          <w:sz w:val="22"/>
          <w:szCs w:val="22"/>
          <w:lang w:val="en-GB" w:bidi="ar-EG"/>
          <w14:ligatures w14:val="standardContextual"/>
        </w:rPr>
        <w:t xml:space="preserve"> – He counted it) – (It is from the same verbal form as </w:t>
      </w:r>
      <w:r w:rsidRPr="00465C3B">
        <w:rPr>
          <w:rFonts w:ascii="Calibri" w:eastAsia="Calibri" w:hAnsi="Calibri" w:cs="Arial" w:hint="cs"/>
          <w:kern w:val="2"/>
          <w:sz w:val="22"/>
          <w:szCs w:val="22"/>
          <w:rtl/>
          <w:lang w:val="en-GB" w:bidi="ar-EG"/>
          <w14:ligatures w14:val="standardContextual"/>
        </w:rPr>
        <w:t>نَصَرَ</w:t>
      </w:r>
      <w:r w:rsidRPr="00465C3B">
        <w:rPr>
          <w:rFonts w:ascii="Calibri" w:eastAsia="Calibri" w:hAnsi="Calibri" w:cs="Arial"/>
          <w:kern w:val="2"/>
          <w:sz w:val="22"/>
          <w:szCs w:val="22"/>
          <w:lang w:val="en-GB" w:bidi="ar-EG"/>
          <w14:ligatures w14:val="standardContextual"/>
        </w:rPr>
        <w:t xml:space="preserve"> and </w:t>
      </w:r>
      <w:r w:rsidRPr="00465C3B">
        <w:rPr>
          <w:rFonts w:ascii="Calibri" w:eastAsia="Calibri" w:hAnsi="Calibri" w:cs="Arial" w:hint="cs"/>
          <w:kern w:val="2"/>
          <w:sz w:val="22"/>
          <w:szCs w:val="22"/>
          <w:rtl/>
          <w:lang w:val="en-GB" w:bidi="ar-EG"/>
          <w14:ligatures w14:val="standardContextual"/>
        </w:rPr>
        <w:t>كَتَبَ</w:t>
      </w:r>
      <w:r w:rsidRPr="00465C3B">
        <w:rPr>
          <w:rFonts w:ascii="Calibri" w:eastAsia="Calibri" w:hAnsi="Calibri" w:cs="Arial"/>
          <w:kern w:val="2"/>
          <w:sz w:val="22"/>
          <w:szCs w:val="22"/>
          <w:lang w:val="en-GB" w:bidi="ar-EG"/>
          <w14:ligatures w14:val="standardContextual"/>
        </w:rPr>
        <w:t xml:space="preserve">). (Its Masdar or verbal noun is) </w:t>
      </w:r>
      <w:r w:rsidRPr="00465C3B">
        <w:rPr>
          <w:rFonts w:ascii="Calibri" w:eastAsia="Calibri" w:hAnsi="Calibri" w:cs="Arial" w:hint="cs"/>
          <w:kern w:val="2"/>
          <w:sz w:val="22"/>
          <w:szCs w:val="22"/>
          <w:rtl/>
          <w:lang w:val="en-GB" w:bidi="ar-EG"/>
          <w14:ligatures w14:val="standardContextual"/>
        </w:rPr>
        <w:t>حَساب</w:t>
      </w:r>
      <w:r w:rsidRPr="00465C3B">
        <w:rPr>
          <w:rFonts w:ascii="Calibri" w:eastAsia="Calibri" w:hAnsi="Calibri" w:cs="Arial"/>
          <w:kern w:val="2"/>
          <w:sz w:val="22"/>
          <w:szCs w:val="22"/>
          <w:lang w:val="en-GB" w:bidi="ar-EG"/>
          <w14:ligatures w14:val="standardContextual"/>
        </w:rPr>
        <w:t xml:space="preserve"> (Hisaab) which is also with a </w:t>
      </w:r>
      <w:proofErr w:type="spellStart"/>
      <w:r w:rsidRPr="00465C3B">
        <w:rPr>
          <w:rFonts w:ascii="Calibri" w:eastAsia="Calibri" w:hAnsi="Calibri" w:cs="Arial"/>
          <w:kern w:val="2"/>
          <w:sz w:val="22"/>
          <w:szCs w:val="22"/>
          <w:lang w:val="en-GB" w:bidi="ar-EG"/>
          <w14:ligatures w14:val="standardContextual"/>
        </w:rPr>
        <w:t>Kasrah</w:t>
      </w:r>
      <w:proofErr w:type="spellEnd"/>
      <w:r w:rsidRPr="00465C3B">
        <w:rPr>
          <w:rFonts w:ascii="Calibri" w:eastAsia="Calibri" w:hAnsi="Calibri" w:cs="Arial"/>
          <w:kern w:val="2"/>
          <w:sz w:val="22"/>
          <w:szCs w:val="22"/>
          <w:lang w:val="en-GB" w:bidi="ar-EG"/>
          <w14:ligatures w14:val="standardContextual"/>
        </w:rPr>
        <w:t xml:space="preserve"> and </w:t>
      </w:r>
      <w:r w:rsidRPr="00465C3B">
        <w:rPr>
          <w:rFonts w:ascii="Calibri" w:eastAsia="Calibri" w:hAnsi="Calibri" w:cs="Arial" w:hint="cs"/>
          <w:kern w:val="2"/>
          <w:sz w:val="22"/>
          <w:szCs w:val="22"/>
          <w:rtl/>
          <w:lang w:val="en-GB" w:bidi="ar-EG"/>
          <w14:ligatures w14:val="standardContextual"/>
        </w:rPr>
        <w:t>حُسْباناً</w:t>
      </w:r>
      <w:r w:rsidRPr="00465C3B">
        <w:rPr>
          <w:rFonts w:ascii="Calibri" w:eastAsia="Calibri" w:hAnsi="Calibri" w:cs="Arial"/>
          <w:kern w:val="2"/>
          <w:sz w:val="22"/>
          <w:szCs w:val="22"/>
          <w:lang w:val="en-GB" w:bidi="ar-EG"/>
          <w14:ligatures w14:val="standardContextual"/>
        </w:rPr>
        <w:t xml:space="preserve"> (Husbaanan) with a </w:t>
      </w:r>
      <w:proofErr w:type="spellStart"/>
      <w:r w:rsidRPr="00465C3B">
        <w:rPr>
          <w:rFonts w:ascii="Calibri" w:eastAsia="Calibri" w:hAnsi="Calibri" w:cs="Arial"/>
          <w:kern w:val="2"/>
          <w:sz w:val="22"/>
          <w:szCs w:val="22"/>
          <w:lang w:val="en-GB" w:bidi="ar-EG"/>
          <w14:ligatures w14:val="standardContextual"/>
        </w:rPr>
        <w:t>Dammah</w:t>
      </w:r>
      <w:proofErr w:type="spellEnd"/>
      <w:r w:rsidRPr="00465C3B">
        <w:rPr>
          <w:rFonts w:ascii="Calibri" w:eastAsia="Calibri" w:hAnsi="Calibri" w:cs="Arial"/>
          <w:kern w:val="2"/>
          <w:sz w:val="22"/>
          <w:szCs w:val="22"/>
          <w:lang w:val="en-GB" w:bidi="ar-EG"/>
          <w14:ligatures w14:val="standardContextual"/>
        </w:rPr>
        <w:t xml:space="preserve">. And the </w:t>
      </w:r>
      <w:r w:rsidRPr="00465C3B">
        <w:rPr>
          <w:rFonts w:ascii="Calibri" w:eastAsia="Calibri" w:hAnsi="Calibri" w:cs="Arial" w:hint="cs"/>
          <w:kern w:val="2"/>
          <w:sz w:val="22"/>
          <w:szCs w:val="22"/>
          <w:rtl/>
          <w:lang w:val="en-GB" w:bidi="ar-EG"/>
          <w14:ligatures w14:val="standardContextual"/>
        </w:rPr>
        <w:t>مَعْدود</w:t>
      </w:r>
      <w:r w:rsidRPr="00465C3B">
        <w:rPr>
          <w:rFonts w:ascii="Calibri" w:eastAsia="Calibri" w:hAnsi="Calibri" w:cs="Arial"/>
          <w:kern w:val="2"/>
          <w:sz w:val="22"/>
          <w:szCs w:val="22"/>
          <w:lang w:val="en-GB" w:bidi="ar-EG"/>
          <w14:ligatures w14:val="standardContextual"/>
        </w:rPr>
        <w:t xml:space="preserve"> (</w:t>
      </w:r>
      <w:proofErr w:type="spellStart"/>
      <w:r w:rsidRPr="00465C3B">
        <w:rPr>
          <w:rFonts w:ascii="Calibri" w:eastAsia="Calibri" w:hAnsi="Calibri" w:cs="Arial"/>
          <w:kern w:val="2"/>
          <w:sz w:val="22"/>
          <w:szCs w:val="22"/>
          <w:lang w:val="en-GB" w:bidi="ar-EG"/>
          <w14:ligatures w14:val="standardContextual"/>
        </w:rPr>
        <w:t>Ma’dood</w:t>
      </w:r>
      <w:proofErr w:type="spellEnd"/>
      <w:r w:rsidRPr="00465C3B">
        <w:rPr>
          <w:rFonts w:ascii="Calibri" w:eastAsia="Calibri" w:hAnsi="Calibri" w:cs="Arial"/>
          <w:kern w:val="2"/>
          <w:sz w:val="22"/>
          <w:szCs w:val="22"/>
          <w:lang w:val="en-GB" w:bidi="ar-EG"/>
          <w14:ligatures w14:val="standardContextual"/>
        </w:rPr>
        <w:t xml:space="preserve"> – counted) = </w:t>
      </w:r>
      <w:r w:rsidRPr="00465C3B">
        <w:rPr>
          <w:rFonts w:ascii="Calibri" w:eastAsia="Calibri" w:hAnsi="Calibri" w:cs="Arial" w:hint="cs"/>
          <w:kern w:val="2"/>
          <w:sz w:val="22"/>
          <w:szCs w:val="22"/>
          <w:rtl/>
          <w:lang w:val="en-GB" w:bidi="ar-EG"/>
          <w14:ligatures w14:val="standardContextual"/>
        </w:rPr>
        <w:t>مَحْسوب</w:t>
      </w:r>
      <w:r w:rsidRPr="00465C3B">
        <w:rPr>
          <w:rFonts w:ascii="Calibri" w:eastAsia="Calibri" w:hAnsi="Calibri" w:cs="Arial"/>
          <w:kern w:val="2"/>
          <w:sz w:val="22"/>
          <w:szCs w:val="22"/>
          <w:lang w:val="en-GB" w:bidi="ar-EG"/>
          <w14:ligatures w14:val="standardContextual"/>
        </w:rPr>
        <w:t xml:space="preserve"> (</w:t>
      </w:r>
      <w:proofErr w:type="spellStart"/>
      <w:r w:rsidRPr="00465C3B">
        <w:rPr>
          <w:rFonts w:ascii="Calibri" w:eastAsia="Calibri" w:hAnsi="Calibri" w:cs="Arial"/>
          <w:kern w:val="2"/>
          <w:sz w:val="22"/>
          <w:szCs w:val="22"/>
          <w:lang w:val="en-GB" w:bidi="ar-EG"/>
          <w14:ligatures w14:val="standardContextual"/>
        </w:rPr>
        <w:t>Mahsoob</w:t>
      </w:r>
      <w:proofErr w:type="spellEnd"/>
      <w:r w:rsidRPr="00465C3B">
        <w:rPr>
          <w:rFonts w:ascii="Calibri" w:eastAsia="Calibri" w:hAnsi="Calibri" w:cs="Arial"/>
          <w:kern w:val="2"/>
          <w:sz w:val="22"/>
          <w:szCs w:val="22"/>
          <w:lang w:val="en-GB" w:bidi="ar-EG"/>
          <w14:ligatures w14:val="standardContextual"/>
        </w:rPr>
        <w:t xml:space="preserve"> – counted/enumerated).</w:t>
      </w:r>
    </w:p>
    <w:p w14:paraId="7B453521" w14:textId="77777777" w:rsidR="00465C3B" w:rsidRPr="00465C3B" w:rsidRDefault="00465C3B" w:rsidP="00BD593B">
      <w:pPr>
        <w:bidi w:val="0"/>
        <w:spacing w:line="259" w:lineRule="auto"/>
        <w:rPr>
          <w:rFonts w:ascii="Calibri" w:eastAsia="Calibri" w:hAnsi="Calibri" w:cs="Arial"/>
          <w:kern w:val="2"/>
          <w:sz w:val="22"/>
          <w:szCs w:val="22"/>
          <w:lang w:val="en-GB" w:bidi="ar-EG"/>
          <w14:ligatures w14:val="standardContextual"/>
        </w:rPr>
      </w:pPr>
    </w:p>
    <w:p w14:paraId="29142003" w14:textId="77777777" w:rsidR="00465C3B" w:rsidRPr="00465C3B" w:rsidRDefault="00465C3B" w:rsidP="00BD593B">
      <w:pPr>
        <w:bidi w:val="0"/>
        <w:spacing w:line="259" w:lineRule="auto"/>
        <w:rPr>
          <w:rFonts w:ascii="Calibri" w:eastAsia="Calibri" w:hAnsi="Calibri" w:cs="Arial"/>
          <w:kern w:val="2"/>
          <w:sz w:val="22"/>
          <w:szCs w:val="22"/>
          <w:rtl/>
          <w:lang w:val="en-GB" w:bidi="ar-EG"/>
          <w14:ligatures w14:val="standardContextual"/>
        </w:rPr>
      </w:pPr>
      <w:r w:rsidRPr="00465C3B">
        <w:rPr>
          <w:rFonts w:ascii="Calibri" w:eastAsia="Calibri" w:hAnsi="Calibri" w:cs="Arial" w:hint="cs"/>
          <w:kern w:val="2"/>
          <w:sz w:val="22"/>
          <w:szCs w:val="22"/>
          <w:lang w:val="en-GB" w:bidi="ar-EG"/>
          <w14:ligatures w14:val="standardContextual"/>
        </w:rPr>
        <w:t xml:space="preserve">- </w:t>
      </w:r>
      <w:r w:rsidRPr="00465C3B">
        <w:rPr>
          <w:rFonts w:ascii="Calibri" w:eastAsia="Calibri" w:hAnsi="Calibri" w:cs="Arial"/>
          <w:kern w:val="2"/>
          <w:sz w:val="22"/>
          <w:szCs w:val="22"/>
          <w:lang w:val="en-GB" w:bidi="ar-EG"/>
          <w14:ligatures w14:val="standardContextual"/>
        </w:rPr>
        <w:t xml:space="preserve">And </w:t>
      </w:r>
      <w:r w:rsidRPr="00465C3B">
        <w:rPr>
          <w:rFonts w:ascii="Calibri" w:eastAsia="Calibri" w:hAnsi="Calibri" w:cs="Arial" w:hint="cs"/>
          <w:kern w:val="2"/>
          <w:sz w:val="22"/>
          <w:szCs w:val="22"/>
          <w:rtl/>
          <w:lang w:val="en-GB" w:bidi="ar-EG"/>
          <w14:ligatures w14:val="standardContextual"/>
        </w:rPr>
        <w:t>الحُسْبان</w:t>
      </w:r>
      <w:r w:rsidRPr="00465C3B">
        <w:rPr>
          <w:rFonts w:ascii="Calibri" w:eastAsia="Calibri" w:hAnsi="Calibri" w:cs="Arial"/>
          <w:kern w:val="2"/>
          <w:sz w:val="22"/>
          <w:szCs w:val="22"/>
          <w:lang w:val="en-GB" w:bidi="ar-EG"/>
          <w14:ligatures w14:val="standardContextual"/>
        </w:rPr>
        <w:t xml:space="preserve"> (Al-Husbaan): With a </w:t>
      </w:r>
      <w:proofErr w:type="spellStart"/>
      <w:r w:rsidRPr="00465C3B">
        <w:rPr>
          <w:rFonts w:ascii="Calibri" w:eastAsia="Calibri" w:hAnsi="Calibri" w:cs="Arial"/>
          <w:kern w:val="2"/>
          <w:sz w:val="22"/>
          <w:szCs w:val="22"/>
          <w:lang w:val="en-GB" w:bidi="ar-EG"/>
          <w14:ligatures w14:val="standardContextual"/>
        </w:rPr>
        <w:t>Dammah</w:t>
      </w:r>
      <w:proofErr w:type="spellEnd"/>
      <w:r w:rsidRPr="00465C3B">
        <w:rPr>
          <w:rFonts w:ascii="Calibri" w:eastAsia="Calibri" w:hAnsi="Calibri" w:cs="Arial"/>
          <w:kern w:val="2"/>
          <w:sz w:val="22"/>
          <w:szCs w:val="22"/>
          <w:lang w:val="en-GB" w:bidi="ar-EG"/>
          <w14:ligatures w14:val="standardContextual"/>
        </w:rPr>
        <w:t xml:space="preserve"> also means </w:t>
      </w:r>
      <w:r w:rsidRPr="00465C3B">
        <w:rPr>
          <w:rFonts w:ascii="Calibri" w:eastAsia="Calibri" w:hAnsi="Calibri" w:cs="Arial" w:hint="cs"/>
          <w:kern w:val="2"/>
          <w:sz w:val="22"/>
          <w:szCs w:val="22"/>
          <w:rtl/>
          <w:lang w:val="en-GB" w:bidi="ar-EG"/>
          <w14:ligatures w14:val="standardContextual"/>
        </w:rPr>
        <w:t>العَذاب</w:t>
      </w:r>
      <w:r w:rsidRPr="00465C3B">
        <w:rPr>
          <w:rFonts w:ascii="Calibri" w:eastAsia="Calibri" w:hAnsi="Calibri" w:cs="Arial"/>
          <w:kern w:val="2"/>
          <w:sz w:val="22"/>
          <w:szCs w:val="22"/>
          <w:lang w:val="en-GB" w:bidi="ar-EG"/>
          <w14:ligatures w14:val="standardContextual"/>
        </w:rPr>
        <w:t xml:space="preserve"> (Al</w:t>
      </w:r>
      <w:proofErr w:type="gramStart"/>
      <w:r w:rsidRPr="00465C3B">
        <w:rPr>
          <w:rFonts w:ascii="Calibri" w:eastAsia="Calibri" w:hAnsi="Calibri" w:cs="Arial"/>
          <w:kern w:val="2"/>
          <w:sz w:val="22"/>
          <w:szCs w:val="22"/>
          <w:lang w:val="en-GB" w:bidi="ar-EG"/>
          <w14:ligatures w14:val="standardContextual"/>
        </w:rPr>
        <w:t>-‘</w:t>
      </w:r>
      <w:proofErr w:type="spellStart"/>
      <w:proofErr w:type="gramEnd"/>
      <w:r w:rsidRPr="00465C3B">
        <w:rPr>
          <w:rFonts w:ascii="Calibri" w:eastAsia="Calibri" w:hAnsi="Calibri" w:cs="Arial"/>
          <w:kern w:val="2"/>
          <w:sz w:val="22"/>
          <w:szCs w:val="22"/>
          <w:lang w:val="en-GB" w:bidi="ar-EG"/>
          <w14:ligatures w14:val="standardContextual"/>
        </w:rPr>
        <w:t>Adhaab</w:t>
      </w:r>
      <w:proofErr w:type="spellEnd"/>
      <w:r w:rsidRPr="00465C3B">
        <w:rPr>
          <w:rFonts w:ascii="Calibri" w:eastAsia="Calibri" w:hAnsi="Calibri" w:cs="Arial"/>
          <w:kern w:val="2"/>
          <w:sz w:val="22"/>
          <w:szCs w:val="22"/>
          <w:lang w:val="en-GB" w:bidi="ar-EG"/>
          <w14:ligatures w14:val="standardContextual"/>
        </w:rPr>
        <w:t xml:space="preserve"> – punishment). An example of this is the statement of Yahya bin </w:t>
      </w:r>
      <w:proofErr w:type="spellStart"/>
      <w:r w:rsidRPr="00465C3B">
        <w:rPr>
          <w:rFonts w:ascii="Calibri" w:eastAsia="Calibri" w:hAnsi="Calibri" w:cs="Arial"/>
          <w:kern w:val="2"/>
          <w:sz w:val="22"/>
          <w:szCs w:val="22"/>
          <w:lang w:val="en-GB" w:bidi="ar-EG"/>
          <w14:ligatures w14:val="standardContextual"/>
        </w:rPr>
        <w:t>Ya’mur</w:t>
      </w:r>
      <w:proofErr w:type="spellEnd"/>
      <w:r w:rsidRPr="00465C3B">
        <w:rPr>
          <w:rFonts w:ascii="Calibri" w:eastAsia="Calibri" w:hAnsi="Calibri" w:cs="Arial"/>
          <w:kern w:val="2"/>
          <w:sz w:val="22"/>
          <w:szCs w:val="22"/>
          <w:lang w:val="en-GB" w:bidi="ar-EG"/>
          <w14:ligatures w14:val="standardContextual"/>
        </w:rPr>
        <w:t xml:space="preserve"> when the winds blew (strongly) and he would say: “Do not make them (i.e., the winds) a Husbaan” i.e., a punishment (‘</w:t>
      </w:r>
      <w:proofErr w:type="spellStart"/>
      <w:r w:rsidRPr="00465C3B">
        <w:rPr>
          <w:rFonts w:ascii="Calibri" w:eastAsia="Calibri" w:hAnsi="Calibri" w:cs="Arial"/>
          <w:kern w:val="2"/>
          <w:sz w:val="22"/>
          <w:szCs w:val="22"/>
          <w:lang w:val="en-GB" w:bidi="ar-EG"/>
          <w14:ligatures w14:val="standardContextual"/>
        </w:rPr>
        <w:t>Adhaab</w:t>
      </w:r>
      <w:proofErr w:type="spellEnd"/>
      <w:r w:rsidRPr="00465C3B">
        <w:rPr>
          <w:rFonts w:ascii="Calibri" w:eastAsia="Calibri" w:hAnsi="Calibri" w:cs="Arial"/>
          <w:kern w:val="2"/>
          <w:sz w:val="22"/>
          <w:szCs w:val="22"/>
          <w:lang w:val="en-GB" w:bidi="ar-EG"/>
          <w14:ligatures w14:val="standardContextual"/>
        </w:rPr>
        <w:t xml:space="preserve">). </w:t>
      </w:r>
    </w:p>
    <w:p w14:paraId="041CD1A9" w14:textId="77777777" w:rsidR="00465C3B" w:rsidRPr="00465C3B" w:rsidRDefault="00465C3B" w:rsidP="00BD593B">
      <w:pPr>
        <w:bidi w:val="0"/>
        <w:spacing w:line="259" w:lineRule="auto"/>
        <w:rPr>
          <w:rFonts w:ascii="Calibri" w:eastAsia="Calibri" w:hAnsi="Calibri" w:cs="Arial"/>
          <w:kern w:val="2"/>
          <w:sz w:val="22"/>
          <w:szCs w:val="22"/>
          <w:lang w:val="en-GB" w:bidi="ar-EG"/>
          <w14:ligatures w14:val="standardContextual"/>
        </w:rPr>
      </w:pPr>
    </w:p>
    <w:p w14:paraId="60A3E735" w14:textId="77777777" w:rsidR="00465C3B" w:rsidRPr="00465C3B" w:rsidRDefault="00465C3B" w:rsidP="00BD593B">
      <w:pPr>
        <w:bidi w:val="0"/>
        <w:spacing w:line="259" w:lineRule="auto"/>
        <w:rPr>
          <w:rFonts w:ascii="Calibri" w:eastAsia="Calibri" w:hAnsi="Calibri" w:cs="Arial"/>
          <w:kern w:val="2"/>
          <w:sz w:val="22"/>
          <w:szCs w:val="22"/>
          <w:lang w:val="en-GB" w:bidi="ar-EG"/>
          <w14:ligatures w14:val="standardContextual"/>
        </w:rPr>
      </w:pPr>
      <w:r w:rsidRPr="00465C3B">
        <w:rPr>
          <w:rFonts w:ascii="Calibri" w:eastAsia="Calibri" w:hAnsi="Calibri" w:cs="Arial"/>
          <w:kern w:val="2"/>
          <w:sz w:val="22"/>
          <w:szCs w:val="22"/>
          <w:lang w:val="en-GB"/>
          <w14:ligatures w14:val="standardContextual"/>
        </w:rPr>
        <w:t xml:space="preserve">- And </w:t>
      </w:r>
      <w:r w:rsidRPr="00465C3B">
        <w:rPr>
          <w:rFonts w:ascii="Calibri" w:eastAsia="Calibri" w:hAnsi="Calibri" w:cs="Arial" w:hint="cs"/>
          <w:kern w:val="2"/>
          <w:sz w:val="22"/>
          <w:szCs w:val="22"/>
          <w:rtl/>
          <w:lang w:val="en-GB" w:bidi="ar-EG"/>
          <w14:ligatures w14:val="standardContextual"/>
        </w:rPr>
        <w:t>حَسَبُ</w:t>
      </w:r>
      <w:r w:rsidRPr="00465C3B">
        <w:rPr>
          <w:rFonts w:ascii="Calibri" w:eastAsia="Calibri" w:hAnsi="Calibri" w:cs="Arial"/>
          <w:kern w:val="2"/>
          <w:sz w:val="22"/>
          <w:szCs w:val="22"/>
          <w:lang w:val="en-GB" w:bidi="ar-EG"/>
          <w14:ligatures w14:val="standardContextual"/>
        </w:rPr>
        <w:t xml:space="preserve"> (</w:t>
      </w:r>
      <w:proofErr w:type="spellStart"/>
      <w:r w:rsidRPr="00465C3B">
        <w:rPr>
          <w:rFonts w:ascii="Calibri" w:eastAsia="Calibri" w:hAnsi="Calibri" w:cs="Arial"/>
          <w:kern w:val="2"/>
          <w:sz w:val="22"/>
          <w:szCs w:val="22"/>
          <w:lang w:val="en-GB" w:bidi="ar-EG"/>
          <w14:ligatures w14:val="standardContextual"/>
        </w:rPr>
        <w:t>Hasabu</w:t>
      </w:r>
      <w:proofErr w:type="spellEnd"/>
      <w:r w:rsidRPr="00465C3B">
        <w:rPr>
          <w:rFonts w:ascii="Calibri" w:eastAsia="Calibri" w:hAnsi="Calibri" w:cs="Arial"/>
          <w:kern w:val="2"/>
          <w:sz w:val="22"/>
          <w:szCs w:val="22"/>
          <w:lang w:val="en-GB" w:bidi="ar-EG"/>
          <w14:ligatures w14:val="standardContextual"/>
        </w:rPr>
        <w:t xml:space="preserve">): Is also a verb with the meaning of </w:t>
      </w:r>
      <w:proofErr w:type="spellStart"/>
      <w:r w:rsidRPr="00465C3B">
        <w:rPr>
          <w:rFonts w:ascii="Calibri" w:eastAsia="Calibri" w:hAnsi="Calibri" w:cs="Arial"/>
          <w:kern w:val="2"/>
          <w:sz w:val="22"/>
          <w:szCs w:val="22"/>
          <w:lang w:val="en-GB" w:bidi="ar-EG"/>
          <w14:ligatures w14:val="standardContextual"/>
        </w:rPr>
        <w:t>Maf’ool</w:t>
      </w:r>
      <w:proofErr w:type="spellEnd"/>
      <w:r w:rsidRPr="00465C3B">
        <w:rPr>
          <w:rFonts w:ascii="Calibri" w:eastAsia="Calibri" w:hAnsi="Calibri" w:cs="Arial"/>
          <w:kern w:val="2"/>
          <w:sz w:val="22"/>
          <w:szCs w:val="22"/>
          <w:lang w:val="en-GB" w:bidi="ar-EG"/>
          <w14:ligatures w14:val="standardContextual"/>
        </w:rPr>
        <w:t xml:space="preserve"> (done) like </w:t>
      </w:r>
      <w:r w:rsidRPr="00465C3B">
        <w:rPr>
          <w:rFonts w:ascii="Calibri" w:eastAsia="Calibri" w:hAnsi="Calibri" w:cs="Arial" w:hint="cs"/>
          <w:kern w:val="2"/>
          <w:sz w:val="22"/>
          <w:szCs w:val="22"/>
          <w:rtl/>
          <w:lang w:val="en-GB" w:bidi="ar-EG"/>
          <w14:ligatures w14:val="standardContextual"/>
        </w:rPr>
        <w:t>نَفَض</w:t>
      </w:r>
      <w:r w:rsidRPr="00465C3B">
        <w:rPr>
          <w:rFonts w:ascii="Calibri" w:eastAsia="Calibri" w:hAnsi="Calibri" w:cs="Arial"/>
          <w:kern w:val="2"/>
          <w:sz w:val="22"/>
          <w:szCs w:val="22"/>
          <w:lang w:val="en-GB" w:bidi="ar-EG"/>
          <w14:ligatures w14:val="standardContextual"/>
        </w:rPr>
        <w:t xml:space="preserve"> (</w:t>
      </w:r>
      <w:proofErr w:type="spellStart"/>
      <w:r w:rsidRPr="00465C3B">
        <w:rPr>
          <w:rFonts w:ascii="Calibri" w:eastAsia="Calibri" w:hAnsi="Calibri" w:cs="Arial"/>
          <w:kern w:val="2"/>
          <w:sz w:val="22"/>
          <w:szCs w:val="22"/>
          <w:lang w:val="en-GB" w:bidi="ar-EG"/>
          <w14:ligatures w14:val="standardContextual"/>
        </w:rPr>
        <w:t>Nafad</w:t>
      </w:r>
      <w:proofErr w:type="spellEnd"/>
      <w:r w:rsidRPr="00465C3B">
        <w:rPr>
          <w:rFonts w:ascii="Calibri" w:eastAsia="Calibri" w:hAnsi="Calibri" w:cs="Arial"/>
          <w:kern w:val="2"/>
          <w:sz w:val="22"/>
          <w:szCs w:val="22"/>
          <w:lang w:val="en-GB" w:bidi="ar-EG"/>
          <w14:ligatures w14:val="standardContextual"/>
        </w:rPr>
        <w:t xml:space="preserve">) is of the meaning of </w:t>
      </w:r>
      <w:r w:rsidRPr="00465C3B">
        <w:rPr>
          <w:rFonts w:ascii="Calibri" w:eastAsia="Calibri" w:hAnsi="Calibri" w:cs="Arial" w:hint="cs"/>
          <w:kern w:val="2"/>
          <w:sz w:val="22"/>
          <w:szCs w:val="22"/>
          <w:rtl/>
          <w:lang w:val="en-GB" w:bidi="ar-EG"/>
          <w14:ligatures w14:val="standardContextual"/>
        </w:rPr>
        <w:t>مَنْفوض</w:t>
      </w:r>
      <w:r w:rsidRPr="00465C3B">
        <w:rPr>
          <w:rFonts w:ascii="Calibri" w:eastAsia="Calibri" w:hAnsi="Calibri" w:cs="Arial"/>
          <w:kern w:val="2"/>
          <w:sz w:val="22"/>
          <w:szCs w:val="22"/>
          <w:lang w:val="en-GB" w:bidi="ar-EG"/>
          <w14:ligatures w14:val="standardContextual"/>
        </w:rPr>
        <w:t xml:space="preserve"> (</w:t>
      </w:r>
      <w:proofErr w:type="spellStart"/>
      <w:r w:rsidRPr="00465C3B">
        <w:rPr>
          <w:rFonts w:ascii="Calibri" w:eastAsia="Calibri" w:hAnsi="Calibri" w:cs="Arial"/>
          <w:kern w:val="2"/>
          <w:sz w:val="22"/>
          <w:szCs w:val="22"/>
          <w:lang w:val="en-GB" w:bidi="ar-EG"/>
          <w14:ligatures w14:val="standardContextual"/>
        </w:rPr>
        <w:t>Manfood</w:t>
      </w:r>
      <w:proofErr w:type="spellEnd"/>
      <w:r w:rsidRPr="00465C3B">
        <w:rPr>
          <w:rFonts w:ascii="Calibri" w:eastAsia="Calibri" w:hAnsi="Calibri" w:cs="Arial"/>
          <w:kern w:val="2"/>
          <w:sz w:val="22"/>
          <w:szCs w:val="22"/>
          <w:lang w:val="en-GB" w:bidi="ar-EG"/>
          <w14:ligatures w14:val="standardContextual"/>
        </w:rPr>
        <w:t xml:space="preserve">). An example of that is their phrase: “Let your act be </w:t>
      </w:r>
      <w:r w:rsidRPr="00465C3B">
        <w:rPr>
          <w:rFonts w:ascii="Calibri" w:eastAsia="Calibri" w:hAnsi="Calibri" w:cs="Arial" w:hint="cs"/>
          <w:kern w:val="2"/>
          <w:sz w:val="22"/>
          <w:szCs w:val="22"/>
          <w:rtl/>
          <w:lang w:val="en-GB" w:bidi="ar-EG"/>
          <w14:ligatures w14:val="standardContextual"/>
        </w:rPr>
        <w:t>بِحَسَبِ</w:t>
      </w:r>
      <w:r w:rsidRPr="00465C3B">
        <w:rPr>
          <w:rFonts w:ascii="Calibri" w:eastAsia="Calibri" w:hAnsi="Calibri" w:cs="Arial"/>
          <w:kern w:val="2"/>
          <w:sz w:val="22"/>
          <w:szCs w:val="22"/>
          <w:lang w:val="en-GB" w:bidi="ar-EG"/>
          <w14:ligatures w14:val="standardContextual"/>
        </w:rPr>
        <w:t xml:space="preserve"> (</w:t>
      </w:r>
      <w:proofErr w:type="spellStart"/>
      <w:r w:rsidRPr="00465C3B">
        <w:rPr>
          <w:rFonts w:ascii="Calibri" w:eastAsia="Calibri" w:hAnsi="Calibri" w:cs="Arial"/>
          <w:kern w:val="2"/>
          <w:sz w:val="22"/>
          <w:szCs w:val="22"/>
          <w:lang w:val="en-GB" w:bidi="ar-EG"/>
          <w14:ligatures w14:val="standardContextual"/>
        </w:rPr>
        <w:t>BiHasabi</w:t>
      </w:r>
      <w:proofErr w:type="spellEnd"/>
      <w:r w:rsidRPr="00465C3B">
        <w:rPr>
          <w:rFonts w:ascii="Calibri" w:eastAsia="Calibri" w:hAnsi="Calibri" w:cs="Arial"/>
          <w:kern w:val="2"/>
          <w:sz w:val="22"/>
          <w:szCs w:val="22"/>
          <w:lang w:val="en-GB" w:bidi="ar-EG"/>
          <w14:ligatures w14:val="standardContextual"/>
        </w:rPr>
        <w:t xml:space="preserve">) that” (with a </w:t>
      </w:r>
      <w:proofErr w:type="spellStart"/>
      <w:r w:rsidRPr="00465C3B">
        <w:rPr>
          <w:rFonts w:ascii="Calibri" w:eastAsia="Calibri" w:hAnsi="Calibri" w:cs="Arial"/>
          <w:kern w:val="2"/>
          <w:sz w:val="22"/>
          <w:szCs w:val="22"/>
          <w:lang w:val="en-GB" w:bidi="ar-EG"/>
          <w14:ligatures w14:val="standardContextual"/>
        </w:rPr>
        <w:t>Fat’hah</w:t>
      </w:r>
      <w:proofErr w:type="spellEnd"/>
      <w:r w:rsidRPr="00465C3B">
        <w:rPr>
          <w:rFonts w:ascii="Calibri" w:eastAsia="Calibri" w:hAnsi="Calibri" w:cs="Arial"/>
          <w:kern w:val="2"/>
          <w:sz w:val="22"/>
          <w:szCs w:val="22"/>
          <w:lang w:val="en-GB" w:bidi="ar-EG"/>
          <w14:ligatures w14:val="standardContextual"/>
        </w:rPr>
        <w:t xml:space="preserve">) with the meaning: In accordance with the same measure/amount or number as it. And an example is his </w:t>
      </w:r>
      <w:proofErr w:type="spellStart"/>
      <w:r w:rsidRPr="00465C3B">
        <w:rPr>
          <w:rFonts w:ascii="Calibri" w:eastAsia="Calibri" w:hAnsi="Calibri" w:cs="Arial"/>
          <w:kern w:val="2"/>
          <w:sz w:val="22"/>
          <w:szCs w:val="22"/>
          <w:lang w:val="en-GB" w:bidi="ar-EG"/>
          <w14:ligatures w14:val="standardContextual"/>
        </w:rPr>
        <w:t>Qawl</w:t>
      </w:r>
      <w:proofErr w:type="spellEnd"/>
      <w:r w:rsidRPr="00465C3B">
        <w:rPr>
          <w:rFonts w:ascii="Calibri" w:eastAsia="Calibri" w:hAnsi="Calibri" w:cs="Arial"/>
          <w:kern w:val="2"/>
          <w:sz w:val="22"/>
          <w:szCs w:val="22"/>
          <w:lang w:val="en-GB" w:bidi="ar-EG"/>
          <w14:ligatures w14:val="standardContextual"/>
        </w:rPr>
        <w:t xml:space="preserve"> (statement): </w:t>
      </w:r>
      <w:r w:rsidRPr="00465C3B">
        <w:rPr>
          <w:rFonts w:ascii="Calibri" w:eastAsia="Calibri" w:hAnsi="Calibri" w:cs="Arial"/>
          <w:kern w:val="2"/>
          <w:sz w:val="22"/>
          <w:szCs w:val="22"/>
          <w:rtl/>
          <w:lang w:val="en-GB" w:bidi="ar-EG"/>
          <w14:ligatures w14:val="standardContextual"/>
        </w:rPr>
        <w:t>أ</w:t>
      </w:r>
      <w:bookmarkStart w:id="2" w:name="_Hlk156922788"/>
      <w:r w:rsidRPr="00465C3B">
        <w:rPr>
          <w:rFonts w:ascii="Calibri" w:eastAsia="Calibri" w:hAnsi="Calibri" w:cs="Arial"/>
          <w:kern w:val="2"/>
          <w:sz w:val="22"/>
          <w:szCs w:val="22"/>
          <w:rtl/>
          <w:lang w:val="en-GB" w:bidi="ar-EG"/>
          <w14:ligatures w14:val="standardContextual"/>
        </w:rPr>
        <w:t>تحسب</w:t>
      </w:r>
      <w:bookmarkEnd w:id="2"/>
      <w:r w:rsidRPr="00465C3B">
        <w:rPr>
          <w:rFonts w:ascii="Calibri" w:eastAsia="Calibri" w:hAnsi="Calibri" w:cs="Arial"/>
          <w:kern w:val="2"/>
          <w:sz w:val="22"/>
          <w:szCs w:val="22"/>
          <w:rtl/>
          <w:lang w:val="en-GB" w:bidi="ar-EG"/>
          <w14:ligatures w14:val="standardContextual"/>
        </w:rPr>
        <w:t xml:space="preserve"> عليه بتطليقة</w:t>
      </w:r>
      <w:r w:rsidRPr="00465C3B">
        <w:rPr>
          <w:rFonts w:ascii="Calibri" w:eastAsia="Calibri" w:hAnsi="Calibri" w:cs="Arial"/>
          <w:kern w:val="2"/>
          <w:sz w:val="22"/>
          <w:szCs w:val="22"/>
          <w:lang w:val="en-GB" w:bidi="ar-EG"/>
          <w14:ligatures w14:val="standardContextual"/>
        </w:rPr>
        <w:t xml:space="preserve"> where </w:t>
      </w:r>
      <w:r w:rsidRPr="00465C3B">
        <w:rPr>
          <w:rFonts w:ascii="Calibri" w:eastAsia="Calibri" w:hAnsi="Calibri" w:cs="Arial"/>
          <w:kern w:val="2"/>
          <w:sz w:val="22"/>
          <w:szCs w:val="22"/>
          <w:rtl/>
          <w:lang w:val="en-GB" w:bidi="ar-EG"/>
          <w14:ligatures w14:val="standardContextual"/>
        </w:rPr>
        <w:t>تحسب</w:t>
      </w:r>
      <w:r w:rsidRPr="00465C3B">
        <w:rPr>
          <w:rFonts w:ascii="Calibri" w:eastAsia="Calibri" w:hAnsi="Calibri" w:cs="Arial"/>
          <w:kern w:val="2"/>
          <w:sz w:val="22"/>
          <w:szCs w:val="22"/>
          <w:lang w:val="en-GB" w:bidi="ar-EG"/>
          <w14:ligatures w14:val="standardContextual"/>
        </w:rPr>
        <w:t xml:space="preserve"> means </w:t>
      </w:r>
      <w:r w:rsidRPr="00465C3B">
        <w:rPr>
          <w:rFonts w:ascii="Calibri" w:eastAsia="Calibri" w:hAnsi="Calibri" w:cs="Arial"/>
          <w:kern w:val="2"/>
          <w:sz w:val="22"/>
          <w:szCs w:val="22"/>
          <w:rtl/>
          <w:lang w:val="en-GB" w:bidi="ar-EG"/>
          <w14:ligatures w14:val="standardContextual"/>
        </w:rPr>
        <w:t>تعد</w:t>
      </w:r>
      <w:r w:rsidRPr="00465C3B">
        <w:rPr>
          <w:rFonts w:ascii="Calibri" w:eastAsia="Calibri" w:hAnsi="Calibri" w:cs="Arial"/>
          <w:kern w:val="2"/>
          <w:sz w:val="22"/>
          <w:szCs w:val="22"/>
          <w:lang w:val="en-GB" w:bidi="ar-EG"/>
          <w14:ligatures w14:val="standardContextual"/>
        </w:rPr>
        <w:t xml:space="preserve"> (i.e., to count).</w:t>
      </w:r>
    </w:p>
    <w:p w14:paraId="00A98CA8" w14:textId="41734E42"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في أسماء الله تعالى «</w:t>
      </w:r>
      <w:r w:rsidRPr="004B2FCC">
        <w:rPr>
          <w:rFonts w:ascii="AA_Yakout Linotype Light" w:hAnsi="AA_Yakout Linotype Light" w:cs="AA_Yakout Linotype Light"/>
          <w:bCs/>
          <w:color w:val="000000"/>
          <w:sz w:val="32"/>
          <w:szCs w:val="32"/>
          <w:rtl/>
        </w:rPr>
        <w:t>الحَسِيب</w:t>
      </w:r>
      <w:r w:rsidRPr="004B2FCC">
        <w:rPr>
          <w:rFonts w:ascii="AA_Yakout Linotype Light" w:hAnsi="AA_Yakout Linotype Light" w:cs="AA_Yakout Linotype Light"/>
          <w:color w:val="000000"/>
          <w:sz w:val="32"/>
          <w:szCs w:val="32"/>
          <w:rtl/>
        </w:rPr>
        <w:t>» هو الكافي فعِيل بمعنى مُفْعِل من أحْسَبَني الشيءُ إذا كَفاني وأحْسَبْتُهُ وحَسَّبْتُه بالتّشْديد أعْطَيْتَه ما يرْضِيه حتى يقول حَسْبي، ومنه حديث عبد الله بن عمرو قال له النبي، صلى الله عليه وآله وسلم: يَحْسِبُك أن تَصُوم من كل شهر ثلاثة أيام أي يكْفِيك، ورُوِي بِحَسْبِك أن تَصُوم أي كفَايتك أو كافيك، كقولهم بحَسْبِكَ قولُ السُّوء.</w:t>
      </w:r>
    </w:p>
    <w:p w14:paraId="416C578D" w14:textId="77777777" w:rsidR="003D7D47" w:rsidRDefault="003D7D47"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2802E12A" w14:textId="77777777" w:rsidR="00992897" w:rsidRPr="00992897" w:rsidRDefault="00992897" w:rsidP="00BD593B">
      <w:pPr>
        <w:bidi w:val="0"/>
        <w:spacing w:line="259" w:lineRule="auto"/>
        <w:jc w:val="both"/>
        <w:rPr>
          <w:rFonts w:ascii="Calibri" w:eastAsia="Calibri" w:hAnsi="Calibri" w:cs="Arial"/>
          <w:kern w:val="2"/>
          <w:sz w:val="22"/>
          <w:szCs w:val="22"/>
          <w:lang w:val="en-GB" w:bidi="ar-EG"/>
          <w14:ligatures w14:val="standardContextual"/>
        </w:rPr>
      </w:pPr>
      <w:r w:rsidRPr="00992897">
        <w:rPr>
          <w:rFonts w:ascii="Calibri" w:eastAsia="Calibri" w:hAnsi="Calibri" w:cs="Arial"/>
          <w:kern w:val="2"/>
          <w:sz w:val="22"/>
          <w:szCs w:val="22"/>
          <w:lang w:val="en-GB"/>
          <w14:ligatures w14:val="standardContextual"/>
        </w:rPr>
        <w:lastRenderedPageBreak/>
        <w:t>- Among the Asmaa’ (names) of Allah is “</w:t>
      </w:r>
      <w:r w:rsidRPr="00992897">
        <w:rPr>
          <w:rFonts w:ascii="Calibri" w:eastAsia="Calibri" w:hAnsi="Calibri" w:cs="Arial"/>
          <w:b/>
          <w:bCs/>
          <w:kern w:val="2"/>
          <w:sz w:val="22"/>
          <w:szCs w:val="22"/>
          <w:lang w:val="en-GB"/>
          <w14:ligatures w14:val="standardContextual"/>
        </w:rPr>
        <w:t>Al-Haseeb</w:t>
      </w:r>
      <w:r w:rsidRPr="00992897">
        <w:rPr>
          <w:rFonts w:ascii="Calibri" w:eastAsia="Calibri" w:hAnsi="Calibri" w:cs="Arial"/>
          <w:kern w:val="2"/>
          <w:sz w:val="22"/>
          <w:szCs w:val="22"/>
          <w:lang w:val="en-GB"/>
          <w14:ligatures w14:val="standardContextual"/>
        </w:rPr>
        <w:t>”. It is Al-</w:t>
      </w:r>
      <w:proofErr w:type="spellStart"/>
      <w:r w:rsidRPr="00992897">
        <w:rPr>
          <w:rFonts w:ascii="Calibri" w:eastAsia="Calibri" w:hAnsi="Calibri" w:cs="Arial"/>
          <w:kern w:val="2"/>
          <w:sz w:val="22"/>
          <w:szCs w:val="22"/>
          <w:lang w:val="en-GB"/>
          <w14:ligatures w14:val="standardContextual"/>
        </w:rPr>
        <w:t>Kaafiy</w:t>
      </w:r>
      <w:proofErr w:type="spellEnd"/>
      <w:r w:rsidRPr="00992897">
        <w:rPr>
          <w:rFonts w:ascii="Calibri" w:eastAsia="Calibri" w:hAnsi="Calibri" w:cs="Arial"/>
          <w:kern w:val="2"/>
          <w:sz w:val="22"/>
          <w:szCs w:val="22"/>
          <w:lang w:val="en-GB"/>
          <w14:ligatures w14:val="standardContextual"/>
        </w:rPr>
        <w:t xml:space="preserve"> </w:t>
      </w:r>
      <w:proofErr w:type="spellStart"/>
      <w:r w:rsidRPr="00992897">
        <w:rPr>
          <w:rFonts w:ascii="Calibri" w:eastAsia="Calibri" w:hAnsi="Calibri" w:cs="Arial"/>
          <w:kern w:val="2"/>
          <w:sz w:val="22"/>
          <w:szCs w:val="22"/>
          <w:lang w:val="en-GB"/>
          <w14:ligatures w14:val="standardContextual"/>
        </w:rPr>
        <w:t>Fa’eel</w:t>
      </w:r>
      <w:proofErr w:type="spellEnd"/>
      <w:r w:rsidRPr="00992897">
        <w:rPr>
          <w:rFonts w:ascii="Calibri" w:eastAsia="Calibri" w:hAnsi="Calibri" w:cs="Arial"/>
          <w:kern w:val="2"/>
          <w:sz w:val="22"/>
          <w:szCs w:val="22"/>
          <w:lang w:val="en-GB"/>
          <w14:ligatures w14:val="standardContextual"/>
        </w:rPr>
        <w:t xml:space="preserve"> with the meaning </w:t>
      </w:r>
      <w:proofErr w:type="spellStart"/>
      <w:r w:rsidRPr="00992897">
        <w:rPr>
          <w:rFonts w:ascii="Calibri" w:eastAsia="Calibri" w:hAnsi="Calibri" w:cs="Arial"/>
          <w:kern w:val="2"/>
          <w:sz w:val="22"/>
          <w:szCs w:val="22"/>
          <w:lang w:val="en-GB"/>
          <w14:ligatures w14:val="standardContextual"/>
        </w:rPr>
        <w:t>Muf’il</w:t>
      </w:r>
      <w:proofErr w:type="spellEnd"/>
      <w:r w:rsidRPr="00992897">
        <w:rPr>
          <w:rFonts w:ascii="Calibri" w:eastAsia="Calibri" w:hAnsi="Calibri" w:cs="Arial"/>
          <w:kern w:val="2"/>
          <w:sz w:val="22"/>
          <w:szCs w:val="22"/>
          <w:lang w:val="en-GB"/>
          <w14:ligatures w14:val="standardContextual"/>
        </w:rPr>
        <w:t xml:space="preserve"> (which is derived) from (the meaning): The thing </w:t>
      </w:r>
      <w:r w:rsidRPr="00992897">
        <w:rPr>
          <w:rFonts w:ascii="Calibri" w:eastAsia="Calibri" w:hAnsi="Calibri" w:cs="Arial" w:hint="cs"/>
          <w:kern w:val="2"/>
          <w:sz w:val="22"/>
          <w:szCs w:val="22"/>
          <w:rtl/>
          <w:lang w:val="en-GB" w:bidi="ar-EG"/>
          <w14:ligatures w14:val="standardContextual"/>
        </w:rPr>
        <w:t>أَحْسَبَني</w:t>
      </w:r>
      <w:r w:rsidRPr="00992897">
        <w:rPr>
          <w:rFonts w:ascii="Calibri" w:eastAsia="Calibri" w:hAnsi="Calibri" w:cs="Arial"/>
          <w:kern w:val="2"/>
          <w:sz w:val="22"/>
          <w:szCs w:val="22"/>
          <w:lang w:val="en-GB" w:bidi="ar-EG"/>
          <w14:ligatures w14:val="standardContextual"/>
        </w:rPr>
        <w:t xml:space="preserve"> (</w:t>
      </w:r>
      <w:proofErr w:type="spellStart"/>
      <w:r w:rsidRPr="00992897">
        <w:rPr>
          <w:rFonts w:ascii="Calibri" w:eastAsia="Calibri" w:hAnsi="Calibri" w:cs="Arial"/>
          <w:kern w:val="2"/>
          <w:sz w:val="22"/>
          <w:szCs w:val="22"/>
          <w:lang w:val="en-GB" w:bidi="ar-EG"/>
          <w14:ligatures w14:val="standardContextual"/>
        </w:rPr>
        <w:t>Ahsabaniy</w:t>
      </w:r>
      <w:proofErr w:type="spellEnd"/>
      <w:r w:rsidRPr="00992897">
        <w:rPr>
          <w:rFonts w:ascii="Calibri" w:eastAsia="Calibri" w:hAnsi="Calibri" w:cs="Arial"/>
          <w:kern w:val="2"/>
          <w:sz w:val="22"/>
          <w:szCs w:val="22"/>
          <w:lang w:val="en-GB" w:bidi="ar-EG"/>
          <w14:ligatures w14:val="standardContextual"/>
        </w:rPr>
        <w:t xml:space="preserve">) when it </w:t>
      </w:r>
      <w:r w:rsidRPr="00992897">
        <w:rPr>
          <w:rFonts w:ascii="Calibri" w:eastAsia="Calibri" w:hAnsi="Calibri" w:cs="Arial" w:hint="cs"/>
          <w:kern w:val="2"/>
          <w:sz w:val="22"/>
          <w:szCs w:val="22"/>
          <w:rtl/>
          <w:lang w:val="en-GB" w:bidi="ar-EG"/>
          <w14:ligatures w14:val="standardContextual"/>
        </w:rPr>
        <w:t>كَفانِي</w:t>
      </w:r>
      <w:r w:rsidRPr="00992897">
        <w:rPr>
          <w:rFonts w:ascii="Calibri" w:eastAsia="Calibri" w:hAnsi="Calibri" w:cs="Arial"/>
          <w:kern w:val="2"/>
          <w:sz w:val="22"/>
          <w:szCs w:val="22"/>
          <w:lang w:val="en-GB" w:bidi="ar-EG"/>
          <w14:ligatures w14:val="standardContextual"/>
        </w:rPr>
        <w:t xml:space="preserve"> (</w:t>
      </w:r>
      <w:proofErr w:type="spellStart"/>
      <w:r w:rsidRPr="00992897">
        <w:rPr>
          <w:rFonts w:ascii="Calibri" w:eastAsia="Calibri" w:hAnsi="Calibri" w:cs="Arial"/>
          <w:kern w:val="2"/>
          <w:sz w:val="22"/>
          <w:szCs w:val="22"/>
          <w:lang w:val="en-GB" w:bidi="ar-EG"/>
          <w14:ligatures w14:val="standardContextual"/>
        </w:rPr>
        <w:t>Kafaaniy</w:t>
      </w:r>
      <w:proofErr w:type="spellEnd"/>
      <w:r w:rsidRPr="00992897">
        <w:rPr>
          <w:rFonts w:ascii="Calibri" w:eastAsia="Calibri" w:hAnsi="Calibri" w:cs="Arial"/>
          <w:kern w:val="2"/>
          <w:sz w:val="22"/>
          <w:szCs w:val="22"/>
          <w:lang w:val="en-GB" w:bidi="ar-EG"/>
          <w14:ligatures w14:val="standardContextual"/>
        </w:rPr>
        <w:t xml:space="preserve"> - sufficed me). And </w:t>
      </w:r>
      <w:r w:rsidRPr="00992897">
        <w:rPr>
          <w:rFonts w:ascii="Calibri" w:eastAsia="Calibri" w:hAnsi="Calibri" w:cs="Arial"/>
          <w:kern w:val="2"/>
          <w:sz w:val="22"/>
          <w:szCs w:val="22"/>
          <w:rtl/>
          <w:lang w:val="en-GB" w:bidi="ar-EG"/>
          <w14:ligatures w14:val="standardContextual"/>
        </w:rPr>
        <w:t>أَحْسَبَ</w:t>
      </w:r>
      <w:r w:rsidRPr="00992897">
        <w:rPr>
          <w:rFonts w:ascii="Calibri" w:eastAsia="Calibri" w:hAnsi="Calibri" w:cs="Arial" w:hint="cs"/>
          <w:kern w:val="2"/>
          <w:sz w:val="22"/>
          <w:szCs w:val="22"/>
          <w:rtl/>
          <w:lang w:val="en-GB" w:bidi="ar-EG"/>
          <w14:ligatures w14:val="standardContextual"/>
        </w:rPr>
        <w:t>تُهُ</w:t>
      </w:r>
      <w:r w:rsidRPr="00992897">
        <w:rPr>
          <w:rFonts w:ascii="Calibri" w:eastAsia="Calibri" w:hAnsi="Calibri" w:cs="Arial"/>
          <w:kern w:val="2"/>
          <w:sz w:val="22"/>
          <w:szCs w:val="22"/>
          <w:lang w:val="en-GB" w:bidi="ar-EG"/>
          <w14:ligatures w14:val="standardContextual"/>
        </w:rPr>
        <w:t xml:space="preserve"> and </w:t>
      </w:r>
      <w:r w:rsidRPr="00992897">
        <w:rPr>
          <w:rFonts w:ascii="Calibri" w:eastAsia="Calibri" w:hAnsi="Calibri" w:cs="Arial" w:hint="cs"/>
          <w:kern w:val="2"/>
          <w:sz w:val="22"/>
          <w:szCs w:val="22"/>
          <w:rtl/>
          <w:lang w:val="en-GB" w:bidi="ar-EG"/>
          <w14:ligatures w14:val="standardContextual"/>
        </w:rPr>
        <w:t>حَسَّبْتُهُ</w:t>
      </w:r>
      <w:r w:rsidRPr="00992897">
        <w:rPr>
          <w:rFonts w:ascii="Calibri" w:eastAsia="Calibri" w:hAnsi="Calibri" w:cs="Arial"/>
          <w:kern w:val="2"/>
          <w:sz w:val="22"/>
          <w:szCs w:val="22"/>
          <w:lang w:val="en-GB" w:bidi="ar-EG"/>
          <w14:ligatures w14:val="standardContextual"/>
        </w:rPr>
        <w:t xml:space="preserve"> - with a </w:t>
      </w:r>
      <w:proofErr w:type="spellStart"/>
      <w:r w:rsidRPr="00992897">
        <w:rPr>
          <w:rFonts w:ascii="Calibri" w:eastAsia="Calibri" w:hAnsi="Calibri" w:cs="Arial"/>
          <w:kern w:val="2"/>
          <w:sz w:val="22"/>
          <w:szCs w:val="22"/>
          <w:lang w:val="en-GB" w:bidi="ar-EG"/>
          <w14:ligatures w14:val="standardContextual"/>
        </w:rPr>
        <w:t>Shaddah</w:t>
      </w:r>
      <w:proofErr w:type="spellEnd"/>
      <w:r w:rsidRPr="00992897">
        <w:rPr>
          <w:rFonts w:ascii="Calibri" w:eastAsia="Calibri" w:hAnsi="Calibri" w:cs="Arial"/>
          <w:kern w:val="2"/>
          <w:sz w:val="22"/>
          <w:szCs w:val="22"/>
          <w:lang w:val="en-GB" w:bidi="ar-EG"/>
          <w14:ligatures w14:val="standardContextual"/>
        </w:rPr>
        <w:t xml:space="preserve"> – (both mean) you provided him with what satisfies or pleases him whereby he says (as a result): </w:t>
      </w:r>
      <w:r w:rsidRPr="00992897">
        <w:rPr>
          <w:rFonts w:ascii="Calibri" w:eastAsia="Calibri" w:hAnsi="Calibri" w:cs="Arial" w:hint="cs"/>
          <w:kern w:val="2"/>
          <w:sz w:val="22"/>
          <w:szCs w:val="22"/>
          <w:rtl/>
          <w:lang w:val="en-GB" w:bidi="ar-EG"/>
          <w14:ligatures w14:val="standardContextual"/>
        </w:rPr>
        <w:t>حَسْبِي</w:t>
      </w:r>
      <w:r w:rsidRPr="00992897">
        <w:rPr>
          <w:rFonts w:ascii="Calibri" w:eastAsia="Calibri" w:hAnsi="Calibri" w:cs="Arial"/>
          <w:kern w:val="2"/>
          <w:sz w:val="22"/>
          <w:szCs w:val="22"/>
          <w:lang w:val="en-GB" w:bidi="ar-EG"/>
          <w14:ligatures w14:val="standardContextual"/>
        </w:rPr>
        <w:t xml:space="preserve"> (</w:t>
      </w:r>
      <w:proofErr w:type="spellStart"/>
      <w:r w:rsidRPr="00992897">
        <w:rPr>
          <w:rFonts w:ascii="Calibri" w:eastAsia="Calibri" w:hAnsi="Calibri" w:cs="Arial"/>
          <w:kern w:val="2"/>
          <w:sz w:val="22"/>
          <w:szCs w:val="22"/>
          <w:lang w:val="en-GB" w:bidi="ar-EG"/>
          <w14:ligatures w14:val="standardContextual"/>
        </w:rPr>
        <w:t>Hasbiy</w:t>
      </w:r>
      <w:proofErr w:type="spellEnd"/>
      <w:r w:rsidRPr="00992897">
        <w:rPr>
          <w:rFonts w:ascii="Calibri" w:eastAsia="Calibri" w:hAnsi="Calibri" w:cs="Arial"/>
          <w:kern w:val="2"/>
          <w:sz w:val="22"/>
          <w:szCs w:val="22"/>
          <w:lang w:val="en-GB" w:bidi="ar-EG"/>
          <w14:ligatures w14:val="standardContextual"/>
        </w:rPr>
        <w:t xml:space="preserve"> – I am sufficed). An example of this is the Hadith of ‘Abdullah bin ‘Amr: The Prophet </w:t>
      </w:r>
      <w:r w:rsidRPr="00992897">
        <w:rPr>
          <w:rFonts w:ascii="Calibri" w:eastAsia="Calibri" w:hAnsi="Calibri" w:cs="Arial" w:hint="cs"/>
          <w:kern w:val="2"/>
          <w:sz w:val="22"/>
          <w:szCs w:val="22"/>
          <w:rtl/>
          <w:lang w:val="en-GB" w:bidi="ar-EG"/>
          <w14:ligatures w14:val="standardContextual"/>
        </w:rPr>
        <w:t>ﷺ</w:t>
      </w:r>
      <w:r w:rsidRPr="00992897">
        <w:rPr>
          <w:rFonts w:ascii="Calibri" w:eastAsia="Calibri" w:hAnsi="Calibri" w:cs="Arial"/>
          <w:kern w:val="2"/>
          <w:sz w:val="22"/>
          <w:szCs w:val="22"/>
          <w:lang w:val="en-GB" w:bidi="ar-EG"/>
          <w14:ligatures w14:val="standardContextual"/>
        </w:rPr>
        <w:t xml:space="preserve"> said to him: “</w:t>
      </w:r>
      <w:r w:rsidRPr="00992897">
        <w:rPr>
          <w:rFonts w:ascii="Calibri" w:eastAsia="Calibri" w:hAnsi="Calibri" w:cs="Arial" w:hint="cs"/>
          <w:kern w:val="2"/>
          <w:sz w:val="22"/>
          <w:szCs w:val="22"/>
          <w:rtl/>
          <w:lang w:val="en-GB" w:bidi="ar-EG"/>
          <w14:ligatures w14:val="standardContextual"/>
        </w:rPr>
        <w:t>يَحْسِبُكَ</w:t>
      </w:r>
      <w:r w:rsidRPr="00992897">
        <w:rPr>
          <w:rFonts w:ascii="Calibri" w:eastAsia="Calibri" w:hAnsi="Calibri" w:cs="Arial"/>
          <w:kern w:val="2"/>
          <w:sz w:val="22"/>
          <w:szCs w:val="22"/>
          <w:lang w:val="en-GB" w:bidi="ar-EG"/>
          <w14:ligatures w14:val="standardContextual"/>
        </w:rPr>
        <w:t xml:space="preserve"> (</w:t>
      </w:r>
      <w:proofErr w:type="spellStart"/>
      <w:r w:rsidRPr="00992897">
        <w:rPr>
          <w:rFonts w:ascii="Calibri" w:eastAsia="Calibri" w:hAnsi="Calibri" w:cs="Arial"/>
          <w:kern w:val="2"/>
          <w:sz w:val="22"/>
          <w:szCs w:val="22"/>
          <w:lang w:val="en-GB" w:bidi="ar-EG"/>
          <w14:ligatures w14:val="standardContextual"/>
        </w:rPr>
        <w:t>Yahsibuka</w:t>
      </w:r>
      <w:proofErr w:type="spellEnd"/>
      <w:r w:rsidRPr="00992897">
        <w:rPr>
          <w:rFonts w:ascii="Calibri" w:eastAsia="Calibri" w:hAnsi="Calibri" w:cs="Arial"/>
          <w:kern w:val="2"/>
          <w:sz w:val="22"/>
          <w:szCs w:val="22"/>
          <w:lang w:val="en-GB" w:bidi="ar-EG"/>
          <w14:ligatures w14:val="standardContextual"/>
        </w:rPr>
        <w:t xml:space="preserve"> - It is sufficient or enough for you) to fast three days from every month” i.e., </w:t>
      </w:r>
      <w:r w:rsidRPr="00992897">
        <w:rPr>
          <w:rFonts w:ascii="Calibri" w:eastAsia="Calibri" w:hAnsi="Calibri" w:cs="Arial" w:hint="cs"/>
          <w:kern w:val="2"/>
          <w:sz w:val="22"/>
          <w:szCs w:val="22"/>
          <w:rtl/>
          <w:lang w:val="en-GB" w:bidi="ar-EG"/>
          <w14:ligatures w14:val="standardContextual"/>
        </w:rPr>
        <w:t>يَكْفيكَ</w:t>
      </w:r>
      <w:r w:rsidRPr="00992897">
        <w:rPr>
          <w:rFonts w:ascii="Calibri" w:eastAsia="Calibri" w:hAnsi="Calibri" w:cs="Arial"/>
          <w:kern w:val="2"/>
          <w:sz w:val="22"/>
          <w:szCs w:val="22"/>
          <w:lang w:val="en-GB" w:bidi="ar-EG"/>
          <w14:ligatures w14:val="standardContextual"/>
        </w:rPr>
        <w:t xml:space="preserve"> (It is enough or sufficient for you). And it has (also) been narrated as follows: “</w:t>
      </w:r>
      <w:r w:rsidRPr="00992897">
        <w:rPr>
          <w:rFonts w:ascii="Calibri" w:eastAsia="Calibri" w:hAnsi="Calibri" w:cs="Arial" w:hint="cs"/>
          <w:kern w:val="2"/>
          <w:sz w:val="22"/>
          <w:szCs w:val="22"/>
          <w:rtl/>
          <w:lang w:val="en-GB" w:bidi="ar-EG"/>
          <w14:ligatures w14:val="standardContextual"/>
        </w:rPr>
        <w:t>حَسْبُكَ</w:t>
      </w:r>
      <w:r w:rsidRPr="00992897">
        <w:rPr>
          <w:rFonts w:ascii="Calibri" w:eastAsia="Calibri" w:hAnsi="Calibri" w:cs="Arial"/>
          <w:kern w:val="2"/>
          <w:sz w:val="22"/>
          <w:szCs w:val="22"/>
          <w:lang w:val="en-GB" w:bidi="ar-EG"/>
          <w14:ligatures w14:val="standardContextual"/>
        </w:rPr>
        <w:t xml:space="preserve"> (</w:t>
      </w:r>
      <w:proofErr w:type="spellStart"/>
      <w:r w:rsidRPr="00992897">
        <w:rPr>
          <w:rFonts w:ascii="Calibri" w:eastAsia="Calibri" w:hAnsi="Calibri" w:cs="Arial"/>
          <w:kern w:val="2"/>
          <w:sz w:val="22"/>
          <w:szCs w:val="22"/>
          <w:lang w:val="en-GB" w:bidi="ar-EG"/>
          <w14:ligatures w14:val="standardContextual"/>
        </w:rPr>
        <w:t>Hasbuka</w:t>
      </w:r>
      <w:proofErr w:type="spellEnd"/>
      <w:r w:rsidRPr="00992897">
        <w:rPr>
          <w:rFonts w:ascii="Calibri" w:eastAsia="Calibri" w:hAnsi="Calibri" w:cs="Arial"/>
          <w:kern w:val="2"/>
          <w:sz w:val="22"/>
          <w:szCs w:val="22"/>
          <w:lang w:val="en-GB" w:bidi="ar-EG"/>
          <w14:ligatures w14:val="standardContextual"/>
        </w:rPr>
        <w:t xml:space="preserve"> - it is sufficient or enough) for you to fast …” i.e., It is sufficient for you (</w:t>
      </w:r>
      <w:r w:rsidRPr="00992897">
        <w:rPr>
          <w:rFonts w:ascii="Calibri" w:eastAsia="Calibri" w:hAnsi="Calibri" w:cs="Arial" w:hint="cs"/>
          <w:kern w:val="2"/>
          <w:sz w:val="22"/>
          <w:szCs w:val="22"/>
          <w:rtl/>
          <w:lang w:val="en-GB" w:bidi="ar-EG"/>
          <w14:ligatures w14:val="standardContextual"/>
        </w:rPr>
        <w:t>كفايتك</w:t>
      </w:r>
      <w:r w:rsidRPr="00992897">
        <w:rPr>
          <w:rFonts w:ascii="Calibri" w:eastAsia="Calibri" w:hAnsi="Calibri" w:cs="Arial"/>
          <w:kern w:val="2"/>
          <w:sz w:val="22"/>
          <w:szCs w:val="22"/>
          <w:lang w:val="en-GB" w:bidi="ar-EG"/>
          <w14:ligatures w14:val="standardContextual"/>
        </w:rPr>
        <w:t xml:space="preserve"> or </w:t>
      </w:r>
      <w:r w:rsidRPr="00992897">
        <w:rPr>
          <w:rFonts w:ascii="Calibri" w:eastAsia="Calibri" w:hAnsi="Calibri" w:cs="Arial" w:hint="cs"/>
          <w:kern w:val="2"/>
          <w:sz w:val="22"/>
          <w:szCs w:val="22"/>
          <w:rtl/>
          <w:lang w:val="en-GB" w:bidi="ar-EG"/>
          <w14:ligatures w14:val="standardContextual"/>
        </w:rPr>
        <w:t>كافيك</w:t>
      </w:r>
      <w:r w:rsidRPr="00992897">
        <w:rPr>
          <w:rFonts w:ascii="Calibri" w:eastAsia="Calibri" w:hAnsi="Calibri" w:cs="Arial"/>
          <w:kern w:val="2"/>
          <w:sz w:val="22"/>
          <w:szCs w:val="22"/>
          <w:lang w:val="en-GB" w:bidi="ar-EG"/>
          <w14:ligatures w14:val="standardContextual"/>
        </w:rPr>
        <w:t>). It is like their phrase: “</w:t>
      </w:r>
      <w:r w:rsidRPr="00992897">
        <w:rPr>
          <w:rFonts w:ascii="Calibri" w:eastAsia="Calibri" w:hAnsi="Calibri" w:cs="Arial" w:hint="cs"/>
          <w:kern w:val="2"/>
          <w:sz w:val="22"/>
          <w:szCs w:val="22"/>
          <w:rtl/>
          <w:lang w:val="en-GB" w:bidi="ar-EG"/>
          <w14:ligatures w14:val="standardContextual"/>
        </w:rPr>
        <w:t>بِحَسْبِكَ قَوْلُ السُّوء</w:t>
      </w:r>
      <w:r w:rsidRPr="00992897">
        <w:rPr>
          <w:rFonts w:ascii="Calibri" w:eastAsia="Calibri" w:hAnsi="Calibri" w:cs="Arial"/>
          <w:kern w:val="2"/>
          <w:sz w:val="22"/>
          <w:szCs w:val="22"/>
          <w:lang w:val="en-GB" w:bidi="ar-EG"/>
          <w14:ligatures w14:val="standardContextual"/>
        </w:rPr>
        <w:t>” Bi-</w:t>
      </w:r>
      <w:proofErr w:type="spellStart"/>
      <w:r w:rsidRPr="00992897">
        <w:rPr>
          <w:rFonts w:ascii="Calibri" w:eastAsia="Calibri" w:hAnsi="Calibri" w:cs="Arial"/>
          <w:kern w:val="2"/>
          <w:sz w:val="22"/>
          <w:szCs w:val="22"/>
          <w:lang w:val="en-GB" w:bidi="ar-EG"/>
          <w14:ligatures w14:val="standardContextual"/>
        </w:rPr>
        <w:t>Hasbika</w:t>
      </w:r>
      <w:proofErr w:type="spellEnd"/>
      <w:r w:rsidRPr="00992897">
        <w:rPr>
          <w:rFonts w:ascii="Calibri" w:eastAsia="Calibri" w:hAnsi="Calibri" w:cs="Arial"/>
          <w:kern w:val="2"/>
          <w:sz w:val="22"/>
          <w:szCs w:val="22"/>
          <w:lang w:val="en-GB" w:bidi="ar-EG"/>
          <w14:ligatures w14:val="standardContextual"/>
        </w:rPr>
        <w:t xml:space="preserve"> </w:t>
      </w:r>
      <w:proofErr w:type="spellStart"/>
      <w:r w:rsidRPr="00992897">
        <w:rPr>
          <w:rFonts w:ascii="Calibri" w:eastAsia="Calibri" w:hAnsi="Calibri" w:cs="Arial"/>
          <w:kern w:val="2"/>
          <w:sz w:val="22"/>
          <w:szCs w:val="22"/>
          <w:lang w:val="en-GB" w:bidi="ar-EG"/>
          <w14:ligatures w14:val="standardContextual"/>
        </w:rPr>
        <w:t>Qawlu</w:t>
      </w:r>
      <w:proofErr w:type="spellEnd"/>
      <w:r w:rsidRPr="00992897">
        <w:rPr>
          <w:rFonts w:ascii="Calibri" w:eastAsia="Calibri" w:hAnsi="Calibri" w:cs="Arial"/>
          <w:kern w:val="2"/>
          <w:sz w:val="22"/>
          <w:szCs w:val="22"/>
          <w:lang w:val="en-GB" w:bidi="ar-EG"/>
          <w14:ligatures w14:val="standardContextual"/>
        </w:rPr>
        <w:t xml:space="preserve"> s-Soo’ (The evil statement is enough for you (in terms of sin or evil).</w:t>
      </w:r>
    </w:p>
    <w:p w14:paraId="44FA753A" w14:textId="77777777" w:rsidR="003D7D47" w:rsidRPr="004B2FCC" w:rsidRDefault="003D7D47"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0385C3B4"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ومنه: حَسْبُك درهم أي كفاك، وشيء حِسَابٌ، أي كاف ومنه قوله تعالى: {عطاءً حِسَاباً}.</w:t>
      </w:r>
    </w:p>
    <w:p w14:paraId="3DB18C7C"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ومنه في قوله تعالى: {إن الله كان على كل شيء حسيبا}، أي يعطي كل شيء من العلم والحفظ والجزاء مقدار ما يحسبه أي يكفيه.</w:t>
      </w:r>
    </w:p>
    <w:p w14:paraId="5F6749F1"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ومنه قوله عز وجل: {وكفى بالله حسيبا}، يكون بمعنى كافيا.</w:t>
      </w:r>
    </w:p>
    <w:p w14:paraId="27D763FB" w14:textId="77777777" w:rsidR="00465C3B"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ومنه قولهم: ومررت برجل حَسْبُك من رجل، أي كافيك: لا يثنى ولا يجمع لأنه موضوع موضع المصدر.</w:t>
      </w:r>
      <w:r w:rsidRPr="004B2FCC">
        <w:rPr>
          <w:rFonts w:ascii="AA_Yakout Linotype Light" w:hAnsi="AA_Yakout Linotype Light" w:cs="AA_Yakout Linotype Light"/>
          <w:color w:val="000000"/>
          <w:sz w:val="32"/>
          <w:szCs w:val="32"/>
          <w:rtl/>
        </w:rPr>
        <w:cr/>
      </w:r>
    </w:p>
    <w:p w14:paraId="3CAEB79E" w14:textId="77777777" w:rsidR="00135751" w:rsidRPr="00135751" w:rsidRDefault="00135751" w:rsidP="00BD593B">
      <w:pPr>
        <w:bidi w:val="0"/>
        <w:spacing w:line="259" w:lineRule="auto"/>
        <w:jc w:val="both"/>
        <w:rPr>
          <w:rFonts w:ascii="Calibri" w:eastAsia="Calibri" w:hAnsi="Calibri" w:cs="Arial"/>
          <w:kern w:val="2"/>
          <w:sz w:val="22"/>
          <w:szCs w:val="22"/>
          <w:lang w:val="en-GB" w:bidi="ar-EG"/>
          <w14:ligatures w14:val="standardContextual"/>
        </w:rPr>
      </w:pPr>
      <w:r w:rsidRPr="00135751">
        <w:rPr>
          <w:rFonts w:ascii="Calibri" w:eastAsia="Calibri" w:hAnsi="Calibri" w:cs="Arial"/>
          <w:kern w:val="2"/>
          <w:sz w:val="22"/>
          <w:szCs w:val="22"/>
          <w:lang w:val="en-GB"/>
          <w14:ligatures w14:val="standardContextual"/>
        </w:rPr>
        <w:t xml:space="preserve">Also, from it (i.e., example of its usage) is: </w:t>
      </w:r>
      <w:r w:rsidRPr="00135751">
        <w:rPr>
          <w:rFonts w:ascii="Calibri" w:eastAsia="Calibri" w:hAnsi="Calibri" w:cs="Arial" w:hint="cs"/>
          <w:kern w:val="2"/>
          <w:sz w:val="22"/>
          <w:szCs w:val="22"/>
          <w:rtl/>
          <w:lang w:val="en-GB" w:bidi="ar-EG"/>
          <w14:ligatures w14:val="standardContextual"/>
        </w:rPr>
        <w:t>حَسْبُكَ دِرْهَم</w:t>
      </w:r>
      <w:r w:rsidRPr="00135751">
        <w:rPr>
          <w:rFonts w:ascii="Calibri" w:eastAsia="Calibri" w:hAnsi="Calibri" w:cs="Arial"/>
          <w:kern w:val="2"/>
          <w:sz w:val="22"/>
          <w:szCs w:val="22"/>
          <w:lang w:val="en-GB" w:bidi="ar-EG"/>
          <w14:ligatures w14:val="standardContextual"/>
        </w:rPr>
        <w:t xml:space="preserve"> (A dirham is enough for you) i.e., </w:t>
      </w:r>
      <w:r w:rsidRPr="00135751">
        <w:rPr>
          <w:rFonts w:ascii="Calibri" w:eastAsia="Calibri" w:hAnsi="Calibri" w:cs="Arial" w:hint="cs"/>
          <w:kern w:val="2"/>
          <w:sz w:val="22"/>
          <w:szCs w:val="22"/>
          <w:rtl/>
          <w:lang w:val="en-GB" w:bidi="ar-EG"/>
          <w14:ligatures w14:val="standardContextual"/>
        </w:rPr>
        <w:t>كَفَاكَ</w:t>
      </w:r>
      <w:r w:rsidRPr="00135751">
        <w:rPr>
          <w:rFonts w:ascii="Calibri" w:eastAsia="Calibri" w:hAnsi="Calibri" w:cs="Arial"/>
          <w:kern w:val="2"/>
          <w:sz w:val="22"/>
          <w:szCs w:val="22"/>
          <w:lang w:val="en-GB" w:bidi="ar-EG"/>
          <w14:ligatures w14:val="standardContextual"/>
        </w:rPr>
        <w:t xml:space="preserve"> (</w:t>
      </w:r>
      <w:proofErr w:type="spellStart"/>
      <w:r w:rsidRPr="00135751">
        <w:rPr>
          <w:rFonts w:ascii="Calibri" w:eastAsia="Calibri" w:hAnsi="Calibri" w:cs="Arial"/>
          <w:kern w:val="2"/>
          <w:sz w:val="22"/>
          <w:szCs w:val="22"/>
          <w:lang w:val="en-GB" w:bidi="ar-EG"/>
          <w14:ligatures w14:val="standardContextual"/>
        </w:rPr>
        <w:t>Kafaaka</w:t>
      </w:r>
      <w:proofErr w:type="spellEnd"/>
      <w:r w:rsidRPr="00135751">
        <w:rPr>
          <w:rFonts w:ascii="Calibri" w:eastAsia="Calibri" w:hAnsi="Calibri" w:cs="Arial"/>
          <w:kern w:val="2"/>
          <w:sz w:val="22"/>
          <w:szCs w:val="22"/>
          <w:lang w:val="en-GB" w:bidi="ar-EG"/>
          <w14:ligatures w14:val="standardContextual"/>
        </w:rPr>
        <w:t xml:space="preserve"> – it is sufficient for you). And a thing is </w:t>
      </w:r>
      <w:r w:rsidRPr="00135751">
        <w:rPr>
          <w:rFonts w:ascii="Calibri" w:eastAsia="Calibri" w:hAnsi="Calibri" w:cs="Arial" w:hint="cs"/>
          <w:kern w:val="2"/>
          <w:sz w:val="22"/>
          <w:szCs w:val="22"/>
          <w:rtl/>
          <w:lang w:val="en-GB" w:bidi="ar-EG"/>
          <w14:ligatures w14:val="standardContextual"/>
        </w:rPr>
        <w:t>حَساب</w:t>
      </w:r>
      <w:r w:rsidRPr="00135751">
        <w:rPr>
          <w:rFonts w:ascii="Calibri" w:eastAsia="Calibri" w:hAnsi="Calibri" w:cs="Arial"/>
          <w:kern w:val="2"/>
          <w:sz w:val="22"/>
          <w:szCs w:val="22"/>
          <w:lang w:val="en-GB" w:bidi="ar-EG"/>
          <w14:ligatures w14:val="standardContextual"/>
        </w:rPr>
        <w:t xml:space="preserve"> (Hisaab) meaning </w:t>
      </w:r>
      <w:r w:rsidRPr="00135751">
        <w:rPr>
          <w:rFonts w:ascii="Calibri" w:eastAsia="Calibri" w:hAnsi="Calibri" w:cs="Arial" w:hint="cs"/>
          <w:kern w:val="2"/>
          <w:sz w:val="22"/>
          <w:szCs w:val="22"/>
          <w:rtl/>
          <w:lang w:val="en-GB" w:bidi="ar-EG"/>
          <w14:ligatures w14:val="standardContextual"/>
        </w:rPr>
        <w:t>كافٍ</w:t>
      </w:r>
      <w:r w:rsidRPr="00135751">
        <w:rPr>
          <w:rFonts w:ascii="Calibri" w:eastAsia="Calibri" w:hAnsi="Calibri" w:cs="Arial"/>
          <w:kern w:val="2"/>
          <w:sz w:val="22"/>
          <w:szCs w:val="22"/>
          <w:lang w:val="en-GB" w:bidi="ar-EG"/>
          <w14:ligatures w14:val="standardContextual"/>
        </w:rPr>
        <w:t xml:space="preserve"> (Kaaf – sufficient or enough). An example of this </w:t>
      </w:r>
      <w:bookmarkStart w:id="3" w:name="_Hlk141396067"/>
      <w:r w:rsidRPr="00135751">
        <w:rPr>
          <w:rFonts w:ascii="Calibri" w:eastAsia="Calibri" w:hAnsi="Calibri" w:cs="Arial"/>
          <w:kern w:val="2"/>
          <w:sz w:val="22"/>
          <w:szCs w:val="22"/>
          <w:lang w:val="en-GB" w:bidi="ar-EG"/>
          <w14:ligatures w14:val="standardContextual"/>
        </w:rPr>
        <w:t xml:space="preserve">is the </w:t>
      </w:r>
      <w:proofErr w:type="spellStart"/>
      <w:r w:rsidRPr="00135751">
        <w:rPr>
          <w:rFonts w:ascii="Calibri" w:eastAsia="Calibri" w:hAnsi="Calibri" w:cs="Arial"/>
          <w:kern w:val="2"/>
          <w:sz w:val="22"/>
          <w:szCs w:val="22"/>
          <w:lang w:val="en-GB" w:bidi="ar-EG"/>
          <w14:ligatures w14:val="standardContextual"/>
        </w:rPr>
        <w:t>Qawl</w:t>
      </w:r>
      <w:proofErr w:type="spellEnd"/>
      <w:r w:rsidRPr="00135751">
        <w:rPr>
          <w:rFonts w:ascii="Calibri" w:eastAsia="Calibri" w:hAnsi="Calibri" w:cs="Arial"/>
          <w:kern w:val="2"/>
          <w:sz w:val="22"/>
          <w:szCs w:val="22"/>
          <w:lang w:val="en-GB" w:bidi="ar-EG"/>
          <w14:ligatures w14:val="standardContextual"/>
        </w:rPr>
        <w:t xml:space="preserve"> of Allah </w:t>
      </w:r>
      <w:r w:rsidRPr="00135751">
        <w:rPr>
          <w:rFonts w:ascii="Traditional Arabic" w:eastAsia="Calibri" w:hAnsi="Traditional Arabic" w:cs="Traditional Arabic"/>
          <w:kern w:val="2"/>
          <w:sz w:val="22"/>
          <w:szCs w:val="22"/>
          <w:rtl/>
          <w:lang w:val="en-GB" w:bidi="ar-EG"/>
          <w14:ligatures w14:val="standardContextual"/>
        </w:rPr>
        <w:t>تعالى</w:t>
      </w:r>
      <w:r w:rsidRPr="00135751">
        <w:rPr>
          <w:rFonts w:ascii="Calibri" w:eastAsia="Calibri" w:hAnsi="Calibri" w:cs="Arial"/>
          <w:kern w:val="2"/>
          <w:sz w:val="22"/>
          <w:szCs w:val="22"/>
          <w:lang w:val="en-GB" w:bidi="ar-EG"/>
          <w14:ligatures w14:val="standardContextual"/>
        </w:rPr>
        <w:t xml:space="preserve">: </w:t>
      </w:r>
      <w:bookmarkEnd w:id="3"/>
      <w:r w:rsidRPr="00135751">
        <w:rPr>
          <w:rFonts w:ascii="Calibri" w:eastAsia="Calibri" w:hAnsi="Calibri" w:cs="Arial"/>
          <w:kern w:val="2"/>
          <w:sz w:val="22"/>
          <w:szCs w:val="22"/>
          <w:lang w:val="en-GB" w:bidi="ar-EG"/>
          <w14:ligatures w14:val="standardContextual"/>
        </w:rPr>
        <w:t>“</w:t>
      </w:r>
      <w:r w:rsidRPr="00135751">
        <w:rPr>
          <w:rFonts w:ascii="Traditional Arabic" w:eastAsia="Calibri" w:hAnsi="Traditional Arabic" w:cs="Traditional Arabic"/>
          <w:b/>
          <w:bCs/>
          <w:kern w:val="2"/>
          <w:sz w:val="22"/>
          <w:szCs w:val="22"/>
          <w:rtl/>
          <w:lang w:val="en-GB" w:bidi="ar-EG"/>
          <w14:ligatures w14:val="standardContextual"/>
        </w:rPr>
        <w:t>عَطَاءً حِسَابًا</w:t>
      </w:r>
      <w:r w:rsidRPr="00135751">
        <w:rPr>
          <w:rFonts w:ascii="Calibri" w:eastAsia="Calibri" w:hAnsi="Calibri" w:cs="Arial"/>
          <w:kern w:val="2"/>
          <w:sz w:val="22"/>
          <w:szCs w:val="22"/>
          <w:lang w:val="en-GB" w:bidi="ar-EG"/>
          <w14:ligatures w14:val="standardContextual"/>
        </w:rPr>
        <w:t>” (</w:t>
      </w:r>
      <w:r w:rsidRPr="00135751">
        <w:rPr>
          <w:rFonts w:ascii="Calibri" w:eastAsia="Calibri" w:hAnsi="Calibri" w:cs="Arial"/>
          <w:b/>
          <w:bCs/>
          <w:kern w:val="2"/>
          <w:sz w:val="22"/>
          <w:szCs w:val="22"/>
          <w:lang w:val="en-GB" w:bidi="ar-EG"/>
          <w14:ligatures w14:val="standardContextual"/>
        </w:rPr>
        <w:t>A sufficient giving</w:t>
      </w:r>
      <w:r w:rsidRPr="00135751">
        <w:rPr>
          <w:rFonts w:ascii="Calibri" w:eastAsia="Calibri" w:hAnsi="Calibri" w:cs="Arial"/>
          <w:kern w:val="2"/>
          <w:sz w:val="22"/>
          <w:szCs w:val="22"/>
          <w:lang w:val="en-GB" w:bidi="ar-EG"/>
          <w14:ligatures w14:val="standardContextual"/>
        </w:rPr>
        <w:t>).</w:t>
      </w:r>
    </w:p>
    <w:p w14:paraId="15C70B88" w14:textId="77777777" w:rsidR="00135751" w:rsidRPr="00135751" w:rsidRDefault="00135751" w:rsidP="00BD593B">
      <w:pPr>
        <w:bidi w:val="0"/>
        <w:spacing w:line="259" w:lineRule="auto"/>
        <w:jc w:val="both"/>
        <w:rPr>
          <w:rFonts w:ascii="Calibri" w:eastAsia="Calibri" w:hAnsi="Calibri" w:cs="Arial"/>
          <w:kern w:val="2"/>
          <w:sz w:val="22"/>
          <w:szCs w:val="22"/>
          <w:lang w:val="en-GB" w:bidi="ar-EG"/>
          <w14:ligatures w14:val="standardContextual"/>
        </w:rPr>
      </w:pPr>
    </w:p>
    <w:p w14:paraId="10121FCD" w14:textId="77777777" w:rsidR="00135751" w:rsidRPr="00135751" w:rsidRDefault="00135751" w:rsidP="00BD593B">
      <w:pPr>
        <w:bidi w:val="0"/>
        <w:spacing w:line="259" w:lineRule="auto"/>
        <w:jc w:val="both"/>
        <w:rPr>
          <w:rFonts w:ascii="Calibri" w:eastAsia="Calibri" w:hAnsi="Calibri" w:cs="Arial"/>
          <w:kern w:val="2"/>
          <w:sz w:val="22"/>
          <w:szCs w:val="22"/>
          <w:lang w:val="en-GB" w:bidi="ar-EG"/>
          <w14:ligatures w14:val="standardContextual"/>
        </w:rPr>
      </w:pPr>
      <w:r w:rsidRPr="00135751">
        <w:rPr>
          <w:rFonts w:ascii="Calibri" w:eastAsia="Calibri" w:hAnsi="Calibri" w:cs="Arial"/>
          <w:kern w:val="2"/>
          <w:sz w:val="22"/>
          <w:szCs w:val="22"/>
          <w:lang w:val="en-GB" w:bidi="ar-EG"/>
          <w14:ligatures w14:val="standardContextual"/>
        </w:rPr>
        <w:t xml:space="preserve">Another example is the </w:t>
      </w:r>
      <w:proofErr w:type="spellStart"/>
      <w:r w:rsidRPr="00135751">
        <w:rPr>
          <w:rFonts w:ascii="Calibri" w:eastAsia="Calibri" w:hAnsi="Calibri" w:cs="Arial"/>
          <w:kern w:val="2"/>
          <w:sz w:val="22"/>
          <w:szCs w:val="22"/>
          <w:lang w:val="en-GB" w:bidi="ar-EG"/>
          <w14:ligatures w14:val="standardContextual"/>
        </w:rPr>
        <w:t>Qawl</w:t>
      </w:r>
      <w:proofErr w:type="spellEnd"/>
      <w:r w:rsidRPr="00135751">
        <w:rPr>
          <w:rFonts w:ascii="Calibri" w:eastAsia="Calibri" w:hAnsi="Calibri" w:cs="Arial"/>
          <w:kern w:val="2"/>
          <w:sz w:val="22"/>
          <w:szCs w:val="22"/>
          <w:lang w:val="en-GB" w:bidi="ar-EG"/>
          <w14:ligatures w14:val="standardContextual"/>
        </w:rPr>
        <w:t xml:space="preserve"> of Allah </w:t>
      </w:r>
      <w:r w:rsidRPr="00135751">
        <w:rPr>
          <w:rFonts w:ascii="Traditional Arabic" w:eastAsia="Calibri" w:hAnsi="Traditional Arabic" w:cs="Traditional Arabic"/>
          <w:kern w:val="2"/>
          <w:sz w:val="22"/>
          <w:szCs w:val="22"/>
          <w:rtl/>
          <w:lang w:val="en-GB" w:bidi="ar-EG"/>
          <w14:ligatures w14:val="standardContextual"/>
        </w:rPr>
        <w:t>تعالى</w:t>
      </w:r>
      <w:r w:rsidRPr="00135751">
        <w:rPr>
          <w:rFonts w:ascii="Calibri" w:eastAsia="Calibri" w:hAnsi="Calibri" w:cs="Arial"/>
          <w:kern w:val="2"/>
          <w:sz w:val="22"/>
          <w:szCs w:val="22"/>
          <w:lang w:val="en-GB" w:bidi="ar-EG"/>
          <w14:ligatures w14:val="standardContextual"/>
        </w:rPr>
        <w:t>: “</w:t>
      </w:r>
      <w:r w:rsidRPr="00135751">
        <w:rPr>
          <w:rFonts w:ascii="Traditional Arabic" w:eastAsia="Calibri" w:hAnsi="Traditional Arabic" w:cs="Traditional Arabic"/>
          <w:b/>
          <w:bCs/>
          <w:kern w:val="2"/>
          <w:sz w:val="22"/>
          <w:szCs w:val="22"/>
          <w:rtl/>
          <w:lang w:val="en-GB" w:bidi="ar-EG"/>
          <w14:ligatures w14:val="standardContextual"/>
        </w:rPr>
        <w:t>إِنَّ اللَّهَ كَانَ عَلَىٰ كُلِّ شَيْءٍ حَسِيبًا</w:t>
      </w:r>
      <w:r w:rsidRPr="00135751">
        <w:rPr>
          <w:rFonts w:ascii="Calibri" w:eastAsia="Calibri" w:hAnsi="Calibri" w:cs="Arial"/>
          <w:kern w:val="2"/>
          <w:sz w:val="22"/>
          <w:szCs w:val="22"/>
          <w:lang w:val="en-GB" w:bidi="ar-EG"/>
          <w14:ligatures w14:val="standardContextual"/>
        </w:rPr>
        <w:t xml:space="preserve">” (Verily, Allah is Ever a Careful Account Taker of all things) i.e., He provides everything in terms of knowledge, protection and recompense with an amount that </w:t>
      </w:r>
      <w:r w:rsidRPr="00135751">
        <w:rPr>
          <w:rFonts w:ascii="Calibri" w:eastAsia="Calibri" w:hAnsi="Calibri" w:cs="Arial" w:hint="cs"/>
          <w:kern w:val="2"/>
          <w:sz w:val="22"/>
          <w:szCs w:val="22"/>
          <w:rtl/>
          <w:lang w:val="en-GB" w:bidi="ar-EG"/>
          <w14:ligatures w14:val="standardContextual"/>
        </w:rPr>
        <w:t>يَحَسَبَه</w:t>
      </w:r>
      <w:r w:rsidRPr="00135751">
        <w:rPr>
          <w:rFonts w:ascii="Calibri" w:eastAsia="Calibri" w:hAnsi="Calibri" w:cs="Arial"/>
          <w:kern w:val="2"/>
          <w:sz w:val="22"/>
          <w:szCs w:val="22"/>
          <w:lang w:val="en-GB" w:bidi="ar-EG"/>
          <w14:ligatures w14:val="standardContextual"/>
        </w:rPr>
        <w:t xml:space="preserve"> i.e., </w:t>
      </w:r>
      <w:r w:rsidRPr="00135751">
        <w:rPr>
          <w:rFonts w:ascii="Calibri" w:eastAsia="Calibri" w:hAnsi="Calibri" w:cs="Arial" w:hint="cs"/>
          <w:kern w:val="2"/>
          <w:sz w:val="22"/>
          <w:szCs w:val="22"/>
          <w:rtl/>
          <w:lang w:val="en-GB" w:bidi="ar-EG"/>
          <w14:ligatures w14:val="standardContextual"/>
        </w:rPr>
        <w:t>يَكْفيه</w:t>
      </w:r>
      <w:r w:rsidRPr="00135751">
        <w:rPr>
          <w:rFonts w:ascii="Calibri" w:eastAsia="Calibri" w:hAnsi="Calibri" w:cs="Arial"/>
          <w:kern w:val="2"/>
          <w:sz w:val="22"/>
          <w:szCs w:val="22"/>
          <w:lang w:val="en-GB" w:bidi="ar-EG"/>
          <w14:ligatures w14:val="standardContextual"/>
        </w:rPr>
        <w:t xml:space="preserve"> (suffices it).</w:t>
      </w:r>
    </w:p>
    <w:p w14:paraId="225AA236" w14:textId="77777777" w:rsidR="00135751" w:rsidRPr="00135751" w:rsidRDefault="00135751" w:rsidP="00BD593B">
      <w:pPr>
        <w:bidi w:val="0"/>
        <w:spacing w:line="259" w:lineRule="auto"/>
        <w:jc w:val="both"/>
        <w:rPr>
          <w:rFonts w:ascii="Calibri" w:eastAsia="Calibri" w:hAnsi="Calibri" w:cs="Arial"/>
          <w:kern w:val="2"/>
          <w:sz w:val="22"/>
          <w:szCs w:val="22"/>
          <w:lang w:val="en-GB" w:bidi="ar-EG"/>
          <w14:ligatures w14:val="standardContextual"/>
        </w:rPr>
      </w:pPr>
    </w:p>
    <w:p w14:paraId="0A0DC7F0" w14:textId="77777777" w:rsidR="00135751" w:rsidRPr="00135751" w:rsidRDefault="00135751" w:rsidP="00BD593B">
      <w:pPr>
        <w:bidi w:val="0"/>
        <w:spacing w:line="259" w:lineRule="auto"/>
        <w:jc w:val="both"/>
        <w:rPr>
          <w:rFonts w:ascii="Calibri" w:eastAsia="Calibri" w:hAnsi="Calibri" w:cs="Arial"/>
          <w:kern w:val="2"/>
          <w:sz w:val="22"/>
          <w:szCs w:val="22"/>
          <w:lang w:val="en-GB" w:bidi="ar-EG"/>
          <w14:ligatures w14:val="standardContextual"/>
        </w:rPr>
      </w:pPr>
      <w:r w:rsidRPr="00135751">
        <w:rPr>
          <w:rFonts w:ascii="Calibri" w:eastAsia="Calibri" w:hAnsi="Calibri" w:cs="Arial"/>
          <w:kern w:val="2"/>
          <w:sz w:val="22"/>
          <w:szCs w:val="22"/>
          <w:lang w:val="en-GB" w:bidi="ar-EG"/>
          <w14:ligatures w14:val="standardContextual"/>
        </w:rPr>
        <w:t xml:space="preserve">An example is His </w:t>
      </w:r>
      <w:proofErr w:type="spellStart"/>
      <w:r w:rsidRPr="00135751">
        <w:rPr>
          <w:rFonts w:ascii="Calibri" w:eastAsia="Calibri" w:hAnsi="Calibri" w:cs="Arial"/>
          <w:kern w:val="2"/>
          <w:sz w:val="22"/>
          <w:szCs w:val="22"/>
          <w:lang w:val="en-GB" w:bidi="ar-EG"/>
          <w14:ligatures w14:val="standardContextual"/>
        </w:rPr>
        <w:t>Qawl</w:t>
      </w:r>
      <w:proofErr w:type="spellEnd"/>
      <w:r w:rsidRPr="00135751">
        <w:rPr>
          <w:rFonts w:ascii="Calibri" w:eastAsia="Calibri" w:hAnsi="Calibri" w:cs="Arial"/>
          <w:kern w:val="2"/>
          <w:sz w:val="22"/>
          <w:szCs w:val="22"/>
          <w:lang w:val="en-GB" w:bidi="ar-EG"/>
          <w14:ligatures w14:val="standardContextual"/>
        </w:rPr>
        <w:t xml:space="preserve"> ‘Azza </w:t>
      </w:r>
      <w:proofErr w:type="spellStart"/>
      <w:r w:rsidRPr="00135751">
        <w:rPr>
          <w:rFonts w:ascii="Calibri" w:eastAsia="Calibri" w:hAnsi="Calibri" w:cs="Arial"/>
          <w:kern w:val="2"/>
          <w:sz w:val="22"/>
          <w:szCs w:val="22"/>
          <w:lang w:val="en-GB" w:bidi="ar-EG"/>
          <w14:ligatures w14:val="standardContextual"/>
        </w:rPr>
        <w:t>Wa</w:t>
      </w:r>
      <w:proofErr w:type="spellEnd"/>
      <w:r w:rsidRPr="00135751">
        <w:rPr>
          <w:rFonts w:ascii="Calibri" w:eastAsia="Calibri" w:hAnsi="Calibri" w:cs="Arial"/>
          <w:kern w:val="2"/>
          <w:sz w:val="22"/>
          <w:szCs w:val="22"/>
          <w:lang w:val="en-GB" w:bidi="ar-EG"/>
          <w14:ligatures w14:val="standardContextual"/>
        </w:rPr>
        <w:t xml:space="preserve"> </w:t>
      </w:r>
      <w:proofErr w:type="spellStart"/>
      <w:r w:rsidRPr="00135751">
        <w:rPr>
          <w:rFonts w:ascii="Calibri" w:eastAsia="Calibri" w:hAnsi="Calibri" w:cs="Arial"/>
          <w:kern w:val="2"/>
          <w:sz w:val="22"/>
          <w:szCs w:val="22"/>
          <w:lang w:val="en-GB" w:bidi="ar-EG"/>
          <w14:ligatures w14:val="standardContextual"/>
        </w:rPr>
        <w:t>Jalla</w:t>
      </w:r>
      <w:proofErr w:type="spellEnd"/>
      <w:r w:rsidRPr="00135751">
        <w:rPr>
          <w:rFonts w:ascii="Calibri" w:eastAsia="Calibri" w:hAnsi="Calibri" w:cs="Arial"/>
          <w:kern w:val="2"/>
          <w:sz w:val="22"/>
          <w:szCs w:val="22"/>
          <w:lang w:val="en-GB" w:bidi="ar-EG"/>
          <w14:ligatures w14:val="standardContextual"/>
        </w:rPr>
        <w:t>: “</w:t>
      </w:r>
      <w:r w:rsidRPr="00135751">
        <w:rPr>
          <w:rFonts w:ascii="Calibri" w:eastAsia="Calibri" w:hAnsi="Calibri" w:cs="Arial"/>
          <w:kern w:val="2"/>
          <w:sz w:val="22"/>
          <w:szCs w:val="22"/>
          <w:rtl/>
          <w:lang w:val="en-GB" w:bidi="ar-EG"/>
          <w14:ligatures w14:val="standardContextual"/>
        </w:rPr>
        <w:t>وكفى بالله حسيبا</w:t>
      </w:r>
      <w:r w:rsidRPr="00135751">
        <w:rPr>
          <w:rFonts w:ascii="Calibri" w:eastAsia="Calibri" w:hAnsi="Calibri" w:cs="Arial"/>
          <w:kern w:val="2"/>
          <w:sz w:val="22"/>
          <w:szCs w:val="22"/>
          <w:lang w:val="en-GB" w:bidi="ar-EG"/>
          <w14:ligatures w14:val="standardContextual"/>
        </w:rPr>
        <w:t>” where the meaning is: Sufficient.</w:t>
      </w:r>
    </w:p>
    <w:p w14:paraId="4DBBFF41" w14:textId="77777777" w:rsidR="00135751" w:rsidRPr="00135751" w:rsidRDefault="00135751" w:rsidP="00BD593B">
      <w:pPr>
        <w:bidi w:val="0"/>
        <w:spacing w:line="259" w:lineRule="auto"/>
        <w:jc w:val="both"/>
        <w:rPr>
          <w:rFonts w:ascii="Calibri" w:eastAsia="Calibri" w:hAnsi="Calibri" w:cs="Arial"/>
          <w:kern w:val="2"/>
          <w:sz w:val="22"/>
          <w:szCs w:val="22"/>
          <w:rtl/>
          <w:lang w:val="en-GB" w:bidi="ar-EG"/>
          <w14:ligatures w14:val="standardContextual"/>
        </w:rPr>
      </w:pPr>
    </w:p>
    <w:p w14:paraId="403C3BE0" w14:textId="77777777" w:rsidR="00135751" w:rsidRPr="00135751" w:rsidRDefault="00135751" w:rsidP="00BD593B">
      <w:pPr>
        <w:bidi w:val="0"/>
        <w:spacing w:line="259" w:lineRule="auto"/>
        <w:jc w:val="both"/>
        <w:rPr>
          <w:rFonts w:ascii="Calibri" w:eastAsia="Calibri" w:hAnsi="Calibri" w:cs="Arial"/>
          <w:kern w:val="2"/>
          <w:sz w:val="22"/>
          <w:szCs w:val="22"/>
          <w:lang w:val="en-GB" w:bidi="ar-EG"/>
          <w14:ligatures w14:val="standardContextual"/>
        </w:rPr>
      </w:pPr>
      <w:r w:rsidRPr="00135751">
        <w:rPr>
          <w:rFonts w:ascii="Calibri" w:eastAsia="Calibri" w:hAnsi="Calibri" w:cs="Arial"/>
          <w:kern w:val="2"/>
          <w:sz w:val="22"/>
          <w:szCs w:val="22"/>
          <w:lang w:val="en-GB" w:bidi="ar-EG"/>
          <w14:ligatures w14:val="standardContextual"/>
        </w:rPr>
        <w:t xml:space="preserve">Another example is their statement: “You passed by a man </w:t>
      </w:r>
      <w:r w:rsidRPr="00135751">
        <w:rPr>
          <w:rFonts w:ascii="Calibri" w:eastAsia="Calibri" w:hAnsi="Calibri" w:cs="Arial" w:hint="cs"/>
          <w:kern w:val="2"/>
          <w:sz w:val="22"/>
          <w:szCs w:val="22"/>
          <w:rtl/>
          <w:lang w:val="en-GB" w:bidi="ar-EG"/>
          <w14:ligatures w14:val="standardContextual"/>
        </w:rPr>
        <w:t>حَسْبُكَ</w:t>
      </w:r>
      <w:r w:rsidRPr="00135751">
        <w:rPr>
          <w:rFonts w:ascii="Calibri" w:eastAsia="Calibri" w:hAnsi="Calibri" w:cs="Arial"/>
          <w:kern w:val="2"/>
          <w:sz w:val="22"/>
          <w:szCs w:val="22"/>
          <w:lang w:val="en-GB" w:bidi="ar-EG"/>
          <w14:ligatures w14:val="standardContextual"/>
        </w:rPr>
        <w:t xml:space="preserve"> (who is sufficient for you) in terms of a man” i.e., </w:t>
      </w:r>
      <w:r w:rsidRPr="00135751">
        <w:rPr>
          <w:rFonts w:ascii="Calibri" w:eastAsia="Calibri" w:hAnsi="Calibri" w:cs="Arial" w:hint="cs"/>
          <w:kern w:val="2"/>
          <w:sz w:val="22"/>
          <w:szCs w:val="22"/>
          <w:rtl/>
          <w:lang w:val="en-GB" w:bidi="ar-EG"/>
          <w14:ligatures w14:val="standardContextual"/>
        </w:rPr>
        <w:t>كَافِيكَ</w:t>
      </w:r>
      <w:r w:rsidRPr="00135751">
        <w:rPr>
          <w:rFonts w:ascii="Calibri" w:eastAsia="Calibri" w:hAnsi="Calibri" w:cs="Arial"/>
          <w:kern w:val="2"/>
          <w:sz w:val="22"/>
          <w:szCs w:val="22"/>
          <w:lang w:val="en-GB" w:bidi="ar-EG"/>
          <w14:ligatures w14:val="standardContextual"/>
        </w:rPr>
        <w:t xml:space="preserve"> (is sufficient for you). It is not given a dual or plural form because it is placed in the placing of the Masdar (verbal noun).</w:t>
      </w:r>
    </w:p>
    <w:p w14:paraId="21AE3FF6" w14:textId="77777777" w:rsidR="00465C3B" w:rsidRPr="00135751" w:rsidRDefault="00465C3B"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188C9BCA" w14:textId="0D236389"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وحَسِبْتُهُ صالحا (بالكسر)، أحْسَبَهُ (بالفتح)، وأحسِبه (بالكسر) مَحْسَبَةً أو مَحْسِبَةً (بكسر السين وفتحها)، وحِسْبَاناً (بالكسر): ظننته.</w:t>
      </w:r>
      <w:r w:rsidRPr="004B2FCC">
        <w:rPr>
          <w:rFonts w:ascii="AA_Yakout Linotype Light" w:hAnsi="AA_Yakout Linotype Light" w:cs="AA_Yakout Linotype Light"/>
          <w:color w:val="000000"/>
          <w:sz w:val="32"/>
          <w:szCs w:val="32"/>
          <w:rtl/>
        </w:rPr>
        <w:cr/>
        <w:t>احْتِساباً أي طَلَبا لوجْه الله وثوابه فالاحْتِسَاب من الحَسب كالاْعِتداد من العَدّ وإنما قيل لمن يَنْوي بَعَمله وجْه الله احْتَسَبه، لأن له حينئذ أن يَعْتَدَّ عَمله فجُعِل في حال مُباشَرة الفِعل كأنه مُعْتَدٌّ به، ومنه: (من صام رمضان إيمانا واحْتِساباً)</w:t>
      </w:r>
    </w:p>
    <w:p w14:paraId="25840CFF" w14:textId="77777777" w:rsidR="00135751" w:rsidRDefault="00135751"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286C1A4E" w14:textId="45A7352E" w:rsidR="00D26BBF" w:rsidRPr="00D26BBF" w:rsidRDefault="00D26BBF" w:rsidP="00205341">
      <w:pPr>
        <w:bidi w:val="0"/>
        <w:spacing w:line="259" w:lineRule="auto"/>
        <w:jc w:val="both"/>
        <w:rPr>
          <w:rFonts w:ascii="Calibri" w:eastAsia="Calibri" w:hAnsi="Calibri" w:cs="Arial"/>
          <w:kern w:val="2"/>
          <w:sz w:val="22"/>
          <w:szCs w:val="22"/>
          <w:lang w:val="en-GB" w:bidi="ar-EG"/>
          <w14:ligatures w14:val="standardContextual"/>
        </w:rPr>
      </w:pPr>
      <w:r w:rsidRPr="00D26BBF">
        <w:rPr>
          <w:rFonts w:ascii="Calibri" w:eastAsia="Calibri" w:hAnsi="Calibri" w:cs="Arial"/>
          <w:kern w:val="2"/>
          <w:sz w:val="22"/>
          <w:szCs w:val="22"/>
          <w:lang w:val="en-GB" w:bidi="ar-EG"/>
          <w14:ligatures w14:val="standardContextual"/>
        </w:rPr>
        <w:t xml:space="preserve">- And </w:t>
      </w:r>
      <w:r w:rsidRPr="00D26BBF">
        <w:rPr>
          <w:rFonts w:ascii="Calibri" w:eastAsia="Calibri" w:hAnsi="Calibri" w:cs="Arial" w:hint="cs"/>
          <w:kern w:val="2"/>
          <w:sz w:val="22"/>
          <w:szCs w:val="22"/>
          <w:rtl/>
          <w:lang w:val="en-GB" w:bidi="ar-EG"/>
          <w14:ligatures w14:val="standardContextual"/>
        </w:rPr>
        <w:t>حَسِبْتُهُ صالحا</w:t>
      </w:r>
      <w:r w:rsidRPr="00D26BBF">
        <w:rPr>
          <w:rFonts w:ascii="Calibri" w:eastAsia="Calibri" w:hAnsi="Calibri" w:cs="Arial"/>
          <w:kern w:val="2"/>
          <w:sz w:val="22"/>
          <w:szCs w:val="22"/>
          <w:lang w:val="en-GB" w:bidi="ar-EG"/>
          <w14:ligatures w14:val="standardContextual"/>
        </w:rPr>
        <w:t xml:space="preserve"> (with a </w:t>
      </w:r>
      <w:proofErr w:type="spellStart"/>
      <w:r w:rsidRPr="00D26BBF">
        <w:rPr>
          <w:rFonts w:ascii="Calibri" w:eastAsia="Calibri" w:hAnsi="Calibri" w:cs="Arial"/>
          <w:kern w:val="2"/>
          <w:sz w:val="22"/>
          <w:szCs w:val="22"/>
          <w:lang w:val="en-GB" w:bidi="ar-EG"/>
          <w14:ligatures w14:val="standardContextual"/>
        </w:rPr>
        <w:t>Kasrah</w:t>
      </w:r>
      <w:proofErr w:type="spellEnd"/>
      <w:r w:rsidRPr="00D26BBF">
        <w:rPr>
          <w:rFonts w:ascii="Calibri" w:eastAsia="Calibri" w:hAnsi="Calibri" w:cs="Arial"/>
          <w:kern w:val="2"/>
          <w:sz w:val="22"/>
          <w:szCs w:val="22"/>
          <w:lang w:val="en-GB" w:bidi="ar-EG"/>
          <w14:ligatures w14:val="standardContextual"/>
        </w:rPr>
        <w:t xml:space="preserve">), </w:t>
      </w:r>
      <w:bookmarkStart w:id="4" w:name="_Hlk141447654"/>
      <w:r w:rsidRPr="00D26BBF">
        <w:rPr>
          <w:rFonts w:ascii="Calibri" w:eastAsia="Calibri" w:hAnsi="Calibri" w:cs="Arial" w:hint="cs"/>
          <w:kern w:val="2"/>
          <w:sz w:val="22"/>
          <w:szCs w:val="22"/>
          <w:rtl/>
          <w:lang w:val="en-GB" w:bidi="ar-EG"/>
          <w14:ligatures w14:val="standardContextual"/>
        </w:rPr>
        <w:t>أَحْسَبَهُ</w:t>
      </w:r>
      <w:r w:rsidRPr="00D26BBF">
        <w:rPr>
          <w:rFonts w:ascii="Calibri" w:eastAsia="Calibri" w:hAnsi="Calibri" w:cs="Arial"/>
          <w:kern w:val="2"/>
          <w:sz w:val="22"/>
          <w:szCs w:val="22"/>
          <w:lang w:val="en-GB" w:bidi="ar-EG"/>
          <w14:ligatures w14:val="standardContextual"/>
        </w:rPr>
        <w:t xml:space="preserve"> </w:t>
      </w:r>
      <w:bookmarkEnd w:id="4"/>
      <w:r w:rsidRPr="00D26BBF">
        <w:rPr>
          <w:rFonts w:ascii="Calibri" w:eastAsia="Calibri" w:hAnsi="Calibri" w:cs="Arial"/>
          <w:kern w:val="2"/>
          <w:sz w:val="22"/>
          <w:szCs w:val="22"/>
          <w:lang w:val="en-GB" w:bidi="ar-EG"/>
          <w14:ligatures w14:val="standardContextual"/>
        </w:rPr>
        <w:t xml:space="preserve">(with a </w:t>
      </w:r>
      <w:proofErr w:type="spellStart"/>
      <w:r w:rsidRPr="00D26BBF">
        <w:rPr>
          <w:rFonts w:ascii="Calibri" w:eastAsia="Calibri" w:hAnsi="Calibri" w:cs="Arial"/>
          <w:kern w:val="2"/>
          <w:sz w:val="22"/>
          <w:szCs w:val="22"/>
          <w:lang w:val="en-GB" w:bidi="ar-EG"/>
          <w14:ligatures w14:val="standardContextual"/>
        </w:rPr>
        <w:t>Fat’hah</w:t>
      </w:r>
      <w:proofErr w:type="spellEnd"/>
      <w:r w:rsidRPr="00D26BBF">
        <w:rPr>
          <w:rFonts w:ascii="Calibri" w:eastAsia="Calibri" w:hAnsi="Calibri" w:cs="Arial"/>
          <w:kern w:val="2"/>
          <w:sz w:val="22"/>
          <w:szCs w:val="22"/>
          <w:lang w:val="en-GB" w:bidi="ar-EG"/>
          <w14:ligatures w14:val="standardContextual"/>
        </w:rPr>
        <w:t xml:space="preserve">) and </w:t>
      </w:r>
      <w:r w:rsidRPr="00D26BBF">
        <w:rPr>
          <w:rFonts w:ascii="Calibri" w:eastAsia="Calibri" w:hAnsi="Calibri" w:cs="Arial"/>
          <w:kern w:val="2"/>
          <w:sz w:val="22"/>
          <w:szCs w:val="22"/>
          <w:rtl/>
          <w:lang w:val="en-GB" w:bidi="ar-EG"/>
          <w14:ligatures w14:val="standardContextual"/>
        </w:rPr>
        <w:t>أَحْسَبَهُ</w:t>
      </w:r>
      <w:r w:rsidRPr="00D26BBF">
        <w:rPr>
          <w:rFonts w:ascii="Calibri" w:eastAsia="Calibri" w:hAnsi="Calibri" w:cs="Arial"/>
          <w:kern w:val="2"/>
          <w:sz w:val="22"/>
          <w:szCs w:val="22"/>
          <w:lang w:val="en-GB" w:bidi="ar-EG"/>
          <w14:ligatures w14:val="standardContextual"/>
        </w:rPr>
        <w:t xml:space="preserve"> (with a </w:t>
      </w:r>
      <w:proofErr w:type="spellStart"/>
      <w:r w:rsidRPr="00D26BBF">
        <w:rPr>
          <w:rFonts w:ascii="Calibri" w:eastAsia="Calibri" w:hAnsi="Calibri" w:cs="Arial"/>
          <w:kern w:val="2"/>
          <w:sz w:val="22"/>
          <w:szCs w:val="22"/>
          <w:lang w:val="en-GB" w:bidi="ar-EG"/>
          <w14:ligatures w14:val="standardContextual"/>
        </w:rPr>
        <w:t>Kasrah</w:t>
      </w:r>
      <w:proofErr w:type="spellEnd"/>
      <w:r w:rsidRPr="00D26BBF">
        <w:rPr>
          <w:rFonts w:ascii="Calibri" w:eastAsia="Calibri" w:hAnsi="Calibri" w:cs="Arial"/>
          <w:kern w:val="2"/>
          <w:sz w:val="22"/>
          <w:szCs w:val="22"/>
          <w:lang w:val="en-GB" w:bidi="ar-EG"/>
          <w14:ligatures w14:val="standardContextual"/>
        </w:rPr>
        <w:t xml:space="preserve">) </w:t>
      </w:r>
      <w:r w:rsidRPr="00D26BBF">
        <w:rPr>
          <w:rFonts w:ascii="Calibri" w:eastAsia="Calibri" w:hAnsi="Calibri" w:cs="Arial" w:hint="cs"/>
          <w:kern w:val="2"/>
          <w:sz w:val="22"/>
          <w:szCs w:val="22"/>
          <w:rtl/>
          <w:lang w:val="en-GB" w:bidi="ar-EG"/>
          <w14:ligatures w14:val="standardContextual"/>
        </w:rPr>
        <w:t>مَحْسَبَةً</w:t>
      </w:r>
      <w:r w:rsidRPr="00D26BBF">
        <w:rPr>
          <w:rFonts w:ascii="Calibri" w:eastAsia="Calibri" w:hAnsi="Calibri" w:cs="Arial"/>
          <w:kern w:val="2"/>
          <w:sz w:val="22"/>
          <w:szCs w:val="22"/>
          <w:lang w:val="en-GB" w:bidi="ar-EG"/>
          <w14:ligatures w14:val="standardContextual"/>
        </w:rPr>
        <w:t xml:space="preserve"> or </w:t>
      </w:r>
      <w:r w:rsidRPr="00D26BBF">
        <w:rPr>
          <w:rFonts w:ascii="Calibri" w:eastAsia="Calibri" w:hAnsi="Calibri" w:cs="Arial" w:hint="cs"/>
          <w:kern w:val="2"/>
          <w:sz w:val="22"/>
          <w:szCs w:val="22"/>
          <w:rtl/>
          <w:lang w:val="en-GB" w:bidi="ar-EG"/>
          <w14:ligatures w14:val="standardContextual"/>
        </w:rPr>
        <w:t>مَحْسبَةً</w:t>
      </w:r>
      <w:r w:rsidRPr="00D26BBF">
        <w:rPr>
          <w:rFonts w:ascii="Calibri" w:eastAsia="Calibri" w:hAnsi="Calibri" w:cs="Arial"/>
          <w:kern w:val="2"/>
          <w:sz w:val="22"/>
          <w:szCs w:val="22"/>
          <w:lang w:val="en-GB" w:bidi="ar-EG"/>
          <w14:ligatures w14:val="standardContextual"/>
        </w:rPr>
        <w:t xml:space="preserve"> (with a </w:t>
      </w:r>
      <w:proofErr w:type="spellStart"/>
      <w:r w:rsidRPr="00D26BBF">
        <w:rPr>
          <w:rFonts w:ascii="Calibri" w:eastAsia="Calibri" w:hAnsi="Calibri" w:cs="Arial"/>
          <w:kern w:val="2"/>
          <w:sz w:val="22"/>
          <w:szCs w:val="22"/>
          <w:lang w:val="en-GB" w:bidi="ar-EG"/>
          <w14:ligatures w14:val="standardContextual"/>
        </w:rPr>
        <w:t>Kasrah</w:t>
      </w:r>
      <w:proofErr w:type="spellEnd"/>
      <w:r w:rsidRPr="00D26BBF">
        <w:rPr>
          <w:rFonts w:ascii="Calibri" w:eastAsia="Calibri" w:hAnsi="Calibri" w:cs="Arial"/>
          <w:kern w:val="2"/>
          <w:sz w:val="22"/>
          <w:szCs w:val="22"/>
          <w:lang w:val="en-GB" w:bidi="ar-EG"/>
          <w14:ligatures w14:val="standardContextual"/>
        </w:rPr>
        <w:t xml:space="preserve"> upon the Seen and a </w:t>
      </w:r>
      <w:proofErr w:type="spellStart"/>
      <w:r w:rsidRPr="00D26BBF">
        <w:rPr>
          <w:rFonts w:ascii="Calibri" w:eastAsia="Calibri" w:hAnsi="Calibri" w:cs="Arial"/>
          <w:kern w:val="2"/>
          <w:sz w:val="22"/>
          <w:szCs w:val="22"/>
          <w:lang w:val="en-GB" w:bidi="ar-EG"/>
          <w14:ligatures w14:val="standardContextual"/>
        </w:rPr>
        <w:t>Fat’hah</w:t>
      </w:r>
      <w:proofErr w:type="spellEnd"/>
      <w:r w:rsidRPr="00D26BBF">
        <w:rPr>
          <w:rFonts w:ascii="Calibri" w:eastAsia="Calibri" w:hAnsi="Calibri" w:cs="Arial"/>
          <w:kern w:val="2"/>
          <w:sz w:val="22"/>
          <w:szCs w:val="22"/>
          <w:lang w:val="en-GB" w:bidi="ar-EG"/>
          <w14:ligatures w14:val="standardContextual"/>
        </w:rPr>
        <w:t xml:space="preserve">), and </w:t>
      </w:r>
      <w:r w:rsidRPr="00D26BBF">
        <w:rPr>
          <w:rFonts w:ascii="Calibri" w:eastAsia="Calibri" w:hAnsi="Calibri" w:cs="Arial" w:hint="cs"/>
          <w:kern w:val="2"/>
          <w:sz w:val="22"/>
          <w:szCs w:val="22"/>
          <w:rtl/>
          <w:lang w:val="en-GB" w:bidi="ar-EG"/>
          <w14:ligatures w14:val="standardContextual"/>
        </w:rPr>
        <w:t>حِساباً</w:t>
      </w:r>
      <w:r w:rsidRPr="00D26BBF">
        <w:rPr>
          <w:rFonts w:ascii="Calibri" w:eastAsia="Calibri" w:hAnsi="Calibri" w:cs="Arial"/>
          <w:kern w:val="2"/>
          <w:sz w:val="22"/>
          <w:szCs w:val="22"/>
          <w:lang w:val="en-GB" w:bidi="ar-EG"/>
          <w14:ligatures w14:val="standardContextual"/>
        </w:rPr>
        <w:t xml:space="preserve"> (with a </w:t>
      </w:r>
      <w:proofErr w:type="spellStart"/>
      <w:r w:rsidRPr="00D26BBF">
        <w:rPr>
          <w:rFonts w:ascii="Calibri" w:eastAsia="Calibri" w:hAnsi="Calibri" w:cs="Arial"/>
          <w:kern w:val="2"/>
          <w:sz w:val="22"/>
          <w:szCs w:val="22"/>
          <w:lang w:val="en-GB" w:bidi="ar-EG"/>
          <w14:ligatures w14:val="standardContextual"/>
        </w:rPr>
        <w:t>Kasrah</w:t>
      </w:r>
      <w:proofErr w:type="spellEnd"/>
      <w:r w:rsidRPr="00D26BBF">
        <w:rPr>
          <w:rFonts w:ascii="Calibri" w:eastAsia="Calibri" w:hAnsi="Calibri" w:cs="Arial"/>
          <w:kern w:val="2"/>
          <w:sz w:val="22"/>
          <w:szCs w:val="22"/>
          <w:lang w:val="en-GB" w:bidi="ar-EG"/>
          <w14:ligatures w14:val="standardContextual"/>
        </w:rPr>
        <w:t xml:space="preserve">) (all mean): </w:t>
      </w:r>
      <w:r w:rsidRPr="00D26BBF">
        <w:rPr>
          <w:rFonts w:ascii="Calibri" w:eastAsia="Calibri" w:hAnsi="Calibri" w:cs="Arial" w:hint="cs"/>
          <w:kern w:val="2"/>
          <w:sz w:val="22"/>
          <w:szCs w:val="22"/>
          <w:rtl/>
          <w:lang w:val="en-GB" w:bidi="ar-EG"/>
          <w14:ligatures w14:val="standardContextual"/>
        </w:rPr>
        <w:t>ظَنَنْتُهُ</w:t>
      </w:r>
      <w:r w:rsidRPr="00D26BBF">
        <w:rPr>
          <w:rFonts w:ascii="Calibri" w:eastAsia="Calibri" w:hAnsi="Calibri" w:cs="Arial"/>
          <w:kern w:val="2"/>
          <w:sz w:val="22"/>
          <w:szCs w:val="22"/>
          <w:lang w:val="en-GB" w:bidi="ar-EG"/>
          <w14:ligatures w14:val="standardContextual"/>
        </w:rPr>
        <w:t xml:space="preserve"> (I </w:t>
      </w:r>
      <w:r w:rsidR="00205341">
        <w:rPr>
          <w:rFonts w:ascii="Calibri" w:eastAsia="Calibri" w:hAnsi="Calibri" w:cs="Arial"/>
          <w:kern w:val="2"/>
          <w:sz w:val="22"/>
          <w:szCs w:val="22"/>
          <w:lang w:val="en-GB" w:bidi="ar-EG"/>
          <w14:ligatures w14:val="standardContextual"/>
        </w:rPr>
        <w:t>t</w:t>
      </w:r>
      <w:r w:rsidRPr="00D26BBF">
        <w:rPr>
          <w:rFonts w:ascii="Calibri" w:eastAsia="Calibri" w:hAnsi="Calibri" w:cs="Arial"/>
          <w:kern w:val="2"/>
          <w:sz w:val="22"/>
          <w:szCs w:val="22"/>
          <w:lang w:val="en-GB" w:bidi="ar-EG"/>
          <w14:ligatures w14:val="standardContextual"/>
        </w:rPr>
        <w:t xml:space="preserve">hought/believed/assumed/counted him (to be)). </w:t>
      </w:r>
    </w:p>
    <w:p w14:paraId="5639FDE6" w14:textId="77777777" w:rsidR="00D26BBF" w:rsidRPr="00D26BBF" w:rsidRDefault="00D26BBF" w:rsidP="00D26BBF">
      <w:pPr>
        <w:bidi w:val="0"/>
        <w:spacing w:line="259" w:lineRule="auto"/>
        <w:rPr>
          <w:rFonts w:ascii="Calibri" w:eastAsia="Calibri" w:hAnsi="Calibri" w:cs="Arial"/>
          <w:kern w:val="2"/>
          <w:sz w:val="22"/>
          <w:szCs w:val="22"/>
          <w:lang w:val="en-GB" w:bidi="ar-EG"/>
          <w14:ligatures w14:val="standardContextual"/>
        </w:rPr>
      </w:pPr>
    </w:p>
    <w:p w14:paraId="09CE390C" w14:textId="77777777" w:rsidR="00D26BBF" w:rsidRPr="00D26BBF" w:rsidRDefault="00D26BBF" w:rsidP="00205341">
      <w:pPr>
        <w:bidi w:val="0"/>
        <w:spacing w:line="259" w:lineRule="auto"/>
        <w:jc w:val="both"/>
        <w:rPr>
          <w:rFonts w:ascii="Calibri" w:eastAsia="Calibri" w:hAnsi="Calibri" w:cs="Arial"/>
          <w:kern w:val="2"/>
          <w:sz w:val="22"/>
          <w:szCs w:val="22"/>
          <w:lang w:val="en-GB" w:bidi="ar-EG"/>
          <w14:ligatures w14:val="standardContextual"/>
        </w:rPr>
      </w:pPr>
      <w:r w:rsidRPr="00D26BBF">
        <w:rPr>
          <w:rFonts w:ascii="Calibri" w:eastAsia="Calibri" w:hAnsi="Calibri" w:cs="Arial"/>
          <w:kern w:val="2"/>
          <w:sz w:val="22"/>
          <w:szCs w:val="22"/>
          <w:lang w:val="en-GB" w:bidi="ar-EG"/>
          <w14:ligatures w14:val="standardContextual"/>
        </w:rPr>
        <w:t xml:space="preserve">- </w:t>
      </w:r>
      <w:r w:rsidRPr="00D26BBF">
        <w:rPr>
          <w:rFonts w:ascii="Calibri" w:eastAsia="Calibri" w:hAnsi="Calibri" w:cs="Arial" w:hint="cs"/>
          <w:kern w:val="2"/>
          <w:sz w:val="22"/>
          <w:szCs w:val="22"/>
          <w:rtl/>
          <w:lang w:val="en-GB" w:bidi="ar-EG"/>
          <w14:ligatures w14:val="standardContextual"/>
        </w:rPr>
        <w:t>اِحْتِساباً</w:t>
      </w:r>
      <w:r w:rsidRPr="00D26BBF">
        <w:rPr>
          <w:rFonts w:ascii="Calibri" w:eastAsia="Calibri" w:hAnsi="Calibri" w:cs="Arial"/>
          <w:kern w:val="2"/>
          <w:sz w:val="22"/>
          <w:szCs w:val="22"/>
          <w:lang w:val="en-GB" w:bidi="ar-EG"/>
          <w14:ligatures w14:val="standardContextual"/>
        </w:rPr>
        <w:t xml:space="preserve"> (</w:t>
      </w:r>
      <w:proofErr w:type="spellStart"/>
      <w:r w:rsidRPr="00D26BBF">
        <w:rPr>
          <w:rFonts w:ascii="Calibri" w:eastAsia="Calibri" w:hAnsi="Calibri" w:cs="Arial"/>
          <w:kern w:val="2"/>
          <w:sz w:val="22"/>
          <w:szCs w:val="22"/>
          <w:lang w:val="en-GB" w:bidi="ar-EG"/>
          <w14:ligatures w14:val="standardContextual"/>
        </w:rPr>
        <w:t>Ihtisaaban</w:t>
      </w:r>
      <w:proofErr w:type="spellEnd"/>
      <w:r w:rsidRPr="00D26BBF">
        <w:rPr>
          <w:rFonts w:ascii="Calibri" w:eastAsia="Calibri" w:hAnsi="Calibri" w:cs="Arial"/>
          <w:kern w:val="2"/>
          <w:sz w:val="22"/>
          <w:szCs w:val="22"/>
          <w:lang w:val="en-GB" w:bidi="ar-EG"/>
          <w14:ligatures w14:val="standardContextual"/>
        </w:rPr>
        <w:t xml:space="preserve">) means seeking the pleasure of Allah and his reward. Therefore, </w:t>
      </w:r>
      <w:r w:rsidRPr="00D26BBF">
        <w:rPr>
          <w:rFonts w:ascii="Calibri" w:eastAsia="Calibri" w:hAnsi="Calibri" w:cs="Arial" w:hint="cs"/>
          <w:kern w:val="2"/>
          <w:sz w:val="22"/>
          <w:szCs w:val="22"/>
          <w:rtl/>
          <w:lang w:val="en-GB" w:bidi="ar-EG"/>
          <w14:ligatures w14:val="standardContextual"/>
        </w:rPr>
        <w:t>الاِحْتِساب</w:t>
      </w:r>
      <w:r w:rsidRPr="00D26BBF">
        <w:rPr>
          <w:rFonts w:ascii="Calibri" w:eastAsia="Calibri" w:hAnsi="Calibri" w:cs="Arial"/>
          <w:kern w:val="2"/>
          <w:sz w:val="22"/>
          <w:szCs w:val="22"/>
          <w:lang w:val="en-GB" w:bidi="ar-EG"/>
          <w14:ligatures w14:val="standardContextual"/>
        </w:rPr>
        <w:t xml:space="preserve"> (Al-</w:t>
      </w:r>
      <w:proofErr w:type="spellStart"/>
      <w:r w:rsidRPr="00D26BBF">
        <w:rPr>
          <w:rFonts w:ascii="Calibri" w:eastAsia="Calibri" w:hAnsi="Calibri" w:cs="Arial"/>
          <w:kern w:val="2"/>
          <w:sz w:val="22"/>
          <w:szCs w:val="22"/>
          <w:lang w:val="en-GB" w:bidi="ar-EG"/>
          <w14:ligatures w14:val="standardContextual"/>
        </w:rPr>
        <w:t>Ihtisaab</w:t>
      </w:r>
      <w:proofErr w:type="spellEnd"/>
      <w:r w:rsidRPr="00D26BBF">
        <w:rPr>
          <w:rFonts w:ascii="Calibri" w:eastAsia="Calibri" w:hAnsi="Calibri" w:cs="Arial"/>
          <w:kern w:val="2"/>
          <w:sz w:val="22"/>
          <w:szCs w:val="22"/>
          <w:lang w:val="en-GB" w:bidi="ar-EG"/>
          <w14:ligatures w14:val="standardContextual"/>
        </w:rPr>
        <w:t xml:space="preserve">) is from </w:t>
      </w:r>
      <w:r w:rsidRPr="00D26BBF">
        <w:rPr>
          <w:rFonts w:ascii="Calibri" w:eastAsia="Calibri" w:hAnsi="Calibri" w:cs="Arial" w:hint="cs"/>
          <w:kern w:val="2"/>
          <w:sz w:val="22"/>
          <w:szCs w:val="22"/>
          <w:rtl/>
          <w:lang w:val="en-GB" w:bidi="ar-EG"/>
          <w14:ligatures w14:val="standardContextual"/>
        </w:rPr>
        <w:t>الحَسَب</w:t>
      </w:r>
      <w:r w:rsidRPr="00D26BBF">
        <w:rPr>
          <w:rFonts w:ascii="Calibri" w:eastAsia="Calibri" w:hAnsi="Calibri" w:cs="Arial"/>
          <w:kern w:val="2"/>
          <w:sz w:val="22"/>
          <w:szCs w:val="22"/>
          <w:lang w:val="en-GB" w:bidi="ar-EG"/>
          <w14:ligatures w14:val="standardContextual"/>
        </w:rPr>
        <w:t xml:space="preserve"> (Al-Hasab) just like </w:t>
      </w:r>
      <w:r w:rsidRPr="00D26BBF">
        <w:rPr>
          <w:rFonts w:ascii="Calibri" w:eastAsia="Calibri" w:hAnsi="Calibri" w:cs="Arial" w:hint="cs"/>
          <w:kern w:val="2"/>
          <w:sz w:val="22"/>
          <w:szCs w:val="22"/>
          <w:rtl/>
          <w:lang w:val="en-GB" w:bidi="ar-EG"/>
          <w14:ligatures w14:val="standardContextual"/>
        </w:rPr>
        <w:t>الاِعْتِداد</w:t>
      </w:r>
      <w:r w:rsidRPr="00D26BBF">
        <w:rPr>
          <w:rFonts w:ascii="Calibri" w:eastAsia="Calibri" w:hAnsi="Calibri" w:cs="Arial"/>
          <w:kern w:val="2"/>
          <w:sz w:val="22"/>
          <w:szCs w:val="22"/>
          <w:lang w:val="en-GB" w:bidi="ar-EG"/>
          <w14:ligatures w14:val="standardContextual"/>
        </w:rPr>
        <w:t xml:space="preserve"> (Al-</w:t>
      </w:r>
      <w:proofErr w:type="spellStart"/>
      <w:r w:rsidRPr="00D26BBF">
        <w:rPr>
          <w:rFonts w:ascii="Calibri" w:eastAsia="Calibri" w:hAnsi="Calibri" w:cs="Arial"/>
          <w:kern w:val="2"/>
          <w:sz w:val="22"/>
          <w:szCs w:val="22"/>
          <w:lang w:val="en-GB" w:bidi="ar-EG"/>
          <w14:ligatures w14:val="standardContextual"/>
        </w:rPr>
        <w:t>I’tidaad</w:t>
      </w:r>
      <w:proofErr w:type="spellEnd"/>
      <w:r w:rsidRPr="00D26BBF">
        <w:rPr>
          <w:rFonts w:ascii="Calibri" w:eastAsia="Calibri" w:hAnsi="Calibri" w:cs="Arial"/>
          <w:kern w:val="2"/>
          <w:sz w:val="22"/>
          <w:szCs w:val="22"/>
          <w:lang w:val="en-GB" w:bidi="ar-EG"/>
          <w14:ligatures w14:val="standardContextual"/>
        </w:rPr>
        <w:t xml:space="preserve">) is from </w:t>
      </w:r>
      <w:r w:rsidRPr="00D26BBF">
        <w:rPr>
          <w:rFonts w:ascii="Calibri" w:eastAsia="Calibri" w:hAnsi="Calibri" w:cs="Arial" w:hint="cs"/>
          <w:kern w:val="2"/>
          <w:sz w:val="22"/>
          <w:szCs w:val="22"/>
          <w:rtl/>
          <w:lang w:val="en-GB" w:bidi="ar-EG"/>
          <w14:ligatures w14:val="standardContextual"/>
        </w:rPr>
        <w:t>العَدّ</w:t>
      </w:r>
      <w:r w:rsidRPr="00D26BBF">
        <w:rPr>
          <w:rFonts w:ascii="Calibri" w:eastAsia="Calibri" w:hAnsi="Calibri" w:cs="Arial"/>
          <w:kern w:val="2"/>
          <w:sz w:val="22"/>
          <w:szCs w:val="22"/>
          <w:lang w:val="en-GB" w:bidi="ar-EG"/>
          <w14:ligatures w14:val="standardContextual"/>
        </w:rPr>
        <w:t xml:space="preserve"> (Al</w:t>
      </w:r>
      <w:proofErr w:type="gramStart"/>
      <w:r w:rsidRPr="00D26BBF">
        <w:rPr>
          <w:rFonts w:ascii="Calibri" w:eastAsia="Calibri" w:hAnsi="Calibri" w:cs="Arial"/>
          <w:kern w:val="2"/>
          <w:sz w:val="22"/>
          <w:szCs w:val="22"/>
          <w:lang w:val="en-GB" w:bidi="ar-EG"/>
          <w14:ligatures w14:val="standardContextual"/>
        </w:rPr>
        <w:t>-‘</w:t>
      </w:r>
      <w:proofErr w:type="gramEnd"/>
      <w:r w:rsidRPr="00D26BBF">
        <w:rPr>
          <w:rFonts w:ascii="Calibri" w:eastAsia="Calibri" w:hAnsi="Calibri" w:cs="Arial"/>
          <w:kern w:val="2"/>
          <w:sz w:val="22"/>
          <w:szCs w:val="22"/>
          <w:lang w:val="en-GB" w:bidi="ar-EG"/>
          <w14:ligatures w14:val="standardContextual"/>
        </w:rPr>
        <w:t xml:space="preserve">Add). It is only said concerning the one who intends the pleasure of Allah by his action anticipating it because at that time it is for him to estimate the value of his </w:t>
      </w:r>
      <w:r w:rsidRPr="00D26BBF">
        <w:rPr>
          <w:rFonts w:ascii="Calibri" w:eastAsia="Calibri" w:hAnsi="Calibri" w:cs="Arial"/>
          <w:kern w:val="2"/>
          <w:sz w:val="22"/>
          <w:szCs w:val="22"/>
          <w:lang w:val="en-GB" w:bidi="ar-EG"/>
          <w14:ligatures w14:val="standardContextual"/>
        </w:rPr>
        <w:lastRenderedPageBreak/>
        <w:t>action so when the action is undertaken it is as if he has taken its worth into account. An example of this is: “</w:t>
      </w:r>
      <w:r w:rsidRPr="00D26BBF">
        <w:rPr>
          <w:rFonts w:ascii="Calibri" w:eastAsia="Calibri" w:hAnsi="Calibri" w:cs="Arial" w:hint="cs"/>
          <w:kern w:val="2"/>
          <w:sz w:val="22"/>
          <w:szCs w:val="22"/>
          <w:rtl/>
          <w:lang w:val="en-GB" w:bidi="ar-EG"/>
          <w14:ligatures w14:val="standardContextual"/>
        </w:rPr>
        <w:t>مَنْ صامَ رَمَضان إيماناً واِحْتِساباً</w:t>
      </w:r>
      <w:r w:rsidRPr="00D26BBF">
        <w:rPr>
          <w:rFonts w:ascii="Calibri" w:eastAsia="Calibri" w:hAnsi="Calibri" w:cs="Arial"/>
          <w:kern w:val="2"/>
          <w:sz w:val="22"/>
          <w:szCs w:val="22"/>
          <w:lang w:val="en-GB" w:bidi="ar-EG"/>
          <w14:ligatures w14:val="standardContextual"/>
        </w:rPr>
        <w:t xml:space="preserve">” (Whoever fasts (the month of) Ramadan with Iman and </w:t>
      </w:r>
      <w:proofErr w:type="spellStart"/>
      <w:r w:rsidRPr="00D26BBF">
        <w:rPr>
          <w:rFonts w:ascii="Calibri" w:eastAsia="Calibri" w:hAnsi="Calibri" w:cs="Arial"/>
          <w:kern w:val="2"/>
          <w:sz w:val="22"/>
          <w:szCs w:val="22"/>
          <w:lang w:val="en-GB" w:bidi="ar-EG"/>
          <w14:ligatures w14:val="standardContextual"/>
        </w:rPr>
        <w:t>Ihtisaab</w:t>
      </w:r>
      <w:proofErr w:type="spellEnd"/>
      <w:r w:rsidRPr="00D26BBF">
        <w:rPr>
          <w:rFonts w:ascii="Calibri" w:eastAsia="Calibri" w:hAnsi="Calibri" w:cs="Arial"/>
          <w:kern w:val="2"/>
          <w:sz w:val="22"/>
          <w:szCs w:val="22"/>
          <w:lang w:val="en-GB" w:bidi="ar-EG"/>
          <w14:ligatures w14:val="standardContextual"/>
        </w:rPr>
        <w:t xml:space="preserve"> i.e., anticipation of its reward).</w:t>
      </w:r>
    </w:p>
    <w:p w14:paraId="7519E70F" w14:textId="77777777" w:rsidR="00135751" w:rsidRPr="004B2FCC" w:rsidRDefault="00135751"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37A606F2" w14:textId="77777777" w:rsidR="008C60B3"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والحِسْبةُ اسم من الاحْتِساب كالعدَّة من الاعتداد والاحْتِساب في الأعمال الصالحة وعند المكروهات هو البِدَارُ إلى طَلَب الأجْر وتحصيله بالتَّسْليم والصَّبر أو باستعمال أنواع البِرّ والقِيام بها على الوجْه المرْسُوم فيها طَلَباً للثَّواب المرْجُوّ منها، ومنه حديث عمر رضي الله عنه: (أيها الناس احْتَسِبُو أعْمَالكم فإن من احْتَسب عَمله كُتب له أجْرُ عَمَله وأجر حِسْبَته).ومنه الحديث: «من مات له وَلدٌ فاحْتَسَبه» أي احْتَسب الأجْر بصَبْره عَلَى مصيبته يقال احْتَسَب فلان </w:t>
      </w:r>
      <w:r w:rsidRPr="004B2FCC">
        <w:rPr>
          <w:rFonts w:ascii="AA_Yakout Linotype Light" w:hAnsi="AA_Yakout Linotype Light" w:cs="AA_Yakout Linotype Light" w:hint="cs"/>
          <w:color w:val="000000"/>
          <w:sz w:val="32"/>
          <w:szCs w:val="32"/>
          <w:rtl/>
        </w:rPr>
        <w:t>ابنا</w:t>
      </w:r>
      <w:r w:rsidRPr="004B2FCC">
        <w:rPr>
          <w:rFonts w:ascii="AA_Yakout Linotype Light" w:hAnsi="AA_Yakout Linotype Light" w:cs="AA_Yakout Linotype Light"/>
          <w:color w:val="000000"/>
          <w:sz w:val="32"/>
          <w:szCs w:val="32"/>
          <w:rtl/>
        </w:rPr>
        <w:t xml:space="preserve"> لَهُ إذا مات كبيراً، وافترطه إذا مات صَغِيرا ومَعْناه اعْتَدَّ مُصِيَبته به في جملة بلأيا الله التي يُثاب على الصَّبر عليها.</w:t>
      </w:r>
    </w:p>
    <w:p w14:paraId="020434B7" w14:textId="77777777" w:rsidR="008C60B3" w:rsidRDefault="008C60B3"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4F22BEC0" w14:textId="77777777" w:rsidR="00477CB6" w:rsidRPr="00477CB6" w:rsidRDefault="00477CB6" w:rsidP="00205341">
      <w:pPr>
        <w:bidi w:val="0"/>
        <w:spacing w:line="259" w:lineRule="auto"/>
        <w:jc w:val="both"/>
        <w:rPr>
          <w:rFonts w:ascii="Calibri" w:eastAsia="Calibri" w:hAnsi="Calibri" w:cs="Arial"/>
          <w:kern w:val="2"/>
          <w:sz w:val="22"/>
          <w:szCs w:val="22"/>
          <w:lang w:val="en-GB" w:bidi="ar-EG"/>
          <w14:ligatures w14:val="standardContextual"/>
        </w:rPr>
      </w:pPr>
      <w:r w:rsidRPr="00477CB6">
        <w:rPr>
          <w:rFonts w:ascii="Calibri" w:eastAsia="Calibri" w:hAnsi="Calibri" w:cs="Arial"/>
          <w:kern w:val="2"/>
          <w:sz w:val="22"/>
          <w:szCs w:val="22"/>
          <w:lang w:val="en-GB" w:bidi="ar-EG"/>
          <w14:ligatures w14:val="standardContextual"/>
        </w:rPr>
        <w:t xml:space="preserve">And </w:t>
      </w:r>
      <w:r w:rsidRPr="00477CB6">
        <w:rPr>
          <w:rFonts w:ascii="Calibri" w:eastAsia="Calibri" w:hAnsi="Calibri" w:cs="Arial" w:hint="cs"/>
          <w:kern w:val="2"/>
          <w:sz w:val="22"/>
          <w:szCs w:val="22"/>
          <w:rtl/>
          <w:lang w:val="en-GB" w:bidi="ar-EG"/>
          <w14:ligatures w14:val="standardContextual"/>
        </w:rPr>
        <w:t>الحِسْبَة</w:t>
      </w:r>
      <w:r w:rsidRPr="00477CB6">
        <w:rPr>
          <w:rFonts w:ascii="Calibri" w:eastAsia="Calibri" w:hAnsi="Calibri" w:cs="Arial"/>
          <w:kern w:val="2"/>
          <w:sz w:val="22"/>
          <w:szCs w:val="22"/>
          <w:lang w:val="en-GB" w:bidi="ar-EG"/>
          <w14:ligatures w14:val="standardContextual"/>
        </w:rPr>
        <w:t xml:space="preserve"> is an Ism (noun) from </w:t>
      </w:r>
      <w:bookmarkStart w:id="5" w:name="_Hlk141448838"/>
      <w:r w:rsidRPr="00477CB6">
        <w:rPr>
          <w:rFonts w:ascii="Calibri" w:eastAsia="Calibri" w:hAnsi="Calibri" w:cs="Arial"/>
          <w:kern w:val="2"/>
          <w:sz w:val="22"/>
          <w:szCs w:val="22"/>
          <w:rtl/>
          <w:lang w:val="en-GB" w:bidi="ar-EG"/>
          <w14:ligatures w14:val="standardContextual"/>
        </w:rPr>
        <w:t>الاِحْتِساب</w:t>
      </w:r>
      <w:r w:rsidRPr="00477CB6">
        <w:rPr>
          <w:rFonts w:ascii="Calibri" w:eastAsia="Calibri" w:hAnsi="Calibri" w:cs="Arial"/>
          <w:kern w:val="2"/>
          <w:sz w:val="22"/>
          <w:szCs w:val="22"/>
          <w:lang w:val="en-GB" w:bidi="ar-EG"/>
          <w14:ligatures w14:val="standardContextual"/>
        </w:rPr>
        <w:t xml:space="preserve"> </w:t>
      </w:r>
      <w:bookmarkEnd w:id="5"/>
      <w:r w:rsidRPr="00477CB6">
        <w:rPr>
          <w:rFonts w:ascii="Calibri" w:eastAsia="Calibri" w:hAnsi="Calibri" w:cs="Arial"/>
          <w:kern w:val="2"/>
          <w:sz w:val="22"/>
          <w:szCs w:val="22"/>
          <w:lang w:val="en-GB" w:bidi="ar-EG"/>
          <w14:ligatures w14:val="standardContextual"/>
        </w:rPr>
        <w:t xml:space="preserve">just like </w:t>
      </w:r>
      <w:r w:rsidRPr="00477CB6">
        <w:rPr>
          <w:rFonts w:ascii="Calibri" w:eastAsia="Calibri" w:hAnsi="Calibri" w:cs="Arial" w:hint="cs"/>
          <w:kern w:val="2"/>
          <w:sz w:val="22"/>
          <w:szCs w:val="22"/>
          <w:rtl/>
          <w:lang w:val="en-GB" w:bidi="ar-EG"/>
          <w14:ligatures w14:val="standardContextual"/>
        </w:rPr>
        <w:t>العَدَّة</w:t>
      </w:r>
      <w:r w:rsidRPr="00477CB6">
        <w:rPr>
          <w:rFonts w:ascii="Calibri" w:eastAsia="Calibri" w:hAnsi="Calibri" w:cs="Arial"/>
          <w:kern w:val="2"/>
          <w:sz w:val="22"/>
          <w:szCs w:val="22"/>
          <w:lang w:val="en-GB" w:bidi="ar-EG"/>
          <w14:ligatures w14:val="standardContextual"/>
        </w:rPr>
        <w:t xml:space="preserve"> is from </w:t>
      </w:r>
      <w:r w:rsidRPr="00477CB6">
        <w:rPr>
          <w:rFonts w:ascii="Calibri" w:eastAsia="Calibri" w:hAnsi="Calibri" w:cs="Arial"/>
          <w:kern w:val="2"/>
          <w:sz w:val="22"/>
          <w:szCs w:val="22"/>
          <w:rtl/>
          <w:lang w:val="en-GB" w:bidi="ar-EG"/>
          <w14:ligatures w14:val="standardContextual"/>
        </w:rPr>
        <w:t>الاِعْتِداد</w:t>
      </w:r>
      <w:r w:rsidRPr="00477CB6">
        <w:rPr>
          <w:rFonts w:ascii="Calibri" w:eastAsia="Calibri" w:hAnsi="Calibri" w:cs="Arial"/>
          <w:kern w:val="2"/>
          <w:sz w:val="22"/>
          <w:szCs w:val="22"/>
          <w:lang w:val="en-GB" w:bidi="ar-EG"/>
          <w14:ligatures w14:val="standardContextual"/>
        </w:rPr>
        <w:t xml:space="preserve">. And </w:t>
      </w:r>
      <w:r w:rsidRPr="00477CB6">
        <w:rPr>
          <w:rFonts w:ascii="Calibri" w:eastAsia="Calibri" w:hAnsi="Calibri" w:cs="Arial"/>
          <w:kern w:val="2"/>
          <w:sz w:val="22"/>
          <w:szCs w:val="22"/>
          <w:rtl/>
          <w:lang w:val="en-GB" w:bidi="ar-EG"/>
          <w14:ligatures w14:val="standardContextual"/>
        </w:rPr>
        <w:t>الاِحْتِساب</w:t>
      </w:r>
      <w:r w:rsidRPr="00477CB6">
        <w:rPr>
          <w:rFonts w:ascii="Calibri" w:eastAsia="Calibri" w:hAnsi="Calibri" w:cs="Arial"/>
          <w:kern w:val="2"/>
          <w:sz w:val="22"/>
          <w:szCs w:val="22"/>
          <w:lang w:val="en-GB" w:bidi="ar-EG"/>
          <w14:ligatures w14:val="standardContextual"/>
        </w:rPr>
        <w:t xml:space="preserve"> in relation to the righteous acts and with the </w:t>
      </w:r>
      <w:proofErr w:type="spellStart"/>
      <w:r w:rsidRPr="00477CB6">
        <w:rPr>
          <w:rFonts w:ascii="Calibri" w:eastAsia="Calibri" w:hAnsi="Calibri" w:cs="Arial"/>
          <w:kern w:val="2"/>
          <w:sz w:val="22"/>
          <w:szCs w:val="22"/>
          <w:lang w:val="en-GB" w:bidi="ar-EG"/>
          <w14:ligatures w14:val="standardContextual"/>
        </w:rPr>
        <w:t>Makroohaat</w:t>
      </w:r>
      <w:proofErr w:type="spellEnd"/>
      <w:r w:rsidRPr="00477CB6">
        <w:rPr>
          <w:rFonts w:ascii="Calibri" w:eastAsia="Calibri" w:hAnsi="Calibri" w:cs="Arial"/>
          <w:kern w:val="2"/>
          <w:sz w:val="22"/>
          <w:szCs w:val="22"/>
          <w:lang w:val="en-GB" w:bidi="ar-EG"/>
          <w14:ligatures w14:val="standardContextual"/>
        </w:rPr>
        <w:t xml:space="preserve"> (disliked matters) means embarking upon seeking the reward and attaining it by submission and patience or by utilising the types of Birr (righteous conduct) and undertaking them in the way that has been determined for them seeking the reward that is hoped to be attained from it. An example of this is the Hadith of ‘Umar, may Allah be pleased with him: “O people, </w:t>
      </w:r>
      <w:r w:rsidRPr="00477CB6">
        <w:rPr>
          <w:rFonts w:ascii="Calibri" w:eastAsia="Calibri" w:hAnsi="Calibri" w:cs="Arial" w:hint="cs"/>
          <w:kern w:val="2"/>
          <w:sz w:val="22"/>
          <w:szCs w:val="22"/>
          <w:rtl/>
          <w:lang w:val="en-GB" w:bidi="ar-EG"/>
          <w14:ligatures w14:val="standardContextual"/>
        </w:rPr>
        <w:t>اِحْتَسِبوا</w:t>
      </w:r>
      <w:r w:rsidRPr="00477CB6">
        <w:rPr>
          <w:rFonts w:ascii="Calibri" w:eastAsia="Calibri" w:hAnsi="Calibri" w:cs="Arial"/>
          <w:kern w:val="2"/>
          <w:sz w:val="22"/>
          <w:szCs w:val="22"/>
          <w:lang w:val="en-GB" w:bidi="ar-EG"/>
          <w14:ligatures w14:val="standardContextual"/>
        </w:rPr>
        <w:t xml:space="preserve"> (anticipate reward from Allah) in your actions, that is because the one who </w:t>
      </w:r>
      <w:r w:rsidRPr="00477CB6">
        <w:rPr>
          <w:rFonts w:ascii="Calibri" w:eastAsia="Calibri" w:hAnsi="Calibri" w:cs="Arial" w:hint="cs"/>
          <w:kern w:val="2"/>
          <w:sz w:val="22"/>
          <w:szCs w:val="22"/>
          <w:rtl/>
          <w:lang w:val="en-GB" w:bidi="ar-EG"/>
          <w14:ligatures w14:val="standardContextual"/>
        </w:rPr>
        <w:t>اِحْتَسَبَ</w:t>
      </w:r>
      <w:r w:rsidRPr="00477CB6">
        <w:rPr>
          <w:rFonts w:ascii="Calibri" w:eastAsia="Calibri" w:hAnsi="Calibri" w:cs="Arial"/>
          <w:kern w:val="2"/>
          <w:sz w:val="22"/>
          <w:szCs w:val="22"/>
          <w:lang w:val="en-GB" w:bidi="ar-EG"/>
          <w14:ligatures w14:val="standardContextual"/>
        </w:rPr>
        <w:t xml:space="preserve"> </w:t>
      </w:r>
      <w:r w:rsidRPr="00477CB6">
        <w:rPr>
          <w:rFonts w:ascii="Calibri" w:eastAsia="Calibri" w:hAnsi="Calibri" w:cs="Arial" w:hint="cs"/>
          <w:kern w:val="2"/>
          <w:sz w:val="22"/>
          <w:szCs w:val="22"/>
          <w:rtl/>
          <w:lang w:val="en-GB" w:bidi="ar-EG"/>
          <w14:ligatures w14:val="standardContextual"/>
        </w:rPr>
        <w:t>)</w:t>
      </w:r>
      <w:r w:rsidRPr="00477CB6">
        <w:rPr>
          <w:rFonts w:ascii="Calibri" w:eastAsia="Calibri" w:hAnsi="Calibri" w:cs="Arial"/>
          <w:kern w:val="2"/>
          <w:sz w:val="22"/>
          <w:szCs w:val="22"/>
          <w:lang w:val="en-GB" w:bidi="ar-EG"/>
          <w14:ligatures w14:val="standardContextual"/>
        </w:rPr>
        <w:t xml:space="preserve">anticipated the reward of his action) will have the reward of his action written for him alongside the reward of his </w:t>
      </w:r>
      <w:r w:rsidRPr="00477CB6">
        <w:rPr>
          <w:rFonts w:ascii="Calibri" w:eastAsia="Calibri" w:hAnsi="Calibri" w:cs="Arial" w:hint="cs"/>
          <w:kern w:val="2"/>
          <w:sz w:val="22"/>
          <w:szCs w:val="22"/>
          <w:rtl/>
          <w:lang w:val="en-GB" w:bidi="ar-EG"/>
          <w14:ligatures w14:val="standardContextual"/>
        </w:rPr>
        <w:t>حِسْبَة</w:t>
      </w:r>
      <w:r w:rsidRPr="00477CB6">
        <w:rPr>
          <w:rFonts w:ascii="Calibri" w:eastAsia="Calibri" w:hAnsi="Calibri" w:cs="Arial"/>
          <w:kern w:val="2"/>
          <w:sz w:val="22"/>
          <w:szCs w:val="22"/>
          <w:lang w:val="en-GB" w:bidi="ar-EG"/>
          <w14:ligatures w14:val="standardContextual"/>
        </w:rPr>
        <w:t xml:space="preserve"> (Hisbah - anticipation of the reward)”. And another example is the Hadith: “</w:t>
      </w:r>
      <w:r w:rsidRPr="00477CB6">
        <w:rPr>
          <w:rFonts w:ascii="Calibri" w:eastAsia="Calibri" w:hAnsi="Calibri" w:cs="Arial" w:hint="cs"/>
          <w:kern w:val="2"/>
          <w:sz w:val="22"/>
          <w:szCs w:val="22"/>
          <w:rtl/>
          <w:lang w:val="en-GB" w:bidi="ar-EG"/>
          <w14:ligatures w14:val="standardContextual"/>
        </w:rPr>
        <w:t>مَنْ مَاتَ لَهُ وَلَدٌ فَاحْتَسَبَهُ</w:t>
      </w:r>
      <w:r w:rsidRPr="00477CB6">
        <w:rPr>
          <w:rFonts w:ascii="Calibri" w:eastAsia="Calibri" w:hAnsi="Calibri" w:cs="Arial"/>
          <w:kern w:val="2"/>
          <w:sz w:val="22"/>
          <w:szCs w:val="22"/>
          <w:lang w:val="en-GB" w:bidi="ar-EG"/>
          <w14:ligatures w14:val="standardContextual"/>
        </w:rPr>
        <w:t>” (Whoever has a child who dies then anticipated the reward for him …) which means to anticipate the reward through his patient perseverance upon the calamity.</w:t>
      </w:r>
      <w:r w:rsidRPr="00477CB6">
        <w:rPr>
          <w:rFonts w:ascii="Calibri" w:eastAsia="Calibri" w:hAnsi="Calibri" w:cs="Arial" w:hint="cs"/>
          <w:kern w:val="2"/>
          <w:sz w:val="22"/>
          <w:szCs w:val="22"/>
          <w:rtl/>
          <w:lang w:val="en-GB" w:bidi="ar-EG"/>
          <w14:ligatures w14:val="standardContextual"/>
        </w:rPr>
        <w:t xml:space="preserve"> </w:t>
      </w:r>
      <w:r w:rsidRPr="00477CB6">
        <w:rPr>
          <w:rFonts w:ascii="Calibri" w:eastAsia="Calibri" w:hAnsi="Calibri" w:cs="Arial"/>
          <w:kern w:val="2"/>
          <w:sz w:val="22"/>
          <w:szCs w:val="22"/>
          <w:lang w:val="en-GB" w:bidi="ar-EG"/>
          <w14:ligatures w14:val="standardContextual"/>
        </w:rPr>
        <w:t xml:space="preserve">It is said: That a person </w:t>
      </w:r>
      <w:r w:rsidRPr="00477CB6">
        <w:rPr>
          <w:rFonts w:ascii="Calibri" w:eastAsia="Calibri" w:hAnsi="Calibri" w:cs="Arial" w:hint="cs"/>
          <w:kern w:val="2"/>
          <w:sz w:val="22"/>
          <w:szCs w:val="22"/>
          <w:rtl/>
          <w:lang w:val="en-GB" w:bidi="ar-EG"/>
          <w14:ligatures w14:val="standardContextual"/>
        </w:rPr>
        <w:t>اِحْتَسَبَ</w:t>
      </w:r>
      <w:r w:rsidRPr="00477CB6">
        <w:rPr>
          <w:rFonts w:ascii="Calibri" w:eastAsia="Calibri" w:hAnsi="Calibri" w:cs="Arial"/>
          <w:kern w:val="2"/>
          <w:sz w:val="22"/>
          <w:szCs w:val="22"/>
          <w:lang w:val="en-GB" w:bidi="ar-EG"/>
          <w14:ligatures w14:val="standardContextual"/>
        </w:rPr>
        <w:t xml:space="preserve"> (</w:t>
      </w:r>
      <w:proofErr w:type="spellStart"/>
      <w:r w:rsidRPr="00477CB6">
        <w:rPr>
          <w:rFonts w:ascii="Calibri" w:eastAsia="Calibri" w:hAnsi="Calibri" w:cs="Arial"/>
          <w:kern w:val="2"/>
          <w:sz w:val="22"/>
          <w:szCs w:val="22"/>
          <w:lang w:val="en-GB" w:bidi="ar-EG"/>
          <w14:ligatures w14:val="standardContextual"/>
        </w:rPr>
        <w:t>Ihtasaba</w:t>
      </w:r>
      <w:proofErr w:type="spellEnd"/>
      <w:r w:rsidRPr="00477CB6">
        <w:rPr>
          <w:rFonts w:ascii="Calibri" w:eastAsia="Calibri" w:hAnsi="Calibri" w:cs="Arial"/>
          <w:kern w:val="2"/>
          <w:sz w:val="22"/>
          <w:szCs w:val="22"/>
          <w:lang w:val="en-GB" w:bidi="ar-EG"/>
          <w14:ligatures w14:val="standardContextual"/>
        </w:rPr>
        <w:t xml:space="preserve">) a child of his if the child died when he was old (or an adult) and </w:t>
      </w:r>
      <w:r w:rsidRPr="00477CB6">
        <w:rPr>
          <w:rFonts w:ascii="Calibri" w:eastAsia="Calibri" w:hAnsi="Calibri" w:cs="Arial" w:hint="cs"/>
          <w:kern w:val="2"/>
          <w:sz w:val="22"/>
          <w:szCs w:val="22"/>
          <w:rtl/>
          <w:lang w:val="en-GB" w:bidi="ar-EG"/>
          <w14:ligatures w14:val="standardContextual"/>
        </w:rPr>
        <w:t>اِفْتَرَطَهُ</w:t>
      </w:r>
      <w:r w:rsidRPr="00477CB6">
        <w:rPr>
          <w:rFonts w:ascii="Calibri" w:eastAsia="Calibri" w:hAnsi="Calibri" w:cs="Arial"/>
          <w:kern w:val="2"/>
          <w:sz w:val="22"/>
          <w:szCs w:val="22"/>
          <w:lang w:val="en-GB" w:bidi="ar-EG"/>
          <w14:ligatures w14:val="standardContextual"/>
        </w:rPr>
        <w:t xml:space="preserve"> (</w:t>
      </w:r>
      <w:proofErr w:type="spellStart"/>
      <w:r w:rsidRPr="00477CB6">
        <w:rPr>
          <w:rFonts w:ascii="Calibri" w:eastAsia="Calibri" w:hAnsi="Calibri" w:cs="Arial"/>
          <w:kern w:val="2"/>
          <w:sz w:val="22"/>
          <w:szCs w:val="22"/>
          <w:lang w:val="en-GB" w:bidi="ar-EG"/>
          <w14:ligatures w14:val="standardContextual"/>
        </w:rPr>
        <w:t>Iftarata</w:t>
      </w:r>
      <w:proofErr w:type="spellEnd"/>
      <w:r w:rsidRPr="00477CB6">
        <w:rPr>
          <w:rFonts w:ascii="Calibri" w:eastAsia="Calibri" w:hAnsi="Calibri" w:cs="Arial"/>
          <w:kern w:val="2"/>
          <w:sz w:val="22"/>
          <w:szCs w:val="22"/>
          <w:lang w:val="en-GB" w:bidi="ar-EG"/>
          <w14:ligatures w14:val="standardContextual"/>
        </w:rPr>
        <w:t xml:space="preserve">) if he died whilst he was young. The meaning is that his calamity is counted to be from the host of trials of Allah which are rewarded for patiently persevering upon. </w:t>
      </w:r>
    </w:p>
    <w:p w14:paraId="654143CF" w14:textId="77653DE3"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cr/>
        <w:t>الحَسب: في الأصل الشَّرَف بالآباء وما يعُدُّه الناس من مَفاخرهم، مأخوذا من الحِساب وذلك أنهم إذا تَفَاخَرُوا عَدّ كلُّ واحِد منهم مَناقِبَه ومَآثِر آبائه وحَسَبها فالحَسب العَدُّ والمعدود، والرجل حَسِيبٌ، وبابه ظرُف.</w:t>
      </w:r>
    </w:p>
    <w:p w14:paraId="6F791DD7" w14:textId="77777777" w:rsidR="0058382A"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ومنه حديث وفدِ هَوَازن قال لهم اخْتَاروا إحدى الطائفتين إما المَال وإما السَّبْي فقالوا أما إذا خَيّرتَنا بين المال والحَسب فإنا نختار الحَسب فاخْتارُوا أبْنائَهُم ونسَائَهُم أرادوا أن فَكاك الأسْرَى وإيثَارَه على اسْتِرجاع المالِ.</w:t>
      </w:r>
      <w:r w:rsidRPr="004B2FCC">
        <w:rPr>
          <w:rFonts w:ascii="AA_Yakout Linotype Light" w:hAnsi="AA_Yakout Linotype Light" w:cs="AA_Yakout Linotype Light"/>
          <w:color w:val="000000"/>
          <w:sz w:val="32"/>
          <w:szCs w:val="32"/>
          <w:rtl/>
        </w:rPr>
        <w:cr/>
      </w:r>
    </w:p>
    <w:p w14:paraId="602BAED3" w14:textId="77777777" w:rsidR="008C5F47" w:rsidRPr="008C5F47" w:rsidRDefault="008C5F47" w:rsidP="00205341">
      <w:pPr>
        <w:bidi w:val="0"/>
        <w:spacing w:line="259" w:lineRule="auto"/>
        <w:jc w:val="both"/>
        <w:rPr>
          <w:rFonts w:ascii="Calibri" w:eastAsia="Calibri" w:hAnsi="Calibri" w:cs="Arial"/>
          <w:kern w:val="2"/>
          <w:sz w:val="22"/>
          <w:szCs w:val="22"/>
          <w:lang w:val="en-GB" w:bidi="ar-EG"/>
          <w14:ligatures w14:val="standardContextual"/>
        </w:rPr>
      </w:pPr>
      <w:r w:rsidRPr="008C5F47">
        <w:rPr>
          <w:rFonts w:ascii="Calibri" w:eastAsia="Calibri" w:hAnsi="Calibri" w:cs="Arial"/>
          <w:kern w:val="2"/>
          <w:sz w:val="22"/>
          <w:szCs w:val="22"/>
          <w:lang w:val="en-GB" w:bidi="ar-EG"/>
          <w14:ligatures w14:val="standardContextual"/>
        </w:rPr>
        <w:t xml:space="preserve">- </w:t>
      </w:r>
      <w:bookmarkStart w:id="6" w:name="_Hlk141459274"/>
      <w:r w:rsidRPr="008C5F47">
        <w:rPr>
          <w:rFonts w:ascii="Calibri" w:eastAsia="Calibri" w:hAnsi="Calibri" w:cs="Arial" w:hint="cs"/>
          <w:kern w:val="2"/>
          <w:sz w:val="22"/>
          <w:szCs w:val="22"/>
          <w:rtl/>
          <w:lang w:val="en-GB" w:bidi="ar-EG"/>
          <w14:ligatures w14:val="standardContextual"/>
        </w:rPr>
        <w:t>الْحَسَب</w:t>
      </w:r>
      <w:bookmarkEnd w:id="6"/>
      <w:r w:rsidRPr="008C5F47">
        <w:rPr>
          <w:rFonts w:ascii="Calibri" w:eastAsia="Calibri" w:hAnsi="Calibri" w:cs="Arial"/>
          <w:kern w:val="2"/>
          <w:sz w:val="22"/>
          <w:szCs w:val="22"/>
          <w:lang w:val="en-GB" w:bidi="ar-EG"/>
          <w14:ligatures w14:val="standardContextual"/>
        </w:rPr>
        <w:t xml:space="preserve">: In origin it means the Sharaf (honour) attached to fathers and what the people count to be from their sources of pride. It is extracted from </w:t>
      </w:r>
      <w:r w:rsidRPr="008C5F47">
        <w:rPr>
          <w:rFonts w:ascii="Calibri" w:eastAsia="Calibri" w:hAnsi="Calibri" w:cs="Arial" w:hint="cs"/>
          <w:kern w:val="2"/>
          <w:sz w:val="22"/>
          <w:szCs w:val="22"/>
          <w:rtl/>
          <w:lang w:val="en-GB" w:bidi="ar-EG"/>
          <w14:ligatures w14:val="standardContextual"/>
        </w:rPr>
        <w:t>الحِساب</w:t>
      </w:r>
      <w:r w:rsidRPr="008C5F47">
        <w:rPr>
          <w:rFonts w:ascii="Calibri" w:eastAsia="Calibri" w:hAnsi="Calibri" w:cs="Arial"/>
          <w:kern w:val="2"/>
          <w:sz w:val="22"/>
          <w:szCs w:val="22"/>
          <w:lang w:val="en-GB" w:bidi="ar-EG"/>
          <w14:ligatures w14:val="standardContextual"/>
        </w:rPr>
        <w:t xml:space="preserve"> (Al-Hisaab) and that is because when they express their pride or boast, each one of them counts his virtues and the feats of his fathers and counts them. Therefore, </w:t>
      </w:r>
      <w:r w:rsidRPr="008C5F47">
        <w:rPr>
          <w:rFonts w:ascii="Calibri" w:eastAsia="Calibri" w:hAnsi="Calibri" w:cs="Arial"/>
          <w:kern w:val="2"/>
          <w:sz w:val="22"/>
          <w:szCs w:val="22"/>
          <w:rtl/>
          <w:lang w:val="en-GB" w:bidi="ar-EG"/>
          <w14:ligatures w14:val="standardContextual"/>
        </w:rPr>
        <w:t>الْحَسَب</w:t>
      </w:r>
      <w:r w:rsidRPr="008C5F47">
        <w:rPr>
          <w:rFonts w:ascii="Calibri" w:eastAsia="Calibri" w:hAnsi="Calibri" w:cs="Arial"/>
          <w:kern w:val="2"/>
          <w:sz w:val="22"/>
          <w:szCs w:val="22"/>
          <w:lang w:val="en-GB" w:bidi="ar-EG"/>
          <w14:ligatures w14:val="standardContextual"/>
        </w:rPr>
        <w:t xml:space="preserve"> is </w:t>
      </w:r>
      <w:r w:rsidRPr="008C5F47">
        <w:rPr>
          <w:rFonts w:ascii="Calibri" w:eastAsia="Calibri" w:hAnsi="Calibri" w:cs="Arial"/>
          <w:kern w:val="2"/>
          <w:sz w:val="22"/>
          <w:szCs w:val="22"/>
          <w:rtl/>
          <w:lang w:val="en-GB" w:bidi="ar-EG"/>
          <w14:ligatures w14:val="standardContextual"/>
        </w:rPr>
        <w:t>العَدّ</w:t>
      </w:r>
      <w:r w:rsidRPr="008C5F47">
        <w:rPr>
          <w:rFonts w:ascii="Calibri" w:eastAsia="Calibri" w:hAnsi="Calibri" w:cs="Arial"/>
          <w:kern w:val="2"/>
          <w:sz w:val="22"/>
          <w:szCs w:val="22"/>
          <w:lang w:val="en-GB" w:bidi="ar-EG"/>
          <w14:ligatures w14:val="standardContextual"/>
        </w:rPr>
        <w:t xml:space="preserve"> and </w:t>
      </w:r>
      <w:r w:rsidRPr="008C5F47">
        <w:rPr>
          <w:rFonts w:ascii="Calibri" w:eastAsia="Calibri" w:hAnsi="Calibri" w:cs="Arial" w:hint="cs"/>
          <w:kern w:val="2"/>
          <w:sz w:val="22"/>
          <w:szCs w:val="22"/>
          <w:rtl/>
          <w:lang w:val="en-GB" w:bidi="ar-EG"/>
          <w14:ligatures w14:val="standardContextual"/>
        </w:rPr>
        <w:t>الْمَعْدود</w:t>
      </w:r>
      <w:r w:rsidRPr="008C5F47">
        <w:rPr>
          <w:rFonts w:ascii="Calibri" w:eastAsia="Calibri" w:hAnsi="Calibri" w:cs="Arial"/>
          <w:kern w:val="2"/>
          <w:sz w:val="22"/>
          <w:szCs w:val="22"/>
          <w:lang w:val="en-GB" w:bidi="ar-EG"/>
          <w14:ligatures w14:val="standardContextual"/>
        </w:rPr>
        <w:t xml:space="preserve">. And the man is </w:t>
      </w:r>
      <w:r w:rsidRPr="008C5F47">
        <w:rPr>
          <w:rFonts w:ascii="Calibri" w:eastAsia="Calibri" w:hAnsi="Calibri" w:cs="Arial" w:hint="cs"/>
          <w:kern w:val="2"/>
          <w:sz w:val="22"/>
          <w:szCs w:val="22"/>
          <w:rtl/>
          <w:lang w:val="en-GB" w:bidi="ar-EG"/>
          <w14:ligatures w14:val="standardContextual"/>
        </w:rPr>
        <w:t>حَسيب</w:t>
      </w:r>
      <w:r w:rsidRPr="008C5F47">
        <w:rPr>
          <w:rFonts w:ascii="Calibri" w:eastAsia="Calibri" w:hAnsi="Calibri" w:cs="Arial"/>
          <w:kern w:val="2"/>
          <w:sz w:val="22"/>
          <w:szCs w:val="22"/>
          <w:lang w:val="en-GB" w:bidi="ar-EG"/>
          <w14:ligatures w14:val="standardContextual"/>
        </w:rPr>
        <w:t xml:space="preserve"> (Haseeb) and its category (Baab) is </w:t>
      </w:r>
      <w:r w:rsidRPr="008C5F47">
        <w:rPr>
          <w:rFonts w:ascii="Calibri" w:eastAsia="Calibri" w:hAnsi="Calibri" w:cs="Arial" w:hint="cs"/>
          <w:kern w:val="2"/>
          <w:sz w:val="22"/>
          <w:szCs w:val="22"/>
          <w:rtl/>
          <w:lang w:val="en-GB" w:bidi="ar-EG"/>
          <w14:ligatures w14:val="standardContextual"/>
        </w:rPr>
        <w:t>ظَرُفَ</w:t>
      </w:r>
      <w:r w:rsidRPr="008C5F47">
        <w:rPr>
          <w:rFonts w:ascii="Calibri" w:eastAsia="Calibri" w:hAnsi="Calibri" w:cs="Arial"/>
          <w:kern w:val="2"/>
          <w:sz w:val="22"/>
          <w:szCs w:val="22"/>
          <w:lang w:val="en-GB" w:bidi="ar-EG"/>
          <w14:ligatures w14:val="standardContextual"/>
        </w:rPr>
        <w:t xml:space="preserve">. An example is the Hadith related to the delegation of </w:t>
      </w:r>
      <w:proofErr w:type="spellStart"/>
      <w:r w:rsidRPr="008C5F47">
        <w:rPr>
          <w:rFonts w:ascii="Calibri" w:eastAsia="Calibri" w:hAnsi="Calibri" w:cs="Arial"/>
          <w:kern w:val="2"/>
          <w:sz w:val="22"/>
          <w:szCs w:val="22"/>
          <w:lang w:val="en-GB" w:bidi="ar-EG"/>
          <w14:ligatures w14:val="standardContextual"/>
        </w:rPr>
        <w:t>Hawaazin</w:t>
      </w:r>
      <w:proofErr w:type="spellEnd"/>
      <w:r w:rsidRPr="008C5F47">
        <w:rPr>
          <w:rFonts w:ascii="Calibri" w:eastAsia="Calibri" w:hAnsi="Calibri" w:cs="Arial"/>
          <w:kern w:val="2"/>
          <w:sz w:val="22"/>
          <w:szCs w:val="22"/>
          <w:lang w:val="en-GB" w:bidi="ar-EG"/>
          <w14:ligatures w14:val="standardContextual"/>
        </w:rPr>
        <w:t xml:space="preserve"> when it was said to them: “Choose one of the two options: Either Al-Maal (wealth) or As-Saby (slaves)?” They said: “If you were to have given us a choice between Al-Maal (wealth) and Al-Hasab, then we would have chosen Al-Hasab”. So, they chose their sons and women. They wanted the captives to be freed and preferred that over the retrieval of their wealth.</w:t>
      </w:r>
    </w:p>
    <w:p w14:paraId="440EE8C1" w14:textId="77777777" w:rsidR="0058382A" w:rsidRPr="008C5F47" w:rsidRDefault="0058382A"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13D35B95" w14:textId="147ABF70"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وحاسَب، يحاسِب، محاسَبة وحِساب، فهو محاسب وحسيب: مفاعلة من الحساب والعدد: هذا يعدد ويحسب، ويسأل ويناقش، وذاك يرد عليه بعدده وحسابه. وهي: استيفاء الأعداد فيما للمرء وعليه.</w:t>
      </w:r>
    </w:p>
    <w:p w14:paraId="2E6D0E84"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lastRenderedPageBreak/>
        <w:t>ومنه قوله عز وجل: {وكفى بالله حسيبا}، يكون أيضاً بمعنى محاسِباً، (ويكون بمعنى كافيا، كما سلف)، ومنه: {فسوف يحاسب حساباً يسيراً}، أي مجرد العرض، أما من نوقش الحساب هلك وعذب، كما جاء في الصحيح.</w:t>
      </w:r>
    </w:p>
    <w:p w14:paraId="315D2388" w14:textId="77777777" w:rsidR="00450E48" w:rsidRDefault="00450E48"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67F9A8CA" w14:textId="77777777" w:rsidR="0065706F" w:rsidRPr="0065706F" w:rsidRDefault="0065706F" w:rsidP="0065706F">
      <w:pPr>
        <w:bidi w:val="0"/>
        <w:spacing w:line="259" w:lineRule="auto"/>
        <w:rPr>
          <w:rFonts w:ascii="Calibri" w:eastAsia="Calibri" w:hAnsi="Calibri" w:cs="Arial"/>
          <w:kern w:val="2"/>
          <w:sz w:val="22"/>
          <w:szCs w:val="22"/>
          <w:lang w:val="en-GB" w:bidi="ar-EG"/>
          <w14:ligatures w14:val="standardContextual"/>
        </w:rPr>
      </w:pPr>
      <w:r w:rsidRPr="0065706F">
        <w:rPr>
          <w:rFonts w:ascii="Calibri" w:eastAsia="Calibri" w:hAnsi="Calibri" w:cs="Arial"/>
          <w:kern w:val="2"/>
          <w:sz w:val="22"/>
          <w:szCs w:val="22"/>
          <w:lang w:val="en-GB" w:bidi="ar-EG"/>
          <w14:ligatures w14:val="standardContextual"/>
        </w:rPr>
        <w:t xml:space="preserve">- And </w:t>
      </w:r>
      <w:r w:rsidRPr="0065706F">
        <w:rPr>
          <w:rFonts w:ascii="Calibri" w:eastAsia="Calibri" w:hAnsi="Calibri" w:cs="Arial" w:hint="cs"/>
          <w:kern w:val="2"/>
          <w:sz w:val="22"/>
          <w:szCs w:val="22"/>
          <w:rtl/>
          <w:lang w:val="en-GB" w:bidi="ar-EG"/>
          <w14:ligatures w14:val="standardContextual"/>
        </w:rPr>
        <w:t>حَاسَبَ</w:t>
      </w:r>
      <w:r w:rsidRPr="0065706F">
        <w:rPr>
          <w:rFonts w:ascii="Calibri" w:eastAsia="Calibri" w:hAnsi="Calibri" w:cs="Arial"/>
          <w:kern w:val="2"/>
          <w:sz w:val="22"/>
          <w:szCs w:val="22"/>
          <w:lang w:val="en-GB" w:bidi="ar-EG"/>
          <w14:ligatures w14:val="standardContextual"/>
        </w:rPr>
        <w:t xml:space="preserve"> – </w:t>
      </w:r>
      <w:r w:rsidRPr="0065706F">
        <w:rPr>
          <w:rFonts w:ascii="Calibri" w:eastAsia="Calibri" w:hAnsi="Calibri" w:cs="Arial" w:hint="cs"/>
          <w:kern w:val="2"/>
          <w:sz w:val="22"/>
          <w:szCs w:val="22"/>
          <w:rtl/>
          <w:lang w:val="en-GB" w:bidi="ar-EG"/>
          <w14:ligatures w14:val="standardContextual"/>
        </w:rPr>
        <w:t>يُحاسِبُ</w:t>
      </w:r>
      <w:r w:rsidRPr="0065706F">
        <w:rPr>
          <w:rFonts w:ascii="Calibri" w:eastAsia="Calibri" w:hAnsi="Calibri" w:cs="Arial"/>
          <w:kern w:val="2"/>
          <w:sz w:val="22"/>
          <w:szCs w:val="22"/>
          <w:lang w:val="en-GB" w:bidi="ar-EG"/>
          <w14:ligatures w14:val="standardContextual"/>
        </w:rPr>
        <w:t xml:space="preserve"> – </w:t>
      </w:r>
      <w:r w:rsidRPr="0065706F">
        <w:rPr>
          <w:rFonts w:ascii="Calibri" w:eastAsia="Calibri" w:hAnsi="Calibri" w:cs="Arial" w:hint="cs"/>
          <w:kern w:val="2"/>
          <w:sz w:val="22"/>
          <w:szCs w:val="22"/>
          <w:rtl/>
          <w:lang w:val="en-GB" w:bidi="ar-EG"/>
          <w14:ligatures w14:val="standardContextual"/>
        </w:rPr>
        <w:t>مُحاسَبَة</w:t>
      </w:r>
      <w:r w:rsidRPr="0065706F">
        <w:rPr>
          <w:rFonts w:ascii="Calibri" w:eastAsia="Calibri" w:hAnsi="Calibri" w:cs="Arial"/>
          <w:kern w:val="2"/>
          <w:sz w:val="22"/>
          <w:szCs w:val="22"/>
          <w:lang w:val="en-GB" w:bidi="ar-EG"/>
          <w14:ligatures w14:val="standardContextual"/>
        </w:rPr>
        <w:t xml:space="preserve"> – </w:t>
      </w:r>
      <w:r w:rsidRPr="0065706F">
        <w:rPr>
          <w:rFonts w:ascii="Calibri" w:eastAsia="Calibri" w:hAnsi="Calibri" w:cs="Arial" w:hint="cs"/>
          <w:kern w:val="2"/>
          <w:sz w:val="22"/>
          <w:szCs w:val="22"/>
          <w:rtl/>
          <w:lang w:val="en-GB" w:bidi="ar-EG"/>
          <w14:ligatures w14:val="standardContextual"/>
        </w:rPr>
        <w:t>حِساب</w:t>
      </w:r>
      <w:r w:rsidRPr="0065706F">
        <w:rPr>
          <w:rFonts w:ascii="Calibri" w:eastAsia="Calibri" w:hAnsi="Calibri" w:cs="Arial"/>
          <w:kern w:val="2"/>
          <w:sz w:val="22"/>
          <w:szCs w:val="22"/>
          <w:lang w:val="en-GB" w:bidi="ar-EG"/>
          <w14:ligatures w14:val="standardContextual"/>
        </w:rPr>
        <w:t xml:space="preserve"> (</w:t>
      </w:r>
      <w:proofErr w:type="spellStart"/>
      <w:r w:rsidRPr="0065706F">
        <w:rPr>
          <w:rFonts w:ascii="Calibri" w:eastAsia="Calibri" w:hAnsi="Calibri" w:cs="Arial"/>
          <w:kern w:val="2"/>
          <w:sz w:val="22"/>
          <w:szCs w:val="22"/>
          <w:lang w:val="en-GB" w:bidi="ar-EG"/>
          <w14:ligatures w14:val="standardContextual"/>
        </w:rPr>
        <w:t>Haasaba</w:t>
      </w:r>
      <w:proofErr w:type="spellEnd"/>
      <w:r w:rsidRPr="0065706F">
        <w:rPr>
          <w:rFonts w:ascii="Calibri" w:eastAsia="Calibri" w:hAnsi="Calibri" w:cs="Arial"/>
          <w:kern w:val="2"/>
          <w:sz w:val="22"/>
          <w:szCs w:val="22"/>
          <w:lang w:val="en-GB" w:bidi="ar-EG"/>
          <w14:ligatures w14:val="standardContextual"/>
        </w:rPr>
        <w:t xml:space="preserve"> – </w:t>
      </w:r>
      <w:proofErr w:type="spellStart"/>
      <w:r w:rsidRPr="0065706F">
        <w:rPr>
          <w:rFonts w:ascii="Calibri" w:eastAsia="Calibri" w:hAnsi="Calibri" w:cs="Arial"/>
          <w:kern w:val="2"/>
          <w:sz w:val="22"/>
          <w:szCs w:val="22"/>
          <w:lang w:val="en-GB" w:bidi="ar-EG"/>
          <w14:ligatures w14:val="standardContextual"/>
        </w:rPr>
        <w:t>Yuhaasibu</w:t>
      </w:r>
      <w:proofErr w:type="spellEnd"/>
      <w:r w:rsidRPr="0065706F">
        <w:rPr>
          <w:rFonts w:ascii="Calibri" w:eastAsia="Calibri" w:hAnsi="Calibri" w:cs="Arial"/>
          <w:kern w:val="2"/>
          <w:sz w:val="22"/>
          <w:szCs w:val="22"/>
          <w:lang w:val="en-GB" w:bidi="ar-EG"/>
          <w14:ligatures w14:val="standardContextual"/>
        </w:rPr>
        <w:t xml:space="preserve"> – </w:t>
      </w:r>
      <w:proofErr w:type="spellStart"/>
      <w:r w:rsidRPr="0065706F">
        <w:rPr>
          <w:rFonts w:ascii="Calibri" w:eastAsia="Calibri" w:hAnsi="Calibri" w:cs="Arial"/>
          <w:kern w:val="2"/>
          <w:sz w:val="22"/>
          <w:szCs w:val="22"/>
          <w:lang w:val="en-GB" w:bidi="ar-EG"/>
          <w14:ligatures w14:val="standardContextual"/>
        </w:rPr>
        <w:t>Muhaasabah</w:t>
      </w:r>
      <w:proofErr w:type="spellEnd"/>
      <w:r w:rsidRPr="0065706F">
        <w:rPr>
          <w:rFonts w:ascii="Calibri" w:eastAsia="Calibri" w:hAnsi="Calibri" w:cs="Arial"/>
          <w:kern w:val="2"/>
          <w:sz w:val="22"/>
          <w:szCs w:val="22"/>
          <w:lang w:val="en-GB" w:bidi="ar-EG"/>
          <w14:ligatures w14:val="standardContextual"/>
        </w:rPr>
        <w:t xml:space="preserve">). The person engaged in it is a </w:t>
      </w:r>
      <w:r w:rsidRPr="0065706F">
        <w:rPr>
          <w:rFonts w:ascii="Calibri" w:eastAsia="Calibri" w:hAnsi="Calibri" w:cs="Arial" w:hint="cs"/>
          <w:kern w:val="2"/>
          <w:sz w:val="22"/>
          <w:szCs w:val="22"/>
          <w:rtl/>
          <w:lang w:val="en-GB" w:bidi="ar-EG"/>
          <w14:ligatures w14:val="standardContextual"/>
        </w:rPr>
        <w:t>مُحاسِب</w:t>
      </w:r>
      <w:r w:rsidRPr="0065706F">
        <w:rPr>
          <w:rFonts w:ascii="Calibri" w:eastAsia="Calibri" w:hAnsi="Calibri" w:cs="Arial"/>
          <w:kern w:val="2"/>
          <w:sz w:val="22"/>
          <w:szCs w:val="22"/>
          <w:lang w:val="en-GB" w:bidi="ar-EG"/>
          <w14:ligatures w14:val="standardContextual"/>
        </w:rPr>
        <w:t xml:space="preserve"> and </w:t>
      </w:r>
      <w:r w:rsidRPr="0065706F">
        <w:rPr>
          <w:rFonts w:ascii="Calibri" w:eastAsia="Calibri" w:hAnsi="Calibri" w:cs="Arial" w:hint="cs"/>
          <w:kern w:val="2"/>
          <w:sz w:val="22"/>
          <w:szCs w:val="22"/>
          <w:rtl/>
          <w:lang w:val="en-GB" w:bidi="ar-EG"/>
          <w14:ligatures w14:val="standardContextual"/>
        </w:rPr>
        <w:t>حَسيب</w:t>
      </w:r>
      <w:r w:rsidRPr="0065706F">
        <w:rPr>
          <w:rFonts w:ascii="Calibri" w:eastAsia="Calibri" w:hAnsi="Calibri" w:cs="Arial"/>
          <w:kern w:val="2"/>
          <w:sz w:val="22"/>
          <w:szCs w:val="22"/>
          <w:lang w:val="en-GB" w:bidi="ar-EG"/>
          <w14:ligatures w14:val="standardContextual"/>
        </w:rPr>
        <w:t xml:space="preserve">: It is the </w:t>
      </w:r>
      <w:r w:rsidRPr="0065706F">
        <w:rPr>
          <w:rFonts w:ascii="Calibri" w:eastAsia="Calibri" w:hAnsi="Calibri" w:cs="Arial" w:hint="cs"/>
          <w:kern w:val="2"/>
          <w:sz w:val="22"/>
          <w:szCs w:val="22"/>
          <w:rtl/>
          <w:lang w:val="en-GB" w:bidi="ar-EG"/>
          <w14:ligatures w14:val="standardContextual"/>
        </w:rPr>
        <w:t>مُفاعَلَة</w:t>
      </w:r>
      <w:r w:rsidRPr="0065706F">
        <w:rPr>
          <w:rFonts w:ascii="Calibri" w:eastAsia="Calibri" w:hAnsi="Calibri" w:cs="Arial"/>
          <w:kern w:val="2"/>
          <w:sz w:val="22"/>
          <w:szCs w:val="22"/>
          <w:lang w:val="en-GB" w:bidi="ar-EG"/>
          <w14:ligatures w14:val="standardContextual"/>
        </w:rPr>
        <w:t xml:space="preserve"> (form) from </w:t>
      </w:r>
      <w:r w:rsidRPr="0065706F">
        <w:rPr>
          <w:rFonts w:ascii="Calibri" w:eastAsia="Calibri" w:hAnsi="Calibri" w:cs="Arial" w:hint="cs"/>
          <w:kern w:val="2"/>
          <w:sz w:val="22"/>
          <w:szCs w:val="22"/>
          <w:rtl/>
          <w:lang w:val="en-GB" w:bidi="ar-EG"/>
          <w14:ligatures w14:val="standardContextual"/>
        </w:rPr>
        <w:t>الحِساب</w:t>
      </w:r>
      <w:r w:rsidRPr="0065706F">
        <w:rPr>
          <w:rFonts w:ascii="Calibri" w:eastAsia="Calibri" w:hAnsi="Calibri" w:cs="Arial"/>
          <w:kern w:val="2"/>
          <w:sz w:val="22"/>
          <w:szCs w:val="22"/>
          <w:lang w:val="en-GB" w:bidi="ar-EG"/>
          <w14:ligatures w14:val="standardContextual"/>
        </w:rPr>
        <w:t xml:space="preserve"> and </w:t>
      </w:r>
      <w:r w:rsidRPr="0065706F">
        <w:rPr>
          <w:rFonts w:ascii="Calibri" w:eastAsia="Calibri" w:hAnsi="Calibri" w:cs="Arial" w:hint="cs"/>
          <w:kern w:val="2"/>
          <w:sz w:val="22"/>
          <w:szCs w:val="22"/>
          <w:rtl/>
          <w:lang w:val="en-GB" w:bidi="ar-EG"/>
          <w14:ligatures w14:val="standardContextual"/>
        </w:rPr>
        <w:t>العَدَد</w:t>
      </w:r>
      <w:r w:rsidRPr="0065706F">
        <w:rPr>
          <w:rFonts w:ascii="Calibri" w:eastAsia="Calibri" w:hAnsi="Calibri" w:cs="Arial"/>
          <w:kern w:val="2"/>
          <w:sz w:val="22"/>
          <w:szCs w:val="22"/>
          <w:lang w:val="en-GB" w:bidi="ar-EG"/>
          <w14:ligatures w14:val="standardContextual"/>
        </w:rPr>
        <w:t xml:space="preserve">: A person </w:t>
      </w:r>
      <w:r w:rsidRPr="0065706F">
        <w:rPr>
          <w:rFonts w:ascii="Calibri" w:eastAsia="Calibri" w:hAnsi="Calibri" w:cs="Arial" w:hint="cs"/>
          <w:kern w:val="2"/>
          <w:sz w:val="22"/>
          <w:szCs w:val="22"/>
          <w:rtl/>
          <w:lang w:val="en-GB" w:bidi="ar-EG"/>
          <w14:ligatures w14:val="standardContextual"/>
        </w:rPr>
        <w:t>يعدد</w:t>
      </w:r>
      <w:r w:rsidRPr="0065706F">
        <w:rPr>
          <w:rFonts w:ascii="Calibri" w:eastAsia="Calibri" w:hAnsi="Calibri" w:cs="Arial"/>
          <w:kern w:val="2"/>
          <w:sz w:val="22"/>
          <w:szCs w:val="22"/>
          <w:lang w:val="en-GB" w:bidi="ar-EG"/>
          <w14:ligatures w14:val="standardContextual"/>
        </w:rPr>
        <w:t xml:space="preserve"> and </w:t>
      </w:r>
      <w:r w:rsidRPr="0065706F">
        <w:rPr>
          <w:rFonts w:ascii="Calibri" w:eastAsia="Calibri" w:hAnsi="Calibri" w:cs="Arial" w:hint="cs"/>
          <w:kern w:val="2"/>
          <w:sz w:val="22"/>
          <w:szCs w:val="22"/>
          <w:rtl/>
          <w:lang w:val="en-GB" w:bidi="ar-EG"/>
          <w14:ligatures w14:val="standardContextual"/>
        </w:rPr>
        <w:t>يَحْسب</w:t>
      </w:r>
      <w:r w:rsidRPr="0065706F">
        <w:rPr>
          <w:rFonts w:ascii="Calibri" w:eastAsia="Calibri" w:hAnsi="Calibri" w:cs="Arial"/>
          <w:kern w:val="2"/>
          <w:sz w:val="22"/>
          <w:szCs w:val="22"/>
          <w:lang w:val="en-GB" w:bidi="ar-EG"/>
          <w14:ligatures w14:val="standardContextual"/>
        </w:rPr>
        <w:t xml:space="preserve"> (i.e., enumerates and counts), asks and discusses, whilst the other person responds with his numbers (</w:t>
      </w:r>
      <w:r w:rsidRPr="0065706F">
        <w:rPr>
          <w:rFonts w:ascii="Calibri" w:eastAsia="Calibri" w:hAnsi="Calibri" w:cs="Arial" w:hint="cs"/>
          <w:kern w:val="2"/>
          <w:sz w:val="22"/>
          <w:szCs w:val="22"/>
          <w:rtl/>
          <w:lang w:val="en-GB" w:bidi="ar-EG"/>
          <w14:ligatures w14:val="standardContextual"/>
        </w:rPr>
        <w:t>عَدَد</w:t>
      </w:r>
      <w:r w:rsidRPr="0065706F">
        <w:rPr>
          <w:rFonts w:ascii="Calibri" w:eastAsia="Calibri" w:hAnsi="Calibri" w:cs="Arial"/>
          <w:kern w:val="2"/>
          <w:sz w:val="22"/>
          <w:szCs w:val="22"/>
          <w:lang w:val="en-GB" w:bidi="ar-EG"/>
          <w14:ligatures w14:val="standardContextual"/>
        </w:rPr>
        <w:t>) and account (</w:t>
      </w:r>
      <w:r w:rsidRPr="0065706F">
        <w:rPr>
          <w:rFonts w:ascii="Calibri" w:eastAsia="Calibri" w:hAnsi="Calibri" w:cs="Arial" w:hint="cs"/>
          <w:kern w:val="2"/>
          <w:sz w:val="22"/>
          <w:szCs w:val="22"/>
          <w:rtl/>
          <w:lang w:val="en-GB" w:bidi="ar-EG"/>
          <w14:ligatures w14:val="standardContextual"/>
        </w:rPr>
        <w:t>حِساب</w:t>
      </w:r>
      <w:r w:rsidRPr="0065706F">
        <w:rPr>
          <w:rFonts w:ascii="Calibri" w:eastAsia="Calibri" w:hAnsi="Calibri" w:cs="Arial"/>
          <w:kern w:val="2"/>
          <w:sz w:val="22"/>
          <w:szCs w:val="22"/>
          <w:lang w:val="en-GB" w:bidi="ar-EG"/>
          <w14:ligatures w14:val="standardContextual"/>
        </w:rPr>
        <w:t>). This refers to the exacting of numbers in relation to what is due to a person or upon him.</w:t>
      </w:r>
    </w:p>
    <w:p w14:paraId="6FCD3D53" w14:textId="77777777" w:rsidR="0065706F" w:rsidRPr="0065706F" w:rsidRDefault="0065706F" w:rsidP="0065706F">
      <w:pPr>
        <w:bidi w:val="0"/>
        <w:spacing w:line="259" w:lineRule="auto"/>
        <w:rPr>
          <w:rFonts w:ascii="Calibri" w:eastAsia="Calibri" w:hAnsi="Calibri" w:cs="Arial"/>
          <w:kern w:val="2"/>
          <w:sz w:val="22"/>
          <w:szCs w:val="22"/>
          <w:lang w:val="en-GB" w:bidi="ar-EG"/>
          <w14:ligatures w14:val="standardContextual"/>
        </w:rPr>
      </w:pPr>
    </w:p>
    <w:p w14:paraId="2FB6813B" w14:textId="77777777" w:rsidR="0065706F" w:rsidRPr="0065706F" w:rsidRDefault="0065706F" w:rsidP="0065706F">
      <w:pPr>
        <w:bidi w:val="0"/>
        <w:spacing w:line="259" w:lineRule="auto"/>
        <w:rPr>
          <w:rFonts w:ascii="Calibri" w:eastAsia="Calibri" w:hAnsi="Calibri" w:cs="Arial"/>
          <w:kern w:val="2"/>
          <w:sz w:val="22"/>
          <w:szCs w:val="22"/>
          <w:lang w:val="en-GB" w:bidi="ar-EG"/>
          <w14:ligatures w14:val="standardContextual"/>
        </w:rPr>
      </w:pPr>
      <w:r w:rsidRPr="0065706F">
        <w:rPr>
          <w:rFonts w:ascii="Calibri" w:eastAsia="Calibri" w:hAnsi="Calibri" w:cs="Arial"/>
          <w:kern w:val="2"/>
          <w:sz w:val="22"/>
          <w:szCs w:val="22"/>
          <w:lang w:val="en-GB" w:bidi="ar-EG"/>
          <w14:ligatures w14:val="standardContextual"/>
        </w:rPr>
        <w:t xml:space="preserve">An example of this is His </w:t>
      </w:r>
      <w:proofErr w:type="spellStart"/>
      <w:r w:rsidRPr="0065706F">
        <w:rPr>
          <w:rFonts w:ascii="Calibri" w:eastAsia="Calibri" w:hAnsi="Calibri" w:cs="Arial"/>
          <w:kern w:val="2"/>
          <w:sz w:val="22"/>
          <w:szCs w:val="22"/>
          <w:lang w:val="en-GB" w:bidi="ar-EG"/>
          <w14:ligatures w14:val="standardContextual"/>
        </w:rPr>
        <w:t>Qawl</w:t>
      </w:r>
      <w:proofErr w:type="spellEnd"/>
      <w:r w:rsidRPr="0065706F">
        <w:rPr>
          <w:rFonts w:ascii="Calibri" w:eastAsia="Calibri" w:hAnsi="Calibri" w:cs="Arial"/>
          <w:kern w:val="2"/>
          <w:sz w:val="22"/>
          <w:szCs w:val="22"/>
          <w:lang w:val="en-GB" w:bidi="ar-EG"/>
          <w14:ligatures w14:val="standardContextual"/>
        </w:rPr>
        <w:t xml:space="preserve"> (statement</w:t>
      </w:r>
      <w:r w:rsidRPr="0065706F">
        <w:rPr>
          <w:rFonts w:ascii="Calibri" w:eastAsia="Calibri" w:hAnsi="Calibri" w:cs="Calibri"/>
          <w:kern w:val="2"/>
          <w:sz w:val="22"/>
          <w:szCs w:val="22"/>
          <w:lang w:val="en-GB" w:bidi="ar-EG"/>
          <w14:ligatures w14:val="standardContextual"/>
        </w:rPr>
        <w:t xml:space="preserve">) ‘Azza </w:t>
      </w:r>
      <w:proofErr w:type="spellStart"/>
      <w:r w:rsidRPr="0065706F">
        <w:rPr>
          <w:rFonts w:ascii="Calibri" w:eastAsia="Calibri" w:hAnsi="Calibri" w:cs="Calibri"/>
          <w:kern w:val="2"/>
          <w:sz w:val="22"/>
          <w:szCs w:val="22"/>
          <w:lang w:val="en-GB" w:bidi="ar-EG"/>
          <w14:ligatures w14:val="standardContextual"/>
        </w:rPr>
        <w:t>Wa</w:t>
      </w:r>
      <w:proofErr w:type="spellEnd"/>
      <w:r w:rsidRPr="0065706F">
        <w:rPr>
          <w:rFonts w:ascii="Calibri" w:eastAsia="Calibri" w:hAnsi="Calibri" w:cs="Calibri"/>
          <w:kern w:val="2"/>
          <w:sz w:val="22"/>
          <w:szCs w:val="22"/>
          <w:lang w:val="en-GB" w:bidi="ar-EG"/>
          <w14:ligatures w14:val="standardContextual"/>
        </w:rPr>
        <w:t xml:space="preserve"> </w:t>
      </w:r>
      <w:proofErr w:type="spellStart"/>
      <w:r w:rsidRPr="0065706F">
        <w:rPr>
          <w:rFonts w:ascii="Calibri" w:eastAsia="Calibri" w:hAnsi="Calibri" w:cs="Calibri"/>
          <w:kern w:val="2"/>
          <w:sz w:val="22"/>
          <w:szCs w:val="22"/>
          <w:lang w:val="en-GB" w:bidi="ar-EG"/>
          <w14:ligatures w14:val="standardContextual"/>
        </w:rPr>
        <w:t>Jalla</w:t>
      </w:r>
      <w:proofErr w:type="spellEnd"/>
      <w:r w:rsidRPr="0065706F">
        <w:rPr>
          <w:rFonts w:ascii="Calibri" w:eastAsia="Calibri" w:hAnsi="Calibri" w:cs="Arial"/>
          <w:kern w:val="2"/>
          <w:sz w:val="22"/>
          <w:szCs w:val="22"/>
          <w:lang w:val="en-GB" w:bidi="ar-EG"/>
          <w14:ligatures w14:val="standardContextual"/>
        </w:rPr>
        <w:t>: “</w:t>
      </w:r>
      <w:r w:rsidRPr="0065706F">
        <w:rPr>
          <w:rFonts w:ascii="Arial" w:eastAsia="Calibri" w:hAnsi="Arial" w:cs="Arial"/>
          <w:kern w:val="2"/>
          <w:sz w:val="22"/>
          <w:szCs w:val="22"/>
          <w:rtl/>
          <w:lang w:val="en-GB" w:bidi="ar-EG"/>
          <w14:ligatures w14:val="standardContextual"/>
        </w:rPr>
        <w:t>وَكَفَىٰ بِاللَّهِ حَسِيبًا</w:t>
      </w:r>
      <w:r w:rsidRPr="0065706F">
        <w:rPr>
          <w:rFonts w:ascii="Calibri" w:eastAsia="Calibri" w:hAnsi="Calibri" w:cs="Arial"/>
          <w:kern w:val="2"/>
          <w:sz w:val="22"/>
          <w:szCs w:val="22"/>
          <w:lang w:val="en-GB" w:bidi="ar-EG"/>
          <w14:ligatures w14:val="standardContextual"/>
        </w:rPr>
        <w:t xml:space="preserve">” (And sufficient is Allah as a reckoner (or accountant). It is also in line with the meaning of </w:t>
      </w:r>
      <w:r w:rsidRPr="0065706F">
        <w:rPr>
          <w:rFonts w:ascii="Calibri" w:eastAsia="Calibri" w:hAnsi="Calibri" w:cs="Arial"/>
          <w:kern w:val="2"/>
          <w:sz w:val="22"/>
          <w:szCs w:val="22"/>
          <w:rtl/>
          <w:lang w:val="en-GB" w:bidi="ar-EG"/>
          <w14:ligatures w14:val="standardContextual"/>
        </w:rPr>
        <w:t>مُحاسِب</w:t>
      </w:r>
      <w:r w:rsidRPr="0065706F">
        <w:rPr>
          <w:rFonts w:ascii="Calibri" w:eastAsia="Calibri" w:hAnsi="Calibri" w:cs="Arial"/>
          <w:kern w:val="2"/>
          <w:sz w:val="22"/>
          <w:szCs w:val="22"/>
          <w:lang w:val="en-GB" w:bidi="ar-EG"/>
          <w14:ligatures w14:val="standardContextual"/>
        </w:rPr>
        <w:t xml:space="preserve"> (</w:t>
      </w:r>
      <w:proofErr w:type="spellStart"/>
      <w:r w:rsidRPr="0065706F">
        <w:rPr>
          <w:rFonts w:ascii="Calibri" w:eastAsia="Calibri" w:hAnsi="Calibri" w:cs="Arial"/>
          <w:kern w:val="2"/>
          <w:sz w:val="22"/>
          <w:szCs w:val="22"/>
          <w:lang w:val="en-GB" w:bidi="ar-EG"/>
          <w14:ligatures w14:val="standardContextual"/>
        </w:rPr>
        <w:t>Muhaasib</w:t>
      </w:r>
      <w:proofErr w:type="spellEnd"/>
      <w:r w:rsidRPr="0065706F">
        <w:rPr>
          <w:rFonts w:ascii="Calibri" w:eastAsia="Calibri" w:hAnsi="Calibri" w:cs="Arial"/>
          <w:kern w:val="2"/>
          <w:sz w:val="22"/>
          <w:szCs w:val="22"/>
          <w:lang w:val="en-GB" w:bidi="ar-EG"/>
          <w14:ligatures w14:val="standardContextual"/>
        </w:rPr>
        <w:t xml:space="preserve"> i.e., the One who accounts) just as it can be according to the meaning of </w:t>
      </w:r>
      <w:r w:rsidRPr="0065706F">
        <w:rPr>
          <w:rFonts w:ascii="Calibri" w:eastAsia="Calibri" w:hAnsi="Calibri" w:cs="Arial" w:hint="cs"/>
          <w:kern w:val="2"/>
          <w:sz w:val="22"/>
          <w:szCs w:val="22"/>
          <w:rtl/>
          <w:lang w:val="en-GB" w:bidi="ar-EG"/>
          <w14:ligatures w14:val="standardContextual"/>
        </w:rPr>
        <w:t>كاف</w:t>
      </w:r>
      <w:r w:rsidRPr="0065706F">
        <w:rPr>
          <w:rFonts w:ascii="Calibri" w:eastAsia="Calibri" w:hAnsi="Calibri" w:cs="Arial"/>
          <w:kern w:val="2"/>
          <w:sz w:val="22"/>
          <w:szCs w:val="22"/>
          <w:lang w:val="en-GB" w:bidi="ar-EG"/>
          <w14:ligatures w14:val="standardContextual"/>
        </w:rPr>
        <w:t xml:space="preserve"> (to be </w:t>
      </w:r>
      <w:proofErr w:type="gramStart"/>
      <w:r w:rsidRPr="0065706F">
        <w:rPr>
          <w:rFonts w:ascii="Calibri" w:eastAsia="Calibri" w:hAnsi="Calibri" w:cs="Arial"/>
          <w:kern w:val="2"/>
          <w:sz w:val="22"/>
          <w:szCs w:val="22"/>
          <w:lang w:val="en-GB" w:bidi="ar-EG"/>
          <w14:ligatures w14:val="standardContextual"/>
        </w:rPr>
        <w:t>sufficient)as</w:t>
      </w:r>
      <w:proofErr w:type="gramEnd"/>
      <w:r w:rsidRPr="0065706F">
        <w:rPr>
          <w:rFonts w:ascii="Calibri" w:eastAsia="Calibri" w:hAnsi="Calibri" w:cs="Arial"/>
          <w:kern w:val="2"/>
          <w:sz w:val="22"/>
          <w:szCs w:val="22"/>
          <w:lang w:val="en-GB" w:bidi="ar-EG"/>
          <w14:ligatures w14:val="standardContextual"/>
        </w:rPr>
        <w:t xml:space="preserve"> was previously mentioned. </w:t>
      </w:r>
    </w:p>
    <w:p w14:paraId="07887374" w14:textId="77777777" w:rsidR="0065706F" w:rsidRPr="0065706F" w:rsidRDefault="0065706F" w:rsidP="0065706F">
      <w:pPr>
        <w:bidi w:val="0"/>
        <w:spacing w:line="259" w:lineRule="auto"/>
        <w:rPr>
          <w:rFonts w:ascii="Calibri" w:eastAsia="Calibri" w:hAnsi="Calibri" w:cs="Calibri"/>
          <w:kern w:val="2"/>
          <w:sz w:val="22"/>
          <w:szCs w:val="22"/>
          <w:lang w:val="en-GB" w:bidi="ar-EG"/>
          <w14:ligatures w14:val="standardContextual"/>
        </w:rPr>
      </w:pPr>
    </w:p>
    <w:p w14:paraId="18C1D367" w14:textId="77777777" w:rsidR="0065706F" w:rsidRPr="0065706F" w:rsidRDefault="0065706F" w:rsidP="0065706F">
      <w:pPr>
        <w:bidi w:val="0"/>
        <w:spacing w:line="259" w:lineRule="auto"/>
        <w:rPr>
          <w:rFonts w:ascii="Calibri" w:eastAsia="Calibri" w:hAnsi="Calibri" w:cs="Calibri"/>
          <w:kern w:val="2"/>
          <w:sz w:val="22"/>
          <w:szCs w:val="22"/>
          <w:lang w:val="en-GB" w:bidi="ar-EG"/>
          <w14:ligatures w14:val="standardContextual"/>
        </w:rPr>
      </w:pPr>
      <w:r w:rsidRPr="0065706F">
        <w:rPr>
          <w:rFonts w:ascii="Calibri" w:eastAsia="Calibri" w:hAnsi="Calibri" w:cs="Calibri"/>
          <w:kern w:val="2"/>
          <w:sz w:val="22"/>
          <w:szCs w:val="22"/>
          <w:lang w:val="en-GB" w:bidi="ar-EG"/>
          <w14:ligatures w14:val="standardContextual"/>
        </w:rPr>
        <w:t xml:space="preserve">An example of that is: </w:t>
      </w:r>
      <w:r w:rsidRPr="0065706F">
        <w:rPr>
          <w:rFonts w:ascii="Arial" w:eastAsia="Calibri" w:hAnsi="Arial" w:cs="Arial"/>
          <w:kern w:val="2"/>
          <w:sz w:val="22"/>
          <w:szCs w:val="22"/>
          <w:lang w:val="en-GB" w:bidi="ar-EG"/>
          <w14:ligatures w14:val="standardContextual"/>
        </w:rPr>
        <w:t>“</w:t>
      </w:r>
      <w:r w:rsidRPr="0065706F">
        <w:rPr>
          <w:rFonts w:ascii="Arial" w:eastAsia="Calibri" w:hAnsi="Arial" w:cs="Arial"/>
          <w:kern w:val="2"/>
          <w:sz w:val="22"/>
          <w:szCs w:val="22"/>
          <w:rtl/>
          <w:lang w:val="en-GB" w:bidi="ar-EG"/>
          <w14:ligatures w14:val="standardContextual"/>
        </w:rPr>
        <w:t xml:space="preserve">فَسَوْفَ يُحَاسَبُ حِسَابًا </w:t>
      </w:r>
      <w:r w:rsidRPr="0065706F">
        <w:rPr>
          <w:rFonts w:ascii="Arial" w:eastAsia="Calibri" w:hAnsi="Arial" w:cs="Arial" w:hint="cs"/>
          <w:kern w:val="2"/>
          <w:sz w:val="22"/>
          <w:szCs w:val="22"/>
          <w:rtl/>
          <w:lang w:val="en-GB" w:bidi="ar-EG"/>
          <w14:ligatures w14:val="standardContextual"/>
        </w:rPr>
        <w:t>يَسِيرًا</w:t>
      </w:r>
      <w:r w:rsidRPr="0065706F">
        <w:rPr>
          <w:rFonts w:ascii="Arial" w:eastAsia="Calibri" w:hAnsi="Arial" w:cs="Arial"/>
          <w:kern w:val="2"/>
          <w:sz w:val="22"/>
          <w:szCs w:val="22"/>
          <w:lang w:val="en-GB" w:bidi="ar-EG"/>
          <w14:ligatures w14:val="standardContextual"/>
        </w:rPr>
        <w:t>”</w:t>
      </w:r>
      <w:r w:rsidRPr="0065706F">
        <w:rPr>
          <w:rFonts w:ascii="Calibri" w:eastAsia="Calibri" w:hAnsi="Calibri" w:cs="Calibri" w:hint="cs"/>
          <w:kern w:val="2"/>
          <w:sz w:val="22"/>
          <w:szCs w:val="22"/>
          <w:rtl/>
          <w:lang w:val="en-GB" w:bidi="ar-EG"/>
          <w14:ligatures w14:val="standardContextual"/>
        </w:rPr>
        <w:t xml:space="preserve"> </w:t>
      </w:r>
      <w:r w:rsidRPr="0065706F">
        <w:rPr>
          <w:rFonts w:ascii="Calibri" w:eastAsia="Calibri" w:hAnsi="Calibri" w:cs="Calibri"/>
          <w:kern w:val="2"/>
          <w:sz w:val="22"/>
          <w:szCs w:val="22"/>
          <w:lang w:val="en-GB" w:bidi="ar-EG"/>
          <w14:ligatures w14:val="standardContextual"/>
        </w:rPr>
        <w:t xml:space="preserve">(He will be reckoned with an easy accounting) i.e., the mere presentation. As for the one whose </w:t>
      </w:r>
      <w:r w:rsidRPr="0065706F">
        <w:rPr>
          <w:rFonts w:ascii="Arial" w:eastAsia="Calibri" w:hAnsi="Arial" w:cs="Arial" w:hint="cs"/>
          <w:kern w:val="2"/>
          <w:sz w:val="22"/>
          <w:szCs w:val="22"/>
          <w:rtl/>
          <w:lang w:val="en-GB" w:bidi="ar-EG"/>
          <w14:ligatures w14:val="standardContextual"/>
        </w:rPr>
        <w:t>حساب</w:t>
      </w:r>
      <w:r w:rsidRPr="0065706F">
        <w:rPr>
          <w:rFonts w:ascii="Calibri" w:eastAsia="Calibri" w:hAnsi="Calibri" w:cs="Calibri"/>
          <w:kern w:val="2"/>
          <w:sz w:val="22"/>
          <w:szCs w:val="22"/>
          <w:lang w:val="en-GB" w:bidi="ar-EG"/>
          <w14:ligatures w14:val="standardContextual"/>
        </w:rPr>
        <w:t xml:space="preserve"> (account) will be discussed, then he will be ruined and punished, in accordance with what has been mentioned in the Sahih (i.e., authentic Hadith).</w:t>
      </w:r>
    </w:p>
    <w:p w14:paraId="048C4776" w14:textId="77777777" w:rsidR="00450E48" w:rsidRPr="004B2FCC" w:rsidRDefault="00450E48"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28D297F3"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hint="cs"/>
          <w:b/>
          <w:bCs/>
          <w:color w:val="000000"/>
          <w:sz w:val="32"/>
          <w:szCs w:val="32"/>
          <w:rtl/>
        </w:rPr>
        <w:t>*</w:t>
      </w:r>
      <w:r w:rsidRPr="004B2FCC">
        <w:rPr>
          <w:rFonts w:ascii="AA_Yakout Linotype Light" w:hAnsi="AA_Yakout Linotype Light" w:cs="AA_Yakout Linotype Light" w:hint="cs"/>
          <w:color w:val="000000"/>
          <w:sz w:val="32"/>
          <w:szCs w:val="32"/>
          <w:rtl/>
        </w:rPr>
        <w:t xml:space="preserve"> </w:t>
      </w:r>
      <w:r w:rsidRPr="004B2FCC">
        <w:rPr>
          <w:rFonts w:ascii="AA_Yakout Linotype Light" w:hAnsi="AA_Yakout Linotype Light" w:cs="AA_Yakout Linotype Light"/>
          <w:color w:val="000000"/>
          <w:sz w:val="32"/>
          <w:szCs w:val="32"/>
          <w:rtl/>
        </w:rPr>
        <w:t>وبوب إمام الأئمة محمد بن إسحاق بن خزيمة في «</w:t>
      </w:r>
      <w:r w:rsidRPr="004B2FCC">
        <w:rPr>
          <w:rFonts w:ascii="AA_Yakout Linotype Light" w:hAnsi="AA_Yakout Linotype Light" w:cs="AA_Yakout Linotype Light"/>
          <w:bCs/>
          <w:color w:val="000000"/>
          <w:sz w:val="32"/>
          <w:szCs w:val="32"/>
          <w:rtl/>
        </w:rPr>
        <w:t>صحيح ابن خزيمة</w:t>
      </w:r>
      <w:r w:rsidRPr="004B2FCC">
        <w:rPr>
          <w:rFonts w:ascii="AA_Yakout Linotype Light" w:hAnsi="AA_Yakout Linotype Light" w:cs="AA_Yakout Linotype Light"/>
          <w:color w:val="000000"/>
          <w:sz w:val="32"/>
          <w:szCs w:val="32"/>
          <w:rtl/>
        </w:rPr>
        <w:t xml:space="preserve">»: [باب مسألة الرب جل وعلا في الصلاة </w:t>
      </w:r>
      <w:r w:rsidRPr="004B2FCC">
        <w:rPr>
          <w:rFonts w:ascii="AA_Yakout Linotype Light" w:hAnsi="AA_Yakout Linotype Light" w:cs="AA_Yakout Linotype Light"/>
          <w:bCs/>
          <w:color w:val="000000"/>
          <w:sz w:val="32"/>
          <w:szCs w:val="32"/>
          <w:rtl/>
        </w:rPr>
        <w:t>محاسبة</w:t>
      </w:r>
      <w:r w:rsidRPr="004B2FCC">
        <w:rPr>
          <w:rFonts w:ascii="AA_Yakout Linotype Light" w:hAnsi="AA_Yakout Linotype Light" w:cs="AA_Yakout Linotype Light"/>
          <w:color w:val="000000"/>
          <w:sz w:val="32"/>
          <w:szCs w:val="32"/>
          <w:rtl/>
        </w:rPr>
        <w:t xml:space="preserve"> يسيرة، إذ المحاسبة بجميع ذنوبه والمناقشة بها تهلك صاحبها]</w:t>
      </w:r>
      <w:r w:rsidRPr="004B2FCC">
        <w:rPr>
          <w:rFonts w:ascii="AA_Yakout Linotype Light" w:hAnsi="AA_Yakout Linotype Light" w:cs="AA_Yakout Linotype Light" w:hint="cs"/>
          <w:color w:val="000000"/>
          <w:sz w:val="32"/>
          <w:szCs w:val="32"/>
          <w:rtl/>
        </w:rPr>
        <w:t>؛</w:t>
      </w:r>
    </w:p>
    <w:p w14:paraId="321C0F62"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22B61706" w14:textId="77777777" w:rsidR="008C5F47" w:rsidRPr="004B2FCC" w:rsidRDefault="008C5F47" w:rsidP="004B2FCC">
      <w:pPr>
        <w:widowControl w:val="0"/>
        <w:autoSpaceDE w:val="0"/>
        <w:autoSpaceDN w:val="0"/>
        <w:adjustRightInd w:val="0"/>
        <w:jc w:val="both"/>
        <w:rPr>
          <w:rFonts w:ascii="AA_Yakout Linotype Light" w:hAnsi="AA_Yakout Linotype Light" w:cs="AA_Yakout Linotype Light"/>
          <w:color w:val="000000"/>
          <w:sz w:val="32"/>
          <w:szCs w:val="32"/>
          <w:rtl/>
        </w:rPr>
      </w:pPr>
    </w:p>
    <w:p w14:paraId="7986EEBA"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hint="cs"/>
          <w:b/>
          <w:bCs/>
          <w:color w:val="000000"/>
          <w:sz w:val="32"/>
          <w:szCs w:val="32"/>
          <w:rtl/>
        </w:rPr>
        <w:t>*</w:t>
      </w:r>
      <w:r w:rsidRPr="004B2FCC">
        <w:rPr>
          <w:rFonts w:ascii="AA_Yakout Linotype Light" w:hAnsi="AA_Yakout Linotype Light" w:cs="AA_Yakout Linotype Light" w:hint="cs"/>
          <w:color w:val="000000"/>
          <w:sz w:val="32"/>
          <w:szCs w:val="32"/>
          <w:rtl/>
        </w:rPr>
        <w:t xml:space="preserve"> </w:t>
      </w:r>
      <w:r w:rsidRPr="004B2FCC">
        <w:rPr>
          <w:rFonts w:ascii="AA_Yakout Linotype Light" w:hAnsi="AA_Yakout Linotype Light" w:cs="AA_Yakout Linotype Light"/>
          <w:color w:val="000000"/>
          <w:sz w:val="32"/>
          <w:szCs w:val="32"/>
          <w:rtl/>
        </w:rPr>
        <w:t>وفي «</w:t>
      </w:r>
      <w:r w:rsidRPr="004B2FCC">
        <w:rPr>
          <w:rFonts w:ascii="AA_Yakout Linotype Light" w:hAnsi="AA_Yakout Linotype Light" w:cs="AA_Yakout Linotype Light"/>
          <w:bCs/>
          <w:color w:val="000000"/>
          <w:sz w:val="32"/>
          <w:szCs w:val="32"/>
          <w:rtl/>
        </w:rPr>
        <w:t>مسند الإمام أحمد بن حنبل</w:t>
      </w:r>
      <w:r w:rsidRPr="004B2FCC">
        <w:rPr>
          <w:rFonts w:ascii="AA_Yakout Linotype Light" w:hAnsi="AA_Yakout Linotype Light" w:cs="AA_Yakout Linotype Light"/>
          <w:color w:val="000000"/>
          <w:sz w:val="32"/>
          <w:szCs w:val="32"/>
          <w:rtl/>
        </w:rPr>
        <w:t xml:space="preserve">»، (ج6/ص108/ح24813)، بإسناد في غاية الصحة: [حدثنا سريج قال حدثنا عيسى بن يونس عن عبيد الله بن أبي زياد عن القاسم بن محمد عن عائشة قالت قال رسول الله، صلى الله عليه وسلم: «من نوقش </w:t>
      </w:r>
      <w:r w:rsidRPr="004B2FCC">
        <w:rPr>
          <w:rFonts w:ascii="AA_Yakout Linotype Light" w:hAnsi="AA_Yakout Linotype Light" w:cs="AA_Yakout Linotype Light"/>
          <w:bCs/>
          <w:color w:val="000000"/>
          <w:sz w:val="32"/>
          <w:szCs w:val="32"/>
          <w:rtl/>
        </w:rPr>
        <w:t>المحاسبة</w:t>
      </w:r>
      <w:r w:rsidRPr="004B2FCC">
        <w:rPr>
          <w:rFonts w:ascii="AA_Yakout Linotype Light" w:hAnsi="AA_Yakout Linotype Light" w:cs="AA_Yakout Linotype Light"/>
          <w:color w:val="000000"/>
          <w:sz w:val="32"/>
          <w:szCs w:val="32"/>
          <w:rtl/>
        </w:rPr>
        <w:t xml:space="preserve"> لم يغفر له»، قالت: قلت: (يا رسول الله: فأين قوله: {يحاسب حسابا يسيراً}؟!)، قال: «ذاك العرض»]؛ وأخرجه مسلم في صحيحه (ج4/ص2204/ح2876)؛ والبخاري في صحيحه (ج1/ص51/ح103)، و(ج4/ص1885/ح4655)، و(ج5/ص2395/ح6171)، و(ج5/ص2395/ح6172)؛ وأخرجه جمهور الأئمة المصنفون، من طرق عديدة، أكثرها في غاية الصحة، كما هو مفصل في الملحق؛ وأكثرها يستخدم لفظة: «</w:t>
      </w:r>
      <w:r w:rsidRPr="004B2FCC">
        <w:rPr>
          <w:rFonts w:ascii="AA_Yakout Linotype Light" w:hAnsi="AA_Yakout Linotype Light" w:cs="AA_Yakout Linotype Light"/>
          <w:bCs/>
          <w:color w:val="000000"/>
          <w:sz w:val="32"/>
          <w:szCs w:val="32"/>
          <w:rtl/>
        </w:rPr>
        <w:t>الحِساب</w:t>
      </w:r>
      <w:r w:rsidRPr="004B2FCC">
        <w:rPr>
          <w:rFonts w:ascii="AA_Yakout Linotype Light" w:hAnsi="AA_Yakout Linotype Light" w:cs="AA_Yakout Linotype Light"/>
          <w:color w:val="000000"/>
          <w:sz w:val="32"/>
          <w:szCs w:val="32"/>
          <w:rtl/>
        </w:rPr>
        <w:t>»، وهي مرادفة لهذة اللفظة: «</w:t>
      </w:r>
      <w:r w:rsidRPr="004B2FCC">
        <w:rPr>
          <w:rFonts w:ascii="AA_Yakout Linotype Light" w:hAnsi="AA_Yakout Linotype Light" w:cs="AA_Yakout Linotype Light"/>
          <w:bCs/>
          <w:color w:val="000000"/>
          <w:sz w:val="32"/>
          <w:szCs w:val="32"/>
          <w:rtl/>
        </w:rPr>
        <w:t>المحاسبة</w:t>
      </w:r>
      <w:r w:rsidRPr="004B2FCC">
        <w:rPr>
          <w:rFonts w:ascii="AA_Yakout Linotype Light" w:hAnsi="AA_Yakout Linotype Light" w:cs="AA_Yakout Linotype Light"/>
          <w:color w:val="000000"/>
          <w:sz w:val="32"/>
          <w:szCs w:val="32"/>
          <w:rtl/>
        </w:rPr>
        <w:t>»، إلا أن الأولى يغلب استخدامه للحساب الأخروي، والثانية للمحاسبة المالية في الشركات والنفقات وجمع الخراج والزكوات، ونحوه، وكذلك لـ«</w:t>
      </w:r>
      <w:r w:rsidRPr="004B2FCC">
        <w:rPr>
          <w:rFonts w:ascii="AA_Yakout Linotype Light" w:hAnsi="AA_Yakout Linotype Light" w:cs="AA_Yakout Linotype Light"/>
          <w:bCs/>
          <w:color w:val="000000"/>
          <w:sz w:val="32"/>
          <w:szCs w:val="32"/>
          <w:rtl/>
        </w:rPr>
        <w:t>محاسبة</w:t>
      </w:r>
      <w:r w:rsidRPr="004B2FCC">
        <w:rPr>
          <w:rFonts w:ascii="AA_Yakout Linotype Light" w:hAnsi="AA_Yakout Linotype Light" w:cs="AA_Yakout Linotype Light"/>
          <w:color w:val="000000"/>
          <w:sz w:val="32"/>
          <w:szCs w:val="32"/>
          <w:rtl/>
        </w:rPr>
        <w:t>» الحكام.</w:t>
      </w:r>
    </w:p>
    <w:p w14:paraId="48814464"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p>
    <w:p w14:paraId="22297CAF"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hint="cs"/>
          <w:b/>
          <w:bCs/>
          <w:color w:val="000000"/>
          <w:sz w:val="32"/>
          <w:szCs w:val="32"/>
          <w:rtl/>
        </w:rPr>
        <w:t>*</w:t>
      </w:r>
      <w:r w:rsidRPr="004B2FCC">
        <w:rPr>
          <w:rFonts w:ascii="AA_Yakout Linotype Light" w:hAnsi="AA_Yakout Linotype Light" w:cs="AA_Yakout Linotype Light" w:hint="cs"/>
          <w:color w:val="000000"/>
          <w:sz w:val="32"/>
          <w:szCs w:val="32"/>
          <w:rtl/>
        </w:rPr>
        <w:t xml:space="preserve"> </w:t>
      </w:r>
      <w:r w:rsidRPr="004B2FCC">
        <w:rPr>
          <w:rFonts w:ascii="AA_Yakout Linotype Light" w:hAnsi="AA_Yakout Linotype Light" w:cs="AA_Yakout Linotype Light"/>
          <w:color w:val="000000"/>
          <w:sz w:val="32"/>
          <w:szCs w:val="32"/>
          <w:rtl/>
        </w:rPr>
        <w:t>وفي «</w:t>
      </w:r>
      <w:r w:rsidRPr="004B2FCC">
        <w:rPr>
          <w:rFonts w:ascii="AA_Yakout Linotype Light" w:hAnsi="AA_Yakout Linotype Light" w:cs="AA_Yakout Linotype Light"/>
          <w:bCs/>
          <w:color w:val="000000"/>
          <w:sz w:val="32"/>
          <w:szCs w:val="32"/>
          <w:rtl/>
        </w:rPr>
        <w:t>موطأ الإمام مالك</w:t>
      </w:r>
      <w:r w:rsidRPr="004B2FCC">
        <w:rPr>
          <w:rFonts w:ascii="AA_Yakout Linotype Light" w:hAnsi="AA_Yakout Linotype Light" w:cs="AA_Yakout Linotype Light"/>
          <w:color w:val="000000"/>
          <w:sz w:val="32"/>
          <w:szCs w:val="32"/>
          <w:rtl/>
        </w:rPr>
        <w:t xml:space="preserve">»: [باب </w:t>
      </w:r>
      <w:r w:rsidRPr="004B2FCC">
        <w:rPr>
          <w:rFonts w:ascii="AA_Yakout Linotype Light" w:hAnsi="AA_Yakout Linotype Light" w:cs="AA_Yakout Linotype Light"/>
          <w:bCs/>
          <w:color w:val="000000"/>
          <w:sz w:val="32"/>
          <w:szCs w:val="32"/>
          <w:rtl/>
        </w:rPr>
        <w:t>المحاسبة</w:t>
      </w:r>
      <w:r w:rsidRPr="004B2FCC">
        <w:rPr>
          <w:rFonts w:ascii="AA_Yakout Linotype Light" w:hAnsi="AA_Yakout Linotype Light" w:cs="AA_Yakout Linotype Light"/>
          <w:color w:val="000000"/>
          <w:sz w:val="32"/>
          <w:szCs w:val="32"/>
          <w:rtl/>
        </w:rPr>
        <w:t xml:space="preserve"> في القراض]</w:t>
      </w:r>
    </w:p>
    <w:p w14:paraId="2CA0FC93"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وبوب الإمام البخاري فقال: [باب قول الله تعالى: {والعاملين عليها}، و</w:t>
      </w:r>
      <w:r w:rsidRPr="004B2FCC">
        <w:rPr>
          <w:rFonts w:ascii="AA_Yakout Linotype Light" w:hAnsi="AA_Yakout Linotype Light" w:cs="AA_Yakout Linotype Light"/>
          <w:bCs/>
          <w:color w:val="000000"/>
          <w:sz w:val="32"/>
          <w:szCs w:val="32"/>
          <w:rtl/>
        </w:rPr>
        <w:t>محاسبة</w:t>
      </w:r>
      <w:r w:rsidRPr="004B2FCC">
        <w:rPr>
          <w:rFonts w:ascii="AA_Yakout Linotype Light" w:hAnsi="AA_Yakout Linotype Light" w:cs="AA_Yakout Linotype Light"/>
          <w:color w:val="000000"/>
          <w:sz w:val="32"/>
          <w:szCs w:val="32"/>
          <w:rtl/>
        </w:rPr>
        <w:t xml:space="preserve"> المصدقين مع الإمام]</w:t>
      </w:r>
    </w:p>
    <w:p w14:paraId="1AC045E0" w14:textId="77777777" w:rsidR="00F46904" w:rsidRPr="00F46904" w:rsidRDefault="004B2FCC" w:rsidP="00BF6D3B">
      <w:pPr>
        <w:bidi w:val="0"/>
        <w:rPr>
          <w:rFonts w:ascii="Calibri" w:eastAsia="Calibri" w:hAnsi="Calibri" w:cs="Arial"/>
          <w:kern w:val="2"/>
          <w:sz w:val="22"/>
          <w:szCs w:val="22"/>
          <w:lang w:val="en-GB" w:bidi="ar-EG"/>
          <w14:ligatures w14:val="standardContextual"/>
        </w:rPr>
      </w:pPr>
      <w:r w:rsidRPr="004B2FCC">
        <w:rPr>
          <w:rFonts w:ascii="AA_Yakout Linotype Light" w:hAnsi="AA_Yakout Linotype Light" w:cs="AA_Yakout Linotype Light"/>
          <w:color w:val="000000"/>
          <w:sz w:val="32"/>
          <w:szCs w:val="32"/>
          <w:rtl/>
        </w:rPr>
        <w:cr/>
      </w:r>
      <w:r w:rsidR="00F46904" w:rsidRPr="00F46904">
        <w:rPr>
          <w:rFonts w:ascii="Calibri" w:eastAsia="Calibri" w:hAnsi="Calibri" w:cs="Arial"/>
          <w:kern w:val="2"/>
          <w:sz w:val="22"/>
          <w:szCs w:val="22"/>
          <w:lang w:val="en-GB" w:bidi="ar-EG"/>
          <w14:ligatures w14:val="standardContextual"/>
        </w:rPr>
        <w:t xml:space="preserve">And the Imam or the </w:t>
      </w:r>
      <w:proofErr w:type="spellStart"/>
      <w:r w:rsidR="00F46904" w:rsidRPr="00F46904">
        <w:rPr>
          <w:rFonts w:ascii="Calibri" w:eastAsia="Calibri" w:hAnsi="Calibri" w:cs="Arial"/>
          <w:kern w:val="2"/>
          <w:sz w:val="22"/>
          <w:szCs w:val="22"/>
          <w:lang w:val="en-GB" w:bidi="ar-EG"/>
          <w14:ligatures w14:val="standardContextual"/>
        </w:rPr>
        <w:t>A’immah</w:t>
      </w:r>
      <w:proofErr w:type="spellEnd"/>
      <w:r w:rsidR="00F46904" w:rsidRPr="00F46904">
        <w:rPr>
          <w:rFonts w:ascii="Calibri" w:eastAsia="Calibri" w:hAnsi="Calibri" w:cs="Arial"/>
          <w:kern w:val="2"/>
          <w:sz w:val="22"/>
          <w:szCs w:val="22"/>
          <w:lang w:val="en-GB" w:bidi="ar-EG"/>
          <w14:ligatures w14:val="standardContextual"/>
        </w:rPr>
        <w:t xml:space="preserve"> Muhammad bin Ishaq bin Khuzaimah designated a chapter in “</w:t>
      </w:r>
      <w:r w:rsidR="00F46904" w:rsidRPr="00F46904">
        <w:rPr>
          <w:rFonts w:ascii="Calibri" w:eastAsia="Calibri" w:hAnsi="Calibri" w:cs="Arial"/>
          <w:b/>
          <w:bCs/>
          <w:kern w:val="2"/>
          <w:sz w:val="22"/>
          <w:szCs w:val="22"/>
          <w:lang w:val="en-GB" w:bidi="ar-EG"/>
          <w14:ligatures w14:val="standardContextual"/>
        </w:rPr>
        <w:t>Sahih Ibn Khuzaimah</w:t>
      </w:r>
      <w:r w:rsidR="00F46904" w:rsidRPr="00F46904">
        <w:rPr>
          <w:rFonts w:ascii="Calibri" w:eastAsia="Calibri" w:hAnsi="Calibri" w:cs="Arial"/>
          <w:kern w:val="2"/>
          <w:sz w:val="22"/>
          <w:szCs w:val="22"/>
          <w:lang w:val="en-GB" w:bidi="ar-EG"/>
          <w14:ligatures w14:val="standardContextual"/>
        </w:rPr>
        <w:t>” under the following heading: [Baab (chapter) of: The questioning of the Rabb (lord) (</w:t>
      </w:r>
      <w:r w:rsidR="00F46904" w:rsidRPr="00F46904">
        <w:rPr>
          <w:rFonts w:ascii="Calibri" w:eastAsia="Calibri" w:hAnsi="Calibri" w:cs="Arial" w:hint="cs"/>
          <w:kern w:val="2"/>
          <w:sz w:val="22"/>
          <w:szCs w:val="22"/>
          <w:rtl/>
          <w:lang w:val="en-GB" w:bidi="ar-EG"/>
          <w14:ligatures w14:val="standardContextual"/>
        </w:rPr>
        <w:t>جل وعلا</w:t>
      </w:r>
      <w:r w:rsidR="00F46904" w:rsidRPr="00F46904">
        <w:rPr>
          <w:rFonts w:ascii="Calibri" w:eastAsia="Calibri" w:hAnsi="Calibri" w:cs="Arial"/>
          <w:kern w:val="2"/>
          <w:sz w:val="22"/>
          <w:szCs w:val="22"/>
          <w:lang w:val="en-GB" w:bidi="ar-EG"/>
          <w14:ligatures w14:val="standardContextual"/>
        </w:rPr>
        <w:t>) regarding the Salaah (prayer) with an easy reckoning or accounting (</w:t>
      </w:r>
      <w:proofErr w:type="spellStart"/>
      <w:r w:rsidR="00F46904" w:rsidRPr="00F46904">
        <w:rPr>
          <w:rFonts w:ascii="Calibri" w:eastAsia="Calibri" w:hAnsi="Calibri" w:cs="Arial"/>
          <w:kern w:val="2"/>
          <w:sz w:val="22"/>
          <w:szCs w:val="22"/>
          <w:lang w:val="en-GB" w:bidi="ar-EG"/>
          <w14:ligatures w14:val="standardContextual"/>
        </w:rPr>
        <w:t>Muhaasabah</w:t>
      </w:r>
      <w:proofErr w:type="spellEnd"/>
      <w:r w:rsidR="00F46904" w:rsidRPr="00F46904">
        <w:rPr>
          <w:rFonts w:ascii="Calibri" w:eastAsia="Calibri" w:hAnsi="Calibri" w:cs="Arial"/>
          <w:kern w:val="2"/>
          <w:sz w:val="22"/>
          <w:szCs w:val="22"/>
          <w:lang w:val="en-GB" w:bidi="ar-EG"/>
          <w14:ligatures w14:val="standardContextual"/>
        </w:rPr>
        <w:t xml:space="preserve">), in the case where </w:t>
      </w:r>
      <w:r w:rsidR="00F46904" w:rsidRPr="00F46904">
        <w:rPr>
          <w:rFonts w:ascii="Calibri" w:eastAsia="Calibri" w:hAnsi="Calibri" w:cs="Arial" w:hint="cs"/>
          <w:kern w:val="2"/>
          <w:sz w:val="22"/>
          <w:szCs w:val="22"/>
          <w:rtl/>
          <w:lang w:val="en-GB" w:bidi="ar-EG"/>
          <w14:ligatures w14:val="standardContextual"/>
        </w:rPr>
        <w:t>المُحاسَبَة</w:t>
      </w:r>
      <w:r w:rsidR="00F46904" w:rsidRPr="00F46904">
        <w:rPr>
          <w:rFonts w:ascii="Calibri" w:eastAsia="Calibri" w:hAnsi="Calibri" w:cs="Arial"/>
          <w:kern w:val="2"/>
          <w:sz w:val="22"/>
          <w:szCs w:val="22"/>
          <w:lang w:val="en-GB" w:bidi="ar-EG"/>
          <w14:ligatures w14:val="standardContextual"/>
        </w:rPr>
        <w:t xml:space="preserve"> (</w:t>
      </w:r>
      <w:r w:rsidR="00F46904" w:rsidRPr="00F46904">
        <w:rPr>
          <w:rFonts w:ascii="Calibri" w:eastAsia="Calibri" w:hAnsi="Calibri" w:cs="Arial"/>
          <w:b/>
          <w:bCs/>
          <w:kern w:val="2"/>
          <w:sz w:val="22"/>
          <w:szCs w:val="22"/>
          <w:lang w:val="en-GB" w:bidi="ar-EG"/>
          <w14:ligatures w14:val="standardContextual"/>
        </w:rPr>
        <w:t>Al-</w:t>
      </w:r>
      <w:proofErr w:type="spellStart"/>
      <w:r w:rsidR="00F46904" w:rsidRPr="00F46904">
        <w:rPr>
          <w:rFonts w:ascii="Calibri" w:eastAsia="Calibri" w:hAnsi="Calibri" w:cs="Arial"/>
          <w:b/>
          <w:bCs/>
          <w:kern w:val="2"/>
          <w:sz w:val="22"/>
          <w:szCs w:val="22"/>
          <w:lang w:val="en-GB" w:bidi="ar-EG"/>
          <w14:ligatures w14:val="standardContextual"/>
        </w:rPr>
        <w:t>Muhaasabah</w:t>
      </w:r>
      <w:proofErr w:type="spellEnd"/>
      <w:r w:rsidR="00F46904" w:rsidRPr="00F46904">
        <w:rPr>
          <w:rFonts w:ascii="Calibri" w:eastAsia="Calibri" w:hAnsi="Calibri" w:cs="Arial"/>
          <w:kern w:val="2"/>
          <w:sz w:val="22"/>
          <w:szCs w:val="22"/>
          <w:lang w:val="en-GB" w:bidi="ar-EG"/>
          <w14:ligatures w14:val="standardContextual"/>
        </w:rPr>
        <w:t xml:space="preserve"> - accounting) of all his sins and discussing them leads to the ruin of the one who perpetrated them]. </w:t>
      </w:r>
    </w:p>
    <w:p w14:paraId="5D4568BB" w14:textId="77777777" w:rsidR="00F46904" w:rsidRPr="00F46904" w:rsidRDefault="00F46904" w:rsidP="00F46904">
      <w:pPr>
        <w:bidi w:val="0"/>
        <w:spacing w:line="259" w:lineRule="auto"/>
        <w:rPr>
          <w:rFonts w:ascii="Calibri" w:eastAsia="Calibri" w:hAnsi="Calibri" w:cs="Arial"/>
          <w:kern w:val="2"/>
          <w:sz w:val="22"/>
          <w:szCs w:val="22"/>
          <w:lang w:val="en-GB" w:bidi="ar-EG"/>
          <w14:ligatures w14:val="standardContextual"/>
        </w:rPr>
      </w:pPr>
    </w:p>
    <w:p w14:paraId="4ACFBD47" w14:textId="77777777" w:rsidR="00F46904" w:rsidRPr="00F46904" w:rsidRDefault="00F46904" w:rsidP="00F46904">
      <w:pPr>
        <w:bidi w:val="0"/>
        <w:spacing w:line="259" w:lineRule="auto"/>
        <w:rPr>
          <w:rFonts w:ascii="Calibri" w:eastAsia="Calibri" w:hAnsi="Calibri" w:cs="Arial"/>
          <w:kern w:val="2"/>
          <w:sz w:val="22"/>
          <w:szCs w:val="22"/>
          <w:lang w:val="en-GB" w:bidi="ar-EG"/>
          <w14:ligatures w14:val="standardContextual"/>
        </w:rPr>
      </w:pPr>
      <w:r w:rsidRPr="00F46904">
        <w:rPr>
          <w:rFonts w:ascii="Calibri" w:eastAsia="Calibri" w:hAnsi="Calibri" w:cs="Arial"/>
          <w:kern w:val="2"/>
          <w:sz w:val="22"/>
          <w:szCs w:val="22"/>
          <w:lang w:val="en-GB" w:bidi="ar-EG"/>
          <w14:ligatures w14:val="standardContextual"/>
        </w:rPr>
        <w:lastRenderedPageBreak/>
        <w:t>The following came recorded in the “</w:t>
      </w:r>
      <w:proofErr w:type="spellStart"/>
      <w:r w:rsidRPr="00F46904">
        <w:rPr>
          <w:rFonts w:ascii="Calibri" w:eastAsia="Calibri" w:hAnsi="Calibri" w:cs="Arial"/>
          <w:b/>
          <w:bCs/>
          <w:kern w:val="2"/>
          <w:sz w:val="22"/>
          <w:szCs w:val="22"/>
          <w:lang w:val="en-GB" w:bidi="ar-EG"/>
          <w14:ligatures w14:val="standardContextual"/>
        </w:rPr>
        <w:t>Musnad</w:t>
      </w:r>
      <w:proofErr w:type="spellEnd"/>
      <w:r w:rsidRPr="00F46904">
        <w:rPr>
          <w:rFonts w:ascii="Calibri" w:eastAsia="Calibri" w:hAnsi="Calibri" w:cs="Arial"/>
          <w:b/>
          <w:bCs/>
          <w:kern w:val="2"/>
          <w:sz w:val="22"/>
          <w:szCs w:val="22"/>
          <w:lang w:val="en-GB" w:bidi="ar-EG"/>
          <w14:ligatures w14:val="standardContextual"/>
        </w:rPr>
        <w:t xml:space="preserve"> of Imam Ahmad bin Hanbal</w:t>
      </w:r>
      <w:r w:rsidRPr="00F46904">
        <w:rPr>
          <w:rFonts w:ascii="Calibri" w:eastAsia="Calibri" w:hAnsi="Calibri" w:cs="Arial"/>
          <w:kern w:val="2"/>
          <w:sz w:val="22"/>
          <w:szCs w:val="22"/>
          <w:lang w:val="en-GB" w:bidi="ar-EG"/>
          <w14:ligatures w14:val="standardContextual"/>
        </w:rPr>
        <w:t>” (6/108/24813) with an Isnad (chain of transmission) of the highest level of authenticity: [</w:t>
      </w:r>
      <w:proofErr w:type="spellStart"/>
      <w:r w:rsidRPr="00F46904">
        <w:rPr>
          <w:rFonts w:ascii="Calibri" w:eastAsia="Calibri" w:hAnsi="Calibri" w:cs="Arial"/>
          <w:kern w:val="2"/>
          <w:sz w:val="22"/>
          <w:szCs w:val="22"/>
          <w:lang w:val="en-GB" w:bidi="ar-EG"/>
          <w14:ligatures w14:val="standardContextual"/>
        </w:rPr>
        <w:t>Suraij</w:t>
      </w:r>
      <w:proofErr w:type="spellEnd"/>
      <w:r w:rsidRPr="00F46904">
        <w:rPr>
          <w:rFonts w:ascii="Calibri" w:eastAsia="Calibri" w:hAnsi="Calibri" w:cs="Arial"/>
          <w:kern w:val="2"/>
          <w:sz w:val="22"/>
          <w:szCs w:val="22"/>
          <w:lang w:val="en-GB" w:bidi="ar-EG"/>
          <w14:ligatures w14:val="standardContextual"/>
        </w:rPr>
        <w:t xml:space="preserve"> related to us: He said ‘Isa bin Yunus related to us from ‘Ubaidullah bin Abi Ziyad, from Al-Qasim bin Muhammad, from ‘Aa’ishah: She said: The Messenger of Allah </w:t>
      </w:r>
      <w:r w:rsidRPr="00F46904">
        <w:rPr>
          <w:rFonts w:ascii="Calibri" w:eastAsia="Calibri" w:hAnsi="Calibri" w:cs="Arial" w:hint="cs"/>
          <w:kern w:val="2"/>
          <w:sz w:val="22"/>
          <w:szCs w:val="22"/>
          <w:rtl/>
          <w:lang w:val="en-GB" w:bidi="ar-EG"/>
          <w14:ligatures w14:val="standardContextual"/>
        </w:rPr>
        <w:t>ﷺ</w:t>
      </w:r>
      <w:r w:rsidRPr="00F46904">
        <w:rPr>
          <w:rFonts w:ascii="Calibri" w:eastAsia="Calibri" w:hAnsi="Calibri" w:cs="Arial"/>
          <w:kern w:val="2"/>
          <w:sz w:val="22"/>
          <w:szCs w:val="22"/>
          <w:lang w:val="en-GB" w:bidi="ar-EG"/>
          <w14:ligatures w14:val="standardContextual"/>
        </w:rPr>
        <w:t xml:space="preserve"> said: “He whose </w:t>
      </w:r>
      <w:proofErr w:type="spellStart"/>
      <w:r w:rsidRPr="00F46904">
        <w:rPr>
          <w:rFonts w:ascii="Calibri" w:eastAsia="Calibri" w:hAnsi="Calibri" w:cs="Arial"/>
          <w:b/>
          <w:bCs/>
          <w:kern w:val="2"/>
          <w:sz w:val="22"/>
          <w:szCs w:val="22"/>
          <w:lang w:val="en-GB" w:bidi="ar-EG"/>
          <w14:ligatures w14:val="standardContextual"/>
        </w:rPr>
        <w:t>Muhaasabah</w:t>
      </w:r>
      <w:proofErr w:type="spellEnd"/>
      <w:r w:rsidRPr="00F46904">
        <w:rPr>
          <w:rFonts w:ascii="Calibri" w:eastAsia="Calibri" w:hAnsi="Calibri" w:cs="Arial"/>
          <w:kern w:val="2"/>
          <w:sz w:val="22"/>
          <w:szCs w:val="22"/>
          <w:lang w:val="en-GB" w:bidi="ar-EG"/>
          <w14:ligatures w14:val="standardContextual"/>
        </w:rPr>
        <w:t xml:space="preserve"> (accounting) is discussed, will not be forgiven” and so I asked: “O Messenger of Allah, where then does His </w:t>
      </w:r>
      <w:proofErr w:type="spellStart"/>
      <w:r w:rsidRPr="00F46904">
        <w:rPr>
          <w:rFonts w:ascii="Calibri" w:eastAsia="Calibri" w:hAnsi="Calibri" w:cs="Arial"/>
          <w:kern w:val="2"/>
          <w:sz w:val="22"/>
          <w:szCs w:val="22"/>
          <w:lang w:val="en-GB" w:bidi="ar-EG"/>
          <w14:ligatures w14:val="standardContextual"/>
        </w:rPr>
        <w:t>Qawl</w:t>
      </w:r>
      <w:proofErr w:type="spellEnd"/>
      <w:r w:rsidRPr="00F46904">
        <w:rPr>
          <w:rFonts w:ascii="Calibri" w:eastAsia="Calibri" w:hAnsi="Calibri" w:cs="Arial"/>
          <w:kern w:val="2"/>
          <w:sz w:val="22"/>
          <w:szCs w:val="22"/>
          <w:lang w:val="en-GB" w:bidi="ar-EG"/>
          <w14:ligatures w14:val="standardContextual"/>
        </w:rPr>
        <w:t xml:space="preserve"> (statement) apply:</w:t>
      </w:r>
    </w:p>
    <w:p w14:paraId="1E9D237D" w14:textId="77777777" w:rsidR="00F46904" w:rsidRPr="00F46904" w:rsidRDefault="00F46904" w:rsidP="00F46904">
      <w:pPr>
        <w:bidi w:val="0"/>
        <w:spacing w:line="259" w:lineRule="auto"/>
        <w:rPr>
          <w:rFonts w:ascii="Calibri" w:eastAsia="Calibri" w:hAnsi="Calibri" w:cs="Arial"/>
          <w:kern w:val="2"/>
          <w:sz w:val="22"/>
          <w:szCs w:val="22"/>
          <w:lang w:val="en-GB" w:bidi="ar-EG"/>
          <w14:ligatures w14:val="standardContextual"/>
        </w:rPr>
      </w:pPr>
    </w:p>
    <w:p w14:paraId="0D672BF5" w14:textId="77777777" w:rsidR="00F46904" w:rsidRPr="00F46904" w:rsidRDefault="00F46904" w:rsidP="00F46904">
      <w:pPr>
        <w:bidi w:val="0"/>
        <w:spacing w:line="259" w:lineRule="auto"/>
        <w:jc w:val="center"/>
        <w:rPr>
          <w:rFonts w:ascii="Calibri" w:eastAsia="Calibri" w:hAnsi="Calibri" w:cs="Arial"/>
          <w:kern w:val="2"/>
          <w:sz w:val="22"/>
          <w:szCs w:val="22"/>
          <w:lang w:val="en-GB" w:bidi="ar-EG"/>
          <w14:ligatures w14:val="standardContextual"/>
        </w:rPr>
      </w:pPr>
      <w:r w:rsidRPr="00F46904">
        <w:rPr>
          <w:rFonts w:ascii="Calibri" w:eastAsia="Calibri" w:hAnsi="Calibri" w:cs="Arial"/>
          <w:kern w:val="2"/>
          <w:sz w:val="22"/>
          <w:szCs w:val="22"/>
          <w:rtl/>
          <w:lang w:val="en-GB" w:bidi="ar-EG"/>
          <w14:ligatures w14:val="standardContextual"/>
        </w:rPr>
        <w:t>يُحَاسَبُ حِسَابًا يَسِيرًا</w:t>
      </w:r>
    </w:p>
    <w:p w14:paraId="4A0E1CA9" w14:textId="77777777" w:rsidR="00F46904" w:rsidRPr="00F46904" w:rsidRDefault="00F46904" w:rsidP="00F46904">
      <w:pPr>
        <w:bidi w:val="0"/>
        <w:spacing w:line="259" w:lineRule="auto"/>
        <w:jc w:val="center"/>
        <w:rPr>
          <w:rFonts w:ascii="Calibri" w:eastAsia="Calibri" w:hAnsi="Calibri" w:cs="Arial"/>
          <w:kern w:val="2"/>
          <w:sz w:val="22"/>
          <w:szCs w:val="22"/>
          <w:lang w:val="en-GB" w:bidi="ar-EG"/>
          <w14:ligatures w14:val="standardContextual"/>
        </w:rPr>
      </w:pPr>
      <w:r w:rsidRPr="00F46904">
        <w:rPr>
          <w:rFonts w:ascii="Calibri" w:eastAsia="Calibri" w:hAnsi="Calibri" w:cs="Arial"/>
          <w:kern w:val="2"/>
          <w:sz w:val="22"/>
          <w:szCs w:val="22"/>
          <w:lang w:val="en-GB" w:bidi="ar-EG"/>
          <w14:ligatures w14:val="standardContextual"/>
        </w:rPr>
        <w:t xml:space="preserve">He will be reckoned with an easy </w:t>
      </w:r>
      <w:proofErr w:type="spellStart"/>
      <w:r w:rsidRPr="00F46904">
        <w:rPr>
          <w:rFonts w:ascii="Calibri" w:eastAsia="Calibri" w:hAnsi="Calibri" w:cs="Arial"/>
          <w:kern w:val="2"/>
          <w:sz w:val="22"/>
          <w:szCs w:val="22"/>
          <w:lang w:val="en-GB" w:bidi="ar-EG"/>
          <w14:ligatures w14:val="standardContextual"/>
        </w:rPr>
        <w:t>Muhaasabah</w:t>
      </w:r>
      <w:proofErr w:type="spellEnd"/>
      <w:r w:rsidRPr="00F46904">
        <w:rPr>
          <w:rFonts w:ascii="Calibri" w:eastAsia="Calibri" w:hAnsi="Calibri" w:cs="Arial"/>
          <w:kern w:val="2"/>
          <w:sz w:val="22"/>
          <w:szCs w:val="22"/>
          <w:lang w:val="en-GB" w:bidi="ar-EG"/>
          <w14:ligatures w14:val="standardContextual"/>
        </w:rPr>
        <w:t xml:space="preserve"> (accounting)”.</w:t>
      </w:r>
    </w:p>
    <w:p w14:paraId="1A6E6440" w14:textId="77777777" w:rsidR="00F46904" w:rsidRPr="00F46904" w:rsidRDefault="00F46904" w:rsidP="00F46904">
      <w:pPr>
        <w:bidi w:val="0"/>
        <w:spacing w:line="259" w:lineRule="auto"/>
        <w:rPr>
          <w:rFonts w:ascii="Calibri" w:eastAsia="Calibri" w:hAnsi="Calibri" w:cs="Arial"/>
          <w:kern w:val="2"/>
          <w:sz w:val="22"/>
          <w:szCs w:val="22"/>
          <w:lang w:val="en-GB" w:bidi="ar-EG"/>
          <w14:ligatures w14:val="standardContextual"/>
        </w:rPr>
      </w:pPr>
    </w:p>
    <w:p w14:paraId="1808B176" w14:textId="77777777" w:rsidR="00F46904" w:rsidRPr="00F46904" w:rsidRDefault="00F46904" w:rsidP="00F46904">
      <w:pPr>
        <w:bidi w:val="0"/>
        <w:spacing w:line="259" w:lineRule="auto"/>
        <w:rPr>
          <w:rFonts w:ascii="Calibri" w:eastAsia="Calibri" w:hAnsi="Calibri" w:cs="Arial"/>
          <w:kern w:val="2"/>
          <w:sz w:val="22"/>
          <w:szCs w:val="22"/>
          <w:lang w:val="en-GB" w:bidi="ar-EG"/>
          <w14:ligatures w14:val="standardContextual"/>
        </w:rPr>
      </w:pPr>
      <w:r w:rsidRPr="00F46904">
        <w:rPr>
          <w:rFonts w:ascii="Calibri" w:eastAsia="Calibri" w:hAnsi="Calibri" w:cs="Arial"/>
          <w:kern w:val="2"/>
          <w:sz w:val="22"/>
          <w:szCs w:val="22"/>
          <w:lang w:val="en-GB" w:bidi="ar-EG"/>
          <w14:ligatures w14:val="standardContextual"/>
        </w:rPr>
        <w:t xml:space="preserve">He </w:t>
      </w:r>
      <w:r w:rsidRPr="00F46904">
        <w:rPr>
          <w:rFonts w:ascii="Calibri" w:eastAsia="Calibri" w:hAnsi="Calibri" w:cs="Arial" w:hint="cs"/>
          <w:kern w:val="2"/>
          <w:sz w:val="22"/>
          <w:szCs w:val="22"/>
          <w:rtl/>
          <w:lang w:val="en-GB" w:bidi="ar-EG"/>
          <w14:ligatures w14:val="standardContextual"/>
        </w:rPr>
        <w:t>ﷺ</w:t>
      </w:r>
      <w:r w:rsidRPr="00F46904">
        <w:rPr>
          <w:rFonts w:ascii="Calibri" w:eastAsia="Calibri" w:hAnsi="Calibri" w:cs="Arial"/>
          <w:kern w:val="2"/>
          <w:sz w:val="22"/>
          <w:szCs w:val="22"/>
          <w:lang w:val="en-GB" w:bidi="ar-EG"/>
          <w14:ligatures w14:val="standardContextual"/>
        </w:rPr>
        <w:t xml:space="preserve"> said: “That refers to the presentation”]. This has been recorded in Al-Bukhari via numerous paths and </w:t>
      </w:r>
      <w:proofErr w:type="gramStart"/>
      <w:r w:rsidRPr="00F46904">
        <w:rPr>
          <w:rFonts w:ascii="Calibri" w:eastAsia="Calibri" w:hAnsi="Calibri" w:cs="Arial"/>
          <w:kern w:val="2"/>
          <w:sz w:val="22"/>
          <w:szCs w:val="22"/>
          <w:lang w:val="en-GB" w:bidi="ar-EG"/>
          <w14:ligatures w14:val="standardContextual"/>
        </w:rPr>
        <w:t>the majority of</w:t>
      </w:r>
      <w:proofErr w:type="gramEnd"/>
      <w:r w:rsidRPr="00F46904">
        <w:rPr>
          <w:rFonts w:ascii="Calibri" w:eastAsia="Calibri" w:hAnsi="Calibri" w:cs="Arial"/>
          <w:kern w:val="2"/>
          <w:sz w:val="22"/>
          <w:szCs w:val="22"/>
          <w:lang w:val="en-GB" w:bidi="ar-EG"/>
          <w14:ligatures w14:val="standardContextual"/>
        </w:rPr>
        <w:t xml:space="preserve"> them use the wording “</w:t>
      </w:r>
      <w:r w:rsidRPr="00F46904">
        <w:rPr>
          <w:rFonts w:ascii="Calibri" w:eastAsia="Calibri" w:hAnsi="Calibri" w:cs="Arial" w:hint="cs"/>
          <w:kern w:val="2"/>
          <w:sz w:val="22"/>
          <w:szCs w:val="22"/>
          <w:rtl/>
          <w:lang w:val="en-GB" w:bidi="ar-EG"/>
          <w14:ligatures w14:val="standardContextual"/>
        </w:rPr>
        <w:t>الحِساب</w:t>
      </w:r>
      <w:r w:rsidRPr="00F46904">
        <w:rPr>
          <w:rFonts w:ascii="Calibri" w:eastAsia="Calibri" w:hAnsi="Calibri" w:cs="Arial"/>
          <w:kern w:val="2"/>
          <w:sz w:val="22"/>
          <w:szCs w:val="22"/>
          <w:lang w:val="en-GB" w:bidi="ar-EG"/>
          <w14:ligatures w14:val="standardContextual"/>
        </w:rPr>
        <w:t xml:space="preserve"> (</w:t>
      </w:r>
      <w:r w:rsidRPr="00F46904">
        <w:rPr>
          <w:rFonts w:ascii="Calibri" w:eastAsia="Calibri" w:hAnsi="Calibri" w:cs="Arial"/>
          <w:b/>
          <w:bCs/>
          <w:kern w:val="2"/>
          <w:sz w:val="22"/>
          <w:szCs w:val="22"/>
          <w:lang w:val="en-GB" w:bidi="ar-EG"/>
          <w14:ligatures w14:val="standardContextual"/>
        </w:rPr>
        <w:t>Al-Hisaab</w:t>
      </w:r>
      <w:r w:rsidRPr="00F46904">
        <w:rPr>
          <w:rFonts w:ascii="Calibri" w:eastAsia="Calibri" w:hAnsi="Calibri" w:cs="Arial"/>
          <w:kern w:val="2"/>
          <w:sz w:val="22"/>
          <w:szCs w:val="22"/>
          <w:lang w:val="en-GB" w:bidi="ar-EG"/>
          <w14:ligatures w14:val="standardContextual"/>
        </w:rPr>
        <w:t xml:space="preserve">)” which is synonymous to the wording: </w:t>
      </w:r>
      <w:r w:rsidRPr="00F46904">
        <w:rPr>
          <w:rFonts w:ascii="Calibri" w:eastAsia="Calibri" w:hAnsi="Calibri" w:cs="Arial"/>
          <w:kern w:val="2"/>
          <w:sz w:val="22"/>
          <w:szCs w:val="22"/>
          <w:rtl/>
          <w:lang w:val="en-GB" w:bidi="ar-EG"/>
          <w14:ligatures w14:val="standardContextual"/>
        </w:rPr>
        <w:t>المُحاسَبَة</w:t>
      </w:r>
      <w:r w:rsidRPr="00F46904">
        <w:rPr>
          <w:rFonts w:ascii="Calibri" w:eastAsia="Calibri" w:hAnsi="Calibri" w:cs="Arial"/>
          <w:kern w:val="2"/>
          <w:sz w:val="22"/>
          <w:szCs w:val="22"/>
          <w:lang w:val="en-GB" w:bidi="ar-EG"/>
          <w14:ligatures w14:val="standardContextual"/>
        </w:rPr>
        <w:t xml:space="preserve"> (</w:t>
      </w:r>
      <w:r w:rsidRPr="00F46904">
        <w:rPr>
          <w:rFonts w:ascii="Calibri" w:eastAsia="Calibri" w:hAnsi="Calibri" w:cs="Arial"/>
          <w:b/>
          <w:bCs/>
          <w:kern w:val="2"/>
          <w:sz w:val="22"/>
          <w:szCs w:val="22"/>
          <w:lang w:val="en-GB" w:bidi="ar-EG"/>
          <w14:ligatures w14:val="standardContextual"/>
        </w:rPr>
        <w:t>Al-</w:t>
      </w:r>
      <w:proofErr w:type="spellStart"/>
      <w:r w:rsidRPr="00F46904">
        <w:rPr>
          <w:rFonts w:ascii="Calibri" w:eastAsia="Calibri" w:hAnsi="Calibri" w:cs="Arial"/>
          <w:b/>
          <w:bCs/>
          <w:kern w:val="2"/>
          <w:sz w:val="22"/>
          <w:szCs w:val="22"/>
          <w:lang w:val="en-GB" w:bidi="ar-EG"/>
          <w14:ligatures w14:val="standardContextual"/>
        </w:rPr>
        <w:t>Muhaasabah</w:t>
      </w:r>
      <w:proofErr w:type="spellEnd"/>
      <w:r w:rsidRPr="00F46904">
        <w:rPr>
          <w:rFonts w:ascii="Calibri" w:eastAsia="Calibri" w:hAnsi="Calibri" w:cs="Arial"/>
          <w:kern w:val="2"/>
          <w:sz w:val="22"/>
          <w:szCs w:val="22"/>
          <w:lang w:val="en-GB" w:bidi="ar-EG"/>
          <w14:ligatures w14:val="standardContextual"/>
        </w:rPr>
        <w:t xml:space="preserve"> - accounting). </w:t>
      </w:r>
    </w:p>
    <w:p w14:paraId="208CB6EA" w14:textId="77777777" w:rsidR="00F46904" w:rsidRPr="00F46904" w:rsidRDefault="00F46904" w:rsidP="00F46904">
      <w:pPr>
        <w:bidi w:val="0"/>
        <w:spacing w:line="259" w:lineRule="auto"/>
        <w:rPr>
          <w:rFonts w:ascii="Calibri" w:eastAsia="Calibri" w:hAnsi="Calibri" w:cs="Arial"/>
          <w:kern w:val="2"/>
          <w:sz w:val="22"/>
          <w:szCs w:val="22"/>
          <w:lang w:val="en-GB" w:bidi="ar-EG"/>
          <w14:ligatures w14:val="standardContextual"/>
        </w:rPr>
      </w:pPr>
    </w:p>
    <w:p w14:paraId="5151E794" w14:textId="77777777" w:rsidR="00F46904" w:rsidRPr="00F46904" w:rsidRDefault="00F46904" w:rsidP="00F46904">
      <w:pPr>
        <w:bidi w:val="0"/>
        <w:spacing w:line="259" w:lineRule="auto"/>
        <w:rPr>
          <w:rFonts w:ascii="Calibri" w:eastAsia="Calibri" w:hAnsi="Calibri" w:cs="Arial"/>
          <w:kern w:val="2"/>
          <w:sz w:val="22"/>
          <w:szCs w:val="22"/>
          <w:lang w:val="en-GB" w:bidi="ar-EG"/>
          <w14:ligatures w14:val="standardContextual"/>
        </w:rPr>
      </w:pPr>
      <w:r w:rsidRPr="00F46904">
        <w:rPr>
          <w:rFonts w:ascii="Calibri" w:eastAsia="Calibri" w:hAnsi="Calibri" w:cs="Arial"/>
          <w:kern w:val="2"/>
          <w:sz w:val="22"/>
          <w:szCs w:val="22"/>
          <w:lang w:val="en-GB" w:bidi="ar-EG"/>
          <w14:ligatures w14:val="standardContextual"/>
        </w:rPr>
        <w:t xml:space="preserve">And Muslim recorded it in his Sahih (4/2204/2876) and Al-Bukhari in his Sahih (1/51/103), (4/1885/4655), (5/2395/6171) and (5/2395/6172). In addition, </w:t>
      </w:r>
      <w:proofErr w:type="gramStart"/>
      <w:r w:rsidRPr="00F46904">
        <w:rPr>
          <w:rFonts w:ascii="Calibri" w:eastAsia="Calibri" w:hAnsi="Calibri" w:cs="Arial"/>
          <w:kern w:val="2"/>
          <w:sz w:val="22"/>
          <w:szCs w:val="22"/>
          <w:lang w:val="en-GB" w:bidi="ar-EG"/>
          <w14:ligatures w14:val="standardContextual"/>
        </w:rPr>
        <w:t>the majority of</w:t>
      </w:r>
      <w:proofErr w:type="gramEnd"/>
      <w:r w:rsidRPr="00F46904">
        <w:rPr>
          <w:rFonts w:ascii="Calibri" w:eastAsia="Calibri" w:hAnsi="Calibri" w:cs="Arial"/>
          <w:kern w:val="2"/>
          <w:sz w:val="22"/>
          <w:szCs w:val="22"/>
          <w:lang w:val="en-GB" w:bidi="ar-EG"/>
          <w14:ligatures w14:val="standardContextual"/>
        </w:rPr>
        <w:t xml:space="preserve"> the scholars who compiled recorded it via various paths, most of which are of the highest level of authenticity, as is explained in the appendix. The majority employ the word: “</w:t>
      </w:r>
      <w:r w:rsidRPr="00F46904">
        <w:rPr>
          <w:rFonts w:ascii="Calibri" w:eastAsia="Calibri" w:hAnsi="Calibri" w:cs="Arial"/>
          <w:b/>
          <w:bCs/>
          <w:kern w:val="2"/>
          <w:sz w:val="22"/>
          <w:szCs w:val="22"/>
          <w:lang w:val="en-GB" w:bidi="ar-EG"/>
          <w14:ligatures w14:val="standardContextual"/>
        </w:rPr>
        <w:t>Al-Hisaab</w:t>
      </w:r>
      <w:r w:rsidRPr="00F46904">
        <w:rPr>
          <w:rFonts w:ascii="Calibri" w:eastAsia="Calibri" w:hAnsi="Calibri" w:cs="Arial"/>
          <w:kern w:val="2"/>
          <w:sz w:val="22"/>
          <w:szCs w:val="22"/>
          <w:lang w:val="en-GB" w:bidi="ar-EG"/>
          <w14:ligatures w14:val="standardContextual"/>
        </w:rPr>
        <w:t>” (</w:t>
      </w:r>
      <w:r w:rsidRPr="00F46904">
        <w:rPr>
          <w:rFonts w:ascii="Calibri" w:eastAsia="Calibri" w:hAnsi="Calibri" w:cs="Arial" w:hint="cs"/>
          <w:kern w:val="2"/>
          <w:sz w:val="22"/>
          <w:szCs w:val="22"/>
          <w:rtl/>
          <w:lang w:val="en-GB" w:bidi="ar-EG"/>
          <w14:ligatures w14:val="standardContextual"/>
        </w:rPr>
        <w:t>الحِساب</w:t>
      </w:r>
      <w:r w:rsidRPr="00F46904">
        <w:rPr>
          <w:rFonts w:ascii="Calibri" w:eastAsia="Calibri" w:hAnsi="Calibri" w:cs="Arial"/>
          <w:kern w:val="2"/>
          <w:sz w:val="22"/>
          <w:szCs w:val="22"/>
          <w:lang w:val="en-GB" w:bidi="ar-EG"/>
          <w14:ligatures w14:val="standardContextual"/>
        </w:rPr>
        <w:t>) which is synonymous to the wording “</w:t>
      </w:r>
      <w:r w:rsidRPr="00F46904">
        <w:rPr>
          <w:rFonts w:ascii="Calibri" w:eastAsia="Calibri" w:hAnsi="Calibri" w:cs="Arial"/>
          <w:b/>
          <w:bCs/>
          <w:kern w:val="2"/>
          <w:sz w:val="22"/>
          <w:szCs w:val="22"/>
          <w:lang w:val="en-GB" w:bidi="ar-EG"/>
          <w14:ligatures w14:val="standardContextual"/>
        </w:rPr>
        <w:t>Al-</w:t>
      </w:r>
      <w:proofErr w:type="spellStart"/>
      <w:r w:rsidRPr="00F46904">
        <w:rPr>
          <w:rFonts w:ascii="Calibri" w:eastAsia="Calibri" w:hAnsi="Calibri" w:cs="Arial"/>
          <w:b/>
          <w:bCs/>
          <w:kern w:val="2"/>
          <w:sz w:val="22"/>
          <w:szCs w:val="22"/>
          <w:lang w:val="en-GB" w:bidi="ar-EG"/>
          <w14:ligatures w14:val="standardContextual"/>
        </w:rPr>
        <w:t>Muhaasabah</w:t>
      </w:r>
      <w:proofErr w:type="spellEnd"/>
      <w:r w:rsidRPr="00F46904">
        <w:rPr>
          <w:rFonts w:ascii="Calibri" w:eastAsia="Calibri" w:hAnsi="Calibri" w:cs="Arial"/>
          <w:kern w:val="2"/>
          <w:sz w:val="22"/>
          <w:szCs w:val="22"/>
          <w:lang w:val="en-GB" w:bidi="ar-EG"/>
          <w14:ligatures w14:val="standardContextual"/>
        </w:rPr>
        <w:t>” (</w:t>
      </w:r>
      <w:r w:rsidRPr="00F46904">
        <w:rPr>
          <w:rFonts w:ascii="Calibri" w:eastAsia="Calibri" w:hAnsi="Calibri" w:cs="Arial"/>
          <w:kern w:val="2"/>
          <w:sz w:val="22"/>
          <w:szCs w:val="22"/>
          <w:rtl/>
          <w:lang w:val="en-GB" w:bidi="ar-EG"/>
          <w14:ligatures w14:val="standardContextual"/>
        </w:rPr>
        <w:t>المحاسبة</w:t>
      </w:r>
      <w:r w:rsidRPr="00F46904">
        <w:rPr>
          <w:rFonts w:ascii="Calibri" w:eastAsia="Calibri" w:hAnsi="Calibri" w:cs="Arial"/>
          <w:kern w:val="2"/>
          <w:sz w:val="22"/>
          <w:szCs w:val="22"/>
          <w:lang w:val="en-GB" w:bidi="ar-EG"/>
          <w14:ligatures w14:val="standardContextual"/>
        </w:rPr>
        <w:t xml:space="preserve">) although the first (usage) is mostly employed in relation to the account of the hereafter whilst the second is employed more in relation to financial accounting in companies, spending and the collection of </w:t>
      </w:r>
      <w:proofErr w:type="spellStart"/>
      <w:r w:rsidRPr="00F46904">
        <w:rPr>
          <w:rFonts w:ascii="Calibri" w:eastAsia="Calibri" w:hAnsi="Calibri" w:cs="Arial"/>
          <w:kern w:val="2"/>
          <w:sz w:val="22"/>
          <w:szCs w:val="22"/>
          <w:lang w:val="en-GB" w:bidi="ar-EG"/>
          <w14:ligatures w14:val="standardContextual"/>
        </w:rPr>
        <w:t>Kharaaj</w:t>
      </w:r>
      <w:proofErr w:type="spellEnd"/>
      <w:r w:rsidRPr="00F46904">
        <w:rPr>
          <w:rFonts w:ascii="Calibri" w:eastAsia="Calibri" w:hAnsi="Calibri" w:cs="Arial"/>
          <w:kern w:val="2"/>
          <w:sz w:val="22"/>
          <w:szCs w:val="22"/>
          <w:lang w:val="en-GB" w:bidi="ar-EG"/>
          <w14:ligatures w14:val="standardContextual"/>
        </w:rPr>
        <w:t xml:space="preserve"> and Zakah etc. And similarly, the latter is employed in relation to accounting “</w:t>
      </w:r>
      <w:proofErr w:type="spellStart"/>
      <w:r w:rsidRPr="00F46904">
        <w:rPr>
          <w:rFonts w:ascii="Calibri" w:eastAsia="Calibri" w:hAnsi="Calibri" w:cs="Arial"/>
          <w:b/>
          <w:bCs/>
          <w:kern w:val="2"/>
          <w:sz w:val="22"/>
          <w:szCs w:val="22"/>
          <w:lang w:val="en-GB" w:bidi="ar-EG"/>
          <w14:ligatures w14:val="standardContextual"/>
        </w:rPr>
        <w:t>Muhaasabah</w:t>
      </w:r>
      <w:proofErr w:type="spellEnd"/>
      <w:r w:rsidRPr="00F46904">
        <w:rPr>
          <w:rFonts w:ascii="Calibri" w:eastAsia="Calibri" w:hAnsi="Calibri" w:cs="Arial"/>
          <w:kern w:val="2"/>
          <w:sz w:val="22"/>
          <w:szCs w:val="22"/>
          <w:lang w:val="en-GB" w:bidi="ar-EG"/>
          <w14:ligatures w14:val="standardContextual"/>
        </w:rPr>
        <w:t>” the Hukkam (rulers).</w:t>
      </w:r>
    </w:p>
    <w:p w14:paraId="4E2DF7ED" w14:textId="77777777" w:rsidR="00F46904" w:rsidRPr="00F46904" w:rsidRDefault="00F46904" w:rsidP="00F46904">
      <w:pPr>
        <w:bidi w:val="0"/>
        <w:spacing w:line="259" w:lineRule="auto"/>
        <w:rPr>
          <w:rFonts w:ascii="Calibri" w:eastAsia="Calibri" w:hAnsi="Calibri" w:cs="Arial"/>
          <w:kern w:val="2"/>
          <w:sz w:val="22"/>
          <w:szCs w:val="22"/>
          <w:lang w:val="en-GB" w:bidi="ar-EG"/>
          <w14:ligatures w14:val="standardContextual"/>
        </w:rPr>
      </w:pPr>
    </w:p>
    <w:p w14:paraId="548D0CCC" w14:textId="77777777" w:rsidR="00F46904" w:rsidRPr="00F46904" w:rsidRDefault="00F46904" w:rsidP="00F46904">
      <w:pPr>
        <w:bidi w:val="0"/>
        <w:spacing w:line="259" w:lineRule="auto"/>
        <w:rPr>
          <w:rFonts w:ascii="Calibri" w:eastAsia="Calibri" w:hAnsi="Calibri" w:cs="Arial"/>
          <w:kern w:val="2"/>
          <w:sz w:val="22"/>
          <w:szCs w:val="22"/>
          <w:lang w:val="en-GB" w:bidi="ar-EG"/>
          <w14:ligatures w14:val="standardContextual"/>
        </w:rPr>
      </w:pPr>
      <w:r w:rsidRPr="00F46904">
        <w:rPr>
          <w:rFonts w:ascii="Calibri" w:eastAsia="Calibri" w:hAnsi="Calibri" w:cs="Arial"/>
          <w:kern w:val="2"/>
          <w:sz w:val="22"/>
          <w:szCs w:val="22"/>
          <w:lang w:val="en-GB" w:bidi="ar-EG"/>
          <w14:ligatures w14:val="standardContextual"/>
        </w:rPr>
        <w:t>And the following (chapter) came in the “</w:t>
      </w:r>
      <w:proofErr w:type="spellStart"/>
      <w:r w:rsidRPr="00F46904">
        <w:rPr>
          <w:rFonts w:ascii="Calibri" w:eastAsia="Calibri" w:hAnsi="Calibri" w:cs="Arial"/>
          <w:b/>
          <w:bCs/>
          <w:kern w:val="2"/>
          <w:sz w:val="22"/>
          <w:szCs w:val="22"/>
          <w:lang w:val="en-GB" w:bidi="ar-EG"/>
          <w14:ligatures w14:val="standardContextual"/>
        </w:rPr>
        <w:t>Muwatta</w:t>
      </w:r>
      <w:proofErr w:type="spellEnd"/>
      <w:r w:rsidRPr="00F46904">
        <w:rPr>
          <w:rFonts w:ascii="Calibri" w:eastAsia="Calibri" w:hAnsi="Calibri" w:cs="Arial"/>
          <w:b/>
          <w:bCs/>
          <w:kern w:val="2"/>
          <w:sz w:val="22"/>
          <w:szCs w:val="22"/>
          <w:lang w:val="en-GB" w:bidi="ar-EG"/>
          <w14:ligatures w14:val="standardContextual"/>
        </w:rPr>
        <w:t>’ of Imam Malik</w:t>
      </w:r>
      <w:r w:rsidRPr="00F46904">
        <w:rPr>
          <w:rFonts w:ascii="Calibri" w:eastAsia="Calibri" w:hAnsi="Calibri" w:cs="Arial"/>
          <w:kern w:val="2"/>
          <w:sz w:val="22"/>
          <w:szCs w:val="22"/>
          <w:lang w:val="en-GB" w:bidi="ar-EG"/>
          <w14:ligatures w14:val="standardContextual"/>
        </w:rPr>
        <w:t xml:space="preserve">”: [Baab (chapter of): </w:t>
      </w:r>
      <w:bookmarkStart w:id="7" w:name="_Hlk141465779"/>
      <w:r w:rsidRPr="00F46904">
        <w:rPr>
          <w:rFonts w:ascii="Calibri" w:eastAsia="Calibri" w:hAnsi="Calibri" w:cs="Arial"/>
          <w:kern w:val="2"/>
          <w:sz w:val="22"/>
          <w:szCs w:val="22"/>
          <w:rtl/>
          <w:lang w:val="en-GB" w:bidi="ar-EG"/>
          <w14:ligatures w14:val="standardContextual"/>
        </w:rPr>
        <w:t>المُحاسَبَة</w:t>
      </w:r>
      <w:r w:rsidRPr="00F46904">
        <w:rPr>
          <w:rFonts w:ascii="Calibri" w:eastAsia="Calibri" w:hAnsi="Calibri" w:cs="Arial"/>
          <w:kern w:val="2"/>
          <w:sz w:val="22"/>
          <w:szCs w:val="22"/>
          <w:lang w:val="en-GB" w:bidi="ar-EG"/>
          <w14:ligatures w14:val="standardContextual"/>
        </w:rPr>
        <w:t xml:space="preserve"> (</w:t>
      </w:r>
      <w:r w:rsidRPr="00F46904">
        <w:rPr>
          <w:rFonts w:ascii="Calibri" w:eastAsia="Calibri" w:hAnsi="Calibri" w:cs="Arial"/>
          <w:b/>
          <w:bCs/>
          <w:kern w:val="2"/>
          <w:sz w:val="22"/>
          <w:szCs w:val="22"/>
          <w:lang w:val="en-GB" w:bidi="ar-EG"/>
          <w14:ligatures w14:val="standardContextual"/>
        </w:rPr>
        <w:t>Al-</w:t>
      </w:r>
      <w:proofErr w:type="spellStart"/>
      <w:r w:rsidRPr="00F46904">
        <w:rPr>
          <w:rFonts w:ascii="Calibri" w:eastAsia="Calibri" w:hAnsi="Calibri" w:cs="Arial"/>
          <w:b/>
          <w:bCs/>
          <w:kern w:val="2"/>
          <w:sz w:val="22"/>
          <w:szCs w:val="22"/>
          <w:lang w:val="en-GB" w:bidi="ar-EG"/>
          <w14:ligatures w14:val="standardContextual"/>
        </w:rPr>
        <w:t>Muhaasabah</w:t>
      </w:r>
      <w:proofErr w:type="spellEnd"/>
      <w:r w:rsidRPr="00F46904">
        <w:rPr>
          <w:rFonts w:ascii="Calibri" w:eastAsia="Calibri" w:hAnsi="Calibri" w:cs="Arial"/>
          <w:kern w:val="2"/>
          <w:sz w:val="22"/>
          <w:szCs w:val="22"/>
          <w:lang w:val="en-GB" w:bidi="ar-EG"/>
          <w14:ligatures w14:val="standardContextual"/>
        </w:rPr>
        <w:t xml:space="preserve"> - accounting)</w:t>
      </w:r>
      <w:bookmarkEnd w:id="7"/>
      <w:r w:rsidRPr="00F46904">
        <w:rPr>
          <w:rFonts w:ascii="Calibri" w:eastAsia="Calibri" w:hAnsi="Calibri" w:cs="Arial"/>
          <w:kern w:val="2"/>
          <w:sz w:val="22"/>
          <w:szCs w:val="22"/>
          <w:lang w:val="en-GB" w:bidi="ar-EG"/>
          <w14:ligatures w14:val="standardContextual"/>
        </w:rPr>
        <w:t xml:space="preserve"> in relation to Al-</w:t>
      </w:r>
      <w:proofErr w:type="spellStart"/>
      <w:r w:rsidRPr="00F46904">
        <w:rPr>
          <w:rFonts w:ascii="Calibri" w:eastAsia="Calibri" w:hAnsi="Calibri" w:cs="Arial"/>
          <w:kern w:val="2"/>
          <w:sz w:val="22"/>
          <w:szCs w:val="22"/>
          <w:lang w:val="en-GB" w:bidi="ar-EG"/>
          <w14:ligatures w14:val="standardContextual"/>
        </w:rPr>
        <w:t>Qiraad</w:t>
      </w:r>
      <w:proofErr w:type="spellEnd"/>
      <w:r w:rsidRPr="00F46904">
        <w:rPr>
          <w:rFonts w:ascii="Calibri" w:eastAsia="Calibri" w:hAnsi="Calibri" w:cs="Arial"/>
          <w:kern w:val="2"/>
          <w:sz w:val="22"/>
          <w:szCs w:val="22"/>
          <w:lang w:val="en-GB" w:bidi="ar-EG"/>
          <w14:ligatures w14:val="standardContextual"/>
        </w:rPr>
        <w:t xml:space="preserve"> (</w:t>
      </w:r>
      <w:r w:rsidRPr="00F46904">
        <w:rPr>
          <w:rFonts w:ascii="Calibri" w:eastAsia="Calibri" w:hAnsi="Calibri" w:cs="Arial" w:hint="cs"/>
          <w:kern w:val="2"/>
          <w:sz w:val="22"/>
          <w:szCs w:val="22"/>
          <w:rtl/>
          <w:lang w:val="en-GB" w:bidi="ar-EG"/>
          <w14:ligatures w14:val="standardContextual"/>
        </w:rPr>
        <w:t>القِراض</w:t>
      </w:r>
      <w:r w:rsidRPr="00F46904">
        <w:rPr>
          <w:rFonts w:ascii="Calibri" w:eastAsia="Calibri" w:hAnsi="Calibri" w:cs="Arial"/>
          <w:kern w:val="2"/>
          <w:sz w:val="22"/>
          <w:szCs w:val="22"/>
          <w:lang w:val="en-GB" w:bidi="ar-EG"/>
          <w14:ligatures w14:val="standardContextual"/>
        </w:rPr>
        <w:t>)].</w:t>
      </w:r>
    </w:p>
    <w:p w14:paraId="4230D5CF" w14:textId="77777777" w:rsidR="00F46904" w:rsidRPr="00F46904" w:rsidRDefault="00F46904" w:rsidP="00F46904">
      <w:pPr>
        <w:bidi w:val="0"/>
        <w:spacing w:line="259" w:lineRule="auto"/>
        <w:rPr>
          <w:rFonts w:ascii="Calibri" w:eastAsia="Calibri" w:hAnsi="Calibri" w:cs="Arial"/>
          <w:kern w:val="2"/>
          <w:sz w:val="22"/>
          <w:szCs w:val="22"/>
          <w:lang w:val="en-GB" w:bidi="ar-EG"/>
          <w14:ligatures w14:val="standardContextual"/>
        </w:rPr>
      </w:pPr>
    </w:p>
    <w:p w14:paraId="66874F06" w14:textId="77777777" w:rsidR="00F46904" w:rsidRPr="00F46904" w:rsidRDefault="00F46904" w:rsidP="00F46904">
      <w:pPr>
        <w:bidi w:val="0"/>
        <w:spacing w:line="259" w:lineRule="auto"/>
        <w:rPr>
          <w:rFonts w:ascii="Calibri" w:eastAsia="Calibri" w:hAnsi="Calibri" w:cs="Arial"/>
          <w:kern w:val="2"/>
          <w:sz w:val="22"/>
          <w:szCs w:val="22"/>
          <w:lang w:val="en-GB" w:bidi="ar-EG"/>
          <w14:ligatures w14:val="standardContextual"/>
        </w:rPr>
      </w:pPr>
      <w:r w:rsidRPr="00F46904">
        <w:rPr>
          <w:rFonts w:ascii="Calibri" w:eastAsia="Calibri" w:hAnsi="Calibri" w:cs="Arial"/>
          <w:kern w:val="2"/>
          <w:sz w:val="22"/>
          <w:szCs w:val="22"/>
          <w:lang w:val="en-GB" w:bidi="ar-EG"/>
          <w14:ligatures w14:val="standardContextual"/>
        </w:rPr>
        <w:t xml:space="preserve">Imam Al-Bukhari designated the following chapter heading: [Baab (chapter of): Concerning the </w:t>
      </w:r>
      <w:proofErr w:type="spellStart"/>
      <w:r w:rsidRPr="00F46904">
        <w:rPr>
          <w:rFonts w:ascii="Calibri" w:eastAsia="Calibri" w:hAnsi="Calibri" w:cs="Arial"/>
          <w:kern w:val="2"/>
          <w:sz w:val="22"/>
          <w:szCs w:val="22"/>
          <w:lang w:val="en-GB" w:bidi="ar-EG"/>
          <w14:ligatures w14:val="standardContextual"/>
        </w:rPr>
        <w:t>Qawl</w:t>
      </w:r>
      <w:proofErr w:type="spellEnd"/>
      <w:r w:rsidRPr="00F46904">
        <w:rPr>
          <w:rFonts w:ascii="Calibri" w:eastAsia="Calibri" w:hAnsi="Calibri" w:cs="Arial"/>
          <w:kern w:val="2"/>
          <w:sz w:val="22"/>
          <w:szCs w:val="22"/>
          <w:lang w:val="en-GB" w:bidi="ar-EG"/>
          <w14:ligatures w14:val="standardContextual"/>
        </w:rPr>
        <w:t xml:space="preserve"> (statement) of Allah </w:t>
      </w:r>
      <w:r w:rsidRPr="00F46904">
        <w:rPr>
          <w:rFonts w:ascii="Calibri" w:eastAsia="Calibri" w:hAnsi="Calibri" w:cs="Arial" w:hint="cs"/>
          <w:kern w:val="2"/>
          <w:sz w:val="22"/>
          <w:szCs w:val="22"/>
          <w:rtl/>
          <w:lang w:val="en-GB" w:bidi="ar-EG"/>
          <w14:ligatures w14:val="standardContextual"/>
        </w:rPr>
        <w:t>تعالى</w:t>
      </w:r>
      <w:r w:rsidRPr="00F46904">
        <w:rPr>
          <w:rFonts w:ascii="Calibri" w:eastAsia="Calibri" w:hAnsi="Calibri" w:cs="Arial"/>
          <w:kern w:val="2"/>
          <w:sz w:val="22"/>
          <w:szCs w:val="22"/>
          <w:lang w:val="en-GB" w:bidi="ar-EG"/>
          <w14:ligatures w14:val="standardContextual"/>
        </w:rPr>
        <w:t>: “</w:t>
      </w:r>
      <w:r w:rsidRPr="00F46904">
        <w:rPr>
          <w:rFonts w:ascii="Calibri" w:eastAsia="Calibri" w:hAnsi="Calibri" w:cs="Arial" w:hint="cs"/>
          <w:kern w:val="2"/>
          <w:sz w:val="22"/>
          <w:szCs w:val="22"/>
          <w:rtl/>
          <w:lang w:val="en-GB" w:bidi="ar-EG"/>
          <w14:ligatures w14:val="standardContextual"/>
        </w:rPr>
        <w:t>والعاملين عليها</w:t>
      </w:r>
      <w:r w:rsidRPr="00F46904">
        <w:rPr>
          <w:rFonts w:ascii="Calibri" w:eastAsia="Calibri" w:hAnsi="Calibri" w:cs="Arial"/>
          <w:kern w:val="2"/>
          <w:sz w:val="22"/>
          <w:szCs w:val="22"/>
          <w:lang w:val="en-GB" w:bidi="ar-EG"/>
          <w14:ligatures w14:val="standardContextual"/>
        </w:rPr>
        <w:t xml:space="preserve">” and </w:t>
      </w:r>
      <w:r w:rsidRPr="00F46904">
        <w:rPr>
          <w:rFonts w:ascii="Calibri" w:eastAsia="Calibri" w:hAnsi="Calibri" w:cs="Arial" w:hint="cs"/>
          <w:kern w:val="2"/>
          <w:sz w:val="22"/>
          <w:szCs w:val="22"/>
          <w:rtl/>
          <w:lang w:val="en-GB" w:bidi="ar-EG"/>
          <w14:ligatures w14:val="standardContextual"/>
        </w:rPr>
        <w:t>مُحاسَبَة</w:t>
      </w:r>
      <w:r w:rsidRPr="00F46904">
        <w:rPr>
          <w:rFonts w:ascii="Calibri" w:eastAsia="Calibri" w:hAnsi="Calibri" w:cs="Arial"/>
          <w:kern w:val="2"/>
          <w:sz w:val="22"/>
          <w:szCs w:val="22"/>
          <w:lang w:val="en-GB" w:bidi="ar-EG"/>
          <w14:ligatures w14:val="standardContextual"/>
        </w:rPr>
        <w:t xml:space="preserve"> (</w:t>
      </w:r>
      <w:proofErr w:type="spellStart"/>
      <w:r w:rsidRPr="00F46904">
        <w:rPr>
          <w:rFonts w:ascii="Calibri" w:eastAsia="Calibri" w:hAnsi="Calibri" w:cs="Arial"/>
          <w:b/>
          <w:bCs/>
          <w:kern w:val="2"/>
          <w:sz w:val="22"/>
          <w:szCs w:val="22"/>
          <w:lang w:val="en-GB" w:bidi="ar-EG"/>
          <w14:ligatures w14:val="standardContextual"/>
        </w:rPr>
        <w:t>Muhaasabah</w:t>
      </w:r>
      <w:proofErr w:type="spellEnd"/>
      <w:r w:rsidRPr="00F46904">
        <w:rPr>
          <w:rFonts w:ascii="Calibri" w:eastAsia="Calibri" w:hAnsi="Calibri" w:cs="Arial"/>
          <w:kern w:val="2"/>
          <w:sz w:val="22"/>
          <w:szCs w:val="22"/>
          <w:lang w:val="en-GB" w:bidi="ar-EG"/>
          <w14:ligatures w14:val="standardContextual"/>
        </w:rPr>
        <w:t xml:space="preserve"> - accounting) the </w:t>
      </w:r>
      <w:proofErr w:type="spellStart"/>
      <w:r w:rsidRPr="00F46904">
        <w:rPr>
          <w:rFonts w:ascii="Calibri" w:eastAsia="Calibri" w:hAnsi="Calibri" w:cs="Arial"/>
          <w:kern w:val="2"/>
          <w:sz w:val="22"/>
          <w:szCs w:val="22"/>
          <w:lang w:val="en-GB" w:bidi="ar-EG"/>
          <w14:ligatures w14:val="standardContextual"/>
        </w:rPr>
        <w:t>Musaddiqeen</w:t>
      </w:r>
      <w:proofErr w:type="spellEnd"/>
      <w:r w:rsidRPr="00F46904">
        <w:rPr>
          <w:rFonts w:ascii="Calibri" w:eastAsia="Calibri" w:hAnsi="Calibri" w:cs="Arial"/>
          <w:kern w:val="2"/>
          <w:sz w:val="22"/>
          <w:szCs w:val="22"/>
          <w:lang w:val="en-GB" w:bidi="ar-EG"/>
          <w14:ligatures w14:val="standardContextual"/>
        </w:rPr>
        <w:t xml:space="preserve"> with the Imam”]. </w:t>
      </w:r>
    </w:p>
    <w:p w14:paraId="7B372257" w14:textId="77777777" w:rsidR="0065706F" w:rsidRDefault="0065706F"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37065351" w14:textId="39237AF0"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bCs/>
          <w:color w:val="000000"/>
          <w:sz w:val="32"/>
          <w:szCs w:val="32"/>
        </w:rPr>
        <w:t>|</w:t>
      </w:r>
      <w:r w:rsidRPr="004B2FCC">
        <w:rPr>
          <w:rFonts w:ascii="AA_Yakout Linotype Light" w:hAnsi="AA_Yakout Linotype Light" w:cs="AA_Yakout Linotype Light"/>
          <w:bCs/>
          <w:color w:val="000000"/>
          <w:sz w:val="32"/>
          <w:szCs w:val="32"/>
          <w:rtl/>
        </w:rPr>
        <w:t xml:space="preserve"> فصل: مشروعية المحاسبة</w:t>
      </w:r>
    </w:p>
    <w:p w14:paraId="3324E0F8" w14:textId="77777777" w:rsidR="002E2F37"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إن المهمة الأساسية للحاكم، هي رعاية شؤون الأمة، لأنه ما نصب إلا لذلك، فإذا قصر في هذه الرعاية، وجبت محاسبته، فالشرع جعل المسلمين الحق في محاسبة الحاكم، وجعل المحاسبة على المسلمين فرض كفاية، فالأمة قوامة عليه، يلزمها الانكار على ما يقصر به في مسؤولياته، أو </w:t>
      </w:r>
      <w:r w:rsidRPr="004B2FCC">
        <w:rPr>
          <w:rFonts w:ascii="AA_Yakout Linotype Light" w:hAnsi="AA_Yakout Linotype Light" w:cs="AA_Yakout Linotype Light" w:hint="cs"/>
          <w:color w:val="000000"/>
          <w:sz w:val="32"/>
          <w:szCs w:val="32"/>
          <w:rtl/>
        </w:rPr>
        <w:t>يسيء</w:t>
      </w:r>
      <w:r w:rsidRPr="004B2FCC">
        <w:rPr>
          <w:rFonts w:ascii="AA_Yakout Linotype Light" w:hAnsi="AA_Yakout Linotype Light" w:cs="AA_Yakout Linotype Light"/>
          <w:color w:val="000000"/>
          <w:sz w:val="32"/>
          <w:szCs w:val="32"/>
          <w:rtl/>
        </w:rPr>
        <w:t xml:space="preserve"> في تصرفاته:</w:t>
      </w:r>
    </w:p>
    <w:p w14:paraId="680AF18C" w14:textId="77777777" w:rsidR="002E2F37" w:rsidRDefault="002E2F37"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2F33CA3E" w14:textId="77777777" w:rsidR="00DB1699" w:rsidRPr="00B15636" w:rsidRDefault="00DB1699" w:rsidP="00DB1699">
      <w:pPr>
        <w:bidi w:val="0"/>
        <w:spacing w:line="259" w:lineRule="auto"/>
        <w:rPr>
          <w:rFonts w:ascii="Calibri" w:eastAsia="Calibri" w:hAnsi="Calibri" w:cs="Arial"/>
          <w:b/>
          <w:bCs/>
          <w:kern w:val="2"/>
          <w:u w:val="single"/>
          <w:lang w:val="en-GB" w:bidi="ar-EG"/>
          <w14:ligatures w14:val="standardContextual"/>
        </w:rPr>
      </w:pPr>
      <w:r w:rsidRPr="00B15636">
        <w:rPr>
          <w:rFonts w:ascii="Calibri" w:eastAsia="Calibri" w:hAnsi="Calibri" w:cs="Arial"/>
          <w:b/>
          <w:bCs/>
          <w:kern w:val="2"/>
          <w:u w:val="single"/>
          <w:lang w:val="en-GB" w:bidi="ar-EG"/>
          <w14:ligatures w14:val="standardContextual"/>
        </w:rPr>
        <w:t xml:space="preserve">- Section: The </w:t>
      </w:r>
      <w:proofErr w:type="spellStart"/>
      <w:r w:rsidRPr="00B15636">
        <w:rPr>
          <w:rFonts w:ascii="Calibri" w:eastAsia="Calibri" w:hAnsi="Calibri" w:cs="Arial"/>
          <w:b/>
          <w:bCs/>
          <w:kern w:val="2"/>
          <w:u w:val="single"/>
          <w:lang w:val="en-GB" w:bidi="ar-EG"/>
          <w14:ligatures w14:val="standardContextual"/>
        </w:rPr>
        <w:t>Shar’iy</w:t>
      </w:r>
      <w:proofErr w:type="spellEnd"/>
      <w:r w:rsidRPr="00B15636">
        <w:rPr>
          <w:rFonts w:ascii="Calibri" w:eastAsia="Calibri" w:hAnsi="Calibri" w:cs="Arial"/>
          <w:b/>
          <w:bCs/>
          <w:kern w:val="2"/>
          <w:u w:val="single"/>
          <w:lang w:val="en-GB" w:bidi="ar-EG"/>
          <w14:ligatures w14:val="standardContextual"/>
        </w:rPr>
        <w:t xml:space="preserve"> Legitimacy of Al-</w:t>
      </w:r>
      <w:proofErr w:type="spellStart"/>
      <w:r w:rsidRPr="00B15636">
        <w:rPr>
          <w:rFonts w:ascii="Calibri" w:eastAsia="Calibri" w:hAnsi="Calibri" w:cs="Arial"/>
          <w:b/>
          <w:bCs/>
          <w:kern w:val="2"/>
          <w:u w:val="single"/>
          <w:lang w:val="en-GB" w:bidi="ar-EG"/>
          <w14:ligatures w14:val="standardContextual"/>
        </w:rPr>
        <w:t>Muhaasabah</w:t>
      </w:r>
      <w:proofErr w:type="spellEnd"/>
      <w:r w:rsidRPr="00B15636">
        <w:rPr>
          <w:rFonts w:ascii="Calibri" w:eastAsia="Calibri" w:hAnsi="Calibri" w:cs="Arial"/>
          <w:b/>
          <w:bCs/>
          <w:kern w:val="2"/>
          <w:u w:val="single"/>
          <w:lang w:val="en-GB" w:bidi="ar-EG"/>
          <w14:ligatures w14:val="standardContextual"/>
        </w:rPr>
        <w:t xml:space="preserve"> (Accounting)</w:t>
      </w:r>
    </w:p>
    <w:p w14:paraId="70E269BD" w14:textId="77777777" w:rsidR="00DB1699" w:rsidRPr="00DB1699" w:rsidRDefault="00DB1699" w:rsidP="00DB1699">
      <w:pPr>
        <w:bidi w:val="0"/>
        <w:spacing w:line="259" w:lineRule="auto"/>
        <w:rPr>
          <w:rFonts w:ascii="Calibri" w:eastAsia="Calibri" w:hAnsi="Calibri" w:cs="Arial"/>
          <w:kern w:val="2"/>
          <w:sz w:val="22"/>
          <w:szCs w:val="22"/>
          <w:lang w:val="en-GB" w:bidi="ar-EG"/>
          <w14:ligatures w14:val="standardContextual"/>
        </w:rPr>
      </w:pPr>
    </w:p>
    <w:p w14:paraId="38FF60DC" w14:textId="50DCD0D0" w:rsidR="00DB1699" w:rsidRPr="00DB1699" w:rsidRDefault="00DB1699" w:rsidP="38C34A0D">
      <w:pPr>
        <w:bidi w:val="0"/>
        <w:spacing w:line="259" w:lineRule="auto"/>
        <w:rPr>
          <w:rFonts w:ascii="Calibri" w:eastAsia="Calibri" w:hAnsi="Calibri" w:cs="Arial"/>
          <w:kern w:val="2"/>
          <w:sz w:val="22"/>
          <w:szCs w:val="22"/>
          <w:lang w:bidi="ar-EG"/>
          <w14:ligatures w14:val="standardContextual"/>
        </w:rPr>
      </w:pPr>
      <w:r w:rsidRPr="38C34A0D">
        <w:rPr>
          <w:rFonts w:ascii="Calibri" w:eastAsia="Calibri" w:hAnsi="Calibri" w:cs="Arial"/>
          <w:kern w:val="2"/>
          <w:sz w:val="22"/>
          <w:szCs w:val="22"/>
          <w:lang w:bidi="ar-EG"/>
          <w14:ligatures w14:val="standardContextual"/>
        </w:rPr>
        <w:t xml:space="preserve">The main task of the ruler is to take care of the affairs of the Ummah as he has </w:t>
      </w:r>
      <w:r w:rsidR="002B5B7E" w:rsidRPr="38C34A0D">
        <w:rPr>
          <w:rFonts w:ascii="Calibri" w:eastAsia="Calibri" w:hAnsi="Calibri" w:cs="Arial"/>
          <w:kern w:val="2"/>
          <w:sz w:val="22"/>
          <w:szCs w:val="22"/>
          <w:lang w:bidi="ar-EG"/>
          <w14:ligatures w14:val="standardContextual"/>
        </w:rPr>
        <w:t>only</w:t>
      </w:r>
      <w:r w:rsidRPr="38C34A0D">
        <w:rPr>
          <w:rFonts w:ascii="Calibri" w:eastAsia="Calibri" w:hAnsi="Calibri" w:cs="Arial"/>
          <w:kern w:val="2"/>
          <w:sz w:val="22"/>
          <w:szCs w:val="22"/>
          <w:lang w:bidi="ar-EG"/>
          <w14:ligatures w14:val="standardContextual"/>
        </w:rPr>
        <w:t xml:space="preserve"> been appointed </w:t>
      </w:r>
      <w:r w:rsidR="002B5B7E" w:rsidRPr="38C34A0D">
        <w:rPr>
          <w:rFonts w:ascii="Calibri" w:eastAsia="Calibri" w:hAnsi="Calibri" w:cs="Arial"/>
          <w:kern w:val="2"/>
          <w:sz w:val="22"/>
          <w:szCs w:val="22"/>
          <w:lang w:bidi="ar-EG"/>
          <w14:ligatures w14:val="standardContextual"/>
        </w:rPr>
        <w:t>for that purpose</w:t>
      </w:r>
      <w:r w:rsidRPr="38C34A0D">
        <w:rPr>
          <w:rFonts w:ascii="Calibri" w:eastAsia="Calibri" w:hAnsi="Calibri" w:cs="Arial"/>
          <w:kern w:val="2"/>
          <w:sz w:val="22"/>
          <w:szCs w:val="22"/>
          <w:lang w:bidi="ar-EG"/>
          <w14:ligatures w14:val="standardContextual"/>
        </w:rPr>
        <w:t xml:space="preserve">. If he </w:t>
      </w:r>
      <w:r w:rsidR="002B5B7E" w:rsidRPr="38C34A0D">
        <w:rPr>
          <w:rFonts w:ascii="Calibri" w:eastAsia="Calibri" w:hAnsi="Calibri" w:cs="Arial"/>
          <w:kern w:val="2"/>
          <w:sz w:val="22"/>
          <w:szCs w:val="22"/>
          <w:lang w:bidi="ar-EG"/>
          <w14:ligatures w14:val="standardContextual"/>
        </w:rPr>
        <w:t xml:space="preserve">then </w:t>
      </w:r>
      <w:r w:rsidRPr="38C34A0D">
        <w:rPr>
          <w:rFonts w:ascii="Calibri" w:eastAsia="Calibri" w:hAnsi="Calibri" w:cs="Arial"/>
          <w:kern w:val="2"/>
          <w:sz w:val="22"/>
          <w:szCs w:val="22"/>
          <w:lang w:bidi="ar-EG"/>
          <w14:ligatures w14:val="standardContextual"/>
        </w:rPr>
        <w:t xml:space="preserve">falls short in respect to this caretaking it is obligatory to </w:t>
      </w:r>
      <w:proofErr w:type="gramStart"/>
      <w:r w:rsidRPr="38C34A0D">
        <w:rPr>
          <w:rFonts w:ascii="Calibri" w:eastAsia="Calibri" w:hAnsi="Calibri" w:cs="Arial"/>
          <w:kern w:val="2"/>
          <w:sz w:val="22"/>
          <w:szCs w:val="22"/>
          <w:lang w:bidi="ar-EG"/>
          <w14:ligatures w14:val="standardContextual"/>
        </w:rPr>
        <w:t>account</w:t>
      </w:r>
      <w:proofErr w:type="gramEnd"/>
      <w:r w:rsidRPr="38C34A0D">
        <w:rPr>
          <w:rFonts w:ascii="Calibri" w:eastAsia="Calibri" w:hAnsi="Calibri" w:cs="Arial"/>
          <w:kern w:val="2"/>
          <w:sz w:val="22"/>
          <w:szCs w:val="22"/>
          <w:lang w:bidi="ar-EG"/>
          <w14:ligatures w14:val="standardContextual"/>
        </w:rPr>
        <w:t xml:space="preserve"> him. That is as the </w:t>
      </w:r>
      <w:proofErr w:type="spellStart"/>
      <w:r w:rsidRPr="38C34A0D">
        <w:rPr>
          <w:rFonts w:ascii="Calibri" w:eastAsia="Calibri" w:hAnsi="Calibri" w:cs="Arial"/>
          <w:kern w:val="2"/>
          <w:sz w:val="22"/>
          <w:szCs w:val="22"/>
          <w:lang w:bidi="ar-EG"/>
          <w14:ligatures w14:val="standardContextual"/>
        </w:rPr>
        <w:t>Shar’a</w:t>
      </w:r>
      <w:proofErr w:type="spellEnd"/>
      <w:r w:rsidRPr="38C34A0D">
        <w:rPr>
          <w:rFonts w:ascii="Calibri" w:eastAsia="Calibri" w:hAnsi="Calibri" w:cs="Arial"/>
          <w:kern w:val="2"/>
          <w:sz w:val="22"/>
          <w:szCs w:val="22"/>
          <w:lang w:bidi="ar-EG"/>
          <w14:ligatures w14:val="standardContextual"/>
        </w:rPr>
        <w:t xml:space="preserve"> has provided the Muslims with the right to account the ruler and it has made the accounting a Fard </w:t>
      </w:r>
      <w:proofErr w:type="spellStart"/>
      <w:r w:rsidRPr="38C34A0D">
        <w:rPr>
          <w:rFonts w:ascii="Calibri" w:eastAsia="Calibri" w:hAnsi="Calibri" w:cs="Arial"/>
          <w:kern w:val="2"/>
          <w:sz w:val="22"/>
          <w:szCs w:val="22"/>
          <w:lang w:bidi="ar-EG"/>
          <w14:ligatures w14:val="standardContextual"/>
        </w:rPr>
        <w:t>Kifayah</w:t>
      </w:r>
      <w:proofErr w:type="spellEnd"/>
      <w:r w:rsidRPr="38C34A0D">
        <w:rPr>
          <w:rFonts w:ascii="Calibri" w:eastAsia="Calibri" w:hAnsi="Calibri" w:cs="Arial"/>
          <w:kern w:val="2"/>
          <w:sz w:val="22"/>
          <w:szCs w:val="22"/>
          <w:lang w:bidi="ar-EG"/>
          <w14:ligatures w14:val="standardContextual"/>
        </w:rPr>
        <w:t xml:space="preserve"> (obligation of sufficiency)</w:t>
      </w:r>
      <w:r w:rsidR="005F31A3" w:rsidRPr="38C34A0D">
        <w:rPr>
          <w:rFonts w:ascii="Calibri" w:eastAsia="Calibri" w:hAnsi="Calibri" w:cs="Arial"/>
          <w:kern w:val="2"/>
          <w:sz w:val="22"/>
          <w:szCs w:val="22"/>
          <w:lang w:bidi="ar-EG"/>
          <w14:ligatures w14:val="standardContextual"/>
        </w:rPr>
        <w:t xml:space="preserve"> upon the Muslims</w:t>
      </w:r>
      <w:r w:rsidRPr="38C34A0D">
        <w:rPr>
          <w:rFonts w:ascii="Calibri" w:eastAsia="Calibri" w:hAnsi="Calibri" w:cs="Arial"/>
          <w:kern w:val="2"/>
          <w:sz w:val="22"/>
          <w:szCs w:val="22"/>
          <w:lang w:bidi="ar-EG"/>
          <w14:ligatures w14:val="standardContextual"/>
        </w:rPr>
        <w:t>.</w:t>
      </w:r>
      <w:r w:rsidR="008C5370" w:rsidRPr="38C34A0D">
        <w:rPr>
          <w:rFonts w:ascii="Calibri" w:eastAsia="Calibri" w:hAnsi="Calibri" w:cs="Arial"/>
          <w:kern w:val="2"/>
          <w:sz w:val="22"/>
          <w:szCs w:val="22"/>
          <w:lang w:bidi="ar-EG"/>
          <w14:ligatures w14:val="standardContextual"/>
        </w:rPr>
        <w:t xml:space="preserve"> The Ummah is therefore </w:t>
      </w:r>
      <w:r w:rsidR="004C71BE" w:rsidRPr="38C34A0D">
        <w:rPr>
          <w:rFonts w:ascii="Calibri" w:eastAsia="Calibri" w:hAnsi="Calibri" w:cs="Arial"/>
          <w:kern w:val="2"/>
          <w:sz w:val="22"/>
          <w:szCs w:val="22"/>
          <w:lang w:bidi="ar-EG"/>
          <w14:ligatures w14:val="standardContextual"/>
        </w:rPr>
        <w:t>a guardian over him.</w:t>
      </w:r>
      <w:r w:rsidRPr="38C34A0D">
        <w:rPr>
          <w:rFonts w:ascii="Calibri" w:eastAsia="Calibri" w:hAnsi="Calibri" w:cs="Arial"/>
          <w:kern w:val="2"/>
          <w:sz w:val="22"/>
          <w:szCs w:val="22"/>
          <w:lang w:bidi="ar-EG"/>
          <w14:ligatures w14:val="standardContextual"/>
        </w:rPr>
        <w:t xml:space="preserve"> It obliges them to disapprove of </w:t>
      </w:r>
      <w:r w:rsidR="002E382E" w:rsidRPr="38C34A0D">
        <w:rPr>
          <w:rFonts w:ascii="Calibri" w:eastAsia="Calibri" w:hAnsi="Calibri" w:cs="Arial"/>
          <w:kern w:val="2"/>
          <w:sz w:val="22"/>
          <w:szCs w:val="22"/>
          <w:lang w:bidi="ar-EG"/>
          <w14:ligatures w14:val="standardContextual"/>
        </w:rPr>
        <w:t xml:space="preserve">what he falls short </w:t>
      </w:r>
      <w:proofErr w:type="gramStart"/>
      <w:r w:rsidR="002E382E" w:rsidRPr="38C34A0D">
        <w:rPr>
          <w:rFonts w:ascii="Calibri" w:eastAsia="Calibri" w:hAnsi="Calibri" w:cs="Arial"/>
          <w:kern w:val="2"/>
          <w:sz w:val="22"/>
          <w:szCs w:val="22"/>
          <w:lang w:bidi="ar-EG"/>
          <w14:ligatures w14:val="standardContextual"/>
        </w:rPr>
        <w:t>in</w:t>
      </w:r>
      <w:proofErr w:type="gramEnd"/>
      <w:r w:rsidRPr="38C34A0D">
        <w:rPr>
          <w:rFonts w:ascii="Calibri" w:eastAsia="Calibri" w:hAnsi="Calibri" w:cs="Arial"/>
          <w:kern w:val="2"/>
          <w:sz w:val="22"/>
          <w:szCs w:val="22"/>
          <w:lang w:bidi="ar-EG"/>
          <w14:ligatures w14:val="standardContextual"/>
        </w:rPr>
        <w:t xml:space="preserve"> </w:t>
      </w:r>
      <w:r w:rsidR="00B63B9B" w:rsidRPr="38C34A0D">
        <w:rPr>
          <w:rFonts w:ascii="Calibri" w:eastAsia="Calibri" w:hAnsi="Calibri" w:cs="Arial"/>
          <w:kern w:val="2"/>
          <w:sz w:val="22"/>
          <w:szCs w:val="22"/>
          <w:lang w:bidi="ar-EG"/>
          <w14:ligatures w14:val="standardContextual"/>
        </w:rPr>
        <w:t>related</w:t>
      </w:r>
      <w:r w:rsidR="00D03448" w:rsidRPr="38C34A0D">
        <w:rPr>
          <w:rFonts w:ascii="Calibri" w:eastAsia="Calibri" w:hAnsi="Calibri" w:cs="Arial"/>
          <w:kern w:val="2"/>
          <w:sz w:val="22"/>
          <w:szCs w:val="22"/>
          <w:lang w:bidi="ar-EG"/>
          <w14:ligatures w14:val="standardContextual"/>
        </w:rPr>
        <w:t xml:space="preserve"> to his</w:t>
      </w:r>
      <w:r w:rsidRPr="38C34A0D">
        <w:rPr>
          <w:rFonts w:ascii="Calibri" w:eastAsia="Calibri" w:hAnsi="Calibri" w:cs="Arial"/>
          <w:kern w:val="2"/>
          <w:sz w:val="22"/>
          <w:szCs w:val="22"/>
          <w:lang w:bidi="ar-EG"/>
          <w14:ligatures w14:val="standardContextual"/>
        </w:rPr>
        <w:t xml:space="preserve"> responsibilit</w:t>
      </w:r>
      <w:r w:rsidR="00D03448" w:rsidRPr="38C34A0D">
        <w:rPr>
          <w:rFonts w:ascii="Calibri" w:eastAsia="Calibri" w:hAnsi="Calibri" w:cs="Arial"/>
          <w:kern w:val="2"/>
          <w:sz w:val="22"/>
          <w:szCs w:val="22"/>
          <w:lang w:bidi="ar-EG"/>
          <w14:ligatures w14:val="standardContextual"/>
        </w:rPr>
        <w:t>ies</w:t>
      </w:r>
      <w:r w:rsidRPr="38C34A0D">
        <w:rPr>
          <w:rFonts w:ascii="Calibri" w:eastAsia="Calibri" w:hAnsi="Calibri" w:cs="Arial"/>
          <w:kern w:val="2"/>
          <w:sz w:val="22"/>
          <w:szCs w:val="22"/>
          <w:lang w:bidi="ar-EG"/>
          <w14:ligatures w14:val="standardContextual"/>
        </w:rPr>
        <w:t xml:space="preserve"> or </w:t>
      </w:r>
      <w:r w:rsidR="00D03448" w:rsidRPr="38C34A0D">
        <w:rPr>
          <w:rFonts w:ascii="Calibri" w:eastAsia="Calibri" w:hAnsi="Calibri" w:cs="Arial"/>
          <w:kern w:val="2"/>
          <w:sz w:val="22"/>
          <w:szCs w:val="22"/>
          <w:lang w:bidi="ar-EG"/>
          <w14:ligatures w14:val="standardContextual"/>
        </w:rPr>
        <w:t>what he</w:t>
      </w:r>
      <w:r w:rsidR="00450795" w:rsidRPr="38C34A0D">
        <w:rPr>
          <w:rFonts w:ascii="Calibri" w:eastAsia="Calibri" w:hAnsi="Calibri" w:cs="Arial"/>
          <w:kern w:val="2"/>
          <w:sz w:val="22"/>
          <w:szCs w:val="22"/>
          <w:lang w:bidi="ar-EG"/>
          <w14:ligatures w14:val="standardContextual"/>
        </w:rPr>
        <w:t xml:space="preserve"> </w:t>
      </w:r>
      <w:r w:rsidR="002C1715" w:rsidRPr="38C34A0D">
        <w:rPr>
          <w:rFonts w:ascii="Calibri" w:eastAsia="Calibri" w:hAnsi="Calibri" w:cs="Arial"/>
          <w:kern w:val="2"/>
          <w:sz w:val="22"/>
          <w:szCs w:val="22"/>
          <w:lang w:bidi="ar-EG"/>
          <w14:ligatures w14:val="standardContextual"/>
        </w:rPr>
        <w:t xml:space="preserve">does badly in respect to his </w:t>
      </w:r>
      <w:proofErr w:type="gramStart"/>
      <w:r w:rsidR="002C1715" w:rsidRPr="38C34A0D">
        <w:rPr>
          <w:rFonts w:ascii="Calibri" w:eastAsia="Calibri" w:hAnsi="Calibri" w:cs="Arial"/>
          <w:kern w:val="2"/>
          <w:sz w:val="22"/>
          <w:szCs w:val="22"/>
          <w:lang w:bidi="ar-EG"/>
          <w14:ligatures w14:val="standardContextual"/>
        </w:rPr>
        <w:t>conducts</w:t>
      </w:r>
      <w:proofErr w:type="gramEnd"/>
      <w:r w:rsidRPr="38C34A0D">
        <w:rPr>
          <w:rFonts w:ascii="Calibri" w:eastAsia="Calibri" w:hAnsi="Calibri" w:cs="Arial"/>
          <w:kern w:val="2"/>
          <w:sz w:val="22"/>
          <w:szCs w:val="22"/>
          <w:lang w:bidi="ar-EG"/>
          <w14:ligatures w14:val="standardContextual"/>
        </w:rPr>
        <w:t xml:space="preserve">.  </w:t>
      </w:r>
    </w:p>
    <w:p w14:paraId="08B721F2" w14:textId="28D755FF"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749DFA62"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 xml:space="preserve">فقد قال الله، تبارك وتعالى: {وكذلك جعلناكم أمة وسطاً لتكونوا شهداء على الناس، ويكون الرسول </w:t>
      </w:r>
      <w:r w:rsidRPr="004B2FCC">
        <w:rPr>
          <w:rFonts w:ascii="AA_Yakout Linotype Light" w:hAnsi="AA_Yakout Linotype Light" w:cs="AA_Yakout Linotype Light"/>
          <w:color w:val="000000"/>
          <w:sz w:val="32"/>
          <w:szCs w:val="32"/>
          <w:rtl/>
        </w:rPr>
        <w:lastRenderedPageBreak/>
        <w:t>عليكم شهيداً} (البقرة، 2: 143)،</w:t>
      </w:r>
    </w:p>
    <w:p w14:paraId="6B9B67A7"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وكما قال، جل جلاله، وسما مقامه: {يا أيها الذين آمنوا كونوا قوامين لله، شهداء بالقسط} (المائدة، 5: 8)، كما قال: {يا أيها الذين آمنوا كونوا قوامين بالقسط،</w:t>
      </w:r>
      <w:r w:rsidRPr="004B2FCC">
        <w:rPr>
          <w:rFonts w:ascii="AA_Yakout Linotype Light" w:hAnsi="AA_Yakout Linotype Light" w:cs="AA_Yakout Linotype Light" w:hint="cs"/>
          <w:color w:val="000000"/>
          <w:sz w:val="32"/>
          <w:szCs w:val="32"/>
          <w:rtl/>
        </w:rPr>
        <w:t xml:space="preserve"> </w:t>
      </w:r>
      <w:r w:rsidRPr="004B2FCC">
        <w:rPr>
          <w:rFonts w:ascii="AA_Yakout Linotype Light" w:hAnsi="AA_Yakout Linotype Light" w:cs="AA_Yakout Linotype Light"/>
          <w:color w:val="000000"/>
          <w:sz w:val="32"/>
          <w:szCs w:val="32"/>
          <w:rtl/>
        </w:rPr>
        <w:t>شهداء لله، ولو على أنفسكم أو الوالدين والأقربين} (النساء، 4: 135).</w:t>
      </w:r>
    </w:p>
    <w:p w14:paraId="35F28027" w14:textId="77777777" w:rsidR="002C1715" w:rsidRDefault="002C1715"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0AA860B2" w14:textId="77777777" w:rsidR="0051305C" w:rsidRPr="0051305C" w:rsidRDefault="0051305C" w:rsidP="0051305C">
      <w:pPr>
        <w:bidi w:val="0"/>
        <w:spacing w:line="259" w:lineRule="auto"/>
        <w:rPr>
          <w:rFonts w:ascii="Calibri" w:eastAsia="Calibri" w:hAnsi="Calibri" w:cs="Arial"/>
          <w:kern w:val="2"/>
          <w:sz w:val="22"/>
          <w:szCs w:val="22"/>
          <w:lang w:bidi="ar-EG"/>
          <w14:ligatures w14:val="standardContextual"/>
        </w:rPr>
      </w:pPr>
      <w:r w:rsidRPr="0051305C">
        <w:rPr>
          <w:rFonts w:ascii="Calibri" w:eastAsia="Calibri" w:hAnsi="Calibri" w:cs="Arial"/>
          <w:kern w:val="2"/>
          <w:sz w:val="22"/>
          <w:szCs w:val="22"/>
          <w:lang w:val="en-GB" w:bidi="ar-EG"/>
          <w14:ligatures w14:val="standardContextual"/>
        </w:rPr>
        <w:t xml:space="preserve">- Allah </w:t>
      </w:r>
      <w:bookmarkStart w:id="8" w:name="_Hlk141531263"/>
      <w:r w:rsidRPr="0051305C">
        <w:rPr>
          <w:rFonts w:ascii="Traditional Arabic" w:eastAsia="Calibri" w:hAnsi="Traditional Arabic" w:cs="Traditional Arabic"/>
          <w:kern w:val="2"/>
          <w:sz w:val="22"/>
          <w:szCs w:val="22"/>
          <w:rtl/>
          <w:lang w:val="en-GB" w:bidi="ar-EG"/>
          <w14:ligatures w14:val="standardContextual"/>
        </w:rPr>
        <w:t>تعالى</w:t>
      </w:r>
      <w:r w:rsidRPr="0051305C">
        <w:rPr>
          <w:rFonts w:ascii="Calibri" w:eastAsia="Calibri" w:hAnsi="Calibri" w:cs="Arial"/>
          <w:kern w:val="2"/>
          <w:sz w:val="22"/>
          <w:szCs w:val="22"/>
          <w:lang w:bidi="ar-EG"/>
          <w14:ligatures w14:val="standardContextual"/>
        </w:rPr>
        <w:t xml:space="preserve"> </w:t>
      </w:r>
      <w:bookmarkEnd w:id="8"/>
      <w:r w:rsidRPr="0051305C">
        <w:rPr>
          <w:rFonts w:ascii="Calibri" w:eastAsia="Calibri" w:hAnsi="Calibri" w:cs="Arial"/>
          <w:kern w:val="2"/>
          <w:sz w:val="22"/>
          <w:szCs w:val="22"/>
          <w:lang w:bidi="ar-EG"/>
          <w14:ligatures w14:val="standardContextual"/>
        </w:rPr>
        <w:t>said:</w:t>
      </w:r>
    </w:p>
    <w:p w14:paraId="78924096" w14:textId="77777777" w:rsidR="0051305C" w:rsidRPr="0051305C" w:rsidRDefault="0051305C" w:rsidP="0051305C">
      <w:pPr>
        <w:bidi w:val="0"/>
        <w:spacing w:line="259" w:lineRule="auto"/>
        <w:rPr>
          <w:rFonts w:ascii="Calibri" w:eastAsia="Calibri" w:hAnsi="Calibri" w:cs="Arial"/>
          <w:kern w:val="2"/>
          <w:sz w:val="22"/>
          <w:szCs w:val="22"/>
          <w:rtl/>
          <w:lang w:val="en-GB" w:bidi="ar-EG"/>
          <w14:ligatures w14:val="standardContextual"/>
        </w:rPr>
      </w:pPr>
      <w:r w:rsidRPr="0051305C">
        <w:rPr>
          <w:rFonts w:ascii="Calibri" w:eastAsia="Calibri" w:hAnsi="Calibri" w:cs="Arial"/>
          <w:kern w:val="2"/>
          <w:sz w:val="22"/>
          <w:szCs w:val="22"/>
          <w:lang w:val="en-GB" w:bidi="ar-EG"/>
          <w14:ligatures w14:val="standardContextual"/>
        </w:rPr>
        <w:t xml:space="preserve">  </w:t>
      </w:r>
    </w:p>
    <w:p w14:paraId="1DC4B5FA" w14:textId="77777777" w:rsidR="0051305C" w:rsidRPr="0051305C" w:rsidRDefault="0051305C" w:rsidP="0051305C">
      <w:pPr>
        <w:bidi w:val="0"/>
        <w:spacing w:line="259" w:lineRule="auto"/>
        <w:jc w:val="center"/>
        <w:rPr>
          <w:rFonts w:ascii="Traditional Arabic" w:eastAsia="Calibri" w:hAnsi="Traditional Arabic" w:cs="Traditional Arabic"/>
          <w:kern w:val="2"/>
          <w:sz w:val="32"/>
          <w:szCs w:val="32"/>
          <w:lang w:val="en-GB"/>
          <w14:ligatures w14:val="standardContextual"/>
        </w:rPr>
      </w:pPr>
      <w:r w:rsidRPr="0051305C">
        <w:rPr>
          <w:rFonts w:ascii="Traditional Arabic" w:eastAsia="Calibri" w:hAnsi="Traditional Arabic" w:cs="Traditional Arabic"/>
          <w:kern w:val="2"/>
          <w:sz w:val="32"/>
          <w:szCs w:val="32"/>
          <w:rtl/>
          <w:lang w:val="en-GB"/>
          <w14:ligatures w14:val="standardContextual"/>
        </w:rPr>
        <w:t>وَكَذَٰلِكَ جَعَلْنَاكُمْ أُمَّةً وَسَطًا لِّتَكُونُوا شُهَدَاءَ عَلَى النَّاسِ وَيَكُونَ الرَّسُولُ عَلَيْكُمْ شَهِيدًا</w:t>
      </w:r>
    </w:p>
    <w:p w14:paraId="1E85F87C" w14:textId="77777777" w:rsidR="0051305C" w:rsidRPr="0051305C" w:rsidRDefault="0051305C" w:rsidP="0051305C">
      <w:pPr>
        <w:bidi w:val="0"/>
        <w:spacing w:line="259" w:lineRule="auto"/>
        <w:jc w:val="center"/>
        <w:rPr>
          <w:rFonts w:ascii="Calibri" w:eastAsia="Calibri" w:hAnsi="Calibri" w:cs="Arial"/>
          <w:kern w:val="2"/>
          <w:sz w:val="22"/>
          <w:szCs w:val="22"/>
          <w:lang w:val="en-GB"/>
          <w14:ligatures w14:val="standardContextual"/>
        </w:rPr>
      </w:pPr>
      <w:r w:rsidRPr="0051305C">
        <w:rPr>
          <w:rFonts w:ascii="Calibri" w:eastAsia="Calibri" w:hAnsi="Calibri" w:cs="Arial"/>
          <w:b/>
          <w:bCs/>
          <w:kern w:val="2"/>
          <w:sz w:val="22"/>
          <w:szCs w:val="22"/>
          <w:lang w:val="en-GB"/>
          <w14:ligatures w14:val="standardContextual"/>
        </w:rPr>
        <w:t>And thus, we have made you a just community that you will be witnesses over mankind and the Messenger will be a witness over you</w:t>
      </w:r>
      <w:r w:rsidRPr="0051305C">
        <w:rPr>
          <w:rFonts w:ascii="Calibri" w:eastAsia="Calibri" w:hAnsi="Calibri" w:cs="Arial"/>
          <w:kern w:val="2"/>
          <w:sz w:val="22"/>
          <w:szCs w:val="22"/>
          <w:lang w:val="en-GB"/>
          <w14:ligatures w14:val="standardContextual"/>
        </w:rPr>
        <w:t xml:space="preserve"> (Al-Baqarah: 143).</w:t>
      </w:r>
    </w:p>
    <w:p w14:paraId="149A7D86" w14:textId="77777777" w:rsidR="0051305C" w:rsidRPr="0051305C" w:rsidRDefault="0051305C" w:rsidP="0051305C">
      <w:pPr>
        <w:bidi w:val="0"/>
        <w:spacing w:line="259" w:lineRule="auto"/>
        <w:rPr>
          <w:rFonts w:ascii="Calibri" w:eastAsia="Calibri" w:hAnsi="Calibri" w:cs="Arial"/>
          <w:kern w:val="2"/>
          <w:sz w:val="22"/>
          <w:szCs w:val="22"/>
          <w:lang w:val="en-GB"/>
          <w14:ligatures w14:val="standardContextual"/>
        </w:rPr>
      </w:pPr>
    </w:p>
    <w:p w14:paraId="05CE344E" w14:textId="77777777" w:rsidR="0051305C" w:rsidRPr="0051305C" w:rsidRDefault="0051305C" w:rsidP="0051305C">
      <w:pPr>
        <w:bidi w:val="0"/>
        <w:spacing w:line="259" w:lineRule="auto"/>
        <w:rPr>
          <w:rFonts w:ascii="Calibri" w:eastAsia="Calibri" w:hAnsi="Calibri" w:cs="Arial"/>
          <w:kern w:val="2"/>
          <w:sz w:val="22"/>
          <w:szCs w:val="22"/>
          <w:lang w:val="en-GB"/>
          <w14:ligatures w14:val="standardContextual"/>
        </w:rPr>
      </w:pPr>
      <w:r w:rsidRPr="0051305C">
        <w:rPr>
          <w:rFonts w:ascii="Calibri" w:eastAsia="Calibri" w:hAnsi="Calibri" w:cs="Arial"/>
          <w:kern w:val="2"/>
          <w:sz w:val="22"/>
          <w:szCs w:val="22"/>
          <w:lang w:val="en-GB"/>
          <w14:ligatures w14:val="standardContextual"/>
        </w:rPr>
        <w:t xml:space="preserve">- He </w:t>
      </w:r>
      <w:r w:rsidRPr="0051305C">
        <w:rPr>
          <w:rFonts w:ascii="Traditional Arabic" w:eastAsia="Calibri" w:hAnsi="Traditional Arabic" w:cs="Traditional Arabic"/>
          <w:kern w:val="2"/>
          <w:sz w:val="22"/>
          <w:szCs w:val="22"/>
          <w:rtl/>
          <w:lang w:val="en-GB" w:bidi="ar-EG"/>
          <w14:ligatures w14:val="standardContextual"/>
        </w:rPr>
        <w:t>تعالى</w:t>
      </w:r>
      <w:r w:rsidRPr="0051305C">
        <w:rPr>
          <w:rFonts w:ascii="Calibri" w:eastAsia="Calibri" w:hAnsi="Calibri" w:cs="Arial"/>
          <w:kern w:val="2"/>
          <w:sz w:val="22"/>
          <w:szCs w:val="22"/>
          <w:lang w:bidi="ar-EG"/>
          <w14:ligatures w14:val="standardContextual"/>
        </w:rPr>
        <w:t xml:space="preserve"> </w:t>
      </w:r>
      <w:r w:rsidRPr="0051305C">
        <w:rPr>
          <w:rFonts w:ascii="Calibri" w:eastAsia="Calibri" w:hAnsi="Calibri" w:cs="Arial"/>
          <w:kern w:val="2"/>
          <w:sz w:val="22"/>
          <w:szCs w:val="22"/>
          <w:lang w:val="en-GB"/>
          <w14:ligatures w14:val="standardContextual"/>
        </w:rPr>
        <w:t>said:</w:t>
      </w:r>
    </w:p>
    <w:p w14:paraId="52B957C5" w14:textId="77777777" w:rsidR="0051305C" w:rsidRPr="0051305C" w:rsidRDefault="0051305C" w:rsidP="0051305C">
      <w:pPr>
        <w:bidi w:val="0"/>
        <w:spacing w:line="259" w:lineRule="auto"/>
        <w:rPr>
          <w:rFonts w:ascii="Calibri" w:eastAsia="Calibri" w:hAnsi="Calibri" w:cs="Arial"/>
          <w:kern w:val="2"/>
          <w:sz w:val="22"/>
          <w:szCs w:val="22"/>
          <w:lang w:val="en-GB"/>
          <w14:ligatures w14:val="standardContextual"/>
        </w:rPr>
      </w:pPr>
    </w:p>
    <w:p w14:paraId="2B690CB1" w14:textId="77777777" w:rsidR="0051305C" w:rsidRPr="0051305C" w:rsidRDefault="0051305C" w:rsidP="0051305C">
      <w:pPr>
        <w:bidi w:val="0"/>
        <w:spacing w:line="259" w:lineRule="auto"/>
        <w:jc w:val="center"/>
        <w:rPr>
          <w:rFonts w:ascii="Traditional Arabic" w:eastAsia="Calibri" w:hAnsi="Traditional Arabic" w:cs="Traditional Arabic"/>
          <w:kern w:val="2"/>
          <w:sz w:val="32"/>
          <w:szCs w:val="32"/>
          <w:lang w:val="en-GB"/>
          <w14:ligatures w14:val="standardContextual"/>
        </w:rPr>
      </w:pPr>
      <w:r w:rsidRPr="0051305C">
        <w:rPr>
          <w:rFonts w:ascii="Traditional Arabic" w:eastAsia="Calibri" w:hAnsi="Traditional Arabic" w:cs="Traditional Arabic"/>
          <w:kern w:val="2"/>
          <w:sz w:val="32"/>
          <w:szCs w:val="32"/>
          <w:rtl/>
          <w:lang w:val="en-GB"/>
          <w14:ligatures w14:val="standardContextual"/>
        </w:rPr>
        <w:t>يَا أَيُّهَا الَّذِينَ آمَنُوا كُونُوا قَوَّامِينَ لِلَّهِ شُهَدَاءَ بِالْقِسْطِ</w:t>
      </w:r>
    </w:p>
    <w:p w14:paraId="781899E5" w14:textId="77777777" w:rsidR="0051305C" w:rsidRPr="0051305C" w:rsidRDefault="0051305C" w:rsidP="0051305C">
      <w:pPr>
        <w:bidi w:val="0"/>
        <w:spacing w:line="259" w:lineRule="auto"/>
        <w:jc w:val="center"/>
        <w:rPr>
          <w:rFonts w:ascii="Calibri" w:eastAsia="Calibri" w:hAnsi="Calibri" w:cs="Arial"/>
          <w:kern w:val="2"/>
          <w:sz w:val="22"/>
          <w:szCs w:val="22"/>
          <w:lang w:val="en-GB"/>
          <w14:ligatures w14:val="standardContextual"/>
        </w:rPr>
      </w:pPr>
      <w:r w:rsidRPr="0051305C">
        <w:rPr>
          <w:rFonts w:ascii="Calibri" w:eastAsia="Calibri" w:hAnsi="Calibri" w:cs="Arial"/>
          <w:b/>
          <w:bCs/>
          <w:kern w:val="2"/>
          <w:sz w:val="22"/>
          <w:szCs w:val="22"/>
          <w:lang w:val="en-GB"/>
          <w14:ligatures w14:val="standardContextual"/>
        </w:rPr>
        <w:t>O you who have believed, be persistently standing firm for Allah, witnesses in justice</w:t>
      </w:r>
      <w:r w:rsidRPr="0051305C">
        <w:rPr>
          <w:rFonts w:ascii="Calibri" w:eastAsia="Calibri" w:hAnsi="Calibri" w:cs="Arial"/>
          <w:kern w:val="2"/>
          <w:sz w:val="22"/>
          <w:szCs w:val="22"/>
          <w:lang w:val="en-GB"/>
          <w14:ligatures w14:val="standardContextual"/>
        </w:rPr>
        <w:t xml:space="preserve"> </w:t>
      </w:r>
    </w:p>
    <w:p w14:paraId="62D4DDDA" w14:textId="77777777" w:rsidR="0051305C" w:rsidRPr="0051305C" w:rsidRDefault="0051305C" w:rsidP="0051305C">
      <w:pPr>
        <w:bidi w:val="0"/>
        <w:spacing w:line="259" w:lineRule="auto"/>
        <w:jc w:val="center"/>
        <w:rPr>
          <w:rFonts w:ascii="Calibri" w:eastAsia="Calibri" w:hAnsi="Calibri" w:cs="Arial"/>
          <w:kern w:val="2"/>
          <w:sz w:val="22"/>
          <w:szCs w:val="22"/>
          <w:lang w:val="en-GB"/>
          <w14:ligatures w14:val="standardContextual"/>
        </w:rPr>
      </w:pPr>
      <w:r w:rsidRPr="0051305C">
        <w:rPr>
          <w:rFonts w:ascii="Calibri" w:eastAsia="Calibri" w:hAnsi="Calibri" w:cs="Arial"/>
          <w:kern w:val="2"/>
          <w:sz w:val="22"/>
          <w:szCs w:val="22"/>
          <w:lang w:val="en-GB"/>
          <w14:ligatures w14:val="standardContextual"/>
        </w:rPr>
        <w:t>(Al-</w:t>
      </w:r>
      <w:proofErr w:type="spellStart"/>
      <w:r w:rsidRPr="0051305C">
        <w:rPr>
          <w:rFonts w:ascii="Calibri" w:eastAsia="Calibri" w:hAnsi="Calibri" w:cs="Arial"/>
          <w:kern w:val="2"/>
          <w:sz w:val="22"/>
          <w:szCs w:val="22"/>
          <w:lang w:val="en-GB"/>
          <w14:ligatures w14:val="standardContextual"/>
        </w:rPr>
        <w:t>Ma’idah</w:t>
      </w:r>
      <w:proofErr w:type="spellEnd"/>
      <w:r w:rsidRPr="0051305C">
        <w:rPr>
          <w:rFonts w:ascii="Calibri" w:eastAsia="Calibri" w:hAnsi="Calibri" w:cs="Arial"/>
          <w:kern w:val="2"/>
          <w:sz w:val="22"/>
          <w:szCs w:val="22"/>
          <w:lang w:val="en-GB"/>
          <w14:ligatures w14:val="standardContextual"/>
        </w:rPr>
        <w:t>: 8).</w:t>
      </w:r>
    </w:p>
    <w:p w14:paraId="1B4FD12F" w14:textId="77777777" w:rsidR="0051305C" w:rsidRPr="0051305C" w:rsidRDefault="0051305C" w:rsidP="0051305C">
      <w:pPr>
        <w:bidi w:val="0"/>
        <w:spacing w:line="259" w:lineRule="auto"/>
        <w:rPr>
          <w:rFonts w:ascii="Calibri" w:eastAsia="Calibri" w:hAnsi="Calibri" w:cs="Arial"/>
          <w:kern w:val="2"/>
          <w:sz w:val="22"/>
          <w:szCs w:val="22"/>
          <w:lang w:val="en-GB"/>
          <w14:ligatures w14:val="standardContextual"/>
        </w:rPr>
      </w:pPr>
    </w:p>
    <w:p w14:paraId="6018BB82" w14:textId="77777777" w:rsidR="0051305C" w:rsidRPr="0051305C" w:rsidRDefault="0051305C" w:rsidP="0051305C">
      <w:pPr>
        <w:bidi w:val="0"/>
        <w:spacing w:line="259" w:lineRule="auto"/>
        <w:rPr>
          <w:rFonts w:ascii="Calibri" w:eastAsia="Calibri" w:hAnsi="Calibri" w:cs="Arial"/>
          <w:kern w:val="2"/>
          <w:sz w:val="22"/>
          <w:szCs w:val="22"/>
          <w:lang w:val="en-GB"/>
          <w14:ligatures w14:val="standardContextual"/>
        </w:rPr>
      </w:pPr>
      <w:r w:rsidRPr="0051305C">
        <w:rPr>
          <w:rFonts w:ascii="Calibri" w:eastAsia="Calibri" w:hAnsi="Calibri" w:cs="Arial"/>
          <w:kern w:val="2"/>
          <w:sz w:val="22"/>
          <w:szCs w:val="22"/>
          <w:lang w:val="en-GB"/>
          <w14:ligatures w14:val="standardContextual"/>
        </w:rPr>
        <w:t xml:space="preserve">- And he </w:t>
      </w:r>
      <w:r w:rsidRPr="0051305C">
        <w:rPr>
          <w:rFonts w:ascii="Traditional Arabic" w:eastAsia="Calibri" w:hAnsi="Traditional Arabic" w:cs="Traditional Arabic"/>
          <w:kern w:val="2"/>
          <w:sz w:val="22"/>
          <w:szCs w:val="22"/>
          <w:rtl/>
          <w:lang w:val="en-GB" w:bidi="ar-EG"/>
          <w14:ligatures w14:val="standardContextual"/>
        </w:rPr>
        <w:t>تعالى</w:t>
      </w:r>
      <w:r w:rsidRPr="0051305C">
        <w:rPr>
          <w:rFonts w:ascii="Calibri" w:eastAsia="Calibri" w:hAnsi="Calibri" w:cs="Arial"/>
          <w:kern w:val="2"/>
          <w:sz w:val="22"/>
          <w:szCs w:val="22"/>
          <w:lang w:bidi="ar-EG"/>
          <w14:ligatures w14:val="standardContextual"/>
        </w:rPr>
        <w:t xml:space="preserve"> </w:t>
      </w:r>
      <w:r w:rsidRPr="0051305C">
        <w:rPr>
          <w:rFonts w:ascii="Calibri" w:eastAsia="Calibri" w:hAnsi="Calibri" w:cs="Arial"/>
          <w:kern w:val="2"/>
          <w:sz w:val="22"/>
          <w:szCs w:val="22"/>
          <w:lang w:val="en-GB"/>
          <w14:ligatures w14:val="standardContextual"/>
        </w:rPr>
        <w:t>said:</w:t>
      </w:r>
    </w:p>
    <w:p w14:paraId="2FDE5659" w14:textId="77777777" w:rsidR="0051305C" w:rsidRPr="0051305C" w:rsidRDefault="0051305C" w:rsidP="0051305C">
      <w:pPr>
        <w:bidi w:val="0"/>
        <w:spacing w:line="259" w:lineRule="auto"/>
        <w:rPr>
          <w:rFonts w:ascii="Calibri" w:eastAsia="Calibri" w:hAnsi="Calibri" w:cs="Arial"/>
          <w:kern w:val="2"/>
          <w:sz w:val="22"/>
          <w:szCs w:val="22"/>
          <w:lang w:val="en-GB"/>
          <w14:ligatures w14:val="standardContextual"/>
        </w:rPr>
      </w:pPr>
    </w:p>
    <w:p w14:paraId="7FA3724A" w14:textId="77777777" w:rsidR="0051305C" w:rsidRPr="0051305C" w:rsidRDefault="0051305C" w:rsidP="0051305C">
      <w:pPr>
        <w:bidi w:val="0"/>
        <w:spacing w:line="259" w:lineRule="auto"/>
        <w:jc w:val="center"/>
        <w:rPr>
          <w:rFonts w:ascii="Traditional Arabic" w:eastAsia="Calibri" w:hAnsi="Traditional Arabic" w:cs="Traditional Arabic"/>
          <w:kern w:val="2"/>
          <w:sz w:val="32"/>
          <w:szCs w:val="32"/>
          <w:lang w:val="en-GB"/>
          <w14:ligatures w14:val="standardContextual"/>
        </w:rPr>
      </w:pPr>
      <w:r w:rsidRPr="0051305C">
        <w:rPr>
          <w:rFonts w:ascii="Traditional Arabic" w:eastAsia="Calibri" w:hAnsi="Traditional Arabic" w:cs="Traditional Arabic"/>
          <w:kern w:val="2"/>
          <w:sz w:val="32"/>
          <w:szCs w:val="32"/>
          <w:rtl/>
          <w:lang w:val="en-GB"/>
          <w14:ligatures w14:val="standardContextual"/>
        </w:rPr>
        <w:t>يَا أَيُّهَا الَّذِينَ آمَنُوا كُونُوا قَوَّامِينَ بِالْقِسْطِ شُهَدَاءَ لِلَّهِ وَلَوْ عَلَىٰ أَنفُسِكُمْ أَوِ الْوَالِدَيْنِ وَالْأَقْرَبِينَ</w:t>
      </w:r>
    </w:p>
    <w:p w14:paraId="3C64788B" w14:textId="77777777" w:rsidR="0051305C" w:rsidRPr="0051305C" w:rsidRDefault="0051305C" w:rsidP="0051305C">
      <w:pPr>
        <w:bidi w:val="0"/>
        <w:spacing w:line="259" w:lineRule="auto"/>
        <w:jc w:val="center"/>
        <w:rPr>
          <w:rFonts w:ascii="Calibri" w:eastAsia="Calibri" w:hAnsi="Calibri" w:cs="Arial"/>
          <w:kern w:val="2"/>
          <w:sz w:val="22"/>
          <w:szCs w:val="22"/>
          <w:lang w:val="en-GB"/>
          <w14:ligatures w14:val="standardContextual"/>
        </w:rPr>
      </w:pPr>
      <w:r w:rsidRPr="0051305C">
        <w:rPr>
          <w:rFonts w:ascii="Calibri" w:eastAsia="Calibri" w:hAnsi="Calibri" w:cs="Arial"/>
          <w:b/>
          <w:bCs/>
          <w:kern w:val="2"/>
          <w:sz w:val="22"/>
          <w:szCs w:val="22"/>
          <w:lang w:val="en-GB"/>
          <w14:ligatures w14:val="standardContextual"/>
        </w:rPr>
        <w:t>O you who have believed, be persistently standing firm with justice, witnesses for Allah, even if it be against yourselves or parents and relatives</w:t>
      </w:r>
      <w:r w:rsidRPr="0051305C">
        <w:rPr>
          <w:rFonts w:ascii="Calibri" w:eastAsia="Calibri" w:hAnsi="Calibri" w:cs="Arial"/>
          <w:kern w:val="2"/>
          <w:sz w:val="22"/>
          <w:szCs w:val="22"/>
          <w:lang w:val="en-GB"/>
          <w14:ligatures w14:val="standardContextual"/>
        </w:rPr>
        <w:t xml:space="preserve"> (An-Nisa’: 135).</w:t>
      </w:r>
    </w:p>
    <w:p w14:paraId="179551A8" w14:textId="77777777" w:rsidR="002C1715" w:rsidRPr="0051305C" w:rsidRDefault="002C1715"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43E45ACB"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فكيف تكون الأمة شهيدة على الناس إذا لم تكن قوامة لله، شاهدة بالقسط على نفسها؟ وذلك يقتضي، ضرورة، ليس فحسب الشهادة على كل فرد من أفرادها، وعلى كل مجموعة من أبنائها من العشائر، والقبائل، والأحزاب، والنقابات، وكافة التنظيمات والتكتلات؛ وبل كذلك الشهادة على الجماعة، بوصفها (جماعة)، أي مجتمعاً تنتظمه دولة، وعلى الحكام، ومحاسبتهم، والقوامة عليهم بالقسط.</w:t>
      </w:r>
    </w:p>
    <w:p w14:paraId="2A7BF198" w14:textId="77777777" w:rsidR="004B2FCC" w:rsidRDefault="004B2FCC" w:rsidP="004B2FCC">
      <w:pPr>
        <w:jc w:val="both"/>
        <w:rPr>
          <w:rFonts w:ascii="AA_Yakout Linotype Light" w:hAnsi="AA_Yakout Linotype Light" w:cs="AA_Yakout Linotype Light"/>
          <w:b/>
          <w:bCs/>
          <w:color w:val="000000"/>
          <w:sz w:val="32"/>
          <w:szCs w:val="32"/>
        </w:rPr>
      </w:pPr>
    </w:p>
    <w:p w14:paraId="0282FEF6" w14:textId="77777777" w:rsidR="0089643A" w:rsidRPr="0089643A" w:rsidRDefault="0089643A" w:rsidP="0089643A">
      <w:pPr>
        <w:bidi w:val="0"/>
        <w:spacing w:line="259" w:lineRule="auto"/>
        <w:rPr>
          <w:rFonts w:ascii="Calibri" w:eastAsia="Calibri" w:hAnsi="Calibri" w:cs="Arial"/>
          <w:kern w:val="2"/>
          <w:sz w:val="22"/>
          <w:szCs w:val="22"/>
          <w:lang w:val="en-GB"/>
          <w14:ligatures w14:val="standardContextual"/>
        </w:rPr>
      </w:pPr>
      <w:r w:rsidRPr="0089643A">
        <w:rPr>
          <w:rFonts w:ascii="Calibri" w:eastAsia="Calibri" w:hAnsi="Calibri" w:cs="Arial"/>
          <w:kern w:val="2"/>
          <w:sz w:val="22"/>
          <w:szCs w:val="22"/>
          <w:lang w:val="en-GB"/>
          <w14:ligatures w14:val="standardContextual"/>
        </w:rPr>
        <w:t xml:space="preserve">How can the Ummah be a witness over mankind if it is not standing firmly upright for Allah and witnessing justice upon itself? That dictates by necessity not only being witness over every one of its individuals and over every collective group from its sons in terms of clans, tribes, parties, unions and all the organisations and blocs, but rather, it also dictates being a witness over the collective entity in its collective capacity as a society that is regulated by a state and over the rulers, accounting them and standing firm against them with justice. </w:t>
      </w:r>
    </w:p>
    <w:p w14:paraId="5D5032D1" w14:textId="77777777" w:rsidR="00C31FCD" w:rsidRPr="0089643A" w:rsidRDefault="00C31FCD" w:rsidP="004B2FCC">
      <w:pPr>
        <w:jc w:val="both"/>
        <w:rPr>
          <w:rFonts w:ascii="AA_Yakout Linotype Light" w:hAnsi="AA_Yakout Linotype Light" w:cs="AA_Yakout Linotype Light"/>
          <w:b/>
          <w:bCs/>
          <w:color w:val="000000"/>
          <w:sz w:val="32"/>
          <w:szCs w:val="32"/>
          <w:rtl/>
          <w:lang w:val="en-GB"/>
        </w:rPr>
      </w:pPr>
    </w:p>
    <w:p w14:paraId="21B25B5D" w14:textId="77777777" w:rsidR="001607F9"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وأخرج الإمام أحمد بن حنبل في مسنده (ج6/ص295/ح26571): [حَدَّثَنَا يَزِيدُ، حَدَّثَنَا هِشَامُ بْنُ حَسَّانَ، عَنِ الْحَسَنِ، عَنْ ضَبَّةَ بْنِ مُحْصِنٍ، عَنْ أُمِّ سَلَمَةَ، قَالَتْ: قَالَ رَسُولُ اللهِ، صلى الله عليه وسلم: «إِنَّهُ سَتَكُونُ أُمَرَاءُ تَعْرِفُونَ وَتُنْكِرُونَ، فَمَنْ أَنْكَرَ، فَقَدْ بَرِئَ، وَمَنْ كَرِهَ، فَقَدْ سَلِمَ، وَلَكِنْ مَنْ رَضِيَ وَتَابَعَ»؛ قَالُوا: (يَا رَسُولَ اللهِ، أَفَلَا نُقَاتِلُهُمْ؟)؛ قَالَ: (</w:t>
      </w:r>
      <w:r w:rsidRPr="004B2FCC">
        <w:rPr>
          <w:rFonts w:ascii="AA_Yakout Linotype Light" w:hAnsi="AA_Yakout Linotype Light" w:cs="AA_Yakout Linotype Light"/>
          <w:b/>
          <w:bCs/>
          <w:color w:val="000000"/>
          <w:sz w:val="32"/>
          <w:szCs w:val="32"/>
          <w:u w:val="single"/>
          <w:rtl/>
        </w:rPr>
        <w:t>لَا، مَا صَلَّوْا لَكُمُ الْخَمْسَ</w:t>
      </w:r>
      <w:r w:rsidRPr="004B2FCC">
        <w:rPr>
          <w:rFonts w:ascii="AA_Yakout Linotype Light" w:hAnsi="AA_Yakout Linotype Light" w:cs="AA_Yakout Linotype Light"/>
          <w:color w:val="000000"/>
          <w:sz w:val="32"/>
          <w:szCs w:val="32"/>
          <w:rtl/>
        </w:rPr>
        <w:t xml:space="preserve">)]؛ وأخرجه أبو يعلى في مسنده (ج12/ص416/ح6980): [حَدَّثَنَا أَبُو خَيْثَمَةَ، حَدَّثَنَا يَزِيدُ بْنُ هَارُونَ، حَدَّثَنَا هِشَامٌ، بعينه </w:t>
      </w:r>
      <w:r w:rsidRPr="004B2FCC">
        <w:rPr>
          <w:rFonts w:ascii="AA_Yakout Linotype Light" w:hAnsi="AA_Yakout Linotype Light" w:cs="AA_Yakout Linotype Light"/>
          <w:color w:val="000000"/>
          <w:sz w:val="32"/>
          <w:szCs w:val="32"/>
          <w:rtl/>
        </w:rPr>
        <w:lastRenderedPageBreak/>
        <w:t>وتمامه سنداً، ومتناً]؛ وقال الشيخ حسين سليم أسد: (إسناده صحيح). قلت: هذا هو أصح إسناد، وأنظف لفظ لهذا الحديث الخطير، الذي أشبعنا عنه الكلام في الملحق.</w:t>
      </w:r>
    </w:p>
    <w:p w14:paraId="73647583" w14:textId="77777777" w:rsidR="001607F9" w:rsidRDefault="001607F9" w:rsidP="004B2FCC">
      <w:pPr>
        <w:jc w:val="both"/>
        <w:rPr>
          <w:rFonts w:ascii="AA_Yakout Linotype Light" w:hAnsi="AA_Yakout Linotype Light" w:cs="AA_Yakout Linotype Light"/>
          <w:color w:val="000000"/>
          <w:sz w:val="32"/>
          <w:szCs w:val="32"/>
        </w:rPr>
      </w:pPr>
    </w:p>
    <w:p w14:paraId="6FFD177A" w14:textId="31F9C9FB" w:rsidR="001607F9" w:rsidRPr="001607F9" w:rsidRDefault="001607F9" w:rsidP="001607F9">
      <w:pPr>
        <w:bidi w:val="0"/>
        <w:spacing w:line="259" w:lineRule="auto"/>
        <w:rPr>
          <w:rFonts w:ascii="Calibri" w:eastAsia="Calibri" w:hAnsi="Calibri" w:cs="Arial"/>
          <w:kern w:val="2"/>
          <w:sz w:val="22"/>
          <w:szCs w:val="22"/>
          <w:lang w:val="en-GB"/>
          <w14:ligatures w14:val="standardContextual"/>
        </w:rPr>
      </w:pPr>
      <w:r w:rsidRPr="001607F9">
        <w:rPr>
          <w:rFonts w:ascii="Calibri" w:eastAsia="Calibri" w:hAnsi="Calibri" w:cs="Arial"/>
          <w:kern w:val="2"/>
          <w:sz w:val="22"/>
          <w:szCs w:val="22"/>
          <w:lang w:val="en-GB"/>
          <w14:ligatures w14:val="standardContextual"/>
        </w:rPr>
        <w:t xml:space="preserve">- Al-Imam Ahmad bin Hanbal recorded in his </w:t>
      </w:r>
      <w:proofErr w:type="spellStart"/>
      <w:r w:rsidRPr="001607F9">
        <w:rPr>
          <w:rFonts w:ascii="Calibri" w:eastAsia="Calibri" w:hAnsi="Calibri" w:cs="Arial"/>
          <w:kern w:val="2"/>
          <w:sz w:val="22"/>
          <w:szCs w:val="22"/>
          <w:lang w:val="en-GB"/>
          <w14:ligatures w14:val="standardContextual"/>
        </w:rPr>
        <w:t>Musnad</w:t>
      </w:r>
      <w:proofErr w:type="spellEnd"/>
      <w:r w:rsidRPr="001607F9">
        <w:rPr>
          <w:rFonts w:ascii="Calibri" w:eastAsia="Calibri" w:hAnsi="Calibri" w:cs="Arial"/>
          <w:kern w:val="2"/>
          <w:sz w:val="22"/>
          <w:szCs w:val="22"/>
          <w:lang w:val="en-GB"/>
          <w14:ligatures w14:val="standardContextual"/>
        </w:rPr>
        <w:t xml:space="preserve"> (6/295/26571): [Yazid related to us: Hisham bin Hassan related to us from Al-Hasan, from Dabbah bin Muhsin, from Umm Salamah: She said: The Messenger of Allah </w:t>
      </w:r>
      <w:r w:rsidRPr="001607F9">
        <w:rPr>
          <w:rFonts w:ascii="Calibri" w:eastAsia="Calibri" w:hAnsi="Calibri" w:cs="Arial" w:hint="cs"/>
          <w:kern w:val="2"/>
          <w:sz w:val="22"/>
          <w:szCs w:val="22"/>
          <w:rtl/>
          <w:lang w:val="en-GB"/>
          <w14:ligatures w14:val="standardContextual"/>
        </w:rPr>
        <w:t>ﷺ</w:t>
      </w:r>
      <w:r w:rsidRPr="001607F9">
        <w:rPr>
          <w:rFonts w:ascii="Calibri" w:eastAsia="Calibri" w:hAnsi="Calibri" w:cs="Arial"/>
          <w:kern w:val="2"/>
          <w:sz w:val="22"/>
          <w:szCs w:val="22"/>
          <w:lang w:val="en-GB"/>
          <w14:ligatures w14:val="standardContextual"/>
        </w:rPr>
        <w:t xml:space="preserve"> said: “</w:t>
      </w:r>
      <w:r w:rsidRPr="001607F9">
        <w:rPr>
          <w:rFonts w:ascii="Calibri" w:eastAsia="Calibri" w:hAnsi="Calibri" w:cs="Arial"/>
          <w:b/>
          <w:bCs/>
          <w:kern w:val="2"/>
          <w:sz w:val="22"/>
          <w:szCs w:val="22"/>
          <w:lang w:val="en-GB"/>
          <w14:ligatures w14:val="standardContextual"/>
        </w:rPr>
        <w:t xml:space="preserve">There will be </w:t>
      </w:r>
      <w:proofErr w:type="spellStart"/>
      <w:r w:rsidRPr="001607F9">
        <w:rPr>
          <w:rFonts w:ascii="Calibri" w:eastAsia="Calibri" w:hAnsi="Calibri" w:cs="Arial"/>
          <w:b/>
          <w:bCs/>
          <w:kern w:val="2"/>
          <w:sz w:val="22"/>
          <w:szCs w:val="22"/>
          <w:lang w:val="en-GB"/>
          <w14:ligatures w14:val="standardContextual"/>
        </w:rPr>
        <w:t>Umaraa</w:t>
      </w:r>
      <w:proofErr w:type="spellEnd"/>
      <w:r w:rsidRPr="001607F9">
        <w:rPr>
          <w:rFonts w:ascii="Calibri" w:eastAsia="Calibri" w:hAnsi="Calibri" w:cs="Arial"/>
          <w:b/>
          <w:bCs/>
          <w:kern w:val="2"/>
          <w:sz w:val="22"/>
          <w:szCs w:val="22"/>
          <w:lang w:val="en-GB"/>
          <w14:ligatures w14:val="standardContextual"/>
        </w:rPr>
        <w:t>’ (leaders), whom you recognise (or approve) from them and disapprove (of). So, whoever disapproves has freed his responsibility (i.e., from sin) and whoever hates it is safe. However, whoever accepts and follows (i.e., will not be freed or safe)</w:t>
      </w:r>
      <w:r w:rsidRPr="001607F9">
        <w:rPr>
          <w:rFonts w:ascii="Calibri" w:eastAsia="Calibri" w:hAnsi="Calibri" w:cs="Arial"/>
          <w:kern w:val="2"/>
          <w:sz w:val="22"/>
          <w:szCs w:val="22"/>
          <w:lang w:val="en-GB"/>
          <w14:ligatures w14:val="standardContextual"/>
        </w:rPr>
        <w:t>”. They asked: “O Messenger of Allah, should we not fight against them?” He said: “</w:t>
      </w:r>
      <w:r w:rsidRPr="001607F9">
        <w:rPr>
          <w:rFonts w:ascii="Calibri" w:eastAsia="Calibri" w:hAnsi="Calibri" w:cs="Arial"/>
          <w:b/>
          <w:bCs/>
          <w:kern w:val="2"/>
          <w:sz w:val="22"/>
          <w:szCs w:val="22"/>
          <w:u w:val="single"/>
          <w:lang w:val="en-GB"/>
          <w14:ligatures w14:val="standardContextual"/>
        </w:rPr>
        <w:t>No, as long as they have prayed the five for you</w:t>
      </w:r>
      <w:r w:rsidRPr="001607F9">
        <w:rPr>
          <w:rFonts w:ascii="Calibri" w:eastAsia="Calibri" w:hAnsi="Calibri" w:cs="Arial"/>
          <w:kern w:val="2"/>
          <w:sz w:val="22"/>
          <w:szCs w:val="22"/>
          <w:lang w:val="en-GB"/>
          <w14:ligatures w14:val="standardContextual"/>
        </w:rPr>
        <w:t>”</w:t>
      </w:r>
      <w:r w:rsidR="00471DF2">
        <w:rPr>
          <w:rFonts w:ascii="Calibri" w:eastAsia="Calibri" w:hAnsi="Calibri" w:cs="Arial"/>
          <w:kern w:val="2"/>
          <w:sz w:val="22"/>
          <w:szCs w:val="22"/>
          <w:lang w:val="en-GB"/>
          <w14:ligatures w14:val="standardContextual"/>
        </w:rPr>
        <w:t>]</w:t>
      </w:r>
      <w:r w:rsidRPr="001607F9">
        <w:rPr>
          <w:rFonts w:ascii="Calibri" w:eastAsia="Calibri" w:hAnsi="Calibri" w:cs="Arial"/>
          <w:kern w:val="2"/>
          <w:sz w:val="22"/>
          <w:szCs w:val="22"/>
          <w:lang w:val="en-GB"/>
          <w14:ligatures w14:val="standardContextual"/>
        </w:rPr>
        <w:t xml:space="preserve">. And Abu </w:t>
      </w:r>
      <w:proofErr w:type="spellStart"/>
      <w:r w:rsidRPr="001607F9">
        <w:rPr>
          <w:rFonts w:ascii="Calibri" w:eastAsia="Calibri" w:hAnsi="Calibri" w:cs="Arial"/>
          <w:kern w:val="2"/>
          <w:sz w:val="22"/>
          <w:szCs w:val="22"/>
          <w:lang w:val="en-GB"/>
          <w14:ligatures w14:val="standardContextual"/>
        </w:rPr>
        <w:t>Ya’la</w:t>
      </w:r>
      <w:proofErr w:type="spellEnd"/>
      <w:r w:rsidRPr="001607F9">
        <w:rPr>
          <w:rFonts w:ascii="Calibri" w:eastAsia="Calibri" w:hAnsi="Calibri" w:cs="Arial"/>
          <w:kern w:val="2"/>
          <w:sz w:val="22"/>
          <w:szCs w:val="22"/>
          <w:lang w:val="en-GB"/>
          <w14:ligatures w14:val="standardContextual"/>
        </w:rPr>
        <w:t xml:space="preserve"> recorded it in his </w:t>
      </w:r>
      <w:proofErr w:type="spellStart"/>
      <w:r w:rsidRPr="001607F9">
        <w:rPr>
          <w:rFonts w:ascii="Calibri" w:eastAsia="Calibri" w:hAnsi="Calibri" w:cs="Arial"/>
          <w:kern w:val="2"/>
          <w:sz w:val="22"/>
          <w:szCs w:val="22"/>
          <w:lang w:val="en-GB"/>
          <w14:ligatures w14:val="standardContextual"/>
        </w:rPr>
        <w:t>Musnad</w:t>
      </w:r>
      <w:proofErr w:type="spellEnd"/>
      <w:r w:rsidRPr="001607F9">
        <w:rPr>
          <w:rFonts w:ascii="Calibri" w:eastAsia="Calibri" w:hAnsi="Calibri" w:cs="Arial"/>
          <w:kern w:val="2"/>
          <w:sz w:val="22"/>
          <w:szCs w:val="22"/>
          <w:lang w:val="en-GB"/>
          <w14:ligatures w14:val="standardContextual"/>
        </w:rPr>
        <w:t xml:space="preserve"> (12/416/6980): Abu </w:t>
      </w:r>
      <w:proofErr w:type="spellStart"/>
      <w:r w:rsidRPr="001607F9">
        <w:rPr>
          <w:rFonts w:ascii="Calibri" w:eastAsia="Calibri" w:hAnsi="Calibri" w:cs="Arial"/>
          <w:kern w:val="2"/>
          <w:sz w:val="22"/>
          <w:szCs w:val="22"/>
          <w:lang w:val="en-GB"/>
          <w14:ligatures w14:val="standardContextual"/>
        </w:rPr>
        <w:t>Khaithamah</w:t>
      </w:r>
      <w:proofErr w:type="spellEnd"/>
      <w:r w:rsidRPr="001607F9">
        <w:rPr>
          <w:rFonts w:ascii="Calibri" w:eastAsia="Calibri" w:hAnsi="Calibri" w:cs="Arial"/>
          <w:kern w:val="2"/>
          <w:sz w:val="22"/>
          <w:szCs w:val="22"/>
          <w:lang w:val="en-GB"/>
          <w14:ligatures w14:val="standardContextual"/>
        </w:rPr>
        <w:t xml:space="preserve"> related to us: Yazid bin Harun related to us: Hisham related to us: With the same Sanad (Chain of transmission) and Matn (textual content)]. Ash-Sheikh Husain Saleem Asad said: [Its Isnad is Sahih]. I say: This is the most Sahih of Isnads and cleanest wording of this significant Hadith, which we have thoroughly discussed with in the appendix.</w:t>
      </w:r>
    </w:p>
    <w:p w14:paraId="6FF01182" w14:textId="5267CE5C"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Pr>
        <w:cr/>
      </w:r>
      <w:r w:rsidRPr="004B2FCC">
        <w:rPr>
          <w:rFonts w:ascii="AA_Yakout Linotype Light" w:hAnsi="AA_Yakout Linotype Light" w:cs="AA_Yakout Linotype Light"/>
          <w:b/>
          <w:bCs/>
          <w:color w:val="000000"/>
          <w:sz w:val="32"/>
          <w:szCs w:val="32"/>
          <w:rtl/>
        </w:rPr>
        <w:t xml:space="preserve"> ــ </w:t>
      </w:r>
      <w:r w:rsidRPr="004B2FCC">
        <w:rPr>
          <w:rFonts w:ascii="AA_Yakout Linotype Light" w:hAnsi="AA_Yakout Linotype Light" w:cs="AA_Yakout Linotype Light"/>
          <w:color w:val="000000"/>
          <w:sz w:val="32"/>
          <w:szCs w:val="32"/>
          <w:rtl/>
        </w:rPr>
        <w:t>وأخرج الإمام الطبراني في معجمه الأوسط (ج5/ص85/ح4745) بإسناد صحيح: [حَدَّثَنَا عَبْدُ الرَّحْمَنِ بْنُ سَلْمٍ قَالَ: حدثنا زُنَيْجٌ أَبُو غَسَّانَ قَالَ: حدثنا مُحَمَّدُ بْنُ الْمُعَلَّى الرَّازِيُّ، عَنْ أَشْعَثَ بْنِ عَبْدِ الْمَلَكِ، عَنْ هِشَامِ بْنِ حَسَّانٍ، عَنِ الْحَسَنِ، عَنْ ضَبَّةَ بْنِ مِحْصَنٍ الْأَسَدِيِّ، عَنْ أُمِّ سَلَمَةَ، عَنِ النَّبِيِّ، صلى الله عليه وسلم، قَالَ: «إِنَّهُ سَيَكُونُ عَلَيْكُمْ أَئِمَّةٌ، تَعْرِفُونَ وَتُنْكِرُونَ، فَمَنْ أَنْكَرَ فَقَدْ بَرِئَ، وَمَنْ كَرِهَ فَقَدْ سَلِمَ، وَلَكِنْ مَنْ رَضِيَ أَوْ تَابَعَ». قَالَتْ: يَا رَسُولَ اللَّهِ، أَوَلَا نَقْتُلُهُمْ؟ قَالَ: «</w:t>
      </w:r>
      <w:r w:rsidRPr="004B2FCC">
        <w:rPr>
          <w:rFonts w:ascii="AA_Yakout Linotype Light" w:hAnsi="AA_Yakout Linotype Light" w:cs="AA_Yakout Linotype Light"/>
          <w:b/>
          <w:bCs/>
          <w:color w:val="000000"/>
          <w:sz w:val="32"/>
          <w:szCs w:val="32"/>
          <w:u w:val="single"/>
          <w:rtl/>
        </w:rPr>
        <w:t>لَا، مَا أَقَامُوا الصَّلَاةَ</w:t>
      </w:r>
      <w:r w:rsidRPr="004B2FCC">
        <w:rPr>
          <w:rFonts w:ascii="AA_Yakout Linotype Light" w:hAnsi="AA_Yakout Linotype Light" w:cs="AA_Yakout Linotype Light"/>
          <w:color w:val="000000"/>
          <w:sz w:val="32"/>
          <w:szCs w:val="32"/>
          <w:rtl/>
        </w:rPr>
        <w:t>»]؛ ثم قال الإمام الطبراني: (لَمْ يَرْوِ هَذَا الْحَدِيثَ عَنْ أَشْعَثَ بْنِ عَبْدِ الْمَلِكِ إِلَّا مُحَمَّدُ بْنُ الْمُعَلَّى).</w:t>
      </w:r>
    </w:p>
    <w:p w14:paraId="5B5FBE38" w14:textId="77777777" w:rsidR="00A630AA" w:rsidRDefault="00A630AA" w:rsidP="004B2FCC">
      <w:pPr>
        <w:jc w:val="both"/>
        <w:rPr>
          <w:rFonts w:ascii="AA_Yakout Linotype Light" w:hAnsi="AA_Yakout Linotype Light" w:cs="AA_Yakout Linotype Light"/>
          <w:color w:val="000000"/>
          <w:sz w:val="32"/>
          <w:szCs w:val="32"/>
        </w:rPr>
      </w:pPr>
    </w:p>
    <w:p w14:paraId="1649748C" w14:textId="6132FF0A" w:rsidR="00A630AA" w:rsidRPr="00A630AA" w:rsidRDefault="00A630AA" w:rsidP="00A630AA">
      <w:pPr>
        <w:bidi w:val="0"/>
        <w:spacing w:line="259" w:lineRule="auto"/>
        <w:rPr>
          <w:rFonts w:ascii="Calibri" w:eastAsia="Calibri" w:hAnsi="Calibri" w:cs="Arial"/>
          <w:kern w:val="2"/>
          <w:sz w:val="22"/>
          <w:szCs w:val="22"/>
          <w:lang w:val="en-GB"/>
          <w14:ligatures w14:val="standardContextual"/>
        </w:rPr>
      </w:pPr>
      <w:r w:rsidRPr="00A630AA">
        <w:rPr>
          <w:rFonts w:ascii="Calibri" w:eastAsia="Calibri" w:hAnsi="Calibri" w:cs="Arial"/>
          <w:kern w:val="2"/>
          <w:sz w:val="22"/>
          <w:szCs w:val="22"/>
          <w:lang w:val="en-GB"/>
          <w14:ligatures w14:val="standardContextual"/>
        </w:rPr>
        <w:t xml:space="preserve">- And Al-Imam At-Tabarani recorded in his </w:t>
      </w:r>
      <w:proofErr w:type="spellStart"/>
      <w:r w:rsidRPr="00A630AA">
        <w:rPr>
          <w:rFonts w:ascii="Calibri" w:eastAsia="Calibri" w:hAnsi="Calibri" w:cs="Arial"/>
          <w:kern w:val="2"/>
          <w:sz w:val="22"/>
          <w:szCs w:val="22"/>
          <w:lang w:val="en-GB"/>
          <w14:ligatures w14:val="standardContextual"/>
        </w:rPr>
        <w:t>Mu’jam</w:t>
      </w:r>
      <w:proofErr w:type="spellEnd"/>
      <w:r w:rsidRPr="00A630AA">
        <w:rPr>
          <w:rFonts w:ascii="Calibri" w:eastAsia="Calibri" w:hAnsi="Calibri" w:cs="Arial"/>
          <w:kern w:val="2"/>
          <w:sz w:val="22"/>
          <w:szCs w:val="22"/>
          <w:lang w:val="en-GB"/>
          <w14:ligatures w14:val="standardContextual"/>
        </w:rPr>
        <w:t xml:space="preserve"> Al-Awsat (5/85/4745) with a Sahih Isnad: [Abdur Rahman bin Sal</w:t>
      </w:r>
      <w:r w:rsidR="00E15184">
        <w:rPr>
          <w:rFonts w:ascii="Calibri" w:eastAsia="Calibri" w:hAnsi="Calibri" w:cs="Arial"/>
          <w:kern w:val="2"/>
          <w:sz w:val="22"/>
          <w:szCs w:val="22"/>
          <w:lang w:val="en-GB"/>
          <w14:ligatures w14:val="standardContextual"/>
        </w:rPr>
        <w:t>a</w:t>
      </w:r>
      <w:r w:rsidRPr="00A630AA">
        <w:rPr>
          <w:rFonts w:ascii="Calibri" w:eastAsia="Calibri" w:hAnsi="Calibri" w:cs="Arial"/>
          <w:kern w:val="2"/>
          <w:sz w:val="22"/>
          <w:szCs w:val="22"/>
          <w:lang w:val="en-GB"/>
          <w14:ligatures w14:val="standardContextual"/>
        </w:rPr>
        <w:t xml:space="preserve">m related to us: He said: </w:t>
      </w:r>
      <w:proofErr w:type="spellStart"/>
      <w:r w:rsidRPr="00A630AA">
        <w:rPr>
          <w:rFonts w:ascii="Calibri" w:eastAsia="Calibri" w:hAnsi="Calibri" w:cs="Arial"/>
          <w:kern w:val="2"/>
          <w:sz w:val="22"/>
          <w:szCs w:val="22"/>
          <w:lang w:val="en-GB"/>
          <w14:ligatures w14:val="standardContextual"/>
        </w:rPr>
        <w:t>Zunaij</w:t>
      </w:r>
      <w:proofErr w:type="spellEnd"/>
      <w:r w:rsidRPr="00A630AA">
        <w:rPr>
          <w:rFonts w:ascii="Calibri" w:eastAsia="Calibri" w:hAnsi="Calibri" w:cs="Arial"/>
          <w:kern w:val="2"/>
          <w:sz w:val="22"/>
          <w:szCs w:val="22"/>
          <w:lang w:val="en-GB"/>
          <w14:ligatures w14:val="standardContextual"/>
        </w:rPr>
        <w:t xml:space="preserve"> Abu Ghassan related to us: He said: Muhammad bin Al-Mu’alla </w:t>
      </w:r>
      <w:proofErr w:type="spellStart"/>
      <w:r w:rsidRPr="00A630AA">
        <w:rPr>
          <w:rFonts w:ascii="Calibri" w:eastAsia="Calibri" w:hAnsi="Calibri" w:cs="Arial"/>
          <w:kern w:val="2"/>
          <w:sz w:val="22"/>
          <w:szCs w:val="22"/>
          <w:lang w:val="en-GB"/>
          <w14:ligatures w14:val="standardContextual"/>
        </w:rPr>
        <w:t>Ar-Raaziy</w:t>
      </w:r>
      <w:proofErr w:type="spellEnd"/>
      <w:r w:rsidRPr="00A630AA">
        <w:rPr>
          <w:rFonts w:ascii="Calibri" w:eastAsia="Calibri" w:hAnsi="Calibri" w:cs="Arial"/>
          <w:kern w:val="2"/>
          <w:sz w:val="22"/>
          <w:szCs w:val="22"/>
          <w:lang w:val="en-GB"/>
          <w14:ligatures w14:val="standardContextual"/>
        </w:rPr>
        <w:t xml:space="preserve"> related to us from </w:t>
      </w:r>
      <w:proofErr w:type="spellStart"/>
      <w:r w:rsidRPr="00A630AA">
        <w:rPr>
          <w:rFonts w:ascii="Calibri" w:eastAsia="Calibri" w:hAnsi="Calibri" w:cs="Arial"/>
          <w:kern w:val="2"/>
          <w:sz w:val="22"/>
          <w:szCs w:val="22"/>
          <w:lang w:val="en-GB"/>
          <w14:ligatures w14:val="standardContextual"/>
        </w:rPr>
        <w:t>Ash’ath</w:t>
      </w:r>
      <w:proofErr w:type="spellEnd"/>
      <w:r w:rsidRPr="00A630AA">
        <w:rPr>
          <w:rFonts w:ascii="Calibri" w:eastAsia="Calibri" w:hAnsi="Calibri" w:cs="Arial"/>
          <w:kern w:val="2"/>
          <w:sz w:val="22"/>
          <w:szCs w:val="22"/>
          <w:lang w:val="en-GB"/>
          <w14:ligatures w14:val="standardContextual"/>
        </w:rPr>
        <w:t xml:space="preserve"> bin Abdul Malik, from Hisham bin Hassan, from Al-Hasan, from Dabbah bin </w:t>
      </w:r>
      <w:proofErr w:type="spellStart"/>
      <w:r w:rsidRPr="00A630AA">
        <w:rPr>
          <w:rFonts w:ascii="Calibri" w:eastAsia="Calibri" w:hAnsi="Calibri" w:cs="Arial"/>
          <w:kern w:val="2"/>
          <w:sz w:val="22"/>
          <w:szCs w:val="22"/>
          <w:lang w:val="en-GB"/>
          <w14:ligatures w14:val="standardContextual"/>
        </w:rPr>
        <w:t>Mihsan</w:t>
      </w:r>
      <w:proofErr w:type="spellEnd"/>
      <w:r w:rsidRPr="00A630AA">
        <w:rPr>
          <w:rFonts w:ascii="Calibri" w:eastAsia="Calibri" w:hAnsi="Calibri" w:cs="Arial"/>
          <w:kern w:val="2"/>
          <w:sz w:val="22"/>
          <w:szCs w:val="22"/>
          <w:lang w:val="en-GB"/>
          <w14:ligatures w14:val="standardContextual"/>
        </w:rPr>
        <w:t xml:space="preserve"> Al-</w:t>
      </w:r>
      <w:proofErr w:type="spellStart"/>
      <w:r w:rsidRPr="00A630AA">
        <w:rPr>
          <w:rFonts w:ascii="Calibri" w:eastAsia="Calibri" w:hAnsi="Calibri" w:cs="Arial"/>
          <w:kern w:val="2"/>
          <w:sz w:val="22"/>
          <w:szCs w:val="22"/>
          <w:lang w:val="en-GB"/>
          <w14:ligatures w14:val="standardContextual"/>
        </w:rPr>
        <w:t>Asadiy</w:t>
      </w:r>
      <w:proofErr w:type="spellEnd"/>
      <w:r w:rsidRPr="00A630AA">
        <w:rPr>
          <w:rFonts w:ascii="Calibri" w:eastAsia="Calibri" w:hAnsi="Calibri" w:cs="Arial"/>
          <w:kern w:val="2"/>
          <w:sz w:val="22"/>
          <w:szCs w:val="22"/>
          <w:lang w:val="en-GB"/>
          <w14:ligatures w14:val="standardContextual"/>
        </w:rPr>
        <w:t xml:space="preserve">, from Umm Salamah, from the Prophet </w:t>
      </w:r>
      <w:r w:rsidRPr="00A630AA">
        <w:rPr>
          <w:rFonts w:ascii="Calibri" w:eastAsia="Calibri" w:hAnsi="Calibri" w:cs="Arial" w:hint="cs"/>
          <w:kern w:val="2"/>
          <w:sz w:val="22"/>
          <w:szCs w:val="22"/>
          <w:rtl/>
          <w:lang w:val="en-GB"/>
          <w14:ligatures w14:val="standardContextual"/>
        </w:rPr>
        <w:t>ﷺ</w:t>
      </w:r>
      <w:r w:rsidRPr="00A630AA">
        <w:rPr>
          <w:rFonts w:ascii="Calibri" w:eastAsia="Calibri" w:hAnsi="Calibri" w:cs="Arial"/>
          <w:kern w:val="2"/>
          <w:sz w:val="22"/>
          <w:szCs w:val="22"/>
          <w:lang w:val="en-GB"/>
          <w14:ligatures w14:val="standardContextual"/>
        </w:rPr>
        <w:t>: He said: “</w:t>
      </w:r>
      <w:r w:rsidRPr="00A630AA">
        <w:rPr>
          <w:rFonts w:ascii="Calibri" w:eastAsia="Calibri" w:hAnsi="Calibri" w:cs="Arial"/>
          <w:b/>
          <w:bCs/>
          <w:kern w:val="2"/>
          <w:sz w:val="22"/>
          <w:szCs w:val="22"/>
          <w:lang w:val="en-GB"/>
          <w14:ligatures w14:val="standardContextual"/>
        </w:rPr>
        <w:t xml:space="preserve">There will be </w:t>
      </w:r>
      <w:proofErr w:type="spellStart"/>
      <w:r w:rsidRPr="00A630AA">
        <w:rPr>
          <w:rFonts w:ascii="Calibri" w:eastAsia="Calibri" w:hAnsi="Calibri" w:cs="Arial"/>
          <w:b/>
          <w:bCs/>
          <w:kern w:val="2"/>
          <w:sz w:val="22"/>
          <w:szCs w:val="22"/>
          <w:lang w:val="en-GB"/>
          <w14:ligatures w14:val="standardContextual"/>
        </w:rPr>
        <w:t>A’immah</w:t>
      </w:r>
      <w:proofErr w:type="spellEnd"/>
      <w:r w:rsidRPr="00A630AA">
        <w:rPr>
          <w:rFonts w:ascii="Calibri" w:eastAsia="Calibri" w:hAnsi="Calibri" w:cs="Arial"/>
          <w:b/>
          <w:bCs/>
          <w:kern w:val="2"/>
          <w:sz w:val="22"/>
          <w:szCs w:val="22"/>
          <w:lang w:val="en-GB"/>
          <w14:ligatures w14:val="standardContextual"/>
        </w:rPr>
        <w:t xml:space="preserve"> (Imams or leaders), whom you recognise (or approve) from them and disapprove (of). So, whoever disapproves has freed his responsibility (i.e., from sin) and whoever hates it is safe. However, whoever accepts and follows (i.e., will not be freed or safe)</w:t>
      </w:r>
      <w:r w:rsidRPr="00A630AA">
        <w:rPr>
          <w:rFonts w:ascii="Calibri" w:eastAsia="Calibri" w:hAnsi="Calibri" w:cs="Arial"/>
          <w:kern w:val="2"/>
          <w:sz w:val="22"/>
          <w:szCs w:val="22"/>
          <w:lang w:val="en-GB"/>
          <w14:ligatures w14:val="standardContextual"/>
        </w:rPr>
        <w:t>”. They asked: “O Messenger of Allah, should we not kill them?” He said: “</w:t>
      </w:r>
      <w:r w:rsidRPr="00A630AA">
        <w:rPr>
          <w:rFonts w:ascii="Calibri" w:eastAsia="Calibri" w:hAnsi="Calibri" w:cs="Arial"/>
          <w:b/>
          <w:bCs/>
          <w:kern w:val="2"/>
          <w:sz w:val="22"/>
          <w:szCs w:val="22"/>
          <w:u w:val="single"/>
          <w:lang w:val="en-GB"/>
          <w14:ligatures w14:val="standardContextual"/>
        </w:rPr>
        <w:t>No, as long as they establish the Salah (prayer)</w:t>
      </w:r>
      <w:r w:rsidRPr="00A630AA">
        <w:rPr>
          <w:rFonts w:ascii="Calibri" w:eastAsia="Calibri" w:hAnsi="Calibri" w:cs="Arial"/>
          <w:kern w:val="2"/>
          <w:sz w:val="22"/>
          <w:szCs w:val="22"/>
          <w:lang w:val="en-GB"/>
          <w14:ligatures w14:val="standardContextual"/>
        </w:rPr>
        <w:t xml:space="preserve">”]. Al-Imam At-Tabarani then said: [No one related this Hadith from </w:t>
      </w:r>
      <w:proofErr w:type="spellStart"/>
      <w:r w:rsidRPr="00A630AA">
        <w:rPr>
          <w:rFonts w:ascii="Calibri" w:eastAsia="Calibri" w:hAnsi="Calibri" w:cs="Arial"/>
          <w:kern w:val="2"/>
          <w:sz w:val="22"/>
          <w:szCs w:val="22"/>
          <w:lang w:val="en-GB"/>
          <w14:ligatures w14:val="standardContextual"/>
        </w:rPr>
        <w:t>Ash’ath</w:t>
      </w:r>
      <w:proofErr w:type="spellEnd"/>
      <w:r w:rsidRPr="00A630AA">
        <w:rPr>
          <w:rFonts w:ascii="Calibri" w:eastAsia="Calibri" w:hAnsi="Calibri" w:cs="Arial"/>
          <w:kern w:val="2"/>
          <w:sz w:val="22"/>
          <w:szCs w:val="22"/>
          <w:lang w:val="en-GB"/>
          <w14:ligatures w14:val="standardContextual"/>
        </w:rPr>
        <w:t xml:space="preserve"> bin Abdul Malik apart from Muhammad bin Al-Mu’alla].</w:t>
      </w:r>
    </w:p>
    <w:p w14:paraId="4C908148" w14:textId="77777777" w:rsidR="00A630AA" w:rsidRPr="00A630AA" w:rsidRDefault="00A630AA" w:rsidP="004B2FCC">
      <w:pPr>
        <w:jc w:val="both"/>
        <w:rPr>
          <w:rFonts w:ascii="AA_Yakout Linotype Light" w:hAnsi="AA_Yakout Linotype Light" w:cs="AA_Yakout Linotype Light"/>
          <w:color w:val="000000"/>
          <w:sz w:val="32"/>
          <w:szCs w:val="32"/>
          <w:rtl/>
          <w:lang w:val="en-GB"/>
        </w:rPr>
      </w:pPr>
    </w:p>
    <w:p w14:paraId="34838189" w14:textId="77777777" w:rsidR="002E4C65"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فلعل هذا هو اللفظ الأصلي: </w:t>
      </w:r>
      <w:r w:rsidRPr="004B2FCC">
        <w:rPr>
          <w:rFonts w:ascii="AA_Yakout Linotype Light" w:hAnsi="AA_Yakout Linotype Light" w:cs="AA_Yakout Linotype Light"/>
          <w:b/>
          <w:bCs/>
          <w:color w:val="000000"/>
          <w:sz w:val="32"/>
          <w:szCs w:val="32"/>
          <w:rtl/>
        </w:rPr>
        <w:t>«</w:t>
      </w:r>
      <w:r w:rsidRPr="004B2FCC">
        <w:rPr>
          <w:rFonts w:ascii="AA_Yakout Linotype Light" w:hAnsi="AA_Yakout Linotype Light" w:cs="AA_Yakout Linotype Light"/>
          <w:b/>
          <w:bCs/>
          <w:color w:val="000000"/>
          <w:sz w:val="32"/>
          <w:szCs w:val="32"/>
          <w:u w:val="single"/>
          <w:rtl/>
        </w:rPr>
        <w:t>لَا، مَا أَقَامُوا [فيكم] الصَّلَاةَ</w:t>
      </w:r>
      <w:r w:rsidRPr="004B2FCC">
        <w:rPr>
          <w:rFonts w:ascii="AA_Yakout Linotype Light" w:hAnsi="AA_Yakout Linotype Light" w:cs="AA_Yakout Linotype Light"/>
          <w:b/>
          <w:bCs/>
          <w:color w:val="000000"/>
          <w:sz w:val="32"/>
          <w:szCs w:val="32"/>
          <w:rtl/>
        </w:rPr>
        <w:t>»</w:t>
      </w:r>
      <w:r w:rsidRPr="004B2FCC">
        <w:rPr>
          <w:rFonts w:ascii="AA_Yakout Linotype Light" w:hAnsi="AA_Yakout Linotype Light" w:cs="AA_Yakout Linotype Light"/>
          <w:color w:val="000000"/>
          <w:sz w:val="32"/>
          <w:szCs w:val="32"/>
          <w:rtl/>
        </w:rPr>
        <w:t xml:space="preserve"> أو: </w:t>
      </w:r>
      <w:r w:rsidRPr="004B2FCC">
        <w:rPr>
          <w:rFonts w:ascii="AA_Yakout Linotype Light" w:hAnsi="AA_Yakout Linotype Light" w:cs="AA_Yakout Linotype Light"/>
          <w:b/>
          <w:bCs/>
          <w:color w:val="000000"/>
          <w:sz w:val="32"/>
          <w:szCs w:val="32"/>
          <w:rtl/>
        </w:rPr>
        <w:t>(</w:t>
      </w:r>
      <w:r w:rsidRPr="004B2FCC">
        <w:rPr>
          <w:rFonts w:ascii="AA_Yakout Linotype Light" w:hAnsi="AA_Yakout Linotype Light" w:cs="AA_Yakout Linotype Light"/>
          <w:b/>
          <w:bCs/>
          <w:color w:val="000000"/>
          <w:sz w:val="32"/>
          <w:szCs w:val="32"/>
          <w:u w:val="single"/>
          <w:rtl/>
        </w:rPr>
        <w:t>لَا، مَا صَلَّوْا لَكُمُ الْخَمْسَ</w:t>
      </w:r>
      <w:r w:rsidRPr="004B2FCC">
        <w:rPr>
          <w:rFonts w:ascii="AA_Yakout Linotype Light" w:hAnsi="AA_Yakout Linotype Light" w:cs="AA_Yakout Linotype Light"/>
          <w:b/>
          <w:bCs/>
          <w:color w:val="000000"/>
          <w:sz w:val="32"/>
          <w:szCs w:val="32"/>
          <w:rtl/>
        </w:rPr>
        <w:t>)</w:t>
      </w:r>
      <w:r w:rsidRPr="004B2FCC">
        <w:rPr>
          <w:rFonts w:ascii="AA_Yakout Linotype Light" w:hAnsi="AA_Yakout Linotype Light" w:cs="AA_Yakout Linotype Light"/>
          <w:color w:val="000000"/>
          <w:sz w:val="32"/>
          <w:szCs w:val="32"/>
          <w:rtl/>
        </w:rPr>
        <w:t xml:space="preserve">، أو نحو ذلك، كما هو في حديث عوف بن مالك، رضي الله عنه؛ ثم تصرف فيه الرواة فاختصره بعضهم حتى أصبح: </w:t>
      </w:r>
      <w:r w:rsidRPr="004B2FCC">
        <w:rPr>
          <w:rFonts w:ascii="AA_Yakout Linotype Light" w:hAnsi="AA_Yakout Linotype Light" w:cs="AA_Yakout Linotype Light"/>
          <w:b/>
          <w:bCs/>
          <w:color w:val="000000"/>
          <w:sz w:val="32"/>
          <w:szCs w:val="32"/>
          <w:rtl/>
        </w:rPr>
        <w:t>(</w:t>
      </w:r>
      <w:r w:rsidRPr="004B2FCC">
        <w:rPr>
          <w:rFonts w:ascii="AA_Yakout Linotype Light" w:hAnsi="AA_Yakout Linotype Light" w:cs="AA_Yakout Linotype Light"/>
          <w:b/>
          <w:bCs/>
          <w:color w:val="000000"/>
          <w:sz w:val="32"/>
          <w:szCs w:val="32"/>
          <w:u w:val="single"/>
          <w:rtl/>
        </w:rPr>
        <w:t>لا، ما صلوا</w:t>
      </w:r>
      <w:r w:rsidRPr="004B2FCC">
        <w:rPr>
          <w:rFonts w:ascii="AA_Yakout Linotype Light" w:hAnsi="AA_Yakout Linotype Light" w:cs="AA_Yakout Linotype Light"/>
          <w:b/>
          <w:bCs/>
          <w:color w:val="000000"/>
          <w:sz w:val="32"/>
          <w:szCs w:val="32"/>
          <w:rtl/>
        </w:rPr>
        <w:t>)</w:t>
      </w:r>
      <w:r w:rsidRPr="004B2FCC">
        <w:rPr>
          <w:rFonts w:ascii="AA_Yakout Linotype Light" w:hAnsi="AA_Yakout Linotype Light" w:cs="AA_Yakout Linotype Light"/>
          <w:color w:val="000000"/>
          <w:sz w:val="32"/>
          <w:szCs w:val="32"/>
          <w:rtl/>
        </w:rPr>
        <w:t xml:space="preserve"> أو: </w:t>
      </w:r>
      <w:r w:rsidRPr="004B2FCC">
        <w:rPr>
          <w:rFonts w:ascii="AA_Yakout Linotype Light" w:hAnsi="AA_Yakout Linotype Light" w:cs="AA_Yakout Linotype Light"/>
          <w:b/>
          <w:bCs/>
          <w:color w:val="000000"/>
          <w:sz w:val="32"/>
          <w:szCs w:val="32"/>
          <w:rtl/>
        </w:rPr>
        <w:t>(</w:t>
      </w:r>
      <w:r w:rsidRPr="004B2FCC">
        <w:rPr>
          <w:rFonts w:ascii="AA_Yakout Linotype Light" w:hAnsi="AA_Yakout Linotype Light" w:cs="AA_Yakout Linotype Light"/>
          <w:b/>
          <w:bCs/>
          <w:color w:val="000000"/>
          <w:sz w:val="32"/>
          <w:szCs w:val="32"/>
          <w:u w:val="single"/>
          <w:rtl/>
        </w:rPr>
        <w:t>لَا، مَا صَلَّوْا الصَّلَاةَ</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وربما كان أكثر هذا التصرف إنما هو من الإمام الحسن البصري، سامحه الله:</w:t>
      </w:r>
    </w:p>
    <w:p w14:paraId="7A72A07D" w14:textId="77777777" w:rsidR="002E4C65" w:rsidRDefault="002E4C65"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23B83024" w14:textId="77777777" w:rsidR="00443A72" w:rsidRPr="00443A72" w:rsidRDefault="00443A72" w:rsidP="00443A72">
      <w:pPr>
        <w:bidi w:val="0"/>
        <w:spacing w:line="259" w:lineRule="auto"/>
        <w:rPr>
          <w:rFonts w:ascii="Calibri" w:eastAsia="Calibri" w:hAnsi="Calibri" w:cs="Arial"/>
          <w:kern w:val="2"/>
          <w:sz w:val="22"/>
          <w:szCs w:val="22"/>
          <w:lang w:val="en-GB"/>
          <w14:ligatures w14:val="standardContextual"/>
        </w:rPr>
      </w:pPr>
      <w:r w:rsidRPr="00443A72">
        <w:rPr>
          <w:rFonts w:ascii="Calibri" w:eastAsia="Calibri" w:hAnsi="Calibri" w:cs="Arial"/>
          <w:kern w:val="2"/>
          <w:sz w:val="22"/>
          <w:szCs w:val="22"/>
          <w:lang w:val="en-GB"/>
          <w14:ligatures w14:val="standardContextual"/>
        </w:rPr>
        <w:t>It may be that the original wording here was: “</w:t>
      </w:r>
      <w:r w:rsidRPr="00443A72">
        <w:rPr>
          <w:rFonts w:ascii="Calibri" w:eastAsia="Calibri" w:hAnsi="Calibri" w:cs="Arial"/>
          <w:b/>
          <w:bCs/>
          <w:kern w:val="2"/>
          <w:sz w:val="22"/>
          <w:szCs w:val="22"/>
          <w:u w:val="single"/>
          <w:lang w:val="en-GB"/>
          <w14:ligatures w14:val="standardContextual"/>
        </w:rPr>
        <w:t>No, as long as they establish the Salah (among you)</w:t>
      </w:r>
      <w:r w:rsidRPr="00443A72">
        <w:rPr>
          <w:rFonts w:ascii="Calibri" w:eastAsia="Calibri" w:hAnsi="Calibri" w:cs="Arial"/>
          <w:kern w:val="2"/>
          <w:sz w:val="22"/>
          <w:szCs w:val="22"/>
          <w:lang w:val="en-GB"/>
          <w14:ligatures w14:val="standardContextual"/>
        </w:rPr>
        <w:t>” or “</w:t>
      </w:r>
      <w:r w:rsidRPr="00443A72">
        <w:rPr>
          <w:rFonts w:ascii="Calibri" w:eastAsia="Calibri" w:hAnsi="Calibri" w:cs="Arial"/>
          <w:b/>
          <w:bCs/>
          <w:kern w:val="2"/>
          <w:sz w:val="22"/>
          <w:szCs w:val="22"/>
          <w:lang w:val="en-GB"/>
          <w14:ligatures w14:val="standardContextual"/>
        </w:rPr>
        <w:t>No, as long as they have prayed the five for you</w:t>
      </w:r>
      <w:r w:rsidRPr="00443A72">
        <w:rPr>
          <w:rFonts w:ascii="Calibri" w:eastAsia="Calibri" w:hAnsi="Calibri" w:cs="Arial"/>
          <w:kern w:val="2"/>
          <w:sz w:val="22"/>
          <w:szCs w:val="22"/>
          <w:lang w:val="en-GB"/>
          <w14:ligatures w14:val="standardContextual"/>
        </w:rPr>
        <w:t>” or something similar to these wordings, like how it came stated in the Hadith of ‘</w:t>
      </w:r>
      <w:proofErr w:type="spellStart"/>
      <w:r w:rsidRPr="00443A72">
        <w:rPr>
          <w:rFonts w:ascii="Calibri" w:eastAsia="Calibri" w:hAnsi="Calibri" w:cs="Arial"/>
          <w:kern w:val="2"/>
          <w:sz w:val="22"/>
          <w:szCs w:val="22"/>
          <w:lang w:val="en-GB"/>
          <w14:ligatures w14:val="standardContextual"/>
        </w:rPr>
        <w:t>Awf</w:t>
      </w:r>
      <w:proofErr w:type="spellEnd"/>
      <w:r w:rsidRPr="00443A72">
        <w:rPr>
          <w:rFonts w:ascii="Calibri" w:eastAsia="Calibri" w:hAnsi="Calibri" w:cs="Arial"/>
          <w:kern w:val="2"/>
          <w:sz w:val="22"/>
          <w:szCs w:val="22"/>
          <w:lang w:val="en-GB"/>
          <w14:ligatures w14:val="standardContextual"/>
        </w:rPr>
        <w:t xml:space="preserve"> bin Mali, may Allah be pleased with him. Then, there occurred some independent action by the narrators in respect to it where some of them summarised it until it became: “</w:t>
      </w:r>
      <w:r w:rsidRPr="00443A72">
        <w:rPr>
          <w:rFonts w:ascii="Calibri" w:eastAsia="Calibri" w:hAnsi="Calibri" w:cs="Arial"/>
          <w:b/>
          <w:bCs/>
          <w:kern w:val="2"/>
          <w:sz w:val="22"/>
          <w:szCs w:val="22"/>
          <w:lang w:val="en-GB"/>
          <w14:ligatures w14:val="standardContextual"/>
        </w:rPr>
        <w:t>No, as long as they pray</w:t>
      </w:r>
      <w:r w:rsidRPr="00443A72">
        <w:rPr>
          <w:rFonts w:ascii="Calibri" w:eastAsia="Calibri" w:hAnsi="Calibri" w:cs="Arial"/>
          <w:kern w:val="2"/>
          <w:sz w:val="22"/>
          <w:szCs w:val="22"/>
          <w:lang w:val="en-GB"/>
          <w14:ligatures w14:val="standardContextual"/>
        </w:rPr>
        <w:t>” or “</w:t>
      </w:r>
      <w:r w:rsidRPr="00443A72">
        <w:rPr>
          <w:rFonts w:ascii="Calibri" w:eastAsia="Calibri" w:hAnsi="Calibri" w:cs="Arial"/>
          <w:b/>
          <w:bCs/>
          <w:kern w:val="2"/>
          <w:sz w:val="22"/>
          <w:szCs w:val="22"/>
          <w:lang w:val="en-GB"/>
          <w14:ligatures w14:val="standardContextual"/>
        </w:rPr>
        <w:t>No, as long as they have prayed the prayer</w:t>
      </w:r>
      <w:r w:rsidRPr="00443A72">
        <w:rPr>
          <w:rFonts w:ascii="Calibri" w:eastAsia="Calibri" w:hAnsi="Calibri" w:cs="Arial"/>
          <w:kern w:val="2"/>
          <w:sz w:val="22"/>
          <w:szCs w:val="22"/>
          <w:lang w:val="en-GB"/>
          <w14:ligatures w14:val="standardContextual"/>
        </w:rPr>
        <w:t>”. It may also be the case that most of this independent action originated only from Al-Imam Al-Hasan Al-</w:t>
      </w:r>
      <w:proofErr w:type="spellStart"/>
      <w:r w:rsidRPr="00443A72">
        <w:rPr>
          <w:rFonts w:ascii="Calibri" w:eastAsia="Calibri" w:hAnsi="Calibri" w:cs="Arial"/>
          <w:kern w:val="2"/>
          <w:sz w:val="22"/>
          <w:szCs w:val="22"/>
          <w:lang w:val="en-GB"/>
          <w14:ligatures w14:val="standardContextual"/>
        </w:rPr>
        <w:t>Basriy</w:t>
      </w:r>
      <w:proofErr w:type="spellEnd"/>
      <w:r w:rsidRPr="00443A72">
        <w:rPr>
          <w:rFonts w:ascii="Calibri" w:eastAsia="Calibri" w:hAnsi="Calibri" w:cs="Arial"/>
          <w:kern w:val="2"/>
          <w:sz w:val="22"/>
          <w:szCs w:val="22"/>
          <w:lang w:val="en-GB"/>
          <w14:ligatures w14:val="standardContextual"/>
        </w:rPr>
        <w:t xml:space="preserve">, may Allah be forbearing to him: </w:t>
      </w:r>
    </w:p>
    <w:p w14:paraId="64DF7EB8" w14:textId="77777777" w:rsidR="00443A72"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lastRenderedPageBreak/>
        <w:t xml:space="preserve"> </w:t>
      </w: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 ــ </w:t>
      </w:r>
      <w:r w:rsidRPr="004B2FCC">
        <w:rPr>
          <w:rFonts w:ascii="AA_Yakout Linotype Light" w:hAnsi="AA_Yakout Linotype Light" w:cs="AA_Yakout Linotype Light"/>
          <w:color w:val="000000"/>
          <w:sz w:val="32"/>
          <w:szCs w:val="32"/>
          <w:rtl/>
        </w:rPr>
        <w:t>فقد أخرج الإمام أحمد بن حنبل في مسنده (ج6/ص305/ح26648) بإسناد صحيح: [حَدَّثَنَا يَحْيَى بْنُ سَعِيدٍ، عَنْ هِشَامٍ، قَالَ: حَدَّثَنَا الْحَسَنُ، عَنْ ضَبَّةَ بْنِ مُحْصِنٍ، عَنْ أُمِّ سَلَمَةَ، عَنِ النَّبِيِّ، صلى الله عليه وسلم، قَالَ: (سَيَكُونُ أُمَرَاءُ تَعْرِفُونَ وَتُنْكِرُونَ، فَمَنْ أَنْكَرَ فَقَدْ بَرِئَ، وَمَنْ كَرِهَ، فَقَدْ سَلِمَ، وَلَكِنْ مَنْ رَغِبَ وَتَابَعَ). قَالُوا: يَا رَسُولَ اللهِ أَلَا نُقَاتِلُهُمْ؟</w:t>
      </w:r>
      <w:r w:rsidRPr="004B2FCC">
        <w:rPr>
          <w:rFonts w:ascii="AA_Yakout Linotype Light" w:hAnsi="AA_Yakout Linotype Light" w:cs="AA_Yakout Linotype Light"/>
          <w:color w:val="000000"/>
          <w:sz w:val="32"/>
          <w:szCs w:val="32"/>
        </w:rPr>
        <w:t xml:space="preserve"> </w:t>
      </w:r>
      <w:r w:rsidRPr="004B2FCC">
        <w:rPr>
          <w:rFonts w:ascii="AA_Yakout Linotype Light" w:hAnsi="AA_Yakout Linotype Light" w:cs="AA_Yakout Linotype Light"/>
          <w:color w:val="000000"/>
          <w:sz w:val="32"/>
          <w:szCs w:val="32"/>
          <w:rtl/>
        </w:rPr>
        <w:t>قَالَ: (</w:t>
      </w:r>
      <w:r w:rsidRPr="004B2FCC">
        <w:rPr>
          <w:rFonts w:ascii="AA_Yakout Linotype Light" w:hAnsi="AA_Yakout Linotype Light" w:cs="AA_Yakout Linotype Light"/>
          <w:b/>
          <w:bCs/>
          <w:color w:val="000000"/>
          <w:sz w:val="32"/>
          <w:szCs w:val="32"/>
          <w:u w:val="single"/>
          <w:rtl/>
        </w:rPr>
        <w:t>لَا، مَا صَلَّوْا الصَّلَاةَ</w:t>
      </w:r>
      <w:r w:rsidRPr="004B2FCC">
        <w:rPr>
          <w:rFonts w:ascii="AA_Yakout Linotype Light" w:hAnsi="AA_Yakout Linotype Light" w:cs="AA_Yakout Linotype Light"/>
          <w:color w:val="000000"/>
          <w:sz w:val="32"/>
          <w:szCs w:val="32"/>
          <w:rtl/>
        </w:rPr>
        <w:t xml:space="preserve">)] </w:t>
      </w:r>
    </w:p>
    <w:p w14:paraId="30ED97C3" w14:textId="77777777" w:rsidR="00443A72" w:rsidRDefault="00443A72"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74933BA4" w14:textId="77777777" w:rsidR="00C74FD3" w:rsidRPr="00C74FD3" w:rsidRDefault="00C74FD3" w:rsidP="00C74FD3">
      <w:pPr>
        <w:bidi w:val="0"/>
        <w:spacing w:line="259" w:lineRule="auto"/>
        <w:rPr>
          <w:rFonts w:ascii="Calibri" w:eastAsia="Calibri" w:hAnsi="Calibri" w:cs="Arial"/>
          <w:kern w:val="2"/>
          <w:sz w:val="22"/>
          <w:szCs w:val="22"/>
          <w:lang w:val="en-GB"/>
          <w14:ligatures w14:val="standardContextual"/>
        </w:rPr>
      </w:pPr>
      <w:r w:rsidRPr="00C74FD3">
        <w:rPr>
          <w:rFonts w:ascii="Calibri" w:eastAsia="Calibri" w:hAnsi="Calibri" w:cs="Arial"/>
          <w:kern w:val="2"/>
          <w:sz w:val="22"/>
          <w:szCs w:val="22"/>
          <w:lang w:val="en-GB"/>
          <w14:ligatures w14:val="standardContextual"/>
        </w:rPr>
        <w:t xml:space="preserve">- For example, Al-Imam Ahmad bin Hanbal recorded in his </w:t>
      </w:r>
      <w:proofErr w:type="spellStart"/>
      <w:r w:rsidRPr="00C74FD3">
        <w:rPr>
          <w:rFonts w:ascii="Calibri" w:eastAsia="Calibri" w:hAnsi="Calibri" w:cs="Arial"/>
          <w:kern w:val="2"/>
          <w:sz w:val="22"/>
          <w:szCs w:val="22"/>
          <w:lang w:val="en-GB"/>
          <w14:ligatures w14:val="standardContextual"/>
        </w:rPr>
        <w:t>Musnad</w:t>
      </w:r>
      <w:proofErr w:type="spellEnd"/>
      <w:r w:rsidRPr="00C74FD3">
        <w:rPr>
          <w:rFonts w:ascii="Calibri" w:eastAsia="Calibri" w:hAnsi="Calibri" w:cs="Arial"/>
          <w:kern w:val="2"/>
          <w:sz w:val="22"/>
          <w:szCs w:val="22"/>
          <w:lang w:val="en-GB"/>
          <w14:ligatures w14:val="standardContextual"/>
        </w:rPr>
        <w:t xml:space="preserve"> (6/305/26648) with a Sahih Isnad: [Yahya bin Sa’eed related to us from Hisham: He said: Al-Hasan related to us from Dabbah bin Muhsin, from Umm Salamah, from the Prophet </w:t>
      </w:r>
      <w:r w:rsidRPr="00C74FD3">
        <w:rPr>
          <w:rFonts w:ascii="Calibri" w:eastAsia="Calibri" w:hAnsi="Calibri" w:cs="Arial" w:hint="cs"/>
          <w:kern w:val="2"/>
          <w:sz w:val="22"/>
          <w:szCs w:val="22"/>
          <w:rtl/>
          <w:lang w:val="en-GB"/>
          <w14:ligatures w14:val="standardContextual"/>
        </w:rPr>
        <w:t>ﷺ</w:t>
      </w:r>
      <w:r w:rsidRPr="00C74FD3">
        <w:rPr>
          <w:rFonts w:ascii="Calibri" w:eastAsia="Calibri" w:hAnsi="Calibri" w:cs="Arial"/>
          <w:kern w:val="2"/>
          <w:sz w:val="22"/>
          <w:szCs w:val="22"/>
          <w:lang w:val="en-GB"/>
          <w14:ligatures w14:val="standardContextual"/>
        </w:rPr>
        <w:t xml:space="preserve">: He said: “There will be </w:t>
      </w:r>
      <w:proofErr w:type="spellStart"/>
      <w:r w:rsidRPr="00C74FD3">
        <w:rPr>
          <w:rFonts w:ascii="Calibri" w:eastAsia="Calibri" w:hAnsi="Calibri" w:cs="Arial"/>
          <w:kern w:val="2"/>
          <w:sz w:val="22"/>
          <w:szCs w:val="22"/>
          <w:lang w:val="en-GB"/>
          <w14:ligatures w14:val="standardContextual"/>
        </w:rPr>
        <w:t>Umaraa</w:t>
      </w:r>
      <w:proofErr w:type="spellEnd"/>
      <w:r w:rsidRPr="00C74FD3">
        <w:rPr>
          <w:rFonts w:ascii="Calibri" w:eastAsia="Calibri" w:hAnsi="Calibri" w:cs="Arial"/>
          <w:kern w:val="2"/>
          <w:sz w:val="22"/>
          <w:szCs w:val="22"/>
          <w:lang w:val="en-GB"/>
          <w14:ligatures w14:val="standardContextual"/>
        </w:rPr>
        <w:t>’ (leaders); you will recognise (or approve) and deny (or disapprove). So, whoever disapproves has freed his responsibility (i.e., from sin) and whoever hates it is safe. However, whoever likes and follows (i.e., will not be freed or safe)”. They asked: “O Messenger of Allah, should we not fight them?” He said: “</w:t>
      </w:r>
      <w:r w:rsidRPr="00C74FD3">
        <w:rPr>
          <w:rFonts w:ascii="Calibri" w:eastAsia="Calibri" w:hAnsi="Calibri" w:cs="Arial"/>
          <w:b/>
          <w:bCs/>
          <w:kern w:val="2"/>
          <w:sz w:val="22"/>
          <w:szCs w:val="22"/>
          <w:u w:val="single"/>
          <w:lang w:val="en-GB"/>
          <w14:ligatures w14:val="standardContextual"/>
        </w:rPr>
        <w:t>No, as long as they prayed the Salah (prayer)</w:t>
      </w:r>
      <w:r w:rsidRPr="00C74FD3">
        <w:rPr>
          <w:rFonts w:ascii="Calibri" w:eastAsia="Calibri" w:hAnsi="Calibri" w:cs="Arial"/>
          <w:kern w:val="2"/>
          <w:sz w:val="22"/>
          <w:szCs w:val="22"/>
          <w:lang w:val="en-GB"/>
          <w14:ligatures w14:val="standardContextual"/>
        </w:rPr>
        <w:t>”].</w:t>
      </w:r>
    </w:p>
    <w:p w14:paraId="17E32A78" w14:textId="77777777" w:rsidR="00C74FD3"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 ــ </w:t>
      </w:r>
      <w:r w:rsidRPr="004B2FCC">
        <w:rPr>
          <w:rFonts w:ascii="AA_Yakout Linotype Light" w:hAnsi="AA_Yakout Linotype Light" w:cs="AA_Yakout Linotype Light"/>
          <w:color w:val="000000"/>
          <w:sz w:val="32"/>
          <w:szCs w:val="32"/>
          <w:rtl/>
        </w:rPr>
        <w:t>وأخرج الإمام أبو داود في سننه (ج4/ص242/ح4760) بإسناد صحيح: [حدثنا مسدد (وسليمان بن داود المعنى) قالا: حدثنا حماد بن زيد عن المعلى بن زياد وهشام بن حسان عن الحسن عن ضبة بن محصن عن أم سلمة زوج النبي، صلى الله عليه وسلم، قالت: قال رسول الله، صلى الله عليه وسلم: (</w:t>
      </w:r>
      <w:r w:rsidRPr="004B2FCC">
        <w:rPr>
          <w:rFonts w:ascii="AA_Yakout Linotype Light" w:hAnsi="AA_Yakout Linotype Light" w:cs="AA_Yakout Linotype Light"/>
          <w:b/>
          <w:bCs/>
          <w:color w:val="000000"/>
          <w:sz w:val="32"/>
          <w:szCs w:val="32"/>
          <w:u w:val="single"/>
          <w:rtl/>
        </w:rPr>
        <w:t>ستكون عليكم أئمة تعرفون منهم وتنكرون فمن أنكر</w:t>
      </w:r>
      <w:r w:rsidRPr="004B2FCC">
        <w:rPr>
          <w:rFonts w:ascii="AA_Yakout Linotype Light" w:hAnsi="AA_Yakout Linotype Light" w:cs="AA_Yakout Linotype Light"/>
          <w:color w:val="000000"/>
          <w:sz w:val="32"/>
          <w:szCs w:val="32"/>
          <w:rtl/>
        </w:rPr>
        <w:t xml:space="preserve">، (قال أبو داود: قال هشام: بلسانه) </w:t>
      </w:r>
      <w:r w:rsidRPr="004B2FCC">
        <w:rPr>
          <w:rFonts w:ascii="AA_Yakout Linotype Light" w:hAnsi="AA_Yakout Linotype Light" w:cs="AA_Yakout Linotype Light"/>
          <w:b/>
          <w:bCs/>
          <w:color w:val="000000"/>
          <w:sz w:val="32"/>
          <w:szCs w:val="32"/>
          <w:u w:val="single"/>
          <w:rtl/>
        </w:rPr>
        <w:t>فقد برئ</w:t>
      </w: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bCs/>
          <w:color w:val="000000"/>
          <w:sz w:val="32"/>
          <w:szCs w:val="32"/>
          <w:u w:val="single"/>
          <w:rtl/>
        </w:rPr>
        <w:t>ومن كره</w:t>
      </w:r>
      <w:r w:rsidRPr="004B2FCC">
        <w:rPr>
          <w:rFonts w:ascii="AA_Yakout Linotype Light" w:hAnsi="AA_Yakout Linotype Light" w:cs="AA_Yakout Linotype Light"/>
          <w:color w:val="000000"/>
          <w:sz w:val="32"/>
          <w:szCs w:val="32"/>
          <w:rtl/>
        </w:rPr>
        <w:t xml:space="preserve"> (بقلبه) </w:t>
      </w:r>
      <w:r w:rsidRPr="004B2FCC">
        <w:rPr>
          <w:rFonts w:ascii="AA_Yakout Linotype Light" w:hAnsi="AA_Yakout Linotype Light" w:cs="AA_Yakout Linotype Light"/>
          <w:b/>
          <w:bCs/>
          <w:color w:val="000000"/>
          <w:sz w:val="32"/>
          <w:szCs w:val="32"/>
          <w:u w:val="single"/>
          <w:rtl/>
        </w:rPr>
        <w:t>فقد سلم</w:t>
      </w: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bCs/>
          <w:color w:val="000000"/>
          <w:sz w:val="32"/>
          <w:szCs w:val="32"/>
          <w:u w:val="single"/>
          <w:rtl/>
        </w:rPr>
        <w:t>ولكن من رضي وتابع</w:t>
      </w:r>
      <w:r w:rsidRPr="004B2FCC">
        <w:rPr>
          <w:rFonts w:ascii="AA_Yakout Linotype Light" w:hAnsi="AA_Yakout Linotype Light" w:cs="AA_Yakout Linotype Light"/>
          <w:color w:val="000000"/>
          <w:sz w:val="32"/>
          <w:szCs w:val="32"/>
          <w:rtl/>
        </w:rPr>
        <w:t>!)، فقيل: (يا رسول الله: أفلا نقتلهم؟!)، قال وسليمان بن داود: (أفلا نقاتلهم؟!)، قال: (</w:t>
      </w:r>
      <w:r w:rsidRPr="004B2FCC">
        <w:rPr>
          <w:rFonts w:ascii="AA_Yakout Linotype Light" w:hAnsi="AA_Yakout Linotype Light" w:cs="AA_Yakout Linotype Light"/>
          <w:b/>
          <w:bCs/>
          <w:color w:val="000000"/>
          <w:sz w:val="32"/>
          <w:szCs w:val="32"/>
          <w:u w:val="single"/>
          <w:rtl/>
        </w:rPr>
        <w:t>لا: ما صلوا</w:t>
      </w:r>
      <w:r w:rsidRPr="004B2FCC">
        <w:rPr>
          <w:rFonts w:ascii="AA_Yakout Linotype Light" w:hAnsi="AA_Yakout Linotype Light" w:cs="AA_Yakout Linotype Light"/>
          <w:color w:val="000000"/>
          <w:sz w:val="32"/>
          <w:szCs w:val="32"/>
          <w:rtl/>
        </w:rPr>
        <w:t xml:space="preserve">)]؛ وأخرجه البيهقي في سننه الكبرى (ج3/ص367/ح6295)، (ج8/ص158/ح16397)؛ </w:t>
      </w:r>
    </w:p>
    <w:p w14:paraId="51CF02BA" w14:textId="77777777" w:rsidR="00C74FD3" w:rsidRDefault="00C74FD3"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78BEDB80" w14:textId="77777777" w:rsidR="004814EC" w:rsidRPr="004814EC" w:rsidRDefault="004814EC" w:rsidP="004814EC">
      <w:pPr>
        <w:bidi w:val="0"/>
        <w:spacing w:line="259" w:lineRule="auto"/>
        <w:rPr>
          <w:rFonts w:ascii="Calibri" w:eastAsia="Calibri" w:hAnsi="Calibri" w:cs="Arial"/>
          <w:kern w:val="2"/>
          <w:sz w:val="22"/>
          <w:szCs w:val="22"/>
          <w:lang w:val="en-GB"/>
          <w14:ligatures w14:val="standardContextual"/>
        </w:rPr>
      </w:pPr>
      <w:r w:rsidRPr="004814EC">
        <w:rPr>
          <w:rFonts w:ascii="Calibri" w:eastAsia="Calibri" w:hAnsi="Calibri" w:cs="Arial"/>
          <w:kern w:val="2"/>
          <w:sz w:val="22"/>
          <w:szCs w:val="22"/>
          <w:lang w:val="en-GB"/>
          <w14:ligatures w14:val="standardContextual"/>
        </w:rPr>
        <w:t xml:space="preserve">- And Al-Imam Abu Dawud recorded in his Sunan (4/242/4760) with a Sahih Isnad: [Musaddad (and Sulaiman bin Dawud in meaning) related to us: They both said: Hammad bin Zaid related to us from Al-Mu’alla bin Ziyad and Hisham bin Hassan from Al-Hasan, from Dabbah bin Muhsin, from Umm Salamah, the wife of the Prophet </w:t>
      </w:r>
      <w:r w:rsidRPr="004814EC">
        <w:rPr>
          <w:rFonts w:ascii="Calibri" w:eastAsia="Calibri" w:hAnsi="Calibri" w:cs="Arial" w:hint="cs"/>
          <w:kern w:val="2"/>
          <w:sz w:val="22"/>
          <w:szCs w:val="22"/>
          <w:rtl/>
          <w:lang w:val="en-GB"/>
          <w14:ligatures w14:val="standardContextual"/>
        </w:rPr>
        <w:t>ﷺ</w:t>
      </w:r>
      <w:r w:rsidRPr="004814EC">
        <w:rPr>
          <w:rFonts w:ascii="Calibri" w:eastAsia="Calibri" w:hAnsi="Calibri" w:cs="Arial"/>
          <w:kern w:val="2"/>
          <w:sz w:val="22"/>
          <w:szCs w:val="22"/>
          <w:lang w:val="en-GB"/>
          <w14:ligatures w14:val="standardContextual"/>
        </w:rPr>
        <w:t xml:space="preserve">: She said: The Messenger of Allah </w:t>
      </w:r>
      <w:r w:rsidRPr="004814EC">
        <w:rPr>
          <w:rFonts w:ascii="Calibri" w:eastAsia="Calibri" w:hAnsi="Calibri" w:cs="Arial" w:hint="cs"/>
          <w:kern w:val="2"/>
          <w:sz w:val="22"/>
          <w:szCs w:val="22"/>
          <w:rtl/>
          <w:lang w:val="en-GB"/>
          <w14:ligatures w14:val="standardContextual"/>
        </w:rPr>
        <w:t>ﷺ</w:t>
      </w:r>
      <w:r w:rsidRPr="004814EC">
        <w:rPr>
          <w:rFonts w:ascii="Calibri" w:eastAsia="Calibri" w:hAnsi="Calibri" w:cs="Arial"/>
          <w:kern w:val="2"/>
          <w:sz w:val="22"/>
          <w:szCs w:val="22"/>
          <w:lang w:val="en-GB"/>
          <w14:ligatures w14:val="standardContextual"/>
        </w:rPr>
        <w:t xml:space="preserve"> said: “</w:t>
      </w:r>
      <w:r w:rsidRPr="004814EC">
        <w:rPr>
          <w:rFonts w:ascii="Calibri" w:eastAsia="Calibri" w:hAnsi="Calibri" w:cs="Arial"/>
          <w:b/>
          <w:bCs/>
          <w:kern w:val="2"/>
          <w:sz w:val="22"/>
          <w:szCs w:val="22"/>
          <w:lang w:val="en-GB"/>
          <w14:ligatures w14:val="standardContextual"/>
        </w:rPr>
        <w:t xml:space="preserve">There will be </w:t>
      </w:r>
      <w:proofErr w:type="spellStart"/>
      <w:r w:rsidRPr="004814EC">
        <w:rPr>
          <w:rFonts w:ascii="Calibri" w:eastAsia="Calibri" w:hAnsi="Calibri" w:cs="Arial"/>
          <w:b/>
          <w:bCs/>
          <w:kern w:val="2"/>
          <w:sz w:val="22"/>
          <w:szCs w:val="22"/>
          <w:lang w:val="en-GB"/>
          <w14:ligatures w14:val="standardContextual"/>
        </w:rPr>
        <w:t>A’immah</w:t>
      </w:r>
      <w:proofErr w:type="spellEnd"/>
      <w:r w:rsidRPr="004814EC">
        <w:rPr>
          <w:rFonts w:ascii="Calibri" w:eastAsia="Calibri" w:hAnsi="Calibri" w:cs="Arial"/>
          <w:b/>
          <w:bCs/>
          <w:kern w:val="2"/>
          <w:sz w:val="22"/>
          <w:szCs w:val="22"/>
          <w:lang w:val="en-GB"/>
          <w14:ligatures w14:val="standardContextual"/>
        </w:rPr>
        <w:t xml:space="preserve"> (Imams or leaders) appointed over you; you will recognise (or approve) from them and you will deny (or disapprove). So, whoever disapproves</w:t>
      </w:r>
      <w:r w:rsidRPr="004814EC">
        <w:rPr>
          <w:rFonts w:ascii="Calibri" w:eastAsia="Calibri" w:hAnsi="Calibri" w:cs="Arial"/>
          <w:kern w:val="2"/>
          <w:sz w:val="22"/>
          <w:szCs w:val="22"/>
          <w:lang w:val="en-GB"/>
          <w14:ligatures w14:val="standardContextual"/>
        </w:rPr>
        <w:t xml:space="preserve"> (Abu Dawud said: Hisham said: With (or by) his tongue), </w:t>
      </w:r>
      <w:r w:rsidRPr="004814EC">
        <w:rPr>
          <w:rFonts w:ascii="Calibri" w:eastAsia="Calibri" w:hAnsi="Calibri" w:cs="Arial"/>
          <w:b/>
          <w:bCs/>
          <w:kern w:val="2"/>
          <w:sz w:val="22"/>
          <w:szCs w:val="22"/>
          <w:lang w:val="en-GB"/>
          <w14:ligatures w14:val="standardContextual"/>
        </w:rPr>
        <w:t>then he has freed himself</w:t>
      </w:r>
      <w:r w:rsidRPr="004814EC">
        <w:rPr>
          <w:rFonts w:ascii="Calibri" w:eastAsia="Calibri" w:hAnsi="Calibri" w:cs="Arial"/>
          <w:kern w:val="2"/>
          <w:sz w:val="22"/>
          <w:szCs w:val="22"/>
          <w:lang w:val="en-GB"/>
          <w14:ligatures w14:val="standardContextual"/>
        </w:rPr>
        <w:t xml:space="preserve"> (i.e., of the responsibility and sin), </w:t>
      </w:r>
      <w:r w:rsidRPr="004814EC">
        <w:rPr>
          <w:rFonts w:ascii="Calibri" w:eastAsia="Calibri" w:hAnsi="Calibri" w:cs="Arial"/>
          <w:b/>
          <w:bCs/>
          <w:kern w:val="2"/>
          <w:sz w:val="22"/>
          <w:szCs w:val="22"/>
          <w:lang w:val="en-GB"/>
          <w14:ligatures w14:val="standardContextual"/>
        </w:rPr>
        <w:t>and whoever hates</w:t>
      </w:r>
      <w:r w:rsidRPr="004814EC">
        <w:rPr>
          <w:rFonts w:ascii="Calibri" w:eastAsia="Calibri" w:hAnsi="Calibri" w:cs="Arial"/>
          <w:kern w:val="2"/>
          <w:sz w:val="22"/>
          <w:szCs w:val="22"/>
          <w:lang w:val="en-GB"/>
          <w14:ligatures w14:val="standardContextual"/>
        </w:rPr>
        <w:t xml:space="preserve"> (with his heart) </w:t>
      </w:r>
      <w:r w:rsidRPr="004814EC">
        <w:rPr>
          <w:rFonts w:ascii="Calibri" w:eastAsia="Calibri" w:hAnsi="Calibri" w:cs="Arial"/>
          <w:b/>
          <w:bCs/>
          <w:kern w:val="2"/>
          <w:sz w:val="22"/>
          <w:szCs w:val="22"/>
          <w:lang w:val="en-GB"/>
          <w14:ligatures w14:val="standardContextual"/>
        </w:rPr>
        <w:t>is safe, however, whoever is pleased and follows!</w:t>
      </w:r>
      <w:r w:rsidRPr="004814EC">
        <w:rPr>
          <w:rFonts w:ascii="Calibri" w:eastAsia="Calibri" w:hAnsi="Calibri" w:cs="Arial"/>
          <w:kern w:val="2"/>
          <w:sz w:val="22"/>
          <w:szCs w:val="22"/>
          <w:lang w:val="en-GB"/>
          <w14:ligatures w14:val="standardContextual"/>
        </w:rPr>
        <w:t xml:space="preserve"> (i.e., will not be free of safe)”. It was then asked: “O Messenger of Allah, should we not kill them?!” (He said: And Sulaiman bin Dawud said: Should we not fight them?!” He said: “</w:t>
      </w:r>
      <w:r w:rsidRPr="004814EC">
        <w:rPr>
          <w:rFonts w:ascii="Calibri" w:eastAsia="Calibri" w:hAnsi="Calibri" w:cs="Arial"/>
          <w:b/>
          <w:bCs/>
          <w:kern w:val="2"/>
          <w:sz w:val="22"/>
          <w:szCs w:val="22"/>
          <w:lang w:val="en-GB"/>
          <w14:ligatures w14:val="standardContextual"/>
        </w:rPr>
        <w:t>No, as long as they pray</w:t>
      </w:r>
      <w:r w:rsidRPr="004814EC">
        <w:rPr>
          <w:rFonts w:ascii="Calibri" w:eastAsia="Calibri" w:hAnsi="Calibri" w:cs="Arial"/>
          <w:kern w:val="2"/>
          <w:sz w:val="22"/>
          <w:szCs w:val="22"/>
          <w:lang w:val="en-GB"/>
          <w14:ligatures w14:val="standardContextual"/>
        </w:rPr>
        <w:t>”]. And Al-</w:t>
      </w:r>
      <w:proofErr w:type="spellStart"/>
      <w:r w:rsidRPr="004814EC">
        <w:rPr>
          <w:rFonts w:ascii="Calibri" w:eastAsia="Calibri" w:hAnsi="Calibri" w:cs="Arial"/>
          <w:kern w:val="2"/>
          <w:sz w:val="22"/>
          <w:szCs w:val="22"/>
          <w:lang w:val="en-GB"/>
          <w14:ligatures w14:val="standardContextual"/>
        </w:rPr>
        <w:t>Baihaqiy</w:t>
      </w:r>
      <w:proofErr w:type="spellEnd"/>
      <w:r w:rsidRPr="004814EC">
        <w:rPr>
          <w:rFonts w:ascii="Calibri" w:eastAsia="Calibri" w:hAnsi="Calibri" w:cs="Arial"/>
          <w:kern w:val="2"/>
          <w:sz w:val="22"/>
          <w:szCs w:val="22"/>
          <w:lang w:val="en-GB"/>
          <w14:ligatures w14:val="standardContextual"/>
        </w:rPr>
        <w:t xml:space="preserve"> also recorded it in his Sunan Al-Kubra (3/367/6295) and (8/158/16397).</w:t>
      </w:r>
    </w:p>
    <w:p w14:paraId="67DC9864" w14:textId="0DA871C4"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Pr>
        <w:cr/>
      </w:r>
      <w:r w:rsidRPr="004B2FCC">
        <w:rPr>
          <w:rFonts w:ascii="AA_Yakout Linotype Light" w:hAnsi="AA_Yakout Linotype Light" w:cs="AA_Yakout Linotype Light"/>
          <w:b/>
          <w:bCs/>
          <w:color w:val="000000"/>
          <w:sz w:val="32"/>
          <w:szCs w:val="32"/>
          <w:rtl/>
        </w:rPr>
        <w:t xml:space="preserve"> ــ </w:t>
      </w:r>
      <w:r w:rsidRPr="004B2FCC">
        <w:rPr>
          <w:rFonts w:ascii="AA_Yakout Linotype Light" w:hAnsi="AA_Yakout Linotype Light" w:cs="AA_Yakout Linotype Light"/>
          <w:color w:val="000000"/>
          <w:sz w:val="32"/>
          <w:szCs w:val="32"/>
          <w:rtl/>
        </w:rPr>
        <w:t>وأخرجه الإمام أبو داود في سننه (ج4/ص242/ح4761) من طريق ثانية، بإسناد صحيح: [حدثنا بن بشار حدثنا معاذ بن هشام قال حدثني أبي عن قتادة قال حدثنا الحسن عن ضبة بن محصن العنزي عن أم سلمة عن النبي، صلى الله عليه وسلم، بمعناه قال فمن كره فقد برئ ومن أنكر فقد سلم قال قتادة يعني: (من أنكر بقلبه ومن كره بقلبه)]؛ والبيهقي في سننه الكبرى (ج8/ص158/ح16399) من نفس الطريق؛ وأخرجه مسلم في صحيحه (ج3/ص1481/ح1854)؛ والإمام أحمد بن حنبل في مسنده (ج6/ص302/ح26619)، و(ج6/ص321/ح26771) إلا أنه قال: (أفلا نقاتل فجارهم)؛ والطيالسي في مسنده (ج1/ص223/ح1595) إلا أنه قال: (أفلا نقاتل فجرتهم)؛ والطبراني في معجمه الكبير (ج23/ص331/ح760)؛ وغيرهم.</w:t>
      </w: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color w:val="000000"/>
          <w:sz w:val="32"/>
          <w:szCs w:val="32"/>
          <w:rtl/>
        </w:rPr>
        <w:lastRenderedPageBreak/>
        <w:t xml:space="preserve"> </w:t>
      </w:r>
    </w:p>
    <w:p w14:paraId="41802AF4" w14:textId="77777777" w:rsidR="00ED50AA" w:rsidRPr="00ED50AA" w:rsidRDefault="00ED50AA" w:rsidP="00ED50AA">
      <w:pPr>
        <w:bidi w:val="0"/>
        <w:spacing w:line="259" w:lineRule="auto"/>
        <w:rPr>
          <w:rFonts w:ascii="Calibri" w:eastAsia="Calibri" w:hAnsi="Calibri" w:cs="Arial"/>
          <w:kern w:val="2"/>
          <w:sz w:val="22"/>
          <w:szCs w:val="22"/>
          <w:lang w:val="en-GB"/>
          <w14:ligatures w14:val="standardContextual"/>
        </w:rPr>
      </w:pPr>
      <w:r w:rsidRPr="00ED50AA">
        <w:rPr>
          <w:rFonts w:ascii="Calibri" w:eastAsia="Calibri" w:hAnsi="Calibri" w:cs="Arial"/>
          <w:kern w:val="2"/>
          <w:sz w:val="22"/>
          <w:szCs w:val="22"/>
          <w:lang w:val="en-GB"/>
          <w14:ligatures w14:val="standardContextual"/>
        </w:rPr>
        <w:t>- Al-Imam Abu Dawud also recorded it in his Sunan (4/242/4761) via another path with a Sahih Isnad: [Ibn Bashshar related to us: Mu’adh bin Hisham related to us: He said: My father related to me from Qatadah: He said: Al-Hasan related to us from Dabbah bin Muhsin Al-‘</w:t>
      </w:r>
      <w:proofErr w:type="spellStart"/>
      <w:r w:rsidRPr="00ED50AA">
        <w:rPr>
          <w:rFonts w:ascii="Calibri" w:eastAsia="Calibri" w:hAnsi="Calibri" w:cs="Arial"/>
          <w:kern w:val="2"/>
          <w:sz w:val="22"/>
          <w:szCs w:val="22"/>
          <w:lang w:val="en-GB"/>
          <w14:ligatures w14:val="standardContextual"/>
        </w:rPr>
        <w:t>Anaziy</w:t>
      </w:r>
      <w:proofErr w:type="spellEnd"/>
      <w:r w:rsidRPr="00ED50AA">
        <w:rPr>
          <w:rFonts w:ascii="Calibri" w:eastAsia="Calibri" w:hAnsi="Calibri" w:cs="Arial"/>
          <w:kern w:val="2"/>
          <w:sz w:val="22"/>
          <w:szCs w:val="22"/>
          <w:lang w:val="en-GB"/>
          <w14:ligatures w14:val="standardContextual"/>
        </w:rPr>
        <w:t xml:space="preserve"> from Umm Salamah, from the Prophet </w:t>
      </w:r>
      <w:r w:rsidRPr="00ED50AA">
        <w:rPr>
          <w:rFonts w:ascii="Calibri" w:eastAsia="Calibri" w:hAnsi="Calibri" w:cs="Arial" w:hint="cs"/>
          <w:kern w:val="2"/>
          <w:sz w:val="22"/>
          <w:szCs w:val="22"/>
          <w:rtl/>
          <w:lang w:val="en-GB"/>
          <w14:ligatures w14:val="standardContextual"/>
        </w:rPr>
        <w:t>ﷺ</w:t>
      </w:r>
      <w:r w:rsidRPr="00ED50AA">
        <w:rPr>
          <w:rFonts w:ascii="Calibri" w:eastAsia="Calibri" w:hAnsi="Calibri" w:cs="Arial"/>
          <w:kern w:val="2"/>
          <w:sz w:val="22"/>
          <w:szCs w:val="22"/>
          <w:lang w:val="en-GB"/>
          <w14:ligatures w14:val="standardContextual"/>
        </w:rPr>
        <w:t xml:space="preserve"> by its meaning: He said: So, whoever hates it, then he has freed himself and whoever disapproves is safe. Qatadah said: He means: [Whoever disapproves by his heart and whoever hates by his heart]]. And Al-</w:t>
      </w:r>
      <w:proofErr w:type="spellStart"/>
      <w:r w:rsidRPr="00ED50AA">
        <w:rPr>
          <w:rFonts w:ascii="Calibri" w:eastAsia="Calibri" w:hAnsi="Calibri" w:cs="Arial"/>
          <w:kern w:val="2"/>
          <w:sz w:val="22"/>
          <w:szCs w:val="22"/>
          <w:lang w:val="en-GB"/>
          <w14:ligatures w14:val="standardContextual"/>
        </w:rPr>
        <w:t>Baihaqiy</w:t>
      </w:r>
      <w:proofErr w:type="spellEnd"/>
      <w:r w:rsidRPr="00ED50AA">
        <w:rPr>
          <w:rFonts w:ascii="Calibri" w:eastAsia="Calibri" w:hAnsi="Calibri" w:cs="Arial"/>
          <w:kern w:val="2"/>
          <w:sz w:val="22"/>
          <w:szCs w:val="22"/>
          <w:lang w:val="en-GB"/>
          <w14:ligatures w14:val="standardContextual"/>
        </w:rPr>
        <w:t xml:space="preserve"> recorded it in his Sunan Al-Kubra (8/158/16399) via the same path. Muslim recorded it in his Sahih (3/1481/1854) and Al-Imam Ahmad bin Hanbal in his </w:t>
      </w:r>
      <w:proofErr w:type="spellStart"/>
      <w:r w:rsidRPr="00ED50AA">
        <w:rPr>
          <w:rFonts w:ascii="Calibri" w:eastAsia="Calibri" w:hAnsi="Calibri" w:cs="Arial"/>
          <w:kern w:val="2"/>
          <w:sz w:val="22"/>
          <w:szCs w:val="22"/>
          <w:lang w:val="en-GB"/>
          <w14:ligatures w14:val="standardContextual"/>
        </w:rPr>
        <w:t>Musnad</w:t>
      </w:r>
      <w:proofErr w:type="spellEnd"/>
      <w:r w:rsidRPr="00ED50AA">
        <w:rPr>
          <w:rFonts w:ascii="Calibri" w:eastAsia="Calibri" w:hAnsi="Calibri" w:cs="Arial"/>
          <w:kern w:val="2"/>
          <w:sz w:val="22"/>
          <w:szCs w:val="22"/>
          <w:lang w:val="en-GB"/>
          <w14:ligatures w14:val="standardContextual"/>
        </w:rPr>
        <w:t xml:space="preserve"> (6/302/26619) and (6/321/26771) except he said: [Should we not fight their </w:t>
      </w:r>
      <w:proofErr w:type="spellStart"/>
      <w:r w:rsidRPr="00ED50AA">
        <w:rPr>
          <w:rFonts w:ascii="Calibri" w:eastAsia="Calibri" w:hAnsi="Calibri" w:cs="Arial"/>
          <w:kern w:val="2"/>
          <w:sz w:val="22"/>
          <w:szCs w:val="22"/>
          <w:lang w:val="en-GB"/>
          <w14:ligatures w14:val="standardContextual"/>
        </w:rPr>
        <w:t>Fujjar</w:t>
      </w:r>
      <w:proofErr w:type="spellEnd"/>
      <w:r w:rsidRPr="00ED50AA">
        <w:rPr>
          <w:rFonts w:ascii="Calibri" w:eastAsia="Calibri" w:hAnsi="Calibri" w:cs="Arial"/>
          <w:kern w:val="2"/>
          <w:sz w:val="22"/>
          <w:szCs w:val="22"/>
          <w:lang w:val="en-GB"/>
          <w14:ligatures w14:val="standardContextual"/>
        </w:rPr>
        <w:t xml:space="preserve"> (i.e., wicked ones)?]. And At-</w:t>
      </w:r>
      <w:proofErr w:type="spellStart"/>
      <w:r w:rsidRPr="00ED50AA">
        <w:rPr>
          <w:rFonts w:ascii="Calibri" w:eastAsia="Calibri" w:hAnsi="Calibri" w:cs="Arial"/>
          <w:kern w:val="2"/>
          <w:sz w:val="22"/>
          <w:szCs w:val="22"/>
          <w:lang w:val="en-GB"/>
          <w14:ligatures w14:val="standardContextual"/>
        </w:rPr>
        <w:t>Tayalissiy</w:t>
      </w:r>
      <w:proofErr w:type="spellEnd"/>
      <w:r w:rsidRPr="00ED50AA">
        <w:rPr>
          <w:rFonts w:ascii="Calibri" w:eastAsia="Calibri" w:hAnsi="Calibri" w:cs="Arial"/>
          <w:kern w:val="2"/>
          <w:sz w:val="22"/>
          <w:szCs w:val="22"/>
          <w:lang w:val="en-GB"/>
          <w14:ligatures w14:val="standardContextual"/>
        </w:rPr>
        <w:t xml:space="preserve"> recorded it in his </w:t>
      </w:r>
      <w:proofErr w:type="spellStart"/>
      <w:r w:rsidRPr="00ED50AA">
        <w:rPr>
          <w:rFonts w:ascii="Calibri" w:eastAsia="Calibri" w:hAnsi="Calibri" w:cs="Arial"/>
          <w:kern w:val="2"/>
          <w:sz w:val="22"/>
          <w:szCs w:val="22"/>
          <w:lang w:val="en-GB"/>
          <w14:ligatures w14:val="standardContextual"/>
        </w:rPr>
        <w:t>Musnad</w:t>
      </w:r>
      <w:proofErr w:type="spellEnd"/>
      <w:r w:rsidRPr="00ED50AA">
        <w:rPr>
          <w:rFonts w:ascii="Calibri" w:eastAsia="Calibri" w:hAnsi="Calibri" w:cs="Arial"/>
          <w:kern w:val="2"/>
          <w:sz w:val="22"/>
          <w:szCs w:val="22"/>
          <w:lang w:val="en-GB"/>
          <w14:ligatures w14:val="standardContextual"/>
        </w:rPr>
        <w:t xml:space="preserve"> (1/223/1595) except he stated: [Should we not fight their </w:t>
      </w:r>
      <w:proofErr w:type="spellStart"/>
      <w:r w:rsidRPr="00ED50AA">
        <w:rPr>
          <w:rFonts w:ascii="Calibri" w:eastAsia="Calibri" w:hAnsi="Calibri" w:cs="Arial"/>
          <w:kern w:val="2"/>
          <w:sz w:val="22"/>
          <w:szCs w:val="22"/>
          <w:lang w:val="en-GB"/>
          <w14:ligatures w14:val="standardContextual"/>
        </w:rPr>
        <w:t>Fajarah</w:t>
      </w:r>
      <w:proofErr w:type="spellEnd"/>
      <w:r w:rsidRPr="00ED50AA">
        <w:rPr>
          <w:rFonts w:ascii="Calibri" w:eastAsia="Calibri" w:hAnsi="Calibri" w:cs="Arial"/>
          <w:kern w:val="2"/>
          <w:sz w:val="22"/>
          <w:szCs w:val="22"/>
          <w:lang w:val="en-GB"/>
          <w14:ligatures w14:val="standardContextual"/>
        </w:rPr>
        <w:t xml:space="preserve"> (wicked ones)?] And At-Tabarani recorded it in his </w:t>
      </w:r>
      <w:proofErr w:type="spellStart"/>
      <w:r w:rsidRPr="00ED50AA">
        <w:rPr>
          <w:rFonts w:ascii="Calibri" w:eastAsia="Calibri" w:hAnsi="Calibri" w:cs="Arial"/>
          <w:kern w:val="2"/>
          <w:sz w:val="22"/>
          <w:szCs w:val="22"/>
          <w:lang w:val="en-GB"/>
          <w14:ligatures w14:val="standardContextual"/>
        </w:rPr>
        <w:t>Mu’jam</w:t>
      </w:r>
      <w:proofErr w:type="spellEnd"/>
      <w:r w:rsidRPr="00ED50AA">
        <w:rPr>
          <w:rFonts w:ascii="Calibri" w:eastAsia="Calibri" w:hAnsi="Calibri" w:cs="Arial"/>
          <w:kern w:val="2"/>
          <w:sz w:val="22"/>
          <w:szCs w:val="22"/>
          <w:lang w:val="en-GB"/>
          <w14:ligatures w14:val="standardContextual"/>
        </w:rPr>
        <w:t xml:space="preserve"> Al-Kabir (23/331/760) amongst others.</w:t>
      </w:r>
    </w:p>
    <w:p w14:paraId="09649708" w14:textId="77777777" w:rsidR="004814EC" w:rsidRPr="00ED50AA" w:rsidRDefault="004814EC" w:rsidP="004B2FCC">
      <w:pPr>
        <w:widowControl w:val="0"/>
        <w:autoSpaceDE w:val="0"/>
        <w:autoSpaceDN w:val="0"/>
        <w:adjustRightInd w:val="0"/>
        <w:jc w:val="both"/>
        <w:rPr>
          <w:rFonts w:ascii="AA_Yakout Linotype Light" w:hAnsi="AA_Yakout Linotype Light" w:cs="AA_Yakout Linotype Light"/>
          <w:b/>
          <w:bCs/>
          <w:color w:val="000000"/>
          <w:sz w:val="32"/>
          <w:szCs w:val="32"/>
          <w:rtl/>
          <w:lang w:val="en-GB"/>
        </w:rPr>
      </w:pPr>
    </w:p>
    <w:p w14:paraId="14CF3163"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ولم تنفرد بهذا المعنى أم المؤمنين، أم سلمة هند بنت أبي أمية، رضوان الله وسلامه عليها، وهي والله الصادقة المأمونة، التي تقوم بها الحجة القاطعة، حتى لو انفردت، فقد أخرجه الإمام أبو يعلى في مسنده (ج10/ص308/ح5902) بإسناد صحيح عن أبي هريرة: [حدثنا أبو بكر بن زنجويه حدثنا أبو المغيرة عبد القدوس بن الحجاج حدثنا الأوزاعي حدثني الزهري عن أبي سلمة عن أبي هريرة قال: قال رسول الله، صلى الله عليه وسلم: (</w:t>
      </w:r>
      <w:r w:rsidRPr="004B2FCC">
        <w:rPr>
          <w:rFonts w:ascii="AA_Yakout Linotype Light" w:hAnsi="AA_Yakout Linotype Light" w:cs="AA_Yakout Linotype Light"/>
          <w:b/>
          <w:bCs/>
          <w:color w:val="000000"/>
          <w:sz w:val="32"/>
          <w:szCs w:val="32"/>
          <w:rtl/>
        </w:rPr>
        <w:t xml:space="preserve">سيكون بعدي خلفاء يعملون بما يعلمون ويفعلون ما يؤمرون، وسيكون </w:t>
      </w:r>
      <w:r w:rsidRPr="004B2FCC">
        <w:rPr>
          <w:rFonts w:ascii="AA_Yakout Linotype Light" w:hAnsi="AA_Yakout Linotype Light" w:cs="AA_Yakout Linotype Light" w:hint="cs"/>
          <w:b/>
          <w:bCs/>
          <w:strike/>
          <w:color w:val="000000"/>
          <w:sz w:val="32"/>
          <w:szCs w:val="32"/>
          <w:u w:val="single"/>
          <w:rtl/>
        </w:rPr>
        <w:t>بعدي</w:t>
      </w:r>
      <w:r w:rsidRPr="004B2FCC">
        <w:rPr>
          <w:rFonts w:ascii="AA_Yakout Linotype Light" w:hAnsi="AA_Yakout Linotype Light" w:cs="AA_Yakout Linotype Light" w:hint="cs"/>
          <w:b/>
          <w:bCs/>
          <w:color w:val="000000"/>
          <w:sz w:val="32"/>
          <w:szCs w:val="32"/>
          <w:rtl/>
        </w:rPr>
        <w:t xml:space="preserve"> (</w:t>
      </w:r>
      <w:r w:rsidRPr="004B2FCC">
        <w:rPr>
          <w:rFonts w:ascii="AA_Yakout Linotype Light" w:hAnsi="AA_Yakout Linotype Light" w:cs="AA_Yakout Linotype Light"/>
          <w:b/>
          <w:bCs/>
          <w:color w:val="000000"/>
          <w:sz w:val="32"/>
          <w:szCs w:val="32"/>
          <w:rtl/>
        </w:rPr>
        <w:t>بعدهم</w:t>
      </w:r>
      <w:r w:rsidRPr="004B2FCC">
        <w:rPr>
          <w:rFonts w:ascii="AA_Yakout Linotype Light" w:hAnsi="AA_Yakout Linotype Light" w:cs="AA_Yakout Linotype Light" w:hint="cs"/>
          <w:b/>
          <w:bCs/>
          <w:color w:val="000000"/>
          <w:sz w:val="32"/>
          <w:szCs w:val="32"/>
          <w:rtl/>
        </w:rPr>
        <w:t>)</w:t>
      </w:r>
      <w:r w:rsidRPr="004B2FCC">
        <w:rPr>
          <w:rFonts w:ascii="AA_Yakout Linotype Light" w:hAnsi="AA_Yakout Linotype Light" w:cs="AA_Yakout Linotype Light"/>
          <w:b/>
          <w:bCs/>
          <w:color w:val="000000"/>
          <w:sz w:val="32"/>
          <w:szCs w:val="32"/>
          <w:rtl/>
        </w:rPr>
        <w:t xml:space="preserve"> خلفاء يعملون بما لا يعلمون</w:t>
      </w:r>
      <w:r w:rsidRPr="004B2FCC">
        <w:rPr>
          <w:rFonts w:ascii="AA_Yakout Linotype Light" w:hAnsi="AA_Yakout Linotype Light" w:cs="AA_Yakout Linotype Light" w:hint="cs"/>
          <w:b/>
          <w:bCs/>
          <w:color w:val="000000"/>
          <w:sz w:val="32"/>
          <w:szCs w:val="32"/>
          <w:rtl/>
        </w:rPr>
        <w:t>،</w:t>
      </w:r>
      <w:r w:rsidRPr="004B2FCC">
        <w:rPr>
          <w:rFonts w:ascii="AA_Yakout Linotype Light" w:hAnsi="AA_Yakout Linotype Light" w:cs="AA_Yakout Linotype Light"/>
          <w:b/>
          <w:bCs/>
          <w:color w:val="000000"/>
          <w:sz w:val="32"/>
          <w:szCs w:val="32"/>
          <w:rtl/>
        </w:rPr>
        <w:t xml:space="preserve"> ويفعلون بما لا يؤمرون، فمن أنكر عليهم بريء، ومن أمسك يده سلم، ولكن من رضي وتابع!</w:t>
      </w:r>
      <w:r w:rsidRPr="004B2FCC">
        <w:rPr>
          <w:rFonts w:ascii="AA_Yakout Linotype Light" w:hAnsi="AA_Yakout Linotype Light" w:cs="AA_Yakout Linotype Light"/>
          <w:color w:val="000000"/>
          <w:sz w:val="32"/>
          <w:szCs w:val="32"/>
          <w:rtl/>
        </w:rPr>
        <w:t>)]، كان في الأصل (بعدي) بدلاً من لفظة: (بعدهم)، وقد أصلحناها من الطرق الأخرى؛ وأخرجه ابن حبان في صحيحه (ج15/ص42/ح6658)، (ج15/ص43/ح6660)؛ والطبراني في مسند الشاميين (ج1/ص371/ح643)؛ والبيهقي في سننه الكبرى (ج8/ص158/ح16395)؛ وغيرهم.</w:t>
      </w:r>
      <w:r w:rsidRPr="004B2FCC">
        <w:rPr>
          <w:rFonts w:ascii="AA_Yakout Linotype Light" w:hAnsi="AA_Yakout Linotype Light" w:cs="AA_Yakout Linotype Light"/>
          <w:color w:val="000000"/>
          <w:sz w:val="32"/>
          <w:szCs w:val="32"/>
          <w:rtl/>
        </w:rPr>
        <w:cr/>
        <w:t xml:space="preserve"> </w:t>
      </w:r>
    </w:p>
    <w:p w14:paraId="033E69D9" w14:textId="77777777" w:rsidR="008D6C70" w:rsidRPr="008D6C70" w:rsidRDefault="008D6C70" w:rsidP="008D6C70">
      <w:pPr>
        <w:bidi w:val="0"/>
        <w:spacing w:line="259" w:lineRule="auto"/>
        <w:rPr>
          <w:rFonts w:ascii="Calibri" w:eastAsia="Calibri" w:hAnsi="Calibri" w:cs="Arial"/>
          <w:kern w:val="2"/>
          <w:sz w:val="22"/>
          <w:szCs w:val="22"/>
          <w:lang w:val="en-GB"/>
          <w14:ligatures w14:val="standardContextual"/>
        </w:rPr>
      </w:pPr>
      <w:r w:rsidRPr="008D6C70">
        <w:rPr>
          <w:rFonts w:ascii="Calibri" w:eastAsia="Calibri" w:hAnsi="Calibri" w:cs="Arial"/>
          <w:kern w:val="2"/>
          <w:sz w:val="22"/>
          <w:szCs w:val="22"/>
          <w:lang w:val="en-GB"/>
          <w14:ligatures w14:val="standardContextual"/>
        </w:rPr>
        <w:t xml:space="preserve">And the </w:t>
      </w:r>
      <w:proofErr w:type="gramStart"/>
      <w:r w:rsidRPr="008D6C70">
        <w:rPr>
          <w:rFonts w:ascii="Calibri" w:eastAsia="Calibri" w:hAnsi="Calibri" w:cs="Arial"/>
          <w:kern w:val="2"/>
          <w:sz w:val="22"/>
          <w:szCs w:val="22"/>
          <w:lang w:val="en-GB"/>
          <w14:ligatures w14:val="standardContextual"/>
        </w:rPr>
        <w:t>Mother</w:t>
      </w:r>
      <w:proofErr w:type="gramEnd"/>
      <w:r w:rsidRPr="008D6C70">
        <w:rPr>
          <w:rFonts w:ascii="Calibri" w:eastAsia="Calibri" w:hAnsi="Calibri" w:cs="Arial"/>
          <w:kern w:val="2"/>
          <w:sz w:val="22"/>
          <w:szCs w:val="22"/>
          <w:lang w:val="en-GB"/>
          <w14:ligatures w14:val="standardContextual"/>
        </w:rPr>
        <w:t xml:space="preserve"> of the Believers, Umm Salamah Hind Bint Abi Umayyah, may the pleasure and peace of Allah be upon her, who by Allah is truthful and trustworthy and through whom the definite evidential proof is established even if she is alone (in transmitting it), was not alone in transmitting this meaning. Al-Imam Abu </w:t>
      </w:r>
      <w:proofErr w:type="spellStart"/>
      <w:r w:rsidRPr="008D6C70">
        <w:rPr>
          <w:rFonts w:ascii="Calibri" w:eastAsia="Calibri" w:hAnsi="Calibri" w:cs="Arial"/>
          <w:kern w:val="2"/>
          <w:sz w:val="22"/>
          <w:szCs w:val="22"/>
          <w:lang w:val="en-GB"/>
          <w14:ligatures w14:val="standardContextual"/>
        </w:rPr>
        <w:t>Ya’la</w:t>
      </w:r>
      <w:proofErr w:type="spellEnd"/>
      <w:r w:rsidRPr="008D6C70">
        <w:rPr>
          <w:rFonts w:ascii="Calibri" w:eastAsia="Calibri" w:hAnsi="Calibri" w:cs="Arial"/>
          <w:kern w:val="2"/>
          <w:sz w:val="22"/>
          <w:szCs w:val="22"/>
          <w:lang w:val="en-GB"/>
          <w14:ligatures w14:val="standardContextual"/>
        </w:rPr>
        <w:t xml:space="preserve"> recorded the following in his </w:t>
      </w:r>
      <w:proofErr w:type="spellStart"/>
      <w:r w:rsidRPr="008D6C70">
        <w:rPr>
          <w:rFonts w:ascii="Calibri" w:eastAsia="Calibri" w:hAnsi="Calibri" w:cs="Arial"/>
          <w:kern w:val="2"/>
          <w:sz w:val="22"/>
          <w:szCs w:val="22"/>
          <w:lang w:val="en-GB"/>
          <w14:ligatures w14:val="standardContextual"/>
        </w:rPr>
        <w:t>Musnad</w:t>
      </w:r>
      <w:proofErr w:type="spellEnd"/>
      <w:r w:rsidRPr="008D6C70">
        <w:rPr>
          <w:rFonts w:ascii="Calibri" w:eastAsia="Calibri" w:hAnsi="Calibri" w:cs="Arial"/>
          <w:kern w:val="2"/>
          <w:sz w:val="22"/>
          <w:szCs w:val="22"/>
          <w:lang w:val="en-GB"/>
          <w14:ligatures w14:val="standardContextual"/>
        </w:rPr>
        <w:t xml:space="preserve"> (10/308/5902) with a Sahih Isnad via Anu Hurairah: Abu Bakr bin Zanjawaih related to us: Abu Al-Mughirah Abdul Quddoos bin Al-Hajjaj related to us: Al-</w:t>
      </w:r>
      <w:proofErr w:type="spellStart"/>
      <w:r w:rsidRPr="008D6C70">
        <w:rPr>
          <w:rFonts w:ascii="Calibri" w:eastAsia="Calibri" w:hAnsi="Calibri" w:cs="Arial"/>
          <w:kern w:val="2"/>
          <w:sz w:val="22"/>
          <w:szCs w:val="22"/>
          <w:lang w:val="en-GB"/>
          <w14:ligatures w14:val="standardContextual"/>
        </w:rPr>
        <w:t>Awza’iy</w:t>
      </w:r>
      <w:proofErr w:type="spellEnd"/>
      <w:r w:rsidRPr="008D6C70">
        <w:rPr>
          <w:rFonts w:ascii="Calibri" w:eastAsia="Calibri" w:hAnsi="Calibri" w:cs="Arial"/>
          <w:kern w:val="2"/>
          <w:sz w:val="22"/>
          <w:szCs w:val="22"/>
          <w:lang w:val="en-GB"/>
          <w14:ligatures w14:val="standardContextual"/>
        </w:rPr>
        <w:t xml:space="preserve"> related to us: Az-</w:t>
      </w:r>
      <w:proofErr w:type="spellStart"/>
      <w:r w:rsidRPr="008D6C70">
        <w:rPr>
          <w:rFonts w:ascii="Calibri" w:eastAsia="Calibri" w:hAnsi="Calibri" w:cs="Arial"/>
          <w:kern w:val="2"/>
          <w:sz w:val="22"/>
          <w:szCs w:val="22"/>
          <w:lang w:val="en-GB"/>
          <w14:ligatures w14:val="standardContextual"/>
        </w:rPr>
        <w:t>Zuhriy</w:t>
      </w:r>
      <w:proofErr w:type="spellEnd"/>
      <w:r w:rsidRPr="008D6C70">
        <w:rPr>
          <w:rFonts w:ascii="Calibri" w:eastAsia="Calibri" w:hAnsi="Calibri" w:cs="Arial"/>
          <w:kern w:val="2"/>
          <w:sz w:val="22"/>
          <w:szCs w:val="22"/>
          <w:lang w:val="en-GB"/>
          <w14:ligatures w14:val="standardContextual"/>
        </w:rPr>
        <w:t xml:space="preserve"> related to me from Abu Salamah, from Abu Hurairah: He said: The Messenger of Allah </w:t>
      </w:r>
      <w:r w:rsidRPr="008D6C70">
        <w:rPr>
          <w:rFonts w:ascii="Calibri" w:eastAsia="Calibri" w:hAnsi="Calibri" w:cs="Arial" w:hint="cs"/>
          <w:kern w:val="2"/>
          <w:sz w:val="22"/>
          <w:szCs w:val="22"/>
          <w:rtl/>
          <w:lang w:val="en-GB"/>
          <w14:ligatures w14:val="standardContextual"/>
        </w:rPr>
        <w:t>ﷺ</w:t>
      </w:r>
      <w:r w:rsidRPr="008D6C70">
        <w:rPr>
          <w:rFonts w:ascii="Calibri" w:eastAsia="Calibri" w:hAnsi="Calibri" w:cs="Arial"/>
          <w:kern w:val="2"/>
          <w:sz w:val="22"/>
          <w:szCs w:val="22"/>
          <w:lang w:val="en-GB"/>
          <w14:ligatures w14:val="standardContextual"/>
        </w:rPr>
        <w:t xml:space="preserve"> said: “</w:t>
      </w:r>
      <w:r w:rsidRPr="008D6C70">
        <w:rPr>
          <w:rFonts w:ascii="Calibri" w:eastAsia="Calibri" w:hAnsi="Calibri" w:cs="Arial"/>
          <w:b/>
          <w:bCs/>
          <w:kern w:val="2"/>
          <w:sz w:val="22"/>
          <w:szCs w:val="22"/>
          <w:lang w:val="en-GB"/>
          <w14:ligatures w14:val="standardContextual"/>
        </w:rPr>
        <w:t xml:space="preserve">There will be </w:t>
      </w:r>
      <w:proofErr w:type="spellStart"/>
      <w:r w:rsidRPr="008D6C70">
        <w:rPr>
          <w:rFonts w:ascii="Calibri" w:eastAsia="Calibri" w:hAnsi="Calibri" w:cs="Arial"/>
          <w:b/>
          <w:bCs/>
          <w:kern w:val="2"/>
          <w:sz w:val="22"/>
          <w:szCs w:val="22"/>
          <w:lang w:val="en-GB"/>
          <w14:ligatures w14:val="standardContextual"/>
        </w:rPr>
        <w:t>Khulafaa</w:t>
      </w:r>
      <w:proofErr w:type="spellEnd"/>
      <w:r w:rsidRPr="008D6C70">
        <w:rPr>
          <w:rFonts w:ascii="Calibri" w:eastAsia="Calibri" w:hAnsi="Calibri" w:cs="Arial"/>
          <w:b/>
          <w:bCs/>
          <w:kern w:val="2"/>
          <w:sz w:val="22"/>
          <w:szCs w:val="22"/>
          <w:lang w:val="en-GB"/>
          <w14:ligatures w14:val="standardContextual"/>
        </w:rPr>
        <w:t xml:space="preserve">’ after me acting in accordance with what you know (or recognise i.e., to be from Islam) and undertaking what they have been commanded. And there will be </w:t>
      </w:r>
      <w:r w:rsidRPr="008D6C70">
        <w:rPr>
          <w:rFonts w:ascii="Calibri" w:eastAsia="Calibri" w:hAnsi="Calibri" w:cs="Arial"/>
          <w:b/>
          <w:bCs/>
          <w:strike/>
          <w:kern w:val="2"/>
          <w:sz w:val="22"/>
          <w:szCs w:val="22"/>
          <w:u w:val="single"/>
          <w:lang w:val="en-GB"/>
          <w14:ligatures w14:val="standardContextual"/>
        </w:rPr>
        <w:t>after me</w:t>
      </w:r>
      <w:r w:rsidRPr="008D6C70">
        <w:rPr>
          <w:rFonts w:ascii="Calibri" w:eastAsia="Calibri" w:hAnsi="Calibri" w:cs="Arial"/>
          <w:b/>
          <w:bCs/>
          <w:kern w:val="2"/>
          <w:sz w:val="22"/>
          <w:szCs w:val="22"/>
          <w:lang w:val="en-GB"/>
          <w14:ligatures w14:val="standardContextual"/>
        </w:rPr>
        <w:t xml:space="preserve"> (after them) </w:t>
      </w:r>
      <w:proofErr w:type="spellStart"/>
      <w:r w:rsidRPr="008D6C70">
        <w:rPr>
          <w:rFonts w:ascii="Calibri" w:eastAsia="Calibri" w:hAnsi="Calibri" w:cs="Arial"/>
          <w:b/>
          <w:bCs/>
          <w:kern w:val="2"/>
          <w:sz w:val="22"/>
          <w:szCs w:val="22"/>
          <w:lang w:val="en-GB"/>
          <w14:ligatures w14:val="standardContextual"/>
        </w:rPr>
        <w:t>Khulafaa</w:t>
      </w:r>
      <w:proofErr w:type="spellEnd"/>
      <w:r w:rsidRPr="008D6C70">
        <w:rPr>
          <w:rFonts w:ascii="Calibri" w:eastAsia="Calibri" w:hAnsi="Calibri" w:cs="Arial"/>
          <w:b/>
          <w:bCs/>
          <w:kern w:val="2"/>
          <w:sz w:val="22"/>
          <w:szCs w:val="22"/>
          <w:lang w:val="en-GB"/>
          <w14:ligatures w14:val="standardContextual"/>
        </w:rPr>
        <w:t>’ who act by that which you do not know (or recognise) and do not do what they have been commanded. So, whoever shows his disapproval against them is free and whoever restrains his hand is safe. However, whoever is pleased (or accepting) and follows!</w:t>
      </w:r>
      <w:r w:rsidRPr="008D6C70">
        <w:rPr>
          <w:rFonts w:ascii="Calibri" w:eastAsia="Calibri" w:hAnsi="Calibri" w:cs="Arial"/>
          <w:kern w:val="2"/>
          <w:sz w:val="22"/>
          <w:szCs w:val="22"/>
          <w:lang w:val="en-GB"/>
          <w14:ligatures w14:val="standardContextual"/>
        </w:rPr>
        <w:t xml:space="preserve">”. In the original it stated: “After me” instead of “After them”. We rectified it from other paths. And Ibn Hibban recorded it in his Sahih (15/42/6658) and (15/43/6660), At-Tabarani in </w:t>
      </w:r>
      <w:proofErr w:type="spellStart"/>
      <w:r w:rsidRPr="008D6C70">
        <w:rPr>
          <w:rFonts w:ascii="Calibri" w:eastAsia="Calibri" w:hAnsi="Calibri" w:cs="Arial"/>
          <w:kern w:val="2"/>
          <w:sz w:val="22"/>
          <w:szCs w:val="22"/>
          <w:lang w:val="en-GB"/>
          <w14:ligatures w14:val="standardContextual"/>
        </w:rPr>
        <w:t>Musnad</w:t>
      </w:r>
      <w:proofErr w:type="spellEnd"/>
      <w:r w:rsidRPr="008D6C70">
        <w:rPr>
          <w:rFonts w:ascii="Calibri" w:eastAsia="Calibri" w:hAnsi="Calibri" w:cs="Arial"/>
          <w:kern w:val="2"/>
          <w:sz w:val="22"/>
          <w:szCs w:val="22"/>
          <w:lang w:val="en-GB"/>
          <w14:ligatures w14:val="standardContextual"/>
        </w:rPr>
        <w:t xml:space="preserve"> Ash-</w:t>
      </w:r>
      <w:proofErr w:type="spellStart"/>
      <w:r w:rsidRPr="008D6C70">
        <w:rPr>
          <w:rFonts w:ascii="Calibri" w:eastAsia="Calibri" w:hAnsi="Calibri" w:cs="Arial"/>
          <w:kern w:val="2"/>
          <w:sz w:val="22"/>
          <w:szCs w:val="22"/>
          <w:lang w:val="en-GB"/>
          <w14:ligatures w14:val="standardContextual"/>
        </w:rPr>
        <w:t>Shaamiyeen</w:t>
      </w:r>
      <w:proofErr w:type="spellEnd"/>
      <w:r w:rsidRPr="008D6C70">
        <w:rPr>
          <w:rFonts w:ascii="Calibri" w:eastAsia="Calibri" w:hAnsi="Calibri" w:cs="Arial"/>
          <w:kern w:val="2"/>
          <w:sz w:val="22"/>
          <w:szCs w:val="22"/>
          <w:lang w:val="en-GB"/>
          <w14:ligatures w14:val="standardContextual"/>
        </w:rPr>
        <w:t xml:space="preserve"> (1/371/643 and Al-</w:t>
      </w:r>
      <w:proofErr w:type="spellStart"/>
      <w:r w:rsidRPr="008D6C70">
        <w:rPr>
          <w:rFonts w:ascii="Calibri" w:eastAsia="Calibri" w:hAnsi="Calibri" w:cs="Arial"/>
          <w:kern w:val="2"/>
          <w:sz w:val="22"/>
          <w:szCs w:val="22"/>
          <w:lang w:val="en-GB"/>
          <w14:ligatures w14:val="standardContextual"/>
        </w:rPr>
        <w:t>Baihaqiy</w:t>
      </w:r>
      <w:proofErr w:type="spellEnd"/>
      <w:r w:rsidRPr="008D6C70">
        <w:rPr>
          <w:rFonts w:ascii="Calibri" w:eastAsia="Calibri" w:hAnsi="Calibri" w:cs="Arial"/>
          <w:kern w:val="2"/>
          <w:sz w:val="22"/>
          <w:szCs w:val="22"/>
          <w:lang w:val="en-GB"/>
          <w14:ligatures w14:val="standardContextual"/>
        </w:rPr>
        <w:t xml:space="preserve"> in his Sunan Al-Kubra (8/158/16395) among others. </w:t>
      </w:r>
    </w:p>
    <w:p w14:paraId="52BCDD4E" w14:textId="77777777" w:rsidR="00ED50AA" w:rsidRPr="008D6C70" w:rsidRDefault="00ED50AA" w:rsidP="004B2FCC">
      <w:pPr>
        <w:widowControl w:val="0"/>
        <w:autoSpaceDE w:val="0"/>
        <w:autoSpaceDN w:val="0"/>
        <w:adjustRightInd w:val="0"/>
        <w:jc w:val="both"/>
        <w:rPr>
          <w:rFonts w:ascii="AA_Yakout Linotype Light" w:hAnsi="AA_Yakout Linotype Light" w:cs="AA_Yakout Linotype Light"/>
          <w:b/>
          <w:bCs/>
          <w:color w:val="000000"/>
          <w:sz w:val="32"/>
          <w:szCs w:val="32"/>
          <w:rtl/>
          <w:lang w:val="en-GB"/>
        </w:rPr>
      </w:pPr>
    </w:p>
    <w:p w14:paraId="059AE31B" w14:textId="77777777" w:rsidR="00EC321B"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 xml:space="preserve">أما حديث عوف بن مالك، رضي اله عنه، فقد أخرجه الإمام مسلم في صحيحه (ج3/ص1482/ح1855): [حدثنا إسحاق بن إبراهيم الحنظلي أخبرنا عيسى بن يونس حدثنا الأوزاعي عن يزيد بن يزيد بن جابر عن رزيق بن حيان عن مسلم بن قرظة عن عوف بن مالك عن رسول الله، صلى الله عليه وسلم، قال: (خيار أئمتكم الذين تحبونهم ويحبونكم ويصلون عليكم وتصلون عليهم؛ وشرار أئمتكم الذين تبغضونهم ويبغضونكم وتلعنونهم ويلعنونكم)، قيل: (يا رسول </w:t>
      </w:r>
      <w:r w:rsidRPr="004B2FCC">
        <w:rPr>
          <w:rFonts w:ascii="AA_Yakout Linotype Light" w:hAnsi="AA_Yakout Linotype Light" w:cs="AA_Yakout Linotype Light"/>
          <w:color w:val="000000"/>
          <w:sz w:val="32"/>
          <w:szCs w:val="32"/>
          <w:rtl/>
        </w:rPr>
        <w:lastRenderedPageBreak/>
        <w:t>الله: أفلا ننابذهم بالسيف؟!)، فقال: (</w:t>
      </w:r>
      <w:r w:rsidRPr="004B2FCC">
        <w:rPr>
          <w:rFonts w:ascii="AA_Yakout Linotype Light" w:hAnsi="AA_Yakout Linotype Light" w:cs="AA_Yakout Linotype Light"/>
          <w:b/>
          <w:bCs/>
          <w:color w:val="000000"/>
          <w:sz w:val="32"/>
          <w:szCs w:val="32"/>
          <w:u w:val="single"/>
          <w:rtl/>
        </w:rPr>
        <w:t>لا ما أقاموا فيكم الصلاة</w:t>
      </w:r>
      <w:r w:rsidRPr="004B2FCC">
        <w:rPr>
          <w:rFonts w:ascii="AA_Yakout Linotype Light" w:hAnsi="AA_Yakout Linotype Light" w:cs="AA_Yakout Linotype Light"/>
          <w:color w:val="000000"/>
          <w:sz w:val="32"/>
          <w:szCs w:val="32"/>
          <w:rtl/>
        </w:rPr>
        <w:t xml:space="preserve">؛ وإذا رأيتم من ولاتكم شيئا تكرهونه </w:t>
      </w:r>
      <w:r w:rsidRPr="004B2FCC">
        <w:rPr>
          <w:rFonts w:ascii="AA_Yakout Linotype Light" w:hAnsi="AA_Yakout Linotype Light" w:cs="AA_Yakout Linotype Light"/>
          <w:b/>
          <w:bCs/>
          <w:color w:val="000000"/>
          <w:sz w:val="32"/>
          <w:szCs w:val="32"/>
          <w:u w:val="single"/>
          <w:rtl/>
        </w:rPr>
        <w:t>فاكرهوا عمله</w:t>
      </w:r>
      <w:r w:rsidRPr="004B2FCC">
        <w:rPr>
          <w:rFonts w:ascii="AA_Yakout Linotype Light" w:hAnsi="AA_Yakout Linotype Light" w:cs="AA_Yakout Linotype Light"/>
          <w:color w:val="000000"/>
          <w:sz w:val="32"/>
          <w:szCs w:val="32"/>
          <w:rtl/>
        </w:rPr>
        <w:t xml:space="preserve"> ولا تنزعوا يدا من طاعة!)]؛ وأخرجه الإمام إسحاق بن راهويه في مسنده (ج4/ص128/ح81)؛ والطبراني في معجمه الكبير (ج18/ص63/ح116)؛ والطبراني في مسند الشاميين (ج1/ص368/ح637)؛ وغيرهم.</w:t>
      </w:r>
    </w:p>
    <w:p w14:paraId="0A2D5B06" w14:textId="77777777" w:rsidR="00EC321B" w:rsidRDefault="00EC321B"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50D1DB23" w14:textId="619E107F" w:rsidR="00EC321B" w:rsidRPr="00D20805" w:rsidRDefault="00D20805" w:rsidP="00D20805">
      <w:pPr>
        <w:bidi w:val="0"/>
        <w:spacing w:line="259" w:lineRule="auto"/>
        <w:rPr>
          <w:rFonts w:ascii="Calibri" w:eastAsia="Calibri" w:hAnsi="Calibri" w:cs="Arial"/>
          <w:kern w:val="2"/>
          <w:sz w:val="22"/>
          <w:szCs w:val="22"/>
          <w:lang w:val="en-GB"/>
          <w14:ligatures w14:val="standardContextual"/>
        </w:rPr>
      </w:pPr>
      <w:r w:rsidRPr="00D20805">
        <w:rPr>
          <w:rFonts w:ascii="Calibri" w:eastAsia="Calibri" w:hAnsi="Calibri" w:cs="Arial"/>
          <w:kern w:val="2"/>
          <w:sz w:val="22"/>
          <w:szCs w:val="22"/>
          <w:lang w:val="en-GB"/>
          <w14:ligatures w14:val="standardContextual"/>
        </w:rPr>
        <w:t>As for the Hadith of ‘</w:t>
      </w:r>
      <w:proofErr w:type="spellStart"/>
      <w:r w:rsidRPr="00D20805">
        <w:rPr>
          <w:rFonts w:ascii="Calibri" w:eastAsia="Calibri" w:hAnsi="Calibri" w:cs="Arial"/>
          <w:kern w:val="2"/>
          <w:sz w:val="22"/>
          <w:szCs w:val="22"/>
          <w:lang w:val="en-GB"/>
          <w14:ligatures w14:val="standardContextual"/>
        </w:rPr>
        <w:t>Awf</w:t>
      </w:r>
      <w:proofErr w:type="spellEnd"/>
      <w:r w:rsidRPr="00D20805">
        <w:rPr>
          <w:rFonts w:ascii="Calibri" w:eastAsia="Calibri" w:hAnsi="Calibri" w:cs="Arial"/>
          <w:kern w:val="2"/>
          <w:sz w:val="22"/>
          <w:szCs w:val="22"/>
          <w:lang w:val="en-GB"/>
          <w14:ligatures w14:val="standardContextual"/>
        </w:rPr>
        <w:t xml:space="preserve"> bin Malik, may Allah be pleased with him, then Al-Imam Muslim recorded it in his Sahih (3/1482/1855): [Ishaq bin Ibrahim Al-</w:t>
      </w:r>
      <w:proofErr w:type="spellStart"/>
      <w:r w:rsidRPr="00D20805">
        <w:rPr>
          <w:rFonts w:ascii="Calibri" w:eastAsia="Calibri" w:hAnsi="Calibri" w:cs="Arial"/>
          <w:kern w:val="2"/>
          <w:sz w:val="22"/>
          <w:szCs w:val="22"/>
          <w:lang w:val="en-GB"/>
          <w14:ligatures w14:val="standardContextual"/>
        </w:rPr>
        <w:t>Hanzhaliy</w:t>
      </w:r>
      <w:proofErr w:type="spellEnd"/>
      <w:r w:rsidRPr="00D20805">
        <w:rPr>
          <w:rFonts w:ascii="Calibri" w:eastAsia="Calibri" w:hAnsi="Calibri" w:cs="Arial"/>
          <w:kern w:val="2"/>
          <w:sz w:val="22"/>
          <w:szCs w:val="22"/>
          <w:lang w:val="en-GB"/>
          <w14:ligatures w14:val="standardContextual"/>
        </w:rPr>
        <w:t xml:space="preserve"> related to us: ‘Isa bin Yunus informed us: Al-</w:t>
      </w:r>
      <w:proofErr w:type="spellStart"/>
      <w:r w:rsidRPr="00D20805">
        <w:rPr>
          <w:rFonts w:ascii="Calibri" w:eastAsia="Calibri" w:hAnsi="Calibri" w:cs="Arial"/>
          <w:kern w:val="2"/>
          <w:sz w:val="22"/>
          <w:szCs w:val="22"/>
          <w:lang w:val="en-GB"/>
          <w14:ligatures w14:val="standardContextual"/>
        </w:rPr>
        <w:t>Awza’iy</w:t>
      </w:r>
      <w:proofErr w:type="spellEnd"/>
      <w:r w:rsidRPr="00D20805">
        <w:rPr>
          <w:rFonts w:ascii="Calibri" w:eastAsia="Calibri" w:hAnsi="Calibri" w:cs="Arial"/>
          <w:kern w:val="2"/>
          <w:sz w:val="22"/>
          <w:szCs w:val="22"/>
          <w:lang w:val="en-GB"/>
          <w14:ligatures w14:val="standardContextual"/>
        </w:rPr>
        <w:t xml:space="preserve"> related to us from Yazid bin Yazid bin Jabir from </w:t>
      </w:r>
      <w:proofErr w:type="spellStart"/>
      <w:r w:rsidRPr="00D20805">
        <w:rPr>
          <w:rFonts w:ascii="Calibri" w:eastAsia="Calibri" w:hAnsi="Calibri" w:cs="Arial"/>
          <w:kern w:val="2"/>
          <w:sz w:val="22"/>
          <w:szCs w:val="22"/>
          <w:lang w:val="en-GB"/>
          <w14:ligatures w14:val="standardContextual"/>
        </w:rPr>
        <w:t>Ruzaiq</w:t>
      </w:r>
      <w:proofErr w:type="spellEnd"/>
      <w:r w:rsidRPr="00D20805">
        <w:rPr>
          <w:rFonts w:ascii="Calibri" w:eastAsia="Calibri" w:hAnsi="Calibri" w:cs="Arial"/>
          <w:kern w:val="2"/>
          <w:sz w:val="22"/>
          <w:szCs w:val="22"/>
          <w:lang w:val="en-GB"/>
          <w14:ligatures w14:val="standardContextual"/>
        </w:rPr>
        <w:t xml:space="preserve"> bin Hayyan, from Muslim bin Qarazhah, from ‘</w:t>
      </w:r>
      <w:proofErr w:type="spellStart"/>
      <w:r w:rsidRPr="00D20805">
        <w:rPr>
          <w:rFonts w:ascii="Calibri" w:eastAsia="Calibri" w:hAnsi="Calibri" w:cs="Arial"/>
          <w:kern w:val="2"/>
          <w:sz w:val="22"/>
          <w:szCs w:val="22"/>
          <w:lang w:val="en-GB"/>
          <w14:ligatures w14:val="standardContextual"/>
        </w:rPr>
        <w:t>Awf</w:t>
      </w:r>
      <w:proofErr w:type="spellEnd"/>
      <w:r w:rsidRPr="00D20805">
        <w:rPr>
          <w:rFonts w:ascii="Calibri" w:eastAsia="Calibri" w:hAnsi="Calibri" w:cs="Arial"/>
          <w:kern w:val="2"/>
          <w:sz w:val="22"/>
          <w:szCs w:val="22"/>
          <w:lang w:val="en-GB"/>
          <w14:ligatures w14:val="standardContextual"/>
        </w:rPr>
        <w:t xml:space="preserve"> bin Malik, from the Messenger of Allah </w:t>
      </w:r>
      <w:r w:rsidRPr="00D20805">
        <w:rPr>
          <w:rFonts w:ascii="Calibri" w:eastAsia="Calibri" w:hAnsi="Calibri" w:cs="Arial" w:hint="cs"/>
          <w:kern w:val="2"/>
          <w:sz w:val="22"/>
          <w:szCs w:val="22"/>
          <w:rtl/>
          <w:lang w:val="en-GB"/>
          <w14:ligatures w14:val="standardContextual"/>
        </w:rPr>
        <w:t>ﷺ</w:t>
      </w:r>
      <w:r w:rsidRPr="00D20805">
        <w:rPr>
          <w:rFonts w:ascii="Calibri" w:eastAsia="Calibri" w:hAnsi="Calibri" w:cs="Arial"/>
          <w:kern w:val="2"/>
          <w:sz w:val="22"/>
          <w:szCs w:val="22"/>
          <w:lang w:val="en-GB"/>
          <w14:ligatures w14:val="standardContextual"/>
        </w:rPr>
        <w:t xml:space="preserve">: He said: “The best of your </w:t>
      </w:r>
      <w:proofErr w:type="spellStart"/>
      <w:r w:rsidRPr="00D20805">
        <w:rPr>
          <w:rFonts w:ascii="Calibri" w:eastAsia="Calibri" w:hAnsi="Calibri" w:cs="Arial"/>
          <w:kern w:val="2"/>
          <w:sz w:val="22"/>
          <w:szCs w:val="22"/>
          <w:lang w:val="en-GB"/>
          <w14:ligatures w14:val="standardContextual"/>
        </w:rPr>
        <w:t>A’immah</w:t>
      </w:r>
      <w:proofErr w:type="spellEnd"/>
      <w:r w:rsidRPr="00D20805">
        <w:rPr>
          <w:rFonts w:ascii="Calibri" w:eastAsia="Calibri" w:hAnsi="Calibri" w:cs="Arial"/>
          <w:kern w:val="2"/>
          <w:sz w:val="22"/>
          <w:szCs w:val="22"/>
          <w:lang w:val="en-GB"/>
          <w14:ligatures w14:val="standardContextual"/>
        </w:rPr>
        <w:t xml:space="preserve"> (Imams or leaders) are those whom you love and they love you, they supplicate for you and you supplicate for them. And the worst of your </w:t>
      </w:r>
      <w:proofErr w:type="spellStart"/>
      <w:r w:rsidRPr="00D20805">
        <w:rPr>
          <w:rFonts w:ascii="Calibri" w:eastAsia="Calibri" w:hAnsi="Calibri" w:cs="Arial"/>
          <w:kern w:val="2"/>
          <w:sz w:val="22"/>
          <w:szCs w:val="22"/>
          <w:lang w:val="en-GB"/>
          <w14:ligatures w14:val="standardContextual"/>
        </w:rPr>
        <w:t>A’immah</w:t>
      </w:r>
      <w:proofErr w:type="spellEnd"/>
      <w:r w:rsidRPr="00D20805">
        <w:rPr>
          <w:rFonts w:ascii="Calibri" w:eastAsia="Calibri" w:hAnsi="Calibri" w:cs="Arial"/>
          <w:kern w:val="2"/>
          <w:sz w:val="22"/>
          <w:szCs w:val="22"/>
          <w:lang w:val="en-GB"/>
          <w14:ligatures w14:val="standardContextual"/>
        </w:rPr>
        <w:t xml:space="preserve"> (leaders) are those whom you </w:t>
      </w:r>
      <w:proofErr w:type="gramStart"/>
      <w:r w:rsidRPr="00D20805">
        <w:rPr>
          <w:rFonts w:ascii="Calibri" w:eastAsia="Calibri" w:hAnsi="Calibri" w:cs="Arial"/>
          <w:kern w:val="2"/>
          <w:sz w:val="22"/>
          <w:szCs w:val="22"/>
          <w:lang w:val="en-GB"/>
          <w14:ligatures w14:val="standardContextual"/>
        </w:rPr>
        <w:t>hate</w:t>
      </w:r>
      <w:proofErr w:type="gramEnd"/>
      <w:r w:rsidRPr="00D20805">
        <w:rPr>
          <w:rFonts w:ascii="Calibri" w:eastAsia="Calibri" w:hAnsi="Calibri" w:cs="Arial"/>
          <w:kern w:val="2"/>
          <w:sz w:val="22"/>
          <w:szCs w:val="22"/>
          <w:lang w:val="en-GB"/>
          <w14:ligatures w14:val="standardContextual"/>
        </w:rPr>
        <w:t xml:space="preserve"> and they hate you, you curse them and they curse you”. It was asked: “O Messenger of Allah, should we not oppose them by the sword?!” He said: “</w:t>
      </w:r>
      <w:r w:rsidRPr="00D20805">
        <w:rPr>
          <w:rFonts w:ascii="Calibri" w:eastAsia="Calibri" w:hAnsi="Calibri" w:cs="Arial"/>
          <w:b/>
          <w:bCs/>
          <w:kern w:val="2"/>
          <w:sz w:val="22"/>
          <w:szCs w:val="22"/>
          <w:u w:val="single"/>
          <w:lang w:val="en-GB"/>
          <w14:ligatures w14:val="standardContextual"/>
        </w:rPr>
        <w:t xml:space="preserve">No, </w:t>
      </w:r>
      <w:proofErr w:type="gramStart"/>
      <w:r w:rsidRPr="00D20805">
        <w:rPr>
          <w:rFonts w:ascii="Calibri" w:eastAsia="Calibri" w:hAnsi="Calibri" w:cs="Arial"/>
          <w:b/>
          <w:bCs/>
          <w:kern w:val="2"/>
          <w:sz w:val="22"/>
          <w:szCs w:val="22"/>
          <w:u w:val="single"/>
          <w:lang w:val="en-GB"/>
          <w14:ligatures w14:val="standardContextual"/>
        </w:rPr>
        <w:t>as long as</w:t>
      </w:r>
      <w:proofErr w:type="gramEnd"/>
      <w:r w:rsidRPr="00D20805">
        <w:rPr>
          <w:rFonts w:ascii="Calibri" w:eastAsia="Calibri" w:hAnsi="Calibri" w:cs="Arial"/>
          <w:b/>
          <w:bCs/>
          <w:kern w:val="2"/>
          <w:sz w:val="22"/>
          <w:szCs w:val="22"/>
          <w:u w:val="single"/>
          <w:lang w:val="en-GB"/>
          <w14:ligatures w14:val="standardContextual"/>
        </w:rPr>
        <w:t xml:space="preserve"> they establish the Salah (prayer) among you</w:t>
      </w:r>
      <w:r w:rsidRPr="00D20805">
        <w:rPr>
          <w:rFonts w:ascii="Calibri" w:eastAsia="Calibri" w:hAnsi="Calibri" w:cs="Arial"/>
          <w:kern w:val="2"/>
          <w:sz w:val="22"/>
          <w:szCs w:val="22"/>
          <w:lang w:val="en-GB"/>
          <w14:ligatures w14:val="standardContextual"/>
        </w:rPr>
        <w:t xml:space="preserve">. And if you see anything from your rulers which you hate, </w:t>
      </w:r>
      <w:r w:rsidRPr="00D20805">
        <w:rPr>
          <w:rFonts w:ascii="Calibri" w:eastAsia="Calibri" w:hAnsi="Calibri" w:cs="Arial"/>
          <w:b/>
          <w:bCs/>
          <w:kern w:val="2"/>
          <w:sz w:val="22"/>
          <w:szCs w:val="22"/>
          <w:u w:val="single"/>
          <w:lang w:val="en-GB"/>
          <w14:ligatures w14:val="standardContextual"/>
        </w:rPr>
        <w:t>then hate his action</w:t>
      </w:r>
      <w:r w:rsidRPr="00D20805">
        <w:rPr>
          <w:rFonts w:ascii="Calibri" w:eastAsia="Calibri" w:hAnsi="Calibri" w:cs="Arial"/>
          <w:kern w:val="2"/>
          <w:sz w:val="22"/>
          <w:szCs w:val="22"/>
          <w:lang w:val="en-GB"/>
          <w14:ligatures w14:val="standardContextual"/>
        </w:rPr>
        <w:t xml:space="preserve"> but do not withdraw a hand from obedience!”] Al-Imam Ishaq bin Rahwaih recorded it in his </w:t>
      </w:r>
      <w:proofErr w:type="spellStart"/>
      <w:r w:rsidRPr="00D20805">
        <w:rPr>
          <w:rFonts w:ascii="Calibri" w:eastAsia="Calibri" w:hAnsi="Calibri" w:cs="Arial"/>
          <w:kern w:val="2"/>
          <w:sz w:val="22"/>
          <w:szCs w:val="22"/>
          <w:lang w:val="en-GB"/>
          <w14:ligatures w14:val="standardContextual"/>
        </w:rPr>
        <w:t>Musnad</w:t>
      </w:r>
      <w:proofErr w:type="spellEnd"/>
      <w:r w:rsidRPr="00D20805">
        <w:rPr>
          <w:rFonts w:ascii="Calibri" w:eastAsia="Calibri" w:hAnsi="Calibri" w:cs="Arial"/>
          <w:kern w:val="2"/>
          <w:sz w:val="22"/>
          <w:szCs w:val="22"/>
          <w:lang w:val="en-GB"/>
          <w14:ligatures w14:val="standardContextual"/>
        </w:rPr>
        <w:t xml:space="preserve"> (4/128/81), At-Tabarani in his </w:t>
      </w:r>
      <w:proofErr w:type="spellStart"/>
      <w:r w:rsidRPr="00D20805">
        <w:rPr>
          <w:rFonts w:ascii="Calibri" w:eastAsia="Calibri" w:hAnsi="Calibri" w:cs="Arial"/>
          <w:kern w:val="2"/>
          <w:sz w:val="22"/>
          <w:szCs w:val="22"/>
          <w:lang w:val="en-GB"/>
          <w14:ligatures w14:val="standardContextual"/>
        </w:rPr>
        <w:t>Mu’jam</w:t>
      </w:r>
      <w:proofErr w:type="spellEnd"/>
      <w:r w:rsidRPr="00D20805">
        <w:rPr>
          <w:rFonts w:ascii="Calibri" w:eastAsia="Calibri" w:hAnsi="Calibri" w:cs="Arial"/>
          <w:kern w:val="2"/>
          <w:sz w:val="22"/>
          <w:szCs w:val="22"/>
          <w:lang w:val="en-GB"/>
          <w14:ligatures w14:val="standardContextual"/>
        </w:rPr>
        <w:t xml:space="preserve"> Al-Kabir (18/63/116) and At-Tabarani in </w:t>
      </w:r>
      <w:proofErr w:type="spellStart"/>
      <w:r w:rsidRPr="00D20805">
        <w:rPr>
          <w:rFonts w:ascii="Calibri" w:eastAsia="Calibri" w:hAnsi="Calibri" w:cs="Arial"/>
          <w:kern w:val="2"/>
          <w:sz w:val="22"/>
          <w:szCs w:val="22"/>
          <w:lang w:val="en-GB"/>
          <w14:ligatures w14:val="standardContextual"/>
        </w:rPr>
        <w:t>Musnad</w:t>
      </w:r>
      <w:proofErr w:type="spellEnd"/>
      <w:r w:rsidRPr="00D20805">
        <w:rPr>
          <w:rFonts w:ascii="Calibri" w:eastAsia="Calibri" w:hAnsi="Calibri" w:cs="Arial"/>
          <w:kern w:val="2"/>
          <w:sz w:val="22"/>
          <w:szCs w:val="22"/>
          <w:lang w:val="en-GB"/>
          <w14:ligatures w14:val="standardContextual"/>
        </w:rPr>
        <w:t xml:space="preserve"> Ash-</w:t>
      </w:r>
      <w:proofErr w:type="spellStart"/>
      <w:r w:rsidRPr="00D20805">
        <w:rPr>
          <w:rFonts w:ascii="Calibri" w:eastAsia="Calibri" w:hAnsi="Calibri" w:cs="Arial"/>
          <w:kern w:val="2"/>
          <w:sz w:val="22"/>
          <w:szCs w:val="22"/>
          <w:lang w:val="en-GB"/>
          <w14:ligatures w14:val="standardContextual"/>
        </w:rPr>
        <w:t>Shamiyeen</w:t>
      </w:r>
      <w:proofErr w:type="spellEnd"/>
      <w:r w:rsidRPr="00D20805">
        <w:rPr>
          <w:rFonts w:ascii="Calibri" w:eastAsia="Calibri" w:hAnsi="Calibri" w:cs="Arial"/>
          <w:kern w:val="2"/>
          <w:sz w:val="22"/>
          <w:szCs w:val="22"/>
          <w:lang w:val="en-GB"/>
          <w14:ligatures w14:val="standardContextual"/>
        </w:rPr>
        <w:t xml:space="preserve"> (1/368/637) amongst others. </w:t>
      </w:r>
    </w:p>
    <w:p w14:paraId="7D0E1C54" w14:textId="77777777" w:rsidR="00D20805"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 ــ </w:t>
      </w:r>
      <w:r w:rsidRPr="004B2FCC">
        <w:rPr>
          <w:rFonts w:ascii="AA_Yakout Linotype Light" w:hAnsi="AA_Yakout Linotype Light" w:cs="AA_Yakout Linotype Light"/>
          <w:color w:val="000000"/>
          <w:sz w:val="32"/>
          <w:szCs w:val="32"/>
          <w:rtl/>
        </w:rPr>
        <w:t>وأخرجه الإمام الدارمي في سننه (ج2/ص417/ح2797): [حدثنا الحكم بن المبارك أخبرنا الوليد بن مسلم عن عبد الرحمن بن يزيد بن جابر قال أخبرني زريق بن حيان مولى بني فزارة انه سمع مسلم بن قرظه الأشجعي يقول سمعت عوف بن مالك الأشجعي يقول سمعت رسول الله، صلى الله عليه وسلم، يقوله بنحوه؛ قال بن جابر فقلت يا أبا المقدام آلله أسمعت هذا من مسلم بن قرظه فاستقبل القبلة وجثا على ركبتيه فقال آلله سمعت هذا من مسلم بن قرظه يقول عمي عوف بن مالك يقول سمعت رسول الله، صلى الله عليه وسلم، يقول]؛ وأخرجه الإمام مسلم في صحيحه (ج3/ص1483/ح1855) بدون كلام عبد الرحمن بن يزيد بن جابر؛ والإمام أحمد بن حنبل في مسنده (ج6/ص28/ح24045)؛ والطبراني في معجمه الكبير (ج18/ص63/ح117)؛ والطبراني في مسند الشاميين (ج1/ص334/ح586)؛ والبيهقي في سننه الكبرى (ج8/ص158/ح16400)؛ وغيرهم.</w:t>
      </w:r>
      <w:r w:rsidRPr="004B2FCC">
        <w:rPr>
          <w:rFonts w:ascii="AA_Yakout Linotype Light" w:hAnsi="AA_Yakout Linotype Light" w:cs="AA_Yakout Linotype Light"/>
          <w:color w:val="000000"/>
          <w:sz w:val="32"/>
          <w:szCs w:val="32"/>
          <w:rtl/>
        </w:rPr>
        <w:cr/>
      </w:r>
    </w:p>
    <w:p w14:paraId="24FEB85F" w14:textId="77777777" w:rsidR="00590240" w:rsidRPr="00590240" w:rsidRDefault="00590240" w:rsidP="00590240">
      <w:pPr>
        <w:bidi w:val="0"/>
        <w:spacing w:line="259" w:lineRule="auto"/>
        <w:rPr>
          <w:rFonts w:ascii="Calibri" w:eastAsia="Calibri" w:hAnsi="Calibri" w:cs="Arial"/>
          <w:kern w:val="2"/>
          <w:sz w:val="22"/>
          <w:szCs w:val="22"/>
          <w:lang w:val="en-GB"/>
          <w14:ligatures w14:val="standardContextual"/>
        </w:rPr>
      </w:pPr>
      <w:r w:rsidRPr="00590240">
        <w:rPr>
          <w:rFonts w:ascii="Calibri" w:eastAsia="Calibri" w:hAnsi="Calibri" w:cs="Arial"/>
          <w:kern w:val="2"/>
          <w:sz w:val="22"/>
          <w:szCs w:val="22"/>
          <w:lang w:val="en-GB"/>
          <w14:ligatures w14:val="standardContextual"/>
        </w:rPr>
        <w:t>- And Al-Imam Ad-</w:t>
      </w:r>
      <w:proofErr w:type="spellStart"/>
      <w:r w:rsidRPr="00590240">
        <w:rPr>
          <w:rFonts w:ascii="Calibri" w:eastAsia="Calibri" w:hAnsi="Calibri" w:cs="Arial"/>
          <w:kern w:val="2"/>
          <w:sz w:val="22"/>
          <w:szCs w:val="22"/>
          <w:lang w:val="en-GB"/>
          <w14:ligatures w14:val="standardContextual"/>
        </w:rPr>
        <w:t>Daaramiy</w:t>
      </w:r>
      <w:proofErr w:type="spellEnd"/>
      <w:r w:rsidRPr="00590240">
        <w:rPr>
          <w:rFonts w:ascii="Calibri" w:eastAsia="Calibri" w:hAnsi="Calibri" w:cs="Arial"/>
          <w:kern w:val="2"/>
          <w:sz w:val="22"/>
          <w:szCs w:val="22"/>
          <w:lang w:val="en-GB"/>
          <w14:ligatures w14:val="standardContextual"/>
        </w:rPr>
        <w:t xml:space="preserve"> recorded it in his Sunan (2/417/2797): [Al-Hakam bin Al-Mubarak related to us: Al-Waleed bin Muslim informed us from Abdur Rahman bin Yazid bin Jabir: He said: </w:t>
      </w:r>
      <w:proofErr w:type="spellStart"/>
      <w:r w:rsidRPr="00590240">
        <w:rPr>
          <w:rFonts w:ascii="Calibri" w:eastAsia="Calibri" w:hAnsi="Calibri" w:cs="Arial"/>
          <w:kern w:val="2"/>
          <w:sz w:val="22"/>
          <w:szCs w:val="22"/>
          <w:lang w:val="en-GB"/>
          <w14:ligatures w14:val="standardContextual"/>
        </w:rPr>
        <w:t>Ruzaiq</w:t>
      </w:r>
      <w:proofErr w:type="spellEnd"/>
      <w:r w:rsidRPr="00590240">
        <w:rPr>
          <w:rFonts w:ascii="Calibri" w:eastAsia="Calibri" w:hAnsi="Calibri" w:cs="Arial"/>
          <w:kern w:val="2"/>
          <w:sz w:val="22"/>
          <w:szCs w:val="22"/>
          <w:lang w:val="en-GB"/>
          <w14:ligatures w14:val="standardContextual"/>
        </w:rPr>
        <w:t xml:space="preserve"> bin Hayyan the Mawla of Bani </w:t>
      </w:r>
      <w:proofErr w:type="spellStart"/>
      <w:r w:rsidRPr="00590240">
        <w:rPr>
          <w:rFonts w:ascii="Calibri" w:eastAsia="Calibri" w:hAnsi="Calibri" w:cs="Arial"/>
          <w:kern w:val="2"/>
          <w:sz w:val="22"/>
          <w:szCs w:val="22"/>
          <w:lang w:val="en-GB"/>
          <w14:ligatures w14:val="standardContextual"/>
        </w:rPr>
        <w:t>Fazarah</w:t>
      </w:r>
      <w:proofErr w:type="spellEnd"/>
      <w:r w:rsidRPr="00590240">
        <w:rPr>
          <w:rFonts w:ascii="Calibri" w:eastAsia="Calibri" w:hAnsi="Calibri" w:cs="Arial"/>
          <w:kern w:val="2"/>
          <w:sz w:val="22"/>
          <w:szCs w:val="22"/>
          <w:lang w:val="en-GB"/>
          <w14:ligatures w14:val="standardContextual"/>
        </w:rPr>
        <w:t xml:space="preserve"> informed me that he heard Muslim bin </w:t>
      </w:r>
      <w:proofErr w:type="spellStart"/>
      <w:r w:rsidRPr="00590240">
        <w:rPr>
          <w:rFonts w:ascii="Calibri" w:eastAsia="Calibri" w:hAnsi="Calibri" w:cs="Arial"/>
          <w:kern w:val="2"/>
          <w:sz w:val="22"/>
          <w:szCs w:val="22"/>
          <w:lang w:val="en-GB"/>
          <w14:ligatures w14:val="standardContextual"/>
        </w:rPr>
        <w:t>Qarazhah</w:t>
      </w:r>
      <w:proofErr w:type="spellEnd"/>
      <w:r w:rsidRPr="00590240">
        <w:rPr>
          <w:rFonts w:ascii="Calibri" w:eastAsia="Calibri" w:hAnsi="Calibri" w:cs="Arial"/>
          <w:kern w:val="2"/>
          <w:sz w:val="22"/>
          <w:szCs w:val="22"/>
          <w:lang w:val="en-GB"/>
          <w14:ligatures w14:val="standardContextual"/>
        </w:rPr>
        <w:t xml:space="preserve"> saying: I heard ‘</w:t>
      </w:r>
      <w:proofErr w:type="spellStart"/>
      <w:r w:rsidRPr="00590240">
        <w:rPr>
          <w:rFonts w:ascii="Calibri" w:eastAsia="Calibri" w:hAnsi="Calibri" w:cs="Arial"/>
          <w:kern w:val="2"/>
          <w:sz w:val="22"/>
          <w:szCs w:val="22"/>
          <w:lang w:val="en-GB"/>
          <w14:ligatures w14:val="standardContextual"/>
        </w:rPr>
        <w:t>Awf</w:t>
      </w:r>
      <w:proofErr w:type="spellEnd"/>
      <w:r w:rsidRPr="00590240">
        <w:rPr>
          <w:rFonts w:ascii="Calibri" w:eastAsia="Calibri" w:hAnsi="Calibri" w:cs="Arial"/>
          <w:kern w:val="2"/>
          <w:sz w:val="22"/>
          <w:szCs w:val="22"/>
          <w:lang w:val="en-GB"/>
          <w14:ligatures w14:val="standardContextual"/>
        </w:rPr>
        <w:t xml:space="preserve"> bin Malik Al-</w:t>
      </w:r>
      <w:proofErr w:type="spellStart"/>
      <w:r w:rsidRPr="00590240">
        <w:rPr>
          <w:rFonts w:ascii="Calibri" w:eastAsia="Calibri" w:hAnsi="Calibri" w:cs="Arial"/>
          <w:kern w:val="2"/>
          <w:sz w:val="22"/>
          <w:szCs w:val="22"/>
          <w:lang w:val="en-GB"/>
          <w14:ligatures w14:val="standardContextual"/>
        </w:rPr>
        <w:t>Ash’ja’iy</w:t>
      </w:r>
      <w:proofErr w:type="spellEnd"/>
      <w:r w:rsidRPr="00590240">
        <w:rPr>
          <w:rFonts w:ascii="Calibri" w:eastAsia="Calibri" w:hAnsi="Calibri" w:cs="Arial"/>
          <w:kern w:val="2"/>
          <w:sz w:val="22"/>
          <w:szCs w:val="22"/>
          <w:lang w:val="en-GB"/>
          <w14:ligatures w14:val="standardContextual"/>
        </w:rPr>
        <w:t xml:space="preserve"> saying: I heard the Messenger of Allah </w:t>
      </w:r>
      <w:r w:rsidRPr="00590240">
        <w:rPr>
          <w:rFonts w:ascii="Calibri" w:eastAsia="Calibri" w:hAnsi="Calibri" w:cs="Arial" w:hint="cs"/>
          <w:kern w:val="2"/>
          <w:sz w:val="22"/>
          <w:szCs w:val="22"/>
          <w:rtl/>
          <w:lang w:val="en-GB"/>
          <w14:ligatures w14:val="standardContextual"/>
        </w:rPr>
        <w:t>ﷺ</w:t>
      </w:r>
      <w:r w:rsidRPr="00590240">
        <w:rPr>
          <w:rFonts w:ascii="Calibri" w:eastAsia="Calibri" w:hAnsi="Calibri" w:cs="Arial"/>
          <w:kern w:val="2"/>
          <w:sz w:val="22"/>
          <w:szCs w:val="22"/>
          <w:lang w:val="en-GB"/>
          <w14:ligatures w14:val="standardContextual"/>
        </w:rPr>
        <w:t xml:space="preserve"> saying it: The same as it (i.e., the aforementioned Hadith). Ibn Jabir said: So, I asked: “O Abu Al-Miqdam, by Allah did you hear this from Muslim bin Qarazhah?” He then faced towards the Qiblah, kneeled upon his knees and said: “By Allah, I heard this from Muslim bin </w:t>
      </w:r>
      <w:proofErr w:type="spellStart"/>
      <w:r w:rsidRPr="00590240">
        <w:rPr>
          <w:rFonts w:ascii="Calibri" w:eastAsia="Calibri" w:hAnsi="Calibri" w:cs="Arial"/>
          <w:kern w:val="2"/>
          <w:sz w:val="22"/>
          <w:szCs w:val="22"/>
          <w:lang w:val="en-GB"/>
          <w14:ligatures w14:val="standardContextual"/>
        </w:rPr>
        <w:t>Qarazhah</w:t>
      </w:r>
      <w:proofErr w:type="spellEnd"/>
      <w:r w:rsidRPr="00590240">
        <w:rPr>
          <w:rFonts w:ascii="Calibri" w:eastAsia="Calibri" w:hAnsi="Calibri" w:cs="Arial"/>
          <w:kern w:val="2"/>
          <w:sz w:val="22"/>
          <w:szCs w:val="22"/>
          <w:lang w:val="en-GB"/>
          <w14:ligatures w14:val="standardContextual"/>
        </w:rPr>
        <w:t xml:space="preserve"> saying: My paternal uncle ‘</w:t>
      </w:r>
      <w:proofErr w:type="spellStart"/>
      <w:r w:rsidRPr="00590240">
        <w:rPr>
          <w:rFonts w:ascii="Calibri" w:eastAsia="Calibri" w:hAnsi="Calibri" w:cs="Arial"/>
          <w:kern w:val="2"/>
          <w:sz w:val="22"/>
          <w:szCs w:val="22"/>
          <w:lang w:val="en-GB"/>
          <w14:ligatures w14:val="standardContextual"/>
        </w:rPr>
        <w:t>Awf</w:t>
      </w:r>
      <w:proofErr w:type="spellEnd"/>
      <w:r w:rsidRPr="00590240">
        <w:rPr>
          <w:rFonts w:ascii="Calibri" w:eastAsia="Calibri" w:hAnsi="Calibri" w:cs="Arial"/>
          <w:kern w:val="2"/>
          <w:sz w:val="22"/>
          <w:szCs w:val="22"/>
          <w:lang w:val="en-GB"/>
          <w14:ligatures w14:val="standardContextual"/>
        </w:rPr>
        <w:t xml:space="preserve"> bin Malik saying: I heard the Messenger of Allah </w:t>
      </w:r>
      <w:r w:rsidRPr="00590240">
        <w:rPr>
          <w:rFonts w:ascii="Calibri" w:eastAsia="Calibri" w:hAnsi="Calibri" w:cs="Arial" w:hint="cs"/>
          <w:kern w:val="2"/>
          <w:sz w:val="22"/>
          <w:szCs w:val="22"/>
          <w:rtl/>
          <w:lang w:val="en-GB"/>
          <w14:ligatures w14:val="standardContextual"/>
        </w:rPr>
        <w:t>ﷺ</w:t>
      </w:r>
      <w:r w:rsidRPr="00590240">
        <w:rPr>
          <w:rFonts w:ascii="Calibri" w:eastAsia="Calibri" w:hAnsi="Calibri" w:cs="Arial"/>
          <w:kern w:val="2"/>
          <w:sz w:val="22"/>
          <w:szCs w:val="22"/>
          <w:lang w:val="en-GB"/>
          <w14:ligatures w14:val="standardContextual"/>
        </w:rPr>
        <w:t xml:space="preserve"> saying”]. And Al-Imam Muslim recorded it in his Sahih (3/1483/1855) without the speech of Abdur Rahman bin Yazid bin Jabir. Al-Imam Ahmad bin Hanbal recorded it in his </w:t>
      </w:r>
      <w:proofErr w:type="spellStart"/>
      <w:r w:rsidRPr="00590240">
        <w:rPr>
          <w:rFonts w:ascii="Calibri" w:eastAsia="Calibri" w:hAnsi="Calibri" w:cs="Arial"/>
          <w:kern w:val="2"/>
          <w:sz w:val="22"/>
          <w:szCs w:val="22"/>
          <w:lang w:val="en-GB"/>
          <w14:ligatures w14:val="standardContextual"/>
        </w:rPr>
        <w:t>Musnad</w:t>
      </w:r>
      <w:proofErr w:type="spellEnd"/>
      <w:r w:rsidRPr="00590240">
        <w:rPr>
          <w:rFonts w:ascii="Calibri" w:eastAsia="Calibri" w:hAnsi="Calibri" w:cs="Arial"/>
          <w:kern w:val="2"/>
          <w:sz w:val="22"/>
          <w:szCs w:val="22"/>
          <w:lang w:val="en-GB"/>
          <w14:ligatures w14:val="standardContextual"/>
        </w:rPr>
        <w:t xml:space="preserve"> (6/28/24045), At-Tabarani in his </w:t>
      </w:r>
      <w:proofErr w:type="spellStart"/>
      <w:r w:rsidRPr="00590240">
        <w:rPr>
          <w:rFonts w:ascii="Calibri" w:eastAsia="Calibri" w:hAnsi="Calibri" w:cs="Arial"/>
          <w:kern w:val="2"/>
          <w:sz w:val="22"/>
          <w:szCs w:val="22"/>
          <w:lang w:val="en-GB"/>
          <w14:ligatures w14:val="standardContextual"/>
        </w:rPr>
        <w:t>Mu’jam</w:t>
      </w:r>
      <w:proofErr w:type="spellEnd"/>
      <w:r w:rsidRPr="00590240">
        <w:rPr>
          <w:rFonts w:ascii="Calibri" w:eastAsia="Calibri" w:hAnsi="Calibri" w:cs="Arial"/>
          <w:kern w:val="2"/>
          <w:sz w:val="22"/>
          <w:szCs w:val="22"/>
          <w:lang w:val="en-GB"/>
          <w14:ligatures w14:val="standardContextual"/>
        </w:rPr>
        <w:t xml:space="preserve"> Al-Kabir (18/63/117), At-Tabarani in his </w:t>
      </w:r>
      <w:proofErr w:type="spellStart"/>
      <w:r w:rsidRPr="00590240">
        <w:rPr>
          <w:rFonts w:ascii="Calibri" w:eastAsia="Calibri" w:hAnsi="Calibri" w:cs="Arial"/>
          <w:kern w:val="2"/>
          <w:sz w:val="22"/>
          <w:szCs w:val="22"/>
          <w:lang w:val="en-GB"/>
          <w14:ligatures w14:val="standardContextual"/>
        </w:rPr>
        <w:t>Musnad</w:t>
      </w:r>
      <w:proofErr w:type="spellEnd"/>
      <w:r w:rsidRPr="00590240">
        <w:rPr>
          <w:rFonts w:ascii="Calibri" w:eastAsia="Calibri" w:hAnsi="Calibri" w:cs="Arial"/>
          <w:kern w:val="2"/>
          <w:sz w:val="22"/>
          <w:szCs w:val="22"/>
          <w:lang w:val="en-GB"/>
          <w14:ligatures w14:val="standardContextual"/>
        </w:rPr>
        <w:t xml:space="preserve"> Ash-</w:t>
      </w:r>
      <w:proofErr w:type="spellStart"/>
      <w:r w:rsidRPr="00590240">
        <w:rPr>
          <w:rFonts w:ascii="Calibri" w:eastAsia="Calibri" w:hAnsi="Calibri" w:cs="Arial"/>
          <w:kern w:val="2"/>
          <w:sz w:val="22"/>
          <w:szCs w:val="22"/>
          <w:lang w:val="en-GB"/>
          <w14:ligatures w14:val="standardContextual"/>
        </w:rPr>
        <w:t>Shamiyeen</w:t>
      </w:r>
      <w:proofErr w:type="spellEnd"/>
      <w:r w:rsidRPr="00590240">
        <w:rPr>
          <w:rFonts w:ascii="Calibri" w:eastAsia="Calibri" w:hAnsi="Calibri" w:cs="Arial"/>
          <w:kern w:val="2"/>
          <w:sz w:val="22"/>
          <w:szCs w:val="22"/>
          <w:lang w:val="en-GB"/>
          <w14:ligatures w14:val="standardContextual"/>
        </w:rPr>
        <w:t xml:space="preserve"> (1/334/586) and Al-</w:t>
      </w:r>
      <w:proofErr w:type="spellStart"/>
      <w:r w:rsidRPr="00590240">
        <w:rPr>
          <w:rFonts w:ascii="Calibri" w:eastAsia="Calibri" w:hAnsi="Calibri" w:cs="Arial"/>
          <w:kern w:val="2"/>
          <w:sz w:val="22"/>
          <w:szCs w:val="22"/>
          <w:lang w:val="en-GB"/>
          <w14:ligatures w14:val="standardContextual"/>
        </w:rPr>
        <w:t>Baihaqiy</w:t>
      </w:r>
      <w:proofErr w:type="spellEnd"/>
      <w:r w:rsidRPr="00590240">
        <w:rPr>
          <w:rFonts w:ascii="Calibri" w:eastAsia="Calibri" w:hAnsi="Calibri" w:cs="Arial"/>
          <w:kern w:val="2"/>
          <w:sz w:val="22"/>
          <w:szCs w:val="22"/>
          <w:lang w:val="en-GB"/>
          <w14:ligatures w14:val="standardContextual"/>
        </w:rPr>
        <w:t xml:space="preserve"> in his Sunan Al-Kubra (8/158/16400) amongst others. </w:t>
      </w:r>
    </w:p>
    <w:p w14:paraId="3BA37F2E" w14:textId="77777777" w:rsidR="00D20805" w:rsidRPr="00590240" w:rsidRDefault="00D20805"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6BA65C82" w14:textId="2161AFD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ــ </w:t>
      </w:r>
      <w:r w:rsidRPr="004B2FCC">
        <w:rPr>
          <w:rFonts w:ascii="AA_Yakout Linotype Light" w:hAnsi="AA_Yakout Linotype Light" w:cs="AA_Yakout Linotype Light"/>
          <w:color w:val="000000"/>
          <w:sz w:val="32"/>
          <w:szCs w:val="32"/>
          <w:rtl/>
        </w:rPr>
        <w:t xml:space="preserve">وأخرجه الإمام ابن حبان في صحيحه (ج10/ص450/ح4589): [أخبرنا محمد بن الحسن بن قتيبة قال حدثنا حرملة بن يحيى قال حدثنا بن وهب قال حدثني معاوية بن صالح عن ربيعة بن يزيد </w:t>
      </w:r>
      <w:r w:rsidRPr="004B2FCC">
        <w:rPr>
          <w:rFonts w:ascii="AA_Yakout Linotype Light" w:hAnsi="AA_Yakout Linotype Light" w:cs="AA_Yakout Linotype Light"/>
          <w:color w:val="000000"/>
          <w:sz w:val="32"/>
          <w:szCs w:val="32"/>
          <w:rtl/>
        </w:rPr>
        <w:lastRenderedPageBreak/>
        <w:t xml:space="preserve">عن مسلم بن قرظة عن عوف بن مالك الأشجعي بنحوه؛ إلا أنه قال: (لا: </w:t>
      </w:r>
      <w:r w:rsidRPr="004B2FCC">
        <w:rPr>
          <w:rFonts w:ascii="AA_Yakout Linotype Light" w:hAnsi="AA_Yakout Linotype Light" w:cs="AA_Yakout Linotype Light"/>
          <w:b/>
          <w:bCs/>
          <w:color w:val="000000"/>
          <w:sz w:val="32"/>
          <w:szCs w:val="32"/>
          <w:u w:val="single"/>
          <w:rtl/>
        </w:rPr>
        <w:t>ما أقاموا الصلوات الخمس</w:t>
      </w:r>
      <w:r w:rsidRPr="004B2FCC">
        <w:rPr>
          <w:rFonts w:ascii="AA_Yakout Linotype Light" w:hAnsi="AA_Yakout Linotype Light" w:cs="AA_Yakout Linotype Light"/>
          <w:color w:val="000000"/>
          <w:sz w:val="32"/>
          <w:szCs w:val="32"/>
          <w:rtl/>
        </w:rPr>
        <w:t>)]؛ والإمام أحمد بن حنبل في مسنده (ج6/ص28/ح24045)؛ والطبراني في معجمه الكبير (ج18/ص63/ح115)،</w:t>
      </w:r>
      <w:r w:rsidRPr="004B2FCC">
        <w:rPr>
          <w:rFonts w:ascii="AA_Yakout Linotype Light" w:hAnsi="AA_Yakout Linotype Light" w:cs="AA_Yakout Linotype Light"/>
          <w:color w:val="000000"/>
          <w:sz w:val="32"/>
          <w:szCs w:val="32"/>
          <w:rtl/>
        </w:rPr>
        <w:cr/>
        <w:t xml:space="preserve"> </w:t>
      </w:r>
    </w:p>
    <w:p w14:paraId="4FE99CA9" w14:textId="77777777" w:rsidR="00F041B6" w:rsidRPr="00F041B6" w:rsidRDefault="00F041B6" w:rsidP="00F041B6">
      <w:pPr>
        <w:bidi w:val="0"/>
        <w:spacing w:line="259" w:lineRule="auto"/>
        <w:rPr>
          <w:rFonts w:ascii="Calibri" w:eastAsia="Calibri" w:hAnsi="Calibri" w:cs="Arial"/>
          <w:kern w:val="2"/>
          <w:sz w:val="22"/>
          <w:szCs w:val="22"/>
          <w:lang w:val="en-GB"/>
          <w14:ligatures w14:val="standardContextual"/>
        </w:rPr>
      </w:pPr>
      <w:r w:rsidRPr="00F041B6">
        <w:rPr>
          <w:rFonts w:ascii="Calibri" w:eastAsia="Calibri" w:hAnsi="Calibri" w:cs="Arial"/>
          <w:kern w:val="2"/>
          <w:sz w:val="22"/>
          <w:szCs w:val="22"/>
          <w:lang w:val="en-GB"/>
          <w14:ligatures w14:val="standardContextual"/>
        </w:rPr>
        <w:t xml:space="preserve">- And Al-Imam Ibn Hibban recorded it in his Sahih (10/450/4589): [Muhammad bin Al-Hasan bin Qutaibah informed us: He said: </w:t>
      </w:r>
      <w:proofErr w:type="spellStart"/>
      <w:r w:rsidRPr="00F041B6">
        <w:rPr>
          <w:rFonts w:ascii="Calibri" w:eastAsia="Calibri" w:hAnsi="Calibri" w:cs="Arial"/>
          <w:kern w:val="2"/>
          <w:sz w:val="22"/>
          <w:szCs w:val="22"/>
          <w:lang w:val="en-GB"/>
          <w14:ligatures w14:val="standardContextual"/>
        </w:rPr>
        <w:t>Harmalah</w:t>
      </w:r>
      <w:proofErr w:type="spellEnd"/>
      <w:r w:rsidRPr="00F041B6">
        <w:rPr>
          <w:rFonts w:ascii="Calibri" w:eastAsia="Calibri" w:hAnsi="Calibri" w:cs="Arial"/>
          <w:kern w:val="2"/>
          <w:sz w:val="22"/>
          <w:szCs w:val="22"/>
          <w:lang w:val="en-GB"/>
          <w14:ligatures w14:val="standardContextual"/>
        </w:rPr>
        <w:t xml:space="preserve"> bin Yahya related to us: He said: Ibn Wahb related to us: He said: Mu’awiyah bin Salih related to me from </w:t>
      </w:r>
      <w:proofErr w:type="spellStart"/>
      <w:r w:rsidRPr="00F041B6">
        <w:rPr>
          <w:rFonts w:ascii="Calibri" w:eastAsia="Calibri" w:hAnsi="Calibri" w:cs="Arial"/>
          <w:kern w:val="2"/>
          <w:sz w:val="22"/>
          <w:szCs w:val="22"/>
          <w:lang w:val="en-GB"/>
          <w14:ligatures w14:val="standardContextual"/>
        </w:rPr>
        <w:t>Rabee’ah</w:t>
      </w:r>
      <w:proofErr w:type="spellEnd"/>
      <w:r w:rsidRPr="00F041B6">
        <w:rPr>
          <w:rFonts w:ascii="Calibri" w:eastAsia="Calibri" w:hAnsi="Calibri" w:cs="Arial"/>
          <w:kern w:val="2"/>
          <w:sz w:val="22"/>
          <w:szCs w:val="22"/>
          <w:lang w:val="en-GB"/>
          <w14:ligatures w14:val="standardContextual"/>
        </w:rPr>
        <w:t xml:space="preserve"> bin Yazid, from Muslim bin Qarazhah, from ‘</w:t>
      </w:r>
      <w:proofErr w:type="spellStart"/>
      <w:r w:rsidRPr="00F041B6">
        <w:rPr>
          <w:rFonts w:ascii="Calibri" w:eastAsia="Calibri" w:hAnsi="Calibri" w:cs="Arial"/>
          <w:kern w:val="2"/>
          <w:sz w:val="22"/>
          <w:szCs w:val="22"/>
          <w:lang w:val="en-GB"/>
          <w14:ligatures w14:val="standardContextual"/>
        </w:rPr>
        <w:t>Awf</w:t>
      </w:r>
      <w:proofErr w:type="spellEnd"/>
      <w:r w:rsidRPr="00F041B6">
        <w:rPr>
          <w:rFonts w:ascii="Calibri" w:eastAsia="Calibri" w:hAnsi="Calibri" w:cs="Arial"/>
          <w:kern w:val="2"/>
          <w:sz w:val="22"/>
          <w:szCs w:val="22"/>
          <w:lang w:val="en-GB"/>
          <w14:ligatures w14:val="standardContextual"/>
        </w:rPr>
        <w:t xml:space="preserve"> bin Malik Al-Ashja’iy: The same as it, except he said: “</w:t>
      </w:r>
      <w:r w:rsidRPr="00F041B6">
        <w:rPr>
          <w:rFonts w:ascii="Calibri" w:eastAsia="Calibri" w:hAnsi="Calibri" w:cs="Arial"/>
          <w:b/>
          <w:bCs/>
          <w:kern w:val="2"/>
          <w:sz w:val="22"/>
          <w:szCs w:val="22"/>
          <w:lang w:val="en-GB"/>
          <w14:ligatures w14:val="standardContextual"/>
        </w:rPr>
        <w:t>No, as long as they establish the five prayers</w:t>
      </w:r>
      <w:r w:rsidRPr="00F041B6">
        <w:rPr>
          <w:rFonts w:ascii="Calibri" w:eastAsia="Calibri" w:hAnsi="Calibri" w:cs="Arial"/>
          <w:kern w:val="2"/>
          <w:sz w:val="22"/>
          <w:szCs w:val="22"/>
          <w:lang w:val="en-GB"/>
          <w14:ligatures w14:val="standardContextual"/>
        </w:rPr>
        <w:t xml:space="preserve">”]. And Al-Imam Ahmad bin Hanbal recorded it in his </w:t>
      </w:r>
      <w:proofErr w:type="spellStart"/>
      <w:r w:rsidRPr="00F041B6">
        <w:rPr>
          <w:rFonts w:ascii="Calibri" w:eastAsia="Calibri" w:hAnsi="Calibri" w:cs="Arial"/>
          <w:kern w:val="2"/>
          <w:sz w:val="22"/>
          <w:szCs w:val="22"/>
          <w:lang w:val="en-GB"/>
          <w14:ligatures w14:val="standardContextual"/>
        </w:rPr>
        <w:t>Musnad</w:t>
      </w:r>
      <w:proofErr w:type="spellEnd"/>
      <w:r w:rsidRPr="00F041B6">
        <w:rPr>
          <w:rFonts w:ascii="Calibri" w:eastAsia="Calibri" w:hAnsi="Calibri" w:cs="Arial"/>
          <w:kern w:val="2"/>
          <w:sz w:val="22"/>
          <w:szCs w:val="22"/>
          <w:lang w:val="en-GB"/>
          <w14:ligatures w14:val="standardContextual"/>
        </w:rPr>
        <w:t xml:space="preserve"> (6/28/24045) and At-Tabarani in his </w:t>
      </w:r>
      <w:proofErr w:type="spellStart"/>
      <w:r w:rsidRPr="00F041B6">
        <w:rPr>
          <w:rFonts w:ascii="Calibri" w:eastAsia="Calibri" w:hAnsi="Calibri" w:cs="Arial"/>
          <w:kern w:val="2"/>
          <w:sz w:val="22"/>
          <w:szCs w:val="22"/>
          <w:lang w:val="en-GB"/>
          <w14:ligatures w14:val="standardContextual"/>
        </w:rPr>
        <w:t>Mu’jam</w:t>
      </w:r>
      <w:proofErr w:type="spellEnd"/>
      <w:r w:rsidRPr="00F041B6">
        <w:rPr>
          <w:rFonts w:ascii="Calibri" w:eastAsia="Calibri" w:hAnsi="Calibri" w:cs="Arial"/>
          <w:kern w:val="2"/>
          <w:sz w:val="22"/>
          <w:szCs w:val="22"/>
          <w:lang w:val="en-GB"/>
          <w14:ligatures w14:val="standardContextual"/>
        </w:rPr>
        <w:t xml:space="preserve"> Al-Kabir (18/63/115).</w:t>
      </w:r>
    </w:p>
    <w:p w14:paraId="18E072B0" w14:textId="77777777" w:rsidR="00590240" w:rsidRPr="00F041B6" w:rsidRDefault="00590240" w:rsidP="004B2FCC">
      <w:pPr>
        <w:widowControl w:val="0"/>
        <w:autoSpaceDE w:val="0"/>
        <w:autoSpaceDN w:val="0"/>
        <w:adjustRightInd w:val="0"/>
        <w:jc w:val="both"/>
        <w:rPr>
          <w:rFonts w:ascii="AA_Yakout Linotype Light" w:hAnsi="AA_Yakout Linotype Light" w:cs="AA_Yakout Linotype Light"/>
          <w:b/>
          <w:bCs/>
          <w:color w:val="000000"/>
          <w:sz w:val="32"/>
          <w:szCs w:val="32"/>
          <w:rtl/>
          <w:lang w:val="en-GB"/>
        </w:rPr>
      </w:pPr>
    </w:p>
    <w:p w14:paraId="6837D43F"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وأخرج الإمام أحمد بن حنبل في مسنده (ج3/ص28/ح11240)، و(ج3/ص29/ح11249) حديثاً مشابهاً عن أبي سعيد الخدري: [حدثنا عبد الصمد حدثنا أبي، وعفان حدثنا عبد الوارث قال: حدثنا محمد بن جحادة حدثني الوليد عن عبد الله البهي عن أبي سعيد الخدري قال: قال رسول الله، صلى الله عليه وسلم: (يكون عليكم أمراء تطمئن إليهم القلوب وتلين لهم الجلود ثم يكون عليكم أمراء تشمئز منهم القلوب وتقشعر منهم الجلود) فقال رجل: (أنقاتلهم يا رسول الله؟!)، قال: (لا ما أقاموا الصلاة)]؛ وأخرجه أبو يعلى في مسنده (ج2/ص474/ح1300).</w:t>
      </w:r>
      <w:r w:rsidRPr="004B2FCC">
        <w:rPr>
          <w:rFonts w:ascii="AA_Yakout Linotype Light" w:hAnsi="AA_Yakout Linotype Light" w:cs="AA_Yakout Linotype Light"/>
          <w:color w:val="000000"/>
          <w:sz w:val="32"/>
          <w:szCs w:val="32"/>
          <w:rtl/>
        </w:rPr>
        <w:cr/>
        <w:t xml:space="preserve"> </w:t>
      </w:r>
    </w:p>
    <w:p w14:paraId="44BB7B10" w14:textId="621E610C" w:rsidR="003C17AB" w:rsidRPr="003C17AB" w:rsidRDefault="003C17AB" w:rsidP="003C17AB">
      <w:pPr>
        <w:bidi w:val="0"/>
        <w:spacing w:line="259" w:lineRule="auto"/>
        <w:rPr>
          <w:rFonts w:ascii="Calibri" w:eastAsia="Calibri" w:hAnsi="Calibri" w:cs="Arial"/>
          <w:kern w:val="2"/>
          <w:sz w:val="22"/>
          <w:szCs w:val="22"/>
          <w:lang w:val="en-GB" w:bidi="ar-EG"/>
          <w14:ligatures w14:val="standardContextual"/>
        </w:rPr>
      </w:pPr>
      <w:r w:rsidRPr="003C17AB">
        <w:rPr>
          <w:rFonts w:ascii="Calibri" w:eastAsia="Calibri" w:hAnsi="Calibri" w:cs="Arial"/>
          <w:kern w:val="2"/>
          <w:sz w:val="22"/>
          <w:szCs w:val="22"/>
          <w:lang w:val="en-GB"/>
          <w14:ligatures w14:val="standardContextual"/>
        </w:rPr>
        <w:t xml:space="preserve">- And Al-Imam Ahmad bin Hanbal recorded a similar Hadith in his </w:t>
      </w:r>
      <w:proofErr w:type="spellStart"/>
      <w:r w:rsidRPr="003C17AB">
        <w:rPr>
          <w:rFonts w:ascii="Calibri" w:eastAsia="Calibri" w:hAnsi="Calibri" w:cs="Arial"/>
          <w:kern w:val="2"/>
          <w:sz w:val="22"/>
          <w:szCs w:val="22"/>
          <w:lang w:val="en-GB"/>
          <w14:ligatures w14:val="standardContextual"/>
        </w:rPr>
        <w:t>Musnad</w:t>
      </w:r>
      <w:proofErr w:type="spellEnd"/>
      <w:r w:rsidRPr="003C17AB">
        <w:rPr>
          <w:rFonts w:ascii="Calibri" w:eastAsia="Calibri" w:hAnsi="Calibri" w:cs="Arial"/>
          <w:kern w:val="2"/>
          <w:sz w:val="22"/>
          <w:szCs w:val="22"/>
          <w:lang w:val="en-GB"/>
          <w14:ligatures w14:val="standardContextual"/>
        </w:rPr>
        <w:t xml:space="preserve"> (3/28/11240) and (3/29/11249) from Abu Sa’eed Al-Khudri: [Abdus Samad related to us: My father and ‘Affan related to us: Abdul Warith related to us: He said: Muhammad bin Juhadah related to us: Al-Waleed related to me from Abdullah Al-Bahiy, from Abu Sa’eed Al-Khudri: He said: The Messenger of Allah </w:t>
      </w:r>
      <w:r w:rsidRPr="003C17AB">
        <w:rPr>
          <w:rFonts w:ascii="Calibri" w:eastAsia="Calibri" w:hAnsi="Calibri" w:cs="Arial" w:hint="cs"/>
          <w:kern w:val="2"/>
          <w:sz w:val="22"/>
          <w:szCs w:val="22"/>
          <w:rtl/>
          <w:lang w:val="en-GB"/>
          <w14:ligatures w14:val="standardContextual"/>
        </w:rPr>
        <w:t>ﷺ</w:t>
      </w:r>
      <w:r w:rsidRPr="003C17AB">
        <w:rPr>
          <w:rFonts w:ascii="Calibri" w:eastAsia="Calibri" w:hAnsi="Calibri" w:cs="Arial"/>
          <w:kern w:val="2"/>
          <w:sz w:val="22"/>
          <w:szCs w:val="22"/>
          <w:lang w:val="en-GB"/>
          <w14:ligatures w14:val="standardContextual"/>
        </w:rPr>
        <w:t xml:space="preserve"> said: “There will be </w:t>
      </w:r>
      <w:proofErr w:type="spellStart"/>
      <w:r w:rsidRPr="003C17AB">
        <w:rPr>
          <w:rFonts w:ascii="Calibri" w:eastAsia="Calibri" w:hAnsi="Calibri" w:cs="Arial"/>
          <w:kern w:val="2"/>
          <w:sz w:val="22"/>
          <w:szCs w:val="22"/>
          <w:lang w:val="en-GB"/>
          <w14:ligatures w14:val="standardContextual"/>
        </w:rPr>
        <w:t>Umaraa</w:t>
      </w:r>
      <w:proofErr w:type="spellEnd"/>
      <w:r w:rsidRPr="003C17AB">
        <w:rPr>
          <w:rFonts w:ascii="Calibri" w:eastAsia="Calibri" w:hAnsi="Calibri" w:cs="Arial"/>
          <w:kern w:val="2"/>
          <w:sz w:val="22"/>
          <w:szCs w:val="22"/>
          <w:lang w:val="en-GB"/>
          <w14:ligatures w14:val="standardContextual"/>
        </w:rPr>
        <w:t>’ (rulers/leaders) over you; the hearts will be at ease towards them</w:t>
      </w:r>
      <w:r w:rsidRPr="003C17AB">
        <w:rPr>
          <w:rFonts w:ascii="Calibri" w:eastAsia="Calibri" w:hAnsi="Calibri" w:cs="Arial"/>
          <w:kern w:val="2"/>
          <w:sz w:val="22"/>
          <w:szCs w:val="22"/>
          <w:lang w:val="en-GB" w:bidi="ar-EG"/>
          <w14:ligatures w14:val="standardContextual"/>
        </w:rPr>
        <w:t xml:space="preserve"> and the </w:t>
      </w:r>
      <w:proofErr w:type="spellStart"/>
      <w:r w:rsidRPr="003C17AB">
        <w:rPr>
          <w:rFonts w:ascii="Calibri" w:eastAsia="Calibri" w:hAnsi="Calibri" w:cs="Arial"/>
          <w:kern w:val="2"/>
          <w:sz w:val="22"/>
          <w:szCs w:val="22"/>
          <w:lang w:val="en-GB" w:bidi="ar-EG"/>
          <w14:ligatures w14:val="standardContextual"/>
        </w:rPr>
        <w:t>Julood</w:t>
      </w:r>
      <w:proofErr w:type="spellEnd"/>
      <w:r w:rsidRPr="003C17AB">
        <w:rPr>
          <w:rFonts w:ascii="Calibri" w:eastAsia="Calibri" w:hAnsi="Calibri" w:cs="Arial"/>
          <w:kern w:val="2"/>
          <w:sz w:val="22"/>
          <w:szCs w:val="22"/>
          <w:lang w:val="en-GB" w:bidi="ar-EG"/>
          <w14:ligatures w14:val="standardContextual"/>
        </w:rPr>
        <w:t xml:space="preserve"> (skins) will be relaxed towards them. Then there will be </w:t>
      </w:r>
      <w:proofErr w:type="spellStart"/>
      <w:r w:rsidRPr="003C17AB">
        <w:rPr>
          <w:rFonts w:ascii="Calibri" w:eastAsia="Calibri" w:hAnsi="Calibri" w:cs="Arial"/>
          <w:kern w:val="2"/>
          <w:sz w:val="22"/>
          <w:szCs w:val="22"/>
          <w:lang w:val="en-GB" w:bidi="ar-EG"/>
          <w14:ligatures w14:val="standardContextual"/>
        </w:rPr>
        <w:t>Umaraa</w:t>
      </w:r>
      <w:proofErr w:type="spellEnd"/>
      <w:r w:rsidRPr="003C17AB">
        <w:rPr>
          <w:rFonts w:ascii="Calibri" w:eastAsia="Calibri" w:hAnsi="Calibri" w:cs="Arial"/>
          <w:kern w:val="2"/>
          <w:sz w:val="22"/>
          <w:szCs w:val="22"/>
          <w:lang w:val="en-GB" w:bidi="ar-EG"/>
          <w14:ligatures w14:val="standardContextual"/>
        </w:rPr>
        <w:t xml:space="preserve">’ over you; the hearts will be repulsed by them and the </w:t>
      </w:r>
      <w:proofErr w:type="spellStart"/>
      <w:r w:rsidRPr="003C17AB">
        <w:rPr>
          <w:rFonts w:ascii="Calibri" w:eastAsia="Calibri" w:hAnsi="Calibri" w:cs="Arial"/>
          <w:kern w:val="2"/>
          <w:sz w:val="22"/>
          <w:szCs w:val="22"/>
          <w:lang w:val="en-GB" w:bidi="ar-EG"/>
          <w14:ligatures w14:val="standardContextual"/>
        </w:rPr>
        <w:t>Julood</w:t>
      </w:r>
      <w:proofErr w:type="spellEnd"/>
      <w:r w:rsidRPr="003C17AB">
        <w:rPr>
          <w:rFonts w:ascii="Calibri" w:eastAsia="Calibri" w:hAnsi="Calibri" w:cs="Arial"/>
          <w:kern w:val="2"/>
          <w:sz w:val="22"/>
          <w:szCs w:val="22"/>
          <w:lang w:val="en-GB" w:bidi="ar-EG"/>
          <w14:ligatures w14:val="standardContextual"/>
        </w:rPr>
        <w:t xml:space="preserve"> (skins) will shudder from them”. A man then said: “Should we fight them O Messenger of Allah?!” He said: “No, as long as the establish the Salah (prayer)”]. And Abu </w:t>
      </w:r>
      <w:proofErr w:type="spellStart"/>
      <w:r w:rsidRPr="003C17AB">
        <w:rPr>
          <w:rFonts w:ascii="Calibri" w:eastAsia="Calibri" w:hAnsi="Calibri" w:cs="Arial"/>
          <w:kern w:val="2"/>
          <w:sz w:val="22"/>
          <w:szCs w:val="22"/>
          <w:lang w:val="en-GB" w:bidi="ar-EG"/>
          <w14:ligatures w14:val="standardContextual"/>
        </w:rPr>
        <w:t>Ya’la</w:t>
      </w:r>
      <w:proofErr w:type="spellEnd"/>
      <w:r w:rsidRPr="003C17AB">
        <w:rPr>
          <w:rFonts w:ascii="Calibri" w:eastAsia="Calibri" w:hAnsi="Calibri" w:cs="Arial"/>
          <w:kern w:val="2"/>
          <w:sz w:val="22"/>
          <w:szCs w:val="22"/>
          <w:lang w:val="en-GB" w:bidi="ar-EG"/>
          <w14:ligatures w14:val="standardContextual"/>
        </w:rPr>
        <w:t xml:space="preserve"> recorded it in his </w:t>
      </w:r>
      <w:proofErr w:type="spellStart"/>
      <w:r w:rsidRPr="003C17AB">
        <w:rPr>
          <w:rFonts w:ascii="Calibri" w:eastAsia="Calibri" w:hAnsi="Calibri" w:cs="Arial"/>
          <w:kern w:val="2"/>
          <w:sz w:val="22"/>
          <w:szCs w:val="22"/>
          <w:lang w:val="en-GB" w:bidi="ar-EG"/>
          <w14:ligatures w14:val="standardContextual"/>
        </w:rPr>
        <w:t>Musnad</w:t>
      </w:r>
      <w:proofErr w:type="spellEnd"/>
      <w:r w:rsidRPr="003C17AB">
        <w:rPr>
          <w:rFonts w:ascii="Calibri" w:eastAsia="Calibri" w:hAnsi="Calibri" w:cs="Arial"/>
          <w:kern w:val="2"/>
          <w:sz w:val="22"/>
          <w:szCs w:val="22"/>
          <w:lang w:val="en-GB" w:bidi="ar-EG"/>
          <w14:ligatures w14:val="standardContextual"/>
        </w:rPr>
        <w:t xml:space="preserve"> (2/474/1300).</w:t>
      </w:r>
    </w:p>
    <w:p w14:paraId="76C19756" w14:textId="77777777" w:rsidR="00F041B6" w:rsidRPr="003C17AB" w:rsidRDefault="00F041B6" w:rsidP="004B2FCC">
      <w:pPr>
        <w:widowControl w:val="0"/>
        <w:autoSpaceDE w:val="0"/>
        <w:autoSpaceDN w:val="0"/>
        <w:adjustRightInd w:val="0"/>
        <w:jc w:val="both"/>
        <w:rPr>
          <w:rFonts w:ascii="AA_Yakout Linotype Light" w:hAnsi="AA_Yakout Linotype Light" w:cs="AA_Yakout Linotype Light"/>
          <w:b/>
          <w:bCs/>
          <w:color w:val="000000"/>
          <w:sz w:val="32"/>
          <w:szCs w:val="32"/>
          <w:rtl/>
          <w:lang w:val="en-GB"/>
        </w:rPr>
      </w:pPr>
    </w:p>
    <w:p w14:paraId="6128E623" w14:textId="77777777" w:rsidR="003C17AB"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 xml:space="preserve">وأخرج الإمام الترمذي في سننه (ج4/ص529/ح2264): [حدثنا محمد بن بشار حدثنا أبو عامر العقدي حدثنا محمد بن أبي حميد عن زيد بن أسلم عن أبيه عن عمر بن الخطاب عن النبي، صلى الله عليه وسلم، قال ألا أخبركم بخيار أمرائكم وشرارهم خيارهم الذين تحبونهم ويحبونكم وتدعون لهم ويدعون لكم وشرار أمرائكم الذين تبغضونهم ويبغضونكم وتلعنونهم ويلعنونكم]؛ ثم قال أبو عيسى: (هذا حديث حسن غريب لا نعرفه إلا من حديث محمد بن أبي حميد ومحمد يضعف من قبل حفظه)؛ وأبو يعلى في مسنده (ج1/ص148/ح161). </w:t>
      </w:r>
      <w:r w:rsidRPr="004B2FCC">
        <w:rPr>
          <w:rFonts w:ascii="AA_Yakout Linotype Light" w:hAnsi="AA_Yakout Linotype Light" w:cs="AA_Yakout Linotype Light"/>
          <w:color w:val="000000"/>
          <w:sz w:val="32"/>
          <w:szCs w:val="32"/>
          <w:rtl/>
        </w:rPr>
        <w:cr/>
      </w:r>
    </w:p>
    <w:p w14:paraId="21F1BDF0" w14:textId="77777777" w:rsidR="00E6322D" w:rsidRPr="00E6322D" w:rsidRDefault="00E6322D" w:rsidP="00E6322D">
      <w:pPr>
        <w:bidi w:val="0"/>
        <w:spacing w:line="259" w:lineRule="auto"/>
        <w:rPr>
          <w:rFonts w:ascii="Calibri" w:eastAsia="Calibri" w:hAnsi="Calibri" w:cs="Arial"/>
          <w:kern w:val="2"/>
          <w:sz w:val="22"/>
          <w:szCs w:val="22"/>
          <w:lang w:val="en-GB"/>
          <w14:ligatures w14:val="standardContextual"/>
        </w:rPr>
      </w:pPr>
      <w:r w:rsidRPr="00E6322D">
        <w:rPr>
          <w:rFonts w:ascii="Calibri" w:eastAsia="Calibri" w:hAnsi="Calibri" w:cs="Arial"/>
          <w:kern w:val="2"/>
          <w:sz w:val="22"/>
          <w:szCs w:val="22"/>
          <w:lang w:val="en-GB"/>
          <w14:ligatures w14:val="standardContextual"/>
        </w:rPr>
        <w:t>- Al-Imam At-</w:t>
      </w:r>
      <w:proofErr w:type="spellStart"/>
      <w:r w:rsidRPr="00E6322D">
        <w:rPr>
          <w:rFonts w:ascii="Calibri" w:eastAsia="Calibri" w:hAnsi="Calibri" w:cs="Arial"/>
          <w:kern w:val="2"/>
          <w:sz w:val="22"/>
          <w:szCs w:val="22"/>
          <w:lang w:val="en-GB"/>
          <w14:ligatures w14:val="standardContextual"/>
        </w:rPr>
        <w:t>Tirmidhi</w:t>
      </w:r>
      <w:proofErr w:type="spellEnd"/>
      <w:r w:rsidRPr="00E6322D">
        <w:rPr>
          <w:rFonts w:ascii="Calibri" w:eastAsia="Calibri" w:hAnsi="Calibri" w:cs="Arial"/>
          <w:kern w:val="2"/>
          <w:sz w:val="22"/>
          <w:szCs w:val="22"/>
          <w:lang w:val="en-GB"/>
          <w14:ligatures w14:val="standardContextual"/>
        </w:rPr>
        <w:t xml:space="preserve"> recorded in his Sunan “4/529/2264): [Muhammad bin Bashshar related to us: Abu ‘Aamir Al-‘</w:t>
      </w:r>
      <w:proofErr w:type="spellStart"/>
      <w:r w:rsidRPr="00E6322D">
        <w:rPr>
          <w:rFonts w:ascii="Calibri" w:eastAsia="Calibri" w:hAnsi="Calibri" w:cs="Arial"/>
          <w:kern w:val="2"/>
          <w:sz w:val="22"/>
          <w:szCs w:val="22"/>
          <w:lang w:val="en-GB"/>
          <w14:ligatures w14:val="standardContextual"/>
        </w:rPr>
        <w:t>Aqadiy</w:t>
      </w:r>
      <w:proofErr w:type="spellEnd"/>
      <w:r w:rsidRPr="00E6322D">
        <w:rPr>
          <w:rFonts w:ascii="Calibri" w:eastAsia="Calibri" w:hAnsi="Calibri" w:cs="Arial"/>
          <w:kern w:val="2"/>
          <w:sz w:val="22"/>
          <w:szCs w:val="22"/>
          <w:lang w:val="en-GB"/>
          <w14:ligatures w14:val="standardContextual"/>
        </w:rPr>
        <w:t xml:space="preserve"> related to us: Muhammad bin Abi Humaid related to us from Zaid bin Aslam, from his father, from ‘Umar bin Al-Khattab, from the Prophet </w:t>
      </w:r>
      <w:r w:rsidRPr="00E6322D">
        <w:rPr>
          <w:rFonts w:ascii="Calibri" w:eastAsia="Calibri" w:hAnsi="Calibri" w:cs="Arial" w:hint="cs"/>
          <w:kern w:val="2"/>
          <w:sz w:val="22"/>
          <w:szCs w:val="22"/>
          <w:rtl/>
          <w:lang w:val="en-GB"/>
          <w14:ligatures w14:val="standardContextual"/>
        </w:rPr>
        <w:t>ﷺ</w:t>
      </w:r>
      <w:r w:rsidRPr="00E6322D">
        <w:rPr>
          <w:rFonts w:ascii="Calibri" w:eastAsia="Calibri" w:hAnsi="Calibri" w:cs="Arial"/>
          <w:kern w:val="2"/>
          <w:sz w:val="22"/>
          <w:szCs w:val="22"/>
          <w:lang w:val="en-GB"/>
          <w14:ligatures w14:val="standardContextual"/>
        </w:rPr>
        <w:t xml:space="preserve">: He said: “Should I not inform you about the best of your leaders and their worst. The best of them </w:t>
      </w:r>
      <w:proofErr w:type="gramStart"/>
      <w:r w:rsidRPr="00E6322D">
        <w:rPr>
          <w:rFonts w:ascii="Calibri" w:eastAsia="Calibri" w:hAnsi="Calibri" w:cs="Arial"/>
          <w:kern w:val="2"/>
          <w:sz w:val="22"/>
          <w:szCs w:val="22"/>
          <w:lang w:val="en-GB"/>
          <w14:ligatures w14:val="standardContextual"/>
        </w:rPr>
        <w:t>are</w:t>
      </w:r>
      <w:proofErr w:type="gramEnd"/>
      <w:r w:rsidRPr="00E6322D">
        <w:rPr>
          <w:rFonts w:ascii="Calibri" w:eastAsia="Calibri" w:hAnsi="Calibri" w:cs="Arial"/>
          <w:kern w:val="2"/>
          <w:sz w:val="22"/>
          <w:szCs w:val="22"/>
          <w:lang w:val="en-GB"/>
          <w14:ligatures w14:val="standardContextual"/>
        </w:rPr>
        <w:t xml:space="preserve"> those whom you love and they love you, and whom you supplicate for and they supplicate for you. And the worst of your leaders are those whom you </w:t>
      </w:r>
      <w:proofErr w:type="gramStart"/>
      <w:r w:rsidRPr="00E6322D">
        <w:rPr>
          <w:rFonts w:ascii="Calibri" w:eastAsia="Calibri" w:hAnsi="Calibri" w:cs="Arial"/>
          <w:kern w:val="2"/>
          <w:sz w:val="22"/>
          <w:szCs w:val="22"/>
          <w:lang w:val="en-GB"/>
          <w14:ligatures w14:val="standardContextual"/>
        </w:rPr>
        <w:t>hate</w:t>
      </w:r>
      <w:proofErr w:type="gramEnd"/>
      <w:r w:rsidRPr="00E6322D">
        <w:rPr>
          <w:rFonts w:ascii="Calibri" w:eastAsia="Calibri" w:hAnsi="Calibri" w:cs="Arial"/>
          <w:kern w:val="2"/>
          <w:sz w:val="22"/>
          <w:szCs w:val="22"/>
          <w:lang w:val="en-GB"/>
          <w14:ligatures w14:val="standardContextual"/>
        </w:rPr>
        <w:t xml:space="preserve"> and they hate you, and you curse them and they curse you”]. Abu ‘Isa then said: [This Hadith is Hasan </w:t>
      </w:r>
      <w:proofErr w:type="gramStart"/>
      <w:r w:rsidRPr="00E6322D">
        <w:rPr>
          <w:rFonts w:ascii="Calibri" w:eastAsia="Calibri" w:hAnsi="Calibri" w:cs="Arial"/>
          <w:kern w:val="2"/>
          <w:sz w:val="22"/>
          <w:szCs w:val="22"/>
          <w:lang w:val="en-GB"/>
          <w14:ligatures w14:val="standardContextual"/>
        </w:rPr>
        <w:t>Ghareeb</w:t>
      </w:r>
      <w:proofErr w:type="gramEnd"/>
      <w:r w:rsidRPr="00E6322D">
        <w:rPr>
          <w:rFonts w:ascii="Calibri" w:eastAsia="Calibri" w:hAnsi="Calibri" w:cs="Arial"/>
          <w:kern w:val="2"/>
          <w:sz w:val="22"/>
          <w:szCs w:val="22"/>
          <w:lang w:val="en-GB"/>
          <w14:ligatures w14:val="standardContextual"/>
        </w:rPr>
        <w:t xml:space="preserve"> and we are not aware of it except from the Hadith of Muhammad bin Humaid whilst Muhammad </w:t>
      </w:r>
      <w:proofErr w:type="gramStart"/>
      <w:r w:rsidRPr="00E6322D">
        <w:rPr>
          <w:rFonts w:ascii="Calibri" w:eastAsia="Calibri" w:hAnsi="Calibri" w:cs="Arial"/>
          <w:kern w:val="2"/>
          <w:sz w:val="22"/>
          <w:szCs w:val="22"/>
          <w:lang w:val="en-GB"/>
          <w14:ligatures w14:val="standardContextual"/>
        </w:rPr>
        <w:t>is considered to be</w:t>
      </w:r>
      <w:proofErr w:type="gramEnd"/>
      <w:r w:rsidRPr="00E6322D">
        <w:rPr>
          <w:rFonts w:ascii="Calibri" w:eastAsia="Calibri" w:hAnsi="Calibri" w:cs="Arial"/>
          <w:kern w:val="2"/>
          <w:sz w:val="22"/>
          <w:szCs w:val="22"/>
          <w:lang w:val="en-GB"/>
          <w14:ligatures w14:val="standardContextual"/>
        </w:rPr>
        <w:t xml:space="preserve"> </w:t>
      </w:r>
      <w:proofErr w:type="spellStart"/>
      <w:r w:rsidRPr="00E6322D">
        <w:rPr>
          <w:rFonts w:ascii="Calibri" w:eastAsia="Calibri" w:hAnsi="Calibri" w:cs="Arial"/>
          <w:kern w:val="2"/>
          <w:sz w:val="22"/>
          <w:szCs w:val="22"/>
          <w:lang w:val="en-GB"/>
          <w14:ligatures w14:val="standardContextual"/>
        </w:rPr>
        <w:t>Da’eef</w:t>
      </w:r>
      <w:proofErr w:type="spellEnd"/>
      <w:r w:rsidRPr="00E6322D">
        <w:rPr>
          <w:rFonts w:ascii="Calibri" w:eastAsia="Calibri" w:hAnsi="Calibri" w:cs="Arial"/>
          <w:kern w:val="2"/>
          <w:sz w:val="22"/>
          <w:szCs w:val="22"/>
          <w:lang w:val="en-GB"/>
          <w14:ligatures w14:val="standardContextual"/>
        </w:rPr>
        <w:t xml:space="preserve"> (weak) due to his </w:t>
      </w:r>
      <w:proofErr w:type="spellStart"/>
      <w:r w:rsidRPr="00E6322D">
        <w:rPr>
          <w:rFonts w:ascii="Calibri" w:eastAsia="Calibri" w:hAnsi="Calibri" w:cs="Arial"/>
          <w:kern w:val="2"/>
          <w:sz w:val="22"/>
          <w:szCs w:val="22"/>
          <w:lang w:val="en-GB"/>
          <w14:ligatures w14:val="standardContextual"/>
        </w:rPr>
        <w:t>Hifazh</w:t>
      </w:r>
      <w:proofErr w:type="spellEnd"/>
      <w:r w:rsidRPr="00E6322D">
        <w:rPr>
          <w:rFonts w:ascii="Calibri" w:eastAsia="Calibri" w:hAnsi="Calibri" w:cs="Arial"/>
          <w:kern w:val="2"/>
          <w:sz w:val="22"/>
          <w:szCs w:val="22"/>
          <w:lang w:val="en-GB"/>
          <w14:ligatures w14:val="standardContextual"/>
        </w:rPr>
        <w:t xml:space="preserve"> (memory)]. And Abu </w:t>
      </w:r>
      <w:proofErr w:type="spellStart"/>
      <w:r w:rsidRPr="00E6322D">
        <w:rPr>
          <w:rFonts w:ascii="Calibri" w:eastAsia="Calibri" w:hAnsi="Calibri" w:cs="Arial"/>
          <w:kern w:val="2"/>
          <w:sz w:val="22"/>
          <w:szCs w:val="22"/>
          <w:lang w:val="en-GB"/>
          <w14:ligatures w14:val="standardContextual"/>
        </w:rPr>
        <w:t>Ya’la</w:t>
      </w:r>
      <w:proofErr w:type="spellEnd"/>
      <w:r w:rsidRPr="00E6322D">
        <w:rPr>
          <w:rFonts w:ascii="Calibri" w:eastAsia="Calibri" w:hAnsi="Calibri" w:cs="Arial"/>
          <w:kern w:val="2"/>
          <w:sz w:val="22"/>
          <w:szCs w:val="22"/>
          <w:lang w:val="en-GB"/>
          <w14:ligatures w14:val="standardContextual"/>
        </w:rPr>
        <w:t xml:space="preserve"> recorded it in his </w:t>
      </w:r>
      <w:proofErr w:type="spellStart"/>
      <w:r w:rsidRPr="00E6322D">
        <w:rPr>
          <w:rFonts w:ascii="Calibri" w:eastAsia="Calibri" w:hAnsi="Calibri" w:cs="Arial"/>
          <w:kern w:val="2"/>
          <w:sz w:val="22"/>
          <w:szCs w:val="22"/>
          <w:lang w:val="en-GB"/>
          <w14:ligatures w14:val="standardContextual"/>
        </w:rPr>
        <w:t>Musnad</w:t>
      </w:r>
      <w:proofErr w:type="spellEnd"/>
      <w:r w:rsidRPr="00E6322D">
        <w:rPr>
          <w:rFonts w:ascii="Calibri" w:eastAsia="Calibri" w:hAnsi="Calibri" w:cs="Arial"/>
          <w:kern w:val="2"/>
          <w:sz w:val="22"/>
          <w:szCs w:val="22"/>
          <w:lang w:val="en-GB"/>
          <w14:ligatures w14:val="standardContextual"/>
        </w:rPr>
        <w:t xml:space="preserve"> (1/148/161).</w:t>
      </w:r>
    </w:p>
    <w:p w14:paraId="40D659D1" w14:textId="1FFDA829" w:rsidR="004B2FCC" w:rsidRPr="004B2FCC" w:rsidRDefault="004B2FCC" w:rsidP="004B2FCC">
      <w:pPr>
        <w:widowControl w:val="0"/>
        <w:autoSpaceDE w:val="0"/>
        <w:autoSpaceDN w:val="0"/>
        <w:adjustRightInd w:val="0"/>
        <w:jc w:val="both"/>
        <w:rPr>
          <w:rFonts w:ascii="AA_Yakout Linotype Light" w:hAnsi="AA_Yakout Linotype Light" w:cs="AA_Yakout Linotype Light"/>
          <w:b/>
          <w:bCs/>
          <w:color w:val="000000"/>
          <w:sz w:val="32"/>
          <w:szCs w:val="32"/>
          <w:rtl/>
        </w:rPr>
      </w:pPr>
      <w:r w:rsidRPr="004B2FCC">
        <w:rPr>
          <w:rFonts w:ascii="AA_Yakout Linotype Light" w:hAnsi="AA_Yakout Linotype Light" w:cs="AA_Yakout Linotype Light"/>
          <w:color w:val="000000"/>
          <w:sz w:val="32"/>
          <w:szCs w:val="32"/>
          <w:rtl/>
        </w:rPr>
        <w:t xml:space="preserve"> </w:t>
      </w:r>
    </w:p>
    <w:p w14:paraId="0E475E94" w14:textId="77777777" w:rsidR="00845A6D"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lastRenderedPageBreak/>
        <w:t xml:space="preserve">* </w:t>
      </w:r>
      <w:r w:rsidRPr="004B2FCC">
        <w:rPr>
          <w:rFonts w:ascii="AA_Yakout Linotype Light" w:hAnsi="AA_Yakout Linotype Light" w:cs="AA_Yakout Linotype Light"/>
          <w:color w:val="000000"/>
          <w:sz w:val="32"/>
          <w:szCs w:val="32"/>
          <w:rtl/>
        </w:rPr>
        <w:t xml:space="preserve">وعن عبادة بن الصامت رضي الله عنه قال: دعانا النبي، صلى الله عليه وسلم، فبايعناه، فقال فيما أخذ علينا: </w:t>
      </w:r>
      <w:r w:rsidRPr="004B2FCC">
        <w:rPr>
          <w:rFonts w:ascii="AA_Yakout Linotype Light" w:hAnsi="AA_Yakout Linotype Light" w:cs="AA_Yakout Linotype Light"/>
          <w:bCs/>
          <w:color w:val="000000"/>
          <w:sz w:val="32"/>
          <w:szCs w:val="32"/>
          <w:rtl/>
        </w:rPr>
        <w:t xml:space="preserve">«أن بايعنا على السمع والطاعة في منشطنا ومكرهنا، وعسرنا، ويسرنا، وأثرة علينا، </w:t>
      </w:r>
      <w:r w:rsidRPr="004B2FCC">
        <w:rPr>
          <w:rFonts w:ascii="AA_Yakout Linotype Light" w:hAnsi="AA_Yakout Linotype Light" w:cs="AA_Yakout Linotype Light"/>
          <w:bCs/>
          <w:color w:val="000000"/>
          <w:sz w:val="32"/>
          <w:szCs w:val="32"/>
          <w:u w:val="single"/>
          <w:rtl/>
        </w:rPr>
        <w:t>وأن لا ننازع الأمر أهله، إلا أن تروا كفراً بواحاً عندكم من الله فيه برهان</w:t>
      </w:r>
      <w:r w:rsidRPr="004B2FCC">
        <w:rPr>
          <w:rFonts w:ascii="AA_Yakout Linotype Light" w:hAnsi="AA_Yakout Linotype Light" w:cs="AA_Yakout Linotype Light"/>
          <w:bCs/>
          <w:color w:val="000000"/>
          <w:sz w:val="32"/>
          <w:szCs w:val="32"/>
          <w:rtl/>
        </w:rPr>
        <w:t>»</w:t>
      </w:r>
      <w:r w:rsidRPr="004B2FCC">
        <w:rPr>
          <w:rFonts w:ascii="AA_Yakout Linotype Light" w:hAnsi="AA_Yakout Linotype Light" w:cs="AA_Yakout Linotype Light"/>
          <w:color w:val="000000"/>
          <w:sz w:val="32"/>
          <w:szCs w:val="32"/>
          <w:rtl/>
        </w:rPr>
        <w:t>، وهذا حديث صحيح، من أصح أحاديث الدنيا، متفق عليه أخرجه الإمام البخاري في صحيحه (ج6/ص2588/ح6647) فقال: [حدثنا إسماعيل حدثنا بن وهب عن عمرو عن بكير عن بسر بن سعيد عن جنادة بن أبي أمية قال دخلنا على عبادة بن الصامت وهو مريض قلنا أصلحك الله حدث بحديث ينفعك الله به سمعته من النبي، صلى الله عليه وسلم، قال]؛ وأخرجه الإمام مسلم في صحيحه ج3/ص1471/ح1709؛ وابن حبان في صحيحه ج10/ص414/ح4547، ج10/ص426/ح4562؛ والبيهقي في سننه الكبرى ج8/ص145/ح16330؛ والإمام أبو بكر بن أبي شيبة في مصنفه ج7/ص464/ح37258؛ والطبراني في معجمه الأوسط ج1/ص92/ح277؛ وغيرهم.</w:t>
      </w:r>
    </w:p>
    <w:p w14:paraId="2C7CC85C" w14:textId="77777777" w:rsidR="00845A6D" w:rsidRDefault="00845A6D"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4E9751BD" w14:textId="77777777" w:rsidR="005E7EA1" w:rsidRPr="005E7EA1" w:rsidRDefault="005E7EA1" w:rsidP="005E7EA1">
      <w:pPr>
        <w:bidi w:val="0"/>
        <w:spacing w:line="259" w:lineRule="auto"/>
        <w:rPr>
          <w:rFonts w:ascii="Calibri" w:eastAsia="Calibri" w:hAnsi="Calibri" w:cs="Arial"/>
          <w:kern w:val="2"/>
          <w:sz w:val="22"/>
          <w:szCs w:val="22"/>
          <w:rtl/>
          <w:lang w:val="en-GB" w:bidi="ar-EG"/>
          <w14:ligatures w14:val="standardContextual"/>
        </w:rPr>
      </w:pPr>
      <w:r w:rsidRPr="005E7EA1">
        <w:rPr>
          <w:rFonts w:ascii="Calibri" w:eastAsia="Calibri" w:hAnsi="Calibri" w:cs="Arial"/>
          <w:kern w:val="2"/>
          <w:sz w:val="22"/>
          <w:szCs w:val="22"/>
          <w:lang w:val="en-GB"/>
          <w14:ligatures w14:val="standardContextual"/>
        </w:rPr>
        <w:t xml:space="preserve">- ‘Ubadah bin As-Samit, may Allah be pleased with him, said: The Prophet </w:t>
      </w:r>
      <w:r w:rsidRPr="005E7EA1">
        <w:rPr>
          <w:rFonts w:ascii="Calibri" w:eastAsia="Calibri" w:hAnsi="Calibri" w:cs="Arial" w:hint="cs"/>
          <w:kern w:val="2"/>
          <w:sz w:val="22"/>
          <w:szCs w:val="22"/>
          <w:rtl/>
          <w:lang w:val="en-GB"/>
          <w14:ligatures w14:val="standardContextual"/>
        </w:rPr>
        <w:t>ﷺ</w:t>
      </w:r>
      <w:r w:rsidRPr="005E7EA1">
        <w:rPr>
          <w:rFonts w:ascii="Calibri" w:eastAsia="Calibri" w:hAnsi="Calibri" w:cs="Arial"/>
          <w:kern w:val="2"/>
          <w:sz w:val="22"/>
          <w:szCs w:val="22"/>
          <w:lang w:val="en-GB"/>
          <w14:ligatures w14:val="standardContextual"/>
        </w:rPr>
        <w:t xml:space="preserve"> summoned us and then we gave him the </w:t>
      </w:r>
      <w:proofErr w:type="spellStart"/>
      <w:r w:rsidRPr="005E7EA1">
        <w:rPr>
          <w:rFonts w:ascii="Calibri" w:eastAsia="Calibri" w:hAnsi="Calibri" w:cs="Arial"/>
          <w:kern w:val="2"/>
          <w:sz w:val="22"/>
          <w:szCs w:val="22"/>
          <w:lang w:val="en-GB"/>
          <w14:ligatures w14:val="standardContextual"/>
        </w:rPr>
        <w:t>Bai’ah</w:t>
      </w:r>
      <w:proofErr w:type="spellEnd"/>
      <w:r w:rsidRPr="005E7EA1">
        <w:rPr>
          <w:rFonts w:ascii="Calibri" w:eastAsia="Calibri" w:hAnsi="Calibri" w:cs="Arial"/>
          <w:kern w:val="2"/>
          <w:sz w:val="22"/>
          <w:szCs w:val="22"/>
          <w:lang w:val="en-GB"/>
          <w14:ligatures w14:val="standardContextual"/>
        </w:rPr>
        <w:t xml:space="preserve"> (pledge) and he (i.e., ‘Ubadah) said concerning that which he </w:t>
      </w:r>
      <w:r w:rsidRPr="005E7EA1">
        <w:rPr>
          <w:rFonts w:ascii="Calibri" w:eastAsia="Calibri" w:hAnsi="Calibri" w:cs="Arial" w:hint="cs"/>
          <w:kern w:val="2"/>
          <w:sz w:val="22"/>
          <w:szCs w:val="22"/>
          <w:rtl/>
          <w:lang w:val="en-GB"/>
          <w14:ligatures w14:val="standardContextual"/>
        </w:rPr>
        <w:t>ﷺ</w:t>
      </w:r>
      <w:r w:rsidRPr="005E7EA1">
        <w:rPr>
          <w:rFonts w:ascii="Calibri" w:eastAsia="Calibri" w:hAnsi="Calibri" w:cs="Arial"/>
          <w:kern w:val="2"/>
          <w:sz w:val="22"/>
          <w:szCs w:val="22"/>
          <w:lang w:val="en-GB"/>
          <w14:ligatures w14:val="standardContextual"/>
        </w:rPr>
        <w:t xml:space="preserve"> took the pledge from us upon: “</w:t>
      </w:r>
      <w:r w:rsidRPr="005E7EA1">
        <w:rPr>
          <w:rFonts w:ascii="Calibri" w:eastAsia="Calibri" w:hAnsi="Calibri" w:cs="Arial"/>
          <w:b/>
          <w:bCs/>
          <w:kern w:val="2"/>
          <w:sz w:val="22"/>
          <w:szCs w:val="22"/>
          <w:lang w:val="en-GB"/>
          <w14:ligatures w14:val="standardContextual"/>
        </w:rPr>
        <w:t xml:space="preserve">That we gave the </w:t>
      </w:r>
      <w:proofErr w:type="spellStart"/>
      <w:r w:rsidRPr="005E7EA1">
        <w:rPr>
          <w:rFonts w:ascii="Calibri" w:eastAsia="Calibri" w:hAnsi="Calibri" w:cs="Arial"/>
          <w:b/>
          <w:bCs/>
          <w:kern w:val="2"/>
          <w:sz w:val="22"/>
          <w:szCs w:val="22"/>
          <w:lang w:val="en-GB"/>
          <w14:ligatures w14:val="standardContextual"/>
        </w:rPr>
        <w:t>Bai’ah</w:t>
      </w:r>
      <w:proofErr w:type="spellEnd"/>
      <w:r w:rsidRPr="005E7EA1">
        <w:rPr>
          <w:rFonts w:ascii="Calibri" w:eastAsia="Calibri" w:hAnsi="Calibri" w:cs="Arial"/>
          <w:b/>
          <w:bCs/>
          <w:kern w:val="2"/>
          <w:sz w:val="22"/>
          <w:szCs w:val="22"/>
          <w:lang w:val="en-GB"/>
          <w14:ligatures w14:val="standardContextual"/>
        </w:rPr>
        <w:t xml:space="preserve"> (pledge) upon hearing and obeying, in our state of activeness and lethargy (or like and dislike), in hardship and ease, when preference is given over us, and that we should not dispute the affair (or authority) of its people unless you see Kufr Bawah (manifest disbelief) for which you have a Burhan (clear proof) from Allah</w:t>
      </w:r>
      <w:r w:rsidRPr="005E7EA1">
        <w:rPr>
          <w:rFonts w:ascii="Calibri" w:eastAsia="Calibri" w:hAnsi="Calibri" w:cs="Arial"/>
          <w:kern w:val="2"/>
          <w:sz w:val="22"/>
          <w:szCs w:val="22"/>
          <w:lang w:val="en-GB"/>
          <w14:ligatures w14:val="standardContextual"/>
        </w:rPr>
        <w:t xml:space="preserve">”. And this Hadith is Sahih from among the most authentic Hadith of this Dunya (life of this world). It is agreed upon and recorded by Al-Bukhari in his Sahih (6/2588/6647). He stated: [Isma’eel related to us: Ibn Wahb related to us from ‘Amr, from Bukair, from Busr bin Sa’eed, from Junadah bin Abi Umayyah: He said: We went to ‘Ubadah bin As-Samit whilst he was sick. We said: “May Allah make you well. Inform us of a Hadith through which Allah will benefit you that you heard from the Prophet </w:t>
      </w:r>
      <w:r w:rsidRPr="005E7EA1">
        <w:rPr>
          <w:rFonts w:ascii="Calibri" w:eastAsia="Calibri" w:hAnsi="Calibri" w:cs="Arial" w:hint="cs"/>
          <w:kern w:val="2"/>
          <w:sz w:val="22"/>
          <w:szCs w:val="22"/>
          <w:rtl/>
          <w:lang w:val="en-GB"/>
          <w14:ligatures w14:val="standardContextual"/>
        </w:rPr>
        <w:t>ﷺ</w:t>
      </w:r>
      <w:r w:rsidRPr="005E7EA1">
        <w:rPr>
          <w:rFonts w:ascii="Calibri" w:eastAsia="Calibri" w:hAnsi="Calibri" w:cs="Arial"/>
          <w:kern w:val="2"/>
          <w:sz w:val="22"/>
          <w:szCs w:val="22"/>
          <w:lang w:val="en-GB"/>
          <w14:ligatures w14:val="standardContextual"/>
        </w:rPr>
        <w:t>”]. And Al-Imam Muslim recorded it in his Sahih (3/1471/1709), Ibn Hibban in his Sahih (10/414/4547) and (10/426/4562), Al-</w:t>
      </w:r>
      <w:proofErr w:type="spellStart"/>
      <w:r w:rsidRPr="005E7EA1">
        <w:rPr>
          <w:rFonts w:ascii="Calibri" w:eastAsia="Calibri" w:hAnsi="Calibri" w:cs="Arial"/>
          <w:kern w:val="2"/>
          <w:sz w:val="22"/>
          <w:szCs w:val="22"/>
          <w:lang w:val="en-GB"/>
          <w14:ligatures w14:val="standardContextual"/>
        </w:rPr>
        <w:t>Baihaqiy</w:t>
      </w:r>
      <w:proofErr w:type="spellEnd"/>
      <w:r w:rsidRPr="005E7EA1">
        <w:rPr>
          <w:rFonts w:ascii="Calibri" w:eastAsia="Calibri" w:hAnsi="Calibri" w:cs="Arial"/>
          <w:kern w:val="2"/>
          <w:sz w:val="22"/>
          <w:szCs w:val="22"/>
          <w:lang w:val="en-GB"/>
          <w14:ligatures w14:val="standardContextual"/>
        </w:rPr>
        <w:t xml:space="preserve"> in his Sunan Al-Kubra (8/145/16330), Al-Imam Abu Bakr bin Abi Shaibah in his </w:t>
      </w:r>
      <w:proofErr w:type="spellStart"/>
      <w:r w:rsidRPr="005E7EA1">
        <w:rPr>
          <w:rFonts w:ascii="Calibri" w:eastAsia="Calibri" w:hAnsi="Calibri" w:cs="Arial"/>
          <w:kern w:val="2"/>
          <w:sz w:val="22"/>
          <w:szCs w:val="22"/>
          <w:lang w:val="en-GB"/>
          <w14:ligatures w14:val="standardContextual"/>
        </w:rPr>
        <w:t>Musannaf</w:t>
      </w:r>
      <w:proofErr w:type="spellEnd"/>
      <w:r w:rsidRPr="005E7EA1">
        <w:rPr>
          <w:rFonts w:ascii="Calibri" w:eastAsia="Calibri" w:hAnsi="Calibri" w:cs="Arial"/>
          <w:kern w:val="2"/>
          <w:sz w:val="22"/>
          <w:szCs w:val="22"/>
          <w:lang w:val="en-GB"/>
          <w14:ligatures w14:val="standardContextual"/>
        </w:rPr>
        <w:t xml:space="preserve"> (7/464/37258) and At-Tabarani in his </w:t>
      </w:r>
      <w:proofErr w:type="spellStart"/>
      <w:r w:rsidRPr="005E7EA1">
        <w:rPr>
          <w:rFonts w:ascii="Calibri" w:eastAsia="Calibri" w:hAnsi="Calibri" w:cs="Arial"/>
          <w:kern w:val="2"/>
          <w:sz w:val="22"/>
          <w:szCs w:val="22"/>
          <w:lang w:val="en-GB"/>
          <w14:ligatures w14:val="standardContextual"/>
        </w:rPr>
        <w:t>Mu’jam</w:t>
      </w:r>
      <w:proofErr w:type="spellEnd"/>
      <w:r w:rsidRPr="005E7EA1">
        <w:rPr>
          <w:rFonts w:ascii="Calibri" w:eastAsia="Calibri" w:hAnsi="Calibri" w:cs="Arial"/>
          <w:kern w:val="2"/>
          <w:sz w:val="22"/>
          <w:szCs w:val="22"/>
          <w:lang w:val="en-GB"/>
          <w14:ligatures w14:val="standardContextual"/>
        </w:rPr>
        <w:t xml:space="preserve"> Al-Awsat (1/92/277) amongst others.</w:t>
      </w:r>
    </w:p>
    <w:p w14:paraId="2D54FDFD" w14:textId="77777777" w:rsidR="00845A6D" w:rsidRDefault="00845A6D" w:rsidP="004B2FCC">
      <w:pPr>
        <w:widowControl w:val="0"/>
        <w:autoSpaceDE w:val="0"/>
        <w:autoSpaceDN w:val="0"/>
        <w:adjustRightInd w:val="0"/>
        <w:jc w:val="both"/>
        <w:rPr>
          <w:rFonts w:ascii="AA_Yakout Linotype Light" w:hAnsi="AA_Yakout Linotype Light" w:cs="AA_Yakout Linotype Light"/>
          <w:color w:val="000000"/>
          <w:sz w:val="32"/>
          <w:szCs w:val="32"/>
          <w:lang w:bidi="ar-EG"/>
        </w:rPr>
      </w:pPr>
    </w:p>
    <w:p w14:paraId="7CFCFD9E" w14:textId="77777777" w:rsidR="00D1726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xml:space="preserve"> وكون الأمة تحاسب الحاكم، لا يناقض وجوب طاعته، لأن طاعة الحاكم إنما هي في المعروف، فإذا خرج الحاكم عن حدود الشرع فلا طاعة له، بل إن الأمة تعصي الله تعالى إن فعلت ذلك، لأنه: </w:t>
      </w:r>
      <w:r w:rsidRPr="004B2FCC">
        <w:rPr>
          <w:rFonts w:ascii="AA_Yakout Linotype Light" w:hAnsi="AA_Yakout Linotype Light" w:cs="AA_Yakout Linotype Light"/>
          <w:bCs/>
          <w:color w:val="000000"/>
          <w:sz w:val="32"/>
          <w:szCs w:val="32"/>
          <w:rtl/>
        </w:rPr>
        <w:t>«</w:t>
      </w:r>
      <w:r w:rsidRPr="004B2FCC">
        <w:rPr>
          <w:rFonts w:ascii="AA_Yakout Linotype Light" w:hAnsi="AA_Yakout Linotype Light" w:cs="AA_Yakout Linotype Light"/>
          <w:bCs/>
          <w:color w:val="000000"/>
          <w:sz w:val="32"/>
          <w:szCs w:val="32"/>
          <w:u w:val="single"/>
          <w:rtl/>
        </w:rPr>
        <w:t>لا طاعة لمخلوق في معصية الخالق</w:t>
      </w:r>
      <w:r w:rsidRPr="004B2FCC">
        <w:rPr>
          <w:rFonts w:ascii="AA_Yakout Linotype Light" w:hAnsi="AA_Yakout Linotype Light" w:cs="AA_Yakout Linotype Light"/>
          <w:bCs/>
          <w:color w:val="000000"/>
          <w:sz w:val="32"/>
          <w:szCs w:val="32"/>
          <w:rtl/>
        </w:rPr>
        <w:t>»</w:t>
      </w:r>
      <w:r w:rsidRPr="004B2FCC">
        <w:rPr>
          <w:rFonts w:ascii="AA_Yakout Linotype Light" w:hAnsi="AA_Yakout Linotype Light" w:cs="AA_Yakout Linotype Light"/>
          <w:color w:val="000000"/>
          <w:sz w:val="32"/>
          <w:szCs w:val="32"/>
          <w:rtl/>
        </w:rPr>
        <w:t>.</w:t>
      </w:r>
    </w:p>
    <w:p w14:paraId="137C9BB2" w14:textId="77777777" w:rsidR="00D1726C" w:rsidRDefault="00D1726C"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4FD54FF8" w14:textId="77777777" w:rsidR="00751C58" w:rsidRPr="00751C58" w:rsidRDefault="00751C58" w:rsidP="00751C58">
      <w:pPr>
        <w:bidi w:val="0"/>
        <w:spacing w:line="259" w:lineRule="auto"/>
        <w:rPr>
          <w:rFonts w:ascii="Calibri" w:eastAsia="Calibri" w:hAnsi="Calibri" w:cs="Arial"/>
          <w:kern w:val="2"/>
          <w:sz w:val="22"/>
          <w:szCs w:val="22"/>
          <w:lang w:val="en-GB" w:bidi="ar-EG"/>
          <w14:ligatures w14:val="standardContextual"/>
        </w:rPr>
      </w:pPr>
      <w:r w:rsidRPr="00751C58">
        <w:rPr>
          <w:rFonts w:ascii="Calibri" w:eastAsia="Calibri" w:hAnsi="Calibri" w:cs="Arial"/>
          <w:kern w:val="2"/>
          <w:sz w:val="22"/>
          <w:szCs w:val="22"/>
          <w:lang w:val="en-GB" w:bidi="ar-EG"/>
          <w14:ligatures w14:val="standardContextual"/>
        </w:rPr>
        <w:t xml:space="preserve">The fact that the Ummah accounts the Haakim (ruler) does not contradict the obligation of obeying him. That is because obeying the ruler is only in relation to the </w:t>
      </w:r>
      <w:proofErr w:type="spellStart"/>
      <w:r w:rsidRPr="00751C58">
        <w:rPr>
          <w:rFonts w:ascii="Calibri" w:eastAsia="Calibri" w:hAnsi="Calibri" w:cs="Arial"/>
          <w:kern w:val="2"/>
          <w:sz w:val="22"/>
          <w:szCs w:val="22"/>
          <w:lang w:val="en-GB" w:bidi="ar-EG"/>
          <w14:ligatures w14:val="standardContextual"/>
        </w:rPr>
        <w:t>Ma’ruf</w:t>
      </w:r>
      <w:proofErr w:type="spellEnd"/>
      <w:r w:rsidRPr="00751C58">
        <w:rPr>
          <w:rFonts w:ascii="Calibri" w:eastAsia="Calibri" w:hAnsi="Calibri" w:cs="Arial"/>
          <w:kern w:val="2"/>
          <w:sz w:val="22"/>
          <w:szCs w:val="22"/>
          <w:lang w:val="en-GB" w:bidi="ar-EG"/>
          <w14:ligatures w14:val="standardContextual"/>
        </w:rPr>
        <w:t xml:space="preserve">. Consequently, if the ruler exits from the limits or bounds of the Shar’a, there is no obedience to him. Indeed, the Ummah would disobey Allah </w:t>
      </w:r>
      <w:r w:rsidRPr="00751C58">
        <w:rPr>
          <w:rFonts w:ascii="Calibri" w:eastAsia="Calibri" w:hAnsi="Calibri" w:cs="Arial" w:hint="cs"/>
          <w:kern w:val="2"/>
          <w:sz w:val="22"/>
          <w:szCs w:val="22"/>
          <w:rtl/>
          <w:lang w:val="en-GB" w:bidi="ar-EG"/>
          <w14:ligatures w14:val="standardContextual"/>
        </w:rPr>
        <w:t>تعالى</w:t>
      </w:r>
      <w:r w:rsidRPr="00751C58">
        <w:rPr>
          <w:rFonts w:ascii="Calibri" w:eastAsia="Calibri" w:hAnsi="Calibri" w:cs="Arial"/>
          <w:kern w:val="2"/>
          <w:sz w:val="22"/>
          <w:szCs w:val="22"/>
          <w:lang w:val="en-GB" w:bidi="ar-EG"/>
          <w14:ligatures w14:val="standardContextual"/>
        </w:rPr>
        <w:t xml:space="preserve"> if they were to do that, as:</w:t>
      </w:r>
    </w:p>
    <w:p w14:paraId="4569C11F" w14:textId="77777777" w:rsidR="00751C58" w:rsidRPr="00751C58" w:rsidRDefault="00751C58" w:rsidP="00751C58">
      <w:pPr>
        <w:bidi w:val="0"/>
        <w:spacing w:line="259" w:lineRule="auto"/>
        <w:rPr>
          <w:rFonts w:ascii="Calibri" w:eastAsia="Calibri" w:hAnsi="Calibri" w:cs="Arial"/>
          <w:kern w:val="2"/>
          <w:sz w:val="22"/>
          <w:szCs w:val="22"/>
          <w:lang w:val="en-GB" w:bidi="ar-EG"/>
          <w14:ligatures w14:val="standardContextual"/>
        </w:rPr>
      </w:pPr>
    </w:p>
    <w:p w14:paraId="0522AEE9" w14:textId="77777777" w:rsidR="00751C58" w:rsidRPr="00751C58" w:rsidRDefault="00751C58" w:rsidP="00751C58">
      <w:pPr>
        <w:bidi w:val="0"/>
        <w:spacing w:after="160" w:line="259" w:lineRule="auto"/>
        <w:jc w:val="center"/>
        <w:rPr>
          <w:rFonts w:ascii="Traditional Arabic" w:eastAsia="Calibri" w:hAnsi="Traditional Arabic" w:cs="Traditional Arabic"/>
          <w:kern w:val="2"/>
          <w:sz w:val="28"/>
          <w:szCs w:val="28"/>
          <w:lang w:val="en-GB" w:bidi="ar-EG"/>
          <w14:ligatures w14:val="standardContextual"/>
        </w:rPr>
      </w:pPr>
      <w:r w:rsidRPr="00751C58">
        <w:rPr>
          <w:rFonts w:ascii="Traditional Arabic" w:eastAsia="Calibri" w:hAnsi="Traditional Arabic" w:cs="Traditional Arabic" w:hint="cs"/>
          <w:kern w:val="2"/>
          <w:sz w:val="28"/>
          <w:szCs w:val="28"/>
          <w:rtl/>
          <w:lang w:val="en-GB" w:bidi="ar-EG"/>
          <w14:ligatures w14:val="standardContextual"/>
        </w:rPr>
        <w:t>لَ</w:t>
      </w:r>
      <w:r w:rsidRPr="00751C58">
        <w:rPr>
          <w:rFonts w:ascii="Traditional Arabic" w:eastAsia="Calibri" w:hAnsi="Traditional Arabic" w:cs="Traditional Arabic"/>
          <w:kern w:val="2"/>
          <w:sz w:val="28"/>
          <w:szCs w:val="28"/>
          <w:rtl/>
          <w:lang w:val="en-GB" w:bidi="ar-EG"/>
          <w14:ligatures w14:val="standardContextual"/>
        </w:rPr>
        <w:t>ا طاع</w:t>
      </w:r>
      <w:r w:rsidRPr="00751C58">
        <w:rPr>
          <w:rFonts w:ascii="Traditional Arabic" w:eastAsia="Calibri" w:hAnsi="Traditional Arabic" w:cs="Traditional Arabic" w:hint="cs"/>
          <w:kern w:val="2"/>
          <w:sz w:val="28"/>
          <w:szCs w:val="28"/>
          <w:rtl/>
          <w:lang w:val="en-GB" w:bidi="ar-EG"/>
          <w14:ligatures w14:val="standardContextual"/>
        </w:rPr>
        <w:t>َ</w:t>
      </w:r>
      <w:r w:rsidRPr="00751C58">
        <w:rPr>
          <w:rFonts w:ascii="Traditional Arabic" w:eastAsia="Calibri" w:hAnsi="Traditional Arabic" w:cs="Traditional Arabic"/>
          <w:kern w:val="2"/>
          <w:sz w:val="28"/>
          <w:szCs w:val="28"/>
          <w:rtl/>
          <w:lang w:val="en-GB" w:bidi="ar-EG"/>
          <w14:ligatures w14:val="standardContextual"/>
        </w:rPr>
        <w:t>ة</w:t>
      </w:r>
      <w:r w:rsidRPr="00751C58">
        <w:rPr>
          <w:rFonts w:ascii="Traditional Arabic" w:eastAsia="Calibri" w:hAnsi="Traditional Arabic" w:cs="Traditional Arabic" w:hint="cs"/>
          <w:kern w:val="2"/>
          <w:sz w:val="28"/>
          <w:szCs w:val="28"/>
          <w:rtl/>
          <w:lang w:val="en-GB" w:bidi="ar-EG"/>
          <w14:ligatures w14:val="standardContextual"/>
        </w:rPr>
        <w:t>ً</w:t>
      </w:r>
      <w:r w:rsidRPr="00751C58">
        <w:rPr>
          <w:rFonts w:ascii="Traditional Arabic" w:eastAsia="Calibri" w:hAnsi="Traditional Arabic" w:cs="Traditional Arabic"/>
          <w:kern w:val="2"/>
          <w:sz w:val="28"/>
          <w:szCs w:val="28"/>
          <w:rtl/>
          <w:lang w:val="en-GB" w:bidi="ar-EG"/>
          <w14:ligatures w14:val="standardContextual"/>
        </w:rPr>
        <w:t xml:space="preserve"> ل</w:t>
      </w:r>
      <w:r w:rsidRPr="00751C58">
        <w:rPr>
          <w:rFonts w:ascii="Traditional Arabic" w:eastAsia="Calibri" w:hAnsi="Traditional Arabic" w:cs="Traditional Arabic" w:hint="cs"/>
          <w:kern w:val="2"/>
          <w:sz w:val="28"/>
          <w:szCs w:val="28"/>
          <w:rtl/>
          <w:lang w:val="en-GB" w:bidi="ar-EG"/>
          <w14:ligatures w14:val="standardContextual"/>
        </w:rPr>
        <w:t>ِ</w:t>
      </w:r>
      <w:r w:rsidRPr="00751C58">
        <w:rPr>
          <w:rFonts w:ascii="Traditional Arabic" w:eastAsia="Calibri" w:hAnsi="Traditional Arabic" w:cs="Traditional Arabic"/>
          <w:kern w:val="2"/>
          <w:sz w:val="28"/>
          <w:szCs w:val="28"/>
          <w:rtl/>
          <w:lang w:val="en-GB" w:bidi="ar-EG"/>
          <w14:ligatures w14:val="standardContextual"/>
        </w:rPr>
        <w:t>م</w:t>
      </w:r>
      <w:r w:rsidRPr="00751C58">
        <w:rPr>
          <w:rFonts w:ascii="Traditional Arabic" w:eastAsia="Calibri" w:hAnsi="Traditional Arabic" w:cs="Traditional Arabic" w:hint="cs"/>
          <w:kern w:val="2"/>
          <w:sz w:val="28"/>
          <w:szCs w:val="28"/>
          <w:rtl/>
          <w:lang w:val="en-GB" w:bidi="ar-EG"/>
          <w14:ligatures w14:val="standardContextual"/>
        </w:rPr>
        <w:t>َ</w:t>
      </w:r>
      <w:r w:rsidRPr="00751C58">
        <w:rPr>
          <w:rFonts w:ascii="Traditional Arabic" w:eastAsia="Calibri" w:hAnsi="Traditional Arabic" w:cs="Traditional Arabic"/>
          <w:kern w:val="2"/>
          <w:sz w:val="28"/>
          <w:szCs w:val="28"/>
          <w:rtl/>
          <w:lang w:val="en-GB" w:bidi="ar-EG"/>
          <w14:ligatures w14:val="standardContextual"/>
        </w:rPr>
        <w:t>خ</w:t>
      </w:r>
      <w:r w:rsidRPr="00751C58">
        <w:rPr>
          <w:rFonts w:ascii="Traditional Arabic" w:eastAsia="Calibri" w:hAnsi="Traditional Arabic" w:cs="Traditional Arabic" w:hint="cs"/>
          <w:kern w:val="2"/>
          <w:sz w:val="28"/>
          <w:szCs w:val="28"/>
          <w:rtl/>
          <w:lang w:val="en-GB" w:bidi="ar-EG"/>
          <w14:ligatures w14:val="standardContextual"/>
        </w:rPr>
        <w:t>ْ</w:t>
      </w:r>
      <w:r w:rsidRPr="00751C58">
        <w:rPr>
          <w:rFonts w:ascii="Traditional Arabic" w:eastAsia="Calibri" w:hAnsi="Traditional Arabic" w:cs="Traditional Arabic"/>
          <w:kern w:val="2"/>
          <w:sz w:val="28"/>
          <w:szCs w:val="28"/>
          <w:rtl/>
          <w:lang w:val="en-GB" w:bidi="ar-EG"/>
          <w14:ligatures w14:val="standardContextual"/>
        </w:rPr>
        <w:t>ل</w:t>
      </w:r>
      <w:r w:rsidRPr="00751C58">
        <w:rPr>
          <w:rFonts w:ascii="Traditional Arabic" w:eastAsia="Calibri" w:hAnsi="Traditional Arabic" w:cs="Traditional Arabic" w:hint="cs"/>
          <w:kern w:val="2"/>
          <w:sz w:val="28"/>
          <w:szCs w:val="28"/>
          <w:rtl/>
          <w:lang w:val="en-GB" w:bidi="ar-EG"/>
          <w14:ligatures w14:val="standardContextual"/>
        </w:rPr>
        <w:t>ُ</w:t>
      </w:r>
      <w:r w:rsidRPr="00751C58">
        <w:rPr>
          <w:rFonts w:ascii="Traditional Arabic" w:eastAsia="Calibri" w:hAnsi="Traditional Arabic" w:cs="Traditional Arabic"/>
          <w:kern w:val="2"/>
          <w:sz w:val="28"/>
          <w:szCs w:val="28"/>
          <w:rtl/>
          <w:lang w:val="en-GB" w:bidi="ar-EG"/>
          <w14:ligatures w14:val="standardContextual"/>
        </w:rPr>
        <w:t>وق</w:t>
      </w:r>
      <w:r w:rsidRPr="00751C58">
        <w:rPr>
          <w:rFonts w:ascii="Traditional Arabic" w:eastAsia="Calibri" w:hAnsi="Traditional Arabic" w:cs="Traditional Arabic" w:hint="cs"/>
          <w:kern w:val="2"/>
          <w:sz w:val="28"/>
          <w:szCs w:val="28"/>
          <w:rtl/>
          <w:lang w:val="en-GB" w:bidi="ar-EG"/>
          <w14:ligatures w14:val="standardContextual"/>
        </w:rPr>
        <w:t>ٍ</w:t>
      </w:r>
      <w:r w:rsidRPr="00751C58">
        <w:rPr>
          <w:rFonts w:ascii="Traditional Arabic" w:eastAsia="Calibri" w:hAnsi="Traditional Arabic" w:cs="Traditional Arabic"/>
          <w:kern w:val="2"/>
          <w:sz w:val="28"/>
          <w:szCs w:val="28"/>
          <w:rtl/>
          <w:lang w:val="en-GB" w:bidi="ar-EG"/>
          <w14:ligatures w14:val="standardContextual"/>
        </w:rPr>
        <w:t xml:space="preserve"> ف</w:t>
      </w:r>
      <w:r w:rsidRPr="00751C58">
        <w:rPr>
          <w:rFonts w:ascii="Traditional Arabic" w:eastAsia="Calibri" w:hAnsi="Traditional Arabic" w:cs="Traditional Arabic" w:hint="cs"/>
          <w:kern w:val="2"/>
          <w:sz w:val="28"/>
          <w:szCs w:val="28"/>
          <w:rtl/>
          <w:lang w:val="en-GB" w:bidi="ar-EG"/>
          <w14:ligatures w14:val="standardContextual"/>
        </w:rPr>
        <w:t>ِ</w:t>
      </w:r>
      <w:r w:rsidRPr="00751C58">
        <w:rPr>
          <w:rFonts w:ascii="Traditional Arabic" w:eastAsia="Calibri" w:hAnsi="Traditional Arabic" w:cs="Traditional Arabic"/>
          <w:kern w:val="2"/>
          <w:sz w:val="28"/>
          <w:szCs w:val="28"/>
          <w:rtl/>
          <w:lang w:val="en-GB" w:bidi="ar-EG"/>
          <w14:ligatures w14:val="standardContextual"/>
        </w:rPr>
        <w:t>ي م</w:t>
      </w:r>
      <w:r w:rsidRPr="00751C58">
        <w:rPr>
          <w:rFonts w:ascii="Traditional Arabic" w:eastAsia="Calibri" w:hAnsi="Traditional Arabic" w:cs="Traditional Arabic" w:hint="cs"/>
          <w:kern w:val="2"/>
          <w:sz w:val="28"/>
          <w:szCs w:val="28"/>
          <w:rtl/>
          <w:lang w:val="en-GB" w:bidi="ar-EG"/>
          <w14:ligatures w14:val="standardContextual"/>
        </w:rPr>
        <w:t>َ</w:t>
      </w:r>
      <w:r w:rsidRPr="00751C58">
        <w:rPr>
          <w:rFonts w:ascii="Traditional Arabic" w:eastAsia="Calibri" w:hAnsi="Traditional Arabic" w:cs="Traditional Arabic"/>
          <w:kern w:val="2"/>
          <w:sz w:val="28"/>
          <w:szCs w:val="28"/>
          <w:rtl/>
          <w:lang w:val="en-GB" w:bidi="ar-EG"/>
          <w14:ligatures w14:val="standardContextual"/>
        </w:rPr>
        <w:t>ع</w:t>
      </w:r>
      <w:r w:rsidRPr="00751C58">
        <w:rPr>
          <w:rFonts w:ascii="Traditional Arabic" w:eastAsia="Calibri" w:hAnsi="Traditional Arabic" w:cs="Traditional Arabic" w:hint="cs"/>
          <w:kern w:val="2"/>
          <w:sz w:val="28"/>
          <w:szCs w:val="28"/>
          <w:rtl/>
          <w:lang w:val="en-GB" w:bidi="ar-EG"/>
          <w14:ligatures w14:val="standardContextual"/>
        </w:rPr>
        <w:t>ْ</w:t>
      </w:r>
      <w:r w:rsidRPr="00751C58">
        <w:rPr>
          <w:rFonts w:ascii="Traditional Arabic" w:eastAsia="Calibri" w:hAnsi="Traditional Arabic" w:cs="Traditional Arabic"/>
          <w:kern w:val="2"/>
          <w:sz w:val="28"/>
          <w:szCs w:val="28"/>
          <w:rtl/>
          <w:lang w:val="en-GB" w:bidi="ar-EG"/>
          <w14:ligatures w14:val="standardContextual"/>
        </w:rPr>
        <w:t>ص</w:t>
      </w:r>
      <w:r w:rsidRPr="00751C58">
        <w:rPr>
          <w:rFonts w:ascii="Traditional Arabic" w:eastAsia="Calibri" w:hAnsi="Traditional Arabic" w:cs="Traditional Arabic" w:hint="cs"/>
          <w:kern w:val="2"/>
          <w:sz w:val="28"/>
          <w:szCs w:val="28"/>
          <w:rtl/>
          <w:lang w:val="en-GB" w:bidi="ar-EG"/>
          <w14:ligatures w14:val="standardContextual"/>
        </w:rPr>
        <w:t>ِ</w:t>
      </w:r>
      <w:r w:rsidRPr="00751C58">
        <w:rPr>
          <w:rFonts w:ascii="Traditional Arabic" w:eastAsia="Calibri" w:hAnsi="Traditional Arabic" w:cs="Traditional Arabic"/>
          <w:kern w:val="2"/>
          <w:sz w:val="28"/>
          <w:szCs w:val="28"/>
          <w:rtl/>
          <w:lang w:val="en-GB" w:bidi="ar-EG"/>
          <w14:ligatures w14:val="standardContextual"/>
        </w:rPr>
        <w:t>ي</w:t>
      </w:r>
      <w:r w:rsidRPr="00751C58">
        <w:rPr>
          <w:rFonts w:ascii="Traditional Arabic" w:eastAsia="Calibri" w:hAnsi="Traditional Arabic" w:cs="Traditional Arabic" w:hint="cs"/>
          <w:kern w:val="2"/>
          <w:sz w:val="28"/>
          <w:szCs w:val="28"/>
          <w:rtl/>
          <w:lang w:val="en-GB" w:bidi="ar-EG"/>
          <w14:ligatures w14:val="standardContextual"/>
        </w:rPr>
        <w:t>َ</w:t>
      </w:r>
      <w:r w:rsidRPr="00751C58">
        <w:rPr>
          <w:rFonts w:ascii="Traditional Arabic" w:eastAsia="Calibri" w:hAnsi="Traditional Arabic" w:cs="Traditional Arabic"/>
          <w:kern w:val="2"/>
          <w:sz w:val="28"/>
          <w:szCs w:val="28"/>
          <w:rtl/>
          <w:lang w:val="en-GB" w:bidi="ar-EG"/>
          <w14:ligatures w14:val="standardContextual"/>
        </w:rPr>
        <w:t>ة</w:t>
      </w:r>
      <w:r w:rsidRPr="00751C58">
        <w:rPr>
          <w:rFonts w:ascii="Traditional Arabic" w:eastAsia="Calibri" w:hAnsi="Traditional Arabic" w:cs="Traditional Arabic" w:hint="cs"/>
          <w:kern w:val="2"/>
          <w:sz w:val="28"/>
          <w:szCs w:val="28"/>
          <w:rtl/>
          <w:lang w:val="en-GB" w:bidi="ar-EG"/>
          <w14:ligatures w14:val="standardContextual"/>
        </w:rPr>
        <w:t>ِ</w:t>
      </w:r>
      <w:r w:rsidRPr="00751C58">
        <w:rPr>
          <w:rFonts w:ascii="Traditional Arabic" w:eastAsia="Calibri" w:hAnsi="Traditional Arabic" w:cs="Traditional Arabic"/>
          <w:kern w:val="2"/>
          <w:sz w:val="28"/>
          <w:szCs w:val="28"/>
          <w:rtl/>
          <w:lang w:val="en-GB" w:bidi="ar-EG"/>
          <w14:ligatures w14:val="standardContextual"/>
        </w:rPr>
        <w:t xml:space="preserve"> الخ</w:t>
      </w:r>
      <w:r w:rsidRPr="00751C58">
        <w:rPr>
          <w:rFonts w:ascii="Traditional Arabic" w:eastAsia="Calibri" w:hAnsi="Traditional Arabic" w:cs="Traditional Arabic" w:hint="cs"/>
          <w:kern w:val="2"/>
          <w:sz w:val="28"/>
          <w:szCs w:val="28"/>
          <w:rtl/>
          <w:lang w:val="en-GB" w:bidi="ar-EG"/>
          <w14:ligatures w14:val="standardContextual"/>
        </w:rPr>
        <w:t>َ</w:t>
      </w:r>
      <w:r w:rsidRPr="00751C58">
        <w:rPr>
          <w:rFonts w:ascii="Traditional Arabic" w:eastAsia="Calibri" w:hAnsi="Traditional Arabic" w:cs="Traditional Arabic"/>
          <w:kern w:val="2"/>
          <w:sz w:val="28"/>
          <w:szCs w:val="28"/>
          <w:rtl/>
          <w:lang w:val="en-GB" w:bidi="ar-EG"/>
          <w14:ligatures w14:val="standardContextual"/>
        </w:rPr>
        <w:t>ال</w:t>
      </w:r>
      <w:r w:rsidRPr="00751C58">
        <w:rPr>
          <w:rFonts w:ascii="Traditional Arabic" w:eastAsia="Calibri" w:hAnsi="Traditional Arabic" w:cs="Traditional Arabic" w:hint="cs"/>
          <w:kern w:val="2"/>
          <w:sz w:val="28"/>
          <w:szCs w:val="28"/>
          <w:rtl/>
          <w:lang w:val="en-GB" w:bidi="ar-EG"/>
          <w14:ligatures w14:val="standardContextual"/>
        </w:rPr>
        <w:t>ِ</w:t>
      </w:r>
      <w:r w:rsidRPr="00751C58">
        <w:rPr>
          <w:rFonts w:ascii="Traditional Arabic" w:eastAsia="Calibri" w:hAnsi="Traditional Arabic" w:cs="Traditional Arabic"/>
          <w:kern w:val="2"/>
          <w:sz w:val="28"/>
          <w:szCs w:val="28"/>
          <w:rtl/>
          <w:lang w:val="en-GB" w:bidi="ar-EG"/>
          <w14:ligatures w14:val="standardContextual"/>
        </w:rPr>
        <w:t>ق</w:t>
      </w:r>
      <w:r w:rsidRPr="00751C58">
        <w:rPr>
          <w:rFonts w:ascii="Traditional Arabic" w:eastAsia="Calibri" w:hAnsi="Traditional Arabic" w:cs="Traditional Arabic" w:hint="cs"/>
          <w:kern w:val="2"/>
          <w:sz w:val="28"/>
          <w:szCs w:val="28"/>
          <w:rtl/>
          <w:lang w:val="en-GB" w:bidi="ar-EG"/>
          <w14:ligatures w14:val="standardContextual"/>
        </w:rPr>
        <w:t>ِ</w:t>
      </w:r>
    </w:p>
    <w:p w14:paraId="1E9CE2A9" w14:textId="77777777" w:rsidR="00751C58" w:rsidRPr="00751C58" w:rsidRDefault="00751C58" w:rsidP="38C34A0D">
      <w:pPr>
        <w:bidi w:val="0"/>
        <w:spacing w:line="259" w:lineRule="auto"/>
        <w:jc w:val="center"/>
        <w:rPr>
          <w:rFonts w:ascii="Calibri" w:eastAsia="Calibri" w:hAnsi="Calibri" w:cs="Arial"/>
          <w:kern w:val="2"/>
          <w:sz w:val="22"/>
          <w:szCs w:val="22"/>
          <w:lang w:bidi="ar-EG"/>
          <w14:ligatures w14:val="standardContextual"/>
        </w:rPr>
      </w:pPr>
      <w:r w:rsidRPr="38C34A0D">
        <w:rPr>
          <w:rFonts w:ascii="Calibri" w:eastAsia="Calibri" w:hAnsi="Calibri" w:cs="Arial"/>
          <w:kern w:val="2"/>
          <w:sz w:val="22"/>
          <w:szCs w:val="22"/>
          <w:lang w:bidi="ar-EG"/>
          <w14:ligatures w14:val="standardContextual"/>
        </w:rPr>
        <w:t>“</w:t>
      </w:r>
      <w:r w:rsidRPr="38C34A0D">
        <w:rPr>
          <w:rFonts w:ascii="Calibri" w:eastAsia="Calibri" w:hAnsi="Calibri" w:cs="Arial"/>
          <w:b/>
          <w:bCs/>
          <w:kern w:val="2"/>
          <w:sz w:val="22"/>
          <w:szCs w:val="22"/>
          <w:u w:val="single"/>
          <w:lang w:bidi="ar-EG"/>
          <w14:ligatures w14:val="standardContextual"/>
        </w:rPr>
        <w:t xml:space="preserve">There is no obedience to the </w:t>
      </w:r>
      <w:proofErr w:type="spellStart"/>
      <w:r w:rsidRPr="38C34A0D">
        <w:rPr>
          <w:rFonts w:ascii="Calibri" w:eastAsia="Calibri" w:hAnsi="Calibri" w:cs="Arial"/>
          <w:b/>
          <w:bCs/>
          <w:kern w:val="2"/>
          <w:sz w:val="22"/>
          <w:szCs w:val="22"/>
          <w:u w:val="single"/>
          <w:lang w:bidi="ar-EG"/>
          <w14:ligatures w14:val="standardContextual"/>
        </w:rPr>
        <w:t>Makhlooq</w:t>
      </w:r>
      <w:proofErr w:type="spellEnd"/>
      <w:r w:rsidRPr="38C34A0D">
        <w:rPr>
          <w:rFonts w:ascii="Calibri" w:eastAsia="Calibri" w:hAnsi="Calibri" w:cs="Arial"/>
          <w:b/>
          <w:bCs/>
          <w:kern w:val="2"/>
          <w:sz w:val="22"/>
          <w:szCs w:val="22"/>
          <w:u w:val="single"/>
          <w:lang w:bidi="ar-EG"/>
          <w14:ligatures w14:val="standardContextual"/>
        </w:rPr>
        <w:t xml:space="preserve"> (created) in disobedience to the Khaaliq (Creator)</w:t>
      </w:r>
      <w:r w:rsidRPr="38C34A0D">
        <w:rPr>
          <w:rFonts w:ascii="Calibri" w:eastAsia="Calibri" w:hAnsi="Calibri" w:cs="Arial"/>
          <w:kern w:val="2"/>
          <w:sz w:val="22"/>
          <w:szCs w:val="22"/>
          <w:lang w:bidi="ar-EG"/>
          <w14:ligatures w14:val="standardContextual"/>
        </w:rPr>
        <w:t>”.</w:t>
      </w:r>
    </w:p>
    <w:p w14:paraId="12F9C921" w14:textId="77777777" w:rsidR="009A4AFB"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xml:space="preserve"> وقد بلغ الإسلام الذروة في محاسبة الحاكم والإنكار عليه، لدرجة أنه عدَّ من يموت بسبب محاسبة الحاكم شهيداً، بل من أفضل الشهداء، ودعا إلى مقاومتهم بالوسائل المادية، والقوة المسلحة، إذا لم يقودوا بكتاب الله، ولم يقيموا الصلاة أو أظهروا الكفر البواح، كما سلف، وكما سيأتي.</w:t>
      </w:r>
    </w:p>
    <w:p w14:paraId="560DA2F4" w14:textId="77777777" w:rsidR="009A4AFB" w:rsidRDefault="009A4AFB"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6471DFFE" w14:textId="77777777" w:rsidR="00497041" w:rsidRPr="00497041" w:rsidRDefault="00497041" w:rsidP="00497041">
      <w:pPr>
        <w:bidi w:val="0"/>
        <w:spacing w:line="259" w:lineRule="auto"/>
        <w:rPr>
          <w:rFonts w:ascii="Calibri" w:eastAsia="Calibri" w:hAnsi="Calibri" w:cs="Arial"/>
          <w:kern w:val="2"/>
          <w:sz w:val="22"/>
          <w:szCs w:val="22"/>
          <w:lang w:val="en-GB" w:bidi="ar-EG"/>
          <w14:ligatures w14:val="standardContextual"/>
        </w:rPr>
      </w:pPr>
      <w:r w:rsidRPr="00497041">
        <w:rPr>
          <w:rFonts w:ascii="Calibri" w:eastAsia="Calibri" w:hAnsi="Calibri" w:cs="Arial"/>
          <w:kern w:val="2"/>
          <w:sz w:val="22"/>
          <w:szCs w:val="22"/>
          <w:lang w:val="en-GB" w:bidi="ar-EG"/>
          <w14:ligatures w14:val="standardContextual"/>
        </w:rPr>
        <w:t xml:space="preserve">Islam has reached the highest peak in relation to accounting the ruler and showing disapproval to him (or forbidding him), to the level that it considers the one who dies </w:t>
      </w:r>
      <w:proofErr w:type="gramStart"/>
      <w:r w:rsidRPr="00497041">
        <w:rPr>
          <w:rFonts w:ascii="Calibri" w:eastAsia="Calibri" w:hAnsi="Calibri" w:cs="Arial"/>
          <w:kern w:val="2"/>
          <w:sz w:val="22"/>
          <w:szCs w:val="22"/>
          <w:lang w:val="en-GB" w:bidi="ar-EG"/>
          <w14:ligatures w14:val="standardContextual"/>
        </w:rPr>
        <w:t>as a consequence of</w:t>
      </w:r>
      <w:proofErr w:type="gramEnd"/>
      <w:r w:rsidRPr="00497041">
        <w:rPr>
          <w:rFonts w:ascii="Calibri" w:eastAsia="Calibri" w:hAnsi="Calibri" w:cs="Arial"/>
          <w:kern w:val="2"/>
          <w:sz w:val="22"/>
          <w:szCs w:val="22"/>
          <w:lang w:val="en-GB" w:bidi="ar-EG"/>
          <w14:ligatures w14:val="standardContextual"/>
        </w:rPr>
        <w:t xml:space="preserve"> accounting the ruler to be a Shaheed (martyr), indeed from the best of martyrs. And it called for resisting them by material means and armed force if he does not rule (or lead) by the Kitab of Allah and does not establish the Salah (prayer) or exhibits Al-Kufr Al-Bawah (manifest disbelief), as has already been mentioned and will be mentioned more later. </w:t>
      </w:r>
    </w:p>
    <w:p w14:paraId="7A407419" w14:textId="13A5ADEA"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xml:space="preserve"> فالإسلام قد حث المسلمين على مقاومة الطغيان، وهذا حق المسلمين، لا يجوز منعهم منه، فقد ثبت عن النبي صلى الله عليه وعلى آله وسلم أنه قال: </w:t>
      </w:r>
      <w:r w:rsidRPr="004B2FCC">
        <w:rPr>
          <w:rFonts w:ascii="AA_Yakout Linotype Light" w:hAnsi="AA_Yakout Linotype Light" w:cs="AA_Yakout Linotype Light"/>
          <w:bCs/>
          <w:color w:val="000000"/>
          <w:sz w:val="32"/>
          <w:szCs w:val="32"/>
          <w:rtl/>
        </w:rPr>
        <w:t>«إن الناس إذا رأوا الظالم فلم يأخذوا على يديه أوشك أن يعمهم الله بعقاب منه»</w:t>
      </w:r>
      <w:r w:rsidRPr="004B2FCC">
        <w:rPr>
          <w:rFonts w:ascii="AA_Yakout Linotype Light" w:hAnsi="AA_Yakout Linotype Light" w:cs="AA_Yakout Linotype Light"/>
          <w:color w:val="000000"/>
          <w:sz w:val="32"/>
          <w:szCs w:val="32"/>
          <w:rtl/>
        </w:rPr>
        <w:t xml:space="preserve">، حديث غاية في الصحة؛ أخرجه أبو داود في سننه (ج4/ص122/ح4338)، وغيره من الأئمة، بأسانيد صحاح. فليس هذا فقط حق من حقوق المسلمين، بل هو </w:t>
      </w:r>
      <w:r w:rsidRPr="004B2FCC">
        <w:rPr>
          <w:rFonts w:ascii="AA_Yakout Linotype Light" w:hAnsi="AA_Yakout Linotype Light" w:cs="AA_Yakout Linotype Light"/>
          <w:b/>
          <w:bCs/>
          <w:color w:val="000000"/>
          <w:sz w:val="32"/>
          <w:szCs w:val="32"/>
          <w:u w:val="single"/>
          <w:rtl/>
        </w:rPr>
        <w:t>فريضة لا هوادة فيها عليهم</w:t>
      </w:r>
      <w:r w:rsidRPr="004B2FCC">
        <w:rPr>
          <w:rFonts w:ascii="AA_Yakout Linotype Light" w:hAnsi="AA_Yakout Linotype Light" w:cs="AA_Yakout Linotype Light"/>
          <w:color w:val="000000"/>
          <w:sz w:val="32"/>
          <w:szCs w:val="32"/>
          <w:rtl/>
        </w:rPr>
        <w:t xml:space="preserve"> يأثمون بتركها، ويستحقون عاجل العقوبة على التفريط فيها؛ والمنع من القيام بالفريضة جريمة كبرى، أشنع بكثير من المنع من ممارسة الحق، أو تعاطي المباح. </w:t>
      </w:r>
    </w:p>
    <w:p w14:paraId="65399C13" w14:textId="77777777" w:rsidR="00497041" w:rsidRDefault="00497041"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5AC6921C" w14:textId="77777777" w:rsidR="00371A3D" w:rsidRPr="00371A3D" w:rsidRDefault="00371A3D" w:rsidP="00371A3D">
      <w:pPr>
        <w:bidi w:val="0"/>
        <w:spacing w:line="259" w:lineRule="auto"/>
        <w:rPr>
          <w:rFonts w:ascii="Calibri" w:eastAsia="Calibri" w:hAnsi="Calibri" w:cs="Arial"/>
          <w:kern w:val="2"/>
          <w:sz w:val="22"/>
          <w:szCs w:val="22"/>
          <w:lang w:val="en-GB" w:bidi="ar-EG"/>
          <w14:ligatures w14:val="standardContextual"/>
        </w:rPr>
      </w:pPr>
      <w:r w:rsidRPr="00371A3D">
        <w:rPr>
          <w:rFonts w:ascii="Calibri" w:eastAsia="Calibri" w:hAnsi="Calibri" w:cs="Arial"/>
          <w:kern w:val="2"/>
          <w:sz w:val="22"/>
          <w:szCs w:val="22"/>
          <w:lang w:val="en-GB" w:bidi="ar-EG"/>
          <w14:ligatures w14:val="standardContextual"/>
        </w:rPr>
        <w:t xml:space="preserve">Consequently, Islam has encouraged the Muslims to resist and oppose the tyrants. This is a right of the </w:t>
      </w:r>
      <w:proofErr w:type="gramStart"/>
      <w:r w:rsidRPr="00371A3D">
        <w:rPr>
          <w:rFonts w:ascii="Calibri" w:eastAsia="Calibri" w:hAnsi="Calibri" w:cs="Arial"/>
          <w:kern w:val="2"/>
          <w:sz w:val="22"/>
          <w:szCs w:val="22"/>
          <w:lang w:val="en-GB" w:bidi="ar-EG"/>
          <w14:ligatures w14:val="standardContextual"/>
        </w:rPr>
        <w:t>Muslims</w:t>
      </w:r>
      <w:proofErr w:type="gramEnd"/>
      <w:r w:rsidRPr="00371A3D">
        <w:rPr>
          <w:rFonts w:ascii="Calibri" w:eastAsia="Calibri" w:hAnsi="Calibri" w:cs="Arial"/>
          <w:kern w:val="2"/>
          <w:sz w:val="22"/>
          <w:szCs w:val="22"/>
          <w:lang w:val="en-GB" w:bidi="ar-EG"/>
          <w14:ligatures w14:val="standardContextual"/>
        </w:rPr>
        <w:t xml:space="preserve"> and it is impermissible to prevent or forbid them from it. That is because it has been authentically established from the Prophet </w:t>
      </w:r>
      <w:r w:rsidRPr="00371A3D">
        <w:rPr>
          <w:rFonts w:ascii="Calibri" w:eastAsia="Calibri" w:hAnsi="Calibri" w:cs="Arial" w:hint="cs"/>
          <w:kern w:val="2"/>
          <w:sz w:val="22"/>
          <w:szCs w:val="22"/>
          <w:rtl/>
          <w:lang w:val="en-GB" w:bidi="ar-EG"/>
          <w14:ligatures w14:val="standardContextual"/>
        </w:rPr>
        <w:t>ﷺ</w:t>
      </w:r>
      <w:r w:rsidRPr="00371A3D">
        <w:rPr>
          <w:rFonts w:ascii="Calibri" w:eastAsia="Calibri" w:hAnsi="Calibri" w:cs="Arial"/>
          <w:kern w:val="2"/>
          <w:sz w:val="22"/>
          <w:szCs w:val="22"/>
          <w:lang w:val="en-GB" w:bidi="ar-EG"/>
          <w14:ligatures w14:val="standardContextual"/>
        </w:rPr>
        <w:t xml:space="preserve"> that he said: “</w:t>
      </w:r>
      <w:r w:rsidRPr="00371A3D">
        <w:rPr>
          <w:rFonts w:ascii="Calibri" w:eastAsia="Calibri" w:hAnsi="Calibri" w:cs="Arial"/>
          <w:b/>
          <w:bCs/>
          <w:kern w:val="2"/>
          <w:sz w:val="22"/>
          <w:szCs w:val="22"/>
          <w:lang w:val="en-GB" w:bidi="ar-EG"/>
          <w14:ligatures w14:val="standardContextual"/>
        </w:rPr>
        <w:t xml:space="preserve">That if the people saw a </w:t>
      </w:r>
      <w:proofErr w:type="spellStart"/>
      <w:r w:rsidRPr="00371A3D">
        <w:rPr>
          <w:rFonts w:ascii="Calibri" w:eastAsia="Calibri" w:hAnsi="Calibri" w:cs="Arial"/>
          <w:b/>
          <w:bCs/>
          <w:kern w:val="2"/>
          <w:sz w:val="22"/>
          <w:szCs w:val="22"/>
          <w:lang w:val="en-GB" w:bidi="ar-EG"/>
          <w14:ligatures w14:val="standardContextual"/>
        </w:rPr>
        <w:t>Zhaalim</w:t>
      </w:r>
      <w:proofErr w:type="spellEnd"/>
      <w:r w:rsidRPr="00371A3D">
        <w:rPr>
          <w:rFonts w:ascii="Calibri" w:eastAsia="Calibri" w:hAnsi="Calibri" w:cs="Arial"/>
          <w:b/>
          <w:bCs/>
          <w:kern w:val="2"/>
          <w:sz w:val="22"/>
          <w:szCs w:val="22"/>
          <w:lang w:val="en-GB" w:bidi="ar-EG"/>
          <w14:ligatures w14:val="standardContextual"/>
        </w:rPr>
        <w:t xml:space="preserve"> (oppressor or transgressor) but did not take him to task, then Allah would be on the verge of encompassing them with a punishment from Him</w:t>
      </w:r>
      <w:r w:rsidRPr="00371A3D">
        <w:rPr>
          <w:rFonts w:ascii="Calibri" w:eastAsia="Calibri" w:hAnsi="Calibri" w:cs="Arial"/>
          <w:kern w:val="2"/>
          <w:sz w:val="22"/>
          <w:szCs w:val="22"/>
          <w:lang w:val="en-GB" w:bidi="ar-EG"/>
          <w14:ligatures w14:val="standardContextual"/>
        </w:rPr>
        <w:t xml:space="preserve">”. It is a Hadith of the highest level of authenticity and was recorded by Abu Dawud in his Sunan (4/122/4338) and by others from the Imams of Hadith, with Sahih chains of transmission. It is therefore not only a Haqq (right) from among the rights of the Muslims, but rather it is </w:t>
      </w:r>
      <w:r w:rsidRPr="00371A3D">
        <w:rPr>
          <w:rFonts w:ascii="Calibri" w:eastAsia="Calibri" w:hAnsi="Calibri" w:cs="Arial"/>
          <w:b/>
          <w:bCs/>
          <w:kern w:val="2"/>
          <w:sz w:val="22"/>
          <w:szCs w:val="22"/>
          <w:u w:val="single"/>
          <w:lang w:val="en-GB" w:bidi="ar-EG"/>
          <w14:ligatures w14:val="standardContextual"/>
        </w:rPr>
        <w:t>an obligation upon them concerning which there is no leniency</w:t>
      </w:r>
      <w:r w:rsidRPr="00371A3D">
        <w:rPr>
          <w:rFonts w:ascii="Calibri" w:eastAsia="Calibri" w:hAnsi="Calibri" w:cs="Arial"/>
          <w:kern w:val="2"/>
          <w:sz w:val="22"/>
          <w:szCs w:val="22"/>
          <w:lang w:val="en-GB" w:bidi="ar-EG"/>
          <w14:ligatures w14:val="standardContextual"/>
        </w:rPr>
        <w:t xml:space="preserve">. They would be sinful for leaving it and deserving of bringing quick punishment upon themselves for neglecting it. In addition, preventing (or forbidding) the undertaking of the obligation is a major crime and much more repugnant than preventing the practising of the right or the undertaking of the Mubah (permissible act). </w:t>
      </w:r>
    </w:p>
    <w:p w14:paraId="2BCD03E5" w14:textId="77777777" w:rsidR="00497041" w:rsidRPr="00371A3D" w:rsidRDefault="00497041"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15B2E6BC"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b/>
          <w:color w:val="000000"/>
          <w:sz w:val="32"/>
          <w:szCs w:val="32"/>
          <w:rtl/>
        </w:rPr>
      </w:pPr>
      <w:r w:rsidRPr="004B2FCC">
        <w:rPr>
          <w:rFonts w:ascii="AA_Yakout Linotype Light" w:hAnsi="AA_Yakout Linotype Light" w:cs="AA_Yakout Linotype Light"/>
          <w:color w:val="000000"/>
          <w:sz w:val="32"/>
          <w:szCs w:val="32"/>
          <w:rtl/>
        </w:rPr>
        <w:t xml:space="preserve">فهذا إذاً أمر بالأخذ على يد كل ظالم، وردعه، ومنعه من ظلمه، ولا شك أن أفظع المظالم، وأكبرها، وأضرها على الأمة بمجموعها، وعلى كل فرد من أفرادها: مظالم الحكام، لأنها تفسد الحياة العامة، وتزلزل استقرار المجتمع، وتؤدي إلى الفتنة والشر، وفساد ذات البين، ثم إلى الفوضى والاضطراب، وسفك الدماء، وهذا هو خراب الدنيا، وضياع الدين: هذا هو الواقع المحسوس في الماضي والحاضر. فالأمة تستقيم للحكام ما استقاموا لها، فإذا لم يفعلوا، أي إن لم يستقم الحكام، فالشرع يطالب المسلمين بمعصيتهم، وعدم طاعتهم لقول رسول الله، صلى الله عليه وسلم: </w:t>
      </w:r>
      <w:r w:rsidRPr="004B2FCC">
        <w:rPr>
          <w:rFonts w:ascii="AA_Yakout Linotype Light" w:hAnsi="AA_Yakout Linotype Light" w:cs="AA_Yakout Linotype Light"/>
          <w:bCs/>
          <w:color w:val="000000"/>
          <w:sz w:val="32"/>
          <w:szCs w:val="32"/>
          <w:rtl/>
        </w:rPr>
        <w:t xml:space="preserve">«فإذا أمر بمعصية: فلا سمع ولا طاعة»، </w:t>
      </w:r>
      <w:r w:rsidRPr="004B2FCC">
        <w:rPr>
          <w:rFonts w:ascii="AA_Yakout Linotype Light" w:hAnsi="AA_Yakout Linotype Light" w:cs="AA_Yakout Linotype Light"/>
          <w:b/>
          <w:color w:val="000000"/>
          <w:sz w:val="32"/>
          <w:szCs w:val="32"/>
          <w:rtl/>
        </w:rPr>
        <w:t>بل يأذن بقتالهم في أحوال، ويأمر بقتالهم في أحوال أخرى.</w:t>
      </w:r>
    </w:p>
    <w:p w14:paraId="3F74F1D1" w14:textId="77777777" w:rsidR="00320C0E" w:rsidRDefault="00320C0E" w:rsidP="00320C0E">
      <w:pPr>
        <w:bidi w:val="0"/>
        <w:spacing w:line="259" w:lineRule="auto"/>
        <w:rPr>
          <w:rFonts w:ascii="Calibri" w:eastAsia="Calibri" w:hAnsi="Calibri" w:cs="Arial"/>
          <w:kern w:val="2"/>
          <w:sz w:val="22"/>
          <w:szCs w:val="22"/>
          <w:lang w:val="en-GB" w:bidi="ar-EG"/>
          <w14:ligatures w14:val="standardContextual"/>
        </w:rPr>
      </w:pPr>
    </w:p>
    <w:p w14:paraId="70B6DDED" w14:textId="08DB0E71" w:rsidR="00320C0E" w:rsidRPr="00320C0E" w:rsidRDefault="00320C0E" w:rsidP="00320C0E">
      <w:pPr>
        <w:bidi w:val="0"/>
        <w:spacing w:line="259" w:lineRule="auto"/>
        <w:rPr>
          <w:rFonts w:ascii="Calibri" w:eastAsia="Calibri" w:hAnsi="Calibri" w:cs="Arial"/>
          <w:kern w:val="2"/>
          <w:sz w:val="22"/>
          <w:szCs w:val="22"/>
          <w:lang w:val="en-GB" w:bidi="ar-EG"/>
          <w14:ligatures w14:val="standardContextual"/>
        </w:rPr>
      </w:pPr>
      <w:r w:rsidRPr="00320C0E">
        <w:rPr>
          <w:rFonts w:ascii="Calibri" w:eastAsia="Calibri" w:hAnsi="Calibri" w:cs="Arial"/>
          <w:kern w:val="2"/>
          <w:sz w:val="22"/>
          <w:szCs w:val="22"/>
          <w:lang w:val="en-GB" w:bidi="ar-EG"/>
          <w14:ligatures w14:val="standardContextual"/>
        </w:rPr>
        <w:t>This</w:t>
      </w:r>
      <w:r>
        <w:rPr>
          <w:rFonts w:ascii="Calibri" w:eastAsia="Calibri" w:hAnsi="Calibri" w:cs="Arial"/>
          <w:kern w:val="2"/>
          <w:sz w:val="22"/>
          <w:szCs w:val="22"/>
          <w:lang w:val="en-GB" w:bidi="ar-EG"/>
          <w14:ligatures w14:val="standardContextual"/>
        </w:rPr>
        <w:t xml:space="preserve"> then</w:t>
      </w:r>
      <w:r w:rsidRPr="00320C0E">
        <w:rPr>
          <w:rFonts w:ascii="Calibri" w:eastAsia="Calibri" w:hAnsi="Calibri" w:cs="Arial"/>
          <w:kern w:val="2"/>
          <w:sz w:val="22"/>
          <w:szCs w:val="22"/>
          <w:lang w:val="en-GB" w:bidi="ar-EG"/>
          <w14:ligatures w14:val="standardContextual"/>
        </w:rPr>
        <w:t xml:space="preserve"> </w:t>
      </w:r>
      <w:r>
        <w:rPr>
          <w:rFonts w:ascii="Calibri" w:eastAsia="Calibri" w:hAnsi="Calibri" w:cs="Arial"/>
          <w:kern w:val="2"/>
          <w:sz w:val="22"/>
          <w:szCs w:val="22"/>
          <w:lang w:val="en-GB" w:bidi="ar-EG"/>
          <w14:ligatures w14:val="standardContextual"/>
        </w:rPr>
        <w:t>represents</w:t>
      </w:r>
      <w:r w:rsidRPr="00320C0E">
        <w:rPr>
          <w:rFonts w:ascii="Calibri" w:eastAsia="Calibri" w:hAnsi="Calibri" w:cs="Arial"/>
          <w:kern w:val="2"/>
          <w:sz w:val="22"/>
          <w:szCs w:val="22"/>
          <w:lang w:val="en-GB" w:bidi="ar-EG"/>
          <w14:ligatures w14:val="standardContextual"/>
        </w:rPr>
        <w:t xml:space="preserve"> a command to take every </w:t>
      </w:r>
      <w:proofErr w:type="spellStart"/>
      <w:r w:rsidRPr="00320C0E">
        <w:rPr>
          <w:rFonts w:ascii="Calibri" w:eastAsia="Calibri" w:hAnsi="Calibri" w:cs="Arial"/>
          <w:kern w:val="2"/>
          <w:sz w:val="22"/>
          <w:szCs w:val="22"/>
          <w:lang w:val="en-GB" w:bidi="ar-EG"/>
          <w14:ligatures w14:val="standardContextual"/>
        </w:rPr>
        <w:t>Zhaalim</w:t>
      </w:r>
      <w:proofErr w:type="spellEnd"/>
      <w:r w:rsidRPr="00320C0E">
        <w:rPr>
          <w:rFonts w:ascii="Calibri" w:eastAsia="Calibri" w:hAnsi="Calibri" w:cs="Arial"/>
          <w:kern w:val="2"/>
          <w:sz w:val="22"/>
          <w:szCs w:val="22"/>
          <w:lang w:val="en-GB" w:bidi="ar-EG"/>
          <w14:ligatures w14:val="standardContextual"/>
        </w:rPr>
        <w:t xml:space="preserve"> (oppressor or transgressor) to task and to deter and prevent him from the </w:t>
      </w:r>
      <w:proofErr w:type="spellStart"/>
      <w:r w:rsidRPr="00320C0E">
        <w:rPr>
          <w:rFonts w:ascii="Calibri" w:eastAsia="Calibri" w:hAnsi="Calibri" w:cs="Arial"/>
          <w:kern w:val="2"/>
          <w:sz w:val="22"/>
          <w:szCs w:val="22"/>
          <w:lang w:val="en-GB" w:bidi="ar-EG"/>
          <w14:ligatures w14:val="standardContextual"/>
        </w:rPr>
        <w:t>Zhulm</w:t>
      </w:r>
      <w:proofErr w:type="spellEnd"/>
      <w:r w:rsidRPr="00320C0E">
        <w:rPr>
          <w:rFonts w:ascii="Calibri" w:eastAsia="Calibri" w:hAnsi="Calibri" w:cs="Arial"/>
          <w:kern w:val="2"/>
          <w:sz w:val="22"/>
          <w:szCs w:val="22"/>
          <w:lang w:val="en-GB" w:bidi="ar-EG"/>
          <w14:ligatures w14:val="standardContextual"/>
        </w:rPr>
        <w:t xml:space="preserve"> (act of transgression or oppression). That is whilst there is no doubt that the most hideous unjust acts, the greatest of them in magnitude and the most harmful of them for the Ummah as a whole and every one of its individuals, are those unjust acts perpetrated by the rulers. That is because they corrupt the general life of the people, shake the stability of the society and lead to Fitnah (discord), evil and clear corruption, followed by chaos, volatility and the spilling of blood. This means the ruining of the life of this world and the loss of the Deen which is the sensed reality of the past and present. Therefore, the </w:t>
      </w:r>
      <w:r w:rsidRPr="00320C0E">
        <w:rPr>
          <w:rFonts w:ascii="Calibri" w:eastAsia="Calibri" w:hAnsi="Calibri" w:cs="Arial"/>
          <w:kern w:val="2"/>
          <w:sz w:val="22"/>
          <w:szCs w:val="22"/>
          <w:lang w:val="en-GB" w:bidi="ar-EG"/>
          <w14:ligatures w14:val="standardContextual"/>
        </w:rPr>
        <w:lastRenderedPageBreak/>
        <w:t xml:space="preserve">Ummah is upright to the rulers as long as they are upright with them, but if they do not do that (i.e., the rulers don’t act in an upright manner), then the Shar’a demands that the Muslims disobey them and not obey them due to the statement of the Messenger of Allah </w:t>
      </w:r>
      <w:r w:rsidRPr="00320C0E">
        <w:rPr>
          <w:rFonts w:ascii="Calibri" w:eastAsia="Calibri" w:hAnsi="Calibri" w:cs="Arial" w:hint="cs"/>
          <w:kern w:val="2"/>
          <w:sz w:val="22"/>
          <w:szCs w:val="22"/>
          <w:rtl/>
          <w:lang w:val="en-GB" w:bidi="ar-EG"/>
          <w14:ligatures w14:val="standardContextual"/>
        </w:rPr>
        <w:t>ﷺ</w:t>
      </w:r>
      <w:r w:rsidRPr="00320C0E">
        <w:rPr>
          <w:rFonts w:ascii="Calibri" w:eastAsia="Calibri" w:hAnsi="Calibri" w:cs="Arial"/>
          <w:kern w:val="2"/>
          <w:sz w:val="22"/>
          <w:szCs w:val="22"/>
          <w:lang w:val="en-GB" w:bidi="ar-EG"/>
          <w14:ligatures w14:val="standardContextual"/>
        </w:rPr>
        <w:t>:</w:t>
      </w:r>
    </w:p>
    <w:p w14:paraId="326CCC7A" w14:textId="77777777" w:rsidR="00320C0E" w:rsidRPr="00320C0E" w:rsidRDefault="00320C0E" w:rsidP="00320C0E">
      <w:pPr>
        <w:bidi w:val="0"/>
        <w:spacing w:line="259" w:lineRule="auto"/>
        <w:rPr>
          <w:rFonts w:ascii="Calibri" w:eastAsia="Calibri" w:hAnsi="Calibri" w:cs="Arial"/>
          <w:kern w:val="2"/>
          <w:sz w:val="22"/>
          <w:szCs w:val="22"/>
          <w:lang w:val="en-GB" w:bidi="ar-EG"/>
          <w14:ligatures w14:val="standardContextual"/>
        </w:rPr>
      </w:pPr>
    </w:p>
    <w:p w14:paraId="12ED3612" w14:textId="77777777" w:rsidR="00320C0E" w:rsidRPr="00320C0E" w:rsidRDefault="00320C0E" w:rsidP="00320C0E">
      <w:pPr>
        <w:bidi w:val="0"/>
        <w:spacing w:line="259" w:lineRule="auto"/>
        <w:jc w:val="center"/>
        <w:rPr>
          <w:rFonts w:ascii="Traditional Arabic" w:eastAsia="Calibri" w:hAnsi="Traditional Arabic" w:cs="Traditional Arabic"/>
          <w:kern w:val="2"/>
          <w:sz w:val="28"/>
          <w:szCs w:val="28"/>
          <w:lang w:bidi="ar-EG"/>
          <w14:ligatures w14:val="standardContextual"/>
        </w:rPr>
      </w:pPr>
      <w:r w:rsidRPr="00320C0E">
        <w:rPr>
          <w:rFonts w:ascii="Traditional Arabic" w:eastAsia="Calibri" w:hAnsi="Traditional Arabic" w:cs="Traditional Arabic"/>
          <w:kern w:val="2"/>
          <w:sz w:val="28"/>
          <w:szCs w:val="28"/>
          <w:rtl/>
          <w:lang w:val="en-GB" w:bidi="ar-EG"/>
          <w14:ligatures w14:val="standardContextual"/>
        </w:rPr>
        <w:t>فَإذا أَمَرَ بِمَعْصِيَةٍ فَلَا سَمْعَ وَلَا طَاعَةَ</w:t>
      </w:r>
    </w:p>
    <w:p w14:paraId="31400A89" w14:textId="77777777" w:rsidR="00320C0E" w:rsidRPr="00320C0E" w:rsidRDefault="00320C0E" w:rsidP="00320C0E">
      <w:pPr>
        <w:bidi w:val="0"/>
        <w:spacing w:line="259" w:lineRule="auto"/>
        <w:jc w:val="center"/>
        <w:rPr>
          <w:rFonts w:ascii="Calibri" w:eastAsia="Calibri" w:hAnsi="Calibri" w:cs="Arial"/>
          <w:kern w:val="2"/>
          <w:sz w:val="22"/>
          <w:szCs w:val="22"/>
          <w:lang w:bidi="ar-EG"/>
          <w14:ligatures w14:val="standardContextual"/>
        </w:rPr>
      </w:pPr>
      <w:r w:rsidRPr="00320C0E">
        <w:rPr>
          <w:rFonts w:ascii="Calibri" w:eastAsia="Calibri" w:hAnsi="Calibri" w:cs="Arial"/>
          <w:kern w:val="2"/>
          <w:sz w:val="22"/>
          <w:szCs w:val="22"/>
          <w:lang w:bidi="ar-EG"/>
          <w14:ligatures w14:val="standardContextual"/>
        </w:rPr>
        <w:t>“</w:t>
      </w:r>
      <w:r w:rsidRPr="00320C0E">
        <w:rPr>
          <w:rFonts w:ascii="Calibri" w:eastAsia="Calibri" w:hAnsi="Calibri" w:cs="Arial"/>
          <w:b/>
          <w:bCs/>
          <w:kern w:val="2"/>
          <w:sz w:val="22"/>
          <w:szCs w:val="22"/>
          <w:lang w:bidi="ar-EG"/>
          <w14:ligatures w14:val="standardContextual"/>
        </w:rPr>
        <w:t>So, if they command an act of disobedience, there is no hearing and no obedience</w:t>
      </w:r>
      <w:r w:rsidRPr="00320C0E">
        <w:rPr>
          <w:rFonts w:ascii="Calibri" w:eastAsia="Calibri" w:hAnsi="Calibri" w:cs="Arial"/>
          <w:kern w:val="2"/>
          <w:sz w:val="22"/>
          <w:szCs w:val="22"/>
          <w:lang w:bidi="ar-EG"/>
          <w14:ligatures w14:val="standardContextual"/>
        </w:rPr>
        <w:t>”.</w:t>
      </w:r>
    </w:p>
    <w:p w14:paraId="52B55EE9" w14:textId="77777777" w:rsidR="00371A3D" w:rsidRDefault="00371A3D" w:rsidP="00751C58">
      <w:pPr>
        <w:widowControl w:val="0"/>
        <w:autoSpaceDE w:val="0"/>
        <w:autoSpaceDN w:val="0"/>
        <w:bidi w:val="0"/>
        <w:adjustRightInd w:val="0"/>
        <w:jc w:val="both"/>
        <w:rPr>
          <w:rFonts w:ascii="AA_Yakout Linotype Light" w:hAnsi="AA_Yakout Linotype Light" w:cs="AA_Yakout Linotype Light"/>
          <w:color w:val="000000"/>
          <w:sz w:val="32"/>
          <w:szCs w:val="32"/>
        </w:rPr>
      </w:pPr>
    </w:p>
    <w:p w14:paraId="0EFEDEF3" w14:textId="77777777" w:rsidR="00371A3D" w:rsidRPr="004B2FCC" w:rsidRDefault="00371A3D"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4236CD08"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Pr>
        <w:t>|</w:t>
      </w: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Cs/>
          <w:color w:val="000000"/>
          <w:sz w:val="32"/>
          <w:szCs w:val="32"/>
          <w:rtl/>
        </w:rPr>
        <w:t>فصل: أدلة الأمر بالمعروف، والنهي عن المنكر</w:t>
      </w:r>
    </w:p>
    <w:p w14:paraId="4B64873E"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إنكار المنكر أمر فرض واجب على كل مسلم بلا نزاع، لا هوادة فيه ولا استثناء، إلا الاستثناء الشرعي العام لكل فرض يخرج عن حدود استطاعة المكلف، أي بحسب القدرة، لكل منكر بدون استثناء: منكرات الأفراد، والجماعات، والمنظمات، والمجتمع والدولة، أي الحكام، لما جاء في الحديث الصحيح، حديث أبي سعيد الخدري: </w:t>
      </w:r>
      <w:r w:rsidRPr="004B2FCC">
        <w:rPr>
          <w:rFonts w:ascii="AA_Yakout Linotype Light" w:hAnsi="AA_Yakout Linotype Light" w:cs="AA_Yakout Linotype Light"/>
          <w:bCs/>
          <w:color w:val="000000"/>
          <w:sz w:val="32"/>
          <w:szCs w:val="32"/>
          <w:rtl/>
        </w:rPr>
        <w:t>«من رأى منكم منكراً فليغيره بيده، فإن لم يستطع فبلسانه، فإن لم يستطع فبقلبه، وذلك أضعف الإيمان»</w:t>
      </w:r>
      <w:r w:rsidRPr="004B2FCC">
        <w:rPr>
          <w:rFonts w:ascii="AA_Yakout Linotype Light" w:hAnsi="AA_Yakout Linotype Light" w:cs="AA_Yakout Linotype Light"/>
          <w:color w:val="000000"/>
          <w:sz w:val="32"/>
          <w:szCs w:val="32"/>
          <w:rtl/>
        </w:rPr>
        <w:t>، وهذه قاعدة شرعية عظيمة.</w:t>
      </w:r>
    </w:p>
    <w:p w14:paraId="6AA53F78"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والإنكار على السلطان ونحوه داخل في عموم هذه القاعدة، وهو فرض على المسلمين. والأدلة على ذلك متواترة منها العام ومنها الخاص بالأمراء والحكام.</w:t>
      </w:r>
    </w:p>
    <w:p w14:paraId="6080D8A6"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أما العام فالمراد أدلة الدعوة إلى الخير، والأمر بالمعروف والنهى عن المنكر، وهو فرض على المسلمين، بدليل ما لا يُعد ولا يُحصى من النصوص المتضافرة، القطعية ثبوتاً ودلالة، بحيث يكفر منكرها، ويخرج من الإسلام بجحدها.</w:t>
      </w:r>
      <w:r w:rsidRPr="004B2FCC">
        <w:rPr>
          <w:rFonts w:ascii="AA_Yakout Linotype Light" w:hAnsi="AA_Yakout Linotype Light" w:cs="AA_Yakout Linotype Light"/>
          <w:color w:val="000000"/>
          <w:sz w:val="32"/>
          <w:szCs w:val="32"/>
          <w:rtl/>
        </w:rPr>
        <w:cr/>
        <w:t xml:space="preserve"> </w:t>
      </w:r>
    </w:p>
    <w:p w14:paraId="3C3674D2" w14:textId="77777777" w:rsidR="00C954D2" w:rsidRDefault="00C954D2"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0C95F6EA" w14:textId="77777777" w:rsidR="00941496" w:rsidRPr="00941496" w:rsidRDefault="00941496" w:rsidP="00941496">
      <w:pPr>
        <w:bidi w:val="0"/>
        <w:spacing w:line="259" w:lineRule="auto"/>
        <w:rPr>
          <w:rFonts w:ascii="Calibri" w:eastAsia="Calibri" w:hAnsi="Calibri" w:cs="Arial"/>
          <w:b/>
          <w:bCs/>
          <w:kern w:val="2"/>
          <w:sz w:val="22"/>
          <w:szCs w:val="22"/>
          <w:lang w:val="en-GB"/>
          <w14:ligatures w14:val="standardContextual"/>
        </w:rPr>
      </w:pPr>
      <w:r w:rsidRPr="00941496">
        <w:rPr>
          <w:rFonts w:ascii="Calibri" w:eastAsia="Calibri" w:hAnsi="Calibri" w:cs="Arial"/>
          <w:b/>
          <w:bCs/>
          <w:kern w:val="2"/>
          <w:sz w:val="22"/>
          <w:szCs w:val="22"/>
          <w:lang w:val="en-GB"/>
          <w14:ligatures w14:val="standardContextual"/>
        </w:rPr>
        <w:t xml:space="preserve">- Section: The </w:t>
      </w:r>
      <w:proofErr w:type="gramStart"/>
      <w:r w:rsidRPr="00941496">
        <w:rPr>
          <w:rFonts w:ascii="Calibri" w:eastAsia="Calibri" w:hAnsi="Calibri" w:cs="Arial"/>
          <w:b/>
          <w:bCs/>
          <w:kern w:val="2"/>
          <w:sz w:val="22"/>
          <w:szCs w:val="22"/>
          <w:lang w:val="en-GB"/>
          <w14:ligatures w14:val="standardContextual"/>
        </w:rPr>
        <w:t>Evidences</w:t>
      </w:r>
      <w:proofErr w:type="gramEnd"/>
      <w:r w:rsidRPr="00941496">
        <w:rPr>
          <w:rFonts w:ascii="Calibri" w:eastAsia="Calibri" w:hAnsi="Calibri" w:cs="Arial"/>
          <w:b/>
          <w:bCs/>
          <w:kern w:val="2"/>
          <w:sz w:val="22"/>
          <w:szCs w:val="22"/>
          <w:lang w:val="en-GB"/>
          <w14:ligatures w14:val="standardContextual"/>
        </w:rPr>
        <w:t xml:space="preserve"> for Commanding the </w:t>
      </w:r>
      <w:proofErr w:type="spellStart"/>
      <w:r w:rsidRPr="00941496">
        <w:rPr>
          <w:rFonts w:ascii="Calibri" w:eastAsia="Calibri" w:hAnsi="Calibri" w:cs="Arial"/>
          <w:b/>
          <w:bCs/>
          <w:kern w:val="2"/>
          <w:sz w:val="22"/>
          <w:szCs w:val="22"/>
          <w:lang w:val="en-GB"/>
          <w14:ligatures w14:val="standardContextual"/>
        </w:rPr>
        <w:t>Ma’ruf</w:t>
      </w:r>
      <w:proofErr w:type="spellEnd"/>
      <w:r w:rsidRPr="00941496">
        <w:rPr>
          <w:rFonts w:ascii="Calibri" w:eastAsia="Calibri" w:hAnsi="Calibri" w:cs="Arial"/>
          <w:b/>
          <w:bCs/>
          <w:kern w:val="2"/>
          <w:sz w:val="22"/>
          <w:szCs w:val="22"/>
          <w:lang w:val="en-GB"/>
          <w14:ligatures w14:val="standardContextual"/>
        </w:rPr>
        <w:t xml:space="preserve"> and Forbidding the Munkar</w:t>
      </w:r>
    </w:p>
    <w:p w14:paraId="702E3297" w14:textId="77777777" w:rsidR="00941496" w:rsidRPr="00941496" w:rsidRDefault="00941496" w:rsidP="00941496">
      <w:pPr>
        <w:bidi w:val="0"/>
        <w:spacing w:line="259" w:lineRule="auto"/>
        <w:rPr>
          <w:rFonts w:ascii="Calibri" w:eastAsia="Calibri" w:hAnsi="Calibri" w:cs="Arial"/>
          <w:kern w:val="2"/>
          <w:sz w:val="22"/>
          <w:szCs w:val="22"/>
          <w:lang w:val="en-GB"/>
          <w14:ligatures w14:val="standardContextual"/>
        </w:rPr>
      </w:pPr>
    </w:p>
    <w:p w14:paraId="3757C4EA" w14:textId="77777777" w:rsidR="00941496" w:rsidRPr="00941496" w:rsidRDefault="00941496" w:rsidP="00941496">
      <w:pPr>
        <w:bidi w:val="0"/>
        <w:spacing w:line="259" w:lineRule="auto"/>
        <w:rPr>
          <w:rFonts w:ascii="Calibri" w:eastAsia="Calibri" w:hAnsi="Calibri" w:cs="Arial"/>
          <w:kern w:val="2"/>
          <w:sz w:val="22"/>
          <w:szCs w:val="22"/>
          <w:lang w:val="en-GB"/>
          <w14:ligatures w14:val="standardContextual"/>
        </w:rPr>
      </w:pPr>
      <w:r w:rsidRPr="00941496">
        <w:rPr>
          <w:rFonts w:ascii="Calibri" w:eastAsia="Calibri" w:hAnsi="Calibri" w:cs="Arial"/>
          <w:kern w:val="2"/>
          <w:sz w:val="22"/>
          <w:szCs w:val="22"/>
          <w:lang w:val="en-GB"/>
          <w14:ligatures w14:val="standardContextual"/>
        </w:rPr>
        <w:t>Showing disapproval (Al-</w:t>
      </w:r>
      <w:proofErr w:type="spellStart"/>
      <w:r w:rsidRPr="00941496">
        <w:rPr>
          <w:rFonts w:ascii="Calibri" w:eastAsia="Calibri" w:hAnsi="Calibri" w:cs="Arial"/>
          <w:kern w:val="2"/>
          <w:sz w:val="22"/>
          <w:szCs w:val="22"/>
          <w:lang w:val="en-GB"/>
          <w14:ligatures w14:val="standardContextual"/>
        </w:rPr>
        <w:t>Inkaar</w:t>
      </w:r>
      <w:proofErr w:type="spellEnd"/>
      <w:r w:rsidRPr="00941496">
        <w:rPr>
          <w:rFonts w:ascii="Calibri" w:eastAsia="Calibri" w:hAnsi="Calibri" w:cs="Arial"/>
          <w:kern w:val="2"/>
          <w:sz w:val="22"/>
          <w:szCs w:val="22"/>
          <w:lang w:val="en-GB"/>
          <w14:ligatures w14:val="standardContextual"/>
        </w:rPr>
        <w:t xml:space="preserve">) of or forbidding the Munkar is indisputably obligatory upon every Muslim without there being any leniency in it or exception apart from the general </w:t>
      </w:r>
      <w:proofErr w:type="spellStart"/>
      <w:r w:rsidRPr="00941496">
        <w:rPr>
          <w:rFonts w:ascii="Calibri" w:eastAsia="Calibri" w:hAnsi="Calibri" w:cs="Arial"/>
          <w:kern w:val="2"/>
          <w:sz w:val="22"/>
          <w:szCs w:val="22"/>
          <w:lang w:val="en-GB"/>
          <w14:ligatures w14:val="standardContextual"/>
        </w:rPr>
        <w:t>Shar’iy</w:t>
      </w:r>
      <w:proofErr w:type="spellEnd"/>
      <w:r w:rsidRPr="00941496">
        <w:rPr>
          <w:rFonts w:ascii="Calibri" w:eastAsia="Calibri" w:hAnsi="Calibri" w:cs="Arial"/>
          <w:kern w:val="2"/>
          <w:sz w:val="22"/>
          <w:szCs w:val="22"/>
          <w:lang w:val="en-GB"/>
          <w14:ligatures w14:val="standardContextual"/>
        </w:rPr>
        <w:t xml:space="preserve"> exception applicable to every obligation which is outside of the capability of the one tasked with it. In other words, it is according to the capability and applies to every Munkar (evil i.e., contravention to the </w:t>
      </w:r>
      <w:proofErr w:type="spellStart"/>
      <w:r w:rsidRPr="00941496">
        <w:rPr>
          <w:rFonts w:ascii="Calibri" w:eastAsia="Calibri" w:hAnsi="Calibri" w:cs="Arial"/>
          <w:kern w:val="2"/>
          <w:sz w:val="22"/>
          <w:szCs w:val="22"/>
          <w:lang w:val="en-GB"/>
          <w14:ligatures w14:val="standardContextual"/>
        </w:rPr>
        <w:t>Sharee’ah</w:t>
      </w:r>
      <w:proofErr w:type="spellEnd"/>
      <w:r w:rsidRPr="00941496">
        <w:rPr>
          <w:rFonts w:ascii="Calibri" w:eastAsia="Calibri" w:hAnsi="Calibri" w:cs="Arial"/>
          <w:kern w:val="2"/>
          <w:sz w:val="22"/>
          <w:szCs w:val="22"/>
          <w:lang w:val="en-GB"/>
          <w14:ligatures w14:val="standardContextual"/>
        </w:rPr>
        <w:t xml:space="preserve">) without exception. It therefore includes the </w:t>
      </w:r>
      <w:proofErr w:type="spellStart"/>
      <w:r w:rsidRPr="00941496">
        <w:rPr>
          <w:rFonts w:ascii="Calibri" w:eastAsia="Calibri" w:hAnsi="Calibri" w:cs="Arial"/>
          <w:kern w:val="2"/>
          <w:sz w:val="22"/>
          <w:szCs w:val="22"/>
          <w:lang w:val="en-GB"/>
          <w14:ligatures w14:val="standardContextual"/>
        </w:rPr>
        <w:t>Munkaraat</w:t>
      </w:r>
      <w:proofErr w:type="spellEnd"/>
      <w:r w:rsidRPr="00941496">
        <w:rPr>
          <w:rFonts w:ascii="Calibri" w:eastAsia="Calibri" w:hAnsi="Calibri" w:cs="Arial"/>
          <w:kern w:val="2"/>
          <w:sz w:val="22"/>
          <w:szCs w:val="22"/>
          <w:lang w:val="en-GB"/>
          <w14:ligatures w14:val="standardContextual"/>
        </w:rPr>
        <w:t xml:space="preserve"> (evils) of the individuals, collective entities, organisations, society and state i.e., the rulers. That is due to what came stated in the Sahih Hadith, the Hadith of Abu Sa’eed Al-Khudri:</w:t>
      </w:r>
    </w:p>
    <w:p w14:paraId="3D2A1ACD" w14:textId="77777777" w:rsidR="00941496" w:rsidRPr="00941496" w:rsidRDefault="00941496" w:rsidP="00941496">
      <w:pPr>
        <w:bidi w:val="0"/>
        <w:spacing w:line="259" w:lineRule="auto"/>
        <w:rPr>
          <w:rFonts w:ascii="Calibri" w:eastAsia="Calibri" w:hAnsi="Calibri" w:cs="Arial"/>
          <w:kern w:val="2"/>
          <w:sz w:val="22"/>
          <w:szCs w:val="22"/>
          <w:lang w:val="en-GB"/>
          <w14:ligatures w14:val="standardContextual"/>
        </w:rPr>
      </w:pPr>
    </w:p>
    <w:p w14:paraId="1353037E" w14:textId="77777777" w:rsidR="00941496" w:rsidRPr="00941496" w:rsidRDefault="00941496" w:rsidP="00941496">
      <w:pPr>
        <w:bidi w:val="0"/>
        <w:spacing w:line="259" w:lineRule="auto"/>
        <w:jc w:val="center"/>
        <w:rPr>
          <w:rFonts w:ascii="Traditional Arabic" w:eastAsia="Calibri" w:hAnsi="Traditional Arabic" w:cs="Traditional Arabic"/>
          <w:kern w:val="2"/>
          <w:sz w:val="28"/>
          <w:szCs w:val="28"/>
          <w:rtl/>
          <w:lang w:val="en-GB" w:bidi="ar-EG"/>
          <w14:ligatures w14:val="standardContextual"/>
        </w:rPr>
      </w:pPr>
      <w:r w:rsidRPr="00941496">
        <w:rPr>
          <w:rFonts w:ascii="Traditional Arabic" w:eastAsia="Calibri" w:hAnsi="Traditional Arabic" w:cs="Traditional Arabic"/>
          <w:kern w:val="2"/>
          <w:sz w:val="28"/>
          <w:szCs w:val="28"/>
          <w:rtl/>
          <w:lang w:val="en-GB" w:bidi="ar-EG"/>
          <w14:ligatures w14:val="standardContextual"/>
        </w:rPr>
        <w:t>مَنْ رَأَى مِنْكُمْ مُنْكَرًا فَلْيُغَيِّرْهُ بِيَدِهِ، فَإِنْ لَمْ يَسْتَطِعْ فَبِلِسَانِهِ، فَإِنْ لَمْ يَسْتَطِعْ فَبِقَلْبِهِ، وَذَلِكَ أَضْعَفُ الْإِيمَانِ</w:t>
      </w:r>
    </w:p>
    <w:p w14:paraId="72B9A427" w14:textId="77777777" w:rsidR="00941496" w:rsidRPr="00941496" w:rsidRDefault="00941496" w:rsidP="00941496">
      <w:pPr>
        <w:bidi w:val="0"/>
        <w:spacing w:line="259" w:lineRule="auto"/>
        <w:jc w:val="center"/>
        <w:rPr>
          <w:rFonts w:ascii="Calibri" w:eastAsia="Calibri" w:hAnsi="Calibri" w:cs="Arial"/>
          <w:kern w:val="2"/>
          <w:sz w:val="22"/>
          <w:szCs w:val="22"/>
          <w:lang w:val="en-GB"/>
          <w14:ligatures w14:val="standardContextual"/>
        </w:rPr>
      </w:pPr>
      <w:r w:rsidRPr="00941496">
        <w:rPr>
          <w:rFonts w:ascii="Calibri" w:eastAsia="Calibri" w:hAnsi="Calibri" w:cs="Arial"/>
          <w:b/>
          <w:bCs/>
          <w:kern w:val="2"/>
          <w:sz w:val="22"/>
          <w:szCs w:val="22"/>
          <w:lang w:val="en-GB"/>
          <w14:ligatures w14:val="standardContextual"/>
        </w:rPr>
        <w:t>Whoever among you sees a Munkar, let him change it by his hand, but if he is unable, then by his tongue, but if he is unable, then by his tongue, and that is the weakest of Iman</w:t>
      </w:r>
      <w:r w:rsidRPr="00941496">
        <w:rPr>
          <w:rFonts w:ascii="Calibri" w:eastAsia="Calibri" w:hAnsi="Calibri" w:cs="Arial"/>
          <w:kern w:val="2"/>
          <w:sz w:val="22"/>
          <w:szCs w:val="22"/>
          <w:lang w:val="en-GB"/>
          <w14:ligatures w14:val="standardContextual"/>
        </w:rPr>
        <w:t>.</w:t>
      </w:r>
    </w:p>
    <w:p w14:paraId="56DB72E3" w14:textId="77777777" w:rsidR="00941496" w:rsidRPr="00941496" w:rsidRDefault="00941496" w:rsidP="00941496">
      <w:pPr>
        <w:bidi w:val="0"/>
        <w:spacing w:line="259" w:lineRule="auto"/>
        <w:rPr>
          <w:rFonts w:ascii="Calibri" w:eastAsia="Calibri" w:hAnsi="Calibri" w:cs="Arial"/>
          <w:kern w:val="2"/>
          <w:sz w:val="22"/>
          <w:szCs w:val="22"/>
          <w:lang w:val="en-GB"/>
          <w14:ligatures w14:val="standardContextual"/>
        </w:rPr>
      </w:pPr>
    </w:p>
    <w:p w14:paraId="3BD35F15" w14:textId="77777777" w:rsidR="00941496" w:rsidRPr="00941496" w:rsidRDefault="00941496" w:rsidP="00941496">
      <w:pPr>
        <w:bidi w:val="0"/>
        <w:spacing w:line="259" w:lineRule="auto"/>
        <w:rPr>
          <w:rFonts w:ascii="Calibri" w:eastAsia="Calibri" w:hAnsi="Calibri" w:cs="Arial"/>
          <w:kern w:val="2"/>
          <w:sz w:val="22"/>
          <w:szCs w:val="22"/>
          <w:lang w:val="en-GB"/>
          <w14:ligatures w14:val="standardContextual"/>
        </w:rPr>
      </w:pPr>
      <w:r w:rsidRPr="00941496">
        <w:rPr>
          <w:rFonts w:ascii="Calibri" w:eastAsia="Calibri" w:hAnsi="Calibri" w:cs="Arial"/>
          <w:kern w:val="2"/>
          <w:sz w:val="22"/>
          <w:szCs w:val="22"/>
          <w:lang w:val="en-GB"/>
          <w14:ligatures w14:val="standardContextual"/>
        </w:rPr>
        <w:t xml:space="preserve">This represents a </w:t>
      </w:r>
      <w:proofErr w:type="spellStart"/>
      <w:r w:rsidRPr="00941496">
        <w:rPr>
          <w:rFonts w:ascii="Calibri" w:eastAsia="Calibri" w:hAnsi="Calibri" w:cs="Arial"/>
          <w:kern w:val="2"/>
          <w:sz w:val="22"/>
          <w:szCs w:val="22"/>
          <w:lang w:val="en-GB"/>
          <w14:ligatures w14:val="standardContextual"/>
        </w:rPr>
        <w:t>Shar’iyah</w:t>
      </w:r>
      <w:proofErr w:type="spellEnd"/>
      <w:r w:rsidRPr="00941496">
        <w:rPr>
          <w:rFonts w:ascii="Calibri" w:eastAsia="Calibri" w:hAnsi="Calibri" w:cs="Arial"/>
          <w:kern w:val="2"/>
          <w:sz w:val="22"/>
          <w:szCs w:val="22"/>
          <w:lang w:val="en-GB"/>
          <w14:ligatures w14:val="standardContextual"/>
        </w:rPr>
        <w:t xml:space="preserve"> principle of great significance. </w:t>
      </w:r>
    </w:p>
    <w:p w14:paraId="36F382B2" w14:textId="77777777" w:rsidR="00941496" w:rsidRPr="00941496" w:rsidRDefault="00941496" w:rsidP="00941496">
      <w:pPr>
        <w:bidi w:val="0"/>
        <w:spacing w:line="259" w:lineRule="auto"/>
        <w:rPr>
          <w:rFonts w:ascii="Calibri" w:eastAsia="Calibri" w:hAnsi="Calibri" w:cs="Arial"/>
          <w:kern w:val="2"/>
          <w:sz w:val="22"/>
          <w:szCs w:val="22"/>
          <w:lang w:val="en-GB"/>
          <w14:ligatures w14:val="standardContextual"/>
        </w:rPr>
      </w:pPr>
    </w:p>
    <w:p w14:paraId="36E9A6E1" w14:textId="77777777" w:rsidR="00941496" w:rsidRPr="00941496" w:rsidRDefault="00941496" w:rsidP="00941496">
      <w:pPr>
        <w:bidi w:val="0"/>
        <w:spacing w:line="259" w:lineRule="auto"/>
        <w:rPr>
          <w:rFonts w:ascii="Calibri" w:eastAsia="Calibri" w:hAnsi="Calibri" w:cs="Arial"/>
          <w:kern w:val="2"/>
          <w:sz w:val="22"/>
          <w:szCs w:val="22"/>
          <w:lang w:val="en-GB"/>
          <w14:ligatures w14:val="standardContextual"/>
        </w:rPr>
      </w:pPr>
      <w:r w:rsidRPr="00941496">
        <w:rPr>
          <w:rFonts w:ascii="Calibri" w:eastAsia="Calibri" w:hAnsi="Calibri" w:cs="Arial"/>
          <w:kern w:val="2"/>
          <w:sz w:val="22"/>
          <w:szCs w:val="22"/>
          <w:lang w:val="en-GB"/>
          <w14:ligatures w14:val="standardContextual"/>
        </w:rPr>
        <w:t>Showing disapproval (Al-</w:t>
      </w:r>
      <w:proofErr w:type="spellStart"/>
      <w:r w:rsidRPr="00941496">
        <w:rPr>
          <w:rFonts w:ascii="Calibri" w:eastAsia="Calibri" w:hAnsi="Calibri" w:cs="Arial"/>
          <w:kern w:val="2"/>
          <w:sz w:val="22"/>
          <w:szCs w:val="22"/>
          <w:lang w:val="en-GB"/>
          <w14:ligatures w14:val="standardContextual"/>
        </w:rPr>
        <w:t>Inkaar</w:t>
      </w:r>
      <w:proofErr w:type="spellEnd"/>
      <w:r w:rsidRPr="00941496">
        <w:rPr>
          <w:rFonts w:ascii="Calibri" w:eastAsia="Calibri" w:hAnsi="Calibri" w:cs="Arial"/>
          <w:kern w:val="2"/>
          <w:sz w:val="22"/>
          <w:szCs w:val="22"/>
          <w:lang w:val="en-GB"/>
          <w14:ligatures w14:val="standardContextual"/>
        </w:rPr>
        <w:t xml:space="preserve">) to the person in authority and those like him falls under the generality of this principle and it is Fard (obligatory) upon the Muslims. The </w:t>
      </w:r>
      <w:proofErr w:type="gramStart"/>
      <w:r w:rsidRPr="00941496">
        <w:rPr>
          <w:rFonts w:ascii="Calibri" w:eastAsia="Calibri" w:hAnsi="Calibri" w:cs="Arial"/>
          <w:kern w:val="2"/>
          <w:sz w:val="22"/>
          <w:szCs w:val="22"/>
          <w:lang w:val="en-GB"/>
          <w14:ligatures w14:val="standardContextual"/>
        </w:rPr>
        <w:t>evidences</w:t>
      </w:r>
      <w:proofErr w:type="gramEnd"/>
      <w:r w:rsidRPr="00941496">
        <w:rPr>
          <w:rFonts w:ascii="Calibri" w:eastAsia="Calibri" w:hAnsi="Calibri" w:cs="Arial"/>
          <w:kern w:val="2"/>
          <w:sz w:val="22"/>
          <w:szCs w:val="22"/>
          <w:lang w:val="en-GB"/>
          <w14:ligatures w14:val="standardContextual"/>
        </w:rPr>
        <w:t xml:space="preserve"> for that are </w:t>
      </w:r>
      <w:proofErr w:type="spellStart"/>
      <w:r w:rsidRPr="00941496">
        <w:rPr>
          <w:rFonts w:ascii="Calibri" w:eastAsia="Calibri" w:hAnsi="Calibri" w:cs="Arial"/>
          <w:kern w:val="2"/>
          <w:sz w:val="22"/>
          <w:szCs w:val="22"/>
          <w:lang w:val="en-GB"/>
          <w14:ligatures w14:val="standardContextual"/>
        </w:rPr>
        <w:t>Mutawatirah</w:t>
      </w:r>
      <w:proofErr w:type="spellEnd"/>
      <w:r w:rsidRPr="00941496">
        <w:rPr>
          <w:rFonts w:ascii="Calibri" w:eastAsia="Calibri" w:hAnsi="Calibri" w:cs="Arial"/>
          <w:kern w:val="2"/>
          <w:sz w:val="22"/>
          <w:szCs w:val="22"/>
          <w:lang w:val="en-GB"/>
          <w14:ligatures w14:val="standardContextual"/>
        </w:rPr>
        <w:t xml:space="preserve"> including those which are ‘Aam (general) and those which are specific to the leaders and rulers.</w:t>
      </w:r>
    </w:p>
    <w:p w14:paraId="3CB3D2C4" w14:textId="77777777" w:rsidR="00941496" w:rsidRPr="00941496" w:rsidRDefault="00941496" w:rsidP="00941496">
      <w:pPr>
        <w:bidi w:val="0"/>
        <w:spacing w:line="259" w:lineRule="auto"/>
        <w:rPr>
          <w:rFonts w:ascii="Calibri" w:eastAsia="Calibri" w:hAnsi="Calibri" w:cs="Arial"/>
          <w:kern w:val="2"/>
          <w:sz w:val="22"/>
          <w:szCs w:val="22"/>
          <w:lang w:val="en-GB"/>
          <w14:ligatures w14:val="standardContextual"/>
        </w:rPr>
      </w:pPr>
    </w:p>
    <w:p w14:paraId="59A9788D" w14:textId="77777777" w:rsidR="00941496" w:rsidRPr="00941496" w:rsidRDefault="00941496" w:rsidP="00941496">
      <w:pPr>
        <w:bidi w:val="0"/>
        <w:spacing w:line="259" w:lineRule="auto"/>
        <w:rPr>
          <w:rFonts w:ascii="Calibri" w:eastAsia="Calibri" w:hAnsi="Calibri" w:cs="Arial"/>
          <w:kern w:val="2"/>
          <w:sz w:val="22"/>
          <w:szCs w:val="22"/>
          <w:lang w:val="en-GB"/>
          <w14:ligatures w14:val="standardContextual"/>
        </w:rPr>
      </w:pPr>
      <w:r w:rsidRPr="00941496">
        <w:rPr>
          <w:rFonts w:ascii="Calibri" w:eastAsia="Calibri" w:hAnsi="Calibri" w:cs="Arial"/>
          <w:kern w:val="2"/>
          <w:sz w:val="22"/>
          <w:szCs w:val="22"/>
          <w:lang w:val="en-GB"/>
          <w14:ligatures w14:val="standardContextual"/>
        </w:rPr>
        <w:t xml:space="preserve">As for the general </w:t>
      </w:r>
      <w:proofErr w:type="gramStart"/>
      <w:r w:rsidRPr="00941496">
        <w:rPr>
          <w:rFonts w:ascii="Calibri" w:eastAsia="Calibri" w:hAnsi="Calibri" w:cs="Arial"/>
          <w:kern w:val="2"/>
          <w:sz w:val="22"/>
          <w:szCs w:val="22"/>
          <w:lang w:val="en-GB"/>
          <w14:ligatures w14:val="standardContextual"/>
        </w:rPr>
        <w:t>evidences</w:t>
      </w:r>
      <w:proofErr w:type="gramEnd"/>
      <w:r w:rsidRPr="00941496">
        <w:rPr>
          <w:rFonts w:ascii="Calibri" w:eastAsia="Calibri" w:hAnsi="Calibri" w:cs="Arial"/>
          <w:kern w:val="2"/>
          <w:sz w:val="22"/>
          <w:szCs w:val="22"/>
          <w:lang w:val="en-GB"/>
          <w14:ligatures w14:val="standardContextual"/>
        </w:rPr>
        <w:t xml:space="preserve">, then this refers to the </w:t>
      </w:r>
      <w:proofErr w:type="gramStart"/>
      <w:r w:rsidRPr="00941496">
        <w:rPr>
          <w:rFonts w:ascii="Calibri" w:eastAsia="Calibri" w:hAnsi="Calibri" w:cs="Arial"/>
          <w:kern w:val="2"/>
          <w:sz w:val="22"/>
          <w:szCs w:val="22"/>
          <w:lang w:val="en-GB"/>
          <w14:ligatures w14:val="standardContextual"/>
        </w:rPr>
        <w:t>evidences</w:t>
      </w:r>
      <w:proofErr w:type="gramEnd"/>
      <w:r w:rsidRPr="00941496">
        <w:rPr>
          <w:rFonts w:ascii="Calibri" w:eastAsia="Calibri" w:hAnsi="Calibri" w:cs="Arial"/>
          <w:kern w:val="2"/>
          <w:sz w:val="22"/>
          <w:szCs w:val="22"/>
          <w:lang w:val="en-GB"/>
          <w14:ligatures w14:val="standardContextual"/>
        </w:rPr>
        <w:t xml:space="preserve"> related to the invitation to Al-Khair (good i.e., Islam), commanding the </w:t>
      </w:r>
      <w:proofErr w:type="spellStart"/>
      <w:r w:rsidRPr="00941496">
        <w:rPr>
          <w:rFonts w:ascii="Calibri" w:eastAsia="Calibri" w:hAnsi="Calibri" w:cs="Arial"/>
          <w:kern w:val="2"/>
          <w:sz w:val="22"/>
          <w:szCs w:val="22"/>
          <w:lang w:val="en-GB"/>
          <w14:ligatures w14:val="standardContextual"/>
        </w:rPr>
        <w:t>Ma’ruf</w:t>
      </w:r>
      <w:proofErr w:type="spellEnd"/>
      <w:r w:rsidRPr="00941496">
        <w:rPr>
          <w:rFonts w:ascii="Calibri" w:eastAsia="Calibri" w:hAnsi="Calibri" w:cs="Arial"/>
          <w:kern w:val="2"/>
          <w:sz w:val="22"/>
          <w:szCs w:val="22"/>
          <w:lang w:val="en-GB"/>
          <w14:ligatures w14:val="standardContextual"/>
        </w:rPr>
        <w:t xml:space="preserve"> and forbidding the Munkar. This is obligatory upon the Muslims based upon </w:t>
      </w:r>
      <w:r w:rsidRPr="00941496">
        <w:rPr>
          <w:rFonts w:ascii="Calibri" w:eastAsia="Calibri" w:hAnsi="Calibri" w:cs="Arial"/>
          <w:kern w:val="2"/>
          <w:sz w:val="22"/>
          <w:szCs w:val="22"/>
          <w:lang w:val="en-GB"/>
          <w14:ligatures w14:val="standardContextual"/>
        </w:rPr>
        <w:lastRenderedPageBreak/>
        <w:t>innumerable abundant texts which are definite in transmission (</w:t>
      </w:r>
      <w:proofErr w:type="spellStart"/>
      <w:r w:rsidRPr="00941496">
        <w:rPr>
          <w:rFonts w:ascii="Calibri" w:eastAsia="Calibri" w:hAnsi="Calibri" w:cs="Arial"/>
          <w:kern w:val="2"/>
          <w:sz w:val="22"/>
          <w:szCs w:val="22"/>
          <w:lang w:val="en-GB"/>
          <w14:ligatures w14:val="standardContextual"/>
        </w:rPr>
        <w:t>Thuboot</w:t>
      </w:r>
      <w:proofErr w:type="spellEnd"/>
      <w:r w:rsidRPr="00941496">
        <w:rPr>
          <w:rFonts w:ascii="Calibri" w:eastAsia="Calibri" w:hAnsi="Calibri" w:cs="Arial"/>
          <w:kern w:val="2"/>
          <w:sz w:val="22"/>
          <w:szCs w:val="22"/>
          <w:lang w:val="en-GB"/>
          <w14:ligatures w14:val="standardContextual"/>
        </w:rPr>
        <w:t>) and meaning (</w:t>
      </w:r>
      <w:proofErr w:type="spellStart"/>
      <w:r w:rsidRPr="00941496">
        <w:rPr>
          <w:rFonts w:ascii="Calibri" w:eastAsia="Calibri" w:hAnsi="Calibri" w:cs="Arial"/>
          <w:kern w:val="2"/>
          <w:sz w:val="22"/>
          <w:szCs w:val="22"/>
          <w:lang w:val="en-GB"/>
          <w14:ligatures w14:val="standardContextual"/>
        </w:rPr>
        <w:t>Dalaalah</w:t>
      </w:r>
      <w:proofErr w:type="spellEnd"/>
      <w:r w:rsidRPr="00941496">
        <w:rPr>
          <w:rFonts w:ascii="Calibri" w:eastAsia="Calibri" w:hAnsi="Calibri" w:cs="Arial"/>
          <w:kern w:val="2"/>
          <w:sz w:val="22"/>
          <w:szCs w:val="22"/>
          <w:lang w:val="en-GB"/>
          <w14:ligatures w14:val="standardContextual"/>
        </w:rPr>
        <w:t xml:space="preserve">), whereby the one who denies them becomes a disbeliever and exits from the folds of Islam due to his denial of them.  </w:t>
      </w:r>
    </w:p>
    <w:p w14:paraId="14DC403E" w14:textId="77777777" w:rsidR="00C954D2" w:rsidRPr="00941496" w:rsidRDefault="00C954D2" w:rsidP="004B2FCC">
      <w:pPr>
        <w:widowControl w:val="0"/>
        <w:autoSpaceDE w:val="0"/>
        <w:autoSpaceDN w:val="0"/>
        <w:adjustRightInd w:val="0"/>
        <w:jc w:val="both"/>
        <w:rPr>
          <w:rFonts w:ascii="AA_Yakout Linotype Light" w:hAnsi="AA_Yakout Linotype Light" w:cs="AA_Yakout Linotype Light"/>
          <w:bCs/>
          <w:color w:val="000000"/>
          <w:sz w:val="32"/>
          <w:szCs w:val="32"/>
          <w:rtl/>
          <w:lang w:val="en-GB"/>
        </w:rPr>
      </w:pPr>
    </w:p>
    <w:p w14:paraId="4A045463"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rPr>
        <w:t>|</w:t>
      </w:r>
      <w:r w:rsidRPr="004B2FCC">
        <w:rPr>
          <w:rFonts w:ascii="AA_Yakout Linotype Light" w:hAnsi="AA_Yakout Linotype Light" w:cs="AA_Yakout Linotype Light"/>
          <w:bCs/>
          <w:color w:val="000000"/>
          <w:sz w:val="32"/>
          <w:szCs w:val="32"/>
          <w:rtl/>
        </w:rPr>
        <w:t xml:space="preserve"> فصل: أدلة الأمر بالمعروف، والنهي عن المنكر: </w:t>
      </w:r>
      <w:r w:rsidRPr="004B2FCC">
        <w:rPr>
          <w:rFonts w:ascii="AA_Yakout Linotype Light" w:hAnsi="AA_Yakout Linotype Light" w:cs="AA_Yakout Linotype Light"/>
          <w:bCs/>
          <w:color w:val="000000"/>
          <w:sz w:val="32"/>
          <w:szCs w:val="32"/>
          <w:u w:val="single"/>
          <w:rtl/>
        </w:rPr>
        <w:t xml:space="preserve">من القرآن الكريم: </w:t>
      </w:r>
    </w:p>
    <w:p w14:paraId="23262C03"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قال تعالى حكاية عن لقمان: {يابني أقم الصلاة، وأمر بالمعروف وأنه عن المنكر، واصبر على ما أصابك، إن ذلك من عزم الأمور} (لقمان؛ 31: 17). لاحظ ترتيب الرجل الحكيم، عليه سلام الله، للأمر بالمعروف والنهي عن المنكر بعد الصلاة مباشرة، ثم حثه على الصبر على ما يترتب على ذلك حتماً من البلاء والمشقة!</w:t>
      </w:r>
      <w:r w:rsidRPr="004B2FCC">
        <w:rPr>
          <w:rFonts w:ascii="AA_Yakout Linotype Light" w:hAnsi="AA_Yakout Linotype Light" w:cs="AA_Yakout Linotype Light"/>
          <w:color w:val="000000"/>
          <w:sz w:val="32"/>
          <w:szCs w:val="32"/>
          <w:rtl/>
        </w:rPr>
        <w:cr/>
        <w:t xml:space="preserve"> </w:t>
      </w:r>
    </w:p>
    <w:p w14:paraId="096A1590" w14:textId="77777777" w:rsidR="00C320A1" w:rsidRPr="00C320A1" w:rsidRDefault="00C320A1" w:rsidP="00C320A1">
      <w:pPr>
        <w:bidi w:val="0"/>
        <w:spacing w:line="259" w:lineRule="auto"/>
        <w:rPr>
          <w:rFonts w:ascii="Calibri" w:eastAsia="Calibri" w:hAnsi="Calibri" w:cs="Arial"/>
          <w:kern w:val="2"/>
          <w:sz w:val="22"/>
          <w:szCs w:val="22"/>
          <w:lang w:val="en-GB"/>
          <w14:ligatures w14:val="standardContextual"/>
        </w:rPr>
      </w:pPr>
      <w:r w:rsidRPr="00C320A1">
        <w:rPr>
          <w:rFonts w:ascii="Calibri" w:eastAsia="Calibri" w:hAnsi="Calibri" w:cs="Arial"/>
          <w:b/>
          <w:bCs/>
          <w:kern w:val="2"/>
          <w:sz w:val="22"/>
          <w:szCs w:val="22"/>
          <w:lang w:val="en-GB"/>
          <w14:ligatures w14:val="standardContextual"/>
        </w:rPr>
        <w:t>- Section: The texts related to Al-Amr Bil-</w:t>
      </w:r>
      <w:proofErr w:type="spellStart"/>
      <w:r w:rsidRPr="00C320A1">
        <w:rPr>
          <w:rFonts w:ascii="Calibri" w:eastAsia="Calibri" w:hAnsi="Calibri" w:cs="Arial"/>
          <w:b/>
          <w:bCs/>
          <w:kern w:val="2"/>
          <w:sz w:val="22"/>
          <w:szCs w:val="22"/>
          <w:lang w:val="en-GB"/>
          <w14:ligatures w14:val="standardContextual"/>
        </w:rPr>
        <w:t>Ma’ruf</w:t>
      </w:r>
      <w:proofErr w:type="spellEnd"/>
      <w:r w:rsidRPr="00C320A1">
        <w:rPr>
          <w:rFonts w:ascii="Calibri" w:eastAsia="Calibri" w:hAnsi="Calibri" w:cs="Arial"/>
          <w:b/>
          <w:bCs/>
          <w:kern w:val="2"/>
          <w:sz w:val="22"/>
          <w:szCs w:val="22"/>
          <w:lang w:val="en-GB"/>
          <w14:ligatures w14:val="standardContextual"/>
        </w:rPr>
        <w:t xml:space="preserve"> (Commanding the good) and An-</w:t>
      </w:r>
      <w:proofErr w:type="spellStart"/>
      <w:r w:rsidRPr="00C320A1">
        <w:rPr>
          <w:rFonts w:ascii="Calibri" w:eastAsia="Calibri" w:hAnsi="Calibri" w:cs="Arial"/>
          <w:b/>
          <w:bCs/>
          <w:kern w:val="2"/>
          <w:sz w:val="22"/>
          <w:szCs w:val="22"/>
          <w:lang w:val="en-GB"/>
          <w14:ligatures w14:val="standardContextual"/>
        </w:rPr>
        <w:t>Nahy</w:t>
      </w:r>
      <w:proofErr w:type="spellEnd"/>
      <w:r w:rsidRPr="00C320A1">
        <w:rPr>
          <w:rFonts w:ascii="Calibri" w:eastAsia="Calibri" w:hAnsi="Calibri" w:cs="Arial"/>
          <w:b/>
          <w:bCs/>
          <w:kern w:val="2"/>
          <w:sz w:val="22"/>
          <w:szCs w:val="22"/>
          <w:lang w:val="en-GB"/>
          <w14:ligatures w14:val="standardContextual"/>
        </w:rPr>
        <w:t xml:space="preserve"> ‘An il-Munkar (Forbidding the wrong) </w:t>
      </w:r>
      <w:r w:rsidRPr="00C320A1">
        <w:rPr>
          <w:rFonts w:ascii="Calibri" w:eastAsia="Calibri" w:hAnsi="Calibri" w:cs="Arial"/>
          <w:b/>
          <w:bCs/>
          <w:kern w:val="2"/>
          <w:sz w:val="22"/>
          <w:szCs w:val="22"/>
          <w:u w:val="single"/>
          <w:lang w:val="en-GB"/>
          <w14:ligatures w14:val="standardContextual"/>
        </w:rPr>
        <w:t>from Al-Quran Al-Kareem</w:t>
      </w:r>
      <w:r w:rsidRPr="00C320A1">
        <w:rPr>
          <w:rFonts w:ascii="Calibri" w:eastAsia="Calibri" w:hAnsi="Calibri" w:cs="Arial"/>
          <w:kern w:val="2"/>
          <w:sz w:val="22"/>
          <w:szCs w:val="22"/>
          <w:lang w:val="en-GB"/>
          <w14:ligatures w14:val="standardContextual"/>
        </w:rPr>
        <w:t>:</w:t>
      </w:r>
    </w:p>
    <w:p w14:paraId="45C9EC9C" w14:textId="77777777" w:rsidR="00C320A1" w:rsidRPr="00C320A1" w:rsidRDefault="00C320A1" w:rsidP="00C320A1">
      <w:pPr>
        <w:bidi w:val="0"/>
        <w:spacing w:line="259" w:lineRule="auto"/>
        <w:rPr>
          <w:rFonts w:ascii="Calibri" w:eastAsia="Calibri" w:hAnsi="Calibri" w:cs="Arial"/>
          <w:kern w:val="2"/>
          <w:sz w:val="22"/>
          <w:szCs w:val="22"/>
          <w:lang w:val="en-GB"/>
          <w14:ligatures w14:val="standardContextual"/>
        </w:rPr>
      </w:pPr>
    </w:p>
    <w:p w14:paraId="6E86F875" w14:textId="77777777" w:rsidR="00C320A1" w:rsidRPr="00C320A1" w:rsidRDefault="00C320A1" w:rsidP="00C320A1">
      <w:pPr>
        <w:bidi w:val="0"/>
        <w:spacing w:line="259" w:lineRule="auto"/>
        <w:rPr>
          <w:rFonts w:ascii="Calibri" w:eastAsia="Calibri" w:hAnsi="Calibri" w:cs="Arial"/>
          <w:kern w:val="2"/>
          <w:sz w:val="22"/>
          <w:szCs w:val="22"/>
          <w:lang w:val="en-GB" w:bidi="ar-EG"/>
          <w14:ligatures w14:val="standardContextual"/>
        </w:rPr>
      </w:pPr>
      <w:r w:rsidRPr="00C320A1">
        <w:rPr>
          <w:rFonts w:ascii="Calibri" w:eastAsia="Calibri" w:hAnsi="Calibri" w:cs="Arial"/>
          <w:kern w:val="2"/>
          <w:sz w:val="22"/>
          <w:szCs w:val="22"/>
          <w:lang w:val="en-GB"/>
          <w14:ligatures w14:val="standardContextual"/>
        </w:rPr>
        <w:t xml:space="preserve">- Allah </w:t>
      </w:r>
      <w:bookmarkStart w:id="9" w:name="_Hlk141630766"/>
      <w:r w:rsidRPr="00C320A1">
        <w:rPr>
          <w:rFonts w:ascii="Traditional Arabic" w:eastAsia="Calibri" w:hAnsi="Traditional Arabic" w:cs="Traditional Arabic"/>
          <w:kern w:val="2"/>
          <w:sz w:val="22"/>
          <w:szCs w:val="22"/>
          <w:rtl/>
          <w:lang w:val="en-GB" w:bidi="ar-EG"/>
          <w14:ligatures w14:val="standardContextual"/>
        </w:rPr>
        <w:t>تعالى</w:t>
      </w:r>
      <w:r w:rsidRPr="00C320A1">
        <w:rPr>
          <w:rFonts w:ascii="Calibri" w:eastAsia="Calibri" w:hAnsi="Calibri" w:cs="Arial"/>
          <w:kern w:val="2"/>
          <w:sz w:val="22"/>
          <w:szCs w:val="22"/>
          <w:lang w:val="en-GB" w:bidi="ar-EG"/>
          <w14:ligatures w14:val="standardContextual"/>
        </w:rPr>
        <w:t xml:space="preserve"> said </w:t>
      </w:r>
      <w:bookmarkEnd w:id="9"/>
      <w:r w:rsidRPr="00C320A1">
        <w:rPr>
          <w:rFonts w:ascii="Calibri" w:eastAsia="Calibri" w:hAnsi="Calibri" w:cs="Arial"/>
          <w:kern w:val="2"/>
          <w:sz w:val="22"/>
          <w:szCs w:val="22"/>
          <w:lang w:val="en-GB" w:bidi="ar-EG"/>
          <w14:ligatures w14:val="standardContextual"/>
        </w:rPr>
        <w:t>when relating the story of Luqman:</w:t>
      </w:r>
    </w:p>
    <w:p w14:paraId="4AF68DE6" w14:textId="77777777" w:rsidR="00C320A1" w:rsidRPr="00C320A1" w:rsidRDefault="00C320A1" w:rsidP="00C320A1">
      <w:pPr>
        <w:bidi w:val="0"/>
        <w:spacing w:line="259" w:lineRule="auto"/>
        <w:rPr>
          <w:rFonts w:ascii="Calibri" w:eastAsia="Calibri" w:hAnsi="Calibri" w:cs="Arial"/>
          <w:kern w:val="2"/>
          <w:sz w:val="22"/>
          <w:szCs w:val="22"/>
          <w:lang w:val="en-GB" w:bidi="ar-EG"/>
          <w14:ligatures w14:val="standardContextual"/>
        </w:rPr>
      </w:pPr>
    </w:p>
    <w:p w14:paraId="6FAE91E2" w14:textId="77777777" w:rsidR="00C320A1" w:rsidRPr="00C320A1" w:rsidRDefault="00C320A1" w:rsidP="00C320A1">
      <w:pPr>
        <w:bidi w:val="0"/>
        <w:spacing w:line="259" w:lineRule="auto"/>
        <w:jc w:val="center"/>
        <w:rPr>
          <w:rFonts w:ascii="Traditional Arabic" w:eastAsia="Calibri" w:hAnsi="Traditional Arabic" w:cs="Traditional Arabic"/>
          <w:kern w:val="2"/>
          <w:sz w:val="32"/>
          <w:szCs w:val="32"/>
          <w:lang w:val="en-GB" w:bidi="ar-EG"/>
          <w14:ligatures w14:val="standardContextual"/>
        </w:rPr>
      </w:pPr>
      <w:r w:rsidRPr="00C320A1">
        <w:rPr>
          <w:rFonts w:ascii="Traditional Arabic" w:eastAsia="Calibri" w:hAnsi="Traditional Arabic" w:cs="Traditional Arabic"/>
          <w:kern w:val="2"/>
          <w:sz w:val="32"/>
          <w:szCs w:val="32"/>
          <w:rtl/>
          <w:lang w:val="en-GB" w:bidi="ar-EG"/>
          <w14:ligatures w14:val="standardContextual"/>
        </w:rPr>
        <w:t>يَا بُنَيَّ أَقِمِ الصَّلَاةَ وَأْمُرْ بِالْمَعْرُوفِ وَانْهَ عَنِ الْمُنكَرِ وَاصْبِرْ عَلَىٰ مَا أَصَابَكَ ۖ إِنَّ ذَٰلِكَ مِنْ عَزْمِ الْأُمُورِ</w:t>
      </w:r>
      <w:r w:rsidRPr="00C320A1">
        <w:rPr>
          <w:rFonts w:ascii="Traditional Arabic" w:eastAsia="Calibri" w:hAnsi="Traditional Arabic" w:cs="Traditional Arabic"/>
          <w:kern w:val="2"/>
          <w:sz w:val="32"/>
          <w:szCs w:val="32"/>
          <w:lang w:val="en-GB" w:bidi="ar-EG"/>
          <w14:ligatures w14:val="standardContextual"/>
        </w:rPr>
        <w:t xml:space="preserve"> </w:t>
      </w:r>
      <w:r w:rsidRPr="00C320A1">
        <w:rPr>
          <w:rFonts w:ascii="Traditional Arabic" w:eastAsia="Calibri" w:hAnsi="Traditional Arabic" w:cs="Traditional Arabic"/>
          <w:kern w:val="2"/>
          <w:sz w:val="32"/>
          <w:szCs w:val="32"/>
          <w:cs/>
          <w:lang w:val="en-GB" w:bidi="ar-EG"/>
          <w14:ligatures w14:val="standardContextual"/>
        </w:rPr>
        <w:t>‎</w:t>
      </w:r>
    </w:p>
    <w:p w14:paraId="171F896F" w14:textId="77777777" w:rsidR="00C320A1" w:rsidRPr="00C320A1" w:rsidRDefault="00C320A1" w:rsidP="00C320A1">
      <w:pPr>
        <w:bidi w:val="0"/>
        <w:spacing w:line="259" w:lineRule="auto"/>
        <w:jc w:val="center"/>
        <w:rPr>
          <w:rFonts w:ascii="Calibri" w:eastAsia="Calibri" w:hAnsi="Calibri" w:cs="Arial"/>
          <w:kern w:val="2"/>
          <w:sz w:val="22"/>
          <w:szCs w:val="22"/>
          <w:lang w:val="en-GB" w:bidi="ar-EG"/>
          <w14:ligatures w14:val="standardContextual"/>
        </w:rPr>
      </w:pPr>
      <w:r w:rsidRPr="00C320A1">
        <w:rPr>
          <w:rFonts w:ascii="Calibri" w:eastAsia="Calibri" w:hAnsi="Calibri" w:cs="Arial"/>
          <w:b/>
          <w:bCs/>
          <w:kern w:val="2"/>
          <w:sz w:val="22"/>
          <w:szCs w:val="22"/>
          <w:lang w:val="en-GB" w:bidi="ar-EG"/>
          <w14:ligatures w14:val="standardContextual"/>
        </w:rPr>
        <w:t xml:space="preserve">O my son! Perform the Salah, enjoin the </w:t>
      </w:r>
      <w:proofErr w:type="spellStart"/>
      <w:r w:rsidRPr="00C320A1">
        <w:rPr>
          <w:rFonts w:ascii="Calibri" w:eastAsia="Calibri" w:hAnsi="Calibri" w:cs="Arial"/>
          <w:b/>
          <w:bCs/>
          <w:kern w:val="2"/>
          <w:sz w:val="22"/>
          <w:szCs w:val="22"/>
          <w:lang w:val="en-GB" w:bidi="ar-EG"/>
          <w14:ligatures w14:val="standardContextual"/>
        </w:rPr>
        <w:t>Ma’ruf</w:t>
      </w:r>
      <w:proofErr w:type="spellEnd"/>
      <w:r w:rsidRPr="00C320A1">
        <w:rPr>
          <w:rFonts w:ascii="Calibri" w:eastAsia="Calibri" w:hAnsi="Calibri" w:cs="Arial"/>
          <w:b/>
          <w:bCs/>
          <w:kern w:val="2"/>
          <w:sz w:val="22"/>
          <w:szCs w:val="22"/>
          <w:lang w:val="en-GB" w:bidi="ar-EG"/>
          <w14:ligatures w14:val="standardContextual"/>
        </w:rPr>
        <w:t xml:space="preserve"> (good), and forbid the Munkar (evil), and bear with patience whatever befalls you. Verily, these are some of the important commandments</w:t>
      </w:r>
      <w:r w:rsidRPr="00C320A1">
        <w:rPr>
          <w:rFonts w:ascii="Calibri" w:eastAsia="Calibri" w:hAnsi="Calibri" w:cs="Arial"/>
          <w:kern w:val="2"/>
          <w:sz w:val="22"/>
          <w:szCs w:val="22"/>
          <w:lang w:val="en-GB" w:bidi="ar-EG"/>
          <w14:ligatures w14:val="standardContextual"/>
        </w:rPr>
        <w:t xml:space="preserve"> (Luqman: 17).</w:t>
      </w:r>
    </w:p>
    <w:p w14:paraId="2FE82464" w14:textId="77777777" w:rsidR="00C320A1" w:rsidRPr="00C320A1" w:rsidRDefault="00C320A1" w:rsidP="00C320A1">
      <w:pPr>
        <w:bidi w:val="0"/>
        <w:spacing w:line="259" w:lineRule="auto"/>
        <w:rPr>
          <w:rFonts w:ascii="Calibri" w:eastAsia="Calibri" w:hAnsi="Calibri" w:cs="Arial"/>
          <w:kern w:val="2"/>
          <w:sz w:val="22"/>
          <w:szCs w:val="22"/>
          <w:lang w:val="en-GB"/>
          <w14:ligatures w14:val="standardContextual"/>
        </w:rPr>
      </w:pPr>
    </w:p>
    <w:p w14:paraId="77C8EB96" w14:textId="77777777" w:rsidR="00C320A1" w:rsidRPr="00C320A1" w:rsidRDefault="00C320A1" w:rsidP="00C320A1">
      <w:pPr>
        <w:bidi w:val="0"/>
        <w:spacing w:line="259" w:lineRule="auto"/>
        <w:rPr>
          <w:rFonts w:ascii="Calibri" w:eastAsia="Calibri" w:hAnsi="Calibri" w:cs="Arial"/>
          <w:kern w:val="2"/>
          <w:sz w:val="22"/>
          <w:szCs w:val="22"/>
          <w:lang w:val="en-GB"/>
          <w14:ligatures w14:val="standardContextual"/>
        </w:rPr>
      </w:pPr>
      <w:r w:rsidRPr="00C320A1">
        <w:rPr>
          <w:rFonts w:ascii="Calibri" w:eastAsia="Calibri" w:hAnsi="Calibri" w:cs="Arial"/>
          <w:kern w:val="2"/>
          <w:sz w:val="22"/>
          <w:szCs w:val="22"/>
          <w:lang w:val="en-GB"/>
          <w14:ligatures w14:val="standardContextual"/>
        </w:rPr>
        <w:t xml:space="preserve">Observe the ordering of the wise man, may the peace of Allah be upon him, by mentioning commanding the </w:t>
      </w:r>
      <w:proofErr w:type="spellStart"/>
      <w:r w:rsidRPr="00C320A1">
        <w:rPr>
          <w:rFonts w:ascii="Calibri" w:eastAsia="Calibri" w:hAnsi="Calibri" w:cs="Arial"/>
          <w:kern w:val="2"/>
          <w:sz w:val="22"/>
          <w:szCs w:val="22"/>
          <w:lang w:val="en-GB"/>
          <w14:ligatures w14:val="standardContextual"/>
        </w:rPr>
        <w:t>Ma’ruf</w:t>
      </w:r>
      <w:proofErr w:type="spellEnd"/>
      <w:r w:rsidRPr="00C320A1">
        <w:rPr>
          <w:rFonts w:ascii="Calibri" w:eastAsia="Calibri" w:hAnsi="Calibri" w:cs="Arial"/>
          <w:kern w:val="2"/>
          <w:sz w:val="22"/>
          <w:szCs w:val="22"/>
          <w:lang w:val="en-GB"/>
          <w14:ligatures w14:val="standardContextual"/>
        </w:rPr>
        <w:t xml:space="preserve"> and forbidding the Munkar directly after the Salaah (prayer), followed by enjoining him to persevere patiently upon what would inevitably occur in terms of trials and hardship </w:t>
      </w:r>
      <w:proofErr w:type="gramStart"/>
      <w:r w:rsidRPr="00C320A1">
        <w:rPr>
          <w:rFonts w:ascii="Calibri" w:eastAsia="Calibri" w:hAnsi="Calibri" w:cs="Arial"/>
          <w:kern w:val="2"/>
          <w:sz w:val="22"/>
          <w:szCs w:val="22"/>
          <w:lang w:val="en-GB"/>
          <w14:ligatures w14:val="standardContextual"/>
        </w:rPr>
        <w:t>as a result of</w:t>
      </w:r>
      <w:proofErr w:type="gramEnd"/>
      <w:r w:rsidRPr="00C320A1">
        <w:rPr>
          <w:rFonts w:ascii="Calibri" w:eastAsia="Calibri" w:hAnsi="Calibri" w:cs="Arial"/>
          <w:kern w:val="2"/>
          <w:sz w:val="22"/>
          <w:szCs w:val="22"/>
          <w:lang w:val="en-GB"/>
          <w14:ligatures w14:val="standardContextual"/>
        </w:rPr>
        <w:t xml:space="preserve"> undertaking that!</w:t>
      </w:r>
    </w:p>
    <w:p w14:paraId="7966D5D9" w14:textId="77777777" w:rsidR="00C320A1" w:rsidRPr="00C320A1" w:rsidRDefault="00C320A1"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2B71ABBB" w14:textId="77777777" w:rsidR="00C320A1"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قال تعالى: {... ولينصرن الله من ينصره إن الله لقوى عزيز * الذين إن مكناهم فى الأرض أقاموا الصلاة، وأتوا الزكاة، وأمروا بالمعروف، ونهوا عن المنكر، ولله عاقبة الأمور} (الحج؛ 22: 40 - 41). فذكر جل وعلا فى الآية إقامة الصلاة وإيتاء الزكاة، وهما فرضان لازمان، وركنان من أركان الدين، وعدّ معهما في نفس المرتبة الأمر بالمعروف، والنهى عن المنكر. وهذه الصفات كذلك شروط للتمكين الدنيوي، والنصر الإلاهي لمن اتصف بها. وهي كذلك القصد من التمكين، فمن لم يكن قائماً بها، فليس أهلاً للتمكين، لأنه إن تمكن لم يقم بواجب العبودية التي خلق لها الخلق ومن أبرز معالم تلك العبودية: إقامة الصلاة على المستوى الفردي، وإيتاء الزكاة، والأمر بالمعروف والنهي عن المنكر على المستوى الاجتماعي.</w:t>
      </w:r>
      <w:r w:rsidRPr="004B2FCC">
        <w:rPr>
          <w:rFonts w:ascii="AA_Yakout Linotype Light" w:hAnsi="AA_Yakout Linotype Light" w:cs="AA_Yakout Linotype Light"/>
          <w:color w:val="000000"/>
          <w:sz w:val="32"/>
          <w:szCs w:val="32"/>
          <w:rtl/>
        </w:rPr>
        <w:cr/>
      </w:r>
    </w:p>
    <w:p w14:paraId="303CF37A" w14:textId="77777777" w:rsidR="00C529AE" w:rsidRPr="00C529AE" w:rsidRDefault="00C529AE" w:rsidP="00C529AE">
      <w:pPr>
        <w:bidi w:val="0"/>
        <w:spacing w:line="259" w:lineRule="auto"/>
        <w:rPr>
          <w:rFonts w:ascii="Calibri" w:eastAsia="Calibri" w:hAnsi="Calibri" w:cs="Arial"/>
          <w:kern w:val="2"/>
          <w:sz w:val="22"/>
          <w:szCs w:val="22"/>
          <w:lang w:val="en-GB" w:bidi="ar-EG"/>
          <w14:ligatures w14:val="standardContextual"/>
        </w:rPr>
      </w:pPr>
      <w:r w:rsidRPr="00C529AE">
        <w:rPr>
          <w:rFonts w:ascii="Calibri" w:eastAsia="Calibri" w:hAnsi="Calibri" w:cs="Arial"/>
          <w:kern w:val="2"/>
          <w:sz w:val="22"/>
          <w:szCs w:val="22"/>
          <w:lang w:val="en-GB" w:bidi="ar-EG"/>
          <w14:ligatures w14:val="standardContextual"/>
        </w:rPr>
        <w:t xml:space="preserve">- </w:t>
      </w:r>
      <w:r w:rsidRPr="00C529AE">
        <w:rPr>
          <w:rFonts w:ascii="Calibri" w:eastAsia="Calibri" w:hAnsi="Calibri" w:cs="Arial"/>
          <w:kern w:val="2"/>
          <w:sz w:val="22"/>
          <w:szCs w:val="22"/>
          <w:lang w:val="en-GB"/>
          <w14:ligatures w14:val="standardContextual"/>
        </w:rPr>
        <w:t xml:space="preserve">Allah </w:t>
      </w:r>
      <w:r w:rsidRPr="00C529AE">
        <w:rPr>
          <w:rFonts w:ascii="Traditional Arabic" w:eastAsia="Calibri" w:hAnsi="Traditional Arabic" w:cs="Traditional Arabic"/>
          <w:kern w:val="2"/>
          <w:sz w:val="22"/>
          <w:szCs w:val="22"/>
          <w:rtl/>
          <w:lang w:val="en-GB" w:bidi="ar-EG"/>
          <w14:ligatures w14:val="standardContextual"/>
        </w:rPr>
        <w:t>تعالى</w:t>
      </w:r>
      <w:r w:rsidRPr="00C529AE">
        <w:rPr>
          <w:rFonts w:ascii="Calibri" w:eastAsia="Calibri" w:hAnsi="Calibri" w:cs="Arial"/>
          <w:kern w:val="2"/>
          <w:sz w:val="22"/>
          <w:szCs w:val="22"/>
          <w:lang w:val="en-GB" w:bidi="ar-EG"/>
          <w14:ligatures w14:val="standardContextual"/>
        </w:rPr>
        <w:t xml:space="preserve"> said:</w:t>
      </w:r>
    </w:p>
    <w:p w14:paraId="2D555D2C" w14:textId="77777777" w:rsidR="00C529AE" w:rsidRPr="00C529AE" w:rsidRDefault="00C529AE" w:rsidP="00C529AE">
      <w:pPr>
        <w:bidi w:val="0"/>
        <w:spacing w:line="259" w:lineRule="auto"/>
        <w:rPr>
          <w:rFonts w:ascii="Calibri" w:eastAsia="Calibri" w:hAnsi="Calibri" w:cs="Arial"/>
          <w:kern w:val="2"/>
          <w:sz w:val="22"/>
          <w:szCs w:val="22"/>
          <w:lang w:val="en-GB" w:bidi="ar-EG"/>
          <w14:ligatures w14:val="standardContextual"/>
        </w:rPr>
      </w:pPr>
    </w:p>
    <w:p w14:paraId="3EE43042" w14:textId="77777777" w:rsidR="00C529AE" w:rsidRPr="00C529AE" w:rsidRDefault="00C529AE" w:rsidP="00C529AE">
      <w:pPr>
        <w:bidi w:val="0"/>
        <w:spacing w:line="259" w:lineRule="auto"/>
        <w:jc w:val="center"/>
        <w:rPr>
          <w:rFonts w:ascii="Traditional Arabic" w:eastAsia="Calibri" w:hAnsi="Traditional Arabic" w:cs="Traditional Arabic"/>
          <w:kern w:val="2"/>
          <w:sz w:val="32"/>
          <w:szCs w:val="32"/>
          <w:lang w:val="en-GB" w:bidi="ar-EG"/>
          <w14:ligatures w14:val="standardContextual"/>
        </w:rPr>
      </w:pPr>
      <w:r w:rsidRPr="00C529AE">
        <w:rPr>
          <w:rFonts w:ascii="Traditional Arabic" w:eastAsia="Calibri" w:hAnsi="Traditional Arabic" w:cs="Traditional Arabic"/>
          <w:kern w:val="2"/>
          <w:sz w:val="32"/>
          <w:szCs w:val="32"/>
          <w:rtl/>
          <w:lang w:val="en-GB" w:bidi="ar-EG"/>
          <w14:ligatures w14:val="standardContextual"/>
        </w:rPr>
        <w:t>وَلَيَنصُرَنَّ اللَّهُ مَن يَنصُرُهُ ۗ إِنَّ اللَّهَ لَقَوِيٌّ عَزِيزٌ * الَّذِينَ إِن مَّكَّنَّاهُمْ فِي الْأَرْضِ أَقَامُوا الصَّلَاةَ وَآتَوُا الزَّكَاةَ وَأَمَرُوا بِالْمَعْرُوفِ وَنَهَوْا عَنِ الْمُنكَرِ ۗ وَلِلَّهِ عَاقِبَةُ الْأُمُورِ</w:t>
      </w:r>
    </w:p>
    <w:p w14:paraId="531C348F" w14:textId="77777777" w:rsidR="00C529AE" w:rsidRPr="00C529AE" w:rsidRDefault="00C529AE" w:rsidP="00C529AE">
      <w:pPr>
        <w:bidi w:val="0"/>
        <w:spacing w:line="259" w:lineRule="auto"/>
        <w:jc w:val="center"/>
        <w:rPr>
          <w:rFonts w:ascii="Calibri" w:eastAsia="Calibri" w:hAnsi="Calibri" w:cs="Arial"/>
          <w:kern w:val="2"/>
          <w:sz w:val="22"/>
          <w:szCs w:val="22"/>
          <w:lang w:val="en-GB" w:bidi="ar-EG"/>
          <w14:ligatures w14:val="standardContextual"/>
        </w:rPr>
      </w:pPr>
      <w:r w:rsidRPr="00C529AE">
        <w:rPr>
          <w:rFonts w:ascii="Calibri" w:eastAsia="Calibri" w:hAnsi="Calibri" w:cs="Arial"/>
          <w:b/>
          <w:bCs/>
          <w:kern w:val="2"/>
          <w:sz w:val="22"/>
          <w:szCs w:val="22"/>
          <w:lang w:val="en-GB" w:bidi="ar-EG"/>
          <w14:ligatures w14:val="standardContextual"/>
        </w:rPr>
        <w:t>Verily, Allah will help those who help His (cause). Truly, Allah is All-Strong, All-Mighty. (40) Those who, if We give them power in the land, establish the Salah (prayer), enforce the Zakah, and they enjoin the good and forbid the evil. And with Allah rests the end of (all) matters</w:t>
      </w:r>
      <w:r w:rsidRPr="00C529AE">
        <w:rPr>
          <w:rFonts w:ascii="Calibri" w:eastAsia="Calibri" w:hAnsi="Calibri" w:cs="Arial"/>
          <w:kern w:val="2"/>
          <w:sz w:val="22"/>
          <w:szCs w:val="22"/>
          <w:lang w:val="en-GB" w:bidi="ar-EG"/>
          <w14:ligatures w14:val="standardContextual"/>
        </w:rPr>
        <w:t xml:space="preserve"> </w:t>
      </w:r>
    </w:p>
    <w:p w14:paraId="7C1930F4" w14:textId="77777777" w:rsidR="00C529AE" w:rsidRPr="00C529AE" w:rsidRDefault="00C529AE" w:rsidP="00C529AE">
      <w:pPr>
        <w:bidi w:val="0"/>
        <w:spacing w:line="259" w:lineRule="auto"/>
        <w:jc w:val="center"/>
        <w:rPr>
          <w:rFonts w:ascii="Calibri" w:eastAsia="Calibri" w:hAnsi="Calibri" w:cs="Arial"/>
          <w:kern w:val="2"/>
          <w:sz w:val="22"/>
          <w:szCs w:val="22"/>
          <w:rtl/>
          <w:lang w:val="en-GB"/>
          <w14:ligatures w14:val="standardContextual"/>
        </w:rPr>
      </w:pPr>
      <w:r w:rsidRPr="00C529AE">
        <w:rPr>
          <w:rFonts w:ascii="Calibri" w:eastAsia="Calibri" w:hAnsi="Calibri" w:cs="Arial"/>
          <w:kern w:val="2"/>
          <w:sz w:val="22"/>
          <w:szCs w:val="22"/>
          <w:lang w:val="en-GB" w:bidi="ar-EG"/>
          <w14:ligatures w14:val="standardContextual"/>
        </w:rPr>
        <w:t>(Al-Hajj: 40-41).</w:t>
      </w:r>
    </w:p>
    <w:p w14:paraId="6D780D21" w14:textId="77777777" w:rsidR="00C529AE" w:rsidRPr="00C529AE" w:rsidRDefault="00C529AE" w:rsidP="00C529AE">
      <w:pPr>
        <w:bidi w:val="0"/>
        <w:spacing w:line="259" w:lineRule="auto"/>
        <w:rPr>
          <w:rFonts w:ascii="Calibri" w:eastAsia="Calibri" w:hAnsi="Calibri" w:cs="Arial"/>
          <w:kern w:val="2"/>
          <w:sz w:val="22"/>
          <w:szCs w:val="22"/>
          <w:lang w:val="en-GB"/>
          <w14:ligatures w14:val="standardContextual"/>
        </w:rPr>
      </w:pPr>
    </w:p>
    <w:p w14:paraId="319C9B02" w14:textId="77777777" w:rsidR="00C529AE" w:rsidRPr="00C529AE" w:rsidRDefault="00C529AE" w:rsidP="00C529AE">
      <w:pPr>
        <w:bidi w:val="0"/>
        <w:spacing w:line="259" w:lineRule="auto"/>
        <w:rPr>
          <w:rFonts w:ascii="Calibri" w:eastAsia="Calibri" w:hAnsi="Calibri" w:cs="Arial"/>
          <w:kern w:val="2"/>
          <w:sz w:val="22"/>
          <w:szCs w:val="22"/>
          <w:lang w:val="en-GB" w:bidi="ar-EG"/>
          <w14:ligatures w14:val="standardContextual"/>
        </w:rPr>
      </w:pPr>
      <w:r w:rsidRPr="00C529AE">
        <w:rPr>
          <w:rFonts w:ascii="Calibri" w:eastAsia="Calibri" w:hAnsi="Calibri" w:cs="Arial"/>
          <w:kern w:val="2"/>
          <w:sz w:val="22"/>
          <w:szCs w:val="22"/>
          <w:lang w:val="en-GB"/>
          <w14:ligatures w14:val="standardContextual"/>
        </w:rPr>
        <w:lastRenderedPageBreak/>
        <w:t xml:space="preserve">And so, He </w:t>
      </w:r>
      <w:r w:rsidRPr="00C529AE">
        <w:rPr>
          <w:rFonts w:ascii="Traditional Arabic" w:eastAsia="Calibri" w:hAnsi="Traditional Arabic" w:cs="Traditional Arabic"/>
          <w:kern w:val="2"/>
          <w:sz w:val="22"/>
          <w:szCs w:val="22"/>
          <w:rtl/>
          <w:lang w:val="en-GB" w:bidi="ar-EG"/>
          <w14:ligatures w14:val="standardContextual"/>
        </w:rPr>
        <w:t>تعالى</w:t>
      </w:r>
      <w:r w:rsidRPr="00C529AE">
        <w:rPr>
          <w:rFonts w:ascii="Calibri" w:eastAsia="Calibri" w:hAnsi="Calibri" w:cs="Arial"/>
          <w:kern w:val="2"/>
          <w:sz w:val="22"/>
          <w:szCs w:val="22"/>
          <w:lang w:val="en-GB" w:bidi="ar-EG"/>
          <w14:ligatures w14:val="standardContextual"/>
        </w:rPr>
        <w:t xml:space="preserve"> mentioned in this verse the establishing of prayer, the giving of Zakah, which are two compulsory obligations and two pillars of the </w:t>
      </w:r>
      <w:proofErr w:type="gramStart"/>
      <w:r w:rsidRPr="00C529AE">
        <w:rPr>
          <w:rFonts w:ascii="Calibri" w:eastAsia="Calibri" w:hAnsi="Calibri" w:cs="Arial"/>
          <w:kern w:val="2"/>
          <w:sz w:val="22"/>
          <w:szCs w:val="22"/>
          <w:lang w:val="en-GB" w:bidi="ar-EG"/>
          <w14:ligatures w14:val="standardContextual"/>
        </w:rPr>
        <w:t>Deen, and</w:t>
      </w:r>
      <w:proofErr w:type="gramEnd"/>
      <w:r w:rsidRPr="00C529AE">
        <w:rPr>
          <w:rFonts w:ascii="Calibri" w:eastAsia="Calibri" w:hAnsi="Calibri" w:cs="Arial"/>
          <w:kern w:val="2"/>
          <w:sz w:val="22"/>
          <w:szCs w:val="22"/>
          <w:lang w:val="en-GB" w:bidi="ar-EG"/>
          <w14:ligatures w14:val="standardContextual"/>
        </w:rPr>
        <w:t xml:space="preserve"> then mentioned alongside them at the same level the commanding of the </w:t>
      </w:r>
      <w:proofErr w:type="spellStart"/>
      <w:r w:rsidRPr="00C529AE">
        <w:rPr>
          <w:rFonts w:ascii="Calibri" w:eastAsia="Calibri" w:hAnsi="Calibri" w:cs="Arial"/>
          <w:kern w:val="2"/>
          <w:sz w:val="22"/>
          <w:szCs w:val="22"/>
          <w:lang w:val="en-GB" w:bidi="ar-EG"/>
          <w14:ligatures w14:val="standardContextual"/>
        </w:rPr>
        <w:t>Ma’ruf</w:t>
      </w:r>
      <w:proofErr w:type="spellEnd"/>
      <w:r w:rsidRPr="00C529AE">
        <w:rPr>
          <w:rFonts w:ascii="Calibri" w:eastAsia="Calibri" w:hAnsi="Calibri" w:cs="Arial"/>
          <w:kern w:val="2"/>
          <w:sz w:val="22"/>
          <w:szCs w:val="22"/>
          <w:lang w:val="en-GB" w:bidi="ar-EG"/>
          <w14:ligatures w14:val="standardContextual"/>
        </w:rPr>
        <w:t xml:space="preserve"> and forbidding of the Munkar. These attributes are also conditions for consolidation upon the land. Therefore, whoever is not characterised by them is not fit to be consolidated or established firmly upon the land. If he was to be consolidated, he would not have fulfilled the obligation of worship for the purpose of which the creation was created. The main features of this worship are: Establishing the prayer on an individual level and commanding the </w:t>
      </w:r>
      <w:proofErr w:type="spellStart"/>
      <w:r w:rsidRPr="00C529AE">
        <w:rPr>
          <w:rFonts w:ascii="Calibri" w:eastAsia="Calibri" w:hAnsi="Calibri" w:cs="Arial"/>
          <w:kern w:val="2"/>
          <w:sz w:val="22"/>
          <w:szCs w:val="22"/>
          <w:lang w:val="en-GB" w:bidi="ar-EG"/>
          <w14:ligatures w14:val="standardContextual"/>
        </w:rPr>
        <w:t>Ma’ruf</w:t>
      </w:r>
      <w:proofErr w:type="spellEnd"/>
      <w:r w:rsidRPr="00C529AE">
        <w:rPr>
          <w:rFonts w:ascii="Calibri" w:eastAsia="Calibri" w:hAnsi="Calibri" w:cs="Arial"/>
          <w:kern w:val="2"/>
          <w:sz w:val="22"/>
          <w:szCs w:val="22"/>
          <w:lang w:val="en-GB" w:bidi="ar-EG"/>
          <w14:ligatures w14:val="standardContextual"/>
        </w:rPr>
        <w:t xml:space="preserve"> and forbidding the Munkar on a social or societal level.</w:t>
      </w:r>
    </w:p>
    <w:p w14:paraId="0A7344F6" w14:textId="34513BD8"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2C5ECEB4" w14:textId="77777777" w:rsidR="00C529AE"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وقال تعالى: {ياأيها الذين آمنوا اتقوا الله حق تقاته ولا تموتن إلا وأنتم مسلمون * واعتصموا بحبل الله جيمعاً ولا تفرقوا، واذكروا نعمة الله عليكم إذ كنتم أعداء فألف بين قلوبكم فأصبحتم بنعمته إخوانا وكنتم على شفا حفرة من النار فأنقذكم منها كذلك يبين الله لكم آياته لعلكم تهتدون * </w:t>
      </w:r>
      <w:r w:rsidRPr="004B2FCC">
        <w:rPr>
          <w:rFonts w:ascii="AA_Yakout Linotype Light" w:hAnsi="AA_Yakout Linotype Light" w:cs="AA_Yakout Linotype Light"/>
          <w:b/>
          <w:bCs/>
          <w:color w:val="000000"/>
          <w:sz w:val="32"/>
          <w:szCs w:val="32"/>
          <w:u w:val="single"/>
          <w:rtl/>
        </w:rPr>
        <w:t>ولتكن منكم أمة يدعون إلى الخير، ويأمرون بالمعروف، وينهون عن المنكر، وأولئك هم المفلحون</w:t>
      </w:r>
      <w:r w:rsidRPr="004B2FCC">
        <w:rPr>
          <w:rFonts w:ascii="AA_Yakout Linotype Light" w:hAnsi="AA_Yakout Linotype Light" w:cs="AA_Yakout Linotype Light"/>
          <w:color w:val="000000"/>
          <w:sz w:val="32"/>
          <w:szCs w:val="32"/>
          <w:rtl/>
        </w:rPr>
        <w:t xml:space="preserve"> * ولا تكونوا كالذين تفرقوا واختلفوا من بعد ما جاءهم البينات، وأولئك لهم عذاب عظيم * يوم تبيض وجوه وتسود وجوه، فأما الذين اسودت وجوههم، أكفرتم بعد إيمانكم؟! فذقوا العذاب بما كنتم تكفرون * وأما الذين ابيضت وجوههم ففي رحمة الله هم فيها خالدون} (آل عمران؛ 3: 102 - 107)؛ وسيأتي تفصيل الكلام عن ماهية هذه (الأمة) المتفرغة لللأمر بالمعروف والنهي عن المنكر، وعلاقة ذلك بالأحزاب السياسية، في باب مستقل، إن شاء الله تعالى.</w:t>
      </w:r>
      <w:r w:rsidRPr="004B2FCC">
        <w:rPr>
          <w:rFonts w:ascii="AA_Yakout Linotype Light" w:hAnsi="AA_Yakout Linotype Light" w:cs="AA_Yakout Linotype Light"/>
          <w:color w:val="000000"/>
          <w:sz w:val="32"/>
          <w:szCs w:val="32"/>
          <w:rtl/>
        </w:rPr>
        <w:cr/>
      </w:r>
    </w:p>
    <w:p w14:paraId="487C4A15" w14:textId="77777777" w:rsidR="00463EF0" w:rsidRPr="00463EF0" w:rsidRDefault="00463EF0" w:rsidP="00463EF0">
      <w:pPr>
        <w:bidi w:val="0"/>
        <w:spacing w:line="259" w:lineRule="auto"/>
        <w:rPr>
          <w:rFonts w:ascii="Calibri" w:eastAsia="Calibri" w:hAnsi="Calibri" w:cs="Arial"/>
          <w:kern w:val="2"/>
          <w:sz w:val="22"/>
          <w:szCs w:val="22"/>
          <w:lang w:val="en-GB" w:bidi="ar-EG"/>
          <w14:ligatures w14:val="standardContextual"/>
        </w:rPr>
      </w:pPr>
      <w:bookmarkStart w:id="10" w:name="_Hlk141632291"/>
      <w:r w:rsidRPr="00463EF0">
        <w:rPr>
          <w:rFonts w:ascii="Calibri" w:eastAsia="Calibri" w:hAnsi="Calibri" w:cs="Arial"/>
          <w:kern w:val="2"/>
          <w:sz w:val="22"/>
          <w:szCs w:val="22"/>
          <w:lang w:val="en-GB" w:bidi="ar-EG"/>
          <w14:ligatures w14:val="standardContextual"/>
        </w:rPr>
        <w:t xml:space="preserve">- </w:t>
      </w:r>
      <w:r w:rsidRPr="00463EF0">
        <w:rPr>
          <w:rFonts w:ascii="Calibri" w:eastAsia="Calibri" w:hAnsi="Calibri" w:cs="Arial"/>
          <w:kern w:val="2"/>
          <w:sz w:val="22"/>
          <w:szCs w:val="22"/>
          <w:lang w:val="en-GB"/>
          <w14:ligatures w14:val="standardContextual"/>
        </w:rPr>
        <w:t xml:space="preserve">Allah </w:t>
      </w:r>
      <w:r w:rsidRPr="00463EF0">
        <w:rPr>
          <w:rFonts w:ascii="Traditional Arabic" w:eastAsia="Calibri" w:hAnsi="Traditional Arabic" w:cs="Traditional Arabic"/>
          <w:kern w:val="2"/>
          <w:sz w:val="22"/>
          <w:szCs w:val="22"/>
          <w:rtl/>
          <w:lang w:val="en-GB" w:bidi="ar-EG"/>
          <w14:ligatures w14:val="standardContextual"/>
        </w:rPr>
        <w:t>تعالى</w:t>
      </w:r>
      <w:r w:rsidRPr="00463EF0">
        <w:rPr>
          <w:rFonts w:ascii="Calibri" w:eastAsia="Calibri" w:hAnsi="Calibri" w:cs="Arial"/>
          <w:kern w:val="2"/>
          <w:sz w:val="22"/>
          <w:szCs w:val="22"/>
          <w:lang w:val="en-GB" w:bidi="ar-EG"/>
          <w14:ligatures w14:val="standardContextual"/>
        </w:rPr>
        <w:t xml:space="preserve"> said:</w:t>
      </w:r>
    </w:p>
    <w:bookmarkEnd w:id="10"/>
    <w:p w14:paraId="6332E044" w14:textId="77777777" w:rsidR="00463EF0" w:rsidRPr="00463EF0" w:rsidRDefault="00463EF0" w:rsidP="00463EF0">
      <w:pPr>
        <w:bidi w:val="0"/>
        <w:spacing w:line="259" w:lineRule="auto"/>
        <w:rPr>
          <w:rFonts w:ascii="Calibri" w:eastAsia="Calibri" w:hAnsi="Calibri" w:cs="Arial"/>
          <w:kern w:val="2"/>
          <w:sz w:val="22"/>
          <w:szCs w:val="22"/>
          <w:lang w:val="en-GB" w:bidi="ar-EG"/>
          <w14:ligatures w14:val="standardContextual"/>
        </w:rPr>
      </w:pPr>
    </w:p>
    <w:p w14:paraId="31D28C56" w14:textId="77777777" w:rsidR="00463EF0" w:rsidRPr="00463EF0" w:rsidRDefault="00463EF0" w:rsidP="00463EF0">
      <w:pPr>
        <w:bidi w:val="0"/>
        <w:spacing w:line="259" w:lineRule="auto"/>
        <w:jc w:val="center"/>
        <w:rPr>
          <w:rFonts w:ascii="Calibri" w:eastAsia="Calibri" w:hAnsi="Calibri" w:cs="Arial"/>
          <w:kern w:val="2"/>
          <w:sz w:val="14"/>
          <w:szCs w:val="14"/>
          <w:lang w:val="en-GB"/>
          <w14:ligatures w14:val="standardContextual"/>
        </w:rPr>
      </w:pPr>
      <w:r w:rsidRPr="00463EF0">
        <w:rPr>
          <w:rFonts w:ascii="Traditional Arabic" w:hAnsi="Traditional Arabic" w:cs="Traditional Arabic"/>
          <w:color w:val="202122"/>
          <w:sz w:val="32"/>
          <w:szCs w:val="32"/>
          <w:rtl/>
        </w:rPr>
        <w:t xml:space="preserve">يَا أَيُّهَا الَّذِينَ آمَنُوا اتَّقُوا اللَّهَ حَقَّ تُقَاتِهِ وَلَا تَمُوتُنَّ إِلَّا وَأَنْتُمْ مُسْلِمُونَ (102) وَاعْتَصِمُوا بِحَبْلِ اللَّهِ جَمِيعًا وَلَا تَفَرَّقُوا وَاذْكُرُوا نِعْمَتَ اللَّهِ عَلَيْكُمْ إِذْ كُنْتُمْ أَعْدَاءً فَأَلَّفَ بَيْنَ قُلُوبِكُمْ فَأَصْبَحْتُمْ بِنِعْمَتِهِ إِخْوَانًا وَكُنْتُمْ عَلَى شَفَا حُفْرَةٍ مِنَ النَّارِ فَأَنْقَذَكُمْ مِنْهَا كَذَلِكَ يُبَيِّنُ اللَّهُ لَكُمْ آيَاتِهِ لَعَلَّكُمْ تَهْتَدُونَ (103) </w:t>
      </w:r>
      <w:r w:rsidRPr="00463EF0">
        <w:rPr>
          <w:rFonts w:ascii="Traditional Arabic" w:hAnsi="Traditional Arabic" w:cs="Traditional Arabic"/>
          <w:b/>
          <w:bCs/>
          <w:color w:val="202122"/>
          <w:sz w:val="32"/>
          <w:szCs w:val="32"/>
          <w:rtl/>
        </w:rPr>
        <w:t>وَلْتَكُنْ مِنْكُمْ أُمَّةٌ يَدْعُونَ إِلَى الْخَيْرِ وَيَأْمُرُونَ بِالْمَعْرُوفِ وَيَنْهَوْنَ عَنِ الْمُنْكَرِ وَأُولَئِكَ هُمُ الْمُفْلِحُونَ</w:t>
      </w:r>
      <w:r w:rsidRPr="00463EF0">
        <w:rPr>
          <w:rFonts w:ascii="Traditional Arabic" w:hAnsi="Traditional Arabic" w:cs="Traditional Arabic"/>
          <w:color w:val="202122"/>
          <w:sz w:val="32"/>
          <w:szCs w:val="32"/>
          <w:rtl/>
        </w:rPr>
        <w:t xml:space="preserve"> (104) وَلَا تَكُونُوا كَالَّذِينَ تَفَرَّقُوا وَاخْتَلَفُوا مِنْ بَعْدِ مَا جَاءَهُمُ الْبَيِّنَاتُ وَأُولَئِكَ لَهُمْ عَذَابٌ عَظِيمٌ (105) يَوْمَ تَبْيَضُّ وُجُوهٌ وَتَسْوَدُّ وُجُوهٌ فَأَمَّا الَّذِينَ اسْوَدَّتْ وُجُوهُهُمْ أَكَفَرْتُمْ بَعْدَ إِيمَانِكُمْ فَذُوقُوا الْعَذَابَ بِمَا كُنْتُمْ تَكْفُرُونَ (106) وَأَمَّا الَّذِينَ ابْيَضَّتْ وُجُوهُهُمْ فَفِي رَحْمَةِ اللَّهِ هُمْ فِيهَا خَالِدُونَ</w:t>
      </w:r>
    </w:p>
    <w:p w14:paraId="755E8DD7" w14:textId="77777777" w:rsidR="00463EF0" w:rsidRPr="00463EF0" w:rsidRDefault="00463EF0" w:rsidP="00463EF0">
      <w:pPr>
        <w:bidi w:val="0"/>
        <w:spacing w:line="259" w:lineRule="auto"/>
        <w:jc w:val="center"/>
        <w:rPr>
          <w:rFonts w:ascii="Calibri" w:eastAsia="Calibri" w:hAnsi="Calibri" w:cs="Arial"/>
          <w:kern w:val="2"/>
          <w:sz w:val="22"/>
          <w:szCs w:val="22"/>
          <w:lang w:val="en-GB" w:bidi="ar-EG"/>
          <w14:ligatures w14:val="standardContextual"/>
        </w:rPr>
      </w:pPr>
      <w:r w:rsidRPr="00463EF0">
        <w:rPr>
          <w:rFonts w:ascii="Calibri" w:eastAsia="Calibri" w:hAnsi="Calibri" w:cs="Arial"/>
          <w:b/>
          <w:bCs/>
          <w:kern w:val="2"/>
          <w:sz w:val="22"/>
          <w:szCs w:val="22"/>
          <w:lang w:val="en-GB" w:bidi="ar-EG"/>
          <w14:ligatures w14:val="standardContextual"/>
        </w:rPr>
        <w:t xml:space="preserve">O you who have believed, fear Allah as He should be feared and do not die except as Muslims [in submission to Him]. (102) And hold firmly to the rope of Allah all together and do not become divided. And remember the favour of Allah upon you - when you were enemies and He brought your hearts together and you became, by His favour, brothers. And you were on the edge of a pit of the Fire, and He saved you from it. Thus does Allah make clear to you His verses that you may be guided. (103) </w:t>
      </w:r>
      <w:r w:rsidRPr="00463EF0">
        <w:rPr>
          <w:rFonts w:ascii="Calibri" w:eastAsia="Calibri" w:hAnsi="Calibri" w:cs="Arial"/>
          <w:b/>
          <w:bCs/>
          <w:kern w:val="2"/>
          <w:sz w:val="22"/>
          <w:szCs w:val="22"/>
          <w:u w:val="single"/>
          <w:lang w:val="en-GB" w:bidi="ar-EG"/>
          <w14:ligatures w14:val="standardContextual"/>
        </w:rPr>
        <w:t>And let there be [arising] from you a nation inviting to [all that is] good, enjoining what is right (Al-</w:t>
      </w:r>
      <w:proofErr w:type="spellStart"/>
      <w:r w:rsidRPr="00463EF0">
        <w:rPr>
          <w:rFonts w:ascii="Calibri" w:eastAsia="Calibri" w:hAnsi="Calibri" w:cs="Arial"/>
          <w:b/>
          <w:bCs/>
          <w:kern w:val="2"/>
          <w:sz w:val="22"/>
          <w:szCs w:val="22"/>
          <w:u w:val="single"/>
          <w:lang w:val="en-GB" w:bidi="ar-EG"/>
          <w14:ligatures w14:val="standardContextual"/>
        </w:rPr>
        <w:t>Ma’ruf</w:t>
      </w:r>
      <w:proofErr w:type="spellEnd"/>
      <w:r w:rsidRPr="00463EF0">
        <w:rPr>
          <w:rFonts w:ascii="Calibri" w:eastAsia="Calibri" w:hAnsi="Calibri" w:cs="Arial"/>
          <w:b/>
          <w:bCs/>
          <w:kern w:val="2"/>
          <w:sz w:val="22"/>
          <w:szCs w:val="22"/>
          <w:u w:val="single"/>
          <w:lang w:val="en-GB" w:bidi="ar-EG"/>
          <w14:ligatures w14:val="standardContextual"/>
        </w:rPr>
        <w:t>) and forbidding what is wrong (Al-Munkar), and those will be the successful</w:t>
      </w:r>
      <w:r w:rsidRPr="00463EF0">
        <w:rPr>
          <w:rFonts w:ascii="Calibri" w:eastAsia="Calibri" w:hAnsi="Calibri" w:cs="Arial"/>
          <w:b/>
          <w:bCs/>
          <w:kern w:val="2"/>
          <w:sz w:val="22"/>
          <w:szCs w:val="22"/>
          <w:lang w:val="en-GB" w:bidi="ar-EG"/>
          <w14:ligatures w14:val="standardContextual"/>
        </w:rPr>
        <w:t>. (104) And do not be like the ones who became divided and differed after the clear proofs had come to them. And those will have a great punishment. (105) On the Day [some] faces will turn white and [some] faces will turn black. As for those whose faces turn black, [to them it will be said], “Did you disbelieve after your belief? Then taste the punishment for what you used to reject”. (106) But as for those whose faces will turn white, [they will be] within the mercy of Allah. They will abide therein eternally.</w:t>
      </w:r>
    </w:p>
    <w:p w14:paraId="47745FB3" w14:textId="77777777" w:rsidR="00463EF0" w:rsidRPr="00463EF0" w:rsidRDefault="00463EF0" w:rsidP="00463EF0">
      <w:pPr>
        <w:bidi w:val="0"/>
        <w:spacing w:line="259" w:lineRule="auto"/>
        <w:jc w:val="center"/>
        <w:rPr>
          <w:rFonts w:ascii="Calibri" w:eastAsia="Calibri" w:hAnsi="Calibri" w:cs="Arial"/>
          <w:kern w:val="2"/>
          <w:sz w:val="22"/>
          <w:szCs w:val="22"/>
          <w:lang w:val="en-GB" w:bidi="ar-EG"/>
          <w14:ligatures w14:val="standardContextual"/>
        </w:rPr>
      </w:pPr>
      <w:r w:rsidRPr="00463EF0">
        <w:rPr>
          <w:rFonts w:ascii="Calibri" w:eastAsia="Calibri" w:hAnsi="Calibri" w:cs="Arial"/>
          <w:kern w:val="2"/>
          <w:sz w:val="22"/>
          <w:szCs w:val="22"/>
          <w:lang w:val="en-GB" w:bidi="ar-EG"/>
          <w14:ligatures w14:val="standardContextual"/>
        </w:rPr>
        <w:t>(Aali ‘Imran: 102-107)</w:t>
      </w:r>
    </w:p>
    <w:p w14:paraId="568833C3" w14:textId="77777777" w:rsidR="00463EF0" w:rsidRPr="00463EF0" w:rsidRDefault="00463EF0" w:rsidP="00463EF0">
      <w:pPr>
        <w:bidi w:val="0"/>
        <w:spacing w:line="259" w:lineRule="auto"/>
        <w:rPr>
          <w:rFonts w:ascii="Calibri" w:eastAsia="Calibri" w:hAnsi="Calibri" w:cs="Arial"/>
          <w:kern w:val="2"/>
          <w:sz w:val="22"/>
          <w:szCs w:val="22"/>
          <w:lang w:val="en-GB"/>
          <w14:ligatures w14:val="standardContextual"/>
        </w:rPr>
      </w:pPr>
    </w:p>
    <w:p w14:paraId="4236A298" w14:textId="77777777" w:rsidR="00463EF0" w:rsidRPr="00463EF0" w:rsidRDefault="00463EF0" w:rsidP="00463EF0">
      <w:pPr>
        <w:bidi w:val="0"/>
        <w:spacing w:line="259" w:lineRule="auto"/>
        <w:rPr>
          <w:rFonts w:ascii="Calibri" w:eastAsia="Calibri" w:hAnsi="Calibri" w:cs="Arial"/>
          <w:kern w:val="2"/>
          <w:sz w:val="22"/>
          <w:szCs w:val="22"/>
          <w:lang w:val="en-GB"/>
          <w14:ligatures w14:val="standardContextual"/>
        </w:rPr>
      </w:pPr>
      <w:r w:rsidRPr="00463EF0">
        <w:rPr>
          <w:rFonts w:ascii="Calibri" w:eastAsia="Calibri" w:hAnsi="Calibri" w:cs="Arial"/>
          <w:kern w:val="2"/>
          <w:sz w:val="22"/>
          <w:szCs w:val="22"/>
          <w:lang w:val="en-GB"/>
          <w14:ligatures w14:val="standardContextual"/>
        </w:rPr>
        <w:t xml:space="preserve">We will discuss the details of the speech concerning the reality and essence of this “Ummah” (nation/collective) which engages in the commanding of the </w:t>
      </w:r>
      <w:proofErr w:type="spellStart"/>
      <w:r w:rsidRPr="00463EF0">
        <w:rPr>
          <w:rFonts w:ascii="Calibri" w:eastAsia="Calibri" w:hAnsi="Calibri" w:cs="Arial"/>
          <w:kern w:val="2"/>
          <w:sz w:val="22"/>
          <w:szCs w:val="22"/>
          <w:lang w:val="en-GB"/>
          <w14:ligatures w14:val="standardContextual"/>
        </w:rPr>
        <w:t>Ma’ruf</w:t>
      </w:r>
      <w:proofErr w:type="spellEnd"/>
      <w:r w:rsidRPr="00463EF0">
        <w:rPr>
          <w:rFonts w:ascii="Calibri" w:eastAsia="Calibri" w:hAnsi="Calibri" w:cs="Arial"/>
          <w:kern w:val="2"/>
          <w:sz w:val="22"/>
          <w:szCs w:val="22"/>
          <w:lang w:val="en-GB"/>
          <w14:ligatures w14:val="standardContextual"/>
        </w:rPr>
        <w:t xml:space="preserve"> and forbidding of the Munkar, and the relationship of that with the political parties, in an independent section, Insha’Allah </w:t>
      </w:r>
      <w:r w:rsidRPr="00463EF0">
        <w:rPr>
          <w:rFonts w:ascii="Calibri" w:eastAsia="Calibri" w:hAnsi="Calibri" w:cs="Arial" w:hint="cs"/>
          <w:kern w:val="2"/>
          <w:sz w:val="22"/>
          <w:szCs w:val="22"/>
          <w:rtl/>
          <w:lang w:val="en-GB" w:bidi="ar-EG"/>
          <w14:ligatures w14:val="standardContextual"/>
        </w:rPr>
        <w:t>تعالى</w:t>
      </w:r>
      <w:r w:rsidRPr="00463EF0">
        <w:rPr>
          <w:rFonts w:ascii="Calibri" w:eastAsia="Calibri" w:hAnsi="Calibri" w:cs="Arial"/>
          <w:kern w:val="2"/>
          <w:sz w:val="22"/>
          <w:szCs w:val="22"/>
          <w:lang w:val="en-GB" w:bidi="ar-EG"/>
          <w14:ligatures w14:val="standardContextual"/>
        </w:rPr>
        <w:t>.</w:t>
      </w:r>
      <w:r w:rsidRPr="00463EF0">
        <w:rPr>
          <w:rFonts w:ascii="Calibri" w:eastAsia="Calibri" w:hAnsi="Calibri" w:cs="Arial"/>
          <w:kern w:val="2"/>
          <w:sz w:val="22"/>
          <w:szCs w:val="22"/>
          <w:lang w:val="en-GB"/>
          <w14:ligatures w14:val="standardContextual"/>
        </w:rPr>
        <w:t xml:space="preserve"> </w:t>
      </w:r>
    </w:p>
    <w:p w14:paraId="03294AFE" w14:textId="464DA925"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19B3B6F5" w14:textId="77777777" w:rsidR="00463EF0"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قال تعالى: {كنتم خير أمة أخرجت للناس: </w:t>
      </w:r>
      <w:r w:rsidRPr="004B2FCC">
        <w:rPr>
          <w:rFonts w:ascii="AA_Yakout Linotype Light" w:hAnsi="AA_Yakout Linotype Light" w:cs="AA_Yakout Linotype Light"/>
          <w:b/>
          <w:bCs/>
          <w:color w:val="000000"/>
          <w:sz w:val="32"/>
          <w:szCs w:val="32"/>
          <w:u w:val="single"/>
          <w:rtl/>
        </w:rPr>
        <w:t>تأمرون بالمعروف، وتنهون عن المنكر</w:t>
      </w:r>
      <w:r w:rsidRPr="004B2FCC">
        <w:rPr>
          <w:rFonts w:ascii="AA_Yakout Linotype Light" w:hAnsi="AA_Yakout Linotype Light" w:cs="AA_Yakout Linotype Light"/>
          <w:color w:val="000000"/>
          <w:sz w:val="32"/>
          <w:szCs w:val="32"/>
          <w:rtl/>
        </w:rPr>
        <w:t>، وتؤمنون بالله، ولو آمن أهل الكتاب لكان خيراً لهم، منهم المؤمنون وأكثرهم الفاسقون}، (آل عمران؛ 3: 110). جعل، سبحانه وتعالى، الأمر بالمعروف والنهى عن المنكر سببا فى الخير والتميّز، وقريناً للإيمان مساوياً له فى المرتبة، فكان ذلك طلباً جازماً للفعل.</w:t>
      </w:r>
      <w:r w:rsidRPr="004B2FCC">
        <w:rPr>
          <w:rFonts w:ascii="AA_Yakout Linotype Light" w:hAnsi="AA_Yakout Linotype Light" w:cs="AA_Yakout Linotype Light"/>
          <w:color w:val="000000"/>
          <w:sz w:val="32"/>
          <w:szCs w:val="32"/>
          <w:rtl/>
        </w:rPr>
        <w:cr/>
      </w:r>
    </w:p>
    <w:p w14:paraId="425C6FD3" w14:textId="77777777" w:rsidR="00F43C62" w:rsidRPr="00F43C62" w:rsidRDefault="00F43C62" w:rsidP="00F43C62">
      <w:pPr>
        <w:bidi w:val="0"/>
        <w:spacing w:line="259" w:lineRule="auto"/>
        <w:rPr>
          <w:rFonts w:ascii="Calibri" w:eastAsia="Calibri" w:hAnsi="Calibri" w:cs="Arial"/>
          <w:kern w:val="2"/>
          <w:sz w:val="22"/>
          <w:szCs w:val="22"/>
          <w:lang w:val="en-GB"/>
          <w14:ligatures w14:val="standardContextual"/>
        </w:rPr>
      </w:pPr>
      <w:bookmarkStart w:id="11" w:name="_Hlk141632652"/>
      <w:r w:rsidRPr="00F43C62">
        <w:rPr>
          <w:rFonts w:ascii="Calibri" w:eastAsia="Calibri" w:hAnsi="Calibri" w:cs="Arial"/>
          <w:kern w:val="2"/>
          <w:sz w:val="22"/>
          <w:szCs w:val="22"/>
          <w:lang w:val="en-GB"/>
          <w14:ligatures w14:val="standardContextual"/>
        </w:rPr>
        <w:t xml:space="preserve">- Allah </w:t>
      </w:r>
      <w:r w:rsidRPr="00F43C62">
        <w:rPr>
          <w:rFonts w:ascii="Traditional Arabic" w:eastAsia="Calibri" w:hAnsi="Traditional Arabic" w:cs="Traditional Arabic"/>
          <w:kern w:val="2"/>
          <w:sz w:val="22"/>
          <w:szCs w:val="22"/>
          <w:rtl/>
          <w:lang w:val="en-GB"/>
          <w14:ligatures w14:val="standardContextual"/>
        </w:rPr>
        <w:t>تعالى</w:t>
      </w:r>
      <w:r w:rsidRPr="00F43C62">
        <w:rPr>
          <w:rFonts w:ascii="Calibri" w:eastAsia="Calibri" w:hAnsi="Calibri" w:cs="Arial"/>
          <w:kern w:val="2"/>
          <w:sz w:val="22"/>
          <w:szCs w:val="22"/>
          <w:lang w:val="en-GB"/>
          <w14:ligatures w14:val="standardContextual"/>
        </w:rPr>
        <w:t xml:space="preserve"> said:</w:t>
      </w:r>
    </w:p>
    <w:bookmarkEnd w:id="11"/>
    <w:p w14:paraId="6F3AD288" w14:textId="77777777" w:rsidR="00F43C62" w:rsidRPr="00F43C62" w:rsidRDefault="00F43C62" w:rsidP="00F43C62">
      <w:pPr>
        <w:bidi w:val="0"/>
        <w:spacing w:line="259" w:lineRule="auto"/>
        <w:rPr>
          <w:rFonts w:ascii="Calibri" w:eastAsia="Calibri" w:hAnsi="Calibri" w:cs="Arial"/>
          <w:kern w:val="2"/>
          <w:sz w:val="22"/>
          <w:szCs w:val="22"/>
          <w:lang w:val="en-GB"/>
          <w14:ligatures w14:val="standardContextual"/>
        </w:rPr>
      </w:pPr>
    </w:p>
    <w:p w14:paraId="3EABA64A" w14:textId="77777777" w:rsidR="00F43C62" w:rsidRPr="00F43C62" w:rsidRDefault="00F43C62" w:rsidP="00F43C62">
      <w:pPr>
        <w:bidi w:val="0"/>
        <w:spacing w:line="259" w:lineRule="auto"/>
        <w:jc w:val="center"/>
        <w:rPr>
          <w:rFonts w:ascii="Traditional Arabic" w:eastAsia="Calibri" w:hAnsi="Traditional Arabic" w:cs="Traditional Arabic"/>
          <w:kern w:val="2"/>
          <w:sz w:val="32"/>
          <w:szCs w:val="32"/>
          <w:lang w:val="en-GB"/>
          <w14:ligatures w14:val="standardContextual"/>
        </w:rPr>
      </w:pPr>
      <w:r w:rsidRPr="00F43C62">
        <w:rPr>
          <w:rFonts w:ascii="Traditional Arabic" w:eastAsia="Calibri" w:hAnsi="Traditional Arabic" w:cs="Traditional Arabic"/>
          <w:kern w:val="2"/>
          <w:sz w:val="32"/>
          <w:szCs w:val="32"/>
          <w:rtl/>
          <w:lang w:val="en-GB"/>
          <w14:ligatures w14:val="standardContextual"/>
        </w:rPr>
        <w:t>كُنتُمْ خَيْرَ أُمَّةٍ أُخْرِجَتْ لِلنَّاسِ تَأْمُرُونَ بِالْمَعْرُوفِ وَتَنْهَوْنَ عَنِ الْمُنكَرِ وَتُؤْمِنُونَ بِاللَّهِ ۗ وَلَوْ آمَنَ أَهْلُ الْكِتَابِ لَكَانَ خَيْرًا لَّهُم ۚ مِّنْهُمُ الْمُؤْمِنُونَ وَأَكْثَرُهُمُ الْفَاسِقُونَ</w:t>
      </w:r>
    </w:p>
    <w:p w14:paraId="5A173A86" w14:textId="77777777" w:rsidR="00F43C62" w:rsidRPr="00F43C62" w:rsidRDefault="00F43C62" w:rsidP="00F43C62">
      <w:pPr>
        <w:bidi w:val="0"/>
        <w:spacing w:line="259" w:lineRule="auto"/>
        <w:jc w:val="center"/>
        <w:rPr>
          <w:rFonts w:ascii="Calibri" w:eastAsia="Calibri" w:hAnsi="Calibri" w:cs="Arial"/>
          <w:kern w:val="2"/>
          <w:sz w:val="22"/>
          <w:szCs w:val="22"/>
          <w:lang w:val="en-GB"/>
          <w14:ligatures w14:val="standardContextual"/>
        </w:rPr>
      </w:pPr>
      <w:r w:rsidRPr="00F43C62">
        <w:rPr>
          <w:rFonts w:ascii="Calibri" w:eastAsia="Calibri" w:hAnsi="Calibri" w:cs="Arial"/>
          <w:b/>
          <w:bCs/>
          <w:kern w:val="2"/>
          <w:sz w:val="22"/>
          <w:szCs w:val="22"/>
          <w:lang w:val="en-GB"/>
          <w14:ligatures w14:val="standardContextual"/>
        </w:rPr>
        <w:t xml:space="preserve">You are the best nation produced [as an example] for mankind. </w:t>
      </w:r>
      <w:r w:rsidRPr="00CF236C">
        <w:rPr>
          <w:rFonts w:ascii="Calibri" w:eastAsia="Calibri" w:hAnsi="Calibri" w:cs="Arial"/>
          <w:b/>
          <w:bCs/>
          <w:kern w:val="2"/>
          <w:sz w:val="22"/>
          <w:szCs w:val="22"/>
          <w:u w:val="single"/>
          <w:lang w:val="en-GB"/>
          <w14:ligatures w14:val="standardContextual"/>
        </w:rPr>
        <w:t>You enjoin what is right (Al-</w:t>
      </w:r>
      <w:proofErr w:type="spellStart"/>
      <w:r w:rsidRPr="00CF236C">
        <w:rPr>
          <w:rFonts w:ascii="Calibri" w:eastAsia="Calibri" w:hAnsi="Calibri" w:cs="Arial"/>
          <w:b/>
          <w:bCs/>
          <w:kern w:val="2"/>
          <w:sz w:val="22"/>
          <w:szCs w:val="22"/>
          <w:u w:val="single"/>
          <w:lang w:val="en-GB"/>
          <w14:ligatures w14:val="standardContextual"/>
        </w:rPr>
        <w:t>Ma’ruf</w:t>
      </w:r>
      <w:proofErr w:type="spellEnd"/>
      <w:r w:rsidRPr="00CF236C">
        <w:rPr>
          <w:rFonts w:ascii="Calibri" w:eastAsia="Calibri" w:hAnsi="Calibri" w:cs="Arial"/>
          <w:b/>
          <w:bCs/>
          <w:kern w:val="2"/>
          <w:sz w:val="22"/>
          <w:szCs w:val="22"/>
          <w:u w:val="single"/>
          <w:lang w:val="en-GB"/>
          <w14:ligatures w14:val="standardContextual"/>
        </w:rPr>
        <w:t>) and forbid what is wrong (Al-Munkar)</w:t>
      </w:r>
      <w:r w:rsidRPr="00654079">
        <w:rPr>
          <w:rFonts w:ascii="Calibri" w:eastAsia="Calibri" w:hAnsi="Calibri" w:cs="Arial"/>
          <w:b/>
          <w:bCs/>
          <w:kern w:val="2"/>
          <w:sz w:val="22"/>
          <w:szCs w:val="22"/>
          <w:lang w:val="en-GB"/>
          <w14:ligatures w14:val="standardContextual"/>
        </w:rPr>
        <w:t xml:space="preserve"> and believe in Allah.</w:t>
      </w:r>
      <w:r w:rsidRPr="00F43C62">
        <w:rPr>
          <w:rFonts w:ascii="Calibri" w:eastAsia="Calibri" w:hAnsi="Calibri" w:cs="Arial"/>
          <w:b/>
          <w:bCs/>
          <w:kern w:val="2"/>
          <w:sz w:val="22"/>
          <w:szCs w:val="22"/>
          <w:lang w:val="en-GB"/>
          <w14:ligatures w14:val="standardContextual"/>
        </w:rPr>
        <w:t xml:space="preserve"> If only the People of the Scripture had believed, it would have been better for them. Among them are believers, but most of them are defiantly disobedient</w:t>
      </w:r>
      <w:r w:rsidRPr="00F43C62">
        <w:rPr>
          <w:rFonts w:ascii="Calibri" w:eastAsia="Calibri" w:hAnsi="Calibri" w:cs="Arial"/>
          <w:kern w:val="2"/>
          <w:sz w:val="22"/>
          <w:szCs w:val="22"/>
          <w:lang w:val="en-GB"/>
          <w14:ligatures w14:val="standardContextual"/>
        </w:rPr>
        <w:t>.</w:t>
      </w:r>
    </w:p>
    <w:p w14:paraId="482D181F" w14:textId="77777777" w:rsidR="00F43C62" w:rsidRPr="00F43C62" w:rsidRDefault="00F43C62" w:rsidP="00F43C62">
      <w:pPr>
        <w:bidi w:val="0"/>
        <w:spacing w:line="259" w:lineRule="auto"/>
        <w:jc w:val="center"/>
        <w:rPr>
          <w:rFonts w:ascii="Calibri" w:eastAsia="Calibri" w:hAnsi="Calibri" w:cs="Arial"/>
          <w:kern w:val="2"/>
          <w:sz w:val="22"/>
          <w:szCs w:val="22"/>
          <w:lang w:val="en-GB"/>
          <w14:ligatures w14:val="standardContextual"/>
        </w:rPr>
      </w:pPr>
      <w:r w:rsidRPr="00F43C62">
        <w:rPr>
          <w:rFonts w:ascii="Calibri" w:eastAsia="Calibri" w:hAnsi="Calibri" w:cs="Arial"/>
          <w:kern w:val="2"/>
          <w:sz w:val="22"/>
          <w:szCs w:val="22"/>
          <w:lang w:val="en-GB"/>
          <w14:ligatures w14:val="standardContextual"/>
        </w:rPr>
        <w:t>(Aali ‘Imran: 110)</w:t>
      </w:r>
    </w:p>
    <w:p w14:paraId="05033741" w14:textId="77777777" w:rsidR="00F43C62" w:rsidRPr="00F43C62" w:rsidRDefault="00F43C62" w:rsidP="00F43C62">
      <w:pPr>
        <w:bidi w:val="0"/>
        <w:spacing w:line="259" w:lineRule="auto"/>
        <w:rPr>
          <w:rFonts w:ascii="Calibri" w:eastAsia="Calibri" w:hAnsi="Calibri" w:cs="Arial"/>
          <w:kern w:val="2"/>
          <w:sz w:val="22"/>
          <w:szCs w:val="22"/>
          <w:lang w:val="en-GB"/>
          <w14:ligatures w14:val="standardContextual"/>
        </w:rPr>
      </w:pPr>
    </w:p>
    <w:p w14:paraId="676B71DB" w14:textId="77777777" w:rsidR="00F43C62" w:rsidRPr="00F43C62" w:rsidRDefault="00F43C62" w:rsidP="00F43C62">
      <w:pPr>
        <w:bidi w:val="0"/>
        <w:spacing w:line="259" w:lineRule="auto"/>
        <w:rPr>
          <w:rFonts w:ascii="Calibri" w:eastAsia="Calibri" w:hAnsi="Calibri" w:cs="Arial"/>
          <w:kern w:val="2"/>
          <w:sz w:val="22"/>
          <w:szCs w:val="22"/>
          <w:lang w:val="en-GB" w:bidi="ar-EG"/>
          <w14:ligatures w14:val="standardContextual"/>
        </w:rPr>
      </w:pPr>
      <w:r w:rsidRPr="00F43C62">
        <w:rPr>
          <w:rFonts w:ascii="Calibri" w:eastAsia="Calibri" w:hAnsi="Calibri" w:cs="Arial"/>
          <w:kern w:val="2"/>
          <w:sz w:val="22"/>
          <w:szCs w:val="22"/>
          <w:lang w:val="en-GB"/>
          <w14:ligatures w14:val="standardContextual"/>
        </w:rPr>
        <w:t xml:space="preserve">Allah </w:t>
      </w:r>
      <w:r w:rsidRPr="00F43C62">
        <w:rPr>
          <w:rFonts w:ascii="Traditional Arabic" w:eastAsia="Calibri" w:hAnsi="Traditional Arabic" w:cs="Traditional Arabic"/>
          <w:kern w:val="2"/>
          <w:sz w:val="22"/>
          <w:szCs w:val="22"/>
          <w:rtl/>
          <w:lang w:val="en-GB"/>
          <w14:ligatures w14:val="standardContextual"/>
        </w:rPr>
        <w:t>تعالى</w:t>
      </w:r>
      <w:r w:rsidRPr="00F43C62">
        <w:rPr>
          <w:rFonts w:ascii="Traditional Arabic" w:eastAsia="Calibri" w:hAnsi="Traditional Arabic" w:cs="Traditional Arabic"/>
          <w:kern w:val="2"/>
          <w:sz w:val="22"/>
          <w:szCs w:val="22"/>
          <w:lang w:val="en-GB"/>
          <w14:ligatures w14:val="standardContextual"/>
        </w:rPr>
        <w:t xml:space="preserve"> </w:t>
      </w:r>
      <w:r w:rsidRPr="00F43C62">
        <w:rPr>
          <w:rFonts w:ascii="Calibri" w:eastAsia="Calibri" w:hAnsi="Calibri" w:cs="Calibri"/>
          <w:kern w:val="2"/>
          <w:sz w:val="22"/>
          <w:szCs w:val="22"/>
          <w:lang w:val="en-GB"/>
          <w14:ligatures w14:val="standardContextual"/>
        </w:rPr>
        <w:t xml:space="preserve">made commanding the </w:t>
      </w:r>
      <w:proofErr w:type="spellStart"/>
      <w:r w:rsidRPr="00F43C62">
        <w:rPr>
          <w:rFonts w:ascii="Calibri" w:eastAsia="Calibri" w:hAnsi="Calibri" w:cs="Calibri"/>
          <w:kern w:val="2"/>
          <w:sz w:val="22"/>
          <w:szCs w:val="22"/>
          <w:lang w:val="en-GB"/>
          <w14:ligatures w14:val="standardContextual"/>
        </w:rPr>
        <w:t>Ma’ruf</w:t>
      </w:r>
      <w:proofErr w:type="spellEnd"/>
      <w:r w:rsidRPr="00F43C62">
        <w:rPr>
          <w:rFonts w:ascii="Calibri" w:eastAsia="Calibri" w:hAnsi="Calibri" w:cs="Calibri"/>
          <w:kern w:val="2"/>
          <w:sz w:val="22"/>
          <w:szCs w:val="22"/>
          <w:lang w:val="en-GB"/>
          <w14:ligatures w14:val="standardContextual"/>
        </w:rPr>
        <w:t xml:space="preserve"> and forbidding the Munkar a cause for goodness and distinction in connection to Iman (belief) on an equal footing, which is indicative of a decisive request to undertake the action.</w:t>
      </w:r>
    </w:p>
    <w:p w14:paraId="622E9989" w14:textId="3DCDC2B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30C4FD81"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وقال تعالى: {المنافقون والمنافقات بعضهم من بعض، يأمرون بالمنكر، وينهون عن المعروف، ويقبضون أيديهم، نسوا الله فنسيهم، إن المنافقين هم الفاسقون * وعد الله المنافقين والمنافقات والكفار نار جهنم خالدين فيها، هى حسبهم، ولعنهم الله، ولهم عذاب مقيم}، (التوبة، 9: 67 - 68). فجعل الأمر بالمنكر والنهى عن المعروف من الصفات الأصيلة المميزة للمنافقين، وكفى بذلك ذماً شديداً، وتحريماً غليظاً، وعلى النقيض من ذلك حال المؤمنين كما هو مبين في الآيات التالية: </w:t>
      </w:r>
      <w:r w:rsidRPr="004B2FCC">
        <w:rPr>
          <w:rFonts w:ascii="AA_Yakout Linotype Light" w:hAnsi="AA_Yakout Linotype Light" w:cs="AA_Yakout Linotype Light"/>
          <w:color w:val="000000"/>
          <w:sz w:val="32"/>
          <w:szCs w:val="32"/>
          <w:rtl/>
        </w:rPr>
        <w:cr/>
        <w:t>حيث قال الله، تعالى مجده: {والمؤمنون والمؤمنات بعضهم أولياء بعض، يأمرون بالمعروف، وينهون عن المنكر، ويقيمون الصلاة، ويؤتون الزكاة، ويطيعون الله ورسوله، أولئك سيرحمهم الله إن الله عزيز حكيم * وعد الله المؤمنين والمؤمنات جنات تجرى من تحتها الأنهار خالدين فيها، ومساكن طيبة في جنات عدن، ورضوان من الله أكبر، ذلك هو الفوز العظيم}، (التوبة، 9: 71 - 72). فجعل، جل ذكره، الأمر بالمعروف والنهى عن المنكر من أخص صفات المؤمنين، الذين استحقوا بها رضوان الله وجنته، بل قدم، في هذا المقام، ذلك في الذكر على بعض الأركان كالصلاة والزكاة!</w:t>
      </w:r>
    </w:p>
    <w:p w14:paraId="414DFEA4" w14:textId="77777777" w:rsidR="00F43C62"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وهاتان الآيتان آنفتا الذكر هما من سورة التوبة، وهي من آخر ما نزل من القرآن. فإن كان هناك ناسخ ومنسوخ، فهذه هي الناسخة بلا ريب.</w:t>
      </w:r>
      <w:r w:rsidRPr="004B2FCC">
        <w:rPr>
          <w:rFonts w:ascii="AA_Yakout Linotype Light" w:hAnsi="AA_Yakout Linotype Light" w:cs="AA_Yakout Linotype Light"/>
          <w:color w:val="000000"/>
          <w:sz w:val="32"/>
          <w:szCs w:val="32"/>
          <w:rtl/>
        </w:rPr>
        <w:cr/>
      </w:r>
    </w:p>
    <w:p w14:paraId="19372BDF" w14:textId="77777777" w:rsidR="00DC2E68" w:rsidRPr="00DC2E68" w:rsidRDefault="00DC2E68" w:rsidP="00DC2E68">
      <w:pPr>
        <w:bidi w:val="0"/>
        <w:spacing w:line="259" w:lineRule="auto"/>
        <w:rPr>
          <w:rFonts w:ascii="Calibri" w:eastAsia="Calibri" w:hAnsi="Calibri" w:cs="Arial"/>
          <w:kern w:val="2"/>
          <w:sz w:val="22"/>
          <w:szCs w:val="22"/>
          <w:lang w:val="en-GB"/>
          <w14:ligatures w14:val="standardContextual"/>
        </w:rPr>
      </w:pPr>
      <w:r w:rsidRPr="00DC2E68">
        <w:rPr>
          <w:rFonts w:ascii="Calibri" w:eastAsia="Calibri" w:hAnsi="Calibri" w:cs="Arial"/>
          <w:kern w:val="2"/>
          <w:sz w:val="22"/>
          <w:szCs w:val="22"/>
          <w:lang w:val="en-GB"/>
          <w14:ligatures w14:val="standardContextual"/>
        </w:rPr>
        <w:t xml:space="preserve">- Allah </w:t>
      </w:r>
      <w:r w:rsidRPr="00DC2E68">
        <w:rPr>
          <w:rFonts w:ascii="Traditional Arabic" w:eastAsia="Calibri" w:hAnsi="Traditional Arabic" w:cs="Traditional Arabic"/>
          <w:kern w:val="2"/>
          <w:sz w:val="22"/>
          <w:szCs w:val="22"/>
          <w:rtl/>
          <w:lang w:val="en-GB"/>
          <w14:ligatures w14:val="standardContextual"/>
        </w:rPr>
        <w:t>تعالى</w:t>
      </w:r>
      <w:r w:rsidRPr="00DC2E68">
        <w:rPr>
          <w:rFonts w:ascii="Calibri" w:eastAsia="Calibri" w:hAnsi="Calibri" w:cs="Arial"/>
          <w:kern w:val="2"/>
          <w:sz w:val="22"/>
          <w:szCs w:val="22"/>
          <w:lang w:val="en-GB"/>
          <w14:ligatures w14:val="standardContextual"/>
        </w:rPr>
        <w:t xml:space="preserve"> said:</w:t>
      </w:r>
    </w:p>
    <w:p w14:paraId="749AD11E" w14:textId="77777777" w:rsidR="00DC2E68" w:rsidRPr="00DC2E68" w:rsidRDefault="00DC2E68" w:rsidP="00DC2E68">
      <w:pPr>
        <w:bidi w:val="0"/>
        <w:spacing w:line="259" w:lineRule="auto"/>
        <w:rPr>
          <w:rFonts w:ascii="Calibri" w:eastAsia="Calibri" w:hAnsi="Calibri" w:cs="Arial"/>
          <w:kern w:val="2"/>
          <w:sz w:val="22"/>
          <w:szCs w:val="22"/>
          <w:lang w:val="en-GB"/>
          <w14:ligatures w14:val="standardContextual"/>
        </w:rPr>
      </w:pPr>
    </w:p>
    <w:p w14:paraId="72555432" w14:textId="77777777" w:rsidR="00DC2E68" w:rsidRPr="00DC2E68" w:rsidRDefault="00DC2E68" w:rsidP="00DC2E68">
      <w:pPr>
        <w:bidi w:val="0"/>
        <w:spacing w:line="259" w:lineRule="auto"/>
        <w:jc w:val="center"/>
        <w:rPr>
          <w:rFonts w:ascii="Calibri" w:eastAsia="Calibri" w:hAnsi="Calibri" w:cs="Arial"/>
          <w:kern w:val="2"/>
          <w:sz w:val="18"/>
          <w:szCs w:val="18"/>
          <w:lang w:val="en-GB"/>
          <w14:ligatures w14:val="standardContextual"/>
        </w:rPr>
      </w:pPr>
      <w:r w:rsidRPr="00DC2E68">
        <w:rPr>
          <w:rFonts w:ascii="Calibri" w:eastAsia="Calibri" w:hAnsi="Calibri" w:cs="Traditional Arabic"/>
          <w:color w:val="000000"/>
          <w:kern w:val="2"/>
          <w:sz w:val="36"/>
          <w:szCs w:val="32"/>
          <w:rtl/>
          <w:lang w:val="en-GB"/>
          <w14:ligatures w14:val="standardContextual"/>
        </w:rPr>
        <w:lastRenderedPageBreak/>
        <w:t>الْمُنَافِقُونَ وَالْمُنَافِقَاتُ بَعْضُهُمْ مِنْ بَعْضٍ يَأْمُرُونَ بِالْمُنْكَرِ وَيَنْهَوْنَ عَنِ الْمَعْرُوفِ وَيَقْبِضُونَ أَيْدِيَهُمْ نَسُوا اللَّهَ فَنَسِيَهُمْ إِنَّ الْمُنَافِقِينَ هُمُ الْفَاسِقُونَ (67) وَعَدَ اللَّهُ الْمُنَافِقِينَ وَالْمُنَافِقَاتِ وَالْكُفَّارَ نَارَ جَهَنَّمَ خَالِدِينَ فِيهَا هِيَ حَسْبُهُمْ وَلَعَنَهُمُ اللَّهُ وَلَهُمْ عَذَابٌ مُقِيمٌ</w:t>
      </w:r>
    </w:p>
    <w:p w14:paraId="4E8BFC5F" w14:textId="77777777" w:rsidR="00DC2E68" w:rsidRPr="00DC2E68" w:rsidRDefault="00DC2E68" w:rsidP="00DC2E68">
      <w:pPr>
        <w:bidi w:val="0"/>
        <w:spacing w:line="259" w:lineRule="auto"/>
        <w:jc w:val="center"/>
        <w:rPr>
          <w:rFonts w:ascii="Calibri" w:eastAsia="Calibri" w:hAnsi="Calibri" w:cs="Arial"/>
          <w:kern w:val="2"/>
          <w:sz w:val="22"/>
          <w:szCs w:val="22"/>
          <w:lang w:val="en-GB"/>
          <w14:ligatures w14:val="standardContextual"/>
        </w:rPr>
      </w:pPr>
      <w:r w:rsidRPr="00DC2E68">
        <w:rPr>
          <w:rFonts w:ascii="Calibri" w:eastAsia="Calibri" w:hAnsi="Calibri" w:cs="Arial"/>
          <w:kern w:val="2"/>
          <w:sz w:val="22"/>
          <w:szCs w:val="22"/>
          <w:lang w:val="en-GB"/>
          <w14:ligatures w14:val="standardContextual"/>
        </w:rPr>
        <w:t>The hypocrite men and hypocrite women are of one another. They enjoin what is wrong and forbid what is right and close their hands. They have forgotten Allah, so He has forgotten them [accordingly]. Indeed, the hypocrites - it is they who are the defiantly disobedient. (67) Allah has promised the hypocrite men and hypocrite women and the disbelievers the fire of Hell, wherein they will abide eternally. It is sufficient for them. And Allah has cursed them, and for them is an enduring punishment (At-Tawbah: 67-68).</w:t>
      </w:r>
    </w:p>
    <w:p w14:paraId="6B5DAC3D" w14:textId="77777777" w:rsidR="00DC2E68" w:rsidRPr="00DC2E68" w:rsidRDefault="00DC2E68" w:rsidP="00DC2E68">
      <w:pPr>
        <w:bidi w:val="0"/>
        <w:spacing w:line="259" w:lineRule="auto"/>
        <w:rPr>
          <w:rFonts w:ascii="Calibri" w:eastAsia="Calibri" w:hAnsi="Calibri" w:cs="Arial"/>
          <w:kern w:val="2"/>
          <w:sz w:val="22"/>
          <w:szCs w:val="22"/>
          <w:lang w:val="en-GB"/>
          <w14:ligatures w14:val="standardContextual"/>
        </w:rPr>
      </w:pPr>
    </w:p>
    <w:p w14:paraId="03A5974D" w14:textId="77777777" w:rsidR="00DC2E68" w:rsidRPr="00DC2E68" w:rsidRDefault="00DC2E68" w:rsidP="00DC2E68">
      <w:pPr>
        <w:bidi w:val="0"/>
        <w:spacing w:line="259" w:lineRule="auto"/>
        <w:rPr>
          <w:rFonts w:ascii="Calibri" w:eastAsia="Calibri" w:hAnsi="Calibri" w:cs="Arial"/>
          <w:kern w:val="2"/>
          <w:sz w:val="22"/>
          <w:szCs w:val="22"/>
          <w:lang w:val="en-GB"/>
          <w14:ligatures w14:val="standardContextual"/>
        </w:rPr>
      </w:pPr>
      <w:r w:rsidRPr="00DC2E68">
        <w:rPr>
          <w:rFonts w:ascii="Calibri" w:eastAsia="Calibri" w:hAnsi="Calibri" w:cs="Arial"/>
          <w:kern w:val="2"/>
          <w:sz w:val="22"/>
          <w:szCs w:val="22"/>
          <w:lang w:val="en-GB"/>
          <w14:ligatures w14:val="standardContextual"/>
        </w:rPr>
        <w:t xml:space="preserve">He therefore made the commanding of the Munkar (wrong and evil) and the forbidding of the </w:t>
      </w:r>
      <w:proofErr w:type="spellStart"/>
      <w:r w:rsidRPr="00DC2E68">
        <w:rPr>
          <w:rFonts w:ascii="Calibri" w:eastAsia="Calibri" w:hAnsi="Calibri" w:cs="Arial"/>
          <w:kern w:val="2"/>
          <w:sz w:val="22"/>
          <w:szCs w:val="22"/>
          <w:lang w:val="en-GB"/>
          <w14:ligatures w14:val="standardContextual"/>
        </w:rPr>
        <w:t>Ma’ruf</w:t>
      </w:r>
      <w:proofErr w:type="spellEnd"/>
      <w:r w:rsidRPr="00DC2E68">
        <w:rPr>
          <w:rFonts w:ascii="Calibri" w:eastAsia="Calibri" w:hAnsi="Calibri" w:cs="Arial"/>
          <w:kern w:val="2"/>
          <w:sz w:val="22"/>
          <w:szCs w:val="22"/>
          <w:lang w:val="en-GB"/>
          <w14:ligatures w14:val="standardContextual"/>
        </w:rPr>
        <w:t xml:space="preserve"> (right) from the fundamental distinct attributes of the hypocrites and that reflects a sufficient severe dispraise and strict prohibition. In contrast to that is the condition of the believers as is made clear in the following verses:</w:t>
      </w:r>
    </w:p>
    <w:p w14:paraId="02AA1142" w14:textId="77777777" w:rsidR="00DC2E68" w:rsidRPr="00DC2E68" w:rsidRDefault="00DC2E68" w:rsidP="00DC2E68">
      <w:pPr>
        <w:bidi w:val="0"/>
        <w:spacing w:line="259" w:lineRule="auto"/>
        <w:rPr>
          <w:rFonts w:ascii="Calibri" w:eastAsia="Calibri" w:hAnsi="Calibri" w:cs="Arial"/>
          <w:kern w:val="2"/>
          <w:sz w:val="22"/>
          <w:szCs w:val="22"/>
          <w:lang w:val="en-GB"/>
          <w14:ligatures w14:val="standardContextual"/>
        </w:rPr>
      </w:pPr>
    </w:p>
    <w:p w14:paraId="5164D1DD" w14:textId="77777777" w:rsidR="00DC2E68" w:rsidRPr="00DC2E68" w:rsidRDefault="00DC2E68" w:rsidP="00DC2E68">
      <w:pPr>
        <w:bidi w:val="0"/>
        <w:spacing w:line="259" w:lineRule="auto"/>
        <w:rPr>
          <w:rFonts w:ascii="Calibri" w:eastAsia="Calibri" w:hAnsi="Calibri" w:cs="Arial"/>
          <w:kern w:val="2"/>
          <w:sz w:val="22"/>
          <w:szCs w:val="22"/>
          <w:lang w:val="en-GB" w:bidi="ar-EG"/>
          <w14:ligatures w14:val="standardContextual"/>
        </w:rPr>
      </w:pPr>
      <w:r w:rsidRPr="00DC2E68">
        <w:rPr>
          <w:rFonts w:ascii="Calibri" w:eastAsia="Calibri" w:hAnsi="Calibri" w:cs="Arial"/>
          <w:kern w:val="2"/>
          <w:sz w:val="22"/>
          <w:szCs w:val="22"/>
          <w:lang w:val="en-GB"/>
          <w14:ligatures w14:val="standardContextual"/>
        </w:rPr>
        <w:t xml:space="preserve">In the case where Allah </w:t>
      </w:r>
      <w:r w:rsidRPr="00DC2E68">
        <w:rPr>
          <w:rFonts w:ascii="Calibri" w:eastAsia="Calibri" w:hAnsi="Calibri" w:cs="Arial" w:hint="cs"/>
          <w:kern w:val="2"/>
          <w:sz w:val="22"/>
          <w:szCs w:val="22"/>
          <w:rtl/>
          <w:lang w:val="en-GB" w:bidi="ar-EG"/>
          <w14:ligatures w14:val="standardContextual"/>
        </w:rPr>
        <w:t>تعالى</w:t>
      </w:r>
      <w:r w:rsidRPr="00DC2E68">
        <w:rPr>
          <w:rFonts w:ascii="Calibri" w:eastAsia="Calibri" w:hAnsi="Calibri" w:cs="Arial"/>
          <w:kern w:val="2"/>
          <w:sz w:val="22"/>
          <w:szCs w:val="22"/>
          <w:lang w:val="en-GB" w:bidi="ar-EG"/>
          <w14:ligatures w14:val="standardContextual"/>
        </w:rPr>
        <w:t xml:space="preserve"> says:</w:t>
      </w:r>
    </w:p>
    <w:p w14:paraId="23D3F0AB" w14:textId="77777777" w:rsidR="00DC2E68" w:rsidRPr="00DC2E68" w:rsidRDefault="00DC2E68" w:rsidP="00DC2E68">
      <w:pPr>
        <w:bidi w:val="0"/>
        <w:spacing w:line="259" w:lineRule="auto"/>
        <w:rPr>
          <w:rFonts w:ascii="Calibri" w:eastAsia="Calibri" w:hAnsi="Calibri" w:cs="Arial"/>
          <w:kern w:val="2"/>
          <w:sz w:val="22"/>
          <w:szCs w:val="22"/>
          <w:lang w:val="en-GB" w:bidi="ar-EG"/>
          <w14:ligatures w14:val="standardContextual"/>
        </w:rPr>
      </w:pPr>
    </w:p>
    <w:p w14:paraId="14C49163" w14:textId="77777777" w:rsidR="00DC2E68" w:rsidRPr="00DC2E68" w:rsidRDefault="00DC2E68" w:rsidP="00DC2E68">
      <w:pPr>
        <w:bidi w:val="0"/>
        <w:spacing w:line="259" w:lineRule="auto"/>
        <w:jc w:val="center"/>
        <w:rPr>
          <w:rFonts w:ascii="Calibri" w:eastAsia="Calibri" w:hAnsi="Calibri" w:cs="Arial"/>
          <w:kern w:val="2"/>
          <w:sz w:val="18"/>
          <w:szCs w:val="18"/>
          <w:lang w:val="en-GB"/>
          <w14:ligatures w14:val="standardContextual"/>
        </w:rPr>
      </w:pPr>
      <w:r w:rsidRPr="00DC2E68">
        <w:rPr>
          <w:rFonts w:ascii="Calibri" w:eastAsia="Calibri" w:hAnsi="Calibri" w:cs="Traditional Arabic"/>
          <w:color w:val="000000"/>
          <w:kern w:val="2"/>
          <w:sz w:val="36"/>
          <w:szCs w:val="32"/>
          <w:rtl/>
          <w:lang w:val="en-GB"/>
          <w14:ligatures w14:val="standardContextual"/>
        </w:rPr>
        <w:t>وَالْمُؤْمِنُونَ وَالْمُؤْمِنَاتُ بَعْضُهُمْ أَوْلِيَاءُ بَعْضٍ يَأْمُرُونَ بِالْمَعْرُوفِ وَيَنْهَوْنَ عَنِ الْمُنْكَرِ وَيُقِيمُونَ الصَّلَاةَ وَيُؤْتُونَ الزَّكَاةَ وَيُطِيعُونَ اللَّهَ وَرَسُولَهُ أُولَئِكَ سَيَرْحَمُهُمُ اللَّهُ إِنَّ اللَّهَ عَزِيزٌ حَكِيمٌ (71) وَعَدَ اللَّهُ الْمُؤْمِنِينَ وَالْمُؤْمِنَاتِ جَنَّاتٍ تَجْرِي مِنْ تَحْتِهَا الْأَنْهَارُ خَالِدِينَ فِيهَا وَمَسَاكِنَ طَيِّبَةً فِي جَنَّاتِ عَدْنٍ وَرِضْوَانٌ مِنَ اللَّهِ أَكْبَرُ ذَلِكَ هُوَ الْفَوْزُ الْعَظِيمُ</w:t>
      </w:r>
    </w:p>
    <w:p w14:paraId="540A3E75" w14:textId="77777777" w:rsidR="00DC2E68" w:rsidRPr="00DC2E68" w:rsidRDefault="00DC2E68" w:rsidP="00DC2E68">
      <w:pPr>
        <w:bidi w:val="0"/>
        <w:spacing w:line="259" w:lineRule="auto"/>
        <w:jc w:val="center"/>
        <w:rPr>
          <w:rFonts w:ascii="Calibri" w:eastAsia="Calibri" w:hAnsi="Calibri" w:cs="Arial"/>
          <w:kern w:val="2"/>
          <w:sz w:val="22"/>
          <w:szCs w:val="22"/>
          <w:lang w:val="en-GB"/>
          <w14:ligatures w14:val="standardContextual"/>
        </w:rPr>
      </w:pPr>
      <w:r w:rsidRPr="00DC2E68">
        <w:rPr>
          <w:rFonts w:ascii="Calibri" w:eastAsia="Calibri" w:hAnsi="Calibri" w:cs="Arial"/>
          <w:kern w:val="2"/>
          <w:sz w:val="22"/>
          <w:szCs w:val="22"/>
          <w:lang w:val="en-GB"/>
          <w14:ligatures w14:val="standardContextual"/>
        </w:rPr>
        <w:t>The believing men and believing women are allies of one another. They enjoin what is right and forbid what is wrong and establish prayer and give Zakah and obey Allah and His Messenger. Those - Allah will have mercy upon them. Indeed, Allah is Exalted in Might and Wise. (71) Allah has promised the believing men and believing women gardens beneath which rivers flow, wherein they abide eternally, and pleasant dwellings in gardens of perpetual residence; but approval from Allah is greater. It is that which is the great success (At-Tawbah: 71-71).</w:t>
      </w:r>
    </w:p>
    <w:p w14:paraId="280AF0E3" w14:textId="77777777" w:rsidR="00DC2E68" w:rsidRPr="00DC2E68" w:rsidRDefault="00DC2E68" w:rsidP="00DC2E68">
      <w:pPr>
        <w:bidi w:val="0"/>
        <w:spacing w:line="259" w:lineRule="auto"/>
        <w:rPr>
          <w:rFonts w:ascii="Calibri" w:eastAsia="Calibri" w:hAnsi="Calibri" w:cs="Arial"/>
          <w:kern w:val="2"/>
          <w:sz w:val="22"/>
          <w:szCs w:val="22"/>
          <w:lang w:val="en-GB"/>
          <w14:ligatures w14:val="standardContextual"/>
        </w:rPr>
      </w:pPr>
    </w:p>
    <w:p w14:paraId="46C7FAE6" w14:textId="77777777" w:rsidR="00DC2E68" w:rsidRPr="00DC2E68" w:rsidRDefault="00DC2E68" w:rsidP="00DC2E68">
      <w:pPr>
        <w:bidi w:val="0"/>
        <w:spacing w:line="259" w:lineRule="auto"/>
        <w:rPr>
          <w:rFonts w:ascii="Calibri" w:eastAsia="Calibri" w:hAnsi="Calibri" w:cs="Arial"/>
          <w:kern w:val="2"/>
          <w:sz w:val="22"/>
          <w:szCs w:val="22"/>
          <w:lang w:val="en-GB"/>
          <w14:ligatures w14:val="standardContextual"/>
        </w:rPr>
      </w:pPr>
      <w:r w:rsidRPr="00DC2E68">
        <w:rPr>
          <w:rFonts w:ascii="Calibri" w:eastAsia="Calibri" w:hAnsi="Calibri" w:cs="Arial"/>
          <w:kern w:val="2"/>
          <w:sz w:val="22"/>
          <w:szCs w:val="22"/>
          <w:lang w:val="en-GB"/>
          <w14:ligatures w14:val="standardContextual"/>
        </w:rPr>
        <w:t xml:space="preserve">So, Allah, Glorified is His mention, made the commanding of the </w:t>
      </w:r>
      <w:proofErr w:type="spellStart"/>
      <w:r w:rsidRPr="00DC2E68">
        <w:rPr>
          <w:rFonts w:ascii="Calibri" w:eastAsia="Calibri" w:hAnsi="Calibri" w:cs="Arial"/>
          <w:kern w:val="2"/>
          <w:sz w:val="22"/>
          <w:szCs w:val="22"/>
          <w:lang w:val="en-GB"/>
          <w14:ligatures w14:val="standardContextual"/>
        </w:rPr>
        <w:t>Ma’ruf</w:t>
      </w:r>
      <w:proofErr w:type="spellEnd"/>
      <w:r w:rsidRPr="00DC2E68">
        <w:rPr>
          <w:rFonts w:ascii="Calibri" w:eastAsia="Calibri" w:hAnsi="Calibri" w:cs="Arial"/>
          <w:kern w:val="2"/>
          <w:sz w:val="22"/>
          <w:szCs w:val="22"/>
          <w:lang w:val="en-GB"/>
          <w14:ligatures w14:val="standardContextual"/>
        </w:rPr>
        <w:t xml:space="preserve"> and forbidding the Munkar from the most specific attributes of the believers who deserve to receive the pleasure of Allah and His gardens of paradise. Indeed, in this place it is placed before some of the pillars of the Deen such as the Salah and the Zakah! </w:t>
      </w:r>
    </w:p>
    <w:p w14:paraId="00F11982" w14:textId="77777777" w:rsidR="00DC2E68" w:rsidRPr="00DC2E68" w:rsidRDefault="00DC2E68" w:rsidP="00DC2E68">
      <w:pPr>
        <w:bidi w:val="0"/>
        <w:spacing w:line="259" w:lineRule="auto"/>
        <w:rPr>
          <w:rFonts w:ascii="Calibri" w:eastAsia="Calibri" w:hAnsi="Calibri" w:cs="Arial"/>
          <w:kern w:val="2"/>
          <w:sz w:val="22"/>
          <w:szCs w:val="22"/>
          <w:lang w:val="en-GB"/>
          <w14:ligatures w14:val="standardContextual"/>
        </w:rPr>
      </w:pPr>
    </w:p>
    <w:p w14:paraId="3C6C3C6F" w14:textId="77777777" w:rsidR="00DC2E68" w:rsidRPr="00DC2E68" w:rsidRDefault="00DC2E68" w:rsidP="00DC2E68">
      <w:pPr>
        <w:bidi w:val="0"/>
        <w:spacing w:line="259" w:lineRule="auto"/>
        <w:rPr>
          <w:rFonts w:ascii="Calibri" w:eastAsia="Calibri" w:hAnsi="Calibri" w:cs="Arial"/>
          <w:kern w:val="2"/>
          <w:sz w:val="22"/>
          <w:szCs w:val="22"/>
          <w:lang w:val="en-GB"/>
          <w14:ligatures w14:val="standardContextual"/>
        </w:rPr>
      </w:pPr>
      <w:r w:rsidRPr="00DC2E68">
        <w:rPr>
          <w:rFonts w:ascii="Calibri" w:eastAsia="Calibri" w:hAnsi="Calibri" w:cs="Arial"/>
          <w:kern w:val="2"/>
          <w:sz w:val="22"/>
          <w:szCs w:val="22"/>
          <w:lang w:val="en-GB"/>
          <w14:ligatures w14:val="standardContextual"/>
        </w:rPr>
        <w:t xml:space="preserve">And these two verses mentioned above in this context are from the last verses revealed from the Qur’an. As such, if there was an abrogator (Nasikh) or </w:t>
      </w:r>
      <w:proofErr w:type="spellStart"/>
      <w:r w:rsidRPr="00DC2E68">
        <w:rPr>
          <w:rFonts w:ascii="Calibri" w:eastAsia="Calibri" w:hAnsi="Calibri" w:cs="Arial"/>
          <w:kern w:val="2"/>
          <w:sz w:val="22"/>
          <w:szCs w:val="22"/>
          <w:lang w:val="en-GB"/>
          <w14:ligatures w14:val="standardContextual"/>
        </w:rPr>
        <w:t>Mansookh</w:t>
      </w:r>
      <w:proofErr w:type="spellEnd"/>
      <w:r w:rsidRPr="00DC2E68">
        <w:rPr>
          <w:rFonts w:ascii="Calibri" w:eastAsia="Calibri" w:hAnsi="Calibri" w:cs="Arial"/>
          <w:kern w:val="2"/>
          <w:sz w:val="22"/>
          <w:szCs w:val="22"/>
          <w:lang w:val="en-GB"/>
          <w14:ligatures w14:val="standardContextual"/>
        </w:rPr>
        <w:t xml:space="preserve"> (abrogated), then these would without doubt be that which are abrogating.</w:t>
      </w:r>
    </w:p>
    <w:p w14:paraId="103E1B74" w14:textId="35094FFA"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1D0E9269" w14:textId="77777777" w:rsidR="004A3DBE"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وقال تعالى ذكره: {التائبون العابدون الحامدون السائحون الراكعون الساجدون الآمرون بالمعروف والناهون عن المنكر والحافظون لحدود الله وبشر المؤمنين}، (التوبة؛ 9: 112). وسورة التوبة هي من أواخر ما نزل من القرآن، كما أسلفنا، فتكون هي، قطعاً، المهيمنة على غيرها، الناسخة لما سواها، ولا يجوز أن تكون منسوخة مطلقاً.</w:t>
      </w:r>
      <w:r w:rsidRPr="004B2FCC">
        <w:rPr>
          <w:rFonts w:ascii="AA_Yakout Linotype Light" w:hAnsi="AA_Yakout Linotype Light" w:cs="AA_Yakout Linotype Light"/>
          <w:color w:val="000000"/>
          <w:sz w:val="32"/>
          <w:szCs w:val="32"/>
          <w:rtl/>
        </w:rPr>
        <w:cr/>
      </w:r>
    </w:p>
    <w:p w14:paraId="53139AAA" w14:textId="77777777" w:rsidR="004A3DBE" w:rsidRPr="004A3DBE" w:rsidRDefault="004A3DBE" w:rsidP="004A3DBE">
      <w:pPr>
        <w:bidi w:val="0"/>
        <w:spacing w:line="259" w:lineRule="auto"/>
        <w:rPr>
          <w:rFonts w:ascii="Calibri" w:eastAsia="Calibri" w:hAnsi="Calibri" w:cs="Arial"/>
          <w:kern w:val="2"/>
          <w:sz w:val="22"/>
          <w:szCs w:val="22"/>
          <w:lang w:val="en-GB"/>
          <w14:ligatures w14:val="standardContextual"/>
        </w:rPr>
      </w:pPr>
      <w:r w:rsidRPr="004A3DBE">
        <w:rPr>
          <w:rFonts w:ascii="Calibri" w:eastAsia="Calibri" w:hAnsi="Calibri" w:cs="Arial"/>
          <w:kern w:val="2"/>
          <w:sz w:val="22"/>
          <w:szCs w:val="22"/>
          <w:lang w:val="en-GB"/>
          <w14:ligatures w14:val="standardContextual"/>
        </w:rPr>
        <w:t xml:space="preserve">- And Allah </w:t>
      </w:r>
      <w:r w:rsidRPr="004A3DBE">
        <w:rPr>
          <w:rFonts w:ascii="Traditional Arabic" w:eastAsia="Calibri" w:hAnsi="Traditional Arabic" w:cs="Traditional Arabic"/>
          <w:kern w:val="2"/>
          <w:sz w:val="22"/>
          <w:szCs w:val="22"/>
          <w:rtl/>
          <w:lang w:val="en-GB"/>
          <w14:ligatures w14:val="standardContextual"/>
        </w:rPr>
        <w:t>تعالى</w:t>
      </w:r>
      <w:r w:rsidRPr="004A3DBE">
        <w:rPr>
          <w:rFonts w:ascii="Calibri" w:eastAsia="Calibri" w:hAnsi="Calibri" w:cs="Arial"/>
          <w:kern w:val="2"/>
          <w:sz w:val="22"/>
          <w:szCs w:val="22"/>
          <w:lang w:val="en-GB"/>
          <w14:ligatures w14:val="standardContextual"/>
        </w:rPr>
        <w:t xml:space="preserve"> said:</w:t>
      </w:r>
    </w:p>
    <w:p w14:paraId="32214167" w14:textId="77777777" w:rsidR="004A3DBE" w:rsidRPr="004A3DBE" w:rsidRDefault="004A3DBE" w:rsidP="004A3DBE">
      <w:pPr>
        <w:bidi w:val="0"/>
        <w:spacing w:line="259" w:lineRule="auto"/>
        <w:rPr>
          <w:rFonts w:ascii="Calibri" w:eastAsia="Calibri" w:hAnsi="Calibri" w:cs="Arial"/>
          <w:kern w:val="2"/>
          <w:sz w:val="22"/>
          <w:szCs w:val="22"/>
          <w:lang w:val="en-GB"/>
          <w14:ligatures w14:val="standardContextual"/>
        </w:rPr>
      </w:pPr>
    </w:p>
    <w:p w14:paraId="40D6D77F" w14:textId="77777777" w:rsidR="004A3DBE" w:rsidRPr="004A3DBE" w:rsidRDefault="004A3DBE" w:rsidP="004A3DBE">
      <w:pPr>
        <w:bidi w:val="0"/>
        <w:spacing w:line="259" w:lineRule="auto"/>
        <w:jc w:val="center"/>
        <w:rPr>
          <w:rFonts w:ascii="Traditional Arabic" w:eastAsia="Calibri" w:hAnsi="Traditional Arabic" w:cs="Traditional Arabic"/>
          <w:kern w:val="2"/>
          <w:sz w:val="32"/>
          <w:szCs w:val="32"/>
          <w:lang w:val="en-GB"/>
          <w14:ligatures w14:val="standardContextual"/>
        </w:rPr>
      </w:pPr>
      <w:r w:rsidRPr="004A3DBE">
        <w:rPr>
          <w:rFonts w:ascii="Traditional Arabic" w:eastAsia="Calibri" w:hAnsi="Traditional Arabic" w:cs="Traditional Arabic"/>
          <w:kern w:val="2"/>
          <w:sz w:val="32"/>
          <w:szCs w:val="32"/>
          <w:rtl/>
          <w:lang w:val="en-GB"/>
          <w14:ligatures w14:val="standardContextual"/>
        </w:rPr>
        <w:lastRenderedPageBreak/>
        <w:t>التَّائِبُونَ الْعَابِدُونَ الْحَامِدُونَ السَّائِحُونَ الرَّاكِعُونَ السَّاجِدُونَ الْآمِرُونَ بِالْمَعْرُوفِ وَالنَّاهُونَ عَنِ الْمُنكَرِ وَالْحَافِظُونَ لِحُدُودِ اللَّهِ ۗ وَبَشِّرِ الْمُؤْمِنِينَ</w:t>
      </w:r>
    </w:p>
    <w:p w14:paraId="0D15FD21" w14:textId="0690602E" w:rsidR="004A3DBE" w:rsidRPr="004A3DBE" w:rsidRDefault="004A3DBE" w:rsidP="004A3DBE">
      <w:pPr>
        <w:bidi w:val="0"/>
        <w:spacing w:line="259" w:lineRule="auto"/>
        <w:jc w:val="center"/>
        <w:rPr>
          <w:rFonts w:ascii="Calibri" w:eastAsia="Calibri" w:hAnsi="Calibri" w:cs="Arial"/>
          <w:kern w:val="2"/>
          <w:sz w:val="22"/>
          <w:szCs w:val="22"/>
          <w:lang w:val="en-GB"/>
          <w14:ligatures w14:val="standardContextual"/>
        </w:rPr>
      </w:pPr>
      <w:r w:rsidRPr="004A3DBE">
        <w:rPr>
          <w:rFonts w:ascii="Calibri" w:eastAsia="Calibri" w:hAnsi="Calibri" w:cs="Arial"/>
          <w:kern w:val="2"/>
          <w:sz w:val="22"/>
          <w:szCs w:val="22"/>
          <w:lang w:val="en-GB"/>
          <w14:ligatures w14:val="standardContextual"/>
        </w:rPr>
        <w:t xml:space="preserve">[Such believers are] the repentant, the worshippers, the </w:t>
      </w:r>
      <w:proofErr w:type="spellStart"/>
      <w:r w:rsidRPr="004A3DBE">
        <w:rPr>
          <w:rFonts w:ascii="Calibri" w:eastAsia="Calibri" w:hAnsi="Calibri" w:cs="Arial"/>
          <w:kern w:val="2"/>
          <w:sz w:val="22"/>
          <w:szCs w:val="22"/>
          <w:lang w:val="en-GB"/>
          <w14:ligatures w14:val="standardContextual"/>
        </w:rPr>
        <w:t>praisers</w:t>
      </w:r>
      <w:proofErr w:type="spellEnd"/>
      <w:r w:rsidRPr="004A3DBE">
        <w:rPr>
          <w:rFonts w:ascii="Calibri" w:eastAsia="Calibri" w:hAnsi="Calibri" w:cs="Arial"/>
          <w:kern w:val="2"/>
          <w:sz w:val="22"/>
          <w:szCs w:val="22"/>
          <w:lang w:val="en-GB"/>
          <w14:ligatures w14:val="standardContextual"/>
        </w:rPr>
        <w:t xml:space="preserve"> [of Allah], the travellers [for His cause], those who bow and prostrate [in prayer], those who enjoin what is right and forbid what is wrong, and those who observe the limits [set by] Allah. And give good tidings to the believers (At-</w:t>
      </w:r>
      <w:proofErr w:type="spellStart"/>
      <w:r w:rsidRPr="004A3DBE">
        <w:rPr>
          <w:rFonts w:ascii="Calibri" w:eastAsia="Calibri" w:hAnsi="Calibri" w:cs="Arial"/>
          <w:kern w:val="2"/>
          <w:sz w:val="22"/>
          <w:szCs w:val="22"/>
          <w:lang w:val="en-GB"/>
          <w14:ligatures w14:val="standardContextual"/>
        </w:rPr>
        <w:t>Taubah</w:t>
      </w:r>
      <w:proofErr w:type="spellEnd"/>
      <w:r w:rsidRPr="004A3DBE">
        <w:rPr>
          <w:rFonts w:ascii="Calibri" w:eastAsia="Calibri" w:hAnsi="Calibri" w:cs="Arial"/>
          <w:kern w:val="2"/>
          <w:sz w:val="22"/>
          <w:szCs w:val="22"/>
          <w:lang w:val="en-GB"/>
          <w14:ligatures w14:val="standardContextual"/>
        </w:rPr>
        <w:t>: 112).</w:t>
      </w:r>
    </w:p>
    <w:p w14:paraId="1F9C943C" w14:textId="77777777" w:rsidR="004A3DBE" w:rsidRPr="004A3DBE" w:rsidRDefault="004A3DBE" w:rsidP="004A3DBE">
      <w:pPr>
        <w:bidi w:val="0"/>
        <w:spacing w:line="259" w:lineRule="auto"/>
        <w:rPr>
          <w:rFonts w:ascii="Calibri" w:eastAsia="Calibri" w:hAnsi="Calibri" w:cs="Arial"/>
          <w:kern w:val="2"/>
          <w:sz w:val="22"/>
          <w:szCs w:val="22"/>
          <w:lang w:val="en-GB"/>
          <w14:ligatures w14:val="standardContextual"/>
        </w:rPr>
      </w:pPr>
    </w:p>
    <w:p w14:paraId="54EF92F1" w14:textId="77777777" w:rsidR="004A3DBE" w:rsidRPr="004A3DBE" w:rsidRDefault="004A3DBE" w:rsidP="004A3DBE">
      <w:pPr>
        <w:bidi w:val="0"/>
        <w:spacing w:line="259" w:lineRule="auto"/>
        <w:rPr>
          <w:rFonts w:ascii="Calibri" w:eastAsia="Calibri" w:hAnsi="Calibri" w:cs="Arial"/>
          <w:kern w:val="2"/>
          <w:sz w:val="22"/>
          <w:szCs w:val="22"/>
          <w:lang w:val="en-GB"/>
          <w14:ligatures w14:val="standardContextual"/>
        </w:rPr>
      </w:pPr>
      <w:r w:rsidRPr="004A3DBE">
        <w:rPr>
          <w:rFonts w:ascii="Calibri" w:eastAsia="Calibri" w:hAnsi="Calibri" w:cs="Arial"/>
          <w:kern w:val="2"/>
          <w:sz w:val="22"/>
          <w:szCs w:val="22"/>
          <w:lang w:val="en-GB"/>
          <w14:ligatures w14:val="standardContextual"/>
        </w:rPr>
        <w:t xml:space="preserve">And as we have just stated, Surah At-Tawbah is from the last of what was revealed from the Qur’an and as such, it is </w:t>
      </w:r>
      <w:proofErr w:type="gramStart"/>
      <w:r w:rsidRPr="004A3DBE">
        <w:rPr>
          <w:rFonts w:ascii="Calibri" w:eastAsia="Calibri" w:hAnsi="Calibri" w:cs="Arial"/>
          <w:kern w:val="2"/>
          <w:sz w:val="22"/>
          <w:szCs w:val="22"/>
          <w:lang w:val="en-GB"/>
          <w14:ligatures w14:val="standardContextual"/>
        </w:rPr>
        <w:t>definitely prevalent</w:t>
      </w:r>
      <w:proofErr w:type="gramEnd"/>
      <w:r w:rsidRPr="004A3DBE">
        <w:rPr>
          <w:rFonts w:ascii="Calibri" w:eastAsia="Calibri" w:hAnsi="Calibri" w:cs="Arial"/>
          <w:kern w:val="2"/>
          <w:sz w:val="22"/>
          <w:szCs w:val="22"/>
          <w:lang w:val="en-GB"/>
          <w14:ligatures w14:val="standardContextual"/>
        </w:rPr>
        <w:t xml:space="preserve"> over other than it and abrogates what is other than it whilst it is </w:t>
      </w:r>
      <w:proofErr w:type="gramStart"/>
      <w:r w:rsidRPr="004A3DBE">
        <w:rPr>
          <w:rFonts w:ascii="Calibri" w:eastAsia="Calibri" w:hAnsi="Calibri" w:cs="Arial"/>
          <w:kern w:val="2"/>
          <w:sz w:val="22"/>
          <w:szCs w:val="22"/>
          <w:lang w:val="en-GB"/>
          <w14:ligatures w14:val="standardContextual"/>
        </w:rPr>
        <w:t>absolutely not</w:t>
      </w:r>
      <w:proofErr w:type="gramEnd"/>
      <w:r w:rsidRPr="004A3DBE">
        <w:rPr>
          <w:rFonts w:ascii="Calibri" w:eastAsia="Calibri" w:hAnsi="Calibri" w:cs="Arial"/>
          <w:kern w:val="2"/>
          <w:sz w:val="22"/>
          <w:szCs w:val="22"/>
          <w:lang w:val="en-GB"/>
          <w14:ligatures w14:val="standardContextual"/>
        </w:rPr>
        <w:t xml:space="preserve"> permissible to </w:t>
      </w:r>
      <w:proofErr w:type="gramStart"/>
      <w:r w:rsidRPr="004A3DBE">
        <w:rPr>
          <w:rFonts w:ascii="Calibri" w:eastAsia="Calibri" w:hAnsi="Calibri" w:cs="Arial"/>
          <w:kern w:val="2"/>
          <w:sz w:val="22"/>
          <w:szCs w:val="22"/>
          <w:lang w:val="en-GB"/>
          <w14:ligatures w14:val="standardContextual"/>
        </w:rPr>
        <w:t>be considered to be</w:t>
      </w:r>
      <w:proofErr w:type="gramEnd"/>
      <w:r w:rsidRPr="004A3DBE">
        <w:rPr>
          <w:rFonts w:ascii="Calibri" w:eastAsia="Calibri" w:hAnsi="Calibri" w:cs="Arial"/>
          <w:kern w:val="2"/>
          <w:sz w:val="22"/>
          <w:szCs w:val="22"/>
          <w:lang w:val="en-GB"/>
          <w14:ligatures w14:val="standardContextual"/>
        </w:rPr>
        <w:t xml:space="preserve"> abrogated at all.</w:t>
      </w:r>
    </w:p>
    <w:p w14:paraId="39AFDF99" w14:textId="2E877134"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09EE7ED6" w14:textId="77777777" w:rsidR="00F21474"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قال تعالى: {لعن الذين كفروا من بني إسرائيل على لسان داود وعيسى ابن مريم ذلك بما عصوا وكانوا يعتدون * كانوا لا يتناهون عن منكر فعلوه لبئس ما كانوا يفعلون * ترى كثيراً منهم يتولون الذين كفروا لبئس ما قدمت لهم أنفسهم أن سخط الله عليهم وفى العذاب هم خالدون * ولو كانوا يؤمنون بالله، والنبي، وما أنزل إليه، ما اتخذوهم أولياء، ولكن كثيراً منهم فاسقون}، (المائدة؛ 5: 78 - 81).</w:t>
      </w:r>
    </w:p>
    <w:p w14:paraId="035EB82E" w14:textId="77777777" w:rsidR="00F21474" w:rsidRDefault="00F21474"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24A5A970" w14:textId="77777777" w:rsidR="00AE4015" w:rsidRPr="00AE4015" w:rsidRDefault="00AE4015" w:rsidP="00AE4015">
      <w:pPr>
        <w:bidi w:val="0"/>
        <w:spacing w:line="259" w:lineRule="auto"/>
        <w:rPr>
          <w:rFonts w:ascii="Calibri" w:eastAsia="Calibri" w:hAnsi="Calibri" w:cs="Arial"/>
          <w:kern w:val="2"/>
          <w:sz w:val="22"/>
          <w:szCs w:val="22"/>
          <w:lang w:val="en-GB"/>
          <w14:ligatures w14:val="standardContextual"/>
        </w:rPr>
      </w:pPr>
      <w:r w:rsidRPr="00AE4015">
        <w:rPr>
          <w:rFonts w:ascii="Calibri" w:eastAsia="Calibri" w:hAnsi="Calibri" w:cs="Arial"/>
          <w:kern w:val="2"/>
          <w:sz w:val="22"/>
          <w:szCs w:val="22"/>
          <w:lang w:val="en-GB"/>
          <w14:ligatures w14:val="standardContextual"/>
        </w:rPr>
        <w:t xml:space="preserve">- And Allah </w:t>
      </w:r>
      <w:r w:rsidRPr="00AE4015">
        <w:rPr>
          <w:rFonts w:ascii="Traditional Arabic" w:eastAsia="Calibri" w:hAnsi="Traditional Arabic" w:cs="Traditional Arabic"/>
          <w:kern w:val="2"/>
          <w:sz w:val="22"/>
          <w:szCs w:val="22"/>
          <w:rtl/>
          <w:lang w:val="en-GB"/>
          <w14:ligatures w14:val="standardContextual"/>
        </w:rPr>
        <w:t>تعالى</w:t>
      </w:r>
      <w:r w:rsidRPr="00AE4015">
        <w:rPr>
          <w:rFonts w:ascii="Calibri" w:eastAsia="Calibri" w:hAnsi="Calibri" w:cs="Arial"/>
          <w:kern w:val="2"/>
          <w:sz w:val="22"/>
          <w:szCs w:val="22"/>
          <w:lang w:val="en-GB"/>
          <w14:ligatures w14:val="standardContextual"/>
        </w:rPr>
        <w:t xml:space="preserve"> said:</w:t>
      </w:r>
    </w:p>
    <w:p w14:paraId="0261FB51" w14:textId="77777777" w:rsidR="00AE4015" w:rsidRPr="00AE4015" w:rsidRDefault="00AE4015" w:rsidP="00AE4015">
      <w:pPr>
        <w:bidi w:val="0"/>
        <w:spacing w:line="259" w:lineRule="auto"/>
        <w:rPr>
          <w:rFonts w:ascii="Calibri" w:eastAsia="Calibri" w:hAnsi="Calibri" w:cs="Arial"/>
          <w:kern w:val="2"/>
          <w:sz w:val="22"/>
          <w:szCs w:val="22"/>
          <w:lang w:val="en-GB"/>
          <w14:ligatures w14:val="standardContextual"/>
        </w:rPr>
      </w:pPr>
    </w:p>
    <w:p w14:paraId="03F30CCD" w14:textId="77777777" w:rsidR="00AE4015" w:rsidRPr="00AE4015" w:rsidRDefault="00AE4015" w:rsidP="00AE4015">
      <w:pPr>
        <w:bidi w:val="0"/>
        <w:spacing w:line="259" w:lineRule="auto"/>
        <w:jc w:val="center"/>
        <w:rPr>
          <w:rFonts w:ascii="Calibri" w:eastAsia="Calibri" w:hAnsi="Calibri" w:cs="Arial"/>
          <w:kern w:val="2"/>
          <w:sz w:val="14"/>
          <w:szCs w:val="14"/>
          <w:lang w:val="en-GB"/>
          <w14:ligatures w14:val="standardContextual"/>
        </w:rPr>
      </w:pPr>
      <w:bookmarkStart w:id="12" w:name="_Hlk141702503"/>
      <w:r w:rsidRPr="00AE4015">
        <w:rPr>
          <w:rFonts w:ascii="Traditional Arabic" w:eastAsia="Calibri" w:hAnsi="Traditional Arabic" w:cs="Traditional Arabic"/>
          <w:color w:val="202122"/>
          <w:kern w:val="2"/>
          <w:sz w:val="32"/>
          <w:szCs w:val="32"/>
          <w:rtl/>
          <w:lang w:val="en-GB"/>
          <w14:ligatures w14:val="standardContextual"/>
        </w:rPr>
        <w:t xml:space="preserve">لُعِنَ الَّذِينَ كَفَرُوا مِنْ بَنِي إِسْرَائِيلَ عَلَى لِسَانِ دَاوُودَ وَعِيسَى ابْنِ مَرْيَمَ ذَلِكَ بِمَا عَصَوْا وَكَانُوا يَعْتَدُونَ (78) كَانُوا لَا يَتَنَاهَوْنَ عَنْ مُنْكَرٍ فَعَلُوهُ لَبِئْسَ مَا كَانُوا يَفْعَلُونَ (79) تَرَى كَثِيرًا مِنْهُمْ يَتَوَلَّوْنَ الَّذِينَ كَفَرُوا لَبِئْسَ مَا قَدَّمَتْ لَهُمْ أَنْفُسُهُمْ أَنْ سَخِطَ اللَّهُ عَلَيْهِمْ وَفِي الْعَذَابِ هُمْ خَالِدُونَ (80) وَلَوْ كَانُوا يُؤْمِنُونَ بِاللَّهِ وَالنَّبِيِّ وَمَا أُنْزِلَ إِلَيْهِ مَا اتَّخَذُوهُمْ أَوْلِيَاءَ وَلَكِنَّ كَثِيرًا مِنْهُمْ </w:t>
      </w:r>
      <w:bookmarkStart w:id="13" w:name="_Hlk141702575"/>
      <w:r w:rsidRPr="00AE4015">
        <w:rPr>
          <w:rFonts w:ascii="Traditional Arabic" w:eastAsia="Calibri" w:hAnsi="Traditional Arabic" w:cs="Traditional Arabic"/>
          <w:color w:val="202122"/>
          <w:kern w:val="2"/>
          <w:sz w:val="32"/>
          <w:szCs w:val="32"/>
          <w:rtl/>
          <w:lang w:val="en-GB"/>
          <w14:ligatures w14:val="standardContextual"/>
        </w:rPr>
        <w:t>فَاسِقُونَ</w:t>
      </w:r>
      <w:bookmarkEnd w:id="13"/>
    </w:p>
    <w:p w14:paraId="1E3EB4B2" w14:textId="77777777" w:rsidR="00AE4015" w:rsidRPr="00AE4015" w:rsidRDefault="00AE4015" w:rsidP="00AE4015">
      <w:pPr>
        <w:bidi w:val="0"/>
        <w:spacing w:line="259" w:lineRule="auto"/>
        <w:jc w:val="center"/>
        <w:rPr>
          <w:rFonts w:ascii="Calibri" w:eastAsia="Calibri" w:hAnsi="Calibri" w:cs="Arial"/>
          <w:b/>
          <w:bCs/>
          <w:kern w:val="2"/>
          <w:sz w:val="22"/>
          <w:szCs w:val="22"/>
          <w:lang w:val="en-GB"/>
          <w14:ligatures w14:val="standardContextual"/>
        </w:rPr>
      </w:pPr>
      <w:r w:rsidRPr="00AE4015">
        <w:rPr>
          <w:rFonts w:ascii="Calibri" w:eastAsia="Calibri" w:hAnsi="Calibri" w:cs="Arial"/>
          <w:b/>
          <w:bCs/>
          <w:kern w:val="2"/>
          <w:sz w:val="22"/>
          <w:szCs w:val="22"/>
          <w:lang w:val="en-GB"/>
          <w14:ligatures w14:val="standardContextual"/>
        </w:rPr>
        <w:t>Cursed were those who disbelieved among the Children of Israel by the tongue of David and of Jesus, the son of Mary. That was because they disobeyed and [habitually] transgressed. (78) They used to not forbid one another from the Munkar (evil) that they were doing. How wretched was that which they were doing. (79) You see many of them becoming allies of those who disbelieved. How wretched is that which they have put forth for themselves in that Allah has become angry with them, and in the punishment they will abide eternally. (80) And if they had believed in Allah and the Prophet and in what was revealed to him, they would not have taken them as allies; but many of them are defiantly disobedient.</w:t>
      </w:r>
    </w:p>
    <w:p w14:paraId="66A6DF2D" w14:textId="77777777" w:rsidR="00AE4015" w:rsidRPr="00AE4015" w:rsidRDefault="00AE4015" w:rsidP="00AE4015">
      <w:pPr>
        <w:bidi w:val="0"/>
        <w:spacing w:line="259" w:lineRule="auto"/>
        <w:jc w:val="center"/>
        <w:rPr>
          <w:rFonts w:ascii="Calibri" w:eastAsia="Calibri" w:hAnsi="Calibri" w:cs="Arial"/>
          <w:kern w:val="2"/>
          <w:sz w:val="22"/>
          <w:szCs w:val="22"/>
          <w:lang w:val="en-GB"/>
          <w14:ligatures w14:val="standardContextual"/>
        </w:rPr>
      </w:pPr>
      <w:r w:rsidRPr="00AE4015">
        <w:rPr>
          <w:rFonts w:ascii="Calibri" w:eastAsia="Calibri" w:hAnsi="Calibri" w:cs="Arial"/>
          <w:kern w:val="2"/>
          <w:sz w:val="22"/>
          <w:szCs w:val="22"/>
          <w:lang w:val="en-GB"/>
          <w14:ligatures w14:val="standardContextual"/>
        </w:rPr>
        <w:t>(Al-</w:t>
      </w:r>
      <w:proofErr w:type="spellStart"/>
      <w:r w:rsidRPr="00AE4015">
        <w:rPr>
          <w:rFonts w:ascii="Calibri" w:eastAsia="Calibri" w:hAnsi="Calibri" w:cs="Arial"/>
          <w:kern w:val="2"/>
          <w:sz w:val="22"/>
          <w:szCs w:val="22"/>
          <w:lang w:val="en-GB"/>
          <w14:ligatures w14:val="standardContextual"/>
        </w:rPr>
        <w:t>Ma’idah</w:t>
      </w:r>
      <w:proofErr w:type="spellEnd"/>
      <w:r w:rsidRPr="00AE4015">
        <w:rPr>
          <w:rFonts w:ascii="Calibri" w:eastAsia="Calibri" w:hAnsi="Calibri" w:cs="Arial"/>
          <w:kern w:val="2"/>
          <w:sz w:val="22"/>
          <w:szCs w:val="22"/>
          <w:lang w:val="en-GB"/>
          <w14:ligatures w14:val="standardContextual"/>
        </w:rPr>
        <w:t>: 78-81)</w:t>
      </w:r>
    </w:p>
    <w:bookmarkEnd w:id="12"/>
    <w:p w14:paraId="352990E9" w14:textId="77777777" w:rsidR="00F21474" w:rsidRDefault="00F21474"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45DC6ACC" w14:textId="77777777" w:rsidR="00EA6E6E"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جاء في تفسير هذه الآية عن ابن مسعود، رضي الله عنه، قال: قال رسول الله صلى الله عليه وعلى آله وسلم: «إن أول ما دخل النقص على بني إسرائيل أنه كان الرجل يلقى الرجل فيقول: ياهذا، اتق الله ودع ما تصنع به فإنه لا يحل لك، ثم يلقاه من الغد وهو على حاله، فلا يمنعه ذلك أن يكون أكيله وشريبه وقعيده، فلما فعلوا ذلك ضرب الله قلوب بعضهم ببعض، ثم قال: {لعن الذين كفروا من بني إسرائيل على لسان داود وعيسى ابن مريم ذلك بما عصوا وكانوا يعتدون * كانوا لا يتناهون عن منكر فعلوه لبئس ماكانوا يفعلون * ترى كثيراً منهم يتولون الـذين كفروا لبئس ما قدمت لهم أنفسهم}، إلى قوله: {فاسقون}. ثم قال: (</w:t>
      </w:r>
      <w:r w:rsidRPr="004B2FCC">
        <w:rPr>
          <w:rFonts w:ascii="AA_Yakout Linotype Light" w:hAnsi="AA_Yakout Linotype Light" w:cs="AA_Yakout Linotype Light"/>
          <w:b/>
          <w:bCs/>
          <w:color w:val="000000"/>
          <w:sz w:val="32"/>
          <w:szCs w:val="32"/>
          <w:u w:val="single"/>
          <w:rtl/>
        </w:rPr>
        <w:t xml:space="preserve">كلا، والله: لتأمرن بالمعروف، ولتنهون عن المنكر، ولتأخذن على </w:t>
      </w:r>
      <w:r w:rsidRPr="004B2FCC">
        <w:rPr>
          <w:rFonts w:ascii="AA_Yakout Linotype Light" w:hAnsi="AA_Yakout Linotype Light" w:cs="AA_Yakout Linotype Light"/>
          <w:b/>
          <w:bCs/>
          <w:color w:val="000000"/>
          <w:sz w:val="32"/>
          <w:szCs w:val="32"/>
          <w:u w:val="single"/>
          <w:rtl/>
        </w:rPr>
        <w:lastRenderedPageBreak/>
        <w:t>يد الظالم، ولتأطرنه على الحق أطراً، ولتقصرنه على الحق قصراَ</w:t>
      </w:r>
      <w:r w:rsidRPr="004B2FCC">
        <w:rPr>
          <w:rFonts w:ascii="AA_Yakout Linotype Light" w:hAnsi="AA_Yakout Linotype Light" w:cs="AA_Yakout Linotype Light"/>
          <w:color w:val="000000"/>
          <w:sz w:val="32"/>
          <w:szCs w:val="32"/>
          <w:rtl/>
        </w:rPr>
        <w:t xml:space="preserve">)» رواه أبو داود، (ج4/ص122/ح4336)، واللفظ له، وأحمد والترمذي، وقال: حديث حسن غريب، ولفظ الترمذي: قال رسول الله صلى الله عليه وعلى آله وسلم: </w:t>
      </w:r>
      <w:r w:rsidRPr="004B2FCC">
        <w:rPr>
          <w:rFonts w:ascii="AA_Yakout Linotype Light" w:hAnsi="AA_Yakout Linotype Light" w:cs="AA_Yakout Linotype Light"/>
          <w:bCs/>
          <w:color w:val="000000"/>
          <w:sz w:val="32"/>
          <w:szCs w:val="32"/>
          <w:rtl/>
        </w:rPr>
        <w:t>«لما وقعت بنو إسرائيل في المعاصي نهاهم علماؤهم فلم ينتهوا، فجالسوهم في مجالسهم، وآكلوهم وشاربوهم، فضرب الله قلوب بعضهم ببعض، ولعنهم على لسان داود وعيسى ابن مريم ذلك بما عصوا وكانوا يعتدون»</w:t>
      </w:r>
      <w:r w:rsidRPr="004B2FCC">
        <w:rPr>
          <w:rFonts w:ascii="AA_Yakout Linotype Light" w:hAnsi="AA_Yakout Linotype Light" w:cs="AA_Yakout Linotype Light"/>
          <w:color w:val="000000"/>
          <w:sz w:val="32"/>
          <w:szCs w:val="32"/>
          <w:rtl/>
        </w:rPr>
        <w:t xml:space="preserve">، فجلس رسول الله صلى الله عليه وعلى آله وسلم، وكان متكئاً فقال: </w:t>
      </w:r>
      <w:r w:rsidRPr="004B2FCC">
        <w:rPr>
          <w:rFonts w:ascii="AA_Yakout Linotype Light" w:hAnsi="AA_Yakout Linotype Light" w:cs="AA_Yakout Linotype Light"/>
          <w:bCs/>
          <w:color w:val="000000"/>
          <w:sz w:val="32"/>
          <w:szCs w:val="32"/>
          <w:rtl/>
        </w:rPr>
        <w:t>«</w:t>
      </w:r>
      <w:r w:rsidRPr="004B2FCC">
        <w:rPr>
          <w:rFonts w:ascii="AA_Yakout Linotype Light" w:hAnsi="AA_Yakout Linotype Light" w:cs="AA_Yakout Linotype Light"/>
          <w:bCs/>
          <w:color w:val="000000"/>
          <w:sz w:val="32"/>
          <w:szCs w:val="32"/>
          <w:u w:val="single"/>
          <w:rtl/>
        </w:rPr>
        <w:t>لا، والذي نفسي بيده: حتى تأطروهم على الحق أطراً</w:t>
      </w:r>
      <w:r w:rsidRPr="004B2FCC">
        <w:rPr>
          <w:rFonts w:ascii="AA_Yakout Linotype Light" w:hAnsi="AA_Yakout Linotype Light" w:cs="AA_Yakout Linotype Light"/>
          <w:bCs/>
          <w:color w:val="000000"/>
          <w:sz w:val="32"/>
          <w:szCs w:val="32"/>
          <w:rtl/>
        </w:rPr>
        <w:t>»</w:t>
      </w:r>
      <w:r w:rsidRPr="004B2FCC">
        <w:rPr>
          <w:rFonts w:ascii="AA_Yakout Linotype Light" w:hAnsi="AA_Yakout Linotype Light" w:cs="AA_Yakout Linotype Light"/>
          <w:color w:val="000000"/>
          <w:sz w:val="32"/>
          <w:szCs w:val="32"/>
          <w:rtl/>
        </w:rPr>
        <w:t>. ورواه الطبراني وأبو يعلى من طرق عدة عن عبد الله بن مسعود بنحو هذه الألفاظ، وهو بمجموع طرقه في غاية الصحة عن أبي عبيدة عامر بن عبد الله بن مسعود.</w:t>
      </w:r>
    </w:p>
    <w:p w14:paraId="18609B7A" w14:textId="77777777" w:rsidR="00EA6E6E" w:rsidRDefault="00EA6E6E"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0580BFFC" w14:textId="77777777" w:rsidR="009E4FDD" w:rsidRPr="009E4FDD" w:rsidRDefault="009E4FDD" w:rsidP="009E4FDD">
      <w:pPr>
        <w:bidi w:val="0"/>
        <w:spacing w:line="259" w:lineRule="auto"/>
        <w:rPr>
          <w:rFonts w:ascii="Calibri" w:eastAsia="Calibri" w:hAnsi="Calibri" w:cs="Arial"/>
          <w:kern w:val="2"/>
          <w:sz w:val="22"/>
          <w:szCs w:val="22"/>
          <w:lang w:val="en-GB" w:bidi="ar-EG"/>
          <w14:ligatures w14:val="standardContextual"/>
        </w:rPr>
      </w:pPr>
      <w:r w:rsidRPr="009E4FDD">
        <w:rPr>
          <w:rFonts w:ascii="Calibri" w:eastAsia="Calibri" w:hAnsi="Calibri" w:cs="Arial"/>
          <w:kern w:val="2"/>
          <w:sz w:val="22"/>
          <w:szCs w:val="22"/>
          <w:lang w:val="en-GB"/>
          <w14:ligatures w14:val="standardContextual"/>
        </w:rPr>
        <w:t xml:space="preserve">In relation to the Tafsir (explanation) of this verse, the following came related from Ibn Mas’ud, may Allah be pleased with him: He said: The Messenger of Allah </w:t>
      </w:r>
      <w:r w:rsidRPr="009E4FDD">
        <w:rPr>
          <w:rFonts w:ascii="Calibri" w:eastAsia="Calibri" w:hAnsi="Calibri" w:cs="Arial" w:hint="cs"/>
          <w:kern w:val="2"/>
          <w:sz w:val="22"/>
          <w:szCs w:val="22"/>
          <w:rtl/>
          <w:lang w:val="en-GB"/>
          <w14:ligatures w14:val="standardContextual"/>
        </w:rPr>
        <w:t>ﷺ</w:t>
      </w:r>
      <w:r w:rsidRPr="009E4FDD">
        <w:rPr>
          <w:rFonts w:ascii="Calibri" w:eastAsia="Calibri" w:hAnsi="Calibri" w:cs="Arial"/>
          <w:kern w:val="2"/>
          <w:sz w:val="22"/>
          <w:szCs w:val="22"/>
          <w:lang w:val="en-GB"/>
          <w14:ligatures w14:val="standardContextual"/>
        </w:rPr>
        <w:t xml:space="preserve"> said:</w:t>
      </w:r>
      <w:r w:rsidRPr="009E4FDD">
        <w:rPr>
          <w:rFonts w:ascii="Calibri" w:eastAsia="Calibri" w:hAnsi="Calibri" w:cs="Arial"/>
          <w:kern w:val="2"/>
          <w:sz w:val="22"/>
          <w:szCs w:val="22"/>
          <w:lang w:val="en-GB" w:bidi="ar-EG"/>
          <w14:ligatures w14:val="standardContextual"/>
        </w:rPr>
        <w:t xml:space="preserve"> “The first defect that permeated the Children of Israel was that the man (from them) would meet another man (from them) and say to him: “O so and so, fear Allah and leave the act that you are doing as it is not Halal (permissible) for you”. He would then meet him on the following day whilst he was still engaged in the same thing (i.e., sinful act) but would not prevent him from being his companion in food, drink and sitting together. When they (i.e., Bani </w:t>
      </w:r>
      <w:proofErr w:type="spellStart"/>
      <w:r w:rsidRPr="009E4FDD">
        <w:rPr>
          <w:rFonts w:ascii="Calibri" w:eastAsia="Calibri" w:hAnsi="Calibri" w:cs="Arial"/>
          <w:kern w:val="2"/>
          <w:sz w:val="22"/>
          <w:szCs w:val="22"/>
          <w:lang w:val="en-GB" w:bidi="ar-EG"/>
          <w14:ligatures w14:val="standardContextual"/>
        </w:rPr>
        <w:t>Isra’eel</w:t>
      </w:r>
      <w:proofErr w:type="spellEnd"/>
      <w:r w:rsidRPr="009E4FDD">
        <w:rPr>
          <w:rFonts w:ascii="Calibri" w:eastAsia="Calibri" w:hAnsi="Calibri" w:cs="Arial"/>
          <w:kern w:val="2"/>
          <w:sz w:val="22"/>
          <w:szCs w:val="22"/>
          <w:lang w:val="en-GB" w:bidi="ar-EG"/>
          <w14:ligatures w14:val="standardContextual"/>
        </w:rPr>
        <w:t>) did that Allah struck their hearts against each other. He then said:</w:t>
      </w:r>
    </w:p>
    <w:p w14:paraId="3751D23B" w14:textId="77777777" w:rsidR="009E4FDD" w:rsidRPr="009E4FDD" w:rsidRDefault="009E4FDD" w:rsidP="009E4FDD">
      <w:pPr>
        <w:bidi w:val="0"/>
        <w:spacing w:line="259" w:lineRule="auto"/>
        <w:rPr>
          <w:rFonts w:ascii="Calibri" w:eastAsia="Calibri" w:hAnsi="Calibri" w:cs="Arial"/>
          <w:kern w:val="2"/>
          <w:sz w:val="22"/>
          <w:szCs w:val="22"/>
          <w:lang w:val="en-GB" w:bidi="ar-EG"/>
          <w14:ligatures w14:val="standardContextual"/>
        </w:rPr>
      </w:pPr>
    </w:p>
    <w:p w14:paraId="58FAF74D" w14:textId="77777777" w:rsidR="009E4FDD" w:rsidRPr="009E4FDD" w:rsidRDefault="009E4FDD" w:rsidP="009E4FDD">
      <w:pPr>
        <w:bidi w:val="0"/>
        <w:spacing w:line="259" w:lineRule="auto"/>
        <w:jc w:val="center"/>
        <w:rPr>
          <w:rFonts w:ascii="Calibri" w:eastAsia="Calibri" w:hAnsi="Calibri" w:cs="Arial"/>
          <w:kern w:val="2"/>
          <w:sz w:val="14"/>
          <w:szCs w:val="14"/>
          <w:lang w:val="en-GB"/>
          <w14:ligatures w14:val="standardContextual"/>
        </w:rPr>
      </w:pPr>
      <w:r w:rsidRPr="009E4FDD">
        <w:rPr>
          <w:rFonts w:ascii="Traditional Arabic" w:eastAsia="Calibri" w:hAnsi="Traditional Arabic" w:cs="Traditional Arabic"/>
          <w:color w:val="202122"/>
          <w:kern w:val="2"/>
          <w:sz w:val="32"/>
          <w:szCs w:val="32"/>
          <w:rtl/>
          <w:lang w:val="en-GB"/>
          <w14:ligatures w14:val="standardContextual"/>
        </w:rPr>
        <w:t xml:space="preserve">لُعِنَ الَّذِينَ كَفَرُوا مِنْ بَنِي إِسْرَائِيلَ عَلَى لِسَانِ دَاوُودَ وَعِيسَى ابْنِ مَرْيَمَ ذَلِكَ بِمَا عَصَوْا وَكَانُوا يَعْتَدُونَ (78) كَانُوا لَا يَتَنَاهَوْنَ عَنْ مُنْكَرٍ فَعَلُوهُ لَبِئْسَ مَا كَانُوا يَفْعَلُونَ (79) تَرَى كَثِيرًا مِنْهُمْ يَتَوَلَّوْنَ الَّذِينَ كَفَرُوا لَبِئْسَ مَا قَدَّمَتْ لَهُمْ أَنْفُسُهُمْ </w:t>
      </w:r>
    </w:p>
    <w:p w14:paraId="2EEE24F5" w14:textId="77777777" w:rsidR="009E4FDD" w:rsidRPr="009E4FDD" w:rsidRDefault="009E4FDD" w:rsidP="009E4FDD">
      <w:pPr>
        <w:bidi w:val="0"/>
        <w:spacing w:line="259" w:lineRule="auto"/>
        <w:jc w:val="center"/>
        <w:rPr>
          <w:rFonts w:ascii="Calibri" w:eastAsia="Calibri" w:hAnsi="Calibri" w:cs="Arial"/>
          <w:b/>
          <w:bCs/>
          <w:kern w:val="2"/>
          <w:sz w:val="22"/>
          <w:szCs w:val="22"/>
          <w:lang w:val="en-GB"/>
          <w14:ligatures w14:val="standardContextual"/>
        </w:rPr>
      </w:pPr>
      <w:r w:rsidRPr="009E4FDD">
        <w:rPr>
          <w:rFonts w:ascii="Calibri" w:eastAsia="Calibri" w:hAnsi="Calibri" w:cs="Arial"/>
          <w:b/>
          <w:bCs/>
          <w:kern w:val="2"/>
          <w:sz w:val="22"/>
          <w:szCs w:val="22"/>
          <w:lang w:val="en-GB"/>
          <w14:ligatures w14:val="standardContextual"/>
        </w:rPr>
        <w:t>Cursed were those who disbelieved among the Children of Israel by the tongue of David and of Jesus, the son of Mary. That was because they disobeyed and [habitually] transgressed. (78) They used to not forbid one another from the Munkar (evil) that they were doing. How wretched was that which they were doing. (79) You see many of them becoming allies of those who disbelieved. How wretched is that which they have put forth for themselves …</w:t>
      </w:r>
    </w:p>
    <w:p w14:paraId="010C98A2" w14:textId="77777777" w:rsidR="009E4FDD" w:rsidRPr="009E4FDD" w:rsidRDefault="009E4FDD" w:rsidP="009E4FDD">
      <w:pPr>
        <w:bidi w:val="0"/>
        <w:spacing w:line="259" w:lineRule="auto"/>
        <w:rPr>
          <w:rFonts w:ascii="Calibri" w:eastAsia="Calibri" w:hAnsi="Calibri" w:cs="Arial"/>
          <w:kern w:val="2"/>
          <w:sz w:val="22"/>
          <w:szCs w:val="22"/>
          <w:lang w:val="en-GB" w:bidi="ar-EG"/>
          <w14:ligatures w14:val="standardContextual"/>
        </w:rPr>
      </w:pPr>
    </w:p>
    <w:p w14:paraId="5B483938" w14:textId="77777777" w:rsidR="009E4FDD" w:rsidRPr="009E4FDD" w:rsidRDefault="009E4FDD" w:rsidP="009E4FDD">
      <w:pPr>
        <w:bidi w:val="0"/>
        <w:spacing w:line="259" w:lineRule="auto"/>
        <w:rPr>
          <w:rFonts w:ascii="Calibri" w:eastAsia="Calibri" w:hAnsi="Calibri" w:cs="Arial"/>
          <w:kern w:val="2"/>
          <w:sz w:val="22"/>
          <w:szCs w:val="22"/>
          <w:rtl/>
          <w:lang w:val="en-GB" w:bidi="ar-EG"/>
          <w14:ligatures w14:val="standardContextual"/>
        </w:rPr>
      </w:pPr>
      <w:r w:rsidRPr="009E4FDD">
        <w:rPr>
          <w:rFonts w:ascii="Calibri" w:eastAsia="Calibri" w:hAnsi="Calibri" w:cs="Arial"/>
          <w:kern w:val="2"/>
          <w:sz w:val="22"/>
          <w:szCs w:val="22"/>
          <w:lang w:val="en-GB" w:bidi="ar-EG"/>
          <w14:ligatures w14:val="standardContextual"/>
        </w:rPr>
        <w:t xml:space="preserve">Until His </w:t>
      </w:r>
      <w:proofErr w:type="spellStart"/>
      <w:r w:rsidRPr="009E4FDD">
        <w:rPr>
          <w:rFonts w:ascii="Calibri" w:eastAsia="Calibri" w:hAnsi="Calibri" w:cs="Arial"/>
          <w:kern w:val="2"/>
          <w:sz w:val="22"/>
          <w:szCs w:val="22"/>
          <w:lang w:val="en-GB" w:bidi="ar-EG"/>
          <w14:ligatures w14:val="standardContextual"/>
        </w:rPr>
        <w:t>Qawl</w:t>
      </w:r>
      <w:proofErr w:type="spellEnd"/>
      <w:r w:rsidRPr="009E4FDD">
        <w:rPr>
          <w:rFonts w:ascii="Calibri" w:eastAsia="Calibri" w:hAnsi="Calibri" w:cs="Arial"/>
          <w:kern w:val="2"/>
          <w:sz w:val="22"/>
          <w:szCs w:val="22"/>
          <w:lang w:val="en-GB" w:bidi="ar-EG"/>
          <w14:ligatures w14:val="standardContextual"/>
        </w:rPr>
        <w:t xml:space="preserve">: </w:t>
      </w:r>
      <w:r w:rsidRPr="009E4FDD">
        <w:rPr>
          <w:rFonts w:ascii="Calibri" w:eastAsia="Calibri" w:hAnsi="Calibri" w:cs="Arial"/>
          <w:kern w:val="2"/>
          <w:sz w:val="22"/>
          <w:szCs w:val="22"/>
          <w:rtl/>
          <w:lang w:val="en-GB" w:bidi="ar-EG"/>
          <w14:ligatures w14:val="standardContextual"/>
        </w:rPr>
        <w:t>فَاسِقُونَ</w:t>
      </w:r>
      <w:r w:rsidRPr="009E4FDD">
        <w:rPr>
          <w:rFonts w:ascii="Calibri" w:eastAsia="Calibri" w:hAnsi="Calibri" w:cs="Arial"/>
          <w:kern w:val="2"/>
          <w:sz w:val="22"/>
          <w:szCs w:val="22"/>
          <w:lang w:val="en-GB" w:bidi="ar-EG"/>
          <w14:ligatures w14:val="standardContextual"/>
        </w:rPr>
        <w:t xml:space="preserve"> (defiantly disobedient). He </w:t>
      </w:r>
      <w:r w:rsidRPr="009E4FDD">
        <w:rPr>
          <w:rFonts w:ascii="Calibri" w:eastAsia="Calibri" w:hAnsi="Calibri" w:cs="Arial" w:hint="cs"/>
          <w:kern w:val="2"/>
          <w:sz w:val="22"/>
          <w:szCs w:val="22"/>
          <w:rtl/>
          <w:lang w:val="en-GB" w:bidi="ar-EG"/>
          <w14:ligatures w14:val="standardContextual"/>
        </w:rPr>
        <w:t>ﷺ</w:t>
      </w:r>
      <w:r w:rsidRPr="009E4FDD">
        <w:rPr>
          <w:rFonts w:ascii="Calibri" w:eastAsia="Calibri" w:hAnsi="Calibri" w:cs="Arial"/>
          <w:kern w:val="2"/>
          <w:sz w:val="22"/>
          <w:szCs w:val="22"/>
          <w:lang w:val="en-GB" w:bidi="ar-EG"/>
          <w14:ligatures w14:val="standardContextual"/>
        </w:rPr>
        <w:t xml:space="preserve"> then said: “</w:t>
      </w:r>
      <w:r w:rsidRPr="009E4FDD">
        <w:rPr>
          <w:rFonts w:ascii="Calibri" w:eastAsia="Calibri" w:hAnsi="Calibri" w:cs="Arial"/>
          <w:b/>
          <w:bCs/>
          <w:kern w:val="2"/>
          <w:sz w:val="22"/>
          <w:szCs w:val="22"/>
          <w:u w:val="single"/>
          <w:lang w:val="en-GB" w:bidi="ar-EG"/>
          <w14:ligatures w14:val="standardContextual"/>
        </w:rPr>
        <w:t xml:space="preserve">Nay, by Allah, you will surely command the </w:t>
      </w:r>
      <w:proofErr w:type="spellStart"/>
      <w:r w:rsidRPr="009E4FDD">
        <w:rPr>
          <w:rFonts w:ascii="Calibri" w:eastAsia="Calibri" w:hAnsi="Calibri" w:cs="Arial"/>
          <w:b/>
          <w:bCs/>
          <w:kern w:val="2"/>
          <w:sz w:val="22"/>
          <w:szCs w:val="22"/>
          <w:u w:val="single"/>
          <w:lang w:val="en-GB" w:bidi="ar-EG"/>
          <w14:ligatures w14:val="standardContextual"/>
        </w:rPr>
        <w:t>Ma’ruf</w:t>
      </w:r>
      <w:proofErr w:type="spellEnd"/>
      <w:r w:rsidRPr="009E4FDD">
        <w:rPr>
          <w:rFonts w:ascii="Calibri" w:eastAsia="Calibri" w:hAnsi="Calibri" w:cs="Arial"/>
          <w:b/>
          <w:bCs/>
          <w:kern w:val="2"/>
          <w:sz w:val="22"/>
          <w:szCs w:val="22"/>
          <w:u w:val="single"/>
          <w:lang w:val="en-GB" w:bidi="ar-EG"/>
          <w14:ligatures w14:val="standardContextual"/>
        </w:rPr>
        <w:t xml:space="preserve"> and forbid the Munkar (evil/wrong), take the </w:t>
      </w:r>
      <w:proofErr w:type="spellStart"/>
      <w:r w:rsidRPr="009E4FDD">
        <w:rPr>
          <w:rFonts w:ascii="Calibri" w:eastAsia="Calibri" w:hAnsi="Calibri" w:cs="Arial"/>
          <w:b/>
          <w:bCs/>
          <w:kern w:val="2"/>
          <w:sz w:val="22"/>
          <w:szCs w:val="22"/>
          <w:u w:val="single"/>
          <w:lang w:val="en-GB" w:bidi="ar-EG"/>
          <w14:ligatures w14:val="standardContextual"/>
        </w:rPr>
        <w:t>Zhaalim</w:t>
      </w:r>
      <w:proofErr w:type="spellEnd"/>
      <w:r w:rsidRPr="009E4FDD">
        <w:rPr>
          <w:rFonts w:ascii="Calibri" w:eastAsia="Calibri" w:hAnsi="Calibri" w:cs="Arial"/>
          <w:b/>
          <w:bCs/>
          <w:kern w:val="2"/>
          <w:sz w:val="22"/>
          <w:szCs w:val="22"/>
          <w:u w:val="single"/>
          <w:lang w:val="en-GB" w:bidi="ar-EG"/>
          <w14:ligatures w14:val="standardContextual"/>
        </w:rPr>
        <w:t xml:space="preserve"> (oppressor or transgressor) to task, compel him to the truth and restrict him to the truth</w:t>
      </w:r>
      <w:r w:rsidRPr="009E4FDD">
        <w:rPr>
          <w:rFonts w:ascii="Calibri" w:eastAsia="Calibri" w:hAnsi="Calibri" w:cs="Arial"/>
          <w:kern w:val="2"/>
          <w:sz w:val="22"/>
          <w:szCs w:val="22"/>
          <w:lang w:val="en-GB" w:bidi="ar-EG"/>
          <w14:ligatures w14:val="standardContextual"/>
        </w:rPr>
        <w:t>” Related by Abu Dawud (4/122/4336) and the above is the wording that he recorded. Ahmad and At-</w:t>
      </w:r>
      <w:proofErr w:type="spellStart"/>
      <w:r w:rsidRPr="009E4FDD">
        <w:rPr>
          <w:rFonts w:ascii="Calibri" w:eastAsia="Calibri" w:hAnsi="Calibri" w:cs="Arial"/>
          <w:kern w:val="2"/>
          <w:sz w:val="22"/>
          <w:szCs w:val="22"/>
          <w:lang w:val="en-GB" w:bidi="ar-EG"/>
          <w14:ligatures w14:val="standardContextual"/>
        </w:rPr>
        <w:t>Tirmidhi</w:t>
      </w:r>
      <w:proofErr w:type="spellEnd"/>
      <w:r w:rsidRPr="009E4FDD">
        <w:rPr>
          <w:rFonts w:ascii="Calibri" w:eastAsia="Calibri" w:hAnsi="Calibri" w:cs="Arial"/>
          <w:kern w:val="2"/>
          <w:sz w:val="22"/>
          <w:szCs w:val="22"/>
          <w:lang w:val="en-GB" w:bidi="ar-EG"/>
          <w14:ligatures w14:val="standardContextual"/>
        </w:rPr>
        <w:t xml:space="preserve"> also recorded it and At-</w:t>
      </w:r>
      <w:proofErr w:type="spellStart"/>
      <w:r w:rsidRPr="009E4FDD">
        <w:rPr>
          <w:rFonts w:ascii="Calibri" w:eastAsia="Calibri" w:hAnsi="Calibri" w:cs="Arial"/>
          <w:kern w:val="2"/>
          <w:sz w:val="22"/>
          <w:szCs w:val="22"/>
          <w:lang w:val="en-GB" w:bidi="ar-EG"/>
          <w14:ligatures w14:val="standardContextual"/>
        </w:rPr>
        <w:t>Tirmidhi</w:t>
      </w:r>
      <w:proofErr w:type="spellEnd"/>
      <w:r w:rsidRPr="009E4FDD">
        <w:rPr>
          <w:rFonts w:ascii="Calibri" w:eastAsia="Calibri" w:hAnsi="Calibri" w:cs="Arial"/>
          <w:kern w:val="2"/>
          <w:sz w:val="22"/>
          <w:szCs w:val="22"/>
          <w:lang w:val="en-GB" w:bidi="ar-EG"/>
          <w14:ligatures w14:val="standardContextual"/>
        </w:rPr>
        <w:t xml:space="preserve"> said: The Hadith is Hasan Ghareeb. The wording recorded by At-</w:t>
      </w:r>
      <w:proofErr w:type="spellStart"/>
      <w:r w:rsidRPr="009E4FDD">
        <w:rPr>
          <w:rFonts w:ascii="Calibri" w:eastAsia="Calibri" w:hAnsi="Calibri" w:cs="Arial"/>
          <w:kern w:val="2"/>
          <w:sz w:val="22"/>
          <w:szCs w:val="22"/>
          <w:lang w:val="en-GB" w:bidi="ar-EG"/>
          <w14:ligatures w14:val="standardContextual"/>
        </w:rPr>
        <w:t>Tirmidhi</w:t>
      </w:r>
      <w:proofErr w:type="spellEnd"/>
      <w:r w:rsidRPr="009E4FDD">
        <w:rPr>
          <w:rFonts w:ascii="Calibri" w:eastAsia="Calibri" w:hAnsi="Calibri" w:cs="Arial"/>
          <w:kern w:val="2"/>
          <w:sz w:val="22"/>
          <w:szCs w:val="22"/>
          <w:lang w:val="en-GB" w:bidi="ar-EG"/>
          <w14:ligatures w14:val="standardContextual"/>
        </w:rPr>
        <w:t xml:space="preserve"> was: The Messenger of Allah </w:t>
      </w:r>
      <w:r w:rsidRPr="009E4FDD">
        <w:rPr>
          <w:rFonts w:ascii="Calibri" w:eastAsia="Calibri" w:hAnsi="Calibri" w:cs="Arial" w:hint="cs"/>
          <w:kern w:val="2"/>
          <w:sz w:val="22"/>
          <w:szCs w:val="22"/>
          <w:rtl/>
          <w:lang w:val="en-GB" w:bidi="ar-EG"/>
          <w14:ligatures w14:val="standardContextual"/>
        </w:rPr>
        <w:t>ﷺ</w:t>
      </w:r>
      <w:r w:rsidRPr="009E4FDD">
        <w:rPr>
          <w:rFonts w:ascii="Calibri" w:eastAsia="Calibri" w:hAnsi="Calibri" w:cs="Arial"/>
          <w:kern w:val="2"/>
          <w:sz w:val="22"/>
          <w:szCs w:val="22"/>
          <w:lang w:val="en-GB" w:bidi="ar-EG"/>
          <w14:ligatures w14:val="standardContextual"/>
        </w:rPr>
        <w:t xml:space="preserve"> said: “</w:t>
      </w:r>
      <w:r w:rsidRPr="009E4FDD">
        <w:rPr>
          <w:rFonts w:ascii="Calibri" w:eastAsia="Calibri" w:hAnsi="Calibri" w:cs="Arial"/>
          <w:b/>
          <w:bCs/>
          <w:kern w:val="2"/>
          <w:sz w:val="22"/>
          <w:szCs w:val="22"/>
          <w:lang w:val="en-GB" w:bidi="ar-EG"/>
          <w14:ligatures w14:val="standardContextual"/>
        </w:rPr>
        <w:t xml:space="preserve">When Banu </w:t>
      </w:r>
      <w:proofErr w:type="spellStart"/>
      <w:r w:rsidRPr="009E4FDD">
        <w:rPr>
          <w:rFonts w:ascii="Calibri" w:eastAsia="Calibri" w:hAnsi="Calibri" w:cs="Arial"/>
          <w:b/>
          <w:bCs/>
          <w:kern w:val="2"/>
          <w:sz w:val="22"/>
          <w:szCs w:val="22"/>
          <w:lang w:val="en-GB" w:bidi="ar-EG"/>
          <w14:ligatures w14:val="standardContextual"/>
        </w:rPr>
        <w:t>Isra’eel</w:t>
      </w:r>
      <w:proofErr w:type="spellEnd"/>
      <w:r w:rsidRPr="009E4FDD">
        <w:rPr>
          <w:rFonts w:ascii="Calibri" w:eastAsia="Calibri" w:hAnsi="Calibri" w:cs="Arial"/>
          <w:b/>
          <w:bCs/>
          <w:kern w:val="2"/>
          <w:sz w:val="22"/>
          <w:szCs w:val="22"/>
          <w:lang w:val="en-GB" w:bidi="ar-EG"/>
          <w14:ligatures w14:val="standardContextual"/>
        </w:rPr>
        <w:t xml:space="preserve"> fell into acts of disobedience to Allah, their scholars forbade them, but they did not stop. Then they (i.e., the scholars) sat in their sittings and ate and drunk with them. So, Allah struck their hearts against each other, and He cursed them upon the tongue of Dawud and ‘</w:t>
      </w:r>
      <w:proofErr w:type="gramStart"/>
      <w:r w:rsidRPr="009E4FDD">
        <w:rPr>
          <w:rFonts w:ascii="Calibri" w:eastAsia="Calibri" w:hAnsi="Calibri" w:cs="Arial"/>
          <w:b/>
          <w:bCs/>
          <w:kern w:val="2"/>
          <w:sz w:val="22"/>
          <w:szCs w:val="22"/>
          <w:lang w:val="en-GB" w:bidi="ar-EG"/>
          <w14:ligatures w14:val="standardContextual"/>
        </w:rPr>
        <w:t>Isa</w:t>
      </w:r>
      <w:proofErr w:type="gramEnd"/>
      <w:r w:rsidRPr="009E4FDD">
        <w:rPr>
          <w:rFonts w:ascii="Calibri" w:eastAsia="Calibri" w:hAnsi="Calibri" w:cs="Arial"/>
          <w:b/>
          <w:bCs/>
          <w:kern w:val="2"/>
          <w:sz w:val="22"/>
          <w:szCs w:val="22"/>
          <w:lang w:val="en-GB" w:bidi="ar-EG"/>
          <w14:ligatures w14:val="standardContextual"/>
        </w:rPr>
        <w:t xml:space="preserve"> son of Maryam. That was because they disobeyed and transgressed the limits</w:t>
      </w:r>
      <w:r w:rsidRPr="009E4FDD">
        <w:rPr>
          <w:rFonts w:ascii="Calibri" w:eastAsia="Calibri" w:hAnsi="Calibri" w:cs="Arial"/>
          <w:kern w:val="2"/>
          <w:sz w:val="22"/>
          <w:szCs w:val="22"/>
          <w:lang w:val="en-GB" w:bidi="ar-EG"/>
          <w14:ligatures w14:val="standardContextual"/>
        </w:rPr>
        <w:t xml:space="preserve">”. The Messenger of Allah </w:t>
      </w:r>
      <w:r w:rsidRPr="009E4FDD">
        <w:rPr>
          <w:rFonts w:ascii="Calibri" w:eastAsia="Calibri" w:hAnsi="Calibri" w:cs="Arial" w:hint="cs"/>
          <w:kern w:val="2"/>
          <w:sz w:val="22"/>
          <w:szCs w:val="22"/>
          <w:rtl/>
          <w:lang w:val="en-GB" w:bidi="ar-EG"/>
          <w14:ligatures w14:val="standardContextual"/>
        </w:rPr>
        <w:t>ﷺ</w:t>
      </w:r>
      <w:r w:rsidRPr="009E4FDD">
        <w:rPr>
          <w:rFonts w:ascii="Calibri" w:eastAsia="Calibri" w:hAnsi="Calibri" w:cs="Arial"/>
          <w:kern w:val="2"/>
          <w:sz w:val="22"/>
          <w:szCs w:val="22"/>
          <w:lang w:val="en-GB" w:bidi="ar-EG"/>
          <w14:ligatures w14:val="standardContextual"/>
        </w:rPr>
        <w:t xml:space="preserve"> then said whilst reclining: “</w:t>
      </w:r>
      <w:r w:rsidRPr="009E4FDD">
        <w:rPr>
          <w:rFonts w:ascii="Calibri" w:eastAsia="Calibri" w:hAnsi="Calibri" w:cs="Arial"/>
          <w:b/>
          <w:bCs/>
          <w:kern w:val="2"/>
          <w:sz w:val="22"/>
          <w:szCs w:val="22"/>
          <w:lang w:val="en-GB" w:bidi="ar-EG"/>
          <w14:ligatures w14:val="standardContextual"/>
        </w:rPr>
        <w:t>No, by the One in whose hand is my soul, until you compel them upon the truth</w:t>
      </w:r>
      <w:r w:rsidRPr="009E4FDD">
        <w:rPr>
          <w:rFonts w:ascii="Calibri" w:eastAsia="Calibri" w:hAnsi="Calibri" w:cs="Arial"/>
          <w:kern w:val="2"/>
          <w:sz w:val="22"/>
          <w:szCs w:val="22"/>
          <w:lang w:val="en-GB" w:bidi="ar-EG"/>
          <w14:ligatures w14:val="standardContextual"/>
        </w:rPr>
        <w:t xml:space="preserve">”. And At-Tabarani and Abu </w:t>
      </w:r>
      <w:proofErr w:type="spellStart"/>
      <w:r w:rsidRPr="009E4FDD">
        <w:rPr>
          <w:rFonts w:ascii="Calibri" w:eastAsia="Calibri" w:hAnsi="Calibri" w:cs="Arial"/>
          <w:kern w:val="2"/>
          <w:sz w:val="22"/>
          <w:szCs w:val="22"/>
          <w:lang w:val="en-GB" w:bidi="ar-EG"/>
          <w14:ligatures w14:val="standardContextual"/>
        </w:rPr>
        <w:t>Ya’la</w:t>
      </w:r>
      <w:proofErr w:type="spellEnd"/>
      <w:r w:rsidRPr="009E4FDD">
        <w:rPr>
          <w:rFonts w:ascii="Calibri" w:eastAsia="Calibri" w:hAnsi="Calibri" w:cs="Arial"/>
          <w:kern w:val="2"/>
          <w:sz w:val="22"/>
          <w:szCs w:val="22"/>
          <w:lang w:val="en-GB" w:bidi="ar-EG"/>
          <w14:ligatures w14:val="standardContextual"/>
        </w:rPr>
        <w:t xml:space="preserve"> recorded similar worded versions via numerous paths from Abdullah bin Mas’ud. And it is through the host of its paths of the highest level of authenticity from Abu Ubaidah ‘Aamir bin Abdullah bin Mas’ud.</w:t>
      </w:r>
    </w:p>
    <w:p w14:paraId="2B21BBBD" w14:textId="33F9FCB6"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وفي «</w:t>
      </w:r>
      <w:r w:rsidRPr="004B2FCC">
        <w:rPr>
          <w:rFonts w:ascii="AA_Yakout Linotype Light" w:hAnsi="AA_Yakout Linotype Light" w:cs="AA_Yakout Linotype Light"/>
          <w:bCs/>
          <w:color w:val="000000"/>
          <w:sz w:val="32"/>
          <w:szCs w:val="32"/>
          <w:rtl/>
        </w:rPr>
        <w:t>مجمع الزوائد</w:t>
      </w:r>
      <w:r w:rsidRPr="004B2FCC">
        <w:rPr>
          <w:rFonts w:ascii="AA_Yakout Linotype Light" w:hAnsi="AA_Yakout Linotype Light" w:cs="AA_Yakout Linotype Light"/>
          <w:color w:val="000000"/>
          <w:sz w:val="32"/>
          <w:szCs w:val="32"/>
          <w:rtl/>
        </w:rPr>
        <w:t xml:space="preserve">» نسب الهيثمي للطبراني عن أبي موسى الأشعري، رضي الله عنه، وزعم أن رجاله رجال الصحيح، وهو بلفظ: «إن من كان قبلكم من بني إسرائيل إذا عمل العامل منهم الخطيئة فنهاه الناهي تعذيراً، فإذا كان الغد جالسه، وآكله وشاربه، كأنه لم يره على خطيئة، فلما رأى الله تعالى ذلك منهم ضرب بقلوب بعضهم على بعض، ولعنهم على لسان داود وعيسى ابن مريم ذلك </w:t>
      </w:r>
      <w:r w:rsidRPr="004B2FCC">
        <w:rPr>
          <w:rFonts w:ascii="AA_Yakout Linotype Light" w:hAnsi="AA_Yakout Linotype Light" w:cs="AA_Yakout Linotype Light"/>
          <w:color w:val="000000"/>
          <w:sz w:val="32"/>
          <w:szCs w:val="32"/>
          <w:rtl/>
        </w:rPr>
        <w:lastRenderedPageBreak/>
        <w:t xml:space="preserve">بما عصوا وكانوا يعتدون، والذي نفس محمد بيده: </w:t>
      </w:r>
      <w:r w:rsidRPr="004B2FCC">
        <w:rPr>
          <w:rFonts w:ascii="AA_Yakout Linotype Light" w:hAnsi="AA_Yakout Linotype Light" w:cs="AA_Yakout Linotype Light"/>
          <w:bCs/>
          <w:color w:val="000000"/>
          <w:sz w:val="32"/>
          <w:szCs w:val="32"/>
          <w:rtl/>
        </w:rPr>
        <w:t>لتأمرن بالمعروف ولتنهون عن المنكر ولتأخذن على يدي المسيء ولتأطرنه على الحق أطرا، أو ليضربن الله بقلوب بعضكم على بعض، ويلعنكم كما لعنهم</w:t>
      </w:r>
      <w:r w:rsidRPr="004B2FCC">
        <w:rPr>
          <w:rFonts w:ascii="AA_Yakout Linotype Light" w:hAnsi="AA_Yakout Linotype Light" w:cs="AA_Yakout Linotype Light"/>
          <w:color w:val="000000"/>
          <w:sz w:val="32"/>
          <w:szCs w:val="32"/>
          <w:rtl/>
        </w:rPr>
        <w:t>»، إلا أني لم أجده من حديث أبي موسى الأشعري، رضي الله عنه، بعد طول بحث، فإما أن يكون في نسخة مفقودة، أو يكون وهماً من الهيثمي، وإنما هو حديث ابن مسعود آنف الذكر، رضي الله عنه.</w:t>
      </w:r>
    </w:p>
    <w:p w14:paraId="152CDE75" w14:textId="77777777" w:rsidR="00AE7877" w:rsidRDefault="00AE7877"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0B484BEA" w14:textId="77777777" w:rsidR="00D841C7" w:rsidRPr="00D841C7" w:rsidRDefault="00D841C7" w:rsidP="00D841C7">
      <w:pPr>
        <w:bidi w:val="0"/>
        <w:spacing w:line="259" w:lineRule="auto"/>
        <w:rPr>
          <w:rFonts w:ascii="Calibri" w:eastAsia="Calibri" w:hAnsi="Calibri" w:cs="Arial"/>
          <w:kern w:val="2"/>
          <w:sz w:val="22"/>
          <w:szCs w:val="22"/>
          <w:lang w:val="en-GB" w:bidi="ar-EG"/>
          <w14:ligatures w14:val="standardContextual"/>
        </w:rPr>
      </w:pPr>
      <w:r w:rsidRPr="00D841C7">
        <w:rPr>
          <w:rFonts w:ascii="Calibri" w:eastAsia="Calibri" w:hAnsi="Calibri" w:cs="Arial"/>
          <w:kern w:val="2"/>
          <w:sz w:val="22"/>
          <w:szCs w:val="22"/>
          <w:lang w:val="en-GB"/>
          <w14:ligatures w14:val="standardContextual"/>
        </w:rPr>
        <w:t>- In “</w:t>
      </w:r>
      <w:proofErr w:type="spellStart"/>
      <w:r w:rsidRPr="00D841C7">
        <w:rPr>
          <w:rFonts w:ascii="Calibri" w:eastAsia="Calibri" w:hAnsi="Calibri" w:cs="Arial"/>
          <w:b/>
          <w:bCs/>
          <w:kern w:val="2"/>
          <w:sz w:val="22"/>
          <w:szCs w:val="22"/>
          <w:lang w:val="en-GB"/>
          <w14:ligatures w14:val="standardContextual"/>
        </w:rPr>
        <w:t>Majma</w:t>
      </w:r>
      <w:proofErr w:type="spellEnd"/>
      <w:r w:rsidRPr="00D841C7">
        <w:rPr>
          <w:rFonts w:ascii="Calibri" w:eastAsia="Calibri" w:hAnsi="Calibri" w:cs="Arial"/>
          <w:b/>
          <w:bCs/>
          <w:kern w:val="2"/>
          <w:sz w:val="22"/>
          <w:szCs w:val="22"/>
          <w:lang w:val="en-GB"/>
          <w14:ligatures w14:val="standardContextual"/>
        </w:rPr>
        <w:t>’ Az-</w:t>
      </w:r>
      <w:proofErr w:type="spellStart"/>
      <w:r w:rsidRPr="00D841C7">
        <w:rPr>
          <w:rFonts w:ascii="Calibri" w:eastAsia="Calibri" w:hAnsi="Calibri" w:cs="Arial"/>
          <w:b/>
          <w:bCs/>
          <w:kern w:val="2"/>
          <w:sz w:val="22"/>
          <w:szCs w:val="22"/>
          <w:lang w:val="en-GB"/>
          <w14:ligatures w14:val="standardContextual"/>
        </w:rPr>
        <w:t>Zawa’id</w:t>
      </w:r>
      <w:proofErr w:type="spellEnd"/>
      <w:r w:rsidRPr="00D841C7">
        <w:rPr>
          <w:rFonts w:ascii="Calibri" w:eastAsia="Calibri" w:hAnsi="Calibri" w:cs="Arial"/>
          <w:kern w:val="2"/>
          <w:sz w:val="22"/>
          <w:szCs w:val="22"/>
          <w:lang w:val="en-GB"/>
          <w14:ligatures w14:val="standardContextual"/>
        </w:rPr>
        <w:t>” Al-</w:t>
      </w:r>
      <w:proofErr w:type="spellStart"/>
      <w:r w:rsidRPr="00D841C7">
        <w:rPr>
          <w:rFonts w:ascii="Calibri" w:eastAsia="Calibri" w:hAnsi="Calibri" w:cs="Arial"/>
          <w:kern w:val="2"/>
          <w:sz w:val="22"/>
          <w:szCs w:val="22"/>
          <w:lang w:val="en-GB"/>
          <w14:ligatures w14:val="standardContextual"/>
        </w:rPr>
        <w:t>Haithami</w:t>
      </w:r>
      <w:proofErr w:type="spellEnd"/>
      <w:r w:rsidRPr="00D841C7">
        <w:rPr>
          <w:rFonts w:ascii="Calibri" w:eastAsia="Calibri" w:hAnsi="Calibri" w:cs="Arial"/>
          <w:kern w:val="2"/>
          <w:sz w:val="22"/>
          <w:szCs w:val="22"/>
          <w:lang w:val="en-GB"/>
          <w14:ligatures w14:val="standardContextual"/>
        </w:rPr>
        <w:t xml:space="preserve"> attributed the narration to At-Tabarani from Abu Musa Al-</w:t>
      </w:r>
      <w:proofErr w:type="spellStart"/>
      <w:r w:rsidRPr="00D841C7">
        <w:rPr>
          <w:rFonts w:ascii="Calibri" w:eastAsia="Calibri" w:hAnsi="Calibri" w:cs="Arial"/>
          <w:kern w:val="2"/>
          <w:sz w:val="22"/>
          <w:szCs w:val="22"/>
          <w:lang w:val="en-GB"/>
          <w14:ligatures w14:val="standardContextual"/>
        </w:rPr>
        <w:t>Ash’ariy</w:t>
      </w:r>
      <w:proofErr w:type="spellEnd"/>
      <w:r w:rsidRPr="00D841C7">
        <w:rPr>
          <w:rFonts w:ascii="Calibri" w:eastAsia="Calibri" w:hAnsi="Calibri" w:cs="Arial"/>
          <w:kern w:val="2"/>
          <w:sz w:val="22"/>
          <w:szCs w:val="22"/>
          <w:lang w:val="en-GB"/>
          <w14:ligatures w14:val="standardContextual"/>
        </w:rPr>
        <w:t xml:space="preserve">, may Allah be pleased with him, and claimed that its transmitters were authentic. It came with the wording: “Verily, concerning the Children of Israel who came before you, if one of them perpetrated a sin someone would then forbid them </w:t>
      </w:r>
      <w:r w:rsidRPr="00D841C7">
        <w:rPr>
          <w:rFonts w:ascii="Calibri" w:eastAsia="Calibri" w:hAnsi="Calibri" w:cs="Arial"/>
          <w:kern w:val="2"/>
          <w:sz w:val="22"/>
          <w:szCs w:val="22"/>
          <w:lang w:val="en-GB" w:bidi="ar-EG"/>
          <w14:ligatures w14:val="standardContextual"/>
        </w:rPr>
        <w:t xml:space="preserve">in a deficient manner. He would then sit, eat and drink with him on the following day, as if he did not see him being engaged in a sinful act. When Allah </w:t>
      </w:r>
      <w:r w:rsidRPr="00D841C7">
        <w:rPr>
          <w:rFonts w:ascii="Traditional Arabic" w:eastAsia="Calibri" w:hAnsi="Traditional Arabic" w:cs="Traditional Arabic"/>
          <w:kern w:val="2"/>
          <w:sz w:val="22"/>
          <w:szCs w:val="22"/>
          <w:rtl/>
          <w:lang w:val="en-GB" w:bidi="ar-EG"/>
          <w14:ligatures w14:val="standardContextual"/>
        </w:rPr>
        <w:t>تعالى</w:t>
      </w:r>
      <w:r w:rsidRPr="00D841C7">
        <w:rPr>
          <w:rFonts w:ascii="Calibri" w:eastAsia="Calibri" w:hAnsi="Calibri" w:cs="Arial"/>
          <w:kern w:val="2"/>
          <w:sz w:val="22"/>
          <w:szCs w:val="22"/>
          <w:lang w:val="en-GB" w:bidi="ar-EG"/>
          <w14:ligatures w14:val="standardContextual"/>
        </w:rPr>
        <w:t xml:space="preserve"> saw that, he struck their hearts against each other and cursed them upon the tongue of Dawud and ‘Isa, son of Maryam: That was because they disobeyed and were transgressing. And by the One in whose hand is the soul of Muhammad: </w:t>
      </w:r>
      <w:r w:rsidRPr="00D841C7">
        <w:rPr>
          <w:rFonts w:ascii="Calibri" w:eastAsia="Calibri" w:hAnsi="Calibri" w:cs="Arial"/>
          <w:b/>
          <w:bCs/>
          <w:kern w:val="2"/>
          <w:sz w:val="22"/>
          <w:szCs w:val="22"/>
          <w:lang w:val="en-GB" w:bidi="ar-EG"/>
          <w14:ligatures w14:val="standardContextual"/>
        </w:rPr>
        <w:t xml:space="preserve">You must command the </w:t>
      </w:r>
      <w:proofErr w:type="spellStart"/>
      <w:r w:rsidRPr="00D841C7">
        <w:rPr>
          <w:rFonts w:ascii="Calibri" w:eastAsia="Calibri" w:hAnsi="Calibri" w:cs="Arial"/>
          <w:b/>
          <w:bCs/>
          <w:kern w:val="2"/>
          <w:sz w:val="22"/>
          <w:szCs w:val="22"/>
          <w:lang w:val="en-GB" w:bidi="ar-EG"/>
          <w14:ligatures w14:val="standardContextual"/>
        </w:rPr>
        <w:t>Ma’ruf</w:t>
      </w:r>
      <w:proofErr w:type="spellEnd"/>
      <w:r w:rsidRPr="00D841C7">
        <w:rPr>
          <w:rFonts w:ascii="Calibri" w:eastAsia="Calibri" w:hAnsi="Calibri" w:cs="Arial"/>
          <w:b/>
          <w:bCs/>
          <w:kern w:val="2"/>
          <w:sz w:val="22"/>
          <w:szCs w:val="22"/>
          <w:lang w:val="en-GB" w:bidi="ar-EG"/>
          <w14:ligatures w14:val="standardContextual"/>
        </w:rPr>
        <w:t xml:space="preserve"> and forbid the Munkar, take the wrongdoer to task and make him conform to the truth, or Allah will strike your hearts against one another and curse you just as He cursed them</w:t>
      </w:r>
      <w:r w:rsidRPr="00D841C7">
        <w:rPr>
          <w:rFonts w:ascii="Calibri" w:eastAsia="Calibri" w:hAnsi="Calibri" w:cs="Arial"/>
          <w:kern w:val="2"/>
          <w:sz w:val="22"/>
          <w:szCs w:val="22"/>
          <w:lang w:val="en-GB" w:bidi="ar-EG"/>
          <w14:ligatures w14:val="standardContextual"/>
        </w:rPr>
        <w:t>”. However, I did not find this Hadith among the Hadith of Abu Musa Al-</w:t>
      </w:r>
      <w:proofErr w:type="spellStart"/>
      <w:r w:rsidRPr="00D841C7">
        <w:rPr>
          <w:rFonts w:ascii="Calibri" w:eastAsia="Calibri" w:hAnsi="Calibri" w:cs="Arial"/>
          <w:kern w:val="2"/>
          <w:sz w:val="22"/>
          <w:szCs w:val="22"/>
          <w:lang w:val="en-GB" w:bidi="ar-EG"/>
          <w14:ligatures w14:val="standardContextual"/>
        </w:rPr>
        <w:t>Ash’ariy</w:t>
      </w:r>
      <w:proofErr w:type="spellEnd"/>
      <w:r w:rsidRPr="00D841C7">
        <w:rPr>
          <w:rFonts w:ascii="Calibri" w:eastAsia="Calibri" w:hAnsi="Calibri" w:cs="Arial"/>
          <w:kern w:val="2"/>
          <w:sz w:val="22"/>
          <w:szCs w:val="22"/>
          <w:lang w:val="en-GB" w:bidi="ar-EG"/>
          <w14:ligatures w14:val="standardContextual"/>
        </w:rPr>
        <w:t>, may Allah be pleased with him, after conducting a long search. Perhaps it is present in a copy that has been lost or an error made by Al-</w:t>
      </w:r>
      <w:proofErr w:type="spellStart"/>
      <w:r w:rsidRPr="00D841C7">
        <w:rPr>
          <w:rFonts w:ascii="Calibri" w:eastAsia="Calibri" w:hAnsi="Calibri" w:cs="Arial"/>
          <w:kern w:val="2"/>
          <w:sz w:val="22"/>
          <w:szCs w:val="22"/>
          <w:lang w:val="en-GB" w:bidi="ar-EG"/>
          <w14:ligatures w14:val="standardContextual"/>
        </w:rPr>
        <w:t>Haithami</w:t>
      </w:r>
      <w:proofErr w:type="spellEnd"/>
      <w:r w:rsidRPr="00D841C7">
        <w:rPr>
          <w:rFonts w:ascii="Calibri" w:eastAsia="Calibri" w:hAnsi="Calibri" w:cs="Arial"/>
          <w:kern w:val="2"/>
          <w:sz w:val="22"/>
          <w:szCs w:val="22"/>
          <w:lang w:val="en-GB" w:bidi="ar-EG"/>
          <w14:ligatures w14:val="standardContextual"/>
        </w:rPr>
        <w:t>, whilst</w:t>
      </w:r>
      <w:proofErr w:type="gramStart"/>
      <w:r w:rsidRPr="00D841C7">
        <w:rPr>
          <w:rFonts w:ascii="Calibri" w:eastAsia="Calibri" w:hAnsi="Calibri" w:cs="Arial"/>
          <w:kern w:val="2"/>
          <w:sz w:val="22"/>
          <w:szCs w:val="22"/>
          <w:lang w:val="en-GB" w:bidi="ar-EG"/>
          <w14:ligatures w14:val="standardContextual"/>
        </w:rPr>
        <w:t>, in reality, this</w:t>
      </w:r>
      <w:proofErr w:type="gramEnd"/>
      <w:r w:rsidRPr="00D841C7">
        <w:rPr>
          <w:rFonts w:ascii="Calibri" w:eastAsia="Calibri" w:hAnsi="Calibri" w:cs="Arial"/>
          <w:kern w:val="2"/>
          <w:sz w:val="22"/>
          <w:szCs w:val="22"/>
          <w:lang w:val="en-GB" w:bidi="ar-EG"/>
          <w14:ligatures w14:val="standardContextual"/>
        </w:rPr>
        <w:t xml:space="preserve"> is only the Hadith mentioned previously from Ibn Mas’ud, may Allah be pleased with him.</w:t>
      </w:r>
    </w:p>
    <w:p w14:paraId="57EA1F7F" w14:textId="77777777" w:rsidR="00AE7877" w:rsidRPr="00D841C7" w:rsidRDefault="00AE7877"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482BFC41"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فالأسانيد في غاية الصحة إلى أبي عبيدة، وإنما وقع الخلاف في سماع أبي عبيدة من أبيه، فالحديث في غاية الصحة مرسلاً، ولكن لا تقوم الحجة اليقينية القاطعة على اتصاله، وإن كنا نستخير الله ونرجح أنه متصل صحيح، سمعه أبو عبيدة عامر بن عبد الله بن مسعود من أبيه وهو صغير مميز قادر على التحمُّل، أو سمعه من غير واحد من ثقات تلاميذ أبيه، أو كليهما، أو أخذه من كتب أبيه، ومتنه في غاية النظافة، والشواهد على صحته، بحمد الله، كثيرة، منها: </w:t>
      </w:r>
    </w:p>
    <w:p w14:paraId="47AA9A22" w14:textId="77777777" w:rsidR="00F12A29" w:rsidRDefault="00F12A29"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40C4690F" w14:textId="25E9ACFD" w:rsidR="00F12A29" w:rsidRPr="00F12A29" w:rsidRDefault="00F12A29" w:rsidP="00F12A29">
      <w:pPr>
        <w:bidi w:val="0"/>
        <w:spacing w:line="259" w:lineRule="auto"/>
        <w:rPr>
          <w:rFonts w:ascii="Calibri" w:eastAsia="Calibri" w:hAnsi="Calibri" w:cs="Arial"/>
          <w:kern w:val="2"/>
          <w:sz w:val="22"/>
          <w:szCs w:val="22"/>
          <w:lang w:val="en-GB" w:bidi="ar-EG"/>
          <w14:ligatures w14:val="standardContextual"/>
        </w:rPr>
      </w:pPr>
      <w:r w:rsidRPr="00F12A29">
        <w:rPr>
          <w:rFonts w:ascii="Calibri" w:eastAsia="Calibri" w:hAnsi="Calibri" w:cs="Arial"/>
          <w:kern w:val="2"/>
          <w:sz w:val="22"/>
          <w:szCs w:val="22"/>
          <w:lang w:val="en-GB" w:bidi="ar-EG"/>
          <w14:ligatures w14:val="standardContextual"/>
        </w:rPr>
        <w:t xml:space="preserve">The chains of transmission for this Hadith are therefore of the highest level of authenticity to Abu ‘Ubaidah and the only point of disagreement concerns Abu ‘Ubaidah hearing it directly from his father. The Hadith is therefore of the highest level of authenticity as a Mursal narration although the definite certain evidential proof is not established for it being fully connected from beginning to end (i.e., </w:t>
      </w:r>
      <w:proofErr w:type="spellStart"/>
      <w:r w:rsidRPr="00F12A29">
        <w:rPr>
          <w:rFonts w:ascii="Calibri" w:eastAsia="Calibri" w:hAnsi="Calibri" w:cs="Arial"/>
          <w:kern w:val="2"/>
          <w:sz w:val="22"/>
          <w:szCs w:val="22"/>
          <w:lang w:val="en-GB" w:bidi="ar-EG"/>
          <w14:ligatures w14:val="standardContextual"/>
        </w:rPr>
        <w:t>Muttasal</w:t>
      </w:r>
      <w:proofErr w:type="spellEnd"/>
      <w:r w:rsidRPr="00F12A29">
        <w:rPr>
          <w:rFonts w:ascii="Calibri" w:eastAsia="Calibri" w:hAnsi="Calibri" w:cs="Arial"/>
          <w:kern w:val="2"/>
          <w:sz w:val="22"/>
          <w:szCs w:val="22"/>
          <w:lang w:val="en-GB" w:bidi="ar-EG"/>
          <w14:ligatures w14:val="standardContextual"/>
        </w:rPr>
        <w:t>). If we were to seek Allah’s assistance (</w:t>
      </w:r>
      <w:proofErr w:type="spellStart"/>
      <w:r w:rsidRPr="00F12A29">
        <w:rPr>
          <w:rFonts w:ascii="Calibri" w:eastAsia="Calibri" w:hAnsi="Calibri" w:cs="Arial"/>
          <w:kern w:val="2"/>
          <w:sz w:val="22"/>
          <w:szCs w:val="22"/>
          <w:lang w:val="en-GB" w:bidi="ar-EG"/>
          <w14:ligatures w14:val="standardContextual"/>
        </w:rPr>
        <w:t>Istikharah</w:t>
      </w:r>
      <w:proofErr w:type="spellEnd"/>
      <w:r w:rsidRPr="00F12A29">
        <w:rPr>
          <w:rFonts w:ascii="Calibri" w:eastAsia="Calibri" w:hAnsi="Calibri" w:cs="Arial"/>
          <w:kern w:val="2"/>
          <w:sz w:val="22"/>
          <w:szCs w:val="22"/>
          <w:lang w:val="en-GB" w:bidi="ar-EG"/>
          <w14:ligatures w14:val="standardContextual"/>
        </w:rPr>
        <w:t xml:space="preserve">) and thereby find preponderant that it is Sahih </w:t>
      </w:r>
      <w:proofErr w:type="spellStart"/>
      <w:r w:rsidRPr="00F12A29">
        <w:rPr>
          <w:rFonts w:ascii="Calibri" w:eastAsia="Calibri" w:hAnsi="Calibri" w:cs="Arial"/>
          <w:kern w:val="2"/>
          <w:sz w:val="22"/>
          <w:szCs w:val="22"/>
          <w:lang w:val="en-GB" w:bidi="ar-EG"/>
          <w14:ligatures w14:val="standardContextual"/>
        </w:rPr>
        <w:t>Muttasal</w:t>
      </w:r>
      <w:proofErr w:type="spellEnd"/>
      <w:r w:rsidRPr="00F12A29">
        <w:rPr>
          <w:rFonts w:ascii="Calibri" w:eastAsia="Calibri" w:hAnsi="Calibri" w:cs="Arial"/>
          <w:kern w:val="2"/>
          <w:sz w:val="22"/>
          <w:szCs w:val="22"/>
          <w:lang w:val="en-GB" w:bidi="ar-EG"/>
          <w14:ligatures w14:val="standardContextual"/>
        </w:rPr>
        <w:t xml:space="preserve"> (Authentic and connected), in the case where Abu ‘Ubaidah ‘Aamir bin Abdullah bin Mas’ud heard it from his father whilst he was young with the capability of discernment and to preserve it, or that he heard it from more than one of the trusted and reliable students of his father, or both of these possibilities, or that he took it from what his father had written. That is whilst its Matn (textual content) is of the highest level of integrity (i.e., without blemish) and the supporting </w:t>
      </w:r>
      <w:proofErr w:type="gramStart"/>
      <w:r w:rsidRPr="00F12A29">
        <w:rPr>
          <w:rFonts w:ascii="Calibri" w:eastAsia="Calibri" w:hAnsi="Calibri" w:cs="Arial"/>
          <w:kern w:val="2"/>
          <w:sz w:val="22"/>
          <w:szCs w:val="22"/>
          <w:lang w:val="en-GB" w:bidi="ar-EG"/>
          <w14:ligatures w14:val="standardContextual"/>
        </w:rPr>
        <w:t>evidences</w:t>
      </w:r>
      <w:proofErr w:type="gramEnd"/>
      <w:r w:rsidRPr="00F12A29">
        <w:rPr>
          <w:rFonts w:ascii="Calibri" w:eastAsia="Calibri" w:hAnsi="Calibri" w:cs="Arial"/>
          <w:kern w:val="2"/>
          <w:sz w:val="22"/>
          <w:szCs w:val="22"/>
          <w:lang w:val="en-GB" w:bidi="ar-EG"/>
          <w14:ligatures w14:val="standardContextual"/>
        </w:rPr>
        <w:t xml:space="preserve"> for its authenticity,</w:t>
      </w:r>
      <w:r w:rsidRPr="00F12A29">
        <w:rPr>
          <w:rFonts w:ascii="Calibri" w:eastAsia="Calibri" w:hAnsi="Calibri" w:cs="Arial"/>
          <w:kern w:val="2"/>
          <w:sz w:val="22"/>
          <w:szCs w:val="22"/>
          <w:lang w:val="en-GB"/>
          <w14:ligatures w14:val="standardContextual"/>
        </w:rPr>
        <w:t xml:space="preserve"> </w:t>
      </w:r>
      <w:r w:rsidRPr="00F12A29">
        <w:rPr>
          <w:rFonts w:ascii="Calibri" w:eastAsia="Calibri" w:hAnsi="Calibri" w:cs="Arial"/>
          <w:kern w:val="2"/>
          <w:sz w:val="22"/>
          <w:szCs w:val="22"/>
          <w:lang w:val="en-GB" w:bidi="ar-EG"/>
          <w14:ligatures w14:val="standardContextual"/>
        </w:rPr>
        <w:t>Al-Hamdu Lillah, are numerous. They include:</w:t>
      </w:r>
    </w:p>
    <w:p w14:paraId="36A05AB3" w14:textId="77777777" w:rsidR="00F12A29" w:rsidRPr="004B2FCC" w:rsidRDefault="00F12A29" w:rsidP="004B2FCC">
      <w:pPr>
        <w:widowControl w:val="0"/>
        <w:autoSpaceDE w:val="0"/>
        <w:autoSpaceDN w:val="0"/>
        <w:adjustRightInd w:val="0"/>
        <w:jc w:val="both"/>
        <w:rPr>
          <w:rFonts w:ascii="AA_Yakout Linotype Light" w:hAnsi="AA_Yakout Linotype Light" w:cs="AA_Yakout Linotype Light"/>
          <w:color w:val="000000"/>
          <w:sz w:val="32"/>
          <w:szCs w:val="32"/>
          <w:rtl/>
        </w:rPr>
      </w:pPr>
    </w:p>
    <w:p w14:paraId="6D3DFDFB" w14:textId="77777777" w:rsidR="00007271"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ما روى الإمام أحمد بن حنبل في مسنده (ج5/ص388/ح23349) بإسناد جيد عن حذيفة بن اليمان رضى الله عنه: [حدثنا سليمان الهاشمي أخبرنا إسماعيل (يعنى بن جعفر) أخبرني عمرو (يعنى بن أبي عمرو) عن عبد الله بن عبد الرحمن الأشهل عن حذيفة بن اليمان أن النبي صلى الله عليه وعلى آله وسلم، قال: </w:t>
      </w:r>
      <w:r w:rsidRPr="004B2FCC">
        <w:rPr>
          <w:rFonts w:ascii="AA_Yakout Linotype Light" w:hAnsi="AA_Yakout Linotype Light" w:cs="AA_Yakout Linotype Light"/>
          <w:bCs/>
          <w:color w:val="000000"/>
          <w:sz w:val="32"/>
          <w:szCs w:val="32"/>
          <w:rtl/>
        </w:rPr>
        <w:t xml:space="preserve">«والذى نفسي بيده لتأمرن بالمعروف، ولتنهون عن المنكر، أو ليوشكن الله أن يبعث عليكم عقاباً من عنده، ثم تدعونه فلا يستجيب لكم»]؛ </w:t>
      </w:r>
      <w:r w:rsidRPr="004B2FCC">
        <w:rPr>
          <w:rFonts w:ascii="AA_Yakout Linotype Light" w:hAnsi="AA_Yakout Linotype Light" w:cs="AA_Yakout Linotype Light"/>
          <w:color w:val="000000"/>
          <w:sz w:val="32"/>
          <w:szCs w:val="32"/>
          <w:rtl/>
        </w:rPr>
        <w:t xml:space="preserve">وأخرجه الترمذي في سننه </w:t>
      </w:r>
      <w:r w:rsidRPr="004B2FCC">
        <w:rPr>
          <w:rFonts w:ascii="AA_Yakout Linotype Light" w:hAnsi="AA_Yakout Linotype Light" w:cs="AA_Yakout Linotype Light"/>
          <w:color w:val="000000"/>
          <w:sz w:val="32"/>
          <w:szCs w:val="32"/>
          <w:rtl/>
        </w:rPr>
        <w:lastRenderedPageBreak/>
        <w:t xml:space="preserve">(ج4/ص468/ح2169)؛ والإمام أحمد بن حنبل في مسنده (ج5/ص391/ح23375)؛ والبيهقي في سننه الكبرى (ج10/ص93/ح19986)؛ وغيرهم؛ والحديث صحيح بالمتابعات التالية، وإن كانت موقوفة، والشواهد التي سنوردها بعد ذلك: </w:t>
      </w:r>
    </w:p>
    <w:p w14:paraId="484D833C" w14:textId="77777777" w:rsidR="00007271" w:rsidRDefault="00007271" w:rsidP="004B2FCC">
      <w:pPr>
        <w:jc w:val="both"/>
        <w:rPr>
          <w:rFonts w:ascii="AA_Yakout Linotype Light" w:hAnsi="AA_Yakout Linotype Light" w:cs="AA_Yakout Linotype Light"/>
          <w:color w:val="000000"/>
          <w:sz w:val="32"/>
          <w:szCs w:val="32"/>
        </w:rPr>
      </w:pPr>
    </w:p>
    <w:p w14:paraId="456F513C" w14:textId="77777777" w:rsidR="007B26C2" w:rsidRPr="007B26C2" w:rsidRDefault="007B26C2" w:rsidP="007B26C2">
      <w:pPr>
        <w:bidi w:val="0"/>
        <w:spacing w:line="259" w:lineRule="auto"/>
        <w:rPr>
          <w:rFonts w:ascii="Calibri" w:eastAsia="Calibri" w:hAnsi="Calibri" w:cs="Arial"/>
          <w:kern w:val="2"/>
          <w:sz w:val="22"/>
          <w:szCs w:val="22"/>
          <w:lang w:val="en-GB" w:bidi="ar-EG"/>
          <w14:ligatures w14:val="standardContextual"/>
        </w:rPr>
      </w:pPr>
      <w:r w:rsidRPr="007B26C2">
        <w:rPr>
          <w:rFonts w:ascii="Calibri" w:eastAsia="Calibri" w:hAnsi="Calibri" w:cs="Arial"/>
          <w:kern w:val="2"/>
          <w:sz w:val="22"/>
          <w:szCs w:val="22"/>
          <w:lang w:val="en-GB" w:bidi="ar-EG"/>
          <w14:ligatures w14:val="standardContextual"/>
        </w:rPr>
        <w:t xml:space="preserve">- What was related by Al-Imam Ahmad bin Hanbal in his </w:t>
      </w:r>
      <w:proofErr w:type="spellStart"/>
      <w:r w:rsidRPr="007B26C2">
        <w:rPr>
          <w:rFonts w:ascii="Calibri" w:eastAsia="Calibri" w:hAnsi="Calibri" w:cs="Arial"/>
          <w:kern w:val="2"/>
          <w:sz w:val="22"/>
          <w:szCs w:val="22"/>
          <w:lang w:val="en-GB" w:bidi="ar-EG"/>
          <w14:ligatures w14:val="standardContextual"/>
        </w:rPr>
        <w:t>Musnad</w:t>
      </w:r>
      <w:proofErr w:type="spellEnd"/>
      <w:r w:rsidRPr="007B26C2">
        <w:rPr>
          <w:rFonts w:ascii="Calibri" w:eastAsia="Calibri" w:hAnsi="Calibri" w:cs="Arial"/>
          <w:kern w:val="2"/>
          <w:sz w:val="22"/>
          <w:szCs w:val="22"/>
          <w:lang w:val="en-GB" w:bidi="ar-EG"/>
          <w14:ligatures w14:val="standardContextual"/>
        </w:rPr>
        <w:t xml:space="preserve"> (5/388/23349) with a Jayyid (good) chain from Hudhaifah bin Al-Yaman, may Allah be pleased with him: [Sulaiman Al-</w:t>
      </w:r>
      <w:proofErr w:type="spellStart"/>
      <w:r w:rsidRPr="007B26C2">
        <w:rPr>
          <w:rFonts w:ascii="Calibri" w:eastAsia="Calibri" w:hAnsi="Calibri" w:cs="Arial"/>
          <w:kern w:val="2"/>
          <w:sz w:val="22"/>
          <w:szCs w:val="22"/>
          <w:lang w:val="en-GB" w:bidi="ar-EG"/>
          <w14:ligatures w14:val="standardContextual"/>
        </w:rPr>
        <w:t>Hashimiy</w:t>
      </w:r>
      <w:proofErr w:type="spellEnd"/>
      <w:r w:rsidRPr="007B26C2">
        <w:rPr>
          <w:rFonts w:ascii="Calibri" w:eastAsia="Calibri" w:hAnsi="Calibri" w:cs="Arial"/>
          <w:kern w:val="2"/>
          <w:sz w:val="22"/>
          <w:szCs w:val="22"/>
          <w:lang w:val="en-GB" w:bidi="ar-EG"/>
          <w14:ligatures w14:val="standardContextual"/>
        </w:rPr>
        <w:t xml:space="preserve"> related to us: Isma’eel (referring to Ibn Ja’far) informed us: ‘Amr (referring to Ibn Abi ‘Amr) informed me from Abdullah bin Abdur Rahman bin Al-Ash’hal, from Hudhaifah bin Al-Yaman: That the Prophet </w:t>
      </w:r>
      <w:r w:rsidRPr="007B26C2">
        <w:rPr>
          <w:rFonts w:ascii="Calibri" w:eastAsia="Calibri" w:hAnsi="Calibri" w:cs="Arial" w:hint="cs"/>
          <w:kern w:val="2"/>
          <w:sz w:val="22"/>
          <w:szCs w:val="22"/>
          <w:rtl/>
          <w:lang w:val="en-GB" w:bidi="ar-EG"/>
          <w14:ligatures w14:val="standardContextual"/>
        </w:rPr>
        <w:t>ﷺ</w:t>
      </w:r>
      <w:r w:rsidRPr="007B26C2">
        <w:rPr>
          <w:rFonts w:ascii="Calibri" w:eastAsia="Calibri" w:hAnsi="Calibri" w:cs="Arial"/>
          <w:kern w:val="2"/>
          <w:sz w:val="22"/>
          <w:szCs w:val="22"/>
          <w:lang w:val="en-GB" w:bidi="ar-EG"/>
          <w14:ligatures w14:val="standardContextual"/>
        </w:rPr>
        <w:t xml:space="preserve"> said:</w:t>
      </w:r>
    </w:p>
    <w:p w14:paraId="5A8C3340" w14:textId="77777777" w:rsidR="007B26C2" w:rsidRPr="007B26C2" w:rsidRDefault="007B26C2" w:rsidP="007B26C2">
      <w:pPr>
        <w:bidi w:val="0"/>
        <w:spacing w:line="259" w:lineRule="auto"/>
        <w:rPr>
          <w:rFonts w:ascii="Calibri" w:eastAsia="Calibri" w:hAnsi="Calibri" w:cs="Arial"/>
          <w:kern w:val="2"/>
          <w:sz w:val="22"/>
          <w:szCs w:val="22"/>
          <w:lang w:val="en-GB" w:bidi="ar-EG"/>
          <w14:ligatures w14:val="standardContextual"/>
        </w:rPr>
      </w:pPr>
    </w:p>
    <w:p w14:paraId="4F9710E4" w14:textId="77777777" w:rsidR="007B26C2" w:rsidRPr="007B26C2" w:rsidRDefault="007B26C2" w:rsidP="007B26C2">
      <w:pPr>
        <w:bidi w:val="0"/>
        <w:spacing w:line="259" w:lineRule="auto"/>
        <w:jc w:val="center"/>
        <w:rPr>
          <w:rFonts w:ascii="Traditional Arabic" w:eastAsia="Calibri" w:hAnsi="Traditional Arabic" w:cs="Traditional Arabic"/>
          <w:kern w:val="2"/>
          <w:sz w:val="28"/>
          <w:szCs w:val="28"/>
          <w:rtl/>
          <w:lang w:val="en-GB" w:bidi="ar-EG"/>
          <w14:ligatures w14:val="standardContextual"/>
        </w:rPr>
      </w:pPr>
      <w:r w:rsidRPr="007B26C2">
        <w:rPr>
          <w:rFonts w:ascii="Traditional Arabic" w:eastAsia="Calibri" w:hAnsi="Traditional Arabic" w:cs="Traditional Arabic"/>
          <w:kern w:val="2"/>
          <w:sz w:val="28"/>
          <w:szCs w:val="28"/>
          <w:rtl/>
          <w:lang w:val="en-GB" w:bidi="ar-EG"/>
          <w14:ligatures w14:val="standardContextual"/>
        </w:rPr>
        <w:t xml:space="preserve">وَالَّذِي نَفْسِي بِيَدِهِ لَتَأْمُرُنَّ بِالْمَعْرُوفِ وَلَتَنْهَوُنَّ عَنِ الْمُنْكَرِ أَوْ لَيُوشِكَنَّ اللَّهُ أَنْ يَبْعَثَ عَلَيْكُمْ عِقَابًا مِنْهُ ثُمَّ تَدْعُونَهُ فَلاَ </w:t>
      </w:r>
      <w:r w:rsidRPr="007B26C2">
        <w:rPr>
          <w:rFonts w:ascii="Traditional Arabic" w:eastAsia="Calibri" w:hAnsi="Traditional Arabic" w:cs="Traditional Arabic" w:hint="cs"/>
          <w:kern w:val="2"/>
          <w:sz w:val="28"/>
          <w:szCs w:val="28"/>
          <w:rtl/>
          <w:lang w:val="en-GB" w:bidi="ar-EG"/>
          <w14:ligatures w14:val="standardContextual"/>
        </w:rPr>
        <w:t>يَسْتَجِيبُ</w:t>
      </w:r>
      <w:r w:rsidRPr="007B26C2">
        <w:rPr>
          <w:rFonts w:ascii="Traditional Arabic" w:eastAsia="Calibri" w:hAnsi="Traditional Arabic" w:cs="Traditional Arabic"/>
          <w:kern w:val="2"/>
          <w:sz w:val="28"/>
          <w:szCs w:val="28"/>
          <w:rtl/>
          <w:lang w:val="en-GB" w:bidi="ar-EG"/>
          <w14:ligatures w14:val="standardContextual"/>
        </w:rPr>
        <w:t xml:space="preserve"> لَكُمْ</w:t>
      </w:r>
    </w:p>
    <w:p w14:paraId="716FD138" w14:textId="77777777" w:rsidR="007B26C2" w:rsidRPr="007B26C2" w:rsidRDefault="007B26C2" w:rsidP="007B26C2">
      <w:pPr>
        <w:bidi w:val="0"/>
        <w:spacing w:line="259" w:lineRule="auto"/>
        <w:jc w:val="center"/>
        <w:rPr>
          <w:rFonts w:ascii="Calibri" w:eastAsia="Calibri" w:hAnsi="Calibri" w:cs="Arial"/>
          <w:kern w:val="2"/>
          <w:sz w:val="22"/>
          <w:szCs w:val="22"/>
          <w:lang w:val="en-GB"/>
          <w14:ligatures w14:val="standardContextual"/>
        </w:rPr>
      </w:pPr>
      <w:r w:rsidRPr="007B26C2">
        <w:rPr>
          <w:rFonts w:ascii="Calibri" w:eastAsia="Calibri" w:hAnsi="Calibri" w:cs="Arial"/>
          <w:b/>
          <w:bCs/>
          <w:kern w:val="2"/>
          <w:sz w:val="22"/>
          <w:szCs w:val="22"/>
          <w:lang w:val="en-GB"/>
          <w14:ligatures w14:val="standardContextual"/>
        </w:rPr>
        <w:t xml:space="preserve">“By the One in Whose Hand is my soul! You must command the </w:t>
      </w:r>
      <w:proofErr w:type="spellStart"/>
      <w:r w:rsidRPr="007B26C2">
        <w:rPr>
          <w:rFonts w:ascii="Calibri" w:eastAsia="Calibri" w:hAnsi="Calibri" w:cs="Arial"/>
          <w:b/>
          <w:bCs/>
          <w:kern w:val="2"/>
          <w:sz w:val="22"/>
          <w:szCs w:val="22"/>
          <w:lang w:val="en-GB"/>
          <w14:ligatures w14:val="standardContextual"/>
        </w:rPr>
        <w:t>Ma’ruf</w:t>
      </w:r>
      <w:proofErr w:type="spellEnd"/>
      <w:r w:rsidRPr="007B26C2">
        <w:rPr>
          <w:rFonts w:ascii="Calibri" w:eastAsia="Calibri" w:hAnsi="Calibri" w:cs="Arial"/>
          <w:b/>
          <w:bCs/>
          <w:kern w:val="2"/>
          <w:sz w:val="22"/>
          <w:szCs w:val="22"/>
          <w:lang w:val="en-GB"/>
          <w14:ligatures w14:val="standardContextual"/>
        </w:rPr>
        <w:t xml:space="preserve"> (good</w:t>
      </w:r>
      <w:proofErr w:type="gramStart"/>
      <w:r w:rsidRPr="007B26C2">
        <w:rPr>
          <w:rFonts w:ascii="Calibri" w:eastAsia="Calibri" w:hAnsi="Calibri" w:cs="Arial"/>
          <w:b/>
          <w:bCs/>
          <w:kern w:val="2"/>
          <w:sz w:val="22"/>
          <w:szCs w:val="22"/>
          <w:lang w:val="en-GB"/>
          <w14:ligatures w14:val="standardContextual"/>
        </w:rPr>
        <w:t>)</w:t>
      </w:r>
      <w:proofErr w:type="gramEnd"/>
      <w:r w:rsidRPr="007B26C2">
        <w:rPr>
          <w:rFonts w:ascii="Calibri" w:eastAsia="Calibri" w:hAnsi="Calibri" w:cs="Arial"/>
          <w:b/>
          <w:bCs/>
          <w:kern w:val="2"/>
          <w:sz w:val="22"/>
          <w:szCs w:val="22"/>
          <w:lang w:val="en-GB"/>
          <w14:ligatures w14:val="standardContextual"/>
        </w:rPr>
        <w:t xml:space="preserve"> and you must forbid Al-Munkar (evil), or Allah will be on the verge of sending upon you a punishment from Him, then you will call upon Him, but He will not respond to you”</w:t>
      </w:r>
      <w:r w:rsidRPr="007B26C2">
        <w:rPr>
          <w:rFonts w:ascii="Calibri" w:eastAsia="Calibri" w:hAnsi="Calibri" w:cs="Arial"/>
          <w:kern w:val="2"/>
          <w:sz w:val="22"/>
          <w:szCs w:val="22"/>
          <w:lang w:val="en-GB"/>
          <w14:ligatures w14:val="standardContextual"/>
        </w:rPr>
        <w:t>].</w:t>
      </w:r>
    </w:p>
    <w:p w14:paraId="69BA3BBD" w14:textId="77777777" w:rsidR="007B26C2" w:rsidRPr="007B26C2" w:rsidRDefault="007B26C2" w:rsidP="007B26C2">
      <w:pPr>
        <w:bidi w:val="0"/>
        <w:spacing w:line="259" w:lineRule="auto"/>
        <w:rPr>
          <w:rFonts w:ascii="Calibri" w:eastAsia="Calibri" w:hAnsi="Calibri" w:cs="Arial"/>
          <w:kern w:val="2"/>
          <w:sz w:val="22"/>
          <w:szCs w:val="22"/>
          <w:lang w:val="en-GB"/>
          <w14:ligatures w14:val="standardContextual"/>
        </w:rPr>
      </w:pPr>
    </w:p>
    <w:p w14:paraId="2892BF2B" w14:textId="77777777" w:rsidR="007B26C2" w:rsidRPr="007B26C2" w:rsidRDefault="007B26C2" w:rsidP="007B26C2">
      <w:pPr>
        <w:bidi w:val="0"/>
        <w:spacing w:line="259" w:lineRule="auto"/>
        <w:rPr>
          <w:rFonts w:ascii="Calibri" w:eastAsia="Calibri" w:hAnsi="Calibri" w:cs="Arial"/>
          <w:kern w:val="2"/>
          <w:sz w:val="22"/>
          <w:szCs w:val="22"/>
          <w:lang w:val="en-GB"/>
          <w14:ligatures w14:val="standardContextual"/>
        </w:rPr>
      </w:pPr>
      <w:r w:rsidRPr="007B26C2">
        <w:rPr>
          <w:rFonts w:ascii="Calibri" w:eastAsia="Calibri" w:hAnsi="Calibri" w:cs="Arial"/>
          <w:kern w:val="2"/>
          <w:sz w:val="22"/>
          <w:szCs w:val="22"/>
          <w:lang w:val="en-GB"/>
          <w14:ligatures w14:val="standardContextual"/>
        </w:rPr>
        <w:t>And At-</w:t>
      </w:r>
      <w:proofErr w:type="spellStart"/>
      <w:r w:rsidRPr="007B26C2">
        <w:rPr>
          <w:rFonts w:ascii="Calibri" w:eastAsia="Calibri" w:hAnsi="Calibri" w:cs="Arial"/>
          <w:kern w:val="2"/>
          <w:sz w:val="22"/>
          <w:szCs w:val="22"/>
          <w:lang w:val="en-GB"/>
          <w14:ligatures w14:val="standardContextual"/>
        </w:rPr>
        <w:t>Tirmidhi</w:t>
      </w:r>
      <w:proofErr w:type="spellEnd"/>
      <w:r w:rsidRPr="007B26C2">
        <w:rPr>
          <w:rFonts w:ascii="Calibri" w:eastAsia="Calibri" w:hAnsi="Calibri" w:cs="Arial"/>
          <w:kern w:val="2"/>
          <w:sz w:val="22"/>
          <w:szCs w:val="22"/>
          <w:lang w:val="en-GB"/>
          <w14:ligatures w14:val="standardContextual"/>
        </w:rPr>
        <w:t xml:space="preserve"> recorded it in his Sunan (4/468/2169), Al-Imam Ahmad bin Hanbal in his </w:t>
      </w:r>
      <w:proofErr w:type="spellStart"/>
      <w:r w:rsidRPr="007B26C2">
        <w:rPr>
          <w:rFonts w:ascii="Calibri" w:eastAsia="Calibri" w:hAnsi="Calibri" w:cs="Arial"/>
          <w:kern w:val="2"/>
          <w:sz w:val="22"/>
          <w:szCs w:val="22"/>
          <w:lang w:val="en-GB"/>
          <w14:ligatures w14:val="standardContextual"/>
        </w:rPr>
        <w:t>Musnad</w:t>
      </w:r>
      <w:proofErr w:type="spellEnd"/>
      <w:r w:rsidRPr="007B26C2">
        <w:rPr>
          <w:rFonts w:ascii="Calibri" w:eastAsia="Calibri" w:hAnsi="Calibri" w:cs="Arial"/>
          <w:kern w:val="2"/>
          <w:sz w:val="22"/>
          <w:szCs w:val="22"/>
          <w:lang w:val="en-GB"/>
          <w14:ligatures w14:val="standardContextual"/>
        </w:rPr>
        <w:t xml:space="preserve"> (5/391/23375), Al-</w:t>
      </w:r>
      <w:proofErr w:type="spellStart"/>
      <w:r w:rsidRPr="007B26C2">
        <w:rPr>
          <w:rFonts w:ascii="Calibri" w:eastAsia="Calibri" w:hAnsi="Calibri" w:cs="Arial"/>
          <w:kern w:val="2"/>
          <w:sz w:val="22"/>
          <w:szCs w:val="22"/>
          <w:lang w:val="en-GB"/>
          <w14:ligatures w14:val="standardContextual"/>
        </w:rPr>
        <w:t>Baihaqiy</w:t>
      </w:r>
      <w:proofErr w:type="spellEnd"/>
      <w:r w:rsidRPr="007B26C2">
        <w:rPr>
          <w:rFonts w:ascii="Calibri" w:eastAsia="Calibri" w:hAnsi="Calibri" w:cs="Arial"/>
          <w:kern w:val="2"/>
          <w:sz w:val="22"/>
          <w:szCs w:val="22"/>
          <w:lang w:val="en-GB"/>
          <w14:ligatures w14:val="standardContextual"/>
        </w:rPr>
        <w:t xml:space="preserve"> in his Sunan Al-Kubra (10/93/19986) and others besides them. And this Hadith is Sahih due to the following corroborations, even if they are </w:t>
      </w:r>
      <w:proofErr w:type="spellStart"/>
      <w:r w:rsidRPr="007B26C2">
        <w:rPr>
          <w:rFonts w:ascii="Calibri" w:eastAsia="Calibri" w:hAnsi="Calibri" w:cs="Arial"/>
          <w:kern w:val="2"/>
          <w:sz w:val="22"/>
          <w:szCs w:val="22"/>
          <w:lang w:val="en-GB"/>
          <w14:ligatures w14:val="standardContextual"/>
        </w:rPr>
        <w:t>Mawqoof</w:t>
      </w:r>
      <w:proofErr w:type="spellEnd"/>
      <w:r w:rsidRPr="007B26C2">
        <w:rPr>
          <w:rFonts w:ascii="Calibri" w:eastAsia="Calibri" w:hAnsi="Calibri" w:cs="Arial"/>
          <w:kern w:val="2"/>
          <w:sz w:val="22"/>
          <w:szCs w:val="22"/>
          <w:lang w:val="en-GB"/>
          <w14:ligatures w14:val="standardContextual"/>
        </w:rPr>
        <w:t xml:space="preserve"> (i.e., the chain is not connected to the end) and due to the supportive </w:t>
      </w:r>
      <w:proofErr w:type="gramStart"/>
      <w:r w:rsidRPr="007B26C2">
        <w:rPr>
          <w:rFonts w:ascii="Calibri" w:eastAsia="Calibri" w:hAnsi="Calibri" w:cs="Arial"/>
          <w:kern w:val="2"/>
          <w:sz w:val="22"/>
          <w:szCs w:val="22"/>
          <w:lang w:val="en-GB"/>
          <w14:ligatures w14:val="standardContextual"/>
        </w:rPr>
        <w:t>evidences</w:t>
      </w:r>
      <w:proofErr w:type="gramEnd"/>
      <w:r w:rsidRPr="007B26C2">
        <w:rPr>
          <w:rFonts w:ascii="Calibri" w:eastAsia="Calibri" w:hAnsi="Calibri" w:cs="Arial"/>
          <w:kern w:val="2"/>
          <w:sz w:val="22"/>
          <w:szCs w:val="22"/>
          <w:lang w:val="en-GB"/>
          <w14:ligatures w14:val="standardContextual"/>
        </w:rPr>
        <w:t xml:space="preserve"> which we will present after the corroborations:</w:t>
      </w:r>
    </w:p>
    <w:p w14:paraId="60E282A8" w14:textId="77777777" w:rsidR="007B26C2"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فمتابعة أخرجها الإمام علي بن الجعد في مسنده (ج1/ص395/ح2692): [أخبرنا زهير أخبرنا الأعمش عن ميمون بن مهران عن عبد الله بن سِيدان عن حذيفة قال: (</w:t>
      </w:r>
      <w:r w:rsidRPr="004B2FCC">
        <w:rPr>
          <w:rFonts w:ascii="AA_Yakout Linotype Light" w:hAnsi="AA_Yakout Linotype Light" w:cs="AA_Yakout Linotype Light"/>
          <w:b/>
          <w:bCs/>
          <w:color w:val="000000"/>
          <w:sz w:val="32"/>
          <w:szCs w:val="32"/>
          <w:u w:val="single"/>
          <w:rtl/>
        </w:rPr>
        <w:t>والله لتأمرن بالمعروف ولتنهون عن المنكر أو لَتَقْتَتِلُنَّ بَيْنَكُمْ: فَلَيَظْهَرَنَّ شراركم على خياركم فَلَيُقَتِّلُنَّهم حتى لا يبقى أحد يأمر بالمعروف ولا ينهى عن المنكر عن المنكر، ثم تدعون الله عز وجل فلا يجيبكم</w:t>
      </w:r>
      <w:r w:rsidRPr="004B2FCC">
        <w:rPr>
          <w:rFonts w:ascii="AA_Yakout Linotype Light" w:hAnsi="AA_Yakout Linotype Light" w:cs="AA_Yakout Linotype Light"/>
          <w:color w:val="000000"/>
          <w:sz w:val="32"/>
          <w:szCs w:val="32"/>
          <w:rtl/>
        </w:rPr>
        <w:t>)]؛ عبد الله بن سِيدان المطرودي السلمي الجزري، قيل له صحبة، وهو على كل حال</w:t>
      </w:r>
      <w:r w:rsidRPr="004B2FCC">
        <w:rPr>
          <w:rFonts w:ascii="AA_Yakout Linotype Light" w:hAnsi="AA_Yakout Linotype Light" w:cs="AA_Yakout Linotype Light"/>
          <w:color w:val="000000"/>
          <w:sz w:val="32"/>
          <w:szCs w:val="32"/>
        </w:rPr>
        <w:t xml:space="preserve"> </w:t>
      </w:r>
      <w:r w:rsidRPr="004B2FCC">
        <w:rPr>
          <w:rFonts w:ascii="AA_Yakout Linotype Light" w:hAnsi="AA_Yakout Linotype Light" w:cs="AA_Yakout Linotype Light"/>
          <w:color w:val="000000"/>
          <w:sz w:val="32"/>
          <w:szCs w:val="32"/>
          <w:rtl/>
        </w:rPr>
        <w:t>ثقة من كبار التابعين المخضرمين، من خير قرون بني آدم، المشهود لهم بالصدق والأمانة، وقد تفرد بحديث عن أوقات صلاة الجمعة فاستشكله الإمام البخاري، وليس بمشكل في حقيقة الأمر، وبقية رجال الإسناد ثقات أثبات مشاهير.</w:t>
      </w:r>
      <w:r w:rsidRPr="004B2FCC">
        <w:rPr>
          <w:rFonts w:ascii="AA_Yakout Linotype Light" w:hAnsi="AA_Yakout Linotype Light" w:cs="AA_Yakout Linotype Light"/>
          <w:color w:val="000000"/>
          <w:sz w:val="32"/>
          <w:szCs w:val="32"/>
          <w:rtl/>
        </w:rPr>
        <w:cr/>
      </w:r>
    </w:p>
    <w:p w14:paraId="21AB1E33" w14:textId="77777777" w:rsidR="00D2504B" w:rsidRPr="00D2504B" w:rsidRDefault="00D2504B" w:rsidP="00D2504B">
      <w:pPr>
        <w:bidi w:val="0"/>
        <w:spacing w:line="259" w:lineRule="auto"/>
        <w:rPr>
          <w:rFonts w:ascii="Calibri" w:eastAsia="Calibri" w:hAnsi="Calibri" w:cs="Arial"/>
          <w:kern w:val="2"/>
          <w:sz w:val="22"/>
          <w:szCs w:val="22"/>
          <w:lang w:val="en-GB" w:bidi="ar-EG"/>
          <w14:ligatures w14:val="standardContextual"/>
        </w:rPr>
      </w:pPr>
      <w:r w:rsidRPr="00D2504B">
        <w:rPr>
          <w:rFonts w:ascii="Calibri" w:eastAsia="Calibri" w:hAnsi="Calibri" w:cs="Arial"/>
          <w:kern w:val="2"/>
          <w:sz w:val="22"/>
          <w:szCs w:val="22"/>
          <w:lang w:val="en-GB"/>
          <w14:ligatures w14:val="standardContextual"/>
        </w:rPr>
        <w:t xml:space="preserve">- The corroboration recorded by Al-Imam ‘Ali bin Al-Ja’d in his </w:t>
      </w:r>
      <w:proofErr w:type="spellStart"/>
      <w:r w:rsidRPr="00D2504B">
        <w:rPr>
          <w:rFonts w:ascii="Calibri" w:eastAsia="Calibri" w:hAnsi="Calibri" w:cs="Arial"/>
          <w:kern w:val="2"/>
          <w:sz w:val="22"/>
          <w:szCs w:val="22"/>
          <w:lang w:val="en-GB"/>
          <w14:ligatures w14:val="standardContextual"/>
        </w:rPr>
        <w:t>Musnad</w:t>
      </w:r>
      <w:proofErr w:type="spellEnd"/>
      <w:r w:rsidRPr="00D2504B">
        <w:rPr>
          <w:rFonts w:ascii="Calibri" w:eastAsia="Calibri" w:hAnsi="Calibri" w:cs="Arial"/>
          <w:kern w:val="2"/>
          <w:sz w:val="22"/>
          <w:szCs w:val="22"/>
          <w:lang w:val="en-GB"/>
          <w14:ligatures w14:val="standardContextual"/>
        </w:rPr>
        <w:t xml:space="preserve"> (1/395/2692): [Zuhair informed us: Al-</w:t>
      </w:r>
      <w:proofErr w:type="spellStart"/>
      <w:r w:rsidRPr="00D2504B">
        <w:rPr>
          <w:rFonts w:ascii="Calibri" w:eastAsia="Calibri" w:hAnsi="Calibri" w:cs="Arial"/>
          <w:kern w:val="2"/>
          <w:sz w:val="22"/>
          <w:szCs w:val="22"/>
          <w:lang w:val="en-GB"/>
          <w14:ligatures w14:val="standardContextual"/>
        </w:rPr>
        <w:t>A’amash</w:t>
      </w:r>
      <w:proofErr w:type="spellEnd"/>
      <w:r w:rsidRPr="00D2504B">
        <w:rPr>
          <w:rFonts w:ascii="Calibri" w:eastAsia="Calibri" w:hAnsi="Calibri" w:cs="Arial"/>
          <w:kern w:val="2"/>
          <w:sz w:val="22"/>
          <w:szCs w:val="22"/>
          <w:lang w:val="en-GB"/>
          <w14:ligatures w14:val="standardContextual"/>
        </w:rPr>
        <w:t xml:space="preserve"> informed us from Maymun bin Mihran, from Abdullah bin Sidan, from Hudhaifah: He said: “</w:t>
      </w:r>
      <w:r w:rsidRPr="00D2504B">
        <w:rPr>
          <w:rFonts w:ascii="Calibri" w:eastAsia="Calibri" w:hAnsi="Calibri" w:cs="Arial"/>
          <w:b/>
          <w:bCs/>
          <w:kern w:val="2"/>
          <w:sz w:val="22"/>
          <w:szCs w:val="22"/>
          <w:u w:val="single"/>
          <w:lang w:val="en-GB"/>
          <w14:ligatures w14:val="standardContextual"/>
        </w:rPr>
        <w:t xml:space="preserve">And by Allah, you must command the </w:t>
      </w:r>
      <w:proofErr w:type="spellStart"/>
      <w:r w:rsidRPr="00D2504B">
        <w:rPr>
          <w:rFonts w:ascii="Calibri" w:eastAsia="Calibri" w:hAnsi="Calibri" w:cs="Arial"/>
          <w:b/>
          <w:bCs/>
          <w:kern w:val="2"/>
          <w:sz w:val="22"/>
          <w:szCs w:val="22"/>
          <w:u w:val="single"/>
          <w:lang w:val="en-GB"/>
          <w14:ligatures w14:val="standardContextual"/>
        </w:rPr>
        <w:t>Ma’ruf</w:t>
      </w:r>
      <w:proofErr w:type="spellEnd"/>
      <w:r w:rsidRPr="00D2504B">
        <w:rPr>
          <w:rFonts w:ascii="Calibri" w:eastAsia="Calibri" w:hAnsi="Calibri" w:cs="Arial"/>
          <w:b/>
          <w:bCs/>
          <w:kern w:val="2"/>
          <w:sz w:val="22"/>
          <w:szCs w:val="22"/>
          <w:u w:val="single"/>
          <w:lang w:val="en-GB"/>
          <w14:ligatures w14:val="standardContextual"/>
        </w:rPr>
        <w:t xml:space="preserve"> and you must forbid the Munkar, or you will fight amongst each other. Then the worst of you will prevail over the best of you and they will fight against each other until no one remains who commands the </w:t>
      </w:r>
      <w:proofErr w:type="spellStart"/>
      <w:r w:rsidRPr="00D2504B">
        <w:rPr>
          <w:rFonts w:ascii="Calibri" w:eastAsia="Calibri" w:hAnsi="Calibri" w:cs="Arial"/>
          <w:b/>
          <w:bCs/>
          <w:kern w:val="2"/>
          <w:sz w:val="22"/>
          <w:szCs w:val="22"/>
          <w:u w:val="single"/>
          <w:lang w:val="en-GB"/>
          <w14:ligatures w14:val="standardContextual"/>
        </w:rPr>
        <w:t>Ma’ruf</w:t>
      </w:r>
      <w:proofErr w:type="spellEnd"/>
      <w:r w:rsidRPr="00D2504B">
        <w:rPr>
          <w:rFonts w:ascii="Calibri" w:eastAsia="Calibri" w:hAnsi="Calibri" w:cs="Arial"/>
          <w:b/>
          <w:bCs/>
          <w:kern w:val="2"/>
          <w:sz w:val="22"/>
          <w:szCs w:val="22"/>
          <w:u w:val="single"/>
          <w:lang w:val="en-GB"/>
          <w14:ligatures w14:val="standardContextual"/>
        </w:rPr>
        <w:t xml:space="preserve"> and forbids the Munkar. Then you will supplicate to Allah </w:t>
      </w:r>
      <w:r w:rsidRPr="00D2504B">
        <w:rPr>
          <w:rFonts w:ascii="Calibri" w:eastAsia="Calibri" w:hAnsi="Calibri" w:cs="Arial"/>
          <w:b/>
          <w:bCs/>
          <w:kern w:val="2"/>
          <w:sz w:val="22"/>
          <w:szCs w:val="22"/>
          <w:u w:val="single"/>
          <w:lang w:val="en-GB" w:bidi="ar-EG"/>
          <w14:ligatures w14:val="standardContextual"/>
        </w:rPr>
        <w:t xml:space="preserve">‘Azza </w:t>
      </w:r>
      <w:proofErr w:type="spellStart"/>
      <w:r w:rsidRPr="00D2504B">
        <w:rPr>
          <w:rFonts w:ascii="Calibri" w:eastAsia="Calibri" w:hAnsi="Calibri" w:cs="Arial"/>
          <w:b/>
          <w:bCs/>
          <w:kern w:val="2"/>
          <w:sz w:val="22"/>
          <w:szCs w:val="22"/>
          <w:u w:val="single"/>
          <w:lang w:val="en-GB" w:bidi="ar-EG"/>
          <w14:ligatures w14:val="standardContextual"/>
        </w:rPr>
        <w:t>Wa</w:t>
      </w:r>
      <w:proofErr w:type="spellEnd"/>
      <w:r w:rsidRPr="00D2504B">
        <w:rPr>
          <w:rFonts w:ascii="Calibri" w:eastAsia="Calibri" w:hAnsi="Calibri" w:cs="Arial"/>
          <w:b/>
          <w:bCs/>
          <w:kern w:val="2"/>
          <w:sz w:val="22"/>
          <w:szCs w:val="22"/>
          <w:u w:val="single"/>
          <w:lang w:val="en-GB" w:bidi="ar-EG"/>
          <w14:ligatures w14:val="standardContextual"/>
        </w:rPr>
        <w:t xml:space="preserve"> </w:t>
      </w:r>
      <w:proofErr w:type="spellStart"/>
      <w:r w:rsidRPr="00D2504B">
        <w:rPr>
          <w:rFonts w:ascii="Calibri" w:eastAsia="Calibri" w:hAnsi="Calibri" w:cs="Arial"/>
          <w:b/>
          <w:bCs/>
          <w:kern w:val="2"/>
          <w:sz w:val="22"/>
          <w:szCs w:val="22"/>
          <w:u w:val="single"/>
          <w:lang w:val="en-GB" w:bidi="ar-EG"/>
          <w14:ligatures w14:val="standardContextual"/>
        </w:rPr>
        <w:t>Jalla</w:t>
      </w:r>
      <w:proofErr w:type="spellEnd"/>
      <w:r w:rsidRPr="00D2504B">
        <w:rPr>
          <w:rFonts w:ascii="Calibri" w:eastAsia="Calibri" w:hAnsi="Calibri" w:cs="Arial"/>
          <w:b/>
          <w:bCs/>
          <w:kern w:val="2"/>
          <w:sz w:val="22"/>
          <w:szCs w:val="22"/>
          <w:u w:val="single"/>
          <w:lang w:val="en-GB" w:bidi="ar-EG"/>
          <w14:ligatures w14:val="standardContextual"/>
        </w:rPr>
        <w:t xml:space="preserve"> but He will </w:t>
      </w:r>
      <w:proofErr w:type="gramStart"/>
      <w:r w:rsidRPr="00D2504B">
        <w:rPr>
          <w:rFonts w:ascii="Calibri" w:eastAsia="Calibri" w:hAnsi="Calibri" w:cs="Arial"/>
          <w:b/>
          <w:bCs/>
          <w:kern w:val="2"/>
          <w:sz w:val="22"/>
          <w:szCs w:val="22"/>
          <w:u w:val="single"/>
          <w:lang w:val="en-GB" w:bidi="ar-EG"/>
          <w14:ligatures w14:val="standardContextual"/>
        </w:rPr>
        <w:t>no</w:t>
      </w:r>
      <w:proofErr w:type="gramEnd"/>
      <w:r w:rsidRPr="00D2504B">
        <w:rPr>
          <w:rFonts w:ascii="Calibri" w:eastAsia="Calibri" w:hAnsi="Calibri" w:cs="Arial"/>
          <w:b/>
          <w:bCs/>
          <w:kern w:val="2"/>
          <w:sz w:val="22"/>
          <w:szCs w:val="22"/>
          <w:u w:val="single"/>
          <w:lang w:val="en-GB" w:bidi="ar-EG"/>
          <w14:ligatures w14:val="standardContextual"/>
        </w:rPr>
        <w:t xml:space="preserve"> answer you</w:t>
      </w:r>
      <w:r w:rsidRPr="00D2504B">
        <w:rPr>
          <w:rFonts w:ascii="Calibri" w:eastAsia="Calibri" w:hAnsi="Calibri" w:cs="Arial"/>
          <w:kern w:val="2"/>
          <w:sz w:val="22"/>
          <w:szCs w:val="22"/>
          <w:lang w:val="en-GB" w:bidi="ar-EG"/>
          <w14:ligatures w14:val="standardContextual"/>
        </w:rPr>
        <w:t>”]. Concerning Abdullah bin Sidan Al-</w:t>
      </w:r>
      <w:proofErr w:type="spellStart"/>
      <w:r w:rsidRPr="00D2504B">
        <w:rPr>
          <w:rFonts w:ascii="Calibri" w:eastAsia="Calibri" w:hAnsi="Calibri" w:cs="Arial"/>
          <w:kern w:val="2"/>
          <w:sz w:val="22"/>
          <w:szCs w:val="22"/>
          <w:lang w:val="en-GB" w:bidi="ar-EG"/>
          <w14:ligatures w14:val="standardContextual"/>
        </w:rPr>
        <w:t>Matrudi</w:t>
      </w:r>
      <w:proofErr w:type="spellEnd"/>
      <w:r w:rsidRPr="00D2504B">
        <w:rPr>
          <w:rFonts w:ascii="Calibri" w:eastAsia="Calibri" w:hAnsi="Calibri" w:cs="Arial"/>
          <w:kern w:val="2"/>
          <w:sz w:val="22"/>
          <w:szCs w:val="22"/>
          <w:lang w:val="en-GB" w:bidi="ar-EG"/>
          <w14:ligatures w14:val="standardContextual"/>
        </w:rPr>
        <w:t xml:space="preserve"> Al-</w:t>
      </w:r>
      <w:proofErr w:type="spellStart"/>
      <w:r w:rsidRPr="00D2504B">
        <w:rPr>
          <w:rFonts w:ascii="Calibri" w:eastAsia="Calibri" w:hAnsi="Calibri" w:cs="Arial"/>
          <w:kern w:val="2"/>
          <w:sz w:val="22"/>
          <w:szCs w:val="22"/>
          <w:lang w:val="en-GB" w:bidi="ar-EG"/>
          <w14:ligatures w14:val="standardContextual"/>
        </w:rPr>
        <w:t>Salamiy</w:t>
      </w:r>
      <w:proofErr w:type="spellEnd"/>
      <w:r w:rsidRPr="00D2504B">
        <w:rPr>
          <w:rFonts w:ascii="Calibri" w:eastAsia="Calibri" w:hAnsi="Calibri" w:cs="Arial"/>
          <w:kern w:val="2"/>
          <w:sz w:val="22"/>
          <w:szCs w:val="22"/>
          <w:lang w:val="en-GB" w:bidi="ar-EG"/>
          <w14:ligatures w14:val="standardContextual"/>
        </w:rPr>
        <w:t xml:space="preserve"> Al-</w:t>
      </w:r>
      <w:proofErr w:type="spellStart"/>
      <w:r w:rsidRPr="00D2504B">
        <w:rPr>
          <w:rFonts w:ascii="Calibri" w:eastAsia="Calibri" w:hAnsi="Calibri" w:cs="Arial"/>
          <w:kern w:val="2"/>
          <w:sz w:val="22"/>
          <w:szCs w:val="22"/>
          <w:lang w:val="en-GB" w:bidi="ar-EG"/>
          <w14:ligatures w14:val="standardContextual"/>
        </w:rPr>
        <w:t>Jazariy</w:t>
      </w:r>
      <w:proofErr w:type="spellEnd"/>
      <w:r w:rsidRPr="00D2504B">
        <w:rPr>
          <w:rFonts w:ascii="Calibri" w:eastAsia="Calibri" w:hAnsi="Calibri" w:cs="Arial"/>
          <w:kern w:val="2"/>
          <w:sz w:val="22"/>
          <w:szCs w:val="22"/>
          <w:lang w:val="en-GB" w:bidi="ar-EG"/>
          <w14:ligatures w14:val="standardContextual"/>
        </w:rPr>
        <w:t xml:space="preserve">, it is said that he has companionship (i.e., to the Prophet </w:t>
      </w:r>
      <w:r w:rsidRPr="00D2504B">
        <w:rPr>
          <w:rFonts w:ascii="Calibri" w:eastAsia="Calibri" w:hAnsi="Calibri" w:cs="Arial" w:hint="cs"/>
          <w:kern w:val="2"/>
          <w:sz w:val="22"/>
          <w:szCs w:val="22"/>
          <w:rtl/>
          <w:lang w:val="en-GB" w:bidi="ar-EG"/>
          <w14:ligatures w14:val="standardContextual"/>
        </w:rPr>
        <w:t>ﷺ</w:t>
      </w:r>
      <w:r w:rsidRPr="00D2504B">
        <w:rPr>
          <w:rFonts w:ascii="Calibri" w:eastAsia="Calibri" w:hAnsi="Calibri" w:cs="Arial"/>
          <w:kern w:val="2"/>
          <w:sz w:val="22"/>
          <w:szCs w:val="22"/>
          <w:lang w:val="en-GB" w:bidi="ar-EG"/>
          <w14:ligatures w14:val="standardContextual"/>
        </w:rPr>
        <w:t xml:space="preserve">) and whatever the case he is </w:t>
      </w:r>
      <w:proofErr w:type="spellStart"/>
      <w:r w:rsidRPr="00D2504B">
        <w:rPr>
          <w:rFonts w:ascii="Calibri" w:eastAsia="Calibri" w:hAnsi="Calibri" w:cs="Arial"/>
          <w:kern w:val="2"/>
          <w:sz w:val="22"/>
          <w:szCs w:val="22"/>
          <w:lang w:val="en-GB" w:bidi="ar-EG"/>
          <w14:ligatures w14:val="standardContextual"/>
        </w:rPr>
        <w:t>Thiqah</w:t>
      </w:r>
      <w:proofErr w:type="spellEnd"/>
      <w:r w:rsidRPr="00D2504B">
        <w:rPr>
          <w:rFonts w:ascii="Calibri" w:eastAsia="Calibri" w:hAnsi="Calibri" w:cs="Arial"/>
          <w:kern w:val="2"/>
          <w:sz w:val="22"/>
          <w:szCs w:val="22"/>
          <w:lang w:val="en-GB" w:bidi="ar-EG"/>
          <w14:ligatures w14:val="standardContextual"/>
        </w:rPr>
        <w:t xml:space="preserve"> (trusted and reliable) from the major (or prominent) and early </w:t>
      </w:r>
      <w:proofErr w:type="spellStart"/>
      <w:r w:rsidRPr="00D2504B">
        <w:rPr>
          <w:rFonts w:ascii="Calibri" w:eastAsia="Calibri" w:hAnsi="Calibri" w:cs="Arial"/>
          <w:kern w:val="2"/>
          <w:sz w:val="22"/>
          <w:szCs w:val="22"/>
          <w:lang w:val="en-GB" w:bidi="ar-EG"/>
          <w14:ligatures w14:val="standardContextual"/>
        </w:rPr>
        <w:t>Taabi’een</w:t>
      </w:r>
      <w:proofErr w:type="spellEnd"/>
      <w:r w:rsidRPr="00D2504B">
        <w:rPr>
          <w:rFonts w:ascii="Calibri" w:eastAsia="Calibri" w:hAnsi="Calibri" w:cs="Arial"/>
          <w:kern w:val="2"/>
          <w:sz w:val="22"/>
          <w:szCs w:val="22"/>
          <w:lang w:val="en-GB" w:bidi="ar-EG"/>
          <w14:ligatures w14:val="standardContextual"/>
        </w:rPr>
        <w:t xml:space="preserve">, from the best of the generations of the sons of Adam, whose truthfulness and trustworthiness has been attested to. He was alone in relating the Hadith about the times of the Jumu’ah prayer and so Al-Imam Al-Bukhari questioned him although he </w:t>
      </w:r>
      <w:proofErr w:type="gramStart"/>
      <w:r w:rsidRPr="00D2504B">
        <w:rPr>
          <w:rFonts w:ascii="Calibri" w:eastAsia="Calibri" w:hAnsi="Calibri" w:cs="Arial"/>
          <w:kern w:val="2"/>
          <w:sz w:val="22"/>
          <w:szCs w:val="22"/>
          <w:lang w:val="en-GB" w:bidi="ar-EG"/>
          <w14:ligatures w14:val="standardContextual"/>
        </w:rPr>
        <w:t>in reality he</w:t>
      </w:r>
      <w:proofErr w:type="gramEnd"/>
      <w:r w:rsidRPr="00D2504B">
        <w:rPr>
          <w:rFonts w:ascii="Calibri" w:eastAsia="Calibri" w:hAnsi="Calibri" w:cs="Arial"/>
          <w:kern w:val="2"/>
          <w:sz w:val="22"/>
          <w:szCs w:val="22"/>
          <w:lang w:val="en-GB" w:bidi="ar-EG"/>
          <w14:ligatures w14:val="standardContextual"/>
        </w:rPr>
        <w:t xml:space="preserve"> is not questionable or problematic. That is whilst the remainder of the chain of transmission consists of renowned </w:t>
      </w:r>
      <w:proofErr w:type="spellStart"/>
      <w:r w:rsidRPr="00D2504B">
        <w:rPr>
          <w:rFonts w:ascii="Calibri" w:eastAsia="Calibri" w:hAnsi="Calibri" w:cs="Arial"/>
          <w:kern w:val="2"/>
          <w:sz w:val="22"/>
          <w:szCs w:val="22"/>
          <w:lang w:val="en-GB" w:bidi="ar-EG"/>
          <w14:ligatures w14:val="standardContextual"/>
        </w:rPr>
        <w:t>Thiqaat</w:t>
      </w:r>
      <w:proofErr w:type="spellEnd"/>
      <w:r w:rsidRPr="00D2504B">
        <w:rPr>
          <w:rFonts w:ascii="Calibri" w:eastAsia="Calibri" w:hAnsi="Calibri" w:cs="Arial"/>
          <w:kern w:val="2"/>
          <w:sz w:val="22"/>
          <w:szCs w:val="22"/>
          <w:lang w:val="en-GB" w:bidi="ar-EG"/>
          <w14:ligatures w14:val="standardContextual"/>
        </w:rPr>
        <w:t xml:space="preserve"> </w:t>
      </w:r>
      <w:proofErr w:type="spellStart"/>
      <w:r w:rsidRPr="00D2504B">
        <w:rPr>
          <w:rFonts w:ascii="Calibri" w:eastAsia="Calibri" w:hAnsi="Calibri" w:cs="Arial"/>
          <w:kern w:val="2"/>
          <w:sz w:val="22"/>
          <w:szCs w:val="22"/>
          <w:lang w:val="en-GB" w:bidi="ar-EG"/>
          <w14:ligatures w14:val="standardContextual"/>
        </w:rPr>
        <w:t>Athbaat</w:t>
      </w:r>
      <w:proofErr w:type="spellEnd"/>
      <w:r w:rsidRPr="00D2504B">
        <w:rPr>
          <w:rFonts w:ascii="Calibri" w:eastAsia="Calibri" w:hAnsi="Calibri" w:cs="Arial"/>
          <w:kern w:val="2"/>
          <w:sz w:val="22"/>
          <w:szCs w:val="22"/>
          <w:lang w:val="en-GB" w:bidi="ar-EG"/>
          <w14:ligatures w14:val="standardContextual"/>
        </w:rPr>
        <w:t xml:space="preserve"> (trustworthy and reliable narrators).</w:t>
      </w:r>
    </w:p>
    <w:p w14:paraId="69BF79A2" w14:textId="77777777" w:rsidR="007B26C2" w:rsidRPr="00D2504B" w:rsidRDefault="007B26C2" w:rsidP="004B2FCC">
      <w:pPr>
        <w:jc w:val="both"/>
        <w:rPr>
          <w:rFonts w:ascii="AA_Yakout Linotype Light" w:hAnsi="AA_Yakout Linotype Light" w:cs="AA_Yakout Linotype Light"/>
          <w:color w:val="000000"/>
          <w:sz w:val="32"/>
          <w:szCs w:val="32"/>
          <w:lang w:val="en-GB"/>
        </w:rPr>
      </w:pPr>
    </w:p>
    <w:p w14:paraId="5A792519" w14:textId="6CBB552C"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ومتابعة أخرى أخرجها الإمام أبو بكر بن أبي شيبة في مصنفه (ج7/ص460/ح37221) بإسناد جيد: [حدثنا عَبْدُ اللهِ بْنُ نُمَيْرٍ، حدثنا رَزِينٌ الْجُهَنِيُّ، حدثنا أَبُو الرُّقَادِ، قَالَ: خَرَجْتُ مَعَ مَوْلَايَ وَأَنَا </w:t>
      </w:r>
      <w:r w:rsidRPr="004B2FCC">
        <w:rPr>
          <w:rFonts w:ascii="AA_Yakout Linotype Light" w:hAnsi="AA_Yakout Linotype Light" w:cs="AA_Yakout Linotype Light"/>
          <w:color w:val="000000"/>
          <w:sz w:val="32"/>
          <w:szCs w:val="32"/>
          <w:rtl/>
        </w:rPr>
        <w:lastRenderedPageBreak/>
        <w:t xml:space="preserve">غُلَامٌ، فَدَفَعْتُ إِلَى حُذَيْفَةَ وَهُوَ يَقُولُ: (إِنْ كَانَ الرَّجُلُ لَيَتَكَلَّمُ بِالْكَلِمَةِ عَلَى عَهْدِ رَسُولِ اللهِ، صلى الله عليه وسلم، فَيَصِيرُ بِهَا مُنَافِقًا، وَإِنِّي لَأَسْمَعُهَا مِنْ أَحَدِكُمْ فِي الْمَقْعَدِ الْوَاحِدِ أَرْبَعَ مَرَّاتٍ: </w:t>
      </w:r>
      <w:r w:rsidRPr="004B2FCC">
        <w:rPr>
          <w:rFonts w:ascii="AA_Yakout Linotype Light" w:hAnsi="AA_Yakout Linotype Light" w:cs="AA_Yakout Linotype Light"/>
          <w:b/>
          <w:bCs/>
          <w:color w:val="000000"/>
          <w:sz w:val="32"/>
          <w:szCs w:val="32"/>
          <w:u w:val="single"/>
          <w:rtl/>
        </w:rPr>
        <w:t>لَتَأْمُرُنَّ بِالْمَعْرُوفِ وَلَتَنْهَوُنَّ عَنِ الْمُنْكَرِ وَلَتَحَاضُّنَّ عَلَى الْخَيْرِ، أَوْ لَيُسْحِتَنَّكُمُ اللهُ جَمِيعًا بِعَذَابٍ، أَوْ لَيَأْمُرُنَّ عَلَيْكُمْ شِرَارَكُمْ، ثُمَّ يَدْعُو خِيَارُكُمْ فَلَا يُسْتَجَابُ لَهُمْ</w:t>
      </w:r>
      <w:r w:rsidRPr="004B2FCC">
        <w:rPr>
          <w:rFonts w:ascii="AA_Yakout Linotype Light" w:hAnsi="AA_Yakout Linotype Light" w:cs="AA_Yakout Linotype Light"/>
          <w:color w:val="000000"/>
          <w:sz w:val="32"/>
          <w:szCs w:val="32"/>
          <w:rtl/>
        </w:rPr>
        <w:t xml:space="preserve">)]؛ وأخرجه بعينه الإمام أحمد بن حنبل في مسنده (ج5/ص390/ح23360)؛ </w:t>
      </w:r>
    </w:p>
    <w:p w14:paraId="01CAC0C3" w14:textId="77777777" w:rsidR="00252474" w:rsidRDefault="00252474" w:rsidP="004B2FCC">
      <w:pPr>
        <w:jc w:val="both"/>
        <w:rPr>
          <w:rFonts w:ascii="AA_Yakout Linotype Light" w:hAnsi="AA_Yakout Linotype Light" w:cs="AA_Yakout Linotype Light"/>
          <w:color w:val="000000"/>
          <w:sz w:val="32"/>
          <w:szCs w:val="32"/>
        </w:rPr>
      </w:pPr>
    </w:p>
    <w:p w14:paraId="68C6DCE0" w14:textId="77777777" w:rsidR="00757FC0" w:rsidRPr="00757FC0" w:rsidRDefault="00757FC0" w:rsidP="00757FC0">
      <w:pPr>
        <w:bidi w:val="0"/>
        <w:spacing w:line="259" w:lineRule="auto"/>
        <w:rPr>
          <w:rFonts w:ascii="Calibri" w:eastAsia="Calibri" w:hAnsi="Calibri" w:cs="Arial"/>
          <w:kern w:val="2"/>
          <w:sz w:val="22"/>
          <w:szCs w:val="22"/>
          <w:rtl/>
          <w:lang w:val="en-GB" w:bidi="ar-EG"/>
          <w14:ligatures w14:val="standardContextual"/>
        </w:rPr>
      </w:pPr>
      <w:r w:rsidRPr="00757FC0">
        <w:rPr>
          <w:rFonts w:ascii="Calibri" w:eastAsia="Calibri" w:hAnsi="Calibri" w:cs="Arial"/>
          <w:kern w:val="2"/>
          <w:sz w:val="22"/>
          <w:szCs w:val="22"/>
          <w:lang w:val="en-GB"/>
          <w14:ligatures w14:val="standardContextual"/>
        </w:rPr>
        <w:t xml:space="preserve">- Another corroboration was recorded by Abu Bakr bin Abi Shaibah in his </w:t>
      </w:r>
      <w:proofErr w:type="spellStart"/>
      <w:r w:rsidRPr="00757FC0">
        <w:rPr>
          <w:rFonts w:ascii="Calibri" w:eastAsia="Calibri" w:hAnsi="Calibri" w:cs="Arial"/>
          <w:kern w:val="2"/>
          <w:sz w:val="22"/>
          <w:szCs w:val="22"/>
          <w:lang w:val="en-GB"/>
          <w14:ligatures w14:val="standardContextual"/>
        </w:rPr>
        <w:t>Musannaf</w:t>
      </w:r>
      <w:proofErr w:type="spellEnd"/>
      <w:r w:rsidRPr="00757FC0">
        <w:rPr>
          <w:rFonts w:ascii="Calibri" w:eastAsia="Calibri" w:hAnsi="Calibri" w:cs="Arial"/>
          <w:kern w:val="2"/>
          <w:sz w:val="22"/>
          <w:szCs w:val="22"/>
          <w:lang w:val="en-GB"/>
          <w14:ligatures w14:val="standardContextual"/>
        </w:rPr>
        <w:t xml:space="preserve"> (7/460/37221) with a Jayyid (good) Isnad: [Abdullah bin Numair related to us: Zareen Al-</w:t>
      </w:r>
      <w:proofErr w:type="spellStart"/>
      <w:r w:rsidRPr="00757FC0">
        <w:rPr>
          <w:rFonts w:ascii="Calibri" w:eastAsia="Calibri" w:hAnsi="Calibri" w:cs="Arial"/>
          <w:kern w:val="2"/>
          <w:sz w:val="22"/>
          <w:szCs w:val="22"/>
          <w:lang w:val="en-GB"/>
          <w14:ligatures w14:val="standardContextual"/>
        </w:rPr>
        <w:t>Juhaniy</w:t>
      </w:r>
      <w:proofErr w:type="spellEnd"/>
      <w:r w:rsidRPr="00757FC0">
        <w:rPr>
          <w:rFonts w:ascii="Calibri" w:eastAsia="Calibri" w:hAnsi="Calibri" w:cs="Arial"/>
          <w:kern w:val="2"/>
          <w:sz w:val="22"/>
          <w:szCs w:val="22"/>
          <w:lang w:val="en-GB"/>
          <w14:ligatures w14:val="standardContextual"/>
        </w:rPr>
        <w:t xml:space="preserve"> related to us: Abu </w:t>
      </w:r>
      <w:proofErr w:type="spellStart"/>
      <w:r w:rsidRPr="00757FC0">
        <w:rPr>
          <w:rFonts w:ascii="Calibri" w:eastAsia="Calibri" w:hAnsi="Calibri" w:cs="Arial"/>
          <w:kern w:val="2"/>
          <w:sz w:val="22"/>
          <w:szCs w:val="22"/>
          <w:lang w:val="en-GB"/>
          <w14:ligatures w14:val="standardContextual"/>
        </w:rPr>
        <w:t>Ar-Ruqad</w:t>
      </w:r>
      <w:proofErr w:type="spellEnd"/>
      <w:r w:rsidRPr="00757FC0">
        <w:rPr>
          <w:rFonts w:ascii="Calibri" w:eastAsia="Calibri" w:hAnsi="Calibri" w:cs="Arial"/>
          <w:kern w:val="2"/>
          <w:sz w:val="22"/>
          <w:szCs w:val="22"/>
          <w:lang w:val="en-GB"/>
          <w14:ligatures w14:val="standardContextual"/>
        </w:rPr>
        <w:t xml:space="preserve"> related to us: He said: I went out with my Mawla (master) when I was young. I came to Hudhaifah whilst he was saying: “If the man had spoken using the word during the time of the Messenger of Allah </w:t>
      </w:r>
      <w:r w:rsidRPr="00757FC0">
        <w:rPr>
          <w:rFonts w:ascii="Calibri" w:eastAsia="Calibri" w:hAnsi="Calibri" w:cs="Arial" w:hint="cs"/>
          <w:kern w:val="2"/>
          <w:sz w:val="22"/>
          <w:szCs w:val="22"/>
          <w:rtl/>
          <w:lang w:val="en-GB"/>
          <w14:ligatures w14:val="standardContextual"/>
        </w:rPr>
        <w:t>ﷺ</w:t>
      </w:r>
      <w:r w:rsidRPr="00757FC0">
        <w:rPr>
          <w:rFonts w:ascii="Calibri" w:eastAsia="Calibri" w:hAnsi="Calibri" w:cs="Arial"/>
          <w:kern w:val="2"/>
          <w:sz w:val="22"/>
          <w:szCs w:val="22"/>
          <w:lang w:val="en-GB"/>
          <w14:ligatures w14:val="standardContextual"/>
        </w:rPr>
        <w:t xml:space="preserve"> he would have become a Munafiq (hypocrite) by that. And verily, I have heard it (i.e., such a word or speech) from one of you four times in a single sitting: </w:t>
      </w:r>
      <w:r w:rsidRPr="00757FC0">
        <w:rPr>
          <w:rFonts w:ascii="Calibri" w:eastAsia="Calibri" w:hAnsi="Calibri" w:cs="Arial"/>
          <w:b/>
          <w:bCs/>
          <w:kern w:val="2"/>
          <w:sz w:val="22"/>
          <w:szCs w:val="22"/>
          <w:u w:val="single"/>
          <w:lang w:val="en-GB"/>
          <w14:ligatures w14:val="standardContextual"/>
        </w:rPr>
        <w:t xml:space="preserve">You must command the </w:t>
      </w:r>
      <w:proofErr w:type="spellStart"/>
      <w:r w:rsidRPr="00757FC0">
        <w:rPr>
          <w:rFonts w:ascii="Calibri" w:eastAsia="Calibri" w:hAnsi="Calibri" w:cs="Arial"/>
          <w:b/>
          <w:bCs/>
          <w:kern w:val="2"/>
          <w:sz w:val="22"/>
          <w:szCs w:val="22"/>
          <w:u w:val="single"/>
          <w:lang w:val="en-GB"/>
          <w14:ligatures w14:val="standardContextual"/>
        </w:rPr>
        <w:t>Ma’ruf</w:t>
      </w:r>
      <w:proofErr w:type="spellEnd"/>
      <w:r w:rsidRPr="00757FC0">
        <w:rPr>
          <w:rFonts w:ascii="Calibri" w:eastAsia="Calibri" w:hAnsi="Calibri" w:cs="Arial"/>
          <w:b/>
          <w:bCs/>
          <w:kern w:val="2"/>
          <w:sz w:val="22"/>
          <w:szCs w:val="22"/>
          <w:u w:val="single"/>
          <w:lang w:val="en-GB"/>
          <w14:ligatures w14:val="standardContextual"/>
        </w:rPr>
        <w:t>, you must forbid the Munkar and you must encourage (or urge) one another upon Al-Khair (goodness), or Allah will destroy you all with a punishment, or He will appoint the worst of you as the leader over you. Then the best of you will supplicate but will not be responded to</w:t>
      </w:r>
      <w:r w:rsidRPr="00757FC0">
        <w:rPr>
          <w:rFonts w:ascii="Calibri" w:eastAsia="Calibri" w:hAnsi="Calibri" w:cs="Arial"/>
          <w:kern w:val="2"/>
          <w:sz w:val="22"/>
          <w:szCs w:val="22"/>
          <w:lang w:val="en-GB"/>
          <w14:ligatures w14:val="standardContextual"/>
        </w:rPr>
        <w:t xml:space="preserve">”]. The exact same was reported by Al-Imam Ahmad bin Hanbal in his </w:t>
      </w:r>
      <w:proofErr w:type="spellStart"/>
      <w:r w:rsidRPr="00757FC0">
        <w:rPr>
          <w:rFonts w:ascii="Calibri" w:eastAsia="Calibri" w:hAnsi="Calibri" w:cs="Arial"/>
          <w:kern w:val="2"/>
          <w:sz w:val="22"/>
          <w:szCs w:val="22"/>
          <w:lang w:val="en-GB"/>
          <w14:ligatures w14:val="standardContextual"/>
        </w:rPr>
        <w:t>Musnad</w:t>
      </w:r>
      <w:proofErr w:type="spellEnd"/>
      <w:r w:rsidRPr="00757FC0">
        <w:rPr>
          <w:rFonts w:ascii="Calibri" w:eastAsia="Calibri" w:hAnsi="Calibri" w:cs="Arial"/>
          <w:kern w:val="2"/>
          <w:sz w:val="22"/>
          <w:szCs w:val="22"/>
          <w:lang w:val="en-GB"/>
          <w14:ligatures w14:val="standardContextual"/>
        </w:rPr>
        <w:t xml:space="preserve"> (5/390/23360).</w:t>
      </w:r>
    </w:p>
    <w:p w14:paraId="08190A74" w14:textId="77777777" w:rsidR="00252474" w:rsidRPr="004B2FCC" w:rsidRDefault="00252474" w:rsidP="004B2FCC">
      <w:pPr>
        <w:jc w:val="both"/>
        <w:rPr>
          <w:rFonts w:ascii="AA_Yakout Linotype Light" w:hAnsi="AA_Yakout Linotype Light" w:cs="AA_Yakout Linotype Light"/>
          <w:color w:val="000000"/>
          <w:sz w:val="32"/>
          <w:szCs w:val="32"/>
          <w:rtl/>
          <w:lang w:bidi="ar-EG"/>
        </w:rPr>
      </w:pPr>
    </w:p>
    <w:p w14:paraId="5B254ECF" w14:textId="77777777" w:rsidR="00486AB3"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ويشهد له أيضاً ما أخرجه الحاكم في مستدركه (ج4/ص568/ح8594) بإسناد صحيح عن عائشة أو عن بعض أزواج النبي: [أخبرني الحسن بن حليم المروزي (هو: أبو محمد الحسن بن محمد بن حليم بن إبراهيم بن ميمون الصائغ العامري المروزي) حدثنا أبو الموجه (هو: محمد بن عمرو بن الموجه الفزاري المروزي، الحافظ اللغوي المقريء، صاحب المسند)، أنبأ عبدان (هو: عبد الله بن عثمان بن أبي جبلة، العتكي المروزي الحافظ) أنبأ عبد الله (هو بن المبارك) أنبأ سفيان عن جامع بن أبي راشد عن أبي يعلى منذر الثوري عن الحسن بن محمد بن علي عن مولاة لرسول الله، صلى الله عليه وسلم، قالت دخل النبي، صلى الله عليه وسلم، على عائشة أو على بعض أزواج النبي، صلى الله عليه وسلم، وأنا عنده فقال: «</w:t>
      </w:r>
      <w:r w:rsidRPr="004B2FCC">
        <w:rPr>
          <w:rFonts w:ascii="AA_Yakout Linotype Light" w:hAnsi="AA_Yakout Linotype Light" w:cs="AA_Yakout Linotype Light"/>
          <w:bCs/>
          <w:color w:val="000000"/>
          <w:sz w:val="32"/>
          <w:szCs w:val="32"/>
          <w:rtl/>
        </w:rPr>
        <w:t>إذا ظهر السوء فلم يُنهوا عنه، أنزل الله بهم بأسه</w:t>
      </w:r>
      <w:r w:rsidRPr="004B2FCC">
        <w:rPr>
          <w:rFonts w:ascii="AA_Yakout Linotype Light" w:hAnsi="AA_Yakout Linotype Light" w:cs="AA_Yakout Linotype Light"/>
          <w:color w:val="000000"/>
          <w:sz w:val="32"/>
          <w:szCs w:val="32"/>
          <w:rtl/>
        </w:rPr>
        <w:t>»، قيل: (وإن كان فيهم الصالحون؟)، قال: «نعم، يصيبهم ما أصابهم، ثم يصيرون إلى مغفرة الله ورحمته»، أو «إلى رحمة الله ومغفرته»]؛ ومولاة رسول الله، صلى الله عليه وسلم، هذه هي أم مبشر، رضي الله عنها؛ وقد أخرجه أيضاً الإمام أحمد بن حنبل في مسنده ج6/ص41/ح24179؛ والحميدي في مسنده ج1/ص129/ح264؛ وابن راهويه في مسنده ج2/ص528/ح1108؛ والطبراني في معجمه الكبير ج23/ص377/ح891؛ والطبراني في معجمه الأوسط ج2/ص317؛ والإمام أبو بكر بن أبي شيبة في مصنفه ج7/ص459/ح37215؛ وغيرهم.</w:t>
      </w:r>
      <w:r w:rsidRPr="004B2FCC">
        <w:rPr>
          <w:rFonts w:ascii="AA_Yakout Linotype Light" w:hAnsi="AA_Yakout Linotype Light" w:cs="AA_Yakout Linotype Light"/>
          <w:color w:val="000000"/>
          <w:sz w:val="32"/>
          <w:szCs w:val="32"/>
          <w:rtl/>
        </w:rPr>
        <w:cr/>
      </w:r>
    </w:p>
    <w:p w14:paraId="2069743A" w14:textId="77777777" w:rsidR="00486AB3" w:rsidRPr="00486AB3" w:rsidRDefault="00486AB3" w:rsidP="00486AB3">
      <w:pPr>
        <w:bidi w:val="0"/>
        <w:spacing w:line="259" w:lineRule="auto"/>
        <w:rPr>
          <w:rFonts w:ascii="Calibri" w:eastAsia="Calibri" w:hAnsi="Calibri" w:cs="Arial"/>
          <w:kern w:val="2"/>
          <w:sz w:val="22"/>
          <w:szCs w:val="22"/>
          <w:lang w:val="en-GB"/>
          <w14:ligatures w14:val="standardContextual"/>
        </w:rPr>
      </w:pPr>
      <w:r w:rsidRPr="00486AB3">
        <w:rPr>
          <w:rFonts w:ascii="Calibri" w:eastAsia="Calibri" w:hAnsi="Calibri" w:cs="Arial"/>
          <w:kern w:val="2"/>
          <w:sz w:val="22"/>
          <w:szCs w:val="22"/>
          <w:lang w:val="en-GB"/>
          <w14:ligatures w14:val="standardContextual"/>
        </w:rPr>
        <w:t xml:space="preserve">- It is also testified for (and supported) by what Al-Hakim recorded in his </w:t>
      </w:r>
      <w:proofErr w:type="spellStart"/>
      <w:r w:rsidRPr="00486AB3">
        <w:rPr>
          <w:rFonts w:ascii="Calibri" w:eastAsia="Calibri" w:hAnsi="Calibri" w:cs="Arial"/>
          <w:kern w:val="2"/>
          <w:sz w:val="22"/>
          <w:szCs w:val="22"/>
          <w:lang w:val="en-GB"/>
          <w14:ligatures w14:val="standardContextual"/>
        </w:rPr>
        <w:t>Mustadrak</w:t>
      </w:r>
      <w:proofErr w:type="spellEnd"/>
      <w:r w:rsidRPr="00486AB3">
        <w:rPr>
          <w:rFonts w:ascii="Calibri" w:eastAsia="Calibri" w:hAnsi="Calibri" w:cs="Arial"/>
          <w:kern w:val="2"/>
          <w:sz w:val="22"/>
          <w:szCs w:val="22"/>
          <w:lang w:val="en-GB"/>
          <w14:ligatures w14:val="standardContextual"/>
        </w:rPr>
        <w:t xml:space="preserve"> (4/568/8594) with a Sahih Isnad from ‘Aa’ishah or from some of the wives of the Prophet: [Al-Hasan bin Haleem Al-</w:t>
      </w:r>
      <w:proofErr w:type="spellStart"/>
      <w:r w:rsidRPr="00486AB3">
        <w:rPr>
          <w:rFonts w:ascii="Calibri" w:eastAsia="Calibri" w:hAnsi="Calibri" w:cs="Arial"/>
          <w:kern w:val="2"/>
          <w:sz w:val="22"/>
          <w:szCs w:val="22"/>
          <w:lang w:val="en-GB"/>
          <w14:ligatures w14:val="standardContextual"/>
        </w:rPr>
        <w:t>Marouziy</w:t>
      </w:r>
      <w:proofErr w:type="spellEnd"/>
      <w:r w:rsidRPr="00486AB3">
        <w:rPr>
          <w:rFonts w:ascii="Calibri" w:eastAsia="Calibri" w:hAnsi="Calibri" w:cs="Arial"/>
          <w:kern w:val="2"/>
          <w:sz w:val="22"/>
          <w:szCs w:val="22"/>
          <w:lang w:val="en-GB"/>
          <w14:ligatures w14:val="standardContextual"/>
        </w:rPr>
        <w:t xml:space="preserve"> (He is: Abu Muhammad Al-Hasan bin Muhammad bin Haleem bin Ibrahim bin Maymoun As-</w:t>
      </w:r>
      <w:proofErr w:type="spellStart"/>
      <w:r w:rsidRPr="00486AB3">
        <w:rPr>
          <w:rFonts w:ascii="Calibri" w:eastAsia="Calibri" w:hAnsi="Calibri" w:cs="Arial"/>
          <w:kern w:val="2"/>
          <w:sz w:val="22"/>
          <w:szCs w:val="22"/>
          <w:lang w:val="en-GB"/>
          <w14:ligatures w14:val="standardContextual"/>
        </w:rPr>
        <w:t>Sa’igh</w:t>
      </w:r>
      <w:proofErr w:type="spellEnd"/>
      <w:r w:rsidRPr="00486AB3">
        <w:rPr>
          <w:rFonts w:ascii="Calibri" w:eastAsia="Calibri" w:hAnsi="Calibri" w:cs="Arial"/>
          <w:kern w:val="2"/>
          <w:sz w:val="22"/>
          <w:szCs w:val="22"/>
          <w:lang w:val="en-GB"/>
          <w14:ligatures w14:val="standardContextual"/>
        </w:rPr>
        <w:t xml:space="preserve"> Al-‘</w:t>
      </w:r>
      <w:proofErr w:type="spellStart"/>
      <w:r w:rsidRPr="00486AB3">
        <w:rPr>
          <w:rFonts w:ascii="Calibri" w:eastAsia="Calibri" w:hAnsi="Calibri" w:cs="Arial"/>
          <w:kern w:val="2"/>
          <w:sz w:val="22"/>
          <w:szCs w:val="22"/>
          <w:lang w:val="en-GB"/>
          <w14:ligatures w14:val="standardContextual"/>
        </w:rPr>
        <w:t>Aamiriy</w:t>
      </w:r>
      <w:proofErr w:type="spellEnd"/>
      <w:r w:rsidRPr="00486AB3">
        <w:rPr>
          <w:rFonts w:ascii="Calibri" w:eastAsia="Calibri" w:hAnsi="Calibri" w:cs="Arial"/>
          <w:kern w:val="2"/>
          <w:sz w:val="22"/>
          <w:szCs w:val="22"/>
          <w:lang w:val="en-GB"/>
          <w14:ligatures w14:val="standardContextual"/>
        </w:rPr>
        <w:t xml:space="preserve"> Al-</w:t>
      </w:r>
      <w:proofErr w:type="spellStart"/>
      <w:r w:rsidRPr="00486AB3">
        <w:rPr>
          <w:rFonts w:ascii="Calibri" w:eastAsia="Calibri" w:hAnsi="Calibri" w:cs="Arial"/>
          <w:kern w:val="2"/>
          <w:sz w:val="22"/>
          <w:szCs w:val="22"/>
          <w:lang w:val="en-GB"/>
          <w14:ligatures w14:val="standardContextual"/>
        </w:rPr>
        <w:t>Marouziy</w:t>
      </w:r>
      <w:proofErr w:type="spellEnd"/>
      <w:r w:rsidRPr="00486AB3">
        <w:rPr>
          <w:rFonts w:ascii="Calibri" w:eastAsia="Calibri" w:hAnsi="Calibri" w:cs="Arial"/>
          <w:kern w:val="2"/>
          <w:sz w:val="22"/>
          <w:szCs w:val="22"/>
          <w:lang w:val="en-GB"/>
          <w14:ligatures w14:val="standardContextual"/>
        </w:rPr>
        <w:t>) informed me: Abu Al-</w:t>
      </w:r>
      <w:proofErr w:type="spellStart"/>
      <w:r w:rsidRPr="00486AB3">
        <w:rPr>
          <w:rFonts w:ascii="Calibri" w:eastAsia="Calibri" w:hAnsi="Calibri" w:cs="Arial"/>
          <w:kern w:val="2"/>
          <w:sz w:val="22"/>
          <w:szCs w:val="22"/>
          <w:lang w:val="en-GB"/>
          <w14:ligatures w14:val="standardContextual"/>
        </w:rPr>
        <w:t>Muwajjih</w:t>
      </w:r>
      <w:proofErr w:type="spellEnd"/>
      <w:r w:rsidRPr="00486AB3">
        <w:rPr>
          <w:rFonts w:ascii="Calibri" w:eastAsia="Calibri" w:hAnsi="Calibri" w:cs="Arial"/>
          <w:kern w:val="2"/>
          <w:sz w:val="22"/>
          <w:szCs w:val="22"/>
          <w:lang w:val="en-GB"/>
          <w14:ligatures w14:val="standardContextual"/>
        </w:rPr>
        <w:t xml:space="preserve"> (He is: Muhammad bin ‘Amr bin Al-</w:t>
      </w:r>
      <w:proofErr w:type="spellStart"/>
      <w:r w:rsidRPr="00486AB3">
        <w:rPr>
          <w:rFonts w:ascii="Calibri" w:eastAsia="Calibri" w:hAnsi="Calibri" w:cs="Arial"/>
          <w:kern w:val="2"/>
          <w:sz w:val="22"/>
          <w:szCs w:val="22"/>
          <w:lang w:val="en-GB"/>
          <w14:ligatures w14:val="standardContextual"/>
        </w:rPr>
        <w:t>Muwajjih</w:t>
      </w:r>
      <w:proofErr w:type="spellEnd"/>
      <w:r w:rsidRPr="00486AB3">
        <w:rPr>
          <w:rFonts w:ascii="Calibri" w:eastAsia="Calibri" w:hAnsi="Calibri" w:cs="Arial"/>
          <w:kern w:val="2"/>
          <w:sz w:val="22"/>
          <w:szCs w:val="22"/>
          <w:lang w:val="en-GB"/>
          <w14:ligatures w14:val="standardContextual"/>
        </w:rPr>
        <w:t xml:space="preserve"> Al-Fazariy</w:t>
      </w:r>
      <w:r w:rsidRPr="00486AB3">
        <w:rPr>
          <w:rFonts w:ascii="Calibri" w:eastAsia="Calibri" w:hAnsi="Calibri" w:cs="Arial"/>
          <w:kern w:val="2"/>
          <w:sz w:val="22"/>
          <w:szCs w:val="22"/>
          <w:lang w:val="en-GB" w:bidi="ar-EG"/>
          <w14:ligatures w14:val="standardContextual"/>
        </w:rPr>
        <w:t xml:space="preserve"> Al-</w:t>
      </w:r>
      <w:proofErr w:type="spellStart"/>
      <w:r w:rsidRPr="00486AB3">
        <w:rPr>
          <w:rFonts w:ascii="Calibri" w:eastAsia="Calibri" w:hAnsi="Calibri" w:cs="Arial"/>
          <w:kern w:val="2"/>
          <w:sz w:val="22"/>
          <w:szCs w:val="22"/>
          <w:lang w:val="en-GB" w:bidi="ar-EG"/>
          <w14:ligatures w14:val="standardContextual"/>
        </w:rPr>
        <w:t>Marouziy</w:t>
      </w:r>
      <w:proofErr w:type="spellEnd"/>
      <w:r w:rsidRPr="00486AB3">
        <w:rPr>
          <w:rFonts w:ascii="Calibri" w:eastAsia="Calibri" w:hAnsi="Calibri" w:cs="Arial"/>
          <w:kern w:val="2"/>
          <w:sz w:val="22"/>
          <w:szCs w:val="22"/>
          <w:lang w:val="en-GB" w:bidi="ar-EG"/>
          <w14:ligatures w14:val="standardContextual"/>
        </w:rPr>
        <w:t xml:space="preserve">, the Hafizh, the </w:t>
      </w:r>
      <w:proofErr w:type="spellStart"/>
      <w:r w:rsidRPr="00486AB3">
        <w:rPr>
          <w:rFonts w:ascii="Calibri" w:eastAsia="Calibri" w:hAnsi="Calibri" w:cs="Arial"/>
          <w:kern w:val="2"/>
          <w:sz w:val="22"/>
          <w:szCs w:val="22"/>
          <w:lang w:val="en-GB" w:bidi="ar-EG"/>
          <w14:ligatures w14:val="standardContextual"/>
        </w:rPr>
        <w:t>Muqri</w:t>
      </w:r>
      <w:proofErr w:type="spellEnd"/>
      <w:r w:rsidRPr="00486AB3">
        <w:rPr>
          <w:rFonts w:ascii="Calibri" w:eastAsia="Calibri" w:hAnsi="Calibri" w:cs="Arial"/>
          <w:kern w:val="2"/>
          <w:sz w:val="22"/>
          <w:szCs w:val="22"/>
          <w:lang w:val="en-GB" w:bidi="ar-EG"/>
          <w14:ligatures w14:val="standardContextual"/>
        </w:rPr>
        <w:t xml:space="preserve">’ and author of the </w:t>
      </w:r>
      <w:proofErr w:type="spellStart"/>
      <w:r w:rsidRPr="00486AB3">
        <w:rPr>
          <w:rFonts w:ascii="Calibri" w:eastAsia="Calibri" w:hAnsi="Calibri" w:cs="Arial"/>
          <w:kern w:val="2"/>
          <w:sz w:val="22"/>
          <w:szCs w:val="22"/>
          <w:lang w:val="en-GB" w:bidi="ar-EG"/>
          <w14:ligatures w14:val="standardContextual"/>
        </w:rPr>
        <w:t>Musnad</w:t>
      </w:r>
      <w:proofErr w:type="spellEnd"/>
      <w:r w:rsidRPr="00486AB3">
        <w:rPr>
          <w:rFonts w:ascii="Calibri" w:eastAsia="Calibri" w:hAnsi="Calibri" w:cs="Arial"/>
          <w:kern w:val="2"/>
          <w:sz w:val="22"/>
          <w:szCs w:val="22"/>
          <w:lang w:val="en-GB" w:bidi="ar-EG"/>
          <w14:ligatures w14:val="standardContextual"/>
        </w:rPr>
        <w:t>): ‘Abdan informed (us) (He is: Abdullah bin ‘Uthman bin Abi Jabalah, Al-‘</w:t>
      </w:r>
      <w:proofErr w:type="spellStart"/>
      <w:r w:rsidRPr="00486AB3">
        <w:rPr>
          <w:rFonts w:ascii="Calibri" w:eastAsia="Calibri" w:hAnsi="Calibri" w:cs="Arial"/>
          <w:kern w:val="2"/>
          <w:sz w:val="22"/>
          <w:szCs w:val="22"/>
          <w:lang w:val="en-GB" w:bidi="ar-EG"/>
          <w14:ligatures w14:val="standardContextual"/>
        </w:rPr>
        <w:t>Atakiy</w:t>
      </w:r>
      <w:proofErr w:type="spellEnd"/>
      <w:r w:rsidRPr="00486AB3">
        <w:rPr>
          <w:rFonts w:ascii="Calibri" w:eastAsia="Calibri" w:hAnsi="Calibri" w:cs="Arial"/>
          <w:kern w:val="2"/>
          <w:sz w:val="22"/>
          <w:szCs w:val="22"/>
          <w:lang w:val="en-GB" w:bidi="ar-EG"/>
          <w14:ligatures w14:val="standardContextual"/>
        </w:rPr>
        <w:t xml:space="preserve"> Al-</w:t>
      </w:r>
      <w:proofErr w:type="spellStart"/>
      <w:r w:rsidRPr="00486AB3">
        <w:rPr>
          <w:rFonts w:ascii="Calibri" w:eastAsia="Calibri" w:hAnsi="Calibri" w:cs="Arial"/>
          <w:kern w:val="2"/>
          <w:sz w:val="22"/>
          <w:szCs w:val="22"/>
          <w:lang w:val="en-GB" w:bidi="ar-EG"/>
          <w14:ligatures w14:val="standardContextual"/>
        </w:rPr>
        <w:t>Marouziy</w:t>
      </w:r>
      <w:proofErr w:type="spellEnd"/>
      <w:r w:rsidRPr="00486AB3">
        <w:rPr>
          <w:rFonts w:ascii="Calibri" w:eastAsia="Calibri" w:hAnsi="Calibri" w:cs="Arial"/>
          <w:kern w:val="2"/>
          <w:sz w:val="22"/>
          <w:szCs w:val="22"/>
          <w:lang w:val="en-GB" w:bidi="ar-EG"/>
          <w14:ligatures w14:val="standardContextual"/>
        </w:rPr>
        <w:t xml:space="preserve">, the Hafizh): Abdullah informed (us) (He is: Ibn ul-Mubarak): Sufyan informed (us) from Jaami’ bin Abi Rashid, from Abu </w:t>
      </w:r>
      <w:proofErr w:type="spellStart"/>
      <w:r w:rsidRPr="00486AB3">
        <w:rPr>
          <w:rFonts w:ascii="Calibri" w:eastAsia="Calibri" w:hAnsi="Calibri" w:cs="Arial"/>
          <w:kern w:val="2"/>
          <w:sz w:val="22"/>
          <w:szCs w:val="22"/>
          <w:lang w:val="en-GB" w:bidi="ar-EG"/>
          <w14:ligatures w14:val="standardContextual"/>
        </w:rPr>
        <w:t>Ya’la</w:t>
      </w:r>
      <w:proofErr w:type="spellEnd"/>
      <w:r w:rsidRPr="00486AB3">
        <w:rPr>
          <w:rFonts w:ascii="Calibri" w:eastAsia="Calibri" w:hAnsi="Calibri" w:cs="Arial"/>
          <w:kern w:val="2"/>
          <w:sz w:val="22"/>
          <w:szCs w:val="22"/>
          <w:lang w:val="en-GB" w:bidi="ar-EG"/>
          <w14:ligatures w14:val="standardContextual"/>
        </w:rPr>
        <w:t xml:space="preserve"> Mundhir Ath-</w:t>
      </w:r>
      <w:proofErr w:type="spellStart"/>
      <w:r w:rsidRPr="00486AB3">
        <w:rPr>
          <w:rFonts w:ascii="Calibri" w:eastAsia="Calibri" w:hAnsi="Calibri" w:cs="Arial"/>
          <w:kern w:val="2"/>
          <w:sz w:val="22"/>
          <w:szCs w:val="22"/>
          <w:lang w:val="en-GB" w:bidi="ar-EG"/>
          <w14:ligatures w14:val="standardContextual"/>
        </w:rPr>
        <w:t>Thawriy</w:t>
      </w:r>
      <w:proofErr w:type="spellEnd"/>
      <w:r w:rsidRPr="00486AB3">
        <w:rPr>
          <w:rFonts w:ascii="Calibri" w:eastAsia="Calibri" w:hAnsi="Calibri" w:cs="Arial"/>
          <w:kern w:val="2"/>
          <w:sz w:val="22"/>
          <w:szCs w:val="22"/>
          <w:lang w:val="en-GB" w:bidi="ar-EG"/>
          <w14:ligatures w14:val="standardContextual"/>
        </w:rPr>
        <w:t xml:space="preserve">, from Al-Hasan bin Muhammad bin ‘Ali, from the </w:t>
      </w:r>
      <w:proofErr w:type="spellStart"/>
      <w:r w:rsidRPr="00486AB3">
        <w:rPr>
          <w:rFonts w:ascii="Calibri" w:eastAsia="Calibri" w:hAnsi="Calibri" w:cs="Arial"/>
          <w:kern w:val="2"/>
          <w:sz w:val="22"/>
          <w:szCs w:val="22"/>
          <w:highlight w:val="yellow"/>
          <w:lang w:val="en-GB" w:bidi="ar-EG"/>
          <w14:ligatures w14:val="standardContextual"/>
        </w:rPr>
        <w:t>Mawlat</w:t>
      </w:r>
      <w:proofErr w:type="spellEnd"/>
      <w:r w:rsidRPr="00486AB3">
        <w:rPr>
          <w:rFonts w:ascii="Calibri" w:eastAsia="Calibri" w:hAnsi="Calibri" w:cs="Arial"/>
          <w:kern w:val="2"/>
          <w:sz w:val="22"/>
          <w:szCs w:val="22"/>
          <w:highlight w:val="yellow"/>
          <w:lang w:val="en-GB" w:bidi="ar-EG"/>
          <w14:ligatures w14:val="standardContextual"/>
        </w:rPr>
        <w:t xml:space="preserve"> (female servant)</w:t>
      </w:r>
      <w:r w:rsidRPr="00486AB3">
        <w:rPr>
          <w:rFonts w:ascii="Calibri" w:eastAsia="Calibri" w:hAnsi="Calibri" w:cs="Arial"/>
          <w:kern w:val="2"/>
          <w:sz w:val="22"/>
          <w:szCs w:val="22"/>
          <w:lang w:val="en-GB" w:bidi="ar-EG"/>
          <w14:ligatures w14:val="standardContextual"/>
        </w:rPr>
        <w:t xml:space="preserve"> of the Messenger of Allah </w:t>
      </w:r>
      <w:r w:rsidRPr="00486AB3">
        <w:rPr>
          <w:rFonts w:ascii="Calibri" w:eastAsia="Calibri" w:hAnsi="Calibri" w:cs="Arial" w:hint="cs"/>
          <w:kern w:val="2"/>
          <w:sz w:val="22"/>
          <w:szCs w:val="22"/>
          <w:rtl/>
          <w:lang w:val="en-GB" w:bidi="ar-EG"/>
          <w14:ligatures w14:val="standardContextual"/>
        </w:rPr>
        <w:t>ﷺ</w:t>
      </w:r>
      <w:r w:rsidRPr="00486AB3">
        <w:rPr>
          <w:rFonts w:ascii="Calibri" w:eastAsia="Calibri" w:hAnsi="Calibri" w:cs="Arial"/>
          <w:kern w:val="2"/>
          <w:sz w:val="22"/>
          <w:szCs w:val="22"/>
          <w:lang w:val="en-GB" w:bidi="ar-EG"/>
          <w14:ligatures w14:val="standardContextual"/>
        </w:rPr>
        <w:t xml:space="preserve">: She said: The Prophet </w:t>
      </w:r>
      <w:r w:rsidRPr="00486AB3">
        <w:rPr>
          <w:rFonts w:ascii="Calibri" w:eastAsia="Calibri" w:hAnsi="Calibri" w:cs="Arial" w:hint="cs"/>
          <w:kern w:val="2"/>
          <w:sz w:val="22"/>
          <w:szCs w:val="22"/>
          <w:rtl/>
          <w:lang w:val="en-GB" w:bidi="ar-EG"/>
          <w14:ligatures w14:val="standardContextual"/>
        </w:rPr>
        <w:t>ﷺ</w:t>
      </w:r>
      <w:r w:rsidRPr="00486AB3">
        <w:rPr>
          <w:rFonts w:ascii="Calibri" w:eastAsia="Calibri" w:hAnsi="Calibri" w:cs="Arial"/>
          <w:kern w:val="2"/>
          <w:sz w:val="22"/>
          <w:szCs w:val="22"/>
          <w:lang w:val="en-GB" w:bidi="ar-EG"/>
          <w14:ligatures w14:val="standardContextual"/>
        </w:rPr>
        <w:t xml:space="preserve"> entered the residence of ‘Aa’ishah or one of the wives of the Prophet </w:t>
      </w:r>
      <w:r w:rsidRPr="00486AB3">
        <w:rPr>
          <w:rFonts w:ascii="Calibri" w:eastAsia="Calibri" w:hAnsi="Calibri" w:cs="Arial" w:hint="cs"/>
          <w:kern w:val="2"/>
          <w:sz w:val="22"/>
          <w:szCs w:val="22"/>
          <w:rtl/>
          <w:lang w:val="en-GB" w:bidi="ar-EG"/>
          <w14:ligatures w14:val="standardContextual"/>
        </w:rPr>
        <w:t>ﷺ</w:t>
      </w:r>
      <w:r w:rsidRPr="00486AB3">
        <w:rPr>
          <w:rFonts w:ascii="Calibri" w:eastAsia="Calibri" w:hAnsi="Calibri" w:cs="Arial"/>
          <w:kern w:val="2"/>
          <w:sz w:val="22"/>
          <w:szCs w:val="22"/>
          <w:lang w:val="en-GB" w:bidi="ar-EG"/>
          <w14:ligatures w14:val="standardContextual"/>
        </w:rPr>
        <w:t xml:space="preserve"> whilst I was with him. He then said: “</w:t>
      </w:r>
      <w:r w:rsidRPr="00486AB3">
        <w:rPr>
          <w:rFonts w:ascii="Calibri" w:eastAsia="Calibri" w:hAnsi="Calibri" w:cs="Arial"/>
          <w:b/>
          <w:bCs/>
          <w:kern w:val="2"/>
          <w:sz w:val="22"/>
          <w:szCs w:val="22"/>
          <w:lang w:val="en-GB" w:bidi="ar-EG"/>
          <w14:ligatures w14:val="standardContextual"/>
        </w:rPr>
        <w:t xml:space="preserve">If the bad appears but they don’t forbid it, Allah will make his might (i.e., punishment) descend upon </w:t>
      </w:r>
      <w:r w:rsidRPr="00486AB3">
        <w:rPr>
          <w:rFonts w:ascii="Calibri" w:eastAsia="Calibri" w:hAnsi="Calibri" w:cs="Arial"/>
          <w:b/>
          <w:bCs/>
          <w:kern w:val="2"/>
          <w:sz w:val="22"/>
          <w:szCs w:val="22"/>
          <w:lang w:val="en-GB" w:bidi="ar-EG"/>
          <w14:ligatures w14:val="standardContextual"/>
        </w:rPr>
        <w:lastRenderedPageBreak/>
        <w:t>them</w:t>
      </w:r>
      <w:r w:rsidRPr="00486AB3">
        <w:rPr>
          <w:rFonts w:ascii="Calibri" w:eastAsia="Calibri" w:hAnsi="Calibri" w:cs="Arial"/>
          <w:kern w:val="2"/>
          <w:sz w:val="22"/>
          <w:szCs w:val="22"/>
          <w:lang w:val="en-GB" w:bidi="ar-EG"/>
          <w14:ligatures w14:val="standardContextual"/>
        </w:rPr>
        <w:t xml:space="preserve">”. It was then asked: “And even if there are righteous people among them?”. He said: “Yes, they will be afflicted by what afflicted them. Then they will go to the forgiveness of Allah and to His mercy” or “to the mercy of Allah and His forgiveness”]. The </w:t>
      </w:r>
      <w:proofErr w:type="spellStart"/>
      <w:r w:rsidRPr="00486AB3">
        <w:rPr>
          <w:rFonts w:ascii="Calibri" w:eastAsia="Calibri" w:hAnsi="Calibri" w:cs="Arial"/>
          <w:kern w:val="2"/>
          <w:sz w:val="22"/>
          <w:szCs w:val="22"/>
          <w:highlight w:val="yellow"/>
          <w:lang w:val="en-GB" w:bidi="ar-EG"/>
          <w14:ligatures w14:val="standardContextual"/>
        </w:rPr>
        <w:t>Mawlat</w:t>
      </w:r>
      <w:proofErr w:type="spellEnd"/>
      <w:r w:rsidRPr="00486AB3">
        <w:rPr>
          <w:rFonts w:ascii="Calibri" w:eastAsia="Calibri" w:hAnsi="Calibri" w:cs="Arial"/>
          <w:kern w:val="2"/>
          <w:sz w:val="22"/>
          <w:szCs w:val="22"/>
          <w:highlight w:val="yellow"/>
          <w:lang w:val="en-GB" w:bidi="ar-EG"/>
          <w14:ligatures w14:val="standardContextual"/>
        </w:rPr>
        <w:t xml:space="preserve"> (female servant)</w:t>
      </w:r>
      <w:r w:rsidRPr="00486AB3">
        <w:rPr>
          <w:rFonts w:ascii="Calibri" w:eastAsia="Calibri" w:hAnsi="Calibri" w:cs="Arial"/>
          <w:kern w:val="2"/>
          <w:sz w:val="22"/>
          <w:szCs w:val="22"/>
          <w:lang w:val="en-GB" w:bidi="ar-EG"/>
          <w14:ligatures w14:val="standardContextual"/>
        </w:rPr>
        <w:t xml:space="preserve"> of the Messenger of Allah </w:t>
      </w:r>
      <w:r w:rsidRPr="00486AB3">
        <w:rPr>
          <w:rFonts w:ascii="Calibri" w:eastAsia="Calibri" w:hAnsi="Calibri" w:cs="Arial" w:hint="cs"/>
          <w:kern w:val="2"/>
          <w:sz w:val="22"/>
          <w:szCs w:val="22"/>
          <w:rtl/>
          <w:lang w:val="en-GB" w:bidi="ar-EG"/>
          <w14:ligatures w14:val="standardContextual"/>
        </w:rPr>
        <w:t>ﷺ</w:t>
      </w:r>
      <w:r w:rsidRPr="00486AB3">
        <w:rPr>
          <w:rFonts w:ascii="Calibri" w:eastAsia="Calibri" w:hAnsi="Calibri" w:cs="Arial"/>
          <w:kern w:val="2"/>
          <w:sz w:val="22"/>
          <w:szCs w:val="22"/>
          <w:lang w:val="en-GB" w:bidi="ar-EG"/>
          <w14:ligatures w14:val="standardContextual"/>
        </w:rPr>
        <w:t xml:space="preserve"> was Umm </w:t>
      </w:r>
      <w:proofErr w:type="spellStart"/>
      <w:r w:rsidRPr="00486AB3">
        <w:rPr>
          <w:rFonts w:ascii="Calibri" w:eastAsia="Calibri" w:hAnsi="Calibri" w:cs="Arial"/>
          <w:kern w:val="2"/>
          <w:sz w:val="22"/>
          <w:szCs w:val="22"/>
          <w:lang w:val="en-GB" w:bidi="ar-EG"/>
          <w14:ligatures w14:val="standardContextual"/>
        </w:rPr>
        <w:t>Mubash’shir</w:t>
      </w:r>
      <w:proofErr w:type="spellEnd"/>
      <w:r w:rsidRPr="00486AB3">
        <w:rPr>
          <w:rFonts w:ascii="Calibri" w:eastAsia="Calibri" w:hAnsi="Calibri" w:cs="Arial"/>
          <w:kern w:val="2"/>
          <w:sz w:val="22"/>
          <w:szCs w:val="22"/>
          <w:lang w:val="en-GB" w:bidi="ar-EG"/>
          <w14:ligatures w14:val="standardContextual"/>
        </w:rPr>
        <w:t xml:space="preserve">, may Allah be pleased with her. The narration was also recorded by Al-Imam Ahmad bin Hanbal in his </w:t>
      </w:r>
      <w:proofErr w:type="spellStart"/>
      <w:r w:rsidRPr="00486AB3">
        <w:rPr>
          <w:rFonts w:ascii="Calibri" w:eastAsia="Calibri" w:hAnsi="Calibri" w:cs="Arial"/>
          <w:kern w:val="2"/>
          <w:sz w:val="22"/>
          <w:szCs w:val="22"/>
          <w:lang w:val="en-GB" w:bidi="ar-EG"/>
          <w14:ligatures w14:val="standardContextual"/>
        </w:rPr>
        <w:t>Musnad</w:t>
      </w:r>
      <w:proofErr w:type="spellEnd"/>
      <w:r w:rsidRPr="00486AB3">
        <w:rPr>
          <w:rFonts w:ascii="Calibri" w:eastAsia="Calibri" w:hAnsi="Calibri" w:cs="Arial"/>
          <w:kern w:val="2"/>
          <w:sz w:val="22"/>
          <w:szCs w:val="22"/>
          <w:lang w:val="en-GB" w:bidi="ar-EG"/>
          <w14:ligatures w14:val="standardContextual"/>
        </w:rPr>
        <w:t xml:space="preserve"> (6/41/24179), Al-</w:t>
      </w:r>
      <w:proofErr w:type="spellStart"/>
      <w:r w:rsidRPr="00486AB3">
        <w:rPr>
          <w:rFonts w:ascii="Calibri" w:eastAsia="Calibri" w:hAnsi="Calibri" w:cs="Arial"/>
          <w:kern w:val="2"/>
          <w:sz w:val="22"/>
          <w:szCs w:val="22"/>
          <w:lang w:val="en-GB" w:bidi="ar-EG"/>
          <w14:ligatures w14:val="standardContextual"/>
        </w:rPr>
        <w:t>Humaidiy</w:t>
      </w:r>
      <w:proofErr w:type="spellEnd"/>
      <w:r w:rsidRPr="00486AB3">
        <w:rPr>
          <w:rFonts w:ascii="Calibri" w:eastAsia="Calibri" w:hAnsi="Calibri" w:cs="Arial"/>
          <w:kern w:val="2"/>
          <w:sz w:val="22"/>
          <w:szCs w:val="22"/>
          <w:lang w:val="en-GB" w:bidi="ar-EG"/>
          <w14:ligatures w14:val="standardContextual"/>
        </w:rPr>
        <w:t xml:space="preserve"> in his </w:t>
      </w:r>
      <w:proofErr w:type="spellStart"/>
      <w:r w:rsidRPr="00486AB3">
        <w:rPr>
          <w:rFonts w:ascii="Calibri" w:eastAsia="Calibri" w:hAnsi="Calibri" w:cs="Arial"/>
          <w:kern w:val="2"/>
          <w:sz w:val="22"/>
          <w:szCs w:val="22"/>
          <w:lang w:val="en-GB" w:bidi="ar-EG"/>
          <w14:ligatures w14:val="standardContextual"/>
        </w:rPr>
        <w:t>Musnad</w:t>
      </w:r>
      <w:proofErr w:type="spellEnd"/>
      <w:r w:rsidRPr="00486AB3">
        <w:rPr>
          <w:rFonts w:ascii="Calibri" w:eastAsia="Calibri" w:hAnsi="Calibri" w:cs="Arial"/>
          <w:kern w:val="2"/>
          <w:sz w:val="22"/>
          <w:szCs w:val="22"/>
          <w:lang w:val="en-GB" w:bidi="ar-EG"/>
          <w14:ligatures w14:val="standardContextual"/>
        </w:rPr>
        <w:t xml:space="preserve"> (1/129/264), Ibn Rahwaih in his </w:t>
      </w:r>
      <w:proofErr w:type="spellStart"/>
      <w:r w:rsidRPr="00486AB3">
        <w:rPr>
          <w:rFonts w:ascii="Calibri" w:eastAsia="Calibri" w:hAnsi="Calibri" w:cs="Arial"/>
          <w:kern w:val="2"/>
          <w:sz w:val="22"/>
          <w:szCs w:val="22"/>
          <w:lang w:val="en-GB" w:bidi="ar-EG"/>
          <w14:ligatures w14:val="standardContextual"/>
        </w:rPr>
        <w:t>Musnad</w:t>
      </w:r>
      <w:proofErr w:type="spellEnd"/>
      <w:r w:rsidRPr="00486AB3">
        <w:rPr>
          <w:rFonts w:ascii="Calibri" w:eastAsia="Calibri" w:hAnsi="Calibri" w:cs="Arial"/>
          <w:kern w:val="2"/>
          <w:sz w:val="22"/>
          <w:szCs w:val="22"/>
          <w:lang w:val="en-GB" w:bidi="ar-EG"/>
          <w14:ligatures w14:val="standardContextual"/>
        </w:rPr>
        <w:t xml:space="preserve"> (2/528/1108), At-Tabarani in his </w:t>
      </w:r>
      <w:proofErr w:type="spellStart"/>
      <w:r w:rsidRPr="00486AB3">
        <w:rPr>
          <w:rFonts w:ascii="Calibri" w:eastAsia="Calibri" w:hAnsi="Calibri" w:cs="Arial"/>
          <w:kern w:val="2"/>
          <w:sz w:val="22"/>
          <w:szCs w:val="22"/>
          <w:lang w:val="en-GB" w:bidi="ar-EG"/>
          <w14:ligatures w14:val="standardContextual"/>
        </w:rPr>
        <w:t>Mu’jam</w:t>
      </w:r>
      <w:proofErr w:type="spellEnd"/>
      <w:r w:rsidRPr="00486AB3">
        <w:rPr>
          <w:rFonts w:ascii="Calibri" w:eastAsia="Calibri" w:hAnsi="Calibri" w:cs="Arial"/>
          <w:kern w:val="2"/>
          <w:sz w:val="22"/>
          <w:szCs w:val="22"/>
          <w:lang w:val="en-GB" w:bidi="ar-EG"/>
          <w14:ligatures w14:val="standardContextual"/>
        </w:rPr>
        <w:t xml:space="preserve"> Al-Kabir (23/377/891), At-Tabarani in his </w:t>
      </w:r>
      <w:proofErr w:type="spellStart"/>
      <w:r w:rsidRPr="00486AB3">
        <w:rPr>
          <w:rFonts w:ascii="Calibri" w:eastAsia="Calibri" w:hAnsi="Calibri" w:cs="Arial"/>
          <w:kern w:val="2"/>
          <w:sz w:val="22"/>
          <w:szCs w:val="22"/>
          <w:lang w:val="en-GB" w:bidi="ar-EG"/>
          <w14:ligatures w14:val="standardContextual"/>
        </w:rPr>
        <w:t>Mu’jam</w:t>
      </w:r>
      <w:proofErr w:type="spellEnd"/>
      <w:r w:rsidRPr="00486AB3">
        <w:rPr>
          <w:rFonts w:ascii="Calibri" w:eastAsia="Calibri" w:hAnsi="Calibri" w:cs="Arial"/>
          <w:kern w:val="2"/>
          <w:sz w:val="22"/>
          <w:szCs w:val="22"/>
          <w:lang w:val="en-GB" w:bidi="ar-EG"/>
          <w14:ligatures w14:val="standardContextual"/>
        </w:rPr>
        <w:t xml:space="preserve"> Al-Awsat (2/317) and Al-Imam Abu Bakr bin Abi Shaibah in his </w:t>
      </w:r>
      <w:proofErr w:type="spellStart"/>
      <w:r w:rsidRPr="00486AB3">
        <w:rPr>
          <w:rFonts w:ascii="Calibri" w:eastAsia="Calibri" w:hAnsi="Calibri" w:cs="Arial"/>
          <w:kern w:val="2"/>
          <w:sz w:val="22"/>
          <w:szCs w:val="22"/>
          <w:lang w:val="en-GB" w:bidi="ar-EG"/>
          <w14:ligatures w14:val="standardContextual"/>
        </w:rPr>
        <w:t>Musannaf</w:t>
      </w:r>
      <w:proofErr w:type="spellEnd"/>
      <w:r w:rsidRPr="00486AB3">
        <w:rPr>
          <w:rFonts w:ascii="Calibri" w:eastAsia="Calibri" w:hAnsi="Calibri" w:cs="Arial"/>
          <w:kern w:val="2"/>
          <w:sz w:val="22"/>
          <w:szCs w:val="22"/>
          <w:lang w:val="en-GB" w:bidi="ar-EG"/>
          <w14:ligatures w14:val="standardContextual"/>
        </w:rPr>
        <w:t xml:space="preserve"> (7/459/37215) among others.</w:t>
      </w:r>
    </w:p>
    <w:p w14:paraId="4DD285F2" w14:textId="77777777" w:rsidR="00486AB3" w:rsidRPr="00486AB3" w:rsidRDefault="00486AB3" w:rsidP="004B2FCC">
      <w:pPr>
        <w:jc w:val="both"/>
        <w:rPr>
          <w:rFonts w:ascii="AA_Yakout Linotype Light" w:hAnsi="AA_Yakout Linotype Light" w:cs="AA_Yakout Linotype Light"/>
          <w:color w:val="000000"/>
          <w:sz w:val="32"/>
          <w:szCs w:val="32"/>
          <w:lang w:val="en-GB"/>
        </w:rPr>
      </w:pPr>
    </w:p>
    <w:p w14:paraId="6DCB117D" w14:textId="77777777" w:rsidR="00486AB3"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وأخرجه الإمام أحمد بن حنبل في مسنده (ج6/ص295/ح26570)، (ج6/ص419/ح27391) من طريق ثانية بلفظ: [حدثنا يزيد بن هارون قال أخبرنا شريك بن عبد الله عن جامع بن أبي راشد عن منذر الثوري عن الحسن بن محمد بن علي قال: (حدثتني امرأة من الأنصار وهي حية اليوم ان شئت أدخلتك عليها؟!)، قلت: (لا)، قالت: (دخلت على أم سلمة فدخل عليها رسول الله، صلى الله عليه وسلم، وكان غضبان فاستترت بكم درعي فتكلم بكلام لم أفهمه فقلت يا أم المؤمنين كأني رأيت رسول الله، صلى الله عليه وسلم، غضبان قالت نعم أو ما سمعتيه قالت: قلت وما قال: قالت قال: (</w:t>
      </w:r>
      <w:r w:rsidRPr="004B2FCC">
        <w:rPr>
          <w:rFonts w:ascii="AA_Yakout Linotype Light" w:hAnsi="AA_Yakout Linotype Light" w:cs="AA_Yakout Linotype Light"/>
          <w:b/>
          <w:bCs/>
          <w:color w:val="000000"/>
          <w:sz w:val="32"/>
          <w:szCs w:val="32"/>
          <w:u w:val="single"/>
          <w:rtl/>
        </w:rPr>
        <w:t>إن السوء إذا فشا في الأرض فلم يتناه عنه أنزل الله عز وجل بأسه على أهل الأرض</w:t>
      </w:r>
      <w:r w:rsidRPr="004B2FCC">
        <w:rPr>
          <w:rFonts w:ascii="AA_Yakout Linotype Light" w:hAnsi="AA_Yakout Linotype Light" w:cs="AA_Yakout Linotype Light"/>
          <w:color w:val="000000"/>
          <w:sz w:val="32"/>
          <w:szCs w:val="32"/>
          <w:rtl/>
        </w:rPr>
        <w:t>)، قالت: قلت: (يا رسول الله: وفيهم الصالحون)، قال: (نعم، وفيهم الصالحون: يصيبهم ما أصاب الناس ثم يقبضهم الله عز وجل إلى مغفرته ورحمته أو إلى رحمته ومغفرته)]؛ وأخرجه الحارث/الهيثمي في مسنده (الزوائد) (ج2/ص767/ح766).</w:t>
      </w:r>
      <w:r w:rsidRPr="004B2FCC">
        <w:rPr>
          <w:rFonts w:ascii="AA_Yakout Linotype Light" w:hAnsi="AA_Yakout Linotype Light" w:cs="AA_Yakout Linotype Light"/>
          <w:color w:val="000000"/>
          <w:sz w:val="32"/>
          <w:szCs w:val="32"/>
          <w:rtl/>
        </w:rPr>
        <w:cr/>
      </w:r>
    </w:p>
    <w:p w14:paraId="26EF573F" w14:textId="77777777" w:rsidR="008F28A3" w:rsidRPr="008F28A3" w:rsidRDefault="008F28A3" w:rsidP="008F28A3">
      <w:pPr>
        <w:bidi w:val="0"/>
        <w:spacing w:line="259" w:lineRule="auto"/>
        <w:rPr>
          <w:rFonts w:ascii="Calibri" w:eastAsia="Calibri" w:hAnsi="Calibri" w:cs="Arial"/>
          <w:kern w:val="2"/>
          <w:sz w:val="22"/>
          <w:szCs w:val="22"/>
          <w:lang w:val="en-GB"/>
          <w14:ligatures w14:val="standardContextual"/>
        </w:rPr>
      </w:pPr>
      <w:r w:rsidRPr="008F28A3">
        <w:rPr>
          <w:rFonts w:ascii="Calibri" w:eastAsia="Calibri" w:hAnsi="Calibri" w:cs="Arial"/>
          <w:kern w:val="2"/>
          <w:sz w:val="22"/>
          <w:szCs w:val="22"/>
          <w:lang w:val="en-GB"/>
          <w14:ligatures w14:val="standardContextual"/>
        </w:rPr>
        <w:t>- And Al-Imam Ahmad bin Hanbal recorded it (6/295/26570) and (6/419/27391) via another path with the wording: [Yazid bin Harun related to us: He said: Shareek bin Abdullah informed us from Jaami’ bin Abi Rashid, from Mundhir Ath-</w:t>
      </w:r>
      <w:proofErr w:type="spellStart"/>
      <w:r w:rsidRPr="008F28A3">
        <w:rPr>
          <w:rFonts w:ascii="Calibri" w:eastAsia="Calibri" w:hAnsi="Calibri" w:cs="Arial"/>
          <w:kern w:val="2"/>
          <w:sz w:val="22"/>
          <w:szCs w:val="22"/>
          <w:lang w:val="en-GB"/>
          <w14:ligatures w14:val="standardContextual"/>
        </w:rPr>
        <w:t>Thawriy</w:t>
      </w:r>
      <w:proofErr w:type="spellEnd"/>
      <w:r w:rsidRPr="008F28A3">
        <w:rPr>
          <w:rFonts w:ascii="Calibri" w:eastAsia="Calibri" w:hAnsi="Calibri" w:cs="Arial"/>
          <w:kern w:val="2"/>
          <w:sz w:val="22"/>
          <w:szCs w:val="22"/>
          <w:lang w:val="en-GB"/>
          <w14:ligatures w14:val="standardContextual"/>
        </w:rPr>
        <w:t xml:space="preserve">, from Al-Hasan bin Muhammad bin ‘Ali: He said: A woman from the Ansar who is alive today said to me: “If you wish I could enter you to her?!” I said: “No”. She said: “I entered upon Umm Salamah and then the Messenger of Allah </w:t>
      </w:r>
      <w:r w:rsidRPr="008F28A3">
        <w:rPr>
          <w:rFonts w:ascii="Calibri" w:eastAsia="Calibri" w:hAnsi="Calibri" w:cs="Arial" w:hint="cs"/>
          <w:kern w:val="2"/>
          <w:sz w:val="22"/>
          <w:szCs w:val="22"/>
          <w:rtl/>
          <w:lang w:val="en-GB"/>
          <w14:ligatures w14:val="standardContextual"/>
        </w:rPr>
        <w:t>ﷺ</w:t>
      </w:r>
      <w:r w:rsidRPr="008F28A3">
        <w:rPr>
          <w:rFonts w:ascii="Calibri" w:eastAsia="Calibri" w:hAnsi="Calibri" w:cs="Arial"/>
          <w:kern w:val="2"/>
          <w:sz w:val="22"/>
          <w:szCs w:val="22"/>
          <w:lang w:val="en-GB"/>
          <w14:ligatures w14:val="standardContextual"/>
        </w:rPr>
        <w:t xml:space="preserve"> entered to her. He was angry, so I concealed myself with the sleeve of my shirt. He then spoke something that I didn’t understand. So, I said: “O Mother of the Believers, it is as though I saw the Messenger of Allah </w:t>
      </w:r>
      <w:r w:rsidRPr="008F28A3">
        <w:rPr>
          <w:rFonts w:ascii="Calibri" w:eastAsia="Calibri" w:hAnsi="Calibri" w:cs="Arial" w:hint="cs"/>
          <w:kern w:val="2"/>
          <w:sz w:val="22"/>
          <w:szCs w:val="22"/>
          <w:rtl/>
          <w:lang w:val="en-GB"/>
          <w14:ligatures w14:val="standardContextual"/>
        </w:rPr>
        <w:t>ﷺ</w:t>
      </w:r>
      <w:r w:rsidRPr="008F28A3">
        <w:rPr>
          <w:rFonts w:ascii="Calibri" w:eastAsia="Calibri" w:hAnsi="Calibri" w:cs="Arial"/>
          <w:kern w:val="2"/>
          <w:sz w:val="22"/>
          <w:szCs w:val="22"/>
          <w:lang w:val="en-GB"/>
          <w14:ligatures w14:val="standardContextual"/>
        </w:rPr>
        <w:t xml:space="preserve"> angry”. She said: “Yes (or what was like that)” I asked: “What did he say?” She said: He said: “</w:t>
      </w:r>
      <w:r w:rsidRPr="008F28A3">
        <w:rPr>
          <w:rFonts w:ascii="Calibri" w:eastAsia="Calibri" w:hAnsi="Calibri" w:cs="Arial"/>
          <w:b/>
          <w:bCs/>
          <w:kern w:val="2"/>
          <w:sz w:val="22"/>
          <w:szCs w:val="22"/>
          <w:u w:val="single"/>
          <w:lang w:val="en-GB"/>
          <w14:ligatures w14:val="standardContextual"/>
        </w:rPr>
        <w:t>If the evil (or bad) spreads through the land but it is not forbidden, Allah will make his power (or punishment) descend upon the people of the land</w:t>
      </w:r>
      <w:r w:rsidRPr="008F28A3">
        <w:rPr>
          <w:rFonts w:ascii="Calibri" w:eastAsia="Calibri" w:hAnsi="Calibri" w:cs="Arial"/>
          <w:kern w:val="2"/>
          <w:sz w:val="22"/>
          <w:szCs w:val="22"/>
          <w:lang w:val="en-GB"/>
          <w14:ligatures w14:val="standardContextual"/>
        </w:rPr>
        <w:t xml:space="preserve">”. She said: I said: “O Messenger of Allah: And even if there are righteous among them?” He said: “Yes, even if there are righteous among them: They will be afflicted by what the people are afflicted by. Then Allah </w:t>
      </w:r>
      <w:r w:rsidRPr="008F28A3">
        <w:rPr>
          <w:rFonts w:ascii="Calibri" w:eastAsia="Calibri" w:hAnsi="Calibri" w:cs="Arial"/>
          <w:i/>
          <w:iCs/>
          <w:kern w:val="2"/>
          <w:sz w:val="22"/>
          <w:szCs w:val="22"/>
          <w:lang w:val="en-GB"/>
          <w14:ligatures w14:val="standardContextual"/>
        </w:rPr>
        <w:t xml:space="preserve">‘Azza </w:t>
      </w:r>
      <w:proofErr w:type="spellStart"/>
      <w:r w:rsidRPr="008F28A3">
        <w:rPr>
          <w:rFonts w:ascii="Calibri" w:eastAsia="Calibri" w:hAnsi="Calibri" w:cs="Arial"/>
          <w:i/>
          <w:iCs/>
          <w:kern w:val="2"/>
          <w:sz w:val="22"/>
          <w:szCs w:val="22"/>
          <w:lang w:val="en-GB"/>
          <w14:ligatures w14:val="standardContextual"/>
        </w:rPr>
        <w:t>Wa</w:t>
      </w:r>
      <w:proofErr w:type="spellEnd"/>
      <w:r w:rsidRPr="008F28A3">
        <w:rPr>
          <w:rFonts w:ascii="Calibri" w:eastAsia="Calibri" w:hAnsi="Calibri" w:cs="Arial"/>
          <w:i/>
          <w:iCs/>
          <w:kern w:val="2"/>
          <w:sz w:val="22"/>
          <w:szCs w:val="22"/>
          <w:lang w:val="en-GB"/>
          <w14:ligatures w14:val="standardContextual"/>
        </w:rPr>
        <w:t xml:space="preserve"> </w:t>
      </w:r>
      <w:proofErr w:type="spellStart"/>
      <w:r w:rsidRPr="008F28A3">
        <w:rPr>
          <w:rFonts w:ascii="Calibri" w:eastAsia="Calibri" w:hAnsi="Calibri" w:cs="Arial"/>
          <w:i/>
          <w:iCs/>
          <w:kern w:val="2"/>
          <w:sz w:val="22"/>
          <w:szCs w:val="22"/>
          <w:lang w:val="en-GB"/>
          <w14:ligatures w14:val="standardContextual"/>
        </w:rPr>
        <w:t>Jalla</w:t>
      </w:r>
      <w:proofErr w:type="spellEnd"/>
      <w:r w:rsidRPr="008F28A3">
        <w:rPr>
          <w:rFonts w:ascii="Calibri" w:eastAsia="Calibri" w:hAnsi="Calibri" w:cs="Arial"/>
          <w:kern w:val="2"/>
          <w:sz w:val="22"/>
          <w:szCs w:val="22"/>
          <w:lang w:val="en-GB"/>
          <w14:ligatures w14:val="standardContextual"/>
        </w:rPr>
        <w:t xml:space="preserve"> will take them into His forgiveness and his mercy, or, into His mercy and His forgiveness”]. And Al-Harith/Al-</w:t>
      </w:r>
      <w:proofErr w:type="spellStart"/>
      <w:r w:rsidRPr="008F28A3">
        <w:rPr>
          <w:rFonts w:ascii="Calibri" w:eastAsia="Calibri" w:hAnsi="Calibri" w:cs="Arial"/>
          <w:kern w:val="2"/>
          <w:sz w:val="22"/>
          <w:szCs w:val="22"/>
          <w:lang w:val="en-GB"/>
          <w14:ligatures w14:val="standardContextual"/>
        </w:rPr>
        <w:t>Haithami</w:t>
      </w:r>
      <w:proofErr w:type="spellEnd"/>
      <w:r w:rsidRPr="008F28A3">
        <w:rPr>
          <w:rFonts w:ascii="Calibri" w:eastAsia="Calibri" w:hAnsi="Calibri" w:cs="Arial"/>
          <w:kern w:val="2"/>
          <w:sz w:val="22"/>
          <w:szCs w:val="22"/>
          <w:lang w:val="en-GB"/>
          <w14:ligatures w14:val="standardContextual"/>
        </w:rPr>
        <w:t xml:space="preserve"> recorded it in his </w:t>
      </w:r>
      <w:proofErr w:type="spellStart"/>
      <w:r w:rsidRPr="008F28A3">
        <w:rPr>
          <w:rFonts w:ascii="Calibri" w:eastAsia="Calibri" w:hAnsi="Calibri" w:cs="Arial"/>
          <w:kern w:val="2"/>
          <w:sz w:val="22"/>
          <w:szCs w:val="22"/>
          <w:lang w:val="en-GB"/>
          <w14:ligatures w14:val="standardContextual"/>
        </w:rPr>
        <w:t>Musnad</w:t>
      </w:r>
      <w:proofErr w:type="spellEnd"/>
      <w:r w:rsidRPr="008F28A3">
        <w:rPr>
          <w:rFonts w:ascii="Calibri" w:eastAsia="Calibri" w:hAnsi="Calibri" w:cs="Arial"/>
          <w:kern w:val="2"/>
          <w:sz w:val="22"/>
          <w:szCs w:val="22"/>
          <w:lang w:val="en-GB"/>
          <w14:ligatures w14:val="standardContextual"/>
        </w:rPr>
        <w:t xml:space="preserve"> “Az-</w:t>
      </w:r>
      <w:proofErr w:type="spellStart"/>
      <w:r w:rsidRPr="008F28A3">
        <w:rPr>
          <w:rFonts w:ascii="Calibri" w:eastAsia="Calibri" w:hAnsi="Calibri" w:cs="Arial"/>
          <w:kern w:val="2"/>
          <w:sz w:val="22"/>
          <w:szCs w:val="22"/>
          <w:lang w:val="en-GB"/>
          <w14:ligatures w14:val="standardContextual"/>
        </w:rPr>
        <w:t>Zawa’id</w:t>
      </w:r>
      <w:proofErr w:type="spellEnd"/>
      <w:r w:rsidRPr="008F28A3">
        <w:rPr>
          <w:rFonts w:ascii="Calibri" w:eastAsia="Calibri" w:hAnsi="Calibri" w:cs="Arial"/>
          <w:kern w:val="2"/>
          <w:sz w:val="22"/>
          <w:szCs w:val="22"/>
          <w:lang w:val="en-GB"/>
          <w14:ligatures w14:val="standardContextual"/>
        </w:rPr>
        <w:t>” (2/767/766).</w:t>
      </w:r>
    </w:p>
    <w:p w14:paraId="786817DA" w14:textId="77777777" w:rsidR="00486AB3" w:rsidRPr="008F28A3" w:rsidRDefault="00486AB3" w:rsidP="004B2FCC">
      <w:pPr>
        <w:jc w:val="both"/>
        <w:rPr>
          <w:rFonts w:ascii="AA_Yakout Linotype Light" w:hAnsi="AA_Yakout Linotype Light" w:cs="AA_Yakout Linotype Light"/>
          <w:color w:val="000000"/>
          <w:sz w:val="32"/>
          <w:szCs w:val="32"/>
          <w:lang w:val="en-GB"/>
        </w:rPr>
      </w:pPr>
    </w:p>
    <w:p w14:paraId="7211F479" w14:textId="77777777" w:rsidR="00CB1E70"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وأخرجه الإمام أحمد بن حنبل في مسنده (ج6/ص304/ح26638) من غير طريق أم مبشر: [حدثنا حسين قال: حدثنا خلف يعنى بن خليفة عن ليث عن علقمة بن مرثد عن المعرور بن سويد عن أم سلمة زوج النبي، صلى الله عليه وسلم، قالت سمعت رسول الله، صلى الله عليه وسلم، يقول: (إذا ظهرت المعاصي في أمتي عمهم الله عز وجل بعذاب من عنده)، فقلت: (يا رسول الله أما فيهم يومئذ أناس صالحون؟!)، قال: (بلى!)، قالت: (فكيف يصنع أولئك؟!)، قال: (يصيبهم ما أصاب الناس ثم يصيرون إلى مغفرة من الله ورضوان)]؛ وأخرجه أيضاً الإمام الطبراني في معجمه الكبير (ج23/ص326/ح747): [حدثنا عبد الله بن أحمد بن حنبل حدثنا أحمد بن إبراهيم الموصلي حدثنا خلف بن خليفة (ح) وحدثنا حسين بن إسحاق حدثنا أبو الربيع الزهراني (واللفظ له) حدثنا خلف بن </w:t>
      </w:r>
      <w:r w:rsidRPr="004B2FCC">
        <w:rPr>
          <w:rFonts w:ascii="AA_Yakout Linotype Light" w:hAnsi="AA_Yakout Linotype Light" w:cs="AA_Yakout Linotype Light"/>
          <w:color w:val="000000"/>
          <w:sz w:val="32"/>
          <w:szCs w:val="32"/>
          <w:rtl/>
        </w:rPr>
        <w:lastRenderedPageBreak/>
        <w:t>خليفة (ح) وحدثنا محمد بن علي الصائغ حدثنا سعيد بن منصور حدثنا خلف بن خليفة به]</w:t>
      </w:r>
      <w:r w:rsidRPr="004B2FCC">
        <w:rPr>
          <w:rFonts w:ascii="AA_Yakout Linotype Light" w:hAnsi="AA_Yakout Linotype Light" w:cs="AA_Yakout Linotype Light"/>
          <w:color w:val="000000"/>
          <w:sz w:val="32"/>
          <w:szCs w:val="32"/>
          <w:rtl/>
        </w:rPr>
        <w:cr/>
      </w:r>
    </w:p>
    <w:p w14:paraId="2B36B621" w14:textId="77777777" w:rsidR="00CB1E70" w:rsidRPr="00CB1E70" w:rsidRDefault="00CB1E70" w:rsidP="00CB1E70">
      <w:pPr>
        <w:bidi w:val="0"/>
        <w:spacing w:line="259" w:lineRule="auto"/>
        <w:rPr>
          <w:rFonts w:ascii="Calibri" w:eastAsia="Calibri" w:hAnsi="Calibri" w:cs="Arial"/>
          <w:kern w:val="2"/>
          <w:sz w:val="22"/>
          <w:szCs w:val="22"/>
          <w:lang w:val="en-GB"/>
          <w14:ligatures w14:val="standardContextual"/>
        </w:rPr>
      </w:pPr>
      <w:r w:rsidRPr="00CB1E70">
        <w:rPr>
          <w:rFonts w:ascii="Calibri" w:eastAsia="Calibri" w:hAnsi="Calibri" w:cs="Arial"/>
          <w:kern w:val="2"/>
          <w:sz w:val="22"/>
          <w:szCs w:val="22"/>
          <w:lang w:val="en-GB"/>
          <w14:ligatures w14:val="standardContextual"/>
        </w:rPr>
        <w:t xml:space="preserve">- Al-Imam Ahmad bin Hanbal recorded it via a path other than that of Umm </w:t>
      </w:r>
      <w:proofErr w:type="spellStart"/>
      <w:r w:rsidRPr="00CB1E70">
        <w:rPr>
          <w:rFonts w:ascii="Calibri" w:eastAsia="Calibri" w:hAnsi="Calibri" w:cs="Arial"/>
          <w:kern w:val="2"/>
          <w:sz w:val="22"/>
          <w:szCs w:val="22"/>
          <w:lang w:val="en-GB"/>
          <w14:ligatures w14:val="standardContextual"/>
        </w:rPr>
        <w:t>Mubash’shar</w:t>
      </w:r>
      <w:proofErr w:type="spellEnd"/>
      <w:r w:rsidRPr="00CB1E70">
        <w:rPr>
          <w:rFonts w:ascii="Calibri" w:eastAsia="Calibri" w:hAnsi="Calibri" w:cs="Arial"/>
          <w:kern w:val="2"/>
          <w:sz w:val="22"/>
          <w:szCs w:val="22"/>
          <w:lang w:val="en-GB"/>
          <w14:ligatures w14:val="standardContextual"/>
        </w:rPr>
        <w:t xml:space="preserve"> (6/304/26638): [Husain related to us: He said: Khalaf (referring to Ibn Khalifah) related to us from Laith, from ‘</w:t>
      </w:r>
      <w:proofErr w:type="spellStart"/>
      <w:r w:rsidRPr="00CB1E70">
        <w:rPr>
          <w:rFonts w:ascii="Calibri" w:eastAsia="Calibri" w:hAnsi="Calibri" w:cs="Arial"/>
          <w:kern w:val="2"/>
          <w:sz w:val="22"/>
          <w:szCs w:val="22"/>
          <w:lang w:val="en-GB"/>
          <w14:ligatures w14:val="standardContextual"/>
        </w:rPr>
        <w:t>Alqamah</w:t>
      </w:r>
      <w:proofErr w:type="spellEnd"/>
      <w:r w:rsidRPr="00CB1E70">
        <w:rPr>
          <w:rFonts w:ascii="Calibri" w:eastAsia="Calibri" w:hAnsi="Calibri" w:cs="Arial"/>
          <w:kern w:val="2"/>
          <w:sz w:val="22"/>
          <w:szCs w:val="22"/>
          <w:lang w:val="en-GB"/>
          <w14:ligatures w14:val="standardContextual"/>
        </w:rPr>
        <w:t xml:space="preserve"> bin </w:t>
      </w:r>
      <w:proofErr w:type="spellStart"/>
      <w:r w:rsidRPr="00CB1E70">
        <w:rPr>
          <w:rFonts w:ascii="Calibri" w:eastAsia="Calibri" w:hAnsi="Calibri" w:cs="Arial"/>
          <w:kern w:val="2"/>
          <w:sz w:val="22"/>
          <w:szCs w:val="22"/>
          <w:lang w:val="en-GB"/>
          <w14:ligatures w14:val="standardContextual"/>
        </w:rPr>
        <w:t>Marthad</w:t>
      </w:r>
      <w:proofErr w:type="spellEnd"/>
      <w:r w:rsidRPr="00CB1E70">
        <w:rPr>
          <w:rFonts w:ascii="Calibri" w:eastAsia="Calibri" w:hAnsi="Calibri" w:cs="Arial"/>
          <w:kern w:val="2"/>
          <w:sz w:val="22"/>
          <w:szCs w:val="22"/>
          <w:lang w:val="en-GB"/>
          <w14:ligatures w14:val="standardContextual"/>
        </w:rPr>
        <w:t>, from Al-</w:t>
      </w:r>
      <w:proofErr w:type="spellStart"/>
      <w:r w:rsidRPr="00CB1E70">
        <w:rPr>
          <w:rFonts w:ascii="Calibri" w:eastAsia="Calibri" w:hAnsi="Calibri" w:cs="Arial"/>
          <w:kern w:val="2"/>
          <w:sz w:val="22"/>
          <w:szCs w:val="22"/>
          <w:lang w:val="en-GB"/>
          <w14:ligatures w14:val="standardContextual"/>
        </w:rPr>
        <w:t>Ma’rur</w:t>
      </w:r>
      <w:proofErr w:type="spellEnd"/>
      <w:r w:rsidRPr="00CB1E70">
        <w:rPr>
          <w:rFonts w:ascii="Calibri" w:eastAsia="Calibri" w:hAnsi="Calibri" w:cs="Arial"/>
          <w:kern w:val="2"/>
          <w:sz w:val="22"/>
          <w:szCs w:val="22"/>
          <w:lang w:val="en-GB"/>
          <w14:ligatures w14:val="standardContextual"/>
        </w:rPr>
        <w:t xml:space="preserve"> bin Suwaid, from Umm Salamah, the wife of the Prophet </w:t>
      </w:r>
      <w:r w:rsidRPr="00CB1E70">
        <w:rPr>
          <w:rFonts w:ascii="Calibri" w:eastAsia="Calibri" w:hAnsi="Calibri" w:cs="Arial" w:hint="cs"/>
          <w:kern w:val="2"/>
          <w:sz w:val="22"/>
          <w:szCs w:val="22"/>
          <w:rtl/>
          <w:lang w:val="en-GB"/>
          <w14:ligatures w14:val="standardContextual"/>
        </w:rPr>
        <w:t>ﷺ</w:t>
      </w:r>
      <w:r w:rsidRPr="00CB1E70">
        <w:rPr>
          <w:rFonts w:ascii="Calibri" w:eastAsia="Calibri" w:hAnsi="Calibri" w:cs="Arial"/>
          <w:kern w:val="2"/>
          <w:sz w:val="22"/>
          <w:szCs w:val="22"/>
          <w:lang w:val="en-GB"/>
          <w14:ligatures w14:val="standardContextual"/>
        </w:rPr>
        <w:t xml:space="preserve">: She said: I heard the Messenger of Allah </w:t>
      </w:r>
      <w:r w:rsidRPr="00CB1E70">
        <w:rPr>
          <w:rFonts w:ascii="Calibri" w:eastAsia="Calibri" w:hAnsi="Calibri" w:cs="Arial" w:hint="cs"/>
          <w:kern w:val="2"/>
          <w:sz w:val="22"/>
          <w:szCs w:val="22"/>
          <w:rtl/>
          <w:lang w:val="en-GB"/>
          <w14:ligatures w14:val="standardContextual"/>
        </w:rPr>
        <w:t>ﷺ</w:t>
      </w:r>
      <w:r w:rsidRPr="00CB1E70">
        <w:rPr>
          <w:rFonts w:ascii="Calibri" w:eastAsia="Calibri" w:hAnsi="Calibri" w:cs="Arial"/>
          <w:kern w:val="2"/>
          <w:sz w:val="22"/>
          <w:szCs w:val="22"/>
          <w:lang w:val="en-GB"/>
          <w14:ligatures w14:val="standardContextual"/>
        </w:rPr>
        <w:t xml:space="preserve"> saying: “If the acts of disobedience to Allah (</w:t>
      </w:r>
      <w:proofErr w:type="spellStart"/>
      <w:r w:rsidRPr="00CB1E70">
        <w:rPr>
          <w:rFonts w:ascii="Calibri" w:eastAsia="Calibri" w:hAnsi="Calibri" w:cs="Arial"/>
          <w:kern w:val="2"/>
          <w:sz w:val="22"/>
          <w:szCs w:val="22"/>
          <w:lang w:val="en-GB"/>
          <w14:ligatures w14:val="standardContextual"/>
        </w:rPr>
        <w:t>Ma’aasiiy</w:t>
      </w:r>
      <w:proofErr w:type="spellEnd"/>
      <w:r w:rsidRPr="00CB1E70">
        <w:rPr>
          <w:rFonts w:ascii="Calibri" w:eastAsia="Calibri" w:hAnsi="Calibri" w:cs="Arial"/>
          <w:kern w:val="2"/>
          <w:sz w:val="22"/>
          <w:szCs w:val="22"/>
          <w:lang w:val="en-GB"/>
          <w14:ligatures w14:val="standardContextual"/>
        </w:rPr>
        <w:t xml:space="preserve">) manifest within my Ummah, Allah </w:t>
      </w:r>
      <w:r w:rsidRPr="00CB1E70">
        <w:rPr>
          <w:rFonts w:ascii="Calibri" w:eastAsia="Calibri" w:hAnsi="Calibri" w:cs="Arial"/>
          <w:i/>
          <w:iCs/>
          <w:kern w:val="2"/>
          <w:sz w:val="22"/>
          <w:szCs w:val="22"/>
          <w:lang w:val="en-GB"/>
          <w14:ligatures w14:val="standardContextual"/>
        </w:rPr>
        <w:t xml:space="preserve">‘Azza </w:t>
      </w:r>
      <w:proofErr w:type="spellStart"/>
      <w:r w:rsidRPr="00CB1E70">
        <w:rPr>
          <w:rFonts w:ascii="Calibri" w:eastAsia="Calibri" w:hAnsi="Calibri" w:cs="Arial"/>
          <w:i/>
          <w:iCs/>
          <w:kern w:val="2"/>
          <w:sz w:val="22"/>
          <w:szCs w:val="22"/>
          <w:lang w:val="en-GB"/>
          <w14:ligatures w14:val="standardContextual"/>
        </w:rPr>
        <w:t>Wa</w:t>
      </w:r>
      <w:proofErr w:type="spellEnd"/>
      <w:r w:rsidRPr="00CB1E70">
        <w:rPr>
          <w:rFonts w:ascii="Calibri" w:eastAsia="Calibri" w:hAnsi="Calibri" w:cs="Arial"/>
          <w:i/>
          <w:iCs/>
          <w:kern w:val="2"/>
          <w:sz w:val="22"/>
          <w:szCs w:val="22"/>
          <w:lang w:val="en-GB"/>
          <w14:ligatures w14:val="standardContextual"/>
        </w:rPr>
        <w:t xml:space="preserve"> </w:t>
      </w:r>
      <w:proofErr w:type="spellStart"/>
      <w:r w:rsidRPr="00CB1E70">
        <w:rPr>
          <w:rFonts w:ascii="Calibri" w:eastAsia="Calibri" w:hAnsi="Calibri" w:cs="Arial"/>
          <w:i/>
          <w:iCs/>
          <w:kern w:val="2"/>
          <w:sz w:val="22"/>
          <w:szCs w:val="22"/>
          <w:lang w:val="en-GB"/>
          <w14:ligatures w14:val="standardContextual"/>
        </w:rPr>
        <w:t>Jalla</w:t>
      </w:r>
      <w:proofErr w:type="spellEnd"/>
      <w:r w:rsidRPr="00CB1E70">
        <w:rPr>
          <w:rFonts w:ascii="Calibri" w:eastAsia="Calibri" w:hAnsi="Calibri" w:cs="Arial"/>
          <w:kern w:val="2"/>
          <w:sz w:val="22"/>
          <w:szCs w:val="22"/>
          <w:lang w:val="en-GB"/>
          <w14:ligatures w14:val="standardContextual"/>
        </w:rPr>
        <w:t xml:space="preserve">, will encompass them with a punishment from Him”. I asked: “O Messenger of Allah, what if there are among them at that time righteous people?!” He said: “Yes, for sure!” She asked: “What then will happen to those?!” He said: “They will be afflicted by what the people are afflicted by and then they will proceed into the forgiveness of Allah and His pleasure”]. And Al-Imam At-Tabarani also recorded it in his </w:t>
      </w:r>
      <w:proofErr w:type="spellStart"/>
      <w:r w:rsidRPr="00CB1E70">
        <w:rPr>
          <w:rFonts w:ascii="Calibri" w:eastAsia="Calibri" w:hAnsi="Calibri" w:cs="Arial"/>
          <w:kern w:val="2"/>
          <w:sz w:val="22"/>
          <w:szCs w:val="22"/>
          <w:lang w:val="en-GB"/>
          <w14:ligatures w14:val="standardContextual"/>
        </w:rPr>
        <w:t>Mu’jam</w:t>
      </w:r>
      <w:proofErr w:type="spellEnd"/>
      <w:r w:rsidRPr="00CB1E70">
        <w:rPr>
          <w:rFonts w:ascii="Calibri" w:eastAsia="Calibri" w:hAnsi="Calibri" w:cs="Arial"/>
          <w:kern w:val="2"/>
          <w:sz w:val="22"/>
          <w:szCs w:val="22"/>
          <w:lang w:val="en-GB"/>
          <w14:ligatures w14:val="standardContextual"/>
        </w:rPr>
        <w:t xml:space="preserve"> Al-Kabir (23/326/747): [Abdullah bin Ahmad bin Hanbal related to us: Ahmad bin Ibrahim Al-</w:t>
      </w:r>
      <w:proofErr w:type="spellStart"/>
      <w:r w:rsidRPr="00CB1E70">
        <w:rPr>
          <w:rFonts w:ascii="Calibri" w:eastAsia="Calibri" w:hAnsi="Calibri" w:cs="Arial"/>
          <w:kern w:val="2"/>
          <w:sz w:val="22"/>
          <w:szCs w:val="22"/>
          <w:lang w:val="en-GB"/>
          <w14:ligatures w14:val="standardContextual"/>
        </w:rPr>
        <w:t>Musaliy</w:t>
      </w:r>
      <w:proofErr w:type="spellEnd"/>
      <w:r w:rsidRPr="00CB1E70">
        <w:rPr>
          <w:rFonts w:ascii="Calibri" w:eastAsia="Calibri" w:hAnsi="Calibri" w:cs="Arial"/>
          <w:kern w:val="2"/>
          <w:sz w:val="22"/>
          <w:szCs w:val="22"/>
          <w:lang w:val="en-GB"/>
          <w14:ligatures w14:val="standardContextual"/>
        </w:rPr>
        <w:t xml:space="preserve"> related to us: Khalaf bin Khalifah related to us (And) Husain bin Ishaq related to us: Abu </w:t>
      </w:r>
      <w:proofErr w:type="spellStart"/>
      <w:r w:rsidRPr="00CB1E70">
        <w:rPr>
          <w:rFonts w:ascii="Calibri" w:eastAsia="Calibri" w:hAnsi="Calibri" w:cs="Arial"/>
          <w:kern w:val="2"/>
          <w:sz w:val="22"/>
          <w:szCs w:val="22"/>
          <w:lang w:val="en-GB"/>
          <w14:ligatures w14:val="standardContextual"/>
        </w:rPr>
        <w:t>Ar</w:t>
      </w:r>
      <w:proofErr w:type="spellEnd"/>
      <w:r w:rsidRPr="00CB1E70">
        <w:rPr>
          <w:rFonts w:ascii="Calibri" w:eastAsia="Calibri" w:hAnsi="Calibri" w:cs="Arial"/>
          <w:kern w:val="2"/>
          <w:sz w:val="22"/>
          <w:szCs w:val="22"/>
          <w:lang w:val="en-GB"/>
          <w14:ligatures w14:val="standardContextual"/>
        </w:rPr>
        <w:t>-Rabee’ Az-</w:t>
      </w:r>
      <w:proofErr w:type="spellStart"/>
      <w:r w:rsidRPr="00CB1E70">
        <w:rPr>
          <w:rFonts w:ascii="Calibri" w:eastAsia="Calibri" w:hAnsi="Calibri" w:cs="Arial"/>
          <w:kern w:val="2"/>
          <w:sz w:val="22"/>
          <w:szCs w:val="22"/>
          <w:lang w:val="en-GB"/>
          <w14:ligatures w14:val="standardContextual"/>
        </w:rPr>
        <w:t>Zahraniy</w:t>
      </w:r>
      <w:proofErr w:type="spellEnd"/>
      <w:r w:rsidRPr="00CB1E70">
        <w:rPr>
          <w:rFonts w:ascii="Calibri" w:eastAsia="Calibri" w:hAnsi="Calibri" w:cs="Arial"/>
          <w:kern w:val="2"/>
          <w:sz w:val="22"/>
          <w:szCs w:val="22"/>
          <w:lang w:val="en-GB"/>
          <w14:ligatures w14:val="standardContextual"/>
        </w:rPr>
        <w:t xml:space="preserve"> related to us (And the wording presented is his): Khalaf bin Khalifah related to us (And) Muhammad bin ‘Ali As-</w:t>
      </w:r>
      <w:proofErr w:type="spellStart"/>
      <w:r w:rsidRPr="00CB1E70">
        <w:rPr>
          <w:rFonts w:ascii="Calibri" w:eastAsia="Calibri" w:hAnsi="Calibri" w:cs="Arial"/>
          <w:kern w:val="2"/>
          <w:sz w:val="22"/>
          <w:szCs w:val="22"/>
          <w:lang w:val="en-GB"/>
          <w14:ligatures w14:val="standardContextual"/>
        </w:rPr>
        <w:t>Sa’igh</w:t>
      </w:r>
      <w:proofErr w:type="spellEnd"/>
      <w:r w:rsidRPr="00CB1E70">
        <w:rPr>
          <w:rFonts w:ascii="Calibri" w:eastAsia="Calibri" w:hAnsi="Calibri" w:cs="Arial"/>
          <w:kern w:val="2"/>
          <w:sz w:val="22"/>
          <w:szCs w:val="22"/>
          <w:lang w:val="en-GB"/>
          <w14:ligatures w14:val="standardContextual"/>
        </w:rPr>
        <w:t xml:space="preserve"> related to us: Sa’eed bin Mansur related to us: Khalaf bin Khalifah related it to us].</w:t>
      </w:r>
    </w:p>
    <w:p w14:paraId="6D2478AF" w14:textId="77777777" w:rsidR="00CB1E70" w:rsidRPr="00CB1E70" w:rsidRDefault="00CB1E70" w:rsidP="004B2FCC">
      <w:pPr>
        <w:jc w:val="both"/>
        <w:rPr>
          <w:rFonts w:ascii="AA_Yakout Linotype Light" w:hAnsi="AA_Yakout Linotype Light" w:cs="AA_Yakout Linotype Light"/>
          <w:color w:val="000000"/>
          <w:sz w:val="32"/>
          <w:szCs w:val="32"/>
          <w:lang w:val="en-GB"/>
        </w:rPr>
      </w:pPr>
    </w:p>
    <w:p w14:paraId="07030EC5" w14:textId="77777777" w:rsidR="00EA54C9"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ويشهد له أيضاً ما أخرجه الحاكم في مستدركه (ج4/ص108/ح7036) عن عبد الله بن عمرو بن العاصي: [أخبرنا أبو عبد الله محمد بن عبد الله الزاهد الأصبهاني حدثنا أحمد بن محمد بن عيسى القاضي حدثنا أبو نعيم وأبو حذيفة قالا حدثنا سفيان عن الحسن بن عمرو عن محمد بن مسلم </w:t>
      </w:r>
      <w:r w:rsidRPr="004B2FCC">
        <w:rPr>
          <w:rFonts w:ascii="AA_Yakout Linotype Light" w:hAnsi="AA_Yakout Linotype Light" w:cs="AA_Yakout Linotype Light"/>
          <w:b/>
          <w:bCs/>
          <w:color w:val="000000"/>
          <w:sz w:val="32"/>
          <w:szCs w:val="32"/>
          <w:u w:val="single"/>
          <w:rtl/>
        </w:rPr>
        <w:t>بن السائب</w:t>
      </w:r>
      <w:r w:rsidRPr="004B2FCC">
        <w:rPr>
          <w:rFonts w:ascii="AA_Yakout Linotype Light" w:hAnsi="AA_Yakout Linotype Light" w:cs="AA_Yakout Linotype Light"/>
          <w:color w:val="000000"/>
          <w:sz w:val="32"/>
          <w:szCs w:val="32"/>
          <w:rtl/>
        </w:rPr>
        <w:t xml:space="preserve"> عن عبد الله بن عمرو رضي الله عنهما قال: قال رسول الله، صلى الله عليه وسلم: </w:t>
      </w:r>
      <w:r w:rsidRPr="004B2FCC">
        <w:rPr>
          <w:rFonts w:ascii="AA_Yakout Linotype Light" w:hAnsi="AA_Yakout Linotype Light" w:cs="AA_Yakout Linotype Light"/>
          <w:bCs/>
          <w:color w:val="000000"/>
          <w:sz w:val="32"/>
          <w:szCs w:val="32"/>
          <w:rtl/>
        </w:rPr>
        <w:t xml:space="preserve">«إذا رأيت أمتي تهاب فلا تقول للظالم يا ظالم فقد تودع منهم»]؛ </w:t>
      </w:r>
      <w:r w:rsidRPr="004B2FCC">
        <w:rPr>
          <w:rFonts w:ascii="AA_Yakout Linotype Light" w:hAnsi="AA_Yakout Linotype Light" w:cs="AA_Yakout Linotype Light"/>
          <w:color w:val="000000"/>
          <w:sz w:val="32"/>
          <w:szCs w:val="32"/>
          <w:rtl/>
        </w:rPr>
        <w:t>ثم قال الحاكم: (هذا حديث صحيح الإسناد ولم يخرجاه)، ووافقه الذهبي، وهو كما قالا: صحيح تقوم به الحجة كما هو مدروس في الملحق؛ وأخرجه الإمام أحمد بن حنبل في مسنده ج2/ص163/ح6521، ج2/ص190/ح6776، ج2/ص190/ح6784؛ والحارث/الهيثمي في مسنده (الزوائد) ج2/ص764/ح761؛ والبيهقي في سننه الكبرى ج6/ص95/ح11296؛ والطبراني في معجمه الأوسط ج8/ص18/ح7825؛ وأخرجه البزار أيضاً (3302) من طريق عُبيد الله بن عبد الله الربعي، حدثنا الحسن بن عمرو، عن مجاهد، عن عبد الله بن عمرو؛ وغيرهم. قوله: «</w:t>
      </w:r>
      <w:r w:rsidRPr="004B2FCC">
        <w:rPr>
          <w:rFonts w:ascii="AA_Yakout Linotype Light" w:hAnsi="AA_Yakout Linotype Light" w:cs="AA_Yakout Linotype Light"/>
          <w:bCs/>
          <w:color w:val="000000"/>
          <w:sz w:val="32"/>
          <w:szCs w:val="32"/>
          <w:rtl/>
        </w:rPr>
        <w:t>تودع منها</w:t>
      </w:r>
      <w:r w:rsidRPr="004B2FCC">
        <w:rPr>
          <w:rFonts w:ascii="AA_Yakout Linotype Light" w:hAnsi="AA_Yakout Linotype Light" w:cs="AA_Yakout Linotype Light"/>
          <w:color w:val="000000"/>
          <w:sz w:val="32"/>
          <w:szCs w:val="32"/>
          <w:rtl/>
        </w:rPr>
        <w:t>»، كناية عن قرب هلاكها وزوالها، كما يتودع من الميت على فراش الموت، ومن المسافر من غير رجعة قريبة، أو عودة متوقعة، ونحوه.</w:t>
      </w:r>
      <w:r w:rsidRPr="004B2FCC">
        <w:rPr>
          <w:rFonts w:ascii="AA_Yakout Linotype Light" w:hAnsi="AA_Yakout Linotype Light" w:cs="AA_Yakout Linotype Light"/>
          <w:color w:val="000000"/>
          <w:sz w:val="32"/>
          <w:szCs w:val="32"/>
          <w:rtl/>
        </w:rPr>
        <w:cr/>
        <w:t xml:space="preserve"> </w:t>
      </w:r>
    </w:p>
    <w:p w14:paraId="41140919" w14:textId="77777777" w:rsidR="002E5FD2" w:rsidRPr="002E5FD2" w:rsidRDefault="002E5FD2" w:rsidP="002E5FD2">
      <w:pPr>
        <w:bidi w:val="0"/>
        <w:spacing w:line="259" w:lineRule="auto"/>
        <w:rPr>
          <w:rFonts w:ascii="Calibri" w:eastAsia="Calibri" w:hAnsi="Calibri" w:cs="Arial"/>
          <w:kern w:val="2"/>
          <w:sz w:val="22"/>
          <w:szCs w:val="22"/>
          <w:lang w:val="en-GB"/>
          <w14:ligatures w14:val="standardContextual"/>
        </w:rPr>
      </w:pPr>
      <w:r w:rsidRPr="002E5FD2">
        <w:rPr>
          <w:rFonts w:ascii="Calibri" w:eastAsia="Calibri" w:hAnsi="Calibri" w:cs="Arial"/>
          <w:kern w:val="2"/>
          <w:sz w:val="22"/>
          <w:szCs w:val="22"/>
          <w:lang w:val="en-GB"/>
          <w14:ligatures w14:val="standardContextual"/>
        </w:rPr>
        <w:t xml:space="preserve">- This is also supported by what Al-Hakim recorded in his </w:t>
      </w:r>
      <w:proofErr w:type="spellStart"/>
      <w:r w:rsidRPr="002E5FD2">
        <w:rPr>
          <w:rFonts w:ascii="Calibri" w:eastAsia="Calibri" w:hAnsi="Calibri" w:cs="Arial"/>
          <w:kern w:val="2"/>
          <w:sz w:val="22"/>
          <w:szCs w:val="22"/>
          <w:lang w:val="en-GB"/>
          <w14:ligatures w14:val="standardContextual"/>
        </w:rPr>
        <w:t>Mustadrak</w:t>
      </w:r>
      <w:proofErr w:type="spellEnd"/>
      <w:r w:rsidRPr="002E5FD2">
        <w:rPr>
          <w:rFonts w:ascii="Calibri" w:eastAsia="Calibri" w:hAnsi="Calibri" w:cs="Arial"/>
          <w:kern w:val="2"/>
          <w:sz w:val="22"/>
          <w:szCs w:val="22"/>
          <w:lang w:val="en-GB"/>
          <w14:ligatures w14:val="standardContextual"/>
        </w:rPr>
        <w:t xml:space="preserve"> (4/108/7036) from Abdullah bin ‘Amr bin Al-‘Aas: [Abu Abdullah Muhammad bin Abdullah Az-Zahid Al-</w:t>
      </w:r>
      <w:proofErr w:type="spellStart"/>
      <w:r w:rsidRPr="002E5FD2">
        <w:rPr>
          <w:rFonts w:ascii="Calibri" w:eastAsia="Calibri" w:hAnsi="Calibri" w:cs="Arial"/>
          <w:kern w:val="2"/>
          <w:sz w:val="22"/>
          <w:szCs w:val="22"/>
          <w:lang w:val="en-GB"/>
          <w14:ligatures w14:val="standardContextual"/>
        </w:rPr>
        <w:t>Asbahani</w:t>
      </w:r>
      <w:proofErr w:type="spellEnd"/>
      <w:r w:rsidRPr="002E5FD2">
        <w:rPr>
          <w:rFonts w:ascii="Calibri" w:eastAsia="Calibri" w:hAnsi="Calibri" w:cs="Arial"/>
          <w:kern w:val="2"/>
          <w:sz w:val="22"/>
          <w:szCs w:val="22"/>
          <w:lang w:val="en-GB"/>
          <w14:ligatures w14:val="standardContextual"/>
        </w:rPr>
        <w:t xml:space="preserve"> informed us: Ahmad bin Muhammad bin ‘Isa Al-Qaadi related to us: Abu </w:t>
      </w:r>
      <w:proofErr w:type="spellStart"/>
      <w:r w:rsidRPr="002E5FD2">
        <w:rPr>
          <w:rFonts w:ascii="Calibri" w:eastAsia="Calibri" w:hAnsi="Calibri" w:cs="Arial"/>
          <w:kern w:val="2"/>
          <w:sz w:val="22"/>
          <w:szCs w:val="22"/>
          <w:lang w:val="en-GB"/>
          <w14:ligatures w14:val="standardContextual"/>
        </w:rPr>
        <w:t>Nu’aim</w:t>
      </w:r>
      <w:proofErr w:type="spellEnd"/>
      <w:r w:rsidRPr="002E5FD2">
        <w:rPr>
          <w:rFonts w:ascii="Calibri" w:eastAsia="Calibri" w:hAnsi="Calibri" w:cs="Arial"/>
          <w:kern w:val="2"/>
          <w:sz w:val="22"/>
          <w:szCs w:val="22"/>
          <w:lang w:val="en-GB"/>
          <w14:ligatures w14:val="standardContextual"/>
        </w:rPr>
        <w:t xml:space="preserve"> and Abu Hudhaifah related to us: They both said: Sufyan related to us from Al-Hasan bin ‘Amr, from Muhammad bin Muslim </w:t>
      </w:r>
      <w:r w:rsidRPr="002E5FD2">
        <w:rPr>
          <w:rFonts w:ascii="Calibri" w:eastAsia="Calibri" w:hAnsi="Calibri" w:cs="Arial"/>
          <w:b/>
          <w:bCs/>
          <w:kern w:val="2"/>
          <w:sz w:val="22"/>
          <w:szCs w:val="22"/>
          <w:u w:val="single"/>
          <w:lang w:val="en-GB"/>
          <w14:ligatures w14:val="standardContextual"/>
        </w:rPr>
        <w:t>bin As-</w:t>
      </w:r>
      <w:proofErr w:type="spellStart"/>
      <w:r w:rsidRPr="002E5FD2">
        <w:rPr>
          <w:rFonts w:ascii="Calibri" w:eastAsia="Calibri" w:hAnsi="Calibri" w:cs="Arial"/>
          <w:b/>
          <w:bCs/>
          <w:kern w:val="2"/>
          <w:sz w:val="22"/>
          <w:szCs w:val="22"/>
          <w:u w:val="single"/>
          <w:lang w:val="en-GB"/>
          <w14:ligatures w14:val="standardContextual"/>
        </w:rPr>
        <w:t>Sa’ib</w:t>
      </w:r>
      <w:proofErr w:type="spellEnd"/>
      <w:r w:rsidRPr="002E5FD2">
        <w:rPr>
          <w:rFonts w:ascii="Calibri" w:eastAsia="Calibri" w:hAnsi="Calibri" w:cs="Arial"/>
          <w:kern w:val="2"/>
          <w:sz w:val="22"/>
          <w:szCs w:val="22"/>
          <w:lang w:val="en-GB"/>
          <w14:ligatures w14:val="standardContextual"/>
        </w:rPr>
        <w:t xml:space="preserve">, from Abdullah bin ‘Amr, may Allah be pleased with him, he said: The Messenger of Allah </w:t>
      </w:r>
      <w:r w:rsidRPr="002E5FD2">
        <w:rPr>
          <w:rFonts w:ascii="Calibri" w:eastAsia="Calibri" w:hAnsi="Calibri" w:cs="Arial" w:hint="cs"/>
          <w:kern w:val="2"/>
          <w:sz w:val="22"/>
          <w:szCs w:val="22"/>
          <w:rtl/>
          <w:lang w:val="en-GB"/>
          <w14:ligatures w14:val="standardContextual"/>
        </w:rPr>
        <w:t>ﷺ</w:t>
      </w:r>
      <w:r w:rsidRPr="002E5FD2">
        <w:rPr>
          <w:rFonts w:ascii="Calibri" w:eastAsia="Calibri" w:hAnsi="Calibri" w:cs="Arial"/>
          <w:kern w:val="2"/>
          <w:sz w:val="22"/>
          <w:szCs w:val="22"/>
          <w:lang w:val="en-GB"/>
          <w14:ligatures w14:val="standardContextual"/>
        </w:rPr>
        <w:t xml:space="preserve"> said: “</w:t>
      </w:r>
      <w:r w:rsidRPr="002E5FD2">
        <w:rPr>
          <w:rFonts w:ascii="Calibri" w:eastAsia="Calibri" w:hAnsi="Calibri" w:cs="Arial"/>
          <w:b/>
          <w:bCs/>
          <w:kern w:val="2"/>
          <w:sz w:val="22"/>
          <w:szCs w:val="22"/>
          <w:lang w:val="en-GB"/>
          <w14:ligatures w14:val="standardContextual"/>
        </w:rPr>
        <w:t xml:space="preserve">If you see my Ummah fearful where it does not say to the </w:t>
      </w:r>
      <w:proofErr w:type="spellStart"/>
      <w:r w:rsidRPr="002E5FD2">
        <w:rPr>
          <w:rFonts w:ascii="Calibri" w:eastAsia="Calibri" w:hAnsi="Calibri" w:cs="Arial"/>
          <w:b/>
          <w:bCs/>
          <w:kern w:val="2"/>
          <w:sz w:val="22"/>
          <w:szCs w:val="22"/>
          <w:lang w:val="en-GB"/>
          <w14:ligatures w14:val="standardContextual"/>
        </w:rPr>
        <w:t>Zhalim</w:t>
      </w:r>
      <w:proofErr w:type="spellEnd"/>
      <w:r w:rsidRPr="002E5FD2">
        <w:rPr>
          <w:rFonts w:ascii="Calibri" w:eastAsia="Calibri" w:hAnsi="Calibri" w:cs="Arial"/>
          <w:b/>
          <w:bCs/>
          <w:kern w:val="2"/>
          <w:sz w:val="22"/>
          <w:szCs w:val="22"/>
          <w:lang w:val="en-GB"/>
          <w14:ligatures w14:val="standardContextual"/>
        </w:rPr>
        <w:t xml:space="preserve"> (transgressor or oppressor) “O </w:t>
      </w:r>
      <w:proofErr w:type="spellStart"/>
      <w:r w:rsidRPr="002E5FD2">
        <w:rPr>
          <w:rFonts w:ascii="Calibri" w:eastAsia="Calibri" w:hAnsi="Calibri" w:cs="Arial"/>
          <w:b/>
          <w:bCs/>
          <w:kern w:val="2"/>
          <w:sz w:val="22"/>
          <w:szCs w:val="22"/>
          <w:lang w:val="en-GB"/>
          <w14:ligatures w14:val="standardContextual"/>
        </w:rPr>
        <w:t>Zhalim</w:t>
      </w:r>
      <w:proofErr w:type="spellEnd"/>
      <w:r w:rsidRPr="002E5FD2">
        <w:rPr>
          <w:rFonts w:ascii="Calibri" w:eastAsia="Calibri" w:hAnsi="Calibri" w:cs="Arial"/>
          <w:b/>
          <w:bCs/>
          <w:kern w:val="2"/>
          <w:sz w:val="22"/>
          <w:szCs w:val="22"/>
          <w:lang w:val="en-GB"/>
          <w14:ligatures w14:val="standardContextual"/>
        </w:rPr>
        <w:t>”, then farewell to it</w:t>
      </w:r>
      <w:r w:rsidRPr="002E5FD2">
        <w:rPr>
          <w:rFonts w:ascii="Calibri" w:eastAsia="Calibri" w:hAnsi="Calibri" w:cs="Arial"/>
          <w:kern w:val="2"/>
          <w:sz w:val="22"/>
          <w:szCs w:val="22"/>
          <w:lang w:val="en-GB"/>
          <w14:ligatures w14:val="standardContextual"/>
        </w:rPr>
        <w:t xml:space="preserve">”]. Al-Hakim then said: [This Hadith is Sahih in its </w:t>
      </w:r>
      <w:proofErr w:type="gramStart"/>
      <w:r w:rsidRPr="002E5FD2">
        <w:rPr>
          <w:rFonts w:ascii="Calibri" w:eastAsia="Calibri" w:hAnsi="Calibri" w:cs="Arial"/>
          <w:kern w:val="2"/>
          <w:sz w:val="22"/>
          <w:szCs w:val="22"/>
          <w:lang w:val="en-GB"/>
          <w14:ligatures w14:val="standardContextual"/>
        </w:rPr>
        <w:t>Isnad</w:t>
      </w:r>
      <w:proofErr w:type="gramEnd"/>
      <w:r w:rsidRPr="002E5FD2">
        <w:rPr>
          <w:rFonts w:ascii="Calibri" w:eastAsia="Calibri" w:hAnsi="Calibri" w:cs="Arial"/>
          <w:kern w:val="2"/>
          <w:sz w:val="22"/>
          <w:szCs w:val="22"/>
          <w:lang w:val="en-GB"/>
          <w14:ligatures w14:val="standardContextual"/>
        </w:rPr>
        <w:t xml:space="preserve"> but they (i.e., Al-Bukhari and Muslim) didn’t record it] and Adh-</w:t>
      </w:r>
      <w:proofErr w:type="spellStart"/>
      <w:r w:rsidRPr="002E5FD2">
        <w:rPr>
          <w:rFonts w:ascii="Calibri" w:eastAsia="Calibri" w:hAnsi="Calibri" w:cs="Arial"/>
          <w:kern w:val="2"/>
          <w:sz w:val="22"/>
          <w:szCs w:val="22"/>
          <w:lang w:val="en-GB"/>
          <w14:ligatures w14:val="standardContextual"/>
        </w:rPr>
        <w:t>Dhahabiy</w:t>
      </w:r>
      <w:proofErr w:type="spellEnd"/>
      <w:r w:rsidRPr="002E5FD2">
        <w:rPr>
          <w:rFonts w:ascii="Calibri" w:eastAsia="Calibri" w:hAnsi="Calibri" w:cs="Arial"/>
          <w:kern w:val="2"/>
          <w:sz w:val="22"/>
          <w:szCs w:val="22"/>
          <w:lang w:val="en-GB"/>
          <w14:ligatures w14:val="standardContextual"/>
        </w:rPr>
        <w:t xml:space="preserve"> agreed with him. It is as they have both said: Sahih and evidential proof is established by it, a matter which is examined in the appendix. It was also recorded by Al-Imam Ahmad bin Hanbal in his </w:t>
      </w:r>
      <w:proofErr w:type="spellStart"/>
      <w:r w:rsidRPr="002E5FD2">
        <w:rPr>
          <w:rFonts w:ascii="Calibri" w:eastAsia="Calibri" w:hAnsi="Calibri" w:cs="Arial"/>
          <w:kern w:val="2"/>
          <w:sz w:val="22"/>
          <w:szCs w:val="22"/>
          <w:lang w:val="en-GB"/>
          <w14:ligatures w14:val="standardContextual"/>
        </w:rPr>
        <w:t>Musnad</w:t>
      </w:r>
      <w:proofErr w:type="spellEnd"/>
      <w:r w:rsidRPr="002E5FD2">
        <w:rPr>
          <w:rFonts w:ascii="Calibri" w:eastAsia="Calibri" w:hAnsi="Calibri" w:cs="Arial"/>
          <w:kern w:val="2"/>
          <w:sz w:val="22"/>
          <w:szCs w:val="22"/>
          <w:lang w:val="en-GB"/>
          <w14:ligatures w14:val="standardContextual"/>
        </w:rPr>
        <w:t xml:space="preserve"> (2/163/6521, 2/190/6776 and 2/190/6784), by Al-Harith/Al-</w:t>
      </w:r>
      <w:proofErr w:type="spellStart"/>
      <w:r w:rsidRPr="002E5FD2">
        <w:rPr>
          <w:rFonts w:ascii="Calibri" w:eastAsia="Calibri" w:hAnsi="Calibri" w:cs="Arial"/>
          <w:kern w:val="2"/>
          <w:sz w:val="22"/>
          <w:szCs w:val="22"/>
          <w:lang w:val="en-GB"/>
          <w14:ligatures w14:val="standardContextual"/>
        </w:rPr>
        <w:t>Haithami</w:t>
      </w:r>
      <w:proofErr w:type="spellEnd"/>
      <w:r w:rsidRPr="002E5FD2">
        <w:rPr>
          <w:rFonts w:ascii="Calibri" w:eastAsia="Calibri" w:hAnsi="Calibri" w:cs="Arial"/>
          <w:kern w:val="2"/>
          <w:sz w:val="22"/>
          <w:szCs w:val="22"/>
          <w:lang w:val="en-GB"/>
          <w14:ligatures w14:val="standardContextual"/>
        </w:rPr>
        <w:t xml:space="preserve"> in his </w:t>
      </w:r>
      <w:proofErr w:type="spellStart"/>
      <w:r w:rsidRPr="002E5FD2">
        <w:rPr>
          <w:rFonts w:ascii="Calibri" w:eastAsia="Calibri" w:hAnsi="Calibri" w:cs="Arial"/>
          <w:kern w:val="2"/>
          <w:sz w:val="22"/>
          <w:szCs w:val="22"/>
          <w:lang w:val="en-GB"/>
          <w14:ligatures w14:val="standardContextual"/>
        </w:rPr>
        <w:t>Musnad</w:t>
      </w:r>
      <w:proofErr w:type="spellEnd"/>
      <w:r w:rsidRPr="002E5FD2">
        <w:rPr>
          <w:rFonts w:ascii="Calibri" w:eastAsia="Calibri" w:hAnsi="Calibri" w:cs="Arial"/>
          <w:kern w:val="2"/>
          <w:sz w:val="22"/>
          <w:szCs w:val="22"/>
          <w:lang w:val="en-GB"/>
          <w14:ligatures w14:val="standardContextual"/>
        </w:rPr>
        <w:t xml:space="preserve"> “Az-</w:t>
      </w:r>
      <w:proofErr w:type="spellStart"/>
      <w:r w:rsidRPr="002E5FD2">
        <w:rPr>
          <w:rFonts w:ascii="Calibri" w:eastAsia="Calibri" w:hAnsi="Calibri" w:cs="Arial"/>
          <w:kern w:val="2"/>
          <w:sz w:val="22"/>
          <w:szCs w:val="22"/>
          <w:lang w:val="en-GB"/>
          <w14:ligatures w14:val="standardContextual"/>
        </w:rPr>
        <w:t>Zawa’id</w:t>
      </w:r>
      <w:proofErr w:type="spellEnd"/>
      <w:r w:rsidRPr="002E5FD2">
        <w:rPr>
          <w:rFonts w:ascii="Calibri" w:eastAsia="Calibri" w:hAnsi="Calibri" w:cs="Arial"/>
          <w:kern w:val="2"/>
          <w:sz w:val="22"/>
          <w:szCs w:val="22"/>
          <w:lang w:val="en-GB"/>
          <w14:ligatures w14:val="standardContextual"/>
        </w:rPr>
        <w:t>” (2/764/761), Al-</w:t>
      </w:r>
      <w:proofErr w:type="spellStart"/>
      <w:r w:rsidRPr="002E5FD2">
        <w:rPr>
          <w:rFonts w:ascii="Calibri" w:eastAsia="Calibri" w:hAnsi="Calibri" w:cs="Arial"/>
          <w:kern w:val="2"/>
          <w:sz w:val="22"/>
          <w:szCs w:val="22"/>
          <w:lang w:val="en-GB"/>
          <w14:ligatures w14:val="standardContextual"/>
        </w:rPr>
        <w:t>Baihaqiy</w:t>
      </w:r>
      <w:proofErr w:type="spellEnd"/>
      <w:r w:rsidRPr="002E5FD2">
        <w:rPr>
          <w:rFonts w:ascii="Calibri" w:eastAsia="Calibri" w:hAnsi="Calibri" w:cs="Arial"/>
          <w:kern w:val="2"/>
          <w:sz w:val="22"/>
          <w:szCs w:val="22"/>
          <w:lang w:val="en-GB"/>
          <w14:ligatures w14:val="standardContextual"/>
        </w:rPr>
        <w:t xml:space="preserve"> in his Sunan Al-Kubra (6/95/11296), At-Tabarani in his </w:t>
      </w:r>
      <w:proofErr w:type="spellStart"/>
      <w:r w:rsidRPr="002E5FD2">
        <w:rPr>
          <w:rFonts w:ascii="Calibri" w:eastAsia="Calibri" w:hAnsi="Calibri" w:cs="Arial"/>
          <w:kern w:val="2"/>
          <w:sz w:val="22"/>
          <w:szCs w:val="22"/>
          <w:lang w:val="en-GB"/>
          <w14:ligatures w14:val="standardContextual"/>
        </w:rPr>
        <w:t>Mu’jam</w:t>
      </w:r>
      <w:proofErr w:type="spellEnd"/>
      <w:r w:rsidRPr="002E5FD2">
        <w:rPr>
          <w:rFonts w:ascii="Calibri" w:eastAsia="Calibri" w:hAnsi="Calibri" w:cs="Arial"/>
          <w:kern w:val="2"/>
          <w:sz w:val="22"/>
          <w:szCs w:val="22"/>
          <w:lang w:val="en-GB"/>
          <w14:ligatures w14:val="standardContextual"/>
        </w:rPr>
        <w:t xml:space="preserve"> Al-Awsat (8/18/7825) and also Al-</w:t>
      </w:r>
      <w:proofErr w:type="spellStart"/>
      <w:r w:rsidRPr="002E5FD2">
        <w:rPr>
          <w:rFonts w:ascii="Calibri" w:eastAsia="Calibri" w:hAnsi="Calibri" w:cs="Arial"/>
          <w:kern w:val="2"/>
          <w:sz w:val="22"/>
          <w:szCs w:val="22"/>
          <w:lang w:val="en-GB"/>
          <w14:ligatures w14:val="standardContextual"/>
        </w:rPr>
        <w:t>Bazzar</w:t>
      </w:r>
      <w:proofErr w:type="spellEnd"/>
      <w:r w:rsidRPr="002E5FD2">
        <w:rPr>
          <w:rFonts w:ascii="Calibri" w:eastAsia="Calibri" w:hAnsi="Calibri" w:cs="Arial"/>
          <w:kern w:val="2"/>
          <w:sz w:val="22"/>
          <w:szCs w:val="22"/>
          <w:lang w:val="en-GB"/>
          <w14:ligatures w14:val="standardContextual"/>
        </w:rPr>
        <w:t xml:space="preserve"> (3302) via the path of Ubaidullah bin Abdullah </w:t>
      </w:r>
      <w:proofErr w:type="spellStart"/>
      <w:r w:rsidRPr="002E5FD2">
        <w:rPr>
          <w:rFonts w:ascii="Calibri" w:eastAsia="Calibri" w:hAnsi="Calibri" w:cs="Arial"/>
          <w:kern w:val="2"/>
          <w:sz w:val="22"/>
          <w:szCs w:val="22"/>
          <w:lang w:val="en-GB"/>
          <w14:ligatures w14:val="standardContextual"/>
        </w:rPr>
        <w:t>Ar-Rib’iy</w:t>
      </w:r>
      <w:proofErr w:type="spellEnd"/>
      <w:r w:rsidRPr="002E5FD2">
        <w:rPr>
          <w:rFonts w:ascii="Calibri" w:eastAsia="Calibri" w:hAnsi="Calibri" w:cs="Arial"/>
          <w:kern w:val="2"/>
          <w:sz w:val="22"/>
          <w:szCs w:val="22"/>
          <w:lang w:val="en-GB"/>
          <w14:ligatures w14:val="standardContextual"/>
        </w:rPr>
        <w:t xml:space="preserve">: Al-Hasan bin ‘Amr related to us from Mujahid, from Abdullah bin ‘Amr, in addition to others besides them. Concerning his expression </w:t>
      </w:r>
      <w:r w:rsidRPr="002E5FD2">
        <w:rPr>
          <w:rFonts w:ascii="Calibri" w:eastAsia="Calibri" w:hAnsi="Calibri" w:cs="Arial" w:hint="cs"/>
          <w:kern w:val="2"/>
          <w:sz w:val="22"/>
          <w:szCs w:val="22"/>
          <w:rtl/>
          <w:lang w:val="en-GB"/>
          <w14:ligatures w14:val="standardContextual"/>
        </w:rPr>
        <w:t>ﷺ</w:t>
      </w:r>
      <w:r w:rsidRPr="002E5FD2">
        <w:rPr>
          <w:rFonts w:ascii="Calibri" w:eastAsia="Calibri" w:hAnsi="Calibri" w:cs="Arial"/>
          <w:kern w:val="2"/>
          <w:sz w:val="22"/>
          <w:szCs w:val="22"/>
          <w:lang w:val="en-GB"/>
          <w14:ligatures w14:val="standardContextual"/>
        </w:rPr>
        <w:t xml:space="preserve"> “</w:t>
      </w:r>
      <w:r w:rsidRPr="002E5FD2">
        <w:rPr>
          <w:rFonts w:ascii="Calibri" w:eastAsia="Calibri" w:hAnsi="Calibri" w:cs="Arial"/>
          <w:kern w:val="2"/>
          <w:sz w:val="22"/>
          <w:szCs w:val="22"/>
          <w:lang w:val="en-GB" w:bidi="ar-EG"/>
          <w14:ligatures w14:val="standardContextual"/>
        </w:rPr>
        <w:t>then farewell to it (i.e., the Ummah)</w:t>
      </w:r>
      <w:r w:rsidRPr="002E5FD2">
        <w:rPr>
          <w:rFonts w:ascii="Calibri" w:eastAsia="Calibri" w:hAnsi="Calibri" w:cs="Arial"/>
          <w:kern w:val="2"/>
          <w:sz w:val="22"/>
          <w:szCs w:val="22"/>
          <w:lang w:val="en-GB"/>
          <w14:ligatures w14:val="standardContextual"/>
        </w:rPr>
        <w:t>” (</w:t>
      </w:r>
      <w:r w:rsidRPr="002E5FD2">
        <w:rPr>
          <w:rFonts w:ascii="Calibri" w:eastAsia="Calibri" w:hAnsi="Calibri" w:cs="Arial"/>
          <w:kern w:val="2"/>
          <w:sz w:val="22"/>
          <w:szCs w:val="22"/>
          <w:rtl/>
          <w:lang w:val="en-GB"/>
          <w14:ligatures w14:val="standardContextual"/>
        </w:rPr>
        <w:t>تودع منها</w:t>
      </w:r>
      <w:r w:rsidRPr="002E5FD2">
        <w:rPr>
          <w:rFonts w:ascii="Calibri" w:eastAsia="Calibri" w:hAnsi="Calibri" w:cs="Arial"/>
          <w:kern w:val="2"/>
          <w:sz w:val="22"/>
          <w:szCs w:val="22"/>
          <w:lang w:val="en-GB"/>
          <w14:ligatures w14:val="standardContextual"/>
        </w:rPr>
        <w:t xml:space="preserve">): Then this is a metaphor indicating to its destruction and </w:t>
      </w:r>
      <w:r w:rsidRPr="002E5FD2">
        <w:rPr>
          <w:rFonts w:ascii="Calibri" w:eastAsia="Calibri" w:hAnsi="Calibri" w:cs="Arial"/>
          <w:kern w:val="2"/>
          <w:sz w:val="22"/>
          <w:szCs w:val="22"/>
          <w:lang w:val="en-GB"/>
          <w14:ligatures w14:val="standardContextual"/>
        </w:rPr>
        <w:lastRenderedPageBreak/>
        <w:t xml:space="preserve">disappearance being soon just like the one who is about to die is given a farewell on his death bed or the one setting off on travels who is not expected to return soon or at all is bid farewell to etc. </w:t>
      </w:r>
    </w:p>
    <w:p w14:paraId="72ED66C9" w14:textId="77777777" w:rsidR="00EA54C9" w:rsidRPr="002E5FD2" w:rsidRDefault="00EA54C9" w:rsidP="004B2FCC">
      <w:pPr>
        <w:jc w:val="both"/>
        <w:rPr>
          <w:rFonts w:ascii="AA_Yakout Linotype Light" w:hAnsi="AA_Yakout Linotype Light" w:cs="AA_Yakout Linotype Light"/>
          <w:color w:val="000000"/>
          <w:sz w:val="32"/>
          <w:szCs w:val="32"/>
          <w:lang w:val="en-GB"/>
        </w:rPr>
      </w:pPr>
    </w:p>
    <w:p w14:paraId="02783C50" w14:textId="1B5A514B" w:rsidR="001C2D20"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ويشهد له أيضاً ما أخرج الإمام أبو داود في سننه (ج4/ص122/ح4338) بإسناد صحيح عن أبي بكر الصديق: [حدثنا وهب بن بقية عن خالد (ح) وحدثنا عمرو بن عون أخبرنا هشيم (المعنى) عن إسماعيل عن قيس قال: قال أبو بكر، بعد أن حمد الله وأثنى عليه: يا أيها الناس إنكم تقرؤون هذه الآية، وتضعونها على غير موضعها: {عليكم أنفسكم لا يضركم من ضل إذا اهتديتم}، قال عن خالد: وإنا سمعنا النبي، صلى الله عليه وسلم، يقول: (</w:t>
      </w:r>
      <w:r w:rsidRPr="004B2FCC">
        <w:rPr>
          <w:rFonts w:ascii="AA_Yakout Linotype Light" w:hAnsi="AA_Yakout Linotype Light" w:cs="AA_Yakout Linotype Light"/>
          <w:bCs/>
          <w:color w:val="000000"/>
          <w:sz w:val="32"/>
          <w:szCs w:val="32"/>
          <w:u w:val="single"/>
          <w:rtl/>
        </w:rPr>
        <w:t>إن الناس إذا رأوا الظالم فلم يأخذوا على يديه أوشك أن يعمهم الله بعقاب منه</w:t>
      </w:r>
      <w:r w:rsidRPr="004B2FCC">
        <w:rPr>
          <w:rFonts w:ascii="AA_Yakout Linotype Light" w:hAnsi="AA_Yakout Linotype Light" w:cs="AA_Yakout Linotype Light"/>
          <w:color w:val="000000"/>
          <w:sz w:val="32"/>
          <w:szCs w:val="32"/>
          <w:rtl/>
        </w:rPr>
        <w:t>)]؛ وسيأتي تخريج مفصل، ومزيد كلام عن هذا الحديث عند دراسة قوله، عز وجل: {عليكم أنفسكم لا يضركم من ضل إذا اهتديتم}.</w:t>
      </w:r>
    </w:p>
    <w:p w14:paraId="15069628" w14:textId="77777777" w:rsidR="001C2D20" w:rsidRDefault="001C2D20" w:rsidP="004B2FCC">
      <w:pPr>
        <w:jc w:val="both"/>
        <w:rPr>
          <w:rFonts w:ascii="AA_Yakout Linotype Light" w:hAnsi="AA_Yakout Linotype Light" w:cs="AA_Yakout Linotype Light"/>
          <w:color w:val="000000"/>
          <w:sz w:val="32"/>
          <w:szCs w:val="32"/>
        </w:rPr>
      </w:pPr>
    </w:p>
    <w:p w14:paraId="0BBB0445" w14:textId="77777777" w:rsidR="00141C85" w:rsidRPr="00141C85" w:rsidRDefault="00141C85" w:rsidP="00141C85">
      <w:pPr>
        <w:bidi w:val="0"/>
        <w:spacing w:line="259" w:lineRule="auto"/>
        <w:rPr>
          <w:rFonts w:ascii="Calibri" w:eastAsia="Calibri" w:hAnsi="Calibri" w:cs="Arial"/>
          <w:kern w:val="2"/>
          <w:sz w:val="22"/>
          <w:szCs w:val="22"/>
          <w:lang w:val="en-GB"/>
          <w14:ligatures w14:val="standardContextual"/>
        </w:rPr>
      </w:pPr>
      <w:r w:rsidRPr="00141C85">
        <w:rPr>
          <w:rFonts w:ascii="Calibri" w:eastAsia="Calibri" w:hAnsi="Calibri" w:cs="Arial"/>
          <w:kern w:val="2"/>
          <w:sz w:val="22"/>
          <w:szCs w:val="22"/>
          <w:lang w:val="en-GB"/>
          <w14:ligatures w14:val="standardContextual"/>
        </w:rPr>
        <w:t xml:space="preserve">- Another supporting evidence is what Al-Imam Abu Dawud recorded in his Sunan (4/122/4338) via a Sahih Isnad from Abu Bakr As-Siddeeq: [Wahb bin </w:t>
      </w:r>
      <w:proofErr w:type="spellStart"/>
      <w:r w:rsidRPr="00141C85">
        <w:rPr>
          <w:rFonts w:ascii="Calibri" w:eastAsia="Calibri" w:hAnsi="Calibri" w:cs="Arial"/>
          <w:kern w:val="2"/>
          <w:sz w:val="22"/>
          <w:szCs w:val="22"/>
          <w:lang w:val="en-GB"/>
          <w14:ligatures w14:val="standardContextual"/>
        </w:rPr>
        <w:t>Baqiyah</w:t>
      </w:r>
      <w:proofErr w:type="spellEnd"/>
      <w:r w:rsidRPr="00141C85">
        <w:rPr>
          <w:rFonts w:ascii="Calibri" w:eastAsia="Calibri" w:hAnsi="Calibri" w:cs="Arial"/>
          <w:kern w:val="2"/>
          <w:sz w:val="22"/>
          <w:szCs w:val="22"/>
          <w:lang w:val="en-GB"/>
          <w14:ligatures w14:val="standardContextual"/>
        </w:rPr>
        <w:t xml:space="preserve"> related to us from Khalid (And) ‘Amr bin ‘Awn related to us: </w:t>
      </w:r>
      <w:proofErr w:type="spellStart"/>
      <w:r w:rsidRPr="00141C85">
        <w:rPr>
          <w:rFonts w:ascii="Calibri" w:eastAsia="Calibri" w:hAnsi="Calibri" w:cs="Arial"/>
          <w:kern w:val="2"/>
          <w:sz w:val="22"/>
          <w:szCs w:val="22"/>
          <w:lang w:val="en-GB"/>
          <w14:ligatures w14:val="standardContextual"/>
        </w:rPr>
        <w:t>Hushaim</w:t>
      </w:r>
      <w:proofErr w:type="spellEnd"/>
      <w:r w:rsidRPr="00141C85">
        <w:rPr>
          <w:rFonts w:ascii="Calibri" w:eastAsia="Calibri" w:hAnsi="Calibri" w:cs="Arial"/>
          <w:kern w:val="2"/>
          <w:sz w:val="22"/>
          <w:szCs w:val="22"/>
          <w:lang w:val="en-GB"/>
          <w14:ligatures w14:val="standardContextual"/>
        </w:rPr>
        <w:t xml:space="preserve"> informed us (by the meaning) from Isma’eel, from Qais: He said: Abu Bakr said, after praising Allah and extolling Him: “O people, you recite this verse but you place it in its incorrect context:</w:t>
      </w:r>
    </w:p>
    <w:p w14:paraId="209F7CAC" w14:textId="77777777" w:rsidR="00141C85" w:rsidRPr="00141C85" w:rsidRDefault="00141C85" w:rsidP="00141C85">
      <w:pPr>
        <w:bidi w:val="0"/>
        <w:spacing w:line="259" w:lineRule="auto"/>
        <w:rPr>
          <w:rFonts w:ascii="Calibri" w:eastAsia="Calibri" w:hAnsi="Calibri" w:cs="Arial"/>
          <w:kern w:val="2"/>
          <w:sz w:val="22"/>
          <w:szCs w:val="22"/>
          <w:lang w:val="en-GB"/>
          <w14:ligatures w14:val="standardContextual"/>
        </w:rPr>
      </w:pPr>
    </w:p>
    <w:p w14:paraId="217E8F67" w14:textId="77777777" w:rsidR="00141C85" w:rsidRPr="00141C85" w:rsidRDefault="00141C85" w:rsidP="00141C85">
      <w:pPr>
        <w:bidi w:val="0"/>
        <w:spacing w:line="259" w:lineRule="auto"/>
        <w:jc w:val="center"/>
        <w:rPr>
          <w:rFonts w:ascii="Traditional Arabic" w:eastAsia="Calibri" w:hAnsi="Traditional Arabic" w:cs="Traditional Arabic"/>
          <w:kern w:val="2"/>
          <w:sz w:val="32"/>
          <w:szCs w:val="32"/>
          <w:lang w:val="en-GB"/>
          <w14:ligatures w14:val="standardContextual"/>
        </w:rPr>
      </w:pPr>
      <w:bookmarkStart w:id="14" w:name="_Hlk159708371"/>
      <w:r w:rsidRPr="00141C85">
        <w:rPr>
          <w:rFonts w:ascii="Traditional Arabic" w:eastAsia="Calibri" w:hAnsi="Traditional Arabic" w:cs="Traditional Arabic"/>
          <w:kern w:val="2"/>
          <w:sz w:val="32"/>
          <w:szCs w:val="32"/>
          <w:rtl/>
          <w:lang w:val="en-GB"/>
          <w14:ligatures w14:val="standardContextual"/>
        </w:rPr>
        <w:t>عَلَيْكُمْ أَنفُسَكُمْ ۖ لَا يَضُرُّكُم مَّن ضَلَّ إِذَا اهْتَدَيْتُمْ</w:t>
      </w:r>
    </w:p>
    <w:p w14:paraId="0F502FBF" w14:textId="77777777" w:rsidR="00141C85" w:rsidRPr="00141C85" w:rsidRDefault="00141C85" w:rsidP="00141C85">
      <w:pPr>
        <w:bidi w:val="0"/>
        <w:spacing w:line="259" w:lineRule="auto"/>
        <w:jc w:val="center"/>
        <w:rPr>
          <w:rFonts w:ascii="Calibri" w:eastAsia="Calibri" w:hAnsi="Calibri" w:cs="Arial"/>
          <w:kern w:val="2"/>
          <w:sz w:val="22"/>
          <w:szCs w:val="22"/>
          <w:lang w:val="en-GB"/>
          <w14:ligatures w14:val="standardContextual"/>
        </w:rPr>
      </w:pPr>
      <w:r w:rsidRPr="00141C85">
        <w:rPr>
          <w:rFonts w:ascii="Calibri" w:eastAsia="Calibri" w:hAnsi="Calibri" w:cs="Arial"/>
          <w:kern w:val="2"/>
          <w:sz w:val="22"/>
          <w:szCs w:val="22"/>
          <w:lang w:val="en-GB"/>
          <w14:ligatures w14:val="standardContextual"/>
        </w:rPr>
        <w:t>… Upon you is [responsibility for] yourselves. Those who have gone astray will not harm you if you have been guided (Al-</w:t>
      </w:r>
      <w:proofErr w:type="spellStart"/>
      <w:r w:rsidRPr="00141C85">
        <w:rPr>
          <w:rFonts w:ascii="Calibri" w:eastAsia="Calibri" w:hAnsi="Calibri" w:cs="Arial"/>
          <w:kern w:val="2"/>
          <w:sz w:val="22"/>
          <w:szCs w:val="22"/>
          <w:lang w:val="en-GB"/>
          <w14:ligatures w14:val="standardContextual"/>
        </w:rPr>
        <w:t>Ma’idah</w:t>
      </w:r>
      <w:proofErr w:type="spellEnd"/>
      <w:r w:rsidRPr="00141C85">
        <w:rPr>
          <w:rFonts w:ascii="Calibri" w:eastAsia="Calibri" w:hAnsi="Calibri" w:cs="Arial"/>
          <w:kern w:val="2"/>
          <w:sz w:val="22"/>
          <w:szCs w:val="22"/>
          <w:lang w:val="en-GB"/>
          <w14:ligatures w14:val="standardContextual"/>
        </w:rPr>
        <w:t>: 105).</w:t>
      </w:r>
    </w:p>
    <w:bookmarkEnd w:id="14"/>
    <w:p w14:paraId="12447740" w14:textId="77777777" w:rsidR="00141C85" w:rsidRPr="00141C85" w:rsidRDefault="00141C85" w:rsidP="00141C85">
      <w:pPr>
        <w:bidi w:val="0"/>
        <w:spacing w:line="259" w:lineRule="auto"/>
        <w:rPr>
          <w:rFonts w:ascii="Calibri" w:eastAsia="Calibri" w:hAnsi="Calibri" w:cs="Arial"/>
          <w:kern w:val="2"/>
          <w:sz w:val="22"/>
          <w:szCs w:val="22"/>
          <w:lang w:val="en-GB"/>
          <w14:ligatures w14:val="standardContextual"/>
        </w:rPr>
      </w:pPr>
    </w:p>
    <w:p w14:paraId="679F82F4" w14:textId="77777777" w:rsidR="00141C85" w:rsidRPr="00141C85" w:rsidRDefault="00141C85" w:rsidP="00141C85">
      <w:pPr>
        <w:bidi w:val="0"/>
        <w:spacing w:line="259" w:lineRule="auto"/>
        <w:rPr>
          <w:rFonts w:ascii="Calibri" w:eastAsia="Calibri" w:hAnsi="Calibri" w:cs="Arial"/>
          <w:kern w:val="2"/>
          <w:sz w:val="22"/>
          <w:szCs w:val="22"/>
          <w:lang w:val="en-GB"/>
          <w14:ligatures w14:val="standardContextual"/>
        </w:rPr>
      </w:pPr>
      <w:r w:rsidRPr="00141C85">
        <w:rPr>
          <w:rFonts w:ascii="Calibri" w:eastAsia="Calibri" w:hAnsi="Calibri" w:cs="Arial"/>
          <w:kern w:val="2"/>
          <w:sz w:val="22"/>
          <w:szCs w:val="22"/>
          <w:lang w:val="en-GB"/>
          <w14:ligatures w14:val="standardContextual"/>
        </w:rPr>
        <w:t xml:space="preserve">He said from Khalid: And we heard the Prophet </w:t>
      </w:r>
      <w:r w:rsidRPr="00141C85">
        <w:rPr>
          <w:rFonts w:ascii="Calibri" w:eastAsia="Calibri" w:hAnsi="Calibri" w:cs="Arial" w:hint="cs"/>
          <w:kern w:val="2"/>
          <w:sz w:val="22"/>
          <w:szCs w:val="22"/>
          <w:rtl/>
          <w:lang w:val="en-GB"/>
          <w14:ligatures w14:val="standardContextual"/>
        </w:rPr>
        <w:t>ﷺ</w:t>
      </w:r>
      <w:r w:rsidRPr="00141C85">
        <w:rPr>
          <w:rFonts w:ascii="Calibri" w:eastAsia="Calibri" w:hAnsi="Calibri" w:cs="Arial"/>
          <w:kern w:val="2"/>
          <w:sz w:val="22"/>
          <w:szCs w:val="22"/>
          <w:lang w:val="en-GB"/>
          <w14:ligatures w14:val="standardContextual"/>
        </w:rPr>
        <w:t xml:space="preserve"> saying: “</w:t>
      </w:r>
      <w:r w:rsidRPr="00141C85">
        <w:rPr>
          <w:rFonts w:ascii="Calibri" w:eastAsia="Calibri" w:hAnsi="Calibri" w:cs="Arial"/>
          <w:b/>
          <w:bCs/>
          <w:kern w:val="2"/>
          <w:sz w:val="22"/>
          <w:szCs w:val="22"/>
          <w:lang w:val="en-GB"/>
          <w14:ligatures w14:val="standardContextual"/>
        </w:rPr>
        <w:t xml:space="preserve">If the people saw a </w:t>
      </w:r>
      <w:proofErr w:type="spellStart"/>
      <w:r w:rsidRPr="00141C85">
        <w:rPr>
          <w:rFonts w:ascii="Calibri" w:eastAsia="Calibri" w:hAnsi="Calibri" w:cs="Arial"/>
          <w:b/>
          <w:bCs/>
          <w:kern w:val="2"/>
          <w:sz w:val="22"/>
          <w:szCs w:val="22"/>
          <w:lang w:val="en-GB"/>
          <w14:ligatures w14:val="standardContextual"/>
        </w:rPr>
        <w:t>Zhalim</w:t>
      </w:r>
      <w:proofErr w:type="spellEnd"/>
      <w:r w:rsidRPr="00141C85">
        <w:rPr>
          <w:rFonts w:ascii="Calibri" w:eastAsia="Calibri" w:hAnsi="Calibri" w:cs="Arial"/>
          <w:b/>
          <w:bCs/>
          <w:kern w:val="2"/>
          <w:sz w:val="22"/>
          <w:szCs w:val="22"/>
          <w:lang w:val="en-GB"/>
          <w14:ligatures w14:val="standardContextual"/>
        </w:rPr>
        <w:t xml:space="preserve"> (oppressor or transgressor) and did not take him to task, Allah will be on the verge of encompassing them with a punishment from Him</w:t>
      </w:r>
      <w:r w:rsidRPr="00141C85">
        <w:rPr>
          <w:rFonts w:ascii="Calibri" w:eastAsia="Calibri" w:hAnsi="Calibri" w:cs="Arial"/>
          <w:kern w:val="2"/>
          <w:sz w:val="22"/>
          <w:szCs w:val="22"/>
          <w:lang w:val="en-GB"/>
          <w14:ligatures w14:val="standardContextual"/>
        </w:rPr>
        <w:t xml:space="preserve">”]. The detailed information of the Isnad and extra discussion concerning this Hadith will be presented later during the study of His </w:t>
      </w:r>
      <w:proofErr w:type="spellStart"/>
      <w:r w:rsidRPr="00141C85">
        <w:rPr>
          <w:rFonts w:ascii="Calibri" w:eastAsia="Calibri" w:hAnsi="Calibri" w:cs="Arial"/>
          <w:kern w:val="2"/>
          <w:sz w:val="22"/>
          <w:szCs w:val="22"/>
          <w:lang w:val="en-GB"/>
          <w14:ligatures w14:val="standardContextual"/>
        </w:rPr>
        <w:t>Qawl</w:t>
      </w:r>
      <w:proofErr w:type="spellEnd"/>
      <w:r w:rsidRPr="00141C85">
        <w:rPr>
          <w:rFonts w:ascii="Calibri" w:eastAsia="Calibri" w:hAnsi="Calibri" w:cs="Arial"/>
          <w:kern w:val="2"/>
          <w:sz w:val="22"/>
          <w:szCs w:val="22"/>
          <w:lang w:val="en-GB"/>
          <w14:ligatures w14:val="standardContextual"/>
        </w:rPr>
        <w:t xml:space="preserve"> </w:t>
      </w:r>
      <w:r w:rsidRPr="00141C85">
        <w:rPr>
          <w:rFonts w:ascii="Calibri" w:eastAsia="Calibri" w:hAnsi="Calibri" w:cs="Arial"/>
          <w:kern w:val="2"/>
          <w:sz w:val="22"/>
          <w:szCs w:val="22"/>
          <w:u w:val="single"/>
          <w:lang w:val="en-GB"/>
          <w14:ligatures w14:val="standardContextual"/>
        </w:rPr>
        <w:t xml:space="preserve">‘Azza </w:t>
      </w:r>
      <w:proofErr w:type="spellStart"/>
      <w:r w:rsidRPr="00141C85">
        <w:rPr>
          <w:rFonts w:ascii="Calibri" w:eastAsia="Calibri" w:hAnsi="Calibri" w:cs="Arial"/>
          <w:kern w:val="2"/>
          <w:sz w:val="22"/>
          <w:szCs w:val="22"/>
          <w:u w:val="single"/>
          <w:lang w:val="en-GB"/>
          <w14:ligatures w14:val="standardContextual"/>
        </w:rPr>
        <w:t>Wa</w:t>
      </w:r>
      <w:proofErr w:type="spellEnd"/>
      <w:r w:rsidRPr="00141C85">
        <w:rPr>
          <w:rFonts w:ascii="Calibri" w:eastAsia="Calibri" w:hAnsi="Calibri" w:cs="Arial"/>
          <w:kern w:val="2"/>
          <w:sz w:val="22"/>
          <w:szCs w:val="22"/>
          <w:u w:val="single"/>
          <w:lang w:val="en-GB"/>
          <w14:ligatures w14:val="standardContextual"/>
        </w:rPr>
        <w:t xml:space="preserve"> </w:t>
      </w:r>
      <w:proofErr w:type="spellStart"/>
      <w:r w:rsidRPr="00141C85">
        <w:rPr>
          <w:rFonts w:ascii="Calibri" w:eastAsia="Calibri" w:hAnsi="Calibri" w:cs="Arial"/>
          <w:kern w:val="2"/>
          <w:sz w:val="22"/>
          <w:szCs w:val="22"/>
          <w:u w:val="single"/>
          <w:lang w:val="en-GB"/>
          <w14:ligatures w14:val="standardContextual"/>
        </w:rPr>
        <w:t>Jalla</w:t>
      </w:r>
      <w:proofErr w:type="spellEnd"/>
      <w:r w:rsidRPr="00141C85">
        <w:rPr>
          <w:rFonts w:ascii="Calibri" w:eastAsia="Calibri" w:hAnsi="Calibri" w:cs="Arial"/>
          <w:kern w:val="2"/>
          <w:sz w:val="22"/>
          <w:szCs w:val="22"/>
          <w:lang w:val="en-GB"/>
          <w14:ligatures w14:val="standardContextual"/>
        </w:rPr>
        <w:t>:</w:t>
      </w:r>
    </w:p>
    <w:p w14:paraId="6D6FA706" w14:textId="77777777" w:rsidR="00141C85" w:rsidRPr="00141C85" w:rsidRDefault="00141C85" w:rsidP="00141C85">
      <w:pPr>
        <w:bidi w:val="0"/>
        <w:spacing w:line="259" w:lineRule="auto"/>
        <w:rPr>
          <w:rFonts w:ascii="Calibri" w:eastAsia="Calibri" w:hAnsi="Calibri" w:cs="Arial"/>
          <w:kern w:val="2"/>
          <w:sz w:val="22"/>
          <w:szCs w:val="22"/>
          <w:lang w:val="en-GB"/>
          <w14:ligatures w14:val="standardContextual"/>
        </w:rPr>
      </w:pPr>
    </w:p>
    <w:p w14:paraId="6F678FF5" w14:textId="77777777" w:rsidR="00141C85" w:rsidRPr="00141C85" w:rsidRDefault="00141C85" w:rsidP="00141C85">
      <w:pPr>
        <w:bidi w:val="0"/>
        <w:spacing w:line="259" w:lineRule="auto"/>
        <w:jc w:val="center"/>
        <w:rPr>
          <w:rFonts w:ascii="Traditional Arabic" w:eastAsia="Calibri" w:hAnsi="Traditional Arabic" w:cs="Traditional Arabic"/>
          <w:kern w:val="2"/>
          <w:sz w:val="32"/>
          <w:szCs w:val="32"/>
          <w:lang w:val="en-GB"/>
          <w14:ligatures w14:val="standardContextual"/>
        </w:rPr>
      </w:pPr>
      <w:r w:rsidRPr="00141C85">
        <w:rPr>
          <w:rFonts w:ascii="Traditional Arabic" w:eastAsia="Calibri" w:hAnsi="Traditional Arabic" w:cs="Traditional Arabic"/>
          <w:kern w:val="2"/>
          <w:sz w:val="32"/>
          <w:szCs w:val="32"/>
          <w:rtl/>
          <w:lang w:val="en-GB"/>
          <w14:ligatures w14:val="standardContextual"/>
        </w:rPr>
        <w:t>عَلَيْكُمْ أَنفُسَكُمْ ۖ لَا يَضُرُّكُم مَّن ضَلَّ إِذَا اهْتَدَيْتُمْ</w:t>
      </w:r>
    </w:p>
    <w:p w14:paraId="730A90BA" w14:textId="77777777" w:rsidR="00141C85" w:rsidRPr="00141C85" w:rsidRDefault="00141C85" w:rsidP="00141C85">
      <w:pPr>
        <w:bidi w:val="0"/>
        <w:spacing w:line="259" w:lineRule="auto"/>
        <w:jc w:val="center"/>
        <w:rPr>
          <w:rFonts w:ascii="Calibri" w:eastAsia="Calibri" w:hAnsi="Calibri" w:cs="Arial"/>
          <w:kern w:val="2"/>
          <w:sz w:val="22"/>
          <w:szCs w:val="22"/>
          <w:lang w:val="en-GB"/>
          <w14:ligatures w14:val="standardContextual"/>
        </w:rPr>
      </w:pPr>
      <w:r w:rsidRPr="00141C85">
        <w:rPr>
          <w:rFonts w:ascii="Calibri" w:eastAsia="Calibri" w:hAnsi="Calibri" w:cs="Arial"/>
          <w:kern w:val="2"/>
          <w:sz w:val="22"/>
          <w:szCs w:val="22"/>
          <w:lang w:val="en-GB"/>
          <w14:ligatures w14:val="standardContextual"/>
        </w:rPr>
        <w:t>… Upon you is [responsibility for] yourselves. Those who have gone astray will not harm you if you have been guided (Al-</w:t>
      </w:r>
      <w:proofErr w:type="spellStart"/>
      <w:r w:rsidRPr="00141C85">
        <w:rPr>
          <w:rFonts w:ascii="Calibri" w:eastAsia="Calibri" w:hAnsi="Calibri" w:cs="Arial"/>
          <w:kern w:val="2"/>
          <w:sz w:val="22"/>
          <w:szCs w:val="22"/>
          <w:lang w:val="en-GB"/>
          <w14:ligatures w14:val="standardContextual"/>
        </w:rPr>
        <w:t>Ma’idah</w:t>
      </w:r>
      <w:proofErr w:type="spellEnd"/>
      <w:r w:rsidRPr="00141C85">
        <w:rPr>
          <w:rFonts w:ascii="Calibri" w:eastAsia="Calibri" w:hAnsi="Calibri" w:cs="Arial"/>
          <w:kern w:val="2"/>
          <w:sz w:val="22"/>
          <w:szCs w:val="22"/>
          <w:lang w:val="en-GB"/>
          <w14:ligatures w14:val="standardContextual"/>
        </w:rPr>
        <w:t>: 105).</w:t>
      </w:r>
    </w:p>
    <w:p w14:paraId="3376AA61" w14:textId="77777777" w:rsidR="00112970"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xml:space="preserve"> </w:t>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ويشهد له أيضاً ما أخرج الإمام أحمد بن حنبل في مسنده (ج4/ص192/ح17756) بإسناد جيد: [حَدَّثَنَا ابْنُ نُمَيْر، حَدَّثَنَا سَيْف - هُوَ ابْنُ أَبِي سُلَيْمَانَ - سَمِعْتُ عَدِيّ بْنَ عَدِيٍّ الْكِنْدِيَّ يُحَدِّثُ عَنْ مُجَاهِدٍ قَالَ: حَدَّثَنِي مَوْلًى لَنَا أَنَّهُ سَمِعَ جَدِّي - يَعْنِي: عَدِيَّ بْنَ عَمِيرَةَ، رَضِيَ اللَّهُ عَنْهُ - يَقُولُ: سَمِعْتُ رَسُولَ اللَّهِ، صلى الله عليه وسلم، يقول: (إِنَّ اللَّهَ لَا يُعذِّب العامَّة بعَمَلِ الْخَاصَّةِ، حَتَّى يَرَوا الْمُنْكَرَ بَيْنَ ظَهْرانيْهِم، وَهُمْ قَادِرُونَ عَلَى أَنْ يُنْكِرُوهُ. فَلَا يُنْكِرُونَهُ؛ فَإِذَا فَعَلُوا ذَلِكَ عَذَّبَ اللَّهُ الْعَامَّةَ وَالْخَاصَّةَ)]؛ قلت: (عَنْ مُجَاهِدٍ) تصحيف، وإنما هو: (عِنْدَ مُجَاهِدٍ) كما يظهر من السياق، والطرق الأخرى؛ والظاهر أن لفظة (جَدِّي) وهم أيضاً لأن عَدِيَّ بْنَ عَمِيرَةَ هو والد عَدِيّ بْنَ عَدِيٍّ، ولعله كان حملاً، ثم ولد بعد وفاة أبيه، فسمَّوه باسمه؛ وأخرجه الإمام أحمد بن حنبل في مسنده (ج4/ص192/ح17761)؛ والطبراني في معجمه الكبير (ج17/ص139/ح344)؛ وتجده في الآحاد والمثاني (ج4/ص387/ح2431)؛ وأخرجه الطبراني في معجمه الكبير (ج17/ص138/ح343) من طريق مغايرة تماماً، فقال: [حَدَّثَنَا مُحَمَّدُ بْنُ صَالِحِ بْنِ الْوَلِيدِ النَّرْسِيُّ، </w:t>
      </w:r>
      <w:r w:rsidRPr="004B2FCC">
        <w:rPr>
          <w:rFonts w:ascii="AA_Yakout Linotype Light" w:hAnsi="AA_Yakout Linotype Light" w:cs="AA_Yakout Linotype Light"/>
          <w:color w:val="000000"/>
          <w:sz w:val="32"/>
          <w:szCs w:val="32"/>
          <w:rtl/>
        </w:rPr>
        <w:lastRenderedPageBreak/>
        <w:t>حدثنا الْحُسَيْنُ بْنُ سَلَمَةَ بْنِ أَبِي كَبْشَةَ، حدثنا سَالِمُ بْنُ نُوحٍ، حدثنا عُمَرُ بْنُ عَامِرٍ السُّلَمِيُّ، حدثنا خَالِدُ بْنُ يَزِيدَ، عَنْ عَدِيِّ بْنِ عَدِيِّ بْنِ عُمَيْرَةَ الْكِنْدِيِّ، عَنِ الْعُرْسِ بْنِ عُمَيْرَةَ، قال: قال رَسُولُ اللهِ، صلى الله عليه وسلم: «إنَّ اللهَ لَا يُعَذِّبُ الْعَامَّةَ بِعَمَلِ الْخَاصَّةِ حَتَّى تَعْمَلَ الْخَاصَّةُ بِعَمَلٍ تَقْدِرُ الْعَامَّةُ أَنْ تُغَيِّرَهُ وَلَا تُغَيِّرُهُ فَذَاك حِينَ يَأْذَنُ اللهُ فِي هَلَاكِ الْعَامَّةِ والخاصةِ»]؛ قلت: (الْعُرْسِ بْنِ عُمَيْرَةَ) وهم، في الأرجح؛ وإنما هو: (عَدِيَّ بْنَ عُمَيْرَةَ، رَضِيَ اللَّهُ عَنْهُ)؛ وحديث الْعُرْسِ بْنِ عُمَيْرَةَ حديث آخر، غير هذا، سيأتي قريباً.</w:t>
      </w:r>
      <w:r w:rsidRPr="004B2FCC">
        <w:rPr>
          <w:rFonts w:ascii="AA_Yakout Linotype Light" w:hAnsi="AA_Yakout Linotype Light" w:cs="AA_Yakout Linotype Light"/>
          <w:color w:val="000000"/>
          <w:sz w:val="32"/>
          <w:szCs w:val="32"/>
        </w:rPr>
        <w:cr/>
      </w:r>
    </w:p>
    <w:p w14:paraId="599745F3" w14:textId="2B51B76B" w:rsidR="00970D80" w:rsidRPr="00970D80" w:rsidRDefault="00970D80" w:rsidP="00970D80">
      <w:pPr>
        <w:bidi w:val="0"/>
        <w:spacing w:line="259" w:lineRule="auto"/>
        <w:rPr>
          <w:rFonts w:ascii="Calibri" w:eastAsia="Calibri" w:hAnsi="Calibri" w:cs="Arial"/>
          <w:kern w:val="2"/>
          <w:sz w:val="22"/>
          <w:szCs w:val="22"/>
          <w:lang w:val="en-GB"/>
          <w14:ligatures w14:val="standardContextual"/>
        </w:rPr>
      </w:pPr>
      <w:r w:rsidRPr="00970D80">
        <w:rPr>
          <w:rFonts w:ascii="Calibri" w:eastAsia="Calibri" w:hAnsi="Calibri" w:cs="Arial"/>
          <w:kern w:val="2"/>
          <w:sz w:val="22"/>
          <w:szCs w:val="22"/>
          <w:lang w:val="en-GB"/>
          <w14:ligatures w14:val="standardContextual"/>
        </w:rPr>
        <w:t xml:space="preserve">- Another supporting evidence is what Al-Imam Ahmad bin Hanbal recorded in his </w:t>
      </w:r>
      <w:proofErr w:type="spellStart"/>
      <w:r w:rsidRPr="00970D80">
        <w:rPr>
          <w:rFonts w:ascii="Calibri" w:eastAsia="Calibri" w:hAnsi="Calibri" w:cs="Arial"/>
          <w:kern w:val="2"/>
          <w:sz w:val="22"/>
          <w:szCs w:val="22"/>
          <w:lang w:val="en-GB"/>
          <w14:ligatures w14:val="standardContextual"/>
        </w:rPr>
        <w:t>Musnad</w:t>
      </w:r>
      <w:proofErr w:type="spellEnd"/>
      <w:r w:rsidRPr="00970D80">
        <w:rPr>
          <w:rFonts w:ascii="Calibri" w:eastAsia="Calibri" w:hAnsi="Calibri" w:cs="Arial"/>
          <w:kern w:val="2"/>
          <w:sz w:val="22"/>
          <w:szCs w:val="22"/>
          <w:lang w:val="en-GB"/>
          <w14:ligatures w14:val="standardContextual"/>
        </w:rPr>
        <w:t xml:space="preserve"> (4/192/17756) with a Jayyid (good) Isnad: [Ibn Numair related to us: Saif (Ibn Abi Sulaiman) related to us: I heard ‘Adiy bin ‘Adiy Al-</w:t>
      </w:r>
      <w:proofErr w:type="spellStart"/>
      <w:r w:rsidRPr="00970D80">
        <w:rPr>
          <w:rFonts w:ascii="Calibri" w:eastAsia="Calibri" w:hAnsi="Calibri" w:cs="Arial"/>
          <w:kern w:val="2"/>
          <w:sz w:val="22"/>
          <w:szCs w:val="22"/>
          <w:lang w:val="en-GB"/>
          <w14:ligatures w14:val="standardContextual"/>
        </w:rPr>
        <w:t>Kindiy</w:t>
      </w:r>
      <w:proofErr w:type="spellEnd"/>
      <w:r w:rsidRPr="00970D80">
        <w:rPr>
          <w:rFonts w:ascii="Calibri" w:eastAsia="Calibri" w:hAnsi="Calibri" w:cs="Arial"/>
          <w:kern w:val="2"/>
          <w:sz w:val="22"/>
          <w:szCs w:val="22"/>
          <w:lang w:val="en-GB"/>
          <w14:ligatures w14:val="standardContextual"/>
        </w:rPr>
        <w:t xml:space="preserve"> relating from Mujahid: He said: a Mawla of ours related to me that he heard my grandfather (referring to ‘Adiy bin ‘</w:t>
      </w:r>
      <w:r w:rsidR="00CE4B50">
        <w:rPr>
          <w:rFonts w:ascii="Calibri" w:eastAsia="Calibri" w:hAnsi="Calibri" w:cs="Arial"/>
          <w:kern w:val="2"/>
          <w:sz w:val="22"/>
          <w:szCs w:val="22"/>
          <w:lang w:val="en-GB"/>
          <w14:ligatures w14:val="standardContextual"/>
        </w:rPr>
        <w:t>A</w:t>
      </w:r>
      <w:r w:rsidRPr="00970D80">
        <w:rPr>
          <w:rFonts w:ascii="Calibri" w:eastAsia="Calibri" w:hAnsi="Calibri" w:cs="Arial"/>
          <w:kern w:val="2"/>
          <w:sz w:val="22"/>
          <w:szCs w:val="22"/>
          <w:lang w:val="en-GB"/>
          <w14:ligatures w14:val="standardContextual"/>
        </w:rPr>
        <w:t xml:space="preserve">mirah, may Allah be pleased with him) saying: I heard the Messenger of Allah </w:t>
      </w:r>
      <w:r w:rsidRPr="00970D80">
        <w:rPr>
          <w:rFonts w:ascii="Calibri" w:eastAsia="Calibri" w:hAnsi="Calibri" w:cs="Arial" w:hint="cs"/>
          <w:kern w:val="2"/>
          <w:sz w:val="22"/>
          <w:szCs w:val="22"/>
          <w:rtl/>
          <w:lang w:val="en-GB"/>
          <w14:ligatures w14:val="standardContextual"/>
        </w:rPr>
        <w:t>ﷺ</w:t>
      </w:r>
      <w:r w:rsidRPr="00970D80">
        <w:rPr>
          <w:rFonts w:ascii="Calibri" w:eastAsia="Calibri" w:hAnsi="Calibri" w:cs="Arial"/>
          <w:kern w:val="2"/>
          <w:sz w:val="22"/>
          <w:szCs w:val="22"/>
          <w:lang w:val="en-GB"/>
          <w14:ligatures w14:val="standardContextual"/>
        </w:rPr>
        <w:t xml:space="preserve"> saying: [Allah does not punish the general masses (or populace) for the acts of the specific people, until they see the Munkar (i.e., evil and Haram acts) amongst them, whilst they have the capability to forbid it but they don’t forbid it. If they do that, then Allah will punish the general and the specific”]. I say: Where it states in the Isnad “from Mujahid” that this is an error but rather it should state “with Mujahid” as is apparent from the context and from other paths. And it also appears that the wording “My grandfather” is erroneous because ‘Adiy bin ‘</w:t>
      </w:r>
      <w:r w:rsidR="00CE4B50">
        <w:rPr>
          <w:rFonts w:ascii="Calibri" w:eastAsia="Calibri" w:hAnsi="Calibri" w:cs="Arial"/>
          <w:kern w:val="2"/>
          <w:sz w:val="22"/>
          <w:szCs w:val="22"/>
          <w:lang w:val="en-GB"/>
          <w14:ligatures w14:val="standardContextual"/>
        </w:rPr>
        <w:t>A</w:t>
      </w:r>
      <w:r w:rsidRPr="00970D80">
        <w:rPr>
          <w:rFonts w:ascii="Calibri" w:eastAsia="Calibri" w:hAnsi="Calibri" w:cs="Arial"/>
          <w:kern w:val="2"/>
          <w:sz w:val="22"/>
          <w:szCs w:val="22"/>
          <w:lang w:val="en-GB"/>
          <w14:ligatures w14:val="standardContextual"/>
        </w:rPr>
        <w:t xml:space="preserve">mirah is the father of ‘Adiy bin ‘Adiy. It maybe that he was still being carried (i.e., in the womb) and was then born after the death of his father whereby they named him with his (father’s) name. Al-Imam bin Ahmad also recorded it in his </w:t>
      </w:r>
      <w:proofErr w:type="spellStart"/>
      <w:r w:rsidRPr="00970D80">
        <w:rPr>
          <w:rFonts w:ascii="Calibri" w:eastAsia="Calibri" w:hAnsi="Calibri" w:cs="Arial"/>
          <w:kern w:val="2"/>
          <w:sz w:val="22"/>
          <w:szCs w:val="22"/>
          <w:lang w:val="en-GB"/>
          <w14:ligatures w14:val="standardContextual"/>
        </w:rPr>
        <w:t>Musnad</w:t>
      </w:r>
      <w:proofErr w:type="spellEnd"/>
      <w:r w:rsidRPr="00970D80">
        <w:rPr>
          <w:rFonts w:ascii="Calibri" w:eastAsia="Calibri" w:hAnsi="Calibri" w:cs="Arial"/>
          <w:kern w:val="2"/>
          <w:sz w:val="22"/>
          <w:szCs w:val="22"/>
          <w:lang w:val="en-GB"/>
          <w14:ligatures w14:val="standardContextual"/>
        </w:rPr>
        <w:t xml:space="preserve"> (17/139/344</w:t>
      </w:r>
      <w:proofErr w:type="gramStart"/>
      <w:r w:rsidRPr="00970D80">
        <w:rPr>
          <w:rFonts w:ascii="Calibri" w:eastAsia="Calibri" w:hAnsi="Calibri" w:cs="Arial"/>
          <w:kern w:val="2"/>
          <w:sz w:val="22"/>
          <w:szCs w:val="22"/>
          <w:lang w:val="en-GB"/>
          <w14:ligatures w14:val="standardContextual"/>
        </w:rPr>
        <w:t>)</w:t>
      </w:r>
      <w:proofErr w:type="gramEnd"/>
      <w:r w:rsidRPr="00970D80">
        <w:rPr>
          <w:rFonts w:ascii="Calibri" w:eastAsia="Calibri" w:hAnsi="Calibri" w:cs="Arial"/>
          <w:kern w:val="2"/>
          <w:sz w:val="22"/>
          <w:szCs w:val="22"/>
          <w:lang w:val="en-GB"/>
          <w14:ligatures w14:val="standardContextual"/>
        </w:rPr>
        <w:t xml:space="preserve"> and it can be found in Al-</w:t>
      </w:r>
      <w:proofErr w:type="spellStart"/>
      <w:r w:rsidRPr="00970D80">
        <w:rPr>
          <w:rFonts w:ascii="Calibri" w:eastAsia="Calibri" w:hAnsi="Calibri" w:cs="Arial"/>
          <w:kern w:val="2"/>
          <w:sz w:val="22"/>
          <w:szCs w:val="22"/>
          <w:lang w:val="en-GB"/>
          <w14:ligatures w14:val="standardContextual"/>
        </w:rPr>
        <w:t>Aahaad</w:t>
      </w:r>
      <w:proofErr w:type="spellEnd"/>
      <w:r w:rsidRPr="00970D80">
        <w:rPr>
          <w:rFonts w:ascii="Calibri" w:eastAsia="Calibri" w:hAnsi="Calibri" w:cs="Arial"/>
          <w:kern w:val="2"/>
          <w:sz w:val="22"/>
          <w:szCs w:val="22"/>
          <w:lang w:val="en-GB"/>
          <w14:ligatures w14:val="standardContextual"/>
        </w:rPr>
        <w:t xml:space="preserve"> Al-</w:t>
      </w:r>
      <w:proofErr w:type="spellStart"/>
      <w:r w:rsidRPr="00970D80">
        <w:rPr>
          <w:rFonts w:ascii="Calibri" w:eastAsia="Calibri" w:hAnsi="Calibri" w:cs="Arial"/>
          <w:kern w:val="2"/>
          <w:sz w:val="22"/>
          <w:szCs w:val="22"/>
          <w:lang w:val="en-GB"/>
          <w14:ligatures w14:val="standardContextual"/>
        </w:rPr>
        <w:t>Mathaaniy</w:t>
      </w:r>
      <w:proofErr w:type="spellEnd"/>
      <w:r w:rsidRPr="00970D80">
        <w:rPr>
          <w:rFonts w:ascii="Calibri" w:eastAsia="Calibri" w:hAnsi="Calibri" w:cs="Arial"/>
          <w:kern w:val="2"/>
          <w:sz w:val="22"/>
          <w:szCs w:val="22"/>
          <w:lang w:val="en-GB"/>
          <w14:ligatures w14:val="standardContextual"/>
        </w:rPr>
        <w:t xml:space="preserve"> (4/387/2431). It was also recorded by At-Tabarani in his </w:t>
      </w:r>
      <w:proofErr w:type="spellStart"/>
      <w:r w:rsidRPr="00970D80">
        <w:rPr>
          <w:rFonts w:ascii="Calibri" w:eastAsia="Calibri" w:hAnsi="Calibri" w:cs="Arial"/>
          <w:kern w:val="2"/>
          <w:sz w:val="22"/>
          <w:szCs w:val="22"/>
          <w:lang w:val="en-GB"/>
          <w14:ligatures w14:val="standardContextual"/>
        </w:rPr>
        <w:t>Mu’jam</w:t>
      </w:r>
      <w:proofErr w:type="spellEnd"/>
      <w:r w:rsidRPr="00970D80">
        <w:rPr>
          <w:rFonts w:ascii="Calibri" w:eastAsia="Calibri" w:hAnsi="Calibri" w:cs="Arial"/>
          <w:kern w:val="2"/>
          <w:sz w:val="22"/>
          <w:szCs w:val="22"/>
          <w:lang w:val="en-GB"/>
          <w14:ligatures w14:val="standardContextual"/>
        </w:rPr>
        <w:t xml:space="preserve"> Al-Kabir (17/138/343) via an entirely different path, where he said: [Muhammad bin Salih bin Al-Waleed An-</w:t>
      </w:r>
      <w:proofErr w:type="spellStart"/>
      <w:r w:rsidRPr="00970D80">
        <w:rPr>
          <w:rFonts w:ascii="Calibri" w:eastAsia="Calibri" w:hAnsi="Calibri" w:cs="Arial"/>
          <w:kern w:val="2"/>
          <w:sz w:val="22"/>
          <w:szCs w:val="22"/>
          <w:lang w:val="en-GB"/>
          <w14:ligatures w14:val="standardContextual"/>
        </w:rPr>
        <w:t>Narsiy</w:t>
      </w:r>
      <w:proofErr w:type="spellEnd"/>
      <w:r w:rsidRPr="00970D80">
        <w:rPr>
          <w:rFonts w:ascii="Calibri" w:eastAsia="Calibri" w:hAnsi="Calibri" w:cs="Arial"/>
          <w:kern w:val="2"/>
          <w:sz w:val="22"/>
          <w:szCs w:val="22"/>
          <w:lang w:val="en-GB"/>
          <w14:ligatures w14:val="standardContextual"/>
        </w:rPr>
        <w:t xml:space="preserve"> related to us: Al-Husain bin Salamah bin Abi Kabshah related to us: Salim bin Nuh related to us: ‘Umar bin ‘Aamir As-</w:t>
      </w:r>
      <w:proofErr w:type="spellStart"/>
      <w:r w:rsidRPr="00970D80">
        <w:rPr>
          <w:rFonts w:ascii="Calibri" w:eastAsia="Calibri" w:hAnsi="Calibri" w:cs="Arial"/>
          <w:kern w:val="2"/>
          <w:sz w:val="22"/>
          <w:szCs w:val="22"/>
          <w:lang w:val="en-GB"/>
          <w14:ligatures w14:val="standardContextual"/>
        </w:rPr>
        <w:t>Sulamiy</w:t>
      </w:r>
      <w:proofErr w:type="spellEnd"/>
      <w:r w:rsidRPr="00970D80">
        <w:rPr>
          <w:rFonts w:ascii="Calibri" w:eastAsia="Calibri" w:hAnsi="Calibri" w:cs="Arial"/>
          <w:kern w:val="2"/>
          <w:sz w:val="22"/>
          <w:szCs w:val="22"/>
          <w:lang w:val="en-GB"/>
          <w14:ligatures w14:val="standardContextual"/>
        </w:rPr>
        <w:t xml:space="preserve"> related to us: Khalid bin Yazid related to us from ‘Adiy bin ‘Adiy bin ‘Umairah Al-</w:t>
      </w:r>
      <w:proofErr w:type="spellStart"/>
      <w:r w:rsidRPr="00970D80">
        <w:rPr>
          <w:rFonts w:ascii="Calibri" w:eastAsia="Calibri" w:hAnsi="Calibri" w:cs="Arial"/>
          <w:kern w:val="2"/>
          <w:sz w:val="22"/>
          <w:szCs w:val="22"/>
          <w:lang w:val="en-GB"/>
          <w14:ligatures w14:val="standardContextual"/>
        </w:rPr>
        <w:t>Kindiy</w:t>
      </w:r>
      <w:proofErr w:type="spellEnd"/>
      <w:r w:rsidRPr="00970D80">
        <w:rPr>
          <w:rFonts w:ascii="Calibri" w:eastAsia="Calibri" w:hAnsi="Calibri" w:cs="Arial"/>
          <w:kern w:val="2"/>
          <w:sz w:val="22"/>
          <w:szCs w:val="22"/>
          <w:lang w:val="en-GB"/>
          <w14:ligatures w14:val="standardContextual"/>
        </w:rPr>
        <w:t>, from Al-‘</w:t>
      </w:r>
      <w:proofErr w:type="spellStart"/>
      <w:r w:rsidRPr="00970D80">
        <w:rPr>
          <w:rFonts w:ascii="Calibri" w:eastAsia="Calibri" w:hAnsi="Calibri" w:cs="Arial"/>
          <w:kern w:val="2"/>
          <w:sz w:val="22"/>
          <w:szCs w:val="22"/>
          <w:lang w:val="en-GB"/>
          <w14:ligatures w14:val="standardContextual"/>
        </w:rPr>
        <w:t>Urs</w:t>
      </w:r>
      <w:proofErr w:type="spellEnd"/>
      <w:r w:rsidRPr="00970D80">
        <w:rPr>
          <w:rFonts w:ascii="Calibri" w:eastAsia="Calibri" w:hAnsi="Calibri" w:cs="Arial"/>
          <w:kern w:val="2"/>
          <w:sz w:val="22"/>
          <w:szCs w:val="22"/>
          <w:lang w:val="en-GB"/>
          <w14:ligatures w14:val="standardContextual"/>
        </w:rPr>
        <w:t xml:space="preserve"> bin ‘Umairah: He said: The Messenger of Allah </w:t>
      </w:r>
      <w:r w:rsidRPr="00970D80">
        <w:rPr>
          <w:rFonts w:ascii="Calibri" w:eastAsia="Calibri" w:hAnsi="Calibri" w:cs="Arial" w:hint="cs"/>
          <w:kern w:val="2"/>
          <w:sz w:val="22"/>
          <w:szCs w:val="22"/>
          <w:rtl/>
          <w:lang w:val="en-GB"/>
          <w14:ligatures w14:val="standardContextual"/>
        </w:rPr>
        <w:t>ﷺ</w:t>
      </w:r>
      <w:r w:rsidRPr="00970D80">
        <w:rPr>
          <w:rFonts w:ascii="Calibri" w:eastAsia="Calibri" w:hAnsi="Calibri" w:cs="Arial"/>
          <w:kern w:val="2"/>
          <w:sz w:val="22"/>
          <w:szCs w:val="22"/>
          <w:lang w:val="en-GB"/>
          <w14:ligatures w14:val="standardContextual"/>
        </w:rPr>
        <w:t xml:space="preserve"> said: “Verily, Allah does not punish the general masses (or populace) for the act of the specific people until the specific act with an act which the general masses are capable of changing but they don’t change it. That is a time (or circumstance) in which Allah permits for the general and the specific to be destroyed”]. I say: [Al</w:t>
      </w:r>
      <w:proofErr w:type="gramStart"/>
      <w:r w:rsidRPr="00970D80">
        <w:rPr>
          <w:rFonts w:ascii="Calibri" w:eastAsia="Calibri" w:hAnsi="Calibri" w:cs="Arial"/>
          <w:kern w:val="2"/>
          <w:sz w:val="22"/>
          <w:szCs w:val="22"/>
          <w:lang w:val="en-GB"/>
          <w14:ligatures w14:val="standardContextual"/>
        </w:rPr>
        <w:t>-‘</w:t>
      </w:r>
      <w:proofErr w:type="spellStart"/>
      <w:proofErr w:type="gramEnd"/>
      <w:r w:rsidRPr="00970D80">
        <w:rPr>
          <w:rFonts w:ascii="Calibri" w:eastAsia="Calibri" w:hAnsi="Calibri" w:cs="Arial"/>
          <w:kern w:val="2"/>
          <w:sz w:val="22"/>
          <w:szCs w:val="22"/>
          <w:lang w:val="en-GB"/>
          <w14:ligatures w14:val="standardContextual"/>
        </w:rPr>
        <w:t>Urs</w:t>
      </w:r>
      <w:proofErr w:type="spellEnd"/>
      <w:r w:rsidRPr="00970D80">
        <w:rPr>
          <w:rFonts w:ascii="Calibri" w:eastAsia="Calibri" w:hAnsi="Calibri" w:cs="Arial"/>
          <w:kern w:val="2"/>
          <w:sz w:val="22"/>
          <w:szCs w:val="22"/>
          <w:lang w:val="en-GB"/>
          <w14:ligatures w14:val="standardContextual"/>
        </w:rPr>
        <w:t xml:space="preserve"> bin ‘Umairah] is an error and it is rather most likely: [‘Adiy bin ‘Umairah, may Allah be pleased with him]. That is whilst the Hadith of Al</w:t>
      </w:r>
      <w:proofErr w:type="gramStart"/>
      <w:r w:rsidRPr="00970D80">
        <w:rPr>
          <w:rFonts w:ascii="Calibri" w:eastAsia="Calibri" w:hAnsi="Calibri" w:cs="Arial"/>
          <w:kern w:val="2"/>
          <w:sz w:val="22"/>
          <w:szCs w:val="22"/>
          <w:lang w:val="en-GB"/>
          <w14:ligatures w14:val="standardContextual"/>
        </w:rPr>
        <w:t>-‘</w:t>
      </w:r>
      <w:proofErr w:type="spellStart"/>
      <w:proofErr w:type="gramEnd"/>
      <w:r w:rsidRPr="00970D80">
        <w:rPr>
          <w:rFonts w:ascii="Calibri" w:eastAsia="Calibri" w:hAnsi="Calibri" w:cs="Arial"/>
          <w:kern w:val="2"/>
          <w:sz w:val="22"/>
          <w:szCs w:val="22"/>
          <w:lang w:val="en-GB"/>
          <w14:ligatures w14:val="standardContextual"/>
        </w:rPr>
        <w:t>Urs</w:t>
      </w:r>
      <w:proofErr w:type="spellEnd"/>
      <w:r w:rsidRPr="00970D80">
        <w:rPr>
          <w:rFonts w:ascii="Calibri" w:eastAsia="Calibri" w:hAnsi="Calibri" w:cs="Arial"/>
          <w:kern w:val="2"/>
          <w:sz w:val="22"/>
          <w:szCs w:val="22"/>
          <w:lang w:val="en-GB"/>
          <w14:ligatures w14:val="standardContextual"/>
        </w:rPr>
        <w:t xml:space="preserve"> bin ‘Umairah is another Hadith, different to this one, which will be presented shortly.</w:t>
      </w:r>
    </w:p>
    <w:p w14:paraId="5E11C58F" w14:textId="77777777" w:rsidR="00112970" w:rsidRPr="00970D80" w:rsidRDefault="00112970" w:rsidP="004B2FCC">
      <w:pPr>
        <w:jc w:val="both"/>
        <w:rPr>
          <w:rFonts w:ascii="AA_Yakout Linotype Light" w:hAnsi="AA_Yakout Linotype Light" w:cs="AA_Yakout Linotype Light"/>
          <w:color w:val="000000"/>
          <w:sz w:val="32"/>
          <w:szCs w:val="32"/>
          <w:lang w:val="en-GB"/>
        </w:rPr>
      </w:pPr>
    </w:p>
    <w:p w14:paraId="719ED10D" w14:textId="5DAECE9F" w:rsidR="00970D80" w:rsidRDefault="004B2FCC" w:rsidP="00732C41">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ويشهد له أيضاً ما أخرج الإمام الحميدي في مسنده (ج1/ص131/ح269) نحوه من كلام عمر بن عبد العزيز بإسناد صحيح: [حدثنا سفيان عن يحيى بن سعيد عن إسماعيل بن أبي حكيم قال: قال عمر بن عبد العزيز: (إن الله عز وجل لا يعذب العامة بعمل الخاصة فإذا المعاصي ظهرت فلم تغير أُخِذَت العامة والخاصة)]؛ وتجده عند مالك في الموطأ (ج2/ص992/ح1799)؛ وأخرجه الإمام أبو بكر بن أبي شيبة في مصنفه (ج7/ص175/ح35097)؛ وغيرهم.</w:t>
      </w:r>
      <w:r w:rsidRPr="004B2FCC">
        <w:rPr>
          <w:rFonts w:ascii="AA_Yakout Linotype Light" w:hAnsi="AA_Yakout Linotype Light" w:cs="AA_Yakout Linotype Light"/>
          <w:color w:val="000000"/>
          <w:sz w:val="32"/>
          <w:szCs w:val="32"/>
          <w:rtl/>
        </w:rPr>
        <w:cr/>
      </w:r>
    </w:p>
    <w:p w14:paraId="0B226CB4" w14:textId="77777777" w:rsidR="00732C41" w:rsidRPr="00732C41" w:rsidRDefault="00732C41" w:rsidP="00732C41">
      <w:pPr>
        <w:bidi w:val="0"/>
        <w:spacing w:line="259" w:lineRule="auto"/>
        <w:rPr>
          <w:rFonts w:ascii="Calibri" w:eastAsia="Calibri" w:hAnsi="Calibri" w:cs="Arial"/>
          <w:kern w:val="2"/>
          <w:sz w:val="22"/>
          <w:szCs w:val="22"/>
          <w:lang w:val="en-GB"/>
          <w14:ligatures w14:val="standardContextual"/>
        </w:rPr>
      </w:pPr>
      <w:r w:rsidRPr="00732C41">
        <w:rPr>
          <w:rFonts w:ascii="Calibri" w:eastAsia="Calibri" w:hAnsi="Calibri" w:cs="Arial"/>
          <w:kern w:val="2"/>
          <w:sz w:val="22"/>
          <w:szCs w:val="22"/>
          <w:lang w:val="en-GB"/>
          <w14:ligatures w14:val="standardContextual"/>
        </w:rPr>
        <w:t>- Another supporting evidence is what Al-Imam Al-</w:t>
      </w:r>
      <w:proofErr w:type="spellStart"/>
      <w:r w:rsidRPr="00732C41">
        <w:rPr>
          <w:rFonts w:ascii="Calibri" w:eastAsia="Calibri" w:hAnsi="Calibri" w:cs="Arial"/>
          <w:kern w:val="2"/>
          <w:sz w:val="22"/>
          <w:szCs w:val="22"/>
          <w:lang w:val="en-GB"/>
          <w14:ligatures w14:val="standardContextual"/>
        </w:rPr>
        <w:t>Humaidiy</w:t>
      </w:r>
      <w:proofErr w:type="spellEnd"/>
      <w:r w:rsidRPr="00732C41">
        <w:rPr>
          <w:rFonts w:ascii="Calibri" w:eastAsia="Calibri" w:hAnsi="Calibri" w:cs="Arial"/>
          <w:kern w:val="2"/>
          <w:sz w:val="22"/>
          <w:szCs w:val="22"/>
          <w:lang w:val="en-GB"/>
          <w14:ligatures w14:val="standardContextual"/>
        </w:rPr>
        <w:t xml:space="preserve"> recorded in his </w:t>
      </w:r>
      <w:proofErr w:type="spellStart"/>
      <w:r w:rsidRPr="00732C41">
        <w:rPr>
          <w:rFonts w:ascii="Calibri" w:eastAsia="Calibri" w:hAnsi="Calibri" w:cs="Arial"/>
          <w:kern w:val="2"/>
          <w:sz w:val="22"/>
          <w:szCs w:val="22"/>
          <w:lang w:val="en-GB"/>
          <w14:ligatures w14:val="standardContextual"/>
        </w:rPr>
        <w:t>Musnad</w:t>
      </w:r>
      <w:proofErr w:type="spellEnd"/>
      <w:r w:rsidRPr="00732C41">
        <w:rPr>
          <w:rFonts w:ascii="Calibri" w:eastAsia="Calibri" w:hAnsi="Calibri" w:cs="Arial"/>
          <w:kern w:val="2"/>
          <w:sz w:val="22"/>
          <w:szCs w:val="22"/>
          <w:lang w:val="en-GB"/>
          <w14:ligatures w14:val="standardContextual"/>
        </w:rPr>
        <w:t xml:space="preserve"> (1/131/269) which is similar to it and from the speech of ‘Umar bin Abdul ‘Aziz, with a Sahih Isnad: [Sufyan related to us from Yahya bin Sa’eed, from Isma’eel bin Abi Hakeem: He said: ‘Umar bin Abdul ‘Aziz said: “Verily, Allah ‘Azza </w:t>
      </w:r>
      <w:proofErr w:type="spellStart"/>
      <w:r w:rsidRPr="00732C41">
        <w:rPr>
          <w:rFonts w:ascii="Calibri" w:eastAsia="Calibri" w:hAnsi="Calibri" w:cs="Arial"/>
          <w:kern w:val="2"/>
          <w:sz w:val="22"/>
          <w:szCs w:val="22"/>
          <w:lang w:val="en-GB"/>
          <w14:ligatures w14:val="standardContextual"/>
        </w:rPr>
        <w:t>Wa</w:t>
      </w:r>
      <w:proofErr w:type="spellEnd"/>
      <w:r w:rsidRPr="00732C41">
        <w:rPr>
          <w:rFonts w:ascii="Calibri" w:eastAsia="Calibri" w:hAnsi="Calibri" w:cs="Arial"/>
          <w:kern w:val="2"/>
          <w:sz w:val="22"/>
          <w:szCs w:val="22"/>
          <w:lang w:val="en-GB"/>
          <w14:ligatures w14:val="standardContextual"/>
        </w:rPr>
        <w:t xml:space="preserve"> </w:t>
      </w:r>
      <w:proofErr w:type="spellStart"/>
      <w:r w:rsidRPr="00732C41">
        <w:rPr>
          <w:rFonts w:ascii="Calibri" w:eastAsia="Calibri" w:hAnsi="Calibri" w:cs="Arial"/>
          <w:kern w:val="2"/>
          <w:sz w:val="22"/>
          <w:szCs w:val="22"/>
          <w:lang w:val="en-GB"/>
          <w14:ligatures w14:val="standardContextual"/>
        </w:rPr>
        <w:t>Jalla</w:t>
      </w:r>
      <w:proofErr w:type="spellEnd"/>
      <w:r w:rsidRPr="00732C41">
        <w:rPr>
          <w:rFonts w:ascii="Calibri" w:eastAsia="Calibri" w:hAnsi="Calibri" w:cs="Arial"/>
          <w:kern w:val="2"/>
          <w:sz w:val="22"/>
          <w:szCs w:val="22"/>
          <w:lang w:val="en-GB"/>
          <w14:ligatures w14:val="standardContextual"/>
        </w:rPr>
        <w:t xml:space="preserve"> does not punish the masses due to the action of the specific. But if the acts of disobedience manifest and they are not changed, both the general and specific are afflicted”]. It is found with Malik in Al-</w:t>
      </w:r>
      <w:proofErr w:type="spellStart"/>
      <w:r w:rsidRPr="00732C41">
        <w:rPr>
          <w:rFonts w:ascii="Calibri" w:eastAsia="Calibri" w:hAnsi="Calibri" w:cs="Arial"/>
          <w:kern w:val="2"/>
          <w:sz w:val="22"/>
          <w:szCs w:val="22"/>
          <w:lang w:val="en-GB"/>
          <w14:ligatures w14:val="standardContextual"/>
        </w:rPr>
        <w:t>Muwatta</w:t>
      </w:r>
      <w:proofErr w:type="spellEnd"/>
      <w:r w:rsidRPr="00732C41">
        <w:rPr>
          <w:rFonts w:ascii="Calibri" w:eastAsia="Calibri" w:hAnsi="Calibri" w:cs="Arial"/>
          <w:kern w:val="2"/>
          <w:sz w:val="22"/>
          <w:szCs w:val="22"/>
          <w:lang w:val="en-GB"/>
          <w14:ligatures w14:val="standardContextual"/>
        </w:rPr>
        <w:t xml:space="preserve">’ (2/992/1799) and Al-Imam Abu Bakr bin Abi Shaibah recorded it in his </w:t>
      </w:r>
      <w:proofErr w:type="spellStart"/>
      <w:r w:rsidRPr="00732C41">
        <w:rPr>
          <w:rFonts w:ascii="Calibri" w:eastAsia="Calibri" w:hAnsi="Calibri" w:cs="Arial"/>
          <w:kern w:val="2"/>
          <w:sz w:val="22"/>
          <w:szCs w:val="22"/>
          <w:lang w:val="en-GB"/>
          <w14:ligatures w14:val="standardContextual"/>
        </w:rPr>
        <w:t>Musannaf</w:t>
      </w:r>
      <w:proofErr w:type="spellEnd"/>
      <w:r w:rsidRPr="00732C41">
        <w:rPr>
          <w:rFonts w:ascii="Calibri" w:eastAsia="Calibri" w:hAnsi="Calibri" w:cs="Arial"/>
          <w:kern w:val="2"/>
          <w:sz w:val="22"/>
          <w:szCs w:val="22"/>
          <w:lang w:val="en-GB"/>
          <w14:ligatures w14:val="standardContextual"/>
        </w:rPr>
        <w:t xml:space="preserve"> (7/175/35097) among others.</w:t>
      </w:r>
    </w:p>
    <w:p w14:paraId="09B4F970" w14:textId="77777777" w:rsidR="00970D80" w:rsidRPr="00732C41" w:rsidRDefault="00970D80" w:rsidP="004B2FCC">
      <w:pPr>
        <w:jc w:val="both"/>
        <w:rPr>
          <w:rFonts w:ascii="AA_Yakout Linotype Light" w:hAnsi="AA_Yakout Linotype Light" w:cs="AA_Yakout Linotype Light"/>
          <w:color w:val="000000"/>
          <w:sz w:val="32"/>
          <w:szCs w:val="32"/>
          <w:lang w:val="en-GB"/>
        </w:rPr>
      </w:pPr>
    </w:p>
    <w:p w14:paraId="39044AE6" w14:textId="77777777" w:rsidR="00732C41"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lastRenderedPageBreak/>
        <w:t xml:space="preserve"> </w:t>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ويشهد له أيضاً ما أخرج الإمام الطبراني في معجمه الأوسط (ج2/ص95/ح1367) بإسناد صحيح: [حدثنا أحمد (هو: أَحْمَدُ بْنُ مُحَمَّدِ بْنِ صَدَقَةَ، أبو بكر الحافظ الثقة البغدادي) قال: حدثنا إبراهيم بن عبد الرحيم بن دنوقا قال حدثنا إسحاق بن إبراهيم الحجازي قال حدثنا عبد الله بن عبد العزيز العمري عن أبيه عن سالم بن عبد الله بن عمر عن أبيه قال: قال رسول الله: (</w:t>
      </w:r>
      <w:r w:rsidRPr="004B2FCC">
        <w:rPr>
          <w:rFonts w:ascii="AA_Yakout Linotype Light" w:hAnsi="AA_Yakout Linotype Light" w:cs="AA_Yakout Linotype Light"/>
          <w:b/>
          <w:bCs/>
          <w:color w:val="000000"/>
          <w:sz w:val="32"/>
          <w:szCs w:val="32"/>
          <w:rtl/>
        </w:rPr>
        <w:t>يا أَيُّهَا النَّاسُ: مُرُوا بِالْمَعْرُوفِ، وَانْهَوْا عَنِ الْمُنْكَرِ، قَبْلَ أَنْ تَدْعُوا اللَّهَ فَلَا يَسْتَجِيبَ لَكُمْ، وَقَبْلَ أَنْ تَسْتَغْفِرُوهُ فَلَا يَغْفِرَ لَكُمْ؛ إِنَّ الْأَمْرَ بِالْمَعْرُوفِ وَالنَّهْيَ عَنِ الْمُنْكَرِ لَا يَدْفَعُ رِزْقًا، وَلَا يُقَرِّبُ أَجَلًا، وَإِنَّ الْأَحْبَارَ مِنَ الْيَهُودِ، وَالرُّهْبَانَ مِنَ النَّصَارَى، لَمَّا تَرَكُوا الْأَمْرَ بِالْمَعْرُوفِ وَالنَّهْيَ عَنِ الْمُنْكَرِ لَعَنَهُمُ اللَّهُ عَلَى لِسَانِ أَنْبِيَائِهِمْ، ثُمَّ عُمُّوا بِالْبَلَاءِ</w:t>
      </w:r>
      <w:r w:rsidRPr="004B2FCC">
        <w:rPr>
          <w:rFonts w:ascii="AA_Yakout Linotype Light" w:hAnsi="AA_Yakout Linotype Light" w:cs="AA_Yakout Linotype Light"/>
          <w:color w:val="000000"/>
          <w:sz w:val="32"/>
          <w:szCs w:val="32"/>
          <w:rtl/>
        </w:rPr>
        <w:t>)]؛ ثم قال الطبراني: (لم يرو هذا الحديث عن عبد الله بن عبد العزيز العمري العابد إلا إسحاق بن إبراهيم الجحدري تفرد به بن دنوقا)؛ قلت: كل من (الحجازي) و(الجحدري) تصحيف، وإنما هو: إِسْحَاقُ بْنُ إِبْرَاهِيمَ الرَّازِيُّ، خَتَنُ سَلَمة بن الفَضْل، كما جاء مصرحاً به في علل الحديث لابن أبي حاتم (6/606–607/</w:t>
      </w:r>
      <w:r w:rsidRPr="004B2FCC">
        <w:rPr>
          <w:rFonts w:ascii="AA_Yakout Linotype Light" w:hAnsi="AA_Yakout Linotype Light" w:cs="AA_Yakout Linotype Light"/>
          <w:color w:val="000000"/>
          <w:sz w:val="32"/>
          <w:szCs w:val="32"/>
        </w:rPr>
        <w:t>2800</w:t>
      </w:r>
      <w:r w:rsidRPr="004B2FCC">
        <w:rPr>
          <w:rFonts w:ascii="AA_Yakout Linotype Light" w:hAnsi="AA_Yakout Linotype Light" w:cs="AA_Yakout Linotype Light"/>
          <w:color w:val="000000"/>
          <w:sz w:val="32"/>
          <w:szCs w:val="32"/>
          <w:rtl/>
        </w:rPr>
        <w:t>)؛ وكذلك في الترغيب والترهيب لقوام السنة الأصبهاني (1/218/</w:t>
      </w:r>
      <w:r w:rsidRPr="004B2FCC">
        <w:rPr>
          <w:rFonts w:ascii="AA_Yakout Linotype Light" w:hAnsi="AA_Yakout Linotype Light" w:cs="AA_Yakout Linotype Light"/>
          <w:color w:val="000000"/>
          <w:sz w:val="32"/>
          <w:szCs w:val="32"/>
        </w:rPr>
        <w:t>306</w:t>
      </w:r>
      <w:r w:rsidRPr="004B2FCC">
        <w:rPr>
          <w:rFonts w:ascii="AA_Yakout Linotype Light" w:hAnsi="AA_Yakout Linotype Light" w:cs="AA_Yakout Linotype Light"/>
          <w:color w:val="000000"/>
          <w:sz w:val="32"/>
          <w:szCs w:val="32"/>
          <w:rtl/>
        </w:rPr>
        <w:t>)؛ وربما صحَّفه، أو وهم فيه، بعض المصنفين فقالوا: (المروزي)، بدلاً من (الرازي) كما هو في الأمر بالمعروف والنهي عن المنكر لابن أبي الدنيا (ص88/ح</w:t>
      </w:r>
      <w:r w:rsidRPr="004B2FCC">
        <w:rPr>
          <w:rFonts w:ascii="AA_Yakout Linotype Light" w:hAnsi="AA_Yakout Linotype Light" w:cs="AA_Yakout Linotype Light"/>
          <w:color w:val="000000"/>
          <w:sz w:val="32"/>
          <w:szCs w:val="32"/>
        </w:rPr>
        <w:t>44</w:t>
      </w:r>
      <w:r w:rsidRPr="004B2FCC">
        <w:rPr>
          <w:rFonts w:ascii="AA_Yakout Linotype Light" w:hAnsi="AA_Yakout Linotype Light" w:cs="AA_Yakout Linotype Light"/>
          <w:color w:val="000000"/>
          <w:sz w:val="32"/>
          <w:szCs w:val="32"/>
          <w:rtl/>
        </w:rPr>
        <w:t>) وفي الأمر بالمعروف لعبد الغني المقدسي (ص50/ح66)، وضعفه الألباني لأنه لم يعرف إسحاق بن إبراهيم هذا، وهو ثقة من شيوخ الإمام أحمد؛ وأما قول الإمام أبي حاتم الرازي: (هُوَ حديثٌ مُنكَرٌ) فالأرجح أنه على طريقة المتقدمين في وصف التفرد والغرابة بالنكارة، وليس هو لضعف الرواة، أو لوجود علة معتبرة.</w:t>
      </w:r>
      <w:r w:rsidRPr="004B2FCC">
        <w:rPr>
          <w:rFonts w:ascii="AA_Yakout Linotype Light" w:hAnsi="AA_Yakout Linotype Light" w:cs="AA_Yakout Linotype Light"/>
          <w:color w:val="000000"/>
          <w:sz w:val="32"/>
          <w:szCs w:val="32"/>
          <w:rtl/>
        </w:rPr>
        <w:cr/>
      </w:r>
    </w:p>
    <w:p w14:paraId="23F40B40" w14:textId="77777777" w:rsidR="00A55C4A" w:rsidRPr="00A55C4A" w:rsidRDefault="00A55C4A" w:rsidP="00A55C4A">
      <w:pPr>
        <w:bidi w:val="0"/>
        <w:spacing w:line="259" w:lineRule="auto"/>
        <w:rPr>
          <w:rFonts w:ascii="Calibri" w:eastAsia="Calibri" w:hAnsi="Calibri" w:cs="Arial"/>
          <w:kern w:val="2"/>
          <w:sz w:val="22"/>
          <w:szCs w:val="22"/>
          <w:lang w:val="en-GB"/>
          <w14:ligatures w14:val="standardContextual"/>
        </w:rPr>
      </w:pPr>
      <w:r w:rsidRPr="00A55C4A">
        <w:rPr>
          <w:rFonts w:ascii="Calibri" w:eastAsia="Calibri" w:hAnsi="Calibri" w:cs="Arial"/>
          <w:kern w:val="2"/>
          <w:sz w:val="22"/>
          <w:szCs w:val="22"/>
          <w:lang w:val="en-GB"/>
          <w14:ligatures w14:val="standardContextual"/>
        </w:rPr>
        <w:t xml:space="preserve">- Another supporting evidence is what Al-Imam At-Tabarani recorded in his </w:t>
      </w:r>
      <w:proofErr w:type="spellStart"/>
      <w:r w:rsidRPr="00A55C4A">
        <w:rPr>
          <w:rFonts w:ascii="Calibri" w:eastAsia="Calibri" w:hAnsi="Calibri" w:cs="Arial"/>
          <w:kern w:val="2"/>
          <w:sz w:val="22"/>
          <w:szCs w:val="22"/>
          <w:lang w:val="en-GB"/>
          <w14:ligatures w14:val="standardContextual"/>
        </w:rPr>
        <w:t>Mu’jam</w:t>
      </w:r>
      <w:proofErr w:type="spellEnd"/>
      <w:r w:rsidRPr="00A55C4A">
        <w:rPr>
          <w:rFonts w:ascii="Calibri" w:eastAsia="Calibri" w:hAnsi="Calibri" w:cs="Arial"/>
          <w:kern w:val="2"/>
          <w:sz w:val="22"/>
          <w:szCs w:val="22"/>
          <w:lang w:val="en-GB"/>
          <w14:ligatures w14:val="standardContextual"/>
        </w:rPr>
        <w:t xml:space="preserve"> Al-Awsat (2/95/1367) with a Sahih Isnad: [Ahmad (Meaning: Ahmad bin Muhammad bin Sadaqah, Abu Bakr Al-Hafizh Ath-</w:t>
      </w:r>
      <w:proofErr w:type="spellStart"/>
      <w:r w:rsidRPr="00A55C4A">
        <w:rPr>
          <w:rFonts w:ascii="Calibri" w:eastAsia="Calibri" w:hAnsi="Calibri" w:cs="Arial"/>
          <w:kern w:val="2"/>
          <w:sz w:val="22"/>
          <w:szCs w:val="22"/>
          <w:lang w:val="en-GB"/>
          <w14:ligatures w14:val="standardContextual"/>
        </w:rPr>
        <w:t>Thiqah</w:t>
      </w:r>
      <w:proofErr w:type="spellEnd"/>
      <w:r w:rsidRPr="00A55C4A">
        <w:rPr>
          <w:rFonts w:ascii="Calibri" w:eastAsia="Calibri" w:hAnsi="Calibri" w:cs="Arial"/>
          <w:kern w:val="2"/>
          <w:sz w:val="22"/>
          <w:szCs w:val="22"/>
          <w:lang w:val="en-GB"/>
          <w14:ligatures w14:val="standardContextual"/>
        </w:rPr>
        <w:t xml:space="preserve"> Al-</w:t>
      </w:r>
      <w:proofErr w:type="spellStart"/>
      <w:r w:rsidRPr="00A55C4A">
        <w:rPr>
          <w:rFonts w:ascii="Calibri" w:eastAsia="Calibri" w:hAnsi="Calibri" w:cs="Arial"/>
          <w:kern w:val="2"/>
          <w:sz w:val="22"/>
          <w:szCs w:val="22"/>
          <w:lang w:val="en-GB"/>
          <w14:ligatures w14:val="standardContextual"/>
        </w:rPr>
        <w:t>Baghdadiy</w:t>
      </w:r>
      <w:proofErr w:type="spellEnd"/>
      <w:r w:rsidRPr="00A55C4A">
        <w:rPr>
          <w:rFonts w:ascii="Calibri" w:eastAsia="Calibri" w:hAnsi="Calibri" w:cs="Arial"/>
          <w:kern w:val="2"/>
          <w:sz w:val="22"/>
          <w:szCs w:val="22"/>
          <w:lang w:val="en-GB"/>
          <w14:ligatures w14:val="standardContextual"/>
        </w:rPr>
        <w:t>) related to us: He said: Ibrahim bin Abdur Rahim bin Danuqa related to us: He said: Ishaq bin Ibrahim Al-</w:t>
      </w:r>
      <w:proofErr w:type="spellStart"/>
      <w:r w:rsidRPr="00A55C4A">
        <w:rPr>
          <w:rFonts w:ascii="Calibri" w:eastAsia="Calibri" w:hAnsi="Calibri" w:cs="Arial"/>
          <w:kern w:val="2"/>
          <w:sz w:val="22"/>
          <w:szCs w:val="22"/>
          <w:lang w:val="en-GB"/>
          <w14:ligatures w14:val="standardContextual"/>
        </w:rPr>
        <w:t>Hijaziy</w:t>
      </w:r>
      <w:proofErr w:type="spellEnd"/>
      <w:r w:rsidRPr="00A55C4A">
        <w:rPr>
          <w:rFonts w:ascii="Calibri" w:eastAsia="Calibri" w:hAnsi="Calibri" w:cs="Arial"/>
          <w:kern w:val="2"/>
          <w:sz w:val="22"/>
          <w:szCs w:val="22"/>
          <w:lang w:val="en-GB"/>
          <w14:ligatures w14:val="standardContextual"/>
        </w:rPr>
        <w:t xml:space="preserve"> related to us: He said: Abdullah bin Abdul ‘Aziz Al-‘</w:t>
      </w:r>
      <w:proofErr w:type="spellStart"/>
      <w:r w:rsidRPr="00A55C4A">
        <w:rPr>
          <w:rFonts w:ascii="Calibri" w:eastAsia="Calibri" w:hAnsi="Calibri" w:cs="Arial"/>
          <w:kern w:val="2"/>
          <w:sz w:val="22"/>
          <w:szCs w:val="22"/>
          <w:lang w:val="en-GB"/>
          <w14:ligatures w14:val="standardContextual"/>
        </w:rPr>
        <w:t>Umariy</w:t>
      </w:r>
      <w:proofErr w:type="spellEnd"/>
      <w:r w:rsidRPr="00A55C4A">
        <w:rPr>
          <w:rFonts w:ascii="Calibri" w:eastAsia="Calibri" w:hAnsi="Calibri" w:cs="Arial"/>
          <w:kern w:val="2"/>
          <w:sz w:val="22"/>
          <w:szCs w:val="22"/>
          <w:lang w:val="en-GB"/>
          <w14:ligatures w14:val="standardContextual"/>
        </w:rPr>
        <w:t xml:space="preserve"> related to us from his father, from Saalim bin Abdullah bin ‘Umar, from his father: He said: The Messenger of Allah </w:t>
      </w:r>
      <w:r w:rsidRPr="00A55C4A">
        <w:rPr>
          <w:rFonts w:ascii="Calibri" w:eastAsia="Calibri" w:hAnsi="Calibri" w:cs="Arial" w:hint="cs"/>
          <w:kern w:val="2"/>
          <w:sz w:val="22"/>
          <w:szCs w:val="22"/>
          <w:rtl/>
          <w:lang w:val="en-GB"/>
          <w14:ligatures w14:val="standardContextual"/>
        </w:rPr>
        <w:t>ﷺ</w:t>
      </w:r>
      <w:r w:rsidRPr="00A55C4A">
        <w:rPr>
          <w:rFonts w:ascii="Calibri" w:eastAsia="Calibri" w:hAnsi="Calibri" w:cs="Arial"/>
          <w:kern w:val="2"/>
          <w:sz w:val="22"/>
          <w:szCs w:val="22"/>
          <w:lang w:val="en-GB"/>
          <w14:ligatures w14:val="standardContextual"/>
        </w:rPr>
        <w:t xml:space="preserve"> said: “</w:t>
      </w:r>
      <w:r w:rsidRPr="00A55C4A">
        <w:rPr>
          <w:rFonts w:ascii="Calibri" w:eastAsia="Calibri" w:hAnsi="Calibri" w:cs="Arial"/>
          <w:b/>
          <w:bCs/>
          <w:kern w:val="2"/>
          <w:sz w:val="22"/>
          <w:szCs w:val="22"/>
          <w:lang w:val="en-GB"/>
          <w14:ligatures w14:val="standardContextual"/>
        </w:rPr>
        <w:t xml:space="preserve">O People: Command the </w:t>
      </w:r>
      <w:proofErr w:type="spellStart"/>
      <w:r w:rsidRPr="00A55C4A">
        <w:rPr>
          <w:rFonts w:ascii="Calibri" w:eastAsia="Calibri" w:hAnsi="Calibri" w:cs="Arial"/>
          <w:b/>
          <w:bCs/>
          <w:kern w:val="2"/>
          <w:sz w:val="22"/>
          <w:szCs w:val="22"/>
          <w:lang w:val="en-GB"/>
          <w14:ligatures w14:val="standardContextual"/>
        </w:rPr>
        <w:t>Ma’ruf</w:t>
      </w:r>
      <w:proofErr w:type="spellEnd"/>
      <w:r w:rsidRPr="00A55C4A">
        <w:rPr>
          <w:rFonts w:ascii="Calibri" w:eastAsia="Calibri" w:hAnsi="Calibri" w:cs="Arial"/>
          <w:b/>
          <w:bCs/>
          <w:kern w:val="2"/>
          <w:sz w:val="22"/>
          <w:szCs w:val="22"/>
          <w:lang w:val="en-GB"/>
          <w14:ligatures w14:val="standardContextual"/>
        </w:rPr>
        <w:t xml:space="preserve"> (right) and forbid the Munkar (wrong) before supplicating to Allah as He will not respond to you, and before seeking forgiveness as He will not forgive you. Verily, commanding the </w:t>
      </w:r>
      <w:proofErr w:type="spellStart"/>
      <w:r w:rsidRPr="00A55C4A">
        <w:rPr>
          <w:rFonts w:ascii="Calibri" w:eastAsia="Calibri" w:hAnsi="Calibri" w:cs="Arial"/>
          <w:b/>
          <w:bCs/>
          <w:kern w:val="2"/>
          <w:sz w:val="22"/>
          <w:szCs w:val="22"/>
          <w:lang w:val="en-GB"/>
          <w14:ligatures w14:val="standardContextual"/>
        </w:rPr>
        <w:t>Ma’ruf</w:t>
      </w:r>
      <w:proofErr w:type="spellEnd"/>
      <w:r w:rsidRPr="00A55C4A">
        <w:rPr>
          <w:rFonts w:ascii="Calibri" w:eastAsia="Calibri" w:hAnsi="Calibri" w:cs="Arial"/>
          <w:b/>
          <w:bCs/>
          <w:kern w:val="2"/>
          <w:sz w:val="22"/>
          <w:szCs w:val="22"/>
          <w:lang w:val="en-GB"/>
          <w14:ligatures w14:val="standardContextual"/>
        </w:rPr>
        <w:t xml:space="preserve"> and forbidding the Munkar does not repel the Rizq (sustenance) and does not make the </w:t>
      </w:r>
      <w:proofErr w:type="spellStart"/>
      <w:r w:rsidRPr="00A55C4A">
        <w:rPr>
          <w:rFonts w:ascii="Calibri" w:eastAsia="Calibri" w:hAnsi="Calibri" w:cs="Arial"/>
          <w:b/>
          <w:bCs/>
          <w:kern w:val="2"/>
          <w:sz w:val="22"/>
          <w:szCs w:val="22"/>
          <w:lang w:val="en-GB"/>
          <w14:ligatures w14:val="standardContextual"/>
        </w:rPr>
        <w:t>Ajal</w:t>
      </w:r>
      <w:proofErr w:type="spellEnd"/>
      <w:r w:rsidRPr="00A55C4A">
        <w:rPr>
          <w:rFonts w:ascii="Calibri" w:eastAsia="Calibri" w:hAnsi="Calibri" w:cs="Arial"/>
          <w:b/>
          <w:bCs/>
          <w:kern w:val="2"/>
          <w:sz w:val="22"/>
          <w:szCs w:val="22"/>
          <w:lang w:val="en-GB"/>
          <w14:ligatures w14:val="standardContextual"/>
        </w:rPr>
        <w:t xml:space="preserve"> (time of death) come nearer. And verily the Rabbis from the Jews and the Monks of the Christians, when they abandoned commanding the </w:t>
      </w:r>
      <w:proofErr w:type="spellStart"/>
      <w:r w:rsidRPr="00A55C4A">
        <w:rPr>
          <w:rFonts w:ascii="Calibri" w:eastAsia="Calibri" w:hAnsi="Calibri" w:cs="Arial"/>
          <w:b/>
          <w:bCs/>
          <w:kern w:val="2"/>
          <w:sz w:val="22"/>
          <w:szCs w:val="22"/>
          <w:lang w:val="en-GB"/>
          <w14:ligatures w14:val="standardContextual"/>
        </w:rPr>
        <w:t>Ma’ruf</w:t>
      </w:r>
      <w:proofErr w:type="spellEnd"/>
      <w:r w:rsidRPr="00A55C4A">
        <w:rPr>
          <w:rFonts w:ascii="Calibri" w:eastAsia="Calibri" w:hAnsi="Calibri" w:cs="Arial"/>
          <w:b/>
          <w:bCs/>
          <w:kern w:val="2"/>
          <w:sz w:val="22"/>
          <w:szCs w:val="22"/>
          <w:lang w:val="en-GB"/>
          <w14:ligatures w14:val="standardContextual"/>
        </w:rPr>
        <w:t xml:space="preserve"> and forbidding the Munkar, Allah cursed them upon the tongue of their Prophets, then they were encompassed by tribulation</w:t>
      </w:r>
      <w:r w:rsidRPr="00A55C4A">
        <w:rPr>
          <w:rFonts w:ascii="Calibri" w:eastAsia="Calibri" w:hAnsi="Calibri" w:cs="Arial"/>
          <w:kern w:val="2"/>
          <w:sz w:val="22"/>
          <w:szCs w:val="22"/>
          <w:lang w:val="en-GB"/>
          <w14:ligatures w14:val="standardContextual"/>
        </w:rPr>
        <w:t>”]. At-Tabarani then said: [No one related this Hadith from Abdullah bin Abdul ‘Aziz Al</w:t>
      </w:r>
      <w:proofErr w:type="gramStart"/>
      <w:r w:rsidRPr="00A55C4A">
        <w:rPr>
          <w:rFonts w:ascii="Calibri" w:eastAsia="Calibri" w:hAnsi="Calibri" w:cs="Arial"/>
          <w:kern w:val="2"/>
          <w:sz w:val="22"/>
          <w:szCs w:val="22"/>
          <w:lang w:val="en-GB"/>
          <w14:ligatures w14:val="standardContextual"/>
        </w:rPr>
        <w:t>-‘</w:t>
      </w:r>
      <w:proofErr w:type="spellStart"/>
      <w:proofErr w:type="gramEnd"/>
      <w:r w:rsidRPr="00A55C4A">
        <w:rPr>
          <w:rFonts w:ascii="Calibri" w:eastAsia="Calibri" w:hAnsi="Calibri" w:cs="Arial"/>
          <w:kern w:val="2"/>
          <w:sz w:val="22"/>
          <w:szCs w:val="22"/>
          <w:lang w:val="en-GB"/>
          <w14:ligatures w14:val="standardContextual"/>
        </w:rPr>
        <w:t>Umariy</w:t>
      </w:r>
      <w:proofErr w:type="spellEnd"/>
      <w:r w:rsidRPr="00A55C4A">
        <w:rPr>
          <w:rFonts w:ascii="Calibri" w:eastAsia="Calibri" w:hAnsi="Calibri" w:cs="Arial"/>
          <w:kern w:val="2"/>
          <w:sz w:val="22"/>
          <w:szCs w:val="22"/>
          <w:lang w:val="en-GB"/>
          <w14:ligatures w14:val="standardContextual"/>
        </w:rPr>
        <w:t xml:space="preserve"> apart from Ishaq bin Ibrahim Al-</w:t>
      </w:r>
      <w:proofErr w:type="spellStart"/>
      <w:r w:rsidRPr="00A55C4A">
        <w:rPr>
          <w:rFonts w:ascii="Calibri" w:eastAsia="Calibri" w:hAnsi="Calibri" w:cs="Arial"/>
          <w:kern w:val="2"/>
          <w:sz w:val="22"/>
          <w:szCs w:val="22"/>
          <w:lang w:val="en-GB"/>
          <w14:ligatures w14:val="standardContextual"/>
        </w:rPr>
        <w:t>Juhdariy</w:t>
      </w:r>
      <w:proofErr w:type="spellEnd"/>
      <w:r w:rsidRPr="00A55C4A">
        <w:rPr>
          <w:rFonts w:ascii="Calibri" w:eastAsia="Calibri" w:hAnsi="Calibri" w:cs="Arial"/>
          <w:kern w:val="2"/>
          <w:sz w:val="22"/>
          <w:szCs w:val="22"/>
          <w:lang w:val="en-GB"/>
          <w14:ligatures w14:val="standardContextual"/>
        </w:rPr>
        <w:t xml:space="preserve"> which Ibn Danuqa was alone in (transmitting)]. I say: Bothe “Al-</w:t>
      </w:r>
      <w:proofErr w:type="spellStart"/>
      <w:r w:rsidRPr="00A55C4A">
        <w:rPr>
          <w:rFonts w:ascii="Calibri" w:eastAsia="Calibri" w:hAnsi="Calibri" w:cs="Arial"/>
          <w:kern w:val="2"/>
          <w:sz w:val="22"/>
          <w:szCs w:val="22"/>
          <w:lang w:val="en-GB"/>
          <w14:ligatures w14:val="standardContextual"/>
        </w:rPr>
        <w:t>Hijaziy</w:t>
      </w:r>
      <w:proofErr w:type="spellEnd"/>
      <w:r w:rsidRPr="00A55C4A">
        <w:rPr>
          <w:rFonts w:ascii="Calibri" w:eastAsia="Calibri" w:hAnsi="Calibri" w:cs="Arial"/>
          <w:kern w:val="2"/>
          <w:sz w:val="22"/>
          <w:szCs w:val="22"/>
          <w:lang w:val="en-GB"/>
          <w14:ligatures w14:val="standardContextual"/>
        </w:rPr>
        <w:t>” and “Al-</w:t>
      </w:r>
      <w:proofErr w:type="spellStart"/>
      <w:r w:rsidRPr="00A55C4A">
        <w:rPr>
          <w:rFonts w:ascii="Calibri" w:eastAsia="Calibri" w:hAnsi="Calibri" w:cs="Arial"/>
          <w:kern w:val="2"/>
          <w:sz w:val="22"/>
          <w:szCs w:val="22"/>
          <w:lang w:val="en-GB"/>
          <w14:ligatures w14:val="standardContextual"/>
        </w:rPr>
        <w:t>Juhdari</w:t>
      </w:r>
      <w:proofErr w:type="spellEnd"/>
      <w:r w:rsidRPr="00A55C4A">
        <w:rPr>
          <w:rFonts w:ascii="Calibri" w:eastAsia="Calibri" w:hAnsi="Calibri" w:cs="Arial"/>
          <w:kern w:val="2"/>
          <w:sz w:val="22"/>
          <w:szCs w:val="22"/>
          <w:lang w:val="en-GB"/>
          <w14:ligatures w14:val="standardContextual"/>
        </w:rPr>
        <w:t xml:space="preserve">” is an error. Rather it </w:t>
      </w:r>
      <w:proofErr w:type="gramStart"/>
      <w:r w:rsidRPr="00A55C4A">
        <w:rPr>
          <w:rFonts w:ascii="Calibri" w:eastAsia="Calibri" w:hAnsi="Calibri" w:cs="Arial"/>
          <w:kern w:val="2"/>
          <w:sz w:val="22"/>
          <w:szCs w:val="22"/>
          <w:lang w:val="en-GB"/>
          <w14:ligatures w14:val="standardContextual"/>
        </w:rPr>
        <w:t>is:</w:t>
      </w:r>
      <w:proofErr w:type="gramEnd"/>
      <w:r w:rsidRPr="00A55C4A">
        <w:rPr>
          <w:rFonts w:ascii="Calibri" w:eastAsia="Calibri" w:hAnsi="Calibri" w:cs="Arial"/>
          <w:kern w:val="2"/>
          <w:sz w:val="22"/>
          <w:szCs w:val="22"/>
          <w:lang w:val="en-GB"/>
          <w14:ligatures w14:val="standardContextual"/>
        </w:rPr>
        <w:t xml:space="preserve"> Ishaq bin Ibrahim </w:t>
      </w:r>
      <w:proofErr w:type="spellStart"/>
      <w:r w:rsidRPr="00A55C4A">
        <w:rPr>
          <w:rFonts w:ascii="Calibri" w:eastAsia="Calibri" w:hAnsi="Calibri" w:cs="Arial"/>
          <w:kern w:val="2"/>
          <w:sz w:val="22"/>
          <w:szCs w:val="22"/>
          <w:lang w:val="en-GB"/>
          <w14:ligatures w14:val="standardContextual"/>
        </w:rPr>
        <w:t>Ar-Raaziy</w:t>
      </w:r>
      <w:proofErr w:type="spellEnd"/>
      <w:r w:rsidRPr="00A55C4A">
        <w:rPr>
          <w:rFonts w:ascii="Calibri" w:eastAsia="Calibri" w:hAnsi="Calibri" w:cs="Arial"/>
          <w:kern w:val="2"/>
          <w:sz w:val="22"/>
          <w:szCs w:val="22"/>
          <w:lang w:val="en-GB"/>
          <w14:ligatures w14:val="standardContextual"/>
        </w:rPr>
        <w:t>, the son-in-law of Salamah bin Al-Fadl, a matter which was expressed explicitly in ‘</w:t>
      </w:r>
      <w:proofErr w:type="spellStart"/>
      <w:r w:rsidRPr="00A55C4A">
        <w:rPr>
          <w:rFonts w:ascii="Calibri" w:eastAsia="Calibri" w:hAnsi="Calibri" w:cs="Arial"/>
          <w:kern w:val="2"/>
          <w:sz w:val="22"/>
          <w:szCs w:val="22"/>
          <w:lang w:val="en-GB"/>
          <w14:ligatures w14:val="standardContextual"/>
        </w:rPr>
        <w:t>Ilal</w:t>
      </w:r>
      <w:proofErr w:type="spellEnd"/>
      <w:r w:rsidRPr="00A55C4A">
        <w:rPr>
          <w:rFonts w:ascii="Calibri" w:eastAsia="Calibri" w:hAnsi="Calibri" w:cs="Arial"/>
          <w:kern w:val="2"/>
          <w:sz w:val="22"/>
          <w:szCs w:val="22"/>
          <w:lang w:val="en-GB"/>
          <w14:ligatures w14:val="standardContextual"/>
        </w:rPr>
        <w:t xml:space="preserve"> Al-Hadith of Ibn Abi Hatim (6/606-607/2800) </w:t>
      </w:r>
      <w:proofErr w:type="gramStart"/>
      <w:r w:rsidRPr="00A55C4A">
        <w:rPr>
          <w:rFonts w:ascii="Calibri" w:eastAsia="Calibri" w:hAnsi="Calibri" w:cs="Arial"/>
          <w:kern w:val="2"/>
          <w:sz w:val="22"/>
          <w:szCs w:val="22"/>
          <w:lang w:val="en-GB"/>
          <w14:ligatures w14:val="standardContextual"/>
        </w:rPr>
        <w:t>and also</w:t>
      </w:r>
      <w:proofErr w:type="gramEnd"/>
      <w:r w:rsidRPr="00A55C4A">
        <w:rPr>
          <w:rFonts w:ascii="Calibri" w:eastAsia="Calibri" w:hAnsi="Calibri" w:cs="Arial"/>
          <w:kern w:val="2"/>
          <w:sz w:val="22"/>
          <w:szCs w:val="22"/>
          <w:lang w:val="en-GB"/>
          <w14:ligatures w14:val="standardContextual"/>
        </w:rPr>
        <w:t xml:space="preserve"> in At-</w:t>
      </w:r>
      <w:proofErr w:type="spellStart"/>
      <w:r w:rsidRPr="00A55C4A">
        <w:rPr>
          <w:rFonts w:ascii="Calibri" w:eastAsia="Calibri" w:hAnsi="Calibri" w:cs="Arial"/>
          <w:kern w:val="2"/>
          <w:sz w:val="22"/>
          <w:szCs w:val="22"/>
          <w:lang w:val="en-GB"/>
          <w14:ligatures w14:val="standardContextual"/>
        </w:rPr>
        <w:t>Targheeb</w:t>
      </w:r>
      <w:proofErr w:type="spellEnd"/>
      <w:r w:rsidRPr="00A55C4A">
        <w:rPr>
          <w:rFonts w:ascii="Calibri" w:eastAsia="Calibri" w:hAnsi="Calibri" w:cs="Arial"/>
          <w:kern w:val="2"/>
          <w:sz w:val="22"/>
          <w:szCs w:val="22"/>
          <w:lang w:val="en-GB"/>
          <w14:ligatures w14:val="standardContextual"/>
        </w:rPr>
        <w:t xml:space="preserve"> </w:t>
      </w:r>
      <w:proofErr w:type="spellStart"/>
      <w:r w:rsidRPr="00A55C4A">
        <w:rPr>
          <w:rFonts w:ascii="Calibri" w:eastAsia="Calibri" w:hAnsi="Calibri" w:cs="Arial"/>
          <w:kern w:val="2"/>
          <w:sz w:val="22"/>
          <w:szCs w:val="22"/>
          <w:lang w:val="en-GB"/>
          <w14:ligatures w14:val="standardContextual"/>
        </w:rPr>
        <w:t>Wa</w:t>
      </w:r>
      <w:proofErr w:type="spellEnd"/>
      <w:r w:rsidRPr="00A55C4A">
        <w:rPr>
          <w:rFonts w:ascii="Calibri" w:eastAsia="Calibri" w:hAnsi="Calibri" w:cs="Arial"/>
          <w:kern w:val="2"/>
          <w:sz w:val="22"/>
          <w:szCs w:val="22"/>
          <w:lang w:val="en-GB"/>
          <w14:ligatures w14:val="standardContextual"/>
        </w:rPr>
        <w:t xml:space="preserve"> t-Tarheeb Li-Qawam As-Sunnah of Al-</w:t>
      </w:r>
      <w:proofErr w:type="spellStart"/>
      <w:r w:rsidRPr="00A55C4A">
        <w:rPr>
          <w:rFonts w:ascii="Calibri" w:eastAsia="Calibri" w:hAnsi="Calibri" w:cs="Arial"/>
          <w:kern w:val="2"/>
          <w:sz w:val="22"/>
          <w:szCs w:val="22"/>
          <w:lang w:val="en-GB"/>
          <w14:ligatures w14:val="standardContextual"/>
        </w:rPr>
        <w:t>Asbahani</w:t>
      </w:r>
      <w:proofErr w:type="spellEnd"/>
      <w:r w:rsidRPr="00A55C4A">
        <w:rPr>
          <w:rFonts w:ascii="Calibri" w:eastAsia="Calibri" w:hAnsi="Calibri" w:cs="Arial"/>
          <w:kern w:val="2"/>
          <w:sz w:val="22"/>
          <w:szCs w:val="22"/>
          <w:lang w:val="en-GB"/>
          <w14:ligatures w14:val="standardContextual"/>
        </w:rPr>
        <w:t xml:space="preserve"> (1/218/306). Perhaps, there was an error in transmission or misconception from some of the compilers where they said: “Al-</w:t>
      </w:r>
      <w:proofErr w:type="spellStart"/>
      <w:r w:rsidRPr="00A55C4A">
        <w:rPr>
          <w:rFonts w:ascii="Calibri" w:eastAsia="Calibri" w:hAnsi="Calibri" w:cs="Arial"/>
          <w:kern w:val="2"/>
          <w:sz w:val="22"/>
          <w:szCs w:val="22"/>
          <w:lang w:val="en-GB"/>
          <w14:ligatures w14:val="standardContextual"/>
        </w:rPr>
        <w:t>Maruziy</w:t>
      </w:r>
      <w:proofErr w:type="spellEnd"/>
      <w:r w:rsidRPr="00A55C4A">
        <w:rPr>
          <w:rFonts w:ascii="Calibri" w:eastAsia="Calibri" w:hAnsi="Calibri" w:cs="Arial"/>
          <w:kern w:val="2"/>
          <w:sz w:val="22"/>
          <w:szCs w:val="22"/>
          <w:lang w:val="en-GB"/>
          <w14:ligatures w14:val="standardContextual"/>
        </w:rPr>
        <w:t>” instead of “</w:t>
      </w:r>
      <w:proofErr w:type="spellStart"/>
      <w:r w:rsidRPr="00A55C4A">
        <w:rPr>
          <w:rFonts w:ascii="Calibri" w:eastAsia="Calibri" w:hAnsi="Calibri" w:cs="Arial"/>
          <w:kern w:val="2"/>
          <w:sz w:val="22"/>
          <w:szCs w:val="22"/>
          <w:lang w:val="en-GB"/>
          <w14:ligatures w14:val="standardContextual"/>
        </w:rPr>
        <w:t>Ar-Raaziy</w:t>
      </w:r>
      <w:proofErr w:type="spellEnd"/>
      <w:r w:rsidRPr="00A55C4A">
        <w:rPr>
          <w:rFonts w:ascii="Calibri" w:eastAsia="Calibri" w:hAnsi="Calibri" w:cs="Arial"/>
          <w:kern w:val="2"/>
          <w:sz w:val="22"/>
          <w:szCs w:val="22"/>
          <w:lang w:val="en-GB"/>
          <w14:ligatures w14:val="standardContextual"/>
        </w:rPr>
        <w:t>” like what came stated in Al-Amr Bil-</w:t>
      </w:r>
      <w:proofErr w:type="spellStart"/>
      <w:r w:rsidRPr="00A55C4A">
        <w:rPr>
          <w:rFonts w:ascii="Calibri" w:eastAsia="Calibri" w:hAnsi="Calibri" w:cs="Arial"/>
          <w:kern w:val="2"/>
          <w:sz w:val="22"/>
          <w:szCs w:val="22"/>
          <w:lang w:val="en-GB"/>
          <w14:ligatures w14:val="standardContextual"/>
        </w:rPr>
        <w:t>Ma’ruf</w:t>
      </w:r>
      <w:proofErr w:type="spellEnd"/>
      <w:r w:rsidRPr="00A55C4A">
        <w:rPr>
          <w:rFonts w:ascii="Calibri" w:eastAsia="Calibri" w:hAnsi="Calibri" w:cs="Arial"/>
          <w:kern w:val="2"/>
          <w:sz w:val="22"/>
          <w:szCs w:val="22"/>
          <w:lang w:val="en-GB"/>
          <w14:ligatures w14:val="standardContextual"/>
        </w:rPr>
        <w:t xml:space="preserve"> </w:t>
      </w:r>
      <w:proofErr w:type="spellStart"/>
      <w:r w:rsidRPr="00A55C4A">
        <w:rPr>
          <w:rFonts w:ascii="Calibri" w:eastAsia="Calibri" w:hAnsi="Calibri" w:cs="Arial"/>
          <w:kern w:val="2"/>
          <w:sz w:val="22"/>
          <w:szCs w:val="22"/>
          <w:lang w:val="en-GB"/>
          <w14:ligatures w14:val="standardContextual"/>
        </w:rPr>
        <w:t>Wa</w:t>
      </w:r>
      <w:proofErr w:type="spellEnd"/>
      <w:r w:rsidRPr="00A55C4A">
        <w:rPr>
          <w:rFonts w:ascii="Calibri" w:eastAsia="Calibri" w:hAnsi="Calibri" w:cs="Arial"/>
          <w:kern w:val="2"/>
          <w:sz w:val="22"/>
          <w:szCs w:val="22"/>
          <w:lang w:val="en-GB"/>
          <w14:ligatures w14:val="standardContextual"/>
        </w:rPr>
        <w:t xml:space="preserve"> n-</w:t>
      </w:r>
      <w:proofErr w:type="spellStart"/>
      <w:r w:rsidRPr="00A55C4A">
        <w:rPr>
          <w:rFonts w:ascii="Calibri" w:eastAsia="Calibri" w:hAnsi="Calibri" w:cs="Arial"/>
          <w:kern w:val="2"/>
          <w:sz w:val="22"/>
          <w:szCs w:val="22"/>
          <w:lang w:val="en-GB"/>
          <w14:ligatures w14:val="standardContextual"/>
        </w:rPr>
        <w:t>Nahy</w:t>
      </w:r>
      <w:proofErr w:type="spellEnd"/>
      <w:r w:rsidRPr="00A55C4A">
        <w:rPr>
          <w:rFonts w:ascii="Calibri" w:eastAsia="Calibri" w:hAnsi="Calibri" w:cs="Arial"/>
          <w:kern w:val="2"/>
          <w:sz w:val="22"/>
          <w:szCs w:val="22"/>
          <w:lang w:val="en-GB"/>
          <w14:ligatures w14:val="standardContextual"/>
        </w:rPr>
        <w:t xml:space="preserve"> ‘An il-Munkar of Ibn Abi Ad-Dunya (88/44) and in Al-Amr Bil-</w:t>
      </w:r>
      <w:proofErr w:type="spellStart"/>
      <w:r w:rsidRPr="00A55C4A">
        <w:rPr>
          <w:rFonts w:ascii="Calibri" w:eastAsia="Calibri" w:hAnsi="Calibri" w:cs="Arial"/>
          <w:kern w:val="2"/>
          <w:sz w:val="22"/>
          <w:szCs w:val="22"/>
          <w:lang w:val="en-GB"/>
          <w14:ligatures w14:val="standardContextual"/>
        </w:rPr>
        <w:t>Ma’ruf</w:t>
      </w:r>
      <w:proofErr w:type="spellEnd"/>
      <w:r w:rsidRPr="00A55C4A">
        <w:rPr>
          <w:rFonts w:ascii="Calibri" w:eastAsia="Calibri" w:hAnsi="Calibri" w:cs="Arial"/>
          <w:kern w:val="2"/>
          <w:sz w:val="22"/>
          <w:szCs w:val="22"/>
          <w:lang w:val="en-GB"/>
          <w14:ligatures w14:val="standardContextual"/>
        </w:rPr>
        <w:t xml:space="preserve"> of Abdul Ghaniy Al-</w:t>
      </w:r>
      <w:proofErr w:type="spellStart"/>
      <w:r w:rsidRPr="00A55C4A">
        <w:rPr>
          <w:rFonts w:ascii="Calibri" w:eastAsia="Calibri" w:hAnsi="Calibri" w:cs="Arial"/>
          <w:kern w:val="2"/>
          <w:sz w:val="22"/>
          <w:szCs w:val="22"/>
          <w:lang w:val="en-GB"/>
          <w14:ligatures w14:val="standardContextual"/>
        </w:rPr>
        <w:t>Maqdasiy</w:t>
      </w:r>
      <w:proofErr w:type="spellEnd"/>
      <w:r w:rsidRPr="00A55C4A">
        <w:rPr>
          <w:rFonts w:ascii="Calibri" w:eastAsia="Calibri" w:hAnsi="Calibri" w:cs="Arial"/>
          <w:kern w:val="2"/>
          <w:sz w:val="22"/>
          <w:szCs w:val="22"/>
          <w:lang w:val="en-GB"/>
          <w14:ligatures w14:val="standardContextual"/>
        </w:rPr>
        <w:t xml:space="preserve"> (50/66). Al-Albani classified him as </w:t>
      </w:r>
      <w:proofErr w:type="spellStart"/>
      <w:r w:rsidRPr="00A55C4A">
        <w:rPr>
          <w:rFonts w:ascii="Calibri" w:eastAsia="Calibri" w:hAnsi="Calibri" w:cs="Arial"/>
          <w:kern w:val="2"/>
          <w:sz w:val="22"/>
          <w:szCs w:val="22"/>
          <w:lang w:val="en-GB"/>
          <w14:ligatures w14:val="standardContextual"/>
        </w:rPr>
        <w:t>Da’eef</w:t>
      </w:r>
      <w:proofErr w:type="spellEnd"/>
      <w:r w:rsidRPr="00A55C4A">
        <w:rPr>
          <w:rFonts w:ascii="Calibri" w:eastAsia="Calibri" w:hAnsi="Calibri" w:cs="Arial"/>
          <w:kern w:val="2"/>
          <w:sz w:val="22"/>
          <w:szCs w:val="22"/>
          <w:lang w:val="en-GB"/>
          <w14:ligatures w14:val="standardContextual"/>
        </w:rPr>
        <w:t xml:space="preserve"> (weak) because he did not know this Ishaq bin Ibrahim, whilst he was </w:t>
      </w:r>
      <w:proofErr w:type="spellStart"/>
      <w:r w:rsidRPr="00A55C4A">
        <w:rPr>
          <w:rFonts w:ascii="Calibri" w:eastAsia="Calibri" w:hAnsi="Calibri" w:cs="Arial"/>
          <w:kern w:val="2"/>
          <w:sz w:val="22"/>
          <w:szCs w:val="22"/>
          <w:lang w:val="en-GB"/>
          <w14:ligatures w14:val="standardContextual"/>
        </w:rPr>
        <w:t>Thiqah</w:t>
      </w:r>
      <w:proofErr w:type="spellEnd"/>
      <w:r w:rsidRPr="00A55C4A">
        <w:rPr>
          <w:rFonts w:ascii="Calibri" w:eastAsia="Calibri" w:hAnsi="Calibri" w:cs="Arial"/>
          <w:kern w:val="2"/>
          <w:sz w:val="22"/>
          <w:szCs w:val="22"/>
          <w:lang w:val="en-GB"/>
          <w14:ligatures w14:val="standardContextual"/>
        </w:rPr>
        <w:t xml:space="preserve"> (reliable and trustworthy) from the </w:t>
      </w:r>
      <w:proofErr w:type="spellStart"/>
      <w:r w:rsidRPr="00A55C4A">
        <w:rPr>
          <w:rFonts w:ascii="Calibri" w:eastAsia="Calibri" w:hAnsi="Calibri" w:cs="Arial"/>
          <w:kern w:val="2"/>
          <w:sz w:val="22"/>
          <w:szCs w:val="22"/>
          <w:lang w:val="en-GB"/>
          <w14:ligatures w14:val="standardContextual"/>
        </w:rPr>
        <w:t>Shuyukh</w:t>
      </w:r>
      <w:proofErr w:type="spellEnd"/>
      <w:r w:rsidRPr="00A55C4A">
        <w:rPr>
          <w:rFonts w:ascii="Calibri" w:eastAsia="Calibri" w:hAnsi="Calibri" w:cs="Arial"/>
          <w:kern w:val="2"/>
          <w:sz w:val="22"/>
          <w:szCs w:val="22"/>
          <w:lang w:val="en-GB"/>
          <w14:ligatures w14:val="standardContextual"/>
        </w:rPr>
        <w:t xml:space="preserve"> (teachers) of Al-Imam Ahmad. As for the statement of Al-Imam Abu Hatim </w:t>
      </w:r>
      <w:proofErr w:type="spellStart"/>
      <w:r w:rsidRPr="00A55C4A">
        <w:rPr>
          <w:rFonts w:ascii="Calibri" w:eastAsia="Calibri" w:hAnsi="Calibri" w:cs="Arial"/>
          <w:kern w:val="2"/>
          <w:sz w:val="22"/>
          <w:szCs w:val="22"/>
          <w:lang w:val="en-GB"/>
          <w14:ligatures w14:val="standardContextual"/>
        </w:rPr>
        <w:t>Ar-Raaziy</w:t>
      </w:r>
      <w:proofErr w:type="spellEnd"/>
      <w:r w:rsidRPr="00A55C4A">
        <w:rPr>
          <w:rFonts w:ascii="Calibri" w:eastAsia="Calibri" w:hAnsi="Calibri" w:cs="Arial"/>
          <w:kern w:val="2"/>
          <w:sz w:val="22"/>
          <w:szCs w:val="22"/>
          <w:lang w:val="en-GB"/>
          <w14:ligatures w14:val="standardContextual"/>
        </w:rPr>
        <w:t>: “It is a Munkar Hadith” (i.e., rejected due to factors), then it is most likely that he is upon the path (or methodology) of the earlier scholars in relation to the description of At-</w:t>
      </w:r>
      <w:proofErr w:type="spellStart"/>
      <w:r w:rsidRPr="00A55C4A">
        <w:rPr>
          <w:rFonts w:ascii="Calibri" w:eastAsia="Calibri" w:hAnsi="Calibri" w:cs="Arial"/>
          <w:kern w:val="2"/>
          <w:sz w:val="22"/>
          <w:szCs w:val="22"/>
          <w:lang w:val="en-GB"/>
          <w14:ligatures w14:val="standardContextual"/>
        </w:rPr>
        <w:t>Tafarrud</w:t>
      </w:r>
      <w:proofErr w:type="spellEnd"/>
      <w:r w:rsidRPr="00A55C4A">
        <w:rPr>
          <w:rFonts w:ascii="Calibri" w:eastAsia="Calibri" w:hAnsi="Calibri" w:cs="Arial"/>
          <w:kern w:val="2"/>
          <w:sz w:val="22"/>
          <w:szCs w:val="22"/>
          <w:lang w:val="en-GB"/>
          <w14:ligatures w14:val="standardContextual"/>
        </w:rPr>
        <w:t xml:space="preserve"> (being alone in transmission), Al-</w:t>
      </w:r>
      <w:proofErr w:type="spellStart"/>
      <w:r w:rsidRPr="00A55C4A">
        <w:rPr>
          <w:rFonts w:ascii="Calibri" w:eastAsia="Calibri" w:hAnsi="Calibri" w:cs="Arial"/>
          <w:kern w:val="2"/>
          <w:sz w:val="22"/>
          <w:szCs w:val="22"/>
          <w:lang w:val="en-GB"/>
          <w14:ligatures w14:val="standardContextual"/>
        </w:rPr>
        <w:t>Ghurabah</w:t>
      </w:r>
      <w:proofErr w:type="spellEnd"/>
      <w:r w:rsidRPr="00A55C4A">
        <w:rPr>
          <w:rFonts w:ascii="Calibri" w:eastAsia="Calibri" w:hAnsi="Calibri" w:cs="Arial"/>
          <w:kern w:val="2"/>
          <w:sz w:val="22"/>
          <w:szCs w:val="22"/>
          <w:lang w:val="en-GB"/>
          <w14:ligatures w14:val="standardContextual"/>
        </w:rPr>
        <w:t xml:space="preserve"> (i.e., the Hadith being Ghareeb) and An-</w:t>
      </w:r>
      <w:proofErr w:type="spellStart"/>
      <w:r w:rsidRPr="00A55C4A">
        <w:rPr>
          <w:rFonts w:ascii="Calibri" w:eastAsia="Calibri" w:hAnsi="Calibri" w:cs="Arial"/>
          <w:kern w:val="2"/>
          <w:sz w:val="22"/>
          <w:szCs w:val="22"/>
          <w:lang w:val="en-GB"/>
          <w14:ligatures w14:val="standardContextual"/>
        </w:rPr>
        <w:t>Nakaarah</w:t>
      </w:r>
      <w:proofErr w:type="spellEnd"/>
      <w:r w:rsidRPr="00A55C4A">
        <w:rPr>
          <w:rFonts w:ascii="Calibri" w:eastAsia="Calibri" w:hAnsi="Calibri" w:cs="Arial"/>
          <w:kern w:val="2"/>
          <w:sz w:val="22"/>
          <w:szCs w:val="22"/>
          <w:lang w:val="en-GB"/>
          <w14:ligatures w14:val="standardContextual"/>
        </w:rPr>
        <w:t xml:space="preserve"> (i.e., the Hadith is Munkar, rejected due to factors), but it was not due to the weakness of the narrators or due to a an ‘Illah (defect) worthy of consideration.</w:t>
      </w:r>
    </w:p>
    <w:p w14:paraId="27E20964" w14:textId="77777777" w:rsidR="00732C41" w:rsidRPr="00A55C4A" w:rsidRDefault="00732C41" w:rsidP="004B2FCC">
      <w:pPr>
        <w:jc w:val="both"/>
        <w:rPr>
          <w:rFonts w:ascii="AA_Yakout Linotype Light" w:hAnsi="AA_Yakout Linotype Light" w:cs="AA_Yakout Linotype Light"/>
          <w:color w:val="000000"/>
          <w:sz w:val="32"/>
          <w:szCs w:val="32"/>
          <w:lang w:val="en-GB"/>
        </w:rPr>
      </w:pPr>
    </w:p>
    <w:p w14:paraId="24CFCB03" w14:textId="77777777" w:rsidR="005B2939"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ويشهد له أيضاً ما أخرج الإمام أحمد بن حنبل في مسنده (ج4/ص364/ح19250) بإسناد جيد: [حدثنا محمد بن جعفر حدثنا شعبة قال سمعت أبا إسحاق يحدث عن عبيد الله بن جرير عن أبيه ان نبي الله، صلى الله عليه وسلم، قال: (</w:t>
      </w:r>
      <w:r w:rsidRPr="004B2FCC">
        <w:rPr>
          <w:rFonts w:ascii="AA_Yakout Linotype Light" w:hAnsi="AA_Yakout Linotype Light" w:cs="AA_Yakout Linotype Light"/>
          <w:b/>
          <w:bCs/>
          <w:color w:val="000000"/>
          <w:sz w:val="32"/>
          <w:szCs w:val="32"/>
          <w:u w:val="single"/>
          <w:rtl/>
        </w:rPr>
        <w:t>ما من قوم يعمل فيهم بالمعاصي، هم أعز وأكثر ممن يعمله، لم يغيروه، الا عمهم الله بعقاب</w:t>
      </w:r>
      <w:r w:rsidRPr="004B2FCC">
        <w:rPr>
          <w:rFonts w:ascii="AA_Yakout Linotype Light" w:hAnsi="AA_Yakout Linotype Light" w:cs="AA_Yakout Linotype Light"/>
          <w:color w:val="000000"/>
          <w:sz w:val="32"/>
          <w:szCs w:val="32"/>
          <w:rtl/>
        </w:rPr>
        <w:t>)]؛ وأخرجه ابن ماجه في سننه ج2/ص1329/ح4009؛ والإمام أحمد بن حنبل في مسنده ج4/ص361/ح19215، ج4/ص363/ح19236، ج4/ص366/ح19273؛ والطيالسي في مسنده ج1/ص92/ح663؛ والطبراني في معجمه الكبير ج2/ص331/ح2379، ج2/ص331/ح2380، ج2/ص332/ح2381، ج2/ص332/ح2385، ج10/ص215/ح10512؛ والحارث/الهيثمي في مسنده (الزوائد) ج2/ص765/ح764؛ والبيهقي في سننه الكبرى ج10/ص91/ح19978، ج10/ص91/ح19979؛ وأبو يعلى في مسنده ج13/ص498/ح7508؛ وهو أيضاً في «</w:t>
      </w:r>
      <w:r w:rsidRPr="004B2FCC">
        <w:rPr>
          <w:rFonts w:ascii="AA_Yakout Linotype Light" w:hAnsi="AA_Yakout Linotype Light" w:cs="AA_Yakout Linotype Light"/>
          <w:bCs/>
          <w:color w:val="000000"/>
          <w:sz w:val="32"/>
          <w:szCs w:val="32"/>
          <w:rtl/>
        </w:rPr>
        <w:t>التمهيد لابن عبد البر</w:t>
      </w:r>
      <w:r w:rsidRPr="004B2FCC">
        <w:rPr>
          <w:rFonts w:ascii="AA_Yakout Linotype Light" w:hAnsi="AA_Yakout Linotype Light" w:cs="AA_Yakout Linotype Light"/>
          <w:color w:val="000000"/>
          <w:sz w:val="32"/>
          <w:szCs w:val="32"/>
          <w:rtl/>
        </w:rPr>
        <w:t>»، (ج: 24 ص: 312 وما بعدها)؛ وأخرجه الأصبهاني؛ وغيرهم.</w:t>
      </w:r>
    </w:p>
    <w:p w14:paraId="2C7DC4B4" w14:textId="77777777" w:rsidR="005B2939" w:rsidRDefault="005B2939" w:rsidP="004B2FCC">
      <w:pPr>
        <w:jc w:val="both"/>
        <w:rPr>
          <w:rFonts w:ascii="AA_Yakout Linotype Light" w:hAnsi="AA_Yakout Linotype Light" w:cs="AA_Yakout Linotype Light"/>
          <w:color w:val="000000"/>
          <w:sz w:val="32"/>
          <w:szCs w:val="32"/>
        </w:rPr>
      </w:pPr>
    </w:p>
    <w:p w14:paraId="1510F7A0" w14:textId="77777777" w:rsidR="005B2939" w:rsidRPr="005B2939" w:rsidRDefault="005B2939" w:rsidP="005B2939">
      <w:pPr>
        <w:bidi w:val="0"/>
        <w:spacing w:line="259" w:lineRule="auto"/>
        <w:rPr>
          <w:rFonts w:ascii="Calibri" w:eastAsia="Calibri" w:hAnsi="Calibri" w:cs="Arial"/>
          <w:kern w:val="2"/>
          <w:sz w:val="22"/>
          <w:szCs w:val="22"/>
          <w:lang w:val="en-GB"/>
          <w14:ligatures w14:val="standardContextual"/>
        </w:rPr>
      </w:pPr>
      <w:r w:rsidRPr="005B2939">
        <w:rPr>
          <w:rFonts w:ascii="Calibri" w:eastAsia="Calibri" w:hAnsi="Calibri" w:cs="Arial"/>
          <w:kern w:val="2"/>
          <w:sz w:val="22"/>
          <w:szCs w:val="22"/>
          <w:lang w:val="en-GB"/>
          <w14:ligatures w14:val="standardContextual"/>
        </w:rPr>
        <w:t xml:space="preserve">- Another supporting evidence is what was recorded by Al-Imam Ahmad bin Hanbal in his </w:t>
      </w:r>
      <w:proofErr w:type="spellStart"/>
      <w:r w:rsidRPr="005B2939">
        <w:rPr>
          <w:rFonts w:ascii="Calibri" w:eastAsia="Calibri" w:hAnsi="Calibri" w:cs="Arial"/>
          <w:kern w:val="2"/>
          <w:sz w:val="22"/>
          <w:szCs w:val="22"/>
          <w:lang w:val="en-GB"/>
          <w14:ligatures w14:val="standardContextual"/>
        </w:rPr>
        <w:t>Musnad</w:t>
      </w:r>
      <w:proofErr w:type="spellEnd"/>
      <w:r w:rsidRPr="005B2939">
        <w:rPr>
          <w:rFonts w:ascii="Calibri" w:eastAsia="Calibri" w:hAnsi="Calibri" w:cs="Arial"/>
          <w:kern w:val="2"/>
          <w:sz w:val="22"/>
          <w:szCs w:val="22"/>
          <w:lang w:val="en-GB"/>
          <w14:ligatures w14:val="standardContextual"/>
        </w:rPr>
        <w:t xml:space="preserve"> (4/364/19250) with a Jayyid (good) Isnad: [Muhammad bin Ja’far related to us: </w:t>
      </w:r>
      <w:proofErr w:type="spellStart"/>
      <w:r w:rsidRPr="005B2939">
        <w:rPr>
          <w:rFonts w:ascii="Calibri" w:eastAsia="Calibri" w:hAnsi="Calibri" w:cs="Arial"/>
          <w:kern w:val="2"/>
          <w:sz w:val="22"/>
          <w:szCs w:val="22"/>
          <w:lang w:val="en-GB"/>
          <w14:ligatures w14:val="standardContextual"/>
        </w:rPr>
        <w:t>Shu’bah</w:t>
      </w:r>
      <w:proofErr w:type="spellEnd"/>
      <w:r w:rsidRPr="005B2939">
        <w:rPr>
          <w:rFonts w:ascii="Calibri" w:eastAsia="Calibri" w:hAnsi="Calibri" w:cs="Arial"/>
          <w:kern w:val="2"/>
          <w:sz w:val="22"/>
          <w:szCs w:val="22"/>
          <w:lang w:val="en-GB"/>
          <w14:ligatures w14:val="standardContextual"/>
        </w:rPr>
        <w:t xml:space="preserve"> related to us: He said: I heard Abu Ishaq relating from Ubaidullah bin Jarir, from his father: That the Prophet of Allah </w:t>
      </w:r>
      <w:r w:rsidRPr="005B2939">
        <w:rPr>
          <w:rFonts w:ascii="Calibri" w:eastAsia="Calibri" w:hAnsi="Calibri" w:cs="Arial" w:hint="cs"/>
          <w:kern w:val="2"/>
          <w:sz w:val="22"/>
          <w:szCs w:val="22"/>
          <w:rtl/>
          <w:lang w:val="en-GB"/>
          <w14:ligatures w14:val="standardContextual"/>
        </w:rPr>
        <w:t>ﷺ</w:t>
      </w:r>
      <w:r w:rsidRPr="005B2939">
        <w:rPr>
          <w:rFonts w:ascii="Calibri" w:eastAsia="Calibri" w:hAnsi="Calibri" w:cs="Arial"/>
          <w:kern w:val="2"/>
          <w:sz w:val="22"/>
          <w:szCs w:val="22"/>
          <w:lang w:val="en-GB"/>
          <w14:ligatures w14:val="standardContextual"/>
        </w:rPr>
        <w:t xml:space="preserve"> said: “</w:t>
      </w:r>
      <w:r w:rsidRPr="005B2939">
        <w:rPr>
          <w:rFonts w:ascii="Calibri" w:eastAsia="Calibri" w:hAnsi="Calibri" w:cs="Arial"/>
          <w:b/>
          <w:bCs/>
          <w:kern w:val="2"/>
          <w:sz w:val="22"/>
          <w:szCs w:val="22"/>
          <w:lang w:val="en-GB"/>
          <w14:ligatures w14:val="standardContextual"/>
        </w:rPr>
        <w:t xml:space="preserve">There is no </w:t>
      </w:r>
      <w:proofErr w:type="spellStart"/>
      <w:r w:rsidRPr="005B2939">
        <w:rPr>
          <w:rFonts w:ascii="Calibri" w:eastAsia="Calibri" w:hAnsi="Calibri" w:cs="Arial"/>
          <w:b/>
          <w:bCs/>
          <w:kern w:val="2"/>
          <w:sz w:val="22"/>
          <w:szCs w:val="22"/>
          <w:lang w:val="en-GB"/>
          <w14:ligatures w14:val="standardContextual"/>
        </w:rPr>
        <w:t>Qawm</w:t>
      </w:r>
      <w:proofErr w:type="spellEnd"/>
      <w:r w:rsidRPr="005B2939">
        <w:rPr>
          <w:rFonts w:ascii="Calibri" w:eastAsia="Calibri" w:hAnsi="Calibri" w:cs="Arial"/>
          <w:b/>
          <w:bCs/>
          <w:kern w:val="2"/>
          <w:sz w:val="22"/>
          <w:szCs w:val="22"/>
          <w:lang w:val="en-GB"/>
          <w14:ligatures w14:val="standardContextual"/>
        </w:rPr>
        <w:t xml:space="preserve"> (nation or people) among whom </w:t>
      </w:r>
      <w:proofErr w:type="spellStart"/>
      <w:r w:rsidRPr="005B2939">
        <w:rPr>
          <w:rFonts w:ascii="Calibri" w:eastAsia="Calibri" w:hAnsi="Calibri" w:cs="Arial"/>
          <w:b/>
          <w:bCs/>
          <w:kern w:val="2"/>
          <w:sz w:val="22"/>
          <w:szCs w:val="22"/>
          <w:lang w:val="en-GB"/>
          <w14:ligatures w14:val="standardContextual"/>
        </w:rPr>
        <w:t>Ma’aasiy</w:t>
      </w:r>
      <w:proofErr w:type="spellEnd"/>
      <w:r w:rsidRPr="005B2939">
        <w:rPr>
          <w:rFonts w:ascii="Calibri" w:eastAsia="Calibri" w:hAnsi="Calibri" w:cs="Arial"/>
          <w:b/>
          <w:bCs/>
          <w:kern w:val="2"/>
          <w:sz w:val="22"/>
          <w:szCs w:val="22"/>
          <w:lang w:val="en-GB"/>
          <w14:ligatures w14:val="standardContextual"/>
        </w:rPr>
        <w:t xml:space="preserve"> (acts of disobedience to Allah) are undertaken, whilst they are the strongest and greater in number than those undertaking them, but they do not change it, except that Allah will encompass them with a punishment</w:t>
      </w:r>
      <w:r w:rsidRPr="005B2939">
        <w:rPr>
          <w:rFonts w:ascii="Calibri" w:eastAsia="Calibri" w:hAnsi="Calibri" w:cs="Arial"/>
          <w:kern w:val="2"/>
          <w:sz w:val="22"/>
          <w:szCs w:val="22"/>
          <w:lang w:val="en-GB"/>
          <w14:ligatures w14:val="standardContextual"/>
        </w:rPr>
        <w:t xml:space="preserve">]. Ibn Majah recorded it in his Sunan (2/1329/4009), Al-Imam Ahmad bin Hanbal in his </w:t>
      </w:r>
      <w:proofErr w:type="spellStart"/>
      <w:r w:rsidRPr="005B2939">
        <w:rPr>
          <w:rFonts w:ascii="Calibri" w:eastAsia="Calibri" w:hAnsi="Calibri" w:cs="Arial"/>
          <w:kern w:val="2"/>
          <w:sz w:val="22"/>
          <w:szCs w:val="22"/>
          <w:lang w:val="en-GB"/>
          <w14:ligatures w14:val="standardContextual"/>
        </w:rPr>
        <w:t>Musnad</w:t>
      </w:r>
      <w:proofErr w:type="spellEnd"/>
      <w:r w:rsidRPr="005B2939">
        <w:rPr>
          <w:rFonts w:ascii="Calibri" w:eastAsia="Calibri" w:hAnsi="Calibri" w:cs="Arial"/>
          <w:kern w:val="2"/>
          <w:sz w:val="22"/>
          <w:szCs w:val="22"/>
          <w:lang w:val="en-GB"/>
          <w14:ligatures w14:val="standardContextual"/>
        </w:rPr>
        <w:t xml:space="preserve"> (4/361/19215), (4/363/19236) and (4/366/19273), At-</w:t>
      </w:r>
      <w:proofErr w:type="spellStart"/>
      <w:r w:rsidRPr="005B2939">
        <w:rPr>
          <w:rFonts w:ascii="Calibri" w:eastAsia="Calibri" w:hAnsi="Calibri" w:cs="Arial"/>
          <w:kern w:val="2"/>
          <w:sz w:val="22"/>
          <w:szCs w:val="22"/>
          <w:lang w:val="en-GB"/>
          <w14:ligatures w14:val="standardContextual"/>
        </w:rPr>
        <w:t>Tayalisiy</w:t>
      </w:r>
      <w:proofErr w:type="spellEnd"/>
      <w:r w:rsidRPr="005B2939">
        <w:rPr>
          <w:rFonts w:ascii="Calibri" w:eastAsia="Calibri" w:hAnsi="Calibri" w:cs="Arial"/>
          <w:kern w:val="2"/>
          <w:sz w:val="22"/>
          <w:szCs w:val="22"/>
          <w:lang w:val="en-GB"/>
          <w14:ligatures w14:val="standardContextual"/>
        </w:rPr>
        <w:t xml:space="preserve"> in his </w:t>
      </w:r>
      <w:proofErr w:type="spellStart"/>
      <w:r w:rsidRPr="005B2939">
        <w:rPr>
          <w:rFonts w:ascii="Calibri" w:eastAsia="Calibri" w:hAnsi="Calibri" w:cs="Arial"/>
          <w:kern w:val="2"/>
          <w:sz w:val="22"/>
          <w:szCs w:val="22"/>
          <w:lang w:val="en-GB"/>
          <w14:ligatures w14:val="standardContextual"/>
        </w:rPr>
        <w:t>Musnad</w:t>
      </w:r>
      <w:proofErr w:type="spellEnd"/>
      <w:r w:rsidRPr="005B2939">
        <w:rPr>
          <w:rFonts w:ascii="Calibri" w:eastAsia="Calibri" w:hAnsi="Calibri" w:cs="Arial"/>
          <w:kern w:val="2"/>
          <w:sz w:val="22"/>
          <w:szCs w:val="22"/>
          <w:lang w:val="en-GB"/>
          <w14:ligatures w14:val="standardContextual"/>
        </w:rPr>
        <w:t xml:space="preserve"> (1/92/663), At-Tabarani in his </w:t>
      </w:r>
      <w:proofErr w:type="spellStart"/>
      <w:r w:rsidRPr="005B2939">
        <w:rPr>
          <w:rFonts w:ascii="Calibri" w:eastAsia="Calibri" w:hAnsi="Calibri" w:cs="Arial"/>
          <w:kern w:val="2"/>
          <w:sz w:val="22"/>
          <w:szCs w:val="22"/>
          <w:lang w:val="en-GB"/>
          <w14:ligatures w14:val="standardContextual"/>
        </w:rPr>
        <w:t>Mu’jam</w:t>
      </w:r>
      <w:proofErr w:type="spellEnd"/>
      <w:r w:rsidRPr="005B2939">
        <w:rPr>
          <w:rFonts w:ascii="Calibri" w:eastAsia="Calibri" w:hAnsi="Calibri" w:cs="Arial"/>
          <w:kern w:val="2"/>
          <w:sz w:val="22"/>
          <w:szCs w:val="22"/>
          <w:lang w:val="en-GB"/>
          <w14:ligatures w14:val="standardContextual"/>
        </w:rPr>
        <w:t xml:space="preserve"> Al-Kabir (2/331/2379), (2/331/2380), (2/332/2381), (2/332/2385) and (10/215/10512), Al-Harith/Al-</w:t>
      </w:r>
      <w:proofErr w:type="spellStart"/>
      <w:r w:rsidRPr="005B2939">
        <w:rPr>
          <w:rFonts w:ascii="Calibri" w:eastAsia="Calibri" w:hAnsi="Calibri" w:cs="Arial"/>
          <w:kern w:val="2"/>
          <w:sz w:val="22"/>
          <w:szCs w:val="22"/>
          <w:lang w:val="en-GB"/>
          <w14:ligatures w14:val="standardContextual"/>
        </w:rPr>
        <w:t>Haithami</w:t>
      </w:r>
      <w:proofErr w:type="spellEnd"/>
      <w:r w:rsidRPr="005B2939">
        <w:rPr>
          <w:rFonts w:ascii="Calibri" w:eastAsia="Calibri" w:hAnsi="Calibri" w:cs="Arial"/>
          <w:kern w:val="2"/>
          <w:sz w:val="22"/>
          <w:szCs w:val="22"/>
          <w:lang w:val="en-GB"/>
          <w14:ligatures w14:val="standardContextual"/>
        </w:rPr>
        <w:t xml:space="preserve"> in his </w:t>
      </w:r>
      <w:proofErr w:type="spellStart"/>
      <w:r w:rsidRPr="005B2939">
        <w:rPr>
          <w:rFonts w:ascii="Calibri" w:eastAsia="Calibri" w:hAnsi="Calibri" w:cs="Arial"/>
          <w:kern w:val="2"/>
          <w:sz w:val="22"/>
          <w:szCs w:val="22"/>
          <w:lang w:val="en-GB"/>
          <w14:ligatures w14:val="standardContextual"/>
        </w:rPr>
        <w:t>Musnad</w:t>
      </w:r>
      <w:proofErr w:type="spellEnd"/>
      <w:r w:rsidRPr="005B2939">
        <w:rPr>
          <w:rFonts w:ascii="Calibri" w:eastAsia="Calibri" w:hAnsi="Calibri" w:cs="Arial"/>
          <w:kern w:val="2"/>
          <w:sz w:val="22"/>
          <w:szCs w:val="22"/>
          <w:lang w:val="en-GB"/>
          <w14:ligatures w14:val="standardContextual"/>
        </w:rPr>
        <w:t xml:space="preserve"> “Az-</w:t>
      </w:r>
      <w:proofErr w:type="spellStart"/>
      <w:r w:rsidRPr="005B2939">
        <w:rPr>
          <w:rFonts w:ascii="Calibri" w:eastAsia="Calibri" w:hAnsi="Calibri" w:cs="Arial"/>
          <w:kern w:val="2"/>
          <w:sz w:val="22"/>
          <w:szCs w:val="22"/>
          <w:lang w:val="en-GB"/>
          <w14:ligatures w14:val="standardContextual"/>
        </w:rPr>
        <w:t>Zawa’id</w:t>
      </w:r>
      <w:proofErr w:type="spellEnd"/>
      <w:r w:rsidRPr="005B2939">
        <w:rPr>
          <w:rFonts w:ascii="Calibri" w:eastAsia="Calibri" w:hAnsi="Calibri" w:cs="Arial"/>
          <w:kern w:val="2"/>
          <w:sz w:val="22"/>
          <w:szCs w:val="22"/>
          <w:lang w:val="en-GB"/>
          <w14:ligatures w14:val="standardContextual"/>
        </w:rPr>
        <w:t>” (2/765/764), Al-</w:t>
      </w:r>
      <w:proofErr w:type="spellStart"/>
      <w:r w:rsidRPr="005B2939">
        <w:rPr>
          <w:rFonts w:ascii="Calibri" w:eastAsia="Calibri" w:hAnsi="Calibri" w:cs="Arial"/>
          <w:kern w:val="2"/>
          <w:sz w:val="22"/>
          <w:szCs w:val="22"/>
          <w:lang w:val="en-GB"/>
          <w14:ligatures w14:val="standardContextual"/>
        </w:rPr>
        <w:t>Baihaqiy</w:t>
      </w:r>
      <w:proofErr w:type="spellEnd"/>
      <w:r w:rsidRPr="005B2939">
        <w:rPr>
          <w:rFonts w:ascii="Calibri" w:eastAsia="Calibri" w:hAnsi="Calibri" w:cs="Arial"/>
          <w:kern w:val="2"/>
          <w:sz w:val="22"/>
          <w:szCs w:val="22"/>
          <w:lang w:val="en-GB"/>
          <w14:ligatures w14:val="standardContextual"/>
        </w:rPr>
        <w:t xml:space="preserve"> in his Sunan Al-Kubra (10/91/19978) and (10/91/19979), Abu </w:t>
      </w:r>
      <w:proofErr w:type="spellStart"/>
      <w:r w:rsidRPr="005B2939">
        <w:rPr>
          <w:rFonts w:ascii="Calibri" w:eastAsia="Calibri" w:hAnsi="Calibri" w:cs="Arial"/>
          <w:kern w:val="2"/>
          <w:sz w:val="22"/>
          <w:szCs w:val="22"/>
          <w:lang w:val="en-GB"/>
          <w14:ligatures w14:val="standardContextual"/>
        </w:rPr>
        <w:t>Ya’la</w:t>
      </w:r>
      <w:proofErr w:type="spellEnd"/>
      <w:r w:rsidRPr="005B2939">
        <w:rPr>
          <w:rFonts w:ascii="Calibri" w:eastAsia="Calibri" w:hAnsi="Calibri" w:cs="Arial"/>
          <w:kern w:val="2"/>
          <w:sz w:val="22"/>
          <w:szCs w:val="22"/>
          <w:lang w:val="en-GB"/>
          <w14:ligatures w14:val="standardContextual"/>
        </w:rPr>
        <w:t xml:space="preserve"> in his </w:t>
      </w:r>
      <w:proofErr w:type="spellStart"/>
      <w:r w:rsidRPr="005B2939">
        <w:rPr>
          <w:rFonts w:ascii="Calibri" w:eastAsia="Calibri" w:hAnsi="Calibri" w:cs="Arial"/>
          <w:kern w:val="2"/>
          <w:sz w:val="22"/>
          <w:szCs w:val="22"/>
          <w:lang w:val="en-GB"/>
          <w14:ligatures w14:val="standardContextual"/>
        </w:rPr>
        <w:t>Musnad</w:t>
      </w:r>
      <w:proofErr w:type="spellEnd"/>
      <w:r w:rsidRPr="005B2939">
        <w:rPr>
          <w:rFonts w:ascii="Calibri" w:eastAsia="Calibri" w:hAnsi="Calibri" w:cs="Arial"/>
          <w:kern w:val="2"/>
          <w:sz w:val="22"/>
          <w:szCs w:val="22"/>
          <w:lang w:val="en-GB"/>
          <w14:ligatures w14:val="standardContextual"/>
        </w:rPr>
        <w:t xml:space="preserve"> (13/498/7508), “</w:t>
      </w:r>
      <w:r w:rsidRPr="005B2939">
        <w:rPr>
          <w:rFonts w:ascii="Calibri" w:eastAsia="Calibri" w:hAnsi="Calibri" w:cs="Arial"/>
          <w:b/>
          <w:bCs/>
          <w:kern w:val="2"/>
          <w:sz w:val="22"/>
          <w:szCs w:val="22"/>
          <w:lang w:val="en-GB"/>
          <w14:ligatures w14:val="standardContextual"/>
        </w:rPr>
        <w:t>At-Tamheed of Ibn Abdul Barr</w:t>
      </w:r>
      <w:r w:rsidRPr="005B2939">
        <w:rPr>
          <w:rFonts w:ascii="Calibri" w:eastAsia="Calibri" w:hAnsi="Calibri" w:cs="Arial"/>
          <w:kern w:val="2"/>
          <w:sz w:val="22"/>
          <w:szCs w:val="22"/>
          <w:lang w:val="en-GB"/>
          <w14:ligatures w14:val="standardContextual"/>
        </w:rPr>
        <w:t>” (24/312 onwards) and Al-</w:t>
      </w:r>
      <w:proofErr w:type="spellStart"/>
      <w:r w:rsidRPr="005B2939">
        <w:rPr>
          <w:rFonts w:ascii="Calibri" w:eastAsia="Calibri" w:hAnsi="Calibri" w:cs="Arial"/>
          <w:kern w:val="2"/>
          <w:sz w:val="22"/>
          <w:szCs w:val="22"/>
          <w:lang w:val="en-GB"/>
          <w14:ligatures w14:val="standardContextual"/>
        </w:rPr>
        <w:t>Asbahani</w:t>
      </w:r>
      <w:proofErr w:type="spellEnd"/>
      <w:r w:rsidRPr="005B2939">
        <w:rPr>
          <w:rFonts w:ascii="Calibri" w:eastAsia="Calibri" w:hAnsi="Calibri" w:cs="Arial"/>
          <w:kern w:val="2"/>
          <w:sz w:val="22"/>
          <w:szCs w:val="22"/>
          <w:lang w:val="en-GB"/>
          <w14:ligatures w14:val="standardContextual"/>
        </w:rPr>
        <w:t xml:space="preserve"> amongst others also recorded it. </w:t>
      </w:r>
    </w:p>
    <w:p w14:paraId="2AD9F065" w14:textId="77777777" w:rsidR="005B2939"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وأخرجه ابن حبان في صحيحه (ج1/ص537/ح300)، (ج1/ص538/ح302) بلفظ: [أخبرنا محمد بن عبد الله بن الجنيد ببست قال حدثنا قتيبة بن سعيد قال حدثنا أبو الأحوص عن أبي إسحاق عن عبيد الله بن جرير عن أبيه قال سمعت رسول الله، صلى الله عليه وسلم، يقول: (</w:t>
      </w:r>
      <w:r w:rsidRPr="004B2FCC">
        <w:rPr>
          <w:rFonts w:ascii="AA_Yakout Linotype Light" w:hAnsi="AA_Yakout Linotype Light" w:cs="AA_Yakout Linotype Light"/>
          <w:b/>
          <w:bCs/>
          <w:color w:val="000000"/>
          <w:sz w:val="32"/>
          <w:szCs w:val="32"/>
          <w:u w:val="single"/>
          <w:rtl/>
        </w:rPr>
        <w:t>ما من رجل يكون في قوم يعمل فيهم بالمعاصي يقدرون على أن يغيروا عليه ولا يغيروا إلا أصابهم الله بعقاب قبل أن يموتوا</w:t>
      </w:r>
      <w:r w:rsidRPr="004B2FCC">
        <w:rPr>
          <w:rFonts w:ascii="AA_Yakout Linotype Light" w:hAnsi="AA_Yakout Linotype Light" w:cs="AA_Yakout Linotype Light"/>
          <w:color w:val="000000"/>
          <w:sz w:val="32"/>
          <w:szCs w:val="32"/>
          <w:rtl/>
        </w:rPr>
        <w:t>)]؛ وأخرجه أبو داود في سننه ج4/ص123/ح4339؛ والطبراني في معجمه الكبير ج2/ص332/ح2382، ج2/ص332/ح2383؛ وغيرهم.</w:t>
      </w:r>
      <w:r w:rsidRPr="004B2FCC">
        <w:rPr>
          <w:rFonts w:ascii="AA_Yakout Linotype Light" w:hAnsi="AA_Yakout Linotype Light" w:cs="AA_Yakout Linotype Light"/>
          <w:color w:val="000000"/>
          <w:sz w:val="32"/>
          <w:szCs w:val="32"/>
          <w:rtl/>
        </w:rPr>
        <w:cr/>
      </w:r>
    </w:p>
    <w:p w14:paraId="7A594955" w14:textId="77777777" w:rsidR="00B412A7" w:rsidRPr="00B412A7" w:rsidRDefault="00B412A7" w:rsidP="00B412A7">
      <w:pPr>
        <w:bidi w:val="0"/>
        <w:spacing w:line="259" w:lineRule="auto"/>
        <w:rPr>
          <w:rFonts w:ascii="Calibri" w:eastAsia="Calibri" w:hAnsi="Calibri" w:cs="Arial"/>
          <w:kern w:val="2"/>
          <w:sz w:val="22"/>
          <w:szCs w:val="22"/>
          <w:lang w:val="en-GB"/>
          <w14:ligatures w14:val="standardContextual"/>
        </w:rPr>
      </w:pPr>
      <w:r w:rsidRPr="00B412A7">
        <w:rPr>
          <w:rFonts w:ascii="Calibri" w:eastAsia="Calibri" w:hAnsi="Calibri" w:cs="Arial"/>
          <w:kern w:val="2"/>
          <w:sz w:val="22"/>
          <w:szCs w:val="22"/>
          <w:lang w:val="en-GB"/>
          <w14:ligatures w14:val="standardContextual"/>
        </w:rPr>
        <w:t xml:space="preserve">- And Ibn Hibban recorded it in his Sahih (1/537/300) and (1/538/302) with the wording: [Muhammad bin Abdullah bin Al-Junaid informed me at Bast: He said: Qutaibah bin Sa’eed related to us: He said: Abu Al-Ahwas related to us from Abu Ishaq, from Ubaidullah bin Jarir, from his father: He said: I heard the Messenger of Allah </w:t>
      </w:r>
      <w:r w:rsidRPr="00B412A7">
        <w:rPr>
          <w:rFonts w:ascii="Calibri" w:eastAsia="Calibri" w:hAnsi="Calibri" w:cs="Arial" w:hint="cs"/>
          <w:kern w:val="2"/>
          <w:sz w:val="22"/>
          <w:szCs w:val="22"/>
          <w:rtl/>
          <w:lang w:val="en-GB"/>
          <w14:ligatures w14:val="standardContextual"/>
        </w:rPr>
        <w:t>ﷺ</w:t>
      </w:r>
      <w:r w:rsidRPr="00B412A7">
        <w:rPr>
          <w:rFonts w:ascii="Calibri" w:eastAsia="Calibri" w:hAnsi="Calibri" w:cs="Arial"/>
          <w:kern w:val="2"/>
          <w:sz w:val="22"/>
          <w:szCs w:val="22"/>
          <w:lang w:val="en-GB"/>
          <w14:ligatures w14:val="standardContextual"/>
        </w:rPr>
        <w:t xml:space="preserve"> saying: “</w:t>
      </w:r>
      <w:r w:rsidRPr="00B412A7">
        <w:rPr>
          <w:rFonts w:ascii="Calibri" w:eastAsia="Calibri" w:hAnsi="Calibri" w:cs="Arial"/>
          <w:b/>
          <w:bCs/>
          <w:kern w:val="2"/>
          <w:sz w:val="22"/>
          <w:szCs w:val="22"/>
          <w:lang w:val="en-GB"/>
          <w14:ligatures w14:val="standardContextual"/>
        </w:rPr>
        <w:t xml:space="preserve">There is no man who is in a </w:t>
      </w:r>
      <w:proofErr w:type="spellStart"/>
      <w:r w:rsidRPr="00B412A7">
        <w:rPr>
          <w:rFonts w:ascii="Calibri" w:eastAsia="Calibri" w:hAnsi="Calibri" w:cs="Arial"/>
          <w:b/>
          <w:bCs/>
          <w:kern w:val="2"/>
          <w:sz w:val="22"/>
          <w:szCs w:val="22"/>
          <w:lang w:val="en-GB"/>
          <w14:ligatures w14:val="standardContextual"/>
        </w:rPr>
        <w:t>Qawm</w:t>
      </w:r>
      <w:proofErr w:type="spellEnd"/>
      <w:r w:rsidRPr="00B412A7">
        <w:rPr>
          <w:rFonts w:ascii="Calibri" w:eastAsia="Calibri" w:hAnsi="Calibri" w:cs="Arial"/>
          <w:b/>
          <w:bCs/>
          <w:kern w:val="2"/>
          <w:sz w:val="22"/>
          <w:szCs w:val="22"/>
          <w:lang w:val="en-GB"/>
          <w14:ligatures w14:val="standardContextual"/>
        </w:rPr>
        <w:t xml:space="preserve"> (people or nation) and acts amongst them with sinful acts of disobedience whilst they are capable of changing him but do not, except Allah will inflict them with a punishment </w:t>
      </w:r>
      <w:r w:rsidRPr="00B412A7">
        <w:rPr>
          <w:rFonts w:ascii="Calibri" w:eastAsia="Calibri" w:hAnsi="Calibri" w:cs="Arial"/>
          <w:b/>
          <w:bCs/>
          <w:kern w:val="2"/>
          <w:sz w:val="22"/>
          <w:szCs w:val="22"/>
          <w:u w:val="single"/>
          <w:lang w:val="en-GB"/>
          <w14:ligatures w14:val="standardContextual"/>
        </w:rPr>
        <w:t>before they die</w:t>
      </w:r>
      <w:r w:rsidRPr="00B412A7">
        <w:rPr>
          <w:rFonts w:ascii="Calibri" w:eastAsia="Calibri" w:hAnsi="Calibri" w:cs="Arial"/>
          <w:kern w:val="2"/>
          <w:sz w:val="22"/>
          <w:szCs w:val="22"/>
          <w:lang w:val="en-GB"/>
          <w14:ligatures w14:val="standardContextual"/>
        </w:rPr>
        <w:t xml:space="preserve">”]. And Abu Dawud recorded it in his Sunan (4/123/4339) and At-Tabarani in his </w:t>
      </w:r>
      <w:proofErr w:type="spellStart"/>
      <w:r w:rsidRPr="00B412A7">
        <w:rPr>
          <w:rFonts w:ascii="Calibri" w:eastAsia="Calibri" w:hAnsi="Calibri" w:cs="Arial"/>
          <w:kern w:val="2"/>
          <w:sz w:val="22"/>
          <w:szCs w:val="22"/>
          <w:lang w:val="en-GB"/>
          <w14:ligatures w14:val="standardContextual"/>
        </w:rPr>
        <w:t>Mu’jam</w:t>
      </w:r>
      <w:proofErr w:type="spellEnd"/>
      <w:r w:rsidRPr="00B412A7">
        <w:rPr>
          <w:rFonts w:ascii="Calibri" w:eastAsia="Calibri" w:hAnsi="Calibri" w:cs="Arial"/>
          <w:kern w:val="2"/>
          <w:sz w:val="22"/>
          <w:szCs w:val="22"/>
          <w:lang w:val="en-GB"/>
          <w14:ligatures w14:val="standardContextual"/>
        </w:rPr>
        <w:t xml:space="preserve"> Al-Kabir (2/332/2382) and (2/332/2383) amongst others.</w:t>
      </w:r>
    </w:p>
    <w:p w14:paraId="33BF9495" w14:textId="77777777" w:rsidR="005B2939" w:rsidRPr="00B412A7" w:rsidRDefault="005B2939" w:rsidP="004B2FCC">
      <w:pPr>
        <w:jc w:val="both"/>
        <w:rPr>
          <w:rFonts w:ascii="AA_Yakout Linotype Light" w:hAnsi="AA_Yakout Linotype Light" w:cs="AA_Yakout Linotype Light"/>
          <w:color w:val="000000"/>
          <w:sz w:val="32"/>
          <w:szCs w:val="32"/>
          <w:lang w:val="en-GB"/>
        </w:rPr>
      </w:pPr>
    </w:p>
    <w:p w14:paraId="765BA55E" w14:textId="77777777" w:rsidR="005457AA"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lastRenderedPageBreak/>
        <w:t xml:space="preserve"> </w:t>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ويشهد له أيضاً ما أخرج الإمام البيهقي في سننه الكبرى (ج10/ص93/ح19987): [أخبرنا أبو طاهر الفقيه أنبأ محمد بن إبراهيم أبو بكر الفحام حدثنا محمد بن يحيى حدثنا أبو همام الدلال حدثنا هشام يعني بن سعد عن عمرو بن عثمان بن هانئ عن عاصم بن عمر بن عثمان عن عروة بن الزبير عن عائشة رضي الله عنها قالت: دخل علي رسول الله، صلى الله عليه وسلم، يوما فعرفت في وجهه أن قد حضره شيء فتوضأ وخرج وما يكلم أحدا فلصقت بالحجرات أسمع ما يقول فقعد على المنبر ثم قال: (أيها الناس إن الله عز وجل يقول: {مروا بالمعروف وانهوا عن المنكر من قبل أن </w:t>
      </w:r>
      <w:r w:rsidRPr="004B2FCC">
        <w:rPr>
          <w:rFonts w:ascii="AA_Yakout Linotype Light" w:hAnsi="AA_Yakout Linotype Light" w:cs="AA_Yakout Linotype Light"/>
          <w:b/>
          <w:bCs/>
          <w:color w:val="000000"/>
          <w:sz w:val="32"/>
          <w:szCs w:val="32"/>
          <w:u w:val="single"/>
          <w:rtl/>
        </w:rPr>
        <w:t>تدعوني فلا أجيبكم، وتسألوني فلا أعطيكمن وتستنصروني فلا أنصركم</w:t>
      </w:r>
      <w:r w:rsidRPr="004B2FCC">
        <w:rPr>
          <w:rFonts w:ascii="AA_Yakout Linotype Light" w:hAnsi="AA_Yakout Linotype Light" w:cs="AA_Yakout Linotype Light"/>
          <w:color w:val="000000"/>
          <w:sz w:val="32"/>
          <w:szCs w:val="32"/>
          <w:rtl/>
        </w:rPr>
        <w:t>})]؛ وأخرجه ابن ماجه في سننه ج2/ص1327/ح4004؛ وابن راهويه في مسنده ج3/ص1039/ح1795؛ وأبو يعلى في مسنده ج8/ص315/ح4914؛ وغيرهم. عمرو بن عثمان بن هانئ المدني، وربما انقلب على بعضهم فقال: عثمان بن عمرو بن هانئ، وليس بالمشهور، وقد وثقه ابن حبان؛ وكذلك عاصم بن عمر بن عثمان في حكم المجهول، ولكن قيل أنه تصحيف عاصم بن عمر بن (قتادة) بن النعمان، عالم المغازي الثقة المشهور، فالله أعلم، فهذا إسناد يحتمل التحسين، والمتن في غاية الاستقامة.</w:t>
      </w:r>
    </w:p>
    <w:p w14:paraId="2C342B46" w14:textId="77777777" w:rsidR="005457AA" w:rsidRDefault="005457AA" w:rsidP="004B2FCC">
      <w:pPr>
        <w:jc w:val="both"/>
        <w:rPr>
          <w:rFonts w:ascii="AA_Yakout Linotype Light" w:hAnsi="AA_Yakout Linotype Light" w:cs="AA_Yakout Linotype Light"/>
          <w:color w:val="000000"/>
          <w:sz w:val="32"/>
          <w:szCs w:val="32"/>
        </w:rPr>
      </w:pPr>
    </w:p>
    <w:p w14:paraId="6DFB2A1E" w14:textId="77777777" w:rsidR="00966984" w:rsidRPr="00966984" w:rsidRDefault="00966984" w:rsidP="00966984">
      <w:pPr>
        <w:bidi w:val="0"/>
        <w:spacing w:line="259" w:lineRule="auto"/>
        <w:rPr>
          <w:rFonts w:ascii="Calibri" w:eastAsia="Calibri" w:hAnsi="Calibri" w:cs="Arial"/>
          <w:kern w:val="2"/>
          <w:sz w:val="22"/>
          <w:szCs w:val="22"/>
          <w:lang w:val="en-GB"/>
          <w14:ligatures w14:val="standardContextual"/>
        </w:rPr>
      </w:pPr>
      <w:r w:rsidRPr="00966984">
        <w:rPr>
          <w:rFonts w:ascii="Calibri" w:eastAsia="Calibri" w:hAnsi="Calibri" w:cs="Arial"/>
          <w:kern w:val="2"/>
          <w:sz w:val="22"/>
          <w:szCs w:val="22"/>
          <w:lang w:val="en-GB"/>
          <w14:ligatures w14:val="standardContextual"/>
        </w:rPr>
        <w:t>- Another supporting evidence is what Al-Imam Al-</w:t>
      </w:r>
      <w:proofErr w:type="spellStart"/>
      <w:r w:rsidRPr="00966984">
        <w:rPr>
          <w:rFonts w:ascii="Calibri" w:eastAsia="Calibri" w:hAnsi="Calibri" w:cs="Arial"/>
          <w:kern w:val="2"/>
          <w:sz w:val="22"/>
          <w:szCs w:val="22"/>
          <w:lang w:val="en-GB"/>
          <w14:ligatures w14:val="standardContextual"/>
        </w:rPr>
        <w:t>Baihaqiy</w:t>
      </w:r>
      <w:proofErr w:type="spellEnd"/>
      <w:r w:rsidRPr="00966984">
        <w:rPr>
          <w:rFonts w:ascii="Calibri" w:eastAsia="Calibri" w:hAnsi="Calibri" w:cs="Arial"/>
          <w:kern w:val="2"/>
          <w:sz w:val="22"/>
          <w:szCs w:val="22"/>
          <w:lang w:val="en-GB"/>
          <w14:ligatures w14:val="standardContextual"/>
        </w:rPr>
        <w:t xml:space="preserve"> recorded in his Sunan Al-Kubra (10/93/19987): [Abu Tahir Al-Faqih informed us: Muhammad bin Ibrahim Abu Bakr Al-Fahham informed: Muhammad bin Yahya related to us: Abu Hammam Ad-Dalal related to us: Hisham (meaning Ibn Sa’d) related to us from ‘Amr in ‘Uthman bin Haani’, from ‘Aasim bin ‘Umar bin ‘Uthman, from ‘Urwah bin Az-Zubair, from ‘Aa’ishah, may Allah be pleased with he: She said: The Messenger of Allah </w:t>
      </w:r>
      <w:r w:rsidRPr="00966984">
        <w:rPr>
          <w:rFonts w:ascii="Calibri" w:eastAsia="Calibri" w:hAnsi="Calibri" w:cs="Arial" w:hint="cs"/>
          <w:kern w:val="2"/>
          <w:sz w:val="22"/>
          <w:szCs w:val="22"/>
          <w:rtl/>
          <w:lang w:val="en-GB"/>
          <w14:ligatures w14:val="standardContextual"/>
        </w:rPr>
        <w:t>ﷺ</w:t>
      </w:r>
      <w:r w:rsidRPr="00966984">
        <w:rPr>
          <w:rFonts w:ascii="Calibri" w:eastAsia="Calibri" w:hAnsi="Calibri" w:cs="Arial"/>
          <w:kern w:val="2"/>
          <w:sz w:val="22"/>
          <w:szCs w:val="22"/>
          <w:lang w:val="en-GB"/>
          <w14:ligatures w14:val="standardContextual"/>
        </w:rPr>
        <w:t xml:space="preserve"> entered to me (i.e., my quarters) one day and I knew from his face that something had occurred to him. He then made Wudoo’ and left without speaking to anyone. So, I attached myself to the walls so that I could hear what he was saying. He stood upon the Minbar (pulpit) and then said: “O People: Verily, Allah ‘Azza </w:t>
      </w:r>
      <w:proofErr w:type="spellStart"/>
      <w:r w:rsidRPr="00966984">
        <w:rPr>
          <w:rFonts w:ascii="Calibri" w:eastAsia="Calibri" w:hAnsi="Calibri" w:cs="Arial"/>
          <w:kern w:val="2"/>
          <w:sz w:val="22"/>
          <w:szCs w:val="22"/>
          <w:lang w:val="en-GB"/>
          <w14:ligatures w14:val="standardContextual"/>
        </w:rPr>
        <w:t>Wa</w:t>
      </w:r>
      <w:proofErr w:type="spellEnd"/>
      <w:r w:rsidRPr="00966984">
        <w:rPr>
          <w:rFonts w:ascii="Calibri" w:eastAsia="Calibri" w:hAnsi="Calibri" w:cs="Arial"/>
          <w:kern w:val="2"/>
          <w:sz w:val="22"/>
          <w:szCs w:val="22"/>
          <w:lang w:val="en-GB"/>
          <w14:ligatures w14:val="standardContextual"/>
        </w:rPr>
        <w:t xml:space="preserve"> </w:t>
      </w:r>
      <w:proofErr w:type="spellStart"/>
      <w:r w:rsidRPr="00966984">
        <w:rPr>
          <w:rFonts w:ascii="Calibri" w:eastAsia="Calibri" w:hAnsi="Calibri" w:cs="Arial"/>
          <w:kern w:val="2"/>
          <w:sz w:val="22"/>
          <w:szCs w:val="22"/>
          <w:lang w:val="en-GB"/>
          <w14:ligatures w14:val="standardContextual"/>
        </w:rPr>
        <w:t>Jalla</w:t>
      </w:r>
      <w:proofErr w:type="spellEnd"/>
      <w:r w:rsidRPr="00966984">
        <w:rPr>
          <w:rFonts w:ascii="Calibri" w:eastAsia="Calibri" w:hAnsi="Calibri" w:cs="Arial"/>
          <w:kern w:val="2"/>
          <w:sz w:val="22"/>
          <w:szCs w:val="22"/>
          <w:lang w:val="en-GB"/>
          <w14:ligatures w14:val="standardContextual"/>
        </w:rPr>
        <w:t xml:space="preserve"> says: “Command the </w:t>
      </w:r>
      <w:proofErr w:type="spellStart"/>
      <w:r w:rsidRPr="00966984">
        <w:rPr>
          <w:rFonts w:ascii="Calibri" w:eastAsia="Calibri" w:hAnsi="Calibri" w:cs="Arial"/>
          <w:kern w:val="2"/>
          <w:sz w:val="22"/>
          <w:szCs w:val="22"/>
          <w:lang w:val="en-GB"/>
          <w14:ligatures w14:val="standardContextual"/>
        </w:rPr>
        <w:t>Ma’ruf</w:t>
      </w:r>
      <w:proofErr w:type="spellEnd"/>
      <w:r w:rsidRPr="00966984">
        <w:rPr>
          <w:rFonts w:ascii="Calibri" w:eastAsia="Calibri" w:hAnsi="Calibri" w:cs="Arial"/>
          <w:kern w:val="2"/>
          <w:sz w:val="22"/>
          <w:szCs w:val="22"/>
          <w:lang w:val="en-GB"/>
          <w14:ligatures w14:val="standardContextual"/>
        </w:rPr>
        <w:t xml:space="preserve"> and forbid the Munkar </w:t>
      </w:r>
      <w:r w:rsidRPr="00966984">
        <w:rPr>
          <w:rFonts w:ascii="Calibri" w:eastAsia="Calibri" w:hAnsi="Calibri" w:cs="Arial"/>
          <w:b/>
          <w:bCs/>
          <w:kern w:val="2"/>
          <w:sz w:val="22"/>
          <w:szCs w:val="22"/>
          <w:u w:val="single"/>
          <w:lang w:val="en-GB"/>
          <w14:ligatures w14:val="standardContextual"/>
        </w:rPr>
        <w:t>before you supplicate to me, as I will not answer you, and (before) you ask of me, as I will not give to you, and (before) you seek my support, as I will not provide support to you</w:t>
      </w:r>
      <w:r w:rsidRPr="00966984">
        <w:rPr>
          <w:rFonts w:ascii="Calibri" w:eastAsia="Calibri" w:hAnsi="Calibri" w:cs="Arial"/>
          <w:kern w:val="2"/>
          <w:sz w:val="22"/>
          <w:szCs w:val="22"/>
          <w:lang w:val="en-GB"/>
          <w14:ligatures w14:val="standardContextual"/>
        </w:rPr>
        <w:t xml:space="preserve">””]. Ibn Majah recorded it in his Sunan (2/1327/4004), Ibn Rahwaih in his </w:t>
      </w:r>
      <w:proofErr w:type="spellStart"/>
      <w:r w:rsidRPr="00966984">
        <w:rPr>
          <w:rFonts w:ascii="Calibri" w:eastAsia="Calibri" w:hAnsi="Calibri" w:cs="Arial"/>
          <w:kern w:val="2"/>
          <w:sz w:val="22"/>
          <w:szCs w:val="22"/>
          <w:lang w:val="en-GB"/>
          <w14:ligatures w14:val="standardContextual"/>
        </w:rPr>
        <w:t>Musnad</w:t>
      </w:r>
      <w:proofErr w:type="spellEnd"/>
      <w:r w:rsidRPr="00966984">
        <w:rPr>
          <w:rFonts w:ascii="Calibri" w:eastAsia="Calibri" w:hAnsi="Calibri" w:cs="Arial"/>
          <w:kern w:val="2"/>
          <w:sz w:val="22"/>
          <w:szCs w:val="22"/>
          <w:lang w:val="en-GB"/>
          <w14:ligatures w14:val="standardContextual"/>
        </w:rPr>
        <w:t xml:space="preserve"> (3/1039/1795) and Abu </w:t>
      </w:r>
      <w:proofErr w:type="spellStart"/>
      <w:r w:rsidRPr="00966984">
        <w:rPr>
          <w:rFonts w:ascii="Calibri" w:eastAsia="Calibri" w:hAnsi="Calibri" w:cs="Arial"/>
          <w:kern w:val="2"/>
          <w:sz w:val="22"/>
          <w:szCs w:val="22"/>
          <w:lang w:val="en-GB"/>
          <w14:ligatures w14:val="standardContextual"/>
        </w:rPr>
        <w:t>Ya’la</w:t>
      </w:r>
      <w:proofErr w:type="spellEnd"/>
      <w:r w:rsidRPr="00966984">
        <w:rPr>
          <w:rFonts w:ascii="Calibri" w:eastAsia="Calibri" w:hAnsi="Calibri" w:cs="Arial"/>
          <w:kern w:val="2"/>
          <w:sz w:val="22"/>
          <w:szCs w:val="22"/>
          <w:lang w:val="en-GB"/>
          <w14:ligatures w14:val="standardContextual"/>
        </w:rPr>
        <w:t xml:space="preserve"> in his </w:t>
      </w:r>
      <w:proofErr w:type="spellStart"/>
      <w:r w:rsidRPr="00966984">
        <w:rPr>
          <w:rFonts w:ascii="Calibri" w:eastAsia="Calibri" w:hAnsi="Calibri" w:cs="Arial"/>
          <w:kern w:val="2"/>
          <w:sz w:val="22"/>
          <w:szCs w:val="22"/>
          <w:lang w:val="en-GB"/>
          <w14:ligatures w14:val="standardContextual"/>
        </w:rPr>
        <w:t>Musnad</w:t>
      </w:r>
      <w:proofErr w:type="spellEnd"/>
      <w:r w:rsidRPr="00966984">
        <w:rPr>
          <w:rFonts w:ascii="Calibri" w:eastAsia="Calibri" w:hAnsi="Calibri" w:cs="Arial"/>
          <w:kern w:val="2"/>
          <w:sz w:val="22"/>
          <w:szCs w:val="22"/>
          <w:lang w:val="en-GB"/>
          <w14:ligatures w14:val="standardContextual"/>
        </w:rPr>
        <w:t xml:space="preserve"> (8/315/4914) among others. Concerning ‘Amr bin ‘Uthman bin Haani’, then perhaps some of them inverted his name by saying ‘Uthman bin ‘Amr bin Haani’. He is not well-known but was classified as </w:t>
      </w:r>
      <w:proofErr w:type="spellStart"/>
      <w:r w:rsidRPr="00966984">
        <w:rPr>
          <w:rFonts w:ascii="Calibri" w:eastAsia="Calibri" w:hAnsi="Calibri" w:cs="Arial"/>
          <w:kern w:val="2"/>
          <w:sz w:val="22"/>
          <w:szCs w:val="22"/>
          <w:lang w:val="en-GB"/>
          <w14:ligatures w14:val="standardContextual"/>
        </w:rPr>
        <w:t>Thiqah</w:t>
      </w:r>
      <w:proofErr w:type="spellEnd"/>
      <w:r w:rsidRPr="00966984">
        <w:rPr>
          <w:rFonts w:ascii="Calibri" w:eastAsia="Calibri" w:hAnsi="Calibri" w:cs="Arial"/>
          <w:kern w:val="2"/>
          <w:sz w:val="22"/>
          <w:szCs w:val="22"/>
          <w:lang w:val="en-GB"/>
          <w14:ligatures w14:val="standardContextual"/>
        </w:rPr>
        <w:t xml:space="preserve"> (reliable and trustworthy) by Ibn Hibban. ‘Aasim bin ‘Umar bin ‘Uthman also falls under the ruling of the </w:t>
      </w:r>
      <w:proofErr w:type="spellStart"/>
      <w:r w:rsidRPr="00966984">
        <w:rPr>
          <w:rFonts w:ascii="Calibri" w:eastAsia="Calibri" w:hAnsi="Calibri" w:cs="Arial"/>
          <w:kern w:val="2"/>
          <w:sz w:val="22"/>
          <w:szCs w:val="22"/>
          <w:lang w:val="en-GB"/>
          <w14:ligatures w14:val="standardContextual"/>
        </w:rPr>
        <w:t>Majhool</w:t>
      </w:r>
      <w:proofErr w:type="spellEnd"/>
      <w:r w:rsidRPr="00966984">
        <w:rPr>
          <w:rFonts w:ascii="Calibri" w:eastAsia="Calibri" w:hAnsi="Calibri" w:cs="Arial"/>
          <w:kern w:val="2"/>
          <w:sz w:val="22"/>
          <w:szCs w:val="22"/>
          <w:lang w:val="en-GB"/>
          <w14:ligatures w14:val="standardContextual"/>
        </w:rPr>
        <w:t xml:space="preserve"> (unknown) although it has been said that it was a mistake in transcription in relation to ‘Aasim bin ‘Umar bin “Qatadah” bin An-Nu’man, the scholar of Al-</w:t>
      </w:r>
      <w:proofErr w:type="spellStart"/>
      <w:r w:rsidRPr="00966984">
        <w:rPr>
          <w:rFonts w:ascii="Calibri" w:eastAsia="Calibri" w:hAnsi="Calibri" w:cs="Arial"/>
          <w:kern w:val="2"/>
          <w:sz w:val="22"/>
          <w:szCs w:val="22"/>
          <w:lang w:val="en-GB"/>
          <w14:ligatures w14:val="standardContextual"/>
        </w:rPr>
        <w:t>Maghaziy</w:t>
      </w:r>
      <w:proofErr w:type="spellEnd"/>
      <w:r w:rsidRPr="00966984">
        <w:rPr>
          <w:rFonts w:ascii="Calibri" w:eastAsia="Calibri" w:hAnsi="Calibri" w:cs="Arial"/>
          <w:kern w:val="2"/>
          <w:sz w:val="22"/>
          <w:szCs w:val="22"/>
          <w:lang w:val="en-GB"/>
          <w14:ligatures w14:val="standardContextual"/>
        </w:rPr>
        <w:t xml:space="preserve"> (history or Seerah of battles) who is a well-known </w:t>
      </w:r>
      <w:proofErr w:type="spellStart"/>
      <w:r w:rsidRPr="00966984">
        <w:rPr>
          <w:rFonts w:ascii="Calibri" w:eastAsia="Calibri" w:hAnsi="Calibri" w:cs="Arial"/>
          <w:kern w:val="2"/>
          <w:sz w:val="22"/>
          <w:szCs w:val="22"/>
          <w:lang w:val="en-GB"/>
          <w14:ligatures w14:val="standardContextual"/>
        </w:rPr>
        <w:t>Thiqah</w:t>
      </w:r>
      <w:proofErr w:type="spellEnd"/>
      <w:r w:rsidRPr="00966984">
        <w:rPr>
          <w:rFonts w:ascii="Calibri" w:eastAsia="Calibri" w:hAnsi="Calibri" w:cs="Arial"/>
          <w:kern w:val="2"/>
          <w:sz w:val="22"/>
          <w:szCs w:val="22"/>
          <w:lang w:val="en-GB"/>
          <w14:ligatures w14:val="standardContextual"/>
        </w:rPr>
        <w:t xml:space="preserve">. And Allah is most knowledgeable. This Isnad is open to being improved upon although its Matn (textual content) is of the highest level of integrity. </w:t>
      </w:r>
    </w:p>
    <w:p w14:paraId="5831AA45" w14:textId="77777777" w:rsidR="0019653B"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xml:space="preserve"> </w:t>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ويشهد له أيضاً ما أخرج الإمام الطبراني في معجمه الأوسط (ج2/ص99/ح1379): [حدثنا أحمد (هو: أَحْمَدُ بْنُ مُحَمَّدِ بْنِ صَدَقَةَ، أبو بكر الحافظ الثقة البغدادي) قال حدثنا محمد بن المثنى قال حدثنا بكر بن يحيى بن زبان قال حدثنا حبان بن علي عن محمد بن عجلان عن سعيد المقبري عن أبي هريرة قال: قال رسول الله: (لتأمرن المعروف ولتنهون عن المنكر أو ليسلطن الله عليكم شراركم ثم يدعو خياركم فلا يستجاب لهم)]؛ ثم قال الإمام الطبراني: (لم يرو هذا الحديث عن بن عجلان إلا حبان تفرد به بكر بن يحيى بن زبان)؛ وتجده أيضاً في مسند البزار (البحر الزخار) (15/163/8510)؛ قلت: حبان بن علي أجمعوا على ضعفه في الحديث، مع صلاحه وفقهه، وبكر بن يحيى بن زبان ليس بالمشهور؛ وبالرغم من ذلك فلعل الحديث يثبت عن أبي هريرة لاعتضاده بالطريق التالية: </w:t>
      </w:r>
    </w:p>
    <w:p w14:paraId="6BB71F4D" w14:textId="77777777" w:rsidR="00E908B2" w:rsidRDefault="00E908B2" w:rsidP="00E908B2">
      <w:pPr>
        <w:bidi w:val="0"/>
        <w:spacing w:line="259" w:lineRule="auto"/>
        <w:rPr>
          <w:rFonts w:ascii="Calibri" w:eastAsia="Calibri" w:hAnsi="Calibri" w:cs="Arial"/>
          <w:kern w:val="2"/>
          <w:sz w:val="22"/>
          <w:szCs w:val="22"/>
          <w:lang w:val="en-GB"/>
          <w14:ligatures w14:val="standardContextual"/>
        </w:rPr>
      </w:pPr>
    </w:p>
    <w:p w14:paraId="341FE34C" w14:textId="4C7626B1" w:rsidR="00E908B2" w:rsidRPr="00E908B2" w:rsidRDefault="00E908B2" w:rsidP="00E908B2">
      <w:pPr>
        <w:bidi w:val="0"/>
        <w:spacing w:line="259" w:lineRule="auto"/>
        <w:rPr>
          <w:rFonts w:ascii="Calibri" w:eastAsia="Calibri" w:hAnsi="Calibri" w:cs="Arial"/>
          <w:kern w:val="2"/>
          <w:sz w:val="22"/>
          <w:szCs w:val="22"/>
          <w:lang w:val="en-GB"/>
          <w14:ligatures w14:val="standardContextual"/>
        </w:rPr>
      </w:pPr>
      <w:r w:rsidRPr="00E908B2">
        <w:rPr>
          <w:rFonts w:ascii="Calibri" w:eastAsia="Calibri" w:hAnsi="Calibri" w:cs="Arial"/>
          <w:kern w:val="2"/>
          <w:sz w:val="22"/>
          <w:szCs w:val="22"/>
          <w:lang w:val="en-GB"/>
          <w14:ligatures w14:val="standardContextual"/>
        </w:rPr>
        <w:lastRenderedPageBreak/>
        <w:t xml:space="preserve">- Another supporting evidence is what Al-Imam At-Tabarani recorded in his </w:t>
      </w:r>
      <w:proofErr w:type="spellStart"/>
      <w:r w:rsidRPr="00E908B2">
        <w:rPr>
          <w:rFonts w:ascii="Calibri" w:eastAsia="Calibri" w:hAnsi="Calibri" w:cs="Arial"/>
          <w:kern w:val="2"/>
          <w:sz w:val="22"/>
          <w:szCs w:val="22"/>
          <w:lang w:val="en-GB"/>
          <w14:ligatures w14:val="standardContextual"/>
        </w:rPr>
        <w:t>Mu’jam</w:t>
      </w:r>
      <w:proofErr w:type="spellEnd"/>
      <w:r w:rsidRPr="00E908B2">
        <w:rPr>
          <w:rFonts w:ascii="Calibri" w:eastAsia="Calibri" w:hAnsi="Calibri" w:cs="Arial"/>
          <w:kern w:val="2"/>
          <w:sz w:val="22"/>
          <w:szCs w:val="22"/>
          <w:lang w:val="en-GB"/>
          <w14:ligatures w14:val="standardContextual"/>
        </w:rPr>
        <w:t xml:space="preserve"> Al-Awsat (2/99/1379): [Ahmad (meaning: Ahmad bin Muhammad bin Sadaqah, Abu Bakr Al-Hafizh Ath-</w:t>
      </w:r>
      <w:proofErr w:type="spellStart"/>
      <w:r w:rsidRPr="00E908B2">
        <w:rPr>
          <w:rFonts w:ascii="Calibri" w:eastAsia="Calibri" w:hAnsi="Calibri" w:cs="Arial"/>
          <w:kern w:val="2"/>
          <w:sz w:val="22"/>
          <w:szCs w:val="22"/>
          <w:lang w:val="en-GB"/>
          <w14:ligatures w14:val="standardContextual"/>
        </w:rPr>
        <w:t>Thiqah</w:t>
      </w:r>
      <w:proofErr w:type="spellEnd"/>
      <w:r w:rsidRPr="00E908B2">
        <w:rPr>
          <w:rFonts w:ascii="Calibri" w:eastAsia="Calibri" w:hAnsi="Calibri" w:cs="Arial"/>
          <w:kern w:val="2"/>
          <w:sz w:val="22"/>
          <w:szCs w:val="22"/>
          <w:lang w:val="en-GB"/>
          <w14:ligatures w14:val="standardContextual"/>
        </w:rPr>
        <w:t xml:space="preserve"> Al-</w:t>
      </w:r>
      <w:proofErr w:type="spellStart"/>
      <w:r w:rsidRPr="00E908B2">
        <w:rPr>
          <w:rFonts w:ascii="Calibri" w:eastAsia="Calibri" w:hAnsi="Calibri" w:cs="Arial"/>
          <w:kern w:val="2"/>
          <w:sz w:val="22"/>
          <w:szCs w:val="22"/>
          <w:lang w:val="en-GB"/>
          <w14:ligatures w14:val="standardContextual"/>
        </w:rPr>
        <w:t>Baghdadiy</w:t>
      </w:r>
      <w:proofErr w:type="spellEnd"/>
      <w:r w:rsidRPr="00E908B2">
        <w:rPr>
          <w:rFonts w:ascii="Calibri" w:eastAsia="Calibri" w:hAnsi="Calibri" w:cs="Arial"/>
          <w:kern w:val="2"/>
          <w:sz w:val="22"/>
          <w:szCs w:val="22"/>
          <w:lang w:val="en-GB"/>
          <w14:ligatures w14:val="standardContextual"/>
        </w:rPr>
        <w:t>) related to us: He said: Muhammad bin Al-Muthanna related to us: He said: Bakr bin Yahya bin Zabban related to us: He said: Habban bin ‘Ali related to us from Muhammad bin ‘Ajlan, from Sa’eed Al-</w:t>
      </w:r>
      <w:proofErr w:type="spellStart"/>
      <w:r w:rsidRPr="00E908B2">
        <w:rPr>
          <w:rFonts w:ascii="Calibri" w:eastAsia="Calibri" w:hAnsi="Calibri" w:cs="Arial"/>
          <w:kern w:val="2"/>
          <w:sz w:val="22"/>
          <w:szCs w:val="22"/>
          <w:lang w:val="en-GB"/>
          <w14:ligatures w14:val="standardContextual"/>
        </w:rPr>
        <w:t>Maqburiy</w:t>
      </w:r>
      <w:proofErr w:type="spellEnd"/>
      <w:r w:rsidRPr="00E908B2">
        <w:rPr>
          <w:rFonts w:ascii="Calibri" w:eastAsia="Calibri" w:hAnsi="Calibri" w:cs="Arial"/>
          <w:kern w:val="2"/>
          <w:sz w:val="22"/>
          <w:szCs w:val="22"/>
          <w:lang w:val="en-GB"/>
          <w14:ligatures w14:val="standardContextual"/>
        </w:rPr>
        <w:t xml:space="preserve">, from Abu Hurairah: He said: The Messenger of Allah </w:t>
      </w:r>
      <w:r w:rsidRPr="00E908B2">
        <w:rPr>
          <w:rFonts w:ascii="Calibri" w:eastAsia="Calibri" w:hAnsi="Calibri" w:cs="Arial" w:hint="cs"/>
          <w:kern w:val="2"/>
          <w:sz w:val="22"/>
          <w:szCs w:val="22"/>
          <w:rtl/>
          <w:lang w:val="en-GB"/>
          <w14:ligatures w14:val="standardContextual"/>
        </w:rPr>
        <w:t>ﷺ</w:t>
      </w:r>
      <w:r w:rsidRPr="00E908B2">
        <w:rPr>
          <w:rFonts w:ascii="Calibri" w:eastAsia="Calibri" w:hAnsi="Calibri" w:cs="Arial"/>
          <w:kern w:val="2"/>
          <w:sz w:val="22"/>
          <w:szCs w:val="22"/>
          <w:lang w:val="en-GB"/>
          <w14:ligatures w14:val="standardContextual"/>
        </w:rPr>
        <w:t xml:space="preserve"> said: “You must command the </w:t>
      </w:r>
      <w:proofErr w:type="spellStart"/>
      <w:r w:rsidRPr="00E908B2">
        <w:rPr>
          <w:rFonts w:ascii="Calibri" w:eastAsia="Calibri" w:hAnsi="Calibri" w:cs="Arial"/>
          <w:kern w:val="2"/>
          <w:sz w:val="22"/>
          <w:szCs w:val="22"/>
          <w:lang w:val="en-GB"/>
          <w14:ligatures w14:val="standardContextual"/>
        </w:rPr>
        <w:t>Ma’ruf</w:t>
      </w:r>
      <w:proofErr w:type="spellEnd"/>
      <w:r w:rsidRPr="00E908B2">
        <w:rPr>
          <w:rFonts w:ascii="Calibri" w:eastAsia="Calibri" w:hAnsi="Calibri" w:cs="Arial"/>
          <w:kern w:val="2"/>
          <w:sz w:val="22"/>
          <w:szCs w:val="22"/>
          <w:lang w:val="en-GB"/>
          <w14:ligatures w14:val="standardContextual"/>
        </w:rPr>
        <w:t xml:space="preserve"> and you must forbid the Munkar or Allah will empower the worst of you over you. Then the best of you will supplicate but they will not be answered”]. Al-Imam At-Tabarani then said: [No one related this Hadith from Ibn ‘Ajlan apart from Habban which Bakr bin Yahya bin Zabban was alone in (transmitting)]. It can also be found in the </w:t>
      </w:r>
      <w:proofErr w:type="spellStart"/>
      <w:r w:rsidRPr="00E908B2">
        <w:rPr>
          <w:rFonts w:ascii="Calibri" w:eastAsia="Calibri" w:hAnsi="Calibri" w:cs="Arial"/>
          <w:kern w:val="2"/>
          <w:sz w:val="22"/>
          <w:szCs w:val="22"/>
          <w:lang w:val="en-GB"/>
          <w14:ligatures w14:val="standardContextual"/>
        </w:rPr>
        <w:t>Musnad</w:t>
      </w:r>
      <w:proofErr w:type="spellEnd"/>
      <w:r w:rsidRPr="00E908B2">
        <w:rPr>
          <w:rFonts w:ascii="Calibri" w:eastAsia="Calibri" w:hAnsi="Calibri" w:cs="Arial"/>
          <w:kern w:val="2"/>
          <w:sz w:val="22"/>
          <w:szCs w:val="22"/>
          <w:lang w:val="en-GB"/>
          <w14:ligatures w14:val="standardContextual"/>
        </w:rPr>
        <w:t xml:space="preserve"> of Al-</w:t>
      </w:r>
      <w:proofErr w:type="spellStart"/>
      <w:r w:rsidRPr="00E908B2">
        <w:rPr>
          <w:rFonts w:ascii="Calibri" w:eastAsia="Calibri" w:hAnsi="Calibri" w:cs="Arial"/>
          <w:kern w:val="2"/>
          <w:sz w:val="22"/>
          <w:szCs w:val="22"/>
          <w:lang w:val="en-GB"/>
          <w14:ligatures w14:val="standardContextual"/>
        </w:rPr>
        <w:t>Bazzar</w:t>
      </w:r>
      <w:proofErr w:type="spellEnd"/>
      <w:r w:rsidRPr="00E908B2">
        <w:rPr>
          <w:rFonts w:ascii="Calibri" w:eastAsia="Calibri" w:hAnsi="Calibri" w:cs="Arial"/>
          <w:kern w:val="2"/>
          <w:sz w:val="22"/>
          <w:szCs w:val="22"/>
          <w:lang w:val="en-GB"/>
          <w14:ligatures w14:val="standardContextual"/>
        </w:rPr>
        <w:t xml:space="preserve"> “Al-Bahru Az-Zakhar” (15/163/8510). I say: They held a consensus upon the Da’f (weakness) of Habban bin ‘Ali in respect to the Hadith despite his uprightness and Fiqh (knowledge/understanding). In addition, Bakr bin Yahya bin Zabban is not well known. Despite that it may be that the Hadith is affirmed from Abu Hurairah due to its being strengthened by the following path (of transmission): </w:t>
      </w:r>
    </w:p>
    <w:p w14:paraId="7C1E74C9" w14:textId="77777777" w:rsidR="00E908B2"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كما جاءت في تاريخ بغداد [ت بشار – (15/108/</w:t>
      </w:r>
      <w:r w:rsidRPr="004B2FCC">
        <w:rPr>
          <w:rFonts w:ascii="AA_Yakout Linotype Light" w:hAnsi="AA_Yakout Linotype Light" w:cs="AA_Yakout Linotype Light"/>
          <w:color w:val="000000"/>
          <w:sz w:val="32"/>
          <w:szCs w:val="32"/>
        </w:rPr>
        <w:t>4395</w:t>
      </w:r>
      <w:r w:rsidRPr="004B2FCC">
        <w:rPr>
          <w:rFonts w:ascii="AA_Yakout Linotype Light" w:hAnsi="AA_Yakout Linotype Light" w:cs="AA_Yakout Linotype Light"/>
          <w:color w:val="000000"/>
          <w:sz w:val="32"/>
          <w:szCs w:val="32"/>
          <w:rtl/>
        </w:rPr>
        <w:t>)]: [أَخْبَرَنَا مُحَمَّدُ بْنُ عَلِيِّ بْنِ الْفَتْحِ، قَالَ: أَخْبَرَنَا عَلِيُّ بْنُ عُمَرَ الدَّارَقُطْنِيُّ، قَالَ: حَدَّثَنَا يَحْيَى بْنُ مُحَمَّدِ بْنِ صَاعِدٍ، قَالَ: حَدَّثَنَا مَحْمُودُ بْنُ مُحَمَّدٍ أَبُو يَزِيدَ الظَّفَرِيُّ الأَنْصَارِيُّ مِنْ وَلَدِ قَيْسِ بْنِ الْخَطِيمِ بِبَغْدَادَ فِي قَنْطَرَةِ الأَنْصَارِ، قَالَ: حَدَّثَنَا أَيُّوبُ بْنُ النَّجَّارِ، عَنْ يَحْيَى بْنِ أَبِي كَثِيرٍ، عَنْ أَبِي سَلَمَةَ، عَنْ أَبِي هُرَيْرَةَ، قال: قال رَسُولُ اللَّهِ، صلى الله عليه وسلم: (لَتَأْمُرُنَّ بِالْمَعْرُوفِ وَلَتَنْهَوُنَّ عَنِ الْمُنْكَرِ، أَوْ لَيُسَلِّطَنَّ اللَّهُ شِرَارَكُمْ عَلَى خِيَارَكُمْ، فَيَدْعُو خِيَارُكُمْ فَلا يُسْتَجَابُ لَهُمْ)؛ قَالَ الدَّارَقُطْنِيُّ: (تَفَرَّدَ بِهِ مَحْمُودٌ، عَنْ أَيُّوبَ بْنِ النَّجَّارِ، عَنْ يَحْيَى)]؛ وهي كذلك في المخلصيات (2/385/1809)؛ وفي الأمر بالمعروف لعبد الغني المقدسي (ص: 26/ح: 27)؛ وفي)الجزء المسمى: مجلسان من أمالي ابن صاعد (ص: 45/ح: 44) بلفظ: (وَاللَّهِ: لَتَأْمُرُنَّ بِالْمَعْرُوفِ،... إلخ). ومحمود بن محمد هذا هو: محمود بن محمد بن محمود بن عدي بن ثابت بن قيس بن الخطيم بن عمرو بن زيد بن سواد بن ظفر أبو يزيد الأنصاري، قال عنه الدارقطني: (لم يكن بالقوي)، وربما كان هناك انقطاع بين أيوب بن النجار ويحيى بن أبي كثير.</w:t>
      </w:r>
    </w:p>
    <w:p w14:paraId="5A8DC2F9" w14:textId="77777777" w:rsidR="00E908B2" w:rsidRDefault="00E908B2" w:rsidP="004B2FCC">
      <w:pPr>
        <w:jc w:val="both"/>
        <w:rPr>
          <w:rFonts w:ascii="AA_Yakout Linotype Light" w:hAnsi="AA_Yakout Linotype Light" w:cs="AA_Yakout Linotype Light"/>
          <w:color w:val="000000"/>
          <w:sz w:val="32"/>
          <w:szCs w:val="32"/>
        </w:rPr>
      </w:pPr>
    </w:p>
    <w:p w14:paraId="25EB3D3B" w14:textId="77777777" w:rsidR="0003363B" w:rsidRPr="0003363B" w:rsidRDefault="0003363B" w:rsidP="0003363B">
      <w:pPr>
        <w:bidi w:val="0"/>
        <w:spacing w:line="259" w:lineRule="auto"/>
        <w:rPr>
          <w:rFonts w:ascii="Calibri" w:eastAsia="Calibri" w:hAnsi="Calibri" w:cs="Arial"/>
          <w:kern w:val="2"/>
          <w:sz w:val="22"/>
          <w:szCs w:val="22"/>
          <w:lang w:val="en-GB"/>
          <w14:ligatures w14:val="standardContextual"/>
        </w:rPr>
      </w:pPr>
      <w:r w:rsidRPr="0003363B">
        <w:rPr>
          <w:rFonts w:ascii="Calibri" w:eastAsia="Calibri" w:hAnsi="Calibri" w:cs="Arial"/>
          <w:kern w:val="2"/>
          <w:sz w:val="22"/>
          <w:szCs w:val="22"/>
          <w:lang w:val="en-GB"/>
          <w14:ligatures w14:val="standardContextual"/>
        </w:rPr>
        <w:t>- As came recorded in Tarikh Baghdad (Bashar Edition 15/108/4395): [Muhammad bin ‘Ali bin Al-</w:t>
      </w:r>
      <w:proofErr w:type="spellStart"/>
      <w:r w:rsidRPr="0003363B">
        <w:rPr>
          <w:rFonts w:ascii="Calibri" w:eastAsia="Calibri" w:hAnsi="Calibri" w:cs="Arial"/>
          <w:kern w:val="2"/>
          <w:sz w:val="22"/>
          <w:szCs w:val="22"/>
          <w:lang w:val="en-GB"/>
          <w14:ligatures w14:val="standardContextual"/>
        </w:rPr>
        <w:t>Fat’h</w:t>
      </w:r>
      <w:proofErr w:type="spellEnd"/>
      <w:r w:rsidRPr="0003363B">
        <w:rPr>
          <w:rFonts w:ascii="Calibri" w:eastAsia="Calibri" w:hAnsi="Calibri" w:cs="Arial"/>
          <w:kern w:val="2"/>
          <w:sz w:val="22"/>
          <w:szCs w:val="22"/>
          <w:lang w:val="en-GB"/>
          <w14:ligatures w14:val="standardContextual"/>
        </w:rPr>
        <w:t xml:space="preserve"> informed us: He said: ‘Ali bin ‘Umar Ad-</w:t>
      </w:r>
      <w:proofErr w:type="spellStart"/>
      <w:r w:rsidRPr="0003363B">
        <w:rPr>
          <w:rFonts w:ascii="Calibri" w:eastAsia="Calibri" w:hAnsi="Calibri" w:cs="Arial"/>
          <w:kern w:val="2"/>
          <w:sz w:val="22"/>
          <w:szCs w:val="22"/>
          <w:lang w:val="en-GB"/>
          <w14:ligatures w14:val="standardContextual"/>
        </w:rPr>
        <w:t>Daraqutniy</w:t>
      </w:r>
      <w:proofErr w:type="spellEnd"/>
      <w:r w:rsidRPr="0003363B">
        <w:rPr>
          <w:rFonts w:ascii="Calibri" w:eastAsia="Calibri" w:hAnsi="Calibri" w:cs="Arial"/>
          <w:kern w:val="2"/>
          <w:sz w:val="22"/>
          <w:szCs w:val="22"/>
          <w:lang w:val="en-GB"/>
          <w14:ligatures w14:val="standardContextual"/>
        </w:rPr>
        <w:t xml:space="preserve"> informed us: He said: Yahya bin Muhammad bin Sa’id related to us: He said: Mahmoud bin Muhammad Abu Yazid Azh-</w:t>
      </w:r>
      <w:proofErr w:type="spellStart"/>
      <w:r w:rsidRPr="0003363B">
        <w:rPr>
          <w:rFonts w:ascii="Calibri" w:eastAsia="Calibri" w:hAnsi="Calibri" w:cs="Arial"/>
          <w:kern w:val="2"/>
          <w:sz w:val="22"/>
          <w:szCs w:val="22"/>
          <w:lang w:val="en-GB"/>
          <w14:ligatures w14:val="standardContextual"/>
        </w:rPr>
        <w:t>Zhafariy</w:t>
      </w:r>
      <w:proofErr w:type="spellEnd"/>
      <w:r w:rsidRPr="0003363B">
        <w:rPr>
          <w:rFonts w:ascii="Calibri" w:eastAsia="Calibri" w:hAnsi="Calibri" w:cs="Arial"/>
          <w:kern w:val="2"/>
          <w:sz w:val="22"/>
          <w:szCs w:val="22"/>
          <w:lang w:val="en-GB"/>
          <w14:ligatures w14:val="standardContextual"/>
        </w:rPr>
        <w:t xml:space="preserve"> Al-Ansari from the children of Qais bin Al-</w:t>
      </w:r>
      <w:proofErr w:type="spellStart"/>
      <w:r w:rsidRPr="0003363B">
        <w:rPr>
          <w:rFonts w:ascii="Calibri" w:eastAsia="Calibri" w:hAnsi="Calibri" w:cs="Arial"/>
          <w:kern w:val="2"/>
          <w:sz w:val="22"/>
          <w:szCs w:val="22"/>
          <w:lang w:val="en-GB"/>
          <w14:ligatures w14:val="standardContextual"/>
        </w:rPr>
        <w:t>Khateem</w:t>
      </w:r>
      <w:proofErr w:type="spellEnd"/>
      <w:r w:rsidRPr="0003363B">
        <w:rPr>
          <w:rFonts w:ascii="Calibri" w:eastAsia="Calibri" w:hAnsi="Calibri" w:cs="Arial"/>
          <w:kern w:val="2"/>
          <w:sz w:val="22"/>
          <w:szCs w:val="22"/>
          <w:lang w:val="en-GB"/>
          <w14:ligatures w14:val="standardContextual"/>
        </w:rPr>
        <w:t xml:space="preserve"> related to us in Baghdad in the archway of the Ansar: He said: Ayyub bin An-Najjar related to us from Yahya bin Abi Kathir, from Abu Salamah, from Abu Hurairah: He said: The Messenger of Allah </w:t>
      </w:r>
      <w:r w:rsidRPr="0003363B">
        <w:rPr>
          <w:rFonts w:ascii="Calibri" w:eastAsia="Calibri" w:hAnsi="Calibri" w:cs="Arial" w:hint="cs"/>
          <w:kern w:val="2"/>
          <w:sz w:val="22"/>
          <w:szCs w:val="22"/>
          <w:rtl/>
          <w:lang w:val="en-GB"/>
          <w14:ligatures w14:val="standardContextual"/>
        </w:rPr>
        <w:t>ﷺ</w:t>
      </w:r>
      <w:r w:rsidRPr="0003363B">
        <w:rPr>
          <w:rFonts w:ascii="Calibri" w:eastAsia="Calibri" w:hAnsi="Calibri" w:cs="Arial"/>
          <w:kern w:val="2"/>
          <w:sz w:val="22"/>
          <w:szCs w:val="22"/>
          <w:lang w:val="en-GB"/>
          <w14:ligatures w14:val="standardContextual"/>
        </w:rPr>
        <w:t xml:space="preserve"> said: “You must command the </w:t>
      </w:r>
      <w:proofErr w:type="spellStart"/>
      <w:r w:rsidRPr="0003363B">
        <w:rPr>
          <w:rFonts w:ascii="Calibri" w:eastAsia="Calibri" w:hAnsi="Calibri" w:cs="Arial"/>
          <w:kern w:val="2"/>
          <w:sz w:val="22"/>
          <w:szCs w:val="22"/>
          <w:lang w:val="en-GB"/>
          <w14:ligatures w14:val="standardContextual"/>
        </w:rPr>
        <w:t>Ma’ruf</w:t>
      </w:r>
      <w:proofErr w:type="spellEnd"/>
      <w:r w:rsidRPr="0003363B">
        <w:rPr>
          <w:rFonts w:ascii="Calibri" w:eastAsia="Calibri" w:hAnsi="Calibri" w:cs="Arial"/>
          <w:kern w:val="2"/>
          <w:sz w:val="22"/>
          <w:szCs w:val="22"/>
          <w:lang w:val="en-GB"/>
          <w14:ligatures w14:val="standardContextual"/>
        </w:rPr>
        <w:t xml:space="preserve"> and you must forbid the Munkar or Allah will surely make the worst of you dominate over the best of you. Then the best of you will supplicate but they will not be answered”. And Ad-</w:t>
      </w:r>
      <w:proofErr w:type="spellStart"/>
      <w:r w:rsidRPr="0003363B">
        <w:rPr>
          <w:rFonts w:ascii="Calibri" w:eastAsia="Calibri" w:hAnsi="Calibri" w:cs="Arial"/>
          <w:kern w:val="2"/>
          <w:sz w:val="22"/>
          <w:szCs w:val="22"/>
          <w:lang w:val="en-GB"/>
          <w14:ligatures w14:val="standardContextual"/>
        </w:rPr>
        <w:t>Daraqutniy</w:t>
      </w:r>
      <w:proofErr w:type="spellEnd"/>
      <w:r w:rsidRPr="0003363B">
        <w:rPr>
          <w:rFonts w:ascii="Calibri" w:eastAsia="Calibri" w:hAnsi="Calibri" w:cs="Arial"/>
          <w:kern w:val="2"/>
          <w:sz w:val="22"/>
          <w:szCs w:val="22"/>
          <w:lang w:val="en-GB"/>
          <w14:ligatures w14:val="standardContextual"/>
        </w:rPr>
        <w:t xml:space="preserve"> said: [Mahmoud was alone in transmitting it from Ayyub bin An-Najjar from Yahya]]. It was also recorded in Al-</w:t>
      </w:r>
      <w:proofErr w:type="spellStart"/>
      <w:r w:rsidRPr="0003363B">
        <w:rPr>
          <w:rFonts w:ascii="Calibri" w:eastAsia="Calibri" w:hAnsi="Calibri" w:cs="Arial"/>
          <w:kern w:val="2"/>
          <w:sz w:val="22"/>
          <w:szCs w:val="22"/>
          <w:lang w:val="en-GB"/>
          <w14:ligatures w14:val="standardContextual"/>
        </w:rPr>
        <w:t>Mukhallisiyaat</w:t>
      </w:r>
      <w:proofErr w:type="spellEnd"/>
      <w:r w:rsidRPr="0003363B">
        <w:rPr>
          <w:rFonts w:ascii="Calibri" w:eastAsia="Calibri" w:hAnsi="Calibri" w:cs="Arial"/>
          <w:kern w:val="2"/>
          <w:sz w:val="22"/>
          <w:szCs w:val="22"/>
          <w:lang w:val="en-GB"/>
          <w14:ligatures w14:val="standardContextual"/>
        </w:rPr>
        <w:t xml:space="preserve"> (2/385/1809), in Al-Amr bil </w:t>
      </w:r>
      <w:proofErr w:type="spellStart"/>
      <w:r w:rsidRPr="0003363B">
        <w:rPr>
          <w:rFonts w:ascii="Calibri" w:eastAsia="Calibri" w:hAnsi="Calibri" w:cs="Arial"/>
          <w:kern w:val="2"/>
          <w:sz w:val="22"/>
          <w:szCs w:val="22"/>
          <w:lang w:val="en-GB"/>
          <w14:ligatures w14:val="standardContextual"/>
        </w:rPr>
        <w:t>Ma’ruf</w:t>
      </w:r>
      <w:proofErr w:type="spellEnd"/>
      <w:r w:rsidRPr="0003363B">
        <w:rPr>
          <w:rFonts w:ascii="Calibri" w:eastAsia="Calibri" w:hAnsi="Calibri" w:cs="Arial"/>
          <w:kern w:val="2"/>
          <w:sz w:val="22"/>
          <w:szCs w:val="22"/>
          <w:lang w:val="en-GB"/>
          <w14:ligatures w14:val="standardContextual"/>
        </w:rPr>
        <w:t xml:space="preserve"> of Abdul Ghaniy Al-</w:t>
      </w:r>
      <w:proofErr w:type="spellStart"/>
      <w:r w:rsidRPr="0003363B">
        <w:rPr>
          <w:rFonts w:ascii="Calibri" w:eastAsia="Calibri" w:hAnsi="Calibri" w:cs="Arial"/>
          <w:kern w:val="2"/>
          <w:sz w:val="22"/>
          <w:szCs w:val="22"/>
          <w:lang w:val="en-GB"/>
          <w14:ligatures w14:val="standardContextual"/>
        </w:rPr>
        <w:t>Maqdasiy</w:t>
      </w:r>
      <w:proofErr w:type="spellEnd"/>
      <w:r w:rsidRPr="0003363B">
        <w:rPr>
          <w:rFonts w:ascii="Calibri" w:eastAsia="Calibri" w:hAnsi="Calibri" w:cs="Arial"/>
          <w:kern w:val="2"/>
          <w:sz w:val="22"/>
          <w:szCs w:val="22"/>
          <w:lang w:val="en-GB"/>
          <w14:ligatures w14:val="standardContextual"/>
        </w:rPr>
        <w:t xml:space="preserve"> (26/27) and in the part entitled: </w:t>
      </w:r>
      <w:proofErr w:type="spellStart"/>
      <w:r w:rsidRPr="0003363B">
        <w:rPr>
          <w:rFonts w:ascii="Calibri" w:eastAsia="Calibri" w:hAnsi="Calibri" w:cs="Arial"/>
          <w:kern w:val="2"/>
          <w:sz w:val="22"/>
          <w:szCs w:val="22"/>
          <w:lang w:val="en-GB"/>
          <w14:ligatures w14:val="standardContextual"/>
        </w:rPr>
        <w:t>Majlisaan</w:t>
      </w:r>
      <w:proofErr w:type="spellEnd"/>
      <w:r w:rsidRPr="0003363B">
        <w:rPr>
          <w:rFonts w:ascii="Calibri" w:eastAsia="Calibri" w:hAnsi="Calibri" w:cs="Arial"/>
          <w:kern w:val="2"/>
          <w:sz w:val="22"/>
          <w:szCs w:val="22"/>
          <w:lang w:val="en-GB"/>
          <w14:ligatures w14:val="standardContextual"/>
        </w:rPr>
        <w:t xml:space="preserve"> Min Amaaliy Ibn Sa’id (45/44) with the wording: [By Allah, you must command the </w:t>
      </w:r>
      <w:proofErr w:type="spellStart"/>
      <w:r w:rsidRPr="0003363B">
        <w:rPr>
          <w:rFonts w:ascii="Calibri" w:eastAsia="Calibri" w:hAnsi="Calibri" w:cs="Arial"/>
          <w:kern w:val="2"/>
          <w:sz w:val="22"/>
          <w:szCs w:val="22"/>
          <w:lang w:val="en-GB"/>
          <w14:ligatures w14:val="standardContextual"/>
        </w:rPr>
        <w:t>Ma’ruf</w:t>
      </w:r>
      <w:proofErr w:type="spellEnd"/>
      <w:r w:rsidRPr="0003363B">
        <w:rPr>
          <w:rFonts w:ascii="Calibri" w:eastAsia="Calibri" w:hAnsi="Calibri" w:cs="Arial"/>
          <w:kern w:val="2"/>
          <w:sz w:val="22"/>
          <w:szCs w:val="22"/>
          <w:lang w:val="en-GB"/>
          <w14:ligatures w14:val="standardContextual"/>
        </w:rPr>
        <w:t xml:space="preserve"> … etc]. And this mentioned Mahmoud bin Muhammad was: Mahmoud bin Muhammad bin Mahmoud bin ‘Adiy bin Thabit bin Qais bin Al-</w:t>
      </w:r>
      <w:proofErr w:type="spellStart"/>
      <w:r w:rsidRPr="0003363B">
        <w:rPr>
          <w:rFonts w:ascii="Calibri" w:eastAsia="Calibri" w:hAnsi="Calibri" w:cs="Arial"/>
          <w:kern w:val="2"/>
          <w:sz w:val="22"/>
          <w:szCs w:val="22"/>
          <w:lang w:val="en-GB"/>
          <w14:ligatures w14:val="standardContextual"/>
        </w:rPr>
        <w:t>Khateem</w:t>
      </w:r>
      <w:proofErr w:type="spellEnd"/>
      <w:r w:rsidRPr="0003363B">
        <w:rPr>
          <w:rFonts w:ascii="Calibri" w:eastAsia="Calibri" w:hAnsi="Calibri" w:cs="Arial"/>
          <w:kern w:val="2"/>
          <w:sz w:val="22"/>
          <w:szCs w:val="22"/>
          <w:lang w:val="en-GB"/>
          <w14:ligatures w14:val="standardContextual"/>
        </w:rPr>
        <w:t xml:space="preserve"> bin ‘Amr bin Sawad bin Zhafar, Abu Yazid Al-Ansari. Ad-</w:t>
      </w:r>
      <w:proofErr w:type="spellStart"/>
      <w:r w:rsidRPr="0003363B">
        <w:rPr>
          <w:rFonts w:ascii="Calibri" w:eastAsia="Calibri" w:hAnsi="Calibri" w:cs="Arial"/>
          <w:kern w:val="2"/>
          <w:sz w:val="22"/>
          <w:szCs w:val="22"/>
          <w:lang w:val="en-GB"/>
          <w14:ligatures w14:val="standardContextual"/>
        </w:rPr>
        <w:t>Daraqutniy</w:t>
      </w:r>
      <w:proofErr w:type="spellEnd"/>
      <w:r w:rsidRPr="0003363B">
        <w:rPr>
          <w:rFonts w:ascii="Calibri" w:eastAsia="Calibri" w:hAnsi="Calibri" w:cs="Arial"/>
          <w:kern w:val="2"/>
          <w:sz w:val="22"/>
          <w:szCs w:val="22"/>
          <w:lang w:val="en-GB"/>
          <w14:ligatures w14:val="standardContextual"/>
        </w:rPr>
        <w:t xml:space="preserve"> said about him: {He was not </w:t>
      </w:r>
      <w:proofErr w:type="spellStart"/>
      <w:r w:rsidRPr="0003363B">
        <w:rPr>
          <w:rFonts w:ascii="Calibri" w:eastAsia="Calibri" w:hAnsi="Calibri" w:cs="Arial"/>
          <w:kern w:val="2"/>
          <w:sz w:val="22"/>
          <w:szCs w:val="22"/>
          <w:lang w:val="en-GB"/>
          <w14:ligatures w14:val="standardContextual"/>
        </w:rPr>
        <w:t>Qawwiy</w:t>
      </w:r>
      <w:proofErr w:type="spellEnd"/>
      <w:r w:rsidRPr="0003363B">
        <w:rPr>
          <w:rFonts w:ascii="Calibri" w:eastAsia="Calibri" w:hAnsi="Calibri" w:cs="Arial"/>
          <w:kern w:val="2"/>
          <w:sz w:val="22"/>
          <w:szCs w:val="22"/>
          <w:lang w:val="en-GB"/>
          <w14:ligatures w14:val="standardContextual"/>
        </w:rPr>
        <w:t xml:space="preserve"> (strong)]. And it is possible that there was an interruption (in the Isnad) between Ayyub bin An-Najjar and Yahya bin Abi Kathir.</w:t>
      </w:r>
    </w:p>
    <w:p w14:paraId="1756CCCC" w14:textId="77777777" w:rsidR="0003363B"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xml:space="preserve"> </w:t>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ويشهد له أيضاً ما جاء في الأمر بالمعروف لعبد الغني المقدسي (ص: 46/ح: 59): [أخبرنا محمد بن عمر أخبرنا أبو علي المقرئ أخبرنا أبو نصر القاساني أخبرنا أبو محمد بن حيان حدثنا أبو القاسم عيسى بن عبد الملك حدثنا داود بن رشيد حدثنا إياس بن الضحاك القرشي حدثنا عبد الله </w:t>
      </w:r>
      <w:r w:rsidRPr="004B2FCC">
        <w:rPr>
          <w:rFonts w:ascii="AA_Yakout Linotype Light" w:hAnsi="AA_Yakout Linotype Light" w:cs="AA_Yakout Linotype Light"/>
          <w:color w:val="000000"/>
          <w:sz w:val="32"/>
          <w:szCs w:val="32"/>
          <w:rtl/>
        </w:rPr>
        <w:lastRenderedPageBreak/>
        <w:t>بن منكدر عن سلمة بن كلثوم الحمصي عن عمر بن الخطاب رضي الله عنه قال: سمعت رسول الله، صلى الله عليه وسلم، يقول: (لتأمرن بالمعروف ولتنهون عن المنكر أو ليولين الله شراركم على خياركم ثم يدعو خياركم فلا يستجاب لهم)]</w:t>
      </w:r>
    </w:p>
    <w:p w14:paraId="03B8B3B3" w14:textId="77777777" w:rsidR="0003363B" w:rsidRDefault="0003363B" w:rsidP="004B2FCC">
      <w:pPr>
        <w:jc w:val="both"/>
        <w:rPr>
          <w:rFonts w:ascii="AA_Yakout Linotype Light" w:hAnsi="AA_Yakout Linotype Light" w:cs="AA_Yakout Linotype Light"/>
          <w:color w:val="000000"/>
          <w:sz w:val="32"/>
          <w:szCs w:val="32"/>
        </w:rPr>
      </w:pPr>
    </w:p>
    <w:p w14:paraId="19E56E79" w14:textId="77777777" w:rsidR="00783D72" w:rsidRPr="00783D72" w:rsidRDefault="00783D72" w:rsidP="00783D72">
      <w:pPr>
        <w:bidi w:val="0"/>
        <w:spacing w:line="259" w:lineRule="auto"/>
        <w:rPr>
          <w:rFonts w:ascii="Calibri" w:eastAsia="Calibri" w:hAnsi="Calibri" w:cs="Arial"/>
          <w:kern w:val="2"/>
          <w:sz w:val="22"/>
          <w:szCs w:val="22"/>
          <w:lang w:val="en-GB"/>
          <w14:ligatures w14:val="standardContextual"/>
        </w:rPr>
      </w:pPr>
      <w:r w:rsidRPr="00783D72">
        <w:rPr>
          <w:rFonts w:ascii="Calibri" w:eastAsia="Calibri" w:hAnsi="Calibri" w:cs="Arial"/>
          <w:kern w:val="2"/>
          <w:sz w:val="22"/>
          <w:szCs w:val="22"/>
          <w:lang w:val="en-GB"/>
          <w14:ligatures w14:val="standardContextual"/>
        </w:rPr>
        <w:t>- Another supporting evidence is what came recorded in Al-Amr Bil Ma’ruf of Abdul Ghaniy Al-</w:t>
      </w:r>
      <w:proofErr w:type="spellStart"/>
      <w:r w:rsidRPr="00783D72">
        <w:rPr>
          <w:rFonts w:ascii="Calibri" w:eastAsia="Calibri" w:hAnsi="Calibri" w:cs="Arial"/>
          <w:kern w:val="2"/>
          <w:sz w:val="22"/>
          <w:szCs w:val="22"/>
          <w:lang w:val="en-GB"/>
          <w14:ligatures w14:val="standardContextual"/>
        </w:rPr>
        <w:t>Maqdasiy</w:t>
      </w:r>
      <w:proofErr w:type="spellEnd"/>
      <w:r w:rsidRPr="00783D72">
        <w:rPr>
          <w:rFonts w:ascii="Calibri" w:eastAsia="Calibri" w:hAnsi="Calibri" w:cs="Arial"/>
          <w:kern w:val="2"/>
          <w:sz w:val="22"/>
          <w:szCs w:val="22"/>
          <w:lang w:val="en-GB"/>
          <w14:ligatures w14:val="standardContextual"/>
        </w:rPr>
        <w:t xml:space="preserve"> (46/59): [Muhammad bin ‘Umar informed us: Abu ‘Ali Al-Muqri’ informed us: Abu Nasr Al-</w:t>
      </w:r>
      <w:proofErr w:type="spellStart"/>
      <w:r w:rsidRPr="00783D72">
        <w:rPr>
          <w:rFonts w:ascii="Calibri" w:eastAsia="Calibri" w:hAnsi="Calibri" w:cs="Arial"/>
          <w:kern w:val="2"/>
          <w:sz w:val="22"/>
          <w:szCs w:val="22"/>
          <w:lang w:val="en-GB"/>
          <w14:ligatures w14:val="standardContextual"/>
        </w:rPr>
        <w:t>Qasaniy</w:t>
      </w:r>
      <w:proofErr w:type="spellEnd"/>
      <w:r w:rsidRPr="00783D72">
        <w:rPr>
          <w:rFonts w:ascii="Calibri" w:eastAsia="Calibri" w:hAnsi="Calibri" w:cs="Arial"/>
          <w:kern w:val="2"/>
          <w:sz w:val="22"/>
          <w:szCs w:val="22"/>
          <w:lang w:val="en-GB"/>
          <w14:ligatures w14:val="standardContextual"/>
        </w:rPr>
        <w:t xml:space="preserve"> informed us: Abu Muhammad bin Hayyan informed us: Abu Al-Qasim ‘Isa bin Abdul Malik related to us: Dawud bin Rasheed related to us: Iyas bin Ad-</w:t>
      </w:r>
      <w:proofErr w:type="spellStart"/>
      <w:r w:rsidRPr="00783D72">
        <w:rPr>
          <w:rFonts w:ascii="Calibri" w:eastAsia="Calibri" w:hAnsi="Calibri" w:cs="Arial"/>
          <w:kern w:val="2"/>
          <w:sz w:val="22"/>
          <w:szCs w:val="22"/>
          <w:lang w:val="en-GB"/>
          <w14:ligatures w14:val="standardContextual"/>
        </w:rPr>
        <w:t>Dah’hak</w:t>
      </w:r>
      <w:proofErr w:type="spellEnd"/>
      <w:r w:rsidRPr="00783D72">
        <w:rPr>
          <w:rFonts w:ascii="Calibri" w:eastAsia="Calibri" w:hAnsi="Calibri" w:cs="Arial"/>
          <w:kern w:val="2"/>
          <w:sz w:val="22"/>
          <w:szCs w:val="22"/>
          <w:lang w:val="en-GB"/>
          <w14:ligatures w14:val="standardContextual"/>
        </w:rPr>
        <w:t xml:space="preserve"> Al-</w:t>
      </w:r>
      <w:proofErr w:type="spellStart"/>
      <w:r w:rsidRPr="00783D72">
        <w:rPr>
          <w:rFonts w:ascii="Calibri" w:eastAsia="Calibri" w:hAnsi="Calibri" w:cs="Arial"/>
          <w:kern w:val="2"/>
          <w:sz w:val="22"/>
          <w:szCs w:val="22"/>
          <w:lang w:val="en-GB"/>
          <w14:ligatures w14:val="standardContextual"/>
        </w:rPr>
        <w:t>Qurashiy</w:t>
      </w:r>
      <w:proofErr w:type="spellEnd"/>
      <w:r w:rsidRPr="00783D72">
        <w:rPr>
          <w:rFonts w:ascii="Calibri" w:eastAsia="Calibri" w:hAnsi="Calibri" w:cs="Arial"/>
          <w:kern w:val="2"/>
          <w:sz w:val="22"/>
          <w:szCs w:val="22"/>
          <w:lang w:val="en-GB"/>
          <w14:ligatures w14:val="standardContextual"/>
        </w:rPr>
        <w:t xml:space="preserve"> related to us: Abdullah bin Munkadir related to us from Salamah bin Kulthum Al-Himsiy, from ‘Umar bin Al-Khattab, may Allah be pleased with him, he said: I heard the Messenger of Allah </w:t>
      </w:r>
      <w:r w:rsidRPr="00783D72">
        <w:rPr>
          <w:rFonts w:ascii="Calibri" w:eastAsia="Calibri" w:hAnsi="Calibri" w:cs="Arial" w:hint="cs"/>
          <w:kern w:val="2"/>
          <w:sz w:val="22"/>
          <w:szCs w:val="22"/>
          <w:rtl/>
          <w:lang w:val="en-GB"/>
          <w14:ligatures w14:val="standardContextual"/>
        </w:rPr>
        <w:t>ﷺ</w:t>
      </w:r>
      <w:r w:rsidRPr="00783D72">
        <w:rPr>
          <w:rFonts w:ascii="Calibri" w:eastAsia="Calibri" w:hAnsi="Calibri" w:cs="Arial"/>
          <w:kern w:val="2"/>
          <w:sz w:val="22"/>
          <w:szCs w:val="22"/>
          <w:lang w:val="en-GB"/>
          <w14:ligatures w14:val="standardContextual"/>
        </w:rPr>
        <w:t xml:space="preserve"> saying: “You must command the </w:t>
      </w:r>
      <w:proofErr w:type="spellStart"/>
      <w:r w:rsidRPr="00783D72">
        <w:rPr>
          <w:rFonts w:ascii="Calibri" w:eastAsia="Calibri" w:hAnsi="Calibri" w:cs="Arial"/>
          <w:kern w:val="2"/>
          <w:sz w:val="22"/>
          <w:szCs w:val="22"/>
          <w:lang w:val="en-GB"/>
          <w14:ligatures w14:val="standardContextual"/>
        </w:rPr>
        <w:t>Ma’ruf</w:t>
      </w:r>
      <w:proofErr w:type="spellEnd"/>
      <w:r w:rsidRPr="00783D72">
        <w:rPr>
          <w:rFonts w:ascii="Calibri" w:eastAsia="Calibri" w:hAnsi="Calibri" w:cs="Arial"/>
          <w:kern w:val="2"/>
          <w:sz w:val="22"/>
          <w:szCs w:val="22"/>
          <w:lang w:val="en-GB"/>
          <w14:ligatures w14:val="standardContextual"/>
        </w:rPr>
        <w:t xml:space="preserve"> and you must forbid the Munkar or Allah will appoint the worst of you over (the affairs) of the best of you. Then the best of you will supplicate but they will not be responded to”].</w:t>
      </w:r>
    </w:p>
    <w:p w14:paraId="749127F7" w14:textId="77FB6E05"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xml:space="preserve"> </w:t>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ويشهد له أيضاً ما أخرج الطبراني في معجمه الأوسط (ج3/ص241/ح3037)، وفي مسند الشاميين (ج2/ص279/ح1337) عن عبد الله بن مسعود: [حدثنا أنس بن سلم أبو عقيل الخولاني قال حدثنا مخلد بن مالك الحراني قال حدثنا إسماعيل بن عياش عن عبد العزيز بن عبيد الله عن ثمامة بن عقبة عن الحارث بن سويد أنه سمع عبد الله بن مسعود يقول سمعت رسول الله، صلى الله عليه وسلم، يقول: (</w:t>
      </w:r>
      <w:r w:rsidRPr="004B2FCC">
        <w:rPr>
          <w:rFonts w:ascii="AA_Yakout Linotype Light" w:hAnsi="AA_Yakout Linotype Light" w:cs="AA_Yakout Linotype Light"/>
          <w:b/>
          <w:bCs/>
          <w:color w:val="000000"/>
          <w:sz w:val="32"/>
          <w:szCs w:val="32"/>
          <w:u w:val="single"/>
          <w:rtl/>
        </w:rPr>
        <w:t>ما من رجل يكون في قوم يعمل بالمعاصي، هم أكثر منه وأعز، ثم يداهنوا في شأنه إلا عاقبهم الله، عز وجل</w:t>
      </w:r>
      <w:r w:rsidRPr="004B2FCC">
        <w:rPr>
          <w:rFonts w:ascii="AA_Yakout Linotype Light" w:hAnsi="AA_Yakout Linotype Light" w:cs="AA_Yakout Linotype Light"/>
          <w:color w:val="000000"/>
          <w:sz w:val="32"/>
          <w:szCs w:val="32"/>
          <w:rtl/>
        </w:rPr>
        <w:t>)]؛ ولكن عبد العزيز بن عبيد الله بن حمزة بن صهيب ضعيف، لا تقوم به حجة، ولكن لعله حفظ ها هنا.</w:t>
      </w:r>
    </w:p>
    <w:p w14:paraId="49AFD27F" w14:textId="77777777" w:rsidR="00783D72" w:rsidRDefault="00783D72" w:rsidP="004B2FCC">
      <w:pPr>
        <w:jc w:val="both"/>
        <w:rPr>
          <w:rFonts w:ascii="AA_Yakout Linotype Light" w:hAnsi="AA_Yakout Linotype Light" w:cs="AA_Yakout Linotype Light"/>
          <w:color w:val="000000"/>
          <w:sz w:val="32"/>
          <w:szCs w:val="32"/>
        </w:rPr>
      </w:pPr>
    </w:p>
    <w:p w14:paraId="5FCF42C5" w14:textId="7C6F1F89" w:rsidR="00D67E61" w:rsidRPr="00D67E61" w:rsidRDefault="00D67E61" w:rsidP="00D67E61">
      <w:pPr>
        <w:bidi w:val="0"/>
        <w:spacing w:line="259" w:lineRule="auto"/>
        <w:rPr>
          <w:rFonts w:ascii="Calibri" w:eastAsia="Calibri" w:hAnsi="Calibri" w:cs="Arial"/>
          <w:kern w:val="2"/>
          <w:sz w:val="22"/>
          <w:szCs w:val="22"/>
          <w:lang w:val="en-GB"/>
          <w14:ligatures w14:val="standardContextual"/>
        </w:rPr>
      </w:pPr>
      <w:r w:rsidRPr="00D67E61">
        <w:rPr>
          <w:rFonts w:ascii="Calibri" w:eastAsia="Calibri" w:hAnsi="Calibri" w:cs="Arial"/>
          <w:kern w:val="2"/>
          <w:sz w:val="22"/>
          <w:szCs w:val="22"/>
          <w:lang w:val="en-GB"/>
          <w14:ligatures w14:val="standardContextual"/>
        </w:rPr>
        <w:t xml:space="preserve">- Another supporting evidence is what At-Tabarani recorded in his </w:t>
      </w:r>
      <w:proofErr w:type="spellStart"/>
      <w:r w:rsidRPr="00D67E61">
        <w:rPr>
          <w:rFonts w:ascii="Calibri" w:eastAsia="Calibri" w:hAnsi="Calibri" w:cs="Arial"/>
          <w:kern w:val="2"/>
          <w:sz w:val="22"/>
          <w:szCs w:val="22"/>
          <w:lang w:val="en-GB"/>
          <w14:ligatures w14:val="standardContextual"/>
        </w:rPr>
        <w:t>Mu’jam</w:t>
      </w:r>
      <w:proofErr w:type="spellEnd"/>
      <w:r w:rsidRPr="00D67E61">
        <w:rPr>
          <w:rFonts w:ascii="Calibri" w:eastAsia="Calibri" w:hAnsi="Calibri" w:cs="Arial"/>
          <w:kern w:val="2"/>
          <w:sz w:val="22"/>
          <w:szCs w:val="22"/>
          <w:lang w:val="en-GB"/>
          <w14:ligatures w14:val="standardContextual"/>
        </w:rPr>
        <w:t xml:space="preserve"> Al-Awsat (3/241/3037) and in </w:t>
      </w:r>
      <w:proofErr w:type="spellStart"/>
      <w:r w:rsidRPr="00D67E61">
        <w:rPr>
          <w:rFonts w:ascii="Calibri" w:eastAsia="Calibri" w:hAnsi="Calibri" w:cs="Arial"/>
          <w:kern w:val="2"/>
          <w:sz w:val="22"/>
          <w:szCs w:val="22"/>
          <w:lang w:val="en-GB"/>
          <w14:ligatures w14:val="standardContextual"/>
        </w:rPr>
        <w:t>Musnad</w:t>
      </w:r>
      <w:proofErr w:type="spellEnd"/>
      <w:r w:rsidRPr="00D67E61">
        <w:rPr>
          <w:rFonts w:ascii="Calibri" w:eastAsia="Calibri" w:hAnsi="Calibri" w:cs="Arial"/>
          <w:kern w:val="2"/>
          <w:sz w:val="22"/>
          <w:szCs w:val="22"/>
          <w:lang w:val="en-GB"/>
          <w14:ligatures w14:val="standardContextual"/>
        </w:rPr>
        <w:t xml:space="preserve"> Ash-</w:t>
      </w:r>
      <w:proofErr w:type="spellStart"/>
      <w:r w:rsidRPr="00D67E61">
        <w:rPr>
          <w:rFonts w:ascii="Calibri" w:eastAsia="Calibri" w:hAnsi="Calibri" w:cs="Arial"/>
          <w:kern w:val="2"/>
          <w:sz w:val="22"/>
          <w:szCs w:val="22"/>
          <w:lang w:val="en-GB"/>
          <w14:ligatures w14:val="standardContextual"/>
        </w:rPr>
        <w:t>Shamiyeen</w:t>
      </w:r>
      <w:proofErr w:type="spellEnd"/>
      <w:r w:rsidRPr="00D67E61">
        <w:rPr>
          <w:rFonts w:ascii="Calibri" w:eastAsia="Calibri" w:hAnsi="Calibri" w:cs="Arial"/>
          <w:kern w:val="2"/>
          <w:sz w:val="22"/>
          <w:szCs w:val="22"/>
          <w:lang w:val="en-GB"/>
          <w14:ligatures w14:val="standardContextual"/>
        </w:rPr>
        <w:t xml:space="preserve"> (2/279/1337) from Abdullah bin Mas’ud: [Anas bin Sal</w:t>
      </w:r>
      <w:r w:rsidR="00E15184">
        <w:rPr>
          <w:rFonts w:ascii="Calibri" w:eastAsia="Calibri" w:hAnsi="Calibri" w:cs="Arial"/>
          <w:kern w:val="2"/>
          <w:sz w:val="22"/>
          <w:szCs w:val="22"/>
          <w:lang w:val="en-GB"/>
          <w14:ligatures w14:val="standardContextual"/>
        </w:rPr>
        <w:t>a</w:t>
      </w:r>
      <w:r w:rsidRPr="00D67E61">
        <w:rPr>
          <w:rFonts w:ascii="Calibri" w:eastAsia="Calibri" w:hAnsi="Calibri" w:cs="Arial"/>
          <w:kern w:val="2"/>
          <w:sz w:val="22"/>
          <w:szCs w:val="22"/>
          <w:lang w:val="en-GB"/>
          <w14:ligatures w14:val="standardContextual"/>
        </w:rPr>
        <w:t>m Abu ‘</w:t>
      </w:r>
      <w:proofErr w:type="spellStart"/>
      <w:r w:rsidRPr="00D67E61">
        <w:rPr>
          <w:rFonts w:ascii="Calibri" w:eastAsia="Calibri" w:hAnsi="Calibri" w:cs="Arial"/>
          <w:kern w:val="2"/>
          <w:sz w:val="22"/>
          <w:szCs w:val="22"/>
          <w:lang w:val="en-GB"/>
          <w14:ligatures w14:val="standardContextual"/>
        </w:rPr>
        <w:t>Uqail</w:t>
      </w:r>
      <w:proofErr w:type="spellEnd"/>
      <w:r w:rsidRPr="00D67E61">
        <w:rPr>
          <w:rFonts w:ascii="Calibri" w:eastAsia="Calibri" w:hAnsi="Calibri" w:cs="Arial"/>
          <w:kern w:val="2"/>
          <w:sz w:val="22"/>
          <w:szCs w:val="22"/>
          <w:lang w:val="en-GB"/>
          <w14:ligatures w14:val="standardContextual"/>
        </w:rPr>
        <w:t xml:space="preserve"> Al-</w:t>
      </w:r>
      <w:proofErr w:type="spellStart"/>
      <w:r w:rsidRPr="00D67E61">
        <w:rPr>
          <w:rFonts w:ascii="Calibri" w:eastAsia="Calibri" w:hAnsi="Calibri" w:cs="Arial"/>
          <w:kern w:val="2"/>
          <w:sz w:val="22"/>
          <w:szCs w:val="22"/>
          <w:lang w:val="en-GB"/>
          <w14:ligatures w14:val="standardContextual"/>
        </w:rPr>
        <w:t>Khawlaniy</w:t>
      </w:r>
      <w:proofErr w:type="spellEnd"/>
      <w:r w:rsidRPr="00D67E61">
        <w:rPr>
          <w:rFonts w:ascii="Calibri" w:eastAsia="Calibri" w:hAnsi="Calibri" w:cs="Arial"/>
          <w:kern w:val="2"/>
          <w:sz w:val="22"/>
          <w:szCs w:val="22"/>
          <w:lang w:val="en-GB"/>
          <w14:ligatures w14:val="standardContextual"/>
        </w:rPr>
        <w:t xml:space="preserve"> related to us: He said: </w:t>
      </w:r>
      <w:proofErr w:type="spellStart"/>
      <w:r w:rsidRPr="00D67E61">
        <w:rPr>
          <w:rFonts w:ascii="Calibri" w:eastAsia="Calibri" w:hAnsi="Calibri" w:cs="Arial"/>
          <w:kern w:val="2"/>
          <w:sz w:val="22"/>
          <w:szCs w:val="22"/>
          <w:lang w:val="en-GB"/>
          <w14:ligatures w14:val="standardContextual"/>
        </w:rPr>
        <w:t>Makhlad</w:t>
      </w:r>
      <w:proofErr w:type="spellEnd"/>
      <w:r w:rsidRPr="00D67E61">
        <w:rPr>
          <w:rFonts w:ascii="Calibri" w:eastAsia="Calibri" w:hAnsi="Calibri" w:cs="Arial"/>
          <w:kern w:val="2"/>
          <w:sz w:val="22"/>
          <w:szCs w:val="22"/>
          <w:lang w:val="en-GB"/>
          <w14:ligatures w14:val="standardContextual"/>
        </w:rPr>
        <w:t xml:space="preserve"> bin Malik Al-Harrani related to us: He said: Isma’eel bin ‘Ayyash related to us from Abdul ‘Aziz bin Ubaidullah, from Thumamah bin ‘Uqbah, from Al-Harith bin </w:t>
      </w:r>
      <w:proofErr w:type="spellStart"/>
      <w:r w:rsidRPr="00D67E61">
        <w:rPr>
          <w:rFonts w:ascii="Calibri" w:eastAsia="Calibri" w:hAnsi="Calibri" w:cs="Arial"/>
          <w:kern w:val="2"/>
          <w:sz w:val="22"/>
          <w:szCs w:val="22"/>
          <w:lang w:val="en-GB"/>
          <w14:ligatures w14:val="standardContextual"/>
        </w:rPr>
        <w:t>Suwaid</w:t>
      </w:r>
      <w:proofErr w:type="spellEnd"/>
      <w:r w:rsidRPr="00D67E61">
        <w:rPr>
          <w:rFonts w:ascii="Calibri" w:eastAsia="Calibri" w:hAnsi="Calibri" w:cs="Arial"/>
          <w:kern w:val="2"/>
          <w:sz w:val="22"/>
          <w:szCs w:val="22"/>
          <w:lang w:val="en-GB"/>
          <w14:ligatures w14:val="standardContextual"/>
        </w:rPr>
        <w:t xml:space="preserve">: That he heard Abdullah bin Mas’ud saying: I heard the Messenger of Allah </w:t>
      </w:r>
      <w:r w:rsidRPr="00D67E61">
        <w:rPr>
          <w:rFonts w:ascii="Calibri" w:eastAsia="Calibri" w:hAnsi="Calibri" w:cs="Arial" w:hint="cs"/>
          <w:kern w:val="2"/>
          <w:sz w:val="22"/>
          <w:szCs w:val="22"/>
          <w:rtl/>
          <w:lang w:val="en-GB"/>
          <w14:ligatures w14:val="standardContextual"/>
        </w:rPr>
        <w:t>ﷺ</w:t>
      </w:r>
      <w:r w:rsidRPr="00D67E61">
        <w:rPr>
          <w:rFonts w:ascii="Calibri" w:eastAsia="Calibri" w:hAnsi="Calibri" w:cs="Arial"/>
          <w:kern w:val="2"/>
          <w:sz w:val="22"/>
          <w:szCs w:val="22"/>
          <w:lang w:val="en-GB"/>
          <w14:ligatures w14:val="standardContextual"/>
        </w:rPr>
        <w:t xml:space="preserve"> saying: “</w:t>
      </w:r>
      <w:r w:rsidRPr="00D67E61">
        <w:rPr>
          <w:rFonts w:ascii="Calibri" w:eastAsia="Calibri" w:hAnsi="Calibri" w:cs="Arial"/>
          <w:b/>
          <w:bCs/>
          <w:kern w:val="2"/>
          <w:sz w:val="22"/>
          <w:szCs w:val="22"/>
          <w:u w:val="single"/>
          <w:lang w:val="en-GB"/>
          <w14:ligatures w14:val="standardContextual"/>
        </w:rPr>
        <w:t xml:space="preserve">There is no man who is among a </w:t>
      </w:r>
      <w:proofErr w:type="spellStart"/>
      <w:r w:rsidRPr="00D67E61">
        <w:rPr>
          <w:rFonts w:ascii="Calibri" w:eastAsia="Calibri" w:hAnsi="Calibri" w:cs="Arial"/>
          <w:b/>
          <w:bCs/>
          <w:kern w:val="2"/>
          <w:sz w:val="22"/>
          <w:szCs w:val="22"/>
          <w:u w:val="single"/>
          <w:lang w:val="en-GB"/>
          <w14:ligatures w14:val="standardContextual"/>
        </w:rPr>
        <w:t>Qawm</w:t>
      </w:r>
      <w:proofErr w:type="spellEnd"/>
      <w:r w:rsidRPr="00D67E61">
        <w:rPr>
          <w:rFonts w:ascii="Calibri" w:eastAsia="Calibri" w:hAnsi="Calibri" w:cs="Arial"/>
          <w:b/>
          <w:bCs/>
          <w:kern w:val="2"/>
          <w:sz w:val="22"/>
          <w:szCs w:val="22"/>
          <w:u w:val="single"/>
          <w:lang w:val="en-GB"/>
          <w14:ligatures w14:val="standardContextual"/>
        </w:rPr>
        <w:t xml:space="preserve"> (people/nation) acting by sinful acts of disobedience, whilst they are more in number than him and stronger, but are then lenient in respect to his affair, except that Allah </w:t>
      </w:r>
      <w:r w:rsidRPr="00D67E61">
        <w:rPr>
          <w:rFonts w:ascii="Calibri" w:eastAsia="Calibri" w:hAnsi="Calibri" w:cs="Arial"/>
          <w:b/>
          <w:bCs/>
          <w:i/>
          <w:iCs/>
          <w:kern w:val="2"/>
          <w:sz w:val="22"/>
          <w:szCs w:val="22"/>
          <w:u w:val="single"/>
          <w:lang w:val="en-GB"/>
          <w14:ligatures w14:val="standardContextual"/>
        </w:rPr>
        <w:t xml:space="preserve">‘Azza </w:t>
      </w:r>
      <w:proofErr w:type="spellStart"/>
      <w:r w:rsidRPr="00D67E61">
        <w:rPr>
          <w:rFonts w:ascii="Calibri" w:eastAsia="Calibri" w:hAnsi="Calibri" w:cs="Arial"/>
          <w:b/>
          <w:bCs/>
          <w:i/>
          <w:iCs/>
          <w:kern w:val="2"/>
          <w:sz w:val="22"/>
          <w:szCs w:val="22"/>
          <w:u w:val="single"/>
          <w:lang w:val="en-GB"/>
          <w14:ligatures w14:val="standardContextual"/>
        </w:rPr>
        <w:t>Wa</w:t>
      </w:r>
      <w:proofErr w:type="spellEnd"/>
      <w:r w:rsidRPr="00D67E61">
        <w:rPr>
          <w:rFonts w:ascii="Calibri" w:eastAsia="Calibri" w:hAnsi="Calibri" w:cs="Arial"/>
          <w:b/>
          <w:bCs/>
          <w:i/>
          <w:iCs/>
          <w:kern w:val="2"/>
          <w:sz w:val="22"/>
          <w:szCs w:val="22"/>
          <w:u w:val="single"/>
          <w:lang w:val="en-GB"/>
          <w14:ligatures w14:val="standardContextual"/>
        </w:rPr>
        <w:t xml:space="preserve"> </w:t>
      </w:r>
      <w:proofErr w:type="spellStart"/>
      <w:r w:rsidRPr="00D67E61">
        <w:rPr>
          <w:rFonts w:ascii="Calibri" w:eastAsia="Calibri" w:hAnsi="Calibri" w:cs="Arial"/>
          <w:b/>
          <w:bCs/>
          <w:i/>
          <w:iCs/>
          <w:kern w:val="2"/>
          <w:sz w:val="22"/>
          <w:szCs w:val="22"/>
          <w:u w:val="single"/>
          <w:lang w:val="en-GB"/>
          <w14:ligatures w14:val="standardContextual"/>
        </w:rPr>
        <w:t>Jalla</w:t>
      </w:r>
      <w:proofErr w:type="spellEnd"/>
      <w:r w:rsidRPr="00D67E61">
        <w:rPr>
          <w:rFonts w:ascii="Calibri" w:eastAsia="Calibri" w:hAnsi="Calibri" w:cs="Arial"/>
          <w:b/>
          <w:bCs/>
          <w:kern w:val="2"/>
          <w:sz w:val="22"/>
          <w:szCs w:val="22"/>
          <w:u w:val="single"/>
          <w:lang w:val="en-GB"/>
          <w14:ligatures w14:val="standardContextual"/>
        </w:rPr>
        <w:t xml:space="preserve"> will punish them</w:t>
      </w:r>
      <w:r w:rsidRPr="00D67E61">
        <w:rPr>
          <w:rFonts w:ascii="Calibri" w:eastAsia="Calibri" w:hAnsi="Calibri" w:cs="Arial"/>
          <w:kern w:val="2"/>
          <w:sz w:val="22"/>
          <w:szCs w:val="22"/>
          <w:lang w:val="en-GB"/>
          <w14:ligatures w14:val="standardContextual"/>
        </w:rPr>
        <w:t xml:space="preserve">”]. However, Abdul ‘Aziz bin Ubaidullah bin Hamzah bin Suhaib is </w:t>
      </w:r>
      <w:proofErr w:type="spellStart"/>
      <w:r w:rsidRPr="00D67E61">
        <w:rPr>
          <w:rFonts w:ascii="Calibri" w:eastAsia="Calibri" w:hAnsi="Calibri" w:cs="Arial"/>
          <w:kern w:val="2"/>
          <w:sz w:val="22"/>
          <w:szCs w:val="22"/>
          <w:lang w:val="en-GB"/>
          <w14:ligatures w14:val="standardContextual"/>
        </w:rPr>
        <w:t>Da’eef</w:t>
      </w:r>
      <w:proofErr w:type="spellEnd"/>
      <w:r w:rsidRPr="00D67E61">
        <w:rPr>
          <w:rFonts w:ascii="Calibri" w:eastAsia="Calibri" w:hAnsi="Calibri" w:cs="Arial"/>
          <w:kern w:val="2"/>
          <w:sz w:val="22"/>
          <w:szCs w:val="22"/>
          <w:lang w:val="en-GB"/>
          <w14:ligatures w14:val="standardContextual"/>
        </w:rPr>
        <w:t xml:space="preserve"> (weak</w:t>
      </w:r>
      <w:proofErr w:type="gramStart"/>
      <w:r w:rsidRPr="00D67E61">
        <w:rPr>
          <w:rFonts w:ascii="Calibri" w:eastAsia="Calibri" w:hAnsi="Calibri" w:cs="Arial"/>
          <w:kern w:val="2"/>
          <w:sz w:val="22"/>
          <w:szCs w:val="22"/>
          <w:lang w:val="en-GB"/>
          <w14:ligatures w14:val="standardContextual"/>
        </w:rPr>
        <w:t>)</w:t>
      </w:r>
      <w:proofErr w:type="gramEnd"/>
      <w:r w:rsidRPr="00D67E61">
        <w:rPr>
          <w:rFonts w:ascii="Calibri" w:eastAsia="Calibri" w:hAnsi="Calibri" w:cs="Arial"/>
          <w:kern w:val="2"/>
          <w:sz w:val="22"/>
          <w:szCs w:val="22"/>
          <w:lang w:val="en-GB"/>
          <w14:ligatures w14:val="standardContextual"/>
        </w:rPr>
        <w:t xml:space="preserve"> and evidential proof is not established by him, although he may have preserved the narration here (in this case). </w:t>
      </w:r>
    </w:p>
    <w:p w14:paraId="0620C011" w14:textId="77777777" w:rsidR="00783D72" w:rsidRPr="00D67E61" w:rsidRDefault="00783D72" w:rsidP="004B2FCC">
      <w:pPr>
        <w:jc w:val="both"/>
        <w:rPr>
          <w:rFonts w:ascii="AA_Yakout Linotype Light" w:hAnsi="AA_Yakout Linotype Light" w:cs="AA_Yakout Linotype Light"/>
          <w:color w:val="000000"/>
          <w:sz w:val="32"/>
          <w:szCs w:val="32"/>
          <w:rtl/>
          <w:lang w:val="en-GB"/>
        </w:rPr>
      </w:pPr>
    </w:p>
    <w:p w14:paraId="5640A090" w14:textId="77777777" w:rsidR="00D67E61"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وجاء مثل ما سبق من الشواهد، أو أشد، عن أبي أمامة، رضى الله عنه، مرفوعاً: </w:t>
      </w:r>
      <w:r w:rsidRPr="004B2FCC">
        <w:rPr>
          <w:rFonts w:ascii="AA_Yakout Linotype Light" w:hAnsi="AA_Yakout Linotype Light" w:cs="AA_Yakout Linotype Light"/>
          <w:bCs/>
          <w:color w:val="000000"/>
          <w:sz w:val="32"/>
          <w:szCs w:val="32"/>
          <w:rtl/>
        </w:rPr>
        <w:t>«من عمل بالمعاصي بين ظهراني قوم، هو منهم، لم يمنعوه من ذلك حتى يغيرو المنكر، فقد برئت منهم ذمة الله، عز وجل»</w:t>
      </w:r>
      <w:r w:rsidRPr="004B2FCC">
        <w:rPr>
          <w:rFonts w:ascii="AA_Yakout Linotype Light" w:hAnsi="AA_Yakout Linotype Light" w:cs="AA_Yakout Linotype Light"/>
          <w:color w:val="000000"/>
          <w:sz w:val="32"/>
          <w:szCs w:val="32"/>
          <w:rtl/>
        </w:rPr>
        <w:t>. أخرجه الطبراني في «</w:t>
      </w:r>
      <w:r w:rsidRPr="004B2FCC">
        <w:rPr>
          <w:rFonts w:ascii="AA_Yakout Linotype Light" w:hAnsi="AA_Yakout Linotype Light" w:cs="AA_Yakout Linotype Light"/>
          <w:bCs/>
          <w:color w:val="000000"/>
          <w:sz w:val="32"/>
          <w:szCs w:val="32"/>
          <w:rtl/>
        </w:rPr>
        <w:t>الكبير</w:t>
      </w:r>
      <w:r w:rsidRPr="004B2FCC">
        <w:rPr>
          <w:rFonts w:ascii="AA_Yakout Linotype Light" w:hAnsi="AA_Yakout Linotype Light" w:cs="AA_Yakout Linotype Light"/>
          <w:color w:val="000000"/>
          <w:sz w:val="32"/>
          <w:szCs w:val="32"/>
          <w:rtl/>
        </w:rPr>
        <w:t>»، (ج8/ص185/ح7767)، وفي «</w:t>
      </w:r>
      <w:r w:rsidRPr="004B2FCC">
        <w:rPr>
          <w:rFonts w:ascii="AA_Yakout Linotype Light" w:hAnsi="AA_Yakout Linotype Light" w:cs="AA_Yakout Linotype Light"/>
          <w:bCs/>
          <w:color w:val="000000"/>
          <w:sz w:val="32"/>
          <w:szCs w:val="32"/>
          <w:rtl/>
        </w:rPr>
        <w:t>مسند الشاميين</w:t>
      </w:r>
      <w:r w:rsidRPr="004B2FCC">
        <w:rPr>
          <w:rFonts w:ascii="AA_Yakout Linotype Light" w:hAnsi="AA_Yakout Linotype Light" w:cs="AA_Yakout Linotype Light"/>
          <w:color w:val="000000"/>
          <w:sz w:val="32"/>
          <w:szCs w:val="32"/>
          <w:rtl/>
        </w:rPr>
        <w:t>»، (ج1/ص302/ح528) فقال: [حدثنا محمد بن عبد الله بن بكر السراج العسكري حدثنا إسماعيل بن إبراهيم الترجماني حدثنا الهياج بن بسطام عن عتبة بن حميد عن محمد بن عبادة عن عروة بن رويم عن القاسم عن أبي أمامة أن رسول الله، صلى الله عليه وسلم، قاله]؛ ولكن الهياج بن بسطام ضعيف، لا تقوم به حجة، وإن كانت البلايا إنما جاءت من رواية ابنه عنه، وليست هذه منها.</w:t>
      </w:r>
    </w:p>
    <w:p w14:paraId="6286D72C" w14:textId="77777777" w:rsidR="00D67E61" w:rsidRDefault="00D67E61" w:rsidP="004B2FCC">
      <w:pPr>
        <w:jc w:val="both"/>
        <w:rPr>
          <w:rFonts w:ascii="AA_Yakout Linotype Light" w:hAnsi="AA_Yakout Linotype Light" w:cs="AA_Yakout Linotype Light"/>
          <w:color w:val="000000"/>
          <w:sz w:val="32"/>
          <w:szCs w:val="32"/>
        </w:rPr>
      </w:pPr>
    </w:p>
    <w:p w14:paraId="34008EEA" w14:textId="77777777" w:rsidR="001B4F71" w:rsidRPr="001B4F71" w:rsidRDefault="001B4F71" w:rsidP="001B4F71">
      <w:pPr>
        <w:bidi w:val="0"/>
        <w:spacing w:line="259" w:lineRule="auto"/>
        <w:rPr>
          <w:rFonts w:ascii="Calibri" w:eastAsia="Calibri" w:hAnsi="Calibri" w:cs="Arial"/>
          <w:kern w:val="2"/>
          <w:sz w:val="22"/>
          <w:szCs w:val="22"/>
          <w:lang w:val="en-GB"/>
          <w14:ligatures w14:val="standardContextual"/>
        </w:rPr>
      </w:pPr>
      <w:r w:rsidRPr="001B4F71">
        <w:rPr>
          <w:rFonts w:ascii="Calibri" w:eastAsia="Calibri" w:hAnsi="Calibri" w:cs="Arial"/>
          <w:kern w:val="2"/>
          <w:sz w:val="22"/>
          <w:szCs w:val="22"/>
          <w:lang w:val="en-GB"/>
          <w14:ligatures w14:val="standardContextual"/>
        </w:rPr>
        <w:t xml:space="preserve">Similar to the previous supportive evidences or even stronger than them came related from Abu Umamah, may Allah be pleased with him, in the </w:t>
      </w:r>
      <w:proofErr w:type="spellStart"/>
      <w:r w:rsidRPr="001B4F71">
        <w:rPr>
          <w:rFonts w:ascii="Calibri" w:eastAsia="Calibri" w:hAnsi="Calibri" w:cs="Arial"/>
          <w:kern w:val="2"/>
          <w:sz w:val="22"/>
          <w:szCs w:val="22"/>
          <w:lang w:val="en-GB"/>
          <w14:ligatures w14:val="standardContextual"/>
        </w:rPr>
        <w:t>Marfoo</w:t>
      </w:r>
      <w:proofErr w:type="spellEnd"/>
      <w:r w:rsidRPr="001B4F71">
        <w:rPr>
          <w:rFonts w:ascii="Calibri" w:eastAsia="Calibri" w:hAnsi="Calibri" w:cs="Arial"/>
          <w:kern w:val="2"/>
          <w:sz w:val="22"/>
          <w:szCs w:val="22"/>
          <w:lang w:val="en-GB"/>
          <w14:ligatures w14:val="standardContextual"/>
        </w:rPr>
        <w:t>’ (raised) form: “</w:t>
      </w:r>
      <w:r w:rsidRPr="001B4F71">
        <w:rPr>
          <w:rFonts w:ascii="Calibri" w:eastAsia="Calibri" w:hAnsi="Calibri" w:cs="Arial"/>
          <w:b/>
          <w:bCs/>
          <w:kern w:val="2"/>
          <w:sz w:val="22"/>
          <w:szCs w:val="22"/>
          <w:lang w:val="en-GB"/>
          <w14:ligatures w14:val="standardContextual"/>
        </w:rPr>
        <w:t xml:space="preserve">Whoever acted with sinful acts of disobedience before a </w:t>
      </w:r>
      <w:proofErr w:type="spellStart"/>
      <w:r w:rsidRPr="001B4F71">
        <w:rPr>
          <w:rFonts w:ascii="Calibri" w:eastAsia="Calibri" w:hAnsi="Calibri" w:cs="Arial"/>
          <w:b/>
          <w:bCs/>
          <w:kern w:val="2"/>
          <w:sz w:val="22"/>
          <w:szCs w:val="22"/>
          <w:lang w:val="en-GB"/>
          <w14:ligatures w14:val="standardContextual"/>
        </w:rPr>
        <w:t>Qawm</w:t>
      </w:r>
      <w:proofErr w:type="spellEnd"/>
      <w:r w:rsidRPr="001B4F71">
        <w:rPr>
          <w:rFonts w:ascii="Calibri" w:eastAsia="Calibri" w:hAnsi="Calibri" w:cs="Arial"/>
          <w:b/>
          <w:bCs/>
          <w:kern w:val="2"/>
          <w:sz w:val="22"/>
          <w:szCs w:val="22"/>
          <w:lang w:val="en-GB"/>
          <w14:ligatures w14:val="standardContextual"/>
        </w:rPr>
        <w:t xml:space="preserve">, but they did not prevent him from that to change the Munkar (evil or </w:t>
      </w:r>
      <w:r w:rsidRPr="001B4F71">
        <w:rPr>
          <w:rFonts w:ascii="Calibri" w:eastAsia="Calibri" w:hAnsi="Calibri" w:cs="Arial"/>
          <w:b/>
          <w:bCs/>
          <w:kern w:val="2"/>
          <w:sz w:val="22"/>
          <w:szCs w:val="22"/>
          <w:lang w:val="en-GB"/>
          <w14:ligatures w14:val="standardContextual"/>
        </w:rPr>
        <w:lastRenderedPageBreak/>
        <w:t xml:space="preserve">wrong), then Allah’s </w:t>
      </w:r>
      <w:r w:rsidRPr="001B4F71">
        <w:rPr>
          <w:rFonts w:ascii="Calibri" w:eastAsia="Calibri" w:hAnsi="Calibri" w:cs="Arial"/>
          <w:b/>
          <w:bCs/>
          <w:i/>
          <w:iCs/>
          <w:kern w:val="2"/>
          <w:sz w:val="22"/>
          <w:szCs w:val="22"/>
          <w:lang w:val="en-GB"/>
          <w14:ligatures w14:val="standardContextual"/>
        </w:rPr>
        <w:t xml:space="preserve">‘Azza </w:t>
      </w:r>
      <w:proofErr w:type="spellStart"/>
      <w:r w:rsidRPr="001B4F71">
        <w:rPr>
          <w:rFonts w:ascii="Calibri" w:eastAsia="Calibri" w:hAnsi="Calibri" w:cs="Arial"/>
          <w:b/>
          <w:bCs/>
          <w:i/>
          <w:iCs/>
          <w:kern w:val="2"/>
          <w:sz w:val="22"/>
          <w:szCs w:val="22"/>
          <w:lang w:val="en-GB"/>
          <w14:ligatures w14:val="standardContextual"/>
        </w:rPr>
        <w:t>Wa</w:t>
      </w:r>
      <w:proofErr w:type="spellEnd"/>
      <w:r w:rsidRPr="001B4F71">
        <w:rPr>
          <w:rFonts w:ascii="Calibri" w:eastAsia="Calibri" w:hAnsi="Calibri" w:cs="Arial"/>
          <w:b/>
          <w:bCs/>
          <w:i/>
          <w:iCs/>
          <w:kern w:val="2"/>
          <w:sz w:val="22"/>
          <w:szCs w:val="22"/>
          <w:lang w:val="en-GB"/>
          <w14:ligatures w14:val="standardContextual"/>
        </w:rPr>
        <w:t xml:space="preserve"> </w:t>
      </w:r>
      <w:proofErr w:type="spellStart"/>
      <w:r w:rsidRPr="001B4F71">
        <w:rPr>
          <w:rFonts w:ascii="Calibri" w:eastAsia="Calibri" w:hAnsi="Calibri" w:cs="Arial"/>
          <w:b/>
          <w:bCs/>
          <w:i/>
          <w:iCs/>
          <w:kern w:val="2"/>
          <w:sz w:val="22"/>
          <w:szCs w:val="22"/>
          <w:lang w:val="en-GB"/>
          <w14:ligatures w14:val="standardContextual"/>
        </w:rPr>
        <w:t>Jalla</w:t>
      </w:r>
      <w:proofErr w:type="spellEnd"/>
      <w:r w:rsidRPr="001B4F71">
        <w:rPr>
          <w:rFonts w:ascii="Calibri" w:eastAsia="Calibri" w:hAnsi="Calibri" w:cs="Arial"/>
          <w:b/>
          <w:bCs/>
          <w:kern w:val="2"/>
          <w:sz w:val="22"/>
          <w:szCs w:val="22"/>
          <w:lang w:val="en-GB"/>
          <w14:ligatures w14:val="standardContextual"/>
        </w:rPr>
        <w:t xml:space="preserve"> protection is free from them</w:t>
      </w:r>
      <w:r w:rsidRPr="001B4F71">
        <w:rPr>
          <w:rFonts w:ascii="Calibri" w:eastAsia="Calibri" w:hAnsi="Calibri" w:cs="Arial"/>
          <w:kern w:val="2"/>
          <w:sz w:val="22"/>
          <w:szCs w:val="22"/>
          <w:lang w:val="en-GB"/>
          <w14:ligatures w14:val="standardContextual"/>
        </w:rPr>
        <w:t>”. At-Tabarani recorded it in “</w:t>
      </w:r>
      <w:r w:rsidRPr="001B4F71">
        <w:rPr>
          <w:rFonts w:ascii="Calibri" w:eastAsia="Calibri" w:hAnsi="Calibri" w:cs="Arial"/>
          <w:b/>
          <w:bCs/>
          <w:kern w:val="2"/>
          <w:sz w:val="22"/>
          <w:szCs w:val="22"/>
          <w:lang w:val="en-GB"/>
          <w14:ligatures w14:val="standardContextual"/>
        </w:rPr>
        <w:t>Al-Kabir</w:t>
      </w:r>
      <w:r w:rsidRPr="001B4F71">
        <w:rPr>
          <w:rFonts w:ascii="Calibri" w:eastAsia="Calibri" w:hAnsi="Calibri" w:cs="Arial"/>
          <w:kern w:val="2"/>
          <w:sz w:val="22"/>
          <w:szCs w:val="22"/>
          <w:lang w:val="en-GB"/>
          <w14:ligatures w14:val="standardContextual"/>
        </w:rPr>
        <w:t>” (8/185/7767) and in “</w:t>
      </w:r>
      <w:proofErr w:type="spellStart"/>
      <w:r w:rsidRPr="001B4F71">
        <w:rPr>
          <w:rFonts w:ascii="Calibri" w:eastAsia="Calibri" w:hAnsi="Calibri" w:cs="Arial"/>
          <w:b/>
          <w:bCs/>
          <w:kern w:val="2"/>
          <w:sz w:val="22"/>
          <w:szCs w:val="22"/>
          <w:lang w:val="en-GB"/>
          <w14:ligatures w14:val="standardContextual"/>
        </w:rPr>
        <w:t>Musnad</w:t>
      </w:r>
      <w:proofErr w:type="spellEnd"/>
      <w:r w:rsidRPr="001B4F71">
        <w:rPr>
          <w:rFonts w:ascii="Calibri" w:eastAsia="Calibri" w:hAnsi="Calibri" w:cs="Arial"/>
          <w:b/>
          <w:bCs/>
          <w:kern w:val="2"/>
          <w:sz w:val="22"/>
          <w:szCs w:val="22"/>
          <w:lang w:val="en-GB"/>
          <w14:ligatures w14:val="standardContextual"/>
        </w:rPr>
        <w:t xml:space="preserve"> Ash-</w:t>
      </w:r>
      <w:proofErr w:type="spellStart"/>
      <w:r w:rsidRPr="001B4F71">
        <w:rPr>
          <w:rFonts w:ascii="Calibri" w:eastAsia="Calibri" w:hAnsi="Calibri" w:cs="Arial"/>
          <w:b/>
          <w:bCs/>
          <w:kern w:val="2"/>
          <w:sz w:val="22"/>
          <w:szCs w:val="22"/>
          <w:lang w:val="en-GB"/>
          <w14:ligatures w14:val="standardContextual"/>
        </w:rPr>
        <w:t>Shamiyeen</w:t>
      </w:r>
      <w:proofErr w:type="spellEnd"/>
      <w:r w:rsidRPr="001B4F71">
        <w:rPr>
          <w:rFonts w:ascii="Calibri" w:eastAsia="Calibri" w:hAnsi="Calibri" w:cs="Arial"/>
          <w:kern w:val="2"/>
          <w:sz w:val="22"/>
          <w:szCs w:val="22"/>
          <w:lang w:val="en-GB"/>
          <w14:ligatures w14:val="standardContextual"/>
        </w:rPr>
        <w:t>” (1/302/528), where he stated: [Muhammad bin Abdullah bin Bakr As-Sarraj Al-‘</w:t>
      </w:r>
      <w:proofErr w:type="spellStart"/>
      <w:r w:rsidRPr="001B4F71">
        <w:rPr>
          <w:rFonts w:ascii="Calibri" w:eastAsia="Calibri" w:hAnsi="Calibri" w:cs="Arial"/>
          <w:kern w:val="2"/>
          <w:sz w:val="22"/>
          <w:szCs w:val="22"/>
          <w:lang w:val="en-GB"/>
          <w14:ligatures w14:val="standardContextual"/>
        </w:rPr>
        <w:t>Askariy</w:t>
      </w:r>
      <w:proofErr w:type="spellEnd"/>
      <w:r w:rsidRPr="001B4F71">
        <w:rPr>
          <w:rFonts w:ascii="Calibri" w:eastAsia="Calibri" w:hAnsi="Calibri" w:cs="Arial"/>
          <w:kern w:val="2"/>
          <w:sz w:val="22"/>
          <w:szCs w:val="22"/>
          <w:lang w:val="en-GB"/>
          <w14:ligatures w14:val="standardContextual"/>
        </w:rPr>
        <w:t xml:space="preserve"> related to us: Isma’eel bin Ibrahim At-</w:t>
      </w:r>
      <w:proofErr w:type="spellStart"/>
      <w:r w:rsidRPr="001B4F71">
        <w:rPr>
          <w:rFonts w:ascii="Calibri" w:eastAsia="Calibri" w:hAnsi="Calibri" w:cs="Arial"/>
          <w:kern w:val="2"/>
          <w:sz w:val="22"/>
          <w:szCs w:val="22"/>
          <w:lang w:val="en-GB"/>
          <w14:ligatures w14:val="standardContextual"/>
        </w:rPr>
        <w:t>Tarjamaniy</w:t>
      </w:r>
      <w:proofErr w:type="spellEnd"/>
      <w:r w:rsidRPr="001B4F71">
        <w:rPr>
          <w:rFonts w:ascii="Calibri" w:eastAsia="Calibri" w:hAnsi="Calibri" w:cs="Arial"/>
          <w:kern w:val="2"/>
          <w:sz w:val="22"/>
          <w:szCs w:val="22"/>
          <w:lang w:val="en-GB"/>
          <w14:ligatures w14:val="standardContextual"/>
        </w:rPr>
        <w:t xml:space="preserve"> related to us: Al-</w:t>
      </w:r>
      <w:proofErr w:type="spellStart"/>
      <w:r w:rsidRPr="001B4F71">
        <w:rPr>
          <w:rFonts w:ascii="Calibri" w:eastAsia="Calibri" w:hAnsi="Calibri" w:cs="Arial"/>
          <w:kern w:val="2"/>
          <w:sz w:val="22"/>
          <w:szCs w:val="22"/>
          <w:lang w:val="en-GB"/>
          <w14:ligatures w14:val="standardContextual"/>
        </w:rPr>
        <w:t>Hayyaj</w:t>
      </w:r>
      <w:proofErr w:type="spellEnd"/>
      <w:r w:rsidRPr="001B4F71">
        <w:rPr>
          <w:rFonts w:ascii="Calibri" w:eastAsia="Calibri" w:hAnsi="Calibri" w:cs="Arial"/>
          <w:kern w:val="2"/>
          <w:sz w:val="22"/>
          <w:szCs w:val="22"/>
          <w:lang w:val="en-GB"/>
          <w14:ligatures w14:val="standardContextual"/>
        </w:rPr>
        <w:t xml:space="preserve"> bin Bistam related to us from ‘Utbah bin Humaid, from Muhammad bin ‘Ubadah, from ‘Urwah bin </w:t>
      </w:r>
      <w:proofErr w:type="spellStart"/>
      <w:r w:rsidRPr="001B4F71">
        <w:rPr>
          <w:rFonts w:ascii="Calibri" w:eastAsia="Calibri" w:hAnsi="Calibri" w:cs="Arial"/>
          <w:kern w:val="2"/>
          <w:sz w:val="22"/>
          <w:szCs w:val="22"/>
          <w:lang w:val="en-GB"/>
          <w14:ligatures w14:val="standardContextual"/>
        </w:rPr>
        <w:t>Ruwaim</w:t>
      </w:r>
      <w:proofErr w:type="spellEnd"/>
      <w:r w:rsidRPr="001B4F71">
        <w:rPr>
          <w:rFonts w:ascii="Calibri" w:eastAsia="Calibri" w:hAnsi="Calibri" w:cs="Arial"/>
          <w:kern w:val="2"/>
          <w:sz w:val="22"/>
          <w:szCs w:val="22"/>
          <w:lang w:val="en-GB"/>
          <w14:ligatures w14:val="standardContextual"/>
        </w:rPr>
        <w:t xml:space="preserve">, from Al-Qasim, from Abu Umamah: That the Messenger of Allah </w:t>
      </w:r>
      <w:r w:rsidRPr="001B4F71">
        <w:rPr>
          <w:rFonts w:ascii="Calibri" w:eastAsia="Calibri" w:hAnsi="Calibri" w:cs="Arial" w:hint="cs"/>
          <w:kern w:val="2"/>
          <w:sz w:val="22"/>
          <w:szCs w:val="22"/>
          <w:rtl/>
          <w:lang w:val="en-GB"/>
          <w14:ligatures w14:val="standardContextual"/>
        </w:rPr>
        <w:t>ﷺ</w:t>
      </w:r>
      <w:r w:rsidRPr="001B4F71">
        <w:rPr>
          <w:rFonts w:ascii="Calibri" w:eastAsia="Calibri" w:hAnsi="Calibri" w:cs="Arial"/>
          <w:kern w:val="2"/>
          <w:sz w:val="22"/>
          <w:szCs w:val="22"/>
          <w:lang w:val="en-GB"/>
          <w14:ligatures w14:val="standardContextual"/>
        </w:rPr>
        <w:t xml:space="preserve"> said it]. However, Al-</w:t>
      </w:r>
      <w:proofErr w:type="spellStart"/>
      <w:r w:rsidRPr="001B4F71">
        <w:rPr>
          <w:rFonts w:ascii="Calibri" w:eastAsia="Calibri" w:hAnsi="Calibri" w:cs="Arial"/>
          <w:kern w:val="2"/>
          <w:sz w:val="22"/>
          <w:szCs w:val="22"/>
          <w:lang w:val="en-GB"/>
          <w14:ligatures w14:val="standardContextual"/>
        </w:rPr>
        <w:t>Hayyaj</w:t>
      </w:r>
      <w:proofErr w:type="spellEnd"/>
      <w:r w:rsidRPr="001B4F71">
        <w:rPr>
          <w:rFonts w:ascii="Calibri" w:eastAsia="Calibri" w:hAnsi="Calibri" w:cs="Arial"/>
          <w:kern w:val="2"/>
          <w:sz w:val="22"/>
          <w:szCs w:val="22"/>
          <w:lang w:val="en-GB"/>
          <w14:ligatures w14:val="standardContextual"/>
        </w:rPr>
        <w:t xml:space="preserve"> bin Bistam is </w:t>
      </w:r>
      <w:proofErr w:type="spellStart"/>
      <w:r w:rsidRPr="001B4F71">
        <w:rPr>
          <w:rFonts w:ascii="Calibri" w:eastAsia="Calibri" w:hAnsi="Calibri" w:cs="Arial"/>
          <w:kern w:val="2"/>
          <w:sz w:val="22"/>
          <w:szCs w:val="22"/>
          <w:lang w:val="en-GB"/>
          <w14:ligatures w14:val="standardContextual"/>
        </w:rPr>
        <w:t>Da’eef</w:t>
      </w:r>
      <w:proofErr w:type="spellEnd"/>
      <w:r w:rsidRPr="001B4F71">
        <w:rPr>
          <w:rFonts w:ascii="Calibri" w:eastAsia="Calibri" w:hAnsi="Calibri" w:cs="Arial"/>
          <w:kern w:val="2"/>
          <w:sz w:val="22"/>
          <w:szCs w:val="22"/>
          <w:lang w:val="en-GB"/>
          <w14:ligatures w14:val="standardContextual"/>
        </w:rPr>
        <w:t xml:space="preserve"> (weak), through whom evidential proof is not established, even though the cause of his weakness only came from the directions of his son relating from him whilst this is not from those narrations. </w:t>
      </w:r>
    </w:p>
    <w:p w14:paraId="3879DE5D" w14:textId="77777777" w:rsidR="00CD6D8A"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xml:space="preserve"> </w:t>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ويشهد له أيضاً ما أخرج الإمام أبو بكر بن أبي شيبة في مصنفه (ج7/ص530/ح37745): [حدثنا وكيع عن يزيد بن مَرْدَانُبَةَ عن خليفة بن سعيد (عن عمِّه) قال رأيت (سلمان) في بعض طرق (المدائن) وهو يقول: (مروا بالمعروف وانهوا عن المنكر قبل أن يسلط عليكم شراركم فيدعوا عليهم خياركم فلا يستجاب لهم)؛ قال: وزحمته حملة، فأخذ بعضديه فقال: (لا أموت حتى تدركني إمارة الصبيان)]؛ قلت: سقطت لفظة (عن عمِّه) في الأصل، كما تصحف (سلمان) إلى عثمان، و(المدائن) إلى المدينة، وقد أصلحنا ذلك من التاريخ الكبير للبخاري (ج3/ص191) حيث جاء: [خليفة بن سعيد عن عمه: سمع سلمان بالمدائن قال: (لتأمرن بالمعروف ولتنهن عن المنكر أو ليسلطن الله عليكم شراركم)؛ قاله محمد بن يوسف عن وكيع سمع يزيد بن مردانبه]؛ وهذا إسناد جيد.</w:t>
      </w:r>
    </w:p>
    <w:p w14:paraId="6028A059" w14:textId="77777777" w:rsidR="00CD6D8A" w:rsidRDefault="00CD6D8A" w:rsidP="004B2FCC">
      <w:pPr>
        <w:jc w:val="both"/>
        <w:rPr>
          <w:rFonts w:ascii="AA_Yakout Linotype Light" w:hAnsi="AA_Yakout Linotype Light" w:cs="AA_Yakout Linotype Light"/>
          <w:color w:val="000000"/>
          <w:sz w:val="32"/>
          <w:szCs w:val="32"/>
        </w:rPr>
      </w:pPr>
    </w:p>
    <w:p w14:paraId="7460691B" w14:textId="77777777" w:rsidR="00397889" w:rsidRPr="00397889" w:rsidRDefault="00397889" w:rsidP="00397889">
      <w:pPr>
        <w:bidi w:val="0"/>
        <w:spacing w:line="259" w:lineRule="auto"/>
        <w:rPr>
          <w:rFonts w:ascii="Calibri" w:eastAsia="Calibri" w:hAnsi="Calibri" w:cs="Arial"/>
          <w:kern w:val="2"/>
          <w:sz w:val="22"/>
          <w:szCs w:val="22"/>
          <w:lang w:val="en-GB"/>
          <w14:ligatures w14:val="standardContextual"/>
        </w:rPr>
      </w:pPr>
      <w:r w:rsidRPr="00397889">
        <w:rPr>
          <w:rFonts w:ascii="Calibri" w:eastAsia="Calibri" w:hAnsi="Calibri" w:cs="Arial"/>
          <w:kern w:val="2"/>
          <w:sz w:val="22"/>
          <w:szCs w:val="22"/>
          <w:lang w:val="en-GB"/>
          <w14:ligatures w14:val="standardContextual"/>
        </w:rPr>
        <w:t xml:space="preserve">- Another supporting evidence is what Al-Imam Abu Bakr bin Abi Shaibah recorded in his </w:t>
      </w:r>
      <w:proofErr w:type="spellStart"/>
      <w:r w:rsidRPr="00397889">
        <w:rPr>
          <w:rFonts w:ascii="Calibri" w:eastAsia="Calibri" w:hAnsi="Calibri" w:cs="Arial"/>
          <w:kern w:val="2"/>
          <w:sz w:val="22"/>
          <w:szCs w:val="22"/>
          <w:lang w:val="en-GB"/>
          <w14:ligatures w14:val="standardContextual"/>
        </w:rPr>
        <w:t>Musannaf</w:t>
      </w:r>
      <w:proofErr w:type="spellEnd"/>
      <w:r w:rsidRPr="00397889">
        <w:rPr>
          <w:rFonts w:ascii="Calibri" w:eastAsia="Calibri" w:hAnsi="Calibri" w:cs="Arial"/>
          <w:kern w:val="2"/>
          <w:sz w:val="22"/>
          <w:szCs w:val="22"/>
          <w:lang w:val="en-GB"/>
          <w14:ligatures w14:val="standardContextual"/>
        </w:rPr>
        <w:t xml:space="preserve"> (7/530/37745): [Wakee’ related to us from Yazid bin </w:t>
      </w:r>
      <w:proofErr w:type="spellStart"/>
      <w:r w:rsidRPr="00397889">
        <w:rPr>
          <w:rFonts w:ascii="Calibri" w:eastAsia="Calibri" w:hAnsi="Calibri" w:cs="Arial"/>
          <w:kern w:val="2"/>
          <w:sz w:val="22"/>
          <w:szCs w:val="22"/>
          <w:lang w:val="en-GB"/>
          <w14:ligatures w14:val="standardContextual"/>
        </w:rPr>
        <w:t>Mardanubah</w:t>
      </w:r>
      <w:proofErr w:type="spellEnd"/>
      <w:r w:rsidRPr="00397889">
        <w:rPr>
          <w:rFonts w:ascii="Calibri" w:eastAsia="Calibri" w:hAnsi="Calibri" w:cs="Arial"/>
          <w:kern w:val="2"/>
          <w:sz w:val="22"/>
          <w:szCs w:val="22"/>
          <w:lang w:val="en-GB"/>
          <w14:ligatures w14:val="standardContextual"/>
        </w:rPr>
        <w:t xml:space="preserve">, from Khalifah bin Sa’eed “from his paternal uncle”: He said: I saw “Salman” on some of the paths of the cities whilst he was saying: “Command the </w:t>
      </w:r>
      <w:proofErr w:type="spellStart"/>
      <w:r w:rsidRPr="00397889">
        <w:rPr>
          <w:rFonts w:ascii="Calibri" w:eastAsia="Calibri" w:hAnsi="Calibri" w:cs="Arial"/>
          <w:kern w:val="2"/>
          <w:sz w:val="22"/>
          <w:szCs w:val="22"/>
          <w:lang w:val="en-GB"/>
          <w14:ligatures w14:val="standardContextual"/>
        </w:rPr>
        <w:t>Ma’ruf</w:t>
      </w:r>
      <w:proofErr w:type="spellEnd"/>
      <w:r w:rsidRPr="00397889">
        <w:rPr>
          <w:rFonts w:ascii="Calibri" w:eastAsia="Calibri" w:hAnsi="Calibri" w:cs="Arial"/>
          <w:kern w:val="2"/>
          <w:sz w:val="22"/>
          <w:szCs w:val="22"/>
          <w:lang w:val="en-GB"/>
          <w14:ligatures w14:val="standardContextual"/>
        </w:rPr>
        <w:t xml:space="preserve"> and forbid the Munkar before the worst of you are made dominant over you, then the best of you will supplicate against them but they will not be responded to”. He (the narrator) said: He was then beset by a campaign and so, he bolstered himself and said: “I will not die until the rule of the boys will reach me”]. I say: The wording “from his paternal uncle” was absent in the original. Also, “Salman” was written wrongly as ‘Uthman and “Cities” was written incorrectly as Al-Madinah. We rectified all of that from At-Tarikh Al-Kabir of Al-Bukhari (3/191) where the following was stated: [Khalifah bin Sa’eed from his paternal uncle: He heard Salman in the </w:t>
      </w:r>
      <w:proofErr w:type="spellStart"/>
      <w:r w:rsidRPr="00397889">
        <w:rPr>
          <w:rFonts w:ascii="Calibri" w:eastAsia="Calibri" w:hAnsi="Calibri" w:cs="Arial"/>
          <w:kern w:val="2"/>
          <w:sz w:val="22"/>
          <w:szCs w:val="22"/>
          <w:lang w:val="en-GB"/>
          <w14:ligatures w14:val="standardContextual"/>
        </w:rPr>
        <w:t>Mada’in</w:t>
      </w:r>
      <w:proofErr w:type="spellEnd"/>
      <w:r w:rsidRPr="00397889">
        <w:rPr>
          <w:rFonts w:ascii="Calibri" w:eastAsia="Calibri" w:hAnsi="Calibri" w:cs="Arial"/>
          <w:kern w:val="2"/>
          <w:sz w:val="22"/>
          <w:szCs w:val="22"/>
          <w:lang w:val="en-GB"/>
          <w14:ligatures w14:val="standardContextual"/>
        </w:rPr>
        <w:t xml:space="preserve"> (cities): He said: “You must command the </w:t>
      </w:r>
      <w:proofErr w:type="spellStart"/>
      <w:r w:rsidRPr="00397889">
        <w:rPr>
          <w:rFonts w:ascii="Calibri" w:eastAsia="Calibri" w:hAnsi="Calibri" w:cs="Arial"/>
          <w:kern w:val="2"/>
          <w:sz w:val="22"/>
          <w:szCs w:val="22"/>
          <w:lang w:val="en-GB"/>
          <w14:ligatures w14:val="standardContextual"/>
        </w:rPr>
        <w:t>Ma’ruf</w:t>
      </w:r>
      <w:proofErr w:type="spellEnd"/>
      <w:r w:rsidRPr="00397889">
        <w:rPr>
          <w:rFonts w:ascii="Calibri" w:eastAsia="Calibri" w:hAnsi="Calibri" w:cs="Arial"/>
          <w:kern w:val="2"/>
          <w:sz w:val="22"/>
          <w:szCs w:val="22"/>
          <w:lang w:val="en-GB"/>
          <w14:ligatures w14:val="standardContextual"/>
        </w:rPr>
        <w:t xml:space="preserve"> and forbid the Munkar or Allah will make the worst of you dominate over you (i.e., your affairs)”. It was said by Muhammad bin Yusuf from Wakee’ who heard Yazid bin </w:t>
      </w:r>
      <w:proofErr w:type="spellStart"/>
      <w:r w:rsidRPr="00397889">
        <w:rPr>
          <w:rFonts w:ascii="Calibri" w:eastAsia="Calibri" w:hAnsi="Calibri" w:cs="Arial"/>
          <w:kern w:val="2"/>
          <w:sz w:val="22"/>
          <w:szCs w:val="22"/>
          <w:lang w:val="en-GB"/>
          <w14:ligatures w14:val="standardContextual"/>
        </w:rPr>
        <w:t>Mardanubah</w:t>
      </w:r>
      <w:proofErr w:type="spellEnd"/>
      <w:r w:rsidRPr="00397889">
        <w:rPr>
          <w:rFonts w:ascii="Calibri" w:eastAsia="Calibri" w:hAnsi="Calibri" w:cs="Arial"/>
          <w:kern w:val="2"/>
          <w:sz w:val="22"/>
          <w:szCs w:val="22"/>
          <w:lang w:val="en-GB"/>
          <w14:ligatures w14:val="standardContextual"/>
        </w:rPr>
        <w:t>]. And this Isnad is Jayyid (good).</w:t>
      </w:r>
    </w:p>
    <w:p w14:paraId="31890354" w14:textId="77777777" w:rsidR="00397889"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ويشهد له أيضاً ما أخرج الحارث/الهيثمي في مسنده [(الزوائد) - (ج2/ص767/ح767)]: [حدثنا يزيد أنبأ شريك بن عبد الله عمن أخبره أن عليا قال: (لتأمرن بالمعروف ولتنهون عن المنكر أو ليسلطن الله عليكم شراركم ثم يدعو خياركم فلا يستجاب لهم)]</w:t>
      </w:r>
      <w:r w:rsidRPr="004B2FCC">
        <w:rPr>
          <w:rFonts w:ascii="AA_Yakout Linotype Light" w:hAnsi="AA_Yakout Linotype Light" w:cs="AA_Yakout Linotype Light"/>
          <w:color w:val="000000"/>
          <w:sz w:val="32"/>
          <w:szCs w:val="32"/>
          <w:rtl/>
        </w:rPr>
        <w:cr/>
      </w:r>
    </w:p>
    <w:p w14:paraId="2C8C467B" w14:textId="77777777" w:rsidR="00A026AC" w:rsidRPr="00A026AC" w:rsidRDefault="00A026AC" w:rsidP="00A026AC">
      <w:pPr>
        <w:bidi w:val="0"/>
        <w:spacing w:line="259" w:lineRule="auto"/>
        <w:rPr>
          <w:rFonts w:ascii="Calibri" w:eastAsia="Calibri" w:hAnsi="Calibri" w:cs="Arial"/>
          <w:kern w:val="2"/>
          <w:sz w:val="22"/>
          <w:szCs w:val="22"/>
          <w:lang w:val="en-GB"/>
          <w14:ligatures w14:val="standardContextual"/>
        </w:rPr>
      </w:pPr>
      <w:r w:rsidRPr="00A026AC">
        <w:rPr>
          <w:rFonts w:ascii="Calibri" w:eastAsia="Calibri" w:hAnsi="Calibri" w:cs="Arial"/>
          <w:kern w:val="2"/>
          <w:sz w:val="22"/>
          <w:szCs w:val="22"/>
          <w:lang w:val="en-GB"/>
          <w14:ligatures w14:val="standardContextual"/>
        </w:rPr>
        <w:t>- It is also supported by what Al-Harith/Al-</w:t>
      </w:r>
      <w:proofErr w:type="spellStart"/>
      <w:r w:rsidRPr="00A026AC">
        <w:rPr>
          <w:rFonts w:ascii="Calibri" w:eastAsia="Calibri" w:hAnsi="Calibri" w:cs="Arial"/>
          <w:kern w:val="2"/>
          <w:sz w:val="22"/>
          <w:szCs w:val="22"/>
          <w:lang w:val="en-GB"/>
          <w14:ligatures w14:val="standardContextual"/>
        </w:rPr>
        <w:t>Haithamiy</w:t>
      </w:r>
      <w:proofErr w:type="spellEnd"/>
      <w:r w:rsidRPr="00A026AC">
        <w:rPr>
          <w:rFonts w:ascii="Calibri" w:eastAsia="Calibri" w:hAnsi="Calibri" w:cs="Arial"/>
          <w:kern w:val="2"/>
          <w:sz w:val="22"/>
          <w:szCs w:val="22"/>
          <w:lang w:val="en-GB"/>
          <w14:ligatures w14:val="standardContextual"/>
        </w:rPr>
        <w:t xml:space="preserve"> recorded in his </w:t>
      </w:r>
      <w:proofErr w:type="spellStart"/>
      <w:r w:rsidRPr="00A026AC">
        <w:rPr>
          <w:rFonts w:ascii="Calibri" w:eastAsia="Calibri" w:hAnsi="Calibri" w:cs="Arial"/>
          <w:kern w:val="2"/>
          <w:sz w:val="22"/>
          <w:szCs w:val="22"/>
          <w:lang w:val="en-GB"/>
          <w14:ligatures w14:val="standardContextual"/>
        </w:rPr>
        <w:t>Musnad</w:t>
      </w:r>
      <w:proofErr w:type="spellEnd"/>
      <w:r w:rsidRPr="00A026AC">
        <w:rPr>
          <w:rFonts w:ascii="Calibri" w:eastAsia="Calibri" w:hAnsi="Calibri" w:cs="Arial"/>
          <w:kern w:val="2"/>
          <w:sz w:val="22"/>
          <w:szCs w:val="22"/>
          <w:lang w:val="en-GB"/>
          <w14:ligatures w14:val="standardContextual"/>
        </w:rPr>
        <w:t xml:space="preserve"> “Az-</w:t>
      </w:r>
      <w:proofErr w:type="spellStart"/>
      <w:r w:rsidRPr="00A026AC">
        <w:rPr>
          <w:rFonts w:ascii="Calibri" w:eastAsia="Calibri" w:hAnsi="Calibri" w:cs="Arial"/>
          <w:kern w:val="2"/>
          <w:sz w:val="22"/>
          <w:szCs w:val="22"/>
          <w:lang w:val="en-GB"/>
          <w14:ligatures w14:val="standardContextual"/>
        </w:rPr>
        <w:t>Zawa’id</w:t>
      </w:r>
      <w:proofErr w:type="spellEnd"/>
      <w:r w:rsidRPr="00A026AC">
        <w:rPr>
          <w:rFonts w:ascii="Calibri" w:eastAsia="Calibri" w:hAnsi="Calibri" w:cs="Arial"/>
          <w:kern w:val="2"/>
          <w:sz w:val="22"/>
          <w:szCs w:val="22"/>
          <w:lang w:val="en-GB"/>
          <w14:ligatures w14:val="standardContextual"/>
        </w:rPr>
        <w:t xml:space="preserve">” (2/767/767): [Yazid related to us: Shareek bin Abdullah informed from the one who informed him that ‘Ali said: “You must command the </w:t>
      </w:r>
      <w:proofErr w:type="spellStart"/>
      <w:r w:rsidRPr="00A026AC">
        <w:rPr>
          <w:rFonts w:ascii="Calibri" w:eastAsia="Calibri" w:hAnsi="Calibri" w:cs="Arial"/>
          <w:kern w:val="2"/>
          <w:sz w:val="22"/>
          <w:szCs w:val="22"/>
          <w:lang w:val="en-GB"/>
          <w14:ligatures w14:val="standardContextual"/>
        </w:rPr>
        <w:t>Ma’ruf</w:t>
      </w:r>
      <w:proofErr w:type="spellEnd"/>
      <w:r w:rsidRPr="00A026AC">
        <w:rPr>
          <w:rFonts w:ascii="Calibri" w:eastAsia="Calibri" w:hAnsi="Calibri" w:cs="Arial"/>
          <w:kern w:val="2"/>
          <w:sz w:val="22"/>
          <w:szCs w:val="22"/>
          <w:lang w:val="en-GB"/>
          <w14:ligatures w14:val="standardContextual"/>
        </w:rPr>
        <w:t xml:space="preserve"> and forbid the Munkar or Allah will make the worst of you dominate over you (i.e., your affairs). Then the best of you will </w:t>
      </w:r>
      <w:proofErr w:type="gramStart"/>
      <w:r w:rsidRPr="00A026AC">
        <w:rPr>
          <w:rFonts w:ascii="Calibri" w:eastAsia="Calibri" w:hAnsi="Calibri" w:cs="Arial"/>
          <w:kern w:val="2"/>
          <w:sz w:val="22"/>
          <w:szCs w:val="22"/>
          <w:lang w:val="en-GB"/>
          <w14:ligatures w14:val="standardContextual"/>
        </w:rPr>
        <w:t>supplicated</w:t>
      </w:r>
      <w:proofErr w:type="gramEnd"/>
      <w:r w:rsidRPr="00A026AC">
        <w:rPr>
          <w:rFonts w:ascii="Calibri" w:eastAsia="Calibri" w:hAnsi="Calibri" w:cs="Arial"/>
          <w:kern w:val="2"/>
          <w:sz w:val="22"/>
          <w:szCs w:val="22"/>
          <w:lang w:val="en-GB"/>
          <w14:ligatures w14:val="standardContextual"/>
        </w:rPr>
        <w:t xml:space="preserve"> but they will not be responded to”].</w:t>
      </w:r>
    </w:p>
    <w:p w14:paraId="026C439D" w14:textId="77777777" w:rsidR="00397889" w:rsidRPr="00A026AC" w:rsidRDefault="00397889" w:rsidP="004B2FCC">
      <w:pPr>
        <w:jc w:val="both"/>
        <w:rPr>
          <w:rFonts w:ascii="AA_Yakout Linotype Light" w:hAnsi="AA_Yakout Linotype Light" w:cs="AA_Yakout Linotype Light"/>
          <w:color w:val="000000"/>
          <w:sz w:val="32"/>
          <w:szCs w:val="32"/>
          <w:lang w:val="en-GB"/>
        </w:rPr>
      </w:pPr>
    </w:p>
    <w:p w14:paraId="3918D15A" w14:textId="77777777" w:rsidR="00D107CF"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ويشهد له أيضاً ما جاء أيضاً في الترغيب والترهيب لقوام السنة الأصبهاني (1/219/</w:t>
      </w:r>
      <w:r w:rsidRPr="004B2FCC">
        <w:rPr>
          <w:rFonts w:ascii="AA_Yakout Linotype Light" w:hAnsi="AA_Yakout Linotype Light" w:cs="AA_Yakout Linotype Light"/>
          <w:color w:val="000000"/>
          <w:sz w:val="32"/>
          <w:szCs w:val="32"/>
        </w:rPr>
        <w:t>30</w:t>
      </w:r>
      <w:r w:rsidRPr="004B2FCC">
        <w:rPr>
          <w:rFonts w:ascii="AA_Yakout Linotype Light" w:hAnsi="AA_Yakout Linotype Light" w:cs="AA_Yakout Linotype Light"/>
          <w:color w:val="000000"/>
          <w:sz w:val="32"/>
          <w:szCs w:val="32"/>
          <w:rtl/>
        </w:rPr>
        <w:t xml:space="preserve">7): [أخبرنا أبو القاسم بن أبي حرب بنيسابور؛ أخبرنا الحاكم أبو الحسن السقا؛ أخبرنا أبو الطيب محمد بن محمد الحناط؛ حدثنا جعفر بن سهل، حدثنا محمد بن زياد، حدثنا العمري، عن إبراهيم بن طهمان </w:t>
      </w:r>
      <w:r w:rsidRPr="004B2FCC">
        <w:rPr>
          <w:rFonts w:ascii="AA_Yakout Linotype Light" w:hAnsi="AA_Yakout Linotype Light" w:cs="AA_Yakout Linotype Light"/>
          <w:color w:val="000000"/>
          <w:sz w:val="32"/>
          <w:szCs w:val="32"/>
          <w:rtl/>
        </w:rPr>
        <w:lastRenderedPageBreak/>
        <w:t>عن أبان عن أنس بن مالك - رضي الله عنه -: أن رسول الله، صلى الله عليه وسلم، قال: (</w:t>
      </w:r>
      <w:r w:rsidRPr="004B2FCC">
        <w:rPr>
          <w:rFonts w:ascii="AA_Yakout Linotype Light" w:hAnsi="AA_Yakout Linotype Light" w:cs="AA_Yakout Linotype Light"/>
          <w:b/>
          <w:bCs/>
          <w:color w:val="000000"/>
          <w:sz w:val="32"/>
          <w:szCs w:val="32"/>
          <w:rtl/>
        </w:rPr>
        <w:t>لا تزل لا إله إلا الله تنفع من قالها وترد عنهم العذاب والنقمة ما لم يستخفوا بحقها قالوا: يا رسول الله. وما الاستخفاف بحقها؟ قال: يظهر العمل بمعاصي الله فلا ينكر ولا يغير</w:t>
      </w:r>
      <w:r w:rsidRPr="004B2FCC">
        <w:rPr>
          <w:rFonts w:ascii="AA_Yakout Linotype Light" w:hAnsi="AA_Yakout Linotype Light" w:cs="AA_Yakout Linotype Light"/>
          <w:color w:val="000000"/>
          <w:sz w:val="32"/>
          <w:szCs w:val="32"/>
          <w:rtl/>
        </w:rPr>
        <w:t>)]؛ ولكن العمري عبد الله بن عمر بن حفص ضعيف، وأبان هو في الأرجح أبان بن أبي عياش فيروز ضعيف متروك.</w:t>
      </w:r>
    </w:p>
    <w:p w14:paraId="711A7DA1" w14:textId="77777777" w:rsidR="00D107CF" w:rsidRDefault="00D107CF" w:rsidP="004B2FCC">
      <w:pPr>
        <w:jc w:val="both"/>
        <w:rPr>
          <w:rFonts w:ascii="AA_Yakout Linotype Light" w:hAnsi="AA_Yakout Linotype Light" w:cs="AA_Yakout Linotype Light"/>
          <w:color w:val="000000"/>
          <w:sz w:val="32"/>
          <w:szCs w:val="32"/>
        </w:rPr>
      </w:pPr>
    </w:p>
    <w:p w14:paraId="14E2AABA" w14:textId="77777777" w:rsidR="009A45F4" w:rsidRPr="009A45F4" w:rsidRDefault="009A45F4" w:rsidP="009A45F4">
      <w:pPr>
        <w:bidi w:val="0"/>
        <w:spacing w:line="259" w:lineRule="auto"/>
        <w:rPr>
          <w:rFonts w:ascii="Calibri" w:eastAsia="Calibri" w:hAnsi="Calibri" w:cs="Arial"/>
          <w:kern w:val="2"/>
          <w:sz w:val="22"/>
          <w:szCs w:val="22"/>
          <w:lang w:val="en-GB"/>
          <w14:ligatures w14:val="standardContextual"/>
        </w:rPr>
      </w:pPr>
      <w:r w:rsidRPr="009A45F4">
        <w:rPr>
          <w:rFonts w:ascii="Calibri" w:eastAsia="Calibri" w:hAnsi="Calibri" w:cs="Arial"/>
          <w:kern w:val="2"/>
          <w:sz w:val="22"/>
          <w:szCs w:val="22"/>
          <w:lang w:val="en-GB"/>
          <w14:ligatures w14:val="standardContextual"/>
        </w:rPr>
        <w:t>- It is also supported by what came stated in At-</w:t>
      </w:r>
      <w:proofErr w:type="spellStart"/>
      <w:r w:rsidRPr="009A45F4">
        <w:rPr>
          <w:rFonts w:ascii="Calibri" w:eastAsia="Calibri" w:hAnsi="Calibri" w:cs="Arial"/>
          <w:kern w:val="2"/>
          <w:sz w:val="22"/>
          <w:szCs w:val="22"/>
          <w:lang w:val="en-GB"/>
          <w14:ligatures w14:val="standardContextual"/>
        </w:rPr>
        <w:t>Targheeb</w:t>
      </w:r>
      <w:proofErr w:type="spellEnd"/>
      <w:r w:rsidRPr="009A45F4">
        <w:rPr>
          <w:rFonts w:ascii="Calibri" w:eastAsia="Calibri" w:hAnsi="Calibri" w:cs="Arial"/>
          <w:kern w:val="2"/>
          <w:sz w:val="22"/>
          <w:szCs w:val="22"/>
          <w:lang w:val="en-GB"/>
          <w14:ligatures w14:val="standardContextual"/>
        </w:rPr>
        <w:t xml:space="preserve"> </w:t>
      </w:r>
      <w:proofErr w:type="spellStart"/>
      <w:r w:rsidRPr="009A45F4">
        <w:rPr>
          <w:rFonts w:ascii="Calibri" w:eastAsia="Calibri" w:hAnsi="Calibri" w:cs="Arial"/>
          <w:kern w:val="2"/>
          <w:sz w:val="22"/>
          <w:szCs w:val="22"/>
          <w:lang w:val="en-GB"/>
          <w14:ligatures w14:val="standardContextual"/>
        </w:rPr>
        <w:t>Wa</w:t>
      </w:r>
      <w:proofErr w:type="spellEnd"/>
      <w:r w:rsidRPr="009A45F4">
        <w:rPr>
          <w:rFonts w:ascii="Calibri" w:eastAsia="Calibri" w:hAnsi="Calibri" w:cs="Arial"/>
          <w:kern w:val="2"/>
          <w:sz w:val="22"/>
          <w:szCs w:val="22"/>
          <w:lang w:val="en-GB"/>
          <w14:ligatures w14:val="standardContextual"/>
        </w:rPr>
        <w:t xml:space="preserve"> t-Tarheeb </w:t>
      </w:r>
      <w:proofErr w:type="spellStart"/>
      <w:r w:rsidRPr="009A45F4">
        <w:rPr>
          <w:rFonts w:ascii="Calibri" w:eastAsia="Calibri" w:hAnsi="Calibri" w:cs="Arial"/>
          <w:kern w:val="2"/>
          <w:sz w:val="22"/>
          <w:szCs w:val="22"/>
          <w:lang w:val="en-GB"/>
          <w14:ligatures w14:val="standardContextual"/>
        </w:rPr>
        <w:t>LiQawaam</w:t>
      </w:r>
      <w:proofErr w:type="spellEnd"/>
      <w:r w:rsidRPr="009A45F4">
        <w:rPr>
          <w:rFonts w:ascii="Calibri" w:eastAsia="Calibri" w:hAnsi="Calibri" w:cs="Arial"/>
          <w:kern w:val="2"/>
          <w:sz w:val="22"/>
          <w:szCs w:val="22"/>
          <w:lang w:val="en-GB"/>
          <w14:ligatures w14:val="standardContextual"/>
        </w:rPr>
        <w:t xml:space="preserve"> As-Sunnah of Al-</w:t>
      </w:r>
      <w:proofErr w:type="spellStart"/>
      <w:r w:rsidRPr="009A45F4">
        <w:rPr>
          <w:rFonts w:ascii="Calibri" w:eastAsia="Calibri" w:hAnsi="Calibri" w:cs="Arial"/>
          <w:kern w:val="2"/>
          <w:sz w:val="22"/>
          <w:szCs w:val="22"/>
          <w:lang w:val="en-GB"/>
          <w14:ligatures w14:val="standardContextual"/>
        </w:rPr>
        <w:t>Asbahani</w:t>
      </w:r>
      <w:proofErr w:type="spellEnd"/>
      <w:r w:rsidRPr="009A45F4">
        <w:rPr>
          <w:rFonts w:ascii="Calibri" w:eastAsia="Calibri" w:hAnsi="Calibri" w:cs="Arial"/>
          <w:kern w:val="2"/>
          <w:sz w:val="22"/>
          <w:szCs w:val="22"/>
          <w:lang w:val="en-GB"/>
          <w14:ligatures w14:val="standardContextual"/>
        </w:rPr>
        <w:t xml:space="preserve"> (1/219/730): [Abu Al-Qasim bin Abi Harb informed us at Neyshabur: Al-Hakim Abu Al-Hasan As-</w:t>
      </w:r>
      <w:proofErr w:type="spellStart"/>
      <w:r w:rsidRPr="009A45F4">
        <w:rPr>
          <w:rFonts w:ascii="Calibri" w:eastAsia="Calibri" w:hAnsi="Calibri" w:cs="Arial"/>
          <w:kern w:val="2"/>
          <w:sz w:val="22"/>
          <w:szCs w:val="22"/>
          <w:lang w:val="en-GB"/>
          <w14:ligatures w14:val="standardContextual"/>
        </w:rPr>
        <w:t>Saqaa</w:t>
      </w:r>
      <w:proofErr w:type="spellEnd"/>
      <w:r w:rsidRPr="009A45F4">
        <w:rPr>
          <w:rFonts w:ascii="Calibri" w:eastAsia="Calibri" w:hAnsi="Calibri" w:cs="Arial"/>
          <w:kern w:val="2"/>
          <w:sz w:val="22"/>
          <w:szCs w:val="22"/>
          <w:lang w:val="en-GB"/>
          <w14:ligatures w14:val="standardContextual"/>
        </w:rPr>
        <w:t xml:space="preserve"> informed us: Abu At-Tayyib Muhammad bin Muhammad Al-</w:t>
      </w:r>
      <w:proofErr w:type="spellStart"/>
      <w:r w:rsidRPr="009A45F4">
        <w:rPr>
          <w:rFonts w:ascii="Calibri" w:eastAsia="Calibri" w:hAnsi="Calibri" w:cs="Arial"/>
          <w:kern w:val="2"/>
          <w:sz w:val="22"/>
          <w:szCs w:val="22"/>
          <w:lang w:val="en-GB"/>
          <w14:ligatures w14:val="standardContextual"/>
        </w:rPr>
        <w:t>Hannat</w:t>
      </w:r>
      <w:proofErr w:type="spellEnd"/>
      <w:r w:rsidRPr="009A45F4">
        <w:rPr>
          <w:rFonts w:ascii="Calibri" w:eastAsia="Calibri" w:hAnsi="Calibri" w:cs="Arial"/>
          <w:kern w:val="2"/>
          <w:sz w:val="22"/>
          <w:szCs w:val="22"/>
          <w:lang w:val="en-GB"/>
          <w14:ligatures w14:val="standardContextual"/>
        </w:rPr>
        <w:t xml:space="preserve"> informed us: Ja’far bin Sahl related to us: Muhammad bin Ziyad related to us: Al-‘Umary related to us from Ibrahim bin Tahman, from Abaan, from Anas bin Malik, may Allah be pleased with him: That the Messenger of Allah </w:t>
      </w:r>
      <w:r w:rsidRPr="009A45F4">
        <w:rPr>
          <w:rFonts w:ascii="Calibri" w:eastAsia="Calibri" w:hAnsi="Calibri" w:cs="Arial" w:hint="cs"/>
          <w:kern w:val="2"/>
          <w:sz w:val="22"/>
          <w:szCs w:val="22"/>
          <w:rtl/>
          <w:lang w:val="en-GB"/>
          <w14:ligatures w14:val="standardContextual"/>
        </w:rPr>
        <w:t>ﷺ</w:t>
      </w:r>
      <w:r w:rsidRPr="009A45F4">
        <w:rPr>
          <w:rFonts w:ascii="Calibri" w:eastAsia="Calibri" w:hAnsi="Calibri" w:cs="Arial"/>
          <w:kern w:val="2"/>
          <w:sz w:val="22"/>
          <w:szCs w:val="22"/>
          <w:lang w:val="en-GB"/>
          <w14:ligatures w14:val="standardContextual"/>
        </w:rPr>
        <w:t xml:space="preserve"> said: “</w:t>
      </w:r>
      <w:r w:rsidRPr="009A45F4">
        <w:rPr>
          <w:rFonts w:ascii="Calibri" w:eastAsia="Calibri" w:hAnsi="Calibri" w:cs="Arial"/>
          <w:b/>
          <w:bCs/>
          <w:kern w:val="2"/>
          <w:sz w:val="22"/>
          <w:szCs w:val="22"/>
          <w:lang w:val="en-GB"/>
          <w14:ligatures w14:val="standardContextual"/>
        </w:rPr>
        <w:t xml:space="preserve">Laa </w:t>
      </w:r>
      <w:proofErr w:type="spellStart"/>
      <w:r w:rsidRPr="009A45F4">
        <w:rPr>
          <w:rFonts w:ascii="Calibri" w:eastAsia="Calibri" w:hAnsi="Calibri" w:cs="Arial"/>
          <w:b/>
          <w:bCs/>
          <w:kern w:val="2"/>
          <w:sz w:val="22"/>
          <w:szCs w:val="22"/>
          <w:lang w:val="en-GB"/>
          <w14:ligatures w14:val="standardContextual"/>
        </w:rPr>
        <w:t>Ilaaha</w:t>
      </w:r>
      <w:proofErr w:type="spellEnd"/>
      <w:r w:rsidRPr="009A45F4">
        <w:rPr>
          <w:rFonts w:ascii="Calibri" w:eastAsia="Calibri" w:hAnsi="Calibri" w:cs="Arial"/>
          <w:b/>
          <w:bCs/>
          <w:kern w:val="2"/>
          <w:sz w:val="22"/>
          <w:szCs w:val="22"/>
          <w:lang w:val="en-GB"/>
          <w14:ligatures w14:val="standardContextual"/>
        </w:rPr>
        <w:t xml:space="preserve"> </w:t>
      </w:r>
      <w:proofErr w:type="spellStart"/>
      <w:r w:rsidRPr="009A45F4">
        <w:rPr>
          <w:rFonts w:ascii="Calibri" w:eastAsia="Calibri" w:hAnsi="Calibri" w:cs="Arial"/>
          <w:b/>
          <w:bCs/>
          <w:kern w:val="2"/>
          <w:sz w:val="22"/>
          <w:szCs w:val="22"/>
          <w:lang w:val="en-GB"/>
          <w14:ligatures w14:val="standardContextual"/>
        </w:rPr>
        <w:t>Illallah</w:t>
      </w:r>
      <w:proofErr w:type="spellEnd"/>
      <w:r w:rsidRPr="009A45F4">
        <w:rPr>
          <w:rFonts w:ascii="Calibri" w:eastAsia="Calibri" w:hAnsi="Calibri" w:cs="Arial"/>
          <w:b/>
          <w:bCs/>
          <w:kern w:val="2"/>
          <w:sz w:val="22"/>
          <w:szCs w:val="22"/>
          <w:lang w:val="en-GB"/>
          <w14:ligatures w14:val="standardContextual"/>
        </w:rPr>
        <w:t xml:space="preserve"> (There is no Deity other than Allah) will continue to benefit the one who says it and repel from them the punishment and retribution as long as they do not belittle its right” They asked: “And what is belittling its right?” He said: “The manifestation of the acting by acts of disobedience to Allah, but it is not forbidden or changed”</w:t>
      </w:r>
      <w:r w:rsidRPr="009A45F4">
        <w:rPr>
          <w:rFonts w:ascii="Calibri" w:eastAsia="Calibri" w:hAnsi="Calibri" w:cs="Arial"/>
          <w:kern w:val="2"/>
          <w:sz w:val="22"/>
          <w:szCs w:val="22"/>
          <w:lang w:val="en-GB"/>
          <w14:ligatures w14:val="standardContextual"/>
        </w:rPr>
        <w:t>]. However, Al</w:t>
      </w:r>
      <w:proofErr w:type="gramStart"/>
      <w:r w:rsidRPr="009A45F4">
        <w:rPr>
          <w:rFonts w:ascii="Calibri" w:eastAsia="Calibri" w:hAnsi="Calibri" w:cs="Arial"/>
          <w:kern w:val="2"/>
          <w:sz w:val="22"/>
          <w:szCs w:val="22"/>
          <w:lang w:val="en-GB"/>
          <w14:ligatures w14:val="standardContextual"/>
        </w:rPr>
        <w:t>-‘</w:t>
      </w:r>
      <w:proofErr w:type="gramEnd"/>
      <w:r w:rsidRPr="009A45F4">
        <w:rPr>
          <w:rFonts w:ascii="Calibri" w:eastAsia="Calibri" w:hAnsi="Calibri" w:cs="Arial"/>
          <w:kern w:val="2"/>
          <w:sz w:val="22"/>
          <w:szCs w:val="22"/>
          <w:lang w:val="en-GB"/>
          <w14:ligatures w14:val="standardContextual"/>
        </w:rPr>
        <w:t xml:space="preserve">Umary Abdullah bin ‘Umar bin Hafs is </w:t>
      </w:r>
      <w:proofErr w:type="spellStart"/>
      <w:r w:rsidRPr="009A45F4">
        <w:rPr>
          <w:rFonts w:ascii="Calibri" w:eastAsia="Calibri" w:hAnsi="Calibri" w:cs="Arial"/>
          <w:kern w:val="2"/>
          <w:sz w:val="22"/>
          <w:szCs w:val="22"/>
          <w:lang w:val="en-GB"/>
          <w14:ligatures w14:val="standardContextual"/>
        </w:rPr>
        <w:t>Da’eef</w:t>
      </w:r>
      <w:proofErr w:type="spellEnd"/>
      <w:r w:rsidRPr="009A45F4">
        <w:rPr>
          <w:rFonts w:ascii="Calibri" w:eastAsia="Calibri" w:hAnsi="Calibri" w:cs="Arial"/>
          <w:kern w:val="2"/>
          <w:sz w:val="22"/>
          <w:szCs w:val="22"/>
          <w:lang w:val="en-GB"/>
          <w14:ligatures w14:val="standardContextual"/>
        </w:rPr>
        <w:t xml:space="preserve"> (weak) and Abaan is most likely Abaan bin Abi ‘Ayyash Fairuz who is </w:t>
      </w:r>
      <w:proofErr w:type="spellStart"/>
      <w:r w:rsidRPr="009A45F4">
        <w:rPr>
          <w:rFonts w:ascii="Calibri" w:eastAsia="Calibri" w:hAnsi="Calibri" w:cs="Arial"/>
          <w:kern w:val="2"/>
          <w:sz w:val="22"/>
          <w:szCs w:val="22"/>
          <w:lang w:val="en-GB"/>
          <w14:ligatures w14:val="standardContextual"/>
        </w:rPr>
        <w:t>Da’eef</w:t>
      </w:r>
      <w:proofErr w:type="spellEnd"/>
      <w:r w:rsidRPr="009A45F4">
        <w:rPr>
          <w:rFonts w:ascii="Calibri" w:eastAsia="Calibri" w:hAnsi="Calibri" w:cs="Arial"/>
          <w:kern w:val="2"/>
          <w:sz w:val="22"/>
          <w:szCs w:val="22"/>
          <w:lang w:val="en-GB"/>
          <w14:ligatures w14:val="standardContextual"/>
        </w:rPr>
        <w:t xml:space="preserve"> (weak) </w:t>
      </w:r>
      <w:proofErr w:type="spellStart"/>
      <w:r w:rsidRPr="009A45F4">
        <w:rPr>
          <w:rFonts w:ascii="Calibri" w:eastAsia="Calibri" w:hAnsi="Calibri" w:cs="Arial"/>
          <w:kern w:val="2"/>
          <w:sz w:val="22"/>
          <w:szCs w:val="22"/>
          <w:lang w:val="en-GB"/>
          <w14:ligatures w14:val="standardContextual"/>
        </w:rPr>
        <w:t>Matrook</w:t>
      </w:r>
      <w:proofErr w:type="spellEnd"/>
      <w:r w:rsidRPr="009A45F4">
        <w:rPr>
          <w:rFonts w:ascii="Calibri" w:eastAsia="Calibri" w:hAnsi="Calibri" w:cs="Arial"/>
          <w:kern w:val="2"/>
          <w:sz w:val="22"/>
          <w:szCs w:val="22"/>
          <w:lang w:val="en-GB"/>
          <w14:ligatures w14:val="standardContextual"/>
        </w:rPr>
        <w:t xml:space="preserve"> (discarded/left).</w:t>
      </w:r>
    </w:p>
    <w:p w14:paraId="7FB7208B" w14:textId="08243BE5"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xml:space="preserve"> </w:t>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وجاءت في ترتيب الأمالي الخميسية للشجري (2/362/2761) مرسلة عجيبة تشهد لذلك أيضاً: [أَخْبَرَنَا الشَّرِيفُ أَبُو عَبْدِ اللَّهِ مُحَمَّدُ بْنُ عَلِيِّ بْنِ الْحَسَنِ الْحَسَنِيُّ بِقِرَاءَتِي عَلَيْهِ، قَالَ: أَخْبَرَنَا مُحَمَّدُ بْنُ عَلِيِّ بْنِ الْحَكَمِ، قَالَ: أَخْبَرَنَا حَمَدُ بْنُ عَمَّارٍ الْعِجْلِيُّ، قِرَاءَةً عَلَيْهِ، قَالَ: حَدَّثَنَا أَحْمَدُ بْنُ عِيسَى بْنِ هَارُونَ الْعِجْلِيُّ، قَالَ: حَدَّثَنَا عَلِيُّ بْنُ عَمْرُوسٍ الْأَنْصَارِيُّ، قَالَ: حَدَّثَنَا أَبُو عُمَارَةَ الْأَنْصَارِيُّ، عَنْ إِبْرَاهِيمَ بْنِ مُحَمَّدٍ، عَنْ حَمْزَةَ بْنِ أَبِي حَمْزَةَ الْجُعْفِيِّ، عَنِ الْإِمَامِ الشَّهِيدِ أَبِي الْحُسَيْنِ زَيْدِ بْنِ عَلِيِّ بْنِ الْحُسَيْنِ بْنِ عَلِيٍّ عَلَيْهِمُ السَّلَامُ، عَنِ النَّبِيِّ صَلَّى اللَّهُ عَلَيْهِ وَآلِهِ وَسَلَّمَ، قَالَ: (خُذُوا الْعَطَاءَ مَا كَانَ عَطَاءً، فَإِذَا كَانَ رِشْوَةً عَنْ دِينِكُمْ، فَلَا تَأْخُذُوهُ، وَلَنْ تُتْرَكُوهُ يَمْنَعْكُمْ مِنْ ذَلِكَ الْفَقْرُ، وَالْفَاقَةُ؛ إِنَّ بِني فَرَحَ، فَارِسٍ، وَالرُّومِ قَدْ دَارُوا، وَإِنَّ رَحَى الْإِيمَانِ دَائِرَةٌ: فَحُيْثُمَا دَارَ الْقُرْآنُ فَدُورُوا مَعَهُ، فَيُوشِكُ السُّلْطَانُ وَالْقُرْآنُ أَنْ يَفْتَرِقَا وَيَحْكُمُونَ لَكُمْ بِحُكْمٍ وَلَهُمْ بِغَيْرِهِ، </w:t>
      </w:r>
      <w:r w:rsidRPr="004B2FCC">
        <w:rPr>
          <w:rFonts w:ascii="AA_Yakout Linotype Light" w:hAnsi="AA_Yakout Linotype Light" w:cs="AA_Yakout Linotype Light"/>
          <w:b/>
          <w:bCs/>
          <w:color w:val="000000"/>
          <w:sz w:val="32"/>
          <w:szCs w:val="32"/>
          <w:u w:val="single"/>
          <w:rtl/>
        </w:rPr>
        <w:t>فَإِنْ أَطَعْتُمُوهُمْ أَضَلُوّكُمْ، وَإِنْ عَصَيْتُمُوهُمْ قَتَلُوكُمْ</w:t>
      </w:r>
      <w:r w:rsidRPr="004B2FCC">
        <w:rPr>
          <w:rFonts w:ascii="AA_Yakout Linotype Light" w:hAnsi="AA_Yakout Linotype Light" w:cs="AA_Yakout Linotype Light"/>
          <w:color w:val="000000"/>
          <w:sz w:val="32"/>
          <w:szCs w:val="32"/>
          <w:rtl/>
        </w:rPr>
        <w:t>، فَكُونُوا كَأَصْحَابِ عِيسَى عَلَيْهِ السَّلَامُ نُشِرُوا بِالْمَنَاشِيرِ وَرُفِعُوا عَلَى الْخَشَبِ، إِنَّ مَوْتًا فِي طَاعَةِ اللَّهِ خَيْرٌ مِنْ حَيَاةٍ فِي مَعْصِيَةِ اللَّهِ؛ وَإِنَّ أَوَّلَ مَا نَقَصَ مِنْ بَنِي إِسْرَائِيلَ كَانَوا يَأْمُرُونَ بِاْلمَعْرُوفِ وَيَنْهَوْنَ عَنِ الْمُنْكَرِ شَبَهَ التَّعْذِيرِ إِذَا لَقِيَ أَحَدُهُمْ صَاحِبَهُ الَّذِي كَانَ يَعِيبُ آكَلَهُ وَشَارَبَهُ كَأَنَّهُ لَمْ يَعبْ عَلَيْهِ شَيْئًا، فَلَعَنَهُمُ اللَّهُ عَلَى لِسَانِ دَاوُدَ وَعِيسَى ابْنِ مَرْيَمَ، {ذَلِكَ بِمَا عَصَوْا وَكَانُوا يَعْتَدُونَ}، الْآيَةُ، (المائدة؛ 5: 78). وَالَّذِي نَفْسُ مُحَمَّدٍ بِيَدِهِ، لَتَأْمُرُنَّ بِالْمَعْرُوفِ وَلَتَنْهَوُّنَّ عَنِ الْمُنْكَرِ، وَلْتَأْخُذُنَّ عَلَى يَدِ الظَّالِمِ، فَتَأْطُرُوهُ عَلَى الْحَقِّ أَطْرًا أَوْ لَيَضْرِبَنَّ اللَّهُ قُلُوبُ بَعْضِكُمْ بِبَعْضٍ)]؛ ولكن حَمْزَةَ بْنِ أَبِي حَمْزَةَ مَيْمُونٍ الْجُعْفِيِّ متروك متهم، فلعله حفظ وصدق ها هنا.</w:t>
      </w:r>
    </w:p>
    <w:p w14:paraId="5C8FF8A2" w14:textId="77777777" w:rsidR="00CD20BB" w:rsidRDefault="00CD20BB" w:rsidP="004B2FCC">
      <w:pPr>
        <w:jc w:val="both"/>
        <w:rPr>
          <w:rFonts w:ascii="AA_Yakout Linotype Light" w:hAnsi="AA_Yakout Linotype Light" w:cs="AA_Yakout Linotype Light"/>
          <w:color w:val="000000"/>
          <w:sz w:val="32"/>
          <w:szCs w:val="32"/>
        </w:rPr>
      </w:pPr>
    </w:p>
    <w:p w14:paraId="03F78079" w14:textId="56F73504" w:rsidR="00240CCC" w:rsidRPr="00240CCC" w:rsidRDefault="00240CCC" w:rsidP="00240CCC">
      <w:pPr>
        <w:bidi w:val="0"/>
        <w:spacing w:line="259" w:lineRule="auto"/>
        <w:rPr>
          <w:rFonts w:ascii="Calibri" w:eastAsia="Calibri" w:hAnsi="Calibri" w:cs="Arial"/>
          <w:kern w:val="2"/>
          <w:sz w:val="22"/>
          <w:szCs w:val="22"/>
          <w:lang w:val="en-GB"/>
          <w14:ligatures w14:val="standardContextual"/>
        </w:rPr>
      </w:pPr>
      <w:r w:rsidRPr="00240CCC">
        <w:rPr>
          <w:rFonts w:ascii="Calibri" w:eastAsia="Calibri" w:hAnsi="Calibri" w:cs="Arial"/>
          <w:kern w:val="2"/>
          <w:sz w:val="22"/>
          <w:szCs w:val="22"/>
          <w:lang w:val="en-GB"/>
          <w14:ligatures w14:val="standardContextual"/>
        </w:rPr>
        <w:t xml:space="preserve">- And a remarkable Mursal narration came recorded in </w:t>
      </w:r>
      <w:proofErr w:type="spellStart"/>
      <w:r w:rsidRPr="00240CCC">
        <w:rPr>
          <w:rFonts w:ascii="Calibri" w:eastAsia="Calibri" w:hAnsi="Calibri" w:cs="Arial"/>
          <w:kern w:val="2"/>
          <w:sz w:val="22"/>
          <w:szCs w:val="22"/>
          <w:lang w:val="en-GB"/>
          <w14:ligatures w14:val="standardContextual"/>
        </w:rPr>
        <w:t>Tarteeb</w:t>
      </w:r>
      <w:proofErr w:type="spellEnd"/>
      <w:r w:rsidRPr="00240CCC">
        <w:rPr>
          <w:rFonts w:ascii="Calibri" w:eastAsia="Calibri" w:hAnsi="Calibri" w:cs="Arial"/>
          <w:kern w:val="2"/>
          <w:sz w:val="22"/>
          <w:szCs w:val="22"/>
          <w:lang w:val="en-GB"/>
          <w14:ligatures w14:val="standardContextual"/>
        </w:rPr>
        <w:t xml:space="preserve"> Al-Amaali Al-</w:t>
      </w:r>
      <w:proofErr w:type="spellStart"/>
      <w:r w:rsidRPr="00240CCC">
        <w:rPr>
          <w:rFonts w:ascii="Calibri" w:eastAsia="Calibri" w:hAnsi="Calibri" w:cs="Arial"/>
          <w:kern w:val="2"/>
          <w:sz w:val="22"/>
          <w:szCs w:val="22"/>
          <w:lang w:val="en-GB"/>
          <w14:ligatures w14:val="standardContextual"/>
        </w:rPr>
        <w:t>Khamisiyah</w:t>
      </w:r>
      <w:proofErr w:type="spellEnd"/>
      <w:r w:rsidRPr="00240CCC">
        <w:rPr>
          <w:rFonts w:ascii="Calibri" w:eastAsia="Calibri" w:hAnsi="Calibri" w:cs="Arial"/>
          <w:kern w:val="2"/>
          <w:sz w:val="22"/>
          <w:szCs w:val="22"/>
          <w:lang w:val="en-GB"/>
          <w14:ligatures w14:val="standardContextual"/>
        </w:rPr>
        <w:t xml:space="preserve"> of Ash-</w:t>
      </w:r>
      <w:proofErr w:type="spellStart"/>
      <w:r w:rsidRPr="00240CCC">
        <w:rPr>
          <w:rFonts w:ascii="Calibri" w:eastAsia="Calibri" w:hAnsi="Calibri" w:cs="Arial"/>
          <w:kern w:val="2"/>
          <w:sz w:val="22"/>
          <w:szCs w:val="22"/>
          <w:lang w:val="en-GB"/>
          <w14:ligatures w14:val="standardContextual"/>
        </w:rPr>
        <w:t>Shajariy</w:t>
      </w:r>
      <w:proofErr w:type="spellEnd"/>
      <w:r w:rsidRPr="00240CCC">
        <w:rPr>
          <w:rFonts w:ascii="Calibri" w:eastAsia="Calibri" w:hAnsi="Calibri" w:cs="Arial"/>
          <w:kern w:val="2"/>
          <w:sz w:val="22"/>
          <w:szCs w:val="22"/>
          <w:lang w:val="en-GB"/>
          <w14:ligatures w14:val="standardContextual"/>
        </w:rPr>
        <w:t xml:space="preserve"> (2/362/2761) which also supports it: [Ash-Sharif Abu Abdullah Muhammad bin ‘Ali bin Al-Hasan Al-</w:t>
      </w:r>
      <w:proofErr w:type="spellStart"/>
      <w:r w:rsidRPr="00240CCC">
        <w:rPr>
          <w:rFonts w:ascii="Calibri" w:eastAsia="Calibri" w:hAnsi="Calibri" w:cs="Arial"/>
          <w:kern w:val="2"/>
          <w:sz w:val="22"/>
          <w:szCs w:val="22"/>
          <w:lang w:val="en-GB"/>
          <w14:ligatures w14:val="standardContextual"/>
        </w:rPr>
        <w:t>Hasaniy</w:t>
      </w:r>
      <w:proofErr w:type="spellEnd"/>
      <w:r w:rsidRPr="00240CCC">
        <w:rPr>
          <w:rFonts w:ascii="Calibri" w:eastAsia="Calibri" w:hAnsi="Calibri" w:cs="Arial"/>
          <w:kern w:val="2"/>
          <w:sz w:val="22"/>
          <w:szCs w:val="22"/>
          <w:lang w:val="en-GB"/>
          <w14:ligatures w14:val="standardContextual"/>
        </w:rPr>
        <w:t xml:space="preserve"> informed us with my reading to him: He said: Muhammad bin ‘Ali bin Al-Hakam informed us: He said: Hamad bin ‘Ammar Al-‘</w:t>
      </w:r>
      <w:proofErr w:type="spellStart"/>
      <w:r w:rsidRPr="00240CCC">
        <w:rPr>
          <w:rFonts w:ascii="Calibri" w:eastAsia="Calibri" w:hAnsi="Calibri" w:cs="Arial"/>
          <w:kern w:val="2"/>
          <w:sz w:val="22"/>
          <w:szCs w:val="22"/>
          <w:lang w:val="en-GB"/>
          <w14:ligatures w14:val="standardContextual"/>
        </w:rPr>
        <w:t>Ijliy</w:t>
      </w:r>
      <w:proofErr w:type="spellEnd"/>
      <w:r w:rsidRPr="00240CCC">
        <w:rPr>
          <w:rFonts w:ascii="Calibri" w:eastAsia="Calibri" w:hAnsi="Calibri" w:cs="Arial"/>
          <w:kern w:val="2"/>
          <w:sz w:val="22"/>
          <w:szCs w:val="22"/>
          <w:lang w:val="en-GB"/>
          <w14:ligatures w14:val="standardContextual"/>
        </w:rPr>
        <w:t xml:space="preserve"> informed us, as a reading to him: He said: Ahmad bin ‘Isa bin Harun Al-‘</w:t>
      </w:r>
      <w:proofErr w:type="spellStart"/>
      <w:r w:rsidRPr="00240CCC">
        <w:rPr>
          <w:rFonts w:ascii="Calibri" w:eastAsia="Calibri" w:hAnsi="Calibri" w:cs="Arial"/>
          <w:kern w:val="2"/>
          <w:sz w:val="22"/>
          <w:szCs w:val="22"/>
          <w:lang w:val="en-GB"/>
          <w14:ligatures w14:val="standardContextual"/>
        </w:rPr>
        <w:t>Ijliy</w:t>
      </w:r>
      <w:proofErr w:type="spellEnd"/>
      <w:r w:rsidRPr="00240CCC">
        <w:rPr>
          <w:rFonts w:ascii="Calibri" w:eastAsia="Calibri" w:hAnsi="Calibri" w:cs="Arial"/>
          <w:kern w:val="2"/>
          <w:sz w:val="22"/>
          <w:szCs w:val="22"/>
          <w:lang w:val="en-GB"/>
          <w14:ligatures w14:val="standardContextual"/>
        </w:rPr>
        <w:t xml:space="preserve"> related to us: He said: ‘Ali bin ‘</w:t>
      </w:r>
      <w:proofErr w:type="spellStart"/>
      <w:r w:rsidRPr="00240CCC">
        <w:rPr>
          <w:rFonts w:ascii="Calibri" w:eastAsia="Calibri" w:hAnsi="Calibri" w:cs="Arial"/>
          <w:kern w:val="2"/>
          <w:sz w:val="22"/>
          <w:szCs w:val="22"/>
          <w:lang w:val="en-GB"/>
          <w14:ligatures w14:val="standardContextual"/>
        </w:rPr>
        <w:t>Amrus</w:t>
      </w:r>
      <w:proofErr w:type="spellEnd"/>
      <w:r w:rsidRPr="00240CCC">
        <w:rPr>
          <w:rFonts w:ascii="Calibri" w:eastAsia="Calibri" w:hAnsi="Calibri" w:cs="Arial"/>
          <w:kern w:val="2"/>
          <w:sz w:val="22"/>
          <w:szCs w:val="22"/>
          <w:lang w:val="en-GB"/>
          <w14:ligatures w14:val="standardContextual"/>
        </w:rPr>
        <w:t xml:space="preserve"> Al-Ansari related to us: He said: Abu ‘Umarah Al-Ansari related to us from Ibrahim bin Muhammad, from Hamzah bin Abi Hamzah Al-</w:t>
      </w:r>
      <w:proofErr w:type="spellStart"/>
      <w:r w:rsidRPr="00240CCC">
        <w:rPr>
          <w:rFonts w:ascii="Calibri" w:eastAsia="Calibri" w:hAnsi="Calibri" w:cs="Arial"/>
          <w:kern w:val="2"/>
          <w:sz w:val="22"/>
          <w:szCs w:val="22"/>
          <w:lang w:val="en-GB"/>
          <w14:ligatures w14:val="standardContextual"/>
        </w:rPr>
        <w:t>Ju’fiy</w:t>
      </w:r>
      <w:proofErr w:type="spellEnd"/>
      <w:r w:rsidRPr="00240CCC">
        <w:rPr>
          <w:rFonts w:ascii="Calibri" w:eastAsia="Calibri" w:hAnsi="Calibri" w:cs="Arial"/>
          <w:kern w:val="2"/>
          <w:sz w:val="22"/>
          <w:szCs w:val="22"/>
          <w:lang w:val="en-GB"/>
          <w14:ligatures w14:val="standardContextual"/>
        </w:rPr>
        <w:t>, from A</w:t>
      </w:r>
      <w:r w:rsidR="001B5C8B">
        <w:rPr>
          <w:rFonts w:ascii="Calibri" w:eastAsia="Calibri" w:hAnsi="Calibri" w:cs="Arial"/>
          <w:kern w:val="2"/>
          <w:sz w:val="22"/>
          <w:szCs w:val="22"/>
          <w:lang w:val="en-GB"/>
          <w14:ligatures w14:val="standardContextual"/>
        </w:rPr>
        <w:t>l-I</w:t>
      </w:r>
      <w:r w:rsidRPr="00240CCC">
        <w:rPr>
          <w:rFonts w:ascii="Calibri" w:eastAsia="Calibri" w:hAnsi="Calibri" w:cs="Arial"/>
          <w:kern w:val="2"/>
          <w:sz w:val="22"/>
          <w:szCs w:val="22"/>
          <w:lang w:val="en-GB"/>
          <w14:ligatures w14:val="standardContextual"/>
        </w:rPr>
        <w:t xml:space="preserve">mam Ash-Shaheed Abu Al-Husain Zaid bin ‘Ali bin Al-Husain bin ‘Ali, may peace be upon them, from the Prophet </w:t>
      </w:r>
      <w:r w:rsidRPr="00240CCC">
        <w:rPr>
          <w:rFonts w:ascii="Calibri" w:eastAsia="Calibri" w:hAnsi="Calibri" w:cs="Arial" w:hint="cs"/>
          <w:kern w:val="2"/>
          <w:sz w:val="22"/>
          <w:szCs w:val="22"/>
          <w:rtl/>
          <w:lang w:val="en-GB"/>
          <w14:ligatures w14:val="standardContextual"/>
        </w:rPr>
        <w:t>ﷺ</w:t>
      </w:r>
      <w:r w:rsidRPr="00240CCC">
        <w:rPr>
          <w:rFonts w:ascii="Calibri" w:eastAsia="Calibri" w:hAnsi="Calibri" w:cs="Arial"/>
          <w:kern w:val="2"/>
          <w:sz w:val="22"/>
          <w:szCs w:val="22"/>
          <w:lang w:val="en-GB"/>
          <w14:ligatures w14:val="standardContextual"/>
        </w:rPr>
        <w:t xml:space="preserve">: He said: “Take the gift as long as it is a gift. But if it is </w:t>
      </w:r>
      <w:proofErr w:type="spellStart"/>
      <w:r w:rsidRPr="00240CCC">
        <w:rPr>
          <w:rFonts w:ascii="Calibri" w:eastAsia="Calibri" w:hAnsi="Calibri" w:cs="Arial"/>
          <w:kern w:val="2"/>
          <w:sz w:val="22"/>
          <w:szCs w:val="22"/>
          <w:lang w:val="en-GB"/>
          <w14:ligatures w14:val="standardContextual"/>
        </w:rPr>
        <w:t>Rishwah</w:t>
      </w:r>
      <w:proofErr w:type="spellEnd"/>
      <w:r w:rsidRPr="00240CCC">
        <w:rPr>
          <w:rFonts w:ascii="Calibri" w:eastAsia="Calibri" w:hAnsi="Calibri" w:cs="Arial"/>
          <w:kern w:val="2"/>
          <w:sz w:val="22"/>
          <w:szCs w:val="22"/>
          <w:lang w:val="en-GB"/>
          <w14:ligatures w14:val="standardContextual"/>
        </w:rPr>
        <w:t xml:space="preserve"> (bribery) from your Deen, then don’t take it, and it will never be left from you, preventing you from poverty and destitution. Indeed, Bani Farah, the Persians, and the Romans have </w:t>
      </w:r>
      <w:r w:rsidRPr="00240CCC">
        <w:rPr>
          <w:rFonts w:ascii="Calibri" w:eastAsia="Calibri" w:hAnsi="Calibri" w:cs="Arial"/>
          <w:kern w:val="2"/>
          <w:sz w:val="22"/>
          <w:szCs w:val="22"/>
          <w:lang w:val="en-GB"/>
          <w14:ligatures w14:val="standardContextual"/>
        </w:rPr>
        <w:lastRenderedPageBreak/>
        <w:t xml:space="preserve">revolved (i.e., gone by) and verily, the millstone of Iman (belief) is revolving (now). So, wherever the Qur’an revolves, revolve with it. A time will come soon when the Sultan (authority) and the </w:t>
      </w:r>
      <w:proofErr w:type="spellStart"/>
      <w:r w:rsidRPr="00240CCC">
        <w:rPr>
          <w:rFonts w:ascii="Calibri" w:eastAsia="Calibri" w:hAnsi="Calibri" w:cs="Arial"/>
          <w:kern w:val="2"/>
          <w:sz w:val="22"/>
          <w:szCs w:val="22"/>
          <w:lang w:val="en-GB"/>
          <w14:ligatures w14:val="standardContextual"/>
        </w:rPr>
        <w:t>Qyur’an</w:t>
      </w:r>
      <w:proofErr w:type="spellEnd"/>
      <w:r w:rsidRPr="00240CCC">
        <w:rPr>
          <w:rFonts w:ascii="Calibri" w:eastAsia="Calibri" w:hAnsi="Calibri" w:cs="Arial"/>
          <w:kern w:val="2"/>
          <w:sz w:val="22"/>
          <w:szCs w:val="22"/>
          <w:lang w:val="en-GB"/>
          <w14:ligatures w14:val="standardContextual"/>
        </w:rPr>
        <w:t xml:space="preserve"> will separate from each other, and they will rule you by a ruling and rule for themselves by another. </w:t>
      </w:r>
      <w:r w:rsidRPr="00240CCC">
        <w:rPr>
          <w:rFonts w:ascii="Calibri" w:eastAsia="Calibri" w:hAnsi="Calibri" w:cs="Arial"/>
          <w:b/>
          <w:bCs/>
          <w:kern w:val="2"/>
          <w:sz w:val="22"/>
          <w:szCs w:val="22"/>
          <w:u w:val="single"/>
          <w:lang w:val="en-GB"/>
          <w14:ligatures w14:val="standardContextual"/>
        </w:rPr>
        <w:t>Then, if you were to obey them, they would lead you astray, and if you were to disobey them, they would kill you</w:t>
      </w:r>
      <w:r w:rsidRPr="00240CCC">
        <w:rPr>
          <w:rFonts w:ascii="Calibri" w:eastAsia="Calibri" w:hAnsi="Calibri" w:cs="Arial"/>
          <w:kern w:val="2"/>
          <w:sz w:val="22"/>
          <w:szCs w:val="22"/>
          <w:lang w:val="en-GB"/>
          <w14:ligatures w14:val="standardContextual"/>
        </w:rPr>
        <w:t xml:space="preserve">. So, (at such a time) be like the companions of ‘Isa, peace be upon him. They were sawed with saws and raised upon wood (i.e., crucified). Indeed, death in the obedience of Allah is better than life in the disobedience of Allah. And indeed, the first matter which Bani </w:t>
      </w:r>
      <w:proofErr w:type="spellStart"/>
      <w:r w:rsidRPr="00240CCC">
        <w:rPr>
          <w:rFonts w:ascii="Calibri" w:eastAsia="Calibri" w:hAnsi="Calibri" w:cs="Arial"/>
          <w:kern w:val="2"/>
          <w:sz w:val="22"/>
          <w:szCs w:val="22"/>
          <w:lang w:val="en-GB"/>
          <w14:ligatures w14:val="standardContextual"/>
        </w:rPr>
        <w:t>Isra’eel</w:t>
      </w:r>
      <w:proofErr w:type="spellEnd"/>
      <w:r w:rsidRPr="00240CCC">
        <w:rPr>
          <w:rFonts w:ascii="Calibri" w:eastAsia="Calibri" w:hAnsi="Calibri" w:cs="Arial"/>
          <w:kern w:val="2"/>
          <w:sz w:val="22"/>
          <w:szCs w:val="22"/>
          <w:lang w:val="en-GB"/>
          <w14:ligatures w14:val="standardContextual"/>
        </w:rPr>
        <w:t xml:space="preserve"> fell short in respect to was that they used to command the </w:t>
      </w:r>
      <w:proofErr w:type="spellStart"/>
      <w:r w:rsidRPr="00240CCC">
        <w:rPr>
          <w:rFonts w:ascii="Calibri" w:eastAsia="Calibri" w:hAnsi="Calibri" w:cs="Arial"/>
          <w:kern w:val="2"/>
          <w:sz w:val="22"/>
          <w:szCs w:val="22"/>
          <w:lang w:val="en-GB"/>
          <w14:ligatures w14:val="standardContextual"/>
        </w:rPr>
        <w:t>Ma’ruf</w:t>
      </w:r>
      <w:proofErr w:type="spellEnd"/>
      <w:r w:rsidRPr="00240CCC">
        <w:rPr>
          <w:rFonts w:ascii="Calibri" w:eastAsia="Calibri" w:hAnsi="Calibri" w:cs="Arial"/>
          <w:kern w:val="2"/>
          <w:sz w:val="22"/>
          <w:szCs w:val="22"/>
          <w:lang w:val="en-GB"/>
          <w14:ligatures w14:val="standardContextual"/>
        </w:rPr>
        <w:t xml:space="preserve"> and forbid the Munkar in a way that resembled excusing. In the case where one of them would meet his companion (or friend) who was at fault in what he ate and drink in a manner that did not find fault in him in anything. So, Allah cursed them upon the tongue of Dawud and ‘Isa bin Maryam:</w:t>
      </w:r>
    </w:p>
    <w:p w14:paraId="4908591B" w14:textId="77777777" w:rsidR="00240CCC" w:rsidRPr="00240CCC" w:rsidRDefault="00240CCC" w:rsidP="00240CCC">
      <w:pPr>
        <w:bidi w:val="0"/>
        <w:spacing w:line="259" w:lineRule="auto"/>
        <w:rPr>
          <w:rFonts w:ascii="Calibri" w:eastAsia="Calibri" w:hAnsi="Calibri" w:cs="Arial"/>
          <w:kern w:val="2"/>
          <w:sz w:val="22"/>
          <w:szCs w:val="22"/>
          <w:lang w:val="en-GB"/>
          <w14:ligatures w14:val="standardContextual"/>
        </w:rPr>
      </w:pPr>
    </w:p>
    <w:p w14:paraId="604F2EA8" w14:textId="77777777" w:rsidR="00240CCC" w:rsidRPr="00240CCC" w:rsidRDefault="00240CCC" w:rsidP="00240CCC">
      <w:pPr>
        <w:bidi w:val="0"/>
        <w:spacing w:line="259" w:lineRule="auto"/>
        <w:jc w:val="center"/>
        <w:rPr>
          <w:rFonts w:ascii="Traditional Arabic" w:eastAsia="Calibri" w:hAnsi="Traditional Arabic" w:cs="Traditional Arabic"/>
          <w:kern w:val="2"/>
          <w:sz w:val="32"/>
          <w:szCs w:val="32"/>
          <w:lang w:val="en-GB"/>
          <w14:ligatures w14:val="standardContextual"/>
        </w:rPr>
      </w:pPr>
      <w:r w:rsidRPr="00240CCC">
        <w:rPr>
          <w:rFonts w:ascii="Traditional Arabic" w:eastAsia="Calibri" w:hAnsi="Traditional Arabic" w:cs="Traditional Arabic"/>
          <w:kern w:val="2"/>
          <w:sz w:val="32"/>
          <w:szCs w:val="32"/>
          <w:rtl/>
          <w:lang w:val="en-GB"/>
          <w14:ligatures w14:val="standardContextual"/>
        </w:rPr>
        <w:t>ذَٰلِكَ بِمَا عَصَوا وَّكَانُوا يَعْتَدُونَ</w:t>
      </w:r>
    </w:p>
    <w:p w14:paraId="58BDD8AB" w14:textId="77777777" w:rsidR="00240CCC" w:rsidRPr="00240CCC" w:rsidRDefault="00240CCC" w:rsidP="00240CCC">
      <w:pPr>
        <w:bidi w:val="0"/>
        <w:spacing w:line="259" w:lineRule="auto"/>
        <w:jc w:val="center"/>
        <w:rPr>
          <w:rFonts w:ascii="Calibri" w:eastAsia="Calibri" w:hAnsi="Calibri" w:cs="Arial"/>
          <w:kern w:val="2"/>
          <w:sz w:val="22"/>
          <w:szCs w:val="22"/>
          <w:lang w:val="en-GB"/>
          <w14:ligatures w14:val="standardContextual"/>
        </w:rPr>
      </w:pPr>
      <w:r w:rsidRPr="00240CCC">
        <w:rPr>
          <w:rFonts w:ascii="Calibri" w:eastAsia="Calibri" w:hAnsi="Calibri" w:cs="Arial"/>
          <w:kern w:val="2"/>
          <w:sz w:val="22"/>
          <w:szCs w:val="22"/>
          <w:lang w:val="en-GB"/>
          <w14:ligatures w14:val="standardContextual"/>
        </w:rPr>
        <w:t>That was because they disobeyed and [habitually] transgressed (Al-</w:t>
      </w:r>
      <w:proofErr w:type="spellStart"/>
      <w:r w:rsidRPr="00240CCC">
        <w:rPr>
          <w:rFonts w:ascii="Calibri" w:eastAsia="Calibri" w:hAnsi="Calibri" w:cs="Arial"/>
          <w:kern w:val="2"/>
          <w:sz w:val="22"/>
          <w:szCs w:val="22"/>
          <w:lang w:val="en-GB"/>
          <w14:ligatures w14:val="standardContextual"/>
        </w:rPr>
        <w:t>Ma’idah</w:t>
      </w:r>
      <w:proofErr w:type="spellEnd"/>
      <w:r w:rsidRPr="00240CCC">
        <w:rPr>
          <w:rFonts w:ascii="Calibri" w:eastAsia="Calibri" w:hAnsi="Calibri" w:cs="Arial"/>
          <w:kern w:val="2"/>
          <w:sz w:val="22"/>
          <w:szCs w:val="22"/>
          <w:lang w:val="en-GB"/>
          <w14:ligatures w14:val="standardContextual"/>
        </w:rPr>
        <w:t>: 78)</w:t>
      </w:r>
    </w:p>
    <w:p w14:paraId="062DF8B5" w14:textId="77777777" w:rsidR="00240CCC" w:rsidRPr="00240CCC" w:rsidRDefault="00240CCC" w:rsidP="00240CCC">
      <w:pPr>
        <w:bidi w:val="0"/>
        <w:spacing w:line="259" w:lineRule="auto"/>
        <w:rPr>
          <w:rFonts w:ascii="Calibri" w:eastAsia="Calibri" w:hAnsi="Calibri" w:cs="Arial"/>
          <w:kern w:val="2"/>
          <w:sz w:val="22"/>
          <w:szCs w:val="22"/>
          <w:lang w:val="en-GB"/>
          <w14:ligatures w14:val="standardContextual"/>
        </w:rPr>
      </w:pPr>
    </w:p>
    <w:p w14:paraId="2CAAF067" w14:textId="77777777" w:rsidR="00240CCC" w:rsidRPr="00240CCC" w:rsidRDefault="00240CCC" w:rsidP="00240CCC">
      <w:pPr>
        <w:bidi w:val="0"/>
        <w:spacing w:line="259" w:lineRule="auto"/>
        <w:rPr>
          <w:rFonts w:ascii="Calibri" w:eastAsia="Calibri" w:hAnsi="Calibri" w:cs="Arial"/>
          <w:kern w:val="2"/>
          <w:sz w:val="22"/>
          <w:szCs w:val="22"/>
          <w:lang w:val="en-GB" w:bidi="ar-EG"/>
          <w14:ligatures w14:val="standardContextual"/>
        </w:rPr>
      </w:pPr>
      <w:r w:rsidRPr="00240CCC">
        <w:rPr>
          <w:rFonts w:ascii="Calibri" w:eastAsia="Calibri" w:hAnsi="Calibri" w:cs="Arial"/>
          <w:kern w:val="2"/>
          <w:sz w:val="22"/>
          <w:szCs w:val="22"/>
          <w:lang w:val="en-GB"/>
          <w14:ligatures w14:val="standardContextual"/>
        </w:rPr>
        <w:t xml:space="preserve">And by the One in whose hand is the soul of Muhammad, you must command the </w:t>
      </w:r>
      <w:proofErr w:type="spellStart"/>
      <w:proofErr w:type="gramStart"/>
      <w:r w:rsidRPr="00240CCC">
        <w:rPr>
          <w:rFonts w:ascii="Calibri" w:eastAsia="Calibri" w:hAnsi="Calibri" w:cs="Arial"/>
          <w:kern w:val="2"/>
          <w:sz w:val="22"/>
          <w:szCs w:val="22"/>
          <w:lang w:val="en-GB"/>
          <w14:ligatures w14:val="standardContextual"/>
        </w:rPr>
        <w:t>Ma’ruf</w:t>
      </w:r>
      <w:proofErr w:type="spellEnd"/>
      <w:proofErr w:type="gramEnd"/>
      <w:r w:rsidRPr="00240CCC">
        <w:rPr>
          <w:rFonts w:ascii="Calibri" w:eastAsia="Calibri" w:hAnsi="Calibri" w:cs="Arial"/>
          <w:kern w:val="2"/>
          <w:sz w:val="22"/>
          <w:szCs w:val="22"/>
          <w:lang w:val="en-GB"/>
          <w14:ligatures w14:val="standardContextual"/>
        </w:rPr>
        <w:t xml:space="preserve"> and you must forbid the Munkar, and you must take to task the </w:t>
      </w:r>
      <w:proofErr w:type="spellStart"/>
      <w:r w:rsidRPr="00240CCC">
        <w:rPr>
          <w:rFonts w:ascii="Calibri" w:eastAsia="Calibri" w:hAnsi="Calibri" w:cs="Arial"/>
          <w:kern w:val="2"/>
          <w:sz w:val="22"/>
          <w:szCs w:val="22"/>
          <w:lang w:val="en-GB"/>
          <w14:ligatures w14:val="standardContextual"/>
        </w:rPr>
        <w:t>Zhalim</w:t>
      </w:r>
      <w:proofErr w:type="spellEnd"/>
      <w:r w:rsidRPr="00240CCC">
        <w:rPr>
          <w:rFonts w:ascii="Calibri" w:eastAsia="Calibri" w:hAnsi="Calibri" w:cs="Arial"/>
          <w:kern w:val="2"/>
          <w:sz w:val="22"/>
          <w:szCs w:val="22"/>
          <w:lang w:val="en-GB"/>
          <w14:ligatures w14:val="standardContextual"/>
        </w:rPr>
        <w:t xml:space="preserve"> and compel him upon the truth in a powerful manner or Allah will surely strike your hearts against each other”]. However, Hamzah bin Abi Hamzah Maymun Al-</w:t>
      </w:r>
      <w:proofErr w:type="spellStart"/>
      <w:r w:rsidRPr="00240CCC">
        <w:rPr>
          <w:rFonts w:ascii="Calibri" w:eastAsia="Calibri" w:hAnsi="Calibri" w:cs="Arial"/>
          <w:kern w:val="2"/>
          <w:sz w:val="22"/>
          <w:szCs w:val="22"/>
          <w:lang w:val="en-GB"/>
          <w14:ligatures w14:val="standardContextual"/>
        </w:rPr>
        <w:t>Ju’fiy</w:t>
      </w:r>
      <w:proofErr w:type="spellEnd"/>
      <w:r w:rsidRPr="00240CCC">
        <w:rPr>
          <w:rFonts w:ascii="Calibri" w:eastAsia="Calibri" w:hAnsi="Calibri" w:cs="Arial"/>
          <w:kern w:val="2"/>
          <w:sz w:val="22"/>
          <w:szCs w:val="22"/>
          <w:lang w:val="en-GB"/>
          <w14:ligatures w14:val="standardContextual"/>
        </w:rPr>
        <w:t xml:space="preserve"> is </w:t>
      </w:r>
      <w:proofErr w:type="spellStart"/>
      <w:r w:rsidRPr="00240CCC">
        <w:rPr>
          <w:rFonts w:ascii="Calibri" w:eastAsia="Calibri" w:hAnsi="Calibri" w:cs="Arial"/>
          <w:kern w:val="2"/>
          <w:sz w:val="22"/>
          <w:szCs w:val="22"/>
          <w:lang w:val="en-GB"/>
          <w14:ligatures w14:val="standardContextual"/>
        </w:rPr>
        <w:t>Matruk</w:t>
      </w:r>
      <w:proofErr w:type="spellEnd"/>
      <w:r w:rsidRPr="00240CCC">
        <w:rPr>
          <w:rFonts w:ascii="Calibri" w:eastAsia="Calibri" w:hAnsi="Calibri" w:cs="Arial"/>
          <w:kern w:val="2"/>
          <w:sz w:val="22"/>
          <w:szCs w:val="22"/>
          <w:lang w:val="en-GB"/>
          <w14:ligatures w14:val="standardContextual"/>
        </w:rPr>
        <w:t xml:space="preserve"> (discarded/left) and </w:t>
      </w:r>
      <w:proofErr w:type="spellStart"/>
      <w:r w:rsidRPr="00240CCC">
        <w:rPr>
          <w:rFonts w:ascii="Calibri" w:eastAsia="Calibri" w:hAnsi="Calibri" w:cs="Arial"/>
          <w:kern w:val="2"/>
          <w:sz w:val="22"/>
          <w:szCs w:val="22"/>
          <w:lang w:val="en-GB"/>
          <w14:ligatures w14:val="standardContextual"/>
        </w:rPr>
        <w:t>Muttaham</w:t>
      </w:r>
      <w:proofErr w:type="spellEnd"/>
      <w:r w:rsidRPr="00240CCC">
        <w:rPr>
          <w:rFonts w:ascii="Calibri" w:eastAsia="Calibri" w:hAnsi="Calibri" w:cs="Arial"/>
          <w:kern w:val="2"/>
          <w:sz w:val="22"/>
          <w:szCs w:val="22"/>
          <w:lang w:val="en-GB" w:bidi="ar-EG"/>
          <w14:ligatures w14:val="standardContextual"/>
        </w:rPr>
        <w:t xml:space="preserve"> (accused), although he may have preserved and spoken the truth in this case here. </w:t>
      </w:r>
    </w:p>
    <w:p w14:paraId="7CB8EB1D" w14:textId="77777777" w:rsidR="00CD20BB" w:rsidRPr="00240CCC" w:rsidRDefault="00CD20BB" w:rsidP="004B2FCC">
      <w:pPr>
        <w:jc w:val="both"/>
        <w:rPr>
          <w:rFonts w:ascii="AA_Yakout Linotype Light" w:hAnsi="AA_Yakout Linotype Light" w:cs="AA_Yakout Linotype Light"/>
          <w:color w:val="000000"/>
          <w:sz w:val="32"/>
          <w:szCs w:val="32"/>
          <w:lang w:val="en-GB"/>
        </w:rPr>
      </w:pPr>
    </w:p>
    <w:p w14:paraId="4F3F8C94" w14:textId="77777777" w:rsidR="00616090"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وجاء في أسد الغابة [ط العلمية (6/300/3148)] حديث غريب يشبه الحديث آنف الذكر، ولكنه يتكلم صراحة عن الأمراء: [روى عبد الله بن عبد الرحمن السمرقندي: [عن محمد بن يزيد البزاز، عن السري بن عبد الله السلمي، عن حاتم بن ربيعة العامري، وعبد الله بن عبد الله، عن عمه نافع أبي سهيل، قال: حدثنا أبو موسى الأنصاري صاحب النبي، صلى الله عليه وسلم، وكان من خيار أصحاب النبي، صلى الله عليه وسلم، قال: إنا لقاعدون عند النبي، صلى الله عليه وسلم، إذ قال: (</w:t>
      </w:r>
      <w:r w:rsidRPr="004B2FCC">
        <w:rPr>
          <w:rFonts w:ascii="AA_Yakout Linotype Light" w:hAnsi="AA_Yakout Linotype Light" w:cs="AA_Yakout Linotype Light"/>
          <w:b/>
          <w:bCs/>
          <w:color w:val="000000"/>
          <w:sz w:val="32"/>
          <w:szCs w:val="32"/>
          <w:rtl/>
        </w:rPr>
        <w:t>إن رحى الإيمان دائرة، فدوروا مع القرآن حيث دار!</w:t>
      </w:r>
      <w:r w:rsidRPr="004B2FCC">
        <w:rPr>
          <w:rFonts w:ascii="AA_Yakout Linotype Light" w:hAnsi="AA_Yakout Linotype Light" w:cs="AA_Yakout Linotype Light"/>
          <w:color w:val="000000"/>
          <w:sz w:val="32"/>
          <w:szCs w:val="32"/>
          <w:rtl/>
        </w:rPr>
        <w:t>)، قالوا: (فإن لم نستطع ذلك؟)، قال: (</w:t>
      </w:r>
      <w:r w:rsidRPr="004B2FCC">
        <w:rPr>
          <w:rFonts w:ascii="AA_Yakout Linotype Light" w:hAnsi="AA_Yakout Linotype Light" w:cs="AA_Yakout Linotype Light"/>
          <w:b/>
          <w:bCs/>
          <w:color w:val="000000"/>
          <w:sz w:val="32"/>
          <w:szCs w:val="32"/>
          <w:rtl/>
        </w:rPr>
        <w:t xml:space="preserve">فكونوا كحواري عيسى بن مريم عليه السلام، شققوا بالمناشير وصلبوا فوق الخشب، وإن موتا في طاعة خير من حياة في معصية؛ ألا إنه كانت </w:t>
      </w:r>
      <w:r w:rsidRPr="004B2FCC">
        <w:rPr>
          <w:rFonts w:ascii="AA_Yakout Linotype Light" w:hAnsi="AA_Yakout Linotype Light" w:cs="AA_Yakout Linotype Light"/>
          <w:b/>
          <w:bCs/>
          <w:color w:val="000000"/>
          <w:sz w:val="32"/>
          <w:szCs w:val="32"/>
          <w:u w:val="single"/>
          <w:rtl/>
        </w:rPr>
        <w:t>أمراء</w:t>
      </w:r>
      <w:r w:rsidRPr="004B2FCC">
        <w:rPr>
          <w:rFonts w:ascii="AA_Yakout Linotype Light" w:hAnsi="AA_Yakout Linotype Light" w:cs="AA_Yakout Linotype Light"/>
          <w:b/>
          <w:bCs/>
          <w:color w:val="000000"/>
          <w:sz w:val="32"/>
          <w:szCs w:val="32"/>
          <w:rtl/>
        </w:rPr>
        <w:t xml:space="preserve"> في بني إسرائيل، كانوا يتعدون عليهم، فلم يمنعهم من أن واكلوهم وشاربوهم وداخلوهم وآزروهم، فلما رأى ذلك منهم ضرب قلوب بعضهم على بعض</w:t>
      </w:r>
      <w:r w:rsidRPr="004B2FCC">
        <w:rPr>
          <w:rFonts w:ascii="AA_Yakout Linotype Light" w:hAnsi="AA_Yakout Linotype Light" w:cs="AA_Yakout Linotype Light"/>
          <w:color w:val="000000"/>
          <w:sz w:val="32"/>
          <w:szCs w:val="32"/>
          <w:rtl/>
        </w:rPr>
        <w:t>)]. قال عبد الله بن عبد الرحمن: (ذكرته للبخاري فأنكره، ولم يعرف أبا موسى، ولا حاتم بن ربيعة). أخرجه ابن منده، وأبو نعيم]؛ قلت: (فأنكره) تعني ها هنا الاستغراب للتفرد، ولا تعني بالضرورة ضعف الحديث.</w:t>
      </w:r>
      <w:r w:rsidRPr="004B2FCC">
        <w:rPr>
          <w:rFonts w:ascii="AA_Yakout Linotype Light" w:hAnsi="AA_Yakout Linotype Light" w:cs="AA_Yakout Linotype Light"/>
          <w:color w:val="000000"/>
          <w:sz w:val="32"/>
          <w:szCs w:val="32"/>
          <w:rtl/>
        </w:rPr>
        <w:cr/>
      </w:r>
    </w:p>
    <w:p w14:paraId="1913A210" w14:textId="77777777" w:rsidR="00616090" w:rsidRPr="00616090" w:rsidRDefault="00616090" w:rsidP="00616090">
      <w:pPr>
        <w:bidi w:val="0"/>
        <w:spacing w:line="259" w:lineRule="auto"/>
        <w:rPr>
          <w:rFonts w:ascii="Calibri" w:eastAsia="Calibri" w:hAnsi="Calibri" w:cs="Arial"/>
          <w:kern w:val="2"/>
          <w:sz w:val="22"/>
          <w:szCs w:val="22"/>
          <w:lang w:val="en-GB"/>
          <w14:ligatures w14:val="standardContextual"/>
        </w:rPr>
      </w:pPr>
      <w:r w:rsidRPr="00616090">
        <w:rPr>
          <w:rFonts w:ascii="Calibri" w:eastAsia="Calibri" w:hAnsi="Calibri" w:cs="Arial"/>
          <w:kern w:val="2"/>
          <w:sz w:val="22"/>
          <w:szCs w:val="22"/>
          <w:lang w:val="en-GB"/>
          <w14:ligatures w14:val="standardContextual"/>
        </w:rPr>
        <w:t xml:space="preserve">- And a Ghareeb Hadith which resembles the aforementioned one, but explicitly speaks about the </w:t>
      </w:r>
      <w:proofErr w:type="spellStart"/>
      <w:r w:rsidRPr="00616090">
        <w:rPr>
          <w:rFonts w:ascii="Calibri" w:eastAsia="Calibri" w:hAnsi="Calibri" w:cs="Arial"/>
          <w:kern w:val="2"/>
          <w:sz w:val="22"/>
          <w:szCs w:val="22"/>
          <w:lang w:val="en-GB"/>
          <w14:ligatures w14:val="standardContextual"/>
        </w:rPr>
        <w:t>Umaraa</w:t>
      </w:r>
      <w:proofErr w:type="spellEnd"/>
      <w:r w:rsidRPr="00616090">
        <w:rPr>
          <w:rFonts w:ascii="Calibri" w:eastAsia="Calibri" w:hAnsi="Calibri" w:cs="Arial"/>
          <w:kern w:val="2"/>
          <w:sz w:val="22"/>
          <w:szCs w:val="22"/>
          <w:lang w:val="en-GB"/>
          <w14:ligatures w14:val="standardContextual"/>
        </w:rPr>
        <w:t>’ (rulers/leaders), came stated in Asad Al-</w:t>
      </w:r>
      <w:proofErr w:type="spellStart"/>
      <w:r w:rsidRPr="00616090">
        <w:rPr>
          <w:rFonts w:ascii="Calibri" w:eastAsia="Calibri" w:hAnsi="Calibri" w:cs="Arial"/>
          <w:kern w:val="2"/>
          <w:sz w:val="22"/>
          <w:szCs w:val="22"/>
          <w:lang w:val="en-GB"/>
          <w14:ligatures w14:val="standardContextual"/>
        </w:rPr>
        <w:t>Ghaabah</w:t>
      </w:r>
      <w:proofErr w:type="spellEnd"/>
      <w:r w:rsidRPr="00616090">
        <w:rPr>
          <w:rFonts w:ascii="Calibri" w:eastAsia="Calibri" w:hAnsi="Calibri" w:cs="Arial"/>
          <w:kern w:val="2"/>
          <w:sz w:val="22"/>
          <w:szCs w:val="22"/>
          <w:lang w:val="en-GB"/>
          <w14:ligatures w14:val="standardContextual"/>
        </w:rPr>
        <w:t xml:space="preserve"> (‘</w:t>
      </w:r>
      <w:proofErr w:type="spellStart"/>
      <w:r w:rsidRPr="00616090">
        <w:rPr>
          <w:rFonts w:ascii="Calibri" w:eastAsia="Calibri" w:hAnsi="Calibri" w:cs="Arial"/>
          <w:kern w:val="2"/>
          <w:sz w:val="22"/>
          <w:szCs w:val="22"/>
          <w:lang w:val="en-GB"/>
          <w14:ligatures w14:val="standardContextual"/>
        </w:rPr>
        <w:t>Ilmiyah</w:t>
      </w:r>
      <w:proofErr w:type="spellEnd"/>
      <w:r w:rsidRPr="00616090">
        <w:rPr>
          <w:rFonts w:ascii="Calibri" w:eastAsia="Calibri" w:hAnsi="Calibri" w:cs="Arial"/>
          <w:kern w:val="2"/>
          <w:sz w:val="22"/>
          <w:szCs w:val="22"/>
          <w:lang w:val="en-GB"/>
          <w14:ligatures w14:val="standardContextual"/>
        </w:rPr>
        <w:t xml:space="preserve"> Edition 6/300/314): [Abdullah bin Abdur Rahman Al-</w:t>
      </w:r>
      <w:proofErr w:type="spellStart"/>
      <w:r w:rsidRPr="00616090">
        <w:rPr>
          <w:rFonts w:ascii="Calibri" w:eastAsia="Calibri" w:hAnsi="Calibri" w:cs="Arial"/>
          <w:kern w:val="2"/>
          <w:sz w:val="22"/>
          <w:szCs w:val="22"/>
          <w:lang w:val="en-GB"/>
          <w14:ligatures w14:val="standardContextual"/>
        </w:rPr>
        <w:t>Samarqandiy</w:t>
      </w:r>
      <w:proofErr w:type="spellEnd"/>
      <w:r w:rsidRPr="00616090">
        <w:rPr>
          <w:rFonts w:ascii="Calibri" w:eastAsia="Calibri" w:hAnsi="Calibri" w:cs="Arial"/>
          <w:kern w:val="2"/>
          <w:sz w:val="22"/>
          <w:szCs w:val="22"/>
          <w:lang w:val="en-GB"/>
          <w14:ligatures w14:val="standardContextual"/>
        </w:rPr>
        <w:t xml:space="preserve"> related: From Muhammad bin Yazid Al-Bazzar, from As-Sariy bin Abdullah As-</w:t>
      </w:r>
      <w:proofErr w:type="spellStart"/>
      <w:r w:rsidRPr="00616090">
        <w:rPr>
          <w:rFonts w:ascii="Calibri" w:eastAsia="Calibri" w:hAnsi="Calibri" w:cs="Arial"/>
          <w:kern w:val="2"/>
          <w:sz w:val="22"/>
          <w:szCs w:val="22"/>
          <w:lang w:val="en-GB"/>
          <w14:ligatures w14:val="standardContextual"/>
        </w:rPr>
        <w:t>Salmiy</w:t>
      </w:r>
      <w:proofErr w:type="spellEnd"/>
      <w:r w:rsidRPr="00616090">
        <w:rPr>
          <w:rFonts w:ascii="Calibri" w:eastAsia="Calibri" w:hAnsi="Calibri" w:cs="Arial"/>
          <w:kern w:val="2"/>
          <w:sz w:val="22"/>
          <w:szCs w:val="22"/>
          <w:lang w:val="en-GB"/>
          <w14:ligatures w14:val="standardContextual"/>
        </w:rPr>
        <w:t xml:space="preserve">, from Hatim bin </w:t>
      </w:r>
      <w:proofErr w:type="spellStart"/>
      <w:r w:rsidRPr="00616090">
        <w:rPr>
          <w:rFonts w:ascii="Calibri" w:eastAsia="Calibri" w:hAnsi="Calibri" w:cs="Arial"/>
          <w:kern w:val="2"/>
          <w:sz w:val="22"/>
          <w:szCs w:val="22"/>
          <w:lang w:val="en-GB"/>
          <w14:ligatures w14:val="standardContextual"/>
        </w:rPr>
        <w:t>Rabee’ah</w:t>
      </w:r>
      <w:proofErr w:type="spellEnd"/>
      <w:r w:rsidRPr="00616090">
        <w:rPr>
          <w:rFonts w:ascii="Calibri" w:eastAsia="Calibri" w:hAnsi="Calibri" w:cs="Arial"/>
          <w:kern w:val="2"/>
          <w:sz w:val="22"/>
          <w:szCs w:val="22"/>
          <w:lang w:val="en-GB"/>
          <w14:ligatures w14:val="standardContextual"/>
        </w:rPr>
        <w:t xml:space="preserve"> Al-‘</w:t>
      </w:r>
      <w:proofErr w:type="spellStart"/>
      <w:r w:rsidRPr="00616090">
        <w:rPr>
          <w:rFonts w:ascii="Calibri" w:eastAsia="Calibri" w:hAnsi="Calibri" w:cs="Arial"/>
          <w:kern w:val="2"/>
          <w:sz w:val="22"/>
          <w:szCs w:val="22"/>
          <w:lang w:val="en-GB"/>
          <w14:ligatures w14:val="standardContextual"/>
        </w:rPr>
        <w:t>Aamiriy</w:t>
      </w:r>
      <w:proofErr w:type="spellEnd"/>
      <w:r w:rsidRPr="00616090">
        <w:rPr>
          <w:rFonts w:ascii="Calibri" w:eastAsia="Calibri" w:hAnsi="Calibri" w:cs="Arial"/>
          <w:kern w:val="2"/>
          <w:sz w:val="22"/>
          <w:szCs w:val="22"/>
          <w:lang w:val="en-GB"/>
          <w14:ligatures w14:val="standardContextual"/>
        </w:rPr>
        <w:t xml:space="preserve"> and Abdullah bin Abdullah, from his paternal uncle Naafi’ Abu Suhail: He said: Abu Musa Al-Ansari the companion of the Prophet </w:t>
      </w:r>
      <w:r w:rsidRPr="00616090">
        <w:rPr>
          <w:rFonts w:ascii="Calibri" w:eastAsia="Calibri" w:hAnsi="Calibri" w:cs="Arial" w:hint="cs"/>
          <w:kern w:val="2"/>
          <w:sz w:val="22"/>
          <w:szCs w:val="22"/>
          <w:rtl/>
          <w:lang w:val="en-GB"/>
          <w14:ligatures w14:val="standardContextual"/>
        </w:rPr>
        <w:t>ﷺ</w:t>
      </w:r>
      <w:r w:rsidRPr="00616090">
        <w:rPr>
          <w:rFonts w:ascii="Calibri" w:eastAsia="Calibri" w:hAnsi="Calibri" w:cs="Arial"/>
          <w:kern w:val="2"/>
          <w:sz w:val="22"/>
          <w:szCs w:val="22"/>
          <w:lang w:val="en-GB"/>
          <w14:ligatures w14:val="standardContextual"/>
        </w:rPr>
        <w:t xml:space="preserve">, and from the best of the  companions of the Prophet </w:t>
      </w:r>
      <w:r w:rsidRPr="00616090">
        <w:rPr>
          <w:rFonts w:ascii="Calibri" w:eastAsia="Calibri" w:hAnsi="Calibri" w:cs="Arial" w:hint="cs"/>
          <w:kern w:val="2"/>
          <w:sz w:val="22"/>
          <w:szCs w:val="22"/>
          <w:rtl/>
          <w:lang w:val="en-GB"/>
          <w14:ligatures w14:val="standardContextual"/>
        </w:rPr>
        <w:t>ﷺ</w:t>
      </w:r>
      <w:r w:rsidRPr="00616090">
        <w:rPr>
          <w:rFonts w:ascii="Calibri" w:eastAsia="Calibri" w:hAnsi="Calibri" w:cs="Arial"/>
          <w:kern w:val="2"/>
          <w:sz w:val="22"/>
          <w:szCs w:val="22"/>
          <w:lang w:val="en-GB"/>
          <w14:ligatures w14:val="standardContextual"/>
        </w:rPr>
        <w:t xml:space="preserve">,related to us: He said: We were sitting with the Prophet </w:t>
      </w:r>
      <w:r w:rsidRPr="00616090">
        <w:rPr>
          <w:rFonts w:ascii="Calibri" w:eastAsia="Calibri" w:hAnsi="Calibri" w:cs="Arial" w:hint="cs"/>
          <w:kern w:val="2"/>
          <w:sz w:val="22"/>
          <w:szCs w:val="22"/>
          <w:rtl/>
          <w:lang w:val="en-GB"/>
          <w14:ligatures w14:val="standardContextual"/>
        </w:rPr>
        <w:t>ﷺ</w:t>
      </w:r>
      <w:r w:rsidRPr="00616090">
        <w:rPr>
          <w:rFonts w:ascii="Calibri" w:eastAsia="Calibri" w:hAnsi="Calibri" w:cs="Arial"/>
          <w:kern w:val="2"/>
          <w:sz w:val="22"/>
          <w:szCs w:val="22"/>
          <w:lang w:val="en-GB"/>
          <w14:ligatures w14:val="standardContextual"/>
        </w:rPr>
        <w:t xml:space="preserve"> when he said: “</w:t>
      </w:r>
      <w:r w:rsidRPr="00616090">
        <w:rPr>
          <w:rFonts w:ascii="Calibri" w:eastAsia="Calibri" w:hAnsi="Calibri" w:cs="Arial"/>
          <w:b/>
          <w:bCs/>
          <w:kern w:val="2"/>
          <w:sz w:val="22"/>
          <w:szCs w:val="22"/>
          <w:lang w:val="en-GB"/>
          <w14:ligatures w14:val="standardContextual"/>
        </w:rPr>
        <w:t>Verily, the millstone of Iman is revolving, so, revolve with the Qur’an wherever it revolves!</w:t>
      </w:r>
      <w:r w:rsidRPr="00616090">
        <w:rPr>
          <w:rFonts w:ascii="Calibri" w:eastAsia="Calibri" w:hAnsi="Calibri" w:cs="Arial"/>
          <w:kern w:val="2"/>
          <w:sz w:val="22"/>
          <w:szCs w:val="22"/>
          <w:lang w:val="en-GB"/>
          <w14:ligatures w14:val="standardContextual"/>
        </w:rPr>
        <w:t>” They asked: “And what if we were unable to do that?” He said: “</w:t>
      </w:r>
      <w:r w:rsidRPr="00616090">
        <w:rPr>
          <w:rFonts w:ascii="Calibri" w:eastAsia="Calibri" w:hAnsi="Calibri" w:cs="Arial"/>
          <w:b/>
          <w:bCs/>
          <w:kern w:val="2"/>
          <w:sz w:val="22"/>
          <w:szCs w:val="22"/>
          <w:lang w:val="en-GB"/>
          <w14:ligatures w14:val="standardContextual"/>
        </w:rPr>
        <w:t xml:space="preserve">Then be like the </w:t>
      </w:r>
      <w:proofErr w:type="spellStart"/>
      <w:r w:rsidRPr="00616090">
        <w:rPr>
          <w:rFonts w:ascii="Calibri" w:eastAsia="Calibri" w:hAnsi="Calibri" w:cs="Arial"/>
          <w:b/>
          <w:bCs/>
          <w:kern w:val="2"/>
          <w:sz w:val="22"/>
          <w:szCs w:val="22"/>
          <w:lang w:val="en-GB"/>
          <w14:ligatures w14:val="standardContextual"/>
        </w:rPr>
        <w:t>Hawaariy</w:t>
      </w:r>
      <w:proofErr w:type="spellEnd"/>
      <w:r w:rsidRPr="00616090">
        <w:rPr>
          <w:rFonts w:ascii="Calibri" w:eastAsia="Calibri" w:hAnsi="Calibri" w:cs="Arial"/>
          <w:b/>
          <w:bCs/>
          <w:kern w:val="2"/>
          <w:sz w:val="22"/>
          <w:szCs w:val="22"/>
          <w:lang w:val="en-GB"/>
          <w14:ligatures w14:val="standardContextual"/>
        </w:rPr>
        <w:t xml:space="preserve"> (disciples) of ‘Isa bin Maryam, peace be upon him. They were sawn with saws and crucified upon wood. And verily a death in obedience is better than a life in disobedience. Indeed, there were </w:t>
      </w:r>
      <w:r w:rsidRPr="00616090">
        <w:rPr>
          <w:rFonts w:ascii="Calibri" w:eastAsia="Calibri" w:hAnsi="Calibri" w:cs="Arial"/>
          <w:b/>
          <w:bCs/>
          <w:kern w:val="2"/>
          <w:sz w:val="22"/>
          <w:szCs w:val="22"/>
          <w:u w:val="single"/>
          <w:lang w:val="en-GB"/>
          <w14:ligatures w14:val="standardContextual"/>
        </w:rPr>
        <w:t>leaders (</w:t>
      </w:r>
      <w:proofErr w:type="spellStart"/>
      <w:r w:rsidRPr="00616090">
        <w:rPr>
          <w:rFonts w:ascii="Calibri" w:eastAsia="Calibri" w:hAnsi="Calibri" w:cs="Arial"/>
          <w:b/>
          <w:bCs/>
          <w:kern w:val="2"/>
          <w:sz w:val="22"/>
          <w:szCs w:val="22"/>
          <w:u w:val="single"/>
          <w:lang w:val="en-GB"/>
          <w14:ligatures w14:val="standardContextual"/>
        </w:rPr>
        <w:t>Umaraa</w:t>
      </w:r>
      <w:proofErr w:type="spellEnd"/>
      <w:r w:rsidRPr="00616090">
        <w:rPr>
          <w:rFonts w:ascii="Calibri" w:eastAsia="Calibri" w:hAnsi="Calibri" w:cs="Arial"/>
          <w:b/>
          <w:bCs/>
          <w:kern w:val="2"/>
          <w:sz w:val="22"/>
          <w:szCs w:val="22"/>
          <w:u w:val="single"/>
          <w:lang w:val="en-GB"/>
          <w14:ligatures w14:val="standardContextual"/>
        </w:rPr>
        <w:t>’)</w:t>
      </w:r>
      <w:r w:rsidRPr="00616090">
        <w:rPr>
          <w:rFonts w:ascii="Calibri" w:eastAsia="Calibri" w:hAnsi="Calibri" w:cs="Arial"/>
          <w:b/>
          <w:bCs/>
          <w:kern w:val="2"/>
          <w:sz w:val="22"/>
          <w:szCs w:val="22"/>
          <w:lang w:val="en-GB"/>
          <w14:ligatures w14:val="standardContextual"/>
        </w:rPr>
        <w:t xml:space="preserve"> among Bani </w:t>
      </w:r>
      <w:proofErr w:type="spellStart"/>
      <w:r w:rsidRPr="00616090">
        <w:rPr>
          <w:rFonts w:ascii="Calibri" w:eastAsia="Calibri" w:hAnsi="Calibri" w:cs="Arial"/>
          <w:b/>
          <w:bCs/>
          <w:kern w:val="2"/>
          <w:sz w:val="22"/>
          <w:szCs w:val="22"/>
          <w:lang w:val="en-GB"/>
          <w14:ligatures w14:val="standardContextual"/>
        </w:rPr>
        <w:t>Isra’eel</w:t>
      </w:r>
      <w:proofErr w:type="spellEnd"/>
      <w:r w:rsidRPr="00616090">
        <w:rPr>
          <w:rFonts w:ascii="Calibri" w:eastAsia="Calibri" w:hAnsi="Calibri" w:cs="Arial"/>
          <w:b/>
          <w:bCs/>
          <w:kern w:val="2"/>
          <w:sz w:val="22"/>
          <w:szCs w:val="22"/>
          <w:lang w:val="en-GB"/>
          <w14:ligatures w14:val="standardContextual"/>
        </w:rPr>
        <w:t xml:space="preserve"> (Children of Israel) who used to </w:t>
      </w:r>
      <w:r w:rsidRPr="00616090">
        <w:rPr>
          <w:rFonts w:ascii="Calibri" w:eastAsia="Calibri" w:hAnsi="Calibri" w:cs="Arial"/>
          <w:b/>
          <w:bCs/>
          <w:kern w:val="2"/>
          <w:sz w:val="22"/>
          <w:szCs w:val="22"/>
          <w:lang w:val="en-GB"/>
          <w14:ligatures w14:val="standardContextual"/>
        </w:rPr>
        <w:lastRenderedPageBreak/>
        <w:t>transgress against them, but that would not prevent them from eating with them, drinking with them, entering upon them and assisting them. So, when He saw that from them, He struck their hearts against each other</w:t>
      </w:r>
      <w:r w:rsidRPr="00616090">
        <w:rPr>
          <w:rFonts w:ascii="Calibri" w:eastAsia="Calibri" w:hAnsi="Calibri" w:cs="Arial"/>
          <w:kern w:val="2"/>
          <w:sz w:val="22"/>
          <w:szCs w:val="22"/>
          <w:lang w:val="en-GB"/>
          <w14:ligatures w14:val="standardContextual"/>
        </w:rPr>
        <w:t>”. Abdullah bin Abdullah said: [I mentioned it to Al-Bukhari but he “</w:t>
      </w:r>
      <w:proofErr w:type="spellStart"/>
      <w:r w:rsidRPr="00616090">
        <w:rPr>
          <w:rFonts w:ascii="Calibri" w:eastAsia="Calibri" w:hAnsi="Calibri" w:cs="Arial"/>
          <w:kern w:val="2"/>
          <w:sz w:val="22"/>
          <w:szCs w:val="22"/>
          <w:lang w:val="en-GB"/>
          <w14:ligatures w14:val="standardContextual"/>
        </w:rPr>
        <w:t>Ankarahu</w:t>
      </w:r>
      <w:proofErr w:type="spellEnd"/>
      <w:r w:rsidRPr="00616090">
        <w:rPr>
          <w:rFonts w:ascii="Calibri" w:eastAsia="Calibri" w:hAnsi="Calibri" w:cs="Arial"/>
          <w:kern w:val="2"/>
          <w:sz w:val="22"/>
          <w:szCs w:val="22"/>
          <w:lang w:val="en-GB"/>
          <w14:ligatures w14:val="standardContextual"/>
        </w:rPr>
        <w:t xml:space="preserve">” (rejected it). He did not know Abu Musa nor Hatim bin Rabee’ah]. Ibn </w:t>
      </w:r>
      <w:proofErr w:type="spellStart"/>
      <w:r w:rsidRPr="00616090">
        <w:rPr>
          <w:rFonts w:ascii="Calibri" w:eastAsia="Calibri" w:hAnsi="Calibri" w:cs="Arial"/>
          <w:kern w:val="2"/>
          <w:sz w:val="22"/>
          <w:szCs w:val="22"/>
          <w:lang w:val="en-GB"/>
          <w14:ligatures w14:val="standardContextual"/>
        </w:rPr>
        <w:t>Mandah</w:t>
      </w:r>
      <w:proofErr w:type="spellEnd"/>
      <w:r w:rsidRPr="00616090">
        <w:rPr>
          <w:rFonts w:ascii="Calibri" w:eastAsia="Calibri" w:hAnsi="Calibri" w:cs="Arial"/>
          <w:kern w:val="2"/>
          <w:sz w:val="22"/>
          <w:szCs w:val="22"/>
          <w:lang w:val="en-GB"/>
          <w14:ligatures w14:val="standardContextual"/>
        </w:rPr>
        <w:t xml:space="preserve"> and Abu </w:t>
      </w:r>
      <w:proofErr w:type="spellStart"/>
      <w:r w:rsidRPr="00616090">
        <w:rPr>
          <w:rFonts w:ascii="Calibri" w:eastAsia="Calibri" w:hAnsi="Calibri" w:cs="Arial"/>
          <w:kern w:val="2"/>
          <w:sz w:val="22"/>
          <w:szCs w:val="22"/>
          <w:lang w:val="en-GB"/>
          <w14:ligatures w14:val="standardContextual"/>
        </w:rPr>
        <w:t>Nu’aim</w:t>
      </w:r>
      <w:proofErr w:type="spellEnd"/>
      <w:r w:rsidRPr="00616090">
        <w:rPr>
          <w:rFonts w:ascii="Calibri" w:eastAsia="Calibri" w:hAnsi="Calibri" w:cs="Arial"/>
          <w:kern w:val="2"/>
          <w:sz w:val="22"/>
          <w:szCs w:val="22"/>
          <w:lang w:val="en-GB"/>
          <w14:ligatures w14:val="standardContextual"/>
        </w:rPr>
        <w:t xml:space="preserve"> also recorded it]. I say: “But he </w:t>
      </w:r>
      <w:proofErr w:type="spellStart"/>
      <w:r w:rsidRPr="00616090">
        <w:rPr>
          <w:rFonts w:ascii="Calibri" w:eastAsia="Calibri" w:hAnsi="Calibri" w:cs="Arial"/>
          <w:kern w:val="2"/>
          <w:sz w:val="22"/>
          <w:szCs w:val="22"/>
          <w:lang w:val="en-GB"/>
          <w14:ligatures w14:val="standardContextual"/>
        </w:rPr>
        <w:t>Ankarahu</w:t>
      </w:r>
      <w:proofErr w:type="spellEnd"/>
      <w:r w:rsidRPr="00616090">
        <w:rPr>
          <w:rFonts w:ascii="Calibri" w:eastAsia="Calibri" w:hAnsi="Calibri" w:cs="Arial"/>
          <w:kern w:val="2"/>
          <w:sz w:val="22"/>
          <w:szCs w:val="22"/>
          <w:lang w:val="en-GB"/>
          <w14:ligatures w14:val="standardContextual"/>
        </w:rPr>
        <w:t>” refers to Al-</w:t>
      </w:r>
      <w:proofErr w:type="spellStart"/>
      <w:r w:rsidRPr="00616090">
        <w:rPr>
          <w:rFonts w:ascii="Calibri" w:eastAsia="Calibri" w:hAnsi="Calibri" w:cs="Arial"/>
          <w:kern w:val="2"/>
          <w:sz w:val="22"/>
          <w:szCs w:val="22"/>
          <w:lang w:val="en-GB"/>
          <w14:ligatures w14:val="standardContextual"/>
        </w:rPr>
        <w:t>Istighraab</w:t>
      </w:r>
      <w:proofErr w:type="spellEnd"/>
      <w:r w:rsidRPr="00616090">
        <w:rPr>
          <w:rFonts w:ascii="Calibri" w:eastAsia="Calibri" w:hAnsi="Calibri" w:cs="Arial"/>
          <w:kern w:val="2"/>
          <w:sz w:val="22"/>
          <w:szCs w:val="22"/>
          <w:lang w:val="en-GB"/>
          <w14:ligatures w14:val="standardContextual"/>
        </w:rPr>
        <w:t xml:space="preserve"> (finding oddity) here in this case due to being alone in transmission whilst it does not necessarily denote the weakness of the Hadith. </w:t>
      </w:r>
    </w:p>
    <w:p w14:paraId="2F687167" w14:textId="7A5FFB7B"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0BBD23CD" w14:textId="77777777" w:rsidR="009F00B7"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وعلى كل حال فهذه الآية: {لعن الذين كفروا من بني إسرائيل على لسان داود وعيسى ابن مريم}، إلى قوله: {ولكن كثيراً منهم فاسقون}، مع مجموع هذه الأحاديث المفسرة أو المؤكدة لها، وهي نقل تواتر بالمعنى عن كل من: عبد الله بن مسعود، وحذيفة بن اليمان، وأم سلمة (أو غيرها من أزواج النبي)، وعبد الله بن عمرو بن العاصي، وأبي بكر الصديق، وعَدِيَّ بْنَ عَمِيرَةَ، وعبد الله بن عمر بن الخطاب، وجرير بن عبد الله البجلي، رضوان الله وسلامه عليهم؛ وربما عن: عائشة، وأبي هريرة، وعمر بن الخطاب، وأنس بن مالك، وأبي أمامة صدي بن عجلان الباهلي، رضوان الله وسلامه عليهم؛ وكذلك من كلام حذيفة بن اليمان، وعلي بن أبي طالب، وسلمان الفارسي، وعمر بن عبد العزيز بن مروان، وهم أئمة هدى، رضوان الله وسلامه عليهم، يفيد القطع واليقين:</w:t>
      </w:r>
    </w:p>
    <w:p w14:paraId="64390A0D" w14:textId="77777777" w:rsidR="009F00B7" w:rsidRDefault="009F00B7"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659654BD" w14:textId="77777777" w:rsidR="009F00B7" w:rsidRDefault="009F00B7"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533DD5F6" w14:textId="77777777" w:rsidR="009F00B7" w:rsidRPr="009F00B7" w:rsidRDefault="009F00B7" w:rsidP="009F00B7">
      <w:pPr>
        <w:bidi w:val="0"/>
        <w:spacing w:line="259" w:lineRule="auto"/>
        <w:rPr>
          <w:rFonts w:ascii="Calibri" w:eastAsia="Calibri" w:hAnsi="Calibri" w:cs="Arial"/>
          <w:kern w:val="2"/>
          <w:sz w:val="22"/>
          <w:szCs w:val="22"/>
          <w:lang w:val="en-GB" w:bidi="ar-EG"/>
          <w14:ligatures w14:val="standardContextual"/>
        </w:rPr>
      </w:pPr>
      <w:r w:rsidRPr="009F00B7">
        <w:rPr>
          <w:rFonts w:ascii="Calibri" w:eastAsia="Calibri" w:hAnsi="Calibri" w:cs="Arial"/>
          <w:kern w:val="2"/>
          <w:sz w:val="22"/>
          <w:szCs w:val="22"/>
          <w:lang w:val="en-GB" w:bidi="ar-EG"/>
          <w14:ligatures w14:val="standardContextual"/>
        </w:rPr>
        <w:t xml:space="preserve">Alongside the host of these explanative or reinforcing Ahadeeth, which represents a </w:t>
      </w:r>
      <w:proofErr w:type="spellStart"/>
      <w:r w:rsidRPr="009F00B7">
        <w:rPr>
          <w:rFonts w:ascii="Calibri" w:eastAsia="Calibri" w:hAnsi="Calibri" w:cs="Arial"/>
          <w:kern w:val="2"/>
          <w:sz w:val="22"/>
          <w:szCs w:val="22"/>
          <w:lang w:val="en-GB" w:bidi="ar-EG"/>
          <w14:ligatures w14:val="standardContextual"/>
        </w:rPr>
        <w:t>Mutawatir</w:t>
      </w:r>
      <w:proofErr w:type="spellEnd"/>
      <w:r w:rsidRPr="009F00B7">
        <w:rPr>
          <w:rFonts w:ascii="Calibri" w:eastAsia="Calibri" w:hAnsi="Calibri" w:cs="Arial"/>
          <w:kern w:val="2"/>
          <w:sz w:val="22"/>
          <w:szCs w:val="22"/>
          <w:lang w:val="en-GB" w:bidi="ar-EG"/>
          <w14:ligatures w14:val="standardContextual"/>
        </w:rPr>
        <w:t xml:space="preserve"> transmission in meaning (</w:t>
      </w:r>
      <w:proofErr w:type="spellStart"/>
      <w:r w:rsidRPr="009F00B7">
        <w:rPr>
          <w:rFonts w:ascii="Calibri" w:eastAsia="Calibri" w:hAnsi="Calibri" w:cs="Arial"/>
          <w:kern w:val="2"/>
          <w:sz w:val="22"/>
          <w:szCs w:val="22"/>
          <w:lang w:val="en-GB" w:bidi="ar-EG"/>
          <w14:ligatures w14:val="standardContextual"/>
        </w:rPr>
        <w:t>Tawaatur</w:t>
      </w:r>
      <w:proofErr w:type="spellEnd"/>
      <w:r w:rsidRPr="009F00B7">
        <w:rPr>
          <w:rFonts w:ascii="Calibri" w:eastAsia="Calibri" w:hAnsi="Calibri" w:cs="Arial"/>
          <w:kern w:val="2"/>
          <w:sz w:val="22"/>
          <w:szCs w:val="22"/>
          <w:lang w:val="en-GB" w:bidi="ar-EG"/>
          <w14:ligatures w14:val="standardContextual"/>
        </w:rPr>
        <w:t xml:space="preserve"> Bil Ma’naa) from each of: Abdullah bin Mas’ud, Hudhaifah bin Al-Yaman, Umm Salamah (or others from the wives of the Prophet </w:t>
      </w:r>
      <w:r w:rsidRPr="009F00B7">
        <w:rPr>
          <w:rFonts w:ascii="Calibri" w:eastAsia="Calibri" w:hAnsi="Calibri" w:cs="Arial" w:hint="cs"/>
          <w:kern w:val="2"/>
          <w:sz w:val="22"/>
          <w:szCs w:val="22"/>
          <w:rtl/>
          <w:lang w:val="en-GB" w:bidi="ar-EG"/>
          <w14:ligatures w14:val="standardContextual"/>
        </w:rPr>
        <w:t>ﷺ</w:t>
      </w:r>
      <w:r w:rsidRPr="009F00B7">
        <w:rPr>
          <w:rFonts w:ascii="Calibri" w:eastAsia="Calibri" w:hAnsi="Calibri" w:cs="Arial"/>
          <w:kern w:val="2"/>
          <w:sz w:val="22"/>
          <w:szCs w:val="22"/>
          <w:lang w:val="en-GB" w:bidi="ar-EG"/>
          <w14:ligatures w14:val="standardContextual"/>
        </w:rPr>
        <w:t>), Abdullah bin ‘Amr bin Al-‘Aas, Abu Bakr As-Siddeeq, ‘Adiy bin ‘Umairah, Abdullah bin ‘Umar bin Al-Khattab and Jarir bin Abdullah Al-</w:t>
      </w:r>
      <w:proofErr w:type="spellStart"/>
      <w:r w:rsidRPr="009F00B7">
        <w:rPr>
          <w:rFonts w:ascii="Calibri" w:eastAsia="Calibri" w:hAnsi="Calibri" w:cs="Arial"/>
          <w:kern w:val="2"/>
          <w:sz w:val="22"/>
          <w:szCs w:val="22"/>
          <w:lang w:val="en-GB" w:bidi="ar-EG"/>
          <w14:ligatures w14:val="standardContextual"/>
        </w:rPr>
        <w:t>Bajaliy</w:t>
      </w:r>
      <w:proofErr w:type="spellEnd"/>
      <w:r w:rsidRPr="009F00B7">
        <w:rPr>
          <w:rFonts w:ascii="Calibri" w:eastAsia="Calibri" w:hAnsi="Calibri" w:cs="Arial"/>
          <w:kern w:val="2"/>
          <w:sz w:val="22"/>
          <w:szCs w:val="22"/>
          <w:lang w:val="en-GB" w:bidi="ar-EG"/>
          <w14:ligatures w14:val="standardContextual"/>
        </w:rPr>
        <w:t xml:space="preserve">, may the pleasure and peace of Allah be upon them, and possible also from: ‘Aa’ishah, Abu Hurairah, ‘Umar bin Al-Khattab, Anas bin Malik and Abu Umamah </w:t>
      </w:r>
      <w:proofErr w:type="spellStart"/>
      <w:r w:rsidRPr="009F00B7">
        <w:rPr>
          <w:rFonts w:ascii="Calibri" w:eastAsia="Calibri" w:hAnsi="Calibri" w:cs="Arial"/>
          <w:kern w:val="2"/>
          <w:sz w:val="22"/>
          <w:szCs w:val="22"/>
          <w:lang w:val="en-GB" w:bidi="ar-EG"/>
          <w14:ligatures w14:val="standardContextual"/>
        </w:rPr>
        <w:t>Suday</w:t>
      </w:r>
      <w:proofErr w:type="spellEnd"/>
      <w:r w:rsidRPr="009F00B7">
        <w:rPr>
          <w:rFonts w:ascii="Calibri" w:eastAsia="Calibri" w:hAnsi="Calibri" w:cs="Arial"/>
          <w:kern w:val="2"/>
          <w:sz w:val="22"/>
          <w:szCs w:val="22"/>
          <w:lang w:val="en-GB" w:bidi="ar-EG"/>
          <w14:ligatures w14:val="standardContextual"/>
        </w:rPr>
        <w:t xml:space="preserve"> bin ‘Ajlan Al-</w:t>
      </w:r>
      <w:proofErr w:type="spellStart"/>
      <w:r w:rsidRPr="009F00B7">
        <w:rPr>
          <w:rFonts w:ascii="Calibri" w:eastAsia="Calibri" w:hAnsi="Calibri" w:cs="Arial"/>
          <w:kern w:val="2"/>
          <w:sz w:val="22"/>
          <w:szCs w:val="22"/>
          <w:lang w:val="en-GB" w:bidi="ar-EG"/>
          <w14:ligatures w14:val="standardContextual"/>
        </w:rPr>
        <w:t>Bahiliy</w:t>
      </w:r>
      <w:proofErr w:type="spellEnd"/>
      <w:r w:rsidRPr="009F00B7">
        <w:rPr>
          <w:rFonts w:ascii="Calibri" w:eastAsia="Calibri" w:hAnsi="Calibri" w:cs="Arial"/>
          <w:kern w:val="2"/>
          <w:sz w:val="22"/>
          <w:szCs w:val="22"/>
          <w:lang w:val="en-GB" w:bidi="ar-EG"/>
          <w14:ligatures w14:val="standardContextual"/>
        </w:rPr>
        <w:t>, may the pleasure and peace of Allah be upon them, not to mention the speech of Hudhaifah bin Al-Yaman, ‘Ali bin Abi Talib, Salman Al-</w:t>
      </w:r>
      <w:proofErr w:type="spellStart"/>
      <w:r w:rsidRPr="009F00B7">
        <w:rPr>
          <w:rFonts w:ascii="Calibri" w:eastAsia="Calibri" w:hAnsi="Calibri" w:cs="Arial"/>
          <w:kern w:val="2"/>
          <w:sz w:val="22"/>
          <w:szCs w:val="22"/>
          <w:lang w:val="en-GB" w:bidi="ar-EG"/>
          <w14:ligatures w14:val="standardContextual"/>
        </w:rPr>
        <w:t>Farisiy</w:t>
      </w:r>
      <w:proofErr w:type="spellEnd"/>
      <w:r w:rsidRPr="009F00B7">
        <w:rPr>
          <w:rFonts w:ascii="Calibri" w:eastAsia="Calibri" w:hAnsi="Calibri" w:cs="Arial"/>
          <w:kern w:val="2"/>
          <w:sz w:val="22"/>
          <w:szCs w:val="22"/>
          <w:lang w:val="en-GB" w:bidi="ar-EG"/>
          <w14:ligatures w14:val="standardContextual"/>
        </w:rPr>
        <w:t xml:space="preserve"> and ‘Umar bin Abdul ‘Aziz, who were all Imams of guidance, may the pleasure and peace of Allah be upon them, which establishes definiteness and certainty.</w:t>
      </w:r>
    </w:p>
    <w:p w14:paraId="54D34E77" w14:textId="7B4372C1"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49760119"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Cs/>
          <w:color w:val="000000"/>
          <w:sz w:val="32"/>
          <w:szCs w:val="32"/>
          <w:u w:val="single"/>
          <w:rtl/>
        </w:rPr>
        <w:t xml:space="preserve">(1) - </w:t>
      </w:r>
      <w:r w:rsidRPr="004B2FCC">
        <w:rPr>
          <w:rFonts w:ascii="AA_Yakout Linotype Light" w:hAnsi="AA_Yakout Linotype Light" w:cs="AA_Yakout Linotype Light"/>
          <w:color w:val="000000"/>
          <w:sz w:val="32"/>
          <w:szCs w:val="32"/>
          <w:rtl/>
        </w:rPr>
        <w:t>دليل قوي على فرضية الأمر بالمعروف والنهي عن المنكر على هذه الأمة، تماماً كما كان كذلك على بني إسرائيل، وهذا أمر قطعي يقيني، قد انعقد عليه الإجماع المتيقن، فلا ينبغي أن يكون فيه أدنى شبهة أو خلاف؛</w:t>
      </w:r>
    </w:p>
    <w:p w14:paraId="5451C678" w14:textId="77777777" w:rsidR="009F00B7"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Cs/>
          <w:color w:val="000000"/>
          <w:sz w:val="32"/>
          <w:szCs w:val="32"/>
          <w:u w:val="single"/>
          <w:rtl/>
        </w:rPr>
        <w:t xml:space="preserve">(2) - </w:t>
      </w:r>
      <w:r w:rsidRPr="004B2FCC">
        <w:rPr>
          <w:rFonts w:ascii="AA_Yakout Linotype Light" w:hAnsi="AA_Yakout Linotype Light" w:cs="AA_Yakout Linotype Light"/>
          <w:color w:val="000000"/>
          <w:sz w:val="32"/>
          <w:szCs w:val="32"/>
          <w:rtl/>
        </w:rPr>
        <w:t>ودليل قوي على أن تركه أو التقصير فيه من قبل أمة محمد صلى الله عليه وعلى آله وسلم سبب للعنة والطرد من رحمة الله، وسوء العاقبة في الدنيا والآخرة، كما كان كذلك بالنسبة لبني إسرائيل، أو أشد. وهذا كذلك أمر قطعي يقيني، لا ينبغي أن يكون فيه خلاف، لما سلف، ولما سيأتي، إن شاء الله تعالى.</w:t>
      </w:r>
      <w:r w:rsidRPr="004B2FCC">
        <w:rPr>
          <w:rFonts w:ascii="AA_Yakout Linotype Light" w:hAnsi="AA_Yakout Linotype Light" w:cs="AA_Yakout Linotype Light"/>
          <w:color w:val="000000"/>
          <w:sz w:val="32"/>
          <w:szCs w:val="32"/>
          <w:rtl/>
        </w:rPr>
        <w:cr/>
      </w:r>
    </w:p>
    <w:p w14:paraId="55165698" w14:textId="77777777" w:rsidR="006700D9" w:rsidRPr="006700D9" w:rsidRDefault="006700D9" w:rsidP="006700D9">
      <w:pPr>
        <w:bidi w:val="0"/>
        <w:spacing w:line="259" w:lineRule="auto"/>
        <w:rPr>
          <w:rFonts w:ascii="Calibri" w:eastAsia="Calibri" w:hAnsi="Calibri" w:cs="Arial"/>
          <w:kern w:val="2"/>
          <w:sz w:val="22"/>
          <w:szCs w:val="22"/>
          <w:lang w:val="en-GB"/>
          <w14:ligatures w14:val="standardContextual"/>
        </w:rPr>
      </w:pPr>
      <w:r w:rsidRPr="006700D9">
        <w:rPr>
          <w:rFonts w:ascii="Calibri" w:eastAsia="Calibri" w:hAnsi="Calibri" w:cs="Arial"/>
          <w:b/>
          <w:bCs/>
          <w:kern w:val="2"/>
          <w:sz w:val="22"/>
          <w:szCs w:val="22"/>
          <w:lang w:val="en-GB" w:bidi="ar-EG"/>
          <w14:ligatures w14:val="standardContextual"/>
        </w:rPr>
        <w:t>1)</w:t>
      </w:r>
      <w:r w:rsidRPr="006700D9">
        <w:rPr>
          <w:rFonts w:ascii="Calibri" w:eastAsia="Calibri" w:hAnsi="Calibri" w:cs="Arial"/>
          <w:kern w:val="2"/>
          <w:sz w:val="22"/>
          <w:szCs w:val="22"/>
          <w:lang w:val="en-GB" w:bidi="ar-EG"/>
          <w14:ligatures w14:val="standardContextual"/>
        </w:rPr>
        <w:t xml:space="preserve"> It is strong evidence for the </w:t>
      </w:r>
      <w:proofErr w:type="spellStart"/>
      <w:r w:rsidRPr="006700D9">
        <w:rPr>
          <w:rFonts w:ascii="Calibri" w:eastAsia="Calibri" w:hAnsi="Calibri" w:cs="Arial"/>
          <w:kern w:val="2"/>
          <w:sz w:val="22"/>
          <w:szCs w:val="22"/>
          <w:lang w:val="en-GB" w:bidi="ar-EG"/>
          <w14:ligatures w14:val="standardContextual"/>
        </w:rPr>
        <w:t>Fardiyah</w:t>
      </w:r>
      <w:proofErr w:type="spellEnd"/>
      <w:r w:rsidRPr="006700D9">
        <w:rPr>
          <w:rFonts w:ascii="Calibri" w:eastAsia="Calibri" w:hAnsi="Calibri" w:cs="Arial"/>
          <w:kern w:val="2"/>
          <w:sz w:val="22"/>
          <w:szCs w:val="22"/>
          <w:lang w:val="en-GB" w:bidi="ar-EG"/>
          <w14:ligatures w14:val="standardContextual"/>
        </w:rPr>
        <w:t xml:space="preserve"> (obligatory ruling) of Al-Amr Bil Ma’ruf and An-</w:t>
      </w:r>
      <w:proofErr w:type="spellStart"/>
      <w:r w:rsidRPr="006700D9">
        <w:rPr>
          <w:rFonts w:ascii="Calibri" w:eastAsia="Calibri" w:hAnsi="Calibri" w:cs="Arial"/>
          <w:kern w:val="2"/>
          <w:sz w:val="22"/>
          <w:szCs w:val="22"/>
          <w:lang w:val="en-GB" w:bidi="ar-EG"/>
          <w14:ligatures w14:val="standardContextual"/>
        </w:rPr>
        <w:t>Nahy</w:t>
      </w:r>
      <w:proofErr w:type="spellEnd"/>
      <w:r w:rsidRPr="006700D9">
        <w:rPr>
          <w:rFonts w:ascii="Calibri" w:eastAsia="Calibri" w:hAnsi="Calibri" w:cs="Arial"/>
          <w:kern w:val="2"/>
          <w:sz w:val="22"/>
          <w:szCs w:val="22"/>
          <w:lang w:val="en-GB" w:bidi="ar-EG"/>
          <w14:ligatures w14:val="standardContextual"/>
        </w:rPr>
        <w:t xml:space="preserve"> ‘An il-Munkar enjoined upon this Ummah, just like it had been enjoined upon Bani </w:t>
      </w:r>
      <w:proofErr w:type="spellStart"/>
      <w:r w:rsidRPr="006700D9">
        <w:rPr>
          <w:rFonts w:ascii="Calibri" w:eastAsia="Calibri" w:hAnsi="Calibri" w:cs="Arial"/>
          <w:kern w:val="2"/>
          <w:sz w:val="22"/>
          <w:szCs w:val="22"/>
          <w:lang w:val="en-GB" w:bidi="ar-EG"/>
          <w14:ligatures w14:val="standardContextual"/>
        </w:rPr>
        <w:t>Isra’eel</w:t>
      </w:r>
      <w:proofErr w:type="spellEnd"/>
      <w:r w:rsidRPr="006700D9">
        <w:rPr>
          <w:rFonts w:ascii="Calibri" w:eastAsia="Calibri" w:hAnsi="Calibri" w:cs="Arial"/>
          <w:kern w:val="2"/>
          <w:sz w:val="22"/>
          <w:szCs w:val="22"/>
          <w:lang w:val="en-GB" w:bidi="ar-EG"/>
          <w14:ligatures w14:val="standardContextual"/>
        </w:rPr>
        <w:t xml:space="preserve">. This is a </w:t>
      </w:r>
      <w:proofErr w:type="spellStart"/>
      <w:r w:rsidRPr="006700D9">
        <w:rPr>
          <w:rFonts w:ascii="Calibri" w:eastAsia="Calibri" w:hAnsi="Calibri" w:cs="Arial"/>
          <w:kern w:val="2"/>
          <w:sz w:val="22"/>
          <w:szCs w:val="22"/>
          <w:lang w:val="en-GB" w:bidi="ar-EG"/>
          <w14:ligatures w14:val="standardContextual"/>
        </w:rPr>
        <w:t>Qat’iy</w:t>
      </w:r>
      <w:proofErr w:type="spellEnd"/>
      <w:r w:rsidRPr="006700D9">
        <w:rPr>
          <w:rFonts w:ascii="Calibri" w:eastAsia="Calibri" w:hAnsi="Calibri" w:cs="Arial"/>
          <w:kern w:val="2"/>
          <w:sz w:val="22"/>
          <w:szCs w:val="22"/>
          <w:lang w:val="en-GB" w:bidi="ar-EG"/>
          <w14:ligatures w14:val="standardContextual"/>
        </w:rPr>
        <w:t xml:space="preserve"> (definite) </w:t>
      </w:r>
      <w:proofErr w:type="spellStart"/>
      <w:r w:rsidRPr="006700D9">
        <w:rPr>
          <w:rFonts w:ascii="Calibri" w:eastAsia="Calibri" w:hAnsi="Calibri" w:cs="Arial"/>
          <w:kern w:val="2"/>
          <w:sz w:val="22"/>
          <w:szCs w:val="22"/>
          <w:lang w:val="en-GB" w:bidi="ar-EG"/>
          <w14:ligatures w14:val="standardContextual"/>
        </w:rPr>
        <w:t>Yaqeeniy</w:t>
      </w:r>
      <w:proofErr w:type="spellEnd"/>
      <w:r w:rsidRPr="006700D9">
        <w:rPr>
          <w:rFonts w:ascii="Calibri" w:eastAsia="Calibri" w:hAnsi="Calibri" w:cs="Arial"/>
          <w:kern w:val="2"/>
          <w:sz w:val="22"/>
          <w:szCs w:val="22"/>
          <w:lang w:val="en-GB" w:bidi="ar-EG"/>
          <w14:ligatures w14:val="standardContextual"/>
        </w:rPr>
        <w:t xml:space="preserve"> (certain) matter, upon which the Ijmaa’ (consensus) of the </w:t>
      </w:r>
      <w:proofErr w:type="spellStart"/>
      <w:r w:rsidRPr="006700D9">
        <w:rPr>
          <w:rFonts w:ascii="Calibri" w:eastAsia="Calibri" w:hAnsi="Calibri" w:cs="Arial"/>
          <w:kern w:val="2"/>
          <w:sz w:val="22"/>
          <w:szCs w:val="22"/>
          <w:lang w:val="en-GB" w:bidi="ar-EG"/>
          <w14:ligatures w14:val="standardContextual"/>
        </w:rPr>
        <w:t>Muttaqeen</w:t>
      </w:r>
      <w:proofErr w:type="spellEnd"/>
      <w:r w:rsidRPr="006700D9">
        <w:rPr>
          <w:rFonts w:ascii="Calibri" w:eastAsia="Calibri" w:hAnsi="Calibri" w:cs="Arial"/>
          <w:kern w:val="2"/>
          <w:sz w:val="22"/>
          <w:szCs w:val="22"/>
          <w:lang w:val="en-GB" w:bidi="ar-EG"/>
          <w14:ligatures w14:val="standardContextual"/>
        </w:rPr>
        <w:t xml:space="preserve"> (God-fearing) has been established. There should not therefore exist the least amount of doubt or disagreement concerning this.</w:t>
      </w:r>
    </w:p>
    <w:p w14:paraId="5504EE58" w14:textId="77777777" w:rsidR="006700D9" w:rsidRPr="006700D9" w:rsidRDefault="006700D9" w:rsidP="006700D9">
      <w:pPr>
        <w:bidi w:val="0"/>
        <w:spacing w:line="259" w:lineRule="auto"/>
        <w:rPr>
          <w:rFonts w:ascii="Calibri" w:eastAsia="Calibri" w:hAnsi="Calibri" w:cs="Arial"/>
          <w:kern w:val="2"/>
          <w:sz w:val="22"/>
          <w:szCs w:val="22"/>
          <w:lang w:val="en-GB"/>
          <w14:ligatures w14:val="standardContextual"/>
        </w:rPr>
      </w:pPr>
    </w:p>
    <w:p w14:paraId="393879BD" w14:textId="77777777" w:rsidR="006700D9" w:rsidRPr="006700D9" w:rsidRDefault="006700D9" w:rsidP="006700D9">
      <w:pPr>
        <w:bidi w:val="0"/>
        <w:spacing w:line="259" w:lineRule="auto"/>
        <w:rPr>
          <w:rFonts w:ascii="Calibri" w:eastAsia="Calibri" w:hAnsi="Calibri" w:cs="Arial"/>
          <w:kern w:val="2"/>
          <w:sz w:val="22"/>
          <w:szCs w:val="22"/>
          <w:lang w:val="en-GB" w:bidi="ar-EG"/>
          <w14:ligatures w14:val="standardContextual"/>
        </w:rPr>
      </w:pPr>
      <w:r w:rsidRPr="006700D9">
        <w:rPr>
          <w:rFonts w:ascii="Calibri" w:eastAsia="Calibri" w:hAnsi="Calibri" w:cs="Arial"/>
          <w:b/>
          <w:bCs/>
          <w:kern w:val="2"/>
          <w:sz w:val="22"/>
          <w:szCs w:val="22"/>
          <w:lang w:val="en-GB"/>
          <w14:ligatures w14:val="standardContextual"/>
        </w:rPr>
        <w:t xml:space="preserve">2) </w:t>
      </w:r>
      <w:r w:rsidRPr="006700D9">
        <w:rPr>
          <w:rFonts w:ascii="Calibri" w:eastAsia="Calibri" w:hAnsi="Calibri" w:cs="Arial"/>
          <w:kern w:val="2"/>
          <w:sz w:val="22"/>
          <w:szCs w:val="22"/>
          <w:lang w:val="en-GB"/>
          <w14:ligatures w14:val="standardContextual"/>
        </w:rPr>
        <w:t>It is strong evidence</w:t>
      </w:r>
      <w:r w:rsidRPr="006700D9">
        <w:rPr>
          <w:rFonts w:ascii="Calibri" w:eastAsia="Calibri" w:hAnsi="Calibri" w:cs="Arial"/>
          <w:b/>
          <w:bCs/>
          <w:kern w:val="2"/>
          <w:sz w:val="22"/>
          <w:szCs w:val="22"/>
          <w:lang w:val="en-GB"/>
          <w14:ligatures w14:val="standardContextual"/>
        </w:rPr>
        <w:t xml:space="preserve"> </w:t>
      </w:r>
      <w:r w:rsidRPr="006700D9">
        <w:rPr>
          <w:rFonts w:ascii="Calibri" w:eastAsia="Calibri" w:hAnsi="Calibri" w:cs="Arial"/>
          <w:kern w:val="2"/>
          <w:sz w:val="22"/>
          <w:szCs w:val="22"/>
          <w:lang w:val="en-GB"/>
          <w14:ligatures w14:val="standardContextual"/>
        </w:rPr>
        <w:t xml:space="preserve">that leaving it or falling short and being deficient in it by the Ummah of Muhammad </w:t>
      </w:r>
      <w:r w:rsidRPr="006700D9">
        <w:rPr>
          <w:rFonts w:ascii="Calibri" w:eastAsia="Calibri" w:hAnsi="Calibri" w:cs="Arial" w:hint="cs"/>
          <w:kern w:val="2"/>
          <w:sz w:val="22"/>
          <w:szCs w:val="22"/>
          <w:rtl/>
          <w:lang w:val="en-GB"/>
          <w14:ligatures w14:val="standardContextual"/>
        </w:rPr>
        <w:t>ﷺ</w:t>
      </w:r>
      <w:r w:rsidRPr="006700D9">
        <w:rPr>
          <w:rFonts w:ascii="Calibri" w:eastAsia="Calibri" w:hAnsi="Calibri" w:cs="Arial"/>
          <w:kern w:val="2"/>
          <w:sz w:val="22"/>
          <w:szCs w:val="22"/>
          <w:lang w:val="en-GB"/>
          <w14:ligatures w14:val="standardContextual"/>
        </w:rPr>
        <w:t xml:space="preserve"> is a cause for attaining Allah’s curse, being cast out from His mercy and deserving a bad end in the life of </w:t>
      </w:r>
      <w:r w:rsidRPr="006700D9">
        <w:rPr>
          <w:rFonts w:ascii="Calibri" w:eastAsia="Calibri" w:hAnsi="Calibri" w:cs="Arial"/>
          <w:kern w:val="2"/>
          <w:sz w:val="22"/>
          <w:szCs w:val="22"/>
          <w:lang w:val="en-GB"/>
          <w14:ligatures w14:val="standardContextual"/>
        </w:rPr>
        <w:lastRenderedPageBreak/>
        <w:t xml:space="preserve">this world and the hereafter, just like what occurred in respect to Bani </w:t>
      </w:r>
      <w:proofErr w:type="spellStart"/>
      <w:r w:rsidRPr="006700D9">
        <w:rPr>
          <w:rFonts w:ascii="Calibri" w:eastAsia="Calibri" w:hAnsi="Calibri" w:cs="Arial"/>
          <w:kern w:val="2"/>
          <w:sz w:val="22"/>
          <w:szCs w:val="22"/>
          <w:lang w:val="en-GB"/>
          <w14:ligatures w14:val="standardContextual"/>
        </w:rPr>
        <w:t>Isra’eel</w:t>
      </w:r>
      <w:proofErr w:type="spellEnd"/>
      <w:r w:rsidRPr="006700D9">
        <w:rPr>
          <w:rFonts w:ascii="Calibri" w:eastAsia="Calibri" w:hAnsi="Calibri" w:cs="Arial"/>
          <w:kern w:val="2"/>
          <w:sz w:val="22"/>
          <w:szCs w:val="22"/>
          <w:lang w:val="en-GB"/>
          <w14:ligatures w14:val="standardContextual"/>
        </w:rPr>
        <w:t xml:space="preserve">, or even more severe than that. This is also a </w:t>
      </w:r>
      <w:proofErr w:type="spellStart"/>
      <w:r w:rsidRPr="006700D9">
        <w:rPr>
          <w:rFonts w:ascii="Calibri" w:eastAsia="Calibri" w:hAnsi="Calibri" w:cs="Arial"/>
          <w:kern w:val="2"/>
          <w:sz w:val="22"/>
          <w:szCs w:val="22"/>
          <w:lang w:val="en-GB"/>
          <w14:ligatures w14:val="standardContextual"/>
        </w:rPr>
        <w:t>Qat’iy</w:t>
      </w:r>
      <w:proofErr w:type="spellEnd"/>
      <w:r w:rsidRPr="006700D9">
        <w:rPr>
          <w:rFonts w:ascii="Calibri" w:eastAsia="Calibri" w:hAnsi="Calibri" w:cs="Arial"/>
          <w:kern w:val="2"/>
          <w:sz w:val="22"/>
          <w:szCs w:val="22"/>
          <w:lang w:val="en-GB"/>
          <w14:ligatures w14:val="standardContextual"/>
        </w:rPr>
        <w:t xml:space="preserve"> and </w:t>
      </w:r>
      <w:proofErr w:type="spellStart"/>
      <w:r w:rsidRPr="006700D9">
        <w:rPr>
          <w:rFonts w:ascii="Calibri" w:eastAsia="Calibri" w:hAnsi="Calibri" w:cs="Arial"/>
          <w:kern w:val="2"/>
          <w:sz w:val="22"/>
          <w:szCs w:val="22"/>
          <w:lang w:val="en-GB"/>
          <w14:ligatures w14:val="standardContextual"/>
        </w:rPr>
        <w:t>Yaqeeniy</w:t>
      </w:r>
      <w:proofErr w:type="spellEnd"/>
      <w:r w:rsidRPr="006700D9">
        <w:rPr>
          <w:rFonts w:ascii="Calibri" w:eastAsia="Calibri" w:hAnsi="Calibri" w:cs="Arial"/>
          <w:kern w:val="2"/>
          <w:sz w:val="22"/>
          <w:szCs w:val="22"/>
          <w:lang w:val="en-GB"/>
          <w14:ligatures w14:val="standardContextual"/>
        </w:rPr>
        <w:t xml:space="preserve"> matter, concerning which there should not exist any disagreement, due to what has already been presented and what is still to be presented by the will of Allah </w:t>
      </w:r>
      <w:r w:rsidRPr="006700D9">
        <w:rPr>
          <w:rFonts w:ascii="Calibri" w:eastAsia="Calibri" w:hAnsi="Calibri" w:cs="Arial" w:hint="cs"/>
          <w:kern w:val="2"/>
          <w:sz w:val="22"/>
          <w:szCs w:val="22"/>
          <w:rtl/>
          <w:lang w:val="en-GB" w:bidi="ar-EG"/>
          <w14:ligatures w14:val="standardContextual"/>
        </w:rPr>
        <w:t>تعالى</w:t>
      </w:r>
      <w:r w:rsidRPr="006700D9">
        <w:rPr>
          <w:rFonts w:ascii="Calibri" w:eastAsia="Calibri" w:hAnsi="Calibri" w:cs="Arial"/>
          <w:kern w:val="2"/>
          <w:sz w:val="22"/>
          <w:szCs w:val="22"/>
          <w:lang w:val="en-GB" w:bidi="ar-EG"/>
          <w14:ligatures w14:val="standardContextual"/>
        </w:rPr>
        <w:t>.</w:t>
      </w:r>
    </w:p>
    <w:p w14:paraId="4F14FC11" w14:textId="5DD1CA7B"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002B3CE2" w14:textId="77777777" w:rsidR="00E165FC" w:rsidRDefault="004B2FCC" w:rsidP="004B2FCC">
      <w:pPr>
        <w:widowControl w:val="0"/>
        <w:autoSpaceDE w:val="0"/>
        <w:autoSpaceDN w:val="0"/>
        <w:adjustRightInd w:val="0"/>
        <w:jc w:val="both"/>
        <w:rPr>
          <w:rFonts w:ascii="AA_Yakout Linotype Light" w:hAnsi="AA_Yakout Linotype Light" w:cs="AA_Yakout Linotype Light"/>
          <w:b/>
          <w:color w:val="000000"/>
          <w:sz w:val="32"/>
          <w:szCs w:val="32"/>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color w:val="000000"/>
          <w:sz w:val="32"/>
          <w:szCs w:val="32"/>
          <w:rtl/>
        </w:rPr>
        <w:t xml:space="preserve">وقد أساء كثير من الناس فهم قوله، جل جلاله، وسما مقامه: {يَا أَيُّهَا الَّذِينَ آمَنُواْ عَلَيْكُمْ أَنفُسَكُمْ لاَ يَضُرُّكُم مَّن ضَلَّ إِذَا اهْتَدَيْتُمْ إِلَى اللّهِ مَرْجِعُكُمْ جَمِيعاً فَيُنَبِّئُكُم بِمَا كُنتُمْ تَعْمَلُونَ}، (المائدة؛ 5: 105)، فصحح لهم النبي، صلى الله عليه وعلى آله وسلم، وخليفته أبو بكر الصديق، رضوان الله وسلامه عليه، تلك المفاهيم الخاطئة: </w:t>
      </w:r>
    </w:p>
    <w:p w14:paraId="369DDF42" w14:textId="77777777" w:rsidR="00E165FC" w:rsidRDefault="00E165FC" w:rsidP="004B2FCC">
      <w:pPr>
        <w:widowControl w:val="0"/>
        <w:autoSpaceDE w:val="0"/>
        <w:autoSpaceDN w:val="0"/>
        <w:adjustRightInd w:val="0"/>
        <w:jc w:val="both"/>
        <w:rPr>
          <w:rFonts w:ascii="AA_Yakout Linotype Light" w:hAnsi="AA_Yakout Linotype Light" w:cs="AA_Yakout Linotype Light"/>
          <w:b/>
          <w:color w:val="000000"/>
          <w:sz w:val="32"/>
          <w:szCs w:val="32"/>
        </w:rPr>
      </w:pPr>
    </w:p>
    <w:p w14:paraId="618AB6AE" w14:textId="77777777" w:rsidR="00E165FC" w:rsidRPr="00E165FC" w:rsidRDefault="00E165FC" w:rsidP="00E165FC">
      <w:pPr>
        <w:bidi w:val="0"/>
        <w:spacing w:line="259" w:lineRule="auto"/>
        <w:rPr>
          <w:rFonts w:ascii="Calibri" w:eastAsia="Calibri" w:hAnsi="Calibri" w:cs="Arial"/>
          <w:kern w:val="2"/>
          <w:sz w:val="22"/>
          <w:szCs w:val="22"/>
          <w:lang w:val="en-GB" w:bidi="ar-EG"/>
          <w14:ligatures w14:val="standardContextual"/>
        </w:rPr>
      </w:pPr>
      <w:r w:rsidRPr="00E165FC">
        <w:rPr>
          <w:rFonts w:ascii="Calibri" w:eastAsia="Calibri" w:hAnsi="Calibri" w:cs="Arial"/>
          <w:kern w:val="2"/>
          <w:sz w:val="22"/>
          <w:szCs w:val="22"/>
          <w:lang w:val="en-GB" w:bidi="ar-EG"/>
          <w14:ligatures w14:val="standardContextual"/>
        </w:rPr>
        <w:t xml:space="preserve">- Many people had misunderstood the Statement of Allah </w:t>
      </w:r>
      <w:r w:rsidRPr="00E165FC">
        <w:rPr>
          <w:rFonts w:ascii="Calibri" w:eastAsia="Calibri" w:hAnsi="Calibri" w:cs="Arial" w:hint="cs"/>
          <w:kern w:val="2"/>
          <w:sz w:val="22"/>
          <w:szCs w:val="22"/>
          <w:rtl/>
          <w:lang w:val="en-GB" w:bidi="ar-EG"/>
          <w14:ligatures w14:val="standardContextual"/>
        </w:rPr>
        <w:t>تعالى</w:t>
      </w:r>
      <w:r w:rsidRPr="00E165FC">
        <w:rPr>
          <w:rFonts w:ascii="Calibri" w:eastAsia="Calibri" w:hAnsi="Calibri" w:cs="Arial"/>
          <w:kern w:val="2"/>
          <w:sz w:val="22"/>
          <w:szCs w:val="22"/>
          <w:lang w:val="en-GB" w:bidi="ar-EG"/>
          <w14:ligatures w14:val="standardContextual"/>
        </w:rPr>
        <w:t>:</w:t>
      </w:r>
    </w:p>
    <w:p w14:paraId="218F1D1C" w14:textId="77777777" w:rsidR="00E165FC" w:rsidRPr="00E165FC" w:rsidRDefault="00E165FC" w:rsidP="00E165FC">
      <w:pPr>
        <w:bidi w:val="0"/>
        <w:spacing w:line="259" w:lineRule="auto"/>
        <w:rPr>
          <w:rFonts w:ascii="Calibri" w:eastAsia="Calibri" w:hAnsi="Calibri" w:cs="Arial"/>
          <w:kern w:val="2"/>
          <w:sz w:val="22"/>
          <w:szCs w:val="22"/>
          <w:lang w:val="en-GB" w:bidi="ar-EG"/>
          <w14:ligatures w14:val="standardContextual"/>
        </w:rPr>
      </w:pPr>
    </w:p>
    <w:p w14:paraId="0A5C843B" w14:textId="77777777" w:rsidR="00E165FC" w:rsidRPr="00E165FC" w:rsidRDefault="00E165FC" w:rsidP="00E165FC">
      <w:pPr>
        <w:bidi w:val="0"/>
        <w:spacing w:line="259" w:lineRule="auto"/>
        <w:jc w:val="center"/>
        <w:rPr>
          <w:rFonts w:ascii="Traditional Arabic" w:eastAsia="Calibri" w:hAnsi="Traditional Arabic" w:cs="Traditional Arabic"/>
          <w:kern w:val="2"/>
          <w:sz w:val="32"/>
          <w:szCs w:val="32"/>
          <w:lang w:val="en-GB" w:bidi="ar-EG"/>
          <w14:ligatures w14:val="standardContextual"/>
        </w:rPr>
      </w:pPr>
      <w:r w:rsidRPr="00E165FC">
        <w:rPr>
          <w:rFonts w:ascii="Traditional Arabic" w:eastAsia="Calibri" w:hAnsi="Traditional Arabic" w:cs="Traditional Arabic"/>
          <w:kern w:val="2"/>
          <w:sz w:val="32"/>
          <w:szCs w:val="32"/>
          <w:rtl/>
          <w:lang w:val="en-GB" w:bidi="ar-EG"/>
          <w14:ligatures w14:val="standardContextual"/>
        </w:rPr>
        <w:t>يَا أَيُّهَا الَّذِينَ آَمَنُوا عَلَيْكُمْ أَنْفُسَكُمْ لَا يَضُرُّكُمْ مَنْ ضَلَّ إِذَا اهْتَدَيْتُمْ إِلَى اللَّهِ مَرْجِعُكُمْ جَمِيعًا فَيُنَبِّئُكُمْ بِمَا كُنْتُمْ تَعْمَلُونَ</w:t>
      </w:r>
    </w:p>
    <w:p w14:paraId="1A4982BC" w14:textId="77777777" w:rsidR="00E165FC" w:rsidRPr="00E165FC" w:rsidRDefault="00E165FC" w:rsidP="00E165FC">
      <w:pPr>
        <w:bidi w:val="0"/>
        <w:spacing w:line="259" w:lineRule="auto"/>
        <w:jc w:val="center"/>
        <w:rPr>
          <w:rFonts w:ascii="Calibri" w:eastAsia="Calibri" w:hAnsi="Calibri" w:cs="Arial"/>
          <w:kern w:val="2"/>
          <w:sz w:val="22"/>
          <w:szCs w:val="22"/>
          <w:lang w:val="en-GB"/>
          <w14:ligatures w14:val="standardContextual"/>
        </w:rPr>
      </w:pPr>
      <w:r w:rsidRPr="00E165FC">
        <w:rPr>
          <w:rFonts w:ascii="Calibri" w:eastAsia="Calibri" w:hAnsi="Calibri" w:cs="Arial"/>
          <w:kern w:val="2"/>
          <w:sz w:val="22"/>
          <w:szCs w:val="22"/>
          <w:lang w:val="en-GB"/>
          <w14:ligatures w14:val="standardContextual"/>
        </w:rPr>
        <w:t>O you who have believed, upon you is [responsibility for] yourselves. Those who have gone astray will not harm you when you have been guided. To Allah is you return all together; then He will inform you of what you used to do (Al-</w:t>
      </w:r>
      <w:proofErr w:type="spellStart"/>
      <w:r w:rsidRPr="00E165FC">
        <w:rPr>
          <w:rFonts w:ascii="Calibri" w:eastAsia="Calibri" w:hAnsi="Calibri" w:cs="Arial"/>
          <w:kern w:val="2"/>
          <w:sz w:val="22"/>
          <w:szCs w:val="22"/>
          <w:lang w:val="en-GB"/>
          <w14:ligatures w14:val="standardContextual"/>
        </w:rPr>
        <w:t>Ma’idah</w:t>
      </w:r>
      <w:proofErr w:type="spellEnd"/>
      <w:r w:rsidRPr="00E165FC">
        <w:rPr>
          <w:rFonts w:ascii="Calibri" w:eastAsia="Calibri" w:hAnsi="Calibri" w:cs="Arial"/>
          <w:kern w:val="2"/>
          <w:sz w:val="22"/>
          <w:szCs w:val="22"/>
          <w:lang w:val="en-GB"/>
          <w14:ligatures w14:val="standardContextual"/>
        </w:rPr>
        <w:t>: 105).</w:t>
      </w:r>
    </w:p>
    <w:p w14:paraId="11291BB9" w14:textId="77777777" w:rsidR="00E165FC" w:rsidRPr="00E165FC" w:rsidRDefault="00E165FC" w:rsidP="00E165FC">
      <w:pPr>
        <w:bidi w:val="0"/>
        <w:spacing w:line="259" w:lineRule="auto"/>
        <w:rPr>
          <w:rFonts w:ascii="Calibri" w:eastAsia="Calibri" w:hAnsi="Calibri" w:cs="Arial"/>
          <w:kern w:val="2"/>
          <w:sz w:val="22"/>
          <w:szCs w:val="22"/>
          <w:lang w:val="en-GB"/>
          <w14:ligatures w14:val="standardContextual"/>
        </w:rPr>
      </w:pPr>
    </w:p>
    <w:p w14:paraId="71194F3D" w14:textId="77777777" w:rsidR="00E165FC" w:rsidRPr="00E165FC" w:rsidRDefault="00E165FC" w:rsidP="00E165FC">
      <w:pPr>
        <w:bidi w:val="0"/>
        <w:spacing w:line="259" w:lineRule="auto"/>
        <w:rPr>
          <w:rFonts w:ascii="Calibri" w:eastAsia="Calibri" w:hAnsi="Calibri" w:cs="Arial"/>
          <w:kern w:val="2"/>
          <w:sz w:val="22"/>
          <w:szCs w:val="22"/>
          <w:lang w:val="en-GB"/>
          <w14:ligatures w14:val="standardContextual"/>
        </w:rPr>
      </w:pPr>
      <w:r w:rsidRPr="00E165FC">
        <w:rPr>
          <w:rFonts w:ascii="Calibri" w:eastAsia="Calibri" w:hAnsi="Calibri" w:cs="Arial"/>
          <w:kern w:val="2"/>
          <w:sz w:val="22"/>
          <w:szCs w:val="22"/>
          <w:lang w:val="en-GB"/>
          <w14:ligatures w14:val="standardContextual"/>
        </w:rPr>
        <w:t xml:space="preserve">And so, the Prophet </w:t>
      </w:r>
      <w:r w:rsidRPr="00E165FC">
        <w:rPr>
          <w:rFonts w:ascii="Calibri" w:eastAsia="Calibri" w:hAnsi="Calibri" w:cs="Arial" w:hint="cs"/>
          <w:kern w:val="2"/>
          <w:sz w:val="22"/>
          <w:szCs w:val="22"/>
          <w:rtl/>
          <w:lang w:val="en-GB"/>
          <w14:ligatures w14:val="standardContextual"/>
        </w:rPr>
        <w:t>ﷺ</w:t>
      </w:r>
      <w:r w:rsidRPr="00E165FC">
        <w:rPr>
          <w:rFonts w:ascii="Calibri" w:eastAsia="Calibri" w:hAnsi="Calibri" w:cs="Arial"/>
          <w:kern w:val="2"/>
          <w:sz w:val="22"/>
          <w:szCs w:val="22"/>
          <w:lang w:val="en-GB"/>
          <w14:ligatures w14:val="standardContextual"/>
        </w:rPr>
        <w:t xml:space="preserve"> and his Khalifah Abu Bakr As-Siddeeq, may the pleasure and peace of Allah be upon him, rectified those incorrect conceptions of theirs:</w:t>
      </w:r>
    </w:p>
    <w:p w14:paraId="1A4AC2A4" w14:textId="77777777" w:rsidR="00CF1F78"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فقد أخرج الإمام أحمد بن حنبل في مسنده (ج4/ص129/ح17205)، (ج4/ص202/ح17831) بإسناد صحيح: [حدثنا عبد الصمد بن عبد الوارث قال حدثنا مالك بن مغول حدثنا علي بن مدرك عن أبي عامر الأشعري قال كان رجل قُتِلَ منهم بأوطاس فقال له النبي، صلى الله عليه وسلم: (يا أبا عامر: الا غيرت؟!)، فتلا هذه الآية: {يا أيها الذين آمنوا عليكم أنفسكم لا يضركم من ضل إذا اهتديتم}، فغضب رسول الله، صلى الله عليه وسلم، وقال: (أين ذهبتم: إنما هي: {يا أيها الذين آمنوا لا يضركم من ضل - من الكفار - إذا اهتديتم})]؛ قلت: استنكر الألباني هذا الحديث وضعفه بزعم عدم إدراك علي بن مدرك لأبي عامر عبيد بن وهب الأشعري، وأخطأ في ذلك لأن علي بن مدرك رأى أبا أيوب الأنصاري ينزع خُفَّيه، وأبو أيوب توفي عام 50 هـ، أما أبو عامر عبيد بن وهب الأشعري فمات في خلافة عبد الملك بن مروان كما ذكره خليفة بن خياط، وتبعه أبو أحمد الحاكم في الكنى، وذكره الحافظ في الإصابة بدون اعتراض؛ وأما استنكار الألباني للمتن وزعمه مخالفته للروايات الأخرى الثابتة فخطأ أيضاً، </w:t>
      </w:r>
      <w:r w:rsidRPr="004B2FCC">
        <w:rPr>
          <w:rFonts w:ascii="AA_Yakout Linotype Light" w:hAnsi="AA_Yakout Linotype Light" w:cs="AA_Yakout Linotype Light"/>
          <w:b/>
          <w:bCs/>
          <w:color w:val="000000"/>
          <w:sz w:val="32"/>
          <w:szCs w:val="32"/>
          <w:u w:val="single"/>
          <w:rtl/>
        </w:rPr>
        <w:t>وليس الألباني ممن يعتد به في فقه المتون، ولو ترك الفقه لأهله، واقتصر على ما كان يحسنه بعض الإحسان من دراسة الأسانيد، لكان خيراً له</w:t>
      </w:r>
      <w:r w:rsidRPr="004B2FCC">
        <w:rPr>
          <w:rFonts w:ascii="AA_Yakout Linotype Light" w:hAnsi="AA_Yakout Linotype Light" w:cs="AA_Yakout Linotype Light"/>
          <w:color w:val="000000"/>
          <w:sz w:val="32"/>
          <w:szCs w:val="32"/>
          <w:rtl/>
        </w:rPr>
        <w:t xml:space="preserve">. </w:t>
      </w:r>
    </w:p>
    <w:p w14:paraId="13621F96" w14:textId="77777777" w:rsidR="00CF1F78" w:rsidRDefault="00CF1F78"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2A10CF92" w14:textId="77777777" w:rsidR="00522AB2" w:rsidRPr="00522AB2" w:rsidRDefault="00522AB2" w:rsidP="00522AB2">
      <w:pPr>
        <w:bidi w:val="0"/>
        <w:spacing w:line="259" w:lineRule="auto"/>
        <w:rPr>
          <w:rFonts w:ascii="Calibri" w:eastAsia="Calibri" w:hAnsi="Calibri" w:cs="Arial"/>
          <w:kern w:val="2"/>
          <w:sz w:val="22"/>
          <w:szCs w:val="22"/>
          <w:lang w:val="en-GB"/>
          <w14:ligatures w14:val="standardContextual"/>
        </w:rPr>
      </w:pPr>
      <w:r w:rsidRPr="00522AB2">
        <w:rPr>
          <w:rFonts w:ascii="Calibri" w:eastAsia="Calibri" w:hAnsi="Calibri" w:cs="Arial"/>
          <w:kern w:val="2"/>
          <w:sz w:val="22"/>
          <w:szCs w:val="22"/>
          <w:lang w:val="en-GB"/>
          <w14:ligatures w14:val="standardContextual"/>
        </w:rPr>
        <w:t xml:space="preserve">The Messenger of Allah </w:t>
      </w:r>
      <w:r w:rsidRPr="00522AB2">
        <w:rPr>
          <w:rFonts w:ascii="Calibri" w:eastAsia="Calibri" w:hAnsi="Calibri" w:cs="Arial" w:hint="cs"/>
          <w:kern w:val="2"/>
          <w:sz w:val="22"/>
          <w:szCs w:val="22"/>
          <w:rtl/>
          <w:lang w:val="en-GB"/>
          <w14:ligatures w14:val="standardContextual"/>
        </w:rPr>
        <w:t>ﷺ</w:t>
      </w:r>
      <w:r w:rsidRPr="00522AB2">
        <w:rPr>
          <w:rFonts w:ascii="Calibri" w:eastAsia="Calibri" w:hAnsi="Calibri" w:cs="Arial"/>
          <w:kern w:val="2"/>
          <w:sz w:val="22"/>
          <w:szCs w:val="22"/>
          <w:lang w:val="en-GB"/>
          <w14:ligatures w14:val="standardContextual"/>
        </w:rPr>
        <w:t xml:space="preserve"> then became angry and said: “Where have you gone (i.e., with your understanding)? It is rather: “O you who believe those who have gone astray “from the disbelievers) will not harm you, if you have been guided”]. I say: Al-Albani disapproved of this Hadith and classified </w:t>
      </w:r>
      <w:proofErr w:type="spellStart"/>
      <w:r w:rsidRPr="00522AB2">
        <w:rPr>
          <w:rFonts w:ascii="Calibri" w:eastAsia="Calibri" w:hAnsi="Calibri" w:cs="Arial"/>
          <w:kern w:val="2"/>
          <w:sz w:val="22"/>
          <w:szCs w:val="22"/>
          <w:lang w:val="en-GB"/>
          <w14:ligatures w14:val="standardContextual"/>
        </w:rPr>
        <w:t>its</w:t>
      </w:r>
      <w:proofErr w:type="spellEnd"/>
      <w:r w:rsidRPr="00522AB2">
        <w:rPr>
          <w:rFonts w:ascii="Calibri" w:eastAsia="Calibri" w:hAnsi="Calibri" w:cs="Arial"/>
          <w:kern w:val="2"/>
          <w:sz w:val="22"/>
          <w:szCs w:val="22"/>
          <w:lang w:val="en-GB"/>
          <w14:ligatures w14:val="standardContextual"/>
        </w:rPr>
        <w:t xml:space="preserve"> as being </w:t>
      </w:r>
      <w:proofErr w:type="spellStart"/>
      <w:r w:rsidRPr="00522AB2">
        <w:rPr>
          <w:rFonts w:ascii="Calibri" w:eastAsia="Calibri" w:hAnsi="Calibri" w:cs="Arial"/>
          <w:kern w:val="2"/>
          <w:sz w:val="22"/>
          <w:szCs w:val="22"/>
          <w:lang w:val="en-GB"/>
          <w14:ligatures w14:val="standardContextual"/>
        </w:rPr>
        <w:t>Da’eef</w:t>
      </w:r>
      <w:proofErr w:type="spellEnd"/>
      <w:r w:rsidRPr="00522AB2">
        <w:rPr>
          <w:rFonts w:ascii="Calibri" w:eastAsia="Calibri" w:hAnsi="Calibri" w:cs="Arial"/>
          <w:kern w:val="2"/>
          <w:sz w:val="22"/>
          <w:szCs w:val="22"/>
          <w:lang w:val="en-GB"/>
          <w14:ligatures w14:val="standardContextual"/>
        </w:rPr>
        <w:t xml:space="preserve"> claiming that ‘Ali bin </w:t>
      </w:r>
      <w:proofErr w:type="spellStart"/>
      <w:r w:rsidRPr="00522AB2">
        <w:rPr>
          <w:rFonts w:ascii="Calibri" w:eastAsia="Calibri" w:hAnsi="Calibri" w:cs="Arial"/>
          <w:kern w:val="2"/>
          <w:sz w:val="22"/>
          <w:szCs w:val="22"/>
          <w:lang w:val="en-GB"/>
          <w14:ligatures w14:val="standardContextual"/>
        </w:rPr>
        <w:t>Mudrik</w:t>
      </w:r>
      <w:proofErr w:type="spellEnd"/>
      <w:r w:rsidRPr="00522AB2">
        <w:rPr>
          <w:rFonts w:ascii="Calibri" w:eastAsia="Calibri" w:hAnsi="Calibri" w:cs="Arial"/>
          <w:kern w:val="2"/>
          <w:sz w:val="22"/>
          <w:szCs w:val="22"/>
          <w:lang w:val="en-GB"/>
          <w14:ligatures w14:val="standardContextual"/>
        </w:rPr>
        <w:t xml:space="preserve"> did not meet </w:t>
      </w:r>
      <w:bookmarkStart w:id="15" w:name="_Hlk160041785"/>
      <w:r w:rsidRPr="00522AB2">
        <w:rPr>
          <w:rFonts w:ascii="Calibri" w:eastAsia="Calibri" w:hAnsi="Calibri" w:cs="Arial"/>
          <w:kern w:val="2"/>
          <w:sz w:val="22"/>
          <w:szCs w:val="22"/>
          <w:lang w:val="en-GB"/>
          <w14:ligatures w14:val="standardContextual"/>
        </w:rPr>
        <w:t>Abu ‘Aamir Ubaid bin Wahb Al-</w:t>
      </w:r>
      <w:proofErr w:type="spellStart"/>
      <w:r w:rsidRPr="00522AB2">
        <w:rPr>
          <w:rFonts w:ascii="Calibri" w:eastAsia="Calibri" w:hAnsi="Calibri" w:cs="Arial"/>
          <w:kern w:val="2"/>
          <w:sz w:val="22"/>
          <w:szCs w:val="22"/>
          <w:lang w:val="en-GB"/>
          <w14:ligatures w14:val="standardContextual"/>
        </w:rPr>
        <w:t>Ash’ariy</w:t>
      </w:r>
      <w:bookmarkEnd w:id="15"/>
      <w:proofErr w:type="spellEnd"/>
      <w:r w:rsidRPr="00522AB2">
        <w:rPr>
          <w:rFonts w:ascii="Calibri" w:eastAsia="Calibri" w:hAnsi="Calibri" w:cs="Arial"/>
          <w:kern w:val="2"/>
          <w:sz w:val="22"/>
          <w:szCs w:val="22"/>
          <w:lang w:val="en-GB"/>
          <w14:ligatures w14:val="standardContextual"/>
        </w:rPr>
        <w:t xml:space="preserve">. However, he made an error in respect to that because ‘Ali bin </w:t>
      </w:r>
      <w:proofErr w:type="spellStart"/>
      <w:r w:rsidRPr="00522AB2">
        <w:rPr>
          <w:rFonts w:ascii="Calibri" w:eastAsia="Calibri" w:hAnsi="Calibri" w:cs="Arial"/>
          <w:kern w:val="2"/>
          <w:sz w:val="22"/>
          <w:szCs w:val="22"/>
          <w:lang w:val="en-GB"/>
          <w14:ligatures w14:val="standardContextual"/>
        </w:rPr>
        <w:t>Mudrik</w:t>
      </w:r>
      <w:proofErr w:type="spellEnd"/>
      <w:r w:rsidRPr="00522AB2">
        <w:rPr>
          <w:rFonts w:ascii="Calibri" w:eastAsia="Calibri" w:hAnsi="Calibri" w:cs="Arial"/>
          <w:kern w:val="2"/>
          <w:sz w:val="22"/>
          <w:szCs w:val="22"/>
          <w:lang w:val="en-GB"/>
          <w14:ligatures w14:val="standardContextual"/>
        </w:rPr>
        <w:t xml:space="preserve"> saw Abu Ayyub Al-Ansari taking off his leather footwear (</w:t>
      </w:r>
      <w:proofErr w:type="spellStart"/>
      <w:r w:rsidRPr="00522AB2">
        <w:rPr>
          <w:rFonts w:ascii="Calibri" w:eastAsia="Calibri" w:hAnsi="Calibri" w:cs="Arial"/>
          <w:kern w:val="2"/>
          <w:sz w:val="22"/>
          <w:szCs w:val="22"/>
          <w:lang w:val="en-GB"/>
          <w14:ligatures w14:val="standardContextual"/>
        </w:rPr>
        <w:t>Khuff</w:t>
      </w:r>
      <w:proofErr w:type="spellEnd"/>
      <w:r w:rsidRPr="00522AB2">
        <w:rPr>
          <w:rFonts w:ascii="Calibri" w:eastAsia="Calibri" w:hAnsi="Calibri" w:cs="Arial"/>
          <w:kern w:val="2"/>
          <w:sz w:val="22"/>
          <w:szCs w:val="22"/>
          <w:lang w:val="en-GB"/>
          <w14:ligatures w14:val="standardContextual"/>
        </w:rPr>
        <w:t>) whilst Abu Ayyub passed away in the year 50 AH. As for Abu ‘Aamir Ubaid bin Wahb Al-</w:t>
      </w:r>
      <w:proofErr w:type="spellStart"/>
      <w:r w:rsidRPr="00522AB2">
        <w:rPr>
          <w:rFonts w:ascii="Calibri" w:eastAsia="Calibri" w:hAnsi="Calibri" w:cs="Arial"/>
          <w:kern w:val="2"/>
          <w:sz w:val="22"/>
          <w:szCs w:val="22"/>
          <w:lang w:val="en-GB"/>
          <w14:ligatures w14:val="standardContextual"/>
        </w:rPr>
        <w:t>Ash’ariy</w:t>
      </w:r>
      <w:proofErr w:type="spellEnd"/>
      <w:r w:rsidRPr="00522AB2">
        <w:rPr>
          <w:rFonts w:ascii="Calibri" w:eastAsia="Calibri" w:hAnsi="Calibri" w:cs="Arial"/>
          <w:kern w:val="2"/>
          <w:sz w:val="22"/>
          <w:szCs w:val="22"/>
          <w:lang w:val="en-GB"/>
          <w14:ligatures w14:val="standardContextual"/>
        </w:rPr>
        <w:t>, then he died during the Khilafah of Abdul Malik bin Marwan as was mentioned by Khalifah bin Khayyat, whilst Abu Ahmad Al-Hakim corroborated him in Al-Kuna and Al-Hafizh mentioned him in Al-</w:t>
      </w:r>
      <w:proofErr w:type="spellStart"/>
      <w:r w:rsidRPr="00522AB2">
        <w:rPr>
          <w:rFonts w:ascii="Calibri" w:eastAsia="Calibri" w:hAnsi="Calibri" w:cs="Arial"/>
          <w:kern w:val="2"/>
          <w:sz w:val="22"/>
          <w:szCs w:val="22"/>
          <w:lang w:val="en-GB"/>
          <w14:ligatures w14:val="standardContextual"/>
        </w:rPr>
        <w:t>Isaabah</w:t>
      </w:r>
      <w:proofErr w:type="spellEnd"/>
      <w:r w:rsidRPr="00522AB2">
        <w:rPr>
          <w:rFonts w:ascii="Calibri" w:eastAsia="Calibri" w:hAnsi="Calibri" w:cs="Arial"/>
          <w:kern w:val="2"/>
          <w:sz w:val="22"/>
          <w:szCs w:val="22"/>
          <w:lang w:val="en-GB"/>
          <w14:ligatures w14:val="standardContextual"/>
        </w:rPr>
        <w:t xml:space="preserve"> without objection. </w:t>
      </w:r>
      <w:r w:rsidRPr="00522AB2">
        <w:rPr>
          <w:rFonts w:ascii="Calibri" w:eastAsia="Calibri" w:hAnsi="Calibri" w:cs="Arial"/>
          <w:kern w:val="2"/>
          <w:sz w:val="22"/>
          <w:szCs w:val="22"/>
          <w:lang w:val="en-GB"/>
          <w14:ligatures w14:val="standardContextual"/>
        </w:rPr>
        <w:lastRenderedPageBreak/>
        <w:t xml:space="preserve">As for Al-Albani’s disapproval of the Matn (textual content) and his claim that it conflicts with other established narrations, then he is in error here as well. </w:t>
      </w:r>
      <w:r w:rsidRPr="00522AB2">
        <w:rPr>
          <w:rFonts w:ascii="Calibri" w:eastAsia="Calibri" w:hAnsi="Calibri" w:cs="Arial"/>
          <w:b/>
          <w:bCs/>
          <w:kern w:val="2"/>
          <w:sz w:val="22"/>
          <w:szCs w:val="22"/>
          <w:u w:val="single"/>
          <w:lang w:val="en-GB"/>
          <w14:ligatures w14:val="standardContextual"/>
        </w:rPr>
        <w:t xml:space="preserve">In any case, Al-Albani is not someone to be relied upon in respect to the Fiqh (knowledge and understanding) of the </w:t>
      </w:r>
      <w:proofErr w:type="spellStart"/>
      <w:r w:rsidRPr="00522AB2">
        <w:rPr>
          <w:rFonts w:ascii="Calibri" w:eastAsia="Calibri" w:hAnsi="Calibri" w:cs="Arial"/>
          <w:b/>
          <w:bCs/>
          <w:kern w:val="2"/>
          <w:sz w:val="22"/>
          <w:szCs w:val="22"/>
          <w:u w:val="single"/>
          <w:lang w:val="en-GB"/>
          <w14:ligatures w14:val="standardContextual"/>
        </w:rPr>
        <w:t>Mutoon</w:t>
      </w:r>
      <w:proofErr w:type="spellEnd"/>
      <w:r w:rsidRPr="00522AB2">
        <w:rPr>
          <w:rFonts w:ascii="Calibri" w:eastAsia="Calibri" w:hAnsi="Calibri" w:cs="Arial"/>
          <w:b/>
          <w:bCs/>
          <w:kern w:val="2"/>
          <w:sz w:val="22"/>
          <w:szCs w:val="22"/>
          <w:u w:val="single"/>
          <w:lang w:val="en-GB"/>
          <w14:ligatures w14:val="standardContextual"/>
        </w:rPr>
        <w:t xml:space="preserve"> (textual contents of the Hadith). If he had left the knowledge of that to its experts and restricted himself to what he is better at in terms of studying the </w:t>
      </w:r>
      <w:proofErr w:type="spellStart"/>
      <w:r w:rsidRPr="00522AB2">
        <w:rPr>
          <w:rFonts w:ascii="Calibri" w:eastAsia="Calibri" w:hAnsi="Calibri" w:cs="Arial"/>
          <w:b/>
          <w:bCs/>
          <w:kern w:val="2"/>
          <w:sz w:val="22"/>
          <w:szCs w:val="22"/>
          <w:u w:val="single"/>
          <w:lang w:val="en-GB"/>
          <w14:ligatures w14:val="standardContextual"/>
        </w:rPr>
        <w:t>Asaneed</w:t>
      </w:r>
      <w:proofErr w:type="spellEnd"/>
      <w:r w:rsidRPr="00522AB2">
        <w:rPr>
          <w:rFonts w:ascii="Calibri" w:eastAsia="Calibri" w:hAnsi="Calibri" w:cs="Arial"/>
          <w:b/>
          <w:bCs/>
          <w:kern w:val="2"/>
          <w:sz w:val="22"/>
          <w:szCs w:val="22"/>
          <w:u w:val="single"/>
          <w:lang w:val="en-GB"/>
          <w14:ligatures w14:val="standardContextual"/>
        </w:rPr>
        <w:t xml:space="preserve"> (chains of transmission), that would have been better for him</w:t>
      </w:r>
      <w:r w:rsidRPr="00522AB2">
        <w:rPr>
          <w:rFonts w:ascii="Calibri" w:eastAsia="Calibri" w:hAnsi="Calibri" w:cs="Arial"/>
          <w:kern w:val="2"/>
          <w:sz w:val="22"/>
          <w:szCs w:val="22"/>
          <w:lang w:val="en-GB"/>
          <w14:ligatures w14:val="standardContextual"/>
        </w:rPr>
        <w:t xml:space="preserve">. </w:t>
      </w:r>
    </w:p>
    <w:p w14:paraId="0DC01BBF" w14:textId="77777777" w:rsidR="00522AB2"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وأخرج الإمام أبو داود في سننه (ج4/ص122/ح4338) بإسناد صحيح: [حدثنا وهب بن بقية عن خالد (ح) وحدثنا عمرو بن عون أخبرنا هشيم المعنى عن إسماعيل عن قيس قال: قال أبو بكر، بعد أن حمد الله وأثنى عليه: يا أيها الناس إنكم تقرؤون هذه الآية، وتضعونها على غير موضعها: {عليكم أنفسكم لا يضركم من ضل إذا اهتديتم}، قال عن خالد: وإنا سمعنا النبي، صلى الله عليه وسلم، يقول: (</w:t>
      </w:r>
      <w:r w:rsidRPr="004B2FCC">
        <w:rPr>
          <w:rFonts w:ascii="AA_Yakout Linotype Light" w:hAnsi="AA_Yakout Linotype Light" w:cs="AA_Yakout Linotype Light"/>
          <w:bCs/>
          <w:color w:val="000000"/>
          <w:sz w:val="32"/>
          <w:szCs w:val="32"/>
          <w:u w:val="single"/>
          <w:rtl/>
        </w:rPr>
        <w:t>إن الناس إذا رأوا الظالم فلم يأخذوا على يديه أوشك أن يعمهم الله بعقاب منه</w:t>
      </w:r>
      <w:r w:rsidRPr="004B2FCC">
        <w:rPr>
          <w:rFonts w:ascii="AA_Yakout Linotype Light" w:hAnsi="AA_Yakout Linotype Light" w:cs="AA_Yakout Linotype Light"/>
          <w:color w:val="000000"/>
          <w:sz w:val="32"/>
          <w:szCs w:val="32"/>
          <w:rtl/>
        </w:rPr>
        <w:t xml:space="preserve">)، وقال عمرو عن هشيم: (وإني سمعت رسول الله، صلى الله عليه وسلم، يقول: </w:t>
      </w:r>
      <w:r w:rsidRPr="004B2FCC">
        <w:rPr>
          <w:rFonts w:ascii="AA_Yakout Linotype Light" w:hAnsi="AA_Yakout Linotype Light" w:cs="AA_Yakout Linotype Light"/>
          <w:b/>
          <w:bCs/>
          <w:color w:val="000000"/>
          <w:sz w:val="32"/>
          <w:szCs w:val="32"/>
          <w:u w:val="single"/>
          <w:rtl/>
        </w:rPr>
        <w:t>ما من قوم يعمل فيهم بالمعاصي ثم يقدرون على أن يغيروا ثم لا يغيروا إلا يوشك أن يعمهم الله منه بعقاب</w:t>
      </w:r>
      <w:r w:rsidRPr="004B2FCC">
        <w:rPr>
          <w:rFonts w:ascii="AA_Yakout Linotype Light" w:hAnsi="AA_Yakout Linotype Light" w:cs="AA_Yakout Linotype Light"/>
          <w:color w:val="000000"/>
          <w:sz w:val="32"/>
          <w:szCs w:val="32"/>
          <w:rtl/>
        </w:rPr>
        <w:t>)، قال أبو داود ورواه كما قال خالد أبو أسامة وجماعة وقال شعبة فيه: (</w:t>
      </w:r>
      <w:r w:rsidRPr="004B2FCC">
        <w:rPr>
          <w:rFonts w:ascii="AA_Yakout Linotype Light" w:hAnsi="AA_Yakout Linotype Light" w:cs="AA_Yakout Linotype Light"/>
          <w:b/>
          <w:bCs/>
          <w:color w:val="000000"/>
          <w:sz w:val="32"/>
          <w:szCs w:val="32"/>
          <w:u w:val="single"/>
          <w:rtl/>
        </w:rPr>
        <w:t>ما من قوم يعمل فيهم بالمعاصي، هم أكثر ممن يعمله</w:t>
      </w:r>
      <w:r w:rsidRPr="004B2FCC">
        <w:rPr>
          <w:rFonts w:ascii="AA_Yakout Linotype Light" w:hAnsi="AA_Yakout Linotype Light" w:cs="AA_Yakout Linotype Light"/>
          <w:color w:val="000000"/>
          <w:sz w:val="32"/>
          <w:szCs w:val="32"/>
          <w:rtl/>
        </w:rPr>
        <w:t>)]؛ وأخرجه ابن حبان في صحيحه ج1/ص540/ح304، ج1/ص540/ح305؛ والترمذي في سننه (ج4/ص468/ح2168) ثم قال أبو عيسى: (</w:t>
      </w:r>
      <w:r w:rsidRPr="004B2FCC">
        <w:rPr>
          <w:rFonts w:ascii="AA_Yakout Linotype Light" w:hAnsi="AA_Yakout Linotype Light" w:cs="AA_Yakout Linotype Light"/>
          <w:color w:val="000000"/>
          <w:sz w:val="32"/>
          <w:szCs w:val="32"/>
          <w:u w:val="single"/>
          <w:rtl/>
        </w:rPr>
        <w:t xml:space="preserve">وفي الباب عن عائشة وأم سلمة والنعمان بن بشير وعبد الله بن عمر وحذيفة، </w:t>
      </w:r>
      <w:r w:rsidRPr="004B2FCC">
        <w:rPr>
          <w:rFonts w:ascii="AA_Yakout Linotype Light" w:hAnsi="AA_Yakout Linotype Light" w:cs="AA_Yakout Linotype Light"/>
          <w:b/>
          <w:bCs/>
          <w:color w:val="000000"/>
          <w:sz w:val="32"/>
          <w:szCs w:val="32"/>
          <w:u w:val="single"/>
          <w:rtl/>
        </w:rPr>
        <w:t>وهذا حديث صحيح</w:t>
      </w:r>
      <w:r w:rsidRPr="004B2FCC">
        <w:rPr>
          <w:rFonts w:ascii="AA_Yakout Linotype Light" w:hAnsi="AA_Yakout Linotype Light" w:cs="AA_Yakout Linotype Light"/>
          <w:color w:val="000000"/>
          <w:sz w:val="32"/>
          <w:szCs w:val="32"/>
          <w:u w:val="single"/>
          <w:rtl/>
        </w:rPr>
        <w:t>، وهكذا روى غير واحد عن إسماعيل نحو حديث يزيد ورفعه بعضهم عن إسماعيل وأوقفه بعضهم</w:t>
      </w:r>
      <w:r w:rsidRPr="004B2FCC">
        <w:rPr>
          <w:rFonts w:ascii="AA_Yakout Linotype Light" w:hAnsi="AA_Yakout Linotype Light" w:cs="AA_Yakout Linotype Light"/>
          <w:color w:val="000000"/>
          <w:sz w:val="32"/>
          <w:szCs w:val="32"/>
          <w:rtl/>
        </w:rPr>
        <w:t>)، ج5/ص257/ح3057؛ وابن ماجه في سننه ج2/ص1327/ح4005؛ وأبو داود في سننه ج4/ص122/ح4338؛ والإمام أحمد بن حنبل في مسنده ج1/ص2/ح1، ج1/ص5/ح16، ج1/ص7/ح29، ج1/ص7/ح30، ج1/ص9/ح53؛ والحميدي في مسنده ج1/ص4/ح3؛ والنسائي في سننه الكبرى ج6/ص339/ح11157؛ وابن أبي عاصم عمرو الشيباني في الآحاد والمثاني ج1/ص93/ح62، ج1/ص94/ح63؛ والبيهقي في سننه الكبرى ج10/ص91/ح19977؛ وأبو يعلى في مسنده ج1/ص118/ح128، ج1/ص119/ح130، ج1/ص120/ح131، ج1/ص121/ح132؛ وعبد بن حميد في مسنده ج1/ص30/ح1؛ والإمام أبو بكر بن أبي شيبة في مصنفه ج7/ص504/ح37583؛ وهو في «</w:t>
      </w:r>
      <w:r w:rsidRPr="004B2FCC">
        <w:rPr>
          <w:rFonts w:ascii="AA_Yakout Linotype Light" w:hAnsi="AA_Yakout Linotype Light" w:cs="AA_Yakout Linotype Light"/>
          <w:bCs/>
          <w:color w:val="000000"/>
          <w:sz w:val="32"/>
          <w:szCs w:val="32"/>
          <w:rtl/>
        </w:rPr>
        <w:t>التمهيد لابن عبد البر</w:t>
      </w:r>
      <w:r w:rsidRPr="004B2FCC">
        <w:rPr>
          <w:rFonts w:ascii="AA_Yakout Linotype Light" w:hAnsi="AA_Yakout Linotype Light" w:cs="AA_Yakout Linotype Light"/>
          <w:color w:val="000000"/>
          <w:sz w:val="32"/>
          <w:szCs w:val="32"/>
          <w:rtl/>
        </w:rPr>
        <w:t>»، (ج: 24 ص: 315 وما بعدها)؛ وعند غيرهم.</w:t>
      </w:r>
    </w:p>
    <w:p w14:paraId="5EC51C9B" w14:textId="77777777" w:rsidR="00522AB2" w:rsidRDefault="00522AB2"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6CB8EEE7" w14:textId="77777777" w:rsidR="00D31F45" w:rsidRPr="00D31F45" w:rsidRDefault="00D31F45" w:rsidP="00D31F45">
      <w:pPr>
        <w:bidi w:val="0"/>
        <w:spacing w:line="259" w:lineRule="auto"/>
        <w:rPr>
          <w:rFonts w:ascii="Calibri" w:eastAsia="Calibri" w:hAnsi="Calibri" w:cs="Arial"/>
          <w:kern w:val="2"/>
          <w:sz w:val="22"/>
          <w:szCs w:val="22"/>
          <w:lang w:val="en-GB"/>
          <w14:ligatures w14:val="standardContextual"/>
        </w:rPr>
      </w:pPr>
      <w:r w:rsidRPr="00D31F45">
        <w:rPr>
          <w:rFonts w:ascii="Calibri" w:eastAsia="Calibri" w:hAnsi="Calibri" w:cs="Arial"/>
          <w:kern w:val="2"/>
          <w:sz w:val="22"/>
          <w:szCs w:val="22"/>
          <w:lang w:val="en-GB"/>
          <w14:ligatures w14:val="standardContextual"/>
        </w:rPr>
        <w:t xml:space="preserve">He said from Khalid: And we have heard the Messenger of Allah </w:t>
      </w:r>
      <w:r w:rsidRPr="00D31F45">
        <w:rPr>
          <w:rFonts w:ascii="Calibri" w:eastAsia="Calibri" w:hAnsi="Calibri" w:cs="Arial" w:hint="cs"/>
          <w:kern w:val="2"/>
          <w:sz w:val="22"/>
          <w:szCs w:val="22"/>
          <w:rtl/>
          <w:lang w:val="en-GB"/>
          <w14:ligatures w14:val="standardContextual"/>
        </w:rPr>
        <w:t>ﷺ</w:t>
      </w:r>
      <w:r w:rsidRPr="00D31F45">
        <w:rPr>
          <w:rFonts w:ascii="Calibri" w:eastAsia="Calibri" w:hAnsi="Calibri" w:cs="Arial"/>
          <w:kern w:val="2"/>
          <w:sz w:val="22"/>
          <w:szCs w:val="22"/>
          <w:lang w:val="en-GB"/>
          <w14:ligatures w14:val="standardContextual"/>
        </w:rPr>
        <w:t xml:space="preserve"> saying: “</w:t>
      </w:r>
      <w:r w:rsidRPr="00D31F45">
        <w:rPr>
          <w:rFonts w:ascii="Calibri" w:eastAsia="Calibri" w:hAnsi="Calibri" w:cs="Arial"/>
          <w:b/>
          <w:bCs/>
          <w:kern w:val="2"/>
          <w:sz w:val="22"/>
          <w:szCs w:val="22"/>
          <w:u w:val="single"/>
          <w:lang w:val="en-GB"/>
          <w14:ligatures w14:val="standardContextual"/>
        </w:rPr>
        <w:t xml:space="preserve">If the people see a </w:t>
      </w:r>
      <w:proofErr w:type="spellStart"/>
      <w:r w:rsidRPr="00D31F45">
        <w:rPr>
          <w:rFonts w:ascii="Calibri" w:eastAsia="Calibri" w:hAnsi="Calibri" w:cs="Arial"/>
          <w:b/>
          <w:bCs/>
          <w:kern w:val="2"/>
          <w:sz w:val="22"/>
          <w:szCs w:val="22"/>
          <w:u w:val="single"/>
          <w:lang w:val="en-GB"/>
          <w14:ligatures w14:val="standardContextual"/>
        </w:rPr>
        <w:t>Zhaalim</w:t>
      </w:r>
      <w:proofErr w:type="spellEnd"/>
      <w:r w:rsidRPr="00D31F45">
        <w:rPr>
          <w:rFonts w:ascii="Calibri" w:eastAsia="Calibri" w:hAnsi="Calibri" w:cs="Arial"/>
          <w:b/>
          <w:bCs/>
          <w:kern w:val="2"/>
          <w:sz w:val="22"/>
          <w:szCs w:val="22"/>
          <w:u w:val="single"/>
          <w:lang w:val="en-GB"/>
          <w14:ligatures w14:val="standardContextual"/>
        </w:rPr>
        <w:t xml:space="preserve"> (oppressor or transgressor) but do not take him to task (to change him), they will be on the verge of Allah encompassing them with a punishment from Him</w:t>
      </w:r>
      <w:r w:rsidRPr="00D31F45">
        <w:rPr>
          <w:rFonts w:ascii="Calibri" w:eastAsia="Calibri" w:hAnsi="Calibri" w:cs="Arial"/>
          <w:kern w:val="2"/>
          <w:sz w:val="22"/>
          <w:szCs w:val="22"/>
          <w:lang w:val="en-GB"/>
          <w14:ligatures w14:val="standardContextual"/>
        </w:rPr>
        <w:t xml:space="preserve">”. And ‘Amr said from </w:t>
      </w:r>
      <w:proofErr w:type="spellStart"/>
      <w:r w:rsidRPr="00D31F45">
        <w:rPr>
          <w:rFonts w:ascii="Calibri" w:eastAsia="Calibri" w:hAnsi="Calibri" w:cs="Arial"/>
          <w:kern w:val="2"/>
          <w:sz w:val="22"/>
          <w:szCs w:val="22"/>
          <w:lang w:val="en-GB"/>
          <w14:ligatures w14:val="standardContextual"/>
        </w:rPr>
        <w:t>Hushaim</w:t>
      </w:r>
      <w:proofErr w:type="spellEnd"/>
      <w:r w:rsidRPr="00D31F45">
        <w:rPr>
          <w:rFonts w:ascii="Calibri" w:eastAsia="Calibri" w:hAnsi="Calibri" w:cs="Arial"/>
          <w:kern w:val="2"/>
          <w:sz w:val="22"/>
          <w:szCs w:val="22"/>
          <w:lang w:val="en-GB"/>
          <w14:ligatures w14:val="standardContextual"/>
        </w:rPr>
        <w:t xml:space="preserve">: And I heard the Messenger of Allah </w:t>
      </w:r>
      <w:r w:rsidRPr="00D31F45">
        <w:rPr>
          <w:rFonts w:ascii="Calibri" w:eastAsia="Calibri" w:hAnsi="Calibri" w:cs="Arial" w:hint="cs"/>
          <w:kern w:val="2"/>
          <w:sz w:val="22"/>
          <w:szCs w:val="22"/>
          <w:rtl/>
          <w:lang w:val="en-GB"/>
          <w14:ligatures w14:val="standardContextual"/>
        </w:rPr>
        <w:t>ﷺ</w:t>
      </w:r>
      <w:r w:rsidRPr="00D31F45">
        <w:rPr>
          <w:rFonts w:ascii="Calibri" w:eastAsia="Calibri" w:hAnsi="Calibri" w:cs="Arial"/>
          <w:kern w:val="2"/>
          <w:sz w:val="22"/>
          <w:szCs w:val="22"/>
          <w:lang w:val="en-GB"/>
          <w14:ligatures w14:val="standardContextual"/>
        </w:rPr>
        <w:t xml:space="preserve"> saying: “</w:t>
      </w:r>
      <w:r w:rsidRPr="00D31F45">
        <w:rPr>
          <w:rFonts w:ascii="Calibri" w:eastAsia="Calibri" w:hAnsi="Calibri" w:cs="Arial"/>
          <w:b/>
          <w:bCs/>
          <w:kern w:val="2"/>
          <w:sz w:val="22"/>
          <w:szCs w:val="22"/>
          <w:lang w:val="en-GB"/>
          <w14:ligatures w14:val="standardContextual"/>
        </w:rPr>
        <w:t xml:space="preserve">There is no </w:t>
      </w:r>
      <w:proofErr w:type="spellStart"/>
      <w:r w:rsidRPr="00D31F45">
        <w:rPr>
          <w:rFonts w:ascii="Calibri" w:eastAsia="Calibri" w:hAnsi="Calibri" w:cs="Arial"/>
          <w:b/>
          <w:bCs/>
          <w:kern w:val="2"/>
          <w:sz w:val="22"/>
          <w:szCs w:val="22"/>
          <w:lang w:val="en-GB"/>
          <w14:ligatures w14:val="standardContextual"/>
        </w:rPr>
        <w:t>Qawm</w:t>
      </w:r>
      <w:proofErr w:type="spellEnd"/>
      <w:r w:rsidRPr="00D31F45">
        <w:rPr>
          <w:rFonts w:ascii="Calibri" w:eastAsia="Calibri" w:hAnsi="Calibri" w:cs="Arial"/>
          <w:b/>
          <w:bCs/>
          <w:kern w:val="2"/>
          <w:sz w:val="22"/>
          <w:szCs w:val="22"/>
          <w:lang w:val="en-GB"/>
          <w14:ligatures w14:val="standardContextual"/>
        </w:rPr>
        <w:t xml:space="preserve"> (nation or people) among whom acts of disobedience to Allah are perpetrated, then they were capable of changing but did not change, except that they will be on the verge of Allah encompassing them with a punishment from Him</w:t>
      </w:r>
      <w:r w:rsidRPr="00D31F45">
        <w:rPr>
          <w:rFonts w:ascii="Calibri" w:eastAsia="Calibri" w:hAnsi="Calibri" w:cs="Arial"/>
          <w:kern w:val="2"/>
          <w:sz w:val="22"/>
          <w:szCs w:val="22"/>
          <w:lang w:val="en-GB"/>
          <w14:ligatures w14:val="standardContextual"/>
        </w:rPr>
        <w:t xml:space="preserve">”. Abu Dawud said and related it just like Khalid Abu Usamah and a </w:t>
      </w:r>
      <w:proofErr w:type="spellStart"/>
      <w:r w:rsidRPr="00D31F45">
        <w:rPr>
          <w:rFonts w:ascii="Calibri" w:eastAsia="Calibri" w:hAnsi="Calibri" w:cs="Arial"/>
          <w:kern w:val="2"/>
          <w:sz w:val="22"/>
          <w:szCs w:val="22"/>
          <w:lang w:val="en-GB"/>
          <w14:ligatures w14:val="standardContextual"/>
        </w:rPr>
        <w:t>Jama’ah</w:t>
      </w:r>
      <w:proofErr w:type="spellEnd"/>
      <w:r w:rsidRPr="00D31F45">
        <w:rPr>
          <w:rFonts w:ascii="Calibri" w:eastAsia="Calibri" w:hAnsi="Calibri" w:cs="Arial"/>
          <w:kern w:val="2"/>
          <w:sz w:val="22"/>
          <w:szCs w:val="22"/>
          <w:lang w:val="en-GB"/>
          <w14:ligatures w14:val="standardContextual"/>
        </w:rPr>
        <w:t xml:space="preserve"> (group) said. And </w:t>
      </w:r>
      <w:proofErr w:type="spellStart"/>
      <w:r w:rsidRPr="00D31F45">
        <w:rPr>
          <w:rFonts w:ascii="Calibri" w:eastAsia="Calibri" w:hAnsi="Calibri" w:cs="Arial"/>
          <w:kern w:val="2"/>
          <w:sz w:val="22"/>
          <w:szCs w:val="22"/>
          <w:lang w:val="en-GB"/>
          <w14:ligatures w14:val="standardContextual"/>
        </w:rPr>
        <w:t>Shu’bah</w:t>
      </w:r>
      <w:proofErr w:type="spellEnd"/>
      <w:r w:rsidRPr="00D31F45">
        <w:rPr>
          <w:rFonts w:ascii="Calibri" w:eastAsia="Calibri" w:hAnsi="Calibri" w:cs="Arial"/>
          <w:kern w:val="2"/>
          <w:sz w:val="22"/>
          <w:szCs w:val="22"/>
          <w:lang w:val="en-GB"/>
          <w14:ligatures w14:val="standardContextual"/>
        </w:rPr>
        <w:t xml:space="preserve"> said concerning it: There is no </w:t>
      </w:r>
      <w:proofErr w:type="spellStart"/>
      <w:r w:rsidRPr="00D31F45">
        <w:rPr>
          <w:rFonts w:ascii="Calibri" w:eastAsia="Calibri" w:hAnsi="Calibri" w:cs="Arial"/>
          <w:kern w:val="2"/>
          <w:sz w:val="22"/>
          <w:szCs w:val="22"/>
          <w:lang w:val="en-GB"/>
          <w14:ligatures w14:val="standardContextual"/>
        </w:rPr>
        <w:t>Qawm</w:t>
      </w:r>
      <w:proofErr w:type="spellEnd"/>
      <w:r w:rsidRPr="00D31F45">
        <w:rPr>
          <w:rFonts w:ascii="Calibri" w:eastAsia="Calibri" w:hAnsi="Calibri" w:cs="Arial"/>
          <w:kern w:val="2"/>
          <w:sz w:val="22"/>
          <w:szCs w:val="22"/>
          <w:lang w:val="en-GB"/>
          <w14:ligatures w14:val="standardContextual"/>
        </w:rPr>
        <w:t xml:space="preserve"> among whom </w:t>
      </w:r>
      <w:proofErr w:type="spellStart"/>
      <w:r w:rsidRPr="00D31F45">
        <w:rPr>
          <w:rFonts w:ascii="Calibri" w:eastAsia="Calibri" w:hAnsi="Calibri" w:cs="Arial"/>
          <w:kern w:val="2"/>
          <w:sz w:val="22"/>
          <w:szCs w:val="22"/>
          <w:lang w:val="en-GB"/>
          <w14:ligatures w14:val="standardContextual"/>
        </w:rPr>
        <w:t>Ma’aasiy</w:t>
      </w:r>
      <w:proofErr w:type="spellEnd"/>
      <w:r w:rsidRPr="00D31F45">
        <w:rPr>
          <w:rFonts w:ascii="Calibri" w:eastAsia="Calibri" w:hAnsi="Calibri" w:cs="Arial"/>
          <w:kern w:val="2"/>
          <w:sz w:val="22"/>
          <w:szCs w:val="22"/>
          <w:lang w:val="en-GB"/>
          <w14:ligatures w14:val="standardContextual"/>
        </w:rPr>
        <w:t xml:space="preserve"> (acts) of disobedience are perpetrated, (where) they are greater in number than those who are doing it]. Ibn Hibban recorded it in his Sahih (1/540/304 and 1/540/305) and At-</w:t>
      </w:r>
      <w:proofErr w:type="spellStart"/>
      <w:r w:rsidRPr="00D31F45">
        <w:rPr>
          <w:rFonts w:ascii="Calibri" w:eastAsia="Calibri" w:hAnsi="Calibri" w:cs="Arial"/>
          <w:kern w:val="2"/>
          <w:sz w:val="22"/>
          <w:szCs w:val="22"/>
          <w:lang w:val="en-GB"/>
          <w14:ligatures w14:val="standardContextual"/>
        </w:rPr>
        <w:t>Tirmidhi</w:t>
      </w:r>
      <w:proofErr w:type="spellEnd"/>
      <w:r w:rsidRPr="00D31F45">
        <w:rPr>
          <w:rFonts w:ascii="Calibri" w:eastAsia="Calibri" w:hAnsi="Calibri" w:cs="Arial"/>
          <w:kern w:val="2"/>
          <w:sz w:val="22"/>
          <w:szCs w:val="22"/>
          <w:lang w:val="en-GB"/>
          <w14:ligatures w14:val="standardContextual"/>
        </w:rPr>
        <w:t xml:space="preserve"> in his Sunan (4/468/2168). Abu ‘Isa (i.e., At-</w:t>
      </w:r>
      <w:proofErr w:type="spellStart"/>
      <w:r w:rsidRPr="00D31F45">
        <w:rPr>
          <w:rFonts w:ascii="Calibri" w:eastAsia="Calibri" w:hAnsi="Calibri" w:cs="Arial"/>
          <w:kern w:val="2"/>
          <w:sz w:val="22"/>
          <w:szCs w:val="22"/>
          <w:lang w:val="en-GB"/>
          <w14:ligatures w14:val="standardContextual"/>
        </w:rPr>
        <w:t>Tirmidhi</w:t>
      </w:r>
      <w:proofErr w:type="spellEnd"/>
      <w:r w:rsidRPr="00D31F45">
        <w:rPr>
          <w:rFonts w:ascii="Calibri" w:eastAsia="Calibri" w:hAnsi="Calibri" w:cs="Arial"/>
          <w:kern w:val="2"/>
          <w:sz w:val="22"/>
          <w:szCs w:val="22"/>
          <w:lang w:val="en-GB"/>
          <w14:ligatures w14:val="standardContextual"/>
        </w:rPr>
        <w:t>) then stated: “</w:t>
      </w:r>
      <w:r w:rsidRPr="00D31F45">
        <w:rPr>
          <w:rFonts w:ascii="Calibri" w:eastAsia="Calibri" w:hAnsi="Calibri" w:cs="Arial"/>
          <w:kern w:val="2"/>
          <w:sz w:val="22"/>
          <w:szCs w:val="22"/>
          <w:u w:val="single"/>
          <w:lang w:val="en-GB"/>
          <w14:ligatures w14:val="standardContextual"/>
        </w:rPr>
        <w:t xml:space="preserve">And in the Baab (category or topic) concerning ‘Aa’ishah, Umm Salamah, An-Nu’man bin Bashir, Abdullah bin ‘Umar and Hudhaifah: </w:t>
      </w:r>
      <w:r w:rsidRPr="00D31F45">
        <w:rPr>
          <w:rFonts w:ascii="Calibri" w:eastAsia="Calibri" w:hAnsi="Calibri" w:cs="Arial"/>
          <w:b/>
          <w:bCs/>
          <w:kern w:val="2"/>
          <w:sz w:val="22"/>
          <w:szCs w:val="22"/>
          <w:u w:val="single"/>
          <w:lang w:val="en-GB"/>
          <w14:ligatures w14:val="standardContextual"/>
        </w:rPr>
        <w:t>And this is a Sahih Hadith</w:t>
      </w:r>
      <w:r w:rsidRPr="00D31F45">
        <w:rPr>
          <w:rFonts w:ascii="Calibri" w:eastAsia="Calibri" w:hAnsi="Calibri" w:cs="Arial"/>
          <w:kern w:val="2"/>
          <w:sz w:val="22"/>
          <w:szCs w:val="22"/>
          <w:u w:val="single"/>
          <w:lang w:val="en-GB"/>
          <w14:ligatures w14:val="standardContextual"/>
        </w:rPr>
        <w:t xml:space="preserve">. And in this manner more than one related from Isma’eel the like of the Hadith of Yazid and some raised it (i.e., to be </w:t>
      </w:r>
      <w:proofErr w:type="spellStart"/>
      <w:r w:rsidRPr="00D31F45">
        <w:rPr>
          <w:rFonts w:ascii="Calibri" w:eastAsia="Calibri" w:hAnsi="Calibri" w:cs="Arial"/>
          <w:kern w:val="2"/>
          <w:sz w:val="22"/>
          <w:szCs w:val="22"/>
          <w:u w:val="single"/>
          <w:lang w:val="en-GB"/>
          <w14:ligatures w14:val="standardContextual"/>
        </w:rPr>
        <w:t>Marfoo</w:t>
      </w:r>
      <w:proofErr w:type="spellEnd"/>
      <w:r w:rsidRPr="00D31F45">
        <w:rPr>
          <w:rFonts w:ascii="Calibri" w:eastAsia="Calibri" w:hAnsi="Calibri" w:cs="Arial"/>
          <w:kern w:val="2"/>
          <w:sz w:val="22"/>
          <w:szCs w:val="22"/>
          <w:u w:val="single"/>
          <w:lang w:val="en-GB"/>
          <w14:ligatures w14:val="standardContextual"/>
        </w:rPr>
        <w:t xml:space="preserve">’) from Isma’eel whilst others stopped it (i.e., to be </w:t>
      </w:r>
      <w:proofErr w:type="spellStart"/>
      <w:r w:rsidRPr="00D31F45">
        <w:rPr>
          <w:rFonts w:ascii="Calibri" w:eastAsia="Calibri" w:hAnsi="Calibri" w:cs="Arial"/>
          <w:kern w:val="2"/>
          <w:sz w:val="22"/>
          <w:szCs w:val="22"/>
          <w:u w:val="single"/>
          <w:lang w:val="en-GB"/>
          <w14:ligatures w14:val="standardContextual"/>
        </w:rPr>
        <w:t>Mawqoof</w:t>
      </w:r>
      <w:proofErr w:type="spellEnd"/>
      <w:r w:rsidRPr="00D31F45">
        <w:rPr>
          <w:rFonts w:ascii="Calibri" w:eastAsia="Calibri" w:hAnsi="Calibri" w:cs="Arial"/>
          <w:kern w:val="2"/>
          <w:sz w:val="22"/>
          <w:szCs w:val="22"/>
          <w:u w:val="single"/>
          <w:lang w:val="en-GB"/>
          <w14:ligatures w14:val="standardContextual"/>
        </w:rPr>
        <w:t>)</w:t>
      </w:r>
      <w:r w:rsidRPr="00D31F45">
        <w:rPr>
          <w:rFonts w:ascii="Calibri" w:eastAsia="Calibri" w:hAnsi="Calibri" w:cs="Arial"/>
          <w:kern w:val="2"/>
          <w:sz w:val="22"/>
          <w:szCs w:val="22"/>
          <w:lang w:val="en-GB"/>
          <w14:ligatures w14:val="standardContextual"/>
        </w:rPr>
        <w:t xml:space="preserve"> (5/257/3057). And Ibn Majah recorded it in his Sunan (2/1327/4005), Abu Dawud in his Sunan (4/122/4338), Al-Imam Ahmad </w:t>
      </w:r>
      <w:r w:rsidRPr="00D31F45">
        <w:rPr>
          <w:rFonts w:ascii="Calibri" w:eastAsia="Calibri" w:hAnsi="Calibri" w:cs="Arial"/>
          <w:kern w:val="2"/>
          <w:sz w:val="22"/>
          <w:szCs w:val="22"/>
          <w:lang w:val="en-GB"/>
          <w14:ligatures w14:val="standardContextual"/>
        </w:rPr>
        <w:lastRenderedPageBreak/>
        <w:t xml:space="preserve">bin Hanbal in his </w:t>
      </w:r>
      <w:proofErr w:type="spellStart"/>
      <w:r w:rsidRPr="00D31F45">
        <w:rPr>
          <w:rFonts w:ascii="Calibri" w:eastAsia="Calibri" w:hAnsi="Calibri" w:cs="Arial"/>
          <w:kern w:val="2"/>
          <w:sz w:val="22"/>
          <w:szCs w:val="22"/>
          <w:lang w:val="en-GB"/>
          <w14:ligatures w14:val="standardContextual"/>
        </w:rPr>
        <w:t>Musnad</w:t>
      </w:r>
      <w:proofErr w:type="spellEnd"/>
      <w:r w:rsidRPr="00D31F45">
        <w:rPr>
          <w:rFonts w:ascii="Calibri" w:eastAsia="Calibri" w:hAnsi="Calibri" w:cs="Arial"/>
          <w:kern w:val="2"/>
          <w:sz w:val="22"/>
          <w:szCs w:val="22"/>
          <w:lang w:val="en-GB"/>
          <w14:ligatures w14:val="standardContextual"/>
        </w:rPr>
        <w:t xml:space="preserve"> (1/2/1, 1/5/16, 1/7/29, 1/7/30 and 1/9/53), Al-</w:t>
      </w:r>
      <w:proofErr w:type="spellStart"/>
      <w:r w:rsidRPr="00D31F45">
        <w:rPr>
          <w:rFonts w:ascii="Calibri" w:eastAsia="Calibri" w:hAnsi="Calibri" w:cs="Arial"/>
          <w:kern w:val="2"/>
          <w:sz w:val="22"/>
          <w:szCs w:val="22"/>
          <w:lang w:val="en-GB"/>
          <w14:ligatures w14:val="standardContextual"/>
        </w:rPr>
        <w:t>Humaidiy</w:t>
      </w:r>
      <w:proofErr w:type="spellEnd"/>
      <w:r w:rsidRPr="00D31F45">
        <w:rPr>
          <w:rFonts w:ascii="Calibri" w:eastAsia="Calibri" w:hAnsi="Calibri" w:cs="Arial"/>
          <w:kern w:val="2"/>
          <w:sz w:val="22"/>
          <w:szCs w:val="22"/>
          <w:lang w:val="en-GB"/>
          <w14:ligatures w14:val="standardContextual"/>
        </w:rPr>
        <w:t xml:space="preserve"> in his </w:t>
      </w:r>
      <w:proofErr w:type="spellStart"/>
      <w:r w:rsidRPr="00D31F45">
        <w:rPr>
          <w:rFonts w:ascii="Calibri" w:eastAsia="Calibri" w:hAnsi="Calibri" w:cs="Arial"/>
          <w:kern w:val="2"/>
          <w:sz w:val="22"/>
          <w:szCs w:val="22"/>
          <w:lang w:val="en-GB"/>
          <w14:ligatures w14:val="standardContextual"/>
        </w:rPr>
        <w:t>Musnad</w:t>
      </w:r>
      <w:proofErr w:type="spellEnd"/>
      <w:r w:rsidRPr="00D31F45">
        <w:rPr>
          <w:rFonts w:ascii="Calibri" w:eastAsia="Calibri" w:hAnsi="Calibri" w:cs="Arial"/>
          <w:kern w:val="2"/>
          <w:sz w:val="22"/>
          <w:szCs w:val="22"/>
          <w:lang w:val="en-GB"/>
          <w14:ligatures w14:val="standardContextual"/>
        </w:rPr>
        <w:t xml:space="preserve"> (1/4/3), An-</w:t>
      </w:r>
      <w:proofErr w:type="spellStart"/>
      <w:r w:rsidRPr="00D31F45">
        <w:rPr>
          <w:rFonts w:ascii="Calibri" w:eastAsia="Calibri" w:hAnsi="Calibri" w:cs="Arial"/>
          <w:kern w:val="2"/>
          <w:sz w:val="22"/>
          <w:szCs w:val="22"/>
          <w:lang w:val="en-GB"/>
          <w14:ligatures w14:val="standardContextual"/>
        </w:rPr>
        <w:t>Nasa’iy</w:t>
      </w:r>
      <w:proofErr w:type="spellEnd"/>
      <w:r w:rsidRPr="00D31F45">
        <w:rPr>
          <w:rFonts w:ascii="Calibri" w:eastAsia="Calibri" w:hAnsi="Calibri" w:cs="Arial"/>
          <w:kern w:val="2"/>
          <w:sz w:val="22"/>
          <w:szCs w:val="22"/>
          <w:lang w:val="en-GB"/>
          <w14:ligatures w14:val="standardContextual"/>
        </w:rPr>
        <w:t xml:space="preserve"> in his Sunan Al-Kubra (6/339/11157), Ibn Abi ‘Aasim ‘Amr Ash-Shaibani in Al-</w:t>
      </w:r>
      <w:proofErr w:type="spellStart"/>
      <w:r w:rsidRPr="00D31F45">
        <w:rPr>
          <w:rFonts w:ascii="Calibri" w:eastAsia="Calibri" w:hAnsi="Calibri" w:cs="Arial"/>
          <w:kern w:val="2"/>
          <w:sz w:val="22"/>
          <w:szCs w:val="22"/>
          <w:lang w:val="en-GB"/>
          <w14:ligatures w14:val="standardContextual"/>
        </w:rPr>
        <w:t>Aahaad</w:t>
      </w:r>
      <w:proofErr w:type="spellEnd"/>
      <w:r w:rsidRPr="00D31F45">
        <w:rPr>
          <w:rFonts w:ascii="Calibri" w:eastAsia="Calibri" w:hAnsi="Calibri" w:cs="Arial"/>
          <w:kern w:val="2"/>
          <w:sz w:val="22"/>
          <w:szCs w:val="22"/>
          <w:lang w:val="en-GB"/>
          <w14:ligatures w14:val="standardContextual"/>
        </w:rPr>
        <w:t xml:space="preserve"> Al-</w:t>
      </w:r>
      <w:proofErr w:type="spellStart"/>
      <w:r w:rsidRPr="00D31F45">
        <w:rPr>
          <w:rFonts w:ascii="Calibri" w:eastAsia="Calibri" w:hAnsi="Calibri" w:cs="Arial"/>
          <w:kern w:val="2"/>
          <w:sz w:val="22"/>
          <w:szCs w:val="22"/>
          <w:lang w:val="en-GB"/>
          <w14:ligatures w14:val="standardContextual"/>
        </w:rPr>
        <w:t>Mathaani</w:t>
      </w:r>
      <w:proofErr w:type="spellEnd"/>
      <w:r w:rsidRPr="00D31F45">
        <w:rPr>
          <w:rFonts w:ascii="Calibri" w:eastAsia="Calibri" w:hAnsi="Calibri" w:cs="Arial"/>
          <w:kern w:val="2"/>
          <w:sz w:val="22"/>
          <w:szCs w:val="22"/>
          <w:lang w:val="en-GB"/>
          <w14:ligatures w14:val="standardContextual"/>
        </w:rPr>
        <w:t xml:space="preserve"> (1/93/62 and 1/94/63), Al-</w:t>
      </w:r>
      <w:proofErr w:type="spellStart"/>
      <w:r w:rsidRPr="00D31F45">
        <w:rPr>
          <w:rFonts w:ascii="Calibri" w:eastAsia="Calibri" w:hAnsi="Calibri" w:cs="Arial"/>
          <w:kern w:val="2"/>
          <w:sz w:val="22"/>
          <w:szCs w:val="22"/>
          <w:lang w:val="en-GB"/>
          <w14:ligatures w14:val="standardContextual"/>
        </w:rPr>
        <w:t>Baihaqiy</w:t>
      </w:r>
      <w:proofErr w:type="spellEnd"/>
      <w:r w:rsidRPr="00D31F45">
        <w:rPr>
          <w:rFonts w:ascii="Calibri" w:eastAsia="Calibri" w:hAnsi="Calibri" w:cs="Arial"/>
          <w:kern w:val="2"/>
          <w:sz w:val="22"/>
          <w:szCs w:val="22"/>
          <w:lang w:val="en-GB"/>
          <w14:ligatures w14:val="standardContextual"/>
        </w:rPr>
        <w:t xml:space="preserve"> in his Sunan Al-Kubra (10/91/19977) Abu </w:t>
      </w:r>
      <w:proofErr w:type="spellStart"/>
      <w:r w:rsidRPr="00D31F45">
        <w:rPr>
          <w:rFonts w:ascii="Calibri" w:eastAsia="Calibri" w:hAnsi="Calibri" w:cs="Arial"/>
          <w:kern w:val="2"/>
          <w:sz w:val="22"/>
          <w:szCs w:val="22"/>
          <w:lang w:val="en-GB"/>
          <w14:ligatures w14:val="standardContextual"/>
        </w:rPr>
        <w:t>Ya’la</w:t>
      </w:r>
      <w:proofErr w:type="spellEnd"/>
      <w:r w:rsidRPr="00D31F45">
        <w:rPr>
          <w:rFonts w:ascii="Calibri" w:eastAsia="Calibri" w:hAnsi="Calibri" w:cs="Arial"/>
          <w:kern w:val="2"/>
          <w:sz w:val="22"/>
          <w:szCs w:val="22"/>
          <w:lang w:val="en-GB"/>
          <w14:ligatures w14:val="standardContextual"/>
        </w:rPr>
        <w:t xml:space="preserve"> in his </w:t>
      </w:r>
      <w:proofErr w:type="spellStart"/>
      <w:r w:rsidRPr="00D31F45">
        <w:rPr>
          <w:rFonts w:ascii="Calibri" w:eastAsia="Calibri" w:hAnsi="Calibri" w:cs="Arial"/>
          <w:kern w:val="2"/>
          <w:sz w:val="22"/>
          <w:szCs w:val="22"/>
          <w:lang w:val="en-GB"/>
          <w14:ligatures w14:val="standardContextual"/>
        </w:rPr>
        <w:t>Musnad</w:t>
      </w:r>
      <w:proofErr w:type="spellEnd"/>
      <w:r w:rsidRPr="00D31F45">
        <w:rPr>
          <w:rFonts w:ascii="Calibri" w:eastAsia="Calibri" w:hAnsi="Calibri" w:cs="Arial"/>
          <w:kern w:val="2"/>
          <w:sz w:val="22"/>
          <w:szCs w:val="22"/>
          <w:lang w:val="en-GB"/>
          <w14:ligatures w14:val="standardContextual"/>
        </w:rPr>
        <w:t xml:space="preserve"> (1/118/128, 1/119/130, 1/120/131 and 1/121/132), ‘Abd bin Humaid in his </w:t>
      </w:r>
      <w:proofErr w:type="spellStart"/>
      <w:r w:rsidRPr="00D31F45">
        <w:rPr>
          <w:rFonts w:ascii="Calibri" w:eastAsia="Calibri" w:hAnsi="Calibri" w:cs="Arial"/>
          <w:kern w:val="2"/>
          <w:sz w:val="22"/>
          <w:szCs w:val="22"/>
          <w:lang w:val="en-GB"/>
          <w14:ligatures w14:val="standardContextual"/>
        </w:rPr>
        <w:t>Musnad</w:t>
      </w:r>
      <w:proofErr w:type="spellEnd"/>
      <w:r w:rsidRPr="00D31F45">
        <w:rPr>
          <w:rFonts w:ascii="Calibri" w:eastAsia="Calibri" w:hAnsi="Calibri" w:cs="Arial"/>
          <w:kern w:val="2"/>
          <w:sz w:val="22"/>
          <w:szCs w:val="22"/>
          <w:lang w:val="en-GB"/>
          <w14:ligatures w14:val="standardContextual"/>
        </w:rPr>
        <w:t xml:space="preserve"> (1/30/1), Al-Imam Abu Bakr bin Abi Shaibah in his </w:t>
      </w:r>
      <w:proofErr w:type="spellStart"/>
      <w:r w:rsidRPr="00D31F45">
        <w:rPr>
          <w:rFonts w:ascii="Calibri" w:eastAsia="Calibri" w:hAnsi="Calibri" w:cs="Arial"/>
          <w:kern w:val="2"/>
          <w:sz w:val="22"/>
          <w:szCs w:val="22"/>
          <w:lang w:val="en-GB"/>
          <w14:ligatures w14:val="standardContextual"/>
        </w:rPr>
        <w:t>Musannaf</w:t>
      </w:r>
      <w:proofErr w:type="spellEnd"/>
      <w:r w:rsidRPr="00D31F45">
        <w:rPr>
          <w:rFonts w:ascii="Calibri" w:eastAsia="Calibri" w:hAnsi="Calibri" w:cs="Arial"/>
          <w:kern w:val="2"/>
          <w:sz w:val="22"/>
          <w:szCs w:val="22"/>
          <w:lang w:val="en-GB"/>
          <w14:ligatures w14:val="standardContextual"/>
        </w:rPr>
        <w:t xml:space="preserve"> (7/504/37583) and in “At-Tamheed of Ibn ‘Abd Barr” (24/315 onwards) amongst others.</w:t>
      </w:r>
    </w:p>
    <w:p w14:paraId="7316E5CC" w14:textId="1DF518CC"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Cs/>
          <w:color w:val="000000"/>
          <w:sz w:val="32"/>
          <w:szCs w:val="32"/>
          <w:u w:val="single"/>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وأخرج الترمذي في سننه (ج5/ص257/ح3058): [حدثنا سعيد بن يعقوب الطالقاني حدثنا عبد الله بن المبارك أخبرنا عتبة بن أبي حكيم حدثنا عمرو بن جارية اللخمي عن أبي أمية الشعباني قال أتيت أبا ثعلبة الخشني فقلت له كيف تصنع بهذه الآية قال أية آية قلت قوله: </w:t>
      </w:r>
      <w:r w:rsidRPr="004B2FCC">
        <w:rPr>
          <w:rFonts w:ascii="AA_Yakout Linotype Light" w:hAnsi="AA_Yakout Linotype Light" w:cs="AA_Yakout Linotype Light"/>
          <w:b/>
          <w:color w:val="000000"/>
          <w:sz w:val="32"/>
          <w:szCs w:val="32"/>
          <w:rtl/>
        </w:rPr>
        <w:t>{يَا أَيُّهَا الَّذِينَ آمَنُواْ عَلَيْكُمْ أَنفُسَكُمْ لاَ يَضُرُّكُم مَّن ضَلَّ إِذَا اهْتَدَيْتُمْ إِلَى اللّهِ مَرْجِعُكُمْ جَمِيعاً فَيُنَبِّئُكُم بِمَا كُنتُمْ تَعْمَلُونَ}</w:t>
      </w:r>
      <w:r w:rsidRPr="004B2FCC">
        <w:rPr>
          <w:rFonts w:ascii="AA_Yakout Linotype Light" w:hAnsi="AA_Yakout Linotype Light" w:cs="AA_Yakout Linotype Light"/>
          <w:color w:val="000000"/>
          <w:sz w:val="32"/>
          <w:szCs w:val="32"/>
          <w:rtl/>
        </w:rPr>
        <w:t>؛ قال: (أما والله لقد سألت عنها خبيرا: سألت عنها رسول الله، صلى الله عليه وسلم، فقال: (</w:t>
      </w:r>
      <w:r w:rsidRPr="004B2FCC">
        <w:rPr>
          <w:rFonts w:ascii="AA_Yakout Linotype Light" w:hAnsi="AA_Yakout Linotype Light" w:cs="AA_Yakout Linotype Light"/>
          <w:b/>
          <w:bCs/>
          <w:color w:val="000000"/>
          <w:sz w:val="32"/>
          <w:szCs w:val="32"/>
          <w:u w:val="single"/>
          <w:rtl/>
        </w:rPr>
        <w:t>بل ائتمروا بالمعروف وتناهوا عن المنكر</w:t>
      </w:r>
      <w:r w:rsidRPr="004B2FCC">
        <w:rPr>
          <w:rFonts w:ascii="AA_Yakout Linotype Light" w:hAnsi="AA_Yakout Linotype Light" w:cs="AA_Yakout Linotype Light"/>
          <w:color w:val="000000"/>
          <w:sz w:val="32"/>
          <w:szCs w:val="32"/>
          <w:rtl/>
        </w:rPr>
        <w:t>؛ حتى إذا رأيت شحا مطاعاً، وهوىً متبعاً، ودنياً مؤثرةً، وإعجابَ كل ذي رأي برأيه: فعليك بخاصة نفسك ودع العوام؛ فإن من ورائكم أياماً الصبر فيهن مثل القبض على الجمر، للعامل فيهن مثل أجر خمسين رجلا يعملون مثل عملكم)]؛ قال عبد الله بن المبارك: (وزادني غير عتبة، قيل: (يا رسول الله أجر خمسين منا أو منهم قال بل أجر خمسين منكم)؛ وقال أبو عيسى: (هذا حديث حسن غريب)؛ وأخرجه ابن حبان في صحيحه ج2/ص110/ح385؛ وابن ماجه في سننه ج2/ص1331/ح4014؛ وأبو داود في سننه ج4/ص123/ح4341؛ والحاكم في مستدركه (ج4/ص358/ح7912) وبالغ فقال: (هذا حديث صحيح الإسناد ولم يخرجاه)؛ والطبراني في معجمه الكبير ج22/ص221/ح587؛ والطبراني في مسند الشاميين ج1/ص429/ح753؛ والبيهقي في سننه الكبرى ج10/ص92/ح19980؛ وغيرهم. أما الرخصة المذكورة في هذا الحديث: (حتى إذا رأيت شحا مطاعاً، وهوىً متبعاً، ودنياً مؤثرةً، وإعجابَ كل ذي رأي برأيه: فعليك بخاصة نفسك ودع العوام... إلخ) فلها دراسة خاصة، في باب مستقل، يأتي بعد بضعة أبواب، إن شاء الله تعالى.</w:t>
      </w:r>
      <w:r w:rsidRPr="004B2FCC">
        <w:rPr>
          <w:rFonts w:ascii="AA_Yakout Linotype Light" w:hAnsi="AA_Yakout Linotype Light" w:cs="AA_Yakout Linotype Light"/>
          <w:color w:val="000000"/>
          <w:sz w:val="32"/>
          <w:szCs w:val="32"/>
          <w:rtl/>
        </w:rPr>
        <w:cr/>
        <w:t xml:space="preserve"> </w:t>
      </w:r>
    </w:p>
    <w:p w14:paraId="2E688064" w14:textId="251D9295" w:rsidR="00D31F45" w:rsidRPr="005116C7" w:rsidRDefault="005116C7" w:rsidP="005116C7">
      <w:pPr>
        <w:bidi w:val="0"/>
        <w:spacing w:line="259" w:lineRule="auto"/>
        <w:rPr>
          <w:rFonts w:ascii="Calibri" w:eastAsia="Calibri" w:hAnsi="Calibri" w:cs="Arial"/>
          <w:kern w:val="2"/>
          <w:sz w:val="22"/>
          <w:szCs w:val="22"/>
          <w:lang w:val="en-GB" w:bidi="ar-EG"/>
          <w14:ligatures w14:val="standardContextual"/>
        </w:rPr>
      </w:pPr>
      <w:r w:rsidRPr="005116C7">
        <w:rPr>
          <w:rFonts w:ascii="Calibri" w:eastAsia="Calibri" w:hAnsi="Calibri" w:cs="Arial"/>
          <w:kern w:val="2"/>
          <w:sz w:val="22"/>
          <w:szCs w:val="22"/>
          <w:lang w:val="en-GB"/>
          <w14:ligatures w14:val="standardContextual"/>
        </w:rPr>
        <w:t xml:space="preserve">He said: “By Allah, I have asked the one who is well informed about it: I asked the Messenger of Allah </w:t>
      </w:r>
      <w:r w:rsidRPr="005116C7">
        <w:rPr>
          <w:rFonts w:ascii="Calibri" w:eastAsia="Calibri" w:hAnsi="Calibri" w:cs="Arial" w:hint="cs"/>
          <w:kern w:val="2"/>
          <w:sz w:val="22"/>
          <w:szCs w:val="22"/>
          <w:rtl/>
          <w:lang w:val="en-GB"/>
          <w14:ligatures w14:val="standardContextual"/>
        </w:rPr>
        <w:t>ﷺ</w:t>
      </w:r>
      <w:r w:rsidRPr="005116C7">
        <w:rPr>
          <w:rFonts w:ascii="Calibri" w:eastAsia="Calibri" w:hAnsi="Calibri" w:cs="Arial"/>
          <w:kern w:val="2"/>
          <w:sz w:val="22"/>
          <w:szCs w:val="22"/>
          <w:lang w:val="en-GB"/>
          <w14:ligatures w14:val="standardContextual"/>
        </w:rPr>
        <w:t xml:space="preserve"> about it and he said: “</w:t>
      </w:r>
      <w:r w:rsidRPr="005116C7">
        <w:rPr>
          <w:rFonts w:ascii="Calibri" w:eastAsia="Calibri" w:hAnsi="Calibri" w:cs="Arial"/>
          <w:b/>
          <w:bCs/>
          <w:kern w:val="2"/>
          <w:sz w:val="22"/>
          <w:szCs w:val="22"/>
          <w:u w:val="single"/>
          <w:lang w:val="en-GB"/>
          <w14:ligatures w14:val="standardContextual"/>
        </w:rPr>
        <w:t xml:space="preserve">Indeed, enjoin one another with the </w:t>
      </w:r>
      <w:proofErr w:type="spellStart"/>
      <w:r w:rsidRPr="005116C7">
        <w:rPr>
          <w:rFonts w:ascii="Calibri" w:eastAsia="Calibri" w:hAnsi="Calibri" w:cs="Arial"/>
          <w:b/>
          <w:bCs/>
          <w:kern w:val="2"/>
          <w:sz w:val="22"/>
          <w:szCs w:val="22"/>
          <w:u w:val="single"/>
          <w:lang w:val="en-GB"/>
          <w14:ligatures w14:val="standardContextual"/>
        </w:rPr>
        <w:t>Ma’ruf</w:t>
      </w:r>
      <w:proofErr w:type="spellEnd"/>
      <w:r w:rsidRPr="005116C7">
        <w:rPr>
          <w:rFonts w:ascii="Calibri" w:eastAsia="Calibri" w:hAnsi="Calibri" w:cs="Arial"/>
          <w:b/>
          <w:bCs/>
          <w:kern w:val="2"/>
          <w:sz w:val="22"/>
          <w:szCs w:val="22"/>
          <w:u w:val="single"/>
          <w:lang w:val="en-GB"/>
          <w14:ligatures w14:val="standardContextual"/>
        </w:rPr>
        <w:t xml:space="preserve"> and forbid one another from the Munkar</w:t>
      </w:r>
      <w:r w:rsidRPr="005116C7">
        <w:rPr>
          <w:rFonts w:ascii="Calibri" w:eastAsia="Calibri" w:hAnsi="Calibri" w:cs="Arial"/>
          <w:kern w:val="2"/>
          <w:sz w:val="22"/>
          <w:szCs w:val="22"/>
          <w:lang w:val="en-GB"/>
          <w14:ligatures w14:val="standardContextual"/>
        </w:rPr>
        <w:t>. That is until you see niggardliness being obeyed, desires being followed, worldly interests being preferred, everyone being pleased by their own opinion, then take care of yourself, and leave the masses; for verily, ahead of you are days which will require patient perseverance which will be like grasping burning coals. The one who acts (rightly) during that period will have the reward of fifty men who act like you act”]. Abdullah bin Mubarak said: [And other than ‘Utbah added for me: It was said: “O Messenger of Allah, the reward of fifty of us or of them?” He said: “Rather, fifty of you”]. And Abu ‘Isa (At-</w:t>
      </w:r>
      <w:proofErr w:type="spellStart"/>
      <w:r w:rsidRPr="005116C7">
        <w:rPr>
          <w:rFonts w:ascii="Calibri" w:eastAsia="Calibri" w:hAnsi="Calibri" w:cs="Arial"/>
          <w:kern w:val="2"/>
          <w:sz w:val="22"/>
          <w:szCs w:val="22"/>
          <w:lang w:val="en-GB"/>
          <w14:ligatures w14:val="standardContextual"/>
        </w:rPr>
        <w:t>Tirmidhi</w:t>
      </w:r>
      <w:proofErr w:type="spellEnd"/>
      <w:r w:rsidRPr="005116C7">
        <w:rPr>
          <w:rFonts w:ascii="Calibri" w:eastAsia="Calibri" w:hAnsi="Calibri" w:cs="Arial"/>
          <w:kern w:val="2"/>
          <w:sz w:val="22"/>
          <w:szCs w:val="22"/>
          <w:lang w:val="en-GB"/>
          <w14:ligatures w14:val="standardContextual"/>
        </w:rPr>
        <w:t xml:space="preserve">) said: [This Hadith is Hasan Ghareeb]. Ibn Hibban recorded it in his Sahih (2/110/385), Ibn Majah in his Sunan (2/1331/4014), Abu Dawud in his Sunan (4/123/4341), Al-Hakim in his </w:t>
      </w:r>
      <w:proofErr w:type="spellStart"/>
      <w:r w:rsidRPr="005116C7">
        <w:rPr>
          <w:rFonts w:ascii="Calibri" w:eastAsia="Calibri" w:hAnsi="Calibri" w:cs="Arial"/>
          <w:kern w:val="2"/>
          <w:sz w:val="22"/>
          <w:szCs w:val="22"/>
          <w:lang w:val="en-GB"/>
          <w14:ligatures w14:val="standardContextual"/>
        </w:rPr>
        <w:t>Mustadrak</w:t>
      </w:r>
      <w:proofErr w:type="spellEnd"/>
      <w:r w:rsidRPr="005116C7">
        <w:rPr>
          <w:rFonts w:ascii="Calibri" w:eastAsia="Calibri" w:hAnsi="Calibri" w:cs="Arial"/>
          <w:kern w:val="2"/>
          <w:sz w:val="22"/>
          <w:szCs w:val="22"/>
          <w:lang w:val="en-GB"/>
          <w14:ligatures w14:val="standardContextual"/>
        </w:rPr>
        <w:t xml:space="preserve"> (4/358/7912) and exaggerated by saying: [This Hadith is Sahih in its Isnad but they (i.e., Al-Bukhari and Muslim) did not record it], At-Tabarani in his </w:t>
      </w:r>
      <w:proofErr w:type="spellStart"/>
      <w:r w:rsidRPr="005116C7">
        <w:rPr>
          <w:rFonts w:ascii="Calibri" w:eastAsia="Calibri" w:hAnsi="Calibri" w:cs="Arial"/>
          <w:kern w:val="2"/>
          <w:sz w:val="22"/>
          <w:szCs w:val="22"/>
          <w:lang w:val="en-GB"/>
          <w14:ligatures w14:val="standardContextual"/>
        </w:rPr>
        <w:t>Mu’jam</w:t>
      </w:r>
      <w:proofErr w:type="spellEnd"/>
      <w:r w:rsidRPr="005116C7">
        <w:rPr>
          <w:rFonts w:ascii="Calibri" w:eastAsia="Calibri" w:hAnsi="Calibri" w:cs="Arial"/>
          <w:kern w:val="2"/>
          <w:sz w:val="22"/>
          <w:szCs w:val="22"/>
          <w:lang w:val="en-GB"/>
          <w14:ligatures w14:val="standardContextual"/>
        </w:rPr>
        <w:t xml:space="preserve"> Al-Kabir (22/221/587), At-Tabarani in his </w:t>
      </w:r>
      <w:proofErr w:type="spellStart"/>
      <w:r w:rsidRPr="005116C7">
        <w:rPr>
          <w:rFonts w:ascii="Calibri" w:eastAsia="Calibri" w:hAnsi="Calibri" w:cs="Arial"/>
          <w:kern w:val="2"/>
          <w:sz w:val="22"/>
          <w:szCs w:val="22"/>
          <w:lang w:val="en-GB"/>
          <w14:ligatures w14:val="standardContextual"/>
        </w:rPr>
        <w:t>Musnad</w:t>
      </w:r>
      <w:proofErr w:type="spellEnd"/>
      <w:r w:rsidRPr="005116C7">
        <w:rPr>
          <w:rFonts w:ascii="Calibri" w:eastAsia="Calibri" w:hAnsi="Calibri" w:cs="Arial"/>
          <w:kern w:val="2"/>
          <w:sz w:val="22"/>
          <w:szCs w:val="22"/>
          <w:lang w:val="en-GB"/>
          <w14:ligatures w14:val="standardContextual"/>
        </w:rPr>
        <w:t xml:space="preserve"> Ash-</w:t>
      </w:r>
      <w:proofErr w:type="spellStart"/>
      <w:r w:rsidRPr="005116C7">
        <w:rPr>
          <w:rFonts w:ascii="Calibri" w:eastAsia="Calibri" w:hAnsi="Calibri" w:cs="Arial"/>
          <w:kern w:val="2"/>
          <w:sz w:val="22"/>
          <w:szCs w:val="22"/>
          <w:lang w:val="en-GB"/>
          <w14:ligatures w14:val="standardContextual"/>
        </w:rPr>
        <w:t>Shamiyeen</w:t>
      </w:r>
      <w:proofErr w:type="spellEnd"/>
      <w:r w:rsidRPr="005116C7">
        <w:rPr>
          <w:rFonts w:ascii="Calibri" w:eastAsia="Calibri" w:hAnsi="Calibri" w:cs="Arial"/>
          <w:kern w:val="2"/>
          <w:sz w:val="22"/>
          <w:szCs w:val="22"/>
          <w:lang w:val="en-GB"/>
          <w14:ligatures w14:val="standardContextual"/>
        </w:rPr>
        <w:t xml:space="preserve"> (1/429/753) and Al-</w:t>
      </w:r>
      <w:proofErr w:type="spellStart"/>
      <w:r w:rsidRPr="005116C7">
        <w:rPr>
          <w:rFonts w:ascii="Calibri" w:eastAsia="Calibri" w:hAnsi="Calibri" w:cs="Arial"/>
          <w:kern w:val="2"/>
          <w:sz w:val="22"/>
          <w:szCs w:val="22"/>
          <w:lang w:val="en-GB"/>
          <w14:ligatures w14:val="standardContextual"/>
        </w:rPr>
        <w:t>Baihaqiy</w:t>
      </w:r>
      <w:proofErr w:type="spellEnd"/>
      <w:r w:rsidRPr="005116C7">
        <w:rPr>
          <w:rFonts w:ascii="Calibri" w:eastAsia="Calibri" w:hAnsi="Calibri" w:cs="Arial"/>
          <w:kern w:val="2"/>
          <w:sz w:val="22"/>
          <w:szCs w:val="22"/>
          <w:lang w:val="en-GB"/>
          <w14:ligatures w14:val="standardContextual"/>
        </w:rPr>
        <w:t xml:space="preserve"> in his Sunan Al-Kubra (10/92/19980) amongst others. As for the </w:t>
      </w:r>
      <w:proofErr w:type="spellStart"/>
      <w:r w:rsidRPr="005116C7">
        <w:rPr>
          <w:rFonts w:ascii="Calibri" w:eastAsia="Calibri" w:hAnsi="Calibri" w:cs="Arial"/>
          <w:kern w:val="2"/>
          <w:sz w:val="22"/>
          <w:szCs w:val="22"/>
          <w:lang w:val="en-GB"/>
          <w14:ligatures w14:val="standardContextual"/>
        </w:rPr>
        <w:t>Rukhsah</w:t>
      </w:r>
      <w:proofErr w:type="spellEnd"/>
      <w:r w:rsidRPr="005116C7">
        <w:rPr>
          <w:rFonts w:ascii="Calibri" w:eastAsia="Calibri" w:hAnsi="Calibri" w:cs="Arial"/>
          <w:kern w:val="2"/>
          <w:sz w:val="22"/>
          <w:szCs w:val="22"/>
          <w:lang w:val="en-GB"/>
          <w14:ligatures w14:val="standardContextual"/>
        </w:rPr>
        <w:t xml:space="preserve"> (exceptional permission) mentioned in this Hadith: “Until you see niggardliness being obeyed, desires being followed, worldly interests being preferred, everyone being pleased by their own opinion, then take care of yourself, and leave the masses etc.”, then that requires its own special study in an independent topic, which will be presented after a few topics by Allah’s will </w:t>
      </w:r>
      <w:r w:rsidRPr="005116C7">
        <w:rPr>
          <w:rFonts w:ascii="Calibri" w:eastAsia="Calibri" w:hAnsi="Calibri" w:cs="Arial" w:hint="cs"/>
          <w:kern w:val="2"/>
          <w:sz w:val="22"/>
          <w:szCs w:val="22"/>
          <w:rtl/>
          <w:lang w:val="en-GB" w:bidi="ar-EG"/>
          <w14:ligatures w14:val="standardContextual"/>
        </w:rPr>
        <w:t>تعالى</w:t>
      </w:r>
      <w:r w:rsidRPr="005116C7">
        <w:rPr>
          <w:rFonts w:ascii="Calibri" w:eastAsia="Calibri" w:hAnsi="Calibri" w:cs="Arial"/>
          <w:kern w:val="2"/>
          <w:sz w:val="22"/>
          <w:szCs w:val="22"/>
          <w:lang w:val="en-GB" w:bidi="ar-EG"/>
          <w14:ligatures w14:val="standardContextual"/>
        </w:rPr>
        <w:t>.</w:t>
      </w:r>
    </w:p>
    <w:p w14:paraId="2C63C296" w14:textId="77777777" w:rsidR="00D31F45" w:rsidRPr="004B2FCC" w:rsidRDefault="00D31F45" w:rsidP="004B2FCC">
      <w:pPr>
        <w:widowControl w:val="0"/>
        <w:autoSpaceDE w:val="0"/>
        <w:autoSpaceDN w:val="0"/>
        <w:adjustRightInd w:val="0"/>
        <w:jc w:val="both"/>
        <w:rPr>
          <w:rFonts w:ascii="AA_Yakout Linotype Light" w:hAnsi="AA_Yakout Linotype Light" w:cs="AA_Yakout Linotype Light"/>
          <w:bCs/>
          <w:color w:val="000000"/>
          <w:sz w:val="32"/>
          <w:szCs w:val="32"/>
          <w:u w:val="single"/>
          <w:rtl/>
        </w:rPr>
      </w:pPr>
    </w:p>
    <w:p w14:paraId="507ACA34"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u w:val="single"/>
          <w:rtl/>
        </w:rPr>
      </w:pPr>
      <w:r w:rsidRPr="004B2FCC">
        <w:rPr>
          <w:rFonts w:ascii="AA_Yakout Linotype Light" w:hAnsi="AA_Yakout Linotype Light" w:cs="AA_Yakout Linotype Light"/>
          <w:b/>
          <w:bCs/>
          <w:color w:val="000000"/>
          <w:sz w:val="32"/>
          <w:szCs w:val="32"/>
        </w:rPr>
        <w:t>|</w:t>
      </w:r>
      <w:r w:rsidRPr="004B2FCC">
        <w:rPr>
          <w:rFonts w:ascii="AA_Yakout Linotype Light" w:hAnsi="AA_Yakout Linotype Light" w:cs="AA_Yakout Linotype Light"/>
          <w:bCs/>
          <w:color w:val="000000"/>
          <w:sz w:val="32"/>
          <w:szCs w:val="32"/>
          <w:rtl/>
        </w:rPr>
        <w:t xml:space="preserve"> فصل: </w:t>
      </w:r>
      <w:r w:rsidRPr="004B2FCC">
        <w:rPr>
          <w:rFonts w:ascii="AA_Yakout Linotype Light" w:hAnsi="AA_Yakout Linotype Light" w:cs="AA_Yakout Linotype Light"/>
          <w:bCs/>
          <w:color w:val="000000"/>
          <w:sz w:val="32"/>
          <w:szCs w:val="32"/>
          <w:u w:val="single"/>
          <w:rtl/>
        </w:rPr>
        <w:t xml:space="preserve">وأدلة الأمر بالمعروف، والنهي عن المنكر: من السنة المطهرة: </w:t>
      </w:r>
    </w:p>
    <w:p w14:paraId="30C9F0F3" w14:textId="31656939" w:rsidR="00297527" w:rsidRDefault="004B2FCC" w:rsidP="004B2FCC">
      <w:pPr>
        <w:widowControl w:val="0"/>
        <w:autoSpaceDE w:val="0"/>
        <w:autoSpaceDN w:val="0"/>
        <w:adjustRightInd w:val="0"/>
        <w:jc w:val="both"/>
        <w:rPr>
          <w:rFonts w:ascii="AA_Yakout Linotype Light" w:hAnsi="AA_Yakout Linotype Light" w:cs="AA_Yakout Linotype Light"/>
          <w:b/>
          <w:color w:val="000000"/>
          <w:sz w:val="32"/>
          <w:szCs w:val="32"/>
        </w:rPr>
      </w:pPr>
      <w:r w:rsidRPr="004B2FCC">
        <w:rPr>
          <w:rFonts w:ascii="AA_Yakout Linotype Light" w:hAnsi="AA_Yakout Linotype Light" w:cs="AA_Yakout Linotype Light"/>
          <w:color w:val="000000"/>
          <w:sz w:val="32"/>
          <w:szCs w:val="32"/>
          <w:rtl/>
        </w:rPr>
        <w:t xml:space="preserve">* عن أبى سعيد الخدرى رضى الله عنه أنه قال: قال رسول الله صلى الله عليه وعلى آله وسلم: </w:t>
      </w:r>
      <w:r w:rsidRPr="004B2FCC">
        <w:rPr>
          <w:rFonts w:ascii="AA_Yakout Linotype Light" w:hAnsi="AA_Yakout Linotype Light" w:cs="AA_Yakout Linotype Light"/>
          <w:bCs/>
          <w:color w:val="000000"/>
          <w:sz w:val="32"/>
          <w:szCs w:val="32"/>
          <w:rtl/>
        </w:rPr>
        <w:t>«من رأى منكم منكراً فليغيره بيده فإن لم يستطيع فبلسانه، فإن لم يستطع فبقلبه، وذلك أضعف الإيمان».</w:t>
      </w:r>
      <w:r w:rsidRPr="004B2FCC">
        <w:rPr>
          <w:rFonts w:ascii="AA_Yakout Linotype Light" w:hAnsi="AA_Yakout Linotype Light" w:cs="AA_Yakout Linotype Light"/>
          <w:color w:val="000000"/>
          <w:sz w:val="32"/>
          <w:szCs w:val="32"/>
          <w:rtl/>
        </w:rPr>
        <w:t xml:space="preserve"> حديث صحيح، غاية في الصحة، مجمع على صحته عند أئمة هذا الشأن، بل عند المسلمين جميعاً، وقد تلقته الأمة بالقبول، والعجيب أنه فات الإمام البخاري مع أنه على شرطه، وزيادة، رواه الإمام مسلم في صحيحه (ج1/ص69/ح49) في قصة: [حدثنا أبو بكر بن أبي شيبة حدثنا وكيع عن سفيان (ح) وحدثنا محمد بن المثنى حدثنا محمد بن جعفر حدثنا شعبة كلاهما عن قيس بن مسلم عن طارق بن شهاب (وهذا حديث أبي بكر) قال: (أول من بدأ بالخطبة يوم العيد قبل الصلاة مروان فقام إليه رجل فقال: (الصلاة قبل الخطبة!)، فقال: (قد ترك ما هنالك!)، فقال أبو سعيد: (أما هذا فقد قضى ما عليه: سمعت رسول الله، صلى الله عليه وسلم، يقول: </w:t>
      </w:r>
      <w:r w:rsidRPr="004B2FCC">
        <w:rPr>
          <w:rFonts w:ascii="AA_Yakout Linotype Light" w:hAnsi="AA_Yakout Linotype Light" w:cs="AA_Yakout Linotype Light"/>
          <w:bCs/>
          <w:color w:val="000000"/>
          <w:sz w:val="32"/>
          <w:szCs w:val="32"/>
          <w:rtl/>
        </w:rPr>
        <w:t>«من رأى منكم منكراً فليغيره بيده، فإن لم يستطيع فبلسانه، فإن لم يستطع فبقلبه، وذلك أضعف الإيمان»</w:t>
      </w:r>
      <w:r w:rsidRPr="004B2FCC">
        <w:rPr>
          <w:rFonts w:ascii="AA_Yakout Linotype Light" w:hAnsi="AA_Yakout Linotype Light" w:cs="AA_Yakout Linotype Light"/>
          <w:b/>
          <w:color w:val="000000"/>
          <w:sz w:val="32"/>
          <w:szCs w:val="32"/>
          <w:rtl/>
        </w:rPr>
        <w:t>]</w:t>
      </w:r>
    </w:p>
    <w:p w14:paraId="3E0F1420" w14:textId="77777777" w:rsidR="00297527" w:rsidRDefault="00297527" w:rsidP="004B2FCC">
      <w:pPr>
        <w:widowControl w:val="0"/>
        <w:autoSpaceDE w:val="0"/>
        <w:autoSpaceDN w:val="0"/>
        <w:adjustRightInd w:val="0"/>
        <w:jc w:val="both"/>
        <w:rPr>
          <w:rFonts w:ascii="AA_Yakout Linotype Light" w:hAnsi="AA_Yakout Linotype Light" w:cs="AA_Yakout Linotype Light"/>
          <w:b/>
          <w:color w:val="000000"/>
          <w:sz w:val="32"/>
          <w:szCs w:val="32"/>
        </w:rPr>
      </w:pPr>
    </w:p>
    <w:p w14:paraId="0566EF10" w14:textId="77777777" w:rsidR="00D27529" w:rsidRPr="00D27529" w:rsidRDefault="00D27529" w:rsidP="00D27529">
      <w:pPr>
        <w:bidi w:val="0"/>
        <w:spacing w:line="259" w:lineRule="auto"/>
        <w:rPr>
          <w:rFonts w:ascii="Calibri" w:eastAsia="Calibri" w:hAnsi="Calibri" w:cs="Arial"/>
          <w:b/>
          <w:bCs/>
          <w:kern w:val="2"/>
          <w:sz w:val="22"/>
          <w:szCs w:val="22"/>
          <w:u w:val="single"/>
          <w:lang w:val="en-GB"/>
          <w14:ligatures w14:val="standardContextual"/>
        </w:rPr>
      </w:pPr>
      <w:r w:rsidRPr="00D27529">
        <w:rPr>
          <w:rFonts w:ascii="Calibri" w:eastAsia="Calibri" w:hAnsi="Calibri" w:cs="Arial"/>
          <w:b/>
          <w:bCs/>
          <w:kern w:val="2"/>
          <w:sz w:val="22"/>
          <w:szCs w:val="22"/>
          <w:u w:val="single"/>
          <w:lang w:val="en-GB"/>
          <w14:ligatures w14:val="standardContextual"/>
        </w:rPr>
        <w:t xml:space="preserve">- Section: The </w:t>
      </w:r>
      <w:proofErr w:type="gramStart"/>
      <w:r w:rsidRPr="00D27529">
        <w:rPr>
          <w:rFonts w:ascii="Calibri" w:eastAsia="Calibri" w:hAnsi="Calibri" w:cs="Arial"/>
          <w:b/>
          <w:bCs/>
          <w:kern w:val="2"/>
          <w:sz w:val="22"/>
          <w:szCs w:val="22"/>
          <w:u w:val="single"/>
          <w:lang w:val="en-GB"/>
          <w14:ligatures w14:val="standardContextual"/>
        </w:rPr>
        <w:t>evidences</w:t>
      </w:r>
      <w:proofErr w:type="gramEnd"/>
      <w:r w:rsidRPr="00D27529">
        <w:rPr>
          <w:rFonts w:ascii="Calibri" w:eastAsia="Calibri" w:hAnsi="Calibri" w:cs="Arial"/>
          <w:b/>
          <w:bCs/>
          <w:kern w:val="2"/>
          <w:sz w:val="22"/>
          <w:szCs w:val="22"/>
          <w:u w:val="single"/>
          <w:lang w:val="en-GB"/>
          <w14:ligatures w14:val="standardContextual"/>
        </w:rPr>
        <w:t xml:space="preserve"> of commanding the </w:t>
      </w:r>
      <w:proofErr w:type="spellStart"/>
      <w:r w:rsidRPr="00D27529">
        <w:rPr>
          <w:rFonts w:ascii="Calibri" w:eastAsia="Calibri" w:hAnsi="Calibri" w:cs="Arial"/>
          <w:b/>
          <w:bCs/>
          <w:kern w:val="2"/>
          <w:sz w:val="22"/>
          <w:szCs w:val="22"/>
          <w:u w:val="single"/>
          <w:lang w:val="en-GB"/>
          <w14:ligatures w14:val="standardContextual"/>
        </w:rPr>
        <w:t>Ma’ruf</w:t>
      </w:r>
      <w:proofErr w:type="spellEnd"/>
      <w:r w:rsidRPr="00D27529">
        <w:rPr>
          <w:rFonts w:ascii="Calibri" w:eastAsia="Calibri" w:hAnsi="Calibri" w:cs="Arial"/>
          <w:b/>
          <w:bCs/>
          <w:kern w:val="2"/>
          <w:sz w:val="22"/>
          <w:szCs w:val="22"/>
          <w:u w:val="single"/>
          <w:lang w:val="en-GB"/>
          <w14:ligatures w14:val="standardContextual"/>
        </w:rPr>
        <w:t xml:space="preserve"> and forbidding the Munkar from the Purified Sunnah:</w:t>
      </w:r>
    </w:p>
    <w:p w14:paraId="58EDF162" w14:textId="77777777" w:rsidR="00D27529" w:rsidRPr="00D27529" w:rsidRDefault="00D27529" w:rsidP="00D27529">
      <w:pPr>
        <w:bidi w:val="0"/>
        <w:spacing w:line="259" w:lineRule="auto"/>
        <w:rPr>
          <w:rFonts w:ascii="Calibri" w:eastAsia="Calibri" w:hAnsi="Calibri" w:cs="Arial"/>
          <w:kern w:val="2"/>
          <w:sz w:val="22"/>
          <w:szCs w:val="22"/>
          <w:lang w:val="en-GB"/>
          <w14:ligatures w14:val="standardContextual"/>
        </w:rPr>
      </w:pPr>
    </w:p>
    <w:p w14:paraId="3B521BC3" w14:textId="77777777" w:rsidR="00D27529" w:rsidRPr="00D27529" w:rsidRDefault="00D27529" w:rsidP="00D27529">
      <w:pPr>
        <w:bidi w:val="0"/>
        <w:spacing w:line="259" w:lineRule="auto"/>
        <w:rPr>
          <w:rFonts w:ascii="Calibri" w:eastAsia="Calibri" w:hAnsi="Calibri" w:cs="Arial"/>
          <w:kern w:val="2"/>
          <w:sz w:val="22"/>
          <w:szCs w:val="22"/>
          <w:lang w:val="en-GB"/>
          <w14:ligatures w14:val="standardContextual"/>
        </w:rPr>
      </w:pPr>
      <w:r w:rsidRPr="00D27529">
        <w:rPr>
          <w:rFonts w:ascii="Calibri" w:eastAsia="Calibri" w:hAnsi="Calibri" w:cs="Arial"/>
          <w:kern w:val="2"/>
          <w:sz w:val="22"/>
          <w:szCs w:val="22"/>
          <w:lang w:val="en-GB"/>
          <w14:ligatures w14:val="standardContextual"/>
        </w:rPr>
        <w:t xml:space="preserve">- It was related from Abu Sa’eed Al-Khudri, may Allah be pleased with him, that he said: The Messenger of Allah </w:t>
      </w:r>
      <w:r w:rsidRPr="00D27529">
        <w:rPr>
          <w:rFonts w:ascii="Calibri" w:eastAsia="Calibri" w:hAnsi="Calibri" w:cs="Arial" w:hint="cs"/>
          <w:kern w:val="2"/>
          <w:sz w:val="22"/>
          <w:szCs w:val="22"/>
          <w:rtl/>
          <w:lang w:val="en-GB"/>
          <w14:ligatures w14:val="standardContextual"/>
        </w:rPr>
        <w:t>ﷺ</w:t>
      </w:r>
      <w:r w:rsidRPr="00D27529">
        <w:rPr>
          <w:rFonts w:ascii="Calibri" w:eastAsia="Calibri" w:hAnsi="Calibri" w:cs="Arial"/>
          <w:kern w:val="2"/>
          <w:sz w:val="22"/>
          <w:szCs w:val="22"/>
          <w:lang w:val="en-GB"/>
          <w14:ligatures w14:val="standardContextual"/>
        </w:rPr>
        <w:t xml:space="preserve"> said:</w:t>
      </w:r>
    </w:p>
    <w:p w14:paraId="57FFD58A" w14:textId="77777777" w:rsidR="00D27529" w:rsidRPr="00D27529" w:rsidRDefault="00D27529" w:rsidP="00D27529">
      <w:pPr>
        <w:bidi w:val="0"/>
        <w:spacing w:line="259" w:lineRule="auto"/>
        <w:rPr>
          <w:rFonts w:ascii="Calibri" w:eastAsia="Calibri" w:hAnsi="Calibri" w:cs="Arial"/>
          <w:kern w:val="2"/>
          <w:sz w:val="22"/>
          <w:szCs w:val="22"/>
          <w:lang w:val="en-GB"/>
          <w14:ligatures w14:val="standardContextual"/>
        </w:rPr>
      </w:pPr>
    </w:p>
    <w:p w14:paraId="0CAFF6D6" w14:textId="77777777" w:rsidR="00D27529" w:rsidRPr="00D27529" w:rsidRDefault="00D27529" w:rsidP="00D27529">
      <w:pPr>
        <w:bidi w:val="0"/>
        <w:spacing w:line="259" w:lineRule="auto"/>
        <w:jc w:val="center"/>
        <w:rPr>
          <w:rFonts w:ascii="Traditional Arabic" w:eastAsia="Calibri" w:hAnsi="Traditional Arabic" w:cs="Traditional Arabic"/>
          <w:kern w:val="2"/>
          <w:sz w:val="28"/>
          <w:szCs w:val="28"/>
          <w:rtl/>
          <w:lang w:val="en-GB" w:bidi="ar-EG"/>
          <w14:ligatures w14:val="standardContextual"/>
        </w:rPr>
      </w:pPr>
      <w:r w:rsidRPr="00D27529">
        <w:rPr>
          <w:rFonts w:ascii="Traditional Arabic" w:eastAsia="Calibri" w:hAnsi="Traditional Arabic" w:cs="Traditional Arabic"/>
          <w:kern w:val="2"/>
          <w:sz w:val="28"/>
          <w:szCs w:val="28"/>
          <w:rtl/>
          <w:lang w:val="en-GB" w:bidi="ar-EG"/>
          <w14:ligatures w14:val="standardContextual"/>
        </w:rPr>
        <w:t>مَنْ رَأَى مِنْكُمْ مُنْكَرًا فَلْيُغَيِّرْهُ بِيَدِهِ، فَإِنْ لَمْ يَسْتَطِعْ فَبِلِسَانِهِ، فَإِنْ لَمْ يَسْتَطِعْ فَبِقَلْبِهِ، وَذَلِكَ أَضْعَفُ الْإِيمَانِ</w:t>
      </w:r>
    </w:p>
    <w:p w14:paraId="559D3234" w14:textId="77777777" w:rsidR="00D27529" w:rsidRPr="00D27529" w:rsidRDefault="00D27529" w:rsidP="00D27529">
      <w:pPr>
        <w:bidi w:val="0"/>
        <w:spacing w:line="259" w:lineRule="auto"/>
        <w:jc w:val="center"/>
        <w:rPr>
          <w:rFonts w:ascii="Calibri" w:eastAsia="Calibri" w:hAnsi="Calibri" w:cs="Arial"/>
          <w:kern w:val="2"/>
          <w:sz w:val="22"/>
          <w:szCs w:val="22"/>
          <w:lang w:val="en-GB"/>
          <w14:ligatures w14:val="standardContextual"/>
        </w:rPr>
      </w:pPr>
      <w:bookmarkStart w:id="16" w:name="_Hlk160138683"/>
      <w:r w:rsidRPr="00D27529">
        <w:rPr>
          <w:rFonts w:ascii="Calibri" w:eastAsia="Calibri" w:hAnsi="Calibri" w:cs="Arial"/>
          <w:b/>
          <w:bCs/>
          <w:kern w:val="2"/>
          <w:sz w:val="22"/>
          <w:szCs w:val="22"/>
          <w:lang w:val="en-GB"/>
          <w14:ligatures w14:val="standardContextual"/>
        </w:rPr>
        <w:t>Whoever among you sees a Munkar, he should change it by his hand, but if he is unable, then by his tongue, but if he is unable, then by his tongue, and that is the weakest of Iman</w:t>
      </w:r>
      <w:r w:rsidRPr="00D27529">
        <w:rPr>
          <w:rFonts w:ascii="Calibri" w:eastAsia="Calibri" w:hAnsi="Calibri" w:cs="Arial"/>
          <w:kern w:val="2"/>
          <w:sz w:val="22"/>
          <w:szCs w:val="22"/>
          <w:lang w:val="en-GB"/>
          <w14:ligatures w14:val="standardContextual"/>
        </w:rPr>
        <w:t>.</w:t>
      </w:r>
    </w:p>
    <w:bookmarkEnd w:id="16"/>
    <w:p w14:paraId="0A9BD327" w14:textId="77777777" w:rsidR="00D27529" w:rsidRPr="00D27529" w:rsidRDefault="00D27529" w:rsidP="00D27529">
      <w:pPr>
        <w:bidi w:val="0"/>
        <w:spacing w:line="259" w:lineRule="auto"/>
        <w:rPr>
          <w:rFonts w:ascii="Calibri" w:eastAsia="Calibri" w:hAnsi="Calibri" w:cs="Arial"/>
          <w:kern w:val="2"/>
          <w:sz w:val="22"/>
          <w:szCs w:val="22"/>
          <w:lang w:val="en-GB"/>
          <w14:ligatures w14:val="standardContextual"/>
        </w:rPr>
      </w:pPr>
    </w:p>
    <w:p w14:paraId="170045FA" w14:textId="77777777" w:rsidR="00D27529" w:rsidRPr="00D27529" w:rsidRDefault="00D27529" w:rsidP="00D27529">
      <w:pPr>
        <w:bidi w:val="0"/>
        <w:spacing w:line="259" w:lineRule="auto"/>
        <w:rPr>
          <w:rFonts w:ascii="Calibri" w:eastAsia="Calibri" w:hAnsi="Calibri" w:cs="Arial"/>
          <w:kern w:val="2"/>
          <w:sz w:val="22"/>
          <w:szCs w:val="22"/>
          <w:lang w:val="en-GB"/>
          <w14:ligatures w14:val="standardContextual"/>
        </w:rPr>
      </w:pPr>
      <w:r w:rsidRPr="00D27529">
        <w:rPr>
          <w:rFonts w:ascii="Calibri" w:eastAsia="Calibri" w:hAnsi="Calibri" w:cs="Arial"/>
          <w:kern w:val="2"/>
          <w:sz w:val="22"/>
          <w:szCs w:val="22"/>
          <w:lang w:val="en-GB"/>
          <w14:ligatures w14:val="standardContextual"/>
        </w:rPr>
        <w:t xml:space="preserve">This is a Sahih Hadith of the highest level of </w:t>
      </w:r>
      <w:proofErr w:type="gramStart"/>
      <w:r w:rsidRPr="00D27529">
        <w:rPr>
          <w:rFonts w:ascii="Calibri" w:eastAsia="Calibri" w:hAnsi="Calibri" w:cs="Arial"/>
          <w:kern w:val="2"/>
          <w:sz w:val="22"/>
          <w:szCs w:val="22"/>
          <w:lang w:val="en-GB"/>
          <w14:ligatures w14:val="standardContextual"/>
        </w:rPr>
        <w:t>authenticity</w:t>
      </w:r>
      <w:proofErr w:type="gramEnd"/>
      <w:r w:rsidRPr="00D27529">
        <w:rPr>
          <w:rFonts w:ascii="Calibri" w:eastAsia="Calibri" w:hAnsi="Calibri" w:cs="Arial"/>
          <w:kern w:val="2"/>
          <w:sz w:val="22"/>
          <w:szCs w:val="22"/>
          <w:lang w:val="en-GB"/>
          <w14:ligatures w14:val="standardContextual"/>
        </w:rPr>
        <w:t xml:space="preserve"> and its authenticity has been agreed upon by the scholars of this field and indeed among all Muslims. The Ummah has therefore received it with </w:t>
      </w:r>
      <w:proofErr w:type="gramStart"/>
      <w:r w:rsidRPr="00D27529">
        <w:rPr>
          <w:rFonts w:ascii="Calibri" w:eastAsia="Calibri" w:hAnsi="Calibri" w:cs="Arial"/>
          <w:kern w:val="2"/>
          <w:sz w:val="22"/>
          <w:szCs w:val="22"/>
          <w:lang w:val="en-GB"/>
          <w14:ligatures w14:val="standardContextual"/>
        </w:rPr>
        <w:t>acceptance</w:t>
      </w:r>
      <w:proofErr w:type="gramEnd"/>
      <w:r w:rsidRPr="00D27529">
        <w:rPr>
          <w:rFonts w:ascii="Calibri" w:eastAsia="Calibri" w:hAnsi="Calibri" w:cs="Arial"/>
          <w:kern w:val="2"/>
          <w:sz w:val="22"/>
          <w:szCs w:val="22"/>
          <w:lang w:val="en-GB"/>
          <w14:ligatures w14:val="standardContextual"/>
        </w:rPr>
        <w:t xml:space="preserve"> and it is strange that it was missed by Al-Imam Al-Bukhari despite exceeding his conditions. Al-Imam Muslim recorded it in his Sahih (1/69/49) in the story: [Abu Bakr bin Abi Shaibah related to us: Wakee’ related to us from Sufyan (And) Muhammad bin Al-Muthanna related to us: Muhammad bin Ja’far related to us: </w:t>
      </w:r>
      <w:proofErr w:type="spellStart"/>
      <w:r w:rsidRPr="00D27529">
        <w:rPr>
          <w:rFonts w:ascii="Calibri" w:eastAsia="Calibri" w:hAnsi="Calibri" w:cs="Arial"/>
          <w:kern w:val="2"/>
          <w:sz w:val="22"/>
          <w:szCs w:val="22"/>
          <w:lang w:val="en-GB"/>
          <w14:ligatures w14:val="standardContextual"/>
        </w:rPr>
        <w:t>Shu’bah</w:t>
      </w:r>
      <w:proofErr w:type="spellEnd"/>
      <w:r w:rsidRPr="00D27529">
        <w:rPr>
          <w:rFonts w:ascii="Calibri" w:eastAsia="Calibri" w:hAnsi="Calibri" w:cs="Arial"/>
          <w:kern w:val="2"/>
          <w:sz w:val="22"/>
          <w:szCs w:val="22"/>
          <w:lang w:val="en-GB"/>
          <w14:ligatures w14:val="standardContextual"/>
        </w:rPr>
        <w:t xml:space="preserve"> related to us: Both of them (related) from Qais bin Muslim from Tariq bin Shihab (And this (i.e., the following) is the Hadith of Abu Bakr): [The first to make the Khutbah of the Day of Eid before the Salah was Marwan. A man then stood before him and said: “The Salah (prayer) is before the Khutbah!” So, he said: “This practise has been left!” Abu Sa’eed then said: As for this man, then he has fulfilled what is due upon him: I heard the Messenger of Allah </w:t>
      </w:r>
      <w:r w:rsidRPr="00D27529">
        <w:rPr>
          <w:rFonts w:ascii="Calibri" w:eastAsia="Calibri" w:hAnsi="Calibri" w:cs="Arial" w:hint="cs"/>
          <w:kern w:val="2"/>
          <w:sz w:val="22"/>
          <w:szCs w:val="22"/>
          <w:rtl/>
          <w:lang w:val="en-GB"/>
          <w14:ligatures w14:val="standardContextual"/>
        </w:rPr>
        <w:t>ﷺ</w:t>
      </w:r>
      <w:r w:rsidRPr="00D27529">
        <w:rPr>
          <w:rFonts w:ascii="Calibri" w:eastAsia="Calibri" w:hAnsi="Calibri" w:cs="Arial"/>
          <w:kern w:val="2"/>
          <w:sz w:val="22"/>
          <w:szCs w:val="22"/>
          <w:lang w:val="en-GB"/>
          <w14:ligatures w14:val="standardContextual"/>
        </w:rPr>
        <w:t xml:space="preserve"> saying: “</w:t>
      </w:r>
      <w:r w:rsidRPr="00D27529">
        <w:rPr>
          <w:rFonts w:ascii="Calibri" w:eastAsia="Calibri" w:hAnsi="Calibri" w:cs="Arial"/>
          <w:b/>
          <w:bCs/>
          <w:kern w:val="2"/>
          <w:sz w:val="22"/>
          <w:szCs w:val="22"/>
          <w:lang w:val="en-GB"/>
          <w14:ligatures w14:val="standardContextual"/>
        </w:rPr>
        <w:t>Whoever among you sees a Munkar, he should change it by his hand, but if he is unable, then by his tongue, but if he is unable, then by his tongue, and that is the weakest of Iman</w:t>
      </w:r>
      <w:r w:rsidRPr="00D27529">
        <w:rPr>
          <w:rFonts w:ascii="Calibri" w:eastAsia="Calibri" w:hAnsi="Calibri" w:cs="Arial"/>
          <w:kern w:val="2"/>
          <w:sz w:val="22"/>
          <w:szCs w:val="22"/>
          <w:lang w:val="en-GB"/>
          <w14:ligatures w14:val="standardContextual"/>
        </w:rPr>
        <w:t xml:space="preserve">”. </w:t>
      </w:r>
    </w:p>
    <w:p w14:paraId="518A5F5F" w14:textId="77777777" w:rsidR="00616C36" w:rsidRDefault="004B2FCC" w:rsidP="004B2FCC">
      <w:pPr>
        <w:widowControl w:val="0"/>
        <w:autoSpaceDE w:val="0"/>
        <w:autoSpaceDN w:val="0"/>
        <w:adjustRightInd w:val="0"/>
        <w:jc w:val="both"/>
        <w:rPr>
          <w:rFonts w:ascii="AA_Yakout Linotype Light" w:hAnsi="AA_Yakout Linotype Light" w:cs="AA_Yakout Linotype Light"/>
          <w:b/>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b/>
          <w:color w:val="000000"/>
          <w:sz w:val="32"/>
          <w:szCs w:val="32"/>
          <w:rtl/>
        </w:rPr>
        <w:t xml:space="preserve">وأخرجه </w:t>
      </w:r>
      <w:r w:rsidRPr="004B2FCC">
        <w:rPr>
          <w:rFonts w:ascii="AA_Yakout Linotype Light" w:hAnsi="AA_Yakout Linotype Light" w:cs="AA_Yakout Linotype Light"/>
          <w:color w:val="000000"/>
          <w:sz w:val="32"/>
          <w:szCs w:val="32"/>
          <w:rtl/>
        </w:rPr>
        <w:t xml:space="preserve">الإمام أبو داود </w:t>
      </w:r>
      <w:r w:rsidRPr="004B2FCC">
        <w:rPr>
          <w:rFonts w:ascii="AA_Yakout Linotype Light" w:hAnsi="AA_Yakout Linotype Light" w:cs="AA_Yakout Linotype Light"/>
          <w:b/>
          <w:color w:val="000000"/>
          <w:sz w:val="32"/>
          <w:szCs w:val="32"/>
          <w:rtl/>
        </w:rPr>
        <w:t>الطيالسي في مسنده (ج1/ص292/ح2196) بإسناد صحيح على شرط الشيخين بزيادات: [حدثنا شعبة قال أخبرني قيس بن مسلم قال سمعت طارق بن شهاب قال قدم مروان الخطبة قبل الصلاة فقام رجل فقال: (خالفت السنة: كانت الخطبة بعد الصلاة!)، قال: (ترك ذلك يا بو فلان)، [قال شعبة: وكان لحاناً]، فقام أبو سعيد فقال: (من هذا المتكلم؟! قد قضى ما عليه، قال لنا رسول الله، صلى الله عليه وسلم: (</w:t>
      </w:r>
      <w:r w:rsidRPr="004B2FCC">
        <w:rPr>
          <w:rFonts w:ascii="AA_Yakout Linotype Light" w:hAnsi="AA_Yakout Linotype Light" w:cs="AA_Yakout Linotype Light"/>
          <w:bCs/>
          <w:color w:val="000000"/>
          <w:sz w:val="32"/>
          <w:szCs w:val="32"/>
          <w:u w:val="single"/>
          <w:rtl/>
        </w:rPr>
        <w:t>من رأى منكم منكرا فلينكره بيده، فان لم يستطع فلينكره بلسانه، فان لم يستطع فلينكره بقلبه وذلك أضعف الإيمان</w:t>
      </w:r>
      <w:r w:rsidRPr="004B2FCC">
        <w:rPr>
          <w:rFonts w:ascii="AA_Yakout Linotype Light" w:hAnsi="AA_Yakout Linotype Light" w:cs="AA_Yakout Linotype Light"/>
          <w:b/>
          <w:color w:val="000000"/>
          <w:sz w:val="32"/>
          <w:szCs w:val="32"/>
          <w:rtl/>
        </w:rPr>
        <w:t xml:space="preserve">)]؛ </w:t>
      </w:r>
      <w:r w:rsidRPr="004B2FCC">
        <w:rPr>
          <w:rFonts w:ascii="AA_Yakout Linotype Light" w:hAnsi="AA_Yakout Linotype Light" w:cs="AA_Yakout Linotype Light"/>
          <w:color w:val="000000"/>
          <w:sz w:val="32"/>
          <w:szCs w:val="32"/>
          <w:rtl/>
        </w:rPr>
        <w:t xml:space="preserve">وبنحو ذلك كما هو عند الأئمة مسلم والطيالسي أخرجه النسائي في سننه ج8/ص112/ح5008؛ وابن حبان في صحيحه </w:t>
      </w:r>
      <w:r w:rsidRPr="004B2FCC">
        <w:rPr>
          <w:rFonts w:ascii="AA_Yakout Linotype Light" w:hAnsi="AA_Yakout Linotype Light" w:cs="AA_Yakout Linotype Light"/>
          <w:color w:val="000000"/>
          <w:sz w:val="32"/>
          <w:szCs w:val="32"/>
          <w:rtl/>
        </w:rPr>
        <w:lastRenderedPageBreak/>
        <w:t xml:space="preserve">ج1/ص541/ح306، ج2/ص5/ح307؛ والترمذي في سننه ج4/ص470/ح2172، ج4/ص470/ح2172؛ </w:t>
      </w:r>
      <w:r w:rsidRPr="004B2FCC">
        <w:rPr>
          <w:rFonts w:ascii="AA_Yakout Linotype Light" w:hAnsi="AA_Yakout Linotype Light" w:cs="AA_Yakout Linotype Light"/>
          <w:b/>
          <w:color w:val="000000"/>
          <w:sz w:val="32"/>
          <w:szCs w:val="32"/>
          <w:rtl/>
        </w:rPr>
        <w:t xml:space="preserve">وأبو داود في سننه ج4/ص123/ح4340؛ </w:t>
      </w:r>
      <w:r w:rsidRPr="004B2FCC">
        <w:rPr>
          <w:rFonts w:ascii="AA_Yakout Linotype Light" w:hAnsi="AA_Yakout Linotype Light" w:cs="AA_Yakout Linotype Light"/>
          <w:color w:val="000000"/>
          <w:sz w:val="32"/>
          <w:szCs w:val="32"/>
          <w:rtl/>
        </w:rPr>
        <w:t xml:space="preserve">وابن ماجه في سننه ج1/ص407/ح1275؛ والإمام أحمد بن حنبل في مسنده ج3/ص20/ح11166، ج3/ص20/ح11166، ج3/ص49/ح11478، ج3/ص54/ح11532، ج3/ص92/ح11894؛ </w:t>
      </w:r>
      <w:r w:rsidRPr="004B2FCC">
        <w:rPr>
          <w:rFonts w:ascii="AA_Yakout Linotype Light" w:hAnsi="AA_Yakout Linotype Light" w:cs="AA_Yakout Linotype Light"/>
          <w:b/>
          <w:color w:val="000000"/>
          <w:sz w:val="32"/>
          <w:szCs w:val="32"/>
          <w:rtl/>
        </w:rPr>
        <w:t>والنسائي في سننه الكبرى ج6/ص532/ح11739؛ والبيهقي في سننه الكبرى ج3/ص297/ح5997، ج6/ص95/ح11293، ج7/ص266/ح14325، ج10/ص90/ح19966؛ وأبو يعلى في مسنده ج2/ص414/ح1203</w:t>
      </w:r>
      <w:r w:rsidRPr="004B2FCC">
        <w:rPr>
          <w:rFonts w:ascii="AA_Yakout Linotype Light" w:hAnsi="AA_Yakout Linotype Light" w:cs="AA_Yakout Linotype Light"/>
          <w:color w:val="000000"/>
          <w:sz w:val="32"/>
          <w:szCs w:val="32"/>
          <w:rtl/>
        </w:rPr>
        <w:t>، ج2/ص291/ح1009؛ والإمام أبو بكر بن أبي شيبة في مصنفه ج7/ص248/ح35753</w:t>
      </w:r>
      <w:r w:rsidRPr="004B2FCC">
        <w:rPr>
          <w:rFonts w:ascii="AA_Yakout Linotype Light" w:hAnsi="AA_Yakout Linotype Light" w:cs="AA_Yakout Linotype Light"/>
          <w:b/>
          <w:color w:val="000000"/>
          <w:sz w:val="32"/>
          <w:szCs w:val="32"/>
          <w:rtl/>
        </w:rPr>
        <w:t>؛ وغيرهم.</w:t>
      </w:r>
    </w:p>
    <w:p w14:paraId="0B66BC0E" w14:textId="77777777" w:rsidR="00616C36" w:rsidRDefault="00616C36" w:rsidP="004B2FCC">
      <w:pPr>
        <w:widowControl w:val="0"/>
        <w:autoSpaceDE w:val="0"/>
        <w:autoSpaceDN w:val="0"/>
        <w:adjustRightInd w:val="0"/>
        <w:jc w:val="both"/>
        <w:rPr>
          <w:rFonts w:ascii="AA_Yakout Linotype Light" w:hAnsi="AA_Yakout Linotype Light" w:cs="AA_Yakout Linotype Light"/>
          <w:b/>
          <w:color w:val="000000"/>
          <w:sz w:val="32"/>
          <w:szCs w:val="32"/>
        </w:rPr>
      </w:pPr>
    </w:p>
    <w:p w14:paraId="41366957" w14:textId="77777777" w:rsidR="005E55A4" w:rsidRPr="005E55A4" w:rsidRDefault="005E55A4" w:rsidP="005E55A4">
      <w:pPr>
        <w:bidi w:val="0"/>
        <w:spacing w:line="259" w:lineRule="auto"/>
        <w:rPr>
          <w:rFonts w:ascii="Calibri" w:eastAsia="Calibri" w:hAnsi="Calibri" w:cs="Arial"/>
          <w:kern w:val="2"/>
          <w:sz w:val="22"/>
          <w:szCs w:val="22"/>
          <w:lang w:val="en-GB"/>
          <w14:ligatures w14:val="standardContextual"/>
        </w:rPr>
      </w:pPr>
      <w:r w:rsidRPr="005E55A4">
        <w:rPr>
          <w:rFonts w:ascii="Calibri" w:eastAsia="Calibri" w:hAnsi="Calibri" w:cs="Arial"/>
          <w:kern w:val="2"/>
          <w:sz w:val="22"/>
          <w:szCs w:val="22"/>
          <w:lang w:val="en-GB"/>
          <w14:ligatures w14:val="standardContextual"/>
        </w:rPr>
        <w:t>- Al-Imam Abu Dawud At-</w:t>
      </w:r>
      <w:proofErr w:type="spellStart"/>
      <w:r w:rsidRPr="005E55A4">
        <w:rPr>
          <w:rFonts w:ascii="Calibri" w:eastAsia="Calibri" w:hAnsi="Calibri" w:cs="Arial"/>
          <w:kern w:val="2"/>
          <w:sz w:val="22"/>
          <w:szCs w:val="22"/>
          <w:lang w:val="en-GB"/>
          <w14:ligatures w14:val="standardContextual"/>
        </w:rPr>
        <w:t>Tayalisiy</w:t>
      </w:r>
      <w:proofErr w:type="spellEnd"/>
      <w:r w:rsidRPr="005E55A4">
        <w:rPr>
          <w:rFonts w:ascii="Calibri" w:eastAsia="Calibri" w:hAnsi="Calibri" w:cs="Arial"/>
          <w:kern w:val="2"/>
          <w:sz w:val="22"/>
          <w:szCs w:val="22"/>
          <w:lang w:val="en-GB"/>
          <w14:ligatures w14:val="standardContextual"/>
        </w:rPr>
        <w:t xml:space="preserve"> recorded it in his </w:t>
      </w:r>
      <w:proofErr w:type="spellStart"/>
      <w:r w:rsidRPr="005E55A4">
        <w:rPr>
          <w:rFonts w:ascii="Calibri" w:eastAsia="Calibri" w:hAnsi="Calibri" w:cs="Arial"/>
          <w:kern w:val="2"/>
          <w:sz w:val="22"/>
          <w:szCs w:val="22"/>
          <w:lang w:val="en-GB"/>
          <w14:ligatures w14:val="standardContextual"/>
        </w:rPr>
        <w:t>Musnad</w:t>
      </w:r>
      <w:proofErr w:type="spellEnd"/>
      <w:r w:rsidRPr="005E55A4">
        <w:rPr>
          <w:rFonts w:ascii="Calibri" w:eastAsia="Calibri" w:hAnsi="Calibri" w:cs="Arial"/>
          <w:kern w:val="2"/>
          <w:sz w:val="22"/>
          <w:szCs w:val="22"/>
          <w:lang w:val="en-GB"/>
          <w14:ligatures w14:val="standardContextual"/>
        </w:rPr>
        <w:t xml:space="preserve"> (1/292/2196) with a Sahih Isnad upon the condition of the two Sheikhs (Al-Bukhari and Muslim) with two additions: [</w:t>
      </w:r>
      <w:proofErr w:type="spellStart"/>
      <w:r w:rsidRPr="005E55A4">
        <w:rPr>
          <w:rFonts w:ascii="Calibri" w:eastAsia="Calibri" w:hAnsi="Calibri" w:cs="Arial"/>
          <w:kern w:val="2"/>
          <w:sz w:val="22"/>
          <w:szCs w:val="22"/>
          <w:lang w:val="en-GB"/>
          <w14:ligatures w14:val="standardContextual"/>
        </w:rPr>
        <w:t>Shu’bah</w:t>
      </w:r>
      <w:proofErr w:type="spellEnd"/>
      <w:r w:rsidRPr="005E55A4">
        <w:rPr>
          <w:rFonts w:ascii="Calibri" w:eastAsia="Calibri" w:hAnsi="Calibri" w:cs="Arial"/>
          <w:kern w:val="2"/>
          <w:sz w:val="22"/>
          <w:szCs w:val="22"/>
          <w:lang w:val="en-GB"/>
          <w14:ligatures w14:val="standardContextual"/>
        </w:rPr>
        <w:t xml:space="preserve"> related to us: He said: Qais bin Muslim informed me: He said: I heard Tariq bin Shihab: He said: Marwan stood to give the Khutbah before the prayer and then a man stood and said: “You have gone against the Sunnah: The Khutbah was (always) after the Salah (prayer)!” He said: “That (practise) has been abandoned O father of so and so”. (</w:t>
      </w:r>
      <w:proofErr w:type="spellStart"/>
      <w:r w:rsidRPr="005E55A4">
        <w:rPr>
          <w:rFonts w:ascii="Calibri" w:eastAsia="Calibri" w:hAnsi="Calibri" w:cs="Arial"/>
          <w:kern w:val="2"/>
          <w:sz w:val="22"/>
          <w:szCs w:val="22"/>
          <w:lang w:val="en-GB"/>
          <w14:ligatures w14:val="standardContextual"/>
        </w:rPr>
        <w:t>Shu’bah</w:t>
      </w:r>
      <w:proofErr w:type="spellEnd"/>
      <w:r w:rsidRPr="005E55A4">
        <w:rPr>
          <w:rFonts w:ascii="Calibri" w:eastAsia="Calibri" w:hAnsi="Calibri" w:cs="Arial"/>
          <w:kern w:val="2"/>
          <w:sz w:val="22"/>
          <w:szCs w:val="22"/>
          <w:lang w:val="en-GB"/>
          <w14:ligatures w14:val="standardContextual"/>
        </w:rPr>
        <w:t xml:space="preserve"> said: And he was </w:t>
      </w:r>
      <w:proofErr w:type="spellStart"/>
      <w:r w:rsidRPr="005E55A4">
        <w:rPr>
          <w:rFonts w:ascii="Calibri" w:eastAsia="Calibri" w:hAnsi="Calibri" w:cs="Arial"/>
          <w:kern w:val="2"/>
          <w:sz w:val="22"/>
          <w:szCs w:val="22"/>
          <w:lang w:val="en-GB" w:bidi="ar-EG"/>
          <w14:ligatures w14:val="standardContextual"/>
        </w:rPr>
        <w:t>Lahhaan</w:t>
      </w:r>
      <w:proofErr w:type="spellEnd"/>
      <w:r w:rsidRPr="005E55A4">
        <w:rPr>
          <w:rFonts w:ascii="Calibri" w:eastAsia="Calibri" w:hAnsi="Calibri" w:cs="Arial"/>
          <w:kern w:val="2"/>
          <w:sz w:val="22"/>
          <w:szCs w:val="22"/>
          <w:lang w:val="en-GB" w:bidi="ar-EG"/>
          <w14:ligatures w14:val="standardContextual"/>
        </w:rPr>
        <w:t xml:space="preserve">). Abu Sa’eed then stood and said: Who is the one who is speaking? He has fulfilled what is due upon him. The Messenger of Allah </w:t>
      </w:r>
      <w:r w:rsidRPr="005E55A4">
        <w:rPr>
          <w:rFonts w:ascii="Calibri" w:eastAsia="Calibri" w:hAnsi="Calibri" w:cs="Arial" w:hint="cs"/>
          <w:kern w:val="2"/>
          <w:sz w:val="22"/>
          <w:szCs w:val="22"/>
          <w:rtl/>
          <w:lang w:val="en-GB" w:bidi="ar-EG"/>
          <w14:ligatures w14:val="standardContextual"/>
        </w:rPr>
        <w:t>ﷺ</w:t>
      </w:r>
      <w:r w:rsidRPr="005E55A4">
        <w:rPr>
          <w:rFonts w:ascii="Calibri" w:eastAsia="Calibri" w:hAnsi="Calibri" w:cs="Arial"/>
          <w:kern w:val="2"/>
          <w:sz w:val="22"/>
          <w:szCs w:val="22"/>
          <w:lang w:val="en-GB" w:bidi="ar-EG"/>
          <w14:ligatures w14:val="standardContextual"/>
        </w:rPr>
        <w:t xml:space="preserve"> said to us: “</w:t>
      </w:r>
      <w:r w:rsidRPr="005E55A4">
        <w:rPr>
          <w:rFonts w:ascii="Calibri" w:eastAsia="Calibri" w:hAnsi="Calibri" w:cs="Arial"/>
          <w:b/>
          <w:bCs/>
          <w:kern w:val="2"/>
          <w:sz w:val="22"/>
          <w:szCs w:val="22"/>
          <w:u w:val="single"/>
          <w:lang w:val="en-GB" w:bidi="ar-EG"/>
          <w14:ligatures w14:val="standardContextual"/>
        </w:rPr>
        <w:t>Whoever sees a Munkar, he should change it by his hand, but if he is unable, he should denounce it by his tongue, but if he is unable, then he should denounce it by his heart, and that is the weakest of Iman (belief)</w:t>
      </w:r>
      <w:r w:rsidRPr="005E55A4">
        <w:rPr>
          <w:rFonts w:ascii="Calibri" w:eastAsia="Calibri" w:hAnsi="Calibri" w:cs="Arial"/>
          <w:kern w:val="2"/>
          <w:sz w:val="22"/>
          <w:szCs w:val="22"/>
          <w:lang w:val="en-GB" w:bidi="ar-EG"/>
          <w14:ligatures w14:val="standardContextual"/>
        </w:rPr>
        <w:t>”].</w:t>
      </w:r>
      <w:r w:rsidRPr="005E55A4">
        <w:rPr>
          <w:rFonts w:ascii="Calibri" w:eastAsia="Calibri" w:hAnsi="Calibri" w:cs="Arial"/>
          <w:kern w:val="2"/>
          <w:sz w:val="22"/>
          <w:szCs w:val="22"/>
          <w:lang w:val="en-GB"/>
          <w14:ligatures w14:val="standardContextual"/>
        </w:rPr>
        <w:t xml:space="preserve"> Similar to what was recorded by the </w:t>
      </w:r>
      <w:proofErr w:type="spellStart"/>
      <w:r w:rsidRPr="005E55A4">
        <w:rPr>
          <w:rFonts w:ascii="Calibri" w:eastAsia="Calibri" w:hAnsi="Calibri" w:cs="Arial"/>
          <w:kern w:val="2"/>
          <w:sz w:val="22"/>
          <w:szCs w:val="22"/>
          <w:lang w:val="en-GB"/>
          <w14:ligatures w14:val="standardContextual"/>
        </w:rPr>
        <w:t>A’immah</w:t>
      </w:r>
      <w:proofErr w:type="spellEnd"/>
      <w:r w:rsidRPr="005E55A4">
        <w:rPr>
          <w:rFonts w:ascii="Calibri" w:eastAsia="Calibri" w:hAnsi="Calibri" w:cs="Arial"/>
          <w:kern w:val="2"/>
          <w:sz w:val="22"/>
          <w:szCs w:val="22"/>
          <w:lang w:val="en-GB"/>
          <w14:ligatures w14:val="standardContextual"/>
        </w:rPr>
        <w:t xml:space="preserve"> (scholars) Muslim and At-</w:t>
      </w:r>
      <w:proofErr w:type="spellStart"/>
      <w:r w:rsidRPr="005E55A4">
        <w:rPr>
          <w:rFonts w:ascii="Calibri" w:eastAsia="Calibri" w:hAnsi="Calibri" w:cs="Arial"/>
          <w:kern w:val="2"/>
          <w:sz w:val="22"/>
          <w:szCs w:val="22"/>
          <w:lang w:val="en-GB"/>
          <w14:ligatures w14:val="standardContextual"/>
        </w:rPr>
        <w:t>Tayalisiy</w:t>
      </w:r>
      <w:proofErr w:type="spellEnd"/>
      <w:r w:rsidRPr="005E55A4">
        <w:rPr>
          <w:rFonts w:ascii="Calibri" w:eastAsia="Calibri" w:hAnsi="Calibri" w:cs="Arial"/>
          <w:kern w:val="2"/>
          <w:sz w:val="22"/>
          <w:szCs w:val="22"/>
          <w:lang w:val="en-GB"/>
          <w14:ligatures w14:val="standardContextual"/>
        </w:rPr>
        <w:t>, was also recorded by An-</w:t>
      </w:r>
      <w:proofErr w:type="spellStart"/>
      <w:r w:rsidRPr="005E55A4">
        <w:rPr>
          <w:rFonts w:ascii="Calibri" w:eastAsia="Calibri" w:hAnsi="Calibri" w:cs="Arial"/>
          <w:kern w:val="2"/>
          <w:sz w:val="22"/>
          <w:szCs w:val="22"/>
          <w:lang w:val="en-GB"/>
          <w14:ligatures w14:val="standardContextual"/>
        </w:rPr>
        <w:t>Nasa’iy</w:t>
      </w:r>
      <w:proofErr w:type="spellEnd"/>
      <w:r w:rsidRPr="005E55A4">
        <w:rPr>
          <w:rFonts w:ascii="Calibri" w:eastAsia="Calibri" w:hAnsi="Calibri" w:cs="Arial"/>
          <w:kern w:val="2"/>
          <w:sz w:val="22"/>
          <w:szCs w:val="22"/>
          <w:lang w:val="en-GB"/>
          <w14:ligatures w14:val="standardContextual"/>
        </w:rPr>
        <w:t xml:space="preserve"> in his Sunan (8/112/5008), Ibn Hibban in his Sahih (1/541/306 and 2/5/307), At-</w:t>
      </w:r>
      <w:proofErr w:type="spellStart"/>
      <w:r w:rsidRPr="005E55A4">
        <w:rPr>
          <w:rFonts w:ascii="Calibri" w:eastAsia="Calibri" w:hAnsi="Calibri" w:cs="Arial"/>
          <w:kern w:val="2"/>
          <w:sz w:val="22"/>
          <w:szCs w:val="22"/>
          <w:lang w:val="en-GB"/>
          <w14:ligatures w14:val="standardContextual"/>
        </w:rPr>
        <w:t>Tirmidhi</w:t>
      </w:r>
      <w:proofErr w:type="spellEnd"/>
      <w:r w:rsidRPr="005E55A4">
        <w:rPr>
          <w:rFonts w:ascii="Calibri" w:eastAsia="Calibri" w:hAnsi="Calibri" w:cs="Arial"/>
          <w:kern w:val="2"/>
          <w:sz w:val="22"/>
          <w:szCs w:val="22"/>
          <w:lang w:val="en-GB"/>
          <w14:ligatures w14:val="standardContextual"/>
        </w:rPr>
        <w:t xml:space="preserve"> in his Sunan (4/470/2172), Abu Dawud in his Sunan (4/123/4340), Ibn Majah in his Sunan (1/407/1275), Al-Imam Ahmad bin Hanbal in his </w:t>
      </w:r>
      <w:proofErr w:type="spellStart"/>
      <w:r w:rsidRPr="005E55A4">
        <w:rPr>
          <w:rFonts w:ascii="Calibri" w:eastAsia="Calibri" w:hAnsi="Calibri" w:cs="Arial"/>
          <w:kern w:val="2"/>
          <w:sz w:val="22"/>
          <w:szCs w:val="22"/>
          <w:lang w:val="en-GB"/>
          <w14:ligatures w14:val="standardContextual"/>
        </w:rPr>
        <w:t>Musnad</w:t>
      </w:r>
      <w:proofErr w:type="spellEnd"/>
      <w:r w:rsidRPr="005E55A4">
        <w:rPr>
          <w:rFonts w:ascii="Calibri" w:eastAsia="Calibri" w:hAnsi="Calibri" w:cs="Arial"/>
          <w:kern w:val="2"/>
          <w:sz w:val="22"/>
          <w:szCs w:val="22"/>
          <w:lang w:val="en-GB"/>
          <w14:ligatures w14:val="standardContextual"/>
        </w:rPr>
        <w:t xml:space="preserve"> (3/20/11166, 3/49/11478, 3/54/11532 and 3/92/11894), An-</w:t>
      </w:r>
      <w:proofErr w:type="spellStart"/>
      <w:r w:rsidRPr="005E55A4">
        <w:rPr>
          <w:rFonts w:ascii="Calibri" w:eastAsia="Calibri" w:hAnsi="Calibri" w:cs="Arial"/>
          <w:kern w:val="2"/>
          <w:sz w:val="22"/>
          <w:szCs w:val="22"/>
          <w:lang w:val="en-GB"/>
          <w14:ligatures w14:val="standardContextual"/>
        </w:rPr>
        <w:t>Nasa’iy</w:t>
      </w:r>
      <w:proofErr w:type="spellEnd"/>
      <w:r w:rsidRPr="005E55A4">
        <w:rPr>
          <w:rFonts w:ascii="Calibri" w:eastAsia="Calibri" w:hAnsi="Calibri" w:cs="Arial"/>
          <w:kern w:val="2"/>
          <w:sz w:val="22"/>
          <w:szCs w:val="22"/>
          <w:lang w:val="en-GB"/>
          <w14:ligatures w14:val="standardContextual"/>
        </w:rPr>
        <w:t xml:space="preserve"> in his Sunan Al-Kubra (6/532/11739), Al-</w:t>
      </w:r>
      <w:proofErr w:type="spellStart"/>
      <w:r w:rsidRPr="005E55A4">
        <w:rPr>
          <w:rFonts w:ascii="Calibri" w:eastAsia="Calibri" w:hAnsi="Calibri" w:cs="Arial"/>
          <w:kern w:val="2"/>
          <w:sz w:val="22"/>
          <w:szCs w:val="22"/>
          <w:lang w:val="en-GB"/>
          <w14:ligatures w14:val="standardContextual"/>
        </w:rPr>
        <w:t>Baihaqiy</w:t>
      </w:r>
      <w:proofErr w:type="spellEnd"/>
      <w:r w:rsidRPr="005E55A4">
        <w:rPr>
          <w:rFonts w:ascii="Calibri" w:eastAsia="Calibri" w:hAnsi="Calibri" w:cs="Arial"/>
          <w:kern w:val="2"/>
          <w:sz w:val="22"/>
          <w:szCs w:val="22"/>
          <w:lang w:val="en-GB"/>
          <w14:ligatures w14:val="standardContextual"/>
        </w:rPr>
        <w:t xml:space="preserve"> in his Sunan Al-Kubra (3/297/5997, 6/95/11293, 7/266/14325 and 10/90/19966), Abu </w:t>
      </w:r>
      <w:proofErr w:type="spellStart"/>
      <w:r w:rsidRPr="005E55A4">
        <w:rPr>
          <w:rFonts w:ascii="Calibri" w:eastAsia="Calibri" w:hAnsi="Calibri" w:cs="Arial"/>
          <w:kern w:val="2"/>
          <w:sz w:val="22"/>
          <w:szCs w:val="22"/>
          <w:lang w:val="en-GB"/>
          <w14:ligatures w14:val="standardContextual"/>
        </w:rPr>
        <w:t>Ya’la</w:t>
      </w:r>
      <w:proofErr w:type="spellEnd"/>
      <w:r w:rsidRPr="005E55A4">
        <w:rPr>
          <w:rFonts w:ascii="Calibri" w:eastAsia="Calibri" w:hAnsi="Calibri" w:cs="Arial"/>
          <w:kern w:val="2"/>
          <w:sz w:val="22"/>
          <w:szCs w:val="22"/>
          <w:lang w:val="en-GB"/>
          <w14:ligatures w14:val="standardContextual"/>
        </w:rPr>
        <w:t xml:space="preserve"> in his </w:t>
      </w:r>
      <w:proofErr w:type="spellStart"/>
      <w:r w:rsidRPr="005E55A4">
        <w:rPr>
          <w:rFonts w:ascii="Calibri" w:eastAsia="Calibri" w:hAnsi="Calibri" w:cs="Arial"/>
          <w:kern w:val="2"/>
          <w:sz w:val="22"/>
          <w:szCs w:val="22"/>
          <w:lang w:val="en-GB"/>
          <w14:ligatures w14:val="standardContextual"/>
        </w:rPr>
        <w:t>Musnad</w:t>
      </w:r>
      <w:proofErr w:type="spellEnd"/>
      <w:r w:rsidRPr="005E55A4">
        <w:rPr>
          <w:rFonts w:ascii="Calibri" w:eastAsia="Calibri" w:hAnsi="Calibri" w:cs="Arial"/>
          <w:kern w:val="2"/>
          <w:sz w:val="22"/>
          <w:szCs w:val="22"/>
          <w:lang w:val="en-GB"/>
          <w14:ligatures w14:val="standardContextual"/>
        </w:rPr>
        <w:t xml:space="preserve"> (2/414/1203 and 2/291/1009) and Al-Imam Abu Bakr bin Abi Shaibah in his </w:t>
      </w:r>
      <w:proofErr w:type="spellStart"/>
      <w:r w:rsidRPr="005E55A4">
        <w:rPr>
          <w:rFonts w:ascii="Calibri" w:eastAsia="Calibri" w:hAnsi="Calibri" w:cs="Arial"/>
          <w:kern w:val="2"/>
          <w:sz w:val="22"/>
          <w:szCs w:val="22"/>
          <w:lang w:val="en-GB"/>
          <w14:ligatures w14:val="standardContextual"/>
        </w:rPr>
        <w:t>Musannaf</w:t>
      </w:r>
      <w:proofErr w:type="spellEnd"/>
      <w:r w:rsidRPr="005E55A4">
        <w:rPr>
          <w:rFonts w:ascii="Calibri" w:eastAsia="Calibri" w:hAnsi="Calibri" w:cs="Arial"/>
          <w:kern w:val="2"/>
          <w:sz w:val="22"/>
          <w:szCs w:val="22"/>
          <w:lang w:val="en-GB"/>
          <w14:ligatures w14:val="standardContextual"/>
        </w:rPr>
        <w:t xml:space="preserve"> (7/248/35753) amongst others. </w:t>
      </w:r>
    </w:p>
    <w:p w14:paraId="11AC19EA" w14:textId="4479B021" w:rsidR="004B2FCC" w:rsidRPr="004B2FCC" w:rsidRDefault="004B2FCC" w:rsidP="004B2FCC">
      <w:pPr>
        <w:widowControl w:val="0"/>
        <w:autoSpaceDE w:val="0"/>
        <w:autoSpaceDN w:val="0"/>
        <w:adjustRightInd w:val="0"/>
        <w:jc w:val="both"/>
        <w:rPr>
          <w:rFonts w:ascii="AA_Yakout Linotype Light" w:hAnsi="AA_Yakout Linotype Light" w:cs="AA_Yakout Linotype Light"/>
          <w:b/>
          <w:color w:val="000000"/>
          <w:sz w:val="32"/>
          <w:szCs w:val="32"/>
          <w:rtl/>
        </w:rPr>
      </w:pPr>
      <w:r w:rsidRPr="004B2FCC">
        <w:rPr>
          <w:rFonts w:ascii="AA_Yakout Linotype Light" w:hAnsi="AA_Yakout Linotype Light" w:cs="AA_Yakout Linotype Light"/>
          <w:b/>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b/>
          <w:color w:val="000000"/>
          <w:sz w:val="32"/>
          <w:szCs w:val="32"/>
          <w:rtl/>
        </w:rPr>
        <w:t xml:space="preserve">وأخرجه </w:t>
      </w:r>
      <w:r w:rsidRPr="004B2FCC">
        <w:rPr>
          <w:rFonts w:ascii="AA_Yakout Linotype Light" w:hAnsi="AA_Yakout Linotype Light" w:cs="AA_Yakout Linotype Light"/>
          <w:color w:val="000000"/>
          <w:sz w:val="32"/>
          <w:szCs w:val="32"/>
          <w:rtl/>
        </w:rPr>
        <w:t xml:space="preserve">الإمام </w:t>
      </w:r>
      <w:r w:rsidRPr="004B2FCC">
        <w:rPr>
          <w:rFonts w:ascii="AA_Yakout Linotype Light" w:hAnsi="AA_Yakout Linotype Light" w:cs="AA_Yakout Linotype Light"/>
          <w:b/>
          <w:color w:val="000000"/>
          <w:sz w:val="32"/>
          <w:szCs w:val="32"/>
          <w:rtl/>
        </w:rPr>
        <w:t xml:space="preserve">النسائي في سننه (ج8/ص112/ح5009)، وفي سننه الكبرى (ج6/ص533/ح11740) بلفظ: [حدثنا عبد الحميد بن محمد قال حدثنا مخلد قال حدثنا مالك بن مغول عن قيس بن مسلم عن طارق بن شهاب قال: قال أبو سعيد الخدري سمعت رسول الله يقول: </w:t>
      </w:r>
      <w:r w:rsidRPr="004B2FCC">
        <w:rPr>
          <w:rFonts w:ascii="AA_Yakout Linotype Light" w:hAnsi="AA_Yakout Linotype Light" w:cs="AA_Yakout Linotype Light"/>
          <w:color w:val="000000"/>
          <w:sz w:val="32"/>
          <w:szCs w:val="32"/>
          <w:rtl/>
        </w:rPr>
        <w:t>«</w:t>
      </w:r>
      <w:r w:rsidRPr="004B2FCC">
        <w:rPr>
          <w:rFonts w:ascii="AA_Yakout Linotype Light" w:hAnsi="AA_Yakout Linotype Light" w:cs="AA_Yakout Linotype Light"/>
          <w:bCs/>
          <w:color w:val="000000"/>
          <w:sz w:val="32"/>
          <w:szCs w:val="32"/>
          <w:u w:val="single"/>
          <w:rtl/>
        </w:rPr>
        <w:t>من رأى منكم منكراً فغيره بيده فقد برىء، ومن لم يستطع أن يغيره بيده، فغيره بلسانه فقد بريء، ومن لم يستطع أن يغيره بلسانه فغيره بقلبه فقد بريء، وذلك أضعف الإيمان</w:t>
      </w:r>
      <w:r w:rsidRPr="004B2FCC">
        <w:rPr>
          <w:rFonts w:ascii="AA_Yakout Linotype Light" w:hAnsi="AA_Yakout Linotype Light" w:cs="AA_Yakout Linotype Light"/>
          <w:bCs/>
          <w:color w:val="000000"/>
          <w:sz w:val="32"/>
          <w:szCs w:val="32"/>
          <w:rtl/>
        </w:rPr>
        <w:t>»</w:t>
      </w:r>
      <w:r w:rsidRPr="004B2FCC">
        <w:rPr>
          <w:rFonts w:ascii="AA_Yakout Linotype Light" w:hAnsi="AA_Yakout Linotype Light" w:cs="AA_Yakout Linotype Light"/>
          <w:b/>
          <w:color w:val="000000"/>
          <w:sz w:val="32"/>
          <w:szCs w:val="32"/>
          <w:rtl/>
        </w:rPr>
        <w:t>]؛ أي فقد بريء من الإثم، وسلم من المحاسبة والعقوبة.</w:t>
      </w:r>
    </w:p>
    <w:p w14:paraId="126AE480" w14:textId="77777777" w:rsidR="004B2FCC" w:rsidRDefault="004B2FCC" w:rsidP="004B2FCC">
      <w:pPr>
        <w:widowControl w:val="0"/>
        <w:autoSpaceDE w:val="0"/>
        <w:autoSpaceDN w:val="0"/>
        <w:adjustRightInd w:val="0"/>
        <w:jc w:val="both"/>
        <w:rPr>
          <w:rFonts w:ascii="AA_Yakout Linotype Light" w:hAnsi="AA_Yakout Linotype Light" w:cs="AA_Yakout Linotype Light"/>
          <w:b/>
          <w:color w:val="000000"/>
          <w:sz w:val="32"/>
          <w:szCs w:val="32"/>
        </w:rPr>
      </w:pPr>
    </w:p>
    <w:p w14:paraId="382699BC" w14:textId="5B98031A" w:rsidR="001E43BC" w:rsidRPr="001E43BC" w:rsidRDefault="001E43BC" w:rsidP="001E43BC">
      <w:pPr>
        <w:bidi w:val="0"/>
        <w:spacing w:line="259" w:lineRule="auto"/>
        <w:rPr>
          <w:rFonts w:ascii="Calibri" w:eastAsia="Calibri" w:hAnsi="Calibri" w:cs="Arial"/>
          <w:kern w:val="2"/>
          <w:sz w:val="22"/>
          <w:szCs w:val="22"/>
          <w:lang w:val="en-GB"/>
          <w14:ligatures w14:val="standardContextual"/>
        </w:rPr>
      </w:pPr>
      <w:r w:rsidRPr="001E43BC">
        <w:rPr>
          <w:rFonts w:ascii="Calibri" w:eastAsia="Calibri" w:hAnsi="Calibri" w:cs="Arial"/>
          <w:kern w:val="2"/>
          <w:sz w:val="22"/>
          <w:szCs w:val="22"/>
          <w:lang w:val="en-GB"/>
          <w14:ligatures w14:val="standardContextual"/>
        </w:rPr>
        <w:t>- Al-Imam An-</w:t>
      </w:r>
      <w:proofErr w:type="spellStart"/>
      <w:r w:rsidRPr="001E43BC">
        <w:rPr>
          <w:rFonts w:ascii="Calibri" w:eastAsia="Calibri" w:hAnsi="Calibri" w:cs="Arial"/>
          <w:kern w:val="2"/>
          <w:sz w:val="22"/>
          <w:szCs w:val="22"/>
          <w:lang w:val="en-GB"/>
          <w14:ligatures w14:val="standardContextual"/>
        </w:rPr>
        <w:t>Nasa’iy</w:t>
      </w:r>
      <w:proofErr w:type="spellEnd"/>
      <w:r w:rsidRPr="001E43BC">
        <w:rPr>
          <w:rFonts w:ascii="Calibri" w:eastAsia="Calibri" w:hAnsi="Calibri" w:cs="Arial"/>
          <w:kern w:val="2"/>
          <w:sz w:val="22"/>
          <w:szCs w:val="22"/>
          <w:lang w:val="en-GB"/>
          <w14:ligatures w14:val="standardContextual"/>
        </w:rPr>
        <w:t xml:space="preserve"> recorded it in his Sunan (8/112/5009) and in his Sunan Al-Kubra (6/533/1174) as follows: [Abdul Hamid bin Muhammad related to us: He said: </w:t>
      </w:r>
      <w:proofErr w:type="spellStart"/>
      <w:r w:rsidRPr="001E43BC">
        <w:rPr>
          <w:rFonts w:ascii="Calibri" w:eastAsia="Calibri" w:hAnsi="Calibri" w:cs="Arial"/>
          <w:kern w:val="2"/>
          <w:sz w:val="22"/>
          <w:szCs w:val="22"/>
          <w:lang w:val="en-GB"/>
          <w14:ligatures w14:val="standardContextual"/>
        </w:rPr>
        <w:t>Makhlad</w:t>
      </w:r>
      <w:proofErr w:type="spellEnd"/>
      <w:r w:rsidRPr="001E43BC">
        <w:rPr>
          <w:rFonts w:ascii="Calibri" w:eastAsia="Calibri" w:hAnsi="Calibri" w:cs="Arial"/>
          <w:kern w:val="2"/>
          <w:sz w:val="22"/>
          <w:szCs w:val="22"/>
          <w:lang w:val="en-GB"/>
          <w14:ligatures w14:val="standardContextual"/>
        </w:rPr>
        <w:t xml:space="preserve"> related to us: He said: Malik bin Mighwal related to us from Qais bin Muslim, from Tariq bin Shihab: He said: Abu Sa’eed Al-</w:t>
      </w:r>
      <w:proofErr w:type="spellStart"/>
      <w:r w:rsidRPr="001E43BC">
        <w:rPr>
          <w:rFonts w:ascii="Calibri" w:eastAsia="Calibri" w:hAnsi="Calibri" w:cs="Arial"/>
          <w:kern w:val="2"/>
          <w:sz w:val="22"/>
          <w:szCs w:val="22"/>
          <w:lang w:val="en-GB"/>
          <w14:ligatures w14:val="standardContextual"/>
        </w:rPr>
        <w:t>Khudriy</w:t>
      </w:r>
      <w:proofErr w:type="spellEnd"/>
      <w:r w:rsidRPr="001E43BC">
        <w:rPr>
          <w:rFonts w:ascii="Calibri" w:eastAsia="Calibri" w:hAnsi="Calibri" w:cs="Arial"/>
          <w:kern w:val="2"/>
          <w:sz w:val="22"/>
          <w:szCs w:val="22"/>
          <w:lang w:val="en-GB"/>
          <w14:ligatures w14:val="standardContextual"/>
        </w:rPr>
        <w:t xml:space="preserve"> said: I heard the Messenger of Allah </w:t>
      </w:r>
      <w:r w:rsidRPr="001E43BC">
        <w:rPr>
          <w:rFonts w:ascii="Calibri" w:eastAsia="Calibri" w:hAnsi="Calibri" w:cs="Arial" w:hint="cs"/>
          <w:kern w:val="2"/>
          <w:sz w:val="22"/>
          <w:szCs w:val="22"/>
          <w:rtl/>
          <w:lang w:val="en-GB"/>
          <w14:ligatures w14:val="standardContextual"/>
        </w:rPr>
        <w:t>ﷺ</w:t>
      </w:r>
      <w:r w:rsidRPr="001E43BC">
        <w:rPr>
          <w:rFonts w:ascii="Calibri" w:eastAsia="Calibri" w:hAnsi="Calibri" w:cs="Arial"/>
          <w:kern w:val="2"/>
          <w:sz w:val="22"/>
          <w:szCs w:val="22"/>
          <w:lang w:val="en-GB"/>
          <w14:ligatures w14:val="standardContextual"/>
        </w:rPr>
        <w:t xml:space="preserve"> saying: “</w:t>
      </w:r>
      <w:r w:rsidR="005A0925" w:rsidRPr="005A0925">
        <w:rPr>
          <w:rFonts w:ascii="Calibri" w:eastAsia="Calibri" w:hAnsi="Calibri" w:cs="Arial"/>
          <w:b/>
          <w:bCs/>
          <w:kern w:val="2"/>
          <w:sz w:val="22"/>
          <w:szCs w:val="22"/>
          <w:u w:val="single"/>
          <w:lang w:val="en-GB"/>
          <w14:ligatures w14:val="standardContextual"/>
        </w:rPr>
        <w:t xml:space="preserve">Whoever from among you saw a Munkar, then changed it by his hand has </w:t>
      </w:r>
      <w:r w:rsidR="005A0925">
        <w:rPr>
          <w:rFonts w:ascii="Calibri" w:eastAsia="Calibri" w:hAnsi="Calibri" w:cs="Arial"/>
          <w:b/>
          <w:bCs/>
          <w:kern w:val="2"/>
          <w:sz w:val="22"/>
          <w:szCs w:val="22"/>
          <w:u w:val="single"/>
          <w:lang w:val="en-GB"/>
          <w14:ligatures w14:val="standardContextual"/>
        </w:rPr>
        <w:t>freed himself</w:t>
      </w:r>
      <w:r w:rsidR="005A0925" w:rsidRPr="005A0925">
        <w:rPr>
          <w:rFonts w:ascii="Calibri" w:eastAsia="Calibri" w:hAnsi="Calibri" w:cs="Arial"/>
          <w:b/>
          <w:bCs/>
          <w:kern w:val="2"/>
          <w:sz w:val="22"/>
          <w:szCs w:val="22"/>
          <w:u w:val="single"/>
          <w:lang w:val="en-GB"/>
          <w14:ligatures w14:val="standardContextual"/>
        </w:rPr>
        <w:t xml:space="preserve">. And whoever </w:t>
      </w:r>
      <w:proofErr w:type="gramStart"/>
      <w:r w:rsidR="005A0925" w:rsidRPr="005A0925">
        <w:rPr>
          <w:rFonts w:ascii="Calibri" w:eastAsia="Calibri" w:hAnsi="Calibri" w:cs="Arial"/>
          <w:b/>
          <w:bCs/>
          <w:kern w:val="2"/>
          <w:sz w:val="22"/>
          <w:szCs w:val="22"/>
          <w:u w:val="single"/>
          <w:lang w:val="en-GB"/>
          <w14:ligatures w14:val="standardContextual"/>
        </w:rPr>
        <w:t>was not able to</w:t>
      </w:r>
      <w:proofErr w:type="gramEnd"/>
      <w:r w:rsidR="005A0925" w:rsidRPr="005A0925">
        <w:rPr>
          <w:rFonts w:ascii="Calibri" w:eastAsia="Calibri" w:hAnsi="Calibri" w:cs="Arial"/>
          <w:b/>
          <w:bCs/>
          <w:kern w:val="2"/>
          <w:sz w:val="22"/>
          <w:szCs w:val="22"/>
          <w:u w:val="single"/>
          <w:lang w:val="en-GB"/>
          <w14:ligatures w14:val="standardContextual"/>
        </w:rPr>
        <w:t xml:space="preserve"> change it by his hand, then he changed it by his tongue has </w:t>
      </w:r>
      <w:r w:rsidR="005A0925">
        <w:rPr>
          <w:rFonts w:ascii="Calibri" w:eastAsia="Calibri" w:hAnsi="Calibri" w:cs="Arial"/>
          <w:b/>
          <w:bCs/>
          <w:kern w:val="2"/>
          <w:sz w:val="22"/>
          <w:szCs w:val="22"/>
          <w:u w:val="single"/>
          <w:lang w:val="en-GB"/>
          <w14:ligatures w14:val="standardContextual"/>
        </w:rPr>
        <w:t>freed himself.</w:t>
      </w:r>
      <w:r w:rsidR="005A0925" w:rsidRPr="005A0925">
        <w:rPr>
          <w:rFonts w:ascii="Calibri" w:eastAsia="Calibri" w:hAnsi="Calibri" w:cs="Arial"/>
          <w:b/>
          <w:bCs/>
          <w:kern w:val="2"/>
          <w:sz w:val="22"/>
          <w:szCs w:val="22"/>
          <w:u w:val="single"/>
          <w:lang w:val="en-GB"/>
          <w14:ligatures w14:val="standardContextual"/>
        </w:rPr>
        <w:t xml:space="preserve"> And whoever </w:t>
      </w:r>
      <w:proofErr w:type="gramStart"/>
      <w:r w:rsidR="005A0925" w:rsidRPr="005A0925">
        <w:rPr>
          <w:rFonts w:ascii="Calibri" w:eastAsia="Calibri" w:hAnsi="Calibri" w:cs="Arial"/>
          <w:b/>
          <w:bCs/>
          <w:kern w:val="2"/>
          <w:sz w:val="22"/>
          <w:szCs w:val="22"/>
          <w:u w:val="single"/>
          <w:lang w:val="en-GB"/>
          <w14:ligatures w14:val="standardContextual"/>
        </w:rPr>
        <w:t>was not able to</w:t>
      </w:r>
      <w:proofErr w:type="gramEnd"/>
      <w:r w:rsidR="005A0925" w:rsidRPr="005A0925">
        <w:rPr>
          <w:rFonts w:ascii="Calibri" w:eastAsia="Calibri" w:hAnsi="Calibri" w:cs="Arial"/>
          <w:b/>
          <w:bCs/>
          <w:kern w:val="2"/>
          <w:sz w:val="22"/>
          <w:szCs w:val="22"/>
          <w:u w:val="single"/>
          <w:lang w:val="en-GB"/>
          <w14:ligatures w14:val="standardContextual"/>
        </w:rPr>
        <w:t xml:space="preserve"> change it by his tongue, then changed it by his heart has </w:t>
      </w:r>
      <w:r w:rsidR="005A0925">
        <w:rPr>
          <w:rFonts w:ascii="Calibri" w:eastAsia="Calibri" w:hAnsi="Calibri" w:cs="Arial"/>
          <w:b/>
          <w:bCs/>
          <w:kern w:val="2"/>
          <w:sz w:val="22"/>
          <w:szCs w:val="22"/>
          <w:u w:val="single"/>
          <w:lang w:val="en-GB"/>
          <w14:ligatures w14:val="standardContextual"/>
        </w:rPr>
        <w:t>freed himself</w:t>
      </w:r>
      <w:r w:rsidR="005A0925" w:rsidRPr="005A0925">
        <w:rPr>
          <w:rFonts w:ascii="Calibri" w:eastAsia="Calibri" w:hAnsi="Calibri" w:cs="Arial"/>
          <w:b/>
          <w:bCs/>
          <w:kern w:val="2"/>
          <w:sz w:val="22"/>
          <w:szCs w:val="22"/>
          <w:u w:val="single"/>
          <w:lang w:val="en-GB"/>
          <w14:ligatures w14:val="standardContextual"/>
        </w:rPr>
        <w:t xml:space="preserve"> and that is the weakest of Iman</w:t>
      </w:r>
      <w:r w:rsidRPr="001E43BC">
        <w:rPr>
          <w:rFonts w:ascii="Calibri" w:eastAsia="Calibri" w:hAnsi="Calibri" w:cs="Arial"/>
          <w:kern w:val="2"/>
          <w:sz w:val="22"/>
          <w:szCs w:val="22"/>
          <w:lang w:val="en-GB"/>
          <w14:ligatures w14:val="standardContextual"/>
        </w:rPr>
        <w:t xml:space="preserve">”] It means that he has freed himself of the </w:t>
      </w:r>
      <w:proofErr w:type="spellStart"/>
      <w:r w:rsidRPr="001E43BC">
        <w:rPr>
          <w:rFonts w:ascii="Calibri" w:eastAsia="Calibri" w:hAnsi="Calibri" w:cs="Arial"/>
          <w:kern w:val="2"/>
          <w:sz w:val="22"/>
          <w:szCs w:val="22"/>
          <w:lang w:val="en-GB"/>
          <w14:ligatures w14:val="standardContextual"/>
        </w:rPr>
        <w:t>Ithm</w:t>
      </w:r>
      <w:proofErr w:type="spellEnd"/>
      <w:r w:rsidRPr="001E43BC">
        <w:rPr>
          <w:rFonts w:ascii="Calibri" w:eastAsia="Calibri" w:hAnsi="Calibri" w:cs="Arial"/>
          <w:kern w:val="2"/>
          <w:sz w:val="22"/>
          <w:szCs w:val="22"/>
          <w:lang w:val="en-GB"/>
          <w14:ligatures w14:val="standardContextual"/>
        </w:rPr>
        <w:t xml:space="preserve"> (sin) and is safe from accountability and punishment. </w:t>
      </w:r>
    </w:p>
    <w:p w14:paraId="521528BA" w14:textId="77777777" w:rsidR="001E43BC" w:rsidRPr="001E43BC" w:rsidRDefault="001E43BC" w:rsidP="004B2FCC">
      <w:pPr>
        <w:widowControl w:val="0"/>
        <w:autoSpaceDE w:val="0"/>
        <w:autoSpaceDN w:val="0"/>
        <w:adjustRightInd w:val="0"/>
        <w:jc w:val="both"/>
        <w:rPr>
          <w:rFonts w:ascii="AA_Yakout Linotype Light" w:hAnsi="AA_Yakout Linotype Light" w:cs="AA_Yakout Linotype Light"/>
          <w:b/>
          <w:color w:val="000000"/>
          <w:sz w:val="32"/>
          <w:szCs w:val="32"/>
          <w:rtl/>
          <w:lang w:val="en-GB"/>
        </w:rPr>
      </w:pPr>
    </w:p>
    <w:p w14:paraId="29CCC8B6" w14:textId="77777777" w:rsidR="004B2FCC" w:rsidRDefault="004B2FCC" w:rsidP="004B2FCC">
      <w:pPr>
        <w:widowControl w:val="0"/>
        <w:autoSpaceDE w:val="0"/>
        <w:autoSpaceDN w:val="0"/>
        <w:adjustRightInd w:val="0"/>
        <w:jc w:val="both"/>
        <w:rPr>
          <w:rFonts w:ascii="AA_Yakout Linotype Light" w:hAnsi="AA_Yakout Linotype Light" w:cs="AA_Yakout Linotype Light"/>
          <w:b/>
          <w:color w:val="000000"/>
          <w:sz w:val="32"/>
          <w:szCs w:val="32"/>
        </w:rPr>
      </w:pPr>
      <w:r w:rsidRPr="004B2FCC">
        <w:rPr>
          <w:rFonts w:ascii="AA_Yakout Linotype Light" w:hAnsi="AA_Yakout Linotype Light" w:cs="AA_Yakout Linotype Light"/>
          <w:b/>
          <w:color w:val="000000"/>
          <w:sz w:val="32"/>
          <w:szCs w:val="32"/>
          <w:rtl/>
        </w:rPr>
        <w:t xml:space="preserve"> </w:t>
      </w:r>
      <w:r w:rsidRPr="004B2FCC">
        <w:rPr>
          <w:rFonts w:ascii="AA_Yakout Linotype Light" w:hAnsi="AA_Yakout Linotype Light" w:cs="AA_Yakout Linotype Light"/>
          <w:color w:val="000000"/>
          <w:sz w:val="32"/>
          <w:szCs w:val="32"/>
          <w:rtl/>
        </w:rPr>
        <w:t xml:space="preserve">* وعن ابن مسعود رضى الله عنه أن رسول الله صلى الله عليه وعلى آله وسلم قال: </w:t>
      </w:r>
      <w:r w:rsidRPr="004B2FCC">
        <w:rPr>
          <w:rFonts w:ascii="AA_Yakout Linotype Light" w:hAnsi="AA_Yakout Linotype Light" w:cs="AA_Yakout Linotype Light"/>
          <w:bCs/>
          <w:color w:val="000000"/>
          <w:sz w:val="32"/>
          <w:szCs w:val="32"/>
          <w:rtl/>
        </w:rPr>
        <w:t xml:space="preserve">«ما من نبي </w:t>
      </w:r>
      <w:r w:rsidRPr="004B2FCC">
        <w:rPr>
          <w:rFonts w:ascii="AA_Yakout Linotype Light" w:hAnsi="AA_Yakout Linotype Light" w:cs="AA_Yakout Linotype Light"/>
          <w:bCs/>
          <w:color w:val="000000"/>
          <w:sz w:val="32"/>
          <w:szCs w:val="32"/>
          <w:rtl/>
        </w:rPr>
        <w:lastRenderedPageBreak/>
        <w:t>بعثه الله فى أمة قبلي إلا كان له من أمته حواريون وأصحاب يأخذون بسنته، ويقتدون بأمره، ثم إنها تخلف من بعدهم خلوف يقولون ما لا يفعلون، ويفعلون ما لا يؤمرون</w:t>
      </w:r>
      <w:r w:rsidRPr="004B2FCC">
        <w:rPr>
          <w:rFonts w:ascii="AA_Yakout Linotype Light" w:hAnsi="AA_Yakout Linotype Light" w:cs="AA_Yakout Linotype Light" w:hint="cs"/>
          <w:bCs/>
          <w:color w:val="000000"/>
          <w:sz w:val="32"/>
          <w:szCs w:val="32"/>
          <w:rtl/>
        </w:rPr>
        <w:t>:</w:t>
      </w:r>
      <w:r w:rsidRPr="004B2FCC">
        <w:rPr>
          <w:rFonts w:ascii="AA_Yakout Linotype Light" w:hAnsi="AA_Yakout Linotype Light" w:cs="AA_Yakout Linotype Light"/>
          <w:bCs/>
          <w:color w:val="000000"/>
          <w:sz w:val="32"/>
          <w:szCs w:val="32"/>
          <w:rtl/>
        </w:rPr>
        <w:t xml:space="preserve"> </w:t>
      </w:r>
      <w:r w:rsidRPr="004B2FCC">
        <w:rPr>
          <w:rFonts w:ascii="AA_Yakout Linotype Light" w:hAnsi="AA_Yakout Linotype Light" w:cs="AA_Yakout Linotype Light"/>
          <w:bCs/>
          <w:color w:val="000000"/>
          <w:sz w:val="32"/>
          <w:szCs w:val="32"/>
          <w:u w:val="single"/>
          <w:rtl/>
        </w:rPr>
        <w:t>فمن جاهدهم بيده فهو مؤمن، ومن جاهدهم بلسانه فهو مؤمن، ومن جاهدهم بقلبه فهو مؤمن، وليس وراء ذلك من الإيمان حبة خردل</w:t>
      </w:r>
      <w:r w:rsidRPr="004B2FCC">
        <w:rPr>
          <w:rFonts w:ascii="AA_Yakout Linotype Light" w:hAnsi="AA_Yakout Linotype Light" w:cs="AA_Yakout Linotype Light"/>
          <w:bCs/>
          <w:color w:val="000000"/>
          <w:sz w:val="32"/>
          <w:szCs w:val="32"/>
          <w:rtl/>
        </w:rPr>
        <w:t>»</w:t>
      </w:r>
      <w:r w:rsidRPr="004B2FCC">
        <w:rPr>
          <w:rFonts w:ascii="AA_Yakout Linotype Light" w:hAnsi="AA_Yakout Linotype Light" w:cs="AA_Yakout Linotype Light"/>
          <w:color w:val="000000"/>
          <w:sz w:val="32"/>
          <w:szCs w:val="32"/>
          <w:rtl/>
        </w:rPr>
        <w:t xml:space="preserve">. حديث صحيح رواه </w:t>
      </w:r>
      <w:r w:rsidRPr="004B2FCC">
        <w:rPr>
          <w:rFonts w:ascii="AA_Yakout Linotype Light" w:hAnsi="AA_Yakout Linotype Light" w:cs="AA_Yakout Linotype Light"/>
          <w:b/>
          <w:color w:val="000000"/>
          <w:sz w:val="32"/>
          <w:szCs w:val="32"/>
          <w:rtl/>
        </w:rPr>
        <w:t>الإمام مسلم في صحيحه (ج1/ص70 - 71/ح50) فقال: [حدثني عمرو الناقد وأبو بكر بن النضر وعبد بن حميد واللفظ لعبد قالوا حدثنا يعقوب بن إبراهيم بن سعد قال حدثني أبي عن صالح بن كيسان عن الحارث عن جعفر بن عبد الله بن الحكم عن عبد الرحمن بن المسور عن أبي رافع عن عبد الله بن مسعود أن رسول الله، صلى الله عليه وسلم، قاله؛ قال أبو رافع: (فحدثت عبد الله بن عمر فأنكره علي، فقدم بن مسعود فنزل بقناة فاستتبعني إليه عبد الله بن عمر يعوده فانطلقت معه فلما جلسنا سألت بن مسعود عن هذا الحديث فحدثنيه كما حدثته بن عمر)؛ قال صالح (هو: صالح بن كيسان): (وقد تُحُدِّث بنحو ذلك عن أبي رافع) يعني أن هذا حديث مشهور، تناقله الناس؛ وأخرجه ابن حبان في صحيحه ج14/ص72/ح6193؛ والطبراني في معجمه الكبير ج10/ص13/ح9784؛ والبيهقي في سننه الكبرى ج10/ص90/ح19965؛ والإمام أحمد بن حنبل في مسنده ج1/ص458/ح4379، ج1/ص462/ح4402، وفي حديث أحمد الثاني: (</w:t>
      </w:r>
      <w:r w:rsidRPr="004B2FCC">
        <w:rPr>
          <w:rFonts w:ascii="AA_Yakout Linotype Light" w:hAnsi="AA_Yakout Linotype Light" w:cs="AA_Yakout Linotype Light"/>
          <w:bCs/>
          <w:color w:val="000000"/>
          <w:sz w:val="32"/>
          <w:szCs w:val="32"/>
          <w:u w:val="single"/>
          <w:rtl/>
        </w:rPr>
        <w:t>خوالف أمراء</w:t>
      </w:r>
      <w:r w:rsidRPr="004B2FCC">
        <w:rPr>
          <w:rFonts w:ascii="AA_Yakout Linotype Light" w:hAnsi="AA_Yakout Linotype Light" w:cs="AA_Yakout Linotype Light"/>
          <w:b/>
          <w:color w:val="000000"/>
          <w:sz w:val="32"/>
          <w:szCs w:val="32"/>
          <w:rtl/>
        </w:rPr>
        <w:t>)، وإسنادها صحيح، بدلاً من (</w:t>
      </w:r>
      <w:r w:rsidRPr="004B2FCC">
        <w:rPr>
          <w:rFonts w:ascii="AA_Yakout Linotype Light" w:hAnsi="AA_Yakout Linotype Light" w:cs="AA_Yakout Linotype Light"/>
          <w:bCs/>
          <w:color w:val="000000"/>
          <w:sz w:val="32"/>
          <w:szCs w:val="32"/>
          <w:u w:val="single"/>
          <w:rtl/>
        </w:rPr>
        <w:t>خلوف</w:t>
      </w:r>
      <w:r w:rsidRPr="004B2FCC">
        <w:rPr>
          <w:rFonts w:ascii="AA_Yakout Linotype Light" w:hAnsi="AA_Yakout Linotype Light" w:cs="AA_Yakout Linotype Light"/>
          <w:b/>
          <w:color w:val="000000"/>
          <w:sz w:val="32"/>
          <w:szCs w:val="32"/>
          <w:rtl/>
        </w:rPr>
        <w:t>)، إلا أنه بتره عند قوله: (</w:t>
      </w:r>
      <w:r w:rsidRPr="004B2FCC">
        <w:rPr>
          <w:rFonts w:ascii="AA_Yakout Linotype Light" w:hAnsi="AA_Yakout Linotype Light" w:cs="AA_Yakout Linotype Light"/>
          <w:bCs/>
          <w:color w:val="000000"/>
          <w:sz w:val="32"/>
          <w:szCs w:val="32"/>
          <w:rtl/>
        </w:rPr>
        <w:t>ويفعلون ما لا يؤمرون</w:t>
      </w:r>
      <w:r w:rsidRPr="004B2FCC">
        <w:rPr>
          <w:rFonts w:ascii="AA_Yakout Linotype Light" w:hAnsi="AA_Yakout Linotype Light" w:cs="AA_Yakout Linotype Light"/>
          <w:b/>
          <w:color w:val="000000"/>
          <w:sz w:val="32"/>
          <w:szCs w:val="32"/>
          <w:rtl/>
        </w:rPr>
        <w:t xml:space="preserve">)، فلم يسقه إلى منتهاه، </w:t>
      </w:r>
      <w:r w:rsidRPr="004B2FCC">
        <w:rPr>
          <w:rFonts w:ascii="AA_Yakout Linotype Light" w:hAnsi="AA_Yakout Linotype Light" w:cs="AA_Yakout Linotype Light"/>
          <w:bCs/>
          <w:color w:val="000000"/>
          <w:sz w:val="32"/>
          <w:szCs w:val="32"/>
          <w:u w:val="single"/>
          <w:rtl/>
        </w:rPr>
        <w:t>فأساء بذلك إساءة بالغة</w:t>
      </w:r>
      <w:r w:rsidRPr="004B2FCC">
        <w:rPr>
          <w:rFonts w:ascii="AA_Yakout Linotype Light" w:hAnsi="AA_Yakout Linotype Light" w:cs="AA_Yakout Linotype Light"/>
          <w:b/>
          <w:color w:val="000000"/>
          <w:sz w:val="32"/>
          <w:szCs w:val="32"/>
          <w:rtl/>
        </w:rPr>
        <w:t xml:space="preserve">، </w:t>
      </w:r>
      <w:r w:rsidRPr="004B2FCC">
        <w:rPr>
          <w:rFonts w:ascii="AA_Yakout Linotype Light" w:hAnsi="AA_Yakout Linotype Light" w:cs="AA_Yakout Linotype Light"/>
          <w:bCs/>
          <w:color w:val="000000"/>
          <w:sz w:val="32"/>
          <w:szCs w:val="32"/>
          <w:u w:val="single"/>
          <w:rtl/>
        </w:rPr>
        <w:t>وهي زلة قبيحة شنعاء من الإمام أحمد</w:t>
      </w:r>
      <w:r w:rsidRPr="004B2FCC">
        <w:rPr>
          <w:rFonts w:ascii="AA_Yakout Linotype Light" w:hAnsi="AA_Yakout Linotype Light" w:cs="AA_Yakout Linotype Light"/>
          <w:b/>
          <w:color w:val="000000"/>
          <w:sz w:val="32"/>
          <w:szCs w:val="32"/>
          <w:rtl/>
        </w:rPr>
        <w:t>، سامحه الله.</w:t>
      </w:r>
      <w:r w:rsidRPr="004B2FCC">
        <w:rPr>
          <w:rFonts w:ascii="AA_Yakout Linotype Light" w:hAnsi="AA_Yakout Linotype Light" w:cs="AA_Yakout Linotype Light"/>
          <w:color w:val="000000"/>
          <w:sz w:val="32"/>
          <w:szCs w:val="32"/>
          <w:rtl/>
        </w:rPr>
        <w:t xml:space="preserve"> وهو شاهد بمعناه، وتأكيد لحديث أبي سعيد الخدري السابق.</w:t>
      </w:r>
      <w:r w:rsidRPr="004B2FCC">
        <w:rPr>
          <w:rFonts w:ascii="AA_Yakout Linotype Light" w:hAnsi="AA_Yakout Linotype Light" w:cs="AA_Yakout Linotype Light"/>
          <w:b/>
          <w:color w:val="000000"/>
          <w:sz w:val="32"/>
          <w:szCs w:val="32"/>
          <w:rtl/>
        </w:rPr>
        <w:cr/>
      </w:r>
    </w:p>
    <w:p w14:paraId="22FC58C7" w14:textId="77777777" w:rsidR="000164A9" w:rsidRDefault="000164A9" w:rsidP="004B2FCC">
      <w:pPr>
        <w:widowControl w:val="0"/>
        <w:autoSpaceDE w:val="0"/>
        <w:autoSpaceDN w:val="0"/>
        <w:adjustRightInd w:val="0"/>
        <w:jc w:val="both"/>
        <w:rPr>
          <w:rFonts w:ascii="AA_Yakout Linotype Light" w:hAnsi="AA_Yakout Linotype Light" w:cs="AA_Yakout Linotype Light"/>
          <w:b/>
          <w:color w:val="000000"/>
          <w:sz w:val="32"/>
          <w:szCs w:val="32"/>
        </w:rPr>
      </w:pPr>
    </w:p>
    <w:p w14:paraId="6430A895" w14:textId="77777777" w:rsidR="000164A9" w:rsidRPr="000164A9" w:rsidRDefault="000164A9" w:rsidP="000164A9">
      <w:pPr>
        <w:bidi w:val="0"/>
        <w:spacing w:line="259" w:lineRule="auto"/>
        <w:rPr>
          <w:rFonts w:ascii="Calibri" w:eastAsia="Calibri" w:hAnsi="Calibri" w:cs="Arial"/>
          <w:kern w:val="2"/>
          <w:sz w:val="22"/>
          <w:szCs w:val="22"/>
          <w:lang w:val="en-GB"/>
          <w14:ligatures w14:val="standardContextual"/>
        </w:rPr>
      </w:pPr>
      <w:r w:rsidRPr="000164A9">
        <w:rPr>
          <w:rFonts w:ascii="Calibri" w:eastAsia="Calibri" w:hAnsi="Calibri" w:cs="Arial"/>
          <w:kern w:val="2"/>
          <w:sz w:val="22"/>
          <w:szCs w:val="22"/>
          <w:lang w:val="en-GB"/>
          <w14:ligatures w14:val="standardContextual"/>
        </w:rPr>
        <w:t xml:space="preserve">- It was related from Ibn Mas’ud, may Allah be pleased with him, that the Messenger of Allah </w:t>
      </w:r>
      <w:r w:rsidRPr="000164A9">
        <w:rPr>
          <w:rFonts w:ascii="Calibri" w:eastAsia="Calibri" w:hAnsi="Calibri" w:cs="Arial" w:hint="cs"/>
          <w:kern w:val="2"/>
          <w:sz w:val="22"/>
          <w:szCs w:val="22"/>
          <w:rtl/>
          <w:lang w:val="en-GB"/>
          <w14:ligatures w14:val="standardContextual"/>
        </w:rPr>
        <w:t>ﷺ</w:t>
      </w:r>
      <w:r w:rsidRPr="000164A9">
        <w:rPr>
          <w:rFonts w:ascii="Calibri" w:eastAsia="Calibri" w:hAnsi="Calibri" w:cs="Arial"/>
          <w:kern w:val="2"/>
          <w:sz w:val="22"/>
          <w:szCs w:val="22"/>
          <w:lang w:val="en-GB"/>
          <w14:ligatures w14:val="standardContextual"/>
        </w:rPr>
        <w:t xml:space="preserve"> said: “</w:t>
      </w:r>
      <w:r w:rsidRPr="000164A9">
        <w:rPr>
          <w:rFonts w:ascii="Calibri" w:eastAsia="Calibri" w:hAnsi="Calibri" w:cs="Arial"/>
          <w:b/>
          <w:bCs/>
          <w:kern w:val="2"/>
          <w:sz w:val="22"/>
          <w:szCs w:val="22"/>
          <w:lang w:val="en-GB"/>
          <w14:ligatures w14:val="standardContextual"/>
        </w:rPr>
        <w:t xml:space="preserve">There has been no Prophet whom Allah sent to an Ummah (nation) before me except that he had </w:t>
      </w:r>
      <w:proofErr w:type="spellStart"/>
      <w:r w:rsidRPr="000164A9">
        <w:rPr>
          <w:rFonts w:ascii="Calibri" w:eastAsia="Calibri" w:hAnsi="Calibri" w:cs="Arial"/>
          <w:b/>
          <w:bCs/>
          <w:kern w:val="2"/>
          <w:sz w:val="22"/>
          <w:szCs w:val="22"/>
          <w:lang w:val="en-GB"/>
          <w14:ligatures w14:val="standardContextual"/>
        </w:rPr>
        <w:t>Hawaariyoon</w:t>
      </w:r>
      <w:proofErr w:type="spellEnd"/>
      <w:r w:rsidRPr="000164A9">
        <w:rPr>
          <w:rFonts w:ascii="Calibri" w:eastAsia="Calibri" w:hAnsi="Calibri" w:cs="Arial"/>
          <w:b/>
          <w:bCs/>
          <w:kern w:val="2"/>
          <w:sz w:val="22"/>
          <w:szCs w:val="22"/>
          <w:lang w:val="en-GB"/>
          <w14:ligatures w14:val="standardContextual"/>
        </w:rPr>
        <w:t xml:space="preserve"> (close supporters) and companions from his nation who followed his ways and obeyed his command. Then there came after them successors who say what they do not do and do what they are not commanded to do. So (at such a time), whoever strives against them with his hand is a believer. And whoever strives against them with his tongue is a believer. And whoever strives against them with his heart is a believer and beyond that there is no Iman even to the extent of a mustard seed</w:t>
      </w:r>
      <w:r w:rsidRPr="000164A9">
        <w:rPr>
          <w:rFonts w:ascii="Calibri" w:eastAsia="Calibri" w:hAnsi="Calibri" w:cs="Arial"/>
          <w:kern w:val="2"/>
          <w:sz w:val="22"/>
          <w:szCs w:val="22"/>
          <w:lang w:val="en-GB"/>
          <w14:ligatures w14:val="standardContextual"/>
        </w:rPr>
        <w:t xml:space="preserve">”. This is a Sahih Hadith related by Al-Imam Muslim in his Sahih (1/70-71/50) in the case where he stated: [‘Amr An-Naqid, Abu Bakr bin An-Nadr and ‘Abd bin Humaid related to me (And the wording is from ‘Abd): They said: Ya’qub bin Ibrahim bin Sa’d related to us: He said: My father related to me from Salih bin Kaisan, from Al-Harith, from Ja’far bin Abdullah bin Al-Hakam, from Abdur Rahman bin Al-Miswar, from Abu Raafi, from Abdullah bin Mas’ud: That the Messenger of Allah </w:t>
      </w:r>
      <w:r w:rsidRPr="000164A9">
        <w:rPr>
          <w:rFonts w:ascii="Calibri" w:eastAsia="Calibri" w:hAnsi="Calibri" w:cs="Arial" w:hint="cs"/>
          <w:kern w:val="2"/>
          <w:sz w:val="22"/>
          <w:szCs w:val="22"/>
          <w:rtl/>
          <w:lang w:val="en-GB"/>
          <w14:ligatures w14:val="standardContextual"/>
        </w:rPr>
        <w:t>ﷺ</w:t>
      </w:r>
      <w:r w:rsidRPr="000164A9">
        <w:rPr>
          <w:rFonts w:ascii="Calibri" w:eastAsia="Calibri" w:hAnsi="Calibri" w:cs="Arial"/>
          <w:kern w:val="2"/>
          <w:sz w:val="22"/>
          <w:szCs w:val="22"/>
          <w:lang w:val="en-GB"/>
          <w14:ligatures w14:val="standardContextual"/>
        </w:rPr>
        <w:t xml:space="preserve"> said it (i.e., the Hadith above)]. Abu Raafi’ said: [I related it to Abdullah bin ‘Umar but he denied it from me. Ibn Mas’ud then came and was staying in Qanah. Abdullah bin ‘Umar wanted me to accompany him to visit him. So, I set off with him. When we sat down, I asked Ibn Mas’ud about this Hadith and then he related it to me just as I had related it to Ibn ‘Umar]. Salih (i.e., Salih bin Kaisan) said: [And you relate the same as that from Abu Raafi’] which means that this Hadith is </w:t>
      </w:r>
      <w:proofErr w:type="spellStart"/>
      <w:r w:rsidRPr="000164A9">
        <w:rPr>
          <w:rFonts w:ascii="Calibri" w:eastAsia="Calibri" w:hAnsi="Calibri" w:cs="Arial"/>
          <w:kern w:val="2"/>
          <w:sz w:val="22"/>
          <w:szCs w:val="22"/>
          <w:lang w:val="en-GB"/>
          <w14:ligatures w14:val="standardContextual"/>
        </w:rPr>
        <w:t>Mashoor</w:t>
      </w:r>
      <w:proofErr w:type="spellEnd"/>
      <w:r w:rsidRPr="000164A9">
        <w:rPr>
          <w:rFonts w:ascii="Calibri" w:eastAsia="Calibri" w:hAnsi="Calibri" w:cs="Arial"/>
          <w:kern w:val="2"/>
          <w:sz w:val="22"/>
          <w:szCs w:val="22"/>
          <w:lang w:val="en-GB"/>
          <w14:ligatures w14:val="standardContextual"/>
        </w:rPr>
        <w:t xml:space="preserve"> (famous) and been transmitted (widely) amongst the people. Ibn Hibban also recorded it in his Sahih (14/72/6193), At-Tabarani in his </w:t>
      </w:r>
      <w:proofErr w:type="spellStart"/>
      <w:r w:rsidRPr="000164A9">
        <w:rPr>
          <w:rFonts w:ascii="Calibri" w:eastAsia="Calibri" w:hAnsi="Calibri" w:cs="Arial"/>
          <w:kern w:val="2"/>
          <w:sz w:val="22"/>
          <w:szCs w:val="22"/>
          <w:lang w:val="en-GB"/>
          <w14:ligatures w14:val="standardContextual"/>
        </w:rPr>
        <w:t>Mu’jam</w:t>
      </w:r>
      <w:proofErr w:type="spellEnd"/>
      <w:r w:rsidRPr="000164A9">
        <w:rPr>
          <w:rFonts w:ascii="Calibri" w:eastAsia="Calibri" w:hAnsi="Calibri" w:cs="Arial"/>
          <w:kern w:val="2"/>
          <w:sz w:val="22"/>
          <w:szCs w:val="22"/>
          <w:lang w:val="en-GB"/>
          <w14:ligatures w14:val="standardContextual"/>
        </w:rPr>
        <w:t xml:space="preserve"> Al-Kabir (10/13/9784), Al-</w:t>
      </w:r>
      <w:proofErr w:type="spellStart"/>
      <w:r w:rsidRPr="000164A9">
        <w:rPr>
          <w:rFonts w:ascii="Calibri" w:eastAsia="Calibri" w:hAnsi="Calibri" w:cs="Arial"/>
          <w:kern w:val="2"/>
          <w:sz w:val="22"/>
          <w:szCs w:val="22"/>
          <w:lang w:val="en-GB"/>
          <w14:ligatures w14:val="standardContextual"/>
        </w:rPr>
        <w:t>Baihaqiy</w:t>
      </w:r>
      <w:proofErr w:type="spellEnd"/>
      <w:r w:rsidRPr="000164A9">
        <w:rPr>
          <w:rFonts w:ascii="Calibri" w:eastAsia="Calibri" w:hAnsi="Calibri" w:cs="Arial"/>
          <w:kern w:val="2"/>
          <w:sz w:val="22"/>
          <w:szCs w:val="22"/>
          <w:lang w:val="en-GB"/>
          <w14:ligatures w14:val="standardContextual"/>
        </w:rPr>
        <w:t xml:space="preserve"> in his Sunan Al-Kubra (10/90/19965) and Al-Imam Ahmad bin Hanbal in his </w:t>
      </w:r>
      <w:proofErr w:type="spellStart"/>
      <w:r w:rsidRPr="000164A9">
        <w:rPr>
          <w:rFonts w:ascii="Calibri" w:eastAsia="Calibri" w:hAnsi="Calibri" w:cs="Arial"/>
          <w:kern w:val="2"/>
          <w:sz w:val="22"/>
          <w:szCs w:val="22"/>
          <w:lang w:val="en-GB"/>
          <w14:ligatures w14:val="standardContextual"/>
        </w:rPr>
        <w:t>Musnad</w:t>
      </w:r>
      <w:proofErr w:type="spellEnd"/>
      <w:r w:rsidRPr="000164A9">
        <w:rPr>
          <w:rFonts w:ascii="Calibri" w:eastAsia="Calibri" w:hAnsi="Calibri" w:cs="Arial"/>
          <w:kern w:val="2"/>
          <w:sz w:val="22"/>
          <w:szCs w:val="22"/>
          <w:lang w:val="en-GB"/>
          <w14:ligatures w14:val="standardContextual"/>
        </w:rPr>
        <w:t xml:space="preserve"> (1/458/4379 and 1/462/4402). In the second Hadith of </w:t>
      </w:r>
      <w:proofErr w:type="gramStart"/>
      <w:r w:rsidRPr="000164A9">
        <w:rPr>
          <w:rFonts w:ascii="Calibri" w:eastAsia="Calibri" w:hAnsi="Calibri" w:cs="Arial"/>
          <w:kern w:val="2"/>
          <w:sz w:val="22"/>
          <w:szCs w:val="22"/>
          <w:lang w:val="en-GB"/>
          <w14:ligatures w14:val="standardContextual"/>
        </w:rPr>
        <w:t>Ahmad</w:t>
      </w:r>
      <w:proofErr w:type="gramEnd"/>
      <w:r w:rsidRPr="000164A9">
        <w:rPr>
          <w:rFonts w:ascii="Calibri" w:eastAsia="Calibri" w:hAnsi="Calibri" w:cs="Arial"/>
          <w:kern w:val="2"/>
          <w:sz w:val="22"/>
          <w:szCs w:val="22"/>
          <w:lang w:val="en-GB"/>
          <w14:ligatures w14:val="standardContextual"/>
        </w:rPr>
        <w:t xml:space="preserve"> it stated “</w:t>
      </w:r>
      <w:proofErr w:type="spellStart"/>
      <w:r w:rsidRPr="000164A9">
        <w:rPr>
          <w:rFonts w:ascii="Calibri" w:eastAsia="Calibri" w:hAnsi="Calibri" w:cs="Arial"/>
          <w:b/>
          <w:bCs/>
          <w:kern w:val="2"/>
          <w:sz w:val="22"/>
          <w:szCs w:val="22"/>
          <w:u w:val="single"/>
          <w:lang w:val="en-GB"/>
          <w14:ligatures w14:val="standardContextual"/>
        </w:rPr>
        <w:t>Khawaalif</w:t>
      </w:r>
      <w:proofErr w:type="spellEnd"/>
      <w:r w:rsidRPr="000164A9">
        <w:rPr>
          <w:rFonts w:ascii="Calibri" w:eastAsia="Calibri" w:hAnsi="Calibri" w:cs="Arial"/>
          <w:b/>
          <w:bCs/>
          <w:kern w:val="2"/>
          <w:sz w:val="22"/>
          <w:szCs w:val="22"/>
          <w:u w:val="single"/>
          <w:lang w:val="en-GB"/>
          <w14:ligatures w14:val="standardContextual"/>
        </w:rPr>
        <w:t xml:space="preserve"> Umaraa’</w:t>
      </w:r>
      <w:r w:rsidRPr="000164A9">
        <w:rPr>
          <w:rFonts w:ascii="Calibri" w:eastAsia="Calibri" w:hAnsi="Calibri" w:cs="Arial"/>
          <w:kern w:val="2"/>
          <w:sz w:val="22"/>
          <w:szCs w:val="22"/>
          <w:lang w:val="en-GB"/>
          <w14:ligatures w14:val="standardContextual"/>
        </w:rPr>
        <w:t>” (The successors of the rulers) and its Isnad is Sahih, instead of “</w:t>
      </w:r>
      <w:proofErr w:type="spellStart"/>
      <w:r w:rsidRPr="000164A9">
        <w:rPr>
          <w:rFonts w:ascii="Calibri" w:eastAsia="Calibri" w:hAnsi="Calibri" w:cs="Arial"/>
          <w:b/>
          <w:bCs/>
          <w:kern w:val="2"/>
          <w:sz w:val="22"/>
          <w:szCs w:val="22"/>
          <w:u w:val="single"/>
          <w:lang w:val="en-GB"/>
          <w14:ligatures w14:val="standardContextual"/>
        </w:rPr>
        <w:t>Khuloof</w:t>
      </w:r>
      <w:proofErr w:type="spellEnd"/>
      <w:r w:rsidRPr="000164A9">
        <w:rPr>
          <w:rFonts w:ascii="Calibri" w:eastAsia="Calibri" w:hAnsi="Calibri" w:cs="Arial"/>
          <w:kern w:val="2"/>
          <w:sz w:val="22"/>
          <w:szCs w:val="22"/>
          <w:lang w:val="en-GB"/>
          <w14:ligatures w14:val="standardContextual"/>
        </w:rPr>
        <w:t>”, although he cut it short at the statement: “</w:t>
      </w:r>
      <w:r w:rsidRPr="000164A9">
        <w:rPr>
          <w:rFonts w:ascii="Calibri" w:eastAsia="Calibri" w:hAnsi="Calibri" w:cs="Arial"/>
          <w:b/>
          <w:bCs/>
          <w:kern w:val="2"/>
          <w:sz w:val="22"/>
          <w:szCs w:val="22"/>
          <w:lang w:val="en-GB"/>
          <w14:ligatures w14:val="standardContextual"/>
        </w:rPr>
        <w:t>and do what they are not commanded to do</w:t>
      </w:r>
      <w:r w:rsidRPr="000164A9">
        <w:rPr>
          <w:rFonts w:ascii="Calibri" w:eastAsia="Calibri" w:hAnsi="Calibri" w:cs="Arial"/>
          <w:kern w:val="2"/>
          <w:sz w:val="22"/>
          <w:szCs w:val="22"/>
          <w:lang w:val="en-GB"/>
          <w14:ligatures w14:val="standardContextual"/>
        </w:rPr>
        <w:t xml:space="preserve">” and he did not complete it to its end. </w:t>
      </w:r>
      <w:r w:rsidRPr="000164A9">
        <w:rPr>
          <w:rFonts w:ascii="Calibri" w:eastAsia="Calibri" w:hAnsi="Calibri" w:cs="Arial"/>
          <w:b/>
          <w:bCs/>
          <w:kern w:val="2"/>
          <w:sz w:val="22"/>
          <w:szCs w:val="22"/>
          <w:u w:val="single"/>
          <w:lang w:val="en-GB"/>
          <w14:ligatures w14:val="standardContextual"/>
        </w:rPr>
        <w:t>He committed a grave wrongdoing in that, and it was an ugly and reprehensible slip from Al-Imam Ahmad</w:t>
      </w:r>
      <w:r w:rsidRPr="000164A9">
        <w:rPr>
          <w:rFonts w:ascii="Calibri" w:eastAsia="Calibri" w:hAnsi="Calibri" w:cs="Arial"/>
          <w:kern w:val="2"/>
          <w:sz w:val="22"/>
          <w:szCs w:val="22"/>
          <w:lang w:val="en-GB"/>
          <w14:ligatures w14:val="standardContextual"/>
        </w:rPr>
        <w:t>, may Allah forgive him. This Hadith is therefore supporting evidence by its meaning and reinforcement of the previous Hadith of Abu Sa’eed Al-</w:t>
      </w:r>
      <w:proofErr w:type="spellStart"/>
      <w:r w:rsidRPr="000164A9">
        <w:rPr>
          <w:rFonts w:ascii="Calibri" w:eastAsia="Calibri" w:hAnsi="Calibri" w:cs="Arial"/>
          <w:kern w:val="2"/>
          <w:sz w:val="22"/>
          <w:szCs w:val="22"/>
          <w:lang w:val="en-GB"/>
          <w14:ligatures w14:val="standardContextual"/>
        </w:rPr>
        <w:t>Khudriy</w:t>
      </w:r>
      <w:proofErr w:type="spellEnd"/>
      <w:r w:rsidRPr="000164A9">
        <w:rPr>
          <w:rFonts w:ascii="Calibri" w:eastAsia="Calibri" w:hAnsi="Calibri" w:cs="Arial"/>
          <w:kern w:val="2"/>
          <w:sz w:val="22"/>
          <w:szCs w:val="22"/>
          <w:lang w:val="en-GB"/>
          <w14:ligatures w14:val="standardContextual"/>
        </w:rPr>
        <w:t>.</w:t>
      </w:r>
    </w:p>
    <w:p w14:paraId="375F75A2" w14:textId="77777777" w:rsidR="000164A9" w:rsidRPr="000164A9" w:rsidRDefault="000164A9" w:rsidP="004B2FCC">
      <w:pPr>
        <w:widowControl w:val="0"/>
        <w:autoSpaceDE w:val="0"/>
        <w:autoSpaceDN w:val="0"/>
        <w:adjustRightInd w:val="0"/>
        <w:jc w:val="both"/>
        <w:rPr>
          <w:rFonts w:ascii="AA_Yakout Linotype Light" w:hAnsi="AA_Yakout Linotype Light" w:cs="AA_Yakout Linotype Light"/>
          <w:b/>
          <w:color w:val="000000"/>
          <w:sz w:val="32"/>
          <w:szCs w:val="32"/>
          <w:rtl/>
          <w:lang w:val="en-GB"/>
        </w:rPr>
      </w:pPr>
    </w:p>
    <w:p w14:paraId="1BFCB2F0" w14:textId="77777777" w:rsidR="00DD16A8"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color w:val="000000"/>
          <w:sz w:val="32"/>
          <w:szCs w:val="32"/>
          <w:rtl/>
        </w:rPr>
        <w:lastRenderedPageBreak/>
        <w:t xml:space="preserve"> </w:t>
      </w:r>
      <w:r w:rsidRPr="004B2FCC">
        <w:rPr>
          <w:rFonts w:ascii="AA_Yakout Linotype Light" w:hAnsi="AA_Yakout Linotype Light" w:cs="AA_Yakout Linotype Light"/>
          <w:color w:val="000000"/>
          <w:sz w:val="32"/>
          <w:szCs w:val="32"/>
          <w:rtl/>
        </w:rPr>
        <w:t>* ويتطابق معه رأي حذيفة بن اليمان، رضي الله عنهما، كما هو في «</w:t>
      </w:r>
      <w:r w:rsidRPr="004B2FCC">
        <w:rPr>
          <w:rFonts w:ascii="AA_Yakout Linotype Light" w:hAnsi="AA_Yakout Linotype Light" w:cs="AA_Yakout Linotype Light"/>
          <w:bCs/>
          <w:color w:val="000000"/>
          <w:sz w:val="32"/>
          <w:szCs w:val="32"/>
          <w:rtl/>
        </w:rPr>
        <w:t>حلية الأولياء</w:t>
      </w:r>
      <w:r w:rsidRPr="004B2FCC">
        <w:rPr>
          <w:rFonts w:ascii="AA_Yakout Linotype Light" w:hAnsi="AA_Yakout Linotype Light" w:cs="AA_Yakout Linotype Light"/>
          <w:color w:val="000000"/>
          <w:sz w:val="32"/>
          <w:szCs w:val="32"/>
          <w:rtl/>
        </w:rPr>
        <w:t xml:space="preserve">»، (ج: 1 ص: 274) بتمام طوله بإسناد صحيح، في غاية الصحة، كما أثبتناه في الملحق: [حدثنا أبو أحمد محمد بن أحمد حدثنا عبد الله بن محمد بن شيرويه؛ وحدثنا أبو عمرو بن حمدان حدثنا الحسن بن سفيان قالا: حدثنا إسحاق بن إبراهيم أخبرنا عبد الرزاق حدثنا بكار بن عبد الله حدثني خلاد بن عبد الرحمن أن أبا الطفيل حدثه أنه سمع حذيفة يقول: (يا أيها الناس: ألا تسألوني؟! فان الناس كانوا يسألون رسول الله، صلى الله عليه وسلم، عن الخير وكنت أسأله عن الشر؛ </w:t>
      </w:r>
      <w:r w:rsidRPr="004B2FCC">
        <w:rPr>
          <w:rFonts w:ascii="AA_Yakout Linotype Light" w:hAnsi="AA_Yakout Linotype Light" w:cs="AA_Yakout Linotype Light"/>
          <w:b/>
          <w:bCs/>
          <w:color w:val="000000"/>
          <w:sz w:val="32"/>
          <w:szCs w:val="32"/>
          <w:u w:val="single"/>
          <w:rtl/>
        </w:rPr>
        <w:t>أفلا تسألون عن ميت الأحياء</w:t>
      </w:r>
      <w:r w:rsidRPr="004B2FCC">
        <w:rPr>
          <w:rFonts w:ascii="AA_Yakout Linotype Light" w:hAnsi="AA_Yakout Linotype Light" w:cs="AA_Yakout Linotype Light"/>
          <w:color w:val="000000"/>
          <w:sz w:val="32"/>
          <w:szCs w:val="32"/>
          <w:rtl/>
        </w:rPr>
        <w:t xml:space="preserve">؟!)، فقال: (إن الله تعالى بعث محمداً، صلى الله عليه وسلم، فدعا الناس من الضلالة إلى الهدى ومن الكفر إلى الإيمان، فاستجاب له من استجاب فحيى بالحق من كان ميتاً، ومات بالباطل من كان حياً، ثم ذهبت النبوة فكانت الخلافة على منهاج النبوة، ثم يكون ملكا عضوضاً: </w:t>
      </w:r>
      <w:r w:rsidRPr="004B2FCC">
        <w:rPr>
          <w:rFonts w:ascii="AA_Yakout Linotype Light" w:hAnsi="AA_Yakout Linotype Light" w:cs="AA_Yakout Linotype Light"/>
          <w:bCs/>
          <w:color w:val="000000"/>
          <w:sz w:val="32"/>
          <w:szCs w:val="32"/>
          <w:u w:val="single"/>
          <w:rtl/>
        </w:rPr>
        <w:t>فمن الناس من ينكر بقلبه ويده ولسانه والحق استكمل، ومنهم من ينكر بقلبه ولسانه كافاً يده، وشعبة من الحق ترك، ومنهم من ينكر بقلبه كافا يده ولسانه وشعبتين من الحق ترك، ومنهم من لا ينكر بقلبه ولسانه فذلك ميت الأحياء</w:t>
      </w:r>
      <w:r w:rsidRPr="004B2FCC">
        <w:rPr>
          <w:rFonts w:ascii="AA_Yakout Linotype Light" w:hAnsi="AA_Yakout Linotype Light" w:cs="AA_Yakout Linotype Light"/>
          <w:color w:val="000000"/>
          <w:sz w:val="32"/>
          <w:szCs w:val="32"/>
          <w:rtl/>
        </w:rPr>
        <w:t>)]. ولا نشك أن حذيفة استفاد هذا من مدرسة النبوة.</w:t>
      </w:r>
    </w:p>
    <w:p w14:paraId="0C66097C" w14:textId="77777777" w:rsidR="00DD16A8" w:rsidRDefault="00DD16A8"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42AD0F05" w14:textId="18602ED3" w:rsidR="00DD16A8" w:rsidRPr="00DD16A8" w:rsidRDefault="00DD16A8" w:rsidP="00DD16A8">
      <w:pPr>
        <w:bidi w:val="0"/>
        <w:spacing w:line="259" w:lineRule="auto"/>
        <w:rPr>
          <w:rFonts w:ascii="Calibri" w:eastAsia="Calibri" w:hAnsi="Calibri" w:cs="Arial"/>
          <w:kern w:val="2"/>
          <w:sz w:val="22"/>
          <w:szCs w:val="22"/>
          <w:lang w:val="en-GB" w:bidi="ar-EG"/>
          <w14:ligatures w14:val="standardContextual"/>
        </w:rPr>
      </w:pPr>
      <w:r w:rsidRPr="00DD16A8">
        <w:rPr>
          <w:rFonts w:ascii="Calibri" w:eastAsia="Calibri" w:hAnsi="Calibri" w:cs="Arial"/>
          <w:kern w:val="2"/>
          <w:sz w:val="22"/>
          <w:szCs w:val="22"/>
          <w:lang w:val="en-GB" w:bidi="ar-EG"/>
          <w14:ligatures w14:val="standardContextual"/>
        </w:rPr>
        <w:t>- It also conforms with the opinion of Hudhaifah bin Yaman, may Allah be pleased with him, as came recorded in full length in “</w:t>
      </w:r>
      <w:proofErr w:type="spellStart"/>
      <w:r w:rsidRPr="00DD16A8">
        <w:rPr>
          <w:rFonts w:ascii="Calibri" w:eastAsia="Calibri" w:hAnsi="Calibri" w:cs="Arial"/>
          <w:b/>
          <w:bCs/>
          <w:kern w:val="2"/>
          <w:sz w:val="22"/>
          <w:szCs w:val="22"/>
          <w:lang w:val="en-GB" w:bidi="ar-EG"/>
          <w14:ligatures w14:val="standardContextual"/>
        </w:rPr>
        <w:t>Hilyat</w:t>
      </w:r>
      <w:proofErr w:type="spellEnd"/>
      <w:r w:rsidRPr="00DD16A8">
        <w:rPr>
          <w:rFonts w:ascii="Calibri" w:eastAsia="Calibri" w:hAnsi="Calibri" w:cs="Arial"/>
          <w:b/>
          <w:bCs/>
          <w:kern w:val="2"/>
          <w:sz w:val="22"/>
          <w:szCs w:val="22"/>
          <w:lang w:val="en-GB" w:bidi="ar-EG"/>
          <w14:ligatures w14:val="standardContextual"/>
        </w:rPr>
        <w:t xml:space="preserve"> ul-</w:t>
      </w:r>
      <w:proofErr w:type="spellStart"/>
      <w:r w:rsidRPr="00DD16A8">
        <w:rPr>
          <w:rFonts w:ascii="Calibri" w:eastAsia="Calibri" w:hAnsi="Calibri" w:cs="Arial"/>
          <w:b/>
          <w:bCs/>
          <w:kern w:val="2"/>
          <w:sz w:val="22"/>
          <w:szCs w:val="22"/>
          <w:lang w:val="en-GB" w:bidi="ar-EG"/>
          <w14:ligatures w14:val="standardContextual"/>
        </w:rPr>
        <w:t>Awliyaa</w:t>
      </w:r>
      <w:proofErr w:type="spellEnd"/>
      <w:r w:rsidRPr="00DD16A8">
        <w:rPr>
          <w:rFonts w:ascii="Calibri" w:eastAsia="Calibri" w:hAnsi="Calibri" w:cs="Arial"/>
          <w:b/>
          <w:bCs/>
          <w:kern w:val="2"/>
          <w:sz w:val="22"/>
          <w:szCs w:val="22"/>
          <w:lang w:val="en-GB" w:bidi="ar-EG"/>
          <w14:ligatures w14:val="standardContextual"/>
        </w:rPr>
        <w:t>’</w:t>
      </w:r>
      <w:r w:rsidRPr="00DD16A8">
        <w:rPr>
          <w:rFonts w:ascii="Calibri" w:eastAsia="Calibri" w:hAnsi="Calibri" w:cs="Arial"/>
          <w:kern w:val="2"/>
          <w:sz w:val="22"/>
          <w:szCs w:val="22"/>
          <w:lang w:val="en-GB" w:bidi="ar-EG"/>
          <w14:ligatures w14:val="standardContextual"/>
        </w:rPr>
        <w:t xml:space="preserve">” (vol: 1 p: 274) with a Sahih Isnad, of the highest level of authenticity, as we have established in the appendix: [Abu Ahmad Muhammad bin Ahmad related to us: Abdullah bin Muhammad bin </w:t>
      </w:r>
      <w:proofErr w:type="spellStart"/>
      <w:r w:rsidRPr="00DD16A8">
        <w:rPr>
          <w:rFonts w:ascii="Calibri" w:eastAsia="Calibri" w:hAnsi="Calibri" w:cs="Arial"/>
          <w:kern w:val="2"/>
          <w:sz w:val="22"/>
          <w:szCs w:val="22"/>
          <w:lang w:val="en-GB" w:bidi="ar-EG"/>
          <w14:ligatures w14:val="standardContextual"/>
        </w:rPr>
        <w:t>Shirawaih</w:t>
      </w:r>
      <w:proofErr w:type="spellEnd"/>
      <w:r w:rsidRPr="00DD16A8">
        <w:rPr>
          <w:rFonts w:ascii="Calibri" w:eastAsia="Calibri" w:hAnsi="Calibri" w:cs="Arial"/>
          <w:kern w:val="2"/>
          <w:sz w:val="22"/>
          <w:szCs w:val="22"/>
          <w:lang w:val="en-GB" w:bidi="ar-EG"/>
          <w14:ligatures w14:val="standardContextual"/>
        </w:rPr>
        <w:t xml:space="preserve"> related to us. And Abu ‘Amr bin Hamdan related to us: Al-Hasan bin Sufyan related to us: They both said: Ishaq bin Ibrahim related to us: Abdur Razzaq informed us: Bakkar bin Abdullah related to us: Khallad bin Abdur Rahman related to me: That Abu At-Tufail related to him that he heard Hudhaifah saying: “O people, will you not question me? As the people used to ask the Messenger of Allah </w:t>
      </w:r>
      <w:r w:rsidRPr="00DD16A8">
        <w:rPr>
          <w:rFonts w:ascii="Calibri" w:eastAsia="Calibri" w:hAnsi="Calibri" w:cs="Arial" w:hint="cs"/>
          <w:kern w:val="2"/>
          <w:sz w:val="22"/>
          <w:szCs w:val="22"/>
          <w:rtl/>
          <w:lang w:val="en-GB" w:bidi="ar-EG"/>
          <w14:ligatures w14:val="standardContextual"/>
        </w:rPr>
        <w:t>ﷺ</w:t>
      </w:r>
      <w:r w:rsidRPr="00DD16A8">
        <w:rPr>
          <w:rFonts w:ascii="Calibri" w:eastAsia="Calibri" w:hAnsi="Calibri" w:cs="Arial"/>
          <w:kern w:val="2"/>
          <w:sz w:val="22"/>
          <w:szCs w:val="22"/>
          <w:lang w:val="en-GB" w:bidi="ar-EG"/>
          <w14:ligatures w14:val="standardContextual"/>
        </w:rPr>
        <w:t xml:space="preserve"> about the good whilst I used to ask him about the bad. </w:t>
      </w:r>
      <w:r w:rsidRPr="00DD16A8">
        <w:rPr>
          <w:rFonts w:ascii="Calibri" w:eastAsia="Calibri" w:hAnsi="Calibri" w:cs="Arial"/>
          <w:b/>
          <w:bCs/>
          <w:kern w:val="2"/>
          <w:sz w:val="22"/>
          <w:szCs w:val="22"/>
          <w:u w:val="single"/>
          <w:lang w:val="en-GB" w:bidi="ar-EG"/>
          <w14:ligatures w14:val="standardContextual"/>
        </w:rPr>
        <w:t>Will you not ask about the dead of the living</w:t>
      </w:r>
      <w:r w:rsidRPr="00DD16A8">
        <w:rPr>
          <w:rFonts w:ascii="Calibri" w:eastAsia="Calibri" w:hAnsi="Calibri" w:cs="Arial"/>
          <w:kern w:val="2"/>
          <w:sz w:val="22"/>
          <w:szCs w:val="22"/>
          <w:lang w:val="en-GB" w:bidi="ar-EG"/>
          <w14:ligatures w14:val="standardContextual"/>
        </w:rPr>
        <w:t xml:space="preserve">?!” He then said: “Verily, Allah </w:t>
      </w:r>
      <w:r w:rsidRPr="00DD16A8">
        <w:rPr>
          <w:rFonts w:ascii="Traditional Arabic" w:eastAsia="Calibri" w:hAnsi="Traditional Arabic" w:cs="Traditional Arabic"/>
          <w:kern w:val="2"/>
          <w:sz w:val="22"/>
          <w:szCs w:val="22"/>
          <w:rtl/>
          <w:lang w:val="en-GB" w:bidi="ar-EG"/>
          <w14:ligatures w14:val="standardContextual"/>
        </w:rPr>
        <w:t>تعالى</w:t>
      </w:r>
      <w:r w:rsidRPr="00DD16A8">
        <w:rPr>
          <w:rFonts w:ascii="Calibri" w:eastAsia="Calibri" w:hAnsi="Calibri" w:cs="Arial"/>
          <w:kern w:val="2"/>
          <w:sz w:val="22"/>
          <w:szCs w:val="22"/>
          <w:lang w:val="en-GB" w:bidi="ar-EG"/>
          <w14:ligatures w14:val="standardContextual"/>
        </w:rPr>
        <w:t xml:space="preserve"> sent Muhammad </w:t>
      </w:r>
      <w:r w:rsidRPr="00DD16A8">
        <w:rPr>
          <w:rFonts w:ascii="Calibri" w:eastAsia="Calibri" w:hAnsi="Calibri" w:cs="Arial" w:hint="cs"/>
          <w:kern w:val="2"/>
          <w:sz w:val="22"/>
          <w:szCs w:val="22"/>
          <w:rtl/>
          <w:lang w:val="en-GB" w:bidi="ar-EG"/>
          <w14:ligatures w14:val="standardContextual"/>
        </w:rPr>
        <w:t>ﷺ</w:t>
      </w:r>
      <w:r w:rsidRPr="00DD16A8">
        <w:rPr>
          <w:rFonts w:ascii="Calibri" w:eastAsia="Calibri" w:hAnsi="Calibri" w:cs="Arial"/>
          <w:kern w:val="2"/>
          <w:sz w:val="22"/>
          <w:szCs w:val="22"/>
          <w:lang w:val="en-GB" w:bidi="ar-EG"/>
          <w14:ligatures w14:val="standardContextual"/>
        </w:rPr>
        <w:t xml:space="preserve"> and he called the people away from misguidance to guidance and from disbelief to belief. Then whoever responded positively to him (and accepted) did so. So, the one who was dead was brought to life by the truth, and the one who was living died by the falsehood. Then the Prophethood went away and it was then the Khilafah upon the Minhaj (methodology or way) of the Prophethood,</w:t>
      </w:r>
      <w:r w:rsidR="001D3FF2">
        <w:rPr>
          <w:rFonts w:ascii="Calibri" w:eastAsia="Calibri" w:hAnsi="Calibri" w:cs="Arial"/>
          <w:kern w:val="2"/>
          <w:sz w:val="22"/>
          <w:szCs w:val="22"/>
          <w:lang w:val="en-GB" w:bidi="ar-EG"/>
          <w14:ligatures w14:val="standardContextual"/>
        </w:rPr>
        <w:t xml:space="preserve"> and</w:t>
      </w:r>
      <w:r w:rsidRPr="00DD16A8">
        <w:rPr>
          <w:rFonts w:ascii="Calibri" w:eastAsia="Calibri" w:hAnsi="Calibri" w:cs="Arial"/>
          <w:kern w:val="2"/>
          <w:sz w:val="22"/>
          <w:szCs w:val="22"/>
          <w:lang w:val="en-GB" w:bidi="ar-EG"/>
          <w14:ligatures w14:val="standardContextual"/>
        </w:rPr>
        <w:t xml:space="preserve"> then a Mulk ‘</w:t>
      </w:r>
      <w:proofErr w:type="spellStart"/>
      <w:r w:rsidRPr="00DD16A8">
        <w:rPr>
          <w:rFonts w:ascii="Calibri" w:eastAsia="Calibri" w:hAnsi="Calibri" w:cs="Arial"/>
          <w:kern w:val="2"/>
          <w:sz w:val="22"/>
          <w:szCs w:val="22"/>
          <w:lang w:val="en-GB" w:bidi="ar-EG"/>
          <w14:ligatures w14:val="standardContextual"/>
        </w:rPr>
        <w:t>Adood</w:t>
      </w:r>
      <w:proofErr w:type="spellEnd"/>
      <w:r w:rsidRPr="00DD16A8">
        <w:rPr>
          <w:rFonts w:ascii="Calibri" w:eastAsia="Calibri" w:hAnsi="Calibri" w:cs="Arial"/>
          <w:kern w:val="2"/>
          <w:sz w:val="22"/>
          <w:szCs w:val="22"/>
          <w:lang w:val="en-GB" w:bidi="ar-EG"/>
          <w14:ligatures w14:val="standardContextual"/>
        </w:rPr>
        <w:t xml:space="preserve"> (biting kingship). </w:t>
      </w:r>
      <w:r w:rsidRPr="00DD16A8">
        <w:rPr>
          <w:rFonts w:ascii="Calibri" w:eastAsia="Calibri" w:hAnsi="Calibri" w:cs="Arial"/>
          <w:b/>
          <w:bCs/>
          <w:kern w:val="2"/>
          <w:sz w:val="22"/>
          <w:szCs w:val="22"/>
          <w:u w:val="single"/>
          <w:lang w:val="en-GB" w:bidi="ar-EG"/>
          <w14:ligatures w14:val="standardContextual"/>
        </w:rPr>
        <w:t>There will be from the people those who denounce by their heart, hand and tongue and the truth will be completed. And from them there will be those who denounce by their heart and tongue whilst restraining their hand, and as such a part of the truth would have been abandoned. And from them there will be those who denounce by their heart whilst restraining their hand and tongue, and as such two parts of the truth would have been abandoned. And from them there will be those who do not denounce by their heart and tongue, and that is the dead of the living</w:t>
      </w:r>
      <w:r w:rsidRPr="00DD16A8">
        <w:rPr>
          <w:rFonts w:ascii="Calibri" w:eastAsia="Calibri" w:hAnsi="Calibri" w:cs="Arial"/>
          <w:kern w:val="2"/>
          <w:sz w:val="22"/>
          <w:szCs w:val="22"/>
          <w:lang w:val="en-GB" w:bidi="ar-EG"/>
          <w14:ligatures w14:val="standardContextual"/>
        </w:rPr>
        <w:t>”]. And there can be no doubt that Hudhaifah gained this from the school of the Prophethood.</w:t>
      </w:r>
    </w:p>
    <w:p w14:paraId="303CA929" w14:textId="4869581C"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وهو في «</w:t>
      </w:r>
      <w:r w:rsidRPr="004B2FCC">
        <w:rPr>
          <w:rFonts w:ascii="AA_Yakout Linotype Light" w:hAnsi="AA_Yakout Linotype Light" w:cs="AA_Yakout Linotype Light"/>
          <w:bCs/>
          <w:color w:val="000000"/>
          <w:sz w:val="32"/>
          <w:szCs w:val="32"/>
          <w:rtl/>
        </w:rPr>
        <w:t>مسند الإمام أحمد بن حنبل</w:t>
      </w:r>
      <w:r w:rsidRPr="004B2FCC">
        <w:rPr>
          <w:rFonts w:ascii="AA_Yakout Linotype Light" w:hAnsi="AA_Yakout Linotype Light" w:cs="AA_Yakout Linotype Light"/>
          <w:color w:val="000000"/>
          <w:sz w:val="32"/>
          <w:szCs w:val="32"/>
          <w:rtl/>
        </w:rPr>
        <w:t>» بإسناد صحيح، ولكن باختصار شنيع مخل: [حدثنا عبد الرزاق حدثنا بكار حدثني خلاد بن عبد الرحمن أنه سمع أبا الطفيل يحدث أنه سمع حذيفة بن اليمان يقول يا أيها الناس ألا تسألوني فإن الناس كانوا يسألون رسول الله، صلى الله عليه وسلم، عن الخير وكنت أسأله عن الشر أن الله بعث نبيه، صلى الله عليه وسلم، فدعا الناس من الكفر إلى الإيمان ومن الضلالة إلى الهدى فاستجاب من استجاب فحي من الحق ما كان ميتا ومات من الباطل ما كان حيا ثم ذهبت النبوة فكانت الخلافة على منهاج النبوة]</w:t>
      </w:r>
    </w:p>
    <w:p w14:paraId="6AB09F9D" w14:textId="77777777" w:rsidR="00471A5D" w:rsidRDefault="00471A5D" w:rsidP="004B2FCC">
      <w:pPr>
        <w:jc w:val="both"/>
        <w:rPr>
          <w:rFonts w:ascii="AA_Yakout Linotype Light" w:hAnsi="AA_Yakout Linotype Light" w:cs="AA_Yakout Linotype Light"/>
          <w:b/>
          <w:bCs/>
          <w:color w:val="000000"/>
          <w:sz w:val="32"/>
          <w:szCs w:val="32"/>
          <w:u w:val="single"/>
        </w:rPr>
      </w:pPr>
    </w:p>
    <w:p w14:paraId="05579263" w14:textId="0618A28E" w:rsidR="008400DC" w:rsidRPr="008400DC" w:rsidRDefault="008400DC" w:rsidP="008400DC">
      <w:pPr>
        <w:bidi w:val="0"/>
        <w:spacing w:line="259" w:lineRule="auto"/>
        <w:rPr>
          <w:rFonts w:ascii="Calibri" w:eastAsia="Calibri" w:hAnsi="Calibri" w:cs="Arial"/>
          <w:kern w:val="2"/>
          <w:sz w:val="22"/>
          <w:szCs w:val="22"/>
          <w:lang w:val="en-GB"/>
          <w14:ligatures w14:val="standardContextual"/>
        </w:rPr>
      </w:pPr>
      <w:r w:rsidRPr="008400DC">
        <w:rPr>
          <w:rFonts w:ascii="Calibri" w:eastAsia="Calibri" w:hAnsi="Calibri" w:cs="Arial"/>
          <w:kern w:val="2"/>
          <w:sz w:val="22"/>
          <w:szCs w:val="22"/>
          <w:lang w:val="en-GB"/>
          <w14:ligatures w14:val="standardContextual"/>
        </w:rPr>
        <w:t>- It was also recorded in “</w:t>
      </w:r>
      <w:proofErr w:type="spellStart"/>
      <w:r w:rsidRPr="008400DC">
        <w:rPr>
          <w:rFonts w:ascii="Calibri" w:eastAsia="Calibri" w:hAnsi="Calibri" w:cs="Arial"/>
          <w:b/>
          <w:bCs/>
          <w:kern w:val="2"/>
          <w:sz w:val="22"/>
          <w:szCs w:val="22"/>
          <w:lang w:val="en-GB"/>
          <w14:ligatures w14:val="standardContextual"/>
        </w:rPr>
        <w:t>Musnad</w:t>
      </w:r>
      <w:proofErr w:type="spellEnd"/>
      <w:r w:rsidRPr="008400DC">
        <w:rPr>
          <w:rFonts w:ascii="Calibri" w:eastAsia="Calibri" w:hAnsi="Calibri" w:cs="Arial"/>
          <w:b/>
          <w:bCs/>
          <w:kern w:val="2"/>
          <w:sz w:val="22"/>
          <w:szCs w:val="22"/>
          <w:lang w:val="en-GB"/>
          <w14:ligatures w14:val="standardContextual"/>
        </w:rPr>
        <w:t xml:space="preserve"> Al-Imam bin Hanbal</w:t>
      </w:r>
      <w:r w:rsidRPr="008400DC">
        <w:rPr>
          <w:rFonts w:ascii="Calibri" w:eastAsia="Calibri" w:hAnsi="Calibri" w:cs="Arial"/>
          <w:kern w:val="2"/>
          <w:sz w:val="22"/>
          <w:szCs w:val="22"/>
          <w:lang w:val="en-GB"/>
          <w14:ligatures w14:val="standardContextual"/>
        </w:rPr>
        <w:t xml:space="preserve">” with a Sahih Isnad, albeit with a terrible and </w:t>
      </w:r>
      <w:r w:rsidR="00110272">
        <w:rPr>
          <w:rFonts w:ascii="Calibri" w:eastAsia="Calibri" w:hAnsi="Calibri" w:cs="Arial"/>
          <w:kern w:val="2"/>
          <w:sz w:val="22"/>
          <w:szCs w:val="22"/>
          <w:lang w:val="en-GB"/>
          <w14:ligatures w14:val="standardContextual"/>
        </w:rPr>
        <w:t>improper</w:t>
      </w:r>
      <w:r w:rsidRPr="008400DC">
        <w:rPr>
          <w:rFonts w:ascii="Calibri" w:eastAsia="Calibri" w:hAnsi="Calibri" w:cs="Arial"/>
          <w:kern w:val="2"/>
          <w:sz w:val="22"/>
          <w:szCs w:val="22"/>
          <w:lang w:val="en-GB"/>
          <w14:ligatures w14:val="standardContextual"/>
        </w:rPr>
        <w:t xml:space="preserve"> summarisation: [Abdur Razzaq related to us: Bakkar related to us: Khallad bin Abdur Rahman </w:t>
      </w:r>
      <w:r w:rsidRPr="008400DC">
        <w:rPr>
          <w:rFonts w:ascii="Calibri" w:eastAsia="Calibri" w:hAnsi="Calibri" w:cs="Arial"/>
          <w:kern w:val="2"/>
          <w:sz w:val="22"/>
          <w:szCs w:val="22"/>
          <w:lang w:val="en-GB"/>
          <w14:ligatures w14:val="standardContextual"/>
        </w:rPr>
        <w:lastRenderedPageBreak/>
        <w:t xml:space="preserve">related to me: That he heard Abu At-Tufail relating: That he heard Hudhaifah bin Al-Yaman saying: “O people, will you not question me? As the people used to ask the Messenger of Allah </w:t>
      </w:r>
      <w:r w:rsidRPr="008400DC">
        <w:rPr>
          <w:rFonts w:ascii="Calibri" w:eastAsia="Calibri" w:hAnsi="Calibri" w:cs="Arial" w:hint="cs"/>
          <w:kern w:val="2"/>
          <w:sz w:val="22"/>
          <w:szCs w:val="22"/>
          <w:rtl/>
          <w:lang w:val="en-GB"/>
          <w14:ligatures w14:val="standardContextual"/>
        </w:rPr>
        <w:t>ﷺ</w:t>
      </w:r>
      <w:r w:rsidRPr="008400DC">
        <w:rPr>
          <w:rFonts w:ascii="Calibri" w:eastAsia="Calibri" w:hAnsi="Calibri" w:cs="Arial"/>
          <w:kern w:val="2"/>
          <w:sz w:val="22"/>
          <w:szCs w:val="22"/>
          <w:lang w:val="en-GB"/>
          <w14:ligatures w14:val="standardContextual"/>
        </w:rPr>
        <w:t xml:space="preserve"> about the good whilst I used to ask him about the bad (or evil). Verily, Allah sent His Prophet </w:t>
      </w:r>
      <w:r w:rsidRPr="008400DC">
        <w:rPr>
          <w:rFonts w:ascii="Calibri" w:eastAsia="Calibri" w:hAnsi="Calibri" w:cs="Arial" w:hint="cs"/>
          <w:kern w:val="2"/>
          <w:sz w:val="22"/>
          <w:szCs w:val="22"/>
          <w:rtl/>
          <w:lang w:val="en-GB"/>
          <w14:ligatures w14:val="standardContextual"/>
        </w:rPr>
        <w:t>ﷺ</w:t>
      </w:r>
      <w:r w:rsidRPr="008400DC">
        <w:rPr>
          <w:rFonts w:ascii="Calibri" w:eastAsia="Calibri" w:hAnsi="Calibri" w:cs="Arial"/>
          <w:kern w:val="2"/>
          <w:sz w:val="22"/>
          <w:szCs w:val="22"/>
          <w:lang w:val="en-GB"/>
          <w14:ligatures w14:val="standardContextual"/>
        </w:rPr>
        <w:t xml:space="preserve"> and so, he called the people away from disbelief to belief and from misguidance to guidance. Then whoever responded positively to him (and accepted) did so. So, what was dead was brought to life by the truth, and what was living died by the falsehood. Then the Prophethood went away and it was then the Khilafah upon the Minhaj (methodology or way) of the Prophethood]. </w:t>
      </w:r>
    </w:p>
    <w:p w14:paraId="7C99AAFE" w14:textId="77777777" w:rsidR="00471A5D" w:rsidRDefault="00471A5D" w:rsidP="004B2FCC">
      <w:pPr>
        <w:jc w:val="both"/>
        <w:rPr>
          <w:rFonts w:ascii="AA_Yakout Linotype Light" w:hAnsi="AA_Yakout Linotype Light" w:cs="AA_Yakout Linotype Light"/>
          <w:b/>
          <w:bCs/>
          <w:color w:val="000000"/>
          <w:sz w:val="32"/>
          <w:szCs w:val="32"/>
          <w:u w:val="single"/>
        </w:rPr>
      </w:pPr>
    </w:p>
    <w:p w14:paraId="223268D5" w14:textId="481F8763"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u w:val="single"/>
          <w:rtl/>
        </w:rPr>
        <w:t>قلت</w:t>
      </w:r>
      <w:r w:rsidRPr="004B2FCC">
        <w:rPr>
          <w:rFonts w:ascii="AA_Yakout Linotype Light" w:hAnsi="AA_Yakout Linotype Light" w:cs="AA_Yakout Linotype Light"/>
          <w:color w:val="000000"/>
          <w:sz w:val="32"/>
          <w:szCs w:val="32"/>
          <w:rtl/>
        </w:rPr>
        <w:t xml:space="preserve">: ومن المستبعد جداً أن يكون هذا الاختصار المخل، الذي أفسد أكثر فائدة هذا الأثر، من أحد رواة المسند، فهو إذاً من الإمام أحمد؛ فإن كان كذلك </w:t>
      </w:r>
      <w:r w:rsidRPr="004B2FCC">
        <w:rPr>
          <w:rFonts w:ascii="AA_Yakout Linotype Light" w:hAnsi="AA_Yakout Linotype Light" w:cs="AA_Yakout Linotype Light"/>
          <w:bCs/>
          <w:color w:val="000000"/>
          <w:sz w:val="32"/>
          <w:szCs w:val="32"/>
          <w:u w:val="single"/>
          <w:rtl/>
        </w:rPr>
        <w:t>فقد أساء بذلك إساءة بالغة</w:t>
      </w:r>
      <w:r w:rsidRPr="004B2FCC">
        <w:rPr>
          <w:rFonts w:ascii="AA_Yakout Linotype Light" w:hAnsi="AA_Yakout Linotype Light" w:cs="AA_Yakout Linotype Light"/>
          <w:b/>
          <w:color w:val="000000"/>
          <w:sz w:val="32"/>
          <w:szCs w:val="32"/>
          <w:rtl/>
        </w:rPr>
        <w:t xml:space="preserve">، </w:t>
      </w:r>
      <w:r w:rsidRPr="004B2FCC">
        <w:rPr>
          <w:rFonts w:ascii="AA_Yakout Linotype Light" w:hAnsi="AA_Yakout Linotype Light" w:cs="AA_Yakout Linotype Light"/>
          <w:bCs/>
          <w:color w:val="000000"/>
          <w:sz w:val="32"/>
          <w:szCs w:val="32"/>
          <w:u w:val="single"/>
          <w:rtl/>
        </w:rPr>
        <w:t>وهي زلة قبيحة شنعاء أخرى من الإمام أحمد</w:t>
      </w:r>
      <w:r w:rsidRPr="004B2FCC">
        <w:rPr>
          <w:rFonts w:ascii="AA_Yakout Linotype Light" w:hAnsi="AA_Yakout Linotype Light" w:cs="AA_Yakout Linotype Light"/>
          <w:b/>
          <w:color w:val="000000"/>
          <w:sz w:val="32"/>
          <w:szCs w:val="32"/>
          <w:rtl/>
        </w:rPr>
        <w:t>، سامحه الله.</w:t>
      </w:r>
    </w:p>
    <w:p w14:paraId="02EC6C2E" w14:textId="77777777" w:rsidR="004B2FCC" w:rsidRDefault="004B2FCC" w:rsidP="004B2FCC">
      <w:pPr>
        <w:jc w:val="both"/>
        <w:rPr>
          <w:rFonts w:ascii="AA_Yakout Linotype Light" w:hAnsi="AA_Yakout Linotype Light" w:cs="AA_Yakout Linotype Light"/>
          <w:color w:val="000000"/>
          <w:sz w:val="32"/>
          <w:szCs w:val="32"/>
        </w:rPr>
      </w:pPr>
    </w:p>
    <w:p w14:paraId="4C158EEB" w14:textId="77777777" w:rsidR="0083750A" w:rsidRPr="0083750A" w:rsidRDefault="0083750A" w:rsidP="0083750A">
      <w:pPr>
        <w:bidi w:val="0"/>
        <w:spacing w:line="259" w:lineRule="auto"/>
        <w:rPr>
          <w:rFonts w:ascii="Calibri" w:eastAsia="Calibri" w:hAnsi="Calibri" w:cs="Arial"/>
          <w:kern w:val="2"/>
          <w:sz w:val="22"/>
          <w:szCs w:val="22"/>
          <w:lang w:val="en-GB"/>
          <w14:ligatures w14:val="standardContextual"/>
        </w:rPr>
      </w:pPr>
      <w:r w:rsidRPr="0083750A">
        <w:rPr>
          <w:rFonts w:ascii="Calibri" w:eastAsia="Calibri" w:hAnsi="Calibri" w:cs="Arial"/>
          <w:kern w:val="2"/>
          <w:sz w:val="22"/>
          <w:szCs w:val="22"/>
          <w:lang w:val="en-GB"/>
          <w14:ligatures w14:val="standardContextual"/>
        </w:rPr>
        <w:t xml:space="preserve">- </w:t>
      </w:r>
      <w:r w:rsidRPr="0083750A">
        <w:rPr>
          <w:rFonts w:ascii="Calibri" w:eastAsia="Calibri" w:hAnsi="Calibri" w:cs="Arial"/>
          <w:b/>
          <w:bCs/>
          <w:kern w:val="2"/>
          <w:sz w:val="22"/>
          <w:szCs w:val="22"/>
          <w:lang w:val="en-GB"/>
          <w14:ligatures w14:val="standardContextual"/>
        </w:rPr>
        <w:t>I say</w:t>
      </w:r>
      <w:r w:rsidRPr="0083750A">
        <w:rPr>
          <w:rFonts w:ascii="Calibri" w:eastAsia="Calibri" w:hAnsi="Calibri" w:cs="Arial"/>
          <w:kern w:val="2"/>
          <w:sz w:val="22"/>
          <w:szCs w:val="22"/>
          <w:lang w:val="en-GB"/>
          <w14:ligatures w14:val="standardContextual"/>
        </w:rPr>
        <w:t xml:space="preserve">: It is extremely unlikely that this improper summarisation, which ruined most of the benefit of this Athar (reported tradition of the companion), originated from one of the narrators in the chain. It is therefore most likely to have originated from Al-Imam Ahmad bin Hanbal. If that is the case, </w:t>
      </w:r>
      <w:r w:rsidRPr="0083750A">
        <w:rPr>
          <w:rFonts w:ascii="Calibri" w:eastAsia="Calibri" w:hAnsi="Calibri" w:cs="Arial"/>
          <w:b/>
          <w:bCs/>
          <w:kern w:val="2"/>
          <w:sz w:val="22"/>
          <w:szCs w:val="22"/>
          <w:u w:val="single"/>
          <w:lang w:val="en-GB"/>
          <w14:ligatures w14:val="standardContextual"/>
        </w:rPr>
        <w:t>then he committed a gross wrongdoing by that and reflects another terrible slip from Al-Imam Ahmad</w:t>
      </w:r>
      <w:r w:rsidRPr="0083750A">
        <w:rPr>
          <w:rFonts w:ascii="Calibri" w:eastAsia="Calibri" w:hAnsi="Calibri" w:cs="Arial"/>
          <w:kern w:val="2"/>
          <w:sz w:val="22"/>
          <w:szCs w:val="22"/>
          <w:lang w:val="en-GB"/>
          <w14:ligatures w14:val="standardContextual"/>
        </w:rPr>
        <w:t>, may Allah forgive him.</w:t>
      </w:r>
    </w:p>
    <w:p w14:paraId="362E098F" w14:textId="77777777" w:rsidR="008400DC" w:rsidRPr="0083750A" w:rsidRDefault="008400DC" w:rsidP="004B2FCC">
      <w:pPr>
        <w:jc w:val="both"/>
        <w:rPr>
          <w:rFonts w:ascii="AA_Yakout Linotype Light" w:hAnsi="AA_Yakout Linotype Light" w:cs="AA_Yakout Linotype Light"/>
          <w:color w:val="000000"/>
          <w:sz w:val="32"/>
          <w:szCs w:val="32"/>
          <w:rtl/>
          <w:lang w:val="en-GB"/>
        </w:rPr>
      </w:pPr>
    </w:p>
    <w:p w14:paraId="56662C35" w14:textId="77777777" w:rsidR="00214168"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وقد سبق ذكر الحديث المشهور عن عبادة بن الصامت رضي الله عنه قال: دعانا النبي، صلى الله عليه وسلم، فبايعناه، فقال فيما أخذ علينا: </w:t>
      </w:r>
      <w:r w:rsidRPr="004B2FCC">
        <w:rPr>
          <w:rFonts w:ascii="AA_Yakout Linotype Light" w:hAnsi="AA_Yakout Linotype Light" w:cs="AA_Yakout Linotype Light"/>
          <w:bCs/>
          <w:color w:val="000000"/>
          <w:sz w:val="32"/>
          <w:szCs w:val="32"/>
          <w:rtl/>
        </w:rPr>
        <w:t xml:space="preserve">«أن بايعنا على السمع والطاعة في منشطنا ومكرهنا، وعسرنا، ويسرنا، وأثرة علينا، </w:t>
      </w:r>
      <w:r w:rsidRPr="004B2FCC">
        <w:rPr>
          <w:rFonts w:ascii="AA_Yakout Linotype Light" w:hAnsi="AA_Yakout Linotype Light" w:cs="AA_Yakout Linotype Light"/>
          <w:bCs/>
          <w:color w:val="000000"/>
          <w:sz w:val="32"/>
          <w:szCs w:val="32"/>
          <w:u w:val="single"/>
          <w:rtl/>
        </w:rPr>
        <w:t>وأن لا ننازع الأمر أهله، إلا أن تروا كفراً بواحاً عندكم من الله فيه برهان</w:t>
      </w:r>
      <w:r w:rsidRPr="004B2FCC">
        <w:rPr>
          <w:rFonts w:ascii="AA_Yakout Linotype Light" w:hAnsi="AA_Yakout Linotype Light" w:cs="AA_Yakout Linotype Light"/>
          <w:bCs/>
          <w:color w:val="000000"/>
          <w:sz w:val="32"/>
          <w:szCs w:val="32"/>
          <w:rtl/>
        </w:rPr>
        <w:t>»</w:t>
      </w:r>
      <w:r w:rsidRPr="004B2FCC">
        <w:rPr>
          <w:rFonts w:ascii="AA_Yakout Linotype Light" w:hAnsi="AA_Yakout Linotype Light" w:cs="AA_Yakout Linotype Light"/>
          <w:color w:val="000000"/>
          <w:sz w:val="32"/>
          <w:szCs w:val="32"/>
          <w:rtl/>
        </w:rPr>
        <w:t>، وهذا حديث صحيح، من أصح أحاديث الدنيا، متفق عليه أخرجه الإمام البخاري في صحيحه (ج6/ص2588/ح6647) فقال: [حدثنا إسماعيل حدثنا بن وهب عن عمرو عن بكير عن بسر بن سعيد عن جنادة بن أبي أمية قال دخلنا على عبادة بن الصامت وهو مريض قلنا أصلحك الله حدث بحديث ينفعك الله به سمعته من النبي، صلى الله عليه وسلم، قال]؛ وأخرجه الإمام مسلم في صحيحه ج3/ص1471/ح1709؛ وابن حبان في صحيحه ج10/ص414/ح4547، ج10/ص426/ح4562؛ والبيهقي في سننه الكبرى ج8/ص145/ح16330؛ والإمام أبو بكر بن أبي شيبة في مصنفه ج7/ص464/ح37258؛ والطبراني في معجمه الأوسط ج1/ص92/ح277؛ وغيرهم.</w:t>
      </w:r>
      <w:r w:rsidRPr="004B2FCC">
        <w:rPr>
          <w:rFonts w:ascii="AA_Yakout Linotype Light" w:hAnsi="AA_Yakout Linotype Light" w:cs="AA_Yakout Linotype Light"/>
          <w:color w:val="000000"/>
          <w:sz w:val="32"/>
          <w:szCs w:val="32"/>
          <w:rtl/>
        </w:rPr>
        <w:cr/>
      </w:r>
    </w:p>
    <w:p w14:paraId="230A11AD" w14:textId="77777777" w:rsidR="001F780C" w:rsidRPr="001F780C" w:rsidRDefault="001F780C" w:rsidP="001F780C">
      <w:pPr>
        <w:bidi w:val="0"/>
        <w:spacing w:line="259" w:lineRule="auto"/>
        <w:rPr>
          <w:rFonts w:ascii="Calibri" w:eastAsia="Calibri" w:hAnsi="Calibri" w:cs="Arial"/>
          <w:kern w:val="2"/>
          <w:sz w:val="22"/>
          <w:szCs w:val="22"/>
          <w:lang w:val="en-GB"/>
          <w14:ligatures w14:val="standardContextual"/>
        </w:rPr>
      </w:pPr>
      <w:r w:rsidRPr="001F780C">
        <w:rPr>
          <w:rFonts w:ascii="Calibri" w:eastAsia="Calibri" w:hAnsi="Calibri" w:cs="Arial"/>
          <w:kern w:val="2"/>
          <w:sz w:val="22"/>
          <w:szCs w:val="22"/>
          <w:lang w:val="en-GB"/>
          <w14:ligatures w14:val="standardContextual"/>
        </w:rPr>
        <w:t xml:space="preserve">- We have also previously mentioned the famous Hadith related by ‘Ubadah bin As-Samit, may Allah be pleased with him: He said: The Prophet </w:t>
      </w:r>
      <w:r w:rsidRPr="001F780C">
        <w:rPr>
          <w:rFonts w:ascii="Calibri" w:eastAsia="Calibri" w:hAnsi="Calibri" w:cs="Arial" w:hint="cs"/>
          <w:kern w:val="2"/>
          <w:sz w:val="22"/>
          <w:szCs w:val="22"/>
          <w:rtl/>
          <w:lang w:val="en-GB"/>
          <w14:ligatures w14:val="standardContextual"/>
        </w:rPr>
        <w:t>ﷺ</w:t>
      </w:r>
      <w:r w:rsidRPr="001F780C">
        <w:rPr>
          <w:rFonts w:ascii="Calibri" w:eastAsia="Calibri" w:hAnsi="Calibri" w:cs="Arial"/>
          <w:kern w:val="2"/>
          <w:sz w:val="22"/>
          <w:szCs w:val="22"/>
          <w:lang w:val="en-GB"/>
          <w14:ligatures w14:val="standardContextual"/>
        </w:rPr>
        <w:t xml:space="preserve"> called us and we gave him the </w:t>
      </w:r>
      <w:proofErr w:type="spellStart"/>
      <w:r w:rsidRPr="001F780C">
        <w:rPr>
          <w:rFonts w:ascii="Calibri" w:eastAsia="Calibri" w:hAnsi="Calibri" w:cs="Arial"/>
          <w:kern w:val="2"/>
          <w:sz w:val="22"/>
          <w:szCs w:val="22"/>
          <w:lang w:val="en-GB"/>
          <w14:ligatures w14:val="standardContextual"/>
        </w:rPr>
        <w:t>Bai’ah</w:t>
      </w:r>
      <w:proofErr w:type="spellEnd"/>
      <w:r w:rsidRPr="001F780C">
        <w:rPr>
          <w:rFonts w:ascii="Calibri" w:eastAsia="Calibri" w:hAnsi="Calibri" w:cs="Arial"/>
          <w:kern w:val="2"/>
          <w:sz w:val="22"/>
          <w:szCs w:val="22"/>
          <w:lang w:val="en-GB"/>
          <w14:ligatures w14:val="standardContextual"/>
        </w:rPr>
        <w:t xml:space="preserve"> (pledge): He said concerning that which he took the </w:t>
      </w:r>
      <w:proofErr w:type="spellStart"/>
      <w:r w:rsidRPr="001F780C">
        <w:rPr>
          <w:rFonts w:ascii="Calibri" w:eastAsia="Calibri" w:hAnsi="Calibri" w:cs="Arial"/>
          <w:kern w:val="2"/>
          <w:sz w:val="22"/>
          <w:szCs w:val="22"/>
          <w:lang w:val="en-GB"/>
          <w14:ligatures w14:val="standardContextual"/>
        </w:rPr>
        <w:t>Bai’ah</w:t>
      </w:r>
      <w:proofErr w:type="spellEnd"/>
      <w:r w:rsidRPr="001F780C">
        <w:rPr>
          <w:rFonts w:ascii="Calibri" w:eastAsia="Calibri" w:hAnsi="Calibri" w:cs="Arial"/>
          <w:kern w:val="2"/>
          <w:sz w:val="22"/>
          <w:szCs w:val="22"/>
          <w:lang w:val="en-GB"/>
          <w14:ligatures w14:val="standardContextual"/>
        </w:rPr>
        <w:t xml:space="preserve"> from us upon: “</w:t>
      </w:r>
      <w:r w:rsidRPr="001F780C">
        <w:rPr>
          <w:rFonts w:ascii="Calibri" w:eastAsia="Calibri" w:hAnsi="Calibri" w:cs="Arial"/>
          <w:b/>
          <w:bCs/>
          <w:kern w:val="2"/>
          <w:sz w:val="22"/>
          <w:szCs w:val="22"/>
          <w:lang w:val="en-GB"/>
          <w14:ligatures w14:val="standardContextual"/>
        </w:rPr>
        <w:t xml:space="preserve">That we gave the </w:t>
      </w:r>
      <w:proofErr w:type="spellStart"/>
      <w:r w:rsidRPr="001F780C">
        <w:rPr>
          <w:rFonts w:ascii="Calibri" w:eastAsia="Calibri" w:hAnsi="Calibri" w:cs="Arial"/>
          <w:b/>
          <w:bCs/>
          <w:kern w:val="2"/>
          <w:sz w:val="22"/>
          <w:szCs w:val="22"/>
          <w:lang w:val="en-GB"/>
          <w14:ligatures w14:val="standardContextual"/>
        </w:rPr>
        <w:t>Bai’ah</w:t>
      </w:r>
      <w:proofErr w:type="spellEnd"/>
      <w:r w:rsidRPr="001F780C">
        <w:rPr>
          <w:rFonts w:ascii="Calibri" w:eastAsia="Calibri" w:hAnsi="Calibri" w:cs="Arial"/>
          <w:b/>
          <w:bCs/>
          <w:kern w:val="2"/>
          <w:sz w:val="22"/>
          <w:szCs w:val="22"/>
          <w:lang w:val="en-GB"/>
          <w14:ligatures w14:val="standardContextual"/>
        </w:rPr>
        <w:t xml:space="preserve"> (pledge) upon hearing and obeying,</w:t>
      </w:r>
      <w:r w:rsidRPr="001F780C">
        <w:rPr>
          <w:rFonts w:ascii="Calibri" w:eastAsia="Calibri" w:hAnsi="Calibri" w:cs="Arial"/>
          <w:kern w:val="2"/>
          <w:sz w:val="22"/>
          <w:szCs w:val="22"/>
          <w:lang w:val="en-GB"/>
          <w14:ligatures w14:val="standardContextual"/>
        </w:rPr>
        <w:t xml:space="preserve"> </w:t>
      </w:r>
      <w:r w:rsidRPr="001F780C">
        <w:rPr>
          <w:rFonts w:ascii="Calibri" w:eastAsia="Calibri" w:hAnsi="Calibri" w:cs="Arial"/>
          <w:b/>
          <w:bCs/>
          <w:kern w:val="2"/>
          <w:sz w:val="22"/>
          <w:szCs w:val="22"/>
          <w:lang w:val="en-GB"/>
          <w14:ligatures w14:val="standardContextual"/>
        </w:rPr>
        <w:t xml:space="preserve">in our state of activeness and lethargy (or like and dislike), in our hardship and ease, when preference is given over us, </w:t>
      </w:r>
      <w:r w:rsidRPr="001F780C">
        <w:rPr>
          <w:rFonts w:ascii="Calibri" w:eastAsia="Calibri" w:hAnsi="Calibri" w:cs="Arial"/>
          <w:b/>
          <w:bCs/>
          <w:kern w:val="2"/>
          <w:sz w:val="22"/>
          <w:szCs w:val="22"/>
          <w:u w:val="single"/>
          <w:lang w:val="en-GB"/>
          <w14:ligatures w14:val="standardContextual"/>
        </w:rPr>
        <w:t>and that we should not dispute the affair (or authority) of its people unless you see Kufr Bawah (manifest disbelief) for which you have a Burhan (clear proof) from Allah</w:t>
      </w:r>
      <w:r w:rsidRPr="001F780C">
        <w:rPr>
          <w:rFonts w:ascii="Calibri" w:eastAsia="Calibri" w:hAnsi="Calibri" w:cs="Arial"/>
          <w:kern w:val="2"/>
          <w:sz w:val="22"/>
          <w:szCs w:val="22"/>
          <w:lang w:val="en-GB"/>
          <w14:ligatures w14:val="standardContextual"/>
        </w:rPr>
        <w:t xml:space="preserve">”. And this Hadith is Sahih, from the most authentic Ahadeeth of the Dunya, agreed upon and recorded by Al-Bukhari in his Sahih (6/2588/6647): He stated: [Isma’eel related to us: Ibn Wahb related to us from ‘Amr, from Bukair, from Busr bin Sa’eed, from Junadah bin Abi Umayyah: He said: We visited ‘Ubadah bin As-Samit when he was sick. We said: “May Allah make you well. Narrate to us a Hadith, that Allah will benefit you by, that you heard from the Prophet </w:t>
      </w:r>
      <w:r w:rsidRPr="001F780C">
        <w:rPr>
          <w:rFonts w:ascii="Calibri" w:eastAsia="Calibri" w:hAnsi="Calibri" w:cs="Arial" w:hint="cs"/>
          <w:kern w:val="2"/>
          <w:sz w:val="22"/>
          <w:szCs w:val="22"/>
          <w:rtl/>
          <w:lang w:val="en-GB"/>
          <w14:ligatures w14:val="standardContextual"/>
        </w:rPr>
        <w:t>ﷺ</w:t>
      </w:r>
      <w:r w:rsidRPr="001F780C">
        <w:rPr>
          <w:rFonts w:ascii="Calibri" w:eastAsia="Calibri" w:hAnsi="Calibri" w:cs="Arial"/>
          <w:kern w:val="2"/>
          <w:sz w:val="22"/>
          <w:szCs w:val="22"/>
          <w:lang w:val="en-GB"/>
          <w14:ligatures w14:val="standardContextual"/>
        </w:rPr>
        <w:t>”: He then said it]. And Al-Imam Muslim recorded it in his Sahih (3/1471/1709), Ibn Hibban in his Sahih (10/414/4547 and 10/426/4562), Al-</w:t>
      </w:r>
      <w:proofErr w:type="spellStart"/>
      <w:r w:rsidRPr="001F780C">
        <w:rPr>
          <w:rFonts w:ascii="Calibri" w:eastAsia="Calibri" w:hAnsi="Calibri" w:cs="Arial"/>
          <w:kern w:val="2"/>
          <w:sz w:val="22"/>
          <w:szCs w:val="22"/>
          <w:lang w:val="en-GB"/>
          <w14:ligatures w14:val="standardContextual"/>
        </w:rPr>
        <w:t>Baihaqiy</w:t>
      </w:r>
      <w:proofErr w:type="spellEnd"/>
      <w:r w:rsidRPr="001F780C">
        <w:rPr>
          <w:rFonts w:ascii="Calibri" w:eastAsia="Calibri" w:hAnsi="Calibri" w:cs="Arial"/>
          <w:kern w:val="2"/>
          <w:sz w:val="22"/>
          <w:szCs w:val="22"/>
          <w:lang w:val="en-GB"/>
          <w14:ligatures w14:val="standardContextual"/>
        </w:rPr>
        <w:t xml:space="preserve"> in his Sunan Al-Kubra (8/145/16330), Al-Imam Abu Bakr bin Abi Shaibah in his </w:t>
      </w:r>
      <w:proofErr w:type="spellStart"/>
      <w:r w:rsidRPr="001F780C">
        <w:rPr>
          <w:rFonts w:ascii="Calibri" w:eastAsia="Calibri" w:hAnsi="Calibri" w:cs="Arial"/>
          <w:kern w:val="2"/>
          <w:sz w:val="22"/>
          <w:szCs w:val="22"/>
          <w:lang w:val="en-GB"/>
          <w14:ligatures w14:val="standardContextual"/>
        </w:rPr>
        <w:t>Musannaf</w:t>
      </w:r>
      <w:proofErr w:type="spellEnd"/>
      <w:r w:rsidRPr="001F780C">
        <w:rPr>
          <w:rFonts w:ascii="Calibri" w:eastAsia="Calibri" w:hAnsi="Calibri" w:cs="Arial"/>
          <w:kern w:val="2"/>
          <w:sz w:val="22"/>
          <w:szCs w:val="22"/>
          <w:lang w:val="en-GB"/>
          <w14:ligatures w14:val="standardContextual"/>
        </w:rPr>
        <w:t xml:space="preserve"> (7/464/37258) and At-Tabarani in his </w:t>
      </w:r>
      <w:proofErr w:type="spellStart"/>
      <w:r w:rsidRPr="001F780C">
        <w:rPr>
          <w:rFonts w:ascii="Calibri" w:eastAsia="Calibri" w:hAnsi="Calibri" w:cs="Arial"/>
          <w:kern w:val="2"/>
          <w:sz w:val="22"/>
          <w:szCs w:val="22"/>
          <w:lang w:val="en-GB"/>
          <w14:ligatures w14:val="standardContextual"/>
        </w:rPr>
        <w:t>Mu’jam</w:t>
      </w:r>
      <w:proofErr w:type="spellEnd"/>
      <w:r w:rsidRPr="001F780C">
        <w:rPr>
          <w:rFonts w:ascii="Calibri" w:eastAsia="Calibri" w:hAnsi="Calibri" w:cs="Arial"/>
          <w:kern w:val="2"/>
          <w:sz w:val="22"/>
          <w:szCs w:val="22"/>
          <w:lang w:val="en-GB"/>
          <w14:ligatures w14:val="standardContextual"/>
        </w:rPr>
        <w:t xml:space="preserve"> Al-Awsat (1/92/277) amongst others. </w:t>
      </w:r>
    </w:p>
    <w:p w14:paraId="230417E8" w14:textId="77777777" w:rsidR="00214168" w:rsidRPr="001F780C" w:rsidRDefault="00214168"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5B66A9B0" w14:textId="77777777" w:rsidR="001F780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وحديث مشهور آخر عن عبادة بن الصامت، أخرجه الإمام البخاري أيضاً في صحيحه (ج6/ص2633/ح6774): [حدثنا إسماعيل حدثني مالك عن يحيى بن سعيد قال أخبرني عبادة بن الوليد أخبرني أبي عن عبادة بن الصامت قال بايعنا رسول الله على السمع والطاعة في المنشط والمكره وأن لا ننازع الأمر أهله وأن نقوم أو </w:t>
      </w:r>
      <w:r w:rsidRPr="004B2FCC">
        <w:rPr>
          <w:rFonts w:ascii="AA_Yakout Linotype Light" w:hAnsi="AA_Yakout Linotype Light" w:cs="AA_Yakout Linotype Light"/>
          <w:b/>
          <w:bCs/>
          <w:color w:val="000000"/>
          <w:sz w:val="32"/>
          <w:szCs w:val="32"/>
          <w:u w:val="single"/>
          <w:rtl/>
        </w:rPr>
        <w:t>نقول بالحق حيثما كنا: لا نخاف في الله لومه لائم</w:t>
      </w:r>
      <w:r w:rsidRPr="004B2FCC">
        <w:rPr>
          <w:rFonts w:ascii="AA_Yakout Linotype Light" w:hAnsi="AA_Yakout Linotype Light" w:cs="AA_Yakout Linotype Light"/>
          <w:color w:val="000000"/>
          <w:sz w:val="32"/>
          <w:szCs w:val="32"/>
          <w:rtl/>
        </w:rPr>
        <w:t>)]؛ وأخرجه النسائي في سننه ج7/ص138/ح4149، ج7/ص138/ح4150، ج7/ص139/ح4151، ج7/ص139/ح4152، ج7/ص139/ح4153، ج7/ص140/ح4154؛ وابن حبان في صحيحه ج10/ص414/ح4547، ج10/ص426/ح4562؛ وابن ماجه في سننه ج2/ص957/ح2866؛ والإمام أحمد بن حنبل في مسنده ج2/ص381/ح8940، ج3/ص441/ح15691، ج3/ص441/ح15692، ج5/ص314/ح22731، ج5/ص316/ح22752، ج5/ص318/ح22768، ج5/ص319/ح22777؛ ومالك في الموطأ ج2/ص446/ح960؛ والحميدي في مسنده ج1/ص192/ح389؛ والنسائي في سننه الكبرى ج4/ص421 - 423/ح7770 - 7776، ج5/ص211 - 212/ح8688 – 8693؛ والبيهقي في سننه الكبرى ج8/ص145/ح16328؛ وابن الجعد في مسنده ج1/ص261/ح1733؛ وغيرهم.</w:t>
      </w:r>
      <w:r w:rsidRPr="004B2FCC">
        <w:rPr>
          <w:rFonts w:ascii="AA_Yakout Linotype Light" w:hAnsi="AA_Yakout Linotype Light" w:cs="AA_Yakout Linotype Light"/>
          <w:color w:val="000000"/>
          <w:sz w:val="32"/>
          <w:szCs w:val="32"/>
          <w:rtl/>
        </w:rPr>
        <w:cr/>
      </w:r>
    </w:p>
    <w:p w14:paraId="56BC89C3" w14:textId="77777777" w:rsidR="00927C60" w:rsidRPr="00927C60" w:rsidRDefault="00927C60" w:rsidP="00927C60">
      <w:pPr>
        <w:bidi w:val="0"/>
        <w:spacing w:line="259" w:lineRule="auto"/>
        <w:rPr>
          <w:rFonts w:ascii="Calibri" w:eastAsia="Calibri" w:hAnsi="Calibri" w:cs="Arial"/>
          <w:kern w:val="2"/>
          <w:sz w:val="22"/>
          <w:szCs w:val="22"/>
          <w:lang w:val="en-GB"/>
          <w14:ligatures w14:val="standardContextual"/>
        </w:rPr>
      </w:pPr>
      <w:r w:rsidRPr="00927C60">
        <w:rPr>
          <w:rFonts w:ascii="Calibri" w:eastAsia="Calibri" w:hAnsi="Calibri" w:cs="Arial"/>
          <w:kern w:val="2"/>
          <w:sz w:val="22"/>
          <w:szCs w:val="22"/>
          <w:lang w:val="en-GB"/>
          <w14:ligatures w14:val="standardContextual"/>
        </w:rPr>
        <w:t xml:space="preserve">- And there is another famous Hadith related by ‘Ubadah bin As-Samit and also recorded by Al-Bukhari in his Sahih (6/2633/6774): [Isma’eel related to us: Malik related to me from Malik, from Yahya bin Sa’eed: He said: ‘Ubadah bin Al-Waleed informed me: My father informed me from ‘Ubadah bin As-Samit: He said: “We gave the </w:t>
      </w:r>
      <w:proofErr w:type="spellStart"/>
      <w:r w:rsidRPr="00927C60">
        <w:rPr>
          <w:rFonts w:ascii="Calibri" w:eastAsia="Calibri" w:hAnsi="Calibri" w:cs="Arial"/>
          <w:kern w:val="2"/>
          <w:sz w:val="22"/>
          <w:szCs w:val="22"/>
          <w:lang w:val="en-GB"/>
          <w14:ligatures w14:val="standardContextual"/>
        </w:rPr>
        <w:t>Bai’ah</w:t>
      </w:r>
      <w:proofErr w:type="spellEnd"/>
      <w:r w:rsidRPr="00927C60">
        <w:rPr>
          <w:rFonts w:ascii="Calibri" w:eastAsia="Calibri" w:hAnsi="Calibri" w:cs="Arial"/>
          <w:kern w:val="2"/>
          <w:sz w:val="22"/>
          <w:szCs w:val="22"/>
          <w:lang w:val="en-GB"/>
          <w14:ligatures w14:val="standardContextual"/>
        </w:rPr>
        <w:t xml:space="preserve"> (pledge) to the Messenger of Allah upon hearing and obeying in our like and dislike, that we would not dispute the Amr (affair or authority) of its people and that we would stand (for) or </w:t>
      </w:r>
      <w:r w:rsidRPr="00927C60">
        <w:rPr>
          <w:rFonts w:ascii="Calibri" w:eastAsia="Calibri" w:hAnsi="Calibri" w:cs="Arial"/>
          <w:b/>
          <w:bCs/>
          <w:kern w:val="2"/>
          <w:sz w:val="22"/>
          <w:szCs w:val="22"/>
          <w:u w:val="single"/>
          <w:lang w:val="en-GB"/>
          <w14:ligatures w14:val="standardContextual"/>
        </w:rPr>
        <w:t>say the Haqq (truth) wherever we are; not fearing for Allah’s sake the blame of the blamer</w:t>
      </w:r>
      <w:r w:rsidRPr="00927C60">
        <w:rPr>
          <w:rFonts w:ascii="Calibri" w:eastAsia="Calibri" w:hAnsi="Calibri" w:cs="Arial"/>
          <w:kern w:val="2"/>
          <w:sz w:val="22"/>
          <w:szCs w:val="22"/>
          <w:lang w:val="en-GB"/>
          <w14:ligatures w14:val="standardContextual"/>
        </w:rPr>
        <w:t>”]. An-</w:t>
      </w:r>
      <w:proofErr w:type="spellStart"/>
      <w:r w:rsidRPr="00927C60">
        <w:rPr>
          <w:rFonts w:ascii="Calibri" w:eastAsia="Calibri" w:hAnsi="Calibri" w:cs="Arial"/>
          <w:kern w:val="2"/>
          <w:sz w:val="22"/>
          <w:szCs w:val="22"/>
          <w:lang w:val="en-GB"/>
          <w14:ligatures w14:val="standardContextual"/>
        </w:rPr>
        <w:t>Nasa’iy</w:t>
      </w:r>
      <w:proofErr w:type="spellEnd"/>
      <w:r w:rsidRPr="00927C60">
        <w:rPr>
          <w:rFonts w:ascii="Calibri" w:eastAsia="Calibri" w:hAnsi="Calibri" w:cs="Arial"/>
          <w:kern w:val="2"/>
          <w:sz w:val="22"/>
          <w:szCs w:val="22"/>
          <w:lang w:val="en-GB"/>
          <w14:ligatures w14:val="standardContextual"/>
        </w:rPr>
        <w:t xml:space="preserve"> recorded it in his Sunan (7/138/4149, 7/138/4150, 7/139/4151, 7/139/4152, 7/139/4153 and 7/140/4154), Ibn Hibban in his Sahih (10/414/4547 and 10/426/4562), Ibn Majah in his Sunan (2/957/2866), Al-Imam Ahmad bin Hanbal in his </w:t>
      </w:r>
      <w:proofErr w:type="spellStart"/>
      <w:r w:rsidRPr="00927C60">
        <w:rPr>
          <w:rFonts w:ascii="Calibri" w:eastAsia="Calibri" w:hAnsi="Calibri" w:cs="Arial"/>
          <w:kern w:val="2"/>
          <w:sz w:val="22"/>
          <w:szCs w:val="22"/>
          <w:lang w:val="en-GB"/>
          <w14:ligatures w14:val="standardContextual"/>
        </w:rPr>
        <w:t>Musnad</w:t>
      </w:r>
      <w:proofErr w:type="spellEnd"/>
      <w:r w:rsidRPr="00927C60">
        <w:rPr>
          <w:rFonts w:ascii="Calibri" w:eastAsia="Calibri" w:hAnsi="Calibri" w:cs="Arial"/>
          <w:kern w:val="2"/>
          <w:sz w:val="22"/>
          <w:szCs w:val="22"/>
          <w:lang w:val="en-GB"/>
          <w14:ligatures w14:val="standardContextual"/>
        </w:rPr>
        <w:t xml:space="preserve"> (2/381/8940, 3/441/15691, 3/441/15692, 5/314/22731, 5/316/22752, 5/318/22768 and 5/319/22777), Malik in his </w:t>
      </w:r>
      <w:proofErr w:type="spellStart"/>
      <w:r w:rsidRPr="00927C60">
        <w:rPr>
          <w:rFonts w:ascii="Calibri" w:eastAsia="Calibri" w:hAnsi="Calibri" w:cs="Arial"/>
          <w:kern w:val="2"/>
          <w:sz w:val="22"/>
          <w:szCs w:val="22"/>
          <w:lang w:val="en-GB"/>
          <w14:ligatures w14:val="standardContextual"/>
        </w:rPr>
        <w:t>Muwatta</w:t>
      </w:r>
      <w:proofErr w:type="spellEnd"/>
      <w:r w:rsidRPr="00927C60">
        <w:rPr>
          <w:rFonts w:ascii="Calibri" w:eastAsia="Calibri" w:hAnsi="Calibri" w:cs="Arial"/>
          <w:kern w:val="2"/>
          <w:sz w:val="22"/>
          <w:szCs w:val="22"/>
          <w:lang w:val="en-GB"/>
          <w14:ligatures w14:val="standardContextual"/>
        </w:rPr>
        <w:t xml:space="preserve">’ (2/446/960), Al-Humaidi in his </w:t>
      </w:r>
      <w:proofErr w:type="spellStart"/>
      <w:r w:rsidRPr="00927C60">
        <w:rPr>
          <w:rFonts w:ascii="Calibri" w:eastAsia="Calibri" w:hAnsi="Calibri" w:cs="Arial"/>
          <w:kern w:val="2"/>
          <w:sz w:val="22"/>
          <w:szCs w:val="22"/>
          <w:lang w:val="en-GB"/>
          <w14:ligatures w14:val="standardContextual"/>
        </w:rPr>
        <w:t>Musnad</w:t>
      </w:r>
      <w:proofErr w:type="spellEnd"/>
      <w:r w:rsidRPr="00927C60">
        <w:rPr>
          <w:rFonts w:ascii="Calibri" w:eastAsia="Calibri" w:hAnsi="Calibri" w:cs="Arial"/>
          <w:kern w:val="2"/>
          <w:sz w:val="22"/>
          <w:szCs w:val="22"/>
          <w:lang w:val="en-GB"/>
          <w14:ligatures w14:val="standardContextual"/>
        </w:rPr>
        <w:t xml:space="preserve"> (1/192/389) An-</w:t>
      </w:r>
      <w:proofErr w:type="spellStart"/>
      <w:r w:rsidRPr="00927C60">
        <w:rPr>
          <w:rFonts w:ascii="Calibri" w:eastAsia="Calibri" w:hAnsi="Calibri" w:cs="Arial"/>
          <w:kern w:val="2"/>
          <w:sz w:val="22"/>
          <w:szCs w:val="22"/>
          <w:lang w:val="en-GB"/>
          <w14:ligatures w14:val="standardContextual"/>
        </w:rPr>
        <w:t>Nasa’iy</w:t>
      </w:r>
      <w:proofErr w:type="spellEnd"/>
      <w:r w:rsidRPr="00927C60">
        <w:rPr>
          <w:rFonts w:ascii="Calibri" w:eastAsia="Calibri" w:hAnsi="Calibri" w:cs="Arial"/>
          <w:kern w:val="2"/>
          <w:sz w:val="22"/>
          <w:szCs w:val="22"/>
          <w:lang w:val="en-GB"/>
          <w14:ligatures w14:val="standardContextual"/>
        </w:rPr>
        <w:t xml:space="preserve"> in his Sunan Al-Kubra (4/421-423/7770-7776 and 5/211-212/8688-8693), Al-</w:t>
      </w:r>
      <w:proofErr w:type="spellStart"/>
      <w:r w:rsidRPr="00927C60">
        <w:rPr>
          <w:rFonts w:ascii="Calibri" w:eastAsia="Calibri" w:hAnsi="Calibri" w:cs="Arial"/>
          <w:kern w:val="2"/>
          <w:sz w:val="22"/>
          <w:szCs w:val="22"/>
          <w:lang w:val="en-GB"/>
          <w14:ligatures w14:val="standardContextual"/>
        </w:rPr>
        <w:t>Baihaqiy</w:t>
      </w:r>
      <w:proofErr w:type="spellEnd"/>
      <w:r w:rsidRPr="00927C60">
        <w:rPr>
          <w:rFonts w:ascii="Calibri" w:eastAsia="Calibri" w:hAnsi="Calibri" w:cs="Arial"/>
          <w:kern w:val="2"/>
          <w:sz w:val="22"/>
          <w:szCs w:val="22"/>
          <w:lang w:val="en-GB"/>
          <w14:ligatures w14:val="standardContextual"/>
        </w:rPr>
        <w:t xml:space="preserve"> in his Sunan Al-Kubra (8/145/16328) and Ibn Al-Ja’d in his </w:t>
      </w:r>
      <w:proofErr w:type="spellStart"/>
      <w:r w:rsidRPr="00927C60">
        <w:rPr>
          <w:rFonts w:ascii="Calibri" w:eastAsia="Calibri" w:hAnsi="Calibri" w:cs="Arial"/>
          <w:kern w:val="2"/>
          <w:sz w:val="22"/>
          <w:szCs w:val="22"/>
          <w:lang w:val="en-GB"/>
          <w14:ligatures w14:val="standardContextual"/>
        </w:rPr>
        <w:t>Musnad</w:t>
      </w:r>
      <w:proofErr w:type="spellEnd"/>
      <w:r w:rsidRPr="00927C60">
        <w:rPr>
          <w:rFonts w:ascii="Calibri" w:eastAsia="Calibri" w:hAnsi="Calibri" w:cs="Arial"/>
          <w:kern w:val="2"/>
          <w:sz w:val="22"/>
          <w:szCs w:val="22"/>
          <w:lang w:val="en-GB"/>
          <w14:ligatures w14:val="standardContextual"/>
        </w:rPr>
        <w:t xml:space="preserve"> (1/261/1733) amongst others. </w:t>
      </w:r>
    </w:p>
    <w:p w14:paraId="723FB2F1" w14:textId="77777777" w:rsidR="001F780C" w:rsidRPr="00927C60" w:rsidRDefault="001F780C"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13724BA7" w14:textId="77777777" w:rsidR="00927C60"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وأخرج البيهقي، بإسناد جيد قوي، عن عبيد الله بن رافع رضي الله عنه قال: [قدمت روايا خمر، فأتاها عبادة بن الصامت رضي الله عنه فخرقها، وقال: (إنا بايعنا رسول الله، صلى الله عليه وعلى آله وسلم، علي السمع والطاعة في النشاط والكسل، والنفقة في العسر واليسر، </w:t>
      </w:r>
      <w:r w:rsidRPr="004B2FCC">
        <w:rPr>
          <w:rFonts w:ascii="AA_Yakout Linotype Light" w:hAnsi="AA_Yakout Linotype Light" w:cs="AA_Yakout Linotype Light"/>
          <w:bCs/>
          <w:color w:val="000000"/>
          <w:sz w:val="32"/>
          <w:szCs w:val="32"/>
          <w:u w:val="single"/>
          <w:rtl/>
        </w:rPr>
        <w:t>وعلى الأمر بالمعروف والنهي عن المنكر، وعلى أن نقول في الله: لا تأخذنا فيه لومة لائم،</w:t>
      </w:r>
      <w:r w:rsidRPr="004B2FCC">
        <w:rPr>
          <w:rFonts w:ascii="AA_Yakout Linotype Light" w:hAnsi="AA_Yakout Linotype Light" w:cs="AA_Yakout Linotype Light"/>
          <w:color w:val="000000"/>
          <w:sz w:val="32"/>
          <w:szCs w:val="32"/>
          <w:rtl/>
        </w:rPr>
        <w:t xml:space="preserve"> وعلى أن ننصر رسول الله، صلى الله عليه وعلى آله وسلم، إذا قدم علينا يثرب مما نمنع به أنفسنا، وأزواجنا، وأبنائنا؛ ولنا الجنة! فهذه بيعة رسول الله، صلى الله عليه وعلى آله وسلم، التي بايعناه عليها). وقد رويت هذه البيعة من طرق كثيرة، تفيد القطع واليقين، عن عبادة بن الصامت، رضي الله تعالى عنه. والظاهر أنه رضي الله عنه كان يقولها في مناسبات مختلفة مطولة، أو مختصرة حسب المقام، وبألفاظ مقاربة: </w:t>
      </w:r>
      <w:r w:rsidRPr="004B2FCC">
        <w:rPr>
          <w:rFonts w:ascii="AA_Yakout Linotype Light" w:hAnsi="AA_Yakout Linotype Light" w:cs="AA_Yakout Linotype Light"/>
          <w:color w:val="000000"/>
          <w:sz w:val="32"/>
          <w:szCs w:val="32"/>
          <w:rtl/>
        </w:rPr>
        <w:cr/>
      </w:r>
    </w:p>
    <w:p w14:paraId="3FB3F035" w14:textId="77777777" w:rsidR="00B75000" w:rsidRPr="00B75000" w:rsidRDefault="00B75000" w:rsidP="00B75000">
      <w:pPr>
        <w:bidi w:val="0"/>
        <w:spacing w:line="259" w:lineRule="auto"/>
        <w:rPr>
          <w:rFonts w:ascii="Calibri" w:eastAsia="Calibri" w:hAnsi="Calibri" w:cs="Arial"/>
          <w:kern w:val="2"/>
          <w:sz w:val="22"/>
          <w:szCs w:val="22"/>
          <w:lang w:val="en-GB"/>
          <w14:ligatures w14:val="standardContextual"/>
        </w:rPr>
      </w:pPr>
      <w:r w:rsidRPr="00B75000">
        <w:rPr>
          <w:rFonts w:ascii="Calibri" w:eastAsia="Calibri" w:hAnsi="Calibri" w:cs="Arial"/>
          <w:kern w:val="2"/>
          <w:sz w:val="22"/>
          <w:szCs w:val="22"/>
          <w:lang w:val="en-GB"/>
          <w14:ligatures w14:val="standardContextual"/>
        </w:rPr>
        <w:t>- Al-</w:t>
      </w:r>
      <w:proofErr w:type="spellStart"/>
      <w:r w:rsidRPr="00B75000">
        <w:rPr>
          <w:rFonts w:ascii="Calibri" w:eastAsia="Calibri" w:hAnsi="Calibri" w:cs="Arial"/>
          <w:kern w:val="2"/>
          <w:sz w:val="22"/>
          <w:szCs w:val="22"/>
          <w:lang w:val="en-GB"/>
          <w14:ligatures w14:val="standardContextual"/>
        </w:rPr>
        <w:t>Baihaqiy</w:t>
      </w:r>
      <w:proofErr w:type="spellEnd"/>
      <w:r w:rsidRPr="00B75000">
        <w:rPr>
          <w:rFonts w:ascii="Calibri" w:eastAsia="Calibri" w:hAnsi="Calibri" w:cs="Arial"/>
          <w:kern w:val="2"/>
          <w:sz w:val="22"/>
          <w:szCs w:val="22"/>
          <w:lang w:val="en-GB"/>
          <w14:ligatures w14:val="standardContextual"/>
        </w:rPr>
        <w:t xml:space="preserve"> recorded with a Jayyid </w:t>
      </w:r>
      <w:proofErr w:type="spellStart"/>
      <w:r w:rsidRPr="00B75000">
        <w:rPr>
          <w:rFonts w:ascii="Calibri" w:eastAsia="Calibri" w:hAnsi="Calibri" w:cs="Arial"/>
          <w:kern w:val="2"/>
          <w:sz w:val="22"/>
          <w:szCs w:val="22"/>
          <w:lang w:val="en-GB"/>
          <w14:ligatures w14:val="standardContextual"/>
        </w:rPr>
        <w:t>Qawwiy</w:t>
      </w:r>
      <w:proofErr w:type="spellEnd"/>
      <w:r w:rsidRPr="00B75000">
        <w:rPr>
          <w:rFonts w:ascii="Calibri" w:eastAsia="Calibri" w:hAnsi="Calibri" w:cs="Arial"/>
          <w:kern w:val="2"/>
          <w:sz w:val="22"/>
          <w:szCs w:val="22"/>
          <w:lang w:val="en-GB"/>
          <w14:ligatures w14:val="standardContextual"/>
        </w:rPr>
        <w:t xml:space="preserve"> (good strong) Isnad from Ubaidullah bin Raafi’, may Allah be pleased with him, (that) he said: [Wine carriers came and so ‘Ubadah bin As-Samit, may Allah be pleased with him, went to them and broke them (i.e., the containers) and said: “Verily, we have given the </w:t>
      </w:r>
      <w:proofErr w:type="spellStart"/>
      <w:r w:rsidRPr="00B75000">
        <w:rPr>
          <w:rFonts w:ascii="Calibri" w:eastAsia="Calibri" w:hAnsi="Calibri" w:cs="Arial"/>
          <w:kern w:val="2"/>
          <w:sz w:val="22"/>
          <w:szCs w:val="22"/>
          <w:lang w:val="en-GB"/>
          <w14:ligatures w14:val="standardContextual"/>
        </w:rPr>
        <w:t>Bai’ah</w:t>
      </w:r>
      <w:proofErr w:type="spellEnd"/>
      <w:r w:rsidRPr="00B75000">
        <w:rPr>
          <w:rFonts w:ascii="Calibri" w:eastAsia="Calibri" w:hAnsi="Calibri" w:cs="Arial"/>
          <w:kern w:val="2"/>
          <w:sz w:val="22"/>
          <w:szCs w:val="22"/>
          <w:lang w:val="en-GB"/>
          <w14:ligatures w14:val="standardContextual"/>
        </w:rPr>
        <w:t xml:space="preserve"> </w:t>
      </w:r>
      <w:r w:rsidRPr="00B75000">
        <w:rPr>
          <w:rFonts w:ascii="Calibri" w:eastAsia="Calibri" w:hAnsi="Calibri" w:cs="Arial"/>
          <w:kern w:val="2"/>
          <w:sz w:val="22"/>
          <w:szCs w:val="22"/>
          <w:lang w:val="en-GB"/>
          <w14:ligatures w14:val="standardContextual"/>
        </w:rPr>
        <w:lastRenderedPageBreak/>
        <w:t xml:space="preserve">(pledge) to the Messenger of Allah </w:t>
      </w:r>
      <w:r w:rsidRPr="00B75000">
        <w:rPr>
          <w:rFonts w:ascii="Calibri" w:eastAsia="Calibri" w:hAnsi="Calibri" w:cs="Arial" w:hint="cs"/>
          <w:kern w:val="2"/>
          <w:sz w:val="22"/>
          <w:szCs w:val="22"/>
          <w:rtl/>
          <w:lang w:val="en-GB"/>
          <w14:ligatures w14:val="standardContextual"/>
        </w:rPr>
        <w:t>ﷺ</w:t>
      </w:r>
      <w:r w:rsidRPr="00B75000">
        <w:rPr>
          <w:rFonts w:ascii="Calibri" w:eastAsia="Calibri" w:hAnsi="Calibri" w:cs="Arial"/>
          <w:kern w:val="2"/>
          <w:sz w:val="22"/>
          <w:szCs w:val="22"/>
          <w:lang w:val="en-GB"/>
          <w14:ligatures w14:val="standardContextual"/>
        </w:rPr>
        <w:t xml:space="preserve"> upon hearing and obeying in activeness and lethargy, to spend in hardship and ease, </w:t>
      </w:r>
      <w:r w:rsidRPr="00B75000">
        <w:rPr>
          <w:rFonts w:ascii="Calibri" w:eastAsia="Calibri" w:hAnsi="Calibri" w:cs="Arial"/>
          <w:b/>
          <w:bCs/>
          <w:kern w:val="2"/>
          <w:sz w:val="22"/>
          <w:szCs w:val="22"/>
          <w:u w:val="single"/>
          <w:lang w:val="en-GB"/>
          <w14:ligatures w14:val="standardContextual"/>
        </w:rPr>
        <w:t xml:space="preserve">upon commanding the </w:t>
      </w:r>
      <w:proofErr w:type="spellStart"/>
      <w:r w:rsidRPr="00B75000">
        <w:rPr>
          <w:rFonts w:ascii="Calibri" w:eastAsia="Calibri" w:hAnsi="Calibri" w:cs="Arial"/>
          <w:b/>
          <w:bCs/>
          <w:kern w:val="2"/>
          <w:sz w:val="22"/>
          <w:szCs w:val="22"/>
          <w:u w:val="single"/>
          <w:lang w:val="en-GB"/>
          <w14:ligatures w14:val="standardContextual"/>
        </w:rPr>
        <w:t>Ma’ruf</w:t>
      </w:r>
      <w:proofErr w:type="spellEnd"/>
      <w:r w:rsidRPr="00B75000">
        <w:rPr>
          <w:rFonts w:ascii="Calibri" w:eastAsia="Calibri" w:hAnsi="Calibri" w:cs="Arial"/>
          <w:b/>
          <w:bCs/>
          <w:kern w:val="2"/>
          <w:sz w:val="22"/>
          <w:szCs w:val="22"/>
          <w:u w:val="single"/>
          <w:lang w:val="en-GB"/>
          <w14:ligatures w14:val="standardContextual"/>
        </w:rPr>
        <w:t xml:space="preserve"> and forbidding the Munkar, that we say the truth for Allah’s sake whilst not giving regard to the blame of the blamer</w:t>
      </w:r>
      <w:r w:rsidRPr="00B75000">
        <w:rPr>
          <w:rFonts w:ascii="Calibri" w:eastAsia="Calibri" w:hAnsi="Calibri" w:cs="Arial"/>
          <w:kern w:val="2"/>
          <w:sz w:val="22"/>
          <w:szCs w:val="22"/>
          <w:lang w:val="en-GB"/>
          <w14:ligatures w14:val="standardContextual"/>
        </w:rPr>
        <w:t xml:space="preserve">, and that we would support the Messenger of Allah </w:t>
      </w:r>
      <w:r w:rsidRPr="00B75000">
        <w:rPr>
          <w:rFonts w:ascii="Calibri" w:eastAsia="Calibri" w:hAnsi="Calibri" w:cs="Arial" w:hint="cs"/>
          <w:kern w:val="2"/>
          <w:sz w:val="22"/>
          <w:szCs w:val="22"/>
          <w:rtl/>
          <w:lang w:val="en-GB"/>
          <w14:ligatures w14:val="standardContextual"/>
        </w:rPr>
        <w:t>ﷺ</w:t>
      </w:r>
      <w:r w:rsidRPr="00B75000">
        <w:rPr>
          <w:rFonts w:ascii="Calibri" w:eastAsia="Calibri" w:hAnsi="Calibri" w:cs="Arial"/>
          <w:kern w:val="2"/>
          <w:sz w:val="22"/>
          <w:szCs w:val="22"/>
          <w:lang w:val="en-GB"/>
          <w14:ligatures w14:val="standardContextual"/>
        </w:rPr>
        <w:t xml:space="preserve"> when he came to us in Yathrib from that which we protect ourselves, wives and children from, and that for us (in return) would be Jannah (paradise)! This is the </w:t>
      </w:r>
      <w:proofErr w:type="spellStart"/>
      <w:r w:rsidRPr="00B75000">
        <w:rPr>
          <w:rFonts w:ascii="Calibri" w:eastAsia="Calibri" w:hAnsi="Calibri" w:cs="Arial"/>
          <w:kern w:val="2"/>
          <w:sz w:val="22"/>
          <w:szCs w:val="22"/>
          <w:lang w:val="en-GB"/>
          <w14:ligatures w14:val="standardContextual"/>
        </w:rPr>
        <w:t>Bai’ah</w:t>
      </w:r>
      <w:proofErr w:type="spellEnd"/>
      <w:r w:rsidRPr="00B75000">
        <w:rPr>
          <w:rFonts w:ascii="Calibri" w:eastAsia="Calibri" w:hAnsi="Calibri" w:cs="Arial"/>
          <w:kern w:val="2"/>
          <w:sz w:val="22"/>
          <w:szCs w:val="22"/>
          <w:lang w:val="en-GB"/>
          <w14:ligatures w14:val="standardContextual"/>
        </w:rPr>
        <w:t xml:space="preserve"> (pledge) to the Messenger of Allah </w:t>
      </w:r>
      <w:r w:rsidRPr="00B75000">
        <w:rPr>
          <w:rFonts w:ascii="Calibri" w:eastAsia="Calibri" w:hAnsi="Calibri" w:cs="Arial" w:hint="cs"/>
          <w:kern w:val="2"/>
          <w:sz w:val="22"/>
          <w:szCs w:val="22"/>
          <w:rtl/>
          <w:lang w:val="en-GB"/>
          <w14:ligatures w14:val="standardContextual"/>
        </w:rPr>
        <w:t>ﷺ</w:t>
      </w:r>
      <w:r w:rsidRPr="00B75000">
        <w:rPr>
          <w:rFonts w:ascii="Calibri" w:eastAsia="Calibri" w:hAnsi="Calibri" w:cs="Arial"/>
          <w:kern w:val="2"/>
          <w:sz w:val="22"/>
          <w:szCs w:val="22"/>
          <w:lang w:val="en-GB"/>
          <w14:ligatures w14:val="standardContextual"/>
        </w:rPr>
        <w:t xml:space="preserve">, upon the basis of which we gave him the </w:t>
      </w:r>
      <w:proofErr w:type="spellStart"/>
      <w:r w:rsidRPr="00B75000">
        <w:rPr>
          <w:rFonts w:ascii="Calibri" w:eastAsia="Calibri" w:hAnsi="Calibri" w:cs="Arial"/>
          <w:kern w:val="2"/>
          <w:sz w:val="22"/>
          <w:szCs w:val="22"/>
          <w:lang w:val="en-GB"/>
          <w14:ligatures w14:val="standardContextual"/>
        </w:rPr>
        <w:t>Bai’ah</w:t>
      </w:r>
      <w:proofErr w:type="spellEnd"/>
      <w:r w:rsidRPr="00B75000">
        <w:rPr>
          <w:rFonts w:ascii="Calibri" w:eastAsia="Calibri" w:hAnsi="Calibri" w:cs="Arial"/>
          <w:kern w:val="2"/>
          <w:sz w:val="22"/>
          <w:szCs w:val="22"/>
          <w:lang w:val="en-GB"/>
          <w14:ligatures w14:val="standardContextual"/>
        </w:rPr>
        <w:t xml:space="preserve">”]. This </w:t>
      </w:r>
      <w:proofErr w:type="spellStart"/>
      <w:r w:rsidRPr="00B75000">
        <w:rPr>
          <w:rFonts w:ascii="Calibri" w:eastAsia="Calibri" w:hAnsi="Calibri" w:cs="Arial"/>
          <w:kern w:val="2"/>
          <w:sz w:val="22"/>
          <w:szCs w:val="22"/>
          <w:lang w:val="en-GB"/>
          <w14:ligatures w14:val="standardContextual"/>
        </w:rPr>
        <w:t>Bai’ah</w:t>
      </w:r>
      <w:proofErr w:type="spellEnd"/>
      <w:r w:rsidRPr="00B75000">
        <w:rPr>
          <w:rFonts w:ascii="Calibri" w:eastAsia="Calibri" w:hAnsi="Calibri" w:cs="Arial"/>
          <w:kern w:val="2"/>
          <w:sz w:val="22"/>
          <w:szCs w:val="22"/>
          <w:lang w:val="en-GB"/>
          <w14:ligatures w14:val="standardContextual"/>
        </w:rPr>
        <w:t xml:space="preserve"> has been related via numerous paths, establishing definiteness and certainty, from ‘Ubadah bin As-Samit, may Allah be pleased with him. It is apparent that he, may Allah be pleased with him, used to mention it on different occasions, in full length and summarised form, according to the circumstances and with wordings which were close to each other:</w:t>
      </w:r>
    </w:p>
    <w:p w14:paraId="2D452931" w14:textId="77777777" w:rsidR="00927C60" w:rsidRPr="00B75000" w:rsidRDefault="00927C60"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42FEC80C" w14:textId="22CCFE51"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ففي البداية والنهاية من طريق يونس عن ابن إسحاق حدثني عبادة بن الوليد بن عبادة بن الصامت عن أبيه عن جده عبادة رضي الله عنه قال: (بايعنا رسول الله، صلى الله عليه وعلى آله وسلم، بيعة الحرب: على السمع والطاعة في عسرنا ويسرنا، ومنشطنا ومكرهنا، وأثرة علينا، وأن لا ننازع الأمر أهله، </w:t>
      </w:r>
      <w:r w:rsidRPr="004B2FCC">
        <w:rPr>
          <w:rFonts w:ascii="AA_Yakout Linotype Light" w:hAnsi="AA_Yakout Linotype Light" w:cs="AA_Yakout Linotype Light"/>
          <w:bCs/>
          <w:color w:val="000000"/>
          <w:sz w:val="32"/>
          <w:szCs w:val="32"/>
          <w:u w:val="single"/>
          <w:rtl/>
        </w:rPr>
        <w:t>وأن نقول بالحق أينما كنا: لا نخاف في الله لومة لائم</w:t>
      </w:r>
      <w:r w:rsidRPr="004B2FCC">
        <w:rPr>
          <w:rFonts w:ascii="AA_Yakout Linotype Light" w:hAnsi="AA_Yakout Linotype Light" w:cs="AA_Yakout Linotype Light"/>
          <w:color w:val="000000"/>
          <w:sz w:val="32"/>
          <w:szCs w:val="32"/>
          <w:rtl/>
        </w:rPr>
        <w:t>).</w:t>
      </w:r>
      <w:r w:rsidRPr="004B2FCC">
        <w:rPr>
          <w:rFonts w:ascii="AA_Yakout Linotype Light" w:hAnsi="AA_Yakout Linotype Light" w:cs="AA_Yakout Linotype Light"/>
          <w:color w:val="000000"/>
          <w:sz w:val="32"/>
          <w:szCs w:val="32"/>
          <w:rtl/>
        </w:rPr>
        <w:cr/>
        <w:t xml:space="preserve">كما أخرجه الشيخان، وأحمد، وغيرهم، بمعناه من طرق عديدة صحاح، متواتراً عن عبادة، في بعضها زيادات أهمها زيادة «الكفر البواح»: </w:t>
      </w:r>
      <w:r w:rsidRPr="004B2FCC">
        <w:rPr>
          <w:rFonts w:ascii="AA_Yakout Linotype Light" w:hAnsi="AA_Yakout Linotype Light" w:cs="AA_Yakout Linotype Light"/>
          <w:bCs/>
          <w:color w:val="000000"/>
          <w:sz w:val="32"/>
          <w:szCs w:val="32"/>
          <w:rtl/>
        </w:rPr>
        <w:t>(... وأن لا ننازع الأمر أهله، إلا أن ترو كفراً بواحاً عندكم فيه من الله برهان)</w:t>
      </w:r>
      <w:r w:rsidRPr="004B2FCC">
        <w:rPr>
          <w:rFonts w:ascii="AA_Yakout Linotype Light" w:hAnsi="AA_Yakout Linotype Light" w:cs="AA_Yakout Linotype Light"/>
          <w:color w:val="000000"/>
          <w:sz w:val="32"/>
          <w:szCs w:val="32"/>
          <w:rtl/>
        </w:rPr>
        <w:t>، كما ذكرناه أعلاه.</w:t>
      </w:r>
    </w:p>
    <w:p w14:paraId="434D5C10"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380E36C1" w14:textId="77777777" w:rsidR="003951F5" w:rsidRPr="003951F5" w:rsidRDefault="003951F5" w:rsidP="003951F5">
      <w:pPr>
        <w:bidi w:val="0"/>
        <w:spacing w:line="259" w:lineRule="auto"/>
        <w:rPr>
          <w:rFonts w:ascii="Calibri" w:eastAsia="Calibri" w:hAnsi="Calibri" w:cs="Arial"/>
          <w:kern w:val="2"/>
          <w:sz w:val="22"/>
          <w:szCs w:val="22"/>
          <w:lang w:val="en-GB"/>
          <w14:ligatures w14:val="standardContextual"/>
        </w:rPr>
      </w:pPr>
      <w:r w:rsidRPr="003951F5">
        <w:rPr>
          <w:rFonts w:ascii="Calibri" w:eastAsia="Calibri" w:hAnsi="Calibri" w:cs="Arial"/>
          <w:kern w:val="2"/>
          <w:sz w:val="22"/>
          <w:szCs w:val="22"/>
          <w:lang w:val="en-GB"/>
          <w14:ligatures w14:val="standardContextual"/>
        </w:rPr>
        <w:t xml:space="preserve">- In Al-Bidayah </w:t>
      </w:r>
      <w:proofErr w:type="spellStart"/>
      <w:r w:rsidRPr="003951F5">
        <w:rPr>
          <w:rFonts w:ascii="Calibri" w:eastAsia="Calibri" w:hAnsi="Calibri" w:cs="Arial"/>
          <w:kern w:val="2"/>
          <w:sz w:val="22"/>
          <w:szCs w:val="22"/>
          <w:lang w:val="en-GB"/>
          <w14:ligatures w14:val="standardContextual"/>
        </w:rPr>
        <w:t>Wa</w:t>
      </w:r>
      <w:proofErr w:type="spellEnd"/>
      <w:r w:rsidRPr="003951F5">
        <w:rPr>
          <w:rFonts w:ascii="Calibri" w:eastAsia="Calibri" w:hAnsi="Calibri" w:cs="Arial"/>
          <w:kern w:val="2"/>
          <w:sz w:val="22"/>
          <w:szCs w:val="22"/>
          <w:lang w:val="en-GB"/>
          <w14:ligatures w14:val="standardContextual"/>
        </w:rPr>
        <w:t xml:space="preserve"> n-</w:t>
      </w:r>
      <w:proofErr w:type="spellStart"/>
      <w:r w:rsidRPr="003951F5">
        <w:rPr>
          <w:rFonts w:ascii="Calibri" w:eastAsia="Calibri" w:hAnsi="Calibri" w:cs="Arial"/>
          <w:kern w:val="2"/>
          <w:sz w:val="22"/>
          <w:szCs w:val="22"/>
          <w:lang w:val="en-GB"/>
          <w14:ligatures w14:val="standardContextual"/>
        </w:rPr>
        <w:t>Nihayah</w:t>
      </w:r>
      <w:proofErr w:type="spellEnd"/>
      <w:r w:rsidRPr="003951F5">
        <w:rPr>
          <w:rFonts w:ascii="Calibri" w:eastAsia="Calibri" w:hAnsi="Calibri" w:cs="Arial"/>
          <w:kern w:val="2"/>
          <w:sz w:val="22"/>
          <w:szCs w:val="22"/>
          <w:lang w:val="en-GB"/>
          <w14:ligatures w14:val="standardContextual"/>
        </w:rPr>
        <w:t xml:space="preserve"> via the path of Yunus bin Ishaq: ‘Ubadah bin Al-Waleed bin ‘Ubadah bin As-Samit related to me from his father, from his grandfather, may Allah be pleased with him: He said: “We gave the </w:t>
      </w:r>
      <w:proofErr w:type="spellStart"/>
      <w:r w:rsidRPr="003951F5">
        <w:rPr>
          <w:rFonts w:ascii="Calibri" w:eastAsia="Calibri" w:hAnsi="Calibri" w:cs="Arial"/>
          <w:kern w:val="2"/>
          <w:sz w:val="22"/>
          <w:szCs w:val="22"/>
          <w:lang w:val="en-GB"/>
          <w14:ligatures w14:val="standardContextual"/>
        </w:rPr>
        <w:t>Bai’ah</w:t>
      </w:r>
      <w:proofErr w:type="spellEnd"/>
      <w:r w:rsidRPr="003951F5">
        <w:rPr>
          <w:rFonts w:ascii="Calibri" w:eastAsia="Calibri" w:hAnsi="Calibri" w:cs="Arial"/>
          <w:kern w:val="2"/>
          <w:sz w:val="22"/>
          <w:szCs w:val="22"/>
          <w:lang w:val="en-GB"/>
          <w14:ligatures w14:val="standardContextual"/>
        </w:rPr>
        <w:t xml:space="preserve"> to the Messenger of Allah; </w:t>
      </w:r>
      <w:proofErr w:type="spellStart"/>
      <w:r w:rsidRPr="003951F5">
        <w:rPr>
          <w:rFonts w:ascii="Calibri" w:eastAsia="Calibri" w:hAnsi="Calibri" w:cs="Arial"/>
          <w:kern w:val="2"/>
          <w:sz w:val="22"/>
          <w:szCs w:val="22"/>
          <w:lang w:val="en-GB"/>
          <w14:ligatures w14:val="standardContextual"/>
        </w:rPr>
        <w:t>Bai’at</w:t>
      </w:r>
      <w:proofErr w:type="spellEnd"/>
      <w:r w:rsidRPr="003951F5">
        <w:rPr>
          <w:rFonts w:ascii="Calibri" w:eastAsia="Calibri" w:hAnsi="Calibri" w:cs="Arial"/>
          <w:kern w:val="2"/>
          <w:sz w:val="22"/>
          <w:szCs w:val="22"/>
          <w:lang w:val="en-GB"/>
          <w14:ligatures w14:val="standardContextual"/>
        </w:rPr>
        <w:t xml:space="preserve"> ul-Harb (the pledge of war): Upon hearing and obeying in our difficulty and ease, our activeness (or like) and dislike, when preference is given against us, and that we would not dispute the Amr (affair or authority) of its people and that </w:t>
      </w:r>
      <w:r w:rsidRPr="003951F5">
        <w:rPr>
          <w:rFonts w:ascii="Calibri" w:eastAsia="Calibri" w:hAnsi="Calibri" w:cs="Arial"/>
          <w:b/>
          <w:bCs/>
          <w:kern w:val="2"/>
          <w:sz w:val="22"/>
          <w:szCs w:val="22"/>
          <w:u w:val="single"/>
          <w:lang w:val="en-GB"/>
          <w14:ligatures w14:val="standardContextual"/>
        </w:rPr>
        <w:t>we would say the Haqq (truth) wherever we are; not fearing for Allah’s sake the blame of the blamer</w:t>
      </w:r>
      <w:r w:rsidRPr="003951F5">
        <w:rPr>
          <w:rFonts w:ascii="Calibri" w:eastAsia="Calibri" w:hAnsi="Calibri" w:cs="Arial"/>
          <w:kern w:val="2"/>
          <w:sz w:val="22"/>
          <w:szCs w:val="22"/>
          <w:lang w:val="en-GB"/>
          <w14:ligatures w14:val="standardContextual"/>
        </w:rPr>
        <w:t>”].</w:t>
      </w:r>
    </w:p>
    <w:p w14:paraId="145762FB" w14:textId="77777777" w:rsidR="003951F5" w:rsidRPr="003951F5" w:rsidRDefault="003951F5" w:rsidP="003951F5">
      <w:pPr>
        <w:bidi w:val="0"/>
        <w:spacing w:line="259" w:lineRule="auto"/>
        <w:rPr>
          <w:rFonts w:ascii="Calibri" w:eastAsia="Calibri" w:hAnsi="Calibri" w:cs="Arial"/>
          <w:kern w:val="2"/>
          <w:sz w:val="22"/>
          <w:szCs w:val="22"/>
          <w:lang w:val="en-GB"/>
          <w14:ligatures w14:val="standardContextual"/>
        </w:rPr>
      </w:pPr>
    </w:p>
    <w:p w14:paraId="777CFAFE" w14:textId="77777777" w:rsidR="003951F5" w:rsidRPr="003951F5" w:rsidRDefault="003951F5" w:rsidP="003951F5">
      <w:pPr>
        <w:bidi w:val="0"/>
        <w:spacing w:line="259" w:lineRule="auto"/>
        <w:rPr>
          <w:rFonts w:ascii="Calibri" w:eastAsia="Calibri" w:hAnsi="Calibri" w:cs="Arial"/>
          <w:kern w:val="2"/>
          <w:sz w:val="22"/>
          <w:szCs w:val="22"/>
          <w:lang w:val="en-GB"/>
          <w14:ligatures w14:val="standardContextual"/>
        </w:rPr>
      </w:pPr>
      <w:r w:rsidRPr="003951F5">
        <w:rPr>
          <w:rFonts w:ascii="Calibri" w:eastAsia="Calibri" w:hAnsi="Calibri" w:cs="Arial"/>
          <w:kern w:val="2"/>
          <w:sz w:val="22"/>
          <w:szCs w:val="22"/>
          <w:lang w:val="en-GB"/>
          <w14:ligatures w14:val="standardContextual"/>
        </w:rPr>
        <w:t xml:space="preserve">It was also recorded by the two Sheikhs (Al-Bukhari and Muslim) and others with its meaning via numerous Sahih paths, in a </w:t>
      </w:r>
      <w:proofErr w:type="spellStart"/>
      <w:r w:rsidRPr="003951F5">
        <w:rPr>
          <w:rFonts w:ascii="Calibri" w:eastAsia="Calibri" w:hAnsi="Calibri" w:cs="Arial"/>
          <w:kern w:val="2"/>
          <w:sz w:val="22"/>
          <w:szCs w:val="22"/>
          <w:lang w:val="en-GB"/>
          <w14:ligatures w14:val="standardContextual"/>
        </w:rPr>
        <w:t>Mutawatir</w:t>
      </w:r>
      <w:proofErr w:type="spellEnd"/>
      <w:r w:rsidRPr="003951F5">
        <w:rPr>
          <w:rFonts w:ascii="Calibri" w:eastAsia="Calibri" w:hAnsi="Calibri" w:cs="Arial"/>
          <w:kern w:val="2"/>
          <w:sz w:val="22"/>
          <w:szCs w:val="22"/>
          <w:lang w:val="en-GB"/>
          <w14:ligatures w14:val="standardContextual"/>
        </w:rPr>
        <w:t xml:space="preserve"> manner from ‘Ubadah, some of which included additions, the most significant of which was “Al-Kufr Al-Bawah” (the manifest or flagrant disbelief): [… </w:t>
      </w:r>
      <w:r w:rsidRPr="003951F5">
        <w:rPr>
          <w:rFonts w:ascii="Calibri" w:eastAsia="Calibri" w:hAnsi="Calibri" w:cs="Arial"/>
          <w:b/>
          <w:bCs/>
          <w:kern w:val="2"/>
          <w:sz w:val="22"/>
          <w:szCs w:val="22"/>
          <w:lang w:val="en-GB"/>
          <w14:ligatures w14:val="standardContextual"/>
        </w:rPr>
        <w:t>And that we would not dispute the Amr (affair or authority) of its people, unless we saw Kufr Bawah (manifest disbelief), for which you have a Burhan (clear proof) from Allah</w:t>
      </w:r>
      <w:r w:rsidRPr="003951F5">
        <w:rPr>
          <w:rFonts w:ascii="Calibri" w:eastAsia="Calibri" w:hAnsi="Calibri" w:cs="Arial"/>
          <w:kern w:val="2"/>
          <w:sz w:val="22"/>
          <w:szCs w:val="22"/>
          <w:lang w:val="en-GB"/>
          <w14:ligatures w14:val="standardContextual"/>
        </w:rPr>
        <w:t xml:space="preserve">” as we have mentioned previously.  </w:t>
      </w:r>
    </w:p>
    <w:p w14:paraId="7A58530E" w14:textId="77777777" w:rsidR="00FE22A2" w:rsidRPr="003951F5" w:rsidRDefault="00FE22A2"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09D1AB48" w14:textId="77777777"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وأخرج أحمد، (ج3/ص322/ح14496)، عن جابر رضي الله عنه في حديث طويل عن بيعة العقبة الثانية، حتى قال: [... فقلنا: يا رسول الله! علام نبايعك؟! قال: تبايعوني على السمع والطاعة في النشاط والكسل، والنفقة في العسر واليسر، </w:t>
      </w:r>
      <w:r w:rsidRPr="004B2FCC">
        <w:rPr>
          <w:rFonts w:ascii="AA_Yakout Linotype Light" w:hAnsi="AA_Yakout Linotype Light" w:cs="AA_Yakout Linotype Light"/>
          <w:bCs/>
          <w:color w:val="000000"/>
          <w:sz w:val="32"/>
          <w:szCs w:val="32"/>
          <w:u w:val="single"/>
          <w:rtl/>
        </w:rPr>
        <w:t>وعلى الأمر بالمعروف والنهي عن المنكر، وأن تقولوا في الله: لا تخافوا في الله لومة لائم،</w:t>
      </w:r>
      <w:r w:rsidRPr="004B2FCC">
        <w:rPr>
          <w:rFonts w:ascii="AA_Yakout Linotype Light" w:hAnsi="AA_Yakout Linotype Light" w:cs="AA_Yakout Linotype Light"/>
          <w:color w:val="000000"/>
          <w:sz w:val="32"/>
          <w:szCs w:val="32"/>
          <w:rtl/>
        </w:rPr>
        <w:t xml:space="preserve"> وعلى أن تنصروني: فتمنعوني، إذا قدمت عليكم، مما تمنعون منه أنفسكم، وأزواجكم، وأبنائكم؛ ولكم الجنة!... إلخ]. وقصر الحافظ في «الفتح» حين قال: (إسناده حسن)، والحق أنه صحيح: صححه ابن حبان والحاكم. وفي البداية والنهاية: (إسناده جيد قوي على شرط مسلم، ولم يخرجوه). وقال الهيثمي: (ورجال أحمد رجال الصحيح)؛ قلت: وهو متصل صحيح فقد صرح أبو الزبير بالسماع من جابر كما هو عند أحمد (ج3/ص340/ح14694)؛ كما أخرجه الإمام أحمد بن حنبل في مسنده ج3/ص340/ح14694؛ وابن حبان في صحيحه ج14/ص175/ح6274، ج14/ص175/ح6274، ج15/ص477/ح7012، ج15/ص477/ح7012؛ والحاكم في مستدركه (ج2/ص682/ح4251) ثم قال: (هذا حديث </w:t>
      </w:r>
      <w:r w:rsidRPr="004B2FCC">
        <w:rPr>
          <w:rFonts w:ascii="AA_Yakout Linotype Light" w:hAnsi="AA_Yakout Linotype Light" w:cs="AA_Yakout Linotype Light"/>
          <w:color w:val="000000"/>
          <w:sz w:val="32"/>
          <w:szCs w:val="32"/>
          <w:rtl/>
        </w:rPr>
        <w:lastRenderedPageBreak/>
        <w:t>صحيح الإسناد جامع لبيعة العقبة ولم يخرجاه)؛ والبيهقي في سننه الكبرى ج8/ص146/ح16333، ج8/ص146/ح16333، ج9/ص9/ح17513، ج9/ص9/ح17513؛ ورواه البزار بنحوه مع زيادات؛ وغيرهم.</w:t>
      </w:r>
      <w:r w:rsidRPr="004B2FCC">
        <w:rPr>
          <w:rFonts w:ascii="AA_Yakout Linotype Light" w:hAnsi="AA_Yakout Linotype Light" w:cs="AA_Yakout Linotype Light"/>
          <w:color w:val="000000"/>
          <w:sz w:val="32"/>
          <w:szCs w:val="32"/>
          <w:rtl/>
        </w:rPr>
        <w:cr/>
        <w:t xml:space="preserve"> </w:t>
      </w:r>
    </w:p>
    <w:p w14:paraId="0B455783" w14:textId="77777777" w:rsidR="009D13FE" w:rsidRPr="009D13FE" w:rsidRDefault="009D13FE" w:rsidP="009D13FE">
      <w:pPr>
        <w:bidi w:val="0"/>
        <w:spacing w:line="259" w:lineRule="auto"/>
        <w:rPr>
          <w:rFonts w:ascii="Calibri" w:eastAsia="Calibri" w:hAnsi="Calibri" w:cs="Arial"/>
          <w:kern w:val="2"/>
          <w:sz w:val="22"/>
          <w:szCs w:val="22"/>
          <w:lang w:val="en-GB"/>
          <w14:ligatures w14:val="standardContextual"/>
        </w:rPr>
      </w:pPr>
      <w:r w:rsidRPr="009D13FE">
        <w:rPr>
          <w:rFonts w:ascii="Calibri" w:eastAsia="Calibri" w:hAnsi="Calibri" w:cs="Arial"/>
          <w:kern w:val="2"/>
          <w:sz w:val="22"/>
          <w:szCs w:val="22"/>
          <w:lang w:val="en-GB"/>
          <w14:ligatures w14:val="standardContextual"/>
        </w:rPr>
        <w:t>- And Ahmad (3/322/14496) recorded from Jabir, may Allah be pleased with him, within a long Hadith about the second pledge of Al</w:t>
      </w:r>
      <w:proofErr w:type="gramStart"/>
      <w:r w:rsidRPr="009D13FE">
        <w:rPr>
          <w:rFonts w:ascii="Calibri" w:eastAsia="Calibri" w:hAnsi="Calibri" w:cs="Arial"/>
          <w:kern w:val="2"/>
          <w:sz w:val="22"/>
          <w:szCs w:val="22"/>
          <w:lang w:val="en-GB"/>
          <w14:ligatures w14:val="standardContextual"/>
        </w:rPr>
        <w:t>-‘</w:t>
      </w:r>
      <w:proofErr w:type="gramEnd"/>
      <w:r w:rsidRPr="009D13FE">
        <w:rPr>
          <w:rFonts w:ascii="Calibri" w:eastAsia="Calibri" w:hAnsi="Calibri" w:cs="Arial"/>
          <w:kern w:val="2"/>
          <w:sz w:val="22"/>
          <w:szCs w:val="22"/>
          <w:lang w:val="en-GB"/>
          <w14:ligatures w14:val="standardContextual"/>
        </w:rPr>
        <w:t xml:space="preserve">Aqabah, that he said: [ … So, we asked: “O Messenger of Allah! Upon what are we giving you the pledge?!” He said: “You are giving me the </w:t>
      </w:r>
      <w:proofErr w:type="spellStart"/>
      <w:r w:rsidRPr="009D13FE">
        <w:rPr>
          <w:rFonts w:ascii="Calibri" w:eastAsia="Calibri" w:hAnsi="Calibri" w:cs="Arial"/>
          <w:kern w:val="2"/>
          <w:sz w:val="22"/>
          <w:szCs w:val="22"/>
          <w:lang w:val="en-GB"/>
          <w14:ligatures w14:val="standardContextual"/>
        </w:rPr>
        <w:t>Bai’ah</w:t>
      </w:r>
      <w:proofErr w:type="spellEnd"/>
      <w:r w:rsidRPr="009D13FE">
        <w:rPr>
          <w:rFonts w:ascii="Calibri" w:eastAsia="Calibri" w:hAnsi="Calibri" w:cs="Arial"/>
          <w:kern w:val="2"/>
          <w:sz w:val="22"/>
          <w:szCs w:val="22"/>
          <w:lang w:val="en-GB"/>
          <w14:ligatures w14:val="standardContextual"/>
        </w:rPr>
        <w:t xml:space="preserve"> (pledge) </w:t>
      </w:r>
      <w:bookmarkStart w:id="17" w:name="_Hlk141804770"/>
      <w:r w:rsidRPr="009D13FE">
        <w:rPr>
          <w:rFonts w:ascii="Calibri" w:eastAsia="Calibri" w:hAnsi="Calibri" w:cs="Arial"/>
          <w:kern w:val="2"/>
          <w:sz w:val="22"/>
          <w:szCs w:val="22"/>
          <w:lang w:val="en-GB"/>
          <w14:ligatures w14:val="standardContextual"/>
        </w:rPr>
        <w:t xml:space="preserve">upon hearing and obeying in activeness and laziness, and to spend in difficulty and ease, </w:t>
      </w:r>
      <w:r w:rsidRPr="009D13FE">
        <w:rPr>
          <w:rFonts w:ascii="Calibri" w:eastAsia="Calibri" w:hAnsi="Calibri" w:cs="Arial"/>
          <w:b/>
          <w:bCs/>
          <w:kern w:val="2"/>
          <w:sz w:val="22"/>
          <w:szCs w:val="22"/>
          <w:u w:val="single"/>
          <w:lang w:val="en-GB"/>
          <w14:ligatures w14:val="standardContextual"/>
        </w:rPr>
        <w:t xml:space="preserve">and upon commanding the </w:t>
      </w:r>
      <w:proofErr w:type="spellStart"/>
      <w:r w:rsidRPr="009D13FE">
        <w:rPr>
          <w:rFonts w:ascii="Calibri" w:eastAsia="Calibri" w:hAnsi="Calibri" w:cs="Arial"/>
          <w:b/>
          <w:bCs/>
          <w:kern w:val="2"/>
          <w:sz w:val="22"/>
          <w:szCs w:val="22"/>
          <w:u w:val="single"/>
          <w:lang w:val="en-GB"/>
          <w14:ligatures w14:val="standardContextual"/>
        </w:rPr>
        <w:t>Ma’ruf</w:t>
      </w:r>
      <w:proofErr w:type="spellEnd"/>
      <w:r w:rsidRPr="009D13FE">
        <w:rPr>
          <w:rFonts w:ascii="Calibri" w:eastAsia="Calibri" w:hAnsi="Calibri" w:cs="Arial"/>
          <w:b/>
          <w:bCs/>
          <w:kern w:val="2"/>
          <w:sz w:val="22"/>
          <w:szCs w:val="22"/>
          <w:u w:val="single"/>
          <w:lang w:val="en-GB"/>
          <w14:ligatures w14:val="standardContextual"/>
        </w:rPr>
        <w:t xml:space="preserve"> and forbidding the Munkar, and that you say (the truth) for the sake of Allah, not fearing for the sake of Allah the blame of the blamer</w:t>
      </w:r>
      <w:bookmarkEnd w:id="17"/>
      <w:r w:rsidRPr="009D13FE">
        <w:rPr>
          <w:rFonts w:ascii="Calibri" w:eastAsia="Calibri" w:hAnsi="Calibri" w:cs="Arial"/>
          <w:kern w:val="2"/>
          <w:sz w:val="22"/>
          <w:szCs w:val="22"/>
          <w:lang w:val="en-GB"/>
          <w14:ligatures w14:val="standardContextual"/>
        </w:rPr>
        <w:t>, and that you support me and protect me if I come to you, like that which you protect yourselves, wives and sons from. And you will have Jannah (paradise</w:t>
      </w:r>
      <w:proofErr w:type="gramStart"/>
      <w:r w:rsidRPr="009D13FE">
        <w:rPr>
          <w:rFonts w:ascii="Calibri" w:eastAsia="Calibri" w:hAnsi="Calibri" w:cs="Arial"/>
          <w:kern w:val="2"/>
          <w:sz w:val="22"/>
          <w:szCs w:val="22"/>
          <w:lang w:val="en-GB"/>
          <w14:ligatures w14:val="standardContextual"/>
        </w:rPr>
        <w:t>)!...</w:t>
      </w:r>
      <w:proofErr w:type="gramEnd"/>
      <w:r w:rsidRPr="009D13FE">
        <w:rPr>
          <w:rFonts w:ascii="Calibri" w:eastAsia="Calibri" w:hAnsi="Calibri" w:cs="Arial"/>
          <w:kern w:val="2"/>
          <w:sz w:val="22"/>
          <w:szCs w:val="22"/>
          <w:lang w:val="en-GB"/>
          <w14:ligatures w14:val="standardContextual"/>
        </w:rPr>
        <w:t>”]. Al-Hafizh fell short in his “Al-</w:t>
      </w:r>
      <w:proofErr w:type="spellStart"/>
      <w:r w:rsidRPr="009D13FE">
        <w:rPr>
          <w:rFonts w:ascii="Calibri" w:eastAsia="Calibri" w:hAnsi="Calibri" w:cs="Arial"/>
          <w:kern w:val="2"/>
          <w:sz w:val="22"/>
          <w:szCs w:val="22"/>
          <w:lang w:val="en-GB"/>
          <w14:ligatures w14:val="standardContextual"/>
        </w:rPr>
        <w:t>Fat’h</w:t>
      </w:r>
      <w:proofErr w:type="spellEnd"/>
      <w:r w:rsidRPr="009D13FE">
        <w:rPr>
          <w:rFonts w:ascii="Calibri" w:eastAsia="Calibri" w:hAnsi="Calibri" w:cs="Arial"/>
          <w:kern w:val="2"/>
          <w:sz w:val="22"/>
          <w:szCs w:val="22"/>
          <w:lang w:val="en-GB"/>
          <w14:ligatures w14:val="standardContextual"/>
        </w:rPr>
        <w:t xml:space="preserve">” when he said: [Its Isnad) is Hasan] whilst the truth is that it is Sahih and was classified as such by Ibn Hibban and Al-Hakim. In “Al-Bidayah </w:t>
      </w:r>
      <w:proofErr w:type="spellStart"/>
      <w:r w:rsidRPr="009D13FE">
        <w:rPr>
          <w:rFonts w:ascii="Calibri" w:eastAsia="Calibri" w:hAnsi="Calibri" w:cs="Arial"/>
          <w:kern w:val="2"/>
          <w:sz w:val="22"/>
          <w:szCs w:val="22"/>
          <w:lang w:val="en-GB"/>
          <w14:ligatures w14:val="standardContextual"/>
        </w:rPr>
        <w:t>Wa</w:t>
      </w:r>
      <w:proofErr w:type="spellEnd"/>
      <w:r w:rsidRPr="009D13FE">
        <w:rPr>
          <w:rFonts w:ascii="Calibri" w:eastAsia="Calibri" w:hAnsi="Calibri" w:cs="Arial"/>
          <w:kern w:val="2"/>
          <w:sz w:val="22"/>
          <w:szCs w:val="22"/>
          <w:lang w:val="en-GB"/>
          <w14:ligatures w14:val="standardContextual"/>
        </w:rPr>
        <w:t xml:space="preserve"> n-</w:t>
      </w:r>
      <w:proofErr w:type="spellStart"/>
      <w:r w:rsidRPr="009D13FE">
        <w:rPr>
          <w:rFonts w:ascii="Calibri" w:eastAsia="Calibri" w:hAnsi="Calibri" w:cs="Arial"/>
          <w:kern w:val="2"/>
          <w:sz w:val="22"/>
          <w:szCs w:val="22"/>
          <w:lang w:val="en-GB"/>
          <w14:ligatures w14:val="standardContextual"/>
        </w:rPr>
        <w:t>Nihayah</w:t>
      </w:r>
      <w:proofErr w:type="spellEnd"/>
      <w:r w:rsidRPr="009D13FE">
        <w:rPr>
          <w:rFonts w:ascii="Calibri" w:eastAsia="Calibri" w:hAnsi="Calibri" w:cs="Arial"/>
          <w:kern w:val="2"/>
          <w:sz w:val="22"/>
          <w:szCs w:val="22"/>
          <w:lang w:val="en-GB"/>
          <w14:ligatures w14:val="standardContextual"/>
        </w:rPr>
        <w:t xml:space="preserve">” it was stated: [Its Isnad is Jayyid </w:t>
      </w:r>
      <w:proofErr w:type="spellStart"/>
      <w:r w:rsidRPr="009D13FE">
        <w:rPr>
          <w:rFonts w:ascii="Calibri" w:eastAsia="Calibri" w:hAnsi="Calibri" w:cs="Arial"/>
          <w:kern w:val="2"/>
          <w:sz w:val="22"/>
          <w:szCs w:val="22"/>
          <w:lang w:val="en-GB"/>
          <w14:ligatures w14:val="standardContextual"/>
        </w:rPr>
        <w:t>Qawwiy</w:t>
      </w:r>
      <w:proofErr w:type="spellEnd"/>
      <w:r w:rsidRPr="009D13FE">
        <w:rPr>
          <w:rFonts w:ascii="Calibri" w:eastAsia="Calibri" w:hAnsi="Calibri" w:cs="Arial"/>
          <w:kern w:val="2"/>
          <w:sz w:val="22"/>
          <w:szCs w:val="22"/>
          <w:lang w:val="en-GB"/>
          <w14:ligatures w14:val="standardContextual"/>
        </w:rPr>
        <w:t xml:space="preserve"> (Good Strong) upon the conditions of Muslim, although they (i.e., Al-Bukhari and Muslim) did not record it]. I say: It is </w:t>
      </w:r>
      <w:proofErr w:type="spellStart"/>
      <w:r w:rsidRPr="009D13FE">
        <w:rPr>
          <w:rFonts w:ascii="Calibri" w:eastAsia="Calibri" w:hAnsi="Calibri" w:cs="Arial"/>
          <w:kern w:val="2"/>
          <w:sz w:val="22"/>
          <w:szCs w:val="22"/>
          <w:lang w:val="en-GB"/>
          <w14:ligatures w14:val="standardContextual"/>
        </w:rPr>
        <w:t>Muttasil</w:t>
      </w:r>
      <w:proofErr w:type="spellEnd"/>
      <w:r w:rsidRPr="009D13FE">
        <w:rPr>
          <w:rFonts w:ascii="Calibri" w:eastAsia="Calibri" w:hAnsi="Calibri" w:cs="Arial"/>
          <w:kern w:val="2"/>
          <w:sz w:val="22"/>
          <w:szCs w:val="22"/>
          <w:lang w:val="en-GB"/>
          <w14:ligatures w14:val="standardContextual"/>
        </w:rPr>
        <w:t xml:space="preserve"> (fully connected in respect to each transmitter hearing from his teacher) Sahih. That is as Abu Az-Zubair explicitly stated hearing from Jabir like Al-Imam Ahmad bin Hanbal recorded in his </w:t>
      </w:r>
      <w:proofErr w:type="spellStart"/>
      <w:r w:rsidRPr="009D13FE">
        <w:rPr>
          <w:rFonts w:ascii="Calibri" w:eastAsia="Calibri" w:hAnsi="Calibri" w:cs="Arial"/>
          <w:kern w:val="2"/>
          <w:sz w:val="22"/>
          <w:szCs w:val="22"/>
          <w:lang w:val="en-GB"/>
          <w14:ligatures w14:val="standardContextual"/>
        </w:rPr>
        <w:t>Musnad</w:t>
      </w:r>
      <w:proofErr w:type="spellEnd"/>
      <w:r w:rsidRPr="009D13FE">
        <w:rPr>
          <w:rFonts w:ascii="Calibri" w:eastAsia="Calibri" w:hAnsi="Calibri" w:cs="Arial"/>
          <w:kern w:val="2"/>
          <w:sz w:val="22"/>
          <w:szCs w:val="22"/>
          <w:lang w:val="en-GB"/>
          <w14:ligatures w14:val="standardContextual"/>
        </w:rPr>
        <w:t xml:space="preserve"> (3/340/14694), Ibn Hibban in his Sahih (14/175/6274, 14/175/6274, 15/477/7012 and 15/477/7012), Al-Hakim in his </w:t>
      </w:r>
      <w:proofErr w:type="spellStart"/>
      <w:r w:rsidRPr="009D13FE">
        <w:rPr>
          <w:rFonts w:ascii="Calibri" w:eastAsia="Calibri" w:hAnsi="Calibri" w:cs="Arial"/>
          <w:kern w:val="2"/>
          <w:sz w:val="22"/>
          <w:szCs w:val="22"/>
          <w:lang w:val="en-GB"/>
          <w14:ligatures w14:val="standardContextual"/>
        </w:rPr>
        <w:t>Mustadrak</w:t>
      </w:r>
      <w:proofErr w:type="spellEnd"/>
      <w:r w:rsidRPr="009D13FE">
        <w:rPr>
          <w:rFonts w:ascii="Calibri" w:eastAsia="Calibri" w:hAnsi="Calibri" w:cs="Arial"/>
          <w:kern w:val="2"/>
          <w:sz w:val="22"/>
          <w:szCs w:val="22"/>
          <w:lang w:val="en-GB"/>
          <w14:ligatures w14:val="standardContextual"/>
        </w:rPr>
        <w:t xml:space="preserve"> (2/682/4251) who said: [This Hadith is Sahih in its Isnad and comprehensive for the </w:t>
      </w:r>
      <w:proofErr w:type="spellStart"/>
      <w:r w:rsidRPr="009D13FE">
        <w:rPr>
          <w:rFonts w:ascii="Calibri" w:eastAsia="Calibri" w:hAnsi="Calibri" w:cs="Arial"/>
          <w:kern w:val="2"/>
          <w:sz w:val="22"/>
          <w:szCs w:val="22"/>
          <w:lang w:val="en-GB"/>
          <w14:ligatures w14:val="standardContextual"/>
        </w:rPr>
        <w:t>Bai’ah</w:t>
      </w:r>
      <w:proofErr w:type="spellEnd"/>
      <w:r w:rsidRPr="009D13FE">
        <w:rPr>
          <w:rFonts w:ascii="Calibri" w:eastAsia="Calibri" w:hAnsi="Calibri" w:cs="Arial"/>
          <w:kern w:val="2"/>
          <w:sz w:val="22"/>
          <w:szCs w:val="22"/>
          <w:lang w:val="en-GB"/>
          <w14:ligatures w14:val="standardContextual"/>
        </w:rPr>
        <w:t xml:space="preserve"> of Al-‘Aqabah, but they (i.e., Al-Bukhari and Muslim) did not record it] and Al-</w:t>
      </w:r>
      <w:proofErr w:type="spellStart"/>
      <w:r w:rsidRPr="009D13FE">
        <w:rPr>
          <w:rFonts w:ascii="Calibri" w:eastAsia="Calibri" w:hAnsi="Calibri" w:cs="Arial"/>
          <w:kern w:val="2"/>
          <w:sz w:val="22"/>
          <w:szCs w:val="22"/>
          <w:lang w:val="en-GB"/>
          <w14:ligatures w14:val="standardContextual"/>
        </w:rPr>
        <w:t>Baihaqiy</w:t>
      </w:r>
      <w:proofErr w:type="spellEnd"/>
      <w:r w:rsidRPr="009D13FE">
        <w:rPr>
          <w:rFonts w:ascii="Calibri" w:eastAsia="Calibri" w:hAnsi="Calibri" w:cs="Arial"/>
          <w:kern w:val="2"/>
          <w:sz w:val="22"/>
          <w:szCs w:val="22"/>
          <w:lang w:val="en-GB"/>
          <w14:ligatures w14:val="standardContextual"/>
        </w:rPr>
        <w:t xml:space="preserve"> in his Sunan Al-Kubra (8/146/16333 and 9//9/17513). Just as Al-</w:t>
      </w:r>
      <w:proofErr w:type="spellStart"/>
      <w:r w:rsidRPr="009D13FE">
        <w:rPr>
          <w:rFonts w:ascii="Calibri" w:eastAsia="Calibri" w:hAnsi="Calibri" w:cs="Arial"/>
          <w:kern w:val="2"/>
          <w:sz w:val="22"/>
          <w:szCs w:val="22"/>
          <w:lang w:val="en-GB"/>
          <w14:ligatures w14:val="standardContextual"/>
        </w:rPr>
        <w:t>Bazzar</w:t>
      </w:r>
      <w:proofErr w:type="spellEnd"/>
      <w:r w:rsidRPr="009D13FE">
        <w:rPr>
          <w:rFonts w:ascii="Calibri" w:eastAsia="Calibri" w:hAnsi="Calibri" w:cs="Arial"/>
          <w:kern w:val="2"/>
          <w:sz w:val="22"/>
          <w:szCs w:val="22"/>
          <w:lang w:val="en-GB"/>
          <w14:ligatures w14:val="standardContextual"/>
        </w:rPr>
        <w:t xml:space="preserve"> related like it with (some) additions, amongst others.  </w:t>
      </w:r>
    </w:p>
    <w:p w14:paraId="17EAC84D" w14:textId="77777777" w:rsidR="003951F5" w:rsidRPr="009D13FE" w:rsidRDefault="003951F5" w:rsidP="004B2FCC">
      <w:pPr>
        <w:jc w:val="both"/>
        <w:rPr>
          <w:rFonts w:ascii="AA_Yakout Linotype Light" w:hAnsi="AA_Yakout Linotype Light" w:cs="AA_Yakout Linotype Light"/>
          <w:color w:val="000000"/>
          <w:sz w:val="32"/>
          <w:szCs w:val="32"/>
          <w:rtl/>
          <w:lang w:val="en-GB"/>
        </w:rPr>
      </w:pPr>
    </w:p>
    <w:p w14:paraId="0DEA3B6C" w14:textId="77777777" w:rsidR="009D13FE"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وأخرج ابن حبان في صحيحه (ج2/ص194/ح449) بإسناد جيد عن أبي ذر: [أخبرنا الحسن بن إسحاق الأصبهاني بالكرخ قال حدثنا إسماعيل بن يزيد القطان قال حدثنا أبو داود عن الأسود بن شيبان عن محمد بن واسع عن عبد الله بن الصامت عن أبي ذر قال أوصاني خليلي، صلى الله عليه وسلم، بخصال من الخير، أوصاني: بأن لا أنظر إلى من هو فوقي وأن أنظر إلى من هو دوني؛ وأوصاني بحب المساكين والدنو منهم؛ وأوصاني أن أصل رحمي وإن أدبرت؛ </w:t>
      </w:r>
      <w:r w:rsidRPr="004B2FCC">
        <w:rPr>
          <w:rFonts w:ascii="AA_Yakout Linotype Light" w:hAnsi="AA_Yakout Linotype Light" w:cs="AA_Yakout Linotype Light"/>
          <w:b/>
          <w:bCs/>
          <w:color w:val="000000"/>
          <w:sz w:val="32"/>
          <w:szCs w:val="32"/>
          <w:u w:val="single"/>
          <w:rtl/>
        </w:rPr>
        <w:t>وأوصاني أن لا أخاف في الله لومة لائم؛ وأوصاني أن أقول الحق وإن كان مراً</w:t>
      </w:r>
      <w:r w:rsidRPr="004B2FCC">
        <w:rPr>
          <w:rFonts w:ascii="AA_Yakout Linotype Light" w:hAnsi="AA_Yakout Linotype Light" w:cs="AA_Yakout Linotype Light"/>
          <w:color w:val="000000"/>
          <w:sz w:val="32"/>
          <w:szCs w:val="32"/>
          <w:rtl/>
        </w:rPr>
        <w:t>؛ وأوصاني أن أكثر من قول لا حول ولا قوة إلا بالله فإنها كنز من كنوز الجنة]؛ وهو حديث صحيح بطرقه، وشواهده، كما هو مبرهن عليه في الملحق؛ وأخرجه الطبراني في معجمه الكبير ج2/ص156/ح1648؛ والطبراني في معجمه الصغير ج2/ص49/ح758؛ والحارث/الهيثمي في مسنده (الزوائد) ج1/ص526/ح467؛ والطبراني في معجمه الأوسط ج6/ص8/ح5639، ج7/ص364/ح7739؛ وغيرهم.</w:t>
      </w:r>
      <w:r w:rsidRPr="004B2FCC">
        <w:rPr>
          <w:rFonts w:ascii="AA_Yakout Linotype Light" w:hAnsi="AA_Yakout Linotype Light" w:cs="AA_Yakout Linotype Light"/>
          <w:color w:val="000000"/>
          <w:sz w:val="32"/>
          <w:szCs w:val="32"/>
          <w:rtl/>
        </w:rPr>
        <w:cr/>
      </w:r>
    </w:p>
    <w:p w14:paraId="5F868273" w14:textId="77777777" w:rsidR="00BA6E01" w:rsidRPr="00BA6E01" w:rsidRDefault="00BA6E01" w:rsidP="00BA6E01">
      <w:pPr>
        <w:bidi w:val="0"/>
        <w:spacing w:line="259" w:lineRule="auto"/>
        <w:rPr>
          <w:rFonts w:ascii="Calibri" w:eastAsia="Calibri" w:hAnsi="Calibri" w:cs="Arial"/>
          <w:kern w:val="2"/>
          <w:sz w:val="22"/>
          <w:szCs w:val="22"/>
          <w:lang w:val="en-GB"/>
          <w14:ligatures w14:val="standardContextual"/>
        </w:rPr>
      </w:pPr>
      <w:r w:rsidRPr="00BA6E01">
        <w:rPr>
          <w:rFonts w:ascii="Calibri" w:eastAsia="Calibri" w:hAnsi="Calibri" w:cs="Arial"/>
          <w:kern w:val="2"/>
          <w:sz w:val="22"/>
          <w:szCs w:val="22"/>
          <w:lang w:val="en-GB"/>
          <w14:ligatures w14:val="standardContextual"/>
        </w:rPr>
        <w:t>- Ibn Hibban recorded in his Sahih (2/194/449) with a Jayyid (good) Isnad from Abu Dharr: [Al-Hasan bin Ishaq Al-</w:t>
      </w:r>
      <w:proofErr w:type="spellStart"/>
      <w:r w:rsidRPr="00BA6E01">
        <w:rPr>
          <w:rFonts w:ascii="Calibri" w:eastAsia="Calibri" w:hAnsi="Calibri" w:cs="Arial"/>
          <w:kern w:val="2"/>
          <w:sz w:val="22"/>
          <w:szCs w:val="22"/>
          <w:lang w:val="en-GB"/>
          <w14:ligatures w14:val="standardContextual"/>
        </w:rPr>
        <w:t>Asbahani</w:t>
      </w:r>
      <w:proofErr w:type="spellEnd"/>
      <w:r w:rsidRPr="00BA6E01">
        <w:rPr>
          <w:rFonts w:ascii="Calibri" w:eastAsia="Calibri" w:hAnsi="Calibri" w:cs="Arial"/>
          <w:kern w:val="2"/>
          <w:sz w:val="22"/>
          <w:szCs w:val="22"/>
          <w:lang w:val="en-GB"/>
          <w14:ligatures w14:val="standardContextual"/>
        </w:rPr>
        <w:t xml:space="preserve"> informed us at Al-Karkh: He said: Isma’eel bin Yazid Al-Qattan related to us: He said: Abu Dawud related to us from Al-Aswad bin Shaiban, from Muhammad bin Waasi’, from Abdullah bin As-Samit, from Abu Dharr: He said: My Khalil (close friend/companion i.e., the Messenger) </w:t>
      </w:r>
      <w:r w:rsidRPr="00BA6E01">
        <w:rPr>
          <w:rFonts w:ascii="Calibri" w:eastAsia="Calibri" w:hAnsi="Calibri" w:cs="Arial" w:hint="cs"/>
          <w:kern w:val="2"/>
          <w:sz w:val="22"/>
          <w:szCs w:val="22"/>
          <w:rtl/>
          <w:lang w:val="en-GB"/>
          <w14:ligatures w14:val="standardContextual"/>
        </w:rPr>
        <w:t>ﷺ</w:t>
      </w:r>
      <w:r w:rsidRPr="00BA6E01">
        <w:rPr>
          <w:rFonts w:ascii="Calibri" w:eastAsia="Calibri" w:hAnsi="Calibri" w:cs="Arial"/>
          <w:kern w:val="2"/>
          <w:sz w:val="22"/>
          <w:szCs w:val="22"/>
          <w:lang w:val="en-GB"/>
          <w14:ligatures w14:val="standardContextual"/>
        </w:rPr>
        <w:t xml:space="preserve"> advised me with characteristics of Al-Khair (goodness): “He advised me that I should not look at the one who is above me, but that I should look to the one who is below me. And he advised me to love the poor and to draw close to them. And he advised me to keep the ties of the womb and even if they have turned their back. </w:t>
      </w:r>
      <w:r w:rsidRPr="00BA6E01">
        <w:rPr>
          <w:rFonts w:ascii="Calibri" w:eastAsia="Calibri" w:hAnsi="Calibri" w:cs="Arial"/>
          <w:b/>
          <w:bCs/>
          <w:kern w:val="2"/>
          <w:sz w:val="22"/>
          <w:szCs w:val="22"/>
          <w:u w:val="single"/>
          <w:lang w:val="en-GB"/>
          <w14:ligatures w14:val="standardContextual"/>
        </w:rPr>
        <w:t>And he advised me not to fear for the sake of Allah the blame of the blamer and he advised me to say the truth and even if it is bitter</w:t>
      </w:r>
      <w:r w:rsidRPr="00BA6E01">
        <w:rPr>
          <w:rFonts w:ascii="Calibri" w:eastAsia="Calibri" w:hAnsi="Calibri" w:cs="Arial"/>
          <w:kern w:val="2"/>
          <w:sz w:val="22"/>
          <w:szCs w:val="22"/>
          <w:lang w:val="en-GB"/>
          <w14:ligatures w14:val="standardContextual"/>
        </w:rPr>
        <w:t xml:space="preserve">. And he advised me to say </w:t>
      </w:r>
      <w:r w:rsidRPr="00BA6E01">
        <w:rPr>
          <w:rFonts w:ascii="Calibri" w:eastAsia="Calibri" w:hAnsi="Calibri" w:cs="Arial"/>
          <w:i/>
          <w:iCs/>
          <w:kern w:val="2"/>
          <w:sz w:val="22"/>
          <w:szCs w:val="22"/>
          <w:lang w:val="en-GB"/>
          <w14:ligatures w14:val="standardContextual"/>
        </w:rPr>
        <w:t xml:space="preserve">Laa Hawla </w:t>
      </w:r>
      <w:proofErr w:type="spellStart"/>
      <w:r w:rsidRPr="00BA6E01">
        <w:rPr>
          <w:rFonts w:ascii="Calibri" w:eastAsia="Calibri" w:hAnsi="Calibri" w:cs="Arial"/>
          <w:i/>
          <w:iCs/>
          <w:kern w:val="2"/>
          <w:sz w:val="22"/>
          <w:szCs w:val="22"/>
          <w:lang w:val="en-GB"/>
          <w14:ligatures w14:val="standardContextual"/>
        </w:rPr>
        <w:t>Wa</w:t>
      </w:r>
      <w:proofErr w:type="spellEnd"/>
      <w:r w:rsidRPr="00BA6E01">
        <w:rPr>
          <w:rFonts w:ascii="Calibri" w:eastAsia="Calibri" w:hAnsi="Calibri" w:cs="Arial"/>
          <w:i/>
          <w:iCs/>
          <w:kern w:val="2"/>
          <w:sz w:val="22"/>
          <w:szCs w:val="22"/>
          <w:lang w:val="en-GB"/>
          <w14:ligatures w14:val="standardContextual"/>
        </w:rPr>
        <w:t xml:space="preserve"> Laa </w:t>
      </w:r>
      <w:proofErr w:type="spellStart"/>
      <w:r w:rsidRPr="00BA6E01">
        <w:rPr>
          <w:rFonts w:ascii="Calibri" w:eastAsia="Calibri" w:hAnsi="Calibri" w:cs="Arial"/>
          <w:i/>
          <w:iCs/>
          <w:kern w:val="2"/>
          <w:sz w:val="22"/>
          <w:szCs w:val="22"/>
          <w:lang w:val="en-GB"/>
          <w14:ligatures w14:val="standardContextual"/>
        </w:rPr>
        <w:t>Quwwata</w:t>
      </w:r>
      <w:proofErr w:type="spellEnd"/>
      <w:r w:rsidRPr="00BA6E01">
        <w:rPr>
          <w:rFonts w:ascii="Calibri" w:eastAsia="Calibri" w:hAnsi="Calibri" w:cs="Arial"/>
          <w:i/>
          <w:iCs/>
          <w:kern w:val="2"/>
          <w:sz w:val="22"/>
          <w:szCs w:val="22"/>
          <w:lang w:val="en-GB"/>
          <w14:ligatures w14:val="standardContextual"/>
        </w:rPr>
        <w:t xml:space="preserve"> Illah Billah</w:t>
      </w:r>
      <w:r w:rsidRPr="00BA6E01">
        <w:rPr>
          <w:rFonts w:ascii="Calibri" w:eastAsia="Calibri" w:hAnsi="Calibri" w:cs="Arial"/>
          <w:kern w:val="2"/>
          <w:sz w:val="22"/>
          <w:szCs w:val="22"/>
          <w:lang w:val="en-GB"/>
          <w14:ligatures w14:val="standardContextual"/>
        </w:rPr>
        <w:t xml:space="preserve"> frequently, because it is a treasure from the treasures of Al-Jannah (Paradise)”]. It is a Sahih Hadith with its (various) paths and </w:t>
      </w:r>
      <w:r w:rsidRPr="00BA6E01">
        <w:rPr>
          <w:rFonts w:ascii="Calibri" w:eastAsia="Calibri" w:hAnsi="Calibri" w:cs="Arial"/>
          <w:kern w:val="2"/>
          <w:sz w:val="22"/>
          <w:szCs w:val="22"/>
          <w:lang w:val="en-GB"/>
          <w14:ligatures w14:val="standardContextual"/>
        </w:rPr>
        <w:lastRenderedPageBreak/>
        <w:t xml:space="preserve">supporting </w:t>
      </w:r>
      <w:proofErr w:type="gramStart"/>
      <w:r w:rsidRPr="00BA6E01">
        <w:rPr>
          <w:rFonts w:ascii="Calibri" w:eastAsia="Calibri" w:hAnsi="Calibri" w:cs="Arial"/>
          <w:kern w:val="2"/>
          <w:sz w:val="22"/>
          <w:szCs w:val="22"/>
          <w:lang w:val="en-GB"/>
          <w14:ligatures w14:val="standardContextual"/>
        </w:rPr>
        <w:t>evidences</w:t>
      </w:r>
      <w:proofErr w:type="gramEnd"/>
      <w:r w:rsidRPr="00BA6E01">
        <w:rPr>
          <w:rFonts w:ascii="Calibri" w:eastAsia="Calibri" w:hAnsi="Calibri" w:cs="Arial"/>
          <w:kern w:val="2"/>
          <w:sz w:val="22"/>
          <w:szCs w:val="22"/>
          <w:lang w:val="en-GB"/>
          <w14:ligatures w14:val="standardContextual"/>
        </w:rPr>
        <w:t xml:space="preserve">, as has been clearly evidenced in the appendix. And At-Tabarani recorded it in his </w:t>
      </w:r>
      <w:proofErr w:type="spellStart"/>
      <w:r w:rsidRPr="00BA6E01">
        <w:rPr>
          <w:rFonts w:ascii="Calibri" w:eastAsia="Calibri" w:hAnsi="Calibri" w:cs="Arial"/>
          <w:kern w:val="2"/>
          <w:sz w:val="22"/>
          <w:szCs w:val="22"/>
          <w:lang w:val="en-GB"/>
          <w14:ligatures w14:val="standardContextual"/>
        </w:rPr>
        <w:t>Mu’jam</w:t>
      </w:r>
      <w:proofErr w:type="spellEnd"/>
      <w:r w:rsidRPr="00BA6E01">
        <w:rPr>
          <w:rFonts w:ascii="Calibri" w:eastAsia="Calibri" w:hAnsi="Calibri" w:cs="Arial"/>
          <w:kern w:val="2"/>
          <w:sz w:val="22"/>
          <w:szCs w:val="22"/>
          <w:lang w:val="en-GB"/>
          <w14:ligatures w14:val="standardContextual"/>
        </w:rPr>
        <w:t xml:space="preserve"> Al-Kabir (2/156/1648), At-Tabarani in his </w:t>
      </w:r>
      <w:proofErr w:type="spellStart"/>
      <w:r w:rsidRPr="00BA6E01">
        <w:rPr>
          <w:rFonts w:ascii="Calibri" w:eastAsia="Calibri" w:hAnsi="Calibri" w:cs="Arial"/>
          <w:kern w:val="2"/>
          <w:sz w:val="22"/>
          <w:szCs w:val="22"/>
          <w:lang w:val="en-GB"/>
          <w14:ligatures w14:val="standardContextual"/>
        </w:rPr>
        <w:t>Mu’jam</w:t>
      </w:r>
      <w:proofErr w:type="spellEnd"/>
      <w:r w:rsidRPr="00BA6E01">
        <w:rPr>
          <w:rFonts w:ascii="Calibri" w:eastAsia="Calibri" w:hAnsi="Calibri" w:cs="Arial"/>
          <w:kern w:val="2"/>
          <w:sz w:val="22"/>
          <w:szCs w:val="22"/>
          <w:lang w:val="en-GB"/>
          <w14:ligatures w14:val="standardContextual"/>
        </w:rPr>
        <w:t xml:space="preserve"> As-Saghir (2/49/758), Al-Harith/Al-</w:t>
      </w:r>
      <w:proofErr w:type="spellStart"/>
      <w:r w:rsidRPr="00BA6E01">
        <w:rPr>
          <w:rFonts w:ascii="Calibri" w:eastAsia="Calibri" w:hAnsi="Calibri" w:cs="Arial"/>
          <w:kern w:val="2"/>
          <w:sz w:val="22"/>
          <w:szCs w:val="22"/>
          <w:lang w:val="en-GB"/>
          <w14:ligatures w14:val="standardContextual"/>
        </w:rPr>
        <w:t>Haithami</w:t>
      </w:r>
      <w:proofErr w:type="spellEnd"/>
      <w:r w:rsidRPr="00BA6E01">
        <w:rPr>
          <w:rFonts w:ascii="Calibri" w:eastAsia="Calibri" w:hAnsi="Calibri" w:cs="Arial"/>
          <w:kern w:val="2"/>
          <w:sz w:val="22"/>
          <w:szCs w:val="22"/>
          <w:lang w:val="en-GB"/>
          <w14:ligatures w14:val="standardContextual"/>
        </w:rPr>
        <w:t xml:space="preserve"> in his </w:t>
      </w:r>
      <w:proofErr w:type="spellStart"/>
      <w:r w:rsidRPr="00BA6E01">
        <w:rPr>
          <w:rFonts w:ascii="Calibri" w:eastAsia="Calibri" w:hAnsi="Calibri" w:cs="Arial"/>
          <w:kern w:val="2"/>
          <w:sz w:val="22"/>
          <w:szCs w:val="22"/>
          <w:lang w:val="en-GB"/>
          <w14:ligatures w14:val="standardContextual"/>
        </w:rPr>
        <w:t>Musnad</w:t>
      </w:r>
      <w:proofErr w:type="spellEnd"/>
      <w:r w:rsidRPr="00BA6E01">
        <w:rPr>
          <w:rFonts w:ascii="Calibri" w:eastAsia="Calibri" w:hAnsi="Calibri" w:cs="Arial"/>
          <w:kern w:val="2"/>
          <w:sz w:val="22"/>
          <w:szCs w:val="22"/>
          <w:lang w:val="en-GB"/>
          <w14:ligatures w14:val="standardContextual"/>
        </w:rPr>
        <w:t xml:space="preserve"> “Az-</w:t>
      </w:r>
      <w:proofErr w:type="spellStart"/>
      <w:r w:rsidRPr="00BA6E01">
        <w:rPr>
          <w:rFonts w:ascii="Calibri" w:eastAsia="Calibri" w:hAnsi="Calibri" w:cs="Arial"/>
          <w:kern w:val="2"/>
          <w:sz w:val="22"/>
          <w:szCs w:val="22"/>
          <w:lang w:val="en-GB"/>
          <w14:ligatures w14:val="standardContextual"/>
        </w:rPr>
        <w:t>Zawa’id</w:t>
      </w:r>
      <w:proofErr w:type="spellEnd"/>
      <w:r w:rsidRPr="00BA6E01">
        <w:rPr>
          <w:rFonts w:ascii="Calibri" w:eastAsia="Calibri" w:hAnsi="Calibri" w:cs="Arial"/>
          <w:kern w:val="2"/>
          <w:sz w:val="22"/>
          <w:szCs w:val="22"/>
          <w:lang w:val="en-GB"/>
          <w14:ligatures w14:val="standardContextual"/>
        </w:rPr>
        <w:t xml:space="preserve">” (1/526/467) and At-Tabarani in his </w:t>
      </w:r>
      <w:proofErr w:type="spellStart"/>
      <w:r w:rsidRPr="00BA6E01">
        <w:rPr>
          <w:rFonts w:ascii="Calibri" w:eastAsia="Calibri" w:hAnsi="Calibri" w:cs="Arial"/>
          <w:kern w:val="2"/>
          <w:sz w:val="22"/>
          <w:szCs w:val="22"/>
          <w:lang w:val="en-GB"/>
          <w14:ligatures w14:val="standardContextual"/>
        </w:rPr>
        <w:t>Mu’jam</w:t>
      </w:r>
      <w:proofErr w:type="spellEnd"/>
      <w:r w:rsidRPr="00BA6E01">
        <w:rPr>
          <w:rFonts w:ascii="Calibri" w:eastAsia="Calibri" w:hAnsi="Calibri" w:cs="Arial"/>
          <w:kern w:val="2"/>
          <w:sz w:val="22"/>
          <w:szCs w:val="22"/>
          <w:lang w:val="en-GB"/>
          <w14:ligatures w14:val="standardContextual"/>
        </w:rPr>
        <w:t xml:space="preserve"> Al-Awsat (6/8/5639 and 7/364/7739) in addition to others besides them. </w:t>
      </w:r>
    </w:p>
    <w:p w14:paraId="1DE5E213" w14:textId="77777777" w:rsidR="009D13FE" w:rsidRPr="00BA6E01" w:rsidRDefault="009D13FE" w:rsidP="004B2FCC">
      <w:pPr>
        <w:jc w:val="both"/>
        <w:rPr>
          <w:rFonts w:ascii="AA_Yakout Linotype Light" w:hAnsi="AA_Yakout Linotype Light" w:cs="AA_Yakout Linotype Light"/>
          <w:color w:val="000000"/>
          <w:sz w:val="32"/>
          <w:szCs w:val="32"/>
          <w:lang w:val="en-GB"/>
        </w:rPr>
      </w:pPr>
    </w:p>
    <w:p w14:paraId="54C6FAB7" w14:textId="77777777" w:rsidR="00BA6E01"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وأخرجه الإمام أحمد بن حنبل في مسنده (ج5/ص173/ح21556) من طريق ثانية: [حدثنا الحكم بن موسى حدثنا عبد الرحمن بن أبي الرجال المدني أخبرنا عمر مولى غفرة عن بن كعب عن أبي ذر عن النبي، صلى الله عليه وسلم، قال: (أوصاني حبى بخمس: أرحم المساكين وأجالسهم؛ وانظر إلى من هو تحتى ولا أنظر إلى من هو فوقي؛ وأن أصل الرحم وإن أدبرت؛ </w:t>
      </w:r>
      <w:r w:rsidRPr="004B2FCC">
        <w:rPr>
          <w:rFonts w:ascii="AA_Yakout Linotype Light" w:hAnsi="AA_Yakout Linotype Light" w:cs="AA_Yakout Linotype Light"/>
          <w:b/>
          <w:bCs/>
          <w:color w:val="000000"/>
          <w:sz w:val="32"/>
          <w:szCs w:val="32"/>
          <w:u w:val="single"/>
          <w:rtl/>
        </w:rPr>
        <w:t>وأن أقول بالحق وإن كان مراً</w:t>
      </w:r>
      <w:r w:rsidRPr="004B2FCC">
        <w:rPr>
          <w:rFonts w:ascii="AA_Yakout Linotype Light" w:hAnsi="AA_Yakout Linotype Light" w:cs="AA_Yakout Linotype Light"/>
          <w:color w:val="000000"/>
          <w:sz w:val="32"/>
          <w:szCs w:val="32"/>
          <w:rtl/>
        </w:rPr>
        <w:t>؛ وأن أقول لا حول ولا قوة إلا بالله) يقول مولى غفرة: (لا أعلم بقي فينا من الخمس إلا هذه: قولنا لا حول ولا قوة إلا بالله!)]؛ وأخرجه الحارث/الهيثمي في مسنده (الزوائد) ج1/ص526/ح468.</w:t>
      </w:r>
      <w:r w:rsidRPr="004B2FCC">
        <w:rPr>
          <w:rFonts w:ascii="AA_Yakout Linotype Light" w:hAnsi="AA_Yakout Linotype Light" w:cs="AA_Yakout Linotype Light"/>
          <w:color w:val="000000"/>
          <w:sz w:val="32"/>
          <w:szCs w:val="32"/>
          <w:rtl/>
        </w:rPr>
        <w:cr/>
      </w:r>
    </w:p>
    <w:p w14:paraId="1113A973" w14:textId="2244E287" w:rsidR="007B531B" w:rsidRPr="007B531B" w:rsidRDefault="007B531B" w:rsidP="007B531B">
      <w:pPr>
        <w:bidi w:val="0"/>
        <w:spacing w:line="259" w:lineRule="auto"/>
        <w:rPr>
          <w:rFonts w:ascii="Calibri" w:eastAsia="Calibri" w:hAnsi="Calibri" w:cs="Arial"/>
          <w:kern w:val="2"/>
          <w:sz w:val="22"/>
          <w:szCs w:val="22"/>
          <w:lang w:val="en-GB"/>
          <w14:ligatures w14:val="standardContextual"/>
        </w:rPr>
      </w:pPr>
      <w:r w:rsidRPr="007B531B">
        <w:rPr>
          <w:rFonts w:ascii="Calibri" w:eastAsia="Calibri" w:hAnsi="Calibri" w:cs="Arial"/>
          <w:kern w:val="2"/>
          <w:sz w:val="22"/>
          <w:szCs w:val="22"/>
          <w:lang w:val="en-GB"/>
          <w14:ligatures w14:val="standardContextual"/>
        </w:rPr>
        <w:t xml:space="preserve">- Al-Imam Ahmad bin Hanbal recorded it in his </w:t>
      </w:r>
      <w:proofErr w:type="spellStart"/>
      <w:r w:rsidRPr="007B531B">
        <w:rPr>
          <w:rFonts w:ascii="Calibri" w:eastAsia="Calibri" w:hAnsi="Calibri" w:cs="Arial"/>
          <w:kern w:val="2"/>
          <w:sz w:val="22"/>
          <w:szCs w:val="22"/>
          <w:lang w:val="en-GB"/>
          <w14:ligatures w14:val="standardContextual"/>
        </w:rPr>
        <w:t>Musnad</w:t>
      </w:r>
      <w:proofErr w:type="spellEnd"/>
      <w:r w:rsidRPr="007B531B">
        <w:rPr>
          <w:rFonts w:ascii="Calibri" w:eastAsia="Calibri" w:hAnsi="Calibri" w:cs="Arial"/>
          <w:kern w:val="2"/>
          <w:sz w:val="22"/>
          <w:szCs w:val="22"/>
          <w:lang w:val="en-GB"/>
          <w14:ligatures w14:val="standardContextual"/>
        </w:rPr>
        <w:t xml:space="preserve"> (5/173/21556) via a </w:t>
      </w:r>
      <w:r w:rsidR="003C7A38">
        <w:rPr>
          <w:rFonts w:ascii="Calibri" w:eastAsia="Calibri" w:hAnsi="Calibri" w:cs="Arial"/>
          <w:kern w:val="2"/>
          <w:sz w:val="22"/>
          <w:szCs w:val="22"/>
          <w:lang w:val="en-GB"/>
          <w14:ligatures w14:val="standardContextual"/>
        </w:rPr>
        <w:t>second</w:t>
      </w:r>
      <w:r w:rsidRPr="007B531B">
        <w:rPr>
          <w:rFonts w:ascii="Calibri" w:eastAsia="Calibri" w:hAnsi="Calibri" w:cs="Arial"/>
          <w:kern w:val="2"/>
          <w:sz w:val="22"/>
          <w:szCs w:val="22"/>
          <w:lang w:val="en-GB"/>
          <w14:ligatures w14:val="standardContextual"/>
        </w:rPr>
        <w:t xml:space="preserve"> path: [Al-Hakam bin Musa related to us: Abdur Rahman bin Abi </w:t>
      </w:r>
      <w:proofErr w:type="spellStart"/>
      <w:r w:rsidRPr="007B531B">
        <w:rPr>
          <w:rFonts w:ascii="Calibri" w:eastAsia="Calibri" w:hAnsi="Calibri" w:cs="Arial"/>
          <w:kern w:val="2"/>
          <w:sz w:val="22"/>
          <w:szCs w:val="22"/>
          <w:lang w:val="en-GB"/>
          <w14:ligatures w14:val="standardContextual"/>
        </w:rPr>
        <w:t>Ar-Rijaal</w:t>
      </w:r>
      <w:proofErr w:type="spellEnd"/>
      <w:r w:rsidRPr="007B531B">
        <w:rPr>
          <w:rFonts w:ascii="Calibri" w:eastAsia="Calibri" w:hAnsi="Calibri" w:cs="Arial"/>
          <w:kern w:val="2"/>
          <w:sz w:val="22"/>
          <w:szCs w:val="22"/>
          <w:lang w:val="en-GB"/>
          <w14:ligatures w14:val="standardContextual"/>
        </w:rPr>
        <w:t xml:space="preserve"> Al-</w:t>
      </w:r>
      <w:proofErr w:type="spellStart"/>
      <w:r w:rsidRPr="007B531B">
        <w:rPr>
          <w:rFonts w:ascii="Calibri" w:eastAsia="Calibri" w:hAnsi="Calibri" w:cs="Arial"/>
          <w:kern w:val="2"/>
          <w:sz w:val="22"/>
          <w:szCs w:val="22"/>
          <w:lang w:val="en-GB"/>
          <w14:ligatures w14:val="standardContextual"/>
        </w:rPr>
        <w:t>Madaniy</w:t>
      </w:r>
      <w:proofErr w:type="spellEnd"/>
      <w:r w:rsidRPr="007B531B">
        <w:rPr>
          <w:rFonts w:ascii="Calibri" w:eastAsia="Calibri" w:hAnsi="Calibri" w:cs="Arial"/>
          <w:kern w:val="2"/>
          <w:sz w:val="22"/>
          <w:szCs w:val="22"/>
          <w:lang w:val="en-GB"/>
          <w14:ligatures w14:val="standardContextual"/>
        </w:rPr>
        <w:t xml:space="preserve"> related to us: ‘Umar Mawla </w:t>
      </w:r>
      <w:proofErr w:type="spellStart"/>
      <w:r w:rsidRPr="007B531B">
        <w:rPr>
          <w:rFonts w:ascii="Calibri" w:eastAsia="Calibri" w:hAnsi="Calibri" w:cs="Arial"/>
          <w:kern w:val="2"/>
          <w:sz w:val="22"/>
          <w:szCs w:val="22"/>
          <w:lang w:val="en-GB"/>
          <w14:ligatures w14:val="standardContextual"/>
        </w:rPr>
        <w:t>Ghafarah</w:t>
      </w:r>
      <w:proofErr w:type="spellEnd"/>
      <w:r w:rsidRPr="007B531B">
        <w:rPr>
          <w:rFonts w:ascii="Calibri" w:eastAsia="Calibri" w:hAnsi="Calibri" w:cs="Arial"/>
          <w:kern w:val="2"/>
          <w:sz w:val="22"/>
          <w:szCs w:val="22"/>
          <w:lang w:val="en-GB"/>
          <w14:ligatures w14:val="standardContextual"/>
        </w:rPr>
        <w:t xml:space="preserve"> informed us from Ibn Ka’b, from Abu Dharr, from the Prophet </w:t>
      </w:r>
      <w:r w:rsidRPr="007B531B">
        <w:rPr>
          <w:rFonts w:ascii="Calibri" w:eastAsia="Calibri" w:hAnsi="Calibri" w:cs="Arial" w:hint="cs"/>
          <w:kern w:val="2"/>
          <w:sz w:val="22"/>
          <w:szCs w:val="22"/>
          <w:rtl/>
          <w:lang w:val="en-GB"/>
          <w14:ligatures w14:val="standardContextual"/>
        </w:rPr>
        <w:t>ﷺ</w:t>
      </w:r>
      <w:r w:rsidRPr="007B531B">
        <w:rPr>
          <w:rFonts w:ascii="Calibri" w:eastAsia="Calibri" w:hAnsi="Calibri" w:cs="Arial"/>
          <w:kern w:val="2"/>
          <w:sz w:val="22"/>
          <w:szCs w:val="22"/>
          <w:lang w:val="en-GB"/>
          <w14:ligatures w14:val="standardContextual"/>
        </w:rPr>
        <w:t xml:space="preserve">: He said: “My love advised me with five (actions): That I be merciful to the poor and sit with them, that I look to the one who is under me and that I should not look at the one who is above me, that I keep the ties of the womb, even if they have turned their backs, </w:t>
      </w:r>
      <w:r w:rsidRPr="007B531B">
        <w:rPr>
          <w:rFonts w:ascii="Calibri" w:eastAsia="Calibri" w:hAnsi="Calibri" w:cs="Arial"/>
          <w:b/>
          <w:bCs/>
          <w:kern w:val="2"/>
          <w:sz w:val="22"/>
          <w:szCs w:val="22"/>
          <w:u w:val="single"/>
          <w:lang w:val="en-GB"/>
          <w14:ligatures w14:val="standardContextual"/>
        </w:rPr>
        <w:t>that I say the truth and even if it is bitter</w:t>
      </w:r>
      <w:r w:rsidRPr="007B531B">
        <w:rPr>
          <w:rFonts w:ascii="Calibri" w:eastAsia="Calibri" w:hAnsi="Calibri" w:cs="Arial"/>
          <w:kern w:val="2"/>
          <w:sz w:val="22"/>
          <w:szCs w:val="22"/>
          <w:lang w:val="en-GB"/>
          <w14:ligatures w14:val="standardContextual"/>
        </w:rPr>
        <w:t xml:space="preserve">, and that I say </w:t>
      </w:r>
      <w:r w:rsidRPr="007B531B">
        <w:rPr>
          <w:rFonts w:ascii="Calibri" w:eastAsia="Calibri" w:hAnsi="Calibri" w:cs="Arial"/>
          <w:i/>
          <w:iCs/>
          <w:kern w:val="2"/>
          <w:sz w:val="22"/>
          <w:szCs w:val="22"/>
          <w:lang w:val="en-GB"/>
          <w14:ligatures w14:val="standardContextual"/>
        </w:rPr>
        <w:t xml:space="preserve">Laa Hawla </w:t>
      </w:r>
      <w:proofErr w:type="spellStart"/>
      <w:r w:rsidRPr="007B531B">
        <w:rPr>
          <w:rFonts w:ascii="Calibri" w:eastAsia="Calibri" w:hAnsi="Calibri" w:cs="Arial"/>
          <w:i/>
          <w:iCs/>
          <w:kern w:val="2"/>
          <w:sz w:val="22"/>
          <w:szCs w:val="22"/>
          <w:lang w:val="en-GB"/>
          <w14:ligatures w14:val="standardContextual"/>
        </w:rPr>
        <w:t>Wa</w:t>
      </w:r>
      <w:proofErr w:type="spellEnd"/>
      <w:r w:rsidRPr="007B531B">
        <w:rPr>
          <w:rFonts w:ascii="Calibri" w:eastAsia="Calibri" w:hAnsi="Calibri" w:cs="Arial"/>
          <w:i/>
          <w:iCs/>
          <w:kern w:val="2"/>
          <w:sz w:val="22"/>
          <w:szCs w:val="22"/>
          <w:lang w:val="en-GB"/>
          <w14:ligatures w14:val="standardContextual"/>
        </w:rPr>
        <w:t xml:space="preserve"> Laa </w:t>
      </w:r>
      <w:proofErr w:type="spellStart"/>
      <w:r w:rsidRPr="007B531B">
        <w:rPr>
          <w:rFonts w:ascii="Calibri" w:eastAsia="Calibri" w:hAnsi="Calibri" w:cs="Arial"/>
          <w:i/>
          <w:iCs/>
          <w:kern w:val="2"/>
          <w:sz w:val="22"/>
          <w:szCs w:val="22"/>
          <w:lang w:val="en-GB"/>
          <w14:ligatures w14:val="standardContextual"/>
        </w:rPr>
        <w:t>Quwwata</w:t>
      </w:r>
      <w:proofErr w:type="spellEnd"/>
      <w:r w:rsidRPr="007B531B">
        <w:rPr>
          <w:rFonts w:ascii="Calibri" w:eastAsia="Calibri" w:hAnsi="Calibri" w:cs="Arial"/>
          <w:i/>
          <w:iCs/>
          <w:kern w:val="2"/>
          <w:sz w:val="22"/>
          <w:szCs w:val="22"/>
          <w:lang w:val="en-GB"/>
          <w14:ligatures w14:val="standardContextual"/>
        </w:rPr>
        <w:t xml:space="preserve"> Illah Billah</w:t>
      </w:r>
      <w:r w:rsidRPr="007B531B">
        <w:rPr>
          <w:rFonts w:ascii="Calibri" w:eastAsia="Calibri" w:hAnsi="Calibri" w:cs="Arial"/>
          <w:kern w:val="2"/>
          <w:sz w:val="22"/>
          <w:szCs w:val="22"/>
          <w:lang w:val="en-GB"/>
          <w14:ligatures w14:val="standardContextual"/>
        </w:rPr>
        <w:t xml:space="preserve">”] Mawla </w:t>
      </w:r>
      <w:proofErr w:type="spellStart"/>
      <w:r w:rsidRPr="007B531B">
        <w:rPr>
          <w:rFonts w:ascii="Calibri" w:eastAsia="Calibri" w:hAnsi="Calibri" w:cs="Arial"/>
          <w:kern w:val="2"/>
          <w:sz w:val="22"/>
          <w:szCs w:val="22"/>
          <w:lang w:val="en-GB"/>
          <w14:ligatures w14:val="standardContextual"/>
        </w:rPr>
        <w:t>Ghafarah</w:t>
      </w:r>
      <w:proofErr w:type="spellEnd"/>
      <w:r w:rsidRPr="007B531B">
        <w:rPr>
          <w:rFonts w:ascii="Calibri" w:eastAsia="Calibri" w:hAnsi="Calibri" w:cs="Arial"/>
          <w:kern w:val="2"/>
          <w:sz w:val="22"/>
          <w:szCs w:val="22"/>
          <w:lang w:val="en-GB"/>
          <w14:ligatures w14:val="standardContextual"/>
        </w:rPr>
        <w:t xml:space="preserve"> said: [I do not know that any of these five (actions) remained amongst us apart from </w:t>
      </w:r>
      <w:r w:rsidRPr="007B531B">
        <w:rPr>
          <w:rFonts w:ascii="Calibri" w:eastAsia="Calibri" w:hAnsi="Calibri" w:cs="Arial"/>
          <w:i/>
          <w:iCs/>
          <w:kern w:val="2"/>
          <w:sz w:val="22"/>
          <w:szCs w:val="22"/>
          <w:lang w:val="en-GB"/>
          <w14:ligatures w14:val="standardContextual"/>
        </w:rPr>
        <w:t xml:space="preserve">Laa Hawla </w:t>
      </w:r>
      <w:proofErr w:type="spellStart"/>
      <w:r w:rsidRPr="007B531B">
        <w:rPr>
          <w:rFonts w:ascii="Calibri" w:eastAsia="Calibri" w:hAnsi="Calibri" w:cs="Arial"/>
          <w:i/>
          <w:iCs/>
          <w:kern w:val="2"/>
          <w:sz w:val="22"/>
          <w:szCs w:val="22"/>
          <w:lang w:val="en-GB"/>
          <w14:ligatures w14:val="standardContextual"/>
        </w:rPr>
        <w:t>Wa</w:t>
      </w:r>
      <w:proofErr w:type="spellEnd"/>
      <w:r w:rsidRPr="007B531B">
        <w:rPr>
          <w:rFonts w:ascii="Calibri" w:eastAsia="Calibri" w:hAnsi="Calibri" w:cs="Arial"/>
          <w:i/>
          <w:iCs/>
          <w:kern w:val="2"/>
          <w:sz w:val="22"/>
          <w:szCs w:val="22"/>
          <w:lang w:val="en-GB"/>
          <w14:ligatures w14:val="standardContextual"/>
        </w:rPr>
        <w:t xml:space="preserve"> Laa </w:t>
      </w:r>
      <w:proofErr w:type="spellStart"/>
      <w:r w:rsidRPr="007B531B">
        <w:rPr>
          <w:rFonts w:ascii="Calibri" w:eastAsia="Calibri" w:hAnsi="Calibri" w:cs="Arial"/>
          <w:i/>
          <w:iCs/>
          <w:kern w:val="2"/>
          <w:sz w:val="22"/>
          <w:szCs w:val="22"/>
          <w:lang w:val="en-GB"/>
          <w14:ligatures w14:val="standardContextual"/>
        </w:rPr>
        <w:t>Quwwata</w:t>
      </w:r>
      <w:proofErr w:type="spellEnd"/>
      <w:r w:rsidRPr="007B531B">
        <w:rPr>
          <w:rFonts w:ascii="Calibri" w:eastAsia="Calibri" w:hAnsi="Calibri" w:cs="Arial"/>
          <w:i/>
          <w:iCs/>
          <w:kern w:val="2"/>
          <w:sz w:val="22"/>
          <w:szCs w:val="22"/>
          <w:lang w:val="en-GB"/>
          <w14:ligatures w14:val="standardContextual"/>
        </w:rPr>
        <w:t xml:space="preserve"> Illah Billah</w:t>
      </w:r>
      <w:r w:rsidRPr="007B531B">
        <w:rPr>
          <w:rFonts w:ascii="Calibri" w:eastAsia="Calibri" w:hAnsi="Calibri" w:cs="Arial"/>
          <w:kern w:val="2"/>
          <w:sz w:val="22"/>
          <w:szCs w:val="22"/>
          <w:lang w:val="en-GB"/>
          <w14:ligatures w14:val="standardContextual"/>
        </w:rPr>
        <w:t>!]. And Al-Harith/Al-</w:t>
      </w:r>
      <w:proofErr w:type="spellStart"/>
      <w:r w:rsidRPr="007B531B">
        <w:rPr>
          <w:rFonts w:ascii="Calibri" w:eastAsia="Calibri" w:hAnsi="Calibri" w:cs="Arial"/>
          <w:kern w:val="2"/>
          <w:sz w:val="22"/>
          <w:szCs w:val="22"/>
          <w:lang w:val="en-GB"/>
          <w14:ligatures w14:val="standardContextual"/>
        </w:rPr>
        <w:t>Haithami</w:t>
      </w:r>
      <w:proofErr w:type="spellEnd"/>
      <w:r w:rsidRPr="007B531B">
        <w:rPr>
          <w:rFonts w:ascii="Calibri" w:eastAsia="Calibri" w:hAnsi="Calibri" w:cs="Arial"/>
          <w:kern w:val="2"/>
          <w:sz w:val="22"/>
          <w:szCs w:val="22"/>
          <w:lang w:val="en-GB"/>
          <w14:ligatures w14:val="standardContextual"/>
        </w:rPr>
        <w:t xml:space="preserve"> recorded it in his </w:t>
      </w:r>
      <w:proofErr w:type="spellStart"/>
      <w:r w:rsidRPr="007B531B">
        <w:rPr>
          <w:rFonts w:ascii="Calibri" w:eastAsia="Calibri" w:hAnsi="Calibri" w:cs="Arial"/>
          <w:kern w:val="2"/>
          <w:sz w:val="22"/>
          <w:szCs w:val="22"/>
          <w:lang w:val="en-GB"/>
          <w14:ligatures w14:val="standardContextual"/>
        </w:rPr>
        <w:t>Musnad</w:t>
      </w:r>
      <w:proofErr w:type="spellEnd"/>
      <w:r w:rsidRPr="007B531B">
        <w:rPr>
          <w:rFonts w:ascii="Calibri" w:eastAsia="Calibri" w:hAnsi="Calibri" w:cs="Arial"/>
          <w:kern w:val="2"/>
          <w:sz w:val="22"/>
          <w:szCs w:val="22"/>
          <w:lang w:val="en-GB"/>
          <w14:ligatures w14:val="standardContextual"/>
        </w:rPr>
        <w:t xml:space="preserve"> “Az-</w:t>
      </w:r>
      <w:proofErr w:type="spellStart"/>
      <w:r w:rsidRPr="007B531B">
        <w:rPr>
          <w:rFonts w:ascii="Calibri" w:eastAsia="Calibri" w:hAnsi="Calibri" w:cs="Arial"/>
          <w:kern w:val="2"/>
          <w:sz w:val="22"/>
          <w:szCs w:val="22"/>
          <w:lang w:val="en-GB"/>
          <w14:ligatures w14:val="standardContextual"/>
        </w:rPr>
        <w:t>Zawa’id</w:t>
      </w:r>
      <w:proofErr w:type="spellEnd"/>
      <w:r w:rsidRPr="007B531B">
        <w:rPr>
          <w:rFonts w:ascii="Calibri" w:eastAsia="Calibri" w:hAnsi="Calibri" w:cs="Arial"/>
          <w:kern w:val="2"/>
          <w:sz w:val="22"/>
          <w:szCs w:val="22"/>
          <w:lang w:val="en-GB"/>
          <w14:ligatures w14:val="standardContextual"/>
        </w:rPr>
        <w:t>” (1/526/468).</w:t>
      </w:r>
    </w:p>
    <w:p w14:paraId="70FEC70B" w14:textId="77777777" w:rsidR="00BA6E01" w:rsidRPr="007B531B" w:rsidRDefault="00BA6E01" w:rsidP="004B2FCC">
      <w:pPr>
        <w:jc w:val="both"/>
        <w:rPr>
          <w:rFonts w:ascii="AA_Yakout Linotype Light" w:hAnsi="AA_Yakout Linotype Light" w:cs="AA_Yakout Linotype Light"/>
          <w:color w:val="000000"/>
          <w:sz w:val="32"/>
          <w:szCs w:val="32"/>
          <w:lang w:val="en-GB"/>
        </w:rPr>
      </w:pPr>
    </w:p>
    <w:p w14:paraId="315FFC88" w14:textId="77777777" w:rsidR="007B531B"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وأخرجه الإمام الطبراني في معجمه الكبير (ج2/ص156/ح1649) من طريق ثالثة: [حدثنا محمد بن عبد الله الحضرمي حدثنا محمد بن عبد الله بن نمير حدثنا محمد بن بشر حدثنا إسماعيل بن أبي خالد عن عامر (وربما قال إسماعيل بعض أصحابنا) عن أبي ذر رضي الله عنه قال: (أوصاني خليلي، صلى الله عليه وسلم، بسبع بحب المساكين وأن أدنو منهم؛ وأن أنظر إلى من هو أسفل مني ولا أنظر إلى من هو فوقي؛ وأن أصل رحمي وإن جفاني؛ وأن أكثر من لا حول ولا قوة إلا بالله؛ </w:t>
      </w:r>
      <w:r w:rsidRPr="004B2FCC">
        <w:rPr>
          <w:rFonts w:ascii="AA_Yakout Linotype Light" w:hAnsi="AA_Yakout Linotype Light" w:cs="AA_Yakout Linotype Light"/>
          <w:b/>
          <w:bCs/>
          <w:color w:val="000000"/>
          <w:sz w:val="32"/>
          <w:szCs w:val="32"/>
          <w:u w:val="single"/>
          <w:rtl/>
        </w:rPr>
        <w:t>وأن أتكلم بمر الحق ولا تأخذني في الله لومة لائم</w:t>
      </w:r>
      <w:r w:rsidRPr="004B2FCC">
        <w:rPr>
          <w:rFonts w:ascii="AA_Yakout Linotype Light" w:hAnsi="AA_Yakout Linotype Light" w:cs="AA_Yakout Linotype Light"/>
          <w:color w:val="000000"/>
          <w:sz w:val="32"/>
          <w:szCs w:val="32"/>
          <w:rtl/>
        </w:rPr>
        <w:t>؛ وأن لا أسأل الناس شيئا)]؛ وأخرجه الإمام أبو بكر بن أبي شيبة في مصنفه ج7/ص81/ح34350.</w:t>
      </w:r>
      <w:r w:rsidRPr="004B2FCC">
        <w:rPr>
          <w:rFonts w:ascii="AA_Yakout Linotype Light" w:hAnsi="AA_Yakout Linotype Light" w:cs="AA_Yakout Linotype Light"/>
          <w:color w:val="000000"/>
          <w:sz w:val="32"/>
          <w:szCs w:val="32"/>
          <w:rtl/>
        </w:rPr>
        <w:cr/>
      </w:r>
    </w:p>
    <w:p w14:paraId="3FABE9CA" w14:textId="07461600" w:rsidR="003C1005" w:rsidRPr="003C1005" w:rsidRDefault="003C1005" w:rsidP="003C1005">
      <w:pPr>
        <w:bidi w:val="0"/>
        <w:spacing w:line="259" w:lineRule="auto"/>
        <w:rPr>
          <w:rFonts w:ascii="Calibri" w:eastAsia="Calibri" w:hAnsi="Calibri" w:cs="Arial"/>
          <w:kern w:val="2"/>
          <w:sz w:val="22"/>
          <w:szCs w:val="22"/>
          <w:lang w:val="en-GB"/>
          <w14:ligatures w14:val="standardContextual"/>
        </w:rPr>
      </w:pPr>
      <w:r w:rsidRPr="003C1005">
        <w:rPr>
          <w:rFonts w:ascii="Calibri" w:eastAsia="Calibri" w:hAnsi="Calibri" w:cs="Arial"/>
          <w:kern w:val="2"/>
          <w:sz w:val="22"/>
          <w:szCs w:val="22"/>
          <w:lang w:val="en-GB"/>
          <w14:ligatures w14:val="standardContextual"/>
        </w:rPr>
        <w:t xml:space="preserve">- Al-Imam At-Tabarani recorded it in his </w:t>
      </w:r>
      <w:proofErr w:type="spellStart"/>
      <w:r w:rsidRPr="003C1005">
        <w:rPr>
          <w:rFonts w:ascii="Calibri" w:eastAsia="Calibri" w:hAnsi="Calibri" w:cs="Arial"/>
          <w:kern w:val="2"/>
          <w:sz w:val="22"/>
          <w:szCs w:val="22"/>
          <w:lang w:val="en-GB"/>
          <w14:ligatures w14:val="standardContextual"/>
        </w:rPr>
        <w:t>Mu’jam</w:t>
      </w:r>
      <w:proofErr w:type="spellEnd"/>
      <w:r w:rsidRPr="003C1005">
        <w:rPr>
          <w:rFonts w:ascii="Calibri" w:eastAsia="Calibri" w:hAnsi="Calibri" w:cs="Arial"/>
          <w:kern w:val="2"/>
          <w:sz w:val="22"/>
          <w:szCs w:val="22"/>
          <w:lang w:val="en-GB"/>
          <w14:ligatures w14:val="standardContextual"/>
        </w:rPr>
        <w:t xml:space="preserve"> Al-Kabir (2/156/1649) via a third path: Muhammad bin Abdullah Al-</w:t>
      </w:r>
      <w:proofErr w:type="spellStart"/>
      <w:r w:rsidRPr="003C1005">
        <w:rPr>
          <w:rFonts w:ascii="Calibri" w:eastAsia="Calibri" w:hAnsi="Calibri" w:cs="Arial"/>
          <w:kern w:val="2"/>
          <w:sz w:val="22"/>
          <w:szCs w:val="22"/>
          <w:lang w:val="en-GB"/>
          <w14:ligatures w14:val="standardContextual"/>
        </w:rPr>
        <w:t>Hadramiy</w:t>
      </w:r>
      <w:proofErr w:type="spellEnd"/>
      <w:r w:rsidRPr="003C1005">
        <w:rPr>
          <w:rFonts w:ascii="Calibri" w:eastAsia="Calibri" w:hAnsi="Calibri" w:cs="Arial"/>
          <w:kern w:val="2"/>
          <w:sz w:val="22"/>
          <w:szCs w:val="22"/>
          <w:lang w:val="en-GB"/>
          <w14:ligatures w14:val="standardContextual"/>
        </w:rPr>
        <w:t xml:space="preserve"> related to us: Muhammad bin Abdullah bin Numair related to us: Muhammad bin Bishr related to us: Isma’eel bin Abi Khalid related to us from ‘Aamir (and perhaps Isma’eel said: Some of our companions), from Abu Dharr, may Allah be pleased with him: He said: “My Khalil (close and beloved friend/companion) </w:t>
      </w:r>
      <w:r w:rsidRPr="003C1005">
        <w:rPr>
          <w:rFonts w:ascii="Calibri" w:eastAsia="Calibri" w:hAnsi="Calibri" w:cs="Arial" w:hint="cs"/>
          <w:kern w:val="2"/>
          <w:sz w:val="22"/>
          <w:szCs w:val="22"/>
          <w:rtl/>
          <w:lang w:val="en-GB"/>
          <w14:ligatures w14:val="standardContextual"/>
        </w:rPr>
        <w:t>ﷺ</w:t>
      </w:r>
      <w:r w:rsidRPr="003C1005">
        <w:rPr>
          <w:rFonts w:ascii="Calibri" w:eastAsia="Calibri" w:hAnsi="Calibri" w:cs="Arial"/>
          <w:kern w:val="2"/>
          <w:sz w:val="22"/>
          <w:szCs w:val="22"/>
          <w:lang w:val="en-GB"/>
          <w14:ligatures w14:val="standardContextual"/>
        </w:rPr>
        <w:t xml:space="preserve"> advised me with seven (actions): To love the poor, to draw near to them, that I should look to the one who is lower than me and not look at the one who is above me, that I maintain my ties of the womb, even if they have turned away from me, that I frequently say </w:t>
      </w:r>
      <w:r w:rsidRPr="003C1005">
        <w:rPr>
          <w:rFonts w:ascii="Calibri" w:eastAsia="Calibri" w:hAnsi="Calibri" w:cs="Arial"/>
          <w:i/>
          <w:iCs/>
          <w:kern w:val="2"/>
          <w:sz w:val="22"/>
          <w:szCs w:val="22"/>
          <w:lang w:val="en-GB"/>
          <w14:ligatures w14:val="standardContextual"/>
        </w:rPr>
        <w:t xml:space="preserve">Laa Hawla </w:t>
      </w:r>
      <w:proofErr w:type="spellStart"/>
      <w:r w:rsidRPr="003C1005">
        <w:rPr>
          <w:rFonts w:ascii="Calibri" w:eastAsia="Calibri" w:hAnsi="Calibri" w:cs="Arial"/>
          <w:i/>
          <w:iCs/>
          <w:kern w:val="2"/>
          <w:sz w:val="22"/>
          <w:szCs w:val="22"/>
          <w:lang w:val="en-GB"/>
          <w14:ligatures w14:val="standardContextual"/>
        </w:rPr>
        <w:t>Wa</w:t>
      </w:r>
      <w:proofErr w:type="spellEnd"/>
      <w:r w:rsidRPr="003C1005">
        <w:rPr>
          <w:rFonts w:ascii="Calibri" w:eastAsia="Calibri" w:hAnsi="Calibri" w:cs="Arial"/>
          <w:i/>
          <w:iCs/>
          <w:kern w:val="2"/>
          <w:sz w:val="22"/>
          <w:szCs w:val="22"/>
          <w:lang w:val="en-GB"/>
          <w14:ligatures w14:val="standardContextual"/>
        </w:rPr>
        <w:t xml:space="preserve"> Laa </w:t>
      </w:r>
      <w:proofErr w:type="spellStart"/>
      <w:r w:rsidRPr="003C1005">
        <w:rPr>
          <w:rFonts w:ascii="Calibri" w:eastAsia="Calibri" w:hAnsi="Calibri" w:cs="Arial"/>
          <w:i/>
          <w:iCs/>
          <w:kern w:val="2"/>
          <w:sz w:val="22"/>
          <w:szCs w:val="22"/>
          <w:lang w:val="en-GB"/>
          <w14:ligatures w14:val="standardContextual"/>
        </w:rPr>
        <w:t>Quwwata</w:t>
      </w:r>
      <w:proofErr w:type="spellEnd"/>
      <w:r w:rsidRPr="003C1005">
        <w:rPr>
          <w:rFonts w:ascii="Calibri" w:eastAsia="Calibri" w:hAnsi="Calibri" w:cs="Arial"/>
          <w:i/>
          <w:iCs/>
          <w:kern w:val="2"/>
          <w:sz w:val="22"/>
          <w:szCs w:val="22"/>
          <w:lang w:val="en-GB"/>
          <w14:ligatures w14:val="standardContextual"/>
        </w:rPr>
        <w:t xml:space="preserve"> Illah Billah</w:t>
      </w:r>
      <w:r w:rsidRPr="003C1005">
        <w:rPr>
          <w:rFonts w:ascii="Calibri" w:eastAsia="Calibri" w:hAnsi="Calibri" w:cs="Arial"/>
          <w:kern w:val="2"/>
          <w:sz w:val="22"/>
          <w:szCs w:val="22"/>
          <w:lang w:val="en-GB"/>
          <w14:ligatures w14:val="standardContextual"/>
        </w:rPr>
        <w:t xml:space="preserve">, </w:t>
      </w:r>
      <w:r w:rsidRPr="003C1005">
        <w:rPr>
          <w:rFonts w:ascii="Calibri" w:eastAsia="Calibri" w:hAnsi="Calibri" w:cs="Arial"/>
          <w:b/>
          <w:bCs/>
          <w:kern w:val="2"/>
          <w:sz w:val="22"/>
          <w:szCs w:val="22"/>
          <w:u w:val="single"/>
          <w:lang w:val="en-GB"/>
          <w14:ligatures w14:val="standardContextual"/>
        </w:rPr>
        <w:t>that I speak with the bitter truth, that I am not I am not influenced by the blame of the blame for Allah’s sake</w:t>
      </w:r>
      <w:r w:rsidRPr="003C1005">
        <w:rPr>
          <w:rFonts w:ascii="Calibri" w:eastAsia="Calibri" w:hAnsi="Calibri" w:cs="Arial"/>
          <w:kern w:val="2"/>
          <w:sz w:val="22"/>
          <w:szCs w:val="22"/>
          <w:lang w:val="en-GB"/>
          <w14:ligatures w14:val="standardContextual"/>
        </w:rPr>
        <w:t>, and that I do not ask the people for anything</w:t>
      </w:r>
      <w:r w:rsidR="005A1920">
        <w:rPr>
          <w:rFonts w:ascii="Calibri" w:eastAsia="Calibri" w:hAnsi="Calibri" w:cs="Arial"/>
          <w:kern w:val="2"/>
          <w:sz w:val="22"/>
          <w:szCs w:val="22"/>
          <w:lang w:val="en-GB"/>
          <w14:ligatures w14:val="standardContextual"/>
        </w:rPr>
        <w:t>”</w:t>
      </w:r>
      <w:r w:rsidRPr="003C1005">
        <w:rPr>
          <w:rFonts w:ascii="Calibri" w:eastAsia="Calibri" w:hAnsi="Calibri" w:cs="Arial"/>
          <w:kern w:val="2"/>
          <w:sz w:val="22"/>
          <w:szCs w:val="22"/>
          <w:lang w:val="en-GB"/>
          <w14:ligatures w14:val="standardContextual"/>
        </w:rPr>
        <w:t xml:space="preserve">]. </w:t>
      </w:r>
    </w:p>
    <w:p w14:paraId="097357A6" w14:textId="77777777" w:rsidR="007B531B" w:rsidRPr="003C1005" w:rsidRDefault="007B531B" w:rsidP="004B2FCC">
      <w:pPr>
        <w:jc w:val="both"/>
        <w:rPr>
          <w:rFonts w:ascii="AA_Yakout Linotype Light" w:hAnsi="AA_Yakout Linotype Light" w:cs="AA_Yakout Linotype Light"/>
          <w:color w:val="000000"/>
          <w:sz w:val="32"/>
          <w:szCs w:val="32"/>
          <w:lang w:val="en-GB"/>
        </w:rPr>
      </w:pPr>
    </w:p>
    <w:p w14:paraId="4BA497FC" w14:textId="4A67C167"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lastRenderedPageBreak/>
        <w:t xml:space="preserve">ــ </w:t>
      </w:r>
      <w:r w:rsidRPr="004B2FCC">
        <w:rPr>
          <w:rFonts w:ascii="AA_Yakout Linotype Light" w:hAnsi="AA_Yakout Linotype Light" w:cs="AA_Yakout Linotype Light"/>
          <w:color w:val="000000"/>
          <w:sz w:val="32"/>
          <w:szCs w:val="32"/>
          <w:rtl/>
        </w:rPr>
        <w:t xml:space="preserve">وأخرج الإمام الطبراني في معجمه الأوسط (ج3/ص113/ح2649) عن أبي سعيد الخدري نحو ذلك: [حدثنا إبراهيم بن أحمد بن عمر الوكيعي قال حدثنا أبي قال حدثنا أبو أسامة قال حدثنا جرير بن أيوب قال حدثنا أبو حصين الأسدي عن القاسم قال سمعت أبا سعيد الخدري يقول: قال رسول الله، صلى الله عليه وسلم: (ألا أعلمكم خمساً: حب المساكين والدنو منهم؛ وانظروا إلى من هو أسفل منكم ولا تنظروا إلى من فوقكم؛ وصلوا الرحم وإن أدبرت؛ </w:t>
      </w:r>
      <w:r w:rsidRPr="004B2FCC">
        <w:rPr>
          <w:rFonts w:ascii="AA_Yakout Linotype Light" w:hAnsi="AA_Yakout Linotype Light" w:cs="AA_Yakout Linotype Light"/>
          <w:b/>
          <w:bCs/>
          <w:color w:val="000000"/>
          <w:sz w:val="32"/>
          <w:szCs w:val="32"/>
          <w:u w:val="single"/>
          <w:rtl/>
        </w:rPr>
        <w:t>وقولوا الحق وإن كان مراً</w:t>
      </w:r>
      <w:r w:rsidRPr="004B2FCC">
        <w:rPr>
          <w:rFonts w:ascii="AA_Yakout Linotype Light" w:hAnsi="AA_Yakout Linotype Light" w:cs="AA_Yakout Linotype Light"/>
          <w:color w:val="000000"/>
          <w:sz w:val="32"/>
          <w:szCs w:val="32"/>
          <w:rtl/>
        </w:rPr>
        <w:t xml:space="preserve">؛ وأكثروا من قول لا حول ولا قوة إلا بالله)]؛ ثم قال الإمام الطبراني: (لم يرو هذا الحديث عن أبي حصين إلا جرير ولا عن جرير إلا أبو أسامة تفرد به أحمد بن عمر؛ وأحسب القاسم الذي روى عنه أبو حصين هذا الحديث القاسم بن مخيمرة)؛ </w:t>
      </w:r>
    </w:p>
    <w:p w14:paraId="78B4DCB5" w14:textId="77777777" w:rsidR="00AF075A" w:rsidRPr="004B2FCC" w:rsidRDefault="00AF075A" w:rsidP="004B2FCC">
      <w:pPr>
        <w:jc w:val="both"/>
        <w:rPr>
          <w:rFonts w:ascii="AA_Yakout Linotype Light" w:hAnsi="AA_Yakout Linotype Light" w:cs="AA_Yakout Linotype Light"/>
          <w:color w:val="000000"/>
          <w:sz w:val="32"/>
          <w:szCs w:val="32"/>
          <w:rtl/>
        </w:rPr>
      </w:pPr>
    </w:p>
    <w:p w14:paraId="04678C8C" w14:textId="77777777"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u w:val="single"/>
          <w:rtl/>
        </w:rPr>
        <w:t>قلت</w:t>
      </w:r>
      <w:r w:rsidRPr="004B2FCC">
        <w:rPr>
          <w:rFonts w:ascii="AA_Yakout Linotype Light" w:hAnsi="AA_Yakout Linotype Light" w:cs="AA_Yakout Linotype Light"/>
          <w:color w:val="000000"/>
          <w:sz w:val="32"/>
          <w:szCs w:val="32"/>
          <w:rtl/>
        </w:rPr>
        <w:t>: جرير بن أيوب مشهور بالضعف، تركوا حديثه، وكان أبو نعيم الفضل بن دكين يتهمه بوضع الحديث، والعياذ بالله، ولكن أبا نعيم الفضل بن دكين من أهل الغلو الفاحش في جرح الرجال.</w:t>
      </w:r>
      <w:r w:rsidRPr="004B2FCC">
        <w:rPr>
          <w:rFonts w:ascii="AA_Yakout Linotype Light" w:hAnsi="AA_Yakout Linotype Light" w:cs="AA_Yakout Linotype Light"/>
          <w:color w:val="000000"/>
          <w:sz w:val="32"/>
          <w:szCs w:val="32"/>
          <w:rtl/>
        </w:rPr>
        <w:cr/>
        <w:t xml:space="preserve"> </w:t>
      </w:r>
    </w:p>
    <w:p w14:paraId="2E1CF444" w14:textId="77777777" w:rsidR="004E272A" w:rsidRPr="004E272A" w:rsidRDefault="004E272A" w:rsidP="004E272A">
      <w:pPr>
        <w:bidi w:val="0"/>
        <w:spacing w:line="259" w:lineRule="auto"/>
        <w:rPr>
          <w:rFonts w:ascii="Calibri" w:eastAsia="Calibri" w:hAnsi="Calibri" w:cs="Arial"/>
          <w:kern w:val="2"/>
          <w:sz w:val="22"/>
          <w:szCs w:val="22"/>
          <w:lang w:val="en-GB"/>
          <w14:ligatures w14:val="standardContextual"/>
        </w:rPr>
      </w:pPr>
      <w:r w:rsidRPr="004E272A">
        <w:rPr>
          <w:rFonts w:ascii="Calibri" w:eastAsia="Calibri" w:hAnsi="Calibri" w:cs="Arial"/>
          <w:kern w:val="2"/>
          <w:sz w:val="22"/>
          <w:szCs w:val="22"/>
          <w:lang w:val="en-GB"/>
          <w14:ligatures w14:val="standardContextual"/>
        </w:rPr>
        <w:t xml:space="preserve">- Al-Imam At-Tabarani recorded in his </w:t>
      </w:r>
      <w:proofErr w:type="spellStart"/>
      <w:r w:rsidRPr="004E272A">
        <w:rPr>
          <w:rFonts w:ascii="Calibri" w:eastAsia="Calibri" w:hAnsi="Calibri" w:cs="Arial"/>
          <w:kern w:val="2"/>
          <w:sz w:val="22"/>
          <w:szCs w:val="22"/>
          <w:lang w:val="en-GB"/>
          <w14:ligatures w14:val="standardContextual"/>
        </w:rPr>
        <w:t>Mu’jam</w:t>
      </w:r>
      <w:proofErr w:type="spellEnd"/>
      <w:r w:rsidRPr="004E272A">
        <w:rPr>
          <w:rFonts w:ascii="Calibri" w:eastAsia="Calibri" w:hAnsi="Calibri" w:cs="Arial"/>
          <w:kern w:val="2"/>
          <w:sz w:val="22"/>
          <w:szCs w:val="22"/>
          <w:lang w:val="en-GB"/>
          <w14:ligatures w14:val="standardContextual"/>
        </w:rPr>
        <w:t xml:space="preserve"> Al-Awsat (3/113/2649) similar to that from Abu Sa’eed Al-Khudri: [Ibrahim bin Ahmad bin ‘Umar Al-Wakee’iy related to us: He said: My father related to us: He said: Abu Usamah related to us: He said: Jarir bin Ayyub related to us: He said: Abu Husain Al-</w:t>
      </w:r>
      <w:proofErr w:type="spellStart"/>
      <w:r w:rsidRPr="004E272A">
        <w:rPr>
          <w:rFonts w:ascii="Calibri" w:eastAsia="Calibri" w:hAnsi="Calibri" w:cs="Arial"/>
          <w:kern w:val="2"/>
          <w:sz w:val="22"/>
          <w:szCs w:val="22"/>
          <w:lang w:val="en-GB"/>
          <w14:ligatures w14:val="standardContextual"/>
        </w:rPr>
        <w:t>Asadiy</w:t>
      </w:r>
      <w:proofErr w:type="spellEnd"/>
      <w:r w:rsidRPr="004E272A">
        <w:rPr>
          <w:rFonts w:ascii="Calibri" w:eastAsia="Calibri" w:hAnsi="Calibri" w:cs="Arial"/>
          <w:kern w:val="2"/>
          <w:sz w:val="22"/>
          <w:szCs w:val="22"/>
          <w:lang w:val="en-GB"/>
          <w14:ligatures w14:val="standardContextual"/>
        </w:rPr>
        <w:t xml:space="preserve"> related to us from Al-Qasim: He said: I heard Abu Sa’eed Al-Khudri saying: The Messenger of Allah </w:t>
      </w:r>
      <w:r w:rsidRPr="004E272A">
        <w:rPr>
          <w:rFonts w:ascii="Calibri" w:eastAsia="Calibri" w:hAnsi="Calibri" w:cs="Arial" w:hint="cs"/>
          <w:kern w:val="2"/>
          <w:sz w:val="22"/>
          <w:szCs w:val="22"/>
          <w:rtl/>
          <w:lang w:val="en-GB"/>
          <w14:ligatures w14:val="standardContextual"/>
        </w:rPr>
        <w:t>ﷺ</w:t>
      </w:r>
      <w:r w:rsidRPr="004E272A">
        <w:rPr>
          <w:rFonts w:ascii="Calibri" w:eastAsia="Calibri" w:hAnsi="Calibri" w:cs="Arial"/>
          <w:kern w:val="2"/>
          <w:sz w:val="22"/>
          <w:szCs w:val="22"/>
          <w:lang w:val="en-GB"/>
          <w14:ligatures w14:val="standardContextual"/>
        </w:rPr>
        <w:t xml:space="preserve"> said: “Should I not make you aware of five (matters or acts): To love the poor, to draw close to them, to look at the one who is lower than you and not look at the one who is above you, to keep the ties of the womb even if they turned away, </w:t>
      </w:r>
      <w:r w:rsidRPr="004E272A">
        <w:rPr>
          <w:rFonts w:ascii="Calibri" w:eastAsia="Calibri" w:hAnsi="Calibri" w:cs="Arial"/>
          <w:b/>
          <w:bCs/>
          <w:kern w:val="2"/>
          <w:sz w:val="22"/>
          <w:szCs w:val="22"/>
          <w:u w:val="single"/>
          <w:lang w:val="en-GB"/>
          <w14:ligatures w14:val="standardContextual"/>
        </w:rPr>
        <w:t>to say the word of Haqq (truth) even if it is bitter</w:t>
      </w:r>
      <w:r w:rsidRPr="004E272A">
        <w:rPr>
          <w:rFonts w:ascii="Calibri" w:eastAsia="Calibri" w:hAnsi="Calibri" w:cs="Arial"/>
          <w:kern w:val="2"/>
          <w:sz w:val="22"/>
          <w:szCs w:val="22"/>
          <w:lang w:val="en-GB"/>
          <w14:ligatures w14:val="standardContextual"/>
        </w:rPr>
        <w:t xml:space="preserve"> and to frequently say </w:t>
      </w:r>
      <w:r w:rsidRPr="004E272A">
        <w:rPr>
          <w:rFonts w:ascii="Calibri" w:eastAsia="Calibri" w:hAnsi="Calibri" w:cs="Arial"/>
          <w:i/>
          <w:iCs/>
          <w:kern w:val="2"/>
          <w:sz w:val="22"/>
          <w:szCs w:val="22"/>
          <w:lang w:val="en-GB"/>
          <w14:ligatures w14:val="standardContextual"/>
        </w:rPr>
        <w:t xml:space="preserve">Laa Hawla </w:t>
      </w:r>
      <w:proofErr w:type="spellStart"/>
      <w:r w:rsidRPr="004E272A">
        <w:rPr>
          <w:rFonts w:ascii="Calibri" w:eastAsia="Calibri" w:hAnsi="Calibri" w:cs="Arial"/>
          <w:i/>
          <w:iCs/>
          <w:kern w:val="2"/>
          <w:sz w:val="22"/>
          <w:szCs w:val="22"/>
          <w:lang w:val="en-GB"/>
          <w14:ligatures w14:val="standardContextual"/>
        </w:rPr>
        <w:t>Wa</w:t>
      </w:r>
      <w:proofErr w:type="spellEnd"/>
      <w:r w:rsidRPr="004E272A">
        <w:rPr>
          <w:rFonts w:ascii="Calibri" w:eastAsia="Calibri" w:hAnsi="Calibri" w:cs="Arial"/>
          <w:i/>
          <w:iCs/>
          <w:kern w:val="2"/>
          <w:sz w:val="22"/>
          <w:szCs w:val="22"/>
          <w:lang w:val="en-GB"/>
          <w14:ligatures w14:val="standardContextual"/>
        </w:rPr>
        <w:t xml:space="preserve"> Laa </w:t>
      </w:r>
      <w:proofErr w:type="spellStart"/>
      <w:r w:rsidRPr="004E272A">
        <w:rPr>
          <w:rFonts w:ascii="Calibri" w:eastAsia="Calibri" w:hAnsi="Calibri" w:cs="Arial"/>
          <w:i/>
          <w:iCs/>
          <w:kern w:val="2"/>
          <w:sz w:val="22"/>
          <w:szCs w:val="22"/>
          <w:lang w:val="en-GB"/>
          <w14:ligatures w14:val="standardContextual"/>
        </w:rPr>
        <w:t>Quwwata</w:t>
      </w:r>
      <w:proofErr w:type="spellEnd"/>
      <w:r w:rsidRPr="004E272A">
        <w:rPr>
          <w:rFonts w:ascii="Calibri" w:eastAsia="Calibri" w:hAnsi="Calibri" w:cs="Arial"/>
          <w:i/>
          <w:iCs/>
          <w:kern w:val="2"/>
          <w:sz w:val="22"/>
          <w:szCs w:val="22"/>
          <w:lang w:val="en-GB"/>
          <w14:ligatures w14:val="standardContextual"/>
        </w:rPr>
        <w:t xml:space="preserve"> Illah Billah</w:t>
      </w:r>
      <w:r w:rsidRPr="004E272A">
        <w:rPr>
          <w:rFonts w:ascii="Calibri" w:eastAsia="Calibri" w:hAnsi="Calibri" w:cs="Arial"/>
          <w:kern w:val="2"/>
          <w:sz w:val="22"/>
          <w:szCs w:val="22"/>
          <w:lang w:val="en-GB"/>
          <w14:ligatures w14:val="standardContextual"/>
        </w:rPr>
        <w:t>”]. Al-Imam At-Tabarani then stated: [This Hadith was not related from Abu Husain except by Jarir and not from Jarir except by Abu Usamah which Ahmad bin ‘Umar was alone in transmitting. And I believe that the Al-Qasim who Abu Husain related from in this Hadith was Al-Qasim bin Mukhaimirah].</w:t>
      </w:r>
    </w:p>
    <w:p w14:paraId="27D38FD3" w14:textId="77777777" w:rsidR="004E272A" w:rsidRPr="004E272A" w:rsidRDefault="004E272A" w:rsidP="004E272A">
      <w:pPr>
        <w:bidi w:val="0"/>
        <w:spacing w:line="259" w:lineRule="auto"/>
        <w:rPr>
          <w:rFonts w:ascii="Calibri" w:eastAsia="Calibri" w:hAnsi="Calibri" w:cs="Arial"/>
          <w:kern w:val="2"/>
          <w:sz w:val="22"/>
          <w:szCs w:val="22"/>
          <w:lang w:val="en-GB"/>
          <w14:ligatures w14:val="standardContextual"/>
        </w:rPr>
      </w:pPr>
    </w:p>
    <w:p w14:paraId="7A415130" w14:textId="77777777" w:rsidR="004E272A" w:rsidRPr="004E272A" w:rsidRDefault="004E272A" w:rsidP="004E272A">
      <w:pPr>
        <w:bidi w:val="0"/>
        <w:spacing w:line="259" w:lineRule="auto"/>
        <w:rPr>
          <w:rFonts w:ascii="Calibri" w:eastAsia="Calibri" w:hAnsi="Calibri" w:cs="Arial"/>
          <w:kern w:val="2"/>
          <w:sz w:val="22"/>
          <w:szCs w:val="22"/>
          <w:lang w:val="en-GB"/>
          <w14:ligatures w14:val="standardContextual"/>
        </w:rPr>
      </w:pPr>
      <w:r w:rsidRPr="004E272A">
        <w:rPr>
          <w:rFonts w:ascii="Calibri" w:eastAsia="Calibri" w:hAnsi="Calibri" w:cs="Arial"/>
          <w:b/>
          <w:bCs/>
          <w:kern w:val="2"/>
          <w:sz w:val="22"/>
          <w:szCs w:val="22"/>
          <w:u w:val="single"/>
          <w:lang w:val="en-GB"/>
          <w14:ligatures w14:val="standardContextual"/>
        </w:rPr>
        <w:t>I say</w:t>
      </w:r>
      <w:r w:rsidRPr="004E272A">
        <w:rPr>
          <w:rFonts w:ascii="Calibri" w:eastAsia="Calibri" w:hAnsi="Calibri" w:cs="Arial"/>
          <w:kern w:val="2"/>
          <w:sz w:val="22"/>
          <w:szCs w:val="22"/>
          <w:lang w:val="en-GB"/>
          <w14:ligatures w14:val="standardContextual"/>
        </w:rPr>
        <w:t xml:space="preserve">: Jarir bin Ayyub is </w:t>
      </w:r>
      <w:proofErr w:type="spellStart"/>
      <w:r w:rsidRPr="004E272A">
        <w:rPr>
          <w:rFonts w:ascii="Calibri" w:eastAsia="Calibri" w:hAnsi="Calibri" w:cs="Arial"/>
          <w:kern w:val="2"/>
          <w:sz w:val="22"/>
          <w:szCs w:val="22"/>
          <w:lang w:val="en-GB"/>
          <w14:ligatures w14:val="standardContextual"/>
        </w:rPr>
        <w:t>Mash’hoor</w:t>
      </w:r>
      <w:proofErr w:type="spellEnd"/>
      <w:r w:rsidRPr="004E272A">
        <w:rPr>
          <w:rFonts w:ascii="Calibri" w:eastAsia="Calibri" w:hAnsi="Calibri" w:cs="Arial"/>
          <w:kern w:val="2"/>
          <w:sz w:val="22"/>
          <w:szCs w:val="22"/>
          <w:lang w:val="en-GB"/>
          <w14:ligatures w14:val="standardContextual"/>
        </w:rPr>
        <w:t xml:space="preserve"> (well-known) with weakness and they discarded his Hadith. Abu </w:t>
      </w:r>
      <w:proofErr w:type="spellStart"/>
      <w:r w:rsidRPr="004E272A">
        <w:rPr>
          <w:rFonts w:ascii="Calibri" w:eastAsia="Calibri" w:hAnsi="Calibri" w:cs="Arial"/>
          <w:kern w:val="2"/>
          <w:sz w:val="22"/>
          <w:szCs w:val="22"/>
          <w:lang w:val="en-GB"/>
          <w14:ligatures w14:val="standardContextual"/>
        </w:rPr>
        <w:t>Nu’aim</w:t>
      </w:r>
      <w:proofErr w:type="spellEnd"/>
      <w:r w:rsidRPr="004E272A">
        <w:rPr>
          <w:rFonts w:ascii="Calibri" w:eastAsia="Calibri" w:hAnsi="Calibri" w:cs="Arial"/>
          <w:kern w:val="2"/>
          <w:sz w:val="22"/>
          <w:szCs w:val="22"/>
          <w:lang w:val="en-GB"/>
          <w14:ligatures w14:val="standardContextual"/>
        </w:rPr>
        <w:t xml:space="preserve"> Al-Fadl bin </w:t>
      </w:r>
      <w:proofErr w:type="spellStart"/>
      <w:r w:rsidRPr="004E272A">
        <w:rPr>
          <w:rFonts w:ascii="Calibri" w:eastAsia="Calibri" w:hAnsi="Calibri" w:cs="Arial"/>
          <w:kern w:val="2"/>
          <w:sz w:val="22"/>
          <w:szCs w:val="22"/>
          <w:lang w:val="en-GB"/>
          <w14:ligatures w14:val="standardContextual"/>
        </w:rPr>
        <w:t>Dakkeen</w:t>
      </w:r>
      <w:proofErr w:type="spellEnd"/>
      <w:r w:rsidRPr="004E272A">
        <w:rPr>
          <w:rFonts w:ascii="Calibri" w:eastAsia="Calibri" w:hAnsi="Calibri" w:cs="Arial"/>
          <w:kern w:val="2"/>
          <w:sz w:val="22"/>
          <w:szCs w:val="22"/>
          <w:lang w:val="en-GB"/>
          <w14:ligatures w14:val="standardContextual"/>
        </w:rPr>
        <w:t xml:space="preserve"> used to accuse him of fabricating Hadith, may Allah’s refuge be sought. However, Abu </w:t>
      </w:r>
      <w:proofErr w:type="spellStart"/>
      <w:r w:rsidRPr="004E272A">
        <w:rPr>
          <w:rFonts w:ascii="Calibri" w:eastAsia="Calibri" w:hAnsi="Calibri" w:cs="Arial"/>
          <w:kern w:val="2"/>
          <w:sz w:val="22"/>
          <w:szCs w:val="22"/>
          <w:lang w:val="en-GB"/>
          <w14:ligatures w14:val="standardContextual"/>
        </w:rPr>
        <w:t>Nu’aim</w:t>
      </w:r>
      <w:proofErr w:type="spellEnd"/>
      <w:r w:rsidRPr="004E272A">
        <w:rPr>
          <w:rFonts w:ascii="Calibri" w:eastAsia="Calibri" w:hAnsi="Calibri" w:cs="Arial"/>
          <w:kern w:val="2"/>
          <w:sz w:val="22"/>
          <w:szCs w:val="22"/>
          <w:lang w:val="en-GB"/>
          <w14:ligatures w14:val="standardContextual"/>
        </w:rPr>
        <w:t xml:space="preserve"> Al-Fadl bin </w:t>
      </w:r>
      <w:proofErr w:type="spellStart"/>
      <w:r w:rsidRPr="004E272A">
        <w:rPr>
          <w:rFonts w:ascii="Calibri" w:eastAsia="Calibri" w:hAnsi="Calibri" w:cs="Arial"/>
          <w:kern w:val="2"/>
          <w:sz w:val="22"/>
          <w:szCs w:val="22"/>
          <w:lang w:val="en-GB"/>
          <w14:ligatures w14:val="standardContextual"/>
        </w:rPr>
        <w:t>Dakkeen</w:t>
      </w:r>
      <w:proofErr w:type="spellEnd"/>
      <w:r w:rsidRPr="004E272A">
        <w:rPr>
          <w:rFonts w:ascii="Calibri" w:eastAsia="Calibri" w:hAnsi="Calibri" w:cs="Arial"/>
          <w:kern w:val="2"/>
          <w:sz w:val="22"/>
          <w:szCs w:val="22"/>
          <w:lang w:val="en-GB"/>
          <w14:ligatures w14:val="standardContextual"/>
        </w:rPr>
        <w:t xml:space="preserve"> is from those who were prone to extreme excessiveness in relation to the classification of the transmitters. </w:t>
      </w:r>
    </w:p>
    <w:p w14:paraId="5DB61A54" w14:textId="77777777" w:rsidR="004E272A" w:rsidRPr="004E272A" w:rsidRDefault="004E272A" w:rsidP="004B2FCC">
      <w:pPr>
        <w:jc w:val="both"/>
        <w:rPr>
          <w:rFonts w:ascii="AA_Yakout Linotype Light" w:hAnsi="AA_Yakout Linotype Light" w:cs="AA_Yakout Linotype Light"/>
          <w:color w:val="000000"/>
          <w:sz w:val="32"/>
          <w:szCs w:val="32"/>
          <w:rtl/>
          <w:lang w:val="en-GB"/>
        </w:rPr>
      </w:pPr>
    </w:p>
    <w:p w14:paraId="13877CDA" w14:textId="77777777"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وعن النعمان بن بشير عن النبي صلى الله عليه وعلى آله وسلم قال: </w:t>
      </w:r>
      <w:r w:rsidRPr="004B2FCC">
        <w:rPr>
          <w:rFonts w:ascii="AA_Yakout Linotype Light" w:hAnsi="AA_Yakout Linotype Light" w:cs="AA_Yakout Linotype Light"/>
          <w:bCs/>
          <w:color w:val="000000"/>
          <w:sz w:val="32"/>
          <w:szCs w:val="32"/>
          <w:rtl/>
        </w:rPr>
        <w:t>«مثل القائم فى حدود الله، والواقع فيها كمثل قوم استهموا على سفينة، فصار بعضهم أعلاها، وبعضهم أسفلها، فكان الذين فى أسفلها إذا استقوا من الماء، مروا على من فوقهم، فقالوا: لو إنا خرقنا فى نصيبنا خرقاً، ولم نؤذ من فوقنا، فإن تركوهم وما أرادوا هلكوا جميعا، وإن أخذوا على أيديهم نجوا ونجوا جميعا».</w:t>
      </w:r>
      <w:r w:rsidRPr="004B2FCC">
        <w:rPr>
          <w:rFonts w:ascii="AA_Yakout Linotype Light" w:hAnsi="AA_Yakout Linotype Light" w:cs="AA_Yakout Linotype Light"/>
          <w:color w:val="000000"/>
          <w:sz w:val="32"/>
          <w:szCs w:val="32"/>
          <w:rtl/>
        </w:rPr>
        <w:t xml:space="preserve"> حديث صحيح، غاية في الصحة، أخرجه البخاري في صحيحه ج2/ص883/ح2361، ج2/ص954/ح2540؛ وابن حبان في صحيحه ج1/ص533/ح297، ج1/ص534/ح298، ج1/ص537/ح301؛ والترمذي في سننه ج4/ص471/ح2173؛ والإمام أحمد بن حنبل في مسنده ج4/ص268/ح18387، ج4/ص269/ح18395، ج4/ص270/ح18396، ج4/ص270/ح18397، ج4/ص270/ح18403، ج4/ص274/ح18435؛ والحميدي في مسنده ج2/ص410/ح919؛ والطبراني في معجمه الصغير ج2/ص97/ح849؛ والبيهقي في سننه الكبرى ج10/ص91/ح19975، ج10/ص288/ح21199؛ والطبراني في معجمه الأوسط ج9/ص123/ح9310، ج9/ص124/ح9310؛ وغيرهم. </w:t>
      </w:r>
    </w:p>
    <w:p w14:paraId="5C1F618F" w14:textId="77777777" w:rsidR="0067518A" w:rsidRDefault="0067518A" w:rsidP="004B2FCC">
      <w:pPr>
        <w:jc w:val="both"/>
        <w:rPr>
          <w:rFonts w:ascii="AA_Yakout Linotype Light" w:hAnsi="AA_Yakout Linotype Light" w:cs="AA_Yakout Linotype Light"/>
          <w:color w:val="000000"/>
          <w:sz w:val="32"/>
          <w:szCs w:val="32"/>
        </w:rPr>
      </w:pPr>
    </w:p>
    <w:p w14:paraId="069F274B" w14:textId="77777777" w:rsidR="0067518A" w:rsidRPr="0067518A" w:rsidRDefault="0067518A" w:rsidP="0067518A">
      <w:pPr>
        <w:bidi w:val="0"/>
        <w:spacing w:line="259" w:lineRule="auto"/>
        <w:rPr>
          <w:rFonts w:ascii="Calibri" w:eastAsia="Calibri" w:hAnsi="Calibri" w:cs="Arial"/>
          <w:kern w:val="2"/>
          <w:sz w:val="22"/>
          <w:szCs w:val="22"/>
          <w:lang w:val="en-GB"/>
          <w14:ligatures w14:val="standardContextual"/>
        </w:rPr>
      </w:pPr>
      <w:r w:rsidRPr="0067518A">
        <w:rPr>
          <w:rFonts w:ascii="Calibri" w:eastAsia="Calibri" w:hAnsi="Calibri" w:cs="Arial"/>
          <w:kern w:val="2"/>
          <w:sz w:val="22"/>
          <w:szCs w:val="22"/>
          <w:lang w:val="en-GB"/>
          <w14:ligatures w14:val="standardContextual"/>
        </w:rPr>
        <w:lastRenderedPageBreak/>
        <w:t xml:space="preserve">- An-Nu’man bin Bashir, may Allah be pleased with him, related from the Prophet </w:t>
      </w:r>
      <w:r w:rsidRPr="0067518A">
        <w:rPr>
          <w:rFonts w:ascii="Calibri" w:eastAsia="Calibri" w:hAnsi="Calibri" w:cs="Arial" w:hint="cs"/>
          <w:kern w:val="2"/>
          <w:sz w:val="22"/>
          <w:szCs w:val="22"/>
          <w:rtl/>
          <w:lang w:val="en-GB"/>
          <w14:ligatures w14:val="standardContextual"/>
        </w:rPr>
        <w:t>ﷺ</w:t>
      </w:r>
      <w:r w:rsidRPr="0067518A">
        <w:rPr>
          <w:rFonts w:ascii="Calibri" w:eastAsia="Calibri" w:hAnsi="Calibri" w:cs="Arial"/>
          <w:kern w:val="2"/>
          <w:sz w:val="22"/>
          <w:szCs w:val="22"/>
          <w:lang w:val="en-GB"/>
          <w14:ligatures w14:val="standardContextual"/>
        </w:rPr>
        <w:t xml:space="preserve"> that he said: “</w:t>
      </w:r>
      <w:r w:rsidRPr="0067518A">
        <w:rPr>
          <w:rFonts w:ascii="Calibri" w:eastAsia="Calibri" w:hAnsi="Calibri" w:cs="Arial"/>
          <w:b/>
          <w:bCs/>
          <w:kern w:val="2"/>
          <w:sz w:val="22"/>
          <w:szCs w:val="22"/>
          <w:lang w:val="en-GB"/>
          <w14:ligatures w14:val="standardContextual"/>
        </w:rPr>
        <w:t>The example of the person abiding by the prescribed limits of Allah as compared to the one who violates them is like the example of a people who drew lots for their seats in a boat. Some of them got seats in the upper deck, and others in the lower deck. When those of the lower deck wanted water, they had to pass by those of the upper deck, so they said: “Let us make a hole in our part of the ship (and get water directly) so that we do not trouble those above us”. If the people in the upper deck left the others to do what they intended, they would all perish, but if they held them to task to prevent them, they would be saved and everyone would be saved</w:t>
      </w:r>
      <w:r w:rsidRPr="0067518A">
        <w:rPr>
          <w:rFonts w:ascii="Calibri" w:eastAsia="Calibri" w:hAnsi="Calibri" w:cs="Arial"/>
          <w:kern w:val="2"/>
          <w:sz w:val="22"/>
          <w:szCs w:val="22"/>
          <w:lang w:val="en-GB"/>
          <w14:ligatures w14:val="standardContextual"/>
        </w:rPr>
        <w:t>”. This is a Sahih Hadith of the highest level of authenticity and was recorded by Al-Bukhari in his Sahih (2/883/2361 and 2/954/2540), Ibn Hibban in his Sahih (1/533/297, 1/534/298 and 1/537/301), At-</w:t>
      </w:r>
      <w:proofErr w:type="spellStart"/>
      <w:r w:rsidRPr="0067518A">
        <w:rPr>
          <w:rFonts w:ascii="Calibri" w:eastAsia="Calibri" w:hAnsi="Calibri" w:cs="Arial"/>
          <w:kern w:val="2"/>
          <w:sz w:val="22"/>
          <w:szCs w:val="22"/>
          <w:lang w:val="en-GB"/>
          <w14:ligatures w14:val="standardContextual"/>
        </w:rPr>
        <w:t>Tirmidhi</w:t>
      </w:r>
      <w:proofErr w:type="spellEnd"/>
      <w:r w:rsidRPr="0067518A">
        <w:rPr>
          <w:rFonts w:ascii="Calibri" w:eastAsia="Calibri" w:hAnsi="Calibri" w:cs="Arial"/>
          <w:kern w:val="2"/>
          <w:sz w:val="22"/>
          <w:szCs w:val="22"/>
          <w:lang w:val="en-GB"/>
          <w14:ligatures w14:val="standardContextual"/>
        </w:rPr>
        <w:t xml:space="preserve"> in his Sunan (4/471/2173), Al-Imam Ahmad bin Hanbal in his </w:t>
      </w:r>
      <w:proofErr w:type="spellStart"/>
      <w:r w:rsidRPr="0067518A">
        <w:rPr>
          <w:rFonts w:ascii="Calibri" w:eastAsia="Calibri" w:hAnsi="Calibri" w:cs="Arial"/>
          <w:kern w:val="2"/>
          <w:sz w:val="22"/>
          <w:szCs w:val="22"/>
          <w:lang w:val="en-GB"/>
          <w14:ligatures w14:val="standardContextual"/>
        </w:rPr>
        <w:t>Musnad</w:t>
      </w:r>
      <w:proofErr w:type="spellEnd"/>
      <w:r w:rsidRPr="0067518A">
        <w:rPr>
          <w:rFonts w:ascii="Calibri" w:eastAsia="Calibri" w:hAnsi="Calibri" w:cs="Arial"/>
          <w:kern w:val="2"/>
          <w:sz w:val="22"/>
          <w:szCs w:val="22"/>
          <w:lang w:val="en-GB"/>
          <w14:ligatures w14:val="standardContextual"/>
        </w:rPr>
        <w:t xml:space="preserve"> (4/268/18387, 4/269/18395, 4/270/18396, 4/270/18397, 4/270/18403 and 4/274/18435, Al-Humaidi in his </w:t>
      </w:r>
      <w:proofErr w:type="spellStart"/>
      <w:r w:rsidRPr="0067518A">
        <w:rPr>
          <w:rFonts w:ascii="Calibri" w:eastAsia="Calibri" w:hAnsi="Calibri" w:cs="Arial"/>
          <w:kern w:val="2"/>
          <w:sz w:val="22"/>
          <w:szCs w:val="22"/>
          <w:lang w:val="en-GB"/>
          <w14:ligatures w14:val="standardContextual"/>
        </w:rPr>
        <w:t>Musnad</w:t>
      </w:r>
      <w:proofErr w:type="spellEnd"/>
      <w:r w:rsidRPr="0067518A">
        <w:rPr>
          <w:rFonts w:ascii="Calibri" w:eastAsia="Calibri" w:hAnsi="Calibri" w:cs="Arial"/>
          <w:kern w:val="2"/>
          <w:sz w:val="22"/>
          <w:szCs w:val="22"/>
          <w:lang w:val="en-GB"/>
          <w14:ligatures w14:val="standardContextual"/>
        </w:rPr>
        <w:t xml:space="preserve"> (2/410/919), At-Tabarani in his </w:t>
      </w:r>
      <w:proofErr w:type="spellStart"/>
      <w:r w:rsidRPr="0067518A">
        <w:rPr>
          <w:rFonts w:ascii="Calibri" w:eastAsia="Calibri" w:hAnsi="Calibri" w:cs="Arial"/>
          <w:kern w:val="2"/>
          <w:sz w:val="22"/>
          <w:szCs w:val="22"/>
          <w:lang w:val="en-GB"/>
          <w14:ligatures w14:val="standardContextual"/>
        </w:rPr>
        <w:t>Mu’jam</w:t>
      </w:r>
      <w:proofErr w:type="spellEnd"/>
      <w:r w:rsidRPr="0067518A">
        <w:rPr>
          <w:rFonts w:ascii="Calibri" w:eastAsia="Calibri" w:hAnsi="Calibri" w:cs="Arial"/>
          <w:kern w:val="2"/>
          <w:sz w:val="22"/>
          <w:szCs w:val="22"/>
          <w:lang w:val="en-GB"/>
          <w14:ligatures w14:val="standardContextual"/>
        </w:rPr>
        <w:t xml:space="preserve"> Al-Kabir (2/97/849), Al-</w:t>
      </w:r>
      <w:proofErr w:type="spellStart"/>
      <w:r w:rsidRPr="0067518A">
        <w:rPr>
          <w:rFonts w:ascii="Calibri" w:eastAsia="Calibri" w:hAnsi="Calibri" w:cs="Arial"/>
          <w:kern w:val="2"/>
          <w:sz w:val="22"/>
          <w:szCs w:val="22"/>
          <w:lang w:val="en-GB"/>
          <w14:ligatures w14:val="standardContextual"/>
        </w:rPr>
        <w:t>Baihaqiy</w:t>
      </w:r>
      <w:proofErr w:type="spellEnd"/>
      <w:r w:rsidRPr="0067518A">
        <w:rPr>
          <w:rFonts w:ascii="Calibri" w:eastAsia="Calibri" w:hAnsi="Calibri" w:cs="Arial"/>
          <w:kern w:val="2"/>
          <w:sz w:val="22"/>
          <w:szCs w:val="22"/>
          <w:lang w:val="en-GB"/>
          <w14:ligatures w14:val="standardContextual"/>
        </w:rPr>
        <w:t xml:space="preserve"> in his Sunan Al-Kubra (10/91/19975 and 10/288/21199) and At-Tabarani in his </w:t>
      </w:r>
      <w:proofErr w:type="spellStart"/>
      <w:r w:rsidRPr="0067518A">
        <w:rPr>
          <w:rFonts w:ascii="Calibri" w:eastAsia="Calibri" w:hAnsi="Calibri" w:cs="Arial"/>
          <w:kern w:val="2"/>
          <w:sz w:val="22"/>
          <w:szCs w:val="22"/>
          <w:lang w:val="en-GB"/>
          <w14:ligatures w14:val="standardContextual"/>
        </w:rPr>
        <w:t>Mu’jam</w:t>
      </w:r>
      <w:proofErr w:type="spellEnd"/>
      <w:r w:rsidRPr="0067518A">
        <w:rPr>
          <w:rFonts w:ascii="Calibri" w:eastAsia="Calibri" w:hAnsi="Calibri" w:cs="Arial"/>
          <w:kern w:val="2"/>
          <w:sz w:val="22"/>
          <w:szCs w:val="22"/>
          <w:lang w:val="en-GB"/>
          <w14:ligatures w14:val="standardContextual"/>
        </w:rPr>
        <w:t xml:space="preserve"> Al-Awsat (9/123/9310 and 9/124/9310) amongst others. </w:t>
      </w:r>
    </w:p>
    <w:p w14:paraId="2FD48280" w14:textId="77777777" w:rsidR="0067518A" w:rsidRPr="0067518A" w:rsidRDefault="0067518A" w:rsidP="004B2FCC">
      <w:pPr>
        <w:jc w:val="both"/>
        <w:rPr>
          <w:rFonts w:ascii="AA_Yakout Linotype Light" w:hAnsi="AA_Yakout Linotype Light" w:cs="AA_Yakout Linotype Light"/>
          <w:color w:val="000000"/>
          <w:sz w:val="32"/>
          <w:szCs w:val="32"/>
          <w:lang w:val="en-GB"/>
        </w:rPr>
      </w:pPr>
    </w:p>
    <w:p w14:paraId="4FCD6E31" w14:textId="29EE237F" w:rsidR="004B2FCC" w:rsidRDefault="004B2FCC" w:rsidP="004B2FCC">
      <w:pPr>
        <w:jc w:val="both"/>
        <w:rPr>
          <w:rFonts w:ascii="AA_Yakout Linotype Light" w:hAnsi="AA_Yakout Linotype Light" w:cs="AA_Yakout Linotype Light"/>
          <w:sz w:val="32"/>
          <w:szCs w:val="32"/>
        </w:rPr>
      </w:pPr>
      <w:r w:rsidRPr="004B2FCC">
        <w:rPr>
          <w:rFonts w:ascii="AA_Yakout Linotype Light" w:hAnsi="AA_Yakout Linotype Light" w:cs="AA_Yakout Linotype Light"/>
          <w:color w:val="000000"/>
          <w:sz w:val="32"/>
          <w:szCs w:val="32"/>
          <w:rtl/>
        </w:rPr>
        <w:t xml:space="preserve">ولعلنا نلاحظ أولاً أن حديث النعمان بن بشير جاء عاماً، لا يتكلم عن الأمراء، إلا أن هناك احتمال قوي أنه في الأصل عن الأمراء، فتصرف الرواة في لفظه لأسباب ودوافع مختلفة، لأنه قد جاء: </w:t>
      </w: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 ــ </w:t>
      </w:r>
      <w:r w:rsidRPr="004B2FCC">
        <w:rPr>
          <w:rFonts w:ascii="AA_Yakout Linotype Light" w:hAnsi="AA_Yakout Linotype Light" w:cs="AA_Yakout Linotype Light"/>
          <w:sz w:val="32"/>
          <w:szCs w:val="32"/>
          <w:rtl/>
        </w:rPr>
        <w:t xml:space="preserve">في أمثال الحديث لأبي الشيخ الأصبهاني (ص: 400/348): [حَدَّثَنَا مُحَمَّدُ بْنُ خَالِدٍ الرَّاسِبِيُّ، حدثنا مُهَلَّبُ بْنُ الْعَلَاءِ، حدثنا شُعَيْبُ بْنُ بَيَانٍ، حدثنا شُعْبَةُ، عَنْ سِمَاكٍ، قَالَ: سَمِعْتُ النُّعْمَانَ بْنَ بَشِيرٍ، يَخْطُبُ يَقُولُ: سَمِعْتُ النَّبِيَّ، صلى الله عليه وسلم، يَقُولُ: (إِنَّ </w:t>
      </w:r>
      <w:r w:rsidRPr="004B2FCC">
        <w:rPr>
          <w:rFonts w:ascii="AA_Yakout Linotype Light" w:hAnsi="AA_Yakout Linotype Light" w:cs="AA_Yakout Linotype Light"/>
          <w:b/>
          <w:bCs/>
          <w:sz w:val="32"/>
          <w:szCs w:val="32"/>
          <w:u w:val="single"/>
          <w:rtl/>
        </w:rPr>
        <w:t>مَثَلَ الأُمَرَاءِ وَمَثَلَ النَّاسِ</w:t>
      </w:r>
      <w:r w:rsidRPr="004B2FCC">
        <w:rPr>
          <w:rFonts w:ascii="AA_Yakout Linotype Light" w:hAnsi="AA_Yakout Linotype Light" w:cs="AA_Yakout Linotype Light"/>
          <w:sz w:val="32"/>
          <w:szCs w:val="32"/>
          <w:rtl/>
        </w:rPr>
        <w:t xml:space="preserve"> كَمَثَلِ قَوْمٍ رَكِبُوا سَفِينَةً، فَأَصَابَ رَجُلٌ مِنْهُمْ مَكَانًا، فَقَالَ: (يَا هَؤُلَاءِ طَرِيقُكُمْ وَمَمَرُّكُمْ عَلَيَّ، وَإِنِّي ثَاقِبٌ هَهُنَا ثُقْبًا فَأَسْتَقِي وَأَتَوَضَّأُ وَأَقْضِي فِيهِ حَاجَتِي)، فَإِنْ هُمْ تَرَكُوهُ هَلَكَ وَأَهْلَكَهُمْ، وَإِنْ أَخَذُوا عَلَى يَدَيْهِ نَجَا وَنَجَوْا)]؛ </w:t>
      </w:r>
    </w:p>
    <w:p w14:paraId="2F4471F0" w14:textId="77777777" w:rsidR="005555A0" w:rsidRDefault="005555A0" w:rsidP="004B2FCC">
      <w:pPr>
        <w:jc w:val="both"/>
        <w:rPr>
          <w:rFonts w:ascii="AA_Yakout Linotype Light" w:hAnsi="AA_Yakout Linotype Light" w:cs="AA_Yakout Linotype Light"/>
          <w:sz w:val="32"/>
          <w:szCs w:val="32"/>
        </w:rPr>
      </w:pPr>
    </w:p>
    <w:p w14:paraId="01F1049E" w14:textId="77777777" w:rsidR="005E1E2E" w:rsidRPr="005E1E2E" w:rsidRDefault="005E1E2E" w:rsidP="005E1E2E">
      <w:pPr>
        <w:bidi w:val="0"/>
        <w:spacing w:line="259" w:lineRule="auto"/>
        <w:rPr>
          <w:rFonts w:ascii="Calibri" w:eastAsia="Calibri" w:hAnsi="Calibri" w:cs="Arial"/>
          <w:kern w:val="2"/>
          <w:sz w:val="22"/>
          <w:szCs w:val="22"/>
          <w:lang w:val="en-GB"/>
          <w14:ligatures w14:val="standardContextual"/>
        </w:rPr>
      </w:pPr>
      <w:r w:rsidRPr="005E1E2E">
        <w:rPr>
          <w:rFonts w:ascii="Calibri" w:eastAsia="Calibri" w:hAnsi="Calibri" w:cs="Arial"/>
          <w:kern w:val="2"/>
          <w:sz w:val="22"/>
          <w:szCs w:val="22"/>
          <w:lang w:val="en-GB"/>
          <w14:ligatures w14:val="standardContextual"/>
        </w:rPr>
        <w:t xml:space="preserve">We can firstly observe here that the Hadith of An-Nu’man bin Bashir came in a general form and did not talk about the </w:t>
      </w:r>
      <w:proofErr w:type="spellStart"/>
      <w:r w:rsidRPr="005E1E2E">
        <w:rPr>
          <w:rFonts w:ascii="Calibri" w:eastAsia="Calibri" w:hAnsi="Calibri" w:cs="Arial"/>
          <w:kern w:val="2"/>
          <w:sz w:val="22"/>
          <w:szCs w:val="22"/>
          <w:lang w:val="en-GB"/>
          <w14:ligatures w14:val="standardContextual"/>
        </w:rPr>
        <w:t>Umaraa</w:t>
      </w:r>
      <w:proofErr w:type="spellEnd"/>
      <w:r w:rsidRPr="005E1E2E">
        <w:rPr>
          <w:rFonts w:ascii="Calibri" w:eastAsia="Calibri" w:hAnsi="Calibri" w:cs="Arial"/>
          <w:kern w:val="2"/>
          <w:sz w:val="22"/>
          <w:szCs w:val="22"/>
          <w:lang w:val="en-GB"/>
          <w14:ligatures w14:val="standardContextual"/>
        </w:rPr>
        <w:t xml:space="preserve">’ (rulers or leaders). Despite that, there is a strong probability that in origin it is about the </w:t>
      </w:r>
      <w:proofErr w:type="spellStart"/>
      <w:r w:rsidRPr="005E1E2E">
        <w:rPr>
          <w:rFonts w:ascii="Calibri" w:eastAsia="Calibri" w:hAnsi="Calibri" w:cs="Arial"/>
          <w:kern w:val="2"/>
          <w:sz w:val="22"/>
          <w:szCs w:val="22"/>
          <w:lang w:val="en-GB"/>
          <w14:ligatures w14:val="standardContextual"/>
        </w:rPr>
        <w:t>Umaraa</w:t>
      </w:r>
      <w:proofErr w:type="spellEnd"/>
      <w:r w:rsidRPr="005E1E2E">
        <w:rPr>
          <w:rFonts w:ascii="Calibri" w:eastAsia="Calibri" w:hAnsi="Calibri" w:cs="Arial"/>
          <w:kern w:val="2"/>
          <w:sz w:val="22"/>
          <w:szCs w:val="22"/>
          <w:lang w:val="en-GB"/>
          <w14:ligatures w14:val="standardContextual"/>
        </w:rPr>
        <w:t xml:space="preserve">’, but then the </w:t>
      </w:r>
      <w:proofErr w:type="gramStart"/>
      <w:r w:rsidRPr="005E1E2E">
        <w:rPr>
          <w:rFonts w:ascii="Calibri" w:eastAsia="Calibri" w:hAnsi="Calibri" w:cs="Arial"/>
          <w:kern w:val="2"/>
          <w:sz w:val="22"/>
          <w:szCs w:val="22"/>
          <w:lang w:val="en-GB"/>
          <w14:ligatures w14:val="standardContextual"/>
        </w:rPr>
        <w:t>narrators</w:t>
      </w:r>
      <w:proofErr w:type="gramEnd"/>
      <w:r w:rsidRPr="005E1E2E">
        <w:rPr>
          <w:rFonts w:ascii="Calibri" w:eastAsia="Calibri" w:hAnsi="Calibri" w:cs="Arial"/>
          <w:kern w:val="2"/>
          <w:sz w:val="22"/>
          <w:szCs w:val="22"/>
          <w:lang w:val="en-GB"/>
          <w14:ligatures w14:val="standardContextual"/>
        </w:rPr>
        <w:t xml:space="preserve"> used discretion in its wording for a variety of reasons or motives. That is because the following came:</w:t>
      </w:r>
    </w:p>
    <w:p w14:paraId="164ACF7B" w14:textId="77777777" w:rsidR="005E1E2E" w:rsidRPr="005E1E2E" w:rsidRDefault="005E1E2E" w:rsidP="005E1E2E">
      <w:pPr>
        <w:bidi w:val="0"/>
        <w:spacing w:line="259" w:lineRule="auto"/>
        <w:rPr>
          <w:rFonts w:ascii="Calibri" w:eastAsia="Calibri" w:hAnsi="Calibri" w:cs="Arial"/>
          <w:kern w:val="2"/>
          <w:sz w:val="22"/>
          <w:szCs w:val="22"/>
          <w:lang w:val="en-GB"/>
          <w14:ligatures w14:val="standardContextual"/>
        </w:rPr>
      </w:pPr>
    </w:p>
    <w:p w14:paraId="4F06705C" w14:textId="77777777" w:rsidR="005E1E2E" w:rsidRPr="005E1E2E" w:rsidRDefault="005E1E2E" w:rsidP="005E1E2E">
      <w:pPr>
        <w:bidi w:val="0"/>
        <w:spacing w:line="259" w:lineRule="auto"/>
        <w:rPr>
          <w:rFonts w:ascii="Calibri" w:eastAsia="Calibri" w:hAnsi="Calibri" w:cs="Arial"/>
          <w:kern w:val="2"/>
          <w:sz w:val="22"/>
          <w:szCs w:val="22"/>
          <w:lang w:val="en-GB"/>
          <w14:ligatures w14:val="standardContextual"/>
        </w:rPr>
      </w:pPr>
      <w:r w:rsidRPr="005E1E2E">
        <w:rPr>
          <w:rFonts w:ascii="Calibri" w:eastAsia="Calibri" w:hAnsi="Calibri" w:cs="Arial"/>
          <w:kern w:val="2"/>
          <w:sz w:val="22"/>
          <w:szCs w:val="22"/>
          <w:lang w:val="en-GB"/>
          <w14:ligatures w14:val="standardContextual"/>
        </w:rPr>
        <w:t xml:space="preserve">- In </w:t>
      </w:r>
      <w:proofErr w:type="spellStart"/>
      <w:r w:rsidRPr="005E1E2E">
        <w:rPr>
          <w:rFonts w:ascii="Calibri" w:eastAsia="Calibri" w:hAnsi="Calibri" w:cs="Arial"/>
          <w:kern w:val="2"/>
          <w:sz w:val="22"/>
          <w:szCs w:val="22"/>
          <w:lang w:val="en-GB"/>
          <w14:ligatures w14:val="standardContextual"/>
        </w:rPr>
        <w:t>Amthaal</w:t>
      </w:r>
      <w:proofErr w:type="spellEnd"/>
      <w:r w:rsidRPr="005E1E2E">
        <w:rPr>
          <w:rFonts w:ascii="Calibri" w:eastAsia="Calibri" w:hAnsi="Calibri" w:cs="Arial"/>
          <w:kern w:val="2"/>
          <w:sz w:val="22"/>
          <w:szCs w:val="22"/>
          <w:lang w:val="en-GB"/>
          <w14:ligatures w14:val="standardContextual"/>
        </w:rPr>
        <w:t xml:space="preserve"> Al-Hadith of Abu Ash-Sheikh Al-</w:t>
      </w:r>
      <w:proofErr w:type="spellStart"/>
      <w:r w:rsidRPr="005E1E2E">
        <w:rPr>
          <w:rFonts w:ascii="Calibri" w:eastAsia="Calibri" w:hAnsi="Calibri" w:cs="Arial"/>
          <w:kern w:val="2"/>
          <w:sz w:val="22"/>
          <w:szCs w:val="22"/>
          <w:lang w:val="en-GB"/>
          <w14:ligatures w14:val="standardContextual"/>
        </w:rPr>
        <w:t>Asbahaniy</w:t>
      </w:r>
      <w:proofErr w:type="spellEnd"/>
      <w:r w:rsidRPr="005E1E2E">
        <w:rPr>
          <w:rFonts w:ascii="Calibri" w:eastAsia="Calibri" w:hAnsi="Calibri" w:cs="Arial"/>
          <w:kern w:val="2"/>
          <w:sz w:val="22"/>
          <w:szCs w:val="22"/>
          <w:lang w:val="en-GB"/>
          <w14:ligatures w14:val="standardContextual"/>
        </w:rPr>
        <w:t xml:space="preserve"> (400/348): [Muhammad bin Khalid </w:t>
      </w:r>
      <w:proofErr w:type="spellStart"/>
      <w:r w:rsidRPr="005E1E2E">
        <w:rPr>
          <w:rFonts w:ascii="Calibri" w:eastAsia="Calibri" w:hAnsi="Calibri" w:cs="Arial"/>
          <w:kern w:val="2"/>
          <w:sz w:val="22"/>
          <w:szCs w:val="22"/>
          <w:lang w:val="en-GB"/>
          <w14:ligatures w14:val="standardContextual"/>
        </w:rPr>
        <w:t>Ar-Raasibiy</w:t>
      </w:r>
      <w:proofErr w:type="spellEnd"/>
      <w:r w:rsidRPr="005E1E2E">
        <w:rPr>
          <w:rFonts w:ascii="Calibri" w:eastAsia="Calibri" w:hAnsi="Calibri" w:cs="Arial"/>
          <w:kern w:val="2"/>
          <w:sz w:val="22"/>
          <w:szCs w:val="22"/>
          <w:lang w:val="en-GB"/>
          <w14:ligatures w14:val="standardContextual"/>
        </w:rPr>
        <w:t xml:space="preserve"> related to us: </w:t>
      </w:r>
      <w:proofErr w:type="spellStart"/>
      <w:r w:rsidRPr="005E1E2E">
        <w:rPr>
          <w:rFonts w:ascii="Calibri" w:eastAsia="Calibri" w:hAnsi="Calibri" w:cs="Arial"/>
          <w:kern w:val="2"/>
          <w:sz w:val="22"/>
          <w:szCs w:val="22"/>
          <w:lang w:val="en-GB"/>
          <w14:ligatures w14:val="standardContextual"/>
        </w:rPr>
        <w:t>Muhallab</w:t>
      </w:r>
      <w:proofErr w:type="spellEnd"/>
      <w:r w:rsidRPr="005E1E2E">
        <w:rPr>
          <w:rFonts w:ascii="Calibri" w:eastAsia="Calibri" w:hAnsi="Calibri" w:cs="Arial"/>
          <w:kern w:val="2"/>
          <w:sz w:val="22"/>
          <w:szCs w:val="22"/>
          <w:lang w:val="en-GB"/>
          <w14:ligatures w14:val="standardContextual"/>
        </w:rPr>
        <w:t xml:space="preserve"> bin Al-‘Alaa’ related to us: Shu’aib bin Bayan related to us: </w:t>
      </w:r>
      <w:proofErr w:type="spellStart"/>
      <w:r w:rsidRPr="005E1E2E">
        <w:rPr>
          <w:rFonts w:ascii="Calibri" w:eastAsia="Calibri" w:hAnsi="Calibri" w:cs="Arial"/>
          <w:kern w:val="2"/>
          <w:sz w:val="22"/>
          <w:szCs w:val="22"/>
          <w:lang w:val="en-GB"/>
          <w14:ligatures w14:val="standardContextual"/>
        </w:rPr>
        <w:t>Shu’bah</w:t>
      </w:r>
      <w:proofErr w:type="spellEnd"/>
      <w:r w:rsidRPr="005E1E2E">
        <w:rPr>
          <w:rFonts w:ascii="Calibri" w:eastAsia="Calibri" w:hAnsi="Calibri" w:cs="Arial"/>
          <w:kern w:val="2"/>
          <w:sz w:val="22"/>
          <w:szCs w:val="22"/>
          <w:lang w:val="en-GB"/>
          <w14:ligatures w14:val="standardContextual"/>
        </w:rPr>
        <w:t xml:space="preserve"> related to us from Simak: He said: I heard An-Nu’man bin Bashir giving a speech saying: I heard the Prophet </w:t>
      </w:r>
      <w:r w:rsidRPr="005E1E2E">
        <w:rPr>
          <w:rFonts w:ascii="Calibri" w:eastAsia="Calibri" w:hAnsi="Calibri" w:cs="Arial" w:hint="cs"/>
          <w:kern w:val="2"/>
          <w:sz w:val="22"/>
          <w:szCs w:val="22"/>
          <w:rtl/>
          <w:lang w:val="en-GB"/>
          <w14:ligatures w14:val="standardContextual"/>
        </w:rPr>
        <w:t>ﷺ</w:t>
      </w:r>
      <w:r w:rsidRPr="005E1E2E">
        <w:rPr>
          <w:rFonts w:ascii="Calibri" w:eastAsia="Calibri" w:hAnsi="Calibri" w:cs="Arial"/>
          <w:kern w:val="2"/>
          <w:sz w:val="22"/>
          <w:szCs w:val="22"/>
          <w:lang w:val="en-GB"/>
          <w14:ligatures w14:val="standardContextual"/>
        </w:rPr>
        <w:t xml:space="preserve"> saying: “Indeed, </w:t>
      </w:r>
      <w:r w:rsidRPr="005E1E2E">
        <w:rPr>
          <w:rFonts w:ascii="Calibri" w:eastAsia="Calibri" w:hAnsi="Calibri" w:cs="Arial"/>
          <w:b/>
          <w:bCs/>
          <w:kern w:val="2"/>
          <w:sz w:val="22"/>
          <w:szCs w:val="22"/>
          <w:u w:val="single"/>
          <w:lang w:val="en-GB"/>
          <w14:ligatures w14:val="standardContextual"/>
        </w:rPr>
        <w:t xml:space="preserve">the example of the </w:t>
      </w:r>
      <w:proofErr w:type="spellStart"/>
      <w:r w:rsidRPr="005E1E2E">
        <w:rPr>
          <w:rFonts w:ascii="Calibri" w:eastAsia="Calibri" w:hAnsi="Calibri" w:cs="Arial"/>
          <w:b/>
          <w:bCs/>
          <w:kern w:val="2"/>
          <w:sz w:val="22"/>
          <w:szCs w:val="22"/>
          <w:u w:val="single"/>
          <w:lang w:val="en-GB"/>
          <w14:ligatures w14:val="standardContextual"/>
        </w:rPr>
        <w:t>Umaraa</w:t>
      </w:r>
      <w:proofErr w:type="spellEnd"/>
      <w:r w:rsidRPr="005E1E2E">
        <w:rPr>
          <w:rFonts w:ascii="Calibri" w:eastAsia="Calibri" w:hAnsi="Calibri" w:cs="Arial"/>
          <w:b/>
          <w:bCs/>
          <w:kern w:val="2"/>
          <w:sz w:val="22"/>
          <w:szCs w:val="22"/>
          <w:u w:val="single"/>
          <w:lang w:val="en-GB"/>
          <w14:ligatures w14:val="standardContextual"/>
        </w:rPr>
        <w:t>’ (rulers/leaders) and the example of the people</w:t>
      </w:r>
      <w:r w:rsidRPr="005E1E2E">
        <w:rPr>
          <w:rFonts w:ascii="Calibri" w:eastAsia="Calibri" w:hAnsi="Calibri" w:cs="Arial"/>
          <w:kern w:val="2"/>
          <w:sz w:val="22"/>
          <w:szCs w:val="22"/>
          <w:lang w:val="en-GB"/>
          <w14:ligatures w14:val="standardContextual"/>
        </w:rPr>
        <w:t xml:space="preserve"> is like the example of a people who boarded a ship. Then, a man from among them got a place and said: “O those people, your path and crossing point is by me. I will make a hole and then get water to drink, make Wudoo’ and fulfil my toiletry needs”. If they then left him, he would perish and he would cause them to perish. But if they restrain him, he would be saved and they would be saved”]. </w:t>
      </w:r>
    </w:p>
    <w:p w14:paraId="2B6FE172" w14:textId="77777777" w:rsidR="005555A0" w:rsidRPr="005E1E2E" w:rsidRDefault="005555A0" w:rsidP="004B2FCC">
      <w:pPr>
        <w:jc w:val="both"/>
        <w:rPr>
          <w:rFonts w:ascii="AA_Yakout Linotype Light" w:hAnsi="AA_Yakout Linotype Light" w:cs="AA_Yakout Linotype Light"/>
          <w:sz w:val="32"/>
          <w:szCs w:val="32"/>
          <w:rtl/>
          <w:lang w:val="en-GB"/>
        </w:rPr>
      </w:pPr>
    </w:p>
    <w:p w14:paraId="17093415" w14:textId="77777777" w:rsidR="004B2FCC" w:rsidRPr="004B2FCC" w:rsidRDefault="004B2FCC" w:rsidP="004B2FCC">
      <w:pPr>
        <w:jc w:val="both"/>
        <w:rPr>
          <w:rFonts w:ascii="AA_Yakout Linotype Light" w:hAnsi="AA_Yakout Linotype Light" w:cs="AA_Yakout Linotype Light"/>
          <w:sz w:val="32"/>
          <w:szCs w:val="32"/>
          <w:rtl/>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sz w:val="32"/>
          <w:szCs w:val="32"/>
          <w:rtl/>
        </w:rPr>
        <w:t xml:space="preserve">وهو في المعجم الكبير للطبراني (21/118/140) بعين سنده، ومتن مختصر: [«إِنَّ مَثَلَ الأُمَرَاءِ وَمَثَلَ النَّاسِ كَمَثَلِ قَوْمٍ رَكِبُوا سَفِينَةً، فَأَرادَ أَحَدُهُمْ أَنْ يَخْرِقَهَا، فَإِنْ أَخَذُوا عَلَى يَدَيْهِ نَجَا وَنَجَوْا، وَإِنْ تَرَكُوهُ هَلَكَ وَهَلَكُوا»]؛ </w:t>
      </w:r>
    </w:p>
    <w:p w14:paraId="6EDDAD17" w14:textId="541B306E" w:rsidR="005E1E2E" w:rsidRPr="004B2FCC" w:rsidRDefault="004B2FCC" w:rsidP="005E1E2E">
      <w:pPr>
        <w:jc w:val="both"/>
        <w:rPr>
          <w:rFonts w:ascii="AA_Yakout Linotype Light" w:hAnsi="AA_Yakout Linotype Light" w:cs="AA_Yakout Linotype Light"/>
          <w:sz w:val="32"/>
          <w:szCs w:val="32"/>
          <w:rtl/>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sz w:val="32"/>
          <w:szCs w:val="32"/>
          <w:rtl/>
        </w:rPr>
        <w:t xml:space="preserve">وفي ترتيب الأمالي الخميسية للشجري (2/379/2828) من طريق أبي الشيخ الأصبهاني: [أَخْبَرَنَا أَبُو أَحْمَدَ بْنُ مُحَمَّدِ بْنِ عَلِيٍّ الْمُؤَدِّبُ، قِرَاءَةً عَلَيْهِ، قَالَ: أَخْبَرَنَا أَبُو مُحَمَّدٍ عَبْدُ اللَّهِ بْنُ مُحَمَّدِ بْنِ جَعْفَرِ بْنِ حِبَّانَ، قَالَ: حَدَّثَنَا مُحَمَّدُ بْنُ خَالِدٍ الرَّاسِبِيُّ، بتمامه سنداً ومتناً]؛ </w:t>
      </w:r>
    </w:p>
    <w:p w14:paraId="774D6A7D" w14:textId="77777777" w:rsidR="004B2FCC" w:rsidRPr="004B2FCC" w:rsidRDefault="004B2FCC" w:rsidP="004B2FCC">
      <w:pPr>
        <w:jc w:val="both"/>
        <w:rPr>
          <w:rFonts w:ascii="AA_Yakout Linotype Light" w:hAnsi="AA_Yakout Linotype Light" w:cs="AA_Yakout Linotype Light"/>
          <w:sz w:val="32"/>
          <w:szCs w:val="32"/>
          <w:rtl/>
        </w:rPr>
      </w:pPr>
      <w:r w:rsidRPr="004B2FCC">
        <w:rPr>
          <w:rFonts w:ascii="AA_Yakout Linotype Light" w:hAnsi="AA_Yakout Linotype Light" w:cs="AA_Yakout Linotype Light"/>
          <w:b/>
          <w:bCs/>
          <w:color w:val="000000"/>
          <w:sz w:val="32"/>
          <w:szCs w:val="32"/>
          <w:rtl/>
        </w:rPr>
        <w:lastRenderedPageBreak/>
        <w:t xml:space="preserve">ــ </w:t>
      </w:r>
      <w:r w:rsidRPr="004B2FCC">
        <w:rPr>
          <w:rFonts w:ascii="AA_Yakout Linotype Light" w:hAnsi="AA_Yakout Linotype Light" w:cs="AA_Yakout Linotype Light"/>
          <w:sz w:val="32"/>
          <w:szCs w:val="32"/>
          <w:rtl/>
        </w:rPr>
        <w:t>وهو في المعجم الصغير للطبراني (2/96/849) بسنده في الكبير، ومتنه تاماً غير مختصر، وقال الطبراني: (لَمْ يَرْوِهِ عَنْ شُعْبَةَ إِلَّا شُعَيْبُ بْنُ الصَّفَّارِ، تَفَرَّدَ بِهِ مُهَلَّبُ بْنُ الْعَلَاءِ)</w:t>
      </w:r>
    </w:p>
    <w:p w14:paraId="3F0B6F2D" w14:textId="77777777" w:rsidR="005E1E2E" w:rsidRDefault="005E1E2E" w:rsidP="004B2FCC">
      <w:pPr>
        <w:jc w:val="both"/>
        <w:rPr>
          <w:rFonts w:ascii="AA_Yakout Linotype Light" w:hAnsi="AA_Yakout Linotype Light" w:cs="AA_Yakout Linotype Light"/>
          <w:sz w:val="32"/>
          <w:szCs w:val="32"/>
        </w:rPr>
      </w:pPr>
    </w:p>
    <w:p w14:paraId="6FE53AF6" w14:textId="5DFC2A0F" w:rsidR="00F8732D" w:rsidRPr="00F8732D" w:rsidRDefault="00F8732D" w:rsidP="00F8732D">
      <w:pPr>
        <w:bidi w:val="0"/>
        <w:spacing w:line="259" w:lineRule="auto"/>
        <w:rPr>
          <w:rFonts w:ascii="Calibri" w:eastAsia="Calibri" w:hAnsi="Calibri" w:cs="Arial"/>
          <w:kern w:val="2"/>
          <w:sz w:val="22"/>
          <w:szCs w:val="22"/>
          <w:lang w:val="en-GB"/>
          <w14:ligatures w14:val="standardContextual"/>
        </w:rPr>
      </w:pPr>
      <w:r w:rsidRPr="00F8732D">
        <w:rPr>
          <w:rFonts w:ascii="Calibri" w:eastAsia="Calibri" w:hAnsi="Calibri" w:cs="Arial"/>
          <w:kern w:val="2"/>
          <w:sz w:val="22"/>
          <w:szCs w:val="22"/>
          <w:lang w:val="en-GB"/>
          <w14:ligatures w14:val="standardContextual"/>
        </w:rPr>
        <w:t>- And in “Al-</w:t>
      </w:r>
      <w:proofErr w:type="spellStart"/>
      <w:r w:rsidRPr="00F8732D">
        <w:rPr>
          <w:rFonts w:ascii="Calibri" w:eastAsia="Calibri" w:hAnsi="Calibri" w:cs="Arial"/>
          <w:kern w:val="2"/>
          <w:sz w:val="22"/>
          <w:szCs w:val="22"/>
          <w:lang w:val="en-GB"/>
          <w14:ligatures w14:val="standardContextual"/>
        </w:rPr>
        <w:t>Mu’jam</w:t>
      </w:r>
      <w:proofErr w:type="spellEnd"/>
      <w:r w:rsidRPr="00F8732D">
        <w:rPr>
          <w:rFonts w:ascii="Calibri" w:eastAsia="Calibri" w:hAnsi="Calibri" w:cs="Arial"/>
          <w:kern w:val="2"/>
          <w:sz w:val="22"/>
          <w:szCs w:val="22"/>
          <w:lang w:val="en-GB"/>
          <w14:ligatures w14:val="standardContextual"/>
        </w:rPr>
        <w:t xml:space="preserve"> Al-Kabir” of At-Tabarani (21/118/140) with the same Sanad (chain) but an abridged Matn (textual content): [Verily, the example of the </w:t>
      </w:r>
      <w:proofErr w:type="spellStart"/>
      <w:r w:rsidRPr="00F8732D">
        <w:rPr>
          <w:rFonts w:ascii="Calibri" w:eastAsia="Calibri" w:hAnsi="Calibri" w:cs="Arial"/>
          <w:kern w:val="2"/>
          <w:sz w:val="22"/>
          <w:szCs w:val="22"/>
          <w:lang w:val="en-GB"/>
          <w14:ligatures w14:val="standardContextual"/>
        </w:rPr>
        <w:t>Umaraa</w:t>
      </w:r>
      <w:proofErr w:type="spellEnd"/>
      <w:r w:rsidRPr="00F8732D">
        <w:rPr>
          <w:rFonts w:ascii="Calibri" w:eastAsia="Calibri" w:hAnsi="Calibri" w:cs="Arial"/>
          <w:kern w:val="2"/>
          <w:sz w:val="22"/>
          <w:szCs w:val="22"/>
          <w:lang w:val="en-GB"/>
          <w14:ligatures w14:val="standardContextual"/>
        </w:rPr>
        <w:t>’ and the example of the people is like</w:t>
      </w:r>
      <w:r w:rsidR="009200AE">
        <w:rPr>
          <w:rFonts w:ascii="Calibri" w:eastAsia="Calibri" w:hAnsi="Calibri" w:cs="Arial"/>
          <w:kern w:val="2"/>
          <w:sz w:val="22"/>
          <w:szCs w:val="22"/>
          <w:lang w:val="en-GB"/>
          <w14:ligatures w14:val="standardContextual"/>
        </w:rPr>
        <w:t xml:space="preserve"> the example of</w:t>
      </w:r>
      <w:r w:rsidRPr="00F8732D">
        <w:rPr>
          <w:rFonts w:ascii="Calibri" w:eastAsia="Calibri" w:hAnsi="Calibri" w:cs="Arial"/>
          <w:kern w:val="2"/>
          <w:sz w:val="22"/>
          <w:szCs w:val="22"/>
          <w:lang w:val="en-GB"/>
          <w14:ligatures w14:val="standardContextual"/>
        </w:rPr>
        <w:t xml:space="preserve"> a people who have boarded a ship. Then, one of them intended to bore a hole in it. If they restrain him, he will be saved and they will be saved, but if they leave him, he will perish and they will perish”].</w:t>
      </w:r>
    </w:p>
    <w:p w14:paraId="4813DBB7" w14:textId="77777777" w:rsidR="00F8732D" w:rsidRPr="00F8732D" w:rsidRDefault="00F8732D" w:rsidP="00F8732D">
      <w:pPr>
        <w:bidi w:val="0"/>
        <w:spacing w:line="259" w:lineRule="auto"/>
        <w:rPr>
          <w:rFonts w:ascii="Calibri" w:eastAsia="Calibri" w:hAnsi="Calibri" w:cs="Arial"/>
          <w:kern w:val="2"/>
          <w:sz w:val="22"/>
          <w:szCs w:val="22"/>
          <w:lang w:val="en-GB"/>
          <w14:ligatures w14:val="standardContextual"/>
        </w:rPr>
      </w:pPr>
    </w:p>
    <w:p w14:paraId="3CE0C822" w14:textId="77777777" w:rsidR="00F8732D" w:rsidRPr="00F8732D" w:rsidRDefault="00F8732D" w:rsidP="00F8732D">
      <w:pPr>
        <w:bidi w:val="0"/>
        <w:spacing w:line="259" w:lineRule="auto"/>
        <w:rPr>
          <w:rFonts w:ascii="Calibri" w:eastAsia="Calibri" w:hAnsi="Calibri" w:cs="Arial"/>
          <w:kern w:val="2"/>
          <w:sz w:val="22"/>
          <w:szCs w:val="22"/>
          <w:lang w:val="en-GB"/>
          <w14:ligatures w14:val="standardContextual"/>
        </w:rPr>
      </w:pPr>
      <w:r w:rsidRPr="00F8732D">
        <w:rPr>
          <w:rFonts w:ascii="Calibri" w:eastAsia="Calibri" w:hAnsi="Calibri" w:cs="Arial"/>
          <w:kern w:val="2"/>
          <w:sz w:val="22"/>
          <w:szCs w:val="22"/>
          <w:lang w:val="en-GB"/>
          <w14:ligatures w14:val="standardContextual"/>
        </w:rPr>
        <w:t>- And in “</w:t>
      </w:r>
      <w:proofErr w:type="spellStart"/>
      <w:r w:rsidRPr="00F8732D">
        <w:rPr>
          <w:rFonts w:ascii="Calibri" w:eastAsia="Calibri" w:hAnsi="Calibri" w:cs="Arial"/>
          <w:kern w:val="2"/>
          <w:sz w:val="22"/>
          <w:szCs w:val="22"/>
          <w:lang w:val="en-GB"/>
          <w14:ligatures w14:val="standardContextual"/>
        </w:rPr>
        <w:t>Tarteeb</w:t>
      </w:r>
      <w:proofErr w:type="spellEnd"/>
      <w:r w:rsidRPr="00F8732D">
        <w:rPr>
          <w:rFonts w:ascii="Calibri" w:eastAsia="Calibri" w:hAnsi="Calibri" w:cs="Arial"/>
          <w:kern w:val="2"/>
          <w:sz w:val="22"/>
          <w:szCs w:val="22"/>
          <w:lang w:val="en-GB"/>
          <w14:ligatures w14:val="standardContextual"/>
        </w:rPr>
        <w:t xml:space="preserve"> Al-</w:t>
      </w:r>
      <w:proofErr w:type="spellStart"/>
      <w:r w:rsidRPr="00F8732D">
        <w:rPr>
          <w:rFonts w:ascii="Calibri" w:eastAsia="Calibri" w:hAnsi="Calibri" w:cs="Arial"/>
          <w:kern w:val="2"/>
          <w:sz w:val="22"/>
          <w:szCs w:val="22"/>
          <w:lang w:val="en-GB"/>
          <w14:ligatures w14:val="standardContextual"/>
        </w:rPr>
        <w:t>Amaaliy</w:t>
      </w:r>
      <w:proofErr w:type="spellEnd"/>
      <w:r w:rsidRPr="00F8732D">
        <w:rPr>
          <w:rFonts w:ascii="Calibri" w:eastAsia="Calibri" w:hAnsi="Calibri" w:cs="Arial"/>
          <w:kern w:val="2"/>
          <w:sz w:val="22"/>
          <w:szCs w:val="22"/>
          <w:lang w:val="en-GB"/>
          <w14:ligatures w14:val="standardContextual"/>
        </w:rPr>
        <w:t xml:space="preserve"> Al-</w:t>
      </w:r>
      <w:proofErr w:type="spellStart"/>
      <w:r w:rsidRPr="00F8732D">
        <w:rPr>
          <w:rFonts w:ascii="Calibri" w:eastAsia="Calibri" w:hAnsi="Calibri" w:cs="Arial"/>
          <w:kern w:val="2"/>
          <w:sz w:val="22"/>
          <w:szCs w:val="22"/>
          <w:lang w:val="en-GB"/>
          <w14:ligatures w14:val="standardContextual"/>
        </w:rPr>
        <w:t>Khameesiyah</w:t>
      </w:r>
      <w:proofErr w:type="spellEnd"/>
      <w:r w:rsidRPr="00F8732D">
        <w:rPr>
          <w:rFonts w:ascii="Calibri" w:eastAsia="Calibri" w:hAnsi="Calibri" w:cs="Arial"/>
          <w:kern w:val="2"/>
          <w:sz w:val="22"/>
          <w:szCs w:val="22"/>
          <w:lang w:val="en-GB"/>
          <w14:ligatures w14:val="standardContextual"/>
        </w:rPr>
        <w:t>” of Ash-</w:t>
      </w:r>
      <w:proofErr w:type="spellStart"/>
      <w:r w:rsidRPr="00F8732D">
        <w:rPr>
          <w:rFonts w:ascii="Calibri" w:eastAsia="Calibri" w:hAnsi="Calibri" w:cs="Arial"/>
          <w:kern w:val="2"/>
          <w:sz w:val="22"/>
          <w:szCs w:val="22"/>
          <w:lang w:val="en-GB"/>
          <w14:ligatures w14:val="standardContextual"/>
        </w:rPr>
        <w:t>Shajariy</w:t>
      </w:r>
      <w:proofErr w:type="spellEnd"/>
      <w:r w:rsidRPr="00F8732D">
        <w:rPr>
          <w:rFonts w:ascii="Calibri" w:eastAsia="Calibri" w:hAnsi="Calibri" w:cs="Arial"/>
          <w:kern w:val="2"/>
          <w:sz w:val="22"/>
          <w:szCs w:val="22"/>
          <w:lang w:val="en-GB"/>
          <w14:ligatures w14:val="standardContextual"/>
        </w:rPr>
        <w:t xml:space="preserve"> (2/379/2828) via the path of Abu Ash-Sheikh Al-Asbahani: [Abu Ahmad bin Muhammad bin ‘Ali Al-</w:t>
      </w:r>
      <w:proofErr w:type="spellStart"/>
      <w:r w:rsidRPr="00F8732D">
        <w:rPr>
          <w:rFonts w:ascii="Calibri" w:eastAsia="Calibri" w:hAnsi="Calibri" w:cs="Arial"/>
          <w:kern w:val="2"/>
          <w:sz w:val="22"/>
          <w:szCs w:val="22"/>
          <w:lang w:val="en-GB"/>
          <w14:ligatures w14:val="standardContextual"/>
        </w:rPr>
        <w:t>Mu’addib</w:t>
      </w:r>
      <w:proofErr w:type="spellEnd"/>
      <w:r w:rsidRPr="00F8732D">
        <w:rPr>
          <w:rFonts w:ascii="Calibri" w:eastAsia="Calibri" w:hAnsi="Calibri" w:cs="Arial"/>
          <w:kern w:val="2"/>
          <w:sz w:val="22"/>
          <w:szCs w:val="22"/>
          <w:lang w:val="en-GB"/>
          <w14:ligatures w14:val="standardContextual"/>
        </w:rPr>
        <w:t xml:space="preserve"> informed us, as a reading to him: He said: Abu Muhammad Abdullah bin Muhammad bin Ja’far bin Hibban informed us: He said: Muhammad bin Khalid </w:t>
      </w:r>
      <w:proofErr w:type="spellStart"/>
      <w:r w:rsidRPr="00F8732D">
        <w:rPr>
          <w:rFonts w:ascii="Calibri" w:eastAsia="Calibri" w:hAnsi="Calibri" w:cs="Arial"/>
          <w:kern w:val="2"/>
          <w:sz w:val="22"/>
          <w:szCs w:val="22"/>
          <w:lang w:val="en-GB"/>
          <w14:ligatures w14:val="standardContextual"/>
        </w:rPr>
        <w:t>Ar-Raasibiy</w:t>
      </w:r>
      <w:proofErr w:type="spellEnd"/>
      <w:r w:rsidRPr="00F8732D">
        <w:rPr>
          <w:rFonts w:ascii="Calibri" w:eastAsia="Calibri" w:hAnsi="Calibri" w:cs="Arial"/>
          <w:kern w:val="2"/>
          <w:sz w:val="22"/>
          <w:szCs w:val="22"/>
          <w:lang w:val="en-GB"/>
          <w14:ligatures w14:val="standardContextual"/>
        </w:rPr>
        <w:t xml:space="preserve"> related to us: With the same Sanad and Matn (chain and textual content].</w:t>
      </w:r>
    </w:p>
    <w:p w14:paraId="166A933A" w14:textId="77777777" w:rsidR="00F8732D" w:rsidRPr="00F8732D" w:rsidRDefault="00F8732D" w:rsidP="00F8732D">
      <w:pPr>
        <w:bidi w:val="0"/>
        <w:spacing w:line="259" w:lineRule="auto"/>
        <w:rPr>
          <w:rFonts w:ascii="Calibri" w:eastAsia="Calibri" w:hAnsi="Calibri" w:cs="Arial"/>
          <w:kern w:val="2"/>
          <w:sz w:val="22"/>
          <w:szCs w:val="22"/>
          <w:lang w:val="en-GB"/>
          <w14:ligatures w14:val="standardContextual"/>
        </w:rPr>
      </w:pPr>
    </w:p>
    <w:p w14:paraId="119EC781" w14:textId="77777777" w:rsidR="00F8732D" w:rsidRPr="00F8732D" w:rsidRDefault="00F8732D" w:rsidP="38C34A0D">
      <w:pPr>
        <w:bidi w:val="0"/>
        <w:spacing w:line="259" w:lineRule="auto"/>
        <w:rPr>
          <w:rFonts w:ascii="Calibri" w:eastAsia="Calibri" w:hAnsi="Calibri" w:cs="Arial"/>
          <w:kern w:val="2"/>
          <w:sz w:val="22"/>
          <w:szCs w:val="22"/>
          <w14:ligatures w14:val="standardContextual"/>
        </w:rPr>
      </w:pPr>
      <w:r w:rsidRPr="38C34A0D">
        <w:rPr>
          <w:rFonts w:ascii="Calibri" w:eastAsia="Calibri" w:hAnsi="Calibri" w:cs="Arial"/>
          <w:kern w:val="2"/>
          <w:sz w:val="22"/>
          <w:szCs w:val="22"/>
          <w14:ligatures w14:val="standardContextual"/>
        </w:rPr>
        <w:t>- And it also came recorded in “Al-</w:t>
      </w:r>
      <w:proofErr w:type="spellStart"/>
      <w:r w:rsidRPr="38C34A0D">
        <w:rPr>
          <w:rFonts w:ascii="Calibri" w:eastAsia="Calibri" w:hAnsi="Calibri" w:cs="Arial"/>
          <w:kern w:val="2"/>
          <w:sz w:val="22"/>
          <w:szCs w:val="22"/>
          <w14:ligatures w14:val="standardContextual"/>
        </w:rPr>
        <w:t>Mu’jam</w:t>
      </w:r>
      <w:proofErr w:type="spellEnd"/>
      <w:r w:rsidRPr="38C34A0D">
        <w:rPr>
          <w:rFonts w:ascii="Calibri" w:eastAsia="Calibri" w:hAnsi="Calibri" w:cs="Arial"/>
          <w:kern w:val="2"/>
          <w:sz w:val="22"/>
          <w:szCs w:val="22"/>
          <w14:ligatures w14:val="standardContextual"/>
        </w:rPr>
        <w:t xml:space="preserve"> As-Saghir” of At-Tabarani (2/96/849) with the same Sanad (chain) as came in his Al-Kabir whilst the textual content (</w:t>
      </w:r>
      <w:proofErr w:type="spellStart"/>
      <w:r w:rsidRPr="38C34A0D">
        <w:rPr>
          <w:rFonts w:ascii="Calibri" w:eastAsia="Calibri" w:hAnsi="Calibri" w:cs="Arial"/>
          <w:kern w:val="2"/>
          <w:sz w:val="22"/>
          <w:szCs w:val="22"/>
          <w14:ligatures w14:val="standardContextual"/>
        </w:rPr>
        <w:t>Matn</w:t>
      </w:r>
      <w:proofErr w:type="spellEnd"/>
      <w:r w:rsidRPr="38C34A0D">
        <w:rPr>
          <w:rFonts w:ascii="Calibri" w:eastAsia="Calibri" w:hAnsi="Calibri" w:cs="Arial"/>
          <w:kern w:val="2"/>
          <w:sz w:val="22"/>
          <w:szCs w:val="22"/>
          <w14:ligatures w14:val="standardContextual"/>
        </w:rPr>
        <w:t xml:space="preserve">) is full and not abridged. And At-Tabarani stated: [No one related it from </w:t>
      </w:r>
      <w:proofErr w:type="spellStart"/>
      <w:r w:rsidRPr="38C34A0D">
        <w:rPr>
          <w:rFonts w:ascii="Calibri" w:eastAsia="Calibri" w:hAnsi="Calibri" w:cs="Arial"/>
          <w:kern w:val="2"/>
          <w:sz w:val="22"/>
          <w:szCs w:val="22"/>
          <w14:ligatures w14:val="standardContextual"/>
        </w:rPr>
        <w:t>Shu’bah</w:t>
      </w:r>
      <w:proofErr w:type="spellEnd"/>
      <w:r w:rsidRPr="38C34A0D">
        <w:rPr>
          <w:rFonts w:ascii="Calibri" w:eastAsia="Calibri" w:hAnsi="Calibri" w:cs="Arial"/>
          <w:kern w:val="2"/>
          <w:sz w:val="22"/>
          <w:szCs w:val="22"/>
          <w14:ligatures w14:val="standardContextual"/>
        </w:rPr>
        <w:t xml:space="preserve"> apart from Shu’aib bin As-Saffar and </w:t>
      </w:r>
      <w:proofErr w:type="spellStart"/>
      <w:r w:rsidRPr="38C34A0D">
        <w:rPr>
          <w:rFonts w:ascii="Calibri" w:eastAsia="Calibri" w:hAnsi="Calibri" w:cs="Arial"/>
          <w:kern w:val="2"/>
          <w:sz w:val="22"/>
          <w:szCs w:val="22"/>
          <w14:ligatures w14:val="standardContextual"/>
        </w:rPr>
        <w:t>Muhallab</w:t>
      </w:r>
      <w:proofErr w:type="spellEnd"/>
      <w:r w:rsidRPr="38C34A0D">
        <w:rPr>
          <w:rFonts w:ascii="Calibri" w:eastAsia="Calibri" w:hAnsi="Calibri" w:cs="Arial"/>
          <w:kern w:val="2"/>
          <w:sz w:val="22"/>
          <w:szCs w:val="22"/>
          <w14:ligatures w14:val="standardContextual"/>
        </w:rPr>
        <w:t xml:space="preserve"> bin Al</w:t>
      </w:r>
      <w:proofErr w:type="gramStart"/>
      <w:r w:rsidRPr="38C34A0D">
        <w:rPr>
          <w:rFonts w:ascii="Calibri" w:eastAsia="Calibri" w:hAnsi="Calibri" w:cs="Arial"/>
          <w:kern w:val="2"/>
          <w:sz w:val="22"/>
          <w:szCs w:val="22"/>
          <w14:ligatures w14:val="standardContextual"/>
        </w:rPr>
        <w:t>-‘</w:t>
      </w:r>
      <w:proofErr w:type="gramEnd"/>
      <w:r w:rsidRPr="38C34A0D">
        <w:rPr>
          <w:rFonts w:ascii="Calibri" w:eastAsia="Calibri" w:hAnsi="Calibri" w:cs="Arial"/>
          <w:kern w:val="2"/>
          <w:sz w:val="22"/>
          <w:szCs w:val="22"/>
          <w14:ligatures w14:val="standardContextual"/>
        </w:rPr>
        <w:t>Alaa’ was alone in relating it].</w:t>
      </w:r>
    </w:p>
    <w:p w14:paraId="189BC58C" w14:textId="77777777" w:rsidR="005E1E2E" w:rsidRPr="00F8732D" w:rsidRDefault="005E1E2E" w:rsidP="004B2FCC">
      <w:pPr>
        <w:jc w:val="both"/>
        <w:rPr>
          <w:rFonts w:ascii="AA_Yakout Linotype Light" w:hAnsi="AA_Yakout Linotype Light" w:cs="AA_Yakout Linotype Light"/>
          <w:sz w:val="32"/>
          <w:szCs w:val="32"/>
          <w:lang w:val="en-GB"/>
        </w:rPr>
      </w:pPr>
    </w:p>
    <w:p w14:paraId="59F16A38" w14:textId="77777777" w:rsidR="00742043" w:rsidRDefault="004B2FCC" w:rsidP="004B2FCC">
      <w:pPr>
        <w:jc w:val="both"/>
        <w:rPr>
          <w:rFonts w:ascii="AA_Yakout Linotype Light" w:hAnsi="AA_Yakout Linotype Light" w:cs="AA_Yakout Linotype Light"/>
          <w:sz w:val="32"/>
          <w:szCs w:val="32"/>
        </w:rPr>
      </w:pPr>
      <w:r w:rsidRPr="004B2FCC">
        <w:rPr>
          <w:rFonts w:ascii="AA_Yakout Linotype Light" w:hAnsi="AA_Yakout Linotype Light" w:cs="AA_Yakout Linotype Light"/>
          <w:sz w:val="32"/>
          <w:szCs w:val="32"/>
          <w:rtl/>
        </w:rPr>
        <w:t xml:space="preserve">قلت: هذا إسناد لا يقوم بذاته، وإن صلح في المتابعات والشواهد: </w:t>
      </w:r>
      <w:r w:rsidRPr="004B2FCC">
        <w:rPr>
          <w:rFonts w:ascii="AA_Yakout Linotype Light" w:hAnsi="AA_Yakout Linotype Light" w:cs="AA_Yakout Linotype Light"/>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sz w:val="32"/>
          <w:szCs w:val="32"/>
          <w:rtl/>
        </w:rPr>
        <w:t>مُهَلَّبُ بْنُ الْعَلَاءِ، مجهول لا يعرف، ولعله المهلّب بن العلاء بن أبي صفرة بن المهلّب بن العلاء ابن أبي صفرة، أخو عبد الرحمن بن العلاء جد اللغوىّ المشهور أبي سعيد السكري. وأبو سعيد السكري هو: الحسن بن الحسين بن عبد الرحمن بن العلاء بن أبي صفرة بن المهلّب بن العلاء ابن أبي صفرة؛</w:t>
      </w:r>
      <w:r w:rsidRPr="004B2FCC">
        <w:rPr>
          <w:rFonts w:ascii="AA_Yakout Linotype Light" w:hAnsi="AA_Yakout Linotype Light" w:cs="AA_Yakout Linotype Light"/>
          <w:sz w:val="32"/>
          <w:szCs w:val="32"/>
          <w:rtl/>
        </w:rPr>
        <w:cr/>
      </w:r>
    </w:p>
    <w:p w14:paraId="5B676D77" w14:textId="1CAA46EA" w:rsidR="00B903FB" w:rsidRPr="00B903FB" w:rsidRDefault="00B903FB" w:rsidP="00B903FB">
      <w:pPr>
        <w:bidi w:val="0"/>
        <w:spacing w:line="259" w:lineRule="auto"/>
        <w:rPr>
          <w:rFonts w:ascii="Calibri" w:eastAsia="Calibri" w:hAnsi="Calibri" w:cs="Arial"/>
          <w:kern w:val="2"/>
          <w:sz w:val="22"/>
          <w:szCs w:val="22"/>
          <w:lang w:val="en-GB"/>
          <w14:ligatures w14:val="standardContextual"/>
        </w:rPr>
      </w:pPr>
      <w:r w:rsidRPr="00B903FB">
        <w:rPr>
          <w:rFonts w:ascii="Calibri" w:eastAsia="Calibri" w:hAnsi="Calibri" w:cs="Arial"/>
          <w:kern w:val="2"/>
          <w:sz w:val="22"/>
          <w:szCs w:val="22"/>
          <w:lang w:val="en-GB"/>
          <w14:ligatures w14:val="standardContextual"/>
        </w:rPr>
        <w:t xml:space="preserve">I say: This Isnad does not stand up by itself even if it suitable to be given regard </w:t>
      </w:r>
      <w:r w:rsidR="005F0EFC">
        <w:rPr>
          <w:rFonts w:ascii="Calibri" w:eastAsia="Calibri" w:hAnsi="Calibri" w:cs="Arial"/>
          <w:kern w:val="2"/>
          <w:sz w:val="22"/>
          <w:szCs w:val="22"/>
          <w:lang w:val="en-GB"/>
          <w14:ligatures w14:val="standardContextual"/>
        </w:rPr>
        <w:t>among the</w:t>
      </w:r>
      <w:r w:rsidRPr="00B903FB">
        <w:rPr>
          <w:rFonts w:ascii="Calibri" w:eastAsia="Calibri" w:hAnsi="Calibri" w:cs="Arial"/>
          <w:kern w:val="2"/>
          <w:sz w:val="22"/>
          <w:szCs w:val="22"/>
          <w:lang w:val="en-GB"/>
          <w14:ligatures w14:val="standardContextual"/>
        </w:rPr>
        <w:t xml:space="preserve"> corroborations and supporting evidence:</w:t>
      </w:r>
    </w:p>
    <w:p w14:paraId="29DF5B1A" w14:textId="77777777" w:rsidR="00B903FB" w:rsidRPr="00B903FB" w:rsidRDefault="00B903FB" w:rsidP="00B903FB">
      <w:pPr>
        <w:bidi w:val="0"/>
        <w:spacing w:line="259" w:lineRule="auto"/>
        <w:rPr>
          <w:rFonts w:ascii="Calibri" w:eastAsia="Calibri" w:hAnsi="Calibri" w:cs="Arial"/>
          <w:kern w:val="2"/>
          <w:sz w:val="22"/>
          <w:szCs w:val="22"/>
          <w:lang w:val="en-GB"/>
          <w14:ligatures w14:val="standardContextual"/>
        </w:rPr>
      </w:pPr>
    </w:p>
    <w:p w14:paraId="78B6CB5C" w14:textId="77777777" w:rsidR="00B903FB" w:rsidRPr="00B903FB" w:rsidRDefault="00B903FB" w:rsidP="00B903FB">
      <w:pPr>
        <w:bidi w:val="0"/>
        <w:spacing w:line="259" w:lineRule="auto"/>
        <w:rPr>
          <w:rFonts w:ascii="Calibri" w:eastAsia="Calibri" w:hAnsi="Calibri" w:cs="Arial"/>
          <w:kern w:val="2"/>
          <w:sz w:val="22"/>
          <w:szCs w:val="22"/>
          <w:lang w:val="en-GB"/>
          <w14:ligatures w14:val="standardContextual"/>
        </w:rPr>
      </w:pPr>
      <w:r w:rsidRPr="00B903FB">
        <w:rPr>
          <w:rFonts w:ascii="Calibri" w:eastAsia="Calibri" w:hAnsi="Calibri" w:cs="Arial"/>
          <w:kern w:val="2"/>
          <w:sz w:val="22"/>
          <w:szCs w:val="22"/>
          <w:lang w:val="en-GB"/>
          <w14:ligatures w14:val="standardContextual"/>
        </w:rPr>
        <w:t xml:space="preserve">- </w:t>
      </w:r>
      <w:proofErr w:type="spellStart"/>
      <w:r w:rsidRPr="00B903FB">
        <w:rPr>
          <w:rFonts w:ascii="Calibri" w:eastAsia="Calibri" w:hAnsi="Calibri" w:cs="Arial"/>
          <w:kern w:val="2"/>
          <w:sz w:val="22"/>
          <w:szCs w:val="22"/>
          <w:lang w:val="en-GB"/>
          <w14:ligatures w14:val="standardContextual"/>
        </w:rPr>
        <w:t>Muhallab</w:t>
      </w:r>
      <w:proofErr w:type="spellEnd"/>
      <w:r w:rsidRPr="00B903FB">
        <w:rPr>
          <w:rFonts w:ascii="Calibri" w:eastAsia="Calibri" w:hAnsi="Calibri" w:cs="Arial"/>
          <w:kern w:val="2"/>
          <w:sz w:val="22"/>
          <w:szCs w:val="22"/>
          <w:lang w:val="en-GB"/>
          <w14:ligatures w14:val="standardContextual"/>
        </w:rPr>
        <w:t xml:space="preserve"> bin Al</w:t>
      </w:r>
      <w:proofErr w:type="gramStart"/>
      <w:r w:rsidRPr="00B903FB">
        <w:rPr>
          <w:rFonts w:ascii="Calibri" w:eastAsia="Calibri" w:hAnsi="Calibri" w:cs="Arial"/>
          <w:kern w:val="2"/>
          <w:sz w:val="22"/>
          <w:szCs w:val="22"/>
          <w:lang w:val="en-GB"/>
          <w14:ligatures w14:val="standardContextual"/>
        </w:rPr>
        <w:t>-‘</w:t>
      </w:r>
      <w:proofErr w:type="gramEnd"/>
      <w:r w:rsidRPr="00B903FB">
        <w:rPr>
          <w:rFonts w:ascii="Calibri" w:eastAsia="Calibri" w:hAnsi="Calibri" w:cs="Arial"/>
          <w:kern w:val="2"/>
          <w:sz w:val="22"/>
          <w:szCs w:val="22"/>
          <w:lang w:val="en-GB"/>
          <w14:ligatures w14:val="standardContextual"/>
        </w:rPr>
        <w:t xml:space="preserve">Alaa’, is </w:t>
      </w:r>
      <w:proofErr w:type="spellStart"/>
      <w:r w:rsidRPr="00B903FB">
        <w:rPr>
          <w:rFonts w:ascii="Calibri" w:eastAsia="Calibri" w:hAnsi="Calibri" w:cs="Arial"/>
          <w:kern w:val="2"/>
          <w:sz w:val="22"/>
          <w:szCs w:val="22"/>
          <w:lang w:val="en-GB"/>
          <w14:ligatures w14:val="standardContextual"/>
        </w:rPr>
        <w:t>Majhool</w:t>
      </w:r>
      <w:proofErr w:type="spellEnd"/>
      <w:r w:rsidRPr="00B903FB">
        <w:rPr>
          <w:rFonts w:ascii="Calibri" w:eastAsia="Calibri" w:hAnsi="Calibri" w:cs="Arial"/>
          <w:kern w:val="2"/>
          <w:sz w:val="22"/>
          <w:szCs w:val="22"/>
          <w:lang w:val="en-GB"/>
          <w14:ligatures w14:val="standardContextual"/>
        </w:rPr>
        <w:t xml:space="preserve"> (unidentified) and not known. He may be Al-</w:t>
      </w:r>
      <w:proofErr w:type="spellStart"/>
      <w:r w:rsidRPr="00B903FB">
        <w:rPr>
          <w:rFonts w:ascii="Calibri" w:eastAsia="Calibri" w:hAnsi="Calibri" w:cs="Arial"/>
          <w:kern w:val="2"/>
          <w:sz w:val="22"/>
          <w:szCs w:val="22"/>
          <w:lang w:val="en-GB"/>
          <w14:ligatures w14:val="standardContextual"/>
        </w:rPr>
        <w:t>Muhallab</w:t>
      </w:r>
      <w:proofErr w:type="spellEnd"/>
      <w:r w:rsidRPr="00B903FB">
        <w:rPr>
          <w:rFonts w:ascii="Calibri" w:eastAsia="Calibri" w:hAnsi="Calibri" w:cs="Arial"/>
          <w:kern w:val="2"/>
          <w:sz w:val="22"/>
          <w:szCs w:val="22"/>
          <w:lang w:val="en-GB"/>
          <w14:ligatures w14:val="standardContextual"/>
        </w:rPr>
        <w:t xml:space="preserve"> bin Al</w:t>
      </w:r>
      <w:proofErr w:type="gramStart"/>
      <w:r w:rsidRPr="00B903FB">
        <w:rPr>
          <w:rFonts w:ascii="Calibri" w:eastAsia="Calibri" w:hAnsi="Calibri" w:cs="Arial"/>
          <w:kern w:val="2"/>
          <w:sz w:val="22"/>
          <w:szCs w:val="22"/>
          <w:lang w:val="en-GB"/>
          <w14:ligatures w14:val="standardContextual"/>
        </w:rPr>
        <w:t>-‘</w:t>
      </w:r>
      <w:proofErr w:type="gramEnd"/>
      <w:r w:rsidRPr="00B903FB">
        <w:rPr>
          <w:rFonts w:ascii="Calibri" w:eastAsia="Calibri" w:hAnsi="Calibri" w:cs="Arial"/>
          <w:kern w:val="2"/>
          <w:sz w:val="22"/>
          <w:szCs w:val="22"/>
          <w:lang w:val="en-GB"/>
          <w14:ligatures w14:val="standardContextual"/>
        </w:rPr>
        <w:t>Alaa’ bin Abi Safrah bin Al-</w:t>
      </w:r>
      <w:proofErr w:type="spellStart"/>
      <w:r w:rsidRPr="00B903FB">
        <w:rPr>
          <w:rFonts w:ascii="Calibri" w:eastAsia="Calibri" w:hAnsi="Calibri" w:cs="Arial"/>
          <w:kern w:val="2"/>
          <w:sz w:val="22"/>
          <w:szCs w:val="22"/>
          <w:lang w:val="en-GB"/>
          <w14:ligatures w14:val="standardContextual"/>
        </w:rPr>
        <w:t>Muhallab</w:t>
      </w:r>
      <w:proofErr w:type="spellEnd"/>
      <w:r w:rsidRPr="00B903FB">
        <w:rPr>
          <w:rFonts w:ascii="Calibri" w:eastAsia="Calibri" w:hAnsi="Calibri" w:cs="Arial"/>
          <w:kern w:val="2"/>
          <w:sz w:val="22"/>
          <w:szCs w:val="22"/>
          <w:lang w:val="en-GB"/>
          <w14:ligatures w14:val="standardContextual"/>
        </w:rPr>
        <w:t xml:space="preserve"> bin Al</w:t>
      </w:r>
      <w:proofErr w:type="gramStart"/>
      <w:r w:rsidRPr="00B903FB">
        <w:rPr>
          <w:rFonts w:ascii="Calibri" w:eastAsia="Calibri" w:hAnsi="Calibri" w:cs="Arial"/>
          <w:kern w:val="2"/>
          <w:sz w:val="22"/>
          <w:szCs w:val="22"/>
          <w:lang w:val="en-GB"/>
          <w14:ligatures w14:val="standardContextual"/>
        </w:rPr>
        <w:t>-‘</w:t>
      </w:r>
      <w:proofErr w:type="gramEnd"/>
      <w:r w:rsidRPr="00B903FB">
        <w:rPr>
          <w:rFonts w:ascii="Calibri" w:eastAsia="Calibri" w:hAnsi="Calibri" w:cs="Arial"/>
          <w:kern w:val="2"/>
          <w:sz w:val="22"/>
          <w:szCs w:val="22"/>
          <w:lang w:val="en-GB"/>
          <w14:ligatures w14:val="standardContextual"/>
        </w:rPr>
        <w:t>Alaa’ bin Abi Safrah, the brother of Abdur Rahman bin Al</w:t>
      </w:r>
      <w:proofErr w:type="gramStart"/>
      <w:r w:rsidRPr="00B903FB">
        <w:rPr>
          <w:rFonts w:ascii="Calibri" w:eastAsia="Calibri" w:hAnsi="Calibri" w:cs="Arial"/>
          <w:kern w:val="2"/>
          <w:sz w:val="22"/>
          <w:szCs w:val="22"/>
          <w:lang w:val="en-GB"/>
          <w14:ligatures w14:val="standardContextual"/>
        </w:rPr>
        <w:t>-‘</w:t>
      </w:r>
      <w:proofErr w:type="gramEnd"/>
      <w:r w:rsidRPr="00B903FB">
        <w:rPr>
          <w:rFonts w:ascii="Calibri" w:eastAsia="Calibri" w:hAnsi="Calibri" w:cs="Arial"/>
          <w:kern w:val="2"/>
          <w:sz w:val="22"/>
          <w:szCs w:val="22"/>
          <w:lang w:val="en-GB"/>
          <w14:ligatures w14:val="standardContextual"/>
        </w:rPr>
        <w:t>Alaa’, the grandfather of the famous linguist Abu Sa’eed As-</w:t>
      </w:r>
      <w:proofErr w:type="spellStart"/>
      <w:r w:rsidRPr="00B903FB">
        <w:rPr>
          <w:rFonts w:ascii="Calibri" w:eastAsia="Calibri" w:hAnsi="Calibri" w:cs="Arial"/>
          <w:kern w:val="2"/>
          <w:sz w:val="22"/>
          <w:szCs w:val="22"/>
          <w:lang w:val="en-GB"/>
          <w14:ligatures w14:val="standardContextual"/>
        </w:rPr>
        <w:t>Sakariy</w:t>
      </w:r>
      <w:proofErr w:type="spellEnd"/>
      <w:r w:rsidRPr="00B903FB">
        <w:rPr>
          <w:rFonts w:ascii="Calibri" w:eastAsia="Calibri" w:hAnsi="Calibri" w:cs="Arial"/>
          <w:kern w:val="2"/>
          <w:sz w:val="22"/>
          <w:szCs w:val="22"/>
          <w:lang w:val="en-GB"/>
          <w14:ligatures w14:val="standardContextual"/>
        </w:rPr>
        <w:t>. That is whilst Abu Sa’eed As-</w:t>
      </w:r>
      <w:proofErr w:type="spellStart"/>
      <w:r w:rsidRPr="00B903FB">
        <w:rPr>
          <w:rFonts w:ascii="Calibri" w:eastAsia="Calibri" w:hAnsi="Calibri" w:cs="Arial"/>
          <w:kern w:val="2"/>
          <w:sz w:val="22"/>
          <w:szCs w:val="22"/>
          <w:lang w:val="en-GB"/>
          <w14:ligatures w14:val="standardContextual"/>
        </w:rPr>
        <w:t>Sakariy</w:t>
      </w:r>
      <w:proofErr w:type="spellEnd"/>
      <w:r w:rsidRPr="00B903FB">
        <w:rPr>
          <w:rFonts w:ascii="Calibri" w:eastAsia="Calibri" w:hAnsi="Calibri" w:cs="Arial"/>
          <w:kern w:val="2"/>
          <w:sz w:val="22"/>
          <w:szCs w:val="22"/>
          <w:lang w:val="en-GB"/>
          <w14:ligatures w14:val="standardContextual"/>
        </w:rPr>
        <w:t xml:space="preserve"> was: Al-Hasan bin Al-Husain bin Abdur Rahman bin Al</w:t>
      </w:r>
      <w:proofErr w:type="gramStart"/>
      <w:r w:rsidRPr="00B903FB">
        <w:rPr>
          <w:rFonts w:ascii="Calibri" w:eastAsia="Calibri" w:hAnsi="Calibri" w:cs="Arial"/>
          <w:kern w:val="2"/>
          <w:sz w:val="22"/>
          <w:szCs w:val="22"/>
          <w:lang w:val="en-GB"/>
          <w14:ligatures w14:val="standardContextual"/>
        </w:rPr>
        <w:t>-‘</w:t>
      </w:r>
      <w:proofErr w:type="gramEnd"/>
      <w:r w:rsidRPr="00B903FB">
        <w:rPr>
          <w:rFonts w:ascii="Calibri" w:eastAsia="Calibri" w:hAnsi="Calibri" w:cs="Arial"/>
          <w:kern w:val="2"/>
          <w:sz w:val="22"/>
          <w:szCs w:val="22"/>
          <w:lang w:val="en-GB"/>
          <w14:ligatures w14:val="standardContextual"/>
        </w:rPr>
        <w:t>Alaa bin Abi Safrah bin Al-</w:t>
      </w:r>
      <w:proofErr w:type="spellStart"/>
      <w:r w:rsidRPr="00B903FB">
        <w:rPr>
          <w:rFonts w:ascii="Calibri" w:eastAsia="Calibri" w:hAnsi="Calibri" w:cs="Arial"/>
          <w:kern w:val="2"/>
          <w:sz w:val="22"/>
          <w:szCs w:val="22"/>
          <w:lang w:val="en-GB"/>
          <w14:ligatures w14:val="standardContextual"/>
        </w:rPr>
        <w:t>Muhallab</w:t>
      </w:r>
      <w:proofErr w:type="spellEnd"/>
      <w:r w:rsidRPr="00B903FB">
        <w:rPr>
          <w:rFonts w:ascii="Calibri" w:eastAsia="Calibri" w:hAnsi="Calibri" w:cs="Arial"/>
          <w:kern w:val="2"/>
          <w:sz w:val="22"/>
          <w:szCs w:val="22"/>
          <w:lang w:val="en-GB"/>
          <w14:ligatures w14:val="standardContextual"/>
        </w:rPr>
        <w:t xml:space="preserve"> bin Al</w:t>
      </w:r>
      <w:proofErr w:type="gramStart"/>
      <w:r w:rsidRPr="00B903FB">
        <w:rPr>
          <w:rFonts w:ascii="Calibri" w:eastAsia="Calibri" w:hAnsi="Calibri" w:cs="Arial"/>
          <w:kern w:val="2"/>
          <w:sz w:val="22"/>
          <w:szCs w:val="22"/>
          <w:lang w:val="en-GB"/>
          <w14:ligatures w14:val="standardContextual"/>
        </w:rPr>
        <w:t>-‘</w:t>
      </w:r>
      <w:proofErr w:type="gramEnd"/>
      <w:r w:rsidRPr="00B903FB">
        <w:rPr>
          <w:rFonts w:ascii="Calibri" w:eastAsia="Calibri" w:hAnsi="Calibri" w:cs="Arial"/>
          <w:kern w:val="2"/>
          <w:sz w:val="22"/>
          <w:szCs w:val="22"/>
          <w:lang w:val="en-GB"/>
          <w14:ligatures w14:val="standardContextual"/>
        </w:rPr>
        <w:t>Alaa’ ibn Abi Safrah.</w:t>
      </w:r>
    </w:p>
    <w:p w14:paraId="0BF2788A" w14:textId="77777777" w:rsidR="00742043" w:rsidRPr="00B903FB" w:rsidRDefault="00742043" w:rsidP="004B2FCC">
      <w:pPr>
        <w:jc w:val="both"/>
        <w:rPr>
          <w:rFonts w:ascii="AA_Yakout Linotype Light" w:hAnsi="AA_Yakout Linotype Light" w:cs="AA_Yakout Linotype Light"/>
          <w:sz w:val="32"/>
          <w:szCs w:val="32"/>
          <w:lang w:val="en-GB"/>
        </w:rPr>
      </w:pPr>
    </w:p>
    <w:p w14:paraId="29C1DCB2" w14:textId="1D84D52A" w:rsidR="00742043" w:rsidRDefault="004B2FCC" w:rsidP="004B2FCC">
      <w:pPr>
        <w:jc w:val="both"/>
        <w:rPr>
          <w:rFonts w:ascii="AA_Yakout Linotype Light" w:hAnsi="AA_Yakout Linotype Light" w:cs="AA_Yakout Linotype Light"/>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sz w:val="32"/>
          <w:szCs w:val="32"/>
          <w:rtl/>
        </w:rPr>
        <w:t xml:space="preserve">مُحَمَّدُ بْنُ خَالِدٍ الرَّاسِبِيُّ، هو: محمد بن خالد بن يزيد، أبو عبد الله الراسبي البصري النِّيلي. حاء في إرشاد القاصي والداني إلى تراجم شيوخ الطبراني (ص: 542/876): [محمد بن خالد بن يزيد، أبو عبد الله الراسبي البصري النِّيلي: </w:t>
      </w:r>
      <w:r w:rsidRPr="004B2FCC">
        <w:rPr>
          <w:rFonts w:ascii="AA_Yakout Linotype Light" w:hAnsi="AA_Yakout Linotype Light" w:cs="AA_Yakout Linotype Light"/>
          <w:b/>
          <w:bCs/>
          <w:sz w:val="32"/>
          <w:szCs w:val="32"/>
          <w:u w:val="single"/>
          <w:rtl/>
        </w:rPr>
        <w:t>حدث عن</w:t>
      </w:r>
      <w:r w:rsidRPr="004B2FCC">
        <w:rPr>
          <w:rFonts w:ascii="AA_Yakout Linotype Light" w:hAnsi="AA_Yakout Linotype Light" w:cs="AA_Yakout Linotype Light"/>
          <w:sz w:val="32"/>
          <w:szCs w:val="32"/>
          <w:rtl/>
        </w:rPr>
        <w:t xml:space="preserve">: مهلب بن العلاء، وعبد الواحد بن غياث، وأنس بن محمد، وبندار. </w:t>
      </w:r>
      <w:r w:rsidRPr="004B2FCC">
        <w:rPr>
          <w:rFonts w:ascii="AA_Yakout Linotype Light" w:hAnsi="AA_Yakout Linotype Light" w:cs="AA_Yakout Linotype Light"/>
          <w:b/>
          <w:bCs/>
          <w:sz w:val="32"/>
          <w:szCs w:val="32"/>
          <w:u w:val="single"/>
          <w:rtl/>
        </w:rPr>
        <w:t>وعنه</w:t>
      </w:r>
      <w:r w:rsidRPr="004B2FCC">
        <w:rPr>
          <w:rFonts w:ascii="AA_Yakout Linotype Light" w:hAnsi="AA_Yakout Linotype Light" w:cs="AA_Yakout Linotype Light"/>
          <w:sz w:val="32"/>
          <w:szCs w:val="32"/>
          <w:rtl/>
        </w:rPr>
        <w:t xml:space="preserve">: أبو القاسم الطبراني في «معجمه»، وأبو بكر الإسماعيلي في «معجمه» وسكت عنه، والرامهرمزي، وابن قانع، وابن السني، وأبو الشيخ، وغيرهم]؛ ثم قال: (مجهول الحال). قلت: فقد علَّق الهيثمي على الحديث الذي </w:t>
      </w:r>
      <w:r w:rsidRPr="004B2FCC">
        <w:rPr>
          <w:rFonts w:ascii="AA_Yakout Linotype Light" w:hAnsi="AA_Yakout Linotype Light" w:cs="AA_Yakout Linotype Light"/>
          <w:sz w:val="32"/>
          <w:szCs w:val="32"/>
          <w:rtl/>
          <w:lang w:eastAsia="en-GB"/>
        </w:rPr>
        <w:t>أخرجه الطبراني في معجمه الكبير (ج8/ص280/ح8076): [حدثنا محمد بن خالد الراسبي حدثنا مهلب بن العلاء حدثنا شعيب بن بيان الصفار حدثنا حماد بن سلمة عن أبي غالب عن أبي أمامة أن رسول الله، صلى الله عليه وسلم، قال: «إِذَا تَصَافَحَ الْمُسْلِمَانِ لَمْ تُفْرَقْ أَكُفُّهُمَا حَتَّى يُغْفَرَ لَهُمَا»]</w:t>
      </w:r>
      <w:r w:rsidRPr="004B2FCC">
        <w:rPr>
          <w:rFonts w:ascii="AA_Yakout Linotype Light" w:hAnsi="AA_Yakout Linotype Light" w:cs="AA_Yakout Linotype Light"/>
          <w:sz w:val="32"/>
          <w:szCs w:val="32"/>
          <w:rtl/>
        </w:rPr>
        <w:t xml:space="preserve">، فقال: (رَوَاهُ الطَّبَرَانِيُّ، وَفِيهِ مُهَلَّبُ بْنُ الْعَلَاءِ، وَلَمْ أَعْرِفْهُ، وَبَقِيَّةُ رِجَالِهِ ثِقَاتٌ) كما هو في مجمع الزوائد ومنبع الفوائد (8/37/12772): </w:t>
      </w:r>
      <w:r w:rsidRPr="004B2FCC">
        <w:rPr>
          <w:rFonts w:ascii="AA_Yakout Linotype Light" w:hAnsi="AA_Yakout Linotype Light" w:cs="AA_Yakout Linotype Light"/>
          <w:sz w:val="32"/>
          <w:szCs w:val="32"/>
          <w:rtl/>
        </w:rPr>
        <w:lastRenderedPageBreak/>
        <w:t xml:space="preserve">مما يدل على أن الهيثمي عرفه، وعلم بوثاقته، فلعل (صدوق) أقرب إلى الإنصاف بالنظر إلى عدد الرواة عنه ومكانتهم، وبخاصة أبي بكر الإسماعيلي، وأبي أحمد بن عدي. </w:t>
      </w:r>
    </w:p>
    <w:p w14:paraId="61CB1E80" w14:textId="77777777" w:rsidR="00742043" w:rsidRDefault="00742043" w:rsidP="004B2FCC">
      <w:pPr>
        <w:jc w:val="both"/>
        <w:rPr>
          <w:rFonts w:ascii="AA_Yakout Linotype Light" w:hAnsi="AA_Yakout Linotype Light" w:cs="AA_Yakout Linotype Light"/>
          <w:sz w:val="32"/>
          <w:szCs w:val="32"/>
        </w:rPr>
      </w:pPr>
    </w:p>
    <w:p w14:paraId="28A0CC5D" w14:textId="77777777" w:rsidR="00693570" w:rsidRPr="00693570" w:rsidRDefault="00693570" w:rsidP="00693570">
      <w:pPr>
        <w:bidi w:val="0"/>
        <w:spacing w:line="259" w:lineRule="auto"/>
        <w:rPr>
          <w:rFonts w:ascii="Calibri" w:eastAsia="Calibri" w:hAnsi="Calibri" w:cs="Arial"/>
          <w:kern w:val="2"/>
          <w:sz w:val="22"/>
          <w:szCs w:val="22"/>
          <w:lang w:val="en-GB"/>
          <w14:ligatures w14:val="standardContextual"/>
        </w:rPr>
      </w:pPr>
      <w:r w:rsidRPr="00693570">
        <w:rPr>
          <w:rFonts w:ascii="Calibri" w:eastAsia="Calibri" w:hAnsi="Calibri" w:cs="Arial"/>
          <w:kern w:val="2"/>
          <w:sz w:val="22"/>
          <w:szCs w:val="22"/>
          <w:lang w:val="en-GB"/>
          <w14:ligatures w14:val="standardContextual"/>
        </w:rPr>
        <w:t xml:space="preserve">- Muhammad bin Khalid </w:t>
      </w:r>
      <w:proofErr w:type="spellStart"/>
      <w:r w:rsidRPr="00693570">
        <w:rPr>
          <w:rFonts w:ascii="Calibri" w:eastAsia="Calibri" w:hAnsi="Calibri" w:cs="Arial"/>
          <w:kern w:val="2"/>
          <w:sz w:val="22"/>
          <w:szCs w:val="22"/>
          <w:lang w:val="en-GB"/>
          <w14:ligatures w14:val="standardContextual"/>
        </w:rPr>
        <w:t>Ar-Raasibiy</w:t>
      </w:r>
      <w:proofErr w:type="spellEnd"/>
      <w:r w:rsidRPr="00693570">
        <w:rPr>
          <w:rFonts w:ascii="Calibri" w:eastAsia="Calibri" w:hAnsi="Calibri" w:cs="Arial"/>
          <w:kern w:val="2"/>
          <w:sz w:val="22"/>
          <w:szCs w:val="22"/>
          <w:lang w:val="en-GB"/>
          <w14:ligatures w14:val="standardContextual"/>
        </w:rPr>
        <w:t>: He is Muhammad bin Khalid bin Yazid</w:t>
      </w:r>
      <w:bookmarkStart w:id="18" w:name="_Hlk160471998"/>
      <w:r w:rsidRPr="00693570">
        <w:rPr>
          <w:rFonts w:ascii="Calibri" w:eastAsia="Calibri" w:hAnsi="Calibri" w:cs="Arial"/>
          <w:kern w:val="2"/>
          <w:sz w:val="22"/>
          <w:szCs w:val="22"/>
          <w:lang w:val="en-GB"/>
          <w14:ligatures w14:val="standardContextual"/>
        </w:rPr>
        <w:t xml:space="preserve">, Abu Abdullah </w:t>
      </w:r>
      <w:proofErr w:type="spellStart"/>
      <w:r w:rsidRPr="00693570">
        <w:rPr>
          <w:rFonts w:ascii="Calibri" w:eastAsia="Calibri" w:hAnsi="Calibri" w:cs="Arial"/>
          <w:kern w:val="2"/>
          <w:sz w:val="22"/>
          <w:szCs w:val="22"/>
          <w:lang w:val="en-GB"/>
          <w14:ligatures w14:val="standardContextual"/>
        </w:rPr>
        <w:t>Ar-Raasibiy</w:t>
      </w:r>
      <w:proofErr w:type="spellEnd"/>
      <w:r w:rsidRPr="00693570">
        <w:rPr>
          <w:rFonts w:ascii="Calibri" w:eastAsia="Calibri" w:hAnsi="Calibri" w:cs="Arial"/>
          <w:kern w:val="2"/>
          <w:sz w:val="22"/>
          <w:szCs w:val="22"/>
          <w:lang w:val="en-GB"/>
          <w14:ligatures w14:val="standardContextual"/>
        </w:rPr>
        <w:t xml:space="preserve"> Al-</w:t>
      </w:r>
      <w:proofErr w:type="spellStart"/>
      <w:r w:rsidRPr="00693570">
        <w:rPr>
          <w:rFonts w:ascii="Calibri" w:eastAsia="Calibri" w:hAnsi="Calibri" w:cs="Arial"/>
          <w:kern w:val="2"/>
          <w:sz w:val="22"/>
          <w:szCs w:val="22"/>
          <w:lang w:val="en-GB"/>
          <w14:ligatures w14:val="standardContextual"/>
        </w:rPr>
        <w:t>Basriy</w:t>
      </w:r>
      <w:proofErr w:type="spellEnd"/>
      <w:r w:rsidRPr="00693570">
        <w:rPr>
          <w:rFonts w:ascii="Calibri" w:eastAsia="Calibri" w:hAnsi="Calibri" w:cs="Arial"/>
          <w:kern w:val="2"/>
          <w:sz w:val="22"/>
          <w:szCs w:val="22"/>
          <w:lang w:val="en-GB"/>
          <w14:ligatures w14:val="standardContextual"/>
        </w:rPr>
        <w:t xml:space="preserve"> An-</w:t>
      </w:r>
      <w:proofErr w:type="spellStart"/>
      <w:r w:rsidRPr="00693570">
        <w:rPr>
          <w:rFonts w:ascii="Calibri" w:eastAsia="Calibri" w:hAnsi="Calibri" w:cs="Arial"/>
          <w:kern w:val="2"/>
          <w:sz w:val="22"/>
          <w:szCs w:val="22"/>
          <w:lang w:val="en-GB"/>
          <w14:ligatures w14:val="standardContextual"/>
        </w:rPr>
        <w:t>Neeliy</w:t>
      </w:r>
      <w:proofErr w:type="spellEnd"/>
      <w:r w:rsidRPr="00693570">
        <w:rPr>
          <w:rFonts w:ascii="Calibri" w:eastAsia="Calibri" w:hAnsi="Calibri" w:cs="Arial"/>
          <w:kern w:val="2"/>
          <w:sz w:val="22"/>
          <w:szCs w:val="22"/>
          <w:lang w:val="en-GB"/>
          <w14:ligatures w14:val="standardContextual"/>
        </w:rPr>
        <w:t xml:space="preserve">. </w:t>
      </w:r>
      <w:bookmarkEnd w:id="18"/>
      <w:r w:rsidRPr="00693570">
        <w:rPr>
          <w:rFonts w:ascii="Calibri" w:eastAsia="Calibri" w:hAnsi="Calibri" w:cs="Arial"/>
          <w:kern w:val="2"/>
          <w:sz w:val="22"/>
          <w:szCs w:val="22"/>
          <w:lang w:val="en-GB"/>
          <w14:ligatures w14:val="standardContextual"/>
        </w:rPr>
        <w:t>He was mentioned in Irshaad Al-</w:t>
      </w:r>
      <w:proofErr w:type="spellStart"/>
      <w:r w:rsidRPr="00693570">
        <w:rPr>
          <w:rFonts w:ascii="Calibri" w:eastAsia="Calibri" w:hAnsi="Calibri" w:cs="Arial"/>
          <w:kern w:val="2"/>
          <w:sz w:val="22"/>
          <w:szCs w:val="22"/>
          <w:lang w:val="en-GB"/>
          <w14:ligatures w14:val="standardContextual"/>
        </w:rPr>
        <w:t>Qaasiy</w:t>
      </w:r>
      <w:proofErr w:type="spellEnd"/>
      <w:r w:rsidRPr="00693570">
        <w:rPr>
          <w:rFonts w:ascii="Calibri" w:eastAsia="Calibri" w:hAnsi="Calibri" w:cs="Arial"/>
          <w:kern w:val="2"/>
          <w:sz w:val="22"/>
          <w:szCs w:val="22"/>
          <w:lang w:val="en-GB"/>
          <w14:ligatures w14:val="standardContextual"/>
        </w:rPr>
        <w:t xml:space="preserve"> </w:t>
      </w:r>
      <w:proofErr w:type="spellStart"/>
      <w:r w:rsidRPr="00693570">
        <w:rPr>
          <w:rFonts w:ascii="Calibri" w:eastAsia="Calibri" w:hAnsi="Calibri" w:cs="Arial"/>
          <w:kern w:val="2"/>
          <w:sz w:val="22"/>
          <w:szCs w:val="22"/>
          <w:lang w:val="en-GB"/>
          <w14:ligatures w14:val="standardContextual"/>
        </w:rPr>
        <w:t>Wa</w:t>
      </w:r>
      <w:proofErr w:type="spellEnd"/>
      <w:r w:rsidRPr="00693570">
        <w:rPr>
          <w:rFonts w:ascii="Calibri" w:eastAsia="Calibri" w:hAnsi="Calibri" w:cs="Arial"/>
          <w:kern w:val="2"/>
          <w:sz w:val="22"/>
          <w:szCs w:val="22"/>
          <w:lang w:val="en-GB"/>
          <w14:ligatures w14:val="standardContextual"/>
        </w:rPr>
        <w:t xml:space="preserve"> d-</w:t>
      </w:r>
      <w:proofErr w:type="spellStart"/>
      <w:r w:rsidRPr="00693570">
        <w:rPr>
          <w:rFonts w:ascii="Calibri" w:eastAsia="Calibri" w:hAnsi="Calibri" w:cs="Arial"/>
          <w:kern w:val="2"/>
          <w:sz w:val="22"/>
          <w:szCs w:val="22"/>
          <w:lang w:val="en-GB"/>
          <w14:ligatures w14:val="standardContextual"/>
        </w:rPr>
        <w:t>Daaniy</w:t>
      </w:r>
      <w:proofErr w:type="spellEnd"/>
      <w:r w:rsidRPr="00693570">
        <w:rPr>
          <w:rFonts w:ascii="Calibri" w:eastAsia="Calibri" w:hAnsi="Calibri" w:cs="Arial"/>
          <w:kern w:val="2"/>
          <w:sz w:val="22"/>
          <w:szCs w:val="22"/>
          <w:lang w:val="en-GB"/>
          <w14:ligatures w14:val="standardContextual"/>
        </w:rPr>
        <w:t xml:space="preserve"> </w:t>
      </w:r>
      <w:proofErr w:type="spellStart"/>
      <w:r w:rsidRPr="00693570">
        <w:rPr>
          <w:rFonts w:ascii="Calibri" w:eastAsia="Calibri" w:hAnsi="Calibri" w:cs="Arial"/>
          <w:kern w:val="2"/>
          <w:sz w:val="22"/>
          <w:szCs w:val="22"/>
          <w:lang w:val="en-GB"/>
          <w14:ligatures w14:val="standardContextual"/>
        </w:rPr>
        <w:t>Ilaa</w:t>
      </w:r>
      <w:proofErr w:type="spellEnd"/>
      <w:r w:rsidRPr="00693570">
        <w:rPr>
          <w:rFonts w:ascii="Calibri" w:eastAsia="Calibri" w:hAnsi="Calibri" w:cs="Arial"/>
          <w:kern w:val="2"/>
          <w:sz w:val="22"/>
          <w:szCs w:val="22"/>
          <w:lang w:val="en-GB"/>
          <w14:ligatures w14:val="standardContextual"/>
        </w:rPr>
        <w:t xml:space="preserve"> </w:t>
      </w:r>
      <w:proofErr w:type="spellStart"/>
      <w:r w:rsidRPr="00693570">
        <w:rPr>
          <w:rFonts w:ascii="Calibri" w:eastAsia="Calibri" w:hAnsi="Calibri" w:cs="Arial"/>
          <w:kern w:val="2"/>
          <w:sz w:val="22"/>
          <w:szCs w:val="22"/>
          <w:lang w:val="en-GB"/>
          <w14:ligatures w14:val="standardContextual"/>
        </w:rPr>
        <w:t>Taraajim</w:t>
      </w:r>
      <w:proofErr w:type="spellEnd"/>
      <w:r w:rsidRPr="00693570">
        <w:rPr>
          <w:rFonts w:ascii="Calibri" w:eastAsia="Calibri" w:hAnsi="Calibri" w:cs="Arial"/>
          <w:kern w:val="2"/>
          <w:sz w:val="22"/>
          <w:szCs w:val="22"/>
          <w:lang w:val="en-GB"/>
          <w14:ligatures w14:val="standardContextual"/>
        </w:rPr>
        <w:t xml:space="preserve"> </w:t>
      </w:r>
      <w:proofErr w:type="spellStart"/>
      <w:r w:rsidRPr="00693570">
        <w:rPr>
          <w:rFonts w:ascii="Calibri" w:eastAsia="Calibri" w:hAnsi="Calibri" w:cs="Arial"/>
          <w:kern w:val="2"/>
          <w:sz w:val="22"/>
          <w:szCs w:val="22"/>
          <w:lang w:val="en-GB"/>
          <w14:ligatures w14:val="standardContextual"/>
        </w:rPr>
        <w:t>Shuyookh</w:t>
      </w:r>
      <w:proofErr w:type="spellEnd"/>
      <w:r w:rsidRPr="00693570">
        <w:rPr>
          <w:rFonts w:ascii="Calibri" w:eastAsia="Calibri" w:hAnsi="Calibri" w:cs="Arial"/>
          <w:kern w:val="2"/>
          <w:sz w:val="22"/>
          <w:szCs w:val="22"/>
          <w:lang w:val="en-GB"/>
          <w14:ligatures w14:val="standardContextual"/>
        </w:rPr>
        <w:t xml:space="preserve"> At-Tabarani (542/876): [Muhammad bin Khalid bin Yazid, Abu Abdullah </w:t>
      </w:r>
      <w:proofErr w:type="spellStart"/>
      <w:r w:rsidRPr="00693570">
        <w:rPr>
          <w:rFonts w:ascii="Calibri" w:eastAsia="Calibri" w:hAnsi="Calibri" w:cs="Arial"/>
          <w:kern w:val="2"/>
          <w:sz w:val="22"/>
          <w:szCs w:val="22"/>
          <w:lang w:val="en-GB"/>
          <w14:ligatures w14:val="standardContextual"/>
        </w:rPr>
        <w:t>Ar-Raasibiy</w:t>
      </w:r>
      <w:proofErr w:type="spellEnd"/>
      <w:r w:rsidRPr="00693570">
        <w:rPr>
          <w:rFonts w:ascii="Calibri" w:eastAsia="Calibri" w:hAnsi="Calibri" w:cs="Arial"/>
          <w:kern w:val="2"/>
          <w:sz w:val="22"/>
          <w:szCs w:val="22"/>
          <w:lang w:val="en-GB"/>
          <w14:ligatures w14:val="standardContextual"/>
        </w:rPr>
        <w:t xml:space="preserve"> Al-</w:t>
      </w:r>
      <w:proofErr w:type="spellStart"/>
      <w:r w:rsidRPr="00693570">
        <w:rPr>
          <w:rFonts w:ascii="Calibri" w:eastAsia="Calibri" w:hAnsi="Calibri" w:cs="Arial"/>
          <w:kern w:val="2"/>
          <w:sz w:val="22"/>
          <w:szCs w:val="22"/>
          <w:lang w:val="en-GB"/>
          <w14:ligatures w14:val="standardContextual"/>
        </w:rPr>
        <w:t>Basriy</w:t>
      </w:r>
      <w:proofErr w:type="spellEnd"/>
      <w:r w:rsidRPr="00693570">
        <w:rPr>
          <w:rFonts w:ascii="Calibri" w:eastAsia="Calibri" w:hAnsi="Calibri" w:cs="Arial"/>
          <w:kern w:val="2"/>
          <w:sz w:val="22"/>
          <w:szCs w:val="22"/>
          <w:lang w:val="en-GB"/>
          <w14:ligatures w14:val="standardContextual"/>
        </w:rPr>
        <w:t xml:space="preserve"> An-</w:t>
      </w:r>
      <w:proofErr w:type="spellStart"/>
      <w:r w:rsidRPr="00693570">
        <w:rPr>
          <w:rFonts w:ascii="Calibri" w:eastAsia="Calibri" w:hAnsi="Calibri" w:cs="Arial"/>
          <w:kern w:val="2"/>
          <w:sz w:val="22"/>
          <w:szCs w:val="22"/>
          <w:lang w:val="en-GB"/>
          <w14:ligatures w14:val="standardContextual"/>
        </w:rPr>
        <w:t>Neeliy</w:t>
      </w:r>
      <w:proofErr w:type="spellEnd"/>
      <w:r w:rsidRPr="00693570">
        <w:rPr>
          <w:rFonts w:ascii="Calibri" w:eastAsia="Calibri" w:hAnsi="Calibri" w:cs="Arial"/>
          <w:kern w:val="2"/>
          <w:sz w:val="22"/>
          <w:szCs w:val="22"/>
          <w:lang w:val="en-GB"/>
          <w14:ligatures w14:val="standardContextual"/>
        </w:rPr>
        <w:t xml:space="preserve">: </w:t>
      </w:r>
      <w:r w:rsidRPr="00693570">
        <w:rPr>
          <w:rFonts w:ascii="Calibri" w:eastAsia="Calibri" w:hAnsi="Calibri" w:cs="Arial"/>
          <w:b/>
          <w:bCs/>
          <w:kern w:val="2"/>
          <w:sz w:val="22"/>
          <w:szCs w:val="22"/>
          <w:u w:val="single"/>
          <w:lang w:val="en-GB"/>
          <w14:ligatures w14:val="standardContextual"/>
        </w:rPr>
        <w:t>He related from</w:t>
      </w:r>
      <w:r w:rsidRPr="00693570">
        <w:rPr>
          <w:rFonts w:ascii="Calibri" w:eastAsia="Calibri" w:hAnsi="Calibri" w:cs="Arial"/>
          <w:kern w:val="2"/>
          <w:sz w:val="22"/>
          <w:szCs w:val="22"/>
          <w:lang w:val="en-GB"/>
          <w14:ligatures w14:val="standardContextual"/>
        </w:rPr>
        <w:t xml:space="preserve">: </w:t>
      </w:r>
      <w:proofErr w:type="spellStart"/>
      <w:r w:rsidRPr="00693570">
        <w:rPr>
          <w:rFonts w:ascii="Calibri" w:eastAsia="Calibri" w:hAnsi="Calibri" w:cs="Arial"/>
          <w:kern w:val="2"/>
          <w:sz w:val="22"/>
          <w:szCs w:val="22"/>
          <w:lang w:val="en-GB"/>
          <w14:ligatures w14:val="standardContextual"/>
        </w:rPr>
        <w:t>Muhallab</w:t>
      </w:r>
      <w:proofErr w:type="spellEnd"/>
      <w:r w:rsidRPr="00693570">
        <w:rPr>
          <w:rFonts w:ascii="Calibri" w:eastAsia="Calibri" w:hAnsi="Calibri" w:cs="Arial"/>
          <w:kern w:val="2"/>
          <w:sz w:val="22"/>
          <w:szCs w:val="22"/>
          <w:lang w:val="en-GB"/>
          <w14:ligatures w14:val="standardContextual"/>
        </w:rPr>
        <w:t xml:space="preserve"> bin Al</w:t>
      </w:r>
      <w:proofErr w:type="gramStart"/>
      <w:r w:rsidRPr="00693570">
        <w:rPr>
          <w:rFonts w:ascii="Calibri" w:eastAsia="Calibri" w:hAnsi="Calibri" w:cs="Arial"/>
          <w:kern w:val="2"/>
          <w:sz w:val="22"/>
          <w:szCs w:val="22"/>
          <w:lang w:val="en-GB"/>
          <w14:ligatures w14:val="standardContextual"/>
        </w:rPr>
        <w:t>-‘</w:t>
      </w:r>
      <w:proofErr w:type="gramEnd"/>
      <w:r w:rsidRPr="00693570">
        <w:rPr>
          <w:rFonts w:ascii="Calibri" w:eastAsia="Calibri" w:hAnsi="Calibri" w:cs="Arial"/>
          <w:kern w:val="2"/>
          <w:sz w:val="22"/>
          <w:szCs w:val="22"/>
          <w:lang w:val="en-GB"/>
          <w14:ligatures w14:val="standardContextual"/>
        </w:rPr>
        <w:t>Alaa’, Abdul Wahid bin Ghiyath, Anas bin Muhammad and Bundar. And (those who related) from him (include): Abu Al-Qasim At-Tabarani in his “</w:t>
      </w:r>
      <w:proofErr w:type="spellStart"/>
      <w:r w:rsidRPr="00693570">
        <w:rPr>
          <w:rFonts w:ascii="Calibri" w:eastAsia="Calibri" w:hAnsi="Calibri" w:cs="Arial"/>
          <w:kern w:val="2"/>
          <w:sz w:val="22"/>
          <w:szCs w:val="22"/>
          <w:lang w:val="en-GB"/>
          <w14:ligatures w14:val="standardContextual"/>
        </w:rPr>
        <w:t>Mu’jam</w:t>
      </w:r>
      <w:proofErr w:type="spellEnd"/>
      <w:r w:rsidRPr="00693570">
        <w:rPr>
          <w:rFonts w:ascii="Calibri" w:eastAsia="Calibri" w:hAnsi="Calibri" w:cs="Arial"/>
          <w:kern w:val="2"/>
          <w:sz w:val="22"/>
          <w:szCs w:val="22"/>
          <w:lang w:val="en-GB"/>
          <w14:ligatures w14:val="standardContextual"/>
        </w:rPr>
        <w:t>”, Abu Bakr Al-</w:t>
      </w:r>
      <w:proofErr w:type="spellStart"/>
      <w:r w:rsidRPr="00693570">
        <w:rPr>
          <w:rFonts w:ascii="Calibri" w:eastAsia="Calibri" w:hAnsi="Calibri" w:cs="Arial"/>
          <w:kern w:val="2"/>
          <w:sz w:val="22"/>
          <w:szCs w:val="22"/>
          <w:lang w:val="en-GB"/>
          <w14:ligatures w14:val="standardContextual"/>
        </w:rPr>
        <w:t>Isma’eeliy</w:t>
      </w:r>
      <w:proofErr w:type="spellEnd"/>
      <w:r w:rsidRPr="00693570">
        <w:rPr>
          <w:rFonts w:ascii="Calibri" w:eastAsia="Calibri" w:hAnsi="Calibri" w:cs="Arial"/>
          <w:kern w:val="2"/>
          <w:sz w:val="22"/>
          <w:szCs w:val="22"/>
          <w:lang w:val="en-GB"/>
          <w14:ligatures w14:val="standardContextual"/>
        </w:rPr>
        <w:t xml:space="preserve"> in his “</w:t>
      </w:r>
      <w:proofErr w:type="spellStart"/>
      <w:r w:rsidRPr="00693570">
        <w:rPr>
          <w:rFonts w:ascii="Calibri" w:eastAsia="Calibri" w:hAnsi="Calibri" w:cs="Arial"/>
          <w:kern w:val="2"/>
          <w:sz w:val="22"/>
          <w:szCs w:val="22"/>
          <w:lang w:val="en-GB"/>
          <w14:ligatures w14:val="standardContextual"/>
        </w:rPr>
        <w:t>Mu’jam</w:t>
      </w:r>
      <w:proofErr w:type="spellEnd"/>
      <w:r w:rsidRPr="00693570">
        <w:rPr>
          <w:rFonts w:ascii="Calibri" w:eastAsia="Calibri" w:hAnsi="Calibri" w:cs="Arial"/>
          <w:kern w:val="2"/>
          <w:sz w:val="22"/>
          <w:szCs w:val="22"/>
          <w:lang w:val="en-GB"/>
          <w14:ligatures w14:val="standardContextual"/>
        </w:rPr>
        <w:t xml:space="preserve">” and was silent regarding him, </w:t>
      </w:r>
      <w:proofErr w:type="spellStart"/>
      <w:r w:rsidRPr="00693570">
        <w:rPr>
          <w:rFonts w:ascii="Calibri" w:eastAsia="Calibri" w:hAnsi="Calibri" w:cs="Arial"/>
          <w:kern w:val="2"/>
          <w:sz w:val="22"/>
          <w:szCs w:val="22"/>
          <w:lang w:val="en-GB"/>
          <w14:ligatures w14:val="standardContextual"/>
        </w:rPr>
        <w:t>Ar-Ramahurmuzi</w:t>
      </w:r>
      <w:proofErr w:type="spellEnd"/>
      <w:r w:rsidRPr="00693570">
        <w:rPr>
          <w:rFonts w:ascii="Calibri" w:eastAsia="Calibri" w:hAnsi="Calibri" w:cs="Arial"/>
          <w:kern w:val="2"/>
          <w:sz w:val="22"/>
          <w:szCs w:val="22"/>
          <w:lang w:val="en-GB"/>
          <w14:ligatures w14:val="standardContextual"/>
        </w:rPr>
        <w:t>, Ibn Qaani’, Ibn us-</w:t>
      </w:r>
      <w:proofErr w:type="spellStart"/>
      <w:r w:rsidRPr="00693570">
        <w:rPr>
          <w:rFonts w:ascii="Calibri" w:eastAsia="Calibri" w:hAnsi="Calibri" w:cs="Arial"/>
          <w:kern w:val="2"/>
          <w:sz w:val="22"/>
          <w:szCs w:val="22"/>
          <w:lang w:val="en-GB"/>
          <w14:ligatures w14:val="standardContextual"/>
        </w:rPr>
        <w:t>Sunniy</w:t>
      </w:r>
      <w:proofErr w:type="spellEnd"/>
      <w:r w:rsidRPr="00693570">
        <w:rPr>
          <w:rFonts w:ascii="Calibri" w:eastAsia="Calibri" w:hAnsi="Calibri" w:cs="Arial"/>
          <w:kern w:val="2"/>
          <w:sz w:val="22"/>
          <w:szCs w:val="22"/>
          <w:lang w:val="en-GB"/>
          <w14:ligatures w14:val="standardContextual"/>
        </w:rPr>
        <w:t xml:space="preserve">, Abu Ash-Sheikh and others]. He then stated: [(He is) </w:t>
      </w:r>
      <w:proofErr w:type="spellStart"/>
      <w:r w:rsidRPr="00693570">
        <w:rPr>
          <w:rFonts w:ascii="Calibri" w:eastAsia="Calibri" w:hAnsi="Calibri" w:cs="Arial"/>
          <w:kern w:val="2"/>
          <w:sz w:val="22"/>
          <w:szCs w:val="22"/>
          <w:lang w:val="en-GB"/>
          <w14:ligatures w14:val="standardContextual"/>
        </w:rPr>
        <w:t>Majhool</w:t>
      </w:r>
      <w:proofErr w:type="spellEnd"/>
      <w:r w:rsidRPr="00693570">
        <w:rPr>
          <w:rFonts w:ascii="Calibri" w:eastAsia="Calibri" w:hAnsi="Calibri" w:cs="Arial"/>
          <w:kern w:val="2"/>
          <w:sz w:val="22"/>
          <w:szCs w:val="22"/>
          <w:lang w:val="en-GB"/>
          <w14:ligatures w14:val="standardContextual"/>
        </w:rPr>
        <w:t xml:space="preserve"> Al-Haal (his status or condition is unknown)]. I say: Al-</w:t>
      </w:r>
      <w:proofErr w:type="spellStart"/>
      <w:r w:rsidRPr="00693570">
        <w:rPr>
          <w:rFonts w:ascii="Calibri" w:eastAsia="Calibri" w:hAnsi="Calibri" w:cs="Arial"/>
          <w:kern w:val="2"/>
          <w:sz w:val="22"/>
          <w:szCs w:val="22"/>
          <w:lang w:val="en-GB"/>
          <w14:ligatures w14:val="standardContextual"/>
        </w:rPr>
        <w:t>Haithami</w:t>
      </w:r>
      <w:proofErr w:type="spellEnd"/>
      <w:r w:rsidRPr="00693570">
        <w:rPr>
          <w:rFonts w:ascii="Calibri" w:eastAsia="Calibri" w:hAnsi="Calibri" w:cs="Arial"/>
          <w:kern w:val="2"/>
          <w:sz w:val="22"/>
          <w:szCs w:val="22"/>
          <w:lang w:val="en-GB"/>
          <w14:ligatures w14:val="standardContextual"/>
        </w:rPr>
        <w:t xml:space="preserve"> commented upon the Hadith recorded by At-Tabarani in his </w:t>
      </w:r>
      <w:proofErr w:type="spellStart"/>
      <w:r w:rsidRPr="00693570">
        <w:rPr>
          <w:rFonts w:ascii="Calibri" w:eastAsia="Calibri" w:hAnsi="Calibri" w:cs="Arial"/>
          <w:kern w:val="2"/>
          <w:sz w:val="22"/>
          <w:szCs w:val="22"/>
          <w:lang w:val="en-GB"/>
          <w14:ligatures w14:val="standardContextual"/>
        </w:rPr>
        <w:t>Mu’jam</w:t>
      </w:r>
      <w:proofErr w:type="spellEnd"/>
      <w:r w:rsidRPr="00693570">
        <w:rPr>
          <w:rFonts w:ascii="Calibri" w:eastAsia="Calibri" w:hAnsi="Calibri" w:cs="Arial"/>
          <w:kern w:val="2"/>
          <w:sz w:val="22"/>
          <w:szCs w:val="22"/>
          <w:lang w:val="en-GB"/>
          <w14:ligatures w14:val="standardContextual"/>
        </w:rPr>
        <w:t xml:space="preserve"> Al-Kabir (8/280/8076): [Muhammad bin Khalid </w:t>
      </w:r>
      <w:proofErr w:type="spellStart"/>
      <w:r w:rsidRPr="00693570">
        <w:rPr>
          <w:rFonts w:ascii="Calibri" w:eastAsia="Calibri" w:hAnsi="Calibri" w:cs="Arial"/>
          <w:kern w:val="2"/>
          <w:sz w:val="22"/>
          <w:szCs w:val="22"/>
          <w:lang w:val="en-GB"/>
          <w14:ligatures w14:val="standardContextual"/>
        </w:rPr>
        <w:t>Ar-Raasibiy</w:t>
      </w:r>
      <w:proofErr w:type="spellEnd"/>
      <w:r w:rsidRPr="00693570">
        <w:rPr>
          <w:rFonts w:ascii="Calibri" w:eastAsia="Calibri" w:hAnsi="Calibri" w:cs="Arial"/>
          <w:kern w:val="2"/>
          <w:sz w:val="22"/>
          <w:szCs w:val="22"/>
          <w:lang w:val="en-GB"/>
          <w14:ligatures w14:val="standardContextual"/>
        </w:rPr>
        <w:t xml:space="preserve"> related to us: </w:t>
      </w:r>
      <w:proofErr w:type="spellStart"/>
      <w:r w:rsidRPr="00693570">
        <w:rPr>
          <w:rFonts w:ascii="Calibri" w:eastAsia="Calibri" w:hAnsi="Calibri" w:cs="Arial"/>
          <w:kern w:val="2"/>
          <w:sz w:val="22"/>
          <w:szCs w:val="22"/>
          <w:lang w:val="en-GB"/>
          <w14:ligatures w14:val="standardContextual"/>
        </w:rPr>
        <w:t>Muhallab</w:t>
      </w:r>
      <w:proofErr w:type="spellEnd"/>
      <w:r w:rsidRPr="00693570">
        <w:rPr>
          <w:rFonts w:ascii="Calibri" w:eastAsia="Calibri" w:hAnsi="Calibri" w:cs="Arial"/>
          <w:kern w:val="2"/>
          <w:sz w:val="22"/>
          <w:szCs w:val="22"/>
          <w:lang w:val="en-GB"/>
          <w14:ligatures w14:val="standardContextual"/>
        </w:rPr>
        <w:t xml:space="preserve"> bin Al-‘Alaa’ related to us: Shu’aib bin Bayan As-Saffar related to us: Hammad bin Salamah related to us from Abu Ghalib, from Abu Umamah: That the Messenger of Allah </w:t>
      </w:r>
      <w:r w:rsidRPr="00693570">
        <w:rPr>
          <w:rFonts w:ascii="Calibri" w:eastAsia="Calibri" w:hAnsi="Calibri" w:cs="Arial" w:hint="cs"/>
          <w:kern w:val="2"/>
          <w:sz w:val="22"/>
          <w:szCs w:val="22"/>
          <w:rtl/>
          <w:lang w:val="en-GB"/>
          <w14:ligatures w14:val="standardContextual"/>
        </w:rPr>
        <w:t>ﷺ</w:t>
      </w:r>
      <w:r w:rsidRPr="00693570">
        <w:rPr>
          <w:rFonts w:ascii="Calibri" w:eastAsia="Calibri" w:hAnsi="Calibri" w:cs="Arial"/>
          <w:kern w:val="2"/>
          <w:sz w:val="22"/>
          <w:szCs w:val="22"/>
          <w:lang w:val="en-GB"/>
          <w14:ligatures w14:val="standardContextual"/>
        </w:rPr>
        <w:t xml:space="preserve"> said: “When two Muslims shake hands, their palms do not separate until they have both been forgiven”] He then stated: [At-Tabarani related it and it includes </w:t>
      </w:r>
      <w:proofErr w:type="spellStart"/>
      <w:r w:rsidRPr="00693570">
        <w:rPr>
          <w:rFonts w:ascii="Calibri" w:eastAsia="Calibri" w:hAnsi="Calibri" w:cs="Arial"/>
          <w:kern w:val="2"/>
          <w:sz w:val="22"/>
          <w:szCs w:val="22"/>
          <w:lang w:val="en-GB"/>
          <w14:ligatures w14:val="standardContextual"/>
        </w:rPr>
        <w:t>Muhallab</w:t>
      </w:r>
      <w:proofErr w:type="spellEnd"/>
      <w:r w:rsidRPr="00693570">
        <w:rPr>
          <w:rFonts w:ascii="Calibri" w:eastAsia="Calibri" w:hAnsi="Calibri" w:cs="Arial"/>
          <w:kern w:val="2"/>
          <w:sz w:val="22"/>
          <w:szCs w:val="22"/>
          <w:lang w:val="en-GB"/>
          <w14:ligatures w14:val="standardContextual"/>
        </w:rPr>
        <w:t xml:space="preserve"> bin Al-‘Alaa’, whom I do not know, whilst the rest of its narrators are </w:t>
      </w:r>
      <w:proofErr w:type="spellStart"/>
      <w:r w:rsidRPr="00693570">
        <w:rPr>
          <w:rFonts w:ascii="Calibri" w:eastAsia="Calibri" w:hAnsi="Calibri" w:cs="Arial"/>
          <w:kern w:val="2"/>
          <w:sz w:val="22"/>
          <w:szCs w:val="22"/>
          <w:lang w:val="en-GB"/>
          <w14:ligatures w14:val="standardContextual"/>
        </w:rPr>
        <w:t>Thiqaat</w:t>
      </w:r>
      <w:proofErr w:type="spellEnd"/>
      <w:r w:rsidRPr="00693570">
        <w:rPr>
          <w:rFonts w:ascii="Calibri" w:eastAsia="Calibri" w:hAnsi="Calibri" w:cs="Arial"/>
          <w:kern w:val="2"/>
          <w:sz w:val="22"/>
          <w:szCs w:val="22"/>
          <w:lang w:val="en-GB"/>
          <w14:ligatures w14:val="standardContextual"/>
        </w:rPr>
        <w:t xml:space="preserve"> (trustworthy and reliable narrators)]. This is what came stated in </w:t>
      </w:r>
      <w:proofErr w:type="spellStart"/>
      <w:r w:rsidRPr="00693570">
        <w:rPr>
          <w:rFonts w:ascii="Calibri" w:eastAsia="Calibri" w:hAnsi="Calibri" w:cs="Arial"/>
          <w:kern w:val="2"/>
          <w:sz w:val="22"/>
          <w:szCs w:val="22"/>
          <w:lang w:val="en-GB"/>
          <w14:ligatures w14:val="standardContextual"/>
        </w:rPr>
        <w:t>Majma</w:t>
      </w:r>
      <w:proofErr w:type="spellEnd"/>
      <w:r w:rsidRPr="00693570">
        <w:rPr>
          <w:rFonts w:ascii="Calibri" w:eastAsia="Calibri" w:hAnsi="Calibri" w:cs="Arial"/>
          <w:kern w:val="2"/>
          <w:sz w:val="22"/>
          <w:szCs w:val="22"/>
          <w:lang w:val="en-GB"/>
          <w14:ligatures w14:val="standardContextual"/>
        </w:rPr>
        <w:t>’ Az-</w:t>
      </w:r>
      <w:proofErr w:type="spellStart"/>
      <w:r w:rsidRPr="00693570">
        <w:rPr>
          <w:rFonts w:ascii="Calibri" w:eastAsia="Calibri" w:hAnsi="Calibri" w:cs="Arial"/>
          <w:kern w:val="2"/>
          <w:sz w:val="22"/>
          <w:szCs w:val="22"/>
          <w:lang w:val="en-GB"/>
          <w14:ligatures w14:val="standardContextual"/>
        </w:rPr>
        <w:t>Zawa’id</w:t>
      </w:r>
      <w:proofErr w:type="spellEnd"/>
      <w:r w:rsidRPr="00693570">
        <w:rPr>
          <w:rFonts w:ascii="Calibri" w:eastAsia="Calibri" w:hAnsi="Calibri" w:cs="Arial"/>
          <w:kern w:val="2"/>
          <w:sz w:val="22"/>
          <w:szCs w:val="22"/>
          <w:lang w:val="en-GB"/>
          <w14:ligatures w14:val="standardContextual"/>
        </w:rPr>
        <w:t xml:space="preserve"> </w:t>
      </w:r>
      <w:proofErr w:type="spellStart"/>
      <w:r w:rsidRPr="00693570">
        <w:rPr>
          <w:rFonts w:ascii="Calibri" w:eastAsia="Calibri" w:hAnsi="Calibri" w:cs="Arial"/>
          <w:kern w:val="2"/>
          <w:sz w:val="22"/>
          <w:szCs w:val="22"/>
          <w:lang w:val="en-GB"/>
          <w14:ligatures w14:val="standardContextual"/>
        </w:rPr>
        <w:t>Wa</w:t>
      </w:r>
      <w:proofErr w:type="spellEnd"/>
      <w:r w:rsidRPr="00693570">
        <w:rPr>
          <w:rFonts w:ascii="Calibri" w:eastAsia="Calibri" w:hAnsi="Calibri" w:cs="Arial"/>
          <w:kern w:val="2"/>
          <w:sz w:val="22"/>
          <w:szCs w:val="22"/>
          <w:lang w:val="en-GB"/>
          <w14:ligatures w14:val="standardContextual"/>
        </w:rPr>
        <w:t xml:space="preserve"> Manba’ Al-</w:t>
      </w:r>
      <w:proofErr w:type="spellStart"/>
      <w:r w:rsidRPr="00693570">
        <w:rPr>
          <w:rFonts w:ascii="Calibri" w:eastAsia="Calibri" w:hAnsi="Calibri" w:cs="Arial"/>
          <w:kern w:val="2"/>
          <w:sz w:val="22"/>
          <w:szCs w:val="22"/>
          <w:lang w:val="en-GB"/>
          <w14:ligatures w14:val="standardContextual"/>
        </w:rPr>
        <w:t>Fawa’id</w:t>
      </w:r>
      <w:proofErr w:type="spellEnd"/>
      <w:r w:rsidRPr="00693570">
        <w:rPr>
          <w:rFonts w:ascii="Calibri" w:eastAsia="Calibri" w:hAnsi="Calibri" w:cs="Arial"/>
          <w:kern w:val="2"/>
          <w:sz w:val="22"/>
          <w:szCs w:val="22"/>
          <w:lang w:val="en-GB"/>
          <w14:ligatures w14:val="standardContextual"/>
        </w:rPr>
        <w:t xml:space="preserve"> (8/37/12772) which indicates that Al-</w:t>
      </w:r>
      <w:proofErr w:type="spellStart"/>
      <w:r w:rsidRPr="00693570">
        <w:rPr>
          <w:rFonts w:ascii="Calibri" w:eastAsia="Calibri" w:hAnsi="Calibri" w:cs="Arial"/>
          <w:kern w:val="2"/>
          <w:sz w:val="22"/>
          <w:szCs w:val="22"/>
          <w:lang w:val="en-GB"/>
          <w14:ligatures w14:val="standardContextual"/>
        </w:rPr>
        <w:t>Haithami</w:t>
      </w:r>
      <w:proofErr w:type="spellEnd"/>
      <w:r w:rsidRPr="00693570">
        <w:rPr>
          <w:rFonts w:ascii="Calibri" w:eastAsia="Calibri" w:hAnsi="Calibri" w:cs="Arial"/>
          <w:kern w:val="2"/>
          <w:sz w:val="22"/>
          <w:szCs w:val="22"/>
          <w:lang w:val="en-GB"/>
          <w14:ligatures w14:val="standardContextual"/>
        </w:rPr>
        <w:t xml:space="preserve"> was aware of him and knew about his authenticity. It may therefore be that “Sadooq” (category of integrity) is nearer to fairness </w:t>
      </w:r>
      <w:proofErr w:type="gramStart"/>
      <w:r w:rsidRPr="00693570">
        <w:rPr>
          <w:rFonts w:ascii="Calibri" w:eastAsia="Calibri" w:hAnsi="Calibri" w:cs="Arial"/>
          <w:kern w:val="2"/>
          <w:sz w:val="22"/>
          <w:szCs w:val="22"/>
          <w:lang w:val="en-GB"/>
          <w14:ligatures w14:val="standardContextual"/>
        </w:rPr>
        <w:t>in light of</w:t>
      </w:r>
      <w:proofErr w:type="gramEnd"/>
      <w:r w:rsidRPr="00693570">
        <w:rPr>
          <w:rFonts w:ascii="Calibri" w:eastAsia="Calibri" w:hAnsi="Calibri" w:cs="Arial"/>
          <w:kern w:val="2"/>
          <w:sz w:val="22"/>
          <w:szCs w:val="22"/>
          <w:lang w:val="en-GB"/>
          <w14:ligatures w14:val="standardContextual"/>
        </w:rPr>
        <w:t xml:space="preserve"> the number of those who narrated from him and their standing; especially Abu Bakr Al-</w:t>
      </w:r>
      <w:proofErr w:type="spellStart"/>
      <w:r w:rsidRPr="00693570">
        <w:rPr>
          <w:rFonts w:ascii="Calibri" w:eastAsia="Calibri" w:hAnsi="Calibri" w:cs="Arial"/>
          <w:kern w:val="2"/>
          <w:sz w:val="22"/>
          <w:szCs w:val="22"/>
          <w:lang w:val="en-GB"/>
          <w14:ligatures w14:val="standardContextual"/>
        </w:rPr>
        <w:t>Isma’eeliy</w:t>
      </w:r>
      <w:proofErr w:type="spellEnd"/>
      <w:r w:rsidRPr="00693570">
        <w:rPr>
          <w:rFonts w:ascii="Calibri" w:eastAsia="Calibri" w:hAnsi="Calibri" w:cs="Arial"/>
          <w:kern w:val="2"/>
          <w:sz w:val="22"/>
          <w:szCs w:val="22"/>
          <w:lang w:val="en-GB"/>
          <w14:ligatures w14:val="standardContextual"/>
        </w:rPr>
        <w:t xml:space="preserve"> and Abu Ahmad bin ‘Adiy.</w:t>
      </w:r>
    </w:p>
    <w:p w14:paraId="319D70EB" w14:textId="77777777" w:rsidR="00693570"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sz w:val="32"/>
          <w:szCs w:val="32"/>
          <w:rtl/>
        </w:rPr>
        <w:cr/>
        <w:t xml:space="preserve"> </w:t>
      </w:r>
      <w:r w:rsidRPr="004B2FCC">
        <w:rPr>
          <w:rFonts w:ascii="AA_Yakout Linotype Light" w:hAnsi="AA_Yakout Linotype Light" w:cs="AA_Yakout Linotype Light"/>
          <w:color w:val="000000"/>
          <w:sz w:val="32"/>
          <w:szCs w:val="32"/>
          <w:rtl/>
        </w:rPr>
        <w:t xml:space="preserve">والحديث نص قاطع، وحجة يقينية من المؤيد بالوحي من السماء، المعصوم بعصمة الله، على بطلان مزاعم دعاة الحرية والليبرالية الغربية أن ما يسمونه بـ(الخصوصيات الفردية) لا تؤثر على المجتمع، ولا تضر العامة. وهذا المعنى تؤكده الأحاديث والآثار المتواترة التي سبق ذكرها عند دراسة قوله، جل جلاله، وسما مقامه: {لعن الذين كفروا من بني إسرائيل... الآية}، وكذلك قوله: {عليكم أنفسكم... الآية}، وكذلك الأحاديث التالية: </w:t>
      </w:r>
    </w:p>
    <w:p w14:paraId="3E2BE889" w14:textId="77777777" w:rsidR="00AA3970" w:rsidRPr="00AA3970" w:rsidRDefault="00AA3970" w:rsidP="00AA3970">
      <w:pPr>
        <w:bidi w:val="0"/>
        <w:spacing w:line="259" w:lineRule="auto"/>
        <w:rPr>
          <w:rFonts w:ascii="Calibri" w:eastAsia="Calibri" w:hAnsi="Calibri" w:cs="Arial"/>
          <w:kern w:val="2"/>
          <w:sz w:val="22"/>
          <w:szCs w:val="22"/>
          <w:lang w:val="en-GB"/>
          <w14:ligatures w14:val="standardContextual"/>
        </w:rPr>
      </w:pPr>
      <w:r w:rsidRPr="00AA3970">
        <w:rPr>
          <w:rFonts w:ascii="Calibri" w:eastAsia="Calibri" w:hAnsi="Calibri" w:cs="Arial"/>
          <w:kern w:val="2"/>
          <w:sz w:val="22"/>
          <w:szCs w:val="22"/>
          <w:lang w:val="en-GB"/>
          <w14:ligatures w14:val="standardContextual"/>
        </w:rPr>
        <w:t xml:space="preserve">And the Hadith (of the ship) is a definite text and certain evidential proof (Hujjah) from the one who is supported by the divine revelation and is infallible through the protection of Allah, against the falsehood of the claims of the proponents of western freedom and liberalism who state that the individual affairs do not have an impact upon the society and do not harm the general public. This meaning is affirmed by the </w:t>
      </w:r>
      <w:proofErr w:type="spellStart"/>
      <w:r w:rsidRPr="00AA3970">
        <w:rPr>
          <w:rFonts w:ascii="Calibri" w:eastAsia="Calibri" w:hAnsi="Calibri" w:cs="Arial"/>
          <w:kern w:val="2"/>
          <w:sz w:val="22"/>
          <w:szCs w:val="22"/>
          <w:lang w:val="en-GB"/>
          <w14:ligatures w14:val="standardContextual"/>
        </w:rPr>
        <w:t>Mutawatir</w:t>
      </w:r>
      <w:proofErr w:type="spellEnd"/>
      <w:r w:rsidRPr="00AA3970">
        <w:rPr>
          <w:rFonts w:ascii="Calibri" w:eastAsia="Calibri" w:hAnsi="Calibri" w:cs="Arial"/>
          <w:kern w:val="2"/>
          <w:sz w:val="22"/>
          <w:szCs w:val="22"/>
          <w:lang w:val="en-GB"/>
          <w14:ligatures w14:val="standardContextual"/>
        </w:rPr>
        <w:t xml:space="preserve"> </w:t>
      </w:r>
      <w:proofErr w:type="spellStart"/>
      <w:r w:rsidRPr="00AA3970">
        <w:rPr>
          <w:rFonts w:ascii="Calibri" w:eastAsia="Calibri" w:hAnsi="Calibri" w:cs="Arial"/>
          <w:kern w:val="2"/>
          <w:sz w:val="22"/>
          <w:szCs w:val="22"/>
          <w:lang w:val="en-GB"/>
          <w14:ligatures w14:val="standardContextual"/>
        </w:rPr>
        <w:t>Aathaar</w:t>
      </w:r>
      <w:proofErr w:type="spellEnd"/>
      <w:r w:rsidRPr="00AA3970">
        <w:rPr>
          <w:rFonts w:ascii="Calibri" w:eastAsia="Calibri" w:hAnsi="Calibri" w:cs="Arial"/>
          <w:kern w:val="2"/>
          <w:sz w:val="22"/>
          <w:szCs w:val="22"/>
          <w:lang w:val="en-GB"/>
          <w14:ligatures w14:val="standardContextual"/>
        </w:rPr>
        <w:t xml:space="preserve"> and Ahadeeth which were presented earlier during the discussion of His </w:t>
      </w:r>
      <w:proofErr w:type="spellStart"/>
      <w:r w:rsidRPr="00AA3970">
        <w:rPr>
          <w:rFonts w:ascii="Calibri" w:eastAsia="Calibri" w:hAnsi="Calibri" w:cs="Arial"/>
          <w:kern w:val="2"/>
          <w:sz w:val="22"/>
          <w:szCs w:val="22"/>
          <w:lang w:val="en-GB"/>
          <w14:ligatures w14:val="standardContextual"/>
        </w:rPr>
        <w:t>Qawl</w:t>
      </w:r>
      <w:proofErr w:type="spellEnd"/>
      <w:r w:rsidRPr="00AA3970">
        <w:rPr>
          <w:rFonts w:ascii="Calibri" w:eastAsia="Calibri" w:hAnsi="Calibri" w:cs="Arial"/>
          <w:kern w:val="2"/>
          <w:sz w:val="22"/>
          <w:szCs w:val="22"/>
          <w:lang w:val="en-GB"/>
          <w14:ligatures w14:val="standardContextual"/>
        </w:rPr>
        <w:t xml:space="preserve"> </w:t>
      </w:r>
      <w:r w:rsidRPr="00AA3970">
        <w:rPr>
          <w:rFonts w:ascii="Calibri" w:eastAsia="Calibri" w:hAnsi="Calibri" w:cs="Arial"/>
          <w:i/>
          <w:iCs/>
          <w:kern w:val="2"/>
          <w:sz w:val="22"/>
          <w:szCs w:val="22"/>
          <w:lang w:val="en-GB"/>
          <w14:ligatures w14:val="standardContextual"/>
        </w:rPr>
        <w:t xml:space="preserve">‘Azza </w:t>
      </w:r>
      <w:proofErr w:type="spellStart"/>
      <w:r w:rsidRPr="00AA3970">
        <w:rPr>
          <w:rFonts w:ascii="Calibri" w:eastAsia="Calibri" w:hAnsi="Calibri" w:cs="Arial"/>
          <w:i/>
          <w:iCs/>
          <w:kern w:val="2"/>
          <w:sz w:val="22"/>
          <w:szCs w:val="22"/>
          <w:lang w:val="en-GB"/>
          <w14:ligatures w14:val="standardContextual"/>
        </w:rPr>
        <w:t>Wa</w:t>
      </w:r>
      <w:proofErr w:type="spellEnd"/>
      <w:r w:rsidRPr="00AA3970">
        <w:rPr>
          <w:rFonts w:ascii="Calibri" w:eastAsia="Calibri" w:hAnsi="Calibri" w:cs="Arial"/>
          <w:i/>
          <w:iCs/>
          <w:kern w:val="2"/>
          <w:sz w:val="22"/>
          <w:szCs w:val="22"/>
          <w:lang w:val="en-GB"/>
          <w14:ligatures w14:val="standardContextual"/>
        </w:rPr>
        <w:t xml:space="preserve"> </w:t>
      </w:r>
      <w:proofErr w:type="spellStart"/>
      <w:r w:rsidRPr="00AA3970">
        <w:rPr>
          <w:rFonts w:ascii="Calibri" w:eastAsia="Calibri" w:hAnsi="Calibri" w:cs="Arial"/>
          <w:i/>
          <w:iCs/>
          <w:kern w:val="2"/>
          <w:sz w:val="22"/>
          <w:szCs w:val="22"/>
          <w:lang w:val="en-GB"/>
          <w14:ligatures w14:val="standardContextual"/>
        </w:rPr>
        <w:t>Jalla</w:t>
      </w:r>
      <w:proofErr w:type="spellEnd"/>
      <w:r w:rsidRPr="00AA3970">
        <w:rPr>
          <w:rFonts w:ascii="Calibri" w:eastAsia="Calibri" w:hAnsi="Calibri" w:cs="Arial"/>
          <w:kern w:val="2"/>
          <w:sz w:val="22"/>
          <w:szCs w:val="22"/>
          <w:lang w:val="en-GB"/>
          <w14:ligatures w14:val="standardContextual"/>
        </w:rPr>
        <w:t>:</w:t>
      </w:r>
    </w:p>
    <w:p w14:paraId="3584AFE7" w14:textId="77777777" w:rsidR="00AA3970" w:rsidRPr="00AA3970" w:rsidRDefault="00AA3970" w:rsidP="00AA3970">
      <w:pPr>
        <w:bidi w:val="0"/>
        <w:spacing w:line="259" w:lineRule="auto"/>
        <w:rPr>
          <w:rFonts w:ascii="Calibri" w:eastAsia="Calibri" w:hAnsi="Calibri" w:cs="Arial"/>
          <w:kern w:val="2"/>
          <w:sz w:val="22"/>
          <w:szCs w:val="22"/>
          <w:lang w:val="en-GB"/>
          <w14:ligatures w14:val="standardContextual"/>
        </w:rPr>
      </w:pPr>
    </w:p>
    <w:p w14:paraId="3E5D0C7B" w14:textId="77777777" w:rsidR="00AA3970" w:rsidRPr="00AA3970" w:rsidRDefault="00AA3970" w:rsidP="00AA3970">
      <w:pPr>
        <w:bidi w:val="0"/>
        <w:spacing w:line="259" w:lineRule="auto"/>
        <w:jc w:val="center"/>
        <w:rPr>
          <w:rFonts w:ascii="Calibri" w:eastAsia="Calibri" w:hAnsi="Calibri" w:cs="Arial"/>
          <w:kern w:val="2"/>
          <w:sz w:val="14"/>
          <w:szCs w:val="14"/>
          <w:lang w:val="en-GB"/>
          <w14:ligatures w14:val="standardContextual"/>
        </w:rPr>
      </w:pPr>
      <w:r w:rsidRPr="00AA3970">
        <w:rPr>
          <w:rFonts w:ascii="Traditional Arabic" w:eastAsia="Calibri" w:hAnsi="Traditional Arabic" w:cs="Traditional Arabic"/>
          <w:color w:val="202122"/>
          <w:kern w:val="2"/>
          <w:sz w:val="32"/>
          <w:szCs w:val="32"/>
          <w:rtl/>
          <w:lang w:val="en-GB"/>
          <w14:ligatures w14:val="standardContextual"/>
        </w:rPr>
        <w:t xml:space="preserve">لُعِنَ الَّذِينَ كَفَرُوا مِنْ بَنِي إِسْرَائِيلَ عَلَى لِسَانِ دَاوُودَ وَعِيسَى ابْنِ مَرْيَمَ </w:t>
      </w:r>
    </w:p>
    <w:p w14:paraId="12B4A32D" w14:textId="77777777" w:rsidR="00AA3970" w:rsidRPr="00AA3970" w:rsidRDefault="00AA3970" w:rsidP="00AA3970">
      <w:pPr>
        <w:bidi w:val="0"/>
        <w:spacing w:line="259" w:lineRule="auto"/>
        <w:jc w:val="center"/>
        <w:rPr>
          <w:rFonts w:ascii="Calibri" w:eastAsia="Calibri" w:hAnsi="Calibri" w:cs="Arial"/>
          <w:kern w:val="2"/>
          <w:sz w:val="22"/>
          <w:szCs w:val="22"/>
          <w:lang w:val="en-GB"/>
          <w14:ligatures w14:val="standardContextual"/>
        </w:rPr>
      </w:pPr>
      <w:r w:rsidRPr="00AA3970">
        <w:rPr>
          <w:rFonts w:ascii="Calibri" w:eastAsia="Calibri" w:hAnsi="Calibri" w:cs="Arial"/>
          <w:kern w:val="2"/>
          <w:sz w:val="22"/>
          <w:szCs w:val="22"/>
          <w:lang w:val="en-GB"/>
          <w14:ligatures w14:val="standardContextual"/>
        </w:rPr>
        <w:t>Cursed were those who disbelieved among the Children of Israel by the tongue of David and of Jesus, the son of Mary … (Al-</w:t>
      </w:r>
      <w:proofErr w:type="spellStart"/>
      <w:r w:rsidRPr="00AA3970">
        <w:rPr>
          <w:rFonts w:ascii="Calibri" w:eastAsia="Calibri" w:hAnsi="Calibri" w:cs="Arial"/>
          <w:kern w:val="2"/>
          <w:sz w:val="22"/>
          <w:szCs w:val="22"/>
          <w:lang w:val="en-GB"/>
          <w14:ligatures w14:val="standardContextual"/>
        </w:rPr>
        <w:t>Ma’idah</w:t>
      </w:r>
      <w:proofErr w:type="spellEnd"/>
      <w:r w:rsidRPr="00AA3970">
        <w:rPr>
          <w:rFonts w:ascii="Calibri" w:eastAsia="Calibri" w:hAnsi="Calibri" w:cs="Arial"/>
          <w:kern w:val="2"/>
          <w:sz w:val="22"/>
          <w:szCs w:val="22"/>
          <w:lang w:val="en-GB"/>
          <w14:ligatures w14:val="standardContextual"/>
        </w:rPr>
        <w:t>: 78).</w:t>
      </w:r>
    </w:p>
    <w:p w14:paraId="36E4BCAE" w14:textId="77777777" w:rsidR="00AA3970" w:rsidRPr="00AA3970" w:rsidRDefault="00AA3970" w:rsidP="00AA3970">
      <w:pPr>
        <w:bidi w:val="0"/>
        <w:spacing w:line="259" w:lineRule="auto"/>
        <w:rPr>
          <w:rFonts w:ascii="Calibri" w:eastAsia="Calibri" w:hAnsi="Calibri" w:cs="Arial"/>
          <w:kern w:val="2"/>
          <w:sz w:val="22"/>
          <w:szCs w:val="22"/>
          <w:lang w:val="en-GB"/>
          <w14:ligatures w14:val="standardContextual"/>
        </w:rPr>
      </w:pPr>
    </w:p>
    <w:p w14:paraId="0027360F" w14:textId="77777777" w:rsidR="00AA3970" w:rsidRPr="00AA3970" w:rsidRDefault="00AA3970" w:rsidP="00AA3970">
      <w:pPr>
        <w:bidi w:val="0"/>
        <w:spacing w:line="259" w:lineRule="auto"/>
        <w:rPr>
          <w:rFonts w:ascii="Calibri" w:eastAsia="Calibri" w:hAnsi="Calibri" w:cs="Arial"/>
          <w:kern w:val="2"/>
          <w:sz w:val="22"/>
          <w:szCs w:val="22"/>
          <w:lang w:val="en-GB"/>
          <w14:ligatures w14:val="standardContextual"/>
        </w:rPr>
      </w:pPr>
      <w:r w:rsidRPr="00AA3970">
        <w:rPr>
          <w:rFonts w:ascii="Calibri" w:eastAsia="Calibri" w:hAnsi="Calibri" w:cs="Arial"/>
          <w:kern w:val="2"/>
          <w:sz w:val="22"/>
          <w:szCs w:val="22"/>
          <w:lang w:val="en-GB"/>
          <w14:ligatures w14:val="standardContextual"/>
        </w:rPr>
        <w:t xml:space="preserve">And His </w:t>
      </w:r>
      <w:proofErr w:type="spellStart"/>
      <w:r w:rsidRPr="00AA3970">
        <w:rPr>
          <w:rFonts w:ascii="Calibri" w:eastAsia="Calibri" w:hAnsi="Calibri" w:cs="Arial"/>
          <w:kern w:val="2"/>
          <w:sz w:val="22"/>
          <w:szCs w:val="22"/>
          <w:lang w:val="en-GB"/>
          <w14:ligatures w14:val="standardContextual"/>
        </w:rPr>
        <w:t>Qawl</w:t>
      </w:r>
      <w:proofErr w:type="spellEnd"/>
      <w:r w:rsidRPr="00AA3970">
        <w:rPr>
          <w:rFonts w:ascii="Calibri" w:eastAsia="Calibri" w:hAnsi="Calibri" w:cs="Arial"/>
          <w:kern w:val="2"/>
          <w:sz w:val="22"/>
          <w:szCs w:val="22"/>
          <w:lang w:val="en-GB"/>
          <w14:ligatures w14:val="standardContextual"/>
        </w:rPr>
        <w:t>:</w:t>
      </w:r>
    </w:p>
    <w:p w14:paraId="7B517E90" w14:textId="77777777" w:rsidR="00AA3970" w:rsidRPr="00AA3970" w:rsidRDefault="00AA3970" w:rsidP="00AA3970">
      <w:pPr>
        <w:bidi w:val="0"/>
        <w:spacing w:line="259" w:lineRule="auto"/>
        <w:rPr>
          <w:rFonts w:ascii="Calibri" w:eastAsia="Calibri" w:hAnsi="Calibri" w:cs="Arial"/>
          <w:kern w:val="2"/>
          <w:sz w:val="22"/>
          <w:szCs w:val="22"/>
          <w:lang w:val="en-GB"/>
          <w14:ligatures w14:val="standardContextual"/>
        </w:rPr>
      </w:pPr>
    </w:p>
    <w:p w14:paraId="00716576" w14:textId="77777777" w:rsidR="00AA3970" w:rsidRPr="00AA3970" w:rsidRDefault="00AA3970" w:rsidP="00AA3970">
      <w:pPr>
        <w:bidi w:val="0"/>
        <w:spacing w:line="259" w:lineRule="auto"/>
        <w:jc w:val="center"/>
        <w:rPr>
          <w:rFonts w:ascii="Traditional Arabic" w:eastAsia="Calibri" w:hAnsi="Traditional Arabic" w:cs="Traditional Arabic"/>
          <w:kern w:val="2"/>
          <w:sz w:val="32"/>
          <w:szCs w:val="32"/>
          <w:rtl/>
          <w:lang w:val="en-GB" w:bidi="ar-EG"/>
          <w14:ligatures w14:val="standardContextual"/>
        </w:rPr>
      </w:pPr>
      <w:r w:rsidRPr="00AA3970">
        <w:rPr>
          <w:rFonts w:ascii="Traditional Arabic" w:eastAsia="Calibri" w:hAnsi="Traditional Arabic" w:cs="Traditional Arabic"/>
          <w:kern w:val="2"/>
          <w:sz w:val="32"/>
          <w:szCs w:val="32"/>
          <w:rtl/>
          <w:lang w:val="en-GB" w:bidi="ar-EG"/>
          <w14:ligatures w14:val="standardContextual"/>
        </w:rPr>
        <w:t>يَا أَيُّهَا الَّذِينَ آمَنُوا عَلَيْكُمْ أَنفُسَكُمْ ۖ لَا يَضُرُّكُم مَّن ضَلَّ إِذَا اهْتَدَيْتُمْ</w:t>
      </w:r>
    </w:p>
    <w:p w14:paraId="194E0735" w14:textId="77777777" w:rsidR="00AA3970" w:rsidRPr="00AA3970" w:rsidRDefault="00AA3970" w:rsidP="00AA3970">
      <w:pPr>
        <w:bidi w:val="0"/>
        <w:spacing w:line="259" w:lineRule="auto"/>
        <w:jc w:val="center"/>
        <w:rPr>
          <w:rFonts w:ascii="Calibri" w:eastAsia="Calibri" w:hAnsi="Calibri" w:cs="Arial"/>
          <w:kern w:val="2"/>
          <w:sz w:val="22"/>
          <w:szCs w:val="22"/>
          <w:lang w:val="en-GB"/>
          <w14:ligatures w14:val="standardContextual"/>
        </w:rPr>
      </w:pPr>
      <w:r w:rsidRPr="00AA3970">
        <w:rPr>
          <w:rFonts w:ascii="Calibri" w:eastAsia="Calibri" w:hAnsi="Calibri" w:cs="Arial"/>
          <w:kern w:val="2"/>
          <w:sz w:val="22"/>
          <w:szCs w:val="22"/>
          <w:lang w:val="en-GB"/>
          <w14:ligatures w14:val="standardContextual"/>
        </w:rPr>
        <w:t>O you who have believed, upon you is [responsibility for] yourselves. Those who have gone astray will not harm you if you have been guided … (Al-</w:t>
      </w:r>
      <w:proofErr w:type="spellStart"/>
      <w:r w:rsidRPr="00AA3970">
        <w:rPr>
          <w:rFonts w:ascii="Calibri" w:eastAsia="Calibri" w:hAnsi="Calibri" w:cs="Arial"/>
          <w:kern w:val="2"/>
          <w:sz w:val="22"/>
          <w:szCs w:val="22"/>
          <w:lang w:val="en-GB"/>
          <w14:ligatures w14:val="standardContextual"/>
        </w:rPr>
        <w:t>Ma’idah</w:t>
      </w:r>
      <w:proofErr w:type="spellEnd"/>
      <w:r w:rsidRPr="00AA3970">
        <w:rPr>
          <w:rFonts w:ascii="Calibri" w:eastAsia="Calibri" w:hAnsi="Calibri" w:cs="Arial"/>
          <w:kern w:val="2"/>
          <w:sz w:val="22"/>
          <w:szCs w:val="22"/>
          <w:lang w:val="en-GB"/>
          <w14:ligatures w14:val="standardContextual"/>
        </w:rPr>
        <w:t>: 105).</w:t>
      </w:r>
    </w:p>
    <w:p w14:paraId="61773D97" w14:textId="77777777" w:rsidR="00AA3970" w:rsidRPr="00AA3970" w:rsidRDefault="00AA3970" w:rsidP="00AA3970">
      <w:pPr>
        <w:bidi w:val="0"/>
        <w:spacing w:line="259" w:lineRule="auto"/>
        <w:rPr>
          <w:rFonts w:ascii="Calibri" w:eastAsia="Calibri" w:hAnsi="Calibri" w:cs="Arial"/>
          <w:kern w:val="2"/>
          <w:sz w:val="22"/>
          <w:szCs w:val="22"/>
          <w:lang w:val="en-GB"/>
          <w14:ligatures w14:val="standardContextual"/>
        </w:rPr>
      </w:pPr>
    </w:p>
    <w:p w14:paraId="3682BE2F" w14:textId="77777777" w:rsidR="00AA3970" w:rsidRPr="00AA3970" w:rsidRDefault="00AA3970" w:rsidP="00AA3970">
      <w:pPr>
        <w:bidi w:val="0"/>
        <w:spacing w:line="259" w:lineRule="auto"/>
        <w:rPr>
          <w:rFonts w:ascii="Calibri" w:eastAsia="Calibri" w:hAnsi="Calibri" w:cs="Arial"/>
          <w:kern w:val="2"/>
          <w:sz w:val="22"/>
          <w:szCs w:val="22"/>
          <w:lang w:val="en-GB"/>
          <w14:ligatures w14:val="standardContextual"/>
        </w:rPr>
      </w:pPr>
      <w:r w:rsidRPr="00AA3970">
        <w:rPr>
          <w:rFonts w:ascii="Calibri" w:eastAsia="Calibri" w:hAnsi="Calibri" w:cs="Arial"/>
          <w:kern w:val="2"/>
          <w:sz w:val="22"/>
          <w:szCs w:val="22"/>
          <w:lang w:val="en-GB"/>
          <w14:ligatures w14:val="standardContextual"/>
        </w:rPr>
        <w:t xml:space="preserve">That is in addition to the following Ahadeeth: </w:t>
      </w:r>
    </w:p>
    <w:p w14:paraId="1CA454B1" w14:textId="77777777" w:rsidR="003254AB"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lastRenderedPageBreak/>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عن أم المؤمنين زينب بنت جحش رضى الله عنها: أن النبي صلى الله عليه وعلى آله وسلم دخل عليها فزعا يقول: «لا إله إلا الله، ويل للعرب من شر قد اقترب، فتح اليوم من ردم يأجوج ومأجوج مثل هذه، وحلق بين أصبعيه الإبهام والتي تليها، فقلت: </w:t>
      </w:r>
      <w:r w:rsidRPr="004B2FCC">
        <w:rPr>
          <w:rFonts w:ascii="AA_Yakout Linotype Light" w:hAnsi="AA_Yakout Linotype Light" w:cs="AA_Yakout Linotype Light"/>
          <w:bCs/>
          <w:color w:val="000000"/>
          <w:sz w:val="32"/>
          <w:szCs w:val="32"/>
          <w:rtl/>
        </w:rPr>
        <w:t xml:space="preserve">(يا رسول الله </w:t>
      </w:r>
      <w:r w:rsidRPr="004B2FCC">
        <w:rPr>
          <w:rFonts w:ascii="AA_Yakout Linotype Light" w:hAnsi="AA_Yakout Linotype Light" w:cs="AA_Yakout Linotype Light"/>
          <w:bCs/>
          <w:color w:val="000000"/>
          <w:sz w:val="32"/>
          <w:szCs w:val="32"/>
          <w:u w:val="single"/>
          <w:rtl/>
        </w:rPr>
        <w:t>أنهلك</w:t>
      </w:r>
      <w:r w:rsidRPr="004B2FCC">
        <w:rPr>
          <w:rFonts w:ascii="AA_Yakout Linotype Light" w:hAnsi="AA_Yakout Linotype Light" w:cs="AA_Yakout Linotype Light"/>
          <w:bCs/>
          <w:color w:val="000000"/>
          <w:sz w:val="32"/>
          <w:szCs w:val="32"/>
          <w:rtl/>
        </w:rPr>
        <w:t xml:space="preserve"> وفينا الصالحون؟)، قال: «نعم إذا كثر الخبث»</w:t>
      </w:r>
      <w:r w:rsidRPr="004B2FCC">
        <w:rPr>
          <w:rFonts w:ascii="AA_Yakout Linotype Light" w:hAnsi="AA_Yakout Linotype Light" w:cs="AA_Yakout Linotype Light"/>
          <w:color w:val="000000"/>
          <w:sz w:val="32"/>
          <w:szCs w:val="32"/>
          <w:rtl/>
        </w:rPr>
        <w:t>. حديث غاية في الصحة، رواه البخاري في صحيحه ج3/ص1221/ح3168، ج3/ص1317/ح3403، ج6/ص2609/ح6716؛ وأخرجه مسلم في صحيحه ج4/ص2208/ح2880؛ والإمام أحمد بن حنبل في مسنده ج6/ص428/ح27454؛ والطبراني في معجمه الكبير ج24/ص51/ح135، ج24/ص52/ح136، ج24/ص53/ح138؛ والنسائي في سننه الكبرى ج6/ص408/ح11333؛ وغيرهم.</w:t>
      </w:r>
      <w:r w:rsidRPr="004B2FCC">
        <w:rPr>
          <w:rFonts w:ascii="AA_Yakout Linotype Light" w:hAnsi="AA_Yakout Linotype Light" w:cs="AA_Yakout Linotype Light"/>
          <w:color w:val="000000"/>
          <w:sz w:val="32"/>
          <w:szCs w:val="32"/>
          <w:rtl/>
        </w:rPr>
        <w:cr/>
      </w:r>
    </w:p>
    <w:p w14:paraId="647D3037" w14:textId="77777777" w:rsidR="00812E42" w:rsidRPr="00812E42" w:rsidRDefault="00812E42" w:rsidP="00812E42">
      <w:pPr>
        <w:bidi w:val="0"/>
        <w:spacing w:line="259" w:lineRule="auto"/>
        <w:rPr>
          <w:rFonts w:ascii="Calibri" w:eastAsia="Calibri" w:hAnsi="Calibri" w:cs="Arial"/>
          <w:kern w:val="2"/>
          <w:sz w:val="22"/>
          <w:szCs w:val="22"/>
          <w:lang w:val="en-GB" w:bidi="ar-EG"/>
          <w14:ligatures w14:val="standardContextual"/>
        </w:rPr>
      </w:pPr>
      <w:r w:rsidRPr="00812E42">
        <w:rPr>
          <w:rFonts w:ascii="Calibri" w:eastAsia="Calibri" w:hAnsi="Calibri" w:cs="Arial"/>
          <w:kern w:val="2"/>
          <w:sz w:val="22"/>
          <w:szCs w:val="22"/>
          <w:lang w:val="en-GB" w:bidi="ar-EG"/>
          <w14:ligatures w14:val="standardContextual"/>
        </w:rPr>
        <w:t xml:space="preserve">- </w:t>
      </w:r>
      <w:proofErr w:type="gramStart"/>
      <w:r w:rsidRPr="00812E42">
        <w:rPr>
          <w:rFonts w:ascii="Calibri" w:eastAsia="Calibri" w:hAnsi="Calibri" w:cs="Arial"/>
          <w:kern w:val="2"/>
          <w:sz w:val="22"/>
          <w:szCs w:val="22"/>
          <w:lang w:val="en-GB" w:bidi="ar-EG"/>
          <w14:ligatures w14:val="standardContextual"/>
        </w:rPr>
        <w:t>The Mother of Believers Zainab bint Jahsh,</w:t>
      </w:r>
      <w:proofErr w:type="gramEnd"/>
      <w:r w:rsidRPr="00812E42">
        <w:rPr>
          <w:rFonts w:ascii="Calibri" w:eastAsia="Calibri" w:hAnsi="Calibri" w:cs="Arial"/>
          <w:kern w:val="2"/>
          <w:sz w:val="22"/>
          <w:szCs w:val="22"/>
          <w:lang w:val="en-GB" w:bidi="ar-EG"/>
          <w14:ligatures w14:val="standardContextual"/>
        </w:rPr>
        <w:t xml:space="preserve"> may Allah be pleased with her, related: That the Prophet </w:t>
      </w:r>
      <w:r w:rsidRPr="00812E42">
        <w:rPr>
          <w:rFonts w:ascii="Calibri" w:eastAsia="Calibri" w:hAnsi="Calibri" w:cs="Arial" w:hint="cs"/>
          <w:kern w:val="2"/>
          <w:sz w:val="22"/>
          <w:szCs w:val="22"/>
          <w:rtl/>
          <w:lang w:val="en-GB" w:bidi="ar-EG"/>
          <w14:ligatures w14:val="standardContextual"/>
        </w:rPr>
        <w:t>ﷺ</w:t>
      </w:r>
      <w:r w:rsidRPr="00812E42">
        <w:rPr>
          <w:rFonts w:ascii="Calibri" w:eastAsia="Calibri" w:hAnsi="Calibri" w:cs="Arial"/>
          <w:kern w:val="2"/>
          <w:sz w:val="22"/>
          <w:szCs w:val="22"/>
          <w:lang w:val="en-GB" w:bidi="ar-EG"/>
          <w14:ligatures w14:val="standardContextual"/>
        </w:rPr>
        <w:t xml:space="preserve"> came me one day to her in an alarmed state saying: “</w:t>
      </w:r>
      <w:r w:rsidRPr="00812E42">
        <w:rPr>
          <w:rFonts w:ascii="Calibri" w:eastAsia="Calibri" w:hAnsi="Calibri" w:cs="Arial"/>
          <w:i/>
          <w:iCs/>
          <w:kern w:val="2"/>
          <w:sz w:val="22"/>
          <w:szCs w:val="22"/>
          <w:lang w:val="en-GB" w:bidi="ar-EG"/>
          <w14:ligatures w14:val="standardContextual"/>
        </w:rPr>
        <w:t xml:space="preserve">Laa </w:t>
      </w:r>
      <w:proofErr w:type="spellStart"/>
      <w:r w:rsidRPr="00812E42">
        <w:rPr>
          <w:rFonts w:ascii="Calibri" w:eastAsia="Calibri" w:hAnsi="Calibri" w:cs="Arial"/>
          <w:i/>
          <w:iCs/>
          <w:kern w:val="2"/>
          <w:sz w:val="22"/>
          <w:szCs w:val="22"/>
          <w:lang w:val="en-GB" w:bidi="ar-EG"/>
          <w14:ligatures w14:val="standardContextual"/>
        </w:rPr>
        <w:t>Ilaaha</w:t>
      </w:r>
      <w:proofErr w:type="spellEnd"/>
      <w:r w:rsidRPr="00812E42">
        <w:rPr>
          <w:rFonts w:ascii="Calibri" w:eastAsia="Calibri" w:hAnsi="Calibri" w:cs="Arial"/>
          <w:i/>
          <w:iCs/>
          <w:kern w:val="2"/>
          <w:sz w:val="22"/>
          <w:szCs w:val="22"/>
          <w:lang w:val="en-GB" w:bidi="ar-EG"/>
          <w14:ligatures w14:val="standardContextual"/>
        </w:rPr>
        <w:t xml:space="preserve"> </w:t>
      </w:r>
      <w:proofErr w:type="spellStart"/>
      <w:r w:rsidRPr="00812E42">
        <w:rPr>
          <w:rFonts w:ascii="Calibri" w:eastAsia="Calibri" w:hAnsi="Calibri" w:cs="Arial"/>
          <w:i/>
          <w:iCs/>
          <w:kern w:val="2"/>
          <w:sz w:val="22"/>
          <w:szCs w:val="22"/>
          <w:lang w:val="en-GB" w:bidi="ar-EG"/>
          <w14:ligatures w14:val="standardContextual"/>
        </w:rPr>
        <w:t>Illallah</w:t>
      </w:r>
      <w:proofErr w:type="spellEnd"/>
      <w:r w:rsidRPr="00812E42">
        <w:rPr>
          <w:rFonts w:ascii="Calibri" w:eastAsia="Calibri" w:hAnsi="Calibri" w:cs="Arial"/>
          <w:kern w:val="2"/>
          <w:sz w:val="22"/>
          <w:szCs w:val="22"/>
          <w:lang w:val="en-GB" w:bidi="ar-EG"/>
          <w14:ligatures w14:val="standardContextual"/>
        </w:rPr>
        <w:t xml:space="preserve">. Woe to the Arabs because of an evil which has drawn near! Today an opening of this size has been made in the barrier restraining </w:t>
      </w:r>
      <w:proofErr w:type="spellStart"/>
      <w:r w:rsidRPr="00812E42">
        <w:rPr>
          <w:rFonts w:ascii="Calibri" w:eastAsia="Calibri" w:hAnsi="Calibri" w:cs="Arial"/>
          <w:kern w:val="2"/>
          <w:sz w:val="22"/>
          <w:szCs w:val="22"/>
          <w:lang w:val="en-GB" w:bidi="ar-EG"/>
          <w14:ligatures w14:val="standardContextual"/>
        </w:rPr>
        <w:t>Ya'juj</w:t>
      </w:r>
      <w:proofErr w:type="spellEnd"/>
      <w:r w:rsidRPr="00812E42">
        <w:rPr>
          <w:rFonts w:ascii="Calibri" w:eastAsia="Calibri" w:hAnsi="Calibri" w:cs="Arial"/>
          <w:kern w:val="2"/>
          <w:sz w:val="22"/>
          <w:szCs w:val="22"/>
          <w:lang w:val="en-GB" w:bidi="ar-EG"/>
          <w14:ligatures w14:val="standardContextual"/>
        </w:rPr>
        <w:t xml:space="preserve"> and </w:t>
      </w:r>
      <w:proofErr w:type="spellStart"/>
      <w:r w:rsidRPr="00812E42">
        <w:rPr>
          <w:rFonts w:ascii="Calibri" w:eastAsia="Calibri" w:hAnsi="Calibri" w:cs="Arial"/>
          <w:kern w:val="2"/>
          <w:sz w:val="22"/>
          <w:szCs w:val="22"/>
          <w:lang w:val="en-GB" w:bidi="ar-EG"/>
          <w14:ligatures w14:val="standardContextual"/>
        </w:rPr>
        <w:t>Ma'juj</w:t>
      </w:r>
      <w:proofErr w:type="spellEnd"/>
      <w:r w:rsidRPr="00812E42">
        <w:rPr>
          <w:rFonts w:ascii="Calibri" w:eastAsia="Calibri" w:hAnsi="Calibri" w:cs="Arial"/>
          <w:kern w:val="2"/>
          <w:sz w:val="22"/>
          <w:szCs w:val="22"/>
          <w:lang w:val="en-GB" w:bidi="ar-EG"/>
          <w14:ligatures w14:val="standardContextual"/>
        </w:rPr>
        <w:t xml:space="preserve"> (Gog and Magog people)”. And he made a circle with his thumb and index finger. I said: “</w:t>
      </w:r>
      <w:r w:rsidRPr="00812E42">
        <w:rPr>
          <w:rFonts w:ascii="Calibri" w:eastAsia="Calibri" w:hAnsi="Calibri" w:cs="Arial"/>
          <w:b/>
          <w:bCs/>
          <w:kern w:val="2"/>
          <w:sz w:val="22"/>
          <w:szCs w:val="22"/>
          <w:lang w:val="en-GB" w:bidi="ar-EG"/>
          <w14:ligatures w14:val="standardContextual"/>
        </w:rPr>
        <w:t xml:space="preserve">O Messenger of Allah! Will we </w:t>
      </w:r>
      <w:r w:rsidRPr="00812E42">
        <w:rPr>
          <w:rFonts w:ascii="Calibri" w:eastAsia="Calibri" w:hAnsi="Calibri" w:cs="Arial"/>
          <w:b/>
          <w:bCs/>
          <w:kern w:val="2"/>
          <w:sz w:val="22"/>
          <w:szCs w:val="22"/>
          <w:u w:val="single"/>
          <w:lang w:val="en-GB" w:bidi="ar-EG"/>
          <w14:ligatures w14:val="standardContextual"/>
        </w:rPr>
        <w:t>be made to perish</w:t>
      </w:r>
      <w:r w:rsidRPr="00812E42">
        <w:rPr>
          <w:rFonts w:ascii="Calibri" w:eastAsia="Calibri" w:hAnsi="Calibri" w:cs="Arial"/>
          <w:b/>
          <w:bCs/>
          <w:kern w:val="2"/>
          <w:sz w:val="22"/>
          <w:szCs w:val="22"/>
          <w:lang w:val="en-GB" w:bidi="ar-EG"/>
          <w14:ligatures w14:val="standardContextual"/>
        </w:rPr>
        <w:t xml:space="preserve"> whilst there are righteous people among us?” He said: “Yes, when the wickedness (</w:t>
      </w:r>
      <w:proofErr w:type="spellStart"/>
      <w:r w:rsidRPr="00812E42">
        <w:rPr>
          <w:rFonts w:ascii="Calibri" w:eastAsia="Calibri" w:hAnsi="Calibri" w:cs="Arial"/>
          <w:b/>
          <w:bCs/>
          <w:kern w:val="2"/>
          <w:sz w:val="22"/>
          <w:szCs w:val="22"/>
          <w:lang w:val="en-GB" w:bidi="ar-EG"/>
          <w14:ligatures w14:val="standardContextual"/>
        </w:rPr>
        <w:t>Khubuth</w:t>
      </w:r>
      <w:proofErr w:type="spellEnd"/>
      <w:r w:rsidRPr="00812E42">
        <w:rPr>
          <w:rFonts w:ascii="Calibri" w:eastAsia="Calibri" w:hAnsi="Calibri" w:cs="Arial"/>
          <w:b/>
          <w:bCs/>
          <w:kern w:val="2"/>
          <w:sz w:val="22"/>
          <w:szCs w:val="22"/>
          <w:lang w:val="en-GB" w:bidi="ar-EG"/>
          <w14:ligatures w14:val="standardContextual"/>
        </w:rPr>
        <w:t>) is a lot</w:t>
      </w:r>
      <w:r w:rsidRPr="00812E42">
        <w:rPr>
          <w:rFonts w:ascii="Calibri" w:eastAsia="Calibri" w:hAnsi="Calibri" w:cs="Arial"/>
          <w:kern w:val="2"/>
          <w:sz w:val="22"/>
          <w:szCs w:val="22"/>
          <w:lang w:val="en-GB" w:bidi="ar-EG"/>
          <w14:ligatures w14:val="standardContextual"/>
        </w:rPr>
        <w:t xml:space="preserve">”. This is a Hadith of the highest level of authenticity. Al-Bukhari related it in his Sahih (3/1221/3168, 3/1317/3403 and 6/2609/6716), Muslim in his Sahih (4/2208/2880), Al-Imam Ahmad bin Hanbal in his </w:t>
      </w:r>
      <w:proofErr w:type="spellStart"/>
      <w:r w:rsidRPr="00812E42">
        <w:rPr>
          <w:rFonts w:ascii="Calibri" w:eastAsia="Calibri" w:hAnsi="Calibri" w:cs="Arial"/>
          <w:kern w:val="2"/>
          <w:sz w:val="22"/>
          <w:szCs w:val="22"/>
          <w:lang w:val="en-GB" w:bidi="ar-EG"/>
          <w14:ligatures w14:val="standardContextual"/>
        </w:rPr>
        <w:t>Musnad</w:t>
      </w:r>
      <w:proofErr w:type="spellEnd"/>
      <w:r w:rsidRPr="00812E42">
        <w:rPr>
          <w:rFonts w:ascii="Calibri" w:eastAsia="Calibri" w:hAnsi="Calibri" w:cs="Arial"/>
          <w:kern w:val="2"/>
          <w:sz w:val="22"/>
          <w:szCs w:val="22"/>
          <w:lang w:val="en-GB" w:bidi="ar-EG"/>
          <w14:ligatures w14:val="standardContextual"/>
        </w:rPr>
        <w:t xml:space="preserve"> (6/428/27454), At-Tabarani in his </w:t>
      </w:r>
      <w:proofErr w:type="spellStart"/>
      <w:r w:rsidRPr="00812E42">
        <w:rPr>
          <w:rFonts w:ascii="Calibri" w:eastAsia="Calibri" w:hAnsi="Calibri" w:cs="Arial"/>
          <w:kern w:val="2"/>
          <w:sz w:val="22"/>
          <w:szCs w:val="22"/>
          <w:lang w:val="en-GB" w:bidi="ar-EG"/>
          <w14:ligatures w14:val="standardContextual"/>
        </w:rPr>
        <w:t>Mu’jam</w:t>
      </w:r>
      <w:proofErr w:type="spellEnd"/>
      <w:r w:rsidRPr="00812E42">
        <w:rPr>
          <w:rFonts w:ascii="Calibri" w:eastAsia="Calibri" w:hAnsi="Calibri" w:cs="Arial"/>
          <w:kern w:val="2"/>
          <w:sz w:val="22"/>
          <w:szCs w:val="22"/>
          <w:lang w:val="en-GB" w:bidi="ar-EG"/>
          <w14:ligatures w14:val="standardContextual"/>
        </w:rPr>
        <w:t xml:space="preserve"> Al-Kabir (24/51/135, 24/52/136 and 24/53/138) and An-</w:t>
      </w:r>
      <w:proofErr w:type="spellStart"/>
      <w:r w:rsidRPr="00812E42">
        <w:rPr>
          <w:rFonts w:ascii="Calibri" w:eastAsia="Calibri" w:hAnsi="Calibri" w:cs="Arial"/>
          <w:kern w:val="2"/>
          <w:sz w:val="22"/>
          <w:szCs w:val="22"/>
          <w:lang w:val="en-GB" w:bidi="ar-EG"/>
          <w14:ligatures w14:val="standardContextual"/>
        </w:rPr>
        <w:t>Nasa’iy</w:t>
      </w:r>
      <w:proofErr w:type="spellEnd"/>
      <w:r w:rsidRPr="00812E42">
        <w:rPr>
          <w:rFonts w:ascii="Calibri" w:eastAsia="Calibri" w:hAnsi="Calibri" w:cs="Arial"/>
          <w:kern w:val="2"/>
          <w:sz w:val="22"/>
          <w:szCs w:val="22"/>
          <w:lang w:val="en-GB" w:bidi="ar-EG"/>
          <w14:ligatures w14:val="standardContextual"/>
        </w:rPr>
        <w:t xml:space="preserve"> in his Sunan Al-Kubra (6/408/11333) in addition to others besides them. </w:t>
      </w:r>
    </w:p>
    <w:p w14:paraId="02490011" w14:textId="77777777" w:rsidR="003254AB" w:rsidRPr="00812E42" w:rsidRDefault="003254AB" w:rsidP="004B2FCC">
      <w:pPr>
        <w:jc w:val="both"/>
        <w:rPr>
          <w:rFonts w:ascii="AA_Yakout Linotype Light" w:hAnsi="AA_Yakout Linotype Light" w:cs="AA_Yakout Linotype Light"/>
          <w:color w:val="000000"/>
          <w:sz w:val="32"/>
          <w:szCs w:val="32"/>
          <w:lang w:val="en-GB"/>
        </w:rPr>
      </w:pPr>
    </w:p>
    <w:p w14:paraId="6FFB2376" w14:textId="57AF7C86"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وعن أم المؤمنين عائشة رضى الله عنها قالت: قلت: يا رسول الله، إذا الله أنزل سطوته بأهل الأرض، وفيهم الصالحون، </w:t>
      </w:r>
      <w:r w:rsidRPr="004B2FCC">
        <w:rPr>
          <w:rFonts w:ascii="AA_Yakout Linotype Light" w:hAnsi="AA_Yakout Linotype Light" w:cs="AA_Yakout Linotype Light"/>
          <w:b/>
          <w:bCs/>
          <w:color w:val="000000"/>
          <w:sz w:val="32"/>
          <w:szCs w:val="32"/>
          <w:u w:val="single"/>
          <w:rtl/>
        </w:rPr>
        <w:t>فيهلكون بهلاكهم</w:t>
      </w:r>
      <w:r w:rsidRPr="004B2FCC">
        <w:rPr>
          <w:rFonts w:ascii="AA_Yakout Linotype Light" w:hAnsi="AA_Yakout Linotype Light" w:cs="AA_Yakout Linotype Light"/>
          <w:color w:val="000000"/>
          <w:sz w:val="32"/>
          <w:szCs w:val="32"/>
          <w:rtl/>
        </w:rPr>
        <w:t xml:space="preserve">؟ فقال: </w:t>
      </w:r>
      <w:r w:rsidRPr="004B2FCC">
        <w:rPr>
          <w:rFonts w:ascii="AA_Yakout Linotype Light" w:hAnsi="AA_Yakout Linotype Light" w:cs="AA_Yakout Linotype Light"/>
          <w:bCs/>
          <w:color w:val="000000"/>
          <w:sz w:val="32"/>
          <w:szCs w:val="32"/>
          <w:rtl/>
        </w:rPr>
        <w:t>«يا عائشة، إن الله عز وجل إذا أنزل سطوته بأهل نقمته، وفيهم الصالحون، فيصيرون معهم، ثم يبعثون على نياتهم»</w:t>
      </w:r>
      <w:r w:rsidRPr="004B2FCC">
        <w:rPr>
          <w:rFonts w:ascii="AA_Yakout Linotype Light" w:hAnsi="AA_Yakout Linotype Light" w:cs="AA_Yakout Linotype Light"/>
          <w:color w:val="000000"/>
          <w:sz w:val="32"/>
          <w:szCs w:val="32"/>
          <w:rtl/>
        </w:rPr>
        <w:t>. رواه ابن حبان فى صحيحه، (ج16/ص305/ح7314).</w:t>
      </w:r>
    </w:p>
    <w:p w14:paraId="39AE1EB1" w14:textId="77777777" w:rsidR="00DE035A" w:rsidRDefault="00DE035A" w:rsidP="004B2FCC">
      <w:pPr>
        <w:jc w:val="both"/>
        <w:rPr>
          <w:rFonts w:ascii="AA_Yakout Linotype Light" w:hAnsi="AA_Yakout Linotype Light" w:cs="AA_Yakout Linotype Light"/>
          <w:color w:val="000000"/>
          <w:sz w:val="32"/>
          <w:szCs w:val="32"/>
        </w:rPr>
      </w:pPr>
    </w:p>
    <w:p w14:paraId="67DC417E" w14:textId="77777777" w:rsidR="00DE035A" w:rsidRPr="00DE035A" w:rsidRDefault="00DE035A" w:rsidP="00DE035A">
      <w:pPr>
        <w:bidi w:val="0"/>
        <w:spacing w:line="259" w:lineRule="auto"/>
        <w:rPr>
          <w:rFonts w:ascii="Calibri" w:eastAsia="Calibri" w:hAnsi="Calibri" w:cs="Arial"/>
          <w:kern w:val="2"/>
          <w:sz w:val="22"/>
          <w:szCs w:val="22"/>
          <w:lang w:val="en-GB" w:bidi="ar-EG"/>
          <w14:ligatures w14:val="standardContextual"/>
        </w:rPr>
      </w:pPr>
      <w:r w:rsidRPr="00DE035A">
        <w:rPr>
          <w:rFonts w:ascii="Calibri" w:eastAsia="Calibri" w:hAnsi="Calibri" w:cs="Arial"/>
          <w:kern w:val="2"/>
          <w:sz w:val="22"/>
          <w:szCs w:val="22"/>
          <w:lang w:val="en-GB"/>
          <w14:ligatures w14:val="standardContextual"/>
        </w:rPr>
        <w:t xml:space="preserve">- And it was related from the Mother of Believers ‘Aa’ishah, may Allah be pleased with her: She said: I said: “O Messenger of Allah, </w:t>
      </w:r>
      <w:r w:rsidRPr="00DE035A">
        <w:rPr>
          <w:rFonts w:ascii="Calibri" w:eastAsia="Calibri" w:hAnsi="Calibri" w:cs="Arial"/>
          <w:kern w:val="2"/>
          <w:sz w:val="22"/>
          <w:szCs w:val="22"/>
          <w:lang w:val="en-GB" w:bidi="ar-EG"/>
          <w14:ligatures w14:val="standardContextual"/>
        </w:rPr>
        <w:t>if Allah makes his power (i.e., punishment) descend upon the people of the earth whilst there are righteous people</w:t>
      </w:r>
      <w:r w:rsidRPr="00DE035A">
        <w:rPr>
          <w:rFonts w:ascii="Calibri" w:eastAsia="Calibri" w:hAnsi="Calibri" w:cs="Arial"/>
          <w:kern w:val="2"/>
          <w:sz w:val="22"/>
          <w:szCs w:val="22"/>
          <w:lang w:val="en-GB"/>
          <w14:ligatures w14:val="standardContextual"/>
        </w:rPr>
        <w:t xml:space="preserve"> </w:t>
      </w:r>
      <w:r w:rsidRPr="00DE035A">
        <w:rPr>
          <w:rFonts w:ascii="Calibri" w:eastAsia="Calibri" w:hAnsi="Calibri" w:cs="Arial"/>
          <w:kern w:val="2"/>
          <w:sz w:val="22"/>
          <w:szCs w:val="22"/>
          <w:lang w:val="en-GB" w:bidi="ar-EG"/>
          <w14:ligatures w14:val="standardContextual"/>
        </w:rPr>
        <w:t xml:space="preserve">among them, </w:t>
      </w:r>
      <w:r w:rsidRPr="00DE035A">
        <w:rPr>
          <w:rFonts w:ascii="Calibri" w:eastAsia="Calibri" w:hAnsi="Calibri" w:cs="Arial"/>
          <w:b/>
          <w:bCs/>
          <w:kern w:val="2"/>
          <w:sz w:val="22"/>
          <w:szCs w:val="22"/>
          <w:u w:val="single"/>
          <w:lang w:val="en-GB" w:bidi="ar-EG"/>
          <w14:ligatures w14:val="standardContextual"/>
        </w:rPr>
        <w:t>would they be destroyed along with their destruction</w:t>
      </w:r>
      <w:r w:rsidRPr="00DE035A">
        <w:rPr>
          <w:rFonts w:ascii="Calibri" w:eastAsia="Calibri" w:hAnsi="Calibri" w:cs="Arial"/>
          <w:kern w:val="2"/>
          <w:sz w:val="22"/>
          <w:szCs w:val="22"/>
          <w:lang w:val="en-GB" w:bidi="ar-EG"/>
          <w14:ligatures w14:val="standardContextual"/>
        </w:rPr>
        <w:t xml:space="preserve"> (i.e., those who earned the punishment)?” He said: “</w:t>
      </w:r>
      <w:r w:rsidRPr="00DE035A">
        <w:rPr>
          <w:rFonts w:ascii="Calibri" w:eastAsia="Calibri" w:hAnsi="Calibri" w:cs="Arial"/>
          <w:b/>
          <w:bCs/>
          <w:kern w:val="2"/>
          <w:sz w:val="22"/>
          <w:szCs w:val="22"/>
          <w:lang w:val="en-GB" w:bidi="ar-EG"/>
          <w14:ligatures w14:val="standardContextual"/>
        </w:rPr>
        <w:t xml:space="preserve">O ‘Aa’ishah, verily when Allah </w:t>
      </w:r>
      <w:r w:rsidRPr="00DE035A">
        <w:rPr>
          <w:rFonts w:ascii="Calibri" w:eastAsia="Calibri" w:hAnsi="Calibri" w:cs="Arial"/>
          <w:b/>
          <w:bCs/>
          <w:i/>
          <w:iCs/>
          <w:kern w:val="2"/>
          <w:sz w:val="22"/>
          <w:szCs w:val="22"/>
          <w:lang w:val="en-GB" w:bidi="ar-EG"/>
          <w14:ligatures w14:val="standardContextual"/>
        </w:rPr>
        <w:t xml:space="preserve">‘Azza </w:t>
      </w:r>
      <w:proofErr w:type="spellStart"/>
      <w:r w:rsidRPr="00DE035A">
        <w:rPr>
          <w:rFonts w:ascii="Calibri" w:eastAsia="Calibri" w:hAnsi="Calibri" w:cs="Arial"/>
          <w:b/>
          <w:bCs/>
          <w:i/>
          <w:iCs/>
          <w:kern w:val="2"/>
          <w:sz w:val="22"/>
          <w:szCs w:val="22"/>
          <w:lang w:val="en-GB" w:bidi="ar-EG"/>
          <w14:ligatures w14:val="standardContextual"/>
        </w:rPr>
        <w:t>Wa</w:t>
      </w:r>
      <w:proofErr w:type="spellEnd"/>
      <w:r w:rsidRPr="00DE035A">
        <w:rPr>
          <w:rFonts w:ascii="Calibri" w:eastAsia="Calibri" w:hAnsi="Calibri" w:cs="Arial"/>
          <w:b/>
          <w:bCs/>
          <w:i/>
          <w:iCs/>
          <w:kern w:val="2"/>
          <w:sz w:val="22"/>
          <w:szCs w:val="22"/>
          <w:lang w:val="en-GB" w:bidi="ar-EG"/>
          <w14:ligatures w14:val="standardContextual"/>
        </w:rPr>
        <w:t xml:space="preserve"> </w:t>
      </w:r>
      <w:proofErr w:type="spellStart"/>
      <w:r w:rsidRPr="00DE035A">
        <w:rPr>
          <w:rFonts w:ascii="Calibri" w:eastAsia="Calibri" w:hAnsi="Calibri" w:cs="Arial"/>
          <w:b/>
          <w:bCs/>
          <w:i/>
          <w:iCs/>
          <w:kern w:val="2"/>
          <w:sz w:val="22"/>
          <w:szCs w:val="22"/>
          <w:lang w:val="en-GB" w:bidi="ar-EG"/>
          <w14:ligatures w14:val="standardContextual"/>
        </w:rPr>
        <w:t>Jalla</w:t>
      </w:r>
      <w:proofErr w:type="spellEnd"/>
      <w:r w:rsidRPr="00DE035A">
        <w:rPr>
          <w:rFonts w:ascii="Calibri" w:eastAsia="Calibri" w:hAnsi="Calibri" w:cs="Arial"/>
          <w:b/>
          <w:bCs/>
          <w:kern w:val="2"/>
          <w:sz w:val="22"/>
          <w:szCs w:val="22"/>
          <w:lang w:val="en-GB" w:bidi="ar-EG"/>
          <w14:ligatures w14:val="standardContextual"/>
        </w:rPr>
        <w:t xml:space="preserve"> makes His power descend upon the people who have earned His vengeance, whilst there are righteous among them, then their fate will be the same alongside them. Then they will (all) be raised (on the Day of resurrection) upon their intentions</w:t>
      </w:r>
      <w:r w:rsidRPr="00DE035A">
        <w:rPr>
          <w:rFonts w:ascii="Calibri" w:eastAsia="Calibri" w:hAnsi="Calibri" w:cs="Arial"/>
          <w:kern w:val="2"/>
          <w:sz w:val="22"/>
          <w:szCs w:val="22"/>
          <w:lang w:val="en-GB" w:bidi="ar-EG"/>
          <w14:ligatures w14:val="standardContextual"/>
        </w:rPr>
        <w:t>”. Related by Ibn Hibban in his Sahih (16/305/7314).</w:t>
      </w:r>
    </w:p>
    <w:p w14:paraId="79FBCD5E" w14:textId="77777777" w:rsidR="00CF44FD"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xml:space="preserve"> </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 xml:space="preserve">وعن أبي ذر رضى الله عنه أن ناسا من أصحاب النبي، صلى الله عليه وسلم، قالوا للنبي، صلى الله عليه وسلم: (يا رسول الله ذهب أهل الدثور بالأجور يصلون كما نصلي ويصومون كما نصوم ويتصدقون بفضول أموالهم)، قال: </w:t>
      </w:r>
      <w:r w:rsidRPr="004B2FCC">
        <w:rPr>
          <w:rFonts w:ascii="AA_Yakout Linotype Light" w:hAnsi="AA_Yakout Linotype Light" w:cs="AA_Yakout Linotype Light"/>
          <w:bCs/>
          <w:color w:val="000000"/>
          <w:sz w:val="32"/>
          <w:szCs w:val="32"/>
          <w:rtl/>
        </w:rPr>
        <w:t xml:space="preserve">«أو ليس قد جعل الله لكم ما تصدقون به؟ </w:t>
      </w:r>
      <w:r w:rsidRPr="004B2FCC">
        <w:rPr>
          <w:rFonts w:ascii="AA_Yakout Linotype Light" w:hAnsi="AA_Yakout Linotype Light" w:cs="AA_Yakout Linotype Light"/>
          <w:b/>
          <w:color w:val="000000"/>
          <w:sz w:val="32"/>
          <w:szCs w:val="32"/>
          <w:rtl/>
        </w:rPr>
        <w:t>إن بكل تسبيحة صدقة، وبكل تكبيرة صدقة، وبكل تحميدة صدقة، وبكل تهليلة صدقة</w:t>
      </w:r>
      <w:r w:rsidRPr="004B2FCC">
        <w:rPr>
          <w:rFonts w:ascii="AA_Yakout Linotype Light" w:hAnsi="AA_Yakout Linotype Light" w:cs="AA_Yakout Linotype Light"/>
          <w:bCs/>
          <w:color w:val="000000"/>
          <w:sz w:val="32"/>
          <w:szCs w:val="32"/>
          <w:rtl/>
        </w:rPr>
        <w:t xml:space="preserve">، </w:t>
      </w:r>
      <w:r w:rsidRPr="004B2FCC">
        <w:rPr>
          <w:rFonts w:ascii="AA_Yakout Linotype Light" w:hAnsi="AA_Yakout Linotype Light" w:cs="AA_Yakout Linotype Light"/>
          <w:bCs/>
          <w:color w:val="000000"/>
          <w:sz w:val="32"/>
          <w:szCs w:val="32"/>
          <w:u w:val="single"/>
          <w:rtl/>
        </w:rPr>
        <w:t xml:space="preserve">وأمر بالمعروف صدقة، ونهي عن منكر صدقة، </w:t>
      </w:r>
      <w:r w:rsidRPr="004B2FCC">
        <w:rPr>
          <w:rFonts w:ascii="AA_Yakout Linotype Light" w:hAnsi="AA_Yakout Linotype Light" w:cs="AA_Yakout Linotype Light"/>
          <w:color w:val="000000"/>
          <w:sz w:val="32"/>
          <w:szCs w:val="32"/>
          <w:rtl/>
        </w:rPr>
        <w:t>وفي بضع أحدكم صدقة</w:t>
      </w:r>
      <w:r w:rsidRPr="004B2FCC">
        <w:rPr>
          <w:rFonts w:ascii="AA_Yakout Linotype Light" w:hAnsi="AA_Yakout Linotype Light" w:cs="AA_Yakout Linotype Light"/>
          <w:bCs/>
          <w:color w:val="000000"/>
          <w:sz w:val="32"/>
          <w:szCs w:val="32"/>
          <w:rtl/>
        </w:rPr>
        <w:t>»،</w:t>
      </w:r>
      <w:r w:rsidRPr="004B2FCC">
        <w:rPr>
          <w:rFonts w:ascii="AA_Yakout Linotype Light" w:hAnsi="AA_Yakout Linotype Light" w:cs="AA_Yakout Linotype Light"/>
          <w:color w:val="000000"/>
          <w:sz w:val="32"/>
          <w:szCs w:val="32"/>
          <w:rtl/>
        </w:rPr>
        <w:t xml:space="preserve"> قالوا: (يا رسول الله: أيأتي أحدنا شهوته ويكون له فيها أجر؟!)، قال: (أرأيتم لو وضعها في حرام أكان عليه فيها وزر؟! فكذلك إذا وضعها في الحلال كان له أجر</w:t>
      </w:r>
      <w:r w:rsidRPr="004B2FCC">
        <w:rPr>
          <w:rFonts w:ascii="AA_Yakout Linotype Light" w:hAnsi="AA_Yakout Linotype Light" w:cs="AA_Yakout Linotype Light"/>
          <w:bCs/>
          <w:color w:val="000000"/>
          <w:sz w:val="32"/>
          <w:szCs w:val="32"/>
          <w:rtl/>
        </w:rPr>
        <w:t>»</w:t>
      </w:r>
      <w:r w:rsidRPr="004B2FCC">
        <w:rPr>
          <w:rFonts w:ascii="AA_Yakout Linotype Light" w:hAnsi="AA_Yakout Linotype Light" w:cs="AA_Yakout Linotype Light"/>
          <w:color w:val="000000"/>
          <w:sz w:val="32"/>
          <w:szCs w:val="32"/>
          <w:rtl/>
        </w:rPr>
        <w:t xml:space="preserve">. رواه مسلم في صحيحه (ج2/ص697/ح1006)؛ والبخاري في الأدب المفرد ج1/ص89/ح227؛ وابن حبان في صحيحه ج3/ص120/ح838؛ وأبو داود في سننه </w:t>
      </w:r>
      <w:r w:rsidRPr="004B2FCC">
        <w:rPr>
          <w:rFonts w:ascii="AA_Yakout Linotype Light" w:hAnsi="AA_Yakout Linotype Light" w:cs="AA_Yakout Linotype Light"/>
          <w:color w:val="000000"/>
          <w:sz w:val="32"/>
          <w:szCs w:val="32"/>
          <w:rtl/>
        </w:rPr>
        <w:lastRenderedPageBreak/>
        <w:t>ج2/ص27/ح1285؛ والإمام أحمد بن حنبل في مسنده ج5/ص167/ح21511، ج5/ص167/ح21513، ج5/ص168/ح21520؛ والطبراني في معجمه الصغير ج2/ص73/ح802؛ وابن راهويه في مسنده ج1/ص275/ح246؛ والبيهقي في سننه الكبرى ج4/ص188/ح7612، ج10/ص94/ح19995؛ وغيرهم.</w:t>
      </w:r>
    </w:p>
    <w:p w14:paraId="1A7013CA" w14:textId="77777777" w:rsidR="00CF44FD" w:rsidRDefault="00CF44FD" w:rsidP="004B2FCC">
      <w:pPr>
        <w:jc w:val="both"/>
        <w:rPr>
          <w:rFonts w:ascii="AA_Yakout Linotype Light" w:hAnsi="AA_Yakout Linotype Light" w:cs="AA_Yakout Linotype Light"/>
          <w:color w:val="000000"/>
          <w:sz w:val="32"/>
          <w:szCs w:val="32"/>
        </w:rPr>
      </w:pPr>
    </w:p>
    <w:p w14:paraId="5192236A" w14:textId="77777777" w:rsidR="00773EA9" w:rsidRPr="00773EA9" w:rsidRDefault="00773EA9" w:rsidP="00773EA9">
      <w:pPr>
        <w:bidi w:val="0"/>
        <w:spacing w:line="259" w:lineRule="auto"/>
        <w:rPr>
          <w:rFonts w:ascii="Calibri" w:eastAsia="Calibri" w:hAnsi="Calibri" w:cs="Arial"/>
          <w:kern w:val="2"/>
          <w:sz w:val="22"/>
          <w:szCs w:val="22"/>
          <w:lang w:val="en-GB" w:bidi="ar-EG"/>
          <w14:ligatures w14:val="standardContextual"/>
        </w:rPr>
      </w:pPr>
      <w:r w:rsidRPr="00773EA9">
        <w:rPr>
          <w:rFonts w:ascii="Calibri" w:eastAsia="Calibri" w:hAnsi="Calibri" w:cs="Arial"/>
          <w:kern w:val="2"/>
          <w:sz w:val="22"/>
          <w:szCs w:val="22"/>
          <w:lang w:val="en-GB" w:bidi="ar-EG"/>
          <w14:ligatures w14:val="standardContextual"/>
        </w:rPr>
        <w:t xml:space="preserve">- Abu Dharr, may Allah be pleased with him, related that some people from the companions of the Prophet </w:t>
      </w:r>
      <w:r w:rsidRPr="00773EA9">
        <w:rPr>
          <w:rFonts w:ascii="Calibri" w:eastAsia="Calibri" w:hAnsi="Calibri" w:cs="Arial" w:hint="cs"/>
          <w:kern w:val="2"/>
          <w:sz w:val="22"/>
          <w:szCs w:val="22"/>
          <w:rtl/>
          <w:lang w:val="en-GB" w:bidi="ar-EG"/>
          <w14:ligatures w14:val="standardContextual"/>
        </w:rPr>
        <w:t>ﷺ</w:t>
      </w:r>
      <w:r w:rsidRPr="00773EA9">
        <w:rPr>
          <w:rFonts w:ascii="Calibri" w:eastAsia="Calibri" w:hAnsi="Calibri" w:cs="Arial"/>
          <w:kern w:val="2"/>
          <w:sz w:val="22"/>
          <w:szCs w:val="22"/>
          <w:lang w:val="en-GB" w:bidi="ar-EG"/>
          <w14:ligatures w14:val="standardContextual"/>
        </w:rPr>
        <w:t xml:space="preserve"> said to the Prophet </w:t>
      </w:r>
      <w:r w:rsidRPr="00773EA9">
        <w:rPr>
          <w:rFonts w:ascii="Calibri" w:eastAsia="Calibri" w:hAnsi="Calibri" w:cs="Arial" w:hint="cs"/>
          <w:kern w:val="2"/>
          <w:sz w:val="22"/>
          <w:szCs w:val="22"/>
          <w:rtl/>
          <w:lang w:val="en-GB" w:bidi="ar-EG"/>
          <w14:ligatures w14:val="standardContextual"/>
        </w:rPr>
        <w:t>ﷺ</w:t>
      </w:r>
      <w:r w:rsidRPr="00773EA9">
        <w:rPr>
          <w:rFonts w:ascii="Calibri" w:eastAsia="Calibri" w:hAnsi="Calibri" w:cs="Arial"/>
          <w:kern w:val="2"/>
          <w:sz w:val="22"/>
          <w:szCs w:val="22"/>
          <w:lang w:val="en-GB" w:bidi="ar-EG"/>
          <w14:ligatures w14:val="standardContextual"/>
        </w:rPr>
        <w:t xml:space="preserve">: “O Messenger of Allah, the rich have taken away the sources of reward. They perform the prayer like we pray, fast as we pray and give Sadaqah from their surplus wealth”. He </w:t>
      </w:r>
      <w:r w:rsidRPr="00773EA9">
        <w:rPr>
          <w:rFonts w:ascii="Calibri" w:eastAsia="Calibri" w:hAnsi="Calibri" w:cs="Arial" w:hint="cs"/>
          <w:kern w:val="2"/>
          <w:sz w:val="22"/>
          <w:szCs w:val="22"/>
          <w:rtl/>
          <w:lang w:val="en-GB" w:bidi="ar-EG"/>
          <w14:ligatures w14:val="standardContextual"/>
        </w:rPr>
        <w:t>ﷺ</w:t>
      </w:r>
      <w:r w:rsidRPr="00773EA9">
        <w:rPr>
          <w:rFonts w:ascii="Calibri" w:eastAsia="Calibri" w:hAnsi="Calibri" w:cs="Arial"/>
          <w:kern w:val="2"/>
          <w:sz w:val="22"/>
          <w:szCs w:val="22"/>
          <w:lang w:val="en-GB" w:bidi="ar-EG"/>
          <w14:ligatures w14:val="standardContextual"/>
        </w:rPr>
        <w:t xml:space="preserve"> said: “</w:t>
      </w:r>
      <w:r w:rsidRPr="00773EA9">
        <w:rPr>
          <w:rFonts w:ascii="Calibri" w:eastAsia="Calibri" w:hAnsi="Calibri" w:cs="Arial"/>
          <w:b/>
          <w:bCs/>
          <w:kern w:val="2"/>
          <w:sz w:val="22"/>
          <w:szCs w:val="22"/>
          <w:lang w:val="en-GB" w:bidi="ar-EG"/>
          <w14:ligatures w14:val="standardContextual"/>
        </w:rPr>
        <w:t xml:space="preserve">Has Allah not provided you with that which you can give Sadaqah from? </w:t>
      </w:r>
      <w:r w:rsidRPr="00773EA9">
        <w:rPr>
          <w:rFonts w:ascii="Calibri" w:eastAsia="Calibri" w:hAnsi="Calibri" w:cs="Arial"/>
          <w:kern w:val="2"/>
          <w:sz w:val="22"/>
          <w:szCs w:val="22"/>
          <w:lang w:val="en-GB" w:bidi="ar-EG"/>
          <w14:ligatures w14:val="standardContextual"/>
        </w:rPr>
        <w:t xml:space="preserve">Every </w:t>
      </w:r>
      <w:proofErr w:type="spellStart"/>
      <w:r w:rsidRPr="00773EA9">
        <w:rPr>
          <w:rFonts w:ascii="Calibri" w:eastAsia="Calibri" w:hAnsi="Calibri" w:cs="Arial"/>
          <w:kern w:val="2"/>
          <w:sz w:val="22"/>
          <w:szCs w:val="22"/>
          <w:lang w:val="en-GB" w:bidi="ar-EG"/>
          <w14:ligatures w14:val="standardContextual"/>
        </w:rPr>
        <w:t>Tasbeehah</w:t>
      </w:r>
      <w:proofErr w:type="spellEnd"/>
      <w:r w:rsidRPr="00773EA9">
        <w:rPr>
          <w:rFonts w:ascii="Calibri" w:eastAsia="Calibri" w:hAnsi="Calibri" w:cs="Arial"/>
          <w:kern w:val="2"/>
          <w:sz w:val="22"/>
          <w:szCs w:val="22"/>
          <w:lang w:val="en-GB" w:bidi="ar-EG"/>
          <w14:ligatures w14:val="standardContextual"/>
        </w:rPr>
        <w:t xml:space="preserve"> (i.e., saying </w:t>
      </w:r>
      <w:proofErr w:type="spellStart"/>
      <w:r w:rsidRPr="00773EA9">
        <w:rPr>
          <w:rFonts w:ascii="Calibri" w:eastAsia="Calibri" w:hAnsi="Calibri" w:cs="Arial"/>
          <w:i/>
          <w:iCs/>
          <w:kern w:val="2"/>
          <w:sz w:val="22"/>
          <w:szCs w:val="22"/>
          <w:lang w:val="en-GB" w:bidi="ar-EG"/>
          <w14:ligatures w14:val="standardContextual"/>
        </w:rPr>
        <w:t>SubhaanAllah</w:t>
      </w:r>
      <w:proofErr w:type="spellEnd"/>
      <w:r w:rsidRPr="00773EA9">
        <w:rPr>
          <w:rFonts w:ascii="Calibri" w:eastAsia="Calibri" w:hAnsi="Calibri" w:cs="Arial"/>
          <w:kern w:val="2"/>
          <w:sz w:val="22"/>
          <w:szCs w:val="22"/>
          <w:lang w:val="en-GB" w:bidi="ar-EG"/>
          <w14:ligatures w14:val="standardContextual"/>
        </w:rPr>
        <w:t xml:space="preserve">) is a Sadaqah, every </w:t>
      </w:r>
      <w:proofErr w:type="spellStart"/>
      <w:r w:rsidRPr="00773EA9">
        <w:rPr>
          <w:rFonts w:ascii="Calibri" w:eastAsia="Calibri" w:hAnsi="Calibri" w:cs="Arial"/>
          <w:kern w:val="2"/>
          <w:sz w:val="22"/>
          <w:szCs w:val="22"/>
          <w:lang w:val="en-GB" w:bidi="ar-EG"/>
          <w14:ligatures w14:val="standardContextual"/>
        </w:rPr>
        <w:t>Takbeer</w:t>
      </w:r>
      <w:proofErr w:type="spellEnd"/>
      <w:r w:rsidRPr="00773EA9">
        <w:rPr>
          <w:rFonts w:ascii="Calibri" w:eastAsia="Calibri" w:hAnsi="Calibri" w:cs="Arial"/>
          <w:kern w:val="2"/>
          <w:sz w:val="22"/>
          <w:szCs w:val="22"/>
          <w:lang w:val="en-GB" w:bidi="ar-EG"/>
          <w14:ligatures w14:val="standardContextual"/>
        </w:rPr>
        <w:t xml:space="preserve"> (i.e., saying </w:t>
      </w:r>
      <w:r w:rsidRPr="00773EA9">
        <w:rPr>
          <w:rFonts w:ascii="Calibri" w:eastAsia="Calibri" w:hAnsi="Calibri" w:cs="Arial"/>
          <w:i/>
          <w:iCs/>
          <w:kern w:val="2"/>
          <w:sz w:val="22"/>
          <w:szCs w:val="22"/>
          <w:lang w:val="en-GB" w:bidi="ar-EG"/>
          <w14:ligatures w14:val="standardContextual"/>
        </w:rPr>
        <w:t>Allahu Akbar</w:t>
      </w:r>
      <w:r w:rsidRPr="00773EA9">
        <w:rPr>
          <w:rFonts w:ascii="Calibri" w:eastAsia="Calibri" w:hAnsi="Calibri" w:cs="Arial"/>
          <w:kern w:val="2"/>
          <w:sz w:val="22"/>
          <w:szCs w:val="22"/>
          <w:lang w:val="en-GB" w:bidi="ar-EG"/>
          <w14:ligatures w14:val="standardContextual"/>
        </w:rPr>
        <w:t xml:space="preserve">) is a Sadaqah, every Tahmeed (i.e., saying </w:t>
      </w:r>
      <w:r w:rsidRPr="00773EA9">
        <w:rPr>
          <w:rFonts w:ascii="Calibri" w:eastAsia="Calibri" w:hAnsi="Calibri" w:cs="Arial"/>
          <w:i/>
          <w:iCs/>
          <w:kern w:val="2"/>
          <w:sz w:val="22"/>
          <w:szCs w:val="22"/>
          <w:lang w:val="en-GB" w:bidi="ar-EG"/>
          <w14:ligatures w14:val="standardContextual"/>
        </w:rPr>
        <w:t>Al-Hamdu Lillah</w:t>
      </w:r>
      <w:r w:rsidRPr="00773EA9">
        <w:rPr>
          <w:rFonts w:ascii="Calibri" w:eastAsia="Calibri" w:hAnsi="Calibri" w:cs="Arial"/>
          <w:kern w:val="2"/>
          <w:sz w:val="22"/>
          <w:szCs w:val="22"/>
          <w:lang w:val="en-GB" w:bidi="ar-EG"/>
          <w14:ligatures w14:val="standardContextual"/>
        </w:rPr>
        <w:t xml:space="preserve">) is a Sadaqah, every </w:t>
      </w:r>
      <w:proofErr w:type="spellStart"/>
      <w:r w:rsidRPr="00773EA9">
        <w:rPr>
          <w:rFonts w:ascii="Calibri" w:eastAsia="Calibri" w:hAnsi="Calibri" w:cs="Arial"/>
          <w:kern w:val="2"/>
          <w:sz w:val="22"/>
          <w:szCs w:val="22"/>
          <w:lang w:val="en-GB" w:bidi="ar-EG"/>
          <w14:ligatures w14:val="standardContextual"/>
        </w:rPr>
        <w:t>Tahleel</w:t>
      </w:r>
      <w:proofErr w:type="spellEnd"/>
      <w:r w:rsidRPr="00773EA9">
        <w:rPr>
          <w:rFonts w:ascii="Calibri" w:eastAsia="Calibri" w:hAnsi="Calibri" w:cs="Arial"/>
          <w:kern w:val="2"/>
          <w:sz w:val="22"/>
          <w:szCs w:val="22"/>
          <w:lang w:val="en-GB" w:bidi="ar-EG"/>
          <w14:ligatures w14:val="standardContextual"/>
        </w:rPr>
        <w:t xml:space="preserve"> (i.e., saying </w:t>
      </w:r>
      <w:r w:rsidRPr="00773EA9">
        <w:rPr>
          <w:rFonts w:ascii="Calibri" w:eastAsia="Calibri" w:hAnsi="Calibri" w:cs="Arial"/>
          <w:i/>
          <w:iCs/>
          <w:kern w:val="2"/>
          <w:sz w:val="22"/>
          <w:szCs w:val="22"/>
          <w:lang w:val="en-GB" w:bidi="ar-EG"/>
          <w14:ligatures w14:val="standardContextual"/>
        </w:rPr>
        <w:t xml:space="preserve">Laa </w:t>
      </w:r>
      <w:proofErr w:type="spellStart"/>
      <w:r w:rsidRPr="00773EA9">
        <w:rPr>
          <w:rFonts w:ascii="Calibri" w:eastAsia="Calibri" w:hAnsi="Calibri" w:cs="Arial"/>
          <w:i/>
          <w:iCs/>
          <w:kern w:val="2"/>
          <w:sz w:val="22"/>
          <w:szCs w:val="22"/>
          <w:lang w:val="en-GB" w:bidi="ar-EG"/>
          <w14:ligatures w14:val="standardContextual"/>
        </w:rPr>
        <w:t>Ilaahah</w:t>
      </w:r>
      <w:proofErr w:type="spellEnd"/>
      <w:r w:rsidRPr="00773EA9">
        <w:rPr>
          <w:rFonts w:ascii="Calibri" w:eastAsia="Calibri" w:hAnsi="Calibri" w:cs="Arial"/>
          <w:i/>
          <w:iCs/>
          <w:kern w:val="2"/>
          <w:sz w:val="22"/>
          <w:szCs w:val="22"/>
          <w:lang w:val="en-GB" w:bidi="ar-EG"/>
          <w14:ligatures w14:val="standardContextual"/>
        </w:rPr>
        <w:t xml:space="preserve"> </w:t>
      </w:r>
      <w:proofErr w:type="spellStart"/>
      <w:r w:rsidRPr="00773EA9">
        <w:rPr>
          <w:rFonts w:ascii="Calibri" w:eastAsia="Calibri" w:hAnsi="Calibri" w:cs="Arial"/>
          <w:i/>
          <w:iCs/>
          <w:kern w:val="2"/>
          <w:sz w:val="22"/>
          <w:szCs w:val="22"/>
          <w:lang w:val="en-GB" w:bidi="ar-EG"/>
          <w14:ligatures w14:val="standardContextual"/>
        </w:rPr>
        <w:t>Illallah</w:t>
      </w:r>
      <w:proofErr w:type="spellEnd"/>
      <w:r w:rsidRPr="00773EA9">
        <w:rPr>
          <w:rFonts w:ascii="Calibri" w:eastAsia="Calibri" w:hAnsi="Calibri" w:cs="Arial"/>
          <w:kern w:val="2"/>
          <w:sz w:val="22"/>
          <w:szCs w:val="22"/>
          <w:lang w:val="en-GB" w:bidi="ar-EG"/>
          <w14:ligatures w14:val="standardContextual"/>
        </w:rPr>
        <w:t>) is a Sadaqah,</w:t>
      </w:r>
      <w:r w:rsidRPr="00773EA9">
        <w:rPr>
          <w:rFonts w:ascii="Calibri" w:eastAsia="Calibri" w:hAnsi="Calibri" w:cs="Arial"/>
          <w:b/>
          <w:bCs/>
          <w:kern w:val="2"/>
          <w:sz w:val="22"/>
          <w:szCs w:val="22"/>
          <w:lang w:val="en-GB" w:bidi="ar-EG"/>
          <w14:ligatures w14:val="standardContextual"/>
        </w:rPr>
        <w:t xml:space="preserve"> </w:t>
      </w:r>
      <w:r w:rsidRPr="00773EA9">
        <w:rPr>
          <w:rFonts w:ascii="Calibri" w:eastAsia="Calibri" w:hAnsi="Calibri" w:cs="Arial"/>
          <w:b/>
          <w:bCs/>
          <w:kern w:val="2"/>
          <w:sz w:val="22"/>
          <w:szCs w:val="22"/>
          <w:u w:val="single"/>
          <w:lang w:val="en-GB" w:bidi="ar-EG"/>
          <w14:ligatures w14:val="standardContextual"/>
        </w:rPr>
        <w:t xml:space="preserve">commanding the </w:t>
      </w:r>
      <w:proofErr w:type="spellStart"/>
      <w:r w:rsidRPr="00773EA9">
        <w:rPr>
          <w:rFonts w:ascii="Calibri" w:eastAsia="Calibri" w:hAnsi="Calibri" w:cs="Arial"/>
          <w:b/>
          <w:bCs/>
          <w:kern w:val="2"/>
          <w:sz w:val="22"/>
          <w:szCs w:val="22"/>
          <w:u w:val="single"/>
          <w:lang w:val="en-GB" w:bidi="ar-EG"/>
          <w14:ligatures w14:val="standardContextual"/>
        </w:rPr>
        <w:t>Ma’ruf</w:t>
      </w:r>
      <w:proofErr w:type="spellEnd"/>
      <w:r w:rsidRPr="00773EA9">
        <w:rPr>
          <w:rFonts w:ascii="Calibri" w:eastAsia="Calibri" w:hAnsi="Calibri" w:cs="Arial"/>
          <w:b/>
          <w:bCs/>
          <w:kern w:val="2"/>
          <w:sz w:val="22"/>
          <w:szCs w:val="22"/>
          <w:u w:val="single"/>
          <w:lang w:val="en-GB" w:bidi="ar-EG"/>
          <w14:ligatures w14:val="standardContextual"/>
        </w:rPr>
        <w:t xml:space="preserve"> is a Sadaqah and forbidding the Munkar is a Sadaqah</w:t>
      </w:r>
      <w:r w:rsidRPr="00773EA9">
        <w:rPr>
          <w:rFonts w:ascii="Calibri" w:eastAsia="Calibri" w:hAnsi="Calibri" w:cs="Arial"/>
          <w:kern w:val="2"/>
          <w:sz w:val="22"/>
          <w:szCs w:val="22"/>
          <w:lang w:val="en-GB" w:bidi="ar-EG"/>
          <w14:ligatures w14:val="standardContextual"/>
        </w:rPr>
        <w:t xml:space="preserve">, and in the sexual relations of one of you there is Sadaqah”. They asked: “O Messenger of Allah, does someone gain reward for satisfying his desire?!” He said: “Consider, if he was to place it (i.e., his desire) in something prohibited, would he not have sin attached to it? Likewise, if he placed it in something lawful, he would have a reward”]. Related by Muslim in his Sahih (2/697/1006), Al-Bukhari in Al-Adab Al-Mufrad (1/89/227), Ibn Hibban in his Sahih (3/120/838), Abu Dawud in his Sunan (2/27/1285), Al-Imam Ahmad bin Hanbal in his </w:t>
      </w:r>
      <w:proofErr w:type="spellStart"/>
      <w:r w:rsidRPr="00773EA9">
        <w:rPr>
          <w:rFonts w:ascii="Calibri" w:eastAsia="Calibri" w:hAnsi="Calibri" w:cs="Arial"/>
          <w:kern w:val="2"/>
          <w:sz w:val="22"/>
          <w:szCs w:val="22"/>
          <w:lang w:val="en-GB" w:bidi="ar-EG"/>
          <w14:ligatures w14:val="standardContextual"/>
        </w:rPr>
        <w:t>Musnad</w:t>
      </w:r>
      <w:proofErr w:type="spellEnd"/>
      <w:r w:rsidRPr="00773EA9">
        <w:rPr>
          <w:rFonts w:ascii="Calibri" w:eastAsia="Calibri" w:hAnsi="Calibri" w:cs="Arial"/>
          <w:kern w:val="2"/>
          <w:sz w:val="22"/>
          <w:szCs w:val="22"/>
          <w:lang w:val="en-GB" w:bidi="ar-EG"/>
          <w14:ligatures w14:val="standardContextual"/>
        </w:rPr>
        <w:t xml:space="preserve"> (5/167/21511, 5/167/21513 and 5/168/21520), At-Tabarani in his </w:t>
      </w:r>
      <w:proofErr w:type="spellStart"/>
      <w:r w:rsidRPr="00773EA9">
        <w:rPr>
          <w:rFonts w:ascii="Calibri" w:eastAsia="Calibri" w:hAnsi="Calibri" w:cs="Arial"/>
          <w:kern w:val="2"/>
          <w:sz w:val="22"/>
          <w:szCs w:val="22"/>
          <w:lang w:val="en-GB" w:bidi="ar-EG"/>
          <w14:ligatures w14:val="standardContextual"/>
        </w:rPr>
        <w:t>Mu’jam</w:t>
      </w:r>
      <w:proofErr w:type="spellEnd"/>
      <w:r w:rsidRPr="00773EA9">
        <w:rPr>
          <w:rFonts w:ascii="Calibri" w:eastAsia="Calibri" w:hAnsi="Calibri" w:cs="Arial"/>
          <w:kern w:val="2"/>
          <w:sz w:val="22"/>
          <w:szCs w:val="22"/>
          <w:lang w:val="en-GB" w:bidi="ar-EG"/>
          <w14:ligatures w14:val="standardContextual"/>
        </w:rPr>
        <w:t xml:space="preserve"> As-Saghir (2/73/802), Ibn Rahwaih in his </w:t>
      </w:r>
      <w:proofErr w:type="spellStart"/>
      <w:r w:rsidRPr="00773EA9">
        <w:rPr>
          <w:rFonts w:ascii="Calibri" w:eastAsia="Calibri" w:hAnsi="Calibri" w:cs="Arial"/>
          <w:kern w:val="2"/>
          <w:sz w:val="22"/>
          <w:szCs w:val="22"/>
          <w:lang w:val="en-GB" w:bidi="ar-EG"/>
          <w14:ligatures w14:val="standardContextual"/>
        </w:rPr>
        <w:t>Musnad</w:t>
      </w:r>
      <w:proofErr w:type="spellEnd"/>
      <w:r w:rsidRPr="00773EA9">
        <w:rPr>
          <w:rFonts w:ascii="Calibri" w:eastAsia="Calibri" w:hAnsi="Calibri" w:cs="Arial"/>
          <w:kern w:val="2"/>
          <w:sz w:val="22"/>
          <w:szCs w:val="22"/>
          <w:lang w:val="en-GB" w:bidi="ar-EG"/>
          <w14:ligatures w14:val="standardContextual"/>
        </w:rPr>
        <w:t xml:space="preserve"> (1/275/246) and Al-</w:t>
      </w:r>
      <w:proofErr w:type="spellStart"/>
      <w:r w:rsidRPr="00773EA9">
        <w:rPr>
          <w:rFonts w:ascii="Calibri" w:eastAsia="Calibri" w:hAnsi="Calibri" w:cs="Arial"/>
          <w:kern w:val="2"/>
          <w:sz w:val="22"/>
          <w:szCs w:val="22"/>
          <w:lang w:val="en-GB" w:bidi="ar-EG"/>
          <w14:ligatures w14:val="standardContextual"/>
        </w:rPr>
        <w:t>Baihaqiy</w:t>
      </w:r>
      <w:proofErr w:type="spellEnd"/>
      <w:r w:rsidRPr="00773EA9">
        <w:rPr>
          <w:rFonts w:ascii="Calibri" w:eastAsia="Calibri" w:hAnsi="Calibri" w:cs="Arial"/>
          <w:kern w:val="2"/>
          <w:sz w:val="22"/>
          <w:szCs w:val="22"/>
          <w:lang w:val="en-GB" w:bidi="ar-EG"/>
          <w14:ligatures w14:val="standardContextual"/>
        </w:rPr>
        <w:t xml:space="preserve"> in his Sunan Al-Kubra (4/188/7612 and 10/94/19995) amongst others. </w:t>
      </w:r>
    </w:p>
    <w:p w14:paraId="108C4EFF" w14:textId="4C029738"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وأخرج مسلم في صحيحه (ج1/ص498/ح720): [حدثنا عبد الله بن محمد بن أسماء الضبعي حدثنا مهدي وهو بن ميمون حدثنا واصل مولى أبي عيينة عن يحيى بن عقيل عن يحيى بن يعمر عن أبي الأسود الدؤلي عن أبي ذر عن النبي، صلى الله عليه وسلم، أنه قال: (يصبح على كل سلامي من أحدكم صدقة: فكل تسبيحة صدقة وكل تحميدة صدقة وكل تهليلة صدقة وكل تكبيرة صدقة، </w:t>
      </w:r>
      <w:r w:rsidRPr="004B2FCC">
        <w:rPr>
          <w:rFonts w:ascii="AA_Yakout Linotype Light" w:hAnsi="AA_Yakout Linotype Light" w:cs="AA_Yakout Linotype Light"/>
          <w:b/>
          <w:bCs/>
          <w:color w:val="000000"/>
          <w:sz w:val="32"/>
          <w:szCs w:val="32"/>
          <w:u w:val="single"/>
          <w:rtl/>
        </w:rPr>
        <w:t>وأمر بالمعروف صدقة، ونهي عن المنكر صدقة</w:t>
      </w:r>
      <w:r w:rsidRPr="004B2FCC">
        <w:rPr>
          <w:rFonts w:ascii="AA_Yakout Linotype Light" w:hAnsi="AA_Yakout Linotype Light" w:cs="AA_Yakout Linotype Light"/>
          <w:color w:val="000000"/>
          <w:sz w:val="32"/>
          <w:szCs w:val="32"/>
          <w:rtl/>
        </w:rPr>
        <w:t>؛ ويجزئ من ذلك ركعتان يركعهما من الضحى)]؛ وأخرجه ابن خزيمة في صحيحه ج2/ص229/ح1225؛ وأبو داود في سننه ج4/ص362/ح5243، ج2/ص27/ح1285؛ والإمام أحمد بن حنبل في مسنده ج5/ص167/ح21513، ج5/ص178/ح21588؛ والنسائي في سننه الكبرى ج5/ص327/ح9028؛ وابن راهويه في مسنده ج1/ص274/ح245، ج1/ص275/ح246؛ والبيهقي في سننه الكبرى ج3/ص47/ح4677، ج10/ص94/ح19995؛ وغيرهم.</w:t>
      </w:r>
      <w:r w:rsidRPr="004B2FCC">
        <w:rPr>
          <w:rFonts w:ascii="AA_Yakout Linotype Light" w:hAnsi="AA_Yakout Linotype Light" w:cs="AA_Yakout Linotype Light"/>
          <w:color w:val="000000"/>
          <w:sz w:val="32"/>
          <w:szCs w:val="32"/>
          <w:rtl/>
        </w:rPr>
        <w:cr/>
      </w:r>
    </w:p>
    <w:p w14:paraId="08A5AD40" w14:textId="77777777" w:rsidR="0069483A" w:rsidRPr="0069483A" w:rsidRDefault="0069483A" w:rsidP="0069483A">
      <w:pPr>
        <w:bidi w:val="0"/>
        <w:spacing w:line="259" w:lineRule="auto"/>
        <w:rPr>
          <w:rFonts w:ascii="Calibri" w:eastAsia="Calibri" w:hAnsi="Calibri" w:cs="Arial"/>
          <w:kern w:val="2"/>
          <w:sz w:val="22"/>
          <w:szCs w:val="22"/>
          <w:rtl/>
          <w:lang w:val="en-GB" w:bidi="ar-EG"/>
          <w14:ligatures w14:val="standardContextual"/>
        </w:rPr>
      </w:pPr>
      <w:r w:rsidRPr="0069483A">
        <w:rPr>
          <w:rFonts w:ascii="Calibri" w:eastAsia="Calibri" w:hAnsi="Calibri" w:cs="Arial"/>
          <w:kern w:val="2"/>
          <w:sz w:val="22"/>
          <w:szCs w:val="22"/>
          <w:lang w:val="en-GB" w:bidi="ar-EG"/>
          <w14:ligatures w14:val="standardContextual"/>
        </w:rPr>
        <w:t>- And Muslim recorded in his Sahih (1/498/720): Abdullah bin Muhammad bin Asmaa’ Ad-</w:t>
      </w:r>
      <w:proofErr w:type="spellStart"/>
      <w:r w:rsidRPr="0069483A">
        <w:rPr>
          <w:rFonts w:ascii="Calibri" w:eastAsia="Calibri" w:hAnsi="Calibri" w:cs="Arial"/>
          <w:kern w:val="2"/>
          <w:sz w:val="22"/>
          <w:szCs w:val="22"/>
          <w:lang w:val="en-GB" w:bidi="ar-EG"/>
          <w14:ligatures w14:val="standardContextual"/>
        </w:rPr>
        <w:t>Duba’iy</w:t>
      </w:r>
      <w:proofErr w:type="spellEnd"/>
      <w:r w:rsidRPr="0069483A">
        <w:rPr>
          <w:rFonts w:ascii="Calibri" w:eastAsia="Calibri" w:hAnsi="Calibri" w:cs="Arial"/>
          <w:kern w:val="2"/>
          <w:sz w:val="22"/>
          <w:szCs w:val="22"/>
          <w:lang w:val="en-GB" w:bidi="ar-EG"/>
          <w14:ligatures w14:val="standardContextual"/>
        </w:rPr>
        <w:t xml:space="preserve"> related to us: </w:t>
      </w:r>
      <w:proofErr w:type="spellStart"/>
      <w:r w:rsidRPr="0069483A">
        <w:rPr>
          <w:rFonts w:ascii="Calibri" w:eastAsia="Calibri" w:hAnsi="Calibri" w:cs="Arial"/>
          <w:kern w:val="2"/>
          <w:sz w:val="22"/>
          <w:szCs w:val="22"/>
          <w:lang w:val="en-GB" w:bidi="ar-EG"/>
          <w14:ligatures w14:val="standardContextual"/>
        </w:rPr>
        <w:t>Mahdiy</w:t>
      </w:r>
      <w:proofErr w:type="spellEnd"/>
      <w:r w:rsidRPr="0069483A">
        <w:rPr>
          <w:rFonts w:ascii="Calibri" w:eastAsia="Calibri" w:hAnsi="Calibri" w:cs="Arial"/>
          <w:kern w:val="2"/>
          <w:sz w:val="22"/>
          <w:szCs w:val="22"/>
          <w:lang w:val="en-GB" w:bidi="ar-EG"/>
          <w14:ligatures w14:val="standardContextual"/>
        </w:rPr>
        <w:t>, who is Ibn Maymoun, related to us: Waasil Mawla Abu ‘</w:t>
      </w:r>
      <w:proofErr w:type="spellStart"/>
      <w:r w:rsidRPr="0069483A">
        <w:rPr>
          <w:rFonts w:ascii="Calibri" w:eastAsia="Calibri" w:hAnsi="Calibri" w:cs="Arial"/>
          <w:kern w:val="2"/>
          <w:sz w:val="22"/>
          <w:szCs w:val="22"/>
          <w:lang w:val="en-GB" w:bidi="ar-EG"/>
          <w14:ligatures w14:val="standardContextual"/>
        </w:rPr>
        <w:t>Uyainah</w:t>
      </w:r>
      <w:proofErr w:type="spellEnd"/>
      <w:r w:rsidRPr="0069483A">
        <w:rPr>
          <w:rFonts w:ascii="Calibri" w:eastAsia="Calibri" w:hAnsi="Calibri" w:cs="Arial"/>
          <w:kern w:val="2"/>
          <w:sz w:val="22"/>
          <w:szCs w:val="22"/>
          <w:lang w:val="en-GB" w:bidi="ar-EG"/>
          <w14:ligatures w14:val="standardContextual"/>
        </w:rPr>
        <w:t xml:space="preserve"> related to us from Yahya bin ‘</w:t>
      </w:r>
      <w:proofErr w:type="spellStart"/>
      <w:r w:rsidRPr="0069483A">
        <w:rPr>
          <w:rFonts w:ascii="Calibri" w:eastAsia="Calibri" w:hAnsi="Calibri" w:cs="Arial"/>
          <w:kern w:val="2"/>
          <w:sz w:val="22"/>
          <w:szCs w:val="22"/>
          <w:lang w:val="en-GB" w:bidi="ar-EG"/>
          <w14:ligatures w14:val="standardContextual"/>
        </w:rPr>
        <w:t>Uqail</w:t>
      </w:r>
      <w:proofErr w:type="spellEnd"/>
      <w:r w:rsidRPr="0069483A">
        <w:rPr>
          <w:rFonts w:ascii="Calibri" w:eastAsia="Calibri" w:hAnsi="Calibri" w:cs="Arial"/>
          <w:kern w:val="2"/>
          <w:sz w:val="22"/>
          <w:szCs w:val="22"/>
          <w:lang w:val="en-GB" w:bidi="ar-EG"/>
          <w14:ligatures w14:val="standardContextual"/>
        </w:rPr>
        <w:t>, from Yahya bin Ya’mar, from Abu Al-Aswad Ad-</w:t>
      </w:r>
      <w:proofErr w:type="spellStart"/>
      <w:r w:rsidRPr="0069483A">
        <w:rPr>
          <w:rFonts w:ascii="Calibri" w:eastAsia="Calibri" w:hAnsi="Calibri" w:cs="Arial"/>
          <w:kern w:val="2"/>
          <w:sz w:val="22"/>
          <w:szCs w:val="22"/>
          <w:lang w:val="en-GB" w:bidi="ar-EG"/>
          <w14:ligatures w14:val="standardContextual"/>
        </w:rPr>
        <w:t>Du’aliy</w:t>
      </w:r>
      <w:proofErr w:type="spellEnd"/>
      <w:r w:rsidRPr="0069483A">
        <w:rPr>
          <w:rFonts w:ascii="Calibri" w:eastAsia="Calibri" w:hAnsi="Calibri" w:cs="Arial"/>
          <w:kern w:val="2"/>
          <w:sz w:val="22"/>
          <w:szCs w:val="22"/>
          <w:lang w:val="en-GB" w:bidi="ar-EG"/>
          <w14:ligatures w14:val="standardContextual"/>
        </w:rPr>
        <w:t xml:space="preserve">, from Abu Dharr, from the Prophet </w:t>
      </w:r>
      <w:r w:rsidRPr="0069483A">
        <w:rPr>
          <w:rFonts w:ascii="Calibri" w:eastAsia="Calibri" w:hAnsi="Calibri" w:cs="Arial" w:hint="cs"/>
          <w:kern w:val="2"/>
          <w:sz w:val="22"/>
          <w:szCs w:val="22"/>
          <w:rtl/>
          <w:lang w:val="en-GB" w:bidi="ar-EG"/>
          <w14:ligatures w14:val="standardContextual"/>
        </w:rPr>
        <w:t>ﷺ</w:t>
      </w:r>
      <w:r w:rsidRPr="0069483A">
        <w:rPr>
          <w:rFonts w:ascii="Calibri" w:eastAsia="Calibri" w:hAnsi="Calibri" w:cs="Arial"/>
          <w:kern w:val="2"/>
          <w:sz w:val="22"/>
          <w:szCs w:val="22"/>
          <w:lang w:val="en-GB" w:bidi="ar-EG"/>
          <w14:ligatures w14:val="standardContextual"/>
        </w:rPr>
        <w:t xml:space="preserve">: That he said: “When you wake in the morning, there is Sadaqah due from every joint of every one of you. Every Sabeehah (saying </w:t>
      </w:r>
      <w:proofErr w:type="spellStart"/>
      <w:r w:rsidRPr="0069483A">
        <w:rPr>
          <w:rFonts w:ascii="Calibri" w:eastAsia="Calibri" w:hAnsi="Calibri" w:cs="Arial"/>
          <w:i/>
          <w:iCs/>
          <w:kern w:val="2"/>
          <w:sz w:val="22"/>
          <w:szCs w:val="22"/>
          <w:lang w:val="en-GB" w:bidi="ar-EG"/>
          <w14:ligatures w14:val="standardContextual"/>
        </w:rPr>
        <w:t>Subhaanallah</w:t>
      </w:r>
      <w:proofErr w:type="spellEnd"/>
      <w:r w:rsidRPr="0069483A">
        <w:rPr>
          <w:rFonts w:ascii="Calibri" w:eastAsia="Calibri" w:hAnsi="Calibri" w:cs="Arial"/>
          <w:kern w:val="2"/>
          <w:sz w:val="22"/>
          <w:szCs w:val="22"/>
          <w:lang w:val="en-GB" w:bidi="ar-EG"/>
          <w14:ligatures w14:val="standardContextual"/>
        </w:rPr>
        <w:t xml:space="preserve">) is a Sadaqah, every Tahmeed (saying </w:t>
      </w:r>
      <w:r w:rsidRPr="0069483A">
        <w:rPr>
          <w:rFonts w:ascii="Calibri" w:eastAsia="Calibri" w:hAnsi="Calibri" w:cs="Arial"/>
          <w:i/>
          <w:iCs/>
          <w:kern w:val="2"/>
          <w:sz w:val="22"/>
          <w:szCs w:val="22"/>
          <w:lang w:val="en-GB" w:bidi="ar-EG"/>
          <w14:ligatures w14:val="standardContextual"/>
        </w:rPr>
        <w:t>Al-Hamdu Lillah</w:t>
      </w:r>
      <w:r w:rsidRPr="0069483A">
        <w:rPr>
          <w:rFonts w:ascii="Calibri" w:eastAsia="Calibri" w:hAnsi="Calibri" w:cs="Arial"/>
          <w:kern w:val="2"/>
          <w:sz w:val="22"/>
          <w:szCs w:val="22"/>
          <w:lang w:val="en-GB" w:bidi="ar-EG"/>
          <w14:ligatures w14:val="standardContextual"/>
        </w:rPr>
        <w:t xml:space="preserve">) is a Sadaqah, every </w:t>
      </w:r>
      <w:proofErr w:type="spellStart"/>
      <w:r w:rsidRPr="0069483A">
        <w:rPr>
          <w:rFonts w:ascii="Calibri" w:eastAsia="Calibri" w:hAnsi="Calibri" w:cs="Arial"/>
          <w:kern w:val="2"/>
          <w:sz w:val="22"/>
          <w:szCs w:val="22"/>
          <w:lang w:val="en-GB" w:bidi="ar-EG"/>
          <w14:ligatures w14:val="standardContextual"/>
        </w:rPr>
        <w:t>Tahleel</w:t>
      </w:r>
      <w:proofErr w:type="spellEnd"/>
      <w:r w:rsidRPr="0069483A">
        <w:rPr>
          <w:rFonts w:ascii="Calibri" w:eastAsia="Calibri" w:hAnsi="Calibri" w:cs="Arial"/>
          <w:kern w:val="2"/>
          <w:sz w:val="22"/>
          <w:szCs w:val="22"/>
          <w:lang w:val="en-GB" w:bidi="ar-EG"/>
          <w14:ligatures w14:val="standardContextual"/>
        </w:rPr>
        <w:t xml:space="preserve"> (saying </w:t>
      </w:r>
      <w:r w:rsidRPr="0069483A">
        <w:rPr>
          <w:rFonts w:ascii="Calibri" w:eastAsia="Calibri" w:hAnsi="Calibri" w:cs="Arial"/>
          <w:i/>
          <w:iCs/>
          <w:kern w:val="2"/>
          <w:sz w:val="22"/>
          <w:szCs w:val="22"/>
          <w:lang w:val="en-GB" w:bidi="ar-EG"/>
          <w14:ligatures w14:val="standardContextual"/>
        </w:rPr>
        <w:t xml:space="preserve">Laa </w:t>
      </w:r>
      <w:proofErr w:type="spellStart"/>
      <w:r w:rsidRPr="0069483A">
        <w:rPr>
          <w:rFonts w:ascii="Calibri" w:eastAsia="Calibri" w:hAnsi="Calibri" w:cs="Arial"/>
          <w:i/>
          <w:iCs/>
          <w:kern w:val="2"/>
          <w:sz w:val="22"/>
          <w:szCs w:val="22"/>
          <w:lang w:val="en-GB" w:bidi="ar-EG"/>
          <w14:ligatures w14:val="standardContextual"/>
        </w:rPr>
        <w:t>Ilaaha</w:t>
      </w:r>
      <w:proofErr w:type="spellEnd"/>
      <w:r w:rsidRPr="0069483A">
        <w:rPr>
          <w:rFonts w:ascii="Calibri" w:eastAsia="Calibri" w:hAnsi="Calibri" w:cs="Arial"/>
          <w:i/>
          <w:iCs/>
          <w:kern w:val="2"/>
          <w:sz w:val="22"/>
          <w:szCs w:val="22"/>
          <w:lang w:val="en-GB" w:bidi="ar-EG"/>
          <w14:ligatures w14:val="standardContextual"/>
        </w:rPr>
        <w:t xml:space="preserve"> </w:t>
      </w:r>
      <w:proofErr w:type="spellStart"/>
      <w:r w:rsidRPr="0069483A">
        <w:rPr>
          <w:rFonts w:ascii="Calibri" w:eastAsia="Calibri" w:hAnsi="Calibri" w:cs="Arial"/>
          <w:i/>
          <w:iCs/>
          <w:kern w:val="2"/>
          <w:sz w:val="22"/>
          <w:szCs w:val="22"/>
          <w:lang w:val="en-GB" w:bidi="ar-EG"/>
          <w14:ligatures w14:val="standardContextual"/>
        </w:rPr>
        <w:t>Illallah</w:t>
      </w:r>
      <w:proofErr w:type="spellEnd"/>
      <w:r w:rsidRPr="0069483A">
        <w:rPr>
          <w:rFonts w:ascii="Calibri" w:eastAsia="Calibri" w:hAnsi="Calibri" w:cs="Arial"/>
          <w:kern w:val="2"/>
          <w:sz w:val="22"/>
          <w:szCs w:val="22"/>
          <w:lang w:val="en-GB" w:bidi="ar-EG"/>
          <w14:ligatures w14:val="standardContextual"/>
        </w:rPr>
        <w:t xml:space="preserve">) is a Sadaqah, every Takbir (saying </w:t>
      </w:r>
      <w:r w:rsidRPr="0069483A">
        <w:rPr>
          <w:rFonts w:ascii="Calibri" w:eastAsia="Calibri" w:hAnsi="Calibri" w:cs="Arial"/>
          <w:i/>
          <w:iCs/>
          <w:kern w:val="2"/>
          <w:sz w:val="22"/>
          <w:szCs w:val="22"/>
          <w:lang w:val="en-GB" w:bidi="ar-EG"/>
          <w14:ligatures w14:val="standardContextual"/>
        </w:rPr>
        <w:t>Allahu Akbar</w:t>
      </w:r>
      <w:r w:rsidRPr="0069483A">
        <w:rPr>
          <w:rFonts w:ascii="Calibri" w:eastAsia="Calibri" w:hAnsi="Calibri" w:cs="Arial"/>
          <w:kern w:val="2"/>
          <w:sz w:val="22"/>
          <w:szCs w:val="22"/>
          <w:lang w:val="en-GB" w:bidi="ar-EG"/>
          <w14:ligatures w14:val="standardContextual"/>
        </w:rPr>
        <w:t xml:space="preserve">) is a Sadaqah, </w:t>
      </w:r>
      <w:r w:rsidRPr="0069483A">
        <w:rPr>
          <w:rFonts w:ascii="Calibri" w:eastAsia="Calibri" w:hAnsi="Calibri" w:cs="Arial"/>
          <w:b/>
          <w:bCs/>
          <w:kern w:val="2"/>
          <w:sz w:val="22"/>
          <w:szCs w:val="22"/>
          <w:u w:val="single"/>
          <w:lang w:val="en-GB" w:bidi="ar-EG"/>
          <w14:ligatures w14:val="standardContextual"/>
        </w:rPr>
        <w:t xml:space="preserve">commanding the </w:t>
      </w:r>
      <w:proofErr w:type="spellStart"/>
      <w:r w:rsidRPr="0069483A">
        <w:rPr>
          <w:rFonts w:ascii="Calibri" w:eastAsia="Calibri" w:hAnsi="Calibri" w:cs="Arial"/>
          <w:b/>
          <w:bCs/>
          <w:kern w:val="2"/>
          <w:sz w:val="22"/>
          <w:szCs w:val="22"/>
          <w:u w:val="single"/>
          <w:lang w:val="en-GB" w:bidi="ar-EG"/>
          <w14:ligatures w14:val="standardContextual"/>
        </w:rPr>
        <w:t>Ma’ruf</w:t>
      </w:r>
      <w:proofErr w:type="spellEnd"/>
      <w:r w:rsidRPr="0069483A">
        <w:rPr>
          <w:rFonts w:ascii="Calibri" w:eastAsia="Calibri" w:hAnsi="Calibri" w:cs="Arial"/>
          <w:b/>
          <w:bCs/>
          <w:kern w:val="2"/>
          <w:sz w:val="22"/>
          <w:szCs w:val="22"/>
          <w:u w:val="single"/>
          <w:lang w:val="en-GB" w:bidi="ar-EG"/>
          <w14:ligatures w14:val="standardContextual"/>
        </w:rPr>
        <w:t xml:space="preserve"> (good) is a Sadaqah, forbidding the Munkar (evil) is a Sadaqah</w:t>
      </w:r>
      <w:r w:rsidRPr="0069483A">
        <w:rPr>
          <w:rFonts w:ascii="Calibri" w:eastAsia="Calibri" w:hAnsi="Calibri" w:cs="Arial"/>
          <w:kern w:val="2"/>
          <w:sz w:val="22"/>
          <w:szCs w:val="22"/>
          <w:lang w:val="en-GB" w:bidi="ar-EG"/>
          <w14:ligatures w14:val="standardContextual"/>
        </w:rPr>
        <w:t xml:space="preserve">, and two </w:t>
      </w:r>
      <w:proofErr w:type="spellStart"/>
      <w:r w:rsidRPr="0069483A">
        <w:rPr>
          <w:rFonts w:ascii="Calibri" w:eastAsia="Calibri" w:hAnsi="Calibri" w:cs="Arial"/>
          <w:kern w:val="2"/>
          <w:sz w:val="22"/>
          <w:szCs w:val="22"/>
          <w:lang w:val="en-GB" w:bidi="ar-EG"/>
          <w14:ligatures w14:val="standardContextual"/>
        </w:rPr>
        <w:t>Rak'ah</w:t>
      </w:r>
      <w:proofErr w:type="spellEnd"/>
      <w:r w:rsidRPr="0069483A">
        <w:rPr>
          <w:rFonts w:ascii="Calibri" w:eastAsia="Calibri" w:hAnsi="Calibri" w:cs="Arial"/>
          <w:kern w:val="2"/>
          <w:sz w:val="22"/>
          <w:szCs w:val="22"/>
          <w:lang w:val="en-GB" w:bidi="ar-EG"/>
          <w14:ligatures w14:val="standardContextual"/>
        </w:rPr>
        <w:t xml:space="preserve"> Duha prayers which one performs in the forenoon is equal to all this (in reward)”]. Ibn Khuzaimah recorded it in his Sahih (2/229/1225), Abu Dawud in his Sunan (4/362/5243 and 2/27/1285), Al-Imam Ahmad bin Hanbal in his </w:t>
      </w:r>
      <w:proofErr w:type="spellStart"/>
      <w:r w:rsidRPr="0069483A">
        <w:rPr>
          <w:rFonts w:ascii="Calibri" w:eastAsia="Calibri" w:hAnsi="Calibri" w:cs="Arial"/>
          <w:kern w:val="2"/>
          <w:sz w:val="22"/>
          <w:szCs w:val="22"/>
          <w:lang w:val="en-GB" w:bidi="ar-EG"/>
          <w14:ligatures w14:val="standardContextual"/>
        </w:rPr>
        <w:t>Musnad</w:t>
      </w:r>
      <w:proofErr w:type="spellEnd"/>
      <w:r w:rsidRPr="0069483A">
        <w:rPr>
          <w:rFonts w:ascii="Calibri" w:eastAsia="Calibri" w:hAnsi="Calibri" w:cs="Arial"/>
          <w:kern w:val="2"/>
          <w:sz w:val="22"/>
          <w:szCs w:val="22"/>
          <w:lang w:val="en-GB" w:bidi="ar-EG"/>
          <w14:ligatures w14:val="standardContextual"/>
        </w:rPr>
        <w:t xml:space="preserve"> (5/167/21513 and 5/178/21588), An-</w:t>
      </w:r>
      <w:proofErr w:type="spellStart"/>
      <w:r w:rsidRPr="0069483A">
        <w:rPr>
          <w:rFonts w:ascii="Calibri" w:eastAsia="Calibri" w:hAnsi="Calibri" w:cs="Arial"/>
          <w:kern w:val="2"/>
          <w:sz w:val="22"/>
          <w:szCs w:val="22"/>
          <w:lang w:val="en-GB" w:bidi="ar-EG"/>
          <w14:ligatures w14:val="standardContextual"/>
        </w:rPr>
        <w:t>Nasa’iy</w:t>
      </w:r>
      <w:proofErr w:type="spellEnd"/>
      <w:r w:rsidRPr="0069483A">
        <w:rPr>
          <w:rFonts w:ascii="Calibri" w:eastAsia="Calibri" w:hAnsi="Calibri" w:cs="Arial"/>
          <w:kern w:val="2"/>
          <w:sz w:val="22"/>
          <w:szCs w:val="22"/>
          <w:lang w:val="en-GB" w:bidi="ar-EG"/>
          <w14:ligatures w14:val="standardContextual"/>
        </w:rPr>
        <w:t xml:space="preserve"> in his Sunan Al-Kubra (5/327/9028), Ibn Rahwaih in his </w:t>
      </w:r>
      <w:proofErr w:type="spellStart"/>
      <w:r w:rsidRPr="0069483A">
        <w:rPr>
          <w:rFonts w:ascii="Calibri" w:eastAsia="Calibri" w:hAnsi="Calibri" w:cs="Arial"/>
          <w:kern w:val="2"/>
          <w:sz w:val="22"/>
          <w:szCs w:val="22"/>
          <w:lang w:val="en-GB" w:bidi="ar-EG"/>
          <w14:ligatures w14:val="standardContextual"/>
        </w:rPr>
        <w:t>Musnad</w:t>
      </w:r>
      <w:proofErr w:type="spellEnd"/>
      <w:r w:rsidRPr="0069483A">
        <w:rPr>
          <w:rFonts w:ascii="Calibri" w:eastAsia="Calibri" w:hAnsi="Calibri" w:cs="Arial"/>
          <w:kern w:val="2"/>
          <w:sz w:val="22"/>
          <w:szCs w:val="22"/>
          <w:lang w:val="en-GB" w:bidi="ar-EG"/>
          <w14:ligatures w14:val="standardContextual"/>
        </w:rPr>
        <w:t xml:space="preserve"> (1/274/245 and 1/275/246) and Al-</w:t>
      </w:r>
      <w:proofErr w:type="spellStart"/>
      <w:r w:rsidRPr="0069483A">
        <w:rPr>
          <w:rFonts w:ascii="Calibri" w:eastAsia="Calibri" w:hAnsi="Calibri" w:cs="Arial"/>
          <w:kern w:val="2"/>
          <w:sz w:val="22"/>
          <w:szCs w:val="22"/>
          <w:lang w:val="en-GB" w:bidi="ar-EG"/>
          <w14:ligatures w14:val="standardContextual"/>
        </w:rPr>
        <w:t>Baihaqiy</w:t>
      </w:r>
      <w:proofErr w:type="spellEnd"/>
      <w:r w:rsidRPr="0069483A">
        <w:rPr>
          <w:rFonts w:ascii="Calibri" w:eastAsia="Calibri" w:hAnsi="Calibri" w:cs="Arial"/>
          <w:kern w:val="2"/>
          <w:sz w:val="22"/>
          <w:szCs w:val="22"/>
          <w:lang w:val="en-GB" w:bidi="ar-EG"/>
          <w14:ligatures w14:val="standardContextual"/>
        </w:rPr>
        <w:t xml:space="preserve"> in his Sunan Al-Kubra (3/47/4677 and 10/94/19995) amongst others. </w:t>
      </w:r>
    </w:p>
    <w:p w14:paraId="15463FDF" w14:textId="77777777" w:rsidR="003277C3" w:rsidRPr="00B4526C" w:rsidRDefault="003277C3" w:rsidP="004B2FCC">
      <w:pPr>
        <w:jc w:val="both"/>
        <w:rPr>
          <w:rFonts w:ascii="AA_Yakout Linotype Light" w:hAnsi="AA_Yakout Linotype Light" w:cs="AA_Yakout Linotype Light"/>
          <w:color w:val="000000"/>
          <w:sz w:val="32"/>
          <w:szCs w:val="32"/>
          <w:rtl/>
          <w:lang w:val="en-GB" w:bidi="ar-EG"/>
        </w:rPr>
      </w:pPr>
    </w:p>
    <w:p w14:paraId="71BF3A1E" w14:textId="77777777"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 وأخرج ابن حبان في صحيحه (ج1/ص536/ح299): [أخبرنا أحمد بن علي بن المثنى قال حدثنا أبو معمر القطيعي قال حدثنا أبو الأحوص عن سماك عن عكرمة عن بن عباس قال: قال رسول الله، صلى الله عليه وسلم: (</w:t>
      </w:r>
      <w:r w:rsidRPr="004B2FCC">
        <w:rPr>
          <w:rFonts w:ascii="AA_Yakout Linotype Light" w:hAnsi="AA_Yakout Linotype Light" w:cs="AA_Yakout Linotype Light"/>
          <w:b/>
          <w:bCs/>
          <w:color w:val="000000"/>
          <w:sz w:val="32"/>
          <w:szCs w:val="32"/>
          <w:u w:val="single"/>
          <w:rtl/>
        </w:rPr>
        <w:t>على كل منسم من بني آدم</w:t>
      </w:r>
      <w:r w:rsidRPr="004B2FCC">
        <w:rPr>
          <w:rFonts w:ascii="AA_Yakout Linotype Light" w:hAnsi="AA_Yakout Linotype Light" w:cs="AA_Yakout Linotype Light"/>
          <w:color w:val="000000"/>
          <w:sz w:val="32"/>
          <w:szCs w:val="32"/>
          <w:rtl/>
        </w:rPr>
        <w:t xml:space="preserve"> صدقة كل يوم)، فقال رجل من القوم: (ومن يطيق هذا؟!)، قال: (</w:t>
      </w:r>
      <w:r w:rsidRPr="004B2FCC">
        <w:rPr>
          <w:rFonts w:ascii="AA_Yakout Linotype Light" w:hAnsi="AA_Yakout Linotype Light" w:cs="AA_Yakout Linotype Light"/>
          <w:b/>
          <w:bCs/>
          <w:color w:val="000000"/>
          <w:sz w:val="32"/>
          <w:szCs w:val="32"/>
          <w:u w:val="single"/>
          <w:rtl/>
        </w:rPr>
        <w:t>أمر بالمعروف صدقة ونهي عن المنكر صدقة</w:t>
      </w:r>
      <w:r w:rsidRPr="004B2FCC">
        <w:rPr>
          <w:rFonts w:ascii="AA_Yakout Linotype Light" w:hAnsi="AA_Yakout Linotype Light" w:cs="AA_Yakout Linotype Light"/>
          <w:color w:val="000000"/>
          <w:sz w:val="32"/>
          <w:szCs w:val="32"/>
          <w:rtl/>
        </w:rPr>
        <w:t>؛ والحمل عن الضعيف صدقة؛ وكل خطوة يخطوها أحدكم إلى الصلاة صدقة)]؛ وأبو يعلى في مسنده (ج4/ص325/ح2434) بلفظ: [حدثنا محمد بن بكار حدثنا الوليد بن أبي ثور عن سماك عن عكرمة عن بن عباس أن رسول الله، صلى الله عليه وسلم، قال: (</w:t>
      </w:r>
      <w:r w:rsidRPr="004B2FCC">
        <w:rPr>
          <w:rFonts w:ascii="AA_Yakout Linotype Light" w:hAnsi="AA_Yakout Linotype Light" w:cs="AA_Yakout Linotype Light"/>
          <w:b/>
          <w:bCs/>
          <w:color w:val="000000"/>
          <w:sz w:val="32"/>
          <w:szCs w:val="32"/>
          <w:u w:val="single"/>
          <w:rtl/>
        </w:rPr>
        <w:t>على كل منسم من الإنسان الصلاة</w:t>
      </w:r>
      <w:r w:rsidRPr="004B2FCC">
        <w:rPr>
          <w:rFonts w:ascii="AA_Yakout Linotype Light" w:hAnsi="AA_Yakout Linotype Light" w:cs="AA_Yakout Linotype Light"/>
          <w:color w:val="000000"/>
          <w:sz w:val="32"/>
          <w:szCs w:val="32"/>
          <w:rtl/>
        </w:rPr>
        <w:t xml:space="preserve"> فقال رجل من القوم: (هذا شديد: ومن يطيق هذا!)، قال: (</w:t>
      </w:r>
      <w:r w:rsidRPr="004B2FCC">
        <w:rPr>
          <w:rFonts w:ascii="AA_Yakout Linotype Light" w:hAnsi="AA_Yakout Linotype Light" w:cs="AA_Yakout Linotype Light"/>
          <w:b/>
          <w:bCs/>
          <w:color w:val="000000"/>
          <w:sz w:val="32"/>
          <w:szCs w:val="32"/>
          <w:u w:val="single"/>
          <w:rtl/>
        </w:rPr>
        <w:t>أمر بالمعروف ونهي عن المنكر صلاة</w:t>
      </w:r>
      <w:r w:rsidRPr="004B2FCC">
        <w:rPr>
          <w:rFonts w:ascii="AA_Yakout Linotype Light" w:hAnsi="AA_Yakout Linotype Light" w:cs="AA_Yakout Linotype Light"/>
          <w:color w:val="000000"/>
          <w:sz w:val="32"/>
          <w:szCs w:val="32"/>
          <w:rtl/>
        </w:rPr>
        <w:t>؛ وإن حملا عن الضعيف صلاة؛ وإن كل خطوة يخطوها أحدكم إلى صلاة، صلاة)]؛ وأيضاً أبو يعلى في مسنده (ج4/ص326/ح2435): وغيرهم.</w:t>
      </w:r>
      <w:r w:rsidRPr="004B2FCC">
        <w:rPr>
          <w:rFonts w:ascii="AA_Yakout Linotype Light" w:hAnsi="AA_Yakout Linotype Light" w:cs="AA_Yakout Linotype Light"/>
          <w:color w:val="000000"/>
          <w:sz w:val="32"/>
          <w:szCs w:val="32"/>
          <w:rtl/>
        </w:rPr>
        <w:cr/>
      </w:r>
    </w:p>
    <w:p w14:paraId="6A4C1E47" w14:textId="77777777" w:rsidR="00ED347B" w:rsidRPr="00ED347B" w:rsidRDefault="00ED347B" w:rsidP="00ED347B">
      <w:pPr>
        <w:bidi w:val="0"/>
        <w:spacing w:line="259" w:lineRule="auto"/>
        <w:rPr>
          <w:rFonts w:ascii="Calibri" w:eastAsia="Calibri" w:hAnsi="Calibri" w:cs="Arial"/>
          <w:kern w:val="2"/>
          <w:sz w:val="22"/>
          <w:szCs w:val="22"/>
          <w:lang w:val="en-GB" w:bidi="ar-EG"/>
          <w14:ligatures w14:val="standardContextual"/>
        </w:rPr>
      </w:pPr>
      <w:r w:rsidRPr="00ED347B">
        <w:rPr>
          <w:rFonts w:ascii="Calibri" w:eastAsia="Calibri" w:hAnsi="Calibri" w:cs="Arial"/>
          <w:kern w:val="2"/>
          <w:sz w:val="22"/>
          <w:szCs w:val="22"/>
          <w:lang w:val="en-GB" w:bidi="ar-EG"/>
          <w14:ligatures w14:val="standardContextual"/>
        </w:rPr>
        <w:t xml:space="preserve">- Ibn Hibban recorded in his Sahih (1/536/299): [Ahmad bin ‘Ali bin Al-Muthanna informed us: He said: Abu </w:t>
      </w:r>
      <w:proofErr w:type="spellStart"/>
      <w:r w:rsidRPr="00ED347B">
        <w:rPr>
          <w:rFonts w:ascii="Calibri" w:eastAsia="Calibri" w:hAnsi="Calibri" w:cs="Arial"/>
          <w:kern w:val="2"/>
          <w:sz w:val="22"/>
          <w:szCs w:val="22"/>
          <w:lang w:val="en-GB" w:bidi="ar-EG"/>
          <w14:ligatures w14:val="standardContextual"/>
        </w:rPr>
        <w:t>Ma’mar</w:t>
      </w:r>
      <w:proofErr w:type="spellEnd"/>
      <w:r w:rsidRPr="00ED347B">
        <w:rPr>
          <w:rFonts w:ascii="Calibri" w:eastAsia="Calibri" w:hAnsi="Calibri" w:cs="Arial"/>
          <w:kern w:val="2"/>
          <w:sz w:val="22"/>
          <w:szCs w:val="22"/>
          <w:lang w:val="en-GB" w:bidi="ar-EG"/>
          <w14:ligatures w14:val="standardContextual"/>
        </w:rPr>
        <w:t xml:space="preserve"> Al-</w:t>
      </w:r>
      <w:proofErr w:type="spellStart"/>
      <w:r w:rsidRPr="00ED347B">
        <w:rPr>
          <w:rFonts w:ascii="Calibri" w:eastAsia="Calibri" w:hAnsi="Calibri" w:cs="Arial"/>
          <w:kern w:val="2"/>
          <w:sz w:val="22"/>
          <w:szCs w:val="22"/>
          <w:lang w:val="en-GB" w:bidi="ar-EG"/>
          <w14:ligatures w14:val="standardContextual"/>
        </w:rPr>
        <w:t>Qutai’iy</w:t>
      </w:r>
      <w:proofErr w:type="spellEnd"/>
      <w:r w:rsidRPr="00ED347B">
        <w:rPr>
          <w:rFonts w:ascii="Calibri" w:eastAsia="Calibri" w:hAnsi="Calibri" w:cs="Arial"/>
          <w:kern w:val="2"/>
          <w:sz w:val="22"/>
          <w:szCs w:val="22"/>
          <w:lang w:val="en-GB" w:bidi="ar-EG"/>
          <w14:ligatures w14:val="standardContextual"/>
        </w:rPr>
        <w:t xml:space="preserve"> related to us: He said: Abu Al-Ahwas related to us from Simak, from ‘Ikrimah, from Ibn ‘Abbas: He said: The Messenger of Allah </w:t>
      </w:r>
      <w:r w:rsidRPr="00ED347B">
        <w:rPr>
          <w:rFonts w:ascii="Calibri" w:eastAsia="Calibri" w:hAnsi="Calibri" w:cs="Arial" w:hint="cs"/>
          <w:kern w:val="2"/>
          <w:sz w:val="22"/>
          <w:szCs w:val="22"/>
          <w:rtl/>
          <w:lang w:val="en-GB" w:bidi="ar-EG"/>
          <w14:ligatures w14:val="standardContextual"/>
        </w:rPr>
        <w:t>ﷺ</w:t>
      </w:r>
      <w:r w:rsidRPr="00ED347B">
        <w:rPr>
          <w:rFonts w:ascii="Calibri" w:eastAsia="Calibri" w:hAnsi="Calibri" w:cs="Arial"/>
          <w:kern w:val="2"/>
          <w:sz w:val="22"/>
          <w:szCs w:val="22"/>
          <w:lang w:val="en-GB" w:bidi="ar-EG"/>
          <w14:ligatures w14:val="standardContextual"/>
        </w:rPr>
        <w:t xml:space="preserve"> said: “There is a Sadaqah </w:t>
      </w:r>
      <w:r w:rsidRPr="00ED347B">
        <w:rPr>
          <w:rFonts w:ascii="Calibri" w:eastAsia="Calibri" w:hAnsi="Calibri" w:cs="Arial"/>
          <w:b/>
          <w:bCs/>
          <w:kern w:val="2"/>
          <w:sz w:val="22"/>
          <w:szCs w:val="22"/>
          <w:u w:val="single"/>
          <w:lang w:val="en-GB" w:bidi="ar-EG"/>
          <w14:ligatures w14:val="standardContextual"/>
        </w:rPr>
        <w:t>due every day from every joint of the children of Adam (i.e., person)</w:t>
      </w:r>
      <w:r w:rsidRPr="00ED347B">
        <w:rPr>
          <w:rFonts w:ascii="Calibri" w:eastAsia="Calibri" w:hAnsi="Calibri" w:cs="Arial"/>
          <w:kern w:val="2"/>
          <w:sz w:val="22"/>
          <w:szCs w:val="22"/>
          <w:lang w:val="en-GB" w:bidi="ar-EG"/>
          <w14:ligatures w14:val="standardContextual"/>
        </w:rPr>
        <w:t>”. A man from the people (in attendance) then said: “And who has the ability to do that?!” He said: “</w:t>
      </w:r>
      <w:r w:rsidRPr="00ED347B">
        <w:rPr>
          <w:rFonts w:ascii="Calibri" w:eastAsia="Calibri" w:hAnsi="Calibri" w:cs="Arial"/>
          <w:b/>
          <w:bCs/>
          <w:kern w:val="2"/>
          <w:sz w:val="22"/>
          <w:szCs w:val="22"/>
          <w:u w:val="single"/>
          <w:lang w:val="en-GB" w:bidi="ar-EG"/>
          <w14:ligatures w14:val="standardContextual"/>
        </w:rPr>
        <w:t xml:space="preserve">Commanding the </w:t>
      </w:r>
      <w:proofErr w:type="spellStart"/>
      <w:r w:rsidRPr="00ED347B">
        <w:rPr>
          <w:rFonts w:ascii="Calibri" w:eastAsia="Calibri" w:hAnsi="Calibri" w:cs="Arial"/>
          <w:b/>
          <w:bCs/>
          <w:kern w:val="2"/>
          <w:sz w:val="22"/>
          <w:szCs w:val="22"/>
          <w:u w:val="single"/>
          <w:lang w:val="en-GB" w:bidi="ar-EG"/>
          <w14:ligatures w14:val="standardContextual"/>
        </w:rPr>
        <w:t>Ma’ruf</w:t>
      </w:r>
      <w:proofErr w:type="spellEnd"/>
      <w:r w:rsidRPr="00ED347B">
        <w:rPr>
          <w:rFonts w:ascii="Calibri" w:eastAsia="Calibri" w:hAnsi="Calibri" w:cs="Arial"/>
          <w:b/>
          <w:bCs/>
          <w:kern w:val="2"/>
          <w:sz w:val="22"/>
          <w:szCs w:val="22"/>
          <w:u w:val="single"/>
          <w:lang w:val="en-GB" w:bidi="ar-EG"/>
          <w14:ligatures w14:val="standardContextual"/>
        </w:rPr>
        <w:t xml:space="preserve"> is Sadaqah and forbidding the Munkar is Sadaqah</w:t>
      </w:r>
      <w:r w:rsidRPr="00ED347B">
        <w:rPr>
          <w:rFonts w:ascii="Calibri" w:eastAsia="Calibri" w:hAnsi="Calibri" w:cs="Arial"/>
          <w:kern w:val="2"/>
          <w:sz w:val="22"/>
          <w:szCs w:val="22"/>
          <w:lang w:val="en-GB" w:bidi="ar-EG"/>
          <w14:ligatures w14:val="standardContextual"/>
        </w:rPr>
        <w:t xml:space="preserve">, relieving the burden from the weak is Sadaqah and every step that one of you takes to the prayer is Sadaqah”]. And Abu </w:t>
      </w:r>
      <w:proofErr w:type="spellStart"/>
      <w:r w:rsidRPr="00ED347B">
        <w:rPr>
          <w:rFonts w:ascii="Calibri" w:eastAsia="Calibri" w:hAnsi="Calibri" w:cs="Arial"/>
          <w:kern w:val="2"/>
          <w:sz w:val="22"/>
          <w:szCs w:val="22"/>
          <w:lang w:val="en-GB" w:bidi="ar-EG"/>
          <w14:ligatures w14:val="standardContextual"/>
        </w:rPr>
        <w:t>Ya’la</w:t>
      </w:r>
      <w:proofErr w:type="spellEnd"/>
      <w:r w:rsidRPr="00ED347B">
        <w:rPr>
          <w:rFonts w:ascii="Calibri" w:eastAsia="Calibri" w:hAnsi="Calibri" w:cs="Arial"/>
          <w:kern w:val="2"/>
          <w:sz w:val="22"/>
          <w:szCs w:val="22"/>
          <w:lang w:val="en-GB" w:bidi="ar-EG"/>
          <w14:ligatures w14:val="standardContextual"/>
        </w:rPr>
        <w:t xml:space="preserve"> recorded it in his </w:t>
      </w:r>
      <w:proofErr w:type="spellStart"/>
      <w:r w:rsidRPr="00ED347B">
        <w:rPr>
          <w:rFonts w:ascii="Calibri" w:eastAsia="Calibri" w:hAnsi="Calibri" w:cs="Arial"/>
          <w:kern w:val="2"/>
          <w:sz w:val="22"/>
          <w:szCs w:val="22"/>
          <w:lang w:val="en-GB" w:bidi="ar-EG"/>
          <w14:ligatures w14:val="standardContextual"/>
        </w:rPr>
        <w:t>Musnad</w:t>
      </w:r>
      <w:proofErr w:type="spellEnd"/>
      <w:r w:rsidRPr="00ED347B">
        <w:rPr>
          <w:rFonts w:ascii="Calibri" w:eastAsia="Calibri" w:hAnsi="Calibri" w:cs="Arial"/>
          <w:kern w:val="2"/>
          <w:sz w:val="22"/>
          <w:szCs w:val="22"/>
          <w:lang w:val="en-GB" w:bidi="ar-EG"/>
          <w14:ligatures w14:val="standardContextual"/>
        </w:rPr>
        <w:t xml:space="preserve"> (4/325/2434) with the following wording: [Muhammad bin Bakkar related to us: Al-Waleed bin Abi Thawr related to us from Simak, from ‘Ikrimah, from Ibn ‘Abbas: That the Messenger of Allah </w:t>
      </w:r>
      <w:r w:rsidRPr="00ED347B">
        <w:rPr>
          <w:rFonts w:ascii="Calibri" w:eastAsia="Calibri" w:hAnsi="Calibri" w:cs="Arial" w:hint="cs"/>
          <w:kern w:val="2"/>
          <w:sz w:val="22"/>
          <w:szCs w:val="22"/>
          <w:rtl/>
          <w:lang w:val="en-GB" w:bidi="ar-EG"/>
          <w14:ligatures w14:val="standardContextual"/>
        </w:rPr>
        <w:t>ﷺ</w:t>
      </w:r>
      <w:r w:rsidRPr="00ED347B">
        <w:rPr>
          <w:rFonts w:ascii="Calibri" w:eastAsia="Calibri" w:hAnsi="Calibri" w:cs="Arial"/>
          <w:kern w:val="2"/>
          <w:sz w:val="22"/>
          <w:szCs w:val="22"/>
          <w:lang w:val="en-GB" w:bidi="ar-EG"/>
          <w14:ligatures w14:val="standardContextual"/>
        </w:rPr>
        <w:t xml:space="preserve"> said: “</w:t>
      </w:r>
      <w:r w:rsidRPr="00ED347B">
        <w:rPr>
          <w:rFonts w:ascii="Calibri" w:eastAsia="Calibri" w:hAnsi="Calibri" w:cs="Arial"/>
          <w:b/>
          <w:bCs/>
          <w:kern w:val="2"/>
          <w:sz w:val="22"/>
          <w:szCs w:val="22"/>
          <w:u w:val="single"/>
          <w:lang w:val="en-GB" w:bidi="ar-EG"/>
          <w14:ligatures w14:val="standardContextual"/>
        </w:rPr>
        <w:t>There is a Salah (prayer) due upon every joint of the person</w:t>
      </w:r>
      <w:r w:rsidRPr="00ED347B">
        <w:rPr>
          <w:rFonts w:ascii="Calibri" w:eastAsia="Calibri" w:hAnsi="Calibri" w:cs="Arial"/>
          <w:kern w:val="2"/>
          <w:sz w:val="22"/>
          <w:szCs w:val="22"/>
          <w:lang w:val="en-GB" w:bidi="ar-EG"/>
          <w14:ligatures w14:val="standardContextual"/>
        </w:rPr>
        <w:t>”. A man from the people then said: “This is difficult: Who is able to do that!” He said: “</w:t>
      </w:r>
      <w:r w:rsidRPr="00ED347B">
        <w:rPr>
          <w:rFonts w:ascii="Calibri" w:eastAsia="Calibri" w:hAnsi="Calibri" w:cs="Arial"/>
          <w:b/>
          <w:bCs/>
          <w:kern w:val="2"/>
          <w:sz w:val="22"/>
          <w:szCs w:val="22"/>
          <w:u w:val="single"/>
          <w:lang w:val="en-GB" w:bidi="ar-EG"/>
          <w14:ligatures w14:val="standardContextual"/>
        </w:rPr>
        <w:t xml:space="preserve">Commanding the </w:t>
      </w:r>
      <w:proofErr w:type="spellStart"/>
      <w:r w:rsidRPr="00ED347B">
        <w:rPr>
          <w:rFonts w:ascii="Calibri" w:eastAsia="Calibri" w:hAnsi="Calibri" w:cs="Arial"/>
          <w:b/>
          <w:bCs/>
          <w:kern w:val="2"/>
          <w:sz w:val="22"/>
          <w:szCs w:val="22"/>
          <w:u w:val="single"/>
          <w:lang w:val="en-GB" w:bidi="ar-EG"/>
          <w14:ligatures w14:val="standardContextual"/>
        </w:rPr>
        <w:t>Ma’ruf</w:t>
      </w:r>
      <w:proofErr w:type="spellEnd"/>
      <w:r w:rsidRPr="00ED347B">
        <w:rPr>
          <w:rFonts w:ascii="Calibri" w:eastAsia="Calibri" w:hAnsi="Calibri" w:cs="Arial"/>
          <w:b/>
          <w:bCs/>
          <w:kern w:val="2"/>
          <w:sz w:val="22"/>
          <w:szCs w:val="22"/>
          <w:u w:val="single"/>
          <w:lang w:val="en-GB" w:bidi="ar-EG"/>
          <w14:ligatures w14:val="standardContextual"/>
        </w:rPr>
        <w:t xml:space="preserve"> and forbidding the Munkar is Salah (a prayer)</w:t>
      </w:r>
      <w:r w:rsidRPr="00ED347B">
        <w:rPr>
          <w:rFonts w:ascii="Calibri" w:eastAsia="Calibri" w:hAnsi="Calibri" w:cs="Arial"/>
          <w:kern w:val="2"/>
          <w:sz w:val="22"/>
          <w:szCs w:val="22"/>
          <w:lang w:val="en-GB" w:bidi="ar-EG"/>
          <w14:ligatures w14:val="standardContextual"/>
        </w:rPr>
        <w:t xml:space="preserve">, relieving the burden from the weak is Salah, and every step one of you takes to the prayer (Salah) is Salah”]. Abu </w:t>
      </w:r>
      <w:proofErr w:type="spellStart"/>
      <w:r w:rsidRPr="00ED347B">
        <w:rPr>
          <w:rFonts w:ascii="Calibri" w:eastAsia="Calibri" w:hAnsi="Calibri" w:cs="Arial"/>
          <w:kern w:val="2"/>
          <w:sz w:val="22"/>
          <w:szCs w:val="22"/>
          <w:lang w:val="en-GB" w:bidi="ar-EG"/>
          <w14:ligatures w14:val="standardContextual"/>
        </w:rPr>
        <w:t>Ya’la</w:t>
      </w:r>
      <w:proofErr w:type="spellEnd"/>
      <w:r w:rsidRPr="00ED347B">
        <w:rPr>
          <w:rFonts w:ascii="Calibri" w:eastAsia="Calibri" w:hAnsi="Calibri" w:cs="Arial"/>
          <w:kern w:val="2"/>
          <w:sz w:val="22"/>
          <w:szCs w:val="22"/>
          <w:lang w:val="en-GB" w:bidi="ar-EG"/>
          <w14:ligatures w14:val="standardContextual"/>
        </w:rPr>
        <w:t xml:space="preserve"> also recorded it in his </w:t>
      </w:r>
      <w:proofErr w:type="spellStart"/>
      <w:r w:rsidRPr="00ED347B">
        <w:rPr>
          <w:rFonts w:ascii="Calibri" w:eastAsia="Calibri" w:hAnsi="Calibri" w:cs="Arial"/>
          <w:kern w:val="2"/>
          <w:sz w:val="22"/>
          <w:szCs w:val="22"/>
          <w:lang w:val="en-GB" w:bidi="ar-EG"/>
          <w14:ligatures w14:val="standardContextual"/>
        </w:rPr>
        <w:t>Musnad</w:t>
      </w:r>
      <w:proofErr w:type="spellEnd"/>
      <w:r w:rsidRPr="00ED347B">
        <w:rPr>
          <w:rFonts w:ascii="Calibri" w:eastAsia="Calibri" w:hAnsi="Calibri" w:cs="Arial"/>
          <w:kern w:val="2"/>
          <w:sz w:val="22"/>
          <w:szCs w:val="22"/>
          <w:lang w:val="en-GB" w:bidi="ar-EG"/>
          <w14:ligatures w14:val="standardContextual"/>
        </w:rPr>
        <w:t xml:space="preserve"> (4/326/2435) amongst others. </w:t>
      </w:r>
    </w:p>
    <w:p w14:paraId="0BACB317" w14:textId="77777777" w:rsidR="0069483A" w:rsidRPr="00ED347B" w:rsidRDefault="0069483A" w:rsidP="004B2FCC">
      <w:pPr>
        <w:jc w:val="both"/>
        <w:rPr>
          <w:rFonts w:ascii="AA_Yakout Linotype Light" w:hAnsi="AA_Yakout Linotype Light" w:cs="AA_Yakout Linotype Light"/>
          <w:color w:val="000000"/>
          <w:sz w:val="32"/>
          <w:szCs w:val="32"/>
          <w:rtl/>
          <w:lang w:val="en-GB"/>
        </w:rPr>
      </w:pPr>
    </w:p>
    <w:p w14:paraId="139F3CB3" w14:textId="77777777" w:rsidR="009574C0"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 وأخرج ابن ماجه في سننه (ج2/ص1329/ح4008): [حدثنا أبو كريب حدثنا عبد الله بن نمير وأبو معاوية عن الأعمش عن عمرو بن مرة عن أبي البختري عن أبي سعيد قال: قال رسول الله، صلى الله عليه وسلم: (لا يحقر أحدكم نفسه!)، قالوا: (يا رسول الله: كيف يحقر أحدنا نفسه؟!)، قال: (يرى أمراً لله عليه فيه مقال، ثم لا يقول فيه؛ فيقول الله عز وجل له يوم القيامة: {ما منعك أن تقول فيَّ كذا وكذا؟!}، فيقول: (خشية الناس)، فيقول: {فإياي كنت أحق أن تخشى!})]؛ هذا إسناد رجاله ثقات أثبات مشاهير، وقد صححه البوصيري، وقد أثبتنا في الملحق اتصال الإسناد وصحة الحديث؛ وأخرجه الإمام أحمد بن حنبل في مسنده ج3/ص30/ح11273، ج3/ص48/ح11458، ج3/ص73/ح11717، ج3/ص92/ح11886؛ والطيالسي في مسنده ج1/ص293/ح2206؛ والبيهقي في سننه الكبرى ج10/ص91/ح19971؛ عبد بن حميد في مسنده ج1/ص300/ح971 - 972؛ والطبراني في معجمه الأوسط ج5/ص137/ح4887؛ وأخرجه أبو نعيم في (الحلية) 4/384 من عدة طرق؛ وغيرهم.</w:t>
      </w:r>
      <w:r w:rsidRPr="004B2FCC">
        <w:rPr>
          <w:rFonts w:ascii="AA_Yakout Linotype Light" w:hAnsi="AA_Yakout Linotype Light" w:cs="AA_Yakout Linotype Light"/>
          <w:color w:val="000000"/>
          <w:sz w:val="32"/>
          <w:szCs w:val="32"/>
          <w:rtl/>
        </w:rPr>
        <w:cr/>
      </w:r>
    </w:p>
    <w:p w14:paraId="7C2924FE" w14:textId="77777777" w:rsidR="009574C0" w:rsidRPr="009574C0" w:rsidRDefault="009574C0" w:rsidP="009574C0">
      <w:pPr>
        <w:bidi w:val="0"/>
        <w:spacing w:line="259" w:lineRule="auto"/>
        <w:rPr>
          <w:rFonts w:ascii="Calibri" w:eastAsia="Calibri" w:hAnsi="Calibri" w:cs="Arial"/>
          <w:kern w:val="2"/>
          <w:sz w:val="22"/>
          <w:szCs w:val="22"/>
          <w:lang w:val="en-GB" w:bidi="ar-EG"/>
          <w14:ligatures w14:val="standardContextual"/>
        </w:rPr>
      </w:pPr>
      <w:r w:rsidRPr="009574C0">
        <w:rPr>
          <w:rFonts w:ascii="Calibri" w:eastAsia="Calibri" w:hAnsi="Calibri" w:cs="Arial"/>
          <w:kern w:val="2"/>
          <w:sz w:val="22"/>
          <w:szCs w:val="22"/>
          <w:lang w:val="en-GB" w:bidi="ar-EG"/>
          <w14:ligatures w14:val="standardContextual"/>
        </w:rPr>
        <w:t xml:space="preserve">- Ibn Majah recorded in his Sunan (2/1329/4008): [Abu </w:t>
      </w:r>
      <w:proofErr w:type="spellStart"/>
      <w:r w:rsidRPr="009574C0">
        <w:rPr>
          <w:rFonts w:ascii="Calibri" w:eastAsia="Calibri" w:hAnsi="Calibri" w:cs="Arial"/>
          <w:kern w:val="2"/>
          <w:sz w:val="22"/>
          <w:szCs w:val="22"/>
          <w:lang w:val="en-GB" w:bidi="ar-EG"/>
          <w14:ligatures w14:val="standardContextual"/>
        </w:rPr>
        <w:t>Kuraib</w:t>
      </w:r>
      <w:proofErr w:type="spellEnd"/>
      <w:r w:rsidRPr="009574C0">
        <w:rPr>
          <w:rFonts w:ascii="Calibri" w:eastAsia="Calibri" w:hAnsi="Calibri" w:cs="Arial"/>
          <w:kern w:val="2"/>
          <w:sz w:val="22"/>
          <w:szCs w:val="22"/>
          <w:lang w:val="en-GB" w:bidi="ar-EG"/>
          <w14:ligatures w14:val="standardContextual"/>
        </w:rPr>
        <w:t xml:space="preserve"> related to us: Abdullah bin Numair and Abu Mu’awiyah related to us from Al-</w:t>
      </w:r>
      <w:proofErr w:type="spellStart"/>
      <w:r w:rsidRPr="009574C0">
        <w:rPr>
          <w:rFonts w:ascii="Calibri" w:eastAsia="Calibri" w:hAnsi="Calibri" w:cs="Arial"/>
          <w:kern w:val="2"/>
          <w:sz w:val="22"/>
          <w:szCs w:val="22"/>
          <w:lang w:val="en-GB" w:bidi="ar-EG"/>
          <w14:ligatures w14:val="standardContextual"/>
        </w:rPr>
        <w:t>A’amash</w:t>
      </w:r>
      <w:proofErr w:type="spellEnd"/>
      <w:r w:rsidRPr="009574C0">
        <w:rPr>
          <w:rFonts w:ascii="Calibri" w:eastAsia="Calibri" w:hAnsi="Calibri" w:cs="Arial"/>
          <w:kern w:val="2"/>
          <w:sz w:val="22"/>
          <w:szCs w:val="22"/>
          <w:lang w:val="en-GB" w:bidi="ar-EG"/>
          <w14:ligatures w14:val="standardContextual"/>
        </w:rPr>
        <w:t>, from ‘Amr bin Murrah, from Abu Al-</w:t>
      </w:r>
      <w:proofErr w:type="spellStart"/>
      <w:r w:rsidRPr="009574C0">
        <w:rPr>
          <w:rFonts w:ascii="Calibri" w:eastAsia="Calibri" w:hAnsi="Calibri" w:cs="Arial"/>
          <w:kern w:val="2"/>
          <w:sz w:val="22"/>
          <w:szCs w:val="22"/>
          <w:lang w:val="en-GB" w:bidi="ar-EG"/>
          <w14:ligatures w14:val="standardContextual"/>
        </w:rPr>
        <w:t>Bakhtariy</w:t>
      </w:r>
      <w:proofErr w:type="spellEnd"/>
      <w:r w:rsidRPr="009574C0">
        <w:rPr>
          <w:rFonts w:ascii="Calibri" w:eastAsia="Calibri" w:hAnsi="Calibri" w:cs="Arial"/>
          <w:kern w:val="2"/>
          <w:sz w:val="22"/>
          <w:szCs w:val="22"/>
          <w:lang w:val="en-GB" w:bidi="ar-EG"/>
          <w14:ligatures w14:val="standardContextual"/>
        </w:rPr>
        <w:t xml:space="preserve">, from Abu Sa’eed: He said: The Messenger of Allah </w:t>
      </w:r>
      <w:r w:rsidRPr="009574C0">
        <w:rPr>
          <w:rFonts w:ascii="Calibri" w:eastAsia="Calibri" w:hAnsi="Calibri" w:cs="Arial" w:hint="cs"/>
          <w:kern w:val="2"/>
          <w:sz w:val="22"/>
          <w:szCs w:val="22"/>
          <w:rtl/>
          <w:lang w:val="en-GB" w:bidi="ar-EG"/>
          <w14:ligatures w14:val="standardContextual"/>
        </w:rPr>
        <w:t>ﷺ</w:t>
      </w:r>
      <w:r w:rsidRPr="009574C0">
        <w:rPr>
          <w:rFonts w:ascii="Calibri" w:eastAsia="Calibri" w:hAnsi="Calibri" w:cs="Arial"/>
          <w:kern w:val="2"/>
          <w:sz w:val="22"/>
          <w:szCs w:val="22"/>
          <w:lang w:val="en-GB" w:bidi="ar-EG"/>
          <w14:ligatures w14:val="standardContextual"/>
        </w:rPr>
        <w:t xml:space="preserve"> said: “Nobody should hold himself in contempt” They asked: “O Messenger </w:t>
      </w:r>
      <w:r w:rsidRPr="009574C0">
        <w:rPr>
          <w:rFonts w:ascii="Calibri" w:eastAsia="Calibri" w:hAnsi="Calibri" w:cs="Arial"/>
          <w:kern w:val="2"/>
          <w:sz w:val="22"/>
          <w:szCs w:val="22"/>
          <w:lang w:val="en-GB" w:bidi="ar-EG"/>
          <w14:ligatures w14:val="standardContextual"/>
        </w:rPr>
        <w:lastRenderedPageBreak/>
        <w:t xml:space="preserve">of Allah, how can someone hold himself in contempt?” He said: “He sees that he should say something in a situation but does not say it. So, Allah </w:t>
      </w:r>
      <w:r w:rsidRPr="009574C0">
        <w:rPr>
          <w:rFonts w:ascii="Calibri" w:eastAsia="Calibri" w:hAnsi="Calibri" w:cs="Arial"/>
          <w:i/>
          <w:iCs/>
          <w:kern w:val="2"/>
          <w:sz w:val="22"/>
          <w:szCs w:val="22"/>
          <w:lang w:val="en-GB" w:bidi="ar-EG"/>
          <w14:ligatures w14:val="standardContextual"/>
        </w:rPr>
        <w:t xml:space="preserve">‘Azza </w:t>
      </w:r>
      <w:proofErr w:type="spellStart"/>
      <w:r w:rsidRPr="009574C0">
        <w:rPr>
          <w:rFonts w:ascii="Calibri" w:eastAsia="Calibri" w:hAnsi="Calibri" w:cs="Arial"/>
          <w:i/>
          <w:iCs/>
          <w:kern w:val="2"/>
          <w:sz w:val="22"/>
          <w:szCs w:val="22"/>
          <w:lang w:val="en-GB" w:bidi="ar-EG"/>
          <w14:ligatures w14:val="standardContextual"/>
        </w:rPr>
        <w:t>Wa</w:t>
      </w:r>
      <w:proofErr w:type="spellEnd"/>
      <w:r w:rsidRPr="009574C0">
        <w:rPr>
          <w:rFonts w:ascii="Calibri" w:eastAsia="Calibri" w:hAnsi="Calibri" w:cs="Arial"/>
          <w:i/>
          <w:iCs/>
          <w:kern w:val="2"/>
          <w:sz w:val="22"/>
          <w:szCs w:val="22"/>
          <w:lang w:val="en-GB" w:bidi="ar-EG"/>
          <w14:ligatures w14:val="standardContextual"/>
        </w:rPr>
        <w:t xml:space="preserve"> </w:t>
      </w:r>
      <w:proofErr w:type="spellStart"/>
      <w:r w:rsidRPr="009574C0">
        <w:rPr>
          <w:rFonts w:ascii="Calibri" w:eastAsia="Calibri" w:hAnsi="Calibri" w:cs="Arial"/>
          <w:i/>
          <w:iCs/>
          <w:kern w:val="2"/>
          <w:sz w:val="22"/>
          <w:szCs w:val="22"/>
          <w:lang w:val="en-GB" w:bidi="ar-EG"/>
          <w14:ligatures w14:val="standardContextual"/>
        </w:rPr>
        <w:t>Jalla</w:t>
      </w:r>
      <w:proofErr w:type="spellEnd"/>
      <w:r w:rsidRPr="009574C0">
        <w:rPr>
          <w:rFonts w:ascii="Calibri" w:eastAsia="Calibri" w:hAnsi="Calibri" w:cs="Arial"/>
          <w:kern w:val="2"/>
          <w:sz w:val="22"/>
          <w:szCs w:val="22"/>
          <w:lang w:val="en-GB" w:bidi="ar-EG"/>
          <w14:ligatures w14:val="standardContextual"/>
        </w:rPr>
        <w:t xml:space="preserve"> will say to him on the Day of Judgement: “What prevented you from saying such and such for my sake?” He (i.e., the person) will then say: “Fear of the people”. So, </w:t>
      </w:r>
      <w:proofErr w:type="gramStart"/>
      <w:r w:rsidRPr="009574C0">
        <w:rPr>
          <w:rFonts w:ascii="Calibri" w:eastAsia="Calibri" w:hAnsi="Calibri" w:cs="Arial"/>
          <w:kern w:val="2"/>
          <w:sz w:val="22"/>
          <w:szCs w:val="22"/>
          <w:lang w:val="en-GB" w:bidi="ar-EG"/>
          <w14:ligatures w14:val="standardContextual"/>
        </w:rPr>
        <w:t>He</w:t>
      </w:r>
      <w:proofErr w:type="gramEnd"/>
      <w:r w:rsidRPr="009574C0">
        <w:rPr>
          <w:rFonts w:ascii="Calibri" w:eastAsia="Calibri" w:hAnsi="Calibri" w:cs="Arial"/>
          <w:kern w:val="2"/>
          <w:sz w:val="22"/>
          <w:szCs w:val="22"/>
          <w:lang w:val="en-GB" w:bidi="ar-EG"/>
          <w14:ligatures w14:val="standardContextual"/>
        </w:rPr>
        <w:t xml:space="preserve"> will say: “It was Me who had more right for you to fear!”]. The </w:t>
      </w:r>
      <w:proofErr w:type="spellStart"/>
      <w:r w:rsidRPr="009574C0">
        <w:rPr>
          <w:rFonts w:ascii="Calibri" w:eastAsia="Calibri" w:hAnsi="Calibri" w:cs="Arial"/>
          <w:kern w:val="2"/>
          <w:sz w:val="22"/>
          <w:szCs w:val="22"/>
          <w:lang w:val="en-GB" w:bidi="ar-EG"/>
          <w14:ligatures w14:val="standardContextual"/>
        </w:rPr>
        <w:t>Rijaal</w:t>
      </w:r>
      <w:proofErr w:type="spellEnd"/>
      <w:r w:rsidRPr="009574C0">
        <w:rPr>
          <w:rFonts w:ascii="Calibri" w:eastAsia="Calibri" w:hAnsi="Calibri" w:cs="Arial"/>
          <w:kern w:val="2"/>
          <w:sz w:val="22"/>
          <w:szCs w:val="22"/>
          <w:lang w:val="en-GB" w:bidi="ar-EG"/>
          <w14:ligatures w14:val="standardContextual"/>
        </w:rPr>
        <w:t xml:space="preserve"> (narrators) of this Isnad are well-known </w:t>
      </w:r>
      <w:proofErr w:type="spellStart"/>
      <w:r w:rsidRPr="009574C0">
        <w:rPr>
          <w:rFonts w:ascii="Calibri" w:eastAsia="Calibri" w:hAnsi="Calibri" w:cs="Arial"/>
          <w:kern w:val="2"/>
          <w:sz w:val="22"/>
          <w:szCs w:val="22"/>
          <w:lang w:val="en-GB" w:bidi="ar-EG"/>
          <w14:ligatures w14:val="standardContextual"/>
        </w:rPr>
        <w:t>Thiqaat</w:t>
      </w:r>
      <w:proofErr w:type="spellEnd"/>
      <w:r w:rsidRPr="009574C0">
        <w:rPr>
          <w:rFonts w:ascii="Calibri" w:eastAsia="Calibri" w:hAnsi="Calibri" w:cs="Arial"/>
          <w:kern w:val="2"/>
          <w:sz w:val="22"/>
          <w:szCs w:val="22"/>
          <w:lang w:val="en-GB" w:bidi="ar-EG"/>
          <w14:ligatures w14:val="standardContextual"/>
        </w:rPr>
        <w:t xml:space="preserve"> </w:t>
      </w:r>
      <w:proofErr w:type="spellStart"/>
      <w:r w:rsidRPr="009574C0">
        <w:rPr>
          <w:rFonts w:ascii="Calibri" w:eastAsia="Calibri" w:hAnsi="Calibri" w:cs="Arial"/>
          <w:kern w:val="2"/>
          <w:sz w:val="22"/>
          <w:szCs w:val="22"/>
          <w:lang w:val="en-GB" w:bidi="ar-EG"/>
          <w14:ligatures w14:val="standardContextual"/>
        </w:rPr>
        <w:t>Athbaat</w:t>
      </w:r>
      <w:proofErr w:type="spellEnd"/>
      <w:r w:rsidRPr="009574C0">
        <w:rPr>
          <w:rFonts w:ascii="Calibri" w:eastAsia="Calibri" w:hAnsi="Calibri" w:cs="Arial"/>
          <w:kern w:val="2"/>
          <w:sz w:val="22"/>
          <w:szCs w:val="22"/>
          <w:lang w:val="en-GB" w:bidi="ar-EG"/>
          <w14:ligatures w14:val="standardContextual"/>
        </w:rPr>
        <w:t xml:space="preserve"> (trustworthy and reliable). Al-</w:t>
      </w:r>
      <w:proofErr w:type="spellStart"/>
      <w:r w:rsidRPr="009574C0">
        <w:rPr>
          <w:rFonts w:ascii="Calibri" w:eastAsia="Calibri" w:hAnsi="Calibri" w:cs="Arial"/>
          <w:kern w:val="2"/>
          <w:sz w:val="22"/>
          <w:szCs w:val="22"/>
          <w:lang w:val="en-GB" w:bidi="ar-EG"/>
          <w14:ligatures w14:val="standardContextual"/>
        </w:rPr>
        <w:t>Buseeriy</w:t>
      </w:r>
      <w:proofErr w:type="spellEnd"/>
      <w:r w:rsidRPr="009574C0">
        <w:rPr>
          <w:rFonts w:ascii="Calibri" w:eastAsia="Calibri" w:hAnsi="Calibri" w:cs="Arial"/>
          <w:kern w:val="2"/>
          <w:sz w:val="22"/>
          <w:szCs w:val="22"/>
          <w:lang w:val="en-GB" w:bidi="ar-EG"/>
          <w14:ligatures w14:val="standardContextual"/>
        </w:rPr>
        <w:t xml:space="preserve"> authenticated it as </w:t>
      </w:r>
      <w:proofErr w:type="gramStart"/>
      <w:r w:rsidRPr="009574C0">
        <w:rPr>
          <w:rFonts w:ascii="Calibri" w:eastAsia="Calibri" w:hAnsi="Calibri" w:cs="Arial"/>
          <w:kern w:val="2"/>
          <w:sz w:val="22"/>
          <w:szCs w:val="22"/>
          <w:lang w:val="en-GB" w:bidi="ar-EG"/>
          <w14:ligatures w14:val="standardContextual"/>
        </w:rPr>
        <w:t>Sahih</w:t>
      </w:r>
      <w:proofErr w:type="gramEnd"/>
      <w:r w:rsidRPr="009574C0">
        <w:rPr>
          <w:rFonts w:ascii="Calibri" w:eastAsia="Calibri" w:hAnsi="Calibri" w:cs="Arial"/>
          <w:kern w:val="2"/>
          <w:sz w:val="22"/>
          <w:szCs w:val="22"/>
          <w:lang w:val="en-GB" w:bidi="ar-EG"/>
          <w14:ligatures w14:val="standardContextual"/>
        </w:rPr>
        <w:t xml:space="preserve"> and we have proven the connection (</w:t>
      </w:r>
      <w:proofErr w:type="spellStart"/>
      <w:r w:rsidRPr="009574C0">
        <w:rPr>
          <w:rFonts w:ascii="Calibri" w:eastAsia="Calibri" w:hAnsi="Calibri" w:cs="Arial"/>
          <w:kern w:val="2"/>
          <w:sz w:val="22"/>
          <w:szCs w:val="22"/>
          <w:lang w:val="en-GB" w:bidi="ar-EG"/>
          <w14:ligatures w14:val="standardContextual"/>
        </w:rPr>
        <w:t>Ittisaal</w:t>
      </w:r>
      <w:proofErr w:type="spellEnd"/>
      <w:r w:rsidRPr="009574C0">
        <w:rPr>
          <w:rFonts w:ascii="Calibri" w:eastAsia="Calibri" w:hAnsi="Calibri" w:cs="Arial"/>
          <w:kern w:val="2"/>
          <w:sz w:val="22"/>
          <w:szCs w:val="22"/>
          <w:lang w:val="en-GB" w:bidi="ar-EG"/>
          <w14:ligatures w14:val="standardContextual"/>
        </w:rPr>
        <w:t xml:space="preserve">) of the Hadith and its authenticity (Sihhah) in the appendix. Al-Imam Ahmad bin Hanbal recorded it in his </w:t>
      </w:r>
      <w:proofErr w:type="spellStart"/>
      <w:r w:rsidRPr="009574C0">
        <w:rPr>
          <w:rFonts w:ascii="Calibri" w:eastAsia="Calibri" w:hAnsi="Calibri" w:cs="Arial"/>
          <w:kern w:val="2"/>
          <w:sz w:val="22"/>
          <w:szCs w:val="22"/>
          <w:lang w:val="en-GB" w:bidi="ar-EG"/>
          <w14:ligatures w14:val="standardContextual"/>
        </w:rPr>
        <w:t>Musnad</w:t>
      </w:r>
      <w:proofErr w:type="spellEnd"/>
      <w:r w:rsidRPr="009574C0">
        <w:rPr>
          <w:rFonts w:ascii="Calibri" w:eastAsia="Calibri" w:hAnsi="Calibri" w:cs="Arial"/>
          <w:kern w:val="2"/>
          <w:sz w:val="22"/>
          <w:szCs w:val="22"/>
          <w:lang w:val="en-GB" w:bidi="ar-EG"/>
          <w14:ligatures w14:val="standardContextual"/>
        </w:rPr>
        <w:t xml:space="preserve"> (3/30/11273, 3/48/11458, 3/73/11717 and 3/92/11886), At-</w:t>
      </w:r>
      <w:proofErr w:type="spellStart"/>
      <w:r w:rsidRPr="009574C0">
        <w:rPr>
          <w:rFonts w:ascii="Calibri" w:eastAsia="Calibri" w:hAnsi="Calibri" w:cs="Arial"/>
          <w:kern w:val="2"/>
          <w:sz w:val="22"/>
          <w:szCs w:val="22"/>
          <w:lang w:val="en-GB" w:bidi="ar-EG"/>
          <w14:ligatures w14:val="standardContextual"/>
        </w:rPr>
        <w:t>Tayalisiy</w:t>
      </w:r>
      <w:proofErr w:type="spellEnd"/>
      <w:r w:rsidRPr="009574C0">
        <w:rPr>
          <w:rFonts w:ascii="Calibri" w:eastAsia="Calibri" w:hAnsi="Calibri" w:cs="Arial"/>
          <w:kern w:val="2"/>
          <w:sz w:val="22"/>
          <w:szCs w:val="22"/>
          <w:lang w:val="en-GB" w:bidi="ar-EG"/>
          <w14:ligatures w14:val="standardContextual"/>
        </w:rPr>
        <w:t xml:space="preserve"> in his </w:t>
      </w:r>
      <w:proofErr w:type="spellStart"/>
      <w:r w:rsidRPr="009574C0">
        <w:rPr>
          <w:rFonts w:ascii="Calibri" w:eastAsia="Calibri" w:hAnsi="Calibri" w:cs="Arial"/>
          <w:kern w:val="2"/>
          <w:sz w:val="22"/>
          <w:szCs w:val="22"/>
          <w:lang w:val="en-GB" w:bidi="ar-EG"/>
          <w14:ligatures w14:val="standardContextual"/>
        </w:rPr>
        <w:t>Musnad</w:t>
      </w:r>
      <w:proofErr w:type="spellEnd"/>
      <w:r w:rsidRPr="009574C0">
        <w:rPr>
          <w:rFonts w:ascii="Calibri" w:eastAsia="Calibri" w:hAnsi="Calibri" w:cs="Arial"/>
          <w:kern w:val="2"/>
          <w:sz w:val="22"/>
          <w:szCs w:val="22"/>
          <w:lang w:val="en-GB" w:bidi="ar-EG"/>
          <w14:ligatures w14:val="standardContextual"/>
        </w:rPr>
        <w:t xml:space="preserve"> (1/293/2206), ‘Abd bin Humaid in his </w:t>
      </w:r>
      <w:proofErr w:type="spellStart"/>
      <w:r w:rsidRPr="009574C0">
        <w:rPr>
          <w:rFonts w:ascii="Calibri" w:eastAsia="Calibri" w:hAnsi="Calibri" w:cs="Arial"/>
          <w:kern w:val="2"/>
          <w:sz w:val="22"/>
          <w:szCs w:val="22"/>
          <w:lang w:val="en-GB" w:bidi="ar-EG"/>
          <w14:ligatures w14:val="standardContextual"/>
        </w:rPr>
        <w:t>Musnad</w:t>
      </w:r>
      <w:proofErr w:type="spellEnd"/>
      <w:r w:rsidRPr="009574C0">
        <w:rPr>
          <w:rFonts w:ascii="Calibri" w:eastAsia="Calibri" w:hAnsi="Calibri" w:cs="Arial"/>
          <w:kern w:val="2"/>
          <w:sz w:val="22"/>
          <w:szCs w:val="22"/>
          <w:lang w:val="en-GB" w:bidi="ar-EG"/>
          <w14:ligatures w14:val="standardContextual"/>
        </w:rPr>
        <w:t xml:space="preserve"> (1/300/971-972), At-Tabarani in his </w:t>
      </w:r>
      <w:proofErr w:type="spellStart"/>
      <w:r w:rsidRPr="009574C0">
        <w:rPr>
          <w:rFonts w:ascii="Calibri" w:eastAsia="Calibri" w:hAnsi="Calibri" w:cs="Arial"/>
          <w:kern w:val="2"/>
          <w:sz w:val="22"/>
          <w:szCs w:val="22"/>
          <w:lang w:val="en-GB" w:bidi="ar-EG"/>
          <w14:ligatures w14:val="standardContextual"/>
        </w:rPr>
        <w:t>Mu’jam</w:t>
      </w:r>
      <w:proofErr w:type="spellEnd"/>
      <w:r w:rsidRPr="009574C0">
        <w:rPr>
          <w:rFonts w:ascii="Calibri" w:eastAsia="Calibri" w:hAnsi="Calibri" w:cs="Arial"/>
          <w:kern w:val="2"/>
          <w:sz w:val="22"/>
          <w:szCs w:val="22"/>
          <w:lang w:val="en-GB" w:bidi="ar-EG"/>
          <w14:ligatures w14:val="standardContextual"/>
        </w:rPr>
        <w:t xml:space="preserve"> Al-Awsat (5/137/4887) and Abu </w:t>
      </w:r>
      <w:proofErr w:type="spellStart"/>
      <w:r w:rsidRPr="009574C0">
        <w:rPr>
          <w:rFonts w:ascii="Calibri" w:eastAsia="Calibri" w:hAnsi="Calibri" w:cs="Arial"/>
          <w:kern w:val="2"/>
          <w:sz w:val="22"/>
          <w:szCs w:val="22"/>
          <w:lang w:val="en-GB" w:bidi="ar-EG"/>
          <w14:ligatures w14:val="standardContextual"/>
        </w:rPr>
        <w:t>Nu’aim</w:t>
      </w:r>
      <w:proofErr w:type="spellEnd"/>
      <w:r w:rsidRPr="009574C0">
        <w:rPr>
          <w:rFonts w:ascii="Calibri" w:eastAsia="Calibri" w:hAnsi="Calibri" w:cs="Arial"/>
          <w:kern w:val="2"/>
          <w:sz w:val="22"/>
          <w:szCs w:val="22"/>
          <w:lang w:val="en-GB" w:bidi="ar-EG"/>
          <w14:ligatures w14:val="standardContextual"/>
        </w:rPr>
        <w:t xml:space="preserve"> recorded it via numerous paths in his “Hilyah” (4/384) amongst others.</w:t>
      </w:r>
    </w:p>
    <w:p w14:paraId="5025748D" w14:textId="68A16B53"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47F5358A" w14:textId="77777777"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وعن حذيفة رضى الله عنه قال: [كنا عند عمر فقال أيكم سمع رسول الله، صلى الله عليه وسلم، يذكر الفتن فقال قوم نحن سمعناه فقال لعلكم تعنون فتنة الرجل في أهله وجاره قالوا أجل قال تلك تكفرها الصلاة والصيام والصدقة ولكن أيكم سمع النبي، صلى الله عليه وسلم، يذكر الفتن التي تموج موج البحر قال حذيفة فأسكت القوم فقلت أنا قال أنت لله أبوك قال حذيفة سمعت رسول الله، صلى الله عليه وسلم، يقول: «تُعرض الفتن على القلوب كالحصير عوداً عوداً، فأي قلب أشربها نكتت فيه نكتة سوداء، وأي قلب أنكرها نكتت فيه نكتة بيضاء، حتى تصير على قلبين، على أبيض مثل الصفا فلا تضره فتنة مادامت السموات والأرض، والآخر أسود مرباد كالكوز مجخياً: </w:t>
      </w:r>
      <w:r w:rsidRPr="004B2FCC">
        <w:rPr>
          <w:rFonts w:ascii="AA_Yakout Linotype Light" w:hAnsi="AA_Yakout Linotype Light" w:cs="AA_Yakout Linotype Light"/>
          <w:b/>
          <w:bCs/>
          <w:color w:val="000000"/>
          <w:sz w:val="32"/>
          <w:szCs w:val="32"/>
          <w:u w:val="single"/>
          <w:rtl/>
        </w:rPr>
        <w:t>لا يعرف معروفاً، ولا ينكر منكراً</w:t>
      </w:r>
      <w:r w:rsidRPr="004B2FCC">
        <w:rPr>
          <w:rFonts w:ascii="AA_Yakout Linotype Light" w:hAnsi="AA_Yakout Linotype Light" w:cs="AA_Yakout Linotype Light"/>
          <w:color w:val="000000"/>
          <w:sz w:val="32"/>
          <w:szCs w:val="32"/>
          <w:rtl/>
        </w:rPr>
        <w:t>، إلا ما أشرب من هواه»؛ قال حذيفة وحدثته أن بينك وبينها بابا مغلقا يوشك أن يكسر قال عمر اكسرا لا أبالك فلو أنه فتح لعله كان يعاد قلت لا بل يكسر وحدثته أن ذلك الباب رجل يقتل أو يموت حديثا ليس بالأغاليط]؛ قال أبو خالد: [فقلت لسعد: (يا أبا مالك ما أسود مرباداً)، قال: (شدة البياض في سواد)؛ قال: قلت: (فما الكوز مجخياً)، قال: (منكوسا)]؛ أخرجه مسلم في صحيحه (ج1/ص128/ح144): [وحدثنا محمد بن عبد الله بن نمير حدثنا أبو خالد يعني سليمان بن حيان عن سعد بن طارق عن ربعي عن حذيفة قاله]؛ وأخرجه مسلم في صحيحه ج4/ص2218/ح144، ج4/ص2219/ح144؛ والبخاري في صحيحه ج1/ص196/ح502، ج2/ص521/ح1368، ج3/ص1315/ح3393، ج6/ص2599/ح6683؛ وابن حبان في صحيحه ج13/ص306/ح5966؛ والترمذي في سننه ج4/ص525/ح2258؛ وابن ماجه في سننه ج2/ص1306/ح3955؛ والإمام أحمد بن حنبل في مسنده ج5/ص402/ح23460، ج5/ص405/ح23487؛ والحميدي في مسنده ج1/ص213/ح447؛ والطبراني في معجمه الكبير ج3/ص169/ح3024؛ والنسائي في سننه الكبرى ج1/ص145/ح327؛ والإمام أبو بكر بن أبي شيبة في مصنفه ج7/ص449/ح37129؛ والطبراني في معجمه الأوسط ج2/ص215/ح1774، ج5/ص114/ح4835؛ وغيرهم.</w:t>
      </w:r>
      <w:r w:rsidRPr="004B2FCC">
        <w:rPr>
          <w:rFonts w:ascii="AA_Yakout Linotype Light" w:hAnsi="AA_Yakout Linotype Light" w:cs="AA_Yakout Linotype Light"/>
          <w:color w:val="000000"/>
          <w:sz w:val="32"/>
          <w:szCs w:val="32"/>
          <w:rtl/>
        </w:rPr>
        <w:cr/>
        <w:t xml:space="preserve"> </w:t>
      </w:r>
    </w:p>
    <w:p w14:paraId="23A06E22" w14:textId="77777777" w:rsidR="0042288C" w:rsidRPr="0042288C" w:rsidRDefault="0042288C" w:rsidP="0042288C">
      <w:pPr>
        <w:bidi w:val="0"/>
        <w:spacing w:line="259" w:lineRule="auto"/>
        <w:rPr>
          <w:rFonts w:ascii="Calibri" w:eastAsia="Calibri" w:hAnsi="Calibri" w:cs="Arial"/>
          <w:kern w:val="2"/>
          <w:sz w:val="22"/>
          <w:szCs w:val="22"/>
          <w:lang w:val="en-GB" w:bidi="ar-EG"/>
          <w14:ligatures w14:val="standardContextual"/>
        </w:rPr>
      </w:pPr>
      <w:r w:rsidRPr="0042288C">
        <w:rPr>
          <w:rFonts w:ascii="Calibri" w:eastAsia="Calibri" w:hAnsi="Calibri" w:cs="Arial"/>
          <w:kern w:val="2"/>
          <w:sz w:val="22"/>
          <w:szCs w:val="22"/>
          <w:lang w:val="en-GB" w:bidi="ar-EG"/>
          <w14:ligatures w14:val="standardContextual"/>
        </w:rPr>
        <w:t xml:space="preserve">- It was related from Hudhaifah, may Allah be pleased with him: [We were sitting in the company of ‘Umar and he said: “Who amongst you has heard the Messenger of Allah </w:t>
      </w:r>
      <w:r w:rsidRPr="0042288C">
        <w:rPr>
          <w:rFonts w:ascii="Calibri" w:eastAsia="Calibri" w:hAnsi="Calibri" w:cs="Arial" w:hint="cs"/>
          <w:kern w:val="2"/>
          <w:sz w:val="22"/>
          <w:szCs w:val="22"/>
          <w:rtl/>
          <w:lang w:val="en-GB" w:bidi="ar-EG"/>
          <w14:ligatures w14:val="standardContextual"/>
        </w:rPr>
        <w:t>ﷺ</w:t>
      </w:r>
      <w:r w:rsidRPr="0042288C">
        <w:rPr>
          <w:rFonts w:ascii="Calibri" w:eastAsia="Calibri" w:hAnsi="Calibri" w:cs="Arial"/>
          <w:kern w:val="2"/>
          <w:sz w:val="22"/>
          <w:szCs w:val="22"/>
          <w:lang w:val="en-GB" w:bidi="ar-EG"/>
          <w14:ligatures w14:val="standardContextual"/>
        </w:rPr>
        <w:t xml:space="preserve"> mentioning the Fitan (trials and tribulations)?” Some people said: “We have who heard it”. He then said: “Perhaps you are referring to presume the Fitnah (trial) of the man in relation to his household or neighbour”. They replied: “Yes”. He (‘Umar) said: Such (Fitnah) can be expiated by prayer, fasting and charity. However, who amongst you has heard from the Prophet </w:t>
      </w:r>
      <w:r w:rsidRPr="0042288C">
        <w:rPr>
          <w:rFonts w:ascii="Calibri" w:eastAsia="Calibri" w:hAnsi="Calibri" w:cs="Arial" w:hint="cs"/>
          <w:kern w:val="2"/>
          <w:sz w:val="22"/>
          <w:szCs w:val="22"/>
          <w:rtl/>
          <w:lang w:val="en-GB" w:bidi="ar-EG"/>
          <w14:ligatures w14:val="standardContextual"/>
        </w:rPr>
        <w:t>ﷺ</w:t>
      </w:r>
      <w:r w:rsidRPr="0042288C">
        <w:rPr>
          <w:rFonts w:ascii="Calibri" w:eastAsia="Calibri" w:hAnsi="Calibri" w:cs="Arial"/>
          <w:kern w:val="2"/>
          <w:sz w:val="22"/>
          <w:szCs w:val="22"/>
          <w:lang w:val="en-GB" w:bidi="ar-EG"/>
          <w14:ligatures w14:val="standardContextual"/>
        </w:rPr>
        <w:t xml:space="preserve"> mention the Fitan (trials) which would come like the ocean’s wave?”. Hudhaifah said: The people then became silent, so, I said: “I have”. He (‘Umar) said: “You, may your father be for Allah!”. Hudhaifah said: “I heard the Messenger of Allah </w:t>
      </w:r>
      <w:r w:rsidRPr="0042288C">
        <w:rPr>
          <w:rFonts w:ascii="Calibri" w:eastAsia="Calibri" w:hAnsi="Calibri" w:cs="Arial" w:hint="cs"/>
          <w:kern w:val="2"/>
          <w:sz w:val="22"/>
          <w:szCs w:val="22"/>
          <w:rtl/>
          <w:lang w:val="en-GB" w:bidi="ar-EG"/>
          <w14:ligatures w14:val="standardContextual"/>
        </w:rPr>
        <w:t>ﷺ</w:t>
      </w:r>
      <w:r w:rsidRPr="0042288C">
        <w:rPr>
          <w:rFonts w:ascii="Calibri" w:eastAsia="Calibri" w:hAnsi="Calibri" w:cs="Arial"/>
          <w:kern w:val="2"/>
          <w:sz w:val="22"/>
          <w:szCs w:val="22"/>
          <w:lang w:val="en-GB" w:bidi="ar-EG"/>
          <w14:ligatures w14:val="standardContextual"/>
        </w:rPr>
        <w:t xml:space="preserve"> saying: “The Fitan (trials and temptations) will be presented to hearts like the reed mat, one stick after the next stick. Any heart which is soaked by them will have a black spot put within it, but any heart which rejects them will have a white spot placed within it. The </w:t>
      </w:r>
      <w:r w:rsidRPr="0042288C">
        <w:rPr>
          <w:rFonts w:ascii="Calibri" w:eastAsia="Calibri" w:hAnsi="Calibri" w:cs="Arial"/>
          <w:kern w:val="2"/>
          <w:sz w:val="22"/>
          <w:szCs w:val="22"/>
          <w:lang w:val="en-GB" w:bidi="ar-EG"/>
          <w14:ligatures w14:val="standardContextual"/>
        </w:rPr>
        <w:lastRenderedPageBreak/>
        <w:t xml:space="preserve">result is that there will become two types of hearts: One white like a white stone which will not be harmed by any Fitnah (trial or temptation), for as long as the heavens and the earth remain; and the other black and dust-coloured like a vessel which is upset, </w:t>
      </w:r>
      <w:r w:rsidRPr="0042288C">
        <w:rPr>
          <w:rFonts w:ascii="Calibri" w:eastAsia="Calibri" w:hAnsi="Calibri" w:cs="Arial"/>
          <w:b/>
          <w:bCs/>
          <w:kern w:val="2"/>
          <w:sz w:val="22"/>
          <w:szCs w:val="22"/>
          <w:u w:val="single"/>
          <w:lang w:val="en-GB" w:bidi="ar-EG"/>
          <w14:ligatures w14:val="standardContextual"/>
        </w:rPr>
        <w:t xml:space="preserve">not recognizing what is </w:t>
      </w:r>
      <w:proofErr w:type="spellStart"/>
      <w:r w:rsidRPr="0042288C">
        <w:rPr>
          <w:rFonts w:ascii="Calibri" w:eastAsia="Calibri" w:hAnsi="Calibri" w:cs="Arial"/>
          <w:b/>
          <w:bCs/>
          <w:kern w:val="2"/>
          <w:sz w:val="22"/>
          <w:szCs w:val="22"/>
          <w:u w:val="single"/>
          <w:lang w:val="en-GB" w:bidi="ar-EG"/>
          <w14:ligatures w14:val="standardContextual"/>
        </w:rPr>
        <w:t>Ma’ruf</w:t>
      </w:r>
      <w:proofErr w:type="spellEnd"/>
      <w:r w:rsidRPr="0042288C">
        <w:rPr>
          <w:rFonts w:ascii="Calibri" w:eastAsia="Calibri" w:hAnsi="Calibri" w:cs="Arial"/>
          <w:b/>
          <w:bCs/>
          <w:kern w:val="2"/>
          <w:sz w:val="22"/>
          <w:szCs w:val="22"/>
          <w:u w:val="single"/>
          <w:lang w:val="en-GB" w:bidi="ar-EG"/>
          <w14:ligatures w14:val="standardContextual"/>
        </w:rPr>
        <w:t xml:space="preserve"> or denouncing what is Munkar</w:t>
      </w:r>
      <w:r w:rsidRPr="0042288C">
        <w:rPr>
          <w:rFonts w:ascii="Calibri" w:eastAsia="Calibri" w:hAnsi="Calibri" w:cs="Arial"/>
          <w:kern w:val="2"/>
          <w:sz w:val="22"/>
          <w:szCs w:val="22"/>
          <w:lang w:val="en-GB" w:bidi="ar-EG"/>
          <w14:ligatures w14:val="standardContextual"/>
        </w:rPr>
        <w:t xml:space="preserve">, except that which his own desire feeds him”. Hudhaifah said: I narrated to him (‘Umar) that: “There is between you and that (Fitnah) a closed door, which is on the verge of being broken”. ‘Umar said: “Would it be broken? You are bereft of a father. If it has opened, perhaps it would (also) return (to being closed)”. I said: “No, it will be broken”. And I related to him: “Verily that door implies a person who will be killed or dies. It is a speech without errors”]. Abu Khalid said: [So, I said to Sa'd, O Abu Malik, what do you mean by the term “Aswad </w:t>
      </w:r>
      <w:proofErr w:type="spellStart"/>
      <w:r w:rsidRPr="0042288C">
        <w:rPr>
          <w:rFonts w:ascii="Calibri" w:eastAsia="Calibri" w:hAnsi="Calibri" w:cs="Arial"/>
          <w:kern w:val="2"/>
          <w:sz w:val="22"/>
          <w:szCs w:val="22"/>
          <w:lang w:val="en-GB" w:bidi="ar-EG"/>
          <w14:ligatures w14:val="standardContextual"/>
        </w:rPr>
        <w:t>Murbadd</w:t>
      </w:r>
      <w:proofErr w:type="spellEnd"/>
      <w:r w:rsidRPr="0042288C">
        <w:rPr>
          <w:rFonts w:ascii="Calibri" w:eastAsia="Calibri" w:hAnsi="Calibri" w:cs="Arial"/>
          <w:kern w:val="2"/>
          <w:sz w:val="22"/>
          <w:szCs w:val="22"/>
          <w:lang w:val="en-GB" w:bidi="ar-EG"/>
          <w14:ligatures w14:val="standardContextual"/>
        </w:rPr>
        <w:t>”? He replied: “The high degree of whiteness in blackness”. I said: What is meant by “Al-</w:t>
      </w:r>
      <w:proofErr w:type="spellStart"/>
      <w:r w:rsidRPr="0042288C">
        <w:rPr>
          <w:rFonts w:ascii="Calibri" w:eastAsia="Calibri" w:hAnsi="Calibri" w:cs="Arial"/>
          <w:kern w:val="2"/>
          <w:sz w:val="22"/>
          <w:szCs w:val="22"/>
          <w:lang w:val="en-GB" w:bidi="ar-EG"/>
          <w14:ligatures w14:val="standardContextual"/>
        </w:rPr>
        <w:t>Koozu</w:t>
      </w:r>
      <w:proofErr w:type="spellEnd"/>
      <w:r w:rsidRPr="0042288C">
        <w:rPr>
          <w:rFonts w:ascii="Calibri" w:eastAsia="Calibri" w:hAnsi="Calibri" w:cs="Arial"/>
          <w:kern w:val="2"/>
          <w:sz w:val="22"/>
          <w:szCs w:val="22"/>
          <w:lang w:val="en-GB" w:bidi="ar-EG"/>
          <w14:ligatures w14:val="standardContextual"/>
        </w:rPr>
        <w:t xml:space="preserve"> Mujakhiyyan"? He replied: “Reverted or upside down”]. Muslim recorded it in his Sahih (4/128/144) as follows: [And Muhammad bin Abdullah bin Numair related to us: Abu Khalid (referring to Sulaiman bin Hayyan) related to us from Sa’d bin Tariq, from </w:t>
      </w:r>
      <w:proofErr w:type="spellStart"/>
      <w:r w:rsidRPr="0042288C">
        <w:rPr>
          <w:rFonts w:ascii="Calibri" w:eastAsia="Calibri" w:hAnsi="Calibri" w:cs="Arial"/>
          <w:kern w:val="2"/>
          <w:sz w:val="22"/>
          <w:szCs w:val="22"/>
          <w:lang w:val="en-GB" w:bidi="ar-EG"/>
          <w14:ligatures w14:val="standardContextual"/>
        </w:rPr>
        <w:t>Rib’iy</w:t>
      </w:r>
      <w:proofErr w:type="spellEnd"/>
      <w:r w:rsidRPr="0042288C">
        <w:rPr>
          <w:rFonts w:ascii="Calibri" w:eastAsia="Calibri" w:hAnsi="Calibri" w:cs="Arial"/>
          <w:kern w:val="2"/>
          <w:sz w:val="22"/>
          <w:szCs w:val="22"/>
          <w:lang w:val="en-GB" w:bidi="ar-EG"/>
          <w14:ligatures w14:val="standardContextual"/>
        </w:rPr>
        <w:t>, from Hudhaifah: He said it (i.e., the Hadith)]. Muslim also recorded it in his Sahih (4/2218/144 and 4/2219/144), Al-Bukhari in his Sahih (1/196/502, 2/521/1368, 3/1315/3393 and 6/2599/6683), Ibn Hibban in his Sahih (13/306/5966), At-</w:t>
      </w:r>
      <w:proofErr w:type="spellStart"/>
      <w:r w:rsidRPr="0042288C">
        <w:rPr>
          <w:rFonts w:ascii="Calibri" w:eastAsia="Calibri" w:hAnsi="Calibri" w:cs="Arial"/>
          <w:kern w:val="2"/>
          <w:sz w:val="22"/>
          <w:szCs w:val="22"/>
          <w:lang w:val="en-GB" w:bidi="ar-EG"/>
          <w14:ligatures w14:val="standardContextual"/>
        </w:rPr>
        <w:t>Tirmidhi</w:t>
      </w:r>
      <w:proofErr w:type="spellEnd"/>
      <w:r w:rsidRPr="0042288C">
        <w:rPr>
          <w:rFonts w:ascii="Calibri" w:eastAsia="Calibri" w:hAnsi="Calibri" w:cs="Arial"/>
          <w:kern w:val="2"/>
          <w:sz w:val="22"/>
          <w:szCs w:val="22"/>
          <w:lang w:val="en-GB" w:bidi="ar-EG"/>
          <w14:ligatures w14:val="standardContextual"/>
        </w:rPr>
        <w:t xml:space="preserve"> in his Sunan (4/525/2258), Ibn Majah in his Sunan (2/1306/3955), Al-Imam Ahmad bin Hanbal in his </w:t>
      </w:r>
      <w:proofErr w:type="spellStart"/>
      <w:r w:rsidRPr="0042288C">
        <w:rPr>
          <w:rFonts w:ascii="Calibri" w:eastAsia="Calibri" w:hAnsi="Calibri" w:cs="Arial"/>
          <w:kern w:val="2"/>
          <w:sz w:val="22"/>
          <w:szCs w:val="22"/>
          <w:lang w:val="en-GB" w:bidi="ar-EG"/>
          <w14:ligatures w14:val="standardContextual"/>
        </w:rPr>
        <w:t>Musnad</w:t>
      </w:r>
      <w:proofErr w:type="spellEnd"/>
      <w:r w:rsidRPr="0042288C">
        <w:rPr>
          <w:rFonts w:ascii="Calibri" w:eastAsia="Calibri" w:hAnsi="Calibri" w:cs="Arial"/>
          <w:kern w:val="2"/>
          <w:sz w:val="22"/>
          <w:szCs w:val="22"/>
          <w:lang w:val="en-GB" w:bidi="ar-EG"/>
          <w14:ligatures w14:val="standardContextual"/>
        </w:rPr>
        <w:t xml:space="preserve"> (5/402/23460 and 5/405/23487), Al-</w:t>
      </w:r>
      <w:proofErr w:type="spellStart"/>
      <w:r w:rsidRPr="0042288C">
        <w:rPr>
          <w:rFonts w:ascii="Calibri" w:eastAsia="Calibri" w:hAnsi="Calibri" w:cs="Arial"/>
          <w:kern w:val="2"/>
          <w:sz w:val="22"/>
          <w:szCs w:val="22"/>
          <w:lang w:val="en-GB" w:bidi="ar-EG"/>
          <w14:ligatures w14:val="standardContextual"/>
        </w:rPr>
        <w:t>Humaidiy</w:t>
      </w:r>
      <w:proofErr w:type="spellEnd"/>
      <w:r w:rsidRPr="0042288C">
        <w:rPr>
          <w:rFonts w:ascii="Calibri" w:eastAsia="Calibri" w:hAnsi="Calibri" w:cs="Arial"/>
          <w:kern w:val="2"/>
          <w:sz w:val="22"/>
          <w:szCs w:val="22"/>
          <w:lang w:val="en-GB" w:bidi="ar-EG"/>
          <w14:ligatures w14:val="standardContextual"/>
        </w:rPr>
        <w:t xml:space="preserve"> in his </w:t>
      </w:r>
      <w:proofErr w:type="spellStart"/>
      <w:r w:rsidRPr="0042288C">
        <w:rPr>
          <w:rFonts w:ascii="Calibri" w:eastAsia="Calibri" w:hAnsi="Calibri" w:cs="Arial"/>
          <w:kern w:val="2"/>
          <w:sz w:val="22"/>
          <w:szCs w:val="22"/>
          <w:lang w:val="en-GB" w:bidi="ar-EG"/>
          <w14:ligatures w14:val="standardContextual"/>
        </w:rPr>
        <w:t>Musnad</w:t>
      </w:r>
      <w:proofErr w:type="spellEnd"/>
      <w:r w:rsidRPr="0042288C">
        <w:rPr>
          <w:rFonts w:ascii="Calibri" w:eastAsia="Calibri" w:hAnsi="Calibri" w:cs="Arial"/>
          <w:kern w:val="2"/>
          <w:sz w:val="22"/>
          <w:szCs w:val="22"/>
          <w:lang w:val="en-GB" w:bidi="ar-EG"/>
          <w14:ligatures w14:val="standardContextual"/>
        </w:rPr>
        <w:t xml:space="preserve"> (1/213/447), At-Tabarani in his </w:t>
      </w:r>
      <w:proofErr w:type="spellStart"/>
      <w:r w:rsidRPr="0042288C">
        <w:rPr>
          <w:rFonts w:ascii="Calibri" w:eastAsia="Calibri" w:hAnsi="Calibri" w:cs="Arial"/>
          <w:kern w:val="2"/>
          <w:sz w:val="22"/>
          <w:szCs w:val="22"/>
          <w:lang w:val="en-GB" w:bidi="ar-EG"/>
          <w14:ligatures w14:val="standardContextual"/>
        </w:rPr>
        <w:t>Mu’jam</w:t>
      </w:r>
      <w:proofErr w:type="spellEnd"/>
      <w:r w:rsidRPr="0042288C">
        <w:rPr>
          <w:rFonts w:ascii="Calibri" w:eastAsia="Calibri" w:hAnsi="Calibri" w:cs="Arial"/>
          <w:kern w:val="2"/>
          <w:sz w:val="22"/>
          <w:szCs w:val="22"/>
          <w:lang w:val="en-GB" w:bidi="ar-EG"/>
          <w14:ligatures w14:val="standardContextual"/>
        </w:rPr>
        <w:t xml:space="preserve"> Al-Kabir (3/169/3024), An-</w:t>
      </w:r>
      <w:proofErr w:type="spellStart"/>
      <w:r w:rsidRPr="0042288C">
        <w:rPr>
          <w:rFonts w:ascii="Calibri" w:eastAsia="Calibri" w:hAnsi="Calibri" w:cs="Arial"/>
          <w:kern w:val="2"/>
          <w:sz w:val="22"/>
          <w:szCs w:val="22"/>
          <w:lang w:val="en-GB" w:bidi="ar-EG"/>
          <w14:ligatures w14:val="standardContextual"/>
        </w:rPr>
        <w:t>Nasa’iy</w:t>
      </w:r>
      <w:proofErr w:type="spellEnd"/>
      <w:r w:rsidRPr="0042288C">
        <w:rPr>
          <w:rFonts w:ascii="Calibri" w:eastAsia="Calibri" w:hAnsi="Calibri" w:cs="Arial"/>
          <w:kern w:val="2"/>
          <w:sz w:val="22"/>
          <w:szCs w:val="22"/>
          <w:lang w:val="en-GB" w:bidi="ar-EG"/>
          <w14:ligatures w14:val="standardContextual"/>
        </w:rPr>
        <w:t xml:space="preserve"> in his Sunan Al-Kubra (1/145/327), Al-Imam Abu Bakr bin Abi Shaibah in his </w:t>
      </w:r>
      <w:proofErr w:type="spellStart"/>
      <w:r w:rsidRPr="0042288C">
        <w:rPr>
          <w:rFonts w:ascii="Calibri" w:eastAsia="Calibri" w:hAnsi="Calibri" w:cs="Arial"/>
          <w:kern w:val="2"/>
          <w:sz w:val="22"/>
          <w:szCs w:val="22"/>
          <w:lang w:val="en-GB" w:bidi="ar-EG"/>
          <w14:ligatures w14:val="standardContextual"/>
        </w:rPr>
        <w:t>Musannaf</w:t>
      </w:r>
      <w:proofErr w:type="spellEnd"/>
      <w:r w:rsidRPr="0042288C">
        <w:rPr>
          <w:rFonts w:ascii="Calibri" w:eastAsia="Calibri" w:hAnsi="Calibri" w:cs="Arial"/>
          <w:kern w:val="2"/>
          <w:sz w:val="22"/>
          <w:szCs w:val="22"/>
          <w:lang w:val="en-GB" w:bidi="ar-EG"/>
          <w14:ligatures w14:val="standardContextual"/>
        </w:rPr>
        <w:t xml:space="preserve"> (7/449/37129) and At-Tabarani in his </w:t>
      </w:r>
      <w:proofErr w:type="spellStart"/>
      <w:r w:rsidRPr="0042288C">
        <w:rPr>
          <w:rFonts w:ascii="Calibri" w:eastAsia="Calibri" w:hAnsi="Calibri" w:cs="Arial"/>
          <w:kern w:val="2"/>
          <w:sz w:val="22"/>
          <w:szCs w:val="22"/>
          <w:lang w:val="en-GB" w:bidi="ar-EG"/>
          <w14:ligatures w14:val="standardContextual"/>
        </w:rPr>
        <w:t>Mu’jam</w:t>
      </w:r>
      <w:proofErr w:type="spellEnd"/>
      <w:r w:rsidRPr="0042288C">
        <w:rPr>
          <w:rFonts w:ascii="Calibri" w:eastAsia="Calibri" w:hAnsi="Calibri" w:cs="Arial"/>
          <w:kern w:val="2"/>
          <w:sz w:val="22"/>
          <w:szCs w:val="22"/>
          <w:lang w:val="en-GB" w:bidi="ar-EG"/>
          <w14:ligatures w14:val="standardContextual"/>
        </w:rPr>
        <w:t xml:space="preserve"> Al-Awsat (2/215/1774) amongst others. </w:t>
      </w:r>
    </w:p>
    <w:p w14:paraId="188B4318" w14:textId="77777777" w:rsidR="0042288C" w:rsidRPr="0042288C" w:rsidRDefault="0042288C" w:rsidP="004B2FCC">
      <w:pPr>
        <w:jc w:val="both"/>
        <w:rPr>
          <w:rFonts w:ascii="AA_Yakout Linotype Light" w:hAnsi="AA_Yakout Linotype Light" w:cs="AA_Yakout Linotype Light"/>
          <w:b/>
          <w:bCs/>
          <w:color w:val="000000"/>
          <w:sz w:val="32"/>
          <w:szCs w:val="32"/>
          <w:rtl/>
          <w:lang w:val="en-GB"/>
        </w:rPr>
      </w:pPr>
    </w:p>
    <w:p w14:paraId="41794B05" w14:textId="77777777" w:rsidR="0042288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وأخرج الإمام أبو داود في سننه (ج4/ص124/ح4345) بإسناد حسن: [حدثنا محمد بن العلاء أخبرنا أبو بكر (هو: أبو بكر بن عياش) حدثنا مغيرة بن زياد الموصلي عن عدي بن عدي عن العرس بن عميرة الكندي عن النبي، صلى الله عليه وسلم، قال: (</w:t>
      </w:r>
      <w:r w:rsidRPr="004B2FCC">
        <w:rPr>
          <w:rFonts w:ascii="AA_Yakout Linotype Light" w:hAnsi="AA_Yakout Linotype Light" w:cs="AA_Yakout Linotype Light"/>
          <w:b/>
          <w:bCs/>
          <w:color w:val="000000"/>
          <w:sz w:val="32"/>
          <w:szCs w:val="32"/>
          <w:rtl/>
        </w:rPr>
        <w:t>إذا عملت الخطيئة في الأرض كان من شهدها فكرهها وقال مرة أنكرها كمن غاب عنها ومن غاب عنها فرضيها كان كمن شهدها</w:t>
      </w:r>
      <w:r w:rsidRPr="004B2FCC">
        <w:rPr>
          <w:rFonts w:ascii="AA_Yakout Linotype Light" w:hAnsi="AA_Yakout Linotype Light" w:cs="AA_Yakout Linotype Light"/>
          <w:color w:val="000000"/>
          <w:sz w:val="32"/>
          <w:szCs w:val="32"/>
          <w:rtl/>
        </w:rPr>
        <w:t>)؛ وكذا أخرجه الطبراني في معجمه الكبير (ج17/ص139/ح345)؛ وتجده أيضاً في التاريخ الكبير - تاريخ ابن أبي خيثمة - السفر الثاني (1/418/1508)؛ وفي معجم الصحابة لابن قانع (2/309)؛ وفي تاريخ أصبهان - أخبار أصبهان – (1/391)؛ وربما في غيرها؛ وأخرجه أبو داود في سننه (ج4/ص125/ح4346) مرسلاً: [حدثنا أحمد بن يونس حدثنا أبو شهاب (هو: عبد ربه بن نافع الحناط الكناني الكوفي) عن مغيرة بن زياد عن عدي بن عدي عن النبي، صلى الله عليه وسلم، نحوه قال: (من شهدها فكرهها كان كمن غاب عنها)]؛ وكذا تجده في ذم الكلام وأهله لأبي إسماعيل عبد الله بن محمد بن علي الأنصاري الهروي (2/155/304).</w:t>
      </w:r>
    </w:p>
    <w:p w14:paraId="5B848C6E" w14:textId="77777777" w:rsidR="0042288C" w:rsidRDefault="0042288C" w:rsidP="004B2FCC">
      <w:pPr>
        <w:jc w:val="both"/>
        <w:rPr>
          <w:rFonts w:ascii="AA_Yakout Linotype Light" w:hAnsi="AA_Yakout Linotype Light" w:cs="AA_Yakout Linotype Light"/>
          <w:color w:val="000000"/>
          <w:sz w:val="32"/>
          <w:szCs w:val="32"/>
        </w:rPr>
      </w:pPr>
    </w:p>
    <w:p w14:paraId="42338931" w14:textId="5092AC6E" w:rsidR="002147F9" w:rsidRPr="002147F9" w:rsidRDefault="002147F9" w:rsidP="002147F9">
      <w:pPr>
        <w:bidi w:val="0"/>
        <w:spacing w:line="259" w:lineRule="auto"/>
        <w:rPr>
          <w:rFonts w:ascii="Calibri" w:eastAsia="Calibri" w:hAnsi="Calibri" w:cs="Arial"/>
          <w:kern w:val="2"/>
          <w:sz w:val="22"/>
          <w:szCs w:val="22"/>
          <w:lang w:val="en-GB"/>
          <w14:ligatures w14:val="standardContextual"/>
        </w:rPr>
      </w:pPr>
      <w:r w:rsidRPr="002147F9">
        <w:rPr>
          <w:rFonts w:ascii="Calibri" w:eastAsia="Calibri" w:hAnsi="Calibri" w:cs="Arial"/>
          <w:kern w:val="2"/>
          <w:sz w:val="22"/>
          <w:szCs w:val="22"/>
          <w:lang w:val="en-GB" w:bidi="ar-EG"/>
          <w14:ligatures w14:val="standardContextual"/>
        </w:rPr>
        <w:t>-</w:t>
      </w:r>
      <w:r w:rsidRPr="002147F9">
        <w:rPr>
          <w:rFonts w:ascii="Calibri" w:eastAsia="Calibri" w:hAnsi="Calibri" w:cs="Arial"/>
          <w:kern w:val="2"/>
          <w:sz w:val="22"/>
          <w:szCs w:val="22"/>
          <w:lang w:val="en-GB"/>
          <w14:ligatures w14:val="standardContextual"/>
        </w:rPr>
        <w:t xml:space="preserve"> Al-Imam Abu Dawud recorded in his Sunan (4/124/4345) with a Hasan Isnad: [Muhammad bin Al-‘Alaa’ related to us: Abu Bakr (meaning: Abu Bakr bin ‘Ayyash) informed us: Mughirah bin Ziyad Al-</w:t>
      </w:r>
      <w:proofErr w:type="spellStart"/>
      <w:r w:rsidRPr="002147F9">
        <w:rPr>
          <w:rFonts w:ascii="Calibri" w:eastAsia="Calibri" w:hAnsi="Calibri" w:cs="Arial"/>
          <w:kern w:val="2"/>
          <w:sz w:val="22"/>
          <w:szCs w:val="22"/>
          <w:lang w:val="en-GB"/>
          <w14:ligatures w14:val="standardContextual"/>
        </w:rPr>
        <w:t>Musiliy</w:t>
      </w:r>
      <w:proofErr w:type="spellEnd"/>
      <w:r w:rsidRPr="002147F9">
        <w:rPr>
          <w:rFonts w:ascii="Calibri" w:eastAsia="Calibri" w:hAnsi="Calibri" w:cs="Arial"/>
          <w:kern w:val="2"/>
          <w:sz w:val="22"/>
          <w:szCs w:val="22"/>
          <w:lang w:val="en-GB"/>
          <w14:ligatures w14:val="standardContextual"/>
        </w:rPr>
        <w:t xml:space="preserve"> related to us from ‘Adiy bin ‘Adiy, from Al-‘</w:t>
      </w:r>
      <w:proofErr w:type="spellStart"/>
      <w:r w:rsidRPr="002147F9">
        <w:rPr>
          <w:rFonts w:ascii="Calibri" w:eastAsia="Calibri" w:hAnsi="Calibri" w:cs="Arial"/>
          <w:kern w:val="2"/>
          <w:sz w:val="22"/>
          <w:szCs w:val="22"/>
          <w:lang w:val="en-GB"/>
          <w14:ligatures w14:val="standardContextual"/>
        </w:rPr>
        <w:t>Urs</w:t>
      </w:r>
      <w:proofErr w:type="spellEnd"/>
      <w:r w:rsidRPr="002147F9">
        <w:rPr>
          <w:rFonts w:ascii="Calibri" w:eastAsia="Calibri" w:hAnsi="Calibri" w:cs="Arial"/>
          <w:kern w:val="2"/>
          <w:sz w:val="22"/>
          <w:szCs w:val="22"/>
          <w:lang w:val="en-GB"/>
          <w14:ligatures w14:val="standardContextual"/>
        </w:rPr>
        <w:t xml:space="preserve"> bin ‘Amirah Al-</w:t>
      </w:r>
      <w:proofErr w:type="spellStart"/>
      <w:r w:rsidRPr="002147F9">
        <w:rPr>
          <w:rFonts w:ascii="Calibri" w:eastAsia="Calibri" w:hAnsi="Calibri" w:cs="Arial"/>
          <w:kern w:val="2"/>
          <w:sz w:val="22"/>
          <w:szCs w:val="22"/>
          <w:lang w:val="en-GB"/>
          <w14:ligatures w14:val="standardContextual"/>
        </w:rPr>
        <w:t>Kindiy</w:t>
      </w:r>
      <w:proofErr w:type="spellEnd"/>
      <w:r w:rsidRPr="002147F9">
        <w:rPr>
          <w:rFonts w:ascii="Calibri" w:eastAsia="Calibri" w:hAnsi="Calibri" w:cs="Arial"/>
          <w:kern w:val="2"/>
          <w:sz w:val="22"/>
          <w:szCs w:val="22"/>
          <w:lang w:val="en-GB"/>
          <w14:ligatures w14:val="standardContextual"/>
        </w:rPr>
        <w:t xml:space="preserve">, from the Prophet </w:t>
      </w:r>
      <w:r w:rsidRPr="002147F9">
        <w:rPr>
          <w:rFonts w:ascii="Calibri" w:eastAsia="Calibri" w:hAnsi="Calibri" w:cs="Arial" w:hint="cs"/>
          <w:kern w:val="2"/>
          <w:sz w:val="22"/>
          <w:szCs w:val="22"/>
          <w:rtl/>
          <w:lang w:val="en-GB"/>
          <w14:ligatures w14:val="standardContextual"/>
        </w:rPr>
        <w:t>ﷺ</w:t>
      </w:r>
      <w:r w:rsidRPr="002147F9">
        <w:rPr>
          <w:rFonts w:ascii="Calibri" w:eastAsia="Calibri" w:hAnsi="Calibri" w:cs="Arial"/>
          <w:kern w:val="2"/>
          <w:sz w:val="22"/>
          <w:szCs w:val="22"/>
          <w:lang w:val="en-GB"/>
          <w14:ligatures w14:val="standardContextual"/>
        </w:rPr>
        <w:t>: He said: “</w:t>
      </w:r>
      <w:r w:rsidRPr="002147F9">
        <w:rPr>
          <w:rFonts w:ascii="Calibri" w:eastAsia="Calibri" w:hAnsi="Calibri" w:cs="Arial"/>
          <w:b/>
          <w:bCs/>
          <w:kern w:val="2"/>
          <w:sz w:val="22"/>
          <w:szCs w:val="22"/>
          <w:lang w:val="en-GB"/>
          <w14:ligatures w14:val="standardContextual"/>
        </w:rPr>
        <w:t>If a sinful act is perpetrated on the earth, the one who witnessed it, hated it (and in a narration he said: “and denounced it”), then he is like the one who was absent from it. And whoever was absent from it but was accepting of it, then he is like the one who was witness to it</w:t>
      </w:r>
      <w:r w:rsidRPr="002147F9">
        <w:rPr>
          <w:rFonts w:ascii="Calibri" w:eastAsia="Calibri" w:hAnsi="Calibri" w:cs="Arial"/>
          <w:kern w:val="2"/>
          <w:sz w:val="22"/>
          <w:szCs w:val="22"/>
          <w:lang w:val="en-GB"/>
          <w14:ligatures w14:val="standardContextual"/>
        </w:rPr>
        <w:t xml:space="preserve">”. It was recorded like this by At-Tabarani in his </w:t>
      </w:r>
      <w:proofErr w:type="spellStart"/>
      <w:r w:rsidRPr="002147F9">
        <w:rPr>
          <w:rFonts w:ascii="Calibri" w:eastAsia="Calibri" w:hAnsi="Calibri" w:cs="Arial"/>
          <w:kern w:val="2"/>
          <w:sz w:val="22"/>
          <w:szCs w:val="22"/>
          <w:lang w:val="en-GB"/>
          <w14:ligatures w14:val="standardContextual"/>
        </w:rPr>
        <w:t>Mu’jam</w:t>
      </w:r>
      <w:proofErr w:type="spellEnd"/>
      <w:r w:rsidRPr="002147F9">
        <w:rPr>
          <w:rFonts w:ascii="Calibri" w:eastAsia="Calibri" w:hAnsi="Calibri" w:cs="Arial"/>
          <w:kern w:val="2"/>
          <w:sz w:val="22"/>
          <w:szCs w:val="22"/>
          <w:lang w:val="en-GB"/>
          <w14:ligatures w14:val="standardContextual"/>
        </w:rPr>
        <w:t xml:space="preserve"> Al-Kabir (17/139/345</w:t>
      </w:r>
      <w:proofErr w:type="gramStart"/>
      <w:r w:rsidRPr="002147F9">
        <w:rPr>
          <w:rFonts w:ascii="Calibri" w:eastAsia="Calibri" w:hAnsi="Calibri" w:cs="Arial"/>
          <w:kern w:val="2"/>
          <w:sz w:val="22"/>
          <w:szCs w:val="22"/>
          <w:lang w:val="en-GB"/>
          <w14:ligatures w14:val="standardContextual"/>
        </w:rPr>
        <w:t>)</w:t>
      </w:r>
      <w:proofErr w:type="gramEnd"/>
      <w:r w:rsidRPr="002147F9">
        <w:rPr>
          <w:rFonts w:ascii="Calibri" w:eastAsia="Calibri" w:hAnsi="Calibri" w:cs="Arial"/>
          <w:kern w:val="2"/>
          <w:sz w:val="22"/>
          <w:szCs w:val="22"/>
          <w:lang w:val="en-GB"/>
          <w14:ligatures w14:val="standardContextual"/>
        </w:rPr>
        <w:t xml:space="preserve"> and you can also find it in At-Tarikh Al-Kabir – Tarikh Ibn Abi Khaithamah – As-Safar Ath-</w:t>
      </w:r>
      <w:proofErr w:type="spellStart"/>
      <w:r w:rsidRPr="002147F9">
        <w:rPr>
          <w:rFonts w:ascii="Calibri" w:eastAsia="Calibri" w:hAnsi="Calibri" w:cs="Arial"/>
          <w:kern w:val="2"/>
          <w:sz w:val="22"/>
          <w:szCs w:val="22"/>
          <w:lang w:val="en-GB"/>
          <w14:ligatures w14:val="standardContextual"/>
        </w:rPr>
        <w:t>Thaniy</w:t>
      </w:r>
      <w:proofErr w:type="spellEnd"/>
      <w:r w:rsidRPr="002147F9">
        <w:rPr>
          <w:rFonts w:ascii="Calibri" w:eastAsia="Calibri" w:hAnsi="Calibri" w:cs="Arial"/>
          <w:kern w:val="2"/>
          <w:sz w:val="22"/>
          <w:szCs w:val="22"/>
          <w:lang w:val="en-GB"/>
          <w14:ligatures w14:val="standardContextual"/>
        </w:rPr>
        <w:t xml:space="preserve"> (1/418/1508), in </w:t>
      </w:r>
      <w:proofErr w:type="spellStart"/>
      <w:r w:rsidRPr="002147F9">
        <w:rPr>
          <w:rFonts w:ascii="Calibri" w:eastAsia="Calibri" w:hAnsi="Calibri" w:cs="Arial"/>
          <w:kern w:val="2"/>
          <w:sz w:val="22"/>
          <w:szCs w:val="22"/>
          <w:lang w:val="en-GB"/>
          <w14:ligatures w14:val="standardContextual"/>
        </w:rPr>
        <w:t>Mu’jam</w:t>
      </w:r>
      <w:proofErr w:type="spellEnd"/>
      <w:r w:rsidRPr="002147F9">
        <w:rPr>
          <w:rFonts w:ascii="Calibri" w:eastAsia="Calibri" w:hAnsi="Calibri" w:cs="Arial"/>
          <w:kern w:val="2"/>
          <w:sz w:val="22"/>
          <w:szCs w:val="22"/>
          <w:lang w:val="en-GB"/>
          <w14:ligatures w14:val="standardContextual"/>
        </w:rPr>
        <w:t xml:space="preserve"> As-Sahabah of Ibn Qaani’ (2/309), in Tarikh </w:t>
      </w:r>
      <w:proofErr w:type="spellStart"/>
      <w:r w:rsidRPr="002147F9">
        <w:rPr>
          <w:rFonts w:ascii="Calibri" w:eastAsia="Calibri" w:hAnsi="Calibri" w:cs="Arial"/>
          <w:kern w:val="2"/>
          <w:sz w:val="22"/>
          <w:szCs w:val="22"/>
          <w:lang w:val="en-GB"/>
          <w14:ligatures w14:val="standardContextual"/>
        </w:rPr>
        <w:t>Asbahan</w:t>
      </w:r>
      <w:proofErr w:type="spellEnd"/>
      <w:r w:rsidRPr="002147F9">
        <w:rPr>
          <w:rFonts w:ascii="Calibri" w:eastAsia="Calibri" w:hAnsi="Calibri" w:cs="Arial"/>
          <w:kern w:val="2"/>
          <w:sz w:val="22"/>
          <w:szCs w:val="22"/>
          <w:lang w:val="en-GB"/>
          <w14:ligatures w14:val="standardContextual"/>
        </w:rPr>
        <w:t xml:space="preserve"> – Akhbar </w:t>
      </w:r>
      <w:proofErr w:type="spellStart"/>
      <w:r w:rsidRPr="002147F9">
        <w:rPr>
          <w:rFonts w:ascii="Calibri" w:eastAsia="Calibri" w:hAnsi="Calibri" w:cs="Arial"/>
          <w:kern w:val="2"/>
          <w:sz w:val="22"/>
          <w:szCs w:val="22"/>
          <w:lang w:val="en-GB"/>
          <w14:ligatures w14:val="standardContextual"/>
        </w:rPr>
        <w:t>Asbahan</w:t>
      </w:r>
      <w:proofErr w:type="spellEnd"/>
      <w:r w:rsidRPr="002147F9">
        <w:rPr>
          <w:rFonts w:ascii="Calibri" w:eastAsia="Calibri" w:hAnsi="Calibri" w:cs="Arial"/>
          <w:kern w:val="2"/>
          <w:sz w:val="22"/>
          <w:szCs w:val="22"/>
          <w:lang w:val="en-GB"/>
          <w14:ligatures w14:val="standardContextual"/>
        </w:rPr>
        <w:t xml:space="preserve"> (1/391) and possibly in other sources. In addition, Abu Dawud recorded it in his Sunan (4/125/4346) in the Mursal form: [Ahmad bin Yunus related to us: Abu Shihab (meaning: ‘Abd </w:t>
      </w:r>
      <w:proofErr w:type="spellStart"/>
      <w:r w:rsidRPr="002147F9">
        <w:rPr>
          <w:rFonts w:ascii="Calibri" w:eastAsia="Calibri" w:hAnsi="Calibri" w:cs="Arial"/>
          <w:kern w:val="2"/>
          <w:sz w:val="22"/>
          <w:szCs w:val="22"/>
          <w:lang w:val="en-GB"/>
          <w14:ligatures w14:val="standardContextual"/>
        </w:rPr>
        <w:t>Rabb</w:t>
      </w:r>
      <w:r w:rsidR="00320223">
        <w:rPr>
          <w:rFonts w:ascii="Calibri" w:eastAsia="Calibri" w:hAnsi="Calibri" w:cs="Arial"/>
          <w:kern w:val="2"/>
          <w:sz w:val="22"/>
          <w:szCs w:val="22"/>
          <w:lang w:val="en-GB"/>
          <w14:ligatures w14:val="standardContextual"/>
        </w:rPr>
        <w:t>i</w:t>
      </w:r>
      <w:r w:rsidRPr="002147F9">
        <w:rPr>
          <w:rFonts w:ascii="Calibri" w:eastAsia="Calibri" w:hAnsi="Calibri" w:cs="Arial"/>
          <w:kern w:val="2"/>
          <w:sz w:val="22"/>
          <w:szCs w:val="22"/>
          <w:lang w:val="en-GB"/>
          <w14:ligatures w14:val="standardContextual"/>
        </w:rPr>
        <w:t>h</w:t>
      </w:r>
      <w:r w:rsidR="00320223">
        <w:rPr>
          <w:rFonts w:ascii="Calibri" w:eastAsia="Calibri" w:hAnsi="Calibri" w:cs="Arial"/>
          <w:kern w:val="2"/>
          <w:sz w:val="22"/>
          <w:szCs w:val="22"/>
          <w:lang w:val="en-GB"/>
          <w14:ligatures w14:val="standardContextual"/>
        </w:rPr>
        <w:t>i</w:t>
      </w:r>
      <w:proofErr w:type="spellEnd"/>
      <w:r w:rsidRPr="002147F9">
        <w:rPr>
          <w:rFonts w:ascii="Calibri" w:eastAsia="Calibri" w:hAnsi="Calibri" w:cs="Arial"/>
          <w:kern w:val="2"/>
          <w:sz w:val="22"/>
          <w:szCs w:val="22"/>
          <w:lang w:val="en-GB"/>
          <w14:ligatures w14:val="standardContextual"/>
        </w:rPr>
        <w:t xml:space="preserve"> bin Naafi’ Al-</w:t>
      </w:r>
      <w:proofErr w:type="spellStart"/>
      <w:r w:rsidRPr="002147F9">
        <w:rPr>
          <w:rFonts w:ascii="Calibri" w:eastAsia="Calibri" w:hAnsi="Calibri" w:cs="Arial"/>
          <w:kern w:val="2"/>
          <w:sz w:val="22"/>
          <w:szCs w:val="22"/>
          <w:lang w:val="en-GB"/>
          <w14:ligatures w14:val="standardContextual"/>
        </w:rPr>
        <w:t>Hannat</w:t>
      </w:r>
      <w:proofErr w:type="spellEnd"/>
      <w:r w:rsidRPr="002147F9">
        <w:rPr>
          <w:rFonts w:ascii="Calibri" w:eastAsia="Calibri" w:hAnsi="Calibri" w:cs="Arial"/>
          <w:kern w:val="2"/>
          <w:sz w:val="22"/>
          <w:szCs w:val="22"/>
          <w:lang w:val="en-GB"/>
          <w14:ligatures w14:val="standardContextual"/>
        </w:rPr>
        <w:t xml:space="preserve"> Al-</w:t>
      </w:r>
      <w:proofErr w:type="spellStart"/>
      <w:r w:rsidRPr="002147F9">
        <w:rPr>
          <w:rFonts w:ascii="Calibri" w:eastAsia="Calibri" w:hAnsi="Calibri" w:cs="Arial"/>
          <w:kern w:val="2"/>
          <w:sz w:val="22"/>
          <w:szCs w:val="22"/>
          <w:lang w:val="en-GB"/>
          <w14:ligatures w14:val="standardContextual"/>
        </w:rPr>
        <w:t>Kinaniy</w:t>
      </w:r>
      <w:proofErr w:type="spellEnd"/>
      <w:r w:rsidRPr="002147F9">
        <w:rPr>
          <w:rFonts w:ascii="Calibri" w:eastAsia="Calibri" w:hAnsi="Calibri" w:cs="Arial"/>
          <w:kern w:val="2"/>
          <w:sz w:val="22"/>
          <w:szCs w:val="22"/>
          <w:lang w:val="en-GB"/>
          <w14:ligatures w14:val="standardContextual"/>
        </w:rPr>
        <w:t xml:space="preserve"> Al-Kufi) related it from Mughirah bin Ziyad, from ‘Adiy bin ‘Adiy, from the Prophet </w:t>
      </w:r>
      <w:r w:rsidRPr="002147F9">
        <w:rPr>
          <w:rFonts w:ascii="Calibri" w:eastAsia="Calibri" w:hAnsi="Calibri" w:cs="Arial" w:hint="cs"/>
          <w:kern w:val="2"/>
          <w:sz w:val="22"/>
          <w:szCs w:val="22"/>
          <w:rtl/>
          <w:lang w:val="en-GB"/>
          <w14:ligatures w14:val="standardContextual"/>
        </w:rPr>
        <w:t>ﷺ</w:t>
      </w:r>
      <w:r w:rsidRPr="002147F9">
        <w:rPr>
          <w:rFonts w:ascii="Calibri" w:eastAsia="Calibri" w:hAnsi="Calibri" w:cs="Arial"/>
          <w:kern w:val="2"/>
          <w:sz w:val="22"/>
          <w:szCs w:val="22"/>
          <w:lang w:val="en-GB"/>
          <w14:ligatures w14:val="standardContextual"/>
        </w:rPr>
        <w:t xml:space="preserve">: He said similar to it: “Whoever witnesses it and hates it was like the one who was absent from it”]. It is found like this in </w:t>
      </w:r>
      <w:proofErr w:type="spellStart"/>
      <w:r w:rsidRPr="002147F9">
        <w:rPr>
          <w:rFonts w:ascii="Calibri" w:eastAsia="Calibri" w:hAnsi="Calibri" w:cs="Arial"/>
          <w:kern w:val="2"/>
          <w:sz w:val="22"/>
          <w:szCs w:val="22"/>
          <w:lang w:val="en-GB"/>
          <w14:ligatures w14:val="standardContextual"/>
        </w:rPr>
        <w:lastRenderedPageBreak/>
        <w:t>Dhamm</w:t>
      </w:r>
      <w:proofErr w:type="spellEnd"/>
      <w:r w:rsidRPr="002147F9">
        <w:rPr>
          <w:rFonts w:ascii="Calibri" w:eastAsia="Calibri" w:hAnsi="Calibri" w:cs="Arial"/>
          <w:kern w:val="2"/>
          <w:sz w:val="22"/>
          <w:szCs w:val="22"/>
          <w:lang w:val="en-GB"/>
          <w14:ligatures w14:val="standardContextual"/>
        </w:rPr>
        <w:t xml:space="preserve"> ul-</w:t>
      </w:r>
      <w:proofErr w:type="spellStart"/>
      <w:r w:rsidRPr="002147F9">
        <w:rPr>
          <w:rFonts w:ascii="Calibri" w:eastAsia="Calibri" w:hAnsi="Calibri" w:cs="Arial"/>
          <w:kern w:val="2"/>
          <w:sz w:val="22"/>
          <w:szCs w:val="22"/>
          <w:lang w:val="en-GB"/>
          <w14:ligatures w14:val="standardContextual"/>
        </w:rPr>
        <w:t>Kalaam</w:t>
      </w:r>
      <w:proofErr w:type="spellEnd"/>
      <w:r w:rsidRPr="002147F9">
        <w:rPr>
          <w:rFonts w:ascii="Calibri" w:eastAsia="Calibri" w:hAnsi="Calibri" w:cs="Arial"/>
          <w:kern w:val="2"/>
          <w:sz w:val="22"/>
          <w:szCs w:val="22"/>
          <w:lang w:val="en-GB"/>
          <w14:ligatures w14:val="standardContextual"/>
        </w:rPr>
        <w:t xml:space="preserve"> </w:t>
      </w:r>
      <w:proofErr w:type="spellStart"/>
      <w:r w:rsidRPr="002147F9">
        <w:rPr>
          <w:rFonts w:ascii="Calibri" w:eastAsia="Calibri" w:hAnsi="Calibri" w:cs="Arial"/>
          <w:kern w:val="2"/>
          <w:sz w:val="22"/>
          <w:szCs w:val="22"/>
          <w:lang w:val="en-GB"/>
          <w14:ligatures w14:val="standardContextual"/>
        </w:rPr>
        <w:t>Wa</w:t>
      </w:r>
      <w:proofErr w:type="spellEnd"/>
      <w:r w:rsidRPr="002147F9">
        <w:rPr>
          <w:rFonts w:ascii="Calibri" w:eastAsia="Calibri" w:hAnsi="Calibri" w:cs="Arial"/>
          <w:kern w:val="2"/>
          <w:sz w:val="22"/>
          <w:szCs w:val="22"/>
          <w:lang w:val="en-GB"/>
          <w14:ligatures w14:val="standardContextual"/>
        </w:rPr>
        <w:t xml:space="preserve"> </w:t>
      </w:r>
      <w:proofErr w:type="spellStart"/>
      <w:r w:rsidRPr="002147F9">
        <w:rPr>
          <w:rFonts w:ascii="Calibri" w:eastAsia="Calibri" w:hAnsi="Calibri" w:cs="Arial"/>
          <w:kern w:val="2"/>
          <w:sz w:val="22"/>
          <w:szCs w:val="22"/>
          <w:lang w:val="en-GB"/>
          <w14:ligatures w14:val="standardContextual"/>
        </w:rPr>
        <w:t>Ahluhu</w:t>
      </w:r>
      <w:proofErr w:type="spellEnd"/>
      <w:r w:rsidRPr="002147F9">
        <w:rPr>
          <w:rFonts w:ascii="Calibri" w:eastAsia="Calibri" w:hAnsi="Calibri" w:cs="Arial"/>
          <w:kern w:val="2"/>
          <w:sz w:val="22"/>
          <w:szCs w:val="22"/>
          <w:lang w:val="en-GB"/>
          <w14:ligatures w14:val="standardContextual"/>
        </w:rPr>
        <w:t xml:space="preserve"> of Abu Isma’eel Abdullah bin Muhammad bin ‘Ali Al-Ansari Al-</w:t>
      </w:r>
      <w:proofErr w:type="spellStart"/>
      <w:r w:rsidRPr="002147F9">
        <w:rPr>
          <w:rFonts w:ascii="Calibri" w:eastAsia="Calibri" w:hAnsi="Calibri" w:cs="Arial"/>
          <w:kern w:val="2"/>
          <w:sz w:val="22"/>
          <w:szCs w:val="22"/>
          <w:lang w:val="en-GB"/>
          <w14:ligatures w14:val="standardContextual"/>
        </w:rPr>
        <w:t>Harawiy</w:t>
      </w:r>
      <w:proofErr w:type="spellEnd"/>
      <w:r w:rsidRPr="002147F9">
        <w:rPr>
          <w:rFonts w:ascii="Calibri" w:eastAsia="Calibri" w:hAnsi="Calibri" w:cs="Arial"/>
          <w:kern w:val="2"/>
          <w:sz w:val="22"/>
          <w:szCs w:val="22"/>
          <w:lang w:val="en-GB"/>
          <w14:ligatures w14:val="standardContextual"/>
        </w:rPr>
        <w:t xml:space="preserve"> (2/155/304).</w:t>
      </w:r>
    </w:p>
    <w:p w14:paraId="5C4A91B8" w14:textId="77777777" w:rsidR="00860774" w:rsidRPr="002147F9" w:rsidRDefault="00860774" w:rsidP="004B2FCC">
      <w:pPr>
        <w:jc w:val="both"/>
        <w:rPr>
          <w:rFonts w:ascii="AA_Yakout Linotype Light" w:hAnsi="AA_Yakout Linotype Light" w:cs="AA_Yakout Linotype Light"/>
          <w:color w:val="000000"/>
          <w:sz w:val="32"/>
          <w:szCs w:val="32"/>
          <w:lang w:val="en-GB"/>
        </w:rPr>
      </w:pPr>
    </w:p>
    <w:p w14:paraId="2FB5AF5D" w14:textId="77777777" w:rsidR="00860774" w:rsidRDefault="00860774" w:rsidP="004B2FCC">
      <w:pPr>
        <w:jc w:val="both"/>
        <w:rPr>
          <w:rFonts w:ascii="AA_Yakout Linotype Light" w:hAnsi="AA_Yakout Linotype Light" w:cs="AA_Yakout Linotype Light"/>
          <w:color w:val="000000"/>
          <w:sz w:val="32"/>
          <w:szCs w:val="32"/>
        </w:rPr>
      </w:pPr>
    </w:p>
    <w:p w14:paraId="580826E5" w14:textId="77777777" w:rsidR="002147F9"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وهو في «</w:t>
      </w:r>
      <w:r w:rsidRPr="004B2FCC">
        <w:rPr>
          <w:rFonts w:ascii="AA_Yakout Linotype Light" w:hAnsi="AA_Yakout Linotype Light" w:cs="AA_Yakout Linotype Light"/>
          <w:bCs/>
          <w:color w:val="000000"/>
          <w:sz w:val="32"/>
          <w:szCs w:val="32"/>
          <w:rtl/>
        </w:rPr>
        <w:t>التمهيد لابن عبد البر</w:t>
      </w:r>
      <w:r w:rsidRPr="004B2FCC">
        <w:rPr>
          <w:rFonts w:ascii="AA_Yakout Linotype Light" w:hAnsi="AA_Yakout Linotype Light" w:cs="AA_Yakout Linotype Light"/>
          <w:color w:val="000000"/>
          <w:sz w:val="32"/>
          <w:szCs w:val="32"/>
          <w:rtl/>
        </w:rPr>
        <w:t>»، (ج: 24 ص: 312 وما بعدها) منسوباً إلى «</w:t>
      </w:r>
      <w:r w:rsidRPr="004B2FCC">
        <w:rPr>
          <w:rFonts w:ascii="AA_Yakout Linotype Light" w:hAnsi="AA_Yakout Linotype Light" w:cs="AA_Yakout Linotype Light"/>
          <w:bCs/>
          <w:color w:val="000000"/>
          <w:sz w:val="32"/>
          <w:szCs w:val="32"/>
          <w:rtl/>
        </w:rPr>
        <w:t>مسند بقي بن مخلد</w:t>
      </w:r>
      <w:r w:rsidRPr="004B2FCC">
        <w:rPr>
          <w:rFonts w:ascii="AA_Yakout Linotype Light" w:hAnsi="AA_Yakout Linotype Light" w:cs="AA_Yakout Linotype Light"/>
          <w:color w:val="000000"/>
          <w:sz w:val="32"/>
          <w:szCs w:val="32"/>
          <w:rtl/>
        </w:rPr>
        <w:t>»، الذي ما زال مفقوداً، نسوقها بتمامها تبركاً بذكرى الرجل الصالح بقي بن مخلد: [وذكره بقي بن مخلد قال: حدثنا يحيى بن عبد الحميد وعبيد بن يعيش قالا: حدثنا أبو بكر بن عياش عن المغيرة بن زياد عن عدي بن عدي عن رجل من أصحاب النبي، صلى الله عليه وسلم، يقال له العرس، قال: قال رسول الله، صلى الله عليه وسلم: «</w:t>
      </w:r>
      <w:r w:rsidRPr="004B2FCC">
        <w:rPr>
          <w:rFonts w:ascii="AA_Yakout Linotype Light" w:hAnsi="AA_Yakout Linotype Light" w:cs="AA_Yakout Linotype Light"/>
          <w:bCs/>
          <w:color w:val="000000"/>
          <w:sz w:val="32"/>
          <w:szCs w:val="32"/>
          <w:rtl/>
        </w:rPr>
        <w:t>إذا عُمِل بالمعصية فمن شهدها وكرهها كان كمن غاب عنها ومن غاب عنها ورضيها كان كمن شهدها</w:t>
      </w:r>
      <w:r w:rsidRPr="004B2FCC">
        <w:rPr>
          <w:rFonts w:ascii="AA_Yakout Linotype Light" w:hAnsi="AA_Yakout Linotype Light" w:cs="AA_Yakout Linotype Light"/>
          <w:color w:val="000000"/>
          <w:sz w:val="32"/>
          <w:szCs w:val="32"/>
          <w:rtl/>
        </w:rPr>
        <w:t>»]</w:t>
      </w:r>
      <w:r w:rsidRPr="004B2FCC">
        <w:rPr>
          <w:rFonts w:ascii="AA_Yakout Linotype Light" w:hAnsi="AA_Yakout Linotype Light" w:cs="AA_Yakout Linotype Light"/>
          <w:color w:val="000000"/>
          <w:sz w:val="32"/>
          <w:szCs w:val="32"/>
          <w:rtl/>
        </w:rPr>
        <w:cr/>
      </w:r>
    </w:p>
    <w:p w14:paraId="5634C047" w14:textId="77777777" w:rsidR="008D1515" w:rsidRPr="008D1515" w:rsidRDefault="008D1515" w:rsidP="008D1515">
      <w:pPr>
        <w:bidi w:val="0"/>
        <w:spacing w:line="259" w:lineRule="auto"/>
        <w:rPr>
          <w:rFonts w:ascii="Calibri" w:eastAsia="Calibri" w:hAnsi="Calibri" w:cs="Arial"/>
          <w:kern w:val="2"/>
          <w:sz w:val="22"/>
          <w:szCs w:val="22"/>
          <w:lang w:val="en-GB" w:bidi="ar-EG"/>
          <w14:ligatures w14:val="standardContextual"/>
        </w:rPr>
      </w:pPr>
      <w:r w:rsidRPr="008D1515">
        <w:rPr>
          <w:rFonts w:ascii="Calibri" w:eastAsia="Calibri" w:hAnsi="Calibri" w:cs="Arial"/>
          <w:kern w:val="2"/>
          <w:sz w:val="22"/>
          <w:szCs w:val="22"/>
          <w:lang w:val="en-GB" w:bidi="ar-EG"/>
          <w14:ligatures w14:val="standardContextual"/>
        </w:rPr>
        <w:t>- And it is in “</w:t>
      </w:r>
      <w:r w:rsidRPr="008D1515">
        <w:rPr>
          <w:rFonts w:ascii="Calibri" w:eastAsia="Calibri" w:hAnsi="Calibri" w:cs="Arial"/>
          <w:b/>
          <w:bCs/>
          <w:kern w:val="2"/>
          <w:sz w:val="22"/>
          <w:szCs w:val="22"/>
          <w:lang w:val="en-GB" w:bidi="ar-EG"/>
          <w14:ligatures w14:val="standardContextual"/>
        </w:rPr>
        <w:t>At-</w:t>
      </w:r>
      <w:proofErr w:type="spellStart"/>
      <w:r w:rsidRPr="008D1515">
        <w:rPr>
          <w:rFonts w:ascii="Calibri" w:eastAsia="Calibri" w:hAnsi="Calibri" w:cs="Arial"/>
          <w:b/>
          <w:bCs/>
          <w:kern w:val="2"/>
          <w:sz w:val="22"/>
          <w:szCs w:val="22"/>
          <w:lang w:val="en-GB" w:bidi="ar-EG"/>
          <w14:ligatures w14:val="standardContextual"/>
        </w:rPr>
        <w:t>Tamhid</w:t>
      </w:r>
      <w:proofErr w:type="spellEnd"/>
      <w:r w:rsidRPr="008D1515">
        <w:rPr>
          <w:rFonts w:ascii="Calibri" w:eastAsia="Calibri" w:hAnsi="Calibri" w:cs="Arial"/>
          <w:b/>
          <w:bCs/>
          <w:kern w:val="2"/>
          <w:sz w:val="22"/>
          <w:szCs w:val="22"/>
          <w:lang w:val="en-GB" w:bidi="ar-EG"/>
          <w14:ligatures w14:val="standardContextual"/>
        </w:rPr>
        <w:t xml:space="preserve"> of Ibn ‘Abd Barr</w:t>
      </w:r>
      <w:r w:rsidRPr="008D1515">
        <w:rPr>
          <w:rFonts w:ascii="Calibri" w:eastAsia="Calibri" w:hAnsi="Calibri" w:cs="Arial"/>
          <w:kern w:val="2"/>
          <w:sz w:val="22"/>
          <w:szCs w:val="22"/>
          <w:lang w:val="en-GB" w:bidi="ar-EG"/>
          <w14:ligatures w14:val="standardContextual"/>
        </w:rPr>
        <w:t>” (24/312 onwards) attributed to “</w:t>
      </w:r>
      <w:proofErr w:type="spellStart"/>
      <w:r w:rsidRPr="008D1515">
        <w:rPr>
          <w:rFonts w:ascii="Calibri" w:eastAsia="Calibri" w:hAnsi="Calibri" w:cs="Arial"/>
          <w:b/>
          <w:bCs/>
          <w:kern w:val="2"/>
          <w:sz w:val="22"/>
          <w:szCs w:val="22"/>
          <w:lang w:val="en-GB" w:bidi="ar-EG"/>
          <w14:ligatures w14:val="standardContextual"/>
        </w:rPr>
        <w:t>Musnad</w:t>
      </w:r>
      <w:proofErr w:type="spellEnd"/>
      <w:r w:rsidRPr="008D1515">
        <w:rPr>
          <w:rFonts w:ascii="Calibri" w:eastAsia="Calibri" w:hAnsi="Calibri" w:cs="Arial"/>
          <w:b/>
          <w:bCs/>
          <w:kern w:val="2"/>
          <w:sz w:val="22"/>
          <w:szCs w:val="22"/>
          <w:lang w:val="en-GB" w:bidi="ar-EG"/>
          <w14:ligatures w14:val="standardContextual"/>
        </w:rPr>
        <w:t xml:space="preserve"> </w:t>
      </w:r>
      <w:proofErr w:type="spellStart"/>
      <w:r w:rsidRPr="008D1515">
        <w:rPr>
          <w:rFonts w:ascii="Calibri" w:eastAsia="Calibri" w:hAnsi="Calibri" w:cs="Arial"/>
          <w:b/>
          <w:bCs/>
          <w:kern w:val="2"/>
          <w:sz w:val="22"/>
          <w:szCs w:val="22"/>
          <w:lang w:val="en-GB" w:bidi="ar-EG"/>
          <w14:ligatures w14:val="standardContextual"/>
        </w:rPr>
        <w:t>Baqiy</w:t>
      </w:r>
      <w:proofErr w:type="spellEnd"/>
      <w:r w:rsidRPr="008D1515">
        <w:rPr>
          <w:rFonts w:ascii="Calibri" w:eastAsia="Calibri" w:hAnsi="Calibri" w:cs="Arial"/>
          <w:b/>
          <w:bCs/>
          <w:kern w:val="2"/>
          <w:sz w:val="22"/>
          <w:szCs w:val="22"/>
          <w:lang w:val="en-GB" w:bidi="ar-EG"/>
          <w14:ligatures w14:val="standardContextual"/>
        </w:rPr>
        <w:t xml:space="preserve"> bin </w:t>
      </w:r>
      <w:proofErr w:type="spellStart"/>
      <w:r w:rsidRPr="008D1515">
        <w:rPr>
          <w:rFonts w:ascii="Calibri" w:eastAsia="Calibri" w:hAnsi="Calibri" w:cs="Arial"/>
          <w:b/>
          <w:bCs/>
          <w:kern w:val="2"/>
          <w:sz w:val="22"/>
          <w:szCs w:val="22"/>
          <w:lang w:val="en-GB" w:bidi="ar-EG"/>
          <w14:ligatures w14:val="standardContextual"/>
        </w:rPr>
        <w:t>Makhlad</w:t>
      </w:r>
      <w:proofErr w:type="spellEnd"/>
      <w:r w:rsidRPr="008D1515">
        <w:rPr>
          <w:rFonts w:ascii="Calibri" w:eastAsia="Calibri" w:hAnsi="Calibri" w:cs="Arial"/>
          <w:kern w:val="2"/>
          <w:sz w:val="22"/>
          <w:szCs w:val="22"/>
          <w:lang w:val="en-GB" w:bidi="ar-EG"/>
          <w14:ligatures w14:val="standardContextual"/>
        </w:rPr>
        <w:t xml:space="preserve">” which is still missing. We will present it in full in respect of the memory of the righteous man </w:t>
      </w:r>
      <w:proofErr w:type="spellStart"/>
      <w:r w:rsidRPr="008D1515">
        <w:rPr>
          <w:rFonts w:ascii="Calibri" w:eastAsia="Calibri" w:hAnsi="Calibri" w:cs="Arial"/>
          <w:kern w:val="2"/>
          <w:sz w:val="22"/>
          <w:szCs w:val="22"/>
          <w:lang w:val="en-GB" w:bidi="ar-EG"/>
          <w14:ligatures w14:val="standardContextual"/>
        </w:rPr>
        <w:t>Baqiy</w:t>
      </w:r>
      <w:proofErr w:type="spellEnd"/>
      <w:r w:rsidRPr="008D1515">
        <w:rPr>
          <w:rFonts w:ascii="Calibri" w:eastAsia="Calibri" w:hAnsi="Calibri" w:cs="Arial"/>
          <w:kern w:val="2"/>
          <w:sz w:val="22"/>
          <w:szCs w:val="22"/>
          <w:lang w:val="en-GB" w:bidi="ar-EG"/>
          <w14:ligatures w14:val="standardContextual"/>
        </w:rPr>
        <w:t xml:space="preserve"> bin </w:t>
      </w:r>
      <w:proofErr w:type="spellStart"/>
      <w:r w:rsidRPr="008D1515">
        <w:rPr>
          <w:rFonts w:ascii="Calibri" w:eastAsia="Calibri" w:hAnsi="Calibri" w:cs="Arial"/>
          <w:kern w:val="2"/>
          <w:sz w:val="22"/>
          <w:szCs w:val="22"/>
          <w:lang w:val="en-GB" w:bidi="ar-EG"/>
          <w14:ligatures w14:val="standardContextual"/>
        </w:rPr>
        <w:t>Makhlad</w:t>
      </w:r>
      <w:proofErr w:type="spellEnd"/>
      <w:r w:rsidRPr="008D1515">
        <w:rPr>
          <w:rFonts w:ascii="Calibri" w:eastAsia="Calibri" w:hAnsi="Calibri" w:cs="Arial"/>
          <w:kern w:val="2"/>
          <w:sz w:val="22"/>
          <w:szCs w:val="22"/>
          <w:lang w:val="en-GB" w:bidi="ar-EG"/>
          <w14:ligatures w14:val="standardContextual"/>
        </w:rPr>
        <w:t xml:space="preserve">: [And </w:t>
      </w:r>
      <w:proofErr w:type="spellStart"/>
      <w:r w:rsidRPr="008D1515">
        <w:rPr>
          <w:rFonts w:ascii="Calibri" w:eastAsia="Calibri" w:hAnsi="Calibri" w:cs="Arial"/>
          <w:kern w:val="2"/>
          <w:sz w:val="22"/>
          <w:szCs w:val="22"/>
          <w:lang w:val="en-GB" w:bidi="ar-EG"/>
          <w14:ligatures w14:val="standardContextual"/>
        </w:rPr>
        <w:t>Baqiy</w:t>
      </w:r>
      <w:proofErr w:type="spellEnd"/>
      <w:r w:rsidRPr="008D1515">
        <w:rPr>
          <w:rFonts w:ascii="Calibri" w:eastAsia="Calibri" w:hAnsi="Calibri" w:cs="Arial"/>
          <w:kern w:val="2"/>
          <w:sz w:val="22"/>
          <w:szCs w:val="22"/>
          <w:lang w:val="en-GB" w:bidi="ar-EG"/>
          <w14:ligatures w14:val="standardContextual"/>
        </w:rPr>
        <w:t xml:space="preserve"> bin </w:t>
      </w:r>
      <w:proofErr w:type="spellStart"/>
      <w:r w:rsidRPr="008D1515">
        <w:rPr>
          <w:rFonts w:ascii="Calibri" w:eastAsia="Calibri" w:hAnsi="Calibri" w:cs="Arial"/>
          <w:kern w:val="2"/>
          <w:sz w:val="22"/>
          <w:szCs w:val="22"/>
          <w:lang w:val="en-GB" w:bidi="ar-EG"/>
          <w14:ligatures w14:val="standardContextual"/>
        </w:rPr>
        <w:t>Makhlad</w:t>
      </w:r>
      <w:proofErr w:type="spellEnd"/>
      <w:r w:rsidRPr="008D1515">
        <w:rPr>
          <w:rFonts w:ascii="Calibri" w:eastAsia="Calibri" w:hAnsi="Calibri" w:cs="Arial"/>
          <w:kern w:val="2"/>
          <w:sz w:val="22"/>
          <w:szCs w:val="22"/>
          <w:lang w:val="en-GB" w:bidi="ar-EG"/>
          <w14:ligatures w14:val="standardContextual"/>
        </w:rPr>
        <w:t xml:space="preserve"> mentioned it: He said: Yahya bin Abdul Hamid and ‘Ubaid bin </w:t>
      </w:r>
      <w:proofErr w:type="spellStart"/>
      <w:r w:rsidRPr="008D1515">
        <w:rPr>
          <w:rFonts w:ascii="Calibri" w:eastAsia="Calibri" w:hAnsi="Calibri" w:cs="Arial"/>
          <w:kern w:val="2"/>
          <w:sz w:val="22"/>
          <w:szCs w:val="22"/>
          <w:lang w:val="en-GB" w:bidi="ar-EG"/>
          <w14:ligatures w14:val="standardContextual"/>
        </w:rPr>
        <w:t>Ya’eesh</w:t>
      </w:r>
      <w:proofErr w:type="spellEnd"/>
      <w:r w:rsidRPr="008D1515">
        <w:rPr>
          <w:rFonts w:ascii="Calibri" w:eastAsia="Calibri" w:hAnsi="Calibri" w:cs="Arial"/>
          <w:kern w:val="2"/>
          <w:sz w:val="22"/>
          <w:szCs w:val="22"/>
          <w:lang w:val="en-GB" w:bidi="ar-EG"/>
          <w14:ligatures w14:val="standardContextual"/>
        </w:rPr>
        <w:t xml:space="preserve"> related to us: They said: Abu Bakr bin ‘Ayyash related to us from Al-Mughirah bin Ziyad, from ‘Adiy bin ‘Adiy from a man from among the Sahabah (companions) of the Prophet </w:t>
      </w:r>
      <w:r w:rsidRPr="008D1515">
        <w:rPr>
          <w:rFonts w:ascii="Calibri" w:eastAsia="Calibri" w:hAnsi="Calibri" w:cs="Arial" w:hint="cs"/>
          <w:kern w:val="2"/>
          <w:sz w:val="22"/>
          <w:szCs w:val="22"/>
          <w:rtl/>
          <w:lang w:val="en-GB" w:bidi="ar-EG"/>
          <w14:ligatures w14:val="standardContextual"/>
        </w:rPr>
        <w:t>ﷺ</w:t>
      </w:r>
      <w:r w:rsidRPr="008D1515">
        <w:rPr>
          <w:rFonts w:ascii="Calibri" w:eastAsia="Calibri" w:hAnsi="Calibri" w:cs="Arial"/>
          <w:kern w:val="2"/>
          <w:sz w:val="22"/>
          <w:szCs w:val="22"/>
          <w:lang w:val="en-GB" w:bidi="ar-EG"/>
          <w14:ligatures w14:val="standardContextual"/>
        </w:rPr>
        <w:t>, who was called Al-‘</w:t>
      </w:r>
      <w:proofErr w:type="spellStart"/>
      <w:r w:rsidRPr="008D1515">
        <w:rPr>
          <w:rFonts w:ascii="Calibri" w:eastAsia="Calibri" w:hAnsi="Calibri" w:cs="Arial"/>
          <w:kern w:val="2"/>
          <w:sz w:val="22"/>
          <w:szCs w:val="22"/>
          <w:lang w:val="en-GB" w:bidi="ar-EG"/>
          <w14:ligatures w14:val="standardContextual"/>
        </w:rPr>
        <w:t>Urs</w:t>
      </w:r>
      <w:proofErr w:type="spellEnd"/>
      <w:r w:rsidRPr="008D1515">
        <w:rPr>
          <w:rFonts w:ascii="Calibri" w:eastAsia="Calibri" w:hAnsi="Calibri" w:cs="Arial"/>
          <w:kern w:val="2"/>
          <w:sz w:val="22"/>
          <w:szCs w:val="22"/>
          <w:lang w:val="en-GB" w:bidi="ar-EG"/>
          <w14:ligatures w14:val="standardContextual"/>
        </w:rPr>
        <w:t xml:space="preserve">: He said: The Messenger of Allah </w:t>
      </w:r>
      <w:r w:rsidRPr="008D1515">
        <w:rPr>
          <w:rFonts w:ascii="Calibri" w:eastAsia="Calibri" w:hAnsi="Calibri" w:cs="Arial" w:hint="cs"/>
          <w:kern w:val="2"/>
          <w:sz w:val="22"/>
          <w:szCs w:val="22"/>
          <w:rtl/>
          <w:lang w:val="en-GB" w:bidi="ar-EG"/>
          <w14:ligatures w14:val="standardContextual"/>
        </w:rPr>
        <w:t>ﷺ</w:t>
      </w:r>
      <w:r w:rsidRPr="008D1515">
        <w:rPr>
          <w:rFonts w:ascii="Calibri" w:eastAsia="Calibri" w:hAnsi="Calibri" w:cs="Arial"/>
          <w:kern w:val="2"/>
          <w:sz w:val="22"/>
          <w:szCs w:val="22"/>
          <w:lang w:val="en-GB" w:bidi="ar-EG"/>
          <w14:ligatures w14:val="standardContextual"/>
        </w:rPr>
        <w:t xml:space="preserve"> said: “</w:t>
      </w:r>
      <w:r w:rsidRPr="008D1515">
        <w:rPr>
          <w:rFonts w:ascii="Calibri" w:eastAsia="Calibri" w:hAnsi="Calibri" w:cs="Arial"/>
          <w:b/>
          <w:bCs/>
          <w:kern w:val="2"/>
          <w:sz w:val="22"/>
          <w:szCs w:val="22"/>
          <w:lang w:val="en-GB" w:bidi="ar-EG"/>
          <w14:ligatures w14:val="standardContextual"/>
        </w:rPr>
        <w:t>If a sinful act of disobedience (to Allah) is perpetrated, then whoever witnesses it and hates it, is like the one who was absent from it, and whoever was absent from it but was accepting of it, is like the one who witnessed it</w:t>
      </w:r>
      <w:r w:rsidRPr="008D1515">
        <w:rPr>
          <w:rFonts w:ascii="Calibri" w:eastAsia="Calibri" w:hAnsi="Calibri" w:cs="Arial"/>
          <w:kern w:val="2"/>
          <w:sz w:val="22"/>
          <w:szCs w:val="22"/>
          <w:lang w:val="en-GB" w:bidi="ar-EG"/>
          <w14:ligatures w14:val="standardContextual"/>
        </w:rPr>
        <w:t>”].</w:t>
      </w:r>
    </w:p>
    <w:p w14:paraId="7C8165F9" w14:textId="77777777" w:rsidR="002147F9" w:rsidRPr="008D1515" w:rsidRDefault="002147F9" w:rsidP="004B2FCC">
      <w:pPr>
        <w:jc w:val="both"/>
        <w:rPr>
          <w:rFonts w:ascii="AA_Yakout Linotype Light" w:hAnsi="AA_Yakout Linotype Light" w:cs="AA_Yakout Linotype Light"/>
          <w:color w:val="000000"/>
          <w:sz w:val="32"/>
          <w:szCs w:val="32"/>
          <w:lang w:val="en-GB"/>
        </w:rPr>
      </w:pPr>
    </w:p>
    <w:p w14:paraId="438A18CD" w14:textId="77777777" w:rsidR="008D1515"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وهو في «</w:t>
      </w:r>
      <w:r w:rsidRPr="004B2FCC">
        <w:rPr>
          <w:rFonts w:ascii="AA_Yakout Linotype Light" w:hAnsi="AA_Yakout Linotype Light" w:cs="AA_Yakout Linotype Light"/>
          <w:bCs/>
          <w:color w:val="000000"/>
          <w:sz w:val="32"/>
          <w:szCs w:val="32"/>
          <w:rtl/>
        </w:rPr>
        <w:t>التمهيد لابن عبد البر</w:t>
      </w:r>
      <w:r w:rsidRPr="004B2FCC">
        <w:rPr>
          <w:rFonts w:ascii="AA_Yakout Linotype Light" w:hAnsi="AA_Yakout Linotype Light" w:cs="AA_Yakout Linotype Light"/>
          <w:color w:val="000000"/>
          <w:sz w:val="32"/>
          <w:szCs w:val="32"/>
          <w:rtl/>
        </w:rPr>
        <w:t>»، (ج: 24 ص: 312 وما بعدها) بلفظ يدل على أن المعاصي المقصودة إنما هي من معاصي الحكام والولاة: [وحدثنا عبد الوارث بن سفيان قال حدثنا قاسم بن أصبغ قال حدثنا ابن زهير قال حدثنا يحيى بن عبد الحميد الحماني قال حدثنا أبو بكر بن عياش عن مغيرة بن زياد عن عدي بن عدي عن العرس قال: قال رسول الله، صلى الله عليه وسلم: «</w:t>
      </w:r>
      <w:r w:rsidRPr="004B2FCC">
        <w:rPr>
          <w:rFonts w:ascii="AA_Yakout Linotype Light" w:hAnsi="AA_Yakout Linotype Light" w:cs="AA_Yakout Linotype Light"/>
          <w:bCs/>
          <w:color w:val="000000"/>
          <w:sz w:val="32"/>
          <w:szCs w:val="32"/>
          <w:u w:val="single"/>
          <w:rtl/>
        </w:rPr>
        <w:t>سيليكم ولاة</w:t>
      </w:r>
      <w:r w:rsidRPr="004B2FCC">
        <w:rPr>
          <w:rFonts w:ascii="AA_Yakout Linotype Light" w:hAnsi="AA_Yakout Linotype Light" w:cs="AA_Yakout Linotype Light"/>
          <w:bCs/>
          <w:color w:val="000000"/>
          <w:sz w:val="32"/>
          <w:szCs w:val="32"/>
          <w:rtl/>
        </w:rPr>
        <w:t xml:space="preserve"> يعملون أعمالا تنكرونها: فمن أنكر سلم، ومن غاب عنها فرضيها كان كمن شهدها</w:t>
      </w:r>
      <w:r w:rsidRPr="004B2FCC">
        <w:rPr>
          <w:rFonts w:ascii="AA_Yakout Linotype Light" w:hAnsi="AA_Yakout Linotype Light" w:cs="AA_Yakout Linotype Light"/>
          <w:color w:val="000000"/>
          <w:sz w:val="32"/>
          <w:szCs w:val="32"/>
          <w:rtl/>
        </w:rPr>
        <w:t>»]</w:t>
      </w:r>
      <w:r w:rsidRPr="004B2FCC">
        <w:rPr>
          <w:rFonts w:ascii="AA_Yakout Linotype Light" w:hAnsi="AA_Yakout Linotype Light" w:cs="AA_Yakout Linotype Light"/>
          <w:color w:val="000000"/>
          <w:sz w:val="32"/>
          <w:szCs w:val="32"/>
          <w:rtl/>
        </w:rPr>
        <w:cr/>
      </w:r>
    </w:p>
    <w:p w14:paraId="599DE5D7" w14:textId="6EFEFB2E" w:rsidR="00853DA5" w:rsidRPr="00853DA5" w:rsidRDefault="00853DA5" w:rsidP="00853DA5">
      <w:pPr>
        <w:bidi w:val="0"/>
        <w:spacing w:line="259" w:lineRule="auto"/>
        <w:rPr>
          <w:rFonts w:ascii="Calibri" w:eastAsia="Calibri" w:hAnsi="Calibri" w:cs="Arial"/>
          <w:kern w:val="2"/>
          <w:sz w:val="22"/>
          <w:szCs w:val="22"/>
          <w:lang w:val="en-GB" w:bidi="ar-EG"/>
          <w14:ligatures w14:val="standardContextual"/>
        </w:rPr>
      </w:pPr>
      <w:r w:rsidRPr="00853DA5">
        <w:rPr>
          <w:rFonts w:ascii="Calibri" w:eastAsia="Calibri" w:hAnsi="Calibri" w:cs="Arial"/>
          <w:kern w:val="2"/>
          <w:sz w:val="22"/>
          <w:szCs w:val="22"/>
          <w:lang w:val="en-GB" w:bidi="ar-EG"/>
          <w14:ligatures w14:val="standardContextual"/>
        </w:rPr>
        <w:t>- It is also in “</w:t>
      </w:r>
      <w:r w:rsidRPr="00853DA5">
        <w:rPr>
          <w:rFonts w:ascii="Calibri" w:eastAsia="Calibri" w:hAnsi="Calibri" w:cs="Arial"/>
          <w:b/>
          <w:bCs/>
          <w:kern w:val="2"/>
          <w:sz w:val="22"/>
          <w:szCs w:val="22"/>
          <w:lang w:val="en-GB" w:bidi="ar-EG"/>
          <w14:ligatures w14:val="standardContextual"/>
        </w:rPr>
        <w:t>At-</w:t>
      </w:r>
      <w:proofErr w:type="spellStart"/>
      <w:r w:rsidRPr="00853DA5">
        <w:rPr>
          <w:rFonts w:ascii="Calibri" w:eastAsia="Calibri" w:hAnsi="Calibri" w:cs="Arial"/>
          <w:b/>
          <w:bCs/>
          <w:kern w:val="2"/>
          <w:sz w:val="22"/>
          <w:szCs w:val="22"/>
          <w:lang w:val="en-GB" w:bidi="ar-EG"/>
          <w14:ligatures w14:val="standardContextual"/>
        </w:rPr>
        <w:t>Tamhid</w:t>
      </w:r>
      <w:proofErr w:type="spellEnd"/>
      <w:r w:rsidRPr="00853DA5">
        <w:rPr>
          <w:rFonts w:ascii="Calibri" w:eastAsia="Calibri" w:hAnsi="Calibri" w:cs="Arial"/>
          <w:b/>
          <w:bCs/>
          <w:kern w:val="2"/>
          <w:sz w:val="22"/>
          <w:szCs w:val="22"/>
          <w:lang w:val="en-GB" w:bidi="ar-EG"/>
          <w14:ligatures w14:val="standardContextual"/>
        </w:rPr>
        <w:t xml:space="preserve"> of Ibn ‘Abd Barr</w:t>
      </w:r>
      <w:r w:rsidRPr="00853DA5">
        <w:rPr>
          <w:rFonts w:ascii="Calibri" w:eastAsia="Calibri" w:hAnsi="Calibri" w:cs="Arial"/>
          <w:kern w:val="2"/>
          <w:sz w:val="22"/>
          <w:szCs w:val="22"/>
          <w:lang w:val="en-GB" w:bidi="ar-EG"/>
          <w14:ligatures w14:val="standardContextual"/>
        </w:rPr>
        <w:t xml:space="preserve">” (24/312 onwards) with a wording that indicates that the sinful acts of disobedience intended are those specifically of the Hukkam and </w:t>
      </w:r>
      <w:proofErr w:type="spellStart"/>
      <w:r w:rsidRPr="00853DA5">
        <w:rPr>
          <w:rFonts w:ascii="Calibri" w:eastAsia="Calibri" w:hAnsi="Calibri" w:cs="Arial"/>
          <w:kern w:val="2"/>
          <w:sz w:val="22"/>
          <w:szCs w:val="22"/>
          <w:lang w:val="en-GB" w:bidi="ar-EG"/>
          <w14:ligatures w14:val="standardContextual"/>
        </w:rPr>
        <w:t>Wulaat</w:t>
      </w:r>
      <w:proofErr w:type="spellEnd"/>
      <w:r w:rsidRPr="00853DA5">
        <w:rPr>
          <w:rFonts w:ascii="Calibri" w:eastAsia="Calibri" w:hAnsi="Calibri" w:cs="Arial"/>
          <w:kern w:val="2"/>
          <w:sz w:val="22"/>
          <w:szCs w:val="22"/>
          <w:lang w:val="en-GB" w:bidi="ar-EG"/>
          <w14:ligatures w14:val="standardContextual"/>
        </w:rPr>
        <w:t xml:space="preserve"> (rulers): [And Abdul Warith bin Sufyan related to us: He said: Qasim bin Asbagh related to us: He said: Ibn Zuhair related to us: He said: Yahya bin Abdul Hamid Al-</w:t>
      </w:r>
      <w:proofErr w:type="spellStart"/>
      <w:r w:rsidRPr="00853DA5">
        <w:rPr>
          <w:rFonts w:ascii="Calibri" w:eastAsia="Calibri" w:hAnsi="Calibri" w:cs="Arial"/>
          <w:kern w:val="2"/>
          <w:sz w:val="22"/>
          <w:szCs w:val="22"/>
          <w:lang w:val="en-GB" w:bidi="ar-EG"/>
          <w14:ligatures w14:val="standardContextual"/>
        </w:rPr>
        <w:t>H</w:t>
      </w:r>
      <w:r w:rsidR="00160CAD">
        <w:rPr>
          <w:rFonts w:ascii="Calibri" w:eastAsia="Calibri" w:hAnsi="Calibri" w:cs="Arial"/>
          <w:kern w:val="2"/>
          <w:sz w:val="22"/>
          <w:szCs w:val="22"/>
          <w:lang w:val="en-GB" w:bidi="ar-EG"/>
          <w14:ligatures w14:val="standardContextual"/>
        </w:rPr>
        <w:t>im</w:t>
      </w:r>
      <w:r w:rsidRPr="00853DA5">
        <w:rPr>
          <w:rFonts w:ascii="Calibri" w:eastAsia="Calibri" w:hAnsi="Calibri" w:cs="Arial"/>
          <w:kern w:val="2"/>
          <w:sz w:val="22"/>
          <w:szCs w:val="22"/>
          <w:lang w:val="en-GB" w:bidi="ar-EG"/>
          <w14:ligatures w14:val="standardContextual"/>
        </w:rPr>
        <w:t>aniy</w:t>
      </w:r>
      <w:proofErr w:type="spellEnd"/>
      <w:r w:rsidRPr="00853DA5">
        <w:rPr>
          <w:rFonts w:ascii="Calibri" w:eastAsia="Calibri" w:hAnsi="Calibri" w:cs="Arial"/>
          <w:kern w:val="2"/>
          <w:sz w:val="22"/>
          <w:szCs w:val="22"/>
          <w:lang w:val="en-GB" w:bidi="ar-EG"/>
          <w14:ligatures w14:val="standardContextual"/>
        </w:rPr>
        <w:t xml:space="preserve"> related to us: He said: Abu Bakr bin ‘Ayyash related to us from Mughirah bin Ziyad, from ‘Adiy bin ‘Adiy, from Al-‘</w:t>
      </w:r>
      <w:proofErr w:type="spellStart"/>
      <w:r w:rsidRPr="00853DA5">
        <w:rPr>
          <w:rFonts w:ascii="Calibri" w:eastAsia="Calibri" w:hAnsi="Calibri" w:cs="Arial"/>
          <w:kern w:val="2"/>
          <w:sz w:val="22"/>
          <w:szCs w:val="22"/>
          <w:lang w:val="en-GB" w:bidi="ar-EG"/>
          <w14:ligatures w14:val="standardContextual"/>
        </w:rPr>
        <w:t>Urs</w:t>
      </w:r>
      <w:proofErr w:type="spellEnd"/>
      <w:r w:rsidRPr="00853DA5">
        <w:rPr>
          <w:rFonts w:ascii="Calibri" w:eastAsia="Calibri" w:hAnsi="Calibri" w:cs="Arial"/>
          <w:kern w:val="2"/>
          <w:sz w:val="22"/>
          <w:szCs w:val="22"/>
          <w:lang w:val="en-GB" w:bidi="ar-EG"/>
          <w14:ligatures w14:val="standardContextual"/>
        </w:rPr>
        <w:t xml:space="preserve">: He said: The Messenger of Allah </w:t>
      </w:r>
      <w:r w:rsidRPr="00853DA5">
        <w:rPr>
          <w:rFonts w:ascii="Calibri" w:eastAsia="Calibri" w:hAnsi="Calibri" w:cs="Arial" w:hint="cs"/>
          <w:kern w:val="2"/>
          <w:sz w:val="22"/>
          <w:szCs w:val="22"/>
          <w:rtl/>
          <w:lang w:val="en-GB" w:bidi="ar-EG"/>
          <w14:ligatures w14:val="standardContextual"/>
        </w:rPr>
        <w:t>ﷺ</w:t>
      </w:r>
      <w:r w:rsidRPr="00853DA5">
        <w:rPr>
          <w:rFonts w:ascii="Calibri" w:eastAsia="Calibri" w:hAnsi="Calibri" w:cs="Arial"/>
          <w:kern w:val="2"/>
          <w:sz w:val="22"/>
          <w:szCs w:val="22"/>
          <w:lang w:val="en-GB" w:bidi="ar-EG"/>
          <w14:ligatures w14:val="standardContextual"/>
        </w:rPr>
        <w:t xml:space="preserve"> said: “</w:t>
      </w:r>
      <w:proofErr w:type="spellStart"/>
      <w:r w:rsidRPr="00853DA5">
        <w:rPr>
          <w:rFonts w:ascii="Calibri" w:eastAsia="Calibri" w:hAnsi="Calibri" w:cs="Arial"/>
          <w:b/>
          <w:bCs/>
          <w:kern w:val="2"/>
          <w:sz w:val="22"/>
          <w:szCs w:val="22"/>
          <w:u w:val="single"/>
          <w:lang w:val="en-GB" w:bidi="ar-EG"/>
          <w14:ligatures w14:val="standardContextual"/>
        </w:rPr>
        <w:t>Wulaat</w:t>
      </w:r>
      <w:proofErr w:type="spellEnd"/>
      <w:r w:rsidRPr="00853DA5">
        <w:rPr>
          <w:rFonts w:ascii="Calibri" w:eastAsia="Calibri" w:hAnsi="Calibri" w:cs="Arial"/>
          <w:b/>
          <w:bCs/>
          <w:kern w:val="2"/>
          <w:sz w:val="22"/>
          <w:szCs w:val="22"/>
          <w:u w:val="single"/>
          <w:lang w:val="en-GB" w:bidi="ar-EG"/>
          <w14:ligatures w14:val="standardContextual"/>
        </w:rPr>
        <w:t xml:space="preserve"> (rulers) will assume the rule over you</w:t>
      </w:r>
      <w:r w:rsidRPr="00853DA5">
        <w:rPr>
          <w:rFonts w:ascii="Calibri" w:eastAsia="Calibri" w:hAnsi="Calibri" w:cs="Arial"/>
          <w:b/>
          <w:bCs/>
          <w:kern w:val="2"/>
          <w:sz w:val="22"/>
          <w:szCs w:val="22"/>
          <w:lang w:val="en-GB" w:bidi="ar-EG"/>
          <w14:ligatures w14:val="standardContextual"/>
        </w:rPr>
        <w:t xml:space="preserve"> who will undertake acts that you denounce (or disapprove of): So, whoever denounces (or disapproves) is safe, and whoever is absent from them but is accepting of them, then he is like the one who witnessed them</w:t>
      </w:r>
      <w:r w:rsidRPr="00853DA5">
        <w:rPr>
          <w:rFonts w:ascii="Calibri" w:eastAsia="Calibri" w:hAnsi="Calibri" w:cs="Arial"/>
          <w:kern w:val="2"/>
          <w:sz w:val="22"/>
          <w:szCs w:val="22"/>
          <w:lang w:val="en-GB" w:bidi="ar-EG"/>
          <w14:ligatures w14:val="standardContextual"/>
        </w:rPr>
        <w:t>”].</w:t>
      </w:r>
    </w:p>
    <w:p w14:paraId="551F6C56" w14:textId="77777777" w:rsidR="008D1515" w:rsidRPr="00853DA5" w:rsidRDefault="008D1515" w:rsidP="004B2FCC">
      <w:pPr>
        <w:jc w:val="both"/>
        <w:rPr>
          <w:rFonts w:ascii="AA_Yakout Linotype Light" w:hAnsi="AA_Yakout Linotype Light" w:cs="AA_Yakout Linotype Light"/>
          <w:color w:val="000000"/>
          <w:sz w:val="32"/>
          <w:szCs w:val="32"/>
          <w:lang w:val="en-GB"/>
        </w:rPr>
      </w:pPr>
    </w:p>
    <w:p w14:paraId="33B7D6B2" w14:textId="77777777" w:rsidR="00853DA5"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وجاء هذا اللفظ – المتعلق بالحكام - أيضاً في مشيخة يعقوب بن سفيان الفسوي (ص: 121/ح171): [حَدَّثَنَا عُبَيْدُ بْنُ يَعِيشَ، قَالَ: حَدَّثَنَا أَبُو بَكْرِ بْنُ عَيَّاشٍ، عن مُغِيرَةَ بْنِ زِيَادٍ، عَنْ عَدِيِّ بْنِ عَدِيٍّ، عَنِ الْعُرْسِ بن عدي، قال: قال رَسُول الله، صلى الله عليه وسلم: (</w:t>
      </w:r>
      <w:r w:rsidRPr="004B2FCC">
        <w:rPr>
          <w:rFonts w:ascii="AA_Yakout Linotype Light" w:hAnsi="AA_Yakout Linotype Light" w:cs="AA_Yakout Linotype Light"/>
          <w:b/>
          <w:bCs/>
          <w:color w:val="000000"/>
          <w:sz w:val="32"/>
          <w:szCs w:val="32"/>
          <w:u w:val="single"/>
          <w:rtl/>
        </w:rPr>
        <w:t>سيليكم بعدي ولاة</w:t>
      </w:r>
      <w:r w:rsidRPr="004B2FCC">
        <w:rPr>
          <w:rFonts w:ascii="AA_Yakout Linotype Light" w:hAnsi="AA_Yakout Linotype Light" w:cs="AA_Yakout Linotype Light"/>
          <w:color w:val="000000"/>
          <w:sz w:val="32"/>
          <w:szCs w:val="32"/>
          <w:rtl/>
        </w:rPr>
        <w:t xml:space="preserve"> يعملون أعمالا تنكرونها، فمن أنكر سلم، وَمَنْ غَابَ عَنْهَا فَرَضِيَهَا، كَانَ كَمَنْ شَهِدَهَا)]</w:t>
      </w:r>
      <w:r w:rsidRPr="004B2FCC">
        <w:rPr>
          <w:rFonts w:ascii="AA_Yakout Linotype Light" w:hAnsi="AA_Yakout Linotype Light" w:cs="AA_Yakout Linotype Light"/>
          <w:color w:val="000000"/>
          <w:sz w:val="32"/>
          <w:szCs w:val="32"/>
          <w:rtl/>
        </w:rPr>
        <w:cr/>
      </w:r>
    </w:p>
    <w:p w14:paraId="5472BD82" w14:textId="77777777" w:rsidR="00853DA5" w:rsidRDefault="00853DA5" w:rsidP="004B2FCC">
      <w:pPr>
        <w:jc w:val="both"/>
        <w:rPr>
          <w:rFonts w:ascii="AA_Yakout Linotype Light" w:hAnsi="AA_Yakout Linotype Light" w:cs="AA_Yakout Linotype Light"/>
          <w:color w:val="000000"/>
          <w:sz w:val="32"/>
          <w:szCs w:val="32"/>
        </w:rPr>
      </w:pPr>
    </w:p>
    <w:p w14:paraId="2513D3B0" w14:textId="2EB442C8"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lastRenderedPageBreak/>
        <w:t xml:space="preserve">ــ </w:t>
      </w:r>
      <w:r w:rsidRPr="004B2FCC">
        <w:rPr>
          <w:rFonts w:ascii="AA_Yakout Linotype Light" w:hAnsi="AA_Yakout Linotype Light" w:cs="AA_Yakout Linotype Light"/>
          <w:color w:val="000000"/>
          <w:sz w:val="32"/>
          <w:szCs w:val="32"/>
          <w:rtl/>
        </w:rPr>
        <w:t>وأيضاً في التاريخ الكبير لأبي بكر أحمد بن أبي خيثمة - السفر الثاني (1/417/1506): [حَدَّثَنَا عُبَيْد بْنُ يَعِيْش، قَالَ: حَدَّثَنَا أَبُو بَكْر بْنُ عَيَّاش، عَنْ مُغِيْرَة بْنِ زِيَادٍ، عَنْ عَدِيّ بْنِ عَدِيّ، عَنْ الْعِرْسِ، عَنْ عَدِيّ؛ قال: قال رَسُولُ اللَّهِ: (</w:t>
      </w:r>
      <w:r w:rsidRPr="004B2FCC">
        <w:rPr>
          <w:rFonts w:ascii="AA_Yakout Linotype Light" w:hAnsi="AA_Yakout Linotype Light" w:cs="AA_Yakout Linotype Light"/>
          <w:b/>
          <w:bCs/>
          <w:color w:val="000000"/>
          <w:sz w:val="32"/>
          <w:szCs w:val="32"/>
          <w:u w:val="single"/>
          <w:rtl/>
        </w:rPr>
        <w:t>سَتَلِيكُمْ وَلاةٌ</w:t>
      </w:r>
      <w:r w:rsidRPr="004B2FCC">
        <w:rPr>
          <w:rFonts w:ascii="AA_Yakout Linotype Light" w:hAnsi="AA_Yakout Linotype Light" w:cs="AA_Yakout Linotype Light"/>
          <w:color w:val="000000"/>
          <w:sz w:val="32"/>
          <w:szCs w:val="32"/>
          <w:rtl/>
        </w:rPr>
        <w:t xml:space="preserve"> يعْمَلُونَ أَعْمَالا تُنْكِرُونَهَا، فَمَنْ أَنْكَرَ سَلِمَ، وَمَنْ غَابَ عَنْها فَرَضِيَهَا كان كمن شهدها)]؛ وأيضاً: [(1507): حَدَّثَنَاهُ أَبُو زَكَرِيَّا يَحْيَى الحِماني، قَالَ: حَدَّثَنَا أَبُو بَكْر بْنُ عَيَّاش، عَنْ مُغِيْرَة بْنِ زِيَادٍ، عَنْ عَدِيّ، عَنْ الْعِرْسِ، عَنِ النَّبِيِّ، صلى الله عليه وسلم، نَحْوَهُ]</w:t>
      </w:r>
    </w:p>
    <w:p w14:paraId="7CEF7E39" w14:textId="77777777" w:rsidR="001A3E9A" w:rsidRDefault="001A3E9A" w:rsidP="004B2FCC">
      <w:pPr>
        <w:jc w:val="both"/>
        <w:rPr>
          <w:rFonts w:ascii="AA_Yakout Linotype Light" w:hAnsi="AA_Yakout Linotype Light" w:cs="AA_Yakout Linotype Light"/>
          <w:color w:val="000000"/>
          <w:sz w:val="32"/>
          <w:szCs w:val="32"/>
        </w:rPr>
      </w:pPr>
    </w:p>
    <w:p w14:paraId="790A460A" w14:textId="77777777" w:rsidR="00FB722F" w:rsidRPr="00FB722F" w:rsidRDefault="00FB722F" w:rsidP="00FB722F">
      <w:pPr>
        <w:bidi w:val="0"/>
        <w:spacing w:line="259" w:lineRule="auto"/>
        <w:rPr>
          <w:rFonts w:ascii="Calibri" w:eastAsia="Calibri" w:hAnsi="Calibri" w:cs="Arial"/>
          <w:kern w:val="2"/>
          <w:sz w:val="22"/>
          <w:szCs w:val="22"/>
          <w:lang w:val="en-GB"/>
          <w14:ligatures w14:val="standardContextual"/>
        </w:rPr>
      </w:pPr>
      <w:r w:rsidRPr="00FB722F">
        <w:rPr>
          <w:rFonts w:ascii="Calibri" w:eastAsia="Calibri" w:hAnsi="Calibri" w:cs="Arial"/>
          <w:kern w:val="2"/>
          <w:sz w:val="22"/>
          <w:szCs w:val="22"/>
          <w:lang w:val="en-GB" w:bidi="ar-EG"/>
          <w14:ligatures w14:val="standardContextual"/>
        </w:rPr>
        <w:t xml:space="preserve">- And it also came as follows in </w:t>
      </w:r>
      <w:r w:rsidRPr="00FB722F">
        <w:rPr>
          <w:rFonts w:ascii="Calibri" w:eastAsia="Calibri" w:hAnsi="Calibri" w:cs="Arial"/>
          <w:kern w:val="2"/>
          <w:sz w:val="22"/>
          <w:szCs w:val="22"/>
          <w:lang w:val="en-GB"/>
          <w14:ligatures w14:val="standardContextual"/>
        </w:rPr>
        <w:t>At-Tarikh Al-Kabir of Abu Bakr Ahmad bin Abi Khaithamah – As-Safar Ath-</w:t>
      </w:r>
      <w:proofErr w:type="spellStart"/>
      <w:r w:rsidRPr="00FB722F">
        <w:rPr>
          <w:rFonts w:ascii="Calibri" w:eastAsia="Calibri" w:hAnsi="Calibri" w:cs="Arial"/>
          <w:kern w:val="2"/>
          <w:sz w:val="22"/>
          <w:szCs w:val="22"/>
          <w:lang w:val="en-GB"/>
          <w14:ligatures w14:val="standardContextual"/>
        </w:rPr>
        <w:t>Thaniy</w:t>
      </w:r>
      <w:proofErr w:type="spellEnd"/>
      <w:r w:rsidRPr="00FB722F">
        <w:rPr>
          <w:rFonts w:ascii="Calibri" w:eastAsia="Calibri" w:hAnsi="Calibri" w:cs="Arial"/>
          <w:kern w:val="2"/>
          <w:sz w:val="22"/>
          <w:szCs w:val="22"/>
          <w:lang w:val="en-GB"/>
          <w14:ligatures w14:val="standardContextual"/>
        </w:rPr>
        <w:t xml:space="preserve"> (1/417/1506): [‘Ubaid bin </w:t>
      </w:r>
      <w:proofErr w:type="spellStart"/>
      <w:r w:rsidRPr="00FB722F">
        <w:rPr>
          <w:rFonts w:ascii="Calibri" w:eastAsia="Calibri" w:hAnsi="Calibri" w:cs="Arial"/>
          <w:kern w:val="2"/>
          <w:sz w:val="22"/>
          <w:szCs w:val="22"/>
          <w:lang w:val="en-GB"/>
          <w14:ligatures w14:val="standardContextual"/>
        </w:rPr>
        <w:t>Ya’eesh</w:t>
      </w:r>
      <w:proofErr w:type="spellEnd"/>
      <w:r w:rsidRPr="00FB722F">
        <w:rPr>
          <w:rFonts w:ascii="Calibri" w:eastAsia="Calibri" w:hAnsi="Calibri" w:cs="Arial"/>
          <w:kern w:val="2"/>
          <w:sz w:val="22"/>
          <w:szCs w:val="22"/>
          <w:lang w:val="en-GB"/>
          <w14:ligatures w14:val="standardContextual"/>
        </w:rPr>
        <w:t xml:space="preserve"> related to us: He said: Abu Bakr bin ‘Ayyash related to us from Mughirah bin Ziyad, from ‘Adiy bin ‘Adiy, from Al-‘</w:t>
      </w:r>
      <w:proofErr w:type="spellStart"/>
      <w:r w:rsidRPr="00FB722F">
        <w:rPr>
          <w:rFonts w:ascii="Calibri" w:eastAsia="Calibri" w:hAnsi="Calibri" w:cs="Arial"/>
          <w:kern w:val="2"/>
          <w:sz w:val="22"/>
          <w:szCs w:val="22"/>
          <w:lang w:val="en-GB"/>
          <w14:ligatures w14:val="standardContextual"/>
        </w:rPr>
        <w:t>Irs</w:t>
      </w:r>
      <w:proofErr w:type="spellEnd"/>
      <w:r w:rsidRPr="00FB722F">
        <w:rPr>
          <w:rFonts w:ascii="Calibri" w:eastAsia="Calibri" w:hAnsi="Calibri" w:cs="Arial"/>
          <w:kern w:val="2"/>
          <w:sz w:val="22"/>
          <w:szCs w:val="22"/>
          <w:lang w:val="en-GB"/>
          <w14:ligatures w14:val="standardContextual"/>
        </w:rPr>
        <w:t xml:space="preserve">, from ‘Adiy: He said: The Messenger of Allah </w:t>
      </w:r>
      <w:r w:rsidRPr="00FB722F">
        <w:rPr>
          <w:rFonts w:ascii="Calibri" w:eastAsia="Calibri" w:hAnsi="Calibri" w:cs="Arial" w:hint="cs"/>
          <w:kern w:val="2"/>
          <w:sz w:val="22"/>
          <w:szCs w:val="22"/>
          <w:rtl/>
          <w:lang w:val="en-GB"/>
          <w14:ligatures w14:val="standardContextual"/>
        </w:rPr>
        <w:t>ﷺ</w:t>
      </w:r>
      <w:r w:rsidRPr="00FB722F">
        <w:rPr>
          <w:rFonts w:ascii="Calibri" w:eastAsia="Calibri" w:hAnsi="Calibri" w:cs="Arial"/>
          <w:kern w:val="2"/>
          <w:sz w:val="22"/>
          <w:szCs w:val="22"/>
          <w:lang w:val="en-GB"/>
          <w14:ligatures w14:val="standardContextual"/>
        </w:rPr>
        <w:t xml:space="preserve"> said: “</w:t>
      </w:r>
      <w:proofErr w:type="spellStart"/>
      <w:r w:rsidRPr="00FB722F">
        <w:rPr>
          <w:rFonts w:ascii="Calibri" w:eastAsia="Calibri" w:hAnsi="Calibri" w:cs="Arial"/>
          <w:b/>
          <w:bCs/>
          <w:kern w:val="2"/>
          <w:sz w:val="22"/>
          <w:szCs w:val="22"/>
          <w:u w:val="single"/>
          <w:lang w:val="en-GB"/>
          <w14:ligatures w14:val="standardContextual"/>
        </w:rPr>
        <w:t>Wulaat</w:t>
      </w:r>
      <w:proofErr w:type="spellEnd"/>
      <w:r w:rsidRPr="00FB722F">
        <w:rPr>
          <w:rFonts w:ascii="Calibri" w:eastAsia="Calibri" w:hAnsi="Calibri" w:cs="Arial"/>
          <w:b/>
          <w:bCs/>
          <w:kern w:val="2"/>
          <w:sz w:val="22"/>
          <w:szCs w:val="22"/>
          <w:u w:val="single"/>
          <w:lang w:val="en-GB"/>
          <w14:ligatures w14:val="standardContextual"/>
        </w:rPr>
        <w:t xml:space="preserve"> (rulers) will assume the rule over you</w:t>
      </w:r>
      <w:r w:rsidRPr="00FB722F">
        <w:rPr>
          <w:rFonts w:ascii="Calibri" w:eastAsia="Calibri" w:hAnsi="Calibri" w:cs="Arial"/>
          <w:kern w:val="2"/>
          <w:sz w:val="22"/>
          <w:szCs w:val="22"/>
          <w:lang w:val="en-GB"/>
          <w14:ligatures w14:val="standardContextual"/>
        </w:rPr>
        <w:t xml:space="preserve"> who will undertake acts that you denounce (or disapprove of): So, whoever denounces (or disapproves) is safe, and whoever is absent from them but is accepting of them, then he is like the one who witnessed them”]. </w:t>
      </w:r>
      <w:proofErr w:type="gramStart"/>
      <w:r w:rsidRPr="00FB722F">
        <w:rPr>
          <w:rFonts w:ascii="Calibri" w:eastAsia="Calibri" w:hAnsi="Calibri" w:cs="Arial"/>
          <w:kern w:val="2"/>
          <w:sz w:val="22"/>
          <w:szCs w:val="22"/>
          <w:lang w:val="en-GB"/>
          <w14:ligatures w14:val="standardContextual"/>
        </w:rPr>
        <w:t>And also</w:t>
      </w:r>
      <w:proofErr w:type="gramEnd"/>
      <w:r w:rsidRPr="00FB722F">
        <w:rPr>
          <w:rFonts w:ascii="Calibri" w:eastAsia="Calibri" w:hAnsi="Calibri" w:cs="Arial"/>
          <w:kern w:val="2"/>
          <w:sz w:val="22"/>
          <w:szCs w:val="22"/>
          <w:lang w:val="en-GB"/>
          <w14:ligatures w14:val="standardContextual"/>
        </w:rPr>
        <w:t>: [(1507): Abu Zakariya Yahya Al-</w:t>
      </w:r>
      <w:proofErr w:type="spellStart"/>
      <w:r w:rsidRPr="00FB722F">
        <w:rPr>
          <w:rFonts w:ascii="Calibri" w:eastAsia="Calibri" w:hAnsi="Calibri" w:cs="Arial"/>
          <w:kern w:val="2"/>
          <w:sz w:val="22"/>
          <w:szCs w:val="22"/>
          <w:lang w:val="en-GB"/>
          <w14:ligatures w14:val="standardContextual"/>
        </w:rPr>
        <w:t>Himaniy</w:t>
      </w:r>
      <w:proofErr w:type="spellEnd"/>
      <w:r w:rsidRPr="00FB722F">
        <w:rPr>
          <w:rFonts w:ascii="Calibri" w:eastAsia="Calibri" w:hAnsi="Calibri" w:cs="Arial"/>
          <w:kern w:val="2"/>
          <w:sz w:val="22"/>
          <w:szCs w:val="22"/>
          <w:lang w:val="en-GB"/>
          <w14:ligatures w14:val="standardContextual"/>
        </w:rPr>
        <w:t xml:space="preserve"> related it to us: He said: Abu Bakr bin ‘Ayyash related to us from Mughirah bin Ziyad, from ‘Adiy, from Al</w:t>
      </w:r>
      <w:proofErr w:type="gramStart"/>
      <w:r w:rsidRPr="00FB722F">
        <w:rPr>
          <w:rFonts w:ascii="Calibri" w:eastAsia="Calibri" w:hAnsi="Calibri" w:cs="Arial"/>
          <w:kern w:val="2"/>
          <w:sz w:val="22"/>
          <w:szCs w:val="22"/>
          <w:lang w:val="en-GB"/>
          <w14:ligatures w14:val="standardContextual"/>
        </w:rPr>
        <w:t>-‘</w:t>
      </w:r>
      <w:proofErr w:type="spellStart"/>
      <w:proofErr w:type="gramEnd"/>
      <w:r w:rsidRPr="00FB722F">
        <w:rPr>
          <w:rFonts w:ascii="Calibri" w:eastAsia="Calibri" w:hAnsi="Calibri" w:cs="Arial"/>
          <w:kern w:val="2"/>
          <w:sz w:val="22"/>
          <w:szCs w:val="22"/>
          <w:lang w:val="en-GB"/>
          <w14:ligatures w14:val="standardContextual"/>
        </w:rPr>
        <w:t>Irs</w:t>
      </w:r>
      <w:proofErr w:type="spellEnd"/>
      <w:r w:rsidRPr="00FB722F">
        <w:rPr>
          <w:rFonts w:ascii="Calibri" w:eastAsia="Calibri" w:hAnsi="Calibri" w:cs="Arial"/>
          <w:kern w:val="2"/>
          <w:sz w:val="22"/>
          <w:szCs w:val="22"/>
          <w:lang w:val="en-GB"/>
          <w14:ligatures w14:val="standardContextual"/>
        </w:rPr>
        <w:t xml:space="preserve">, from the Prophet </w:t>
      </w:r>
      <w:r w:rsidRPr="00FB722F">
        <w:rPr>
          <w:rFonts w:ascii="Calibri" w:eastAsia="Calibri" w:hAnsi="Calibri" w:cs="Arial" w:hint="cs"/>
          <w:kern w:val="2"/>
          <w:sz w:val="22"/>
          <w:szCs w:val="22"/>
          <w:rtl/>
          <w:lang w:val="en-GB"/>
          <w14:ligatures w14:val="standardContextual"/>
        </w:rPr>
        <w:t>ﷺ</w:t>
      </w:r>
      <w:r w:rsidRPr="00FB722F">
        <w:rPr>
          <w:rFonts w:ascii="Calibri" w:eastAsia="Calibri" w:hAnsi="Calibri" w:cs="Arial"/>
          <w:kern w:val="2"/>
          <w:sz w:val="22"/>
          <w:szCs w:val="22"/>
          <w:lang w:val="en-GB"/>
          <w14:ligatures w14:val="standardContextual"/>
        </w:rPr>
        <w:t>: The same as it].</w:t>
      </w:r>
    </w:p>
    <w:p w14:paraId="10635764" w14:textId="77777777" w:rsidR="001A3E9A" w:rsidRPr="00FB722F" w:rsidRDefault="001A3E9A" w:rsidP="004B2FCC">
      <w:pPr>
        <w:jc w:val="both"/>
        <w:rPr>
          <w:rFonts w:ascii="AA_Yakout Linotype Light" w:hAnsi="AA_Yakout Linotype Light" w:cs="AA_Yakout Linotype Light"/>
          <w:color w:val="000000"/>
          <w:sz w:val="32"/>
          <w:szCs w:val="32"/>
          <w:rtl/>
          <w:lang w:val="en-GB"/>
        </w:rPr>
      </w:pPr>
    </w:p>
    <w:p w14:paraId="5C05C875" w14:textId="77777777" w:rsidR="00FB722F"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والصحيح هو الإسناد المتصل لأن أبا شهاب عبد ربه بن نافع الحناط الكناني الكوفي لا يسامي الإمام المقرئ أبا بكر بن عياش في فضله وحفظه وصحة كتابه؛ فلإسناد حسن متصل، والحديث صحيح بشواهده، ومنها: </w:t>
      </w:r>
    </w:p>
    <w:p w14:paraId="392312A0" w14:textId="77777777" w:rsidR="00FB722F" w:rsidRDefault="00FB722F" w:rsidP="004B2FCC">
      <w:pPr>
        <w:jc w:val="both"/>
        <w:rPr>
          <w:rFonts w:ascii="AA_Yakout Linotype Light" w:hAnsi="AA_Yakout Linotype Light" w:cs="AA_Yakout Linotype Light"/>
          <w:color w:val="000000"/>
          <w:sz w:val="32"/>
          <w:szCs w:val="32"/>
        </w:rPr>
      </w:pPr>
    </w:p>
    <w:p w14:paraId="38AF71E6" w14:textId="77777777" w:rsidR="00925BDD" w:rsidRPr="00925BDD" w:rsidRDefault="00925BDD" w:rsidP="00925BDD">
      <w:pPr>
        <w:bidi w:val="0"/>
        <w:spacing w:line="259" w:lineRule="auto"/>
        <w:rPr>
          <w:rFonts w:ascii="Calibri" w:eastAsia="Calibri" w:hAnsi="Calibri" w:cs="Arial"/>
          <w:kern w:val="2"/>
          <w:sz w:val="22"/>
          <w:szCs w:val="22"/>
          <w:lang w:val="en-GB" w:bidi="ar-EG"/>
          <w14:ligatures w14:val="standardContextual"/>
        </w:rPr>
      </w:pPr>
      <w:r w:rsidRPr="00925BDD">
        <w:rPr>
          <w:rFonts w:ascii="Calibri" w:eastAsia="Calibri" w:hAnsi="Calibri" w:cs="Arial"/>
          <w:kern w:val="2"/>
          <w:sz w:val="22"/>
          <w:szCs w:val="22"/>
          <w:lang w:val="en-GB" w:bidi="ar-EG"/>
          <w14:ligatures w14:val="standardContextual"/>
        </w:rPr>
        <w:t xml:space="preserve">The correct view is that it is a </w:t>
      </w:r>
      <w:proofErr w:type="spellStart"/>
      <w:r w:rsidRPr="00925BDD">
        <w:rPr>
          <w:rFonts w:ascii="Calibri" w:eastAsia="Calibri" w:hAnsi="Calibri" w:cs="Arial"/>
          <w:kern w:val="2"/>
          <w:sz w:val="22"/>
          <w:szCs w:val="22"/>
          <w:lang w:val="en-GB" w:bidi="ar-EG"/>
          <w14:ligatures w14:val="standardContextual"/>
        </w:rPr>
        <w:t>Muttasil</w:t>
      </w:r>
      <w:proofErr w:type="spellEnd"/>
      <w:r w:rsidRPr="00925BDD">
        <w:rPr>
          <w:rFonts w:ascii="Calibri" w:eastAsia="Calibri" w:hAnsi="Calibri" w:cs="Arial"/>
          <w:kern w:val="2"/>
          <w:sz w:val="22"/>
          <w:szCs w:val="22"/>
          <w:lang w:val="en-GB" w:bidi="ar-EG"/>
          <w14:ligatures w14:val="standardContextual"/>
        </w:rPr>
        <w:t xml:space="preserve"> (connected) Isnad because Abu Shihab ‘Abd Rabbihi bin Naafi’ Al-</w:t>
      </w:r>
      <w:proofErr w:type="spellStart"/>
      <w:r w:rsidRPr="00925BDD">
        <w:rPr>
          <w:rFonts w:ascii="Calibri" w:eastAsia="Calibri" w:hAnsi="Calibri" w:cs="Arial"/>
          <w:kern w:val="2"/>
          <w:sz w:val="22"/>
          <w:szCs w:val="22"/>
          <w:lang w:val="en-GB" w:bidi="ar-EG"/>
          <w14:ligatures w14:val="standardContextual"/>
        </w:rPr>
        <w:t>Hannat</w:t>
      </w:r>
      <w:proofErr w:type="spellEnd"/>
      <w:r w:rsidRPr="00925BDD">
        <w:rPr>
          <w:rFonts w:ascii="Calibri" w:eastAsia="Calibri" w:hAnsi="Calibri" w:cs="Arial"/>
          <w:kern w:val="2"/>
          <w:sz w:val="22"/>
          <w:szCs w:val="22"/>
          <w:lang w:val="en-GB" w:bidi="ar-EG"/>
          <w14:ligatures w14:val="standardContextual"/>
        </w:rPr>
        <w:t xml:space="preserve"> Al-</w:t>
      </w:r>
      <w:proofErr w:type="spellStart"/>
      <w:r w:rsidRPr="00925BDD">
        <w:rPr>
          <w:rFonts w:ascii="Calibri" w:eastAsia="Calibri" w:hAnsi="Calibri" w:cs="Arial"/>
          <w:kern w:val="2"/>
          <w:sz w:val="22"/>
          <w:szCs w:val="22"/>
          <w:lang w:val="en-GB" w:bidi="ar-EG"/>
          <w14:ligatures w14:val="standardContextual"/>
        </w:rPr>
        <w:t>Kinaniy</w:t>
      </w:r>
      <w:proofErr w:type="spellEnd"/>
      <w:r w:rsidRPr="00925BDD">
        <w:rPr>
          <w:rFonts w:ascii="Calibri" w:eastAsia="Calibri" w:hAnsi="Calibri" w:cs="Arial"/>
          <w:kern w:val="2"/>
          <w:sz w:val="22"/>
          <w:szCs w:val="22"/>
          <w:lang w:val="en-GB" w:bidi="ar-EG"/>
          <w14:ligatures w14:val="standardContextual"/>
        </w:rPr>
        <w:t xml:space="preserve"> Al-Kufi is not superior to Al-Imam Al-</w:t>
      </w:r>
      <w:proofErr w:type="spellStart"/>
      <w:r w:rsidRPr="00925BDD">
        <w:rPr>
          <w:rFonts w:ascii="Calibri" w:eastAsia="Calibri" w:hAnsi="Calibri" w:cs="Arial"/>
          <w:kern w:val="2"/>
          <w:sz w:val="22"/>
          <w:szCs w:val="22"/>
          <w:lang w:val="en-GB" w:bidi="ar-EG"/>
          <w14:ligatures w14:val="standardContextual"/>
        </w:rPr>
        <w:t>Muqri</w:t>
      </w:r>
      <w:proofErr w:type="spellEnd"/>
      <w:r w:rsidRPr="00925BDD">
        <w:rPr>
          <w:rFonts w:ascii="Calibri" w:eastAsia="Calibri" w:hAnsi="Calibri" w:cs="Arial"/>
          <w:kern w:val="2"/>
          <w:sz w:val="22"/>
          <w:szCs w:val="22"/>
          <w:lang w:val="en-GB" w:bidi="ar-EG"/>
          <w14:ligatures w14:val="standardContextual"/>
        </w:rPr>
        <w:t xml:space="preserve">’ Abu Bakr bin ‘Ayyash in respect to his merit, memorisation (or preservation) and writing. As such, the Isnad is Hasan </w:t>
      </w:r>
      <w:proofErr w:type="spellStart"/>
      <w:proofErr w:type="gramStart"/>
      <w:r w:rsidRPr="00925BDD">
        <w:rPr>
          <w:rFonts w:ascii="Calibri" w:eastAsia="Calibri" w:hAnsi="Calibri" w:cs="Arial"/>
          <w:kern w:val="2"/>
          <w:sz w:val="22"/>
          <w:szCs w:val="22"/>
          <w:lang w:val="en-GB" w:bidi="ar-EG"/>
          <w14:ligatures w14:val="standardContextual"/>
        </w:rPr>
        <w:t>Muttasil</w:t>
      </w:r>
      <w:proofErr w:type="spellEnd"/>
      <w:proofErr w:type="gramEnd"/>
      <w:r w:rsidRPr="00925BDD">
        <w:rPr>
          <w:rFonts w:ascii="Calibri" w:eastAsia="Calibri" w:hAnsi="Calibri" w:cs="Arial"/>
          <w:kern w:val="2"/>
          <w:sz w:val="22"/>
          <w:szCs w:val="22"/>
          <w:lang w:val="en-GB" w:bidi="ar-EG"/>
          <w14:ligatures w14:val="standardContextual"/>
        </w:rPr>
        <w:t xml:space="preserve"> and the Hadith is Sahih with its supporting evidence. This includes: </w:t>
      </w:r>
    </w:p>
    <w:p w14:paraId="1F4CEC2B" w14:textId="77777777" w:rsidR="00FB722F"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ما أخرج الإمام أبو يعلى في مسنده (ج12/ص156/ح6785) عن النبي، صلى الله عليه وسلم، مرسلاً: [حدثنا منصور بن أبي مزاحم حدثنا عمر بن شبيب عن يوسف الصباغ عن الحسين ولا أعلمه إلا عن النبي، صلى الله عليه وسلم، قال: (من شهد أمرا فكرهه كان كمن غاب عنه ومن غاب عن أمر فرضي به كان كمن شهده)]؛ ولكن كل من عمر بن شبيب ويوسف بن ميمون الصباغ ليس بحجة.</w:t>
      </w:r>
      <w:r w:rsidRPr="004B2FCC">
        <w:rPr>
          <w:rFonts w:ascii="AA_Yakout Linotype Light" w:hAnsi="AA_Yakout Linotype Light" w:cs="AA_Yakout Linotype Light"/>
          <w:color w:val="000000"/>
          <w:sz w:val="32"/>
          <w:szCs w:val="32"/>
          <w:rtl/>
        </w:rPr>
        <w:cr/>
      </w:r>
    </w:p>
    <w:p w14:paraId="5EF07986" w14:textId="77777777" w:rsidR="0012419A" w:rsidRPr="0012419A" w:rsidRDefault="0012419A" w:rsidP="0012419A">
      <w:pPr>
        <w:bidi w:val="0"/>
        <w:spacing w:line="259" w:lineRule="auto"/>
        <w:rPr>
          <w:rFonts w:ascii="Calibri" w:eastAsia="Calibri" w:hAnsi="Calibri" w:cs="Arial"/>
          <w:kern w:val="2"/>
          <w:sz w:val="22"/>
          <w:szCs w:val="22"/>
          <w:lang w:val="en-GB" w:bidi="ar-EG"/>
          <w14:ligatures w14:val="standardContextual"/>
        </w:rPr>
      </w:pPr>
      <w:r w:rsidRPr="0012419A">
        <w:rPr>
          <w:rFonts w:ascii="Calibri" w:eastAsia="Calibri" w:hAnsi="Calibri" w:cs="Arial"/>
          <w:kern w:val="2"/>
          <w:sz w:val="22"/>
          <w:szCs w:val="22"/>
          <w:lang w:val="en-GB" w:bidi="ar-EG"/>
          <w14:ligatures w14:val="standardContextual"/>
        </w:rPr>
        <w:t xml:space="preserve">- What Al-Imam Abu </w:t>
      </w:r>
      <w:proofErr w:type="spellStart"/>
      <w:r w:rsidRPr="0012419A">
        <w:rPr>
          <w:rFonts w:ascii="Calibri" w:eastAsia="Calibri" w:hAnsi="Calibri" w:cs="Arial"/>
          <w:kern w:val="2"/>
          <w:sz w:val="22"/>
          <w:szCs w:val="22"/>
          <w:lang w:val="en-GB" w:bidi="ar-EG"/>
          <w14:ligatures w14:val="standardContextual"/>
        </w:rPr>
        <w:t>Ya’la</w:t>
      </w:r>
      <w:proofErr w:type="spellEnd"/>
      <w:r w:rsidRPr="0012419A">
        <w:rPr>
          <w:rFonts w:ascii="Calibri" w:eastAsia="Calibri" w:hAnsi="Calibri" w:cs="Arial"/>
          <w:kern w:val="2"/>
          <w:sz w:val="22"/>
          <w:szCs w:val="22"/>
          <w:lang w:val="en-GB" w:bidi="ar-EG"/>
          <w14:ligatures w14:val="standardContextual"/>
        </w:rPr>
        <w:t xml:space="preserve"> recorded in his </w:t>
      </w:r>
      <w:proofErr w:type="spellStart"/>
      <w:r w:rsidRPr="0012419A">
        <w:rPr>
          <w:rFonts w:ascii="Calibri" w:eastAsia="Calibri" w:hAnsi="Calibri" w:cs="Arial"/>
          <w:kern w:val="2"/>
          <w:sz w:val="22"/>
          <w:szCs w:val="22"/>
          <w:lang w:val="en-GB" w:bidi="ar-EG"/>
          <w14:ligatures w14:val="standardContextual"/>
        </w:rPr>
        <w:t>Musnad</w:t>
      </w:r>
      <w:proofErr w:type="spellEnd"/>
      <w:r w:rsidRPr="0012419A">
        <w:rPr>
          <w:rFonts w:ascii="Calibri" w:eastAsia="Calibri" w:hAnsi="Calibri" w:cs="Arial"/>
          <w:kern w:val="2"/>
          <w:sz w:val="22"/>
          <w:szCs w:val="22"/>
          <w:lang w:val="en-GB" w:bidi="ar-EG"/>
          <w14:ligatures w14:val="standardContextual"/>
        </w:rPr>
        <w:t xml:space="preserve"> (12/156/6785) from the Prophet </w:t>
      </w:r>
      <w:r w:rsidRPr="0012419A">
        <w:rPr>
          <w:rFonts w:ascii="Calibri" w:eastAsia="Calibri" w:hAnsi="Calibri" w:cs="Arial" w:hint="cs"/>
          <w:kern w:val="2"/>
          <w:sz w:val="22"/>
          <w:szCs w:val="22"/>
          <w:rtl/>
          <w:lang w:val="en-GB" w:bidi="ar-EG"/>
          <w14:ligatures w14:val="standardContextual"/>
        </w:rPr>
        <w:t>ﷺ</w:t>
      </w:r>
      <w:r w:rsidRPr="0012419A">
        <w:rPr>
          <w:rFonts w:ascii="Calibri" w:eastAsia="Calibri" w:hAnsi="Calibri" w:cs="Arial"/>
          <w:kern w:val="2"/>
          <w:sz w:val="22"/>
          <w:szCs w:val="22"/>
          <w:lang w:val="en-GB" w:bidi="ar-EG"/>
          <w14:ligatures w14:val="standardContextual"/>
        </w:rPr>
        <w:t xml:space="preserve"> in Mursal form: [Mansur bin Abi </w:t>
      </w:r>
      <w:proofErr w:type="spellStart"/>
      <w:r w:rsidRPr="0012419A">
        <w:rPr>
          <w:rFonts w:ascii="Calibri" w:eastAsia="Calibri" w:hAnsi="Calibri" w:cs="Arial"/>
          <w:kern w:val="2"/>
          <w:sz w:val="22"/>
          <w:szCs w:val="22"/>
          <w:lang w:val="en-GB" w:bidi="ar-EG"/>
          <w14:ligatures w14:val="standardContextual"/>
        </w:rPr>
        <w:t>Muzahim</w:t>
      </w:r>
      <w:proofErr w:type="spellEnd"/>
      <w:r w:rsidRPr="0012419A">
        <w:rPr>
          <w:rFonts w:ascii="Calibri" w:eastAsia="Calibri" w:hAnsi="Calibri" w:cs="Arial"/>
          <w:kern w:val="2"/>
          <w:sz w:val="22"/>
          <w:szCs w:val="22"/>
          <w:lang w:val="en-GB" w:bidi="ar-EG"/>
          <w14:ligatures w14:val="standardContextual"/>
        </w:rPr>
        <w:t xml:space="preserve"> related to us: ‘Umar bin Shabeeb related to us from Yusuf As-Sabbagh, from Al-Husain, whilst I am not aware of it except from the Prophet </w:t>
      </w:r>
      <w:r w:rsidRPr="0012419A">
        <w:rPr>
          <w:rFonts w:ascii="Calibri" w:eastAsia="Calibri" w:hAnsi="Calibri" w:cs="Arial" w:hint="cs"/>
          <w:kern w:val="2"/>
          <w:sz w:val="22"/>
          <w:szCs w:val="22"/>
          <w:rtl/>
          <w:lang w:val="en-GB" w:bidi="ar-EG"/>
          <w14:ligatures w14:val="standardContextual"/>
        </w:rPr>
        <w:t>ﷺ</w:t>
      </w:r>
      <w:r w:rsidRPr="0012419A">
        <w:rPr>
          <w:rFonts w:ascii="Calibri" w:eastAsia="Calibri" w:hAnsi="Calibri" w:cs="Arial"/>
          <w:kern w:val="2"/>
          <w:sz w:val="22"/>
          <w:szCs w:val="22"/>
          <w:lang w:val="en-GB" w:bidi="ar-EG"/>
          <w14:ligatures w14:val="standardContextual"/>
        </w:rPr>
        <w:t xml:space="preserve">: He said: “Whoever witnesses a matter and then disapproves of it, is like the one who was absent from it. And whoever was absent from the matter but was accepting of it, is like the one who was witness to it]. However, both ‘Umar bin Shabeeb and Yusuf bin Maymun As-Sabbagh are not a source of evidential proof (Hujjah). </w:t>
      </w:r>
    </w:p>
    <w:p w14:paraId="3EFB3604" w14:textId="77777777" w:rsidR="00FB722F" w:rsidRPr="0012419A" w:rsidRDefault="00FB722F" w:rsidP="004B2FCC">
      <w:pPr>
        <w:jc w:val="both"/>
        <w:rPr>
          <w:rFonts w:ascii="AA_Yakout Linotype Light" w:hAnsi="AA_Yakout Linotype Light" w:cs="AA_Yakout Linotype Light"/>
          <w:color w:val="000000"/>
          <w:sz w:val="32"/>
          <w:szCs w:val="32"/>
          <w:lang w:val="en-GB"/>
        </w:rPr>
      </w:pPr>
    </w:p>
    <w:p w14:paraId="04ACD7A4" w14:textId="650D0164"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وما أخرجه الإمام البيهقي في سننه الكبرى (ج7/ص266/ح14328) عن عبد الله بن مسعود موقوفاً بإسناد رجاله ثقات: [وقد أخبرنا أبو القاسم علي بن محمد بن علي الإيادي ببغداد حدثنا أحمد بن سلمان حدثنا يعقوب بن يوسف المطوعي حدثنا عبيد الله بن عمر حدثنا يحيى بن سعيد عن سفيان </w:t>
      </w:r>
      <w:r w:rsidRPr="004B2FCC">
        <w:rPr>
          <w:rFonts w:ascii="AA_Yakout Linotype Light" w:hAnsi="AA_Yakout Linotype Light" w:cs="AA_Yakout Linotype Light"/>
          <w:color w:val="000000"/>
          <w:sz w:val="32"/>
          <w:szCs w:val="32"/>
          <w:rtl/>
        </w:rPr>
        <w:lastRenderedPageBreak/>
        <w:t xml:space="preserve">أخبرني أشعث بن أبي الشعثاء عن عبد الله بن عمير أخي عبد الملك بن عمير عن عبد الله بن مسعود رضي الله عنه قال: (إذا عمل بالخطيئة في الأرض كان من شهدها فكرهها كمن غاب عنها ومن غاب عنها فرضيها كان كمن شهدها)]؛ وهو هكذا في تاريخ بغداد وذيوله [ط العلمية (17/129)]؛ وفي تالي تلخيص المتشابه (2/492/297)؛ </w:t>
      </w:r>
    </w:p>
    <w:p w14:paraId="7F7FEDF7" w14:textId="77777777" w:rsidR="00AD3A91" w:rsidRDefault="00AD3A91" w:rsidP="004B2FCC">
      <w:pPr>
        <w:jc w:val="both"/>
        <w:rPr>
          <w:rFonts w:ascii="AA_Yakout Linotype Light" w:hAnsi="AA_Yakout Linotype Light" w:cs="AA_Yakout Linotype Light"/>
          <w:color w:val="000000"/>
          <w:sz w:val="32"/>
          <w:szCs w:val="32"/>
        </w:rPr>
      </w:pPr>
    </w:p>
    <w:p w14:paraId="000E51FD" w14:textId="77777777" w:rsidR="0003504B" w:rsidRPr="0003504B" w:rsidRDefault="0003504B" w:rsidP="0003504B">
      <w:pPr>
        <w:bidi w:val="0"/>
        <w:spacing w:line="259" w:lineRule="auto"/>
        <w:rPr>
          <w:rFonts w:ascii="Calibri" w:eastAsia="Calibri" w:hAnsi="Calibri" w:cs="Arial"/>
          <w:kern w:val="2"/>
          <w:sz w:val="22"/>
          <w:szCs w:val="22"/>
          <w:lang w:val="en-GB" w:bidi="ar-EG"/>
          <w14:ligatures w14:val="standardContextual"/>
        </w:rPr>
      </w:pPr>
      <w:r w:rsidRPr="0003504B">
        <w:rPr>
          <w:rFonts w:ascii="Calibri" w:eastAsia="Calibri" w:hAnsi="Calibri" w:cs="Arial"/>
          <w:kern w:val="2"/>
          <w:sz w:val="22"/>
          <w:szCs w:val="22"/>
          <w:lang w:val="en-GB" w:bidi="ar-EG"/>
          <w14:ligatures w14:val="standardContextual"/>
        </w:rPr>
        <w:t>- And what Al-Imam Al-</w:t>
      </w:r>
      <w:proofErr w:type="spellStart"/>
      <w:r w:rsidRPr="0003504B">
        <w:rPr>
          <w:rFonts w:ascii="Calibri" w:eastAsia="Calibri" w:hAnsi="Calibri" w:cs="Arial"/>
          <w:kern w:val="2"/>
          <w:sz w:val="22"/>
          <w:szCs w:val="22"/>
          <w:lang w:val="en-GB" w:bidi="ar-EG"/>
          <w14:ligatures w14:val="standardContextual"/>
        </w:rPr>
        <w:t>Baihaqiy</w:t>
      </w:r>
      <w:proofErr w:type="spellEnd"/>
      <w:r w:rsidRPr="0003504B">
        <w:rPr>
          <w:rFonts w:ascii="Calibri" w:eastAsia="Calibri" w:hAnsi="Calibri" w:cs="Arial"/>
          <w:kern w:val="2"/>
          <w:sz w:val="22"/>
          <w:szCs w:val="22"/>
          <w:lang w:val="en-GB" w:bidi="ar-EG"/>
          <w14:ligatures w14:val="standardContextual"/>
        </w:rPr>
        <w:t xml:space="preserve"> recorded in his Sunan Al-Kubra (7/266/14328) from Abdullah bin Mas’ud in the </w:t>
      </w:r>
      <w:proofErr w:type="spellStart"/>
      <w:r w:rsidRPr="0003504B">
        <w:rPr>
          <w:rFonts w:ascii="Calibri" w:eastAsia="Calibri" w:hAnsi="Calibri" w:cs="Arial"/>
          <w:kern w:val="2"/>
          <w:sz w:val="22"/>
          <w:szCs w:val="22"/>
          <w:lang w:val="en-GB" w:bidi="ar-EG"/>
          <w14:ligatures w14:val="standardContextual"/>
        </w:rPr>
        <w:t>Mawquf</w:t>
      </w:r>
      <w:proofErr w:type="spellEnd"/>
      <w:r w:rsidRPr="0003504B">
        <w:rPr>
          <w:rFonts w:ascii="Calibri" w:eastAsia="Calibri" w:hAnsi="Calibri" w:cs="Arial"/>
          <w:kern w:val="2"/>
          <w:sz w:val="22"/>
          <w:szCs w:val="22"/>
          <w:lang w:val="en-GB" w:bidi="ar-EG"/>
          <w14:ligatures w14:val="standardContextual"/>
        </w:rPr>
        <w:t xml:space="preserve"> form with an Isnad consisting of </w:t>
      </w:r>
      <w:proofErr w:type="spellStart"/>
      <w:r w:rsidRPr="0003504B">
        <w:rPr>
          <w:rFonts w:ascii="Calibri" w:eastAsia="Calibri" w:hAnsi="Calibri" w:cs="Arial"/>
          <w:kern w:val="2"/>
          <w:sz w:val="22"/>
          <w:szCs w:val="22"/>
          <w:lang w:val="en-GB" w:bidi="ar-EG"/>
          <w14:ligatures w14:val="standardContextual"/>
        </w:rPr>
        <w:t>Thiqaat</w:t>
      </w:r>
      <w:proofErr w:type="spellEnd"/>
      <w:r w:rsidRPr="0003504B">
        <w:rPr>
          <w:rFonts w:ascii="Calibri" w:eastAsia="Calibri" w:hAnsi="Calibri" w:cs="Arial"/>
          <w:kern w:val="2"/>
          <w:sz w:val="22"/>
          <w:szCs w:val="22"/>
          <w:lang w:val="en-GB" w:bidi="ar-EG"/>
          <w14:ligatures w14:val="standardContextual"/>
        </w:rPr>
        <w:t xml:space="preserve"> (trustworthy and reliable narrators): [And Abu Al-Qasim ‘Ali bin Muhammad bin ‘Ali Al-</w:t>
      </w:r>
      <w:proofErr w:type="spellStart"/>
      <w:r w:rsidRPr="0003504B">
        <w:rPr>
          <w:rFonts w:ascii="Calibri" w:eastAsia="Calibri" w:hAnsi="Calibri" w:cs="Arial"/>
          <w:kern w:val="2"/>
          <w:sz w:val="22"/>
          <w:szCs w:val="22"/>
          <w:lang w:val="en-GB" w:bidi="ar-EG"/>
          <w14:ligatures w14:val="standardContextual"/>
        </w:rPr>
        <w:t>Iyadiy</w:t>
      </w:r>
      <w:proofErr w:type="spellEnd"/>
      <w:r w:rsidRPr="0003504B">
        <w:rPr>
          <w:rFonts w:ascii="Calibri" w:eastAsia="Calibri" w:hAnsi="Calibri" w:cs="Arial"/>
          <w:kern w:val="2"/>
          <w:sz w:val="22"/>
          <w:szCs w:val="22"/>
          <w:lang w:val="en-GB" w:bidi="ar-EG"/>
          <w14:ligatures w14:val="standardContextual"/>
        </w:rPr>
        <w:t xml:space="preserve"> informed us in Baghdad: Ahmad bin Salman related to us: Ya’qub bin Yusuf Al-</w:t>
      </w:r>
      <w:proofErr w:type="spellStart"/>
      <w:r w:rsidRPr="0003504B">
        <w:rPr>
          <w:rFonts w:ascii="Calibri" w:eastAsia="Calibri" w:hAnsi="Calibri" w:cs="Arial"/>
          <w:kern w:val="2"/>
          <w:sz w:val="22"/>
          <w:szCs w:val="22"/>
          <w:lang w:val="en-GB" w:bidi="ar-EG"/>
          <w14:ligatures w14:val="standardContextual"/>
        </w:rPr>
        <w:t>Muttawwi’iy</w:t>
      </w:r>
      <w:proofErr w:type="spellEnd"/>
      <w:r w:rsidRPr="0003504B">
        <w:rPr>
          <w:rFonts w:ascii="Calibri" w:eastAsia="Calibri" w:hAnsi="Calibri" w:cs="Arial"/>
          <w:kern w:val="2"/>
          <w:sz w:val="22"/>
          <w:szCs w:val="22"/>
          <w:lang w:val="en-GB" w:bidi="ar-EG"/>
          <w14:ligatures w14:val="standardContextual"/>
        </w:rPr>
        <w:t xml:space="preserve"> related to us: ‘Ubaidullah bin ‘Umar related to us: Yahya bin Sa’eed related to us from Sufyan: </w:t>
      </w:r>
      <w:proofErr w:type="spellStart"/>
      <w:r w:rsidRPr="0003504B">
        <w:rPr>
          <w:rFonts w:ascii="Calibri" w:eastAsia="Calibri" w:hAnsi="Calibri" w:cs="Arial"/>
          <w:kern w:val="2"/>
          <w:sz w:val="22"/>
          <w:szCs w:val="22"/>
          <w:lang w:val="en-GB" w:bidi="ar-EG"/>
          <w14:ligatures w14:val="standardContextual"/>
        </w:rPr>
        <w:t>Ash’ath</w:t>
      </w:r>
      <w:proofErr w:type="spellEnd"/>
      <w:r w:rsidRPr="0003504B">
        <w:rPr>
          <w:rFonts w:ascii="Calibri" w:eastAsia="Calibri" w:hAnsi="Calibri" w:cs="Arial"/>
          <w:kern w:val="2"/>
          <w:sz w:val="22"/>
          <w:szCs w:val="22"/>
          <w:lang w:val="en-GB" w:bidi="ar-EG"/>
          <w14:ligatures w14:val="standardContextual"/>
        </w:rPr>
        <w:t xml:space="preserve"> bin Abi Ash-Sha’thaa’ informed me from Abdullah bin ‘Umair, the brother of Abdul Malik bin ‘Umair, from Abdullah bin Mas’ud, may Allah be pleased with him: He said: “If a sinful act is perpetrated upon the earth (or land), whoever witnessed it but hated it, is like the one who was absent from it. And whoever was absent from it but was content with (or accepting to) it, is like the one who witnessed it”]. And it came recorded like this in Tarikh Baghdad </w:t>
      </w:r>
      <w:proofErr w:type="spellStart"/>
      <w:r w:rsidRPr="0003504B">
        <w:rPr>
          <w:rFonts w:ascii="Calibri" w:eastAsia="Calibri" w:hAnsi="Calibri" w:cs="Arial"/>
          <w:kern w:val="2"/>
          <w:sz w:val="22"/>
          <w:szCs w:val="22"/>
          <w:lang w:val="en-GB" w:bidi="ar-EG"/>
          <w14:ligatures w14:val="standardContextual"/>
        </w:rPr>
        <w:t>Wa</w:t>
      </w:r>
      <w:proofErr w:type="spellEnd"/>
      <w:r w:rsidRPr="0003504B">
        <w:rPr>
          <w:rFonts w:ascii="Calibri" w:eastAsia="Calibri" w:hAnsi="Calibri" w:cs="Arial"/>
          <w:kern w:val="2"/>
          <w:sz w:val="22"/>
          <w:szCs w:val="22"/>
          <w:lang w:val="en-GB" w:bidi="ar-EG"/>
          <w14:ligatures w14:val="standardContextual"/>
        </w:rPr>
        <w:t xml:space="preserve"> </w:t>
      </w:r>
      <w:proofErr w:type="spellStart"/>
      <w:r w:rsidRPr="0003504B">
        <w:rPr>
          <w:rFonts w:ascii="Calibri" w:eastAsia="Calibri" w:hAnsi="Calibri" w:cs="Arial"/>
          <w:kern w:val="2"/>
          <w:sz w:val="22"/>
          <w:szCs w:val="22"/>
          <w:lang w:val="en-GB" w:bidi="ar-EG"/>
          <w14:ligatures w14:val="standardContextual"/>
        </w:rPr>
        <w:t>Dhuyoolihi</w:t>
      </w:r>
      <w:proofErr w:type="spellEnd"/>
      <w:r w:rsidRPr="0003504B">
        <w:rPr>
          <w:rFonts w:ascii="Calibri" w:eastAsia="Calibri" w:hAnsi="Calibri" w:cs="Arial"/>
          <w:kern w:val="2"/>
          <w:sz w:val="22"/>
          <w:szCs w:val="22"/>
          <w:lang w:val="en-GB" w:bidi="ar-EG"/>
          <w14:ligatures w14:val="standardContextual"/>
        </w:rPr>
        <w:t xml:space="preserve"> [Al</w:t>
      </w:r>
      <w:proofErr w:type="gramStart"/>
      <w:r w:rsidRPr="0003504B">
        <w:rPr>
          <w:rFonts w:ascii="Calibri" w:eastAsia="Calibri" w:hAnsi="Calibri" w:cs="Arial"/>
          <w:kern w:val="2"/>
          <w:sz w:val="22"/>
          <w:szCs w:val="22"/>
          <w:lang w:val="en-GB" w:bidi="ar-EG"/>
          <w14:ligatures w14:val="standardContextual"/>
        </w:rPr>
        <w:t>-‘</w:t>
      </w:r>
      <w:proofErr w:type="spellStart"/>
      <w:proofErr w:type="gramEnd"/>
      <w:r w:rsidRPr="0003504B">
        <w:rPr>
          <w:rFonts w:ascii="Calibri" w:eastAsia="Calibri" w:hAnsi="Calibri" w:cs="Arial"/>
          <w:kern w:val="2"/>
          <w:sz w:val="22"/>
          <w:szCs w:val="22"/>
          <w:lang w:val="en-GB" w:bidi="ar-EG"/>
          <w14:ligatures w14:val="standardContextual"/>
        </w:rPr>
        <w:t>Ilmiyah</w:t>
      </w:r>
      <w:proofErr w:type="spellEnd"/>
      <w:r w:rsidRPr="0003504B">
        <w:rPr>
          <w:rFonts w:ascii="Calibri" w:eastAsia="Calibri" w:hAnsi="Calibri" w:cs="Arial"/>
          <w:kern w:val="2"/>
          <w:sz w:val="22"/>
          <w:szCs w:val="22"/>
          <w:lang w:val="en-GB" w:bidi="ar-EG"/>
          <w14:ligatures w14:val="standardContextual"/>
        </w:rPr>
        <w:t xml:space="preserve"> edition (17/129)] and in </w:t>
      </w:r>
      <w:proofErr w:type="spellStart"/>
      <w:r w:rsidRPr="0003504B">
        <w:rPr>
          <w:rFonts w:ascii="Calibri" w:eastAsia="Calibri" w:hAnsi="Calibri" w:cs="Arial"/>
          <w:kern w:val="2"/>
          <w:sz w:val="22"/>
          <w:szCs w:val="22"/>
          <w:lang w:val="en-GB" w:bidi="ar-EG"/>
          <w14:ligatures w14:val="standardContextual"/>
        </w:rPr>
        <w:t>Taaliy</w:t>
      </w:r>
      <w:proofErr w:type="spellEnd"/>
      <w:r w:rsidRPr="0003504B">
        <w:rPr>
          <w:rFonts w:ascii="Calibri" w:eastAsia="Calibri" w:hAnsi="Calibri" w:cs="Arial"/>
          <w:kern w:val="2"/>
          <w:sz w:val="22"/>
          <w:szCs w:val="22"/>
          <w:lang w:val="en-GB" w:bidi="ar-EG"/>
          <w14:ligatures w14:val="standardContextual"/>
        </w:rPr>
        <w:t xml:space="preserve"> </w:t>
      </w:r>
      <w:proofErr w:type="spellStart"/>
      <w:r w:rsidRPr="0003504B">
        <w:rPr>
          <w:rFonts w:ascii="Calibri" w:eastAsia="Calibri" w:hAnsi="Calibri" w:cs="Arial"/>
          <w:kern w:val="2"/>
          <w:sz w:val="22"/>
          <w:szCs w:val="22"/>
          <w:lang w:val="en-GB" w:bidi="ar-EG"/>
          <w14:ligatures w14:val="standardContextual"/>
        </w:rPr>
        <w:t>Talkhees</w:t>
      </w:r>
      <w:proofErr w:type="spellEnd"/>
      <w:r w:rsidRPr="0003504B">
        <w:rPr>
          <w:rFonts w:ascii="Calibri" w:eastAsia="Calibri" w:hAnsi="Calibri" w:cs="Arial"/>
          <w:kern w:val="2"/>
          <w:sz w:val="22"/>
          <w:szCs w:val="22"/>
          <w:lang w:val="en-GB" w:bidi="ar-EG"/>
          <w14:ligatures w14:val="standardContextual"/>
        </w:rPr>
        <w:t xml:space="preserve"> Al-</w:t>
      </w:r>
      <w:proofErr w:type="spellStart"/>
      <w:r w:rsidRPr="0003504B">
        <w:rPr>
          <w:rFonts w:ascii="Calibri" w:eastAsia="Calibri" w:hAnsi="Calibri" w:cs="Arial"/>
          <w:kern w:val="2"/>
          <w:sz w:val="22"/>
          <w:szCs w:val="22"/>
          <w:lang w:val="en-GB" w:bidi="ar-EG"/>
          <w14:ligatures w14:val="standardContextual"/>
        </w:rPr>
        <w:t>Mutasaabih</w:t>
      </w:r>
      <w:proofErr w:type="spellEnd"/>
      <w:r w:rsidRPr="0003504B">
        <w:rPr>
          <w:rFonts w:ascii="Calibri" w:eastAsia="Calibri" w:hAnsi="Calibri" w:cs="Arial"/>
          <w:kern w:val="2"/>
          <w:sz w:val="22"/>
          <w:szCs w:val="22"/>
          <w:lang w:val="en-GB" w:bidi="ar-EG"/>
          <w14:ligatures w14:val="standardContextual"/>
        </w:rPr>
        <w:t xml:space="preserve"> (2/492/297). </w:t>
      </w:r>
    </w:p>
    <w:p w14:paraId="46B9AB48" w14:textId="77777777" w:rsidR="00AD3A91" w:rsidRPr="0003504B" w:rsidRDefault="00AD3A91" w:rsidP="004B2FCC">
      <w:pPr>
        <w:jc w:val="both"/>
        <w:rPr>
          <w:rFonts w:ascii="AA_Yakout Linotype Light" w:hAnsi="AA_Yakout Linotype Light" w:cs="AA_Yakout Linotype Light"/>
          <w:color w:val="000000"/>
          <w:sz w:val="32"/>
          <w:szCs w:val="32"/>
          <w:rtl/>
          <w:lang w:val="en-GB"/>
        </w:rPr>
      </w:pPr>
    </w:p>
    <w:p w14:paraId="58BC82BE" w14:textId="77777777" w:rsidR="00FF6F91"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وهو أيضاً عند الإمام البيهقي في سننه الكبرى (ج7/ص266/ح14329) إلا أنه جوَّد إسناده، فقال: (وقد أخبرنا أبو الحسين بن الفضل القطان ببغداد حدثنا محمد بن عبد الله بن عمرويه حدثنا محمد بن إسحاق الصغاني حدثنا حسين بن محمد حدثنا شيبان عن أشعب بن أبي الشعثاء قال حدثنا الحسن بن سعد مولى علي عن عبد الله أو عبد الرحمن بن عمير </w:t>
      </w:r>
      <w:r w:rsidRPr="004B2FCC">
        <w:rPr>
          <w:rFonts w:ascii="AA_Yakout Linotype Light" w:hAnsi="AA_Yakout Linotype Light" w:cs="AA_Yakout Linotype Light"/>
          <w:color w:val="000000"/>
          <w:sz w:val="32"/>
          <w:szCs w:val="32"/>
          <w:u w:val="single"/>
          <w:rtl/>
        </w:rPr>
        <w:t>عن يزيد بن الحارث</w:t>
      </w:r>
      <w:r w:rsidRPr="004B2FCC">
        <w:rPr>
          <w:rFonts w:ascii="AA_Yakout Linotype Light" w:hAnsi="AA_Yakout Linotype Light" w:cs="AA_Yakout Linotype Light"/>
          <w:color w:val="000000"/>
          <w:sz w:val="32"/>
          <w:szCs w:val="32"/>
          <w:rtl/>
        </w:rPr>
        <w:t xml:space="preserve"> قال سمعت بن مسعود رضي الله عنه يقوله)؛ وعند الأشيب (وهو الحسن بن موسى) في جزئه (ج1/ص54/ح27) من طريق شيبان؛ وهذه أسانيد متصلة جياد.</w:t>
      </w:r>
    </w:p>
    <w:p w14:paraId="713EED1E" w14:textId="77777777" w:rsidR="00FF6F91" w:rsidRDefault="00FF6F91" w:rsidP="004B2FCC">
      <w:pPr>
        <w:jc w:val="both"/>
        <w:rPr>
          <w:rFonts w:ascii="AA_Yakout Linotype Light" w:hAnsi="AA_Yakout Linotype Light" w:cs="AA_Yakout Linotype Light"/>
          <w:color w:val="000000"/>
          <w:sz w:val="32"/>
          <w:szCs w:val="32"/>
        </w:rPr>
      </w:pPr>
    </w:p>
    <w:p w14:paraId="55832D8C" w14:textId="77777777" w:rsidR="00234735" w:rsidRPr="00234735" w:rsidRDefault="00234735" w:rsidP="00234735">
      <w:pPr>
        <w:bidi w:val="0"/>
        <w:spacing w:line="259" w:lineRule="auto"/>
        <w:rPr>
          <w:rFonts w:ascii="Calibri" w:eastAsia="Calibri" w:hAnsi="Calibri" w:cs="Arial"/>
          <w:kern w:val="2"/>
          <w:sz w:val="22"/>
          <w:szCs w:val="22"/>
          <w:lang w:val="en-GB" w:bidi="ar-EG"/>
          <w14:ligatures w14:val="standardContextual"/>
        </w:rPr>
      </w:pPr>
      <w:r w:rsidRPr="00234735">
        <w:rPr>
          <w:rFonts w:ascii="Calibri" w:eastAsia="Calibri" w:hAnsi="Calibri" w:cs="Arial"/>
          <w:kern w:val="2"/>
          <w:sz w:val="22"/>
          <w:szCs w:val="22"/>
          <w:lang w:val="en-GB" w:bidi="ar-EG"/>
          <w14:ligatures w14:val="standardContextual"/>
        </w:rPr>
        <w:t>- And it was also recorded by Al-Imam Al-</w:t>
      </w:r>
      <w:proofErr w:type="spellStart"/>
      <w:r w:rsidRPr="00234735">
        <w:rPr>
          <w:rFonts w:ascii="Calibri" w:eastAsia="Calibri" w:hAnsi="Calibri" w:cs="Arial"/>
          <w:kern w:val="2"/>
          <w:sz w:val="22"/>
          <w:szCs w:val="22"/>
          <w:lang w:val="en-GB" w:bidi="ar-EG"/>
          <w14:ligatures w14:val="standardContextual"/>
        </w:rPr>
        <w:t>Baihaqiy</w:t>
      </w:r>
      <w:proofErr w:type="spellEnd"/>
      <w:r w:rsidRPr="00234735">
        <w:rPr>
          <w:rFonts w:ascii="Calibri" w:eastAsia="Calibri" w:hAnsi="Calibri" w:cs="Arial"/>
          <w:kern w:val="2"/>
          <w:sz w:val="22"/>
          <w:szCs w:val="22"/>
          <w:lang w:val="en-GB" w:bidi="ar-EG"/>
          <w14:ligatures w14:val="standardContextual"/>
        </w:rPr>
        <w:t xml:space="preserve"> in his Sunan Al-Kubra (7/266/14329) except he classified its Isnad as being Jayyid (good). He stated: [And Abu Al-Husain bin Al-Fadl Al-Qattan informed us in Baghdad: Muhammad bin Abdullah bin ‘</w:t>
      </w:r>
      <w:proofErr w:type="spellStart"/>
      <w:r w:rsidRPr="00234735">
        <w:rPr>
          <w:rFonts w:ascii="Calibri" w:eastAsia="Calibri" w:hAnsi="Calibri" w:cs="Arial"/>
          <w:kern w:val="2"/>
          <w:sz w:val="22"/>
          <w:szCs w:val="22"/>
          <w:lang w:val="en-GB" w:bidi="ar-EG"/>
          <w14:ligatures w14:val="standardContextual"/>
        </w:rPr>
        <w:t>Umarwaih</w:t>
      </w:r>
      <w:proofErr w:type="spellEnd"/>
      <w:r w:rsidRPr="00234735">
        <w:rPr>
          <w:rFonts w:ascii="Calibri" w:eastAsia="Calibri" w:hAnsi="Calibri" w:cs="Arial"/>
          <w:kern w:val="2"/>
          <w:sz w:val="22"/>
          <w:szCs w:val="22"/>
          <w:lang w:val="en-GB" w:bidi="ar-EG"/>
          <w14:ligatures w14:val="standardContextual"/>
        </w:rPr>
        <w:t xml:space="preserve"> related to us: Muhammad bin Ishaq As-</w:t>
      </w:r>
      <w:proofErr w:type="spellStart"/>
      <w:r w:rsidRPr="00234735">
        <w:rPr>
          <w:rFonts w:ascii="Calibri" w:eastAsia="Calibri" w:hAnsi="Calibri" w:cs="Arial"/>
          <w:kern w:val="2"/>
          <w:sz w:val="22"/>
          <w:szCs w:val="22"/>
          <w:lang w:val="en-GB" w:bidi="ar-EG"/>
          <w14:ligatures w14:val="standardContextual"/>
        </w:rPr>
        <w:t>Saghghaniy</w:t>
      </w:r>
      <w:proofErr w:type="spellEnd"/>
      <w:r w:rsidRPr="00234735">
        <w:rPr>
          <w:rFonts w:ascii="Calibri" w:eastAsia="Calibri" w:hAnsi="Calibri" w:cs="Arial"/>
          <w:kern w:val="2"/>
          <w:sz w:val="22"/>
          <w:szCs w:val="22"/>
          <w:lang w:val="en-GB" w:bidi="ar-EG"/>
          <w14:ligatures w14:val="standardContextual"/>
        </w:rPr>
        <w:t xml:space="preserve"> related to us: Husain bin Muhammad related to us: Shaiban bin </w:t>
      </w:r>
      <w:proofErr w:type="spellStart"/>
      <w:r w:rsidRPr="00234735">
        <w:rPr>
          <w:rFonts w:ascii="Calibri" w:eastAsia="Calibri" w:hAnsi="Calibri" w:cs="Arial"/>
          <w:kern w:val="2"/>
          <w:sz w:val="22"/>
          <w:szCs w:val="22"/>
          <w:lang w:val="en-GB" w:bidi="ar-EG"/>
          <w14:ligatures w14:val="standardContextual"/>
        </w:rPr>
        <w:t>Ash’ath</w:t>
      </w:r>
      <w:proofErr w:type="spellEnd"/>
      <w:r w:rsidRPr="00234735">
        <w:rPr>
          <w:rFonts w:ascii="Calibri" w:eastAsia="Calibri" w:hAnsi="Calibri" w:cs="Arial"/>
          <w:kern w:val="2"/>
          <w:sz w:val="22"/>
          <w:szCs w:val="22"/>
          <w:lang w:val="en-GB" w:bidi="ar-EG"/>
          <w14:ligatures w14:val="standardContextual"/>
        </w:rPr>
        <w:t xml:space="preserve"> bin Abi Ash-Sha’thaa’: He said: Al-Hasan bin Sa’d (the) Mawla (of) ‘Ali related to us from Abdullah or Abdur Rahman bin ‘Umair, </w:t>
      </w:r>
      <w:r w:rsidRPr="00234735">
        <w:rPr>
          <w:rFonts w:ascii="Calibri" w:eastAsia="Calibri" w:hAnsi="Calibri" w:cs="Arial"/>
          <w:kern w:val="2"/>
          <w:sz w:val="22"/>
          <w:szCs w:val="22"/>
          <w:u w:val="single"/>
          <w:lang w:val="en-GB" w:bidi="ar-EG"/>
          <w14:ligatures w14:val="standardContextual"/>
        </w:rPr>
        <w:t>from Yazid bin Al-Harith</w:t>
      </w:r>
      <w:r w:rsidRPr="00234735">
        <w:rPr>
          <w:rFonts w:ascii="Calibri" w:eastAsia="Calibri" w:hAnsi="Calibri" w:cs="Arial"/>
          <w:kern w:val="2"/>
          <w:sz w:val="22"/>
          <w:szCs w:val="22"/>
          <w:lang w:val="en-GB" w:bidi="ar-EG"/>
          <w14:ligatures w14:val="standardContextual"/>
        </w:rPr>
        <w:t>: He said: I heard Ibn Mas’ud, may Allah be pleased with him, saying it]. And it is also found with Al-</w:t>
      </w:r>
      <w:proofErr w:type="spellStart"/>
      <w:r w:rsidRPr="00234735">
        <w:rPr>
          <w:rFonts w:ascii="Calibri" w:eastAsia="Calibri" w:hAnsi="Calibri" w:cs="Arial"/>
          <w:kern w:val="2"/>
          <w:sz w:val="22"/>
          <w:szCs w:val="22"/>
          <w:lang w:val="en-GB" w:bidi="ar-EG"/>
          <w14:ligatures w14:val="standardContextual"/>
        </w:rPr>
        <w:t>Ashyab</w:t>
      </w:r>
      <w:proofErr w:type="spellEnd"/>
      <w:r w:rsidRPr="00234735">
        <w:rPr>
          <w:rFonts w:ascii="Calibri" w:eastAsia="Calibri" w:hAnsi="Calibri" w:cs="Arial"/>
          <w:kern w:val="2"/>
          <w:sz w:val="22"/>
          <w:szCs w:val="22"/>
          <w:lang w:val="en-GB" w:bidi="ar-EG"/>
          <w14:ligatures w14:val="standardContextual"/>
        </w:rPr>
        <w:t xml:space="preserve"> (who is Al-Hasan bin Musa) in his </w:t>
      </w:r>
      <w:proofErr w:type="spellStart"/>
      <w:r w:rsidRPr="00234735">
        <w:rPr>
          <w:rFonts w:ascii="Calibri" w:eastAsia="Calibri" w:hAnsi="Calibri" w:cs="Arial"/>
          <w:kern w:val="2"/>
          <w:sz w:val="22"/>
          <w:szCs w:val="22"/>
          <w:lang w:val="en-GB" w:bidi="ar-EG"/>
          <w14:ligatures w14:val="standardContextual"/>
        </w:rPr>
        <w:t>Juz</w:t>
      </w:r>
      <w:proofErr w:type="spellEnd"/>
      <w:r w:rsidRPr="00234735">
        <w:rPr>
          <w:rFonts w:ascii="Calibri" w:eastAsia="Calibri" w:hAnsi="Calibri" w:cs="Arial"/>
          <w:kern w:val="2"/>
          <w:sz w:val="22"/>
          <w:szCs w:val="22"/>
          <w:lang w:val="en-GB" w:bidi="ar-EG"/>
          <w14:ligatures w14:val="standardContextual"/>
        </w:rPr>
        <w:t xml:space="preserve">’ (1/54/27) via the path of Shaiban. And these </w:t>
      </w:r>
      <w:proofErr w:type="spellStart"/>
      <w:r w:rsidRPr="00234735">
        <w:rPr>
          <w:rFonts w:ascii="Calibri" w:eastAsia="Calibri" w:hAnsi="Calibri" w:cs="Arial"/>
          <w:kern w:val="2"/>
          <w:sz w:val="22"/>
          <w:szCs w:val="22"/>
          <w:lang w:val="en-GB" w:bidi="ar-EG"/>
          <w14:ligatures w14:val="standardContextual"/>
        </w:rPr>
        <w:t>Asaneed</w:t>
      </w:r>
      <w:proofErr w:type="spellEnd"/>
      <w:r w:rsidRPr="00234735">
        <w:rPr>
          <w:rFonts w:ascii="Calibri" w:eastAsia="Calibri" w:hAnsi="Calibri" w:cs="Arial"/>
          <w:kern w:val="2"/>
          <w:sz w:val="22"/>
          <w:szCs w:val="22"/>
          <w:lang w:val="en-GB" w:bidi="ar-EG"/>
          <w14:ligatures w14:val="standardContextual"/>
        </w:rPr>
        <w:t xml:space="preserve"> (chains of transmission) are Jiyaad (pl. of Jayyid i.e., good).</w:t>
      </w:r>
    </w:p>
    <w:p w14:paraId="0CFD9F45" w14:textId="77777777" w:rsidR="00234735"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وتجده في الفوائد الشهير بالغيلانيات لأبي بكر الشافعي (1/622/827): [حَدَّثَنَا بِشْرُ بْنُ مُوسَى، حدثنا الْحَسَنُ بْنُ مُوسَى، حدثنا شَيْبَانُ، عَنْ أَشْعَثَ قَالَ: حَدَّثَنِي الْحَسَنُ بْنُ سَعْدٍ مَوْلَى عَلِيٍّ، عَنْ عَبْدِ الرَّحْمَنِ بْنِ عَبْدِ اللَّهِ، عَنْ زُبَيْدِ بْنِ الْحَارِثِ قَالَ: سَمِعْتُ عَبْدَ اللَّهِ بْنَ مَسْعُودٍ يَقُولُ: «إِذَا عَمِلَ النَّاسُ الْخَطِيئَةَ، فَمَنْ رَضِيَهَا مِمَّنْ غَابَ عَنْهَا، فَهُوَ كَمَنْ شَهِدَهَا، وَمَنْ كَرِهَهَا مِمَّنْ شَهِدَهَا، فَهُوَ كَمَنْ غَابَ عَنْهَا»]؛ زُبَيْدِ بْنِ الْحَارِثِ تصحيف، وإنما هو: يزيد بن الحارث.</w:t>
      </w:r>
      <w:r w:rsidRPr="004B2FCC">
        <w:rPr>
          <w:rFonts w:ascii="AA_Yakout Linotype Light" w:hAnsi="AA_Yakout Linotype Light" w:cs="AA_Yakout Linotype Light"/>
          <w:color w:val="000000"/>
          <w:sz w:val="32"/>
          <w:szCs w:val="32"/>
        </w:rPr>
        <w:cr/>
      </w:r>
    </w:p>
    <w:p w14:paraId="07FBBB14" w14:textId="77777777" w:rsidR="00BB7D83" w:rsidRPr="00BB7D83" w:rsidRDefault="00BB7D83" w:rsidP="00BB7D83">
      <w:pPr>
        <w:bidi w:val="0"/>
        <w:spacing w:line="259" w:lineRule="auto"/>
        <w:rPr>
          <w:rFonts w:ascii="Calibri" w:eastAsia="Calibri" w:hAnsi="Calibri" w:cs="Arial"/>
          <w:kern w:val="2"/>
          <w:sz w:val="22"/>
          <w:szCs w:val="22"/>
          <w:lang w:val="en-GB" w:bidi="ar-EG"/>
          <w14:ligatures w14:val="standardContextual"/>
        </w:rPr>
      </w:pPr>
      <w:r w:rsidRPr="00BB7D83">
        <w:rPr>
          <w:rFonts w:ascii="Calibri" w:eastAsia="Calibri" w:hAnsi="Calibri" w:cs="Arial"/>
          <w:kern w:val="2"/>
          <w:sz w:val="22"/>
          <w:szCs w:val="22"/>
          <w:lang w:val="en-GB" w:bidi="ar-EG"/>
          <w14:ligatures w14:val="standardContextual"/>
        </w:rPr>
        <w:t>- And you can find it in Al-</w:t>
      </w:r>
      <w:proofErr w:type="spellStart"/>
      <w:r w:rsidRPr="00BB7D83">
        <w:rPr>
          <w:rFonts w:ascii="Calibri" w:eastAsia="Calibri" w:hAnsi="Calibri" w:cs="Arial"/>
          <w:kern w:val="2"/>
          <w:sz w:val="22"/>
          <w:szCs w:val="22"/>
          <w:lang w:val="en-GB" w:bidi="ar-EG"/>
          <w14:ligatures w14:val="standardContextual"/>
        </w:rPr>
        <w:t>Fawa’id</w:t>
      </w:r>
      <w:proofErr w:type="spellEnd"/>
      <w:r w:rsidRPr="00BB7D83">
        <w:rPr>
          <w:rFonts w:ascii="Calibri" w:eastAsia="Calibri" w:hAnsi="Calibri" w:cs="Arial"/>
          <w:kern w:val="2"/>
          <w:sz w:val="22"/>
          <w:szCs w:val="22"/>
          <w:lang w:val="en-GB" w:bidi="ar-EG"/>
          <w14:ligatures w14:val="standardContextual"/>
        </w:rPr>
        <w:t xml:space="preserve"> Ash-Shaheer Bil-</w:t>
      </w:r>
      <w:proofErr w:type="spellStart"/>
      <w:r w:rsidRPr="00BB7D83">
        <w:rPr>
          <w:rFonts w:ascii="Calibri" w:eastAsia="Calibri" w:hAnsi="Calibri" w:cs="Arial"/>
          <w:kern w:val="2"/>
          <w:sz w:val="22"/>
          <w:szCs w:val="22"/>
          <w:lang w:val="en-GB" w:bidi="ar-EG"/>
          <w14:ligatures w14:val="standardContextual"/>
        </w:rPr>
        <w:t>Gheelaaniyaat</w:t>
      </w:r>
      <w:proofErr w:type="spellEnd"/>
      <w:r w:rsidRPr="00BB7D83">
        <w:rPr>
          <w:rFonts w:ascii="Calibri" w:eastAsia="Calibri" w:hAnsi="Calibri" w:cs="Arial"/>
          <w:kern w:val="2"/>
          <w:sz w:val="22"/>
          <w:szCs w:val="22"/>
          <w:lang w:val="en-GB" w:bidi="ar-EG"/>
          <w14:ligatures w14:val="standardContextual"/>
        </w:rPr>
        <w:t xml:space="preserve"> of Abu Bakr Ash-</w:t>
      </w:r>
      <w:proofErr w:type="spellStart"/>
      <w:r w:rsidRPr="00BB7D83">
        <w:rPr>
          <w:rFonts w:ascii="Calibri" w:eastAsia="Calibri" w:hAnsi="Calibri" w:cs="Arial"/>
          <w:kern w:val="2"/>
          <w:sz w:val="22"/>
          <w:szCs w:val="22"/>
          <w:lang w:val="en-GB" w:bidi="ar-EG"/>
          <w14:ligatures w14:val="standardContextual"/>
        </w:rPr>
        <w:t>Shafi’iy</w:t>
      </w:r>
      <w:proofErr w:type="spellEnd"/>
      <w:r w:rsidRPr="00BB7D83">
        <w:rPr>
          <w:rFonts w:ascii="Calibri" w:eastAsia="Calibri" w:hAnsi="Calibri" w:cs="Arial"/>
          <w:kern w:val="2"/>
          <w:sz w:val="22"/>
          <w:szCs w:val="22"/>
          <w:lang w:val="en-GB" w:bidi="ar-EG"/>
          <w14:ligatures w14:val="standardContextual"/>
        </w:rPr>
        <w:t xml:space="preserve"> (1/622/827): [Bishr bin Musa related to us: Al-Hasan bin Musa related to us: Shaiban related to us from </w:t>
      </w:r>
      <w:proofErr w:type="spellStart"/>
      <w:r w:rsidRPr="00BB7D83">
        <w:rPr>
          <w:rFonts w:ascii="Calibri" w:eastAsia="Calibri" w:hAnsi="Calibri" w:cs="Arial"/>
          <w:kern w:val="2"/>
          <w:sz w:val="22"/>
          <w:szCs w:val="22"/>
          <w:lang w:val="en-GB" w:bidi="ar-EG"/>
          <w14:ligatures w14:val="standardContextual"/>
        </w:rPr>
        <w:t>Ash’ath</w:t>
      </w:r>
      <w:proofErr w:type="spellEnd"/>
      <w:r w:rsidRPr="00BB7D83">
        <w:rPr>
          <w:rFonts w:ascii="Calibri" w:eastAsia="Calibri" w:hAnsi="Calibri" w:cs="Arial"/>
          <w:kern w:val="2"/>
          <w:sz w:val="22"/>
          <w:szCs w:val="22"/>
          <w:lang w:val="en-GB" w:bidi="ar-EG"/>
          <w14:ligatures w14:val="standardContextual"/>
        </w:rPr>
        <w:t xml:space="preserve">: He said: Al-Hasan bin Sa’d (the) Mawla (of) ‘Ali related to me from Abdur Rahman bin Abdullah, from Zubaid bin Al-Harith: He said: I heard Abdullah bin Mas’ud saying: “If the people perpetrate a sinful act, then whoever is </w:t>
      </w:r>
      <w:r w:rsidRPr="00BB7D83">
        <w:rPr>
          <w:rFonts w:ascii="Calibri" w:eastAsia="Calibri" w:hAnsi="Calibri" w:cs="Arial"/>
          <w:kern w:val="2"/>
          <w:sz w:val="22"/>
          <w:szCs w:val="22"/>
          <w:lang w:val="en-GB" w:bidi="ar-EG"/>
          <w14:ligatures w14:val="standardContextual"/>
        </w:rPr>
        <w:lastRenderedPageBreak/>
        <w:t xml:space="preserve">content with it (or accepting of it) from those who were absent from it, then he is like the one who witnessed it. And whoever hated it from those who witnessed it, then he is like the one who was absent from it”]. Zubaid bin Al-Harith is an error of transcription. It should be Yazid bin Al-Harith. </w:t>
      </w:r>
    </w:p>
    <w:p w14:paraId="72B765B0" w14:textId="77777777" w:rsidR="00234735" w:rsidRPr="00BB7D83" w:rsidRDefault="00234735" w:rsidP="004B2FCC">
      <w:pPr>
        <w:jc w:val="both"/>
        <w:rPr>
          <w:rFonts w:ascii="AA_Yakout Linotype Light" w:hAnsi="AA_Yakout Linotype Light" w:cs="AA_Yakout Linotype Light"/>
          <w:color w:val="000000"/>
          <w:sz w:val="32"/>
          <w:szCs w:val="32"/>
          <w:lang w:val="en-GB"/>
        </w:rPr>
      </w:pPr>
    </w:p>
    <w:p w14:paraId="5D29653E" w14:textId="77777777" w:rsidR="00BB7D83"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وجاء في البدع لابن وضاح (2/181/274): [حدثنا أَسَدٌ قَالَ: حدثنا سَعِيدُ بْنُ زَيْدٍ، عَنْ لَيْثِ بْنِ أَبِي سُلَيْمٍ قَالَ: حَدَّثَنِي الْأَشْعَثُ بْنُ قَيْسٍ، عَنْ أَبِيهِ، عَنْ عَبْدِ اللَّهِ بْنِ مَسْعُودٍ قَالَ: «إِذَا عُمِلَ فِي الْأَرْضِ خَطِيئَةٌ، فَمَنْ حَضَرَهَا فَكَرِهَهَا كَمِنْ غَابَ عَنْهَا، وَمَنْ غَابَ عَنْهَا فَرَضِيَهَا كَمِنْ شَهِدَهَا»]؛ والأشعث بن قيس هذا لم أعرفه، ولم أعرف أباه؛ ولكن الأرجح أن هذا من اختلاط ليث، أو من أفاعيل النساخ، وإنما هو الإسناد السابق. </w:t>
      </w:r>
      <w:r w:rsidRPr="004B2FCC">
        <w:rPr>
          <w:rFonts w:ascii="AA_Yakout Linotype Light" w:hAnsi="AA_Yakout Linotype Light" w:cs="AA_Yakout Linotype Light"/>
          <w:color w:val="000000"/>
          <w:sz w:val="32"/>
          <w:szCs w:val="32"/>
          <w:rtl/>
        </w:rPr>
        <w:cr/>
      </w:r>
    </w:p>
    <w:p w14:paraId="0C58DD32" w14:textId="77777777" w:rsidR="00CB27C3" w:rsidRPr="00CB27C3" w:rsidRDefault="00CB27C3" w:rsidP="00CB27C3">
      <w:pPr>
        <w:bidi w:val="0"/>
        <w:spacing w:line="259" w:lineRule="auto"/>
        <w:rPr>
          <w:rFonts w:ascii="Calibri" w:eastAsia="Calibri" w:hAnsi="Calibri" w:cs="Arial"/>
          <w:kern w:val="2"/>
          <w:sz w:val="22"/>
          <w:szCs w:val="22"/>
          <w:lang w:val="en-GB" w:bidi="ar-EG"/>
          <w14:ligatures w14:val="standardContextual"/>
        </w:rPr>
      </w:pPr>
      <w:r w:rsidRPr="00CB27C3">
        <w:rPr>
          <w:rFonts w:ascii="Calibri" w:eastAsia="Calibri" w:hAnsi="Calibri" w:cs="Arial"/>
          <w:kern w:val="2"/>
          <w:sz w:val="22"/>
          <w:szCs w:val="22"/>
          <w:lang w:val="en-GB" w:bidi="ar-EG"/>
          <w14:ligatures w14:val="standardContextual"/>
        </w:rPr>
        <w:t>- And it came recorded in Al-Bida’ of Ibn Waddah (2/181/274): [Asad related to us: He said: Sa’eed bin Zaid related to us from Laith bin Abi Sulaim: He said: Al-</w:t>
      </w:r>
      <w:proofErr w:type="spellStart"/>
      <w:r w:rsidRPr="00CB27C3">
        <w:rPr>
          <w:rFonts w:ascii="Calibri" w:eastAsia="Calibri" w:hAnsi="Calibri" w:cs="Arial"/>
          <w:kern w:val="2"/>
          <w:sz w:val="22"/>
          <w:szCs w:val="22"/>
          <w:lang w:val="en-GB" w:bidi="ar-EG"/>
          <w14:ligatures w14:val="standardContextual"/>
        </w:rPr>
        <w:t>Ash’ath</w:t>
      </w:r>
      <w:proofErr w:type="spellEnd"/>
      <w:r w:rsidRPr="00CB27C3">
        <w:rPr>
          <w:rFonts w:ascii="Calibri" w:eastAsia="Calibri" w:hAnsi="Calibri" w:cs="Arial"/>
          <w:kern w:val="2"/>
          <w:sz w:val="22"/>
          <w:szCs w:val="22"/>
          <w:lang w:val="en-GB" w:bidi="ar-EG"/>
          <w14:ligatures w14:val="standardContextual"/>
        </w:rPr>
        <w:t xml:space="preserve"> bin Qais related to me from his father, from Abdullah bin Mas’ud: He said: “If a sinful act is perpetrated upon the earth (or in the land), the one who is present to it and hates it, is like the one who was absent from it. And the one who was absent from it and was content with it, is like the one who witnessed it”]. Concerning the Al-</w:t>
      </w:r>
      <w:proofErr w:type="spellStart"/>
      <w:r w:rsidRPr="00CB27C3">
        <w:rPr>
          <w:rFonts w:ascii="Calibri" w:eastAsia="Calibri" w:hAnsi="Calibri" w:cs="Arial"/>
          <w:kern w:val="2"/>
          <w:sz w:val="22"/>
          <w:szCs w:val="22"/>
          <w:lang w:val="en-GB" w:bidi="ar-EG"/>
          <w14:ligatures w14:val="standardContextual"/>
        </w:rPr>
        <w:t>Ash’ath</w:t>
      </w:r>
      <w:proofErr w:type="spellEnd"/>
      <w:r w:rsidRPr="00CB27C3">
        <w:rPr>
          <w:rFonts w:ascii="Calibri" w:eastAsia="Calibri" w:hAnsi="Calibri" w:cs="Arial"/>
          <w:kern w:val="2"/>
          <w:sz w:val="22"/>
          <w:szCs w:val="22"/>
          <w:lang w:val="en-GB" w:bidi="ar-EG"/>
          <w14:ligatures w14:val="standardContextual"/>
        </w:rPr>
        <w:t xml:space="preserve"> bin Qais mentioned here, then I have no knowledge of him or his father. However, it is most likely that this was due to a confusion or mixing up by Laith or from the actions of the transcribers, whilst it is in fact only the previous Isnad.</w:t>
      </w:r>
    </w:p>
    <w:p w14:paraId="4EB11E60" w14:textId="77777777" w:rsidR="00BB7D83" w:rsidRPr="00CB27C3" w:rsidRDefault="00BB7D83" w:rsidP="004B2FCC">
      <w:pPr>
        <w:jc w:val="both"/>
        <w:rPr>
          <w:rFonts w:ascii="AA_Yakout Linotype Light" w:hAnsi="AA_Yakout Linotype Light" w:cs="AA_Yakout Linotype Light"/>
          <w:color w:val="000000"/>
          <w:sz w:val="32"/>
          <w:szCs w:val="32"/>
          <w:lang w:val="en-GB"/>
        </w:rPr>
      </w:pPr>
    </w:p>
    <w:p w14:paraId="38DEC7B7" w14:textId="77777777" w:rsidR="00CB27C3"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وما أخرجه الإمام أبو بكر بن أبي شيبة في مصنفه (ج7/ص484/ح37422): [حدثنا وكيع عن مالك بن مغول عن القاسم بن عبد الرحمن قال: قال عبد الله: (إن الرجل يشهد المعصية فينكرها فيكون كمن غاب عنها ويكون يغيب فيرضاها فيكون كمن شهدها)]؛ رجاله ثقات أثبات مشاهير، إلا أن القاسم بن عبد الرحمن بن عبد الله بن مسعود لم يدرك جده، ولكن الأرجح أنه أخذه من يزيد بن الحارث</w:t>
      </w:r>
      <w:r w:rsidRPr="004B2FCC">
        <w:rPr>
          <w:rFonts w:ascii="AA_Yakout Linotype Light" w:hAnsi="AA_Yakout Linotype Light" w:cs="AA_Yakout Linotype Light"/>
          <w:sz w:val="32"/>
          <w:szCs w:val="32"/>
          <w:rtl/>
        </w:rPr>
        <w:t xml:space="preserve">، </w:t>
      </w:r>
      <w:r w:rsidRPr="004B2FCC">
        <w:rPr>
          <w:rFonts w:ascii="AA_Yakout Linotype Light" w:hAnsi="AA_Yakout Linotype Light" w:cs="AA_Yakout Linotype Light"/>
          <w:color w:val="000000"/>
          <w:sz w:val="32"/>
          <w:szCs w:val="32"/>
          <w:rtl/>
        </w:rPr>
        <w:t xml:space="preserve">أو غيره من تلاميذ جده، كما سلف. </w:t>
      </w:r>
    </w:p>
    <w:p w14:paraId="0B9D8C58" w14:textId="77777777" w:rsidR="00CB27C3" w:rsidRDefault="00CB27C3" w:rsidP="004B2FCC">
      <w:pPr>
        <w:jc w:val="both"/>
        <w:rPr>
          <w:rFonts w:ascii="AA_Yakout Linotype Light" w:hAnsi="AA_Yakout Linotype Light" w:cs="AA_Yakout Linotype Light"/>
          <w:color w:val="000000"/>
          <w:sz w:val="32"/>
          <w:szCs w:val="32"/>
        </w:rPr>
      </w:pPr>
    </w:p>
    <w:p w14:paraId="47669FBF" w14:textId="77777777" w:rsidR="00914D4C" w:rsidRPr="00914D4C" w:rsidRDefault="00914D4C" w:rsidP="00914D4C">
      <w:pPr>
        <w:bidi w:val="0"/>
        <w:spacing w:line="259" w:lineRule="auto"/>
        <w:rPr>
          <w:rFonts w:ascii="Calibri" w:eastAsia="Calibri" w:hAnsi="Calibri" w:cs="Arial"/>
          <w:kern w:val="2"/>
          <w:sz w:val="22"/>
          <w:szCs w:val="22"/>
          <w:lang w:val="en-GB" w:bidi="ar-EG"/>
          <w14:ligatures w14:val="standardContextual"/>
        </w:rPr>
      </w:pPr>
      <w:r w:rsidRPr="00914D4C">
        <w:rPr>
          <w:rFonts w:ascii="Calibri" w:eastAsia="Calibri" w:hAnsi="Calibri" w:cs="Arial"/>
          <w:kern w:val="2"/>
          <w:sz w:val="22"/>
          <w:szCs w:val="22"/>
          <w:lang w:val="en-GB" w:bidi="ar-EG"/>
          <w14:ligatures w14:val="standardContextual"/>
        </w:rPr>
        <w:t xml:space="preserve">- And what Al-Imam Abu Bakr bin Abi Shaibah recorded in his </w:t>
      </w:r>
      <w:proofErr w:type="spellStart"/>
      <w:r w:rsidRPr="00914D4C">
        <w:rPr>
          <w:rFonts w:ascii="Calibri" w:eastAsia="Calibri" w:hAnsi="Calibri" w:cs="Arial"/>
          <w:kern w:val="2"/>
          <w:sz w:val="22"/>
          <w:szCs w:val="22"/>
          <w:lang w:val="en-GB" w:bidi="ar-EG"/>
          <w14:ligatures w14:val="standardContextual"/>
        </w:rPr>
        <w:t>Musannaf</w:t>
      </w:r>
      <w:proofErr w:type="spellEnd"/>
      <w:r w:rsidRPr="00914D4C">
        <w:rPr>
          <w:rFonts w:ascii="Calibri" w:eastAsia="Calibri" w:hAnsi="Calibri" w:cs="Arial"/>
          <w:kern w:val="2"/>
          <w:sz w:val="22"/>
          <w:szCs w:val="22"/>
          <w:lang w:val="en-GB" w:bidi="ar-EG"/>
          <w14:ligatures w14:val="standardContextual"/>
        </w:rPr>
        <w:t xml:space="preserve"> (7/484/37422): [Wakee’ related to us from Malik bin Mighwal, from Al-Qasim bin Abdur Rahman: He said: Abdullah said: “The man sees the sinful act of disobedience and then denounces it and as such would be like the one who was absent from it. And he could be absent but is content with it and as such would be like the one who witnessed it”]. The </w:t>
      </w:r>
      <w:proofErr w:type="spellStart"/>
      <w:r w:rsidRPr="00914D4C">
        <w:rPr>
          <w:rFonts w:ascii="Calibri" w:eastAsia="Calibri" w:hAnsi="Calibri" w:cs="Arial"/>
          <w:kern w:val="2"/>
          <w:sz w:val="22"/>
          <w:szCs w:val="22"/>
          <w:lang w:val="en-GB" w:bidi="ar-EG"/>
          <w14:ligatures w14:val="standardContextual"/>
        </w:rPr>
        <w:t>Rijaal</w:t>
      </w:r>
      <w:proofErr w:type="spellEnd"/>
      <w:r w:rsidRPr="00914D4C">
        <w:rPr>
          <w:rFonts w:ascii="Calibri" w:eastAsia="Calibri" w:hAnsi="Calibri" w:cs="Arial"/>
          <w:kern w:val="2"/>
          <w:sz w:val="22"/>
          <w:szCs w:val="22"/>
          <w:lang w:val="en-GB" w:bidi="ar-EG"/>
          <w14:ligatures w14:val="standardContextual"/>
        </w:rPr>
        <w:t xml:space="preserve"> (narrators) are well-known </w:t>
      </w:r>
      <w:proofErr w:type="spellStart"/>
      <w:r w:rsidRPr="00914D4C">
        <w:rPr>
          <w:rFonts w:ascii="Calibri" w:eastAsia="Calibri" w:hAnsi="Calibri" w:cs="Arial"/>
          <w:kern w:val="2"/>
          <w:sz w:val="22"/>
          <w:szCs w:val="22"/>
          <w:lang w:val="en-GB" w:bidi="ar-EG"/>
          <w14:ligatures w14:val="standardContextual"/>
        </w:rPr>
        <w:t>Thiqaat</w:t>
      </w:r>
      <w:proofErr w:type="spellEnd"/>
      <w:r w:rsidRPr="00914D4C">
        <w:rPr>
          <w:rFonts w:ascii="Calibri" w:eastAsia="Calibri" w:hAnsi="Calibri" w:cs="Arial"/>
          <w:kern w:val="2"/>
          <w:sz w:val="22"/>
          <w:szCs w:val="22"/>
          <w:lang w:val="en-GB" w:bidi="ar-EG"/>
          <w14:ligatures w14:val="standardContextual"/>
        </w:rPr>
        <w:t xml:space="preserve"> </w:t>
      </w:r>
      <w:proofErr w:type="spellStart"/>
      <w:r w:rsidRPr="00914D4C">
        <w:rPr>
          <w:rFonts w:ascii="Calibri" w:eastAsia="Calibri" w:hAnsi="Calibri" w:cs="Arial"/>
          <w:kern w:val="2"/>
          <w:sz w:val="22"/>
          <w:szCs w:val="22"/>
          <w:lang w:val="en-GB" w:bidi="ar-EG"/>
          <w14:ligatures w14:val="standardContextual"/>
        </w:rPr>
        <w:t>Athbaat</w:t>
      </w:r>
      <w:proofErr w:type="spellEnd"/>
      <w:r w:rsidRPr="00914D4C">
        <w:rPr>
          <w:rFonts w:ascii="Calibri" w:eastAsia="Calibri" w:hAnsi="Calibri" w:cs="Arial"/>
          <w:kern w:val="2"/>
          <w:sz w:val="22"/>
          <w:szCs w:val="22"/>
          <w:lang w:val="en-GB" w:bidi="ar-EG"/>
          <w14:ligatures w14:val="standardContextual"/>
        </w:rPr>
        <w:t xml:space="preserve"> (trustworthy and reliable transmitters) </w:t>
      </w:r>
      <w:proofErr w:type="gramStart"/>
      <w:r w:rsidRPr="00914D4C">
        <w:rPr>
          <w:rFonts w:ascii="Calibri" w:eastAsia="Calibri" w:hAnsi="Calibri" w:cs="Arial"/>
          <w:kern w:val="2"/>
          <w:sz w:val="22"/>
          <w:szCs w:val="22"/>
          <w:lang w:val="en-GB" w:bidi="ar-EG"/>
          <w14:ligatures w14:val="standardContextual"/>
        </w:rPr>
        <w:t>with the exception of</w:t>
      </w:r>
      <w:proofErr w:type="gramEnd"/>
      <w:r w:rsidRPr="00914D4C">
        <w:rPr>
          <w:rFonts w:ascii="Calibri" w:eastAsia="Calibri" w:hAnsi="Calibri" w:cs="Arial"/>
          <w:kern w:val="2"/>
          <w:sz w:val="22"/>
          <w:szCs w:val="22"/>
          <w:lang w:val="en-GB" w:bidi="ar-EG"/>
          <w14:ligatures w14:val="standardContextual"/>
        </w:rPr>
        <w:t xml:space="preserve"> Al-Qasim bin Abdur Rahman bin Abdullah bin Mas’ud who did not meet (or live at the same time) as his grandfather. However, the most likely view is that he received it from Yazid bin Al-Harith or from another one of his grandfather’s students, like the case was with other narrations.</w:t>
      </w:r>
    </w:p>
    <w:p w14:paraId="71898737" w14:textId="77777777" w:rsidR="00914D4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وجاء نحوه في السنن الواردة في الفتن للداني (2/464/183): [حَدَّثَنَا عَبْدُ الرَّحْمَنِ بْنُ عُثْمَانَ، قَالَ: حَدَّثَنَا أَحْمَدُ بْنُ ثَابِتٍ، قَالَ: حَدَّثَنَا سَعِيدُ بْنُ عُثْمَانَ، قَالَ: حَدَّثَنَا نَصْرُ بْنُ مَرْزُوقٍ، قَالَ: حَدَّثَنَا عَلِيُّ بْنُ مَعْبَدٍ، قَالَ: حَدَّثَنَا عَبْدُ اللَّهِ بْنُ عَمْرٍو الْجُرَيْرِيُّ، عَنْ زَيْدِ بْنِ أَبِي أُنَيْسَةَ، عَنْ عَمْرِو بْنِ مُرَّةَ، عَنِ الْقَاسِمِ بْنِ عَبْدِ الرَّحْمَنِ، قال: قال ابْنُ مَسْعُودٍ: «تَكُونُ أَعْمَالٌ مَنْ رَضِيَهَا مِمَّنْ غَابَ عَنْهَا فَهُوَ كَمَنْ شَهِدَهَا وَمَنْ كَرِهَهَا مِمَّنْ شَهِدَهَا فَهُوَ كَمَنْ غَابَ عَنْهَا»]</w:t>
      </w:r>
    </w:p>
    <w:p w14:paraId="00B95569" w14:textId="77777777" w:rsidR="00914D4C" w:rsidRDefault="00914D4C" w:rsidP="004B2FCC">
      <w:pPr>
        <w:jc w:val="both"/>
        <w:rPr>
          <w:rFonts w:ascii="AA_Yakout Linotype Light" w:hAnsi="AA_Yakout Linotype Light" w:cs="AA_Yakout Linotype Light"/>
          <w:color w:val="000000"/>
          <w:sz w:val="32"/>
          <w:szCs w:val="32"/>
        </w:rPr>
      </w:pPr>
    </w:p>
    <w:p w14:paraId="44E44011" w14:textId="77777777" w:rsidR="00246F15" w:rsidRPr="00246F15" w:rsidRDefault="00246F15" w:rsidP="00246F15">
      <w:pPr>
        <w:bidi w:val="0"/>
        <w:spacing w:line="259" w:lineRule="auto"/>
        <w:rPr>
          <w:rFonts w:ascii="Calibri" w:eastAsia="Calibri" w:hAnsi="Calibri" w:cs="Arial"/>
          <w:kern w:val="2"/>
          <w:sz w:val="22"/>
          <w:szCs w:val="22"/>
          <w:lang w:val="en-GB" w:bidi="ar-EG"/>
          <w14:ligatures w14:val="standardContextual"/>
        </w:rPr>
      </w:pPr>
      <w:r w:rsidRPr="00246F15">
        <w:rPr>
          <w:rFonts w:ascii="Calibri" w:eastAsia="Calibri" w:hAnsi="Calibri" w:cs="Arial"/>
          <w:kern w:val="2"/>
          <w:sz w:val="22"/>
          <w:szCs w:val="22"/>
          <w:lang w:val="en-GB" w:bidi="ar-EG"/>
          <w14:ligatures w14:val="standardContextual"/>
        </w:rPr>
        <w:t>- And similar to it came recorded in As-Sunan Al-Waridah Fil Fitan by Ad-</w:t>
      </w:r>
      <w:proofErr w:type="spellStart"/>
      <w:r w:rsidRPr="00246F15">
        <w:rPr>
          <w:rFonts w:ascii="Calibri" w:eastAsia="Calibri" w:hAnsi="Calibri" w:cs="Arial"/>
          <w:kern w:val="2"/>
          <w:sz w:val="22"/>
          <w:szCs w:val="22"/>
          <w:lang w:val="en-GB" w:bidi="ar-EG"/>
          <w14:ligatures w14:val="standardContextual"/>
        </w:rPr>
        <w:t>Daaniy</w:t>
      </w:r>
      <w:proofErr w:type="spellEnd"/>
      <w:r w:rsidRPr="00246F15">
        <w:rPr>
          <w:rFonts w:ascii="Calibri" w:eastAsia="Calibri" w:hAnsi="Calibri" w:cs="Arial"/>
          <w:kern w:val="2"/>
          <w:sz w:val="22"/>
          <w:szCs w:val="22"/>
          <w:lang w:val="en-GB" w:bidi="ar-EG"/>
          <w14:ligatures w14:val="standardContextual"/>
        </w:rPr>
        <w:t xml:space="preserve"> (2/464/183): [Abdur Rahman bin ‘Uthman related to us: He said: Ahmad bin Thabit related to us: He said: Sa’eed bin ‘Uthman related to us: He said: Nasr bin Marzuq related to us: He said: ‘Ali bin </w:t>
      </w:r>
      <w:proofErr w:type="spellStart"/>
      <w:r w:rsidRPr="00246F15">
        <w:rPr>
          <w:rFonts w:ascii="Calibri" w:eastAsia="Calibri" w:hAnsi="Calibri" w:cs="Arial"/>
          <w:kern w:val="2"/>
          <w:sz w:val="22"/>
          <w:szCs w:val="22"/>
          <w:lang w:val="en-GB" w:bidi="ar-EG"/>
          <w14:ligatures w14:val="standardContextual"/>
        </w:rPr>
        <w:t>Ma’bad</w:t>
      </w:r>
      <w:proofErr w:type="spellEnd"/>
      <w:r w:rsidRPr="00246F15">
        <w:rPr>
          <w:rFonts w:ascii="Calibri" w:eastAsia="Calibri" w:hAnsi="Calibri" w:cs="Arial"/>
          <w:kern w:val="2"/>
          <w:sz w:val="22"/>
          <w:szCs w:val="22"/>
          <w:lang w:val="en-GB" w:bidi="ar-EG"/>
          <w14:ligatures w14:val="standardContextual"/>
        </w:rPr>
        <w:t xml:space="preserve"> related to us: He said: Abdullah bin ‘Amr </w:t>
      </w:r>
      <w:r w:rsidRPr="00246F15">
        <w:rPr>
          <w:rFonts w:ascii="Calibri" w:eastAsia="Calibri" w:hAnsi="Calibri" w:cs="Arial"/>
          <w:kern w:val="2"/>
          <w:sz w:val="22"/>
          <w:szCs w:val="22"/>
          <w:lang w:val="en-GB" w:bidi="ar-EG"/>
          <w14:ligatures w14:val="standardContextual"/>
        </w:rPr>
        <w:lastRenderedPageBreak/>
        <w:t>Al-</w:t>
      </w:r>
      <w:proofErr w:type="spellStart"/>
      <w:r w:rsidRPr="00246F15">
        <w:rPr>
          <w:rFonts w:ascii="Calibri" w:eastAsia="Calibri" w:hAnsi="Calibri" w:cs="Arial"/>
          <w:kern w:val="2"/>
          <w:sz w:val="22"/>
          <w:szCs w:val="22"/>
          <w:lang w:val="en-GB" w:bidi="ar-EG"/>
          <w14:ligatures w14:val="standardContextual"/>
        </w:rPr>
        <w:t>Jurairiy</w:t>
      </w:r>
      <w:proofErr w:type="spellEnd"/>
      <w:r w:rsidRPr="00246F15">
        <w:rPr>
          <w:rFonts w:ascii="Calibri" w:eastAsia="Calibri" w:hAnsi="Calibri" w:cs="Arial"/>
          <w:kern w:val="2"/>
          <w:sz w:val="22"/>
          <w:szCs w:val="22"/>
          <w:lang w:val="en-GB" w:bidi="ar-EG"/>
          <w14:ligatures w14:val="standardContextual"/>
        </w:rPr>
        <w:t xml:space="preserve"> related to us from Zaid bin Abi Unaisah, from ‘Amr bin Murrah, from Al-Qasim bin Abdur Rahman: He said: Ibn Mas’ud said: “There will be acts, the one who is content with them from those who were absent from them is like the one who witnessed them. And the one who hated them from those who witnessed them is like the one who was absent from them”].</w:t>
      </w:r>
    </w:p>
    <w:p w14:paraId="22A2ADD8" w14:textId="77777777" w:rsidR="002F2488"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وما أخرجه الإمام الطبراني في معجمه الكبير (ج9/ص180/ح8888): [حدثنا أبو مسلم الكشي حدثنا عبد الله بن رجاء أخبرنا المسعودي (هو: عبد الرحمن بن عبد الله بن عتبة بن عبد الله بن مسعود الهذلي) عن عون (هو: عون بن عبد الله بن عتبة بن مسعود الهذلي) قال: قلت لعمر بن عبد العزيز إن بن مسعود كان يقول: (إنها ستكون أمور مشتبهة فمن رضيها ممن غاب عنها فهو كمن شهدها ومن كرهها ممن شهدها فهو كمن غاب عنها)، فأعجبه]؛ وهذا أيضاً أيضاً رجاله ثقات إلا أن عون بن عبد الله بن عتبة لم يدرك عبد الله بن مسعود، وهو عم أبيه، كما نخشى أن يكون سماع عبد الله بن رجاء من المسعودي بعد اختلاطه.</w:t>
      </w:r>
    </w:p>
    <w:p w14:paraId="0BA57F47" w14:textId="77777777" w:rsidR="002F2488" w:rsidRDefault="002F2488" w:rsidP="004B2FCC">
      <w:pPr>
        <w:jc w:val="both"/>
        <w:rPr>
          <w:rFonts w:ascii="AA_Yakout Linotype Light" w:hAnsi="AA_Yakout Linotype Light" w:cs="AA_Yakout Linotype Light"/>
          <w:color w:val="000000"/>
          <w:sz w:val="32"/>
          <w:szCs w:val="32"/>
        </w:rPr>
      </w:pPr>
    </w:p>
    <w:p w14:paraId="19EFE32F" w14:textId="1717B0EA" w:rsidR="002F2488" w:rsidRPr="002F2488" w:rsidRDefault="002F2488" w:rsidP="002F2488">
      <w:pPr>
        <w:bidi w:val="0"/>
        <w:spacing w:line="259" w:lineRule="auto"/>
        <w:rPr>
          <w:rFonts w:ascii="Calibri" w:eastAsia="Calibri" w:hAnsi="Calibri" w:cs="Arial"/>
          <w:kern w:val="2"/>
          <w:sz w:val="22"/>
          <w:szCs w:val="22"/>
          <w:lang w:val="en-GB" w:bidi="ar-EG"/>
          <w14:ligatures w14:val="standardContextual"/>
        </w:rPr>
      </w:pPr>
      <w:r w:rsidRPr="002F2488">
        <w:rPr>
          <w:rFonts w:ascii="Calibri" w:eastAsia="Calibri" w:hAnsi="Calibri" w:cs="Arial"/>
          <w:kern w:val="2"/>
          <w:sz w:val="22"/>
          <w:szCs w:val="22"/>
          <w:lang w:val="en-GB" w:bidi="ar-EG"/>
          <w14:ligatures w14:val="standardContextual"/>
        </w:rPr>
        <w:t xml:space="preserve">- And what At-Tabarani recorded in his </w:t>
      </w:r>
      <w:proofErr w:type="spellStart"/>
      <w:r w:rsidRPr="002F2488">
        <w:rPr>
          <w:rFonts w:ascii="Calibri" w:eastAsia="Calibri" w:hAnsi="Calibri" w:cs="Arial"/>
          <w:kern w:val="2"/>
          <w:sz w:val="22"/>
          <w:szCs w:val="22"/>
          <w:lang w:val="en-GB" w:bidi="ar-EG"/>
          <w14:ligatures w14:val="standardContextual"/>
        </w:rPr>
        <w:t>Mu’jam</w:t>
      </w:r>
      <w:proofErr w:type="spellEnd"/>
      <w:r w:rsidRPr="002F2488">
        <w:rPr>
          <w:rFonts w:ascii="Calibri" w:eastAsia="Calibri" w:hAnsi="Calibri" w:cs="Arial"/>
          <w:kern w:val="2"/>
          <w:sz w:val="22"/>
          <w:szCs w:val="22"/>
          <w:lang w:val="en-GB" w:bidi="ar-EG"/>
          <w14:ligatures w14:val="standardContextual"/>
        </w:rPr>
        <w:t xml:space="preserve"> Al-Kabir (9/180/8888): [Abu Muslim Al-</w:t>
      </w:r>
      <w:proofErr w:type="spellStart"/>
      <w:r w:rsidRPr="002F2488">
        <w:rPr>
          <w:rFonts w:ascii="Calibri" w:eastAsia="Calibri" w:hAnsi="Calibri" w:cs="Arial"/>
          <w:kern w:val="2"/>
          <w:sz w:val="22"/>
          <w:szCs w:val="22"/>
          <w:lang w:val="en-GB" w:bidi="ar-EG"/>
          <w14:ligatures w14:val="standardContextual"/>
        </w:rPr>
        <w:t>Kashiy</w:t>
      </w:r>
      <w:proofErr w:type="spellEnd"/>
      <w:r w:rsidRPr="002F2488">
        <w:rPr>
          <w:rFonts w:ascii="Calibri" w:eastAsia="Calibri" w:hAnsi="Calibri" w:cs="Arial"/>
          <w:kern w:val="2"/>
          <w:sz w:val="22"/>
          <w:szCs w:val="22"/>
          <w:lang w:val="en-GB" w:bidi="ar-EG"/>
          <w14:ligatures w14:val="standardContextual"/>
        </w:rPr>
        <w:t xml:space="preserve"> related to us: Abdullah bin Rajaa’ related to us: Al-</w:t>
      </w:r>
      <w:proofErr w:type="spellStart"/>
      <w:r w:rsidRPr="002F2488">
        <w:rPr>
          <w:rFonts w:ascii="Calibri" w:eastAsia="Calibri" w:hAnsi="Calibri" w:cs="Arial"/>
          <w:kern w:val="2"/>
          <w:sz w:val="22"/>
          <w:szCs w:val="22"/>
          <w:lang w:val="en-GB" w:bidi="ar-EG"/>
          <w14:ligatures w14:val="standardContextual"/>
        </w:rPr>
        <w:t>Mas’udiy</w:t>
      </w:r>
      <w:proofErr w:type="spellEnd"/>
      <w:r w:rsidRPr="002F2488">
        <w:rPr>
          <w:rFonts w:ascii="Calibri" w:eastAsia="Calibri" w:hAnsi="Calibri" w:cs="Arial"/>
          <w:kern w:val="2"/>
          <w:sz w:val="22"/>
          <w:szCs w:val="22"/>
          <w:lang w:val="en-GB" w:bidi="ar-EG"/>
          <w14:ligatures w14:val="standardContextual"/>
        </w:rPr>
        <w:t xml:space="preserve"> (Abdur Rahman bin Abdullah bin ‘Utbah bin Abdullah bin Mas’ud Al-</w:t>
      </w:r>
      <w:proofErr w:type="spellStart"/>
      <w:r w:rsidRPr="002F2488">
        <w:rPr>
          <w:rFonts w:ascii="Calibri" w:eastAsia="Calibri" w:hAnsi="Calibri" w:cs="Arial"/>
          <w:kern w:val="2"/>
          <w:sz w:val="22"/>
          <w:szCs w:val="22"/>
          <w:lang w:val="en-GB" w:bidi="ar-EG"/>
          <w14:ligatures w14:val="standardContextual"/>
        </w:rPr>
        <w:t>Hudhaliy</w:t>
      </w:r>
      <w:proofErr w:type="spellEnd"/>
      <w:r w:rsidRPr="002F2488">
        <w:rPr>
          <w:rFonts w:ascii="Calibri" w:eastAsia="Calibri" w:hAnsi="Calibri" w:cs="Arial"/>
          <w:kern w:val="2"/>
          <w:sz w:val="22"/>
          <w:szCs w:val="22"/>
          <w:lang w:val="en-GB" w:bidi="ar-EG"/>
          <w14:ligatures w14:val="standardContextual"/>
        </w:rPr>
        <w:t>) informed us from ‘Awn (‘Awn bin Abdullah bin ‘Utbah bin Mas’ud Al-</w:t>
      </w:r>
      <w:proofErr w:type="spellStart"/>
      <w:r w:rsidRPr="002F2488">
        <w:rPr>
          <w:rFonts w:ascii="Calibri" w:eastAsia="Calibri" w:hAnsi="Calibri" w:cs="Arial"/>
          <w:kern w:val="2"/>
          <w:sz w:val="22"/>
          <w:szCs w:val="22"/>
          <w:lang w:val="en-GB" w:bidi="ar-EG"/>
          <w14:ligatures w14:val="standardContextual"/>
        </w:rPr>
        <w:t>Hudhaliy</w:t>
      </w:r>
      <w:proofErr w:type="spellEnd"/>
      <w:r w:rsidRPr="002F2488">
        <w:rPr>
          <w:rFonts w:ascii="Calibri" w:eastAsia="Calibri" w:hAnsi="Calibri" w:cs="Arial"/>
          <w:kern w:val="2"/>
          <w:sz w:val="22"/>
          <w:szCs w:val="22"/>
          <w:lang w:val="en-GB" w:bidi="ar-EG"/>
          <w14:ligatures w14:val="standardContextual"/>
        </w:rPr>
        <w:t>): He said: I said to ‘Umar bin Abdul ‘Aziz that Ibn Mas’ud used to say: “There will be suspicious (or doubtful) matters. So, whoever is content with the</w:t>
      </w:r>
      <w:r w:rsidR="0071045B">
        <w:rPr>
          <w:rFonts w:ascii="Calibri" w:eastAsia="Calibri" w:hAnsi="Calibri" w:cs="Arial"/>
          <w:kern w:val="2"/>
          <w:sz w:val="22"/>
          <w:szCs w:val="22"/>
          <w:lang w:val="en-GB" w:bidi="ar-EG"/>
          <w14:ligatures w14:val="standardContextual"/>
        </w:rPr>
        <w:t>m</w:t>
      </w:r>
      <w:r w:rsidRPr="002F2488">
        <w:rPr>
          <w:rFonts w:ascii="Calibri" w:eastAsia="Calibri" w:hAnsi="Calibri" w:cs="Arial"/>
          <w:kern w:val="2"/>
          <w:sz w:val="22"/>
          <w:szCs w:val="22"/>
          <w:lang w:val="en-GB" w:bidi="ar-EG"/>
          <w14:ligatures w14:val="standardContextual"/>
        </w:rPr>
        <w:t xml:space="preserve"> from those who were absent from them, then he is like the one who witnessed them. And whoever hated them from those who witnessed them, then he is like the one who was absent from them” And this (statement of Ibn Mas’ud)) pleased him (i.e., ‘Umar bin Abdul ‘Aziz)]. The </w:t>
      </w:r>
      <w:proofErr w:type="spellStart"/>
      <w:r w:rsidRPr="002F2488">
        <w:rPr>
          <w:rFonts w:ascii="Calibri" w:eastAsia="Calibri" w:hAnsi="Calibri" w:cs="Arial"/>
          <w:kern w:val="2"/>
          <w:sz w:val="22"/>
          <w:szCs w:val="22"/>
          <w:lang w:val="en-GB" w:bidi="ar-EG"/>
          <w14:ligatures w14:val="standardContextual"/>
        </w:rPr>
        <w:t>Rijaal</w:t>
      </w:r>
      <w:proofErr w:type="spellEnd"/>
      <w:r w:rsidRPr="002F2488">
        <w:rPr>
          <w:rFonts w:ascii="Calibri" w:eastAsia="Calibri" w:hAnsi="Calibri" w:cs="Arial"/>
          <w:kern w:val="2"/>
          <w:sz w:val="22"/>
          <w:szCs w:val="22"/>
          <w:lang w:val="en-GB" w:bidi="ar-EG"/>
          <w14:ligatures w14:val="standardContextual"/>
        </w:rPr>
        <w:t xml:space="preserve"> (transmitters) here are also </w:t>
      </w:r>
      <w:proofErr w:type="spellStart"/>
      <w:r w:rsidRPr="002F2488">
        <w:rPr>
          <w:rFonts w:ascii="Calibri" w:eastAsia="Calibri" w:hAnsi="Calibri" w:cs="Arial"/>
          <w:kern w:val="2"/>
          <w:sz w:val="22"/>
          <w:szCs w:val="22"/>
          <w:lang w:val="en-GB" w:bidi="ar-EG"/>
          <w14:ligatures w14:val="standardContextual"/>
        </w:rPr>
        <w:t>Thiqaat</w:t>
      </w:r>
      <w:proofErr w:type="spellEnd"/>
      <w:r w:rsidRPr="002F2488">
        <w:rPr>
          <w:rFonts w:ascii="Calibri" w:eastAsia="Calibri" w:hAnsi="Calibri" w:cs="Arial"/>
          <w:kern w:val="2"/>
          <w:sz w:val="22"/>
          <w:szCs w:val="22"/>
          <w:lang w:val="en-GB" w:bidi="ar-EG"/>
          <w14:ligatures w14:val="standardContextual"/>
        </w:rPr>
        <w:t xml:space="preserve"> (trustworthy and reliable) except ‘Awn bin Abdullah bin ‘Utbah did not meet Abdullah bin Mas’ud, who was the paternal uncle of his father. We also fear that the hearing of Abdullah bin Rajaa’ from Al-</w:t>
      </w:r>
      <w:proofErr w:type="spellStart"/>
      <w:r w:rsidRPr="002F2488">
        <w:rPr>
          <w:rFonts w:ascii="Calibri" w:eastAsia="Calibri" w:hAnsi="Calibri" w:cs="Arial"/>
          <w:kern w:val="2"/>
          <w:sz w:val="22"/>
          <w:szCs w:val="22"/>
          <w:lang w:val="en-GB" w:bidi="ar-EG"/>
          <w14:ligatures w14:val="standardContextual"/>
        </w:rPr>
        <w:t>Mas’udiy</w:t>
      </w:r>
      <w:proofErr w:type="spellEnd"/>
      <w:r w:rsidRPr="002F2488">
        <w:rPr>
          <w:rFonts w:ascii="Calibri" w:eastAsia="Calibri" w:hAnsi="Calibri" w:cs="Arial"/>
          <w:kern w:val="2"/>
          <w:sz w:val="22"/>
          <w:szCs w:val="22"/>
          <w:lang w:val="en-GB" w:bidi="ar-EG"/>
          <w14:ligatures w14:val="standardContextual"/>
        </w:rPr>
        <w:t xml:space="preserve"> took place after his confusion or muddling set in. </w:t>
      </w:r>
    </w:p>
    <w:p w14:paraId="73B7E370" w14:textId="77777777" w:rsidR="002F2488"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ولكن جاء في الفتن لنعيم بن حماد (1/258/732): [حَدَّثَنَا ابْنُ الْمُبَارَكِ، عَنِ الْمَسْعُودِيِّ، عَنْ عَوْنِ بْنِ عَبْدِ اللَّهِ، قَالَ: «سَتَكُونُ أُمُورٌ، فَمَنْ رَضِيَهَا مِمَّنْ غَابَ عَنْهَا كَانَ كَمَنْ شَهِدَهَا، وَمَنْ كَرِهَهَا مِمَّنْ شَهِدَهَا فَهُوَ كَمَنْ غَابَ عَنْهَا»]؛ ولا خوف من اختلاط المسعودي ها هنا، لأن سماع الإمام عبد الله بن المبارك من المسعودي قديم جداً. </w:t>
      </w:r>
      <w:r w:rsidRPr="004B2FCC">
        <w:rPr>
          <w:rFonts w:ascii="AA_Yakout Linotype Light" w:hAnsi="AA_Yakout Linotype Light" w:cs="AA_Yakout Linotype Light"/>
          <w:color w:val="000000"/>
          <w:sz w:val="32"/>
          <w:szCs w:val="32"/>
          <w:rtl/>
        </w:rPr>
        <w:cr/>
      </w:r>
    </w:p>
    <w:p w14:paraId="73526267" w14:textId="77777777" w:rsidR="007E71F7" w:rsidRPr="007E71F7" w:rsidRDefault="007E71F7" w:rsidP="007E71F7">
      <w:pPr>
        <w:bidi w:val="0"/>
        <w:spacing w:line="259" w:lineRule="auto"/>
        <w:rPr>
          <w:rFonts w:ascii="Calibri" w:eastAsia="Calibri" w:hAnsi="Calibri" w:cs="Arial"/>
          <w:kern w:val="2"/>
          <w:sz w:val="22"/>
          <w:szCs w:val="22"/>
          <w:lang w:val="en-GB" w:bidi="ar-EG"/>
          <w14:ligatures w14:val="standardContextual"/>
        </w:rPr>
      </w:pPr>
      <w:r w:rsidRPr="007E71F7">
        <w:rPr>
          <w:rFonts w:ascii="Calibri" w:eastAsia="Calibri" w:hAnsi="Calibri" w:cs="Arial"/>
          <w:kern w:val="2"/>
          <w:sz w:val="22"/>
          <w:szCs w:val="22"/>
          <w:lang w:val="en-GB" w:bidi="ar-EG"/>
          <w14:ligatures w14:val="standardContextual"/>
        </w:rPr>
        <w:t xml:space="preserve">- However, the following came recorded in Al-Fitan of </w:t>
      </w:r>
      <w:proofErr w:type="spellStart"/>
      <w:r w:rsidRPr="007E71F7">
        <w:rPr>
          <w:rFonts w:ascii="Calibri" w:eastAsia="Calibri" w:hAnsi="Calibri" w:cs="Arial"/>
          <w:kern w:val="2"/>
          <w:sz w:val="22"/>
          <w:szCs w:val="22"/>
          <w:lang w:val="en-GB" w:bidi="ar-EG"/>
          <w14:ligatures w14:val="standardContextual"/>
        </w:rPr>
        <w:t>Nu’aim</w:t>
      </w:r>
      <w:proofErr w:type="spellEnd"/>
      <w:r w:rsidRPr="007E71F7">
        <w:rPr>
          <w:rFonts w:ascii="Calibri" w:eastAsia="Calibri" w:hAnsi="Calibri" w:cs="Arial"/>
          <w:kern w:val="2"/>
          <w:sz w:val="22"/>
          <w:szCs w:val="22"/>
          <w:lang w:val="en-GB" w:bidi="ar-EG"/>
          <w14:ligatures w14:val="standardContextual"/>
        </w:rPr>
        <w:t xml:space="preserve"> bin Hammad (1/258/732(: [Ibn ul-Mubarak related to us from Al-</w:t>
      </w:r>
      <w:proofErr w:type="spellStart"/>
      <w:r w:rsidRPr="007E71F7">
        <w:rPr>
          <w:rFonts w:ascii="Calibri" w:eastAsia="Calibri" w:hAnsi="Calibri" w:cs="Arial"/>
          <w:kern w:val="2"/>
          <w:sz w:val="22"/>
          <w:szCs w:val="22"/>
          <w:lang w:val="en-GB" w:bidi="ar-EG"/>
          <w14:ligatures w14:val="standardContextual"/>
        </w:rPr>
        <w:t>Mas’udiy</w:t>
      </w:r>
      <w:proofErr w:type="spellEnd"/>
      <w:r w:rsidRPr="007E71F7">
        <w:rPr>
          <w:rFonts w:ascii="Calibri" w:eastAsia="Calibri" w:hAnsi="Calibri" w:cs="Arial"/>
          <w:kern w:val="2"/>
          <w:sz w:val="22"/>
          <w:szCs w:val="22"/>
          <w:lang w:val="en-GB" w:bidi="ar-EG"/>
          <w14:ligatures w14:val="standardContextual"/>
        </w:rPr>
        <w:t>, from ‘Awn bin Abdullah: He said: “There will be matters, whoever was content with them from those who were absent from them is like the one who witnessed them. And whoever hated them from those who witnessed them, he is like the one who was absent from them”]. There is no fear concerning the confusion or mixing of Al-</w:t>
      </w:r>
      <w:proofErr w:type="spellStart"/>
      <w:r w:rsidRPr="007E71F7">
        <w:rPr>
          <w:rFonts w:ascii="Calibri" w:eastAsia="Calibri" w:hAnsi="Calibri" w:cs="Arial"/>
          <w:kern w:val="2"/>
          <w:sz w:val="22"/>
          <w:szCs w:val="22"/>
          <w:lang w:val="en-GB" w:bidi="ar-EG"/>
          <w14:ligatures w14:val="standardContextual"/>
        </w:rPr>
        <w:t>Mas’udiy</w:t>
      </w:r>
      <w:proofErr w:type="spellEnd"/>
      <w:r w:rsidRPr="007E71F7">
        <w:rPr>
          <w:rFonts w:ascii="Calibri" w:eastAsia="Calibri" w:hAnsi="Calibri" w:cs="Arial"/>
          <w:kern w:val="2"/>
          <w:sz w:val="22"/>
          <w:szCs w:val="22"/>
          <w:lang w:val="en-GB" w:bidi="ar-EG"/>
          <w14:ligatures w14:val="standardContextual"/>
        </w:rPr>
        <w:t xml:space="preserve"> here because the hearing of Al-Imam Abdullah bin Al-Mubarak from Al-</w:t>
      </w:r>
      <w:proofErr w:type="spellStart"/>
      <w:r w:rsidRPr="007E71F7">
        <w:rPr>
          <w:rFonts w:ascii="Calibri" w:eastAsia="Calibri" w:hAnsi="Calibri" w:cs="Arial"/>
          <w:kern w:val="2"/>
          <w:sz w:val="22"/>
          <w:szCs w:val="22"/>
          <w:lang w:val="en-GB" w:bidi="ar-EG"/>
          <w14:ligatures w14:val="standardContextual"/>
        </w:rPr>
        <w:t>Mas’udiy</w:t>
      </w:r>
      <w:proofErr w:type="spellEnd"/>
      <w:r w:rsidRPr="007E71F7">
        <w:rPr>
          <w:rFonts w:ascii="Calibri" w:eastAsia="Calibri" w:hAnsi="Calibri" w:cs="Arial"/>
          <w:kern w:val="2"/>
          <w:sz w:val="22"/>
          <w:szCs w:val="22"/>
          <w:lang w:val="en-GB" w:bidi="ar-EG"/>
          <w14:ligatures w14:val="standardContextual"/>
        </w:rPr>
        <w:t xml:space="preserve"> is very Qadeem (old and established).</w:t>
      </w:r>
    </w:p>
    <w:p w14:paraId="5AF0E7DA" w14:textId="77777777" w:rsidR="002F2488" w:rsidRPr="007E71F7" w:rsidRDefault="002F2488" w:rsidP="004B2FCC">
      <w:pPr>
        <w:jc w:val="both"/>
        <w:rPr>
          <w:rFonts w:ascii="AA_Yakout Linotype Light" w:hAnsi="AA_Yakout Linotype Light" w:cs="AA_Yakout Linotype Light"/>
          <w:color w:val="000000"/>
          <w:sz w:val="32"/>
          <w:szCs w:val="32"/>
          <w:lang w:val="en-GB"/>
        </w:rPr>
      </w:pPr>
    </w:p>
    <w:p w14:paraId="75D953BD" w14:textId="709D3B17"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وما جاء في ذم الكلام وأهله لأبي إسماعيل عبد الله بن محمد بن علي الأنصاري الهروي (2/156/305) بإسناد ليِّن عن أبي هريرة: [وَأَخْبَرَنَا مُحَمَّدُ بْنُ أَبِي الطَّيِّبِ حَدَّثَنَا مُحَمَّدُ بْنُ عُمَرَ بْنِ مُوسَى الْحَارِثِيُّ إِمْلَاءً بِفِلَسْطِينَ أَخْبَرَنَا أَحْمَدُ بْنُ عُصُمٍ حَدَّثَنَا عَبْدُ اللَّهِ بْنُ الْحُسَيْنِ (ح) وَأَخْبَرَنَا مُحَمَّدُ بْنُ عَبْدِ الرَّحْمَنِ أَخْبَرَنَا الْمُعَافَى بْنُ زَكَرِيَا حَدَّثَنَا مُحَمَّدُ بْنُ حَمْدَوَيْهِ بْنِ سَهْلٍ حَدَّثَنَا عَبْدُ اللَّهِ بْنُ حَمَّادٍ قالَا حَدَّثَنَا ابْنُ أَبِي مَرْيَمَ حَدَّثَنَا نَافِعُ بن يزِيد حَدَّثَنَا يَحْيَى بْنُ أَبِي سُلَيْمَانَ عَنِ الْمَقْبَرِيُّ عَنْ أَبِي هُرَيْرَةَ رَضِيَ اللَّهُ عَنْهُ أَنَّ رَسُولَ اللَّهِ، صلى الله عليه وسلم، قَالَ (مَنْ حَضِرَ مَعْصِيَّةً فَكَرِهَهَا فَكَأَنَّهُ غَابَ عَنْهَا </w:t>
      </w:r>
      <w:r w:rsidRPr="004B2FCC">
        <w:rPr>
          <w:rFonts w:ascii="AA_Yakout Linotype Light" w:hAnsi="AA_Yakout Linotype Light" w:cs="AA_Yakout Linotype Light"/>
          <w:color w:val="000000"/>
          <w:sz w:val="32"/>
          <w:szCs w:val="32"/>
          <w:rtl/>
        </w:rPr>
        <w:lastRenderedPageBreak/>
        <w:t>وَمَنْ غَابَ عَنْهَا فأحبها فَكَأَنَّهُ حضرها)]؛ وأخرجه البيهقي في سننه الكبرى (ج7/ص266/ح14330): [أخبرنا أبو الحسين بن بشران ببغداد أنبأ أبو الحسن علي بن محمد المصري حدثنا يحيى بن أيوب العلاف (ح) وأخبرنا أبو زكريا بن أبي إسحاق أنبأ أبو الحسن الطرائفي حدثنا عثمان بن سعيد الدارمي قالا: حدثنا سعيد بن أبي مريم أنبأ نافع بن يزيد به إلى منتهاه]؛ ثم قال الإمام البيهقي: (تفرد به يحيى بن أبي سليمان وليس بالقوي والله أعلم)؛ وجاءت إشارة إليه في «</w:t>
      </w:r>
      <w:r w:rsidRPr="004B2FCC">
        <w:rPr>
          <w:rFonts w:ascii="AA_Yakout Linotype Light" w:hAnsi="AA_Yakout Linotype Light" w:cs="AA_Yakout Linotype Light"/>
          <w:bCs/>
          <w:color w:val="000000"/>
          <w:sz w:val="32"/>
          <w:szCs w:val="32"/>
          <w:rtl/>
        </w:rPr>
        <w:t>التمهيد لابن عبد البر</w:t>
      </w:r>
      <w:r w:rsidRPr="004B2FCC">
        <w:rPr>
          <w:rFonts w:ascii="AA_Yakout Linotype Light" w:hAnsi="AA_Yakout Linotype Light" w:cs="AA_Yakout Linotype Light"/>
          <w:color w:val="000000"/>
          <w:sz w:val="32"/>
          <w:szCs w:val="32"/>
          <w:rtl/>
        </w:rPr>
        <w:t xml:space="preserve">»، (ج: 24 ص: 312 وما بعدها): (وروى من حديث أبي هريرة عن النبي، صلى الله عليه وسلم، مثله). </w:t>
      </w:r>
    </w:p>
    <w:p w14:paraId="7AAFCF89" w14:textId="77777777" w:rsidR="007E7009" w:rsidRDefault="007E7009" w:rsidP="004B2FCC">
      <w:pPr>
        <w:jc w:val="both"/>
        <w:rPr>
          <w:rFonts w:ascii="AA_Yakout Linotype Light" w:hAnsi="AA_Yakout Linotype Light" w:cs="AA_Yakout Linotype Light"/>
          <w:color w:val="000000"/>
          <w:sz w:val="32"/>
          <w:szCs w:val="32"/>
        </w:rPr>
      </w:pPr>
    </w:p>
    <w:p w14:paraId="45B9B2A8" w14:textId="77777777" w:rsidR="007E7009" w:rsidRPr="007E7009" w:rsidRDefault="007E7009" w:rsidP="007E7009">
      <w:pPr>
        <w:bidi w:val="0"/>
        <w:spacing w:line="259" w:lineRule="auto"/>
        <w:rPr>
          <w:rFonts w:ascii="Calibri" w:eastAsia="Calibri" w:hAnsi="Calibri" w:cs="Arial"/>
          <w:kern w:val="2"/>
          <w:sz w:val="22"/>
          <w:szCs w:val="22"/>
          <w:lang w:val="en-GB" w:bidi="ar-EG"/>
          <w14:ligatures w14:val="standardContextual"/>
        </w:rPr>
      </w:pPr>
      <w:r w:rsidRPr="007E7009">
        <w:rPr>
          <w:rFonts w:ascii="Calibri" w:eastAsia="Calibri" w:hAnsi="Calibri" w:cs="Arial"/>
          <w:kern w:val="2"/>
          <w:sz w:val="22"/>
          <w:szCs w:val="22"/>
          <w:lang w:val="en-GB" w:bidi="ar-EG"/>
          <w14:ligatures w14:val="standardContextual"/>
        </w:rPr>
        <w:t xml:space="preserve">- And what came recorded in </w:t>
      </w:r>
      <w:proofErr w:type="spellStart"/>
      <w:r w:rsidRPr="007E7009">
        <w:rPr>
          <w:rFonts w:ascii="Calibri" w:eastAsia="Calibri" w:hAnsi="Calibri" w:cs="Arial"/>
          <w:kern w:val="2"/>
          <w:sz w:val="22"/>
          <w:szCs w:val="22"/>
          <w:lang w:val="en-GB" w:bidi="ar-EG"/>
          <w14:ligatures w14:val="standardContextual"/>
        </w:rPr>
        <w:t>Dhamm</w:t>
      </w:r>
      <w:proofErr w:type="spellEnd"/>
      <w:r w:rsidRPr="007E7009">
        <w:rPr>
          <w:rFonts w:ascii="Calibri" w:eastAsia="Calibri" w:hAnsi="Calibri" w:cs="Arial"/>
          <w:kern w:val="2"/>
          <w:sz w:val="22"/>
          <w:szCs w:val="22"/>
          <w:lang w:val="en-GB" w:bidi="ar-EG"/>
          <w14:ligatures w14:val="standardContextual"/>
        </w:rPr>
        <w:t xml:space="preserve"> Al-Kalam </w:t>
      </w:r>
      <w:proofErr w:type="spellStart"/>
      <w:r w:rsidRPr="007E7009">
        <w:rPr>
          <w:rFonts w:ascii="Calibri" w:eastAsia="Calibri" w:hAnsi="Calibri" w:cs="Arial"/>
          <w:kern w:val="2"/>
          <w:sz w:val="22"/>
          <w:szCs w:val="22"/>
          <w:lang w:val="en-GB" w:bidi="ar-EG"/>
          <w14:ligatures w14:val="standardContextual"/>
        </w:rPr>
        <w:t>Wa</w:t>
      </w:r>
      <w:proofErr w:type="spellEnd"/>
      <w:r w:rsidRPr="007E7009">
        <w:rPr>
          <w:rFonts w:ascii="Calibri" w:eastAsia="Calibri" w:hAnsi="Calibri" w:cs="Arial"/>
          <w:kern w:val="2"/>
          <w:sz w:val="22"/>
          <w:szCs w:val="22"/>
          <w:lang w:val="en-GB" w:bidi="ar-EG"/>
          <w14:ligatures w14:val="standardContextual"/>
        </w:rPr>
        <w:t xml:space="preserve"> </w:t>
      </w:r>
      <w:proofErr w:type="spellStart"/>
      <w:r w:rsidRPr="007E7009">
        <w:rPr>
          <w:rFonts w:ascii="Calibri" w:eastAsia="Calibri" w:hAnsi="Calibri" w:cs="Arial"/>
          <w:kern w:val="2"/>
          <w:sz w:val="22"/>
          <w:szCs w:val="22"/>
          <w:lang w:val="en-GB" w:bidi="ar-EG"/>
          <w14:ligatures w14:val="standardContextual"/>
        </w:rPr>
        <w:t>Ahluhu</w:t>
      </w:r>
      <w:proofErr w:type="spellEnd"/>
      <w:r w:rsidRPr="007E7009">
        <w:rPr>
          <w:rFonts w:ascii="Calibri" w:eastAsia="Calibri" w:hAnsi="Calibri" w:cs="Arial"/>
          <w:kern w:val="2"/>
          <w:sz w:val="22"/>
          <w:szCs w:val="22"/>
          <w:lang w:val="en-GB" w:bidi="ar-EG"/>
          <w14:ligatures w14:val="standardContextual"/>
        </w:rPr>
        <w:t xml:space="preserve"> of Abu Isma’eel Abdullah bin Muhammad bin ‘Ali Al-Ansari Al-</w:t>
      </w:r>
      <w:proofErr w:type="spellStart"/>
      <w:r w:rsidRPr="007E7009">
        <w:rPr>
          <w:rFonts w:ascii="Calibri" w:eastAsia="Calibri" w:hAnsi="Calibri" w:cs="Arial"/>
          <w:kern w:val="2"/>
          <w:sz w:val="22"/>
          <w:szCs w:val="22"/>
          <w:lang w:val="en-GB" w:bidi="ar-EG"/>
          <w14:ligatures w14:val="standardContextual"/>
        </w:rPr>
        <w:t>Harawiy</w:t>
      </w:r>
      <w:proofErr w:type="spellEnd"/>
      <w:r w:rsidRPr="007E7009">
        <w:rPr>
          <w:rFonts w:ascii="Calibri" w:eastAsia="Calibri" w:hAnsi="Calibri" w:cs="Arial"/>
          <w:kern w:val="2"/>
          <w:sz w:val="22"/>
          <w:szCs w:val="22"/>
          <w:lang w:val="en-GB" w:bidi="ar-EG"/>
          <w14:ligatures w14:val="standardContextual"/>
        </w:rPr>
        <w:t xml:space="preserve"> (2/156/305) with a Layyin Isnad (i.e., some element of weakness) from Abu Hurairah: [ And Muhammad bin Abi At-Tayyib informed us: Muhammad bin ‘Umar bin Musa Al-</w:t>
      </w:r>
      <w:proofErr w:type="spellStart"/>
      <w:r w:rsidRPr="007E7009">
        <w:rPr>
          <w:rFonts w:ascii="Calibri" w:eastAsia="Calibri" w:hAnsi="Calibri" w:cs="Arial"/>
          <w:kern w:val="2"/>
          <w:sz w:val="22"/>
          <w:szCs w:val="22"/>
          <w:lang w:val="en-GB" w:bidi="ar-EG"/>
          <w14:ligatures w14:val="standardContextual"/>
        </w:rPr>
        <w:t>Harithiy</w:t>
      </w:r>
      <w:proofErr w:type="spellEnd"/>
      <w:r w:rsidRPr="007E7009">
        <w:rPr>
          <w:rFonts w:ascii="Calibri" w:eastAsia="Calibri" w:hAnsi="Calibri" w:cs="Arial"/>
          <w:kern w:val="2"/>
          <w:sz w:val="22"/>
          <w:szCs w:val="22"/>
          <w:lang w:val="en-GB" w:bidi="ar-EG"/>
          <w14:ligatures w14:val="standardContextual"/>
        </w:rPr>
        <w:t xml:space="preserve"> related to us by dictation in Palestine: Ahmad bin ‘</w:t>
      </w:r>
      <w:proofErr w:type="spellStart"/>
      <w:r w:rsidRPr="007E7009">
        <w:rPr>
          <w:rFonts w:ascii="Calibri" w:eastAsia="Calibri" w:hAnsi="Calibri" w:cs="Arial"/>
          <w:kern w:val="2"/>
          <w:sz w:val="22"/>
          <w:szCs w:val="22"/>
          <w:lang w:val="en-GB" w:bidi="ar-EG"/>
          <w14:ligatures w14:val="standardContextual"/>
        </w:rPr>
        <w:t>Usum</w:t>
      </w:r>
      <w:proofErr w:type="spellEnd"/>
      <w:r w:rsidRPr="007E7009">
        <w:rPr>
          <w:rFonts w:ascii="Calibri" w:eastAsia="Calibri" w:hAnsi="Calibri" w:cs="Arial"/>
          <w:kern w:val="2"/>
          <w:sz w:val="22"/>
          <w:szCs w:val="22"/>
          <w:lang w:val="en-GB" w:bidi="ar-EG"/>
          <w14:ligatures w14:val="standardContextual"/>
        </w:rPr>
        <w:t xml:space="preserve"> informed us: Abdullah bin Al-Husain related to us (And) Muhammad bin Abdur Rahman informed us: Al-</w:t>
      </w:r>
      <w:proofErr w:type="spellStart"/>
      <w:r w:rsidRPr="007E7009">
        <w:rPr>
          <w:rFonts w:ascii="Calibri" w:eastAsia="Calibri" w:hAnsi="Calibri" w:cs="Arial"/>
          <w:kern w:val="2"/>
          <w:sz w:val="22"/>
          <w:szCs w:val="22"/>
          <w:lang w:val="en-GB" w:bidi="ar-EG"/>
          <w14:ligatures w14:val="standardContextual"/>
        </w:rPr>
        <w:t>Mu’aafaa</w:t>
      </w:r>
      <w:proofErr w:type="spellEnd"/>
      <w:r w:rsidRPr="007E7009">
        <w:rPr>
          <w:rFonts w:ascii="Calibri" w:eastAsia="Calibri" w:hAnsi="Calibri" w:cs="Arial"/>
          <w:kern w:val="2"/>
          <w:sz w:val="22"/>
          <w:szCs w:val="22"/>
          <w:lang w:val="en-GB" w:bidi="ar-EG"/>
          <w14:ligatures w14:val="standardContextual"/>
        </w:rPr>
        <w:t xml:space="preserve"> bin Zakariya informed us: Muhammad bin </w:t>
      </w:r>
      <w:proofErr w:type="spellStart"/>
      <w:r w:rsidRPr="007E7009">
        <w:rPr>
          <w:rFonts w:ascii="Calibri" w:eastAsia="Calibri" w:hAnsi="Calibri" w:cs="Arial"/>
          <w:kern w:val="2"/>
          <w:sz w:val="22"/>
          <w:szCs w:val="22"/>
          <w:lang w:val="en-GB" w:bidi="ar-EG"/>
          <w14:ligatures w14:val="standardContextual"/>
        </w:rPr>
        <w:t>Hamdawaih</w:t>
      </w:r>
      <w:proofErr w:type="spellEnd"/>
      <w:r w:rsidRPr="007E7009">
        <w:rPr>
          <w:rFonts w:ascii="Calibri" w:eastAsia="Calibri" w:hAnsi="Calibri" w:cs="Arial"/>
          <w:kern w:val="2"/>
          <w:sz w:val="22"/>
          <w:szCs w:val="22"/>
          <w:lang w:val="en-GB" w:bidi="ar-EG"/>
          <w14:ligatures w14:val="standardContextual"/>
        </w:rPr>
        <w:t xml:space="preserve"> bin Sahl related to us: Abdullah bin Hammad related to us: They (both) said: Ibn Abi Maryam related to us: Naafi’ bin Yazid related to us: Yahya bin Abi Sulaiman related to us from Al-</w:t>
      </w:r>
      <w:proofErr w:type="spellStart"/>
      <w:r w:rsidRPr="007E7009">
        <w:rPr>
          <w:rFonts w:ascii="Calibri" w:eastAsia="Calibri" w:hAnsi="Calibri" w:cs="Arial"/>
          <w:kern w:val="2"/>
          <w:sz w:val="22"/>
          <w:szCs w:val="22"/>
          <w:lang w:val="en-GB" w:bidi="ar-EG"/>
          <w14:ligatures w14:val="standardContextual"/>
        </w:rPr>
        <w:t>Maqbariy</w:t>
      </w:r>
      <w:proofErr w:type="spellEnd"/>
      <w:r w:rsidRPr="007E7009">
        <w:rPr>
          <w:rFonts w:ascii="Calibri" w:eastAsia="Calibri" w:hAnsi="Calibri" w:cs="Arial"/>
          <w:kern w:val="2"/>
          <w:sz w:val="22"/>
          <w:szCs w:val="22"/>
          <w:lang w:val="en-GB" w:bidi="ar-EG"/>
          <w14:ligatures w14:val="standardContextual"/>
        </w:rPr>
        <w:t xml:space="preserve">, from Abu Hurairah, may Allah be pleased with him, that the Messenger of Allah </w:t>
      </w:r>
      <w:r w:rsidRPr="007E7009">
        <w:rPr>
          <w:rFonts w:ascii="Calibri" w:eastAsia="Calibri" w:hAnsi="Calibri" w:cs="Arial" w:hint="cs"/>
          <w:kern w:val="2"/>
          <w:sz w:val="22"/>
          <w:szCs w:val="22"/>
          <w:rtl/>
          <w:lang w:val="en-GB" w:bidi="ar-EG"/>
          <w14:ligatures w14:val="standardContextual"/>
        </w:rPr>
        <w:t>ﷺ</w:t>
      </w:r>
      <w:r w:rsidRPr="007E7009">
        <w:rPr>
          <w:rFonts w:ascii="Calibri" w:eastAsia="Calibri" w:hAnsi="Calibri" w:cs="Arial"/>
          <w:kern w:val="2"/>
          <w:sz w:val="22"/>
          <w:szCs w:val="22"/>
          <w:lang w:val="en-GB" w:bidi="ar-EG"/>
          <w14:ligatures w14:val="standardContextual"/>
        </w:rPr>
        <w:t xml:space="preserve"> said: “Whoever attends (or is present) to a Ma’siyah (sinful act of disobedience) and then hated it, it is like he was absent from it. And whoever was absent from it but liked it, then it is like he attended it”]. And Al-</w:t>
      </w:r>
      <w:proofErr w:type="spellStart"/>
      <w:r w:rsidRPr="007E7009">
        <w:rPr>
          <w:rFonts w:ascii="Calibri" w:eastAsia="Calibri" w:hAnsi="Calibri" w:cs="Arial"/>
          <w:kern w:val="2"/>
          <w:sz w:val="22"/>
          <w:szCs w:val="22"/>
          <w:lang w:val="en-GB" w:bidi="ar-EG"/>
          <w14:ligatures w14:val="standardContextual"/>
        </w:rPr>
        <w:t>Baihaqiy</w:t>
      </w:r>
      <w:proofErr w:type="spellEnd"/>
      <w:r w:rsidRPr="007E7009">
        <w:rPr>
          <w:rFonts w:ascii="Calibri" w:eastAsia="Calibri" w:hAnsi="Calibri" w:cs="Arial"/>
          <w:kern w:val="2"/>
          <w:sz w:val="22"/>
          <w:szCs w:val="22"/>
          <w:lang w:val="en-GB" w:bidi="ar-EG"/>
          <w14:ligatures w14:val="standardContextual"/>
        </w:rPr>
        <w:t xml:space="preserve"> recorded it in his Sunan Al-Kubra (7/266/14330): [Abu Al-Husain bin </w:t>
      </w:r>
      <w:proofErr w:type="spellStart"/>
      <w:r w:rsidRPr="007E7009">
        <w:rPr>
          <w:rFonts w:ascii="Calibri" w:eastAsia="Calibri" w:hAnsi="Calibri" w:cs="Arial"/>
          <w:kern w:val="2"/>
          <w:sz w:val="22"/>
          <w:szCs w:val="22"/>
          <w:lang w:val="en-GB" w:bidi="ar-EG"/>
          <w14:ligatures w14:val="standardContextual"/>
        </w:rPr>
        <w:t>Bishran</w:t>
      </w:r>
      <w:proofErr w:type="spellEnd"/>
      <w:r w:rsidRPr="007E7009">
        <w:rPr>
          <w:rFonts w:ascii="Calibri" w:eastAsia="Calibri" w:hAnsi="Calibri" w:cs="Arial"/>
          <w:kern w:val="2"/>
          <w:sz w:val="22"/>
          <w:szCs w:val="22"/>
          <w:lang w:val="en-GB" w:bidi="ar-EG"/>
          <w14:ligatures w14:val="standardContextual"/>
        </w:rPr>
        <w:t xml:space="preserve"> informed us in Baghdad: Abu l-Hasan ‘Ali bin Muhammad Al-</w:t>
      </w:r>
      <w:proofErr w:type="spellStart"/>
      <w:r w:rsidRPr="007E7009">
        <w:rPr>
          <w:rFonts w:ascii="Calibri" w:eastAsia="Calibri" w:hAnsi="Calibri" w:cs="Arial"/>
          <w:kern w:val="2"/>
          <w:sz w:val="22"/>
          <w:szCs w:val="22"/>
          <w:lang w:val="en-GB" w:bidi="ar-EG"/>
          <w14:ligatures w14:val="standardContextual"/>
        </w:rPr>
        <w:t>Misriy</w:t>
      </w:r>
      <w:proofErr w:type="spellEnd"/>
      <w:r w:rsidRPr="007E7009">
        <w:rPr>
          <w:rFonts w:ascii="Calibri" w:eastAsia="Calibri" w:hAnsi="Calibri" w:cs="Arial"/>
          <w:kern w:val="2"/>
          <w:sz w:val="22"/>
          <w:szCs w:val="22"/>
          <w:lang w:val="en-GB" w:bidi="ar-EG"/>
          <w14:ligatures w14:val="standardContextual"/>
        </w:rPr>
        <w:t xml:space="preserve"> informed: Yahya bin Ayyub Al-‘Ilaaf related to us (And) Abu Zakariya bin Abi Ishaq informed us: Abu Al-Hasan At-</w:t>
      </w:r>
      <w:proofErr w:type="spellStart"/>
      <w:r w:rsidRPr="007E7009">
        <w:rPr>
          <w:rFonts w:ascii="Calibri" w:eastAsia="Calibri" w:hAnsi="Calibri" w:cs="Arial"/>
          <w:kern w:val="2"/>
          <w:sz w:val="22"/>
          <w:szCs w:val="22"/>
          <w:lang w:val="en-GB" w:bidi="ar-EG"/>
          <w14:ligatures w14:val="standardContextual"/>
        </w:rPr>
        <w:t>Tara’ifiy</w:t>
      </w:r>
      <w:proofErr w:type="spellEnd"/>
      <w:r w:rsidRPr="007E7009">
        <w:rPr>
          <w:rFonts w:ascii="Calibri" w:eastAsia="Calibri" w:hAnsi="Calibri" w:cs="Arial"/>
          <w:kern w:val="2"/>
          <w:sz w:val="22"/>
          <w:szCs w:val="22"/>
          <w:lang w:val="en-GB" w:bidi="ar-EG"/>
          <w14:ligatures w14:val="standardContextual"/>
        </w:rPr>
        <w:t xml:space="preserve"> informed: ‘Uthman bin Sa’eed Ad-</w:t>
      </w:r>
      <w:proofErr w:type="spellStart"/>
      <w:r w:rsidRPr="007E7009">
        <w:rPr>
          <w:rFonts w:ascii="Calibri" w:eastAsia="Calibri" w:hAnsi="Calibri" w:cs="Arial"/>
          <w:kern w:val="2"/>
          <w:sz w:val="22"/>
          <w:szCs w:val="22"/>
          <w:lang w:val="en-GB" w:bidi="ar-EG"/>
          <w14:ligatures w14:val="standardContextual"/>
        </w:rPr>
        <w:t>Daarimiy</w:t>
      </w:r>
      <w:proofErr w:type="spellEnd"/>
      <w:r w:rsidRPr="007E7009">
        <w:rPr>
          <w:rFonts w:ascii="Calibri" w:eastAsia="Calibri" w:hAnsi="Calibri" w:cs="Arial"/>
          <w:kern w:val="2"/>
          <w:sz w:val="22"/>
          <w:szCs w:val="22"/>
          <w:lang w:val="en-GB" w:bidi="ar-EG"/>
          <w14:ligatures w14:val="standardContextual"/>
        </w:rPr>
        <w:t xml:space="preserve"> related to us: They (both) said: Sa’eed bin Abi Maryam related to us: Naafi’ bin Yazid informed about it until its end]. Al-Imam Al-</w:t>
      </w:r>
      <w:proofErr w:type="spellStart"/>
      <w:r w:rsidRPr="007E7009">
        <w:rPr>
          <w:rFonts w:ascii="Calibri" w:eastAsia="Calibri" w:hAnsi="Calibri" w:cs="Arial"/>
          <w:kern w:val="2"/>
          <w:sz w:val="22"/>
          <w:szCs w:val="22"/>
          <w:lang w:val="en-GB" w:bidi="ar-EG"/>
          <w14:ligatures w14:val="standardContextual"/>
        </w:rPr>
        <w:t>Baihaqiy</w:t>
      </w:r>
      <w:proofErr w:type="spellEnd"/>
      <w:r w:rsidRPr="007E7009">
        <w:rPr>
          <w:rFonts w:ascii="Calibri" w:eastAsia="Calibri" w:hAnsi="Calibri" w:cs="Arial"/>
          <w:kern w:val="2"/>
          <w:sz w:val="22"/>
          <w:szCs w:val="22"/>
          <w:lang w:val="en-GB" w:bidi="ar-EG"/>
          <w14:ligatures w14:val="standardContextual"/>
        </w:rPr>
        <w:t xml:space="preserve"> said: [Yahya bin Abi Sulaiman was alone in relating it and it is not </w:t>
      </w:r>
      <w:proofErr w:type="spellStart"/>
      <w:r w:rsidRPr="007E7009">
        <w:rPr>
          <w:rFonts w:ascii="Calibri" w:eastAsia="Calibri" w:hAnsi="Calibri" w:cs="Arial"/>
          <w:kern w:val="2"/>
          <w:sz w:val="22"/>
          <w:szCs w:val="22"/>
          <w:lang w:val="en-GB" w:bidi="ar-EG"/>
          <w14:ligatures w14:val="standardContextual"/>
        </w:rPr>
        <w:t>Qawwiy</w:t>
      </w:r>
      <w:proofErr w:type="spellEnd"/>
      <w:r w:rsidRPr="007E7009">
        <w:rPr>
          <w:rFonts w:ascii="Calibri" w:eastAsia="Calibri" w:hAnsi="Calibri" w:cs="Arial"/>
          <w:kern w:val="2"/>
          <w:sz w:val="22"/>
          <w:szCs w:val="22"/>
          <w:lang w:val="en-GB" w:bidi="ar-EG"/>
          <w14:ligatures w14:val="standardContextual"/>
        </w:rPr>
        <w:t xml:space="preserve"> (strong) and Allah is Most Knowledgeable]. And an indication to it came in “</w:t>
      </w:r>
      <w:r w:rsidRPr="007E7009">
        <w:rPr>
          <w:rFonts w:ascii="Calibri" w:eastAsia="Calibri" w:hAnsi="Calibri" w:cs="Arial"/>
          <w:b/>
          <w:bCs/>
          <w:kern w:val="2"/>
          <w:sz w:val="22"/>
          <w:szCs w:val="22"/>
          <w:lang w:val="en-GB" w:bidi="ar-EG"/>
          <w14:ligatures w14:val="standardContextual"/>
        </w:rPr>
        <w:t>At-Tamheed of Ibn ‘Abd Barr</w:t>
      </w:r>
      <w:r w:rsidRPr="007E7009">
        <w:rPr>
          <w:rFonts w:ascii="Calibri" w:eastAsia="Calibri" w:hAnsi="Calibri" w:cs="Arial"/>
          <w:kern w:val="2"/>
          <w:sz w:val="22"/>
          <w:szCs w:val="22"/>
          <w:lang w:val="en-GB" w:bidi="ar-EG"/>
          <w14:ligatures w14:val="standardContextual"/>
        </w:rPr>
        <w:t xml:space="preserve">” (24/312 onwards): [And like it was related from the Hadith of Abu Hurairah from the Prophet </w:t>
      </w:r>
      <w:r w:rsidRPr="007E7009">
        <w:rPr>
          <w:rFonts w:ascii="Calibri" w:eastAsia="Calibri" w:hAnsi="Calibri" w:cs="Arial" w:hint="cs"/>
          <w:kern w:val="2"/>
          <w:sz w:val="22"/>
          <w:szCs w:val="22"/>
          <w:rtl/>
          <w:lang w:val="en-GB" w:bidi="ar-EG"/>
          <w14:ligatures w14:val="standardContextual"/>
        </w:rPr>
        <w:t>ﷺ</w:t>
      </w:r>
      <w:r w:rsidRPr="007E7009">
        <w:rPr>
          <w:rFonts w:ascii="Calibri" w:eastAsia="Calibri" w:hAnsi="Calibri" w:cs="Arial"/>
          <w:kern w:val="2"/>
          <w:sz w:val="22"/>
          <w:szCs w:val="22"/>
          <w:lang w:val="en-GB" w:bidi="ar-EG"/>
          <w14:ligatures w14:val="standardContextual"/>
        </w:rPr>
        <w:t xml:space="preserve">]. </w:t>
      </w:r>
    </w:p>
    <w:p w14:paraId="1917BD4C" w14:textId="77777777" w:rsidR="007E7009"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وأخرج الإمام الطيالسي في مسنده (ج1/ص55/ح413) من كلام حذيفة، بإسناد في غاية الصحة، على شرط الشيخين: [حدثنا شعبة عن أبي إسحاق قال سمعت صلة بن زفر يحدث عن حذيفة قال: (الإسلام ثمانية عشر سهما: الإسلام سهم، والصلاة سهم، والزكاة سهم، والحج سهم، وصوم رمضان سهم، والأمر بالمعروف سهم، والنهي عن المنكر سهم، والجهاد في سبيل الله سهم؛ وقد خاب من لا سهم له)]؛ ثم قال الإمام الطيالسي: (وذكروا أن غير شعبة يرفعه)؛ قلت: (ثمانية عشر سهما) خطأ بيِّن من النساخ ولا بد، وإنما هي: (ثمانية أسهم)؛ وقوله: (الإسلام سهم) يعني: (شهادة أن لا إله إلا الله وأن محمدا رسول الله سهم) كما بينته رواية الإمام عبد الرزاق الصنعاني في مصنفه (ج5/ص173/ح9280)، وإن كان قد سقط (سهم الجهاد) منها: [عن معمر والثوري عن أبي اسحاق عن صلة بن زفر عن حذيفة قال: (بني الإسلام على ثمانية أسهم: شهادة أن لا إله إلا الله وأن محمدا رسول الله، وإقام الصلاة، وإيتاء الزكاة، وصوم رمضان، والحج، والأمر بالمعروف، والنهي عن المنكر؛ وقد خاب من لا سهم له)]؛ وكذلك أخرجه الإمام أبو بكر بن أبي شيبة في مصنفه (ج4/ص230/ح19561)، و(ج6/ص158/ح30313).</w:t>
      </w:r>
      <w:r w:rsidRPr="004B2FCC">
        <w:rPr>
          <w:rFonts w:ascii="AA_Yakout Linotype Light" w:hAnsi="AA_Yakout Linotype Light" w:cs="AA_Yakout Linotype Light"/>
          <w:color w:val="000000"/>
          <w:sz w:val="32"/>
          <w:szCs w:val="32"/>
        </w:rPr>
        <w:cr/>
      </w:r>
    </w:p>
    <w:p w14:paraId="058B96C2" w14:textId="1A049C16" w:rsidR="006171ED" w:rsidRPr="009E4698" w:rsidRDefault="009E4698" w:rsidP="009E4698">
      <w:pPr>
        <w:bidi w:val="0"/>
        <w:spacing w:line="259" w:lineRule="auto"/>
        <w:rPr>
          <w:rFonts w:ascii="Calibri" w:eastAsia="Calibri" w:hAnsi="Calibri" w:cs="Arial"/>
          <w:kern w:val="2"/>
          <w:sz w:val="22"/>
          <w:szCs w:val="22"/>
          <w:lang w:val="en-GB" w:bidi="ar-EG"/>
          <w14:ligatures w14:val="standardContextual"/>
        </w:rPr>
      </w:pPr>
      <w:r w:rsidRPr="009E4698">
        <w:rPr>
          <w:rFonts w:ascii="Calibri" w:eastAsia="Calibri" w:hAnsi="Calibri" w:cs="Arial"/>
          <w:kern w:val="2"/>
          <w:sz w:val="22"/>
          <w:szCs w:val="22"/>
          <w:lang w:val="en-GB" w:bidi="ar-EG"/>
          <w14:ligatures w14:val="standardContextual"/>
        </w:rPr>
        <w:t>- And Al-Imam At-</w:t>
      </w:r>
      <w:proofErr w:type="spellStart"/>
      <w:r w:rsidRPr="009E4698">
        <w:rPr>
          <w:rFonts w:ascii="Calibri" w:eastAsia="Calibri" w:hAnsi="Calibri" w:cs="Arial"/>
          <w:kern w:val="2"/>
          <w:sz w:val="22"/>
          <w:szCs w:val="22"/>
          <w:lang w:val="en-GB" w:bidi="ar-EG"/>
          <w14:ligatures w14:val="standardContextual"/>
        </w:rPr>
        <w:t>Tayalisiy</w:t>
      </w:r>
      <w:proofErr w:type="spellEnd"/>
      <w:r w:rsidRPr="009E4698">
        <w:rPr>
          <w:rFonts w:ascii="Calibri" w:eastAsia="Calibri" w:hAnsi="Calibri" w:cs="Arial"/>
          <w:kern w:val="2"/>
          <w:sz w:val="22"/>
          <w:szCs w:val="22"/>
          <w:lang w:val="en-GB" w:bidi="ar-EG"/>
          <w14:ligatures w14:val="standardContextual"/>
        </w:rPr>
        <w:t xml:space="preserve"> recorded in his </w:t>
      </w:r>
      <w:proofErr w:type="spellStart"/>
      <w:r w:rsidRPr="009E4698">
        <w:rPr>
          <w:rFonts w:ascii="Calibri" w:eastAsia="Calibri" w:hAnsi="Calibri" w:cs="Arial"/>
          <w:kern w:val="2"/>
          <w:sz w:val="22"/>
          <w:szCs w:val="22"/>
          <w:lang w:val="en-GB" w:bidi="ar-EG"/>
          <w14:ligatures w14:val="standardContextual"/>
        </w:rPr>
        <w:t>Musnad</w:t>
      </w:r>
      <w:proofErr w:type="spellEnd"/>
      <w:r w:rsidRPr="009E4698">
        <w:rPr>
          <w:rFonts w:ascii="Calibri" w:eastAsia="Calibri" w:hAnsi="Calibri" w:cs="Arial"/>
          <w:kern w:val="2"/>
          <w:sz w:val="22"/>
          <w:szCs w:val="22"/>
          <w:lang w:val="en-GB" w:bidi="ar-EG"/>
          <w14:ligatures w14:val="standardContextual"/>
        </w:rPr>
        <w:t xml:space="preserve"> (1/55/413) from the speech of Hudhaifah with an Isnad that is of the highest level of </w:t>
      </w:r>
      <w:proofErr w:type="spellStart"/>
      <w:r w:rsidRPr="009E4698">
        <w:rPr>
          <w:rFonts w:ascii="Calibri" w:eastAsia="Calibri" w:hAnsi="Calibri" w:cs="Arial"/>
          <w:kern w:val="2"/>
          <w:sz w:val="22"/>
          <w:szCs w:val="22"/>
          <w:lang w:val="en-GB" w:bidi="ar-EG"/>
          <w14:ligatures w14:val="standardContextual"/>
        </w:rPr>
        <w:t>Sihhah</w:t>
      </w:r>
      <w:proofErr w:type="spellEnd"/>
      <w:r w:rsidRPr="009E4698">
        <w:rPr>
          <w:rFonts w:ascii="Calibri" w:eastAsia="Calibri" w:hAnsi="Calibri" w:cs="Arial"/>
          <w:kern w:val="2"/>
          <w:sz w:val="22"/>
          <w:szCs w:val="22"/>
          <w:lang w:val="en-GB" w:bidi="ar-EG"/>
          <w14:ligatures w14:val="standardContextual"/>
        </w:rPr>
        <w:t xml:space="preserve"> (authenticity) upon the conditions of the two Sheikhs (i.e., Al-Bukhari and Muslim): [</w:t>
      </w:r>
      <w:proofErr w:type="spellStart"/>
      <w:r w:rsidRPr="009E4698">
        <w:rPr>
          <w:rFonts w:ascii="Calibri" w:eastAsia="Calibri" w:hAnsi="Calibri" w:cs="Arial"/>
          <w:kern w:val="2"/>
          <w:sz w:val="22"/>
          <w:szCs w:val="22"/>
          <w:lang w:val="en-GB" w:bidi="ar-EG"/>
          <w14:ligatures w14:val="standardContextual"/>
        </w:rPr>
        <w:t>Shu’bah</w:t>
      </w:r>
      <w:proofErr w:type="spellEnd"/>
      <w:r w:rsidRPr="009E4698">
        <w:rPr>
          <w:rFonts w:ascii="Calibri" w:eastAsia="Calibri" w:hAnsi="Calibri" w:cs="Arial"/>
          <w:kern w:val="2"/>
          <w:sz w:val="22"/>
          <w:szCs w:val="22"/>
          <w:lang w:val="en-GB" w:bidi="ar-EG"/>
          <w14:ligatures w14:val="standardContextual"/>
        </w:rPr>
        <w:t xml:space="preserve"> related to us from Abu Ishaq: He said: I heard Sallah bin Zafar relating from </w:t>
      </w:r>
      <w:r w:rsidRPr="009E4698">
        <w:rPr>
          <w:rFonts w:ascii="Calibri" w:eastAsia="Calibri" w:hAnsi="Calibri" w:cs="Arial"/>
          <w:kern w:val="2"/>
          <w:sz w:val="22"/>
          <w:szCs w:val="22"/>
          <w:lang w:val="en-GB" w:bidi="ar-EG"/>
          <w14:ligatures w14:val="standardContextual"/>
        </w:rPr>
        <w:lastRenderedPageBreak/>
        <w:t xml:space="preserve">Hudhaifah: He said: “Islam is eighteen Sahm (portions): Islam is a portion, the Salah (prayer) is a portion, the Zakah is a portion, the Hajj is a portion, the fasting of Ramadan is a portion, commanding the </w:t>
      </w:r>
      <w:proofErr w:type="spellStart"/>
      <w:r w:rsidRPr="009E4698">
        <w:rPr>
          <w:rFonts w:ascii="Calibri" w:eastAsia="Calibri" w:hAnsi="Calibri" w:cs="Arial"/>
          <w:kern w:val="2"/>
          <w:sz w:val="22"/>
          <w:szCs w:val="22"/>
          <w:lang w:val="en-GB" w:bidi="ar-EG"/>
          <w14:ligatures w14:val="standardContextual"/>
        </w:rPr>
        <w:t>Ma’ruf</w:t>
      </w:r>
      <w:proofErr w:type="spellEnd"/>
      <w:r w:rsidRPr="009E4698">
        <w:rPr>
          <w:rFonts w:ascii="Calibri" w:eastAsia="Calibri" w:hAnsi="Calibri" w:cs="Arial"/>
          <w:kern w:val="2"/>
          <w:sz w:val="22"/>
          <w:szCs w:val="22"/>
          <w:lang w:val="en-GB" w:bidi="ar-EG"/>
          <w14:ligatures w14:val="standardContextual"/>
        </w:rPr>
        <w:t xml:space="preserve"> is a portion, forbidding the Munkar is a portion and the Jihad in the way of Allah is a portion, </w:t>
      </w:r>
      <w:bookmarkStart w:id="19" w:name="_Hlk161097974"/>
      <w:r w:rsidRPr="009E4698">
        <w:rPr>
          <w:rFonts w:ascii="Calibri" w:eastAsia="Calibri" w:hAnsi="Calibri" w:cs="Arial"/>
          <w:kern w:val="2"/>
          <w:sz w:val="22"/>
          <w:szCs w:val="22"/>
          <w:lang w:val="en-GB" w:bidi="ar-EG"/>
          <w14:ligatures w14:val="standardContextual"/>
        </w:rPr>
        <w:t>and the one who has no portion has failed]</w:t>
      </w:r>
      <w:bookmarkEnd w:id="19"/>
      <w:r w:rsidRPr="009E4698">
        <w:rPr>
          <w:rFonts w:ascii="Calibri" w:eastAsia="Calibri" w:hAnsi="Calibri" w:cs="Arial"/>
          <w:kern w:val="2"/>
          <w:sz w:val="22"/>
          <w:szCs w:val="22"/>
          <w:lang w:val="en-GB" w:bidi="ar-EG"/>
          <w14:ligatures w14:val="standardContextual"/>
        </w:rPr>
        <w:t>. Then Al-Imam At-</w:t>
      </w:r>
      <w:proofErr w:type="spellStart"/>
      <w:r w:rsidRPr="009E4698">
        <w:rPr>
          <w:rFonts w:ascii="Calibri" w:eastAsia="Calibri" w:hAnsi="Calibri" w:cs="Arial"/>
          <w:kern w:val="2"/>
          <w:sz w:val="22"/>
          <w:szCs w:val="22"/>
          <w:lang w:val="en-GB" w:bidi="ar-EG"/>
          <w14:ligatures w14:val="standardContextual"/>
        </w:rPr>
        <w:t>Tayalisiy</w:t>
      </w:r>
      <w:proofErr w:type="spellEnd"/>
      <w:r w:rsidRPr="009E4698">
        <w:rPr>
          <w:rFonts w:ascii="Calibri" w:eastAsia="Calibri" w:hAnsi="Calibri" w:cs="Arial"/>
          <w:kern w:val="2"/>
          <w:sz w:val="22"/>
          <w:szCs w:val="22"/>
          <w:lang w:val="en-GB" w:bidi="ar-EG"/>
          <w14:ligatures w14:val="standardContextual"/>
        </w:rPr>
        <w:t xml:space="preserve"> said: [And they mentioned that other than </w:t>
      </w:r>
      <w:proofErr w:type="spellStart"/>
      <w:r w:rsidRPr="009E4698">
        <w:rPr>
          <w:rFonts w:ascii="Calibri" w:eastAsia="Calibri" w:hAnsi="Calibri" w:cs="Arial"/>
          <w:kern w:val="2"/>
          <w:sz w:val="22"/>
          <w:szCs w:val="22"/>
          <w:lang w:val="en-GB" w:bidi="ar-EG"/>
          <w14:ligatures w14:val="standardContextual"/>
        </w:rPr>
        <w:t>Shu’bah</w:t>
      </w:r>
      <w:proofErr w:type="spellEnd"/>
      <w:r w:rsidRPr="009E4698">
        <w:rPr>
          <w:rFonts w:ascii="Calibri" w:eastAsia="Calibri" w:hAnsi="Calibri" w:cs="Arial"/>
          <w:kern w:val="2"/>
          <w:sz w:val="22"/>
          <w:szCs w:val="22"/>
          <w:lang w:val="en-GB" w:bidi="ar-EG"/>
          <w14:ligatures w14:val="standardContextual"/>
        </w:rPr>
        <w:t xml:space="preserve"> raised it (i.e., to make it </w:t>
      </w:r>
      <w:proofErr w:type="spellStart"/>
      <w:r w:rsidRPr="009E4698">
        <w:rPr>
          <w:rFonts w:ascii="Calibri" w:eastAsia="Calibri" w:hAnsi="Calibri" w:cs="Arial"/>
          <w:kern w:val="2"/>
          <w:sz w:val="22"/>
          <w:szCs w:val="22"/>
          <w:lang w:val="en-GB" w:bidi="ar-EG"/>
          <w14:ligatures w14:val="standardContextual"/>
        </w:rPr>
        <w:t>Marfoo</w:t>
      </w:r>
      <w:proofErr w:type="spellEnd"/>
      <w:r w:rsidRPr="009E4698">
        <w:rPr>
          <w:rFonts w:ascii="Calibri" w:eastAsia="Calibri" w:hAnsi="Calibri" w:cs="Arial"/>
          <w:kern w:val="2"/>
          <w:sz w:val="22"/>
          <w:szCs w:val="22"/>
          <w:lang w:val="en-GB" w:bidi="ar-EG"/>
          <w14:ligatures w14:val="standardContextual"/>
        </w:rPr>
        <w:t xml:space="preserve">’)]. I say: Concerning “Eighteen portions” then this must be an error from the </w:t>
      </w:r>
      <w:proofErr w:type="gramStart"/>
      <w:r w:rsidRPr="009E4698">
        <w:rPr>
          <w:rFonts w:ascii="Calibri" w:eastAsia="Calibri" w:hAnsi="Calibri" w:cs="Arial"/>
          <w:kern w:val="2"/>
          <w:sz w:val="22"/>
          <w:szCs w:val="22"/>
          <w:lang w:val="en-GB" w:bidi="ar-EG"/>
          <w14:ligatures w14:val="standardContextual"/>
        </w:rPr>
        <w:t>transcribers</w:t>
      </w:r>
      <w:proofErr w:type="gramEnd"/>
      <w:r w:rsidRPr="009E4698">
        <w:rPr>
          <w:rFonts w:ascii="Calibri" w:eastAsia="Calibri" w:hAnsi="Calibri" w:cs="Arial"/>
          <w:kern w:val="2"/>
          <w:sz w:val="22"/>
          <w:szCs w:val="22"/>
          <w:lang w:val="en-GB" w:bidi="ar-EG"/>
          <w14:ligatures w14:val="standardContextual"/>
        </w:rPr>
        <w:t xml:space="preserve"> and it should rather be “Eight portions”. And concerning his statement “Islam is a portion” then it means: “The Shahadah (testimony) of </w:t>
      </w:r>
      <w:r w:rsidRPr="009E4698">
        <w:rPr>
          <w:rFonts w:ascii="Calibri" w:eastAsia="Calibri" w:hAnsi="Calibri" w:cs="Arial"/>
          <w:i/>
          <w:iCs/>
          <w:kern w:val="2"/>
          <w:sz w:val="22"/>
          <w:szCs w:val="22"/>
          <w:lang w:val="en-GB" w:bidi="ar-EG"/>
          <w14:ligatures w14:val="standardContextual"/>
        </w:rPr>
        <w:t xml:space="preserve">Laa </w:t>
      </w:r>
      <w:proofErr w:type="spellStart"/>
      <w:r w:rsidRPr="009E4698">
        <w:rPr>
          <w:rFonts w:ascii="Calibri" w:eastAsia="Calibri" w:hAnsi="Calibri" w:cs="Arial"/>
          <w:i/>
          <w:iCs/>
          <w:kern w:val="2"/>
          <w:sz w:val="22"/>
          <w:szCs w:val="22"/>
          <w:lang w:val="en-GB" w:bidi="ar-EG"/>
          <w14:ligatures w14:val="standardContextual"/>
        </w:rPr>
        <w:t>Ilaaha</w:t>
      </w:r>
      <w:proofErr w:type="spellEnd"/>
      <w:r w:rsidRPr="009E4698">
        <w:rPr>
          <w:rFonts w:ascii="Calibri" w:eastAsia="Calibri" w:hAnsi="Calibri" w:cs="Arial"/>
          <w:i/>
          <w:iCs/>
          <w:kern w:val="2"/>
          <w:sz w:val="22"/>
          <w:szCs w:val="22"/>
          <w:lang w:val="en-GB" w:bidi="ar-EG"/>
          <w14:ligatures w14:val="standardContextual"/>
        </w:rPr>
        <w:t xml:space="preserve"> </w:t>
      </w:r>
      <w:proofErr w:type="spellStart"/>
      <w:r w:rsidRPr="009E4698">
        <w:rPr>
          <w:rFonts w:ascii="Calibri" w:eastAsia="Calibri" w:hAnsi="Calibri" w:cs="Arial"/>
          <w:i/>
          <w:iCs/>
          <w:kern w:val="2"/>
          <w:sz w:val="22"/>
          <w:szCs w:val="22"/>
          <w:lang w:val="en-GB" w:bidi="ar-EG"/>
          <w14:ligatures w14:val="standardContextual"/>
        </w:rPr>
        <w:t>Illallah</w:t>
      </w:r>
      <w:proofErr w:type="spellEnd"/>
      <w:r w:rsidRPr="009E4698">
        <w:rPr>
          <w:rFonts w:ascii="Calibri" w:eastAsia="Calibri" w:hAnsi="Calibri" w:cs="Arial"/>
          <w:kern w:val="2"/>
          <w:sz w:val="22"/>
          <w:szCs w:val="22"/>
          <w:lang w:val="en-GB" w:bidi="ar-EG"/>
          <w14:ligatures w14:val="standardContextual"/>
        </w:rPr>
        <w:t xml:space="preserve"> and that </w:t>
      </w:r>
      <w:r w:rsidRPr="009E4698">
        <w:rPr>
          <w:rFonts w:ascii="Calibri" w:eastAsia="Calibri" w:hAnsi="Calibri" w:cs="Arial"/>
          <w:i/>
          <w:iCs/>
          <w:kern w:val="2"/>
          <w:sz w:val="22"/>
          <w:szCs w:val="22"/>
          <w:lang w:val="en-GB" w:bidi="ar-EG"/>
          <w14:ligatures w14:val="standardContextual"/>
        </w:rPr>
        <w:t>Muhammad Rasoolullah</w:t>
      </w:r>
      <w:r w:rsidRPr="009E4698">
        <w:rPr>
          <w:rFonts w:ascii="Calibri" w:eastAsia="Calibri" w:hAnsi="Calibri" w:cs="Arial"/>
          <w:kern w:val="2"/>
          <w:sz w:val="22"/>
          <w:szCs w:val="22"/>
          <w:lang w:val="en-GB" w:bidi="ar-EG"/>
          <w14:ligatures w14:val="standardContextual"/>
        </w:rPr>
        <w:t xml:space="preserve"> is a portion”, a matter which is made clear by a narration of Al-Imam Abdur Razzaq As-</w:t>
      </w:r>
      <w:proofErr w:type="spellStart"/>
      <w:r w:rsidRPr="009E4698">
        <w:rPr>
          <w:rFonts w:ascii="Calibri" w:eastAsia="Calibri" w:hAnsi="Calibri" w:cs="Arial"/>
          <w:kern w:val="2"/>
          <w:sz w:val="22"/>
          <w:szCs w:val="22"/>
          <w:lang w:val="en-GB" w:bidi="ar-EG"/>
          <w14:ligatures w14:val="standardContextual"/>
        </w:rPr>
        <w:t>San’aniy</w:t>
      </w:r>
      <w:proofErr w:type="spellEnd"/>
      <w:r w:rsidRPr="009E4698">
        <w:rPr>
          <w:rFonts w:ascii="Calibri" w:eastAsia="Calibri" w:hAnsi="Calibri" w:cs="Arial"/>
          <w:kern w:val="2"/>
          <w:sz w:val="22"/>
          <w:szCs w:val="22"/>
          <w:lang w:val="en-GB" w:bidi="ar-EG"/>
          <w14:ligatures w14:val="standardContextual"/>
        </w:rPr>
        <w:t xml:space="preserve"> in his </w:t>
      </w:r>
      <w:proofErr w:type="spellStart"/>
      <w:r w:rsidRPr="009E4698">
        <w:rPr>
          <w:rFonts w:ascii="Calibri" w:eastAsia="Calibri" w:hAnsi="Calibri" w:cs="Arial"/>
          <w:kern w:val="2"/>
          <w:sz w:val="22"/>
          <w:szCs w:val="22"/>
          <w:lang w:val="en-GB" w:bidi="ar-EG"/>
          <w14:ligatures w14:val="standardContextual"/>
        </w:rPr>
        <w:t>Musannaf</w:t>
      </w:r>
      <w:proofErr w:type="spellEnd"/>
      <w:r w:rsidRPr="009E4698">
        <w:rPr>
          <w:rFonts w:ascii="Calibri" w:eastAsia="Calibri" w:hAnsi="Calibri" w:cs="Arial"/>
          <w:kern w:val="2"/>
          <w:sz w:val="22"/>
          <w:szCs w:val="22"/>
          <w:lang w:val="en-GB" w:bidi="ar-EG"/>
          <w14:ligatures w14:val="standardContextual"/>
        </w:rPr>
        <w:t xml:space="preserve"> (5/173/9280) even if it omitted the “portion of Jihad”: [From </w:t>
      </w:r>
      <w:proofErr w:type="spellStart"/>
      <w:r w:rsidRPr="009E4698">
        <w:rPr>
          <w:rFonts w:ascii="Calibri" w:eastAsia="Calibri" w:hAnsi="Calibri" w:cs="Arial"/>
          <w:kern w:val="2"/>
          <w:sz w:val="22"/>
          <w:szCs w:val="22"/>
          <w:lang w:val="en-GB" w:bidi="ar-EG"/>
          <w14:ligatures w14:val="standardContextual"/>
        </w:rPr>
        <w:t>Ma’mar</w:t>
      </w:r>
      <w:proofErr w:type="spellEnd"/>
      <w:r w:rsidRPr="009E4698">
        <w:rPr>
          <w:rFonts w:ascii="Calibri" w:eastAsia="Calibri" w:hAnsi="Calibri" w:cs="Arial"/>
          <w:kern w:val="2"/>
          <w:sz w:val="22"/>
          <w:szCs w:val="22"/>
          <w:lang w:val="en-GB" w:bidi="ar-EG"/>
          <w14:ligatures w14:val="standardContextual"/>
        </w:rPr>
        <w:t xml:space="preserve"> and Ath-</w:t>
      </w:r>
      <w:proofErr w:type="spellStart"/>
      <w:r w:rsidRPr="009E4698">
        <w:rPr>
          <w:rFonts w:ascii="Calibri" w:eastAsia="Calibri" w:hAnsi="Calibri" w:cs="Arial"/>
          <w:kern w:val="2"/>
          <w:sz w:val="22"/>
          <w:szCs w:val="22"/>
          <w:lang w:val="en-GB" w:bidi="ar-EG"/>
          <w14:ligatures w14:val="standardContextual"/>
        </w:rPr>
        <w:t>Thawri</w:t>
      </w:r>
      <w:proofErr w:type="spellEnd"/>
      <w:r w:rsidRPr="009E4698">
        <w:rPr>
          <w:rFonts w:ascii="Calibri" w:eastAsia="Calibri" w:hAnsi="Calibri" w:cs="Arial"/>
          <w:kern w:val="2"/>
          <w:sz w:val="22"/>
          <w:szCs w:val="22"/>
          <w:lang w:val="en-GB" w:bidi="ar-EG"/>
          <w14:ligatures w14:val="standardContextual"/>
        </w:rPr>
        <w:t xml:space="preserve"> from Abu Ishaq, from Sallah bin Zafar, from Hudhaifah: He said: [Islam is built (or based) upon eight portions: The Shahadah (testimony) of </w:t>
      </w:r>
      <w:r w:rsidRPr="009E4698">
        <w:rPr>
          <w:rFonts w:ascii="Calibri" w:eastAsia="Calibri" w:hAnsi="Calibri" w:cs="Arial"/>
          <w:i/>
          <w:iCs/>
          <w:kern w:val="2"/>
          <w:sz w:val="22"/>
          <w:szCs w:val="22"/>
          <w:lang w:val="en-GB" w:bidi="ar-EG"/>
          <w14:ligatures w14:val="standardContextual"/>
        </w:rPr>
        <w:t xml:space="preserve">Laa </w:t>
      </w:r>
      <w:proofErr w:type="spellStart"/>
      <w:r w:rsidRPr="009E4698">
        <w:rPr>
          <w:rFonts w:ascii="Calibri" w:eastAsia="Calibri" w:hAnsi="Calibri" w:cs="Arial"/>
          <w:i/>
          <w:iCs/>
          <w:kern w:val="2"/>
          <w:sz w:val="22"/>
          <w:szCs w:val="22"/>
          <w:lang w:val="en-GB" w:bidi="ar-EG"/>
          <w14:ligatures w14:val="standardContextual"/>
        </w:rPr>
        <w:t>Ilaaha</w:t>
      </w:r>
      <w:proofErr w:type="spellEnd"/>
      <w:r w:rsidRPr="009E4698">
        <w:rPr>
          <w:rFonts w:ascii="Calibri" w:eastAsia="Calibri" w:hAnsi="Calibri" w:cs="Arial"/>
          <w:i/>
          <w:iCs/>
          <w:kern w:val="2"/>
          <w:sz w:val="22"/>
          <w:szCs w:val="22"/>
          <w:lang w:val="en-GB" w:bidi="ar-EG"/>
          <w14:ligatures w14:val="standardContextual"/>
        </w:rPr>
        <w:t xml:space="preserve"> </w:t>
      </w:r>
      <w:proofErr w:type="spellStart"/>
      <w:r w:rsidRPr="009E4698">
        <w:rPr>
          <w:rFonts w:ascii="Calibri" w:eastAsia="Calibri" w:hAnsi="Calibri" w:cs="Arial"/>
          <w:i/>
          <w:iCs/>
          <w:kern w:val="2"/>
          <w:sz w:val="22"/>
          <w:szCs w:val="22"/>
          <w:lang w:val="en-GB" w:bidi="ar-EG"/>
          <w14:ligatures w14:val="standardContextual"/>
        </w:rPr>
        <w:t>Illallah</w:t>
      </w:r>
      <w:proofErr w:type="spellEnd"/>
      <w:r w:rsidRPr="009E4698">
        <w:rPr>
          <w:rFonts w:ascii="Calibri" w:eastAsia="Calibri" w:hAnsi="Calibri" w:cs="Arial"/>
          <w:kern w:val="2"/>
          <w:sz w:val="22"/>
          <w:szCs w:val="22"/>
          <w:lang w:val="en-GB" w:bidi="ar-EG"/>
          <w14:ligatures w14:val="standardContextual"/>
        </w:rPr>
        <w:t xml:space="preserve"> and that </w:t>
      </w:r>
      <w:r w:rsidRPr="009E4698">
        <w:rPr>
          <w:rFonts w:ascii="Calibri" w:eastAsia="Calibri" w:hAnsi="Calibri" w:cs="Arial"/>
          <w:i/>
          <w:iCs/>
          <w:kern w:val="2"/>
          <w:sz w:val="22"/>
          <w:szCs w:val="22"/>
          <w:lang w:val="en-GB" w:bidi="ar-EG"/>
          <w14:ligatures w14:val="standardContextual"/>
        </w:rPr>
        <w:t>Muhammad Rasoolullah</w:t>
      </w:r>
      <w:r w:rsidRPr="009E4698">
        <w:rPr>
          <w:rFonts w:ascii="Calibri" w:eastAsia="Calibri" w:hAnsi="Calibri" w:cs="Arial"/>
          <w:kern w:val="2"/>
          <w:sz w:val="22"/>
          <w:szCs w:val="22"/>
          <w:lang w:val="en-GB" w:bidi="ar-EG"/>
          <w14:ligatures w14:val="standardContextual"/>
        </w:rPr>
        <w:t xml:space="preserve">, the establishing of the Salah, the giving of the Zakah, the fasting of Ramadan, the Hajj, commanding the </w:t>
      </w:r>
      <w:proofErr w:type="spellStart"/>
      <w:r w:rsidRPr="009E4698">
        <w:rPr>
          <w:rFonts w:ascii="Calibri" w:eastAsia="Calibri" w:hAnsi="Calibri" w:cs="Arial"/>
          <w:kern w:val="2"/>
          <w:sz w:val="22"/>
          <w:szCs w:val="22"/>
          <w:lang w:val="en-GB" w:bidi="ar-EG"/>
          <w14:ligatures w14:val="standardContextual"/>
        </w:rPr>
        <w:t>Ma’ruf</w:t>
      </w:r>
      <w:proofErr w:type="spellEnd"/>
      <w:r w:rsidRPr="009E4698">
        <w:rPr>
          <w:rFonts w:ascii="Calibri" w:eastAsia="Calibri" w:hAnsi="Calibri" w:cs="Arial"/>
          <w:kern w:val="2"/>
          <w:sz w:val="22"/>
          <w:szCs w:val="22"/>
          <w:lang w:val="en-GB" w:bidi="ar-EG"/>
          <w14:ligatures w14:val="standardContextual"/>
        </w:rPr>
        <w:t xml:space="preserve"> and forbidding the Munkar and the one who has no portion has failed]. Al-Imam Abu Bakr bin Abi Shaibah also recorded it in his </w:t>
      </w:r>
      <w:proofErr w:type="spellStart"/>
      <w:r w:rsidRPr="009E4698">
        <w:rPr>
          <w:rFonts w:ascii="Calibri" w:eastAsia="Calibri" w:hAnsi="Calibri" w:cs="Arial"/>
          <w:kern w:val="2"/>
          <w:sz w:val="22"/>
          <w:szCs w:val="22"/>
          <w:lang w:val="en-GB" w:bidi="ar-EG"/>
          <w14:ligatures w14:val="standardContextual"/>
        </w:rPr>
        <w:t>Musannaf</w:t>
      </w:r>
      <w:proofErr w:type="spellEnd"/>
      <w:r w:rsidRPr="009E4698">
        <w:rPr>
          <w:rFonts w:ascii="Calibri" w:eastAsia="Calibri" w:hAnsi="Calibri" w:cs="Arial"/>
          <w:kern w:val="2"/>
          <w:sz w:val="22"/>
          <w:szCs w:val="22"/>
          <w:lang w:val="en-GB" w:bidi="ar-EG"/>
          <w14:ligatures w14:val="standardContextual"/>
        </w:rPr>
        <w:t xml:space="preserve"> (4/230/19561 and 6/158/30313).</w:t>
      </w:r>
    </w:p>
    <w:p w14:paraId="43781CE3" w14:textId="77777777" w:rsidR="007E7009" w:rsidRDefault="007E7009" w:rsidP="004B2FCC">
      <w:pPr>
        <w:jc w:val="both"/>
        <w:rPr>
          <w:rFonts w:ascii="AA_Yakout Linotype Light" w:hAnsi="AA_Yakout Linotype Light" w:cs="AA_Yakout Linotype Light"/>
          <w:color w:val="000000"/>
          <w:sz w:val="32"/>
          <w:szCs w:val="32"/>
        </w:rPr>
      </w:pPr>
    </w:p>
    <w:p w14:paraId="2D6E7D76" w14:textId="3EC5C089"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rtl/>
        </w:rPr>
        <w:t xml:space="preserve"> ــ </w:t>
      </w:r>
      <w:r w:rsidRPr="004B2FCC">
        <w:rPr>
          <w:rFonts w:ascii="AA_Yakout Linotype Light" w:hAnsi="AA_Yakout Linotype Light" w:cs="AA_Yakout Linotype Light"/>
          <w:color w:val="000000"/>
          <w:sz w:val="32"/>
          <w:szCs w:val="32"/>
          <w:rtl/>
        </w:rPr>
        <w:t>وأخرجه الإمام أبو يعلى في مسنده (ج1/ص400/ح523): [حدثنا سويد بن سعيد حدثنا حبيب بن حبيب أخو حمزة الزيات عن أبي إسحاق عن الحارث عن علي عن النبي، صلى الله عليه وسلم، قال الإسلام ثمانية أسهم الإسلام سهم والصلاة سهم والزكاة سهم والحج سهم والجهاد سهم وصوم رمضان سهم والأمر بالمعروف سهم والنهي عن المنكر سهم وخاب من لا سهم له]؛ وهو الحديث السابق إلا أن حبيب بن حبيب الزيات، وهو ضعيف الحديث، وهم في إسناده فجعله عن الحارث عن علي مرفوعاً؛ وربما كان الخلل من سويد بن سعيد فإنه كبر فقارب المائة عام، وعمي، فصار يتلقن.</w:t>
      </w:r>
    </w:p>
    <w:p w14:paraId="02CFDED4" w14:textId="77777777" w:rsidR="004B2FCC" w:rsidRDefault="004B2FCC" w:rsidP="004B2FCC">
      <w:pPr>
        <w:jc w:val="both"/>
        <w:rPr>
          <w:rFonts w:ascii="AA_Yakout Linotype Light" w:hAnsi="AA_Yakout Linotype Light" w:cs="AA_Yakout Linotype Light"/>
          <w:color w:val="000000"/>
          <w:sz w:val="32"/>
          <w:szCs w:val="32"/>
        </w:rPr>
      </w:pPr>
    </w:p>
    <w:p w14:paraId="650BD2A9" w14:textId="77777777" w:rsidR="00975A13" w:rsidRPr="00975A13" w:rsidRDefault="00975A13" w:rsidP="00975A13">
      <w:pPr>
        <w:bidi w:val="0"/>
        <w:spacing w:line="259" w:lineRule="auto"/>
        <w:rPr>
          <w:rFonts w:ascii="Calibri" w:eastAsia="Calibri" w:hAnsi="Calibri" w:cs="Arial"/>
          <w:kern w:val="2"/>
          <w:sz w:val="22"/>
          <w:szCs w:val="22"/>
          <w:lang w:val="en-GB" w:bidi="ar-EG"/>
          <w14:ligatures w14:val="standardContextual"/>
        </w:rPr>
      </w:pPr>
      <w:r w:rsidRPr="00975A13">
        <w:rPr>
          <w:rFonts w:ascii="Calibri" w:eastAsia="Calibri" w:hAnsi="Calibri" w:cs="Arial"/>
          <w:kern w:val="2"/>
          <w:sz w:val="22"/>
          <w:szCs w:val="22"/>
          <w:lang w:val="en-GB" w:bidi="ar-EG"/>
          <w14:ligatures w14:val="standardContextual"/>
        </w:rPr>
        <w:t xml:space="preserve">- And Al-Imam Abu </w:t>
      </w:r>
      <w:proofErr w:type="spellStart"/>
      <w:r w:rsidRPr="00975A13">
        <w:rPr>
          <w:rFonts w:ascii="Calibri" w:eastAsia="Calibri" w:hAnsi="Calibri" w:cs="Arial"/>
          <w:kern w:val="2"/>
          <w:sz w:val="22"/>
          <w:szCs w:val="22"/>
          <w:lang w:val="en-GB" w:bidi="ar-EG"/>
          <w14:ligatures w14:val="standardContextual"/>
        </w:rPr>
        <w:t>Ya’la</w:t>
      </w:r>
      <w:proofErr w:type="spellEnd"/>
      <w:r w:rsidRPr="00975A13">
        <w:rPr>
          <w:rFonts w:ascii="Calibri" w:eastAsia="Calibri" w:hAnsi="Calibri" w:cs="Arial"/>
          <w:kern w:val="2"/>
          <w:sz w:val="22"/>
          <w:szCs w:val="22"/>
          <w:lang w:val="en-GB" w:bidi="ar-EG"/>
          <w14:ligatures w14:val="standardContextual"/>
        </w:rPr>
        <w:t xml:space="preserve"> recorded it in his </w:t>
      </w:r>
      <w:proofErr w:type="spellStart"/>
      <w:r w:rsidRPr="00975A13">
        <w:rPr>
          <w:rFonts w:ascii="Calibri" w:eastAsia="Calibri" w:hAnsi="Calibri" w:cs="Arial"/>
          <w:kern w:val="2"/>
          <w:sz w:val="22"/>
          <w:szCs w:val="22"/>
          <w:lang w:val="en-GB" w:bidi="ar-EG"/>
          <w14:ligatures w14:val="standardContextual"/>
        </w:rPr>
        <w:t>Musnad</w:t>
      </w:r>
      <w:proofErr w:type="spellEnd"/>
      <w:r w:rsidRPr="00975A13">
        <w:rPr>
          <w:rFonts w:ascii="Calibri" w:eastAsia="Calibri" w:hAnsi="Calibri" w:cs="Arial"/>
          <w:kern w:val="2"/>
          <w:sz w:val="22"/>
          <w:szCs w:val="22"/>
          <w:lang w:val="en-GB" w:bidi="ar-EG"/>
          <w14:ligatures w14:val="standardContextual"/>
        </w:rPr>
        <w:t xml:space="preserve"> (1/400/523): [</w:t>
      </w:r>
      <w:proofErr w:type="spellStart"/>
      <w:r w:rsidRPr="00975A13">
        <w:rPr>
          <w:rFonts w:ascii="Calibri" w:eastAsia="Calibri" w:hAnsi="Calibri" w:cs="Arial"/>
          <w:kern w:val="2"/>
          <w:sz w:val="22"/>
          <w:szCs w:val="22"/>
          <w:lang w:val="en-GB" w:bidi="ar-EG"/>
          <w14:ligatures w14:val="standardContextual"/>
        </w:rPr>
        <w:t>Suwaid</w:t>
      </w:r>
      <w:proofErr w:type="spellEnd"/>
      <w:r w:rsidRPr="00975A13">
        <w:rPr>
          <w:rFonts w:ascii="Calibri" w:eastAsia="Calibri" w:hAnsi="Calibri" w:cs="Arial"/>
          <w:kern w:val="2"/>
          <w:sz w:val="22"/>
          <w:szCs w:val="22"/>
          <w:lang w:val="en-GB" w:bidi="ar-EG"/>
          <w14:ligatures w14:val="standardContextual"/>
        </w:rPr>
        <w:t xml:space="preserve"> bin Sa’eed related to us: Habeeb bin Habeeb, the brother of Hamzah Az-</w:t>
      </w:r>
      <w:proofErr w:type="spellStart"/>
      <w:r w:rsidRPr="00975A13">
        <w:rPr>
          <w:rFonts w:ascii="Calibri" w:eastAsia="Calibri" w:hAnsi="Calibri" w:cs="Arial"/>
          <w:kern w:val="2"/>
          <w:sz w:val="22"/>
          <w:szCs w:val="22"/>
          <w:lang w:val="en-GB" w:bidi="ar-EG"/>
          <w14:ligatures w14:val="standardContextual"/>
        </w:rPr>
        <w:t>Zayyat</w:t>
      </w:r>
      <w:proofErr w:type="spellEnd"/>
      <w:r w:rsidRPr="00975A13">
        <w:rPr>
          <w:rFonts w:ascii="Calibri" w:eastAsia="Calibri" w:hAnsi="Calibri" w:cs="Arial"/>
          <w:kern w:val="2"/>
          <w:sz w:val="22"/>
          <w:szCs w:val="22"/>
          <w:lang w:val="en-GB" w:bidi="ar-EG"/>
          <w14:ligatures w14:val="standardContextual"/>
        </w:rPr>
        <w:t xml:space="preserve">, related to us from Abu Ishaq, from Al-Harith, from ‘Ali, from the Prophet </w:t>
      </w:r>
      <w:r w:rsidRPr="00975A13">
        <w:rPr>
          <w:rFonts w:ascii="Calibri" w:eastAsia="Calibri" w:hAnsi="Calibri" w:cs="Arial" w:hint="cs"/>
          <w:kern w:val="2"/>
          <w:sz w:val="22"/>
          <w:szCs w:val="22"/>
          <w:rtl/>
          <w:lang w:val="en-GB" w:bidi="ar-EG"/>
          <w14:ligatures w14:val="standardContextual"/>
        </w:rPr>
        <w:t>ﷺ</w:t>
      </w:r>
      <w:r w:rsidRPr="00975A13">
        <w:rPr>
          <w:rFonts w:ascii="Calibri" w:eastAsia="Calibri" w:hAnsi="Calibri" w:cs="Arial"/>
          <w:kern w:val="2"/>
          <w:sz w:val="22"/>
          <w:szCs w:val="22"/>
          <w:lang w:val="en-GB" w:bidi="ar-EG"/>
          <w14:ligatures w14:val="standardContextual"/>
        </w:rPr>
        <w:t xml:space="preserve">: He said: “Islam is eight portions: The Salah is a portion, Zakah is a portion, the Hajj is a portion, the Jihad is a portion, fasting Ramadan is a portion, commanding the </w:t>
      </w:r>
      <w:proofErr w:type="spellStart"/>
      <w:r w:rsidRPr="00975A13">
        <w:rPr>
          <w:rFonts w:ascii="Calibri" w:eastAsia="Calibri" w:hAnsi="Calibri" w:cs="Arial"/>
          <w:kern w:val="2"/>
          <w:sz w:val="22"/>
          <w:szCs w:val="22"/>
          <w:lang w:val="en-GB" w:bidi="ar-EG"/>
          <w14:ligatures w14:val="standardContextual"/>
        </w:rPr>
        <w:t>Ma’ruf</w:t>
      </w:r>
      <w:proofErr w:type="spellEnd"/>
      <w:r w:rsidRPr="00975A13">
        <w:rPr>
          <w:rFonts w:ascii="Calibri" w:eastAsia="Calibri" w:hAnsi="Calibri" w:cs="Arial"/>
          <w:kern w:val="2"/>
          <w:sz w:val="22"/>
          <w:szCs w:val="22"/>
          <w:lang w:val="en-GB" w:bidi="ar-EG"/>
          <w14:ligatures w14:val="standardContextual"/>
        </w:rPr>
        <w:t xml:space="preserve"> is a portion and forbidding the Munkar is a portion, and whoever has no portion has failed”]. It is the same as the previous Hadith except Habeeb bin Habeeb Az-Zayyat, who is weak (</w:t>
      </w:r>
      <w:proofErr w:type="spellStart"/>
      <w:r w:rsidRPr="00975A13">
        <w:rPr>
          <w:rFonts w:ascii="Calibri" w:eastAsia="Calibri" w:hAnsi="Calibri" w:cs="Arial"/>
          <w:kern w:val="2"/>
          <w:sz w:val="22"/>
          <w:szCs w:val="22"/>
          <w:lang w:val="en-GB" w:bidi="ar-EG"/>
          <w14:ligatures w14:val="standardContextual"/>
        </w:rPr>
        <w:t>Da’eef</w:t>
      </w:r>
      <w:proofErr w:type="spellEnd"/>
      <w:r w:rsidRPr="00975A13">
        <w:rPr>
          <w:rFonts w:ascii="Calibri" w:eastAsia="Calibri" w:hAnsi="Calibri" w:cs="Arial"/>
          <w:kern w:val="2"/>
          <w:sz w:val="22"/>
          <w:szCs w:val="22"/>
          <w:lang w:val="en-GB" w:bidi="ar-EG"/>
          <w14:ligatures w14:val="standardContextual"/>
        </w:rPr>
        <w:t xml:space="preserve">) in respect to the Hadith, made an error in his Isnad by making it from Al-Harith from ‘Ali in the </w:t>
      </w:r>
      <w:proofErr w:type="spellStart"/>
      <w:r w:rsidRPr="00975A13">
        <w:rPr>
          <w:rFonts w:ascii="Calibri" w:eastAsia="Calibri" w:hAnsi="Calibri" w:cs="Arial"/>
          <w:kern w:val="2"/>
          <w:sz w:val="22"/>
          <w:szCs w:val="22"/>
          <w:lang w:val="en-GB" w:bidi="ar-EG"/>
          <w14:ligatures w14:val="standardContextual"/>
        </w:rPr>
        <w:t>Marfoo</w:t>
      </w:r>
      <w:proofErr w:type="spellEnd"/>
      <w:r w:rsidRPr="00975A13">
        <w:rPr>
          <w:rFonts w:ascii="Calibri" w:eastAsia="Calibri" w:hAnsi="Calibri" w:cs="Arial"/>
          <w:kern w:val="2"/>
          <w:sz w:val="22"/>
          <w:szCs w:val="22"/>
          <w:lang w:val="en-GB" w:bidi="ar-EG"/>
          <w14:ligatures w14:val="standardContextual"/>
        </w:rPr>
        <w:t xml:space="preserve">’ (raised) form, or perhaps the defect originated from </w:t>
      </w:r>
      <w:proofErr w:type="spellStart"/>
      <w:r w:rsidRPr="00975A13">
        <w:rPr>
          <w:rFonts w:ascii="Calibri" w:eastAsia="Calibri" w:hAnsi="Calibri" w:cs="Arial"/>
          <w:kern w:val="2"/>
          <w:sz w:val="22"/>
          <w:szCs w:val="22"/>
          <w:lang w:val="en-GB" w:bidi="ar-EG"/>
          <w14:ligatures w14:val="standardContextual"/>
        </w:rPr>
        <w:t>Suwaid</w:t>
      </w:r>
      <w:proofErr w:type="spellEnd"/>
      <w:r w:rsidRPr="00975A13">
        <w:rPr>
          <w:rFonts w:ascii="Calibri" w:eastAsia="Calibri" w:hAnsi="Calibri" w:cs="Arial"/>
          <w:kern w:val="2"/>
          <w:sz w:val="22"/>
          <w:szCs w:val="22"/>
          <w:lang w:val="en-GB" w:bidi="ar-EG"/>
          <w14:ligatures w14:val="standardContextual"/>
        </w:rPr>
        <w:t xml:space="preserve"> bin Sa’eed who reached an advanced age of nearly a hundred years and became blind, leading to his reliance on memorization.</w:t>
      </w:r>
    </w:p>
    <w:p w14:paraId="0C4A6176" w14:textId="77777777" w:rsidR="009E4698" w:rsidRPr="00975A13" w:rsidRDefault="009E4698" w:rsidP="004B2FCC">
      <w:pPr>
        <w:jc w:val="both"/>
        <w:rPr>
          <w:rFonts w:ascii="AA_Yakout Linotype Light" w:hAnsi="AA_Yakout Linotype Light" w:cs="AA_Yakout Linotype Light"/>
          <w:color w:val="000000"/>
          <w:sz w:val="32"/>
          <w:szCs w:val="32"/>
          <w:rtl/>
          <w:lang w:val="en-GB"/>
        </w:rPr>
      </w:pPr>
    </w:p>
    <w:p w14:paraId="7BA41F03" w14:textId="77777777"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وأخرج الإمام الطبراني في مسند الشاميين (ج1/ص243/ح429) بإسناد صحيح عن أبي هريرة، رضي الله عنه: [حدثنا محمد بن عمرو بن خالد الحراني حدثنا أبي عن عيسى بن يونس عن ثور بن يزيد عن خالد بن معدان عن أبي هريرة أن رسول الله، صلى الله عليه وسلم، قال: (إن للإسلام صوى ومنارا كمنار الطريق من ذلك: أن يعبد الله لا يشرك به شيئا، وتقام الصلاة، وتؤتى الزكاة، ويحج البيت، ويصام رمضان، والأمر بالمعروف، والنهي عن المنكر، وتسليمك على أهل بيتك إذا دخلت عليهم، وتسليمك على بني آدم إذا لقيتهم فإن ردوا عليك ردت عليهم الملائكة وإن لم يردوا عليك ردت عليك الملائكة ولعنتهم أو سكتت عنهم؛ ومن انتقص منهن شيئا فهو سهم من الإسلام تركه؛ ومن نبذهن فقد ولى الإسلام ظهره)]</w:t>
      </w:r>
    </w:p>
    <w:p w14:paraId="40782F57" w14:textId="77777777" w:rsidR="009E276E" w:rsidRDefault="009E276E" w:rsidP="004B2FCC">
      <w:pPr>
        <w:jc w:val="both"/>
        <w:rPr>
          <w:rFonts w:ascii="AA_Yakout Linotype Light" w:hAnsi="AA_Yakout Linotype Light" w:cs="AA_Yakout Linotype Light"/>
          <w:color w:val="000000"/>
          <w:sz w:val="32"/>
          <w:szCs w:val="32"/>
        </w:rPr>
      </w:pPr>
    </w:p>
    <w:p w14:paraId="181E045E" w14:textId="5FE2EDAA" w:rsidR="009E276E" w:rsidRPr="009E276E" w:rsidRDefault="009E276E" w:rsidP="009E276E">
      <w:pPr>
        <w:bidi w:val="0"/>
        <w:spacing w:line="259" w:lineRule="auto"/>
        <w:rPr>
          <w:rFonts w:ascii="Calibri" w:eastAsia="Calibri" w:hAnsi="Calibri" w:cs="Arial"/>
          <w:kern w:val="2"/>
          <w:sz w:val="22"/>
          <w:szCs w:val="22"/>
          <w:lang w:val="en-GB" w:bidi="ar-EG"/>
          <w14:ligatures w14:val="standardContextual"/>
        </w:rPr>
      </w:pPr>
      <w:r w:rsidRPr="009E276E">
        <w:rPr>
          <w:rFonts w:ascii="Calibri" w:eastAsia="Calibri" w:hAnsi="Calibri" w:cs="Arial"/>
          <w:kern w:val="2"/>
          <w:sz w:val="22"/>
          <w:szCs w:val="22"/>
          <w:lang w:val="en-GB" w:bidi="ar-EG"/>
          <w14:ligatures w14:val="standardContextual"/>
        </w:rPr>
        <w:t xml:space="preserve">- And Al-Imam At-Tabarani recorded in his </w:t>
      </w:r>
      <w:proofErr w:type="spellStart"/>
      <w:r w:rsidRPr="009E276E">
        <w:rPr>
          <w:rFonts w:ascii="Calibri" w:eastAsia="Calibri" w:hAnsi="Calibri" w:cs="Arial"/>
          <w:kern w:val="2"/>
          <w:sz w:val="22"/>
          <w:szCs w:val="22"/>
          <w:lang w:val="en-GB" w:bidi="ar-EG"/>
          <w14:ligatures w14:val="standardContextual"/>
        </w:rPr>
        <w:t>Musnad</w:t>
      </w:r>
      <w:proofErr w:type="spellEnd"/>
      <w:r w:rsidRPr="009E276E">
        <w:rPr>
          <w:rFonts w:ascii="Calibri" w:eastAsia="Calibri" w:hAnsi="Calibri" w:cs="Arial"/>
          <w:kern w:val="2"/>
          <w:sz w:val="22"/>
          <w:szCs w:val="22"/>
          <w:lang w:val="en-GB" w:bidi="ar-EG"/>
          <w14:ligatures w14:val="standardContextual"/>
        </w:rPr>
        <w:t xml:space="preserve"> Ash-</w:t>
      </w:r>
      <w:proofErr w:type="spellStart"/>
      <w:r w:rsidRPr="009E276E">
        <w:rPr>
          <w:rFonts w:ascii="Calibri" w:eastAsia="Calibri" w:hAnsi="Calibri" w:cs="Arial"/>
          <w:kern w:val="2"/>
          <w:sz w:val="22"/>
          <w:szCs w:val="22"/>
          <w:lang w:val="en-GB" w:bidi="ar-EG"/>
          <w14:ligatures w14:val="standardContextual"/>
        </w:rPr>
        <w:t>Shamiyeen</w:t>
      </w:r>
      <w:proofErr w:type="spellEnd"/>
      <w:r w:rsidRPr="009E276E">
        <w:rPr>
          <w:rFonts w:ascii="Calibri" w:eastAsia="Calibri" w:hAnsi="Calibri" w:cs="Arial"/>
          <w:kern w:val="2"/>
          <w:sz w:val="22"/>
          <w:szCs w:val="22"/>
          <w:lang w:val="en-GB" w:bidi="ar-EG"/>
          <w14:ligatures w14:val="standardContextual"/>
        </w:rPr>
        <w:t xml:space="preserve"> (1/243/429) with a Sahih Isnad from Abu Hurairah, may Allah be pleased with him: [Muhammad bin ‘Amr bin Khalid Al-</w:t>
      </w:r>
      <w:proofErr w:type="spellStart"/>
      <w:r w:rsidRPr="009E276E">
        <w:rPr>
          <w:rFonts w:ascii="Calibri" w:eastAsia="Calibri" w:hAnsi="Calibri" w:cs="Arial"/>
          <w:kern w:val="2"/>
          <w:sz w:val="22"/>
          <w:szCs w:val="22"/>
          <w:lang w:val="en-GB" w:bidi="ar-EG"/>
          <w14:ligatures w14:val="standardContextual"/>
        </w:rPr>
        <w:t>Harrani</w:t>
      </w:r>
      <w:proofErr w:type="spellEnd"/>
      <w:r w:rsidRPr="009E276E">
        <w:rPr>
          <w:rFonts w:ascii="Calibri" w:eastAsia="Calibri" w:hAnsi="Calibri" w:cs="Arial"/>
          <w:kern w:val="2"/>
          <w:sz w:val="22"/>
          <w:szCs w:val="22"/>
          <w:lang w:val="en-GB" w:bidi="ar-EG"/>
          <w14:ligatures w14:val="standardContextual"/>
        </w:rPr>
        <w:t xml:space="preserve"> related to us: My father </w:t>
      </w:r>
      <w:r w:rsidRPr="009E276E">
        <w:rPr>
          <w:rFonts w:ascii="Calibri" w:eastAsia="Calibri" w:hAnsi="Calibri" w:cs="Arial"/>
          <w:kern w:val="2"/>
          <w:sz w:val="22"/>
          <w:szCs w:val="22"/>
          <w:lang w:val="en-GB" w:bidi="ar-EG"/>
          <w14:ligatures w14:val="standardContextual"/>
        </w:rPr>
        <w:lastRenderedPageBreak/>
        <w:t xml:space="preserve">related to us from ‘Isa bin Yunus, from Thawr bin Yazid, from Khalid bin ‘dan, from Abu Hurairah: That the Messenger of Allah </w:t>
      </w:r>
      <w:r w:rsidRPr="009E276E">
        <w:rPr>
          <w:rFonts w:ascii="Calibri" w:eastAsia="Calibri" w:hAnsi="Calibri" w:cs="Arial" w:hint="cs"/>
          <w:kern w:val="2"/>
          <w:sz w:val="22"/>
          <w:szCs w:val="22"/>
          <w:rtl/>
          <w:lang w:val="en-GB" w:bidi="ar-EG"/>
          <w14:ligatures w14:val="standardContextual"/>
        </w:rPr>
        <w:t>ﷺ</w:t>
      </w:r>
      <w:r w:rsidRPr="009E276E">
        <w:rPr>
          <w:rFonts w:ascii="Calibri" w:eastAsia="Calibri" w:hAnsi="Calibri" w:cs="Arial"/>
          <w:kern w:val="2"/>
          <w:sz w:val="22"/>
          <w:szCs w:val="22"/>
          <w:lang w:val="en-GB" w:bidi="ar-EG"/>
          <w14:ligatures w14:val="standardContextual"/>
        </w:rPr>
        <w:t xml:space="preserve"> said: “Verily, Islam has pillars and lights, just like the lights along a road. These include: worshiping Allah without associating any partners with Him, establishing prayers, giving Zakat (charity), performing Hajj (pilgrimage to the Kaaba), fasting during Ramadan, enjoining the </w:t>
      </w:r>
      <w:proofErr w:type="spellStart"/>
      <w:r w:rsidRPr="009E276E">
        <w:rPr>
          <w:rFonts w:ascii="Calibri" w:eastAsia="Calibri" w:hAnsi="Calibri" w:cs="Arial"/>
          <w:kern w:val="2"/>
          <w:sz w:val="22"/>
          <w:szCs w:val="22"/>
          <w:lang w:val="en-GB" w:bidi="ar-EG"/>
          <w14:ligatures w14:val="standardContextual"/>
        </w:rPr>
        <w:t>Ma’ruf</w:t>
      </w:r>
      <w:proofErr w:type="spellEnd"/>
      <w:r w:rsidRPr="009E276E">
        <w:rPr>
          <w:rFonts w:ascii="Calibri" w:eastAsia="Calibri" w:hAnsi="Calibri" w:cs="Arial"/>
          <w:kern w:val="2"/>
          <w:sz w:val="22"/>
          <w:szCs w:val="22"/>
          <w:lang w:val="en-GB" w:bidi="ar-EG"/>
          <w14:ligatures w14:val="standardContextual"/>
        </w:rPr>
        <w:t xml:space="preserve">, forbidding the Munkar, greeting the people of your household with Salaam when you enter upon them, and greeting all the sons of Aadam with Salaam when you meet them. If they respond to your greeting, the angels will respond to them. If they do not respond, the angels will respond to you, but they will curse them or remain silent concerning them. Whoever diminishes any of these aspects has forsaken a part of Islam. And whoever abandons them has turned his back to Islam”]. </w:t>
      </w:r>
    </w:p>
    <w:p w14:paraId="34756E87" w14:textId="77777777" w:rsidR="009E276E" w:rsidRPr="009E276E" w:rsidRDefault="009E276E" w:rsidP="004B2FCC">
      <w:pPr>
        <w:jc w:val="both"/>
        <w:rPr>
          <w:rFonts w:ascii="AA_Yakout Linotype Light" w:hAnsi="AA_Yakout Linotype Light" w:cs="AA_Yakout Linotype Light"/>
          <w:color w:val="000000"/>
          <w:sz w:val="32"/>
          <w:szCs w:val="32"/>
          <w:rtl/>
          <w:lang w:val="en-GB"/>
        </w:rPr>
      </w:pPr>
    </w:p>
    <w:p w14:paraId="6246B88A" w14:textId="77777777"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وأخرجه الإمام الحاكم في مستدركه (ج1/ص70/ح53): [حدثنا أبو بكر بن إسحاق حدثنا عبيد بن عبد الواحد حدثنا محمد بن أبي السري حدثنا الوليد بن مسلم عن ثور بن يزيد عن خالد بن معدان عن أبي هريرة، رضي الله عنه، عن النبي، صلى الله عليه وسلم، قال: (الإسلام أن تعبد الله لا تشرك به شيئا وتقيم الصلاة وتؤتي الزكاة وتصوم رمضان وتحج البيت والأمر بالمعروف والنهي عن المنكر وتسليمك على أهلك؛ فمن انتقص شيئا منهن فهو سهم من الإسلام يدعه ومن تركهن كلهن فقد ولى الإسلام ظهره)]؛ ثم قال الإمام الحاكم: (هذا الحديث مثل الأول في الاستقامة)؛ قلت: لا خوف من تدليس الوليد بن مسلم، والحديث صحيح، بشهادة طريق مسند الشاميين (ج1/ص243/ح429)، وقد سقطت جملة: (وتسليمك على بني آدم إذا لقيتهم فإن ردوا عليك ردت عليهم الملائكة وإن لم يردوا عليك ردت عليك الملائكة ولعنتهم أو سكتت عنهم)</w:t>
      </w:r>
      <w:r w:rsidRPr="004B2FCC">
        <w:rPr>
          <w:rFonts w:ascii="AA_Yakout Linotype Light" w:hAnsi="AA_Yakout Linotype Light" w:cs="AA_Yakout Linotype Light"/>
          <w:color w:val="000000"/>
          <w:sz w:val="32"/>
          <w:szCs w:val="32"/>
          <w:rtl/>
        </w:rPr>
        <w:cr/>
      </w:r>
    </w:p>
    <w:p w14:paraId="05E1F89C" w14:textId="77777777" w:rsidR="009B5B96" w:rsidRPr="009B5B96" w:rsidRDefault="009B5B96" w:rsidP="009B5B96">
      <w:pPr>
        <w:bidi w:val="0"/>
        <w:spacing w:line="259" w:lineRule="auto"/>
        <w:rPr>
          <w:rFonts w:ascii="Calibri" w:eastAsia="Calibri" w:hAnsi="Calibri" w:cs="Arial"/>
          <w:kern w:val="2"/>
          <w:sz w:val="22"/>
          <w:szCs w:val="22"/>
          <w:lang w:val="en-GB" w:bidi="ar-EG"/>
          <w14:ligatures w14:val="standardContextual"/>
        </w:rPr>
      </w:pPr>
      <w:r w:rsidRPr="009B5B96">
        <w:rPr>
          <w:rFonts w:ascii="Calibri" w:eastAsia="Calibri" w:hAnsi="Calibri" w:cs="Arial"/>
          <w:kern w:val="2"/>
          <w:sz w:val="22"/>
          <w:szCs w:val="22"/>
          <w:lang w:val="en-GB" w:bidi="ar-EG"/>
          <w14:ligatures w14:val="standardContextual"/>
        </w:rPr>
        <w:t xml:space="preserve">- And Al-Imam Al-Hakim recorded it in his </w:t>
      </w:r>
      <w:proofErr w:type="spellStart"/>
      <w:r w:rsidRPr="009B5B96">
        <w:rPr>
          <w:rFonts w:ascii="Calibri" w:eastAsia="Calibri" w:hAnsi="Calibri" w:cs="Arial"/>
          <w:kern w:val="2"/>
          <w:sz w:val="22"/>
          <w:szCs w:val="22"/>
          <w:lang w:val="en-GB" w:bidi="ar-EG"/>
          <w14:ligatures w14:val="standardContextual"/>
        </w:rPr>
        <w:t>Mustadrak</w:t>
      </w:r>
      <w:proofErr w:type="spellEnd"/>
      <w:r w:rsidRPr="009B5B96">
        <w:rPr>
          <w:rFonts w:ascii="Calibri" w:eastAsia="Calibri" w:hAnsi="Calibri" w:cs="Arial"/>
          <w:kern w:val="2"/>
          <w:sz w:val="22"/>
          <w:szCs w:val="22"/>
          <w:lang w:val="en-GB" w:bidi="ar-EG"/>
          <w14:ligatures w14:val="standardContextual"/>
        </w:rPr>
        <w:t xml:space="preserve"> (1/70/53): [Abu Bakr bin Ishaq related to us: ‘Ubaid bin Abdul Wahid related to us: Muhammad bin Abi As-Sariy related to us: Al-Waleed bin Muslim related to us from Thawr bin Yazid, from Khalid bin Ma’dan, from Abu Hurairah, may Allah be pleased with him, from the Prophet </w:t>
      </w:r>
      <w:r w:rsidRPr="009B5B96">
        <w:rPr>
          <w:rFonts w:ascii="Calibri" w:eastAsia="Calibri" w:hAnsi="Calibri" w:cs="Arial" w:hint="cs"/>
          <w:kern w:val="2"/>
          <w:sz w:val="22"/>
          <w:szCs w:val="22"/>
          <w:rtl/>
          <w:lang w:val="en-GB" w:bidi="ar-EG"/>
          <w14:ligatures w14:val="standardContextual"/>
        </w:rPr>
        <w:t>ﷺ</w:t>
      </w:r>
      <w:r w:rsidRPr="009B5B96">
        <w:rPr>
          <w:rFonts w:ascii="Calibri" w:eastAsia="Calibri" w:hAnsi="Calibri" w:cs="Arial"/>
          <w:kern w:val="2"/>
          <w:sz w:val="22"/>
          <w:szCs w:val="22"/>
          <w:lang w:val="en-GB" w:bidi="ar-EG"/>
          <w14:ligatures w14:val="standardContextual"/>
        </w:rPr>
        <w:t xml:space="preserve">: He said: “Islam is to worship Allah without associating any partners with Him, to establish prayers, give Zakat (charity), fast during Ramadan, perform Hajj (pilgrimage to the Kaaba), enjoin the </w:t>
      </w:r>
      <w:proofErr w:type="spellStart"/>
      <w:r w:rsidRPr="009B5B96">
        <w:rPr>
          <w:rFonts w:ascii="Calibri" w:eastAsia="Calibri" w:hAnsi="Calibri" w:cs="Arial"/>
          <w:kern w:val="2"/>
          <w:sz w:val="22"/>
          <w:szCs w:val="22"/>
          <w:lang w:val="en-GB" w:bidi="ar-EG"/>
          <w14:ligatures w14:val="standardContextual"/>
        </w:rPr>
        <w:t>Ma’ruf</w:t>
      </w:r>
      <w:proofErr w:type="spellEnd"/>
      <w:r w:rsidRPr="009B5B96">
        <w:rPr>
          <w:rFonts w:ascii="Calibri" w:eastAsia="Calibri" w:hAnsi="Calibri" w:cs="Arial"/>
          <w:kern w:val="2"/>
          <w:sz w:val="22"/>
          <w:szCs w:val="22"/>
          <w:lang w:val="en-GB" w:bidi="ar-EG"/>
          <w14:ligatures w14:val="standardContextual"/>
        </w:rPr>
        <w:t xml:space="preserve">, forbid the Munkar, greet your family members, and whoever diminishes any of these aspects has abandoned a part of Islam. And whoever abandons all of them has turned his back to Islam”]. Al-Imam Al-Hakim then stated: [This Hadith is like the first in respect to its integrity]. I say: There is no fear here in relation to the </w:t>
      </w:r>
      <w:proofErr w:type="spellStart"/>
      <w:r w:rsidRPr="009B5B96">
        <w:rPr>
          <w:rFonts w:ascii="Calibri" w:eastAsia="Calibri" w:hAnsi="Calibri" w:cs="Arial"/>
          <w:kern w:val="2"/>
          <w:sz w:val="22"/>
          <w:szCs w:val="22"/>
          <w:lang w:val="en-GB" w:bidi="ar-EG"/>
          <w14:ligatures w14:val="standardContextual"/>
        </w:rPr>
        <w:t>Tadlees</w:t>
      </w:r>
      <w:proofErr w:type="spellEnd"/>
      <w:r w:rsidRPr="009B5B96">
        <w:rPr>
          <w:rFonts w:ascii="Calibri" w:eastAsia="Calibri" w:hAnsi="Calibri" w:cs="Arial"/>
          <w:kern w:val="2"/>
          <w:sz w:val="22"/>
          <w:szCs w:val="22"/>
          <w:lang w:val="en-GB" w:bidi="ar-EG"/>
          <w14:ligatures w14:val="standardContextual"/>
        </w:rPr>
        <w:t xml:space="preserve"> of Al-Waleed bin Muslim and the Hadith is Sahih due to the supporting evidence or testimony of the path of </w:t>
      </w:r>
      <w:proofErr w:type="spellStart"/>
      <w:r w:rsidRPr="009B5B96">
        <w:rPr>
          <w:rFonts w:ascii="Calibri" w:eastAsia="Calibri" w:hAnsi="Calibri" w:cs="Arial"/>
          <w:kern w:val="2"/>
          <w:sz w:val="22"/>
          <w:szCs w:val="22"/>
          <w:lang w:val="en-GB" w:bidi="ar-EG"/>
          <w14:ligatures w14:val="standardContextual"/>
        </w:rPr>
        <w:t>Musnad</w:t>
      </w:r>
      <w:proofErr w:type="spellEnd"/>
      <w:r w:rsidRPr="009B5B96">
        <w:rPr>
          <w:rFonts w:ascii="Calibri" w:eastAsia="Calibri" w:hAnsi="Calibri" w:cs="Arial"/>
          <w:kern w:val="2"/>
          <w:sz w:val="22"/>
          <w:szCs w:val="22"/>
          <w:lang w:val="en-GB" w:bidi="ar-EG"/>
          <w14:ligatures w14:val="standardContextual"/>
        </w:rPr>
        <w:t xml:space="preserve"> Ash-</w:t>
      </w:r>
      <w:proofErr w:type="spellStart"/>
      <w:r w:rsidRPr="009B5B96">
        <w:rPr>
          <w:rFonts w:ascii="Calibri" w:eastAsia="Calibri" w:hAnsi="Calibri" w:cs="Arial"/>
          <w:kern w:val="2"/>
          <w:sz w:val="22"/>
          <w:szCs w:val="22"/>
          <w:lang w:val="en-GB" w:bidi="ar-EG"/>
          <w14:ligatures w14:val="standardContextual"/>
        </w:rPr>
        <w:t>Shamiyeen</w:t>
      </w:r>
      <w:proofErr w:type="spellEnd"/>
      <w:r w:rsidRPr="009B5B96">
        <w:rPr>
          <w:rFonts w:ascii="Calibri" w:eastAsia="Calibri" w:hAnsi="Calibri" w:cs="Arial"/>
          <w:kern w:val="2"/>
          <w:sz w:val="22"/>
          <w:szCs w:val="22"/>
          <w:lang w:val="en-GB" w:bidi="ar-EG"/>
          <w14:ligatures w14:val="standardContextual"/>
        </w:rPr>
        <w:t xml:space="preserve"> (1/243/429). And this narration omitted the statement (of the previous narration): “… and greeting all the sons of Aadam with Salaam when you meet them. If they respond to your greeting, the angels will respond to them. If they do not respond, the angels will respond to you, but they will curse them or remain silent concerning them”.</w:t>
      </w:r>
    </w:p>
    <w:p w14:paraId="008CA0C2" w14:textId="77777777" w:rsidR="009B5B96" w:rsidRPr="009B5B96" w:rsidRDefault="009B5B96" w:rsidP="004B2FCC">
      <w:pPr>
        <w:jc w:val="both"/>
        <w:rPr>
          <w:rFonts w:ascii="AA_Yakout Linotype Light" w:hAnsi="AA_Yakout Linotype Light" w:cs="AA_Yakout Linotype Light"/>
          <w:color w:val="000000"/>
          <w:sz w:val="32"/>
          <w:szCs w:val="32"/>
          <w:rtl/>
          <w:lang w:val="en-GB"/>
        </w:rPr>
      </w:pPr>
    </w:p>
    <w:p w14:paraId="3D0704B8" w14:textId="77777777" w:rsidR="009B5B96"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وأخرج الإمام الطبراني في معجمه الكبير (ج11/ص344/ح11958)، وفي معجمه الأوسط (ج8/ص39/ح7893) بإسناد حسن عن عبد الله بن عباس، رضي الله عنه: [حَدَّثَنَا مَحْمُودُ بْنُ مُحَمَّدٍ الْمَرْوَزِيُّ، حدثنا حَامِدُ بْنُ آدَمَ، حدثنا عَلِيُّ بْنُ عَاصِمٍ، حدثنا خَالِدٌ الْحَذَّاءُ، عَنْ عِكْرِمَةَ، عَنِ ابْنِ عَبَّاسٍ قال: قال رَسُولُ اللَّهِ، صلى الله عليه وسلم: (</w:t>
      </w:r>
      <w:r w:rsidRPr="004B2FCC">
        <w:rPr>
          <w:rFonts w:ascii="AA_Yakout Linotype Light" w:hAnsi="AA_Yakout Linotype Light" w:cs="AA_Yakout Linotype Light"/>
          <w:b/>
          <w:bCs/>
          <w:color w:val="000000"/>
          <w:sz w:val="32"/>
          <w:szCs w:val="32"/>
          <w:u w:val="single"/>
          <w:rtl/>
        </w:rPr>
        <w:t>الْإِسْلَامُ عَشْرَةُ أَسْهُمٍ، وَقَدْ خَابَ مَنْ لَا سَهْمَ لَهُ</w:t>
      </w:r>
      <w:r w:rsidRPr="004B2FCC">
        <w:rPr>
          <w:rFonts w:ascii="AA_Yakout Linotype Light" w:hAnsi="AA_Yakout Linotype Light" w:cs="AA_Yakout Linotype Light"/>
          <w:color w:val="000000"/>
          <w:sz w:val="32"/>
          <w:szCs w:val="32"/>
          <w:rtl/>
        </w:rPr>
        <w:t xml:space="preserve">: شَهَادَةُ أَنْ لَا إِلَهَ إِلَّا اللَّهُ، وَهِيَ الْمِلَّةُ، وَالثَّانِيَةُ الصَّلَاةُ وَهِيَ الْفِطْرَةُ، وَالثَّالِثَةُ الزَّكَاةُ وَهِيَ الطَّهُورُ، وَالرَّابِعَةُ الصَّوْمُ وَهِيَ الْجُنَّةُ، وَالْخَامِسَةُ الْحَجُّ وَهِيَ الشَّرِيعَةُ، وَالسَّادِسَةُ الْجِهَادُ وَهِيَ الْعُرْوَةُ، وَالسَّابِعَةُ الْأَمْرُ بِالْمَعْرُوفِ وَهُوَ الْوَفَاءُ، وَالثَّامِنَةُ النَّهْيُ عَنِ الْمُنْكَرِ وَهِيَ الْحُجَّةُ، وَالتَّاسِعَةُ الْجَمَاعَةُ وَهِيَ الْأُلْفَةُ، </w:t>
      </w:r>
      <w:r w:rsidRPr="004B2FCC">
        <w:rPr>
          <w:rFonts w:ascii="AA_Yakout Linotype Light" w:hAnsi="AA_Yakout Linotype Light" w:cs="AA_Yakout Linotype Light"/>
          <w:color w:val="000000"/>
          <w:sz w:val="32"/>
          <w:szCs w:val="32"/>
          <w:rtl/>
        </w:rPr>
        <w:lastRenderedPageBreak/>
        <w:t>وَالْعَاشِرَةُ الطَّاعَةُ وَهِيَ الْعِصْمَةُ)]؛ ثم قال في الأوسط: (لَمْ يَرْوِ هَذَا الْحَدَيثَ عَنْ خَالِدٍ الْحَذَّاءِ إِلَّا عَلِيُّ بْنُ عَاصِمٍ، تَفَرَّدَ بِهِ: حَامِدُ بْنُ آدَمَ)؛</w:t>
      </w:r>
    </w:p>
    <w:p w14:paraId="0E48C042" w14:textId="77777777" w:rsidR="009B5B96" w:rsidRDefault="009B5B96" w:rsidP="004B2FCC">
      <w:pPr>
        <w:jc w:val="both"/>
        <w:rPr>
          <w:rFonts w:ascii="AA_Yakout Linotype Light" w:hAnsi="AA_Yakout Linotype Light" w:cs="AA_Yakout Linotype Light"/>
          <w:color w:val="000000"/>
          <w:sz w:val="32"/>
          <w:szCs w:val="32"/>
        </w:rPr>
      </w:pPr>
    </w:p>
    <w:p w14:paraId="278FDAF0" w14:textId="77777777" w:rsidR="0085258E" w:rsidRPr="0085258E" w:rsidRDefault="0085258E" w:rsidP="0085258E">
      <w:pPr>
        <w:bidi w:val="0"/>
        <w:spacing w:line="259" w:lineRule="auto"/>
        <w:rPr>
          <w:rFonts w:ascii="Calibri" w:eastAsia="Calibri" w:hAnsi="Calibri" w:cs="Arial"/>
          <w:kern w:val="2"/>
          <w:sz w:val="22"/>
          <w:szCs w:val="22"/>
          <w:lang w:val="en-GB" w:bidi="ar-EG"/>
          <w14:ligatures w14:val="standardContextual"/>
        </w:rPr>
      </w:pPr>
      <w:r w:rsidRPr="0085258E">
        <w:rPr>
          <w:rFonts w:ascii="Calibri" w:eastAsia="Calibri" w:hAnsi="Calibri" w:cs="Arial"/>
          <w:kern w:val="2"/>
          <w:sz w:val="22"/>
          <w:szCs w:val="22"/>
          <w:lang w:val="en-GB" w:bidi="ar-EG"/>
          <w14:ligatures w14:val="standardContextual"/>
        </w:rPr>
        <w:t xml:space="preserve">- Al-Imam At-Tabarani recorded in his </w:t>
      </w:r>
      <w:proofErr w:type="spellStart"/>
      <w:r w:rsidRPr="0085258E">
        <w:rPr>
          <w:rFonts w:ascii="Calibri" w:eastAsia="Calibri" w:hAnsi="Calibri" w:cs="Arial"/>
          <w:kern w:val="2"/>
          <w:sz w:val="22"/>
          <w:szCs w:val="22"/>
          <w:lang w:val="en-GB" w:bidi="ar-EG"/>
          <w14:ligatures w14:val="standardContextual"/>
        </w:rPr>
        <w:t>Mu’jam</w:t>
      </w:r>
      <w:proofErr w:type="spellEnd"/>
      <w:r w:rsidRPr="0085258E">
        <w:rPr>
          <w:rFonts w:ascii="Calibri" w:eastAsia="Calibri" w:hAnsi="Calibri" w:cs="Arial"/>
          <w:kern w:val="2"/>
          <w:sz w:val="22"/>
          <w:szCs w:val="22"/>
          <w:lang w:val="en-GB" w:bidi="ar-EG"/>
          <w14:ligatures w14:val="standardContextual"/>
        </w:rPr>
        <w:t xml:space="preserve"> Al-Kabir (11/344/1195) and in his </w:t>
      </w:r>
      <w:proofErr w:type="spellStart"/>
      <w:r w:rsidRPr="0085258E">
        <w:rPr>
          <w:rFonts w:ascii="Calibri" w:eastAsia="Calibri" w:hAnsi="Calibri" w:cs="Arial"/>
          <w:kern w:val="2"/>
          <w:sz w:val="22"/>
          <w:szCs w:val="22"/>
          <w:lang w:val="en-GB" w:bidi="ar-EG"/>
          <w14:ligatures w14:val="standardContextual"/>
        </w:rPr>
        <w:t>Mu’jam</w:t>
      </w:r>
      <w:proofErr w:type="spellEnd"/>
      <w:r w:rsidRPr="0085258E">
        <w:rPr>
          <w:rFonts w:ascii="Calibri" w:eastAsia="Calibri" w:hAnsi="Calibri" w:cs="Arial"/>
          <w:kern w:val="2"/>
          <w:sz w:val="22"/>
          <w:szCs w:val="22"/>
          <w:lang w:val="en-GB" w:bidi="ar-EG"/>
          <w14:ligatures w14:val="standardContextual"/>
        </w:rPr>
        <w:t xml:space="preserve"> Al-Awsat (8/39/7893) with a Hasan Isnad from Abdullah bin ‘Abbas, may Allah be pleased with him: [Mahmoud bin Muhammad Al-</w:t>
      </w:r>
      <w:proofErr w:type="spellStart"/>
      <w:r w:rsidRPr="0085258E">
        <w:rPr>
          <w:rFonts w:ascii="Calibri" w:eastAsia="Calibri" w:hAnsi="Calibri" w:cs="Arial"/>
          <w:kern w:val="2"/>
          <w:sz w:val="22"/>
          <w:szCs w:val="22"/>
          <w:lang w:val="en-GB" w:bidi="ar-EG"/>
          <w14:ligatures w14:val="standardContextual"/>
        </w:rPr>
        <w:t>Marwaziy</w:t>
      </w:r>
      <w:proofErr w:type="spellEnd"/>
      <w:r w:rsidRPr="0085258E">
        <w:rPr>
          <w:rFonts w:ascii="Calibri" w:eastAsia="Calibri" w:hAnsi="Calibri" w:cs="Arial"/>
          <w:kern w:val="2"/>
          <w:sz w:val="22"/>
          <w:szCs w:val="22"/>
          <w:lang w:val="en-GB" w:bidi="ar-EG"/>
          <w14:ligatures w14:val="standardContextual"/>
        </w:rPr>
        <w:t xml:space="preserve"> related to us: Hamid bin Aadam related to us: ‘Ali bin ‘Aasim related to us: Khalid Al-Hadh’dhaa’ related to us from ‘Ikrimah, from Ibn ‘Abbas: He said: The Messenger of Allah </w:t>
      </w:r>
      <w:r w:rsidRPr="0085258E">
        <w:rPr>
          <w:rFonts w:ascii="Calibri" w:eastAsia="Calibri" w:hAnsi="Calibri" w:cs="Arial" w:hint="cs"/>
          <w:kern w:val="2"/>
          <w:sz w:val="22"/>
          <w:szCs w:val="22"/>
          <w:rtl/>
          <w:lang w:val="en-GB" w:bidi="ar-EG"/>
          <w14:ligatures w14:val="standardContextual"/>
        </w:rPr>
        <w:t>ﷺ</w:t>
      </w:r>
      <w:r w:rsidRPr="0085258E">
        <w:rPr>
          <w:rFonts w:ascii="Calibri" w:eastAsia="Calibri" w:hAnsi="Calibri" w:cs="Arial"/>
          <w:kern w:val="2"/>
          <w:sz w:val="22"/>
          <w:szCs w:val="22"/>
          <w:lang w:val="en-GB" w:bidi="ar-EG"/>
          <w14:ligatures w14:val="standardContextual"/>
        </w:rPr>
        <w:t xml:space="preserve"> said: “</w:t>
      </w:r>
      <w:r w:rsidRPr="0085258E">
        <w:rPr>
          <w:rFonts w:ascii="Calibri" w:eastAsia="Calibri" w:hAnsi="Calibri" w:cs="Arial"/>
          <w:b/>
          <w:bCs/>
          <w:kern w:val="2"/>
          <w:sz w:val="22"/>
          <w:szCs w:val="22"/>
          <w:u w:val="single"/>
          <w:lang w:val="en-GB" w:bidi="ar-EG"/>
          <w14:ligatures w14:val="standardContextual"/>
        </w:rPr>
        <w:t>Islam is ten portions (or parts) and whoever does not have a portion has failed</w:t>
      </w:r>
      <w:r w:rsidRPr="0085258E">
        <w:rPr>
          <w:rFonts w:ascii="Calibri" w:eastAsia="Calibri" w:hAnsi="Calibri" w:cs="Arial"/>
          <w:kern w:val="2"/>
          <w:sz w:val="22"/>
          <w:szCs w:val="22"/>
          <w:lang w:val="en-GB" w:bidi="ar-EG"/>
          <w14:ligatures w14:val="standardContextual"/>
        </w:rPr>
        <w:t xml:space="preserve">: Testifying that </w:t>
      </w:r>
      <w:r w:rsidRPr="0085258E">
        <w:rPr>
          <w:rFonts w:ascii="Calibri" w:eastAsia="Calibri" w:hAnsi="Calibri" w:cs="Arial"/>
          <w:i/>
          <w:iCs/>
          <w:kern w:val="2"/>
          <w:sz w:val="22"/>
          <w:szCs w:val="22"/>
          <w:lang w:val="en-GB" w:bidi="ar-EG"/>
          <w14:ligatures w14:val="standardContextual"/>
        </w:rPr>
        <w:t xml:space="preserve">Laa </w:t>
      </w:r>
      <w:proofErr w:type="spellStart"/>
      <w:r w:rsidRPr="0085258E">
        <w:rPr>
          <w:rFonts w:ascii="Calibri" w:eastAsia="Calibri" w:hAnsi="Calibri" w:cs="Arial"/>
          <w:i/>
          <w:iCs/>
          <w:kern w:val="2"/>
          <w:sz w:val="22"/>
          <w:szCs w:val="22"/>
          <w:lang w:val="en-GB" w:bidi="ar-EG"/>
          <w14:ligatures w14:val="standardContextual"/>
        </w:rPr>
        <w:t>Ilaaha</w:t>
      </w:r>
      <w:proofErr w:type="spellEnd"/>
      <w:r w:rsidRPr="0085258E">
        <w:rPr>
          <w:rFonts w:ascii="Calibri" w:eastAsia="Calibri" w:hAnsi="Calibri" w:cs="Arial"/>
          <w:i/>
          <w:iCs/>
          <w:kern w:val="2"/>
          <w:sz w:val="22"/>
          <w:szCs w:val="22"/>
          <w:lang w:val="en-GB" w:bidi="ar-EG"/>
          <w14:ligatures w14:val="standardContextual"/>
        </w:rPr>
        <w:t xml:space="preserve"> Illallah</w:t>
      </w:r>
      <w:r w:rsidRPr="0085258E">
        <w:rPr>
          <w:rFonts w:ascii="Calibri" w:eastAsia="Calibri" w:hAnsi="Calibri" w:cs="Arial"/>
          <w:kern w:val="2"/>
          <w:sz w:val="22"/>
          <w:szCs w:val="22"/>
          <w:lang w:val="en-GB" w:bidi="ar-EG"/>
          <w14:ligatures w14:val="standardContextual"/>
        </w:rPr>
        <w:t xml:space="preserve">, which is the Millah (i.e., basis of the Deen), second, the Salah (prayer), which is the Fitrah (nature), third, the Zakah, which is the purification, fourth, the fasting, which is the shield, fifth, the Hajj which is the </w:t>
      </w:r>
      <w:proofErr w:type="spellStart"/>
      <w:r w:rsidRPr="0085258E">
        <w:rPr>
          <w:rFonts w:ascii="Calibri" w:eastAsia="Calibri" w:hAnsi="Calibri" w:cs="Arial"/>
          <w:kern w:val="2"/>
          <w:sz w:val="22"/>
          <w:szCs w:val="22"/>
          <w:lang w:val="en-GB" w:bidi="ar-EG"/>
          <w14:ligatures w14:val="standardContextual"/>
        </w:rPr>
        <w:t>Sharee’ah</w:t>
      </w:r>
      <w:proofErr w:type="spellEnd"/>
      <w:r w:rsidRPr="0085258E">
        <w:rPr>
          <w:rFonts w:ascii="Calibri" w:eastAsia="Calibri" w:hAnsi="Calibri" w:cs="Arial"/>
          <w:kern w:val="2"/>
          <w:sz w:val="22"/>
          <w:szCs w:val="22"/>
          <w:lang w:val="en-GB" w:bidi="ar-EG"/>
          <w14:ligatures w14:val="standardContextual"/>
        </w:rPr>
        <w:t xml:space="preserve">, sixth, the Jihad, which is the peak, seventh, commanding the </w:t>
      </w:r>
      <w:proofErr w:type="spellStart"/>
      <w:r w:rsidRPr="0085258E">
        <w:rPr>
          <w:rFonts w:ascii="Calibri" w:eastAsia="Calibri" w:hAnsi="Calibri" w:cs="Arial"/>
          <w:kern w:val="2"/>
          <w:sz w:val="22"/>
          <w:szCs w:val="22"/>
          <w:lang w:val="en-GB" w:bidi="ar-EG"/>
          <w14:ligatures w14:val="standardContextual"/>
        </w:rPr>
        <w:t>Ma’ruf</w:t>
      </w:r>
      <w:proofErr w:type="spellEnd"/>
      <w:r w:rsidRPr="0085258E">
        <w:rPr>
          <w:rFonts w:ascii="Calibri" w:eastAsia="Calibri" w:hAnsi="Calibri" w:cs="Arial"/>
          <w:kern w:val="2"/>
          <w:sz w:val="22"/>
          <w:szCs w:val="22"/>
          <w:lang w:val="en-GB" w:bidi="ar-EG"/>
          <w14:ligatures w14:val="standardContextual"/>
        </w:rPr>
        <w:t xml:space="preserve">, which is faithfulness, eighth, forbidding the Munkar, which is the Hujjah (proof), ninth, the </w:t>
      </w:r>
      <w:proofErr w:type="spellStart"/>
      <w:r w:rsidRPr="0085258E">
        <w:rPr>
          <w:rFonts w:ascii="Calibri" w:eastAsia="Calibri" w:hAnsi="Calibri" w:cs="Arial"/>
          <w:kern w:val="2"/>
          <w:sz w:val="22"/>
          <w:szCs w:val="22"/>
          <w:lang w:val="en-GB" w:bidi="ar-EG"/>
          <w14:ligatures w14:val="standardContextual"/>
        </w:rPr>
        <w:t>Jama’ah</w:t>
      </w:r>
      <w:proofErr w:type="spellEnd"/>
      <w:r w:rsidRPr="0085258E">
        <w:rPr>
          <w:rFonts w:ascii="Calibri" w:eastAsia="Calibri" w:hAnsi="Calibri" w:cs="Arial"/>
          <w:kern w:val="2"/>
          <w:sz w:val="22"/>
          <w:szCs w:val="22"/>
          <w:lang w:val="en-GB" w:bidi="ar-EG"/>
          <w14:ligatures w14:val="standardContextual"/>
        </w:rPr>
        <w:t xml:space="preserve"> (collective), which is the union and accord, and tenth, the obedience, which is the protection”]. He (At-Tabarani) then stated in Al-Awsat: [No one related this Hadith from Khalid Al-Hadh’dhaa’ apart from ‘Ali bin ‘Aasim; Hamid bin Aadam was alone in relating it].  </w:t>
      </w:r>
    </w:p>
    <w:p w14:paraId="4E22800A" w14:textId="514CE70D"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1C96EDC8" w14:textId="77777777"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u w:val="single"/>
          <w:rtl/>
        </w:rPr>
        <w:t>قلت</w:t>
      </w:r>
      <w:r w:rsidRPr="004B2FCC">
        <w:rPr>
          <w:rFonts w:ascii="AA_Yakout Linotype Light" w:hAnsi="AA_Yakout Linotype Light" w:cs="AA_Yakout Linotype Light"/>
          <w:color w:val="000000"/>
          <w:sz w:val="32"/>
          <w:szCs w:val="32"/>
          <w:rtl/>
        </w:rPr>
        <w:t>: حامد بن آدم بن مسلم الأزدي التِلِيَاني المروزي مختلف فيه، قال ابن عدي: (ولم أر في حديثه إذا روى عن ثقة شيئا منكرا وإنما يؤتى ذلك إذا حدث عن ضعيف)؛ وذكره ابن حبان في الثقات، وقال: (رُبمَا أَخطَأ)؛ وقال الخليلي في الإرشاد: (حَامِدُ بْنُ آدَمَ الْمَرْوَزِيُّ ثِقَةٌ، رَوَى عَنْهُ شُيُوخُ مَرْوَ مُحَمَّدُ بْنُ حَمْدَوَيْهِ أَبُو رَجَا، وَغَيْرُهُ، سَمِعَ أَبَا غَانِمٍ يُونُسَ بْنَ نَافِعٍ، وَغَيْرَهُ)؛ ولكن اتهمه بعضهم بالكذب. والذي ترجح لدينا أنها تهمة ظالمة، كما هو مفصل في الملحق؛ وفي الجمل الشارحة، مثل قوله عن الشهادتين: (وهي الملة) إلى قوله عن الطاعة: (وهي العصمة) شيء من الغرابة، ولعلها مندرجة من كلام ابن عباس أو ممن دونه من الرواة.</w:t>
      </w:r>
    </w:p>
    <w:p w14:paraId="652CC594" w14:textId="77777777" w:rsidR="004B2FCC" w:rsidRDefault="004B2FCC" w:rsidP="004B2FCC">
      <w:pPr>
        <w:jc w:val="both"/>
        <w:rPr>
          <w:rFonts w:ascii="AA_Yakout Linotype Light" w:hAnsi="AA_Yakout Linotype Light" w:cs="AA_Yakout Linotype Light"/>
          <w:color w:val="000000"/>
          <w:sz w:val="32"/>
          <w:szCs w:val="32"/>
        </w:rPr>
      </w:pPr>
    </w:p>
    <w:p w14:paraId="08013889" w14:textId="77777777" w:rsidR="007C6CF7" w:rsidRPr="007C6CF7" w:rsidRDefault="007C6CF7" w:rsidP="007C6CF7">
      <w:pPr>
        <w:bidi w:val="0"/>
        <w:spacing w:line="259" w:lineRule="auto"/>
        <w:rPr>
          <w:rFonts w:ascii="Calibri" w:eastAsia="Calibri" w:hAnsi="Calibri" w:cs="Arial"/>
          <w:kern w:val="2"/>
          <w:sz w:val="22"/>
          <w:szCs w:val="22"/>
          <w:lang w:val="en-GB" w:bidi="ar-EG"/>
          <w14:ligatures w14:val="standardContextual"/>
        </w:rPr>
      </w:pPr>
      <w:r w:rsidRPr="007C6CF7">
        <w:rPr>
          <w:rFonts w:ascii="Calibri" w:eastAsia="Calibri" w:hAnsi="Calibri" w:cs="Arial"/>
          <w:b/>
          <w:bCs/>
          <w:kern w:val="2"/>
          <w:sz w:val="22"/>
          <w:szCs w:val="22"/>
          <w:u w:val="single"/>
          <w:lang w:val="en-GB" w:bidi="ar-EG"/>
          <w14:ligatures w14:val="standardContextual"/>
        </w:rPr>
        <w:t>I say</w:t>
      </w:r>
      <w:r w:rsidRPr="007C6CF7">
        <w:rPr>
          <w:rFonts w:ascii="Calibri" w:eastAsia="Calibri" w:hAnsi="Calibri" w:cs="Arial"/>
          <w:kern w:val="2"/>
          <w:sz w:val="22"/>
          <w:szCs w:val="22"/>
          <w:lang w:val="en-GB" w:bidi="ar-EG"/>
          <w14:ligatures w14:val="standardContextual"/>
        </w:rPr>
        <w:t>: There exists a disagreement concerning Hamid bin Aadam bin Muslim Al-</w:t>
      </w:r>
      <w:proofErr w:type="spellStart"/>
      <w:r w:rsidRPr="007C6CF7">
        <w:rPr>
          <w:rFonts w:ascii="Calibri" w:eastAsia="Calibri" w:hAnsi="Calibri" w:cs="Arial"/>
          <w:kern w:val="2"/>
          <w:sz w:val="22"/>
          <w:szCs w:val="22"/>
          <w:lang w:val="en-GB" w:bidi="ar-EG"/>
          <w14:ligatures w14:val="standardContextual"/>
        </w:rPr>
        <w:t>Azdiy</w:t>
      </w:r>
      <w:proofErr w:type="spellEnd"/>
      <w:r w:rsidRPr="007C6CF7">
        <w:rPr>
          <w:rFonts w:ascii="Calibri" w:eastAsia="Calibri" w:hAnsi="Calibri" w:cs="Arial"/>
          <w:kern w:val="2"/>
          <w:sz w:val="22"/>
          <w:szCs w:val="22"/>
          <w:lang w:val="en-GB" w:bidi="ar-EG"/>
          <w14:ligatures w14:val="standardContextual"/>
        </w:rPr>
        <w:t xml:space="preserve"> At-</w:t>
      </w:r>
      <w:proofErr w:type="spellStart"/>
      <w:r w:rsidRPr="007C6CF7">
        <w:rPr>
          <w:rFonts w:ascii="Calibri" w:eastAsia="Calibri" w:hAnsi="Calibri" w:cs="Arial"/>
          <w:kern w:val="2"/>
          <w:sz w:val="22"/>
          <w:szCs w:val="22"/>
          <w:lang w:val="en-GB" w:bidi="ar-EG"/>
          <w14:ligatures w14:val="standardContextual"/>
        </w:rPr>
        <w:t>Tiliyaniy</w:t>
      </w:r>
      <w:proofErr w:type="spellEnd"/>
      <w:r w:rsidRPr="007C6CF7">
        <w:rPr>
          <w:rFonts w:ascii="Calibri" w:eastAsia="Calibri" w:hAnsi="Calibri" w:cs="Arial"/>
          <w:kern w:val="2"/>
          <w:sz w:val="22"/>
          <w:szCs w:val="22"/>
          <w:lang w:val="en-GB" w:bidi="ar-EG"/>
          <w14:ligatures w14:val="standardContextual"/>
        </w:rPr>
        <w:t xml:space="preserve"> Al-</w:t>
      </w:r>
      <w:proofErr w:type="spellStart"/>
      <w:r w:rsidRPr="007C6CF7">
        <w:rPr>
          <w:rFonts w:ascii="Calibri" w:eastAsia="Calibri" w:hAnsi="Calibri" w:cs="Arial"/>
          <w:kern w:val="2"/>
          <w:sz w:val="22"/>
          <w:szCs w:val="22"/>
          <w:lang w:val="en-GB" w:bidi="ar-EG"/>
          <w14:ligatures w14:val="standardContextual"/>
        </w:rPr>
        <w:t>Marwaziy</w:t>
      </w:r>
      <w:proofErr w:type="spellEnd"/>
      <w:r w:rsidRPr="007C6CF7">
        <w:rPr>
          <w:rFonts w:ascii="Calibri" w:eastAsia="Calibri" w:hAnsi="Calibri" w:cs="Arial"/>
          <w:kern w:val="2"/>
          <w:sz w:val="22"/>
          <w:szCs w:val="22"/>
          <w:lang w:val="en-GB" w:bidi="ar-EG"/>
          <w14:ligatures w14:val="standardContextual"/>
        </w:rPr>
        <w:t xml:space="preserve">. Ibn ‘Adiy said: [I did not see anything Munkar (i.e., cause of rejection) in his Hadith if he related from a </w:t>
      </w:r>
      <w:proofErr w:type="spellStart"/>
      <w:r w:rsidRPr="007C6CF7">
        <w:rPr>
          <w:rFonts w:ascii="Calibri" w:eastAsia="Calibri" w:hAnsi="Calibri" w:cs="Arial"/>
          <w:kern w:val="2"/>
          <w:sz w:val="22"/>
          <w:szCs w:val="22"/>
          <w:lang w:val="en-GB" w:bidi="ar-EG"/>
          <w14:ligatures w14:val="standardContextual"/>
        </w:rPr>
        <w:t>Thiqah</w:t>
      </w:r>
      <w:proofErr w:type="spellEnd"/>
      <w:r w:rsidRPr="007C6CF7">
        <w:rPr>
          <w:rFonts w:ascii="Calibri" w:eastAsia="Calibri" w:hAnsi="Calibri" w:cs="Arial"/>
          <w:kern w:val="2"/>
          <w:sz w:val="22"/>
          <w:szCs w:val="22"/>
          <w:lang w:val="en-GB" w:bidi="ar-EG"/>
          <w14:ligatures w14:val="standardContextual"/>
        </w:rPr>
        <w:t xml:space="preserve"> (trustworthy and reliable narrator) but that only occurred if he related from a </w:t>
      </w:r>
      <w:proofErr w:type="spellStart"/>
      <w:r w:rsidRPr="007C6CF7">
        <w:rPr>
          <w:rFonts w:ascii="Calibri" w:eastAsia="Calibri" w:hAnsi="Calibri" w:cs="Arial"/>
          <w:kern w:val="2"/>
          <w:sz w:val="22"/>
          <w:szCs w:val="22"/>
          <w:lang w:val="en-GB" w:bidi="ar-EG"/>
          <w14:ligatures w14:val="standardContextual"/>
        </w:rPr>
        <w:t>Da’eef</w:t>
      </w:r>
      <w:proofErr w:type="spellEnd"/>
      <w:r w:rsidRPr="007C6CF7">
        <w:rPr>
          <w:rFonts w:ascii="Calibri" w:eastAsia="Calibri" w:hAnsi="Calibri" w:cs="Arial"/>
          <w:kern w:val="2"/>
          <w:sz w:val="22"/>
          <w:szCs w:val="22"/>
          <w:lang w:val="en-GB" w:bidi="ar-EG"/>
          <w14:ligatures w14:val="standardContextual"/>
        </w:rPr>
        <w:t xml:space="preserve"> (weak narrator)]. Ibn Hibban mentioned him among the </w:t>
      </w:r>
      <w:proofErr w:type="spellStart"/>
      <w:r w:rsidRPr="007C6CF7">
        <w:rPr>
          <w:rFonts w:ascii="Calibri" w:eastAsia="Calibri" w:hAnsi="Calibri" w:cs="Arial"/>
          <w:kern w:val="2"/>
          <w:sz w:val="22"/>
          <w:szCs w:val="22"/>
          <w:lang w:val="en-GB" w:bidi="ar-EG"/>
          <w14:ligatures w14:val="standardContextual"/>
        </w:rPr>
        <w:t>Thiqaat</w:t>
      </w:r>
      <w:proofErr w:type="spellEnd"/>
      <w:r w:rsidRPr="007C6CF7">
        <w:rPr>
          <w:rFonts w:ascii="Calibri" w:eastAsia="Calibri" w:hAnsi="Calibri" w:cs="Arial"/>
          <w:kern w:val="2"/>
          <w:sz w:val="22"/>
          <w:szCs w:val="22"/>
          <w:lang w:val="en-GB" w:bidi="ar-EG"/>
          <w14:ligatures w14:val="standardContextual"/>
        </w:rPr>
        <w:t xml:space="preserve"> (trustworthy and reliable narrators) and stated: [He may have erred]. Al-</w:t>
      </w:r>
      <w:proofErr w:type="spellStart"/>
      <w:r w:rsidRPr="007C6CF7">
        <w:rPr>
          <w:rFonts w:ascii="Calibri" w:eastAsia="Calibri" w:hAnsi="Calibri" w:cs="Arial"/>
          <w:kern w:val="2"/>
          <w:sz w:val="22"/>
          <w:szCs w:val="22"/>
          <w:lang w:val="en-GB" w:bidi="ar-EG"/>
          <w14:ligatures w14:val="standardContextual"/>
        </w:rPr>
        <w:t>Khaliliy</w:t>
      </w:r>
      <w:proofErr w:type="spellEnd"/>
      <w:r w:rsidRPr="007C6CF7">
        <w:rPr>
          <w:rFonts w:ascii="Calibri" w:eastAsia="Calibri" w:hAnsi="Calibri" w:cs="Arial"/>
          <w:kern w:val="2"/>
          <w:sz w:val="22"/>
          <w:szCs w:val="22"/>
          <w:lang w:val="en-GB" w:bidi="ar-EG"/>
          <w14:ligatures w14:val="standardContextual"/>
        </w:rPr>
        <w:t xml:space="preserve"> said in Al-Irshad: [Hamid bin Aadam Al-</w:t>
      </w:r>
      <w:proofErr w:type="spellStart"/>
      <w:r w:rsidRPr="007C6CF7">
        <w:rPr>
          <w:rFonts w:ascii="Calibri" w:eastAsia="Calibri" w:hAnsi="Calibri" w:cs="Arial"/>
          <w:kern w:val="2"/>
          <w:sz w:val="22"/>
          <w:szCs w:val="22"/>
          <w:lang w:val="en-GB" w:bidi="ar-EG"/>
          <w14:ligatures w14:val="standardContextual"/>
        </w:rPr>
        <w:t>Marwaziy</w:t>
      </w:r>
      <w:proofErr w:type="spellEnd"/>
      <w:r w:rsidRPr="007C6CF7">
        <w:rPr>
          <w:rFonts w:ascii="Calibri" w:eastAsia="Calibri" w:hAnsi="Calibri" w:cs="Arial"/>
          <w:kern w:val="2"/>
          <w:sz w:val="22"/>
          <w:szCs w:val="22"/>
          <w:lang w:val="en-GB" w:bidi="ar-EG"/>
          <w14:ligatures w14:val="standardContextual"/>
        </w:rPr>
        <w:t xml:space="preserve"> is </w:t>
      </w:r>
      <w:proofErr w:type="spellStart"/>
      <w:r w:rsidRPr="007C6CF7">
        <w:rPr>
          <w:rFonts w:ascii="Calibri" w:eastAsia="Calibri" w:hAnsi="Calibri" w:cs="Arial"/>
          <w:kern w:val="2"/>
          <w:sz w:val="22"/>
          <w:szCs w:val="22"/>
          <w:lang w:val="en-GB" w:bidi="ar-EG"/>
          <w14:ligatures w14:val="standardContextual"/>
        </w:rPr>
        <w:t>Thiqah</w:t>
      </w:r>
      <w:proofErr w:type="spellEnd"/>
      <w:r w:rsidRPr="007C6CF7">
        <w:rPr>
          <w:rFonts w:ascii="Calibri" w:eastAsia="Calibri" w:hAnsi="Calibri" w:cs="Arial"/>
          <w:kern w:val="2"/>
          <w:sz w:val="22"/>
          <w:szCs w:val="22"/>
          <w:lang w:val="en-GB" w:bidi="ar-EG"/>
          <w14:ligatures w14:val="standardContextual"/>
        </w:rPr>
        <w:t xml:space="preserve">. The </w:t>
      </w:r>
      <w:proofErr w:type="spellStart"/>
      <w:r w:rsidRPr="007C6CF7">
        <w:rPr>
          <w:rFonts w:ascii="Calibri" w:eastAsia="Calibri" w:hAnsi="Calibri" w:cs="Arial"/>
          <w:kern w:val="2"/>
          <w:sz w:val="22"/>
          <w:szCs w:val="22"/>
          <w:lang w:val="en-GB" w:bidi="ar-EG"/>
          <w14:ligatures w14:val="standardContextual"/>
        </w:rPr>
        <w:t>Shuyukh</w:t>
      </w:r>
      <w:proofErr w:type="spellEnd"/>
      <w:r w:rsidRPr="007C6CF7">
        <w:rPr>
          <w:rFonts w:ascii="Calibri" w:eastAsia="Calibri" w:hAnsi="Calibri" w:cs="Arial"/>
          <w:kern w:val="2"/>
          <w:sz w:val="22"/>
          <w:szCs w:val="22"/>
          <w:lang w:val="en-GB" w:bidi="ar-EG"/>
          <w14:ligatures w14:val="standardContextual"/>
        </w:rPr>
        <w:t xml:space="preserve"> of the narrations of Muhammad bin </w:t>
      </w:r>
      <w:proofErr w:type="spellStart"/>
      <w:r w:rsidRPr="007C6CF7">
        <w:rPr>
          <w:rFonts w:ascii="Calibri" w:eastAsia="Calibri" w:hAnsi="Calibri" w:cs="Arial"/>
          <w:kern w:val="2"/>
          <w:sz w:val="22"/>
          <w:szCs w:val="22"/>
          <w:lang w:val="en-GB" w:bidi="ar-EG"/>
          <w14:ligatures w14:val="standardContextual"/>
        </w:rPr>
        <w:t>Hamdawaih</w:t>
      </w:r>
      <w:proofErr w:type="spellEnd"/>
      <w:r w:rsidRPr="007C6CF7">
        <w:rPr>
          <w:rFonts w:ascii="Calibri" w:eastAsia="Calibri" w:hAnsi="Calibri" w:cs="Arial"/>
          <w:kern w:val="2"/>
          <w:sz w:val="22"/>
          <w:szCs w:val="22"/>
          <w:lang w:val="en-GB" w:bidi="ar-EG"/>
          <w14:ligatures w14:val="standardContextual"/>
        </w:rPr>
        <w:t xml:space="preserve"> Abu Rajaa and others related from him. And he heard (from) Abu Ghanim Yunus bin Naafi’ and others]. However, some of them accused him of lying. What we find to be preponderant is that it was an unjust accusation as we have detailed in the appendix. Concerning the statements (mentioned in the Hadith) that include explanation like his statement about the “Shahadah” (testimony), that “it is the Millah” or his statement about “obedience”, that “it is the protection (‘Ismah)”, then there is an element of strangeness in that and perhaps that was inserted from the speech of Ibn ‘Abbas or one of the narrators lower than him in the chain of transmission. </w:t>
      </w:r>
    </w:p>
    <w:p w14:paraId="33B8F606" w14:textId="77777777" w:rsidR="0085258E" w:rsidRPr="007C6CF7" w:rsidRDefault="0085258E" w:rsidP="004B2FCC">
      <w:pPr>
        <w:jc w:val="both"/>
        <w:rPr>
          <w:rFonts w:ascii="AA_Yakout Linotype Light" w:hAnsi="AA_Yakout Linotype Light" w:cs="AA_Yakout Linotype Light"/>
          <w:color w:val="000000"/>
          <w:sz w:val="32"/>
          <w:szCs w:val="32"/>
          <w:rtl/>
          <w:lang w:val="en-GB"/>
        </w:rPr>
      </w:pPr>
    </w:p>
    <w:p w14:paraId="2CE86D67" w14:textId="77777777" w:rsidR="00C14EEB"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وأخرج الإمام أحمد بن حنبل في مسنده (ج3/ص84/ح11810) بأسانيد في غاية الصحة: [حدثنا يزيد بن هارون أخبرنا شعبة عن عمرو بن مرة عن أبي البختري عن رجل عن أبي سعيد الخدري قال: قال رسول الله، صلى الله عليه وسلم: (</w:t>
      </w:r>
      <w:r w:rsidRPr="004B2FCC">
        <w:rPr>
          <w:rFonts w:ascii="AA_Yakout Linotype Light" w:hAnsi="AA_Yakout Linotype Light" w:cs="AA_Yakout Linotype Light"/>
          <w:b/>
          <w:bCs/>
          <w:color w:val="000000"/>
          <w:sz w:val="32"/>
          <w:szCs w:val="32"/>
          <w:rtl/>
        </w:rPr>
        <w:t>لا يمنعن أحدكم مخافة الناس ان يقول بالحق إذا شهده أو علمه</w:t>
      </w:r>
      <w:r w:rsidRPr="004B2FCC">
        <w:rPr>
          <w:rFonts w:ascii="AA_Yakout Linotype Light" w:hAnsi="AA_Yakout Linotype Light" w:cs="AA_Yakout Linotype Light"/>
          <w:color w:val="000000"/>
          <w:sz w:val="32"/>
          <w:szCs w:val="32"/>
          <w:rtl/>
        </w:rPr>
        <w:t>)؛ قال شعبة: فحدثت هذا الحديث قتادة فقال: (ما هذا؟! عمرو بن مرة عن أبي البختري عن رجل عن أبي سعيد؟!؛ حدثني أبو نضرة عن أبي سعيد الخدري ان رسول الله، صلى الله عليه وسلم، قال: (</w:t>
      </w:r>
      <w:r w:rsidRPr="004B2FCC">
        <w:rPr>
          <w:rFonts w:ascii="AA_Yakout Linotype Light" w:hAnsi="AA_Yakout Linotype Light" w:cs="AA_Yakout Linotype Light"/>
          <w:b/>
          <w:bCs/>
          <w:color w:val="000000"/>
          <w:sz w:val="32"/>
          <w:szCs w:val="32"/>
          <w:rtl/>
        </w:rPr>
        <w:t>لا يمنعن أحدكم مخافة الناس ان يقول بالحق إذا شهده أو علمه</w:t>
      </w:r>
      <w:r w:rsidRPr="004B2FCC">
        <w:rPr>
          <w:rFonts w:ascii="AA_Yakout Linotype Light" w:hAnsi="AA_Yakout Linotype Light" w:cs="AA_Yakout Linotype Light"/>
          <w:color w:val="000000"/>
          <w:sz w:val="32"/>
          <w:szCs w:val="32"/>
          <w:rtl/>
        </w:rPr>
        <w:t xml:space="preserve">)، قال أبو سعيد: (فحملني </w:t>
      </w:r>
      <w:r w:rsidRPr="004B2FCC">
        <w:rPr>
          <w:rFonts w:ascii="AA_Yakout Linotype Light" w:hAnsi="AA_Yakout Linotype Light" w:cs="AA_Yakout Linotype Light"/>
          <w:color w:val="000000"/>
          <w:sz w:val="32"/>
          <w:szCs w:val="32"/>
          <w:rtl/>
        </w:rPr>
        <w:lastRenderedPageBreak/>
        <w:t>على ذلك اني ركبت إلى معاوية فملأت أذنيه ثم رجعت)؛ قال شعبة: (حدثني هذا الحديث أربعة نفر عن أبي نضرة: قتادة وأبو سلمة الجريري ورجل آخر)]؛ وأخرجه عبد بن حميد في مسنده (ج1/ص275/ح869) عن شعبة عن أبي سلمة؛ ومن غير ذكر قصة معاوية أخرجه ابن حبان في صحيحه (ج1/ص510/ح275)؛ والإمام أحمد بن حنبل في مسنده ج3/ص44/ح11421، ج3/ص47/ح11446، ج3/ص87/ح11842، ج3/ص87/ح11849؛ والطيالسي في مسنده ج1/ص287/ح2158؛ والطبراني في معجمه الصغير ج2/ص33/ح729؛ والقضاعي في مسند الشهاب ج2/ص90/ح945؛ وأبو يعلى في مسنده ج2/ص419/ح1212؛ وغيرهم.</w:t>
      </w:r>
      <w:r w:rsidRPr="004B2FCC">
        <w:rPr>
          <w:rFonts w:ascii="AA_Yakout Linotype Light" w:hAnsi="AA_Yakout Linotype Light" w:cs="AA_Yakout Linotype Light"/>
          <w:color w:val="000000"/>
          <w:sz w:val="32"/>
          <w:szCs w:val="32"/>
          <w:rtl/>
        </w:rPr>
        <w:cr/>
      </w:r>
    </w:p>
    <w:p w14:paraId="46CD62BC" w14:textId="0DC06368" w:rsidR="00431D52" w:rsidRPr="00431D52" w:rsidRDefault="00431D52" w:rsidP="00431D52">
      <w:pPr>
        <w:bidi w:val="0"/>
        <w:spacing w:line="259" w:lineRule="auto"/>
        <w:rPr>
          <w:rFonts w:ascii="Calibri" w:eastAsia="Calibri" w:hAnsi="Calibri" w:cs="Arial"/>
          <w:kern w:val="2"/>
          <w:sz w:val="22"/>
          <w:szCs w:val="22"/>
          <w:lang w:val="en-GB" w:bidi="ar-EG"/>
          <w14:ligatures w14:val="standardContextual"/>
        </w:rPr>
      </w:pPr>
      <w:r w:rsidRPr="00431D52">
        <w:rPr>
          <w:rFonts w:ascii="Calibri" w:eastAsia="Calibri" w:hAnsi="Calibri" w:cs="Arial"/>
          <w:kern w:val="2"/>
          <w:sz w:val="22"/>
          <w:szCs w:val="22"/>
          <w:lang w:val="en-GB" w:bidi="ar-EG"/>
          <w14:ligatures w14:val="standardContextual"/>
        </w:rPr>
        <w:t xml:space="preserve">- Al-Imam Ahmad bin Hanbal recorded in his </w:t>
      </w:r>
      <w:proofErr w:type="spellStart"/>
      <w:r w:rsidRPr="00431D52">
        <w:rPr>
          <w:rFonts w:ascii="Calibri" w:eastAsia="Calibri" w:hAnsi="Calibri" w:cs="Arial"/>
          <w:kern w:val="2"/>
          <w:sz w:val="22"/>
          <w:szCs w:val="22"/>
          <w:lang w:val="en-GB" w:bidi="ar-EG"/>
          <w14:ligatures w14:val="standardContextual"/>
        </w:rPr>
        <w:t>Musnad</w:t>
      </w:r>
      <w:proofErr w:type="spellEnd"/>
      <w:r w:rsidRPr="00431D52">
        <w:rPr>
          <w:rFonts w:ascii="Calibri" w:eastAsia="Calibri" w:hAnsi="Calibri" w:cs="Arial"/>
          <w:kern w:val="2"/>
          <w:sz w:val="22"/>
          <w:szCs w:val="22"/>
          <w:lang w:val="en-GB" w:bidi="ar-EG"/>
          <w14:ligatures w14:val="standardContextual"/>
        </w:rPr>
        <w:t xml:space="preserve"> (3/84/11810) with </w:t>
      </w:r>
      <w:proofErr w:type="spellStart"/>
      <w:r w:rsidRPr="00431D52">
        <w:rPr>
          <w:rFonts w:ascii="Calibri" w:eastAsia="Calibri" w:hAnsi="Calibri" w:cs="Arial"/>
          <w:kern w:val="2"/>
          <w:sz w:val="22"/>
          <w:szCs w:val="22"/>
          <w:lang w:val="en-GB" w:bidi="ar-EG"/>
          <w14:ligatures w14:val="standardContextual"/>
        </w:rPr>
        <w:t>Asaneed</w:t>
      </w:r>
      <w:proofErr w:type="spellEnd"/>
      <w:r w:rsidRPr="00431D52">
        <w:rPr>
          <w:rFonts w:ascii="Calibri" w:eastAsia="Calibri" w:hAnsi="Calibri" w:cs="Arial"/>
          <w:kern w:val="2"/>
          <w:sz w:val="22"/>
          <w:szCs w:val="22"/>
          <w:lang w:val="en-GB" w:bidi="ar-EG"/>
          <w14:ligatures w14:val="standardContextual"/>
        </w:rPr>
        <w:t xml:space="preserve"> (chains) of the highest level of </w:t>
      </w:r>
      <w:proofErr w:type="spellStart"/>
      <w:r w:rsidRPr="00431D52">
        <w:rPr>
          <w:rFonts w:ascii="Calibri" w:eastAsia="Calibri" w:hAnsi="Calibri" w:cs="Arial"/>
          <w:kern w:val="2"/>
          <w:sz w:val="22"/>
          <w:szCs w:val="22"/>
          <w:lang w:val="en-GB" w:bidi="ar-EG"/>
          <w14:ligatures w14:val="standardContextual"/>
        </w:rPr>
        <w:t>Sihhah</w:t>
      </w:r>
      <w:proofErr w:type="spellEnd"/>
      <w:r w:rsidRPr="00431D52">
        <w:rPr>
          <w:rFonts w:ascii="Calibri" w:eastAsia="Calibri" w:hAnsi="Calibri" w:cs="Arial"/>
          <w:kern w:val="2"/>
          <w:sz w:val="22"/>
          <w:szCs w:val="22"/>
          <w:lang w:val="en-GB" w:bidi="ar-EG"/>
          <w14:ligatures w14:val="standardContextual"/>
        </w:rPr>
        <w:t xml:space="preserve"> (authenticity): [Yazid bin Harun related to us: </w:t>
      </w:r>
      <w:proofErr w:type="spellStart"/>
      <w:r w:rsidRPr="00431D52">
        <w:rPr>
          <w:rFonts w:ascii="Calibri" w:eastAsia="Calibri" w:hAnsi="Calibri" w:cs="Arial"/>
          <w:kern w:val="2"/>
          <w:sz w:val="22"/>
          <w:szCs w:val="22"/>
          <w:lang w:val="en-GB" w:bidi="ar-EG"/>
          <w14:ligatures w14:val="standardContextual"/>
        </w:rPr>
        <w:t>Shu’bah</w:t>
      </w:r>
      <w:proofErr w:type="spellEnd"/>
      <w:r w:rsidRPr="00431D52">
        <w:rPr>
          <w:rFonts w:ascii="Calibri" w:eastAsia="Calibri" w:hAnsi="Calibri" w:cs="Arial"/>
          <w:kern w:val="2"/>
          <w:sz w:val="22"/>
          <w:szCs w:val="22"/>
          <w:lang w:val="en-GB" w:bidi="ar-EG"/>
          <w14:ligatures w14:val="standardContextual"/>
        </w:rPr>
        <w:t xml:space="preserve"> informed us from  ‘Amr bin Murrah, from Abu Al-</w:t>
      </w:r>
      <w:proofErr w:type="spellStart"/>
      <w:r w:rsidRPr="00431D52">
        <w:rPr>
          <w:rFonts w:ascii="Calibri" w:eastAsia="Calibri" w:hAnsi="Calibri" w:cs="Arial"/>
          <w:kern w:val="2"/>
          <w:sz w:val="22"/>
          <w:szCs w:val="22"/>
          <w:lang w:val="en-GB" w:bidi="ar-EG"/>
          <w14:ligatures w14:val="standardContextual"/>
        </w:rPr>
        <w:t>Bakhtariy</w:t>
      </w:r>
      <w:proofErr w:type="spellEnd"/>
      <w:r w:rsidRPr="00431D52">
        <w:rPr>
          <w:rFonts w:ascii="Calibri" w:eastAsia="Calibri" w:hAnsi="Calibri" w:cs="Arial"/>
          <w:kern w:val="2"/>
          <w:sz w:val="22"/>
          <w:szCs w:val="22"/>
          <w:lang w:val="en-GB" w:bidi="ar-EG"/>
          <w14:ligatures w14:val="standardContextual"/>
        </w:rPr>
        <w:t>, from a man, from Abu Sa’eed Al-</w:t>
      </w:r>
      <w:proofErr w:type="spellStart"/>
      <w:r w:rsidRPr="00431D52">
        <w:rPr>
          <w:rFonts w:ascii="Calibri" w:eastAsia="Calibri" w:hAnsi="Calibri" w:cs="Arial"/>
          <w:kern w:val="2"/>
          <w:sz w:val="22"/>
          <w:szCs w:val="22"/>
          <w:lang w:val="en-GB" w:bidi="ar-EG"/>
          <w14:ligatures w14:val="standardContextual"/>
        </w:rPr>
        <w:t>Khudriy</w:t>
      </w:r>
      <w:proofErr w:type="spellEnd"/>
      <w:r w:rsidRPr="00431D52">
        <w:rPr>
          <w:rFonts w:ascii="Calibri" w:eastAsia="Calibri" w:hAnsi="Calibri" w:cs="Arial"/>
          <w:kern w:val="2"/>
          <w:sz w:val="22"/>
          <w:szCs w:val="22"/>
          <w:lang w:val="en-GB" w:bidi="ar-EG"/>
          <w14:ligatures w14:val="standardContextual"/>
        </w:rPr>
        <w:t xml:space="preserve">: He said: The Messenger of Allah </w:t>
      </w:r>
      <w:r w:rsidRPr="00431D52">
        <w:rPr>
          <w:rFonts w:ascii="Calibri" w:eastAsia="Calibri" w:hAnsi="Calibri" w:cs="Arial" w:hint="cs"/>
          <w:kern w:val="2"/>
          <w:sz w:val="22"/>
          <w:szCs w:val="22"/>
          <w:rtl/>
          <w:lang w:val="en-GB" w:bidi="ar-EG"/>
          <w14:ligatures w14:val="standardContextual"/>
        </w:rPr>
        <w:t>ﷺ</w:t>
      </w:r>
      <w:r w:rsidRPr="00431D52">
        <w:rPr>
          <w:rFonts w:ascii="Calibri" w:eastAsia="Calibri" w:hAnsi="Calibri" w:cs="Arial"/>
          <w:kern w:val="2"/>
          <w:sz w:val="22"/>
          <w:szCs w:val="22"/>
          <w:lang w:val="en-GB" w:bidi="ar-EG"/>
          <w14:ligatures w14:val="standardContextual"/>
        </w:rPr>
        <w:t xml:space="preserve"> said: </w:t>
      </w:r>
      <w:bookmarkStart w:id="20" w:name="_Hlk161261879"/>
      <w:r w:rsidRPr="00431D52">
        <w:rPr>
          <w:rFonts w:ascii="Calibri" w:eastAsia="Calibri" w:hAnsi="Calibri" w:cs="Arial"/>
          <w:kern w:val="2"/>
          <w:sz w:val="22"/>
          <w:szCs w:val="22"/>
          <w:lang w:val="en-GB" w:bidi="ar-EG"/>
          <w14:ligatures w14:val="standardContextual"/>
        </w:rPr>
        <w:t>“</w:t>
      </w:r>
      <w:r w:rsidRPr="00431D52">
        <w:rPr>
          <w:rFonts w:ascii="Calibri" w:eastAsia="Calibri" w:hAnsi="Calibri" w:cs="Arial"/>
          <w:b/>
          <w:bCs/>
          <w:kern w:val="2"/>
          <w:sz w:val="22"/>
          <w:szCs w:val="22"/>
          <w:lang w:val="en-GB" w:bidi="ar-EG"/>
          <w14:ligatures w14:val="standardContextual"/>
        </w:rPr>
        <w:t>The fear of people should not prevent anyone of you to say the Haqq (truth) if he witnesses it or knows it</w:t>
      </w:r>
      <w:r w:rsidRPr="00431D52">
        <w:rPr>
          <w:rFonts w:ascii="Calibri" w:eastAsia="Calibri" w:hAnsi="Calibri" w:cs="Arial"/>
          <w:kern w:val="2"/>
          <w:sz w:val="22"/>
          <w:szCs w:val="22"/>
          <w:lang w:val="en-GB" w:bidi="ar-EG"/>
          <w14:ligatures w14:val="standardContextual"/>
        </w:rPr>
        <w:t xml:space="preserve">”. </w:t>
      </w:r>
      <w:bookmarkEnd w:id="20"/>
      <w:proofErr w:type="spellStart"/>
      <w:r w:rsidRPr="00431D52">
        <w:rPr>
          <w:rFonts w:ascii="Calibri" w:eastAsia="Calibri" w:hAnsi="Calibri" w:cs="Arial"/>
          <w:kern w:val="2"/>
          <w:sz w:val="22"/>
          <w:szCs w:val="22"/>
          <w:lang w:val="en-GB" w:bidi="ar-EG"/>
          <w14:ligatures w14:val="standardContextual"/>
        </w:rPr>
        <w:t>Shu’bah</w:t>
      </w:r>
      <w:proofErr w:type="spellEnd"/>
      <w:r w:rsidRPr="00431D52">
        <w:rPr>
          <w:rFonts w:ascii="Calibri" w:eastAsia="Calibri" w:hAnsi="Calibri" w:cs="Arial"/>
          <w:kern w:val="2"/>
          <w:sz w:val="22"/>
          <w:szCs w:val="22"/>
          <w:lang w:val="en-GB" w:bidi="ar-EG"/>
          <w14:ligatures w14:val="standardContextual"/>
        </w:rPr>
        <w:t xml:space="preserve"> said: I related this Hadith of Qatadah and he said: “What’s this? ‘Amr bin Murrah from Abu Al-</w:t>
      </w:r>
      <w:proofErr w:type="spellStart"/>
      <w:r w:rsidRPr="00431D52">
        <w:rPr>
          <w:rFonts w:ascii="Calibri" w:eastAsia="Calibri" w:hAnsi="Calibri" w:cs="Arial"/>
          <w:kern w:val="2"/>
          <w:sz w:val="22"/>
          <w:szCs w:val="22"/>
          <w:lang w:val="en-GB" w:bidi="ar-EG"/>
          <w14:ligatures w14:val="standardContextual"/>
        </w:rPr>
        <w:t>Bakhtariy</w:t>
      </w:r>
      <w:proofErr w:type="spellEnd"/>
      <w:r w:rsidRPr="00431D52">
        <w:rPr>
          <w:rFonts w:ascii="Calibri" w:eastAsia="Calibri" w:hAnsi="Calibri" w:cs="Arial"/>
          <w:kern w:val="2"/>
          <w:sz w:val="22"/>
          <w:szCs w:val="22"/>
          <w:lang w:val="en-GB" w:bidi="ar-EG"/>
          <w14:ligatures w14:val="standardContextual"/>
        </w:rPr>
        <w:t xml:space="preserve">, from a man, from Abu Sa’eed?! Abu </w:t>
      </w:r>
      <w:proofErr w:type="spellStart"/>
      <w:r w:rsidRPr="00431D52">
        <w:rPr>
          <w:rFonts w:ascii="Calibri" w:eastAsia="Calibri" w:hAnsi="Calibri" w:cs="Arial"/>
          <w:kern w:val="2"/>
          <w:sz w:val="22"/>
          <w:szCs w:val="22"/>
          <w:lang w:val="en-GB" w:bidi="ar-EG"/>
          <w14:ligatures w14:val="standardContextual"/>
        </w:rPr>
        <w:t>Nadrah</w:t>
      </w:r>
      <w:proofErr w:type="spellEnd"/>
      <w:r w:rsidRPr="00431D52">
        <w:rPr>
          <w:rFonts w:ascii="Calibri" w:eastAsia="Calibri" w:hAnsi="Calibri" w:cs="Arial"/>
          <w:kern w:val="2"/>
          <w:sz w:val="22"/>
          <w:szCs w:val="22"/>
          <w:lang w:val="en-GB" w:bidi="ar-EG"/>
          <w14:ligatures w14:val="standardContextual"/>
        </w:rPr>
        <w:t xml:space="preserve"> related to me from Abu Sa’eed Al-</w:t>
      </w:r>
      <w:proofErr w:type="spellStart"/>
      <w:r w:rsidRPr="00431D52">
        <w:rPr>
          <w:rFonts w:ascii="Calibri" w:eastAsia="Calibri" w:hAnsi="Calibri" w:cs="Arial"/>
          <w:kern w:val="2"/>
          <w:sz w:val="22"/>
          <w:szCs w:val="22"/>
          <w:lang w:val="en-GB" w:bidi="ar-EG"/>
          <w14:ligatures w14:val="standardContextual"/>
        </w:rPr>
        <w:t>Khudriy</w:t>
      </w:r>
      <w:proofErr w:type="spellEnd"/>
      <w:r w:rsidRPr="00431D52">
        <w:rPr>
          <w:rFonts w:ascii="Calibri" w:eastAsia="Calibri" w:hAnsi="Calibri" w:cs="Arial"/>
          <w:kern w:val="2"/>
          <w:sz w:val="22"/>
          <w:szCs w:val="22"/>
          <w:lang w:val="en-GB" w:bidi="ar-EG"/>
          <w14:ligatures w14:val="standardContextual"/>
        </w:rPr>
        <w:t xml:space="preserve"> that the Messenger of Allah </w:t>
      </w:r>
      <w:r w:rsidRPr="00431D52">
        <w:rPr>
          <w:rFonts w:ascii="Calibri" w:eastAsia="Calibri" w:hAnsi="Calibri" w:cs="Arial" w:hint="cs"/>
          <w:kern w:val="2"/>
          <w:sz w:val="22"/>
          <w:szCs w:val="22"/>
          <w:rtl/>
          <w:lang w:val="en-GB" w:bidi="ar-EG"/>
          <w14:ligatures w14:val="standardContextual"/>
        </w:rPr>
        <w:t>ﷺ</w:t>
      </w:r>
      <w:r w:rsidRPr="00431D52">
        <w:rPr>
          <w:rFonts w:ascii="Calibri" w:eastAsia="Calibri" w:hAnsi="Calibri" w:cs="Arial"/>
          <w:kern w:val="2"/>
          <w:sz w:val="22"/>
          <w:szCs w:val="22"/>
          <w:lang w:val="en-GB" w:bidi="ar-EG"/>
          <w14:ligatures w14:val="standardContextual"/>
        </w:rPr>
        <w:t xml:space="preserve"> said: “</w:t>
      </w:r>
      <w:r w:rsidRPr="00431D52">
        <w:rPr>
          <w:rFonts w:ascii="Calibri" w:eastAsia="Calibri" w:hAnsi="Calibri" w:cs="Arial"/>
          <w:b/>
          <w:bCs/>
          <w:kern w:val="2"/>
          <w:sz w:val="22"/>
          <w:szCs w:val="22"/>
          <w:lang w:val="en-GB" w:bidi="ar-EG"/>
          <w14:ligatures w14:val="standardContextual"/>
        </w:rPr>
        <w:t>The fear of people should not prevent anyone of you to say the Haqq (truth) if he witnesses it or knows it</w:t>
      </w:r>
      <w:r w:rsidRPr="00431D52">
        <w:rPr>
          <w:rFonts w:ascii="Calibri" w:eastAsia="Calibri" w:hAnsi="Calibri" w:cs="Arial"/>
          <w:kern w:val="2"/>
          <w:sz w:val="22"/>
          <w:szCs w:val="22"/>
          <w:lang w:val="en-GB" w:bidi="ar-EG"/>
          <w14:ligatures w14:val="standardContextual"/>
        </w:rPr>
        <w:t xml:space="preserve">”. Abu Sa’eed said: “This pushed me to ride to Mu’awiyah and to fill his ears and then I returned”. </w:t>
      </w:r>
      <w:proofErr w:type="spellStart"/>
      <w:r w:rsidRPr="00431D52">
        <w:rPr>
          <w:rFonts w:ascii="Calibri" w:eastAsia="Calibri" w:hAnsi="Calibri" w:cs="Arial"/>
          <w:kern w:val="2"/>
          <w:sz w:val="22"/>
          <w:szCs w:val="22"/>
          <w:lang w:val="en-GB" w:bidi="ar-EG"/>
          <w14:ligatures w14:val="standardContextual"/>
        </w:rPr>
        <w:t>Shu’bah</w:t>
      </w:r>
      <w:proofErr w:type="spellEnd"/>
      <w:r w:rsidRPr="00431D52">
        <w:rPr>
          <w:rFonts w:ascii="Calibri" w:eastAsia="Calibri" w:hAnsi="Calibri" w:cs="Arial"/>
          <w:kern w:val="2"/>
          <w:sz w:val="22"/>
          <w:szCs w:val="22"/>
          <w:lang w:val="en-GB" w:bidi="ar-EG"/>
          <w14:ligatures w14:val="standardContextual"/>
        </w:rPr>
        <w:t xml:space="preserve"> said: Four people related this Hadith to me from Abu Nadrah: Qatadah, Abu Salamah Al-</w:t>
      </w:r>
      <w:proofErr w:type="spellStart"/>
      <w:r w:rsidRPr="00431D52">
        <w:rPr>
          <w:rFonts w:ascii="Calibri" w:eastAsia="Calibri" w:hAnsi="Calibri" w:cs="Arial"/>
          <w:kern w:val="2"/>
          <w:sz w:val="22"/>
          <w:szCs w:val="22"/>
          <w:lang w:val="en-GB" w:bidi="ar-EG"/>
          <w14:ligatures w14:val="standardContextual"/>
        </w:rPr>
        <w:t>Jareeriy</w:t>
      </w:r>
      <w:proofErr w:type="spellEnd"/>
      <w:r w:rsidRPr="00431D52">
        <w:rPr>
          <w:rFonts w:ascii="Calibri" w:eastAsia="Calibri" w:hAnsi="Calibri" w:cs="Arial"/>
          <w:kern w:val="2"/>
          <w:sz w:val="22"/>
          <w:szCs w:val="22"/>
          <w:lang w:val="en-GB" w:bidi="ar-EG"/>
          <w14:ligatures w14:val="standardContextual"/>
        </w:rPr>
        <w:t xml:space="preserve"> and another man]. ‘Abd bin Humaid recorded it in his </w:t>
      </w:r>
      <w:proofErr w:type="spellStart"/>
      <w:r w:rsidRPr="00431D52">
        <w:rPr>
          <w:rFonts w:ascii="Calibri" w:eastAsia="Calibri" w:hAnsi="Calibri" w:cs="Arial"/>
          <w:kern w:val="2"/>
          <w:sz w:val="22"/>
          <w:szCs w:val="22"/>
          <w:lang w:val="en-GB" w:bidi="ar-EG"/>
          <w14:ligatures w14:val="standardContextual"/>
        </w:rPr>
        <w:t>Musnad</w:t>
      </w:r>
      <w:proofErr w:type="spellEnd"/>
      <w:r w:rsidRPr="00431D52">
        <w:rPr>
          <w:rFonts w:ascii="Calibri" w:eastAsia="Calibri" w:hAnsi="Calibri" w:cs="Arial"/>
          <w:kern w:val="2"/>
          <w:sz w:val="22"/>
          <w:szCs w:val="22"/>
          <w:lang w:val="en-GB" w:bidi="ar-EG"/>
          <w14:ligatures w14:val="standardContextual"/>
        </w:rPr>
        <w:t xml:space="preserve"> (1/275/869) from </w:t>
      </w:r>
      <w:proofErr w:type="spellStart"/>
      <w:r w:rsidRPr="00431D52">
        <w:rPr>
          <w:rFonts w:ascii="Calibri" w:eastAsia="Calibri" w:hAnsi="Calibri" w:cs="Arial"/>
          <w:kern w:val="2"/>
          <w:sz w:val="22"/>
          <w:szCs w:val="22"/>
          <w:lang w:val="en-GB" w:bidi="ar-EG"/>
          <w14:ligatures w14:val="standardContextual"/>
        </w:rPr>
        <w:t>Shu’bah</w:t>
      </w:r>
      <w:proofErr w:type="spellEnd"/>
      <w:r w:rsidRPr="00431D52">
        <w:rPr>
          <w:rFonts w:ascii="Calibri" w:eastAsia="Calibri" w:hAnsi="Calibri" w:cs="Arial"/>
          <w:kern w:val="2"/>
          <w:sz w:val="22"/>
          <w:szCs w:val="22"/>
          <w:lang w:val="en-GB" w:bidi="ar-EG"/>
          <w14:ligatures w14:val="standardContextual"/>
        </w:rPr>
        <w:t xml:space="preserve"> from Abu Salamah and without mentioning the story related to Mu’awiyah. Ibn Hibban recorded it in his Sahih (1/510/275), Al-Imam Ahmad bin Hanbal in his </w:t>
      </w:r>
      <w:proofErr w:type="spellStart"/>
      <w:r w:rsidRPr="00431D52">
        <w:rPr>
          <w:rFonts w:ascii="Calibri" w:eastAsia="Calibri" w:hAnsi="Calibri" w:cs="Arial"/>
          <w:kern w:val="2"/>
          <w:sz w:val="22"/>
          <w:szCs w:val="22"/>
          <w:lang w:val="en-GB" w:bidi="ar-EG"/>
          <w14:ligatures w14:val="standardContextual"/>
        </w:rPr>
        <w:t>Musnad</w:t>
      </w:r>
      <w:proofErr w:type="spellEnd"/>
      <w:r w:rsidRPr="00431D52">
        <w:rPr>
          <w:rFonts w:ascii="Calibri" w:eastAsia="Calibri" w:hAnsi="Calibri" w:cs="Arial"/>
          <w:kern w:val="2"/>
          <w:sz w:val="22"/>
          <w:szCs w:val="22"/>
          <w:lang w:val="en-GB" w:bidi="ar-EG"/>
          <w14:ligatures w14:val="standardContextual"/>
        </w:rPr>
        <w:t xml:space="preserve"> (3/44/11421, 3/47/11446, 3/87/11842 and 3/87/11849), At-</w:t>
      </w:r>
      <w:proofErr w:type="spellStart"/>
      <w:r w:rsidRPr="00431D52">
        <w:rPr>
          <w:rFonts w:ascii="Calibri" w:eastAsia="Calibri" w:hAnsi="Calibri" w:cs="Arial"/>
          <w:kern w:val="2"/>
          <w:sz w:val="22"/>
          <w:szCs w:val="22"/>
          <w:lang w:val="en-GB" w:bidi="ar-EG"/>
          <w14:ligatures w14:val="standardContextual"/>
        </w:rPr>
        <w:t>Tayalisiy</w:t>
      </w:r>
      <w:proofErr w:type="spellEnd"/>
      <w:r w:rsidRPr="00431D52">
        <w:rPr>
          <w:rFonts w:ascii="Calibri" w:eastAsia="Calibri" w:hAnsi="Calibri" w:cs="Arial"/>
          <w:kern w:val="2"/>
          <w:sz w:val="22"/>
          <w:szCs w:val="22"/>
          <w:lang w:val="en-GB" w:bidi="ar-EG"/>
          <w14:ligatures w14:val="standardContextual"/>
        </w:rPr>
        <w:t xml:space="preserve"> in his </w:t>
      </w:r>
      <w:proofErr w:type="spellStart"/>
      <w:r w:rsidRPr="00431D52">
        <w:rPr>
          <w:rFonts w:ascii="Calibri" w:eastAsia="Calibri" w:hAnsi="Calibri" w:cs="Arial"/>
          <w:kern w:val="2"/>
          <w:sz w:val="22"/>
          <w:szCs w:val="22"/>
          <w:lang w:val="en-GB" w:bidi="ar-EG"/>
          <w14:ligatures w14:val="standardContextual"/>
        </w:rPr>
        <w:t>Musnad</w:t>
      </w:r>
      <w:proofErr w:type="spellEnd"/>
      <w:r w:rsidRPr="00431D52">
        <w:rPr>
          <w:rFonts w:ascii="Calibri" w:eastAsia="Calibri" w:hAnsi="Calibri" w:cs="Arial"/>
          <w:kern w:val="2"/>
          <w:sz w:val="22"/>
          <w:szCs w:val="22"/>
          <w:lang w:val="en-GB" w:bidi="ar-EG"/>
          <w14:ligatures w14:val="standardContextual"/>
        </w:rPr>
        <w:t xml:space="preserve"> (1/287/2158), At-Tabarani in his </w:t>
      </w:r>
      <w:proofErr w:type="spellStart"/>
      <w:r w:rsidRPr="00431D52">
        <w:rPr>
          <w:rFonts w:ascii="Calibri" w:eastAsia="Calibri" w:hAnsi="Calibri" w:cs="Arial"/>
          <w:kern w:val="2"/>
          <w:sz w:val="22"/>
          <w:szCs w:val="22"/>
          <w:lang w:val="en-GB" w:bidi="ar-EG"/>
          <w14:ligatures w14:val="standardContextual"/>
        </w:rPr>
        <w:t>Mu’jam</w:t>
      </w:r>
      <w:proofErr w:type="spellEnd"/>
      <w:r w:rsidRPr="00431D52">
        <w:rPr>
          <w:rFonts w:ascii="Calibri" w:eastAsia="Calibri" w:hAnsi="Calibri" w:cs="Arial"/>
          <w:kern w:val="2"/>
          <w:sz w:val="22"/>
          <w:szCs w:val="22"/>
          <w:lang w:val="en-GB" w:bidi="ar-EG"/>
          <w14:ligatures w14:val="standardContextual"/>
        </w:rPr>
        <w:t xml:space="preserve"> As-Saghir (2/33/729), Al-</w:t>
      </w:r>
      <w:proofErr w:type="spellStart"/>
      <w:r w:rsidRPr="00431D52">
        <w:rPr>
          <w:rFonts w:ascii="Calibri" w:eastAsia="Calibri" w:hAnsi="Calibri" w:cs="Arial"/>
          <w:kern w:val="2"/>
          <w:sz w:val="22"/>
          <w:szCs w:val="22"/>
          <w:lang w:val="en-GB" w:bidi="ar-EG"/>
          <w14:ligatures w14:val="standardContextual"/>
        </w:rPr>
        <w:t>Qada’iy</w:t>
      </w:r>
      <w:proofErr w:type="spellEnd"/>
      <w:r w:rsidRPr="00431D52">
        <w:rPr>
          <w:rFonts w:ascii="Calibri" w:eastAsia="Calibri" w:hAnsi="Calibri" w:cs="Arial"/>
          <w:kern w:val="2"/>
          <w:sz w:val="22"/>
          <w:szCs w:val="22"/>
          <w:lang w:val="en-GB" w:bidi="ar-EG"/>
          <w14:ligatures w14:val="standardContextual"/>
        </w:rPr>
        <w:t xml:space="preserve"> in </w:t>
      </w:r>
      <w:proofErr w:type="spellStart"/>
      <w:r w:rsidRPr="00431D52">
        <w:rPr>
          <w:rFonts w:ascii="Calibri" w:eastAsia="Calibri" w:hAnsi="Calibri" w:cs="Arial"/>
          <w:kern w:val="2"/>
          <w:sz w:val="22"/>
          <w:szCs w:val="22"/>
          <w:lang w:val="en-GB" w:bidi="ar-EG"/>
          <w14:ligatures w14:val="standardContextual"/>
        </w:rPr>
        <w:t>Musnad</w:t>
      </w:r>
      <w:proofErr w:type="spellEnd"/>
      <w:r w:rsidRPr="00431D52">
        <w:rPr>
          <w:rFonts w:ascii="Calibri" w:eastAsia="Calibri" w:hAnsi="Calibri" w:cs="Arial"/>
          <w:kern w:val="2"/>
          <w:sz w:val="22"/>
          <w:szCs w:val="22"/>
          <w:lang w:val="en-GB" w:bidi="ar-EG"/>
          <w14:ligatures w14:val="standardContextual"/>
        </w:rPr>
        <w:t xml:space="preserve"> As-Shihab (2/90/945) and Abu </w:t>
      </w:r>
      <w:proofErr w:type="spellStart"/>
      <w:r w:rsidRPr="00431D52">
        <w:rPr>
          <w:rFonts w:ascii="Calibri" w:eastAsia="Calibri" w:hAnsi="Calibri" w:cs="Arial"/>
          <w:kern w:val="2"/>
          <w:sz w:val="22"/>
          <w:szCs w:val="22"/>
          <w:lang w:val="en-GB" w:bidi="ar-EG"/>
          <w14:ligatures w14:val="standardContextual"/>
        </w:rPr>
        <w:t>Ya’la</w:t>
      </w:r>
      <w:proofErr w:type="spellEnd"/>
      <w:r w:rsidRPr="00431D52">
        <w:rPr>
          <w:rFonts w:ascii="Calibri" w:eastAsia="Calibri" w:hAnsi="Calibri" w:cs="Arial"/>
          <w:kern w:val="2"/>
          <w:sz w:val="22"/>
          <w:szCs w:val="22"/>
          <w:lang w:val="en-GB" w:bidi="ar-EG"/>
          <w14:ligatures w14:val="standardContextual"/>
        </w:rPr>
        <w:t xml:space="preserve"> in his </w:t>
      </w:r>
      <w:proofErr w:type="spellStart"/>
      <w:r w:rsidRPr="00431D52">
        <w:rPr>
          <w:rFonts w:ascii="Calibri" w:eastAsia="Calibri" w:hAnsi="Calibri" w:cs="Arial"/>
          <w:kern w:val="2"/>
          <w:sz w:val="22"/>
          <w:szCs w:val="22"/>
          <w:lang w:val="en-GB" w:bidi="ar-EG"/>
          <w14:ligatures w14:val="standardContextual"/>
        </w:rPr>
        <w:t>Musnad</w:t>
      </w:r>
      <w:proofErr w:type="spellEnd"/>
      <w:r w:rsidRPr="00431D52">
        <w:rPr>
          <w:rFonts w:ascii="Calibri" w:eastAsia="Calibri" w:hAnsi="Calibri" w:cs="Arial"/>
          <w:kern w:val="2"/>
          <w:sz w:val="22"/>
          <w:szCs w:val="22"/>
          <w:lang w:val="en-GB" w:bidi="ar-EG"/>
          <w14:ligatures w14:val="standardContextual"/>
        </w:rPr>
        <w:t xml:space="preserve"> (2/419/1212) amongst others. </w:t>
      </w:r>
    </w:p>
    <w:p w14:paraId="52C2AB53" w14:textId="77777777" w:rsidR="00C14EEB" w:rsidRPr="00431D52" w:rsidRDefault="00C14EEB"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7C42BC86" w14:textId="77777777" w:rsidR="00431D52"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وأخرج الإمام أبو يعلى في مسنده (ج2/ص472/ح1297) بإسناد صحيح ما قاله أبو سعيد الخدري، رضي الله عنه، لمعاوية: [حدثنا زهير حدثنا عثمان بن عمر حدثنا المستمر بن الريان عن أبي نضرة عن أبي سعيد عن النبي، صلى الله عليه وسلم، قال: (</w:t>
      </w:r>
      <w:r w:rsidRPr="004B2FCC">
        <w:rPr>
          <w:rFonts w:ascii="AA_Yakout Linotype Light" w:hAnsi="AA_Yakout Linotype Light" w:cs="AA_Yakout Linotype Light"/>
          <w:b/>
          <w:bCs/>
          <w:color w:val="000000"/>
          <w:sz w:val="32"/>
          <w:szCs w:val="32"/>
          <w:rtl/>
        </w:rPr>
        <w:t>لا يمنعن أحدكم مخافة رجل أو مخافة بشر أن يتكلم بالحق إذا رآه أو علمه</w:t>
      </w:r>
      <w:r w:rsidRPr="004B2FCC">
        <w:rPr>
          <w:rFonts w:ascii="AA_Yakout Linotype Light" w:hAnsi="AA_Yakout Linotype Light" w:cs="AA_Yakout Linotype Light"/>
          <w:color w:val="000000"/>
          <w:sz w:val="32"/>
          <w:szCs w:val="32"/>
          <w:rtl/>
        </w:rPr>
        <w:t>)؛ قال أبو سعيد فلقيت معاوية فقلت له: (إنه ليس صاحب غدر إلا له يوم القيامة لواء غدر بغدرته؛ ولا غادر أعظم من أمير عامة)]</w:t>
      </w:r>
      <w:r w:rsidRPr="004B2FCC">
        <w:rPr>
          <w:rFonts w:ascii="AA_Yakout Linotype Light" w:hAnsi="AA_Yakout Linotype Light" w:cs="AA_Yakout Linotype Light"/>
          <w:color w:val="000000"/>
          <w:sz w:val="32"/>
          <w:szCs w:val="32"/>
          <w:rtl/>
        </w:rPr>
        <w:cr/>
      </w:r>
    </w:p>
    <w:p w14:paraId="64FEB415" w14:textId="77777777" w:rsidR="00040E20" w:rsidRPr="00040E20" w:rsidRDefault="00040E20" w:rsidP="00040E20">
      <w:pPr>
        <w:bidi w:val="0"/>
        <w:spacing w:line="259" w:lineRule="auto"/>
        <w:rPr>
          <w:rFonts w:ascii="Calibri" w:eastAsia="Calibri" w:hAnsi="Calibri" w:cs="Arial"/>
          <w:kern w:val="2"/>
          <w:sz w:val="22"/>
          <w:szCs w:val="22"/>
          <w:lang w:val="en-GB" w:bidi="ar-EG"/>
          <w14:ligatures w14:val="standardContextual"/>
        </w:rPr>
      </w:pPr>
      <w:r w:rsidRPr="00040E20">
        <w:rPr>
          <w:rFonts w:ascii="Calibri" w:eastAsia="Calibri" w:hAnsi="Calibri" w:cs="Arial"/>
          <w:kern w:val="2"/>
          <w:sz w:val="22"/>
          <w:szCs w:val="22"/>
          <w:lang w:val="en-GB" w:bidi="ar-EG"/>
          <w14:ligatures w14:val="standardContextual"/>
        </w:rPr>
        <w:t xml:space="preserve">- Al-Imam Abu </w:t>
      </w:r>
      <w:proofErr w:type="spellStart"/>
      <w:r w:rsidRPr="00040E20">
        <w:rPr>
          <w:rFonts w:ascii="Calibri" w:eastAsia="Calibri" w:hAnsi="Calibri" w:cs="Arial"/>
          <w:kern w:val="2"/>
          <w:sz w:val="22"/>
          <w:szCs w:val="22"/>
          <w:lang w:val="en-GB" w:bidi="ar-EG"/>
          <w14:ligatures w14:val="standardContextual"/>
        </w:rPr>
        <w:t>Ya’la</w:t>
      </w:r>
      <w:proofErr w:type="spellEnd"/>
      <w:r w:rsidRPr="00040E20">
        <w:rPr>
          <w:rFonts w:ascii="Calibri" w:eastAsia="Calibri" w:hAnsi="Calibri" w:cs="Arial"/>
          <w:kern w:val="2"/>
          <w:sz w:val="22"/>
          <w:szCs w:val="22"/>
          <w:lang w:val="en-GB" w:bidi="ar-EG"/>
          <w14:ligatures w14:val="standardContextual"/>
        </w:rPr>
        <w:t xml:space="preserve"> recorded in his </w:t>
      </w:r>
      <w:proofErr w:type="spellStart"/>
      <w:r w:rsidRPr="00040E20">
        <w:rPr>
          <w:rFonts w:ascii="Calibri" w:eastAsia="Calibri" w:hAnsi="Calibri" w:cs="Arial"/>
          <w:kern w:val="2"/>
          <w:sz w:val="22"/>
          <w:szCs w:val="22"/>
          <w:lang w:val="en-GB" w:bidi="ar-EG"/>
          <w14:ligatures w14:val="standardContextual"/>
        </w:rPr>
        <w:t>Musnad</w:t>
      </w:r>
      <w:proofErr w:type="spellEnd"/>
      <w:r w:rsidRPr="00040E20">
        <w:rPr>
          <w:rFonts w:ascii="Calibri" w:eastAsia="Calibri" w:hAnsi="Calibri" w:cs="Arial"/>
          <w:kern w:val="2"/>
          <w:sz w:val="22"/>
          <w:szCs w:val="22"/>
          <w:lang w:val="en-GB" w:bidi="ar-EG"/>
          <w14:ligatures w14:val="standardContextual"/>
        </w:rPr>
        <w:t xml:space="preserve"> (2/472/1297) with a Sahih Isnad what Abu Sa’eed Al-Khudriy, may Allah be pleased with him, said to Mu’awiyah: [Zuhair related to us: ‘Uthman bin ‘Umar related to us: Al-</w:t>
      </w:r>
      <w:proofErr w:type="spellStart"/>
      <w:r w:rsidRPr="00040E20">
        <w:rPr>
          <w:rFonts w:ascii="Calibri" w:eastAsia="Calibri" w:hAnsi="Calibri" w:cs="Arial"/>
          <w:kern w:val="2"/>
          <w:sz w:val="22"/>
          <w:szCs w:val="22"/>
          <w:lang w:val="en-GB" w:bidi="ar-EG"/>
          <w14:ligatures w14:val="standardContextual"/>
        </w:rPr>
        <w:t>Mustamirr</w:t>
      </w:r>
      <w:proofErr w:type="spellEnd"/>
      <w:r w:rsidRPr="00040E20">
        <w:rPr>
          <w:rFonts w:ascii="Calibri" w:eastAsia="Calibri" w:hAnsi="Calibri" w:cs="Arial"/>
          <w:kern w:val="2"/>
          <w:sz w:val="22"/>
          <w:szCs w:val="22"/>
          <w:lang w:val="en-GB" w:bidi="ar-EG"/>
          <w14:ligatures w14:val="standardContextual"/>
        </w:rPr>
        <w:t xml:space="preserve"> bin </w:t>
      </w:r>
      <w:proofErr w:type="spellStart"/>
      <w:r w:rsidRPr="00040E20">
        <w:rPr>
          <w:rFonts w:ascii="Calibri" w:eastAsia="Calibri" w:hAnsi="Calibri" w:cs="Arial"/>
          <w:kern w:val="2"/>
          <w:sz w:val="22"/>
          <w:szCs w:val="22"/>
          <w:lang w:val="en-GB" w:bidi="ar-EG"/>
          <w14:ligatures w14:val="standardContextual"/>
        </w:rPr>
        <w:t>Ar</w:t>
      </w:r>
      <w:proofErr w:type="spellEnd"/>
      <w:r w:rsidRPr="00040E20">
        <w:rPr>
          <w:rFonts w:ascii="Calibri" w:eastAsia="Calibri" w:hAnsi="Calibri" w:cs="Arial"/>
          <w:kern w:val="2"/>
          <w:sz w:val="22"/>
          <w:szCs w:val="22"/>
          <w:lang w:val="en-GB" w:bidi="ar-EG"/>
          <w14:ligatures w14:val="standardContextual"/>
        </w:rPr>
        <w:t xml:space="preserve">-Rayyan related to us from Abu Nadrah, from Abu Sa’eed, from the Prophet </w:t>
      </w:r>
      <w:r w:rsidRPr="00040E20">
        <w:rPr>
          <w:rFonts w:ascii="Calibri" w:eastAsia="Calibri" w:hAnsi="Calibri" w:cs="Arial" w:hint="cs"/>
          <w:kern w:val="2"/>
          <w:sz w:val="22"/>
          <w:szCs w:val="22"/>
          <w:rtl/>
          <w:lang w:val="en-GB" w:bidi="ar-EG"/>
          <w14:ligatures w14:val="standardContextual"/>
        </w:rPr>
        <w:t>ﷺ</w:t>
      </w:r>
      <w:r w:rsidRPr="00040E20">
        <w:rPr>
          <w:rFonts w:ascii="Calibri" w:eastAsia="Calibri" w:hAnsi="Calibri" w:cs="Arial"/>
          <w:kern w:val="2"/>
          <w:sz w:val="22"/>
          <w:szCs w:val="22"/>
          <w:lang w:val="en-GB" w:bidi="ar-EG"/>
          <w14:ligatures w14:val="standardContextual"/>
        </w:rPr>
        <w:t>: He said: “</w:t>
      </w:r>
      <w:r w:rsidRPr="00040E20">
        <w:rPr>
          <w:rFonts w:ascii="Calibri" w:eastAsia="Calibri" w:hAnsi="Calibri" w:cs="Arial"/>
          <w:b/>
          <w:bCs/>
          <w:kern w:val="2"/>
          <w:sz w:val="22"/>
          <w:szCs w:val="22"/>
          <w:lang w:val="en-GB" w:bidi="ar-EG"/>
          <w14:ligatures w14:val="standardContextual"/>
        </w:rPr>
        <w:t>The fear of a man or person should not prevent anyone of you from speaking with the Haqq (truth) if he sees it or knows it</w:t>
      </w:r>
      <w:r w:rsidRPr="00040E20">
        <w:rPr>
          <w:rFonts w:ascii="Calibri" w:eastAsia="Calibri" w:hAnsi="Calibri" w:cs="Arial"/>
          <w:kern w:val="2"/>
          <w:sz w:val="22"/>
          <w:szCs w:val="22"/>
          <w:lang w:val="en-GB" w:bidi="ar-EG"/>
          <w14:ligatures w14:val="standardContextual"/>
        </w:rPr>
        <w:t>”. Abu Sa’eed said: So, I met Mu’awiyah and said to him: “There is no person of betrayal except that on the day of judgement he will have a flag of betrayal for his treachery, and there is no traitor (or betrayer) greater than the Ameer (leader) of the general masses”].</w:t>
      </w:r>
    </w:p>
    <w:p w14:paraId="7631C8E1" w14:textId="77777777" w:rsidR="00431D52" w:rsidRPr="00040E20" w:rsidRDefault="00431D52"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5C5FCCA0" w14:textId="77777777" w:rsidR="00040E20"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وأخرجه الإمام أحمد بن حنبل في مسنده (ج3/ص53/ح11516) بإسناد صحيح، مع ذكر تَخَوُّف أبي سعيد الخدري، رضي الله عنه، من مسؤولية العلم بذلك: [حدثنا يحيى عن التيمي حدثنا أبو نضرة عن أبي سعيد عن النبي، صلى الله عليه وسلم، قال (لا يمنعن أحدكم هيبة الناس أن يتكلم بحق إذا رآه أو شهده أو سمعه!)؛ فقال أبو سعيد: (وددت اني لم أكن سمعته!)؛ وقال أبو نضرة: (وددت اني لم أكن سمعته!)]؛ وأخرجه بنحوه الإمام أحمد بن حنبل في مسنده (ج3/ص5/ح11030)؛</w:t>
      </w:r>
      <w:r w:rsidRPr="004B2FCC">
        <w:rPr>
          <w:rFonts w:ascii="AA_Yakout Linotype Light" w:hAnsi="AA_Yakout Linotype Light" w:cs="AA_Yakout Linotype Light"/>
          <w:color w:val="000000"/>
          <w:sz w:val="32"/>
          <w:szCs w:val="32"/>
          <w:rtl/>
        </w:rPr>
        <w:cr/>
      </w:r>
    </w:p>
    <w:p w14:paraId="067B62A0" w14:textId="77777777" w:rsidR="00E72AAB" w:rsidRPr="00E72AAB" w:rsidRDefault="00E72AAB" w:rsidP="00E72AAB">
      <w:pPr>
        <w:bidi w:val="0"/>
        <w:spacing w:line="259" w:lineRule="auto"/>
        <w:rPr>
          <w:rFonts w:ascii="Calibri" w:eastAsia="Calibri" w:hAnsi="Calibri" w:cs="Arial"/>
          <w:kern w:val="2"/>
          <w:sz w:val="22"/>
          <w:szCs w:val="22"/>
          <w:lang w:val="en-GB" w:bidi="ar-EG"/>
          <w14:ligatures w14:val="standardContextual"/>
        </w:rPr>
      </w:pPr>
      <w:r w:rsidRPr="00E72AAB">
        <w:rPr>
          <w:rFonts w:ascii="Calibri" w:eastAsia="Calibri" w:hAnsi="Calibri" w:cs="Arial"/>
          <w:kern w:val="2"/>
          <w:sz w:val="22"/>
          <w:szCs w:val="22"/>
          <w:lang w:val="en-GB" w:bidi="ar-EG"/>
          <w14:ligatures w14:val="standardContextual"/>
        </w:rPr>
        <w:t xml:space="preserve">- And Al-Imam Ahmad bin Hanbal recorded in his </w:t>
      </w:r>
      <w:proofErr w:type="spellStart"/>
      <w:r w:rsidRPr="00E72AAB">
        <w:rPr>
          <w:rFonts w:ascii="Calibri" w:eastAsia="Calibri" w:hAnsi="Calibri" w:cs="Arial"/>
          <w:kern w:val="2"/>
          <w:sz w:val="22"/>
          <w:szCs w:val="22"/>
          <w:lang w:val="en-GB" w:bidi="ar-EG"/>
          <w14:ligatures w14:val="standardContextual"/>
        </w:rPr>
        <w:t>Musnad</w:t>
      </w:r>
      <w:proofErr w:type="spellEnd"/>
      <w:r w:rsidRPr="00E72AAB">
        <w:rPr>
          <w:rFonts w:ascii="Calibri" w:eastAsia="Calibri" w:hAnsi="Calibri" w:cs="Arial"/>
          <w:kern w:val="2"/>
          <w:sz w:val="22"/>
          <w:szCs w:val="22"/>
          <w:lang w:val="en-GB" w:bidi="ar-EG"/>
          <w14:ligatures w14:val="standardContextual"/>
        </w:rPr>
        <w:t xml:space="preserve"> (3/53/11516) with a Sahih Isnad which mentions the fear of Abu Sa’eed Al-Khudriy, may Allah be pleased with him, concerning the responsibility of having knowledge of that: [Yahya related to us from At-</w:t>
      </w:r>
      <w:proofErr w:type="spellStart"/>
      <w:r w:rsidRPr="00E72AAB">
        <w:rPr>
          <w:rFonts w:ascii="Calibri" w:eastAsia="Calibri" w:hAnsi="Calibri" w:cs="Arial"/>
          <w:kern w:val="2"/>
          <w:sz w:val="22"/>
          <w:szCs w:val="22"/>
          <w:lang w:val="en-GB" w:bidi="ar-EG"/>
          <w14:ligatures w14:val="standardContextual"/>
        </w:rPr>
        <w:t>Taimiy</w:t>
      </w:r>
      <w:proofErr w:type="spellEnd"/>
      <w:r w:rsidRPr="00E72AAB">
        <w:rPr>
          <w:rFonts w:ascii="Calibri" w:eastAsia="Calibri" w:hAnsi="Calibri" w:cs="Arial"/>
          <w:kern w:val="2"/>
          <w:sz w:val="22"/>
          <w:szCs w:val="22"/>
          <w:lang w:val="en-GB" w:bidi="ar-EG"/>
          <w14:ligatures w14:val="standardContextual"/>
        </w:rPr>
        <w:t xml:space="preserve">: Abu </w:t>
      </w:r>
      <w:proofErr w:type="spellStart"/>
      <w:r w:rsidRPr="00E72AAB">
        <w:rPr>
          <w:rFonts w:ascii="Calibri" w:eastAsia="Calibri" w:hAnsi="Calibri" w:cs="Arial"/>
          <w:kern w:val="2"/>
          <w:sz w:val="22"/>
          <w:szCs w:val="22"/>
          <w:lang w:val="en-GB" w:bidi="ar-EG"/>
          <w14:ligatures w14:val="standardContextual"/>
        </w:rPr>
        <w:t>Nadrah</w:t>
      </w:r>
      <w:proofErr w:type="spellEnd"/>
      <w:r w:rsidRPr="00E72AAB">
        <w:rPr>
          <w:rFonts w:ascii="Calibri" w:eastAsia="Calibri" w:hAnsi="Calibri" w:cs="Arial"/>
          <w:kern w:val="2"/>
          <w:sz w:val="22"/>
          <w:szCs w:val="22"/>
          <w:lang w:val="en-GB" w:bidi="ar-EG"/>
          <w14:ligatures w14:val="standardContextual"/>
        </w:rPr>
        <w:t xml:space="preserve"> related to us from Abu Sa’eed, from the Prophet </w:t>
      </w:r>
      <w:r w:rsidRPr="00E72AAB">
        <w:rPr>
          <w:rFonts w:ascii="Calibri" w:eastAsia="Calibri" w:hAnsi="Calibri" w:cs="Arial" w:hint="cs"/>
          <w:kern w:val="2"/>
          <w:sz w:val="22"/>
          <w:szCs w:val="22"/>
          <w:rtl/>
          <w:lang w:val="en-GB" w:bidi="ar-EG"/>
          <w14:ligatures w14:val="standardContextual"/>
        </w:rPr>
        <w:t>ﷺ</w:t>
      </w:r>
      <w:r w:rsidRPr="00E72AAB">
        <w:rPr>
          <w:rFonts w:ascii="Calibri" w:eastAsia="Calibri" w:hAnsi="Calibri" w:cs="Arial"/>
          <w:kern w:val="2"/>
          <w:sz w:val="22"/>
          <w:szCs w:val="22"/>
          <w:lang w:val="en-GB" w:bidi="ar-EG"/>
          <w14:ligatures w14:val="standardContextual"/>
        </w:rPr>
        <w:t>: He said: “</w:t>
      </w:r>
      <w:r w:rsidRPr="00E72AAB">
        <w:rPr>
          <w:rFonts w:ascii="Calibri" w:eastAsia="Calibri" w:hAnsi="Calibri" w:cs="Arial"/>
          <w:b/>
          <w:bCs/>
          <w:kern w:val="2"/>
          <w:sz w:val="22"/>
          <w:szCs w:val="22"/>
          <w:lang w:val="en-GB" w:bidi="ar-EG"/>
          <w14:ligatures w14:val="standardContextual"/>
        </w:rPr>
        <w:t>The fear of the people should not prevent anyone of you from speaking with the Haqq (truth) if he sees it, witnesses it or hears it!</w:t>
      </w:r>
      <w:r w:rsidRPr="00E72AAB">
        <w:rPr>
          <w:rFonts w:ascii="Calibri" w:eastAsia="Calibri" w:hAnsi="Calibri" w:cs="Arial"/>
          <w:kern w:val="2"/>
          <w:sz w:val="22"/>
          <w:szCs w:val="22"/>
          <w:lang w:val="en-GB" w:bidi="ar-EG"/>
          <w14:ligatures w14:val="standardContextual"/>
        </w:rPr>
        <w:t xml:space="preserve">” Abu Sa’eed then said: “I wished that I had not heard it!” And Abu </w:t>
      </w:r>
      <w:proofErr w:type="spellStart"/>
      <w:r w:rsidRPr="00E72AAB">
        <w:rPr>
          <w:rFonts w:ascii="Calibri" w:eastAsia="Calibri" w:hAnsi="Calibri" w:cs="Arial"/>
          <w:kern w:val="2"/>
          <w:sz w:val="22"/>
          <w:szCs w:val="22"/>
          <w:lang w:val="en-GB" w:bidi="ar-EG"/>
          <w14:ligatures w14:val="standardContextual"/>
        </w:rPr>
        <w:t>Nadrah</w:t>
      </w:r>
      <w:proofErr w:type="spellEnd"/>
      <w:r w:rsidRPr="00E72AAB">
        <w:rPr>
          <w:rFonts w:ascii="Calibri" w:eastAsia="Calibri" w:hAnsi="Calibri" w:cs="Arial"/>
          <w:kern w:val="2"/>
          <w:sz w:val="22"/>
          <w:szCs w:val="22"/>
          <w:lang w:val="en-GB" w:bidi="ar-EG"/>
          <w14:ligatures w14:val="standardContextual"/>
        </w:rPr>
        <w:t xml:space="preserve"> said: “I wished that I had not heard it!”]. Al-Imam Ahmad bin Hanbal also recorded </w:t>
      </w:r>
      <w:proofErr w:type="gramStart"/>
      <w:r w:rsidRPr="00E72AAB">
        <w:rPr>
          <w:rFonts w:ascii="Calibri" w:eastAsia="Calibri" w:hAnsi="Calibri" w:cs="Arial"/>
          <w:kern w:val="2"/>
          <w:sz w:val="22"/>
          <w:szCs w:val="22"/>
          <w:lang w:val="en-GB" w:bidi="ar-EG"/>
          <w14:ligatures w14:val="standardContextual"/>
        </w:rPr>
        <w:t>similar to</w:t>
      </w:r>
      <w:proofErr w:type="gramEnd"/>
      <w:r w:rsidRPr="00E72AAB">
        <w:rPr>
          <w:rFonts w:ascii="Calibri" w:eastAsia="Calibri" w:hAnsi="Calibri" w:cs="Arial"/>
          <w:kern w:val="2"/>
          <w:sz w:val="22"/>
          <w:szCs w:val="22"/>
          <w:lang w:val="en-GB" w:bidi="ar-EG"/>
          <w14:ligatures w14:val="standardContextual"/>
        </w:rPr>
        <w:t xml:space="preserve"> it in his </w:t>
      </w:r>
      <w:proofErr w:type="spellStart"/>
      <w:r w:rsidRPr="00E72AAB">
        <w:rPr>
          <w:rFonts w:ascii="Calibri" w:eastAsia="Calibri" w:hAnsi="Calibri" w:cs="Arial"/>
          <w:kern w:val="2"/>
          <w:sz w:val="22"/>
          <w:szCs w:val="22"/>
          <w:lang w:val="en-GB" w:bidi="ar-EG"/>
          <w14:ligatures w14:val="standardContextual"/>
        </w:rPr>
        <w:t>Musnad</w:t>
      </w:r>
      <w:proofErr w:type="spellEnd"/>
      <w:r w:rsidRPr="00E72AAB">
        <w:rPr>
          <w:rFonts w:ascii="Calibri" w:eastAsia="Calibri" w:hAnsi="Calibri" w:cs="Arial"/>
          <w:kern w:val="2"/>
          <w:sz w:val="22"/>
          <w:szCs w:val="22"/>
          <w:lang w:val="en-GB" w:bidi="ar-EG"/>
          <w14:ligatures w14:val="standardContextual"/>
        </w:rPr>
        <w:t xml:space="preserve"> (3/5/11030).</w:t>
      </w:r>
    </w:p>
    <w:p w14:paraId="2ED8F9A4" w14:textId="77777777" w:rsidR="00E72AAB"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وأخرجه الإمام أحمد بن حنبل في مسنده (ج3/ص92/ح11887) بإسناد في غاية الصحة، مع اعتراف أبي سعيد الخدري، رضي الله عنه، بالتقصير: [حدثنا محمد بن جعفر حدثنا شعبة عن قتادة عن أبي نضرة؛ (وحجاج حدثني شعبة عن قتادة سمعت أبا نضرة) عن أبي سعيد عن النبي، صلى الله عليه وسلم، قال: (لا يمنعن أحدكم مخافة الناس ان يتكلم بحق إذا علمه!)؛ قال: فقال أبو سعيد الخدري: (فما زال بنا البلاء حتى قَصَّرْنا، وأنا لنبلغ في السر)]؛ وكذلك أخرجه الطيالسي في مسنده (ج1/ص286/ح2151)؛ والإمام أحمد بن حنبل في مسنده (ج3/ص71/ح11696)؛ وابن حبان في صحيحه (ج1/ص512/ح278)؛ والبيهقي في سننه الكبرى (ج10/ص90/ح19967)؛ وغيرهم.</w:t>
      </w:r>
      <w:r w:rsidRPr="004B2FCC">
        <w:rPr>
          <w:rFonts w:ascii="AA_Yakout Linotype Light" w:hAnsi="AA_Yakout Linotype Light" w:cs="AA_Yakout Linotype Light"/>
          <w:color w:val="000000"/>
          <w:sz w:val="32"/>
          <w:szCs w:val="32"/>
          <w:rtl/>
        </w:rPr>
        <w:cr/>
      </w:r>
    </w:p>
    <w:p w14:paraId="5D772D4C" w14:textId="77777777" w:rsidR="00786D95" w:rsidRPr="00786D95" w:rsidRDefault="00786D95" w:rsidP="00786D95">
      <w:pPr>
        <w:bidi w:val="0"/>
        <w:spacing w:line="259" w:lineRule="auto"/>
        <w:rPr>
          <w:rFonts w:ascii="Calibri" w:eastAsia="Calibri" w:hAnsi="Calibri" w:cs="Arial"/>
          <w:kern w:val="2"/>
          <w:sz w:val="22"/>
          <w:szCs w:val="22"/>
          <w:lang w:val="en-GB" w:bidi="ar-EG"/>
          <w14:ligatures w14:val="standardContextual"/>
        </w:rPr>
      </w:pPr>
      <w:r w:rsidRPr="00786D95">
        <w:rPr>
          <w:rFonts w:ascii="Calibri" w:eastAsia="Calibri" w:hAnsi="Calibri" w:cs="Arial"/>
          <w:kern w:val="2"/>
          <w:sz w:val="22"/>
          <w:szCs w:val="22"/>
          <w:lang w:val="en-GB" w:bidi="ar-EG"/>
          <w14:ligatures w14:val="standardContextual"/>
        </w:rPr>
        <w:t xml:space="preserve">- Al-Imam Ahmad bin Hanbal recorded it in his </w:t>
      </w:r>
      <w:proofErr w:type="spellStart"/>
      <w:r w:rsidRPr="00786D95">
        <w:rPr>
          <w:rFonts w:ascii="Calibri" w:eastAsia="Calibri" w:hAnsi="Calibri" w:cs="Arial"/>
          <w:kern w:val="2"/>
          <w:sz w:val="22"/>
          <w:szCs w:val="22"/>
          <w:lang w:val="en-GB" w:bidi="ar-EG"/>
          <w14:ligatures w14:val="standardContextual"/>
        </w:rPr>
        <w:t>Musnad</w:t>
      </w:r>
      <w:proofErr w:type="spellEnd"/>
      <w:r w:rsidRPr="00786D95">
        <w:rPr>
          <w:rFonts w:ascii="Calibri" w:eastAsia="Calibri" w:hAnsi="Calibri" w:cs="Arial"/>
          <w:kern w:val="2"/>
          <w:sz w:val="22"/>
          <w:szCs w:val="22"/>
          <w:lang w:val="en-GB" w:bidi="ar-EG"/>
          <w14:ligatures w14:val="standardContextual"/>
        </w:rPr>
        <w:t xml:space="preserve"> (3/92/11887) with an Isnad of the highest level of </w:t>
      </w:r>
      <w:proofErr w:type="spellStart"/>
      <w:r w:rsidRPr="00786D95">
        <w:rPr>
          <w:rFonts w:ascii="Calibri" w:eastAsia="Calibri" w:hAnsi="Calibri" w:cs="Arial"/>
          <w:kern w:val="2"/>
          <w:sz w:val="22"/>
          <w:szCs w:val="22"/>
          <w:lang w:val="en-GB" w:bidi="ar-EG"/>
          <w14:ligatures w14:val="standardContextual"/>
        </w:rPr>
        <w:t>Sihhah</w:t>
      </w:r>
      <w:proofErr w:type="spellEnd"/>
      <w:r w:rsidRPr="00786D95">
        <w:rPr>
          <w:rFonts w:ascii="Calibri" w:eastAsia="Calibri" w:hAnsi="Calibri" w:cs="Arial"/>
          <w:kern w:val="2"/>
          <w:sz w:val="22"/>
          <w:szCs w:val="22"/>
          <w:lang w:val="en-GB" w:bidi="ar-EG"/>
          <w14:ligatures w14:val="standardContextual"/>
        </w:rPr>
        <w:t xml:space="preserve"> (authenticity) mentioning the admission of Abu Sa’eed Al-Khudriy, may Allah be pleased with him, of falling short: [Muhammad bin Ja’far related to us: </w:t>
      </w:r>
      <w:proofErr w:type="spellStart"/>
      <w:r w:rsidRPr="00786D95">
        <w:rPr>
          <w:rFonts w:ascii="Calibri" w:eastAsia="Calibri" w:hAnsi="Calibri" w:cs="Arial"/>
          <w:kern w:val="2"/>
          <w:sz w:val="22"/>
          <w:szCs w:val="22"/>
          <w:lang w:val="en-GB" w:bidi="ar-EG"/>
          <w14:ligatures w14:val="standardContextual"/>
        </w:rPr>
        <w:t>Shu’bah</w:t>
      </w:r>
      <w:proofErr w:type="spellEnd"/>
      <w:r w:rsidRPr="00786D95">
        <w:rPr>
          <w:rFonts w:ascii="Calibri" w:eastAsia="Calibri" w:hAnsi="Calibri" w:cs="Arial"/>
          <w:kern w:val="2"/>
          <w:sz w:val="22"/>
          <w:szCs w:val="22"/>
          <w:lang w:val="en-GB" w:bidi="ar-EG"/>
          <w14:ligatures w14:val="standardContextual"/>
        </w:rPr>
        <w:t xml:space="preserve"> related to us from Qatadah, from Abu </w:t>
      </w:r>
      <w:proofErr w:type="spellStart"/>
      <w:r w:rsidRPr="00786D95">
        <w:rPr>
          <w:rFonts w:ascii="Calibri" w:eastAsia="Calibri" w:hAnsi="Calibri" w:cs="Arial"/>
          <w:kern w:val="2"/>
          <w:sz w:val="22"/>
          <w:szCs w:val="22"/>
          <w:lang w:val="en-GB" w:bidi="ar-EG"/>
          <w14:ligatures w14:val="standardContextual"/>
        </w:rPr>
        <w:t>Nadrah</w:t>
      </w:r>
      <w:proofErr w:type="spellEnd"/>
      <w:r w:rsidRPr="00786D95">
        <w:rPr>
          <w:rFonts w:ascii="Calibri" w:eastAsia="Calibri" w:hAnsi="Calibri" w:cs="Arial"/>
          <w:kern w:val="2"/>
          <w:sz w:val="22"/>
          <w:szCs w:val="22"/>
          <w:lang w:val="en-GB" w:bidi="ar-EG"/>
          <w14:ligatures w14:val="standardContextual"/>
        </w:rPr>
        <w:t xml:space="preserve"> (And Hajjaj: </w:t>
      </w:r>
      <w:proofErr w:type="spellStart"/>
      <w:r w:rsidRPr="00786D95">
        <w:rPr>
          <w:rFonts w:ascii="Calibri" w:eastAsia="Calibri" w:hAnsi="Calibri" w:cs="Arial"/>
          <w:kern w:val="2"/>
          <w:sz w:val="22"/>
          <w:szCs w:val="22"/>
          <w:lang w:val="en-GB" w:bidi="ar-EG"/>
          <w14:ligatures w14:val="standardContextual"/>
        </w:rPr>
        <w:t>Shu’bah</w:t>
      </w:r>
      <w:proofErr w:type="spellEnd"/>
      <w:r w:rsidRPr="00786D95">
        <w:rPr>
          <w:rFonts w:ascii="Calibri" w:eastAsia="Calibri" w:hAnsi="Calibri" w:cs="Arial"/>
          <w:kern w:val="2"/>
          <w:sz w:val="22"/>
          <w:szCs w:val="22"/>
          <w:lang w:val="en-GB" w:bidi="ar-EG"/>
          <w14:ligatures w14:val="standardContextual"/>
        </w:rPr>
        <w:t xml:space="preserve"> related to me from Qatadah: I heard Abu Nadrah) from Abu Sa’eed, from the Prophet </w:t>
      </w:r>
      <w:r w:rsidRPr="00786D95">
        <w:rPr>
          <w:rFonts w:ascii="Calibri" w:eastAsia="Calibri" w:hAnsi="Calibri" w:cs="Arial" w:hint="cs"/>
          <w:kern w:val="2"/>
          <w:sz w:val="22"/>
          <w:szCs w:val="22"/>
          <w:rtl/>
          <w:lang w:val="en-GB" w:bidi="ar-EG"/>
          <w14:ligatures w14:val="standardContextual"/>
        </w:rPr>
        <w:t>ﷺ</w:t>
      </w:r>
      <w:r w:rsidRPr="00786D95">
        <w:rPr>
          <w:rFonts w:ascii="Calibri" w:eastAsia="Calibri" w:hAnsi="Calibri" w:cs="Arial"/>
          <w:kern w:val="2"/>
          <w:sz w:val="22"/>
          <w:szCs w:val="22"/>
          <w:lang w:val="en-GB" w:bidi="ar-EG"/>
          <w14:ligatures w14:val="standardContextual"/>
        </w:rPr>
        <w:t>: He said: “The fear of the people should not prevent anyone of you from speaking truth is he knew it!” He said: Abu Sa’eed Al-</w:t>
      </w:r>
      <w:proofErr w:type="spellStart"/>
      <w:r w:rsidRPr="00786D95">
        <w:rPr>
          <w:rFonts w:ascii="Calibri" w:eastAsia="Calibri" w:hAnsi="Calibri" w:cs="Arial"/>
          <w:kern w:val="2"/>
          <w:sz w:val="22"/>
          <w:szCs w:val="22"/>
          <w:lang w:val="en-GB" w:bidi="ar-EG"/>
          <w14:ligatures w14:val="standardContextual"/>
        </w:rPr>
        <w:t>Khudriy</w:t>
      </w:r>
      <w:proofErr w:type="spellEnd"/>
      <w:r w:rsidRPr="00786D95">
        <w:rPr>
          <w:rFonts w:ascii="Calibri" w:eastAsia="Calibri" w:hAnsi="Calibri" w:cs="Arial"/>
          <w:kern w:val="2"/>
          <w:sz w:val="22"/>
          <w:szCs w:val="22"/>
          <w:lang w:val="en-GB" w:bidi="ar-EG"/>
          <w14:ligatures w14:val="standardContextual"/>
        </w:rPr>
        <w:t xml:space="preserve"> then said: “The trials continued with us until we fell short and we only conveyed in secret”]. At-</w:t>
      </w:r>
      <w:proofErr w:type="spellStart"/>
      <w:r w:rsidRPr="00786D95">
        <w:rPr>
          <w:rFonts w:ascii="Calibri" w:eastAsia="Calibri" w:hAnsi="Calibri" w:cs="Arial"/>
          <w:kern w:val="2"/>
          <w:sz w:val="22"/>
          <w:szCs w:val="22"/>
          <w:lang w:val="en-GB" w:bidi="ar-EG"/>
          <w14:ligatures w14:val="standardContextual"/>
        </w:rPr>
        <w:t>Tayalisiy</w:t>
      </w:r>
      <w:proofErr w:type="spellEnd"/>
      <w:r w:rsidRPr="00786D95">
        <w:rPr>
          <w:rFonts w:ascii="Calibri" w:eastAsia="Calibri" w:hAnsi="Calibri" w:cs="Arial"/>
          <w:kern w:val="2"/>
          <w:sz w:val="22"/>
          <w:szCs w:val="22"/>
          <w:lang w:val="en-GB" w:bidi="ar-EG"/>
          <w14:ligatures w14:val="standardContextual"/>
        </w:rPr>
        <w:t xml:space="preserve"> also recorded it in his </w:t>
      </w:r>
      <w:proofErr w:type="spellStart"/>
      <w:r w:rsidRPr="00786D95">
        <w:rPr>
          <w:rFonts w:ascii="Calibri" w:eastAsia="Calibri" w:hAnsi="Calibri" w:cs="Arial"/>
          <w:kern w:val="2"/>
          <w:sz w:val="22"/>
          <w:szCs w:val="22"/>
          <w:lang w:val="en-GB" w:bidi="ar-EG"/>
          <w14:ligatures w14:val="standardContextual"/>
        </w:rPr>
        <w:t>Musnad</w:t>
      </w:r>
      <w:proofErr w:type="spellEnd"/>
      <w:r w:rsidRPr="00786D95">
        <w:rPr>
          <w:rFonts w:ascii="Calibri" w:eastAsia="Calibri" w:hAnsi="Calibri" w:cs="Arial"/>
          <w:kern w:val="2"/>
          <w:sz w:val="22"/>
          <w:szCs w:val="22"/>
          <w:lang w:val="en-GB" w:bidi="ar-EG"/>
          <w14:ligatures w14:val="standardContextual"/>
        </w:rPr>
        <w:t xml:space="preserve"> (1/286/2151), Al-Imam Ahmad bin Hanbal in his </w:t>
      </w:r>
      <w:proofErr w:type="spellStart"/>
      <w:r w:rsidRPr="00786D95">
        <w:rPr>
          <w:rFonts w:ascii="Calibri" w:eastAsia="Calibri" w:hAnsi="Calibri" w:cs="Arial"/>
          <w:kern w:val="2"/>
          <w:sz w:val="22"/>
          <w:szCs w:val="22"/>
          <w:lang w:val="en-GB" w:bidi="ar-EG"/>
          <w14:ligatures w14:val="standardContextual"/>
        </w:rPr>
        <w:t>Musnad</w:t>
      </w:r>
      <w:proofErr w:type="spellEnd"/>
      <w:r w:rsidRPr="00786D95">
        <w:rPr>
          <w:rFonts w:ascii="Calibri" w:eastAsia="Calibri" w:hAnsi="Calibri" w:cs="Arial"/>
          <w:kern w:val="2"/>
          <w:sz w:val="22"/>
          <w:szCs w:val="22"/>
          <w:lang w:val="en-GB" w:bidi="ar-EG"/>
          <w14:ligatures w14:val="standardContextual"/>
        </w:rPr>
        <w:t xml:space="preserve"> (3/71/11696), Ibn Hibban in his Sahih (1/512/278) and Al-</w:t>
      </w:r>
      <w:proofErr w:type="spellStart"/>
      <w:r w:rsidRPr="00786D95">
        <w:rPr>
          <w:rFonts w:ascii="Calibri" w:eastAsia="Calibri" w:hAnsi="Calibri" w:cs="Arial"/>
          <w:kern w:val="2"/>
          <w:sz w:val="22"/>
          <w:szCs w:val="22"/>
          <w:lang w:val="en-GB" w:bidi="ar-EG"/>
          <w14:ligatures w14:val="standardContextual"/>
        </w:rPr>
        <w:t>Baihaqiy</w:t>
      </w:r>
      <w:proofErr w:type="spellEnd"/>
      <w:r w:rsidRPr="00786D95">
        <w:rPr>
          <w:rFonts w:ascii="Calibri" w:eastAsia="Calibri" w:hAnsi="Calibri" w:cs="Arial"/>
          <w:kern w:val="2"/>
          <w:sz w:val="22"/>
          <w:szCs w:val="22"/>
          <w:lang w:val="en-GB" w:bidi="ar-EG"/>
          <w14:ligatures w14:val="standardContextual"/>
        </w:rPr>
        <w:t xml:space="preserve"> in his Sunan Al-Kubra (10/90/19967) amongst others.</w:t>
      </w:r>
    </w:p>
    <w:p w14:paraId="45A96DD1" w14:textId="77777777" w:rsidR="00E72AAB" w:rsidRPr="00786D95" w:rsidRDefault="00E72AAB"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55A0589A" w14:textId="77777777" w:rsidR="00540A0B"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وأخرج ابن ماجه في سننه (ج2/ص1328/ح4007) بإسناد حسن، يحتمل التصحيح، بكاء أبي سعيد واعترافه بالتقصير: [حدثنا عمران بن موسى أنبأنا حماد بن زيد حدثنا علي بن زيد بن جدعان عن أبي نضرة عن أبي سعيد الخدري أن رسول الله، صلى الله عليه وسلم، قام خطيبا فكان فيما قال: (ألا لا يمنعن رجلا هيبة الناس أن يقول بحق إذا علمه!)، قال: فبكى أبو سعيد وقال: (قد والله رأينا أشياء فهبنا!)]</w:t>
      </w:r>
      <w:r w:rsidRPr="004B2FCC">
        <w:rPr>
          <w:rFonts w:ascii="AA_Yakout Linotype Light" w:hAnsi="AA_Yakout Linotype Light" w:cs="AA_Yakout Linotype Light"/>
          <w:color w:val="000000"/>
          <w:sz w:val="32"/>
          <w:szCs w:val="32"/>
          <w:rtl/>
        </w:rPr>
        <w:cr/>
      </w:r>
    </w:p>
    <w:p w14:paraId="30D6A046" w14:textId="77777777" w:rsidR="00557D3F" w:rsidRPr="00557D3F" w:rsidRDefault="00557D3F" w:rsidP="00557D3F">
      <w:pPr>
        <w:bidi w:val="0"/>
        <w:spacing w:line="259" w:lineRule="auto"/>
        <w:rPr>
          <w:rFonts w:ascii="Calibri" w:eastAsia="Calibri" w:hAnsi="Calibri" w:cs="Arial"/>
          <w:kern w:val="2"/>
          <w:sz w:val="22"/>
          <w:szCs w:val="22"/>
          <w:lang w:val="en-GB" w:bidi="ar-EG"/>
          <w14:ligatures w14:val="standardContextual"/>
        </w:rPr>
      </w:pPr>
      <w:r w:rsidRPr="00557D3F">
        <w:rPr>
          <w:rFonts w:ascii="Calibri" w:eastAsia="Calibri" w:hAnsi="Calibri" w:cs="Arial"/>
          <w:kern w:val="2"/>
          <w:sz w:val="22"/>
          <w:szCs w:val="22"/>
          <w:lang w:val="en-GB" w:bidi="ar-EG"/>
          <w14:ligatures w14:val="standardContextual"/>
        </w:rPr>
        <w:t xml:space="preserve">- Ibn Majah recorded in his Sunan (2/1328/4007) with a Hasan Isnad, which is open to being Sahih, then crying of Abu Sa’eed and his admission of falling short: [‘Imran bin Musa related to us: Hammad bin Zaid informed: ‘Ali bin Zaid bin </w:t>
      </w:r>
      <w:proofErr w:type="spellStart"/>
      <w:r w:rsidRPr="00557D3F">
        <w:rPr>
          <w:rFonts w:ascii="Calibri" w:eastAsia="Calibri" w:hAnsi="Calibri" w:cs="Arial"/>
          <w:kern w:val="2"/>
          <w:sz w:val="22"/>
          <w:szCs w:val="22"/>
          <w:lang w:val="en-GB" w:bidi="ar-EG"/>
          <w14:ligatures w14:val="standardContextual"/>
        </w:rPr>
        <w:t>Jad’an</w:t>
      </w:r>
      <w:proofErr w:type="spellEnd"/>
      <w:r w:rsidRPr="00557D3F">
        <w:rPr>
          <w:rFonts w:ascii="Calibri" w:eastAsia="Calibri" w:hAnsi="Calibri" w:cs="Arial"/>
          <w:kern w:val="2"/>
          <w:sz w:val="22"/>
          <w:szCs w:val="22"/>
          <w:lang w:val="en-GB" w:bidi="ar-EG"/>
          <w14:ligatures w14:val="standardContextual"/>
        </w:rPr>
        <w:t xml:space="preserve"> related to us from Abu Nadrah, from Abu Sa’eed Al-Khudri: That the Messenger of Allah </w:t>
      </w:r>
      <w:r w:rsidRPr="00557D3F">
        <w:rPr>
          <w:rFonts w:ascii="Calibri" w:eastAsia="Calibri" w:hAnsi="Calibri" w:cs="Arial" w:hint="cs"/>
          <w:kern w:val="2"/>
          <w:sz w:val="22"/>
          <w:szCs w:val="22"/>
          <w:rtl/>
          <w:lang w:val="en-GB" w:bidi="ar-EG"/>
          <w14:ligatures w14:val="standardContextual"/>
        </w:rPr>
        <w:t>ﷺ</w:t>
      </w:r>
      <w:r w:rsidRPr="00557D3F">
        <w:rPr>
          <w:rFonts w:ascii="Calibri" w:eastAsia="Calibri" w:hAnsi="Calibri" w:cs="Arial"/>
          <w:kern w:val="2"/>
          <w:sz w:val="22"/>
          <w:szCs w:val="22"/>
          <w:lang w:val="en-GB" w:bidi="ar-EG"/>
          <w14:ligatures w14:val="standardContextual"/>
        </w:rPr>
        <w:t xml:space="preserve"> stood to give a Khutbah and included among what he said was: “Nay, the fear of the people should not prevent a man from speaking truth if he knew it!” He said: Abu Sa’eed then cried and said: “By Allah, we did see things that frightened us! (implied: but we did not speak up)”].</w:t>
      </w:r>
    </w:p>
    <w:p w14:paraId="2DD18CBE" w14:textId="77777777" w:rsidR="00557D3F"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وأخرجه الإمام أحمد بن حنبل في مسنده (ج3/ص50/ح11492) من طريق أخرى، بلفظ فيه </w:t>
      </w:r>
      <w:r w:rsidRPr="004B2FCC">
        <w:rPr>
          <w:rFonts w:ascii="AA_Yakout Linotype Light" w:hAnsi="AA_Yakout Linotype Light" w:cs="AA_Yakout Linotype Light"/>
          <w:color w:val="000000"/>
          <w:sz w:val="32"/>
          <w:szCs w:val="32"/>
          <w:rtl/>
        </w:rPr>
        <w:lastRenderedPageBreak/>
        <w:t xml:space="preserve">زيادات: [حدثنا محمد بن الحسن حدثنا جعفر عن المعلى القردوسي عن الحسن عن أبي سعيد الخدري قال: قال رسول الله، صلى الله عليه وسلم: (ألا لا يمنعن أحدكم رهبة الناس ان يقول بحق إذا رآه أو شهده، فإنه لا يقرب من أجل، ولا يباعد من رزق: أن يقول بحق أو يذكر بعظيم)]؛ وهذا مختصر لقصة طويلة جداً، نسوفها بطولها لما فيها من العبر، ولتصريح الحسن بالسماع من أبي سعيد، وللتبرك بذكرى الصالحين: </w:t>
      </w:r>
    </w:p>
    <w:p w14:paraId="391535F0" w14:textId="77777777" w:rsidR="00557D3F" w:rsidRDefault="00557D3F"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6872EFC1" w14:textId="77777777" w:rsidR="00B21E0A" w:rsidRPr="00B21E0A" w:rsidRDefault="00B21E0A" w:rsidP="00B21E0A">
      <w:pPr>
        <w:bidi w:val="0"/>
        <w:spacing w:line="259" w:lineRule="auto"/>
        <w:rPr>
          <w:rFonts w:ascii="Calibri" w:eastAsia="Calibri" w:hAnsi="Calibri" w:cs="Arial"/>
          <w:kern w:val="2"/>
          <w:sz w:val="22"/>
          <w:szCs w:val="22"/>
          <w:lang w:val="en-GB" w:bidi="ar-EG"/>
          <w14:ligatures w14:val="standardContextual"/>
        </w:rPr>
      </w:pPr>
      <w:r w:rsidRPr="00B21E0A">
        <w:rPr>
          <w:rFonts w:ascii="Calibri" w:eastAsia="Calibri" w:hAnsi="Calibri" w:cs="Arial"/>
          <w:kern w:val="2"/>
          <w:sz w:val="22"/>
          <w:szCs w:val="22"/>
          <w:lang w:val="en-GB" w:bidi="ar-EG"/>
          <w14:ligatures w14:val="standardContextual"/>
        </w:rPr>
        <w:t xml:space="preserve">- Al-Imam Ahmad bin Hanbal recorded in his </w:t>
      </w:r>
      <w:proofErr w:type="spellStart"/>
      <w:r w:rsidRPr="00B21E0A">
        <w:rPr>
          <w:rFonts w:ascii="Calibri" w:eastAsia="Calibri" w:hAnsi="Calibri" w:cs="Arial"/>
          <w:kern w:val="2"/>
          <w:sz w:val="22"/>
          <w:szCs w:val="22"/>
          <w:lang w:val="en-GB" w:bidi="ar-EG"/>
          <w14:ligatures w14:val="standardContextual"/>
        </w:rPr>
        <w:t>Musnad</w:t>
      </w:r>
      <w:proofErr w:type="spellEnd"/>
      <w:r w:rsidRPr="00B21E0A">
        <w:rPr>
          <w:rFonts w:ascii="Calibri" w:eastAsia="Calibri" w:hAnsi="Calibri" w:cs="Arial"/>
          <w:kern w:val="2"/>
          <w:sz w:val="22"/>
          <w:szCs w:val="22"/>
          <w:lang w:val="en-GB" w:bidi="ar-EG"/>
          <w14:ligatures w14:val="standardContextual"/>
        </w:rPr>
        <w:t xml:space="preserve"> (3/50/11492) via another path with wording that included additions: [Muhammad bin Al-Hasan related to us: Ja’far related to us from Al-</w:t>
      </w:r>
      <w:proofErr w:type="spellStart"/>
      <w:r w:rsidRPr="00B21E0A">
        <w:rPr>
          <w:rFonts w:ascii="Calibri" w:eastAsia="Calibri" w:hAnsi="Calibri" w:cs="Arial"/>
          <w:kern w:val="2"/>
          <w:sz w:val="22"/>
          <w:szCs w:val="22"/>
          <w:lang w:val="en-GB" w:bidi="ar-EG"/>
          <w14:ligatures w14:val="standardContextual"/>
        </w:rPr>
        <w:t>Mu’allaa</w:t>
      </w:r>
      <w:proofErr w:type="spellEnd"/>
      <w:r w:rsidRPr="00B21E0A">
        <w:rPr>
          <w:rFonts w:ascii="Calibri" w:eastAsia="Calibri" w:hAnsi="Calibri" w:cs="Arial"/>
          <w:kern w:val="2"/>
          <w:sz w:val="22"/>
          <w:szCs w:val="22"/>
          <w:lang w:val="en-GB" w:bidi="ar-EG"/>
          <w14:ligatures w14:val="standardContextual"/>
        </w:rPr>
        <w:t xml:space="preserve"> Al-</w:t>
      </w:r>
      <w:proofErr w:type="spellStart"/>
      <w:r w:rsidRPr="00B21E0A">
        <w:rPr>
          <w:rFonts w:ascii="Calibri" w:eastAsia="Calibri" w:hAnsi="Calibri" w:cs="Arial"/>
          <w:kern w:val="2"/>
          <w:sz w:val="22"/>
          <w:szCs w:val="22"/>
          <w:lang w:val="en-GB" w:bidi="ar-EG"/>
          <w14:ligatures w14:val="standardContextual"/>
        </w:rPr>
        <w:t>Qurdousiy</w:t>
      </w:r>
      <w:proofErr w:type="spellEnd"/>
      <w:r w:rsidRPr="00B21E0A">
        <w:rPr>
          <w:rFonts w:ascii="Calibri" w:eastAsia="Calibri" w:hAnsi="Calibri" w:cs="Arial"/>
          <w:kern w:val="2"/>
          <w:sz w:val="22"/>
          <w:szCs w:val="22"/>
          <w:lang w:val="en-GB" w:bidi="ar-EG"/>
          <w14:ligatures w14:val="standardContextual"/>
        </w:rPr>
        <w:t>, from Al-Hasan, from Abu Sa’eed Al-</w:t>
      </w:r>
      <w:proofErr w:type="spellStart"/>
      <w:r w:rsidRPr="00B21E0A">
        <w:rPr>
          <w:rFonts w:ascii="Calibri" w:eastAsia="Calibri" w:hAnsi="Calibri" w:cs="Arial"/>
          <w:kern w:val="2"/>
          <w:sz w:val="22"/>
          <w:szCs w:val="22"/>
          <w:lang w:val="en-GB" w:bidi="ar-EG"/>
          <w14:ligatures w14:val="standardContextual"/>
        </w:rPr>
        <w:t>Khudriy</w:t>
      </w:r>
      <w:proofErr w:type="spellEnd"/>
      <w:r w:rsidRPr="00B21E0A">
        <w:rPr>
          <w:rFonts w:ascii="Calibri" w:eastAsia="Calibri" w:hAnsi="Calibri" w:cs="Arial"/>
          <w:kern w:val="2"/>
          <w:sz w:val="22"/>
          <w:szCs w:val="22"/>
          <w:lang w:val="en-GB" w:bidi="ar-EG"/>
          <w14:ligatures w14:val="standardContextual"/>
        </w:rPr>
        <w:t xml:space="preserve">: He said: The Messenger of Allah </w:t>
      </w:r>
      <w:r w:rsidRPr="00B21E0A">
        <w:rPr>
          <w:rFonts w:ascii="Calibri" w:eastAsia="Calibri" w:hAnsi="Calibri" w:cs="Arial" w:hint="cs"/>
          <w:kern w:val="2"/>
          <w:sz w:val="22"/>
          <w:szCs w:val="22"/>
          <w:rtl/>
          <w:lang w:val="en-GB" w:bidi="ar-EG"/>
          <w14:ligatures w14:val="standardContextual"/>
        </w:rPr>
        <w:t>ﷺ</w:t>
      </w:r>
      <w:r w:rsidRPr="00B21E0A">
        <w:rPr>
          <w:rFonts w:ascii="Calibri" w:eastAsia="Calibri" w:hAnsi="Calibri" w:cs="Arial"/>
          <w:kern w:val="2"/>
          <w:sz w:val="22"/>
          <w:szCs w:val="22"/>
          <w:lang w:val="en-GB" w:bidi="ar-EG"/>
          <w14:ligatures w14:val="standardContextual"/>
        </w:rPr>
        <w:t xml:space="preserve"> said: “Nay, the fear of the people should not prevent anyone of you from saying the truth if he saw it or witnessed it. For verily, it does not bring forward the </w:t>
      </w:r>
      <w:proofErr w:type="spellStart"/>
      <w:r w:rsidRPr="00B21E0A">
        <w:rPr>
          <w:rFonts w:ascii="Calibri" w:eastAsia="Calibri" w:hAnsi="Calibri" w:cs="Arial"/>
          <w:kern w:val="2"/>
          <w:sz w:val="22"/>
          <w:szCs w:val="22"/>
          <w:lang w:val="en-GB" w:bidi="ar-EG"/>
          <w14:ligatures w14:val="standardContextual"/>
        </w:rPr>
        <w:t>Ajal</w:t>
      </w:r>
      <w:proofErr w:type="spellEnd"/>
      <w:r w:rsidRPr="00B21E0A">
        <w:rPr>
          <w:rFonts w:ascii="Calibri" w:eastAsia="Calibri" w:hAnsi="Calibri" w:cs="Arial"/>
          <w:kern w:val="2"/>
          <w:sz w:val="22"/>
          <w:szCs w:val="22"/>
          <w:lang w:val="en-GB" w:bidi="ar-EG"/>
          <w14:ligatures w14:val="standardContextual"/>
        </w:rPr>
        <w:t xml:space="preserve"> (time of death</w:t>
      </w:r>
      <w:proofErr w:type="gramStart"/>
      <w:r w:rsidRPr="00B21E0A">
        <w:rPr>
          <w:rFonts w:ascii="Calibri" w:eastAsia="Calibri" w:hAnsi="Calibri" w:cs="Arial"/>
          <w:kern w:val="2"/>
          <w:sz w:val="22"/>
          <w:szCs w:val="22"/>
          <w:lang w:val="en-GB" w:bidi="ar-EG"/>
          <w14:ligatures w14:val="standardContextual"/>
        </w:rPr>
        <w:t>)</w:t>
      </w:r>
      <w:proofErr w:type="gramEnd"/>
      <w:r w:rsidRPr="00B21E0A">
        <w:rPr>
          <w:rFonts w:ascii="Calibri" w:eastAsia="Calibri" w:hAnsi="Calibri" w:cs="Arial"/>
          <w:kern w:val="2"/>
          <w:sz w:val="22"/>
          <w:szCs w:val="22"/>
          <w:lang w:val="en-GB" w:bidi="ar-EG"/>
          <w14:ligatures w14:val="standardContextual"/>
        </w:rPr>
        <w:t xml:space="preserve"> nor does it prevent the attainment of Rizq (sustenance), to say the truth or remind with something of magnitude”]. This is a summarised version of a very long story which we will present in its full length due to the beneficial lessons that it contains, due to the explicit mention of Al-Hasan hearing from Abu Sa’eed and as a blessed reminder of the righteous servants:</w:t>
      </w:r>
    </w:p>
    <w:p w14:paraId="591CDD9D" w14:textId="6E667D57" w:rsidR="0019422A" w:rsidRDefault="004B2FCC" w:rsidP="000B2AF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والقصة كما أخرجها الإمام أبو يعلى في مسنده (ج3/ص5/ح1411) بإسناد جيد: [حدثنا قطن بن نسير حدثنا جعفر بن سليمان حدثنا الْمُعَلَّى بْنِ زِيَادٍ قَالَ: لَمَّا هَزَمَ يَزِيدُ بْنُ الْمُهَلَّبِ أَهْلَ الْبَصْرَةِ قَالَ الْمُعَلَّى: فَخَشِيتُ أَنْ أَجْلِسَ فِي حَلْقَةِ الْحَسَنِ بْنِ أَبِي الْحَسَنِ فَأُوجَدَ فِيهَا فَأُعْرَفَ، فَأَتَيْتُ الْحَسَنَ فِي مَنْزِلِهِ فَدَخَلْتُ عَلَيْهِ، فَقُلْتُ: (يَا أَبَا سَعِيدٍ، كَيْفَ بِهَذِهِ الْآيَةِ مِنْ كِتَابِ اللَّهِ؟!)؛ قَالَ: (أَيَّةُ آيَةٍ مِنْ كِتَابِ اللَّهِ؟)؛ قُلْتُ: قَوْلُ اللَّهِ فِي هَذِهِ الْآيَةِ: {وَتَرَى كَثِيرًا مِنْهُمْ يُسَارِعُونَ فِي الْإِثْمِ وَالْعُدْوَانِ وَأَكْلِهِمُ السُّحْتَ لَبِئْسَ مَا كَانُوا يَعْمَلُونَ} (المائدة؛ 5: 62)؛ قَالَ: (يَا عَبْدَ اللَّهِ، إِنَّ الْقَوْمَ عَرَضُوا السَّيْفَ فَحَالَ السَّيْفُ دُونَ الْكَلَامِ). قُلْتُ: (يَا أَبَا سَعِيدٍ، فَهَلْ تَعْرِفُ لِمُتَكَلِّمٍ فَضْلًا؟)، قَالَ: (لا). قَالَ الْمُعَلَّى: ثُمَّ حُدَّثْتُ بِحَدِيثَيْنِ، قَالَ: حدثنا أَبُو سَعِيدٍ الْخُدْرِيُّ عَنْ رَسُولِ اللَّهِ، صلى الله عليه وسلم، بِحَدِيثٍ قال: قال رَسُولُ اللَّهِ، صلى الله عليه وسلم: «</w:t>
      </w:r>
      <w:r w:rsidRPr="004B2FCC">
        <w:rPr>
          <w:rFonts w:ascii="AA_Yakout Linotype Light" w:hAnsi="AA_Yakout Linotype Light" w:cs="AA_Yakout Linotype Light"/>
          <w:b/>
          <w:bCs/>
          <w:color w:val="000000"/>
          <w:sz w:val="32"/>
          <w:szCs w:val="32"/>
          <w:u w:val="single"/>
          <w:rtl/>
        </w:rPr>
        <w:t>لَا يَمْنَعَنَّ أَحَدَكُمْ رَهْبَةُ النَّاسِ أَنْ يَقُولَ بِحَقٍّ إِذَا رَآهُ، أَوْ يُذَكِّرَ بِعَظِيمٍ، فَإِنَّهُ لَا يُقَرِّبُ مِنْ أَجَلٍ وَلَا يُبْعِدُ مِنْ رِزْقٍ</w:t>
      </w:r>
      <w:r w:rsidRPr="004B2FCC">
        <w:rPr>
          <w:rFonts w:ascii="AA_Yakout Linotype Light" w:hAnsi="AA_Yakout Linotype Light" w:cs="AA_Yakout Linotype Light"/>
          <w:color w:val="000000"/>
          <w:sz w:val="32"/>
          <w:szCs w:val="32"/>
          <w:rtl/>
        </w:rPr>
        <w:t>»، قَالَ: ثُمَّ حَدَّثَ الْحَسَنُ بِحَدِيثٍ آخَرَ، قال: قال رَسُولُ اللَّهِ، صلى الله عليه وسلم: «</w:t>
      </w:r>
      <w:r w:rsidRPr="004B2FCC">
        <w:rPr>
          <w:rFonts w:ascii="AA_Yakout Linotype Light" w:hAnsi="AA_Yakout Linotype Light" w:cs="AA_Yakout Linotype Light"/>
          <w:b/>
          <w:bCs/>
          <w:color w:val="000000"/>
          <w:sz w:val="32"/>
          <w:szCs w:val="32"/>
          <w:u w:val="single"/>
          <w:rtl/>
        </w:rPr>
        <w:t>لَيْسَ لِلْمُؤْمِنِ أَنْ يُذِلَّ نَفْسَهُ</w:t>
      </w:r>
      <w:r w:rsidRPr="004B2FCC">
        <w:rPr>
          <w:rFonts w:ascii="AA_Yakout Linotype Light" w:hAnsi="AA_Yakout Linotype Light" w:cs="AA_Yakout Linotype Light"/>
          <w:color w:val="000000"/>
          <w:sz w:val="32"/>
          <w:szCs w:val="32"/>
          <w:rtl/>
        </w:rPr>
        <w:t>»، قِيلَ: (</w:t>
      </w:r>
      <w:r w:rsidRPr="004B2FCC">
        <w:rPr>
          <w:rFonts w:ascii="AA_Yakout Linotype Light" w:hAnsi="AA_Yakout Linotype Light" w:cs="AA_Yakout Linotype Light"/>
          <w:b/>
          <w:bCs/>
          <w:color w:val="000000"/>
          <w:sz w:val="32"/>
          <w:szCs w:val="32"/>
          <w:u w:val="single"/>
          <w:rtl/>
        </w:rPr>
        <w:t>وَمَا إِذْلَالُهُ نَفْسَهُ؟</w:t>
      </w:r>
      <w:r w:rsidRPr="004B2FCC">
        <w:rPr>
          <w:rFonts w:ascii="AA_Yakout Linotype Light" w:hAnsi="AA_Yakout Linotype Light" w:cs="AA_Yakout Linotype Light"/>
          <w:color w:val="000000"/>
          <w:sz w:val="32"/>
          <w:szCs w:val="32"/>
          <w:rtl/>
        </w:rPr>
        <w:t>)، قَالَ: «</w:t>
      </w:r>
      <w:r w:rsidRPr="004B2FCC">
        <w:rPr>
          <w:rFonts w:ascii="AA_Yakout Linotype Light" w:hAnsi="AA_Yakout Linotype Light" w:cs="AA_Yakout Linotype Light"/>
          <w:b/>
          <w:bCs/>
          <w:color w:val="000000"/>
          <w:sz w:val="32"/>
          <w:szCs w:val="32"/>
          <w:u w:val="single"/>
          <w:rtl/>
        </w:rPr>
        <w:t>يَتَعَرَّضُ مِنَ الْبَلَاءِ لَمَّا لَا يُطِيقُ</w:t>
      </w:r>
      <w:r w:rsidRPr="004B2FCC">
        <w:rPr>
          <w:rFonts w:ascii="AA_Yakout Linotype Light" w:hAnsi="AA_Yakout Linotype Light" w:cs="AA_Yakout Linotype Light"/>
          <w:color w:val="000000"/>
          <w:sz w:val="32"/>
          <w:szCs w:val="32"/>
          <w:rtl/>
        </w:rPr>
        <w:t xml:space="preserve">»؛ قُلْتُ: (يَا أَبَا سَعِيدٍ، فَيَزِيدُ الضَّبِّيُّ وَكَلَامُهُ فِي الصَّلَاةِ؟)؛ قَالَ: (أَمَا إِنَّهُ لَمْ يَخْرُجْ مِنَ السِّجْنِ حَتَّى نَدِمَ). قَالَ الْمُعَلَّى: فَقُمْتُ مِنْ مَجْلِسِ الْحَسَنِ، فَأَتَيْتُ يَزِيدَ، فَقُلْتُ: (يَا أَبَا مَوْدُودٍ، بَيْنَا أَنَا وَالْحَسَنُ نَتَذَاكَرُ إِذْ نَصَبَ أَمْرَكَ نَصْبًا)، فَقَالَ: (مَهْ يَا أَبَا الْحَسَنِ؟!)، قَالَ: قُلْتُ: قَدْ فَعَلْتُ. قَالَ: فَمَا قَالَ؟ قُلْتُ: قَالَ: (أَمَا إِنَّهُ لَمْ يَخْرُجْ مِنَ السِّجْنِ حَتَّى نَدِمَ عَلَى مَقَالَتِهِ). قَالَ يَزِيدُ: (مَا نَدِمْتُ عَلَى مَقَالَتِي، وَايْمُ اللَّهِ، لَقَدْ قُمْتُ مَقَامًا أُخْطِرُ فِيهِ بِنَفْسِي، قَالَ يَزِيدُ: فَأَتَيْتُ الْحَسَنَ قُلْتُ: يَا أَبَا سَعِيدٍ، غُلِبْنَا عَلَى كُلِّ شَيْءٍ، نُغْلَبُ عَلَى صِلَاتِنَا؟!. فَقَالَ: يَا عَبْدَ اللَّهِ، إِنَّكَ لَمْ تَصْنَعْ شَيْئًا، إِنَّكَ تَعْرِضُ نَفْسَكَ لَهُمْ. ثُمَّ أَتَيْتُهُ فَقَالَ مِثْلَ مَقَالَتِهِ. قَالَ: فَقُمْتُ يَوْمَ الْجُمُعَةِ فِي الْمَسْجِدِ، وَالْحَكَمُ بْنُ أَيُّوبَ يَخْطُبُ، فَقُلْتُ: رَحِمَكَ اللَّهُ، الصَّلَاةُ، فَلَمَّا قُلْتُ ذَلِكَ احْتَوَشَتْنِي الرِّجَالُ يَتَعَاوَرُونِي، فَأَخَذُوا بِلِحْيَتِي وَتَلْبِيبَتِي، وَجَعَلُوا يُجْؤُونَ بَطْنِي بِنِعَالِ سُيُوفِهِمْ. قَالَ: وَمَضَوْا بِي نَحْوَ الْمَقْصُورَةِ، فَمَا وَصَلْتُ إِلَيْهَا حَتَّى ظَنَنْتُ أَنَّهُمْ سَيَقْتُلُونِي دُونَهَا. قَالَ: فَفُتِحَ لِي بَابُ الْمَقْصُورَةِ. قَالَ: فَقُمْتُ بَيْنَ يَدَيِ الْحَكَمِ وَهُوَ سَاكِتٌ. فَقَالَ: أَمْجَنُونٌ أَنْتَ؟ وَمَا كُنَّا فِي صَلَاةٍ. فَقُلْتُ: أَصْلَحَ اللَّهُ الْأَمِيرَ، هَلْ مِنْ كَلَامٍ أَفْضَلَ مِنْ كِتَابِ اللَّهِ؟ قَالَ: لَا. قُلْتُ: أَصْلَحَ اللَّهُ الْأَمِيرَ، أَرَأَيْتَ لَوْ أَنَّ رَجُلًا نَشَرَ مُصْحَفًا يَقْرَؤُهُ غُدْوَةً إِلَى اللَّيْلِ كَانَ ذَلِكَ قَاضٍ عَنْهُ صَلَاتَهُ؟ قَالَ: وَاللَّهِ لَأَحْسَبُكَ مَجْنُونًا. قَالَ وَأَنَسُ بْنُ مَالِكٍ جَالِسٌ تَحْتَ مِنْبَرِهِ سَاكِتٌ، فَقُلْتُ: يَا أَنَسُ، يَا أَبَا حَمْزَةَ، أَنْشُدُكَ </w:t>
      </w:r>
      <w:r w:rsidRPr="004B2FCC">
        <w:rPr>
          <w:rFonts w:ascii="AA_Yakout Linotype Light" w:hAnsi="AA_Yakout Linotype Light" w:cs="AA_Yakout Linotype Light"/>
          <w:color w:val="000000"/>
          <w:sz w:val="32"/>
          <w:szCs w:val="32"/>
          <w:rtl/>
        </w:rPr>
        <w:lastRenderedPageBreak/>
        <w:t xml:space="preserve">اللَّهَ، فَقَدْ خَدَمْتَ رَسُولَ اللَّهِ، صلى الله عليه وسلم، وَصَحِبْتَهُ، أَبِمَعْرُوفٍ قُلْتُ أَمْ بِمُنْكَرٍ؟ أَبِحَقٍّ قُلْتُ أَمْ بِبَاطِلٍ؟ قَالَ: فَلَا وَاللَّهِ، مَا أَجَابَنِي بِكَلِمَةٍ. قَالَ لَهُ الْحَكَمُ بْنُ أَيُّوبَ: يَا أَنَسُ، قَالَ: يَقُولُ: لَبَّيْكَ أَصْلَحَكَ اللَّهُ. قَالَ وَكَانَ وَقْتُ الصَّلَاةِ قَدْ ذَهَبَ. قَالَ: كَانَ بَقِيَ مِنَ الشَّمْسِ بَقِيَّةٌ. قَالَ: احْبِسُوهُ. قَالَ يَزِيدُ: فَأُقْسِمُ لَكَ يَا أَبَا الْحَسَنِ - يَعْنِي لِلْمُعَلَّى - لَمَا لَقِيتُ مِنْ أَصْحَابِي كَانَ أَشَدَّ عَلَيَّ مِنْ مَقَالِي، قَالَ بَعْضُهُمْ: مُرَاءٍ، وَقَالَ بَعْضُهُمْ: مَجْنُونٌ. قَالَ: وَكَتَبَ الْحَكَمُ إِلَى الْحَجَّاج: إِنَّ رَجُلًا مِنْ بَنِي ضبَّةَ قَامَ يَوْمَ الْجُمُعَةِ قَالَ: الصَّلَاةَ وَأَنَا أَخْطُبُ، وَقَدْ شَهِدَ الشُّهُودُ الْعُدُولُ عِنْدِي أَنَّهُ مَجْنُونٌ. فَكَتَبَ إِلَيْهِ الْحَجَّاج: إِنْ كَانَتْ قَامَتِ الشُّهُودُ الْعُدُولُ أَنَّهُ مَجْنُونٌ فَخَلِّ سَبِيلَهُ، وَإِلَّا فَاقْطَعْ يَدَيْهِ وَرِجْلَيْهِ وَاسْمُرْ عَيْنَيْهِ وَاصْلِبْهُ. قَالَ: فَشَهِدُوا عِنْدَ الْحَكَمِ أَنِّي مَجْنُونٌ فَخَلَّى عَنِّي. قَالَ الْمُعَلَّى عَنْ يَزِيدَ الضَّبِّيِّ: مَاتَ أَخٌ لَنَا فَتَبِعْنَا جَنَازَتَهُ فَصَلَّيْنَا عَلَيْهِ، فَلَمَّا دُفِنَ تَنَحَّيْتُ فِي عِصَابَةٍ، فَذَكَرْنَا اللَّهَ وَذَكَرْنَا مَعَادَنَا، فَإِنَّا كَذَلِكَ إِذْ رَأَيْنَا نَوَاصِيَ الْخَيْلِ وَالْحِرَابِ، فَلَمَّا رَآهُ أَصْحَابِي قَامُوا وَتَرَكُونِي وَحْدِي، فَجَاءَ الْحَكَمُ حَتَّى وَقَفَ عَلَيَّ فَقَالَ: مَا كُنْتُمْ تَصْنَعُونَ؟ قُلْتُ: أَصْلَحَ اللَّهُ الْأَمِيرَ، مَاتَ صَاحِبٌ لَنَا فَصَلَّيْنَا عَلَيْهِ وَدَفَنَّاهُ وَقَعَدْنَا نَذْكُرُ رَبَّنَا وَنَذْكُرُ مَعَادَنَا وَنَذْكُرُ مَا صَارَ إِلَيْهِ. قَالَ: مَا مَنَعَكَ أَنْ تَفِرَّ كَمَا فَرُّوا؟ قُلْتُ: أَصْلَحَ اللَّهُ الْأَمِيرَ، أَنَا أَبْرَأُ مِنْ ذَلِكَ سَاحَةً وَآمَنُ الْأَمِيرَ أَنْ أَفِرَّ. قَالَ: فَسَكَتَ الْحَكَمُ، فَقَالَ عَبْدُ الْمَلِكِ بْنُ الْمُهَلَّبِ وَكَانَ عَلَى شُرْطَتِهِ: تَدْرِي مَنْ هَذَا؟ قَالَ: مَنْ هَذَا؟ قَالَ: هَذَا الْمُتَكَلِّمُ يَوْمَ الْجُمُعَةِ. قَالَ: فَغَضِبَ الْحَكَمُ، وَقَالَ: أَمَا إِنَّكَ لَجَرِئٌ، خُذَاهُ. قَالَ: فَأُخِذْتُ فَضَرَبَنِي أَرْبَعَمِائَةِ سَوْطٍ، فَمَا دَرِيتُ مَتَى تَرَكَنِي مِنْ شِدَّةِ مَا ضَرَبَنِي. قَالَ: وَبَعَثَنِي إِلَى وَاسِطَ، فَكُنْتُ فِي دِيمَاسِ الْحَجَّاجِ حَتَّى مَاتَ الْحَجَّاجُ]؛ قلت: لا معنى لكلام بعضهم في قطن بن نسير ها هنا لأنه توبع متابعة تامة من موسى بن إسماعيل، أبي سلمة التبوذكي، وهو من الثقات الأثبات الأكابر. </w:t>
      </w:r>
      <w:r w:rsidRPr="004B2FCC">
        <w:rPr>
          <w:rFonts w:ascii="AA_Yakout Linotype Light" w:hAnsi="AA_Yakout Linotype Light" w:cs="AA_Yakout Linotype Light"/>
          <w:color w:val="000000"/>
          <w:sz w:val="32"/>
          <w:szCs w:val="32"/>
          <w:rtl/>
        </w:rPr>
        <w:cr/>
      </w:r>
    </w:p>
    <w:p w14:paraId="6CE35CA0" w14:textId="77777777" w:rsidR="000B2AFC" w:rsidRPr="000B2AFC" w:rsidRDefault="000B2AFC" w:rsidP="000B2AFC">
      <w:pPr>
        <w:bidi w:val="0"/>
        <w:spacing w:line="259" w:lineRule="auto"/>
        <w:rPr>
          <w:rFonts w:ascii="Calibri" w:eastAsia="Calibri" w:hAnsi="Calibri" w:cs="Arial"/>
          <w:kern w:val="2"/>
          <w:sz w:val="22"/>
          <w:szCs w:val="22"/>
          <w:lang w:val="en-GB" w:bidi="ar-EG"/>
          <w14:ligatures w14:val="standardContextual"/>
        </w:rPr>
      </w:pPr>
      <w:r w:rsidRPr="000B2AFC">
        <w:rPr>
          <w:rFonts w:ascii="Calibri" w:eastAsia="Calibri" w:hAnsi="Calibri" w:cs="Arial"/>
          <w:kern w:val="2"/>
          <w:sz w:val="22"/>
          <w:szCs w:val="22"/>
          <w:lang w:val="en-GB" w:bidi="ar-EG"/>
          <w14:ligatures w14:val="standardContextual"/>
        </w:rPr>
        <w:t xml:space="preserve">- And the story as recorded by Al-Imam Abu </w:t>
      </w:r>
      <w:proofErr w:type="spellStart"/>
      <w:r w:rsidRPr="000B2AFC">
        <w:rPr>
          <w:rFonts w:ascii="Calibri" w:eastAsia="Calibri" w:hAnsi="Calibri" w:cs="Arial"/>
          <w:kern w:val="2"/>
          <w:sz w:val="22"/>
          <w:szCs w:val="22"/>
          <w:lang w:val="en-GB" w:bidi="ar-EG"/>
          <w14:ligatures w14:val="standardContextual"/>
        </w:rPr>
        <w:t>Ya’la</w:t>
      </w:r>
      <w:proofErr w:type="spellEnd"/>
      <w:r w:rsidRPr="000B2AFC">
        <w:rPr>
          <w:rFonts w:ascii="Calibri" w:eastAsia="Calibri" w:hAnsi="Calibri" w:cs="Arial"/>
          <w:kern w:val="2"/>
          <w:sz w:val="22"/>
          <w:szCs w:val="22"/>
          <w:lang w:val="en-GB" w:bidi="ar-EG"/>
          <w14:ligatures w14:val="standardContextual"/>
        </w:rPr>
        <w:t xml:space="preserve"> in his </w:t>
      </w:r>
      <w:proofErr w:type="spellStart"/>
      <w:r w:rsidRPr="000B2AFC">
        <w:rPr>
          <w:rFonts w:ascii="Calibri" w:eastAsia="Calibri" w:hAnsi="Calibri" w:cs="Arial"/>
          <w:kern w:val="2"/>
          <w:sz w:val="22"/>
          <w:szCs w:val="22"/>
          <w:lang w:val="en-GB" w:bidi="ar-EG"/>
          <w14:ligatures w14:val="standardContextual"/>
        </w:rPr>
        <w:t>Musnad</w:t>
      </w:r>
      <w:proofErr w:type="spellEnd"/>
      <w:r w:rsidRPr="000B2AFC">
        <w:rPr>
          <w:rFonts w:ascii="Calibri" w:eastAsia="Calibri" w:hAnsi="Calibri" w:cs="Arial"/>
          <w:kern w:val="2"/>
          <w:sz w:val="22"/>
          <w:szCs w:val="22"/>
          <w:lang w:val="en-GB" w:bidi="ar-EG"/>
          <w14:ligatures w14:val="standardContextual"/>
        </w:rPr>
        <w:t xml:space="preserve"> (3/5/1411) with a Hasan Isnad is as follows: [Qatan bin Nusair related to us: Ja’far bin Sulaiman related to us: Al-Mu’alla bin Ziyad related to us: He said: When Yazid bin Al-</w:t>
      </w:r>
      <w:proofErr w:type="spellStart"/>
      <w:r w:rsidRPr="000B2AFC">
        <w:rPr>
          <w:rFonts w:ascii="Calibri" w:eastAsia="Calibri" w:hAnsi="Calibri" w:cs="Arial"/>
          <w:kern w:val="2"/>
          <w:sz w:val="22"/>
          <w:szCs w:val="22"/>
          <w:lang w:val="en-GB" w:bidi="ar-EG"/>
          <w14:ligatures w14:val="standardContextual"/>
        </w:rPr>
        <w:t>Muhallab</w:t>
      </w:r>
      <w:proofErr w:type="spellEnd"/>
      <w:r w:rsidRPr="000B2AFC">
        <w:rPr>
          <w:rFonts w:ascii="Calibri" w:eastAsia="Calibri" w:hAnsi="Calibri" w:cs="Arial"/>
          <w:kern w:val="2"/>
          <w:sz w:val="22"/>
          <w:szCs w:val="22"/>
          <w:lang w:val="en-GB" w:bidi="ar-EG"/>
          <w14:ligatures w14:val="standardContextual"/>
        </w:rPr>
        <w:t xml:space="preserve"> defeated the people of Basrah, Al-</w:t>
      </w:r>
      <w:proofErr w:type="spellStart"/>
      <w:r w:rsidRPr="000B2AFC">
        <w:rPr>
          <w:rFonts w:ascii="Calibri" w:eastAsia="Calibri" w:hAnsi="Calibri" w:cs="Arial"/>
          <w:kern w:val="2"/>
          <w:sz w:val="22"/>
          <w:szCs w:val="22"/>
          <w:lang w:val="en-GB" w:bidi="ar-EG"/>
          <w14:ligatures w14:val="standardContextual"/>
        </w:rPr>
        <w:t>Mu’allah</w:t>
      </w:r>
      <w:proofErr w:type="spellEnd"/>
      <w:r w:rsidRPr="000B2AFC">
        <w:rPr>
          <w:rFonts w:ascii="Calibri" w:eastAsia="Calibri" w:hAnsi="Calibri" w:cs="Arial"/>
          <w:kern w:val="2"/>
          <w:sz w:val="22"/>
          <w:szCs w:val="22"/>
          <w:lang w:val="en-GB" w:bidi="ar-EG"/>
          <w14:ligatures w14:val="standardContextual"/>
        </w:rPr>
        <w:t xml:space="preserve"> said: I feared sitting in the circle of Al-Hasan bin Abi Al-Hasan whereby I would be found in it and recognised. So, I went to Al-Hasan at his home and visited him. I then said: “O Abu Sa’eed, what is your view concerning this verse from the Kitab (Book) of Allah?” He said: “Which verse from the Kitab of Allah?” I said: “The </w:t>
      </w:r>
      <w:proofErr w:type="spellStart"/>
      <w:r w:rsidRPr="000B2AFC">
        <w:rPr>
          <w:rFonts w:ascii="Calibri" w:eastAsia="Calibri" w:hAnsi="Calibri" w:cs="Arial"/>
          <w:kern w:val="2"/>
          <w:sz w:val="22"/>
          <w:szCs w:val="22"/>
          <w:lang w:val="en-GB" w:bidi="ar-EG"/>
          <w14:ligatures w14:val="standardContextual"/>
        </w:rPr>
        <w:t>Qawl</w:t>
      </w:r>
      <w:proofErr w:type="spellEnd"/>
      <w:r w:rsidRPr="000B2AFC">
        <w:rPr>
          <w:rFonts w:ascii="Calibri" w:eastAsia="Calibri" w:hAnsi="Calibri" w:cs="Arial"/>
          <w:kern w:val="2"/>
          <w:sz w:val="22"/>
          <w:szCs w:val="22"/>
          <w:lang w:val="en-GB" w:bidi="ar-EG"/>
          <w14:ligatures w14:val="standardContextual"/>
        </w:rPr>
        <w:t xml:space="preserve"> (statement) of Allah in this verse:</w:t>
      </w:r>
    </w:p>
    <w:p w14:paraId="69656739" w14:textId="77777777" w:rsidR="000B2AFC" w:rsidRPr="000B2AFC" w:rsidRDefault="000B2AFC" w:rsidP="000B2AFC">
      <w:pPr>
        <w:bidi w:val="0"/>
        <w:spacing w:line="259" w:lineRule="auto"/>
        <w:rPr>
          <w:rFonts w:ascii="Calibri" w:eastAsia="Calibri" w:hAnsi="Calibri" w:cs="Arial"/>
          <w:kern w:val="2"/>
          <w:sz w:val="22"/>
          <w:szCs w:val="22"/>
          <w:lang w:val="en-GB" w:bidi="ar-EG"/>
          <w14:ligatures w14:val="standardContextual"/>
        </w:rPr>
      </w:pPr>
    </w:p>
    <w:p w14:paraId="7235F4B5" w14:textId="77777777" w:rsidR="000B2AFC" w:rsidRPr="000B2AFC" w:rsidRDefault="000B2AFC" w:rsidP="000B2AFC">
      <w:pPr>
        <w:bidi w:val="0"/>
        <w:spacing w:line="259" w:lineRule="auto"/>
        <w:jc w:val="center"/>
        <w:rPr>
          <w:rFonts w:ascii="Traditional Arabic" w:eastAsia="Calibri" w:hAnsi="Traditional Arabic" w:cs="Traditional Arabic"/>
          <w:kern w:val="2"/>
          <w:sz w:val="32"/>
          <w:szCs w:val="32"/>
          <w:lang w:val="en-GB" w:bidi="ar-EG"/>
          <w14:ligatures w14:val="standardContextual"/>
        </w:rPr>
      </w:pPr>
      <w:r w:rsidRPr="000B2AFC">
        <w:rPr>
          <w:rFonts w:ascii="Traditional Arabic" w:eastAsia="Calibri" w:hAnsi="Traditional Arabic" w:cs="Traditional Arabic"/>
          <w:kern w:val="2"/>
          <w:sz w:val="32"/>
          <w:szCs w:val="32"/>
          <w:rtl/>
          <w:lang w:val="en-GB" w:bidi="ar-EG"/>
          <w14:ligatures w14:val="standardContextual"/>
        </w:rPr>
        <w:t>وَتَرَىٰ كَثِيرًا مِّنْهُمْ يُسَارِعُونَ فِي الْإِثْمِ وَالْعُدْوَانِ وَأَكْلِهِمُ السُّحْتَ ۚ لَبِئْسَ مَا كَانُوا يَعْمَلُونَ</w:t>
      </w:r>
    </w:p>
    <w:p w14:paraId="1AF9BF63" w14:textId="77777777" w:rsidR="000B2AFC" w:rsidRPr="000B2AFC" w:rsidRDefault="000B2AFC" w:rsidP="000B2AFC">
      <w:pPr>
        <w:bidi w:val="0"/>
        <w:spacing w:line="259" w:lineRule="auto"/>
        <w:jc w:val="center"/>
        <w:rPr>
          <w:rFonts w:ascii="Calibri" w:eastAsia="Calibri" w:hAnsi="Calibri" w:cs="Arial"/>
          <w:kern w:val="2"/>
          <w:sz w:val="22"/>
          <w:szCs w:val="22"/>
          <w:lang w:val="en-GB" w:bidi="ar-EG"/>
          <w14:ligatures w14:val="standardContextual"/>
        </w:rPr>
      </w:pPr>
      <w:r w:rsidRPr="000B2AFC">
        <w:rPr>
          <w:rFonts w:ascii="Calibri" w:eastAsia="Calibri" w:hAnsi="Calibri" w:cs="Arial"/>
          <w:kern w:val="2"/>
          <w:sz w:val="22"/>
          <w:szCs w:val="22"/>
          <w:lang w:val="en-GB" w:bidi="ar-EG"/>
          <w14:ligatures w14:val="standardContextual"/>
        </w:rPr>
        <w:t>And you see many of them hastening into sin and aggression and the devouring of [what is] unlawful. How wretched is what they have been doing (Al-</w:t>
      </w:r>
      <w:proofErr w:type="spellStart"/>
      <w:r w:rsidRPr="000B2AFC">
        <w:rPr>
          <w:rFonts w:ascii="Calibri" w:eastAsia="Calibri" w:hAnsi="Calibri" w:cs="Arial"/>
          <w:kern w:val="2"/>
          <w:sz w:val="22"/>
          <w:szCs w:val="22"/>
          <w:lang w:val="en-GB" w:bidi="ar-EG"/>
          <w14:ligatures w14:val="standardContextual"/>
        </w:rPr>
        <w:t>Ma’idah</w:t>
      </w:r>
      <w:proofErr w:type="spellEnd"/>
      <w:r w:rsidRPr="000B2AFC">
        <w:rPr>
          <w:rFonts w:ascii="Calibri" w:eastAsia="Calibri" w:hAnsi="Calibri" w:cs="Arial"/>
          <w:kern w:val="2"/>
          <w:sz w:val="22"/>
          <w:szCs w:val="22"/>
          <w:lang w:val="en-GB" w:bidi="ar-EG"/>
          <w14:ligatures w14:val="standardContextual"/>
        </w:rPr>
        <w:t>: 62)”.</w:t>
      </w:r>
    </w:p>
    <w:p w14:paraId="7A3007B6" w14:textId="77777777" w:rsidR="000B2AFC" w:rsidRPr="000B2AFC" w:rsidRDefault="000B2AFC" w:rsidP="000B2AFC">
      <w:pPr>
        <w:bidi w:val="0"/>
        <w:spacing w:line="259" w:lineRule="auto"/>
        <w:rPr>
          <w:rFonts w:ascii="Calibri" w:eastAsia="Calibri" w:hAnsi="Calibri" w:cs="Arial"/>
          <w:kern w:val="2"/>
          <w:sz w:val="22"/>
          <w:szCs w:val="22"/>
          <w:lang w:val="en-GB" w:bidi="ar-EG"/>
          <w14:ligatures w14:val="standardContextual"/>
        </w:rPr>
      </w:pPr>
    </w:p>
    <w:p w14:paraId="1FA4CDA6" w14:textId="77777777" w:rsidR="000B2AFC" w:rsidRPr="000B2AFC" w:rsidRDefault="000B2AFC" w:rsidP="000B2AFC">
      <w:pPr>
        <w:bidi w:val="0"/>
        <w:spacing w:line="259" w:lineRule="auto"/>
        <w:rPr>
          <w:rFonts w:ascii="Calibri" w:eastAsia="Calibri" w:hAnsi="Calibri" w:cs="Arial"/>
          <w:kern w:val="2"/>
          <w:sz w:val="22"/>
          <w:szCs w:val="22"/>
          <w:lang w:val="en-GB" w:bidi="ar-EG"/>
          <w14:ligatures w14:val="standardContextual"/>
        </w:rPr>
      </w:pPr>
      <w:r w:rsidRPr="000B2AFC">
        <w:rPr>
          <w:rFonts w:ascii="Calibri" w:eastAsia="Calibri" w:hAnsi="Calibri" w:cs="Arial"/>
          <w:kern w:val="2"/>
          <w:sz w:val="22"/>
          <w:szCs w:val="22"/>
          <w:lang w:val="en-GB" w:bidi="ar-EG"/>
          <w14:ligatures w14:val="standardContextual"/>
        </w:rPr>
        <w:t>He said: “O Abdullah, the people have displayed the sword and so the sword has impeded the speech” I asked: “O Abu Sa’eed, and do you know of a virtue for the one who speaks?” He said: “No”. Al-Mu’alla said: I then related two Hadith: He said: Abu Sa’eed Al-</w:t>
      </w:r>
      <w:proofErr w:type="spellStart"/>
      <w:r w:rsidRPr="000B2AFC">
        <w:rPr>
          <w:rFonts w:ascii="Calibri" w:eastAsia="Calibri" w:hAnsi="Calibri" w:cs="Arial"/>
          <w:kern w:val="2"/>
          <w:sz w:val="22"/>
          <w:szCs w:val="22"/>
          <w:lang w:val="en-GB" w:bidi="ar-EG"/>
          <w14:ligatures w14:val="standardContextual"/>
        </w:rPr>
        <w:t>Khudriy</w:t>
      </w:r>
      <w:proofErr w:type="spellEnd"/>
      <w:r w:rsidRPr="000B2AFC">
        <w:rPr>
          <w:rFonts w:ascii="Calibri" w:eastAsia="Calibri" w:hAnsi="Calibri" w:cs="Arial"/>
          <w:kern w:val="2"/>
          <w:sz w:val="22"/>
          <w:szCs w:val="22"/>
          <w:lang w:val="en-GB" w:bidi="ar-EG"/>
          <w14:ligatures w14:val="standardContextual"/>
        </w:rPr>
        <w:t xml:space="preserve"> related to us from the Messenger of Allah </w:t>
      </w:r>
      <w:r w:rsidRPr="000B2AFC">
        <w:rPr>
          <w:rFonts w:ascii="Calibri" w:eastAsia="Calibri" w:hAnsi="Calibri" w:cs="Arial" w:hint="cs"/>
          <w:kern w:val="2"/>
          <w:sz w:val="22"/>
          <w:szCs w:val="22"/>
          <w:rtl/>
          <w:lang w:val="en-GB" w:bidi="ar-EG"/>
          <w14:ligatures w14:val="standardContextual"/>
        </w:rPr>
        <w:t>ﷺ</w:t>
      </w:r>
      <w:r w:rsidRPr="000B2AFC">
        <w:rPr>
          <w:rFonts w:ascii="Calibri" w:eastAsia="Calibri" w:hAnsi="Calibri" w:cs="Arial"/>
          <w:kern w:val="2"/>
          <w:sz w:val="22"/>
          <w:szCs w:val="22"/>
          <w:lang w:val="en-GB" w:bidi="ar-EG"/>
          <w14:ligatures w14:val="standardContextual"/>
        </w:rPr>
        <w:t xml:space="preserve">, a Hadith: He said: The Messenger of Allah </w:t>
      </w:r>
      <w:r w:rsidRPr="000B2AFC">
        <w:rPr>
          <w:rFonts w:ascii="Calibri" w:eastAsia="Calibri" w:hAnsi="Calibri" w:cs="Arial" w:hint="cs"/>
          <w:kern w:val="2"/>
          <w:sz w:val="22"/>
          <w:szCs w:val="22"/>
          <w:rtl/>
          <w:lang w:val="en-GB" w:bidi="ar-EG"/>
          <w14:ligatures w14:val="standardContextual"/>
        </w:rPr>
        <w:t>ﷺ</w:t>
      </w:r>
      <w:r w:rsidRPr="000B2AFC">
        <w:rPr>
          <w:rFonts w:ascii="Calibri" w:eastAsia="Calibri" w:hAnsi="Calibri" w:cs="Arial"/>
          <w:kern w:val="2"/>
          <w:sz w:val="22"/>
          <w:szCs w:val="22"/>
          <w:lang w:val="en-GB" w:bidi="ar-EG"/>
          <w14:ligatures w14:val="standardContextual"/>
        </w:rPr>
        <w:t xml:space="preserve"> said: “</w:t>
      </w:r>
      <w:r w:rsidRPr="000B2AFC">
        <w:rPr>
          <w:rFonts w:ascii="Calibri" w:eastAsia="Calibri" w:hAnsi="Calibri" w:cs="Arial"/>
          <w:b/>
          <w:bCs/>
          <w:kern w:val="2"/>
          <w:sz w:val="22"/>
          <w:szCs w:val="22"/>
          <w:u w:val="single"/>
          <w:lang w:val="en-GB" w:bidi="ar-EG"/>
          <w14:ligatures w14:val="standardContextual"/>
        </w:rPr>
        <w:t xml:space="preserve">The fear of the people should not prevent anyone of you from saying the truth if he sees it or to remind of a matter of magnitude, as that does not bring forward the </w:t>
      </w:r>
      <w:proofErr w:type="spellStart"/>
      <w:r w:rsidRPr="000B2AFC">
        <w:rPr>
          <w:rFonts w:ascii="Calibri" w:eastAsia="Calibri" w:hAnsi="Calibri" w:cs="Arial"/>
          <w:b/>
          <w:bCs/>
          <w:kern w:val="2"/>
          <w:sz w:val="22"/>
          <w:szCs w:val="22"/>
          <w:u w:val="single"/>
          <w:lang w:val="en-GB" w:bidi="ar-EG"/>
          <w14:ligatures w14:val="standardContextual"/>
        </w:rPr>
        <w:t>Ajal</w:t>
      </w:r>
      <w:proofErr w:type="spellEnd"/>
      <w:r w:rsidRPr="000B2AFC">
        <w:rPr>
          <w:rFonts w:ascii="Calibri" w:eastAsia="Calibri" w:hAnsi="Calibri" w:cs="Arial"/>
          <w:b/>
          <w:bCs/>
          <w:kern w:val="2"/>
          <w:sz w:val="22"/>
          <w:szCs w:val="22"/>
          <w:u w:val="single"/>
          <w:lang w:val="en-GB" w:bidi="ar-EG"/>
          <w14:ligatures w14:val="standardContextual"/>
        </w:rPr>
        <w:t xml:space="preserve"> (time of death) or prevent the attainment of Rizq (sustenance)</w:t>
      </w:r>
      <w:r w:rsidRPr="000B2AFC">
        <w:rPr>
          <w:rFonts w:ascii="Calibri" w:eastAsia="Calibri" w:hAnsi="Calibri" w:cs="Arial"/>
          <w:kern w:val="2"/>
          <w:sz w:val="22"/>
          <w:szCs w:val="22"/>
          <w:lang w:val="en-GB" w:bidi="ar-EG"/>
          <w14:ligatures w14:val="standardContextual"/>
        </w:rPr>
        <w:t xml:space="preserve">”. He said: Then Al-Hasan related another Hadith: He said: The Messenger of Allah </w:t>
      </w:r>
      <w:r w:rsidRPr="000B2AFC">
        <w:rPr>
          <w:rFonts w:ascii="Calibri" w:eastAsia="Calibri" w:hAnsi="Calibri" w:cs="Arial" w:hint="cs"/>
          <w:kern w:val="2"/>
          <w:sz w:val="22"/>
          <w:szCs w:val="22"/>
          <w:rtl/>
          <w:lang w:val="en-GB" w:bidi="ar-EG"/>
          <w14:ligatures w14:val="standardContextual"/>
        </w:rPr>
        <w:t>ﷺ</w:t>
      </w:r>
      <w:r w:rsidRPr="000B2AFC">
        <w:rPr>
          <w:rFonts w:ascii="Calibri" w:eastAsia="Calibri" w:hAnsi="Calibri" w:cs="Arial"/>
          <w:kern w:val="2"/>
          <w:sz w:val="22"/>
          <w:szCs w:val="22"/>
          <w:lang w:val="en-GB" w:bidi="ar-EG"/>
          <w14:ligatures w14:val="standardContextual"/>
        </w:rPr>
        <w:t xml:space="preserve"> said: “</w:t>
      </w:r>
      <w:r w:rsidRPr="000B2AFC">
        <w:rPr>
          <w:rFonts w:ascii="Calibri" w:eastAsia="Calibri" w:hAnsi="Calibri" w:cs="Arial"/>
          <w:b/>
          <w:bCs/>
          <w:kern w:val="2"/>
          <w:sz w:val="22"/>
          <w:szCs w:val="22"/>
          <w:u w:val="single"/>
          <w:lang w:val="en-GB" w:bidi="ar-EG"/>
          <w14:ligatures w14:val="standardContextual"/>
        </w:rPr>
        <w:t>The Muslim should not humiliate himself</w:t>
      </w:r>
      <w:r w:rsidRPr="000B2AFC">
        <w:rPr>
          <w:rFonts w:ascii="Calibri" w:eastAsia="Calibri" w:hAnsi="Calibri" w:cs="Arial"/>
          <w:kern w:val="2"/>
          <w:sz w:val="22"/>
          <w:szCs w:val="22"/>
          <w:lang w:val="en-GB" w:bidi="ar-EG"/>
          <w14:ligatures w14:val="standardContextual"/>
        </w:rPr>
        <w:t>” It was asked: “</w:t>
      </w:r>
      <w:r w:rsidRPr="000B2AFC">
        <w:rPr>
          <w:rFonts w:ascii="Calibri" w:eastAsia="Calibri" w:hAnsi="Calibri" w:cs="Arial"/>
          <w:b/>
          <w:bCs/>
          <w:kern w:val="2"/>
          <w:sz w:val="22"/>
          <w:szCs w:val="22"/>
          <w:u w:val="single"/>
          <w:lang w:val="en-GB" w:bidi="ar-EG"/>
          <w14:ligatures w14:val="standardContextual"/>
        </w:rPr>
        <w:t>And what is the humiliating of his self?</w:t>
      </w:r>
      <w:r w:rsidRPr="000B2AFC">
        <w:rPr>
          <w:rFonts w:ascii="Calibri" w:eastAsia="Calibri" w:hAnsi="Calibri" w:cs="Arial"/>
          <w:kern w:val="2"/>
          <w:sz w:val="22"/>
          <w:szCs w:val="22"/>
          <w:lang w:val="en-GB" w:bidi="ar-EG"/>
          <w14:ligatures w14:val="standardContextual"/>
        </w:rPr>
        <w:t>” He said: “</w:t>
      </w:r>
      <w:r w:rsidRPr="000B2AFC">
        <w:rPr>
          <w:rFonts w:ascii="Calibri" w:eastAsia="Calibri" w:hAnsi="Calibri" w:cs="Arial"/>
          <w:b/>
          <w:bCs/>
          <w:kern w:val="2"/>
          <w:sz w:val="22"/>
          <w:szCs w:val="22"/>
          <w:lang w:val="en-GB" w:bidi="ar-EG"/>
          <w14:ligatures w14:val="standardContextual"/>
        </w:rPr>
        <w:t>He exposes himself to calamities (or trials) than he cannot bear</w:t>
      </w:r>
      <w:r w:rsidRPr="000B2AFC">
        <w:rPr>
          <w:rFonts w:ascii="Calibri" w:eastAsia="Calibri" w:hAnsi="Calibri" w:cs="Arial"/>
          <w:kern w:val="2"/>
          <w:sz w:val="22"/>
          <w:szCs w:val="22"/>
          <w:lang w:val="en-GB" w:bidi="ar-EG"/>
          <w14:ligatures w14:val="standardContextual"/>
        </w:rPr>
        <w:t xml:space="preserve">”. I said: “O Abu Sa’eed, what about Yazid Ad-Dabbi and his speech concerning the Salah?” He said: “Indeed, he did not leave prison until he had regretted (it)”. Al-Mu’alla said: “I rose from the gathering with Al-Hasan and went to Yazid. I said: “O Abu </w:t>
      </w:r>
      <w:proofErr w:type="spellStart"/>
      <w:r w:rsidRPr="000B2AFC">
        <w:rPr>
          <w:rFonts w:ascii="Calibri" w:eastAsia="Calibri" w:hAnsi="Calibri" w:cs="Arial"/>
          <w:kern w:val="2"/>
          <w:sz w:val="22"/>
          <w:szCs w:val="22"/>
          <w:lang w:val="en-GB" w:bidi="ar-EG"/>
          <w14:ligatures w14:val="standardContextual"/>
        </w:rPr>
        <w:t>Mawdud</w:t>
      </w:r>
      <w:proofErr w:type="spellEnd"/>
      <w:r w:rsidRPr="000B2AFC">
        <w:rPr>
          <w:rFonts w:ascii="Calibri" w:eastAsia="Calibri" w:hAnsi="Calibri" w:cs="Arial"/>
          <w:kern w:val="2"/>
          <w:sz w:val="22"/>
          <w:szCs w:val="22"/>
          <w:lang w:val="en-GB" w:bidi="ar-EG"/>
          <w14:ligatures w14:val="standardContextual"/>
        </w:rPr>
        <w:t xml:space="preserve">, while Al-Hasan and I were conversing, he set up your affair somewhat”. He said: “Whatever, O Abu l-Hasan”. I said: “Just so”. He then asked: “What did he </w:t>
      </w:r>
      <w:r w:rsidRPr="000B2AFC">
        <w:rPr>
          <w:rFonts w:ascii="Calibri" w:eastAsia="Calibri" w:hAnsi="Calibri" w:cs="Arial"/>
          <w:kern w:val="2"/>
          <w:sz w:val="22"/>
          <w:szCs w:val="22"/>
          <w:lang w:val="en-GB" w:bidi="ar-EG"/>
          <w14:ligatures w14:val="standardContextual"/>
        </w:rPr>
        <w:lastRenderedPageBreak/>
        <w:t xml:space="preserve">say?” I said: “He said, “Verily, he did not leave prison until he regretted his statement””. Yazid responded: “I do not regret my words. By Allah, I stood in a position where I risked my own life”. Yazid continued: So, I went to Al-Hasan and said: “O Abu Sa’eed, we have prevailed over everything. Will we prevail in our prayers?” Al-Hasan replied: “O Abdullah, you have not done anything. You have exposed yourself to them”. Then I went (back) to </w:t>
      </w:r>
      <w:proofErr w:type="gramStart"/>
      <w:r w:rsidRPr="000B2AFC">
        <w:rPr>
          <w:rFonts w:ascii="Calibri" w:eastAsia="Calibri" w:hAnsi="Calibri" w:cs="Arial"/>
          <w:kern w:val="2"/>
          <w:sz w:val="22"/>
          <w:szCs w:val="22"/>
          <w:lang w:val="en-GB" w:bidi="ar-EG"/>
          <w14:ligatures w14:val="standardContextual"/>
        </w:rPr>
        <w:t>him</w:t>
      </w:r>
      <w:proofErr w:type="gramEnd"/>
      <w:r w:rsidRPr="000B2AFC">
        <w:rPr>
          <w:rFonts w:ascii="Calibri" w:eastAsia="Calibri" w:hAnsi="Calibri" w:cs="Arial"/>
          <w:kern w:val="2"/>
          <w:sz w:val="22"/>
          <w:szCs w:val="22"/>
          <w:lang w:val="en-GB" w:bidi="ar-EG"/>
          <w14:ligatures w14:val="standardContextual"/>
        </w:rPr>
        <w:t xml:space="preserve"> and he said the same thing. I then stood up in the Masjid on the day of Jumu’ah whilst Al-Hakam bin Ayyub was delivering the sermon and said: “May Allah have mercy on you, the prayer”. When I said that, the men surrounded me, whispering among themselves. They seized my beard and cloak, and they pressed the backs of their swords against my stomach. They led me toward the enclosure, and I did not reach it until I thought they would kill me right there.” “He said: “The door of the enclosure was then opened for me”. I stood before Al-Hakam, who remained silent. He then said: “Are you insane? Were we in the middle of prayer?” I replied: “May Allah rectify the Ameer (ruler). Is there any speech better than the Book of Allah?” He said: “No”. I continued: “May Allah rectify the Ameer. Imagine if a man were to distribute a Mushaf and read it from morning until night. Would that compensate for his prayers?” He replied: “By Allah, I would consider you insane”. He said: And Anas bin Malik was sitting beneath his pulpit, also silent. I said: “O Anas, O Abu Hamzah, I adjure you by Allah. You served the Messenger of Allah </w:t>
      </w:r>
      <w:r w:rsidRPr="000B2AFC">
        <w:rPr>
          <w:rFonts w:ascii="Calibri" w:eastAsia="Calibri" w:hAnsi="Calibri" w:cs="Arial" w:hint="cs"/>
          <w:kern w:val="2"/>
          <w:sz w:val="22"/>
          <w:szCs w:val="22"/>
          <w:rtl/>
          <w:lang w:val="en-GB" w:bidi="ar-EG"/>
          <w14:ligatures w14:val="standardContextual"/>
        </w:rPr>
        <w:t>ﷺ</w:t>
      </w:r>
      <w:r w:rsidRPr="000B2AFC">
        <w:rPr>
          <w:rFonts w:ascii="Calibri" w:eastAsia="Calibri" w:hAnsi="Calibri" w:cs="Arial"/>
          <w:kern w:val="2"/>
          <w:sz w:val="22"/>
          <w:szCs w:val="22"/>
          <w:lang w:val="en-GB" w:bidi="ar-EG"/>
          <w14:ligatures w14:val="standardContextual"/>
        </w:rPr>
        <w:t xml:space="preserve"> and were his companion. Did I say the </w:t>
      </w:r>
      <w:proofErr w:type="spellStart"/>
      <w:r w:rsidRPr="000B2AFC">
        <w:rPr>
          <w:rFonts w:ascii="Calibri" w:eastAsia="Calibri" w:hAnsi="Calibri" w:cs="Arial"/>
          <w:kern w:val="2"/>
          <w:sz w:val="22"/>
          <w:szCs w:val="22"/>
          <w:lang w:val="en-GB" w:bidi="ar-EG"/>
          <w14:ligatures w14:val="standardContextual"/>
        </w:rPr>
        <w:t>Ma’ruf</w:t>
      </w:r>
      <w:proofErr w:type="spellEnd"/>
      <w:r w:rsidRPr="000B2AFC">
        <w:rPr>
          <w:rFonts w:ascii="Calibri" w:eastAsia="Calibri" w:hAnsi="Calibri" w:cs="Arial"/>
          <w:kern w:val="2"/>
          <w:sz w:val="22"/>
          <w:szCs w:val="22"/>
          <w:lang w:val="en-GB" w:bidi="ar-EG"/>
          <w14:ligatures w14:val="standardContextual"/>
        </w:rPr>
        <w:t xml:space="preserve"> (right) or the Munkar (wrong)? Did I speak by the truth or by falsehood?”. He said: By Allah, he did not respond to me with a single word. Al-Hakam bin Ayyub said to him: “O Anas”. He said: He is saying: “</w:t>
      </w:r>
      <w:proofErr w:type="spellStart"/>
      <w:r w:rsidRPr="000B2AFC">
        <w:rPr>
          <w:rFonts w:ascii="Calibri" w:eastAsia="Calibri" w:hAnsi="Calibri" w:cs="Arial"/>
          <w:kern w:val="2"/>
          <w:sz w:val="22"/>
          <w:szCs w:val="22"/>
          <w:lang w:val="en-GB" w:bidi="ar-EG"/>
          <w14:ligatures w14:val="standardContextual"/>
        </w:rPr>
        <w:t>Labbaik</w:t>
      </w:r>
      <w:proofErr w:type="spellEnd"/>
      <w:r w:rsidRPr="000B2AFC">
        <w:rPr>
          <w:rFonts w:ascii="Calibri" w:eastAsia="Calibri" w:hAnsi="Calibri" w:cs="Arial"/>
          <w:kern w:val="2"/>
          <w:sz w:val="22"/>
          <w:szCs w:val="22"/>
          <w:lang w:val="en-GB" w:bidi="ar-EG"/>
          <w14:ligatures w14:val="standardContextual"/>
        </w:rPr>
        <w:t xml:space="preserve"> (at your service), may Allah rectify you”. He said: And the time for prayer has ended. He said: And some of the sun </w:t>
      </w:r>
      <w:proofErr w:type="gramStart"/>
      <w:r w:rsidRPr="000B2AFC">
        <w:rPr>
          <w:rFonts w:ascii="Calibri" w:eastAsia="Calibri" w:hAnsi="Calibri" w:cs="Arial"/>
          <w:kern w:val="2"/>
          <w:sz w:val="22"/>
          <w:szCs w:val="22"/>
          <w:lang w:val="en-GB" w:bidi="ar-EG"/>
          <w14:ligatures w14:val="standardContextual"/>
        </w:rPr>
        <w:t>still remained</w:t>
      </w:r>
      <w:proofErr w:type="gramEnd"/>
      <w:r w:rsidRPr="000B2AFC">
        <w:rPr>
          <w:rFonts w:ascii="Calibri" w:eastAsia="Calibri" w:hAnsi="Calibri" w:cs="Arial"/>
          <w:kern w:val="2"/>
          <w:sz w:val="22"/>
          <w:szCs w:val="22"/>
          <w:lang w:val="en-GB" w:bidi="ar-EG"/>
          <w14:ligatures w14:val="standardContextual"/>
        </w:rPr>
        <w:t>. Al-Hakam ordered: “Detain him”. Yazid then said: “I swear to you O Abu Al-Hasan (referring to Al-Mu’alla), what I received (in response) from my companions, was more severe to me than what I said. Some said: I was contentious, while others called me insane. Al-Hakam bin Ayyub wrote to Al-Hajjaj saying: “A man from Banu Dabbah stood on Friday and said, “The prayer,” while I was delivering a sermon. The witnesses present testified that he was insane”. Al-Hajjaj responded: “If the witnesses testify that he is insane, release him. Otherwise, cut off his hands, legs, gouge out his eyes, and crucify him”. The witnesses testified before Al-Hakam that I was insane, and he spared me. Al-Mu’alla (Yazid Ad-</w:t>
      </w:r>
      <w:proofErr w:type="spellStart"/>
      <w:r w:rsidRPr="000B2AFC">
        <w:rPr>
          <w:rFonts w:ascii="Calibri" w:eastAsia="Calibri" w:hAnsi="Calibri" w:cs="Arial"/>
          <w:kern w:val="2"/>
          <w:sz w:val="22"/>
          <w:szCs w:val="22"/>
          <w:lang w:val="en-GB" w:bidi="ar-EG"/>
          <w14:ligatures w14:val="standardContextual"/>
        </w:rPr>
        <w:t>Dabbiy</w:t>
      </w:r>
      <w:proofErr w:type="spellEnd"/>
      <w:r w:rsidRPr="000B2AFC">
        <w:rPr>
          <w:rFonts w:ascii="Calibri" w:eastAsia="Calibri" w:hAnsi="Calibri" w:cs="Arial"/>
          <w:kern w:val="2"/>
          <w:sz w:val="22"/>
          <w:szCs w:val="22"/>
          <w:lang w:val="en-GB" w:bidi="ar-EG"/>
          <w14:ligatures w14:val="standardContextual"/>
        </w:rPr>
        <w:t xml:space="preserve">) reported: One of our brothers died, and we followed his funeral procession. After burying him, we sat down to remember our Lord and reflect on our own return (i.e., to Allah in death). As we did so, we </w:t>
      </w:r>
      <w:proofErr w:type="gramStart"/>
      <w:r w:rsidRPr="000B2AFC">
        <w:rPr>
          <w:rFonts w:ascii="Calibri" w:eastAsia="Calibri" w:hAnsi="Calibri" w:cs="Arial"/>
          <w:kern w:val="2"/>
          <w:sz w:val="22"/>
          <w:szCs w:val="22"/>
          <w:lang w:val="en-GB" w:bidi="ar-EG"/>
          <w14:ligatures w14:val="standardContextual"/>
        </w:rPr>
        <w:t>saw horses</w:t>
      </w:r>
      <w:proofErr w:type="gramEnd"/>
      <w:r w:rsidRPr="000B2AFC">
        <w:rPr>
          <w:rFonts w:ascii="Calibri" w:eastAsia="Calibri" w:hAnsi="Calibri" w:cs="Arial"/>
          <w:kern w:val="2"/>
          <w:sz w:val="22"/>
          <w:szCs w:val="22"/>
          <w:lang w:val="en-GB" w:bidi="ar-EG"/>
          <w14:ligatures w14:val="standardContextual"/>
        </w:rPr>
        <w:t xml:space="preserve"> approaching. When my companions saw them, they stood up and left me alone. Al-Hakam approached me and asked: “What were you doing?” I replied: “May Allah rectify the ruler. Our companion has passed away, and we prayed for him and buried him. We sat down to remember our Lord and reflect on our own return (i.e., to Allah in death)”. Al-Hakam asked: “Why didn’t you flee like they did?” I replied: “May Allah rectify the ruler. I disapprove of such actions in the open square, and I trust that the ruler will not harm me if I stay”. Al-Hakam fell silent. Then, Abd al-Malik bin al-Muhallab, who was present amongst his guard, said: “Do you know who this is?” He asked: “Who is this?” He said: “This is the man who spoke on Friday”. Al-Hakam became angry and said: “Indeed, you are bold. Seize him”. I was taken and received four hundred lashes. I did not know when he would stop due to the severity of the beating. Al-Hakam sent me to Wasit, where I remained in the custody of Al-Hajjaj until his death]. </w:t>
      </w:r>
    </w:p>
    <w:p w14:paraId="10722EF3" w14:textId="354A46E0" w:rsidR="000B2AFC" w:rsidRPr="000B2AFC" w:rsidRDefault="000B2AFC" w:rsidP="000B2AFC">
      <w:pPr>
        <w:bidi w:val="0"/>
        <w:spacing w:line="259" w:lineRule="auto"/>
        <w:rPr>
          <w:rFonts w:ascii="Calibri" w:eastAsia="Calibri" w:hAnsi="Calibri" w:cs="Arial"/>
          <w:kern w:val="2"/>
          <w:sz w:val="22"/>
          <w:szCs w:val="22"/>
          <w:lang w:val="en-GB" w:bidi="ar-EG"/>
          <w14:ligatures w14:val="standardContextual"/>
        </w:rPr>
      </w:pPr>
      <w:r w:rsidRPr="000B2AFC">
        <w:rPr>
          <w:rFonts w:ascii="Calibri" w:eastAsia="Calibri" w:hAnsi="Calibri" w:cs="Arial"/>
          <w:kern w:val="2"/>
          <w:sz w:val="22"/>
          <w:szCs w:val="22"/>
          <w:lang w:val="en-GB" w:bidi="ar-EG"/>
          <w14:ligatures w14:val="standardContextual"/>
        </w:rPr>
        <w:t xml:space="preserve">I say: There is no significance to be found in the </w:t>
      </w:r>
      <w:r w:rsidR="00EC4ACF">
        <w:rPr>
          <w:rFonts w:ascii="Calibri" w:eastAsia="Calibri" w:hAnsi="Calibri" w:cs="Arial"/>
          <w:kern w:val="2"/>
          <w:sz w:val="22"/>
          <w:szCs w:val="22"/>
          <w:lang w:val="en-GB" w:bidi="ar-EG"/>
          <w14:ligatures w14:val="standardContextual"/>
        </w:rPr>
        <w:t xml:space="preserve">critical </w:t>
      </w:r>
      <w:r w:rsidRPr="000B2AFC">
        <w:rPr>
          <w:rFonts w:ascii="Calibri" w:eastAsia="Calibri" w:hAnsi="Calibri" w:cs="Arial"/>
          <w:kern w:val="2"/>
          <w:sz w:val="22"/>
          <w:szCs w:val="22"/>
          <w:lang w:val="en-GB" w:bidi="ar-EG"/>
          <w14:ligatures w14:val="standardContextual"/>
        </w:rPr>
        <w:t>speech of some concerning Qatan bin Nusair in this case here because it was corroborated in a complete manner from Musa bin Isma’il, Abu Salamah At-</w:t>
      </w:r>
      <w:proofErr w:type="spellStart"/>
      <w:r w:rsidRPr="000B2AFC">
        <w:rPr>
          <w:rFonts w:ascii="Calibri" w:eastAsia="Calibri" w:hAnsi="Calibri" w:cs="Arial"/>
          <w:kern w:val="2"/>
          <w:sz w:val="22"/>
          <w:szCs w:val="22"/>
          <w:lang w:val="en-GB" w:bidi="ar-EG"/>
          <w14:ligatures w14:val="standardContextual"/>
        </w:rPr>
        <w:t>Tabudhakiy</w:t>
      </w:r>
      <w:proofErr w:type="spellEnd"/>
      <w:r w:rsidRPr="000B2AFC">
        <w:rPr>
          <w:rFonts w:ascii="Calibri" w:eastAsia="Calibri" w:hAnsi="Calibri" w:cs="Arial"/>
          <w:kern w:val="2"/>
          <w:sz w:val="22"/>
          <w:szCs w:val="22"/>
          <w:lang w:val="en-GB" w:bidi="ar-EG"/>
          <w14:ligatures w14:val="standardContextual"/>
        </w:rPr>
        <w:t>, who is from the major trustworthy (</w:t>
      </w:r>
      <w:proofErr w:type="spellStart"/>
      <w:r w:rsidRPr="000B2AFC">
        <w:rPr>
          <w:rFonts w:ascii="Calibri" w:eastAsia="Calibri" w:hAnsi="Calibri" w:cs="Arial"/>
          <w:kern w:val="2"/>
          <w:sz w:val="22"/>
          <w:szCs w:val="22"/>
          <w:lang w:val="en-GB" w:bidi="ar-EG"/>
          <w14:ligatures w14:val="standardContextual"/>
        </w:rPr>
        <w:t>Thiqaat</w:t>
      </w:r>
      <w:proofErr w:type="spellEnd"/>
      <w:r w:rsidRPr="000B2AFC">
        <w:rPr>
          <w:rFonts w:ascii="Calibri" w:eastAsia="Calibri" w:hAnsi="Calibri" w:cs="Arial"/>
          <w:kern w:val="2"/>
          <w:sz w:val="22"/>
          <w:szCs w:val="22"/>
          <w:lang w:val="en-GB" w:bidi="ar-EG"/>
          <w14:ligatures w14:val="standardContextual"/>
        </w:rPr>
        <w:t>) and reliable (</w:t>
      </w:r>
      <w:proofErr w:type="spellStart"/>
      <w:r w:rsidRPr="000B2AFC">
        <w:rPr>
          <w:rFonts w:ascii="Calibri" w:eastAsia="Calibri" w:hAnsi="Calibri" w:cs="Arial"/>
          <w:kern w:val="2"/>
          <w:sz w:val="22"/>
          <w:szCs w:val="22"/>
          <w:lang w:val="en-GB" w:bidi="ar-EG"/>
          <w14:ligatures w14:val="standardContextual"/>
        </w:rPr>
        <w:t>Athbaat</w:t>
      </w:r>
      <w:proofErr w:type="spellEnd"/>
      <w:r w:rsidRPr="000B2AFC">
        <w:rPr>
          <w:rFonts w:ascii="Calibri" w:eastAsia="Calibri" w:hAnsi="Calibri" w:cs="Arial"/>
          <w:kern w:val="2"/>
          <w:sz w:val="22"/>
          <w:szCs w:val="22"/>
          <w:lang w:val="en-GB" w:bidi="ar-EG"/>
          <w14:ligatures w14:val="standardContextual"/>
        </w:rPr>
        <w:t>) narrators.</w:t>
      </w:r>
    </w:p>
    <w:p w14:paraId="6F9AB0F7" w14:textId="77777777" w:rsidR="009233D8"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فقد جاء بطوله أيضاً في تعظيم قدر الصلاة لمحمد بن نصر المروزي (2/975/1064) بإسناد صحيح: [حَدَّثَنِي أَبُو بَكْرٍ أَحْمَدُ بْنُ مَنْصُورٍ الرَّمَادِيُّ قَالَ: حَدَّثَنَا مُوسَى بْنُ إِسْمَاعِيلَ، قَالَ: حَدَّثَنَا جَعْفَرُ بْنُ سُلَيْمَانَ، قَالَ: حَدَّثَنَا مُعَلَّى بْنُ زِيَادٍ، قَالَ: لَمَّا كَانَ مِنْ قِتَالِ يَزِيدَ خَشِيتُ أَنْ أُوخَذَ فَفَرَرْتُ، وَتَنَكَّبْتُ حَلْقَةَ الْحَسَنِ مَخَافَةَ أَنْ أُوخَذَ فِيهَا، فَأَتَيْتُ مَنْزِلَهُ فَدَخَلْتُ عَلَيْهِ، فَقُلْتُ: يَا أَبَا سَعِيدٍ كَيْفَ هَذِهِ الْآيَةُ؟ قَالَ: أَيَّةُ آيَةٍ؟ قُلْتُ: قَوْلُ اللَّهِ تَعَالَى: {وَتَرَى كَثِيرًا مِنْهُمْ يُسَارِعُونَ فِي الْإِثْمِ وَالْعُدْوَانِ} [المائدة: 62] إِلَى </w:t>
      </w:r>
      <w:r w:rsidRPr="004B2FCC">
        <w:rPr>
          <w:rFonts w:ascii="AA_Yakout Linotype Light" w:hAnsi="AA_Yakout Linotype Light" w:cs="AA_Yakout Linotype Light"/>
          <w:color w:val="000000"/>
          <w:sz w:val="32"/>
          <w:szCs w:val="32"/>
          <w:rtl/>
        </w:rPr>
        <w:lastRenderedPageBreak/>
        <w:t xml:space="preserve">قَوْلِهِ: {لَبِئْسَ مَا كَانُوا يَعْمَلُونَ لَوْلَا يَنْهَاهُمُ الرَّبَّانِيُّونَ وَالْأَحْبَارُ عَنْ قَوْلِهِمُ الْإِثْمَ وَأَكْلِهِمُ السُّحْتَ لَبِئْسَ مَا كَانُوا يَصْنَعُونَ} [المائدة: 63] قُلْتُ: يَا أَبَا سَعِيدٍ سَخِطَ اللَّهُ تَعَالَى عَلَى هَؤُلَاءِ لِقَوْلِهِمُ الْإِثْمَ وَأَكْلِهِمُ السُّحْتَ، وَذَمَّ قُرَّاءَهَا حِينَ لَمْ يُنْهَوْا، فَقَالَ: {لَبِئْسَ مَا كَانُوا يَصْنَعُونَ} [المائدة: 63] فَقَالَ الْحَسَنُ: «يَا عِبَادَ اللَّهِ إِنَّ الْقَوْمَ عَرَّضُوا بِالسَّيْفِ فَحَالَ السَّيْفُ دُونَ الْكَلَامِ»، فَقُلْتُ: (يَا أَبَا سَعِيدٍ فَهَلْ تَعْرِفُ لِمُتَكَلِّمٍ فَضْلًا؟)، فَحَدَّثَ الْحَسَنُ بِحَدِيثَيْنِ بِحَدِيثٍ عَنْ أَبِي سَعِيدٍ الْخُدْرِي رَضِيَ اللَّهُ عَنْهُ عَنِ النَّبِيِّ، صلى الله عليه وسلم، قَالَ: «لَا يَمْنَعَنَّ أَحَدُكُمْ رَهْبَةُ النَّاسِ أَنْ يَقُولَ بِحَقٍّ إِذَا رَآهُ أَوْ شَهِدَهُ فَإِنَّهُ لَا يُقَرِّبُ مِنْ أَجَلٍ، وَلَا يُبَاعِدُ مِنْ رِزْقٍ أَنْ يُقَالَ بِحَقٍّ» وَحَدَّثَ بِحَدِيثٍ آخَرَ قال: قال رَسُولُ اللَّهِ، صلى الله عليه وسلم: «لَيْسَ لِمُؤْمِنٍ أَنْ يُذِلَّ نَفْسَهُ» قِيلَ: يَا رَسُولَ اللَّهِ وَمَا إِذْلَالُهُ لِنَفْسِهِ؟ قَالَ: «يَتَعَرَّضُ مِنَ الْبَلَاءِ مَا لَا يُطِيقُ». قُلْتُ: يَا أَبَا سَعِيدٍ، يَزِيدُ الضَّبِّيُّ وَمَقَامُهُ وَكَلَامُهُ فَقَالَ الْحَسَنُ: (إِنَّهُ لَمْ يَخْرُجْ مِنَ السِّجْنِ حَتَّى نَدِمَ عَلَى مَقَالَتِهِ)، فَقُمْتُ مِنْ مَجْلِسِي فَأَتَيْتُ يَزِيدَ فَسَلَّمْتُ عَلَيْهِ وَقُلْتُ: إِنِّي كُنْتُ عِنْدَ الْحَسَنِ آنِفًا فَذَكَرْتُكَ لَهُ فَقَالَ الْحَسَنُ: فَقُلْتُ: نَعَمْ حَتَّى نَصَبْتُكَ لَهُ نَصْبًا قَالَ: فَمَا قَالَ؟ قُلْتُ: قَالَ: أَمَا إِنَّهُ لَمْ يَخْرُجْ مِنَ السِّجْنِ حَتَّى نَدِمَ عَلَى مَقَالَتِهِ، فَقَالَ يَزِيدُ: مَا نَدِمْتُ عَلَى مَقَالَتِي، وَأَيْمُ اللَّهِ لَقَدْ قُمْتُ مَقَامَاتٍ خَاطَرْتُ فِيهِ بِنَفْسِي وَمَا لَقِيتُ مِنْ إِخْوَانِي أَشَدُّ عَلَيَّ مِنْ مَقَامِي عِنْدِي، إِنَّ طَائِفَةً مِنْهُمْ قَالُوا: مُرَاءٍ، وَقَالَتْ طَائِفَةٌ أُخْرَى: إِنِّي مَجْنُونٌ. ثُمَّ حَدَّثَ يَزِيدُ فَقَالَ: أَتَيْتُ الْحَسَنَ فَقُلْتُ: يَا أَبَا سَعِيدٍ قَدْ غُلِبْنَا عَلَى كُلِّ شَيْءٍ، وَعَلَى صَلَاتِنَا تُغْلَبُ؟ ثُمَّ قَالَ الْحَسَنُ: يَا عَبْدَ اللَّهِ إِنَّكَ لَنْ تُضَيِّعَ شَيْئًا إِنَّمَا تُعَرِّضُ نَفْسَكَ لَهُمْ، ثُمَّ أَتَيْتُهُ مَرَّةً أُخْرَى فَقَالَ لِي مِثْلَ ذَلِكَ، ثُمَّ أَتَيْتُهُ مَرَّةً أُخْرَى فَقَالَ لِي مِثْلَ ذَلِكَ، فَقُمْتُ يَوْمَ الْجُمُعَةِ وَالْحَكَمُ بْنُ أَيُّوبَ يَخْطُبُ النَّاسَ وَكَانَ خَتَنَ الْحَجَّاجِ وَابْنَ عَمِّهِ، فَقُلْتُ: الصَّلَاةَ يَرْحَمُكَ اللَّهُ الصَّلَاةَ فَمَا عَدَا أَنْ تَكَلَّمْتُ جَاءُونِي يَعْدُونَ مِنْ كُلِّ نَاحِيَةٍ حَتَّى أَخَذُوا بِلِحْيَتِي وَرَأْسِي وَجَعَلُوا يَضْرِبُونَ وَجْهِي وَصَدْرِي وَسَكَتَ الْحَكَمُ، وَجَاءُونِي وَفُتِحَ بَابُ الْمَقْصُورَةِ وَدَخَلْتُ وَقَدْ ضُرِبْتُ حَتَّى أَقَامُونِي بَيْنَ يَدَيْهِ وَهُوَ عَلَى الْمِنْبَرِ فَقَالَ لِيَ الْحَكَمُ: أَمَجْنُونٌ أَنْتَ؟ قُلْتُ: أَصْلَحَ اللَّهُ الْأَمِيرَ مَا بِي جُنُونٌ، قَالَ: أَمَا كُنَّا فِي صَلَاةٍ؟ قُلْتُ: أَصْلَحَ اللَّهُ الْأَمِيرَ أَلَيْسَ أَفْضَلُ الْكَلَامِ كَلَامُ اللَّهِ تَعَالَى؟ قَالَ: بَلَى، قُلْتُ: أَرَأَيْتَ لَوْ أَنَّ رَجُلًا صَلَّى الْغَدَاةَ ثُمَّ نَشَرَ مُصْحَفًا فَقَرَأَ حَتَّى يُمْسِي لَا يُصَلِّي بَيْنَ ذَلِكَ أَكَانَ ذَلِكَ قَاضِيًا عَنْهُ، فَقَالَ الْحَكَمُ: وَاللَّهِ إِنِّي لَأَحْسَبُكَ مَجْنُونًا، قَالَ: وَأَنَسٌ وَاللَّهِ لَجَنْبُ الْمِنْبَرِ جَالِسٌ عَلَى ذَقْتِهِ خِرْفَةٌ فَنَادَيْتُ يَا أَنَسُ يَا أَبَا حَمْزَةَ أُذَكِّرُكَ اللَّهَ فَإِنَّكَ رَجُلٌ مِنَ الْأَنْصَارِ، وَخَدَمْتُ رَسُولَ اللَّهِ، صلى الله عليه وسلم، أَبِحَقٍّ قُلْتُ أَمْ بِبَاطِلٍ أَبِمَعْرُوفٍ قُلْتُ أَمْ بِمُنْكَرٍ؟ فَوَاللَّهِ مَا أَجَابَنِي بِكَلِمَةٍ، قَالَ: يَقُولُ الْحَكَمُ: يَا أَنَسُ قَالَ: لَبَّيْكَ أَصْلَحَكَ اللَّهُ قَالَ: وَقَدْ كَانَ ذَهَبَ مِيقَاتُ الصَّلَاةِ، قَالَ: يَقُولُ أَنَسٌ: قَدْ بَقِيَ مِنَ الشَّمْسِ بَقِيَّةٌ فَقَالَ: احْبِسَاهُ وَذُهِبَ بِي إِلَى السِّجْنِ وَجَاءَ إِخْوَانِي وَالنَّاسُ فَشَهِدُوا أَنِّي مَجْنُونٌ، فَكَتَبَ فِيَّ إِلَى الْحَجَّاجِ أَنَّ رَجُلًا مِنْ بَنِي ضَبَّةَ قَامَ يَوْمَ الْجُمُعَةِ فَتَكَلَّمَ وَقَدْ شَهِدَتْ عِنْدِي الشُّهُودُ الْعُدُولُ أَنَّهُ مَجْنُونٌ، فَكَتَبَ الْحَجَّاجُ إِلَى الْحَكَمِ إِنْ كَانَتْ شَهِدَتْ عِنْدَكَ الْعُدُولُ أَنَّهُ مَجْنُونٌ فَخَلِّ سَبِيلَهُ، وَإِلَّا فَاقْطَعْ يَدَيْهِ وَرِجْلَيْهِ، وَاصْلُبْهُ، فَتُرِكْتُ فَمَكَثْتُ مَا شَاءَ اللَّهُ تَعَالَى، ثُمَّ مَاتَ أَخٌ لَنَا فَصَلَّيْنَا عَلَيْهِ، ثُمَّ جَلَسْنَا نَذْكُرُ اللَّهَ تَعَالَى فَلَا وَاللَّهِ مَا شَعَرَ إِلَّا نَوَاصِيَ الْخَيْلِ وَإِذَا الْحَكَمُ بْنُ أَيُّوبَ قَدِ اطَّلَعَ فِي الْخَيْلِ، فَلَمَّا رَأَوْا سَوَادَنَا تَوَجَّهُوا نَحْوَنَا فَهَرَبَ كُلُّهُمْ، وَتُرِكْتُ وَحْدِي، وَجَاءَ الْأَمِيرُ حَتَّى وَقَفَ عَلَيَّ فَقَالَ: مَا كُنْتُمْ تَصْنَعُونَ؟ قُلْتُ: أَصْلَحَ اللَّهُ الْأَمِيرَ أَخُونَا هَذَا مَاتَ فَدَفَنَّاهُ، ثُمَّ قَعَدْنَا نَذْكُرُ مَعَادَنَا، وَنَذْكُرُ رَبَّنَا، وَنَذْكُرُ مَا صَارَ إِلَيْهِ أَخُونَا فَقَالَ: أَلَا فَرَرْتَ كَمَا فَرُّوا، قُلْتُ: أَصْلَحَ اللَّهُ الْأَمِيرَ مَا يَفِرُّ بِي أَنَا أَبْرَأُ مِنْ ذَلِكَ، وَآمَنُ لِلْأَمِيرِ مِنْ ذَاكَ، قَالَ: فَمَا رَأَيْتُهُ عَرَفَنِي، فَقَالَ عَبْدُ الْمَلِكِ بْنُ الْمُهَلَّبِ وَهُوَ صَاحِبُ الْحَرْبَةِ أَصْلَحَ اللَّهُ الْأَمِيرَ أَتَدْرِي مَنْ هَذَا؟ قَالَ: مَنْ هَذَا؟ قَالَ: هَذَا الْمُتَكَلِّمُ يَوْمَ الْجُمُعَةِ، قَالَ: وَالْآنَ تَعُودَ تَعْرِضُ لِي إِنَّمَا عَلَيَّ يَجْتَرِئُ خُذَاهُ فَأُخِذْتُ فَضَرَبَنِي أَرْبَعَ مئَةٍ حَتَّى مَا أَدْرِي مَتَى رَفَعَنِي وَلَا مَتَى ضَرَبَنِي وَهُوَ وَاقِفٌ ثُمَّ بَعَثَ بِي إِلَى الْحَجَّاجِ فَبَعَثَنِي إِلَى الْحَبْسِ </w:t>
      </w:r>
      <w:r w:rsidRPr="004B2FCC">
        <w:rPr>
          <w:rFonts w:ascii="AA_Yakout Linotype Light" w:hAnsi="AA_Yakout Linotype Light" w:cs="AA_Yakout Linotype Light"/>
          <w:color w:val="000000"/>
          <w:sz w:val="32"/>
          <w:szCs w:val="32"/>
          <w:rtl/>
        </w:rPr>
        <w:lastRenderedPageBreak/>
        <w:t xml:space="preserve">فَمَا زِلْتُ فِي الْحَبْسِ حَتَّى مَاتَ الْحَجَّاجُ]؛ وأخرج الطبراني في معجمه الأوسط (ج3/ص162/ح2804) من نفس الطريق الجزء المرفوع فقط، ثم قال الطبراني: (لم يرو هذا الحديث عن المعلى إلا جعفر). </w:t>
      </w:r>
    </w:p>
    <w:p w14:paraId="0A6629DA" w14:textId="77777777" w:rsidR="009233D8" w:rsidRDefault="009233D8"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0C60477F" w14:textId="77777777" w:rsidR="009233D8" w:rsidRPr="009233D8" w:rsidRDefault="009233D8" w:rsidP="009233D8">
      <w:pPr>
        <w:bidi w:val="0"/>
        <w:spacing w:after="160" w:line="259" w:lineRule="auto"/>
        <w:rPr>
          <w:rFonts w:ascii="Calibri" w:eastAsia="Calibri" w:hAnsi="Calibri" w:cs="Arial"/>
          <w:kern w:val="2"/>
          <w:sz w:val="22"/>
          <w:szCs w:val="22"/>
          <w:lang w:val="en-GB" w:bidi="ar-EG"/>
          <w14:ligatures w14:val="standardContextual"/>
        </w:rPr>
      </w:pPr>
      <w:r w:rsidRPr="009233D8">
        <w:rPr>
          <w:rFonts w:ascii="Calibri" w:eastAsia="Calibri" w:hAnsi="Calibri" w:cs="Arial"/>
          <w:kern w:val="2"/>
          <w:sz w:val="22"/>
          <w:szCs w:val="22"/>
          <w:lang w:val="en-GB" w:bidi="ar-EG"/>
          <w14:ligatures w14:val="standardContextual"/>
        </w:rPr>
        <w:t xml:space="preserve">- It also came in full length is </w:t>
      </w:r>
      <w:proofErr w:type="spellStart"/>
      <w:r w:rsidRPr="009233D8">
        <w:rPr>
          <w:rFonts w:ascii="Calibri" w:eastAsia="Calibri" w:hAnsi="Calibri" w:cs="Arial"/>
          <w:kern w:val="2"/>
          <w:sz w:val="22"/>
          <w:szCs w:val="22"/>
          <w:lang w:val="en-GB" w:bidi="ar-EG"/>
          <w14:ligatures w14:val="standardContextual"/>
        </w:rPr>
        <w:t>Ta’zheem</w:t>
      </w:r>
      <w:proofErr w:type="spellEnd"/>
      <w:r w:rsidRPr="009233D8">
        <w:rPr>
          <w:rFonts w:ascii="Calibri" w:eastAsia="Calibri" w:hAnsi="Calibri" w:cs="Arial"/>
          <w:kern w:val="2"/>
          <w:sz w:val="22"/>
          <w:szCs w:val="22"/>
          <w:lang w:val="en-GB" w:bidi="ar-EG"/>
          <w14:ligatures w14:val="standardContextual"/>
        </w:rPr>
        <w:t xml:space="preserve"> Qadr As-Salaah of Muhammad bin Nasr Al-</w:t>
      </w:r>
      <w:proofErr w:type="spellStart"/>
      <w:r w:rsidRPr="009233D8">
        <w:rPr>
          <w:rFonts w:ascii="Calibri" w:eastAsia="Calibri" w:hAnsi="Calibri" w:cs="Arial"/>
          <w:kern w:val="2"/>
          <w:sz w:val="22"/>
          <w:szCs w:val="22"/>
          <w:lang w:val="en-GB" w:bidi="ar-EG"/>
          <w14:ligatures w14:val="standardContextual"/>
        </w:rPr>
        <w:t>Marwaziy</w:t>
      </w:r>
      <w:proofErr w:type="spellEnd"/>
      <w:r w:rsidRPr="009233D8">
        <w:rPr>
          <w:rFonts w:ascii="Calibri" w:eastAsia="Calibri" w:hAnsi="Calibri" w:cs="Arial"/>
          <w:kern w:val="2"/>
          <w:sz w:val="22"/>
          <w:szCs w:val="22"/>
          <w:lang w:val="en-GB" w:bidi="ar-EG"/>
          <w14:ligatures w14:val="standardContextual"/>
        </w:rPr>
        <w:t xml:space="preserve"> (2/975/1064) with a Sahih Isnad: [Abu Bakr Ahmad bin Mansur </w:t>
      </w:r>
      <w:proofErr w:type="spellStart"/>
      <w:r w:rsidRPr="009233D8">
        <w:rPr>
          <w:rFonts w:ascii="Calibri" w:eastAsia="Calibri" w:hAnsi="Calibri" w:cs="Arial"/>
          <w:kern w:val="2"/>
          <w:sz w:val="22"/>
          <w:szCs w:val="22"/>
          <w:lang w:val="en-GB" w:bidi="ar-EG"/>
          <w14:ligatures w14:val="standardContextual"/>
        </w:rPr>
        <w:t>Ar-Ramadiy</w:t>
      </w:r>
      <w:proofErr w:type="spellEnd"/>
      <w:r w:rsidRPr="009233D8">
        <w:rPr>
          <w:rFonts w:ascii="Calibri" w:eastAsia="Calibri" w:hAnsi="Calibri" w:cs="Arial"/>
          <w:kern w:val="2"/>
          <w:sz w:val="22"/>
          <w:szCs w:val="22"/>
          <w:lang w:val="en-GB" w:bidi="ar-EG"/>
          <w14:ligatures w14:val="standardContextual"/>
        </w:rPr>
        <w:t xml:space="preserve"> related to me: He said: Musa bin Isma’eel related to us: He said: Ja’far bin Sulaiman related to us: He said: Mu’alla bin Ziyad related to us: He said: When the fighting of Yazid was taking place, I feared being captured, so I fled. I avoided the circle of Al-Hasan, fearing that I might be apprehended there. So, I went to his house and said: “O Abu Sa’eed, what about this verse?” He asked: “Which verse?” I said: “The statement of Allah, the </w:t>
      </w:r>
      <w:proofErr w:type="gramStart"/>
      <w:r w:rsidRPr="009233D8">
        <w:rPr>
          <w:rFonts w:ascii="Calibri" w:eastAsia="Calibri" w:hAnsi="Calibri" w:cs="Arial"/>
          <w:kern w:val="2"/>
          <w:sz w:val="22"/>
          <w:szCs w:val="22"/>
          <w:lang w:val="en-GB" w:bidi="ar-EG"/>
          <w14:ligatures w14:val="standardContextual"/>
        </w:rPr>
        <w:t>Most High</w:t>
      </w:r>
      <w:proofErr w:type="gramEnd"/>
      <w:r w:rsidRPr="009233D8">
        <w:rPr>
          <w:rFonts w:ascii="Calibri" w:eastAsia="Calibri" w:hAnsi="Calibri" w:cs="Arial"/>
          <w:kern w:val="2"/>
          <w:sz w:val="22"/>
          <w:szCs w:val="22"/>
          <w:lang w:val="en-GB" w:bidi="ar-EG"/>
          <w14:ligatures w14:val="standardContextual"/>
        </w:rPr>
        <w:t xml:space="preserve">: </w:t>
      </w:r>
    </w:p>
    <w:p w14:paraId="64A3888F" w14:textId="77777777" w:rsidR="009233D8" w:rsidRPr="009233D8" w:rsidRDefault="009233D8" w:rsidP="009233D8">
      <w:pPr>
        <w:bidi w:val="0"/>
        <w:spacing w:after="160" w:line="259" w:lineRule="auto"/>
        <w:jc w:val="center"/>
        <w:rPr>
          <w:rFonts w:ascii="Traditional Arabic" w:eastAsia="Calibri" w:hAnsi="Traditional Arabic" w:cs="Traditional Arabic"/>
          <w:kern w:val="2"/>
          <w:sz w:val="32"/>
          <w:szCs w:val="32"/>
          <w:lang w:val="en-GB" w:bidi="ar-EG"/>
          <w14:ligatures w14:val="standardContextual"/>
        </w:rPr>
      </w:pPr>
      <w:r w:rsidRPr="009233D8">
        <w:rPr>
          <w:rFonts w:ascii="Traditional Arabic" w:eastAsia="Calibri" w:hAnsi="Traditional Arabic" w:cs="Traditional Arabic"/>
          <w:kern w:val="2"/>
          <w:sz w:val="32"/>
          <w:szCs w:val="32"/>
          <w:rtl/>
          <w:lang w:val="en-GB" w:bidi="ar-EG"/>
          <w14:ligatures w14:val="standardContextual"/>
        </w:rPr>
        <w:t>وَتَرَىٰ كَثِيرًا مِّنْهُمْ يُسَارِعُونَ فِي الْإِثْمِ وَالْعُدْوَانِ</w:t>
      </w:r>
    </w:p>
    <w:p w14:paraId="70BAC358" w14:textId="77777777" w:rsidR="009233D8" w:rsidRPr="009233D8" w:rsidRDefault="009233D8" w:rsidP="009233D8">
      <w:pPr>
        <w:bidi w:val="0"/>
        <w:spacing w:after="160" w:line="259" w:lineRule="auto"/>
        <w:jc w:val="center"/>
        <w:rPr>
          <w:rFonts w:ascii="Calibri" w:eastAsia="Calibri" w:hAnsi="Calibri" w:cs="Arial"/>
          <w:kern w:val="2"/>
          <w:sz w:val="22"/>
          <w:szCs w:val="22"/>
          <w:lang w:val="en-GB" w:bidi="ar-EG"/>
          <w14:ligatures w14:val="standardContextual"/>
        </w:rPr>
      </w:pPr>
      <w:r w:rsidRPr="009233D8">
        <w:rPr>
          <w:rFonts w:ascii="Calibri" w:eastAsia="Calibri" w:hAnsi="Calibri" w:cs="Arial"/>
          <w:kern w:val="2"/>
          <w:sz w:val="22"/>
          <w:szCs w:val="22"/>
          <w:lang w:val="en-GB" w:bidi="ar-EG"/>
          <w14:ligatures w14:val="standardContextual"/>
        </w:rPr>
        <w:t>And you see many of them hastening into sin and aggression (Al-</w:t>
      </w:r>
      <w:proofErr w:type="spellStart"/>
      <w:r w:rsidRPr="009233D8">
        <w:rPr>
          <w:rFonts w:ascii="Calibri" w:eastAsia="Calibri" w:hAnsi="Calibri" w:cs="Arial"/>
          <w:kern w:val="2"/>
          <w:sz w:val="22"/>
          <w:szCs w:val="22"/>
          <w:lang w:val="en-GB" w:bidi="ar-EG"/>
          <w14:ligatures w14:val="standardContextual"/>
        </w:rPr>
        <w:t>Ma’idah</w:t>
      </w:r>
      <w:proofErr w:type="spellEnd"/>
      <w:r w:rsidRPr="009233D8">
        <w:rPr>
          <w:rFonts w:ascii="Calibri" w:eastAsia="Calibri" w:hAnsi="Calibri" w:cs="Arial"/>
          <w:kern w:val="2"/>
          <w:sz w:val="22"/>
          <w:szCs w:val="22"/>
          <w:lang w:val="en-GB" w:bidi="ar-EG"/>
          <w14:ligatures w14:val="standardContextual"/>
        </w:rPr>
        <w:t>: 62)</w:t>
      </w:r>
    </w:p>
    <w:p w14:paraId="47E4E84D" w14:textId="77777777" w:rsidR="009233D8" w:rsidRPr="009233D8" w:rsidRDefault="009233D8" w:rsidP="009233D8">
      <w:pPr>
        <w:bidi w:val="0"/>
        <w:spacing w:after="160" w:line="259" w:lineRule="auto"/>
        <w:rPr>
          <w:rFonts w:ascii="Calibri" w:eastAsia="Calibri" w:hAnsi="Calibri" w:cs="Arial"/>
          <w:kern w:val="2"/>
          <w:sz w:val="22"/>
          <w:szCs w:val="22"/>
          <w:lang w:val="en-GB" w:bidi="ar-EG"/>
          <w14:ligatures w14:val="standardContextual"/>
        </w:rPr>
      </w:pPr>
      <w:r w:rsidRPr="009233D8">
        <w:rPr>
          <w:rFonts w:ascii="Calibri" w:eastAsia="Calibri" w:hAnsi="Calibri" w:cs="Arial"/>
          <w:kern w:val="2"/>
          <w:sz w:val="22"/>
          <w:szCs w:val="22"/>
          <w:lang w:val="en-GB" w:bidi="ar-EG"/>
          <w14:ligatures w14:val="standardContextual"/>
        </w:rPr>
        <w:t xml:space="preserve">until His statement: </w:t>
      </w:r>
    </w:p>
    <w:p w14:paraId="33B0AA04" w14:textId="77777777" w:rsidR="009233D8" w:rsidRPr="009233D8" w:rsidRDefault="009233D8" w:rsidP="009233D8">
      <w:pPr>
        <w:bidi w:val="0"/>
        <w:spacing w:after="160" w:line="259" w:lineRule="auto"/>
        <w:jc w:val="center"/>
        <w:rPr>
          <w:rFonts w:ascii="Traditional Arabic" w:eastAsia="Calibri" w:hAnsi="Traditional Arabic" w:cs="Traditional Arabic"/>
          <w:kern w:val="2"/>
          <w:sz w:val="32"/>
          <w:szCs w:val="32"/>
          <w:rtl/>
          <w:lang w:val="en-GB" w:bidi="ar-EG"/>
          <w14:ligatures w14:val="standardContextual"/>
        </w:rPr>
      </w:pPr>
      <w:bookmarkStart w:id="21" w:name="_Hlk161447174"/>
      <w:r w:rsidRPr="009233D8">
        <w:rPr>
          <w:rFonts w:ascii="Traditional Arabic" w:eastAsia="Calibri" w:hAnsi="Traditional Arabic" w:cs="Traditional Arabic"/>
          <w:kern w:val="2"/>
          <w:sz w:val="32"/>
          <w:szCs w:val="32"/>
          <w:rtl/>
          <w:lang w:val="en-GB" w:bidi="ar-EG"/>
          <w14:ligatures w14:val="standardContextual"/>
        </w:rPr>
        <w:t>لَبِئْسَ مَا كَانُوا يَعْمَلُونَ</w:t>
      </w:r>
      <w:r w:rsidRPr="009233D8">
        <w:rPr>
          <w:rFonts w:ascii="Traditional Arabic" w:eastAsia="Calibri" w:hAnsi="Traditional Arabic" w:cs="Traditional Arabic" w:hint="cs"/>
          <w:kern w:val="2"/>
          <w:sz w:val="32"/>
          <w:szCs w:val="32"/>
          <w:rtl/>
          <w:lang w:val="en-GB" w:bidi="ar-EG"/>
          <w14:ligatures w14:val="standardContextual"/>
        </w:rPr>
        <w:t xml:space="preserve"> * </w:t>
      </w:r>
      <w:r w:rsidRPr="009233D8">
        <w:rPr>
          <w:rFonts w:ascii="Traditional Arabic" w:eastAsia="Calibri" w:hAnsi="Traditional Arabic" w:cs="Traditional Arabic"/>
          <w:kern w:val="2"/>
          <w:sz w:val="32"/>
          <w:szCs w:val="32"/>
          <w:rtl/>
          <w:lang w:val="en-GB" w:bidi="ar-EG"/>
          <w14:ligatures w14:val="standardContextual"/>
        </w:rPr>
        <w:t>وْلَا يَنْهَاهُمُ الرَّبَّانِيُّونَ وَالْأَحْبَارُ عَن قَوْلِهِمُ الْإِثْمَ وَأَكْلِهِمُ السُّحْتَ ۚ لَبِئْسَ مَا كَانُوا يَصْنَعُونَ</w:t>
      </w:r>
    </w:p>
    <w:p w14:paraId="1B771F57" w14:textId="77777777" w:rsidR="009233D8" w:rsidRPr="009233D8" w:rsidRDefault="009233D8" w:rsidP="009233D8">
      <w:pPr>
        <w:bidi w:val="0"/>
        <w:spacing w:after="120" w:line="259" w:lineRule="auto"/>
        <w:jc w:val="center"/>
        <w:rPr>
          <w:rFonts w:ascii="Calibri" w:eastAsia="Calibri" w:hAnsi="Calibri" w:cs="Arial"/>
          <w:kern w:val="2"/>
          <w:sz w:val="22"/>
          <w:szCs w:val="22"/>
          <w:lang w:val="en-GB" w:bidi="ar-EG"/>
          <w14:ligatures w14:val="standardContextual"/>
        </w:rPr>
      </w:pPr>
      <w:r w:rsidRPr="009233D8">
        <w:rPr>
          <w:rFonts w:ascii="Calibri" w:eastAsia="Calibri" w:hAnsi="Calibri" w:cs="Arial"/>
          <w:kern w:val="2"/>
          <w:sz w:val="22"/>
          <w:szCs w:val="22"/>
          <w:lang w:val="en-GB" w:bidi="ar-EG"/>
          <w14:ligatures w14:val="standardContextual"/>
        </w:rPr>
        <w:t>How wretched is what they have been doing. (62) Why do the rabbis and religious scholars not forbid them from saying what is sinful and devouring what is unlawful? How wretched is what they have been practicing (Al-</w:t>
      </w:r>
      <w:proofErr w:type="spellStart"/>
      <w:r w:rsidRPr="009233D8">
        <w:rPr>
          <w:rFonts w:ascii="Calibri" w:eastAsia="Calibri" w:hAnsi="Calibri" w:cs="Arial"/>
          <w:kern w:val="2"/>
          <w:sz w:val="22"/>
          <w:szCs w:val="22"/>
          <w:lang w:val="en-GB" w:bidi="ar-EG"/>
          <w14:ligatures w14:val="standardContextual"/>
        </w:rPr>
        <w:t>Ma’idah</w:t>
      </w:r>
      <w:proofErr w:type="spellEnd"/>
      <w:r w:rsidRPr="009233D8">
        <w:rPr>
          <w:rFonts w:ascii="Calibri" w:eastAsia="Calibri" w:hAnsi="Calibri" w:cs="Arial"/>
          <w:kern w:val="2"/>
          <w:sz w:val="22"/>
          <w:szCs w:val="22"/>
          <w:lang w:val="en-GB" w:bidi="ar-EG"/>
          <w14:ligatures w14:val="standardContextual"/>
        </w:rPr>
        <w:t>: 62:63)”.</w:t>
      </w:r>
    </w:p>
    <w:bookmarkEnd w:id="21"/>
    <w:p w14:paraId="43FA15CF" w14:textId="77777777" w:rsidR="009233D8" w:rsidRPr="009233D8" w:rsidRDefault="009233D8" w:rsidP="009233D8">
      <w:pPr>
        <w:bidi w:val="0"/>
        <w:spacing w:line="259" w:lineRule="auto"/>
        <w:rPr>
          <w:rFonts w:ascii="Calibri" w:eastAsia="Calibri" w:hAnsi="Calibri" w:cs="Arial"/>
          <w:kern w:val="2"/>
          <w:sz w:val="22"/>
          <w:szCs w:val="22"/>
          <w:lang w:val="en-GB" w:bidi="ar-EG"/>
          <w14:ligatures w14:val="standardContextual"/>
        </w:rPr>
      </w:pPr>
      <w:r w:rsidRPr="009233D8">
        <w:rPr>
          <w:rFonts w:ascii="Calibri" w:eastAsia="Calibri" w:hAnsi="Calibri" w:cs="Arial"/>
          <w:kern w:val="2"/>
          <w:sz w:val="22"/>
          <w:szCs w:val="22"/>
          <w:lang w:val="en-GB" w:bidi="ar-EG"/>
          <w14:ligatures w14:val="standardContextual"/>
        </w:rPr>
        <w:t xml:space="preserve">I said: “O Abu Sa’eed, may Allah </w:t>
      </w:r>
      <w:r w:rsidRPr="009233D8">
        <w:rPr>
          <w:rFonts w:ascii="Calibri" w:eastAsia="Calibri" w:hAnsi="Calibri" w:cs="Arial" w:hint="cs"/>
          <w:kern w:val="2"/>
          <w:sz w:val="22"/>
          <w:szCs w:val="22"/>
          <w:rtl/>
          <w:lang w:val="en-GB" w:bidi="ar-EG"/>
          <w14:ligatures w14:val="standardContextual"/>
        </w:rPr>
        <w:t>تعالى</w:t>
      </w:r>
      <w:r w:rsidRPr="009233D8">
        <w:rPr>
          <w:rFonts w:ascii="Calibri" w:eastAsia="Calibri" w:hAnsi="Calibri" w:cs="Arial"/>
          <w:kern w:val="2"/>
          <w:sz w:val="22"/>
          <w:szCs w:val="22"/>
          <w:lang w:val="en-GB" w:bidi="ar-EG"/>
          <w14:ligatures w14:val="standardContextual"/>
        </w:rPr>
        <w:t xml:space="preserve"> be angry with those due to their speech of sin and consumption of unlawful things, and may He condemn the reciters when they do not forbid it”. He responded:</w:t>
      </w:r>
    </w:p>
    <w:p w14:paraId="6C2391CB" w14:textId="77777777" w:rsidR="009233D8" w:rsidRPr="009233D8" w:rsidRDefault="009233D8" w:rsidP="009233D8">
      <w:pPr>
        <w:bidi w:val="0"/>
        <w:spacing w:line="259" w:lineRule="auto"/>
        <w:jc w:val="center"/>
        <w:rPr>
          <w:rFonts w:ascii="Traditional Arabic" w:eastAsia="Calibri" w:hAnsi="Traditional Arabic" w:cs="Traditional Arabic"/>
          <w:kern w:val="2"/>
          <w:sz w:val="32"/>
          <w:szCs w:val="32"/>
          <w:rtl/>
          <w:lang w:val="en-GB" w:bidi="ar-EG"/>
          <w14:ligatures w14:val="standardContextual"/>
        </w:rPr>
      </w:pPr>
      <w:r w:rsidRPr="009233D8">
        <w:rPr>
          <w:rFonts w:ascii="Traditional Arabic" w:eastAsia="Calibri" w:hAnsi="Traditional Arabic" w:cs="Traditional Arabic"/>
          <w:kern w:val="2"/>
          <w:sz w:val="32"/>
          <w:szCs w:val="32"/>
          <w:rtl/>
          <w:lang w:val="en-GB" w:bidi="ar-EG"/>
          <w14:ligatures w14:val="standardContextual"/>
        </w:rPr>
        <w:t>لَبِئْسَ مَا كَانُوا يَصْنَعُونَ</w:t>
      </w:r>
    </w:p>
    <w:p w14:paraId="2B9D12A8" w14:textId="77777777" w:rsidR="009233D8" w:rsidRPr="009233D8" w:rsidRDefault="009233D8" w:rsidP="009233D8">
      <w:pPr>
        <w:bidi w:val="0"/>
        <w:spacing w:line="259" w:lineRule="auto"/>
        <w:jc w:val="center"/>
        <w:rPr>
          <w:rFonts w:ascii="Calibri" w:eastAsia="Calibri" w:hAnsi="Calibri" w:cs="Arial"/>
          <w:kern w:val="2"/>
          <w:sz w:val="22"/>
          <w:szCs w:val="22"/>
          <w:lang w:val="en-GB" w:bidi="ar-EG"/>
          <w14:ligatures w14:val="standardContextual"/>
        </w:rPr>
      </w:pPr>
      <w:r w:rsidRPr="009233D8">
        <w:rPr>
          <w:rFonts w:ascii="Calibri" w:eastAsia="Calibri" w:hAnsi="Calibri" w:cs="Arial"/>
          <w:kern w:val="2"/>
          <w:sz w:val="22"/>
          <w:szCs w:val="22"/>
          <w:lang w:val="en-GB" w:bidi="ar-EG"/>
          <w14:ligatures w14:val="standardContextual"/>
        </w:rPr>
        <w:t>How wretched is what they have been practicing (Al-</w:t>
      </w:r>
      <w:proofErr w:type="spellStart"/>
      <w:r w:rsidRPr="009233D8">
        <w:rPr>
          <w:rFonts w:ascii="Calibri" w:eastAsia="Calibri" w:hAnsi="Calibri" w:cs="Arial"/>
          <w:kern w:val="2"/>
          <w:sz w:val="22"/>
          <w:szCs w:val="22"/>
          <w:lang w:val="en-GB" w:bidi="ar-EG"/>
          <w14:ligatures w14:val="standardContextual"/>
        </w:rPr>
        <w:t>Ma’idah</w:t>
      </w:r>
      <w:proofErr w:type="spellEnd"/>
      <w:r w:rsidRPr="009233D8">
        <w:rPr>
          <w:rFonts w:ascii="Calibri" w:eastAsia="Calibri" w:hAnsi="Calibri" w:cs="Arial"/>
          <w:kern w:val="2"/>
          <w:sz w:val="22"/>
          <w:szCs w:val="22"/>
          <w:lang w:val="en-GB" w:bidi="ar-EG"/>
          <w14:ligatures w14:val="standardContextual"/>
        </w:rPr>
        <w:t>: 63)”.</w:t>
      </w:r>
    </w:p>
    <w:p w14:paraId="43E17EE3" w14:textId="77777777" w:rsidR="009233D8" w:rsidRPr="009233D8" w:rsidRDefault="009233D8" w:rsidP="009233D8">
      <w:pPr>
        <w:bidi w:val="0"/>
        <w:spacing w:line="259" w:lineRule="auto"/>
        <w:rPr>
          <w:rFonts w:ascii="Calibri" w:eastAsia="Calibri" w:hAnsi="Calibri" w:cs="Arial"/>
          <w:kern w:val="2"/>
          <w:sz w:val="22"/>
          <w:szCs w:val="22"/>
          <w:lang w:val="en-GB" w:bidi="ar-EG"/>
          <w14:ligatures w14:val="standardContextual"/>
        </w:rPr>
      </w:pPr>
    </w:p>
    <w:p w14:paraId="3CCDABB9" w14:textId="77777777" w:rsidR="009233D8" w:rsidRPr="009233D8" w:rsidRDefault="009233D8" w:rsidP="009233D8">
      <w:pPr>
        <w:bidi w:val="0"/>
        <w:spacing w:line="259" w:lineRule="auto"/>
        <w:rPr>
          <w:rFonts w:ascii="Calibri" w:eastAsia="Calibri" w:hAnsi="Calibri" w:cs="Arial"/>
          <w:kern w:val="2"/>
          <w:sz w:val="22"/>
          <w:szCs w:val="22"/>
          <w:lang w:val="en-GB" w:bidi="ar-EG"/>
          <w14:ligatures w14:val="standardContextual"/>
        </w:rPr>
      </w:pPr>
      <w:r w:rsidRPr="009233D8">
        <w:rPr>
          <w:rFonts w:ascii="Calibri" w:eastAsia="Calibri" w:hAnsi="Calibri" w:cs="Arial"/>
          <w:kern w:val="2"/>
          <w:sz w:val="22"/>
          <w:szCs w:val="22"/>
          <w:lang w:val="en-GB" w:bidi="ar-EG"/>
          <w14:ligatures w14:val="standardContextual"/>
        </w:rPr>
        <w:t xml:space="preserve">Al-Hasan then said: “O servants of Allah, the people have resorted to the sword and so the sword has come in the way of the speech”. I asked: “O Abu Sa’eed, and do you know of a virtue for the one who speaks?” Al-Hasan then related to Hadith from the Hadith of Abu Sa’eed Al-Khudriy, may Allah be pleased with him, from the Prophet </w:t>
      </w:r>
      <w:r w:rsidRPr="009233D8">
        <w:rPr>
          <w:rFonts w:ascii="Calibri" w:eastAsia="Calibri" w:hAnsi="Calibri" w:cs="Arial" w:hint="cs"/>
          <w:kern w:val="2"/>
          <w:sz w:val="22"/>
          <w:szCs w:val="22"/>
          <w:rtl/>
          <w:lang w:val="en-GB" w:bidi="ar-EG"/>
          <w14:ligatures w14:val="standardContextual"/>
        </w:rPr>
        <w:t>ﷺ</w:t>
      </w:r>
      <w:r w:rsidRPr="009233D8">
        <w:rPr>
          <w:rFonts w:ascii="Calibri" w:eastAsia="Calibri" w:hAnsi="Calibri" w:cs="Arial"/>
          <w:kern w:val="2"/>
          <w:sz w:val="22"/>
          <w:szCs w:val="22"/>
          <w:lang w:val="en-GB" w:bidi="ar-EG"/>
          <w14:ligatures w14:val="standardContextual"/>
        </w:rPr>
        <w:t xml:space="preserve">: He said: “The fear of the people should not prevent anyone of you from saying the Haqq (truth) when he sees or witnesses it. For, verily, saying the truth does not draw the </w:t>
      </w:r>
      <w:proofErr w:type="spellStart"/>
      <w:r w:rsidRPr="009233D8">
        <w:rPr>
          <w:rFonts w:ascii="Calibri" w:eastAsia="Calibri" w:hAnsi="Calibri" w:cs="Arial"/>
          <w:kern w:val="2"/>
          <w:sz w:val="22"/>
          <w:szCs w:val="22"/>
          <w:lang w:val="en-GB" w:bidi="ar-EG"/>
          <w14:ligatures w14:val="standardContextual"/>
        </w:rPr>
        <w:t>Ajal</w:t>
      </w:r>
      <w:proofErr w:type="spellEnd"/>
      <w:r w:rsidRPr="009233D8">
        <w:rPr>
          <w:rFonts w:ascii="Calibri" w:eastAsia="Calibri" w:hAnsi="Calibri" w:cs="Arial"/>
          <w:kern w:val="2"/>
          <w:sz w:val="22"/>
          <w:szCs w:val="22"/>
          <w:lang w:val="en-GB" w:bidi="ar-EG"/>
          <w14:ligatures w14:val="standardContextual"/>
        </w:rPr>
        <w:t xml:space="preserve"> (lifespan) nearer and does not prevent the attainment of Rizq (sustenance)”. And he related another Hadith: He said: The Messenger of Allah </w:t>
      </w:r>
      <w:r w:rsidRPr="009233D8">
        <w:rPr>
          <w:rFonts w:ascii="Calibri" w:eastAsia="Calibri" w:hAnsi="Calibri" w:cs="Arial" w:hint="cs"/>
          <w:kern w:val="2"/>
          <w:sz w:val="22"/>
          <w:szCs w:val="22"/>
          <w:rtl/>
          <w:lang w:val="en-GB" w:bidi="ar-EG"/>
          <w14:ligatures w14:val="standardContextual"/>
        </w:rPr>
        <w:t>ﷺ</w:t>
      </w:r>
      <w:r w:rsidRPr="009233D8">
        <w:rPr>
          <w:rFonts w:ascii="Calibri" w:eastAsia="Calibri" w:hAnsi="Calibri" w:cs="Arial"/>
          <w:kern w:val="2"/>
          <w:sz w:val="22"/>
          <w:szCs w:val="22"/>
          <w:lang w:val="en-GB" w:bidi="ar-EG"/>
          <w14:ligatures w14:val="standardContextual"/>
        </w:rPr>
        <w:t xml:space="preserve"> said: “The believer should not abase (or humiliate) himself”. It was asked: “O Messenger of Allah and what is the humiliation of the self?” He said: ““He exposes himself to calamities (or trials) than he cannot bear”. I (then) said: “O Abu Sa’eed, what about Yazid Ad-</w:t>
      </w:r>
      <w:proofErr w:type="spellStart"/>
      <w:r w:rsidRPr="009233D8">
        <w:rPr>
          <w:rFonts w:ascii="Calibri" w:eastAsia="Calibri" w:hAnsi="Calibri" w:cs="Arial"/>
          <w:kern w:val="2"/>
          <w:sz w:val="22"/>
          <w:szCs w:val="22"/>
          <w:lang w:val="en-GB" w:bidi="ar-EG"/>
          <w14:ligatures w14:val="standardContextual"/>
        </w:rPr>
        <w:t>Dabbiy</w:t>
      </w:r>
      <w:proofErr w:type="spellEnd"/>
      <w:r w:rsidRPr="009233D8">
        <w:rPr>
          <w:rFonts w:ascii="Calibri" w:eastAsia="Calibri" w:hAnsi="Calibri" w:cs="Arial"/>
          <w:kern w:val="2"/>
          <w:sz w:val="22"/>
          <w:szCs w:val="22"/>
          <w:lang w:val="en-GB" w:bidi="ar-EG"/>
          <w14:ligatures w14:val="standardContextual"/>
        </w:rPr>
        <w:t xml:space="preserve">, concerning his position and speech?”. Al-Hasan said: “He did not leave imprisonment until he had regretted for what he said”. I then arose from where I was sitting and went to Yazid. I greeted him with Salaam and said: “I was with Al-Hasan earlier, and I mentioned you to him and Al-Hasan said …” I said: “Yes, I even praised you to him”. He (Yazid) asked: “What did he say?” I said: He said: “He did not leave prison until he regretted what he had said”. Yazid said: “I did not regret what I said. By Allah, I have stood in positions where I put myself in danger, and what I faced among my brethren was even severe upon me than my own position. Some of them accused me of being contentious, while others called me insane”. Yazid then related and said: I went to Al-Hasan and said: “O Abu Sa’eed, have been overcome over everything, and over our prayer?” Al-Hasan replied: “Abdullah, you will never lose anything; you are merely exposing yourself to the”. I then went to him again, and he repeated the same. I visited him a third time, and he said the same. Then on the day of </w:t>
      </w:r>
      <w:r w:rsidRPr="009233D8">
        <w:rPr>
          <w:rFonts w:ascii="Calibri" w:eastAsia="Calibri" w:hAnsi="Calibri" w:cs="Arial"/>
          <w:kern w:val="2"/>
          <w:sz w:val="22"/>
          <w:szCs w:val="22"/>
          <w:lang w:val="en-GB" w:bidi="ar-EG"/>
          <w14:ligatures w14:val="standardContextual"/>
        </w:rPr>
        <w:lastRenderedPageBreak/>
        <w:t xml:space="preserve">Jumu’ah, while Al-Hakam ibn Ayyub was delivering a sermon, I stood up. He was the son-in-law of Al-Hajjaj and his cousin. I said: “May Allah have mercy on you. The prayer”. As soon as I had said </w:t>
      </w:r>
      <w:proofErr w:type="gramStart"/>
      <w:r w:rsidRPr="009233D8">
        <w:rPr>
          <w:rFonts w:ascii="Calibri" w:eastAsia="Calibri" w:hAnsi="Calibri" w:cs="Arial"/>
          <w:kern w:val="2"/>
          <w:sz w:val="22"/>
          <w:szCs w:val="22"/>
          <w:lang w:val="en-GB" w:bidi="ar-EG"/>
          <w14:ligatures w14:val="standardContextual"/>
        </w:rPr>
        <w:t>it</w:t>
      </w:r>
      <w:proofErr w:type="gramEnd"/>
      <w:r w:rsidRPr="009233D8">
        <w:rPr>
          <w:rFonts w:ascii="Calibri" w:eastAsia="Calibri" w:hAnsi="Calibri" w:cs="Arial"/>
          <w:kern w:val="2"/>
          <w:sz w:val="22"/>
          <w:szCs w:val="22"/>
          <w:lang w:val="en-GB" w:bidi="ar-EG"/>
          <w14:ligatures w14:val="standardContextual"/>
        </w:rPr>
        <w:t xml:space="preserve"> they came at me from all directions, grabbing my beard and head. They struck my face and chest. Al-Hakam remained silent. They opened the door of the enclosure, and I entered. They beat me until they stood me before him on the pulpit. Al-Hakam asked me: “Are you insane?” I replied: “May Allah rectify the Ameer; there is no insanity in me”. He asked: “Were we not in prayer?” I said: “May Allah rectify the Ameer. Is not the best speech the speech of Allah, the </w:t>
      </w:r>
      <w:proofErr w:type="gramStart"/>
      <w:r w:rsidRPr="009233D8">
        <w:rPr>
          <w:rFonts w:ascii="Calibri" w:eastAsia="Calibri" w:hAnsi="Calibri" w:cs="Arial"/>
          <w:kern w:val="2"/>
          <w:sz w:val="22"/>
          <w:szCs w:val="22"/>
          <w:lang w:val="en-GB" w:bidi="ar-EG"/>
          <w14:ligatures w14:val="standardContextual"/>
        </w:rPr>
        <w:t>Most High</w:t>
      </w:r>
      <w:proofErr w:type="gramEnd"/>
      <w:r w:rsidRPr="009233D8">
        <w:rPr>
          <w:rFonts w:ascii="Calibri" w:eastAsia="Calibri" w:hAnsi="Calibri" w:cs="Arial"/>
          <w:kern w:val="2"/>
          <w:sz w:val="22"/>
          <w:szCs w:val="22"/>
          <w:lang w:val="en-GB" w:bidi="ar-EG"/>
          <w14:ligatures w14:val="standardContextual"/>
        </w:rPr>
        <w:t xml:space="preserve">?” He replied: “Indeed”. I continued: “What if a man prays the morning prayer, then brings the Mushaf before him and reads it until evening without praying in between? Would he be absolved of this?” Al-Hakam responded: “By Allah, I think you are insane”. He said: And Anas, by Allah, was sitting beside the pulpit, so I called out: “O Anas, O Abu Hamzah, I remind you of Allah, for verily you are a man from the Ansar, and I served the Messenger of Allah </w:t>
      </w:r>
      <w:r w:rsidRPr="009233D8">
        <w:rPr>
          <w:rFonts w:ascii="Calibri" w:eastAsia="Calibri" w:hAnsi="Calibri" w:cs="Arial" w:hint="cs"/>
          <w:kern w:val="2"/>
          <w:sz w:val="22"/>
          <w:szCs w:val="22"/>
          <w:rtl/>
          <w:lang w:val="en-GB" w:bidi="ar-EG"/>
          <w14:ligatures w14:val="standardContextual"/>
        </w:rPr>
        <w:t>ﷺ</w:t>
      </w:r>
      <w:r w:rsidRPr="009233D8">
        <w:rPr>
          <w:rFonts w:ascii="Calibri" w:eastAsia="Calibri" w:hAnsi="Calibri" w:cs="Arial"/>
          <w:kern w:val="2"/>
          <w:sz w:val="22"/>
          <w:szCs w:val="22"/>
          <w:lang w:val="en-GB" w:bidi="ar-EG"/>
          <w14:ligatures w14:val="standardContextual"/>
        </w:rPr>
        <w:t xml:space="preserve">. So was it by the Haqq (truth) I spoke or with Batil (falsehood). Did I speak the </w:t>
      </w:r>
      <w:proofErr w:type="spellStart"/>
      <w:r w:rsidRPr="009233D8">
        <w:rPr>
          <w:rFonts w:ascii="Calibri" w:eastAsia="Calibri" w:hAnsi="Calibri" w:cs="Arial"/>
          <w:kern w:val="2"/>
          <w:sz w:val="22"/>
          <w:szCs w:val="22"/>
          <w:lang w:val="en-GB" w:bidi="ar-EG"/>
          <w14:ligatures w14:val="standardContextual"/>
        </w:rPr>
        <w:t>Ma’ruf</w:t>
      </w:r>
      <w:proofErr w:type="spellEnd"/>
      <w:r w:rsidRPr="009233D8">
        <w:rPr>
          <w:rFonts w:ascii="Calibri" w:eastAsia="Calibri" w:hAnsi="Calibri" w:cs="Arial"/>
          <w:kern w:val="2"/>
          <w:sz w:val="22"/>
          <w:szCs w:val="22"/>
          <w:lang w:val="en-GB" w:bidi="ar-EG"/>
          <w14:ligatures w14:val="standardContextual"/>
        </w:rPr>
        <w:t xml:space="preserve"> or the Munkar?” By Allah, he did not respond to me with a single word. He said: Al-Hakam said: “O Anas”. Anas replied: “I am here (at your service), may Allah rectify you”. He said, “The time for the prayer was about to finish”. He said: Anas is saying: “There is still a portion of the day remaining”. He (i.e., Al-Hakam) then said: “Arrest him” and they took me to prison. My brothers and other people then came and testified that I was insane. So, he (Al-Hakam) wrote to Al-Hajjaj saying: “A man from the Banu Dabbah stood up on the day of Jumu’ah and spoke, whilst just witnesses have testified before me that he is insane”. Al-Hajjaj wrote back to Al-Hakam saying: “If the just witnesses testify that he is insane, release him. Otherwise, cut off his hands and legs, and crucify him”. I then remained there until Allah, the Most High, willed. One of our brothers then died, so. We preformed the prayer over him. We than sat and remembered Allah, the </w:t>
      </w:r>
      <w:proofErr w:type="gramStart"/>
      <w:r w:rsidRPr="009233D8">
        <w:rPr>
          <w:rFonts w:ascii="Calibri" w:eastAsia="Calibri" w:hAnsi="Calibri" w:cs="Arial"/>
          <w:kern w:val="2"/>
          <w:sz w:val="22"/>
          <w:szCs w:val="22"/>
          <w:lang w:val="en-GB" w:bidi="ar-EG"/>
          <w14:ligatures w14:val="standardContextual"/>
        </w:rPr>
        <w:t>Most High</w:t>
      </w:r>
      <w:proofErr w:type="gramEnd"/>
      <w:r w:rsidRPr="009233D8">
        <w:rPr>
          <w:rFonts w:ascii="Calibri" w:eastAsia="Calibri" w:hAnsi="Calibri" w:cs="Arial"/>
          <w:kern w:val="2"/>
          <w:sz w:val="22"/>
          <w:szCs w:val="22"/>
          <w:lang w:val="en-GB" w:bidi="ar-EG"/>
          <w14:ligatures w14:val="standardContextual"/>
        </w:rPr>
        <w:t xml:space="preserve">. Then, by Allah, it was not long until we heard horses coming and it was Al-Hakam bin Ayyub who had appeared among the horses. When they saw our group, they headed towards us and every one of them fled leaving me alone. The Ameer then approached until he stopped before me and said: “What were you doing?” I said: “May Allah rectify the Ameer, our brother dies, so we buried him and then sat remembering our fate. We mentioned Allah and mentioned what happened in respect to our brother”. He said: “Why did you not flee like they fled?” I said: May Allah rectify the Ameer, I do not flee from that which I am innocent </w:t>
      </w:r>
      <w:proofErr w:type="gramStart"/>
      <w:r w:rsidRPr="009233D8">
        <w:rPr>
          <w:rFonts w:ascii="Calibri" w:eastAsia="Calibri" w:hAnsi="Calibri" w:cs="Arial"/>
          <w:kern w:val="2"/>
          <w:sz w:val="22"/>
          <w:szCs w:val="22"/>
          <w:lang w:val="en-GB" w:bidi="ar-EG"/>
          <w14:ligatures w14:val="standardContextual"/>
        </w:rPr>
        <w:t>of</w:t>
      </w:r>
      <w:proofErr w:type="gramEnd"/>
      <w:r w:rsidRPr="009233D8">
        <w:rPr>
          <w:rFonts w:ascii="Calibri" w:eastAsia="Calibri" w:hAnsi="Calibri" w:cs="Arial"/>
          <w:kern w:val="2"/>
          <w:sz w:val="22"/>
          <w:szCs w:val="22"/>
          <w:lang w:val="en-GB" w:bidi="ar-EG"/>
          <w14:ligatures w14:val="standardContextual"/>
        </w:rPr>
        <w:t xml:space="preserve"> and I feel safe from the Ameer from needing to do that”. He said: I did not see that he recognised me. Then Abdul Malik bin Al-</w:t>
      </w:r>
      <w:proofErr w:type="spellStart"/>
      <w:r w:rsidRPr="009233D8">
        <w:rPr>
          <w:rFonts w:ascii="Calibri" w:eastAsia="Calibri" w:hAnsi="Calibri" w:cs="Arial"/>
          <w:kern w:val="2"/>
          <w:sz w:val="22"/>
          <w:szCs w:val="22"/>
          <w:lang w:val="en-GB" w:bidi="ar-EG"/>
          <w14:ligatures w14:val="standardContextual"/>
        </w:rPr>
        <w:t>Muhallab</w:t>
      </w:r>
      <w:proofErr w:type="spellEnd"/>
      <w:r w:rsidRPr="009233D8">
        <w:rPr>
          <w:rFonts w:ascii="Calibri" w:eastAsia="Calibri" w:hAnsi="Calibri" w:cs="Arial"/>
          <w:kern w:val="2"/>
          <w:sz w:val="22"/>
          <w:szCs w:val="22"/>
          <w:lang w:val="en-GB" w:bidi="ar-EG"/>
          <w14:ligatures w14:val="standardContextual"/>
        </w:rPr>
        <w:t xml:space="preserve"> who was holding the spear said: “May Allah rectify the </w:t>
      </w:r>
      <w:proofErr w:type="gramStart"/>
      <w:r w:rsidRPr="009233D8">
        <w:rPr>
          <w:rFonts w:ascii="Calibri" w:eastAsia="Calibri" w:hAnsi="Calibri" w:cs="Arial"/>
          <w:kern w:val="2"/>
          <w:sz w:val="22"/>
          <w:szCs w:val="22"/>
          <w:lang w:val="en-GB" w:bidi="ar-EG"/>
          <w14:ligatures w14:val="standardContextual"/>
        </w:rPr>
        <w:t>Ameer,</w:t>
      </w:r>
      <w:proofErr w:type="gramEnd"/>
      <w:r w:rsidRPr="009233D8">
        <w:rPr>
          <w:rFonts w:ascii="Calibri" w:eastAsia="Calibri" w:hAnsi="Calibri" w:cs="Arial"/>
          <w:kern w:val="2"/>
          <w:sz w:val="22"/>
          <w:szCs w:val="22"/>
          <w:lang w:val="en-GB" w:bidi="ar-EG"/>
          <w14:ligatures w14:val="standardContextual"/>
        </w:rPr>
        <w:t xml:space="preserve"> do you know who this is?” He asked: “Who is this?” He said: “He is the one who spoke on the day of Al-Jumu’ah”. He said: “And now you dare to return and show yourself before me. Apprehend him”. So, I was taken and they struck me with four hundred strikes (or lashes). I lost track of when they lifted me or when they struck me, while he stood there. They then sent me to Al-Hajjaj, who ordered my imprisonment. I then remained in prison until Al-Hajjaj died]. And At-Tabarani recorded in his </w:t>
      </w:r>
      <w:proofErr w:type="spellStart"/>
      <w:r w:rsidRPr="009233D8">
        <w:rPr>
          <w:rFonts w:ascii="Calibri" w:eastAsia="Calibri" w:hAnsi="Calibri" w:cs="Arial"/>
          <w:kern w:val="2"/>
          <w:sz w:val="22"/>
          <w:szCs w:val="22"/>
          <w:lang w:val="en-GB" w:bidi="ar-EG"/>
          <w14:ligatures w14:val="standardContextual"/>
        </w:rPr>
        <w:t>Mu’jam</w:t>
      </w:r>
      <w:proofErr w:type="spellEnd"/>
      <w:r w:rsidRPr="009233D8">
        <w:rPr>
          <w:rFonts w:ascii="Calibri" w:eastAsia="Calibri" w:hAnsi="Calibri" w:cs="Arial"/>
          <w:kern w:val="2"/>
          <w:sz w:val="22"/>
          <w:szCs w:val="22"/>
          <w:lang w:val="en-GB" w:bidi="ar-EG"/>
          <w14:ligatures w14:val="standardContextual"/>
        </w:rPr>
        <w:t xml:space="preserve"> Al-Awsat (3/162/2804) via the same path the </w:t>
      </w:r>
      <w:proofErr w:type="spellStart"/>
      <w:r w:rsidRPr="009233D8">
        <w:rPr>
          <w:rFonts w:ascii="Calibri" w:eastAsia="Calibri" w:hAnsi="Calibri" w:cs="Arial"/>
          <w:kern w:val="2"/>
          <w:sz w:val="22"/>
          <w:szCs w:val="22"/>
          <w:lang w:val="en-GB" w:bidi="ar-EG"/>
          <w14:ligatures w14:val="standardContextual"/>
        </w:rPr>
        <w:t>Marfoo</w:t>
      </w:r>
      <w:proofErr w:type="spellEnd"/>
      <w:r w:rsidRPr="009233D8">
        <w:rPr>
          <w:rFonts w:ascii="Calibri" w:eastAsia="Calibri" w:hAnsi="Calibri" w:cs="Arial"/>
          <w:kern w:val="2"/>
          <w:sz w:val="22"/>
          <w:szCs w:val="22"/>
          <w:lang w:val="en-GB" w:bidi="ar-EG"/>
          <w14:ligatures w14:val="standardContextual"/>
        </w:rPr>
        <w:t>’ part only. Then At-Tabarani said: [None related this Hadith from Al-Mu’alla apart from Ja’far].</w:t>
      </w:r>
    </w:p>
    <w:p w14:paraId="01A4BA40" w14:textId="1C83E14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وأخرج الطبراني في معجمه الأوسط (ج5/ص144/ح4906) بإسناد صحيح من طريق نادرة: [حدثنا عمرو بن حازم ابو الجهم الدمشقي قال حدثنا سليمان بن عبدالرحمن قال حدثنا عيسى بن يونس عن سليمان التيمي عن ابي نضرة عن ابي سعيد قال: قال رسول الله، صلى الله عليه وسلم: (</w:t>
      </w:r>
      <w:r w:rsidRPr="004B2FCC">
        <w:rPr>
          <w:rFonts w:ascii="AA_Yakout Linotype Light" w:hAnsi="AA_Yakout Linotype Light" w:cs="AA_Yakout Linotype Light"/>
          <w:b/>
          <w:bCs/>
          <w:color w:val="000000"/>
          <w:sz w:val="32"/>
          <w:szCs w:val="32"/>
          <w:rtl/>
        </w:rPr>
        <w:t>لا يمنعن أحدكم هيبة الناس ان يقول في الحق اذا رآه او سمعه</w:t>
      </w:r>
      <w:r w:rsidRPr="004B2FCC">
        <w:rPr>
          <w:rFonts w:ascii="AA_Yakout Linotype Light" w:hAnsi="AA_Yakout Linotype Light" w:cs="AA_Yakout Linotype Light"/>
          <w:color w:val="000000"/>
          <w:sz w:val="32"/>
          <w:szCs w:val="32"/>
          <w:rtl/>
        </w:rPr>
        <w:t>)]</w:t>
      </w:r>
      <w:r w:rsidRPr="004B2FCC">
        <w:rPr>
          <w:rFonts w:ascii="AA_Yakout Linotype Light" w:hAnsi="AA_Yakout Linotype Light" w:cs="AA_Yakout Linotype Light"/>
          <w:color w:val="000000"/>
          <w:sz w:val="32"/>
          <w:szCs w:val="32"/>
          <w:rtl/>
        </w:rPr>
        <w:cr/>
        <w:t xml:space="preserve"> </w:t>
      </w:r>
    </w:p>
    <w:p w14:paraId="3DEBD07A" w14:textId="77777777" w:rsidR="00B9064D" w:rsidRPr="00B9064D" w:rsidRDefault="00B9064D" w:rsidP="00B9064D">
      <w:pPr>
        <w:bidi w:val="0"/>
        <w:spacing w:line="259" w:lineRule="auto"/>
        <w:rPr>
          <w:rFonts w:ascii="Calibri" w:eastAsia="Calibri" w:hAnsi="Calibri" w:cs="Arial"/>
          <w:kern w:val="2"/>
          <w:sz w:val="22"/>
          <w:szCs w:val="22"/>
          <w:lang w:val="en-GB" w:bidi="ar-EG"/>
          <w14:ligatures w14:val="standardContextual"/>
        </w:rPr>
      </w:pPr>
      <w:r w:rsidRPr="00B9064D">
        <w:rPr>
          <w:rFonts w:ascii="Calibri" w:eastAsia="Calibri" w:hAnsi="Calibri" w:cs="Arial"/>
          <w:kern w:val="2"/>
          <w:sz w:val="22"/>
          <w:szCs w:val="22"/>
          <w:lang w:val="en-GB" w:bidi="ar-EG"/>
          <w14:ligatures w14:val="standardContextual"/>
        </w:rPr>
        <w:t xml:space="preserve">- And At-Tabarani recorded in his </w:t>
      </w:r>
      <w:proofErr w:type="spellStart"/>
      <w:r w:rsidRPr="00B9064D">
        <w:rPr>
          <w:rFonts w:ascii="Calibri" w:eastAsia="Calibri" w:hAnsi="Calibri" w:cs="Arial"/>
          <w:kern w:val="2"/>
          <w:sz w:val="22"/>
          <w:szCs w:val="22"/>
          <w:lang w:val="en-GB" w:bidi="ar-EG"/>
          <w14:ligatures w14:val="standardContextual"/>
        </w:rPr>
        <w:t>Mu’jam</w:t>
      </w:r>
      <w:proofErr w:type="spellEnd"/>
      <w:r w:rsidRPr="00B9064D">
        <w:rPr>
          <w:rFonts w:ascii="Calibri" w:eastAsia="Calibri" w:hAnsi="Calibri" w:cs="Arial"/>
          <w:kern w:val="2"/>
          <w:sz w:val="22"/>
          <w:szCs w:val="22"/>
          <w:lang w:val="en-GB" w:bidi="ar-EG"/>
          <w14:ligatures w14:val="standardContextual"/>
        </w:rPr>
        <w:t xml:space="preserve"> Al-Awsat (5/144/4906) with a Sahih Isnad via a rare path: [‘Amr bin Hazim Abu Al-Jahm Ad-</w:t>
      </w:r>
      <w:proofErr w:type="spellStart"/>
      <w:r w:rsidRPr="00B9064D">
        <w:rPr>
          <w:rFonts w:ascii="Calibri" w:eastAsia="Calibri" w:hAnsi="Calibri" w:cs="Arial"/>
          <w:kern w:val="2"/>
          <w:sz w:val="22"/>
          <w:szCs w:val="22"/>
          <w:lang w:val="en-GB" w:bidi="ar-EG"/>
          <w14:ligatures w14:val="standardContextual"/>
        </w:rPr>
        <w:t>Dimashqiy</w:t>
      </w:r>
      <w:proofErr w:type="spellEnd"/>
      <w:r w:rsidRPr="00B9064D">
        <w:rPr>
          <w:rFonts w:ascii="Calibri" w:eastAsia="Calibri" w:hAnsi="Calibri" w:cs="Arial"/>
          <w:kern w:val="2"/>
          <w:sz w:val="22"/>
          <w:szCs w:val="22"/>
          <w:lang w:val="en-GB" w:bidi="ar-EG"/>
          <w14:ligatures w14:val="standardContextual"/>
        </w:rPr>
        <w:t xml:space="preserve"> related to us: He said: Sulaiman bin Abdur Rahman related to us: He said: ‘Isa bin Yunus related to us from Sulaiman At-</w:t>
      </w:r>
      <w:proofErr w:type="spellStart"/>
      <w:r w:rsidRPr="00B9064D">
        <w:rPr>
          <w:rFonts w:ascii="Calibri" w:eastAsia="Calibri" w:hAnsi="Calibri" w:cs="Arial"/>
          <w:kern w:val="2"/>
          <w:sz w:val="22"/>
          <w:szCs w:val="22"/>
          <w:lang w:val="en-GB" w:bidi="ar-EG"/>
          <w14:ligatures w14:val="standardContextual"/>
        </w:rPr>
        <w:t>Taimiy</w:t>
      </w:r>
      <w:proofErr w:type="spellEnd"/>
      <w:r w:rsidRPr="00B9064D">
        <w:rPr>
          <w:rFonts w:ascii="Calibri" w:eastAsia="Calibri" w:hAnsi="Calibri" w:cs="Arial"/>
          <w:kern w:val="2"/>
          <w:sz w:val="22"/>
          <w:szCs w:val="22"/>
          <w:lang w:val="en-GB" w:bidi="ar-EG"/>
          <w14:ligatures w14:val="standardContextual"/>
        </w:rPr>
        <w:t xml:space="preserve">, from Abu Nadrah, from Abu Sa’eed: He said: The Messenger of Allah </w:t>
      </w:r>
      <w:r w:rsidRPr="00B9064D">
        <w:rPr>
          <w:rFonts w:ascii="Calibri" w:eastAsia="Calibri" w:hAnsi="Calibri" w:cs="Arial" w:hint="cs"/>
          <w:kern w:val="2"/>
          <w:sz w:val="22"/>
          <w:szCs w:val="22"/>
          <w:rtl/>
          <w:lang w:val="en-GB" w:bidi="ar-EG"/>
          <w14:ligatures w14:val="standardContextual"/>
        </w:rPr>
        <w:t>ﷺ</w:t>
      </w:r>
      <w:r w:rsidRPr="00B9064D">
        <w:rPr>
          <w:rFonts w:ascii="Calibri" w:eastAsia="Calibri" w:hAnsi="Calibri" w:cs="Arial"/>
          <w:kern w:val="2"/>
          <w:sz w:val="22"/>
          <w:szCs w:val="22"/>
          <w:lang w:val="en-GB" w:bidi="ar-EG"/>
          <w14:ligatures w14:val="standardContextual"/>
        </w:rPr>
        <w:t xml:space="preserve"> said: “</w:t>
      </w:r>
      <w:r w:rsidRPr="00B9064D">
        <w:rPr>
          <w:rFonts w:ascii="Calibri" w:eastAsia="Calibri" w:hAnsi="Calibri" w:cs="Arial"/>
          <w:b/>
          <w:bCs/>
          <w:kern w:val="2"/>
          <w:sz w:val="22"/>
          <w:szCs w:val="22"/>
          <w:lang w:val="en-GB" w:bidi="ar-EG"/>
          <w14:ligatures w14:val="standardContextual"/>
        </w:rPr>
        <w:t>The fear of the people should not prevent anyone of you from saying the truth is he sees or hears it</w:t>
      </w:r>
      <w:r w:rsidRPr="00B9064D">
        <w:rPr>
          <w:rFonts w:ascii="Calibri" w:eastAsia="Calibri" w:hAnsi="Calibri" w:cs="Arial"/>
          <w:kern w:val="2"/>
          <w:sz w:val="22"/>
          <w:szCs w:val="22"/>
          <w:lang w:val="en-GB" w:bidi="ar-EG"/>
          <w14:ligatures w14:val="standardContextual"/>
        </w:rPr>
        <w:t xml:space="preserve">”]. </w:t>
      </w:r>
    </w:p>
    <w:p w14:paraId="7BE76A32" w14:textId="77777777" w:rsidR="009233D8" w:rsidRPr="00B9064D" w:rsidRDefault="009233D8"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2789E9EA"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والأدلة السابقة عامة في الأمر بكل معروف والنهي عن كل منكر، والأخذ على يد كل ظالم، ولا يجوز أن تخرج عن عمومها وإطلاقها ووجوب الطاعة لها إلا ببرهان من كتاب الله وسنة رسول الله، عليه وعلى آله صلوات وسلام وتبريكات من الله. وهي عامة في كل من يستحق أن يوجه إليه الأمر والنهي: من الأفراد والجماعات والتنظيمات والدول، ومن الحكام والمحكومين على حد سواء. وهي والله كافية شافية في وجوب محاسبة الحكام، والاحتساب على السلطان، أي أمرهم بالمعروف ونهيهم عن المنكر.</w:t>
      </w:r>
    </w:p>
    <w:p w14:paraId="54C27698" w14:textId="77777777" w:rsidR="00B9064D" w:rsidRDefault="00B9064D"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67D2A448" w14:textId="77777777" w:rsidR="00F9791D" w:rsidRPr="00F9791D" w:rsidRDefault="00F9791D" w:rsidP="00F9791D">
      <w:pPr>
        <w:bidi w:val="0"/>
        <w:spacing w:line="259" w:lineRule="auto"/>
        <w:rPr>
          <w:rFonts w:ascii="Calibri" w:eastAsia="Calibri" w:hAnsi="Calibri" w:cs="Arial"/>
          <w:kern w:val="2"/>
          <w:sz w:val="22"/>
          <w:szCs w:val="22"/>
          <w:lang w:val="en-GB" w:bidi="ar-EG"/>
          <w14:ligatures w14:val="standardContextual"/>
        </w:rPr>
      </w:pPr>
      <w:r w:rsidRPr="00F9791D">
        <w:rPr>
          <w:rFonts w:ascii="Calibri" w:eastAsia="Calibri" w:hAnsi="Calibri" w:cs="Arial"/>
          <w:kern w:val="2"/>
          <w:sz w:val="22"/>
          <w:szCs w:val="22"/>
          <w:lang w:val="en-GB" w:bidi="ar-EG"/>
          <w14:ligatures w14:val="standardContextual"/>
        </w:rPr>
        <w:t xml:space="preserve">The aforementioned </w:t>
      </w:r>
      <w:proofErr w:type="gramStart"/>
      <w:r w:rsidRPr="00F9791D">
        <w:rPr>
          <w:rFonts w:ascii="Calibri" w:eastAsia="Calibri" w:hAnsi="Calibri" w:cs="Arial"/>
          <w:kern w:val="2"/>
          <w:sz w:val="22"/>
          <w:szCs w:val="22"/>
          <w:lang w:val="en-GB" w:bidi="ar-EG"/>
          <w14:ligatures w14:val="standardContextual"/>
        </w:rPr>
        <w:t>evidences</w:t>
      </w:r>
      <w:proofErr w:type="gramEnd"/>
      <w:r w:rsidRPr="00F9791D">
        <w:rPr>
          <w:rFonts w:ascii="Calibri" w:eastAsia="Calibri" w:hAnsi="Calibri" w:cs="Arial"/>
          <w:kern w:val="2"/>
          <w:sz w:val="22"/>
          <w:szCs w:val="22"/>
          <w:lang w:val="en-GB" w:bidi="ar-EG"/>
          <w14:ligatures w14:val="standardContextual"/>
        </w:rPr>
        <w:t xml:space="preserve"> are general in relation to commanding every </w:t>
      </w:r>
      <w:proofErr w:type="spellStart"/>
      <w:r w:rsidRPr="00F9791D">
        <w:rPr>
          <w:rFonts w:ascii="Calibri" w:eastAsia="Calibri" w:hAnsi="Calibri" w:cs="Arial"/>
          <w:kern w:val="2"/>
          <w:sz w:val="22"/>
          <w:szCs w:val="22"/>
          <w:lang w:val="en-GB" w:bidi="ar-EG"/>
          <w14:ligatures w14:val="standardContextual"/>
        </w:rPr>
        <w:t>Ma’ruf</w:t>
      </w:r>
      <w:proofErr w:type="spellEnd"/>
      <w:r w:rsidRPr="00F9791D">
        <w:rPr>
          <w:rFonts w:ascii="Calibri" w:eastAsia="Calibri" w:hAnsi="Calibri" w:cs="Arial"/>
          <w:kern w:val="2"/>
          <w:sz w:val="22"/>
          <w:szCs w:val="22"/>
          <w:lang w:val="en-GB" w:bidi="ar-EG"/>
          <w14:ligatures w14:val="standardContextual"/>
        </w:rPr>
        <w:t xml:space="preserve"> and forbidding every Munkar in addition to taking every </w:t>
      </w:r>
      <w:proofErr w:type="spellStart"/>
      <w:r w:rsidRPr="00F9791D">
        <w:rPr>
          <w:rFonts w:ascii="Calibri" w:eastAsia="Calibri" w:hAnsi="Calibri" w:cs="Arial"/>
          <w:kern w:val="2"/>
          <w:sz w:val="22"/>
          <w:szCs w:val="22"/>
          <w:lang w:val="en-GB" w:bidi="ar-EG"/>
          <w14:ligatures w14:val="standardContextual"/>
        </w:rPr>
        <w:t>Zhalim</w:t>
      </w:r>
      <w:proofErr w:type="spellEnd"/>
      <w:r w:rsidRPr="00F9791D">
        <w:rPr>
          <w:rFonts w:ascii="Calibri" w:eastAsia="Calibri" w:hAnsi="Calibri" w:cs="Arial"/>
          <w:kern w:val="2"/>
          <w:sz w:val="22"/>
          <w:szCs w:val="22"/>
          <w:lang w:val="en-GB" w:bidi="ar-EG"/>
          <w14:ligatures w14:val="standardContextual"/>
        </w:rPr>
        <w:t xml:space="preserve"> (oppressor/wrongdoer) to task. It is impermissible for it to be taken outside of its generality and unrestricted or absolute form or from the obligation to obey it unless that is due to a Burhan (clear evidence) from the Kitab (Book) of Allah or the Sunnah of the Messenger of Allah </w:t>
      </w:r>
      <w:r w:rsidRPr="00F9791D">
        <w:rPr>
          <w:rFonts w:ascii="Calibri" w:eastAsia="Calibri" w:hAnsi="Calibri" w:cs="Arial" w:hint="cs"/>
          <w:kern w:val="2"/>
          <w:sz w:val="22"/>
          <w:szCs w:val="22"/>
          <w:rtl/>
          <w:lang w:val="en-GB" w:bidi="ar-EG"/>
          <w14:ligatures w14:val="standardContextual"/>
        </w:rPr>
        <w:t>ﷺ</w:t>
      </w:r>
      <w:r w:rsidRPr="00F9791D">
        <w:rPr>
          <w:rFonts w:ascii="Calibri" w:eastAsia="Calibri" w:hAnsi="Calibri" w:cs="Arial"/>
          <w:kern w:val="2"/>
          <w:sz w:val="22"/>
          <w:szCs w:val="22"/>
          <w:lang w:val="en-GB" w:bidi="ar-EG"/>
          <w14:ligatures w14:val="standardContextual"/>
        </w:rPr>
        <w:t>. It is general in relation to anyone who warrants the commanding and forbidding to be directed to them: In terms of individuals, groups, organisations and states; applying equally to both the rulers (Hukkam) and those who are ruled (</w:t>
      </w:r>
      <w:proofErr w:type="spellStart"/>
      <w:r w:rsidRPr="00F9791D">
        <w:rPr>
          <w:rFonts w:ascii="Calibri" w:eastAsia="Calibri" w:hAnsi="Calibri" w:cs="Arial"/>
          <w:kern w:val="2"/>
          <w:sz w:val="22"/>
          <w:szCs w:val="22"/>
          <w:lang w:val="en-GB" w:bidi="ar-EG"/>
          <w14:ligatures w14:val="standardContextual"/>
        </w:rPr>
        <w:t>Mahkoom</w:t>
      </w:r>
      <w:proofErr w:type="spellEnd"/>
      <w:r w:rsidRPr="00F9791D">
        <w:rPr>
          <w:rFonts w:ascii="Calibri" w:eastAsia="Calibri" w:hAnsi="Calibri" w:cs="Arial"/>
          <w:kern w:val="2"/>
          <w:sz w:val="22"/>
          <w:szCs w:val="22"/>
          <w:lang w:val="en-GB" w:bidi="ar-EG"/>
          <w14:ligatures w14:val="standardContextual"/>
        </w:rPr>
        <w:t xml:space="preserve">). This is sufficient and clear in relation to establishing the obligation of accounting the rulers and to take the Sultan (ruler and authority) to account i.e., to command them with the </w:t>
      </w:r>
      <w:proofErr w:type="spellStart"/>
      <w:r w:rsidRPr="00F9791D">
        <w:rPr>
          <w:rFonts w:ascii="Calibri" w:eastAsia="Calibri" w:hAnsi="Calibri" w:cs="Arial"/>
          <w:kern w:val="2"/>
          <w:sz w:val="22"/>
          <w:szCs w:val="22"/>
          <w:lang w:val="en-GB" w:bidi="ar-EG"/>
          <w14:ligatures w14:val="standardContextual"/>
        </w:rPr>
        <w:t>Ma’ruf</w:t>
      </w:r>
      <w:proofErr w:type="spellEnd"/>
      <w:r w:rsidRPr="00F9791D">
        <w:rPr>
          <w:rFonts w:ascii="Calibri" w:eastAsia="Calibri" w:hAnsi="Calibri" w:cs="Arial"/>
          <w:kern w:val="2"/>
          <w:sz w:val="22"/>
          <w:szCs w:val="22"/>
          <w:lang w:val="en-GB" w:bidi="ar-EG"/>
          <w14:ligatures w14:val="standardContextual"/>
        </w:rPr>
        <w:t xml:space="preserve"> and forbid them from the Munkar.</w:t>
      </w:r>
    </w:p>
    <w:p w14:paraId="70DF867B" w14:textId="1B097461" w:rsidR="004B2FCC" w:rsidRPr="004B2FCC" w:rsidRDefault="004B2FCC" w:rsidP="004B2FCC">
      <w:pPr>
        <w:widowControl w:val="0"/>
        <w:autoSpaceDE w:val="0"/>
        <w:autoSpaceDN w:val="0"/>
        <w:adjustRightInd w:val="0"/>
        <w:jc w:val="both"/>
        <w:rPr>
          <w:rFonts w:ascii="AA_Yakout Linotype Light" w:hAnsi="AA_Yakout Linotype Light" w:cs="AA_Yakout Linotype Light"/>
          <w:bCs/>
          <w:color w:val="000000"/>
          <w:sz w:val="32"/>
          <w:szCs w:val="32"/>
          <w:rtl/>
        </w:rPr>
      </w:pPr>
      <w:r w:rsidRPr="004B2FCC">
        <w:rPr>
          <w:rFonts w:ascii="AA_Yakout Linotype Light" w:hAnsi="AA_Yakout Linotype Light" w:cs="AA_Yakout Linotype Light"/>
          <w:color w:val="000000"/>
          <w:sz w:val="32"/>
          <w:szCs w:val="32"/>
          <w:rtl/>
        </w:rPr>
        <w:cr/>
        <w:t xml:space="preserve"> </w:t>
      </w:r>
      <w:r w:rsidRPr="004B2FCC">
        <w:rPr>
          <w:rFonts w:ascii="AA_Yakout Linotype Light" w:hAnsi="AA_Yakout Linotype Light" w:cs="AA_Yakout Linotype Light"/>
          <w:color w:val="000000"/>
          <w:sz w:val="32"/>
          <w:szCs w:val="32"/>
        </w:rPr>
        <w:t>|</w:t>
      </w: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Cs/>
          <w:color w:val="000000"/>
          <w:sz w:val="32"/>
          <w:szCs w:val="32"/>
          <w:rtl/>
        </w:rPr>
        <w:t>فصل: الإنكار على الحكام</w:t>
      </w:r>
    </w:p>
    <w:p w14:paraId="4A37052C"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إن الله، تقدست أسماؤه، سبق في علمه أن طائفة من أعداء الله، من منافقة القراء، فقهاء السلاطين، لن تألوا جهدا في خدمة ساداتها وكبرائها من طواغيت الحكام، بتحريف الكلم عن مواضعه، وليِّ أعناق النصوص، والكذب على الله ورسله بزعم كونها مخصوصة تقتصر على غير الحكام، بدعوى </w:t>
      </w:r>
      <w:r w:rsidRPr="004B2FCC">
        <w:rPr>
          <w:rFonts w:ascii="AA_Yakout Linotype Light" w:hAnsi="AA_Yakout Linotype Light" w:cs="AA_Yakout Linotype Light"/>
          <w:bCs/>
          <w:color w:val="000000"/>
          <w:sz w:val="32"/>
          <w:szCs w:val="32"/>
          <w:rtl/>
        </w:rPr>
        <w:t>«حفظ الأمن العام»</w:t>
      </w:r>
      <w:r w:rsidRPr="004B2FCC">
        <w:rPr>
          <w:rFonts w:ascii="AA_Yakout Linotype Light" w:hAnsi="AA_Yakout Linotype Light" w:cs="AA_Yakout Linotype Light"/>
          <w:color w:val="000000"/>
          <w:sz w:val="32"/>
          <w:szCs w:val="32"/>
          <w:rtl/>
        </w:rPr>
        <w:t>، و</w:t>
      </w:r>
      <w:r w:rsidRPr="004B2FCC">
        <w:rPr>
          <w:rFonts w:ascii="AA_Yakout Linotype Light" w:hAnsi="AA_Yakout Linotype Light" w:cs="AA_Yakout Linotype Light"/>
          <w:bCs/>
          <w:color w:val="000000"/>
          <w:sz w:val="32"/>
          <w:szCs w:val="32"/>
          <w:rtl/>
        </w:rPr>
        <w:t>«إسكات الرعاع»</w:t>
      </w:r>
      <w:r w:rsidRPr="004B2FCC">
        <w:rPr>
          <w:rFonts w:ascii="AA_Yakout Linotype Light" w:hAnsi="AA_Yakout Linotype Light" w:cs="AA_Yakout Linotype Light"/>
          <w:color w:val="000000"/>
          <w:sz w:val="32"/>
          <w:szCs w:val="32"/>
          <w:rtl/>
        </w:rPr>
        <w:t>، و</w:t>
      </w:r>
      <w:r w:rsidRPr="004B2FCC">
        <w:rPr>
          <w:rFonts w:ascii="AA_Yakout Linotype Light" w:hAnsi="AA_Yakout Linotype Light" w:cs="AA_Yakout Linotype Light"/>
          <w:bCs/>
          <w:color w:val="000000"/>
          <w:sz w:val="32"/>
          <w:szCs w:val="32"/>
          <w:rtl/>
        </w:rPr>
        <w:t>«تسكين الدهماء»</w:t>
      </w:r>
      <w:r w:rsidRPr="004B2FCC">
        <w:rPr>
          <w:rFonts w:ascii="AA_Yakout Linotype Light" w:hAnsi="AA_Yakout Linotype Light" w:cs="AA_Yakout Linotype Light"/>
          <w:color w:val="000000"/>
          <w:sz w:val="32"/>
          <w:szCs w:val="32"/>
          <w:rtl/>
        </w:rPr>
        <w:t>، و</w:t>
      </w:r>
      <w:r w:rsidRPr="004B2FCC">
        <w:rPr>
          <w:rFonts w:ascii="AA_Yakout Linotype Light" w:hAnsi="AA_Yakout Linotype Light" w:cs="AA_Yakout Linotype Light"/>
          <w:bCs/>
          <w:color w:val="000000"/>
          <w:sz w:val="32"/>
          <w:szCs w:val="32"/>
          <w:rtl/>
        </w:rPr>
        <w:t>«حماية المجتمع»</w:t>
      </w:r>
      <w:r w:rsidRPr="004B2FCC">
        <w:rPr>
          <w:rFonts w:ascii="AA_Yakout Linotype Light" w:hAnsi="AA_Yakout Linotype Light" w:cs="AA_Yakout Linotype Light"/>
          <w:color w:val="000000"/>
          <w:sz w:val="32"/>
          <w:szCs w:val="32"/>
          <w:rtl/>
        </w:rPr>
        <w:t>، و</w:t>
      </w:r>
      <w:r w:rsidRPr="004B2FCC">
        <w:rPr>
          <w:rFonts w:ascii="AA_Yakout Linotype Light" w:hAnsi="AA_Yakout Linotype Light" w:cs="AA_Yakout Linotype Light"/>
          <w:bCs/>
          <w:color w:val="000000"/>
          <w:sz w:val="32"/>
          <w:szCs w:val="32"/>
          <w:rtl/>
        </w:rPr>
        <w:t>«حقن الدماء»، و«الحفاظ على هيبة ولي الأمر»،</w:t>
      </w:r>
      <w:r w:rsidRPr="004B2FCC">
        <w:rPr>
          <w:rFonts w:ascii="AA_Yakout Linotype Light" w:hAnsi="AA_Yakout Linotype Light" w:cs="AA_Yakout Linotype Light"/>
          <w:color w:val="000000"/>
          <w:sz w:val="32"/>
          <w:szCs w:val="32"/>
          <w:rtl/>
        </w:rPr>
        <w:t xml:space="preserve"> وغير ذلك من المخازي والفضائح، بل الدجل والهراء، خصوصاً حبيبة قلوب أذناب السلاطين: اجتناب </w:t>
      </w:r>
      <w:r w:rsidRPr="004B2FCC">
        <w:rPr>
          <w:rFonts w:ascii="AA_Yakout Linotype Light" w:hAnsi="AA_Yakout Linotype Light" w:cs="AA_Yakout Linotype Light"/>
          <w:bCs/>
          <w:color w:val="000000"/>
          <w:sz w:val="32"/>
          <w:szCs w:val="32"/>
          <w:rtl/>
        </w:rPr>
        <w:t>«الفتنة»،</w:t>
      </w:r>
      <w:r w:rsidRPr="004B2FCC">
        <w:rPr>
          <w:rFonts w:ascii="AA_Yakout Linotype Light" w:hAnsi="AA_Yakout Linotype Light" w:cs="AA_Yakout Linotype Light"/>
          <w:color w:val="000000"/>
          <w:sz w:val="32"/>
          <w:szCs w:val="32"/>
          <w:rtl/>
        </w:rPr>
        <w:t xml:space="preserve"> ودرئها: {ألا في الفتنة سقطوا، وإن جهنم لمحيطة بالكافرين}.</w:t>
      </w:r>
    </w:p>
    <w:p w14:paraId="097196E2" w14:textId="77777777" w:rsidR="00603F3A" w:rsidRDefault="00603F3A"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23760905" w14:textId="77777777" w:rsidR="00603F3A" w:rsidRPr="00603F3A" w:rsidRDefault="00603F3A" w:rsidP="00603F3A">
      <w:pPr>
        <w:bidi w:val="0"/>
        <w:spacing w:line="259" w:lineRule="auto"/>
        <w:rPr>
          <w:rFonts w:ascii="Calibri" w:eastAsia="Calibri" w:hAnsi="Calibri" w:cs="Arial"/>
          <w:b/>
          <w:bCs/>
          <w:kern w:val="2"/>
          <w:sz w:val="22"/>
          <w:szCs w:val="22"/>
          <w:lang w:val="en-GB" w:bidi="ar-EG"/>
          <w14:ligatures w14:val="standardContextual"/>
        </w:rPr>
      </w:pPr>
      <w:r w:rsidRPr="00603F3A">
        <w:rPr>
          <w:rFonts w:ascii="Calibri" w:eastAsia="Calibri" w:hAnsi="Calibri" w:cs="Arial"/>
          <w:b/>
          <w:bCs/>
          <w:kern w:val="2"/>
          <w:sz w:val="22"/>
          <w:szCs w:val="22"/>
          <w:lang w:val="en-GB" w:bidi="ar-EG"/>
          <w14:ligatures w14:val="standardContextual"/>
        </w:rPr>
        <w:t>Section: Al-</w:t>
      </w:r>
      <w:proofErr w:type="spellStart"/>
      <w:r w:rsidRPr="00603F3A">
        <w:rPr>
          <w:rFonts w:ascii="Calibri" w:eastAsia="Calibri" w:hAnsi="Calibri" w:cs="Arial"/>
          <w:b/>
          <w:bCs/>
          <w:kern w:val="2"/>
          <w:sz w:val="22"/>
          <w:szCs w:val="22"/>
          <w:lang w:val="en-GB" w:bidi="ar-EG"/>
          <w14:ligatures w14:val="standardContextual"/>
        </w:rPr>
        <w:t>Inkaar</w:t>
      </w:r>
      <w:proofErr w:type="spellEnd"/>
      <w:r w:rsidRPr="00603F3A">
        <w:rPr>
          <w:rFonts w:ascii="Calibri" w:eastAsia="Calibri" w:hAnsi="Calibri" w:cs="Arial"/>
          <w:b/>
          <w:bCs/>
          <w:kern w:val="2"/>
          <w:sz w:val="22"/>
          <w:szCs w:val="22"/>
          <w:lang w:val="en-GB" w:bidi="ar-EG"/>
          <w14:ligatures w14:val="standardContextual"/>
        </w:rPr>
        <w:t xml:space="preserve"> (showing disapproval to or denouncing) the Hukkam (rulers):</w:t>
      </w:r>
    </w:p>
    <w:p w14:paraId="0244CC74" w14:textId="77777777" w:rsidR="00603F3A" w:rsidRPr="00603F3A" w:rsidRDefault="00603F3A" w:rsidP="00603F3A">
      <w:pPr>
        <w:bidi w:val="0"/>
        <w:spacing w:line="259" w:lineRule="auto"/>
        <w:rPr>
          <w:rFonts w:ascii="Calibri" w:eastAsia="Calibri" w:hAnsi="Calibri" w:cs="Arial"/>
          <w:kern w:val="2"/>
          <w:sz w:val="22"/>
          <w:szCs w:val="22"/>
          <w:lang w:val="en-GB" w:bidi="ar-EG"/>
          <w14:ligatures w14:val="standardContextual"/>
        </w:rPr>
      </w:pPr>
    </w:p>
    <w:p w14:paraId="24642422" w14:textId="77777777" w:rsidR="00603F3A" w:rsidRPr="00603F3A" w:rsidRDefault="00603F3A" w:rsidP="00603F3A">
      <w:pPr>
        <w:bidi w:val="0"/>
        <w:spacing w:line="259" w:lineRule="auto"/>
        <w:rPr>
          <w:rFonts w:ascii="Calibri" w:eastAsia="Calibri" w:hAnsi="Calibri" w:cs="Arial"/>
          <w:kern w:val="2"/>
          <w:sz w:val="22"/>
          <w:szCs w:val="22"/>
          <w:lang w:val="en-GB" w:bidi="ar-EG"/>
          <w14:ligatures w14:val="standardContextual"/>
        </w:rPr>
      </w:pPr>
      <w:r w:rsidRPr="00603F3A">
        <w:rPr>
          <w:rFonts w:ascii="Calibri" w:eastAsia="Calibri" w:hAnsi="Calibri" w:cs="Arial"/>
          <w:kern w:val="2"/>
          <w:sz w:val="22"/>
          <w:szCs w:val="22"/>
          <w:lang w:val="en-GB" w:bidi="ar-EG"/>
          <w14:ligatures w14:val="standardContextual"/>
        </w:rPr>
        <w:t>Indeed, Allah, blessed be His names, foresaw that a faction of His enemies; the hypocritical reciters and scholars of the Sultans (Fuqahaa’ As-</w:t>
      </w:r>
      <w:proofErr w:type="spellStart"/>
      <w:r w:rsidRPr="00603F3A">
        <w:rPr>
          <w:rFonts w:ascii="Calibri" w:eastAsia="Calibri" w:hAnsi="Calibri" w:cs="Arial"/>
          <w:kern w:val="2"/>
          <w:sz w:val="22"/>
          <w:szCs w:val="22"/>
          <w:lang w:val="en-GB" w:bidi="ar-EG"/>
          <w14:ligatures w14:val="standardContextual"/>
        </w:rPr>
        <w:t>Salateen</w:t>
      </w:r>
      <w:proofErr w:type="spellEnd"/>
      <w:r w:rsidRPr="00603F3A">
        <w:rPr>
          <w:rFonts w:ascii="Calibri" w:eastAsia="Calibri" w:hAnsi="Calibri" w:cs="Arial"/>
          <w:kern w:val="2"/>
          <w:sz w:val="22"/>
          <w:szCs w:val="22"/>
          <w:lang w:val="en-GB" w:bidi="ar-EG"/>
          <w14:ligatures w14:val="standardContextual"/>
        </w:rPr>
        <w:t>) would spare no effort to serve their masters and dignitaries among the tyrant rulers. They would distort the words from their intended meanings, twist the texts, and lie about Allah and His messengers, claiming that these texts are specific and only apply to non-rulers. They do so under the pretext of ‘</w:t>
      </w:r>
      <w:r w:rsidRPr="00603F3A">
        <w:rPr>
          <w:rFonts w:ascii="Calibri" w:eastAsia="Calibri" w:hAnsi="Calibri" w:cs="Arial"/>
          <w:b/>
          <w:bCs/>
          <w:kern w:val="2"/>
          <w:sz w:val="22"/>
          <w:szCs w:val="22"/>
          <w:lang w:val="en-GB" w:bidi="ar-EG"/>
          <w14:ligatures w14:val="standardContextual"/>
        </w:rPr>
        <w:t>preserving public security</w:t>
      </w:r>
      <w:r w:rsidRPr="00603F3A">
        <w:rPr>
          <w:rFonts w:ascii="Calibri" w:eastAsia="Calibri" w:hAnsi="Calibri" w:cs="Arial"/>
          <w:kern w:val="2"/>
          <w:sz w:val="22"/>
          <w:szCs w:val="22"/>
          <w:lang w:val="en-GB" w:bidi="ar-EG"/>
          <w14:ligatures w14:val="standardContextual"/>
        </w:rPr>
        <w:t>’, ‘</w:t>
      </w:r>
      <w:r w:rsidRPr="00603F3A">
        <w:rPr>
          <w:rFonts w:ascii="Calibri" w:eastAsia="Calibri" w:hAnsi="Calibri" w:cs="Arial"/>
          <w:b/>
          <w:bCs/>
          <w:kern w:val="2"/>
          <w:sz w:val="22"/>
          <w:szCs w:val="22"/>
          <w:lang w:val="en-GB" w:bidi="ar-EG"/>
          <w14:ligatures w14:val="standardContextual"/>
        </w:rPr>
        <w:t>silencing the mob</w:t>
      </w:r>
      <w:r w:rsidRPr="00603F3A">
        <w:rPr>
          <w:rFonts w:ascii="Calibri" w:eastAsia="Calibri" w:hAnsi="Calibri" w:cs="Arial"/>
          <w:kern w:val="2"/>
          <w:sz w:val="22"/>
          <w:szCs w:val="22"/>
          <w:lang w:val="en-GB" w:bidi="ar-EG"/>
          <w14:ligatures w14:val="standardContextual"/>
        </w:rPr>
        <w:t>’, ‘</w:t>
      </w:r>
      <w:r w:rsidRPr="00603F3A">
        <w:rPr>
          <w:rFonts w:ascii="Calibri" w:eastAsia="Calibri" w:hAnsi="Calibri" w:cs="Arial"/>
          <w:b/>
          <w:bCs/>
          <w:kern w:val="2"/>
          <w:sz w:val="22"/>
          <w:szCs w:val="22"/>
          <w:lang w:val="en-GB" w:bidi="ar-EG"/>
          <w14:ligatures w14:val="standardContextual"/>
        </w:rPr>
        <w:t>calming the ignorant</w:t>
      </w:r>
      <w:r w:rsidRPr="00603F3A">
        <w:rPr>
          <w:rFonts w:ascii="Calibri" w:eastAsia="Calibri" w:hAnsi="Calibri" w:cs="Arial"/>
          <w:kern w:val="2"/>
          <w:sz w:val="22"/>
          <w:szCs w:val="22"/>
          <w:lang w:val="en-GB" w:bidi="ar-EG"/>
          <w14:ligatures w14:val="standardContextual"/>
        </w:rPr>
        <w:t>’, ‘</w:t>
      </w:r>
      <w:r w:rsidRPr="00603F3A">
        <w:rPr>
          <w:rFonts w:ascii="Calibri" w:eastAsia="Calibri" w:hAnsi="Calibri" w:cs="Arial"/>
          <w:b/>
          <w:bCs/>
          <w:kern w:val="2"/>
          <w:sz w:val="22"/>
          <w:szCs w:val="22"/>
          <w:lang w:val="en-GB" w:bidi="ar-EG"/>
          <w14:ligatures w14:val="standardContextual"/>
        </w:rPr>
        <w:t>protecting society</w:t>
      </w:r>
      <w:r w:rsidRPr="00603F3A">
        <w:rPr>
          <w:rFonts w:ascii="Calibri" w:eastAsia="Calibri" w:hAnsi="Calibri" w:cs="Arial"/>
          <w:kern w:val="2"/>
          <w:sz w:val="22"/>
          <w:szCs w:val="22"/>
          <w:lang w:val="en-GB" w:bidi="ar-EG"/>
          <w14:ligatures w14:val="standardContextual"/>
        </w:rPr>
        <w:t>’, ‘</w:t>
      </w:r>
      <w:r w:rsidRPr="00603F3A">
        <w:rPr>
          <w:rFonts w:ascii="Calibri" w:eastAsia="Calibri" w:hAnsi="Calibri" w:cs="Arial"/>
          <w:b/>
          <w:bCs/>
          <w:kern w:val="2"/>
          <w:sz w:val="22"/>
          <w:szCs w:val="22"/>
          <w:lang w:val="en-GB" w:bidi="ar-EG"/>
          <w14:ligatures w14:val="standardContextual"/>
        </w:rPr>
        <w:t>preventing bloodshed</w:t>
      </w:r>
      <w:r w:rsidRPr="00603F3A">
        <w:rPr>
          <w:rFonts w:ascii="Calibri" w:eastAsia="Calibri" w:hAnsi="Calibri" w:cs="Arial"/>
          <w:kern w:val="2"/>
          <w:sz w:val="22"/>
          <w:szCs w:val="22"/>
          <w:lang w:val="en-GB" w:bidi="ar-EG"/>
          <w14:ligatures w14:val="standardContextual"/>
        </w:rPr>
        <w:t>’ and ‘</w:t>
      </w:r>
      <w:r w:rsidRPr="00603F3A">
        <w:rPr>
          <w:rFonts w:ascii="Calibri" w:eastAsia="Calibri" w:hAnsi="Calibri" w:cs="Arial"/>
          <w:b/>
          <w:bCs/>
          <w:kern w:val="2"/>
          <w:sz w:val="22"/>
          <w:szCs w:val="22"/>
          <w:lang w:val="en-GB" w:bidi="ar-EG"/>
          <w14:ligatures w14:val="standardContextual"/>
        </w:rPr>
        <w:t>preserving the authority and stature of the ruler</w:t>
      </w:r>
      <w:r w:rsidRPr="00603F3A">
        <w:rPr>
          <w:rFonts w:ascii="Calibri" w:eastAsia="Calibri" w:hAnsi="Calibri" w:cs="Arial"/>
          <w:kern w:val="2"/>
          <w:sz w:val="22"/>
          <w:szCs w:val="22"/>
          <w:lang w:val="en-GB" w:bidi="ar-EG"/>
          <w14:ligatures w14:val="standardContextual"/>
        </w:rPr>
        <w:t>’. These actions are not only disgraceful but also deceptive and fallacious. Especially beloved to the hearts of the sycophants of the rulers is the pretext of avoiding ‘</w:t>
      </w:r>
      <w:r w:rsidRPr="00603F3A">
        <w:rPr>
          <w:rFonts w:ascii="Calibri" w:eastAsia="Calibri" w:hAnsi="Calibri" w:cs="Arial"/>
          <w:b/>
          <w:bCs/>
          <w:kern w:val="2"/>
          <w:sz w:val="22"/>
          <w:szCs w:val="22"/>
          <w:lang w:val="en-GB" w:bidi="ar-EG"/>
          <w14:ligatures w14:val="standardContextual"/>
        </w:rPr>
        <w:t>Al-Fitnah</w:t>
      </w:r>
      <w:r w:rsidRPr="00603F3A">
        <w:rPr>
          <w:rFonts w:ascii="Calibri" w:eastAsia="Calibri" w:hAnsi="Calibri" w:cs="Arial"/>
          <w:kern w:val="2"/>
          <w:sz w:val="22"/>
          <w:szCs w:val="22"/>
          <w:lang w:val="en-GB" w:bidi="ar-EG"/>
          <w14:ligatures w14:val="standardContextual"/>
        </w:rPr>
        <w:t>’ (discord) and averting it, (however):</w:t>
      </w:r>
    </w:p>
    <w:p w14:paraId="30CAE35A" w14:textId="77777777" w:rsidR="00603F3A" w:rsidRPr="00603F3A" w:rsidRDefault="00603F3A" w:rsidP="00603F3A">
      <w:pPr>
        <w:bidi w:val="0"/>
        <w:spacing w:line="259" w:lineRule="auto"/>
        <w:rPr>
          <w:rFonts w:ascii="Calibri" w:eastAsia="Calibri" w:hAnsi="Calibri" w:cs="Arial"/>
          <w:kern w:val="2"/>
          <w:sz w:val="22"/>
          <w:szCs w:val="22"/>
          <w:lang w:val="en-GB" w:bidi="ar-EG"/>
          <w14:ligatures w14:val="standardContextual"/>
        </w:rPr>
      </w:pPr>
    </w:p>
    <w:p w14:paraId="7280CA9C" w14:textId="77777777" w:rsidR="00603F3A" w:rsidRPr="00603F3A" w:rsidRDefault="00603F3A" w:rsidP="00603F3A">
      <w:pPr>
        <w:bidi w:val="0"/>
        <w:spacing w:line="259" w:lineRule="auto"/>
        <w:jc w:val="center"/>
        <w:rPr>
          <w:rFonts w:ascii="Traditional Arabic" w:eastAsia="Calibri" w:hAnsi="Traditional Arabic" w:cs="Traditional Arabic"/>
          <w:kern w:val="2"/>
          <w:sz w:val="32"/>
          <w:szCs w:val="32"/>
          <w:lang w:val="en-GB" w:bidi="ar-EG"/>
          <w14:ligatures w14:val="standardContextual"/>
        </w:rPr>
      </w:pPr>
      <w:r w:rsidRPr="00603F3A">
        <w:rPr>
          <w:rFonts w:ascii="Traditional Arabic" w:eastAsia="Calibri" w:hAnsi="Traditional Arabic" w:cs="Traditional Arabic"/>
          <w:kern w:val="2"/>
          <w:sz w:val="32"/>
          <w:szCs w:val="32"/>
          <w:rtl/>
          <w:lang w:val="en-GB" w:bidi="ar-EG"/>
          <w14:ligatures w14:val="standardContextual"/>
        </w:rPr>
        <w:t>أَلَا فِي الْفِتْنَةِ سَقَطُوا ۗ وَإِنَّ جَهَنَّمَ لَمُحِيطَةٌ بِالْكَافِرِينَ</w:t>
      </w:r>
    </w:p>
    <w:p w14:paraId="51E9B77C" w14:textId="77777777" w:rsidR="00603F3A" w:rsidRPr="00603F3A" w:rsidRDefault="00603F3A" w:rsidP="00603F3A">
      <w:pPr>
        <w:bidi w:val="0"/>
        <w:spacing w:line="259" w:lineRule="auto"/>
        <w:jc w:val="center"/>
        <w:rPr>
          <w:rFonts w:ascii="Calibri" w:eastAsia="Calibri" w:hAnsi="Calibri" w:cs="Arial"/>
          <w:kern w:val="2"/>
          <w:sz w:val="22"/>
          <w:szCs w:val="22"/>
          <w:rtl/>
          <w:lang w:val="en-GB" w:bidi="ar-EG"/>
          <w14:ligatures w14:val="standardContextual"/>
        </w:rPr>
      </w:pPr>
      <w:r w:rsidRPr="00603F3A">
        <w:rPr>
          <w:rFonts w:ascii="Calibri" w:eastAsia="Calibri" w:hAnsi="Calibri" w:cs="Arial"/>
          <w:b/>
          <w:bCs/>
          <w:kern w:val="2"/>
          <w:sz w:val="22"/>
          <w:szCs w:val="22"/>
          <w:lang w:val="en-GB" w:bidi="ar-EG"/>
          <w14:ligatures w14:val="standardContextual"/>
        </w:rPr>
        <w:t>Undoubtedly, into Fitnah (trial) they have fallen. And indeed, Hell will encompass the disbelievers</w:t>
      </w:r>
      <w:r w:rsidRPr="00603F3A">
        <w:rPr>
          <w:rFonts w:ascii="Calibri" w:eastAsia="Calibri" w:hAnsi="Calibri" w:cs="Arial"/>
          <w:kern w:val="2"/>
          <w:sz w:val="22"/>
          <w:szCs w:val="22"/>
          <w:lang w:val="en-GB" w:bidi="ar-EG"/>
          <w14:ligatures w14:val="standardContextual"/>
        </w:rPr>
        <w:t xml:space="preserve"> (At-Tawbah: 49).</w:t>
      </w:r>
    </w:p>
    <w:p w14:paraId="13B73B7E" w14:textId="77777777" w:rsidR="00603F3A" w:rsidRPr="004B2FCC" w:rsidRDefault="00603F3A" w:rsidP="004B2FCC">
      <w:pPr>
        <w:widowControl w:val="0"/>
        <w:autoSpaceDE w:val="0"/>
        <w:autoSpaceDN w:val="0"/>
        <w:adjustRightInd w:val="0"/>
        <w:jc w:val="both"/>
        <w:rPr>
          <w:rFonts w:ascii="AA_Yakout Linotype Light" w:hAnsi="AA_Yakout Linotype Light" w:cs="AA_Yakout Linotype Light"/>
          <w:color w:val="000000"/>
          <w:sz w:val="32"/>
          <w:szCs w:val="32"/>
          <w:rtl/>
          <w:lang w:bidi="ar-EG"/>
        </w:rPr>
      </w:pPr>
    </w:p>
    <w:p w14:paraId="3BCE3B2E"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lastRenderedPageBreak/>
        <w:t xml:space="preserve">والحق أن تلك النصوص العامة تنطبق ضرورة على الحكام، بل لو قال إنسان أن أكثرها إنما هو في حق الحكام، بحيث كان في منطوقه ولفظه الأصلي صريحا في حقهم فتصَّرف فيه بعض الرواة فرووه بالمعنى، لو قال إنسان ذلك لما كان بعيداً عن الصواب. من شواهد ذلك حديث العُرْس بن عميرة الكندي، وحديث بن مسعود، رضي الله عنهما، اللذان سبقا في الفصل الماضي: </w:t>
      </w:r>
    </w:p>
    <w:p w14:paraId="3556F96C" w14:textId="77777777" w:rsidR="00603F3A" w:rsidRDefault="00603F3A"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204C2868" w14:textId="77777777" w:rsidR="00615AA7" w:rsidRPr="00615AA7" w:rsidRDefault="00615AA7" w:rsidP="00615AA7">
      <w:pPr>
        <w:bidi w:val="0"/>
        <w:spacing w:line="259" w:lineRule="auto"/>
        <w:rPr>
          <w:rFonts w:ascii="Calibri" w:eastAsia="Calibri" w:hAnsi="Calibri" w:cs="Arial"/>
          <w:kern w:val="2"/>
          <w:sz w:val="22"/>
          <w:szCs w:val="22"/>
          <w:lang w:val="en-GB"/>
          <w14:ligatures w14:val="standardContextual"/>
        </w:rPr>
      </w:pPr>
      <w:r w:rsidRPr="00615AA7">
        <w:rPr>
          <w:rFonts w:ascii="Calibri" w:eastAsia="Calibri" w:hAnsi="Calibri" w:cs="Arial"/>
          <w:kern w:val="2"/>
          <w:sz w:val="22"/>
          <w:szCs w:val="22"/>
          <w:lang w:val="en-GB"/>
          <w14:ligatures w14:val="standardContextual"/>
        </w:rPr>
        <w:t>The truth is that those general texts necessarily apply to the rulers. Indeed, if someone said that most of the texts are only related to the rulers, in the case where their original pronouncement and wording were explicitly related to them but then some of the narrators acted independently by relating them in meaning (i.e., devoid of context), if someone said that he would not have been far from the truth. Supporting evidence for that is the Hadith of Al</w:t>
      </w:r>
      <w:proofErr w:type="gramStart"/>
      <w:r w:rsidRPr="00615AA7">
        <w:rPr>
          <w:rFonts w:ascii="Calibri" w:eastAsia="Calibri" w:hAnsi="Calibri" w:cs="Arial"/>
          <w:kern w:val="2"/>
          <w:sz w:val="22"/>
          <w:szCs w:val="22"/>
          <w:lang w:val="en-GB"/>
          <w14:ligatures w14:val="standardContextual"/>
        </w:rPr>
        <w:t>-‘</w:t>
      </w:r>
      <w:proofErr w:type="spellStart"/>
      <w:proofErr w:type="gramEnd"/>
      <w:r w:rsidRPr="00615AA7">
        <w:rPr>
          <w:rFonts w:ascii="Calibri" w:eastAsia="Calibri" w:hAnsi="Calibri" w:cs="Arial"/>
          <w:kern w:val="2"/>
          <w:sz w:val="22"/>
          <w:szCs w:val="22"/>
          <w:lang w:val="en-GB"/>
          <w14:ligatures w14:val="standardContextual"/>
        </w:rPr>
        <w:t>Urs</w:t>
      </w:r>
      <w:proofErr w:type="spellEnd"/>
      <w:r w:rsidRPr="00615AA7">
        <w:rPr>
          <w:rFonts w:ascii="Calibri" w:eastAsia="Calibri" w:hAnsi="Calibri" w:cs="Arial"/>
          <w:kern w:val="2"/>
          <w:sz w:val="22"/>
          <w:szCs w:val="22"/>
          <w:lang w:val="en-GB"/>
          <w14:ligatures w14:val="standardContextual"/>
        </w:rPr>
        <w:t xml:space="preserve"> bin ‘Umairah Al-</w:t>
      </w:r>
      <w:proofErr w:type="spellStart"/>
      <w:r w:rsidRPr="00615AA7">
        <w:rPr>
          <w:rFonts w:ascii="Calibri" w:eastAsia="Calibri" w:hAnsi="Calibri" w:cs="Arial"/>
          <w:kern w:val="2"/>
          <w:sz w:val="22"/>
          <w:szCs w:val="22"/>
          <w:lang w:val="en-GB"/>
          <w14:ligatures w14:val="standardContextual"/>
        </w:rPr>
        <w:t>Kindiy</w:t>
      </w:r>
      <w:proofErr w:type="spellEnd"/>
      <w:r w:rsidRPr="00615AA7">
        <w:rPr>
          <w:rFonts w:ascii="Calibri" w:eastAsia="Calibri" w:hAnsi="Calibri" w:cs="Arial"/>
          <w:kern w:val="2"/>
          <w:sz w:val="22"/>
          <w:szCs w:val="22"/>
          <w:lang w:val="en-GB"/>
          <w14:ligatures w14:val="standardContextual"/>
        </w:rPr>
        <w:t xml:space="preserve"> and the Hadith of Ibn Mas’ud, may Allah be pleased with them, which we presented in the previous section:</w:t>
      </w:r>
    </w:p>
    <w:p w14:paraId="209501A6" w14:textId="77777777" w:rsidR="00603F3A" w:rsidRPr="00615AA7" w:rsidRDefault="00603F3A"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202B555C" w14:textId="77777777" w:rsidR="00615AA7"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 xml:space="preserve">فحديث ابن مسعود، رضى الله عنه، الصحيح، كما أخرجه الإمام أحمد بن حنبل في مسنده (ج1/ص461/ح4402)، ينص صراحة على الأمراء: [حدثنا أبو سعيد حدثنا عبد الله بن جعفر يعني المخرمي قال حدثنا الحرث بن فضيل عن جعفر بن عبد الله بن أبي الحكم عن عبد الرحمن بن المسور بن مخرمة عن أبي رافع قال أخبرني بن مسعود أن رسول الله، صلى الله عليه وسلم، قال إنه لم يكن نبي قط إلا وله من أصحابه حواري وأصحاب يتبعونه أثره ويقتدون بهديه ثم يأتي من بعد ذلك </w:t>
      </w:r>
      <w:r w:rsidRPr="004B2FCC">
        <w:rPr>
          <w:rFonts w:ascii="AA_Yakout Linotype Light" w:hAnsi="AA_Yakout Linotype Light" w:cs="AA_Yakout Linotype Light"/>
          <w:b/>
          <w:bCs/>
          <w:color w:val="000000"/>
          <w:sz w:val="32"/>
          <w:szCs w:val="32"/>
          <w:u w:val="single"/>
          <w:rtl/>
        </w:rPr>
        <w:t>خوالف أمراء</w:t>
      </w:r>
      <w:r w:rsidRPr="004B2FCC">
        <w:rPr>
          <w:rFonts w:ascii="AA_Yakout Linotype Light" w:hAnsi="AA_Yakout Linotype Light" w:cs="AA_Yakout Linotype Light"/>
          <w:color w:val="000000"/>
          <w:sz w:val="32"/>
          <w:szCs w:val="32"/>
          <w:rtl/>
        </w:rPr>
        <w:t xml:space="preserve"> يقولون ما لا يفعلون ويفعلون ما لا يؤمرون]</w:t>
      </w:r>
      <w:r w:rsidRPr="004B2FCC">
        <w:rPr>
          <w:rFonts w:ascii="AA_Yakout Linotype Light" w:hAnsi="AA_Yakout Linotype Light" w:cs="AA_Yakout Linotype Light"/>
          <w:color w:val="000000"/>
          <w:sz w:val="32"/>
          <w:szCs w:val="32"/>
          <w:rtl/>
        </w:rPr>
        <w:cr/>
      </w:r>
    </w:p>
    <w:p w14:paraId="733A27A4" w14:textId="77777777" w:rsidR="007E6205" w:rsidRPr="007E6205" w:rsidRDefault="007E6205" w:rsidP="007E6205">
      <w:pPr>
        <w:bidi w:val="0"/>
        <w:spacing w:line="259" w:lineRule="auto"/>
        <w:rPr>
          <w:rFonts w:ascii="Calibri" w:eastAsia="Calibri" w:hAnsi="Calibri" w:cs="Arial"/>
          <w:kern w:val="2"/>
          <w:sz w:val="22"/>
          <w:szCs w:val="22"/>
          <w:lang w:val="en-GB"/>
          <w14:ligatures w14:val="standardContextual"/>
        </w:rPr>
      </w:pPr>
      <w:r w:rsidRPr="007E6205">
        <w:rPr>
          <w:rFonts w:ascii="Calibri" w:eastAsia="Calibri" w:hAnsi="Calibri" w:cs="Arial"/>
          <w:kern w:val="2"/>
          <w:sz w:val="22"/>
          <w:szCs w:val="22"/>
          <w:lang w:val="en-GB"/>
          <w14:ligatures w14:val="standardContextual"/>
        </w:rPr>
        <w:t xml:space="preserve">- The Sahih Hadith of Ibn Mas’ud, may Allah be pleased with him, as recorded by Al-Imam Ahmad bin Hanbal in his </w:t>
      </w:r>
      <w:proofErr w:type="spellStart"/>
      <w:r w:rsidRPr="007E6205">
        <w:rPr>
          <w:rFonts w:ascii="Calibri" w:eastAsia="Calibri" w:hAnsi="Calibri" w:cs="Arial"/>
          <w:kern w:val="2"/>
          <w:sz w:val="22"/>
          <w:szCs w:val="22"/>
          <w:lang w:val="en-GB"/>
          <w14:ligatures w14:val="standardContextual"/>
        </w:rPr>
        <w:t>Musnad</w:t>
      </w:r>
      <w:proofErr w:type="spellEnd"/>
      <w:r w:rsidRPr="007E6205">
        <w:rPr>
          <w:rFonts w:ascii="Calibri" w:eastAsia="Calibri" w:hAnsi="Calibri" w:cs="Arial"/>
          <w:kern w:val="2"/>
          <w:sz w:val="22"/>
          <w:szCs w:val="22"/>
          <w:lang w:val="en-GB"/>
          <w14:ligatures w14:val="standardContextual"/>
        </w:rPr>
        <w:t xml:space="preserve"> (1/461/4402), which explicitly states the </w:t>
      </w:r>
      <w:proofErr w:type="spellStart"/>
      <w:r w:rsidRPr="007E6205">
        <w:rPr>
          <w:rFonts w:ascii="Calibri" w:eastAsia="Calibri" w:hAnsi="Calibri" w:cs="Arial"/>
          <w:kern w:val="2"/>
          <w:sz w:val="22"/>
          <w:szCs w:val="22"/>
          <w:lang w:val="en-GB"/>
          <w14:ligatures w14:val="standardContextual"/>
        </w:rPr>
        <w:t>Umaraa</w:t>
      </w:r>
      <w:proofErr w:type="spellEnd"/>
      <w:r w:rsidRPr="007E6205">
        <w:rPr>
          <w:rFonts w:ascii="Calibri" w:eastAsia="Calibri" w:hAnsi="Calibri" w:cs="Arial"/>
          <w:kern w:val="2"/>
          <w:sz w:val="22"/>
          <w:szCs w:val="22"/>
          <w:lang w:val="en-GB"/>
          <w14:ligatures w14:val="standardContextual"/>
        </w:rPr>
        <w:t>’ (rulers/leaders): [Abu Sa’eed related to us: Abdullah bin Ja’far (meaning Al-</w:t>
      </w:r>
      <w:proofErr w:type="spellStart"/>
      <w:r w:rsidRPr="007E6205">
        <w:rPr>
          <w:rFonts w:ascii="Calibri" w:eastAsia="Calibri" w:hAnsi="Calibri" w:cs="Arial"/>
          <w:kern w:val="2"/>
          <w:sz w:val="22"/>
          <w:szCs w:val="22"/>
          <w:lang w:val="en-GB"/>
          <w14:ligatures w14:val="standardContextual"/>
        </w:rPr>
        <w:t>Makhramiy</w:t>
      </w:r>
      <w:proofErr w:type="spellEnd"/>
      <w:r w:rsidRPr="007E6205">
        <w:rPr>
          <w:rFonts w:ascii="Calibri" w:eastAsia="Calibri" w:hAnsi="Calibri" w:cs="Arial"/>
          <w:kern w:val="2"/>
          <w:sz w:val="22"/>
          <w:szCs w:val="22"/>
          <w:lang w:val="en-GB"/>
          <w14:ligatures w14:val="standardContextual"/>
        </w:rPr>
        <w:t xml:space="preserve">) related to us: He said: Al-Harth bin Fudail related to us from Ja’far bin Abdullah bin Abi Al-Hakam, from Abdur Rahman bin Al-Miswar bin Makhramah, from Abu Raafi’: He said: Ibn Mas’ud informed me that the Messenger of Allah </w:t>
      </w:r>
      <w:r w:rsidRPr="007E6205">
        <w:rPr>
          <w:rFonts w:ascii="Calibri" w:eastAsia="Calibri" w:hAnsi="Calibri" w:cs="Arial" w:hint="cs"/>
          <w:kern w:val="2"/>
          <w:sz w:val="22"/>
          <w:szCs w:val="22"/>
          <w:rtl/>
          <w:lang w:val="en-GB"/>
          <w14:ligatures w14:val="standardContextual"/>
        </w:rPr>
        <w:t>ﷺ</w:t>
      </w:r>
      <w:r w:rsidRPr="007E6205">
        <w:rPr>
          <w:rFonts w:ascii="Calibri" w:eastAsia="Calibri" w:hAnsi="Calibri" w:cs="Arial"/>
          <w:kern w:val="2"/>
          <w:sz w:val="22"/>
          <w:szCs w:val="22"/>
          <w:lang w:val="en-GB"/>
          <w14:ligatures w14:val="standardContextual"/>
        </w:rPr>
        <w:t xml:space="preserve"> said: “There had never been a Prophet except that he had </w:t>
      </w:r>
      <w:proofErr w:type="spellStart"/>
      <w:r w:rsidRPr="007E6205">
        <w:rPr>
          <w:rFonts w:ascii="Calibri" w:eastAsia="Calibri" w:hAnsi="Calibri" w:cs="Arial"/>
          <w:kern w:val="2"/>
          <w:sz w:val="22"/>
          <w:szCs w:val="22"/>
          <w:lang w:val="en-GB"/>
          <w14:ligatures w14:val="standardContextual"/>
        </w:rPr>
        <w:t>Hawaariy</w:t>
      </w:r>
      <w:proofErr w:type="spellEnd"/>
      <w:r w:rsidRPr="007E6205">
        <w:rPr>
          <w:rFonts w:ascii="Calibri" w:eastAsia="Calibri" w:hAnsi="Calibri" w:cs="Arial"/>
          <w:kern w:val="2"/>
          <w:sz w:val="22"/>
          <w:szCs w:val="22"/>
          <w:lang w:val="en-GB"/>
          <w14:ligatures w14:val="standardContextual"/>
        </w:rPr>
        <w:t xml:space="preserve"> from his companions and companions following his Athar (signs/marks or steps) and his guidance. Thern after that there were </w:t>
      </w:r>
      <w:r w:rsidRPr="007E6205">
        <w:rPr>
          <w:rFonts w:ascii="Calibri" w:eastAsia="Calibri" w:hAnsi="Calibri" w:cs="Arial"/>
          <w:b/>
          <w:bCs/>
          <w:kern w:val="2"/>
          <w:sz w:val="22"/>
          <w:szCs w:val="22"/>
          <w:u w:val="single"/>
          <w:lang w:val="en-GB"/>
          <w14:ligatures w14:val="standardContextual"/>
        </w:rPr>
        <w:t>successors of rulers (</w:t>
      </w:r>
      <w:proofErr w:type="spellStart"/>
      <w:r w:rsidRPr="007E6205">
        <w:rPr>
          <w:rFonts w:ascii="Calibri" w:eastAsia="Calibri" w:hAnsi="Calibri" w:cs="Arial"/>
          <w:b/>
          <w:bCs/>
          <w:kern w:val="2"/>
          <w:sz w:val="22"/>
          <w:szCs w:val="22"/>
          <w:u w:val="single"/>
          <w:lang w:val="en-GB"/>
          <w14:ligatures w14:val="standardContextual"/>
        </w:rPr>
        <w:t>Khawaalif</w:t>
      </w:r>
      <w:proofErr w:type="spellEnd"/>
      <w:r w:rsidRPr="007E6205">
        <w:rPr>
          <w:rFonts w:ascii="Calibri" w:eastAsia="Calibri" w:hAnsi="Calibri" w:cs="Arial"/>
          <w:b/>
          <w:bCs/>
          <w:kern w:val="2"/>
          <w:sz w:val="22"/>
          <w:szCs w:val="22"/>
          <w:u w:val="single"/>
          <w:lang w:val="en-GB"/>
          <w14:ligatures w14:val="standardContextual"/>
        </w:rPr>
        <w:t xml:space="preserve"> </w:t>
      </w:r>
      <w:proofErr w:type="spellStart"/>
      <w:r w:rsidRPr="007E6205">
        <w:rPr>
          <w:rFonts w:ascii="Calibri" w:eastAsia="Calibri" w:hAnsi="Calibri" w:cs="Arial"/>
          <w:b/>
          <w:bCs/>
          <w:kern w:val="2"/>
          <w:sz w:val="22"/>
          <w:szCs w:val="22"/>
          <w:u w:val="single"/>
          <w:lang w:val="en-GB"/>
          <w14:ligatures w14:val="standardContextual"/>
        </w:rPr>
        <w:t>Umaraa</w:t>
      </w:r>
      <w:proofErr w:type="spellEnd"/>
      <w:r w:rsidRPr="007E6205">
        <w:rPr>
          <w:rFonts w:ascii="Calibri" w:eastAsia="Calibri" w:hAnsi="Calibri" w:cs="Arial"/>
          <w:b/>
          <w:bCs/>
          <w:kern w:val="2"/>
          <w:sz w:val="22"/>
          <w:szCs w:val="22"/>
          <w:u w:val="single"/>
          <w:lang w:val="en-GB"/>
          <w14:ligatures w14:val="standardContextual"/>
        </w:rPr>
        <w:t>’)</w:t>
      </w:r>
      <w:r w:rsidRPr="007E6205">
        <w:rPr>
          <w:rFonts w:ascii="Calibri" w:eastAsia="Calibri" w:hAnsi="Calibri" w:cs="Arial"/>
          <w:kern w:val="2"/>
          <w:sz w:val="22"/>
          <w:szCs w:val="22"/>
          <w:lang w:val="en-GB"/>
          <w14:ligatures w14:val="standardContextual"/>
        </w:rPr>
        <w:t xml:space="preserve"> saying what they do not do and doing what they have not been commanded”].   </w:t>
      </w:r>
    </w:p>
    <w:p w14:paraId="0DFFC697" w14:textId="77777777" w:rsidR="00615AA7" w:rsidRPr="007E6205" w:rsidRDefault="00615AA7"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1632F975" w14:textId="77777777" w:rsidR="00D45834"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 وجاء حديث العُرْس بن عميرة الكندي بلفظ يدل على أن المعاصي المقصودة إنما هي من معاصي الحكام والولاة، في مشيخة يعقوب بن سفيان الفسوي (ص: 121/ح171): [حَدَّثَنَا عُبَيْدُ بْنُ يَعِيشَ، قَالَ: حَدَّثَنَا أَبُو بَكْرِ بْنُ عَيَّاشٍ، عن مُغِيرَةَ بْنِ زِيَادٍ، عَنْ عَدِيِّ بْنِ عَدِيٍّ، عَنِ الْعُرْسِ بن عدي، قال: قال رَسُول الله، صلى الله عليه وسلم: (</w:t>
      </w:r>
      <w:r w:rsidRPr="004B2FCC">
        <w:rPr>
          <w:rFonts w:ascii="AA_Yakout Linotype Light" w:hAnsi="AA_Yakout Linotype Light" w:cs="AA_Yakout Linotype Light"/>
          <w:b/>
          <w:bCs/>
          <w:color w:val="000000"/>
          <w:sz w:val="32"/>
          <w:szCs w:val="32"/>
          <w:u w:val="single"/>
          <w:rtl/>
        </w:rPr>
        <w:t>سيليكم بعدي ولاة</w:t>
      </w:r>
      <w:r w:rsidRPr="004B2FCC">
        <w:rPr>
          <w:rFonts w:ascii="AA_Yakout Linotype Light" w:hAnsi="AA_Yakout Linotype Light" w:cs="AA_Yakout Linotype Light"/>
          <w:color w:val="000000"/>
          <w:sz w:val="32"/>
          <w:szCs w:val="32"/>
          <w:rtl/>
        </w:rPr>
        <w:t xml:space="preserve"> يعملون أعمالا تنكرونها، فمن أنكر سلم، وَمَنْ غَابَ عَنْهَا فَرَضِيَهَا، كَانَ كَمَنْ شَهِدَهَا)]</w:t>
      </w:r>
      <w:r w:rsidRPr="004B2FCC">
        <w:rPr>
          <w:rFonts w:ascii="AA_Yakout Linotype Light" w:hAnsi="AA_Yakout Linotype Light" w:cs="AA_Yakout Linotype Light"/>
          <w:color w:val="000000"/>
          <w:sz w:val="32"/>
          <w:szCs w:val="32"/>
          <w:rtl/>
        </w:rPr>
        <w:cr/>
      </w:r>
    </w:p>
    <w:p w14:paraId="5C3E5356" w14:textId="28F19C40" w:rsidR="00565115" w:rsidRPr="00565115" w:rsidRDefault="00565115" w:rsidP="00565115">
      <w:pPr>
        <w:bidi w:val="0"/>
        <w:spacing w:line="259" w:lineRule="auto"/>
        <w:rPr>
          <w:rFonts w:ascii="Calibri" w:eastAsia="Calibri" w:hAnsi="Calibri" w:cs="Arial"/>
          <w:kern w:val="2"/>
          <w:sz w:val="22"/>
          <w:szCs w:val="22"/>
          <w:lang w:val="en-GB"/>
          <w14:ligatures w14:val="standardContextual"/>
        </w:rPr>
      </w:pPr>
      <w:r w:rsidRPr="00565115">
        <w:rPr>
          <w:rFonts w:ascii="Calibri" w:eastAsia="Calibri" w:hAnsi="Calibri" w:cs="Arial"/>
          <w:kern w:val="2"/>
          <w:sz w:val="22"/>
          <w:szCs w:val="22"/>
          <w:lang w:val="en-GB"/>
          <w14:ligatures w14:val="standardContextual"/>
        </w:rPr>
        <w:t>- And the Hadith of ‘</w:t>
      </w:r>
      <w:proofErr w:type="spellStart"/>
      <w:r w:rsidRPr="00565115">
        <w:rPr>
          <w:rFonts w:ascii="Calibri" w:eastAsia="Calibri" w:hAnsi="Calibri" w:cs="Arial"/>
          <w:kern w:val="2"/>
          <w:sz w:val="22"/>
          <w:szCs w:val="22"/>
          <w:lang w:val="en-GB"/>
          <w14:ligatures w14:val="standardContextual"/>
        </w:rPr>
        <w:t>Urs</w:t>
      </w:r>
      <w:proofErr w:type="spellEnd"/>
      <w:r w:rsidRPr="00565115">
        <w:rPr>
          <w:rFonts w:ascii="Calibri" w:eastAsia="Calibri" w:hAnsi="Calibri" w:cs="Arial"/>
          <w:kern w:val="2"/>
          <w:sz w:val="22"/>
          <w:szCs w:val="22"/>
          <w:lang w:val="en-GB"/>
          <w14:ligatures w14:val="standardContextual"/>
        </w:rPr>
        <w:t xml:space="preserve"> bin ‘Umairah Al-</w:t>
      </w:r>
      <w:proofErr w:type="spellStart"/>
      <w:r w:rsidRPr="00565115">
        <w:rPr>
          <w:rFonts w:ascii="Calibri" w:eastAsia="Calibri" w:hAnsi="Calibri" w:cs="Arial"/>
          <w:kern w:val="2"/>
          <w:sz w:val="22"/>
          <w:szCs w:val="22"/>
          <w:lang w:val="en-GB"/>
          <w14:ligatures w14:val="standardContextual"/>
        </w:rPr>
        <w:t>Kindiy</w:t>
      </w:r>
      <w:proofErr w:type="spellEnd"/>
      <w:r w:rsidRPr="00565115">
        <w:rPr>
          <w:rFonts w:ascii="Calibri" w:eastAsia="Calibri" w:hAnsi="Calibri" w:cs="Arial"/>
          <w:kern w:val="2"/>
          <w:sz w:val="22"/>
          <w:szCs w:val="22"/>
          <w:lang w:val="en-GB"/>
          <w14:ligatures w14:val="standardContextual"/>
        </w:rPr>
        <w:t xml:space="preserve"> came with wording that indicated that the intended acts of disobedience were only those acts of disobedience perpetrated by the Hukkam and </w:t>
      </w:r>
      <w:proofErr w:type="spellStart"/>
      <w:r w:rsidRPr="00565115">
        <w:rPr>
          <w:rFonts w:ascii="Calibri" w:eastAsia="Calibri" w:hAnsi="Calibri" w:cs="Arial"/>
          <w:kern w:val="2"/>
          <w:sz w:val="22"/>
          <w:szCs w:val="22"/>
          <w:lang w:val="en-GB"/>
          <w14:ligatures w14:val="standardContextual"/>
        </w:rPr>
        <w:t>Wulaat</w:t>
      </w:r>
      <w:proofErr w:type="spellEnd"/>
      <w:r w:rsidRPr="00565115">
        <w:rPr>
          <w:rFonts w:ascii="Calibri" w:eastAsia="Calibri" w:hAnsi="Calibri" w:cs="Arial"/>
          <w:kern w:val="2"/>
          <w:sz w:val="22"/>
          <w:szCs w:val="22"/>
          <w:lang w:val="en-GB"/>
          <w14:ligatures w14:val="standardContextual"/>
        </w:rPr>
        <w:t xml:space="preserve"> (rulers), as came recorded in </w:t>
      </w:r>
      <w:proofErr w:type="spellStart"/>
      <w:r w:rsidRPr="00565115">
        <w:rPr>
          <w:rFonts w:ascii="Calibri" w:eastAsia="Calibri" w:hAnsi="Calibri" w:cs="Arial"/>
          <w:kern w:val="2"/>
          <w:sz w:val="22"/>
          <w:szCs w:val="22"/>
          <w:lang w:val="en-GB"/>
          <w14:ligatures w14:val="standardContextual"/>
        </w:rPr>
        <w:t>Mashaik</w:t>
      </w:r>
      <w:r w:rsidR="000A552F">
        <w:rPr>
          <w:rFonts w:ascii="Calibri" w:eastAsia="Calibri" w:hAnsi="Calibri" w:cs="Arial"/>
          <w:kern w:val="2"/>
          <w:sz w:val="22"/>
          <w:szCs w:val="22"/>
          <w:lang w:val="en-GB"/>
          <w14:ligatures w14:val="standardContextual"/>
        </w:rPr>
        <w:t>h</w:t>
      </w:r>
      <w:r w:rsidRPr="00565115">
        <w:rPr>
          <w:rFonts w:ascii="Calibri" w:eastAsia="Calibri" w:hAnsi="Calibri" w:cs="Arial"/>
          <w:kern w:val="2"/>
          <w:sz w:val="22"/>
          <w:szCs w:val="22"/>
          <w:lang w:val="en-GB"/>
          <w14:ligatures w14:val="standardContextual"/>
        </w:rPr>
        <w:t>ah</w:t>
      </w:r>
      <w:proofErr w:type="spellEnd"/>
      <w:r w:rsidRPr="00565115">
        <w:rPr>
          <w:rFonts w:ascii="Calibri" w:eastAsia="Calibri" w:hAnsi="Calibri" w:cs="Arial"/>
          <w:kern w:val="2"/>
          <w:sz w:val="22"/>
          <w:szCs w:val="22"/>
          <w:lang w:val="en-GB"/>
          <w14:ligatures w14:val="standardContextual"/>
        </w:rPr>
        <w:t xml:space="preserve"> Ya’qub bin Sufyan Al-</w:t>
      </w:r>
      <w:proofErr w:type="spellStart"/>
      <w:r w:rsidRPr="00565115">
        <w:rPr>
          <w:rFonts w:ascii="Calibri" w:eastAsia="Calibri" w:hAnsi="Calibri" w:cs="Arial"/>
          <w:kern w:val="2"/>
          <w:sz w:val="22"/>
          <w:szCs w:val="22"/>
          <w:lang w:val="en-GB"/>
          <w14:ligatures w14:val="standardContextual"/>
        </w:rPr>
        <w:t>Fasawiy</w:t>
      </w:r>
      <w:proofErr w:type="spellEnd"/>
      <w:r w:rsidRPr="00565115">
        <w:rPr>
          <w:rFonts w:ascii="Calibri" w:eastAsia="Calibri" w:hAnsi="Calibri" w:cs="Arial"/>
          <w:kern w:val="2"/>
          <w:sz w:val="22"/>
          <w:szCs w:val="22"/>
          <w:lang w:val="en-GB"/>
          <w14:ligatures w14:val="standardContextual"/>
        </w:rPr>
        <w:t xml:space="preserve"> (121/171): [‘Ubaid bin </w:t>
      </w:r>
      <w:proofErr w:type="spellStart"/>
      <w:r w:rsidRPr="00565115">
        <w:rPr>
          <w:rFonts w:ascii="Calibri" w:eastAsia="Calibri" w:hAnsi="Calibri" w:cs="Arial"/>
          <w:kern w:val="2"/>
          <w:sz w:val="22"/>
          <w:szCs w:val="22"/>
          <w:lang w:val="en-GB"/>
          <w14:ligatures w14:val="standardContextual"/>
        </w:rPr>
        <w:t>Ya’eesh</w:t>
      </w:r>
      <w:proofErr w:type="spellEnd"/>
      <w:r w:rsidRPr="00565115">
        <w:rPr>
          <w:rFonts w:ascii="Calibri" w:eastAsia="Calibri" w:hAnsi="Calibri" w:cs="Arial"/>
          <w:kern w:val="2"/>
          <w:sz w:val="22"/>
          <w:szCs w:val="22"/>
          <w:lang w:val="en-GB"/>
          <w14:ligatures w14:val="standardContextual"/>
        </w:rPr>
        <w:t xml:space="preserve"> related to us: He said: Abu Bakr bin ‘Ayyash related to us from Mughirah bin Ziyad, from ‘Adiy bin ‘Adiy, from Al-‘</w:t>
      </w:r>
      <w:proofErr w:type="spellStart"/>
      <w:r w:rsidRPr="00565115">
        <w:rPr>
          <w:rFonts w:ascii="Calibri" w:eastAsia="Calibri" w:hAnsi="Calibri" w:cs="Arial"/>
          <w:kern w:val="2"/>
          <w:sz w:val="22"/>
          <w:szCs w:val="22"/>
          <w:lang w:val="en-GB"/>
          <w14:ligatures w14:val="standardContextual"/>
        </w:rPr>
        <w:t>Urs</w:t>
      </w:r>
      <w:proofErr w:type="spellEnd"/>
      <w:r w:rsidRPr="00565115">
        <w:rPr>
          <w:rFonts w:ascii="Calibri" w:eastAsia="Calibri" w:hAnsi="Calibri" w:cs="Arial"/>
          <w:kern w:val="2"/>
          <w:sz w:val="22"/>
          <w:szCs w:val="22"/>
          <w:lang w:val="en-GB"/>
          <w14:ligatures w14:val="standardContextual"/>
        </w:rPr>
        <w:t xml:space="preserve"> bin ‘Adiy: He said: The Messenger of Allah </w:t>
      </w:r>
      <w:r w:rsidRPr="00565115">
        <w:rPr>
          <w:rFonts w:ascii="Calibri" w:eastAsia="Calibri" w:hAnsi="Calibri" w:cs="Arial" w:hint="cs"/>
          <w:kern w:val="2"/>
          <w:sz w:val="22"/>
          <w:szCs w:val="22"/>
          <w:rtl/>
          <w:lang w:val="en-GB"/>
          <w14:ligatures w14:val="standardContextual"/>
        </w:rPr>
        <w:t>ﷺ</w:t>
      </w:r>
      <w:r w:rsidRPr="00565115">
        <w:rPr>
          <w:rFonts w:ascii="Calibri" w:eastAsia="Calibri" w:hAnsi="Calibri" w:cs="Arial"/>
          <w:kern w:val="2"/>
          <w:sz w:val="22"/>
          <w:szCs w:val="22"/>
          <w:lang w:val="en-GB"/>
          <w14:ligatures w14:val="standardContextual"/>
        </w:rPr>
        <w:t xml:space="preserve"> said: “</w:t>
      </w:r>
      <w:proofErr w:type="spellStart"/>
      <w:r w:rsidRPr="00565115">
        <w:rPr>
          <w:rFonts w:ascii="Calibri" w:eastAsia="Calibri" w:hAnsi="Calibri" w:cs="Arial"/>
          <w:b/>
          <w:bCs/>
          <w:kern w:val="2"/>
          <w:sz w:val="22"/>
          <w:szCs w:val="22"/>
          <w:u w:val="single"/>
          <w:lang w:val="en-GB"/>
          <w14:ligatures w14:val="standardContextual"/>
        </w:rPr>
        <w:t>Wulaat</w:t>
      </w:r>
      <w:proofErr w:type="spellEnd"/>
      <w:r w:rsidRPr="00565115">
        <w:rPr>
          <w:rFonts w:ascii="Calibri" w:eastAsia="Calibri" w:hAnsi="Calibri" w:cs="Arial"/>
          <w:b/>
          <w:bCs/>
          <w:kern w:val="2"/>
          <w:sz w:val="22"/>
          <w:szCs w:val="22"/>
          <w:u w:val="single"/>
          <w:lang w:val="en-GB"/>
          <w14:ligatures w14:val="standardContextual"/>
        </w:rPr>
        <w:t xml:space="preserve"> (rulers) will assume the rule over you after me</w:t>
      </w:r>
      <w:r w:rsidRPr="00565115">
        <w:rPr>
          <w:rFonts w:ascii="Calibri" w:eastAsia="Calibri" w:hAnsi="Calibri" w:cs="Arial"/>
          <w:kern w:val="2"/>
          <w:sz w:val="22"/>
          <w:szCs w:val="22"/>
          <w:lang w:val="en-GB"/>
          <w14:ligatures w14:val="standardContextual"/>
        </w:rPr>
        <w:t xml:space="preserve">, who will undertake actions that you disapprove of. So, whoever shows disapproval will be safe, but whoever is absent from them but is content with them, then he is like the one who witnessed them”]. </w:t>
      </w:r>
    </w:p>
    <w:p w14:paraId="493D59AF" w14:textId="77777777" w:rsidR="00D45834" w:rsidRPr="00565115" w:rsidRDefault="00D45834"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5E83FFB7" w14:textId="77777777" w:rsidR="00565115"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lastRenderedPageBreak/>
        <w:t xml:space="preserve">ــ </w:t>
      </w:r>
      <w:r w:rsidRPr="004B2FCC">
        <w:rPr>
          <w:rFonts w:ascii="AA_Yakout Linotype Light" w:hAnsi="AA_Yakout Linotype Light" w:cs="AA_Yakout Linotype Light"/>
          <w:color w:val="000000"/>
          <w:sz w:val="32"/>
          <w:szCs w:val="32"/>
          <w:rtl/>
        </w:rPr>
        <w:t>وأيضاً في التاريخ الكبير لأبي بكر أحمد بن أبي خيثمة - السفر الثاني (1/417/1506): [حَدَّثَنَا عُبَيْد بْنُ يَعِيْش، قَالَ: حَدَّثَنَا أَبُو بَكْر بْنُ عَيَّاش، عَنْ مُغِيْرَة بْنِ زِيَادٍ، عَنْ عَدِيّ بْنِ عَدِيّ، عَنْ الْعِرْسِ، عَنْ عَدِيّ؛ قال: قال رَسُولُ اللَّهِ: (</w:t>
      </w:r>
      <w:r w:rsidRPr="004B2FCC">
        <w:rPr>
          <w:rFonts w:ascii="AA_Yakout Linotype Light" w:hAnsi="AA_Yakout Linotype Light" w:cs="AA_Yakout Linotype Light"/>
          <w:b/>
          <w:bCs/>
          <w:color w:val="000000"/>
          <w:sz w:val="32"/>
          <w:szCs w:val="32"/>
          <w:u w:val="single"/>
          <w:rtl/>
        </w:rPr>
        <w:t>سَتَلِيكُمْ وَلاةٌ</w:t>
      </w:r>
      <w:r w:rsidRPr="004B2FCC">
        <w:rPr>
          <w:rFonts w:ascii="AA_Yakout Linotype Light" w:hAnsi="AA_Yakout Linotype Light" w:cs="AA_Yakout Linotype Light"/>
          <w:color w:val="000000"/>
          <w:sz w:val="32"/>
          <w:szCs w:val="32"/>
          <w:rtl/>
        </w:rPr>
        <w:t xml:space="preserve"> يعْمَلُونَ أَعْمَالا تُنْكِرُونَهَا، فَمَنْ أَنْكَرَ سَلِمَ، وَمَنْ غَابَ عَنْها فَرَضِيَهَا كان كمن شهدها)]؛ وأيضاً: [(1507): حَدَّثَنَاهُ أَبُو زَكَرِيَّا يَحْيَى الحِماني، قَالَ: حَدَّثَنَا أَبُو بَكْر بْنُ عَيَّاش، عَنْ مُغِيْرَة بْنِ زِيَادٍ، عَنْ عَدِيّ، عَنْ الْعِرْسِ، عَنِ النَّبِيِّ، صلى الله عليه وسلم، نَحْوَهُ]</w:t>
      </w:r>
      <w:r w:rsidRPr="004B2FCC">
        <w:rPr>
          <w:rFonts w:ascii="AA_Yakout Linotype Light" w:hAnsi="AA_Yakout Linotype Light" w:cs="AA_Yakout Linotype Light"/>
          <w:color w:val="000000"/>
          <w:sz w:val="32"/>
          <w:szCs w:val="32"/>
          <w:rtl/>
        </w:rPr>
        <w:cr/>
      </w:r>
    </w:p>
    <w:p w14:paraId="78B70F66" w14:textId="77777777" w:rsidR="006F77B9" w:rsidRPr="006F77B9" w:rsidRDefault="006F77B9" w:rsidP="006F77B9">
      <w:pPr>
        <w:bidi w:val="0"/>
        <w:spacing w:line="259" w:lineRule="auto"/>
        <w:rPr>
          <w:rFonts w:ascii="Calibri" w:eastAsia="Calibri" w:hAnsi="Calibri" w:cs="Arial"/>
          <w:kern w:val="2"/>
          <w:sz w:val="22"/>
          <w:szCs w:val="22"/>
          <w:lang w:val="en-GB"/>
          <w14:ligatures w14:val="standardContextual"/>
        </w:rPr>
      </w:pPr>
      <w:r w:rsidRPr="006F77B9">
        <w:rPr>
          <w:rFonts w:ascii="Calibri" w:eastAsia="Calibri" w:hAnsi="Calibri" w:cs="Arial"/>
          <w:kern w:val="2"/>
          <w:sz w:val="22"/>
          <w:szCs w:val="22"/>
          <w:lang w:val="en-GB"/>
          <w14:ligatures w14:val="standardContextual"/>
        </w:rPr>
        <w:t>- The following also came recorded in At-Tarikh Al-Kabir of Abu Bakr Ahmad bin Abi Khaithamah – As-Safar Ath-</w:t>
      </w:r>
      <w:proofErr w:type="spellStart"/>
      <w:r w:rsidRPr="006F77B9">
        <w:rPr>
          <w:rFonts w:ascii="Calibri" w:eastAsia="Calibri" w:hAnsi="Calibri" w:cs="Arial"/>
          <w:kern w:val="2"/>
          <w:sz w:val="22"/>
          <w:szCs w:val="22"/>
          <w:lang w:val="en-GB"/>
          <w14:ligatures w14:val="standardContextual"/>
        </w:rPr>
        <w:t>Thaniy</w:t>
      </w:r>
      <w:proofErr w:type="spellEnd"/>
      <w:r w:rsidRPr="006F77B9">
        <w:rPr>
          <w:rFonts w:ascii="Calibri" w:eastAsia="Calibri" w:hAnsi="Calibri" w:cs="Arial"/>
          <w:kern w:val="2"/>
          <w:sz w:val="22"/>
          <w:szCs w:val="22"/>
          <w:lang w:val="en-GB"/>
          <w14:ligatures w14:val="standardContextual"/>
        </w:rPr>
        <w:t xml:space="preserve"> (1/417/1506): [‘Ubaid bin </w:t>
      </w:r>
      <w:proofErr w:type="spellStart"/>
      <w:r w:rsidRPr="006F77B9">
        <w:rPr>
          <w:rFonts w:ascii="Calibri" w:eastAsia="Calibri" w:hAnsi="Calibri" w:cs="Arial"/>
          <w:kern w:val="2"/>
          <w:sz w:val="22"/>
          <w:szCs w:val="22"/>
          <w:lang w:val="en-GB"/>
          <w14:ligatures w14:val="standardContextual"/>
        </w:rPr>
        <w:t>Ya’eesh</w:t>
      </w:r>
      <w:proofErr w:type="spellEnd"/>
      <w:r w:rsidRPr="006F77B9">
        <w:rPr>
          <w:rFonts w:ascii="Calibri" w:eastAsia="Calibri" w:hAnsi="Calibri" w:cs="Arial"/>
          <w:kern w:val="2"/>
          <w:sz w:val="22"/>
          <w:szCs w:val="22"/>
          <w:lang w:val="en-GB"/>
          <w14:ligatures w14:val="standardContextual"/>
        </w:rPr>
        <w:t xml:space="preserve"> related to us: He said: Abu Bakr bin ‘Ayyash related to us from Mughirah bin Ziyad, from ‘Adiy bin ‘Adiy, from Al-‘</w:t>
      </w:r>
      <w:proofErr w:type="spellStart"/>
      <w:r w:rsidRPr="006F77B9">
        <w:rPr>
          <w:rFonts w:ascii="Calibri" w:eastAsia="Calibri" w:hAnsi="Calibri" w:cs="Arial"/>
          <w:kern w:val="2"/>
          <w:sz w:val="22"/>
          <w:szCs w:val="22"/>
          <w:lang w:val="en-GB"/>
          <w14:ligatures w14:val="standardContextual"/>
        </w:rPr>
        <w:t>Irs</w:t>
      </w:r>
      <w:proofErr w:type="spellEnd"/>
      <w:r w:rsidRPr="006F77B9">
        <w:rPr>
          <w:rFonts w:ascii="Calibri" w:eastAsia="Calibri" w:hAnsi="Calibri" w:cs="Arial"/>
          <w:kern w:val="2"/>
          <w:sz w:val="22"/>
          <w:szCs w:val="22"/>
          <w:lang w:val="en-GB"/>
          <w14:ligatures w14:val="standardContextual"/>
        </w:rPr>
        <w:t xml:space="preserve">, from ‘Adiy: He said: The Messenger of Allah </w:t>
      </w:r>
      <w:r w:rsidRPr="006F77B9">
        <w:rPr>
          <w:rFonts w:ascii="Calibri" w:eastAsia="Calibri" w:hAnsi="Calibri" w:cs="Arial" w:hint="cs"/>
          <w:kern w:val="2"/>
          <w:sz w:val="22"/>
          <w:szCs w:val="22"/>
          <w:rtl/>
          <w:lang w:val="en-GB"/>
          <w14:ligatures w14:val="standardContextual"/>
        </w:rPr>
        <w:t>ﷺ</w:t>
      </w:r>
      <w:r w:rsidRPr="006F77B9">
        <w:rPr>
          <w:rFonts w:ascii="Calibri" w:eastAsia="Calibri" w:hAnsi="Calibri" w:cs="Arial"/>
          <w:kern w:val="2"/>
          <w:sz w:val="22"/>
          <w:szCs w:val="22"/>
          <w:lang w:val="en-GB"/>
          <w14:ligatures w14:val="standardContextual"/>
        </w:rPr>
        <w:t xml:space="preserve"> said: “</w:t>
      </w:r>
      <w:proofErr w:type="spellStart"/>
      <w:r w:rsidRPr="006F77B9">
        <w:rPr>
          <w:rFonts w:ascii="Calibri" w:eastAsia="Calibri" w:hAnsi="Calibri" w:cs="Arial"/>
          <w:b/>
          <w:bCs/>
          <w:kern w:val="2"/>
          <w:sz w:val="22"/>
          <w:szCs w:val="22"/>
          <w:u w:val="single"/>
          <w:lang w:val="en-GB"/>
          <w14:ligatures w14:val="standardContextual"/>
        </w:rPr>
        <w:t>Wulaat</w:t>
      </w:r>
      <w:proofErr w:type="spellEnd"/>
      <w:r w:rsidRPr="006F77B9">
        <w:rPr>
          <w:rFonts w:ascii="Calibri" w:eastAsia="Calibri" w:hAnsi="Calibri" w:cs="Arial"/>
          <w:b/>
          <w:bCs/>
          <w:kern w:val="2"/>
          <w:sz w:val="22"/>
          <w:szCs w:val="22"/>
          <w:u w:val="single"/>
          <w:lang w:val="en-GB"/>
          <w14:ligatures w14:val="standardContextual"/>
        </w:rPr>
        <w:t xml:space="preserve"> (rulers) will assume the rule over you</w:t>
      </w:r>
      <w:r w:rsidRPr="006F77B9">
        <w:rPr>
          <w:rFonts w:ascii="Calibri" w:eastAsia="Calibri" w:hAnsi="Calibri" w:cs="Arial"/>
          <w:kern w:val="2"/>
          <w:sz w:val="22"/>
          <w:szCs w:val="22"/>
          <w:lang w:val="en-GB"/>
          <w14:ligatures w14:val="standardContextual"/>
        </w:rPr>
        <w:t xml:space="preserve"> who will undertake acts that you denounce (or disapprove of): So, whoever denounces (or disapproves) is safe, and whoever is absent from them but is accepting of them, then he is like the one who witnessed them”]. </w:t>
      </w:r>
      <w:proofErr w:type="gramStart"/>
      <w:r w:rsidRPr="006F77B9">
        <w:rPr>
          <w:rFonts w:ascii="Calibri" w:eastAsia="Calibri" w:hAnsi="Calibri" w:cs="Arial"/>
          <w:kern w:val="2"/>
          <w:sz w:val="22"/>
          <w:szCs w:val="22"/>
          <w:lang w:val="en-GB"/>
          <w14:ligatures w14:val="standardContextual"/>
        </w:rPr>
        <w:t>And also</w:t>
      </w:r>
      <w:proofErr w:type="gramEnd"/>
      <w:r w:rsidRPr="006F77B9">
        <w:rPr>
          <w:rFonts w:ascii="Calibri" w:eastAsia="Calibri" w:hAnsi="Calibri" w:cs="Arial"/>
          <w:kern w:val="2"/>
          <w:sz w:val="22"/>
          <w:szCs w:val="22"/>
          <w:lang w:val="en-GB"/>
          <w14:ligatures w14:val="standardContextual"/>
        </w:rPr>
        <w:t>: [(1507): Abu Zakariya Yahya Al-</w:t>
      </w:r>
      <w:proofErr w:type="spellStart"/>
      <w:r w:rsidRPr="006F77B9">
        <w:rPr>
          <w:rFonts w:ascii="Calibri" w:eastAsia="Calibri" w:hAnsi="Calibri" w:cs="Arial"/>
          <w:kern w:val="2"/>
          <w:sz w:val="22"/>
          <w:szCs w:val="22"/>
          <w:lang w:val="en-GB"/>
          <w14:ligatures w14:val="standardContextual"/>
        </w:rPr>
        <w:t>Himaniy</w:t>
      </w:r>
      <w:proofErr w:type="spellEnd"/>
      <w:r w:rsidRPr="006F77B9">
        <w:rPr>
          <w:rFonts w:ascii="Calibri" w:eastAsia="Calibri" w:hAnsi="Calibri" w:cs="Arial"/>
          <w:kern w:val="2"/>
          <w:sz w:val="22"/>
          <w:szCs w:val="22"/>
          <w:lang w:val="en-GB"/>
          <w14:ligatures w14:val="standardContextual"/>
        </w:rPr>
        <w:t xml:space="preserve"> related it to us: He said: Abu Bakr bin ‘Ayyash related to us from Mughirah bin Ziyad, from ‘Adiy, from Al</w:t>
      </w:r>
      <w:proofErr w:type="gramStart"/>
      <w:r w:rsidRPr="006F77B9">
        <w:rPr>
          <w:rFonts w:ascii="Calibri" w:eastAsia="Calibri" w:hAnsi="Calibri" w:cs="Arial"/>
          <w:kern w:val="2"/>
          <w:sz w:val="22"/>
          <w:szCs w:val="22"/>
          <w:lang w:val="en-GB"/>
          <w14:ligatures w14:val="standardContextual"/>
        </w:rPr>
        <w:t>-‘</w:t>
      </w:r>
      <w:proofErr w:type="spellStart"/>
      <w:proofErr w:type="gramEnd"/>
      <w:r w:rsidRPr="006F77B9">
        <w:rPr>
          <w:rFonts w:ascii="Calibri" w:eastAsia="Calibri" w:hAnsi="Calibri" w:cs="Arial"/>
          <w:kern w:val="2"/>
          <w:sz w:val="22"/>
          <w:szCs w:val="22"/>
          <w:lang w:val="en-GB"/>
          <w14:ligatures w14:val="standardContextual"/>
        </w:rPr>
        <w:t>Irs</w:t>
      </w:r>
      <w:proofErr w:type="spellEnd"/>
      <w:r w:rsidRPr="006F77B9">
        <w:rPr>
          <w:rFonts w:ascii="Calibri" w:eastAsia="Calibri" w:hAnsi="Calibri" w:cs="Arial"/>
          <w:kern w:val="2"/>
          <w:sz w:val="22"/>
          <w:szCs w:val="22"/>
          <w:lang w:val="en-GB"/>
          <w14:ligatures w14:val="standardContextual"/>
        </w:rPr>
        <w:t xml:space="preserve">, from the Prophet </w:t>
      </w:r>
      <w:r w:rsidRPr="006F77B9">
        <w:rPr>
          <w:rFonts w:ascii="Calibri" w:eastAsia="Calibri" w:hAnsi="Calibri" w:cs="Arial" w:hint="cs"/>
          <w:kern w:val="2"/>
          <w:sz w:val="22"/>
          <w:szCs w:val="22"/>
          <w:rtl/>
          <w:lang w:val="en-GB"/>
          <w14:ligatures w14:val="standardContextual"/>
        </w:rPr>
        <w:t>ﷺ</w:t>
      </w:r>
      <w:r w:rsidRPr="006F77B9">
        <w:rPr>
          <w:rFonts w:ascii="Calibri" w:eastAsia="Calibri" w:hAnsi="Calibri" w:cs="Arial"/>
          <w:kern w:val="2"/>
          <w:sz w:val="22"/>
          <w:szCs w:val="22"/>
          <w:lang w:val="en-GB"/>
          <w14:ligatures w14:val="standardContextual"/>
        </w:rPr>
        <w:t>: The same as it].</w:t>
      </w:r>
    </w:p>
    <w:p w14:paraId="5E830F42" w14:textId="77777777" w:rsidR="00565115" w:rsidRPr="006F77B9" w:rsidRDefault="00565115"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3366128A" w14:textId="77777777" w:rsidR="006F77B9"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وفي «</w:t>
      </w:r>
      <w:r w:rsidRPr="004B2FCC">
        <w:rPr>
          <w:rFonts w:ascii="AA_Yakout Linotype Light" w:hAnsi="AA_Yakout Linotype Light" w:cs="AA_Yakout Linotype Light"/>
          <w:bCs/>
          <w:color w:val="000000"/>
          <w:sz w:val="32"/>
          <w:szCs w:val="32"/>
          <w:rtl/>
        </w:rPr>
        <w:t>التمهيد لابن عبد البر</w:t>
      </w:r>
      <w:r w:rsidRPr="004B2FCC">
        <w:rPr>
          <w:rFonts w:ascii="AA_Yakout Linotype Light" w:hAnsi="AA_Yakout Linotype Light" w:cs="AA_Yakout Linotype Light"/>
          <w:color w:val="000000"/>
          <w:sz w:val="32"/>
          <w:szCs w:val="32"/>
          <w:rtl/>
        </w:rPr>
        <w:t>»، (ج: 24 ص: 312 وما بعدها): [وحدثنا عبد الوارث بن سفيان قال حدثنا قاسم بن أصبغ قال حدثنا ابن زهير قال حدثنا يحيى بن عبد الحميد الحماني قال حدثنا أبو بكر بن عياش عن مغيرة بن زياد عن عدي بن عدي عن العرس قال: قال رسول الله، صلى الله عليه وسلم: «</w:t>
      </w:r>
      <w:r w:rsidRPr="004B2FCC">
        <w:rPr>
          <w:rFonts w:ascii="AA_Yakout Linotype Light" w:hAnsi="AA_Yakout Linotype Light" w:cs="AA_Yakout Linotype Light"/>
          <w:bCs/>
          <w:color w:val="000000"/>
          <w:sz w:val="32"/>
          <w:szCs w:val="32"/>
          <w:u w:val="single"/>
          <w:rtl/>
        </w:rPr>
        <w:t>سيليكم ولاة</w:t>
      </w:r>
      <w:r w:rsidRPr="004B2FCC">
        <w:rPr>
          <w:rFonts w:ascii="AA_Yakout Linotype Light" w:hAnsi="AA_Yakout Linotype Light" w:cs="AA_Yakout Linotype Light"/>
          <w:bCs/>
          <w:color w:val="000000"/>
          <w:sz w:val="32"/>
          <w:szCs w:val="32"/>
          <w:rtl/>
        </w:rPr>
        <w:t xml:space="preserve"> يعملون أعمالا تنكرونها: فمن أنكر سلم، ومن غاب عنها فرضيها كان كمن شهدها</w:t>
      </w:r>
      <w:r w:rsidRPr="004B2FCC">
        <w:rPr>
          <w:rFonts w:ascii="AA_Yakout Linotype Light" w:hAnsi="AA_Yakout Linotype Light" w:cs="AA_Yakout Linotype Light"/>
          <w:color w:val="000000"/>
          <w:sz w:val="32"/>
          <w:szCs w:val="32"/>
          <w:rtl/>
        </w:rPr>
        <w:t>»]</w:t>
      </w:r>
    </w:p>
    <w:p w14:paraId="138ADE22" w14:textId="77777777" w:rsidR="006F77B9" w:rsidRDefault="006F77B9"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3FDB9BC3" w14:textId="77777777" w:rsidR="00F50496" w:rsidRPr="00F50496" w:rsidRDefault="00F50496" w:rsidP="00F50496">
      <w:pPr>
        <w:bidi w:val="0"/>
        <w:spacing w:line="259" w:lineRule="auto"/>
        <w:rPr>
          <w:rFonts w:ascii="Calibri" w:eastAsia="Calibri" w:hAnsi="Calibri" w:cs="Arial"/>
          <w:kern w:val="2"/>
          <w:sz w:val="22"/>
          <w:szCs w:val="22"/>
          <w:lang w:val="en-GB" w:bidi="ar-EG"/>
          <w14:ligatures w14:val="standardContextual"/>
        </w:rPr>
      </w:pPr>
      <w:r w:rsidRPr="00F50496">
        <w:rPr>
          <w:rFonts w:ascii="Calibri" w:eastAsia="Calibri" w:hAnsi="Calibri" w:cs="Arial"/>
          <w:kern w:val="2"/>
          <w:sz w:val="22"/>
          <w:szCs w:val="22"/>
          <w:lang w:val="en-GB" w:bidi="ar-EG"/>
          <w14:ligatures w14:val="standardContextual"/>
        </w:rPr>
        <w:t>- It also came in “</w:t>
      </w:r>
      <w:r w:rsidRPr="00F50496">
        <w:rPr>
          <w:rFonts w:ascii="Calibri" w:eastAsia="Calibri" w:hAnsi="Calibri" w:cs="Arial"/>
          <w:b/>
          <w:bCs/>
          <w:kern w:val="2"/>
          <w:sz w:val="22"/>
          <w:szCs w:val="22"/>
          <w:lang w:val="en-GB" w:bidi="ar-EG"/>
          <w14:ligatures w14:val="standardContextual"/>
        </w:rPr>
        <w:t>At-Tamheed of Ibn ‘Abd Al-Barr</w:t>
      </w:r>
      <w:r w:rsidRPr="00F50496">
        <w:rPr>
          <w:rFonts w:ascii="Calibri" w:eastAsia="Calibri" w:hAnsi="Calibri" w:cs="Arial"/>
          <w:kern w:val="2"/>
          <w:sz w:val="22"/>
          <w:szCs w:val="22"/>
          <w:lang w:val="en-GB" w:bidi="ar-EG"/>
          <w14:ligatures w14:val="standardContextual"/>
        </w:rPr>
        <w:t>” (vol: 24 p: 312 onwards): [Abdul Warith bin Sufyan related to us: He said: Qasim bin Asbagh related to us: He said: Ibn Zuhair related to us: He said: Yahya bin Abdul Hameed Al-</w:t>
      </w:r>
      <w:proofErr w:type="spellStart"/>
      <w:r w:rsidRPr="00F50496">
        <w:rPr>
          <w:rFonts w:ascii="Calibri" w:eastAsia="Calibri" w:hAnsi="Calibri" w:cs="Arial"/>
          <w:kern w:val="2"/>
          <w:sz w:val="22"/>
          <w:szCs w:val="22"/>
          <w:lang w:val="en-GB" w:bidi="ar-EG"/>
          <w14:ligatures w14:val="standardContextual"/>
        </w:rPr>
        <w:t>Himmaniy</w:t>
      </w:r>
      <w:proofErr w:type="spellEnd"/>
      <w:r w:rsidRPr="00F50496">
        <w:rPr>
          <w:rFonts w:ascii="Calibri" w:eastAsia="Calibri" w:hAnsi="Calibri" w:cs="Arial"/>
          <w:kern w:val="2"/>
          <w:sz w:val="22"/>
          <w:szCs w:val="22"/>
          <w:lang w:val="en-GB" w:bidi="ar-EG"/>
          <w14:ligatures w14:val="standardContextual"/>
        </w:rPr>
        <w:t xml:space="preserve"> related to us: He said: Abu Bakr bin ‘Ayyash related to us from Mughirah bin Ziyad, from ‘Adiy bin ‘Adiy, from Al-‘</w:t>
      </w:r>
      <w:proofErr w:type="spellStart"/>
      <w:r w:rsidRPr="00F50496">
        <w:rPr>
          <w:rFonts w:ascii="Calibri" w:eastAsia="Calibri" w:hAnsi="Calibri" w:cs="Arial"/>
          <w:kern w:val="2"/>
          <w:sz w:val="22"/>
          <w:szCs w:val="22"/>
          <w:lang w:val="en-GB" w:bidi="ar-EG"/>
          <w14:ligatures w14:val="standardContextual"/>
        </w:rPr>
        <w:t>Irs</w:t>
      </w:r>
      <w:proofErr w:type="spellEnd"/>
      <w:r w:rsidRPr="00F50496">
        <w:rPr>
          <w:rFonts w:ascii="Calibri" w:eastAsia="Calibri" w:hAnsi="Calibri" w:cs="Arial"/>
          <w:kern w:val="2"/>
          <w:sz w:val="22"/>
          <w:szCs w:val="22"/>
          <w:lang w:val="en-GB" w:bidi="ar-EG"/>
          <w14:ligatures w14:val="standardContextual"/>
        </w:rPr>
        <w:t xml:space="preserve">: He said: The Messenger of Allah </w:t>
      </w:r>
      <w:r w:rsidRPr="00F50496">
        <w:rPr>
          <w:rFonts w:ascii="Calibri" w:eastAsia="Calibri" w:hAnsi="Calibri" w:cs="Arial" w:hint="cs"/>
          <w:kern w:val="2"/>
          <w:sz w:val="22"/>
          <w:szCs w:val="22"/>
          <w:rtl/>
          <w:lang w:val="en-GB" w:bidi="ar-EG"/>
          <w14:ligatures w14:val="standardContextual"/>
        </w:rPr>
        <w:t>ﷺ</w:t>
      </w:r>
      <w:r w:rsidRPr="00F50496">
        <w:rPr>
          <w:rFonts w:ascii="Calibri" w:eastAsia="Calibri" w:hAnsi="Calibri" w:cs="Arial"/>
          <w:kern w:val="2"/>
          <w:sz w:val="22"/>
          <w:szCs w:val="22"/>
          <w:lang w:val="en-GB" w:bidi="ar-EG"/>
          <w14:ligatures w14:val="standardContextual"/>
        </w:rPr>
        <w:t xml:space="preserve"> said: “</w:t>
      </w:r>
      <w:proofErr w:type="spellStart"/>
      <w:r w:rsidRPr="00F50496">
        <w:rPr>
          <w:rFonts w:ascii="Calibri" w:eastAsia="Calibri" w:hAnsi="Calibri" w:cs="Arial"/>
          <w:b/>
          <w:bCs/>
          <w:kern w:val="2"/>
          <w:sz w:val="22"/>
          <w:szCs w:val="22"/>
          <w:lang w:val="en-GB" w:bidi="ar-EG"/>
          <w14:ligatures w14:val="standardContextual"/>
        </w:rPr>
        <w:t>Wulaat</w:t>
      </w:r>
      <w:proofErr w:type="spellEnd"/>
      <w:r w:rsidRPr="00F50496">
        <w:rPr>
          <w:rFonts w:ascii="Calibri" w:eastAsia="Calibri" w:hAnsi="Calibri" w:cs="Arial"/>
          <w:b/>
          <w:bCs/>
          <w:kern w:val="2"/>
          <w:sz w:val="22"/>
          <w:szCs w:val="22"/>
          <w:lang w:val="en-GB" w:bidi="ar-EG"/>
          <w14:ligatures w14:val="standardContextual"/>
        </w:rPr>
        <w:t xml:space="preserve"> (rulers) will govern you who undertake acts that you do disapprove of: Whoever denounces (or disapproves) will be safe but whoever is absent from them but is accepting of them will be like the one who witnessed them</w:t>
      </w:r>
      <w:r w:rsidRPr="00F50496">
        <w:rPr>
          <w:rFonts w:ascii="Calibri" w:eastAsia="Calibri" w:hAnsi="Calibri" w:cs="Arial"/>
          <w:kern w:val="2"/>
          <w:sz w:val="22"/>
          <w:szCs w:val="22"/>
          <w:lang w:val="en-GB" w:bidi="ar-EG"/>
          <w14:ligatures w14:val="standardContextual"/>
        </w:rPr>
        <w:t>”].</w:t>
      </w:r>
    </w:p>
    <w:p w14:paraId="71C13783" w14:textId="6DE2094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xml:space="preserve">وأبو محمد عبيد بن يعيش المحاملي العطار الكوفي ثقة مشهور من شيوخ الأئمة مسلم والدارمي، فلا بد من قبول زيادته، لا سيما وأن أبا زكريا يحيى بن عبد الحميد الحماني، وهو أيضاً من كبار الحفاظ المسندين، قد تابعه. </w:t>
      </w:r>
    </w:p>
    <w:p w14:paraId="0978470A" w14:textId="77777777" w:rsidR="00F50496" w:rsidRDefault="00F50496"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1611868C" w14:textId="77777777" w:rsidR="007D35BE" w:rsidRPr="007D35BE" w:rsidRDefault="007D35BE" w:rsidP="007D35BE">
      <w:pPr>
        <w:bidi w:val="0"/>
        <w:spacing w:line="259" w:lineRule="auto"/>
        <w:rPr>
          <w:rFonts w:ascii="Calibri" w:eastAsia="Calibri" w:hAnsi="Calibri" w:cs="Arial"/>
          <w:kern w:val="2"/>
          <w:sz w:val="22"/>
          <w:szCs w:val="22"/>
          <w:lang w:val="en-GB"/>
          <w14:ligatures w14:val="standardContextual"/>
        </w:rPr>
      </w:pPr>
      <w:r w:rsidRPr="007D35BE">
        <w:rPr>
          <w:rFonts w:ascii="Calibri" w:eastAsia="Calibri" w:hAnsi="Calibri" w:cs="Arial"/>
          <w:kern w:val="2"/>
          <w:sz w:val="22"/>
          <w:szCs w:val="22"/>
          <w:lang w:val="en-GB"/>
          <w14:ligatures w14:val="standardContextual"/>
        </w:rPr>
        <w:t xml:space="preserve">Abu Muhammad ‘Ubaid bin </w:t>
      </w:r>
      <w:proofErr w:type="spellStart"/>
      <w:r w:rsidRPr="007D35BE">
        <w:rPr>
          <w:rFonts w:ascii="Calibri" w:eastAsia="Calibri" w:hAnsi="Calibri" w:cs="Arial"/>
          <w:kern w:val="2"/>
          <w:sz w:val="22"/>
          <w:szCs w:val="22"/>
          <w:lang w:val="en-GB"/>
          <w14:ligatures w14:val="standardContextual"/>
        </w:rPr>
        <w:t>Ya’eesh</w:t>
      </w:r>
      <w:proofErr w:type="spellEnd"/>
      <w:r w:rsidRPr="007D35BE">
        <w:rPr>
          <w:rFonts w:ascii="Calibri" w:eastAsia="Calibri" w:hAnsi="Calibri" w:cs="Arial"/>
          <w:kern w:val="2"/>
          <w:sz w:val="22"/>
          <w:szCs w:val="22"/>
          <w:lang w:val="en-GB"/>
          <w14:ligatures w14:val="standardContextual"/>
        </w:rPr>
        <w:t xml:space="preserve"> Al-</w:t>
      </w:r>
      <w:proofErr w:type="spellStart"/>
      <w:r w:rsidRPr="007D35BE">
        <w:rPr>
          <w:rFonts w:ascii="Calibri" w:eastAsia="Calibri" w:hAnsi="Calibri" w:cs="Arial"/>
          <w:kern w:val="2"/>
          <w:sz w:val="22"/>
          <w:szCs w:val="22"/>
          <w:lang w:val="en-GB"/>
          <w14:ligatures w14:val="standardContextual"/>
        </w:rPr>
        <w:t>Muhamiliy</w:t>
      </w:r>
      <w:proofErr w:type="spellEnd"/>
      <w:r w:rsidRPr="007D35BE">
        <w:rPr>
          <w:rFonts w:ascii="Calibri" w:eastAsia="Calibri" w:hAnsi="Calibri" w:cs="Arial"/>
          <w:kern w:val="2"/>
          <w:sz w:val="22"/>
          <w:szCs w:val="22"/>
          <w:lang w:val="en-GB"/>
          <w14:ligatures w14:val="standardContextual"/>
        </w:rPr>
        <w:t xml:space="preserve"> Al</w:t>
      </w:r>
      <w:proofErr w:type="gramStart"/>
      <w:r w:rsidRPr="007D35BE">
        <w:rPr>
          <w:rFonts w:ascii="Calibri" w:eastAsia="Calibri" w:hAnsi="Calibri" w:cs="Arial"/>
          <w:kern w:val="2"/>
          <w:sz w:val="22"/>
          <w:szCs w:val="22"/>
          <w:lang w:val="en-GB"/>
          <w14:ligatures w14:val="standardContextual"/>
        </w:rPr>
        <w:t>-‘</w:t>
      </w:r>
      <w:proofErr w:type="gramEnd"/>
      <w:r w:rsidRPr="007D35BE">
        <w:rPr>
          <w:rFonts w:ascii="Calibri" w:eastAsia="Calibri" w:hAnsi="Calibri" w:cs="Arial"/>
          <w:kern w:val="2"/>
          <w:sz w:val="22"/>
          <w:szCs w:val="22"/>
          <w:lang w:val="en-GB"/>
          <w14:ligatures w14:val="standardContextual"/>
        </w:rPr>
        <w:t xml:space="preserve">Attar Al-Kufi is a well-known </w:t>
      </w:r>
      <w:proofErr w:type="spellStart"/>
      <w:r w:rsidRPr="007D35BE">
        <w:rPr>
          <w:rFonts w:ascii="Calibri" w:eastAsia="Calibri" w:hAnsi="Calibri" w:cs="Arial"/>
          <w:kern w:val="2"/>
          <w:sz w:val="22"/>
          <w:szCs w:val="22"/>
          <w:lang w:val="en-GB"/>
          <w14:ligatures w14:val="standardContextual"/>
        </w:rPr>
        <w:t>Thiqah</w:t>
      </w:r>
      <w:proofErr w:type="spellEnd"/>
      <w:r w:rsidRPr="007D35BE">
        <w:rPr>
          <w:rFonts w:ascii="Calibri" w:eastAsia="Calibri" w:hAnsi="Calibri" w:cs="Arial"/>
          <w:kern w:val="2"/>
          <w:sz w:val="22"/>
          <w:szCs w:val="22"/>
          <w:lang w:val="en-GB"/>
          <w14:ligatures w14:val="standardContextual"/>
        </w:rPr>
        <w:t xml:space="preserve"> (trustworthy narrator) from the </w:t>
      </w:r>
      <w:proofErr w:type="spellStart"/>
      <w:r w:rsidRPr="007D35BE">
        <w:rPr>
          <w:rFonts w:ascii="Calibri" w:eastAsia="Calibri" w:hAnsi="Calibri" w:cs="Arial"/>
          <w:kern w:val="2"/>
          <w:sz w:val="22"/>
          <w:szCs w:val="22"/>
          <w:lang w:val="en-GB"/>
          <w14:ligatures w14:val="standardContextual"/>
        </w:rPr>
        <w:t>Shuyukh</w:t>
      </w:r>
      <w:proofErr w:type="spellEnd"/>
      <w:r w:rsidRPr="007D35BE">
        <w:rPr>
          <w:rFonts w:ascii="Calibri" w:eastAsia="Calibri" w:hAnsi="Calibri" w:cs="Arial"/>
          <w:kern w:val="2"/>
          <w:sz w:val="22"/>
          <w:szCs w:val="22"/>
          <w:lang w:val="en-GB"/>
          <w14:ligatures w14:val="standardContextual"/>
        </w:rPr>
        <w:t xml:space="preserve"> of the Imams Muslim and Ad-</w:t>
      </w:r>
      <w:proofErr w:type="spellStart"/>
      <w:r w:rsidRPr="007D35BE">
        <w:rPr>
          <w:rFonts w:ascii="Calibri" w:eastAsia="Calibri" w:hAnsi="Calibri" w:cs="Arial"/>
          <w:kern w:val="2"/>
          <w:sz w:val="22"/>
          <w:szCs w:val="22"/>
          <w:lang w:val="en-GB"/>
          <w14:ligatures w14:val="standardContextual"/>
        </w:rPr>
        <w:t>Daramiy</w:t>
      </w:r>
      <w:proofErr w:type="spellEnd"/>
      <w:r w:rsidRPr="007D35BE">
        <w:rPr>
          <w:rFonts w:ascii="Calibri" w:eastAsia="Calibri" w:hAnsi="Calibri" w:cs="Arial"/>
          <w:kern w:val="2"/>
          <w:sz w:val="22"/>
          <w:szCs w:val="22"/>
          <w:lang w:val="en-GB"/>
          <w14:ligatures w14:val="standardContextual"/>
        </w:rPr>
        <w:t>. His addition must therefore be accepted and especially as Abu Zakariyah Yahya bin Abdul Hameed Al-</w:t>
      </w:r>
      <w:proofErr w:type="spellStart"/>
      <w:r w:rsidRPr="007D35BE">
        <w:rPr>
          <w:rFonts w:ascii="Calibri" w:eastAsia="Calibri" w:hAnsi="Calibri" w:cs="Arial"/>
          <w:kern w:val="2"/>
          <w:sz w:val="22"/>
          <w:szCs w:val="22"/>
          <w:lang w:val="en-GB"/>
          <w14:ligatures w14:val="standardContextual"/>
        </w:rPr>
        <w:t>Himmaniy</w:t>
      </w:r>
      <w:proofErr w:type="spellEnd"/>
      <w:r w:rsidRPr="007D35BE">
        <w:rPr>
          <w:rFonts w:ascii="Calibri" w:eastAsia="Calibri" w:hAnsi="Calibri" w:cs="Arial"/>
          <w:kern w:val="2"/>
          <w:sz w:val="22"/>
          <w:szCs w:val="22"/>
          <w:lang w:val="en-GB"/>
          <w14:ligatures w14:val="standardContextual"/>
        </w:rPr>
        <w:t xml:space="preserve">, who is also from among the major </w:t>
      </w:r>
      <w:proofErr w:type="spellStart"/>
      <w:r w:rsidRPr="007D35BE">
        <w:rPr>
          <w:rFonts w:ascii="Calibri" w:eastAsia="Calibri" w:hAnsi="Calibri" w:cs="Arial"/>
          <w:kern w:val="2"/>
          <w:sz w:val="22"/>
          <w:szCs w:val="22"/>
          <w:lang w:val="en-GB"/>
          <w14:ligatures w14:val="standardContextual"/>
        </w:rPr>
        <w:t>Huffazh</w:t>
      </w:r>
      <w:proofErr w:type="spellEnd"/>
      <w:r w:rsidRPr="007D35BE">
        <w:rPr>
          <w:rFonts w:ascii="Calibri" w:eastAsia="Calibri" w:hAnsi="Calibri" w:cs="Arial"/>
          <w:kern w:val="2"/>
          <w:sz w:val="22"/>
          <w:szCs w:val="22"/>
          <w:lang w:val="en-GB"/>
          <w14:ligatures w14:val="standardContextual"/>
        </w:rPr>
        <w:t xml:space="preserve"> and authorities, corroborated him. </w:t>
      </w:r>
    </w:p>
    <w:p w14:paraId="3EDA3307" w14:textId="77777777" w:rsidR="00F50496" w:rsidRPr="007D35BE" w:rsidRDefault="00F50496"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73B91FC9" w14:textId="77777777" w:rsidR="00C07975"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وسبق لنا أن لاحظنا أن حديث النعمان بن بشير جاء عاماً، لا يتكلم عن الأمراء، إلا أن هناك احتمال قوي أنه في الأصل عن الأمراء، فتصرف الرواة في لفظه لأسباب ودوافع مختلفة، لأنه قد جاء: </w:t>
      </w:r>
      <w:r w:rsidRPr="004B2FCC">
        <w:rPr>
          <w:rFonts w:ascii="AA_Yakout Linotype Light" w:hAnsi="AA_Yakout Linotype Light" w:cs="AA_Yakout Linotype Light"/>
          <w:color w:val="000000"/>
          <w:sz w:val="32"/>
          <w:szCs w:val="32"/>
          <w:rtl/>
        </w:rPr>
        <w:cr/>
      </w:r>
    </w:p>
    <w:p w14:paraId="0E917999" w14:textId="77777777" w:rsidR="00D04534" w:rsidRPr="00D04534" w:rsidRDefault="00D04534" w:rsidP="00D04534">
      <w:pPr>
        <w:bidi w:val="0"/>
        <w:spacing w:line="259" w:lineRule="auto"/>
        <w:rPr>
          <w:rFonts w:ascii="Calibri" w:eastAsia="Calibri" w:hAnsi="Calibri" w:cs="Arial"/>
          <w:kern w:val="2"/>
          <w:sz w:val="22"/>
          <w:szCs w:val="22"/>
          <w:lang w:val="en-GB"/>
          <w14:ligatures w14:val="standardContextual"/>
        </w:rPr>
      </w:pPr>
      <w:r w:rsidRPr="00D04534">
        <w:rPr>
          <w:rFonts w:ascii="Calibri" w:eastAsia="Calibri" w:hAnsi="Calibri" w:cs="Arial"/>
          <w:kern w:val="2"/>
          <w:sz w:val="22"/>
          <w:szCs w:val="22"/>
          <w:lang w:val="en-GB"/>
          <w14:ligatures w14:val="standardContextual"/>
        </w:rPr>
        <w:lastRenderedPageBreak/>
        <w:t xml:space="preserve">In addition, we previously noted that the Hadith of An-Nu’man bin Bashir came in a general manner in the case where he did not talk about the </w:t>
      </w:r>
      <w:proofErr w:type="spellStart"/>
      <w:r w:rsidRPr="00D04534">
        <w:rPr>
          <w:rFonts w:ascii="Calibri" w:eastAsia="Calibri" w:hAnsi="Calibri" w:cs="Arial"/>
          <w:kern w:val="2"/>
          <w:sz w:val="22"/>
          <w:szCs w:val="22"/>
          <w:lang w:val="en-GB"/>
          <w14:ligatures w14:val="standardContextual"/>
        </w:rPr>
        <w:t>Umaraa</w:t>
      </w:r>
      <w:proofErr w:type="spellEnd"/>
      <w:r w:rsidRPr="00D04534">
        <w:rPr>
          <w:rFonts w:ascii="Calibri" w:eastAsia="Calibri" w:hAnsi="Calibri" w:cs="Arial"/>
          <w:kern w:val="2"/>
          <w:sz w:val="22"/>
          <w:szCs w:val="22"/>
          <w:lang w:val="en-GB"/>
          <w14:ligatures w14:val="standardContextual"/>
        </w:rPr>
        <w:t xml:space="preserve">’ (rulers/leaders). Despite that, there is a strong possibility that it was originally about the </w:t>
      </w:r>
      <w:proofErr w:type="spellStart"/>
      <w:r w:rsidRPr="00D04534">
        <w:rPr>
          <w:rFonts w:ascii="Calibri" w:eastAsia="Calibri" w:hAnsi="Calibri" w:cs="Arial"/>
          <w:kern w:val="2"/>
          <w:sz w:val="22"/>
          <w:szCs w:val="22"/>
          <w:lang w:val="en-GB"/>
          <w14:ligatures w14:val="standardContextual"/>
        </w:rPr>
        <w:t>Umaraa</w:t>
      </w:r>
      <w:proofErr w:type="spellEnd"/>
      <w:r w:rsidRPr="00D04534">
        <w:rPr>
          <w:rFonts w:ascii="Calibri" w:eastAsia="Calibri" w:hAnsi="Calibri" w:cs="Arial"/>
          <w:kern w:val="2"/>
          <w:sz w:val="22"/>
          <w:szCs w:val="22"/>
          <w:lang w:val="en-GB"/>
          <w14:ligatures w14:val="standardContextual"/>
        </w:rPr>
        <w:t>’, but the narrators acted with some discretion in the wording due to various reasons and motives. That is because it came recorded:</w:t>
      </w:r>
    </w:p>
    <w:p w14:paraId="07D2AAD6" w14:textId="77777777" w:rsidR="00C07975" w:rsidRDefault="00C07975"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1C7B9AB2" w14:textId="20055676" w:rsidR="004B2FCC" w:rsidRDefault="004B2FCC" w:rsidP="004B2FCC">
      <w:pPr>
        <w:widowControl w:val="0"/>
        <w:autoSpaceDE w:val="0"/>
        <w:autoSpaceDN w:val="0"/>
        <w:adjustRightInd w:val="0"/>
        <w:jc w:val="both"/>
        <w:rPr>
          <w:rFonts w:ascii="AA_Yakout Linotype Light" w:hAnsi="AA_Yakout Linotype Light" w:cs="AA_Yakout Linotype Light"/>
          <w:sz w:val="32"/>
          <w:szCs w:val="32"/>
        </w:rPr>
      </w:pPr>
      <w:r w:rsidRPr="004B2FCC">
        <w:rPr>
          <w:rFonts w:ascii="AA_Yakout Linotype Light" w:hAnsi="AA_Yakout Linotype Light" w:cs="AA_Yakout Linotype Light"/>
          <w:b/>
          <w:bCs/>
          <w:sz w:val="32"/>
          <w:szCs w:val="32"/>
          <w:rtl/>
        </w:rPr>
        <w:t xml:space="preserve">* </w:t>
      </w:r>
      <w:r w:rsidRPr="004B2FCC">
        <w:rPr>
          <w:rFonts w:ascii="AA_Yakout Linotype Light" w:hAnsi="AA_Yakout Linotype Light" w:cs="AA_Yakout Linotype Light"/>
          <w:sz w:val="32"/>
          <w:szCs w:val="32"/>
          <w:rtl/>
        </w:rPr>
        <w:t xml:space="preserve">في أمثال الحديث لأبي الشيخ الأصبهاني (ص: 400/348): [حَدَّثَنَا مُحَمَّدُ بْنُ خَالِدٍ الرَّاسِبِيُّ، حدثنا مُهَلَّبُ بْنُ الْعَلَاءِ، حدثنا شُعَيْبُ بْنُ بَيَانٍ، حدثنا شُعْبَةُ، عَنْ سِمَاكٍ، قَالَ: سَمِعْتُ النُّعْمَانَ بْنَ بَشِيرٍ، يَخْطُبُ يَقُولُ: سَمِعْتُ النَّبِيَّ، صلى الله عليه وسلم، يَقُولُ: (إِنَّ </w:t>
      </w:r>
      <w:r w:rsidRPr="004B2FCC">
        <w:rPr>
          <w:rFonts w:ascii="AA_Yakout Linotype Light" w:hAnsi="AA_Yakout Linotype Light" w:cs="AA_Yakout Linotype Light"/>
          <w:b/>
          <w:bCs/>
          <w:sz w:val="32"/>
          <w:szCs w:val="32"/>
          <w:u w:val="single"/>
          <w:rtl/>
        </w:rPr>
        <w:t>مَثَلَ الأُمَرَاءِ وَمَثَلَ النَّاسِ</w:t>
      </w:r>
      <w:r w:rsidRPr="004B2FCC">
        <w:rPr>
          <w:rFonts w:ascii="AA_Yakout Linotype Light" w:hAnsi="AA_Yakout Linotype Light" w:cs="AA_Yakout Linotype Light"/>
          <w:sz w:val="32"/>
          <w:szCs w:val="32"/>
          <w:rtl/>
        </w:rPr>
        <w:t xml:space="preserve"> كَمَثَلِ قَوْمٍ رَكِبُوا سَفِينَةً، فَأَصَابَ رَجُلٌ مِنْهُمْ مَكَانًا، فَقَالَ: (يَا هَؤُلَاءِ طَرِيقُكُمْ وَمَمَرُّكُمْ عَلَيَّ، وَإِنِّي ثَاقِبٌ هَهُنَا ثُقْبًا فَأَسْتَقِي وَأَتَوَضَّأُ وَأَقْضِي فِيهِ حَاجَتِي)، فَإِنْ هُمْ تَرَكُوهُ هَلَكَ وَأَهْلَكَهُمْ، وَإِنْ أَخَذُوا عَلَى يَدَيْهِ نَجَا وَنَجَوْا)]؛ وهو في المعجم الكبير للطبراني (21/118/140) بعين سنده، ومتن مختصر: [«إِنَّ مَثَلَ الأُمَرَاءِ وَمَثَلَ النَّاسِ كَمَثَلِ قَوْمٍ رَكِبُوا سَفِينَةً، فَأَرادَ أَحَدُهُمْ أَنْ يَخْرِقَهَا، فَإِنْ أَخَذُوا عَلَى يَدَيْهِ نَجَا وَنَجَوْا، وَإِنْ تَرَكُوهُ هَلَكَ وَهَلَكُوا»]؛ وفي ترتيب الأمالي الخميسية للشجري (2/379/2828) من طريق أبي الشيخ الأصبهاني: [أَخْبَرَنَا أَبُو أَحْمَدَ بْنُ مُحَمَّدِ بْنِ عَلِيٍّ الْمُؤَدِّبُ، قِرَاءَةً عَلَيْهِ، قَالَ: أَخْبَرَنَا أَبُو مُحَمَّدٍ عَبْدُ اللَّهِ بْنُ مُحَمَّدِ بْنِ جَعْفَرِ بْنِ حِبَّانَ، قَالَ: حَدَّثَنَا مُحَمَّدُ بْنُ خَالِدٍ الرَّاسِبِيُّ، بتمامه سنداً ومتناً]؛ وهو في المعجم الصغير للطبراني (2/96/849) بسنده في الكبير، ومتنه تاماً غير مختصر، وقال الطبراني: (لَمْ يَرْوِهِ عَنْ شُعْبَةَ إِلَّا شُعَيْبُ بْنُ الصَّفَّارِ، تَفَرَّدَ بِهِ مُهَلَّبُ بْنُ الْعَلَاءِ)؛ وقد بينا أن هذا إسناد لا يقوم بذاته، ولكنه يصلح في المتابعات والشواهد.</w:t>
      </w:r>
      <w:r w:rsidRPr="004B2FCC">
        <w:rPr>
          <w:rFonts w:ascii="AA_Yakout Linotype Light" w:hAnsi="AA_Yakout Linotype Light" w:cs="AA_Yakout Linotype Light"/>
          <w:sz w:val="32"/>
          <w:szCs w:val="32"/>
          <w:rtl/>
        </w:rPr>
        <w:cr/>
        <w:t xml:space="preserve"> </w:t>
      </w:r>
    </w:p>
    <w:p w14:paraId="79ADD93B" w14:textId="77777777" w:rsidR="00C37CE6" w:rsidRPr="00C37CE6" w:rsidRDefault="00C37CE6" w:rsidP="00C37CE6">
      <w:pPr>
        <w:bidi w:val="0"/>
        <w:spacing w:line="259" w:lineRule="auto"/>
        <w:rPr>
          <w:rFonts w:ascii="Calibri" w:eastAsia="Calibri" w:hAnsi="Calibri" w:cs="Arial"/>
          <w:kern w:val="2"/>
          <w:sz w:val="22"/>
          <w:szCs w:val="22"/>
          <w:lang w:val="en-GB"/>
          <w14:ligatures w14:val="standardContextual"/>
        </w:rPr>
      </w:pPr>
      <w:r w:rsidRPr="00C37CE6">
        <w:rPr>
          <w:rFonts w:ascii="Calibri" w:eastAsia="Calibri" w:hAnsi="Calibri" w:cs="Arial"/>
          <w:kern w:val="2"/>
          <w:sz w:val="22"/>
          <w:szCs w:val="22"/>
          <w:lang w:val="en-GB"/>
          <w14:ligatures w14:val="standardContextual"/>
        </w:rPr>
        <w:t xml:space="preserve">- In </w:t>
      </w:r>
      <w:proofErr w:type="spellStart"/>
      <w:r w:rsidRPr="00C37CE6">
        <w:rPr>
          <w:rFonts w:ascii="Calibri" w:eastAsia="Calibri" w:hAnsi="Calibri" w:cs="Arial"/>
          <w:kern w:val="2"/>
          <w:sz w:val="22"/>
          <w:szCs w:val="22"/>
          <w:lang w:val="en-GB"/>
          <w14:ligatures w14:val="standardContextual"/>
        </w:rPr>
        <w:t>Amthaal</w:t>
      </w:r>
      <w:proofErr w:type="spellEnd"/>
      <w:r w:rsidRPr="00C37CE6">
        <w:rPr>
          <w:rFonts w:ascii="Calibri" w:eastAsia="Calibri" w:hAnsi="Calibri" w:cs="Arial"/>
          <w:kern w:val="2"/>
          <w:sz w:val="22"/>
          <w:szCs w:val="22"/>
          <w:lang w:val="en-GB"/>
          <w14:ligatures w14:val="standardContextual"/>
        </w:rPr>
        <w:t xml:space="preserve"> Al-Hadith of Abu Ash-Sheikh Al-</w:t>
      </w:r>
      <w:proofErr w:type="spellStart"/>
      <w:r w:rsidRPr="00C37CE6">
        <w:rPr>
          <w:rFonts w:ascii="Calibri" w:eastAsia="Calibri" w:hAnsi="Calibri" w:cs="Arial"/>
          <w:kern w:val="2"/>
          <w:sz w:val="22"/>
          <w:szCs w:val="22"/>
          <w:lang w:val="en-GB"/>
          <w14:ligatures w14:val="standardContextual"/>
        </w:rPr>
        <w:t>Asbahaniy</w:t>
      </w:r>
      <w:proofErr w:type="spellEnd"/>
      <w:r w:rsidRPr="00C37CE6">
        <w:rPr>
          <w:rFonts w:ascii="Calibri" w:eastAsia="Calibri" w:hAnsi="Calibri" w:cs="Arial"/>
          <w:kern w:val="2"/>
          <w:sz w:val="22"/>
          <w:szCs w:val="22"/>
          <w:lang w:val="en-GB"/>
          <w14:ligatures w14:val="standardContextual"/>
        </w:rPr>
        <w:t xml:space="preserve"> (400/348) as follows: [Muhammad bin Khalid </w:t>
      </w:r>
      <w:proofErr w:type="spellStart"/>
      <w:r w:rsidRPr="00C37CE6">
        <w:rPr>
          <w:rFonts w:ascii="Calibri" w:eastAsia="Calibri" w:hAnsi="Calibri" w:cs="Arial"/>
          <w:kern w:val="2"/>
          <w:sz w:val="22"/>
          <w:szCs w:val="22"/>
          <w:lang w:val="en-GB"/>
          <w14:ligatures w14:val="standardContextual"/>
        </w:rPr>
        <w:t>Ar-Raasibiy</w:t>
      </w:r>
      <w:proofErr w:type="spellEnd"/>
      <w:r w:rsidRPr="00C37CE6">
        <w:rPr>
          <w:rFonts w:ascii="Calibri" w:eastAsia="Calibri" w:hAnsi="Calibri" w:cs="Arial"/>
          <w:kern w:val="2"/>
          <w:sz w:val="22"/>
          <w:szCs w:val="22"/>
          <w:lang w:val="en-GB"/>
          <w14:ligatures w14:val="standardContextual"/>
        </w:rPr>
        <w:t xml:space="preserve"> related to us: </w:t>
      </w:r>
      <w:proofErr w:type="spellStart"/>
      <w:r w:rsidRPr="00C37CE6">
        <w:rPr>
          <w:rFonts w:ascii="Calibri" w:eastAsia="Calibri" w:hAnsi="Calibri" w:cs="Arial"/>
          <w:kern w:val="2"/>
          <w:sz w:val="22"/>
          <w:szCs w:val="22"/>
          <w:lang w:val="en-GB"/>
          <w14:ligatures w14:val="standardContextual"/>
        </w:rPr>
        <w:t>Muhallab</w:t>
      </w:r>
      <w:proofErr w:type="spellEnd"/>
      <w:r w:rsidRPr="00C37CE6">
        <w:rPr>
          <w:rFonts w:ascii="Calibri" w:eastAsia="Calibri" w:hAnsi="Calibri" w:cs="Arial"/>
          <w:kern w:val="2"/>
          <w:sz w:val="22"/>
          <w:szCs w:val="22"/>
          <w:lang w:val="en-GB"/>
          <w14:ligatures w14:val="standardContextual"/>
        </w:rPr>
        <w:t xml:space="preserve"> bin Al-‘Alaa’ related to us: Shu’aib bin Bayan related to us: </w:t>
      </w:r>
      <w:proofErr w:type="spellStart"/>
      <w:r w:rsidRPr="00C37CE6">
        <w:rPr>
          <w:rFonts w:ascii="Calibri" w:eastAsia="Calibri" w:hAnsi="Calibri" w:cs="Arial"/>
          <w:kern w:val="2"/>
          <w:sz w:val="22"/>
          <w:szCs w:val="22"/>
          <w:lang w:val="en-GB"/>
          <w14:ligatures w14:val="standardContextual"/>
        </w:rPr>
        <w:t>Shu’bah</w:t>
      </w:r>
      <w:proofErr w:type="spellEnd"/>
      <w:r w:rsidRPr="00C37CE6">
        <w:rPr>
          <w:rFonts w:ascii="Calibri" w:eastAsia="Calibri" w:hAnsi="Calibri" w:cs="Arial"/>
          <w:kern w:val="2"/>
          <w:sz w:val="22"/>
          <w:szCs w:val="22"/>
          <w:lang w:val="en-GB"/>
          <w14:ligatures w14:val="standardContextual"/>
        </w:rPr>
        <w:t xml:space="preserve"> related to us from Simak: He said: I heard An-Nu’man bin Bashir giving a speech saying: I heard the Prophet </w:t>
      </w:r>
      <w:r w:rsidRPr="00C37CE6">
        <w:rPr>
          <w:rFonts w:ascii="Calibri" w:eastAsia="Calibri" w:hAnsi="Calibri" w:cs="Arial" w:hint="cs"/>
          <w:kern w:val="2"/>
          <w:sz w:val="22"/>
          <w:szCs w:val="22"/>
          <w:rtl/>
          <w:lang w:val="en-GB"/>
          <w14:ligatures w14:val="standardContextual"/>
        </w:rPr>
        <w:t>ﷺ</w:t>
      </w:r>
      <w:r w:rsidRPr="00C37CE6">
        <w:rPr>
          <w:rFonts w:ascii="Calibri" w:eastAsia="Calibri" w:hAnsi="Calibri" w:cs="Arial"/>
          <w:kern w:val="2"/>
          <w:sz w:val="22"/>
          <w:szCs w:val="22"/>
          <w:lang w:val="en-GB"/>
          <w14:ligatures w14:val="standardContextual"/>
        </w:rPr>
        <w:t xml:space="preserve"> saying: “Indeed, </w:t>
      </w:r>
      <w:r w:rsidRPr="00C37CE6">
        <w:rPr>
          <w:rFonts w:ascii="Calibri" w:eastAsia="Calibri" w:hAnsi="Calibri" w:cs="Arial"/>
          <w:b/>
          <w:bCs/>
          <w:kern w:val="2"/>
          <w:sz w:val="22"/>
          <w:szCs w:val="22"/>
          <w:u w:val="single"/>
          <w:lang w:val="en-GB"/>
          <w14:ligatures w14:val="standardContextual"/>
        </w:rPr>
        <w:t xml:space="preserve">the example of the </w:t>
      </w:r>
      <w:proofErr w:type="spellStart"/>
      <w:r w:rsidRPr="00C37CE6">
        <w:rPr>
          <w:rFonts w:ascii="Calibri" w:eastAsia="Calibri" w:hAnsi="Calibri" w:cs="Arial"/>
          <w:b/>
          <w:bCs/>
          <w:kern w:val="2"/>
          <w:sz w:val="22"/>
          <w:szCs w:val="22"/>
          <w:u w:val="single"/>
          <w:lang w:val="en-GB"/>
          <w14:ligatures w14:val="standardContextual"/>
        </w:rPr>
        <w:t>Umaraa</w:t>
      </w:r>
      <w:proofErr w:type="spellEnd"/>
      <w:r w:rsidRPr="00C37CE6">
        <w:rPr>
          <w:rFonts w:ascii="Calibri" w:eastAsia="Calibri" w:hAnsi="Calibri" w:cs="Arial"/>
          <w:b/>
          <w:bCs/>
          <w:kern w:val="2"/>
          <w:sz w:val="22"/>
          <w:szCs w:val="22"/>
          <w:u w:val="single"/>
          <w:lang w:val="en-GB"/>
          <w14:ligatures w14:val="standardContextual"/>
        </w:rPr>
        <w:t>’ (rulers/leaders) and the example of the people</w:t>
      </w:r>
      <w:r w:rsidRPr="00C37CE6">
        <w:rPr>
          <w:rFonts w:ascii="Calibri" w:eastAsia="Calibri" w:hAnsi="Calibri" w:cs="Arial"/>
          <w:kern w:val="2"/>
          <w:sz w:val="22"/>
          <w:szCs w:val="22"/>
          <w:lang w:val="en-GB"/>
          <w14:ligatures w14:val="standardContextual"/>
        </w:rPr>
        <w:t xml:space="preserve"> is like the example of a people who boarded a ship. Then, a man from among them got a place and said: “O those people, your path and crossing point is by me. I will make a hole and then get water to drink, make Wudoo’ and fulfil my toiletry needs”. If they then left him, he would perish and he would cause them to perish. But if they restrain him, he would be saved and they would be saved”]. And it came recorded in “Al-</w:t>
      </w:r>
      <w:proofErr w:type="spellStart"/>
      <w:r w:rsidRPr="00C37CE6">
        <w:rPr>
          <w:rFonts w:ascii="Calibri" w:eastAsia="Calibri" w:hAnsi="Calibri" w:cs="Arial"/>
          <w:kern w:val="2"/>
          <w:sz w:val="22"/>
          <w:szCs w:val="22"/>
          <w:lang w:val="en-GB"/>
          <w14:ligatures w14:val="standardContextual"/>
        </w:rPr>
        <w:t>Mu’jam</w:t>
      </w:r>
      <w:proofErr w:type="spellEnd"/>
      <w:r w:rsidRPr="00C37CE6">
        <w:rPr>
          <w:rFonts w:ascii="Calibri" w:eastAsia="Calibri" w:hAnsi="Calibri" w:cs="Arial"/>
          <w:kern w:val="2"/>
          <w:sz w:val="22"/>
          <w:szCs w:val="22"/>
          <w:lang w:val="en-GB"/>
          <w14:ligatures w14:val="standardContextual"/>
        </w:rPr>
        <w:t xml:space="preserve"> Al-Kabir” of At-Tabarani (21/118/140) with the same Sanad (chain) and an abridged Matn (textual content): [Verily, the example of the </w:t>
      </w:r>
      <w:proofErr w:type="spellStart"/>
      <w:r w:rsidRPr="00C37CE6">
        <w:rPr>
          <w:rFonts w:ascii="Calibri" w:eastAsia="Calibri" w:hAnsi="Calibri" w:cs="Arial"/>
          <w:kern w:val="2"/>
          <w:sz w:val="22"/>
          <w:szCs w:val="22"/>
          <w:lang w:val="en-GB"/>
          <w14:ligatures w14:val="standardContextual"/>
        </w:rPr>
        <w:t>Umaraa</w:t>
      </w:r>
      <w:proofErr w:type="spellEnd"/>
      <w:r w:rsidRPr="00C37CE6">
        <w:rPr>
          <w:rFonts w:ascii="Calibri" w:eastAsia="Calibri" w:hAnsi="Calibri" w:cs="Arial"/>
          <w:kern w:val="2"/>
          <w:sz w:val="22"/>
          <w:szCs w:val="22"/>
          <w:lang w:val="en-GB"/>
          <w14:ligatures w14:val="standardContextual"/>
        </w:rPr>
        <w:t>’ and the example of the people is like the example of a people who have boarded a ship. Then, one of them intended to bore a hole in it. If they restrain him, he will be saved and they will be saved, but if they leave him, he will perish and they will perish”]. And it was recorded in “</w:t>
      </w:r>
      <w:proofErr w:type="spellStart"/>
      <w:r w:rsidRPr="00C37CE6">
        <w:rPr>
          <w:rFonts w:ascii="Calibri" w:eastAsia="Calibri" w:hAnsi="Calibri" w:cs="Arial"/>
          <w:kern w:val="2"/>
          <w:sz w:val="22"/>
          <w:szCs w:val="22"/>
          <w:lang w:val="en-GB"/>
          <w14:ligatures w14:val="standardContextual"/>
        </w:rPr>
        <w:t>Tarteeb</w:t>
      </w:r>
      <w:proofErr w:type="spellEnd"/>
      <w:r w:rsidRPr="00C37CE6">
        <w:rPr>
          <w:rFonts w:ascii="Calibri" w:eastAsia="Calibri" w:hAnsi="Calibri" w:cs="Arial"/>
          <w:kern w:val="2"/>
          <w:sz w:val="22"/>
          <w:szCs w:val="22"/>
          <w:lang w:val="en-GB"/>
          <w14:ligatures w14:val="standardContextual"/>
        </w:rPr>
        <w:t xml:space="preserve"> Al-</w:t>
      </w:r>
      <w:proofErr w:type="spellStart"/>
      <w:r w:rsidRPr="00C37CE6">
        <w:rPr>
          <w:rFonts w:ascii="Calibri" w:eastAsia="Calibri" w:hAnsi="Calibri" w:cs="Arial"/>
          <w:kern w:val="2"/>
          <w:sz w:val="22"/>
          <w:szCs w:val="22"/>
          <w:lang w:val="en-GB"/>
          <w14:ligatures w14:val="standardContextual"/>
        </w:rPr>
        <w:t>Amaaliy</w:t>
      </w:r>
      <w:proofErr w:type="spellEnd"/>
      <w:r w:rsidRPr="00C37CE6">
        <w:rPr>
          <w:rFonts w:ascii="Calibri" w:eastAsia="Calibri" w:hAnsi="Calibri" w:cs="Arial"/>
          <w:kern w:val="2"/>
          <w:sz w:val="22"/>
          <w:szCs w:val="22"/>
          <w:lang w:val="en-GB"/>
          <w14:ligatures w14:val="standardContextual"/>
        </w:rPr>
        <w:t xml:space="preserve"> Al-</w:t>
      </w:r>
      <w:proofErr w:type="spellStart"/>
      <w:r w:rsidRPr="00C37CE6">
        <w:rPr>
          <w:rFonts w:ascii="Calibri" w:eastAsia="Calibri" w:hAnsi="Calibri" w:cs="Arial"/>
          <w:kern w:val="2"/>
          <w:sz w:val="22"/>
          <w:szCs w:val="22"/>
          <w:lang w:val="en-GB"/>
          <w14:ligatures w14:val="standardContextual"/>
        </w:rPr>
        <w:t>Khameesiyah</w:t>
      </w:r>
      <w:proofErr w:type="spellEnd"/>
      <w:r w:rsidRPr="00C37CE6">
        <w:rPr>
          <w:rFonts w:ascii="Calibri" w:eastAsia="Calibri" w:hAnsi="Calibri" w:cs="Arial"/>
          <w:kern w:val="2"/>
          <w:sz w:val="22"/>
          <w:szCs w:val="22"/>
          <w:lang w:val="en-GB"/>
          <w14:ligatures w14:val="standardContextual"/>
        </w:rPr>
        <w:t>” of Ash-</w:t>
      </w:r>
      <w:proofErr w:type="spellStart"/>
      <w:r w:rsidRPr="00C37CE6">
        <w:rPr>
          <w:rFonts w:ascii="Calibri" w:eastAsia="Calibri" w:hAnsi="Calibri" w:cs="Arial"/>
          <w:kern w:val="2"/>
          <w:sz w:val="22"/>
          <w:szCs w:val="22"/>
          <w:lang w:val="en-GB"/>
          <w14:ligatures w14:val="standardContextual"/>
        </w:rPr>
        <w:t>Shajariy</w:t>
      </w:r>
      <w:proofErr w:type="spellEnd"/>
      <w:r w:rsidRPr="00C37CE6">
        <w:rPr>
          <w:rFonts w:ascii="Calibri" w:eastAsia="Calibri" w:hAnsi="Calibri" w:cs="Arial"/>
          <w:kern w:val="2"/>
          <w:sz w:val="22"/>
          <w:szCs w:val="22"/>
          <w:lang w:val="en-GB"/>
          <w14:ligatures w14:val="standardContextual"/>
        </w:rPr>
        <w:t xml:space="preserve"> (2/379/2828) via the path of Abu Ash-Sheikh Al-</w:t>
      </w:r>
      <w:proofErr w:type="spellStart"/>
      <w:r w:rsidRPr="00C37CE6">
        <w:rPr>
          <w:rFonts w:ascii="Calibri" w:eastAsia="Calibri" w:hAnsi="Calibri" w:cs="Arial"/>
          <w:kern w:val="2"/>
          <w:sz w:val="22"/>
          <w:szCs w:val="22"/>
          <w:lang w:val="en-GB"/>
          <w14:ligatures w14:val="standardContextual"/>
        </w:rPr>
        <w:t>Asbahaniy</w:t>
      </w:r>
      <w:proofErr w:type="spellEnd"/>
      <w:r w:rsidRPr="00C37CE6">
        <w:rPr>
          <w:rFonts w:ascii="Calibri" w:eastAsia="Calibri" w:hAnsi="Calibri" w:cs="Arial"/>
          <w:kern w:val="2"/>
          <w:sz w:val="22"/>
          <w:szCs w:val="22"/>
          <w:lang w:val="en-GB"/>
          <w14:ligatures w14:val="standardContextual"/>
        </w:rPr>
        <w:t>: [Abu Ahmad bin Muhammad bin ‘Ali Al-</w:t>
      </w:r>
      <w:proofErr w:type="spellStart"/>
      <w:r w:rsidRPr="00C37CE6">
        <w:rPr>
          <w:rFonts w:ascii="Calibri" w:eastAsia="Calibri" w:hAnsi="Calibri" w:cs="Arial"/>
          <w:kern w:val="2"/>
          <w:sz w:val="22"/>
          <w:szCs w:val="22"/>
          <w:lang w:val="en-GB"/>
          <w14:ligatures w14:val="standardContextual"/>
        </w:rPr>
        <w:t>Mu’addib</w:t>
      </w:r>
      <w:proofErr w:type="spellEnd"/>
      <w:r w:rsidRPr="00C37CE6">
        <w:rPr>
          <w:rFonts w:ascii="Calibri" w:eastAsia="Calibri" w:hAnsi="Calibri" w:cs="Arial"/>
          <w:kern w:val="2"/>
          <w:sz w:val="22"/>
          <w:szCs w:val="22"/>
          <w:lang w:val="en-GB"/>
          <w14:ligatures w14:val="standardContextual"/>
        </w:rPr>
        <w:t xml:space="preserve"> informed us, as a reading to him: He said: Abu Muhammad Abdullah bin Muhammad bin Ja’far bin Hibban informed us: He said: Muhammad bin Khalid </w:t>
      </w:r>
      <w:proofErr w:type="spellStart"/>
      <w:r w:rsidRPr="00C37CE6">
        <w:rPr>
          <w:rFonts w:ascii="Calibri" w:eastAsia="Calibri" w:hAnsi="Calibri" w:cs="Arial"/>
          <w:kern w:val="2"/>
          <w:sz w:val="22"/>
          <w:szCs w:val="22"/>
          <w:lang w:val="en-GB"/>
          <w14:ligatures w14:val="standardContextual"/>
        </w:rPr>
        <w:t>Ar-Raasibiy</w:t>
      </w:r>
      <w:proofErr w:type="spellEnd"/>
      <w:r w:rsidRPr="00C37CE6">
        <w:rPr>
          <w:rFonts w:ascii="Calibri" w:eastAsia="Calibri" w:hAnsi="Calibri" w:cs="Arial"/>
          <w:kern w:val="2"/>
          <w:sz w:val="22"/>
          <w:szCs w:val="22"/>
          <w:lang w:val="en-GB"/>
          <w14:ligatures w14:val="standardContextual"/>
        </w:rPr>
        <w:t xml:space="preserve"> related to us: With the same Sanad and Matn (chain and textual content]. Just as it came recorded in “Al-</w:t>
      </w:r>
      <w:proofErr w:type="spellStart"/>
      <w:r w:rsidRPr="00C37CE6">
        <w:rPr>
          <w:rFonts w:ascii="Calibri" w:eastAsia="Calibri" w:hAnsi="Calibri" w:cs="Arial"/>
          <w:kern w:val="2"/>
          <w:sz w:val="22"/>
          <w:szCs w:val="22"/>
          <w:lang w:val="en-GB"/>
          <w14:ligatures w14:val="standardContextual"/>
        </w:rPr>
        <w:t>Mu’jam</w:t>
      </w:r>
      <w:proofErr w:type="spellEnd"/>
      <w:r w:rsidRPr="00C37CE6">
        <w:rPr>
          <w:rFonts w:ascii="Calibri" w:eastAsia="Calibri" w:hAnsi="Calibri" w:cs="Arial"/>
          <w:kern w:val="2"/>
          <w:sz w:val="22"/>
          <w:szCs w:val="22"/>
          <w:lang w:val="en-GB"/>
          <w14:ligatures w14:val="standardContextual"/>
        </w:rPr>
        <w:t xml:space="preserve"> As-Saghir” of At-Tabarani (2/96/849) with the same Sanad (chain) as came in his Al-Kabir although the textual content (Matn) is complete and not abridged. And At-Tabarani stated: [No one related it from </w:t>
      </w:r>
      <w:proofErr w:type="spellStart"/>
      <w:r w:rsidRPr="00C37CE6">
        <w:rPr>
          <w:rFonts w:ascii="Calibri" w:eastAsia="Calibri" w:hAnsi="Calibri" w:cs="Arial"/>
          <w:kern w:val="2"/>
          <w:sz w:val="22"/>
          <w:szCs w:val="22"/>
          <w:lang w:val="en-GB"/>
          <w14:ligatures w14:val="standardContextual"/>
        </w:rPr>
        <w:t>Shu’bah</w:t>
      </w:r>
      <w:proofErr w:type="spellEnd"/>
      <w:r w:rsidRPr="00C37CE6">
        <w:rPr>
          <w:rFonts w:ascii="Calibri" w:eastAsia="Calibri" w:hAnsi="Calibri" w:cs="Arial"/>
          <w:kern w:val="2"/>
          <w:sz w:val="22"/>
          <w:szCs w:val="22"/>
          <w:lang w:val="en-GB"/>
          <w14:ligatures w14:val="standardContextual"/>
        </w:rPr>
        <w:t xml:space="preserve"> apart from Shu’aib bin As-Saffar and </w:t>
      </w:r>
      <w:proofErr w:type="spellStart"/>
      <w:r w:rsidRPr="00C37CE6">
        <w:rPr>
          <w:rFonts w:ascii="Calibri" w:eastAsia="Calibri" w:hAnsi="Calibri" w:cs="Arial"/>
          <w:kern w:val="2"/>
          <w:sz w:val="22"/>
          <w:szCs w:val="22"/>
          <w:lang w:val="en-GB"/>
          <w14:ligatures w14:val="standardContextual"/>
        </w:rPr>
        <w:t>Muhallab</w:t>
      </w:r>
      <w:proofErr w:type="spellEnd"/>
      <w:r w:rsidRPr="00C37CE6">
        <w:rPr>
          <w:rFonts w:ascii="Calibri" w:eastAsia="Calibri" w:hAnsi="Calibri" w:cs="Arial"/>
          <w:kern w:val="2"/>
          <w:sz w:val="22"/>
          <w:szCs w:val="22"/>
          <w:lang w:val="en-GB"/>
          <w14:ligatures w14:val="standardContextual"/>
        </w:rPr>
        <w:t xml:space="preserve"> bin Al</w:t>
      </w:r>
      <w:proofErr w:type="gramStart"/>
      <w:r w:rsidRPr="00C37CE6">
        <w:rPr>
          <w:rFonts w:ascii="Calibri" w:eastAsia="Calibri" w:hAnsi="Calibri" w:cs="Arial"/>
          <w:kern w:val="2"/>
          <w:sz w:val="22"/>
          <w:szCs w:val="22"/>
          <w:lang w:val="en-GB"/>
          <w14:ligatures w14:val="standardContextual"/>
        </w:rPr>
        <w:t>-‘</w:t>
      </w:r>
      <w:proofErr w:type="gramEnd"/>
      <w:r w:rsidRPr="00C37CE6">
        <w:rPr>
          <w:rFonts w:ascii="Calibri" w:eastAsia="Calibri" w:hAnsi="Calibri" w:cs="Arial"/>
          <w:kern w:val="2"/>
          <w:sz w:val="22"/>
          <w:szCs w:val="22"/>
          <w:lang w:val="en-GB"/>
          <w14:ligatures w14:val="standardContextual"/>
        </w:rPr>
        <w:t>Alaa’ was alone in relating it]. However, we have previously clarified that this Isnad does not stand up by itself even if it suitable to be given regard among the corroborations and supporting evidence:</w:t>
      </w:r>
    </w:p>
    <w:p w14:paraId="052FA25E" w14:textId="77777777" w:rsidR="005F0EFC" w:rsidRPr="00C37CE6" w:rsidRDefault="005F0EFC"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4CEA6D1D"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ومها يكن من أمر فإن كل ذلك الاحتجاج بالباطل، والجدل والمراء بغير حق، وتأويل النصوص على غير تأويلها، وبتر النصوص والتكتم على بعضها، وغيره، لا يجدي شيئاً؛ وقد سبق في العلم </w:t>
      </w:r>
      <w:r w:rsidRPr="004B2FCC">
        <w:rPr>
          <w:rFonts w:ascii="AA_Yakout Linotype Light" w:hAnsi="AA_Yakout Linotype Light" w:cs="AA_Yakout Linotype Light"/>
          <w:color w:val="000000"/>
          <w:sz w:val="32"/>
          <w:szCs w:val="32"/>
          <w:rtl/>
        </w:rPr>
        <w:lastRenderedPageBreak/>
        <w:t xml:space="preserve">الإلهي المقدس، فألهم الله نبيه المؤيد بالوحي من السماء، المعصوم بعصمة الله من الزلل والأخطاء، ألهمه مزيد بيان، تقوم به الحجة القاطعة، ويتجلى البرهان على شمولها قطعاً ويقيناً للحكام والسلطان، فلم يعد الأمر يقبل النظر والاجتهاد، ولم يبق منفذ لتأويل أو تحريف، وإنما هو فقط كفر أو إيمان، كما هو ظاهر بيقين من النصوص الصريحة </w:t>
      </w:r>
      <w:r w:rsidRPr="004B2FCC">
        <w:rPr>
          <w:rFonts w:ascii="AA_Yakout Linotype Light" w:hAnsi="AA_Yakout Linotype Light" w:cs="AA_Yakout Linotype Light"/>
          <w:bCs/>
          <w:color w:val="000000"/>
          <w:sz w:val="32"/>
          <w:szCs w:val="32"/>
          <w:u w:val="single"/>
          <w:rtl/>
        </w:rPr>
        <w:t>الخاصة بالأمراء والحكام</w:t>
      </w:r>
      <w:r w:rsidRPr="004B2FCC">
        <w:rPr>
          <w:rFonts w:ascii="AA_Yakout Linotype Light" w:hAnsi="AA_Yakout Linotype Light" w:cs="AA_Yakout Linotype Light"/>
          <w:color w:val="000000"/>
          <w:sz w:val="32"/>
          <w:szCs w:val="32"/>
          <w:rtl/>
        </w:rPr>
        <w:t xml:space="preserve"> فمنها: </w:t>
      </w:r>
    </w:p>
    <w:p w14:paraId="09E7F327" w14:textId="77777777" w:rsidR="00E148AA" w:rsidRDefault="00E148AA"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3FA3240F" w14:textId="77777777" w:rsidR="00F86AC2" w:rsidRPr="00F86AC2" w:rsidRDefault="00F86AC2" w:rsidP="00F86AC2">
      <w:pPr>
        <w:bidi w:val="0"/>
        <w:spacing w:line="259" w:lineRule="auto"/>
        <w:rPr>
          <w:rFonts w:ascii="Calibri" w:eastAsia="Calibri" w:hAnsi="Calibri" w:cs="Arial"/>
          <w:kern w:val="2"/>
          <w:sz w:val="22"/>
          <w:szCs w:val="22"/>
          <w:lang w:val="en-GB"/>
          <w14:ligatures w14:val="standardContextual"/>
        </w:rPr>
      </w:pPr>
      <w:r w:rsidRPr="00F86AC2">
        <w:rPr>
          <w:rFonts w:ascii="Calibri" w:eastAsia="Calibri" w:hAnsi="Calibri" w:cs="Arial"/>
          <w:kern w:val="2"/>
          <w:sz w:val="22"/>
          <w:szCs w:val="22"/>
          <w:lang w:val="en-GB"/>
          <w14:ligatures w14:val="standardContextual"/>
        </w:rPr>
        <w:t xml:space="preserve">Moreover, all these arguments based on falsehood, futile debate, baseless disputing, the misinterpretation of texts, the selective omission of parts of the texts or concealing some of them, yields no benefit or holds no value. The matter has already been dealt with within the sphere of the sacred divine knowledge. That is as Allah has already inspired His Prophet, who is supported by divine revelation and protected by Allah’s protection from errors and mistakes, with further clarification, which serves as definite evidential proof. The clarity of this evidence extends </w:t>
      </w:r>
      <w:proofErr w:type="gramStart"/>
      <w:r w:rsidRPr="00F86AC2">
        <w:rPr>
          <w:rFonts w:ascii="Calibri" w:eastAsia="Calibri" w:hAnsi="Calibri" w:cs="Arial"/>
          <w:kern w:val="2"/>
          <w:sz w:val="22"/>
          <w:szCs w:val="22"/>
          <w:lang w:val="en-GB"/>
          <w14:ligatures w14:val="standardContextual"/>
        </w:rPr>
        <w:t>definitely and</w:t>
      </w:r>
      <w:proofErr w:type="gramEnd"/>
      <w:r w:rsidRPr="00F86AC2">
        <w:rPr>
          <w:rFonts w:ascii="Calibri" w:eastAsia="Calibri" w:hAnsi="Calibri" w:cs="Arial"/>
          <w:kern w:val="2"/>
          <w:sz w:val="22"/>
          <w:szCs w:val="22"/>
          <w:lang w:val="en-GB"/>
          <w14:ligatures w14:val="standardContextual"/>
        </w:rPr>
        <w:t xml:space="preserve"> certainly to the rulers (Hukkam) and Sultan (authority). As such, there no longer remains room for examination or deduction, just as no avenue remains for interpretation or distortion. The matter is only one of Kufr (disbelief) or Iman (belief). This is evident, based upon certainty, from the explicit texts which </w:t>
      </w:r>
      <w:r w:rsidRPr="00F86AC2">
        <w:rPr>
          <w:rFonts w:ascii="Calibri" w:eastAsia="Calibri" w:hAnsi="Calibri" w:cs="Arial"/>
          <w:b/>
          <w:bCs/>
          <w:kern w:val="2"/>
          <w:sz w:val="22"/>
          <w:szCs w:val="22"/>
          <w:u w:val="single"/>
          <w:lang w:val="en-GB"/>
          <w14:ligatures w14:val="standardContextual"/>
        </w:rPr>
        <w:t xml:space="preserve">specifically relate to the </w:t>
      </w:r>
      <w:proofErr w:type="spellStart"/>
      <w:r w:rsidRPr="00F86AC2">
        <w:rPr>
          <w:rFonts w:ascii="Calibri" w:eastAsia="Calibri" w:hAnsi="Calibri" w:cs="Arial"/>
          <w:b/>
          <w:bCs/>
          <w:kern w:val="2"/>
          <w:sz w:val="22"/>
          <w:szCs w:val="22"/>
          <w:u w:val="single"/>
          <w:lang w:val="en-GB"/>
          <w14:ligatures w14:val="standardContextual"/>
        </w:rPr>
        <w:t>Umaraa</w:t>
      </w:r>
      <w:proofErr w:type="spellEnd"/>
      <w:r w:rsidRPr="00F86AC2">
        <w:rPr>
          <w:rFonts w:ascii="Calibri" w:eastAsia="Calibri" w:hAnsi="Calibri" w:cs="Arial"/>
          <w:b/>
          <w:bCs/>
          <w:kern w:val="2"/>
          <w:sz w:val="22"/>
          <w:szCs w:val="22"/>
          <w:u w:val="single"/>
          <w:lang w:val="en-GB"/>
          <w14:ligatures w14:val="standardContextual"/>
        </w:rPr>
        <w:t>’ (leaders) and Hukkam (rulers)</w:t>
      </w:r>
      <w:r w:rsidRPr="00F86AC2">
        <w:rPr>
          <w:rFonts w:ascii="Calibri" w:eastAsia="Calibri" w:hAnsi="Calibri" w:cs="Arial"/>
          <w:kern w:val="2"/>
          <w:sz w:val="22"/>
          <w:szCs w:val="22"/>
          <w:lang w:val="en-GB"/>
          <w14:ligatures w14:val="standardContextual"/>
        </w:rPr>
        <w:t>. These include:</w:t>
      </w:r>
    </w:p>
    <w:p w14:paraId="056D4595" w14:textId="77777777" w:rsidR="00E148AA" w:rsidRPr="004B2FCC" w:rsidRDefault="00E148AA" w:rsidP="004B2FCC">
      <w:pPr>
        <w:widowControl w:val="0"/>
        <w:autoSpaceDE w:val="0"/>
        <w:autoSpaceDN w:val="0"/>
        <w:adjustRightInd w:val="0"/>
        <w:jc w:val="both"/>
        <w:rPr>
          <w:rFonts w:ascii="AA_Yakout Linotype Light" w:hAnsi="AA_Yakout Linotype Light" w:cs="AA_Yakout Linotype Light"/>
          <w:color w:val="000000"/>
          <w:sz w:val="32"/>
          <w:szCs w:val="32"/>
          <w:rtl/>
        </w:rPr>
      </w:pPr>
    </w:p>
    <w:p w14:paraId="3B2B0487" w14:textId="77777777" w:rsidR="00742ADB"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ما أخرجه الإمام أحمد بن حنبل في مسنده (ج6/ص295/ح26571) بإسناد غاية في الصحة: [حَدَّثَنَا يَزِيدُ، حَدَّثَنَا هِشَامُ بْنُ حَسَّانَ، عَنِ الْحَسَنِ، عَنْ ضَبَّةَ بْنِ مُحْصِنٍ، عَنْ أُمِّ سَلَمَةَ، قَالَتْ: قَالَ رَسُولُ اللهِ، صلى الله عليه وسلم: «إِنَّهُ سَتَكُونُ أُمَرَاءُ تَعْرِفُونَ وَتُنْكِرُونَ، فَمَنْ أَنْكَرَ، فَقَدْ بَرِئَ، وَمَنْ كَرِهَ، فَقَدْ سَلِمَ، وَلَكِنْ مَنْ رَضِيَ وَتَابَعَ»؛ قَالُوا: (يَا رَسُولَ اللهِ، أَفَلَا نُقَاتِلُهُمْ؟)؛ قَالَ: (</w:t>
      </w:r>
      <w:r w:rsidRPr="004B2FCC">
        <w:rPr>
          <w:rFonts w:ascii="AA_Yakout Linotype Light" w:hAnsi="AA_Yakout Linotype Light" w:cs="AA_Yakout Linotype Light"/>
          <w:b/>
          <w:bCs/>
          <w:color w:val="000000"/>
          <w:sz w:val="32"/>
          <w:szCs w:val="32"/>
          <w:u w:val="single"/>
          <w:rtl/>
        </w:rPr>
        <w:t>لَا، مَا صَلَّوْا لَكُمُ الْخَمْسَ</w:t>
      </w:r>
      <w:r w:rsidRPr="004B2FCC">
        <w:rPr>
          <w:rFonts w:ascii="AA_Yakout Linotype Light" w:hAnsi="AA_Yakout Linotype Light" w:cs="AA_Yakout Linotype Light"/>
          <w:color w:val="000000"/>
          <w:sz w:val="32"/>
          <w:szCs w:val="32"/>
          <w:rtl/>
        </w:rPr>
        <w:t>)]؛ وأخرجه أبو يعلى في مسنده (ج12/ص416/ح6980): [حَدَّثَنَا أَبُو خَيْثَمَةَ، حَدَّثَنَا يَزِيدُ بْنُ هَارُونَ، حَدَّثَنَا هِشَامٌ، بعينه وتمامه سنداً، ومتناً]؛ وقال الشيخ حسين سليم أسد: (إسناده صحيح). قلت: هذا هو أصح إسناد، وأنظف لفظ لهذا الحديث.</w:t>
      </w:r>
    </w:p>
    <w:p w14:paraId="1146FEE4" w14:textId="77777777" w:rsidR="00742ADB" w:rsidRDefault="00742ADB" w:rsidP="004B2FCC">
      <w:pPr>
        <w:jc w:val="both"/>
        <w:rPr>
          <w:rFonts w:ascii="AA_Yakout Linotype Light" w:hAnsi="AA_Yakout Linotype Light" w:cs="AA_Yakout Linotype Light"/>
          <w:color w:val="000000"/>
          <w:sz w:val="32"/>
          <w:szCs w:val="32"/>
        </w:rPr>
      </w:pPr>
    </w:p>
    <w:p w14:paraId="55CA32F3" w14:textId="0A0A1CA9" w:rsidR="008A5B46" w:rsidRPr="008A5B46" w:rsidRDefault="008A5B46" w:rsidP="008A5B46">
      <w:pPr>
        <w:bidi w:val="0"/>
        <w:spacing w:line="259" w:lineRule="auto"/>
        <w:rPr>
          <w:rFonts w:ascii="Calibri" w:eastAsia="Calibri" w:hAnsi="Calibri" w:cs="Arial"/>
          <w:kern w:val="2"/>
          <w:sz w:val="22"/>
          <w:szCs w:val="22"/>
          <w:lang w:val="en-GB" w:bidi="ar-EG"/>
          <w14:ligatures w14:val="standardContextual"/>
        </w:rPr>
      </w:pPr>
      <w:r w:rsidRPr="008A5B46">
        <w:rPr>
          <w:rFonts w:ascii="Calibri" w:eastAsia="Calibri" w:hAnsi="Calibri" w:cs="Arial"/>
          <w:kern w:val="2"/>
          <w:sz w:val="22"/>
          <w:szCs w:val="22"/>
          <w:lang w:val="en-GB" w:bidi="ar-EG"/>
          <w14:ligatures w14:val="standardContextual"/>
        </w:rPr>
        <w:t xml:space="preserve">- What Al-Imam Ahmad bin Hanbal recorded in his </w:t>
      </w:r>
      <w:proofErr w:type="spellStart"/>
      <w:r w:rsidRPr="008A5B46">
        <w:rPr>
          <w:rFonts w:ascii="Calibri" w:eastAsia="Calibri" w:hAnsi="Calibri" w:cs="Arial"/>
          <w:kern w:val="2"/>
          <w:sz w:val="22"/>
          <w:szCs w:val="22"/>
          <w:lang w:val="en-GB" w:bidi="ar-EG"/>
          <w14:ligatures w14:val="standardContextual"/>
        </w:rPr>
        <w:t>Musnad</w:t>
      </w:r>
      <w:proofErr w:type="spellEnd"/>
      <w:r w:rsidRPr="008A5B46">
        <w:rPr>
          <w:rFonts w:ascii="Calibri" w:eastAsia="Calibri" w:hAnsi="Calibri" w:cs="Arial"/>
          <w:kern w:val="2"/>
          <w:sz w:val="22"/>
          <w:szCs w:val="22"/>
          <w:lang w:val="en-GB" w:bidi="ar-EG"/>
          <w14:ligatures w14:val="standardContextual"/>
        </w:rPr>
        <w:t xml:space="preserve"> (6/295/26571) with an Isnad which is of the utmost level of </w:t>
      </w:r>
      <w:proofErr w:type="spellStart"/>
      <w:r w:rsidRPr="008A5B46">
        <w:rPr>
          <w:rFonts w:ascii="Calibri" w:eastAsia="Calibri" w:hAnsi="Calibri" w:cs="Arial"/>
          <w:kern w:val="2"/>
          <w:sz w:val="22"/>
          <w:szCs w:val="22"/>
          <w:lang w:val="en-GB" w:bidi="ar-EG"/>
          <w14:ligatures w14:val="standardContextual"/>
        </w:rPr>
        <w:t>Sihhah</w:t>
      </w:r>
      <w:proofErr w:type="spellEnd"/>
      <w:r w:rsidRPr="008A5B46">
        <w:rPr>
          <w:rFonts w:ascii="Calibri" w:eastAsia="Calibri" w:hAnsi="Calibri" w:cs="Arial"/>
          <w:kern w:val="2"/>
          <w:sz w:val="22"/>
          <w:szCs w:val="22"/>
          <w:lang w:val="en-GB" w:bidi="ar-EG"/>
          <w14:ligatures w14:val="standardContextual"/>
        </w:rPr>
        <w:t xml:space="preserve"> (authenticity): Yazid related to us: Hisham bin Hassan related to us from Al-Hasan, from Dabbah bin Muhsin, from Umm Salamah: She said: The Messenger of Allah </w:t>
      </w:r>
      <w:r w:rsidRPr="008A5B46">
        <w:rPr>
          <w:rFonts w:ascii="Calibri" w:eastAsia="Calibri" w:hAnsi="Calibri" w:cs="Arial" w:hint="cs"/>
          <w:kern w:val="2"/>
          <w:sz w:val="22"/>
          <w:szCs w:val="22"/>
          <w:rtl/>
          <w:lang w:val="en-GB" w:bidi="ar-EG"/>
          <w14:ligatures w14:val="standardContextual"/>
        </w:rPr>
        <w:t>ﷺ</w:t>
      </w:r>
      <w:r w:rsidRPr="008A5B46">
        <w:rPr>
          <w:rFonts w:ascii="Calibri" w:eastAsia="Calibri" w:hAnsi="Calibri" w:cs="Arial"/>
          <w:kern w:val="2"/>
          <w:sz w:val="22"/>
          <w:szCs w:val="22"/>
          <w:lang w:val="en-GB" w:bidi="ar-EG"/>
          <w14:ligatures w14:val="standardContextual"/>
        </w:rPr>
        <w:t xml:space="preserve"> said: “There will be </w:t>
      </w:r>
      <w:proofErr w:type="spellStart"/>
      <w:r w:rsidRPr="008A5B46">
        <w:rPr>
          <w:rFonts w:ascii="Calibri" w:eastAsia="Calibri" w:hAnsi="Calibri" w:cs="Arial"/>
          <w:kern w:val="2"/>
          <w:sz w:val="22"/>
          <w:szCs w:val="22"/>
          <w:lang w:val="en-GB" w:bidi="ar-EG"/>
          <w14:ligatures w14:val="standardContextual"/>
        </w:rPr>
        <w:t>Umaraa</w:t>
      </w:r>
      <w:proofErr w:type="spellEnd"/>
      <w:r w:rsidRPr="008A5B46">
        <w:rPr>
          <w:rFonts w:ascii="Calibri" w:eastAsia="Calibri" w:hAnsi="Calibri" w:cs="Arial"/>
          <w:kern w:val="2"/>
          <w:sz w:val="22"/>
          <w:szCs w:val="22"/>
          <w:lang w:val="en-GB" w:bidi="ar-EG"/>
          <w14:ligatures w14:val="standardContextual"/>
        </w:rPr>
        <w:t xml:space="preserve">’, you will recognise and you will disapprove. Whoever shows disapproval (or denounces) is free (of sin), whoever hates is safe. However, whoever </w:t>
      </w:r>
      <w:r w:rsidR="00B37F29">
        <w:rPr>
          <w:rFonts w:ascii="Calibri" w:eastAsia="Calibri" w:hAnsi="Calibri" w:cs="Arial"/>
          <w:kern w:val="2"/>
          <w:sz w:val="22"/>
          <w:szCs w:val="22"/>
          <w:lang w:val="en-GB" w:bidi="ar-EG"/>
          <w14:ligatures w14:val="standardContextual"/>
        </w:rPr>
        <w:t>approves</w:t>
      </w:r>
      <w:r w:rsidRPr="008A5B46">
        <w:rPr>
          <w:rFonts w:ascii="Calibri" w:eastAsia="Calibri" w:hAnsi="Calibri" w:cs="Arial"/>
          <w:kern w:val="2"/>
          <w:sz w:val="22"/>
          <w:szCs w:val="22"/>
          <w:lang w:val="en-GB" w:bidi="ar-EG"/>
          <w14:ligatures w14:val="standardContextual"/>
        </w:rPr>
        <w:t xml:space="preserve"> and follows (i.e., he is not free of sin of safe)”. They asked: “O Messenger of Allah, should we not fight them?” He said: “</w:t>
      </w:r>
      <w:r w:rsidRPr="008A5B46">
        <w:rPr>
          <w:rFonts w:ascii="Calibri" w:eastAsia="Calibri" w:hAnsi="Calibri" w:cs="Arial"/>
          <w:b/>
          <w:bCs/>
          <w:kern w:val="2"/>
          <w:sz w:val="22"/>
          <w:szCs w:val="22"/>
          <w:u w:val="single"/>
          <w:lang w:val="en-GB" w:bidi="ar-EG"/>
          <w14:ligatures w14:val="standardContextual"/>
        </w:rPr>
        <w:t>No, as long as they pray the five for you</w:t>
      </w:r>
      <w:r w:rsidRPr="008A5B46">
        <w:rPr>
          <w:rFonts w:ascii="Calibri" w:eastAsia="Calibri" w:hAnsi="Calibri" w:cs="Arial"/>
          <w:kern w:val="2"/>
          <w:sz w:val="22"/>
          <w:szCs w:val="22"/>
          <w:lang w:val="en-GB" w:bidi="ar-EG"/>
          <w14:ligatures w14:val="standardContextual"/>
        </w:rPr>
        <w:t xml:space="preserve">”]. Abu </w:t>
      </w:r>
      <w:proofErr w:type="spellStart"/>
      <w:r w:rsidRPr="008A5B46">
        <w:rPr>
          <w:rFonts w:ascii="Calibri" w:eastAsia="Calibri" w:hAnsi="Calibri" w:cs="Arial"/>
          <w:kern w:val="2"/>
          <w:sz w:val="22"/>
          <w:szCs w:val="22"/>
          <w:lang w:val="en-GB" w:bidi="ar-EG"/>
          <w14:ligatures w14:val="standardContextual"/>
        </w:rPr>
        <w:t>Ya’la</w:t>
      </w:r>
      <w:proofErr w:type="spellEnd"/>
      <w:r w:rsidRPr="008A5B46">
        <w:rPr>
          <w:rFonts w:ascii="Calibri" w:eastAsia="Calibri" w:hAnsi="Calibri" w:cs="Arial"/>
          <w:kern w:val="2"/>
          <w:sz w:val="22"/>
          <w:szCs w:val="22"/>
          <w:lang w:val="en-GB" w:bidi="ar-EG"/>
          <w14:ligatures w14:val="standardContextual"/>
        </w:rPr>
        <w:t xml:space="preserve"> recorded it in his </w:t>
      </w:r>
      <w:proofErr w:type="spellStart"/>
      <w:r w:rsidRPr="008A5B46">
        <w:rPr>
          <w:rFonts w:ascii="Calibri" w:eastAsia="Calibri" w:hAnsi="Calibri" w:cs="Arial"/>
          <w:kern w:val="2"/>
          <w:sz w:val="22"/>
          <w:szCs w:val="22"/>
          <w:lang w:val="en-GB" w:bidi="ar-EG"/>
          <w14:ligatures w14:val="standardContextual"/>
        </w:rPr>
        <w:t>Musnad</w:t>
      </w:r>
      <w:proofErr w:type="spellEnd"/>
      <w:r w:rsidRPr="008A5B46">
        <w:rPr>
          <w:rFonts w:ascii="Calibri" w:eastAsia="Calibri" w:hAnsi="Calibri" w:cs="Arial"/>
          <w:kern w:val="2"/>
          <w:sz w:val="22"/>
          <w:szCs w:val="22"/>
          <w:lang w:val="en-GB" w:bidi="ar-EG"/>
          <w14:ligatures w14:val="standardContextual"/>
        </w:rPr>
        <w:t xml:space="preserve"> (12/416/6980): [Abu </w:t>
      </w:r>
      <w:proofErr w:type="spellStart"/>
      <w:r w:rsidRPr="008A5B46">
        <w:rPr>
          <w:rFonts w:ascii="Calibri" w:eastAsia="Calibri" w:hAnsi="Calibri" w:cs="Arial"/>
          <w:kern w:val="2"/>
          <w:sz w:val="22"/>
          <w:szCs w:val="22"/>
          <w:lang w:val="en-GB" w:bidi="ar-EG"/>
          <w14:ligatures w14:val="standardContextual"/>
        </w:rPr>
        <w:t>Khaithamah</w:t>
      </w:r>
      <w:proofErr w:type="spellEnd"/>
      <w:r w:rsidRPr="008A5B46">
        <w:rPr>
          <w:rFonts w:ascii="Calibri" w:eastAsia="Calibri" w:hAnsi="Calibri" w:cs="Arial"/>
          <w:kern w:val="2"/>
          <w:sz w:val="22"/>
          <w:szCs w:val="22"/>
          <w:lang w:val="en-GB" w:bidi="ar-EG"/>
          <w14:ligatures w14:val="standardContextual"/>
        </w:rPr>
        <w:t xml:space="preserve"> related to us: Yazid bin Harun related to us: Hisham related to us: The exact same in terms of Sanad and Matn (textual content)]. And Ash-Sheikh Husain Saleem Asad said: [Its Isnad is Sahih]. I say: This </w:t>
      </w:r>
      <w:r w:rsidR="000E0F0A">
        <w:rPr>
          <w:rFonts w:ascii="Calibri" w:eastAsia="Calibri" w:hAnsi="Calibri" w:cs="Arial"/>
          <w:kern w:val="2"/>
          <w:sz w:val="22"/>
          <w:szCs w:val="22"/>
          <w:lang w:val="en-GB" w:bidi="ar-EG"/>
          <w14:ligatures w14:val="standardContextual"/>
        </w:rPr>
        <w:t>represents</w:t>
      </w:r>
      <w:r w:rsidRPr="008A5B46">
        <w:rPr>
          <w:rFonts w:ascii="Calibri" w:eastAsia="Calibri" w:hAnsi="Calibri" w:cs="Arial"/>
          <w:kern w:val="2"/>
          <w:sz w:val="22"/>
          <w:szCs w:val="22"/>
          <w:lang w:val="en-GB" w:bidi="ar-EG"/>
          <w14:ligatures w14:val="standardContextual"/>
        </w:rPr>
        <w:t xml:space="preserve"> the most Sahih Isnad and the cleanest wording of this Hadith.</w:t>
      </w:r>
    </w:p>
    <w:p w14:paraId="5868D231" w14:textId="7C5984C2"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وأخرجه الإمام الطبراني في معجمه الأوسط (ج5/ص85/ح4745) بإسناد صحيح: [حَدَّثَنَا عَبْدُ الرَّحْمَنِ بْنُ سَلْمٍ قَالَ: حدثنا زُنَيْجٌ أَبُو غَسَّانَ قَالَ: حدثنا مُحَمَّدُ بْنُ الْمُعَلَّى الرَّازِيُّ، عَنْ أَشْعَثَ بْنِ عَبْدِ الْمَلَكِ، عَنْ هِشَامِ بْنِ حَسَّانٍ، عَنِ الْحَسَنِ، عَنْ ضَبَّةَ بْنِ مِحْصَنٍ الْأَسَدِيِّ، عَنْ أُمِّ سَلَمَةَ، عَنِ النَّبِيِّ، صلى الله عليه وسلم، قَالَ: «إِنَّهُ سَيَكُونُ عَلَيْكُمْ أَئِمَّةٌ، تَعْرِفُونَ وَتُنْكِرُونَ، فَمَنْ أَنْكَرَ فَقَدْ بَرِئَ، وَمَنْ كَرِهَ فَقَدْ سَلِمَ، وَلَكِنْ مَنْ رَضِيَ أَوْ تَابَعَ». قَالَتْ: يَا رَسُولَ اللَّهِ، أَوَلَا نَقْتُلُهُمْ؟ قَالَ: «</w:t>
      </w:r>
      <w:r w:rsidRPr="004B2FCC">
        <w:rPr>
          <w:rFonts w:ascii="AA_Yakout Linotype Light" w:hAnsi="AA_Yakout Linotype Light" w:cs="AA_Yakout Linotype Light"/>
          <w:b/>
          <w:bCs/>
          <w:color w:val="000000"/>
          <w:sz w:val="32"/>
          <w:szCs w:val="32"/>
          <w:u w:val="single"/>
          <w:rtl/>
        </w:rPr>
        <w:t>لَا، مَا أَقَامُوا الصَّلَاةَ</w:t>
      </w:r>
      <w:r w:rsidRPr="004B2FCC">
        <w:rPr>
          <w:rFonts w:ascii="AA_Yakout Linotype Light" w:hAnsi="AA_Yakout Linotype Light" w:cs="AA_Yakout Linotype Light"/>
          <w:color w:val="000000"/>
          <w:sz w:val="32"/>
          <w:szCs w:val="32"/>
          <w:rtl/>
        </w:rPr>
        <w:t>»]؛ ثم قال الإمام الطبراني: (لَمْ يَرْوِ هَذَا الْحَدِيثَ عَنْ أَشْعَثَ بْنِ عَبْدِ الْمَلِكِ إِلَّا مُحَمَّدُ بْنُ الْمُعَلَّى).</w:t>
      </w:r>
    </w:p>
    <w:p w14:paraId="39A82D8D" w14:textId="77777777" w:rsidR="00DE76CE" w:rsidRDefault="00DE76CE" w:rsidP="004B2FCC">
      <w:pPr>
        <w:jc w:val="both"/>
        <w:rPr>
          <w:rFonts w:ascii="AA_Yakout Linotype Light" w:hAnsi="AA_Yakout Linotype Light" w:cs="AA_Yakout Linotype Light"/>
          <w:color w:val="000000"/>
          <w:sz w:val="32"/>
          <w:szCs w:val="32"/>
        </w:rPr>
      </w:pPr>
    </w:p>
    <w:p w14:paraId="1476ADBB" w14:textId="4E19C31B" w:rsidR="00DE76CE" w:rsidRPr="00DE76CE" w:rsidRDefault="00DE76CE" w:rsidP="00DE76CE">
      <w:pPr>
        <w:bidi w:val="0"/>
        <w:spacing w:line="259" w:lineRule="auto"/>
        <w:rPr>
          <w:rFonts w:ascii="Calibri" w:eastAsia="Calibri" w:hAnsi="Calibri" w:cs="Arial"/>
          <w:kern w:val="2"/>
          <w:sz w:val="22"/>
          <w:szCs w:val="22"/>
          <w:lang w:val="en-GB" w:bidi="ar-EG"/>
          <w14:ligatures w14:val="standardContextual"/>
        </w:rPr>
      </w:pPr>
      <w:r w:rsidRPr="00DE76CE">
        <w:rPr>
          <w:rFonts w:ascii="Calibri" w:eastAsia="Calibri" w:hAnsi="Calibri" w:cs="Arial"/>
          <w:kern w:val="2"/>
          <w:sz w:val="22"/>
          <w:szCs w:val="22"/>
          <w:lang w:val="en-GB" w:bidi="ar-EG"/>
          <w14:ligatures w14:val="standardContextual"/>
        </w:rPr>
        <w:t xml:space="preserve">- Al-Imam At-Tabarani recorded it in his </w:t>
      </w:r>
      <w:proofErr w:type="spellStart"/>
      <w:r w:rsidRPr="00DE76CE">
        <w:rPr>
          <w:rFonts w:ascii="Calibri" w:eastAsia="Calibri" w:hAnsi="Calibri" w:cs="Arial"/>
          <w:kern w:val="2"/>
          <w:sz w:val="22"/>
          <w:szCs w:val="22"/>
          <w:lang w:val="en-GB" w:bidi="ar-EG"/>
          <w14:ligatures w14:val="standardContextual"/>
        </w:rPr>
        <w:t>Mu’jam</w:t>
      </w:r>
      <w:proofErr w:type="spellEnd"/>
      <w:r w:rsidRPr="00DE76CE">
        <w:rPr>
          <w:rFonts w:ascii="Calibri" w:eastAsia="Calibri" w:hAnsi="Calibri" w:cs="Arial"/>
          <w:kern w:val="2"/>
          <w:sz w:val="22"/>
          <w:szCs w:val="22"/>
          <w:lang w:val="en-GB" w:bidi="ar-EG"/>
          <w14:ligatures w14:val="standardContextual"/>
        </w:rPr>
        <w:t xml:space="preserve"> Al-Awsat (5/85/4745) with a Sahih Isnad: [Abdur Rahman bin Sal</w:t>
      </w:r>
      <w:r w:rsidR="00E15184">
        <w:rPr>
          <w:rFonts w:ascii="Calibri" w:eastAsia="Calibri" w:hAnsi="Calibri" w:cs="Arial"/>
          <w:kern w:val="2"/>
          <w:sz w:val="22"/>
          <w:szCs w:val="22"/>
          <w:lang w:val="en-GB" w:bidi="ar-EG"/>
          <w14:ligatures w14:val="standardContextual"/>
        </w:rPr>
        <w:t>a</w:t>
      </w:r>
      <w:r w:rsidRPr="00DE76CE">
        <w:rPr>
          <w:rFonts w:ascii="Calibri" w:eastAsia="Calibri" w:hAnsi="Calibri" w:cs="Arial"/>
          <w:kern w:val="2"/>
          <w:sz w:val="22"/>
          <w:szCs w:val="22"/>
          <w:lang w:val="en-GB" w:bidi="ar-EG"/>
          <w14:ligatures w14:val="standardContextual"/>
        </w:rPr>
        <w:t xml:space="preserve">m related to us: He said: </w:t>
      </w:r>
      <w:proofErr w:type="spellStart"/>
      <w:r w:rsidRPr="00DE76CE">
        <w:rPr>
          <w:rFonts w:ascii="Calibri" w:eastAsia="Calibri" w:hAnsi="Calibri" w:cs="Arial"/>
          <w:kern w:val="2"/>
          <w:sz w:val="22"/>
          <w:szCs w:val="22"/>
          <w:lang w:val="en-GB" w:bidi="ar-EG"/>
          <w14:ligatures w14:val="standardContextual"/>
        </w:rPr>
        <w:t>Zunaij</w:t>
      </w:r>
      <w:proofErr w:type="spellEnd"/>
      <w:r w:rsidRPr="00DE76CE">
        <w:rPr>
          <w:rFonts w:ascii="Calibri" w:eastAsia="Calibri" w:hAnsi="Calibri" w:cs="Arial"/>
          <w:kern w:val="2"/>
          <w:sz w:val="22"/>
          <w:szCs w:val="22"/>
          <w:lang w:val="en-GB" w:bidi="ar-EG"/>
          <w14:ligatures w14:val="standardContextual"/>
        </w:rPr>
        <w:t xml:space="preserve"> Abu Ghassan related to us: He said: Muhammad bin Al-</w:t>
      </w:r>
      <w:proofErr w:type="spellStart"/>
      <w:r w:rsidRPr="00DE76CE">
        <w:rPr>
          <w:rFonts w:ascii="Calibri" w:eastAsia="Calibri" w:hAnsi="Calibri" w:cs="Arial"/>
          <w:kern w:val="2"/>
          <w:sz w:val="22"/>
          <w:szCs w:val="22"/>
          <w:lang w:val="en-GB" w:bidi="ar-EG"/>
          <w14:ligatures w14:val="standardContextual"/>
        </w:rPr>
        <w:t>Mu’allaa</w:t>
      </w:r>
      <w:proofErr w:type="spellEnd"/>
      <w:r w:rsidRPr="00DE76CE">
        <w:rPr>
          <w:rFonts w:ascii="Calibri" w:eastAsia="Calibri" w:hAnsi="Calibri" w:cs="Arial"/>
          <w:kern w:val="2"/>
          <w:sz w:val="22"/>
          <w:szCs w:val="22"/>
          <w:lang w:val="en-GB" w:bidi="ar-EG"/>
          <w14:ligatures w14:val="standardContextual"/>
        </w:rPr>
        <w:t xml:space="preserve"> </w:t>
      </w:r>
      <w:proofErr w:type="spellStart"/>
      <w:r w:rsidRPr="00DE76CE">
        <w:rPr>
          <w:rFonts w:ascii="Calibri" w:eastAsia="Calibri" w:hAnsi="Calibri" w:cs="Arial"/>
          <w:kern w:val="2"/>
          <w:sz w:val="22"/>
          <w:szCs w:val="22"/>
          <w:lang w:val="en-GB" w:bidi="ar-EG"/>
          <w14:ligatures w14:val="standardContextual"/>
        </w:rPr>
        <w:t>Ar-Raaziy</w:t>
      </w:r>
      <w:proofErr w:type="spellEnd"/>
      <w:r w:rsidRPr="00DE76CE">
        <w:rPr>
          <w:rFonts w:ascii="Calibri" w:eastAsia="Calibri" w:hAnsi="Calibri" w:cs="Arial"/>
          <w:kern w:val="2"/>
          <w:sz w:val="22"/>
          <w:szCs w:val="22"/>
          <w:lang w:val="en-GB" w:bidi="ar-EG"/>
          <w14:ligatures w14:val="standardContextual"/>
        </w:rPr>
        <w:t xml:space="preserve"> related to us from </w:t>
      </w:r>
      <w:proofErr w:type="spellStart"/>
      <w:r w:rsidRPr="00DE76CE">
        <w:rPr>
          <w:rFonts w:ascii="Calibri" w:eastAsia="Calibri" w:hAnsi="Calibri" w:cs="Arial"/>
          <w:kern w:val="2"/>
          <w:sz w:val="22"/>
          <w:szCs w:val="22"/>
          <w:lang w:val="en-GB" w:bidi="ar-EG"/>
          <w14:ligatures w14:val="standardContextual"/>
        </w:rPr>
        <w:t>Ash’ath</w:t>
      </w:r>
      <w:proofErr w:type="spellEnd"/>
      <w:r w:rsidRPr="00DE76CE">
        <w:rPr>
          <w:rFonts w:ascii="Calibri" w:eastAsia="Calibri" w:hAnsi="Calibri" w:cs="Arial"/>
          <w:kern w:val="2"/>
          <w:sz w:val="22"/>
          <w:szCs w:val="22"/>
          <w:lang w:val="en-GB" w:bidi="ar-EG"/>
          <w14:ligatures w14:val="standardContextual"/>
        </w:rPr>
        <w:t xml:space="preserve"> bin Abdul Malik, from Hisham bin Hassan, from Al-Hasan, from Dabbah bin Muhsin Al-</w:t>
      </w:r>
      <w:proofErr w:type="spellStart"/>
      <w:r w:rsidRPr="00DE76CE">
        <w:rPr>
          <w:rFonts w:ascii="Calibri" w:eastAsia="Calibri" w:hAnsi="Calibri" w:cs="Arial"/>
          <w:kern w:val="2"/>
          <w:sz w:val="22"/>
          <w:szCs w:val="22"/>
          <w:lang w:val="en-GB" w:bidi="ar-EG"/>
          <w14:ligatures w14:val="standardContextual"/>
        </w:rPr>
        <w:t>Asadiy</w:t>
      </w:r>
      <w:proofErr w:type="spellEnd"/>
      <w:r w:rsidRPr="00DE76CE">
        <w:rPr>
          <w:rFonts w:ascii="Calibri" w:eastAsia="Calibri" w:hAnsi="Calibri" w:cs="Arial"/>
          <w:kern w:val="2"/>
          <w:sz w:val="22"/>
          <w:szCs w:val="22"/>
          <w:lang w:val="en-GB" w:bidi="ar-EG"/>
          <w14:ligatures w14:val="standardContextual"/>
        </w:rPr>
        <w:t xml:space="preserve">, from Umm Salamah, from the Prophet </w:t>
      </w:r>
      <w:r w:rsidRPr="00DE76CE">
        <w:rPr>
          <w:rFonts w:ascii="Calibri" w:eastAsia="Calibri" w:hAnsi="Calibri" w:cs="Arial" w:hint="cs"/>
          <w:kern w:val="2"/>
          <w:sz w:val="22"/>
          <w:szCs w:val="22"/>
          <w:rtl/>
          <w:lang w:val="en-GB" w:bidi="ar-EG"/>
          <w14:ligatures w14:val="standardContextual"/>
        </w:rPr>
        <w:t>ﷺ</w:t>
      </w:r>
      <w:r w:rsidRPr="00DE76CE">
        <w:rPr>
          <w:rFonts w:ascii="Calibri" w:eastAsia="Calibri" w:hAnsi="Calibri" w:cs="Arial"/>
          <w:kern w:val="2"/>
          <w:sz w:val="22"/>
          <w:szCs w:val="22"/>
          <w:lang w:val="en-GB" w:bidi="ar-EG"/>
          <w14:ligatures w14:val="standardContextual"/>
        </w:rPr>
        <w:t xml:space="preserve">: “There will be </w:t>
      </w:r>
      <w:proofErr w:type="spellStart"/>
      <w:r w:rsidRPr="00DE76CE">
        <w:rPr>
          <w:rFonts w:ascii="Calibri" w:eastAsia="Calibri" w:hAnsi="Calibri" w:cs="Arial"/>
          <w:kern w:val="2"/>
          <w:sz w:val="22"/>
          <w:szCs w:val="22"/>
          <w:u w:val="single"/>
          <w:lang w:val="en-GB" w:bidi="ar-EG"/>
          <w14:ligatures w14:val="standardContextual"/>
        </w:rPr>
        <w:t>A’immah</w:t>
      </w:r>
      <w:proofErr w:type="spellEnd"/>
      <w:r w:rsidRPr="00DE76CE">
        <w:rPr>
          <w:rFonts w:ascii="Calibri" w:eastAsia="Calibri" w:hAnsi="Calibri" w:cs="Arial"/>
          <w:kern w:val="2"/>
          <w:sz w:val="22"/>
          <w:szCs w:val="22"/>
          <w:lang w:val="en-GB" w:bidi="ar-EG"/>
          <w14:ligatures w14:val="standardContextual"/>
        </w:rPr>
        <w:t xml:space="preserve"> (Imams) appointed over you. You will recognise from them (good) and (also) denounce (from them). So, whoever shows his disapproval has absolved himself (of sin) and whoever hates is safe. However, whoever approves and follows (i.e., will not be absolved or safe)”. She said: “O Messenger of Allah, should we not kill them?” He said: “</w:t>
      </w:r>
      <w:r w:rsidRPr="00DE76CE">
        <w:rPr>
          <w:rFonts w:ascii="Calibri" w:eastAsia="Calibri" w:hAnsi="Calibri" w:cs="Arial"/>
          <w:b/>
          <w:bCs/>
          <w:kern w:val="2"/>
          <w:sz w:val="22"/>
          <w:szCs w:val="22"/>
          <w:u w:val="single"/>
          <w:lang w:val="en-GB" w:bidi="ar-EG"/>
          <w14:ligatures w14:val="standardContextual"/>
        </w:rPr>
        <w:t>No, as long as they established the prayer</w:t>
      </w:r>
      <w:r w:rsidRPr="00DE76CE">
        <w:rPr>
          <w:rFonts w:ascii="Calibri" w:eastAsia="Calibri" w:hAnsi="Calibri" w:cs="Arial"/>
          <w:kern w:val="2"/>
          <w:sz w:val="22"/>
          <w:szCs w:val="22"/>
          <w:lang w:val="en-GB" w:bidi="ar-EG"/>
          <w14:ligatures w14:val="standardContextual"/>
        </w:rPr>
        <w:t xml:space="preserve">”]. Al-Imam At-Tabarani then stated: [None related this Hadith from </w:t>
      </w:r>
      <w:proofErr w:type="spellStart"/>
      <w:r w:rsidRPr="00DE76CE">
        <w:rPr>
          <w:rFonts w:ascii="Calibri" w:eastAsia="Calibri" w:hAnsi="Calibri" w:cs="Arial"/>
          <w:kern w:val="2"/>
          <w:sz w:val="22"/>
          <w:szCs w:val="22"/>
          <w:lang w:val="en-GB" w:bidi="ar-EG"/>
          <w14:ligatures w14:val="standardContextual"/>
        </w:rPr>
        <w:t>Ash’ath</w:t>
      </w:r>
      <w:proofErr w:type="spellEnd"/>
      <w:r w:rsidRPr="00DE76CE">
        <w:rPr>
          <w:rFonts w:ascii="Calibri" w:eastAsia="Calibri" w:hAnsi="Calibri" w:cs="Arial"/>
          <w:kern w:val="2"/>
          <w:sz w:val="22"/>
          <w:szCs w:val="22"/>
          <w:lang w:val="en-GB" w:bidi="ar-EG"/>
          <w14:ligatures w14:val="standardContextual"/>
        </w:rPr>
        <w:t xml:space="preserve"> bin Abdul Malik apart from Muhammad bin Al-Mu’allaa].</w:t>
      </w:r>
    </w:p>
    <w:p w14:paraId="0374D569" w14:textId="77777777" w:rsidR="00DE76CE" w:rsidRPr="00DE76CE" w:rsidRDefault="00DE76CE" w:rsidP="004B2FCC">
      <w:pPr>
        <w:jc w:val="both"/>
        <w:rPr>
          <w:rFonts w:ascii="AA_Yakout Linotype Light" w:hAnsi="AA_Yakout Linotype Light" w:cs="AA_Yakout Linotype Light"/>
          <w:color w:val="000000"/>
          <w:sz w:val="32"/>
          <w:szCs w:val="32"/>
          <w:lang w:val="en-GB"/>
        </w:rPr>
      </w:pPr>
    </w:p>
    <w:p w14:paraId="2098B2DF" w14:textId="77777777" w:rsidR="00035549"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فلعل هذا هو اللفظ الأصلي: </w:t>
      </w:r>
      <w:r w:rsidRPr="004B2FCC">
        <w:rPr>
          <w:rFonts w:ascii="AA_Yakout Linotype Light" w:hAnsi="AA_Yakout Linotype Light" w:cs="AA_Yakout Linotype Light"/>
          <w:b/>
          <w:bCs/>
          <w:color w:val="000000"/>
          <w:sz w:val="32"/>
          <w:szCs w:val="32"/>
          <w:rtl/>
        </w:rPr>
        <w:t>«</w:t>
      </w:r>
      <w:r w:rsidRPr="004B2FCC">
        <w:rPr>
          <w:rFonts w:ascii="AA_Yakout Linotype Light" w:hAnsi="AA_Yakout Linotype Light" w:cs="AA_Yakout Linotype Light"/>
          <w:b/>
          <w:bCs/>
          <w:color w:val="000000"/>
          <w:sz w:val="32"/>
          <w:szCs w:val="32"/>
          <w:u w:val="single"/>
          <w:rtl/>
        </w:rPr>
        <w:t>لَا، مَا أَقَامُوا [فيكم] الصَّلَاةَ</w:t>
      </w:r>
      <w:r w:rsidRPr="004B2FCC">
        <w:rPr>
          <w:rFonts w:ascii="AA_Yakout Linotype Light" w:hAnsi="AA_Yakout Linotype Light" w:cs="AA_Yakout Linotype Light"/>
          <w:b/>
          <w:bCs/>
          <w:color w:val="000000"/>
          <w:sz w:val="32"/>
          <w:szCs w:val="32"/>
          <w:rtl/>
        </w:rPr>
        <w:t>»</w:t>
      </w:r>
      <w:r w:rsidRPr="004B2FCC">
        <w:rPr>
          <w:rFonts w:ascii="AA_Yakout Linotype Light" w:hAnsi="AA_Yakout Linotype Light" w:cs="AA_Yakout Linotype Light"/>
          <w:color w:val="000000"/>
          <w:sz w:val="32"/>
          <w:szCs w:val="32"/>
          <w:rtl/>
        </w:rPr>
        <w:t xml:space="preserve"> أو: </w:t>
      </w:r>
      <w:r w:rsidRPr="004B2FCC">
        <w:rPr>
          <w:rFonts w:ascii="AA_Yakout Linotype Light" w:hAnsi="AA_Yakout Linotype Light" w:cs="AA_Yakout Linotype Light"/>
          <w:b/>
          <w:bCs/>
          <w:color w:val="000000"/>
          <w:sz w:val="32"/>
          <w:szCs w:val="32"/>
          <w:rtl/>
        </w:rPr>
        <w:t>(</w:t>
      </w:r>
      <w:r w:rsidRPr="004B2FCC">
        <w:rPr>
          <w:rFonts w:ascii="AA_Yakout Linotype Light" w:hAnsi="AA_Yakout Linotype Light" w:cs="AA_Yakout Linotype Light"/>
          <w:b/>
          <w:bCs/>
          <w:color w:val="000000"/>
          <w:sz w:val="32"/>
          <w:szCs w:val="32"/>
          <w:u w:val="single"/>
          <w:rtl/>
        </w:rPr>
        <w:t>لَا، مَا صَلَّوْا لَكُمُ الْخَمْسَ</w:t>
      </w:r>
      <w:r w:rsidRPr="004B2FCC">
        <w:rPr>
          <w:rFonts w:ascii="AA_Yakout Linotype Light" w:hAnsi="AA_Yakout Linotype Light" w:cs="AA_Yakout Linotype Light"/>
          <w:b/>
          <w:bCs/>
          <w:color w:val="000000"/>
          <w:sz w:val="32"/>
          <w:szCs w:val="32"/>
          <w:rtl/>
        </w:rPr>
        <w:t>)</w:t>
      </w:r>
      <w:r w:rsidRPr="004B2FCC">
        <w:rPr>
          <w:rFonts w:ascii="AA_Yakout Linotype Light" w:hAnsi="AA_Yakout Linotype Light" w:cs="AA_Yakout Linotype Light"/>
          <w:color w:val="000000"/>
          <w:sz w:val="32"/>
          <w:szCs w:val="32"/>
          <w:rtl/>
        </w:rPr>
        <w:t xml:space="preserve">، أو نحو ذلك، ثم تصرف فيه الرواة فاختصره بعضهم حتى أصبح: </w:t>
      </w:r>
      <w:r w:rsidRPr="004B2FCC">
        <w:rPr>
          <w:rFonts w:ascii="AA_Yakout Linotype Light" w:hAnsi="AA_Yakout Linotype Light" w:cs="AA_Yakout Linotype Light"/>
          <w:b/>
          <w:bCs/>
          <w:color w:val="000000"/>
          <w:sz w:val="32"/>
          <w:szCs w:val="32"/>
          <w:rtl/>
        </w:rPr>
        <w:t>(</w:t>
      </w:r>
      <w:r w:rsidRPr="004B2FCC">
        <w:rPr>
          <w:rFonts w:ascii="AA_Yakout Linotype Light" w:hAnsi="AA_Yakout Linotype Light" w:cs="AA_Yakout Linotype Light"/>
          <w:b/>
          <w:bCs/>
          <w:color w:val="000000"/>
          <w:sz w:val="32"/>
          <w:szCs w:val="32"/>
          <w:u w:val="single"/>
          <w:rtl/>
        </w:rPr>
        <w:t>لا، ما صلوا</w:t>
      </w:r>
      <w:r w:rsidRPr="004B2FCC">
        <w:rPr>
          <w:rFonts w:ascii="AA_Yakout Linotype Light" w:hAnsi="AA_Yakout Linotype Light" w:cs="AA_Yakout Linotype Light"/>
          <w:b/>
          <w:bCs/>
          <w:color w:val="000000"/>
          <w:sz w:val="32"/>
          <w:szCs w:val="32"/>
          <w:rtl/>
        </w:rPr>
        <w:t>)</w:t>
      </w:r>
      <w:r w:rsidRPr="004B2FCC">
        <w:rPr>
          <w:rFonts w:ascii="AA_Yakout Linotype Light" w:hAnsi="AA_Yakout Linotype Light" w:cs="AA_Yakout Linotype Light"/>
          <w:color w:val="000000"/>
          <w:sz w:val="32"/>
          <w:szCs w:val="32"/>
          <w:rtl/>
        </w:rPr>
        <w:t xml:space="preserve"> أو: </w:t>
      </w:r>
      <w:r w:rsidRPr="004B2FCC">
        <w:rPr>
          <w:rFonts w:ascii="AA_Yakout Linotype Light" w:hAnsi="AA_Yakout Linotype Light" w:cs="AA_Yakout Linotype Light"/>
          <w:b/>
          <w:bCs/>
          <w:color w:val="000000"/>
          <w:sz w:val="32"/>
          <w:szCs w:val="32"/>
          <w:rtl/>
        </w:rPr>
        <w:t>(</w:t>
      </w:r>
      <w:r w:rsidRPr="004B2FCC">
        <w:rPr>
          <w:rFonts w:ascii="AA_Yakout Linotype Light" w:hAnsi="AA_Yakout Linotype Light" w:cs="AA_Yakout Linotype Light"/>
          <w:b/>
          <w:bCs/>
          <w:color w:val="000000"/>
          <w:sz w:val="32"/>
          <w:szCs w:val="32"/>
          <w:u w:val="single"/>
          <w:rtl/>
        </w:rPr>
        <w:t>لَا، مَا صَلَّوْا الصَّلَاةَ</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وربما كان أكثر هذا التصرف إنما هو من الإمام الحسن البصري، رحمه الله:</w:t>
      </w:r>
    </w:p>
    <w:p w14:paraId="78CF84F8" w14:textId="77777777" w:rsidR="00035549" w:rsidRDefault="00035549"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0973C32C" w14:textId="776A9A54" w:rsidR="00323F31" w:rsidRPr="00323F31" w:rsidRDefault="00323F31" w:rsidP="00323F31">
      <w:pPr>
        <w:bidi w:val="0"/>
        <w:spacing w:line="259" w:lineRule="auto"/>
        <w:rPr>
          <w:rFonts w:ascii="Calibri" w:eastAsia="Calibri" w:hAnsi="Calibri" w:cs="Arial"/>
          <w:kern w:val="2"/>
          <w:sz w:val="22"/>
          <w:szCs w:val="22"/>
          <w:lang w:val="en-GB" w:bidi="ar-EG"/>
          <w14:ligatures w14:val="standardContextual"/>
        </w:rPr>
      </w:pPr>
      <w:r w:rsidRPr="00323F31">
        <w:rPr>
          <w:rFonts w:ascii="Calibri" w:eastAsia="Calibri" w:hAnsi="Calibri" w:cs="Arial"/>
          <w:kern w:val="2"/>
          <w:sz w:val="22"/>
          <w:szCs w:val="22"/>
          <w:lang w:val="en-GB" w:bidi="ar-EG"/>
          <w14:ligatures w14:val="standardContextual"/>
        </w:rPr>
        <w:t>It may be that the original wording is therefore: “</w:t>
      </w:r>
      <w:r w:rsidRPr="00323F31">
        <w:rPr>
          <w:rFonts w:ascii="Calibri" w:eastAsia="Calibri" w:hAnsi="Calibri" w:cs="Arial"/>
          <w:b/>
          <w:bCs/>
          <w:kern w:val="2"/>
          <w:sz w:val="22"/>
          <w:szCs w:val="22"/>
          <w:lang w:val="en-GB" w:bidi="ar-EG"/>
          <w14:ligatures w14:val="standardContextual"/>
        </w:rPr>
        <w:t>No, as long as they establish the prayer (among you)</w:t>
      </w:r>
      <w:r w:rsidRPr="00323F31">
        <w:rPr>
          <w:rFonts w:ascii="Calibri" w:eastAsia="Calibri" w:hAnsi="Calibri" w:cs="Arial"/>
          <w:kern w:val="2"/>
          <w:sz w:val="22"/>
          <w:szCs w:val="22"/>
          <w:lang w:val="en-GB" w:bidi="ar-EG"/>
          <w14:ligatures w14:val="standardContextual"/>
        </w:rPr>
        <w:t>” or “</w:t>
      </w:r>
      <w:r w:rsidRPr="00323F31">
        <w:rPr>
          <w:rFonts w:ascii="Calibri" w:eastAsia="Calibri" w:hAnsi="Calibri" w:cs="Arial"/>
          <w:b/>
          <w:bCs/>
          <w:kern w:val="2"/>
          <w:sz w:val="22"/>
          <w:szCs w:val="22"/>
          <w:u w:val="single"/>
          <w:lang w:val="en-GB" w:bidi="ar-EG"/>
          <w14:ligatures w14:val="standardContextual"/>
        </w:rPr>
        <w:t>No, as long as they pray for you the five (i.e., institute the five prayers for you)</w:t>
      </w:r>
      <w:r w:rsidRPr="00323F31">
        <w:rPr>
          <w:rFonts w:ascii="Calibri" w:eastAsia="Calibri" w:hAnsi="Calibri" w:cs="Arial"/>
          <w:kern w:val="2"/>
          <w:sz w:val="22"/>
          <w:szCs w:val="22"/>
          <w:lang w:val="en-GB" w:bidi="ar-EG"/>
          <w14:ligatures w14:val="standardContextual"/>
        </w:rPr>
        <w:t xml:space="preserve">” or something </w:t>
      </w:r>
      <w:proofErr w:type="gramStart"/>
      <w:r w:rsidRPr="00323F31">
        <w:rPr>
          <w:rFonts w:ascii="Calibri" w:eastAsia="Calibri" w:hAnsi="Calibri" w:cs="Arial"/>
          <w:kern w:val="2"/>
          <w:sz w:val="22"/>
          <w:szCs w:val="22"/>
          <w:lang w:val="en-GB" w:bidi="ar-EG"/>
          <w14:ligatures w14:val="standardContextual"/>
        </w:rPr>
        <w:t>similar to</w:t>
      </w:r>
      <w:proofErr w:type="gramEnd"/>
      <w:r w:rsidRPr="00323F31">
        <w:rPr>
          <w:rFonts w:ascii="Calibri" w:eastAsia="Calibri" w:hAnsi="Calibri" w:cs="Arial"/>
          <w:kern w:val="2"/>
          <w:sz w:val="22"/>
          <w:szCs w:val="22"/>
          <w:lang w:val="en-GB" w:bidi="ar-EG"/>
          <w14:ligatures w14:val="standardContextual"/>
        </w:rPr>
        <w:t xml:space="preserve"> that. Then, after that, the narrators acted by their own discretion whereby some of them summarised it until it became: “</w:t>
      </w:r>
      <w:r w:rsidRPr="00323F31">
        <w:rPr>
          <w:rFonts w:ascii="Calibri" w:eastAsia="Calibri" w:hAnsi="Calibri" w:cs="Arial"/>
          <w:b/>
          <w:bCs/>
          <w:kern w:val="2"/>
          <w:sz w:val="22"/>
          <w:szCs w:val="22"/>
          <w:u w:val="single"/>
          <w:lang w:val="en-GB" w:bidi="ar-EG"/>
          <w14:ligatures w14:val="standardContextual"/>
        </w:rPr>
        <w:t>No, as long as they pray</w:t>
      </w:r>
      <w:r w:rsidRPr="00323F31">
        <w:rPr>
          <w:rFonts w:ascii="Calibri" w:eastAsia="Calibri" w:hAnsi="Calibri" w:cs="Arial"/>
          <w:kern w:val="2"/>
          <w:sz w:val="22"/>
          <w:szCs w:val="22"/>
          <w:lang w:val="en-GB" w:bidi="ar-EG"/>
          <w14:ligatures w14:val="standardContextual"/>
        </w:rPr>
        <w:t>” or “</w:t>
      </w:r>
      <w:r w:rsidRPr="00323F31">
        <w:rPr>
          <w:rFonts w:ascii="Calibri" w:eastAsia="Calibri" w:hAnsi="Calibri" w:cs="Arial"/>
          <w:b/>
          <w:bCs/>
          <w:kern w:val="2"/>
          <w:sz w:val="22"/>
          <w:szCs w:val="22"/>
          <w:u w:val="single"/>
          <w:lang w:val="en-GB" w:bidi="ar-EG"/>
          <w14:ligatures w14:val="standardContextual"/>
        </w:rPr>
        <w:t>No, as long as they pray the prayer</w:t>
      </w:r>
      <w:r w:rsidRPr="00323F31">
        <w:rPr>
          <w:rFonts w:ascii="Calibri" w:eastAsia="Calibri" w:hAnsi="Calibri" w:cs="Arial"/>
          <w:kern w:val="2"/>
          <w:sz w:val="22"/>
          <w:szCs w:val="22"/>
          <w:lang w:val="en-GB" w:bidi="ar-EG"/>
          <w14:ligatures w14:val="standardContextual"/>
        </w:rPr>
        <w:t>”. It may be that most of this independent discretion originated from Al-Imam Al-Hasan Al-</w:t>
      </w:r>
      <w:proofErr w:type="spellStart"/>
      <w:r w:rsidRPr="00323F31">
        <w:rPr>
          <w:rFonts w:ascii="Calibri" w:eastAsia="Calibri" w:hAnsi="Calibri" w:cs="Arial"/>
          <w:kern w:val="2"/>
          <w:sz w:val="22"/>
          <w:szCs w:val="22"/>
          <w:lang w:val="en-GB" w:bidi="ar-EG"/>
          <w14:ligatures w14:val="standardContextual"/>
        </w:rPr>
        <w:t>Basriy</w:t>
      </w:r>
      <w:proofErr w:type="spellEnd"/>
      <w:r w:rsidRPr="00323F31">
        <w:rPr>
          <w:rFonts w:ascii="Calibri" w:eastAsia="Calibri" w:hAnsi="Calibri" w:cs="Arial"/>
          <w:kern w:val="2"/>
          <w:sz w:val="22"/>
          <w:szCs w:val="22"/>
          <w:lang w:val="en-GB" w:bidi="ar-EG"/>
          <w14:ligatures w14:val="standardContextual"/>
        </w:rPr>
        <w:t>, may Allah have mercy upon</w:t>
      </w:r>
      <w:r w:rsidR="00DE716A">
        <w:rPr>
          <w:rFonts w:ascii="Calibri" w:eastAsia="Calibri" w:hAnsi="Calibri" w:cs="Arial"/>
          <w:kern w:val="2"/>
          <w:sz w:val="22"/>
          <w:szCs w:val="22"/>
          <w:lang w:val="en-GB" w:bidi="ar-EG"/>
          <w14:ligatures w14:val="standardContextual"/>
        </w:rPr>
        <w:t xml:space="preserve"> him</w:t>
      </w:r>
      <w:r w:rsidRPr="00323F31">
        <w:rPr>
          <w:rFonts w:ascii="Calibri" w:eastAsia="Calibri" w:hAnsi="Calibri" w:cs="Arial"/>
          <w:kern w:val="2"/>
          <w:sz w:val="22"/>
          <w:szCs w:val="22"/>
          <w:lang w:val="en-GB" w:bidi="ar-EG"/>
          <w14:ligatures w14:val="standardContextual"/>
        </w:rPr>
        <w:t>:</w:t>
      </w:r>
    </w:p>
    <w:p w14:paraId="6AC12F7B" w14:textId="77777777" w:rsidR="00323F31"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فقد أخرج الإمام أحمد بن حنبل في مسنده (ج6/ص305/ح26648) بإسناد صحيح: [حَدَّثَنَا يَحْيَى بْنُ سَعِيدٍ، عَنْ هِشَامٍ، قَالَ: حَدَّثَنَا الْحَسَنُ، عَنْ ضَبَّةَ بْنِ مُحْصِنٍ، عَنْ أُمِّ سَلَمَةَ، عَنِ النَّبِيِّ، صلى الله عليه وسلم، قَالَ: (سَيَكُونُ أُمَرَاءُ تَعْرِفُونَ وَتُنْكِرُونَ، فَمَنْ أَنْكَرَ فَقَدْ بَرِئَ، وَمَنْ كَرِهَ، فَقَدْ سَلِمَ، وَلَكِنْ مَنْ رَغِبَ وَتَابَعَ). قَالُوا: يَا رَسُولَ اللهِ أَلَا نُقَاتِلُهُمْ؟</w:t>
      </w:r>
      <w:r w:rsidRPr="004B2FCC">
        <w:rPr>
          <w:rFonts w:ascii="AA_Yakout Linotype Light" w:hAnsi="AA_Yakout Linotype Light" w:cs="AA_Yakout Linotype Light"/>
          <w:color w:val="000000"/>
          <w:sz w:val="32"/>
          <w:szCs w:val="32"/>
        </w:rPr>
        <w:t xml:space="preserve"> </w:t>
      </w:r>
      <w:r w:rsidRPr="004B2FCC">
        <w:rPr>
          <w:rFonts w:ascii="AA_Yakout Linotype Light" w:hAnsi="AA_Yakout Linotype Light" w:cs="AA_Yakout Linotype Light"/>
          <w:color w:val="000000"/>
          <w:sz w:val="32"/>
          <w:szCs w:val="32"/>
          <w:rtl/>
        </w:rPr>
        <w:t>قَالَ: (</w:t>
      </w:r>
      <w:r w:rsidRPr="004B2FCC">
        <w:rPr>
          <w:rFonts w:ascii="AA_Yakout Linotype Light" w:hAnsi="AA_Yakout Linotype Light" w:cs="AA_Yakout Linotype Light"/>
          <w:b/>
          <w:bCs/>
          <w:color w:val="000000"/>
          <w:sz w:val="32"/>
          <w:szCs w:val="32"/>
          <w:u w:val="single"/>
          <w:rtl/>
        </w:rPr>
        <w:t>لَا، مَا صَلَّوْا الصَّلَاةَ</w:t>
      </w: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color w:val="000000"/>
          <w:sz w:val="32"/>
          <w:szCs w:val="32"/>
          <w:rtl/>
        </w:rPr>
        <w:cr/>
      </w:r>
    </w:p>
    <w:p w14:paraId="200FCD01" w14:textId="340FF5D8" w:rsidR="00323F31" w:rsidRDefault="003068DA" w:rsidP="007D4D46">
      <w:pPr>
        <w:bidi w:val="0"/>
        <w:spacing w:line="259" w:lineRule="auto"/>
        <w:rPr>
          <w:rFonts w:ascii="Calibri" w:eastAsia="Calibri" w:hAnsi="Calibri" w:cs="Arial"/>
          <w:kern w:val="2"/>
          <w:sz w:val="22"/>
          <w:szCs w:val="22"/>
          <w:lang w:val="en-GB" w:bidi="ar-EG"/>
          <w14:ligatures w14:val="standardContextual"/>
        </w:rPr>
      </w:pPr>
      <w:r w:rsidRPr="003068DA">
        <w:rPr>
          <w:rFonts w:ascii="Calibri" w:eastAsia="Calibri" w:hAnsi="Calibri" w:cs="Arial"/>
          <w:kern w:val="2"/>
          <w:sz w:val="22"/>
          <w:szCs w:val="22"/>
          <w:lang w:val="en-GB" w:bidi="ar-EG"/>
          <w14:ligatures w14:val="standardContextual"/>
        </w:rPr>
        <w:t xml:space="preserve">- Al-Imam Ahmad bin Hanbal recorded in his </w:t>
      </w:r>
      <w:proofErr w:type="spellStart"/>
      <w:r w:rsidRPr="003068DA">
        <w:rPr>
          <w:rFonts w:ascii="Calibri" w:eastAsia="Calibri" w:hAnsi="Calibri" w:cs="Arial"/>
          <w:kern w:val="2"/>
          <w:sz w:val="22"/>
          <w:szCs w:val="22"/>
          <w:lang w:val="en-GB" w:bidi="ar-EG"/>
          <w14:ligatures w14:val="standardContextual"/>
        </w:rPr>
        <w:t>Musnad</w:t>
      </w:r>
      <w:proofErr w:type="spellEnd"/>
      <w:r w:rsidRPr="003068DA">
        <w:rPr>
          <w:rFonts w:ascii="Calibri" w:eastAsia="Calibri" w:hAnsi="Calibri" w:cs="Arial"/>
          <w:kern w:val="2"/>
          <w:sz w:val="22"/>
          <w:szCs w:val="22"/>
          <w:lang w:val="en-GB" w:bidi="ar-EG"/>
          <w14:ligatures w14:val="standardContextual"/>
        </w:rPr>
        <w:t xml:space="preserve"> (6/305/26648) with a Sahih Isnad: [Yahya bin Sa’eed related to us from Hisham: He said: Al-Hasan related to us from Dabbah bin Muhsin, from Umm Salamah, from the Prophet </w:t>
      </w:r>
      <w:r w:rsidRPr="003068DA">
        <w:rPr>
          <w:rFonts w:ascii="Calibri" w:eastAsia="Calibri" w:hAnsi="Calibri" w:cs="Arial" w:hint="cs"/>
          <w:kern w:val="2"/>
          <w:sz w:val="22"/>
          <w:szCs w:val="22"/>
          <w:rtl/>
          <w:lang w:val="en-GB" w:bidi="ar-EG"/>
          <w14:ligatures w14:val="standardContextual"/>
        </w:rPr>
        <w:t>ﷺ</w:t>
      </w:r>
      <w:r w:rsidRPr="003068DA">
        <w:rPr>
          <w:rFonts w:ascii="Calibri" w:eastAsia="Calibri" w:hAnsi="Calibri" w:cs="Arial"/>
          <w:kern w:val="2"/>
          <w:sz w:val="22"/>
          <w:szCs w:val="22"/>
          <w:lang w:val="en-GB" w:bidi="ar-EG"/>
          <w14:ligatures w14:val="standardContextual"/>
        </w:rPr>
        <w:t xml:space="preserve">: He said: </w:t>
      </w:r>
      <w:r w:rsidR="009F7518">
        <w:rPr>
          <w:rFonts w:ascii="Calibri" w:eastAsia="Calibri" w:hAnsi="Calibri" w:cs="Arial"/>
          <w:kern w:val="2"/>
          <w:sz w:val="22"/>
          <w:szCs w:val="22"/>
          <w:lang w:val="en-GB" w:bidi="ar-EG"/>
          <w14:ligatures w14:val="standardContextual"/>
        </w:rPr>
        <w:t xml:space="preserve">“There will be </w:t>
      </w:r>
      <w:proofErr w:type="spellStart"/>
      <w:r w:rsidR="009F7518">
        <w:rPr>
          <w:rFonts w:ascii="Calibri" w:eastAsia="Calibri" w:hAnsi="Calibri" w:cs="Arial"/>
          <w:kern w:val="2"/>
          <w:sz w:val="22"/>
          <w:szCs w:val="22"/>
          <w:lang w:val="en-GB" w:bidi="ar-EG"/>
          <w14:ligatures w14:val="standardContextual"/>
        </w:rPr>
        <w:t>Umaraa</w:t>
      </w:r>
      <w:proofErr w:type="spellEnd"/>
      <w:r w:rsidR="009F7518">
        <w:rPr>
          <w:rFonts w:ascii="Calibri" w:eastAsia="Calibri" w:hAnsi="Calibri" w:cs="Arial"/>
          <w:kern w:val="2"/>
          <w:sz w:val="22"/>
          <w:szCs w:val="22"/>
          <w:lang w:val="en-GB" w:bidi="ar-EG"/>
          <w14:ligatures w14:val="standardContextual"/>
        </w:rPr>
        <w:t>’ (leaders/rulers); you will</w:t>
      </w:r>
      <w:r w:rsidR="00507966">
        <w:rPr>
          <w:rFonts w:ascii="Calibri" w:eastAsia="Calibri" w:hAnsi="Calibri" w:cs="Arial"/>
          <w:kern w:val="2"/>
          <w:sz w:val="22"/>
          <w:szCs w:val="22"/>
          <w:lang w:val="en-GB" w:bidi="ar-EG"/>
          <w14:ligatures w14:val="standardContextual"/>
        </w:rPr>
        <w:t xml:space="preserve"> </w:t>
      </w:r>
      <w:r w:rsidR="009F7518">
        <w:rPr>
          <w:rFonts w:ascii="Calibri" w:eastAsia="Calibri" w:hAnsi="Calibri" w:cs="Arial"/>
          <w:kern w:val="2"/>
          <w:sz w:val="22"/>
          <w:szCs w:val="22"/>
          <w:lang w:val="en-GB" w:bidi="ar-EG"/>
          <w14:ligatures w14:val="standardContextual"/>
        </w:rPr>
        <w:t xml:space="preserve">recognise and disapprove. Whoever shows his </w:t>
      </w:r>
      <w:r w:rsidR="00507966">
        <w:rPr>
          <w:rFonts w:ascii="Calibri" w:eastAsia="Calibri" w:hAnsi="Calibri" w:cs="Arial"/>
          <w:kern w:val="2"/>
          <w:sz w:val="22"/>
          <w:szCs w:val="22"/>
          <w:lang w:val="en-GB" w:bidi="ar-EG"/>
          <w14:ligatures w14:val="standardContextual"/>
        </w:rPr>
        <w:t>disapproval is absolved and whoever hates is safe. However, the one who likes and follows (i.e., will not be absolved and safe)”</w:t>
      </w:r>
      <w:r w:rsidR="00206711">
        <w:rPr>
          <w:rFonts w:ascii="Calibri" w:eastAsia="Calibri" w:hAnsi="Calibri" w:cs="Arial"/>
          <w:kern w:val="2"/>
          <w:sz w:val="22"/>
          <w:szCs w:val="22"/>
          <w:lang w:val="en-GB" w:bidi="ar-EG"/>
          <w14:ligatures w14:val="standardContextual"/>
        </w:rPr>
        <w:t>. They asked: “O Messenger of Allah, should we not fight against them?” He said: “</w:t>
      </w:r>
      <w:r w:rsidR="00206711" w:rsidRPr="00206711">
        <w:rPr>
          <w:rFonts w:ascii="Calibri" w:eastAsia="Calibri" w:hAnsi="Calibri" w:cs="Arial"/>
          <w:b/>
          <w:bCs/>
          <w:kern w:val="2"/>
          <w:sz w:val="22"/>
          <w:szCs w:val="22"/>
          <w:lang w:val="en-GB" w:bidi="ar-EG"/>
          <w14:ligatures w14:val="standardContextual"/>
        </w:rPr>
        <w:t>No, as long as they pray the Salah (prayer)</w:t>
      </w:r>
      <w:r w:rsidR="00206711" w:rsidRPr="00206711">
        <w:rPr>
          <w:rFonts w:ascii="Calibri" w:eastAsia="Calibri" w:hAnsi="Calibri" w:cs="Arial"/>
          <w:kern w:val="2"/>
          <w:sz w:val="22"/>
          <w:szCs w:val="22"/>
          <w:lang w:val="en-GB" w:bidi="ar-EG"/>
          <w14:ligatures w14:val="standardContextual"/>
        </w:rPr>
        <w:t>”].</w:t>
      </w:r>
    </w:p>
    <w:p w14:paraId="4AD284F0" w14:textId="77777777" w:rsidR="007D4D46" w:rsidRPr="003068DA" w:rsidRDefault="007D4D46" w:rsidP="007D4D46">
      <w:pPr>
        <w:bidi w:val="0"/>
        <w:spacing w:line="259" w:lineRule="auto"/>
        <w:rPr>
          <w:rFonts w:ascii="AA_Yakout Linotype Light" w:hAnsi="AA_Yakout Linotype Light" w:cs="AA_Yakout Linotype Light"/>
          <w:color w:val="000000"/>
          <w:sz w:val="32"/>
          <w:szCs w:val="32"/>
          <w:lang w:val="en-GB"/>
        </w:rPr>
      </w:pPr>
    </w:p>
    <w:p w14:paraId="2386747C" w14:textId="77777777" w:rsidR="00323F31"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وأخرج الإمام أبو داود في سننه (ج4/ص242/ح4760) بإسناد صحيح: [حدثنا مسدد (وسليمان بن داود المعنى) قالا: حدثنا حماد بن زيد عن المعلى بن زياد وهشام بن حسان عن الحسن عن ضبة بن محصن عن أم سلمة زوج النبي، صلى الله عليه وسلم، قالت: قال رسول الله، صلى الله عليه وسلم: (</w:t>
      </w:r>
      <w:r w:rsidRPr="004B2FCC">
        <w:rPr>
          <w:rFonts w:ascii="AA_Yakout Linotype Light" w:hAnsi="AA_Yakout Linotype Light" w:cs="AA_Yakout Linotype Light"/>
          <w:b/>
          <w:bCs/>
          <w:color w:val="000000"/>
          <w:sz w:val="32"/>
          <w:szCs w:val="32"/>
          <w:u w:val="single"/>
          <w:rtl/>
        </w:rPr>
        <w:t>ستكون عليكم أئمة تعرفون منهم وتنكرون فمن أنكر</w:t>
      </w:r>
      <w:r w:rsidRPr="004B2FCC">
        <w:rPr>
          <w:rFonts w:ascii="AA_Yakout Linotype Light" w:hAnsi="AA_Yakout Linotype Light" w:cs="AA_Yakout Linotype Light"/>
          <w:color w:val="000000"/>
          <w:sz w:val="32"/>
          <w:szCs w:val="32"/>
          <w:rtl/>
        </w:rPr>
        <w:t xml:space="preserve">، (قال أبو داود: قال هشام: بلسانه) </w:t>
      </w:r>
      <w:r w:rsidRPr="004B2FCC">
        <w:rPr>
          <w:rFonts w:ascii="AA_Yakout Linotype Light" w:hAnsi="AA_Yakout Linotype Light" w:cs="AA_Yakout Linotype Light"/>
          <w:b/>
          <w:bCs/>
          <w:color w:val="000000"/>
          <w:sz w:val="32"/>
          <w:szCs w:val="32"/>
          <w:u w:val="single"/>
          <w:rtl/>
        </w:rPr>
        <w:t>فقد برئ</w:t>
      </w: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bCs/>
          <w:color w:val="000000"/>
          <w:sz w:val="32"/>
          <w:szCs w:val="32"/>
          <w:u w:val="single"/>
          <w:rtl/>
        </w:rPr>
        <w:t>ومن كره</w:t>
      </w:r>
      <w:r w:rsidRPr="004B2FCC">
        <w:rPr>
          <w:rFonts w:ascii="AA_Yakout Linotype Light" w:hAnsi="AA_Yakout Linotype Light" w:cs="AA_Yakout Linotype Light"/>
          <w:color w:val="000000"/>
          <w:sz w:val="32"/>
          <w:szCs w:val="32"/>
          <w:rtl/>
        </w:rPr>
        <w:t xml:space="preserve"> (بقلبه) </w:t>
      </w:r>
      <w:r w:rsidRPr="004B2FCC">
        <w:rPr>
          <w:rFonts w:ascii="AA_Yakout Linotype Light" w:hAnsi="AA_Yakout Linotype Light" w:cs="AA_Yakout Linotype Light"/>
          <w:b/>
          <w:bCs/>
          <w:color w:val="000000"/>
          <w:sz w:val="32"/>
          <w:szCs w:val="32"/>
          <w:u w:val="single"/>
          <w:rtl/>
        </w:rPr>
        <w:t>فقد سلم</w:t>
      </w: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bCs/>
          <w:color w:val="000000"/>
          <w:sz w:val="32"/>
          <w:szCs w:val="32"/>
          <w:u w:val="single"/>
          <w:rtl/>
        </w:rPr>
        <w:t>ولكن من رضي وتابع</w:t>
      </w:r>
      <w:r w:rsidRPr="004B2FCC">
        <w:rPr>
          <w:rFonts w:ascii="AA_Yakout Linotype Light" w:hAnsi="AA_Yakout Linotype Light" w:cs="AA_Yakout Linotype Light"/>
          <w:color w:val="000000"/>
          <w:sz w:val="32"/>
          <w:szCs w:val="32"/>
          <w:rtl/>
        </w:rPr>
        <w:t>!)، فقيل: (يا رسول الله: أفلا نقتلهم؟!)، قال وسليمان بن داود: (أفلا نقاتلهم؟!)، قال: (</w:t>
      </w:r>
      <w:r w:rsidRPr="004B2FCC">
        <w:rPr>
          <w:rFonts w:ascii="AA_Yakout Linotype Light" w:hAnsi="AA_Yakout Linotype Light" w:cs="AA_Yakout Linotype Light"/>
          <w:b/>
          <w:bCs/>
          <w:color w:val="000000"/>
          <w:sz w:val="32"/>
          <w:szCs w:val="32"/>
          <w:u w:val="single"/>
          <w:rtl/>
        </w:rPr>
        <w:t>لا: ما صلوا</w:t>
      </w:r>
      <w:r w:rsidRPr="004B2FCC">
        <w:rPr>
          <w:rFonts w:ascii="AA_Yakout Linotype Light" w:hAnsi="AA_Yakout Linotype Light" w:cs="AA_Yakout Linotype Light"/>
          <w:color w:val="000000"/>
          <w:sz w:val="32"/>
          <w:szCs w:val="32"/>
          <w:rtl/>
        </w:rPr>
        <w:t xml:space="preserve">)]؛ وأخرجه البيهقي في سننه الكبرى (ج3/ص367/ح6295)، (ج8/ص158/ح16397)؛ </w:t>
      </w:r>
    </w:p>
    <w:p w14:paraId="4E57A2DE" w14:textId="77777777" w:rsidR="00323F31" w:rsidRDefault="00323F31"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2FA57B1F" w14:textId="348104A0" w:rsidR="007D4D46" w:rsidRPr="003068DA" w:rsidRDefault="00DD1C8C" w:rsidP="007D4D46">
      <w:pPr>
        <w:bidi w:val="0"/>
        <w:spacing w:line="259" w:lineRule="auto"/>
        <w:rPr>
          <w:rFonts w:ascii="Calibri" w:eastAsia="Calibri" w:hAnsi="Calibri" w:cs="Arial"/>
          <w:kern w:val="2"/>
          <w:sz w:val="22"/>
          <w:szCs w:val="22"/>
          <w:lang w:val="en-GB" w:bidi="ar-EG"/>
          <w14:ligatures w14:val="standardContextual"/>
        </w:rPr>
      </w:pPr>
      <w:r>
        <w:rPr>
          <w:rFonts w:ascii="Calibri" w:eastAsia="Calibri" w:hAnsi="Calibri" w:cs="Arial"/>
          <w:kern w:val="2"/>
          <w:sz w:val="22"/>
          <w:szCs w:val="22"/>
          <w:lang w:val="en-GB" w:bidi="ar-EG"/>
          <w14:ligatures w14:val="standardContextual"/>
        </w:rPr>
        <w:lastRenderedPageBreak/>
        <w:t>- Al-Imam Abu Dawud recorded in his Sunan (4/242/4760) with a Sahih Isnad: [</w:t>
      </w:r>
      <w:r w:rsidR="00650CC3">
        <w:rPr>
          <w:rFonts w:ascii="Calibri" w:eastAsia="Calibri" w:hAnsi="Calibri" w:cs="Arial"/>
          <w:kern w:val="2"/>
          <w:sz w:val="22"/>
          <w:szCs w:val="22"/>
          <w:lang w:val="en-GB" w:bidi="ar-EG"/>
          <w14:ligatures w14:val="standardContextual"/>
        </w:rPr>
        <w:t xml:space="preserve">Musaddad related to us (and Sulaiman bin Dawud by meaning): They said: </w:t>
      </w:r>
      <w:r w:rsidR="001E1A87">
        <w:rPr>
          <w:rFonts w:ascii="Calibri" w:eastAsia="Calibri" w:hAnsi="Calibri" w:cs="Arial"/>
          <w:kern w:val="2"/>
          <w:sz w:val="22"/>
          <w:szCs w:val="22"/>
          <w:lang w:val="en-GB" w:bidi="ar-EG"/>
          <w14:ligatures w14:val="standardContextual"/>
        </w:rPr>
        <w:t xml:space="preserve">Hammad bin Zaid related to us from </w:t>
      </w:r>
      <w:proofErr w:type="spellStart"/>
      <w:r w:rsidR="001E1A87">
        <w:rPr>
          <w:rFonts w:ascii="Calibri" w:eastAsia="Calibri" w:hAnsi="Calibri" w:cs="Arial"/>
          <w:kern w:val="2"/>
          <w:sz w:val="22"/>
          <w:szCs w:val="22"/>
          <w:lang w:val="en-GB" w:bidi="ar-EG"/>
          <w14:ligatures w14:val="standardContextual"/>
        </w:rPr>
        <w:t>Mu’allaa</w:t>
      </w:r>
      <w:proofErr w:type="spellEnd"/>
      <w:r w:rsidR="001E1A87">
        <w:rPr>
          <w:rFonts w:ascii="Calibri" w:eastAsia="Calibri" w:hAnsi="Calibri" w:cs="Arial"/>
          <w:kern w:val="2"/>
          <w:sz w:val="22"/>
          <w:szCs w:val="22"/>
          <w:lang w:val="en-GB" w:bidi="ar-EG"/>
          <w14:ligatures w14:val="standardContextual"/>
        </w:rPr>
        <w:t xml:space="preserve"> bin Ziyad</w:t>
      </w:r>
      <w:r w:rsidR="009A11D0">
        <w:rPr>
          <w:rFonts w:ascii="Calibri" w:eastAsia="Calibri" w:hAnsi="Calibri" w:cs="Arial"/>
          <w:kern w:val="2"/>
          <w:sz w:val="22"/>
          <w:szCs w:val="22"/>
          <w:lang w:val="en-GB" w:bidi="ar-EG"/>
          <w14:ligatures w14:val="standardContextual"/>
        </w:rPr>
        <w:t xml:space="preserve"> and Hisham bin Hassan from Al-Hasan, from Dabbah bin Muhsin</w:t>
      </w:r>
      <w:r w:rsidR="00642434">
        <w:rPr>
          <w:rFonts w:ascii="Calibri" w:eastAsia="Calibri" w:hAnsi="Calibri" w:cs="Arial"/>
          <w:kern w:val="2"/>
          <w:sz w:val="22"/>
          <w:szCs w:val="22"/>
          <w:lang w:val="en-GB" w:bidi="ar-EG"/>
          <w14:ligatures w14:val="standardContextual"/>
        </w:rPr>
        <w:t xml:space="preserve">, from Umm Salamah, the wife of the Prophet </w:t>
      </w:r>
      <w:r w:rsidR="00642434">
        <w:rPr>
          <w:rFonts w:ascii="Calibri" w:eastAsia="Calibri" w:hAnsi="Calibri" w:cs="Arial" w:hint="cs"/>
          <w:kern w:val="2"/>
          <w:sz w:val="22"/>
          <w:szCs w:val="22"/>
          <w:rtl/>
          <w:lang w:val="en-GB" w:bidi="ar-EG"/>
          <w14:ligatures w14:val="standardContextual"/>
        </w:rPr>
        <w:t>ﷺ</w:t>
      </w:r>
      <w:r w:rsidR="00642434">
        <w:rPr>
          <w:rFonts w:ascii="Calibri" w:eastAsia="Calibri" w:hAnsi="Calibri" w:cs="Arial"/>
          <w:kern w:val="2"/>
          <w:sz w:val="22"/>
          <w:szCs w:val="22"/>
          <w:lang w:val="en-GB" w:bidi="ar-EG"/>
          <w14:ligatures w14:val="standardContextual"/>
        </w:rPr>
        <w:t xml:space="preserve">: She said: The Messenger of Allah </w:t>
      </w:r>
      <w:r w:rsidR="00642434">
        <w:rPr>
          <w:rFonts w:ascii="Calibri" w:eastAsia="Calibri" w:hAnsi="Calibri" w:cs="Arial" w:hint="cs"/>
          <w:kern w:val="2"/>
          <w:sz w:val="22"/>
          <w:szCs w:val="22"/>
          <w:rtl/>
          <w:lang w:val="en-GB" w:bidi="ar-EG"/>
          <w14:ligatures w14:val="standardContextual"/>
        </w:rPr>
        <w:t>ﷺ</w:t>
      </w:r>
      <w:r w:rsidR="00642434">
        <w:rPr>
          <w:rFonts w:ascii="Calibri" w:eastAsia="Calibri" w:hAnsi="Calibri" w:cs="Arial"/>
          <w:kern w:val="2"/>
          <w:sz w:val="22"/>
          <w:szCs w:val="22"/>
          <w:lang w:val="en-GB" w:bidi="ar-EG"/>
          <w14:ligatures w14:val="standardContextual"/>
        </w:rPr>
        <w:t xml:space="preserve"> said: </w:t>
      </w:r>
      <w:r w:rsidR="007D4D46" w:rsidRPr="003068DA">
        <w:rPr>
          <w:rFonts w:ascii="Calibri" w:eastAsia="Calibri" w:hAnsi="Calibri" w:cs="Arial"/>
          <w:kern w:val="2"/>
          <w:sz w:val="22"/>
          <w:szCs w:val="22"/>
          <w:lang w:val="en-GB" w:bidi="ar-EG"/>
          <w14:ligatures w14:val="standardContextual"/>
        </w:rPr>
        <w:t>“</w:t>
      </w:r>
      <w:r w:rsidR="007D4D46" w:rsidRPr="003068DA">
        <w:rPr>
          <w:rFonts w:ascii="Calibri" w:eastAsia="Calibri" w:hAnsi="Calibri" w:cs="Arial"/>
          <w:b/>
          <w:bCs/>
          <w:kern w:val="2"/>
          <w:sz w:val="22"/>
          <w:szCs w:val="22"/>
          <w:lang w:val="en-GB" w:bidi="ar-EG"/>
          <w14:ligatures w14:val="standardContextual"/>
        </w:rPr>
        <w:t xml:space="preserve">There will be </w:t>
      </w:r>
      <w:proofErr w:type="spellStart"/>
      <w:r w:rsidR="007D4D46" w:rsidRPr="003068DA">
        <w:rPr>
          <w:rFonts w:ascii="Calibri" w:eastAsia="Calibri" w:hAnsi="Calibri" w:cs="Arial"/>
          <w:b/>
          <w:bCs/>
          <w:kern w:val="2"/>
          <w:sz w:val="22"/>
          <w:szCs w:val="22"/>
          <w:lang w:val="en-GB" w:bidi="ar-EG"/>
          <w14:ligatures w14:val="standardContextual"/>
        </w:rPr>
        <w:t>A’immah</w:t>
      </w:r>
      <w:proofErr w:type="spellEnd"/>
      <w:r w:rsidR="007D4D46" w:rsidRPr="003068DA">
        <w:rPr>
          <w:rFonts w:ascii="Calibri" w:eastAsia="Calibri" w:hAnsi="Calibri" w:cs="Arial"/>
          <w:b/>
          <w:bCs/>
          <w:kern w:val="2"/>
          <w:sz w:val="22"/>
          <w:szCs w:val="22"/>
          <w:lang w:val="en-GB" w:bidi="ar-EG"/>
          <w14:ligatures w14:val="standardContextual"/>
        </w:rPr>
        <w:t xml:space="preserve"> (Imams) appointed over you. You will recognise from them (good) and (also) denounce (from them). So, whoever denounces (or shows his disapproval) </w:t>
      </w:r>
      <w:r w:rsidR="007D4D46" w:rsidRPr="003068DA">
        <w:rPr>
          <w:rFonts w:ascii="Calibri" w:eastAsia="Calibri" w:hAnsi="Calibri" w:cs="Arial"/>
          <w:kern w:val="2"/>
          <w:sz w:val="22"/>
          <w:szCs w:val="22"/>
          <w:lang w:val="en-GB" w:bidi="ar-EG"/>
          <w14:ligatures w14:val="standardContextual"/>
        </w:rPr>
        <w:t>(Abu Dawud said: Hisham said: By his tongue)</w:t>
      </w:r>
      <w:r w:rsidR="007D4D46" w:rsidRPr="003068DA">
        <w:rPr>
          <w:rFonts w:ascii="Calibri" w:eastAsia="Calibri" w:hAnsi="Calibri" w:cs="Arial"/>
          <w:b/>
          <w:bCs/>
          <w:kern w:val="2"/>
          <w:sz w:val="22"/>
          <w:szCs w:val="22"/>
          <w:lang w:val="en-GB" w:bidi="ar-EG"/>
          <w14:ligatures w14:val="standardContextual"/>
        </w:rPr>
        <w:t xml:space="preserve"> has absolved himself (of sin) and whoever hates </w:t>
      </w:r>
      <w:r w:rsidR="007D4D46" w:rsidRPr="003068DA">
        <w:rPr>
          <w:rFonts w:ascii="Calibri" w:eastAsia="Calibri" w:hAnsi="Calibri" w:cs="Arial"/>
          <w:kern w:val="2"/>
          <w:sz w:val="22"/>
          <w:szCs w:val="22"/>
          <w:lang w:val="en-GB" w:bidi="ar-EG"/>
          <w14:ligatures w14:val="standardContextual"/>
        </w:rPr>
        <w:t>(by his heart)</w:t>
      </w:r>
      <w:r w:rsidR="007D4D46" w:rsidRPr="003068DA">
        <w:rPr>
          <w:rFonts w:ascii="Calibri" w:eastAsia="Calibri" w:hAnsi="Calibri" w:cs="Arial"/>
          <w:b/>
          <w:bCs/>
          <w:kern w:val="2"/>
          <w:sz w:val="22"/>
          <w:szCs w:val="22"/>
          <w:lang w:val="en-GB" w:bidi="ar-EG"/>
          <w14:ligatures w14:val="standardContextual"/>
        </w:rPr>
        <w:t xml:space="preserve"> is safe. However, whoever approves and follows (i.e., will not be absolved or safe)!</w:t>
      </w:r>
      <w:r w:rsidR="007D4D46" w:rsidRPr="003068DA">
        <w:rPr>
          <w:rFonts w:ascii="Calibri" w:eastAsia="Calibri" w:hAnsi="Calibri" w:cs="Arial"/>
          <w:kern w:val="2"/>
          <w:sz w:val="22"/>
          <w:szCs w:val="22"/>
          <w:lang w:val="en-GB" w:bidi="ar-EG"/>
          <w14:ligatures w14:val="standardContextual"/>
        </w:rPr>
        <w:t>” It was said: “O Messenger of Allah, should we not kill them?” (Sulaiman bin Dawud said: Should be not fight against them?”) He said: “</w:t>
      </w:r>
      <w:r w:rsidR="007D4D46" w:rsidRPr="003068DA">
        <w:rPr>
          <w:rFonts w:ascii="Calibri" w:eastAsia="Calibri" w:hAnsi="Calibri" w:cs="Arial"/>
          <w:b/>
          <w:bCs/>
          <w:kern w:val="2"/>
          <w:sz w:val="22"/>
          <w:szCs w:val="22"/>
          <w:u w:val="single"/>
          <w:lang w:val="en-GB" w:bidi="ar-EG"/>
          <w14:ligatures w14:val="standardContextual"/>
        </w:rPr>
        <w:t>No, as long as they pray</w:t>
      </w:r>
      <w:r w:rsidR="007D4D46" w:rsidRPr="003068DA">
        <w:rPr>
          <w:rFonts w:ascii="Calibri" w:eastAsia="Calibri" w:hAnsi="Calibri" w:cs="Arial"/>
          <w:kern w:val="2"/>
          <w:sz w:val="22"/>
          <w:szCs w:val="22"/>
          <w:lang w:val="en-GB" w:bidi="ar-EG"/>
          <w14:ligatures w14:val="standardContextual"/>
        </w:rPr>
        <w:t>”]. Al-</w:t>
      </w:r>
      <w:proofErr w:type="spellStart"/>
      <w:r w:rsidR="007D4D46" w:rsidRPr="003068DA">
        <w:rPr>
          <w:rFonts w:ascii="Calibri" w:eastAsia="Calibri" w:hAnsi="Calibri" w:cs="Arial"/>
          <w:kern w:val="2"/>
          <w:sz w:val="22"/>
          <w:szCs w:val="22"/>
          <w:lang w:val="en-GB" w:bidi="ar-EG"/>
          <w14:ligatures w14:val="standardContextual"/>
        </w:rPr>
        <w:t>Baihaqiy</w:t>
      </w:r>
      <w:proofErr w:type="spellEnd"/>
      <w:r w:rsidR="007D4D46" w:rsidRPr="003068DA">
        <w:rPr>
          <w:rFonts w:ascii="Calibri" w:eastAsia="Calibri" w:hAnsi="Calibri" w:cs="Arial"/>
          <w:kern w:val="2"/>
          <w:sz w:val="22"/>
          <w:szCs w:val="22"/>
          <w:lang w:val="en-GB" w:bidi="ar-EG"/>
          <w14:ligatures w14:val="standardContextual"/>
        </w:rPr>
        <w:t xml:space="preserve"> recorded it in his Sunan Al-Kubra (3/367/6295 and 8/158/16397).</w:t>
      </w:r>
    </w:p>
    <w:p w14:paraId="7A711479" w14:textId="77777777" w:rsidR="007D4D46" w:rsidRPr="003068DA" w:rsidRDefault="007D4D46" w:rsidP="007D4D46">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485487C7" w14:textId="497FDEC8"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وأخرجه الإمام أبو داود في سننه (ج4/ص242/ح4761) من طريق ثانية، بإسناد صحيح: [حدثنا بن بشار حدثنا معاذ بن هشام قال حدثني أبي عن قتادة قال حدثنا الحسن عن ضبة بن محصن العنزي عن أم سلمة عن النبي، صلى الله عليه وسلم، بمعناه قال فمن كره فقد برئ ومن أنكر فقد سلم قال قتادة يعني: (من أنكر بقلبه ومن كره بقلبه)]؛ والبيهقي في سننه الكبرى (ج8/ص158/ح16399) من نفس الطريق. </w:t>
      </w:r>
    </w:p>
    <w:p w14:paraId="69298925" w14:textId="77777777" w:rsidR="00323F31" w:rsidRDefault="00323F31"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3DE27835" w14:textId="77777777" w:rsidR="00CC7B48" w:rsidRPr="00CC7B48" w:rsidRDefault="00CC7B48" w:rsidP="00CC7B48">
      <w:pPr>
        <w:bidi w:val="0"/>
        <w:spacing w:line="259" w:lineRule="auto"/>
        <w:rPr>
          <w:rFonts w:ascii="Calibri" w:eastAsia="Calibri" w:hAnsi="Calibri" w:cs="Arial"/>
          <w:kern w:val="2"/>
          <w:sz w:val="22"/>
          <w:szCs w:val="22"/>
          <w:lang w:val="en-GB" w:bidi="ar-EG"/>
          <w14:ligatures w14:val="standardContextual"/>
        </w:rPr>
      </w:pPr>
      <w:r w:rsidRPr="00CC7B48">
        <w:rPr>
          <w:rFonts w:ascii="Calibri" w:eastAsia="Calibri" w:hAnsi="Calibri" w:cs="Arial"/>
          <w:kern w:val="2"/>
          <w:sz w:val="22"/>
          <w:szCs w:val="22"/>
          <w:lang w:val="en-GB" w:bidi="ar-EG"/>
          <w14:ligatures w14:val="standardContextual"/>
        </w:rPr>
        <w:t xml:space="preserve">- And Al-Imam Abu Dawud recorded in his Sunan (4/242/4761) with a Sahih Isnad via another path: [Ibn </w:t>
      </w:r>
      <w:proofErr w:type="spellStart"/>
      <w:r w:rsidRPr="00CC7B48">
        <w:rPr>
          <w:rFonts w:ascii="Calibri" w:eastAsia="Calibri" w:hAnsi="Calibri" w:cs="Arial"/>
          <w:kern w:val="2"/>
          <w:sz w:val="22"/>
          <w:szCs w:val="22"/>
          <w:lang w:val="en-GB" w:bidi="ar-EG"/>
          <w14:ligatures w14:val="standardContextual"/>
        </w:rPr>
        <w:t>Bash’shar</w:t>
      </w:r>
      <w:proofErr w:type="spellEnd"/>
      <w:r w:rsidRPr="00CC7B48">
        <w:rPr>
          <w:rFonts w:ascii="Calibri" w:eastAsia="Calibri" w:hAnsi="Calibri" w:cs="Arial"/>
          <w:kern w:val="2"/>
          <w:sz w:val="22"/>
          <w:szCs w:val="22"/>
          <w:lang w:val="en-GB" w:bidi="ar-EG"/>
          <w14:ligatures w14:val="standardContextual"/>
        </w:rPr>
        <w:t xml:space="preserve"> related to us: Mu’adh bin Hisham related to us: He said: My father related to me from Qatadah: He said: Al-Hasan related to me from Dabbah bin Muhsin Al-‘</w:t>
      </w:r>
      <w:proofErr w:type="spellStart"/>
      <w:r w:rsidRPr="00CC7B48">
        <w:rPr>
          <w:rFonts w:ascii="Calibri" w:eastAsia="Calibri" w:hAnsi="Calibri" w:cs="Arial"/>
          <w:kern w:val="2"/>
          <w:sz w:val="22"/>
          <w:szCs w:val="22"/>
          <w:lang w:val="en-GB" w:bidi="ar-EG"/>
          <w14:ligatures w14:val="standardContextual"/>
        </w:rPr>
        <w:t>Anaziy</w:t>
      </w:r>
      <w:proofErr w:type="spellEnd"/>
      <w:r w:rsidRPr="00CC7B48">
        <w:rPr>
          <w:rFonts w:ascii="Calibri" w:eastAsia="Calibri" w:hAnsi="Calibri" w:cs="Arial"/>
          <w:kern w:val="2"/>
          <w:sz w:val="22"/>
          <w:szCs w:val="22"/>
          <w:lang w:val="en-GB" w:bidi="ar-EG"/>
          <w14:ligatures w14:val="standardContextual"/>
        </w:rPr>
        <w:t xml:space="preserve">, from Umm Salamah, from the Prophet </w:t>
      </w:r>
      <w:r w:rsidRPr="00CC7B48">
        <w:rPr>
          <w:rFonts w:ascii="Calibri" w:eastAsia="Calibri" w:hAnsi="Calibri" w:cs="Arial" w:hint="cs"/>
          <w:kern w:val="2"/>
          <w:sz w:val="22"/>
          <w:szCs w:val="22"/>
          <w:rtl/>
          <w:lang w:val="en-GB" w:bidi="ar-EG"/>
          <w14:ligatures w14:val="standardContextual"/>
        </w:rPr>
        <w:t>ﷺ</w:t>
      </w:r>
      <w:r w:rsidRPr="00CC7B48">
        <w:rPr>
          <w:rFonts w:ascii="Calibri" w:eastAsia="Calibri" w:hAnsi="Calibri" w:cs="Arial"/>
          <w:kern w:val="2"/>
          <w:sz w:val="22"/>
          <w:szCs w:val="22"/>
          <w:lang w:val="en-GB" w:bidi="ar-EG"/>
          <w14:ligatures w14:val="standardContextual"/>
        </w:rPr>
        <w:t>, by meaning: He said: “So, whoever hates, then he has absolved himself and whoever shows his disapproval, then he is safe” (Qatadah said: It means: “Whoever shows his disapproval by his heart and whoever hates by his heart”]. And Al-</w:t>
      </w:r>
      <w:proofErr w:type="spellStart"/>
      <w:r w:rsidRPr="00CC7B48">
        <w:rPr>
          <w:rFonts w:ascii="Calibri" w:eastAsia="Calibri" w:hAnsi="Calibri" w:cs="Arial"/>
          <w:kern w:val="2"/>
          <w:sz w:val="22"/>
          <w:szCs w:val="22"/>
          <w:lang w:val="en-GB" w:bidi="ar-EG"/>
          <w14:ligatures w14:val="standardContextual"/>
        </w:rPr>
        <w:t>Baihaqiy</w:t>
      </w:r>
      <w:proofErr w:type="spellEnd"/>
      <w:r w:rsidRPr="00CC7B48">
        <w:rPr>
          <w:rFonts w:ascii="Calibri" w:eastAsia="Calibri" w:hAnsi="Calibri" w:cs="Arial"/>
          <w:kern w:val="2"/>
          <w:sz w:val="22"/>
          <w:szCs w:val="22"/>
          <w:lang w:val="en-GB" w:bidi="ar-EG"/>
          <w14:ligatures w14:val="standardContextual"/>
        </w:rPr>
        <w:t xml:space="preserve"> recorded it in his Sunan Al-Kubra (8/158/16399) via the same path.</w:t>
      </w:r>
    </w:p>
    <w:p w14:paraId="230969D7" w14:textId="77777777" w:rsidR="00323F31" w:rsidRPr="00CC7B48" w:rsidRDefault="00323F31"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bidi="ar-EG"/>
        </w:rPr>
      </w:pPr>
    </w:p>
    <w:p w14:paraId="6DE9BF4C"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وأخرجه مسلم في صحيحه (ج3/ص1481/ح1854)، واندرج في الحديث من كلام الحسن أو قتادة: (أي من كره بقلبه وأنكر بقلبه)؛ والإمام أحمد بن حنبل في مسنده ج6/ص295/ح26571، ج6/ص302/ح26619، ج6/ص321/ح26771، إلا أنه قال: (أفلا نقاتل فجارهم)؛ والطيالسي في مسنده (ج1/ص223/ح1595) إلا أنه قال: (أفلا نقاتل فجرتهم)؛ والطبراني في معجمه الكبير (ج23/ص331/ح760)؛ وغيرهم، كلهم بأسانيد صحاح، كما روى بألفاظ أخرى، مثل: </w:t>
      </w:r>
      <w:r w:rsidRPr="004B2FCC">
        <w:rPr>
          <w:rFonts w:ascii="AA_Yakout Linotype Light" w:hAnsi="AA_Yakout Linotype Light" w:cs="AA_Yakout Linotype Light"/>
          <w:bCs/>
          <w:color w:val="000000"/>
          <w:sz w:val="32"/>
          <w:szCs w:val="32"/>
          <w:rtl/>
        </w:rPr>
        <w:t>«فمن أنكر فقد بريء، ومن أنكر فقد سلم، ولكن من رضي وتابع»</w:t>
      </w:r>
      <w:r w:rsidRPr="004B2FCC">
        <w:rPr>
          <w:rFonts w:ascii="AA_Yakout Linotype Light" w:hAnsi="AA_Yakout Linotype Light" w:cs="AA_Yakout Linotype Light"/>
          <w:color w:val="000000"/>
          <w:sz w:val="32"/>
          <w:szCs w:val="32"/>
          <w:rtl/>
        </w:rPr>
        <w:t>.</w:t>
      </w:r>
    </w:p>
    <w:p w14:paraId="165B2AD2" w14:textId="77777777" w:rsidR="003A21B3" w:rsidRDefault="003A21B3"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16F7CA15" w14:textId="77777777" w:rsidR="00BA02D1" w:rsidRPr="00BA02D1" w:rsidRDefault="00BA02D1" w:rsidP="38C34A0D">
      <w:pPr>
        <w:bidi w:val="0"/>
        <w:spacing w:line="259" w:lineRule="auto"/>
        <w:rPr>
          <w:rFonts w:ascii="Calibri" w:eastAsia="Calibri" w:hAnsi="Calibri" w:cs="Arial"/>
          <w:kern w:val="2"/>
          <w:sz w:val="22"/>
          <w:szCs w:val="22"/>
          <w:lang w:bidi="ar-EG"/>
          <w14:ligatures w14:val="standardContextual"/>
        </w:rPr>
      </w:pPr>
      <w:r w:rsidRPr="38C34A0D">
        <w:rPr>
          <w:rFonts w:ascii="Calibri" w:eastAsia="Calibri" w:hAnsi="Calibri" w:cs="Arial"/>
          <w:kern w:val="2"/>
          <w:sz w:val="22"/>
          <w:szCs w:val="22"/>
          <w:lang w:bidi="ar-EG"/>
          <w14:ligatures w14:val="standardContextual"/>
        </w:rPr>
        <w:t xml:space="preserve">- And Muslim recorded it in his Sahih (3/1481/1854) and he inserted in the Hadith from the speech of Al-Hasan or Qatadah: “Whoever shows his disapproval by his heart and whoever hates by his heart” and Al-Imam Ahmad bin Hanbal recorded it in his </w:t>
      </w:r>
      <w:proofErr w:type="spellStart"/>
      <w:r w:rsidRPr="38C34A0D">
        <w:rPr>
          <w:rFonts w:ascii="Calibri" w:eastAsia="Calibri" w:hAnsi="Calibri" w:cs="Arial"/>
          <w:kern w:val="2"/>
          <w:sz w:val="22"/>
          <w:szCs w:val="22"/>
          <w:lang w:bidi="ar-EG"/>
          <w14:ligatures w14:val="standardContextual"/>
        </w:rPr>
        <w:t>Musnad</w:t>
      </w:r>
      <w:proofErr w:type="spellEnd"/>
      <w:r w:rsidRPr="38C34A0D">
        <w:rPr>
          <w:rFonts w:ascii="Calibri" w:eastAsia="Calibri" w:hAnsi="Calibri" w:cs="Arial"/>
          <w:kern w:val="2"/>
          <w:sz w:val="22"/>
          <w:szCs w:val="22"/>
          <w:lang w:bidi="ar-EG"/>
          <w14:ligatures w14:val="standardContextual"/>
        </w:rPr>
        <w:t xml:space="preserve"> (6/295/26571, 6/302/26619 and 6/321/26771) except he stated: “Should we not fight their </w:t>
      </w:r>
      <w:proofErr w:type="spellStart"/>
      <w:r w:rsidRPr="38C34A0D">
        <w:rPr>
          <w:rFonts w:ascii="Calibri" w:eastAsia="Calibri" w:hAnsi="Calibri" w:cs="Arial"/>
          <w:kern w:val="2"/>
          <w:sz w:val="22"/>
          <w:szCs w:val="22"/>
          <w:lang w:bidi="ar-EG"/>
          <w14:ligatures w14:val="standardContextual"/>
        </w:rPr>
        <w:t>Fujjar</w:t>
      </w:r>
      <w:proofErr w:type="spellEnd"/>
      <w:r w:rsidRPr="38C34A0D">
        <w:rPr>
          <w:rFonts w:ascii="Calibri" w:eastAsia="Calibri" w:hAnsi="Calibri" w:cs="Arial"/>
          <w:kern w:val="2"/>
          <w:sz w:val="22"/>
          <w:szCs w:val="22"/>
          <w:lang w:bidi="ar-EG"/>
          <w14:ligatures w14:val="standardContextual"/>
        </w:rPr>
        <w:t xml:space="preserve"> (i.e., wicked ones)?”. At-</w:t>
      </w:r>
      <w:proofErr w:type="spellStart"/>
      <w:r w:rsidRPr="38C34A0D">
        <w:rPr>
          <w:rFonts w:ascii="Calibri" w:eastAsia="Calibri" w:hAnsi="Calibri" w:cs="Arial"/>
          <w:kern w:val="2"/>
          <w:sz w:val="22"/>
          <w:szCs w:val="22"/>
          <w:lang w:bidi="ar-EG"/>
          <w14:ligatures w14:val="standardContextual"/>
        </w:rPr>
        <w:t>Tayalisiy</w:t>
      </w:r>
      <w:proofErr w:type="spellEnd"/>
      <w:r w:rsidRPr="38C34A0D">
        <w:rPr>
          <w:rFonts w:ascii="Calibri" w:eastAsia="Calibri" w:hAnsi="Calibri" w:cs="Arial"/>
          <w:kern w:val="2"/>
          <w:sz w:val="22"/>
          <w:szCs w:val="22"/>
          <w:lang w:bidi="ar-EG"/>
          <w14:ligatures w14:val="standardContextual"/>
        </w:rPr>
        <w:t xml:space="preserve"> recorded it in his </w:t>
      </w:r>
      <w:proofErr w:type="spellStart"/>
      <w:r w:rsidRPr="38C34A0D">
        <w:rPr>
          <w:rFonts w:ascii="Calibri" w:eastAsia="Calibri" w:hAnsi="Calibri" w:cs="Arial"/>
          <w:kern w:val="2"/>
          <w:sz w:val="22"/>
          <w:szCs w:val="22"/>
          <w:lang w:bidi="ar-EG"/>
          <w14:ligatures w14:val="standardContextual"/>
        </w:rPr>
        <w:t>Musnad</w:t>
      </w:r>
      <w:proofErr w:type="spellEnd"/>
      <w:r w:rsidRPr="38C34A0D">
        <w:rPr>
          <w:rFonts w:ascii="Calibri" w:eastAsia="Calibri" w:hAnsi="Calibri" w:cs="Arial"/>
          <w:kern w:val="2"/>
          <w:sz w:val="22"/>
          <w:szCs w:val="22"/>
          <w:lang w:bidi="ar-EG"/>
          <w14:ligatures w14:val="standardContextual"/>
        </w:rPr>
        <w:t xml:space="preserve"> (1/223/1595) except he stated: “Should we not fight their </w:t>
      </w:r>
      <w:proofErr w:type="spellStart"/>
      <w:r w:rsidRPr="38C34A0D">
        <w:rPr>
          <w:rFonts w:ascii="Calibri" w:eastAsia="Calibri" w:hAnsi="Calibri" w:cs="Arial"/>
          <w:kern w:val="2"/>
          <w:sz w:val="22"/>
          <w:szCs w:val="22"/>
          <w:lang w:bidi="ar-EG"/>
          <w14:ligatures w14:val="standardContextual"/>
        </w:rPr>
        <w:t>Fajarah</w:t>
      </w:r>
      <w:proofErr w:type="spellEnd"/>
      <w:r w:rsidRPr="38C34A0D">
        <w:rPr>
          <w:rFonts w:ascii="Calibri" w:eastAsia="Calibri" w:hAnsi="Calibri" w:cs="Arial"/>
          <w:kern w:val="2"/>
          <w:sz w:val="22"/>
          <w:szCs w:val="22"/>
          <w:lang w:bidi="ar-EG"/>
          <w14:ligatures w14:val="standardContextual"/>
        </w:rPr>
        <w:t xml:space="preserve"> (wicked ones?” At-Tabarani also recorded it in his </w:t>
      </w:r>
      <w:proofErr w:type="spellStart"/>
      <w:r w:rsidRPr="38C34A0D">
        <w:rPr>
          <w:rFonts w:ascii="Calibri" w:eastAsia="Calibri" w:hAnsi="Calibri" w:cs="Arial"/>
          <w:kern w:val="2"/>
          <w:sz w:val="22"/>
          <w:szCs w:val="22"/>
          <w:lang w:bidi="ar-EG"/>
          <w14:ligatures w14:val="standardContextual"/>
        </w:rPr>
        <w:t>Mu’jam</w:t>
      </w:r>
      <w:proofErr w:type="spellEnd"/>
      <w:r w:rsidRPr="38C34A0D">
        <w:rPr>
          <w:rFonts w:ascii="Calibri" w:eastAsia="Calibri" w:hAnsi="Calibri" w:cs="Arial"/>
          <w:kern w:val="2"/>
          <w:sz w:val="22"/>
          <w:szCs w:val="22"/>
          <w:lang w:bidi="ar-EG"/>
          <w14:ligatures w14:val="standardContextual"/>
        </w:rPr>
        <w:t xml:space="preserve"> Al-Kabir (23/331/760) amongst others. All of them recorded it with Sahih </w:t>
      </w:r>
      <w:proofErr w:type="spellStart"/>
      <w:r w:rsidRPr="38C34A0D">
        <w:rPr>
          <w:rFonts w:ascii="Calibri" w:eastAsia="Calibri" w:hAnsi="Calibri" w:cs="Arial"/>
          <w:kern w:val="2"/>
          <w:sz w:val="22"/>
          <w:szCs w:val="22"/>
          <w:lang w:bidi="ar-EG"/>
          <w14:ligatures w14:val="standardContextual"/>
        </w:rPr>
        <w:t>Asaneed</w:t>
      </w:r>
      <w:proofErr w:type="spellEnd"/>
      <w:r w:rsidRPr="38C34A0D">
        <w:rPr>
          <w:rFonts w:ascii="Calibri" w:eastAsia="Calibri" w:hAnsi="Calibri" w:cs="Arial"/>
          <w:kern w:val="2"/>
          <w:sz w:val="22"/>
          <w:szCs w:val="22"/>
          <w:lang w:bidi="ar-EG"/>
          <w14:ligatures w14:val="standardContextual"/>
        </w:rPr>
        <w:t xml:space="preserve"> (chains) although they also related other wordings, such as: “</w:t>
      </w:r>
      <w:r w:rsidRPr="38C34A0D">
        <w:rPr>
          <w:rFonts w:ascii="Calibri" w:eastAsia="Calibri" w:hAnsi="Calibri" w:cs="Arial"/>
          <w:b/>
          <w:bCs/>
          <w:kern w:val="2"/>
          <w:sz w:val="22"/>
          <w:szCs w:val="22"/>
          <w:lang w:bidi="ar-EG"/>
          <w14:ligatures w14:val="standardContextual"/>
        </w:rPr>
        <w:t>So, whoever shows his disapproval is absolved and whoever shows his disapproval is safe, however, whoever is pleased and follows</w:t>
      </w:r>
      <w:r w:rsidRPr="38C34A0D">
        <w:rPr>
          <w:rFonts w:ascii="Calibri" w:eastAsia="Calibri" w:hAnsi="Calibri" w:cs="Arial"/>
          <w:kern w:val="2"/>
          <w:sz w:val="22"/>
          <w:szCs w:val="22"/>
          <w:lang w:bidi="ar-EG"/>
          <w14:ligatures w14:val="standardContextual"/>
        </w:rPr>
        <w:t>”.</w:t>
      </w:r>
    </w:p>
    <w:p w14:paraId="3BDFD659" w14:textId="77777777" w:rsidR="003A21B3" w:rsidRPr="00BA02D1" w:rsidRDefault="003A21B3" w:rsidP="004B2FCC">
      <w:pPr>
        <w:widowControl w:val="0"/>
        <w:autoSpaceDE w:val="0"/>
        <w:autoSpaceDN w:val="0"/>
        <w:adjustRightInd w:val="0"/>
        <w:jc w:val="both"/>
        <w:rPr>
          <w:rFonts w:ascii="AA_Yakout Linotype Light" w:hAnsi="AA_Yakout Linotype Light" w:cs="AA_Yakout Linotype Light"/>
          <w:b/>
          <w:bCs/>
          <w:color w:val="000000"/>
          <w:sz w:val="32"/>
          <w:szCs w:val="32"/>
          <w:rtl/>
          <w:lang w:val="en-GB"/>
        </w:rPr>
      </w:pPr>
    </w:p>
    <w:p w14:paraId="2708651C" w14:textId="77777777" w:rsidR="00417448"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ولفظة: </w:t>
      </w:r>
      <w:r w:rsidRPr="004B2FCC">
        <w:rPr>
          <w:rFonts w:ascii="AA_Yakout Linotype Light" w:hAnsi="AA_Yakout Linotype Light" w:cs="AA_Yakout Linotype Light"/>
          <w:bCs/>
          <w:color w:val="000000"/>
          <w:sz w:val="32"/>
          <w:szCs w:val="32"/>
          <w:rtl/>
        </w:rPr>
        <w:t>«لا ما أقاموا [فيكم] الصلاة»</w:t>
      </w:r>
      <w:r w:rsidRPr="004B2FCC">
        <w:rPr>
          <w:rFonts w:ascii="AA_Yakout Linotype Light" w:hAnsi="AA_Yakout Linotype Light" w:cs="AA_Yakout Linotype Light"/>
          <w:color w:val="000000"/>
          <w:sz w:val="32"/>
          <w:szCs w:val="32"/>
          <w:rtl/>
        </w:rPr>
        <w:t>، واله أعلم، هي لفظ الحديث الأصلي لمطابقتها للفظ حديث عوف بن مالك، ثم تصرف فيه الإمام الحسن البصري حسب المناسبات.</w:t>
      </w:r>
      <w:r w:rsidRPr="004B2FCC">
        <w:rPr>
          <w:rFonts w:ascii="AA_Yakout Linotype Light" w:hAnsi="AA_Yakout Linotype Light" w:cs="AA_Yakout Linotype Light"/>
          <w:color w:val="000000"/>
          <w:sz w:val="32"/>
          <w:szCs w:val="32"/>
          <w:rtl/>
        </w:rPr>
        <w:cr/>
      </w:r>
    </w:p>
    <w:p w14:paraId="3513EEC8" w14:textId="77777777" w:rsidR="00417448" w:rsidRPr="00417448" w:rsidRDefault="00417448" w:rsidP="00417448">
      <w:pPr>
        <w:bidi w:val="0"/>
        <w:spacing w:line="259" w:lineRule="auto"/>
        <w:rPr>
          <w:rFonts w:ascii="Calibri" w:eastAsia="Calibri" w:hAnsi="Calibri" w:cs="Arial"/>
          <w:kern w:val="2"/>
          <w:sz w:val="22"/>
          <w:szCs w:val="22"/>
          <w:lang w:val="en-GB" w:bidi="ar-EG"/>
          <w14:ligatures w14:val="standardContextual"/>
        </w:rPr>
      </w:pPr>
      <w:r w:rsidRPr="00417448">
        <w:rPr>
          <w:rFonts w:ascii="Calibri" w:eastAsia="Calibri" w:hAnsi="Calibri" w:cs="Arial"/>
          <w:kern w:val="2"/>
          <w:sz w:val="22"/>
          <w:szCs w:val="22"/>
          <w:lang w:val="en-GB" w:bidi="ar-EG"/>
          <w14:ligatures w14:val="standardContextual"/>
        </w:rPr>
        <w:lastRenderedPageBreak/>
        <w:t>The wording: “</w:t>
      </w:r>
      <w:r w:rsidRPr="00417448">
        <w:rPr>
          <w:rFonts w:ascii="Calibri" w:eastAsia="Calibri" w:hAnsi="Calibri" w:cs="Arial"/>
          <w:b/>
          <w:bCs/>
          <w:kern w:val="2"/>
          <w:sz w:val="22"/>
          <w:szCs w:val="22"/>
          <w:lang w:val="en-GB" w:bidi="ar-EG"/>
          <w14:ligatures w14:val="standardContextual"/>
        </w:rPr>
        <w:t>No, as long as they establish (among you) the Salah (prayer)</w:t>
      </w:r>
      <w:r w:rsidRPr="00417448">
        <w:rPr>
          <w:rFonts w:ascii="Calibri" w:eastAsia="Calibri" w:hAnsi="Calibri" w:cs="Arial"/>
          <w:kern w:val="2"/>
          <w:sz w:val="22"/>
          <w:szCs w:val="22"/>
          <w:lang w:val="en-GB" w:bidi="ar-EG"/>
          <w14:ligatures w14:val="standardContextual"/>
        </w:rPr>
        <w:t>” is, and Allah is most knowledgeable, the original wording of the Hadith due to its conformity to the wording of the Hadith of ‘</w:t>
      </w:r>
      <w:proofErr w:type="spellStart"/>
      <w:r w:rsidRPr="00417448">
        <w:rPr>
          <w:rFonts w:ascii="Calibri" w:eastAsia="Calibri" w:hAnsi="Calibri" w:cs="Arial"/>
          <w:kern w:val="2"/>
          <w:sz w:val="22"/>
          <w:szCs w:val="22"/>
          <w:lang w:val="en-GB" w:bidi="ar-EG"/>
          <w14:ligatures w14:val="standardContextual"/>
        </w:rPr>
        <w:t>Awf</w:t>
      </w:r>
      <w:proofErr w:type="spellEnd"/>
      <w:r w:rsidRPr="00417448">
        <w:rPr>
          <w:rFonts w:ascii="Calibri" w:eastAsia="Calibri" w:hAnsi="Calibri" w:cs="Arial"/>
          <w:kern w:val="2"/>
          <w:sz w:val="22"/>
          <w:szCs w:val="22"/>
          <w:lang w:val="en-GB" w:bidi="ar-EG"/>
          <w14:ligatures w14:val="standardContextual"/>
        </w:rPr>
        <w:t xml:space="preserve"> bin Malik, then Al-Imam Al-Hasan Al-</w:t>
      </w:r>
      <w:proofErr w:type="spellStart"/>
      <w:r w:rsidRPr="00417448">
        <w:rPr>
          <w:rFonts w:ascii="Calibri" w:eastAsia="Calibri" w:hAnsi="Calibri" w:cs="Arial"/>
          <w:kern w:val="2"/>
          <w:sz w:val="22"/>
          <w:szCs w:val="22"/>
          <w:lang w:val="en-GB" w:bidi="ar-EG"/>
          <w14:ligatures w14:val="standardContextual"/>
        </w:rPr>
        <w:t>Basriy</w:t>
      </w:r>
      <w:proofErr w:type="spellEnd"/>
      <w:r w:rsidRPr="00417448">
        <w:rPr>
          <w:rFonts w:ascii="Calibri" w:eastAsia="Calibri" w:hAnsi="Calibri" w:cs="Arial"/>
          <w:kern w:val="2"/>
          <w:sz w:val="22"/>
          <w:szCs w:val="22"/>
          <w:lang w:val="en-GB" w:bidi="ar-EG"/>
          <w14:ligatures w14:val="standardContextual"/>
        </w:rPr>
        <w:t xml:space="preserve"> used his own discretion with it in accordance with the occasion.</w:t>
      </w:r>
    </w:p>
    <w:p w14:paraId="285A8E5B" w14:textId="77777777" w:rsidR="00417448" w:rsidRPr="00417448" w:rsidRDefault="00417448"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3B5CB6ED" w14:textId="081BAA22"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ولم تنفرد بذلك أم المؤمنين، أم سلمة، رضوان الله وسلامه عليها، وهي والله التي تقوم بها الحجة اليقينية القاطعة على انفرادها، بل قد جاء عن غيرها من الصحابة: </w:t>
      </w:r>
    </w:p>
    <w:p w14:paraId="6601AFDB" w14:textId="77777777" w:rsidR="00417448" w:rsidRDefault="00417448"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3DE7BC3F" w14:textId="77777777" w:rsidR="00C54F49" w:rsidRPr="00C54F49" w:rsidRDefault="00C54F49" w:rsidP="00C54F49">
      <w:pPr>
        <w:bidi w:val="0"/>
        <w:spacing w:line="259" w:lineRule="auto"/>
        <w:rPr>
          <w:rFonts w:ascii="Calibri" w:eastAsia="Calibri" w:hAnsi="Calibri" w:cs="Arial"/>
          <w:kern w:val="2"/>
          <w:sz w:val="22"/>
          <w:szCs w:val="22"/>
          <w:lang w:val="en-GB" w:bidi="ar-EG"/>
          <w14:ligatures w14:val="standardContextual"/>
        </w:rPr>
      </w:pPr>
      <w:r w:rsidRPr="00C54F49">
        <w:rPr>
          <w:rFonts w:ascii="Calibri" w:eastAsia="Calibri" w:hAnsi="Calibri" w:cs="Arial"/>
          <w:kern w:val="2"/>
          <w:sz w:val="22"/>
          <w:szCs w:val="22"/>
          <w:lang w:val="en-GB" w:bidi="ar-EG"/>
          <w14:ligatures w14:val="standardContextual"/>
        </w:rPr>
        <w:t xml:space="preserve">And the </w:t>
      </w:r>
      <w:proofErr w:type="gramStart"/>
      <w:r w:rsidRPr="00C54F49">
        <w:rPr>
          <w:rFonts w:ascii="Calibri" w:eastAsia="Calibri" w:hAnsi="Calibri" w:cs="Arial"/>
          <w:kern w:val="2"/>
          <w:sz w:val="22"/>
          <w:szCs w:val="22"/>
          <w:lang w:val="en-GB" w:bidi="ar-EG"/>
          <w14:ligatures w14:val="standardContextual"/>
        </w:rPr>
        <w:t>Mother</w:t>
      </w:r>
      <w:proofErr w:type="gramEnd"/>
      <w:r w:rsidRPr="00C54F49">
        <w:rPr>
          <w:rFonts w:ascii="Calibri" w:eastAsia="Calibri" w:hAnsi="Calibri" w:cs="Arial"/>
          <w:kern w:val="2"/>
          <w:sz w:val="22"/>
          <w:szCs w:val="22"/>
          <w:lang w:val="en-GB" w:bidi="ar-EG"/>
          <w14:ligatures w14:val="standardContextual"/>
        </w:rPr>
        <w:t xml:space="preserve"> of the Believers, Umm Salamah, may the pleasure and peace of Allah be upon her, was not alone in relating that, even though the definite and certain evidential proof is established by her alone. Rather, the narration also came from other Sahabah besides her:</w:t>
      </w:r>
    </w:p>
    <w:p w14:paraId="42A137D5" w14:textId="77777777" w:rsidR="00C54F49" w:rsidRPr="00C54F49" w:rsidRDefault="00C54F49"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54E5264C" w14:textId="77777777" w:rsidR="003E4B7A" w:rsidRDefault="004B2FCC" w:rsidP="004B2FCC">
      <w:pPr>
        <w:widowControl w:val="0"/>
        <w:autoSpaceDE w:val="0"/>
        <w:autoSpaceDN w:val="0"/>
        <w:adjustRightInd w:val="0"/>
        <w:jc w:val="both"/>
        <w:rPr>
          <w:rFonts w:ascii="AA_Yakout Linotype Light" w:hAnsi="AA_Yakout Linotype Light" w:cs="AA_Yakout Linotype Light"/>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sz w:val="32"/>
          <w:szCs w:val="32"/>
          <w:rtl/>
        </w:rPr>
        <w:t xml:space="preserve">فقد أخرج ابن حبان في صحيحه (ج15/ص41/ح6658) بإسناد صحيح عن أبي هريرة: [أخبرنا عبد الله بن محمد بن سلم قال حدثنا عبد الرحمن بن إبراهيم (دحيم) قال حدثنا الوليد قال حدثنا الأوزاعي عن الزهري عن أبي سلمة عن أبي هريرة قال: قال رسول الله، صلى الله عليه وسلم: </w:t>
      </w:r>
      <w:r w:rsidRPr="004B2FCC">
        <w:rPr>
          <w:rFonts w:ascii="AA_Yakout Linotype Light" w:hAnsi="AA_Yakout Linotype Light" w:cs="AA_Yakout Linotype Light"/>
          <w:bCs/>
          <w:color w:val="000000"/>
          <w:sz w:val="32"/>
          <w:szCs w:val="32"/>
          <w:rtl/>
        </w:rPr>
        <w:t>«</w:t>
      </w:r>
      <w:r w:rsidRPr="004B2FCC">
        <w:rPr>
          <w:rFonts w:ascii="AA_Yakout Linotype Light" w:hAnsi="AA_Yakout Linotype Light" w:cs="AA_Yakout Linotype Light"/>
          <w:b/>
          <w:bCs/>
          <w:sz w:val="32"/>
          <w:szCs w:val="32"/>
          <w:rtl/>
        </w:rPr>
        <w:t xml:space="preserve">سيكون من بعدي </w:t>
      </w:r>
      <w:r w:rsidRPr="004B2FCC">
        <w:rPr>
          <w:rFonts w:ascii="AA_Yakout Linotype Light" w:hAnsi="AA_Yakout Linotype Light" w:cs="AA_Yakout Linotype Light"/>
          <w:b/>
          <w:bCs/>
          <w:sz w:val="32"/>
          <w:szCs w:val="32"/>
          <w:u w:val="single"/>
          <w:rtl/>
        </w:rPr>
        <w:t>خلفاء</w:t>
      </w:r>
      <w:r w:rsidRPr="004B2FCC">
        <w:rPr>
          <w:rFonts w:ascii="AA_Yakout Linotype Light" w:hAnsi="AA_Yakout Linotype Light" w:cs="AA_Yakout Linotype Light"/>
          <w:b/>
          <w:bCs/>
          <w:sz w:val="32"/>
          <w:szCs w:val="32"/>
          <w:rtl/>
        </w:rPr>
        <w:t xml:space="preserve">: يعملون بما يعلمون ويفعلون ما يؤمرون، وسيكون من بعدهم </w:t>
      </w:r>
      <w:r w:rsidRPr="004B2FCC">
        <w:rPr>
          <w:rFonts w:ascii="AA_Yakout Linotype Light" w:hAnsi="AA_Yakout Linotype Light" w:cs="AA_Yakout Linotype Light"/>
          <w:b/>
          <w:bCs/>
          <w:sz w:val="32"/>
          <w:szCs w:val="32"/>
          <w:u w:val="single"/>
          <w:rtl/>
        </w:rPr>
        <w:t>خلفاء</w:t>
      </w:r>
      <w:r w:rsidRPr="004B2FCC">
        <w:rPr>
          <w:rFonts w:ascii="AA_Yakout Linotype Light" w:hAnsi="AA_Yakout Linotype Light" w:cs="AA_Yakout Linotype Light"/>
          <w:b/>
          <w:bCs/>
          <w:sz w:val="32"/>
          <w:szCs w:val="32"/>
          <w:rtl/>
        </w:rPr>
        <w:t>: يعملون ما لا يعلمون، ويفعلون مالا يؤمرون: فمن أنكر بريء، ومن أمسك سلم، ولكن من رضي وتابع!</w:t>
      </w:r>
      <w:r w:rsidRPr="004B2FCC">
        <w:rPr>
          <w:rFonts w:ascii="AA_Yakout Linotype Light" w:hAnsi="AA_Yakout Linotype Light" w:cs="AA_Yakout Linotype Light"/>
          <w:bCs/>
          <w:color w:val="000000"/>
          <w:sz w:val="32"/>
          <w:szCs w:val="32"/>
          <w:rtl/>
        </w:rPr>
        <w:t>»</w:t>
      </w:r>
      <w:r w:rsidRPr="004B2FCC">
        <w:rPr>
          <w:rFonts w:ascii="AA_Yakout Linotype Light" w:hAnsi="AA_Yakout Linotype Light" w:cs="AA_Yakout Linotype Light"/>
          <w:sz w:val="32"/>
          <w:szCs w:val="32"/>
          <w:rtl/>
        </w:rPr>
        <w:t xml:space="preserve">]؛ وأيضاً (ج15/ص43/ح6660) بإسناد صحيح: [أخبرنا عبد الله بن محمد الأزدي قال حدثنا إسحاق بن إبراهيم قال أخبرنا الوليد قال حدثني الأوزاعي حدثني الزهري به]؛ </w:t>
      </w:r>
      <w:r w:rsidRPr="004B2FCC">
        <w:rPr>
          <w:rFonts w:ascii="AA_Yakout Linotype Light" w:hAnsi="AA_Yakout Linotype Light" w:cs="AA_Yakout Linotype Light"/>
          <w:color w:val="000000"/>
          <w:sz w:val="32"/>
          <w:szCs w:val="32"/>
          <w:rtl/>
        </w:rPr>
        <w:t>وقال الشيخ شعيب الأرناؤوط: (إسناده صحيح على شرط الشيخين)، وهو كما قال</w:t>
      </w:r>
      <w:r w:rsidRPr="004B2FCC">
        <w:rPr>
          <w:rFonts w:ascii="AA_Yakout Linotype Light" w:hAnsi="AA_Yakout Linotype Light" w:cs="AA_Yakout Linotype Light"/>
          <w:sz w:val="32"/>
          <w:szCs w:val="32"/>
          <w:rtl/>
        </w:rPr>
        <w:t xml:space="preserve">؛ والبيهقي في سننه الكبرى (ج8/ص158/ح16395)؛ وتابع أبو المغيرة عبد القدوس بن الحجاج الوليد بن مزيد هكذا عند أبو يعلى في مسنده (ج10/ص309/ح5902)، </w:t>
      </w:r>
      <w:r w:rsidRPr="004B2FCC">
        <w:rPr>
          <w:rFonts w:ascii="AA_Yakout Linotype Light" w:hAnsi="AA_Yakout Linotype Light" w:cs="AA_Yakout Linotype Light"/>
          <w:color w:val="000000"/>
          <w:sz w:val="32"/>
          <w:szCs w:val="32"/>
          <w:rtl/>
        </w:rPr>
        <w:t>وقال الشيخ حسين أسد: (إسناده صحيح)، وهو كما قال</w:t>
      </w:r>
      <w:r w:rsidRPr="004B2FCC">
        <w:rPr>
          <w:rFonts w:ascii="AA_Yakout Linotype Light" w:hAnsi="AA_Yakout Linotype Light" w:cs="AA_Yakout Linotype Light"/>
          <w:sz w:val="32"/>
          <w:szCs w:val="32"/>
          <w:rtl/>
        </w:rPr>
        <w:t>.</w:t>
      </w:r>
    </w:p>
    <w:p w14:paraId="3F067D81" w14:textId="77777777" w:rsidR="003E4B7A" w:rsidRDefault="003E4B7A" w:rsidP="004B2FCC">
      <w:pPr>
        <w:widowControl w:val="0"/>
        <w:autoSpaceDE w:val="0"/>
        <w:autoSpaceDN w:val="0"/>
        <w:adjustRightInd w:val="0"/>
        <w:jc w:val="both"/>
        <w:rPr>
          <w:rFonts w:ascii="AA_Yakout Linotype Light" w:hAnsi="AA_Yakout Linotype Light" w:cs="AA_Yakout Linotype Light"/>
          <w:sz w:val="32"/>
          <w:szCs w:val="32"/>
        </w:rPr>
      </w:pPr>
    </w:p>
    <w:p w14:paraId="7709978D" w14:textId="4D5EB1DC" w:rsidR="003E4B7A" w:rsidRPr="003E4B7A" w:rsidRDefault="003E4B7A" w:rsidP="003E4B7A">
      <w:pPr>
        <w:bidi w:val="0"/>
        <w:spacing w:line="259" w:lineRule="auto"/>
        <w:rPr>
          <w:rFonts w:ascii="Calibri" w:eastAsia="Calibri" w:hAnsi="Calibri" w:cs="Arial"/>
          <w:kern w:val="2"/>
          <w:sz w:val="22"/>
          <w:szCs w:val="22"/>
          <w:lang w:val="en-GB" w:bidi="ar-EG"/>
          <w14:ligatures w14:val="standardContextual"/>
        </w:rPr>
      </w:pPr>
      <w:r w:rsidRPr="003E4B7A">
        <w:rPr>
          <w:rFonts w:ascii="Calibri" w:eastAsia="Calibri" w:hAnsi="Calibri" w:cs="Arial"/>
          <w:kern w:val="2"/>
          <w:sz w:val="22"/>
          <w:szCs w:val="22"/>
          <w:lang w:val="en-GB" w:bidi="ar-EG"/>
          <w14:ligatures w14:val="standardContextual"/>
        </w:rPr>
        <w:t>- Ibn Hibban recorded in his Sahih (15/41/6658) with a Sahih Isnad from Abu Hurairah: [Abdullah bin Muhammad bin Sal</w:t>
      </w:r>
      <w:r w:rsidR="00E15184">
        <w:rPr>
          <w:rFonts w:ascii="Calibri" w:eastAsia="Calibri" w:hAnsi="Calibri" w:cs="Arial"/>
          <w:kern w:val="2"/>
          <w:sz w:val="22"/>
          <w:szCs w:val="22"/>
          <w:lang w:val="en-GB" w:bidi="ar-EG"/>
          <w14:ligatures w14:val="standardContextual"/>
        </w:rPr>
        <w:t>a</w:t>
      </w:r>
      <w:r w:rsidRPr="003E4B7A">
        <w:rPr>
          <w:rFonts w:ascii="Calibri" w:eastAsia="Calibri" w:hAnsi="Calibri" w:cs="Arial"/>
          <w:kern w:val="2"/>
          <w:sz w:val="22"/>
          <w:szCs w:val="22"/>
          <w:lang w:val="en-GB" w:bidi="ar-EG"/>
          <w14:ligatures w14:val="standardContextual"/>
        </w:rPr>
        <w:t>m informed us: He said: Abdur Rahman bin Ibrahim (Duhaim) related to us: He said: Al-Waleed related to us: He said: Al-</w:t>
      </w:r>
      <w:proofErr w:type="spellStart"/>
      <w:r w:rsidRPr="003E4B7A">
        <w:rPr>
          <w:rFonts w:ascii="Calibri" w:eastAsia="Calibri" w:hAnsi="Calibri" w:cs="Arial"/>
          <w:kern w:val="2"/>
          <w:sz w:val="22"/>
          <w:szCs w:val="22"/>
          <w:lang w:val="en-GB" w:bidi="ar-EG"/>
          <w14:ligatures w14:val="standardContextual"/>
        </w:rPr>
        <w:t>Awza’iy</w:t>
      </w:r>
      <w:proofErr w:type="spellEnd"/>
      <w:r w:rsidRPr="003E4B7A">
        <w:rPr>
          <w:rFonts w:ascii="Calibri" w:eastAsia="Calibri" w:hAnsi="Calibri" w:cs="Arial"/>
          <w:kern w:val="2"/>
          <w:sz w:val="22"/>
          <w:szCs w:val="22"/>
          <w:lang w:val="en-GB" w:bidi="ar-EG"/>
          <w14:ligatures w14:val="standardContextual"/>
        </w:rPr>
        <w:t xml:space="preserve"> related to us from Az-</w:t>
      </w:r>
      <w:proofErr w:type="spellStart"/>
      <w:r w:rsidRPr="003E4B7A">
        <w:rPr>
          <w:rFonts w:ascii="Calibri" w:eastAsia="Calibri" w:hAnsi="Calibri" w:cs="Arial"/>
          <w:kern w:val="2"/>
          <w:sz w:val="22"/>
          <w:szCs w:val="22"/>
          <w:lang w:val="en-GB" w:bidi="ar-EG"/>
          <w14:ligatures w14:val="standardContextual"/>
        </w:rPr>
        <w:t>Zuhriy</w:t>
      </w:r>
      <w:proofErr w:type="spellEnd"/>
      <w:r w:rsidRPr="003E4B7A">
        <w:rPr>
          <w:rFonts w:ascii="Calibri" w:eastAsia="Calibri" w:hAnsi="Calibri" w:cs="Arial"/>
          <w:kern w:val="2"/>
          <w:sz w:val="22"/>
          <w:szCs w:val="22"/>
          <w:lang w:val="en-GB" w:bidi="ar-EG"/>
          <w14:ligatures w14:val="standardContextual"/>
        </w:rPr>
        <w:t xml:space="preserve">, from Abu Salamah, from Abu Hurairah: He said: The Messenger of Allah </w:t>
      </w:r>
      <w:r w:rsidRPr="003E4B7A">
        <w:rPr>
          <w:rFonts w:ascii="Calibri" w:eastAsia="Calibri" w:hAnsi="Calibri" w:cs="Arial" w:hint="cs"/>
          <w:kern w:val="2"/>
          <w:sz w:val="22"/>
          <w:szCs w:val="22"/>
          <w:rtl/>
          <w:lang w:val="en-GB"/>
          <w14:ligatures w14:val="standardContextual"/>
        </w:rPr>
        <w:t>ﷺ</w:t>
      </w:r>
      <w:r w:rsidRPr="003E4B7A">
        <w:rPr>
          <w:rFonts w:ascii="Calibri" w:eastAsia="Calibri" w:hAnsi="Calibri" w:cs="Arial"/>
          <w:kern w:val="2"/>
          <w:sz w:val="22"/>
          <w:szCs w:val="22"/>
          <w:lang w:val="en-GB" w:bidi="ar-EG"/>
          <w14:ligatures w14:val="standardContextual"/>
        </w:rPr>
        <w:t xml:space="preserve"> said: “</w:t>
      </w:r>
      <w:r w:rsidRPr="003E4B7A">
        <w:rPr>
          <w:rFonts w:ascii="Calibri" w:eastAsia="Calibri" w:hAnsi="Calibri" w:cs="Arial"/>
          <w:b/>
          <w:bCs/>
          <w:kern w:val="2"/>
          <w:sz w:val="22"/>
          <w:szCs w:val="22"/>
          <w:lang w:val="en-GB" w:bidi="ar-EG"/>
          <w14:ligatures w14:val="standardContextual"/>
        </w:rPr>
        <w:t xml:space="preserve">There will be </w:t>
      </w:r>
      <w:proofErr w:type="spellStart"/>
      <w:r w:rsidRPr="003E4B7A">
        <w:rPr>
          <w:rFonts w:ascii="Calibri" w:eastAsia="Calibri" w:hAnsi="Calibri" w:cs="Arial"/>
          <w:b/>
          <w:bCs/>
          <w:kern w:val="2"/>
          <w:sz w:val="22"/>
          <w:szCs w:val="22"/>
          <w:lang w:val="en-GB" w:bidi="ar-EG"/>
          <w14:ligatures w14:val="standardContextual"/>
        </w:rPr>
        <w:t>Khulafaa</w:t>
      </w:r>
      <w:proofErr w:type="spellEnd"/>
      <w:r w:rsidRPr="003E4B7A">
        <w:rPr>
          <w:rFonts w:ascii="Calibri" w:eastAsia="Calibri" w:hAnsi="Calibri" w:cs="Arial"/>
          <w:b/>
          <w:bCs/>
          <w:kern w:val="2"/>
          <w:sz w:val="22"/>
          <w:szCs w:val="22"/>
          <w:lang w:val="en-GB" w:bidi="ar-EG"/>
          <w14:ligatures w14:val="standardContextual"/>
        </w:rPr>
        <w:t xml:space="preserve">’ (Caliphs – Successors) after me who will act by what they act by and do what they are commanded. And after them, there will be </w:t>
      </w:r>
      <w:proofErr w:type="spellStart"/>
      <w:r w:rsidRPr="003E4B7A">
        <w:rPr>
          <w:rFonts w:ascii="Calibri" w:eastAsia="Calibri" w:hAnsi="Calibri" w:cs="Arial"/>
          <w:b/>
          <w:bCs/>
          <w:kern w:val="2"/>
          <w:sz w:val="22"/>
          <w:szCs w:val="22"/>
          <w:u w:val="single"/>
          <w:lang w:val="en-GB" w:bidi="ar-EG"/>
          <w14:ligatures w14:val="standardContextual"/>
        </w:rPr>
        <w:t>Khulafaa</w:t>
      </w:r>
      <w:proofErr w:type="spellEnd"/>
      <w:r w:rsidRPr="003E4B7A">
        <w:rPr>
          <w:rFonts w:ascii="Calibri" w:eastAsia="Calibri" w:hAnsi="Calibri" w:cs="Arial"/>
          <w:b/>
          <w:bCs/>
          <w:kern w:val="2"/>
          <w:sz w:val="22"/>
          <w:szCs w:val="22"/>
          <w:u w:val="single"/>
          <w:lang w:val="en-GB" w:bidi="ar-EG"/>
          <w14:ligatures w14:val="standardContextual"/>
        </w:rPr>
        <w:t>’</w:t>
      </w:r>
      <w:r w:rsidRPr="003E4B7A">
        <w:rPr>
          <w:rFonts w:ascii="Calibri" w:eastAsia="Calibri" w:hAnsi="Calibri" w:cs="Arial"/>
          <w:b/>
          <w:bCs/>
          <w:kern w:val="2"/>
          <w:sz w:val="22"/>
          <w:szCs w:val="22"/>
          <w:lang w:val="en-GB" w:bidi="ar-EG"/>
          <w14:ligatures w14:val="standardContextual"/>
        </w:rPr>
        <w:t xml:space="preserve"> (successors) who act by other than what they act by and do what they have not been commanded. So, whoever denounces (or shows disapproval of) them will be absolved (of sin), and who holds back (or keeps away) will be safe, however, whoever approves and follows (i.e., will not be absolved or be safe)!</w:t>
      </w:r>
      <w:r w:rsidRPr="003E4B7A">
        <w:rPr>
          <w:rFonts w:ascii="Calibri" w:eastAsia="Calibri" w:hAnsi="Calibri" w:cs="Arial"/>
          <w:kern w:val="2"/>
          <w:sz w:val="22"/>
          <w:szCs w:val="22"/>
          <w:lang w:val="en-GB" w:bidi="ar-EG"/>
          <w14:ligatures w14:val="standardContextual"/>
        </w:rPr>
        <w:t>” It also came in his Sahih with a Sahih Isnad (15/43/660) as follows: [Abdullah bin Muhammad Al-</w:t>
      </w:r>
      <w:proofErr w:type="spellStart"/>
      <w:r w:rsidRPr="003E4B7A">
        <w:rPr>
          <w:rFonts w:ascii="Calibri" w:eastAsia="Calibri" w:hAnsi="Calibri" w:cs="Arial"/>
          <w:kern w:val="2"/>
          <w:sz w:val="22"/>
          <w:szCs w:val="22"/>
          <w:lang w:val="en-GB" w:bidi="ar-EG"/>
          <w14:ligatures w14:val="standardContextual"/>
        </w:rPr>
        <w:t>Azadiy</w:t>
      </w:r>
      <w:proofErr w:type="spellEnd"/>
      <w:r w:rsidRPr="003E4B7A">
        <w:rPr>
          <w:rFonts w:ascii="Calibri" w:eastAsia="Calibri" w:hAnsi="Calibri" w:cs="Arial"/>
          <w:kern w:val="2"/>
          <w:sz w:val="22"/>
          <w:szCs w:val="22"/>
          <w:lang w:val="en-GB" w:bidi="ar-EG"/>
          <w14:ligatures w14:val="standardContextual"/>
        </w:rPr>
        <w:t xml:space="preserve"> informed us: He said: Ishaq bin Ibrahim related to us: He said: Al-Waleed informed us: He said: Al-</w:t>
      </w:r>
      <w:proofErr w:type="spellStart"/>
      <w:r w:rsidRPr="003E4B7A">
        <w:rPr>
          <w:rFonts w:ascii="Calibri" w:eastAsia="Calibri" w:hAnsi="Calibri" w:cs="Arial"/>
          <w:kern w:val="2"/>
          <w:sz w:val="22"/>
          <w:szCs w:val="22"/>
          <w:lang w:val="en-GB" w:bidi="ar-EG"/>
          <w14:ligatures w14:val="standardContextual"/>
        </w:rPr>
        <w:t>Awza’iy</w:t>
      </w:r>
      <w:proofErr w:type="spellEnd"/>
      <w:r w:rsidRPr="003E4B7A">
        <w:rPr>
          <w:rFonts w:ascii="Calibri" w:eastAsia="Calibri" w:hAnsi="Calibri" w:cs="Arial"/>
          <w:kern w:val="2"/>
          <w:sz w:val="22"/>
          <w:szCs w:val="22"/>
          <w:lang w:val="en-GB" w:bidi="ar-EG"/>
          <w14:ligatures w14:val="standardContextual"/>
        </w:rPr>
        <w:t xml:space="preserve"> related to me: Al-</w:t>
      </w:r>
      <w:proofErr w:type="spellStart"/>
      <w:r w:rsidRPr="003E4B7A">
        <w:rPr>
          <w:rFonts w:ascii="Calibri" w:eastAsia="Calibri" w:hAnsi="Calibri" w:cs="Arial"/>
          <w:kern w:val="2"/>
          <w:sz w:val="22"/>
          <w:szCs w:val="22"/>
          <w:lang w:val="en-GB" w:bidi="ar-EG"/>
          <w14:ligatures w14:val="standardContextual"/>
        </w:rPr>
        <w:t>Zuhriy</w:t>
      </w:r>
      <w:proofErr w:type="spellEnd"/>
      <w:r w:rsidRPr="003E4B7A">
        <w:rPr>
          <w:rFonts w:ascii="Calibri" w:eastAsia="Calibri" w:hAnsi="Calibri" w:cs="Arial"/>
          <w:kern w:val="2"/>
          <w:sz w:val="22"/>
          <w:szCs w:val="22"/>
          <w:lang w:val="en-GB" w:bidi="ar-EG"/>
          <w14:ligatures w14:val="standardContextual"/>
        </w:rPr>
        <w:t xml:space="preserve"> related it to me]. And Ash-Sheikh Shu’aib Al-</w:t>
      </w:r>
      <w:proofErr w:type="spellStart"/>
      <w:r w:rsidRPr="003E4B7A">
        <w:rPr>
          <w:rFonts w:ascii="Calibri" w:eastAsia="Calibri" w:hAnsi="Calibri" w:cs="Arial"/>
          <w:kern w:val="2"/>
          <w:sz w:val="22"/>
          <w:szCs w:val="22"/>
          <w:lang w:val="en-GB" w:bidi="ar-EG"/>
          <w14:ligatures w14:val="standardContextual"/>
        </w:rPr>
        <w:t>Arna’ut</w:t>
      </w:r>
      <w:proofErr w:type="spellEnd"/>
      <w:r w:rsidRPr="003E4B7A">
        <w:rPr>
          <w:rFonts w:ascii="Calibri" w:eastAsia="Calibri" w:hAnsi="Calibri" w:cs="Arial"/>
          <w:kern w:val="2"/>
          <w:sz w:val="22"/>
          <w:szCs w:val="22"/>
          <w:lang w:val="en-GB" w:bidi="ar-EG"/>
          <w14:ligatures w14:val="standardContextual"/>
        </w:rPr>
        <w:t xml:space="preserve"> said: [Its Isnad (chain of transmission) is Sahih upon the conditions of the two Sheikhs (i.e., Al-Bukhari and Muslim] and it is as he has said. Al-</w:t>
      </w:r>
      <w:proofErr w:type="spellStart"/>
      <w:r w:rsidRPr="003E4B7A">
        <w:rPr>
          <w:rFonts w:ascii="Calibri" w:eastAsia="Calibri" w:hAnsi="Calibri" w:cs="Arial"/>
          <w:kern w:val="2"/>
          <w:sz w:val="22"/>
          <w:szCs w:val="22"/>
          <w:lang w:val="en-GB" w:bidi="ar-EG"/>
          <w14:ligatures w14:val="standardContextual"/>
        </w:rPr>
        <w:t>Baihaqiy</w:t>
      </w:r>
      <w:proofErr w:type="spellEnd"/>
      <w:r w:rsidRPr="003E4B7A">
        <w:rPr>
          <w:rFonts w:ascii="Calibri" w:eastAsia="Calibri" w:hAnsi="Calibri" w:cs="Arial"/>
          <w:kern w:val="2"/>
          <w:sz w:val="22"/>
          <w:szCs w:val="22"/>
          <w:lang w:val="en-GB" w:bidi="ar-EG"/>
          <w14:ligatures w14:val="standardContextual"/>
        </w:rPr>
        <w:t xml:space="preserve"> recorded it in his Sunan Al-Kubra (8/158/16395) and Abu Al-Mughirah Abdul Quddoos bin Al-Hajjaj corroborated Al-Waleed bin Mazeed as came recorded by Abu </w:t>
      </w:r>
      <w:proofErr w:type="spellStart"/>
      <w:r w:rsidRPr="003E4B7A">
        <w:rPr>
          <w:rFonts w:ascii="Calibri" w:eastAsia="Calibri" w:hAnsi="Calibri" w:cs="Arial"/>
          <w:kern w:val="2"/>
          <w:sz w:val="22"/>
          <w:szCs w:val="22"/>
          <w:lang w:val="en-GB" w:bidi="ar-EG"/>
          <w14:ligatures w14:val="standardContextual"/>
        </w:rPr>
        <w:t>Ya’la</w:t>
      </w:r>
      <w:proofErr w:type="spellEnd"/>
      <w:r w:rsidRPr="003E4B7A">
        <w:rPr>
          <w:rFonts w:ascii="Calibri" w:eastAsia="Calibri" w:hAnsi="Calibri" w:cs="Arial"/>
          <w:kern w:val="2"/>
          <w:sz w:val="22"/>
          <w:szCs w:val="22"/>
          <w:lang w:val="en-GB" w:bidi="ar-EG"/>
          <w14:ligatures w14:val="standardContextual"/>
        </w:rPr>
        <w:t xml:space="preserve"> in his </w:t>
      </w:r>
      <w:proofErr w:type="spellStart"/>
      <w:r w:rsidRPr="003E4B7A">
        <w:rPr>
          <w:rFonts w:ascii="Calibri" w:eastAsia="Calibri" w:hAnsi="Calibri" w:cs="Arial"/>
          <w:kern w:val="2"/>
          <w:sz w:val="22"/>
          <w:szCs w:val="22"/>
          <w:lang w:val="en-GB" w:bidi="ar-EG"/>
          <w14:ligatures w14:val="standardContextual"/>
        </w:rPr>
        <w:t>Musnad</w:t>
      </w:r>
      <w:proofErr w:type="spellEnd"/>
      <w:r w:rsidRPr="003E4B7A">
        <w:rPr>
          <w:rFonts w:ascii="Calibri" w:eastAsia="Calibri" w:hAnsi="Calibri" w:cs="Arial"/>
          <w:kern w:val="2"/>
          <w:sz w:val="22"/>
          <w:szCs w:val="22"/>
          <w:lang w:val="en-GB" w:bidi="ar-EG"/>
          <w14:ligatures w14:val="standardContextual"/>
        </w:rPr>
        <w:t xml:space="preserve"> (10/309/5902). And Ash-Sheikh Husain Asad said: [Its Isnad is Sahih], and it is as he has said. </w:t>
      </w:r>
    </w:p>
    <w:p w14:paraId="2206B646" w14:textId="77777777" w:rsidR="00D11380" w:rsidRDefault="004B2FCC" w:rsidP="004B2FCC">
      <w:pPr>
        <w:widowControl w:val="0"/>
        <w:autoSpaceDE w:val="0"/>
        <w:autoSpaceDN w:val="0"/>
        <w:adjustRightInd w:val="0"/>
        <w:jc w:val="both"/>
        <w:rPr>
          <w:rFonts w:ascii="AA_Yakout Linotype Light" w:hAnsi="AA_Yakout Linotype Light" w:cs="AA_Yakout Linotype Light"/>
          <w:sz w:val="32"/>
          <w:szCs w:val="32"/>
        </w:rPr>
      </w:pPr>
      <w:r w:rsidRPr="004B2FCC">
        <w:rPr>
          <w:rFonts w:ascii="AA_Yakout Linotype Light" w:hAnsi="AA_Yakout Linotype Light" w:cs="AA_Yakout Linotype Light"/>
          <w:sz w:val="32"/>
          <w:szCs w:val="32"/>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sz w:val="32"/>
          <w:szCs w:val="32"/>
          <w:rtl/>
        </w:rPr>
        <w:t>وأخرجه الطبراني في مسند الشاميين (ج1/ص371/ح643): [حدثنا علي بن عبد العزيز حدثنا محمد بن عمار الموصلي حدثنا المعافى بن عمران (ح) وحدثنا طالب بن قرة الأذني حدثنا محمد بن عيسى الطباع حدثنا الحارث بن عطية حدثنا الأوزاعي عن إبراهيم بن مرة عن الزهري به]</w:t>
      </w:r>
      <w:r w:rsidRPr="004B2FCC">
        <w:rPr>
          <w:rFonts w:ascii="AA_Yakout Linotype Light" w:hAnsi="AA_Yakout Linotype Light" w:cs="AA_Yakout Linotype Light"/>
          <w:sz w:val="32"/>
          <w:szCs w:val="32"/>
          <w:rtl/>
        </w:rPr>
        <w:cr/>
      </w:r>
    </w:p>
    <w:p w14:paraId="522F47D9" w14:textId="77777777" w:rsidR="00D11380" w:rsidRPr="00D11380" w:rsidRDefault="00D11380" w:rsidP="00D11380">
      <w:pPr>
        <w:bidi w:val="0"/>
        <w:spacing w:line="259" w:lineRule="auto"/>
        <w:rPr>
          <w:rFonts w:ascii="Calibri" w:eastAsia="Calibri" w:hAnsi="Calibri" w:cs="Arial"/>
          <w:kern w:val="2"/>
          <w:sz w:val="22"/>
          <w:szCs w:val="22"/>
          <w:lang w:val="en-GB" w:bidi="ar-EG"/>
          <w14:ligatures w14:val="standardContextual"/>
        </w:rPr>
      </w:pPr>
      <w:r w:rsidRPr="00D11380">
        <w:rPr>
          <w:rFonts w:ascii="Calibri" w:eastAsia="Calibri" w:hAnsi="Calibri" w:cs="Arial"/>
          <w:kern w:val="2"/>
          <w:sz w:val="22"/>
          <w:szCs w:val="22"/>
          <w:lang w:val="en-GB" w:bidi="ar-EG"/>
          <w14:ligatures w14:val="standardContextual"/>
        </w:rPr>
        <w:t xml:space="preserve">- At-Tabarani recorded it in </w:t>
      </w:r>
      <w:proofErr w:type="spellStart"/>
      <w:r w:rsidRPr="00D11380">
        <w:rPr>
          <w:rFonts w:ascii="Calibri" w:eastAsia="Calibri" w:hAnsi="Calibri" w:cs="Arial"/>
          <w:kern w:val="2"/>
          <w:sz w:val="22"/>
          <w:szCs w:val="22"/>
          <w:lang w:val="en-GB" w:bidi="ar-EG"/>
          <w14:ligatures w14:val="standardContextual"/>
        </w:rPr>
        <w:t>Musnad</w:t>
      </w:r>
      <w:proofErr w:type="spellEnd"/>
      <w:r w:rsidRPr="00D11380">
        <w:rPr>
          <w:rFonts w:ascii="Calibri" w:eastAsia="Calibri" w:hAnsi="Calibri" w:cs="Arial"/>
          <w:kern w:val="2"/>
          <w:sz w:val="22"/>
          <w:szCs w:val="22"/>
          <w:lang w:val="en-GB" w:bidi="ar-EG"/>
          <w14:ligatures w14:val="standardContextual"/>
        </w:rPr>
        <w:t xml:space="preserve"> Ash-</w:t>
      </w:r>
      <w:proofErr w:type="spellStart"/>
      <w:r w:rsidRPr="00D11380">
        <w:rPr>
          <w:rFonts w:ascii="Calibri" w:eastAsia="Calibri" w:hAnsi="Calibri" w:cs="Arial"/>
          <w:kern w:val="2"/>
          <w:sz w:val="22"/>
          <w:szCs w:val="22"/>
          <w:lang w:val="en-GB" w:bidi="ar-EG"/>
          <w14:ligatures w14:val="standardContextual"/>
        </w:rPr>
        <w:t>Shamiyeen</w:t>
      </w:r>
      <w:proofErr w:type="spellEnd"/>
      <w:r w:rsidRPr="00D11380">
        <w:rPr>
          <w:rFonts w:ascii="Calibri" w:eastAsia="Calibri" w:hAnsi="Calibri" w:cs="Arial"/>
          <w:kern w:val="2"/>
          <w:sz w:val="22"/>
          <w:szCs w:val="22"/>
          <w:lang w:val="en-GB" w:bidi="ar-EG"/>
          <w14:ligatures w14:val="standardContextual"/>
        </w:rPr>
        <w:t xml:space="preserve"> (1/371/643) as follows: ‘Ali bin Abdul ‘Aziz related to us: Muhammad bin ‘Ammar Al-</w:t>
      </w:r>
      <w:proofErr w:type="spellStart"/>
      <w:r w:rsidRPr="00D11380">
        <w:rPr>
          <w:rFonts w:ascii="Calibri" w:eastAsia="Calibri" w:hAnsi="Calibri" w:cs="Arial"/>
          <w:kern w:val="2"/>
          <w:sz w:val="22"/>
          <w:szCs w:val="22"/>
          <w:lang w:val="en-GB" w:bidi="ar-EG"/>
          <w14:ligatures w14:val="standardContextual"/>
        </w:rPr>
        <w:t>Musiliy</w:t>
      </w:r>
      <w:proofErr w:type="spellEnd"/>
      <w:r w:rsidRPr="00D11380">
        <w:rPr>
          <w:rFonts w:ascii="Calibri" w:eastAsia="Calibri" w:hAnsi="Calibri" w:cs="Arial"/>
          <w:kern w:val="2"/>
          <w:sz w:val="22"/>
          <w:szCs w:val="22"/>
          <w:lang w:val="en-GB" w:bidi="ar-EG"/>
          <w14:ligatures w14:val="standardContextual"/>
        </w:rPr>
        <w:t xml:space="preserve"> related to us: Al-</w:t>
      </w:r>
      <w:proofErr w:type="spellStart"/>
      <w:r w:rsidRPr="00D11380">
        <w:rPr>
          <w:rFonts w:ascii="Calibri" w:eastAsia="Calibri" w:hAnsi="Calibri" w:cs="Arial"/>
          <w:kern w:val="2"/>
          <w:sz w:val="22"/>
          <w:szCs w:val="22"/>
          <w:lang w:val="en-GB" w:bidi="ar-EG"/>
          <w14:ligatures w14:val="standardContextual"/>
        </w:rPr>
        <w:t>Mu’aafiy</w:t>
      </w:r>
      <w:proofErr w:type="spellEnd"/>
      <w:r w:rsidRPr="00D11380">
        <w:rPr>
          <w:rFonts w:ascii="Calibri" w:eastAsia="Calibri" w:hAnsi="Calibri" w:cs="Arial"/>
          <w:kern w:val="2"/>
          <w:sz w:val="22"/>
          <w:szCs w:val="22"/>
          <w:lang w:val="en-GB" w:bidi="ar-EG"/>
          <w14:ligatures w14:val="standardContextual"/>
        </w:rPr>
        <w:t xml:space="preserve"> bin ‘Imran related to us (And) Talib bin Qurrah Al-</w:t>
      </w:r>
      <w:proofErr w:type="spellStart"/>
      <w:r w:rsidRPr="00D11380">
        <w:rPr>
          <w:rFonts w:ascii="Calibri" w:eastAsia="Calibri" w:hAnsi="Calibri" w:cs="Arial"/>
          <w:kern w:val="2"/>
          <w:sz w:val="22"/>
          <w:szCs w:val="22"/>
          <w:lang w:val="en-GB" w:bidi="ar-EG"/>
          <w14:ligatures w14:val="standardContextual"/>
        </w:rPr>
        <w:t>Udhaniy</w:t>
      </w:r>
      <w:proofErr w:type="spellEnd"/>
      <w:r w:rsidRPr="00D11380">
        <w:rPr>
          <w:rFonts w:ascii="Calibri" w:eastAsia="Calibri" w:hAnsi="Calibri" w:cs="Arial"/>
          <w:kern w:val="2"/>
          <w:sz w:val="22"/>
          <w:szCs w:val="22"/>
          <w:lang w:val="en-GB" w:bidi="ar-EG"/>
          <w14:ligatures w14:val="standardContextual"/>
        </w:rPr>
        <w:t xml:space="preserve"> related to us: Muhammad bin ‘Isa At-Tabbaa’ related to us: Al-Harith bin ‘Atiyyah related to us: Al-</w:t>
      </w:r>
      <w:proofErr w:type="spellStart"/>
      <w:r w:rsidRPr="00D11380">
        <w:rPr>
          <w:rFonts w:ascii="Calibri" w:eastAsia="Calibri" w:hAnsi="Calibri" w:cs="Arial"/>
          <w:kern w:val="2"/>
          <w:sz w:val="22"/>
          <w:szCs w:val="22"/>
          <w:lang w:val="en-GB" w:bidi="ar-EG"/>
          <w14:ligatures w14:val="standardContextual"/>
        </w:rPr>
        <w:t>Awza’iy</w:t>
      </w:r>
      <w:proofErr w:type="spellEnd"/>
      <w:r w:rsidRPr="00D11380">
        <w:rPr>
          <w:rFonts w:ascii="Calibri" w:eastAsia="Calibri" w:hAnsi="Calibri" w:cs="Arial"/>
          <w:kern w:val="2"/>
          <w:sz w:val="22"/>
          <w:szCs w:val="22"/>
          <w:lang w:val="en-GB" w:bidi="ar-EG"/>
          <w14:ligatures w14:val="standardContextual"/>
        </w:rPr>
        <w:t xml:space="preserve"> related to us from Ibrahim bin Murrah, from Az-</w:t>
      </w:r>
      <w:proofErr w:type="spellStart"/>
      <w:r w:rsidRPr="00D11380">
        <w:rPr>
          <w:rFonts w:ascii="Calibri" w:eastAsia="Calibri" w:hAnsi="Calibri" w:cs="Arial"/>
          <w:kern w:val="2"/>
          <w:sz w:val="22"/>
          <w:szCs w:val="22"/>
          <w:lang w:val="en-GB" w:bidi="ar-EG"/>
          <w14:ligatures w14:val="standardContextual"/>
        </w:rPr>
        <w:t>Zuhriy</w:t>
      </w:r>
      <w:proofErr w:type="spellEnd"/>
      <w:r w:rsidRPr="00D11380">
        <w:rPr>
          <w:rFonts w:ascii="Calibri" w:eastAsia="Calibri" w:hAnsi="Calibri" w:cs="Arial"/>
          <w:kern w:val="2"/>
          <w:sz w:val="22"/>
          <w:szCs w:val="22"/>
          <w:lang w:val="en-GB" w:bidi="ar-EG"/>
          <w14:ligatures w14:val="standardContextual"/>
        </w:rPr>
        <w:t>: With it (i.e., the narration)].</w:t>
      </w:r>
    </w:p>
    <w:p w14:paraId="595C0C15" w14:textId="77777777" w:rsidR="00D11380" w:rsidRPr="00D11380" w:rsidRDefault="00D11380" w:rsidP="004B2FCC">
      <w:pPr>
        <w:widowControl w:val="0"/>
        <w:autoSpaceDE w:val="0"/>
        <w:autoSpaceDN w:val="0"/>
        <w:adjustRightInd w:val="0"/>
        <w:jc w:val="both"/>
        <w:rPr>
          <w:rFonts w:ascii="AA_Yakout Linotype Light" w:hAnsi="AA_Yakout Linotype Light" w:cs="AA_Yakout Linotype Light"/>
          <w:sz w:val="32"/>
          <w:szCs w:val="32"/>
          <w:lang w:val="en-GB"/>
        </w:rPr>
      </w:pPr>
    </w:p>
    <w:p w14:paraId="6EE286B9" w14:textId="768B4ED4" w:rsidR="004B2FCC" w:rsidRDefault="004B2FCC" w:rsidP="004B2FCC">
      <w:pPr>
        <w:widowControl w:val="0"/>
        <w:autoSpaceDE w:val="0"/>
        <w:autoSpaceDN w:val="0"/>
        <w:adjustRightInd w:val="0"/>
        <w:jc w:val="both"/>
        <w:rPr>
          <w:rFonts w:ascii="AA_Yakout Linotype Light" w:hAnsi="AA_Yakout Linotype Light" w:cs="AA_Yakout Linotype Light"/>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sz w:val="32"/>
          <w:szCs w:val="32"/>
          <w:rtl/>
        </w:rPr>
        <w:t>وقال الإمام البخاري في التاريخ الكبير (ج1/ص329/ت1035): [إبراهيم بن مرة: روى عنه محمد بن عجلان؛ قال لي أحمد حدثنا خيران قال حدثني الأوزاعي سمع إبراهيم بن مرة قال حدثني الزهري قال حدثني أبو سلمة بن عبد الرحمن قال حدثني أبو هريرة عن النبي، صلى الله عليه وسلم، قال: (سيكون بعدي خلفاء يعملون بما يعلمون)؛ وروى شعيب بن إسحاق عن الأوزاعي قال حدثنا إبراهيم بن مرة ولم يذكر أبا هريرة وروى الوليد عن الأوزاعي ولم يذكر إبراهيم بن مرة وذكر أبا هريرة قال أبو عبد الله والأول أصح وقال عمرو بن أبي سلمة عن الأوزاعي مثل حديث خيران وقال سلامة عن عقيل عن بن شهاب عن أبي سلمة حدثني أبو هريرة عن النبي، صلى الله عليه وسلم، نحوه]؛ قلت: الصحيح أن الطريقين محفوظة صحيحة: سمعه الأوزاعي من شيخه إبراهيم بن مرة، وهو ثقة، عن الزهري، ثم لقي الزهري فسمعه منه مباشرة بدون واسطة.</w:t>
      </w:r>
      <w:r w:rsidRPr="004B2FCC">
        <w:rPr>
          <w:rFonts w:ascii="AA_Yakout Linotype Light" w:hAnsi="AA_Yakout Linotype Light" w:cs="AA_Yakout Linotype Light"/>
          <w:sz w:val="32"/>
          <w:szCs w:val="32"/>
          <w:rtl/>
        </w:rPr>
        <w:cr/>
      </w:r>
    </w:p>
    <w:p w14:paraId="02605E97" w14:textId="77777777" w:rsidR="000C4A17" w:rsidRPr="000C4A17" w:rsidRDefault="000C4A17" w:rsidP="000C4A17">
      <w:pPr>
        <w:bidi w:val="0"/>
        <w:spacing w:line="259" w:lineRule="auto"/>
        <w:rPr>
          <w:rFonts w:ascii="Calibri" w:eastAsia="Calibri" w:hAnsi="Calibri" w:cs="Arial"/>
          <w:kern w:val="2"/>
          <w:sz w:val="22"/>
          <w:szCs w:val="22"/>
          <w:lang w:val="en-GB" w:bidi="ar-EG"/>
          <w14:ligatures w14:val="standardContextual"/>
        </w:rPr>
      </w:pPr>
      <w:r w:rsidRPr="000C4A17">
        <w:rPr>
          <w:rFonts w:ascii="Calibri" w:eastAsia="Calibri" w:hAnsi="Calibri" w:cs="Arial"/>
          <w:kern w:val="2"/>
          <w:sz w:val="22"/>
          <w:szCs w:val="22"/>
          <w:lang w:val="en-GB" w:bidi="ar-EG"/>
          <w14:ligatures w14:val="standardContextual"/>
        </w:rPr>
        <w:t xml:space="preserve">- Al-Imam Al-Bukhari said in At-Tarikh Al-Kabir (1/329/1035): [Ibrahim bin Murrah: Muhammad bin ‘Ajlan related from him. Ahmad said to me: </w:t>
      </w:r>
      <w:proofErr w:type="spellStart"/>
      <w:r w:rsidRPr="000C4A17">
        <w:rPr>
          <w:rFonts w:ascii="Calibri" w:eastAsia="Calibri" w:hAnsi="Calibri" w:cs="Arial"/>
          <w:kern w:val="2"/>
          <w:sz w:val="22"/>
          <w:szCs w:val="22"/>
          <w:lang w:val="en-GB" w:bidi="ar-EG"/>
          <w14:ligatures w14:val="standardContextual"/>
        </w:rPr>
        <w:t>Khairan</w:t>
      </w:r>
      <w:proofErr w:type="spellEnd"/>
      <w:r w:rsidRPr="000C4A17">
        <w:rPr>
          <w:rFonts w:ascii="Calibri" w:eastAsia="Calibri" w:hAnsi="Calibri" w:cs="Arial"/>
          <w:kern w:val="2"/>
          <w:sz w:val="22"/>
          <w:szCs w:val="22"/>
          <w:lang w:val="en-GB" w:bidi="ar-EG"/>
          <w14:ligatures w14:val="standardContextual"/>
        </w:rPr>
        <w:t xml:space="preserve"> related to us: He said: Al-</w:t>
      </w:r>
      <w:proofErr w:type="spellStart"/>
      <w:r w:rsidRPr="000C4A17">
        <w:rPr>
          <w:rFonts w:ascii="Calibri" w:eastAsia="Calibri" w:hAnsi="Calibri" w:cs="Arial"/>
          <w:kern w:val="2"/>
          <w:sz w:val="22"/>
          <w:szCs w:val="22"/>
          <w:lang w:val="en-GB" w:bidi="ar-EG"/>
          <w14:ligatures w14:val="standardContextual"/>
        </w:rPr>
        <w:t>Awza’iy</w:t>
      </w:r>
      <w:proofErr w:type="spellEnd"/>
      <w:r w:rsidRPr="000C4A17">
        <w:rPr>
          <w:rFonts w:ascii="Calibri" w:eastAsia="Calibri" w:hAnsi="Calibri" w:cs="Arial"/>
          <w:kern w:val="2"/>
          <w:sz w:val="22"/>
          <w:szCs w:val="22"/>
          <w:lang w:val="en-GB" w:bidi="ar-EG"/>
          <w14:ligatures w14:val="standardContextual"/>
        </w:rPr>
        <w:t xml:space="preserve"> related to me: He heard (from) Ibrahim bin Murrah: He said: Az-</w:t>
      </w:r>
      <w:proofErr w:type="spellStart"/>
      <w:r w:rsidRPr="000C4A17">
        <w:rPr>
          <w:rFonts w:ascii="Calibri" w:eastAsia="Calibri" w:hAnsi="Calibri" w:cs="Arial"/>
          <w:kern w:val="2"/>
          <w:sz w:val="22"/>
          <w:szCs w:val="22"/>
          <w:lang w:val="en-GB" w:bidi="ar-EG"/>
          <w14:ligatures w14:val="standardContextual"/>
        </w:rPr>
        <w:t>Zuhriy</w:t>
      </w:r>
      <w:proofErr w:type="spellEnd"/>
      <w:r w:rsidRPr="000C4A17">
        <w:rPr>
          <w:rFonts w:ascii="Calibri" w:eastAsia="Calibri" w:hAnsi="Calibri" w:cs="Arial"/>
          <w:kern w:val="2"/>
          <w:sz w:val="22"/>
          <w:szCs w:val="22"/>
          <w:lang w:val="en-GB" w:bidi="ar-EG"/>
          <w14:ligatures w14:val="standardContextual"/>
        </w:rPr>
        <w:t xml:space="preserve"> related to me: He said: Abu Salamah bin Abdur Rahman related to me: He said: Abu Hurairah related to me from the Prophet </w:t>
      </w:r>
      <w:r w:rsidRPr="000C4A17">
        <w:rPr>
          <w:rFonts w:ascii="Calibri" w:eastAsia="Calibri" w:hAnsi="Calibri" w:cs="Arial" w:hint="cs"/>
          <w:kern w:val="2"/>
          <w:sz w:val="22"/>
          <w:szCs w:val="22"/>
          <w:rtl/>
          <w:lang w:val="en-GB" w:bidi="ar-EG"/>
          <w14:ligatures w14:val="standardContextual"/>
        </w:rPr>
        <w:t>ﷺ</w:t>
      </w:r>
      <w:r w:rsidRPr="000C4A17">
        <w:rPr>
          <w:rFonts w:ascii="Calibri" w:eastAsia="Calibri" w:hAnsi="Calibri" w:cs="Arial"/>
          <w:kern w:val="2"/>
          <w:sz w:val="22"/>
          <w:szCs w:val="22"/>
          <w:lang w:val="en-GB" w:bidi="ar-EG"/>
          <w14:ligatures w14:val="standardContextual"/>
        </w:rPr>
        <w:t xml:space="preserve">: He said: “There will be </w:t>
      </w:r>
      <w:proofErr w:type="spellStart"/>
      <w:r w:rsidRPr="000C4A17">
        <w:rPr>
          <w:rFonts w:ascii="Calibri" w:eastAsia="Calibri" w:hAnsi="Calibri" w:cs="Arial"/>
          <w:kern w:val="2"/>
          <w:sz w:val="22"/>
          <w:szCs w:val="22"/>
          <w:lang w:val="en-GB" w:bidi="ar-EG"/>
          <w14:ligatures w14:val="standardContextual"/>
        </w:rPr>
        <w:t>Khulafaa</w:t>
      </w:r>
      <w:proofErr w:type="spellEnd"/>
      <w:r w:rsidRPr="000C4A17">
        <w:rPr>
          <w:rFonts w:ascii="Calibri" w:eastAsia="Calibri" w:hAnsi="Calibri" w:cs="Arial"/>
          <w:kern w:val="2"/>
          <w:sz w:val="22"/>
          <w:szCs w:val="22"/>
          <w:lang w:val="en-GB" w:bidi="ar-EG"/>
          <w14:ligatures w14:val="standardContextual"/>
        </w:rPr>
        <w:t>’ after me acting by what they act by”. And Shu’aib bin Ishaq related from Al-</w:t>
      </w:r>
      <w:proofErr w:type="spellStart"/>
      <w:r w:rsidRPr="000C4A17">
        <w:rPr>
          <w:rFonts w:ascii="Calibri" w:eastAsia="Calibri" w:hAnsi="Calibri" w:cs="Arial"/>
          <w:kern w:val="2"/>
          <w:sz w:val="22"/>
          <w:szCs w:val="22"/>
          <w:lang w:val="en-GB" w:bidi="ar-EG"/>
          <w14:ligatures w14:val="standardContextual"/>
        </w:rPr>
        <w:t>Awza’iy</w:t>
      </w:r>
      <w:proofErr w:type="spellEnd"/>
      <w:r w:rsidRPr="000C4A17">
        <w:rPr>
          <w:rFonts w:ascii="Calibri" w:eastAsia="Calibri" w:hAnsi="Calibri" w:cs="Arial"/>
          <w:kern w:val="2"/>
          <w:sz w:val="22"/>
          <w:szCs w:val="22"/>
          <w:lang w:val="en-GB" w:bidi="ar-EG"/>
          <w14:ligatures w14:val="standardContextual"/>
        </w:rPr>
        <w:t xml:space="preserve">: He said: Ibrahim bin Murrah related to </w:t>
      </w:r>
      <w:proofErr w:type="gramStart"/>
      <w:r w:rsidRPr="000C4A17">
        <w:rPr>
          <w:rFonts w:ascii="Calibri" w:eastAsia="Calibri" w:hAnsi="Calibri" w:cs="Arial"/>
          <w:kern w:val="2"/>
          <w:sz w:val="22"/>
          <w:szCs w:val="22"/>
          <w:lang w:val="en-GB" w:bidi="ar-EG"/>
          <w14:ligatures w14:val="standardContextual"/>
        </w:rPr>
        <w:t>us</w:t>
      </w:r>
      <w:proofErr w:type="gramEnd"/>
      <w:r w:rsidRPr="000C4A17">
        <w:rPr>
          <w:rFonts w:ascii="Calibri" w:eastAsia="Calibri" w:hAnsi="Calibri" w:cs="Arial"/>
          <w:kern w:val="2"/>
          <w:sz w:val="22"/>
          <w:szCs w:val="22"/>
          <w:lang w:val="en-GB" w:bidi="ar-EG"/>
          <w14:ligatures w14:val="standardContextual"/>
        </w:rPr>
        <w:t xml:space="preserve"> but he did not mention Abu Hurairah. And Al-Waleed related from Al-</w:t>
      </w:r>
      <w:proofErr w:type="spellStart"/>
      <w:r w:rsidRPr="000C4A17">
        <w:rPr>
          <w:rFonts w:ascii="Calibri" w:eastAsia="Calibri" w:hAnsi="Calibri" w:cs="Arial"/>
          <w:kern w:val="2"/>
          <w:sz w:val="22"/>
          <w:szCs w:val="22"/>
          <w:lang w:val="en-GB" w:bidi="ar-EG"/>
          <w14:ligatures w14:val="standardContextual"/>
        </w:rPr>
        <w:t>Awza’iy</w:t>
      </w:r>
      <w:proofErr w:type="spellEnd"/>
      <w:r w:rsidRPr="000C4A17">
        <w:rPr>
          <w:rFonts w:ascii="Calibri" w:eastAsia="Calibri" w:hAnsi="Calibri" w:cs="Arial"/>
          <w:kern w:val="2"/>
          <w:sz w:val="22"/>
          <w:szCs w:val="22"/>
          <w:lang w:val="en-GB" w:bidi="ar-EG"/>
          <w14:ligatures w14:val="standardContextual"/>
        </w:rPr>
        <w:t xml:space="preserve"> and did not mention Ibrahim bin Murrah but mentioned Abu Hurairah. Abu Abdullah said: And the first is the most correct. And ‘Amr bin Abi Salamah said from Al-</w:t>
      </w:r>
      <w:proofErr w:type="spellStart"/>
      <w:r w:rsidRPr="000C4A17">
        <w:rPr>
          <w:rFonts w:ascii="Calibri" w:eastAsia="Calibri" w:hAnsi="Calibri" w:cs="Arial"/>
          <w:kern w:val="2"/>
          <w:sz w:val="22"/>
          <w:szCs w:val="22"/>
          <w:lang w:val="en-GB" w:bidi="ar-EG"/>
          <w14:ligatures w14:val="standardContextual"/>
        </w:rPr>
        <w:t>Awza’iy</w:t>
      </w:r>
      <w:proofErr w:type="spellEnd"/>
      <w:r w:rsidRPr="000C4A17">
        <w:rPr>
          <w:rFonts w:ascii="Calibri" w:eastAsia="Calibri" w:hAnsi="Calibri" w:cs="Arial"/>
          <w:kern w:val="2"/>
          <w:sz w:val="22"/>
          <w:szCs w:val="22"/>
          <w:lang w:val="en-GB" w:bidi="ar-EG"/>
          <w14:ligatures w14:val="standardContextual"/>
        </w:rPr>
        <w:t xml:space="preserve"> like the Hadith of </w:t>
      </w:r>
      <w:proofErr w:type="spellStart"/>
      <w:r w:rsidRPr="000C4A17">
        <w:rPr>
          <w:rFonts w:ascii="Calibri" w:eastAsia="Calibri" w:hAnsi="Calibri" w:cs="Arial"/>
          <w:kern w:val="2"/>
          <w:sz w:val="22"/>
          <w:szCs w:val="22"/>
          <w:lang w:val="en-GB" w:bidi="ar-EG"/>
          <w14:ligatures w14:val="standardContextual"/>
        </w:rPr>
        <w:t>Khairan</w:t>
      </w:r>
      <w:proofErr w:type="spellEnd"/>
      <w:r w:rsidRPr="000C4A17">
        <w:rPr>
          <w:rFonts w:ascii="Calibri" w:eastAsia="Calibri" w:hAnsi="Calibri" w:cs="Arial"/>
          <w:kern w:val="2"/>
          <w:sz w:val="22"/>
          <w:szCs w:val="22"/>
          <w:lang w:val="en-GB" w:bidi="ar-EG"/>
          <w14:ligatures w14:val="standardContextual"/>
        </w:rPr>
        <w:t xml:space="preserve"> and </w:t>
      </w:r>
      <w:proofErr w:type="spellStart"/>
      <w:r w:rsidRPr="000C4A17">
        <w:rPr>
          <w:rFonts w:ascii="Calibri" w:eastAsia="Calibri" w:hAnsi="Calibri" w:cs="Arial"/>
          <w:kern w:val="2"/>
          <w:sz w:val="22"/>
          <w:szCs w:val="22"/>
          <w:lang w:val="en-GB" w:bidi="ar-EG"/>
          <w14:ligatures w14:val="standardContextual"/>
        </w:rPr>
        <w:t>Salaamah</w:t>
      </w:r>
      <w:proofErr w:type="spellEnd"/>
      <w:r w:rsidRPr="000C4A17">
        <w:rPr>
          <w:rFonts w:ascii="Calibri" w:eastAsia="Calibri" w:hAnsi="Calibri" w:cs="Arial"/>
          <w:kern w:val="2"/>
          <w:sz w:val="22"/>
          <w:szCs w:val="22"/>
          <w:lang w:val="en-GB" w:bidi="ar-EG"/>
          <w14:ligatures w14:val="standardContextual"/>
        </w:rPr>
        <w:t xml:space="preserve"> said from ‘</w:t>
      </w:r>
      <w:proofErr w:type="spellStart"/>
      <w:r w:rsidRPr="000C4A17">
        <w:rPr>
          <w:rFonts w:ascii="Calibri" w:eastAsia="Calibri" w:hAnsi="Calibri" w:cs="Arial"/>
          <w:kern w:val="2"/>
          <w:sz w:val="22"/>
          <w:szCs w:val="22"/>
          <w:lang w:val="en-GB" w:bidi="ar-EG"/>
          <w14:ligatures w14:val="standardContextual"/>
        </w:rPr>
        <w:t>Uqail</w:t>
      </w:r>
      <w:proofErr w:type="spellEnd"/>
      <w:r w:rsidRPr="000C4A17">
        <w:rPr>
          <w:rFonts w:ascii="Calibri" w:eastAsia="Calibri" w:hAnsi="Calibri" w:cs="Arial"/>
          <w:kern w:val="2"/>
          <w:sz w:val="22"/>
          <w:szCs w:val="22"/>
          <w:lang w:val="en-GB" w:bidi="ar-EG"/>
          <w14:ligatures w14:val="standardContextual"/>
        </w:rPr>
        <w:t xml:space="preserve">, from Ibn Shihab, from Abu Salamah: Abu Hurairah related to me from the Prophet </w:t>
      </w:r>
      <w:r w:rsidRPr="000C4A17">
        <w:rPr>
          <w:rFonts w:ascii="Calibri" w:eastAsia="Calibri" w:hAnsi="Calibri" w:cs="Arial" w:hint="cs"/>
          <w:kern w:val="2"/>
          <w:sz w:val="22"/>
          <w:szCs w:val="22"/>
          <w:rtl/>
          <w:lang w:val="en-GB" w:bidi="ar-EG"/>
          <w14:ligatures w14:val="standardContextual"/>
        </w:rPr>
        <w:t>ﷺ</w:t>
      </w:r>
      <w:r w:rsidRPr="000C4A17">
        <w:rPr>
          <w:rFonts w:ascii="Calibri" w:eastAsia="Calibri" w:hAnsi="Calibri" w:cs="Arial"/>
          <w:kern w:val="2"/>
          <w:sz w:val="22"/>
          <w:szCs w:val="22"/>
          <w:lang w:val="en-GB" w:bidi="ar-EG"/>
          <w14:ligatures w14:val="standardContextual"/>
        </w:rPr>
        <w:t>: The same as it (i.e., the text of the Hadith)]. I say: The correct view is that both paths are preserved and Sahih: Al-</w:t>
      </w:r>
      <w:proofErr w:type="spellStart"/>
      <w:r w:rsidRPr="000C4A17">
        <w:rPr>
          <w:rFonts w:ascii="Calibri" w:eastAsia="Calibri" w:hAnsi="Calibri" w:cs="Arial"/>
          <w:kern w:val="2"/>
          <w:sz w:val="22"/>
          <w:szCs w:val="22"/>
          <w:lang w:val="en-GB" w:bidi="ar-EG"/>
          <w14:ligatures w14:val="standardContextual"/>
        </w:rPr>
        <w:t>Awza’iy</w:t>
      </w:r>
      <w:proofErr w:type="spellEnd"/>
      <w:r w:rsidRPr="000C4A17">
        <w:rPr>
          <w:rFonts w:ascii="Calibri" w:eastAsia="Calibri" w:hAnsi="Calibri" w:cs="Arial"/>
          <w:kern w:val="2"/>
          <w:sz w:val="22"/>
          <w:szCs w:val="22"/>
          <w:lang w:val="en-GB" w:bidi="ar-EG"/>
          <w14:ligatures w14:val="standardContextual"/>
        </w:rPr>
        <w:t xml:space="preserve"> heard it from his Sheikh Ibrahim bin Murrah, who is </w:t>
      </w:r>
      <w:proofErr w:type="spellStart"/>
      <w:r w:rsidRPr="000C4A17">
        <w:rPr>
          <w:rFonts w:ascii="Calibri" w:eastAsia="Calibri" w:hAnsi="Calibri" w:cs="Arial"/>
          <w:kern w:val="2"/>
          <w:sz w:val="22"/>
          <w:szCs w:val="22"/>
          <w:lang w:val="en-GB" w:bidi="ar-EG"/>
          <w14:ligatures w14:val="standardContextual"/>
        </w:rPr>
        <w:t>Thiqah</w:t>
      </w:r>
      <w:proofErr w:type="spellEnd"/>
      <w:r w:rsidRPr="000C4A17">
        <w:rPr>
          <w:rFonts w:ascii="Calibri" w:eastAsia="Calibri" w:hAnsi="Calibri" w:cs="Arial"/>
          <w:kern w:val="2"/>
          <w:sz w:val="22"/>
          <w:szCs w:val="22"/>
          <w:lang w:val="en-GB" w:bidi="ar-EG"/>
          <w14:ligatures w14:val="standardContextual"/>
        </w:rPr>
        <w:t xml:space="preserve"> (trustworthy and reliable), from Az-</w:t>
      </w:r>
      <w:proofErr w:type="spellStart"/>
      <w:r w:rsidRPr="000C4A17">
        <w:rPr>
          <w:rFonts w:ascii="Calibri" w:eastAsia="Calibri" w:hAnsi="Calibri" w:cs="Arial"/>
          <w:kern w:val="2"/>
          <w:sz w:val="22"/>
          <w:szCs w:val="22"/>
          <w:lang w:val="en-GB" w:bidi="ar-EG"/>
          <w14:ligatures w14:val="standardContextual"/>
        </w:rPr>
        <w:t>Zuhriy</w:t>
      </w:r>
      <w:proofErr w:type="spellEnd"/>
      <w:r w:rsidRPr="000C4A17">
        <w:rPr>
          <w:rFonts w:ascii="Calibri" w:eastAsia="Calibri" w:hAnsi="Calibri" w:cs="Arial"/>
          <w:kern w:val="2"/>
          <w:sz w:val="22"/>
          <w:szCs w:val="22"/>
          <w:lang w:val="en-GB" w:bidi="ar-EG"/>
          <w14:ligatures w14:val="standardContextual"/>
        </w:rPr>
        <w:t>. Then he met Az-</w:t>
      </w:r>
      <w:proofErr w:type="spellStart"/>
      <w:r w:rsidRPr="000C4A17">
        <w:rPr>
          <w:rFonts w:ascii="Calibri" w:eastAsia="Calibri" w:hAnsi="Calibri" w:cs="Arial"/>
          <w:kern w:val="2"/>
          <w:sz w:val="22"/>
          <w:szCs w:val="22"/>
          <w:lang w:val="en-GB" w:bidi="ar-EG"/>
          <w14:ligatures w14:val="standardContextual"/>
        </w:rPr>
        <w:t>Zuhriy</w:t>
      </w:r>
      <w:proofErr w:type="spellEnd"/>
      <w:r w:rsidRPr="000C4A17">
        <w:rPr>
          <w:rFonts w:ascii="Calibri" w:eastAsia="Calibri" w:hAnsi="Calibri" w:cs="Arial"/>
          <w:kern w:val="2"/>
          <w:sz w:val="22"/>
          <w:szCs w:val="22"/>
          <w:lang w:val="en-GB" w:bidi="ar-EG"/>
          <w14:ligatures w14:val="standardContextual"/>
        </w:rPr>
        <w:t xml:space="preserve"> and heard it from him directly without an intermediary. </w:t>
      </w:r>
    </w:p>
    <w:p w14:paraId="3D57049C" w14:textId="77777777" w:rsidR="000C4A17" w:rsidRPr="000C4A17" w:rsidRDefault="000C4A17" w:rsidP="004B2FCC">
      <w:pPr>
        <w:widowControl w:val="0"/>
        <w:autoSpaceDE w:val="0"/>
        <w:autoSpaceDN w:val="0"/>
        <w:adjustRightInd w:val="0"/>
        <w:jc w:val="both"/>
        <w:rPr>
          <w:rFonts w:ascii="AA_Yakout Linotype Light" w:hAnsi="AA_Yakout Linotype Light" w:cs="AA_Yakout Linotype Light"/>
          <w:sz w:val="32"/>
          <w:szCs w:val="32"/>
          <w:rtl/>
          <w:lang w:val="en-GB"/>
        </w:rPr>
      </w:pPr>
    </w:p>
    <w:p w14:paraId="4C57DC1F" w14:textId="77777777" w:rsidR="002441E7" w:rsidRDefault="004B2FCC" w:rsidP="004B2FCC">
      <w:pPr>
        <w:widowControl w:val="0"/>
        <w:autoSpaceDE w:val="0"/>
        <w:autoSpaceDN w:val="0"/>
        <w:adjustRightInd w:val="0"/>
        <w:jc w:val="both"/>
        <w:rPr>
          <w:rFonts w:ascii="AA_Yakout Linotype Light" w:hAnsi="AA_Yakout Linotype Light" w:cs="AA_Yakout Linotype Light"/>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sz w:val="32"/>
          <w:szCs w:val="32"/>
          <w:rtl/>
        </w:rPr>
        <w:t xml:space="preserve">أما ما </w:t>
      </w:r>
      <w:r w:rsidRPr="004B2FCC">
        <w:rPr>
          <w:rFonts w:ascii="AA_Yakout Linotype Light" w:hAnsi="AA_Yakout Linotype Light" w:cs="AA_Yakout Linotype Light"/>
          <w:b/>
          <w:color w:val="000000"/>
          <w:sz w:val="32"/>
          <w:szCs w:val="32"/>
          <w:rtl/>
        </w:rPr>
        <w:t>أخرجه الإمام أبو بكر بن أبي شيبة في مصنفه (ج7/ص530/ح37743)عن ابن عباس: [حدثنا يحيى بن أبي بكير قال حدثنا الهياج بن بسطام الحنظلي قال حدثنا ليث بن أبي سليم عن طاوس عن ابن عباس قال: قال رسول الله، صلى الله عليه وسلم: (</w:t>
      </w:r>
      <w:r w:rsidRPr="004B2FCC">
        <w:rPr>
          <w:rFonts w:ascii="AA_Yakout Linotype Light" w:hAnsi="AA_Yakout Linotype Light" w:cs="AA_Yakout Linotype Light"/>
          <w:bCs/>
          <w:color w:val="000000"/>
          <w:sz w:val="32"/>
          <w:szCs w:val="32"/>
          <w:rtl/>
        </w:rPr>
        <w:t xml:space="preserve">إنها ستكون </w:t>
      </w:r>
      <w:r w:rsidRPr="004B2FCC">
        <w:rPr>
          <w:rFonts w:ascii="AA_Yakout Linotype Light" w:hAnsi="AA_Yakout Linotype Light" w:cs="AA_Yakout Linotype Light"/>
          <w:bCs/>
          <w:color w:val="000000"/>
          <w:sz w:val="32"/>
          <w:szCs w:val="32"/>
          <w:u w:val="single"/>
          <w:rtl/>
        </w:rPr>
        <w:t>أمراء</w:t>
      </w:r>
      <w:r w:rsidRPr="004B2FCC">
        <w:rPr>
          <w:rFonts w:ascii="AA_Yakout Linotype Light" w:hAnsi="AA_Yakout Linotype Light" w:cs="AA_Yakout Linotype Light"/>
          <w:bCs/>
          <w:color w:val="000000"/>
          <w:sz w:val="32"/>
          <w:szCs w:val="32"/>
          <w:rtl/>
        </w:rPr>
        <w:t xml:space="preserve"> تعرفون وتنكرون: فمن ناوأهم نجا، ومن اعتزلهم سلم أو كاد، ومن خالطهم هلك</w:t>
      </w:r>
      <w:r w:rsidRPr="004B2FCC">
        <w:rPr>
          <w:rFonts w:ascii="AA_Yakout Linotype Light" w:hAnsi="AA_Yakout Linotype Light" w:cs="AA_Yakout Linotype Light"/>
          <w:b/>
          <w:color w:val="000000"/>
          <w:sz w:val="32"/>
          <w:szCs w:val="32"/>
          <w:rtl/>
        </w:rPr>
        <w:t xml:space="preserve">)]؛ وكذلك أخرجه الطبراني في معجمه الكبير (ج11/ص40/ح10973) وتجده من طريقه في </w:t>
      </w:r>
      <w:r w:rsidRPr="004B2FCC">
        <w:rPr>
          <w:rFonts w:ascii="AA_Yakout Linotype Light" w:hAnsi="AA_Yakout Linotype Light" w:cs="AA_Yakout Linotype Light"/>
          <w:sz w:val="32"/>
          <w:szCs w:val="32"/>
          <w:rtl/>
        </w:rPr>
        <w:t xml:space="preserve">ترتيب الأمالي الخميسية للشجري (2/379/2826)، فلعله يحسن بشهادة الرواية المرسلة التالية: </w:t>
      </w:r>
    </w:p>
    <w:p w14:paraId="7AF59E64" w14:textId="77777777" w:rsidR="002441E7" w:rsidRDefault="002441E7" w:rsidP="004B2FCC">
      <w:pPr>
        <w:widowControl w:val="0"/>
        <w:autoSpaceDE w:val="0"/>
        <w:autoSpaceDN w:val="0"/>
        <w:adjustRightInd w:val="0"/>
        <w:jc w:val="both"/>
        <w:rPr>
          <w:rFonts w:ascii="AA_Yakout Linotype Light" w:hAnsi="AA_Yakout Linotype Light" w:cs="AA_Yakout Linotype Light"/>
          <w:sz w:val="32"/>
          <w:szCs w:val="32"/>
        </w:rPr>
      </w:pPr>
    </w:p>
    <w:p w14:paraId="32F2FFE2" w14:textId="77777777" w:rsidR="00C6261D" w:rsidRPr="00C6261D" w:rsidRDefault="00C6261D" w:rsidP="00C6261D">
      <w:pPr>
        <w:bidi w:val="0"/>
        <w:spacing w:line="259" w:lineRule="auto"/>
        <w:rPr>
          <w:rFonts w:ascii="Calibri" w:eastAsia="Calibri" w:hAnsi="Calibri" w:cs="Arial"/>
          <w:kern w:val="2"/>
          <w:sz w:val="22"/>
          <w:szCs w:val="22"/>
          <w:lang w:val="en-GB" w:bidi="ar-EG"/>
          <w14:ligatures w14:val="standardContextual"/>
        </w:rPr>
      </w:pPr>
      <w:r w:rsidRPr="00C6261D">
        <w:rPr>
          <w:rFonts w:ascii="Calibri" w:eastAsia="Calibri" w:hAnsi="Calibri" w:cs="Arial"/>
          <w:kern w:val="2"/>
          <w:sz w:val="22"/>
          <w:szCs w:val="22"/>
          <w:lang w:val="en-GB" w:bidi="ar-EG"/>
          <w14:ligatures w14:val="standardContextual"/>
        </w:rPr>
        <w:t xml:space="preserve">As for what Al-Imam Abu Bakr bin Abi Shaibah recorded in his </w:t>
      </w:r>
      <w:proofErr w:type="spellStart"/>
      <w:r w:rsidRPr="00C6261D">
        <w:rPr>
          <w:rFonts w:ascii="Calibri" w:eastAsia="Calibri" w:hAnsi="Calibri" w:cs="Arial"/>
          <w:kern w:val="2"/>
          <w:sz w:val="22"/>
          <w:szCs w:val="22"/>
          <w:lang w:val="en-GB" w:bidi="ar-EG"/>
          <w14:ligatures w14:val="standardContextual"/>
        </w:rPr>
        <w:t>Musannaf</w:t>
      </w:r>
      <w:proofErr w:type="spellEnd"/>
      <w:r w:rsidRPr="00C6261D">
        <w:rPr>
          <w:rFonts w:ascii="Calibri" w:eastAsia="Calibri" w:hAnsi="Calibri" w:cs="Arial"/>
          <w:kern w:val="2"/>
          <w:sz w:val="22"/>
          <w:szCs w:val="22"/>
          <w:lang w:val="en-GB" w:bidi="ar-EG"/>
          <w14:ligatures w14:val="standardContextual"/>
        </w:rPr>
        <w:t xml:space="preserve"> (7/530/37743) from Ibn ‘Abbas: [Yahya bin Abi Bukair related to us: He said: Al-</w:t>
      </w:r>
      <w:proofErr w:type="spellStart"/>
      <w:r w:rsidRPr="00C6261D">
        <w:rPr>
          <w:rFonts w:ascii="Calibri" w:eastAsia="Calibri" w:hAnsi="Calibri" w:cs="Arial"/>
          <w:kern w:val="2"/>
          <w:sz w:val="22"/>
          <w:szCs w:val="22"/>
          <w:lang w:val="en-GB" w:bidi="ar-EG"/>
          <w14:ligatures w14:val="standardContextual"/>
        </w:rPr>
        <w:t>Hayyaj</w:t>
      </w:r>
      <w:proofErr w:type="spellEnd"/>
      <w:r w:rsidRPr="00C6261D">
        <w:rPr>
          <w:rFonts w:ascii="Calibri" w:eastAsia="Calibri" w:hAnsi="Calibri" w:cs="Arial"/>
          <w:kern w:val="2"/>
          <w:sz w:val="22"/>
          <w:szCs w:val="22"/>
          <w:lang w:val="en-GB" w:bidi="ar-EG"/>
          <w14:ligatures w14:val="standardContextual"/>
        </w:rPr>
        <w:t xml:space="preserve"> bin </w:t>
      </w:r>
      <w:proofErr w:type="spellStart"/>
      <w:r w:rsidRPr="00C6261D">
        <w:rPr>
          <w:rFonts w:ascii="Calibri" w:eastAsia="Calibri" w:hAnsi="Calibri" w:cs="Arial"/>
          <w:kern w:val="2"/>
          <w:sz w:val="22"/>
          <w:szCs w:val="22"/>
          <w:lang w:val="en-GB" w:bidi="ar-EG"/>
          <w14:ligatures w14:val="standardContextual"/>
        </w:rPr>
        <w:t>Bistaam</w:t>
      </w:r>
      <w:proofErr w:type="spellEnd"/>
      <w:r w:rsidRPr="00C6261D">
        <w:rPr>
          <w:rFonts w:ascii="Calibri" w:eastAsia="Calibri" w:hAnsi="Calibri" w:cs="Arial"/>
          <w:kern w:val="2"/>
          <w:sz w:val="22"/>
          <w:szCs w:val="22"/>
          <w:lang w:val="en-GB" w:bidi="ar-EG"/>
          <w14:ligatures w14:val="standardContextual"/>
        </w:rPr>
        <w:t xml:space="preserve"> Al-</w:t>
      </w:r>
      <w:proofErr w:type="spellStart"/>
      <w:r w:rsidRPr="00C6261D">
        <w:rPr>
          <w:rFonts w:ascii="Calibri" w:eastAsia="Calibri" w:hAnsi="Calibri" w:cs="Arial"/>
          <w:kern w:val="2"/>
          <w:sz w:val="22"/>
          <w:szCs w:val="22"/>
          <w:lang w:val="en-GB" w:bidi="ar-EG"/>
          <w14:ligatures w14:val="standardContextual"/>
        </w:rPr>
        <w:t>Hanzhaliy</w:t>
      </w:r>
      <w:proofErr w:type="spellEnd"/>
      <w:r w:rsidRPr="00C6261D">
        <w:rPr>
          <w:rFonts w:ascii="Calibri" w:eastAsia="Calibri" w:hAnsi="Calibri" w:cs="Arial"/>
          <w:kern w:val="2"/>
          <w:sz w:val="22"/>
          <w:szCs w:val="22"/>
          <w:lang w:val="en-GB" w:bidi="ar-EG"/>
          <w14:ligatures w14:val="standardContextual"/>
        </w:rPr>
        <w:t xml:space="preserve"> related to us: He said: Laith bin Abi Sulaim related to us from Tawus, from Ibn ‘Abbas: He said: The Messenger of Allah </w:t>
      </w:r>
      <w:r w:rsidRPr="00C6261D">
        <w:rPr>
          <w:rFonts w:ascii="Calibri" w:eastAsia="Calibri" w:hAnsi="Calibri" w:cs="Arial" w:hint="cs"/>
          <w:kern w:val="2"/>
          <w:sz w:val="22"/>
          <w:szCs w:val="22"/>
          <w:rtl/>
          <w:lang w:val="en-GB" w:bidi="ar-EG"/>
          <w14:ligatures w14:val="standardContextual"/>
        </w:rPr>
        <w:t>ﷺ</w:t>
      </w:r>
      <w:r w:rsidRPr="00C6261D">
        <w:rPr>
          <w:rFonts w:ascii="Calibri" w:eastAsia="Calibri" w:hAnsi="Calibri" w:cs="Arial"/>
          <w:kern w:val="2"/>
          <w:sz w:val="22"/>
          <w:szCs w:val="22"/>
          <w:lang w:val="en-GB" w:bidi="ar-EG"/>
          <w14:ligatures w14:val="standardContextual"/>
        </w:rPr>
        <w:t xml:space="preserve"> said: “</w:t>
      </w:r>
      <w:r w:rsidRPr="00C6261D">
        <w:rPr>
          <w:rFonts w:ascii="Calibri" w:eastAsia="Calibri" w:hAnsi="Calibri" w:cs="Arial"/>
          <w:b/>
          <w:bCs/>
          <w:kern w:val="2"/>
          <w:sz w:val="22"/>
          <w:szCs w:val="22"/>
          <w:lang w:val="en-GB" w:bidi="ar-EG"/>
          <w14:ligatures w14:val="standardContextual"/>
        </w:rPr>
        <w:t xml:space="preserve">There will be </w:t>
      </w:r>
      <w:proofErr w:type="spellStart"/>
      <w:r w:rsidRPr="00C6261D">
        <w:rPr>
          <w:rFonts w:ascii="Calibri" w:eastAsia="Calibri" w:hAnsi="Calibri" w:cs="Arial"/>
          <w:b/>
          <w:bCs/>
          <w:kern w:val="2"/>
          <w:sz w:val="22"/>
          <w:szCs w:val="22"/>
          <w:u w:val="single"/>
          <w:lang w:val="en-GB" w:bidi="ar-EG"/>
          <w14:ligatures w14:val="standardContextual"/>
        </w:rPr>
        <w:t>Umaraa</w:t>
      </w:r>
      <w:proofErr w:type="spellEnd"/>
      <w:r w:rsidRPr="00C6261D">
        <w:rPr>
          <w:rFonts w:ascii="Calibri" w:eastAsia="Calibri" w:hAnsi="Calibri" w:cs="Arial"/>
          <w:b/>
          <w:bCs/>
          <w:kern w:val="2"/>
          <w:sz w:val="22"/>
          <w:szCs w:val="22"/>
          <w:u w:val="single"/>
          <w:lang w:val="en-GB" w:bidi="ar-EG"/>
          <w14:ligatures w14:val="standardContextual"/>
        </w:rPr>
        <w:t>’ (rulers/leaders)</w:t>
      </w:r>
      <w:r w:rsidRPr="00C6261D">
        <w:rPr>
          <w:rFonts w:ascii="Calibri" w:eastAsia="Calibri" w:hAnsi="Calibri" w:cs="Arial"/>
          <w:b/>
          <w:bCs/>
          <w:kern w:val="2"/>
          <w:sz w:val="22"/>
          <w:szCs w:val="22"/>
          <w:lang w:val="en-GB" w:bidi="ar-EG"/>
          <w14:ligatures w14:val="standardContextual"/>
        </w:rPr>
        <w:t>: You will recognise (or approve) and you will disapprove (i.e., of what they do): So, whoever opposes them will be saved and whoever isolates from them will be safe or close to (being safe). But whoever associates with them, will perish (or be ruined/destroyed)</w:t>
      </w:r>
      <w:r w:rsidRPr="00C6261D">
        <w:rPr>
          <w:rFonts w:ascii="Calibri" w:eastAsia="Calibri" w:hAnsi="Calibri" w:cs="Arial"/>
          <w:kern w:val="2"/>
          <w:sz w:val="22"/>
          <w:szCs w:val="22"/>
          <w:lang w:val="en-GB" w:bidi="ar-EG"/>
          <w14:ligatures w14:val="standardContextual"/>
        </w:rPr>
        <w:t xml:space="preserve">”]. At-Tabarani also </w:t>
      </w:r>
      <w:r w:rsidRPr="00C6261D">
        <w:rPr>
          <w:rFonts w:ascii="Calibri" w:eastAsia="Calibri" w:hAnsi="Calibri" w:cs="Arial"/>
          <w:kern w:val="2"/>
          <w:sz w:val="22"/>
          <w:szCs w:val="22"/>
          <w:lang w:val="en-GB" w:bidi="ar-EG"/>
          <w14:ligatures w14:val="standardContextual"/>
        </w:rPr>
        <w:lastRenderedPageBreak/>
        <w:t xml:space="preserve">recorded it in his </w:t>
      </w:r>
      <w:proofErr w:type="spellStart"/>
      <w:r w:rsidRPr="00C6261D">
        <w:rPr>
          <w:rFonts w:ascii="Calibri" w:eastAsia="Calibri" w:hAnsi="Calibri" w:cs="Arial"/>
          <w:kern w:val="2"/>
          <w:sz w:val="22"/>
          <w:szCs w:val="22"/>
          <w:lang w:val="en-GB" w:bidi="ar-EG"/>
          <w14:ligatures w14:val="standardContextual"/>
        </w:rPr>
        <w:t>Mu’jam</w:t>
      </w:r>
      <w:proofErr w:type="spellEnd"/>
      <w:r w:rsidRPr="00C6261D">
        <w:rPr>
          <w:rFonts w:ascii="Calibri" w:eastAsia="Calibri" w:hAnsi="Calibri" w:cs="Arial"/>
          <w:kern w:val="2"/>
          <w:sz w:val="22"/>
          <w:szCs w:val="22"/>
          <w:lang w:val="en-GB" w:bidi="ar-EG"/>
          <w14:ligatures w14:val="standardContextual"/>
        </w:rPr>
        <w:t xml:space="preserve"> Al-Kabir (11/40/10973</w:t>
      </w:r>
      <w:proofErr w:type="gramStart"/>
      <w:r w:rsidRPr="00C6261D">
        <w:rPr>
          <w:rFonts w:ascii="Calibri" w:eastAsia="Calibri" w:hAnsi="Calibri" w:cs="Arial"/>
          <w:kern w:val="2"/>
          <w:sz w:val="22"/>
          <w:szCs w:val="22"/>
          <w:lang w:val="en-GB" w:bidi="ar-EG"/>
          <w14:ligatures w14:val="standardContextual"/>
        </w:rPr>
        <w:t>)</w:t>
      </w:r>
      <w:proofErr w:type="gramEnd"/>
      <w:r w:rsidRPr="00C6261D">
        <w:rPr>
          <w:rFonts w:ascii="Calibri" w:eastAsia="Calibri" w:hAnsi="Calibri" w:cs="Arial"/>
          <w:kern w:val="2"/>
          <w:sz w:val="22"/>
          <w:szCs w:val="22"/>
          <w:lang w:val="en-GB" w:bidi="ar-EG"/>
          <w14:ligatures w14:val="standardContextual"/>
        </w:rPr>
        <w:t xml:space="preserve"> and it can be found via him in </w:t>
      </w:r>
      <w:proofErr w:type="spellStart"/>
      <w:r w:rsidRPr="00C6261D">
        <w:rPr>
          <w:rFonts w:ascii="Calibri" w:eastAsia="Calibri" w:hAnsi="Calibri" w:cs="Arial"/>
          <w:kern w:val="2"/>
          <w:sz w:val="22"/>
          <w:szCs w:val="22"/>
          <w:lang w:val="en-GB" w:bidi="ar-EG"/>
          <w14:ligatures w14:val="standardContextual"/>
        </w:rPr>
        <w:t>Tarteeb</w:t>
      </w:r>
      <w:proofErr w:type="spellEnd"/>
      <w:r w:rsidRPr="00C6261D">
        <w:rPr>
          <w:rFonts w:ascii="Calibri" w:eastAsia="Calibri" w:hAnsi="Calibri" w:cs="Arial"/>
          <w:kern w:val="2"/>
          <w:sz w:val="22"/>
          <w:szCs w:val="22"/>
          <w:lang w:val="en-GB" w:bidi="ar-EG"/>
          <w14:ligatures w14:val="standardContextual"/>
        </w:rPr>
        <w:t xml:space="preserve"> Al-</w:t>
      </w:r>
      <w:proofErr w:type="spellStart"/>
      <w:r w:rsidRPr="00C6261D">
        <w:rPr>
          <w:rFonts w:ascii="Calibri" w:eastAsia="Calibri" w:hAnsi="Calibri" w:cs="Arial"/>
          <w:kern w:val="2"/>
          <w:sz w:val="22"/>
          <w:szCs w:val="22"/>
          <w:lang w:val="en-GB" w:bidi="ar-EG"/>
          <w14:ligatures w14:val="standardContextual"/>
        </w:rPr>
        <w:t>Amaaliy</w:t>
      </w:r>
      <w:proofErr w:type="spellEnd"/>
      <w:r w:rsidRPr="00C6261D">
        <w:rPr>
          <w:rFonts w:ascii="Calibri" w:eastAsia="Calibri" w:hAnsi="Calibri" w:cs="Arial"/>
          <w:kern w:val="2"/>
          <w:sz w:val="22"/>
          <w:szCs w:val="22"/>
          <w:lang w:val="en-GB" w:bidi="ar-EG"/>
          <w14:ligatures w14:val="standardContextual"/>
        </w:rPr>
        <w:t xml:space="preserve"> Al-</w:t>
      </w:r>
      <w:proofErr w:type="spellStart"/>
      <w:r w:rsidRPr="00C6261D">
        <w:rPr>
          <w:rFonts w:ascii="Calibri" w:eastAsia="Calibri" w:hAnsi="Calibri" w:cs="Arial"/>
          <w:kern w:val="2"/>
          <w:sz w:val="22"/>
          <w:szCs w:val="22"/>
          <w:lang w:val="en-GB" w:bidi="ar-EG"/>
          <w14:ligatures w14:val="standardContextual"/>
        </w:rPr>
        <w:t>Khameesiyah</w:t>
      </w:r>
      <w:proofErr w:type="spellEnd"/>
      <w:r w:rsidRPr="00C6261D">
        <w:rPr>
          <w:rFonts w:ascii="Calibri" w:eastAsia="Calibri" w:hAnsi="Calibri" w:cs="Arial"/>
          <w:kern w:val="2"/>
          <w:sz w:val="22"/>
          <w:szCs w:val="22"/>
          <w:lang w:val="en-GB" w:bidi="ar-EG"/>
          <w14:ligatures w14:val="standardContextual"/>
        </w:rPr>
        <w:t xml:space="preserve"> of Ash-</w:t>
      </w:r>
      <w:proofErr w:type="spellStart"/>
      <w:r w:rsidRPr="00C6261D">
        <w:rPr>
          <w:rFonts w:ascii="Calibri" w:eastAsia="Calibri" w:hAnsi="Calibri" w:cs="Arial"/>
          <w:kern w:val="2"/>
          <w:sz w:val="22"/>
          <w:szCs w:val="22"/>
          <w:lang w:val="en-GB" w:bidi="ar-EG"/>
          <w14:ligatures w14:val="standardContextual"/>
        </w:rPr>
        <w:t>Shajariy</w:t>
      </w:r>
      <w:proofErr w:type="spellEnd"/>
      <w:r w:rsidRPr="00C6261D">
        <w:rPr>
          <w:rFonts w:ascii="Calibri" w:eastAsia="Calibri" w:hAnsi="Calibri" w:cs="Arial"/>
          <w:kern w:val="2"/>
          <w:sz w:val="22"/>
          <w:szCs w:val="22"/>
          <w:lang w:val="en-GB" w:bidi="ar-EG"/>
          <w14:ligatures w14:val="standardContextual"/>
        </w:rPr>
        <w:t xml:space="preserve"> (2/379/2826). Perhaps it is Hasan (i.e., its Hadith grade) due to the following supporting Mursal narration:</w:t>
      </w:r>
    </w:p>
    <w:p w14:paraId="6418C8E9" w14:textId="77777777" w:rsidR="009775DF"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كما جاءت في </w:t>
      </w:r>
      <w:r w:rsidRPr="004B2FCC">
        <w:rPr>
          <w:rFonts w:ascii="AA_Yakout Linotype Light" w:hAnsi="AA_Yakout Linotype Light" w:cs="AA_Yakout Linotype Light"/>
          <w:sz w:val="32"/>
          <w:szCs w:val="32"/>
          <w:rtl/>
        </w:rPr>
        <w:t>جامع معمر بن راشد (11/329/20680) بإسناد صحيح على شرط الشيخين مرسلاً: [أَخْبَرَنَا عَبْدُ الرَّزَّاقِ، عَنْ مَعْمَرٍ، عَنِ ابْنِ طَاوُسٍ، عَنْ أَبِيهِ، أَنَّ النَّبِيَّ، صلى الله عليه وسلم، قَالَ: «</w:t>
      </w:r>
      <w:r w:rsidRPr="004B2FCC">
        <w:rPr>
          <w:rFonts w:ascii="AA_Yakout Linotype Light" w:hAnsi="AA_Yakout Linotype Light" w:cs="AA_Yakout Linotype Light"/>
          <w:b/>
          <w:bCs/>
          <w:sz w:val="32"/>
          <w:szCs w:val="32"/>
          <w:rtl/>
        </w:rPr>
        <w:t>إِنَّهَا سَتَكُونُ عَلَيْكُمْ أُمَرَاءُ يَتْرُكُونَ بَعْضَ مَا أُمِرُوا بِهِ، فَمَنْ نَاوَأَهُمْ نَجَا، وَمَنْ كَرِهَ سَلِمَ، أَوْ كَادَ يَسْلَمُ، وَمَنْ خَالَطَهُمْ فِي ذَلِكَ هَلَكَ، أَوْ كَادَ يَهْلِكُ</w:t>
      </w:r>
      <w:r w:rsidRPr="004B2FCC">
        <w:rPr>
          <w:rFonts w:ascii="AA_Yakout Linotype Light" w:hAnsi="AA_Yakout Linotype Light" w:cs="AA_Yakout Linotype Light"/>
          <w:sz w:val="32"/>
          <w:szCs w:val="32"/>
          <w:rtl/>
        </w:rPr>
        <w:t>»]</w:t>
      </w:r>
      <w:r w:rsidRPr="004B2FCC">
        <w:rPr>
          <w:rFonts w:ascii="AA_Yakout Linotype Light" w:hAnsi="AA_Yakout Linotype Light" w:cs="AA_Yakout Linotype Light"/>
          <w:color w:val="000000"/>
          <w:sz w:val="32"/>
          <w:szCs w:val="32"/>
          <w:rtl/>
        </w:rPr>
        <w:cr/>
      </w:r>
    </w:p>
    <w:p w14:paraId="64BE1BD2" w14:textId="77777777" w:rsidR="00860246" w:rsidRPr="00860246" w:rsidRDefault="00860246" w:rsidP="00860246">
      <w:pPr>
        <w:bidi w:val="0"/>
        <w:spacing w:line="259" w:lineRule="auto"/>
        <w:rPr>
          <w:rFonts w:ascii="Calibri" w:eastAsia="Calibri" w:hAnsi="Calibri" w:cs="Arial"/>
          <w:kern w:val="2"/>
          <w:sz w:val="22"/>
          <w:szCs w:val="22"/>
          <w:lang w:val="en-GB" w:bidi="ar-EG"/>
          <w14:ligatures w14:val="standardContextual"/>
        </w:rPr>
      </w:pPr>
      <w:r w:rsidRPr="00860246">
        <w:rPr>
          <w:rFonts w:ascii="Calibri" w:eastAsia="Calibri" w:hAnsi="Calibri" w:cs="Arial"/>
          <w:kern w:val="2"/>
          <w:sz w:val="22"/>
          <w:szCs w:val="22"/>
          <w:lang w:val="en-GB" w:bidi="ar-EG"/>
          <w14:ligatures w14:val="standardContextual"/>
        </w:rPr>
        <w:t xml:space="preserve">- As it came recorded in the Jaami’ of </w:t>
      </w:r>
      <w:proofErr w:type="spellStart"/>
      <w:r w:rsidRPr="00860246">
        <w:rPr>
          <w:rFonts w:ascii="Calibri" w:eastAsia="Calibri" w:hAnsi="Calibri" w:cs="Arial"/>
          <w:kern w:val="2"/>
          <w:sz w:val="22"/>
          <w:szCs w:val="22"/>
          <w:lang w:val="en-GB" w:bidi="ar-EG"/>
          <w14:ligatures w14:val="standardContextual"/>
        </w:rPr>
        <w:t>Ma’mar</w:t>
      </w:r>
      <w:proofErr w:type="spellEnd"/>
      <w:r w:rsidRPr="00860246">
        <w:rPr>
          <w:rFonts w:ascii="Calibri" w:eastAsia="Calibri" w:hAnsi="Calibri" w:cs="Arial"/>
          <w:kern w:val="2"/>
          <w:sz w:val="22"/>
          <w:szCs w:val="22"/>
          <w:lang w:val="en-GB" w:bidi="ar-EG"/>
          <w14:ligatures w14:val="standardContextual"/>
        </w:rPr>
        <w:t xml:space="preserve"> bin Rashid (11/329/20680) with a Sahih Isnad upon the conditions of the two Sheikhs (Al-Bukhari and Muslim) in the Mursal form: [Abdur Razzaq informed us from </w:t>
      </w:r>
      <w:proofErr w:type="spellStart"/>
      <w:r w:rsidRPr="00860246">
        <w:rPr>
          <w:rFonts w:ascii="Calibri" w:eastAsia="Calibri" w:hAnsi="Calibri" w:cs="Arial"/>
          <w:kern w:val="2"/>
          <w:sz w:val="22"/>
          <w:szCs w:val="22"/>
          <w:lang w:val="en-GB" w:bidi="ar-EG"/>
          <w14:ligatures w14:val="standardContextual"/>
        </w:rPr>
        <w:t>Ma’mar</w:t>
      </w:r>
      <w:proofErr w:type="spellEnd"/>
      <w:r w:rsidRPr="00860246">
        <w:rPr>
          <w:rFonts w:ascii="Calibri" w:eastAsia="Calibri" w:hAnsi="Calibri" w:cs="Arial"/>
          <w:kern w:val="2"/>
          <w:sz w:val="22"/>
          <w:szCs w:val="22"/>
          <w:lang w:val="en-GB" w:bidi="ar-EG"/>
          <w14:ligatures w14:val="standardContextual"/>
        </w:rPr>
        <w:t xml:space="preserve">, from Ibn Tawus, from his father: That the Prophet </w:t>
      </w:r>
      <w:r w:rsidRPr="00860246">
        <w:rPr>
          <w:rFonts w:ascii="Calibri" w:eastAsia="Calibri" w:hAnsi="Calibri" w:cs="Arial" w:hint="cs"/>
          <w:kern w:val="2"/>
          <w:sz w:val="22"/>
          <w:szCs w:val="22"/>
          <w:rtl/>
          <w:lang w:val="en-GB" w:bidi="ar-EG"/>
          <w14:ligatures w14:val="standardContextual"/>
        </w:rPr>
        <w:t>ﷺ</w:t>
      </w:r>
      <w:r w:rsidRPr="00860246">
        <w:rPr>
          <w:rFonts w:ascii="Calibri" w:eastAsia="Calibri" w:hAnsi="Calibri" w:cs="Arial"/>
          <w:kern w:val="2"/>
          <w:sz w:val="22"/>
          <w:szCs w:val="22"/>
          <w:lang w:val="en-GB" w:bidi="ar-EG"/>
          <w14:ligatures w14:val="standardContextual"/>
        </w:rPr>
        <w:t xml:space="preserve"> said: “</w:t>
      </w:r>
      <w:r w:rsidRPr="00860246">
        <w:rPr>
          <w:rFonts w:ascii="Calibri" w:eastAsia="Calibri" w:hAnsi="Calibri" w:cs="Arial"/>
          <w:b/>
          <w:bCs/>
          <w:kern w:val="2"/>
          <w:sz w:val="22"/>
          <w:szCs w:val="22"/>
          <w:lang w:val="en-GB" w:bidi="ar-EG"/>
          <w14:ligatures w14:val="standardContextual"/>
        </w:rPr>
        <w:t xml:space="preserve">There will be </w:t>
      </w:r>
      <w:proofErr w:type="spellStart"/>
      <w:r w:rsidRPr="00860246">
        <w:rPr>
          <w:rFonts w:ascii="Calibri" w:eastAsia="Calibri" w:hAnsi="Calibri" w:cs="Arial"/>
          <w:b/>
          <w:bCs/>
          <w:kern w:val="2"/>
          <w:sz w:val="22"/>
          <w:szCs w:val="22"/>
          <w:lang w:val="en-GB" w:bidi="ar-EG"/>
          <w14:ligatures w14:val="standardContextual"/>
        </w:rPr>
        <w:t>Umaraa</w:t>
      </w:r>
      <w:proofErr w:type="spellEnd"/>
      <w:r w:rsidRPr="00860246">
        <w:rPr>
          <w:rFonts w:ascii="Calibri" w:eastAsia="Calibri" w:hAnsi="Calibri" w:cs="Arial"/>
          <w:b/>
          <w:bCs/>
          <w:kern w:val="2"/>
          <w:sz w:val="22"/>
          <w:szCs w:val="22"/>
          <w:lang w:val="en-GB" w:bidi="ar-EG"/>
          <w14:ligatures w14:val="standardContextual"/>
        </w:rPr>
        <w:t>’ (rulers) (appointed) over you who abandon some of what they were commanded with. So, whoever opposes them will be saved, and whoever dislikes their actions will be safe, or nearly be safe. But whoever associates closely with them in their actions will perish (or be ruined</w:t>
      </w:r>
      <w:proofErr w:type="gramStart"/>
      <w:r w:rsidRPr="00860246">
        <w:rPr>
          <w:rFonts w:ascii="Calibri" w:eastAsia="Calibri" w:hAnsi="Calibri" w:cs="Arial"/>
          <w:b/>
          <w:bCs/>
          <w:kern w:val="2"/>
          <w:sz w:val="22"/>
          <w:szCs w:val="22"/>
          <w:lang w:val="en-GB" w:bidi="ar-EG"/>
          <w14:ligatures w14:val="standardContextual"/>
        </w:rPr>
        <w:t>), or</w:t>
      </w:r>
      <w:proofErr w:type="gramEnd"/>
      <w:r w:rsidRPr="00860246">
        <w:rPr>
          <w:rFonts w:ascii="Calibri" w:eastAsia="Calibri" w:hAnsi="Calibri" w:cs="Arial"/>
          <w:b/>
          <w:bCs/>
          <w:kern w:val="2"/>
          <w:sz w:val="22"/>
          <w:szCs w:val="22"/>
          <w:lang w:val="en-GB" w:bidi="ar-EG"/>
          <w14:ligatures w14:val="standardContextual"/>
        </w:rPr>
        <w:t xml:space="preserve"> nearly perish (or be ruined)</w:t>
      </w:r>
      <w:r w:rsidRPr="00860246">
        <w:rPr>
          <w:rFonts w:ascii="Calibri" w:eastAsia="Calibri" w:hAnsi="Calibri" w:cs="Arial"/>
          <w:kern w:val="2"/>
          <w:sz w:val="22"/>
          <w:szCs w:val="22"/>
          <w:lang w:val="en-GB" w:bidi="ar-EG"/>
          <w14:ligatures w14:val="standardContextual"/>
        </w:rPr>
        <w:t>”].</w:t>
      </w:r>
    </w:p>
    <w:p w14:paraId="3320C3FF" w14:textId="77777777" w:rsidR="009775DF" w:rsidRPr="00860246" w:rsidRDefault="009775DF"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0357653E" w14:textId="25E090D3" w:rsidR="004B2FCC" w:rsidRPr="004B2FCC" w:rsidRDefault="004B2FCC" w:rsidP="004B2FCC">
      <w:pPr>
        <w:widowControl w:val="0"/>
        <w:autoSpaceDE w:val="0"/>
        <w:autoSpaceDN w:val="0"/>
        <w:adjustRightInd w:val="0"/>
        <w:jc w:val="both"/>
        <w:rPr>
          <w:rFonts w:ascii="AA_Yakout Linotype Light" w:hAnsi="AA_Yakout Linotype Light" w:cs="AA_Yakout Linotype Light"/>
          <w:sz w:val="32"/>
          <w:szCs w:val="32"/>
          <w:rtl/>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sz w:val="32"/>
          <w:szCs w:val="32"/>
          <w:rtl/>
        </w:rPr>
        <w:t>وجاء نحوه في أخبار الشيوخ وأخلاقهم (ص: 142/ح: 229): [سَمِعْتُ إِسْحَاقَ بْنَ صُبَيْحٍ، قَالَ: حَدَّثَنِي الْحَسَنُ بْنُ الرَّبِيعِ، حَدَّثَنَا ابْنُ الْمُبَارَكِ، حَدَّثَنَا مَعْمَرٌ، عَنِ ابْنِ طَاوُسٍ، عَنْ أَبِيهِ، قال: قال رَسُولُ اللَّهِ، صلى الله عليه وسلم: «</w:t>
      </w:r>
      <w:r w:rsidRPr="004B2FCC">
        <w:rPr>
          <w:rFonts w:ascii="AA_Yakout Linotype Light" w:hAnsi="AA_Yakout Linotype Light" w:cs="AA_Yakout Linotype Light"/>
          <w:b/>
          <w:bCs/>
          <w:sz w:val="32"/>
          <w:szCs w:val="32"/>
          <w:rtl/>
        </w:rPr>
        <w:t>كَانَتْ أَنْبِيَاءُ، وَسَيَكُونُ بَعْدَهُمْ أُمَرَاءُ، يَتْرُكُونَ بَعْضَ مَا يُؤْمَرُونَ بِهِ، فَمَنْ نَاوَأَهُمْ نَجَا، وَمَنِ اعْتَزَلَهُمْ سَلِمَ، أَوْ كَادَ يَسْلَمُ، وَمَنْ وَقَعَ مَعَهُمْ فِي دُنْيَاهُمْ فَهُوَ مِنْهُمْ</w:t>
      </w:r>
      <w:r w:rsidRPr="004B2FCC">
        <w:rPr>
          <w:rFonts w:ascii="AA_Yakout Linotype Light" w:hAnsi="AA_Yakout Linotype Light" w:cs="AA_Yakout Linotype Light"/>
          <w:sz w:val="32"/>
          <w:szCs w:val="32"/>
          <w:rtl/>
        </w:rPr>
        <w:t>»]</w:t>
      </w:r>
    </w:p>
    <w:p w14:paraId="2507ECC2" w14:textId="77777777" w:rsidR="00676D2E" w:rsidRDefault="00676D2E" w:rsidP="004B2FCC">
      <w:pPr>
        <w:widowControl w:val="0"/>
        <w:autoSpaceDE w:val="0"/>
        <w:autoSpaceDN w:val="0"/>
        <w:adjustRightInd w:val="0"/>
        <w:jc w:val="both"/>
        <w:rPr>
          <w:rFonts w:ascii="AA_Yakout Linotype Light" w:hAnsi="AA_Yakout Linotype Light" w:cs="AA_Yakout Linotype Light"/>
          <w:sz w:val="32"/>
          <w:szCs w:val="32"/>
        </w:rPr>
      </w:pPr>
    </w:p>
    <w:p w14:paraId="6AF2CCB0" w14:textId="77777777" w:rsidR="00676D2E" w:rsidRPr="00676D2E" w:rsidRDefault="00676D2E" w:rsidP="00676D2E">
      <w:pPr>
        <w:bidi w:val="0"/>
        <w:spacing w:line="259" w:lineRule="auto"/>
        <w:rPr>
          <w:rFonts w:ascii="Calibri" w:eastAsia="Calibri" w:hAnsi="Calibri" w:cs="Arial"/>
          <w:kern w:val="2"/>
          <w:sz w:val="22"/>
          <w:szCs w:val="22"/>
          <w:lang w:val="en-GB" w:bidi="ar-EG"/>
          <w14:ligatures w14:val="standardContextual"/>
        </w:rPr>
      </w:pPr>
      <w:r w:rsidRPr="00676D2E">
        <w:rPr>
          <w:rFonts w:ascii="Calibri" w:eastAsia="Calibri" w:hAnsi="Calibri" w:cs="Arial"/>
          <w:kern w:val="2"/>
          <w:sz w:val="22"/>
          <w:szCs w:val="22"/>
          <w:lang w:val="en-GB" w:bidi="ar-EG"/>
          <w14:ligatures w14:val="standardContextual"/>
        </w:rPr>
        <w:t>- Similar to it came recorded in Akhbar Ash-</w:t>
      </w:r>
      <w:proofErr w:type="spellStart"/>
      <w:r w:rsidRPr="00676D2E">
        <w:rPr>
          <w:rFonts w:ascii="Calibri" w:eastAsia="Calibri" w:hAnsi="Calibri" w:cs="Arial"/>
          <w:kern w:val="2"/>
          <w:sz w:val="22"/>
          <w:szCs w:val="22"/>
          <w:lang w:val="en-GB" w:bidi="ar-EG"/>
          <w14:ligatures w14:val="standardContextual"/>
        </w:rPr>
        <w:t>Shuyukh</w:t>
      </w:r>
      <w:proofErr w:type="spellEnd"/>
      <w:r w:rsidRPr="00676D2E">
        <w:rPr>
          <w:rFonts w:ascii="Calibri" w:eastAsia="Calibri" w:hAnsi="Calibri" w:cs="Arial"/>
          <w:kern w:val="2"/>
          <w:sz w:val="22"/>
          <w:szCs w:val="22"/>
          <w:lang w:val="en-GB" w:bidi="ar-EG"/>
          <w14:ligatures w14:val="standardContextual"/>
        </w:rPr>
        <w:t xml:space="preserve"> </w:t>
      </w:r>
      <w:proofErr w:type="spellStart"/>
      <w:r w:rsidRPr="00676D2E">
        <w:rPr>
          <w:rFonts w:ascii="Calibri" w:eastAsia="Calibri" w:hAnsi="Calibri" w:cs="Arial"/>
          <w:kern w:val="2"/>
          <w:sz w:val="22"/>
          <w:szCs w:val="22"/>
          <w:lang w:val="en-GB" w:bidi="ar-EG"/>
          <w14:ligatures w14:val="standardContextual"/>
        </w:rPr>
        <w:t>Wa</w:t>
      </w:r>
      <w:proofErr w:type="spellEnd"/>
      <w:r w:rsidRPr="00676D2E">
        <w:rPr>
          <w:rFonts w:ascii="Calibri" w:eastAsia="Calibri" w:hAnsi="Calibri" w:cs="Arial"/>
          <w:kern w:val="2"/>
          <w:sz w:val="22"/>
          <w:szCs w:val="22"/>
          <w:lang w:val="en-GB" w:bidi="ar-EG"/>
          <w14:ligatures w14:val="standardContextual"/>
        </w:rPr>
        <w:t xml:space="preserve"> </w:t>
      </w:r>
      <w:proofErr w:type="spellStart"/>
      <w:r w:rsidRPr="00676D2E">
        <w:rPr>
          <w:rFonts w:ascii="Calibri" w:eastAsia="Calibri" w:hAnsi="Calibri" w:cs="Arial"/>
          <w:kern w:val="2"/>
          <w:sz w:val="22"/>
          <w:szCs w:val="22"/>
          <w:lang w:val="en-GB" w:bidi="ar-EG"/>
          <w14:ligatures w14:val="standardContextual"/>
        </w:rPr>
        <w:t>Akhlaaquhum</w:t>
      </w:r>
      <w:proofErr w:type="spellEnd"/>
      <w:r w:rsidRPr="00676D2E">
        <w:rPr>
          <w:rFonts w:ascii="Calibri" w:eastAsia="Calibri" w:hAnsi="Calibri" w:cs="Arial"/>
          <w:kern w:val="2"/>
          <w:sz w:val="22"/>
          <w:szCs w:val="22"/>
          <w:lang w:val="en-GB" w:bidi="ar-EG"/>
          <w14:ligatures w14:val="standardContextual"/>
        </w:rPr>
        <w:t xml:space="preserve"> (142/229): [I heard Ishaq bin Subaih: He said: Al-Hasan bin </w:t>
      </w:r>
      <w:proofErr w:type="spellStart"/>
      <w:r w:rsidRPr="00676D2E">
        <w:rPr>
          <w:rFonts w:ascii="Calibri" w:eastAsia="Calibri" w:hAnsi="Calibri" w:cs="Arial"/>
          <w:kern w:val="2"/>
          <w:sz w:val="22"/>
          <w:szCs w:val="22"/>
          <w:lang w:val="en-GB" w:bidi="ar-EG"/>
          <w14:ligatures w14:val="standardContextual"/>
        </w:rPr>
        <w:t>Ar</w:t>
      </w:r>
      <w:proofErr w:type="spellEnd"/>
      <w:r w:rsidRPr="00676D2E">
        <w:rPr>
          <w:rFonts w:ascii="Calibri" w:eastAsia="Calibri" w:hAnsi="Calibri" w:cs="Arial"/>
          <w:kern w:val="2"/>
          <w:sz w:val="22"/>
          <w:szCs w:val="22"/>
          <w:lang w:val="en-GB" w:bidi="ar-EG"/>
          <w14:ligatures w14:val="standardContextual"/>
        </w:rPr>
        <w:t xml:space="preserve">-Rabee’ related to me: Ibn ul-Mubarak related to us: </w:t>
      </w:r>
      <w:proofErr w:type="spellStart"/>
      <w:r w:rsidRPr="00676D2E">
        <w:rPr>
          <w:rFonts w:ascii="Calibri" w:eastAsia="Calibri" w:hAnsi="Calibri" w:cs="Arial"/>
          <w:kern w:val="2"/>
          <w:sz w:val="22"/>
          <w:szCs w:val="22"/>
          <w:lang w:val="en-GB" w:bidi="ar-EG"/>
          <w14:ligatures w14:val="standardContextual"/>
        </w:rPr>
        <w:t>Ma’mar</w:t>
      </w:r>
      <w:proofErr w:type="spellEnd"/>
      <w:r w:rsidRPr="00676D2E">
        <w:rPr>
          <w:rFonts w:ascii="Calibri" w:eastAsia="Calibri" w:hAnsi="Calibri" w:cs="Arial"/>
          <w:kern w:val="2"/>
          <w:sz w:val="22"/>
          <w:szCs w:val="22"/>
          <w:lang w:val="en-GB" w:bidi="ar-EG"/>
          <w14:ligatures w14:val="standardContextual"/>
        </w:rPr>
        <w:t xml:space="preserve"> related to us from Ibn Tawus, from his father: He said: The Messenger of Allah </w:t>
      </w:r>
      <w:r w:rsidRPr="00676D2E">
        <w:rPr>
          <w:rFonts w:ascii="Calibri" w:eastAsia="Calibri" w:hAnsi="Calibri" w:cs="Arial" w:hint="cs"/>
          <w:kern w:val="2"/>
          <w:sz w:val="22"/>
          <w:szCs w:val="22"/>
          <w:rtl/>
          <w:lang w:val="en-GB" w:bidi="ar-EG"/>
          <w14:ligatures w14:val="standardContextual"/>
        </w:rPr>
        <w:t>ﷺ</w:t>
      </w:r>
      <w:r w:rsidRPr="00676D2E">
        <w:rPr>
          <w:rFonts w:ascii="Calibri" w:eastAsia="Calibri" w:hAnsi="Calibri" w:cs="Arial"/>
          <w:kern w:val="2"/>
          <w:sz w:val="22"/>
          <w:szCs w:val="22"/>
          <w:lang w:val="en-GB" w:bidi="ar-EG"/>
          <w14:ligatures w14:val="standardContextual"/>
        </w:rPr>
        <w:t xml:space="preserve"> said: “</w:t>
      </w:r>
      <w:r w:rsidRPr="00676D2E">
        <w:rPr>
          <w:rFonts w:ascii="Calibri" w:eastAsia="Calibri" w:hAnsi="Calibri" w:cs="Arial"/>
          <w:b/>
          <w:bCs/>
          <w:kern w:val="2"/>
          <w:sz w:val="22"/>
          <w:szCs w:val="22"/>
          <w:lang w:val="en-GB" w:bidi="ar-EG"/>
          <w14:ligatures w14:val="standardContextual"/>
        </w:rPr>
        <w:t xml:space="preserve">There were Prophets, and after them there are </w:t>
      </w:r>
      <w:proofErr w:type="spellStart"/>
      <w:r w:rsidRPr="00676D2E">
        <w:rPr>
          <w:rFonts w:ascii="Calibri" w:eastAsia="Calibri" w:hAnsi="Calibri" w:cs="Arial"/>
          <w:b/>
          <w:bCs/>
          <w:kern w:val="2"/>
          <w:sz w:val="22"/>
          <w:szCs w:val="22"/>
          <w:lang w:val="en-GB" w:bidi="ar-EG"/>
          <w14:ligatures w14:val="standardContextual"/>
        </w:rPr>
        <w:t>Umaraa</w:t>
      </w:r>
      <w:proofErr w:type="spellEnd"/>
      <w:r w:rsidRPr="00676D2E">
        <w:rPr>
          <w:rFonts w:ascii="Calibri" w:eastAsia="Calibri" w:hAnsi="Calibri" w:cs="Arial"/>
          <w:b/>
          <w:bCs/>
          <w:kern w:val="2"/>
          <w:sz w:val="22"/>
          <w:szCs w:val="22"/>
          <w:lang w:val="en-GB" w:bidi="ar-EG"/>
          <w14:ligatures w14:val="standardContextual"/>
        </w:rPr>
        <w:t xml:space="preserve">’ who abandon some of what they have been commanded with. So, whoever opposes them is saved, whoever isolates from them is safe, or close to being safe, but whoever falls into their </w:t>
      </w:r>
      <w:proofErr w:type="spellStart"/>
      <w:r w:rsidRPr="00676D2E">
        <w:rPr>
          <w:rFonts w:ascii="Calibri" w:eastAsia="Calibri" w:hAnsi="Calibri" w:cs="Arial"/>
          <w:b/>
          <w:bCs/>
          <w:kern w:val="2"/>
          <w:sz w:val="22"/>
          <w:szCs w:val="22"/>
          <w:lang w:val="en-GB" w:bidi="ar-EG"/>
          <w14:ligatures w14:val="standardContextual"/>
        </w:rPr>
        <w:t>Dunyaa</w:t>
      </w:r>
      <w:proofErr w:type="spellEnd"/>
      <w:r w:rsidRPr="00676D2E">
        <w:rPr>
          <w:rFonts w:ascii="Calibri" w:eastAsia="Calibri" w:hAnsi="Calibri" w:cs="Arial"/>
          <w:b/>
          <w:bCs/>
          <w:kern w:val="2"/>
          <w:sz w:val="22"/>
          <w:szCs w:val="22"/>
          <w:lang w:val="en-GB" w:bidi="ar-EG"/>
          <w14:ligatures w14:val="standardContextual"/>
        </w:rPr>
        <w:t xml:space="preserve"> (worldly life), then he is from them</w:t>
      </w:r>
      <w:r w:rsidRPr="00676D2E">
        <w:rPr>
          <w:rFonts w:ascii="Calibri" w:eastAsia="Calibri" w:hAnsi="Calibri" w:cs="Arial"/>
          <w:kern w:val="2"/>
          <w:sz w:val="22"/>
          <w:szCs w:val="22"/>
          <w:lang w:val="en-GB" w:bidi="ar-EG"/>
          <w14:ligatures w14:val="standardContextual"/>
        </w:rPr>
        <w:t xml:space="preserve">”]. </w:t>
      </w:r>
    </w:p>
    <w:p w14:paraId="4AD39CB7" w14:textId="744F65F9" w:rsidR="004B2FCC" w:rsidRDefault="004B2FCC" w:rsidP="004B2FCC">
      <w:pPr>
        <w:widowControl w:val="0"/>
        <w:autoSpaceDE w:val="0"/>
        <w:autoSpaceDN w:val="0"/>
        <w:adjustRightInd w:val="0"/>
        <w:jc w:val="both"/>
        <w:rPr>
          <w:rFonts w:ascii="AA_Yakout Linotype Light" w:hAnsi="AA_Yakout Linotype Light" w:cs="AA_Yakout Linotype Light"/>
          <w:sz w:val="32"/>
          <w:szCs w:val="32"/>
        </w:rPr>
      </w:pPr>
      <w:r w:rsidRPr="004B2FCC">
        <w:rPr>
          <w:rFonts w:ascii="AA_Yakout Linotype Light" w:hAnsi="AA_Yakout Linotype Light" w:cs="AA_Yakout Linotype Light"/>
          <w:sz w:val="32"/>
          <w:szCs w:val="32"/>
          <w:rtl/>
        </w:rPr>
        <w:cr/>
        <w:t xml:space="preserve"> </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w:t>
      </w:r>
      <w:r w:rsidRPr="004B2FCC">
        <w:rPr>
          <w:rFonts w:ascii="AA_Yakout Linotype Light" w:hAnsi="AA_Yakout Linotype Light" w:cs="AA_Yakout Linotype Light"/>
          <w:sz w:val="32"/>
          <w:szCs w:val="32"/>
          <w:rtl/>
        </w:rPr>
        <w:t>أما ما جاء عن أنس بن مالك كما رواه الطبراني في مسند الشاميين (ج2/ص376/ح1529): [حدثنا إبراهيم بن محمد بن عرق حدثنا محمد بن مصفى حدثنا أبو عاصم السفر بن يونس الحمصي عن هشام بن الغاز عن أنس عن النبي، صلى الله عليه وسلم، قال: (سيليكم خلفاء من بعدي يعملون بما يعلمون ويفعلون ما تعرفون ثم يليكم بعدهم خلفاء يعملون بما لا يعلمون ويفعلون ما لا تعرفون فمن اعتزلهم سلم ومن كان معهم كان منهم)]؛ وإن كان موافقاَ وشاهداً لما مضى، فلا يثبت عن أنس بن مالك ثبوتاً تقوم به الحجة، لأن أبا عاصم السفر بن يونس الحمصي مجهول؛ وفي حال شيخ الطبراني إبراهيم بن محمد بن عرق بعض الجهالة.</w:t>
      </w:r>
      <w:r w:rsidRPr="004B2FCC">
        <w:rPr>
          <w:rFonts w:ascii="AA_Yakout Linotype Light" w:hAnsi="AA_Yakout Linotype Light" w:cs="AA_Yakout Linotype Light"/>
          <w:sz w:val="32"/>
          <w:szCs w:val="32"/>
          <w:rtl/>
        </w:rPr>
        <w:cr/>
      </w:r>
    </w:p>
    <w:p w14:paraId="4AA29C24" w14:textId="77777777" w:rsidR="008904AA" w:rsidRPr="008904AA" w:rsidRDefault="008904AA" w:rsidP="008904AA">
      <w:pPr>
        <w:bidi w:val="0"/>
        <w:spacing w:line="259" w:lineRule="auto"/>
        <w:rPr>
          <w:rFonts w:ascii="Calibri" w:eastAsia="Calibri" w:hAnsi="Calibri" w:cs="Arial"/>
          <w:kern w:val="2"/>
          <w:sz w:val="22"/>
          <w:szCs w:val="22"/>
          <w:lang w:val="en-GB" w:bidi="ar-EG"/>
          <w14:ligatures w14:val="standardContextual"/>
        </w:rPr>
      </w:pPr>
      <w:r w:rsidRPr="008904AA">
        <w:rPr>
          <w:rFonts w:ascii="Calibri" w:eastAsia="Calibri" w:hAnsi="Calibri" w:cs="Arial"/>
          <w:kern w:val="2"/>
          <w:sz w:val="22"/>
          <w:szCs w:val="22"/>
          <w:lang w:val="en-GB" w:bidi="ar-EG"/>
          <w14:ligatures w14:val="standardContextual"/>
        </w:rPr>
        <w:t xml:space="preserve">- As for what came related from Anas bin Malik as recorded by At-Tabarani in his </w:t>
      </w:r>
      <w:proofErr w:type="spellStart"/>
      <w:r w:rsidRPr="008904AA">
        <w:rPr>
          <w:rFonts w:ascii="Calibri" w:eastAsia="Calibri" w:hAnsi="Calibri" w:cs="Arial"/>
          <w:kern w:val="2"/>
          <w:sz w:val="22"/>
          <w:szCs w:val="22"/>
          <w:lang w:val="en-GB" w:bidi="ar-EG"/>
          <w14:ligatures w14:val="standardContextual"/>
        </w:rPr>
        <w:t>Musnad</w:t>
      </w:r>
      <w:proofErr w:type="spellEnd"/>
      <w:r w:rsidRPr="008904AA">
        <w:rPr>
          <w:rFonts w:ascii="Calibri" w:eastAsia="Calibri" w:hAnsi="Calibri" w:cs="Arial"/>
          <w:kern w:val="2"/>
          <w:sz w:val="22"/>
          <w:szCs w:val="22"/>
          <w:lang w:val="en-GB" w:bidi="ar-EG"/>
          <w14:ligatures w14:val="standardContextual"/>
        </w:rPr>
        <w:t xml:space="preserve"> Ash-</w:t>
      </w:r>
      <w:proofErr w:type="spellStart"/>
      <w:r w:rsidRPr="008904AA">
        <w:rPr>
          <w:rFonts w:ascii="Calibri" w:eastAsia="Calibri" w:hAnsi="Calibri" w:cs="Arial"/>
          <w:kern w:val="2"/>
          <w:sz w:val="22"/>
          <w:szCs w:val="22"/>
          <w:lang w:val="en-GB" w:bidi="ar-EG"/>
          <w14:ligatures w14:val="standardContextual"/>
        </w:rPr>
        <w:t>Shamiyeen</w:t>
      </w:r>
      <w:proofErr w:type="spellEnd"/>
      <w:r w:rsidRPr="008904AA">
        <w:rPr>
          <w:rFonts w:ascii="Calibri" w:eastAsia="Calibri" w:hAnsi="Calibri" w:cs="Arial"/>
          <w:kern w:val="2"/>
          <w:sz w:val="22"/>
          <w:szCs w:val="22"/>
          <w:lang w:val="en-GB" w:bidi="ar-EG"/>
          <w14:ligatures w14:val="standardContextual"/>
        </w:rPr>
        <w:t xml:space="preserve"> (2/376/1529): [Ibrahim bin Muhammad bin ‘Irq related to us: Muhammad bin </w:t>
      </w:r>
      <w:proofErr w:type="spellStart"/>
      <w:r w:rsidRPr="008904AA">
        <w:rPr>
          <w:rFonts w:ascii="Calibri" w:eastAsia="Calibri" w:hAnsi="Calibri" w:cs="Arial"/>
          <w:kern w:val="2"/>
          <w:sz w:val="22"/>
          <w:szCs w:val="22"/>
          <w:lang w:val="en-GB" w:bidi="ar-EG"/>
          <w14:ligatures w14:val="standardContextual"/>
        </w:rPr>
        <w:t>Musaffaa</w:t>
      </w:r>
      <w:proofErr w:type="spellEnd"/>
      <w:r w:rsidRPr="008904AA">
        <w:rPr>
          <w:rFonts w:ascii="Calibri" w:eastAsia="Calibri" w:hAnsi="Calibri" w:cs="Arial"/>
          <w:kern w:val="2"/>
          <w:sz w:val="22"/>
          <w:szCs w:val="22"/>
          <w:lang w:val="en-GB" w:bidi="ar-EG"/>
          <w14:ligatures w14:val="standardContextual"/>
        </w:rPr>
        <w:t xml:space="preserve"> related to us: Abu ‘Aasim As-Safar bin Yunus Al-</w:t>
      </w:r>
      <w:proofErr w:type="spellStart"/>
      <w:r w:rsidRPr="008904AA">
        <w:rPr>
          <w:rFonts w:ascii="Calibri" w:eastAsia="Calibri" w:hAnsi="Calibri" w:cs="Arial"/>
          <w:kern w:val="2"/>
          <w:sz w:val="22"/>
          <w:szCs w:val="22"/>
          <w:lang w:val="en-GB" w:bidi="ar-EG"/>
          <w14:ligatures w14:val="standardContextual"/>
        </w:rPr>
        <w:t>Himsiy</w:t>
      </w:r>
      <w:proofErr w:type="spellEnd"/>
      <w:r w:rsidRPr="008904AA">
        <w:rPr>
          <w:rFonts w:ascii="Calibri" w:eastAsia="Calibri" w:hAnsi="Calibri" w:cs="Arial"/>
          <w:kern w:val="2"/>
          <w:sz w:val="22"/>
          <w:szCs w:val="22"/>
          <w:lang w:val="en-GB" w:bidi="ar-EG"/>
          <w14:ligatures w14:val="standardContextual"/>
        </w:rPr>
        <w:t xml:space="preserve"> related to us from Hisham bin Al-</w:t>
      </w:r>
      <w:proofErr w:type="spellStart"/>
      <w:r w:rsidRPr="008904AA">
        <w:rPr>
          <w:rFonts w:ascii="Calibri" w:eastAsia="Calibri" w:hAnsi="Calibri" w:cs="Arial"/>
          <w:kern w:val="2"/>
          <w:sz w:val="22"/>
          <w:szCs w:val="22"/>
          <w:lang w:val="en-GB" w:bidi="ar-EG"/>
          <w14:ligatures w14:val="standardContextual"/>
        </w:rPr>
        <w:t>Ghaaz</w:t>
      </w:r>
      <w:proofErr w:type="spellEnd"/>
      <w:r w:rsidRPr="008904AA">
        <w:rPr>
          <w:rFonts w:ascii="Calibri" w:eastAsia="Calibri" w:hAnsi="Calibri" w:cs="Arial"/>
          <w:kern w:val="2"/>
          <w:sz w:val="22"/>
          <w:szCs w:val="22"/>
          <w:lang w:val="en-GB" w:bidi="ar-EG"/>
          <w14:ligatures w14:val="standardContextual"/>
        </w:rPr>
        <w:t xml:space="preserve">, from Anas, from the Prophet </w:t>
      </w:r>
      <w:r w:rsidRPr="008904AA">
        <w:rPr>
          <w:rFonts w:ascii="Calibri" w:eastAsia="Calibri" w:hAnsi="Calibri" w:cs="Arial" w:hint="cs"/>
          <w:kern w:val="2"/>
          <w:sz w:val="22"/>
          <w:szCs w:val="22"/>
          <w:rtl/>
          <w:lang w:val="en-GB" w:bidi="ar-EG"/>
          <w14:ligatures w14:val="standardContextual"/>
        </w:rPr>
        <w:t>ﷺ</w:t>
      </w:r>
      <w:r w:rsidRPr="008904AA">
        <w:rPr>
          <w:rFonts w:ascii="Calibri" w:eastAsia="Calibri" w:hAnsi="Calibri" w:cs="Arial"/>
          <w:kern w:val="2"/>
          <w:sz w:val="22"/>
          <w:szCs w:val="22"/>
          <w:lang w:val="en-GB" w:bidi="ar-EG"/>
          <w14:ligatures w14:val="standardContextual"/>
        </w:rPr>
        <w:t xml:space="preserve">: He said: “There will be </w:t>
      </w:r>
      <w:proofErr w:type="spellStart"/>
      <w:r w:rsidRPr="008904AA">
        <w:rPr>
          <w:rFonts w:ascii="Calibri" w:eastAsia="Calibri" w:hAnsi="Calibri" w:cs="Arial"/>
          <w:kern w:val="2"/>
          <w:sz w:val="22"/>
          <w:szCs w:val="22"/>
          <w:lang w:val="en-GB" w:bidi="ar-EG"/>
          <w14:ligatures w14:val="standardContextual"/>
        </w:rPr>
        <w:t>Khulafaa</w:t>
      </w:r>
      <w:proofErr w:type="spellEnd"/>
      <w:r w:rsidRPr="008904AA">
        <w:rPr>
          <w:rFonts w:ascii="Calibri" w:eastAsia="Calibri" w:hAnsi="Calibri" w:cs="Arial"/>
          <w:kern w:val="2"/>
          <w:sz w:val="22"/>
          <w:szCs w:val="22"/>
          <w:lang w:val="en-GB" w:bidi="ar-EG"/>
          <w14:ligatures w14:val="standardContextual"/>
        </w:rPr>
        <w:t xml:space="preserve">’ who rule you after me, acting by what they act by and doing what you recognise (i.e., to be from Islam). Then after them </w:t>
      </w:r>
      <w:proofErr w:type="spellStart"/>
      <w:r w:rsidRPr="008904AA">
        <w:rPr>
          <w:rFonts w:ascii="Calibri" w:eastAsia="Calibri" w:hAnsi="Calibri" w:cs="Arial"/>
          <w:kern w:val="2"/>
          <w:sz w:val="22"/>
          <w:szCs w:val="22"/>
          <w:lang w:val="en-GB" w:bidi="ar-EG"/>
          <w14:ligatures w14:val="standardContextual"/>
        </w:rPr>
        <w:t>Khulafaa</w:t>
      </w:r>
      <w:proofErr w:type="spellEnd"/>
      <w:r w:rsidRPr="008904AA">
        <w:rPr>
          <w:rFonts w:ascii="Calibri" w:eastAsia="Calibri" w:hAnsi="Calibri" w:cs="Arial"/>
          <w:kern w:val="2"/>
          <w:sz w:val="22"/>
          <w:szCs w:val="22"/>
          <w:lang w:val="en-GB" w:bidi="ar-EG"/>
          <w14:ligatures w14:val="standardContextual"/>
        </w:rPr>
        <w:t xml:space="preserve">’ will rule you who act by what they don’t act by and do what you do not recognise (i.e., to be from Islam). So, whoever dissociates from them will be safe and </w:t>
      </w:r>
      <w:r w:rsidRPr="008904AA">
        <w:rPr>
          <w:rFonts w:ascii="Calibri" w:eastAsia="Calibri" w:hAnsi="Calibri" w:cs="Arial"/>
          <w:kern w:val="2"/>
          <w:sz w:val="22"/>
          <w:szCs w:val="22"/>
          <w:lang w:val="en-GB" w:bidi="ar-EG"/>
          <w14:ligatures w14:val="standardContextual"/>
        </w:rPr>
        <w:lastRenderedPageBreak/>
        <w:t>whoever is with them, then he is from them”]. Even if it conforms with and supports what has gone by, it has nevertheless not been established from Anas bin Malik in a manner that establishes evidential proof. That is because Abu ‘Aasim As-Safar bin Yunus Al-</w:t>
      </w:r>
      <w:proofErr w:type="spellStart"/>
      <w:r w:rsidRPr="008904AA">
        <w:rPr>
          <w:rFonts w:ascii="Calibri" w:eastAsia="Calibri" w:hAnsi="Calibri" w:cs="Arial"/>
          <w:kern w:val="2"/>
          <w:sz w:val="22"/>
          <w:szCs w:val="22"/>
          <w:lang w:val="en-GB" w:bidi="ar-EG"/>
          <w14:ligatures w14:val="standardContextual"/>
        </w:rPr>
        <w:t>Himsiy</w:t>
      </w:r>
      <w:proofErr w:type="spellEnd"/>
      <w:r w:rsidRPr="008904AA">
        <w:rPr>
          <w:rFonts w:ascii="Calibri" w:eastAsia="Calibri" w:hAnsi="Calibri" w:cs="Arial"/>
          <w:kern w:val="2"/>
          <w:sz w:val="22"/>
          <w:szCs w:val="22"/>
          <w:lang w:val="en-GB" w:bidi="ar-EG"/>
          <w14:ligatures w14:val="standardContextual"/>
        </w:rPr>
        <w:t xml:space="preserve"> is </w:t>
      </w:r>
      <w:proofErr w:type="spellStart"/>
      <w:r w:rsidRPr="008904AA">
        <w:rPr>
          <w:rFonts w:ascii="Calibri" w:eastAsia="Calibri" w:hAnsi="Calibri" w:cs="Arial"/>
          <w:kern w:val="2"/>
          <w:sz w:val="22"/>
          <w:szCs w:val="22"/>
          <w:lang w:val="en-GB" w:bidi="ar-EG"/>
          <w14:ligatures w14:val="standardContextual"/>
        </w:rPr>
        <w:t>Majhool</w:t>
      </w:r>
      <w:proofErr w:type="spellEnd"/>
      <w:r w:rsidRPr="008904AA">
        <w:rPr>
          <w:rFonts w:ascii="Calibri" w:eastAsia="Calibri" w:hAnsi="Calibri" w:cs="Arial"/>
          <w:kern w:val="2"/>
          <w:sz w:val="22"/>
          <w:szCs w:val="22"/>
          <w:lang w:val="en-GB" w:bidi="ar-EG"/>
          <w14:ligatures w14:val="standardContextual"/>
        </w:rPr>
        <w:t xml:space="preserve"> (unknown).</w:t>
      </w:r>
      <w:r w:rsidRPr="008904AA">
        <w:rPr>
          <w:rFonts w:ascii="Calibri" w:eastAsia="Calibri" w:hAnsi="Calibri" w:cs="Arial"/>
          <w:kern w:val="2"/>
          <w:sz w:val="22"/>
          <w:szCs w:val="22"/>
          <w:lang w:val="en-GB"/>
          <w14:ligatures w14:val="standardContextual"/>
        </w:rPr>
        <w:t xml:space="preserve"> </w:t>
      </w:r>
      <w:r w:rsidRPr="008904AA">
        <w:rPr>
          <w:rFonts w:ascii="Calibri" w:eastAsia="Calibri" w:hAnsi="Calibri" w:cs="Arial"/>
          <w:kern w:val="2"/>
          <w:sz w:val="22"/>
          <w:szCs w:val="22"/>
          <w:lang w:val="en-GB" w:bidi="ar-EG"/>
          <w14:ligatures w14:val="standardContextual"/>
        </w:rPr>
        <w:t xml:space="preserve">Additionally, in the case of the scholar Al-Tabarani, Ibrahim bin Muhammad bin ‘Irq is considered somewhat unknown. </w:t>
      </w:r>
    </w:p>
    <w:p w14:paraId="74C8388B" w14:textId="77777777" w:rsidR="008904AA" w:rsidRPr="008904AA" w:rsidRDefault="008904AA" w:rsidP="004B2FCC">
      <w:pPr>
        <w:widowControl w:val="0"/>
        <w:autoSpaceDE w:val="0"/>
        <w:autoSpaceDN w:val="0"/>
        <w:adjustRightInd w:val="0"/>
        <w:jc w:val="both"/>
        <w:rPr>
          <w:rFonts w:ascii="AA_Yakout Linotype Light" w:hAnsi="AA_Yakout Linotype Light" w:cs="AA_Yakout Linotype Light"/>
          <w:sz w:val="32"/>
          <w:szCs w:val="32"/>
          <w:rtl/>
          <w:lang w:val="en-GB"/>
        </w:rPr>
      </w:pPr>
    </w:p>
    <w:p w14:paraId="3608C09F" w14:textId="77777777" w:rsidR="00674546" w:rsidRDefault="004B2FCC" w:rsidP="004B2FCC">
      <w:pPr>
        <w:widowControl w:val="0"/>
        <w:autoSpaceDE w:val="0"/>
        <w:autoSpaceDN w:val="0"/>
        <w:adjustRightInd w:val="0"/>
        <w:jc w:val="both"/>
        <w:rPr>
          <w:rFonts w:ascii="AA_Yakout Linotype Light" w:hAnsi="AA_Yakout Linotype Light" w:cs="AA_Yakout Linotype Light"/>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w:t>
      </w:r>
      <w:r w:rsidRPr="004B2FCC">
        <w:rPr>
          <w:rFonts w:ascii="AA_Yakout Linotype Light" w:hAnsi="AA_Yakout Linotype Light" w:cs="AA_Yakout Linotype Light"/>
          <w:sz w:val="32"/>
          <w:szCs w:val="32"/>
          <w:rtl/>
        </w:rPr>
        <w:t xml:space="preserve">أما ما أخرجه الطبراني في معجمه الأوسط (ج1/ص125/ح398)، </w:t>
      </w:r>
      <w:r w:rsidRPr="004B2FCC">
        <w:rPr>
          <w:rFonts w:ascii="AA_Yakout Linotype Light" w:hAnsi="AA_Yakout Linotype Light" w:cs="AA_Yakout Linotype Light"/>
          <w:color w:val="000000"/>
          <w:sz w:val="32"/>
          <w:szCs w:val="32"/>
          <w:rtl/>
        </w:rPr>
        <w:t>وفي مسند الشاميين (ج3/ص42/ح1769)</w:t>
      </w:r>
      <w:r w:rsidRPr="004B2FCC">
        <w:rPr>
          <w:rFonts w:ascii="AA_Yakout Linotype Light" w:hAnsi="AA_Yakout Linotype Light" w:cs="AA_Yakout Linotype Light"/>
          <w:sz w:val="32"/>
          <w:szCs w:val="32"/>
          <w:rtl/>
        </w:rPr>
        <w:t xml:space="preserve"> عن عبد الله بن عمر</w:t>
      </w:r>
      <w:r w:rsidRPr="004B2FCC">
        <w:rPr>
          <w:rFonts w:ascii="AA_Yakout Linotype Light" w:hAnsi="AA_Yakout Linotype Light" w:cs="AA_Yakout Linotype Light"/>
          <w:color w:val="000000"/>
          <w:sz w:val="32"/>
          <w:szCs w:val="32"/>
          <w:rtl/>
        </w:rPr>
        <w:t>: [</w:t>
      </w:r>
      <w:r w:rsidRPr="004B2FCC">
        <w:rPr>
          <w:rFonts w:ascii="AA_Yakout Linotype Light" w:hAnsi="AA_Yakout Linotype Light" w:cs="AA_Yakout Linotype Light"/>
          <w:sz w:val="32"/>
          <w:szCs w:val="32"/>
          <w:rtl/>
        </w:rPr>
        <w:t>حدثنا أحمد بن خليد قال حدثنا أبو توبة قال حدثنا مسلمة بن علي عن الأوزاعي ومحمد بن الوليد الزبيدي عن الزهري عن سالم عن أبيه قال: قال رسول الله إنه سيكون عليكم أمراء يعملون بما يعلمون ويفعلون بما يأمرون وسيكون من بعدهم أمراء يعملون بما لا يعلمون ويفعلون ما لا يؤمرون من أنكر فقد سلم ولكن من رضي وتابع]؛ ثم قال الطبراني: (لم يرو هذا الحديث عن الأوزاعي عن الزهري عن سالم إلا مسلمة وروى المعافي بن عمران وغيره من الأوزاعي عن إبراهيم بن مرة عن الزهري عن أبي سلمة)؛ قلت: الأرجح أن هذا باطل، ولا يثبت عن عبد الله بن عمر، ولكن مسلمة بن علي، وهو ضعيف متروك خلَّط بين (أبي سلمة) و(سالم)، لتشابه الاسمين، ثم جمح به الخيال فجعله عن عبد الله بن عمر.</w:t>
      </w:r>
      <w:r w:rsidRPr="004B2FCC">
        <w:rPr>
          <w:rFonts w:ascii="AA_Yakout Linotype Light" w:hAnsi="AA_Yakout Linotype Light" w:cs="AA_Yakout Linotype Light"/>
          <w:sz w:val="32"/>
          <w:szCs w:val="32"/>
          <w:rtl/>
        </w:rPr>
        <w:cr/>
      </w:r>
    </w:p>
    <w:p w14:paraId="366E6C55" w14:textId="77777777" w:rsidR="00674546" w:rsidRPr="00674546" w:rsidRDefault="00674546" w:rsidP="00674546">
      <w:pPr>
        <w:bidi w:val="0"/>
        <w:spacing w:line="259" w:lineRule="auto"/>
        <w:rPr>
          <w:rFonts w:ascii="Calibri" w:eastAsia="Calibri" w:hAnsi="Calibri" w:cs="Arial"/>
          <w:kern w:val="2"/>
          <w:sz w:val="22"/>
          <w:szCs w:val="22"/>
          <w:rtl/>
          <w:lang w:val="en-GB" w:bidi="ar-EG"/>
          <w14:ligatures w14:val="standardContextual"/>
        </w:rPr>
      </w:pPr>
      <w:r w:rsidRPr="00674546">
        <w:rPr>
          <w:rFonts w:ascii="Calibri" w:eastAsia="Calibri" w:hAnsi="Calibri" w:cs="Arial"/>
          <w:kern w:val="2"/>
          <w:sz w:val="22"/>
          <w:szCs w:val="22"/>
          <w:lang w:val="en-GB" w:bidi="ar-EG"/>
          <w14:ligatures w14:val="standardContextual"/>
        </w:rPr>
        <w:t xml:space="preserve">- As for what At-Tabarani recorded in his </w:t>
      </w:r>
      <w:proofErr w:type="spellStart"/>
      <w:r w:rsidRPr="00674546">
        <w:rPr>
          <w:rFonts w:ascii="Calibri" w:eastAsia="Calibri" w:hAnsi="Calibri" w:cs="Arial"/>
          <w:kern w:val="2"/>
          <w:sz w:val="22"/>
          <w:szCs w:val="22"/>
          <w:lang w:val="en-GB" w:bidi="ar-EG"/>
          <w14:ligatures w14:val="standardContextual"/>
        </w:rPr>
        <w:t>Mu’jam</w:t>
      </w:r>
      <w:proofErr w:type="spellEnd"/>
      <w:r w:rsidRPr="00674546">
        <w:rPr>
          <w:rFonts w:ascii="Calibri" w:eastAsia="Calibri" w:hAnsi="Calibri" w:cs="Arial"/>
          <w:kern w:val="2"/>
          <w:sz w:val="22"/>
          <w:szCs w:val="22"/>
          <w:lang w:val="en-GB" w:bidi="ar-EG"/>
          <w14:ligatures w14:val="standardContextual"/>
        </w:rPr>
        <w:t xml:space="preserve"> Al-Awsat (1/125/398) and in his </w:t>
      </w:r>
      <w:proofErr w:type="spellStart"/>
      <w:r w:rsidRPr="00674546">
        <w:rPr>
          <w:rFonts w:ascii="Calibri" w:eastAsia="Calibri" w:hAnsi="Calibri" w:cs="Arial"/>
          <w:kern w:val="2"/>
          <w:sz w:val="22"/>
          <w:szCs w:val="22"/>
          <w:lang w:val="en-GB" w:bidi="ar-EG"/>
          <w14:ligatures w14:val="standardContextual"/>
        </w:rPr>
        <w:t>Musnad</w:t>
      </w:r>
      <w:proofErr w:type="spellEnd"/>
      <w:r w:rsidRPr="00674546">
        <w:rPr>
          <w:rFonts w:ascii="Calibri" w:eastAsia="Calibri" w:hAnsi="Calibri" w:cs="Arial"/>
          <w:kern w:val="2"/>
          <w:sz w:val="22"/>
          <w:szCs w:val="22"/>
          <w:lang w:val="en-GB" w:bidi="ar-EG"/>
          <w14:ligatures w14:val="standardContextual"/>
        </w:rPr>
        <w:t xml:space="preserve"> Ash-</w:t>
      </w:r>
      <w:proofErr w:type="spellStart"/>
      <w:r w:rsidRPr="00674546">
        <w:rPr>
          <w:rFonts w:ascii="Calibri" w:eastAsia="Calibri" w:hAnsi="Calibri" w:cs="Arial"/>
          <w:kern w:val="2"/>
          <w:sz w:val="22"/>
          <w:szCs w:val="22"/>
          <w:lang w:val="en-GB" w:bidi="ar-EG"/>
          <w14:ligatures w14:val="standardContextual"/>
        </w:rPr>
        <w:t>Shamiyyen</w:t>
      </w:r>
      <w:proofErr w:type="spellEnd"/>
      <w:r w:rsidRPr="00674546">
        <w:rPr>
          <w:rFonts w:ascii="Calibri" w:eastAsia="Calibri" w:hAnsi="Calibri" w:cs="Arial"/>
          <w:kern w:val="2"/>
          <w:sz w:val="22"/>
          <w:szCs w:val="22"/>
          <w:lang w:val="en-GB" w:bidi="ar-EG"/>
          <w14:ligatures w14:val="standardContextual"/>
        </w:rPr>
        <w:t xml:space="preserve"> (3/42/176) from Abdullah bin ‘Umar: [Ahmad bin Khulaid related to us: He said: Abu Tawbah related to us: He said: Maslamah bin ‘Ali related to us from Al-</w:t>
      </w:r>
      <w:proofErr w:type="spellStart"/>
      <w:r w:rsidRPr="00674546">
        <w:rPr>
          <w:rFonts w:ascii="Calibri" w:eastAsia="Calibri" w:hAnsi="Calibri" w:cs="Arial"/>
          <w:kern w:val="2"/>
          <w:sz w:val="22"/>
          <w:szCs w:val="22"/>
          <w:lang w:val="en-GB" w:bidi="ar-EG"/>
          <w14:ligatures w14:val="standardContextual"/>
        </w:rPr>
        <w:t>Awza’iy</w:t>
      </w:r>
      <w:proofErr w:type="spellEnd"/>
      <w:r w:rsidRPr="00674546">
        <w:rPr>
          <w:rFonts w:ascii="Calibri" w:eastAsia="Calibri" w:hAnsi="Calibri" w:cs="Arial"/>
          <w:kern w:val="2"/>
          <w:sz w:val="22"/>
          <w:szCs w:val="22"/>
          <w:lang w:val="en-GB" w:bidi="ar-EG"/>
          <w14:ligatures w14:val="standardContextual"/>
        </w:rPr>
        <w:t xml:space="preserve"> and Muhammad bin Al-Waleed Az-</w:t>
      </w:r>
      <w:proofErr w:type="spellStart"/>
      <w:r w:rsidRPr="00674546">
        <w:rPr>
          <w:rFonts w:ascii="Calibri" w:eastAsia="Calibri" w:hAnsi="Calibri" w:cs="Arial"/>
          <w:kern w:val="2"/>
          <w:sz w:val="22"/>
          <w:szCs w:val="22"/>
          <w:lang w:val="en-GB" w:bidi="ar-EG"/>
          <w14:ligatures w14:val="standardContextual"/>
        </w:rPr>
        <w:t>Zubaidiy</w:t>
      </w:r>
      <w:proofErr w:type="spellEnd"/>
      <w:r w:rsidRPr="00674546">
        <w:rPr>
          <w:rFonts w:ascii="Calibri" w:eastAsia="Calibri" w:hAnsi="Calibri" w:cs="Arial"/>
          <w:kern w:val="2"/>
          <w:sz w:val="22"/>
          <w:szCs w:val="22"/>
          <w:lang w:val="en-GB" w:bidi="ar-EG"/>
          <w14:ligatures w14:val="standardContextual"/>
        </w:rPr>
        <w:t xml:space="preserve"> from Az-</w:t>
      </w:r>
      <w:proofErr w:type="spellStart"/>
      <w:r w:rsidRPr="00674546">
        <w:rPr>
          <w:rFonts w:ascii="Calibri" w:eastAsia="Calibri" w:hAnsi="Calibri" w:cs="Arial"/>
          <w:kern w:val="2"/>
          <w:sz w:val="22"/>
          <w:szCs w:val="22"/>
          <w:lang w:val="en-GB" w:bidi="ar-EG"/>
          <w14:ligatures w14:val="standardContextual"/>
        </w:rPr>
        <w:t>Zuhriy</w:t>
      </w:r>
      <w:proofErr w:type="spellEnd"/>
      <w:r w:rsidRPr="00674546">
        <w:rPr>
          <w:rFonts w:ascii="Calibri" w:eastAsia="Calibri" w:hAnsi="Calibri" w:cs="Arial"/>
          <w:kern w:val="2"/>
          <w:sz w:val="22"/>
          <w:szCs w:val="22"/>
          <w:lang w:val="en-GB" w:bidi="ar-EG"/>
          <w14:ligatures w14:val="standardContextual"/>
        </w:rPr>
        <w:t xml:space="preserve">, from Saalim (i.e., Saalim bin Abdullah bin ‘Umar), from his father: He said: The Messenger of Allah </w:t>
      </w:r>
      <w:r w:rsidRPr="00674546">
        <w:rPr>
          <w:rFonts w:ascii="Calibri" w:eastAsia="Calibri" w:hAnsi="Calibri" w:cs="Arial" w:hint="cs"/>
          <w:kern w:val="2"/>
          <w:sz w:val="22"/>
          <w:szCs w:val="22"/>
          <w:rtl/>
          <w:lang w:val="en-GB" w:bidi="ar-EG"/>
          <w14:ligatures w14:val="standardContextual"/>
        </w:rPr>
        <w:t>ﷺ</w:t>
      </w:r>
      <w:r w:rsidRPr="00674546">
        <w:rPr>
          <w:rFonts w:ascii="Calibri" w:eastAsia="Calibri" w:hAnsi="Calibri" w:cs="Arial"/>
          <w:kern w:val="2"/>
          <w:sz w:val="22"/>
          <w:szCs w:val="22"/>
          <w:lang w:val="en-GB" w:bidi="ar-EG"/>
          <w14:ligatures w14:val="standardContextual"/>
        </w:rPr>
        <w:t xml:space="preserve"> said: “Indeed, there will be </w:t>
      </w:r>
      <w:proofErr w:type="spellStart"/>
      <w:r w:rsidRPr="00674546">
        <w:rPr>
          <w:rFonts w:ascii="Calibri" w:eastAsia="Calibri" w:hAnsi="Calibri" w:cs="Arial"/>
          <w:kern w:val="2"/>
          <w:sz w:val="22"/>
          <w:szCs w:val="22"/>
          <w:lang w:val="en-GB" w:bidi="ar-EG"/>
          <w14:ligatures w14:val="standardContextual"/>
        </w:rPr>
        <w:t>Umaraa</w:t>
      </w:r>
      <w:proofErr w:type="spellEnd"/>
      <w:r w:rsidRPr="00674546">
        <w:rPr>
          <w:rFonts w:ascii="Calibri" w:eastAsia="Calibri" w:hAnsi="Calibri" w:cs="Arial"/>
          <w:kern w:val="2"/>
          <w:sz w:val="22"/>
          <w:szCs w:val="22"/>
          <w:lang w:val="en-GB" w:bidi="ar-EG"/>
          <w14:ligatures w14:val="standardContextual"/>
        </w:rPr>
        <w:t xml:space="preserve">’ (rulers) over you, acting by what they act by and doing what they are commanded. And there will be after them </w:t>
      </w:r>
      <w:proofErr w:type="spellStart"/>
      <w:r w:rsidRPr="00674546">
        <w:rPr>
          <w:rFonts w:ascii="Calibri" w:eastAsia="Calibri" w:hAnsi="Calibri" w:cs="Arial"/>
          <w:kern w:val="2"/>
          <w:sz w:val="22"/>
          <w:szCs w:val="22"/>
          <w:lang w:val="en-GB" w:bidi="ar-EG"/>
          <w14:ligatures w14:val="standardContextual"/>
        </w:rPr>
        <w:t>Umaraa</w:t>
      </w:r>
      <w:proofErr w:type="spellEnd"/>
      <w:r w:rsidRPr="00674546">
        <w:rPr>
          <w:rFonts w:ascii="Calibri" w:eastAsia="Calibri" w:hAnsi="Calibri" w:cs="Arial"/>
          <w:kern w:val="2"/>
          <w:sz w:val="22"/>
          <w:szCs w:val="22"/>
          <w:lang w:val="en-GB" w:bidi="ar-EG"/>
          <w14:ligatures w14:val="standardContextual"/>
        </w:rPr>
        <w:t>’ who act by that which they do not act and do what they have not been commanded. Whoever shows disapproval is safe, however whoever is content and follows (i.e., will not be safe)”]. At-Tabarani them said: [No one related this Hadith from Al-</w:t>
      </w:r>
      <w:proofErr w:type="spellStart"/>
      <w:r w:rsidRPr="00674546">
        <w:rPr>
          <w:rFonts w:ascii="Calibri" w:eastAsia="Calibri" w:hAnsi="Calibri" w:cs="Arial"/>
          <w:kern w:val="2"/>
          <w:sz w:val="22"/>
          <w:szCs w:val="22"/>
          <w:lang w:val="en-GB" w:bidi="ar-EG"/>
          <w14:ligatures w14:val="standardContextual"/>
        </w:rPr>
        <w:t>Awza’iy</w:t>
      </w:r>
      <w:proofErr w:type="spellEnd"/>
      <w:r w:rsidRPr="00674546">
        <w:rPr>
          <w:rFonts w:ascii="Calibri" w:eastAsia="Calibri" w:hAnsi="Calibri" w:cs="Arial"/>
          <w:kern w:val="2"/>
          <w:sz w:val="22"/>
          <w:szCs w:val="22"/>
          <w:lang w:val="en-GB" w:bidi="ar-EG"/>
          <w14:ligatures w14:val="standardContextual"/>
        </w:rPr>
        <w:t xml:space="preserve"> from Az-</w:t>
      </w:r>
      <w:proofErr w:type="spellStart"/>
      <w:r w:rsidRPr="00674546">
        <w:rPr>
          <w:rFonts w:ascii="Calibri" w:eastAsia="Calibri" w:hAnsi="Calibri" w:cs="Arial"/>
          <w:kern w:val="2"/>
          <w:sz w:val="22"/>
          <w:szCs w:val="22"/>
          <w:lang w:val="en-GB" w:bidi="ar-EG"/>
          <w14:ligatures w14:val="standardContextual"/>
        </w:rPr>
        <w:t>Zuhriy</w:t>
      </w:r>
      <w:proofErr w:type="spellEnd"/>
      <w:r w:rsidRPr="00674546">
        <w:rPr>
          <w:rFonts w:ascii="Calibri" w:eastAsia="Calibri" w:hAnsi="Calibri" w:cs="Arial"/>
          <w:kern w:val="2"/>
          <w:sz w:val="22"/>
          <w:szCs w:val="22"/>
          <w:lang w:val="en-GB" w:bidi="ar-EG"/>
          <w14:ligatures w14:val="standardContextual"/>
        </w:rPr>
        <w:t xml:space="preserve"> from Saalim apart from Maslamah whilst Al-</w:t>
      </w:r>
      <w:proofErr w:type="spellStart"/>
      <w:r w:rsidRPr="00674546">
        <w:rPr>
          <w:rFonts w:ascii="Calibri" w:eastAsia="Calibri" w:hAnsi="Calibri" w:cs="Arial"/>
          <w:kern w:val="2"/>
          <w:sz w:val="22"/>
          <w:szCs w:val="22"/>
          <w:lang w:val="en-GB" w:bidi="ar-EG"/>
          <w14:ligatures w14:val="standardContextual"/>
        </w:rPr>
        <w:t>Mu’aafiy</w:t>
      </w:r>
      <w:proofErr w:type="spellEnd"/>
      <w:r w:rsidRPr="00674546">
        <w:rPr>
          <w:rFonts w:ascii="Calibri" w:eastAsia="Calibri" w:hAnsi="Calibri" w:cs="Arial"/>
          <w:kern w:val="2"/>
          <w:sz w:val="22"/>
          <w:szCs w:val="22"/>
          <w:lang w:val="en-GB" w:bidi="ar-EG"/>
          <w14:ligatures w14:val="standardContextual"/>
        </w:rPr>
        <w:t xml:space="preserve"> bin ‘Imran and others related from Al-</w:t>
      </w:r>
      <w:proofErr w:type="spellStart"/>
      <w:r w:rsidRPr="00674546">
        <w:rPr>
          <w:rFonts w:ascii="Calibri" w:eastAsia="Calibri" w:hAnsi="Calibri" w:cs="Arial"/>
          <w:kern w:val="2"/>
          <w:sz w:val="22"/>
          <w:szCs w:val="22"/>
          <w:lang w:val="en-GB" w:bidi="ar-EG"/>
          <w14:ligatures w14:val="standardContextual"/>
        </w:rPr>
        <w:t>Awza’iy</w:t>
      </w:r>
      <w:proofErr w:type="spellEnd"/>
      <w:r w:rsidRPr="00674546">
        <w:rPr>
          <w:rFonts w:ascii="Calibri" w:eastAsia="Calibri" w:hAnsi="Calibri" w:cs="Arial"/>
          <w:kern w:val="2"/>
          <w:sz w:val="22"/>
          <w:szCs w:val="22"/>
          <w:lang w:val="en-GB" w:bidi="ar-EG"/>
          <w14:ligatures w14:val="standardContextual"/>
        </w:rPr>
        <w:t xml:space="preserve"> from Ibrahim bin Murrah from Az-</w:t>
      </w:r>
      <w:proofErr w:type="spellStart"/>
      <w:r w:rsidRPr="00674546">
        <w:rPr>
          <w:rFonts w:ascii="Calibri" w:eastAsia="Calibri" w:hAnsi="Calibri" w:cs="Arial"/>
          <w:kern w:val="2"/>
          <w:sz w:val="22"/>
          <w:szCs w:val="22"/>
          <w:lang w:val="en-GB" w:bidi="ar-EG"/>
          <w14:ligatures w14:val="standardContextual"/>
        </w:rPr>
        <w:t>Zuhriy</w:t>
      </w:r>
      <w:proofErr w:type="spellEnd"/>
      <w:r w:rsidRPr="00674546">
        <w:rPr>
          <w:rFonts w:ascii="Calibri" w:eastAsia="Calibri" w:hAnsi="Calibri" w:cs="Arial"/>
          <w:kern w:val="2"/>
          <w:sz w:val="22"/>
          <w:szCs w:val="22"/>
          <w:lang w:val="en-GB" w:bidi="ar-EG"/>
          <w14:ligatures w14:val="standardContextual"/>
        </w:rPr>
        <w:t xml:space="preserve"> from Abu Salamah]. I say: The most likely view is that this is false (or invalid) and that it is not affirmed to be from Abdullah bin ‘Umar. However, Maslamah bin ‘Ali, who is </w:t>
      </w:r>
      <w:proofErr w:type="spellStart"/>
      <w:r w:rsidRPr="00674546">
        <w:rPr>
          <w:rFonts w:ascii="Calibri" w:eastAsia="Calibri" w:hAnsi="Calibri" w:cs="Arial"/>
          <w:kern w:val="2"/>
          <w:sz w:val="22"/>
          <w:szCs w:val="22"/>
          <w:lang w:val="en-GB" w:bidi="ar-EG"/>
          <w14:ligatures w14:val="standardContextual"/>
        </w:rPr>
        <w:t>Da’eef</w:t>
      </w:r>
      <w:proofErr w:type="spellEnd"/>
      <w:r w:rsidRPr="00674546">
        <w:rPr>
          <w:rFonts w:ascii="Calibri" w:eastAsia="Calibri" w:hAnsi="Calibri" w:cs="Arial"/>
          <w:kern w:val="2"/>
          <w:sz w:val="22"/>
          <w:szCs w:val="22"/>
          <w:lang w:val="en-GB" w:bidi="ar-EG"/>
          <w14:ligatures w14:val="standardContextual"/>
        </w:rPr>
        <w:t xml:space="preserve"> (weak) and disregarded confused the matter between ‘Abu Salamah’ and ‘Saalim’ due to the resemblance in the two names. Then his imagination ran wild and attributed it to Abdullah bin ‘Umar.</w:t>
      </w:r>
    </w:p>
    <w:p w14:paraId="3330043A" w14:textId="72EE2B8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sz w:val="32"/>
          <w:szCs w:val="32"/>
          <w:rtl/>
        </w:rPr>
        <w:t xml:space="preserve"> </w:t>
      </w:r>
    </w:p>
    <w:p w14:paraId="541F068D"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ولحديثي أم سلمة، وأبي هريرة، شواهد كثيرة منها: </w:t>
      </w:r>
    </w:p>
    <w:p w14:paraId="49D7A83A" w14:textId="77777777" w:rsidR="00271B10" w:rsidRDefault="00271B10"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1AD4342B" w14:textId="77777777" w:rsidR="00517C81" w:rsidRPr="00517C81" w:rsidRDefault="00517C81" w:rsidP="00517C81">
      <w:pPr>
        <w:bidi w:val="0"/>
        <w:spacing w:line="259" w:lineRule="auto"/>
        <w:rPr>
          <w:rFonts w:ascii="Calibri" w:eastAsia="Calibri" w:hAnsi="Calibri" w:cs="Arial"/>
          <w:kern w:val="2"/>
          <w:sz w:val="22"/>
          <w:szCs w:val="22"/>
          <w:lang w:val="en-GB" w:bidi="ar-EG"/>
          <w14:ligatures w14:val="standardContextual"/>
        </w:rPr>
      </w:pPr>
      <w:r w:rsidRPr="00517C81">
        <w:rPr>
          <w:rFonts w:ascii="Calibri" w:eastAsia="Calibri" w:hAnsi="Calibri" w:cs="Arial"/>
          <w:kern w:val="2"/>
          <w:sz w:val="22"/>
          <w:szCs w:val="22"/>
          <w:lang w:val="en-GB" w:bidi="ar-EG"/>
          <w14:ligatures w14:val="standardContextual"/>
        </w:rPr>
        <w:t xml:space="preserve">And the two Hadith of Umm Salamah and Abu Hurairah have many supporting </w:t>
      </w:r>
      <w:proofErr w:type="gramStart"/>
      <w:r w:rsidRPr="00517C81">
        <w:rPr>
          <w:rFonts w:ascii="Calibri" w:eastAsia="Calibri" w:hAnsi="Calibri" w:cs="Arial"/>
          <w:kern w:val="2"/>
          <w:sz w:val="22"/>
          <w:szCs w:val="22"/>
          <w:lang w:val="en-GB" w:bidi="ar-EG"/>
          <w14:ligatures w14:val="standardContextual"/>
        </w:rPr>
        <w:t>evidences</w:t>
      </w:r>
      <w:proofErr w:type="gramEnd"/>
      <w:r w:rsidRPr="00517C81">
        <w:rPr>
          <w:rFonts w:ascii="Calibri" w:eastAsia="Calibri" w:hAnsi="Calibri" w:cs="Arial"/>
          <w:kern w:val="2"/>
          <w:sz w:val="22"/>
          <w:szCs w:val="22"/>
          <w:lang w:val="en-GB" w:bidi="ar-EG"/>
          <w14:ligatures w14:val="standardContextual"/>
        </w:rPr>
        <w:t>, which include:</w:t>
      </w:r>
    </w:p>
    <w:p w14:paraId="2FA2D1C1" w14:textId="77777777" w:rsidR="00271B10" w:rsidRPr="00517C81" w:rsidRDefault="00271B10"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12ABB76F" w14:textId="77777777" w:rsidR="009A415D"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 xml:space="preserve">حديث كعب بن عجرة الشهير كما أخرج الإمام الترمذي </w:t>
      </w:r>
      <w:r w:rsidRPr="004B2FCC">
        <w:rPr>
          <w:rFonts w:ascii="AA_Yakout Linotype Light" w:hAnsi="AA_Yakout Linotype Light" w:cs="AA_Yakout Linotype Light"/>
          <w:sz w:val="32"/>
          <w:szCs w:val="32"/>
          <w:rtl/>
        </w:rPr>
        <w:t xml:space="preserve">في سننه (ج4/ص525/ح2259) </w:t>
      </w:r>
      <w:r w:rsidRPr="004B2FCC">
        <w:rPr>
          <w:rFonts w:ascii="AA_Yakout Linotype Light" w:hAnsi="AA_Yakout Linotype Light" w:cs="AA_Yakout Linotype Light"/>
          <w:color w:val="000000"/>
          <w:sz w:val="32"/>
          <w:szCs w:val="32"/>
          <w:rtl/>
        </w:rPr>
        <w:t xml:space="preserve">بإسناد صحيح، فقال: [حدثنا هارون بن إسحاق الهمداني حدثني محمد بن عبد الوهاب عن مسعر عن أبي حصين عن الشعبي عن عاصم العدوي عن كعب بن عجرة قال: خرج إلينا رسول الله، صلى الله عليه وسلم، ونحن تسعة، خمسة وأربعة، أحد العددين من العرب، والآخر من العجم، فقال: </w:t>
      </w:r>
      <w:r w:rsidRPr="004B2FCC">
        <w:rPr>
          <w:rFonts w:ascii="AA_Yakout Linotype Light" w:hAnsi="AA_Yakout Linotype Light" w:cs="AA_Yakout Linotype Light"/>
          <w:bCs/>
          <w:color w:val="000000"/>
          <w:sz w:val="32"/>
          <w:szCs w:val="32"/>
          <w:rtl/>
        </w:rPr>
        <w:t xml:space="preserve">«اسمعوا! هل سمعتم؟! أنه سيكون بعدي </w:t>
      </w:r>
      <w:r w:rsidRPr="004B2FCC">
        <w:rPr>
          <w:rFonts w:ascii="AA_Yakout Linotype Light" w:hAnsi="AA_Yakout Linotype Light" w:cs="AA_Yakout Linotype Light"/>
          <w:bCs/>
          <w:color w:val="000000"/>
          <w:sz w:val="32"/>
          <w:szCs w:val="32"/>
          <w:u w:val="single"/>
          <w:rtl/>
        </w:rPr>
        <w:t>أمراء</w:t>
      </w:r>
      <w:r w:rsidRPr="004B2FCC">
        <w:rPr>
          <w:rFonts w:ascii="AA_Yakout Linotype Light" w:hAnsi="AA_Yakout Linotype Light" w:cs="AA_Yakout Linotype Light"/>
          <w:bCs/>
          <w:color w:val="000000"/>
          <w:sz w:val="32"/>
          <w:szCs w:val="32"/>
          <w:rtl/>
        </w:rPr>
        <w:t xml:space="preserve"> فمن دخل عليهم فصدقهم بكذبهم، وأعانهم على ظلمهم، فليس مني، ولست منه، وليس بوارد عليَّ الحوض، ومن لم يدخل عليهم، ولم يعنهم على ظلمهم، ولم يصدقهم بكذبهم، فهو مني، وأنا منه، وهو وارد عليَّ الحوض»</w:t>
      </w:r>
      <w:r w:rsidRPr="004B2FCC">
        <w:rPr>
          <w:rFonts w:ascii="AA_Yakout Linotype Light" w:hAnsi="AA_Yakout Linotype Light" w:cs="AA_Yakout Linotype Light"/>
          <w:color w:val="000000"/>
          <w:sz w:val="32"/>
          <w:szCs w:val="32"/>
          <w:rtl/>
        </w:rPr>
        <w:t>]، وقال أبو عيسى: (</w:t>
      </w:r>
      <w:r w:rsidRPr="004B2FCC">
        <w:rPr>
          <w:rFonts w:ascii="AA_Yakout Linotype Light" w:hAnsi="AA_Yakout Linotype Light" w:cs="AA_Yakout Linotype Light"/>
          <w:sz w:val="32"/>
          <w:szCs w:val="32"/>
          <w:rtl/>
        </w:rPr>
        <w:t xml:space="preserve">هذا حديث صحيح غريب لا نعرفه من حديث مسعر إلا من هذا الوجه؛ قال هارون: فحدثني محمد بن عبد </w:t>
      </w:r>
      <w:r w:rsidRPr="004B2FCC">
        <w:rPr>
          <w:rFonts w:ascii="AA_Yakout Linotype Light" w:hAnsi="AA_Yakout Linotype Light" w:cs="AA_Yakout Linotype Light"/>
          <w:sz w:val="32"/>
          <w:szCs w:val="32"/>
          <w:rtl/>
        </w:rPr>
        <w:lastRenderedPageBreak/>
        <w:t>الوهاب عن سفيان عن أبي حصين عن الشعبي عن عاصم العدوي عن كعب بن عجرة عن النبي، صلى الله عليه وسلم، نحوه؛ قال هارون وحدثني محمد عن سفيان عن زبيد عن إبراهيم وليس بالنخعي عن كعب بن عجرة عن النبي، صلى الله عليه وسلم، نحو حديث مسعر؛ وفي الباب عن حذيفة)</w:t>
      </w:r>
      <w:r w:rsidRPr="004B2FCC">
        <w:rPr>
          <w:rFonts w:ascii="AA_Yakout Linotype Light" w:hAnsi="AA_Yakout Linotype Light" w:cs="AA_Yakout Linotype Light"/>
          <w:color w:val="000000"/>
          <w:sz w:val="32"/>
          <w:szCs w:val="32"/>
          <w:rtl/>
        </w:rPr>
        <w:t>، قوله: غريب، أي من تلك الطريق، وإلا فطرقه كثيرة مشهورة مفصلة في الملحق، بل هو كالمتواتر عن كعب بن عجرة.</w:t>
      </w:r>
      <w:r w:rsidRPr="004B2FCC">
        <w:rPr>
          <w:rFonts w:ascii="AA_Yakout Linotype Light" w:hAnsi="AA_Yakout Linotype Light" w:cs="AA_Yakout Linotype Light"/>
          <w:color w:val="000000"/>
          <w:sz w:val="32"/>
          <w:szCs w:val="32"/>
          <w:rtl/>
        </w:rPr>
        <w:cr/>
      </w:r>
    </w:p>
    <w:p w14:paraId="5F634C63" w14:textId="77777777" w:rsidR="0013609B" w:rsidRPr="0013609B" w:rsidRDefault="0013609B" w:rsidP="0013609B">
      <w:pPr>
        <w:bidi w:val="0"/>
        <w:spacing w:line="259" w:lineRule="auto"/>
        <w:rPr>
          <w:rFonts w:ascii="Calibri" w:eastAsia="Calibri" w:hAnsi="Calibri" w:cs="Arial"/>
          <w:kern w:val="2"/>
          <w:sz w:val="22"/>
          <w:szCs w:val="22"/>
          <w:lang w:val="en-GB" w:bidi="ar-EG"/>
          <w14:ligatures w14:val="standardContextual"/>
        </w:rPr>
      </w:pPr>
      <w:r w:rsidRPr="0013609B">
        <w:rPr>
          <w:rFonts w:ascii="Calibri" w:eastAsia="Calibri" w:hAnsi="Calibri" w:cs="Arial"/>
          <w:kern w:val="2"/>
          <w:sz w:val="22"/>
          <w:szCs w:val="22"/>
          <w:lang w:val="en-GB" w:bidi="ar-EG"/>
          <w14:ligatures w14:val="standardContextual"/>
        </w:rPr>
        <w:t>- The well-known Hadith of Ka’b bin ‘</w:t>
      </w:r>
      <w:proofErr w:type="spellStart"/>
      <w:r w:rsidRPr="0013609B">
        <w:rPr>
          <w:rFonts w:ascii="Calibri" w:eastAsia="Calibri" w:hAnsi="Calibri" w:cs="Arial"/>
          <w:kern w:val="2"/>
          <w:sz w:val="22"/>
          <w:szCs w:val="22"/>
          <w:lang w:val="en-GB" w:bidi="ar-EG"/>
          <w14:ligatures w14:val="standardContextual"/>
        </w:rPr>
        <w:t>Ujrah</w:t>
      </w:r>
      <w:proofErr w:type="spellEnd"/>
      <w:r w:rsidRPr="0013609B">
        <w:rPr>
          <w:rFonts w:ascii="Calibri" w:eastAsia="Calibri" w:hAnsi="Calibri" w:cs="Arial"/>
          <w:kern w:val="2"/>
          <w:sz w:val="22"/>
          <w:szCs w:val="22"/>
          <w:lang w:val="en-GB" w:bidi="ar-EG"/>
          <w14:ligatures w14:val="standardContextual"/>
        </w:rPr>
        <w:t xml:space="preserve"> as was recorded by Al-Imam At-</w:t>
      </w:r>
      <w:proofErr w:type="spellStart"/>
      <w:r w:rsidRPr="0013609B">
        <w:rPr>
          <w:rFonts w:ascii="Calibri" w:eastAsia="Calibri" w:hAnsi="Calibri" w:cs="Arial"/>
          <w:kern w:val="2"/>
          <w:sz w:val="22"/>
          <w:szCs w:val="22"/>
          <w:lang w:val="en-GB" w:bidi="ar-EG"/>
          <w14:ligatures w14:val="standardContextual"/>
        </w:rPr>
        <w:t>Tirmidhi</w:t>
      </w:r>
      <w:proofErr w:type="spellEnd"/>
      <w:r w:rsidRPr="0013609B">
        <w:rPr>
          <w:rFonts w:ascii="Calibri" w:eastAsia="Calibri" w:hAnsi="Calibri" w:cs="Arial"/>
          <w:kern w:val="2"/>
          <w:sz w:val="22"/>
          <w:szCs w:val="22"/>
          <w:lang w:val="en-GB" w:bidi="ar-EG"/>
          <w14:ligatures w14:val="standardContextual"/>
        </w:rPr>
        <w:t xml:space="preserve"> in his Sunan (/525/2259) with a Sahih Isnad: [Harun bin Ishaq Al-Hamdani related to us: Muhammad bin Abdul Wahhab related to me from </w:t>
      </w:r>
      <w:proofErr w:type="spellStart"/>
      <w:r w:rsidRPr="0013609B">
        <w:rPr>
          <w:rFonts w:ascii="Calibri" w:eastAsia="Calibri" w:hAnsi="Calibri" w:cs="Arial"/>
          <w:kern w:val="2"/>
          <w:sz w:val="22"/>
          <w:szCs w:val="22"/>
          <w:lang w:val="en-GB" w:bidi="ar-EG"/>
          <w14:ligatures w14:val="standardContextual"/>
        </w:rPr>
        <w:t>Mis’ar</w:t>
      </w:r>
      <w:proofErr w:type="spellEnd"/>
      <w:r w:rsidRPr="0013609B">
        <w:rPr>
          <w:rFonts w:ascii="Calibri" w:eastAsia="Calibri" w:hAnsi="Calibri" w:cs="Arial"/>
          <w:kern w:val="2"/>
          <w:sz w:val="22"/>
          <w:szCs w:val="22"/>
          <w:lang w:val="en-GB" w:bidi="ar-EG"/>
          <w14:ligatures w14:val="standardContextual"/>
        </w:rPr>
        <w:t>, from Abu Husain, from Ash-</w:t>
      </w:r>
      <w:proofErr w:type="spellStart"/>
      <w:r w:rsidRPr="0013609B">
        <w:rPr>
          <w:rFonts w:ascii="Calibri" w:eastAsia="Calibri" w:hAnsi="Calibri" w:cs="Arial"/>
          <w:kern w:val="2"/>
          <w:sz w:val="22"/>
          <w:szCs w:val="22"/>
          <w:lang w:val="en-GB" w:bidi="ar-EG"/>
          <w14:ligatures w14:val="standardContextual"/>
        </w:rPr>
        <w:t>Sha’biy</w:t>
      </w:r>
      <w:proofErr w:type="spellEnd"/>
      <w:r w:rsidRPr="0013609B">
        <w:rPr>
          <w:rFonts w:ascii="Calibri" w:eastAsia="Calibri" w:hAnsi="Calibri" w:cs="Arial"/>
          <w:kern w:val="2"/>
          <w:sz w:val="22"/>
          <w:szCs w:val="22"/>
          <w:lang w:val="en-GB" w:bidi="ar-EG"/>
          <w14:ligatures w14:val="standardContextual"/>
        </w:rPr>
        <w:t>, from ‘Aasim Al-‘</w:t>
      </w:r>
      <w:proofErr w:type="spellStart"/>
      <w:r w:rsidRPr="0013609B">
        <w:rPr>
          <w:rFonts w:ascii="Calibri" w:eastAsia="Calibri" w:hAnsi="Calibri" w:cs="Arial"/>
          <w:kern w:val="2"/>
          <w:sz w:val="22"/>
          <w:szCs w:val="22"/>
          <w:lang w:val="en-GB" w:bidi="ar-EG"/>
          <w14:ligatures w14:val="standardContextual"/>
        </w:rPr>
        <w:t>Adawiy</w:t>
      </w:r>
      <w:proofErr w:type="spellEnd"/>
      <w:r w:rsidRPr="0013609B">
        <w:rPr>
          <w:rFonts w:ascii="Calibri" w:eastAsia="Calibri" w:hAnsi="Calibri" w:cs="Arial"/>
          <w:kern w:val="2"/>
          <w:sz w:val="22"/>
          <w:szCs w:val="22"/>
          <w:lang w:val="en-GB" w:bidi="ar-EG"/>
          <w14:ligatures w14:val="standardContextual"/>
        </w:rPr>
        <w:t>, from Ka’b bin ‘</w:t>
      </w:r>
      <w:proofErr w:type="spellStart"/>
      <w:r w:rsidRPr="0013609B">
        <w:rPr>
          <w:rFonts w:ascii="Calibri" w:eastAsia="Calibri" w:hAnsi="Calibri" w:cs="Arial"/>
          <w:kern w:val="2"/>
          <w:sz w:val="22"/>
          <w:szCs w:val="22"/>
          <w:lang w:val="en-GB" w:bidi="ar-EG"/>
          <w14:ligatures w14:val="standardContextual"/>
        </w:rPr>
        <w:t>Ujrah</w:t>
      </w:r>
      <w:proofErr w:type="spellEnd"/>
      <w:r w:rsidRPr="0013609B">
        <w:rPr>
          <w:rFonts w:ascii="Calibri" w:eastAsia="Calibri" w:hAnsi="Calibri" w:cs="Arial"/>
          <w:kern w:val="2"/>
          <w:sz w:val="22"/>
          <w:szCs w:val="22"/>
          <w:lang w:val="en-GB" w:bidi="ar-EG"/>
          <w14:ligatures w14:val="standardContextual"/>
        </w:rPr>
        <w:t xml:space="preserve">: He said: The Messenger of Allah </w:t>
      </w:r>
      <w:r w:rsidRPr="0013609B">
        <w:rPr>
          <w:rFonts w:ascii="Calibri" w:eastAsia="Calibri" w:hAnsi="Calibri" w:cs="Arial" w:hint="cs"/>
          <w:kern w:val="2"/>
          <w:sz w:val="22"/>
          <w:szCs w:val="22"/>
          <w:rtl/>
          <w:lang w:val="en-GB" w:bidi="ar-EG"/>
          <w14:ligatures w14:val="standardContextual"/>
        </w:rPr>
        <w:t>ﷺ</w:t>
      </w:r>
      <w:r w:rsidRPr="0013609B">
        <w:rPr>
          <w:rFonts w:ascii="Calibri" w:eastAsia="Calibri" w:hAnsi="Calibri" w:cs="Arial"/>
          <w:kern w:val="2"/>
          <w:sz w:val="22"/>
          <w:szCs w:val="22"/>
          <w:lang w:val="en-GB" w:bidi="ar-EG"/>
          <w14:ligatures w14:val="standardContextual"/>
        </w:rPr>
        <w:t xml:space="preserve"> came out to us while we numbered nine people; one group of five and another of four, one of them consisted of Arabs and the other of non-Arabs. He said: “</w:t>
      </w:r>
      <w:r w:rsidRPr="0013609B">
        <w:rPr>
          <w:rFonts w:ascii="Calibri" w:eastAsia="Calibri" w:hAnsi="Calibri" w:cs="Arial"/>
          <w:b/>
          <w:bCs/>
          <w:kern w:val="2"/>
          <w:sz w:val="22"/>
          <w:szCs w:val="22"/>
          <w:lang w:val="en-GB" w:bidi="ar-EG"/>
          <w14:ligatures w14:val="standardContextual"/>
        </w:rPr>
        <w:t xml:space="preserve">Listen! Have you heard? After me, there will be </w:t>
      </w:r>
      <w:proofErr w:type="spellStart"/>
      <w:r w:rsidRPr="0013609B">
        <w:rPr>
          <w:rFonts w:ascii="Calibri" w:eastAsia="Calibri" w:hAnsi="Calibri" w:cs="Arial"/>
          <w:b/>
          <w:bCs/>
          <w:kern w:val="2"/>
          <w:sz w:val="22"/>
          <w:szCs w:val="22"/>
          <w:u w:val="single"/>
          <w:lang w:val="en-GB" w:bidi="ar-EG"/>
          <w14:ligatures w14:val="standardContextual"/>
        </w:rPr>
        <w:t>Umaraa</w:t>
      </w:r>
      <w:proofErr w:type="spellEnd"/>
      <w:r w:rsidRPr="0013609B">
        <w:rPr>
          <w:rFonts w:ascii="Calibri" w:eastAsia="Calibri" w:hAnsi="Calibri" w:cs="Arial"/>
          <w:b/>
          <w:bCs/>
          <w:kern w:val="2"/>
          <w:sz w:val="22"/>
          <w:szCs w:val="22"/>
          <w:u w:val="single"/>
          <w:lang w:val="en-GB" w:bidi="ar-EG"/>
          <w14:ligatures w14:val="standardContextual"/>
        </w:rPr>
        <w:t>’</w:t>
      </w:r>
      <w:r w:rsidRPr="0013609B">
        <w:rPr>
          <w:rFonts w:ascii="Calibri" w:eastAsia="Calibri" w:hAnsi="Calibri" w:cs="Arial"/>
          <w:b/>
          <w:bCs/>
          <w:kern w:val="2"/>
          <w:sz w:val="22"/>
          <w:szCs w:val="22"/>
          <w:lang w:val="en-GB" w:bidi="ar-EG"/>
          <w14:ligatures w14:val="standardContextual"/>
        </w:rPr>
        <w:t xml:space="preserve"> (rulers). Whoever enters upon them and believes their lies and supports them in their </w:t>
      </w:r>
      <w:proofErr w:type="spellStart"/>
      <w:r w:rsidRPr="0013609B">
        <w:rPr>
          <w:rFonts w:ascii="Calibri" w:eastAsia="Calibri" w:hAnsi="Calibri" w:cs="Arial"/>
          <w:b/>
          <w:bCs/>
          <w:kern w:val="2"/>
          <w:sz w:val="22"/>
          <w:szCs w:val="22"/>
          <w:lang w:val="en-GB" w:bidi="ar-EG"/>
          <w14:ligatures w14:val="standardContextual"/>
        </w:rPr>
        <w:t>Zhulm</w:t>
      </w:r>
      <w:proofErr w:type="spellEnd"/>
      <w:r w:rsidRPr="0013609B">
        <w:rPr>
          <w:rFonts w:ascii="Calibri" w:eastAsia="Calibri" w:hAnsi="Calibri" w:cs="Arial"/>
          <w:b/>
          <w:bCs/>
          <w:kern w:val="2"/>
          <w:sz w:val="22"/>
          <w:szCs w:val="22"/>
          <w:lang w:val="en-GB" w:bidi="ar-EG"/>
          <w14:ligatures w14:val="standardContextual"/>
        </w:rPr>
        <w:t xml:space="preserve"> (injustice) is not from me, nor am I from him. And he will not be granted access to the Al-Hawd (Pool in Paradise). But whoever does not enter upon them, does not support them in their </w:t>
      </w:r>
      <w:proofErr w:type="spellStart"/>
      <w:r w:rsidRPr="0013609B">
        <w:rPr>
          <w:rFonts w:ascii="Calibri" w:eastAsia="Calibri" w:hAnsi="Calibri" w:cs="Arial"/>
          <w:b/>
          <w:bCs/>
          <w:kern w:val="2"/>
          <w:sz w:val="22"/>
          <w:szCs w:val="22"/>
          <w:lang w:val="en-GB" w:bidi="ar-EG"/>
          <w14:ligatures w14:val="standardContextual"/>
        </w:rPr>
        <w:t>Zhulm</w:t>
      </w:r>
      <w:proofErr w:type="spellEnd"/>
      <w:r w:rsidRPr="0013609B">
        <w:rPr>
          <w:rFonts w:ascii="Calibri" w:eastAsia="Calibri" w:hAnsi="Calibri" w:cs="Arial"/>
          <w:b/>
          <w:bCs/>
          <w:kern w:val="2"/>
          <w:sz w:val="22"/>
          <w:szCs w:val="22"/>
          <w:lang w:val="en-GB" w:bidi="ar-EG"/>
          <w14:ligatures w14:val="standardContextual"/>
        </w:rPr>
        <w:t xml:space="preserve"> (injustice), and does not believe their lies, he is from me, and I am from him and he will be granted access to Al-Hawd</w:t>
      </w:r>
      <w:r w:rsidRPr="0013609B">
        <w:rPr>
          <w:rFonts w:ascii="Calibri" w:eastAsia="Calibri" w:hAnsi="Calibri" w:cs="Arial"/>
          <w:kern w:val="2"/>
          <w:sz w:val="22"/>
          <w:szCs w:val="22"/>
          <w:lang w:val="en-GB" w:bidi="ar-EG"/>
          <w14:ligatures w14:val="standardContextual"/>
        </w:rPr>
        <w:t>”]. Abu ‘Isa (i.e., At-</w:t>
      </w:r>
      <w:proofErr w:type="spellStart"/>
      <w:r w:rsidRPr="0013609B">
        <w:rPr>
          <w:rFonts w:ascii="Calibri" w:eastAsia="Calibri" w:hAnsi="Calibri" w:cs="Arial"/>
          <w:kern w:val="2"/>
          <w:sz w:val="22"/>
          <w:szCs w:val="22"/>
          <w:lang w:val="en-GB" w:bidi="ar-EG"/>
          <w14:ligatures w14:val="standardContextual"/>
        </w:rPr>
        <w:t>Tirmidhi</w:t>
      </w:r>
      <w:proofErr w:type="spellEnd"/>
      <w:r w:rsidRPr="0013609B">
        <w:rPr>
          <w:rFonts w:ascii="Calibri" w:eastAsia="Calibri" w:hAnsi="Calibri" w:cs="Arial"/>
          <w:kern w:val="2"/>
          <w:sz w:val="22"/>
          <w:szCs w:val="22"/>
          <w:lang w:val="en-GB" w:bidi="ar-EG"/>
          <w14:ligatures w14:val="standardContextual"/>
        </w:rPr>
        <w:t xml:space="preserve">) said: [This Hadith is Sahih Ghareeb. We are not aware of it from the Hadith of </w:t>
      </w:r>
      <w:proofErr w:type="spellStart"/>
      <w:r w:rsidRPr="0013609B">
        <w:rPr>
          <w:rFonts w:ascii="Calibri" w:eastAsia="Calibri" w:hAnsi="Calibri" w:cs="Arial"/>
          <w:kern w:val="2"/>
          <w:sz w:val="22"/>
          <w:szCs w:val="22"/>
          <w:lang w:val="en-GB" w:bidi="ar-EG"/>
          <w14:ligatures w14:val="standardContextual"/>
        </w:rPr>
        <w:t>Mis’ar</w:t>
      </w:r>
      <w:proofErr w:type="spellEnd"/>
      <w:r w:rsidRPr="0013609B">
        <w:rPr>
          <w:rFonts w:ascii="Calibri" w:eastAsia="Calibri" w:hAnsi="Calibri" w:cs="Arial"/>
          <w:kern w:val="2"/>
          <w:sz w:val="22"/>
          <w:szCs w:val="22"/>
          <w:lang w:val="en-GB" w:bidi="ar-EG"/>
          <w14:ligatures w14:val="standardContextual"/>
        </w:rPr>
        <w:t xml:space="preserve"> except from this direction. Harun said: Muhammad </w:t>
      </w:r>
      <w:proofErr w:type="spellStart"/>
      <w:r w:rsidRPr="0013609B">
        <w:rPr>
          <w:rFonts w:ascii="Calibri" w:eastAsia="Calibri" w:hAnsi="Calibri" w:cs="Arial"/>
          <w:kern w:val="2"/>
          <w:sz w:val="22"/>
          <w:szCs w:val="22"/>
          <w:lang w:val="en-GB" w:bidi="ar-EG"/>
          <w14:ligatures w14:val="standardContextual"/>
        </w:rPr>
        <w:t>binAbdul</w:t>
      </w:r>
      <w:proofErr w:type="spellEnd"/>
      <w:r w:rsidRPr="0013609B">
        <w:rPr>
          <w:rFonts w:ascii="Calibri" w:eastAsia="Calibri" w:hAnsi="Calibri" w:cs="Arial"/>
          <w:kern w:val="2"/>
          <w:sz w:val="22"/>
          <w:szCs w:val="22"/>
          <w:lang w:val="en-GB" w:bidi="ar-EG"/>
          <w14:ligatures w14:val="standardContextual"/>
        </w:rPr>
        <w:t xml:space="preserve"> Wahhab related to me from Sufyan, from Abu Husain, from Ash-</w:t>
      </w:r>
      <w:proofErr w:type="spellStart"/>
      <w:r w:rsidRPr="0013609B">
        <w:rPr>
          <w:rFonts w:ascii="Calibri" w:eastAsia="Calibri" w:hAnsi="Calibri" w:cs="Arial"/>
          <w:kern w:val="2"/>
          <w:sz w:val="22"/>
          <w:szCs w:val="22"/>
          <w:lang w:val="en-GB" w:bidi="ar-EG"/>
          <w14:ligatures w14:val="standardContextual"/>
        </w:rPr>
        <w:t>Sha’biy</w:t>
      </w:r>
      <w:proofErr w:type="spellEnd"/>
      <w:r w:rsidRPr="0013609B">
        <w:rPr>
          <w:rFonts w:ascii="Calibri" w:eastAsia="Calibri" w:hAnsi="Calibri" w:cs="Arial"/>
          <w:kern w:val="2"/>
          <w:sz w:val="22"/>
          <w:szCs w:val="22"/>
          <w:lang w:val="en-GB" w:bidi="ar-EG"/>
          <w14:ligatures w14:val="standardContextual"/>
        </w:rPr>
        <w:t>, from ‘Aasim Al</w:t>
      </w:r>
      <w:proofErr w:type="gramStart"/>
      <w:r w:rsidRPr="0013609B">
        <w:rPr>
          <w:rFonts w:ascii="Calibri" w:eastAsia="Calibri" w:hAnsi="Calibri" w:cs="Arial"/>
          <w:kern w:val="2"/>
          <w:sz w:val="22"/>
          <w:szCs w:val="22"/>
          <w:lang w:val="en-GB" w:bidi="ar-EG"/>
          <w14:ligatures w14:val="standardContextual"/>
        </w:rPr>
        <w:t>-‘</w:t>
      </w:r>
      <w:proofErr w:type="spellStart"/>
      <w:proofErr w:type="gramEnd"/>
      <w:r w:rsidRPr="0013609B">
        <w:rPr>
          <w:rFonts w:ascii="Calibri" w:eastAsia="Calibri" w:hAnsi="Calibri" w:cs="Arial"/>
          <w:kern w:val="2"/>
          <w:sz w:val="22"/>
          <w:szCs w:val="22"/>
          <w:lang w:val="en-GB" w:bidi="ar-EG"/>
          <w14:ligatures w14:val="standardContextual"/>
        </w:rPr>
        <w:t>Adawiy</w:t>
      </w:r>
      <w:proofErr w:type="spellEnd"/>
      <w:r w:rsidRPr="0013609B">
        <w:rPr>
          <w:rFonts w:ascii="Calibri" w:eastAsia="Calibri" w:hAnsi="Calibri" w:cs="Arial"/>
          <w:kern w:val="2"/>
          <w:sz w:val="22"/>
          <w:szCs w:val="22"/>
          <w:lang w:val="en-GB" w:bidi="ar-EG"/>
          <w14:ligatures w14:val="standardContextual"/>
        </w:rPr>
        <w:t>, from Ka’b bin ‘</w:t>
      </w:r>
      <w:proofErr w:type="spellStart"/>
      <w:r w:rsidRPr="0013609B">
        <w:rPr>
          <w:rFonts w:ascii="Calibri" w:eastAsia="Calibri" w:hAnsi="Calibri" w:cs="Arial"/>
          <w:kern w:val="2"/>
          <w:sz w:val="22"/>
          <w:szCs w:val="22"/>
          <w:lang w:val="en-GB" w:bidi="ar-EG"/>
          <w14:ligatures w14:val="standardContextual"/>
        </w:rPr>
        <w:t>Ujrah</w:t>
      </w:r>
      <w:proofErr w:type="spellEnd"/>
      <w:r w:rsidRPr="0013609B">
        <w:rPr>
          <w:rFonts w:ascii="Calibri" w:eastAsia="Calibri" w:hAnsi="Calibri" w:cs="Arial"/>
          <w:kern w:val="2"/>
          <w:sz w:val="22"/>
          <w:szCs w:val="22"/>
          <w:lang w:val="en-GB" w:bidi="ar-EG"/>
          <w14:ligatures w14:val="standardContextual"/>
        </w:rPr>
        <w:t xml:space="preserve">, from the Prophet </w:t>
      </w:r>
      <w:r w:rsidRPr="0013609B">
        <w:rPr>
          <w:rFonts w:ascii="Calibri" w:eastAsia="Calibri" w:hAnsi="Calibri" w:cs="Arial" w:hint="cs"/>
          <w:kern w:val="2"/>
          <w:sz w:val="22"/>
          <w:szCs w:val="22"/>
          <w:rtl/>
          <w:lang w:val="en-GB" w:bidi="ar-EG"/>
          <w14:ligatures w14:val="standardContextual"/>
        </w:rPr>
        <w:t>ﷺ</w:t>
      </w:r>
      <w:r w:rsidRPr="0013609B">
        <w:rPr>
          <w:rFonts w:ascii="Calibri" w:eastAsia="Calibri" w:hAnsi="Calibri" w:cs="Arial"/>
          <w:kern w:val="2"/>
          <w:sz w:val="22"/>
          <w:szCs w:val="22"/>
          <w:lang w:val="en-GB" w:bidi="ar-EG"/>
          <w14:ligatures w14:val="standardContextual"/>
        </w:rPr>
        <w:t>: The same as it. Harun said: And Muhammad related to me from Sufyan, from Zubaid, from Ibrahim (and not An-</w:t>
      </w:r>
      <w:proofErr w:type="spellStart"/>
      <w:r w:rsidRPr="0013609B">
        <w:rPr>
          <w:rFonts w:ascii="Calibri" w:eastAsia="Calibri" w:hAnsi="Calibri" w:cs="Arial"/>
          <w:kern w:val="2"/>
          <w:sz w:val="22"/>
          <w:szCs w:val="22"/>
          <w:lang w:val="en-GB" w:bidi="ar-EG"/>
          <w14:ligatures w14:val="standardContextual"/>
        </w:rPr>
        <w:t>Nakh’iy</w:t>
      </w:r>
      <w:proofErr w:type="spellEnd"/>
      <w:r w:rsidRPr="0013609B">
        <w:rPr>
          <w:rFonts w:ascii="Calibri" w:eastAsia="Calibri" w:hAnsi="Calibri" w:cs="Arial"/>
          <w:kern w:val="2"/>
          <w:sz w:val="22"/>
          <w:szCs w:val="22"/>
          <w:lang w:val="en-GB" w:bidi="ar-EG"/>
          <w14:ligatures w14:val="standardContextual"/>
        </w:rPr>
        <w:t>), from Ka’b bin ‘</w:t>
      </w:r>
      <w:proofErr w:type="spellStart"/>
      <w:r w:rsidRPr="0013609B">
        <w:rPr>
          <w:rFonts w:ascii="Calibri" w:eastAsia="Calibri" w:hAnsi="Calibri" w:cs="Arial"/>
          <w:kern w:val="2"/>
          <w:sz w:val="22"/>
          <w:szCs w:val="22"/>
          <w:lang w:val="en-GB" w:bidi="ar-EG"/>
          <w14:ligatures w14:val="standardContextual"/>
        </w:rPr>
        <w:t>Ujrah</w:t>
      </w:r>
      <w:proofErr w:type="spellEnd"/>
      <w:r w:rsidRPr="0013609B">
        <w:rPr>
          <w:rFonts w:ascii="Calibri" w:eastAsia="Calibri" w:hAnsi="Calibri" w:cs="Arial"/>
          <w:kern w:val="2"/>
          <w:sz w:val="22"/>
          <w:szCs w:val="22"/>
          <w:lang w:val="en-GB" w:bidi="ar-EG"/>
          <w14:ligatures w14:val="standardContextual"/>
        </w:rPr>
        <w:t xml:space="preserve">, from the Prophet </w:t>
      </w:r>
      <w:r w:rsidRPr="0013609B">
        <w:rPr>
          <w:rFonts w:ascii="Calibri" w:eastAsia="Calibri" w:hAnsi="Calibri" w:cs="Arial" w:hint="cs"/>
          <w:kern w:val="2"/>
          <w:sz w:val="22"/>
          <w:szCs w:val="22"/>
          <w:rtl/>
          <w:lang w:val="en-GB" w:bidi="ar-EG"/>
          <w14:ligatures w14:val="standardContextual"/>
        </w:rPr>
        <w:t>ﷺ</w:t>
      </w:r>
      <w:r w:rsidRPr="0013609B">
        <w:rPr>
          <w:rFonts w:ascii="Calibri" w:eastAsia="Calibri" w:hAnsi="Calibri" w:cs="Arial"/>
          <w:kern w:val="2"/>
          <w:sz w:val="22"/>
          <w:szCs w:val="22"/>
          <w:lang w:val="en-GB" w:bidi="ar-EG"/>
          <w14:ligatures w14:val="standardContextual"/>
        </w:rPr>
        <w:t xml:space="preserve">: The same as the Hadith of </w:t>
      </w:r>
      <w:proofErr w:type="spellStart"/>
      <w:r w:rsidRPr="0013609B">
        <w:rPr>
          <w:rFonts w:ascii="Calibri" w:eastAsia="Calibri" w:hAnsi="Calibri" w:cs="Arial"/>
          <w:kern w:val="2"/>
          <w:sz w:val="22"/>
          <w:szCs w:val="22"/>
          <w:lang w:val="en-GB" w:bidi="ar-EG"/>
          <w14:ligatures w14:val="standardContextual"/>
        </w:rPr>
        <w:t>Mis’ar</w:t>
      </w:r>
      <w:proofErr w:type="spellEnd"/>
      <w:r w:rsidRPr="0013609B">
        <w:rPr>
          <w:rFonts w:ascii="Calibri" w:eastAsia="Calibri" w:hAnsi="Calibri" w:cs="Arial"/>
          <w:kern w:val="2"/>
          <w:sz w:val="22"/>
          <w:szCs w:val="22"/>
          <w:lang w:val="en-GB" w:bidi="ar-EG"/>
          <w14:ligatures w14:val="standardContextual"/>
        </w:rPr>
        <w:t xml:space="preserve">: And it is in the Baab (chapter) about Hudhaifah]. Concerning his statement: That it is Ghareeb, then that must mean via this path. Otherwise, it is hard to understand because its paths are numerous and well-known as we have detailed in the appendix. Indeed, it is like the level of </w:t>
      </w:r>
      <w:proofErr w:type="spellStart"/>
      <w:r w:rsidRPr="0013609B">
        <w:rPr>
          <w:rFonts w:ascii="Calibri" w:eastAsia="Calibri" w:hAnsi="Calibri" w:cs="Arial"/>
          <w:kern w:val="2"/>
          <w:sz w:val="22"/>
          <w:szCs w:val="22"/>
          <w:lang w:val="en-GB" w:bidi="ar-EG"/>
          <w14:ligatures w14:val="standardContextual"/>
        </w:rPr>
        <w:t>Mutawatir</w:t>
      </w:r>
      <w:proofErr w:type="spellEnd"/>
      <w:r w:rsidRPr="0013609B">
        <w:rPr>
          <w:rFonts w:ascii="Calibri" w:eastAsia="Calibri" w:hAnsi="Calibri" w:cs="Arial"/>
          <w:kern w:val="2"/>
          <w:sz w:val="22"/>
          <w:szCs w:val="22"/>
          <w:lang w:val="en-GB" w:bidi="ar-EG"/>
          <w14:ligatures w14:val="standardContextual"/>
        </w:rPr>
        <w:t xml:space="preserve"> from Ka’b bin ‘</w:t>
      </w:r>
      <w:proofErr w:type="spellStart"/>
      <w:r w:rsidRPr="0013609B">
        <w:rPr>
          <w:rFonts w:ascii="Calibri" w:eastAsia="Calibri" w:hAnsi="Calibri" w:cs="Arial"/>
          <w:kern w:val="2"/>
          <w:sz w:val="22"/>
          <w:szCs w:val="22"/>
          <w:lang w:val="en-GB" w:bidi="ar-EG"/>
          <w14:ligatures w14:val="standardContextual"/>
        </w:rPr>
        <w:t>Ujrah</w:t>
      </w:r>
      <w:proofErr w:type="spellEnd"/>
      <w:r w:rsidRPr="0013609B">
        <w:rPr>
          <w:rFonts w:ascii="Calibri" w:eastAsia="Calibri" w:hAnsi="Calibri" w:cs="Arial"/>
          <w:kern w:val="2"/>
          <w:sz w:val="22"/>
          <w:szCs w:val="22"/>
          <w:lang w:val="en-GB" w:bidi="ar-EG"/>
          <w14:ligatures w14:val="standardContextual"/>
        </w:rPr>
        <w:t>.</w:t>
      </w:r>
    </w:p>
    <w:p w14:paraId="4708DE06" w14:textId="77777777" w:rsidR="009A415D" w:rsidRPr="0013609B" w:rsidRDefault="009A415D" w:rsidP="004B2FCC">
      <w:pPr>
        <w:jc w:val="both"/>
        <w:rPr>
          <w:rFonts w:ascii="AA_Yakout Linotype Light" w:hAnsi="AA_Yakout Linotype Light" w:cs="AA_Yakout Linotype Light"/>
          <w:color w:val="000000"/>
          <w:sz w:val="32"/>
          <w:szCs w:val="32"/>
          <w:lang w:val="en-GB"/>
        </w:rPr>
      </w:pPr>
    </w:p>
    <w:p w14:paraId="3463AF03" w14:textId="77777777" w:rsidR="00AC6DA7" w:rsidRDefault="004B2FCC" w:rsidP="004B2FCC">
      <w:pPr>
        <w:jc w:val="both"/>
        <w:rPr>
          <w:rFonts w:ascii="AA_Yakout Linotype Light" w:hAnsi="AA_Yakout Linotype Light" w:cs="AA_Yakout Linotype Light"/>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b/>
          <w:color w:val="000000"/>
          <w:sz w:val="32"/>
          <w:szCs w:val="32"/>
          <w:rtl/>
        </w:rPr>
        <w:t>وأخرجه الطبراني في معجمه الكبير (ج19/ص105/ح212) بإسناد صحيح غريب، ولفظ أتم: [حدثنا عبد الله بن أحمد بن حنبل حدثنا محمد بن عبد الله بن نمير (ح) وحدثنا الحسين بن إسحاق التستري حدثنا عبد الله بن أبي زياد القطواني قالا: حدثنا عبيد الله بن موسى عن غالب بن نجيح عن أيوب بن عائذ الطائي عن قيس بن مسلم عن طارق بن شهاب عن كعب بن عجرة قال: قال لي رسول الله، صلى الله عليه وسلم: (أعيذك بالله يا كعب بن عجرة من أمراء يكونون بعدي: فمن غشي أبوابهم وصدقهم في كذبهم وأعانهم على جورهم فليس مني ولست منه؛ ومن غشي أبوابهم أو لم يغشها فلم يصدقهم بكذبهم، ولم يعنهم على جورهم، فهو مني وأنا منه وسيرد علي الحوض؛ يا كعب: الصلاة برهان، والصدقة تطفيء الخطيئة كما يطفيء الماء النار، والصوم جنة حصينة؛ يا كعب: إنه لا يدخل الجنة لحم نبت من سحت؛ يا كعب إنه لا يربو لحم من سحت إلا كانت النار أولى به)]؛ وقال الترمذي: (هذا حديث حسن غريب من هذا الوجه، لا نعرفه إلا من حديث عبيد الله بن موسى، وأيوب بن عائذ يضعف، ويقال: كان يرى رأي الإرجاء، وسألت محمدا عن هذا الحديث فلم يعرفه إلا من حديث عبيد الله بن موسى، واستغربه جدا. وقال محمد: حدثنا ابن نمير، عن عبيد الله بن موسى، عن غالب بهذا). قلت: أيوب بن عائذ الطائي ثقة، ولا نبالي أنه كان يقول بالإرجاء؛ وأبو بشر غالب بن نجيح الكوفي لم يعرفه الحافظ كما ينبغي فظن أنه لم يوثقه غير ابن حبان، فقال: (</w:t>
      </w:r>
      <w:r w:rsidRPr="004B2FCC">
        <w:rPr>
          <w:rFonts w:ascii="AA_Yakout Linotype Light" w:hAnsi="AA_Yakout Linotype Light" w:cs="AA_Yakout Linotype Light"/>
          <w:sz w:val="32"/>
          <w:szCs w:val="32"/>
          <w:rtl/>
        </w:rPr>
        <w:t>مقبول، من السابعة، روى له الترمذي</w:t>
      </w:r>
      <w:r w:rsidRPr="004B2FCC">
        <w:rPr>
          <w:rFonts w:ascii="AA_Yakout Linotype Light" w:hAnsi="AA_Yakout Linotype Light" w:cs="AA_Yakout Linotype Light"/>
          <w:b/>
          <w:color w:val="000000"/>
          <w:sz w:val="32"/>
          <w:szCs w:val="32"/>
          <w:rtl/>
        </w:rPr>
        <w:t xml:space="preserve">)، وفاته توثيق يحيى بن معين كما هو </w:t>
      </w:r>
      <w:r w:rsidRPr="004B2FCC">
        <w:rPr>
          <w:rFonts w:ascii="AA_Yakout Linotype Light" w:hAnsi="AA_Yakout Linotype Light" w:cs="AA_Yakout Linotype Light"/>
          <w:sz w:val="32"/>
          <w:szCs w:val="32"/>
          <w:rtl/>
        </w:rPr>
        <w:t xml:space="preserve">سؤالات ابن الجنيد (ص: 486/877): [سألت يحيى عن غالب بن نجيح، قلت: حدثنا عنه عثمان بن زفر، فقال: (ثقة، روى عنه جرير بن عبد الحميد)]؛ روى عن حماد بن أبي سليمان، وأيوب بن عائذ الطائي، وأبي </w:t>
      </w:r>
      <w:r w:rsidRPr="004B2FCC">
        <w:rPr>
          <w:rFonts w:ascii="AA_Yakout Linotype Light" w:hAnsi="AA_Yakout Linotype Light" w:cs="AA_Yakout Linotype Light"/>
          <w:sz w:val="32"/>
          <w:szCs w:val="32"/>
          <w:rtl/>
        </w:rPr>
        <w:lastRenderedPageBreak/>
        <w:t>صخرة جامع بن شداد، وعمرو بن مرة، ومغيرة؛ روى عنه أبو الاحوص، وجرير بن عبد الحميد، وأبو أحمد الزبيري، وعبيد الله بن موسى، وإسحاق بن منصور السلولي، وعثمان بن زفر.</w:t>
      </w:r>
    </w:p>
    <w:p w14:paraId="333D6536" w14:textId="77777777" w:rsidR="00AC6DA7" w:rsidRDefault="00AC6DA7" w:rsidP="004B2FCC">
      <w:pPr>
        <w:jc w:val="both"/>
        <w:rPr>
          <w:rFonts w:ascii="AA_Yakout Linotype Light" w:hAnsi="AA_Yakout Linotype Light" w:cs="AA_Yakout Linotype Light"/>
          <w:sz w:val="32"/>
          <w:szCs w:val="32"/>
        </w:rPr>
      </w:pPr>
    </w:p>
    <w:p w14:paraId="5560A3F4" w14:textId="77777777" w:rsidR="00AC6DA7" w:rsidRPr="00AC6DA7" w:rsidRDefault="00AC6DA7" w:rsidP="00AC6DA7">
      <w:pPr>
        <w:bidi w:val="0"/>
        <w:spacing w:line="259" w:lineRule="auto"/>
        <w:rPr>
          <w:rFonts w:ascii="Calibri" w:eastAsia="Calibri" w:hAnsi="Calibri" w:cs="Arial"/>
          <w:kern w:val="2"/>
          <w:sz w:val="22"/>
          <w:szCs w:val="22"/>
          <w:lang w:val="en-GB"/>
          <w14:ligatures w14:val="standardContextual"/>
        </w:rPr>
      </w:pPr>
      <w:r w:rsidRPr="00AC6DA7">
        <w:rPr>
          <w:rFonts w:ascii="Calibri" w:eastAsia="Calibri" w:hAnsi="Calibri" w:cs="Arial"/>
          <w:kern w:val="2"/>
          <w:sz w:val="22"/>
          <w:szCs w:val="22"/>
          <w:lang w:val="en-GB"/>
          <w14:ligatures w14:val="standardContextual"/>
        </w:rPr>
        <w:t xml:space="preserve">- And At-Tabarani recorded it in his </w:t>
      </w:r>
      <w:proofErr w:type="spellStart"/>
      <w:r w:rsidRPr="00AC6DA7">
        <w:rPr>
          <w:rFonts w:ascii="Calibri" w:eastAsia="Calibri" w:hAnsi="Calibri" w:cs="Arial"/>
          <w:kern w:val="2"/>
          <w:sz w:val="22"/>
          <w:szCs w:val="22"/>
          <w:lang w:val="en-GB"/>
          <w14:ligatures w14:val="standardContextual"/>
        </w:rPr>
        <w:t>Mu’jam</w:t>
      </w:r>
      <w:proofErr w:type="spellEnd"/>
      <w:r w:rsidRPr="00AC6DA7">
        <w:rPr>
          <w:rFonts w:ascii="Calibri" w:eastAsia="Calibri" w:hAnsi="Calibri" w:cs="Arial"/>
          <w:kern w:val="2"/>
          <w:sz w:val="22"/>
          <w:szCs w:val="22"/>
          <w:lang w:val="en-GB"/>
          <w14:ligatures w14:val="standardContextual"/>
        </w:rPr>
        <w:t xml:space="preserve"> Al-Kabir (19/105/212) with a Sahih Ghareeb Isnad, and the wording is more complete: [Abdullah bin Ahmad bin Hanbal related to us: Muhammad bin Abdullah bin Numair Related to us (And) Al-Husain bin Ishaq At-</w:t>
      </w:r>
      <w:proofErr w:type="spellStart"/>
      <w:r w:rsidRPr="00AC6DA7">
        <w:rPr>
          <w:rFonts w:ascii="Calibri" w:eastAsia="Calibri" w:hAnsi="Calibri" w:cs="Arial"/>
          <w:kern w:val="2"/>
          <w:sz w:val="22"/>
          <w:szCs w:val="22"/>
          <w:lang w:val="en-GB"/>
          <w14:ligatures w14:val="standardContextual"/>
        </w:rPr>
        <w:t>Tustariy</w:t>
      </w:r>
      <w:proofErr w:type="spellEnd"/>
      <w:r w:rsidRPr="00AC6DA7">
        <w:rPr>
          <w:rFonts w:ascii="Calibri" w:eastAsia="Calibri" w:hAnsi="Calibri" w:cs="Arial"/>
          <w:kern w:val="2"/>
          <w:sz w:val="22"/>
          <w:szCs w:val="22"/>
          <w:lang w:val="en-GB"/>
          <w14:ligatures w14:val="standardContextual"/>
        </w:rPr>
        <w:t xml:space="preserve"> related to us: Abdullah bin Abi Ziyad Al-</w:t>
      </w:r>
      <w:proofErr w:type="spellStart"/>
      <w:r w:rsidRPr="00AC6DA7">
        <w:rPr>
          <w:rFonts w:ascii="Calibri" w:eastAsia="Calibri" w:hAnsi="Calibri" w:cs="Arial"/>
          <w:kern w:val="2"/>
          <w:sz w:val="22"/>
          <w:szCs w:val="22"/>
          <w:lang w:val="en-GB"/>
          <w14:ligatures w14:val="standardContextual"/>
        </w:rPr>
        <w:t>Qatwaniy</w:t>
      </w:r>
      <w:proofErr w:type="spellEnd"/>
      <w:r w:rsidRPr="00AC6DA7">
        <w:rPr>
          <w:rFonts w:ascii="Calibri" w:eastAsia="Calibri" w:hAnsi="Calibri" w:cs="Arial"/>
          <w:kern w:val="2"/>
          <w:sz w:val="22"/>
          <w:szCs w:val="22"/>
          <w:lang w:val="en-GB"/>
          <w14:ligatures w14:val="standardContextual"/>
        </w:rPr>
        <w:t xml:space="preserve"> related to us: They (both) said: Ubaidullah bin Musa related to us from Ghalib bin Najeeh, from Ayyub bin ‘</w:t>
      </w:r>
      <w:proofErr w:type="spellStart"/>
      <w:r w:rsidRPr="00AC6DA7">
        <w:rPr>
          <w:rFonts w:ascii="Calibri" w:eastAsia="Calibri" w:hAnsi="Calibri" w:cs="Arial"/>
          <w:kern w:val="2"/>
          <w:sz w:val="22"/>
          <w:szCs w:val="22"/>
          <w:lang w:val="en-GB"/>
          <w14:ligatures w14:val="standardContextual"/>
        </w:rPr>
        <w:t>Aa’idh</w:t>
      </w:r>
      <w:proofErr w:type="spellEnd"/>
      <w:r w:rsidRPr="00AC6DA7">
        <w:rPr>
          <w:rFonts w:ascii="Calibri" w:eastAsia="Calibri" w:hAnsi="Calibri" w:cs="Arial"/>
          <w:kern w:val="2"/>
          <w:sz w:val="22"/>
          <w:szCs w:val="22"/>
          <w:lang w:val="en-GB"/>
          <w14:ligatures w14:val="standardContextual"/>
        </w:rPr>
        <w:t xml:space="preserve"> At-</w:t>
      </w:r>
      <w:proofErr w:type="spellStart"/>
      <w:r w:rsidRPr="00AC6DA7">
        <w:rPr>
          <w:rFonts w:ascii="Calibri" w:eastAsia="Calibri" w:hAnsi="Calibri" w:cs="Arial"/>
          <w:kern w:val="2"/>
          <w:sz w:val="22"/>
          <w:szCs w:val="22"/>
          <w:lang w:val="en-GB"/>
          <w14:ligatures w14:val="standardContextual"/>
        </w:rPr>
        <w:t>Taa’iy</w:t>
      </w:r>
      <w:proofErr w:type="spellEnd"/>
      <w:r w:rsidRPr="00AC6DA7">
        <w:rPr>
          <w:rFonts w:ascii="Calibri" w:eastAsia="Calibri" w:hAnsi="Calibri" w:cs="Arial"/>
          <w:kern w:val="2"/>
          <w:sz w:val="22"/>
          <w:szCs w:val="22"/>
          <w:lang w:val="en-GB"/>
          <w14:ligatures w14:val="standardContextual"/>
        </w:rPr>
        <w:t>, from Qais bin Muslim, from Tariq bin Shihab, from Ka’b bin ‘</w:t>
      </w:r>
      <w:proofErr w:type="spellStart"/>
      <w:r w:rsidRPr="00AC6DA7">
        <w:rPr>
          <w:rFonts w:ascii="Calibri" w:eastAsia="Calibri" w:hAnsi="Calibri" w:cs="Arial"/>
          <w:kern w:val="2"/>
          <w:sz w:val="22"/>
          <w:szCs w:val="22"/>
          <w:lang w:val="en-GB"/>
          <w14:ligatures w14:val="standardContextual"/>
        </w:rPr>
        <w:t>Ujrah</w:t>
      </w:r>
      <w:proofErr w:type="spellEnd"/>
      <w:r w:rsidRPr="00AC6DA7">
        <w:rPr>
          <w:rFonts w:ascii="Calibri" w:eastAsia="Calibri" w:hAnsi="Calibri" w:cs="Arial"/>
          <w:kern w:val="2"/>
          <w:sz w:val="22"/>
          <w:szCs w:val="22"/>
          <w:lang w:val="en-GB"/>
          <w14:ligatures w14:val="standardContextual"/>
        </w:rPr>
        <w:t xml:space="preserve">: He said: The Messenger of Allah </w:t>
      </w:r>
      <w:r w:rsidRPr="00AC6DA7">
        <w:rPr>
          <w:rFonts w:ascii="Calibri" w:eastAsia="Calibri" w:hAnsi="Calibri" w:cs="Arial" w:hint="cs"/>
          <w:kern w:val="2"/>
          <w:sz w:val="22"/>
          <w:szCs w:val="22"/>
          <w:rtl/>
          <w:lang w:val="en-GB"/>
          <w14:ligatures w14:val="standardContextual"/>
        </w:rPr>
        <w:t>ﷺ</w:t>
      </w:r>
      <w:r w:rsidRPr="00AC6DA7">
        <w:rPr>
          <w:rFonts w:ascii="Calibri" w:eastAsia="Calibri" w:hAnsi="Calibri" w:cs="Arial"/>
          <w:kern w:val="2"/>
          <w:sz w:val="22"/>
          <w:szCs w:val="22"/>
          <w:lang w:val="en-GB"/>
          <w14:ligatures w14:val="standardContextual"/>
        </w:rPr>
        <w:t xml:space="preserve"> said to me: [I seek refuge in Allah for you from the </w:t>
      </w:r>
      <w:proofErr w:type="spellStart"/>
      <w:r w:rsidRPr="00AC6DA7">
        <w:rPr>
          <w:rFonts w:ascii="Calibri" w:eastAsia="Calibri" w:hAnsi="Calibri" w:cs="Arial"/>
          <w:kern w:val="2"/>
          <w:sz w:val="22"/>
          <w:szCs w:val="22"/>
          <w:lang w:val="en-GB"/>
          <w14:ligatures w14:val="standardContextual"/>
        </w:rPr>
        <w:t>Umaraa</w:t>
      </w:r>
      <w:proofErr w:type="spellEnd"/>
      <w:r w:rsidRPr="00AC6DA7">
        <w:rPr>
          <w:rFonts w:ascii="Calibri" w:eastAsia="Calibri" w:hAnsi="Calibri" w:cs="Arial"/>
          <w:kern w:val="2"/>
          <w:sz w:val="22"/>
          <w:szCs w:val="22"/>
          <w:lang w:val="en-GB"/>
          <w14:ligatures w14:val="standardContextual"/>
        </w:rPr>
        <w:t xml:space="preserve">’ (rulers) who will come after me. Whoever frequents their doors, believes them in their lies and assists them in their injustice, then he is not from </w:t>
      </w:r>
      <w:proofErr w:type="gramStart"/>
      <w:r w:rsidRPr="00AC6DA7">
        <w:rPr>
          <w:rFonts w:ascii="Calibri" w:eastAsia="Calibri" w:hAnsi="Calibri" w:cs="Arial"/>
          <w:kern w:val="2"/>
          <w:sz w:val="22"/>
          <w:szCs w:val="22"/>
          <w:lang w:val="en-GB"/>
          <w14:ligatures w14:val="standardContextual"/>
        </w:rPr>
        <w:t>me</w:t>
      </w:r>
      <w:proofErr w:type="gramEnd"/>
      <w:r w:rsidRPr="00AC6DA7">
        <w:rPr>
          <w:rFonts w:ascii="Calibri" w:eastAsia="Calibri" w:hAnsi="Calibri" w:cs="Arial"/>
          <w:kern w:val="2"/>
          <w:sz w:val="22"/>
          <w:szCs w:val="22"/>
          <w:lang w:val="en-GB"/>
          <w14:ligatures w14:val="standardContextual"/>
        </w:rPr>
        <w:t xml:space="preserve"> and I am not from him. And whoever frequents their doors or does not frequent them but did not believe their lies and did not assist them in their injustice, then he is from me and I am from him, and he will have access to Al-Hawd (Pool in paradise). O Ka’b: The Salah (prayer) is a Burhan (clear proof), Sadaqah (charity) extinguishes the sinful act juts like water extinguishes the fire and the Sawm (fasting) is a fortified </w:t>
      </w:r>
      <w:proofErr w:type="spellStart"/>
      <w:r w:rsidRPr="00AC6DA7">
        <w:rPr>
          <w:rFonts w:ascii="Calibri" w:eastAsia="Calibri" w:hAnsi="Calibri" w:cs="Arial"/>
          <w:kern w:val="2"/>
          <w:sz w:val="22"/>
          <w:szCs w:val="22"/>
          <w:lang w:val="en-GB"/>
          <w14:ligatures w14:val="standardContextual"/>
        </w:rPr>
        <w:t>Junnah</w:t>
      </w:r>
      <w:proofErr w:type="spellEnd"/>
      <w:r w:rsidRPr="00AC6DA7">
        <w:rPr>
          <w:rFonts w:ascii="Calibri" w:eastAsia="Calibri" w:hAnsi="Calibri" w:cs="Arial"/>
          <w:kern w:val="2"/>
          <w:sz w:val="22"/>
          <w:szCs w:val="22"/>
          <w:lang w:val="en-GB"/>
          <w14:ligatures w14:val="standardContextual"/>
        </w:rPr>
        <w:t xml:space="preserve"> (shield). O Ka’b: The flesh that is nourished by </w:t>
      </w:r>
      <w:proofErr w:type="spellStart"/>
      <w:r w:rsidRPr="00AC6DA7">
        <w:rPr>
          <w:rFonts w:ascii="Calibri" w:eastAsia="Calibri" w:hAnsi="Calibri" w:cs="Arial"/>
          <w:kern w:val="2"/>
          <w:sz w:val="22"/>
          <w:szCs w:val="22"/>
          <w:lang w:val="en-GB"/>
          <w14:ligatures w14:val="standardContextual"/>
        </w:rPr>
        <w:t>Suht</w:t>
      </w:r>
      <w:proofErr w:type="spellEnd"/>
      <w:r w:rsidRPr="00AC6DA7">
        <w:rPr>
          <w:rFonts w:ascii="Calibri" w:eastAsia="Calibri" w:hAnsi="Calibri" w:cs="Arial"/>
          <w:kern w:val="2"/>
          <w:sz w:val="22"/>
          <w:szCs w:val="22"/>
          <w:lang w:val="en-GB"/>
          <w14:ligatures w14:val="standardContextual"/>
        </w:rPr>
        <w:t xml:space="preserve"> (illicit gain) does not enter Al-Jannah (Paradise). O Ka’b: The flesh does not profit from the </w:t>
      </w:r>
      <w:proofErr w:type="spellStart"/>
      <w:r w:rsidRPr="00AC6DA7">
        <w:rPr>
          <w:rFonts w:ascii="Calibri" w:eastAsia="Calibri" w:hAnsi="Calibri" w:cs="Arial"/>
          <w:kern w:val="2"/>
          <w:sz w:val="22"/>
          <w:szCs w:val="22"/>
          <w:lang w:val="en-GB"/>
          <w14:ligatures w14:val="standardContextual"/>
        </w:rPr>
        <w:t>Suht</w:t>
      </w:r>
      <w:proofErr w:type="spellEnd"/>
      <w:r w:rsidRPr="00AC6DA7">
        <w:rPr>
          <w:rFonts w:ascii="Calibri" w:eastAsia="Calibri" w:hAnsi="Calibri" w:cs="Arial"/>
          <w:kern w:val="2"/>
          <w:sz w:val="22"/>
          <w:szCs w:val="22"/>
          <w:lang w:val="en-GB"/>
          <w14:ligatures w14:val="standardContextual"/>
        </w:rPr>
        <w:t xml:space="preserve"> (illegal gain) except that the fire (of hell) is most fitting for it”]. At-</w:t>
      </w:r>
      <w:proofErr w:type="spellStart"/>
      <w:r w:rsidRPr="00AC6DA7">
        <w:rPr>
          <w:rFonts w:ascii="Calibri" w:eastAsia="Calibri" w:hAnsi="Calibri" w:cs="Arial"/>
          <w:kern w:val="2"/>
          <w:sz w:val="22"/>
          <w:szCs w:val="22"/>
          <w:lang w:val="en-GB"/>
          <w14:ligatures w14:val="standardContextual"/>
        </w:rPr>
        <w:t>Tirmidhi</w:t>
      </w:r>
      <w:proofErr w:type="spellEnd"/>
      <w:r w:rsidRPr="00AC6DA7">
        <w:rPr>
          <w:rFonts w:ascii="Calibri" w:eastAsia="Calibri" w:hAnsi="Calibri" w:cs="Arial"/>
          <w:kern w:val="2"/>
          <w:sz w:val="22"/>
          <w:szCs w:val="22"/>
          <w:lang w:val="en-GB"/>
          <w14:ligatures w14:val="standardContextual"/>
        </w:rPr>
        <w:t xml:space="preserve"> stated: [This Hadith is Hasan Ghareeb from this direction. We are not aware of it except from the Hadith of Ubaidullah bin Musa whilst Ayyub bin ‘</w:t>
      </w:r>
      <w:proofErr w:type="spellStart"/>
      <w:r w:rsidRPr="00AC6DA7">
        <w:rPr>
          <w:rFonts w:ascii="Calibri" w:eastAsia="Calibri" w:hAnsi="Calibri" w:cs="Arial"/>
          <w:kern w:val="2"/>
          <w:sz w:val="22"/>
          <w:szCs w:val="22"/>
          <w:lang w:val="en-GB"/>
          <w14:ligatures w14:val="standardContextual"/>
        </w:rPr>
        <w:t>Aa’idh</w:t>
      </w:r>
      <w:proofErr w:type="spellEnd"/>
      <w:r w:rsidRPr="00AC6DA7">
        <w:rPr>
          <w:rFonts w:ascii="Calibri" w:eastAsia="Calibri" w:hAnsi="Calibri" w:cs="Arial"/>
          <w:kern w:val="2"/>
          <w:sz w:val="22"/>
          <w:szCs w:val="22"/>
          <w:lang w:val="en-GB"/>
          <w14:ligatures w14:val="standardContextual"/>
        </w:rPr>
        <w:t xml:space="preserve"> has been classified as being </w:t>
      </w:r>
      <w:proofErr w:type="spellStart"/>
      <w:r w:rsidRPr="00AC6DA7">
        <w:rPr>
          <w:rFonts w:ascii="Calibri" w:eastAsia="Calibri" w:hAnsi="Calibri" w:cs="Arial"/>
          <w:kern w:val="2"/>
          <w:sz w:val="22"/>
          <w:szCs w:val="22"/>
          <w:lang w:val="en-GB"/>
          <w14:ligatures w14:val="standardContextual"/>
        </w:rPr>
        <w:t>Da’eef</w:t>
      </w:r>
      <w:proofErr w:type="spellEnd"/>
      <w:r w:rsidRPr="00AC6DA7">
        <w:rPr>
          <w:rFonts w:ascii="Calibri" w:eastAsia="Calibri" w:hAnsi="Calibri" w:cs="Arial"/>
          <w:kern w:val="2"/>
          <w:sz w:val="22"/>
          <w:szCs w:val="22"/>
          <w:lang w:val="en-GB"/>
          <w14:ligatures w14:val="standardContextual"/>
        </w:rPr>
        <w:t xml:space="preserve"> (weak). It is said: He used to relate the opinion of Al-</w:t>
      </w:r>
      <w:proofErr w:type="spellStart"/>
      <w:r w:rsidRPr="00AC6DA7">
        <w:rPr>
          <w:rFonts w:ascii="Calibri" w:eastAsia="Calibri" w:hAnsi="Calibri" w:cs="Arial"/>
          <w:kern w:val="2"/>
          <w:sz w:val="22"/>
          <w:szCs w:val="22"/>
          <w:lang w:val="en-GB"/>
          <w14:ligatures w14:val="standardContextual"/>
        </w:rPr>
        <w:t>Irjaa</w:t>
      </w:r>
      <w:proofErr w:type="spellEnd"/>
      <w:r w:rsidRPr="00AC6DA7">
        <w:rPr>
          <w:rFonts w:ascii="Calibri" w:eastAsia="Calibri" w:hAnsi="Calibri" w:cs="Arial"/>
          <w:kern w:val="2"/>
          <w:sz w:val="22"/>
          <w:szCs w:val="22"/>
          <w:lang w:val="en-GB"/>
          <w14:ligatures w14:val="standardContextual"/>
        </w:rPr>
        <w:t xml:space="preserve">’. And I asked Muhammad about this </w:t>
      </w:r>
      <w:proofErr w:type="gramStart"/>
      <w:r w:rsidRPr="00AC6DA7">
        <w:rPr>
          <w:rFonts w:ascii="Calibri" w:eastAsia="Calibri" w:hAnsi="Calibri" w:cs="Arial"/>
          <w:kern w:val="2"/>
          <w:sz w:val="22"/>
          <w:szCs w:val="22"/>
          <w:lang w:val="en-GB"/>
          <w14:ligatures w14:val="standardContextual"/>
        </w:rPr>
        <w:t>Hadith</w:t>
      </w:r>
      <w:proofErr w:type="gramEnd"/>
      <w:r w:rsidRPr="00AC6DA7">
        <w:rPr>
          <w:rFonts w:ascii="Calibri" w:eastAsia="Calibri" w:hAnsi="Calibri" w:cs="Arial"/>
          <w:kern w:val="2"/>
          <w:sz w:val="22"/>
          <w:szCs w:val="22"/>
          <w:lang w:val="en-GB"/>
          <w14:ligatures w14:val="standardContextual"/>
        </w:rPr>
        <w:t xml:space="preserve"> but he did not know it except from the Hadith of Ubaidullah bin Musa and he found it very strange. And Muhammad said: Ibn Numair related to us from Ubaidullah bin Musa, from Ghalib: With this]. </w:t>
      </w:r>
    </w:p>
    <w:p w14:paraId="777EB196" w14:textId="77777777" w:rsidR="00AC6DA7" w:rsidRPr="00AC6DA7" w:rsidRDefault="00AC6DA7" w:rsidP="00AC6DA7">
      <w:pPr>
        <w:bidi w:val="0"/>
        <w:spacing w:line="259" w:lineRule="auto"/>
        <w:rPr>
          <w:rFonts w:ascii="Calibri" w:eastAsia="Calibri" w:hAnsi="Calibri" w:cs="Arial"/>
          <w:kern w:val="2"/>
          <w:sz w:val="22"/>
          <w:szCs w:val="22"/>
          <w:lang w:val="en-GB"/>
          <w14:ligatures w14:val="standardContextual"/>
        </w:rPr>
      </w:pPr>
      <w:r w:rsidRPr="00AC6DA7">
        <w:rPr>
          <w:rFonts w:ascii="Calibri" w:eastAsia="Calibri" w:hAnsi="Calibri" w:cs="Arial"/>
          <w:kern w:val="2"/>
          <w:sz w:val="22"/>
          <w:szCs w:val="22"/>
          <w:lang w:val="en-GB"/>
          <w14:ligatures w14:val="standardContextual"/>
        </w:rPr>
        <w:t>I say: Ayyub bin ‘</w:t>
      </w:r>
      <w:proofErr w:type="spellStart"/>
      <w:r w:rsidRPr="00AC6DA7">
        <w:rPr>
          <w:rFonts w:ascii="Calibri" w:eastAsia="Calibri" w:hAnsi="Calibri" w:cs="Arial"/>
          <w:kern w:val="2"/>
          <w:sz w:val="22"/>
          <w:szCs w:val="22"/>
          <w:lang w:val="en-GB"/>
          <w14:ligatures w14:val="standardContextual"/>
        </w:rPr>
        <w:t>Aa’idh</w:t>
      </w:r>
      <w:proofErr w:type="spellEnd"/>
      <w:r w:rsidRPr="00AC6DA7">
        <w:rPr>
          <w:rFonts w:ascii="Calibri" w:eastAsia="Calibri" w:hAnsi="Calibri" w:cs="Arial"/>
          <w:kern w:val="2"/>
          <w:sz w:val="22"/>
          <w:szCs w:val="22"/>
          <w:lang w:val="en-GB"/>
          <w14:ligatures w14:val="standardContextual"/>
        </w:rPr>
        <w:t xml:space="preserve"> At-</w:t>
      </w:r>
      <w:proofErr w:type="spellStart"/>
      <w:r w:rsidRPr="00AC6DA7">
        <w:rPr>
          <w:rFonts w:ascii="Calibri" w:eastAsia="Calibri" w:hAnsi="Calibri" w:cs="Arial"/>
          <w:kern w:val="2"/>
          <w:sz w:val="22"/>
          <w:szCs w:val="22"/>
          <w:lang w:val="en-GB"/>
          <w14:ligatures w14:val="standardContextual"/>
        </w:rPr>
        <w:t>Taa’iy</w:t>
      </w:r>
      <w:proofErr w:type="spellEnd"/>
      <w:r w:rsidRPr="00AC6DA7">
        <w:rPr>
          <w:rFonts w:ascii="Calibri" w:eastAsia="Calibri" w:hAnsi="Calibri" w:cs="Arial"/>
          <w:kern w:val="2"/>
          <w:sz w:val="22"/>
          <w:szCs w:val="22"/>
          <w:lang w:val="en-GB"/>
          <w14:ligatures w14:val="standardContextual"/>
        </w:rPr>
        <w:t xml:space="preserve"> is </w:t>
      </w:r>
      <w:proofErr w:type="spellStart"/>
      <w:r w:rsidRPr="00AC6DA7">
        <w:rPr>
          <w:rFonts w:ascii="Calibri" w:eastAsia="Calibri" w:hAnsi="Calibri" w:cs="Arial"/>
          <w:kern w:val="2"/>
          <w:sz w:val="22"/>
          <w:szCs w:val="22"/>
          <w:lang w:val="en-GB"/>
          <w14:ligatures w14:val="standardContextual"/>
        </w:rPr>
        <w:t>Thiqah</w:t>
      </w:r>
      <w:proofErr w:type="spellEnd"/>
      <w:r w:rsidRPr="00AC6DA7">
        <w:rPr>
          <w:rFonts w:ascii="Calibri" w:eastAsia="Calibri" w:hAnsi="Calibri" w:cs="Arial"/>
          <w:kern w:val="2"/>
          <w:sz w:val="22"/>
          <w:szCs w:val="22"/>
          <w:lang w:val="en-GB"/>
          <w14:ligatures w14:val="standardContextual"/>
        </w:rPr>
        <w:t xml:space="preserve"> (trustworthy and reliable). We do not have an issue that he used to state the opinion of Al-</w:t>
      </w:r>
      <w:proofErr w:type="spellStart"/>
      <w:r w:rsidRPr="00AC6DA7">
        <w:rPr>
          <w:rFonts w:ascii="Calibri" w:eastAsia="Calibri" w:hAnsi="Calibri" w:cs="Arial"/>
          <w:kern w:val="2"/>
          <w:sz w:val="22"/>
          <w:szCs w:val="22"/>
          <w:lang w:val="en-GB"/>
          <w14:ligatures w14:val="standardContextual"/>
        </w:rPr>
        <w:t>Irjaa</w:t>
      </w:r>
      <w:proofErr w:type="spellEnd"/>
      <w:r w:rsidRPr="00AC6DA7">
        <w:rPr>
          <w:rFonts w:ascii="Calibri" w:eastAsia="Calibri" w:hAnsi="Calibri" w:cs="Arial"/>
          <w:kern w:val="2"/>
          <w:sz w:val="22"/>
          <w:szCs w:val="22"/>
          <w:lang w:val="en-GB"/>
          <w14:ligatures w14:val="standardContextual"/>
        </w:rPr>
        <w:t>’. And Abu Bishr Ghalib bin Najeeh Al-Kufi was not known by Al-Hafizh to a satisfactory level and as such he believed that none apart from Ibn Hibban had authenticated him. So, he said: [Maqbool (acceptable) from the Seventh (i.e., generation of narrators) and At-</w:t>
      </w:r>
      <w:proofErr w:type="spellStart"/>
      <w:r w:rsidRPr="00AC6DA7">
        <w:rPr>
          <w:rFonts w:ascii="Calibri" w:eastAsia="Calibri" w:hAnsi="Calibri" w:cs="Arial"/>
          <w:kern w:val="2"/>
          <w:sz w:val="22"/>
          <w:szCs w:val="22"/>
          <w:lang w:val="en-GB"/>
          <w14:ligatures w14:val="standardContextual"/>
        </w:rPr>
        <w:t>Tirmidhi</w:t>
      </w:r>
      <w:proofErr w:type="spellEnd"/>
      <w:r w:rsidRPr="00AC6DA7">
        <w:rPr>
          <w:rFonts w:ascii="Calibri" w:eastAsia="Calibri" w:hAnsi="Calibri" w:cs="Arial"/>
          <w:kern w:val="2"/>
          <w:sz w:val="22"/>
          <w:szCs w:val="22"/>
          <w:lang w:val="en-GB"/>
          <w14:ligatures w14:val="standardContextual"/>
        </w:rPr>
        <w:t xml:space="preserve"> related to him]. And he missed the </w:t>
      </w:r>
      <w:proofErr w:type="spellStart"/>
      <w:r w:rsidRPr="00AC6DA7">
        <w:rPr>
          <w:rFonts w:ascii="Calibri" w:eastAsia="Calibri" w:hAnsi="Calibri" w:cs="Arial"/>
          <w:kern w:val="2"/>
          <w:sz w:val="22"/>
          <w:szCs w:val="22"/>
          <w:lang w:val="en-GB"/>
          <w14:ligatures w14:val="standardContextual"/>
        </w:rPr>
        <w:t>Tawthiq</w:t>
      </w:r>
      <w:proofErr w:type="spellEnd"/>
      <w:r w:rsidRPr="00AC6DA7">
        <w:rPr>
          <w:rFonts w:ascii="Calibri" w:eastAsia="Calibri" w:hAnsi="Calibri" w:cs="Arial"/>
          <w:kern w:val="2"/>
          <w:sz w:val="22"/>
          <w:szCs w:val="22"/>
          <w:lang w:val="en-GB"/>
          <w14:ligatures w14:val="standardContextual"/>
        </w:rPr>
        <w:t xml:space="preserve"> (authentication) provided by Yahya bin </w:t>
      </w:r>
      <w:proofErr w:type="spellStart"/>
      <w:r w:rsidRPr="00AC6DA7">
        <w:rPr>
          <w:rFonts w:ascii="Calibri" w:eastAsia="Calibri" w:hAnsi="Calibri" w:cs="Arial"/>
          <w:kern w:val="2"/>
          <w:sz w:val="22"/>
          <w:szCs w:val="22"/>
          <w:lang w:val="en-GB"/>
          <w14:ligatures w14:val="standardContextual"/>
        </w:rPr>
        <w:t>Ma’een</w:t>
      </w:r>
      <w:proofErr w:type="spellEnd"/>
      <w:r w:rsidRPr="00AC6DA7">
        <w:rPr>
          <w:rFonts w:ascii="Calibri" w:eastAsia="Calibri" w:hAnsi="Calibri" w:cs="Arial"/>
          <w:kern w:val="2"/>
          <w:sz w:val="22"/>
          <w:szCs w:val="22"/>
          <w:lang w:val="en-GB"/>
          <w14:ligatures w14:val="standardContextual"/>
        </w:rPr>
        <w:t xml:space="preserve"> as came mentioned in </w:t>
      </w:r>
      <w:proofErr w:type="spellStart"/>
      <w:r w:rsidRPr="00AC6DA7">
        <w:rPr>
          <w:rFonts w:ascii="Calibri" w:eastAsia="Calibri" w:hAnsi="Calibri" w:cs="Arial"/>
          <w:kern w:val="2"/>
          <w:sz w:val="22"/>
          <w:szCs w:val="22"/>
          <w:lang w:val="en-GB"/>
          <w14:ligatures w14:val="standardContextual"/>
        </w:rPr>
        <w:t>Su’aalaat</w:t>
      </w:r>
      <w:proofErr w:type="spellEnd"/>
      <w:r w:rsidRPr="00AC6DA7">
        <w:rPr>
          <w:rFonts w:ascii="Calibri" w:eastAsia="Calibri" w:hAnsi="Calibri" w:cs="Arial"/>
          <w:kern w:val="2"/>
          <w:sz w:val="22"/>
          <w:szCs w:val="22"/>
          <w:lang w:val="en-GB"/>
          <w14:ligatures w14:val="standardContextual"/>
        </w:rPr>
        <w:t xml:space="preserve"> Ibn ul-Junaid (486/877): [I asked Yahya about Ghalib bin Najeeh. I said: Uthman bin Zufar related from him. He said: “</w:t>
      </w:r>
      <w:proofErr w:type="spellStart"/>
      <w:r w:rsidRPr="00AC6DA7">
        <w:rPr>
          <w:rFonts w:ascii="Calibri" w:eastAsia="Calibri" w:hAnsi="Calibri" w:cs="Arial"/>
          <w:kern w:val="2"/>
          <w:sz w:val="22"/>
          <w:szCs w:val="22"/>
          <w:lang w:val="en-GB"/>
          <w14:ligatures w14:val="standardContextual"/>
        </w:rPr>
        <w:t>Thiqah</w:t>
      </w:r>
      <w:proofErr w:type="spellEnd"/>
      <w:r w:rsidRPr="00AC6DA7">
        <w:rPr>
          <w:rFonts w:ascii="Calibri" w:eastAsia="Calibri" w:hAnsi="Calibri" w:cs="Arial"/>
          <w:kern w:val="2"/>
          <w:sz w:val="22"/>
          <w:szCs w:val="22"/>
          <w:lang w:val="en-GB"/>
          <w14:ligatures w14:val="standardContextual"/>
        </w:rPr>
        <w:t xml:space="preserve"> (he is trustworthy and reliable), Jarir bin Abdul Hamid related from him”]. In addition, he related from Hammad bin Abi Sulaiman, Ayyub bin ‘</w:t>
      </w:r>
      <w:proofErr w:type="spellStart"/>
      <w:r w:rsidRPr="00AC6DA7">
        <w:rPr>
          <w:rFonts w:ascii="Calibri" w:eastAsia="Calibri" w:hAnsi="Calibri" w:cs="Arial"/>
          <w:kern w:val="2"/>
          <w:sz w:val="22"/>
          <w:szCs w:val="22"/>
          <w:lang w:val="en-GB"/>
          <w14:ligatures w14:val="standardContextual"/>
        </w:rPr>
        <w:t>Aa’idh</w:t>
      </w:r>
      <w:proofErr w:type="spellEnd"/>
      <w:r w:rsidRPr="00AC6DA7">
        <w:rPr>
          <w:rFonts w:ascii="Calibri" w:eastAsia="Calibri" w:hAnsi="Calibri" w:cs="Arial"/>
          <w:kern w:val="2"/>
          <w:sz w:val="22"/>
          <w:szCs w:val="22"/>
          <w:lang w:val="en-GB"/>
          <w14:ligatures w14:val="standardContextual"/>
        </w:rPr>
        <w:t xml:space="preserve"> At-</w:t>
      </w:r>
      <w:proofErr w:type="spellStart"/>
      <w:r w:rsidRPr="00AC6DA7">
        <w:rPr>
          <w:rFonts w:ascii="Calibri" w:eastAsia="Calibri" w:hAnsi="Calibri" w:cs="Arial"/>
          <w:kern w:val="2"/>
          <w:sz w:val="22"/>
          <w:szCs w:val="22"/>
          <w:lang w:val="en-GB"/>
          <w14:ligatures w14:val="standardContextual"/>
        </w:rPr>
        <w:t>Taa’iy</w:t>
      </w:r>
      <w:proofErr w:type="spellEnd"/>
      <w:r w:rsidRPr="00AC6DA7">
        <w:rPr>
          <w:rFonts w:ascii="Calibri" w:eastAsia="Calibri" w:hAnsi="Calibri" w:cs="Arial"/>
          <w:kern w:val="2"/>
          <w:sz w:val="22"/>
          <w:szCs w:val="22"/>
          <w:lang w:val="en-GB"/>
          <w14:ligatures w14:val="standardContextual"/>
        </w:rPr>
        <w:t>, Abu Sakhrah Jaami’ Bin Shaddad, ‘Amr bin Murrah and Mughirah. Whilst Abu Al-Ahwas, Jarir bin Abdul Hameed, Abu Ahmad Az-Zubairiy, Ubaidullah bin Musa, Ishaq bin Mansur As-</w:t>
      </w:r>
      <w:proofErr w:type="spellStart"/>
      <w:r w:rsidRPr="00AC6DA7">
        <w:rPr>
          <w:rFonts w:ascii="Calibri" w:eastAsia="Calibri" w:hAnsi="Calibri" w:cs="Arial"/>
          <w:kern w:val="2"/>
          <w:sz w:val="22"/>
          <w:szCs w:val="22"/>
          <w:lang w:val="en-GB"/>
          <w14:ligatures w14:val="standardContextual"/>
        </w:rPr>
        <w:t>Saluliy</w:t>
      </w:r>
      <w:proofErr w:type="spellEnd"/>
      <w:r w:rsidRPr="00AC6DA7">
        <w:rPr>
          <w:rFonts w:ascii="Calibri" w:eastAsia="Calibri" w:hAnsi="Calibri" w:cs="Arial"/>
          <w:kern w:val="2"/>
          <w:sz w:val="22"/>
          <w:szCs w:val="22"/>
          <w:lang w:val="en-GB"/>
          <w14:ligatures w14:val="standardContextual"/>
        </w:rPr>
        <w:t xml:space="preserve"> and ‘Uthman bin Zufar related from him.</w:t>
      </w:r>
    </w:p>
    <w:p w14:paraId="59085374" w14:textId="77777777" w:rsidR="00AC6DA7"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sz w:val="32"/>
          <w:szCs w:val="32"/>
          <w:rtl/>
        </w:rPr>
        <w:cr/>
        <w:t>وهذا الحديث يرويه هكذا، أو نحوه، سبعةٌ من الصحابة الكرام؛ وهم: (كعب بن عجرة)، وقد سلف، وهو</w:t>
      </w:r>
      <w:r w:rsidRPr="004B2FCC">
        <w:rPr>
          <w:rFonts w:ascii="AA_Yakout Linotype Light" w:hAnsi="AA_Yakout Linotype Light" w:cs="AA_Yakout Linotype Light"/>
          <w:sz w:val="32"/>
          <w:szCs w:val="32"/>
        </w:rPr>
        <w:t xml:space="preserve"> </w:t>
      </w:r>
      <w:r w:rsidRPr="004B2FCC">
        <w:rPr>
          <w:rFonts w:ascii="AA_Yakout Linotype Light" w:hAnsi="AA_Yakout Linotype Light" w:cs="AA_Yakout Linotype Light"/>
          <w:sz w:val="32"/>
          <w:szCs w:val="32"/>
          <w:rtl/>
        </w:rPr>
        <w:t>صحيح غاية، بل هو كالمتواتر عنه، و(جابر بن عبد الله)، و(حذيفة بن اليمان)، و(خباب بن الأرت)، عن ثلاثتهم بأسانيد صحاح، و(أبو سعيد الخدري)، و(عبد الله بن عمر)، و(النعمان بن بشير).</w:t>
      </w:r>
      <w:r w:rsidRPr="004B2FCC">
        <w:rPr>
          <w:rFonts w:ascii="AA_Yakout Linotype Light" w:hAnsi="AA_Yakout Linotype Light" w:cs="AA_Yakout Linotype Light"/>
          <w:color w:val="000000"/>
          <w:sz w:val="32"/>
          <w:szCs w:val="32"/>
        </w:rPr>
        <w:cr/>
      </w:r>
    </w:p>
    <w:p w14:paraId="1B1DF6A9" w14:textId="77777777" w:rsidR="000B11FE" w:rsidRPr="000B11FE" w:rsidRDefault="000B11FE" w:rsidP="000B11FE">
      <w:pPr>
        <w:bidi w:val="0"/>
        <w:spacing w:line="259" w:lineRule="auto"/>
        <w:rPr>
          <w:rFonts w:ascii="Calibri" w:eastAsia="Calibri" w:hAnsi="Calibri" w:cs="Arial"/>
          <w:kern w:val="2"/>
          <w:sz w:val="22"/>
          <w:szCs w:val="22"/>
          <w:lang w:val="en-GB"/>
          <w14:ligatures w14:val="standardContextual"/>
        </w:rPr>
      </w:pPr>
      <w:r w:rsidRPr="000B11FE">
        <w:rPr>
          <w:rFonts w:ascii="Calibri" w:eastAsia="Calibri" w:hAnsi="Calibri" w:cs="Arial"/>
          <w:kern w:val="2"/>
          <w:sz w:val="22"/>
          <w:szCs w:val="22"/>
          <w:lang w:val="en-GB"/>
          <w14:ligatures w14:val="standardContextual"/>
        </w:rPr>
        <w:t xml:space="preserve">This Hadith like this, or </w:t>
      </w:r>
      <w:proofErr w:type="gramStart"/>
      <w:r w:rsidRPr="000B11FE">
        <w:rPr>
          <w:rFonts w:ascii="Calibri" w:eastAsia="Calibri" w:hAnsi="Calibri" w:cs="Arial"/>
          <w:kern w:val="2"/>
          <w:sz w:val="22"/>
          <w:szCs w:val="22"/>
          <w:lang w:val="en-GB"/>
          <w14:ligatures w14:val="standardContextual"/>
        </w:rPr>
        <w:t>similar to</w:t>
      </w:r>
      <w:proofErr w:type="gramEnd"/>
      <w:r w:rsidRPr="000B11FE">
        <w:rPr>
          <w:rFonts w:ascii="Calibri" w:eastAsia="Calibri" w:hAnsi="Calibri" w:cs="Arial"/>
          <w:kern w:val="2"/>
          <w:sz w:val="22"/>
          <w:szCs w:val="22"/>
          <w:lang w:val="en-GB"/>
          <w14:ligatures w14:val="standardContextual"/>
        </w:rPr>
        <w:t xml:space="preserve"> it, has been related from seven of the honourable Sahabah. They are: Ka’b bin ‘</w:t>
      </w:r>
      <w:proofErr w:type="spellStart"/>
      <w:r w:rsidRPr="000B11FE">
        <w:rPr>
          <w:rFonts w:ascii="Calibri" w:eastAsia="Calibri" w:hAnsi="Calibri" w:cs="Arial"/>
          <w:kern w:val="2"/>
          <w:sz w:val="22"/>
          <w:szCs w:val="22"/>
          <w:lang w:val="en-GB"/>
          <w14:ligatures w14:val="standardContextual"/>
        </w:rPr>
        <w:t>Ujrah</w:t>
      </w:r>
      <w:proofErr w:type="spellEnd"/>
      <w:r w:rsidRPr="000B11FE">
        <w:rPr>
          <w:rFonts w:ascii="Calibri" w:eastAsia="Calibri" w:hAnsi="Calibri" w:cs="Arial"/>
          <w:kern w:val="2"/>
          <w:sz w:val="22"/>
          <w:szCs w:val="22"/>
          <w:lang w:val="en-GB"/>
          <w14:ligatures w14:val="standardContextual"/>
        </w:rPr>
        <w:t xml:space="preserve">, which we have just presented and is very Sahih, or indeed like the grade of </w:t>
      </w:r>
      <w:proofErr w:type="spellStart"/>
      <w:r w:rsidRPr="000B11FE">
        <w:rPr>
          <w:rFonts w:ascii="Calibri" w:eastAsia="Calibri" w:hAnsi="Calibri" w:cs="Arial"/>
          <w:kern w:val="2"/>
          <w:sz w:val="22"/>
          <w:szCs w:val="22"/>
          <w:lang w:val="en-GB"/>
          <w14:ligatures w14:val="standardContextual"/>
        </w:rPr>
        <w:t>Mutawatir</w:t>
      </w:r>
      <w:proofErr w:type="spellEnd"/>
      <w:r w:rsidRPr="000B11FE">
        <w:rPr>
          <w:rFonts w:ascii="Calibri" w:eastAsia="Calibri" w:hAnsi="Calibri" w:cs="Arial"/>
          <w:kern w:val="2"/>
          <w:sz w:val="22"/>
          <w:szCs w:val="22"/>
          <w:lang w:val="en-GB"/>
          <w14:ligatures w14:val="standardContextual"/>
        </w:rPr>
        <w:t xml:space="preserve"> from him, Jabir bin Abdullah, Hudhaifah bin Al-Yaman and Khabbab bin Al-Aratt, related from the three of them with Sahih </w:t>
      </w:r>
      <w:proofErr w:type="spellStart"/>
      <w:r w:rsidRPr="000B11FE">
        <w:rPr>
          <w:rFonts w:ascii="Calibri" w:eastAsia="Calibri" w:hAnsi="Calibri" w:cs="Arial"/>
          <w:kern w:val="2"/>
          <w:sz w:val="22"/>
          <w:szCs w:val="22"/>
          <w:lang w:val="en-GB"/>
          <w14:ligatures w14:val="standardContextual"/>
        </w:rPr>
        <w:t>Asaneed</w:t>
      </w:r>
      <w:proofErr w:type="spellEnd"/>
      <w:r w:rsidRPr="000B11FE">
        <w:rPr>
          <w:rFonts w:ascii="Calibri" w:eastAsia="Calibri" w:hAnsi="Calibri" w:cs="Arial"/>
          <w:kern w:val="2"/>
          <w:sz w:val="22"/>
          <w:szCs w:val="22"/>
          <w:lang w:val="en-GB"/>
          <w14:ligatures w14:val="standardContextual"/>
        </w:rPr>
        <w:t xml:space="preserve"> (chains of transmission), Abu Sa’eed Al-Khudriy, Abdullah bin ‘Umar and An-Nu’man bin Bashir. </w:t>
      </w:r>
    </w:p>
    <w:p w14:paraId="6BC008DA" w14:textId="77777777" w:rsidR="00AC6DA7" w:rsidRPr="000B11FE" w:rsidRDefault="00AC6DA7" w:rsidP="004B2FCC">
      <w:pPr>
        <w:jc w:val="both"/>
        <w:rPr>
          <w:rFonts w:ascii="AA_Yakout Linotype Light" w:hAnsi="AA_Yakout Linotype Light" w:cs="AA_Yakout Linotype Light"/>
          <w:color w:val="000000"/>
          <w:sz w:val="32"/>
          <w:szCs w:val="32"/>
          <w:lang w:val="en-GB"/>
        </w:rPr>
      </w:pPr>
    </w:p>
    <w:p w14:paraId="454B3520" w14:textId="2F7662FB" w:rsidR="004B2FCC" w:rsidRP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Pr>
        <w:lastRenderedPageBreak/>
        <w:t xml:space="preserve"> </w:t>
      </w:r>
      <w:r w:rsidRPr="004B2FCC">
        <w:rPr>
          <w:rFonts w:ascii="AA_Yakout Linotype Light" w:hAnsi="AA_Yakout Linotype Light" w:cs="AA_Yakout Linotype Light"/>
          <w:color w:val="000000"/>
          <w:sz w:val="32"/>
          <w:szCs w:val="32"/>
          <w:rtl/>
        </w:rPr>
        <w:t xml:space="preserve">* فقد أخرج الإمام أحمد بن حنبل في مسنده (ج3/ص321/ح14481) نحوه بإسناد صحيح عن جابر بن عبد الله: [حدثنا عبد الرزاق أخبرنا معمر عن عبد الله بن عثمان بن خثيم عن عبد الرحمن بن سابط عن جابر بن عبد الله أن النبي، صلى الله عليه وسلم، قال لكعب بن عجرة: (أعاذك الله من إمارة السفهاء!)، قال: (وما إمارة السفهاء؟!)، قال: (أمراء يكونون بعدي: لا يقتدون بهديي، ولا يستنون بسنتي، فمن صدقهم بكذبهم، وأعانهم على ظلمهم، فأولئك ليسوا مني ولست منهم ولا يردوا على حوضي، ومن لم يصدقهم بكذبهم، ولم يعنهم على ظلمهم، فأولئك مني وأنا منهم وسيردوا على حوضي؛ يا كعب بن عجرة: الصوم جنة، والصدقة تطفئ الخطيئة، والصلاة قربان (أو قال برهان)؛ يا كعب بن عجرة: إنه لا يدخل الجنة لحم نبت من سحت: النار أولى به؛ يا كعب بن عجرة: الناس غاديان: فمبتاع نفسه فمعتقها، وبائع نفسه فموبقها)]؛ وأخرجه الإمام أحمد بن حنبل في مسنده (ج3/ص399/ح15319)؛ وعبد بن حميد في مسنده (ج1/ص345/ح1138)؛ وابن حبان في صحيحه (ج5/ص11/ح1723)، (ج10/ص373/ح4514)؛ والحاكم في مستدركه (ج1/ص152/ح265)، (ج4/ص141/ح7163)، (ج4/ص469/ح8302)، ثم قال: (هذا حديث صحيح الإسناد ولم يخرجاه)؛ </w:t>
      </w:r>
      <w:r w:rsidRPr="004B2FCC">
        <w:rPr>
          <w:rFonts w:ascii="AA_Yakout Linotype Light" w:hAnsi="AA_Yakout Linotype Light" w:cs="AA_Yakout Linotype Light"/>
          <w:b/>
          <w:color w:val="000000"/>
          <w:sz w:val="32"/>
          <w:szCs w:val="32"/>
          <w:rtl/>
        </w:rPr>
        <w:t xml:space="preserve">والحارث/الهيثمي في مسنده (الزوائد) (ج2/ص848/ح618)؛ </w:t>
      </w:r>
      <w:r w:rsidRPr="004B2FCC">
        <w:rPr>
          <w:rFonts w:ascii="AA_Yakout Linotype Light" w:hAnsi="AA_Yakout Linotype Light" w:cs="AA_Yakout Linotype Light"/>
          <w:color w:val="000000"/>
          <w:sz w:val="32"/>
          <w:szCs w:val="32"/>
          <w:rtl/>
        </w:rPr>
        <w:t>وغيرهم.</w:t>
      </w:r>
    </w:p>
    <w:p w14:paraId="52967ED0" w14:textId="77777777" w:rsidR="000B11FE" w:rsidRDefault="000B11FE" w:rsidP="004B2FCC">
      <w:pPr>
        <w:jc w:val="both"/>
        <w:rPr>
          <w:rFonts w:ascii="AA_Yakout Linotype Light" w:hAnsi="AA_Yakout Linotype Light" w:cs="AA_Yakout Linotype Light"/>
          <w:color w:val="000000"/>
          <w:sz w:val="32"/>
          <w:szCs w:val="32"/>
        </w:rPr>
      </w:pPr>
    </w:p>
    <w:p w14:paraId="4D6CE0E0" w14:textId="77777777" w:rsidR="00EE370E" w:rsidRPr="00EE370E" w:rsidRDefault="00EE370E" w:rsidP="00EE370E">
      <w:pPr>
        <w:bidi w:val="0"/>
        <w:spacing w:line="259" w:lineRule="auto"/>
        <w:rPr>
          <w:rFonts w:ascii="Calibri" w:eastAsia="Calibri" w:hAnsi="Calibri" w:cs="Arial"/>
          <w:kern w:val="2"/>
          <w:sz w:val="22"/>
          <w:szCs w:val="22"/>
          <w:lang w:val="en-GB"/>
          <w14:ligatures w14:val="standardContextual"/>
        </w:rPr>
      </w:pPr>
      <w:r w:rsidRPr="00EE370E">
        <w:rPr>
          <w:rFonts w:ascii="Calibri" w:eastAsia="Calibri" w:hAnsi="Calibri" w:cs="Arial"/>
          <w:kern w:val="2"/>
          <w:sz w:val="22"/>
          <w:szCs w:val="22"/>
          <w:lang w:val="en-GB"/>
          <w14:ligatures w14:val="standardContextual"/>
        </w:rPr>
        <w:t xml:space="preserve">- Al-Imam Ahmad bin Hanbal recorded in his </w:t>
      </w:r>
      <w:proofErr w:type="spellStart"/>
      <w:r w:rsidRPr="00EE370E">
        <w:rPr>
          <w:rFonts w:ascii="Calibri" w:eastAsia="Calibri" w:hAnsi="Calibri" w:cs="Arial"/>
          <w:kern w:val="2"/>
          <w:sz w:val="22"/>
          <w:szCs w:val="22"/>
          <w:lang w:val="en-GB"/>
          <w14:ligatures w14:val="standardContextual"/>
        </w:rPr>
        <w:t>Musnad</w:t>
      </w:r>
      <w:proofErr w:type="spellEnd"/>
      <w:r w:rsidRPr="00EE370E">
        <w:rPr>
          <w:rFonts w:ascii="Calibri" w:eastAsia="Calibri" w:hAnsi="Calibri" w:cs="Arial"/>
          <w:kern w:val="2"/>
          <w:sz w:val="22"/>
          <w:szCs w:val="22"/>
          <w:lang w:val="en-GB"/>
          <w14:ligatures w14:val="standardContextual"/>
        </w:rPr>
        <w:t xml:space="preserve"> (3/321/14481) similar to it with a Sahih Isnad from Jabir bin Abdullah: [Abdur Razzaq related to us: </w:t>
      </w:r>
      <w:proofErr w:type="spellStart"/>
      <w:r w:rsidRPr="00EE370E">
        <w:rPr>
          <w:rFonts w:ascii="Calibri" w:eastAsia="Calibri" w:hAnsi="Calibri" w:cs="Arial"/>
          <w:kern w:val="2"/>
          <w:sz w:val="22"/>
          <w:szCs w:val="22"/>
          <w:lang w:val="en-GB"/>
          <w14:ligatures w14:val="standardContextual"/>
        </w:rPr>
        <w:t>Ma’mar</w:t>
      </w:r>
      <w:proofErr w:type="spellEnd"/>
      <w:r w:rsidRPr="00EE370E">
        <w:rPr>
          <w:rFonts w:ascii="Calibri" w:eastAsia="Calibri" w:hAnsi="Calibri" w:cs="Arial"/>
          <w:kern w:val="2"/>
          <w:sz w:val="22"/>
          <w:szCs w:val="22"/>
          <w:lang w:val="en-GB"/>
          <w14:ligatures w14:val="standardContextual"/>
        </w:rPr>
        <w:t xml:space="preserve"> informed us from Abdullah bin ‘Uthman bin Khuthaim, from Abdur Rahman bin Saabit, from Jabir bin Abdullah, from the Prophet </w:t>
      </w:r>
      <w:r w:rsidRPr="00EE370E">
        <w:rPr>
          <w:rFonts w:ascii="Calibri" w:eastAsia="Calibri" w:hAnsi="Calibri" w:cs="Arial" w:hint="cs"/>
          <w:kern w:val="2"/>
          <w:sz w:val="22"/>
          <w:szCs w:val="22"/>
          <w:rtl/>
          <w:lang w:val="en-GB"/>
          <w14:ligatures w14:val="standardContextual"/>
        </w:rPr>
        <w:t>ﷺ</w:t>
      </w:r>
      <w:r w:rsidRPr="00EE370E">
        <w:rPr>
          <w:rFonts w:ascii="Calibri" w:eastAsia="Calibri" w:hAnsi="Calibri" w:cs="Arial"/>
          <w:kern w:val="2"/>
          <w:sz w:val="22"/>
          <w:szCs w:val="22"/>
          <w:lang w:val="en-GB"/>
          <w14:ligatures w14:val="standardContextual"/>
        </w:rPr>
        <w:t>: He said to Ka’b bin ‘</w:t>
      </w:r>
      <w:proofErr w:type="spellStart"/>
      <w:r w:rsidRPr="00EE370E">
        <w:rPr>
          <w:rFonts w:ascii="Calibri" w:eastAsia="Calibri" w:hAnsi="Calibri" w:cs="Arial"/>
          <w:kern w:val="2"/>
          <w:sz w:val="22"/>
          <w:szCs w:val="22"/>
          <w:lang w:val="en-GB"/>
          <w14:ligatures w14:val="standardContextual"/>
        </w:rPr>
        <w:t>Ujrah</w:t>
      </w:r>
      <w:proofErr w:type="spellEnd"/>
      <w:r w:rsidRPr="00EE370E">
        <w:rPr>
          <w:rFonts w:ascii="Calibri" w:eastAsia="Calibri" w:hAnsi="Calibri" w:cs="Arial"/>
          <w:kern w:val="2"/>
          <w:sz w:val="22"/>
          <w:szCs w:val="22"/>
          <w:lang w:val="en-GB"/>
          <w14:ligatures w14:val="standardContextual"/>
        </w:rPr>
        <w:t xml:space="preserve">: “I seek refuge in Allah for you from the </w:t>
      </w:r>
      <w:proofErr w:type="spellStart"/>
      <w:r w:rsidRPr="00EE370E">
        <w:rPr>
          <w:rFonts w:ascii="Calibri" w:eastAsia="Calibri" w:hAnsi="Calibri" w:cs="Arial"/>
          <w:kern w:val="2"/>
          <w:sz w:val="22"/>
          <w:szCs w:val="22"/>
          <w:lang w:val="en-GB"/>
          <w14:ligatures w14:val="standardContextual"/>
        </w:rPr>
        <w:t>Imaarah</w:t>
      </w:r>
      <w:proofErr w:type="spellEnd"/>
      <w:r w:rsidRPr="00EE370E">
        <w:rPr>
          <w:rFonts w:ascii="Calibri" w:eastAsia="Calibri" w:hAnsi="Calibri" w:cs="Arial"/>
          <w:kern w:val="2"/>
          <w:sz w:val="22"/>
          <w:szCs w:val="22"/>
          <w:lang w:val="en-GB"/>
          <w14:ligatures w14:val="standardContextual"/>
        </w:rPr>
        <w:t xml:space="preserve"> (leadership/rulership) of the </w:t>
      </w:r>
      <w:proofErr w:type="spellStart"/>
      <w:r w:rsidRPr="00EE370E">
        <w:rPr>
          <w:rFonts w:ascii="Calibri" w:eastAsia="Calibri" w:hAnsi="Calibri" w:cs="Arial"/>
          <w:kern w:val="2"/>
          <w:sz w:val="22"/>
          <w:szCs w:val="22"/>
          <w:lang w:val="en-GB"/>
          <w14:ligatures w14:val="standardContextual"/>
        </w:rPr>
        <w:t>Sufahaa</w:t>
      </w:r>
      <w:proofErr w:type="spellEnd"/>
      <w:r w:rsidRPr="00EE370E">
        <w:rPr>
          <w:rFonts w:ascii="Calibri" w:eastAsia="Calibri" w:hAnsi="Calibri" w:cs="Arial"/>
          <w:kern w:val="2"/>
          <w:sz w:val="22"/>
          <w:szCs w:val="22"/>
          <w:lang w:val="en-GB"/>
          <w14:ligatures w14:val="standardContextual"/>
        </w:rPr>
        <w:t xml:space="preserve">!” He asked: “And what is the </w:t>
      </w:r>
      <w:proofErr w:type="spellStart"/>
      <w:r w:rsidRPr="00EE370E">
        <w:rPr>
          <w:rFonts w:ascii="Calibri" w:eastAsia="Calibri" w:hAnsi="Calibri" w:cs="Arial"/>
          <w:kern w:val="2"/>
          <w:sz w:val="22"/>
          <w:szCs w:val="22"/>
          <w:lang w:val="en-GB"/>
          <w14:ligatures w14:val="standardContextual"/>
        </w:rPr>
        <w:t>Imaarah</w:t>
      </w:r>
      <w:proofErr w:type="spellEnd"/>
      <w:r w:rsidRPr="00EE370E">
        <w:rPr>
          <w:rFonts w:ascii="Calibri" w:eastAsia="Calibri" w:hAnsi="Calibri" w:cs="Arial"/>
          <w:kern w:val="2"/>
          <w:sz w:val="22"/>
          <w:szCs w:val="22"/>
          <w:lang w:val="en-GB"/>
          <w14:ligatures w14:val="standardContextual"/>
        </w:rPr>
        <w:t xml:space="preserve"> of the </w:t>
      </w:r>
      <w:proofErr w:type="spellStart"/>
      <w:r w:rsidRPr="00EE370E">
        <w:rPr>
          <w:rFonts w:ascii="Calibri" w:eastAsia="Calibri" w:hAnsi="Calibri" w:cs="Arial"/>
          <w:kern w:val="2"/>
          <w:sz w:val="22"/>
          <w:szCs w:val="22"/>
          <w:lang w:val="en-GB"/>
          <w14:ligatures w14:val="standardContextual"/>
        </w:rPr>
        <w:t>Sufahaa</w:t>
      </w:r>
      <w:proofErr w:type="spellEnd"/>
      <w:r w:rsidRPr="00EE370E">
        <w:rPr>
          <w:rFonts w:ascii="Calibri" w:eastAsia="Calibri" w:hAnsi="Calibri" w:cs="Arial"/>
          <w:kern w:val="2"/>
          <w:sz w:val="22"/>
          <w:szCs w:val="22"/>
          <w:lang w:val="en-GB"/>
          <w14:ligatures w14:val="standardContextual"/>
        </w:rPr>
        <w:t>’?” He said: “</w:t>
      </w:r>
      <w:proofErr w:type="spellStart"/>
      <w:r w:rsidRPr="00EE370E">
        <w:rPr>
          <w:rFonts w:ascii="Calibri" w:eastAsia="Calibri" w:hAnsi="Calibri" w:cs="Arial"/>
          <w:kern w:val="2"/>
          <w:sz w:val="22"/>
          <w:szCs w:val="22"/>
          <w:lang w:val="en-GB"/>
          <w14:ligatures w14:val="standardContextual"/>
        </w:rPr>
        <w:t>Umaraa</w:t>
      </w:r>
      <w:proofErr w:type="spellEnd"/>
      <w:r w:rsidRPr="00EE370E">
        <w:rPr>
          <w:rFonts w:ascii="Calibri" w:eastAsia="Calibri" w:hAnsi="Calibri" w:cs="Arial"/>
          <w:kern w:val="2"/>
          <w:sz w:val="22"/>
          <w:szCs w:val="22"/>
          <w:lang w:val="en-GB"/>
          <w14:ligatures w14:val="standardContextual"/>
        </w:rPr>
        <w:t xml:space="preserve">’ (rulers) who will be after me, who do not comply with my guidance nor follow my Sunnah. Then, whoever affirms them in their lies and assists them in their </w:t>
      </w:r>
      <w:proofErr w:type="spellStart"/>
      <w:r w:rsidRPr="00EE370E">
        <w:rPr>
          <w:rFonts w:ascii="Calibri" w:eastAsia="Calibri" w:hAnsi="Calibri" w:cs="Arial"/>
          <w:kern w:val="2"/>
          <w:sz w:val="22"/>
          <w:szCs w:val="22"/>
          <w:lang w:val="en-GB"/>
          <w14:ligatures w14:val="standardContextual"/>
        </w:rPr>
        <w:t>Zhulm</w:t>
      </w:r>
      <w:proofErr w:type="spellEnd"/>
      <w:r w:rsidRPr="00EE370E">
        <w:rPr>
          <w:rFonts w:ascii="Calibri" w:eastAsia="Calibri" w:hAnsi="Calibri" w:cs="Arial"/>
          <w:kern w:val="2"/>
          <w:sz w:val="22"/>
          <w:szCs w:val="22"/>
          <w:lang w:val="en-GB"/>
          <w14:ligatures w14:val="standardContextual"/>
        </w:rPr>
        <w:t xml:space="preserve"> (injustice), then they are not from me, I am not from </w:t>
      </w:r>
      <w:proofErr w:type="gramStart"/>
      <w:r w:rsidRPr="00EE370E">
        <w:rPr>
          <w:rFonts w:ascii="Calibri" w:eastAsia="Calibri" w:hAnsi="Calibri" w:cs="Arial"/>
          <w:kern w:val="2"/>
          <w:sz w:val="22"/>
          <w:szCs w:val="22"/>
          <w:lang w:val="en-GB"/>
          <w14:ligatures w14:val="standardContextual"/>
        </w:rPr>
        <w:t>them</w:t>
      </w:r>
      <w:proofErr w:type="gramEnd"/>
      <w:r w:rsidRPr="00EE370E">
        <w:rPr>
          <w:rFonts w:ascii="Calibri" w:eastAsia="Calibri" w:hAnsi="Calibri" w:cs="Arial"/>
          <w:kern w:val="2"/>
          <w:sz w:val="22"/>
          <w:szCs w:val="22"/>
          <w:lang w:val="en-GB"/>
          <w14:ligatures w14:val="standardContextual"/>
        </w:rPr>
        <w:t xml:space="preserve"> and they will not be granted access to my Hawd (pool in paradise). And whoever does not affirm them in their lies and does not assist them in their </w:t>
      </w:r>
      <w:proofErr w:type="spellStart"/>
      <w:r w:rsidRPr="00EE370E">
        <w:rPr>
          <w:rFonts w:ascii="Calibri" w:eastAsia="Calibri" w:hAnsi="Calibri" w:cs="Arial"/>
          <w:kern w:val="2"/>
          <w:sz w:val="22"/>
          <w:szCs w:val="22"/>
          <w:lang w:val="en-GB"/>
          <w14:ligatures w14:val="standardContextual"/>
        </w:rPr>
        <w:t>Zhulm</w:t>
      </w:r>
      <w:proofErr w:type="spellEnd"/>
      <w:r w:rsidRPr="00EE370E">
        <w:rPr>
          <w:rFonts w:ascii="Calibri" w:eastAsia="Calibri" w:hAnsi="Calibri" w:cs="Arial"/>
          <w:kern w:val="2"/>
          <w:sz w:val="22"/>
          <w:szCs w:val="22"/>
          <w:lang w:val="en-GB"/>
          <w14:ligatures w14:val="standardContextual"/>
        </w:rPr>
        <w:t xml:space="preserve"> (injustice), then they are from me and I am from them, and they will be granted access to my Hawd (pool in paradise). O Ka’b bin ‘</w:t>
      </w:r>
      <w:proofErr w:type="spellStart"/>
      <w:r w:rsidRPr="00EE370E">
        <w:rPr>
          <w:rFonts w:ascii="Calibri" w:eastAsia="Calibri" w:hAnsi="Calibri" w:cs="Arial"/>
          <w:kern w:val="2"/>
          <w:sz w:val="22"/>
          <w:szCs w:val="22"/>
          <w:lang w:val="en-GB"/>
          <w14:ligatures w14:val="standardContextual"/>
        </w:rPr>
        <w:t>Ujrah</w:t>
      </w:r>
      <w:proofErr w:type="spellEnd"/>
      <w:r w:rsidRPr="00EE370E">
        <w:rPr>
          <w:rFonts w:ascii="Calibri" w:eastAsia="Calibri" w:hAnsi="Calibri" w:cs="Arial"/>
          <w:kern w:val="2"/>
          <w:sz w:val="22"/>
          <w:szCs w:val="22"/>
          <w:lang w:val="en-GB"/>
          <w14:ligatures w14:val="standardContextual"/>
        </w:rPr>
        <w:t xml:space="preserve">: The Sawm (fasting) is a Jummah (shield), the Sadaqah (charity) extinguishes the sinful </w:t>
      </w:r>
      <w:proofErr w:type="gramStart"/>
      <w:r w:rsidRPr="00EE370E">
        <w:rPr>
          <w:rFonts w:ascii="Calibri" w:eastAsia="Calibri" w:hAnsi="Calibri" w:cs="Arial"/>
          <w:kern w:val="2"/>
          <w:sz w:val="22"/>
          <w:szCs w:val="22"/>
          <w:lang w:val="en-GB"/>
          <w14:ligatures w14:val="standardContextual"/>
        </w:rPr>
        <w:t>act</w:t>
      </w:r>
      <w:proofErr w:type="gramEnd"/>
      <w:r w:rsidRPr="00EE370E">
        <w:rPr>
          <w:rFonts w:ascii="Calibri" w:eastAsia="Calibri" w:hAnsi="Calibri" w:cs="Arial"/>
          <w:kern w:val="2"/>
          <w:sz w:val="22"/>
          <w:szCs w:val="22"/>
          <w:lang w:val="en-GB"/>
          <w14:ligatures w14:val="standardContextual"/>
        </w:rPr>
        <w:t xml:space="preserve"> and the Salah (prayer) is </w:t>
      </w:r>
      <w:proofErr w:type="spellStart"/>
      <w:r w:rsidRPr="00EE370E">
        <w:rPr>
          <w:rFonts w:ascii="Calibri" w:eastAsia="Calibri" w:hAnsi="Calibri" w:cs="Arial"/>
          <w:kern w:val="2"/>
          <w:sz w:val="22"/>
          <w:szCs w:val="22"/>
          <w:lang w:val="en-GB"/>
          <w14:ligatures w14:val="standardContextual"/>
        </w:rPr>
        <w:t>Qurbaan</w:t>
      </w:r>
      <w:proofErr w:type="spellEnd"/>
      <w:r w:rsidRPr="00EE370E">
        <w:rPr>
          <w:rFonts w:ascii="Calibri" w:eastAsia="Calibri" w:hAnsi="Calibri" w:cs="Arial"/>
          <w:kern w:val="2"/>
          <w:sz w:val="22"/>
          <w:szCs w:val="22"/>
          <w:lang w:val="en-GB"/>
          <w14:ligatures w14:val="standardContextual"/>
        </w:rPr>
        <w:t xml:space="preserve"> (an act of gaining closeness to Allah) (or he said: Burhan (clear proof)). O Ka’b bin ‘</w:t>
      </w:r>
      <w:proofErr w:type="spellStart"/>
      <w:r w:rsidRPr="00EE370E">
        <w:rPr>
          <w:rFonts w:ascii="Calibri" w:eastAsia="Calibri" w:hAnsi="Calibri" w:cs="Arial"/>
          <w:kern w:val="2"/>
          <w:sz w:val="22"/>
          <w:szCs w:val="22"/>
          <w:lang w:val="en-GB"/>
          <w14:ligatures w14:val="standardContextual"/>
        </w:rPr>
        <w:t>Ujrah</w:t>
      </w:r>
      <w:proofErr w:type="spellEnd"/>
      <w:r w:rsidRPr="00EE370E">
        <w:rPr>
          <w:rFonts w:ascii="Calibri" w:eastAsia="Calibri" w:hAnsi="Calibri" w:cs="Arial"/>
          <w:kern w:val="2"/>
          <w:sz w:val="22"/>
          <w:szCs w:val="22"/>
          <w:lang w:val="en-GB"/>
          <w14:ligatures w14:val="standardContextual"/>
        </w:rPr>
        <w:t xml:space="preserve">: The flesh that is nourished by </w:t>
      </w:r>
      <w:proofErr w:type="spellStart"/>
      <w:r w:rsidRPr="00EE370E">
        <w:rPr>
          <w:rFonts w:ascii="Calibri" w:eastAsia="Calibri" w:hAnsi="Calibri" w:cs="Arial"/>
          <w:kern w:val="2"/>
          <w:sz w:val="22"/>
          <w:szCs w:val="22"/>
          <w:lang w:val="en-GB"/>
          <w14:ligatures w14:val="standardContextual"/>
        </w:rPr>
        <w:t>Suht</w:t>
      </w:r>
      <w:proofErr w:type="spellEnd"/>
      <w:r w:rsidRPr="00EE370E">
        <w:rPr>
          <w:rFonts w:ascii="Calibri" w:eastAsia="Calibri" w:hAnsi="Calibri" w:cs="Arial"/>
          <w:kern w:val="2"/>
          <w:sz w:val="22"/>
          <w:szCs w:val="22"/>
          <w:lang w:val="en-GB"/>
          <w14:ligatures w14:val="standardContextual"/>
        </w:rPr>
        <w:t xml:space="preserve"> (illicit gain) does not enter paradise. The fire is more fitting for it. O Ka’b bin ‘</w:t>
      </w:r>
      <w:proofErr w:type="spellStart"/>
      <w:r w:rsidRPr="00EE370E">
        <w:rPr>
          <w:rFonts w:ascii="Calibri" w:eastAsia="Calibri" w:hAnsi="Calibri" w:cs="Arial"/>
          <w:kern w:val="2"/>
          <w:sz w:val="22"/>
          <w:szCs w:val="22"/>
          <w:lang w:val="en-GB"/>
          <w14:ligatures w14:val="standardContextual"/>
        </w:rPr>
        <w:t>Ujrah</w:t>
      </w:r>
      <w:proofErr w:type="spellEnd"/>
      <w:r w:rsidRPr="00EE370E">
        <w:rPr>
          <w:rFonts w:ascii="Calibri" w:eastAsia="Calibri" w:hAnsi="Calibri" w:cs="Arial"/>
          <w:kern w:val="2"/>
          <w:sz w:val="22"/>
          <w:szCs w:val="22"/>
          <w:lang w:val="en-GB"/>
          <w14:ligatures w14:val="standardContextual"/>
        </w:rPr>
        <w:t xml:space="preserve">: People are set off in them morning (in different directions): Some sell their souls and free them, while others ruin their souls by selling them”]. And Al-Imam Ahmad bin Hanbal recorded it in his </w:t>
      </w:r>
      <w:proofErr w:type="spellStart"/>
      <w:r w:rsidRPr="00EE370E">
        <w:rPr>
          <w:rFonts w:ascii="Calibri" w:eastAsia="Calibri" w:hAnsi="Calibri" w:cs="Arial"/>
          <w:kern w:val="2"/>
          <w:sz w:val="22"/>
          <w:szCs w:val="22"/>
          <w:lang w:val="en-GB"/>
          <w14:ligatures w14:val="standardContextual"/>
        </w:rPr>
        <w:t>Musand</w:t>
      </w:r>
      <w:proofErr w:type="spellEnd"/>
      <w:r w:rsidRPr="00EE370E">
        <w:rPr>
          <w:rFonts w:ascii="Calibri" w:eastAsia="Calibri" w:hAnsi="Calibri" w:cs="Arial"/>
          <w:kern w:val="2"/>
          <w:sz w:val="22"/>
          <w:szCs w:val="22"/>
          <w:lang w:val="en-GB"/>
          <w14:ligatures w14:val="standardContextual"/>
        </w:rPr>
        <w:t xml:space="preserve"> (3/399/15319), ‘Abd bin Humaid in his </w:t>
      </w:r>
      <w:proofErr w:type="spellStart"/>
      <w:r w:rsidRPr="00EE370E">
        <w:rPr>
          <w:rFonts w:ascii="Calibri" w:eastAsia="Calibri" w:hAnsi="Calibri" w:cs="Arial"/>
          <w:kern w:val="2"/>
          <w:sz w:val="22"/>
          <w:szCs w:val="22"/>
          <w:lang w:val="en-GB"/>
          <w14:ligatures w14:val="standardContextual"/>
        </w:rPr>
        <w:t>Musnad</w:t>
      </w:r>
      <w:proofErr w:type="spellEnd"/>
      <w:r w:rsidRPr="00EE370E">
        <w:rPr>
          <w:rFonts w:ascii="Calibri" w:eastAsia="Calibri" w:hAnsi="Calibri" w:cs="Arial"/>
          <w:kern w:val="2"/>
          <w:sz w:val="22"/>
          <w:szCs w:val="22"/>
          <w:lang w:val="en-GB"/>
          <w14:ligatures w14:val="standardContextual"/>
        </w:rPr>
        <w:t xml:space="preserve"> (10/373/4514), Al-Hakim in his </w:t>
      </w:r>
      <w:proofErr w:type="spellStart"/>
      <w:r w:rsidRPr="00EE370E">
        <w:rPr>
          <w:rFonts w:ascii="Calibri" w:eastAsia="Calibri" w:hAnsi="Calibri" w:cs="Arial"/>
          <w:kern w:val="2"/>
          <w:sz w:val="22"/>
          <w:szCs w:val="22"/>
          <w:lang w:val="en-GB"/>
          <w14:ligatures w14:val="standardContextual"/>
        </w:rPr>
        <w:t>Mustadrak</w:t>
      </w:r>
      <w:proofErr w:type="spellEnd"/>
      <w:r w:rsidRPr="00EE370E">
        <w:rPr>
          <w:rFonts w:ascii="Calibri" w:eastAsia="Calibri" w:hAnsi="Calibri" w:cs="Arial"/>
          <w:kern w:val="2"/>
          <w:sz w:val="22"/>
          <w:szCs w:val="22"/>
          <w:lang w:val="en-GB"/>
          <w14:ligatures w14:val="standardContextual"/>
        </w:rPr>
        <w:t xml:space="preserve"> (1/152/265, 4/141/7163 and 4/469/8302) and then stated: [This Hadith is Sahih in its Isnad but they (i.e., Al-Bukhari and Muslim) did not record it]. And Al-Harith/Al-</w:t>
      </w:r>
      <w:proofErr w:type="spellStart"/>
      <w:r w:rsidRPr="00EE370E">
        <w:rPr>
          <w:rFonts w:ascii="Calibri" w:eastAsia="Calibri" w:hAnsi="Calibri" w:cs="Arial"/>
          <w:kern w:val="2"/>
          <w:sz w:val="22"/>
          <w:szCs w:val="22"/>
          <w:lang w:val="en-GB"/>
          <w14:ligatures w14:val="standardContextual"/>
        </w:rPr>
        <w:t>Haithami</w:t>
      </w:r>
      <w:proofErr w:type="spellEnd"/>
      <w:r w:rsidRPr="00EE370E">
        <w:rPr>
          <w:rFonts w:ascii="Calibri" w:eastAsia="Calibri" w:hAnsi="Calibri" w:cs="Arial"/>
          <w:kern w:val="2"/>
          <w:sz w:val="22"/>
          <w:szCs w:val="22"/>
          <w:lang w:val="en-GB"/>
          <w14:ligatures w14:val="standardContextual"/>
        </w:rPr>
        <w:t xml:space="preserve"> recorded it in his </w:t>
      </w:r>
      <w:proofErr w:type="spellStart"/>
      <w:r w:rsidRPr="00EE370E">
        <w:rPr>
          <w:rFonts w:ascii="Calibri" w:eastAsia="Calibri" w:hAnsi="Calibri" w:cs="Arial"/>
          <w:kern w:val="2"/>
          <w:sz w:val="22"/>
          <w:szCs w:val="22"/>
          <w:lang w:val="en-GB"/>
          <w14:ligatures w14:val="standardContextual"/>
        </w:rPr>
        <w:t>Musnad</w:t>
      </w:r>
      <w:proofErr w:type="spellEnd"/>
      <w:r w:rsidRPr="00EE370E">
        <w:rPr>
          <w:rFonts w:ascii="Calibri" w:eastAsia="Calibri" w:hAnsi="Calibri" w:cs="Arial"/>
          <w:kern w:val="2"/>
          <w:sz w:val="22"/>
          <w:szCs w:val="22"/>
          <w:lang w:val="en-GB"/>
          <w14:ligatures w14:val="standardContextual"/>
        </w:rPr>
        <w:t xml:space="preserve"> “Az-</w:t>
      </w:r>
      <w:proofErr w:type="spellStart"/>
      <w:r w:rsidRPr="00EE370E">
        <w:rPr>
          <w:rFonts w:ascii="Calibri" w:eastAsia="Calibri" w:hAnsi="Calibri" w:cs="Arial"/>
          <w:kern w:val="2"/>
          <w:sz w:val="22"/>
          <w:szCs w:val="22"/>
          <w:lang w:val="en-GB"/>
          <w14:ligatures w14:val="standardContextual"/>
        </w:rPr>
        <w:t>Zawa’id</w:t>
      </w:r>
      <w:proofErr w:type="spellEnd"/>
      <w:r w:rsidRPr="00EE370E">
        <w:rPr>
          <w:rFonts w:ascii="Calibri" w:eastAsia="Calibri" w:hAnsi="Calibri" w:cs="Arial"/>
          <w:kern w:val="2"/>
          <w:sz w:val="22"/>
          <w:szCs w:val="22"/>
          <w:lang w:val="en-GB"/>
          <w14:ligatures w14:val="standardContextual"/>
        </w:rPr>
        <w:t>” (2/848/618) among others.</w:t>
      </w:r>
    </w:p>
    <w:p w14:paraId="773260A9" w14:textId="77777777" w:rsidR="000B11FE" w:rsidRPr="00EE370E" w:rsidRDefault="000B11FE" w:rsidP="004B2FCC">
      <w:pPr>
        <w:jc w:val="both"/>
        <w:rPr>
          <w:rFonts w:ascii="AA_Yakout Linotype Light" w:hAnsi="AA_Yakout Linotype Light" w:cs="AA_Yakout Linotype Light"/>
          <w:color w:val="000000"/>
          <w:sz w:val="32"/>
          <w:szCs w:val="32"/>
          <w:lang w:val="en-GB"/>
        </w:rPr>
      </w:pPr>
    </w:p>
    <w:p w14:paraId="47DEF6EA" w14:textId="77777777" w:rsidR="007A55F3" w:rsidRDefault="004B2FCC" w:rsidP="004B2FCC">
      <w:pPr>
        <w:jc w:val="both"/>
        <w:rPr>
          <w:rFonts w:ascii="AA_Yakout Linotype Light" w:hAnsi="AA_Yakout Linotype Light" w:cs="AA_Yakout Linotype Light"/>
          <w:b/>
          <w:color w:val="000000"/>
          <w:sz w:val="32"/>
          <w:szCs w:val="32"/>
        </w:rPr>
      </w:pPr>
      <w:r w:rsidRPr="004B2FCC">
        <w:rPr>
          <w:rFonts w:ascii="AA_Yakout Linotype Light" w:hAnsi="AA_Yakout Linotype Light" w:cs="AA_Yakout Linotype Light"/>
          <w:color w:val="000000"/>
          <w:sz w:val="32"/>
          <w:szCs w:val="32"/>
        </w:rPr>
        <w:t xml:space="preserve"> </w:t>
      </w: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color w:val="000000"/>
          <w:sz w:val="32"/>
          <w:szCs w:val="32"/>
          <w:rtl/>
        </w:rPr>
        <w:t>وأخرجه الإمام أحمد بن حنبل في مسنده (ج5/ص384/ح23308) بإسناد صحيح عن حذيفة بن اليمان: [حدثنا إسماعيل (هو ابن علية) عن يونس بن عبيد عن حميد بن هلال (أو عن غيره) عن ربعي بن حراش عن حذيفة عن النبي، صلى الله عليه وسلم، قال: (إنها ستكون أمراء يكذبون ويظلمون فمن صدقهم بكذبهم وأعانهم على ظلمهم فليس منا ولست منهم ولا يرد على الحوض ومن لم يصدقهم بكذبهم ولم يعنهم على ظلمهم فهو مني وأنا منه وسيرد علي الحوض)]؛</w:t>
      </w:r>
    </w:p>
    <w:p w14:paraId="2B6EC4F9" w14:textId="77777777" w:rsidR="007A55F3" w:rsidRDefault="007A55F3" w:rsidP="004B2FCC">
      <w:pPr>
        <w:jc w:val="both"/>
        <w:rPr>
          <w:rFonts w:ascii="AA_Yakout Linotype Light" w:hAnsi="AA_Yakout Linotype Light" w:cs="AA_Yakout Linotype Light"/>
          <w:b/>
          <w:color w:val="000000"/>
          <w:sz w:val="32"/>
          <w:szCs w:val="32"/>
        </w:rPr>
      </w:pPr>
    </w:p>
    <w:p w14:paraId="538745B8" w14:textId="2139373D" w:rsidR="007A55F3" w:rsidRPr="007A55F3" w:rsidRDefault="007A55F3" w:rsidP="007A55F3">
      <w:pPr>
        <w:bidi w:val="0"/>
        <w:spacing w:line="259" w:lineRule="auto"/>
        <w:rPr>
          <w:rFonts w:ascii="Calibri" w:eastAsia="Calibri" w:hAnsi="Calibri" w:cs="Arial"/>
          <w:kern w:val="2"/>
          <w:sz w:val="22"/>
          <w:szCs w:val="22"/>
          <w:lang w:val="en-GB" w:bidi="ar-EG"/>
          <w14:ligatures w14:val="standardContextual"/>
        </w:rPr>
      </w:pPr>
      <w:r w:rsidRPr="007A55F3">
        <w:rPr>
          <w:rFonts w:ascii="Calibri" w:eastAsia="Calibri" w:hAnsi="Calibri" w:cs="Arial"/>
          <w:kern w:val="2"/>
          <w:sz w:val="22"/>
          <w:szCs w:val="22"/>
          <w:lang w:val="en-GB"/>
          <w14:ligatures w14:val="standardContextual"/>
        </w:rPr>
        <w:t xml:space="preserve">- Al-Imam Ahmad bin Hanbal also recorded it in his </w:t>
      </w:r>
      <w:proofErr w:type="spellStart"/>
      <w:r w:rsidRPr="007A55F3">
        <w:rPr>
          <w:rFonts w:ascii="Calibri" w:eastAsia="Calibri" w:hAnsi="Calibri" w:cs="Arial"/>
          <w:kern w:val="2"/>
          <w:sz w:val="22"/>
          <w:szCs w:val="22"/>
          <w:lang w:val="en-GB"/>
          <w14:ligatures w14:val="standardContextual"/>
        </w:rPr>
        <w:t>Musnad</w:t>
      </w:r>
      <w:proofErr w:type="spellEnd"/>
      <w:r w:rsidRPr="007A55F3">
        <w:rPr>
          <w:rFonts w:ascii="Calibri" w:eastAsia="Calibri" w:hAnsi="Calibri" w:cs="Arial"/>
          <w:kern w:val="2"/>
          <w:sz w:val="22"/>
          <w:szCs w:val="22"/>
          <w:lang w:val="en-GB"/>
          <w14:ligatures w14:val="standardContextual"/>
        </w:rPr>
        <w:t xml:space="preserve"> (5/384/23308) with a Sahih Isnad from Hudhaifah bin Al-Yaman: [Isma’eel (Ibn </w:t>
      </w:r>
      <w:r w:rsidRPr="007A55F3">
        <w:rPr>
          <w:rFonts w:ascii="Calibri" w:eastAsia="Calibri" w:hAnsi="Calibri" w:cs="Arial"/>
          <w:kern w:val="2"/>
          <w:sz w:val="22"/>
          <w:szCs w:val="22"/>
          <w:lang w:val="en-GB" w:bidi="ar-EG"/>
          <w14:ligatures w14:val="standardContextual"/>
        </w:rPr>
        <w:t>‘</w:t>
      </w:r>
      <w:proofErr w:type="spellStart"/>
      <w:r w:rsidRPr="007A55F3">
        <w:rPr>
          <w:rFonts w:ascii="Calibri" w:eastAsia="Calibri" w:hAnsi="Calibri" w:cs="Arial"/>
          <w:kern w:val="2"/>
          <w:sz w:val="22"/>
          <w:szCs w:val="22"/>
          <w:lang w:val="en-GB" w:bidi="ar-EG"/>
          <w14:ligatures w14:val="standardContextual"/>
        </w:rPr>
        <w:t>Ulayyah</w:t>
      </w:r>
      <w:proofErr w:type="spellEnd"/>
      <w:r w:rsidRPr="007A55F3">
        <w:rPr>
          <w:rFonts w:ascii="Calibri" w:eastAsia="Calibri" w:hAnsi="Calibri" w:cs="Arial"/>
          <w:kern w:val="2"/>
          <w:sz w:val="22"/>
          <w:szCs w:val="22"/>
          <w:lang w:val="en-GB" w:bidi="ar-EG"/>
          <w14:ligatures w14:val="standardContextual"/>
        </w:rPr>
        <w:t xml:space="preserve">) related to us from Yunus bin ‘Ubaid, from Humaid bin Hilal </w:t>
      </w:r>
      <w:r w:rsidRPr="007A55F3">
        <w:rPr>
          <w:rFonts w:ascii="Calibri" w:eastAsia="Calibri" w:hAnsi="Calibri" w:cs="Arial"/>
          <w:kern w:val="2"/>
          <w:sz w:val="22"/>
          <w:szCs w:val="22"/>
          <w:lang w:val="en-GB" w:bidi="ar-EG"/>
          <w14:ligatures w14:val="standardContextual"/>
        </w:rPr>
        <w:lastRenderedPageBreak/>
        <w:t xml:space="preserve">(or from other than him), from </w:t>
      </w:r>
      <w:proofErr w:type="spellStart"/>
      <w:r w:rsidRPr="007A55F3">
        <w:rPr>
          <w:rFonts w:ascii="Calibri" w:eastAsia="Calibri" w:hAnsi="Calibri" w:cs="Arial"/>
          <w:kern w:val="2"/>
          <w:sz w:val="22"/>
          <w:szCs w:val="22"/>
          <w:lang w:val="en-GB" w:bidi="ar-EG"/>
          <w14:ligatures w14:val="standardContextual"/>
        </w:rPr>
        <w:t>Rib’iy</w:t>
      </w:r>
      <w:proofErr w:type="spellEnd"/>
      <w:r w:rsidRPr="007A55F3">
        <w:rPr>
          <w:rFonts w:ascii="Calibri" w:eastAsia="Calibri" w:hAnsi="Calibri" w:cs="Arial"/>
          <w:kern w:val="2"/>
          <w:sz w:val="22"/>
          <w:szCs w:val="22"/>
          <w:lang w:val="en-GB" w:bidi="ar-EG"/>
          <w14:ligatures w14:val="standardContextual"/>
        </w:rPr>
        <w:t xml:space="preserve"> bin </w:t>
      </w:r>
      <w:proofErr w:type="spellStart"/>
      <w:r w:rsidRPr="007A55F3">
        <w:rPr>
          <w:rFonts w:ascii="Calibri" w:eastAsia="Calibri" w:hAnsi="Calibri" w:cs="Arial"/>
          <w:kern w:val="2"/>
          <w:sz w:val="22"/>
          <w:szCs w:val="22"/>
          <w:lang w:val="en-GB" w:bidi="ar-EG"/>
          <w14:ligatures w14:val="standardContextual"/>
        </w:rPr>
        <w:t>Hirash</w:t>
      </w:r>
      <w:proofErr w:type="spellEnd"/>
      <w:r w:rsidRPr="007A55F3">
        <w:rPr>
          <w:rFonts w:ascii="Calibri" w:eastAsia="Calibri" w:hAnsi="Calibri" w:cs="Arial"/>
          <w:kern w:val="2"/>
          <w:sz w:val="22"/>
          <w:szCs w:val="22"/>
          <w:lang w:val="en-GB" w:bidi="ar-EG"/>
          <w14:ligatures w14:val="standardContextual"/>
        </w:rPr>
        <w:t xml:space="preserve">, from Hudhaifah bin Al-Yaman, from the Prophet </w:t>
      </w:r>
      <w:r w:rsidRPr="007A55F3">
        <w:rPr>
          <w:rFonts w:ascii="Calibri" w:eastAsia="Calibri" w:hAnsi="Calibri" w:cs="Arial" w:hint="cs"/>
          <w:kern w:val="2"/>
          <w:sz w:val="22"/>
          <w:szCs w:val="22"/>
          <w:rtl/>
          <w:lang w:val="en-GB" w:bidi="ar-EG"/>
          <w14:ligatures w14:val="standardContextual"/>
        </w:rPr>
        <w:t>ﷺ</w:t>
      </w:r>
      <w:r w:rsidRPr="007A55F3">
        <w:rPr>
          <w:rFonts w:ascii="Calibri" w:eastAsia="Calibri" w:hAnsi="Calibri" w:cs="Arial"/>
          <w:kern w:val="2"/>
          <w:sz w:val="22"/>
          <w:szCs w:val="22"/>
          <w:lang w:val="en-GB" w:bidi="ar-EG"/>
          <w14:ligatures w14:val="standardContextual"/>
        </w:rPr>
        <w:t xml:space="preserve">: He said: “There will be </w:t>
      </w:r>
      <w:proofErr w:type="spellStart"/>
      <w:r w:rsidRPr="007A55F3">
        <w:rPr>
          <w:rFonts w:ascii="Calibri" w:eastAsia="Calibri" w:hAnsi="Calibri" w:cs="Arial"/>
          <w:kern w:val="2"/>
          <w:sz w:val="22"/>
          <w:szCs w:val="22"/>
          <w:lang w:val="en-GB" w:bidi="ar-EG"/>
          <w14:ligatures w14:val="standardContextual"/>
        </w:rPr>
        <w:t>Umaraa</w:t>
      </w:r>
      <w:proofErr w:type="spellEnd"/>
      <w:r w:rsidRPr="007A55F3">
        <w:rPr>
          <w:rFonts w:ascii="Calibri" w:eastAsia="Calibri" w:hAnsi="Calibri" w:cs="Arial"/>
          <w:kern w:val="2"/>
          <w:sz w:val="22"/>
          <w:szCs w:val="22"/>
          <w:lang w:val="en-GB" w:bidi="ar-EG"/>
          <w14:ligatures w14:val="standardContextual"/>
        </w:rPr>
        <w:t>’ (rulers) who lie and deal injustice. So, whoever affirms them in their lies and assists them in their (</w:t>
      </w:r>
      <w:proofErr w:type="spellStart"/>
      <w:r w:rsidRPr="007A55F3">
        <w:rPr>
          <w:rFonts w:ascii="Calibri" w:eastAsia="Calibri" w:hAnsi="Calibri" w:cs="Arial"/>
          <w:kern w:val="2"/>
          <w:sz w:val="22"/>
          <w:szCs w:val="22"/>
          <w:lang w:val="en-GB" w:bidi="ar-EG"/>
          <w14:ligatures w14:val="standardContextual"/>
        </w:rPr>
        <w:t>Zhulm</w:t>
      </w:r>
      <w:proofErr w:type="spellEnd"/>
      <w:r w:rsidRPr="007A55F3">
        <w:rPr>
          <w:rFonts w:ascii="Calibri" w:eastAsia="Calibri" w:hAnsi="Calibri" w:cs="Arial"/>
          <w:kern w:val="2"/>
          <w:sz w:val="22"/>
          <w:szCs w:val="22"/>
          <w:lang w:val="en-GB" w:bidi="ar-EG"/>
          <w14:ligatures w14:val="standardContextual"/>
        </w:rPr>
        <w:t xml:space="preserve">) injustice, then he is not from </w:t>
      </w:r>
      <w:proofErr w:type="gramStart"/>
      <w:r w:rsidRPr="007A55F3">
        <w:rPr>
          <w:rFonts w:ascii="Calibri" w:eastAsia="Calibri" w:hAnsi="Calibri" w:cs="Arial"/>
          <w:kern w:val="2"/>
          <w:sz w:val="22"/>
          <w:szCs w:val="22"/>
          <w:lang w:val="en-GB" w:bidi="ar-EG"/>
          <w14:ligatures w14:val="standardContextual"/>
        </w:rPr>
        <w:t>us</w:t>
      </w:r>
      <w:proofErr w:type="gramEnd"/>
      <w:r w:rsidRPr="007A55F3">
        <w:rPr>
          <w:rFonts w:ascii="Calibri" w:eastAsia="Calibri" w:hAnsi="Calibri" w:cs="Arial"/>
          <w:kern w:val="2"/>
          <w:sz w:val="22"/>
          <w:szCs w:val="22"/>
          <w:lang w:val="en-GB" w:bidi="ar-EG"/>
          <w14:ligatures w14:val="standardContextual"/>
        </w:rPr>
        <w:t xml:space="preserve"> and I am not from them, and he will not be granted access to the Hawd (pool in paradise). And whoever does not affirm them in their lies and does not assist them in their </w:t>
      </w:r>
      <w:proofErr w:type="spellStart"/>
      <w:r w:rsidRPr="007A55F3">
        <w:rPr>
          <w:rFonts w:ascii="Calibri" w:eastAsia="Calibri" w:hAnsi="Calibri" w:cs="Arial"/>
          <w:kern w:val="2"/>
          <w:sz w:val="22"/>
          <w:szCs w:val="22"/>
          <w:lang w:val="en-GB" w:bidi="ar-EG"/>
          <w14:ligatures w14:val="standardContextual"/>
        </w:rPr>
        <w:t>Zhulm</w:t>
      </w:r>
      <w:proofErr w:type="spellEnd"/>
      <w:r w:rsidRPr="007A55F3">
        <w:rPr>
          <w:rFonts w:ascii="Calibri" w:eastAsia="Calibri" w:hAnsi="Calibri" w:cs="Arial"/>
          <w:kern w:val="2"/>
          <w:sz w:val="22"/>
          <w:szCs w:val="22"/>
          <w:lang w:val="en-GB" w:bidi="ar-EG"/>
          <w14:ligatures w14:val="standardContextual"/>
        </w:rPr>
        <w:t xml:space="preserve"> (injustice), then he is from me and I am from him, and he will be granted access to the Hawd (pool in paradise)</w:t>
      </w:r>
      <w:r w:rsidR="008053FF">
        <w:rPr>
          <w:rFonts w:ascii="Calibri" w:eastAsia="Calibri" w:hAnsi="Calibri" w:cs="Arial"/>
          <w:kern w:val="2"/>
          <w:sz w:val="22"/>
          <w:szCs w:val="22"/>
          <w:lang w:val="en-GB" w:bidi="ar-EG"/>
          <w14:ligatures w14:val="standardContextual"/>
        </w:rPr>
        <w:t>”</w:t>
      </w:r>
      <w:r w:rsidRPr="007A55F3">
        <w:rPr>
          <w:rFonts w:ascii="Calibri" w:eastAsia="Calibri" w:hAnsi="Calibri" w:cs="Arial"/>
          <w:kern w:val="2"/>
          <w:sz w:val="22"/>
          <w:szCs w:val="22"/>
          <w:lang w:val="en-GB" w:bidi="ar-EG"/>
          <w14:ligatures w14:val="standardContextual"/>
        </w:rPr>
        <w:t xml:space="preserve">]. </w:t>
      </w:r>
    </w:p>
    <w:p w14:paraId="7141E7A9" w14:textId="4FB3451A"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color w:val="000000"/>
          <w:sz w:val="32"/>
          <w:szCs w:val="32"/>
          <w:rtl/>
        </w:rPr>
        <w:t xml:space="preserve"> </w:t>
      </w:r>
    </w:p>
    <w:p w14:paraId="610340D8" w14:textId="77777777" w:rsidR="007A55F3"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وأخرجه الطبراني في معجمه الأوسط (ج8/ص231/ح8491): [حَدَّثَنَا مُعَاذٌ قَالَ: حدثنا حَفْصُ بْنُ عُمَرَ قَالَ: حدثنا سَهْلُ بْنُ أَسْلَمَ الْعَدَوِيُّ، عَنْ يُونُسَ بْنِ عُبَيْدٍ، عَنْ حُمَيْدِ بْنِ هِلَالٍ، عَنْ رِبْعِيِّ بْنِ حِرَاشٍ، عَنْ حُذَيْفَةَ بْنِ الْيَمَانِ، عَنِ النَّبِيِّ، صلى الله عليه وسلم، قَالَ: «سَيَكُونُ أُمَرَاءُ يَكْذِبُونَ وَيَظْلِمُونَ، فَمَنْ صَدَّقَهُمْ بِكَذِبِهِمْ وَأَعَانَهُمْ عَلَى ظُلْمِهِمْ فَلَيْسَ مِنِّي، وَمَنْ لَمْ يُصَدِّقْهُمْ بِكَذِبِهِمْ وَلَمْ يُعِنْهُمْ عَلَى ظُلْمِهِمْ فَهُوَ مِنِّي وَأَنَا مِنْهُ، وَيَرِدُ عَلَيَّ الْحَوْضَ»]، ثم قال: (لَمْ يَرْوِ هَذَا الْحَدِيثَ عَنْ يُونُسَ إِلَّا سَهْلُ بْنُ أَسْلَمَ)؛ قلت: بل رواه ابن علية أيضاً، كما هو عند أحمد؛ وهو في المنتخب من حديث يونس بن عبيد لأبي نعيم الأصبهاني (56): [حَدَّثَنَا مُحَمَّدُ بْنُ الْقَاسِمِ بْنِ مُحَمَّدِ بْنِ سِيَاهٍ، حدثنا عُبَيْدُ بْنُ الْحَسَنِ الْغَزَّالُ، حدثنا مُحَمَّدُ بْنُ مُعَاوِيَةَ، حدثنا أَسْهَلُ بْنُ أَسْلَمَ، بنحوه]</w:t>
      </w:r>
      <w:r w:rsidRPr="004B2FCC">
        <w:rPr>
          <w:rFonts w:ascii="AA_Yakout Linotype Light" w:hAnsi="AA_Yakout Linotype Light" w:cs="AA_Yakout Linotype Light"/>
          <w:color w:val="000000"/>
          <w:sz w:val="32"/>
          <w:szCs w:val="32"/>
          <w:rtl/>
        </w:rPr>
        <w:cr/>
      </w:r>
    </w:p>
    <w:p w14:paraId="19434583" w14:textId="534D9F5A" w:rsidR="00132B6D" w:rsidRPr="00132B6D" w:rsidRDefault="00132B6D" w:rsidP="00132B6D">
      <w:pPr>
        <w:bidi w:val="0"/>
        <w:spacing w:line="259" w:lineRule="auto"/>
        <w:rPr>
          <w:rFonts w:ascii="Calibri" w:eastAsia="Calibri" w:hAnsi="Calibri" w:cs="Arial"/>
          <w:kern w:val="2"/>
          <w:sz w:val="22"/>
          <w:szCs w:val="22"/>
          <w:lang w:val="en-GB"/>
          <w14:ligatures w14:val="standardContextual"/>
        </w:rPr>
      </w:pPr>
      <w:r w:rsidRPr="00132B6D">
        <w:rPr>
          <w:rFonts w:ascii="Calibri" w:eastAsia="Calibri" w:hAnsi="Calibri" w:cs="Arial"/>
          <w:kern w:val="2"/>
          <w:sz w:val="22"/>
          <w:szCs w:val="22"/>
          <w:lang w:val="en-GB"/>
          <w14:ligatures w14:val="standardContextual"/>
        </w:rPr>
        <w:t xml:space="preserve">- And At-Tabarani recorded it in his </w:t>
      </w:r>
      <w:proofErr w:type="spellStart"/>
      <w:r w:rsidRPr="00132B6D">
        <w:rPr>
          <w:rFonts w:ascii="Calibri" w:eastAsia="Calibri" w:hAnsi="Calibri" w:cs="Arial"/>
          <w:kern w:val="2"/>
          <w:sz w:val="22"/>
          <w:szCs w:val="22"/>
          <w:lang w:val="en-GB"/>
          <w14:ligatures w14:val="standardContextual"/>
        </w:rPr>
        <w:t>Mu’jam</w:t>
      </w:r>
      <w:proofErr w:type="spellEnd"/>
      <w:r w:rsidRPr="00132B6D">
        <w:rPr>
          <w:rFonts w:ascii="Calibri" w:eastAsia="Calibri" w:hAnsi="Calibri" w:cs="Arial"/>
          <w:kern w:val="2"/>
          <w:sz w:val="22"/>
          <w:szCs w:val="22"/>
          <w:lang w:val="en-GB"/>
          <w14:ligatures w14:val="standardContextual"/>
        </w:rPr>
        <w:t xml:space="preserve"> Al-Awsat (8/231/8491) as follows: [Mu’adh related to us: He said: Hafs bin ‘Umar related to us: He said: Sahl bin Aslam Al-‘</w:t>
      </w:r>
      <w:proofErr w:type="spellStart"/>
      <w:r w:rsidRPr="00132B6D">
        <w:rPr>
          <w:rFonts w:ascii="Calibri" w:eastAsia="Calibri" w:hAnsi="Calibri" w:cs="Arial"/>
          <w:kern w:val="2"/>
          <w:sz w:val="22"/>
          <w:szCs w:val="22"/>
          <w:lang w:val="en-GB"/>
          <w14:ligatures w14:val="standardContextual"/>
        </w:rPr>
        <w:t>Adawiy</w:t>
      </w:r>
      <w:proofErr w:type="spellEnd"/>
      <w:r w:rsidRPr="00132B6D">
        <w:rPr>
          <w:rFonts w:ascii="Calibri" w:eastAsia="Calibri" w:hAnsi="Calibri" w:cs="Arial"/>
          <w:kern w:val="2"/>
          <w:sz w:val="22"/>
          <w:szCs w:val="22"/>
          <w:lang w:val="en-GB"/>
          <w14:ligatures w14:val="standardContextual"/>
        </w:rPr>
        <w:t xml:space="preserve"> related to us from Yunus bin ‘Ubaid, from Humaid bin Hilal, from </w:t>
      </w:r>
      <w:proofErr w:type="spellStart"/>
      <w:r w:rsidRPr="00132B6D">
        <w:rPr>
          <w:rFonts w:ascii="Calibri" w:eastAsia="Calibri" w:hAnsi="Calibri" w:cs="Arial"/>
          <w:kern w:val="2"/>
          <w:sz w:val="22"/>
          <w:szCs w:val="22"/>
          <w:lang w:val="en-GB"/>
          <w14:ligatures w14:val="standardContextual"/>
        </w:rPr>
        <w:t>Rib’iy</w:t>
      </w:r>
      <w:proofErr w:type="spellEnd"/>
      <w:r w:rsidRPr="00132B6D">
        <w:rPr>
          <w:rFonts w:ascii="Calibri" w:eastAsia="Calibri" w:hAnsi="Calibri" w:cs="Arial"/>
          <w:kern w:val="2"/>
          <w:sz w:val="22"/>
          <w:szCs w:val="22"/>
          <w:lang w:val="en-GB"/>
          <w14:ligatures w14:val="standardContextual"/>
        </w:rPr>
        <w:t xml:space="preserve"> bin </w:t>
      </w:r>
      <w:proofErr w:type="spellStart"/>
      <w:r w:rsidRPr="00132B6D">
        <w:rPr>
          <w:rFonts w:ascii="Calibri" w:eastAsia="Calibri" w:hAnsi="Calibri" w:cs="Arial"/>
          <w:kern w:val="2"/>
          <w:sz w:val="22"/>
          <w:szCs w:val="22"/>
          <w:lang w:val="en-GB"/>
          <w14:ligatures w14:val="standardContextual"/>
        </w:rPr>
        <w:t>Hirash</w:t>
      </w:r>
      <w:proofErr w:type="spellEnd"/>
      <w:r w:rsidRPr="00132B6D">
        <w:rPr>
          <w:rFonts w:ascii="Calibri" w:eastAsia="Calibri" w:hAnsi="Calibri" w:cs="Arial"/>
          <w:kern w:val="2"/>
          <w:sz w:val="22"/>
          <w:szCs w:val="22"/>
          <w:lang w:val="en-GB"/>
          <w14:ligatures w14:val="standardContextual"/>
        </w:rPr>
        <w:t xml:space="preserve">, from Hudhaifah bin Al-Yaman, from the Prophet </w:t>
      </w:r>
      <w:r w:rsidRPr="00132B6D">
        <w:rPr>
          <w:rFonts w:ascii="Calibri" w:eastAsia="Calibri" w:hAnsi="Calibri" w:cs="Arial" w:hint="cs"/>
          <w:kern w:val="2"/>
          <w:sz w:val="22"/>
          <w:szCs w:val="22"/>
          <w:rtl/>
          <w:lang w:val="en-GB"/>
          <w14:ligatures w14:val="standardContextual"/>
        </w:rPr>
        <w:t>ﷺ</w:t>
      </w:r>
      <w:r w:rsidRPr="00132B6D">
        <w:rPr>
          <w:rFonts w:ascii="Calibri" w:eastAsia="Calibri" w:hAnsi="Calibri" w:cs="Arial"/>
          <w:kern w:val="2"/>
          <w:sz w:val="22"/>
          <w:szCs w:val="22"/>
          <w:lang w:val="en-GB"/>
          <w14:ligatures w14:val="standardContextual"/>
        </w:rPr>
        <w:t xml:space="preserve">: He said: “There will be </w:t>
      </w:r>
      <w:proofErr w:type="spellStart"/>
      <w:r w:rsidRPr="00132B6D">
        <w:rPr>
          <w:rFonts w:ascii="Calibri" w:eastAsia="Calibri" w:hAnsi="Calibri" w:cs="Arial"/>
          <w:kern w:val="2"/>
          <w:sz w:val="22"/>
          <w:szCs w:val="22"/>
          <w:lang w:val="en-GB"/>
          <w14:ligatures w14:val="standardContextual"/>
        </w:rPr>
        <w:t>Umaraa</w:t>
      </w:r>
      <w:proofErr w:type="spellEnd"/>
      <w:r w:rsidRPr="00132B6D">
        <w:rPr>
          <w:rFonts w:ascii="Calibri" w:eastAsia="Calibri" w:hAnsi="Calibri" w:cs="Arial"/>
          <w:kern w:val="2"/>
          <w:sz w:val="22"/>
          <w:szCs w:val="22"/>
          <w:lang w:val="en-GB"/>
          <w14:ligatures w14:val="standardContextual"/>
        </w:rPr>
        <w:t>’ (rulers) who lie and deal injustice. So, whoever affirms them in their lies and assists them in their (</w:t>
      </w:r>
      <w:proofErr w:type="spellStart"/>
      <w:r w:rsidRPr="00132B6D">
        <w:rPr>
          <w:rFonts w:ascii="Calibri" w:eastAsia="Calibri" w:hAnsi="Calibri" w:cs="Arial"/>
          <w:kern w:val="2"/>
          <w:sz w:val="22"/>
          <w:szCs w:val="22"/>
          <w:lang w:val="en-GB"/>
          <w14:ligatures w14:val="standardContextual"/>
        </w:rPr>
        <w:t>Zhulm</w:t>
      </w:r>
      <w:proofErr w:type="spellEnd"/>
      <w:r w:rsidRPr="00132B6D">
        <w:rPr>
          <w:rFonts w:ascii="Calibri" w:eastAsia="Calibri" w:hAnsi="Calibri" w:cs="Arial"/>
          <w:kern w:val="2"/>
          <w:sz w:val="22"/>
          <w:szCs w:val="22"/>
          <w:lang w:val="en-GB"/>
          <w14:ligatures w14:val="standardContextual"/>
        </w:rPr>
        <w:t xml:space="preserve">) injustice, then he is not from me. And whoever does not affirm them in their lies and does not assist them in their </w:t>
      </w:r>
      <w:proofErr w:type="spellStart"/>
      <w:r w:rsidRPr="00132B6D">
        <w:rPr>
          <w:rFonts w:ascii="Calibri" w:eastAsia="Calibri" w:hAnsi="Calibri" w:cs="Arial"/>
          <w:kern w:val="2"/>
          <w:sz w:val="22"/>
          <w:szCs w:val="22"/>
          <w:lang w:val="en-GB"/>
          <w14:ligatures w14:val="standardContextual"/>
        </w:rPr>
        <w:t>Zhulm</w:t>
      </w:r>
      <w:proofErr w:type="spellEnd"/>
      <w:r w:rsidRPr="00132B6D">
        <w:rPr>
          <w:rFonts w:ascii="Calibri" w:eastAsia="Calibri" w:hAnsi="Calibri" w:cs="Arial"/>
          <w:kern w:val="2"/>
          <w:sz w:val="22"/>
          <w:szCs w:val="22"/>
          <w:lang w:val="en-GB"/>
          <w14:ligatures w14:val="standardContextual"/>
        </w:rPr>
        <w:t xml:space="preserve"> (injustice), then he is from me and I am from him, and he will be granted access to the Hawd (pool in paradise)”]. He then stated: [No one related this Hadith from Yunus apart from Sahl bin Aslam]. I say: Rather, Ibn ‘</w:t>
      </w:r>
      <w:proofErr w:type="spellStart"/>
      <w:r w:rsidRPr="00132B6D">
        <w:rPr>
          <w:rFonts w:ascii="Calibri" w:eastAsia="Calibri" w:hAnsi="Calibri" w:cs="Arial"/>
          <w:kern w:val="2"/>
          <w:sz w:val="22"/>
          <w:szCs w:val="22"/>
          <w:lang w:val="en-GB"/>
          <w14:ligatures w14:val="standardContextual"/>
        </w:rPr>
        <w:t>Ulayyah</w:t>
      </w:r>
      <w:proofErr w:type="spellEnd"/>
      <w:r w:rsidRPr="00132B6D">
        <w:rPr>
          <w:rFonts w:ascii="Calibri" w:eastAsia="Calibri" w:hAnsi="Calibri" w:cs="Arial"/>
          <w:kern w:val="2"/>
          <w:sz w:val="22"/>
          <w:szCs w:val="22"/>
          <w:lang w:val="en-GB"/>
          <w14:ligatures w14:val="standardContextual"/>
        </w:rPr>
        <w:t xml:space="preserve"> also related it as was recorded by Ahmad. It is also found in Al-</w:t>
      </w:r>
      <w:proofErr w:type="spellStart"/>
      <w:r w:rsidRPr="00132B6D">
        <w:rPr>
          <w:rFonts w:ascii="Calibri" w:eastAsia="Calibri" w:hAnsi="Calibri" w:cs="Arial"/>
          <w:kern w:val="2"/>
          <w:sz w:val="22"/>
          <w:szCs w:val="22"/>
          <w:lang w:val="en-GB"/>
          <w14:ligatures w14:val="standardContextual"/>
        </w:rPr>
        <w:t>Muntakhab</w:t>
      </w:r>
      <w:proofErr w:type="spellEnd"/>
      <w:r w:rsidRPr="00132B6D">
        <w:rPr>
          <w:rFonts w:ascii="Calibri" w:eastAsia="Calibri" w:hAnsi="Calibri" w:cs="Arial"/>
          <w:kern w:val="2"/>
          <w:sz w:val="22"/>
          <w:szCs w:val="22"/>
          <w:lang w:val="en-GB"/>
          <w14:ligatures w14:val="standardContextual"/>
        </w:rPr>
        <w:t xml:space="preserve"> Min Hadith Yunus bin ‘Ubaid by Abu </w:t>
      </w:r>
      <w:proofErr w:type="spellStart"/>
      <w:r w:rsidRPr="00132B6D">
        <w:rPr>
          <w:rFonts w:ascii="Calibri" w:eastAsia="Calibri" w:hAnsi="Calibri" w:cs="Arial"/>
          <w:kern w:val="2"/>
          <w:sz w:val="22"/>
          <w:szCs w:val="22"/>
          <w:lang w:val="en-GB"/>
          <w14:ligatures w14:val="standardContextual"/>
        </w:rPr>
        <w:t>Nu’aim</w:t>
      </w:r>
      <w:proofErr w:type="spellEnd"/>
      <w:r w:rsidRPr="00132B6D">
        <w:rPr>
          <w:rFonts w:ascii="Calibri" w:eastAsia="Calibri" w:hAnsi="Calibri" w:cs="Arial"/>
          <w:kern w:val="2"/>
          <w:sz w:val="22"/>
          <w:szCs w:val="22"/>
          <w:lang w:val="en-GB"/>
          <w14:ligatures w14:val="standardContextual"/>
        </w:rPr>
        <w:t xml:space="preserve"> Al-</w:t>
      </w:r>
      <w:proofErr w:type="spellStart"/>
      <w:r w:rsidRPr="00132B6D">
        <w:rPr>
          <w:rFonts w:ascii="Calibri" w:eastAsia="Calibri" w:hAnsi="Calibri" w:cs="Arial"/>
          <w:kern w:val="2"/>
          <w:sz w:val="22"/>
          <w:szCs w:val="22"/>
          <w:lang w:val="en-GB"/>
          <w14:ligatures w14:val="standardContextual"/>
        </w:rPr>
        <w:t>Asbahani</w:t>
      </w:r>
      <w:proofErr w:type="spellEnd"/>
      <w:r w:rsidRPr="00132B6D">
        <w:rPr>
          <w:rFonts w:ascii="Calibri" w:eastAsia="Calibri" w:hAnsi="Calibri" w:cs="Arial"/>
          <w:kern w:val="2"/>
          <w:sz w:val="22"/>
          <w:szCs w:val="22"/>
          <w:lang w:val="en-GB"/>
          <w14:ligatures w14:val="standardContextual"/>
        </w:rPr>
        <w:t xml:space="preserve"> (56): [Muhammad bin Al-Qasim bin Muhammad bin Siyaah related to us: ‘Ubaid bin Al-</w:t>
      </w:r>
      <w:r w:rsidR="007D33CA">
        <w:rPr>
          <w:rFonts w:ascii="Calibri" w:eastAsia="Calibri" w:hAnsi="Calibri" w:cs="Arial"/>
          <w:kern w:val="2"/>
          <w:sz w:val="22"/>
          <w:szCs w:val="22"/>
          <w:lang w:val="en-GB"/>
          <w14:ligatures w14:val="standardContextual"/>
        </w:rPr>
        <w:t>H</w:t>
      </w:r>
      <w:r w:rsidRPr="00132B6D">
        <w:rPr>
          <w:rFonts w:ascii="Calibri" w:eastAsia="Calibri" w:hAnsi="Calibri" w:cs="Arial"/>
          <w:kern w:val="2"/>
          <w:sz w:val="22"/>
          <w:szCs w:val="22"/>
          <w:lang w:val="en-GB"/>
          <w14:ligatures w14:val="standardContextual"/>
        </w:rPr>
        <w:t>asan Al-Ghazzal related to us: Muhammad bin Mu’awiyah related to us: Ashal bin Aslam related to us: The same as it (i.e., the Hadith)].</w:t>
      </w:r>
    </w:p>
    <w:p w14:paraId="07494AD5" w14:textId="77777777" w:rsidR="007A55F3" w:rsidRPr="00132B6D" w:rsidRDefault="007A55F3" w:rsidP="004B2FCC">
      <w:pPr>
        <w:jc w:val="both"/>
        <w:rPr>
          <w:rFonts w:ascii="AA_Yakout Linotype Light" w:hAnsi="AA_Yakout Linotype Light" w:cs="AA_Yakout Linotype Light"/>
          <w:color w:val="000000"/>
          <w:sz w:val="32"/>
          <w:szCs w:val="32"/>
          <w:lang w:val="en-GB"/>
        </w:rPr>
      </w:pPr>
    </w:p>
    <w:p w14:paraId="0BF28797" w14:textId="77777777" w:rsidR="003B3A5F" w:rsidRDefault="004B2FCC" w:rsidP="004B2FCC">
      <w:pPr>
        <w:jc w:val="both"/>
        <w:rPr>
          <w:rFonts w:ascii="AA_Yakout Linotype Light" w:hAnsi="AA_Yakout Linotype Light" w:cs="AA_Yakout Linotype Light"/>
          <w:b/>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وأخرجه الطبراني في معجمه الكبير (ج3/ص167/ح3020) من طريق ثانية مستقلة عن هذه تماماً: [حَدَّثَنَا عَلِيُّ بْنُ عَبْدِ الْعَزِيزِ، حدثنا يُونُسُ بْنُ عُبَيْدِ اللهِ الْعُمَيْرِيُّ، (ح) وَحَدَّثَنَا أَحْمَدُ بْنُ الْقَاسِمِ بْنِ مُسَاوِرٍ الْجَوْهَرِيُّ، حَدَّثَنَا سَعِيدُ بْنُ سُلَيْمَانَ، قَالَا: حدثنا مُبَارَكُ بْنُ فَضَالَةَ، عَنْ خَالِدِ بْنِ أَبِي الصَّلْتِ، عَنْ عَبْدِ الْمَلِكِ بْنِ عُمَيْرٍ، عَنْ رِبْعِيِّ بْنِ حِرَاشٍ، عَنْ حُذَيْفَةَ رَضِيَ اللهُ عَنْهُ قال: قال رَسُولُ اللهِ، صلى الله عليه وسلم: «إِنَّهَا سَتَكُونُ عَلَيْكُمْ أُمَرَاءُ يَكْذِبُونَ، فَمَنْ صَدَّقَهُمْ بِكَذِبِهِمْ، وَأَعَانَهُمْ عَلَى ظُلْمِهِمْ؛ فَلَيْسَ مِنِّي وَلَسْتُ مِنْهُ، وَمَنْ لَمْ يُصَدِّقْهُمْ بِكَذِبِهِمْ، وَلَمْ يُعِنْهُمْ عَلَى ظُلْمِهِمْ؛ فَهُوَ مِنِّي وَأَنَا مِنْهُ، وَسَيَرِدُ عَلَيَّ الْحَوْضَ غَدًا إِنْ شَاءَ اللهُ»]؛ وهو أيضاً في </w:t>
      </w:r>
      <w:r w:rsidRPr="004B2FCC">
        <w:rPr>
          <w:rFonts w:ascii="AA_Yakout Linotype Light" w:hAnsi="AA_Yakout Linotype Light" w:cs="AA_Yakout Linotype Light"/>
          <w:b/>
          <w:color w:val="000000"/>
          <w:sz w:val="32"/>
          <w:szCs w:val="32"/>
          <w:rtl/>
        </w:rPr>
        <w:t>مسند البزار [البحر الزخار (7/253/2832)]: [وَأَخْبَرَنَاهُ عَبْدَةُ بْنُ عَبْدِ اللَّهِ، قَالَ: أَخْبَرَنَا عَمْرُو بْنُ عَاصِمٍ، قَالَ: أَنْبَأَنَا مُبَارَكُ بْنُ فَضَالَةَ، بنحوه]؛ وقال البزار: (وَهَذَا الْحَدِيثُ لَا نَعْلَمُ رَوَاهُ عَنْ عَبْدِ الْمَلِكِ بْنِ عُمَيْرٍ، عَنْ رِبْعِيٍّ، عَنْ حُذَيْفَةَ إِلَّا خَالِدُ بْنُ أَبِي الصَّلْتِ).</w:t>
      </w:r>
      <w:r w:rsidRPr="004B2FCC">
        <w:rPr>
          <w:rFonts w:ascii="AA_Yakout Linotype Light" w:hAnsi="AA_Yakout Linotype Light" w:cs="AA_Yakout Linotype Light"/>
          <w:b/>
          <w:color w:val="000000"/>
          <w:sz w:val="32"/>
          <w:szCs w:val="32"/>
          <w:rtl/>
        </w:rPr>
        <w:cr/>
      </w:r>
    </w:p>
    <w:p w14:paraId="4B85227B" w14:textId="77777777" w:rsidR="003B3A5F" w:rsidRPr="003B3A5F" w:rsidRDefault="003B3A5F" w:rsidP="003B3A5F">
      <w:pPr>
        <w:bidi w:val="0"/>
        <w:spacing w:line="259" w:lineRule="auto"/>
        <w:rPr>
          <w:rFonts w:ascii="Calibri" w:eastAsia="Calibri" w:hAnsi="Calibri" w:cs="Arial"/>
          <w:kern w:val="2"/>
          <w:sz w:val="22"/>
          <w:szCs w:val="22"/>
          <w:lang w:val="en-GB"/>
          <w14:ligatures w14:val="standardContextual"/>
        </w:rPr>
      </w:pPr>
      <w:r w:rsidRPr="003B3A5F">
        <w:rPr>
          <w:rFonts w:ascii="Calibri" w:eastAsia="Calibri" w:hAnsi="Calibri" w:cs="Arial"/>
          <w:kern w:val="2"/>
          <w:sz w:val="22"/>
          <w:szCs w:val="22"/>
          <w:lang w:val="en-GB"/>
          <w14:ligatures w14:val="standardContextual"/>
        </w:rPr>
        <w:t xml:space="preserve">- And At-Tabarani recorded it in his </w:t>
      </w:r>
      <w:proofErr w:type="spellStart"/>
      <w:r w:rsidRPr="003B3A5F">
        <w:rPr>
          <w:rFonts w:ascii="Calibri" w:eastAsia="Calibri" w:hAnsi="Calibri" w:cs="Arial"/>
          <w:kern w:val="2"/>
          <w:sz w:val="22"/>
          <w:szCs w:val="22"/>
          <w:lang w:val="en-GB"/>
          <w14:ligatures w14:val="standardContextual"/>
        </w:rPr>
        <w:t>Mu’jam</w:t>
      </w:r>
      <w:proofErr w:type="spellEnd"/>
      <w:r w:rsidRPr="003B3A5F">
        <w:rPr>
          <w:rFonts w:ascii="Calibri" w:eastAsia="Calibri" w:hAnsi="Calibri" w:cs="Arial"/>
          <w:kern w:val="2"/>
          <w:sz w:val="22"/>
          <w:szCs w:val="22"/>
          <w:lang w:val="en-GB"/>
          <w14:ligatures w14:val="standardContextual"/>
        </w:rPr>
        <w:t xml:space="preserve"> Al-Kabir (3/167/3020) via another completely independent path to this: [‘Ali bin Abdul ‘Aziz related to us: Yunus bin Ubaidullah Al-‘</w:t>
      </w:r>
      <w:proofErr w:type="spellStart"/>
      <w:r w:rsidRPr="003B3A5F">
        <w:rPr>
          <w:rFonts w:ascii="Calibri" w:eastAsia="Calibri" w:hAnsi="Calibri" w:cs="Arial"/>
          <w:kern w:val="2"/>
          <w:sz w:val="22"/>
          <w:szCs w:val="22"/>
          <w:lang w:val="en-GB"/>
          <w14:ligatures w14:val="standardContextual"/>
        </w:rPr>
        <w:t>Umairiy</w:t>
      </w:r>
      <w:proofErr w:type="spellEnd"/>
      <w:r w:rsidRPr="003B3A5F">
        <w:rPr>
          <w:rFonts w:ascii="Calibri" w:eastAsia="Calibri" w:hAnsi="Calibri" w:cs="Arial"/>
          <w:kern w:val="2"/>
          <w:sz w:val="22"/>
          <w:szCs w:val="22"/>
          <w:lang w:val="en-GB"/>
          <w14:ligatures w14:val="standardContextual"/>
        </w:rPr>
        <w:t xml:space="preserve"> related to us (And) Ahmad bin Al-Qasim bin Musawir Al-</w:t>
      </w:r>
      <w:proofErr w:type="spellStart"/>
      <w:r w:rsidRPr="003B3A5F">
        <w:rPr>
          <w:rFonts w:ascii="Calibri" w:eastAsia="Calibri" w:hAnsi="Calibri" w:cs="Arial"/>
          <w:kern w:val="2"/>
          <w:sz w:val="22"/>
          <w:szCs w:val="22"/>
          <w:lang w:val="en-GB"/>
          <w14:ligatures w14:val="standardContextual"/>
        </w:rPr>
        <w:t>Jawhariy</w:t>
      </w:r>
      <w:proofErr w:type="spellEnd"/>
      <w:r w:rsidRPr="003B3A5F">
        <w:rPr>
          <w:rFonts w:ascii="Calibri" w:eastAsia="Calibri" w:hAnsi="Calibri" w:cs="Arial"/>
          <w:kern w:val="2"/>
          <w:sz w:val="22"/>
          <w:szCs w:val="22"/>
          <w:lang w:val="en-GB"/>
          <w14:ligatures w14:val="standardContextual"/>
        </w:rPr>
        <w:t xml:space="preserve"> related to us: Sa’eed bin Sulaiman related to us: They (both) said: Mubarak bin </w:t>
      </w:r>
      <w:proofErr w:type="spellStart"/>
      <w:r w:rsidRPr="003B3A5F">
        <w:rPr>
          <w:rFonts w:ascii="Calibri" w:eastAsia="Calibri" w:hAnsi="Calibri" w:cs="Arial"/>
          <w:kern w:val="2"/>
          <w:sz w:val="22"/>
          <w:szCs w:val="22"/>
          <w:lang w:val="en-GB"/>
          <w14:ligatures w14:val="standardContextual"/>
        </w:rPr>
        <w:t>Fadalah</w:t>
      </w:r>
      <w:proofErr w:type="spellEnd"/>
      <w:r w:rsidRPr="003B3A5F">
        <w:rPr>
          <w:rFonts w:ascii="Calibri" w:eastAsia="Calibri" w:hAnsi="Calibri" w:cs="Arial"/>
          <w:kern w:val="2"/>
          <w:sz w:val="22"/>
          <w:szCs w:val="22"/>
          <w:lang w:val="en-GB"/>
          <w14:ligatures w14:val="standardContextual"/>
        </w:rPr>
        <w:t xml:space="preserve"> related to us from Khalid bin Abi As-Salt, from Abdul Malik bin ‘Umair, from </w:t>
      </w:r>
      <w:proofErr w:type="spellStart"/>
      <w:r w:rsidRPr="003B3A5F">
        <w:rPr>
          <w:rFonts w:ascii="Calibri" w:eastAsia="Calibri" w:hAnsi="Calibri" w:cs="Arial"/>
          <w:kern w:val="2"/>
          <w:sz w:val="22"/>
          <w:szCs w:val="22"/>
          <w:lang w:val="en-GB"/>
          <w14:ligatures w14:val="standardContextual"/>
        </w:rPr>
        <w:t>Rib’iy</w:t>
      </w:r>
      <w:proofErr w:type="spellEnd"/>
      <w:r w:rsidRPr="003B3A5F">
        <w:rPr>
          <w:rFonts w:ascii="Calibri" w:eastAsia="Calibri" w:hAnsi="Calibri" w:cs="Arial"/>
          <w:kern w:val="2"/>
          <w:sz w:val="22"/>
          <w:szCs w:val="22"/>
          <w:lang w:val="en-GB"/>
          <w14:ligatures w14:val="standardContextual"/>
        </w:rPr>
        <w:t xml:space="preserve"> bin </w:t>
      </w:r>
      <w:proofErr w:type="spellStart"/>
      <w:r w:rsidRPr="003B3A5F">
        <w:rPr>
          <w:rFonts w:ascii="Calibri" w:eastAsia="Calibri" w:hAnsi="Calibri" w:cs="Arial"/>
          <w:kern w:val="2"/>
          <w:sz w:val="22"/>
          <w:szCs w:val="22"/>
          <w:lang w:val="en-GB"/>
          <w14:ligatures w14:val="standardContextual"/>
        </w:rPr>
        <w:t>Hirash</w:t>
      </w:r>
      <w:proofErr w:type="spellEnd"/>
      <w:r w:rsidRPr="003B3A5F">
        <w:rPr>
          <w:rFonts w:ascii="Calibri" w:eastAsia="Calibri" w:hAnsi="Calibri" w:cs="Arial"/>
          <w:kern w:val="2"/>
          <w:sz w:val="22"/>
          <w:szCs w:val="22"/>
          <w:lang w:val="en-GB"/>
          <w14:ligatures w14:val="standardContextual"/>
        </w:rPr>
        <w:t xml:space="preserve">, </w:t>
      </w:r>
      <w:r w:rsidRPr="003B3A5F">
        <w:rPr>
          <w:rFonts w:ascii="Calibri" w:eastAsia="Calibri" w:hAnsi="Calibri" w:cs="Arial"/>
          <w:kern w:val="2"/>
          <w:sz w:val="22"/>
          <w:szCs w:val="22"/>
          <w:lang w:val="en-GB"/>
          <w14:ligatures w14:val="standardContextual"/>
        </w:rPr>
        <w:lastRenderedPageBreak/>
        <w:t xml:space="preserve">from Hudhaifah, may Allah be pleased with him: He said: The Messenger of Allah </w:t>
      </w:r>
      <w:r w:rsidRPr="003B3A5F">
        <w:rPr>
          <w:rFonts w:ascii="Calibri" w:eastAsia="Calibri" w:hAnsi="Calibri" w:cs="Arial" w:hint="cs"/>
          <w:kern w:val="2"/>
          <w:sz w:val="22"/>
          <w:szCs w:val="22"/>
          <w:rtl/>
          <w:lang w:val="en-GB"/>
          <w14:ligatures w14:val="standardContextual"/>
        </w:rPr>
        <w:t>ﷺ</w:t>
      </w:r>
      <w:r w:rsidRPr="003B3A5F">
        <w:rPr>
          <w:rFonts w:ascii="Calibri" w:eastAsia="Calibri" w:hAnsi="Calibri" w:cs="Arial"/>
          <w:kern w:val="2"/>
          <w:sz w:val="22"/>
          <w:szCs w:val="22"/>
          <w:lang w:val="en-GB"/>
          <w14:ligatures w14:val="standardContextual"/>
        </w:rPr>
        <w:t xml:space="preserve"> said: “There will be </w:t>
      </w:r>
      <w:proofErr w:type="spellStart"/>
      <w:r w:rsidRPr="003B3A5F">
        <w:rPr>
          <w:rFonts w:ascii="Calibri" w:eastAsia="Calibri" w:hAnsi="Calibri" w:cs="Arial"/>
          <w:kern w:val="2"/>
          <w:sz w:val="22"/>
          <w:szCs w:val="22"/>
          <w:lang w:val="en-GB"/>
          <w14:ligatures w14:val="standardContextual"/>
        </w:rPr>
        <w:t>Umaraa</w:t>
      </w:r>
      <w:proofErr w:type="spellEnd"/>
      <w:r w:rsidRPr="003B3A5F">
        <w:rPr>
          <w:rFonts w:ascii="Calibri" w:eastAsia="Calibri" w:hAnsi="Calibri" w:cs="Arial"/>
          <w:kern w:val="2"/>
          <w:sz w:val="22"/>
          <w:szCs w:val="22"/>
          <w:lang w:val="en-GB"/>
          <w14:ligatures w14:val="standardContextual"/>
        </w:rPr>
        <w:t>’ (rulers) over you who lie. So, whoever affirms them in their lies and assists them in their (</w:t>
      </w:r>
      <w:proofErr w:type="spellStart"/>
      <w:r w:rsidRPr="003B3A5F">
        <w:rPr>
          <w:rFonts w:ascii="Calibri" w:eastAsia="Calibri" w:hAnsi="Calibri" w:cs="Arial"/>
          <w:kern w:val="2"/>
          <w:sz w:val="22"/>
          <w:szCs w:val="22"/>
          <w:lang w:val="en-GB"/>
          <w14:ligatures w14:val="standardContextual"/>
        </w:rPr>
        <w:t>Zhulm</w:t>
      </w:r>
      <w:proofErr w:type="spellEnd"/>
      <w:r w:rsidRPr="003B3A5F">
        <w:rPr>
          <w:rFonts w:ascii="Calibri" w:eastAsia="Calibri" w:hAnsi="Calibri" w:cs="Arial"/>
          <w:kern w:val="2"/>
          <w:sz w:val="22"/>
          <w:szCs w:val="22"/>
          <w:lang w:val="en-GB"/>
          <w14:ligatures w14:val="standardContextual"/>
        </w:rPr>
        <w:t xml:space="preserve">) injustice, then he is not from </w:t>
      </w:r>
      <w:proofErr w:type="gramStart"/>
      <w:r w:rsidRPr="003B3A5F">
        <w:rPr>
          <w:rFonts w:ascii="Calibri" w:eastAsia="Calibri" w:hAnsi="Calibri" w:cs="Arial"/>
          <w:kern w:val="2"/>
          <w:sz w:val="22"/>
          <w:szCs w:val="22"/>
          <w:lang w:val="en-GB"/>
          <w14:ligatures w14:val="standardContextual"/>
        </w:rPr>
        <w:t>me</w:t>
      </w:r>
      <w:proofErr w:type="gramEnd"/>
      <w:r w:rsidRPr="003B3A5F">
        <w:rPr>
          <w:rFonts w:ascii="Calibri" w:eastAsia="Calibri" w:hAnsi="Calibri" w:cs="Arial"/>
          <w:kern w:val="2"/>
          <w:sz w:val="22"/>
          <w:szCs w:val="22"/>
          <w:lang w:val="en-GB"/>
          <w14:ligatures w14:val="standardContextual"/>
        </w:rPr>
        <w:t xml:space="preserve"> and I am not from him. And whoever does not affirm them in their lies and does not assist them in their </w:t>
      </w:r>
      <w:proofErr w:type="spellStart"/>
      <w:r w:rsidRPr="003B3A5F">
        <w:rPr>
          <w:rFonts w:ascii="Calibri" w:eastAsia="Calibri" w:hAnsi="Calibri" w:cs="Arial"/>
          <w:kern w:val="2"/>
          <w:sz w:val="22"/>
          <w:szCs w:val="22"/>
          <w:lang w:val="en-GB"/>
          <w14:ligatures w14:val="standardContextual"/>
        </w:rPr>
        <w:t>Zhulm</w:t>
      </w:r>
      <w:proofErr w:type="spellEnd"/>
      <w:r w:rsidRPr="003B3A5F">
        <w:rPr>
          <w:rFonts w:ascii="Calibri" w:eastAsia="Calibri" w:hAnsi="Calibri" w:cs="Arial"/>
          <w:kern w:val="2"/>
          <w:sz w:val="22"/>
          <w:szCs w:val="22"/>
          <w:lang w:val="en-GB"/>
          <w14:ligatures w14:val="standardContextual"/>
        </w:rPr>
        <w:t xml:space="preserve"> (injustice), then he is from me and I am from him, and he will be granted access to the Hawd (pool in paradise) in the future by Allah’s permission”]. And it also came recorded in the </w:t>
      </w:r>
      <w:proofErr w:type="spellStart"/>
      <w:r w:rsidRPr="003B3A5F">
        <w:rPr>
          <w:rFonts w:ascii="Calibri" w:eastAsia="Calibri" w:hAnsi="Calibri" w:cs="Arial"/>
          <w:kern w:val="2"/>
          <w:sz w:val="22"/>
          <w:szCs w:val="22"/>
          <w:lang w:val="en-GB"/>
          <w14:ligatures w14:val="standardContextual"/>
        </w:rPr>
        <w:t>Musnad</w:t>
      </w:r>
      <w:proofErr w:type="spellEnd"/>
      <w:r w:rsidRPr="003B3A5F">
        <w:rPr>
          <w:rFonts w:ascii="Calibri" w:eastAsia="Calibri" w:hAnsi="Calibri" w:cs="Arial"/>
          <w:kern w:val="2"/>
          <w:sz w:val="22"/>
          <w:szCs w:val="22"/>
          <w:lang w:val="en-GB"/>
          <w14:ligatures w14:val="standardContextual"/>
        </w:rPr>
        <w:t xml:space="preserve"> of Al-</w:t>
      </w:r>
      <w:proofErr w:type="spellStart"/>
      <w:r w:rsidRPr="003B3A5F">
        <w:rPr>
          <w:rFonts w:ascii="Calibri" w:eastAsia="Calibri" w:hAnsi="Calibri" w:cs="Arial"/>
          <w:kern w:val="2"/>
          <w:sz w:val="22"/>
          <w:szCs w:val="22"/>
          <w:lang w:val="en-GB"/>
          <w14:ligatures w14:val="standardContextual"/>
        </w:rPr>
        <w:t>Bazzar</w:t>
      </w:r>
      <w:proofErr w:type="spellEnd"/>
      <w:r w:rsidRPr="003B3A5F">
        <w:rPr>
          <w:rFonts w:ascii="Calibri" w:eastAsia="Calibri" w:hAnsi="Calibri" w:cs="Arial"/>
          <w:kern w:val="2"/>
          <w:sz w:val="22"/>
          <w:szCs w:val="22"/>
          <w:lang w:val="en-GB"/>
          <w14:ligatures w14:val="standardContextual"/>
        </w:rPr>
        <w:t xml:space="preserve"> “Al-Bahr Az-</w:t>
      </w:r>
      <w:proofErr w:type="spellStart"/>
      <w:r w:rsidRPr="003B3A5F">
        <w:rPr>
          <w:rFonts w:ascii="Calibri" w:eastAsia="Calibri" w:hAnsi="Calibri" w:cs="Arial"/>
          <w:kern w:val="2"/>
          <w:sz w:val="22"/>
          <w:szCs w:val="22"/>
          <w:lang w:val="en-GB"/>
          <w14:ligatures w14:val="standardContextual"/>
        </w:rPr>
        <w:t>Zakhkhar</w:t>
      </w:r>
      <w:proofErr w:type="spellEnd"/>
      <w:r w:rsidRPr="003B3A5F">
        <w:rPr>
          <w:rFonts w:ascii="Calibri" w:eastAsia="Calibri" w:hAnsi="Calibri" w:cs="Arial"/>
          <w:kern w:val="2"/>
          <w:sz w:val="22"/>
          <w:szCs w:val="22"/>
          <w:lang w:val="en-GB"/>
          <w14:ligatures w14:val="standardContextual"/>
        </w:rPr>
        <w:t xml:space="preserve">” (7/253/2832) as follows: [And ‘Abdah bin Abdullah informed us of it: He said: ‘Amr bin ‘Aasim informed us: He said: Mubarak bin </w:t>
      </w:r>
      <w:proofErr w:type="spellStart"/>
      <w:r w:rsidRPr="003B3A5F">
        <w:rPr>
          <w:rFonts w:ascii="Calibri" w:eastAsia="Calibri" w:hAnsi="Calibri" w:cs="Arial"/>
          <w:kern w:val="2"/>
          <w:sz w:val="22"/>
          <w:szCs w:val="22"/>
          <w:lang w:val="en-GB"/>
          <w14:ligatures w14:val="standardContextual"/>
        </w:rPr>
        <w:t>Fadalah</w:t>
      </w:r>
      <w:proofErr w:type="spellEnd"/>
      <w:r w:rsidRPr="003B3A5F">
        <w:rPr>
          <w:rFonts w:ascii="Calibri" w:eastAsia="Calibri" w:hAnsi="Calibri" w:cs="Arial"/>
          <w:kern w:val="2"/>
          <w:sz w:val="22"/>
          <w:szCs w:val="22"/>
          <w:lang w:val="en-GB"/>
          <w14:ligatures w14:val="standardContextual"/>
        </w:rPr>
        <w:t xml:space="preserve"> informed us: With its like (i.e., the Hadith)]. And Al-</w:t>
      </w:r>
      <w:proofErr w:type="spellStart"/>
      <w:r w:rsidRPr="003B3A5F">
        <w:rPr>
          <w:rFonts w:ascii="Calibri" w:eastAsia="Calibri" w:hAnsi="Calibri" w:cs="Arial"/>
          <w:kern w:val="2"/>
          <w:sz w:val="22"/>
          <w:szCs w:val="22"/>
          <w:lang w:val="en-GB"/>
          <w14:ligatures w14:val="standardContextual"/>
        </w:rPr>
        <w:t>Bazzar</w:t>
      </w:r>
      <w:proofErr w:type="spellEnd"/>
      <w:r w:rsidRPr="003B3A5F">
        <w:rPr>
          <w:rFonts w:ascii="Calibri" w:eastAsia="Calibri" w:hAnsi="Calibri" w:cs="Arial"/>
          <w:kern w:val="2"/>
          <w:sz w:val="22"/>
          <w:szCs w:val="22"/>
          <w:lang w:val="en-GB"/>
          <w14:ligatures w14:val="standardContextual"/>
        </w:rPr>
        <w:t xml:space="preserve"> stated: [Concerning this Hadith, we are not aware of anyone relating it from Abdul Malik bin ‘Umair, from </w:t>
      </w:r>
      <w:proofErr w:type="spellStart"/>
      <w:r w:rsidRPr="003B3A5F">
        <w:rPr>
          <w:rFonts w:ascii="Calibri" w:eastAsia="Calibri" w:hAnsi="Calibri" w:cs="Arial"/>
          <w:kern w:val="2"/>
          <w:sz w:val="22"/>
          <w:szCs w:val="22"/>
          <w:lang w:val="en-GB"/>
          <w14:ligatures w14:val="standardContextual"/>
        </w:rPr>
        <w:t>Rib’iy</w:t>
      </w:r>
      <w:proofErr w:type="spellEnd"/>
      <w:r w:rsidRPr="003B3A5F">
        <w:rPr>
          <w:rFonts w:ascii="Calibri" w:eastAsia="Calibri" w:hAnsi="Calibri" w:cs="Arial"/>
          <w:kern w:val="2"/>
          <w:sz w:val="22"/>
          <w:szCs w:val="22"/>
          <w:lang w:val="en-GB"/>
          <w14:ligatures w14:val="standardContextual"/>
        </w:rPr>
        <w:t xml:space="preserve">, from Hudhaifah apart from Khalid bin Abi As-Salt]. </w:t>
      </w:r>
    </w:p>
    <w:p w14:paraId="086132D6" w14:textId="72486240"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color w:val="000000"/>
          <w:sz w:val="32"/>
          <w:szCs w:val="32"/>
          <w:rtl/>
        </w:rPr>
        <w:t xml:space="preserve"> </w:t>
      </w:r>
    </w:p>
    <w:p w14:paraId="34AB7B43" w14:textId="77777777" w:rsidR="00C150F8" w:rsidRDefault="004B2FCC" w:rsidP="004B2FCC">
      <w:pPr>
        <w:jc w:val="both"/>
        <w:rPr>
          <w:rFonts w:ascii="AA_Yakout Linotype Light" w:hAnsi="AA_Yakout Linotype Light" w:cs="AA_Yakout Linotype Light"/>
          <w:b/>
          <w:color w:val="000000"/>
          <w:sz w:val="32"/>
          <w:szCs w:val="32"/>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color w:val="000000"/>
          <w:sz w:val="32"/>
          <w:szCs w:val="32"/>
          <w:rtl/>
        </w:rPr>
        <w:t xml:space="preserve">وأخرج الإمام أحمد بن حنبل في مسنده (ج5/ص111/ح21111)، (ج6/ص395/ح27261) مثله مختصراً عن خباب بن الأرت بإسناد صحيح: [حدثنا روح قال حدثنا أبو يونس القشيري (هو: حاتم بن أبي صغيرة) عن سماك بن حرب عن عبد الله بن خباب بن الأرت قال حدثني أبى خباب بن الأرت قال: إنا لقعود على باب رسول الله، صلى الله عليه وسلم، ننتظر ان يخرج لصلاة الظهر إذ خرج علينا فقال: (اسمعوا!)، فقلنا: (سمعنا)، ثم قال: (اسمعوا!)، فقلنا: (سمعنا)، فقال: (انه سيكون عليكم أمراء فلا تعينوهم على ظلمهم ولا تصدقوهم بكذبهم فان من أعانهم على ظلمهم وصدقهم بكذبهم فلن يرد على الحوض)]؛ وأخرجه الإمام ابن حبان في صحيحه (ج1/ص519/ح284)، </w:t>
      </w:r>
      <w:r w:rsidRPr="004B2FCC">
        <w:rPr>
          <w:rFonts w:ascii="AA_Yakout Linotype Light" w:hAnsi="AA_Yakout Linotype Light" w:cs="AA_Yakout Linotype Light"/>
          <w:sz w:val="32"/>
          <w:szCs w:val="32"/>
          <w:rtl/>
        </w:rPr>
        <w:t xml:space="preserve">والطبراني في معجمه الكبير (ج4/ص59/ح3627)؛ </w:t>
      </w:r>
      <w:r w:rsidRPr="004B2FCC">
        <w:rPr>
          <w:rFonts w:ascii="AA_Yakout Linotype Light" w:hAnsi="AA_Yakout Linotype Light" w:cs="AA_Yakout Linotype Light"/>
          <w:b/>
          <w:color w:val="000000"/>
          <w:sz w:val="32"/>
          <w:szCs w:val="32"/>
          <w:rtl/>
        </w:rPr>
        <w:t>والحاكم في مستدركه (ج1/ص151/ح262) وقال: (هذا حديث صحيح على شرط مسلم ولم يخرجاه وشاهده الحديث المشهور عن الشعبي عن كعب بن عجرة مع الخلاف عليه فيه)</w:t>
      </w:r>
      <w:r w:rsidRPr="004B2FCC">
        <w:rPr>
          <w:rFonts w:ascii="AA_Yakout Linotype Light" w:hAnsi="AA_Yakout Linotype Light" w:cs="AA_Yakout Linotype Light"/>
          <w:b/>
          <w:color w:val="000000"/>
          <w:sz w:val="32"/>
          <w:szCs w:val="32"/>
          <w:rtl/>
        </w:rPr>
        <w:cr/>
      </w:r>
    </w:p>
    <w:p w14:paraId="1C6359DD" w14:textId="77777777" w:rsidR="00C150F8" w:rsidRPr="00C150F8" w:rsidRDefault="00C150F8" w:rsidP="00C150F8">
      <w:pPr>
        <w:bidi w:val="0"/>
        <w:spacing w:line="259" w:lineRule="auto"/>
        <w:rPr>
          <w:rFonts w:ascii="Calibri" w:eastAsia="Calibri" w:hAnsi="Calibri" w:cs="Arial"/>
          <w:kern w:val="2"/>
          <w:sz w:val="22"/>
          <w:szCs w:val="22"/>
          <w:lang w:val="en-GB"/>
          <w14:ligatures w14:val="standardContextual"/>
        </w:rPr>
      </w:pPr>
      <w:r w:rsidRPr="00C150F8">
        <w:rPr>
          <w:rFonts w:ascii="Calibri" w:eastAsia="Calibri" w:hAnsi="Calibri" w:cs="Arial"/>
          <w:kern w:val="2"/>
          <w:sz w:val="22"/>
          <w:szCs w:val="22"/>
          <w:lang w:val="en-GB"/>
          <w14:ligatures w14:val="standardContextual"/>
        </w:rPr>
        <w:t xml:space="preserve">- And Al-Imam Ahmad bin Hanbal also recorded in his </w:t>
      </w:r>
      <w:proofErr w:type="spellStart"/>
      <w:r w:rsidRPr="00C150F8">
        <w:rPr>
          <w:rFonts w:ascii="Calibri" w:eastAsia="Calibri" w:hAnsi="Calibri" w:cs="Arial"/>
          <w:kern w:val="2"/>
          <w:sz w:val="22"/>
          <w:szCs w:val="22"/>
          <w:lang w:val="en-GB"/>
          <w14:ligatures w14:val="standardContextual"/>
        </w:rPr>
        <w:t>Musnad</w:t>
      </w:r>
      <w:proofErr w:type="spellEnd"/>
      <w:r w:rsidRPr="00C150F8">
        <w:rPr>
          <w:rFonts w:ascii="Calibri" w:eastAsia="Calibri" w:hAnsi="Calibri" w:cs="Arial"/>
          <w:kern w:val="2"/>
          <w:sz w:val="22"/>
          <w:szCs w:val="22"/>
          <w:lang w:val="en-GB"/>
          <w14:ligatures w14:val="standardContextual"/>
        </w:rPr>
        <w:t xml:space="preserve"> (5/111/21111 and 6/395/27261) similar to it in a summarised form from Khabbab Bin Al-Aratt with a Sahih Isnad: [Rawh related to us: He said: Abu Yunus Al-</w:t>
      </w:r>
      <w:proofErr w:type="spellStart"/>
      <w:r w:rsidRPr="00C150F8">
        <w:rPr>
          <w:rFonts w:ascii="Calibri" w:eastAsia="Calibri" w:hAnsi="Calibri" w:cs="Arial"/>
          <w:kern w:val="2"/>
          <w:sz w:val="22"/>
          <w:szCs w:val="22"/>
          <w:lang w:val="en-GB"/>
          <w14:ligatures w14:val="standardContextual"/>
        </w:rPr>
        <w:t>Qushairiy</w:t>
      </w:r>
      <w:proofErr w:type="spellEnd"/>
      <w:r w:rsidRPr="00C150F8">
        <w:rPr>
          <w:rFonts w:ascii="Calibri" w:eastAsia="Calibri" w:hAnsi="Calibri" w:cs="Arial"/>
          <w:kern w:val="2"/>
          <w:sz w:val="22"/>
          <w:szCs w:val="22"/>
          <w:lang w:val="en-GB"/>
          <w14:ligatures w14:val="standardContextual"/>
        </w:rPr>
        <w:t xml:space="preserve"> (who is: Hatim bin Abi Saghirah) related to us from Simak bin Harb, from Abdullah bin Khabbab bin Al-Aratt: He said: My father Khabbab bin Al-Aratt related to me: He said: I was sitting at the door of the Messenger of Allah </w:t>
      </w:r>
      <w:r w:rsidRPr="00C150F8">
        <w:rPr>
          <w:rFonts w:ascii="Calibri" w:eastAsia="Calibri" w:hAnsi="Calibri" w:cs="Arial" w:hint="cs"/>
          <w:kern w:val="2"/>
          <w:sz w:val="22"/>
          <w:szCs w:val="22"/>
          <w:rtl/>
          <w:lang w:val="en-GB"/>
          <w14:ligatures w14:val="standardContextual"/>
        </w:rPr>
        <w:t>ﷺ</w:t>
      </w:r>
      <w:r w:rsidRPr="00C150F8">
        <w:rPr>
          <w:rFonts w:ascii="Calibri" w:eastAsia="Calibri" w:hAnsi="Calibri" w:cs="Arial"/>
          <w:kern w:val="2"/>
          <w:sz w:val="22"/>
          <w:szCs w:val="22"/>
          <w:lang w:val="en-GB"/>
          <w14:ligatures w14:val="standardContextual"/>
        </w:rPr>
        <w:t xml:space="preserve"> waiting for him to exit for the </w:t>
      </w:r>
      <w:proofErr w:type="spellStart"/>
      <w:r w:rsidRPr="00C150F8">
        <w:rPr>
          <w:rFonts w:ascii="Calibri" w:eastAsia="Calibri" w:hAnsi="Calibri" w:cs="Arial"/>
          <w:kern w:val="2"/>
          <w:sz w:val="22"/>
          <w:szCs w:val="22"/>
          <w:lang w:val="en-GB"/>
          <w14:ligatures w14:val="standardContextual"/>
        </w:rPr>
        <w:t>Zhohr</w:t>
      </w:r>
      <w:proofErr w:type="spellEnd"/>
      <w:r w:rsidRPr="00C150F8">
        <w:rPr>
          <w:rFonts w:ascii="Calibri" w:eastAsia="Calibri" w:hAnsi="Calibri" w:cs="Arial"/>
          <w:kern w:val="2"/>
          <w:sz w:val="22"/>
          <w:szCs w:val="22"/>
          <w:lang w:val="en-GB"/>
          <w14:ligatures w14:val="standardContextual"/>
        </w:rPr>
        <w:t xml:space="preserve"> prayer, when he came out to us and said: “Hear!” We said: “We have heard”. He then said: “Hear!” We said: “We have heard” Then he said: “Indeed there will be </w:t>
      </w:r>
      <w:proofErr w:type="spellStart"/>
      <w:r w:rsidRPr="00C150F8">
        <w:rPr>
          <w:rFonts w:ascii="Calibri" w:eastAsia="Calibri" w:hAnsi="Calibri" w:cs="Arial"/>
          <w:kern w:val="2"/>
          <w:sz w:val="22"/>
          <w:szCs w:val="22"/>
          <w:lang w:val="en-GB"/>
          <w14:ligatures w14:val="standardContextual"/>
        </w:rPr>
        <w:t>Umaraa</w:t>
      </w:r>
      <w:proofErr w:type="spellEnd"/>
      <w:r w:rsidRPr="00C150F8">
        <w:rPr>
          <w:rFonts w:ascii="Calibri" w:eastAsia="Calibri" w:hAnsi="Calibri" w:cs="Arial"/>
          <w:kern w:val="2"/>
          <w:sz w:val="22"/>
          <w:szCs w:val="22"/>
          <w:lang w:val="en-GB"/>
          <w14:ligatures w14:val="standardContextual"/>
        </w:rPr>
        <w:t xml:space="preserve">’ (rulers) over you, so, don’t assist them upon their </w:t>
      </w:r>
      <w:proofErr w:type="spellStart"/>
      <w:r w:rsidRPr="00C150F8">
        <w:rPr>
          <w:rFonts w:ascii="Calibri" w:eastAsia="Calibri" w:hAnsi="Calibri" w:cs="Arial"/>
          <w:kern w:val="2"/>
          <w:sz w:val="22"/>
          <w:szCs w:val="22"/>
          <w:lang w:val="en-GB"/>
          <w14:ligatures w14:val="standardContextual"/>
        </w:rPr>
        <w:t>Zhulm</w:t>
      </w:r>
      <w:proofErr w:type="spellEnd"/>
      <w:r w:rsidRPr="00C150F8">
        <w:rPr>
          <w:rFonts w:ascii="Calibri" w:eastAsia="Calibri" w:hAnsi="Calibri" w:cs="Arial"/>
          <w:kern w:val="2"/>
          <w:sz w:val="22"/>
          <w:szCs w:val="22"/>
          <w:lang w:val="en-GB"/>
          <w14:ligatures w14:val="standardContextual"/>
        </w:rPr>
        <w:t xml:space="preserve"> (injustice) and do not affirm them in their </w:t>
      </w:r>
      <w:proofErr w:type="spellStart"/>
      <w:r w:rsidRPr="00C150F8">
        <w:rPr>
          <w:rFonts w:ascii="Calibri" w:eastAsia="Calibri" w:hAnsi="Calibri" w:cs="Arial"/>
          <w:kern w:val="2"/>
          <w:sz w:val="22"/>
          <w:szCs w:val="22"/>
          <w:lang w:val="en-GB"/>
          <w14:ligatures w14:val="standardContextual"/>
        </w:rPr>
        <w:t>lies</w:t>
      </w:r>
      <w:proofErr w:type="spellEnd"/>
      <w:r w:rsidRPr="00C150F8">
        <w:rPr>
          <w:rFonts w:ascii="Calibri" w:eastAsia="Calibri" w:hAnsi="Calibri" w:cs="Arial"/>
          <w:kern w:val="2"/>
          <w:sz w:val="22"/>
          <w:szCs w:val="22"/>
          <w:lang w:val="en-GB"/>
          <w14:ligatures w14:val="standardContextual"/>
        </w:rPr>
        <w:t xml:space="preserve">. For verily whoever assists them upon their </w:t>
      </w:r>
      <w:proofErr w:type="spellStart"/>
      <w:r w:rsidRPr="00C150F8">
        <w:rPr>
          <w:rFonts w:ascii="Calibri" w:eastAsia="Calibri" w:hAnsi="Calibri" w:cs="Arial"/>
          <w:kern w:val="2"/>
          <w:sz w:val="22"/>
          <w:szCs w:val="22"/>
          <w:lang w:val="en-GB"/>
          <w14:ligatures w14:val="standardContextual"/>
        </w:rPr>
        <w:t>Zhulm</w:t>
      </w:r>
      <w:proofErr w:type="spellEnd"/>
      <w:r w:rsidRPr="00C150F8">
        <w:rPr>
          <w:rFonts w:ascii="Calibri" w:eastAsia="Calibri" w:hAnsi="Calibri" w:cs="Arial"/>
          <w:kern w:val="2"/>
          <w:sz w:val="22"/>
          <w:szCs w:val="22"/>
          <w:lang w:val="en-GB"/>
          <w14:ligatures w14:val="standardContextual"/>
        </w:rPr>
        <w:t xml:space="preserve"> (injustice) and affirms them in their lies, will never have access to the Hawd (pool in paradise)”]. And Al-Imam Ibn Hibban recorded it in his Sahih (1/519/284), At-Tabarani in his </w:t>
      </w:r>
      <w:proofErr w:type="spellStart"/>
      <w:r w:rsidRPr="00C150F8">
        <w:rPr>
          <w:rFonts w:ascii="Calibri" w:eastAsia="Calibri" w:hAnsi="Calibri" w:cs="Arial"/>
          <w:kern w:val="2"/>
          <w:sz w:val="22"/>
          <w:szCs w:val="22"/>
          <w:lang w:val="en-GB"/>
          <w14:ligatures w14:val="standardContextual"/>
        </w:rPr>
        <w:t>Mu’jam</w:t>
      </w:r>
      <w:proofErr w:type="spellEnd"/>
      <w:r w:rsidRPr="00C150F8">
        <w:rPr>
          <w:rFonts w:ascii="Calibri" w:eastAsia="Calibri" w:hAnsi="Calibri" w:cs="Arial"/>
          <w:kern w:val="2"/>
          <w:sz w:val="22"/>
          <w:szCs w:val="22"/>
          <w:lang w:val="en-GB"/>
          <w14:ligatures w14:val="standardContextual"/>
        </w:rPr>
        <w:t xml:space="preserve"> Al-Kabir (4/59/3627) and Al-Hakim in his </w:t>
      </w:r>
      <w:proofErr w:type="spellStart"/>
      <w:r w:rsidRPr="00C150F8">
        <w:rPr>
          <w:rFonts w:ascii="Calibri" w:eastAsia="Calibri" w:hAnsi="Calibri" w:cs="Arial"/>
          <w:kern w:val="2"/>
          <w:sz w:val="22"/>
          <w:szCs w:val="22"/>
          <w:lang w:val="en-GB"/>
          <w14:ligatures w14:val="standardContextual"/>
        </w:rPr>
        <w:t>Mustadrak</w:t>
      </w:r>
      <w:proofErr w:type="spellEnd"/>
      <w:r w:rsidRPr="00C150F8">
        <w:rPr>
          <w:rFonts w:ascii="Calibri" w:eastAsia="Calibri" w:hAnsi="Calibri" w:cs="Arial"/>
          <w:kern w:val="2"/>
          <w:sz w:val="22"/>
          <w:szCs w:val="22"/>
          <w:lang w:val="en-GB"/>
          <w14:ligatures w14:val="standardContextual"/>
        </w:rPr>
        <w:t xml:space="preserve"> (1/151/262). He said: [This Hadith is Sahih upon the conditions of </w:t>
      </w:r>
      <w:proofErr w:type="gramStart"/>
      <w:r w:rsidRPr="00C150F8">
        <w:rPr>
          <w:rFonts w:ascii="Calibri" w:eastAsia="Calibri" w:hAnsi="Calibri" w:cs="Arial"/>
          <w:kern w:val="2"/>
          <w:sz w:val="22"/>
          <w:szCs w:val="22"/>
          <w:lang w:val="en-GB"/>
          <w14:ligatures w14:val="standardContextual"/>
        </w:rPr>
        <w:t>Muslim</w:t>
      </w:r>
      <w:proofErr w:type="gramEnd"/>
      <w:r w:rsidRPr="00C150F8">
        <w:rPr>
          <w:rFonts w:ascii="Calibri" w:eastAsia="Calibri" w:hAnsi="Calibri" w:cs="Arial"/>
          <w:kern w:val="2"/>
          <w:sz w:val="22"/>
          <w:szCs w:val="22"/>
          <w:lang w:val="en-GB"/>
          <w14:ligatures w14:val="standardContextual"/>
        </w:rPr>
        <w:t xml:space="preserve"> but they (i.e., Al-Bukhari and Muslim) did not record it. And its supporting evidence is the famous Hadith from Ash-</w:t>
      </w:r>
      <w:proofErr w:type="spellStart"/>
      <w:r w:rsidRPr="00C150F8">
        <w:rPr>
          <w:rFonts w:ascii="Calibri" w:eastAsia="Calibri" w:hAnsi="Calibri" w:cs="Arial"/>
          <w:kern w:val="2"/>
          <w:sz w:val="22"/>
          <w:szCs w:val="22"/>
          <w:lang w:val="en-GB"/>
          <w14:ligatures w14:val="standardContextual"/>
        </w:rPr>
        <w:t>Sha’biy</w:t>
      </w:r>
      <w:proofErr w:type="spellEnd"/>
      <w:r w:rsidRPr="00C150F8">
        <w:rPr>
          <w:rFonts w:ascii="Calibri" w:eastAsia="Calibri" w:hAnsi="Calibri" w:cs="Arial"/>
          <w:kern w:val="2"/>
          <w:sz w:val="22"/>
          <w:szCs w:val="22"/>
          <w:lang w:val="en-GB"/>
          <w14:ligatures w14:val="standardContextual"/>
        </w:rPr>
        <w:t xml:space="preserve"> from Ka’b bin ‘</w:t>
      </w:r>
      <w:proofErr w:type="spellStart"/>
      <w:r w:rsidRPr="00C150F8">
        <w:rPr>
          <w:rFonts w:ascii="Calibri" w:eastAsia="Calibri" w:hAnsi="Calibri" w:cs="Arial"/>
          <w:kern w:val="2"/>
          <w:sz w:val="22"/>
          <w:szCs w:val="22"/>
          <w:lang w:val="en-GB"/>
          <w14:ligatures w14:val="standardContextual"/>
        </w:rPr>
        <w:t>Ujrah</w:t>
      </w:r>
      <w:proofErr w:type="spellEnd"/>
      <w:r w:rsidRPr="00C150F8">
        <w:rPr>
          <w:rFonts w:ascii="Calibri" w:eastAsia="Calibri" w:hAnsi="Calibri" w:cs="Arial"/>
          <w:kern w:val="2"/>
          <w:sz w:val="22"/>
          <w:szCs w:val="22"/>
          <w:lang w:val="en-GB"/>
          <w14:ligatures w14:val="standardContextual"/>
        </w:rPr>
        <w:t xml:space="preserve"> with the disagreement upon it in respect to it].</w:t>
      </w:r>
    </w:p>
    <w:p w14:paraId="13E7F9B6" w14:textId="3704227A"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color w:val="000000"/>
          <w:sz w:val="32"/>
          <w:szCs w:val="32"/>
          <w:rtl/>
        </w:rPr>
        <w:t xml:space="preserve"> </w:t>
      </w:r>
    </w:p>
    <w:p w14:paraId="456376E9" w14:textId="77777777" w:rsidR="004B2FCC" w:rsidRPr="004B2FCC" w:rsidRDefault="004B2FCC" w:rsidP="004B2FCC">
      <w:pPr>
        <w:jc w:val="both"/>
        <w:rPr>
          <w:rFonts w:ascii="AA_Yakout Linotype Light" w:hAnsi="AA_Yakout Linotype Light" w:cs="AA_Yakout Linotype Light"/>
          <w:b/>
          <w:color w:val="000000"/>
          <w:sz w:val="32"/>
          <w:szCs w:val="32"/>
          <w:rtl/>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color w:val="000000"/>
          <w:sz w:val="32"/>
          <w:szCs w:val="32"/>
          <w:rtl/>
        </w:rPr>
        <w:t xml:space="preserve">وأخرجه الإمام أحمد بن حنبل في مسنده (ج3/ص24/ح11208)، (ج3/ص92/ح11891) عن أبي سعيد الخدري: [حدثنا يحيى عن شعبة حدثنا قتادة عن سليمان بن أبي سليمان (رجل من قريش) عن أبي سعيد الخدري عن النبي، صلى الله عليه وسلم، قال: (تكون أمراء تغشاهم غواش أو حواش من الناس: يظلمون ويكذبون، فمن دخل عليهم فصدقهم بكذبهم وأعانهم على ظلمهم فليس مني ولست منه ومن لم يدخل عليهم ويصدقهم بكذبهم ويعنهم على ظلمهم فهو مني وأنا منه)]؛ وأخرجه ابن حبان في صحيحه (ج1/ص520/ح286)؛ وأبو يعلى في مسنده (ج2/ص465/ح1286)، و(ج2/ص405/ح1187)؛ والطيالسي في مسنده </w:t>
      </w:r>
      <w:r w:rsidRPr="004B2FCC">
        <w:rPr>
          <w:rFonts w:ascii="AA_Yakout Linotype Light" w:hAnsi="AA_Yakout Linotype Light" w:cs="AA_Yakout Linotype Light"/>
          <w:b/>
          <w:color w:val="000000"/>
          <w:sz w:val="32"/>
          <w:szCs w:val="32"/>
          <w:rtl/>
        </w:rPr>
        <w:lastRenderedPageBreak/>
        <w:t xml:space="preserve">(ج1/ص143/ح1064)، (ج1/ص295/ح2223)؛ وغيرهم. قلت: وصف سليمان بن أبي سليمان بأنه من قريش، كما ذكره حجاج عن شعبة، يرجح كونه سليمان بن أبي سليمان، الهاشمي مولاهم، مولى ابن عباس، يروي عن أبي هريرة وأبي سعيد، من الثالثة (وسطى التابعين)، وعنه قتادة والعوام بن حوشب، محله الصدق، فيكون الإسناد حسناً، ويصح الحديث بشواهده. </w:t>
      </w:r>
    </w:p>
    <w:p w14:paraId="2E002E76" w14:textId="77777777" w:rsidR="003D30AC" w:rsidRDefault="003D30AC" w:rsidP="004B2FCC">
      <w:pPr>
        <w:jc w:val="both"/>
        <w:rPr>
          <w:rFonts w:ascii="AA_Yakout Linotype Light" w:hAnsi="AA_Yakout Linotype Light" w:cs="AA_Yakout Linotype Light"/>
          <w:b/>
          <w:color w:val="000000"/>
          <w:sz w:val="32"/>
          <w:szCs w:val="32"/>
        </w:rPr>
      </w:pPr>
    </w:p>
    <w:p w14:paraId="22441957" w14:textId="77777777" w:rsidR="003D30AC" w:rsidRPr="003D30AC" w:rsidRDefault="003D30AC" w:rsidP="003D30AC">
      <w:pPr>
        <w:bidi w:val="0"/>
        <w:spacing w:line="259" w:lineRule="auto"/>
        <w:rPr>
          <w:rFonts w:ascii="Calibri" w:eastAsia="Calibri" w:hAnsi="Calibri" w:cs="Arial"/>
          <w:kern w:val="2"/>
          <w:sz w:val="22"/>
          <w:szCs w:val="22"/>
          <w:rtl/>
          <w:lang w:val="en-GB" w:bidi="ar-EG"/>
          <w14:ligatures w14:val="standardContextual"/>
        </w:rPr>
      </w:pPr>
      <w:r w:rsidRPr="003D30AC">
        <w:rPr>
          <w:rFonts w:ascii="Calibri" w:eastAsia="Calibri" w:hAnsi="Calibri" w:cs="Arial"/>
          <w:kern w:val="2"/>
          <w:sz w:val="22"/>
          <w:szCs w:val="22"/>
          <w:lang w:val="en-GB"/>
          <w14:ligatures w14:val="standardContextual"/>
        </w:rPr>
        <w:t xml:space="preserve">- And Al-Imam Ahmad bin Hanbal also recorded it in his </w:t>
      </w:r>
      <w:proofErr w:type="spellStart"/>
      <w:r w:rsidRPr="003D30AC">
        <w:rPr>
          <w:rFonts w:ascii="Calibri" w:eastAsia="Calibri" w:hAnsi="Calibri" w:cs="Arial"/>
          <w:kern w:val="2"/>
          <w:sz w:val="22"/>
          <w:szCs w:val="22"/>
          <w:lang w:val="en-GB"/>
          <w14:ligatures w14:val="standardContextual"/>
        </w:rPr>
        <w:t>Musnad</w:t>
      </w:r>
      <w:proofErr w:type="spellEnd"/>
      <w:r w:rsidRPr="003D30AC">
        <w:rPr>
          <w:rFonts w:ascii="Calibri" w:eastAsia="Calibri" w:hAnsi="Calibri" w:cs="Arial"/>
          <w:kern w:val="2"/>
          <w:sz w:val="22"/>
          <w:szCs w:val="22"/>
          <w:lang w:val="en-GB"/>
          <w14:ligatures w14:val="standardContextual"/>
        </w:rPr>
        <w:t xml:space="preserve"> (3/24/11208 and 3/92/11891) from Abu Sa’eed Al-</w:t>
      </w:r>
      <w:proofErr w:type="spellStart"/>
      <w:r w:rsidRPr="003D30AC">
        <w:rPr>
          <w:rFonts w:ascii="Calibri" w:eastAsia="Calibri" w:hAnsi="Calibri" w:cs="Arial"/>
          <w:kern w:val="2"/>
          <w:sz w:val="22"/>
          <w:szCs w:val="22"/>
          <w:lang w:val="en-GB"/>
          <w14:ligatures w14:val="standardContextual"/>
        </w:rPr>
        <w:t>Khudriy</w:t>
      </w:r>
      <w:proofErr w:type="spellEnd"/>
      <w:r w:rsidRPr="003D30AC">
        <w:rPr>
          <w:rFonts w:ascii="Calibri" w:eastAsia="Calibri" w:hAnsi="Calibri" w:cs="Arial"/>
          <w:kern w:val="2"/>
          <w:sz w:val="22"/>
          <w:szCs w:val="22"/>
          <w:lang w:val="en-GB"/>
          <w14:ligatures w14:val="standardContextual"/>
        </w:rPr>
        <w:t xml:space="preserve">: [Yahya related to us from </w:t>
      </w:r>
      <w:proofErr w:type="spellStart"/>
      <w:r w:rsidRPr="003D30AC">
        <w:rPr>
          <w:rFonts w:ascii="Calibri" w:eastAsia="Calibri" w:hAnsi="Calibri" w:cs="Arial"/>
          <w:kern w:val="2"/>
          <w:sz w:val="22"/>
          <w:szCs w:val="22"/>
          <w:lang w:val="en-GB"/>
          <w14:ligatures w14:val="standardContextual"/>
        </w:rPr>
        <w:t>Shu’bah</w:t>
      </w:r>
      <w:proofErr w:type="spellEnd"/>
      <w:r w:rsidRPr="003D30AC">
        <w:rPr>
          <w:rFonts w:ascii="Calibri" w:eastAsia="Calibri" w:hAnsi="Calibri" w:cs="Arial"/>
          <w:kern w:val="2"/>
          <w:sz w:val="22"/>
          <w:szCs w:val="22"/>
          <w:lang w:val="en-GB"/>
          <w14:ligatures w14:val="standardContextual"/>
        </w:rPr>
        <w:t xml:space="preserve">: Qatadah related to us from Sulaiman bin Abi Sulaiman (a man from Quraish), from Abu Sa’eed Al-Khudriy, from the Prophet </w:t>
      </w:r>
      <w:r w:rsidRPr="003D30AC">
        <w:rPr>
          <w:rFonts w:ascii="Calibri" w:eastAsia="Calibri" w:hAnsi="Calibri" w:cs="Arial" w:hint="cs"/>
          <w:kern w:val="2"/>
          <w:sz w:val="22"/>
          <w:szCs w:val="22"/>
          <w:rtl/>
          <w:lang w:val="en-GB"/>
          <w14:ligatures w14:val="standardContextual"/>
        </w:rPr>
        <w:t>ﷺ</w:t>
      </w:r>
      <w:r w:rsidRPr="003D30AC">
        <w:rPr>
          <w:rFonts w:ascii="Calibri" w:eastAsia="Calibri" w:hAnsi="Calibri" w:cs="Arial"/>
          <w:kern w:val="2"/>
          <w:sz w:val="22"/>
          <w:szCs w:val="22"/>
          <w:lang w:val="en-GB"/>
          <w14:ligatures w14:val="standardContextual"/>
        </w:rPr>
        <w:t xml:space="preserve">: He said: “There will be </w:t>
      </w:r>
      <w:proofErr w:type="spellStart"/>
      <w:r w:rsidRPr="003D30AC">
        <w:rPr>
          <w:rFonts w:ascii="Calibri" w:eastAsia="Calibri" w:hAnsi="Calibri" w:cs="Arial"/>
          <w:kern w:val="2"/>
          <w:sz w:val="22"/>
          <w:szCs w:val="22"/>
          <w:lang w:val="en-GB"/>
          <w14:ligatures w14:val="standardContextual"/>
        </w:rPr>
        <w:t>Umaraa</w:t>
      </w:r>
      <w:proofErr w:type="spellEnd"/>
      <w:r w:rsidRPr="003D30AC">
        <w:rPr>
          <w:rFonts w:ascii="Calibri" w:eastAsia="Calibri" w:hAnsi="Calibri" w:cs="Arial"/>
          <w:kern w:val="2"/>
          <w:sz w:val="22"/>
          <w:szCs w:val="22"/>
          <w:lang w:val="en-GB"/>
          <w14:ligatures w14:val="standardContextual"/>
        </w:rPr>
        <w:t xml:space="preserve">’ who will be frequented by </w:t>
      </w:r>
      <w:proofErr w:type="spellStart"/>
      <w:r w:rsidRPr="003D30AC">
        <w:rPr>
          <w:rFonts w:ascii="Calibri" w:eastAsia="Calibri" w:hAnsi="Calibri" w:cs="Arial"/>
          <w:kern w:val="2"/>
          <w:sz w:val="22"/>
          <w:szCs w:val="22"/>
          <w:lang w:val="en-GB"/>
          <w14:ligatures w14:val="standardContextual"/>
        </w:rPr>
        <w:t>Ghawaash</w:t>
      </w:r>
      <w:proofErr w:type="spellEnd"/>
      <w:r w:rsidRPr="003D30AC">
        <w:rPr>
          <w:rFonts w:ascii="Calibri" w:eastAsia="Calibri" w:hAnsi="Calibri" w:cs="Arial"/>
          <w:kern w:val="2"/>
          <w:sz w:val="22"/>
          <w:szCs w:val="22"/>
          <w:lang w:val="en-GB"/>
          <w14:ligatures w14:val="standardContextual"/>
        </w:rPr>
        <w:t xml:space="preserve"> (retinue) or </w:t>
      </w:r>
      <w:proofErr w:type="spellStart"/>
      <w:r w:rsidRPr="003D30AC">
        <w:rPr>
          <w:rFonts w:ascii="Calibri" w:eastAsia="Calibri" w:hAnsi="Calibri" w:cs="Arial"/>
          <w:kern w:val="2"/>
          <w:sz w:val="22"/>
          <w:szCs w:val="22"/>
          <w:lang w:val="en-GB"/>
          <w14:ligatures w14:val="standardContextual"/>
        </w:rPr>
        <w:t>Hawaash</w:t>
      </w:r>
      <w:proofErr w:type="spellEnd"/>
      <w:r w:rsidRPr="003D30AC">
        <w:rPr>
          <w:rFonts w:ascii="Calibri" w:eastAsia="Calibri" w:hAnsi="Calibri" w:cs="Arial"/>
          <w:kern w:val="2"/>
          <w:sz w:val="22"/>
          <w:szCs w:val="22"/>
          <w:lang w:val="en-GB"/>
          <w14:ligatures w14:val="standardContextual"/>
        </w:rPr>
        <w:t xml:space="preserve"> (entourage) from the people: They will deal injustice and lie. So, whoever enters upon them, then affirms their lies and assists them in their </w:t>
      </w:r>
      <w:proofErr w:type="spellStart"/>
      <w:r w:rsidRPr="003D30AC">
        <w:rPr>
          <w:rFonts w:ascii="Calibri" w:eastAsia="Calibri" w:hAnsi="Calibri" w:cs="Arial"/>
          <w:kern w:val="2"/>
          <w:sz w:val="22"/>
          <w:szCs w:val="22"/>
          <w:lang w:val="en-GB"/>
          <w14:ligatures w14:val="standardContextual"/>
        </w:rPr>
        <w:t>Zhulm</w:t>
      </w:r>
      <w:proofErr w:type="spellEnd"/>
      <w:r w:rsidRPr="003D30AC">
        <w:rPr>
          <w:rFonts w:ascii="Calibri" w:eastAsia="Calibri" w:hAnsi="Calibri" w:cs="Arial"/>
          <w:kern w:val="2"/>
          <w:sz w:val="22"/>
          <w:szCs w:val="22"/>
          <w:lang w:val="en-GB"/>
          <w14:ligatures w14:val="standardContextual"/>
        </w:rPr>
        <w:t xml:space="preserve"> (injustice), then he is not from me and I am not from him, And whoever does not enter upon them, affirm their lies and assist them in their </w:t>
      </w:r>
      <w:proofErr w:type="spellStart"/>
      <w:r w:rsidRPr="003D30AC">
        <w:rPr>
          <w:rFonts w:ascii="Calibri" w:eastAsia="Calibri" w:hAnsi="Calibri" w:cs="Arial"/>
          <w:kern w:val="2"/>
          <w:sz w:val="22"/>
          <w:szCs w:val="22"/>
          <w:lang w:val="en-GB"/>
          <w14:ligatures w14:val="standardContextual"/>
        </w:rPr>
        <w:t>Zhulm</w:t>
      </w:r>
      <w:proofErr w:type="spellEnd"/>
      <w:r w:rsidRPr="003D30AC">
        <w:rPr>
          <w:rFonts w:ascii="Calibri" w:eastAsia="Calibri" w:hAnsi="Calibri" w:cs="Arial"/>
          <w:kern w:val="2"/>
          <w:sz w:val="22"/>
          <w:szCs w:val="22"/>
          <w:lang w:val="en-GB"/>
          <w14:ligatures w14:val="standardContextual"/>
        </w:rPr>
        <w:t xml:space="preserve"> (injustice), then he is from me and I am from him”]. Ibn Hibban </w:t>
      </w:r>
      <w:proofErr w:type="gramStart"/>
      <w:r w:rsidRPr="003D30AC">
        <w:rPr>
          <w:rFonts w:ascii="Calibri" w:eastAsia="Calibri" w:hAnsi="Calibri" w:cs="Arial"/>
          <w:kern w:val="2"/>
          <w:sz w:val="22"/>
          <w:szCs w:val="22"/>
          <w:lang w:val="en-GB"/>
          <w14:ligatures w14:val="standardContextual"/>
        </w:rPr>
        <w:t>record</w:t>
      </w:r>
      <w:proofErr w:type="gramEnd"/>
      <w:r w:rsidRPr="003D30AC">
        <w:rPr>
          <w:rFonts w:ascii="Calibri" w:eastAsia="Calibri" w:hAnsi="Calibri" w:cs="Arial"/>
          <w:kern w:val="2"/>
          <w:sz w:val="22"/>
          <w:szCs w:val="22"/>
          <w:lang w:val="en-GB"/>
          <w14:ligatures w14:val="standardContextual"/>
        </w:rPr>
        <w:t xml:space="preserve"> it in his Sahih (1/520/286), Abu </w:t>
      </w:r>
      <w:proofErr w:type="spellStart"/>
      <w:r w:rsidRPr="003D30AC">
        <w:rPr>
          <w:rFonts w:ascii="Calibri" w:eastAsia="Calibri" w:hAnsi="Calibri" w:cs="Arial"/>
          <w:kern w:val="2"/>
          <w:sz w:val="22"/>
          <w:szCs w:val="22"/>
          <w:lang w:val="en-GB"/>
          <w14:ligatures w14:val="standardContextual"/>
        </w:rPr>
        <w:t>Ya’la</w:t>
      </w:r>
      <w:proofErr w:type="spellEnd"/>
      <w:r w:rsidRPr="003D30AC">
        <w:rPr>
          <w:rFonts w:ascii="Calibri" w:eastAsia="Calibri" w:hAnsi="Calibri" w:cs="Arial"/>
          <w:kern w:val="2"/>
          <w:sz w:val="22"/>
          <w:szCs w:val="22"/>
          <w:lang w:val="en-GB"/>
          <w14:ligatures w14:val="standardContextual"/>
        </w:rPr>
        <w:t xml:space="preserve"> in his </w:t>
      </w:r>
      <w:proofErr w:type="spellStart"/>
      <w:r w:rsidRPr="003D30AC">
        <w:rPr>
          <w:rFonts w:ascii="Calibri" w:eastAsia="Calibri" w:hAnsi="Calibri" w:cs="Arial"/>
          <w:kern w:val="2"/>
          <w:sz w:val="22"/>
          <w:szCs w:val="22"/>
          <w:lang w:val="en-GB"/>
          <w14:ligatures w14:val="standardContextual"/>
        </w:rPr>
        <w:t>Musnad</w:t>
      </w:r>
      <w:proofErr w:type="spellEnd"/>
      <w:r w:rsidRPr="003D30AC">
        <w:rPr>
          <w:rFonts w:ascii="Calibri" w:eastAsia="Calibri" w:hAnsi="Calibri" w:cs="Arial"/>
          <w:kern w:val="2"/>
          <w:sz w:val="22"/>
          <w:szCs w:val="22"/>
          <w:lang w:val="en-GB"/>
          <w14:ligatures w14:val="standardContextual"/>
        </w:rPr>
        <w:t xml:space="preserve"> (2/465/1286 and 2/405/1187) and At-</w:t>
      </w:r>
      <w:proofErr w:type="spellStart"/>
      <w:r w:rsidRPr="003D30AC">
        <w:rPr>
          <w:rFonts w:ascii="Calibri" w:eastAsia="Calibri" w:hAnsi="Calibri" w:cs="Arial"/>
          <w:kern w:val="2"/>
          <w:sz w:val="22"/>
          <w:szCs w:val="22"/>
          <w:lang w:val="en-GB"/>
          <w14:ligatures w14:val="standardContextual"/>
        </w:rPr>
        <w:t>Tayalisiy</w:t>
      </w:r>
      <w:proofErr w:type="spellEnd"/>
      <w:r w:rsidRPr="003D30AC">
        <w:rPr>
          <w:rFonts w:ascii="Calibri" w:eastAsia="Calibri" w:hAnsi="Calibri" w:cs="Arial"/>
          <w:kern w:val="2"/>
          <w:sz w:val="22"/>
          <w:szCs w:val="22"/>
          <w:lang w:val="en-GB"/>
          <w14:ligatures w14:val="standardContextual"/>
        </w:rPr>
        <w:t xml:space="preserve"> in his </w:t>
      </w:r>
      <w:proofErr w:type="spellStart"/>
      <w:r w:rsidRPr="003D30AC">
        <w:rPr>
          <w:rFonts w:ascii="Calibri" w:eastAsia="Calibri" w:hAnsi="Calibri" w:cs="Arial"/>
          <w:kern w:val="2"/>
          <w:sz w:val="22"/>
          <w:szCs w:val="22"/>
          <w:lang w:val="en-GB"/>
          <w14:ligatures w14:val="standardContextual"/>
        </w:rPr>
        <w:t>Musnad</w:t>
      </w:r>
      <w:proofErr w:type="spellEnd"/>
      <w:r w:rsidRPr="003D30AC">
        <w:rPr>
          <w:rFonts w:ascii="Calibri" w:eastAsia="Calibri" w:hAnsi="Calibri" w:cs="Arial"/>
          <w:kern w:val="2"/>
          <w:sz w:val="22"/>
          <w:szCs w:val="22"/>
          <w:lang w:val="en-GB"/>
          <w14:ligatures w14:val="standardContextual"/>
        </w:rPr>
        <w:t xml:space="preserve"> (1/143/1064 and 1/295/223) amongst others. I say: Concerning the description of Sulaiman bin Abi Sulaiman as being from Quraish, as mentioned by Hajjaj from </w:t>
      </w:r>
      <w:proofErr w:type="spellStart"/>
      <w:r w:rsidRPr="003D30AC">
        <w:rPr>
          <w:rFonts w:ascii="Calibri" w:eastAsia="Calibri" w:hAnsi="Calibri" w:cs="Arial"/>
          <w:kern w:val="2"/>
          <w:sz w:val="22"/>
          <w:szCs w:val="22"/>
          <w:lang w:val="en-GB"/>
          <w14:ligatures w14:val="standardContextual"/>
        </w:rPr>
        <w:t>Shu’bah</w:t>
      </w:r>
      <w:proofErr w:type="spellEnd"/>
      <w:r w:rsidRPr="003D30AC">
        <w:rPr>
          <w:rFonts w:ascii="Calibri" w:eastAsia="Calibri" w:hAnsi="Calibri" w:cs="Arial"/>
          <w:kern w:val="2"/>
          <w:sz w:val="22"/>
          <w:szCs w:val="22"/>
          <w:lang w:val="en-GB"/>
          <w14:ligatures w14:val="standardContextual"/>
        </w:rPr>
        <w:t>, makes it most likely that he is Sulaiman bin Abi Sulaiman Al-Hashimi, their Mawla, the Mawla of Ibn ‘Abbas, who related from Abu Hurairah and Abu Sa’eed, from the third generation (</w:t>
      </w:r>
      <w:proofErr w:type="spellStart"/>
      <w:r w:rsidRPr="003D30AC">
        <w:rPr>
          <w:rFonts w:ascii="Calibri" w:eastAsia="Calibri" w:hAnsi="Calibri" w:cs="Arial"/>
          <w:kern w:val="2"/>
          <w:sz w:val="22"/>
          <w:szCs w:val="22"/>
          <w:lang w:val="en-GB"/>
          <w14:ligatures w14:val="standardContextual"/>
        </w:rPr>
        <w:t>Wustaa</w:t>
      </w:r>
      <w:proofErr w:type="spellEnd"/>
      <w:r w:rsidRPr="003D30AC">
        <w:rPr>
          <w:rFonts w:ascii="Calibri" w:eastAsia="Calibri" w:hAnsi="Calibri" w:cs="Arial"/>
          <w:kern w:val="2"/>
          <w:sz w:val="22"/>
          <w:szCs w:val="22"/>
          <w:lang w:val="en-GB"/>
          <w14:ligatures w14:val="standardContextual"/>
        </w:rPr>
        <w:t xml:space="preserve"> (middle) of the </w:t>
      </w:r>
      <w:proofErr w:type="spellStart"/>
      <w:r w:rsidRPr="003D30AC">
        <w:rPr>
          <w:rFonts w:ascii="Calibri" w:eastAsia="Calibri" w:hAnsi="Calibri" w:cs="Arial"/>
          <w:kern w:val="2"/>
          <w:sz w:val="22"/>
          <w:szCs w:val="22"/>
          <w:lang w:val="en-GB"/>
          <w14:ligatures w14:val="standardContextual"/>
        </w:rPr>
        <w:t>Taabi’een</w:t>
      </w:r>
      <w:proofErr w:type="spellEnd"/>
      <w:r w:rsidRPr="003D30AC">
        <w:rPr>
          <w:rFonts w:ascii="Calibri" w:eastAsia="Calibri" w:hAnsi="Calibri" w:cs="Arial"/>
          <w:kern w:val="2"/>
          <w:sz w:val="22"/>
          <w:szCs w:val="22"/>
          <w:lang w:val="en-GB"/>
          <w14:ligatures w14:val="standardContextual"/>
        </w:rPr>
        <w:t>) and whom Qatadah and Al-‘</w:t>
      </w:r>
      <w:proofErr w:type="spellStart"/>
      <w:r w:rsidRPr="003D30AC">
        <w:rPr>
          <w:rFonts w:ascii="Calibri" w:eastAsia="Calibri" w:hAnsi="Calibri" w:cs="Arial"/>
          <w:kern w:val="2"/>
          <w:sz w:val="22"/>
          <w:szCs w:val="22"/>
          <w:lang w:val="en-GB"/>
          <w14:ligatures w14:val="standardContextual"/>
        </w:rPr>
        <w:t>Awwam</w:t>
      </w:r>
      <w:proofErr w:type="spellEnd"/>
      <w:r w:rsidRPr="003D30AC">
        <w:rPr>
          <w:rFonts w:ascii="Calibri" w:eastAsia="Calibri" w:hAnsi="Calibri" w:cs="Arial"/>
          <w:kern w:val="2"/>
          <w:sz w:val="22"/>
          <w:szCs w:val="22"/>
          <w:lang w:val="en-GB"/>
          <w14:ligatures w14:val="standardContextual"/>
        </w:rPr>
        <w:t xml:space="preserve"> bin Hawshab related from. His Mahall (situation) is one of </w:t>
      </w:r>
      <w:proofErr w:type="spellStart"/>
      <w:r w:rsidRPr="003D30AC">
        <w:rPr>
          <w:rFonts w:ascii="Calibri" w:eastAsia="Calibri" w:hAnsi="Calibri" w:cs="Arial"/>
          <w:kern w:val="2"/>
          <w:sz w:val="22"/>
          <w:szCs w:val="22"/>
          <w:lang w:val="en-GB"/>
          <w14:ligatures w14:val="standardContextual"/>
        </w:rPr>
        <w:t>Sidq</w:t>
      </w:r>
      <w:proofErr w:type="spellEnd"/>
      <w:r w:rsidRPr="003D30AC">
        <w:rPr>
          <w:rFonts w:ascii="Calibri" w:eastAsia="Calibri" w:hAnsi="Calibri" w:cs="Arial"/>
          <w:kern w:val="2"/>
          <w:sz w:val="22"/>
          <w:szCs w:val="22"/>
          <w:lang w:val="en-GB"/>
          <w14:ligatures w14:val="standardContextual"/>
        </w:rPr>
        <w:t xml:space="preserve"> (honesty/truthfulness) and as such the Isnad is Hasan whilst the Hadith is Sahih alongside its supporting evidence.</w:t>
      </w:r>
    </w:p>
    <w:p w14:paraId="3F103FD7" w14:textId="77777777" w:rsidR="003D30AC" w:rsidRDefault="004B2FCC" w:rsidP="004B2FCC">
      <w:pPr>
        <w:jc w:val="both"/>
        <w:rPr>
          <w:rFonts w:ascii="AA_Yakout Linotype Light" w:hAnsi="AA_Yakout Linotype Light" w:cs="AA_Yakout Linotype Light"/>
          <w:b/>
          <w:color w:val="000000"/>
          <w:sz w:val="32"/>
          <w:szCs w:val="32"/>
        </w:rPr>
      </w:pPr>
      <w:r w:rsidRPr="004B2FCC">
        <w:rPr>
          <w:rFonts w:ascii="AA_Yakout Linotype Light" w:hAnsi="AA_Yakout Linotype Light" w:cs="AA_Yakout Linotype Light"/>
          <w:b/>
          <w:color w:val="000000"/>
          <w:sz w:val="32"/>
          <w:szCs w:val="32"/>
          <w:rtl/>
        </w:rPr>
        <w:cr/>
        <w:t xml:space="preserve"> </w:t>
      </w: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color w:val="000000"/>
          <w:sz w:val="32"/>
          <w:szCs w:val="32"/>
          <w:rtl/>
        </w:rPr>
        <w:t>وأخرج الإمام أحمد بن حنبل في مسنده (ج2/ص95/ح5702) عن عبد الله بن عمر: [حدثنا أسود بن عامر أخبرنا أبو بكر يعنى بن عياش عن العلاء بن المسيب عن إبراهيم عن نافع عن بن عمر قال: قال رسول الله، صلى الله عليه وسلم: (</w:t>
      </w:r>
      <w:r w:rsidRPr="004B2FCC">
        <w:rPr>
          <w:rFonts w:ascii="AA_Yakout Linotype Light" w:hAnsi="AA_Yakout Linotype Light" w:cs="AA_Yakout Linotype Light"/>
          <w:bCs/>
          <w:color w:val="000000"/>
          <w:sz w:val="32"/>
          <w:szCs w:val="32"/>
          <w:rtl/>
        </w:rPr>
        <w:t>سيكون عليكم أمراء يأمرونكم بما لا يفعلون فمن صدقهم بكذبهم وأعانهم على ظلمهم فليس منى ولست منه ولن يرد على الحوض</w:t>
      </w:r>
      <w:r w:rsidRPr="004B2FCC">
        <w:rPr>
          <w:rFonts w:ascii="AA_Yakout Linotype Light" w:hAnsi="AA_Yakout Linotype Light" w:cs="AA_Yakout Linotype Light"/>
          <w:b/>
          <w:color w:val="000000"/>
          <w:sz w:val="32"/>
          <w:szCs w:val="32"/>
          <w:rtl/>
        </w:rPr>
        <w:t>)]</w:t>
      </w:r>
    </w:p>
    <w:p w14:paraId="2E88B785" w14:textId="77777777" w:rsidR="003D30AC" w:rsidRDefault="003D30AC" w:rsidP="004B2FCC">
      <w:pPr>
        <w:jc w:val="both"/>
        <w:rPr>
          <w:rFonts w:ascii="AA_Yakout Linotype Light" w:hAnsi="AA_Yakout Linotype Light" w:cs="AA_Yakout Linotype Light"/>
          <w:b/>
          <w:color w:val="000000"/>
          <w:sz w:val="32"/>
          <w:szCs w:val="32"/>
        </w:rPr>
      </w:pPr>
    </w:p>
    <w:p w14:paraId="5DEC4F10" w14:textId="77777777" w:rsidR="00397300" w:rsidRPr="00397300" w:rsidRDefault="00397300" w:rsidP="00397300">
      <w:pPr>
        <w:bidi w:val="0"/>
        <w:spacing w:line="259" w:lineRule="auto"/>
        <w:rPr>
          <w:rFonts w:ascii="Calibri" w:eastAsia="Calibri" w:hAnsi="Calibri" w:cs="Arial"/>
          <w:kern w:val="2"/>
          <w:sz w:val="22"/>
          <w:szCs w:val="22"/>
          <w:lang w:val="en-GB"/>
          <w14:ligatures w14:val="standardContextual"/>
        </w:rPr>
      </w:pPr>
      <w:r w:rsidRPr="00397300">
        <w:rPr>
          <w:rFonts w:ascii="Calibri" w:eastAsia="Calibri" w:hAnsi="Calibri" w:cs="Arial"/>
          <w:kern w:val="2"/>
          <w:sz w:val="22"/>
          <w:szCs w:val="22"/>
          <w:lang w:val="en-GB"/>
          <w14:ligatures w14:val="standardContextual"/>
        </w:rPr>
        <w:t xml:space="preserve">- Al-Imam Ahmad bin Hanbal also recorded in his </w:t>
      </w:r>
      <w:proofErr w:type="spellStart"/>
      <w:r w:rsidRPr="00397300">
        <w:rPr>
          <w:rFonts w:ascii="Calibri" w:eastAsia="Calibri" w:hAnsi="Calibri" w:cs="Arial"/>
          <w:kern w:val="2"/>
          <w:sz w:val="22"/>
          <w:szCs w:val="22"/>
          <w:lang w:val="en-GB"/>
          <w14:ligatures w14:val="standardContextual"/>
        </w:rPr>
        <w:t>Musnad</w:t>
      </w:r>
      <w:proofErr w:type="spellEnd"/>
      <w:r w:rsidRPr="00397300">
        <w:rPr>
          <w:rFonts w:ascii="Calibri" w:eastAsia="Calibri" w:hAnsi="Calibri" w:cs="Arial"/>
          <w:kern w:val="2"/>
          <w:sz w:val="22"/>
          <w:szCs w:val="22"/>
          <w:lang w:val="en-GB"/>
          <w14:ligatures w14:val="standardContextual"/>
        </w:rPr>
        <w:t xml:space="preserve"> (2/95/5702) from Abdullah bin ‘Umar: [Aswad bin ‘Aamir related to us: Abu Bakr (meaning Ibn ‘Ayyash) informed us from Al-‘Alaa’ bin Al-</w:t>
      </w:r>
      <w:proofErr w:type="spellStart"/>
      <w:r w:rsidRPr="00397300">
        <w:rPr>
          <w:rFonts w:ascii="Calibri" w:eastAsia="Calibri" w:hAnsi="Calibri" w:cs="Arial"/>
          <w:kern w:val="2"/>
          <w:sz w:val="22"/>
          <w:szCs w:val="22"/>
          <w:lang w:val="en-GB"/>
          <w14:ligatures w14:val="standardContextual"/>
        </w:rPr>
        <w:t>Musayyib</w:t>
      </w:r>
      <w:proofErr w:type="spellEnd"/>
      <w:r w:rsidRPr="00397300">
        <w:rPr>
          <w:rFonts w:ascii="Calibri" w:eastAsia="Calibri" w:hAnsi="Calibri" w:cs="Arial"/>
          <w:kern w:val="2"/>
          <w:sz w:val="22"/>
          <w:szCs w:val="22"/>
          <w:lang w:val="en-GB"/>
          <w14:ligatures w14:val="standardContextual"/>
        </w:rPr>
        <w:t xml:space="preserve">, from Ibrahim, from Naafi’, from Ibn ‘Umar: He said: The Messenger of Allah </w:t>
      </w:r>
      <w:r w:rsidRPr="00397300">
        <w:rPr>
          <w:rFonts w:ascii="Calibri" w:eastAsia="Calibri" w:hAnsi="Calibri" w:cs="Arial" w:hint="cs"/>
          <w:kern w:val="2"/>
          <w:sz w:val="22"/>
          <w:szCs w:val="22"/>
          <w:rtl/>
          <w:lang w:val="en-GB"/>
          <w14:ligatures w14:val="standardContextual"/>
        </w:rPr>
        <w:t>ﷺ</w:t>
      </w:r>
      <w:r w:rsidRPr="00397300">
        <w:rPr>
          <w:rFonts w:ascii="Calibri" w:eastAsia="Calibri" w:hAnsi="Calibri" w:cs="Arial"/>
          <w:kern w:val="2"/>
          <w:sz w:val="22"/>
          <w:szCs w:val="22"/>
          <w:lang w:val="en-GB"/>
          <w14:ligatures w14:val="standardContextual"/>
        </w:rPr>
        <w:t xml:space="preserve"> said: “</w:t>
      </w:r>
      <w:r w:rsidRPr="00397300">
        <w:rPr>
          <w:rFonts w:ascii="Calibri" w:eastAsia="Calibri" w:hAnsi="Calibri" w:cs="Arial"/>
          <w:b/>
          <w:bCs/>
          <w:kern w:val="2"/>
          <w:sz w:val="22"/>
          <w:szCs w:val="22"/>
          <w:lang w:val="en-GB"/>
          <w14:ligatures w14:val="standardContextual"/>
        </w:rPr>
        <w:t xml:space="preserve">There will be </w:t>
      </w:r>
      <w:proofErr w:type="spellStart"/>
      <w:r w:rsidRPr="00397300">
        <w:rPr>
          <w:rFonts w:ascii="Calibri" w:eastAsia="Calibri" w:hAnsi="Calibri" w:cs="Arial"/>
          <w:b/>
          <w:bCs/>
          <w:kern w:val="2"/>
          <w:sz w:val="22"/>
          <w:szCs w:val="22"/>
          <w:lang w:val="en-GB"/>
          <w14:ligatures w14:val="standardContextual"/>
        </w:rPr>
        <w:t>Umaraa</w:t>
      </w:r>
      <w:proofErr w:type="spellEnd"/>
      <w:r w:rsidRPr="00397300">
        <w:rPr>
          <w:rFonts w:ascii="Calibri" w:eastAsia="Calibri" w:hAnsi="Calibri" w:cs="Arial"/>
          <w:b/>
          <w:bCs/>
          <w:kern w:val="2"/>
          <w:sz w:val="22"/>
          <w:szCs w:val="22"/>
          <w:lang w:val="en-GB"/>
          <w14:ligatures w14:val="standardContextual"/>
        </w:rPr>
        <w:t xml:space="preserve">’ (rulers) over you who will command you by that which they do not do. So, whoever affirms them with their lies and assists them upon their </w:t>
      </w:r>
      <w:proofErr w:type="spellStart"/>
      <w:r w:rsidRPr="00397300">
        <w:rPr>
          <w:rFonts w:ascii="Calibri" w:eastAsia="Calibri" w:hAnsi="Calibri" w:cs="Arial"/>
          <w:b/>
          <w:bCs/>
          <w:kern w:val="2"/>
          <w:sz w:val="22"/>
          <w:szCs w:val="22"/>
          <w:lang w:val="en-GB"/>
          <w14:ligatures w14:val="standardContextual"/>
        </w:rPr>
        <w:t>Zhulm</w:t>
      </w:r>
      <w:proofErr w:type="spellEnd"/>
      <w:r w:rsidRPr="00397300">
        <w:rPr>
          <w:rFonts w:ascii="Calibri" w:eastAsia="Calibri" w:hAnsi="Calibri" w:cs="Arial"/>
          <w:b/>
          <w:bCs/>
          <w:kern w:val="2"/>
          <w:sz w:val="22"/>
          <w:szCs w:val="22"/>
          <w:lang w:val="en-GB"/>
          <w14:ligatures w14:val="standardContextual"/>
        </w:rPr>
        <w:t xml:space="preserve"> (injustice), then he is not from </w:t>
      </w:r>
      <w:proofErr w:type="gramStart"/>
      <w:r w:rsidRPr="00397300">
        <w:rPr>
          <w:rFonts w:ascii="Calibri" w:eastAsia="Calibri" w:hAnsi="Calibri" w:cs="Arial"/>
          <w:b/>
          <w:bCs/>
          <w:kern w:val="2"/>
          <w:sz w:val="22"/>
          <w:szCs w:val="22"/>
          <w:lang w:val="en-GB"/>
          <w14:ligatures w14:val="standardContextual"/>
        </w:rPr>
        <w:t>me</w:t>
      </w:r>
      <w:proofErr w:type="gramEnd"/>
      <w:r w:rsidRPr="00397300">
        <w:rPr>
          <w:rFonts w:ascii="Calibri" w:eastAsia="Calibri" w:hAnsi="Calibri" w:cs="Arial"/>
          <w:b/>
          <w:bCs/>
          <w:kern w:val="2"/>
          <w:sz w:val="22"/>
          <w:szCs w:val="22"/>
          <w:lang w:val="en-GB"/>
          <w14:ligatures w14:val="standardContextual"/>
        </w:rPr>
        <w:t xml:space="preserve"> and I am not from him, and he will never have access to the Hawd (pool in paradise)</w:t>
      </w:r>
      <w:r w:rsidRPr="00397300">
        <w:rPr>
          <w:rFonts w:ascii="Calibri" w:eastAsia="Calibri" w:hAnsi="Calibri" w:cs="Arial"/>
          <w:kern w:val="2"/>
          <w:sz w:val="22"/>
          <w:szCs w:val="22"/>
          <w:lang w:val="en-GB"/>
          <w14:ligatures w14:val="standardContextual"/>
        </w:rPr>
        <w:t>”].</w:t>
      </w:r>
    </w:p>
    <w:p w14:paraId="13D5A08A" w14:textId="6D6DF624"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وهو في شرح مشكل الآثار (3/376/1346) بلفظ أتم: [حَدَّثَنَا فَهْدٌ قَالَ: حَدَّثَنَا أَبُو نُعَيْمٍ، وَأَبُو غَسَّانَ قَالَا: حَدَّثَنَا زُهَيْرُ بْنُ مُعَاوِيَةَ، عَنِ الْعَلَاءِ بْنِ الْمُسَيِّبِ، عَنْ إِبْرَاهِيمَ قُعَيْسٍ عَنْ نَافِعٍ، عَنِ ابْنِ عُمَرَ قَالَ: خَرَجَ إلَيْنَا رَسُولُ اللهِ، صلى الله عليه وسلم، وَنَحْنُ أَرْبَعَةٌ مِنَ الْعَرَبِ وَخَمْسَةٌ مِنَ الْمَوَالِي فَقَالَ: (</w:t>
      </w:r>
      <w:r w:rsidRPr="004B2FCC">
        <w:rPr>
          <w:rFonts w:ascii="AA_Yakout Linotype Light" w:hAnsi="AA_Yakout Linotype Light" w:cs="AA_Yakout Linotype Light"/>
          <w:b/>
          <w:bCs/>
          <w:color w:val="000000"/>
          <w:sz w:val="32"/>
          <w:szCs w:val="32"/>
          <w:rtl/>
        </w:rPr>
        <w:t>هَلْ سَمِعْتُمْ: أَنَّهُ سَيَكُونُ بَعْدِي أُمَرَاءُ، فَمَنْ أَعَانَهُمْ عَلَى ظُلْمِهِمْ وَصَدَّقَهُمْ بِكَذِبِهِمْ، وَغَشِيَ أَبْوَابَهُمْ فَلَيْسَ مِنِّي وَلَسْتُ مِنْهُ وَلَيْسَ يَرِدُ عَلَيَّ الْحَوْضَ، وَمَنْ لَمْ يُعِنْهُمْ عَلَى ظُلْمِهِمْ، وَلَمْ يُصَدِّقْهُمْ بِكَذِبِهِمْ، وَلَمْ يَغْشَ أَبْوَابَهُمْ فَهُوَ مِنِّي وَأَنَا مِنْهُ، وَسَيَرِدُ عَلَيَّ الْحَوْضَ</w:t>
      </w:r>
      <w:r w:rsidRPr="004B2FCC">
        <w:rPr>
          <w:rFonts w:ascii="AA_Yakout Linotype Light" w:hAnsi="AA_Yakout Linotype Light" w:cs="AA_Yakout Linotype Light"/>
          <w:color w:val="000000"/>
          <w:sz w:val="32"/>
          <w:szCs w:val="32"/>
          <w:rtl/>
        </w:rPr>
        <w:t>)]</w:t>
      </w:r>
    </w:p>
    <w:p w14:paraId="68CF2B51" w14:textId="77777777" w:rsidR="00B33CD2" w:rsidRDefault="00B33CD2" w:rsidP="004B2FCC">
      <w:pPr>
        <w:jc w:val="both"/>
        <w:rPr>
          <w:rFonts w:ascii="AA_Yakout Linotype Light" w:hAnsi="AA_Yakout Linotype Light" w:cs="AA_Yakout Linotype Light"/>
          <w:color w:val="000000"/>
          <w:sz w:val="32"/>
          <w:szCs w:val="32"/>
        </w:rPr>
      </w:pPr>
    </w:p>
    <w:p w14:paraId="09DBF5C2" w14:textId="77777777" w:rsidR="00CA27FF" w:rsidRPr="00CA27FF" w:rsidRDefault="00CA27FF" w:rsidP="00CA27FF">
      <w:pPr>
        <w:bidi w:val="0"/>
        <w:spacing w:line="259" w:lineRule="auto"/>
        <w:rPr>
          <w:rFonts w:ascii="Calibri" w:eastAsia="Calibri" w:hAnsi="Calibri" w:cs="Arial"/>
          <w:kern w:val="2"/>
          <w:sz w:val="22"/>
          <w:szCs w:val="22"/>
          <w:lang w:val="en-GB"/>
          <w14:ligatures w14:val="standardContextual"/>
        </w:rPr>
      </w:pPr>
      <w:r w:rsidRPr="00CA27FF">
        <w:rPr>
          <w:rFonts w:ascii="Calibri" w:eastAsia="Calibri" w:hAnsi="Calibri" w:cs="Arial"/>
          <w:kern w:val="2"/>
          <w:sz w:val="22"/>
          <w:szCs w:val="22"/>
          <w:lang w:val="en-GB"/>
          <w14:ligatures w14:val="standardContextual"/>
        </w:rPr>
        <w:t xml:space="preserve">- And it came recorded in Sharh </w:t>
      </w:r>
      <w:proofErr w:type="spellStart"/>
      <w:r w:rsidRPr="00CA27FF">
        <w:rPr>
          <w:rFonts w:ascii="Calibri" w:eastAsia="Calibri" w:hAnsi="Calibri" w:cs="Arial"/>
          <w:kern w:val="2"/>
          <w:sz w:val="22"/>
          <w:szCs w:val="22"/>
          <w:lang w:val="en-GB"/>
          <w14:ligatures w14:val="standardContextual"/>
        </w:rPr>
        <w:t>Mushkil</w:t>
      </w:r>
      <w:proofErr w:type="spellEnd"/>
      <w:r w:rsidRPr="00CA27FF">
        <w:rPr>
          <w:rFonts w:ascii="Calibri" w:eastAsia="Calibri" w:hAnsi="Calibri" w:cs="Arial"/>
          <w:kern w:val="2"/>
          <w:sz w:val="22"/>
          <w:szCs w:val="22"/>
          <w:lang w:val="en-GB"/>
          <w14:ligatures w14:val="standardContextual"/>
        </w:rPr>
        <w:t xml:space="preserve"> Al-</w:t>
      </w:r>
      <w:proofErr w:type="spellStart"/>
      <w:r w:rsidRPr="00CA27FF">
        <w:rPr>
          <w:rFonts w:ascii="Calibri" w:eastAsia="Calibri" w:hAnsi="Calibri" w:cs="Arial"/>
          <w:kern w:val="2"/>
          <w:sz w:val="22"/>
          <w:szCs w:val="22"/>
          <w:lang w:val="en-GB"/>
          <w14:ligatures w14:val="standardContextual"/>
        </w:rPr>
        <w:t>Aathaar</w:t>
      </w:r>
      <w:proofErr w:type="spellEnd"/>
      <w:r w:rsidRPr="00CA27FF">
        <w:rPr>
          <w:rFonts w:ascii="Calibri" w:eastAsia="Calibri" w:hAnsi="Calibri" w:cs="Arial"/>
          <w:kern w:val="2"/>
          <w:sz w:val="22"/>
          <w:szCs w:val="22"/>
          <w:lang w:val="en-GB"/>
          <w14:ligatures w14:val="standardContextual"/>
        </w:rPr>
        <w:t xml:space="preserve"> (3/376/1346) with a more complete wording: [Fahd related to us: He said: Abu </w:t>
      </w:r>
      <w:proofErr w:type="spellStart"/>
      <w:r w:rsidRPr="00CA27FF">
        <w:rPr>
          <w:rFonts w:ascii="Calibri" w:eastAsia="Calibri" w:hAnsi="Calibri" w:cs="Arial"/>
          <w:kern w:val="2"/>
          <w:sz w:val="22"/>
          <w:szCs w:val="22"/>
          <w:lang w:val="en-GB"/>
          <w14:ligatures w14:val="standardContextual"/>
        </w:rPr>
        <w:t>Nu’aim</w:t>
      </w:r>
      <w:proofErr w:type="spellEnd"/>
      <w:r w:rsidRPr="00CA27FF">
        <w:rPr>
          <w:rFonts w:ascii="Calibri" w:eastAsia="Calibri" w:hAnsi="Calibri" w:cs="Arial"/>
          <w:kern w:val="2"/>
          <w:sz w:val="22"/>
          <w:szCs w:val="22"/>
          <w:lang w:val="en-GB"/>
          <w14:ligatures w14:val="standardContextual"/>
        </w:rPr>
        <w:t xml:space="preserve"> and Abu Ghassan related to us: They said: Zuhair bin Mu’awiyah related to us from Al-‘Alaa’ bin Al-</w:t>
      </w:r>
      <w:proofErr w:type="spellStart"/>
      <w:r w:rsidRPr="00CA27FF">
        <w:rPr>
          <w:rFonts w:ascii="Calibri" w:eastAsia="Calibri" w:hAnsi="Calibri" w:cs="Arial"/>
          <w:kern w:val="2"/>
          <w:sz w:val="22"/>
          <w:szCs w:val="22"/>
          <w:lang w:val="en-GB"/>
          <w14:ligatures w14:val="standardContextual"/>
        </w:rPr>
        <w:t>Musayyib</w:t>
      </w:r>
      <w:proofErr w:type="spellEnd"/>
      <w:r w:rsidRPr="00CA27FF">
        <w:rPr>
          <w:rFonts w:ascii="Calibri" w:eastAsia="Calibri" w:hAnsi="Calibri" w:cs="Arial"/>
          <w:kern w:val="2"/>
          <w:sz w:val="22"/>
          <w:szCs w:val="22"/>
          <w:lang w:val="en-GB"/>
          <w14:ligatures w14:val="standardContextual"/>
        </w:rPr>
        <w:t xml:space="preserve">, from Ibrahim Qu’ais, from Naafi’, from Ibn ‘Umar: He said: The Messenger of Allah </w:t>
      </w:r>
      <w:r w:rsidRPr="00CA27FF">
        <w:rPr>
          <w:rFonts w:ascii="Calibri" w:eastAsia="Calibri" w:hAnsi="Calibri" w:cs="Arial" w:hint="cs"/>
          <w:kern w:val="2"/>
          <w:sz w:val="22"/>
          <w:szCs w:val="22"/>
          <w:rtl/>
          <w:lang w:val="en-GB"/>
          <w14:ligatures w14:val="standardContextual"/>
        </w:rPr>
        <w:t>ﷺ</w:t>
      </w:r>
      <w:r w:rsidRPr="00CA27FF">
        <w:rPr>
          <w:rFonts w:ascii="Calibri" w:eastAsia="Calibri" w:hAnsi="Calibri" w:cs="Arial"/>
          <w:kern w:val="2"/>
          <w:sz w:val="22"/>
          <w:szCs w:val="22"/>
          <w:lang w:val="en-GB"/>
          <w14:ligatures w14:val="standardContextual"/>
        </w:rPr>
        <w:t xml:space="preserve"> came out to us whilst we numbered four from the Arabs and five from the </w:t>
      </w:r>
      <w:proofErr w:type="spellStart"/>
      <w:r w:rsidRPr="00CA27FF">
        <w:rPr>
          <w:rFonts w:ascii="Calibri" w:eastAsia="Calibri" w:hAnsi="Calibri" w:cs="Arial"/>
          <w:kern w:val="2"/>
          <w:sz w:val="22"/>
          <w:szCs w:val="22"/>
          <w:lang w:val="en-GB"/>
          <w14:ligatures w14:val="standardContextual"/>
        </w:rPr>
        <w:t>Mawaali</w:t>
      </w:r>
      <w:proofErr w:type="spellEnd"/>
      <w:r w:rsidRPr="00CA27FF">
        <w:rPr>
          <w:rFonts w:ascii="Calibri" w:eastAsia="Calibri" w:hAnsi="Calibri" w:cs="Arial"/>
          <w:kern w:val="2"/>
          <w:sz w:val="22"/>
          <w:szCs w:val="22"/>
          <w:lang w:val="en-GB"/>
          <w14:ligatures w14:val="standardContextual"/>
        </w:rPr>
        <w:t xml:space="preserve">: He then said: </w:t>
      </w:r>
      <w:r w:rsidRPr="00CA27FF">
        <w:rPr>
          <w:rFonts w:ascii="Calibri" w:eastAsia="Calibri" w:hAnsi="Calibri" w:cs="Arial"/>
          <w:kern w:val="2"/>
          <w:sz w:val="22"/>
          <w:szCs w:val="22"/>
          <w:lang w:val="en-GB"/>
          <w14:ligatures w14:val="standardContextual"/>
        </w:rPr>
        <w:lastRenderedPageBreak/>
        <w:t>“</w:t>
      </w:r>
      <w:r w:rsidRPr="00CA27FF">
        <w:rPr>
          <w:rFonts w:ascii="Calibri" w:eastAsia="Calibri" w:hAnsi="Calibri" w:cs="Arial"/>
          <w:b/>
          <w:bCs/>
          <w:kern w:val="2"/>
          <w:sz w:val="22"/>
          <w:szCs w:val="22"/>
          <w:lang w:val="en-GB"/>
          <w14:ligatures w14:val="standardContextual"/>
        </w:rPr>
        <w:t xml:space="preserve">Have you heard (or are you listening): Verily, there will be </w:t>
      </w:r>
      <w:proofErr w:type="spellStart"/>
      <w:r w:rsidRPr="00CA27FF">
        <w:rPr>
          <w:rFonts w:ascii="Calibri" w:eastAsia="Calibri" w:hAnsi="Calibri" w:cs="Arial"/>
          <w:b/>
          <w:bCs/>
          <w:kern w:val="2"/>
          <w:sz w:val="22"/>
          <w:szCs w:val="22"/>
          <w:lang w:val="en-GB"/>
          <w14:ligatures w14:val="standardContextual"/>
        </w:rPr>
        <w:t>Umaraa</w:t>
      </w:r>
      <w:proofErr w:type="spellEnd"/>
      <w:r w:rsidRPr="00CA27FF">
        <w:rPr>
          <w:rFonts w:ascii="Calibri" w:eastAsia="Calibri" w:hAnsi="Calibri" w:cs="Arial"/>
          <w:b/>
          <w:bCs/>
          <w:kern w:val="2"/>
          <w:sz w:val="22"/>
          <w:szCs w:val="22"/>
          <w:lang w:val="en-GB"/>
          <w14:ligatures w14:val="standardContextual"/>
        </w:rPr>
        <w:t xml:space="preserve">’ (rulers) after me. So, whoever assists them upon their </w:t>
      </w:r>
      <w:proofErr w:type="spellStart"/>
      <w:r w:rsidRPr="00CA27FF">
        <w:rPr>
          <w:rFonts w:ascii="Calibri" w:eastAsia="Calibri" w:hAnsi="Calibri" w:cs="Arial"/>
          <w:b/>
          <w:bCs/>
          <w:kern w:val="2"/>
          <w:sz w:val="22"/>
          <w:szCs w:val="22"/>
          <w:lang w:val="en-GB"/>
          <w14:ligatures w14:val="standardContextual"/>
        </w:rPr>
        <w:t>Zhulm</w:t>
      </w:r>
      <w:proofErr w:type="spellEnd"/>
      <w:r w:rsidRPr="00CA27FF">
        <w:rPr>
          <w:rFonts w:ascii="Calibri" w:eastAsia="Calibri" w:hAnsi="Calibri" w:cs="Arial"/>
          <w:b/>
          <w:bCs/>
          <w:kern w:val="2"/>
          <w:sz w:val="22"/>
          <w:szCs w:val="22"/>
          <w:lang w:val="en-GB"/>
          <w14:ligatures w14:val="standardContextual"/>
        </w:rPr>
        <w:t xml:space="preserve"> (injustice), affirms them with their lies and frequents their doors, then he is not from me, I am not from </w:t>
      </w:r>
      <w:proofErr w:type="gramStart"/>
      <w:r w:rsidRPr="00CA27FF">
        <w:rPr>
          <w:rFonts w:ascii="Calibri" w:eastAsia="Calibri" w:hAnsi="Calibri" w:cs="Arial"/>
          <w:b/>
          <w:bCs/>
          <w:kern w:val="2"/>
          <w:sz w:val="22"/>
          <w:szCs w:val="22"/>
          <w:lang w:val="en-GB"/>
          <w14:ligatures w14:val="standardContextual"/>
        </w:rPr>
        <w:t>him</w:t>
      </w:r>
      <w:proofErr w:type="gramEnd"/>
      <w:r w:rsidRPr="00CA27FF">
        <w:rPr>
          <w:rFonts w:ascii="Calibri" w:eastAsia="Calibri" w:hAnsi="Calibri" w:cs="Arial"/>
          <w:b/>
          <w:bCs/>
          <w:kern w:val="2"/>
          <w:sz w:val="22"/>
          <w:szCs w:val="22"/>
          <w:lang w:val="en-GB"/>
          <w14:ligatures w14:val="standardContextual"/>
        </w:rPr>
        <w:t xml:space="preserve"> and he will come to me at the Hawd (pool paradise). And whoever does not assist them in their </w:t>
      </w:r>
      <w:proofErr w:type="spellStart"/>
      <w:r w:rsidRPr="00CA27FF">
        <w:rPr>
          <w:rFonts w:ascii="Calibri" w:eastAsia="Calibri" w:hAnsi="Calibri" w:cs="Arial"/>
          <w:b/>
          <w:bCs/>
          <w:kern w:val="2"/>
          <w:sz w:val="22"/>
          <w:szCs w:val="22"/>
          <w:lang w:val="en-GB"/>
          <w14:ligatures w14:val="standardContextual"/>
        </w:rPr>
        <w:t>Zhulm</w:t>
      </w:r>
      <w:proofErr w:type="spellEnd"/>
      <w:r w:rsidRPr="00CA27FF">
        <w:rPr>
          <w:rFonts w:ascii="Calibri" w:eastAsia="Calibri" w:hAnsi="Calibri" w:cs="Arial"/>
          <w:b/>
          <w:bCs/>
          <w:kern w:val="2"/>
          <w:sz w:val="22"/>
          <w:szCs w:val="22"/>
          <w:lang w:val="en-GB"/>
          <w14:ligatures w14:val="standardContextual"/>
        </w:rPr>
        <w:t xml:space="preserve"> (injustice), does not affirm them in their lies and did not frequent their doors, then he is from me, I am from him and he will come to me at the Hawd (pool in paradise)</w:t>
      </w:r>
      <w:r w:rsidRPr="00CA27FF">
        <w:rPr>
          <w:rFonts w:ascii="Calibri" w:eastAsia="Calibri" w:hAnsi="Calibri" w:cs="Arial"/>
          <w:kern w:val="2"/>
          <w:sz w:val="22"/>
          <w:szCs w:val="22"/>
          <w:lang w:val="en-GB"/>
          <w14:ligatures w14:val="standardContextual"/>
        </w:rPr>
        <w:t xml:space="preserve">”]. </w:t>
      </w:r>
    </w:p>
    <w:p w14:paraId="7D319693" w14:textId="77777777" w:rsidR="00B33CD2" w:rsidRPr="00CA27FF" w:rsidRDefault="00B33CD2" w:rsidP="004B2FCC">
      <w:pPr>
        <w:jc w:val="both"/>
        <w:rPr>
          <w:rFonts w:ascii="AA_Yakout Linotype Light" w:hAnsi="AA_Yakout Linotype Light" w:cs="AA_Yakout Linotype Light"/>
          <w:b/>
          <w:color w:val="000000"/>
          <w:sz w:val="32"/>
          <w:szCs w:val="32"/>
          <w:rtl/>
          <w:lang w:val="en-GB"/>
        </w:rPr>
      </w:pPr>
    </w:p>
    <w:p w14:paraId="057C8416"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color w:val="000000"/>
          <w:sz w:val="32"/>
          <w:szCs w:val="32"/>
          <w:rtl/>
        </w:rPr>
        <w:t xml:space="preserve">رجاله ثقات مشاهير، رجال الصحيح، إلا إبراهيم، وهو في الأرجح: إبراهيم بن إسماعيل، أبو إسماعيل الكوفي، الملقب: </w:t>
      </w:r>
      <w:r w:rsidRPr="004B2FCC">
        <w:rPr>
          <w:rFonts w:ascii="AA_Yakout Linotype Light" w:hAnsi="AA_Yakout Linotype Light" w:cs="AA_Yakout Linotype Light"/>
          <w:color w:val="000000"/>
          <w:sz w:val="32"/>
          <w:szCs w:val="32"/>
          <w:rtl/>
        </w:rPr>
        <w:t>قُعَيْسٍ؛ وقيل هذا لقب أبيه، وربما كان لقب لكليهما، ليس بالمشهور، قليل الحديث، مختلف فيه، قال أبو حاتم في الجرح والتعديل لابن أبي حاتم (2/151/</w:t>
      </w:r>
      <w:r w:rsidRPr="004B2FCC">
        <w:rPr>
          <w:rFonts w:ascii="AA_Yakout Linotype Light" w:hAnsi="AA_Yakout Linotype Light" w:cs="AA_Yakout Linotype Light"/>
          <w:color w:val="000000"/>
          <w:sz w:val="32"/>
          <w:szCs w:val="32"/>
        </w:rPr>
        <w:t>505</w:t>
      </w:r>
      <w:r w:rsidRPr="004B2FCC">
        <w:rPr>
          <w:rFonts w:ascii="AA_Yakout Linotype Light" w:hAnsi="AA_Yakout Linotype Light" w:cs="AA_Yakout Linotype Light"/>
          <w:color w:val="000000"/>
          <w:sz w:val="32"/>
          <w:szCs w:val="32"/>
          <w:rtl/>
        </w:rPr>
        <w:t>): (ضعيف الحديث)، وذكره ابن حبان في الثقات (6/21/6552) فقال: [إِبْرَاهِيم بن إِسْمَاعِيل قُعَيْسٍ الَّذِي يُقَال لَهُ إِبْرَاهِيم قُعَيْسٍ مولى بني هَاشم كنيته أَبُو إِسْمَاعِيل يروي عَن نَافِع وَأبي وَائِل روى عَنهُ الْعَلَاء بْن الْمسيب وَسليمَان التَّيْمِيّ]؛ وذكره البخاري في التاريخ الكبير للبخاري بحواشي محمود خليل (1/313/</w:t>
      </w:r>
      <w:r w:rsidRPr="004B2FCC">
        <w:rPr>
          <w:rFonts w:ascii="AA_Yakout Linotype Light" w:hAnsi="AA_Yakout Linotype Light" w:cs="AA_Yakout Linotype Light"/>
          <w:color w:val="000000"/>
          <w:sz w:val="32"/>
          <w:szCs w:val="32"/>
        </w:rPr>
        <w:t>992</w:t>
      </w:r>
      <w:r w:rsidRPr="004B2FCC">
        <w:rPr>
          <w:rFonts w:ascii="AA_Yakout Linotype Light" w:hAnsi="AA_Yakout Linotype Light" w:cs="AA_Yakout Linotype Light"/>
          <w:color w:val="000000"/>
          <w:sz w:val="32"/>
          <w:szCs w:val="32"/>
          <w:rtl/>
        </w:rPr>
        <w:t>)، ولم يذكر جرحاً، وساق له روايات حسان لحديث حُذَيفة: (لاَ يَدخُلُ الجَنَّةَ قَتّاتٌ)، وساق له قصة طريفة كأنها تزكية له لأنها تدل على حرصه على الإسناد، ومسائلته للشيوخ الكبار: [حَدَّثني عَبدة، قَالَ: حدَّثنا عَبد الصَّمد، قَالَ: حدَّثنا مُبارك؛ شهدتُ الحسنَ، وَقَالَ له إبراهيم بن إسماعيل الكُوفيّ: نُحبُّ أَنْ تُسنِدَ لَنَا، قَالَ: سَل، قَالَ: حديثُك فِي قيامِ السّاعةِ؟ قَالَ: حَدَّثني بِهِ ثلاثةٌ، حَدَّثني جَابِرُ بْنُ عَبد اللهِ، وَحَدَّثَنِيهُ أَنس بْنُ مَالِكٍ، وَحَدَّثَنِيهُ عَبد اللهِ بْنُ قُدامة العَنبَريّ، وكان امرئَ صِدقٍ، عَنِ الأَسود بْنِ سَريع، فَمَا سَأَلُوهُ يَوْمَئِذٍ، عَنْ شيءٍ إِلا أَسْنَدَ، فَخَرَجُوا، وَقَالُوا: كُنَّا نُخدع عَنْ هَذَا الشَّيخ]؛ لذلك نستخير الله ونقول أن إِبْرَاهِيم قُعَيْسٍ، جزاه الله خيراً على أسئلته الحسان للحسن البصري، ليس بضعيف، بل هو حسن الحديث، فالإسناد حسن لذاته، والحديث صحيح لغيره.</w:t>
      </w:r>
      <w:r w:rsidRPr="004B2FCC">
        <w:rPr>
          <w:rFonts w:ascii="AA_Yakout Linotype Light" w:hAnsi="AA_Yakout Linotype Light" w:cs="AA_Yakout Linotype Light"/>
          <w:color w:val="000000"/>
          <w:sz w:val="32"/>
          <w:szCs w:val="32"/>
          <w:rtl/>
        </w:rPr>
        <w:cr/>
      </w:r>
    </w:p>
    <w:p w14:paraId="177B82A0" w14:textId="77777777" w:rsidR="00D4123C" w:rsidRPr="00D4123C" w:rsidRDefault="00D4123C" w:rsidP="00D4123C">
      <w:pPr>
        <w:bidi w:val="0"/>
        <w:spacing w:line="259" w:lineRule="auto"/>
        <w:rPr>
          <w:rFonts w:ascii="Calibri" w:eastAsia="Calibri" w:hAnsi="Calibri" w:cs="Arial"/>
          <w:kern w:val="2"/>
          <w:sz w:val="22"/>
          <w:szCs w:val="22"/>
          <w:lang w:val="en-GB"/>
          <w14:ligatures w14:val="standardContextual"/>
        </w:rPr>
      </w:pPr>
      <w:r w:rsidRPr="00D4123C">
        <w:rPr>
          <w:rFonts w:ascii="Calibri" w:eastAsia="Calibri" w:hAnsi="Calibri" w:cs="Arial"/>
          <w:kern w:val="2"/>
          <w:sz w:val="22"/>
          <w:szCs w:val="22"/>
          <w:lang w:val="en-GB"/>
          <w14:ligatures w14:val="standardContextual"/>
        </w:rPr>
        <w:t xml:space="preserve">Its </w:t>
      </w:r>
      <w:proofErr w:type="spellStart"/>
      <w:r w:rsidRPr="00D4123C">
        <w:rPr>
          <w:rFonts w:ascii="Calibri" w:eastAsia="Calibri" w:hAnsi="Calibri" w:cs="Arial"/>
          <w:kern w:val="2"/>
          <w:sz w:val="22"/>
          <w:szCs w:val="22"/>
          <w:lang w:val="en-GB"/>
          <w14:ligatures w14:val="standardContextual"/>
        </w:rPr>
        <w:t>Rijaal</w:t>
      </w:r>
      <w:proofErr w:type="spellEnd"/>
      <w:r w:rsidRPr="00D4123C">
        <w:rPr>
          <w:rFonts w:ascii="Calibri" w:eastAsia="Calibri" w:hAnsi="Calibri" w:cs="Arial"/>
          <w:kern w:val="2"/>
          <w:sz w:val="22"/>
          <w:szCs w:val="22"/>
          <w:lang w:val="en-GB"/>
          <w14:ligatures w14:val="standardContextual"/>
        </w:rPr>
        <w:t xml:space="preserve"> (transmitters) are Sahih </w:t>
      </w:r>
      <w:proofErr w:type="spellStart"/>
      <w:r w:rsidRPr="00D4123C">
        <w:rPr>
          <w:rFonts w:ascii="Calibri" w:eastAsia="Calibri" w:hAnsi="Calibri" w:cs="Arial"/>
          <w:kern w:val="2"/>
          <w:sz w:val="22"/>
          <w:szCs w:val="22"/>
          <w:lang w:val="en-GB"/>
          <w14:ligatures w14:val="standardContextual"/>
        </w:rPr>
        <w:t>Rijaal</w:t>
      </w:r>
      <w:proofErr w:type="spellEnd"/>
      <w:r w:rsidRPr="00D4123C">
        <w:rPr>
          <w:rFonts w:ascii="Calibri" w:eastAsia="Calibri" w:hAnsi="Calibri" w:cs="Arial"/>
          <w:kern w:val="2"/>
          <w:sz w:val="22"/>
          <w:szCs w:val="22"/>
          <w:lang w:val="en-GB"/>
          <w14:ligatures w14:val="standardContextual"/>
        </w:rPr>
        <w:t xml:space="preserve"> </w:t>
      </w:r>
      <w:proofErr w:type="gramStart"/>
      <w:r w:rsidRPr="00D4123C">
        <w:rPr>
          <w:rFonts w:ascii="Calibri" w:eastAsia="Calibri" w:hAnsi="Calibri" w:cs="Arial"/>
          <w:kern w:val="2"/>
          <w:sz w:val="22"/>
          <w:szCs w:val="22"/>
          <w:lang w:val="en-GB"/>
          <w14:ligatures w14:val="standardContextual"/>
        </w:rPr>
        <w:t>with the exception of</w:t>
      </w:r>
      <w:proofErr w:type="gramEnd"/>
      <w:r w:rsidRPr="00D4123C">
        <w:rPr>
          <w:rFonts w:ascii="Calibri" w:eastAsia="Calibri" w:hAnsi="Calibri" w:cs="Arial"/>
          <w:kern w:val="2"/>
          <w:sz w:val="22"/>
          <w:szCs w:val="22"/>
          <w:lang w:val="en-GB"/>
          <w14:ligatures w14:val="standardContextual"/>
        </w:rPr>
        <w:t xml:space="preserve"> Ibrahim who is most likely: Ibrahim bin Isma’eel, Abu Isma’eel Al-Kufi who is given the </w:t>
      </w:r>
      <w:proofErr w:type="spellStart"/>
      <w:r w:rsidRPr="00D4123C">
        <w:rPr>
          <w:rFonts w:ascii="Calibri" w:eastAsia="Calibri" w:hAnsi="Calibri" w:cs="Arial"/>
          <w:kern w:val="2"/>
          <w:sz w:val="22"/>
          <w:szCs w:val="22"/>
          <w:lang w:val="en-GB"/>
          <w14:ligatures w14:val="standardContextual"/>
        </w:rPr>
        <w:t>Laqab</w:t>
      </w:r>
      <w:proofErr w:type="spellEnd"/>
      <w:r w:rsidRPr="00D4123C">
        <w:rPr>
          <w:rFonts w:ascii="Calibri" w:eastAsia="Calibri" w:hAnsi="Calibri" w:cs="Arial"/>
          <w:kern w:val="2"/>
          <w:sz w:val="22"/>
          <w:szCs w:val="22"/>
          <w:lang w:val="en-GB"/>
          <w14:ligatures w14:val="standardContextual"/>
        </w:rPr>
        <w:t xml:space="preserve"> (agnomen) of: </w:t>
      </w:r>
      <w:proofErr w:type="spellStart"/>
      <w:r w:rsidRPr="00D4123C">
        <w:rPr>
          <w:rFonts w:ascii="Calibri" w:eastAsia="Calibri" w:hAnsi="Calibri" w:cs="Arial"/>
          <w:kern w:val="2"/>
          <w:sz w:val="22"/>
          <w:szCs w:val="22"/>
          <w:lang w:val="en-GB"/>
          <w14:ligatures w14:val="standardContextual"/>
        </w:rPr>
        <w:t>Qu’ais</w:t>
      </w:r>
      <w:proofErr w:type="spellEnd"/>
      <w:r w:rsidRPr="00D4123C">
        <w:rPr>
          <w:rFonts w:ascii="Calibri" w:eastAsia="Calibri" w:hAnsi="Calibri" w:cs="Arial"/>
          <w:kern w:val="2"/>
          <w:sz w:val="22"/>
          <w:szCs w:val="22"/>
          <w:lang w:val="en-GB"/>
          <w14:ligatures w14:val="standardContextual"/>
        </w:rPr>
        <w:t xml:space="preserve">. It was said that this was the </w:t>
      </w:r>
      <w:proofErr w:type="spellStart"/>
      <w:r w:rsidRPr="00D4123C">
        <w:rPr>
          <w:rFonts w:ascii="Calibri" w:eastAsia="Calibri" w:hAnsi="Calibri" w:cs="Arial"/>
          <w:kern w:val="2"/>
          <w:sz w:val="22"/>
          <w:szCs w:val="22"/>
          <w:lang w:val="en-GB"/>
          <w14:ligatures w14:val="standardContextual"/>
        </w:rPr>
        <w:t>Laqab</w:t>
      </w:r>
      <w:proofErr w:type="spellEnd"/>
      <w:r w:rsidRPr="00D4123C">
        <w:rPr>
          <w:rFonts w:ascii="Calibri" w:eastAsia="Calibri" w:hAnsi="Calibri" w:cs="Arial"/>
          <w:kern w:val="2"/>
          <w:sz w:val="22"/>
          <w:szCs w:val="22"/>
          <w:lang w:val="en-GB"/>
          <w14:ligatures w14:val="standardContextual"/>
        </w:rPr>
        <w:t xml:space="preserve"> of his father and perhaps it was the </w:t>
      </w:r>
      <w:proofErr w:type="spellStart"/>
      <w:r w:rsidRPr="00D4123C">
        <w:rPr>
          <w:rFonts w:ascii="Calibri" w:eastAsia="Calibri" w:hAnsi="Calibri" w:cs="Arial"/>
          <w:kern w:val="2"/>
          <w:sz w:val="22"/>
          <w:szCs w:val="22"/>
          <w:lang w:val="en-GB"/>
          <w14:ligatures w14:val="standardContextual"/>
        </w:rPr>
        <w:t>Laqab</w:t>
      </w:r>
      <w:proofErr w:type="spellEnd"/>
      <w:r w:rsidRPr="00D4123C">
        <w:rPr>
          <w:rFonts w:ascii="Calibri" w:eastAsia="Calibri" w:hAnsi="Calibri" w:cs="Arial"/>
          <w:kern w:val="2"/>
          <w:sz w:val="22"/>
          <w:szCs w:val="22"/>
          <w:lang w:val="en-GB"/>
          <w14:ligatures w14:val="standardContextual"/>
        </w:rPr>
        <w:t xml:space="preserve"> of </w:t>
      </w:r>
      <w:proofErr w:type="gramStart"/>
      <w:r w:rsidRPr="00D4123C">
        <w:rPr>
          <w:rFonts w:ascii="Calibri" w:eastAsia="Calibri" w:hAnsi="Calibri" w:cs="Arial"/>
          <w:kern w:val="2"/>
          <w:sz w:val="22"/>
          <w:szCs w:val="22"/>
          <w:lang w:val="en-GB"/>
          <w14:ligatures w14:val="standardContextual"/>
        </w:rPr>
        <w:t>both of them</w:t>
      </w:r>
      <w:proofErr w:type="gramEnd"/>
      <w:r w:rsidRPr="00D4123C">
        <w:rPr>
          <w:rFonts w:ascii="Calibri" w:eastAsia="Calibri" w:hAnsi="Calibri" w:cs="Arial"/>
          <w:kern w:val="2"/>
          <w:sz w:val="22"/>
          <w:szCs w:val="22"/>
          <w:lang w:val="en-GB"/>
          <w14:ligatures w14:val="standardContextual"/>
        </w:rPr>
        <w:t>. He is not well-known and has few Hadith. He has been differed upon. Abu Hatim in Al-</w:t>
      </w:r>
      <w:proofErr w:type="spellStart"/>
      <w:r w:rsidRPr="00D4123C">
        <w:rPr>
          <w:rFonts w:ascii="Calibri" w:eastAsia="Calibri" w:hAnsi="Calibri" w:cs="Arial"/>
          <w:kern w:val="2"/>
          <w:sz w:val="22"/>
          <w:szCs w:val="22"/>
          <w:lang w:val="en-GB"/>
          <w14:ligatures w14:val="standardContextual"/>
        </w:rPr>
        <w:t>Jarh</w:t>
      </w:r>
      <w:proofErr w:type="spellEnd"/>
      <w:r w:rsidRPr="00D4123C">
        <w:rPr>
          <w:rFonts w:ascii="Calibri" w:eastAsia="Calibri" w:hAnsi="Calibri" w:cs="Arial"/>
          <w:kern w:val="2"/>
          <w:sz w:val="22"/>
          <w:szCs w:val="22"/>
          <w:lang w:val="en-GB"/>
          <w14:ligatures w14:val="standardContextual"/>
        </w:rPr>
        <w:t xml:space="preserve"> </w:t>
      </w:r>
      <w:proofErr w:type="spellStart"/>
      <w:r w:rsidRPr="00D4123C">
        <w:rPr>
          <w:rFonts w:ascii="Calibri" w:eastAsia="Calibri" w:hAnsi="Calibri" w:cs="Arial"/>
          <w:kern w:val="2"/>
          <w:sz w:val="22"/>
          <w:szCs w:val="22"/>
          <w:lang w:val="en-GB"/>
          <w14:ligatures w14:val="standardContextual"/>
        </w:rPr>
        <w:t>Wa</w:t>
      </w:r>
      <w:proofErr w:type="spellEnd"/>
      <w:r w:rsidRPr="00D4123C">
        <w:rPr>
          <w:rFonts w:ascii="Calibri" w:eastAsia="Calibri" w:hAnsi="Calibri" w:cs="Arial"/>
          <w:kern w:val="2"/>
          <w:sz w:val="22"/>
          <w:szCs w:val="22"/>
          <w:lang w:val="en-GB"/>
          <w14:ligatures w14:val="standardContextual"/>
        </w:rPr>
        <w:t xml:space="preserve"> t-</w:t>
      </w:r>
      <w:proofErr w:type="spellStart"/>
      <w:r w:rsidRPr="00D4123C">
        <w:rPr>
          <w:rFonts w:ascii="Calibri" w:eastAsia="Calibri" w:hAnsi="Calibri" w:cs="Arial"/>
          <w:kern w:val="2"/>
          <w:sz w:val="22"/>
          <w:szCs w:val="22"/>
          <w:lang w:val="en-GB"/>
          <w14:ligatures w14:val="standardContextual"/>
        </w:rPr>
        <w:t>Ta’deel</w:t>
      </w:r>
      <w:proofErr w:type="spellEnd"/>
      <w:r w:rsidRPr="00D4123C">
        <w:rPr>
          <w:rFonts w:ascii="Calibri" w:eastAsia="Calibri" w:hAnsi="Calibri" w:cs="Arial"/>
          <w:kern w:val="2"/>
          <w:sz w:val="22"/>
          <w:szCs w:val="22"/>
          <w:lang w:val="en-GB"/>
          <w14:ligatures w14:val="standardContextual"/>
        </w:rPr>
        <w:t xml:space="preserve"> of Ibn Abi Hatim (2/151/505): [</w:t>
      </w:r>
      <w:proofErr w:type="spellStart"/>
      <w:r w:rsidRPr="00D4123C">
        <w:rPr>
          <w:rFonts w:ascii="Calibri" w:eastAsia="Calibri" w:hAnsi="Calibri" w:cs="Arial"/>
          <w:kern w:val="2"/>
          <w:sz w:val="22"/>
          <w:szCs w:val="22"/>
          <w:lang w:val="en-GB"/>
          <w14:ligatures w14:val="standardContextual"/>
        </w:rPr>
        <w:t>Da’eef</w:t>
      </w:r>
      <w:proofErr w:type="spellEnd"/>
      <w:r w:rsidRPr="00D4123C">
        <w:rPr>
          <w:rFonts w:ascii="Calibri" w:eastAsia="Calibri" w:hAnsi="Calibri" w:cs="Arial"/>
          <w:kern w:val="2"/>
          <w:sz w:val="22"/>
          <w:szCs w:val="22"/>
          <w:lang w:val="en-GB"/>
          <w14:ligatures w14:val="standardContextual"/>
        </w:rPr>
        <w:t xml:space="preserve"> ul-Hadith (i.e., his weak in Hadith)]. Ibn Hibban mentioned him among Ath-</w:t>
      </w:r>
      <w:proofErr w:type="spellStart"/>
      <w:r w:rsidRPr="00D4123C">
        <w:rPr>
          <w:rFonts w:ascii="Calibri" w:eastAsia="Calibri" w:hAnsi="Calibri" w:cs="Arial"/>
          <w:kern w:val="2"/>
          <w:sz w:val="22"/>
          <w:szCs w:val="22"/>
          <w:lang w:val="en-GB"/>
          <w14:ligatures w14:val="standardContextual"/>
        </w:rPr>
        <w:t>Thiqaat</w:t>
      </w:r>
      <w:proofErr w:type="spellEnd"/>
      <w:r w:rsidRPr="00D4123C">
        <w:rPr>
          <w:rFonts w:ascii="Calibri" w:eastAsia="Calibri" w:hAnsi="Calibri" w:cs="Arial"/>
          <w:kern w:val="2"/>
          <w:sz w:val="22"/>
          <w:szCs w:val="22"/>
          <w:lang w:val="en-GB"/>
          <w14:ligatures w14:val="standardContextual"/>
        </w:rPr>
        <w:t xml:space="preserve"> (6/21/6552) and stated: [Ibrahim bin Isma’eel </w:t>
      </w:r>
      <w:proofErr w:type="spellStart"/>
      <w:r w:rsidRPr="00D4123C">
        <w:rPr>
          <w:rFonts w:ascii="Calibri" w:eastAsia="Calibri" w:hAnsi="Calibri" w:cs="Arial"/>
          <w:kern w:val="2"/>
          <w:sz w:val="22"/>
          <w:szCs w:val="22"/>
          <w:lang w:val="en-GB"/>
          <w14:ligatures w14:val="standardContextual"/>
        </w:rPr>
        <w:t>Qu’ais</w:t>
      </w:r>
      <w:proofErr w:type="spellEnd"/>
      <w:r w:rsidRPr="00D4123C">
        <w:rPr>
          <w:rFonts w:ascii="Calibri" w:eastAsia="Calibri" w:hAnsi="Calibri" w:cs="Arial"/>
          <w:kern w:val="2"/>
          <w:sz w:val="22"/>
          <w:szCs w:val="22"/>
          <w:lang w:val="en-GB"/>
          <w14:ligatures w14:val="standardContextual"/>
        </w:rPr>
        <w:t xml:space="preserve"> who has been called Ibrahim </w:t>
      </w:r>
      <w:proofErr w:type="spellStart"/>
      <w:r w:rsidRPr="00D4123C">
        <w:rPr>
          <w:rFonts w:ascii="Calibri" w:eastAsia="Calibri" w:hAnsi="Calibri" w:cs="Arial"/>
          <w:kern w:val="2"/>
          <w:sz w:val="22"/>
          <w:szCs w:val="22"/>
          <w:lang w:val="en-GB"/>
          <w14:ligatures w14:val="standardContextual"/>
        </w:rPr>
        <w:t>Qu’ais</w:t>
      </w:r>
      <w:proofErr w:type="spellEnd"/>
      <w:r w:rsidRPr="00D4123C">
        <w:rPr>
          <w:rFonts w:ascii="Calibri" w:eastAsia="Calibri" w:hAnsi="Calibri" w:cs="Arial"/>
          <w:kern w:val="2"/>
          <w:sz w:val="22"/>
          <w:szCs w:val="22"/>
          <w:lang w:val="en-GB"/>
          <w14:ligatures w14:val="standardContextual"/>
        </w:rPr>
        <w:t xml:space="preserve"> was the Mawla of Bani Hashim. His </w:t>
      </w:r>
      <w:proofErr w:type="spellStart"/>
      <w:r w:rsidRPr="00D4123C">
        <w:rPr>
          <w:rFonts w:ascii="Calibri" w:eastAsia="Calibri" w:hAnsi="Calibri" w:cs="Arial"/>
          <w:kern w:val="2"/>
          <w:sz w:val="22"/>
          <w:szCs w:val="22"/>
          <w:lang w:val="en-GB"/>
          <w14:ligatures w14:val="standardContextual"/>
        </w:rPr>
        <w:t>Kunyah</w:t>
      </w:r>
      <w:proofErr w:type="spellEnd"/>
      <w:r w:rsidRPr="00D4123C">
        <w:rPr>
          <w:rFonts w:ascii="Calibri" w:eastAsia="Calibri" w:hAnsi="Calibri" w:cs="Arial"/>
          <w:kern w:val="2"/>
          <w:sz w:val="22"/>
          <w:szCs w:val="22"/>
          <w:lang w:val="en-GB"/>
          <w14:ligatures w14:val="standardContextual"/>
        </w:rPr>
        <w:t xml:space="preserve"> was Abu Isma’eel. He related from Naafi’ and Abu Wa’il. Al</w:t>
      </w:r>
      <w:proofErr w:type="gramStart"/>
      <w:r w:rsidRPr="00D4123C">
        <w:rPr>
          <w:rFonts w:ascii="Calibri" w:eastAsia="Calibri" w:hAnsi="Calibri" w:cs="Arial"/>
          <w:kern w:val="2"/>
          <w:sz w:val="22"/>
          <w:szCs w:val="22"/>
          <w:lang w:val="en-GB"/>
          <w14:ligatures w14:val="standardContextual"/>
        </w:rPr>
        <w:t>-‘</w:t>
      </w:r>
      <w:proofErr w:type="gramEnd"/>
      <w:r w:rsidRPr="00D4123C">
        <w:rPr>
          <w:rFonts w:ascii="Calibri" w:eastAsia="Calibri" w:hAnsi="Calibri" w:cs="Arial"/>
          <w:kern w:val="2"/>
          <w:sz w:val="22"/>
          <w:szCs w:val="22"/>
          <w:lang w:val="en-GB"/>
          <w14:ligatures w14:val="standardContextual"/>
        </w:rPr>
        <w:t>Alaa’ bin Al-</w:t>
      </w:r>
      <w:proofErr w:type="spellStart"/>
      <w:r w:rsidRPr="00D4123C">
        <w:rPr>
          <w:rFonts w:ascii="Calibri" w:eastAsia="Calibri" w:hAnsi="Calibri" w:cs="Arial"/>
          <w:kern w:val="2"/>
          <w:sz w:val="22"/>
          <w:szCs w:val="22"/>
          <w:lang w:val="en-GB"/>
          <w14:ligatures w14:val="standardContextual"/>
        </w:rPr>
        <w:t>Musayyib</w:t>
      </w:r>
      <w:proofErr w:type="spellEnd"/>
      <w:r w:rsidRPr="00D4123C">
        <w:rPr>
          <w:rFonts w:ascii="Calibri" w:eastAsia="Calibri" w:hAnsi="Calibri" w:cs="Arial"/>
          <w:kern w:val="2"/>
          <w:sz w:val="22"/>
          <w:szCs w:val="22"/>
          <w:lang w:val="en-GB"/>
          <w14:ligatures w14:val="standardContextual"/>
        </w:rPr>
        <w:t xml:space="preserve"> and Sulaiman At-</w:t>
      </w:r>
      <w:proofErr w:type="spellStart"/>
      <w:r w:rsidRPr="00D4123C">
        <w:rPr>
          <w:rFonts w:ascii="Calibri" w:eastAsia="Calibri" w:hAnsi="Calibri" w:cs="Arial"/>
          <w:kern w:val="2"/>
          <w:sz w:val="22"/>
          <w:szCs w:val="22"/>
          <w:lang w:val="en-GB"/>
          <w14:ligatures w14:val="standardContextual"/>
        </w:rPr>
        <w:t>Taimiy</w:t>
      </w:r>
      <w:proofErr w:type="spellEnd"/>
      <w:r w:rsidRPr="00D4123C">
        <w:rPr>
          <w:rFonts w:ascii="Calibri" w:eastAsia="Calibri" w:hAnsi="Calibri" w:cs="Arial"/>
          <w:kern w:val="2"/>
          <w:sz w:val="22"/>
          <w:szCs w:val="22"/>
          <w:lang w:val="en-GB"/>
          <w14:ligatures w14:val="standardContextual"/>
        </w:rPr>
        <w:t xml:space="preserve"> related from him]. And Al-Bukhari mentioned him in At-Tarikh Al-Kabir of Al-Bukhari with commentary by Mahmoud Khaleel (1/313/992) and he did not mention a </w:t>
      </w:r>
      <w:proofErr w:type="spellStart"/>
      <w:r w:rsidRPr="00D4123C">
        <w:rPr>
          <w:rFonts w:ascii="Calibri" w:eastAsia="Calibri" w:hAnsi="Calibri" w:cs="Arial"/>
          <w:kern w:val="2"/>
          <w:sz w:val="22"/>
          <w:szCs w:val="22"/>
          <w:lang w:val="en-GB"/>
          <w14:ligatures w14:val="standardContextual"/>
        </w:rPr>
        <w:t>Jarh</w:t>
      </w:r>
      <w:proofErr w:type="spellEnd"/>
      <w:r w:rsidRPr="00D4123C">
        <w:rPr>
          <w:rFonts w:ascii="Calibri" w:eastAsia="Calibri" w:hAnsi="Calibri" w:cs="Arial"/>
          <w:kern w:val="2"/>
          <w:sz w:val="22"/>
          <w:szCs w:val="22"/>
          <w:lang w:val="en-GB"/>
          <w14:ligatures w14:val="standardContextual"/>
        </w:rPr>
        <w:t xml:space="preserve"> (i.e., criticism). He presented Hassan narrations of his for the Hadith of Hudhaifah: “A </w:t>
      </w:r>
      <w:proofErr w:type="spellStart"/>
      <w:r w:rsidRPr="00D4123C">
        <w:rPr>
          <w:rFonts w:ascii="Calibri" w:eastAsia="Calibri" w:hAnsi="Calibri" w:cs="Arial"/>
          <w:kern w:val="2"/>
          <w:sz w:val="22"/>
          <w:szCs w:val="22"/>
          <w:lang w:val="en-GB"/>
          <w14:ligatures w14:val="standardContextual"/>
        </w:rPr>
        <w:t>Qattat</w:t>
      </w:r>
      <w:proofErr w:type="spellEnd"/>
      <w:r w:rsidRPr="00D4123C">
        <w:rPr>
          <w:rFonts w:ascii="Calibri" w:eastAsia="Calibri" w:hAnsi="Calibri" w:cs="Arial"/>
          <w:kern w:val="2"/>
          <w:sz w:val="22"/>
          <w:szCs w:val="22"/>
          <w:lang w:val="en-GB"/>
          <w14:ligatures w14:val="standardContextual"/>
        </w:rPr>
        <w:t xml:space="preserve"> (mischief maker/calumniator) will not enter Al-Jannah (paradise)” and he also presented an exquisite story of his and it was like an accreditation for him because it indicated to the level of his diligence in respect to the chains of transmission and his questioning of the major </w:t>
      </w:r>
      <w:proofErr w:type="spellStart"/>
      <w:r w:rsidRPr="00D4123C">
        <w:rPr>
          <w:rFonts w:ascii="Calibri" w:eastAsia="Calibri" w:hAnsi="Calibri" w:cs="Arial"/>
          <w:kern w:val="2"/>
          <w:sz w:val="22"/>
          <w:szCs w:val="22"/>
          <w:lang w:val="en-GB"/>
          <w14:ligatures w14:val="standardContextual"/>
        </w:rPr>
        <w:t>Shuyukh</w:t>
      </w:r>
      <w:proofErr w:type="spellEnd"/>
      <w:r w:rsidRPr="00D4123C">
        <w:rPr>
          <w:rFonts w:ascii="Calibri" w:eastAsia="Calibri" w:hAnsi="Calibri" w:cs="Arial"/>
          <w:kern w:val="2"/>
          <w:sz w:val="22"/>
          <w:szCs w:val="22"/>
          <w:lang w:val="en-GB"/>
          <w14:ligatures w14:val="standardContextual"/>
        </w:rPr>
        <w:t>: [‘Abdah related to me: Abdus Samad related to us: He said: Mubarak related to us: I witnessed Al-Hasan and Ibrahim bin Isma’eel Al-Kufi said to him: We would love for you to provide us with an Isnad” He said: “Ask”. He said: “Your Hadith concerning the final hour?” He said: “Three (people) related it to me: Jabir bin Abdullah related it to me, Anas bin Malik related it to me and Abdullah bin Qudamah Al</w:t>
      </w:r>
      <w:proofErr w:type="gramStart"/>
      <w:r w:rsidRPr="00D4123C">
        <w:rPr>
          <w:rFonts w:ascii="Calibri" w:eastAsia="Calibri" w:hAnsi="Calibri" w:cs="Arial"/>
          <w:kern w:val="2"/>
          <w:sz w:val="22"/>
          <w:szCs w:val="22"/>
          <w:lang w:val="en-GB"/>
          <w14:ligatures w14:val="standardContextual"/>
        </w:rPr>
        <w:t>-‘</w:t>
      </w:r>
      <w:proofErr w:type="spellStart"/>
      <w:proofErr w:type="gramEnd"/>
      <w:r w:rsidRPr="00D4123C">
        <w:rPr>
          <w:rFonts w:ascii="Calibri" w:eastAsia="Calibri" w:hAnsi="Calibri" w:cs="Arial"/>
          <w:kern w:val="2"/>
          <w:sz w:val="22"/>
          <w:szCs w:val="22"/>
          <w:lang w:val="en-GB"/>
          <w14:ligatures w14:val="standardContextual"/>
        </w:rPr>
        <w:t>Anbariy</w:t>
      </w:r>
      <w:proofErr w:type="spellEnd"/>
      <w:r w:rsidRPr="00D4123C">
        <w:rPr>
          <w:rFonts w:ascii="Calibri" w:eastAsia="Calibri" w:hAnsi="Calibri" w:cs="Arial"/>
          <w:kern w:val="2"/>
          <w:sz w:val="22"/>
          <w:szCs w:val="22"/>
          <w:lang w:val="en-GB"/>
          <w14:ligatures w14:val="standardContextual"/>
        </w:rPr>
        <w:t xml:space="preserve"> related it to me, and he was a person of </w:t>
      </w:r>
      <w:proofErr w:type="spellStart"/>
      <w:r w:rsidRPr="00D4123C">
        <w:rPr>
          <w:rFonts w:ascii="Calibri" w:eastAsia="Calibri" w:hAnsi="Calibri" w:cs="Arial"/>
          <w:kern w:val="2"/>
          <w:sz w:val="22"/>
          <w:szCs w:val="22"/>
          <w:lang w:val="en-GB"/>
          <w14:ligatures w14:val="standardContextual"/>
        </w:rPr>
        <w:t>Sidq</w:t>
      </w:r>
      <w:proofErr w:type="spellEnd"/>
      <w:r w:rsidRPr="00D4123C">
        <w:rPr>
          <w:rFonts w:ascii="Calibri" w:eastAsia="Calibri" w:hAnsi="Calibri" w:cs="Arial"/>
          <w:kern w:val="2"/>
          <w:sz w:val="22"/>
          <w:szCs w:val="22"/>
          <w:lang w:val="en-GB"/>
          <w14:ligatures w14:val="standardContextual"/>
        </w:rPr>
        <w:t xml:space="preserve"> (honesty), from Al-Aswad bin Saree’”. I did not ask him about anything on that day except that he provided the Isnad for it. They then left and said: “We have been deceived about this Sheikh”]. For this reason, we seek Allah’s direction and say that Ibrahim Qu’ais, may Allah reward him from his good questions to Al-Hasan Al-</w:t>
      </w:r>
      <w:proofErr w:type="spellStart"/>
      <w:r w:rsidRPr="00D4123C">
        <w:rPr>
          <w:rFonts w:ascii="Calibri" w:eastAsia="Calibri" w:hAnsi="Calibri" w:cs="Arial"/>
          <w:kern w:val="2"/>
          <w:sz w:val="22"/>
          <w:szCs w:val="22"/>
          <w:lang w:val="en-GB"/>
          <w14:ligatures w14:val="standardContextual"/>
        </w:rPr>
        <w:t>Basriy</w:t>
      </w:r>
      <w:proofErr w:type="spellEnd"/>
      <w:r w:rsidRPr="00D4123C">
        <w:rPr>
          <w:rFonts w:ascii="Calibri" w:eastAsia="Calibri" w:hAnsi="Calibri" w:cs="Arial"/>
          <w:kern w:val="2"/>
          <w:sz w:val="22"/>
          <w:szCs w:val="22"/>
          <w:lang w:val="en-GB"/>
          <w14:ligatures w14:val="standardContextual"/>
        </w:rPr>
        <w:t xml:space="preserve">, is not </w:t>
      </w:r>
      <w:proofErr w:type="spellStart"/>
      <w:r w:rsidRPr="00D4123C">
        <w:rPr>
          <w:rFonts w:ascii="Calibri" w:eastAsia="Calibri" w:hAnsi="Calibri" w:cs="Arial"/>
          <w:kern w:val="2"/>
          <w:sz w:val="22"/>
          <w:szCs w:val="22"/>
          <w:lang w:val="en-GB"/>
          <w14:ligatures w14:val="standardContextual"/>
        </w:rPr>
        <w:t>Da’eef</w:t>
      </w:r>
      <w:proofErr w:type="spellEnd"/>
      <w:r w:rsidRPr="00D4123C">
        <w:rPr>
          <w:rFonts w:ascii="Calibri" w:eastAsia="Calibri" w:hAnsi="Calibri" w:cs="Arial"/>
          <w:kern w:val="2"/>
          <w:sz w:val="22"/>
          <w:szCs w:val="22"/>
          <w:lang w:val="en-GB"/>
          <w14:ligatures w14:val="standardContextual"/>
        </w:rPr>
        <w:t xml:space="preserve"> (weak), but is rather Hasan Al-Hadith. Consequently, the Hadith is Hasan in itself (Li-</w:t>
      </w:r>
      <w:proofErr w:type="spellStart"/>
      <w:r w:rsidRPr="00D4123C">
        <w:rPr>
          <w:rFonts w:ascii="Calibri" w:eastAsia="Calibri" w:hAnsi="Calibri" w:cs="Arial"/>
          <w:kern w:val="2"/>
          <w:sz w:val="22"/>
          <w:szCs w:val="22"/>
          <w:lang w:val="en-GB"/>
          <w14:ligatures w14:val="standardContextual"/>
        </w:rPr>
        <w:t>Dhaatihi</w:t>
      </w:r>
      <w:proofErr w:type="spellEnd"/>
      <w:r w:rsidRPr="00D4123C">
        <w:rPr>
          <w:rFonts w:ascii="Calibri" w:eastAsia="Calibri" w:hAnsi="Calibri" w:cs="Arial"/>
          <w:kern w:val="2"/>
          <w:sz w:val="22"/>
          <w:szCs w:val="22"/>
          <w:lang w:val="en-GB"/>
          <w14:ligatures w14:val="standardContextual"/>
        </w:rPr>
        <w:t>) and the Hadith is Sahih due to other than it (Li-</w:t>
      </w:r>
      <w:proofErr w:type="spellStart"/>
      <w:r w:rsidRPr="00D4123C">
        <w:rPr>
          <w:rFonts w:ascii="Calibri" w:eastAsia="Calibri" w:hAnsi="Calibri" w:cs="Arial"/>
          <w:kern w:val="2"/>
          <w:sz w:val="22"/>
          <w:szCs w:val="22"/>
          <w:lang w:val="en-GB"/>
          <w14:ligatures w14:val="standardContextual"/>
        </w:rPr>
        <w:t>Ghairihi</w:t>
      </w:r>
      <w:proofErr w:type="spellEnd"/>
      <w:r w:rsidRPr="00D4123C">
        <w:rPr>
          <w:rFonts w:ascii="Calibri" w:eastAsia="Calibri" w:hAnsi="Calibri" w:cs="Arial"/>
          <w:kern w:val="2"/>
          <w:sz w:val="22"/>
          <w:szCs w:val="22"/>
          <w:lang w:val="en-GB"/>
          <w14:ligatures w14:val="standardContextual"/>
        </w:rPr>
        <w:t>) (i.e., supporting evidence).</w:t>
      </w:r>
    </w:p>
    <w:p w14:paraId="0F785C59" w14:textId="77777777" w:rsidR="00D4123C" w:rsidRPr="00D4123C" w:rsidRDefault="00D4123C"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761EF13A" w14:textId="77777777" w:rsidR="00473342"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 وقال الإمام أحمد (ج3/ص321/ح14481) عن النعمان بن بشير: [حدثنا محمد بن يزيد عن العوام قال حدثني رجل من الأنصار من آل النعمان ابن بشير عن النعمان بن بشير قال خرج علينا رسول الله، صلى الله عليه وسلم، ونحن في المسجد بعد صلاة العشاء: رفع بصره إلى السماء، ثم خفض، حتى ظننا أنه قد حدث في السماء شيء، فقال: </w:t>
      </w:r>
      <w:r w:rsidRPr="004B2FCC">
        <w:rPr>
          <w:rFonts w:ascii="AA_Yakout Linotype Light" w:hAnsi="AA_Yakout Linotype Light" w:cs="AA_Yakout Linotype Light"/>
          <w:bCs/>
          <w:color w:val="000000"/>
          <w:sz w:val="32"/>
          <w:szCs w:val="32"/>
          <w:rtl/>
        </w:rPr>
        <w:t xml:space="preserve">«ألا إنه سيكون بعدي </w:t>
      </w:r>
      <w:r w:rsidRPr="004B2FCC">
        <w:rPr>
          <w:rFonts w:ascii="AA_Yakout Linotype Light" w:hAnsi="AA_Yakout Linotype Light" w:cs="AA_Yakout Linotype Light"/>
          <w:bCs/>
          <w:color w:val="000000"/>
          <w:sz w:val="32"/>
          <w:szCs w:val="32"/>
          <w:u w:val="single"/>
          <w:rtl/>
        </w:rPr>
        <w:t>أمراء</w:t>
      </w:r>
      <w:r w:rsidRPr="004B2FCC">
        <w:rPr>
          <w:rFonts w:ascii="AA_Yakout Linotype Light" w:hAnsi="AA_Yakout Linotype Light" w:cs="AA_Yakout Linotype Light"/>
          <w:bCs/>
          <w:color w:val="000000"/>
          <w:sz w:val="32"/>
          <w:szCs w:val="32"/>
          <w:rtl/>
        </w:rPr>
        <w:t xml:space="preserve"> يكذبون ويظلمون، فمن صدقهم بكذبهم، ومالأهم على ظلمهم، فليس مني، ولا أنا منه، ومن لم يصدقهم بكذبهم، ولم يمالئهم على ظلمهم، فهو مني، وأنا منه! ألا وإن دم المسلم كفارته! ألا وإن سبحان الله والحمد لله ولا إله إلا الله والله أكبر هن الباقيات الصالحات»]</w:t>
      </w:r>
      <w:r w:rsidRPr="004B2FCC">
        <w:rPr>
          <w:rFonts w:ascii="AA_Yakout Linotype Light" w:hAnsi="AA_Yakout Linotype Light" w:cs="AA_Yakout Linotype Light"/>
          <w:color w:val="000000"/>
          <w:sz w:val="32"/>
          <w:szCs w:val="32"/>
          <w:rtl/>
        </w:rPr>
        <w:t>، فيه رجل مبهم، وبقيته رجال الصحيح، فهو حسن لغيره!</w:t>
      </w:r>
      <w:r w:rsidRPr="004B2FCC">
        <w:rPr>
          <w:rFonts w:ascii="AA_Yakout Linotype Light" w:hAnsi="AA_Yakout Linotype Light" w:cs="AA_Yakout Linotype Light"/>
          <w:color w:val="000000"/>
          <w:sz w:val="32"/>
          <w:szCs w:val="32"/>
          <w:rtl/>
        </w:rPr>
        <w:cr/>
      </w:r>
    </w:p>
    <w:p w14:paraId="6E21070F" w14:textId="77777777" w:rsidR="00A81693" w:rsidRPr="00A81693" w:rsidRDefault="00A81693" w:rsidP="00A81693">
      <w:pPr>
        <w:bidi w:val="0"/>
        <w:spacing w:line="259" w:lineRule="auto"/>
        <w:rPr>
          <w:rFonts w:ascii="Calibri" w:eastAsia="Calibri" w:hAnsi="Calibri" w:cs="Arial"/>
          <w:kern w:val="2"/>
          <w:sz w:val="22"/>
          <w:szCs w:val="22"/>
          <w:lang w:val="en-GB"/>
          <w14:ligatures w14:val="standardContextual"/>
        </w:rPr>
      </w:pPr>
      <w:r w:rsidRPr="00A81693">
        <w:rPr>
          <w:rFonts w:ascii="Calibri" w:eastAsia="Calibri" w:hAnsi="Calibri" w:cs="Arial"/>
          <w:kern w:val="2"/>
          <w:sz w:val="22"/>
          <w:szCs w:val="22"/>
          <w:lang w:val="en-GB"/>
          <w14:ligatures w14:val="standardContextual"/>
        </w:rPr>
        <w:t xml:space="preserve">- And Al-Imam Ahmad bin Hanbal recorded in his </w:t>
      </w:r>
      <w:proofErr w:type="spellStart"/>
      <w:r w:rsidRPr="00A81693">
        <w:rPr>
          <w:rFonts w:ascii="Calibri" w:eastAsia="Calibri" w:hAnsi="Calibri" w:cs="Arial"/>
          <w:kern w:val="2"/>
          <w:sz w:val="22"/>
          <w:szCs w:val="22"/>
          <w:lang w:val="en-GB"/>
          <w14:ligatures w14:val="standardContextual"/>
        </w:rPr>
        <w:t>Musnad</w:t>
      </w:r>
      <w:proofErr w:type="spellEnd"/>
      <w:r w:rsidRPr="00A81693">
        <w:rPr>
          <w:rFonts w:ascii="Calibri" w:eastAsia="Calibri" w:hAnsi="Calibri" w:cs="Arial"/>
          <w:kern w:val="2"/>
          <w:sz w:val="22"/>
          <w:szCs w:val="22"/>
          <w:lang w:val="en-GB"/>
          <w14:ligatures w14:val="standardContextual"/>
        </w:rPr>
        <w:t xml:space="preserve"> (3/321/14481) from An-Nu’man bin Bashir: [Muhammad bin Yazid related to us from Al-‘</w:t>
      </w:r>
      <w:proofErr w:type="spellStart"/>
      <w:r w:rsidRPr="00A81693">
        <w:rPr>
          <w:rFonts w:ascii="Calibri" w:eastAsia="Calibri" w:hAnsi="Calibri" w:cs="Arial"/>
          <w:kern w:val="2"/>
          <w:sz w:val="22"/>
          <w:szCs w:val="22"/>
          <w:lang w:val="en-GB"/>
          <w14:ligatures w14:val="standardContextual"/>
        </w:rPr>
        <w:t>Awwam</w:t>
      </w:r>
      <w:proofErr w:type="spellEnd"/>
      <w:r w:rsidRPr="00A81693">
        <w:rPr>
          <w:rFonts w:ascii="Calibri" w:eastAsia="Calibri" w:hAnsi="Calibri" w:cs="Arial"/>
          <w:kern w:val="2"/>
          <w:sz w:val="22"/>
          <w:szCs w:val="22"/>
          <w:lang w:val="en-GB"/>
          <w14:ligatures w14:val="standardContextual"/>
        </w:rPr>
        <w:t xml:space="preserve">: He said: A man from the Ansar from the family of An-Nu’man Ibn Bashir related to me from An-Nu’man bin Bashir: He said: The Messenger of Allah </w:t>
      </w:r>
      <w:r w:rsidRPr="00A81693">
        <w:rPr>
          <w:rFonts w:ascii="Calibri" w:eastAsia="Calibri" w:hAnsi="Calibri" w:cs="Arial" w:hint="cs"/>
          <w:kern w:val="2"/>
          <w:sz w:val="22"/>
          <w:szCs w:val="22"/>
          <w:rtl/>
          <w:lang w:val="en-GB"/>
          <w14:ligatures w14:val="standardContextual"/>
        </w:rPr>
        <w:t>ﷺ</w:t>
      </w:r>
      <w:r w:rsidRPr="00A81693">
        <w:rPr>
          <w:rFonts w:ascii="Calibri" w:eastAsia="Calibri" w:hAnsi="Calibri" w:cs="Arial"/>
          <w:kern w:val="2"/>
          <w:sz w:val="22"/>
          <w:szCs w:val="22"/>
          <w:lang w:val="en-GB"/>
          <w14:ligatures w14:val="standardContextual"/>
        </w:rPr>
        <w:t xml:space="preserve"> came out to us whilst we were in the Masjid after Salat ul-‘Ishaa’. He raised his sight towards the sky and then lowered it until we thought that something had happened in the sky. He then said: “</w:t>
      </w:r>
      <w:r w:rsidRPr="00A81693">
        <w:rPr>
          <w:rFonts w:ascii="Calibri" w:eastAsia="Calibri" w:hAnsi="Calibri" w:cs="Arial"/>
          <w:b/>
          <w:bCs/>
          <w:kern w:val="2"/>
          <w:sz w:val="22"/>
          <w:szCs w:val="22"/>
          <w:lang w:val="en-GB"/>
          <w14:ligatures w14:val="standardContextual"/>
        </w:rPr>
        <w:t xml:space="preserve">Indeed, there will be </w:t>
      </w:r>
      <w:proofErr w:type="spellStart"/>
      <w:r w:rsidRPr="00A81693">
        <w:rPr>
          <w:rFonts w:ascii="Calibri" w:eastAsia="Calibri" w:hAnsi="Calibri" w:cs="Arial"/>
          <w:b/>
          <w:bCs/>
          <w:kern w:val="2"/>
          <w:sz w:val="22"/>
          <w:szCs w:val="22"/>
          <w:u w:val="single"/>
          <w:lang w:val="en-GB"/>
          <w14:ligatures w14:val="standardContextual"/>
        </w:rPr>
        <w:t>Umaraa</w:t>
      </w:r>
      <w:proofErr w:type="spellEnd"/>
      <w:r w:rsidRPr="00A81693">
        <w:rPr>
          <w:rFonts w:ascii="Calibri" w:eastAsia="Calibri" w:hAnsi="Calibri" w:cs="Arial"/>
          <w:b/>
          <w:bCs/>
          <w:kern w:val="2"/>
          <w:sz w:val="22"/>
          <w:szCs w:val="22"/>
          <w:u w:val="single"/>
          <w:lang w:val="en-GB"/>
          <w14:ligatures w14:val="standardContextual"/>
        </w:rPr>
        <w:t>’</w:t>
      </w:r>
      <w:r w:rsidRPr="00A81693">
        <w:rPr>
          <w:rFonts w:ascii="Calibri" w:eastAsia="Calibri" w:hAnsi="Calibri" w:cs="Arial"/>
          <w:b/>
          <w:bCs/>
          <w:kern w:val="2"/>
          <w:sz w:val="22"/>
          <w:szCs w:val="22"/>
          <w:lang w:val="en-GB"/>
          <w14:ligatures w14:val="standardContextual"/>
        </w:rPr>
        <w:t xml:space="preserve"> after me: They will lie and act with injustice. So, whoever affirms them in their lies and assists them in their </w:t>
      </w:r>
      <w:proofErr w:type="spellStart"/>
      <w:r w:rsidRPr="00A81693">
        <w:rPr>
          <w:rFonts w:ascii="Calibri" w:eastAsia="Calibri" w:hAnsi="Calibri" w:cs="Arial"/>
          <w:b/>
          <w:bCs/>
          <w:kern w:val="2"/>
          <w:sz w:val="22"/>
          <w:szCs w:val="22"/>
          <w:lang w:val="en-GB"/>
          <w14:ligatures w14:val="standardContextual"/>
        </w:rPr>
        <w:t>Zhulm</w:t>
      </w:r>
      <w:proofErr w:type="spellEnd"/>
      <w:r w:rsidRPr="00A81693">
        <w:rPr>
          <w:rFonts w:ascii="Calibri" w:eastAsia="Calibri" w:hAnsi="Calibri" w:cs="Arial"/>
          <w:b/>
          <w:bCs/>
          <w:kern w:val="2"/>
          <w:sz w:val="22"/>
          <w:szCs w:val="22"/>
          <w:lang w:val="en-GB"/>
          <w14:ligatures w14:val="standardContextual"/>
        </w:rPr>
        <w:t xml:space="preserve"> (injustice), then he is not from </w:t>
      </w:r>
      <w:proofErr w:type="gramStart"/>
      <w:r w:rsidRPr="00A81693">
        <w:rPr>
          <w:rFonts w:ascii="Calibri" w:eastAsia="Calibri" w:hAnsi="Calibri" w:cs="Arial"/>
          <w:b/>
          <w:bCs/>
          <w:kern w:val="2"/>
          <w:sz w:val="22"/>
          <w:szCs w:val="22"/>
          <w:lang w:val="en-GB"/>
          <w14:ligatures w14:val="standardContextual"/>
        </w:rPr>
        <w:t>me</w:t>
      </w:r>
      <w:proofErr w:type="gramEnd"/>
      <w:r w:rsidRPr="00A81693">
        <w:rPr>
          <w:rFonts w:ascii="Calibri" w:eastAsia="Calibri" w:hAnsi="Calibri" w:cs="Arial"/>
          <w:b/>
          <w:bCs/>
          <w:kern w:val="2"/>
          <w:sz w:val="22"/>
          <w:szCs w:val="22"/>
          <w:lang w:val="en-GB"/>
          <w14:ligatures w14:val="standardContextual"/>
        </w:rPr>
        <w:t xml:space="preserve"> and I am not from him. And whoever does not affirm them in their lies and does not assist them in their </w:t>
      </w:r>
      <w:proofErr w:type="spellStart"/>
      <w:r w:rsidRPr="00A81693">
        <w:rPr>
          <w:rFonts w:ascii="Calibri" w:eastAsia="Calibri" w:hAnsi="Calibri" w:cs="Arial"/>
          <w:b/>
          <w:bCs/>
          <w:kern w:val="2"/>
          <w:sz w:val="22"/>
          <w:szCs w:val="22"/>
          <w:lang w:val="en-GB"/>
          <w14:ligatures w14:val="standardContextual"/>
        </w:rPr>
        <w:t>Zhulm</w:t>
      </w:r>
      <w:proofErr w:type="spellEnd"/>
      <w:r w:rsidRPr="00A81693">
        <w:rPr>
          <w:rFonts w:ascii="Calibri" w:eastAsia="Calibri" w:hAnsi="Calibri" w:cs="Arial"/>
          <w:b/>
          <w:bCs/>
          <w:kern w:val="2"/>
          <w:sz w:val="22"/>
          <w:szCs w:val="22"/>
          <w:lang w:val="en-GB"/>
          <w14:ligatures w14:val="standardContextual"/>
        </w:rPr>
        <w:t xml:space="preserve"> (injustice), then he is from me and I am from him! Indeed, and the blood of the Muslim is its </w:t>
      </w:r>
      <w:proofErr w:type="spellStart"/>
      <w:r w:rsidRPr="00A81693">
        <w:rPr>
          <w:rFonts w:ascii="Calibri" w:eastAsia="Calibri" w:hAnsi="Calibri" w:cs="Arial"/>
          <w:b/>
          <w:bCs/>
          <w:kern w:val="2"/>
          <w:sz w:val="22"/>
          <w:szCs w:val="22"/>
          <w:lang w:val="en-GB"/>
          <w14:ligatures w14:val="standardContextual"/>
        </w:rPr>
        <w:t>Kaffarah</w:t>
      </w:r>
      <w:proofErr w:type="spellEnd"/>
      <w:r w:rsidRPr="00A81693">
        <w:rPr>
          <w:rFonts w:ascii="Calibri" w:eastAsia="Calibri" w:hAnsi="Calibri" w:cs="Arial"/>
          <w:b/>
          <w:bCs/>
          <w:kern w:val="2"/>
          <w:sz w:val="22"/>
          <w:szCs w:val="22"/>
          <w:lang w:val="en-GB"/>
          <w14:ligatures w14:val="standardContextual"/>
        </w:rPr>
        <w:t xml:space="preserve"> (expiation! Indeed, and </w:t>
      </w:r>
      <w:r w:rsidRPr="00A81693">
        <w:rPr>
          <w:rFonts w:ascii="Calibri" w:eastAsia="Calibri" w:hAnsi="Calibri" w:cs="Arial"/>
          <w:b/>
          <w:bCs/>
          <w:i/>
          <w:iCs/>
          <w:kern w:val="2"/>
          <w:sz w:val="22"/>
          <w:szCs w:val="22"/>
          <w:lang w:val="en-GB"/>
          <w14:ligatures w14:val="standardContextual"/>
        </w:rPr>
        <w:t>Subhanallah</w:t>
      </w:r>
      <w:r w:rsidRPr="00A81693">
        <w:rPr>
          <w:rFonts w:ascii="Calibri" w:eastAsia="Calibri" w:hAnsi="Calibri" w:cs="Arial"/>
          <w:b/>
          <w:bCs/>
          <w:kern w:val="2"/>
          <w:sz w:val="22"/>
          <w:szCs w:val="22"/>
          <w:lang w:val="en-GB"/>
          <w14:ligatures w14:val="standardContextual"/>
        </w:rPr>
        <w:t xml:space="preserve">, </w:t>
      </w:r>
      <w:r w:rsidRPr="00A81693">
        <w:rPr>
          <w:rFonts w:ascii="Calibri" w:eastAsia="Calibri" w:hAnsi="Calibri" w:cs="Arial"/>
          <w:b/>
          <w:bCs/>
          <w:i/>
          <w:iCs/>
          <w:kern w:val="2"/>
          <w:sz w:val="22"/>
          <w:szCs w:val="22"/>
          <w:lang w:val="en-GB"/>
          <w14:ligatures w14:val="standardContextual"/>
        </w:rPr>
        <w:t>Al-Hamdu Lillah</w:t>
      </w:r>
      <w:r w:rsidRPr="00A81693">
        <w:rPr>
          <w:rFonts w:ascii="Calibri" w:eastAsia="Calibri" w:hAnsi="Calibri" w:cs="Arial"/>
          <w:b/>
          <w:bCs/>
          <w:kern w:val="2"/>
          <w:sz w:val="22"/>
          <w:szCs w:val="22"/>
          <w:lang w:val="en-GB"/>
          <w14:ligatures w14:val="standardContextual"/>
        </w:rPr>
        <w:t xml:space="preserve">, </w:t>
      </w:r>
      <w:r w:rsidRPr="00A81693">
        <w:rPr>
          <w:rFonts w:ascii="Calibri" w:eastAsia="Calibri" w:hAnsi="Calibri" w:cs="Arial"/>
          <w:b/>
          <w:bCs/>
          <w:i/>
          <w:iCs/>
          <w:kern w:val="2"/>
          <w:sz w:val="22"/>
          <w:szCs w:val="22"/>
          <w:lang w:val="en-GB"/>
          <w14:ligatures w14:val="standardContextual"/>
        </w:rPr>
        <w:t xml:space="preserve">Laa </w:t>
      </w:r>
      <w:proofErr w:type="spellStart"/>
      <w:r w:rsidRPr="00A81693">
        <w:rPr>
          <w:rFonts w:ascii="Calibri" w:eastAsia="Calibri" w:hAnsi="Calibri" w:cs="Arial"/>
          <w:b/>
          <w:bCs/>
          <w:i/>
          <w:iCs/>
          <w:kern w:val="2"/>
          <w:sz w:val="22"/>
          <w:szCs w:val="22"/>
          <w:lang w:val="en-GB"/>
          <w14:ligatures w14:val="standardContextual"/>
        </w:rPr>
        <w:t>Ilaaha</w:t>
      </w:r>
      <w:proofErr w:type="spellEnd"/>
      <w:r w:rsidRPr="00A81693">
        <w:rPr>
          <w:rFonts w:ascii="Calibri" w:eastAsia="Calibri" w:hAnsi="Calibri" w:cs="Arial"/>
          <w:b/>
          <w:bCs/>
          <w:i/>
          <w:iCs/>
          <w:kern w:val="2"/>
          <w:sz w:val="22"/>
          <w:szCs w:val="22"/>
          <w:lang w:val="en-GB"/>
          <w14:ligatures w14:val="standardContextual"/>
        </w:rPr>
        <w:t xml:space="preserve"> Illallah</w:t>
      </w:r>
      <w:r w:rsidRPr="00A81693">
        <w:rPr>
          <w:rFonts w:ascii="Calibri" w:eastAsia="Calibri" w:hAnsi="Calibri" w:cs="Arial"/>
          <w:b/>
          <w:bCs/>
          <w:kern w:val="2"/>
          <w:sz w:val="22"/>
          <w:szCs w:val="22"/>
          <w:lang w:val="en-GB"/>
          <w14:ligatures w14:val="standardContextual"/>
        </w:rPr>
        <w:t xml:space="preserve">, and </w:t>
      </w:r>
      <w:r w:rsidRPr="00A81693">
        <w:rPr>
          <w:rFonts w:ascii="Calibri" w:eastAsia="Calibri" w:hAnsi="Calibri" w:cs="Arial"/>
          <w:b/>
          <w:bCs/>
          <w:i/>
          <w:iCs/>
          <w:kern w:val="2"/>
          <w:sz w:val="22"/>
          <w:szCs w:val="22"/>
          <w:lang w:val="en-GB"/>
          <w14:ligatures w14:val="standardContextual"/>
        </w:rPr>
        <w:t>Allahu Akbar</w:t>
      </w:r>
      <w:r w:rsidRPr="00A81693">
        <w:rPr>
          <w:rFonts w:ascii="Calibri" w:eastAsia="Calibri" w:hAnsi="Calibri" w:cs="Arial"/>
          <w:b/>
          <w:bCs/>
          <w:kern w:val="2"/>
          <w:sz w:val="22"/>
          <w:szCs w:val="22"/>
          <w:lang w:val="en-GB"/>
          <w14:ligatures w14:val="standardContextual"/>
        </w:rPr>
        <w:t xml:space="preserve"> are the </w:t>
      </w:r>
      <w:proofErr w:type="spellStart"/>
      <w:r w:rsidRPr="00A81693">
        <w:rPr>
          <w:rFonts w:ascii="Calibri" w:eastAsia="Calibri" w:hAnsi="Calibri" w:cs="Arial"/>
          <w:b/>
          <w:bCs/>
          <w:kern w:val="2"/>
          <w:sz w:val="22"/>
          <w:szCs w:val="22"/>
          <w:lang w:val="en-GB"/>
          <w14:ligatures w14:val="standardContextual"/>
        </w:rPr>
        <w:t>Baaqiyaat</w:t>
      </w:r>
      <w:proofErr w:type="spellEnd"/>
      <w:r w:rsidRPr="00A81693">
        <w:rPr>
          <w:rFonts w:ascii="Calibri" w:eastAsia="Calibri" w:hAnsi="Calibri" w:cs="Arial"/>
          <w:b/>
          <w:bCs/>
          <w:kern w:val="2"/>
          <w:sz w:val="22"/>
          <w:szCs w:val="22"/>
          <w:lang w:val="en-GB"/>
          <w14:ligatures w14:val="standardContextual"/>
        </w:rPr>
        <w:t xml:space="preserve"> As-</w:t>
      </w:r>
      <w:proofErr w:type="spellStart"/>
      <w:r w:rsidRPr="00A81693">
        <w:rPr>
          <w:rFonts w:ascii="Calibri" w:eastAsia="Calibri" w:hAnsi="Calibri" w:cs="Arial"/>
          <w:b/>
          <w:bCs/>
          <w:kern w:val="2"/>
          <w:sz w:val="22"/>
          <w:szCs w:val="22"/>
          <w:lang w:val="en-GB"/>
          <w14:ligatures w14:val="standardContextual"/>
        </w:rPr>
        <w:t>Saalihaat</w:t>
      </w:r>
      <w:proofErr w:type="spellEnd"/>
      <w:r w:rsidRPr="00A81693">
        <w:rPr>
          <w:rFonts w:ascii="Calibri" w:eastAsia="Calibri" w:hAnsi="Calibri" w:cs="Arial"/>
          <w:b/>
          <w:bCs/>
          <w:kern w:val="2"/>
          <w:sz w:val="22"/>
          <w:szCs w:val="22"/>
          <w:lang w:val="en-GB"/>
          <w14:ligatures w14:val="standardContextual"/>
        </w:rPr>
        <w:t xml:space="preserve"> (the enduring righteous deeds)”]. </w:t>
      </w:r>
      <w:r w:rsidRPr="00A81693">
        <w:rPr>
          <w:rFonts w:ascii="Calibri" w:eastAsia="Calibri" w:hAnsi="Calibri" w:cs="Arial"/>
          <w:kern w:val="2"/>
          <w:sz w:val="22"/>
          <w:szCs w:val="22"/>
          <w:lang w:val="en-GB"/>
          <w14:ligatures w14:val="standardContextual"/>
        </w:rPr>
        <w:t xml:space="preserve">There is an obscure transmitter in this </w:t>
      </w:r>
      <w:proofErr w:type="gramStart"/>
      <w:r w:rsidRPr="00A81693">
        <w:rPr>
          <w:rFonts w:ascii="Calibri" w:eastAsia="Calibri" w:hAnsi="Calibri" w:cs="Arial"/>
          <w:kern w:val="2"/>
          <w:sz w:val="22"/>
          <w:szCs w:val="22"/>
          <w:lang w:val="en-GB"/>
          <w14:ligatures w14:val="standardContextual"/>
        </w:rPr>
        <w:t>chain</w:t>
      </w:r>
      <w:proofErr w:type="gramEnd"/>
      <w:r w:rsidRPr="00A81693">
        <w:rPr>
          <w:rFonts w:ascii="Calibri" w:eastAsia="Calibri" w:hAnsi="Calibri" w:cs="Arial"/>
          <w:kern w:val="2"/>
          <w:sz w:val="22"/>
          <w:szCs w:val="22"/>
          <w:lang w:val="en-GB"/>
          <w14:ligatures w14:val="standardContextual"/>
        </w:rPr>
        <w:t xml:space="preserve"> but the rest of the transmitters are Sahih. It is therefore Hasan Li-Ghairihi (due to other than it).</w:t>
      </w:r>
    </w:p>
    <w:p w14:paraId="0B608441" w14:textId="77777777" w:rsidR="00473342" w:rsidRPr="00A81693" w:rsidRDefault="00473342"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14E3EB14" w14:textId="1C192300" w:rsidR="004B2FCC" w:rsidRDefault="004B2FCC" w:rsidP="004B2FCC">
      <w:pPr>
        <w:widowControl w:val="0"/>
        <w:autoSpaceDE w:val="0"/>
        <w:autoSpaceDN w:val="0"/>
        <w:adjustRightInd w:val="0"/>
        <w:jc w:val="both"/>
        <w:rPr>
          <w:rFonts w:ascii="AA_Yakout Linotype Light" w:hAnsi="AA_Yakout Linotype Light" w:cs="AA_Yakout Linotype Light"/>
          <w:b/>
          <w:bCs/>
          <w:color w:val="000000"/>
          <w:sz w:val="32"/>
          <w:szCs w:val="32"/>
          <w:u w:val="single"/>
        </w:rPr>
      </w:pPr>
      <w:r w:rsidRPr="004B2FCC">
        <w:rPr>
          <w:rFonts w:ascii="AA_Yakout Linotype Light" w:hAnsi="AA_Yakout Linotype Light" w:cs="AA_Yakout Linotype Light"/>
          <w:b/>
          <w:bCs/>
          <w:color w:val="000000"/>
          <w:sz w:val="32"/>
          <w:szCs w:val="32"/>
          <w:u w:val="single"/>
          <w:rtl/>
        </w:rPr>
        <w:t xml:space="preserve"> فهذا نقل تواتر، وهذه طرق كثيرة صحاح لحديث كعب بن عجرة، الى أربعة من الصحابة؛ تدعمها روايات لا بأس بها في الجملة إلى ثلاثة آخرين من الصحابة، توجب بمجموعها، عند الناقد المنصف، القطع واليقين!</w:t>
      </w:r>
      <w:r w:rsidRPr="004B2FCC">
        <w:rPr>
          <w:rFonts w:ascii="AA_Yakout Linotype Light" w:hAnsi="AA_Yakout Linotype Light" w:cs="AA_Yakout Linotype Light"/>
          <w:b/>
          <w:bCs/>
          <w:color w:val="000000"/>
          <w:sz w:val="32"/>
          <w:szCs w:val="32"/>
          <w:u w:val="single"/>
          <w:rtl/>
        </w:rPr>
        <w:cr/>
      </w:r>
    </w:p>
    <w:p w14:paraId="556ED069" w14:textId="77777777" w:rsidR="0092754E" w:rsidRPr="0092754E" w:rsidRDefault="0092754E" w:rsidP="0092754E">
      <w:pPr>
        <w:bidi w:val="0"/>
        <w:spacing w:line="259" w:lineRule="auto"/>
        <w:rPr>
          <w:rFonts w:ascii="Calibri" w:eastAsia="Calibri" w:hAnsi="Calibri" w:cs="Arial"/>
          <w:b/>
          <w:bCs/>
          <w:kern w:val="2"/>
          <w:sz w:val="22"/>
          <w:szCs w:val="22"/>
          <w:u w:val="single"/>
          <w:lang w:val="en-GB"/>
          <w14:ligatures w14:val="standardContextual"/>
        </w:rPr>
      </w:pPr>
      <w:r w:rsidRPr="0092754E">
        <w:rPr>
          <w:rFonts w:ascii="Calibri" w:eastAsia="Calibri" w:hAnsi="Calibri" w:cs="Arial"/>
          <w:b/>
          <w:bCs/>
          <w:kern w:val="2"/>
          <w:sz w:val="22"/>
          <w:szCs w:val="22"/>
          <w:u w:val="single"/>
          <w:lang w:val="en-GB"/>
          <w14:ligatures w14:val="standardContextual"/>
        </w:rPr>
        <w:t>This then represents a transmission established by way of Tawatur. And these many Sahih paths for the Hadith of Ka’ba bin ‘</w:t>
      </w:r>
      <w:proofErr w:type="spellStart"/>
      <w:r w:rsidRPr="0092754E">
        <w:rPr>
          <w:rFonts w:ascii="Calibri" w:eastAsia="Calibri" w:hAnsi="Calibri" w:cs="Arial"/>
          <w:b/>
          <w:bCs/>
          <w:kern w:val="2"/>
          <w:sz w:val="22"/>
          <w:szCs w:val="22"/>
          <w:u w:val="single"/>
          <w:lang w:val="en-GB"/>
          <w14:ligatures w14:val="standardContextual"/>
        </w:rPr>
        <w:t>Ujrah</w:t>
      </w:r>
      <w:proofErr w:type="spellEnd"/>
      <w:r w:rsidRPr="0092754E">
        <w:rPr>
          <w:rFonts w:ascii="Calibri" w:eastAsia="Calibri" w:hAnsi="Calibri" w:cs="Arial"/>
          <w:b/>
          <w:bCs/>
          <w:kern w:val="2"/>
          <w:sz w:val="22"/>
          <w:szCs w:val="22"/>
          <w:u w:val="single"/>
          <w:lang w:val="en-GB"/>
          <w14:ligatures w14:val="standardContextual"/>
        </w:rPr>
        <w:t xml:space="preserve"> attributed to four of the Sahabah, are supported by narrations that </w:t>
      </w:r>
      <w:proofErr w:type="gramStart"/>
      <w:r w:rsidRPr="0092754E">
        <w:rPr>
          <w:rFonts w:ascii="Calibri" w:eastAsia="Calibri" w:hAnsi="Calibri" w:cs="Arial"/>
          <w:b/>
          <w:bCs/>
          <w:kern w:val="2"/>
          <w:sz w:val="22"/>
          <w:szCs w:val="22"/>
          <w:u w:val="single"/>
          <w:lang w:val="en-GB"/>
          <w14:ligatures w14:val="standardContextual"/>
        </w:rPr>
        <w:t>as a whole have</w:t>
      </w:r>
      <w:proofErr w:type="gramEnd"/>
      <w:r w:rsidRPr="0092754E">
        <w:rPr>
          <w:rFonts w:ascii="Calibri" w:eastAsia="Calibri" w:hAnsi="Calibri" w:cs="Arial"/>
          <w:b/>
          <w:bCs/>
          <w:kern w:val="2"/>
          <w:sz w:val="22"/>
          <w:szCs w:val="22"/>
          <w:u w:val="single"/>
          <w:lang w:val="en-GB"/>
          <w14:ligatures w14:val="standardContextual"/>
        </w:rPr>
        <w:t xml:space="preserve"> no issue with them, attributed to three others from the Sahabah. When considered together, these narrations obligate conclusive (</w:t>
      </w:r>
      <w:proofErr w:type="spellStart"/>
      <w:r w:rsidRPr="0092754E">
        <w:rPr>
          <w:rFonts w:ascii="Calibri" w:eastAsia="Calibri" w:hAnsi="Calibri" w:cs="Arial"/>
          <w:b/>
          <w:bCs/>
          <w:kern w:val="2"/>
          <w:sz w:val="22"/>
          <w:szCs w:val="22"/>
          <w:u w:val="single"/>
          <w:lang w:val="en-GB"/>
          <w14:ligatures w14:val="standardContextual"/>
        </w:rPr>
        <w:t>Qat’iy</w:t>
      </w:r>
      <w:proofErr w:type="spellEnd"/>
      <w:r w:rsidRPr="0092754E">
        <w:rPr>
          <w:rFonts w:ascii="Calibri" w:eastAsia="Calibri" w:hAnsi="Calibri" w:cs="Arial"/>
          <w:b/>
          <w:bCs/>
          <w:kern w:val="2"/>
          <w:sz w:val="22"/>
          <w:szCs w:val="22"/>
          <w:u w:val="single"/>
          <w:lang w:val="en-GB"/>
          <w14:ligatures w14:val="standardContextual"/>
        </w:rPr>
        <w:t>) and certain (</w:t>
      </w:r>
      <w:proofErr w:type="spellStart"/>
      <w:r w:rsidRPr="0092754E">
        <w:rPr>
          <w:rFonts w:ascii="Calibri" w:eastAsia="Calibri" w:hAnsi="Calibri" w:cs="Arial"/>
          <w:b/>
          <w:bCs/>
          <w:kern w:val="2"/>
          <w:sz w:val="22"/>
          <w:szCs w:val="22"/>
          <w:u w:val="single"/>
          <w:lang w:val="en-GB"/>
          <w14:ligatures w14:val="standardContextual"/>
        </w:rPr>
        <w:t>Yaqeeniy</w:t>
      </w:r>
      <w:proofErr w:type="spellEnd"/>
      <w:r w:rsidRPr="0092754E">
        <w:rPr>
          <w:rFonts w:ascii="Calibri" w:eastAsia="Calibri" w:hAnsi="Calibri" w:cs="Arial"/>
          <w:b/>
          <w:bCs/>
          <w:kern w:val="2"/>
          <w:sz w:val="22"/>
          <w:szCs w:val="22"/>
          <w:u w:val="single"/>
          <w:lang w:val="en-GB"/>
          <w14:ligatures w14:val="standardContextual"/>
        </w:rPr>
        <w:t xml:space="preserve">) evidence for the </w:t>
      </w:r>
      <w:proofErr w:type="spellStart"/>
      <w:r w:rsidRPr="0092754E">
        <w:rPr>
          <w:rFonts w:ascii="Calibri" w:eastAsia="Calibri" w:hAnsi="Calibri" w:cs="Arial"/>
          <w:b/>
          <w:bCs/>
          <w:kern w:val="2"/>
          <w:sz w:val="22"/>
          <w:szCs w:val="22"/>
          <w:u w:val="single"/>
          <w:lang w:val="en-GB"/>
          <w14:ligatures w14:val="standardContextual"/>
        </w:rPr>
        <w:t>to</w:t>
      </w:r>
      <w:proofErr w:type="spellEnd"/>
      <w:r w:rsidRPr="0092754E">
        <w:rPr>
          <w:rFonts w:ascii="Calibri" w:eastAsia="Calibri" w:hAnsi="Calibri" w:cs="Arial"/>
          <w:b/>
          <w:bCs/>
          <w:kern w:val="2"/>
          <w:sz w:val="22"/>
          <w:szCs w:val="22"/>
          <w:u w:val="single"/>
          <w:lang w:val="en-GB"/>
          <w14:ligatures w14:val="standardContextual"/>
        </w:rPr>
        <w:t xml:space="preserve"> fair critic.</w:t>
      </w:r>
    </w:p>
    <w:p w14:paraId="407E98D1" w14:textId="77777777" w:rsidR="00A81693" w:rsidRPr="0092754E" w:rsidRDefault="00A81693"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06BE22C1"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 xml:space="preserve">وجاء حديث آخر في هذا الموضوع في معرفة الصحابة لأبي نعيم (5/2918/6836): [حَدَّثَنَا عَبْدُ اللهِ بْنُ مُحَمَّدِ بْنِ جَعْفَرٍ، حدثنا مَحْمُودُ بْنُ أَحْمَدَ بْنِ الْفَرَجِ، حدثنا حَيَّانُ بْنُ بِشْرٍ، حدثنا حَكَّامُ بْنُ سَلْمٍ، عَنْ عَنْبَسَةَ، عَنْ عَاصِمِ بْنِ عُبَيْدِ اللهِ، عَنْ عَبيْدِ اللهِ بْنِ عَبْدِ اللهِ، عَنْ أَبِي سُلَالَةَ الْأَسْلَمِيِّ، قال: قال رَسُولُ اللهِ، صلى الله عليه وسلم: «سَيَكُونُ عَلَيْكُمْ أَئِمَّةٌ يَمْلِكُونَ أَرْزَاقَكُمْ، وَيُحَدِّثُونَكُمْ فَيَكْذِبُونَكُمْ، وَيَعْمَلُونَ فَيُسِيئُونَ، لَا يَرْضَوْنَ مِنْكُمْ حَتَّى تُحَسِّنُوا قَبِيحَهُمْ، وَتُصَدِّقُوا كَذِبَهُمْ، فَأَعْطُوهُمُ الْحَقَّ مَا رَضُوا بِهِ، فَإِذَا تَجَوَّزُوهُ إِلَيْهِ، فَقَاتِلُوهُمْ، فَمَنْ قُتِلَ عَلَى ذَلِكَ فَهُوَ مِنِّي وَأَنَا مِنْهُ»]؛ وقال أبو نعيم: (رَوَاهُ مُحَمَّدُ بْنُ حُمَيْدٍ، عَنْ حَكَّامٍ، عَنْ عَنْبَسَةَ، عَنْ عَاصِمِ بْنِ عُبَيْدِ اللهِ، عَنْ عَببدِ اللهِ)؛ </w:t>
      </w:r>
    </w:p>
    <w:p w14:paraId="5E19D353" w14:textId="77777777" w:rsidR="00781E34" w:rsidRDefault="00781E34"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1FCCF005" w14:textId="44DA1099" w:rsidR="00781E34" w:rsidRPr="00781E34" w:rsidRDefault="00781E34" w:rsidP="00781E34">
      <w:pPr>
        <w:bidi w:val="0"/>
        <w:spacing w:line="259" w:lineRule="auto"/>
        <w:rPr>
          <w:rFonts w:ascii="Calibri" w:eastAsia="Calibri" w:hAnsi="Calibri" w:cs="Arial"/>
          <w:kern w:val="2"/>
          <w:sz w:val="22"/>
          <w:szCs w:val="22"/>
          <w:lang w:val="en-GB"/>
          <w14:ligatures w14:val="standardContextual"/>
        </w:rPr>
      </w:pPr>
      <w:r w:rsidRPr="00781E34">
        <w:rPr>
          <w:rFonts w:ascii="Calibri" w:eastAsia="Calibri" w:hAnsi="Calibri" w:cs="Arial"/>
          <w:kern w:val="2"/>
          <w:sz w:val="22"/>
          <w:szCs w:val="22"/>
          <w:lang w:val="en-GB"/>
          <w14:ligatures w14:val="standardContextual"/>
        </w:rPr>
        <w:lastRenderedPageBreak/>
        <w:t xml:space="preserve">- Another Hadith came in this subject area recorded in </w:t>
      </w:r>
      <w:proofErr w:type="spellStart"/>
      <w:r w:rsidRPr="00781E34">
        <w:rPr>
          <w:rFonts w:ascii="Calibri" w:eastAsia="Calibri" w:hAnsi="Calibri" w:cs="Arial"/>
          <w:kern w:val="2"/>
          <w:sz w:val="22"/>
          <w:szCs w:val="22"/>
          <w:lang w:val="en-GB"/>
          <w14:ligatures w14:val="standardContextual"/>
        </w:rPr>
        <w:t>Ma’rifah</w:t>
      </w:r>
      <w:proofErr w:type="spellEnd"/>
      <w:r w:rsidRPr="00781E34">
        <w:rPr>
          <w:rFonts w:ascii="Calibri" w:eastAsia="Calibri" w:hAnsi="Calibri" w:cs="Arial"/>
          <w:kern w:val="2"/>
          <w:sz w:val="22"/>
          <w:szCs w:val="22"/>
          <w:lang w:val="en-GB"/>
          <w14:ligatures w14:val="standardContextual"/>
        </w:rPr>
        <w:t xml:space="preserve"> As-Sahabah by Abu </w:t>
      </w:r>
      <w:proofErr w:type="spellStart"/>
      <w:r w:rsidRPr="00781E34">
        <w:rPr>
          <w:rFonts w:ascii="Calibri" w:eastAsia="Calibri" w:hAnsi="Calibri" w:cs="Arial"/>
          <w:kern w:val="2"/>
          <w:sz w:val="22"/>
          <w:szCs w:val="22"/>
          <w:lang w:val="en-GB"/>
          <w14:ligatures w14:val="standardContextual"/>
        </w:rPr>
        <w:t>Nu’aim</w:t>
      </w:r>
      <w:proofErr w:type="spellEnd"/>
      <w:r w:rsidRPr="00781E34">
        <w:rPr>
          <w:rFonts w:ascii="Calibri" w:eastAsia="Calibri" w:hAnsi="Calibri" w:cs="Arial"/>
          <w:kern w:val="2"/>
          <w:sz w:val="22"/>
          <w:szCs w:val="22"/>
          <w:lang w:val="en-GB"/>
          <w14:ligatures w14:val="standardContextual"/>
        </w:rPr>
        <w:t xml:space="preserve"> (5/2918/6836): [Abdullah bin Muhammad bin Ja’far related to us: Mahmoud bin Ahmad bin Al-Faraj related to us: Hayyan bin Bishr related to us: </w:t>
      </w:r>
      <w:proofErr w:type="spellStart"/>
      <w:r w:rsidRPr="00781E34">
        <w:rPr>
          <w:rFonts w:ascii="Calibri" w:eastAsia="Calibri" w:hAnsi="Calibri" w:cs="Arial"/>
          <w:kern w:val="2"/>
          <w:sz w:val="22"/>
          <w:szCs w:val="22"/>
          <w:lang w:val="en-GB"/>
          <w14:ligatures w14:val="standardContextual"/>
        </w:rPr>
        <w:t>Hakkam</w:t>
      </w:r>
      <w:proofErr w:type="spellEnd"/>
      <w:r w:rsidRPr="00781E34">
        <w:rPr>
          <w:rFonts w:ascii="Calibri" w:eastAsia="Calibri" w:hAnsi="Calibri" w:cs="Arial"/>
          <w:kern w:val="2"/>
          <w:sz w:val="22"/>
          <w:szCs w:val="22"/>
          <w:lang w:val="en-GB"/>
          <w14:ligatures w14:val="standardContextual"/>
        </w:rPr>
        <w:t xml:space="preserve"> bin Sal</w:t>
      </w:r>
      <w:r w:rsidR="00E15184">
        <w:rPr>
          <w:rFonts w:ascii="Calibri" w:eastAsia="Calibri" w:hAnsi="Calibri" w:cs="Arial"/>
          <w:kern w:val="2"/>
          <w:sz w:val="22"/>
          <w:szCs w:val="22"/>
          <w:lang w:val="en-GB"/>
          <w14:ligatures w14:val="standardContextual"/>
        </w:rPr>
        <w:t>a</w:t>
      </w:r>
      <w:r w:rsidRPr="00781E34">
        <w:rPr>
          <w:rFonts w:ascii="Calibri" w:eastAsia="Calibri" w:hAnsi="Calibri" w:cs="Arial"/>
          <w:kern w:val="2"/>
          <w:sz w:val="22"/>
          <w:szCs w:val="22"/>
          <w:lang w:val="en-GB"/>
          <w14:ligatures w14:val="standardContextual"/>
        </w:rPr>
        <w:t>m related to us from ‘</w:t>
      </w:r>
      <w:proofErr w:type="spellStart"/>
      <w:r w:rsidRPr="00781E34">
        <w:rPr>
          <w:rFonts w:ascii="Calibri" w:eastAsia="Calibri" w:hAnsi="Calibri" w:cs="Arial"/>
          <w:kern w:val="2"/>
          <w:sz w:val="22"/>
          <w:szCs w:val="22"/>
          <w:lang w:val="en-GB"/>
          <w14:ligatures w14:val="standardContextual"/>
        </w:rPr>
        <w:t>Anbasah</w:t>
      </w:r>
      <w:proofErr w:type="spellEnd"/>
      <w:r w:rsidRPr="00781E34">
        <w:rPr>
          <w:rFonts w:ascii="Calibri" w:eastAsia="Calibri" w:hAnsi="Calibri" w:cs="Arial"/>
          <w:kern w:val="2"/>
          <w:sz w:val="22"/>
          <w:szCs w:val="22"/>
          <w:lang w:val="en-GB"/>
          <w14:ligatures w14:val="standardContextual"/>
        </w:rPr>
        <w:t xml:space="preserve">, from ‘Aasim bin Ubaidullah, from ‘Ubaidullah bin Abdullah, from Abu </w:t>
      </w:r>
      <w:proofErr w:type="spellStart"/>
      <w:r w:rsidRPr="00781E34">
        <w:rPr>
          <w:rFonts w:ascii="Calibri" w:eastAsia="Calibri" w:hAnsi="Calibri" w:cs="Arial"/>
          <w:kern w:val="2"/>
          <w:sz w:val="22"/>
          <w:szCs w:val="22"/>
          <w:lang w:val="en-GB"/>
          <w14:ligatures w14:val="standardContextual"/>
        </w:rPr>
        <w:t>Sulalah</w:t>
      </w:r>
      <w:proofErr w:type="spellEnd"/>
      <w:r w:rsidRPr="00781E34">
        <w:rPr>
          <w:rFonts w:ascii="Calibri" w:eastAsia="Calibri" w:hAnsi="Calibri" w:cs="Arial"/>
          <w:kern w:val="2"/>
          <w:sz w:val="22"/>
          <w:szCs w:val="22"/>
          <w:lang w:val="en-GB"/>
          <w14:ligatures w14:val="standardContextual"/>
        </w:rPr>
        <w:t xml:space="preserve"> Al-</w:t>
      </w:r>
      <w:proofErr w:type="spellStart"/>
      <w:r w:rsidRPr="00781E34">
        <w:rPr>
          <w:rFonts w:ascii="Calibri" w:eastAsia="Calibri" w:hAnsi="Calibri" w:cs="Arial"/>
          <w:kern w:val="2"/>
          <w:sz w:val="22"/>
          <w:szCs w:val="22"/>
          <w:lang w:val="en-GB"/>
          <w14:ligatures w14:val="standardContextual"/>
        </w:rPr>
        <w:t>Aslamiy</w:t>
      </w:r>
      <w:proofErr w:type="spellEnd"/>
      <w:r w:rsidRPr="00781E34">
        <w:rPr>
          <w:rFonts w:ascii="Calibri" w:eastAsia="Calibri" w:hAnsi="Calibri" w:cs="Arial"/>
          <w:kern w:val="2"/>
          <w:sz w:val="22"/>
          <w:szCs w:val="22"/>
          <w:lang w:val="en-GB"/>
          <w14:ligatures w14:val="standardContextual"/>
        </w:rPr>
        <w:t xml:space="preserve">: He said: The Messenger of Allah </w:t>
      </w:r>
      <w:r w:rsidRPr="00781E34">
        <w:rPr>
          <w:rFonts w:ascii="Calibri" w:eastAsia="Calibri" w:hAnsi="Calibri" w:cs="Arial" w:hint="cs"/>
          <w:kern w:val="2"/>
          <w:sz w:val="22"/>
          <w:szCs w:val="22"/>
          <w:rtl/>
          <w:lang w:val="en-GB"/>
          <w14:ligatures w14:val="standardContextual"/>
        </w:rPr>
        <w:t>ﷺ</w:t>
      </w:r>
      <w:r w:rsidRPr="00781E34">
        <w:rPr>
          <w:rFonts w:ascii="Calibri" w:eastAsia="Calibri" w:hAnsi="Calibri" w:cs="Arial"/>
          <w:kern w:val="2"/>
          <w:sz w:val="22"/>
          <w:szCs w:val="22"/>
          <w:lang w:val="en-GB"/>
          <w14:ligatures w14:val="standardContextual"/>
        </w:rPr>
        <w:t xml:space="preserve"> said: “There will be </w:t>
      </w:r>
      <w:proofErr w:type="spellStart"/>
      <w:r w:rsidRPr="00781E34">
        <w:rPr>
          <w:rFonts w:ascii="Calibri" w:eastAsia="Calibri" w:hAnsi="Calibri" w:cs="Arial"/>
          <w:kern w:val="2"/>
          <w:sz w:val="22"/>
          <w:szCs w:val="22"/>
          <w:lang w:val="en-GB"/>
          <w14:ligatures w14:val="standardContextual"/>
        </w:rPr>
        <w:t>A’immah</w:t>
      </w:r>
      <w:proofErr w:type="spellEnd"/>
      <w:r w:rsidRPr="00781E34">
        <w:rPr>
          <w:rFonts w:ascii="Calibri" w:eastAsia="Calibri" w:hAnsi="Calibri" w:cs="Arial"/>
          <w:kern w:val="2"/>
          <w:sz w:val="22"/>
          <w:szCs w:val="22"/>
          <w:lang w:val="en-GB"/>
          <w14:ligatures w14:val="standardContextual"/>
        </w:rPr>
        <w:t xml:space="preserve"> (leaders/rulers) over you who will have control over your </w:t>
      </w:r>
      <w:r w:rsidR="0023346A">
        <w:rPr>
          <w:rFonts w:ascii="Calibri" w:eastAsia="Calibri" w:hAnsi="Calibri" w:cs="Arial"/>
          <w:kern w:val="2"/>
          <w:sz w:val="22"/>
          <w:szCs w:val="22"/>
          <w:lang w:val="en-GB"/>
          <w14:ligatures w14:val="standardContextual"/>
        </w:rPr>
        <w:t xml:space="preserve">sources of </w:t>
      </w:r>
      <w:r w:rsidRPr="00781E34">
        <w:rPr>
          <w:rFonts w:ascii="Calibri" w:eastAsia="Calibri" w:hAnsi="Calibri" w:cs="Arial"/>
          <w:kern w:val="2"/>
          <w:sz w:val="22"/>
          <w:szCs w:val="22"/>
          <w:lang w:val="en-GB"/>
          <w14:ligatures w14:val="standardContextual"/>
        </w:rPr>
        <w:t xml:space="preserve">sustenance and speak to you but lie to you, and they will act and do wrong. They will not be pleased with you until you approve of their ugly deeds and believe their lies. Give them their right </w:t>
      </w:r>
      <w:proofErr w:type="gramStart"/>
      <w:r w:rsidRPr="00781E34">
        <w:rPr>
          <w:rFonts w:ascii="Calibri" w:eastAsia="Calibri" w:hAnsi="Calibri" w:cs="Arial"/>
          <w:kern w:val="2"/>
          <w:sz w:val="22"/>
          <w:szCs w:val="22"/>
          <w:lang w:val="en-GB"/>
          <w14:ligatures w14:val="standardContextual"/>
        </w:rPr>
        <w:t>as long as</w:t>
      </w:r>
      <w:proofErr w:type="gramEnd"/>
      <w:r w:rsidRPr="00781E34">
        <w:rPr>
          <w:rFonts w:ascii="Calibri" w:eastAsia="Calibri" w:hAnsi="Calibri" w:cs="Arial"/>
          <w:kern w:val="2"/>
          <w:sz w:val="22"/>
          <w:szCs w:val="22"/>
          <w:lang w:val="en-GB"/>
          <w14:ligatures w14:val="standardContextual"/>
        </w:rPr>
        <w:t xml:space="preserve"> they are content with it, but if they go beyond that to it, then fight them. Whoever is killed for that, then he is of me, and I am of him”]. Abu </w:t>
      </w:r>
      <w:proofErr w:type="spellStart"/>
      <w:r w:rsidRPr="00781E34">
        <w:rPr>
          <w:rFonts w:ascii="Calibri" w:eastAsia="Calibri" w:hAnsi="Calibri" w:cs="Arial"/>
          <w:kern w:val="2"/>
          <w:sz w:val="22"/>
          <w:szCs w:val="22"/>
          <w:lang w:val="en-GB"/>
          <w14:ligatures w14:val="standardContextual"/>
        </w:rPr>
        <w:t>Nu’aim</w:t>
      </w:r>
      <w:proofErr w:type="spellEnd"/>
      <w:r w:rsidRPr="00781E34">
        <w:rPr>
          <w:rFonts w:ascii="Calibri" w:eastAsia="Calibri" w:hAnsi="Calibri" w:cs="Arial"/>
          <w:kern w:val="2"/>
          <w:sz w:val="22"/>
          <w:szCs w:val="22"/>
          <w:lang w:val="en-GB"/>
          <w14:ligatures w14:val="standardContextual"/>
        </w:rPr>
        <w:t xml:space="preserve"> said: [And Muhammad bin Humaid related it from Humaid, from </w:t>
      </w:r>
      <w:proofErr w:type="spellStart"/>
      <w:r w:rsidRPr="00781E34">
        <w:rPr>
          <w:rFonts w:ascii="Calibri" w:eastAsia="Calibri" w:hAnsi="Calibri" w:cs="Arial"/>
          <w:kern w:val="2"/>
          <w:sz w:val="22"/>
          <w:szCs w:val="22"/>
          <w:lang w:val="en-GB"/>
          <w14:ligatures w14:val="standardContextual"/>
        </w:rPr>
        <w:t>Hakkam</w:t>
      </w:r>
      <w:proofErr w:type="spellEnd"/>
      <w:r w:rsidRPr="00781E34">
        <w:rPr>
          <w:rFonts w:ascii="Calibri" w:eastAsia="Calibri" w:hAnsi="Calibri" w:cs="Arial"/>
          <w:kern w:val="2"/>
          <w:sz w:val="22"/>
          <w:szCs w:val="22"/>
          <w:lang w:val="en-GB"/>
          <w14:ligatures w14:val="standardContextual"/>
        </w:rPr>
        <w:t>, from ‘</w:t>
      </w:r>
      <w:proofErr w:type="spellStart"/>
      <w:r w:rsidRPr="00781E34">
        <w:rPr>
          <w:rFonts w:ascii="Calibri" w:eastAsia="Calibri" w:hAnsi="Calibri" w:cs="Arial"/>
          <w:kern w:val="2"/>
          <w:sz w:val="22"/>
          <w:szCs w:val="22"/>
          <w:lang w:val="en-GB"/>
          <w14:ligatures w14:val="standardContextual"/>
        </w:rPr>
        <w:t>Anbasah</w:t>
      </w:r>
      <w:proofErr w:type="spellEnd"/>
      <w:r w:rsidRPr="00781E34">
        <w:rPr>
          <w:rFonts w:ascii="Calibri" w:eastAsia="Calibri" w:hAnsi="Calibri" w:cs="Arial"/>
          <w:kern w:val="2"/>
          <w:sz w:val="22"/>
          <w:szCs w:val="22"/>
          <w:lang w:val="en-GB"/>
          <w14:ligatures w14:val="standardContextual"/>
        </w:rPr>
        <w:t>, from ‘Aasim bin Ubaidullah, from Ubaidullah].</w:t>
      </w:r>
    </w:p>
    <w:p w14:paraId="0A50DA7E" w14:textId="77777777" w:rsidR="0092754E" w:rsidRPr="00781E34" w:rsidRDefault="0092754E"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4747FA57"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وهو هكذا عند الطبراني في معجمه الكبير (ج22/ص362/ح910): [حدثنا الحسن بن العباس الرازي حدثنا محمد بن حميد حدثنا حكام بن سالم عن عنبسة عن عاصم بن عبيد الله عن عبيد الله بن عبد الله عن أبي سلالة السلمي أن النبي، صلى الله عليه وسلم، قال سيكون عليكم أئمة يملكون أرزاقكم يحدثونكم فيكذبونكم ويعملون ويسيئون العمل لا يرضون منكم حتى تحسنوا قبيحهم وتصدقوا كذبهم فأعطوهم الحق ما رضوا به فإذا تجاوزوا فمن قتل على ذلك فهو شهيد]؛ </w:t>
      </w:r>
    </w:p>
    <w:p w14:paraId="32C16125" w14:textId="77777777" w:rsidR="00781E34" w:rsidRDefault="00781E34"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5B32B077" w14:textId="77777777" w:rsidR="002C7E50" w:rsidRPr="002C7E50" w:rsidRDefault="002C7E50" w:rsidP="002C7E50">
      <w:pPr>
        <w:bidi w:val="0"/>
        <w:spacing w:line="259" w:lineRule="auto"/>
        <w:rPr>
          <w:rFonts w:ascii="Calibri" w:eastAsia="Calibri" w:hAnsi="Calibri" w:cs="Arial"/>
          <w:kern w:val="2"/>
          <w:sz w:val="22"/>
          <w:szCs w:val="22"/>
          <w:lang w:val="en-GB"/>
          <w14:ligatures w14:val="standardContextual"/>
        </w:rPr>
      </w:pPr>
      <w:r w:rsidRPr="002C7E50">
        <w:rPr>
          <w:rFonts w:ascii="Calibri" w:eastAsia="Calibri" w:hAnsi="Calibri" w:cs="Arial"/>
          <w:kern w:val="2"/>
          <w:sz w:val="22"/>
          <w:szCs w:val="22"/>
          <w:lang w:val="en-GB"/>
          <w14:ligatures w14:val="standardContextual"/>
        </w:rPr>
        <w:t xml:space="preserve">- It was also recorded like this by At-Tabarani in his </w:t>
      </w:r>
      <w:proofErr w:type="spellStart"/>
      <w:r w:rsidRPr="002C7E50">
        <w:rPr>
          <w:rFonts w:ascii="Calibri" w:eastAsia="Calibri" w:hAnsi="Calibri" w:cs="Arial"/>
          <w:kern w:val="2"/>
          <w:sz w:val="22"/>
          <w:szCs w:val="22"/>
          <w:lang w:val="en-GB"/>
          <w14:ligatures w14:val="standardContextual"/>
        </w:rPr>
        <w:t>Mu’jam</w:t>
      </w:r>
      <w:proofErr w:type="spellEnd"/>
      <w:r w:rsidRPr="002C7E50">
        <w:rPr>
          <w:rFonts w:ascii="Calibri" w:eastAsia="Calibri" w:hAnsi="Calibri" w:cs="Arial"/>
          <w:kern w:val="2"/>
          <w:sz w:val="22"/>
          <w:szCs w:val="22"/>
          <w:lang w:val="en-GB"/>
          <w14:ligatures w14:val="standardContextual"/>
        </w:rPr>
        <w:t xml:space="preserve"> Al-Kabir (22/363/910): [Al-Hasan bin Al-‘Abbas </w:t>
      </w:r>
      <w:proofErr w:type="spellStart"/>
      <w:r w:rsidRPr="002C7E50">
        <w:rPr>
          <w:rFonts w:ascii="Calibri" w:eastAsia="Calibri" w:hAnsi="Calibri" w:cs="Arial"/>
          <w:kern w:val="2"/>
          <w:sz w:val="22"/>
          <w:szCs w:val="22"/>
          <w:lang w:val="en-GB"/>
          <w14:ligatures w14:val="standardContextual"/>
        </w:rPr>
        <w:t>Ar-Raaziy</w:t>
      </w:r>
      <w:proofErr w:type="spellEnd"/>
      <w:r w:rsidRPr="002C7E50">
        <w:rPr>
          <w:rFonts w:ascii="Calibri" w:eastAsia="Calibri" w:hAnsi="Calibri" w:cs="Arial"/>
          <w:kern w:val="2"/>
          <w:sz w:val="22"/>
          <w:szCs w:val="22"/>
          <w:lang w:val="en-GB"/>
          <w14:ligatures w14:val="standardContextual"/>
        </w:rPr>
        <w:t xml:space="preserve"> related to us: Muhammad bin Humaid related to us: </w:t>
      </w:r>
      <w:proofErr w:type="spellStart"/>
      <w:r w:rsidRPr="002C7E50">
        <w:rPr>
          <w:rFonts w:ascii="Calibri" w:eastAsia="Calibri" w:hAnsi="Calibri" w:cs="Arial"/>
          <w:kern w:val="2"/>
          <w:sz w:val="22"/>
          <w:szCs w:val="22"/>
          <w:lang w:val="en-GB"/>
          <w14:ligatures w14:val="standardContextual"/>
        </w:rPr>
        <w:t>Hakkam</w:t>
      </w:r>
      <w:proofErr w:type="spellEnd"/>
      <w:r w:rsidRPr="002C7E50">
        <w:rPr>
          <w:rFonts w:ascii="Calibri" w:eastAsia="Calibri" w:hAnsi="Calibri" w:cs="Arial"/>
          <w:kern w:val="2"/>
          <w:sz w:val="22"/>
          <w:szCs w:val="22"/>
          <w:lang w:val="en-GB"/>
          <w14:ligatures w14:val="standardContextual"/>
        </w:rPr>
        <w:t xml:space="preserve"> bin Salim related to us from ‘</w:t>
      </w:r>
      <w:proofErr w:type="spellStart"/>
      <w:r w:rsidRPr="002C7E50">
        <w:rPr>
          <w:rFonts w:ascii="Calibri" w:eastAsia="Calibri" w:hAnsi="Calibri" w:cs="Arial"/>
          <w:kern w:val="2"/>
          <w:sz w:val="22"/>
          <w:szCs w:val="22"/>
          <w:lang w:val="en-GB"/>
          <w14:ligatures w14:val="standardContextual"/>
        </w:rPr>
        <w:t>Anbasah</w:t>
      </w:r>
      <w:proofErr w:type="spellEnd"/>
      <w:r w:rsidRPr="002C7E50">
        <w:rPr>
          <w:rFonts w:ascii="Calibri" w:eastAsia="Calibri" w:hAnsi="Calibri" w:cs="Arial"/>
          <w:kern w:val="2"/>
          <w:sz w:val="22"/>
          <w:szCs w:val="22"/>
          <w:lang w:val="en-GB"/>
          <w14:ligatures w14:val="standardContextual"/>
        </w:rPr>
        <w:t xml:space="preserve">, from ‘Aasim bin Ubaidullah, from Ubaidullah bin Abdullah, from Abu </w:t>
      </w:r>
      <w:proofErr w:type="spellStart"/>
      <w:r w:rsidRPr="002C7E50">
        <w:rPr>
          <w:rFonts w:ascii="Calibri" w:eastAsia="Calibri" w:hAnsi="Calibri" w:cs="Arial"/>
          <w:kern w:val="2"/>
          <w:sz w:val="22"/>
          <w:szCs w:val="22"/>
          <w:lang w:val="en-GB"/>
          <w14:ligatures w14:val="standardContextual"/>
        </w:rPr>
        <w:t>Sulalah</w:t>
      </w:r>
      <w:proofErr w:type="spellEnd"/>
      <w:r w:rsidRPr="002C7E50">
        <w:rPr>
          <w:rFonts w:ascii="Calibri" w:eastAsia="Calibri" w:hAnsi="Calibri" w:cs="Arial"/>
          <w:kern w:val="2"/>
          <w:sz w:val="22"/>
          <w:szCs w:val="22"/>
          <w:lang w:val="en-GB"/>
          <w14:ligatures w14:val="standardContextual"/>
        </w:rPr>
        <w:t xml:space="preserve"> Al-</w:t>
      </w:r>
      <w:proofErr w:type="spellStart"/>
      <w:r w:rsidRPr="002C7E50">
        <w:rPr>
          <w:rFonts w:ascii="Calibri" w:eastAsia="Calibri" w:hAnsi="Calibri" w:cs="Arial"/>
          <w:kern w:val="2"/>
          <w:sz w:val="22"/>
          <w:szCs w:val="22"/>
          <w:lang w:val="en-GB"/>
          <w14:ligatures w14:val="standardContextual"/>
        </w:rPr>
        <w:t>Salmiy</w:t>
      </w:r>
      <w:proofErr w:type="spellEnd"/>
      <w:r w:rsidRPr="002C7E50">
        <w:rPr>
          <w:rFonts w:ascii="Calibri" w:eastAsia="Calibri" w:hAnsi="Calibri" w:cs="Arial"/>
          <w:kern w:val="2"/>
          <w:sz w:val="22"/>
          <w:szCs w:val="22"/>
          <w:lang w:val="en-GB"/>
          <w14:ligatures w14:val="standardContextual"/>
        </w:rPr>
        <w:t xml:space="preserve">: That the Prophet </w:t>
      </w:r>
      <w:r w:rsidRPr="002C7E50">
        <w:rPr>
          <w:rFonts w:ascii="Calibri" w:eastAsia="Calibri" w:hAnsi="Calibri" w:cs="Arial" w:hint="cs"/>
          <w:kern w:val="2"/>
          <w:sz w:val="22"/>
          <w:szCs w:val="22"/>
          <w:rtl/>
          <w:lang w:val="en-GB"/>
          <w14:ligatures w14:val="standardContextual"/>
        </w:rPr>
        <w:t>ﷺ</w:t>
      </w:r>
      <w:r w:rsidRPr="002C7E50">
        <w:rPr>
          <w:rFonts w:ascii="Calibri" w:eastAsia="Calibri" w:hAnsi="Calibri" w:cs="Arial"/>
          <w:kern w:val="2"/>
          <w:sz w:val="22"/>
          <w:szCs w:val="22"/>
          <w:lang w:val="en-GB"/>
          <w14:ligatures w14:val="standardContextual"/>
        </w:rPr>
        <w:t xml:space="preserve"> said: “There will be </w:t>
      </w:r>
      <w:proofErr w:type="spellStart"/>
      <w:r w:rsidRPr="002C7E50">
        <w:rPr>
          <w:rFonts w:ascii="Calibri" w:eastAsia="Calibri" w:hAnsi="Calibri" w:cs="Arial"/>
          <w:kern w:val="2"/>
          <w:sz w:val="22"/>
          <w:szCs w:val="22"/>
          <w:lang w:val="en-GB"/>
          <w14:ligatures w14:val="standardContextual"/>
        </w:rPr>
        <w:t>A’immah</w:t>
      </w:r>
      <w:proofErr w:type="spellEnd"/>
      <w:r w:rsidRPr="002C7E50">
        <w:rPr>
          <w:rFonts w:ascii="Calibri" w:eastAsia="Calibri" w:hAnsi="Calibri" w:cs="Arial"/>
          <w:kern w:val="2"/>
          <w:sz w:val="22"/>
          <w:szCs w:val="22"/>
          <w:lang w:val="en-GB"/>
          <w14:ligatures w14:val="standardContextual"/>
        </w:rPr>
        <w:t xml:space="preserve"> (leaders/rulers) over you who will have control over your sources of sustenance and speak to you but lie to you, and they will act and act badly. They will not be pleased with you until you approve of their ugly deeds and believe their lies. So, give them their right </w:t>
      </w:r>
      <w:proofErr w:type="gramStart"/>
      <w:r w:rsidRPr="002C7E50">
        <w:rPr>
          <w:rFonts w:ascii="Calibri" w:eastAsia="Calibri" w:hAnsi="Calibri" w:cs="Arial"/>
          <w:kern w:val="2"/>
          <w:sz w:val="22"/>
          <w:szCs w:val="22"/>
          <w:lang w:val="en-GB"/>
          <w14:ligatures w14:val="standardContextual"/>
        </w:rPr>
        <w:t>as long as</w:t>
      </w:r>
      <w:proofErr w:type="gramEnd"/>
      <w:r w:rsidRPr="002C7E50">
        <w:rPr>
          <w:rFonts w:ascii="Calibri" w:eastAsia="Calibri" w:hAnsi="Calibri" w:cs="Arial"/>
          <w:kern w:val="2"/>
          <w:sz w:val="22"/>
          <w:szCs w:val="22"/>
          <w:lang w:val="en-GB"/>
          <w14:ligatures w14:val="standardContextual"/>
        </w:rPr>
        <w:t xml:space="preserve"> they are content with it, but if they go beyond that to it, then whoever is killed for that, then he a Shaheed (martyr)”].</w:t>
      </w:r>
    </w:p>
    <w:p w14:paraId="2A336A73" w14:textId="77777777" w:rsidR="00781E34" w:rsidRPr="002C7E50" w:rsidRDefault="00781E34"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2F5BA63C"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وقال الحافظ في «الإصابة في تمييز الصحابة (7/156)» خلال ترجمة أبي سلالة الأسلمي، رضي الله عنه، (وقبل: أبو سلامة، وقيل: السلمي): [ثم ساق ابن السّكن من طريق عبد الرحمن بن شريك، عن أبيه، عن عاصم بن عبيد اللَّه، عن أبيه، قال: نزل بنا أبو سلامة السلمي فأضفناه شهرين، فحدثنا أنه سمع رسول اللَّه، صلى الله عليه وسلم، يقول: </w:t>
      </w:r>
      <w:r w:rsidRPr="004B2FCC">
        <w:rPr>
          <w:rFonts w:ascii="AA_Yakout Linotype Light" w:hAnsi="AA_Yakout Linotype Light" w:cs="AA_Yakout Linotype Light"/>
          <w:bCs/>
          <w:color w:val="000000"/>
          <w:sz w:val="32"/>
          <w:szCs w:val="32"/>
          <w:rtl/>
        </w:rPr>
        <w:t xml:space="preserve">«سيكون عليكم </w:t>
      </w:r>
      <w:r w:rsidRPr="004B2FCC">
        <w:rPr>
          <w:rFonts w:ascii="AA_Yakout Linotype Light" w:hAnsi="AA_Yakout Linotype Light" w:cs="AA_Yakout Linotype Light"/>
          <w:bCs/>
          <w:color w:val="000000"/>
          <w:sz w:val="32"/>
          <w:szCs w:val="32"/>
          <w:u w:val="single"/>
          <w:rtl/>
        </w:rPr>
        <w:t>أمراء</w:t>
      </w:r>
      <w:r w:rsidRPr="004B2FCC">
        <w:rPr>
          <w:rFonts w:ascii="AA_Yakout Linotype Light" w:hAnsi="AA_Yakout Linotype Light" w:cs="AA_Yakout Linotype Light"/>
          <w:bCs/>
          <w:color w:val="000000"/>
          <w:sz w:val="32"/>
          <w:szCs w:val="32"/>
          <w:rtl/>
        </w:rPr>
        <w:t xml:space="preserve"> أرزاقكم بأيديهم، فيمنعونكم منها: حتى تصدقوهم بكذبهم، وتعينوهم على ظلمهم، فأعطوهم الحق ما قبلوه منكم فإن غادروه: </w:t>
      </w:r>
      <w:r w:rsidRPr="004B2FCC">
        <w:rPr>
          <w:rFonts w:ascii="AA_Yakout Linotype Light" w:hAnsi="AA_Yakout Linotype Light" w:cs="AA_Yakout Linotype Light"/>
          <w:bCs/>
          <w:color w:val="C00000"/>
          <w:sz w:val="32"/>
          <w:szCs w:val="32"/>
          <w:u w:val="single"/>
          <w:rtl/>
        </w:rPr>
        <w:t>فقاتلوهم</w:t>
      </w:r>
      <w:r w:rsidRPr="004B2FCC">
        <w:rPr>
          <w:rFonts w:ascii="AA_Yakout Linotype Light" w:hAnsi="AA_Yakout Linotype Light" w:cs="AA_Yakout Linotype Light"/>
          <w:bCs/>
          <w:color w:val="000000"/>
          <w:sz w:val="32"/>
          <w:szCs w:val="32"/>
          <w:u w:val="single"/>
          <w:rtl/>
        </w:rPr>
        <w:t>،</w:t>
      </w:r>
      <w:r w:rsidRPr="004B2FCC">
        <w:rPr>
          <w:rFonts w:ascii="AA_Yakout Linotype Light" w:hAnsi="AA_Yakout Linotype Light" w:cs="AA_Yakout Linotype Light"/>
          <w:bCs/>
          <w:color w:val="000000"/>
          <w:sz w:val="32"/>
          <w:szCs w:val="32"/>
          <w:rtl/>
        </w:rPr>
        <w:t xml:space="preserve"> فمن قتل على ذلك فهو شهيد»]؛ </w:t>
      </w:r>
      <w:r w:rsidRPr="004B2FCC">
        <w:rPr>
          <w:rFonts w:ascii="AA_Yakout Linotype Light" w:hAnsi="AA_Yakout Linotype Light" w:cs="AA_Yakout Linotype Light"/>
          <w:b/>
          <w:color w:val="000000"/>
          <w:sz w:val="32"/>
          <w:szCs w:val="32"/>
          <w:rtl/>
        </w:rPr>
        <w:t xml:space="preserve">قلت: </w:t>
      </w:r>
      <w:r w:rsidRPr="004B2FCC">
        <w:rPr>
          <w:rFonts w:ascii="AA_Yakout Linotype Light" w:hAnsi="AA_Yakout Linotype Light" w:cs="AA_Yakout Linotype Light"/>
          <w:bCs/>
          <w:color w:val="000000"/>
          <w:sz w:val="32"/>
          <w:szCs w:val="32"/>
          <w:rtl/>
        </w:rPr>
        <w:t>(</w:t>
      </w:r>
      <w:r w:rsidRPr="004B2FCC">
        <w:rPr>
          <w:rFonts w:ascii="AA_Yakout Linotype Light" w:hAnsi="AA_Yakout Linotype Light" w:cs="AA_Yakout Linotype Light"/>
          <w:color w:val="000000"/>
          <w:sz w:val="32"/>
          <w:szCs w:val="32"/>
          <w:rtl/>
        </w:rPr>
        <w:t>عاصم بن عبيد اللَّه، عن أبيه) وهم، وإنما هو: عاصم بن عبيد الله (بن عاصم بن عمر بن الخطاب) عن عبيد الله بن عبد الله (بن عمر بن الخطاب)؛ وعاصم بن عبيد الله على ضعفه، ليس بالمتروك الساقط بالكلية، وقد حسَّن له الترمذي، فهذا إسناد يحتمل التحسين، والحديث حسن بشهادة الأحاديث المتواترة آنفة الذكر، وأحاديث المنابذة بالسيف، التي ستأتي قريباً، إن شاء الله تعالى.</w:t>
      </w:r>
    </w:p>
    <w:p w14:paraId="0475E3DF" w14:textId="77777777" w:rsidR="009C25C1" w:rsidRDefault="009C25C1"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1E7639EA" w14:textId="77777777" w:rsidR="002B74A8" w:rsidRPr="002B74A8" w:rsidRDefault="002B74A8" w:rsidP="002B74A8">
      <w:pPr>
        <w:bidi w:val="0"/>
        <w:spacing w:line="259" w:lineRule="auto"/>
        <w:rPr>
          <w:rFonts w:ascii="Calibri" w:eastAsia="Calibri" w:hAnsi="Calibri" w:cs="Arial"/>
          <w:kern w:val="2"/>
          <w:sz w:val="22"/>
          <w:szCs w:val="22"/>
          <w:lang w:val="en-GB"/>
          <w14:ligatures w14:val="standardContextual"/>
        </w:rPr>
      </w:pPr>
      <w:r w:rsidRPr="002B74A8">
        <w:rPr>
          <w:rFonts w:ascii="Calibri" w:eastAsia="Calibri" w:hAnsi="Calibri" w:cs="Arial"/>
          <w:kern w:val="2"/>
          <w:sz w:val="22"/>
          <w:szCs w:val="22"/>
          <w:lang w:val="en-GB"/>
          <w14:ligatures w14:val="standardContextual"/>
        </w:rPr>
        <w:t>- Al-Hafizh stated in “Al-</w:t>
      </w:r>
      <w:proofErr w:type="spellStart"/>
      <w:r w:rsidRPr="002B74A8">
        <w:rPr>
          <w:rFonts w:ascii="Calibri" w:eastAsia="Calibri" w:hAnsi="Calibri" w:cs="Arial"/>
          <w:kern w:val="2"/>
          <w:sz w:val="22"/>
          <w:szCs w:val="22"/>
          <w:lang w:val="en-GB"/>
          <w14:ligatures w14:val="standardContextual"/>
        </w:rPr>
        <w:t>Isaabah</w:t>
      </w:r>
      <w:proofErr w:type="spellEnd"/>
      <w:r w:rsidRPr="002B74A8">
        <w:rPr>
          <w:rFonts w:ascii="Calibri" w:eastAsia="Calibri" w:hAnsi="Calibri" w:cs="Arial"/>
          <w:kern w:val="2"/>
          <w:sz w:val="22"/>
          <w:szCs w:val="22"/>
          <w:lang w:val="en-GB"/>
          <w14:ligatures w14:val="standardContextual"/>
        </w:rPr>
        <w:t xml:space="preserve"> Fee </w:t>
      </w:r>
      <w:proofErr w:type="spellStart"/>
      <w:r w:rsidRPr="002B74A8">
        <w:rPr>
          <w:rFonts w:ascii="Calibri" w:eastAsia="Calibri" w:hAnsi="Calibri" w:cs="Arial"/>
          <w:kern w:val="2"/>
          <w:sz w:val="22"/>
          <w:szCs w:val="22"/>
          <w:lang w:val="en-GB"/>
          <w14:ligatures w14:val="standardContextual"/>
        </w:rPr>
        <w:t>Tamyeez</w:t>
      </w:r>
      <w:proofErr w:type="spellEnd"/>
      <w:r w:rsidRPr="002B74A8">
        <w:rPr>
          <w:rFonts w:ascii="Calibri" w:eastAsia="Calibri" w:hAnsi="Calibri" w:cs="Arial"/>
          <w:kern w:val="2"/>
          <w:sz w:val="22"/>
          <w:szCs w:val="22"/>
          <w:lang w:val="en-GB"/>
          <w14:ligatures w14:val="standardContextual"/>
        </w:rPr>
        <w:t xml:space="preserve"> As-Sahabah” (156/7) during the biography of Abu </w:t>
      </w:r>
      <w:proofErr w:type="spellStart"/>
      <w:r w:rsidRPr="002B74A8">
        <w:rPr>
          <w:rFonts w:ascii="Calibri" w:eastAsia="Calibri" w:hAnsi="Calibri" w:cs="Arial"/>
          <w:kern w:val="2"/>
          <w:sz w:val="22"/>
          <w:szCs w:val="22"/>
          <w:lang w:val="en-GB"/>
          <w14:ligatures w14:val="standardContextual"/>
        </w:rPr>
        <w:t>Sulalah</w:t>
      </w:r>
      <w:proofErr w:type="spellEnd"/>
      <w:r w:rsidRPr="002B74A8">
        <w:rPr>
          <w:rFonts w:ascii="Calibri" w:eastAsia="Calibri" w:hAnsi="Calibri" w:cs="Arial"/>
          <w:kern w:val="2"/>
          <w:sz w:val="22"/>
          <w:szCs w:val="22"/>
          <w:lang w:val="en-GB"/>
          <w14:ligatures w14:val="standardContextual"/>
        </w:rPr>
        <w:t xml:space="preserve"> Al-</w:t>
      </w:r>
      <w:proofErr w:type="spellStart"/>
      <w:r w:rsidRPr="002B74A8">
        <w:rPr>
          <w:rFonts w:ascii="Calibri" w:eastAsia="Calibri" w:hAnsi="Calibri" w:cs="Arial"/>
          <w:kern w:val="2"/>
          <w:sz w:val="22"/>
          <w:szCs w:val="22"/>
          <w:lang w:val="en-GB"/>
          <w14:ligatures w14:val="standardContextual"/>
        </w:rPr>
        <w:t>Aslamiy</w:t>
      </w:r>
      <w:proofErr w:type="spellEnd"/>
      <w:r w:rsidRPr="002B74A8">
        <w:rPr>
          <w:rFonts w:ascii="Calibri" w:eastAsia="Calibri" w:hAnsi="Calibri" w:cs="Arial"/>
          <w:kern w:val="2"/>
          <w:sz w:val="22"/>
          <w:szCs w:val="22"/>
          <w:lang w:val="en-GB"/>
          <w14:ligatures w14:val="standardContextual"/>
        </w:rPr>
        <w:t>, may Allah be pleased with him (And it has been said: Abu Salamah and also As-</w:t>
      </w:r>
      <w:proofErr w:type="spellStart"/>
      <w:r w:rsidRPr="002B74A8">
        <w:rPr>
          <w:rFonts w:ascii="Calibri" w:eastAsia="Calibri" w:hAnsi="Calibri" w:cs="Arial"/>
          <w:kern w:val="2"/>
          <w:sz w:val="22"/>
          <w:szCs w:val="22"/>
          <w:lang w:val="en-GB"/>
          <w14:ligatures w14:val="standardContextual"/>
        </w:rPr>
        <w:t>Salmiy</w:t>
      </w:r>
      <w:proofErr w:type="spellEnd"/>
      <w:r w:rsidRPr="002B74A8">
        <w:rPr>
          <w:rFonts w:ascii="Calibri" w:eastAsia="Calibri" w:hAnsi="Calibri" w:cs="Arial"/>
          <w:kern w:val="2"/>
          <w:sz w:val="22"/>
          <w:szCs w:val="22"/>
          <w:lang w:val="en-GB"/>
          <w14:ligatures w14:val="standardContextual"/>
        </w:rPr>
        <w:t>): [Then Ibn As-</w:t>
      </w:r>
      <w:proofErr w:type="spellStart"/>
      <w:r w:rsidRPr="002B74A8">
        <w:rPr>
          <w:rFonts w:ascii="Calibri" w:eastAsia="Calibri" w:hAnsi="Calibri" w:cs="Arial"/>
          <w:kern w:val="2"/>
          <w:sz w:val="22"/>
          <w:szCs w:val="22"/>
          <w:lang w:val="en-GB"/>
          <w14:ligatures w14:val="standardContextual"/>
        </w:rPr>
        <w:t>Sakan</w:t>
      </w:r>
      <w:proofErr w:type="spellEnd"/>
      <w:r w:rsidRPr="002B74A8">
        <w:rPr>
          <w:rFonts w:ascii="Calibri" w:eastAsia="Calibri" w:hAnsi="Calibri" w:cs="Arial"/>
          <w:kern w:val="2"/>
          <w:sz w:val="22"/>
          <w:szCs w:val="22"/>
          <w:lang w:val="en-GB"/>
          <w14:ligatures w14:val="standardContextual"/>
        </w:rPr>
        <w:t xml:space="preserve"> presented via the path of Abdur Rahman bin Shareek, from his father, from ‘Aasim bin Ubaidullah, from his father: He said: Abu Salamah As-</w:t>
      </w:r>
      <w:proofErr w:type="spellStart"/>
      <w:r w:rsidRPr="002B74A8">
        <w:rPr>
          <w:rFonts w:ascii="Calibri" w:eastAsia="Calibri" w:hAnsi="Calibri" w:cs="Arial"/>
          <w:kern w:val="2"/>
          <w:sz w:val="22"/>
          <w:szCs w:val="22"/>
          <w:lang w:val="en-GB"/>
          <w14:ligatures w14:val="standardContextual"/>
        </w:rPr>
        <w:t>Salmiy</w:t>
      </w:r>
      <w:proofErr w:type="spellEnd"/>
      <w:r w:rsidRPr="002B74A8">
        <w:rPr>
          <w:rFonts w:ascii="Calibri" w:eastAsia="Calibri" w:hAnsi="Calibri" w:cs="Arial"/>
          <w:kern w:val="2"/>
          <w:sz w:val="22"/>
          <w:szCs w:val="22"/>
          <w:lang w:val="en-GB"/>
          <w14:ligatures w14:val="standardContextual"/>
        </w:rPr>
        <w:t xml:space="preserve"> stayed with us and we hosted him for two months. He related to us that he heard the Mesenger of Allah </w:t>
      </w:r>
      <w:r w:rsidRPr="002B74A8">
        <w:rPr>
          <w:rFonts w:ascii="Calibri" w:eastAsia="Calibri" w:hAnsi="Calibri" w:cs="Arial" w:hint="cs"/>
          <w:kern w:val="2"/>
          <w:sz w:val="22"/>
          <w:szCs w:val="22"/>
          <w:rtl/>
          <w:lang w:val="en-GB"/>
          <w14:ligatures w14:val="standardContextual"/>
        </w:rPr>
        <w:t>ﷺ</w:t>
      </w:r>
      <w:r w:rsidRPr="002B74A8">
        <w:rPr>
          <w:rFonts w:ascii="Calibri" w:eastAsia="Calibri" w:hAnsi="Calibri" w:cs="Arial"/>
          <w:kern w:val="2"/>
          <w:sz w:val="22"/>
          <w:szCs w:val="22"/>
          <w:lang w:val="en-GB"/>
          <w14:ligatures w14:val="standardContextual"/>
        </w:rPr>
        <w:t xml:space="preserve"> saying: “</w:t>
      </w:r>
      <w:r w:rsidRPr="002B74A8">
        <w:rPr>
          <w:rFonts w:ascii="Calibri" w:eastAsia="Calibri" w:hAnsi="Calibri" w:cs="Arial"/>
          <w:b/>
          <w:bCs/>
          <w:kern w:val="2"/>
          <w:sz w:val="22"/>
          <w:szCs w:val="22"/>
          <w:lang w:val="en-GB"/>
          <w14:ligatures w14:val="standardContextual"/>
        </w:rPr>
        <w:t xml:space="preserve">There will be </w:t>
      </w:r>
      <w:proofErr w:type="spellStart"/>
      <w:r w:rsidRPr="002B74A8">
        <w:rPr>
          <w:rFonts w:ascii="Calibri" w:eastAsia="Calibri" w:hAnsi="Calibri" w:cs="Arial"/>
          <w:b/>
          <w:bCs/>
          <w:kern w:val="2"/>
          <w:sz w:val="22"/>
          <w:szCs w:val="22"/>
          <w:u w:val="single"/>
          <w:lang w:val="en-GB"/>
          <w14:ligatures w14:val="standardContextual"/>
        </w:rPr>
        <w:t>Umaraa</w:t>
      </w:r>
      <w:proofErr w:type="spellEnd"/>
      <w:r w:rsidRPr="002B74A8">
        <w:rPr>
          <w:rFonts w:ascii="Calibri" w:eastAsia="Calibri" w:hAnsi="Calibri" w:cs="Arial"/>
          <w:b/>
          <w:bCs/>
          <w:kern w:val="2"/>
          <w:sz w:val="22"/>
          <w:szCs w:val="22"/>
          <w:u w:val="single"/>
          <w:lang w:val="en-GB"/>
          <w14:ligatures w14:val="standardContextual"/>
        </w:rPr>
        <w:t>’ (rulers/leaders)</w:t>
      </w:r>
      <w:r w:rsidRPr="002B74A8">
        <w:rPr>
          <w:rFonts w:ascii="Calibri" w:eastAsia="Calibri" w:hAnsi="Calibri" w:cs="Arial"/>
          <w:b/>
          <w:bCs/>
          <w:kern w:val="2"/>
          <w:sz w:val="22"/>
          <w:szCs w:val="22"/>
          <w:lang w:val="en-GB"/>
          <w14:ligatures w14:val="standardContextual"/>
        </w:rPr>
        <w:t xml:space="preserve"> over you, your sources of sustenance will be in their </w:t>
      </w:r>
      <w:proofErr w:type="gramStart"/>
      <w:r w:rsidRPr="002B74A8">
        <w:rPr>
          <w:rFonts w:ascii="Calibri" w:eastAsia="Calibri" w:hAnsi="Calibri" w:cs="Arial"/>
          <w:b/>
          <w:bCs/>
          <w:kern w:val="2"/>
          <w:sz w:val="22"/>
          <w:szCs w:val="22"/>
          <w:lang w:val="en-GB"/>
          <w14:ligatures w14:val="standardContextual"/>
        </w:rPr>
        <w:t>hands</w:t>
      </w:r>
      <w:proofErr w:type="gramEnd"/>
      <w:r w:rsidRPr="002B74A8">
        <w:rPr>
          <w:rFonts w:ascii="Calibri" w:eastAsia="Calibri" w:hAnsi="Calibri" w:cs="Arial"/>
          <w:b/>
          <w:bCs/>
          <w:kern w:val="2"/>
          <w:sz w:val="22"/>
          <w:szCs w:val="22"/>
          <w:lang w:val="en-GB"/>
          <w14:ligatures w14:val="standardContextual"/>
        </w:rPr>
        <w:t xml:space="preserve"> and they will prevent you from them until you affirm them in their lies and assist them upon their </w:t>
      </w:r>
      <w:proofErr w:type="spellStart"/>
      <w:r w:rsidRPr="002B74A8">
        <w:rPr>
          <w:rFonts w:ascii="Calibri" w:eastAsia="Calibri" w:hAnsi="Calibri" w:cs="Arial"/>
          <w:b/>
          <w:bCs/>
          <w:kern w:val="2"/>
          <w:sz w:val="22"/>
          <w:szCs w:val="22"/>
          <w:lang w:val="en-GB"/>
          <w14:ligatures w14:val="standardContextual"/>
        </w:rPr>
        <w:t>Zhulm</w:t>
      </w:r>
      <w:proofErr w:type="spellEnd"/>
      <w:r w:rsidRPr="002B74A8">
        <w:rPr>
          <w:rFonts w:ascii="Calibri" w:eastAsia="Calibri" w:hAnsi="Calibri" w:cs="Arial"/>
          <w:b/>
          <w:bCs/>
          <w:kern w:val="2"/>
          <w:sz w:val="22"/>
          <w:szCs w:val="22"/>
          <w:lang w:val="en-GB"/>
          <w14:ligatures w14:val="standardContextual"/>
        </w:rPr>
        <w:t xml:space="preserve"> (injustice). So, give them their right </w:t>
      </w:r>
      <w:proofErr w:type="gramStart"/>
      <w:r w:rsidRPr="002B74A8">
        <w:rPr>
          <w:rFonts w:ascii="Calibri" w:eastAsia="Calibri" w:hAnsi="Calibri" w:cs="Arial"/>
          <w:b/>
          <w:bCs/>
          <w:kern w:val="2"/>
          <w:sz w:val="22"/>
          <w:szCs w:val="22"/>
          <w:lang w:val="en-GB"/>
          <w14:ligatures w14:val="standardContextual"/>
        </w:rPr>
        <w:t>as long as</w:t>
      </w:r>
      <w:proofErr w:type="gramEnd"/>
      <w:r w:rsidRPr="002B74A8">
        <w:rPr>
          <w:rFonts w:ascii="Calibri" w:eastAsia="Calibri" w:hAnsi="Calibri" w:cs="Arial"/>
          <w:b/>
          <w:bCs/>
          <w:kern w:val="2"/>
          <w:sz w:val="22"/>
          <w:szCs w:val="22"/>
          <w:lang w:val="en-GB"/>
          <w14:ligatures w14:val="standardContextual"/>
        </w:rPr>
        <w:t xml:space="preserve"> they </w:t>
      </w:r>
      <w:r w:rsidRPr="002B74A8">
        <w:rPr>
          <w:rFonts w:ascii="Calibri" w:eastAsia="Calibri" w:hAnsi="Calibri" w:cs="Arial"/>
          <w:b/>
          <w:bCs/>
          <w:kern w:val="2"/>
          <w:sz w:val="22"/>
          <w:szCs w:val="22"/>
          <w:lang w:val="en-GB"/>
          <w14:ligatures w14:val="standardContextual"/>
        </w:rPr>
        <w:lastRenderedPageBreak/>
        <w:t xml:space="preserve">accept it from you. If they betray it however, </w:t>
      </w:r>
      <w:r w:rsidRPr="002B74A8">
        <w:rPr>
          <w:rFonts w:ascii="Calibri" w:eastAsia="Calibri" w:hAnsi="Calibri" w:cs="Arial"/>
          <w:b/>
          <w:bCs/>
          <w:color w:val="FF0000"/>
          <w:kern w:val="2"/>
          <w:sz w:val="22"/>
          <w:szCs w:val="22"/>
          <w:u w:val="single"/>
          <w:lang w:val="en-GB"/>
          <w14:ligatures w14:val="standardContextual"/>
        </w:rPr>
        <w:t>then fight them</w:t>
      </w:r>
      <w:r w:rsidRPr="002B74A8">
        <w:rPr>
          <w:rFonts w:ascii="Calibri" w:eastAsia="Calibri" w:hAnsi="Calibri" w:cs="Arial"/>
          <w:b/>
          <w:bCs/>
          <w:kern w:val="2"/>
          <w:sz w:val="22"/>
          <w:szCs w:val="22"/>
          <w:lang w:val="en-GB"/>
          <w14:ligatures w14:val="standardContextual"/>
        </w:rPr>
        <w:t>. Then whoever is killed for that, then he is a Shaheed</w:t>
      </w:r>
      <w:r w:rsidRPr="002B74A8">
        <w:rPr>
          <w:rFonts w:ascii="Calibri" w:eastAsia="Calibri" w:hAnsi="Calibri" w:cs="Arial"/>
          <w:kern w:val="2"/>
          <w:sz w:val="22"/>
          <w:szCs w:val="22"/>
          <w:lang w:val="en-GB"/>
          <w14:ligatures w14:val="standardContextual"/>
        </w:rPr>
        <w:t>”]. I say: Concerning the statement: ‘Aasim bin ‘Ubaid from his father, then that is erroneous. Rather it should only be: ‘Aasim bin Ubaidullah (bin ‘Aasim bin ‘Umar bin Al-Khattab) from Ubaidullah bin Abdullah (bin ‘Umar bin Al-Khattab). And ‘Aasim bin Ubaidullah, despite his weakness, is not completed dismissed or disregarded and At-</w:t>
      </w:r>
      <w:proofErr w:type="spellStart"/>
      <w:r w:rsidRPr="002B74A8">
        <w:rPr>
          <w:rFonts w:ascii="Calibri" w:eastAsia="Calibri" w:hAnsi="Calibri" w:cs="Arial"/>
          <w:kern w:val="2"/>
          <w:sz w:val="22"/>
          <w:szCs w:val="22"/>
          <w:lang w:val="en-GB"/>
          <w14:ligatures w14:val="standardContextual"/>
        </w:rPr>
        <w:t>Tirmidhi</w:t>
      </w:r>
      <w:proofErr w:type="spellEnd"/>
      <w:r w:rsidRPr="002B74A8">
        <w:rPr>
          <w:rFonts w:ascii="Calibri" w:eastAsia="Calibri" w:hAnsi="Calibri" w:cs="Arial"/>
          <w:kern w:val="2"/>
          <w:sz w:val="22"/>
          <w:szCs w:val="22"/>
          <w:lang w:val="en-GB"/>
          <w14:ligatures w14:val="standardContextual"/>
        </w:rPr>
        <w:t xml:space="preserve"> has deemed some narrations of his as Hasan. As such this Isnad is susceptible to be considered Hasan and the Hadith is Hasan due to the supporting evidence of the previously quoted </w:t>
      </w:r>
      <w:proofErr w:type="spellStart"/>
      <w:r w:rsidRPr="002B74A8">
        <w:rPr>
          <w:rFonts w:ascii="Calibri" w:eastAsia="Calibri" w:hAnsi="Calibri" w:cs="Arial"/>
          <w:kern w:val="2"/>
          <w:sz w:val="22"/>
          <w:szCs w:val="22"/>
          <w:lang w:val="en-GB"/>
          <w14:ligatures w14:val="standardContextual"/>
        </w:rPr>
        <w:t>Mutawatir</w:t>
      </w:r>
      <w:proofErr w:type="spellEnd"/>
      <w:r w:rsidRPr="002B74A8">
        <w:rPr>
          <w:rFonts w:ascii="Calibri" w:eastAsia="Calibri" w:hAnsi="Calibri" w:cs="Arial"/>
          <w:kern w:val="2"/>
          <w:sz w:val="22"/>
          <w:szCs w:val="22"/>
          <w:lang w:val="en-GB"/>
          <w14:ligatures w14:val="standardContextual"/>
        </w:rPr>
        <w:t xml:space="preserve"> Ahadeeth in addition to the Ahadeeth concerning the opposition by the sword, which will be presented soon by Allah’s </w:t>
      </w:r>
      <w:r w:rsidRPr="002B74A8">
        <w:rPr>
          <w:rFonts w:ascii="Calibri" w:eastAsia="Calibri" w:hAnsi="Calibri" w:cs="Arial" w:hint="cs"/>
          <w:kern w:val="2"/>
          <w:sz w:val="22"/>
          <w:szCs w:val="22"/>
          <w:rtl/>
          <w:lang w:val="en-GB" w:bidi="ar-EG"/>
          <w14:ligatures w14:val="standardContextual"/>
        </w:rPr>
        <w:t>تعالى</w:t>
      </w:r>
      <w:r w:rsidRPr="002B74A8">
        <w:rPr>
          <w:rFonts w:ascii="Calibri" w:eastAsia="Calibri" w:hAnsi="Calibri" w:cs="Arial"/>
          <w:kern w:val="2"/>
          <w:sz w:val="22"/>
          <w:szCs w:val="22"/>
          <w:lang w:val="en-GB" w:bidi="ar-EG"/>
          <w14:ligatures w14:val="standardContextual"/>
        </w:rPr>
        <w:t xml:space="preserve"> </w:t>
      </w:r>
      <w:r w:rsidRPr="002B74A8">
        <w:rPr>
          <w:rFonts w:ascii="Calibri" w:eastAsia="Calibri" w:hAnsi="Calibri" w:cs="Arial"/>
          <w:kern w:val="2"/>
          <w:sz w:val="22"/>
          <w:szCs w:val="22"/>
          <w:lang w:val="en-GB"/>
          <w14:ligatures w14:val="standardContextual"/>
        </w:rPr>
        <w:t xml:space="preserve">permission. </w:t>
      </w:r>
    </w:p>
    <w:p w14:paraId="3A60A3BD" w14:textId="77777777" w:rsidR="009C25C1" w:rsidRPr="002B74A8" w:rsidRDefault="009C25C1"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6A052256"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وهو عند ابن أبي عاصم عمرو الشيباني في الآحاد والمثاني (ج3/ص105/ح1421): [حدثنا يوسف بن موسى حدثنا حكام بن سلم الرازي حدثنا عنبسة بن سعيد الأسدي فساقه بنحوه إلى قوله: (فأعطوا الحق ما رضوا به)، ولم يكمل؛ وهكذا مبتوراً أخرجه الطبراني في معجمه الكبير (ج22/ص373/ح934): [حدثنا عبد الله بن ناجية حدثنا يوسف بن موسى القطان به]؛ وتجده مبتوراً في معرفة الصحابة لابن منده (ص: 902): [أخبرنا أبو عمرو المديني، حدثنا أبو حاتم الرازي، حدثنا يوسف بن موسى، به].</w:t>
      </w:r>
      <w:r w:rsidRPr="004B2FCC">
        <w:rPr>
          <w:rFonts w:ascii="AA_Yakout Linotype Light" w:hAnsi="AA_Yakout Linotype Light" w:cs="AA_Yakout Linotype Light"/>
          <w:color w:val="000000"/>
          <w:sz w:val="32"/>
          <w:szCs w:val="32"/>
          <w:rtl/>
        </w:rPr>
        <w:cr/>
        <w:t xml:space="preserve"> </w:t>
      </w:r>
    </w:p>
    <w:p w14:paraId="5F87D57A" w14:textId="7CBBA8F3" w:rsidR="00472C39" w:rsidRPr="00472C39" w:rsidRDefault="00472C39" w:rsidP="00472C39">
      <w:pPr>
        <w:bidi w:val="0"/>
        <w:spacing w:line="259" w:lineRule="auto"/>
        <w:rPr>
          <w:rFonts w:ascii="Calibri" w:eastAsia="Calibri" w:hAnsi="Calibri" w:cs="Arial"/>
          <w:kern w:val="2"/>
          <w:sz w:val="22"/>
          <w:szCs w:val="22"/>
          <w:lang w:val="en-GB"/>
          <w14:ligatures w14:val="standardContextual"/>
        </w:rPr>
      </w:pPr>
      <w:r w:rsidRPr="00472C39">
        <w:rPr>
          <w:rFonts w:ascii="Calibri" w:eastAsia="Calibri" w:hAnsi="Calibri" w:cs="Arial"/>
          <w:kern w:val="2"/>
          <w:sz w:val="22"/>
          <w:szCs w:val="22"/>
          <w:lang w:val="en-GB"/>
          <w14:ligatures w14:val="standardContextual"/>
        </w:rPr>
        <w:t>- And it came reported by Abu ‘Aasim ‘Amr Ash-Shaibani in Al-</w:t>
      </w:r>
      <w:proofErr w:type="spellStart"/>
      <w:r w:rsidRPr="00472C39">
        <w:rPr>
          <w:rFonts w:ascii="Calibri" w:eastAsia="Calibri" w:hAnsi="Calibri" w:cs="Arial"/>
          <w:kern w:val="2"/>
          <w:sz w:val="22"/>
          <w:szCs w:val="22"/>
          <w:lang w:val="en-GB"/>
          <w14:ligatures w14:val="standardContextual"/>
        </w:rPr>
        <w:t>Aahaad</w:t>
      </w:r>
      <w:proofErr w:type="spellEnd"/>
      <w:r w:rsidRPr="00472C39">
        <w:rPr>
          <w:rFonts w:ascii="Calibri" w:eastAsia="Calibri" w:hAnsi="Calibri" w:cs="Arial"/>
          <w:kern w:val="2"/>
          <w:sz w:val="22"/>
          <w:szCs w:val="22"/>
          <w:lang w:val="en-GB"/>
          <w14:ligatures w14:val="standardContextual"/>
        </w:rPr>
        <w:t xml:space="preserve"> </w:t>
      </w:r>
      <w:proofErr w:type="spellStart"/>
      <w:r w:rsidRPr="00472C39">
        <w:rPr>
          <w:rFonts w:ascii="Calibri" w:eastAsia="Calibri" w:hAnsi="Calibri" w:cs="Arial"/>
          <w:kern w:val="2"/>
          <w:sz w:val="22"/>
          <w:szCs w:val="22"/>
          <w:lang w:val="en-GB"/>
          <w14:ligatures w14:val="standardContextual"/>
        </w:rPr>
        <w:t>Wa</w:t>
      </w:r>
      <w:proofErr w:type="spellEnd"/>
      <w:r w:rsidRPr="00472C39">
        <w:rPr>
          <w:rFonts w:ascii="Calibri" w:eastAsia="Calibri" w:hAnsi="Calibri" w:cs="Arial"/>
          <w:kern w:val="2"/>
          <w:sz w:val="22"/>
          <w:szCs w:val="22"/>
          <w:lang w:val="en-GB"/>
          <w14:ligatures w14:val="standardContextual"/>
        </w:rPr>
        <w:t xml:space="preserve"> l-</w:t>
      </w:r>
      <w:proofErr w:type="spellStart"/>
      <w:r w:rsidRPr="00472C39">
        <w:rPr>
          <w:rFonts w:ascii="Calibri" w:eastAsia="Calibri" w:hAnsi="Calibri" w:cs="Arial"/>
          <w:kern w:val="2"/>
          <w:sz w:val="22"/>
          <w:szCs w:val="22"/>
          <w:lang w:val="en-GB"/>
          <w14:ligatures w14:val="standardContextual"/>
        </w:rPr>
        <w:t>Mathaaniy</w:t>
      </w:r>
      <w:proofErr w:type="spellEnd"/>
      <w:r w:rsidRPr="00472C39">
        <w:rPr>
          <w:rFonts w:ascii="Calibri" w:eastAsia="Calibri" w:hAnsi="Calibri" w:cs="Arial"/>
          <w:kern w:val="2"/>
          <w:sz w:val="22"/>
          <w:szCs w:val="22"/>
          <w:lang w:val="en-GB"/>
          <w14:ligatures w14:val="standardContextual"/>
        </w:rPr>
        <w:t xml:space="preserve"> (3/105/1421): [Yusuf bin Musa related to us: </w:t>
      </w:r>
      <w:proofErr w:type="spellStart"/>
      <w:r w:rsidRPr="00472C39">
        <w:rPr>
          <w:rFonts w:ascii="Calibri" w:eastAsia="Calibri" w:hAnsi="Calibri" w:cs="Arial"/>
          <w:kern w:val="2"/>
          <w:sz w:val="22"/>
          <w:szCs w:val="22"/>
          <w:lang w:val="en-GB"/>
          <w14:ligatures w14:val="standardContextual"/>
        </w:rPr>
        <w:t>Hakkam</w:t>
      </w:r>
      <w:proofErr w:type="spellEnd"/>
      <w:r w:rsidRPr="00472C39">
        <w:rPr>
          <w:rFonts w:ascii="Calibri" w:eastAsia="Calibri" w:hAnsi="Calibri" w:cs="Arial"/>
          <w:kern w:val="2"/>
          <w:sz w:val="22"/>
          <w:szCs w:val="22"/>
          <w:lang w:val="en-GB"/>
          <w14:ligatures w14:val="standardContextual"/>
        </w:rPr>
        <w:t xml:space="preserve"> bin Sal</w:t>
      </w:r>
      <w:r w:rsidR="00E15184">
        <w:rPr>
          <w:rFonts w:ascii="Calibri" w:eastAsia="Calibri" w:hAnsi="Calibri" w:cs="Arial"/>
          <w:kern w:val="2"/>
          <w:sz w:val="22"/>
          <w:szCs w:val="22"/>
          <w:lang w:val="en-GB"/>
          <w14:ligatures w14:val="standardContextual"/>
        </w:rPr>
        <w:t>a</w:t>
      </w:r>
      <w:r w:rsidRPr="00472C39">
        <w:rPr>
          <w:rFonts w:ascii="Calibri" w:eastAsia="Calibri" w:hAnsi="Calibri" w:cs="Arial"/>
          <w:kern w:val="2"/>
          <w:sz w:val="22"/>
          <w:szCs w:val="22"/>
          <w:lang w:val="en-GB"/>
          <w14:ligatures w14:val="standardContextual"/>
        </w:rPr>
        <w:t xml:space="preserve">m </w:t>
      </w:r>
      <w:proofErr w:type="spellStart"/>
      <w:r w:rsidRPr="00472C39">
        <w:rPr>
          <w:rFonts w:ascii="Calibri" w:eastAsia="Calibri" w:hAnsi="Calibri" w:cs="Arial"/>
          <w:kern w:val="2"/>
          <w:sz w:val="22"/>
          <w:szCs w:val="22"/>
          <w:lang w:val="en-GB"/>
          <w14:ligatures w14:val="standardContextual"/>
        </w:rPr>
        <w:t>Ar-Raaziy</w:t>
      </w:r>
      <w:proofErr w:type="spellEnd"/>
      <w:r w:rsidRPr="00472C39">
        <w:rPr>
          <w:rFonts w:ascii="Calibri" w:eastAsia="Calibri" w:hAnsi="Calibri" w:cs="Arial"/>
          <w:kern w:val="2"/>
          <w:sz w:val="22"/>
          <w:szCs w:val="22"/>
          <w:lang w:val="en-GB"/>
          <w14:ligatures w14:val="standardContextual"/>
        </w:rPr>
        <w:t xml:space="preserve"> related to us: ‘</w:t>
      </w:r>
      <w:proofErr w:type="spellStart"/>
      <w:r w:rsidRPr="00472C39">
        <w:rPr>
          <w:rFonts w:ascii="Calibri" w:eastAsia="Calibri" w:hAnsi="Calibri" w:cs="Arial"/>
          <w:kern w:val="2"/>
          <w:sz w:val="22"/>
          <w:szCs w:val="22"/>
          <w:lang w:val="en-GB"/>
          <w14:ligatures w14:val="standardContextual"/>
        </w:rPr>
        <w:t>Anbasah</w:t>
      </w:r>
      <w:proofErr w:type="spellEnd"/>
      <w:r w:rsidRPr="00472C39">
        <w:rPr>
          <w:rFonts w:ascii="Calibri" w:eastAsia="Calibri" w:hAnsi="Calibri" w:cs="Arial"/>
          <w:kern w:val="2"/>
          <w:sz w:val="22"/>
          <w:szCs w:val="22"/>
          <w:lang w:val="en-GB"/>
          <w14:ligatures w14:val="standardContextual"/>
        </w:rPr>
        <w:t xml:space="preserve"> bin Sa’eed Al-</w:t>
      </w:r>
      <w:proofErr w:type="spellStart"/>
      <w:r w:rsidRPr="00472C39">
        <w:rPr>
          <w:rFonts w:ascii="Calibri" w:eastAsia="Calibri" w:hAnsi="Calibri" w:cs="Arial"/>
          <w:kern w:val="2"/>
          <w:sz w:val="22"/>
          <w:szCs w:val="22"/>
          <w:lang w:val="en-GB"/>
          <w14:ligatures w14:val="standardContextual"/>
        </w:rPr>
        <w:t>Asadiy</w:t>
      </w:r>
      <w:proofErr w:type="spellEnd"/>
      <w:r w:rsidRPr="00472C39">
        <w:rPr>
          <w:rFonts w:ascii="Calibri" w:eastAsia="Calibri" w:hAnsi="Calibri" w:cs="Arial"/>
          <w:kern w:val="2"/>
          <w:sz w:val="22"/>
          <w:szCs w:val="22"/>
          <w:lang w:val="en-GB"/>
          <w14:ligatures w14:val="standardContextual"/>
        </w:rPr>
        <w:t xml:space="preserve"> related to us: And he presented the same as it until his statement: “So, give them their right as long as they are pleased with it” and he did not complete it. At-Tabarani related it in his </w:t>
      </w:r>
      <w:proofErr w:type="spellStart"/>
      <w:r w:rsidRPr="00472C39">
        <w:rPr>
          <w:rFonts w:ascii="Calibri" w:eastAsia="Calibri" w:hAnsi="Calibri" w:cs="Arial"/>
          <w:kern w:val="2"/>
          <w:sz w:val="22"/>
          <w:szCs w:val="22"/>
          <w:lang w:val="en-GB"/>
          <w14:ligatures w14:val="standardContextual"/>
        </w:rPr>
        <w:t>Mu’jam</w:t>
      </w:r>
      <w:proofErr w:type="spellEnd"/>
      <w:r w:rsidRPr="00472C39">
        <w:rPr>
          <w:rFonts w:ascii="Calibri" w:eastAsia="Calibri" w:hAnsi="Calibri" w:cs="Arial"/>
          <w:kern w:val="2"/>
          <w:sz w:val="22"/>
          <w:szCs w:val="22"/>
          <w:lang w:val="en-GB"/>
          <w14:ligatures w14:val="standardContextual"/>
        </w:rPr>
        <w:t xml:space="preserve"> Al-Kabir in this incomplete manner (22/373/934) as follows: [Abdullah bin Najiyah related to us: Yusuf bin Musa Al-Qattan related it to us]. And it can also be found in Ma’rifat As-Sahabah of Ibn </w:t>
      </w:r>
      <w:proofErr w:type="spellStart"/>
      <w:r w:rsidRPr="00472C39">
        <w:rPr>
          <w:rFonts w:ascii="Calibri" w:eastAsia="Calibri" w:hAnsi="Calibri" w:cs="Arial"/>
          <w:kern w:val="2"/>
          <w:sz w:val="22"/>
          <w:szCs w:val="22"/>
          <w:lang w:val="en-GB"/>
          <w14:ligatures w14:val="standardContextual"/>
        </w:rPr>
        <w:t>Mandah</w:t>
      </w:r>
      <w:proofErr w:type="spellEnd"/>
      <w:r w:rsidRPr="00472C39">
        <w:rPr>
          <w:rFonts w:ascii="Calibri" w:eastAsia="Calibri" w:hAnsi="Calibri" w:cs="Arial"/>
          <w:kern w:val="2"/>
          <w:sz w:val="22"/>
          <w:szCs w:val="22"/>
          <w:lang w:val="en-GB"/>
          <w14:ligatures w14:val="standardContextual"/>
        </w:rPr>
        <w:t xml:space="preserve"> (p:902): [Abu ‘Amr Al-</w:t>
      </w:r>
      <w:proofErr w:type="spellStart"/>
      <w:r w:rsidRPr="00472C39">
        <w:rPr>
          <w:rFonts w:ascii="Calibri" w:eastAsia="Calibri" w:hAnsi="Calibri" w:cs="Arial"/>
          <w:kern w:val="2"/>
          <w:sz w:val="22"/>
          <w:szCs w:val="22"/>
          <w:lang w:val="en-GB"/>
          <w14:ligatures w14:val="standardContextual"/>
        </w:rPr>
        <w:t>Madeeniy</w:t>
      </w:r>
      <w:proofErr w:type="spellEnd"/>
      <w:r w:rsidRPr="00472C39">
        <w:rPr>
          <w:rFonts w:ascii="Calibri" w:eastAsia="Calibri" w:hAnsi="Calibri" w:cs="Arial"/>
          <w:kern w:val="2"/>
          <w:sz w:val="22"/>
          <w:szCs w:val="22"/>
          <w:lang w:val="en-GB"/>
          <w14:ligatures w14:val="standardContextual"/>
        </w:rPr>
        <w:t xml:space="preserve"> informed us: Abu Hatim </w:t>
      </w:r>
      <w:proofErr w:type="spellStart"/>
      <w:r w:rsidRPr="00472C39">
        <w:rPr>
          <w:rFonts w:ascii="Calibri" w:eastAsia="Calibri" w:hAnsi="Calibri" w:cs="Arial"/>
          <w:kern w:val="2"/>
          <w:sz w:val="22"/>
          <w:szCs w:val="22"/>
          <w:lang w:val="en-GB"/>
          <w14:ligatures w14:val="standardContextual"/>
        </w:rPr>
        <w:t>Ar-Raaziy</w:t>
      </w:r>
      <w:proofErr w:type="spellEnd"/>
      <w:r w:rsidRPr="00472C39">
        <w:rPr>
          <w:rFonts w:ascii="Calibri" w:eastAsia="Calibri" w:hAnsi="Calibri" w:cs="Arial"/>
          <w:kern w:val="2"/>
          <w:sz w:val="22"/>
          <w:szCs w:val="22"/>
          <w:lang w:val="en-GB"/>
          <w14:ligatures w14:val="standardContextual"/>
        </w:rPr>
        <w:t xml:space="preserve"> related to us: Yusuf bin Musa related it to us].</w:t>
      </w:r>
    </w:p>
    <w:p w14:paraId="64A9C217" w14:textId="77777777" w:rsidR="00472C39" w:rsidRPr="00472C39" w:rsidRDefault="00472C39"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62033593"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b/>
          <w:bCs/>
          <w:color w:val="000000"/>
          <w:sz w:val="32"/>
          <w:szCs w:val="32"/>
          <w:u w:val="single"/>
          <w:rtl/>
        </w:rPr>
      </w:pPr>
      <w:r w:rsidRPr="004B2FCC">
        <w:rPr>
          <w:rFonts w:ascii="AA_Yakout Linotype Light" w:hAnsi="AA_Yakout Linotype Light" w:cs="AA_Yakout Linotype Light"/>
          <w:b/>
          <w:bCs/>
          <w:color w:val="000000"/>
          <w:sz w:val="32"/>
          <w:szCs w:val="32"/>
          <w:u w:val="single"/>
          <w:rtl/>
        </w:rPr>
        <w:t>فهل تسمعون يا فقهاء السلاطين؟! هل سمعت يا ابن عثيمين؟! وهل سمعت يا مفتي آل سعود؟! هل سمعت يا مفتي مصر؟! وأنت يا شيخ الأزهر: أيها الشيخ (الأصغر)، الملقَّب زوراً وبهتاناً بـ(الأكبر)؟!</w:t>
      </w:r>
    </w:p>
    <w:p w14:paraId="05AC42CD" w14:textId="77777777" w:rsidR="0078762C" w:rsidRDefault="0078762C"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3C8B6174" w14:textId="77777777" w:rsidR="0078762C" w:rsidRPr="0078762C" w:rsidRDefault="0078762C" w:rsidP="0078762C">
      <w:pPr>
        <w:bidi w:val="0"/>
        <w:spacing w:line="259" w:lineRule="auto"/>
        <w:rPr>
          <w:rFonts w:ascii="Calibri" w:eastAsia="Calibri" w:hAnsi="Calibri" w:cs="Arial"/>
          <w:b/>
          <w:bCs/>
          <w:kern w:val="2"/>
          <w:sz w:val="22"/>
          <w:szCs w:val="22"/>
          <w:u w:val="single"/>
          <w:lang w:val="en-GB"/>
          <w14:ligatures w14:val="standardContextual"/>
        </w:rPr>
      </w:pPr>
      <w:r w:rsidRPr="0078762C">
        <w:rPr>
          <w:rFonts w:ascii="Calibri" w:eastAsia="Calibri" w:hAnsi="Calibri" w:cs="Arial"/>
          <w:b/>
          <w:bCs/>
          <w:kern w:val="2"/>
          <w:sz w:val="22"/>
          <w:szCs w:val="22"/>
          <w:u w:val="single"/>
          <w:lang w:val="en-GB"/>
          <w14:ligatures w14:val="standardContextual"/>
        </w:rPr>
        <w:t>So, do you hear of Fuqahaa’ As-</w:t>
      </w:r>
      <w:proofErr w:type="spellStart"/>
      <w:r w:rsidRPr="0078762C">
        <w:rPr>
          <w:rFonts w:ascii="Calibri" w:eastAsia="Calibri" w:hAnsi="Calibri" w:cs="Arial"/>
          <w:b/>
          <w:bCs/>
          <w:kern w:val="2"/>
          <w:sz w:val="22"/>
          <w:szCs w:val="22"/>
          <w:u w:val="single"/>
          <w:lang w:val="en-GB"/>
          <w14:ligatures w14:val="standardContextual"/>
        </w:rPr>
        <w:t>Salateen</w:t>
      </w:r>
      <w:proofErr w:type="spellEnd"/>
      <w:r w:rsidRPr="0078762C">
        <w:rPr>
          <w:rFonts w:ascii="Calibri" w:eastAsia="Calibri" w:hAnsi="Calibri" w:cs="Arial"/>
          <w:b/>
          <w:bCs/>
          <w:kern w:val="2"/>
          <w:sz w:val="22"/>
          <w:szCs w:val="22"/>
          <w:u w:val="single"/>
          <w:lang w:val="en-GB"/>
          <w14:ligatures w14:val="standardContextual"/>
        </w:rPr>
        <w:t xml:space="preserve"> (state scholars)?! Did you hear O Ibn </w:t>
      </w:r>
      <w:proofErr w:type="spellStart"/>
      <w:r w:rsidRPr="0078762C">
        <w:rPr>
          <w:rFonts w:ascii="Calibri" w:eastAsia="Calibri" w:hAnsi="Calibri" w:cs="Arial"/>
          <w:b/>
          <w:bCs/>
          <w:kern w:val="2"/>
          <w:sz w:val="22"/>
          <w:szCs w:val="22"/>
          <w:u w:val="single"/>
          <w:lang w:val="en-GB"/>
          <w14:ligatures w14:val="standardContextual"/>
        </w:rPr>
        <w:t>Uthaimeen</w:t>
      </w:r>
      <w:proofErr w:type="spellEnd"/>
      <w:r w:rsidRPr="0078762C">
        <w:rPr>
          <w:rFonts w:ascii="Calibri" w:eastAsia="Calibri" w:hAnsi="Calibri" w:cs="Arial"/>
          <w:b/>
          <w:bCs/>
          <w:kern w:val="2"/>
          <w:sz w:val="22"/>
          <w:szCs w:val="22"/>
          <w:u w:val="single"/>
          <w:lang w:val="en-GB"/>
          <w14:ligatures w14:val="standardContextual"/>
        </w:rPr>
        <w:t>?! Did you hear O Mufti of the Saudi family?! Did you hear O Mufti of Egypt?! And you O Sheikh Al-Azhar: O Sheikh “Al-Asghar” (the most insignificant Sheikh) who has fraudulently and falsely been titled Sheikh “Al-Akbar” (the grand or great Sheikh?)!</w:t>
      </w:r>
    </w:p>
    <w:p w14:paraId="302B3DAB" w14:textId="6E5D204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color w:val="000000"/>
          <w:sz w:val="32"/>
          <w:szCs w:val="32"/>
          <w:rtl/>
        </w:rPr>
        <w:cr/>
        <w:t xml:space="preserve"> | فصل: </w:t>
      </w:r>
      <w:r w:rsidRPr="004B2FCC">
        <w:rPr>
          <w:rFonts w:ascii="AA_Yakout Linotype Light" w:hAnsi="AA_Yakout Linotype Light" w:cs="AA_Yakout Linotype Light"/>
          <w:b/>
          <w:bCs/>
          <w:color w:val="000000"/>
          <w:sz w:val="32"/>
          <w:szCs w:val="32"/>
          <w:u w:val="single"/>
          <w:rtl/>
        </w:rPr>
        <w:t>مقاتلة الحكام، ومنابذتهم بالسيف</w:t>
      </w:r>
    </w:p>
    <w:p w14:paraId="5095668B" w14:textId="77777777" w:rsidR="00311E9D"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وعن عبادة بن الصامت رضي الله عنه قال: </w:t>
      </w:r>
      <w:r w:rsidRPr="004B2FCC">
        <w:rPr>
          <w:rFonts w:ascii="AA_Yakout Linotype Light" w:hAnsi="AA_Yakout Linotype Light" w:cs="AA_Yakout Linotype Light"/>
          <w:bCs/>
          <w:color w:val="000000"/>
          <w:sz w:val="32"/>
          <w:szCs w:val="32"/>
          <w:rtl/>
        </w:rPr>
        <w:t xml:space="preserve">(بايعنا رسول الله صلى الله عليه وعلى آله وسلم على السمع والطاعة فى العسر واليسر، والمنشط والمكره، وعلى أثره علينا، وأن </w:t>
      </w:r>
      <w:r w:rsidRPr="004B2FCC">
        <w:rPr>
          <w:rFonts w:ascii="AA_Yakout Linotype Light" w:hAnsi="AA_Yakout Linotype Light" w:cs="AA_Yakout Linotype Light"/>
          <w:bCs/>
          <w:color w:val="000000"/>
          <w:sz w:val="32"/>
          <w:szCs w:val="32"/>
          <w:u w:val="single"/>
          <w:rtl/>
        </w:rPr>
        <w:t>لا ننازع الأمر أهله</w:t>
      </w:r>
      <w:r w:rsidRPr="004B2FCC">
        <w:rPr>
          <w:rFonts w:ascii="AA_Yakout Linotype Light" w:hAnsi="AA_Yakout Linotype Light" w:cs="AA_Yakout Linotype Light"/>
          <w:bCs/>
          <w:color w:val="000000"/>
          <w:sz w:val="32"/>
          <w:szCs w:val="32"/>
          <w:rtl/>
        </w:rPr>
        <w:t xml:space="preserve"> إلا أن تروا كفراً بواحاً عندكم من الله فيه برهان، وعلى أن نقول بالحق أينما كنا، لا نخاف فى الله لومة لائم)</w:t>
      </w:r>
      <w:r w:rsidRPr="004B2FCC">
        <w:rPr>
          <w:rFonts w:ascii="AA_Yakout Linotype Light" w:hAnsi="AA_Yakout Linotype Light" w:cs="AA_Yakout Linotype Light"/>
          <w:color w:val="000000"/>
          <w:sz w:val="32"/>
          <w:szCs w:val="32"/>
          <w:rtl/>
        </w:rPr>
        <w:t>، حديث في غاية الصحة، بل هو متواتر عن عبادة بن الصامت، رضي الله عنه، رواه البخارى ومسلم، وجمهور الأئمة.</w:t>
      </w:r>
      <w:r w:rsidRPr="004B2FCC">
        <w:rPr>
          <w:rFonts w:ascii="AA_Yakout Linotype Light" w:hAnsi="AA_Yakout Linotype Light" w:cs="AA_Yakout Linotype Light"/>
          <w:color w:val="000000"/>
          <w:sz w:val="32"/>
          <w:szCs w:val="32"/>
          <w:rtl/>
        </w:rPr>
        <w:cr/>
      </w:r>
    </w:p>
    <w:p w14:paraId="1DFF249D" w14:textId="77777777" w:rsidR="00311E9D" w:rsidRPr="00311E9D" w:rsidRDefault="00311E9D" w:rsidP="00311E9D">
      <w:pPr>
        <w:bidi w:val="0"/>
        <w:spacing w:line="259" w:lineRule="auto"/>
        <w:rPr>
          <w:rFonts w:ascii="Calibri" w:eastAsia="Calibri" w:hAnsi="Calibri" w:cs="Arial"/>
          <w:kern w:val="2"/>
          <w:sz w:val="22"/>
          <w:szCs w:val="22"/>
          <w:lang w:val="en-GB"/>
          <w14:ligatures w14:val="standardContextual"/>
        </w:rPr>
      </w:pPr>
      <w:r w:rsidRPr="00311E9D">
        <w:rPr>
          <w:rFonts w:ascii="Calibri" w:eastAsia="Calibri" w:hAnsi="Calibri" w:cs="Arial"/>
          <w:kern w:val="2"/>
          <w:sz w:val="22"/>
          <w:szCs w:val="22"/>
          <w:lang w:val="en-GB"/>
          <w14:ligatures w14:val="standardContextual"/>
        </w:rPr>
        <w:t>- It was related from ‘Ubadah bin As-Samit, may Allah be pleased with him, that he said: “</w:t>
      </w:r>
      <w:r w:rsidRPr="00311E9D">
        <w:rPr>
          <w:rFonts w:ascii="Calibri" w:eastAsia="Calibri" w:hAnsi="Calibri" w:cs="Arial"/>
          <w:b/>
          <w:bCs/>
          <w:kern w:val="2"/>
          <w:sz w:val="22"/>
          <w:szCs w:val="22"/>
          <w:lang w:val="en-GB"/>
          <w14:ligatures w14:val="standardContextual"/>
        </w:rPr>
        <w:t xml:space="preserve">That we gave the </w:t>
      </w:r>
      <w:proofErr w:type="spellStart"/>
      <w:r w:rsidRPr="00311E9D">
        <w:rPr>
          <w:rFonts w:ascii="Calibri" w:eastAsia="Calibri" w:hAnsi="Calibri" w:cs="Arial"/>
          <w:b/>
          <w:bCs/>
          <w:kern w:val="2"/>
          <w:sz w:val="22"/>
          <w:szCs w:val="22"/>
          <w:lang w:val="en-GB"/>
          <w14:ligatures w14:val="standardContextual"/>
        </w:rPr>
        <w:t>Bai’ah</w:t>
      </w:r>
      <w:proofErr w:type="spellEnd"/>
      <w:r w:rsidRPr="00311E9D">
        <w:rPr>
          <w:rFonts w:ascii="Calibri" w:eastAsia="Calibri" w:hAnsi="Calibri" w:cs="Arial"/>
          <w:b/>
          <w:bCs/>
          <w:kern w:val="2"/>
          <w:sz w:val="22"/>
          <w:szCs w:val="22"/>
          <w:lang w:val="en-GB"/>
          <w14:ligatures w14:val="standardContextual"/>
        </w:rPr>
        <w:t xml:space="preserve"> (pledge) to the Messenger of Allah </w:t>
      </w:r>
      <w:r w:rsidRPr="00311E9D">
        <w:rPr>
          <w:rFonts w:ascii="Calibri" w:eastAsia="Calibri" w:hAnsi="Calibri" w:cs="Arial" w:hint="cs"/>
          <w:b/>
          <w:bCs/>
          <w:kern w:val="2"/>
          <w:sz w:val="22"/>
          <w:szCs w:val="22"/>
          <w:rtl/>
          <w:lang w:val="en-GB" w:bidi="ar-EG"/>
          <w14:ligatures w14:val="standardContextual"/>
        </w:rPr>
        <w:t>ﷺ</w:t>
      </w:r>
      <w:r w:rsidRPr="00311E9D">
        <w:rPr>
          <w:rFonts w:ascii="Calibri" w:eastAsia="Calibri" w:hAnsi="Calibri" w:cs="Arial"/>
          <w:b/>
          <w:bCs/>
          <w:kern w:val="2"/>
          <w:sz w:val="22"/>
          <w:szCs w:val="22"/>
          <w:lang w:val="en-GB"/>
          <w14:ligatures w14:val="standardContextual"/>
        </w:rPr>
        <w:t xml:space="preserve"> upon hearing and obeying, in hardship and ease, in our state </w:t>
      </w:r>
      <w:r w:rsidRPr="00311E9D">
        <w:rPr>
          <w:rFonts w:ascii="Calibri" w:eastAsia="Calibri" w:hAnsi="Calibri" w:cs="Arial"/>
          <w:b/>
          <w:bCs/>
          <w:kern w:val="2"/>
          <w:sz w:val="22"/>
          <w:szCs w:val="22"/>
          <w:lang w:val="en-GB"/>
          <w14:ligatures w14:val="standardContextual"/>
        </w:rPr>
        <w:lastRenderedPageBreak/>
        <w:t>of activeness and lethargy (or like and dislike), when preference is given over us, and that we should not dispute the affair (or authority) of its people unless you see Kufr Bawah (manifest disbelief) for which you have a Burhan (clear proof) from Allah. And that we say the truth wherever we are, not fearing for the sake of Allah the blame (or reproach) of a blame</w:t>
      </w:r>
      <w:r w:rsidRPr="00311E9D">
        <w:rPr>
          <w:rFonts w:ascii="Calibri" w:eastAsia="Calibri" w:hAnsi="Calibri" w:cs="Arial"/>
          <w:kern w:val="2"/>
          <w:sz w:val="22"/>
          <w:szCs w:val="22"/>
          <w:lang w:val="en-GB"/>
          <w14:ligatures w14:val="standardContextual"/>
        </w:rPr>
        <w:t xml:space="preserve">r”. This is a Hadith of the utmost level of authenticity and indeed has been transmitted in a </w:t>
      </w:r>
      <w:proofErr w:type="spellStart"/>
      <w:r w:rsidRPr="00311E9D">
        <w:rPr>
          <w:rFonts w:ascii="Calibri" w:eastAsia="Calibri" w:hAnsi="Calibri" w:cs="Arial"/>
          <w:kern w:val="2"/>
          <w:sz w:val="22"/>
          <w:szCs w:val="22"/>
          <w:lang w:val="en-GB"/>
          <w14:ligatures w14:val="standardContextual"/>
        </w:rPr>
        <w:t>Mutawatir</w:t>
      </w:r>
      <w:proofErr w:type="spellEnd"/>
      <w:r w:rsidRPr="00311E9D">
        <w:rPr>
          <w:rFonts w:ascii="Calibri" w:eastAsia="Calibri" w:hAnsi="Calibri" w:cs="Arial"/>
          <w:kern w:val="2"/>
          <w:sz w:val="22"/>
          <w:szCs w:val="22"/>
          <w:lang w:val="en-GB"/>
          <w14:ligatures w14:val="standardContextual"/>
        </w:rPr>
        <w:t xml:space="preserve"> form from ‘Ubadah bin As-Samit, may Allah be pleased with him. It was related by Al-Bukhari, Muslim and the majority of the </w:t>
      </w:r>
      <w:proofErr w:type="spellStart"/>
      <w:r w:rsidRPr="00311E9D">
        <w:rPr>
          <w:rFonts w:ascii="Calibri" w:eastAsia="Calibri" w:hAnsi="Calibri" w:cs="Arial"/>
          <w:kern w:val="2"/>
          <w:sz w:val="22"/>
          <w:szCs w:val="22"/>
          <w:lang w:val="en-GB"/>
          <w14:ligatures w14:val="standardContextual"/>
        </w:rPr>
        <w:t>A’immah</w:t>
      </w:r>
      <w:proofErr w:type="spellEnd"/>
      <w:r w:rsidRPr="00311E9D">
        <w:rPr>
          <w:rFonts w:ascii="Calibri" w:eastAsia="Calibri" w:hAnsi="Calibri" w:cs="Arial"/>
          <w:kern w:val="2"/>
          <w:sz w:val="22"/>
          <w:szCs w:val="22"/>
          <w:lang w:val="en-GB"/>
          <w14:ligatures w14:val="standardContextual"/>
        </w:rPr>
        <w:t xml:space="preserve"> (Major Imams – scholars) of Hadith (collection).</w:t>
      </w:r>
    </w:p>
    <w:p w14:paraId="05E986DE" w14:textId="40E948AA" w:rsidR="004B2FCC" w:rsidRPr="004B2FCC" w:rsidRDefault="004B2FCC" w:rsidP="004B2FCC">
      <w:pPr>
        <w:widowControl w:val="0"/>
        <w:autoSpaceDE w:val="0"/>
        <w:autoSpaceDN w:val="0"/>
        <w:adjustRightInd w:val="0"/>
        <w:jc w:val="both"/>
        <w:rPr>
          <w:rFonts w:ascii="AA_Yakout Linotype Light" w:hAnsi="AA_Yakout Linotype Light" w:cs="AA_Yakout Linotype Light"/>
          <w:b/>
          <w:bCs/>
          <w:color w:val="000000"/>
          <w:sz w:val="32"/>
          <w:szCs w:val="32"/>
          <w:rtl/>
        </w:rPr>
      </w:pPr>
      <w:r w:rsidRPr="004B2FCC">
        <w:rPr>
          <w:rFonts w:ascii="AA_Yakout Linotype Light" w:hAnsi="AA_Yakout Linotype Light" w:cs="AA_Yakout Linotype Light"/>
          <w:color w:val="000000"/>
          <w:sz w:val="32"/>
          <w:szCs w:val="32"/>
          <w:rtl/>
        </w:rPr>
        <w:t xml:space="preserve"> </w:t>
      </w:r>
    </w:p>
    <w:p w14:paraId="6AE79989"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 xml:space="preserve">وعن عوف بن مالك الأشجعي ــ رضي الله عنه ــ قال سمعت رسول الله صلى الله عليه وعلى آله وسلم يقول: «خيار أئمتكم: الذين تحبونهم ويحبونكم، ويصلون عليكم وتصلون عليهم، وشرار أئمتكم: الذين تبغضونهم ويبغضونكم، وتلعنونهم ويلعنونكم»، قيل: (يا رسول الله، أفلا ننابذهم بالسيف؟!)، فقال: «لا ما أقاموا فيكم الصلاة، (لا ما أقاموا فيكم الصلاة)، وإذا رأيتم من ولاتكم شيئا تكرهونه </w:t>
      </w:r>
      <w:r w:rsidRPr="004B2FCC">
        <w:rPr>
          <w:rFonts w:ascii="AA_Yakout Linotype Light" w:hAnsi="AA_Yakout Linotype Light" w:cs="AA_Yakout Linotype Light"/>
          <w:bCs/>
          <w:color w:val="000000"/>
          <w:sz w:val="32"/>
          <w:szCs w:val="32"/>
          <w:u w:val="single"/>
          <w:rtl/>
        </w:rPr>
        <w:t>فاكرهوا عمله</w:t>
      </w:r>
      <w:r w:rsidRPr="004B2FCC">
        <w:rPr>
          <w:rFonts w:ascii="AA_Yakout Linotype Light" w:hAnsi="AA_Yakout Linotype Light" w:cs="AA_Yakout Linotype Light"/>
          <w:color w:val="000000"/>
          <w:sz w:val="32"/>
          <w:szCs w:val="32"/>
          <w:rtl/>
        </w:rPr>
        <w:t xml:space="preserve"> ولا تنزعوا يدا من طاعة»، حديث صحيح أخرجه الإمام مسلم في صحيحه (ج3/ص1482/ح1855، و(ج3/ص1483/ح1855): [حدثنا إسحاق بن إبراهيم الحنظلي أخبرنا عيسى بن يونس حدثنا الأوزاعي عن يزيد بن يزيد بن جابر عن رزيق بن حيان عن مسلم بن قرظة عن عوف بن مالك عن رسول الله، صلى الله عليه وسلم، قاله]؛ وأخرجه الإمام ابن حبان في صحيحه ج10/ص450/ح4589؛ والإمام أحمد بن حنبل في مسنده ج6/ص24/ح24027، ج6/ص28/ح24045؛ والطبراني في معجمه الكبير ج18/ص63/ح115، ج18/ص63/ح116، ج18/ص63/ح117؛ والطبراني في مسند الشاميين ج1/ص334/ح586، ج1/ص368/ح637؛ والبيهقي في سننه الكبرى ج8/ص158/ح16400؛ والدارمي في سننه ج2/ص418/ح2797؛ وغيرهم.</w:t>
      </w:r>
      <w:r w:rsidRPr="004B2FCC">
        <w:rPr>
          <w:rFonts w:ascii="AA_Yakout Linotype Light" w:hAnsi="AA_Yakout Linotype Light" w:cs="AA_Yakout Linotype Light"/>
          <w:color w:val="000000"/>
          <w:sz w:val="32"/>
          <w:szCs w:val="32"/>
          <w:rtl/>
        </w:rPr>
        <w:cr/>
      </w:r>
    </w:p>
    <w:p w14:paraId="2B3781A1" w14:textId="77777777" w:rsidR="00364BCF" w:rsidRPr="00364BCF" w:rsidRDefault="00364BCF" w:rsidP="00364BCF">
      <w:pPr>
        <w:bidi w:val="0"/>
        <w:spacing w:line="259" w:lineRule="auto"/>
        <w:rPr>
          <w:rFonts w:ascii="Calibri" w:eastAsia="Calibri" w:hAnsi="Calibri" w:cs="Arial"/>
          <w:kern w:val="2"/>
          <w:sz w:val="22"/>
          <w:szCs w:val="22"/>
          <w:lang w:val="en-GB"/>
          <w14:ligatures w14:val="standardContextual"/>
        </w:rPr>
      </w:pPr>
      <w:r w:rsidRPr="00364BCF">
        <w:rPr>
          <w:rFonts w:ascii="Calibri" w:eastAsia="Calibri" w:hAnsi="Calibri" w:cs="Arial"/>
          <w:kern w:val="2"/>
          <w:sz w:val="22"/>
          <w:szCs w:val="22"/>
          <w:lang w:val="en-GB"/>
          <w14:ligatures w14:val="standardContextual"/>
        </w:rPr>
        <w:t>- It was related from ‘</w:t>
      </w:r>
      <w:proofErr w:type="spellStart"/>
      <w:r w:rsidRPr="00364BCF">
        <w:rPr>
          <w:rFonts w:ascii="Calibri" w:eastAsia="Calibri" w:hAnsi="Calibri" w:cs="Arial"/>
          <w:kern w:val="2"/>
          <w:sz w:val="22"/>
          <w:szCs w:val="22"/>
          <w:lang w:val="en-GB"/>
          <w14:ligatures w14:val="standardContextual"/>
        </w:rPr>
        <w:t>Awf</w:t>
      </w:r>
      <w:proofErr w:type="spellEnd"/>
      <w:r w:rsidRPr="00364BCF">
        <w:rPr>
          <w:rFonts w:ascii="Calibri" w:eastAsia="Calibri" w:hAnsi="Calibri" w:cs="Arial"/>
          <w:kern w:val="2"/>
          <w:sz w:val="22"/>
          <w:szCs w:val="22"/>
          <w:lang w:val="en-GB"/>
          <w14:ligatures w14:val="standardContextual"/>
        </w:rPr>
        <w:t xml:space="preserve"> bin Malik Al-Ash’ja’iy, may Allah be pleased with him, that he said: I heard the Messenger of Allah </w:t>
      </w:r>
      <w:r w:rsidRPr="00364BCF">
        <w:rPr>
          <w:rFonts w:ascii="Calibri" w:eastAsia="Calibri" w:hAnsi="Calibri" w:cs="Arial" w:hint="cs"/>
          <w:kern w:val="2"/>
          <w:sz w:val="22"/>
          <w:szCs w:val="22"/>
          <w:rtl/>
          <w:lang w:val="en-GB"/>
          <w14:ligatures w14:val="standardContextual"/>
        </w:rPr>
        <w:t>ﷺ</w:t>
      </w:r>
      <w:r w:rsidRPr="00364BCF">
        <w:rPr>
          <w:rFonts w:ascii="Calibri" w:eastAsia="Calibri" w:hAnsi="Calibri" w:cs="Arial"/>
          <w:kern w:val="2"/>
          <w:sz w:val="22"/>
          <w:szCs w:val="22"/>
          <w:lang w:val="en-GB"/>
          <w14:ligatures w14:val="standardContextual"/>
        </w:rPr>
        <w:t xml:space="preserve"> saying: “The best of your </w:t>
      </w:r>
      <w:proofErr w:type="spellStart"/>
      <w:r w:rsidRPr="00364BCF">
        <w:rPr>
          <w:rFonts w:ascii="Calibri" w:eastAsia="Calibri" w:hAnsi="Calibri" w:cs="Arial"/>
          <w:kern w:val="2"/>
          <w:sz w:val="22"/>
          <w:szCs w:val="22"/>
          <w:lang w:val="en-GB"/>
          <w14:ligatures w14:val="standardContextual"/>
        </w:rPr>
        <w:t>A’immah</w:t>
      </w:r>
      <w:proofErr w:type="spellEnd"/>
      <w:r w:rsidRPr="00364BCF">
        <w:rPr>
          <w:rFonts w:ascii="Calibri" w:eastAsia="Calibri" w:hAnsi="Calibri" w:cs="Arial"/>
          <w:kern w:val="2"/>
          <w:sz w:val="22"/>
          <w:szCs w:val="22"/>
          <w:lang w:val="en-GB"/>
          <w14:ligatures w14:val="standardContextual"/>
        </w:rPr>
        <w:t xml:space="preserve"> (rulers) are those you love and they love you, they invoke blessings upon you and you invoke blessings upon them. And the worst of your </w:t>
      </w:r>
      <w:proofErr w:type="spellStart"/>
      <w:r w:rsidRPr="00364BCF">
        <w:rPr>
          <w:rFonts w:ascii="Calibri" w:eastAsia="Calibri" w:hAnsi="Calibri" w:cs="Arial"/>
          <w:kern w:val="2"/>
          <w:sz w:val="22"/>
          <w:szCs w:val="22"/>
          <w:lang w:val="en-GB"/>
          <w14:ligatures w14:val="standardContextual"/>
        </w:rPr>
        <w:t>A’immah</w:t>
      </w:r>
      <w:proofErr w:type="spellEnd"/>
      <w:r w:rsidRPr="00364BCF">
        <w:rPr>
          <w:rFonts w:ascii="Calibri" w:eastAsia="Calibri" w:hAnsi="Calibri" w:cs="Arial"/>
          <w:kern w:val="2"/>
          <w:sz w:val="22"/>
          <w:szCs w:val="22"/>
          <w:lang w:val="en-GB"/>
          <w14:ligatures w14:val="standardContextual"/>
        </w:rPr>
        <w:t xml:space="preserve"> (rulers) are those you </w:t>
      </w:r>
      <w:proofErr w:type="gramStart"/>
      <w:r w:rsidRPr="00364BCF">
        <w:rPr>
          <w:rFonts w:ascii="Calibri" w:eastAsia="Calibri" w:hAnsi="Calibri" w:cs="Arial"/>
          <w:kern w:val="2"/>
          <w:sz w:val="22"/>
          <w:szCs w:val="22"/>
          <w:lang w:val="en-GB"/>
          <w14:ligatures w14:val="standardContextual"/>
        </w:rPr>
        <w:t>hate</w:t>
      </w:r>
      <w:proofErr w:type="gramEnd"/>
      <w:r w:rsidRPr="00364BCF">
        <w:rPr>
          <w:rFonts w:ascii="Calibri" w:eastAsia="Calibri" w:hAnsi="Calibri" w:cs="Arial"/>
          <w:kern w:val="2"/>
          <w:sz w:val="22"/>
          <w:szCs w:val="22"/>
          <w:lang w:val="en-GB"/>
          <w14:ligatures w14:val="standardContextual"/>
        </w:rPr>
        <w:t xml:space="preserve"> and they hate you and you curse them and they curse you”. It was asked (by those present): “O Messenger of Allah. Shouldn't we oppose them by the sword?” He said: “No, </w:t>
      </w:r>
      <w:proofErr w:type="gramStart"/>
      <w:r w:rsidRPr="00364BCF">
        <w:rPr>
          <w:rFonts w:ascii="Calibri" w:eastAsia="Calibri" w:hAnsi="Calibri" w:cs="Arial"/>
          <w:kern w:val="2"/>
          <w:sz w:val="22"/>
          <w:szCs w:val="22"/>
          <w:lang w:val="en-GB"/>
          <w14:ligatures w14:val="standardContextual"/>
        </w:rPr>
        <w:t>as long as</w:t>
      </w:r>
      <w:proofErr w:type="gramEnd"/>
      <w:r w:rsidRPr="00364BCF">
        <w:rPr>
          <w:rFonts w:ascii="Calibri" w:eastAsia="Calibri" w:hAnsi="Calibri" w:cs="Arial"/>
          <w:kern w:val="2"/>
          <w:sz w:val="22"/>
          <w:szCs w:val="22"/>
          <w:lang w:val="en-GB"/>
          <w14:ligatures w14:val="standardContextual"/>
        </w:rPr>
        <w:t xml:space="preserve"> they establish the prayer among you. If you see from your rulers (</w:t>
      </w:r>
      <w:proofErr w:type="spellStart"/>
      <w:r w:rsidRPr="00364BCF">
        <w:rPr>
          <w:rFonts w:ascii="Calibri" w:eastAsia="Calibri" w:hAnsi="Calibri" w:cs="Arial"/>
          <w:kern w:val="2"/>
          <w:sz w:val="22"/>
          <w:szCs w:val="22"/>
          <w:lang w:val="en-GB"/>
          <w14:ligatures w14:val="standardContextual"/>
        </w:rPr>
        <w:t>Wulaat</w:t>
      </w:r>
      <w:proofErr w:type="spellEnd"/>
      <w:r w:rsidRPr="00364BCF">
        <w:rPr>
          <w:rFonts w:ascii="Calibri" w:eastAsia="Calibri" w:hAnsi="Calibri" w:cs="Arial"/>
          <w:kern w:val="2"/>
          <w:sz w:val="22"/>
          <w:szCs w:val="22"/>
          <w:lang w:val="en-GB"/>
          <w14:ligatures w14:val="standardContextual"/>
        </w:rPr>
        <w:t xml:space="preserve">) that which you hate, </w:t>
      </w:r>
      <w:r w:rsidRPr="00364BCF">
        <w:rPr>
          <w:rFonts w:ascii="Calibri" w:eastAsia="Calibri" w:hAnsi="Calibri" w:cs="Arial"/>
          <w:b/>
          <w:bCs/>
          <w:kern w:val="2"/>
          <w:sz w:val="22"/>
          <w:szCs w:val="22"/>
          <w:u w:val="single"/>
          <w:lang w:val="en-GB"/>
          <w14:ligatures w14:val="standardContextual"/>
        </w:rPr>
        <w:t>then hate their act</w:t>
      </w:r>
      <w:r w:rsidRPr="00364BCF">
        <w:rPr>
          <w:rFonts w:ascii="Calibri" w:eastAsia="Calibri" w:hAnsi="Calibri" w:cs="Arial"/>
          <w:kern w:val="2"/>
          <w:sz w:val="22"/>
          <w:szCs w:val="22"/>
          <w:lang w:val="en-GB"/>
          <w14:ligatures w14:val="standardContextual"/>
        </w:rPr>
        <w:t>, but do not withdraw a hand from obedience”]. This is a Sahih Hadith recorded by Al-Imam Muslim in his Sahih (3/1482/1855 and 3/1483/1855) with the following Isnad: [Ishaq bin Ibrahim Al-</w:t>
      </w:r>
      <w:proofErr w:type="spellStart"/>
      <w:r w:rsidRPr="00364BCF">
        <w:rPr>
          <w:rFonts w:ascii="Calibri" w:eastAsia="Calibri" w:hAnsi="Calibri" w:cs="Arial"/>
          <w:kern w:val="2"/>
          <w:sz w:val="22"/>
          <w:szCs w:val="22"/>
          <w:lang w:val="en-GB"/>
          <w14:ligatures w14:val="standardContextual"/>
        </w:rPr>
        <w:t>Hanzhaliy</w:t>
      </w:r>
      <w:proofErr w:type="spellEnd"/>
      <w:r w:rsidRPr="00364BCF">
        <w:rPr>
          <w:rFonts w:ascii="Calibri" w:eastAsia="Calibri" w:hAnsi="Calibri" w:cs="Arial"/>
          <w:kern w:val="2"/>
          <w:sz w:val="22"/>
          <w:szCs w:val="22"/>
          <w:lang w:val="en-GB"/>
          <w14:ligatures w14:val="standardContextual"/>
        </w:rPr>
        <w:t xml:space="preserve"> related to us: ‘Isa bin Yunus informed us: Al-</w:t>
      </w:r>
      <w:proofErr w:type="spellStart"/>
      <w:r w:rsidRPr="00364BCF">
        <w:rPr>
          <w:rFonts w:ascii="Calibri" w:eastAsia="Calibri" w:hAnsi="Calibri" w:cs="Arial"/>
          <w:kern w:val="2"/>
          <w:sz w:val="22"/>
          <w:szCs w:val="22"/>
          <w:lang w:val="en-GB"/>
          <w14:ligatures w14:val="standardContextual"/>
        </w:rPr>
        <w:t>Awza’iy</w:t>
      </w:r>
      <w:proofErr w:type="spellEnd"/>
      <w:r w:rsidRPr="00364BCF">
        <w:rPr>
          <w:rFonts w:ascii="Calibri" w:eastAsia="Calibri" w:hAnsi="Calibri" w:cs="Arial"/>
          <w:kern w:val="2"/>
          <w:sz w:val="22"/>
          <w:szCs w:val="22"/>
          <w:lang w:val="en-GB"/>
          <w14:ligatures w14:val="standardContextual"/>
        </w:rPr>
        <w:t xml:space="preserve"> related to us from Yazid bin Yazid bin Jabir, from </w:t>
      </w:r>
      <w:proofErr w:type="spellStart"/>
      <w:r w:rsidRPr="00364BCF">
        <w:rPr>
          <w:rFonts w:ascii="Calibri" w:eastAsia="Calibri" w:hAnsi="Calibri" w:cs="Arial"/>
          <w:kern w:val="2"/>
          <w:sz w:val="22"/>
          <w:szCs w:val="22"/>
          <w:lang w:val="en-GB"/>
          <w14:ligatures w14:val="standardContextual"/>
        </w:rPr>
        <w:t>Ruzaiq</w:t>
      </w:r>
      <w:proofErr w:type="spellEnd"/>
      <w:r w:rsidRPr="00364BCF">
        <w:rPr>
          <w:rFonts w:ascii="Calibri" w:eastAsia="Calibri" w:hAnsi="Calibri" w:cs="Arial"/>
          <w:kern w:val="2"/>
          <w:sz w:val="22"/>
          <w:szCs w:val="22"/>
          <w:lang w:val="en-GB"/>
          <w14:ligatures w14:val="standardContextual"/>
        </w:rPr>
        <w:t xml:space="preserve"> bin Hayyan, from Muslim bin Qarazhah, from ‘</w:t>
      </w:r>
      <w:proofErr w:type="spellStart"/>
      <w:r w:rsidRPr="00364BCF">
        <w:rPr>
          <w:rFonts w:ascii="Calibri" w:eastAsia="Calibri" w:hAnsi="Calibri" w:cs="Arial"/>
          <w:kern w:val="2"/>
          <w:sz w:val="22"/>
          <w:szCs w:val="22"/>
          <w:lang w:val="en-GB"/>
          <w14:ligatures w14:val="standardContextual"/>
        </w:rPr>
        <w:t>Awf</w:t>
      </w:r>
      <w:proofErr w:type="spellEnd"/>
      <w:r w:rsidRPr="00364BCF">
        <w:rPr>
          <w:rFonts w:ascii="Calibri" w:eastAsia="Calibri" w:hAnsi="Calibri" w:cs="Arial"/>
          <w:kern w:val="2"/>
          <w:sz w:val="22"/>
          <w:szCs w:val="22"/>
          <w:lang w:val="en-GB"/>
          <w14:ligatures w14:val="standardContextual"/>
        </w:rPr>
        <w:t xml:space="preserve"> bin Malik, from the Messenger of Allah </w:t>
      </w:r>
      <w:r w:rsidRPr="00364BCF">
        <w:rPr>
          <w:rFonts w:ascii="Calibri" w:eastAsia="Calibri" w:hAnsi="Calibri" w:cs="Arial" w:hint="cs"/>
          <w:kern w:val="2"/>
          <w:sz w:val="22"/>
          <w:szCs w:val="22"/>
          <w:rtl/>
          <w:lang w:val="en-GB"/>
          <w14:ligatures w14:val="standardContextual"/>
        </w:rPr>
        <w:t>ﷺ</w:t>
      </w:r>
      <w:r w:rsidRPr="00364BCF">
        <w:rPr>
          <w:rFonts w:ascii="Calibri" w:eastAsia="Calibri" w:hAnsi="Calibri" w:cs="Arial"/>
          <w:kern w:val="2"/>
          <w:sz w:val="22"/>
          <w:szCs w:val="22"/>
          <w:lang w:val="en-GB"/>
          <w14:ligatures w14:val="standardContextual"/>
        </w:rPr>
        <w:t xml:space="preserve">: That he said it]. And Al-Imam Ibn Hibban recorded it in his Sahih (10/450/4589), Al-Imam bin Ahmad in his </w:t>
      </w:r>
      <w:proofErr w:type="spellStart"/>
      <w:r w:rsidRPr="00364BCF">
        <w:rPr>
          <w:rFonts w:ascii="Calibri" w:eastAsia="Calibri" w:hAnsi="Calibri" w:cs="Arial"/>
          <w:kern w:val="2"/>
          <w:sz w:val="22"/>
          <w:szCs w:val="22"/>
          <w:lang w:val="en-GB"/>
          <w14:ligatures w14:val="standardContextual"/>
        </w:rPr>
        <w:t>Musnad</w:t>
      </w:r>
      <w:proofErr w:type="spellEnd"/>
      <w:r w:rsidRPr="00364BCF">
        <w:rPr>
          <w:rFonts w:ascii="Calibri" w:eastAsia="Calibri" w:hAnsi="Calibri" w:cs="Arial"/>
          <w:kern w:val="2"/>
          <w:sz w:val="22"/>
          <w:szCs w:val="22"/>
          <w:lang w:val="en-GB"/>
          <w14:ligatures w14:val="standardContextual"/>
        </w:rPr>
        <w:t xml:space="preserve"> (6/24/24027 and 6/28/24045), At-Tabarani in his </w:t>
      </w:r>
      <w:proofErr w:type="spellStart"/>
      <w:r w:rsidRPr="00364BCF">
        <w:rPr>
          <w:rFonts w:ascii="Calibri" w:eastAsia="Calibri" w:hAnsi="Calibri" w:cs="Arial"/>
          <w:kern w:val="2"/>
          <w:sz w:val="22"/>
          <w:szCs w:val="22"/>
          <w:lang w:val="en-GB"/>
          <w14:ligatures w14:val="standardContextual"/>
        </w:rPr>
        <w:t>Mu’jam</w:t>
      </w:r>
      <w:proofErr w:type="spellEnd"/>
      <w:r w:rsidRPr="00364BCF">
        <w:rPr>
          <w:rFonts w:ascii="Calibri" w:eastAsia="Calibri" w:hAnsi="Calibri" w:cs="Arial"/>
          <w:kern w:val="2"/>
          <w:sz w:val="22"/>
          <w:szCs w:val="22"/>
          <w:lang w:val="en-GB"/>
          <w14:ligatures w14:val="standardContextual"/>
        </w:rPr>
        <w:t xml:space="preserve"> Al-Kabir (18/63/115, 18/63/116 and 18/63/117), At-Tabarani in his </w:t>
      </w:r>
      <w:proofErr w:type="spellStart"/>
      <w:r w:rsidRPr="00364BCF">
        <w:rPr>
          <w:rFonts w:ascii="Calibri" w:eastAsia="Calibri" w:hAnsi="Calibri" w:cs="Arial"/>
          <w:kern w:val="2"/>
          <w:sz w:val="22"/>
          <w:szCs w:val="22"/>
          <w:lang w:val="en-GB"/>
          <w14:ligatures w14:val="standardContextual"/>
        </w:rPr>
        <w:t>Musnad</w:t>
      </w:r>
      <w:proofErr w:type="spellEnd"/>
      <w:r w:rsidRPr="00364BCF">
        <w:rPr>
          <w:rFonts w:ascii="Calibri" w:eastAsia="Calibri" w:hAnsi="Calibri" w:cs="Arial"/>
          <w:kern w:val="2"/>
          <w:sz w:val="22"/>
          <w:szCs w:val="22"/>
          <w:lang w:val="en-GB"/>
          <w14:ligatures w14:val="standardContextual"/>
        </w:rPr>
        <w:t xml:space="preserve"> Ash-</w:t>
      </w:r>
      <w:proofErr w:type="spellStart"/>
      <w:r w:rsidRPr="00364BCF">
        <w:rPr>
          <w:rFonts w:ascii="Calibri" w:eastAsia="Calibri" w:hAnsi="Calibri" w:cs="Arial"/>
          <w:kern w:val="2"/>
          <w:sz w:val="22"/>
          <w:szCs w:val="22"/>
          <w:lang w:val="en-GB"/>
          <w14:ligatures w14:val="standardContextual"/>
        </w:rPr>
        <w:t>Shamiyeen</w:t>
      </w:r>
      <w:proofErr w:type="spellEnd"/>
      <w:r w:rsidRPr="00364BCF">
        <w:rPr>
          <w:rFonts w:ascii="Calibri" w:eastAsia="Calibri" w:hAnsi="Calibri" w:cs="Arial"/>
          <w:kern w:val="2"/>
          <w:sz w:val="22"/>
          <w:szCs w:val="22"/>
          <w:lang w:val="en-GB"/>
          <w14:ligatures w14:val="standardContextual"/>
        </w:rPr>
        <w:t xml:space="preserve"> (1/334/586 and 1/368/637), Al-</w:t>
      </w:r>
      <w:proofErr w:type="spellStart"/>
      <w:r w:rsidRPr="00364BCF">
        <w:rPr>
          <w:rFonts w:ascii="Calibri" w:eastAsia="Calibri" w:hAnsi="Calibri" w:cs="Arial"/>
          <w:kern w:val="2"/>
          <w:sz w:val="22"/>
          <w:szCs w:val="22"/>
          <w:lang w:val="en-GB"/>
          <w14:ligatures w14:val="standardContextual"/>
        </w:rPr>
        <w:t>Baihaqiy</w:t>
      </w:r>
      <w:proofErr w:type="spellEnd"/>
      <w:r w:rsidRPr="00364BCF">
        <w:rPr>
          <w:rFonts w:ascii="Calibri" w:eastAsia="Calibri" w:hAnsi="Calibri" w:cs="Arial"/>
          <w:kern w:val="2"/>
          <w:sz w:val="22"/>
          <w:szCs w:val="22"/>
          <w:lang w:val="en-GB"/>
          <w14:ligatures w14:val="standardContextual"/>
        </w:rPr>
        <w:t xml:space="preserve"> in his Sunan Al-Kubra (8/158/16400) and Ad-</w:t>
      </w:r>
      <w:proofErr w:type="spellStart"/>
      <w:r w:rsidRPr="00364BCF">
        <w:rPr>
          <w:rFonts w:ascii="Calibri" w:eastAsia="Calibri" w:hAnsi="Calibri" w:cs="Arial"/>
          <w:kern w:val="2"/>
          <w:sz w:val="22"/>
          <w:szCs w:val="22"/>
          <w:lang w:val="en-GB"/>
          <w14:ligatures w14:val="standardContextual"/>
        </w:rPr>
        <w:t>Daramiy</w:t>
      </w:r>
      <w:proofErr w:type="spellEnd"/>
      <w:r w:rsidRPr="00364BCF">
        <w:rPr>
          <w:rFonts w:ascii="Calibri" w:eastAsia="Calibri" w:hAnsi="Calibri" w:cs="Arial"/>
          <w:kern w:val="2"/>
          <w:sz w:val="22"/>
          <w:szCs w:val="22"/>
          <w:lang w:val="en-GB"/>
          <w14:ligatures w14:val="standardContextual"/>
        </w:rPr>
        <w:t xml:space="preserve"> in his Sunan (2/418/2797), amongst others.</w:t>
      </w:r>
    </w:p>
    <w:p w14:paraId="4D4D0385" w14:textId="77777777" w:rsidR="00886A3A" w:rsidRPr="00364BCF" w:rsidRDefault="00886A3A" w:rsidP="004B2FCC">
      <w:pPr>
        <w:widowControl w:val="0"/>
        <w:autoSpaceDE w:val="0"/>
        <w:autoSpaceDN w:val="0"/>
        <w:adjustRightInd w:val="0"/>
        <w:jc w:val="both"/>
        <w:rPr>
          <w:rFonts w:ascii="AA_Yakout Linotype Light" w:hAnsi="AA_Yakout Linotype Light" w:cs="AA_Yakout Linotype Light"/>
          <w:b/>
          <w:bCs/>
          <w:color w:val="000000"/>
          <w:sz w:val="32"/>
          <w:szCs w:val="32"/>
          <w:rtl/>
          <w:lang w:val="en-GB"/>
        </w:rPr>
      </w:pPr>
    </w:p>
    <w:p w14:paraId="3EC5A8C9" w14:textId="77777777" w:rsidR="00EA7C02"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 xml:space="preserve">وأخرج الإمام الترمذي في سننه (ج4/ص529/ح2264) حديثاً مماثلاً عن عمر بن الخطاب: [حدثنا محمد بن بشار حدثنا أبو عامر العقدي حدثنا محمد بن أبي حميد عن زيد بن أسلم عن أبيه عن عمر بن الخطاب عن النبي، صلى الله عليه وسلم، قال: ألا أخبركم بخيار أمرائكم وشرارهم خيارهم الذين تحبونهم ويحبونكم وتدعون لهم ويدعون لكم وشرار أمرائكم الذين تبغضونهم ويبغضونكم وتلعنونهم ويلعنونكم]؛ ثم قال أبو عيسى: (هذا حديث حسن غريب لا نعرفه إلا من </w:t>
      </w:r>
      <w:r w:rsidRPr="004B2FCC">
        <w:rPr>
          <w:rFonts w:ascii="AA_Yakout Linotype Light" w:hAnsi="AA_Yakout Linotype Light" w:cs="AA_Yakout Linotype Light"/>
          <w:color w:val="000000"/>
          <w:sz w:val="32"/>
          <w:szCs w:val="32"/>
          <w:rtl/>
        </w:rPr>
        <w:lastRenderedPageBreak/>
        <w:t>حديث محمد بن أبي حميد ومحمد يضعف من قبل حفظه)؛ وأخرجه أبو يعلى في مسنده (ج1/ص148/ح161)؛ وغيرهما.</w:t>
      </w:r>
      <w:r w:rsidRPr="004B2FCC">
        <w:rPr>
          <w:rFonts w:ascii="AA_Yakout Linotype Light" w:hAnsi="AA_Yakout Linotype Light" w:cs="AA_Yakout Linotype Light"/>
          <w:color w:val="000000"/>
          <w:sz w:val="32"/>
          <w:szCs w:val="32"/>
          <w:rtl/>
        </w:rPr>
        <w:cr/>
      </w:r>
    </w:p>
    <w:p w14:paraId="3FE9085A" w14:textId="26035D83" w:rsidR="00EA7C02" w:rsidRPr="00EA7C02" w:rsidRDefault="00EA7C02" w:rsidP="00EA7C02">
      <w:pPr>
        <w:bidi w:val="0"/>
        <w:spacing w:line="259" w:lineRule="auto"/>
        <w:rPr>
          <w:rFonts w:ascii="Calibri" w:eastAsia="Calibri" w:hAnsi="Calibri" w:cs="Arial"/>
          <w:kern w:val="2"/>
          <w:sz w:val="22"/>
          <w:szCs w:val="22"/>
          <w:lang w:val="en-GB"/>
          <w14:ligatures w14:val="standardContextual"/>
        </w:rPr>
      </w:pPr>
      <w:r w:rsidRPr="00EA7C02">
        <w:rPr>
          <w:rFonts w:ascii="Calibri" w:eastAsia="Calibri" w:hAnsi="Calibri" w:cs="Arial"/>
          <w:kern w:val="2"/>
          <w:sz w:val="22"/>
          <w:szCs w:val="22"/>
          <w:lang w:val="en-GB"/>
          <w14:ligatures w14:val="standardContextual"/>
        </w:rPr>
        <w:t>- Al-Imam At-</w:t>
      </w:r>
      <w:proofErr w:type="spellStart"/>
      <w:r w:rsidRPr="00EA7C02">
        <w:rPr>
          <w:rFonts w:ascii="Calibri" w:eastAsia="Calibri" w:hAnsi="Calibri" w:cs="Arial"/>
          <w:kern w:val="2"/>
          <w:sz w:val="22"/>
          <w:szCs w:val="22"/>
          <w:lang w:val="en-GB"/>
          <w14:ligatures w14:val="standardContextual"/>
        </w:rPr>
        <w:t>Tirmidhi</w:t>
      </w:r>
      <w:proofErr w:type="spellEnd"/>
      <w:r w:rsidRPr="00EA7C02">
        <w:rPr>
          <w:rFonts w:ascii="Calibri" w:eastAsia="Calibri" w:hAnsi="Calibri" w:cs="Arial"/>
          <w:kern w:val="2"/>
          <w:sz w:val="22"/>
          <w:szCs w:val="22"/>
          <w:lang w:val="en-GB"/>
          <w14:ligatures w14:val="standardContextual"/>
        </w:rPr>
        <w:t xml:space="preserve"> recorded a </w:t>
      </w:r>
      <w:r w:rsidR="00246D3D">
        <w:rPr>
          <w:rFonts w:ascii="Calibri" w:eastAsia="Calibri" w:hAnsi="Calibri" w:cs="Arial"/>
          <w:kern w:val="2"/>
          <w:sz w:val="22"/>
          <w:szCs w:val="22"/>
          <w:lang w:val="en-GB"/>
          <w14:ligatures w14:val="standardContextual"/>
        </w:rPr>
        <w:t>comparable</w:t>
      </w:r>
      <w:r w:rsidRPr="00EA7C02">
        <w:rPr>
          <w:rFonts w:ascii="Calibri" w:eastAsia="Calibri" w:hAnsi="Calibri" w:cs="Arial"/>
          <w:kern w:val="2"/>
          <w:sz w:val="22"/>
          <w:szCs w:val="22"/>
          <w:lang w:val="en-GB"/>
          <w14:ligatures w14:val="standardContextual"/>
        </w:rPr>
        <w:t xml:space="preserve"> Hadith from ‘Umar bin Al-Khattab in his Sunan (4/529/2264): [Muhammad bin Bashshar related to us: Abu ‘Aamir Al-‘</w:t>
      </w:r>
      <w:proofErr w:type="spellStart"/>
      <w:r w:rsidRPr="00EA7C02">
        <w:rPr>
          <w:rFonts w:ascii="Calibri" w:eastAsia="Calibri" w:hAnsi="Calibri" w:cs="Arial"/>
          <w:kern w:val="2"/>
          <w:sz w:val="22"/>
          <w:szCs w:val="22"/>
          <w:lang w:val="en-GB"/>
          <w14:ligatures w14:val="standardContextual"/>
        </w:rPr>
        <w:t>Aqadiy</w:t>
      </w:r>
      <w:proofErr w:type="spellEnd"/>
      <w:r w:rsidRPr="00EA7C02">
        <w:rPr>
          <w:rFonts w:ascii="Calibri" w:eastAsia="Calibri" w:hAnsi="Calibri" w:cs="Arial"/>
          <w:kern w:val="2"/>
          <w:sz w:val="22"/>
          <w:szCs w:val="22"/>
          <w:lang w:val="en-GB"/>
          <w14:ligatures w14:val="standardContextual"/>
        </w:rPr>
        <w:t xml:space="preserve"> related to us: Muhammad bin Abi Humaid related to us from Zaid bin Aslam, from his father, from ‘Umar bin Al-Khattab, from the Prophet </w:t>
      </w:r>
      <w:r w:rsidRPr="00EA7C02">
        <w:rPr>
          <w:rFonts w:ascii="Calibri" w:eastAsia="Calibri" w:hAnsi="Calibri" w:cs="Arial" w:hint="cs"/>
          <w:kern w:val="2"/>
          <w:sz w:val="22"/>
          <w:szCs w:val="22"/>
          <w:rtl/>
          <w:lang w:val="en-GB"/>
          <w14:ligatures w14:val="standardContextual"/>
        </w:rPr>
        <w:t>ﷺ</w:t>
      </w:r>
      <w:r w:rsidRPr="00EA7C02">
        <w:rPr>
          <w:rFonts w:ascii="Calibri" w:eastAsia="Calibri" w:hAnsi="Calibri" w:cs="Arial"/>
          <w:kern w:val="2"/>
          <w:sz w:val="22"/>
          <w:szCs w:val="22"/>
          <w:lang w:val="en-GB"/>
          <w14:ligatures w14:val="standardContextual"/>
        </w:rPr>
        <w:t xml:space="preserve">: He said: “Should I not inform you about the best of your </w:t>
      </w:r>
      <w:proofErr w:type="spellStart"/>
      <w:r w:rsidRPr="00EA7C02">
        <w:rPr>
          <w:rFonts w:ascii="Calibri" w:eastAsia="Calibri" w:hAnsi="Calibri" w:cs="Arial"/>
          <w:kern w:val="2"/>
          <w:sz w:val="22"/>
          <w:szCs w:val="22"/>
          <w:lang w:val="en-GB"/>
          <w14:ligatures w14:val="standardContextual"/>
        </w:rPr>
        <w:t>Umaraa</w:t>
      </w:r>
      <w:proofErr w:type="spellEnd"/>
      <w:r w:rsidRPr="00EA7C02">
        <w:rPr>
          <w:rFonts w:ascii="Calibri" w:eastAsia="Calibri" w:hAnsi="Calibri" w:cs="Arial"/>
          <w:kern w:val="2"/>
          <w:sz w:val="22"/>
          <w:szCs w:val="22"/>
          <w:lang w:val="en-GB"/>
          <w14:ligatures w14:val="standardContextual"/>
        </w:rPr>
        <w:t xml:space="preserve">’ (rulers) and the worst of them. The best of them </w:t>
      </w:r>
      <w:proofErr w:type="gramStart"/>
      <w:r w:rsidRPr="00EA7C02">
        <w:rPr>
          <w:rFonts w:ascii="Calibri" w:eastAsia="Calibri" w:hAnsi="Calibri" w:cs="Arial"/>
          <w:kern w:val="2"/>
          <w:sz w:val="22"/>
          <w:szCs w:val="22"/>
          <w:lang w:val="en-GB"/>
          <w14:ligatures w14:val="standardContextual"/>
        </w:rPr>
        <w:t>are</w:t>
      </w:r>
      <w:proofErr w:type="gramEnd"/>
      <w:r w:rsidRPr="00EA7C02">
        <w:rPr>
          <w:rFonts w:ascii="Calibri" w:eastAsia="Calibri" w:hAnsi="Calibri" w:cs="Arial"/>
          <w:kern w:val="2"/>
          <w:sz w:val="22"/>
          <w:szCs w:val="22"/>
          <w:lang w:val="en-GB"/>
          <w14:ligatures w14:val="standardContextual"/>
        </w:rPr>
        <w:t xml:space="preserve"> those who you </w:t>
      </w:r>
      <w:proofErr w:type="gramStart"/>
      <w:r w:rsidRPr="00EA7C02">
        <w:rPr>
          <w:rFonts w:ascii="Calibri" w:eastAsia="Calibri" w:hAnsi="Calibri" w:cs="Arial"/>
          <w:kern w:val="2"/>
          <w:sz w:val="22"/>
          <w:szCs w:val="22"/>
          <w:lang w:val="en-GB"/>
          <w14:ligatures w14:val="standardContextual"/>
        </w:rPr>
        <w:t>love</w:t>
      </w:r>
      <w:proofErr w:type="gramEnd"/>
      <w:r w:rsidRPr="00EA7C02">
        <w:rPr>
          <w:rFonts w:ascii="Calibri" w:eastAsia="Calibri" w:hAnsi="Calibri" w:cs="Arial"/>
          <w:kern w:val="2"/>
          <w:sz w:val="22"/>
          <w:szCs w:val="22"/>
          <w:lang w:val="en-GB"/>
          <w14:ligatures w14:val="standardContextual"/>
        </w:rPr>
        <w:t xml:space="preserve"> and they love you, you supplicate for them and they supplicate for you. And the worst of your </w:t>
      </w:r>
      <w:proofErr w:type="spellStart"/>
      <w:r w:rsidRPr="00EA7C02">
        <w:rPr>
          <w:rFonts w:ascii="Calibri" w:eastAsia="Calibri" w:hAnsi="Calibri" w:cs="Arial"/>
          <w:kern w:val="2"/>
          <w:sz w:val="22"/>
          <w:szCs w:val="22"/>
          <w:lang w:val="en-GB"/>
          <w14:ligatures w14:val="standardContextual"/>
        </w:rPr>
        <w:t>Umaraa</w:t>
      </w:r>
      <w:proofErr w:type="spellEnd"/>
      <w:r w:rsidRPr="00EA7C02">
        <w:rPr>
          <w:rFonts w:ascii="Calibri" w:eastAsia="Calibri" w:hAnsi="Calibri" w:cs="Arial"/>
          <w:kern w:val="2"/>
          <w:sz w:val="22"/>
          <w:szCs w:val="22"/>
          <w:lang w:val="en-GB"/>
          <w14:ligatures w14:val="standardContextual"/>
        </w:rPr>
        <w:t xml:space="preserve">’ (rulers) are those who you </w:t>
      </w:r>
      <w:proofErr w:type="gramStart"/>
      <w:r w:rsidRPr="00EA7C02">
        <w:rPr>
          <w:rFonts w:ascii="Calibri" w:eastAsia="Calibri" w:hAnsi="Calibri" w:cs="Arial"/>
          <w:kern w:val="2"/>
          <w:sz w:val="22"/>
          <w:szCs w:val="22"/>
          <w:lang w:val="en-GB"/>
          <w14:ligatures w14:val="standardContextual"/>
        </w:rPr>
        <w:t>hate</w:t>
      </w:r>
      <w:proofErr w:type="gramEnd"/>
      <w:r w:rsidRPr="00EA7C02">
        <w:rPr>
          <w:rFonts w:ascii="Calibri" w:eastAsia="Calibri" w:hAnsi="Calibri" w:cs="Arial"/>
          <w:kern w:val="2"/>
          <w:sz w:val="22"/>
          <w:szCs w:val="22"/>
          <w:lang w:val="en-GB"/>
          <w14:ligatures w14:val="standardContextual"/>
        </w:rPr>
        <w:t xml:space="preserve"> and they hate you, and you curse them and they curse you]. Abu ‘Isa (i.e., At-</w:t>
      </w:r>
      <w:proofErr w:type="spellStart"/>
      <w:r w:rsidRPr="00EA7C02">
        <w:rPr>
          <w:rFonts w:ascii="Calibri" w:eastAsia="Calibri" w:hAnsi="Calibri" w:cs="Arial"/>
          <w:kern w:val="2"/>
          <w:sz w:val="22"/>
          <w:szCs w:val="22"/>
          <w:lang w:val="en-GB"/>
          <w14:ligatures w14:val="standardContextual"/>
        </w:rPr>
        <w:t>Tirmidhi</w:t>
      </w:r>
      <w:proofErr w:type="spellEnd"/>
      <w:r w:rsidRPr="00EA7C02">
        <w:rPr>
          <w:rFonts w:ascii="Calibri" w:eastAsia="Calibri" w:hAnsi="Calibri" w:cs="Arial"/>
          <w:kern w:val="2"/>
          <w:sz w:val="22"/>
          <w:szCs w:val="22"/>
          <w:lang w:val="en-GB"/>
          <w14:ligatures w14:val="standardContextual"/>
        </w:rPr>
        <w:t>) then stated: [This Hadith is Hasan Ghareeb. We are not aware of it except from the Hadith of Muhammad bin Abi Humaid and Muhammad is weak (</w:t>
      </w:r>
      <w:proofErr w:type="spellStart"/>
      <w:r w:rsidRPr="00EA7C02">
        <w:rPr>
          <w:rFonts w:ascii="Calibri" w:eastAsia="Calibri" w:hAnsi="Calibri" w:cs="Arial"/>
          <w:kern w:val="2"/>
          <w:sz w:val="22"/>
          <w:szCs w:val="22"/>
          <w:lang w:val="en-GB"/>
          <w14:ligatures w14:val="standardContextual"/>
        </w:rPr>
        <w:t>Da’eef</w:t>
      </w:r>
      <w:proofErr w:type="spellEnd"/>
      <w:r w:rsidRPr="00EA7C02">
        <w:rPr>
          <w:rFonts w:ascii="Calibri" w:eastAsia="Calibri" w:hAnsi="Calibri" w:cs="Arial"/>
          <w:kern w:val="2"/>
          <w:sz w:val="22"/>
          <w:szCs w:val="22"/>
          <w:lang w:val="en-GB"/>
          <w14:ligatures w14:val="standardContextual"/>
        </w:rPr>
        <w:t xml:space="preserve">) due to his </w:t>
      </w:r>
      <w:proofErr w:type="spellStart"/>
      <w:r w:rsidRPr="00EA7C02">
        <w:rPr>
          <w:rFonts w:ascii="Calibri" w:eastAsia="Calibri" w:hAnsi="Calibri" w:cs="Arial"/>
          <w:kern w:val="2"/>
          <w:sz w:val="22"/>
          <w:szCs w:val="22"/>
          <w:lang w:val="en-GB"/>
          <w14:ligatures w14:val="standardContextual"/>
        </w:rPr>
        <w:t>Hifzh</w:t>
      </w:r>
      <w:proofErr w:type="spellEnd"/>
      <w:r w:rsidRPr="00EA7C02">
        <w:rPr>
          <w:rFonts w:ascii="Calibri" w:eastAsia="Calibri" w:hAnsi="Calibri" w:cs="Arial"/>
          <w:kern w:val="2"/>
          <w:sz w:val="22"/>
          <w:szCs w:val="22"/>
          <w:lang w:val="en-GB"/>
          <w14:ligatures w14:val="standardContextual"/>
        </w:rPr>
        <w:t xml:space="preserve"> (memorisation)”. Abu </w:t>
      </w:r>
      <w:proofErr w:type="spellStart"/>
      <w:r w:rsidRPr="00EA7C02">
        <w:rPr>
          <w:rFonts w:ascii="Calibri" w:eastAsia="Calibri" w:hAnsi="Calibri" w:cs="Arial"/>
          <w:kern w:val="2"/>
          <w:sz w:val="22"/>
          <w:szCs w:val="22"/>
          <w:lang w:val="en-GB"/>
          <w14:ligatures w14:val="standardContextual"/>
        </w:rPr>
        <w:t>Ya’la</w:t>
      </w:r>
      <w:proofErr w:type="spellEnd"/>
      <w:r w:rsidRPr="00EA7C02">
        <w:rPr>
          <w:rFonts w:ascii="Calibri" w:eastAsia="Calibri" w:hAnsi="Calibri" w:cs="Arial"/>
          <w:kern w:val="2"/>
          <w:sz w:val="22"/>
          <w:szCs w:val="22"/>
          <w:lang w:val="en-GB"/>
          <w14:ligatures w14:val="standardContextual"/>
        </w:rPr>
        <w:t xml:space="preserve"> recorded it in his </w:t>
      </w:r>
      <w:proofErr w:type="spellStart"/>
      <w:r w:rsidRPr="00EA7C02">
        <w:rPr>
          <w:rFonts w:ascii="Calibri" w:eastAsia="Calibri" w:hAnsi="Calibri" w:cs="Arial"/>
          <w:kern w:val="2"/>
          <w:sz w:val="22"/>
          <w:szCs w:val="22"/>
          <w:lang w:val="en-GB"/>
          <w14:ligatures w14:val="standardContextual"/>
        </w:rPr>
        <w:t>Musnad</w:t>
      </w:r>
      <w:proofErr w:type="spellEnd"/>
      <w:r w:rsidRPr="00EA7C02">
        <w:rPr>
          <w:rFonts w:ascii="Calibri" w:eastAsia="Calibri" w:hAnsi="Calibri" w:cs="Arial"/>
          <w:kern w:val="2"/>
          <w:sz w:val="22"/>
          <w:szCs w:val="22"/>
          <w:lang w:val="en-GB"/>
          <w14:ligatures w14:val="standardContextual"/>
        </w:rPr>
        <w:t xml:space="preserve"> (1/148/161) and others besides these two also recorded it. </w:t>
      </w:r>
    </w:p>
    <w:p w14:paraId="51FA0106" w14:textId="4874AAB4" w:rsidR="004B2FCC" w:rsidRPr="004B2FCC" w:rsidRDefault="004B2FCC" w:rsidP="004B2FCC">
      <w:pPr>
        <w:widowControl w:val="0"/>
        <w:autoSpaceDE w:val="0"/>
        <w:autoSpaceDN w:val="0"/>
        <w:adjustRightInd w:val="0"/>
        <w:jc w:val="both"/>
        <w:rPr>
          <w:rFonts w:ascii="AA_Yakout Linotype Light" w:hAnsi="AA_Yakout Linotype Light" w:cs="AA_Yakout Linotype Light"/>
          <w:b/>
          <w:bCs/>
          <w:color w:val="000000"/>
          <w:sz w:val="32"/>
          <w:szCs w:val="32"/>
          <w:rtl/>
        </w:rPr>
      </w:pPr>
      <w:r w:rsidRPr="004B2FCC">
        <w:rPr>
          <w:rFonts w:ascii="AA_Yakout Linotype Light" w:hAnsi="AA_Yakout Linotype Light" w:cs="AA_Yakout Linotype Light"/>
          <w:color w:val="000000"/>
          <w:sz w:val="32"/>
          <w:szCs w:val="32"/>
          <w:rtl/>
        </w:rPr>
        <w:t xml:space="preserve"> </w:t>
      </w:r>
    </w:p>
    <w:p w14:paraId="40CE8541" w14:textId="77777777" w:rsidR="00EA7C02"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 xml:space="preserve">وأخرج الإمام أحمد بن حنبل في مسنده (ج3/ص28/ح11240)، و(ج3/ص29/ح11249) حديثاً مماثلاً آخر عن أبي سعيد الخدري: [حدثنا عبد الصمد حدثنا أبي (ح) وعفان حدثنا عبد الوارث قال: حدثنا محمد بن جحادة حدثني الوليد عن عبد الله البهي عن أبي سعيد الخدري قال: قال رسول الله، صلى الله عليه وسلم: (يكون عليكم أمراء تطمئن إليهم القلوب وتلين لهم الجلود ثم يكون عليكم أمراء تشمئز منهم القلوب وتقشعر منهم الجلود)، فقال رجل: (أنقاتلهم يا رسول الله؟!)، قال: (لا ما أقاموا الصلاة)؛ وأخرجه أبو يعلى في مسنده (ج2/ص474/ح1300)؛ وغيرهما. ولكن الوليد صاحب عبد الله البهي مجهول. </w:t>
      </w:r>
    </w:p>
    <w:p w14:paraId="611A6710" w14:textId="77777777" w:rsidR="00EA7C02" w:rsidRDefault="00EA7C02"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039CF55C" w14:textId="77777777" w:rsidR="00AA33A4" w:rsidRPr="00AA33A4" w:rsidRDefault="00AA33A4" w:rsidP="00AA33A4">
      <w:pPr>
        <w:bidi w:val="0"/>
        <w:spacing w:line="259" w:lineRule="auto"/>
        <w:rPr>
          <w:rFonts w:ascii="Calibri" w:eastAsia="Calibri" w:hAnsi="Calibri" w:cs="Arial"/>
          <w:kern w:val="2"/>
          <w:sz w:val="22"/>
          <w:szCs w:val="22"/>
          <w:lang w:val="en-GB"/>
          <w14:ligatures w14:val="standardContextual"/>
        </w:rPr>
      </w:pPr>
      <w:r w:rsidRPr="00AA33A4">
        <w:rPr>
          <w:rFonts w:ascii="Calibri" w:eastAsia="Calibri" w:hAnsi="Calibri" w:cs="Arial"/>
          <w:kern w:val="2"/>
          <w:sz w:val="22"/>
          <w:szCs w:val="22"/>
          <w:lang w:val="en-GB"/>
          <w14:ligatures w14:val="standardContextual"/>
        </w:rPr>
        <w:t xml:space="preserve">- Al-Imam Ahmad bin Hanbal recorded in his </w:t>
      </w:r>
      <w:proofErr w:type="spellStart"/>
      <w:r w:rsidRPr="00AA33A4">
        <w:rPr>
          <w:rFonts w:ascii="Calibri" w:eastAsia="Calibri" w:hAnsi="Calibri" w:cs="Arial"/>
          <w:kern w:val="2"/>
          <w:sz w:val="22"/>
          <w:szCs w:val="22"/>
          <w:lang w:val="en-GB"/>
          <w14:ligatures w14:val="standardContextual"/>
        </w:rPr>
        <w:t>Musnad</w:t>
      </w:r>
      <w:proofErr w:type="spellEnd"/>
      <w:r w:rsidRPr="00AA33A4">
        <w:rPr>
          <w:rFonts w:ascii="Calibri" w:eastAsia="Calibri" w:hAnsi="Calibri" w:cs="Arial"/>
          <w:kern w:val="2"/>
          <w:sz w:val="22"/>
          <w:szCs w:val="22"/>
          <w:lang w:val="en-GB"/>
          <w14:ligatures w14:val="standardContextual"/>
        </w:rPr>
        <w:t xml:space="preserve"> (3/28/11240 and 3/29/11249) another comparable Hadith from Abu Sa’eed Al-</w:t>
      </w:r>
      <w:proofErr w:type="spellStart"/>
      <w:r w:rsidRPr="00AA33A4">
        <w:rPr>
          <w:rFonts w:ascii="Calibri" w:eastAsia="Calibri" w:hAnsi="Calibri" w:cs="Arial"/>
          <w:kern w:val="2"/>
          <w:sz w:val="22"/>
          <w:szCs w:val="22"/>
          <w:lang w:val="en-GB"/>
          <w14:ligatures w14:val="standardContextual"/>
        </w:rPr>
        <w:t>Khudriy</w:t>
      </w:r>
      <w:proofErr w:type="spellEnd"/>
      <w:r w:rsidRPr="00AA33A4">
        <w:rPr>
          <w:rFonts w:ascii="Calibri" w:eastAsia="Calibri" w:hAnsi="Calibri" w:cs="Arial"/>
          <w:kern w:val="2"/>
          <w:sz w:val="22"/>
          <w:szCs w:val="22"/>
          <w:lang w:val="en-GB"/>
          <w14:ligatures w14:val="standardContextual"/>
        </w:rPr>
        <w:t>: [Abdus Samad related to us: My father related to us (And) ‘Affan related to us: Abdul Warith related to us: He said: Muhammad bin Juhadah related to us: Al-Waleed related to me from Abdullah Al-Bahiy, from Abu Sa’eed Al-</w:t>
      </w:r>
      <w:proofErr w:type="spellStart"/>
      <w:r w:rsidRPr="00AA33A4">
        <w:rPr>
          <w:rFonts w:ascii="Calibri" w:eastAsia="Calibri" w:hAnsi="Calibri" w:cs="Arial"/>
          <w:kern w:val="2"/>
          <w:sz w:val="22"/>
          <w:szCs w:val="22"/>
          <w:lang w:val="en-GB"/>
          <w14:ligatures w14:val="standardContextual"/>
        </w:rPr>
        <w:t>Khudriy</w:t>
      </w:r>
      <w:proofErr w:type="spellEnd"/>
      <w:r w:rsidRPr="00AA33A4">
        <w:rPr>
          <w:rFonts w:ascii="Calibri" w:eastAsia="Calibri" w:hAnsi="Calibri" w:cs="Arial"/>
          <w:kern w:val="2"/>
          <w:sz w:val="22"/>
          <w:szCs w:val="22"/>
          <w:lang w:val="en-GB"/>
          <w14:ligatures w14:val="standardContextual"/>
        </w:rPr>
        <w:t xml:space="preserve">: He said: The Messenger of Allah </w:t>
      </w:r>
      <w:r w:rsidRPr="00AA33A4">
        <w:rPr>
          <w:rFonts w:ascii="Calibri" w:eastAsia="Calibri" w:hAnsi="Calibri" w:cs="Arial" w:hint="cs"/>
          <w:kern w:val="2"/>
          <w:sz w:val="22"/>
          <w:szCs w:val="22"/>
          <w:rtl/>
          <w:lang w:val="en-GB"/>
          <w14:ligatures w14:val="standardContextual"/>
        </w:rPr>
        <w:t>ﷺ</w:t>
      </w:r>
      <w:r w:rsidRPr="00AA33A4">
        <w:rPr>
          <w:rFonts w:ascii="Calibri" w:eastAsia="Calibri" w:hAnsi="Calibri" w:cs="Arial"/>
          <w:kern w:val="2"/>
          <w:sz w:val="22"/>
          <w:szCs w:val="22"/>
          <w:lang w:val="en-GB"/>
          <w14:ligatures w14:val="standardContextual"/>
        </w:rPr>
        <w:t xml:space="preserve"> said: “There will be </w:t>
      </w:r>
      <w:proofErr w:type="spellStart"/>
      <w:r w:rsidRPr="00AA33A4">
        <w:rPr>
          <w:rFonts w:ascii="Calibri" w:eastAsia="Calibri" w:hAnsi="Calibri" w:cs="Arial"/>
          <w:kern w:val="2"/>
          <w:sz w:val="22"/>
          <w:szCs w:val="22"/>
          <w:lang w:val="en-GB"/>
          <w14:ligatures w14:val="standardContextual"/>
        </w:rPr>
        <w:t>Umaraa</w:t>
      </w:r>
      <w:proofErr w:type="spellEnd"/>
      <w:r w:rsidRPr="00AA33A4">
        <w:rPr>
          <w:rFonts w:ascii="Calibri" w:eastAsia="Calibri" w:hAnsi="Calibri" w:cs="Arial"/>
          <w:kern w:val="2"/>
          <w:sz w:val="22"/>
          <w:szCs w:val="22"/>
          <w:lang w:val="en-GB"/>
          <w14:ligatures w14:val="standardContextual"/>
        </w:rPr>
        <w:t xml:space="preserve">’ (rulers) over you. The hearts will be comfortable </w:t>
      </w:r>
      <w:proofErr w:type="gramStart"/>
      <w:r w:rsidRPr="00AA33A4">
        <w:rPr>
          <w:rFonts w:ascii="Calibri" w:eastAsia="Calibri" w:hAnsi="Calibri" w:cs="Arial"/>
          <w:kern w:val="2"/>
          <w:sz w:val="22"/>
          <w:szCs w:val="22"/>
          <w:lang w:val="en-GB"/>
          <w14:ligatures w14:val="standardContextual"/>
        </w:rPr>
        <w:t>with</w:t>
      </w:r>
      <w:proofErr w:type="gramEnd"/>
      <w:r w:rsidRPr="00AA33A4">
        <w:rPr>
          <w:rFonts w:ascii="Calibri" w:eastAsia="Calibri" w:hAnsi="Calibri" w:cs="Arial"/>
          <w:kern w:val="2"/>
          <w:sz w:val="22"/>
          <w:szCs w:val="22"/>
          <w:lang w:val="en-GB"/>
          <w14:ligatures w14:val="standardContextual"/>
        </w:rPr>
        <w:t xml:space="preserve"> and the skins will be at ease. Then there will be </w:t>
      </w:r>
      <w:proofErr w:type="spellStart"/>
      <w:r w:rsidRPr="00AA33A4">
        <w:rPr>
          <w:rFonts w:ascii="Calibri" w:eastAsia="Calibri" w:hAnsi="Calibri" w:cs="Arial"/>
          <w:kern w:val="2"/>
          <w:sz w:val="22"/>
          <w:szCs w:val="22"/>
          <w:lang w:val="en-GB"/>
          <w14:ligatures w14:val="standardContextual"/>
        </w:rPr>
        <w:t>Umaraa</w:t>
      </w:r>
      <w:proofErr w:type="spellEnd"/>
      <w:r w:rsidRPr="00AA33A4">
        <w:rPr>
          <w:rFonts w:ascii="Calibri" w:eastAsia="Calibri" w:hAnsi="Calibri" w:cs="Arial"/>
          <w:kern w:val="2"/>
          <w:sz w:val="22"/>
          <w:szCs w:val="22"/>
          <w:lang w:val="en-GB"/>
          <w14:ligatures w14:val="standardContextual"/>
        </w:rPr>
        <w:t xml:space="preserve">’ (rulers) concerning whom the hearts will recoil </w:t>
      </w:r>
      <w:proofErr w:type="gramStart"/>
      <w:r w:rsidRPr="00AA33A4">
        <w:rPr>
          <w:rFonts w:ascii="Calibri" w:eastAsia="Calibri" w:hAnsi="Calibri" w:cs="Arial"/>
          <w:kern w:val="2"/>
          <w:sz w:val="22"/>
          <w:szCs w:val="22"/>
          <w:lang w:val="en-GB"/>
          <w14:ligatures w14:val="standardContextual"/>
        </w:rPr>
        <w:t>from</w:t>
      </w:r>
      <w:proofErr w:type="gramEnd"/>
      <w:r w:rsidRPr="00AA33A4">
        <w:rPr>
          <w:rFonts w:ascii="Calibri" w:eastAsia="Calibri" w:hAnsi="Calibri" w:cs="Arial"/>
          <w:kern w:val="2"/>
          <w:sz w:val="22"/>
          <w:szCs w:val="22"/>
          <w:lang w:val="en-GB"/>
          <w14:ligatures w14:val="standardContextual"/>
        </w:rPr>
        <w:t xml:space="preserve"> and the skins will be made to crawl from” A man then asked: “Should we fight against them O Messenger of Allah?” He said: “No, as long as they establish the Salah (prayer)”] And Abu </w:t>
      </w:r>
      <w:proofErr w:type="spellStart"/>
      <w:r w:rsidRPr="00AA33A4">
        <w:rPr>
          <w:rFonts w:ascii="Calibri" w:eastAsia="Calibri" w:hAnsi="Calibri" w:cs="Arial"/>
          <w:kern w:val="2"/>
          <w:sz w:val="22"/>
          <w:szCs w:val="22"/>
          <w:lang w:val="en-GB"/>
          <w14:ligatures w14:val="standardContextual"/>
        </w:rPr>
        <w:t>Ya’la</w:t>
      </w:r>
      <w:proofErr w:type="spellEnd"/>
      <w:r w:rsidRPr="00AA33A4">
        <w:rPr>
          <w:rFonts w:ascii="Calibri" w:eastAsia="Calibri" w:hAnsi="Calibri" w:cs="Arial"/>
          <w:kern w:val="2"/>
          <w:sz w:val="22"/>
          <w:szCs w:val="22"/>
          <w:lang w:val="en-GB"/>
          <w14:ligatures w14:val="standardContextual"/>
        </w:rPr>
        <w:t xml:space="preserve"> recorded it in his </w:t>
      </w:r>
      <w:proofErr w:type="spellStart"/>
      <w:r w:rsidRPr="00AA33A4">
        <w:rPr>
          <w:rFonts w:ascii="Calibri" w:eastAsia="Calibri" w:hAnsi="Calibri" w:cs="Arial"/>
          <w:kern w:val="2"/>
          <w:sz w:val="22"/>
          <w:szCs w:val="22"/>
          <w:lang w:val="en-GB"/>
          <w14:ligatures w14:val="standardContextual"/>
        </w:rPr>
        <w:t>Musnad</w:t>
      </w:r>
      <w:proofErr w:type="spellEnd"/>
      <w:r w:rsidRPr="00AA33A4">
        <w:rPr>
          <w:rFonts w:ascii="Calibri" w:eastAsia="Calibri" w:hAnsi="Calibri" w:cs="Arial"/>
          <w:kern w:val="2"/>
          <w:sz w:val="22"/>
          <w:szCs w:val="22"/>
          <w:lang w:val="en-GB"/>
          <w14:ligatures w14:val="standardContextual"/>
        </w:rPr>
        <w:t xml:space="preserve"> (2/474/1300) amongst others. However, Al-Waleed the companion of Abdullah Al-Bahiy is </w:t>
      </w:r>
      <w:proofErr w:type="spellStart"/>
      <w:r w:rsidRPr="00AA33A4">
        <w:rPr>
          <w:rFonts w:ascii="Calibri" w:eastAsia="Calibri" w:hAnsi="Calibri" w:cs="Arial"/>
          <w:kern w:val="2"/>
          <w:sz w:val="22"/>
          <w:szCs w:val="22"/>
          <w:lang w:val="en-GB"/>
          <w14:ligatures w14:val="standardContextual"/>
        </w:rPr>
        <w:t>Majhool</w:t>
      </w:r>
      <w:proofErr w:type="spellEnd"/>
      <w:r w:rsidRPr="00AA33A4">
        <w:rPr>
          <w:rFonts w:ascii="Calibri" w:eastAsia="Calibri" w:hAnsi="Calibri" w:cs="Arial"/>
          <w:kern w:val="2"/>
          <w:sz w:val="22"/>
          <w:szCs w:val="22"/>
          <w:lang w:val="en-GB"/>
          <w14:ligatures w14:val="standardContextual"/>
        </w:rPr>
        <w:t xml:space="preserve"> (unknown).</w:t>
      </w:r>
    </w:p>
    <w:p w14:paraId="7F061E84" w14:textId="4DDAE1EF"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xml:space="preserve">وفيه النص صراحة على </w:t>
      </w:r>
      <w:r w:rsidRPr="004B2FCC">
        <w:rPr>
          <w:rFonts w:ascii="AA_Yakout Linotype Light" w:hAnsi="AA_Yakout Linotype Light" w:cs="AA_Yakout Linotype Light"/>
          <w:b/>
          <w:bCs/>
          <w:color w:val="000000"/>
          <w:sz w:val="32"/>
          <w:szCs w:val="32"/>
          <w:u w:val="single"/>
          <w:rtl/>
        </w:rPr>
        <w:t>وجوب</w:t>
      </w:r>
      <w:r w:rsidRPr="004B2FCC">
        <w:rPr>
          <w:rFonts w:ascii="AA_Yakout Linotype Light" w:hAnsi="AA_Yakout Linotype Light" w:cs="AA_Yakout Linotype Light"/>
          <w:color w:val="000000"/>
          <w:sz w:val="32"/>
          <w:szCs w:val="32"/>
          <w:rtl/>
        </w:rPr>
        <w:t xml:space="preserve"> إنكار منكرات الأئمة الأشرار وبغضها بالقلب، وكذلك النص صراحة على </w:t>
      </w:r>
      <w:r w:rsidRPr="004B2FCC">
        <w:rPr>
          <w:rFonts w:ascii="AA_Yakout Linotype Light" w:hAnsi="AA_Yakout Linotype Light" w:cs="AA_Yakout Linotype Light"/>
          <w:b/>
          <w:bCs/>
          <w:color w:val="000000"/>
          <w:sz w:val="32"/>
          <w:szCs w:val="32"/>
          <w:u w:val="single"/>
          <w:rtl/>
        </w:rPr>
        <w:t>جواز</w:t>
      </w:r>
      <w:r w:rsidRPr="004B2FCC">
        <w:rPr>
          <w:rFonts w:ascii="AA_Yakout Linotype Light" w:hAnsi="AA_Yakout Linotype Light" w:cs="AA_Yakout Linotype Light"/>
          <w:color w:val="000000"/>
          <w:sz w:val="32"/>
          <w:szCs w:val="32"/>
          <w:rtl/>
        </w:rPr>
        <w:t xml:space="preserve"> ذم الأئمة الأشرار، وبغضهم، ولعنهم، وإلا لقال، صلوات وسلامه وتبريكاته الله عليه وعلى آله: «لا تلعنوهم»، أو كلاماً نحو هذا، لأن هذا هو مقام البيان عن ذلك، وتمس إليه الحاجة حينئذ، ولا يجوز شرعاً، ولا عقلاً، تأخير البيان عن وقت الحاجة، وإلا سقطت حجة الله على عباده، وفقدت الرسالة معناها، حاشا لله!</w:t>
      </w:r>
      <w:r w:rsidRPr="004B2FCC">
        <w:rPr>
          <w:rFonts w:ascii="AA_Yakout Linotype Light" w:hAnsi="AA_Yakout Linotype Light" w:cs="AA_Yakout Linotype Light"/>
          <w:color w:val="000000"/>
          <w:sz w:val="32"/>
          <w:szCs w:val="32"/>
          <w:rtl/>
        </w:rPr>
        <w:cr/>
      </w:r>
    </w:p>
    <w:p w14:paraId="37B8A551" w14:textId="77777777" w:rsidR="00117795" w:rsidRPr="00117795" w:rsidRDefault="00117795" w:rsidP="00117795">
      <w:pPr>
        <w:bidi w:val="0"/>
        <w:spacing w:line="259" w:lineRule="auto"/>
        <w:rPr>
          <w:rFonts w:ascii="Calibri" w:eastAsia="Calibri" w:hAnsi="Calibri" w:cs="Arial"/>
          <w:kern w:val="2"/>
          <w:sz w:val="22"/>
          <w:szCs w:val="22"/>
          <w:lang w:val="en-GB"/>
          <w14:ligatures w14:val="standardContextual"/>
        </w:rPr>
      </w:pPr>
      <w:r w:rsidRPr="00117795">
        <w:rPr>
          <w:rFonts w:ascii="Calibri" w:eastAsia="Calibri" w:hAnsi="Calibri" w:cs="Arial"/>
          <w:kern w:val="2"/>
          <w:sz w:val="22"/>
          <w:szCs w:val="22"/>
          <w:lang w:val="en-GB"/>
          <w14:ligatures w14:val="standardContextual"/>
        </w:rPr>
        <w:t xml:space="preserve">Within this narration (i.e., of </w:t>
      </w:r>
      <w:proofErr w:type="spellStart"/>
      <w:r w:rsidRPr="00117795">
        <w:rPr>
          <w:rFonts w:ascii="Calibri" w:eastAsia="Calibri" w:hAnsi="Calibri" w:cs="Arial"/>
          <w:kern w:val="2"/>
          <w:sz w:val="22"/>
          <w:szCs w:val="22"/>
          <w:lang w:val="en-GB"/>
          <w14:ligatures w14:val="standardContextual"/>
        </w:rPr>
        <w:t>Awf</w:t>
      </w:r>
      <w:proofErr w:type="spellEnd"/>
      <w:r w:rsidRPr="00117795">
        <w:rPr>
          <w:rFonts w:ascii="Calibri" w:eastAsia="Calibri" w:hAnsi="Calibri" w:cs="Arial"/>
          <w:kern w:val="2"/>
          <w:sz w:val="22"/>
          <w:szCs w:val="22"/>
          <w:lang w:val="en-GB"/>
          <w14:ligatures w14:val="standardContextual"/>
        </w:rPr>
        <w:t xml:space="preserve"> bin Malik, may Allah be pleased with him), the text is explicit concerning the </w:t>
      </w:r>
      <w:proofErr w:type="spellStart"/>
      <w:r w:rsidRPr="00117795">
        <w:rPr>
          <w:rFonts w:ascii="Calibri" w:eastAsia="Calibri" w:hAnsi="Calibri" w:cs="Arial"/>
          <w:b/>
          <w:bCs/>
          <w:kern w:val="2"/>
          <w:sz w:val="22"/>
          <w:szCs w:val="22"/>
          <w:u w:val="single"/>
          <w:lang w:val="en-GB"/>
          <w14:ligatures w14:val="standardContextual"/>
        </w:rPr>
        <w:t>Wujoob</w:t>
      </w:r>
      <w:proofErr w:type="spellEnd"/>
      <w:r w:rsidRPr="00117795">
        <w:rPr>
          <w:rFonts w:ascii="Calibri" w:eastAsia="Calibri" w:hAnsi="Calibri" w:cs="Arial"/>
          <w:b/>
          <w:bCs/>
          <w:kern w:val="2"/>
          <w:sz w:val="22"/>
          <w:szCs w:val="22"/>
          <w:u w:val="single"/>
          <w:lang w:val="en-GB"/>
          <w14:ligatures w14:val="standardContextual"/>
        </w:rPr>
        <w:t xml:space="preserve"> (obligation)</w:t>
      </w:r>
      <w:r w:rsidRPr="00117795">
        <w:rPr>
          <w:rFonts w:ascii="Calibri" w:eastAsia="Calibri" w:hAnsi="Calibri" w:cs="Arial"/>
          <w:kern w:val="2"/>
          <w:sz w:val="22"/>
          <w:szCs w:val="22"/>
          <w:lang w:val="en-GB"/>
          <w14:ligatures w14:val="standardContextual"/>
        </w:rPr>
        <w:t xml:space="preserve"> of Al Inkar (denouncing or showing disapproval) of the </w:t>
      </w:r>
      <w:proofErr w:type="spellStart"/>
      <w:r w:rsidRPr="00117795">
        <w:rPr>
          <w:rFonts w:ascii="Calibri" w:eastAsia="Calibri" w:hAnsi="Calibri" w:cs="Arial"/>
          <w:kern w:val="2"/>
          <w:sz w:val="22"/>
          <w:szCs w:val="22"/>
          <w:lang w:val="en-GB"/>
          <w14:ligatures w14:val="standardContextual"/>
        </w:rPr>
        <w:t>Munkaraat</w:t>
      </w:r>
      <w:proofErr w:type="spellEnd"/>
      <w:r w:rsidRPr="00117795">
        <w:rPr>
          <w:rFonts w:ascii="Calibri" w:eastAsia="Calibri" w:hAnsi="Calibri" w:cs="Arial"/>
          <w:kern w:val="2"/>
          <w:sz w:val="22"/>
          <w:szCs w:val="22"/>
          <w:lang w:val="en-GB"/>
          <w14:ligatures w14:val="standardContextual"/>
        </w:rPr>
        <w:t xml:space="preserve"> (un-Islamic acts) of the </w:t>
      </w:r>
      <w:bookmarkStart w:id="22" w:name="_Hlk162489221"/>
      <w:proofErr w:type="spellStart"/>
      <w:r w:rsidRPr="00117795">
        <w:rPr>
          <w:rFonts w:ascii="Calibri" w:eastAsia="Calibri" w:hAnsi="Calibri" w:cs="Arial"/>
          <w:kern w:val="2"/>
          <w:sz w:val="22"/>
          <w:szCs w:val="22"/>
          <w:lang w:val="en-GB"/>
          <w14:ligatures w14:val="standardContextual"/>
        </w:rPr>
        <w:t>A’immah</w:t>
      </w:r>
      <w:proofErr w:type="spellEnd"/>
      <w:r w:rsidRPr="00117795">
        <w:rPr>
          <w:rFonts w:ascii="Calibri" w:eastAsia="Calibri" w:hAnsi="Calibri" w:cs="Arial"/>
          <w:kern w:val="2"/>
          <w:sz w:val="22"/>
          <w:szCs w:val="22"/>
          <w:lang w:val="en-GB"/>
          <w14:ligatures w14:val="standardContextual"/>
        </w:rPr>
        <w:t xml:space="preserve"> Al-Ashraar (the wretched or worst rulers) </w:t>
      </w:r>
      <w:bookmarkEnd w:id="22"/>
      <w:r w:rsidRPr="00117795">
        <w:rPr>
          <w:rFonts w:ascii="Calibri" w:eastAsia="Calibri" w:hAnsi="Calibri" w:cs="Arial"/>
          <w:kern w:val="2"/>
          <w:sz w:val="22"/>
          <w:szCs w:val="22"/>
          <w:lang w:val="en-GB"/>
          <w14:ligatures w14:val="standardContextual"/>
        </w:rPr>
        <w:t xml:space="preserve">and to hate them by the heart. The text is also explicit in respect to the </w:t>
      </w:r>
      <w:r w:rsidRPr="00117795">
        <w:rPr>
          <w:rFonts w:ascii="Calibri" w:eastAsia="Calibri" w:hAnsi="Calibri" w:cs="Arial"/>
          <w:b/>
          <w:bCs/>
          <w:kern w:val="2"/>
          <w:sz w:val="22"/>
          <w:szCs w:val="22"/>
          <w:u w:val="single"/>
          <w:lang w:val="en-GB"/>
          <w14:ligatures w14:val="standardContextual"/>
        </w:rPr>
        <w:t>Jawaaz (permissibility)</w:t>
      </w:r>
      <w:r w:rsidRPr="00117795">
        <w:rPr>
          <w:rFonts w:ascii="Calibri" w:eastAsia="Calibri" w:hAnsi="Calibri" w:cs="Arial"/>
          <w:kern w:val="2"/>
          <w:sz w:val="22"/>
          <w:szCs w:val="22"/>
          <w:lang w:val="en-GB"/>
          <w14:ligatures w14:val="standardContextual"/>
        </w:rPr>
        <w:t xml:space="preserve"> of censuring </w:t>
      </w:r>
      <w:proofErr w:type="spellStart"/>
      <w:r w:rsidRPr="00117795">
        <w:rPr>
          <w:rFonts w:ascii="Calibri" w:eastAsia="Calibri" w:hAnsi="Calibri" w:cs="Arial"/>
          <w:kern w:val="2"/>
          <w:sz w:val="22"/>
          <w:szCs w:val="22"/>
          <w:lang w:val="en-GB"/>
          <w14:ligatures w14:val="standardContextual"/>
        </w:rPr>
        <w:t>A’immah</w:t>
      </w:r>
      <w:proofErr w:type="spellEnd"/>
      <w:r w:rsidRPr="00117795">
        <w:rPr>
          <w:rFonts w:ascii="Calibri" w:eastAsia="Calibri" w:hAnsi="Calibri" w:cs="Arial"/>
          <w:kern w:val="2"/>
          <w:sz w:val="22"/>
          <w:szCs w:val="22"/>
          <w:lang w:val="en-GB"/>
          <w14:ligatures w14:val="standardContextual"/>
        </w:rPr>
        <w:t xml:space="preserve"> Al-Ashraar (the wretched or worst rulers), hating them and cursing them. Otherwise, he </w:t>
      </w:r>
      <w:r w:rsidRPr="00117795">
        <w:rPr>
          <w:rFonts w:ascii="Calibri" w:eastAsia="Calibri" w:hAnsi="Calibri" w:cs="Arial" w:hint="cs"/>
          <w:kern w:val="2"/>
          <w:sz w:val="22"/>
          <w:szCs w:val="22"/>
          <w:rtl/>
          <w:lang w:val="en-GB"/>
          <w14:ligatures w14:val="standardContextual"/>
        </w:rPr>
        <w:t>ﷺ</w:t>
      </w:r>
      <w:r w:rsidRPr="00117795">
        <w:rPr>
          <w:rFonts w:ascii="Calibri" w:eastAsia="Calibri" w:hAnsi="Calibri" w:cs="Arial"/>
          <w:kern w:val="2"/>
          <w:sz w:val="22"/>
          <w:szCs w:val="22"/>
          <w:lang w:val="en-GB"/>
          <w14:ligatures w14:val="standardContextual"/>
        </w:rPr>
        <w:t xml:space="preserve"> would have stated: “Do not curse them” or </w:t>
      </w:r>
      <w:r w:rsidRPr="00117795">
        <w:rPr>
          <w:rFonts w:ascii="Calibri" w:eastAsia="Calibri" w:hAnsi="Calibri" w:cs="Arial"/>
          <w:kern w:val="2"/>
          <w:sz w:val="22"/>
          <w:szCs w:val="22"/>
          <w:lang w:val="en-GB"/>
          <w14:ligatures w14:val="standardContextual"/>
        </w:rPr>
        <w:lastRenderedPageBreak/>
        <w:t xml:space="preserve">something similar. That is because it relates to the explanation concerning that and the need for such an explanation would have been them. That is whilst it is impossible in accordance with the Shar'a and ‘Aql (mind) to delay the explanation from the time of its requirement. If that was not the case then the Hujjah (proof) of Allah over His servants would have become null and void and the </w:t>
      </w:r>
      <w:proofErr w:type="spellStart"/>
      <w:r w:rsidRPr="00117795">
        <w:rPr>
          <w:rFonts w:ascii="Calibri" w:eastAsia="Calibri" w:hAnsi="Calibri" w:cs="Arial"/>
          <w:kern w:val="2"/>
          <w:sz w:val="22"/>
          <w:szCs w:val="22"/>
          <w:lang w:val="en-GB"/>
          <w14:ligatures w14:val="standardContextual"/>
        </w:rPr>
        <w:t>Risaalah</w:t>
      </w:r>
      <w:proofErr w:type="spellEnd"/>
      <w:r w:rsidRPr="00117795">
        <w:rPr>
          <w:rFonts w:ascii="Calibri" w:eastAsia="Calibri" w:hAnsi="Calibri" w:cs="Arial"/>
          <w:kern w:val="2"/>
          <w:sz w:val="22"/>
          <w:szCs w:val="22"/>
          <w:lang w:val="en-GB"/>
          <w14:ligatures w14:val="standardContextual"/>
        </w:rPr>
        <w:t xml:space="preserve"> (Islamic message) would lose its meaning, may Allah forbid! </w:t>
      </w:r>
    </w:p>
    <w:p w14:paraId="000AC1C7" w14:textId="77777777" w:rsidR="00117795" w:rsidRPr="00117795" w:rsidRDefault="00117795"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31996365" w14:textId="77777777" w:rsidR="00117795" w:rsidRDefault="004B2FCC" w:rsidP="004B2FCC">
      <w:pPr>
        <w:widowControl w:val="0"/>
        <w:autoSpaceDE w:val="0"/>
        <w:autoSpaceDN w:val="0"/>
        <w:adjustRightInd w:val="0"/>
        <w:jc w:val="both"/>
        <w:rPr>
          <w:rFonts w:ascii="AA_Yakout Linotype Light" w:hAnsi="AA_Yakout Linotype Light" w:cs="AA_Yakout Linotype Light"/>
          <w:bCs/>
          <w:color w:val="000000"/>
          <w:sz w:val="32"/>
          <w:szCs w:val="32"/>
        </w:rPr>
      </w:pPr>
      <w:r w:rsidRPr="004B2FCC">
        <w:rPr>
          <w:rFonts w:ascii="AA_Yakout Linotype Light" w:hAnsi="AA_Yakout Linotype Light" w:cs="AA_Yakout Linotype Light"/>
          <w:color w:val="000000"/>
          <w:sz w:val="32"/>
          <w:szCs w:val="32"/>
          <w:rtl/>
        </w:rPr>
        <w:t xml:space="preserve"> * ويؤكد مشروعية منابذة الحكام بالسيف حديث أم سلمة، رضى الله عنها، حيث قالت: قال رسول الله صلى الله عليه وعلى آله وسلم: </w:t>
      </w:r>
      <w:r w:rsidRPr="004B2FCC">
        <w:rPr>
          <w:rFonts w:ascii="AA_Yakout Linotype Light" w:hAnsi="AA_Yakout Linotype Light" w:cs="AA_Yakout Linotype Light"/>
          <w:bCs/>
          <w:color w:val="000000"/>
          <w:sz w:val="32"/>
          <w:szCs w:val="32"/>
          <w:rtl/>
        </w:rPr>
        <w:t xml:space="preserve">«إنه يستعمل عليكم </w:t>
      </w:r>
      <w:r w:rsidRPr="004B2FCC">
        <w:rPr>
          <w:rFonts w:ascii="AA_Yakout Linotype Light" w:hAnsi="AA_Yakout Linotype Light" w:cs="AA_Yakout Linotype Light"/>
          <w:bCs/>
          <w:color w:val="000000"/>
          <w:sz w:val="32"/>
          <w:szCs w:val="32"/>
          <w:u w:val="single"/>
          <w:rtl/>
        </w:rPr>
        <w:t>أمراء</w:t>
      </w:r>
      <w:r w:rsidRPr="004B2FCC">
        <w:rPr>
          <w:rFonts w:ascii="AA_Yakout Linotype Light" w:hAnsi="AA_Yakout Linotype Light" w:cs="AA_Yakout Linotype Light"/>
          <w:bCs/>
          <w:color w:val="000000"/>
          <w:sz w:val="32"/>
          <w:szCs w:val="32"/>
          <w:rtl/>
        </w:rPr>
        <w:t xml:space="preserve"> فتعرفون وتنكرون، فمن كره فقد سلم، ومن أنكر فقد بريء، ولكن من رضي وتابع»</w:t>
      </w:r>
      <w:r w:rsidRPr="004B2FCC">
        <w:rPr>
          <w:rFonts w:ascii="AA_Yakout Linotype Light" w:hAnsi="AA_Yakout Linotype Light" w:cs="AA_Yakout Linotype Light"/>
          <w:color w:val="000000"/>
          <w:sz w:val="32"/>
          <w:szCs w:val="32"/>
          <w:rtl/>
        </w:rPr>
        <w:t>، قالوا يارسول الله: ألا نقاتلهم قال: «</w:t>
      </w:r>
      <w:r w:rsidRPr="004B2FCC">
        <w:rPr>
          <w:rFonts w:ascii="AA_Yakout Linotype Light" w:hAnsi="AA_Yakout Linotype Light" w:cs="AA_Yakout Linotype Light"/>
          <w:b/>
          <w:bCs/>
          <w:color w:val="000000"/>
          <w:sz w:val="32"/>
          <w:szCs w:val="32"/>
          <w:u w:val="single"/>
          <w:rtl/>
        </w:rPr>
        <w:t>لا ما أقاموا الصلاة</w:t>
      </w:r>
      <w:r w:rsidRPr="004B2FCC">
        <w:rPr>
          <w:rFonts w:ascii="AA_Yakout Linotype Light" w:hAnsi="AA_Yakout Linotype Light" w:cs="AA_Yakout Linotype Light"/>
          <w:color w:val="000000"/>
          <w:sz w:val="32"/>
          <w:szCs w:val="32"/>
          <w:rtl/>
        </w:rPr>
        <w:t>» أو: «</w:t>
      </w:r>
      <w:r w:rsidRPr="004B2FCC">
        <w:rPr>
          <w:rFonts w:ascii="AA_Yakout Linotype Light" w:hAnsi="AA_Yakout Linotype Light" w:cs="AA_Yakout Linotype Light"/>
          <w:b/>
          <w:bCs/>
          <w:color w:val="000000"/>
          <w:sz w:val="32"/>
          <w:szCs w:val="32"/>
          <w:u w:val="single"/>
          <w:rtl/>
        </w:rPr>
        <w:t>لا ما صلوا لكم الصلاة</w:t>
      </w:r>
      <w:r w:rsidRPr="004B2FCC">
        <w:rPr>
          <w:rFonts w:ascii="AA_Yakout Linotype Light" w:hAnsi="AA_Yakout Linotype Light" w:cs="AA_Yakout Linotype Light"/>
          <w:color w:val="000000"/>
          <w:sz w:val="32"/>
          <w:szCs w:val="32"/>
          <w:rtl/>
        </w:rPr>
        <w:t xml:space="preserve">»]؛ حديث صحيح أخرجه جمهور الأئمة، ومنهم الإمام مسلم في صحيحه، وسيق تعديد بعض طرقه وألفاظه، مثل: </w:t>
      </w:r>
      <w:r w:rsidRPr="004B2FCC">
        <w:rPr>
          <w:rFonts w:ascii="AA_Yakout Linotype Light" w:hAnsi="AA_Yakout Linotype Light" w:cs="AA_Yakout Linotype Light"/>
          <w:bCs/>
          <w:color w:val="000000"/>
          <w:sz w:val="32"/>
          <w:szCs w:val="32"/>
          <w:rtl/>
        </w:rPr>
        <w:t xml:space="preserve">«فمن أنكر فقد بريء، ومن أنكر فقد سلم، ولكن من رضي وتابع»؛ </w:t>
      </w:r>
      <w:r w:rsidRPr="004B2FCC">
        <w:rPr>
          <w:rFonts w:ascii="AA_Yakout Linotype Light" w:hAnsi="AA_Yakout Linotype Light" w:cs="AA_Yakout Linotype Light"/>
          <w:color w:val="000000"/>
          <w:sz w:val="32"/>
          <w:szCs w:val="32"/>
          <w:rtl/>
        </w:rPr>
        <w:t>و</w:t>
      </w:r>
      <w:r w:rsidRPr="004B2FCC">
        <w:rPr>
          <w:rFonts w:ascii="AA_Yakout Linotype Light" w:hAnsi="AA_Yakout Linotype Light" w:cs="AA_Yakout Linotype Light"/>
          <w:bCs/>
          <w:color w:val="000000"/>
          <w:sz w:val="32"/>
          <w:szCs w:val="32"/>
          <w:rtl/>
        </w:rPr>
        <w:t xml:space="preserve">«ستكون عليكم </w:t>
      </w:r>
      <w:r w:rsidRPr="004B2FCC">
        <w:rPr>
          <w:rFonts w:ascii="AA_Yakout Linotype Light" w:hAnsi="AA_Yakout Linotype Light" w:cs="AA_Yakout Linotype Light"/>
          <w:bCs/>
          <w:color w:val="000000"/>
          <w:sz w:val="32"/>
          <w:szCs w:val="32"/>
          <w:u w:val="single"/>
          <w:rtl/>
        </w:rPr>
        <w:t>أئمة</w:t>
      </w:r>
      <w:r w:rsidRPr="004B2FCC">
        <w:rPr>
          <w:rFonts w:ascii="AA_Yakout Linotype Light" w:hAnsi="AA_Yakout Linotype Light" w:cs="AA_Yakout Linotype Light"/>
          <w:bCs/>
          <w:color w:val="000000"/>
          <w:sz w:val="32"/>
          <w:szCs w:val="32"/>
          <w:rtl/>
        </w:rPr>
        <w:t>، تعرفون منهم وتنكرون، فمن أنكر بلسانه فقد بريء، ومن كره بقلبه فقد سلم، ولكن من رضي وتابع»</w:t>
      </w:r>
      <w:r w:rsidRPr="004B2FCC">
        <w:rPr>
          <w:rFonts w:ascii="AA_Yakout Linotype Light" w:hAnsi="AA_Yakout Linotype Light" w:cs="AA_Yakout Linotype Light"/>
          <w:color w:val="000000"/>
          <w:sz w:val="32"/>
          <w:szCs w:val="32"/>
          <w:rtl/>
        </w:rPr>
        <w:t>.</w:t>
      </w:r>
      <w:r w:rsidRPr="004B2FCC">
        <w:rPr>
          <w:rFonts w:ascii="AA_Yakout Linotype Light" w:hAnsi="AA_Yakout Linotype Light" w:cs="AA_Yakout Linotype Light"/>
          <w:bCs/>
          <w:color w:val="000000"/>
          <w:sz w:val="32"/>
          <w:szCs w:val="32"/>
          <w:rtl/>
        </w:rPr>
        <w:cr/>
      </w:r>
    </w:p>
    <w:p w14:paraId="2124A0F8" w14:textId="0D203BD8" w:rsidR="00AE1051" w:rsidRPr="00AE1051" w:rsidRDefault="00AE1051" w:rsidP="00AE1051">
      <w:pPr>
        <w:bidi w:val="0"/>
        <w:spacing w:line="259" w:lineRule="auto"/>
        <w:rPr>
          <w:rFonts w:ascii="Calibri" w:eastAsia="Calibri" w:hAnsi="Calibri" w:cs="Arial"/>
          <w:kern w:val="2"/>
          <w:sz w:val="22"/>
          <w:szCs w:val="22"/>
          <w:lang w:val="en-GB"/>
          <w14:ligatures w14:val="standardContextual"/>
        </w:rPr>
      </w:pPr>
      <w:r w:rsidRPr="00AE1051">
        <w:rPr>
          <w:rFonts w:ascii="Calibri" w:eastAsia="Calibri" w:hAnsi="Calibri" w:cs="Arial"/>
          <w:kern w:val="2"/>
          <w:sz w:val="22"/>
          <w:szCs w:val="22"/>
          <w:lang w:val="en-GB"/>
          <w14:ligatures w14:val="standardContextual"/>
        </w:rPr>
        <w:t xml:space="preserve">The legality of opposing the Hukkam (rulers) by the sword is confirmed by the Hadith of Umm Salamah, may Allah be pleased with her, when she said: The Messenger of Allah </w:t>
      </w:r>
      <w:r w:rsidRPr="00AE1051">
        <w:rPr>
          <w:rFonts w:ascii="Calibri" w:eastAsia="Calibri" w:hAnsi="Calibri" w:cs="Arial" w:hint="cs"/>
          <w:kern w:val="2"/>
          <w:sz w:val="22"/>
          <w:szCs w:val="22"/>
          <w:rtl/>
          <w:lang w:val="en-GB"/>
          <w14:ligatures w14:val="standardContextual"/>
        </w:rPr>
        <w:t>ﷺ</w:t>
      </w:r>
      <w:r w:rsidRPr="00AE1051">
        <w:rPr>
          <w:rFonts w:ascii="Calibri" w:eastAsia="Calibri" w:hAnsi="Calibri" w:cs="Arial"/>
          <w:kern w:val="2"/>
          <w:sz w:val="22"/>
          <w:szCs w:val="22"/>
          <w:lang w:val="en-GB"/>
          <w14:ligatures w14:val="standardContextual"/>
        </w:rPr>
        <w:t xml:space="preserve"> said: “</w:t>
      </w:r>
      <w:proofErr w:type="spellStart"/>
      <w:r w:rsidRPr="00AE1051">
        <w:rPr>
          <w:rFonts w:ascii="Calibri" w:eastAsia="Calibri" w:hAnsi="Calibri" w:cs="Arial"/>
          <w:b/>
          <w:bCs/>
          <w:kern w:val="2"/>
          <w:sz w:val="22"/>
          <w:szCs w:val="22"/>
          <w:lang w:val="en-GB"/>
          <w14:ligatures w14:val="standardContextual"/>
        </w:rPr>
        <w:t>Umaraa</w:t>
      </w:r>
      <w:proofErr w:type="spellEnd"/>
      <w:r w:rsidRPr="00AE1051">
        <w:rPr>
          <w:rFonts w:ascii="Calibri" w:eastAsia="Calibri" w:hAnsi="Calibri" w:cs="Arial"/>
          <w:b/>
          <w:bCs/>
          <w:kern w:val="2"/>
          <w:sz w:val="22"/>
          <w:szCs w:val="22"/>
          <w:lang w:val="en-GB"/>
          <w14:ligatures w14:val="standardContextual"/>
        </w:rPr>
        <w:t>’ will be appointed over you, whereby you will acknowledge and you will disapprove. So, whoever hates will be safe and whoever shows his disapproval (or denounces) will be absolved (of sin). However, whoever is pleased and follows (i.e., then he will not be safe or absolved)</w:t>
      </w:r>
      <w:r w:rsidRPr="00AE1051">
        <w:rPr>
          <w:rFonts w:ascii="Calibri" w:eastAsia="Calibri" w:hAnsi="Calibri" w:cs="Arial"/>
          <w:kern w:val="2"/>
          <w:sz w:val="22"/>
          <w:szCs w:val="22"/>
          <w:lang w:val="en-GB"/>
          <w14:ligatures w14:val="standardContextual"/>
        </w:rPr>
        <w:t>”. They asked: “O Messenger of Allah: Should we not fight against them?” He said: “</w:t>
      </w:r>
      <w:r w:rsidRPr="00AE1051">
        <w:rPr>
          <w:rFonts w:ascii="Calibri" w:eastAsia="Calibri" w:hAnsi="Calibri" w:cs="Arial"/>
          <w:b/>
          <w:bCs/>
          <w:kern w:val="2"/>
          <w:sz w:val="22"/>
          <w:szCs w:val="22"/>
          <w:u w:val="single"/>
          <w:lang w:val="en-GB"/>
          <w14:ligatures w14:val="standardContextual"/>
        </w:rPr>
        <w:t>No, as long as they establish the Salah (prayer)</w:t>
      </w:r>
      <w:r w:rsidRPr="00AE1051">
        <w:rPr>
          <w:rFonts w:ascii="Calibri" w:eastAsia="Calibri" w:hAnsi="Calibri" w:cs="Arial"/>
          <w:kern w:val="2"/>
          <w:sz w:val="22"/>
          <w:szCs w:val="22"/>
          <w:lang w:val="en-GB"/>
          <w14:ligatures w14:val="standardContextual"/>
        </w:rPr>
        <w:t>” or “</w:t>
      </w:r>
      <w:r w:rsidRPr="00AE1051">
        <w:rPr>
          <w:rFonts w:ascii="Calibri" w:eastAsia="Calibri" w:hAnsi="Calibri" w:cs="Arial"/>
          <w:b/>
          <w:bCs/>
          <w:kern w:val="2"/>
          <w:sz w:val="22"/>
          <w:szCs w:val="22"/>
          <w:u w:val="single"/>
          <w:lang w:val="en-GB"/>
          <w14:ligatures w14:val="standardContextual"/>
        </w:rPr>
        <w:t>No, as long as they establish the Salah for you</w:t>
      </w:r>
      <w:r w:rsidRPr="00AE1051">
        <w:rPr>
          <w:rFonts w:ascii="Calibri" w:eastAsia="Calibri" w:hAnsi="Calibri" w:cs="Arial"/>
          <w:kern w:val="2"/>
          <w:sz w:val="22"/>
          <w:szCs w:val="22"/>
          <w:lang w:val="en-GB"/>
          <w14:ligatures w14:val="standardContextual"/>
        </w:rPr>
        <w:t>”]. It is a Sahih Hadith recorded by the majority of the Imams of Hadith including Al-Imam Muslim in his Sahih and a number of its paths and wordings were quoted, like: “</w:t>
      </w:r>
      <w:r w:rsidRPr="00AE1051">
        <w:rPr>
          <w:rFonts w:ascii="Calibri" w:eastAsia="Calibri" w:hAnsi="Calibri" w:cs="Arial"/>
          <w:b/>
          <w:bCs/>
          <w:kern w:val="2"/>
          <w:sz w:val="22"/>
          <w:szCs w:val="22"/>
          <w:lang w:val="en-GB"/>
          <w14:ligatures w14:val="standardContextual"/>
        </w:rPr>
        <w:t>So, whoever denounces (or shows disapproval) will be absolved (from sin) and whoever denounces (or shows disapproval) will be safe, however, whoever is pleased and follows</w:t>
      </w:r>
      <w:r w:rsidRPr="00AE1051">
        <w:rPr>
          <w:rFonts w:ascii="Calibri" w:eastAsia="Calibri" w:hAnsi="Calibri" w:cs="Arial"/>
          <w:kern w:val="2"/>
          <w:sz w:val="22"/>
          <w:szCs w:val="22"/>
          <w:lang w:val="en-GB"/>
          <w14:ligatures w14:val="standardContextual"/>
        </w:rPr>
        <w:t>” and like: “</w:t>
      </w:r>
      <w:r w:rsidRPr="00AE1051">
        <w:rPr>
          <w:rFonts w:ascii="Calibri" w:eastAsia="Calibri" w:hAnsi="Calibri" w:cs="Arial"/>
          <w:b/>
          <w:bCs/>
          <w:kern w:val="2"/>
          <w:sz w:val="22"/>
          <w:szCs w:val="22"/>
          <w:lang w:val="en-GB"/>
          <w14:ligatures w14:val="standardContextual"/>
        </w:rPr>
        <w:t xml:space="preserve">There will be </w:t>
      </w:r>
      <w:proofErr w:type="spellStart"/>
      <w:r w:rsidRPr="00AE1051">
        <w:rPr>
          <w:rFonts w:ascii="Calibri" w:eastAsia="Calibri" w:hAnsi="Calibri" w:cs="Arial"/>
          <w:b/>
          <w:bCs/>
          <w:kern w:val="2"/>
          <w:sz w:val="22"/>
          <w:szCs w:val="22"/>
          <w:u w:val="single"/>
          <w:lang w:val="en-GB"/>
          <w14:ligatures w14:val="standardContextual"/>
        </w:rPr>
        <w:t>A’immah</w:t>
      </w:r>
      <w:proofErr w:type="spellEnd"/>
      <w:r w:rsidRPr="00AE1051">
        <w:rPr>
          <w:rFonts w:ascii="Calibri" w:eastAsia="Calibri" w:hAnsi="Calibri" w:cs="Arial"/>
          <w:b/>
          <w:bCs/>
          <w:kern w:val="2"/>
          <w:sz w:val="22"/>
          <w:szCs w:val="22"/>
          <w:lang w:val="en-GB"/>
          <w14:ligatures w14:val="standardContextual"/>
        </w:rPr>
        <w:t xml:space="preserve"> (leaders) over you, you will recognise from them and disapprove. So, whoever shows his disapproval by his </w:t>
      </w:r>
      <w:r w:rsidR="00E147D8">
        <w:rPr>
          <w:rFonts w:ascii="Calibri" w:eastAsia="Calibri" w:hAnsi="Calibri" w:cs="Arial"/>
          <w:b/>
          <w:bCs/>
          <w:kern w:val="2"/>
          <w:sz w:val="22"/>
          <w:szCs w:val="22"/>
          <w:lang w:val="en-GB"/>
          <w14:ligatures w14:val="standardContextual"/>
        </w:rPr>
        <w:t>t</w:t>
      </w:r>
      <w:r w:rsidRPr="00AE1051">
        <w:rPr>
          <w:rFonts w:ascii="Calibri" w:eastAsia="Calibri" w:hAnsi="Calibri" w:cs="Arial"/>
          <w:b/>
          <w:bCs/>
          <w:kern w:val="2"/>
          <w:sz w:val="22"/>
          <w:szCs w:val="22"/>
          <w:lang w:val="en-GB"/>
          <w14:ligatures w14:val="standardContextual"/>
        </w:rPr>
        <w:t>ongue will be absolved and whoever hates by his heart will be safe. However, whoever is pleased and follows</w:t>
      </w:r>
      <w:r w:rsidRPr="00AE1051">
        <w:rPr>
          <w:rFonts w:ascii="Calibri" w:eastAsia="Calibri" w:hAnsi="Calibri" w:cs="Arial"/>
          <w:kern w:val="2"/>
          <w:sz w:val="22"/>
          <w:szCs w:val="22"/>
          <w:lang w:val="en-GB"/>
          <w14:ligatures w14:val="standardContextual"/>
        </w:rPr>
        <w:t xml:space="preserve">”. </w:t>
      </w:r>
    </w:p>
    <w:p w14:paraId="27FFFCAB" w14:textId="77777777" w:rsidR="00117795" w:rsidRDefault="00117795" w:rsidP="004B2FCC">
      <w:pPr>
        <w:widowControl w:val="0"/>
        <w:autoSpaceDE w:val="0"/>
        <w:autoSpaceDN w:val="0"/>
        <w:adjustRightInd w:val="0"/>
        <w:jc w:val="both"/>
        <w:rPr>
          <w:rFonts w:ascii="AA_Yakout Linotype Light" w:hAnsi="AA_Yakout Linotype Light" w:cs="AA_Yakout Linotype Light"/>
          <w:bCs/>
          <w:color w:val="000000"/>
          <w:sz w:val="32"/>
          <w:szCs w:val="32"/>
        </w:rPr>
      </w:pPr>
    </w:p>
    <w:p w14:paraId="28CD97E7" w14:textId="6486F208"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Cs/>
          <w:color w:val="000000"/>
          <w:sz w:val="32"/>
          <w:szCs w:val="32"/>
          <w:rtl/>
        </w:rPr>
        <w:t xml:space="preserve"> </w:t>
      </w:r>
      <w:r w:rsidRPr="004B2FCC">
        <w:rPr>
          <w:rFonts w:ascii="AA_Yakout Linotype Light" w:hAnsi="AA_Yakout Linotype Light" w:cs="AA_Yakout Linotype Light"/>
          <w:color w:val="000000"/>
          <w:sz w:val="32"/>
          <w:szCs w:val="32"/>
          <w:rtl/>
        </w:rPr>
        <w:t>فهذة الأحاديث الثلاثة: حديث عبادة بن الصامت، وعوف بن مالك الأشجعي، وأم المؤمنين أم سلمة تقطع بمشروعية مقاتلة الحكام ومنتبذتهم بالسيف إذا أظهروا الكفر البواح أو لم يقيموا فينا الصلاة، أي لم يقيموا أصل الدين بإظهار الكفر البواح على الراجح من القول الذي يلاحظ معنى حديث «</w:t>
      </w:r>
      <w:r w:rsidRPr="004B2FCC">
        <w:rPr>
          <w:rFonts w:ascii="AA_Yakout Linotype Light" w:hAnsi="AA_Yakout Linotype Light" w:cs="AA_Yakout Linotype Light"/>
          <w:bCs/>
          <w:color w:val="000000"/>
          <w:sz w:val="32"/>
          <w:szCs w:val="32"/>
          <w:rtl/>
        </w:rPr>
        <w:t>إظهار الكفر البواح</w:t>
      </w:r>
      <w:r w:rsidRPr="004B2FCC">
        <w:rPr>
          <w:rFonts w:ascii="AA_Yakout Linotype Light" w:hAnsi="AA_Yakout Linotype Light" w:cs="AA_Yakout Linotype Light"/>
          <w:color w:val="000000"/>
          <w:sz w:val="32"/>
          <w:szCs w:val="32"/>
          <w:rtl/>
        </w:rPr>
        <w:t>». وهذا يعني تحريم المنابذة المسلحة فيما سوى ذلك من الأحوال، إلا إذا جاء برهان من الله على خلاف ذلك في حالة أو أحوال مخصوصة. والمنع هنا في هذا الاستثناء هو فقط للخروج، أي: للمنابذة بالسيف، أي من المقاومة المسلحة، لا غير، أما ما دون ذلك، خصوصاً باللسان، فهو غير مستثنى أصلاً، ولا تبحث فيه الأحاديث المذكورة أو تتطرق إليه؛ خلافاً للدجاجلة الكذبة الخونة، من فقهاء السلاطين، أخزاهم الله، وأبعدهم، ولعنهم، وأبادهم.</w:t>
      </w:r>
    </w:p>
    <w:p w14:paraId="72494CC3"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538B9C87" w14:textId="77777777" w:rsidR="008E2524" w:rsidRPr="008E2524" w:rsidRDefault="008E2524" w:rsidP="008E2524">
      <w:pPr>
        <w:bidi w:val="0"/>
        <w:spacing w:line="259" w:lineRule="auto"/>
        <w:rPr>
          <w:rFonts w:ascii="Calibri" w:eastAsia="Calibri" w:hAnsi="Calibri" w:cs="Arial"/>
          <w:kern w:val="2"/>
          <w:sz w:val="22"/>
          <w:szCs w:val="22"/>
          <w:lang w:val="en-GB"/>
          <w14:ligatures w14:val="standardContextual"/>
        </w:rPr>
      </w:pPr>
      <w:r w:rsidRPr="008E2524">
        <w:rPr>
          <w:rFonts w:ascii="Calibri" w:eastAsia="Calibri" w:hAnsi="Calibri" w:cs="Arial"/>
          <w:kern w:val="2"/>
          <w:sz w:val="22"/>
          <w:szCs w:val="22"/>
          <w:lang w:val="en-GB"/>
          <w14:ligatures w14:val="standardContextual"/>
        </w:rPr>
        <w:t>- Therefore, these three Ahadeeth: The Hadith of ‘Ubadah bin As-Samit, the Hadith of ‘</w:t>
      </w:r>
      <w:proofErr w:type="spellStart"/>
      <w:r w:rsidRPr="008E2524">
        <w:rPr>
          <w:rFonts w:ascii="Calibri" w:eastAsia="Calibri" w:hAnsi="Calibri" w:cs="Arial"/>
          <w:kern w:val="2"/>
          <w:sz w:val="22"/>
          <w:szCs w:val="22"/>
          <w:lang w:val="en-GB"/>
          <w14:ligatures w14:val="standardContextual"/>
        </w:rPr>
        <w:t>Awf</w:t>
      </w:r>
      <w:proofErr w:type="spellEnd"/>
      <w:r w:rsidRPr="008E2524">
        <w:rPr>
          <w:rFonts w:ascii="Calibri" w:eastAsia="Calibri" w:hAnsi="Calibri" w:cs="Arial"/>
          <w:kern w:val="2"/>
          <w:sz w:val="22"/>
          <w:szCs w:val="22"/>
          <w:lang w:val="en-GB"/>
          <w14:ligatures w14:val="standardContextual"/>
        </w:rPr>
        <w:t xml:space="preserve"> bin Malik Al-</w:t>
      </w:r>
      <w:proofErr w:type="spellStart"/>
      <w:r w:rsidRPr="008E2524">
        <w:rPr>
          <w:rFonts w:ascii="Calibri" w:eastAsia="Calibri" w:hAnsi="Calibri" w:cs="Arial"/>
          <w:kern w:val="2"/>
          <w:sz w:val="22"/>
          <w:szCs w:val="22"/>
          <w:lang w:val="en-GB"/>
          <w14:ligatures w14:val="standardContextual"/>
        </w:rPr>
        <w:t>Ashja’iy</w:t>
      </w:r>
      <w:proofErr w:type="spellEnd"/>
      <w:r w:rsidRPr="008E2524">
        <w:rPr>
          <w:rFonts w:ascii="Calibri" w:eastAsia="Calibri" w:hAnsi="Calibri" w:cs="Arial"/>
          <w:kern w:val="2"/>
          <w:sz w:val="22"/>
          <w:szCs w:val="22"/>
          <w:lang w:val="en-GB"/>
          <w14:ligatures w14:val="standardContextual"/>
        </w:rPr>
        <w:t xml:space="preserve"> and the Hadith of the Mother of the Believers Umm Salamah, definitively establish the legality of fighting the rulers and opposing them by the sword if they manifest Al-Kufr Al-Bawah (flagrant disbelief) or do not establish the Salah (prayer) amongst us, which means that they do not establish the foundation of the Deen by manifesting or displaying the Kufr Al-Bawah, in accordance with the preponderant understanding of the opinion that observes the meaning of the Hadith “</w:t>
      </w:r>
      <w:r w:rsidRPr="008E2524">
        <w:rPr>
          <w:rFonts w:ascii="Calibri" w:eastAsia="Calibri" w:hAnsi="Calibri" w:cs="Arial"/>
          <w:b/>
          <w:bCs/>
          <w:kern w:val="2"/>
          <w:sz w:val="22"/>
          <w:szCs w:val="22"/>
          <w:lang w:val="en-GB"/>
          <w14:ligatures w14:val="standardContextual"/>
        </w:rPr>
        <w:t>Izhaar Al-Kufr Al-Bawah</w:t>
      </w:r>
      <w:r w:rsidRPr="008E2524">
        <w:rPr>
          <w:rFonts w:ascii="Calibri" w:eastAsia="Calibri" w:hAnsi="Calibri" w:cs="Arial"/>
          <w:kern w:val="2"/>
          <w:sz w:val="22"/>
          <w:szCs w:val="22"/>
          <w:lang w:val="en-GB"/>
          <w14:ligatures w14:val="standardContextual"/>
        </w:rPr>
        <w:t xml:space="preserve">” (the displaying or manifesting of flagrant disbelief). This means the Tahreem (prohibition) of armed opposition in any other </w:t>
      </w:r>
      <w:r w:rsidRPr="008E2524">
        <w:rPr>
          <w:rFonts w:ascii="Calibri" w:eastAsia="Calibri" w:hAnsi="Calibri" w:cs="Arial"/>
          <w:kern w:val="2"/>
          <w:sz w:val="22"/>
          <w:szCs w:val="22"/>
          <w:lang w:val="en-GB"/>
          <w14:ligatures w14:val="standardContextual"/>
        </w:rPr>
        <w:lastRenderedPageBreak/>
        <w:t>circumstances unless there is a Burhan (clear evidence) from Allah contrary to that in relation to a specific circumstance or circumstances. And the forbiddance here in relation to this exception is only concerning Al-Khurooj i.e., opposition by the sword or armed resistance, and not for anything other than that. As for what is less than that, especially the use of the tongue, then that has no exception attached to it in origin and the mentioned Ahadeeth do not explore it or delve into it, in contrast to the great traitorous liars from the state scholars (Fuqaha’ As-</w:t>
      </w:r>
      <w:proofErr w:type="spellStart"/>
      <w:r w:rsidRPr="008E2524">
        <w:rPr>
          <w:rFonts w:ascii="Calibri" w:eastAsia="Calibri" w:hAnsi="Calibri" w:cs="Arial"/>
          <w:kern w:val="2"/>
          <w:sz w:val="22"/>
          <w:szCs w:val="22"/>
          <w:lang w:val="en-GB"/>
          <w14:ligatures w14:val="standardContextual"/>
        </w:rPr>
        <w:t>Salateen</w:t>
      </w:r>
      <w:proofErr w:type="spellEnd"/>
      <w:r w:rsidRPr="008E2524">
        <w:rPr>
          <w:rFonts w:ascii="Calibri" w:eastAsia="Calibri" w:hAnsi="Calibri" w:cs="Arial"/>
          <w:kern w:val="2"/>
          <w:sz w:val="22"/>
          <w:szCs w:val="22"/>
          <w:lang w:val="en-GB"/>
          <w14:ligatures w14:val="standardContextual"/>
        </w:rPr>
        <w:t xml:space="preserve">), may Allah disgrace, distance, curse and eradicate them.  </w:t>
      </w:r>
    </w:p>
    <w:p w14:paraId="1B2AC9C7" w14:textId="77777777" w:rsidR="008E2524" w:rsidRPr="008E2524" w:rsidRDefault="008E2524"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4E2F7EBA" w14:textId="77777777" w:rsidR="001A7D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والحق أن هناك أحوال مخصوصة تجوز فيها المنازعة بالسيف، ولو على وجه المدافعة وصد العدوان، وليس لإسقاط الحاكم وإزالته، وإن كره ذلك منافقة الفقهاء، كلاب السلاطين، أخزاهم الله، وحاولوا إنكاره، أو التكتم عليه، أو تحريف الكلم عن مواضعه. فمن ذلك:</w:t>
      </w:r>
    </w:p>
    <w:p w14:paraId="7D4E270A" w14:textId="77777777" w:rsidR="001A7DCC" w:rsidRDefault="001A7DCC"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2C3C4E9C" w14:textId="77777777" w:rsidR="001A7DCC" w:rsidRPr="001A7DCC" w:rsidRDefault="001A7DCC" w:rsidP="001A7DCC">
      <w:pPr>
        <w:bidi w:val="0"/>
        <w:spacing w:line="259" w:lineRule="auto"/>
        <w:rPr>
          <w:rFonts w:ascii="Calibri" w:eastAsia="Calibri" w:hAnsi="Calibri" w:cs="Arial"/>
          <w:kern w:val="2"/>
          <w:sz w:val="22"/>
          <w:szCs w:val="22"/>
          <w:lang w:val="en-GB"/>
          <w14:ligatures w14:val="standardContextual"/>
        </w:rPr>
      </w:pPr>
      <w:r w:rsidRPr="001A7DCC">
        <w:rPr>
          <w:rFonts w:ascii="Calibri" w:eastAsia="Calibri" w:hAnsi="Calibri" w:cs="Arial"/>
          <w:kern w:val="2"/>
          <w:sz w:val="22"/>
          <w:szCs w:val="22"/>
          <w:lang w:val="en-GB"/>
          <w14:ligatures w14:val="standardContextual"/>
        </w:rPr>
        <w:t>The truth, however, is that there are specific circumstances in which it is permissible to oppose by the sword, even if that is from the angle of defence and repelling the aggression, and not for the purpose of bringing the ruler down and removing him. That is even if the hypocrite scholars detest that, the dogs of the authorities, may Allah disgrace them, and have attempted to deny that, conceal it or distort the speech from its contexts. Evidence supporting that includes:</w:t>
      </w:r>
    </w:p>
    <w:p w14:paraId="0112B880" w14:textId="0F1D979D"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2A1126AB" w14:textId="77777777" w:rsidR="00712CC5"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ما أخرج إمام الأئمة محمد بن إسحاق بن خزيمة في صحيحه (ج4/ص52/ح2336): [حدثنا زكريا بن يحيى بن أبان المصري حدثنا عمرو بن خالد الحراني وعلي بن معبد جميعا قالا: حدثنا عبيد الله بن عمرو الرقي الجزري]؛ وأخرجه ابن حبان في صحيحه (ج7/ص467/ح3193): [أخبرنا الحسين بن محمد بن أبي معشر قال حدثنا أيوب بن محمد الوزان قال حدثنا عبد الله بن جعفر قال حدثنا عبيد الله بن عمرو]؛ والحاكم في مستدركه (ج1/ص563/ح1470): [أخبرني أبو بكر أحمد بن إسحاق الفقيه أنبأ أحمد بن إبراهيم بن ملحان حدثنا عمرو بن خالد الحراني، حدثنا عبيد الله بن عمرو الرقي الجزري]؛ والطبراني في معجمه الكبير (ج23/ص288/ح632): [حدثنا محمد بن عمرو بن خالد الحراني حدثنا أبي، حدثنا عبيد الله بن عمرو الرقي الجزري]؛ كلهم قالوا: [عن زيد بن أبي أنيسة عن القاسم بن عوف عن علي بن حسين قال حدثتنا أم سلمة أن نبي الله، صلى الله عليه وسلم، بينا هو يوما قائل في بيتها، وعنده رجال من أصحابه يتحدثون، إذا جاء رجل فقال: (يا رسول الله: كم صدقة كذا وكذا من التمر)، قال رسول الله، صلى الله عليه وسلم: (كذا وكذا!)، قال الرجل: (فإن فلانا تعدى علي فأخذ مني كذا وكذا من التمر، فازداد صاعاً)، فقال له رسول الله، صلى الله عليه وسلم: «</w:t>
      </w:r>
      <w:r w:rsidRPr="004B2FCC">
        <w:rPr>
          <w:rFonts w:ascii="AA_Yakout Linotype Light" w:hAnsi="AA_Yakout Linotype Light" w:cs="AA_Yakout Linotype Light"/>
          <w:bCs/>
          <w:color w:val="000000"/>
          <w:sz w:val="32"/>
          <w:szCs w:val="32"/>
          <w:rtl/>
        </w:rPr>
        <w:t>فكيف إذا سعى عليكم من يتعدى عليكم أشد من هذا التعدي؟!»</w:t>
      </w:r>
      <w:r w:rsidRPr="004B2FCC">
        <w:rPr>
          <w:rFonts w:ascii="AA_Yakout Linotype Light" w:hAnsi="AA_Yakout Linotype Light" w:cs="AA_Yakout Linotype Light"/>
          <w:color w:val="000000"/>
          <w:sz w:val="32"/>
          <w:szCs w:val="32"/>
          <w:rtl/>
        </w:rPr>
        <w:t xml:space="preserve">، فخاض القوم، وبهرهم الحديث، حتى قال رجل منهم: (كيف يا رسول الله إذا كان رجل غائب عنك في إبله وماشيته وزرعه فأدى زكاة ماله فتعدي عليه الحق فكيف يصنع وهو غائب عنك؟!)، فقال رسول الله، صلى الله عليه وسلم: </w:t>
      </w:r>
      <w:r w:rsidRPr="004B2FCC">
        <w:rPr>
          <w:rFonts w:ascii="AA_Yakout Linotype Light" w:hAnsi="AA_Yakout Linotype Light" w:cs="AA_Yakout Linotype Light"/>
          <w:bCs/>
          <w:color w:val="000000"/>
          <w:sz w:val="32"/>
          <w:szCs w:val="32"/>
          <w:rtl/>
        </w:rPr>
        <w:t>«من أدى زكاة ماله، طيبة بها نفسه، يريد وجه الله والدار الآخرة؛ لم يغيب شيئاً من ماله، وأقام الصلاة، وأدّى الزكاة، فتعدى عليه الحق، فأخذ سلاحه فقاتل، فقتل؛ فهو شهيد»</w:t>
      </w:r>
      <w:r w:rsidRPr="004B2FCC">
        <w:rPr>
          <w:rFonts w:ascii="AA_Yakout Linotype Light" w:hAnsi="AA_Yakout Linotype Light" w:cs="AA_Yakout Linotype Light"/>
          <w:color w:val="000000"/>
          <w:sz w:val="32"/>
          <w:szCs w:val="32"/>
          <w:rtl/>
        </w:rPr>
        <w:t>]؛ وقال الحاكم: (هذا حديث صحيح على شرط الشيخين ولم يخرجاه) ووافقه الذهبي، وهو مبالغة منهما، ولكنه صحيح قطعاً، تقوم به الحجة، وهذا هو المهم، كما قال الألباني، ولعله على شرط مسلم. ورواه كذلك البيهقي في في سننه الكبرى (ج4/ص137/ح7323) من طريق الحاكم.</w:t>
      </w:r>
      <w:r w:rsidRPr="004B2FCC">
        <w:rPr>
          <w:rFonts w:ascii="AA_Yakout Linotype Light" w:hAnsi="AA_Yakout Linotype Light" w:cs="AA_Yakout Linotype Light"/>
          <w:color w:val="000000"/>
          <w:sz w:val="32"/>
          <w:szCs w:val="32"/>
          <w:rtl/>
        </w:rPr>
        <w:cr/>
      </w:r>
    </w:p>
    <w:p w14:paraId="602E390B" w14:textId="77777777" w:rsidR="00712CC5" w:rsidRPr="00712CC5" w:rsidRDefault="00712CC5" w:rsidP="00712CC5">
      <w:pPr>
        <w:bidi w:val="0"/>
        <w:spacing w:line="259" w:lineRule="auto"/>
        <w:rPr>
          <w:rFonts w:ascii="Calibri" w:eastAsia="Calibri" w:hAnsi="Calibri" w:cs="Arial"/>
          <w:kern w:val="2"/>
          <w:sz w:val="22"/>
          <w:szCs w:val="22"/>
          <w:lang w:val="en-GB"/>
          <w14:ligatures w14:val="standardContextual"/>
        </w:rPr>
      </w:pPr>
      <w:r w:rsidRPr="00712CC5">
        <w:rPr>
          <w:rFonts w:ascii="Calibri" w:eastAsia="Calibri" w:hAnsi="Calibri" w:cs="Arial"/>
          <w:kern w:val="2"/>
          <w:sz w:val="22"/>
          <w:szCs w:val="22"/>
          <w:lang w:val="en-GB"/>
          <w14:ligatures w14:val="standardContextual"/>
        </w:rPr>
        <w:t xml:space="preserve">- What the Imam of the </w:t>
      </w:r>
      <w:proofErr w:type="spellStart"/>
      <w:r w:rsidRPr="00712CC5">
        <w:rPr>
          <w:rFonts w:ascii="Calibri" w:eastAsia="Calibri" w:hAnsi="Calibri" w:cs="Arial"/>
          <w:kern w:val="2"/>
          <w:sz w:val="22"/>
          <w:szCs w:val="22"/>
          <w:lang w:val="en-GB"/>
          <w14:ligatures w14:val="standardContextual"/>
        </w:rPr>
        <w:t>A’immah</w:t>
      </w:r>
      <w:proofErr w:type="spellEnd"/>
      <w:r w:rsidRPr="00712CC5">
        <w:rPr>
          <w:rFonts w:ascii="Calibri" w:eastAsia="Calibri" w:hAnsi="Calibri" w:cs="Arial"/>
          <w:kern w:val="2"/>
          <w:sz w:val="22"/>
          <w:szCs w:val="22"/>
          <w:lang w:val="en-GB"/>
          <w14:ligatures w14:val="standardContextual"/>
        </w:rPr>
        <w:t xml:space="preserve"> Muhammad bin Ishaq bin Khuzaimah recorded in his Sahih (4/52/2336) with the Isnad: [Zakariya bin Yahya bin Abaan Al-</w:t>
      </w:r>
      <w:proofErr w:type="spellStart"/>
      <w:r w:rsidRPr="00712CC5">
        <w:rPr>
          <w:rFonts w:ascii="Calibri" w:eastAsia="Calibri" w:hAnsi="Calibri" w:cs="Arial"/>
          <w:kern w:val="2"/>
          <w:sz w:val="22"/>
          <w:szCs w:val="22"/>
          <w:lang w:val="en-GB"/>
          <w14:ligatures w14:val="standardContextual"/>
        </w:rPr>
        <w:t>Misriy</w:t>
      </w:r>
      <w:proofErr w:type="spellEnd"/>
      <w:r w:rsidRPr="00712CC5">
        <w:rPr>
          <w:rFonts w:ascii="Calibri" w:eastAsia="Calibri" w:hAnsi="Calibri" w:cs="Arial"/>
          <w:kern w:val="2"/>
          <w:sz w:val="22"/>
          <w:szCs w:val="22"/>
          <w:lang w:val="en-GB"/>
          <w14:ligatures w14:val="standardContextual"/>
        </w:rPr>
        <w:t xml:space="preserve"> related to us: ‘Amr bin Khalid Al-</w:t>
      </w:r>
      <w:proofErr w:type="spellStart"/>
      <w:r w:rsidRPr="00712CC5">
        <w:rPr>
          <w:rFonts w:ascii="Calibri" w:eastAsia="Calibri" w:hAnsi="Calibri" w:cs="Arial"/>
          <w:kern w:val="2"/>
          <w:sz w:val="22"/>
          <w:szCs w:val="22"/>
          <w:lang w:val="en-GB"/>
          <w14:ligatures w14:val="standardContextual"/>
        </w:rPr>
        <w:t>Harrani</w:t>
      </w:r>
      <w:proofErr w:type="spellEnd"/>
      <w:r w:rsidRPr="00712CC5">
        <w:rPr>
          <w:rFonts w:ascii="Calibri" w:eastAsia="Calibri" w:hAnsi="Calibri" w:cs="Arial"/>
          <w:kern w:val="2"/>
          <w:sz w:val="22"/>
          <w:szCs w:val="22"/>
          <w:lang w:val="en-GB"/>
          <w14:ligatures w14:val="standardContextual"/>
        </w:rPr>
        <w:t xml:space="preserve"> and ‘Ali bin </w:t>
      </w:r>
      <w:proofErr w:type="spellStart"/>
      <w:r w:rsidRPr="00712CC5">
        <w:rPr>
          <w:rFonts w:ascii="Calibri" w:eastAsia="Calibri" w:hAnsi="Calibri" w:cs="Arial"/>
          <w:kern w:val="2"/>
          <w:sz w:val="22"/>
          <w:szCs w:val="22"/>
          <w:lang w:val="en-GB"/>
          <w14:ligatures w14:val="standardContextual"/>
        </w:rPr>
        <w:lastRenderedPageBreak/>
        <w:t>Ma’bad</w:t>
      </w:r>
      <w:proofErr w:type="spellEnd"/>
      <w:r w:rsidRPr="00712CC5">
        <w:rPr>
          <w:rFonts w:ascii="Calibri" w:eastAsia="Calibri" w:hAnsi="Calibri" w:cs="Arial"/>
          <w:kern w:val="2"/>
          <w:sz w:val="22"/>
          <w:szCs w:val="22"/>
          <w:lang w:val="en-GB"/>
          <w14:ligatures w14:val="standardContextual"/>
        </w:rPr>
        <w:t xml:space="preserve"> related to us together: They said: Ubaidullah bin ‘Amr </w:t>
      </w:r>
      <w:proofErr w:type="spellStart"/>
      <w:r w:rsidRPr="00712CC5">
        <w:rPr>
          <w:rFonts w:ascii="Calibri" w:eastAsia="Calibri" w:hAnsi="Calibri" w:cs="Arial"/>
          <w:kern w:val="2"/>
          <w:sz w:val="22"/>
          <w:szCs w:val="22"/>
          <w:lang w:val="en-GB"/>
          <w14:ligatures w14:val="standardContextual"/>
        </w:rPr>
        <w:t>Ar-Raqqiy</w:t>
      </w:r>
      <w:proofErr w:type="spellEnd"/>
      <w:r w:rsidRPr="00712CC5">
        <w:rPr>
          <w:rFonts w:ascii="Calibri" w:eastAsia="Calibri" w:hAnsi="Calibri" w:cs="Arial"/>
          <w:kern w:val="2"/>
          <w:sz w:val="22"/>
          <w:szCs w:val="22"/>
          <w:lang w:val="en-GB"/>
          <w14:ligatures w14:val="standardContextual"/>
        </w:rPr>
        <w:t xml:space="preserve"> Al-</w:t>
      </w:r>
      <w:proofErr w:type="spellStart"/>
      <w:r w:rsidRPr="00712CC5">
        <w:rPr>
          <w:rFonts w:ascii="Calibri" w:eastAsia="Calibri" w:hAnsi="Calibri" w:cs="Arial"/>
          <w:kern w:val="2"/>
          <w:sz w:val="22"/>
          <w:szCs w:val="22"/>
          <w:lang w:val="en-GB"/>
          <w14:ligatures w14:val="standardContextual"/>
        </w:rPr>
        <w:t>Jazariy</w:t>
      </w:r>
      <w:proofErr w:type="spellEnd"/>
      <w:r w:rsidRPr="00712CC5">
        <w:rPr>
          <w:rFonts w:ascii="Calibri" w:eastAsia="Calibri" w:hAnsi="Calibri" w:cs="Arial"/>
          <w:kern w:val="2"/>
          <w:sz w:val="22"/>
          <w:szCs w:val="22"/>
          <w:lang w:val="en-GB"/>
          <w14:ligatures w14:val="standardContextual"/>
        </w:rPr>
        <w:t xml:space="preserve">]. And Ibn Hibban recorded it in his Sahih (7/467/3193) as follows: [Al-Husain bin Muhammad bin Abi Ma’shar informed us: He said: Ayyub bin Muhammad Al-Wazzan related to us: He said: Abdullah bin Ja’far related to us: He said: Ubaidullah bin ‘Amr related to us]. And Al-Hakim in his </w:t>
      </w:r>
      <w:proofErr w:type="spellStart"/>
      <w:r w:rsidRPr="00712CC5">
        <w:rPr>
          <w:rFonts w:ascii="Calibri" w:eastAsia="Calibri" w:hAnsi="Calibri" w:cs="Arial"/>
          <w:kern w:val="2"/>
          <w:sz w:val="22"/>
          <w:szCs w:val="22"/>
          <w:lang w:val="en-GB"/>
          <w14:ligatures w14:val="standardContextual"/>
        </w:rPr>
        <w:t>Mustadrak</w:t>
      </w:r>
      <w:proofErr w:type="spellEnd"/>
      <w:r w:rsidRPr="00712CC5">
        <w:rPr>
          <w:rFonts w:ascii="Calibri" w:eastAsia="Calibri" w:hAnsi="Calibri" w:cs="Arial"/>
          <w:kern w:val="2"/>
          <w:sz w:val="22"/>
          <w:szCs w:val="22"/>
          <w:lang w:val="en-GB"/>
          <w14:ligatures w14:val="standardContextual"/>
        </w:rPr>
        <w:t xml:space="preserve"> (1/563/1470): [Abu Bakr Ahmad bin Ishaq Al-Faqeeh informed me: Ahmad bin Ibrahim bin Milhan informed: ‘Amr bin Khalid Al-</w:t>
      </w:r>
      <w:proofErr w:type="spellStart"/>
      <w:r w:rsidRPr="00712CC5">
        <w:rPr>
          <w:rFonts w:ascii="Calibri" w:eastAsia="Calibri" w:hAnsi="Calibri" w:cs="Arial"/>
          <w:kern w:val="2"/>
          <w:sz w:val="22"/>
          <w:szCs w:val="22"/>
          <w:lang w:val="en-GB"/>
          <w14:ligatures w14:val="standardContextual"/>
        </w:rPr>
        <w:t>Harrani</w:t>
      </w:r>
      <w:proofErr w:type="spellEnd"/>
      <w:r w:rsidRPr="00712CC5">
        <w:rPr>
          <w:rFonts w:ascii="Calibri" w:eastAsia="Calibri" w:hAnsi="Calibri" w:cs="Arial"/>
          <w:kern w:val="2"/>
          <w:sz w:val="22"/>
          <w:szCs w:val="22"/>
          <w:lang w:val="en-GB"/>
          <w14:ligatures w14:val="standardContextual"/>
        </w:rPr>
        <w:t xml:space="preserve"> related to us: Ubaidullah bin ‘Amr </w:t>
      </w:r>
      <w:proofErr w:type="spellStart"/>
      <w:r w:rsidRPr="00712CC5">
        <w:rPr>
          <w:rFonts w:ascii="Calibri" w:eastAsia="Calibri" w:hAnsi="Calibri" w:cs="Arial"/>
          <w:kern w:val="2"/>
          <w:sz w:val="22"/>
          <w:szCs w:val="22"/>
          <w:lang w:val="en-GB"/>
          <w14:ligatures w14:val="standardContextual"/>
        </w:rPr>
        <w:t>Ar-Raqqiy</w:t>
      </w:r>
      <w:proofErr w:type="spellEnd"/>
      <w:r w:rsidRPr="00712CC5">
        <w:rPr>
          <w:rFonts w:ascii="Calibri" w:eastAsia="Calibri" w:hAnsi="Calibri" w:cs="Arial"/>
          <w:kern w:val="2"/>
          <w:sz w:val="22"/>
          <w:szCs w:val="22"/>
          <w:lang w:val="en-GB"/>
          <w14:ligatures w14:val="standardContextual"/>
        </w:rPr>
        <w:t xml:space="preserve"> Al-</w:t>
      </w:r>
      <w:proofErr w:type="spellStart"/>
      <w:r w:rsidRPr="00712CC5">
        <w:rPr>
          <w:rFonts w:ascii="Calibri" w:eastAsia="Calibri" w:hAnsi="Calibri" w:cs="Arial"/>
          <w:kern w:val="2"/>
          <w:sz w:val="22"/>
          <w:szCs w:val="22"/>
          <w:lang w:val="en-GB"/>
          <w14:ligatures w14:val="standardContextual"/>
        </w:rPr>
        <w:t>Jazariy</w:t>
      </w:r>
      <w:proofErr w:type="spellEnd"/>
      <w:r w:rsidRPr="00712CC5">
        <w:rPr>
          <w:rFonts w:ascii="Calibri" w:eastAsia="Calibri" w:hAnsi="Calibri" w:cs="Arial"/>
          <w:kern w:val="2"/>
          <w:sz w:val="22"/>
          <w:szCs w:val="22"/>
          <w:lang w:val="en-GB"/>
          <w14:ligatures w14:val="standardContextual"/>
        </w:rPr>
        <w:t xml:space="preserve"> related to us]. And At-Tabarani recorded in his </w:t>
      </w:r>
      <w:proofErr w:type="spellStart"/>
      <w:r w:rsidRPr="00712CC5">
        <w:rPr>
          <w:rFonts w:ascii="Calibri" w:eastAsia="Calibri" w:hAnsi="Calibri" w:cs="Arial"/>
          <w:kern w:val="2"/>
          <w:sz w:val="22"/>
          <w:szCs w:val="22"/>
          <w:lang w:val="en-GB"/>
          <w14:ligatures w14:val="standardContextual"/>
        </w:rPr>
        <w:t>Mu’jam</w:t>
      </w:r>
      <w:proofErr w:type="spellEnd"/>
      <w:r w:rsidRPr="00712CC5">
        <w:rPr>
          <w:rFonts w:ascii="Calibri" w:eastAsia="Calibri" w:hAnsi="Calibri" w:cs="Arial"/>
          <w:kern w:val="2"/>
          <w:sz w:val="22"/>
          <w:szCs w:val="22"/>
          <w:lang w:val="en-GB"/>
          <w14:ligatures w14:val="standardContextual"/>
        </w:rPr>
        <w:t xml:space="preserve"> Al-Kabir (23/288/632): [Muhammad bin ‘Amr bin Khalid Al-</w:t>
      </w:r>
      <w:proofErr w:type="spellStart"/>
      <w:r w:rsidRPr="00712CC5">
        <w:rPr>
          <w:rFonts w:ascii="Calibri" w:eastAsia="Calibri" w:hAnsi="Calibri" w:cs="Arial"/>
          <w:kern w:val="2"/>
          <w:sz w:val="22"/>
          <w:szCs w:val="22"/>
          <w:lang w:val="en-GB"/>
          <w14:ligatures w14:val="standardContextual"/>
        </w:rPr>
        <w:t>Harrani</w:t>
      </w:r>
      <w:proofErr w:type="spellEnd"/>
      <w:r w:rsidRPr="00712CC5">
        <w:rPr>
          <w:rFonts w:ascii="Calibri" w:eastAsia="Calibri" w:hAnsi="Calibri" w:cs="Arial"/>
          <w:kern w:val="2"/>
          <w:sz w:val="22"/>
          <w:szCs w:val="22"/>
          <w:lang w:val="en-GB"/>
          <w14:ligatures w14:val="standardContextual"/>
        </w:rPr>
        <w:t xml:space="preserve"> related to us: My father related to us: Ubaidullah bin ‘Amr </w:t>
      </w:r>
      <w:proofErr w:type="spellStart"/>
      <w:r w:rsidRPr="00712CC5">
        <w:rPr>
          <w:rFonts w:ascii="Calibri" w:eastAsia="Calibri" w:hAnsi="Calibri" w:cs="Arial"/>
          <w:kern w:val="2"/>
          <w:sz w:val="22"/>
          <w:szCs w:val="22"/>
          <w:lang w:val="en-GB"/>
          <w14:ligatures w14:val="standardContextual"/>
        </w:rPr>
        <w:t>Ar-Raqqiy</w:t>
      </w:r>
      <w:proofErr w:type="spellEnd"/>
      <w:r w:rsidRPr="00712CC5">
        <w:rPr>
          <w:rFonts w:ascii="Calibri" w:eastAsia="Calibri" w:hAnsi="Calibri" w:cs="Arial"/>
          <w:kern w:val="2"/>
          <w:sz w:val="22"/>
          <w:szCs w:val="22"/>
          <w:lang w:val="en-GB"/>
          <w14:ligatures w14:val="standardContextual"/>
        </w:rPr>
        <w:t xml:space="preserve"> Al-</w:t>
      </w:r>
      <w:proofErr w:type="spellStart"/>
      <w:r w:rsidRPr="00712CC5">
        <w:rPr>
          <w:rFonts w:ascii="Calibri" w:eastAsia="Calibri" w:hAnsi="Calibri" w:cs="Arial"/>
          <w:kern w:val="2"/>
          <w:sz w:val="22"/>
          <w:szCs w:val="22"/>
          <w:lang w:val="en-GB"/>
          <w14:ligatures w14:val="standardContextual"/>
        </w:rPr>
        <w:t>Jazariy</w:t>
      </w:r>
      <w:proofErr w:type="spellEnd"/>
      <w:r w:rsidRPr="00712CC5">
        <w:rPr>
          <w:rFonts w:ascii="Calibri" w:eastAsia="Calibri" w:hAnsi="Calibri" w:cs="Arial"/>
          <w:kern w:val="2"/>
          <w:sz w:val="22"/>
          <w:szCs w:val="22"/>
          <w:lang w:val="en-GB"/>
          <w14:ligatures w14:val="standardContextual"/>
        </w:rPr>
        <w:t xml:space="preserve"> related to us]. All of the3m said: [From Zaid bin Abi Unaisah, from Al-Qasim bin ‘</w:t>
      </w:r>
      <w:proofErr w:type="spellStart"/>
      <w:r w:rsidRPr="00712CC5">
        <w:rPr>
          <w:rFonts w:ascii="Calibri" w:eastAsia="Calibri" w:hAnsi="Calibri" w:cs="Arial"/>
          <w:kern w:val="2"/>
          <w:sz w:val="22"/>
          <w:szCs w:val="22"/>
          <w:lang w:val="en-GB"/>
          <w14:ligatures w14:val="standardContextual"/>
        </w:rPr>
        <w:t>Awf</w:t>
      </w:r>
      <w:proofErr w:type="spellEnd"/>
      <w:r w:rsidRPr="00712CC5">
        <w:rPr>
          <w:rFonts w:ascii="Calibri" w:eastAsia="Calibri" w:hAnsi="Calibri" w:cs="Arial"/>
          <w:kern w:val="2"/>
          <w:sz w:val="22"/>
          <w:szCs w:val="22"/>
          <w:lang w:val="en-GB"/>
          <w14:ligatures w14:val="standardContextual"/>
        </w:rPr>
        <w:t xml:space="preserve">, from ‘Ali bin Husain: He said: Umm Salamah related to us that the Prophet of Allah </w:t>
      </w:r>
      <w:r w:rsidRPr="00712CC5">
        <w:rPr>
          <w:rFonts w:ascii="Calibri" w:eastAsia="Calibri" w:hAnsi="Calibri" w:cs="Arial" w:hint="cs"/>
          <w:kern w:val="2"/>
          <w:sz w:val="22"/>
          <w:szCs w:val="22"/>
          <w:rtl/>
          <w:lang w:val="en-GB"/>
          <w14:ligatures w14:val="standardContextual"/>
        </w:rPr>
        <w:t>ﷺ</w:t>
      </w:r>
      <w:r w:rsidRPr="00712CC5">
        <w:rPr>
          <w:rFonts w:ascii="Calibri" w:eastAsia="Calibri" w:hAnsi="Calibri" w:cs="Arial"/>
          <w:kern w:val="2"/>
          <w:sz w:val="22"/>
          <w:szCs w:val="22"/>
          <w:lang w:val="en-GB"/>
          <w14:ligatures w14:val="standardContextual"/>
        </w:rPr>
        <w:t xml:space="preserve"> was speaking one day in her house whilst there were men from the companions talking, when a man came and asked: “O Messenger of Allah, how much Sadaqah is due for such and such amount of dates?” The Messenger of Allah </w:t>
      </w:r>
      <w:r w:rsidRPr="00712CC5">
        <w:rPr>
          <w:rFonts w:ascii="Calibri" w:eastAsia="Calibri" w:hAnsi="Calibri" w:cs="Arial" w:hint="cs"/>
          <w:kern w:val="2"/>
          <w:sz w:val="22"/>
          <w:szCs w:val="22"/>
          <w:rtl/>
          <w:lang w:val="en-GB"/>
          <w14:ligatures w14:val="standardContextual"/>
        </w:rPr>
        <w:t>ﷺ</w:t>
      </w:r>
      <w:r w:rsidRPr="00712CC5">
        <w:rPr>
          <w:rFonts w:ascii="Calibri" w:eastAsia="Calibri" w:hAnsi="Calibri" w:cs="Arial"/>
          <w:kern w:val="2"/>
          <w:sz w:val="22"/>
          <w:szCs w:val="22"/>
          <w:lang w:val="en-GB"/>
          <w14:ligatures w14:val="standardContextual"/>
        </w:rPr>
        <w:t xml:space="preserve"> replied: “Such and such amount!” The man said: “But so-and-so transgressed against me and took such and such </w:t>
      </w:r>
      <w:proofErr w:type="gramStart"/>
      <w:r w:rsidRPr="00712CC5">
        <w:rPr>
          <w:rFonts w:ascii="Calibri" w:eastAsia="Calibri" w:hAnsi="Calibri" w:cs="Arial"/>
          <w:kern w:val="2"/>
          <w:sz w:val="22"/>
          <w:szCs w:val="22"/>
          <w:lang w:val="en-GB"/>
          <w14:ligatures w14:val="standardContextual"/>
        </w:rPr>
        <w:t>amount</w:t>
      </w:r>
      <w:proofErr w:type="gramEnd"/>
      <w:r w:rsidRPr="00712CC5">
        <w:rPr>
          <w:rFonts w:ascii="Calibri" w:eastAsia="Calibri" w:hAnsi="Calibri" w:cs="Arial"/>
          <w:kern w:val="2"/>
          <w:sz w:val="22"/>
          <w:szCs w:val="22"/>
          <w:lang w:val="en-GB"/>
          <w14:ligatures w14:val="standardContextual"/>
        </w:rPr>
        <w:t xml:space="preserve"> of dates, making it increase by a </w:t>
      </w:r>
      <w:proofErr w:type="spellStart"/>
      <w:r w:rsidRPr="00712CC5">
        <w:rPr>
          <w:rFonts w:ascii="Calibri" w:eastAsia="Calibri" w:hAnsi="Calibri" w:cs="Arial"/>
          <w:kern w:val="2"/>
          <w:sz w:val="22"/>
          <w:szCs w:val="22"/>
          <w:lang w:val="en-GB"/>
          <w14:ligatures w14:val="standardContextual"/>
        </w:rPr>
        <w:t>Saa’an</w:t>
      </w:r>
      <w:proofErr w:type="spellEnd"/>
      <w:r w:rsidRPr="00712CC5">
        <w:rPr>
          <w:rFonts w:ascii="Calibri" w:eastAsia="Calibri" w:hAnsi="Calibri" w:cs="Arial"/>
          <w:kern w:val="2"/>
          <w:sz w:val="22"/>
          <w:szCs w:val="22"/>
          <w:lang w:val="en-GB"/>
          <w14:ligatures w14:val="standardContextual"/>
        </w:rPr>
        <w:t xml:space="preserve">”. The Messenger of Allah </w:t>
      </w:r>
      <w:r w:rsidRPr="00712CC5">
        <w:rPr>
          <w:rFonts w:ascii="Calibri" w:eastAsia="Calibri" w:hAnsi="Calibri" w:cs="Arial" w:hint="cs"/>
          <w:kern w:val="2"/>
          <w:sz w:val="22"/>
          <w:szCs w:val="22"/>
          <w:rtl/>
          <w:lang w:val="en-GB"/>
          <w14:ligatures w14:val="standardContextual"/>
        </w:rPr>
        <w:t>ﷺ</w:t>
      </w:r>
      <w:r w:rsidRPr="00712CC5">
        <w:rPr>
          <w:rFonts w:ascii="Calibri" w:eastAsia="Calibri" w:hAnsi="Calibri" w:cs="Arial"/>
          <w:kern w:val="2"/>
          <w:sz w:val="22"/>
          <w:szCs w:val="22"/>
          <w:lang w:val="en-GB"/>
          <w14:ligatures w14:val="standardContextual"/>
        </w:rPr>
        <w:t xml:space="preserve"> then said: “</w:t>
      </w:r>
      <w:r w:rsidRPr="00712CC5">
        <w:rPr>
          <w:rFonts w:ascii="Calibri" w:eastAsia="Calibri" w:hAnsi="Calibri" w:cs="Arial"/>
          <w:b/>
          <w:bCs/>
          <w:kern w:val="2"/>
          <w:sz w:val="22"/>
          <w:szCs w:val="22"/>
          <w:lang w:val="en-GB"/>
          <w14:ligatures w14:val="standardContextual"/>
        </w:rPr>
        <w:t>What if someone who transgresses against you even more severely than this moves against you?!</w:t>
      </w:r>
      <w:r w:rsidRPr="00712CC5">
        <w:rPr>
          <w:rFonts w:ascii="Calibri" w:eastAsia="Calibri" w:hAnsi="Calibri" w:cs="Arial"/>
          <w:kern w:val="2"/>
          <w:sz w:val="22"/>
          <w:szCs w:val="22"/>
          <w:lang w:val="en-GB"/>
          <w14:ligatures w14:val="standardContextual"/>
        </w:rPr>
        <w:t xml:space="preserve">” The people delved into discussion, and they were astonished by the talk, until a man among them said: “How should it be, O Messenger of Allah, if a man is absent from you amongst his camels, livestock, and crops, whilst he pays the (due) Zakat of his wealth, but then his right is transgressed upon, what should he do while he is absent from you?” The Messenger of Allah </w:t>
      </w:r>
      <w:r w:rsidRPr="00712CC5">
        <w:rPr>
          <w:rFonts w:ascii="Calibri" w:eastAsia="Calibri" w:hAnsi="Calibri" w:cs="Arial" w:hint="cs"/>
          <w:kern w:val="2"/>
          <w:sz w:val="22"/>
          <w:szCs w:val="22"/>
          <w:rtl/>
          <w:lang w:val="en-GB"/>
          <w14:ligatures w14:val="standardContextual"/>
        </w:rPr>
        <w:t>ﷺ</w:t>
      </w:r>
      <w:r w:rsidRPr="00712CC5">
        <w:rPr>
          <w:rFonts w:ascii="Calibri" w:eastAsia="Calibri" w:hAnsi="Calibri" w:cs="Arial"/>
          <w:kern w:val="2"/>
          <w:sz w:val="22"/>
          <w:szCs w:val="22"/>
          <w:lang w:val="en-GB"/>
          <w14:ligatures w14:val="standardContextual"/>
        </w:rPr>
        <w:t xml:space="preserve"> said: “</w:t>
      </w:r>
      <w:r w:rsidRPr="00712CC5">
        <w:rPr>
          <w:rFonts w:ascii="Calibri" w:eastAsia="Calibri" w:hAnsi="Calibri" w:cs="Arial"/>
          <w:b/>
          <w:bCs/>
          <w:kern w:val="2"/>
          <w:sz w:val="22"/>
          <w:szCs w:val="22"/>
          <w:lang w:val="en-GB"/>
          <w14:ligatures w14:val="standardContextual"/>
        </w:rPr>
        <w:t>Whoever pays the Zakat of his wealth, content with it (i.e., that he has done so correctly), seeking the countenance of Allah and the hereafter; where nothing of his wealth is hidden, and he establishes prayer, and pays the Zakat, but then his right is transgressed upon, whereby he takes up his weapon and fights, and is then killed (as a result); then he is Shaheed (a martyr)</w:t>
      </w:r>
      <w:r w:rsidRPr="00712CC5">
        <w:rPr>
          <w:rFonts w:ascii="Calibri" w:eastAsia="Calibri" w:hAnsi="Calibri" w:cs="Arial"/>
          <w:kern w:val="2"/>
          <w:sz w:val="22"/>
          <w:szCs w:val="22"/>
          <w:lang w:val="en-GB"/>
          <w14:ligatures w14:val="standardContextual"/>
        </w:rPr>
        <w:t>”]. Al-Hakim said: [This Hadith is Sahih upon the conditions of the two Sheikhs (Al-Bukhari and Muslim</w:t>
      </w:r>
      <w:proofErr w:type="gramStart"/>
      <w:r w:rsidRPr="00712CC5">
        <w:rPr>
          <w:rFonts w:ascii="Calibri" w:eastAsia="Calibri" w:hAnsi="Calibri" w:cs="Arial"/>
          <w:kern w:val="2"/>
          <w:sz w:val="22"/>
          <w:szCs w:val="22"/>
          <w:lang w:val="en-GB"/>
          <w14:ligatures w14:val="standardContextual"/>
        </w:rPr>
        <w:t>)</w:t>
      </w:r>
      <w:proofErr w:type="gramEnd"/>
      <w:r w:rsidRPr="00712CC5">
        <w:rPr>
          <w:rFonts w:ascii="Calibri" w:eastAsia="Calibri" w:hAnsi="Calibri" w:cs="Arial"/>
          <w:kern w:val="2"/>
          <w:sz w:val="22"/>
          <w:szCs w:val="22"/>
          <w:lang w:val="en-GB"/>
          <w14:ligatures w14:val="standardContextual"/>
        </w:rPr>
        <w:t xml:space="preserve"> but they did not record it] and Adh-</w:t>
      </w:r>
      <w:proofErr w:type="spellStart"/>
      <w:r w:rsidRPr="00712CC5">
        <w:rPr>
          <w:rFonts w:ascii="Calibri" w:eastAsia="Calibri" w:hAnsi="Calibri" w:cs="Arial"/>
          <w:kern w:val="2"/>
          <w:sz w:val="22"/>
          <w:szCs w:val="22"/>
          <w:lang w:val="en-GB"/>
          <w14:ligatures w14:val="standardContextual"/>
        </w:rPr>
        <w:t>Dhahabi</w:t>
      </w:r>
      <w:proofErr w:type="spellEnd"/>
      <w:r w:rsidRPr="00712CC5">
        <w:rPr>
          <w:rFonts w:ascii="Calibri" w:eastAsia="Calibri" w:hAnsi="Calibri" w:cs="Arial"/>
          <w:kern w:val="2"/>
          <w:sz w:val="22"/>
          <w:szCs w:val="22"/>
          <w:lang w:val="en-GB"/>
          <w14:ligatures w14:val="standardContextual"/>
        </w:rPr>
        <w:t xml:space="preserve"> agreed with him. This is an exaggeration from </w:t>
      </w:r>
      <w:proofErr w:type="gramStart"/>
      <w:r w:rsidRPr="00712CC5">
        <w:rPr>
          <w:rFonts w:ascii="Calibri" w:eastAsia="Calibri" w:hAnsi="Calibri" w:cs="Arial"/>
          <w:kern w:val="2"/>
          <w:sz w:val="22"/>
          <w:szCs w:val="22"/>
          <w:lang w:val="en-GB"/>
          <w14:ligatures w14:val="standardContextual"/>
        </w:rPr>
        <w:t>them</w:t>
      </w:r>
      <w:proofErr w:type="gramEnd"/>
      <w:r w:rsidRPr="00712CC5">
        <w:rPr>
          <w:rFonts w:ascii="Calibri" w:eastAsia="Calibri" w:hAnsi="Calibri" w:cs="Arial"/>
          <w:kern w:val="2"/>
          <w:sz w:val="22"/>
          <w:szCs w:val="22"/>
          <w:lang w:val="en-GB"/>
          <w14:ligatures w14:val="standardContextual"/>
        </w:rPr>
        <w:t xml:space="preserve"> but it is nevertheless definitely Sahih and evidential proof is established by it which is the important point as Al-Albani stated and it may be upon the conditions of Muslim. Al-</w:t>
      </w:r>
      <w:proofErr w:type="spellStart"/>
      <w:r w:rsidRPr="00712CC5">
        <w:rPr>
          <w:rFonts w:ascii="Calibri" w:eastAsia="Calibri" w:hAnsi="Calibri" w:cs="Arial"/>
          <w:kern w:val="2"/>
          <w:sz w:val="22"/>
          <w:szCs w:val="22"/>
          <w:lang w:val="en-GB"/>
          <w14:ligatures w14:val="standardContextual"/>
        </w:rPr>
        <w:t>Baihaqiy</w:t>
      </w:r>
      <w:proofErr w:type="spellEnd"/>
      <w:r w:rsidRPr="00712CC5">
        <w:rPr>
          <w:rFonts w:ascii="Calibri" w:eastAsia="Calibri" w:hAnsi="Calibri" w:cs="Arial"/>
          <w:kern w:val="2"/>
          <w:sz w:val="22"/>
          <w:szCs w:val="22"/>
          <w:lang w:val="en-GB"/>
          <w14:ligatures w14:val="standardContextual"/>
        </w:rPr>
        <w:t xml:space="preserve"> also recorded it in his Sunan Al-Kubra (4/137/7323) via the path of Al-Hakim.</w:t>
      </w:r>
    </w:p>
    <w:p w14:paraId="35FA58D2" w14:textId="77777777" w:rsidR="00712CC5" w:rsidRPr="00712CC5" w:rsidRDefault="00712CC5" w:rsidP="004B2FCC">
      <w:pPr>
        <w:jc w:val="both"/>
        <w:rPr>
          <w:rFonts w:ascii="AA_Yakout Linotype Light" w:hAnsi="AA_Yakout Linotype Light" w:cs="AA_Yakout Linotype Light"/>
          <w:color w:val="000000"/>
          <w:sz w:val="32"/>
          <w:szCs w:val="32"/>
          <w:lang w:val="en-GB"/>
        </w:rPr>
      </w:pPr>
    </w:p>
    <w:p w14:paraId="04F58CE1" w14:textId="77777777" w:rsidR="00712CC5"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وأخرجه الإمام أحمد بن حنبل في مسنده (ج6/ص301/ح26616) </w:t>
      </w:r>
      <w:r w:rsidRPr="004B2FCC">
        <w:rPr>
          <w:rFonts w:ascii="AA_Yakout Linotype Light" w:hAnsi="AA_Yakout Linotype Light" w:cs="AA_Yakout Linotype Light"/>
          <w:b/>
          <w:bCs/>
          <w:color w:val="000000"/>
          <w:sz w:val="32"/>
          <w:szCs w:val="32"/>
          <w:u w:val="single"/>
          <w:rtl/>
        </w:rPr>
        <w:t>مبتوراً، للأسف الشديد</w:t>
      </w:r>
      <w:r w:rsidRPr="004B2FCC">
        <w:rPr>
          <w:rFonts w:ascii="AA_Yakout Linotype Light" w:hAnsi="AA_Yakout Linotype Light" w:cs="AA_Yakout Linotype Light"/>
          <w:color w:val="000000"/>
          <w:sz w:val="32"/>
          <w:szCs w:val="32"/>
          <w:rtl/>
        </w:rPr>
        <w:t>، فقال: [حدثنا زكريا بن عدي قال أخبرنا عبيد الله بن عمرو عن زيد بن أبي أنيسة عن القاسم بن عوف الشيباني عن علي بن حسين قال حدثتنا أم سلمة قالت: كان رسول الله، صلى الله عليه وسلم، في بيتي فجاء رجل فقال: (يا رسول الله! ما صدقة كذا وكذا؟!)، قال: «كذا وكذا»، قال: (فإن فلانا تعدى علي!)، قال: (فنظروا فوجدوه قد تعدى عليه بصاع!)، فقال النبي، صلى الله عليه وسلم: «فكيف بكم إذا سعى من يتعدى عليكم أشد من هذا التعدي»]. ولا ندري هل هذا البتر والاختصار المخل: أهو من زكريا بن عدي، أو من الإمام أحمد؟! ومن البعيد جداً أن يكون هذا تصرفاً قبيحاً من بعض رواة المسند!</w:t>
      </w:r>
    </w:p>
    <w:p w14:paraId="02032340" w14:textId="77777777" w:rsidR="00712CC5" w:rsidRDefault="00712CC5" w:rsidP="004B2FCC">
      <w:pPr>
        <w:jc w:val="both"/>
        <w:rPr>
          <w:rFonts w:ascii="AA_Yakout Linotype Light" w:hAnsi="AA_Yakout Linotype Light" w:cs="AA_Yakout Linotype Light"/>
          <w:color w:val="000000"/>
          <w:sz w:val="32"/>
          <w:szCs w:val="32"/>
        </w:rPr>
      </w:pPr>
    </w:p>
    <w:p w14:paraId="41C5F869" w14:textId="77777777" w:rsidR="008C31A5" w:rsidRPr="008C31A5" w:rsidRDefault="008C31A5" w:rsidP="008C31A5">
      <w:pPr>
        <w:bidi w:val="0"/>
        <w:spacing w:line="259" w:lineRule="auto"/>
        <w:rPr>
          <w:rFonts w:ascii="Calibri" w:eastAsia="Calibri" w:hAnsi="Calibri" w:cs="Arial"/>
          <w:kern w:val="2"/>
          <w:sz w:val="22"/>
          <w:szCs w:val="22"/>
          <w:lang w:val="en-GB"/>
          <w14:ligatures w14:val="standardContextual"/>
        </w:rPr>
      </w:pPr>
      <w:r w:rsidRPr="008C31A5">
        <w:rPr>
          <w:rFonts w:ascii="Calibri" w:eastAsia="Calibri" w:hAnsi="Calibri" w:cs="Arial"/>
          <w:kern w:val="2"/>
          <w:sz w:val="22"/>
          <w:szCs w:val="22"/>
          <w:lang w:val="en-GB"/>
          <w14:ligatures w14:val="standardContextual"/>
        </w:rPr>
        <w:t xml:space="preserve">- Al-Imam Ahmad bin Hanbal recorded it in his </w:t>
      </w:r>
      <w:proofErr w:type="spellStart"/>
      <w:r w:rsidRPr="008C31A5">
        <w:rPr>
          <w:rFonts w:ascii="Calibri" w:eastAsia="Calibri" w:hAnsi="Calibri" w:cs="Arial"/>
          <w:kern w:val="2"/>
          <w:sz w:val="22"/>
          <w:szCs w:val="22"/>
          <w:lang w:val="en-GB"/>
          <w14:ligatures w14:val="standardContextual"/>
        </w:rPr>
        <w:t>Musnad</w:t>
      </w:r>
      <w:proofErr w:type="spellEnd"/>
      <w:r w:rsidRPr="008C31A5">
        <w:rPr>
          <w:rFonts w:ascii="Calibri" w:eastAsia="Calibri" w:hAnsi="Calibri" w:cs="Arial"/>
          <w:kern w:val="2"/>
          <w:sz w:val="22"/>
          <w:szCs w:val="22"/>
          <w:lang w:val="en-GB"/>
          <w14:ligatures w14:val="standardContextual"/>
        </w:rPr>
        <w:t xml:space="preserve"> (6/301/26616) in an incomplete manner unfortunately. He stated: [Zakariya bin ‘Adiy related to us: He said: Ubaidullah bin ‘Amr informed us from Zaid bin Abi Unaisah, from Al-Qasim bin ‘</w:t>
      </w:r>
      <w:proofErr w:type="spellStart"/>
      <w:r w:rsidRPr="008C31A5">
        <w:rPr>
          <w:rFonts w:ascii="Calibri" w:eastAsia="Calibri" w:hAnsi="Calibri" w:cs="Arial"/>
          <w:kern w:val="2"/>
          <w:sz w:val="22"/>
          <w:szCs w:val="22"/>
          <w:lang w:val="en-GB"/>
          <w14:ligatures w14:val="standardContextual"/>
        </w:rPr>
        <w:t>Awf</w:t>
      </w:r>
      <w:proofErr w:type="spellEnd"/>
      <w:r w:rsidRPr="008C31A5">
        <w:rPr>
          <w:rFonts w:ascii="Calibri" w:eastAsia="Calibri" w:hAnsi="Calibri" w:cs="Arial"/>
          <w:kern w:val="2"/>
          <w:sz w:val="22"/>
          <w:szCs w:val="22"/>
          <w:lang w:val="en-GB"/>
          <w14:ligatures w14:val="standardContextual"/>
        </w:rPr>
        <w:t xml:space="preserve"> Ash-Shaibani, from ‘Ali bin Husain: He said: Umm Salamah related to us: She said: The Messenger of Allah </w:t>
      </w:r>
      <w:r w:rsidRPr="008C31A5">
        <w:rPr>
          <w:rFonts w:ascii="Calibri" w:eastAsia="Calibri" w:hAnsi="Calibri" w:cs="Arial" w:hint="cs"/>
          <w:kern w:val="2"/>
          <w:sz w:val="22"/>
          <w:szCs w:val="22"/>
          <w:rtl/>
          <w:lang w:val="en-GB"/>
          <w14:ligatures w14:val="standardContextual"/>
        </w:rPr>
        <w:t>ﷺ</w:t>
      </w:r>
      <w:r w:rsidRPr="008C31A5">
        <w:rPr>
          <w:rFonts w:ascii="Calibri" w:eastAsia="Calibri" w:hAnsi="Calibri" w:cs="Arial"/>
          <w:kern w:val="2"/>
          <w:sz w:val="22"/>
          <w:szCs w:val="22"/>
          <w:lang w:val="en-GB"/>
          <w14:ligatures w14:val="standardContextual"/>
        </w:rPr>
        <w:t xml:space="preserve"> was in my house and then a man came and said: “O Messenger of Allah, how much Sadaqah is due for such and such?!” He answered: “Such and such amount” The man said: “But so-and-so transgressed against me!” He said: “So, they examined and found that he had indeed wronged him by a </w:t>
      </w:r>
      <w:proofErr w:type="spellStart"/>
      <w:r w:rsidRPr="008C31A5">
        <w:rPr>
          <w:rFonts w:ascii="Calibri" w:eastAsia="Calibri" w:hAnsi="Calibri" w:cs="Arial"/>
          <w:kern w:val="2"/>
          <w:sz w:val="22"/>
          <w:szCs w:val="22"/>
          <w:lang w:val="en-GB"/>
          <w14:ligatures w14:val="standardContextual"/>
        </w:rPr>
        <w:t>Saa’a</w:t>
      </w:r>
      <w:proofErr w:type="spellEnd"/>
      <w:r w:rsidRPr="008C31A5">
        <w:rPr>
          <w:rFonts w:ascii="Calibri" w:eastAsia="Calibri" w:hAnsi="Calibri" w:cs="Arial"/>
          <w:kern w:val="2"/>
          <w:sz w:val="22"/>
          <w:szCs w:val="22"/>
          <w:lang w:val="en-GB"/>
          <w14:ligatures w14:val="standardContextual"/>
        </w:rPr>
        <w:t xml:space="preserve">!”. The Prophet </w:t>
      </w:r>
      <w:r w:rsidRPr="008C31A5">
        <w:rPr>
          <w:rFonts w:ascii="Calibri" w:eastAsia="Calibri" w:hAnsi="Calibri" w:cs="Arial" w:hint="cs"/>
          <w:kern w:val="2"/>
          <w:sz w:val="22"/>
          <w:szCs w:val="22"/>
          <w:rtl/>
          <w:lang w:val="en-GB"/>
          <w14:ligatures w14:val="standardContextual"/>
        </w:rPr>
        <w:t>ﷺ</w:t>
      </w:r>
      <w:r w:rsidRPr="008C31A5">
        <w:rPr>
          <w:rFonts w:ascii="Calibri" w:eastAsia="Calibri" w:hAnsi="Calibri" w:cs="Arial"/>
          <w:kern w:val="2"/>
          <w:sz w:val="22"/>
          <w:szCs w:val="22"/>
          <w:lang w:val="en-GB"/>
          <w14:ligatures w14:val="standardContextual"/>
        </w:rPr>
        <w:t xml:space="preserve"> then said: “How would you be then if someone sought to wrong you with greater severity than this transgression?!”]. We do not know if this blatant cutting and </w:t>
      </w:r>
      <w:r w:rsidRPr="008C31A5">
        <w:rPr>
          <w:rFonts w:ascii="Calibri" w:eastAsia="Calibri" w:hAnsi="Calibri" w:cs="Arial"/>
          <w:kern w:val="2"/>
          <w:sz w:val="22"/>
          <w:szCs w:val="22"/>
          <w:lang w:val="en-GB"/>
          <w14:ligatures w14:val="standardContextual"/>
        </w:rPr>
        <w:lastRenderedPageBreak/>
        <w:t>summarisation (of the Hadith) originates from Zakariya bin ‘Adiy or from Al-Imam Ahmad, whilst it is almost inconceivable for this horrible act to have originated from some of the transmitters of this chain!</w:t>
      </w:r>
    </w:p>
    <w:p w14:paraId="463CAA17" w14:textId="5B2A54C6"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وللإمام أبي حاتم محمد بن حبان البستي الحافظ، رضي الله عنه، تعقيب على هذا الحديث بعينه يبين كيف أعضل هذا على كثير من الفقهاء، حيث قال: (معنى هذا الخبر إذا تعدى على المرء في أخذ صدقته أو ما يشبه هذه الحالة وكان معه من المسلمين الذي يواطؤونه على ذلك وفيهم كفاية بعد ان لا يكون قصدهم الدنيا ولا شيئا منها دون إلقاء المرء نفسه إلى التهلكة إذ المصطفى، صلى الله عليه وسلم، قال لأبي ذر اسمع واطع ولو عبدا حبشيا مجدعا وقال، صلى الله عليه وسلم، من حمل علينا السلاح فليس منا).</w:t>
      </w:r>
    </w:p>
    <w:p w14:paraId="7E7AA852" w14:textId="77777777" w:rsidR="0020561A" w:rsidRDefault="0020561A" w:rsidP="004B2FCC">
      <w:pPr>
        <w:jc w:val="both"/>
        <w:rPr>
          <w:rFonts w:ascii="AA_Yakout Linotype Light" w:hAnsi="AA_Yakout Linotype Light" w:cs="AA_Yakout Linotype Light"/>
          <w:color w:val="000000"/>
          <w:sz w:val="32"/>
          <w:szCs w:val="32"/>
        </w:rPr>
      </w:pPr>
    </w:p>
    <w:p w14:paraId="07819157" w14:textId="77777777" w:rsidR="0020561A" w:rsidRPr="0020561A" w:rsidRDefault="0020561A" w:rsidP="0020561A">
      <w:pPr>
        <w:bidi w:val="0"/>
        <w:spacing w:line="259" w:lineRule="auto"/>
        <w:rPr>
          <w:rFonts w:ascii="Calibri" w:eastAsia="Calibri" w:hAnsi="Calibri" w:cs="Arial"/>
          <w:kern w:val="2"/>
          <w:sz w:val="22"/>
          <w:szCs w:val="22"/>
          <w:lang w:val="en-GB"/>
          <w14:ligatures w14:val="standardContextual"/>
        </w:rPr>
      </w:pPr>
      <w:r w:rsidRPr="0020561A">
        <w:rPr>
          <w:rFonts w:ascii="Calibri" w:eastAsia="Calibri" w:hAnsi="Calibri" w:cs="Arial"/>
          <w:kern w:val="2"/>
          <w:sz w:val="22"/>
          <w:szCs w:val="22"/>
          <w:lang w:val="en-GB"/>
          <w14:ligatures w14:val="standardContextual"/>
        </w:rPr>
        <w:t xml:space="preserve">- And Al-Imam Abu Hatim Muhammad bin Hibban Al-Busti Al-Hafizh, may Allah be pleased with him, commented upon this very Hadith explaining how it perplexed many of the Fuqaha’ (jurists), stating: [The meaning of this Khabar (reported tradition) is that if a person is transgressed upon in the taking of his Sadaqah (i.e., Zakah) or in a similar situation, and he has with him Muslims who agree with him on that and they are sufficient in number, provided that their intention is not worldly gain or anything of it, without throwing oneself into destruction. That is because Al-Mustafa </w:t>
      </w:r>
      <w:r w:rsidRPr="0020561A">
        <w:rPr>
          <w:rFonts w:ascii="Calibri" w:eastAsia="Calibri" w:hAnsi="Calibri" w:cs="Arial" w:hint="cs"/>
          <w:kern w:val="2"/>
          <w:sz w:val="22"/>
          <w:szCs w:val="22"/>
          <w:rtl/>
          <w:lang w:val="en-GB"/>
          <w14:ligatures w14:val="standardContextual"/>
        </w:rPr>
        <w:t>ﷺ</w:t>
      </w:r>
      <w:r w:rsidRPr="0020561A">
        <w:rPr>
          <w:rFonts w:ascii="Calibri" w:eastAsia="Calibri" w:hAnsi="Calibri" w:cs="Arial"/>
          <w:kern w:val="2"/>
          <w:sz w:val="22"/>
          <w:szCs w:val="22"/>
          <w:lang w:val="en-GB"/>
          <w14:ligatures w14:val="standardContextual"/>
        </w:rPr>
        <w:t xml:space="preserve"> said to Abu Dharr: “Listen and obey, even if [the leader] is an Ethiopian slave with amputated limbs”. And he </w:t>
      </w:r>
      <w:r w:rsidRPr="0020561A">
        <w:rPr>
          <w:rFonts w:ascii="Calibri" w:eastAsia="Calibri" w:hAnsi="Calibri" w:cs="Arial" w:hint="cs"/>
          <w:kern w:val="2"/>
          <w:sz w:val="22"/>
          <w:szCs w:val="22"/>
          <w:rtl/>
          <w:lang w:val="en-GB"/>
          <w14:ligatures w14:val="standardContextual"/>
        </w:rPr>
        <w:t>ﷺ</w:t>
      </w:r>
      <w:r w:rsidRPr="0020561A">
        <w:rPr>
          <w:rFonts w:ascii="Calibri" w:eastAsia="Calibri" w:hAnsi="Calibri" w:cs="Arial"/>
          <w:kern w:val="2"/>
          <w:sz w:val="22"/>
          <w:szCs w:val="22"/>
          <w:lang w:val="en-GB"/>
          <w14:ligatures w14:val="standardContextual"/>
        </w:rPr>
        <w:t xml:space="preserve"> said: “Whoever takes up arms against us is not one of us”]. </w:t>
      </w:r>
    </w:p>
    <w:p w14:paraId="66E2025D" w14:textId="77777777" w:rsidR="0020561A" w:rsidRPr="004B2FCC" w:rsidRDefault="0020561A" w:rsidP="004B2FCC">
      <w:pPr>
        <w:jc w:val="both"/>
        <w:rPr>
          <w:rFonts w:ascii="AA_Yakout Linotype Light" w:hAnsi="AA_Yakout Linotype Light" w:cs="AA_Yakout Linotype Light"/>
          <w:color w:val="000000"/>
          <w:sz w:val="32"/>
          <w:szCs w:val="32"/>
          <w:rtl/>
        </w:rPr>
      </w:pPr>
    </w:p>
    <w:p w14:paraId="5D0AD093" w14:textId="77777777" w:rsidR="00D93A9B"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u w:val="single"/>
          <w:rtl/>
        </w:rPr>
        <w:t>فنقول، وبالله التوفيق</w:t>
      </w:r>
      <w:r w:rsidRPr="004B2FCC">
        <w:rPr>
          <w:rFonts w:ascii="AA_Yakout Linotype Light" w:hAnsi="AA_Yakout Linotype Light" w:cs="AA_Yakout Linotype Light"/>
          <w:color w:val="000000"/>
          <w:sz w:val="32"/>
          <w:szCs w:val="32"/>
          <w:rtl/>
        </w:rPr>
        <w:t>: قوله: (بعد ان لا يكون قصدهم الدنيا ولا شيئا منها) فهو حق في كل عمل، فلا ثواب على عمل لا يراد به الله والدار الآخرة، وسائر جمله كلها أخطاء متراكمة:</w:t>
      </w:r>
    </w:p>
    <w:p w14:paraId="602C070D" w14:textId="77777777" w:rsidR="00D93A9B" w:rsidRDefault="00D93A9B" w:rsidP="004B2FCC">
      <w:pPr>
        <w:jc w:val="both"/>
        <w:rPr>
          <w:rFonts w:ascii="AA_Yakout Linotype Light" w:hAnsi="AA_Yakout Linotype Light" w:cs="AA_Yakout Linotype Light"/>
          <w:color w:val="000000"/>
          <w:sz w:val="32"/>
          <w:szCs w:val="32"/>
        </w:rPr>
      </w:pPr>
    </w:p>
    <w:p w14:paraId="14176FB2" w14:textId="77777777" w:rsidR="00D93A9B" w:rsidRPr="00D93A9B" w:rsidRDefault="00D93A9B" w:rsidP="00D93A9B">
      <w:pPr>
        <w:bidi w:val="0"/>
        <w:spacing w:line="259" w:lineRule="auto"/>
        <w:rPr>
          <w:rFonts w:ascii="Calibri" w:eastAsia="Calibri" w:hAnsi="Calibri" w:cs="Arial"/>
          <w:kern w:val="2"/>
          <w:sz w:val="22"/>
          <w:szCs w:val="22"/>
          <w:lang w:val="en-GB"/>
          <w14:ligatures w14:val="standardContextual"/>
        </w:rPr>
      </w:pPr>
      <w:r w:rsidRPr="00D93A9B">
        <w:rPr>
          <w:rFonts w:ascii="Calibri" w:eastAsia="Calibri" w:hAnsi="Calibri" w:cs="Arial"/>
          <w:b/>
          <w:bCs/>
          <w:kern w:val="2"/>
          <w:sz w:val="22"/>
          <w:szCs w:val="22"/>
          <w:u w:val="single"/>
          <w:lang w:val="en-GB"/>
          <w14:ligatures w14:val="standardContextual"/>
        </w:rPr>
        <w:t>We say whilst the Tawfeeq belongs to Allah</w:t>
      </w:r>
      <w:r w:rsidRPr="00D93A9B">
        <w:rPr>
          <w:rFonts w:ascii="Calibri" w:eastAsia="Calibri" w:hAnsi="Calibri" w:cs="Arial"/>
          <w:kern w:val="2"/>
          <w:sz w:val="22"/>
          <w:szCs w:val="22"/>
          <w:lang w:val="en-GB"/>
          <w14:ligatures w14:val="standardContextual"/>
        </w:rPr>
        <w:t>: Concerning his statement: “provided that their intention is not worldly gain or anything of it” then that is a right in respect to every action as there is no reward for an action where the pleasure of Allah and the hereafter is not intended. That is whilst the rest of his statements are an accumulation of errors:</w:t>
      </w:r>
    </w:p>
    <w:p w14:paraId="205618EA" w14:textId="02F08507"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22067ECF" w14:textId="77777777"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u w:val="single"/>
          <w:rtl/>
        </w:rPr>
        <w:t xml:space="preserve">(1) - </w:t>
      </w:r>
      <w:r w:rsidRPr="004B2FCC">
        <w:rPr>
          <w:rFonts w:ascii="AA_Yakout Linotype Light" w:hAnsi="AA_Yakout Linotype Light" w:cs="AA_Yakout Linotype Light"/>
          <w:color w:val="000000"/>
          <w:sz w:val="32"/>
          <w:szCs w:val="32"/>
          <w:rtl/>
        </w:rPr>
        <w:t>اشتراطه أن يكون (معه من المسلمين الذي يواطؤونه على ذلك وفيهم كفاية)، كما قال نصاً، لا وجود له في الحديث، وما كانت هذه لتفوت على نبي الله الخاتم، عليه وعلى آله صلوات وتسليمات وتبريكات من الله، وقد عصمه ربه في كل ما يتعلق بالبيان، الذي تكفل هو، جل جلاله، وسما مقامه، به، إذ قال: {ثم إن علينا بيانه}؛ لا سيما إذا لاحظنا الأحاديث الآتية قريباً، والتي تشترط أو تنصح بالاستعانة بمن حضر من المسلمين؛</w:t>
      </w:r>
    </w:p>
    <w:p w14:paraId="02754D77" w14:textId="77777777" w:rsidR="00C91EB8" w:rsidRDefault="00C91EB8" w:rsidP="004B2FCC">
      <w:pPr>
        <w:jc w:val="both"/>
        <w:rPr>
          <w:rFonts w:ascii="AA_Yakout Linotype Light" w:hAnsi="AA_Yakout Linotype Light" w:cs="AA_Yakout Linotype Light"/>
          <w:b/>
          <w:bCs/>
          <w:color w:val="000000"/>
          <w:sz w:val="32"/>
          <w:szCs w:val="32"/>
          <w:u w:val="single"/>
        </w:rPr>
      </w:pPr>
    </w:p>
    <w:p w14:paraId="64C38038" w14:textId="77777777" w:rsidR="00B969FD" w:rsidRPr="00B969FD" w:rsidRDefault="00B969FD" w:rsidP="00B969FD">
      <w:pPr>
        <w:bidi w:val="0"/>
        <w:spacing w:line="259" w:lineRule="auto"/>
        <w:rPr>
          <w:rFonts w:ascii="Calibri" w:eastAsia="Calibri" w:hAnsi="Calibri" w:cs="Arial"/>
          <w:kern w:val="2"/>
          <w:sz w:val="22"/>
          <w:szCs w:val="22"/>
          <w:lang w:val="en-GB"/>
          <w14:ligatures w14:val="standardContextual"/>
        </w:rPr>
      </w:pPr>
      <w:r w:rsidRPr="00B969FD">
        <w:rPr>
          <w:rFonts w:ascii="Calibri" w:eastAsia="Calibri" w:hAnsi="Calibri" w:cs="Arial"/>
          <w:b/>
          <w:bCs/>
          <w:kern w:val="2"/>
          <w:sz w:val="22"/>
          <w:szCs w:val="22"/>
          <w:lang w:val="en-GB"/>
          <w14:ligatures w14:val="standardContextual"/>
        </w:rPr>
        <w:t>1)</w:t>
      </w:r>
      <w:r w:rsidRPr="00B969FD">
        <w:rPr>
          <w:rFonts w:ascii="Calibri" w:eastAsia="Calibri" w:hAnsi="Calibri" w:cs="Arial"/>
          <w:kern w:val="2"/>
          <w:sz w:val="22"/>
          <w:szCs w:val="22"/>
          <w:lang w:val="en-GB"/>
          <w14:ligatures w14:val="standardContextual"/>
        </w:rPr>
        <w:t xml:space="preserve"> His stipulation that “he has with him Muslims who agree with him on that and they are sufficient in number” as he stated, is not present in the Hadith and this is not something that the final Prophet of Allah </w:t>
      </w:r>
      <w:r w:rsidRPr="00B969FD">
        <w:rPr>
          <w:rFonts w:ascii="Calibri" w:eastAsia="Calibri" w:hAnsi="Calibri" w:cs="Arial" w:hint="cs"/>
          <w:kern w:val="2"/>
          <w:sz w:val="22"/>
          <w:szCs w:val="22"/>
          <w:rtl/>
          <w:lang w:val="en-GB"/>
          <w14:ligatures w14:val="standardContextual"/>
        </w:rPr>
        <w:t>ﷺ</w:t>
      </w:r>
      <w:r w:rsidRPr="00B969FD">
        <w:rPr>
          <w:rFonts w:ascii="Calibri" w:eastAsia="Calibri" w:hAnsi="Calibri" w:cs="Arial"/>
          <w:kern w:val="2"/>
          <w:sz w:val="22"/>
          <w:szCs w:val="22"/>
          <w:lang w:val="en-GB"/>
          <w14:ligatures w14:val="standardContextual"/>
        </w:rPr>
        <w:t xml:space="preserve"> would miss or neglect to mention, in the case where his Rabb (Lord) has protected him in respect to everything related to the explanation and clarification (of the message) which He, Glorified be His Majesty and Lofty be His Standing, guaranteed when He said: </w:t>
      </w:r>
    </w:p>
    <w:p w14:paraId="3B1ACB72" w14:textId="77777777" w:rsidR="00B969FD" w:rsidRPr="00B969FD" w:rsidRDefault="00B969FD" w:rsidP="00B969FD">
      <w:pPr>
        <w:bidi w:val="0"/>
        <w:spacing w:line="259" w:lineRule="auto"/>
        <w:rPr>
          <w:rFonts w:ascii="Calibri" w:eastAsia="Calibri" w:hAnsi="Calibri" w:cs="Arial"/>
          <w:kern w:val="2"/>
          <w:sz w:val="22"/>
          <w:szCs w:val="22"/>
          <w:lang w:val="en-GB"/>
          <w14:ligatures w14:val="standardContextual"/>
        </w:rPr>
      </w:pPr>
    </w:p>
    <w:p w14:paraId="0DFBABDC" w14:textId="77777777" w:rsidR="00B969FD" w:rsidRPr="00B969FD" w:rsidRDefault="00B969FD" w:rsidP="00B969FD">
      <w:pPr>
        <w:bidi w:val="0"/>
        <w:spacing w:line="259" w:lineRule="auto"/>
        <w:jc w:val="center"/>
        <w:rPr>
          <w:rFonts w:ascii="Traditional Arabic" w:eastAsia="Calibri" w:hAnsi="Traditional Arabic" w:cs="Traditional Arabic"/>
          <w:kern w:val="2"/>
          <w:sz w:val="32"/>
          <w:szCs w:val="32"/>
          <w:lang w:val="en-GB"/>
          <w14:ligatures w14:val="standardContextual"/>
        </w:rPr>
      </w:pPr>
      <w:r w:rsidRPr="00B969FD">
        <w:rPr>
          <w:rFonts w:ascii="Traditional Arabic" w:eastAsia="Calibri" w:hAnsi="Traditional Arabic" w:cs="Traditional Arabic"/>
          <w:kern w:val="2"/>
          <w:sz w:val="32"/>
          <w:szCs w:val="32"/>
          <w:rtl/>
          <w:lang w:val="en-GB"/>
          <w14:ligatures w14:val="standardContextual"/>
        </w:rPr>
        <w:t>ثُمَّ إِنَّ عَلَيْنَا بَيَانَهُ</w:t>
      </w:r>
    </w:p>
    <w:p w14:paraId="0AFCC96D" w14:textId="77777777" w:rsidR="00B969FD" w:rsidRPr="00B969FD" w:rsidRDefault="00B969FD" w:rsidP="00B969FD">
      <w:pPr>
        <w:bidi w:val="0"/>
        <w:spacing w:line="259" w:lineRule="auto"/>
        <w:jc w:val="center"/>
        <w:rPr>
          <w:rFonts w:ascii="Calibri" w:eastAsia="Calibri" w:hAnsi="Calibri" w:cs="Arial"/>
          <w:kern w:val="2"/>
          <w:sz w:val="22"/>
          <w:szCs w:val="22"/>
          <w:lang w:val="en-GB"/>
          <w14:ligatures w14:val="standardContextual"/>
        </w:rPr>
      </w:pPr>
      <w:r w:rsidRPr="00B969FD">
        <w:rPr>
          <w:rFonts w:ascii="Calibri" w:eastAsia="Calibri" w:hAnsi="Calibri" w:cs="Arial"/>
          <w:kern w:val="2"/>
          <w:sz w:val="22"/>
          <w:szCs w:val="22"/>
          <w:lang w:val="en-GB"/>
          <w14:ligatures w14:val="standardContextual"/>
        </w:rPr>
        <w:t>Then it is upon Us to make it clear (Al-Qiyamah:19).</w:t>
      </w:r>
    </w:p>
    <w:p w14:paraId="1EC81E69" w14:textId="77777777" w:rsidR="00B969FD" w:rsidRPr="00B969FD" w:rsidRDefault="00B969FD" w:rsidP="00B969FD">
      <w:pPr>
        <w:bidi w:val="0"/>
        <w:spacing w:line="259" w:lineRule="auto"/>
        <w:rPr>
          <w:rFonts w:ascii="Calibri" w:eastAsia="Calibri" w:hAnsi="Calibri" w:cs="Arial"/>
          <w:kern w:val="2"/>
          <w:sz w:val="22"/>
          <w:szCs w:val="22"/>
          <w:lang w:val="en-GB"/>
          <w14:ligatures w14:val="standardContextual"/>
        </w:rPr>
      </w:pPr>
    </w:p>
    <w:p w14:paraId="7E436461" w14:textId="77777777" w:rsidR="00B969FD" w:rsidRPr="00B969FD" w:rsidRDefault="00B969FD" w:rsidP="00B969FD">
      <w:pPr>
        <w:bidi w:val="0"/>
        <w:spacing w:line="259" w:lineRule="auto"/>
        <w:rPr>
          <w:rFonts w:ascii="Calibri" w:eastAsia="Calibri" w:hAnsi="Calibri" w:cs="Arial"/>
          <w:kern w:val="2"/>
          <w:sz w:val="22"/>
          <w:szCs w:val="22"/>
          <w:lang w:val="en-GB"/>
          <w14:ligatures w14:val="standardContextual"/>
        </w:rPr>
      </w:pPr>
      <w:r w:rsidRPr="00B969FD">
        <w:rPr>
          <w:rFonts w:ascii="Calibri" w:eastAsia="Calibri" w:hAnsi="Calibri" w:cs="Arial"/>
          <w:kern w:val="2"/>
          <w:sz w:val="22"/>
          <w:szCs w:val="22"/>
          <w:lang w:val="en-GB"/>
          <w14:ligatures w14:val="standardContextual"/>
        </w:rPr>
        <w:lastRenderedPageBreak/>
        <w:t xml:space="preserve">That is especially if we take note of the Ahadeeth which will be mentioned soon and stipulate or advise seeking help from those of the Muslims who are present or in attendance. </w:t>
      </w:r>
    </w:p>
    <w:p w14:paraId="78285103" w14:textId="77777777" w:rsidR="00C91EB8" w:rsidRPr="00B969FD" w:rsidRDefault="00C91EB8" w:rsidP="004B2FCC">
      <w:pPr>
        <w:jc w:val="both"/>
        <w:rPr>
          <w:rFonts w:ascii="AA_Yakout Linotype Light" w:hAnsi="AA_Yakout Linotype Light" w:cs="AA_Yakout Linotype Light"/>
          <w:b/>
          <w:bCs/>
          <w:color w:val="000000"/>
          <w:sz w:val="32"/>
          <w:szCs w:val="32"/>
          <w:u w:val="single"/>
          <w:lang w:val="en-GB"/>
        </w:rPr>
      </w:pPr>
    </w:p>
    <w:p w14:paraId="6E3B8EB5" w14:textId="69298035"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u w:val="single"/>
          <w:rtl/>
        </w:rPr>
        <w:t xml:space="preserve">(2) - </w:t>
      </w:r>
      <w:r w:rsidRPr="004B2FCC">
        <w:rPr>
          <w:rFonts w:ascii="AA_Yakout Linotype Light" w:hAnsi="AA_Yakout Linotype Light" w:cs="AA_Yakout Linotype Light"/>
          <w:color w:val="000000"/>
          <w:sz w:val="32"/>
          <w:szCs w:val="32"/>
          <w:rtl/>
        </w:rPr>
        <w:t>ليس التعرض للشهادة، إذا وجدت مظانها، من باب (إلقاء المرء نفسه إلى التهلكة)، وقد فصلنا هذا وأشبعناه في بحثنا: (حكم العمليات الاستشهادية)، وفيه نقول صحيحة عن الصحابة تبطل هذا الخطأ الشائع في فهم قوله تعالى ذكره: {ولا تلقوا بأيديكم إلى التهلكة}؛</w:t>
      </w:r>
    </w:p>
    <w:p w14:paraId="76FD6060" w14:textId="77777777" w:rsidR="00C91EB8" w:rsidRDefault="00C91EB8" w:rsidP="004B2FCC">
      <w:pPr>
        <w:jc w:val="both"/>
        <w:rPr>
          <w:rFonts w:ascii="AA_Yakout Linotype Light" w:hAnsi="AA_Yakout Linotype Light" w:cs="AA_Yakout Linotype Light"/>
          <w:b/>
          <w:bCs/>
          <w:color w:val="000000"/>
          <w:sz w:val="32"/>
          <w:szCs w:val="32"/>
          <w:u w:val="single"/>
        </w:rPr>
      </w:pPr>
    </w:p>
    <w:p w14:paraId="28C973F2" w14:textId="77777777" w:rsidR="004042B1" w:rsidRPr="004042B1" w:rsidRDefault="004042B1" w:rsidP="004042B1">
      <w:pPr>
        <w:bidi w:val="0"/>
        <w:spacing w:line="259" w:lineRule="auto"/>
        <w:rPr>
          <w:rFonts w:ascii="Calibri" w:eastAsia="Calibri" w:hAnsi="Calibri" w:cs="Arial"/>
          <w:kern w:val="2"/>
          <w:sz w:val="22"/>
          <w:szCs w:val="22"/>
          <w:lang w:bidi="ar-EG"/>
          <w14:ligatures w14:val="standardContextual"/>
        </w:rPr>
      </w:pPr>
      <w:r w:rsidRPr="004042B1">
        <w:rPr>
          <w:rFonts w:ascii="Calibri" w:eastAsia="Calibri" w:hAnsi="Calibri" w:cs="Arial"/>
          <w:b/>
          <w:bCs/>
          <w:kern w:val="2"/>
          <w:sz w:val="22"/>
          <w:szCs w:val="22"/>
          <w:lang w:val="en-GB"/>
          <w14:ligatures w14:val="standardContextual"/>
        </w:rPr>
        <w:t>2)</w:t>
      </w:r>
      <w:r w:rsidRPr="004042B1">
        <w:rPr>
          <w:rFonts w:ascii="Calibri" w:eastAsia="Calibri" w:hAnsi="Calibri" w:cs="Arial"/>
          <w:kern w:val="2"/>
          <w:sz w:val="22"/>
          <w:szCs w:val="22"/>
          <w:lang w:val="en-GB"/>
          <w14:ligatures w14:val="standardContextual"/>
        </w:rPr>
        <w:t xml:space="preserve"> There is no contradiction with martyrdom, when it is applicable, from the angle of “the person throwing himself into destruction”. And we have detailed this and thoroughly discussed it in our study: “The Ruling on Martyrdom Operations”, in which we state authentically from the companions that which invalidates this widespread error concerning the understanding of the </w:t>
      </w:r>
      <w:proofErr w:type="spellStart"/>
      <w:r w:rsidRPr="004042B1">
        <w:rPr>
          <w:rFonts w:ascii="Calibri" w:eastAsia="Calibri" w:hAnsi="Calibri" w:cs="Arial"/>
          <w:kern w:val="2"/>
          <w:sz w:val="22"/>
          <w:szCs w:val="22"/>
          <w:lang w:val="en-GB"/>
          <w14:ligatures w14:val="standardContextual"/>
        </w:rPr>
        <w:t>Qawl</w:t>
      </w:r>
      <w:proofErr w:type="spellEnd"/>
      <w:r w:rsidRPr="004042B1">
        <w:rPr>
          <w:rFonts w:ascii="Calibri" w:eastAsia="Calibri" w:hAnsi="Calibri" w:cs="Arial"/>
          <w:kern w:val="2"/>
          <w:sz w:val="22"/>
          <w:szCs w:val="22"/>
          <w:lang w:val="en-GB"/>
          <w14:ligatures w14:val="standardContextual"/>
        </w:rPr>
        <w:t xml:space="preserve"> (statement) of Allah </w:t>
      </w:r>
      <w:r w:rsidRPr="004042B1">
        <w:rPr>
          <w:rFonts w:ascii="Calibri" w:eastAsia="Calibri" w:hAnsi="Calibri" w:cs="Arial" w:hint="cs"/>
          <w:kern w:val="2"/>
          <w:sz w:val="22"/>
          <w:szCs w:val="22"/>
          <w:rtl/>
          <w:lang w:val="en-GB" w:bidi="ar-EG"/>
          <w14:ligatures w14:val="standardContextual"/>
        </w:rPr>
        <w:t>تعالى</w:t>
      </w:r>
      <w:r w:rsidRPr="004042B1">
        <w:rPr>
          <w:rFonts w:ascii="Calibri" w:eastAsia="Calibri" w:hAnsi="Calibri" w:cs="Arial"/>
          <w:kern w:val="2"/>
          <w:sz w:val="22"/>
          <w:szCs w:val="22"/>
          <w:lang w:bidi="ar-EG"/>
          <w14:ligatures w14:val="standardContextual"/>
        </w:rPr>
        <w:t>:</w:t>
      </w:r>
    </w:p>
    <w:p w14:paraId="5371D04C" w14:textId="77777777" w:rsidR="004042B1" w:rsidRPr="004042B1" w:rsidRDefault="004042B1" w:rsidP="004042B1">
      <w:pPr>
        <w:bidi w:val="0"/>
        <w:spacing w:line="259" w:lineRule="auto"/>
        <w:rPr>
          <w:rFonts w:ascii="Calibri" w:eastAsia="Calibri" w:hAnsi="Calibri" w:cs="Arial"/>
          <w:kern w:val="2"/>
          <w:sz w:val="22"/>
          <w:szCs w:val="22"/>
          <w:lang w:bidi="ar-EG"/>
          <w14:ligatures w14:val="standardContextual"/>
        </w:rPr>
      </w:pPr>
    </w:p>
    <w:p w14:paraId="5050D517" w14:textId="77777777" w:rsidR="004042B1" w:rsidRPr="004042B1" w:rsidRDefault="004042B1" w:rsidP="004042B1">
      <w:pPr>
        <w:bidi w:val="0"/>
        <w:spacing w:line="259" w:lineRule="auto"/>
        <w:jc w:val="center"/>
        <w:rPr>
          <w:rFonts w:ascii="Traditional Arabic" w:eastAsia="Calibri" w:hAnsi="Traditional Arabic" w:cs="Traditional Arabic"/>
          <w:kern w:val="2"/>
          <w:sz w:val="32"/>
          <w:szCs w:val="32"/>
          <w:lang w:bidi="ar-EG"/>
          <w14:ligatures w14:val="standardContextual"/>
        </w:rPr>
      </w:pPr>
      <w:r w:rsidRPr="004042B1">
        <w:rPr>
          <w:rFonts w:ascii="Traditional Arabic" w:eastAsia="Calibri" w:hAnsi="Traditional Arabic" w:cs="Traditional Arabic"/>
          <w:kern w:val="2"/>
          <w:sz w:val="32"/>
          <w:szCs w:val="32"/>
          <w:rtl/>
          <w:lang w:bidi="ar-EG"/>
          <w14:ligatures w14:val="standardContextual"/>
        </w:rPr>
        <w:t>وَلَا تُلْقُوا بِأَيْدِيكُمْ إِلَى التَّهْلُكَةِ</w:t>
      </w:r>
    </w:p>
    <w:p w14:paraId="480BB942" w14:textId="77777777" w:rsidR="004042B1" w:rsidRPr="004042B1" w:rsidRDefault="004042B1" w:rsidP="004042B1">
      <w:pPr>
        <w:bidi w:val="0"/>
        <w:spacing w:line="259" w:lineRule="auto"/>
        <w:jc w:val="center"/>
        <w:rPr>
          <w:rFonts w:ascii="Calibri" w:eastAsia="Calibri" w:hAnsi="Calibri" w:cs="Arial"/>
          <w:kern w:val="2"/>
          <w:sz w:val="22"/>
          <w:szCs w:val="22"/>
          <w:lang w:val="en-GB"/>
          <w14:ligatures w14:val="standardContextual"/>
        </w:rPr>
      </w:pPr>
      <w:r w:rsidRPr="004042B1">
        <w:rPr>
          <w:rFonts w:ascii="Calibri" w:eastAsia="Calibri" w:hAnsi="Calibri" w:cs="Arial"/>
          <w:kern w:val="2"/>
          <w:sz w:val="22"/>
          <w:szCs w:val="22"/>
          <w:lang w:val="en-GB"/>
          <w14:ligatures w14:val="standardContextual"/>
        </w:rPr>
        <w:t>And do not throw [yourselves] with your [own] hands into destruction (Al-Baqarah: 195).</w:t>
      </w:r>
    </w:p>
    <w:p w14:paraId="1E96E9D8" w14:textId="77777777" w:rsidR="00C91EB8" w:rsidRDefault="00C91EB8" w:rsidP="004B2FCC">
      <w:pPr>
        <w:jc w:val="both"/>
        <w:rPr>
          <w:rFonts w:ascii="AA_Yakout Linotype Light" w:hAnsi="AA_Yakout Linotype Light" w:cs="AA_Yakout Linotype Light"/>
          <w:b/>
          <w:bCs/>
          <w:color w:val="000000"/>
          <w:sz w:val="32"/>
          <w:szCs w:val="32"/>
          <w:u w:val="single"/>
        </w:rPr>
      </w:pPr>
    </w:p>
    <w:p w14:paraId="7DDEA8D7" w14:textId="71672F85"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u w:val="single"/>
          <w:rtl/>
        </w:rPr>
        <w:t xml:space="preserve">(3) - </w:t>
      </w:r>
      <w:r w:rsidRPr="004B2FCC">
        <w:rPr>
          <w:rFonts w:ascii="AA_Yakout Linotype Light" w:hAnsi="AA_Yakout Linotype Light" w:cs="AA_Yakout Linotype Light"/>
          <w:color w:val="000000"/>
          <w:sz w:val="32"/>
          <w:szCs w:val="32"/>
          <w:rtl/>
        </w:rPr>
        <w:t>الاستشهاد بقوله، صلى الله عليه وعلى آله وسلم لأبي ذر: (اسمع واطع ولو عبدا حبشيا مجدعا) لا معنى له هاهنا لأن السمع والطاعة إنما هي في المعروف، وتعدي جابي الزكاة، وغيره من ذوي السلطان، ليس معروفاً، بل هو منكر شنيع: فلا سمع ولا طاعة!</w:t>
      </w:r>
    </w:p>
    <w:p w14:paraId="72D719B8" w14:textId="77777777" w:rsidR="00C91EB8" w:rsidRDefault="00C91EB8" w:rsidP="004B2FCC">
      <w:pPr>
        <w:jc w:val="both"/>
        <w:rPr>
          <w:rFonts w:ascii="AA_Yakout Linotype Light" w:hAnsi="AA_Yakout Linotype Light" w:cs="AA_Yakout Linotype Light"/>
          <w:b/>
          <w:bCs/>
          <w:color w:val="000000"/>
          <w:sz w:val="32"/>
          <w:szCs w:val="32"/>
          <w:u w:val="single"/>
        </w:rPr>
      </w:pPr>
    </w:p>
    <w:p w14:paraId="10D1DDF4" w14:textId="77777777" w:rsidR="003E13C6" w:rsidRPr="003E13C6" w:rsidRDefault="003E13C6" w:rsidP="003E13C6">
      <w:pPr>
        <w:bidi w:val="0"/>
        <w:spacing w:line="259" w:lineRule="auto"/>
        <w:rPr>
          <w:rFonts w:ascii="Calibri" w:eastAsia="Calibri" w:hAnsi="Calibri" w:cs="Arial"/>
          <w:kern w:val="2"/>
          <w:sz w:val="22"/>
          <w:szCs w:val="22"/>
          <w:lang w:val="en-GB"/>
          <w14:ligatures w14:val="standardContextual"/>
        </w:rPr>
      </w:pPr>
      <w:r w:rsidRPr="003E13C6">
        <w:rPr>
          <w:rFonts w:ascii="Calibri" w:eastAsia="Calibri" w:hAnsi="Calibri" w:cs="Arial"/>
          <w:b/>
          <w:bCs/>
          <w:kern w:val="2"/>
          <w:sz w:val="22"/>
          <w:szCs w:val="22"/>
          <w:lang w:val="en-GB"/>
          <w14:ligatures w14:val="standardContextual"/>
        </w:rPr>
        <w:t>3)</w:t>
      </w:r>
      <w:r w:rsidRPr="003E13C6">
        <w:rPr>
          <w:rFonts w:ascii="Calibri" w:eastAsia="Calibri" w:hAnsi="Calibri" w:cs="Arial"/>
          <w:kern w:val="2"/>
          <w:sz w:val="22"/>
          <w:szCs w:val="22"/>
          <w:lang w:val="en-GB"/>
          <w14:ligatures w14:val="standardContextual"/>
        </w:rPr>
        <w:t xml:space="preserve"> Citing the statement of the Messenger </w:t>
      </w:r>
      <w:r w:rsidRPr="003E13C6">
        <w:rPr>
          <w:rFonts w:ascii="Calibri" w:eastAsia="Calibri" w:hAnsi="Calibri" w:cs="Arial" w:hint="cs"/>
          <w:kern w:val="2"/>
          <w:sz w:val="22"/>
          <w:szCs w:val="22"/>
          <w:rtl/>
          <w:lang w:val="en-GB"/>
          <w14:ligatures w14:val="standardContextual"/>
        </w:rPr>
        <w:t>ﷺ</w:t>
      </w:r>
      <w:r w:rsidRPr="003E13C6">
        <w:rPr>
          <w:rFonts w:ascii="Calibri" w:eastAsia="Calibri" w:hAnsi="Calibri" w:cs="Arial"/>
          <w:kern w:val="2"/>
          <w:sz w:val="22"/>
          <w:szCs w:val="22"/>
          <w:lang w:val="en-GB"/>
          <w14:ligatures w14:val="standardContextual"/>
        </w:rPr>
        <w:t xml:space="preserve"> to Abu </w:t>
      </w:r>
      <w:proofErr w:type="spellStart"/>
      <w:r w:rsidRPr="003E13C6">
        <w:rPr>
          <w:rFonts w:ascii="Calibri" w:eastAsia="Calibri" w:hAnsi="Calibri" w:cs="Arial"/>
          <w:kern w:val="2"/>
          <w:sz w:val="22"/>
          <w:szCs w:val="22"/>
          <w:lang w:val="en-GB"/>
          <w14:ligatures w14:val="standardContextual"/>
        </w:rPr>
        <w:t>Dharr</w:t>
      </w:r>
      <w:proofErr w:type="spellEnd"/>
      <w:r w:rsidRPr="003E13C6">
        <w:rPr>
          <w:rFonts w:ascii="Calibri" w:eastAsia="Calibri" w:hAnsi="Calibri" w:cs="Arial"/>
          <w:kern w:val="2"/>
          <w:sz w:val="22"/>
          <w:szCs w:val="22"/>
          <w:lang w:val="en-GB"/>
          <w14:ligatures w14:val="standardContextual"/>
        </w:rPr>
        <w:t xml:space="preserve"> “Listen and obey, even if [the leader] is an Ethiopian slave with amputated limbs” has no relevance here because hearing and obeying is only in respect to the </w:t>
      </w:r>
      <w:proofErr w:type="spellStart"/>
      <w:r w:rsidRPr="003E13C6">
        <w:rPr>
          <w:rFonts w:ascii="Calibri" w:eastAsia="Calibri" w:hAnsi="Calibri" w:cs="Arial"/>
          <w:kern w:val="2"/>
          <w:sz w:val="22"/>
          <w:szCs w:val="22"/>
          <w:lang w:val="en-GB"/>
          <w14:ligatures w14:val="standardContextual"/>
        </w:rPr>
        <w:t>Ma’ruf</w:t>
      </w:r>
      <w:proofErr w:type="spellEnd"/>
      <w:r w:rsidRPr="003E13C6">
        <w:rPr>
          <w:rFonts w:ascii="Calibri" w:eastAsia="Calibri" w:hAnsi="Calibri" w:cs="Arial"/>
          <w:kern w:val="2"/>
          <w:sz w:val="22"/>
          <w:szCs w:val="22"/>
          <w:lang w:val="en-GB"/>
          <w14:ligatures w14:val="standardContextual"/>
        </w:rPr>
        <w:t xml:space="preserve"> (what is in accordance with Islam), whilst the transgression perpetrated by the Zakah collector or other persons of authority, is not a </w:t>
      </w:r>
      <w:proofErr w:type="spellStart"/>
      <w:r w:rsidRPr="003E13C6">
        <w:rPr>
          <w:rFonts w:ascii="Calibri" w:eastAsia="Calibri" w:hAnsi="Calibri" w:cs="Arial"/>
          <w:kern w:val="2"/>
          <w:sz w:val="22"/>
          <w:szCs w:val="22"/>
          <w:lang w:val="en-GB"/>
          <w14:ligatures w14:val="standardContextual"/>
        </w:rPr>
        <w:t>Ma’ruf</w:t>
      </w:r>
      <w:proofErr w:type="spellEnd"/>
      <w:r w:rsidRPr="003E13C6">
        <w:rPr>
          <w:rFonts w:ascii="Calibri" w:eastAsia="Calibri" w:hAnsi="Calibri" w:cs="Arial"/>
          <w:kern w:val="2"/>
          <w:sz w:val="22"/>
          <w:szCs w:val="22"/>
          <w:lang w:val="en-GB"/>
          <w14:ligatures w14:val="standardContextual"/>
        </w:rPr>
        <w:t>, but rather a heinous Munkar, in which case there is no hearing and obeying!</w:t>
      </w:r>
    </w:p>
    <w:p w14:paraId="1B1B86F5" w14:textId="77777777" w:rsidR="00C91EB8" w:rsidRPr="003E13C6" w:rsidRDefault="00C91EB8" w:rsidP="004B2FCC">
      <w:pPr>
        <w:jc w:val="both"/>
        <w:rPr>
          <w:rFonts w:ascii="AA_Yakout Linotype Light" w:hAnsi="AA_Yakout Linotype Light" w:cs="AA_Yakout Linotype Light"/>
          <w:b/>
          <w:bCs/>
          <w:color w:val="000000"/>
          <w:sz w:val="32"/>
          <w:szCs w:val="32"/>
          <w:u w:val="single"/>
          <w:lang w:val="en-GB"/>
        </w:rPr>
      </w:pPr>
    </w:p>
    <w:p w14:paraId="6200404E" w14:textId="41029504"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u w:val="single"/>
          <w:rtl/>
        </w:rPr>
        <w:t xml:space="preserve">(4) - </w:t>
      </w:r>
      <w:r w:rsidRPr="004B2FCC">
        <w:rPr>
          <w:rFonts w:ascii="AA_Yakout Linotype Light" w:hAnsi="AA_Yakout Linotype Light" w:cs="AA_Yakout Linotype Light"/>
          <w:color w:val="000000"/>
          <w:sz w:val="32"/>
          <w:szCs w:val="32"/>
          <w:rtl/>
        </w:rPr>
        <w:t xml:space="preserve">كذلك الاستشهاد بقوله، صلى الله عليه وعلى آله وسلم: (من حمل علينا السلاح فليس منا) خطأ محض، بل هو تنكيس للقضايا، لأن السلطان بيده السيف مسلول دوماً – فعلاً أو حكماً - لحماية الثغور، وحفظ الأمن العام، ولصيانة البلاد، ورعاية العباد: أي أن الأصل فيه أنه: (يحمل السلاح </w:t>
      </w:r>
      <w:r w:rsidRPr="004B2FCC">
        <w:rPr>
          <w:rFonts w:ascii="AA_Yakout Linotype Light" w:hAnsi="AA_Yakout Linotype Light" w:cs="AA_Yakout Linotype Light"/>
          <w:b/>
          <w:bCs/>
          <w:color w:val="000000"/>
          <w:sz w:val="32"/>
          <w:szCs w:val="32"/>
          <w:u w:val="single"/>
          <w:rtl/>
        </w:rPr>
        <w:t>لنا</w:t>
      </w:r>
      <w:r w:rsidRPr="004B2FCC">
        <w:rPr>
          <w:rFonts w:ascii="AA_Yakout Linotype Light" w:hAnsi="AA_Yakout Linotype Light" w:cs="AA_Yakout Linotype Light"/>
          <w:color w:val="000000"/>
          <w:sz w:val="32"/>
          <w:szCs w:val="32"/>
          <w:rtl/>
        </w:rPr>
        <w:t xml:space="preserve">). فإذا تعدى السلطان، والسيف دوما بيده، واستخدام القوة المسلحة، في العادة، حكر عليه، فهو الذي (حمل </w:t>
      </w:r>
      <w:r w:rsidRPr="004B2FCC">
        <w:rPr>
          <w:rFonts w:ascii="AA_Yakout Linotype Light" w:hAnsi="AA_Yakout Linotype Light" w:cs="AA_Yakout Linotype Light"/>
          <w:b/>
          <w:bCs/>
          <w:color w:val="000000"/>
          <w:sz w:val="32"/>
          <w:szCs w:val="32"/>
          <w:u w:val="single"/>
          <w:rtl/>
        </w:rPr>
        <w:t>علينا</w:t>
      </w:r>
      <w:r w:rsidRPr="004B2FCC">
        <w:rPr>
          <w:rFonts w:ascii="AA_Yakout Linotype Light" w:hAnsi="AA_Yakout Linotype Light" w:cs="AA_Yakout Linotype Light"/>
          <w:color w:val="000000"/>
          <w:sz w:val="32"/>
          <w:szCs w:val="32"/>
          <w:rtl/>
        </w:rPr>
        <w:t xml:space="preserve"> السلاح)، بدلاً من أن يكون (حاملاً للسلاح </w:t>
      </w:r>
      <w:r w:rsidRPr="004B2FCC">
        <w:rPr>
          <w:rFonts w:ascii="AA_Yakout Linotype Light" w:hAnsi="AA_Yakout Linotype Light" w:cs="AA_Yakout Linotype Light"/>
          <w:b/>
          <w:bCs/>
          <w:color w:val="000000"/>
          <w:sz w:val="32"/>
          <w:szCs w:val="32"/>
          <w:u w:val="single"/>
          <w:rtl/>
        </w:rPr>
        <w:t>لنا</w:t>
      </w:r>
      <w:r w:rsidRPr="004B2FCC">
        <w:rPr>
          <w:rFonts w:ascii="AA_Yakout Linotype Light" w:hAnsi="AA_Yakout Linotype Light" w:cs="AA_Yakout Linotype Light"/>
          <w:color w:val="000000"/>
          <w:sz w:val="32"/>
          <w:szCs w:val="32"/>
          <w:rtl/>
        </w:rPr>
        <w:t>)، وهو بحق من ينطبق عليه، وليس علينا، قوله، صلى الله عليه وعلى آله وسلم: (من حمل علينا السلاح فليس منا)؛</w:t>
      </w:r>
    </w:p>
    <w:p w14:paraId="2FCAC2AB" w14:textId="77777777" w:rsidR="00641985" w:rsidRDefault="00641985" w:rsidP="004B2FCC">
      <w:pPr>
        <w:jc w:val="both"/>
        <w:rPr>
          <w:rFonts w:ascii="AA_Yakout Linotype Light" w:hAnsi="AA_Yakout Linotype Light" w:cs="AA_Yakout Linotype Light"/>
          <w:color w:val="000000"/>
          <w:sz w:val="32"/>
          <w:szCs w:val="32"/>
        </w:rPr>
      </w:pPr>
    </w:p>
    <w:p w14:paraId="3AF35703" w14:textId="77777777" w:rsidR="00023C52" w:rsidRPr="00023C52" w:rsidRDefault="00023C52" w:rsidP="00023C52">
      <w:pPr>
        <w:bidi w:val="0"/>
        <w:spacing w:line="259" w:lineRule="auto"/>
        <w:rPr>
          <w:rFonts w:ascii="Calibri" w:eastAsia="Calibri" w:hAnsi="Calibri" w:cs="Arial"/>
          <w:kern w:val="2"/>
          <w:sz w:val="22"/>
          <w:szCs w:val="22"/>
          <w:lang w:val="en-GB"/>
          <w14:ligatures w14:val="standardContextual"/>
        </w:rPr>
      </w:pPr>
      <w:r w:rsidRPr="00023C52">
        <w:rPr>
          <w:rFonts w:ascii="Calibri" w:eastAsia="Calibri" w:hAnsi="Calibri" w:cs="Arial"/>
          <w:b/>
          <w:bCs/>
          <w:kern w:val="2"/>
          <w:sz w:val="22"/>
          <w:szCs w:val="22"/>
          <w:lang w:val="en-GB"/>
          <w14:ligatures w14:val="standardContextual"/>
        </w:rPr>
        <w:t>4)</w:t>
      </w:r>
      <w:r w:rsidRPr="00023C52">
        <w:rPr>
          <w:rFonts w:ascii="Calibri" w:eastAsia="Calibri" w:hAnsi="Calibri" w:cs="Arial"/>
          <w:kern w:val="2"/>
          <w:sz w:val="22"/>
          <w:szCs w:val="22"/>
          <w:lang w:val="en-GB"/>
          <w14:ligatures w14:val="standardContextual"/>
        </w:rPr>
        <w:t xml:space="preserve"> Similarly, citing his statement </w:t>
      </w:r>
      <w:r w:rsidRPr="00023C52">
        <w:rPr>
          <w:rFonts w:ascii="Calibri" w:eastAsia="Calibri" w:hAnsi="Calibri" w:cs="Arial" w:hint="cs"/>
          <w:kern w:val="2"/>
          <w:sz w:val="22"/>
          <w:szCs w:val="22"/>
          <w:rtl/>
          <w:lang w:val="en-GB"/>
          <w14:ligatures w14:val="standardContextual"/>
        </w:rPr>
        <w:t>ﷺ</w:t>
      </w:r>
      <w:r w:rsidRPr="00023C52">
        <w:rPr>
          <w:rFonts w:ascii="Calibri" w:eastAsia="Calibri" w:hAnsi="Calibri" w:cs="Arial"/>
          <w:kern w:val="2"/>
          <w:sz w:val="22"/>
          <w:szCs w:val="22"/>
          <w:lang w:val="en-GB"/>
          <w14:ligatures w14:val="standardContextual"/>
        </w:rPr>
        <w:t xml:space="preserve"> here in this context “Whoever takes up arms against us is not one of us” is a pure error. Indeed, it inverts the issues because the ruler always has the unsheathed sword, whether in practice or ruling, to protect the frontiers, maintain public security, preserve the country, and care for the people, which means that it is the original position for him to be ‘bearing arms </w:t>
      </w:r>
      <w:r w:rsidRPr="00023C52">
        <w:rPr>
          <w:rFonts w:ascii="Calibri" w:eastAsia="Calibri" w:hAnsi="Calibri" w:cs="Arial"/>
          <w:b/>
          <w:bCs/>
          <w:kern w:val="2"/>
          <w:sz w:val="22"/>
          <w:szCs w:val="22"/>
          <w:u w:val="single"/>
          <w:lang w:val="en-GB"/>
          <w14:ligatures w14:val="standardContextual"/>
        </w:rPr>
        <w:t>for us</w:t>
      </w:r>
      <w:r w:rsidRPr="00023C52">
        <w:rPr>
          <w:rFonts w:ascii="Calibri" w:eastAsia="Calibri" w:hAnsi="Calibri" w:cs="Arial"/>
          <w:kern w:val="2"/>
          <w:sz w:val="22"/>
          <w:szCs w:val="22"/>
          <w:lang w:val="en-GB"/>
          <w14:ligatures w14:val="standardContextual"/>
        </w:rPr>
        <w:t xml:space="preserve">.’ As such, if the ruler transgresses, in the case where the sword is always in his hand and the use of armed force is typically his sole prerogative, then he is the one ‘who has taken up arms </w:t>
      </w:r>
      <w:r w:rsidRPr="00023C52">
        <w:rPr>
          <w:rFonts w:ascii="Calibri" w:eastAsia="Calibri" w:hAnsi="Calibri" w:cs="Arial"/>
          <w:b/>
          <w:bCs/>
          <w:kern w:val="2"/>
          <w:sz w:val="22"/>
          <w:szCs w:val="22"/>
          <w:u w:val="single"/>
          <w:lang w:val="en-GB"/>
          <w14:ligatures w14:val="standardContextual"/>
        </w:rPr>
        <w:t>against us</w:t>
      </w:r>
      <w:r w:rsidRPr="00023C52">
        <w:rPr>
          <w:rFonts w:ascii="Calibri" w:eastAsia="Calibri" w:hAnsi="Calibri" w:cs="Arial"/>
          <w:kern w:val="2"/>
          <w:sz w:val="22"/>
          <w:szCs w:val="22"/>
          <w:lang w:val="en-GB"/>
          <w14:ligatures w14:val="standardContextual"/>
        </w:rPr>
        <w:t xml:space="preserve">,’ instead of being ‘the bearer of arms </w:t>
      </w:r>
      <w:r w:rsidRPr="00023C52">
        <w:rPr>
          <w:rFonts w:ascii="Calibri" w:eastAsia="Calibri" w:hAnsi="Calibri" w:cs="Arial"/>
          <w:b/>
          <w:bCs/>
          <w:kern w:val="2"/>
          <w:sz w:val="22"/>
          <w:szCs w:val="22"/>
          <w:u w:val="single"/>
          <w:lang w:val="en-GB"/>
          <w14:ligatures w14:val="standardContextual"/>
        </w:rPr>
        <w:t>for us</w:t>
      </w:r>
      <w:r w:rsidRPr="00023C52">
        <w:rPr>
          <w:rFonts w:ascii="Calibri" w:eastAsia="Calibri" w:hAnsi="Calibri" w:cs="Arial"/>
          <w:kern w:val="2"/>
          <w:sz w:val="22"/>
          <w:szCs w:val="22"/>
          <w:lang w:val="en-GB"/>
          <w14:ligatures w14:val="standardContextual"/>
        </w:rPr>
        <w:t xml:space="preserve">.’ As such, it is really him (i.e., the ruler) whom his saying </w:t>
      </w:r>
      <w:r w:rsidRPr="00023C52">
        <w:rPr>
          <w:rFonts w:ascii="Calibri" w:eastAsia="Calibri" w:hAnsi="Calibri" w:cs="Arial" w:hint="cs"/>
          <w:kern w:val="2"/>
          <w:sz w:val="22"/>
          <w:szCs w:val="22"/>
          <w:rtl/>
          <w:lang w:val="en-GB"/>
          <w14:ligatures w14:val="standardContextual"/>
        </w:rPr>
        <w:t>ﷺ</w:t>
      </w:r>
      <w:r w:rsidRPr="00023C52">
        <w:rPr>
          <w:rFonts w:ascii="Calibri" w:eastAsia="Calibri" w:hAnsi="Calibri" w:cs="Arial"/>
          <w:kern w:val="2"/>
          <w:sz w:val="22"/>
          <w:szCs w:val="22"/>
          <w:lang w:val="en-GB"/>
          <w14:ligatures w14:val="standardContextual"/>
        </w:rPr>
        <w:t xml:space="preserve"> ‘Whoever takes up arms against us is not one of us’ applies to and not us. </w:t>
      </w:r>
    </w:p>
    <w:p w14:paraId="0566BBAC" w14:textId="77777777" w:rsidR="006801BB"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lastRenderedPageBreak/>
        <w:t xml:space="preserve"> </w:t>
      </w:r>
      <w:r w:rsidRPr="004B2FCC">
        <w:rPr>
          <w:rFonts w:ascii="AA_Yakout Linotype Light" w:hAnsi="AA_Yakout Linotype Light" w:cs="AA_Yakout Linotype Light"/>
          <w:color w:val="000000"/>
          <w:sz w:val="32"/>
          <w:szCs w:val="32"/>
          <w:rtl/>
        </w:rPr>
        <w:cr/>
        <w:t xml:space="preserve"> </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وأخرج أحمد في مسنده (ج3/ص423/ح15526): [حدثنا يعقوب حدثنا عبد العزيز بن المطلب المخزومي عن أخيه الحكم بن المطلب عن أبيه عن قهيد الغفاري قال: سأل سائل رسول الله، صلى الله عليه وسلم، فقال: (إن عدا علي عاد؟!)، فقال رسول الله، صلى الله عليه وسلم: «ذكره!»، وأمره بتذكيره ثلاث مرات، «</w:t>
      </w:r>
      <w:r w:rsidRPr="004B2FCC">
        <w:rPr>
          <w:rFonts w:ascii="AA_Yakout Linotype Light" w:hAnsi="AA_Yakout Linotype Light" w:cs="AA_Yakout Linotype Light"/>
          <w:bCs/>
          <w:color w:val="000000"/>
          <w:sz w:val="32"/>
          <w:szCs w:val="32"/>
          <w:rtl/>
        </w:rPr>
        <w:t>فإن أبى فقاتله! فإن قتلك فإنك في الجنة! وإن قتلته فإنه في النار!</w:t>
      </w:r>
      <w:r w:rsidRPr="004B2FCC">
        <w:rPr>
          <w:rFonts w:ascii="AA_Yakout Linotype Light" w:hAnsi="AA_Yakout Linotype Light" w:cs="AA_Yakout Linotype Light"/>
          <w:color w:val="000000"/>
          <w:sz w:val="32"/>
          <w:szCs w:val="32"/>
          <w:rtl/>
        </w:rPr>
        <w:t>»]؛ هذا إسناد رجاله ثقات، إلا أنه مرسل، سمعه قهيد بن مصرف الغفاري، رضي الله عنه، من أبي هريرة، فقد أخرجه الإمام النسائي في سننه (ج7/ص114/ح4082)، وفي سننه الكبرى (ج2/ص308/ح3545) صحيحاً مجوداً: [أخبرنا قتيبة قال حدثنا الليث عن بن الهاد عن عمرو (هو: عمرو بن أبي عمرو، مولى المطلب) عن قهيد الغفاري عن أبي هريرة قال: جاء رجل إلى رسول الله فقال: (يا رسول الله أرأيت إن عُدِيَ على مالي)، قال: (فانشد بالله!)، قال: (فإن أبوا علي؟!)، قال: (فأنشد بالله!)، قال: (فإن أبوا علي؟!)، قال: (فانشد بالله!)، قال: (فإن أبوا علي؟!)، قال: (فقاتل: فإن قتلت ففي الجنة، وان قتلت ففي النار)]؛ فالحديث ثابت صحيح، كما هو مبرهن عليه في الملحق، وأخرجه الإمام أحمد بن حنبل في مسنده (ج3/ص423/ح15525)، و(ج2/ص339/ح8456)، و(ج2/ص360/ح8709)؛ والنسائي في سننه (ج7/ص114/ح4083)، وفي سننه الكبرى (ج2/ص308/ح3546)؛ والطبراني في معجمه الكبير ج19/ص40/ح83؛ وابن أبي عاصم عمرو الشيباني في الآحاد والمثاني ج2/ص272/ح1026؛ والبيهقي في سننه الكبرى (ج8/ص336/ح17417)، و(ج8/ص336/ح17418)؛ وغيرهم.</w:t>
      </w:r>
    </w:p>
    <w:p w14:paraId="48947A25" w14:textId="77777777" w:rsidR="006801BB" w:rsidRDefault="006801BB" w:rsidP="004B2FCC">
      <w:pPr>
        <w:jc w:val="both"/>
        <w:rPr>
          <w:rFonts w:ascii="AA_Yakout Linotype Light" w:hAnsi="AA_Yakout Linotype Light" w:cs="AA_Yakout Linotype Light"/>
          <w:color w:val="000000"/>
          <w:sz w:val="32"/>
          <w:szCs w:val="32"/>
        </w:rPr>
      </w:pPr>
    </w:p>
    <w:p w14:paraId="382731EC" w14:textId="77777777" w:rsidR="005B7016" w:rsidRPr="005B7016" w:rsidRDefault="005B7016" w:rsidP="005B7016">
      <w:pPr>
        <w:bidi w:val="0"/>
        <w:spacing w:line="259" w:lineRule="auto"/>
        <w:rPr>
          <w:rFonts w:ascii="Calibri" w:eastAsia="Calibri" w:hAnsi="Calibri" w:cs="Arial"/>
          <w:kern w:val="2"/>
          <w:sz w:val="22"/>
          <w:szCs w:val="22"/>
          <w:lang w:val="en-GB"/>
          <w14:ligatures w14:val="standardContextual"/>
        </w:rPr>
      </w:pPr>
      <w:r w:rsidRPr="005B7016">
        <w:rPr>
          <w:rFonts w:ascii="Calibri" w:eastAsia="Calibri" w:hAnsi="Calibri" w:cs="Arial"/>
          <w:kern w:val="2"/>
          <w:sz w:val="22"/>
          <w:szCs w:val="22"/>
          <w:lang w:val="en-GB"/>
          <w14:ligatures w14:val="standardContextual"/>
        </w:rPr>
        <w:t xml:space="preserve">- Ahmad recorded in his </w:t>
      </w:r>
      <w:proofErr w:type="spellStart"/>
      <w:r w:rsidRPr="005B7016">
        <w:rPr>
          <w:rFonts w:ascii="Calibri" w:eastAsia="Calibri" w:hAnsi="Calibri" w:cs="Arial"/>
          <w:kern w:val="2"/>
          <w:sz w:val="22"/>
          <w:szCs w:val="22"/>
          <w:lang w:val="en-GB"/>
          <w14:ligatures w14:val="standardContextual"/>
        </w:rPr>
        <w:t>Musnad</w:t>
      </w:r>
      <w:proofErr w:type="spellEnd"/>
      <w:r w:rsidRPr="005B7016">
        <w:rPr>
          <w:rFonts w:ascii="Calibri" w:eastAsia="Calibri" w:hAnsi="Calibri" w:cs="Arial"/>
          <w:kern w:val="2"/>
          <w:sz w:val="22"/>
          <w:szCs w:val="22"/>
          <w:lang w:val="en-GB"/>
          <w14:ligatures w14:val="standardContextual"/>
        </w:rPr>
        <w:t xml:space="preserve"> (3/423/15526): [Ya’qub related to us: Abdul ‘Aziz bin Al-Muttalib Al-</w:t>
      </w:r>
      <w:proofErr w:type="spellStart"/>
      <w:r w:rsidRPr="005B7016">
        <w:rPr>
          <w:rFonts w:ascii="Calibri" w:eastAsia="Calibri" w:hAnsi="Calibri" w:cs="Arial"/>
          <w:kern w:val="2"/>
          <w:sz w:val="22"/>
          <w:szCs w:val="22"/>
          <w:lang w:val="en-GB"/>
          <w14:ligatures w14:val="standardContextual"/>
        </w:rPr>
        <w:t>Makhzumiy</w:t>
      </w:r>
      <w:proofErr w:type="spellEnd"/>
      <w:r w:rsidRPr="005B7016">
        <w:rPr>
          <w:rFonts w:ascii="Calibri" w:eastAsia="Calibri" w:hAnsi="Calibri" w:cs="Arial"/>
          <w:kern w:val="2"/>
          <w:sz w:val="22"/>
          <w:szCs w:val="22"/>
          <w:lang w:val="en-GB"/>
          <w14:ligatures w14:val="standardContextual"/>
        </w:rPr>
        <w:t xml:space="preserve"> related to us from his brother Al-Hakam bin Al-Muttalib, from his father, from </w:t>
      </w:r>
      <w:proofErr w:type="spellStart"/>
      <w:r w:rsidRPr="005B7016">
        <w:rPr>
          <w:rFonts w:ascii="Calibri" w:eastAsia="Calibri" w:hAnsi="Calibri" w:cs="Arial"/>
          <w:kern w:val="2"/>
          <w:sz w:val="22"/>
          <w:szCs w:val="22"/>
          <w:lang w:val="en-GB"/>
          <w14:ligatures w14:val="standardContextual"/>
        </w:rPr>
        <w:t>Quhaid</w:t>
      </w:r>
      <w:proofErr w:type="spellEnd"/>
      <w:r w:rsidRPr="005B7016">
        <w:rPr>
          <w:rFonts w:ascii="Calibri" w:eastAsia="Calibri" w:hAnsi="Calibri" w:cs="Arial"/>
          <w:kern w:val="2"/>
          <w:sz w:val="22"/>
          <w:szCs w:val="22"/>
          <w:lang w:val="en-GB"/>
          <w14:ligatures w14:val="standardContextual"/>
        </w:rPr>
        <w:t xml:space="preserve"> Al-Ghifariy: He said: A questioner asked the Messenger of Allah </w:t>
      </w:r>
      <w:r w:rsidRPr="005B7016">
        <w:rPr>
          <w:rFonts w:ascii="Calibri" w:eastAsia="Calibri" w:hAnsi="Calibri" w:cs="Arial" w:hint="cs"/>
          <w:kern w:val="2"/>
          <w:sz w:val="22"/>
          <w:szCs w:val="22"/>
          <w:rtl/>
          <w:lang w:val="en-GB"/>
          <w14:ligatures w14:val="standardContextual"/>
        </w:rPr>
        <w:t>ﷺ</w:t>
      </w:r>
      <w:r w:rsidRPr="005B7016">
        <w:rPr>
          <w:rFonts w:ascii="Calibri" w:eastAsia="Calibri" w:hAnsi="Calibri" w:cs="Arial"/>
          <w:kern w:val="2"/>
          <w:sz w:val="22"/>
          <w:szCs w:val="22"/>
          <w:lang w:val="en-GB"/>
          <w14:ligatures w14:val="standardContextual"/>
        </w:rPr>
        <w:t xml:space="preserve"> saying: “(What) If a transgressor wrongs me?!” The Messenger of Allah said: “Remind him!” and he commanded him to remind him three times: “</w:t>
      </w:r>
      <w:r w:rsidRPr="005B7016">
        <w:rPr>
          <w:rFonts w:ascii="Calibri" w:eastAsia="Calibri" w:hAnsi="Calibri" w:cs="Arial"/>
          <w:b/>
          <w:bCs/>
          <w:kern w:val="2"/>
          <w:sz w:val="22"/>
          <w:szCs w:val="22"/>
          <w:lang w:val="en-GB"/>
          <w14:ligatures w14:val="standardContextual"/>
        </w:rPr>
        <w:t>If he (still) refuses (i.e., to stop), then fight him! If he kills you, then you are in Al-Jannah (paradise) and if you kill him, then he is An-Naar (the hellfire)!</w:t>
      </w:r>
      <w:r w:rsidRPr="005B7016">
        <w:rPr>
          <w:rFonts w:ascii="Calibri" w:eastAsia="Calibri" w:hAnsi="Calibri" w:cs="Arial"/>
          <w:kern w:val="2"/>
          <w:sz w:val="22"/>
          <w:szCs w:val="22"/>
          <w:lang w:val="en-GB"/>
          <w14:ligatures w14:val="standardContextual"/>
        </w:rPr>
        <w:t xml:space="preserve">”]. The </w:t>
      </w:r>
      <w:proofErr w:type="spellStart"/>
      <w:r w:rsidRPr="005B7016">
        <w:rPr>
          <w:rFonts w:ascii="Calibri" w:eastAsia="Calibri" w:hAnsi="Calibri" w:cs="Arial"/>
          <w:kern w:val="2"/>
          <w:sz w:val="22"/>
          <w:szCs w:val="22"/>
          <w:lang w:val="en-GB"/>
          <w14:ligatures w14:val="standardContextual"/>
        </w:rPr>
        <w:t>Rijaal</w:t>
      </w:r>
      <w:proofErr w:type="spellEnd"/>
      <w:r w:rsidRPr="005B7016">
        <w:rPr>
          <w:rFonts w:ascii="Calibri" w:eastAsia="Calibri" w:hAnsi="Calibri" w:cs="Arial"/>
          <w:kern w:val="2"/>
          <w:sz w:val="22"/>
          <w:szCs w:val="22"/>
          <w:lang w:val="en-GB"/>
          <w14:ligatures w14:val="standardContextual"/>
        </w:rPr>
        <w:t xml:space="preserve"> (narrators) of this Isnad are </w:t>
      </w:r>
      <w:proofErr w:type="spellStart"/>
      <w:r w:rsidRPr="005B7016">
        <w:rPr>
          <w:rFonts w:ascii="Calibri" w:eastAsia="Calibri" w:hAnsi="Calibri" w:cs="Arial"/>
          <w:kern w:val="2"/>
          <w:sz w:val="22"/>
          <w:szCs w:val="22"/>
          <w:lang w:val="en-GB"/>
          <w14:ligatures w14:val="standardContextual"/>
        </w:rPr>
        <w:t>Thiqaat</w:t>
      </w:r>
      <w:proofErr w:type="spellEnd"/>
      <w:r w:rsidRPr="005B7016">
        <w:rPr>
          <w:rFonts w:ascii="Calibri" w:eastAsia="Calibri" w:hAnsi="Calibri" w:cs="Arial"/>
          <w:kern w:val="2"/>
          <w:sz w:val="22"/>
          <w:szCs w:val="22"/>
          <w:lang w:val="en-GB"/>
          <w14:ligatures w14:val="standardContextual"/>
        </w:rPr>
        <w:t xml:space="preserve"> (trustworthy and reliable), however, this Isnad is Mursal. </w:t>
      </w:r>
      <w:proofErr w:type="spellStart"/>
      <w:r w:rsidRPr="005B7016">
        <w:rPr>
          <w:rFonts w:ascii="Calibri" w:eastAsia="Calibri" w:hAnsi="Calibri" w:cs="Arial"/>
          <w:kern w:val="2"/>
          <w:sz w:val="22"/>
          <w:szCs w:val="22"/>
          <w:lang w:val="en-GB"/>
          <w14:ligatures w14:val="standardContextual"/>
        </w:rPr>
        <w:t>Quhaid</w:t>
      </w:r>
      <w:proofErr w:type="spellEnd"/>
      <w:r w:rsidRPr="005B7016">
        <w:rPr>
          <w:rFonts w:ascii="Calibri" w:eastAsia="Calibri" w:hAnsi="Calibri" w:cs="Arial"/>
          <w:kern w:val="2"/>
          <w:sz w:val="22"/>
          <w:szCs w:val="22"/>
          <w:lang w:val="en-GB"/>
          <w14:ligatures w14:val="standardContextual"/>
        </w:rPr>
        <w:t xml:space="preserve"> bin Musarrif Al-Ghifariy, may Allah be pleased with him, did however hear it from Abu Hurairah as Al-Imam An-</w:t>
      </w:r>
      <w:proofErr w:type="spellStart"/>
      <w:r w:rsidRPr="005B7016">
        <w:rPr>
          <w:rFonts w:ascii="Calibri" w:eastAsia="Calibri" w:hAnsi="Calibri" w:cs="Arial"/>
          <w:kern w:val="2"/>
          <w:sz w:val="22"/>
          <w:szCs w:val="22"/>
          <w:lang w:val="en-GB"/>
          <w14:ligatures w14:val="standardContextual"/>
        </w:rPr>
        <w:t>Nasa’iy</w:t>
      </w:r>
      <w:proofErr w:type="spellEnd"/>
      <w:r w:rsidRPr="005B7016">
        <w:rPr>
          <w:rFonts w:ascii="Calibri" w:eastAsia="Calibri" w:hAnsi="Calibri" w:cs="Arial"/>
          <w:kern w:val="2"/>
          <w:sz w:val="22"/>
          <w:szCs w:val="22"/>
          <w:lang w:val="en-GB"/>
          <w14:ligatures w14:val="standardContextual"/>
        </w:rPr>
        <w:t xml:space="preserve"> recorded in his Sunan (7/114/4082) and in his Sunan Al-Kubra (2/308/3545) with a Sahih </w:t>
      </w:r>
      <w:proofErr w:type="spellStart"/>
      <w:r w:rsidRPr="005B7016">
        <w:rPr>
          <w:rFonts w:ascii="Calibri" w:eastAsia="Calibri" w:hAnsi="Calibri" w:cs="Arial"/>
          <w:kern w:val="2"/>
          <w:sz w:val="22"/>
          <w:szCs w:val="22"/>
          <w:lang w:val="en-GB"/>
          <w14:ligatures w14:val="standardContextual"/>
        </w:rPr>
        <w:t>Mujawwad</w:t>
      </w:r>
      <w:proofErr w:type="spellEnd"/>
      <w:r w:rsidRPr="005B7016">
        <w:rPr>
          <w:rFonts w:ascii="Calibri" w:eastAsia="Calibri" w:hAnsi="Calibri" w:cs="Arial"/>
          <w:kern w:val="2"/>
          <w:sz w:val="22"/>
          <w:szCs w:val="22"/>
          <w:lang w:val="en-GB"/>
          <w14:ligatures w14:val="standardContextual"/>
        </w:rPr>
        <w:t xml:space="preserve"> chain: [Qutaibah informed us: He said: Al-Laith related to us from ibn Al-Haad, from ‘Amr (He was: ‘Amr bin Abi ‘Amr, the Mawla of Al-Muttalib), from </w:t>
      </w:r>
      <w:proofErr w:type="spellStart"/>
      <w:r w:rsidRPr="005B7016">
        <w:rPr>
          <w:rFonts w:ascii="Calibri" w:eastAsia="Calibri" w:hAnsi="Calibri" w:cs="Arial"/>
          <w:kern w:val="2"/>
          <w:sz w:val="22"/>
          <w:szCs w:val="22"/>
          <w:lang w:val="en-GB"/>
          <w14:ligatures w14:val="standardContextual"/>
        </w:rPr>
        <w:t>Quhaid</w:t>
      </w:r>
      <w:proofErr w:type="spellEnd"/>
      <w:r w:rsidRPr="005B7016">
        <w:rPr>
          <w:rFonts w:ascii="Calibri" w:eastAsia="Calibri" w:hAnsi="Calibri" w:cs="Arial"/>
          <w:kern w:val="2"/>
          <w:sz w:val="22"/>
          <w:szCs w:val="22"/>
          <w:lang w:val="en-GB"/>
          <w14:ligatures w14:val="standardContextual"/>
        </w:rPr>
        <w:t xml:space="preserve"> Al-Ghifariy, from Abu Hurairah: He said: A man came to the Messenger of Allah and said: “O Messenger of Allah, what is your opinion if I am aggressed upon in respect to my property?” He said: “Urge him by Allah!” He said: “And if he refuses (to stop)?! He said: “Urge him by Allah!”. He said: “And if he refuses (to stop)?!” He said: “Urge him by Allah!” He said: “And if he refuses (to stop)?! He said: “Then fight: If you are killed, then you are in Jannah (paradise) and if you kill (him), then he is in An-Naar (the fire)”]. The Hadith is therefore Sahih and established as is clearly evidenced in the appendix. Al-Imam Ahmad bin Hanbal also recorded it in his </w:t>
      </w:r>
      <w:proofErr w:type="spellStart"/>
      <w:r w:rsidRPr="005B7016">
        <w:rPr>
          <w:rFonts w:ascii="Calibri" w:eastAsia="Calibri" w:hAnsi="Calibri" w:cs="Arial"/>
          <w:kern w:val="2"/>
          <w:sz w:val="22"/>
          <w:szCs w:val="22"/>
          <w:lang w:val="en-GB"/>
          <w14:ligatures w14:val="standardContextual"/>
        </w:rPr>
        <w:t>Musnad</w:t>
      </w:r>
      <w:proofErr w:type="spellEnd"/>
      <w:r w:rsidRPr="005B7016">
        <w:rPr>
          <w:rFonts w:ascii="Calibri" w:eastAsia="Calibri" w:hAnsi="Calibri" w:cs="Arial"/>
          <w:kern w:val="2"/>
          <w:sz w:val="22"/>
          <w:szCs w:val="22"/>
          <w:lang w:val="en-GB"/>
          <w14:ligatures w14:val="standardContextual"/>
        </w:rPr>
        <w:t xml:space="preserve"> (3/423/15525, 2/339/8456 and 2/360/8709), An-</w:t>
      </w:r>
      <w:proofErr w:type="spellStart"/>
      <w:r w:rsidRPr="005B7016">
        <w:rPr>
          <w:rFonts w:ascii="Calibri" w:eastAsia="Calibri" w:hAnsi="Calibri" w:cs="Arial"/>
          <w:kern w:val="2"/>
          <w:sz w:val="22"/>
          <w:szCs w:val="22"/>
          <w:lang w:val="en-GB"/>
          <w14:ligatures w14:val="standardContextual"/>
        </w:rPr>
        <w:t>Nasa’iy</w:t>
      </w:r>
      <w:proofErr w:type="spellEnd"/>
      <w:r w:rsidRPr="005B7016">
        <w:rPr>
          <w:rFonts w:ascii="Calibri" w:eastAsia="Calibri" w:hAnsi="Calibri" w:cs="Arial"/>
          <w:kern w:val="2"/>
          <w:sz w:val="22"/>
          <w:szCs w:val="22"/>
          <w:lang w:val="en-GB"/>
          <w14:ligatures w14:val="standardContextual"/>
        </w:rPr>
        <w:t xml:space="preserve"> in his Sunan (7/114/4083) and in his Sunan Al-Kubra (2/308/3546), At-Tabarani in his </w:t>
      </w:r>
      <w:proofErr w:type="spellStart"/>
      <w:r w:rsidRPr="005B7016">
        <w:rPr>
          <w:rFonts w:ascii="Calibri" w:eastAsia="Calibri" w:hAnsi="Calibri" w:cs="Arial"/>
          <w:kern w:val="2"/>
          <w:sz w:val="22"/>
          <w:szCs w:val="22"/>
          <w:lang w:val="en-GB"/>
          <w14:ligatures w14:val="standardContextual"/>
        </w:rPr>
        <w:t>Mu’jam</w:t>
      </w:r>
      <w:proofErr w:type="spellEnd"/>
      <w:r w:rsidRPr="005B7016">
        <w:rPr>
          <w:rFonts w:ascii="Calibri" w:eastAsia="Calibri" w:hAnsi="Calibri" w:cs="Arial"/>
          <w:kern w:val="2"/>
          <w:sz w:val="22"/>
          <w:szCs w:val="22"/>
          <w:lang w:val="en-GB"/>
          <w14:ligatures w14:val="standardContextual"/>
        </w:rPr>
        <w:t xml:space="preserve"> Al-Kabir (19/40/83), Ibn Abi ‘Aasim ‘Amr Ash-Shaibani in his Al-</w:t>
      </w:r>
      <w:proofErr w:type="spellStart"/>
      <w:r w:rsidRPr="005B7016">
        <w:rPr>
          <w:rFonts w:ascii="Calibri" w:eastAsia="Calibri" w:hAnsi="Calibri" w:cs="Arial"/>
          <w:kern w:val="2"/>
          <w:sz w:val="22"/>
          <w:szCs w:val="22"/>
          <w:lang w:val="en-GB"/>
          <w14:ligatures w14:val="standardContextual"/>
        </w:rPr>
        <w:t>Aahaad</w:t>
      </w:r>
      <w:proofErr w:type="spellEnd"/>
      <w:r w:rsidRPr="005B7016">
        <w:rPr>
          <w:rFonts w:ascii="Calibri" w:eastAsia="Calibri" w:hAnsi="Calibri" w:cs="Arial"/>
          <w:kern w:val="2"/>
          <w:sz w:val="22"/>
          <w:szCs w:val="22"/>
          <w:lang w:val="en-GB"/>
          <w14:ligatures w14:val="standardContextual"/>
        </w:rPr>
        <w:t xml:space="preserve"> Al-</w:t>
      </w:r>
      <w:proofErr w:type="spellStart"/>
      <w:r w:rsidRPr="005B7016">
        <w:rPr>
          <w:rFonts w:ascii="Calibri" w:eastAsia="Calibri" w:hAnsi="Calibri" w:cs="Arial"/>
          <w:kern w:val="2"/>
          <w:sz w:val="22"/>
          <w:szCs w:val="22"/>
          <w:lang w:val="en-GB"/>
          <w14:ligatures w14:val="standardContextual"/>
        </w:rPr>
        <w:t>Mathaaniy</w:t>
      </w:r>
      <w:proofErr w:type="spellEnd"/>
      <w:r w:rsidRPr="005B7016">
        <w:rPr>
          <w:rFonts w:ascii="Calibri" w:eastAsia="Calibri" w:hAnsi="Calibri" w:cs="Arial"/>
          <w:kern w:val="2"/>
          <w:sz w:val="22"/>
          <w:szCs w:val="22"/>
          <w:lang w:val="en-GB"/>
          <w14:ligatures w14:val="standardContextual"/>
        </w:rPr>
        <w:t xml:space="preserve"> (2/272/1026) and Al-</w:t>
      </w:r>
      <w:proofErr w:type="spellStart"/>
      <w:r w:rsidRPr="005B7016">
        <w:rPr>
          <w:rFonts w:ascii="Calibri" w:eastAsia="Calibri" w:hAnsi="Calibri" w:cs="Arial"/>
          <w:kern w:val="2"/>
          <w:sz w:val="22"/>
          <w:szCs w:val="22"/>
          <w:lang w:val="en-GB"/>
          <w14:ligatures w14:val="standardContextual"/>
        </w:rPr>
        <w:t>Baihaqiy</w:t>
      </w:r>
      <w:proofErr w:type="spellEnd"/>
      <w:r w:rsidRPr="005B7016">
        <w:rPr>
          <w:rFonts w:ascii="Calibri" w:eastAsia="Calibri" w:hAnsi="Calibri" w:cs="Arial"/>
          <w:kern w:val="2"/>
          <w:sz w:val="22"/>
          <w:szCs w:val="22"/>
          <w:lang w:val="en-GB"/>
          <w14:ligatures w14:val="standardContextual"/>
        </w:rPr>
        <w:t xml:space="preserve"> in his Sunan Al-Kubra (8/336/17417 and 8/336/17418) amongst others.</w:t>
      </w:r>
    </w:p>
    <w:p w14:paraId="3EAFE872" w14:textId="513A6729"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7D753DC5" w14:textId="77777777"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وقد</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 xml:space="preserve">أخرجه مسلم في صحيحه (ج1/ص124/ح140) مختصراً، بدون ذكر المناشدة، وحديث قهيد، سالف الذكر، أتم: [حدثني أبو كريب محمد بن العلاء حدثنا خالد يعني بن مخلد حدثنا محمد </w:t>
      </w:r>
      <w:r w:rsidRPr="004B2FCC">
        <w:rPr>
          <w:rFonts w:ascii="AA_Yakout Linotype Light" w:hAnsi="AA_Yakout Linotype Light" w:cs="AA_Yakout Linotype Light"/>
          <w:color w:val="000000"/>
          <w:sz w:val="32"/>
          <w:szCs w:val="32"/>
          <w:rtl/>
        </w:rPr>
        <w:lastRenderedPageBreak/>
        <w:t>بن جعفر عن العلاء بن عبد الرحمن عن أبيه عن أبي هريرة قال جاء رجل إلى رسول الله، صلى الله عليه وسلم، فقال يا رسول الله أرأيت إن جاء رجل يريد أخذ مالي قال فلا تعطه مالك قال أرأيت إن قاتلني قال قاتله قال أرأيت إن قتلني قال فأنت شهيد قال أرأيت إن قتلته قال هو في النار]؛ وأخرجه البيهقي في سننه الكبرى (ج3/ص266/ح5856)، (ج8/ص336/ح17415)؛ وغيرهم.</w:t>
      </w:r>
    </w:p>
    <w:p w14:paraId="15CF9F09" w14:textId="77777777" w:rsidR="004B2FCC" w:rsidRDefault="004B2FCC" w:rsidP="004B2FCC">
      <w:pPr>
        <w:jc w:val="both"/>
        <w:rPr>
          <w:rFonts w:ascii="AA_Yakout Linotype Light" w:hAnsi="AA_Yakout Linotype Light" w:cs="AA_Yakout Linotype Light"/>
          <w:color w:val="000000"/>
          <w:sz w:val="32"/>
          <w:szCs w:val="32"/>
        </w:rPr>
      </w:pPr>
    </w:p>
    <w:p w14:paraId="1113B527" w14:textId="77777777" w:rsidR="00675CCE" w:rsidRPr="00675CCE" w:rsidRDefault="00675CCE" w:rsidP="00675CCE">
      <w:pPr>
        <w:bidi w:val="0"/>
        <w:spacing w:line="259" w:lineRule="auto"/>
        <w:rPr>
          <w:rFonts w:ascii="Calibri" w:eastAsia="Calibri" w:hAnsi="Calibri" w:cs="Arial"/>
          <w:kern w:val="2"/>
          <w:sz w:val="22"/>
          <w:szCs w:val="22"/>
          <w:lang w:val="en-GB"/>
          <w14:ligatures w14:val="standardContextual"/>
        </w:rPr>
      </w:pPr>
      <w:r w:rsidRPr="00675CCE">
        <w:rPr>
          <w:rFonts w:ascii="Calibri" w:eastAsia="Calibri" w:hAnsi="Calibri" w:cs="Arial"/>
          <w:kern w:val="2"/>
          <w:sz w:val="22"/>
          <w:szCs w:val="22"/>
          <w:lang w:val="en-GB"/>
          <w14:ligatures w14:val="standardContextual"/>
        </w:rPr>
        <w:t xml:space="preserve">- And Muslim recorded it in his Sahih (1/124/14) in summarised form, without mentioning the urging, whilst then above Hadith of </w:t>
      </w:r>
      <w:proofErr w:type="spellStart"/>
      <w:r w:rsidRPr="00675CCE">
        <w:rPr>
          <w:rFonts w:ascii="Calibri" w:eastAsia="Calibri" w:hAnsi="Calibri" w:cs="Arial"/>
          <w:kern w:val="2"/>
          <w:sz w:val="22"/>
          <w:szCs w:val="22"/>
          <w:lang w:val="en-GB"/>
          <w14:ligatures w14:val="standardContextual"/>
        </w:rPr>
        <w:t>Quhaid</w:t>
      </w:r>
      <w:proofErr w:type="spellEnd"/>
      <w:r w:rsidRPr="00675CCE">
        <w:rPr>
          <w:rFonts w:ascii="Calibri" w:eastAsia="Calibri" w:hAnsi="Calibri" w:cs="Arial"/>
          <w:kern w:val="2"/>
          <w:sz w:val="22"/>
          <w:szCs w:val="22"/>
          <w:lang w:val="en-GB"/>
          <w14:ligatures w14:val="standardContextual"/>
        </w:rPr>
        <w:t xml:space="preserve"> is more complete: [Abu </w:t>
      </w:r>
      <w:proofErr w:type="spellStart"/>
      <w:r w:rsidRPr="00675CCE">
        <w:rPr>
          <w:rFonts w:ascii="Calibri" w:eastAsia="Calibri" w:hAnsi="Calibri" w:cs="Arial"/>
          <w:kern w:val="2"/>
          <w:sz w:val="22"/>
          <w:szCs w:val="22"/>
          <w:lang w:val="en-GB"/>
          <w14:ligatures w14:val="standardContextual"/>
        </w:rPr>
        <w:t>Kuraib</w:t>
      </w:r>
      <w:proofErr w:type="spellEnd"/>
      <w:r w:rsidRPr="00675CCE">
        <w:rPr>
          <w:rFonts w:ascii="Calibri" w:eastAsia="Calibri" w:hAnsi="Calibri" w:cs="Arial"/>
          <w:kern w:val="2"/>
          <w:sz w:val="22"/>
          <w:szCs w:val="22"/>
          <w:lang w:val="en-GB"/>
          <w14:ligatures w14:val="standardContextual"/>
        </w:rPr>
        <w:t xml:space="preserve"> Muhammad bin Al-‘Alaa’ related to me: Khalid (meaning Ibn </w:t>
      </w:r>
      <w:proofErr w:type="spellStart"/>
      <w:r w:rsidRPr="00675CCE">
        <w:rPr>
          <w:rFonts w:ascii="Calibri" w:eastAsia="Calibri" w:hAnsi="Calibri" w:cs="Arial"/>
          <w:kern w:val="2"/>
          <w:sz w:val="22"/>
          <w:szCs w:val="22"/>
          <w:lang w:val="en-GB"/>
          <w14:ligatures w14:val="standardContextual"/>
        </w:rPr>
        <w:t>Makhlad</w:t>
      </w:r>
      <w:proofErr w:type="spellEnd"/>
      <w:r w:rsidRPr="00675CCE">
        <w:rPr>
          <w:rFonts w:ascii="Calibri" w:eastAsia="Calibri" w:hAnsi="Calibri" w:cs="Arial"/>
          <w:kern w:val="2"/>
          <w:sz w:val="22"/>
          <w:szCs w:val="22"/>
          <w:lang w:val="en-GB"/>
          <w14:ligatures w14:val="standardContextual"/>
        </w:rPr>
        <w:t xml:space="preserve">) related to us: Muhammad bin Ja’far related to us from Al-‘Alaa’ bin Abdur Rahman, from his father, from Abu Hurairah: He said: A man came to the Messenger of Allah </w:t>
      </w:r>
      <w:r w:rsidRPr="00675CCE">
        <w:rPr>
          <w:rFonts w:ascii="Calibri" w:eastAsia="Calibri" w:hAnsi="Calibri" w:cs="Arial" w:hint="cs"/>
          <w:kern w:val="2"/>
          <w:sz w:val="22"/>
          <w:szCs w:val="22"/>
          <w:rtl/>
          <w:lang w:val="en-GB"/>
          <w14:ligatures w14:val="standardContextual"/>
        </w:rPr>
        <w:t>ﷺ</w:t>
      </w:r>
      <w:r w:rsidRPr="00675CCE">
        <w:rPr>
          <w:rFonts w:ascii="Calibri" w:eastAsia="Calibri" w:hAnsi="Calibri" w:cs="Arial"/>
          <w:kern w:val="2"/>
          <w:sz w:val="22"/>
          <w:szCs w:val="22"/>
          <w:lang w:val="en-GB"/>
          <w14:ligatures w14:val="standardContextual"/>
        </w:rPr>
        <w:t xml:space="preserve"> and asked: “O Messenger of Allah, what is your opinion if a man comes to me intending to take my property (i.e., without right)?” He said: “Don't give your property to him”. He asked: “What is your opinion if he fights me?” He said: “Then fight (him)”. He then asked: “What is your opinion if I am killed?” He said: “You would be a Shaheed (martyr)”. He then asked: “What is your opinion If I killed him?”. He said: “He would be in the Fire”]. And Al-</w:t>
      </w:r>
      <w:proofErr w:type="spellStart"/>
      <w:r w:rsidRPr="00675CCE">
        <w:rPr>
          <w:rFonts w:ascii="Calibri" w:eastAsia="Calibri" w:hAnsi="Calibri" w:cs="Arial"/>
          <w:kern w:val="2"/>
          <w:sz w:val="22"/>
          <w:szCs w:val="22"/>
          <w:lang w:val="en-GB"/>
          <w14:ligatures w14:val="standardContextual"/>
        </w:rPr>
        <w:t>Baihaqiy</w:t>
      </w:r>
      <w:proofErr w:type="spellEnd"/>
      <w:r w:rsidRPr="00675CCE">
        <w:rPr>
          <w:rFonts w:ascii="Calibri" w:eastAsia="Calibri" w:hAnsi="Calibri" w:cs="Arial"/>
          <w:kern w:val="2"/>
          <w:sz w:val="22"/>
          <w:szCs w:val="22"/>
          <w:lang w:val="en-GB"/>
          <w14:ligatures w14:val="standardContextual"/>
        </w:rPr>
        <w:t xml:space="preserve"> recorded it in his Sunan Al-Kubra (3/266/5856 and 8/336/17415) amongst others.</w:t>
      </w:r>
    </w:p>
    <w:p w14:paraId="7B3DE8AA" w14:textId="77777777" w:rsidR="00675CCE" w:rsidRPr="00675CCE" w:rsidRDefault="00675CCE" w:rsidP="004B2FCC">
      <w:pPr>
        <w:jc w:val="both"/>
        <w:rPr>
          <w:rFonts w:ascii="AA_Yakout Linotype Light" w:hAnsi="AA_Yakout Linotype Light" w:cs="AA_Yakout Linotype Light"/>
          <w:color w:val="000000"/>
          <w:sz w:val="32"/>
          <w:szCs w:val="32"/>
          <w:rtl/>
          <w:lang w:val="en-GB"/>
        </w:rPr>
      </w:pPr>
    </w:p>
    <w:p w14:paraId="34BB583F" w14:textId="77777777" w:rsidR="00DF53B8"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 xml:space="preserve">وأخرج الإمام عبد بن حميد في مسنده (ج1/ص307/ح994) نحو ذلك عن أبي سعيد الخدري: [حدثنا محمد بن عمر (هو: الواقدي) حدثنا بن أبي ذئب حدثنا كثير بن عبد الرحمن الغطفاني عن محمد بن عبد الرحمن بن ثوبان عن أبي سعيد الخدري قال: جاء رجل إلى رسول الله، فقال: (يا رسول الله: أرأيت من لقيني يريد أن يأخذ مالي)، قال: (ناشده الله!)، ثلاث مرات، فإن أبى </w:t>
      </w:r>
      <w:r w:rsidRPr="004B2FCC">
        <w:rPr>
          <w:rFonts w:ascii="AA_Yakout Linotype Light" w:hAnsi="AA_Yakout Linotype Light" w:cs="AA_Yakout Linotype Light"/>
          <w:b/>
          <w:bCs/>
          <w:color w:val="000000"/>
          <w:sz w:val="32"/>
          <w:szCs w:val="32"/>
          <w:u w:val="single"/>
          <w:rtl/>
        </w:rPr>
        <w:t>فقاتله: فإن قتلك دخلت الجنة، وإن قتلته دخل النار</w:t>
      </w:r>
      <w:r w:rsidRPr="004B2FCC">
        <w:rPr>
          <w:rFonts w:ascii="AA_Yakout Linotype Light" w:hAnsi="AA_Yakout Linotype Light" w:cs="AA_Yakout Linotype Light"/>
          <w:color w:val="000000"/>
          <w:sz w:val="32"/>
          <w:szCs w:val="32"/>
          <w:rtl/>
        </w:rPr>
        <w:t>]</w:t>
      </w:r>
      <w:r w:rsidRPr="004B2FCC">
        <w:rPr>
          <w:rFonts w:ascii="AA_Yakout Linotype Light" w:hAnsi="AA_Yakout Linotype Light" w:cs="AA_Yakout Linotype Light"/>
          <w:color w:val="000000"/>
          <w:sz w:val="32"/>
          <w:szCs w:val="32"/>
          <w:rtl/>
        </w:rPr>
        <w:cr/>
      </w:r>
    </w:p>
    <w:p w14:paraId="09C1049A" w14:textId="77777777" w:rsidR="00DF53B8" w:rsidRPr="00DF53B8" w:rsidRDefault="00DF53B8" w:rsidP="00DF53B8">
      <w:pPr>
        <w:bidi w:val="0"/>
        <w:spacing w:line="259" w:lineRule="auto"/>
        <w:rPr>
          <w:rFonts w:ascii="Calibri" w:eastAsia="Calibri" w:hAnsi="Calibri" w:cs="Arial"/>
          <w:kern w:val="2"/>
          <w:sz w:val="22"/>
          <w:szCs w:val="22"/>
          <w:lang w:val="en-GB"/>
          <w14:ligatures w14:val="standardContextual"/>
        </w:rPr>
      </w:pPr>
      <w:r w:rsidRPr="00DF53B8">
        <w:rPr>
          <w:rFonts w:ascii="Calibri" w:eastAsia="Calibri" w:hAnsi="Calibri" w:cs="Arial"/>
          <w:kern w:val="2"/>
          <w:sz w:val="22"/>
          <w:szCs w:val="22"/>
          <w:lang w:val="en-GB"/>
          <w14:ligatures w14:val="standardContextual"/>
        </w:rPr>
        <w:t xml:space="preserve">- And Al-Imam ‘Abd bin Humaid recorded in his </w:t>
      </w:r>
      <w:proofErr w:type="spellStart"/>
      <w:r w:rsidRPr="00DF53B8">
        <w:rPr>
          <w:rFonts w:ascii="Calibri" w:eastAsia="Calibri" w:hAnsi="Calibri" w:cs="Arial"/>
          <w:kern w:val="2"/>
          <w:sz w:val="22"/>
          <w:szCs w:val="22"/>
          <w:lang w:val="en-GB"/>
          <w14:ligatures w14:val="standardContextual"/>
        </w:rPr>
        <w:t>Musnad</w:t>
      </w:r>
      <w:proofErr w:type="spellEnd"/>
      <w:r w:rsidRPr="00DF53B8">
        <w:rPr>
          <w:rFonts w:ascii="Calibri" w:eastAsia="Calibri" w:hAnsi="Calibri" w:cs="Arial"/>
          <w:kern w:val="2"/>
          <w:sz w:val="22"/>
          <w:szCs w:val="22"/>
          <w:lang w:val="en-GB"/>
          <w14:ligatures w14:val="standardContextual"/>
        </w:rPr>
        <w:t xml:space="preserve"> (1/307/994) similar to that from Abu Sa’eed Al-</w:t>
      </w:r>
      <w:proofErr w:type="spellStart"/>
      <w:r w:rsidRPr="00DF53B8">
        <w:rPr>
          <w:rFonts w:ascii="Calibri" w:eastAsia="Calibri" w:hAnsi="Calibri" w:cs="Arial"/>
          <w:kern w:val="2"/>
          <w:sz w:val="22"/>
          <w:szCs w:val="22"/>
          <w:lang w:val="en-GB"/>
          <w14:ligatures w14:val="standardContextual"/>
        </w:rPr>
        <w:t>Khudriy</w:t>
      </w:r>
      <w:proofErr w:type="spellEnd"/>
      <w:r w:rsidRPr="00DF53B8">
        <w:rPr>
          <w:rFonts w:ascii="Calibri" w:eastAsia="Calibri" w:hAnsi="Calibri" w:cs="Arial"/>
          <w:kern w:val="2"/>
          <w:sz w:val="22"/>
          <w:szCs w:val="22"/>
          <w:lang w:val="en-GB"/>
          <w14:ligatures w14:val="standardContextual"/>
        </w:rPr>
        <w:t>: [Muhammad bin ‘Umar (Al-</w:t>
      </w:r>
      <w:proofErr w:type="spellStart"/>
      <w:r w:rsidRPr="00DF53B8">
        <w:rPr>
          <w:rFonts w:ascii="Calibri" w:eastAsia="Calibri" w:hAnsi="Calibri" w:cs="Arial"/>
          <w:kern w:val="2"/>
          <w:sz w:val="22"/>
          <w:szCs w:val="22"/>
          <w:lang w:val="en-GB"/>
          <w14:ligatures w14:val="standardContextual"/>
        </w:rPr>
        <w:t>Waqidiy</w:t>
      </w:r>
      <w:proofErr w:type="spellEnd"/>
      <w:r w:rsidRPr="00DF53B8">
        <w:rPr>
          <w:rFonts w:ascii="Calibri" w:eastAsia="Calibri" w:hAnsi="Calibri" w:cs="Arial"/>
          <w:kern w:val="2"/>
          <w:sz w:val="22"/>
          <w:szCs w:val="22"/>
          <w:lang w:val="en-GB"/>
          <w14:ligatures w14:val="standardContextual"/>
        </w:rPr>
        <w:t>) related to us: Ibn Abi Dhi’b related to us: Kathir bin Abdur Rahman Al-</w:t>
      </w:r>
      <w:proofErr w:type="spellStart"/>
      <w:r w:rsidRPr="00DF53B8">
        <w:rPr>
          <w:rFonts w:ascii="Calibri" w:eastAsia="Calibri" w:hAnsi="Calibri" w:cs="Arial"/>
          <w:kern w:val="2"/>
          <w:sz w:val="22"/>
          <w:szCs w:val="22"/>
          <w:lang w:val="en-GB"/>
          <w14:ligatures w14:val="standardContextual"/>
        </w:rPr>
        <w:t>Ghatafani</w:t>
      </w:r>
      <w:proofErr w:type="spellEnd"/>
      <w:r w:rsidRPr="00DF53B8">
        <w:rPr>
          <w:rFonts w:ascii="Calibri" w:eastAsia="Calibri" w:hAnsi="Calibri" w:cs="Arial"/>
          <w:kern w:val="2"/>
          <w:sz w:val="22"/>
          <w:szCs w:val="22"/>
          <w:lang w:val="en-GB"/>
          <w14:ligatures w14:val="standardContextual"/>
        </w:rPr>
        <w:t xml:space="preserve"> related to us from Muhammad bin Abdur Rahman bin Thawban, from Abu Sa’eed Al-</w:t>
      </w:r>
      <w:proofErr w:type="spellStart"/>
      <w:r w:rsidRPr="00DF53B8">
        <w:rPr>
          <w:rFonts w:ascii="Calibri" w:eastAsia="Calibri" w:hAnsi="Calibri" w:cs="Arial"/>
          <w:kern w:val="2"/>
          <w:sz w:val="22"/>
          <w:szCs w:val="22"/>
          <w:lang w:val="en-GB"/>
          <w14:ligatures w14:val="standardContextual"/>
        </w:rPr>
        <w:t>Khudriy</w:t>
      </w:r>
      <w:proofErr w:type="spellEnd"/>
      <w:r w:rsidRPr="00DF53B8">
        <w:rPr>
          <w:rFonts w:ascii="Calibri" w:eastAsia="Calibri" w:hAnsi="Calibri" w:cs="Arial"/>
          <w:kern w:val="2"/>
          <w:sz w:val="22"/>
          <w:szCs w:val="22"/>
          <w:lang w:val="en-GB"/>
          <w14:ligatures w14:val="standardContextual"/>
        </w:rPr>
        <w:t xml:space="preserve">: He said: A man came to the Messenger of Allah and then asked: “O Messenger of Allah: What is your opinion regarding the one who encounters me intending to take my property?” He said: “Urge him by Allah!” three times “Then, if he refuses, </w:t>
      </w:r>
      <w:r w:rsidRPr="00DF53B8">
        <w:rPr>
          <w:rFonts w:ascii="Calibri" w:eastAsia="Calibri" w:hAnsi="Calibri" w:cs="Arial"/>
          <w:b/>
          <w:bCs/>
          <w:kern w:val="2"/>
          <w:sz w:val="22"/>
          <w:szCs w:val="22"/>
          <w:u w:val="single"/>
          <w:lang w:val="en-GB"/>
          <w14:ligatures w14:val="standardContextual"/>
        </w:rPr>
        <w:t xml:space="preserve">fight him: Then, if he </w:t>
      </w:r>
      <w:proofErr w:type="gramStart"/>
      <w:r w:rsidRPr="00DF53B8">
        <w:rPr>
          <w:rFonts w:ascii="Calibri" w:eastAsia="Calibri" w:hAnsi="Calibri" w:cs="Arial"/>
          <w:b/>
          <w:bCs/>
          <w:kern w:val="2"/>
          <w:sz w:val="22"/>
          <w:szCs w:val="22"/>
          <w:u w:val="single"/>
          <w:lang w:val="en-GB"/>
          <w14:ligatures w14:val="standardContextual"/>
        </w:rPr>
        <w:t>kills</w:t>
      </w:r>
      <w:proofErr w:type="gramEnd"/>
      <w:r w:rsidRPr="00DF53B8">
        <w:rPr>
          <w:rFonts w:ascii="Calibri" w:eastAsia="Calibri" w:hAnsi="Calibri" w:cs="Arial"/>
          <w:b/>
          <w:bCs/>
          <w:kern w:val="2"/>
          <w:sz w:val="22"/>
          <w:szCs w:val="22"/>
          <w:u w:val="single"/>
          <w:lang w:val="en-GB"/>
          <w14:ligatures w14:val="standardContextual"/>
        </w:rPr>
        <w:t xml:space="preserve"> you, you would enter Al-Jannah (paradise) and if you kill him, he </w:t>
      </w:r>
      <w:proofErr w:type="gramStart"/>
      <w:r w:rsidRPr="00DF53B8">
        <w:rPr>
          <w:rFonts w:ascii="Calibri" w:eastAsia="Calibri" w:hAnsi="Calibri" w:cs="Arial"/>
          <w:b/>
          <w:bCs/>
          <w:kern w:val="2"/>
          <w:sz w:val="22"/>
          <w:szCs w:val="22"/>
          <w:u w:val="single"/>
          <w:lang w:val="en-GB"/>
          <w14:ligatures w14:val="standardContextual"/>
        </w:rPr>
        <w:t>would</w:t>
      </w:r>
      <w:proofErr w:type="gramEnd"/>
      <w:r w:rsidRPr="00DF53B8">
        <w:rPr>
          <w:rFonts w:ascii="Calibri" w:eastAsia="Calibri" w:hAnsi="Calibri" w:cs="Arial"/>
          <w:b/>
          <w:bCs/>
          <w:kern w:val="2"/>
          <w:sz w:val="22"/>
          <w:szCs w:val="22"/>
          <w:u w:val="single"/>
          <w:lang w:val="en-GB"/>
          <w14:ligatures w14:val="standardContextual"/>
        </w:rPr>
        <w:t xml:space="preserve"> enter the fire</w:t>
      </w:r>
      <w:r w:rsidRPr="00DF53B8">
        <w:rPr>
          <w:rFonts w:ascii="Calibri" w:eastAsia="Calibri" w:hAnsi="Calibri" w:cs="Arial"/>
          <w:kern w:val="2"/>
          <w:sz w:val="22"/>
          <w:szCs w:val="22"/>
          <w:lang w:val="en-GB"/>
          <w14:ligatures w14:val="standardContextual"/>
        </w:rPr>
        <w:t>”].</w:t>
      </w:r>
    </w:p>
    <w:p w14:paraId="5914E878" w14:textId="51EE0ED1"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12273962" w14:textId="77777777"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وقد جاء هذا التذكير مفصلاً على نحو آخر، كما هو في الحديث التالي: </w:t>
      </w:r>
    </w:p>
    <w:p w14:paraId="05D12CC3"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حيث أخرج الإمام النسائي في سننه الكبرى (ج2/ص308/ح3544) بإسناد صحيح: [أخبرنا هناد بن السري في حديثه عن أبي الأحوص عن سماك عن قابوس بن مخارق عن أبيه قال جاء رجل إلى رسول الله، صلى الله عليه وسلم،؛ وأخبرني علي بن محمد بن علي قال حدثنا خلف بن تميم قال حدثنا أبو الأحوص قال حدثنا سماك بن حرب عن قابوس بن مخارق عن أبيه (وهو مخارق بن سليم الشيباني، رضي الله عنه)؛ قال (أبو الأحوص هو المتكلم): وسمعت سفيان الثوري يحدث بهذا الحديث؛ قال: جاء رجل إلى النبي، صلى الله عليه وسلم، فقال: (الرجل يأتيني فيريد مالي)، قال: (ذكره بالله!)، قال: (فإن لم يذَّكَّر؟!)، قال: (فاستعن عليه من حولك من المسلمين!)، قال: (فإن لم يكن حولي أحد من المسلمين؟!)، قال: (فاستعن عليه بالسلطان!)، قال: (فإن نأى السلطان عني؟!)، قال: (</w:t>
      </w:r>
      <w:r w:rsidRPr="004B2FCC">
        <w:rPr>
          <w:rFonts w:ascii="AA_Yakout Linotype Light" w:hAnsi="AA_Yakout Linotype Light" w:cs="AA_Yakout Linotype Light"/>
          <w:b/>
          <w:bCs/>
          <w:color w:val="000000"/>
          <w:sz w:val="32"/>
          <w:szCs w:val="32"/>
          <w:rtl/>
        </w:rPr>
        <w:t>قاتل دون مالك: حتى تكون من شهداء الآخرة أو تمنع مالك</w:t>
      </w:r>
      <w:r w:rsidRPr="004B2FCC">
        <w:rPr>
          <w:rFonts w:ascii="AA_Yakout Linotype Light" w:hAnsi="AA_Yakout Linotype Light" w:cs="AA_Yakout Linotype Light"/>
          <w:color w:val="000000"/>
          <w:sz w:val="32"/>
          <w:szCs w:val="32"/>
          <w:rtl/>
        </w:rPr>
        <w:t>)]. وهو حديث صحيح بطرقه وشواهده، كما هو مفصل في الملحق.</w:t>
      </w:r>
    </w:p>
    <w:p w14:paraId="44AEE53E" w14:textId="77777777"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3451B214" w14:textId="77777777" w:rsidR="009163EB" w:rsidRPr="009163EB" w:rsidRDefault="009163EB" w:rsidP="009163EB">
      <w:pPr>
        <w:bidi w:val="0"/>
        <w:spacing w:line="259" w:lineRule="auto"/>
        <w:rPr>
          <w:rFonts w:ascii="Calibri" w:eastAsia="Calibri" w:hAnsi="Calibri" w:cs="Arial"/>
          <w:kern w:val="2"/>
          <w:sz w:val="22"/>
          <w:szCs w:val="22"/>
          <w:lang w:val="en-GB"/>
          <w14:ligatures w14:val="standardContextual"/>
        </w:rPr>
      </w:pPr>
      <w:r w:rsidRPr="009163EB">
        <w:rPr>
          <w:rFonts w:ascii="Calibri" w:eastAsia="Calibri" w:hAnsi="Calibri" w:cs="Arial"/>
          <w:kern w:val="2"/>
          <w:sz w:val="22"/>
          <w:szCs w:val="22"/>
          <w:lang w:val="en-GB"/>
          <w14:ligatures w14:val="standardContextual"/>
        </w:rPr>
        <w:lastRenderedPageBreak/>
        <w:t>-In the case where Al-Imam An-</w:t>
      </w:r>
      <w:proofErr w:type="spellStart"/>
      <w:r w:rsidRPr="009163EB">
        <w:rPr>
          <w:rFonts w:ascii="Calibri" w:eastAsia="Calibri" w:hAnsi="Calibri" w:cs="Arial"/>
          <w:kern w:val="2"/>
          <w:sz w:val="22"/>
          <w:szCs w:val="22"/>
          <w:lang w:val="en-GB"/>
          <w14:ligatures w14:val="standardContextual"/>
        </w:rPr>
        <w:t>Nasa’iy</w:t>
      </w:r>
      <w:proofErr w:type="spellEnd"/>
      <w:r w:rsidRPr="009163EB">
        <w:rPr>
          <w:rFonts w:ascii="Calibri" w:eastAsia="Calibri" w:hAnsi="Calibri" w:cs="Arial"/>
          <w:kern w:val="2"/>
          <w:sz w:val="22"/>
          <w:szCs w:val="22"/>
          <w:lang w:val="en-GB"/>
          <w14:ligatures w14:val="standardContextual"/>
        </w:rPr>
        <w:t xml:space="preserve"> recorded in his Sunan (2/308/3544) with a Sahih Isnad: [</w:t>
      </w:r>
      <w:proofErr w:type="spellStart"/>
      <w:r w:rsidRPr="009163EB">
        <w:rPr>
          <w:rFonts w:ascii="Calibri" w:eastAsia="Calibri" w:hAnsi="Calibri" w:cs="Arial"/>
          <w:kern w:val="2"/>
          <w:sz w:val="22"/>
          <w:szCs w:val="22"/>
          <w:lang w:val="en-GB"/>
          <w14:ligatures w14:val="standardContextual"/>
        </w:rPr>
        <w:t>Hannad</w:t>
      </w:r>
      <w:proofErr w:type="spellEnd"/>
      <w:r w:rsidRPr="009163EB">
        <w:rPr>
          <w:rFonts w:ascii="Calibri" w:eastAsia="Calibri" w:hAnsi="Calibri" w:cs="Arial"/>
          <w:kern w:val="2"/>
          <w:sz w:val="22"/>
          <w:szCs w:val="22"/>
          <w:lang w:val="en-GB"/>
          <w14:ligatures w14:val="standardContextual"/>
        </w:rPr>
        <w:t xml:space="preserve"> bin As-Sariy informed us in his Hadith from Abu Al-Ahwas, from Simak, from Qabus bin Mukhariq, from his father: He said: A man came to the Messenger of Allah </w:t>
      </w:r>
      <w:r w:rsidRPr="009163EB">
        <w:rPr>
          <w:rFonts w:ascii="Calibri" w:eastAsia="Calibri" w:hAnsi="Calibri" w:cs="Arial" w:hint="cs"/>
          <w:kern w:val="2"/>
          <w:sz w:val="22"/>
          <w:szCs w:val="22"/>
          <w:rtl/>
          <w:lang w:val="en-GB"/>
          <w14:ligatures w14:val="standardContextual"/>
        </w:rPr>
        <w:t>ﷺ</w:t>
      </w:r>
      <w:r w:rsidRPr="009163EB">
        <w:rPr>
          <w:rFonts w:ascii="Calibri" w:eastAsia="Calibri" w:hAnsi="Calibri" w:cs="Arial"/>
          <w:kern w:val="2"/>
          <w:sz w:val="22"/>
          <w:szCs w:val="22"/>
          <w:lang w:val="en-GB"/>
          <w14:ligatures w14:val="standardContextual"/>
        </w:rPr>
        <w:t>. And ‘Ali bin Muhammad bin ‘Ali informed me: He said: Khalaf bin Tamim related to us: He said: Abu Al-Ahwas related to us: He said: Simak bin Harb related to us from Qabus bin Mukhariq, from his father (</w:t>
      </w:r>
      <w:proofErr w:type="spellStart"/>
      <w:r w:rsidRPr="009163EB">
        <w:rPr>
          <w:rFonts w:ascii="Calibri" w:eastAsia="Calibri" w:hAnsi="Calibri" w:cs="Arial"/>
          <w:kern w:val="2"/>
          <w:sz w:val="22"/>
          <w:szCs w:val="22"/>
          <w:lang w:val="en-GB"/>
          <w14:ligatures w14:val="standardContextual"/>
        </w:rPr>
        <w:t>Mukhariq</w:t>
      </w:r>
      <w:proofErr w:type="spellEnd"/>
      <w:r w:rsidRPr="009163EB">
        <w:rPr>
          <w:rFonts w:ascii="Calibri" w:eastAsia="Calibri" w:hAnsi="Calibri" w:cs="Arial"/>
          <w:kern w:val="2"/>
          <w:sz w:val="22"/>
          <w:szCs w:val="22"/>
          <w:lang w:val="en-GB"/>
          <w14:ligatures w14:val="standardContextual"/>
        </w:rPr>
        <w:t xml:space="preserve"> bin Sulaim Ash-Shaibani, may Allah be pleased with him): He (Abu Al-Ahwas) said: And I heard Sufyan Ath-</w:t>
      </w:r>
      <w:proofErr w:type="spellStart"/>
      <w:r w:rsidRPr="009163EB">
        <w:rPr>
          <w:rFonts w:ascii="Calibri" w:eastAsia="Calibri" w:hAnsi="Calibri" w:cs="Arial"/>
          <w:kern w:val="2"/>
          <w:sz w:val="22"/>
          <w:szCs w:val="22"/>
          <w:lang w:val="en-GB"/>
          <w14:ligatures w14:val="standardContextual"/>
        </w:rPr>
        <w:t>Thawri</w:t>
      </w:r>
      <w:proofErr w:type="spellEnd"/>
      <w:r w:rsidRPr="009163EB">
        <w:rPr>
          <w:rFonts w:ascii="Calibri" w:eastAsia="Calibri" w:hAnsi="Calibri" w:cs="Arial"/>
          <w:kern w:val="2"/>
          <w:sz w:val="22"/>
          <w:szCs w:val="22"/>
          <w:lang w:val="en-GB"/>
          <w14:ligatures w14:val="standardContextual"/>
        </w:rPr>
        <w:t xml:space="preserve"> narrate this Hadith: He said: A man came to the Prophet </w:t>
      </w:r>
      <w:r w:rsidRPr="009163EB">
        <w:rPr>
          <w:rFonts w:ascii="Calibri" w:eastAsia="Calibri" w:hAnsi="Calibri" w:cs="Arial" w:hint="cs"/>
          <w:kern w:val="2"/>
          <w:sz w:val="22"/>
          <w:szCs w:val="22"/>
          <w:rtl/>
          <w:lang w:val="en-GB"/>
          <w14:ligatures w14:val="standardContextual"/>
        </w:rPr>
        <w:t>ﷺ</w:t>
      </w:r>
      <w:r w:rsidRPr="009163EB">
        <w:rPr>
          <w:rFonts w:ascii="Calibri" w:eastAsia="Calibri" w:hAnsi="Calibri" w:cs="Arial"/>
          <w:kern w:val="2"/>
          <w:sz w:val="22"/>
          <w:szCs w:val="22"/>
          <w:lang w:val="en-GB"/>
          <w14:ligatures w14:val="standardContextual"/>
        </w:rPr>
        <w:t xml:space="preserve"> and said: “(What if) the man comes to me intending (to take) my property?” He said: “Remind him with Allah!” he said: “And if he can’t be reminded?!” He said: “Then seek help against him from those around you from the Muslims!” He said: “And if there were no Muslims around me!?” He said: “Then seek assistance with the authority!” He said: “And if the authority is far away from me?!” He said: “</w:t>
      </w:r>
      <w:r w:rsidRPr="009163EB">
        <w:rPr>
          <w:rFonts w:ascii="Calibri" w:eastAsia="Calibri" w:hAnsi="Calibri" w:cs="Arial"/>
          <w:b/>
          <w:bCs/>
          <w:kern w:val="2"/>
          <w:sz w:val="22"/>
          <w:szCs w:val="22"/>
          <w:lang w:val="en-GB"/>
          <w14:ligatures w14:val="standardContextual"/>
        </w:rPr>
        <w:t>Fight in defence of your property, until you become from the martyrs of the hereafter or manage to secure your property</w:t>
      </w:r>
      <w:r w:rsidRPr="009163EB">
        <w:rPr>
          <w:rFonts w:ascii="Calibri" w:eastAsia="Calibri" w:hAnsi="Calibri" w:cs="Arial"/>
          <w:kern w:val="2"/>
          <w:sz w:val="22"/>
          <w:szCs w:val="22"/>
          <w:lang w:val="en-GB"/>
          <w14:ligatures w14:val="standardContextual"/>
        </w:rPr>
        <w:t xml:space="preserve">”]. It is a Sahih Hadith with its paths and supporting evidence, as has been detailed in the appendix.  </w:t>
      </w:r>
    </w:p>
    <w:p w14:paraId="0BEE8255" w14:textId="77777777" w:rsidR="00DF53B8" w:rsidRPr="009163EB" w:rsidRDefault="00DF53B8"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049D6267"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وقد اختلفت الطرق في ترتيب (الاستعانة بالمسلمين) قبل (الاستعانة بالسلطان)، كما هو ها هنا برواية أبي الأحوص عن سماك (وربما سفيان الثوري)، وكذلك برواية الوليد بن أبي ثور عن سماك بن حرب عند الطبراني في معجمه الكبير (ج20/ص314/ح747)، ورواية سعيد بن سماك بن حرب عن أبيه عند الطبراني في معجمه الكبير (ج20/ص315/ح748)، ورواية أسباط عن سماك عند البيهقي في سننه الكبرى (ج8/ص336/ح17416)، ولعل هذا هو الميسور الواقع عادة في أحوال الناس أن لا يجرؤ معتدي إلا في حالة غياب السلطان وشرطته. ومع ذلك فقد جاء الترتيب الآخر عند الإمام أحمد بن حنبل في مسنده (ج5/ص294/ح22566) بإسناد صحيح برواية زهير بن معاوية عن سماك، وبرواية سليمان بن قرم عن سماك أيضاً عند أحمد في مسنده (ج 5/ص294/ح22567)، وبرواية إسرائيل عن سماك عند الطبراني في معجمه الكبير (ج20/ص315/ح749). وفي الأمر – إن شاء الله - سعة وتخيير حسب الوقائع والظروف.</w:t>
      </w:r>
    </w:p>
    <w:p w14:paraId="2C516AF6" w14:textId="77777777" w:rsidR="008C4CD6" w:rsidRDefault="008C4CD6"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0FFD9435" w14:textId="1E5904D8" w:rsidR="008C4CD6" w:rsidRPr="008C4CD6" w:rsidRDefault="008C4CD6" w:rsidP="008C4CD6">
      <w:pPr>
        <w:bidi w:val="0"/>
        <w:spacing w:line="259" w:lineRule="auto"/>
        <w:rPr>
          <w:rFonts w:ascii="Calibri" w:eastAsia="Calibri" w:hAnsi="Calibri" w:cs="Arial"/>
          <w:kern w:val="2"/>
          <w:sz w:val="22"/>
          <w:szCs w:val="22"/>
          <w:lang w:val="en-GB"/>
          <w14:ligatures w14:val="standardContextual"/>
        </w:rPr>
      </w:pPr>
      <w:r w:rsidRPr="008C4CD6">
        <w:rPr>
          <w:rFonts w:ascii="Calibri" w:eastAsia="Calibri" w:hAnsi="Calibri" w:cs="Arial"/>
          <w:kern w:val="2"/>
          <w:sz w:val="22"/>
          <w:szCs w:val="22"/>
          <w:lang w:val="en-GB"/>
          <w14:ligatures w14:val="standardContextual"/>
        </w:rPr>
        <w:t>The paths of this Hadith have differed in respect to the order of “seeking assistance of the Muslims” before “seeking the assistance of the authority”, as it came stated here in the narration of Abu Al-Ahwas from Simak (and perhaps Sufyan Ath-</w:t>
      </w:r>
      <w:proofErr w:type="spellStart"/>
      <w:r w:rsidRPr="008C4CD6">
        <w:rPr>
          <w:rFonts w:ascii="Calibri" w:eastAsia="Calibri" w:hAnsi="Calibri" w:cs="Arial"/>
          <w:kern w:val="2"/>
          <w:sz w:val="22"/>
          <w:szCs w:val="22"/>
          <w:lang w:val="en-GB"/>
          <w14:ligatures w14:val="standardContextual"/>
        </w:rPr>
        <w:t>Thawriy</w:t>
      </w:r>
      <w:proofErr w:type="spellEnd"/>
      <w:r w:rsidRPr="008C4CD6">
        <w:rPr>
          <w:rFonts w:ascii="Calibri" w:eastAsia="Calibri" w:hAnsi="Calibri" w:cs="Arial"/>
          <w:kern w:val="2"/>
          <w:sz w:val="22"/>
          <w:szCs w:val="22"/>
          <w:lang w:val="en-GB"/>
          <w14:ligatures w14:val="standardContextual"/>
        </w:rPr>
        <w:t xml:space="preserve">) and also in the narration of Al-Waleed bin Abi Thawr from Simak bin Harb recorded by At-Tabarani in his </w:t>
      </w:r>
      <w:proofErr w:type="spellStart"/>
      <w:r w:rsidRPr="008C4CD6">
        <w:rPr>
          <w:rFonts w:ascii="Calibri" w:eastAsia="Calibri" w:hAnsi="Calibri" w:cs="Arial"/>
          <w:kern w:val="2"/>
          <w:sz w:val="22"/>
          <w:szCs w:val="22"/>
          <w:lang w:val="en-GB"/>
          <w14:ligatures w14:val="standardContextual"/>
        </w:rPr>
        <w:t>Mu’jam</w:t>
      </w:r>
      <w:proofErr w:type="spellEnd"/>
      <w:r w:rsidRPr="008C4CD6">
        <w:rPr>
          <w:rFonts w:ascii="Calibri" w:eastAsia="Calibri" w:hAnsi="Calibri" w:cs="Arial"/>
          <w:kern w:val="2"/>
          <w:sz w:val="22"/>
          <w:szCs w:val="22"/>
          <w:lang w:val="en-GB"/>
          <w14:ligatures w14:val="standardContextual"/>
        </w:rPr>
        <w:t xml:space="preserve"> Al-Kabir (20/314/747), the narration of Sa’eed bin Simak bin Harb from his father recorded by At-Tabarani in his </w:t>
      </w:r>
      <w:proofErr w:type="spellStart"/>
      <w:r w:rsidRPr="008C4CD6">
        <w:rPr>
          <w:rFonts w:ascii="Calibri" w:eastAsia="Calibri" w:hAnsi="Calibri" w:cs="Arial"/>
          <w:kern w:val="2"/>
          <w:sz w:val="22"/>
          <w:szCs w:val="22"/>
          <w:lang w:val="en-GB"/>
          <w14:ligatures w14:val="standardContextual"/>
        </w:rPr>
        <w:t>Mu’jam</w:t>
      </w:r>
      <w:proofErr w:type="spellEnd"/>
      <w:r w:rsidRPr="008C4CD6">
        <w:rPr>
          <w:rFonts w:ascii="Calibri" w:eastAsia="Calibri" w:hAnsi="Calibri" w:cs="Arial"/>
          <w:kern w:val="2"/>
          <w:sz w:val="22"/>
          <w:szCs w:val="22"/>
          <w:lang w:val="en-GB"/>
          <w14:ligatures w14:val="standardContextual"/>
        </w:rPr>
        <w:t xml:space="preserve"> Al-Kabir (20/315/748) and the narration of </w:t>
      </w:r>
      <w:proofErr w:type="spellStart"/>
      <w:r w:rsidRPr="008C4CD6">
        <w:rPr>
          <w:rFonts w:ascii="Calibri" w:eastAsia="Calibri" w:hAnsi="Calibri" w:cs="Arial"/>
          <w:kern w:val="2"/>
          <w:sz w:val="22"/>
          <w:szCs w:val="22"/>
          <w:lang w:val="en-GB"/>
          <w14:ligatures w14:val="standardContextual"/>
        </w:rPr>
        <w:t>Asbaat</w:t>
      </w:r>
      <w:proofErr w:type="spellEnd"/>
      <w:r w:rsidRPr="008C4CD6">
        <w:rPr>
          <w:rFonts w:ascii="Calibri" w:eastAsia="Calibri" w:hAnsi="Calibri" w:cs="Arial"/>
          <w:kern w:val="2"/>
          <w:sz w:val="22"/>
          <w:szCs w:val="22"/>
          <w:lang w:val="en-GB"/>
          <w14:ligatures w14:val="standardContextual"/>
        </w:rPr>
        <w:t xml:space="preserve"> from Simak recorded by Al-</w:t>
      </w:r>
      <w:proofErr w:type="spellStart"/>
      <w:r w:rsidRPr="008C4CD6">
        <w:rPr>
          <w:rFonts w:ascii="Calibri" w:eastAsia="Calibri" w:hAnsi="Calibri" w:cs="Arial"/>
          <w:kern w:val="2"/>
          <w:sz w:val="22"/>
          <w:szCs w:val="22"/>
          <w:lang w:val="en-GB"/>
          <w14:ligatures w14:val="standardContextual"/>
        </w:rPr>
        <w:t>Baihaqiy</w:t>
      </w:r>
      <w:proofErr w:type="spellEnd"/>
      <w:r w:rsidRPr="008C4CD6">
        <w:rPr>
          <w:rFonts w:ascii="Calibri" w:eastAsia="Calibri" w:hAnsi="Calibri" w:cs="Arial"/>
          <w:kern w:val="2"/>
          <w:sz w:val="22"/>
          <w:szCs w:val="22"/>
          <w:lang w:val="en-GB"/>
          <w14:ligatures w14:val="standardContextual"/>
        </w:rPr>
        <w:t xml:space="preserve"> in his Sunan Al-Kubra (8/336/17416). Perhaps this reflects the normal reality in relation to the affairs of the people where the aggressor does not dare to commit his crime unless it is in the case of the absence of the authority and its police. Despite that, the different order came recorded by Al-Imam Ahmad bin Hanbal in his </w:t>
      </w:r>
      <w:proofErr w:type="spellStart"/>
      <w:r w:rsidRPr="008C4CD6">
        <w:rPr>
          <w:rFonts w:ascii="Calibri" w:eastAsia="Calibri" w:hAnsi="Calibri" w:cs="Arial"/>
          <w:kern w:val="2"/>
          <w:sz w:val="22"/>
          <w:szCs w:val="22"/>
          <w:lang w:val="en-GB"/>
          <w14:ligatures w14:val="standardContextual"/>
        </w:rPr>
        <w:t>Musnad</w:t>
      </w:r>
      <w:proofErr w:type="spellEnd"/>
      <w:r w:rsidRPr="008C4CD6">
        <w:rPr>
          <w:rFonts w:ascii="Calibri" w:eastAsia="Calibri" w:hAnsi="Calibri" w:cs="Arial"/>
          <w:kern w:val="2"/>
          <w:sz w:val="22"/>
          <w:szCs w:val="22"/>
          <w:lang w:val="en-GB"/>
          <w14:ligatures w14:val="standardContextual"/>
        </w:rPr>
        <w:t xml:space="preserve"> (5/294/22566) with a Sahih Isnad via the narration of Zuhair bin Mu’awiyah from Simak, the narration of Sulaiman bin </w:t>
      </w:r>
      <w:proofErr w:type="spellStart"/>
      <w:r w:rsidRPr="008C4CD6">
        <w:rPr>
          <w:rFonts w:ascii="Calibri" w:eastAsia="Calibri" w:hAnsi="Calibri" w:cs="Arial"/>
          <w:kern w:val="2"/>
          <w:sz w:val="22"/>
          <w:szCs w:val="22"/>
          <w:lang w:val="en-GB"/>
          <w14:ligatures w14:val="standardContextual"/>
        </w:rPr>
        <w:t>Qarm</w:t>
      </w:r>
      <w:proofErr w:type="spellEnd"/>
      <w:r w:rsidRPr="008C4CD6">
        <w:rPr>
          <w:rFonts w:ascii="Calibri" w:eastAsia="Calibri" w:hAnsi="Calibri" w:cs="Arial"/>
          <w:kern w:val="2"/>
          <w:sz w:val="22"/>
          <w:szCs w:val="22"/>
          <w:lang w:val="en-GB"/>
          <w14:ligatures w14:val="standardContextual"/>
        </w:rPr>
        <w:t xml:space="preserve"> from Simak which is also recorded by Ahmad in his </w:t>
      </w:r>
      <w:proofErr w:type="spellStart"/>
      <w:r w:rsidRPr="008C4CD6">
        <w:rPr>
          <w:rFonts w:ascii="Calibri" w:eastAsia="Calibri" w:hAnsi="Calibri" w:cs="Arial"/>
          <w:kern w:val="2"/>
          <w:sz w:val="22"/>
          <w:szCs w:val="22"/>
          <w:lang w:val="en-GB"/>
          <w14:ligatures w14:val="standardContextual"/>
        </w:rPr>
        <w:t>Musnad</w:t>
      </w:r>
      <w:proofErr w:type="spellEnd"/>
      <w:r w:rsidRPr="008C4CD6">
        <w:rPr>
          <w:rFonts w:ascii="Calibri" w:eastAsia="Calibri" w:hAnsi="Calibri" w:cs="Arial"/>
          <w:kern w:val="2"/>
          <w:sz w:val="22"/>
          <w:szCs w:val="22"/>
          <w:lang w:val="en-GB"/>
          <w14:ligatures w14:val="standardContextual"/>
        </w:rPr>
        <w:t xml:space="preserve"> (5/294/22567), and the narration of </w:t>
      </w:r>
      <w:proofErr w:type="spellStart"/>
      <w:r w:rsidRPr="008C4CD6">
        <w:rPr>
          <w:rFonts w:ascii="Calibri" w:eastAsia="Calibri" w:hAnsi="Calibri" w:cs="Arial"/>
          <w:kern w:val="2"/>
          <w:sz w:val="22"/>
          <w:szCs w:val="22"/>
          <w:lang w:val="en-GB"/>
          <w14:ligatures w14:val="standardContextual"/>
        </w:rPr>
        <w:t>Isra’eel</w:t>
      </w:r>
      <w:proofErr w:type="spellEnd"/>
      <w:r w:rsidRPr="008C4CD6">
        <w:rPr>
          <w:rFonts w:ascii="Calibri" w:eastAsia="Calibri" w:hAnsi="Calibri" w:cs="Arial"/>
          <w:kern w:val="2"/>
          <w:sz w:val="22"/>
          <w:szCs w:val="22"/>
          <w:lang w:val="en-GB"/>
          <w14:ligatures w14:val="standardContextual"/>
        </w:rPr>
        <w:t xml:space="preserve"> from Simak recorded by At-Tabarani in his </w:t>
      </w:r>
      <w:proofErr w:type="spellStart"/>
      <w:r w:rsidRPr="008C4CD6">
        <w:rPr>
          <w:rFonts w:ascii="Calibri" w:eastAsia="Calibri" w:hAnsi="Calibri" w:cs="Arial"/>
          <w:kern w:val="2"/>
          <w:sz w:val="22"/>
          <w:szCs w:val="22"/>
          <w:lang w:val="en-GB"/>
          <w14:ligatures w14:val="standardContextual"/>
        </w:rPr>
        <w:t>Mu’jam</w:t>
      </w:r>
      <w:proofErr w:type="spellEnd"/>
      <w:r w:rsidRPr="008C4CD6">
        <w:rPr>
          <w:rFonts w:ascii="Calibri" w:eastAsia="Calibri" w:hAnsi="Calibri" w:cs="Arial"/>
          <w:kern w:val="2"/>
          <w:sz w:val="22"/>
          <w:szCs w:val="22"/>
          <w:lang w:val="en-GB"/>
          <w14:ligatures w14:val="standardContextual"/>
        </w:rPr>
        <w:t xml:space="preserve"> Al-Kabir (20/315/749). The matter, by Allah’s permission, has scope and choice attached to it, in accordance with the realities and circumstances.</w:t>
      </w:r>
    </w:p>
    <w:p w14:paraId="32749E92" w14:textId="77777777" w:rsidR="008C4CD6" w:rsidRDefault="008C4CD6"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375BE0E0" w14:textId="77777777" w:rsidR="008C4CD6" w:rsidRDefault="008C4CD6"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49C15561" w14:textId="77777777" w:rsidR="008C4CD6" w:rsidRDefault="008C4CD6"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11CEE122" w14:textId="77777777" w:rsidR="008C4CD6" w:rsidRDefault="008C4CD6"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2DA6E3CA" w14:textId="77777777" w:rsidR="008C4CD6" w:rsidRDefault="008C4CD6"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40E42E8F" w14:textId="77777777" w:rsidR="008C4CD6" w:rsidRDefault="008C4CD6"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24D4CBF5" w14:textId="4E1619AF"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lastRenderedPageBreak/>
        <w:t xml:space="preserve"> | فصل: «</w:t>
      </w:r>
      <w:r w:rsidRPr="004B2FCC">
        <w:rPr>
          <w:rFonts w:ascii="AA_Yakout Linotype Light" w:hAnsi="AA_Yakout Linotype Light" w:cs="AA_Yakout Linotype Light"/>
          <w:b/>
          <w:bCs/>
          <w:color w:val="000000"/>
          <w:sz w:val="32"/>
          <w:szCs w:val="32"/>
          <w:u w:val="single"/>
          <w:rtl/>
        </w:rPr>
        <w:t>أفضل الجهاد كَلِمَةُ حَقٍّ عِنْدَ سُلْطَانٍ جَائِر</w:t>
      </w:r>
      <w:r w:rsidRPr="004B2FCC">
        <w:rPr>
          <w:rFonts w:ascii="AA_Yakout Linotype Light" w:hAnsi="AA_Yakout Linotype Light" w:cs="AA_Yakout Linotype Light"/>
          <w:color w:val="000000"/>
          <w:sz w:val="32"/>
          <w:szCs w:val="32"/>
          <w:rtl/>
        </w:rPr>
        <w:t>»</w:t>
      </w:r>
    </w:p>
    <w:p w14:paraId="12A134DF" w14:textId="77777777"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أخرج الإمام أحمد بن حنبل في مسنده (ج4/ص315/ح18850) بإسناد في غاية الصحة عن طارق بن شهاب البجلي الأحمسي، رضي الله عنه: [حدثنا عبد الرحمن بن مهدي عن سفيان عن علقمة بن مرثد عن طارق بن شهاب أن رجلا سأل رسول الله، صلى الله عليه وسلم، وَقَدْ وَضَعَ رِجْلَهُ فِي الْغَرْزِ، أَيُّ الْجِهَادِ أَفْضَلُ؟ قَالَ: «</w:t>
      </w:r>
      <w:r w:rsidRPr="004B2FCC">
        <w:rPr>
          <w:rFonts w:ascii="AA_Yakout Linotype Light" w:hAnsi="AA_Yakout Linotype Light" w:cs="AA_Yakout Linotype Light"/>
          <w:b/>
          <w:bCs/>
          <w:color w:val="000000"/>
          <w:sz w:val="32"/>
          <w:szCs w:val="32"/>
          <w:u w:val="single"/>
          <w:rtl/>
        </w:rPr>
        <w:t>كَلِمَةُ حَقٍّ عِنْدَ سُلْطَانٍ جَائِر</w:t>
      </w:r>
      <w:r w:rsidRPr="004B2FCC">
        <w:rPr>
          <w:rFonts w:ascii="AA_Yakout Linotype Light" w:hAnsi="AA_Yakout Linotype Light" w:cs="AA_Yakout Linotype Light"/>
          <w:color w:val="000000"/>
          <w:sz w:val="32"/>
          <w:szCs w:val="32"/>
          <w:rtl/>
        </w:rPr>
        <w:t xml:space="preserve">»]؛ وأخرجه النسائي في سننه (ج7/ص161/ح4209)، وفي سننه الكبرى (ج4/ص435/ح7834)؛ وأخرجه أحمد عن وكيع في مسنده (ج4/ص314/ح18848)؛ وغيرهم. </w:t>
      </w:r>
    </w:p>
    <w:p w14:paraId="733B8B6D" w14:textId="77777777" w:rsidR="00252EDE" w:rsidRDefault="00252EDE" w:rsidP="004B2FCC">
      <w:pPr>
        <w:jc w:val="both"/>
        <w:rPr>
          <w:rFonts w:ascii="AA_Yakout Linotype Light" w:hAnsi="AA_Yakout Linotype Light" w:cs="AA_Yakout Linotype Light"/>
          <w:color w:val="000000"/>
          <w:sz w:val="32"/>
          <w:szCs w:val="32"/>
        </w:rPr>
      </w:pPr>
    </w:p>
    <w:p w14:paraId="65710E18" w14:textId="77777777" w:rsidR="005137FB" w:rsidRPr="005137FB" w:rsidRDefault="005137FB" w:rsidP="005137FB">
      <w:pPr>
        <w:bidi w:val="0"/>
        <w:spacing w:line="259" w:lineRule="auto"/>
        <w:rPr>
          <w:rFonts w:ascii="Calibri" w:eastAsia="Calibri" w:hAnsi="Calibri" w:cs="Arial"/>
          <w:kern w:val="2"/>
          <w:sz w:val="22"/>
          <w:szCs w:val="22"/>
          <w:lang w:val="en-GB"/>
          <w14:ligatures w14:val="standardContextual"/>
        </w:rPr>
      </w:pPr>
      <w:r w:rsidRPr="005137FB">
        <w:rPr>
          <w:rFonts w:ascii="Calibri" w:eastAsia="Calibri" w:hAnsi="Calibri" w:cs="Arial"/>
          <w:kern w:val="2"/>
          <w:sz w:val="22"/>
          <w:szCs w:val="22"/>
          <w:lang w:val="en-GB"/>
          <w14:ligatures w14:val="standardContextual"/>
        </w:rPr>
        <w:t xml:space="preserve">- Al-Imam Ahmad bin Hanbal recorded in his </w:t>
      </w:r>
      <w:proofErr w:type="spellStart"/>
      <w:r w:rsidRPr="005137FB">
        <w:rPr>
          <w:rFonts w:ascii="Calibri" w:eastAsia="Calibri" w:hAnsi="Calibri" w:cs="Arial"/>
          <w:kern w:val="2"/>
          <w:sz w:val="22"/>
          <w:szCs w:val="22"/>
          <w:lang w:val="en-GB"/>
          <w14:ligatures w14:val="standardContextual"/>
        </w:rPr>
        <w:t>Musnad</w:t>
      </w:r>
      <w:proofErr w:type="spellEnd"/>
      <w:r w:rsidRPr="005137FB">
        <w:rPr>
          <w:rFonts w:ascii="Calibri" w:eastAsia="Calibri" w:hAnsi="Calibri" w:cs="Arial"/>
          <w:kern w:val="2"/>
          <w:sz w:val="22"/>
          <w:szCs w:val="22"/>
          <w:lang w:val="en-GB"/>
          <w14:ligatures w14:val="standardContextual"/>
        </w:rPr>
        <w:t xml:space="preserve"> (4/315/18850) with an extremely Sahih Isnad from Tariq bin Shihab Al-</w:t>
      </w:r>
      <w:proofErr w:type="spellStart"/>
      <w:r w:rsidRPr="005137FB">
        <w:rPr>
          <w:rFonts w:ascii="Calibri" w:eastAsia="Calibri" w:hAnsi="Calibri" w:cs="Arial"/>
          <w:kern w:val="2"/>
          <w:sz w:val="22"/>
          <w:szCs w:val="22"/>
          <w:lang w:val="en-GB"/>
          <w14:ligatures w14:val="standardContextual"/>
        </w:rPr>
        <w:t>Bajaliy</w:t>
      </w:r>
      <w:proofErr w:type="spellEnd"/>
      <w:r w:rsidRPr="005137FB">
        <w:rPr>
          <w:rFonts w:ascii="Calibri" w:eastAsia="Calibri" w:hAnsi="Calibri" w:cs="Arial"/>
          <w:kern w:val="2"/>
          <w:sz w:val="22"/>
          <w:szCs w:val="22"/>
          <w:lang w:val="en-GB"/>
          <w14:ligatures w14:val="standardContextual"/>
        </w:rPr>
        <w:t xml:space="preserve"> Al-</w:t>
      </w:r>
      <w:proofErr w:type="spellStart"/>
      <w:r w:rsidRPr="005137FB">
        <w:rPr>
          <w:rFonts w:ascii="Calibri" w:eastAsia="Calibri" w:hAnsi="Calibri" w:cs="Arial"/>
          <w:kern w:val="2"/>
          <w:sz w:val="22"/>
          <w:szCs w:val="22"/>
          <w:lang w:val="en-GB"/>
          <w14:ligatures w14:val="standardContextual"/>
        </w:rPr>
        <w:t>Ahmasiy</w:t>
      </w:r>
      <w:proofErr w:type="spellEnd"/>
      <w:r w:rsidRPr="005137FB">
        <w:rPr>
          <w:rFonts w:ascii="Calibri" w:eastAsia="Calibri" w:hAnsi="Calibri" w:cs="Arial"/>
          <w:kern w:val="2"/>
          <w:sz w:val="22"/>
          <w:szCs w:val="22"/>
          <w:lang w:val="en-GB"/>
          <w14:ligatures w14:val="standardContextual"/>
        </w:rPr>
        <w:t>, may Allah be pleased with him: [Abdur Rahman bin Mahdiy related to us from Sufyan, from ‘</w:t>
      </w:r>
      <w:proofErr w:type="spellStart"/>
      <w:r w:rsidRPr="005137FB">
        <w:rPr>
          <w:rFonts w:ascii="Calibri" w:eastAsia="Calibri" w:hAnsi="Calibri" w:cs="Arial"/>
          <w:kern w:val="2"/>
          <w:sz w:val="22"/>
          <w:szCs w:val="22"/>
          <w:lang w:val="en-GB"/>
          <w14:ligatures w14:val="standardContextual"/>
        </w:rPr>
        <w:t>Alqamah</w:t>
      </w:r>
      <w:proofErr w:type="spellEnd"/>
      <w:r w:rsidRPr="005137FB">
        <w:rPr>
          <w:rFonts w:ascii="Calibri" w:eastAsia="Calibri" w:hAnsi="Calibri" w:cs="Arial"/>
          <w:kern w:val="2"/>
          <w:sz w:val="22"/>
          <w:szCs w:val="22"/>
          <w:lang w:val="en-GB"/>
          <w14:ligatures w14:val="standardContextual"/>
        </w:rPr>
        <w:t xml:space="preserve"> bin </w:t>
      </w:r>
      <w:proofErr w:type="spellStart"/>
      <w:r w:rsidRPr="005137FB">
        <w:rPr>
          <w:rFonts w:ascii="Calibri" w:eastAsia="Calibri" w:hAnsi="Calibri" w:cs="Arial"/>
          <w:kern w:val="2"/>
          <w:sz w:val="22"/>
          <w:szCs w:val="22"/>
          <w:lang w:val="en-GB"/>
          <w14:ligatures w14:val="standardContextual"/>
        </w:rPr>
        <w:t>Marthad</w:t>
      </w:r>
      <w:proofErr w:type="spellEnd"/>
      <w:r w:rsidRPr="005137FB">
        <w:rPr>
          <w:rFonts w:ascii="Calibri" w:eastAsia="Calibri" w:hAnsi="Calibri" w:cs="Arial"/>
          <w:kern w:val="2"/>
          <w:sz w:val="22"/>
          <w:szCs w:val="22"/>
          <w:lang w:val="en-GB"/>
          <w14:ligatures w14:val="standardContextual"/>
        </w:rPr>
        <w:t xml:space="preserve">, from Tariq bin Shihab: That a man asked the Messenger of Allah </w:t>
      </w:r>
      <w:r w:rsidRPr="005137FB">
        <w:rPr>
          <w:rFonts w:ascii="Calibri" w:eastAsia="Calibri" w:hAnsi="Calibri" w:cs="Arial" w:hint="cs"/>
          <w:kern w:val="2"/>
          <w:sz w:val="22"/>
          <w:szCs w:val="22"/>
          <w:rtl/>
          <w:lang w:val="en-GB"/>
          <w14:ligatures w14:val="standardContextual"/>
        </w:rPr>
        <w:t>ﷺ</w:t>
      </w:r>
      <w:r w:rsidRPr="005137FB">
        <w:rPr>
          <w:rFonts w:ascii="Calibri" w:eastAsia="Calibri" w:hAnsi="Calibri" w:cs="Arial"/>
          <w:kern w:val="2"/>
          <w:sz w:val="22"/>
          <w:szCs w:val="22"/>
          <w:lang w:val="en-GB"/>
          <w14:ligatures w14:val="standardContextual"/>
        </w:rPr>
        <w:t xml:space="preserve"> after he had placed his foot in the stirrup: “Which Jihad is the best?” he said: “</w:t>
      </w:r>
      <w:r w:rsidRPr="005137FB">
        <w:rPr>
          <w:rFonts w:ascii="Calibri" w:eastAsia="Calibri" w:hAnsi="Calibri" w:cs="Arial"/>
          <w:b/>
          <w:bCs/>
          <w:kern w:val="2"/>
          <w:sz w:val="22"/>
          <w:szCs w:val="22"/>
          <w:u w:val="single"/>
          <w:lang w:val="en-GB"/>
          <w14:ligatures w14:val="standardContextual"/>
        </w:rPr>
        <w:t>A word of truth before an unjust Sultan (ruler)</w:t>
      </w:r>
      <w:r w:rsidRPr="005137FB">
        <w:rPr>
          <w:rFonts w:ascii="Calibri" w:eastAsia="Calibri" w:hAnsi="Calibri" w:cs="Arial"/>
          <w:kern w:val="2"/>
          <w:sz w:val="22"/>
          <w:szCs w:val="22"/>
          <w:lang w:val="en-GB"/>
          <w14:ligatures w14:val="standardContextual"/>
        </w:rPr>
        <w:t>”]. It was recorded by An-</w:t>
      </w:r>
      <w:proofErr w:type="spellStart"/>
      <w:r w:rsidRPr="005137FB">
        <w:rPr>
          <w:rFonts w:ascii="Calibri" w:eastAsia="Calibri" w:hAnsi="Calibri" w:cs="Arial"/>
          <w:kern w:val="2"/>
          <w:sz w:val="22"/>
          <w:szCs w:val="22"/>
          <w:lang w:val="en-GB"/>
          <w14:ligatures w14:val="standardContextual"/>
        </w:rPr>
        <w:t>Nasa’iy</w:t>
      </w:r>
      <w:proofErr w:type="spellEnd"/>
      <w:r w:rsidRPr="005137FB">
        <w:rPr>
          <w:rFonts w:ascii="Calibri" w:eastAsia="Calibri" w:hAnsi="Calibri" w:cs="Arial"/>
          <w:kern w:val="2"/>
          <w:sz w:val="22"/>
          <w:szCs w:val="22"/>
          <w:lang w:val="en-GB"/>
          <w14:ligatures w14:val="standardContextual"/>
        </w:rPr>
        <w:t xml:space="preserve"> in his Sunan (7/161/4209), in his Sunan Al-Kubra (4/435/7834) and Ahmad bin Wakee’ recorded it in his </w:t>
      </w:r>
      <w:proofErr w:type="spellStart"/>
      <w:r w:rsidRPr="005137FB">
        <w:rPr>
          <w:rFonts w:ascii="Calibri" w:eastAsia="Calibri" w:hAnsi="Calibri" w:cs="Arial"/>
          <w:kern w:val="2"/>
          <w:sz w:val="22"/>
          <w:szCs w:val="22"/>
          <w:lang w:val="en-GB"/>
          <w14:ligatures w14:val="standardContextual"/>
        </w:rPr>
        <w:t>Musnad</w:t>
      </w:r>
      <w:proofErr w:type="spellEnd"/>
      <w:r w:rsidRPr="005137FB">
        <w:rPr>
          <w:rFonts w:ascii="Calibri" w:eastAsia="Calibri" w:hAnsi="Calibri" w:cs="Arial"/>
          <w:kern w:val="2"/>
          <w:sz w:val="22"/>
          <w:szCs w:val="22"/>
          <w:lang w:val="en-GB"/>
          <w14:ligatures w14:val="standardContextual"/>
        </w:rPr>
        <w:t xml:space="preserve"> (4/314/18848) amongst others.</w:t>
      </w:r>
    </w:p>
    <w:p w14:paraId="01E5F777" w14:textId="77777777" w:rsidR="00304078"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xml:space="preserve"> </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وأخرجه ابن ماجه في سننه (ج2/ص1330/ح4011) عن أبي سعيد الخدري، رضي الله عنه: [حدثنا القاسم بن زكريا بن دينار حدثنا عبد الرحمن بن مصعب (ح) وحدثنا محمد بن عبادة الواسطي حدثنا يزيد بن هارون قالا: حدثنا إسرائيل أنبأنا محمد بن جحادة عن عطية العوفي عن أبي سعيد الخدري قال: قال رسول الله، صلى الله عليه وسلم: (</w:t>
      </w:r>
      <w:r w:rsidRPr="004B2FCC">
        <w:rPr>
          <w:rFonts w:ascii="AA_Yakout Linotype Light" w:hAnsi="AA_Yakout Linotype Light" w:cs="AA_Yakout Linotype Light"/>
          <w:b/>
          <w:bCs/>
          <w:color w:val="000000"/>
          <w:sz w:val="32"/>
          <w:szCs w:val="32"/>
          <w:u w:val="single"/>
          <w:rtl/>
        </w:rPr>
        <w:t>أفضل الجهاد كلمة عدل عند سلطان جائر</w:t>
      </w:r>
      <w:r w:rsidRPr="004B2FCC">
        <w:rPr>
          <w:rFonts w:ascii="AA_Yakout Linotype Light" w:hAnsi="AA_Yakout Linotype Light" w:cs="AA_Yakout Linotype Light"/>
          <w:color w:val="000000"/>
          <w:sz w:val="32"/>
          <w:szCs w:val="32"/>
          <w:rtl/>
        </w:rPr>
        <w:t>)]؛ وأخرجه الترمذي في سننه (ج4/ص471/ح2174) من الطريق الأولى، ثم قال: (وفي الباب عن أبي أمامة وهذا حديث حسن غريب من هذا الوجه)؛ وأبو داود في سننه (ج4/ص124/ح4344) من الطريق الثانية؛ والقضاعي في مسند الشهاب (ج2/ص247/ح1286)، و(ج2/ص248/ح1287)؛ وغيرهم. قلت: عطية العوفي لا يحتج به، ولكنه توبع، تابعه علي بن زيد بن جدعان عن أبي نضرة عن أبي سعيد الخدري، فالحديث صحيح ثابت، لا سيما بشهادة حديث أبي عبد الله طارق بن شهاب، رضي الله عنه.</w:t>
      </w:r>
    </w:p>
    <w:p w14:paraId="0AB84FAD" w14:textId="77777777" w:rsidR="00304078" w:rsidRDefault="00304078" w:rsidP="004B2FCC">
      <w:pPr>
        <w:jc w:val="both"/>
        <w:rPr>
          <w:rFonts w:ascii="AA_Yakout Linotype Light" w:hAnsi="AA_Yakout Linotype Light" w:cs="AA_Yakout Linotype Light"/>
          <w:color w:val="000000"/>
          <w:sz w:val="32"/>
          <w:szCs w:val="32"/>
        </w:rPr>
      </w:pPr>
    </w:p>
    <w:p w14:paraId="7158DA94" w14:textId="77777777" w:rsidR="00B365CA" w:rsidRPr="00B365CA" w:rsidRDefault="00B365CA" w:rsidP="00B365CA">
      <w:pPr>
        <w:bidi w:val="0"/>
        <w:spacing w:line="259" w:lineRule="auto"/>
        <w:rPr>
          <w:rFonts w:ascii="Calibri" w:eastAsia="Calibri" w:hAnsi="Calibri" w:cs="Arial"/>
          <w:kern w:val="2"/>
          <w:sz w:val="22"/>
          <w:szCs w:val="22"/>
          <w:lang w:val="en-GB" w:bidi="ar-EG"/>
          <w14:ligatures w14:val="standardContextual"/>
        </w:rPr>
      </w:pPr>
      <w:r w:rsidRPr="00B365CA">
        <w:rPr>
          <w:rFonts w:ascii="Calibri" w:eastAsia="Calibri" w:hAnsi="Calibri" w:cs="Arial"/>
          <w:kern w:val="2"/>
          <w:sz w:val="22"/>
          <w:szCs w:val="22"/>
          <w:lang w:val="en-GB"/>
          <w14:ligatures w14:val="standardContextual"/>
        </w:rPr>
        <w:t>- Ibn Majah recorded it in his Sunan (2/1330/4011) from Abu Sa’eed Al-Khudriy, may Allah be pleased with him: [Al-Qasim bin Zakariya bin Dinar related to us: Abdur Rahman bin Mus’ab related to us (And) Muhammad bin ‘Ubadah Al-</w:t>
      </w:r>
      <w:proofErr w:type="spellStart"/>
      <w:r w:rsidRPr="00B365CA">
        <w:rPr>
          <w:rFonts w:ascii="Calibri" w:eastAsia="Calibri" w:hAnsi="Calibri" w:cs="Arial"/>
          <w:kern w:val="2"/>
          <w:sz w:val="22"/>
          <w:szCs w:val="22"/>
          <w:lang w:val="en-GB"/>
          <w14:ligatures w14:val="standardContextual"/>
        </w:rPr>
        <w:t>Wasitiy</w:t>
      </w:r>
      <w:proofErr w:type="spellEnd"/>
      <w:r w:rsidRPr="00B365CA">
        <w:rPr>
          <w:rFonts w:ascii="Calibri" w:eastAsia="Calibri" w:hAnsi="Calibri" w:cs="Arial"/>
          <w:kern w:val="2"/>
          <w:sz w:val="22"/>
          <w:szCs w:val="22"/>
          <w:lang w:val="en-GB"/>
          <w14:ligatures w14:val="standardContextual"/>
        </w:rPr>
        <w:t xml:space="preserve"> related to us: Yazid bin Harun related to us: They (both) said: </w:t>
      </w:r>
      <w:proofErr w:type="spellStart"/>
      <w:r w:rsidRPr="00B365CA">
        <w:rPr>
          <w:rFonts w:ascii="Calibri" w:eastAsia="Calibri" w:hAnsi="Calibri" w:cs="Arial"/>
          <w:kern w:val="2"/>
          <w:sz w:val="22"/>
          <w:szCs w:val="22"/>
          <w:lang w:val="en-GB"/>
          <w14:ligatures w14:val="standardContextual"/>
        </w:rPr>
        <w:t>Isra’eel</w:t>
      </w:r>
      <w:proofErr w:type="spellEnd"/>
      <w:r w:rsidRPr="00B365CA">
        <w:rPr>
          <w:rFonts w:ascii="Calibri" w:eastAsia="Calibri" w:hAnsi="Calibri" w:cs="Arial"/>
          <w:kern w:val="2"/>
          <w:sz w:val="22"/>
          <w:szCs w:val="22"/>
          <w:lang w:val="en-GB"/>
          <w14:ligatures w14:val="standardContextual"/>
        </w:rPr>
        <w:t xml:space="preserve"> related to us: Muhammad bin Juhadah informed us from ‘Atiyah Al-‘</w:t>
      </w:r>
      <w:proofErr w:type="spellStart"/>
      <w:r w:rsidRPr="00B365CA">
        <w:rPr>
          <w:rFonts w:ascii="Calibri" w:eastAsia="Calibri" w:hAnsi="Calibri" w:cs="Arial"/>
          <w:kern w:val="2"/>
          <w:sz w:val="22"/>
          <w:szCs w:val="22"/>
          <w:lang w:val="en-GB"/>
          <w14:ligatures w14:val="standardContextual"/>
        </w:rPr>
        <w:t>Awfiy</w:t>
      </w:r>
      <w:proofErr w:type="spellEnd"/>
      <w:r w:rsidRPr="00B365CA">
        <w:rPr>
          <w:rFonts w:ascii="Calibri" w:eastAsia="Calibri" w:hAnsi="Calibri" w:cs="Arial"/>
          <w:kern w:val="2"/>
          <w:sz w:val="22"/>
          <w:szCs w:val="22"/>
          <w:lang w:val="en-GB"/>
          <w14:ligatures w14:val="standardContextual"/>
        </w:rPr>
        <w:t xml:space="preserve">, </w:t>
      </w:r>
      <w:proofErr w:type="spellStart"/>
      <w:r w:rsidRPr="00B365CA">
        <w:rPr>
          <w:rFonts w:ascii="Calibri" w:eastAsia="Calibri" w:hAnsi="Calibri" w:cs="Arial"/>
          <w:kern w:val="2"/>
          <w:sz w:val="22"/>
          <w:szCs w:val="22"/>
          <w:lang w:val="en-GB"/>
          <w14:ligatures w14:val="standardContextual"/>
        </w:rPr>
        <w:t>fro</w:t>
      </w:r>
      <w:proofErr w:type="spellEnd"/>
      <w:r w:rsidRPr="00B365CA">
        <w:rPr>
          <w:rFonts w:ascii="Calibri" w:eastAsia="Calibri" w:hAnsi="Calibri" w:cs="Arial"/>
          <w:kern w:val="2"/>
          <w:sz w:val="22"/>
          <w:szCs w:val="22"/>
          <w:lang w:val="en-GB"/>
          <w14:ligatures w14:val="standardContextual"/>
        </w:rPr>
        <w:t xml:space="preserve"> Abu Sa’eed Al-</w:t>
      </w:r>
      <w:proofErr w:type="spellStart"/>
      <w:r w:rsidRPr="00B365CA">
        <w:rPr>
          <w:rFonts w:ascii="Calibri" w:eastAsia="Calibri" w:hAnsi="Calibri" w:cs="Arial"/>
          <w:kern w:val="2"/>
          <w:sz w:val="22"/>
          <w:szCs w:val="22"/>
          <w:lang w:val="en-GB"/>
          <w14:ligatures w14:val="standardContextual"/>
        </w:rPr>
        <w:t>Khudriy</w:t>
      </w:r>
      <w:proofErr w:type="spellEnd"/>
      <w:r w:rsidRPr="00B365CA">
        <w:rPr>
          <w:rFonts w:ascii="Calibri" w:eastAsia="Calibri" w:hAnsi="Calibri" w:cs="Arial"/>
          <w:kern w:val="2"/>
          <w:sz w:val="22"/>
          <w:szCs w:val="22"/>
          <w:lang w:val="en-GB"/>
          <w14:ligatures w14:val="standardContextual"/>
        </w:rPr>
        <w:t xml:space="preserve">: He said: The Messenger of Allah </w:t>
      </w:r>
      <w:r w:rsidRPr="00B365CA">
        <w:rPr>
          <w:rFonts w:ascii="Calibri" w:eastAsia="Calibri" w:hAnsi="Calibri" w:cs="Arial" w:hint="cs"/>
          <w:kern w:val="2"/>
          <w:sz w:val="22"/>
          <w:szCs w:val="22"/>
          <w:rtl/>
          <w:lang w:val="en-GB"/>
          <w14:ligatures w14:val="standardContextual"/>
        </w:rPr>
        <w:t>ﷺ</w:t>
      </w:r>
      <w:r w:rsidRPr="00B365CA">
        <w:rPr>
          <w:rFonts w:ascii="Calibri" w:eastAsia="Calibri" w:hAnsi="Calibri" w:cs="Arial"/>
          <w:kern w:val="2"/>
          <w:sz w:val="22"/>
          <w:szCs w:val="22"/>
          <w:lang w:val="en-GB"/>
          <w14:ligatures w14:val="standardContextual"/>
        </w:rPr>
        <w:t xml:space="preserve"> said: [“</w:t>
      </w:r>
      <w:r w:rsidRPr="00B365CA">
        <w:rPr>
          <w:rFonts w:ascii="Calibri" w:eastAsia="Calibri" w:hAnsi="Calibri" w:cs="Arial"/>
          <w:b/>
          <w:bCs/>
          <w:kern w:val="2"/>
          <w:sz w:val="22"/>
          <w:szCs w:val="22"/>
          <w:u w:val="single"/>
          <w:lang w:val="en-GB"/>
          <w14:ligatures w14:val="standardContextual"/>
        </w:rPr>
        <w:t>The best Jihad is a word of justice before an unjust Sultan (ruler)</w:t>
      </w:r>
      <w:r w:rsidRPr="00B365CA">
        <w:rPr>
          <w:rFonts w:ascii="Calibri" w:eastAsia="Calibri" w:hAnsi="Calibri" w:cs="Arial"/>
          <w:kern w:val="2"/>
          <w:sz w:val="22"/>
          <w:szCs w:val="22"/>
          <w:lang w:val="en-GB"/>
          <w14:ligatures w14:val="standardContextual"/>
        </w:rPr>
        <w:t>”]. At-</w:t>
      </w:r>
      <w:proofErr w:type="spellStart"/>
      <w:r w:rsidRPr="00B365CA">
        <w:rPr>
          <w:rFonts w:ascii="Calibri" w:eastAsia="Calibri" w:hAnsi="Calibri" w:cs="Arial"/>
          <w:kern w:val="2"/>
          <w:sz w:val="22"/>
          <w:szCs w:val="22"/>
          <w:lang w:val="en-GB"/>
          <w14:ligatures w14:val="standardContextual"/>
        </w:rPr>
        <w:t>Tirmidhi</w:t>
      </w:r>
      <w:proofErr w:type="spellEnd"/>
      <w:r w:rsidRPr="00B365CA">
        <w:rPr>
          <w:rFonts w:ascii="Calibri" w:eastAsia="Calibri" w:hAnsi="Calibri" w:cs="Arial"/>
          <w:kern w:val="2"/>
          <w:sz w:val="22"/>
          <w:szCs w:val="22"/>
          <w:lang w:val="en-GB"/>
          <w14:ligatures w14:val="standardContextual"/>
        </w:rPr>
        <w:t xml:space="preserve"> recorded it in his Sunan (4/471/2174) via the first path and then stated: [In the Bab (chapter) about Abu Umamah and this Hadith is Hasan Ghareeb from this direction]. Abu Dawud recorded it in his Sunan (4/124/4344) via the second path and Al-</w:t>
      </w:r>
      <w:proofErr w:type="spellStart"/>
      <w:r w:rsidRPr="00B365CA">
        <w:rPr>
          <w:rFonts w:ascii="Calibri" w:eastAsia="Calibri" w:hAnsi="Calibri" w:cs="Arial"/>
          <w:kern w:val="2"/>
          <w:sz w:val="22"/>
          <w:szCs w:val="22"/>
          <w:lang w:val="en-GB"/>
          <w14:ligatures w14:val="standardContextual"/>
        </w:rPr>
        <w:t>Qadaa’iy</w:t>
      </w:r>
      <w:proofErr w:type="spellEnd"/>
      <w:r w:rsidRPr="00B365CA">
        <w:rPr>
          <w:rFonts w:ascii="Calibri" w:eastAsia="Calibri" w:hAnsi="Calibri" w:cs="Arial"/>
          <w:kern w:val="2"/>
          <w:sz w:val="22"/>
          <w:szCs w:val="22"/>
          <w:lang w:val="en-GB"/>
          <w14:ligatures w14:val="standardContextual"/>
        </w:rPr>
        <w:t xml:space="preserve"> in </w:t>
      </w:r>
      <w:proofErr w:type="spellStart"/>
      <w:r w:rsidRPr="00B365CA">
        <w:rPr>
          <w:rFonts w:ascii="Calibri" w:eastAsia="Calibri" w:hAnsi="Calibri" w:cs="Arial"/>
          <w:kern w:val="2"/>
          <w:sz w:val="22"/>
          <w:szCs w:val="22"/>
          <w:lang w:val="en-GB"/>
          <w14:ligatures w14:val="standardContextual"/>
        </w:rPr>
        <w:t>Musnad</w:t>
      </w:r>
      <w:proofErr w:type="spellEnd"/>
      <w:r w:rsidRPr="00B365CA">
        <w:rPr>
          <w:rFonts w:ascii="Calibri" w:eastAsia="Calibri" w:hAnsi="Calibri" w:cs="Arial"/>
          <w:kern w:val="2"/>
          <w:sz w:val="22"/>
          <w:szCs w:val="22"/>
          <w:lang w:val="en-GB"/>
          <w14:ligatures w14:val="standardContextual"/>
        </w:rPr>
        <w:t xml:space="preserve"> Ash-Shihab (2/247/1286 and 2/248/1287) amongst others. I say: ‘Atiyah Al</w:t>
      </w:r>
      <w:proofErr w:type="gramStart"/>
      <w:r w:rsidRPr="00B365CA">
        <w:rPr>
          <w:rFonts w:ascii="Calibri" w:eastAsia="Calibri" w:hAnsi="Calibri" w:cs="Arial"/>
          <w:kern w:val="2"/>
          <w:sz w:val="22"/>
          <w:szCs w:val="22"/>
          <w:lang w:val="en-GB"/>
          <w14:ligatures w14:val="standardContextual"/>
        </w:rPr>
        <w:t>-‘</w:t>
      </w:r>
      <w:proofErr w:type="spellStart"/>
      <w:proofErr w:type="gramEnd"/>
      <w:r w:rsidRPr="00B365CA">
        <w:rPr>
          <w:rFonts w:ascii="Calibri" w:eastAsia="Calibri" w:hAnsi="Calibri" w:cs="Arial"/>
          <w:kern w:val="2"/>
          <w:sz w:val="22"/>
          <w:szCs w:val="22"/>
          <w:lang w:val="en-GB"/>
          <w14:ligatures w14:val="standardContextual"/>
        </w:rPr>
        <w:t>Awfiy</w:t>
      </w:r>
      <w:proofErr w:type="spellEnd"/>
      <w:r w:rsidRPr="00B365CA">
        <w:rPr>
          <w:rFonts w:ascii="Calibri" w:eastAsia="Calibri" w:hAnsi="Calibri" w:cs="Arial"/>
          <w:kern w:val="2"/>
          <w:sz w:val="22"/>
          <w:szCs w:val="22"/>
          <w:lang w:val="en-GB"/>
          <w14:ligatures w14:val="standardContextual"/>
        </w:rPr>
        <w:t xml:space="preserve"> is not relied upon for evidential proof, however, he is corroborated. ‘Ali bin Zaid bin </w:t>
      </w:r>
      <w:proofErr w:type="spellStart"/>
      <w:r w:rsidRPr="00B365CA">
        <w:rPr>
          <w:rFonts w:ascii="Calibri" w:eastAsia="Calibri" w:hAnsi="Calibri" w:cs="Arial"/>
          <w:kern w:val="2"/>
          <w:sz w:val="22"/>
          <w:szCs w:val="22"/>
          <w:lang w:val="en-GB"/>
          <w14:ligatures w14:val="standardContextual"/>
        </w:rPr>
        <w:t>Jud’an</w:t>
      </w:r>
      <w:proofErr w:type="spellEnd"/>
      <w:r w:rsidRPr="00B365CA">
        <w:rPr>
          <w:rFonts w:ascii="Calibri" w:eastAsia="Calibri" w:hAnsi="Calibri" w:cs="Arial"/>
          <w:kern w:val="2"/>
          <w:sz w:val="22"/>
          <w:szCs w:val="22"/>
          <w:lang w:val="en-GB"/>
          <w14:ligatures w14:val="standardContextual"/>
        </w:rPr>
        <w:t xml:space="preserve"> corroborated him from Abu </w:t>
      </w:r>
      <w:proofErr w:type="spellStart"/>
      <w:r w:rsidRPr="00B365CA">
        <w:rPr>
          <w:rFonts w:ascii="Calibri" w:eastAsia="Calibri" w:hAnsi="Calibri" w:cs="Arial"/>
          <w:kern w:val="2"/>
          <w:sz w:val="22"/>
          <w:szCs w:val="22"/>
          <w:lang w:val="en-GB"/>
          <w14:ligatures w14:val="standardContextual"/>
        </w:rPr>
        <w:t>Nadrah</w:t>
      </w:r>
      <w:proofErr w:type="spellEnd"/>
      <w:r w:rsidRPr="00B365CA">
        <w:rPr>
          <w:rFonts w:ascii="Calibri" w:eastAsia="Calibri" w:hAnsi="Calibri" w:cs="Arial"/>
          <w:kern w:val="2"/>
          <w:sz w:val="22"/>
          <w:szCs w:val="22"/>
          <w:lang w:val="en-GB"/>
          <w14:ligatures w14:val="standardContextual"/>
        </w:rPr>
        <w:t xml:space="preserve"> from Abu Sa’eed Al-</w:t>
      </w:r>
      <w:proofErr w:type="spellStart"/>
      <w:r w:rsidRPr="00B365CA">
        <w:rPr>
          <w:rFonts w:ascii="Calibri" w:eastAsia="Calibri" w:hAnsi="Calibri" w:cs="Arial"/>
          <w:kern w:val="2"/>
          <w:sz w:val="22"/>
          <w:szCs w:val="22"/>
          <w:lang w:val="en-GB"/>
          <w14:ligatures w14:val="standardContextual"/>
        </w:rPr>
        <w:t>Khudriy</w:t>
      </w:r>
      <w:proofErr w:type="spellEnd"/>
      <w:r w:rsidRPr="00B365CA">
        <w:rPr>
          <w:rFonts w:ascii="Calibri" w:eastAsia="Calibri" w:hAnsi="Calibri" w:cs="Arial"/>
          <w:kern w:val="2"/>
          <w:sz w:val="22"/>
          <w:szCs w:val="22"/>
          <w:lang w:val="en-GB"/>
          <w14:ligatures w14:val="standardContextual"/>
        </w:rPr>
        <w:t>. As such, the Hadith is Sahih and Thabit (est</w:t>
      </w:r>
      <w:r w:rsidRPr="00B365CA">
        <w:rPr>
          <w:rFonts w:ascii="Calibri" w:eastAsia="Calibri" w:hAnsi="Calibri" w:cs="Arial"/>
          <w:kern w:val="2"/>
          <w:sz w:val="22"/>
          <w:szCs w:val="22"/>
          <w:lang w:val="en-GB" w:bidi="ar-EG"/>
          <w14:ligatures w14:val="standardContextual"/>
        </w:rPr>
        <w:t>ablished), especially with the supporting evidence of the Hadith of Abu Abdullah Tariq bin Shihab, may Allah be pleased with him.</w:t>
      </w:r>
    </w:p>
    <w:p w14:paraId="708A06BD" w14:textId="77777777" w:rsidR="00020E52"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والمتابعة آنفة الذكر، متابعة علي بن زيد بن جدعان التيمي، أخرجها الإمام أحمد بن حنبل في مسنده (ج3/ص61/ح11604) بأتم لفظ: [حدثنا عبد الرزاق أخبرنا معمر عن علي بن زيد بن </w:t>
      </w:r>
      <w:r w:rsidRPr="004B2FCC">
        <w:rPr>
          <w:rFonts w:ascii="AA_Yakout Linotype Light" w:hAnsi="AA_Yakout Linotype Light" w:cs="AA_Yakout Linotype Light"/>
          <w:color w:val="000000"/>
          <w:sz w:val="32"/>
          <w:szCs w:val="32"/>
          <w:rtl/>
        </w:rPr>
        <w:lastRenderedPageBreak/>
        <w:t>جدعان عن أبي نضرة عن أبي سعيد الخدري قال صلى بنا رسول الله، صلى الله عليه وسلم، صلاة العصر ذات يوم بنهار ثم قام يخطبنا إلى ان غابت الشمس فلم يدع شيئا مما يكون إلى يوم القيامة الا حدثناه حفظ ذلك من حفظ ونسي ذلك من نسي وكان فيما قال: (يا أيها الناس: ان الدنيا خضرة حلوة وان الله مستخلفكم فيها فناظر كيف تعملون فاتقوا الدنيا واتقوا النساء؛ ألا ان لكل غادر لواء يوم القيامة بقدر غدرته ينصب عند أسته يجزى به ولا غادر أعظم من أمير عامة)، ثم ذكر الأخلاق فقال: (يكون الرجل سريع الغضب قريب الفيئة فهذه بهذه ويكون بطيء الغضب بطيء الفيئة فهذه بهذه فخيرهم بطيء الغضب سريع الفيئة وشرهم سريع الغضب بطيء الفيئة)، قال: (وان الغضب جمرة في قلب بن آدم تتوقد: ألم تروا إلى حمرة عينيه، وانتفاخ أوداجه، فإذا وجد أحدكم ذلك فليجلس أو قال فليلصق بالأرض)، قال: ثم ذكر المطالبة، فقال: (يكون الرجل حسن الطلب سيء القضاء فهذه بهذه ويكون حسن القضاء سيء الطلب فهذه بهذه فخيرهم الحسن الطلب الحسن القضاء وشرهم السيء الطلب السيء القضاء)، ثم قال: (إن الناس خلقوا على طبقات: فيولد الرجل مؤمنا ويعيش مؤمنا ويموت مؤمنا، ويولد الرجل كافرا ويعيش كافرا ويموت كافرا، ويولد الرجل مؤمنا ويعيش مؤمنا ويموت كافرا، ويولد الرجل كافرا ويعيش كافرا ويموت مؤمنا)، ثم قال في حديثه: (</w:t>
      </w:r>
      <w:r w:rsidRPr="004B2FCC">
        <w:rPr>
          <w:rFonts w:ascii="AA_Yakout Linotype Light" w:hAnsi="AA_Yakout Linotype Light" w:cs="AA_Yakout Linotype Light"/>
          <w:b/>
          <w:bCs/>
          <w:color w:val="000000"/>
          <w:sz w:val="32"/>
          <w:szCs w:val="32"/>
          <w:u w:val="single"/>
          <w:rtl/>
        </w:rPr>
        <w:t>وما شيء أفضل من كلمة عدل تقال عند سلطان جائر</w:t>
      </w:r>
      <w:r w:rsidRPr="004B2FCC">
        <w:rPr>
          <w:rFonts w:ascii="AA_Yakout Linotype Light" w:hAnsi="AA_Yakout Linotype Light" w:cs="AA_Yakout Linotype Light"/>
          <w:color w:val="000000"/>
          <w:sz w:val="32"/>
          <w:szCs w:val="32"/>
          <w:rtl/>
        </w:rPr>
        <w:t>: فلا يمنعن أحدكم اتقاء الناس أن يتكلم بالحق إذا رآه أو شهده)، ثم بكى أبو سعيد فقال: (قد والله منعنا ذلك!)، قال: (وإنكم تتمون سبعين أمة أنتم خيرها وأكرمها على الله)، ثم دنت الشمس ان تغرب فقال: (وان ما بقى من الدنيا فيما مضى منها مثل ما بقي من يومكم هذا فيما مضى منه)]؛ وأخرجه أحمد في مسنده (ج3/ص19/ح11159) بنحو هذا الطول عن حماد بن سلمة عن علي بن زيد؛ وأخرجه كذلك الحاكم في مستدركه (ج4/ص551/ح8543) ثم قال: (هذا حديث تفرد بهذه السياقة علي بن زيد بن جدعان القرشي عن أبي نضرة والشيخان رضي الله عنهما لم يحتجا بعلي بن زيد)؛ وكذلك عبد بن حميد في مسنده (ج1/ص274/ح864)؛ وأبو يعلى في مسنده (ج2/ص354/ح1101) بشيء من الاختصار؛ وأخرجه الحميدي في مسنده (ج2/ص332/ح752) عن سفيان بن عيينة عن علي بن زيد بن جدعان بشيء من الاختصار؛ وربما غيرهم.</w:t>
      </w:r>
    </w:p>
    <w:p w14:paraId="5477BAA7" w14:textId="77777777" w:rsidR="00020E52" w:rsidRDefault="00020E52" w:rsidP="004B2FCC">
      <w:pPr>
        <w:jc w:val="both"/>
        <w:rPr>
          <w:rFonts w:ascii="AA_Yakout Linotype Light" w:hAnsi="AA_Yakout Linotype Light" w:cs="AA_Yakout Linotype Light"/>
          <w:color w:val="000000"/>
          <w:sz w:val="32"/>
          <w:szCs w:val="32"/>
        </w:rPr>
      </w:pPr>
    </w:p>
    <w:p w14:paraId="10408D2F" w14:textId="77777777" w:rsidR="00020E52" w:rsidRPr="00020E52" w:rsidRDefault="00020E52" w:rsidP="00020E52">
      <w:pPr>
        <w:bidi w:val="0"/>
        <w:spacing w:line="259" w:lineRule="auto"/>
        <w:rPr>
          <w:rFonts w:ascii="Calibri" w:eastAsia="Calibri" w:hAnsi="Calibri" w:cs="Arial"/>
          <w:kern w:val="2"/>
          <w:sz w:val="22"/>
          <w:szCs w:val="22"/>
          <w:lang w:val="en-GB"/>
          <w14:ligatures w14:val="standardContextual"/>
        </w:rPr>
      </w:pPr>
      <w:r w:rsidRPr="00020E52">
        <w:rPr>
          <w:rFonts w:ascii="Calibri" w:eastAsia="Calibri" w:hAnsi="Calibri" w:cs="Arial"/>
          <w:kern w:val="2"/>
          <w:sz w:val="22"/>
          <w:szCs w:val="22"/>
          <w:lang w:val="en-GB"/>
          <w14:ligatures w14:val="standardContextual"/>
        </w:rPr>
        <w:t xml:space="preserve">- The corroboration mentioned above, that of ‘Ali bin Zaid bin </w:t>
      </w:r>
      <w:proofErr w:type="spellStart"/>
      <w:r w:rsidRPr="00020E52">
        <w:rPr>
          <w:rFonts w:ascii="Calibri" w:eastAsia="Calibri" w:hAnsi="Calibri" w:cs="Arial"/>
          <w:kern w:val="2"/>
          <w:sz w:val="22"/>
          <w:szCs w:val="22"/>
          <w:lang w:val="en-GB"/>
          <w14:ligatures w14:val="standardContextual"/>
        </w:rPr>
        <w:t>Jud’an</w:t>
      </w:r>
      <w:proofErr w:type="spellEnd"/>
      <w:r w:rsidRPr="00020E52">
        <w:rPr>
          <w:rFonts w:ascii="Calibri" w:eastAsia="Calibri" w:hAnsi="Calibri" w:cs="Arial"/>
          <w:kern w:val="2"/>
          <w:sz w:val="22"/>
          <w:szCs w:val="22"/>
          <w:lang w:val="en-GB"/>
          <w14:ligatures w14:val="standardContextual"/>
        </w:rPr>
        <w:t xml:space="preserve"> At-</w:t>
      </w:r>
      <w:proofErr w:type="spellStart"/>
      <w:r w:rsidRPr="00020E52">
        <w:rPr>
          <w:rFonts w:ascii="Calibri" w:eastAsia="Calibri" w:hAnsi="Calibri" w:cs="Arial"/>
          <w:kern w:val="2"/>
          <w:sz w:val="22"/>
          <w:szCs w:val="22"/>
          <w:lang w:val="en-GB"/>
          <w14:ligatures w14:val="standardContextual"/>
        </w:rPr>
        <w:t>Taimiy</w:t>
      </w:r>
      <w:proofErr w:type="spellEnd"/>
      <w:r w:rsidRPr="00020E52">
        <w:rPr>
          <w:rFonts w:ascii="Calibri" w:eastAsia="Calibri" w:hAnsi="Calibri" w:cs="Arial"/>
          <w:kern w:val="2"/>
          <w:sz w:val="22"/>
          <w:szCs w:val="22"/>
          <w:lang w:val="en-GB"/>
          <w14:ligatures w14:val="standardContextual"/>
        </w:rPr>
        <w:t xml:space="preserve">, was recorded by Al-Imam bin Hanbal in his </w:t>
      </w:r>
      <w:proofErr w:type="spellStart"/>
      <w:r w:rsidRPr="00020E52">
        <w:rPr>
          <w:rFonts w:ascii="Calibri" w:eastAsia="Calibri" w:hAnsi="Calibri" w:cs="Arial"/>
          <w:kern w:val="2"/>
          <w:sz w:val="22"/>
          <w:szCs w:val="22"/>
          <w:lang w:val="en-GB"/>
          <w14:ligatures w14:val="standardContextual"/>
        </w:rPr>
        <w:t>Musnad</w:t>
      </w:r>
      <w:proofErr w:type="spellEnd"/>
      <w:r w:rsidRPr="00020E52">
        <w:rPr>
          <w:rFonts w:ascii="Calibri" w:eastAsia="Calibri" w:hAnsi="Calibri" w:cs="Arial"/>
          <w:kern w:val="2"/>
          <w:sz w:val="22"/>
          <w:szCs w:val="22"/>
          <w:lang w:val="en-GB"/>
          <w14:ligatures w14:val="standardContextual"/>
        </w:rPr>
        <w:t xml:space="preserve"> (3/61/11604) with the most complete wording: [Abdur Razzaq related to us: </w:t>
      </w:r>
      <w:proofErr w:type="spellStart"/>
      <w:r w:rsidRPr="00020E52">
        <w:rPr>
          <w:rFonts w:ascii="Calibri" w:eastAsia="Calibri" w:hAnsi="Calibri" w:cs="Arial"/>
          <w:kern w:val="2"/>
          <w:sz w:val="22"/>
          <w:szCs w:val="22"/>
          <w:lang w:val="en-GB"/>
          <w14:ligatures w14:val="standardContextual"/>
        </w:rPr>
        <w:t>Ma’mar</w:t>
      </w:r>
      <w:proofErr w:type="spellEnd"/>
      <w:r w:rsidRPr="00020E52">
        <w:rPr>
          <w:rFonts w:ascii="Calibri" w:eastAsia="Calibri" w:hAnsi="Calibri" w:cs="Arial"/>
          <w:kern w:val="2"/>
          <w:sz w:val="22"/>
          <w:szCs w:val="22"/>
          <w:lang w:val="en-GB"/>
          <w14:ligatures w14:val="standardContextual"/>
        </w:rPr>
        <w:t xml:space="preserve"> informed us from ‘Ali bin Zaid bin </w:t>
      </w:r>
      <w:proofErr w:type="spellStart"/>
      <w:r w:rsidRPr="00020E52">
        <w:rPr>
          <w:rFonts w:ascii="Calibri" w:eastAsia="Calibri" w:hAnsi="Calibri" w:cs="Arial"/>
          <w:kern w:val="2"/>
          <w:sz w:val="22"/>
          <w:szCs w:val="22"/>
          <w:lang w:val="en-GB"/>
          <w14:ligatures w14:val="standardContextual"/>
        </w:rPr>
        <w:t>Jud’an</w:t>
      </w:r>
      <w:proofErr w:type="spellEnd"/>
      <w:r w:rsidRPr="00020E52">
        <w:rPr>
          <w:rFonts w:ascii="Calibri" w:eastAsia="Calibri" w:hAnsi="Calibri" w:cs="Arial"/>
          <w:kern w:val="2"/>
          <w:sz w:val="22"/>
          <w:szCs w:val="22"/>
          <w:lang w:val="en-GB"/>
          <w14:ligatures w14:val="standardContextual"/>
        </w:rPr>
        <w:t>, from Abu Nadrah, from Abu Sa’eed Al-</w:t>
      </w:r>
      <w:proofErr w:type="spellStart"/>
      <w:r w:rsidRPr="00020E52">
        <w:rPr>
          <w:rFonts w:ascii="Calibri" w:eastAsia="Calibri" w:hAnsi="Calibri" w:cs="Arial"/>
          <w:kern w:val="2"/>
          <w:sz w:val="22"/>
          <w:szCs w:val="22"/>
          <w:lang w:val="en-GB"/>
          <w14:ligatures w14:val="standardContextual"/>
        </w:rPr>
        <w:t>Khudriy</w:t>
      </w:r>
      <w:proofErr w:type="spellEnd"/>
      <w:r w:rsidRPr="00020E52">
        <w:rPr>
          <w:rFonts w:ascii="Calibri" w:eastAsia="Calibri" w:hAnsi="Calibri" w:cs="Arial"/>
          <w:kern w:val="2"/>
          <w:sz w:val="22"/>
          <w:szCs w:val="22"/>
          <w:lang w:val="en-GB"/>
          <w14:ligatures w14:val="standardContextual"/>
        </w:rPr>
        <w:t xml:space="preserve">: He said: The Messenger of Allah </w:t>
      </w:r>
      <w:r w:rsidRPr="00020E52">
        <w:rPr>
          <w:rFonts w:ascii="Calibri" w:eastAsia="Calibri" w:hAnsi="Calibri" w:cs="Arial" w:hint="cs"/>
          <w:kern w:val="2"/>
          <w:sz w:val="22"/>
          <w:szCs w:val="22"/>
          <w:rtl/>
          <w:lang w:val="en-GB"/>
          <w14:ligatures w14:val="standardContextual"/>
        </w:rPr>
        <w:t>ﷺ</w:t>
      </w:r>
      <w:r w:rsidRPr="00020E52">
        <w:rPr>
          <w:rFonts w:ascii="Calibri" w:eastAsia="Calibri" w:hAnsi="Calibri" w:cs="Arial"/>
          <w:kern w:val="2"/>
          <w:sz w:val="22"/>
          <w:szCs w:val="22"/>
          <w:lang w:val="en-GB"/>
          <w14:ligatures w14:val="standardContextual"/>
        </w:rPr>
        <w:t xml:space="preserve"> led us in the ‘Asr prayer one day during daylight, then he stood up and addressed us with a speech until the sun went down. He did not leave anything that will happen until the Day of Judgment except that he informed us about it. Whoever remembered it, did so, and whoever forgot it, did so. Included amongst what he said was: “O people! Verily, the world is green and sweet, and verily Allah has made you successors in it. So, look at how you act. Be heedful of the Dunya (life of this world) and be heedful of the women. Indeed, every betrayer will have a flag on the Day of Judgement according to the extent of his betrayal. It will be fixed upon his buttocks, and he will be punished by it, and no betrayer is greater than a leader of the masses”. He then mentioned the Akhlaq (character traits) and said: “The man will be quick to anger and quick to calm, and so this will be attached to that. And there will be the man who is slow to anger and slow to calm, and so this will be attached to that. Therefore, the best of them is the one who is slow to anger and quick to calm, whilst the worst of them is the one who is quick to anger and slow to calm”. He said (continuing): “‘Indeed, anger is like a burning ember in the heart of a human being. Have you not seen the redness in his eyes and the swelling of his veins? If any of you experiences that, then he should sit down” or he said: “Then he should stay attached to the ground”. He (the narrator) said: Then he mentioned the subject </w:t>
      </w:r>
      <w:r w:rsidRPr="00020E52">
        <w:rPr>
          <w:rFonts w:ascii="Calibri" w:eastAsia="Calibri" w:hAnsi="Calibri" w:cs="Arial"/>
          <w:kern w:val="2"/>
          <w:sz w:val="22"/>
          <w:szCs w:val="22"/>
          <w:lang w:val="en-GB"/>
          <w14:ligatures w14:val="standardContextual"/>
        </w:rPr>
        <w:lastRenderedPageBreak/>
        <w:t>of Al-</w:t>
      </w:r>
      <w:proofErr w:type="spellStart"/>
      <w:r w:rsidRPr="00020E52">
        <w:rPr>
          <w:rFonts w:ascii="Calibri" w:eastAsia="Calibri" w:hAnsi="Calibri" w:cs="Arial"/>
          <w:kern w:val="2"/>
          <w:sz w:val="22"/>
          <w:szCs w:val="22"/>
          <w:lang w:val="en-GB"/>
          <w14:ligatures w14:val="standardContextual"/>
        </w:rPr>
        <w:t>Mutalabah</w:t>
      </w:r>
      <w:proofErr w:type="spellEnd"/>
      <w:r w:rsidRPr="00020E52">
        <w:rPr>
          <w:rFonts w:ascii="Calibri" w:eastAsia="Calibri" w:hAnsi="Calibri" w:cs="Arial"/>
          <w:kern w:val="2"/>
          <w:sz w:val="22"/>
          <w:szCs w:val="22"/>
          <w:lang w:val="en-GB"/>
          <w14:ligatures w14:val="standardContextual"/>
        </w:rPr>
        <w:t xml:space="preserve"> (requesting/seeking). He said: “The man will be good at At-Talab (asking) and bad at Al-</w:t>
      </w:r>
      <w:proofErr w:type="spellStart"/>
      <w:r w:rsidRPr="00020E52">
        <w:rPr>
          <w:rFonts w:ascii="Calibri" w:eastAsia="Calibri" w:hAnsi="Calibri" w:cs="Arial"/>
          <w:kern w:val="2"/>
          <w:sz w:val="22"/>
          <w:szCs w:val="22"/>
          <w:lang w:val="en-GB"/>
          <w14:ligatures w14:val="standardContextual"/>
        </w:rPr>
        <w:t>Qadaa</w:t>
      </w:r>
      <w:proofErr w:type="spellEnd"/>
      <w:r w:rsidRPr="00020E52">
        <w:rPr>
          <w:rFonts w:ascii="Calibri" w:eastAsia="Calibri" w:hAnsi="Calibri" w:cs="Arial"/>
          <w:kern w:val="2"/>
          <w:sz w:val="22"/>
          <w:szCs w:val="22"/>
          <w:lang w:val="en-GB"/>
          <w14:ligatures w14:val="standardContextual"/>
        </w:rPr>
        <w:t>’ (giving), and so this will be attached to that. And there will be a man who is good at Al-</w:t>
      </w:r>
      <w:proofErr w:type="spellStart"/>
      <w:r w:rsidRPr="00020E52">
        <w:rPr>
          <w:rFonts w:ascii="Calibri" w:eastAsia="Calibri" w:hAnsi="Calibri" w:cs="Arial"/>
          <w:kern w:val="2"/>
          <w:sz w:val="22"/>
          <w:szCs w:val="22"/>
          <w:lang w:val="en-GB"/>
          <w14:ligatures w14:val="standardContextual"/>
        </w:rPr>
        <w:t>Qadaa</w:t>
      </w:r>
      <w:proofErr w:type="spellEnd"/>
      <w:r w:rsidRPr="00020E52">
        <w:rPr>
          <w:rFonts w:ascii="Calibri" w:eastAsia="Calibri" w:hAnsi="Calibri" w:cs="Arial"/>
          <w:kern w:val="2"/>
          <w:sz w:val="22"/>
          <w:szCs w:val="22"/>
          <w:lang w:val="en-GB"/>
          <w14:ligatures w14:val="standardContextual"/>
        </w:rPr>
        <w:t>’ and bad at At-Talab, so, this will be attached to that. The best of them is the one who is good in At-Talab and good at Al-</w:t>
      </w:r>
      <w:proofErr w:type="spellStart"/>
      <w:r w:rsidRPr="00020E52">
        <w:rPr>
          <w:rFonts w:ascii="Calibri" w:eastAsia="Calibri" w:hAnsi="Calibri" w:cs="Arial"/>
          <w:kern w:val="2"/>
          <w:sz w:val="22"/>
          <w:szCs w:val="22"/>
          <w:lang w:val="en-GB"/>
          <w14:ligatures w14:val="standardContextual"/>
        </w:rPr>
        <w:t>Qadaa</w:t>
      </w:r>
      <w:proofErr w:type="spellEnd"/>
      <w:r w:rsidRPr="00020E52">
        <w:rPr>
          <w:rFonts w:ascii="Calibri" w:eastAsia="Calibri" w:hAnsi="Calibri" w:cs="Arial"/>
          <w:kern w:val="2"/>
          <w:sz w:val="22"/>
          <w:szCs w:val="22"/>
          <w:lang w:val="en-GB"/>
          <w14:ligatures w14:val="standardContextual"/>
        </w:rPr>
        <w:t>’ whilst the worst of them is the one wo is bad at At-Talab and bad at Al-</w:t>
      </w:r>
      <w:proofErr w:type="spellStart"/>
      <w:r w:rsidRPr="00020E52">
        <w:rPr>
          <w:rFonts w:ascii="Calibri" w:eastAsia="Calibri" w:hAnsi="Calibri" w:cs="Arial"/>
          <w:kern w:val="2"/>
          <w:sz w:val="22"/>
          <w:szCs w:val="22"/>
          <w:lang w:val="en-GB"/>
          <w14:ligatures w14:val="standardContextual"/>
        </w:rPr>
        <w:t>Qadaa</w:t>
      </w:r>
      <w:proofErr w:type="spellEnd"/>
      <w:r w:rsidRPr="00020E52">
        <w:rPr>
          <w:rFonts w:ascii="Calibri" w:eastAsia="Calibri" w:hAnsi="Calibri" w:cs="Arial"/>
          <w:kern w:val="2"/>
          <w:sz w:val="22"/>
          <w:szCs w:val="22"/>
          <w:lang w:val="en-GB"/>
          <w14:ligatures w14:val="standardContextual"/>
        </w:rPr>
        <w:t>’”. He then said: “Verily, the people have been created upon levels or categories: A man will be born as a believer, live as a believer and die as a believer. A man will be born as a disbeliever, live as a disbeliever and die as a disbeliever. A man will be born as a believer, live as a believer and die as a disbeliever. A man will be born as a disbeliever, live as a disbeliever and die as a believer”. He then said in his Hadith (speech): “</w:t>
      </w:r>
      <w:r w:rsidRPr="00020E52">
        <w:rPr>
          <w:rFonts w:ascii="Calibri" w:eastAsia="Calibri" w:hAnsi="Calibri" w:cs="Arial"/>
          <w:b/>
          <w:bCs/>
          <w:kern w:val="2"/>
          <w:sz w:val="22"/>
          <w:szCs w:val="22"/>
          <w:u w:val="single"/>
          <w:lang w:val="en-GB"/>
          <w14:ligatures w14:val="standardContextual"/>
        </w:rPr>
        <w:t>And there is nothing better than a word of justice that is said before the unjust Sultan (ruler)</w:t>
      </w:r>
      <w:r w:rsidRPr="00020E52">
        <w:rPr>
          <w:rFonts w:ascii="Calibri" w:eastAsia="Calibri" w:hAnsi="Calibri" w:cs="Arial"/>
          <w:kern w:val="2"/>
          <w:sz w:val="22"/>
          <w:szCs w:val="22"/>
          <w:lang w:val="en-GB"/>
          <w14:ligatures w14:val="standardContextual"/>
        </w:rPr>
        <w:t xml:space="preserve">: So, none of you should let the fear of the people prevent him from speaking the truth when he sees it or witnesses it”. Abu Sa’eed then cried and said: “Indeed, by Allah, that did prevent us!” He (i.e., the Messenger </w:t>
      </w:r>
      <w:r w:rsidRPr="00020E52">
        <w:rPr>
          <w:rFonts w:ascii="Calibri" w:eastAsia="Calibri" w:hAnsi="Calibri" w:cs="Arial" w:hint="cs"/>
          <w:kern w:val="2"/>
          <w:sz w:val="22"/>
          <w:szCs w:val="22"/>
          <w:rtl/>
          <w:lang w:val="en-GB"/>
          <w14:ligatures w14:val="standardContextual"/>
        </w:rPr>
        <w:t>ﷺ</w:t>
      </w:r>
      <w:r w:rsidRPr="00020E52">
        <w:rPr>
          <w:rFonts w:ascii="Calibri" w:eastAsia="Calibri" w:hAnsi="Calibri" w:cs="Arial"/>
          <w:kern w:val="2"/>
          <w:sz w:val="22"/>
          <w:szCs w:val="22"/>
          <w:lang w:val="en-GB"/>
          <w14:ligatures w14:val="standardContextual"/>
        </w:rPr>
        <w:t xml:space="preserve">) said: “You are the completion of seventy nations, you are the best of them, and the most honourable of them to Allah”. The sun then set and he said: “What remains from the </w:t>
      </w:r>
      <w:proofErr w:type="spellStart"/>
      <w:r w:rsidRPr="00020E52">
        <w:rPr>
          <w:rFonts w:ascii="Calibri" w:eastAsia="Calibri" w:hAnsi="Calibri" w:cs="Arial"/>
          <w:kern w:val="2"/>
          <w:sz w:val="22"/>
          <w:szCs w:val="22"/>
          <w:lang w:val="en-GB"/>
          <w14:ligatures w14:val="standardContextual"/>
        </w:rPr>
        <w:t>Dunyaa</w:t>
      </w:r>
      <w:proofErr w:type="spellEnd"/>
      <w:r w:rsidRPr="00020E52">
        <w:rPr>
          <w:rFonts w:ascii="Calibri" w:eastAsia="Calibri" w:hAnsi="Calibri" w:cs="Arial"/>
          <w:kern w:val="2"/>
          <w:sz w:val="22"/>
          <w:szCs w:val="22"/>
          <w:lang w:val="en-GB"/>
          <w14:ligatures w14:val="standardContextual"/>
        </w:rPr>
        <w:t xml:space="preserve"> (life of this world) in comparison to what has already gone by from it is like what remains from this day of yours in comparison to what has passed from it”]. And Ahmad recorded it in his </w:t>
      </w:r>
      <w:proofErr w:type="spellStart"/>
      <w:r w:rsidRPr="00020E52">
        <w:rPr>
          <w:rFonts w:ascii="Calibri" w:eastAsia="Calibri" w:hAnsi="Calibri" w:cs="Arial"/>
          <w:kern w:val="2"/>
          <w:sz w:val="22"/>
          <w:szCs w:val="22"/>
          <w:lang w:val="en-GB"/>
          <w14:ligatures w14:val="standardContextual"/>
        </w:rPr>
        <w:t>Musnad</w:t>
      </w:r>
      <w:proofErr w:type="spellEnd"/>
      <w:r w:rsidRPr="00020E52">
        <w:rPr>
          <w:rFonts w:ascii="Calibri" w:eastAsia="Calibri" w:hAnsi="Calibri" w:cs="Arial"/>
          <w:kern w:val="2"/>
          <w:sz w:val="22"/>
          <w:szCs w:val="22"/>
          <w:lang w:val="en-GB"/>
          <w14:ligatures w14:val="standardContextual"/>
        </w:rPr>
        <w:t xml:space="preserve"> (3/19/11159) with a similar length from Hammad bin Salamah from ‘Ali bin Zaid. Al-Hakim also recorded it in his </w:t>
      </w:r>
      <w:proofErr w:type="spellStart"/>
      <w:r w:rsidRPr="00020E52">
        <w:rPr>
          <w:rFonts w:ascii="Calibri" w:eastAsia="Calibri" w:hAnsi="Calibri" w:cs="Arial"/>
          <w:kern w:val="2"/>
          <w:sz w:val="22"/>
          <w:szCs w:val="22"/>
          <w:lang w:val="en-GB"/>
          <w14:ligatures w14:val="standardContextual"/>
        </w:rPr>
        <w:t>Mustadrak</w:t>
      </w:r>
      <w:proofErr w:type="spellEnd"/>
      <w:r w:rsidRPr="00020E52">
        <w:rPr>
          <w:rFonts w:ascii="Calibri" w:eastAsia="Calibri" w:hAnsi="Calibri" w:cs="Arial"/>
          <w:kern w:val="2"/>
          <w:sz w:val="22"/>
          <w:szCs w:val="22"/>
          <w:lang w:val="en-GB"/>
          <w14:ligatures w14:val="standardContextual"/>
        </w:rPr>
        <w:t xml:space="preserve"> (4/551/8543) and then stated: [Concerning this Hadith, ‘Ali bin Zaid bin </w:t>
      </w:r>
      <w:proofErr w:type="spellStart"/>
      <w:r w:rsidRPr="00020E52">
        <w:rPr>
          <w:rFonts w:ascii="Calibri" w:eastAsia="Calibri" w:hAnsi="Calibri" w:cs="Arial"/>
          <w:kern w:val="2"/>
          <w:sz w:val="22"/>
          <w:szCs w:val="22"/>
          <w:lang w:val="en-GB"/>
          <w14:ligatures w14:val="standardContextual"/>
        </w:rPr>
        <w:t>Jud’an</w:t>
      </w:r>
      <w:proofErr w:type="spellEnd"/>
      <w:r w:rsidRPr="00020E52">
        <w:rPr>
          <w:rFonts w:ascii="Calibri" w:eastAsia="Calibri" w:hAnsi="Calibri" w:cs="Arial"/>
          <w:kern w:val="2"/>
          <w:sz w:val="22"/>
          <w:szCs w:val="22"/>
          <w:lang w:val="en-GB"/>
          <w14:ligatures w14:val="standardContextual"/>
        </w:rPr>
        <w:t xml:space="preserve"> Al-</w:t>
      </w:r>
      <w:proofErr w:type="spellStart"/>
      <w:r w:rsidRPr="00020E52">
        <w:rPr>
          <w:rFonts w:ascii="Calibri" w:eastAsia="Calibri" w:hAnsi="Calibri" w:cs="Arial"/>
          <w:kern w:val="2"/>
          <w:sz w:val="22"/>
          <w:szCs w:val="22"/>
          <w:lang w:val="en-GB"/>
          <w14:ligatures w14:val="standardContextual"/>
        </w:rPr>
        <w:t>Qurashiy</w:t>
      </w:r>
      <w:proofErr w:type="spellEnd"/>
      <w:r w:rsidRPr="00020E52">
        <w:rPr>
          <w:rFonts w:ascii="Calibri" w:eastAsia="Calibri" w:hAnsi="Calibri" w:cs="Arial"/>
          <w:kern w:val="2"/>
          <w:sz w:val="22"/>
          <w:szCs w:val="22"/>
          <w:lang w:val="en-GB"/>
          <w14:ligatures w14:val="standardContextual"/>
        </w:rPr>
        <w:t xml:space="preserve"> was alone in relating this form from Abu Nadrah. And the two Sheikhs, may Allah be pleased with them both did not rely upon ‘Ali bin Zaid for evidential proof]. ‘Abd bin Humaid also recorded it in his </w:t>
      </w:r>
      <w:proofErr w:type="spellStart"/>
      <w:r w:rsidRPr="00020E52">
        <w:rPr>
          <w:rFonts w:ascii="Calibri" w:eastAsia="Calibri" w:hAnsi="Calibri" w:cs="Arial"/>
          <w:kern w:val="2"/>
          <w:sz w:val="22"/>
          <w:szCs w:val="22"/>
          <w:lang w:val="en-GB"/>
          <w14:ligatures w14:val="standardContextual"/>
        </w:rPr>
        <w:t>Musnad</w:t>
      </w:r>
      <w:proofErr w:type="spellEnd"/>
      <w:r w:rsidRPr="00020E52">
        <w:rPr>
          <w:rFonts w:ascii="Calibri" w:eastAsia="Calibri" w:hAnsi="Calibri" w:cs="Arial"/>
          <w:kern w:val="2"/>
          <w:sz w:val="22"/>
          <w:szCs w:val="22"/>
          <w:lang w:val="en-GB"/>
          <w14:ligatures w14:val="standardContextual"/>
        </w:rPr>
        <w:t xml:space="preserve"> (1/274/864), Abu </w:t>
      </w:r>
      <w:proofErr w:type="spellStart"/>
      <w:r w:rsidRPr="00020E52">
        <w:rPr>
          <w:rFonts w:ascii="Calibri" w:eastAsia="Calibri" w:hAnsi="Calibri" w:cs="Arial"/>
          <w:kern w:val="2"/>
          <w:sz w:val="22"/>
          <w:szCs w:val="22"/>
          <w:lang w:val="en-GB"/>
          <w14:ligatures w14:val="standardContextual"/>
        </w:rPr>
        <w:t>Ya’la</w:t>
      </w:r>
      <w:proofErr w:type="spellEnd"/>
      <w:r w:rsidRPr="00020E52">
        <w:rPr>
          <w:rFonts w:ascii="Calibri" w:eastAsia="Calibri" w:hAnsi="Calibri" w:cs="Arial"/>
          <w:kern w:val="2"/>
          <w:sz w:val="22"/>
          <w:szCs w:val="22"/>
          <w:lang w:val="en-GB"/>
          <w14:ligatures w14:val="standardContextual"/>
        </w:rPr>
        <w:t xml:space="preserve"> in his </w:t>
      </w:r>
      <w:proofErr w:type="spellStart"/>
      <w:r w:rsidRPr="00020E52">
        <w:rPr>
          <w:rFonts w:ascii="Calibri" w:eastAsia="Calibri" w:hAnsi="Calibri" w:cs="Arial"/>
          <w:kern w:val="2"/>
          <w:sz w:val="22"/>
          <w:szCs w:val="22"/>
          <w:lang w:val="en-GB"/>
          <w14:ligatures w14:val="standardContextual"/>
        </w:rPr>
        <w:t>Musnad</w:t>
      </w:r>
      <w:proofErr w:type="spellEnd"/>
      <w:r w:rsidRPr="00020E52">
        <w:rPr>
          <w:rFonts w:ascii="Calibri" w:eastAsia="Calibri" w:hAnsi="Calibri" w:cs="Arial"/>
          <w:kern w:val="2"/>
          <w:sz w:val="22"/>
          <w:szCs w:val="22"/>
          <w:lang w:val="en-GB"/>
          <w14:ligatures w14:val="standardContextual"/>
        </w:rPr>
        <w:t xml:space="preserve"> (2/354/1101) with some abridgement, Al-</w:t>
      </w:r>
      <w:proofErr w:type="spellStart"/>
      <w:r w:rsidRPr="00020E52">
        <w:rPr>
          <w:rFonts w:ascii="Calibri" w:eastAsia="Calibri" w:hAnsi="Calibri" w:cs="Arial"/>
          <w:kern w:val="2"/>
          <w:sz w:val="22"/>
          <w:szCs w:val="22"/>
          <w:lang w:val="en-GB"/>
          <w14:ligatures w14:val="standardContextual"/>
        </w:rPr>
        <w:t>Humaidiy</w:t>
      </w:r>
      <w:proofErr w:type="spellEnd"/>
      <w:r w:rsidRPr="00020E52">
        <w:rPr>
          <w:rFonts w:ascii="Calibri" w:eastAsia="Calibri" w:hAnsi="Calibri" w:cs="Arial"/>
          <w:kern w:val="2"/>
          <w:sz w:val="22"/>
          <w:szCs w:val="22"/>
          <w:lang w:val="en-GB"/>
          <w14:ligatures w14:val="standardContextual"/>
        </w:rPr>
        <w:t xml:space="preserve"> in his </w:t>
      </w:r>
      <w:proofErr w:type="spellStart"/>
      <w:r w:rsidRPr="00020E52">
        <w:rPr>
          <w:rFonts w:ascii="Calibri" w:eastAsia="Calibri" w:hAnsi="Calibri" w:cs="Arial"/>
          <w:kern w:val="2"/>
          <w:sz w:val="22"/>
          <w:szCs w:val="22"/>
          <w:lang w:val="en-GB"/>
          <w14:ligatures w14:val="standardContextual"/>
        </w:rPr>
        <w:t>Musnad</w:t>
      </w:r>
      <w:proofErr w:type="spellEnd"/>
      <w:r w:rsidRPr="00020E52">
        <w:rPr>
          <w:rFonts w:ascii="Calibri" w:eastAsia="Calibri" w:hAnsi="Calibri" w:cs="Arial"/>
          <w:kern w:val="2"/>
          <w:sz w:val="22"/>
          <w:szCs w:val="22"/>
          <w:lang w:val="en-GB"/>
          <w14:ligatures w14:val="standardContextual"/>
        </w:rPr>
        <w:t xml:space="preserve"> (2/332/752) from Sufyan bin ‘</w:t>
      </w:r>
      <w:proofErr w:type="spellStart"/>
      <w:r w:rsidRPr="00020E52">
        <w:rPr>
          <w:rFonts w:ascii="Calibri" w:eastAsia="Calibri" w:hAnsi="Calibri" w:cs="Arial"/>
          <w:kern w:val="2"/>
          <w:sz w:val="22"/>
          <w:szCs w:val="22"/>
          <w:lang w:val="en-GB"/>
          <w14:ligatures w14:val="standardContextual"/>
        </w:rPr>
        <w:t>Uyainah</w:t>
      </w:r>
      <w:proofErr w:type="spellEnd"/>
      <w:r w:rsidRPr="00020E52">
        <w:rPr>
          <w:rFonts w:ascii="Calibri" w:eastAsia="Calibri" w:hAnsi="Calibri" w:cs="Arial"/>
          <w:kern w:val="2"/>
          <w:sz w:val="22"/>
          <w:szCs w:val="22"/>
          <w:lang w:val="en-GB"/>
          <w14:ligatures w14:val="standardContextual"/>
        </w:rPr>
        <w:t xml:space="preserve"> from ‘Ali bin Zaid bin </w:t>
      </w:r>
      <w:proofErr w:type="spellStart"/>
      <w:r w:rsidRPr="00020E52">
        <w:rPr>
          <w:rFonts w:ascii="Calibri" w:eastAsia="Calibri" w:hAnsi="Calibri" w:cs="Arial"/>
          <w:kern w:val="2"/>
          <w:sz w:val="22"/>
          <w:szCs w:val="22"/>
          <w:lang w:val="en-GB"/>
          <w14:ligatures w14:val="standardContextual"/>
        </w:rPr>
        <w:t>Jud’an</w:t>
      </w:r>
      <w:proofErr w:type="spellEnd"/>
      <w:r w:rsidRPr="00020E52">
        <w:rPr>
          <w:rFonts w:ascii="Calibri" w:eastAsia="Calibri" w:hAnsi="Calibri" w:cs="Arial"/>
          <w:kern w:val="2"/>
          <w:sz w:val="22"/>
          <w:szCs w:val="22"/>
          <w:lang w:val="en-GB"/>
          <w14:ligatures w14:val="standardContextual"/>
        </w:rPr>
        <w:t xml:space="preserve"> with some abridgement, and it was possibly recorded by others besides these.</w:t>
      </w:r>
    </w:p>
    <w:p w14:paraId="1E280760" w14:textId="77777777" w:rsidR="00282DAE"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وأخرجه القضاعي في مسند الشهاب (ج2/ص181/ح1141) عن يحيى بن سعيد عن علي بن زيد باختصار كبير: [أخبرنا أبو عبد الله الحسين بن محمد بن ميمون الكاتب أنبأنا أبو الحسين محمد بن المظفر الحافظ حدثنا إسحاق بن عبد الله بن سلمة حدثنا يحيى بن معلى بن منصور حدثنا معلى بن عبد الرحمن حدثنا عبد الحميد بن جعفر عن يحيى بن سعيد عن علي بن زيد عن أبي نضرة عن أبي سعيد أن النبي، صلى الله عليه وسلم، قال: (إن الدنيا حلوة خضرة وإن الله مستخلفكم فيها فناظر كيف تعملون فاتقوا الدنيا واتقوا النساء؛ </w:t>
      </w:r>
      <w:r w:rsidRPr="004B2FCC">
        <w:rPr>
          <w:rFonts w:ascii="AA_Yakout Linotype Light" w:hAnsi="AA_Yakout Linotype Light" w:cs="AA_Yakout Linotype Light"/>
          <w:b/>
          <w:bCs/>
          <w:color w:val="000000"/>
          <w:sz w:val="32"/>
          <w:szCs w:val="32"/>
          <w:u w:val="single"/>
          <w:rtl/>
        </w:rPr>
        <w:t>وما من كلمة أفضل من كلمة عدل عند إمام جائر</w:t>
      </w:r>
      <w:r w:rsidRPr="004B2FCC">
        <w:rPr>
          <w:rFonts w:ascii="AA_Yakout Linotype Light" w:hAnsi="AA_Yakout Linotype Light" w:cs="AA_Yakout Linotype Light"/>
          <w:color w:val="000000"/>
          <w:sz w:val="32"/>
          <w:szCs w:val="32"/>
          <w:rtl/>
        </w:rPr>
        <w:t>)]</w:t>
      </w:r>
      <w:r w:rsidRPr="004B2FCC">
        <w:rPr>
          <w:rFonts w:ascii="AA_Yakout Linotype Light" w:hAnsi="AA_Yakout Linotype Light" w:cs="AA_Yakout Linotype Light"/>
          <w:color w:val="000000"/>
          <w:sz w:val="32"/>
          <w:szCs w:val="32"/>
          <w:rtl/>
        </w:rPr>
        <w:cr/>
      </w:r>
    </w:p>
    <w:p w14:paraId="47C88369" w14:textId="77777777" w:rsidR="00282DAE" w:rsidRPr="00282DAE" w:rsidRDefault="00282DAE" w:rsidP="00282DAE">
      <w:pPr>
        <w:bidi w:val="0"/>
        <w:spacing w:line="259" w:lineRule="auto"/>
        <w:rPr>
          <w:rFonts w:ascii="Calibri" w:eastAsia="Calibri" w:hAnsi="Calibri" w:cs="Arial"/>
          <w:kern w:val="2"/>
          <w:sz w:val="22"/>
          <w:szCs w:val="22"/>
          <w:lang w:val="en-GB"/>
          <w14:ligatures w14:val="standardContextual"/>
        </w:rPr>
      </w:pPr>
      <w:r w:rsidRPr="00282DAE">
        <w:rPr>
          <w:rFonts w:ascii="Calibri" w:eastAsia="Calibri" w:hAnsi="Calibri" w:cs="Arial"/>
          <w:kern w:val="2"/>
          <w:sz w:val="22"/>
          <w:szCs w:val="22"/>
          <w:lang w:val="en-GB"/>
          <w14:ligatures w14:val="standardContextual"/>
        </w:rPr>
        <w:t>- Al-</w:t>
      </w:r>
      <w:proofErr w:type="spellStart"/>
      <w:r w:rsidRPr="00282DAE">
        <w:rPr>
          <w:rFonts w:ascii="Calibri" w:eastAsia="Calibri" w:hAnsi="Calibri" w:cs="Arial"/>
          <w:kern w:val="2"/>
          <w:sz w:val="22"/>
          <w:szCs w:val="22"/>
          <w:lang w:val="en-GB"/>
          <w14:ligatures w14:val="standardContextual"/>
        </w:rPr>
        <w:t>Qadaa’iy</w:t>
      </w:r>
      <w:proofErr w:type="spellEnd"/>
      <w:r w:rsidRPr="00282DAE">
        <w:rPr>
          <w:rFonts w:ascii="Calibri" w:eastAsia="Calibri" w:hAnsi="Calibri" w:cs="Arial"/>
          <w:kern w:val="2"/>
          <w:sz w:val="22"/>
          <w:szCs w:val="22"/>
          <w:lang w:val="en-GB"/>
          <w14:ligatures w14:val="standardContextual"/>
        </w:rPr>
        <w:t xml:space="preserve"> recorded it in </w:t>
      </w:r>
      <w:proofErr w:type="spellStart"/>
      <w:r w:rsidRPr="00282DAE">
        <w:rPr>
          <w:rFonts w:ascii="Calibri" w:eastAsia="Calibri" w:hAnsi="Calibri" w:cs="Arial"/>
          <w:kern w:val="2"/>
          <w:sz w:val="22"/>
          <w:szCs w:val="22"/>
          <w:lang w:val="en-GB"/>
          <w14:ligatures w14:val="standardContextual"/>
        </w:rPr>
        <w:t>Musnad</w:t>
      </w:r>
      <w:proofErr w:type="spellEnd"/>
      <w:r w:rsidRPr="00282DAE">
        <w:rPr>
          <w:rFonts w:ascii="Calibri" w:eastAsia="Calibri" w:hAnsi="Calibri" w:cs="Arial"/>
          <w:kern w:val="2"/>
          <w:sz w:val="22"/>
          <w:szCs w:val="22"/>
          <w:lang w:val="en-GB"/>
          <w14:ligatures w14:val="standardContextual"/>
        </w:rPr>
        <w:t xml:space="preserve"> Ash-Shihab (2/181/1141) from Yahya bin Sa’eed from ‘Ali bin Zaid with major summarisation: [Abu Abdullah Al-Husain bin Muhammad bin Maymun Al-</w:t>
      </w:r>
      <w:proofErr w:type="spellStart"/>
      <w:r w:rsidRPr="00282DAE">
        <w:rPr>
          <w:rFonts w:ascii="Calibri" w:eastAsia="Calibri" w:hAnsi="Calibri" w:cs="Arial"/>
          <w:kern w:val="2"/>
          <w:sz w:val="22"/>
          <w:szCs w:val="22"/>
          <w:lang w:val="en-GB"/>
          <w14:ligatures w14:val="standardContextual"/>
        </w:rPr>
        <w:t>Kaatib</w:t>
      </w:r>
      <w:proofErr w:type="spellEnd"/>
      <w:r w:rsidRPr="00282DAE">
        <w:rPr>
          <w:rFonts w:ascii="Calibri" w:eastAsia="Calibri" w:hAnsi="Calibri" w:cs="Arial"/>
          <w:kern w:val="2"/>
          <w:sz w:val="22"/>
          <w:szCs w:val="22"/>
          <w:lang w:val="en-GB"/>
          <w14:ligatures w14:val="standardContextual"/>
        </w:rPr>
        <w:t xml:space="preserve"> informed us: Abu Al-Husain Muhammad bin Al-</w:t>
      </w:r>
      <w:proofErr w:type="spellStart"/>
      <w:r w:rsidRPr="00282DAE">
        <w:rPr>
          <w:rFonts w:ascii="Calibri" w:eastAsia="Calibri" w:hAnsi="Calibri" w:cs="Arial"/>
          <w:kern w:val="2"/>
          <w:sz w:val="22"/>
          <w:szCs w:val="22"/>
          <w:lang w:val="en-GB"/>
          <w14:ligatures w14:val="standardContextual"/>
        </w:rPr>
        <w:t>Muzhaffar</w:t>
      </w:r>
      <w:proofErr w:type="spellEnd"/>
      <w:r w:rsidRPr="00282DAE">
        <w:rPr>
          <w:rFonts w:ascii="Calibri" w:eastAsia="Calibri" w:hAnsi="Calibri" w:cs="Arial"/>
          <w:kern w:val="2"/>
          <w:sz w:val="22"/>
          <w:szCs w:val="22"/>
          <w:lang w:val="en-GB"/>
          <w14:ligatures w14:val="standardContextual"/>
        </w:rPr>
        <w:t xml:space="preserve"> Al-Hafizh informed us: Ishaq bin Abdullah bin Salamah related to us: Yahya bin Mu’alla bin Mansur related to us: Mu’alla bin Abdur Rahman related to us: Abdul Hamid bin Ja’far related to us from Yahya bin Sa’eed, from ‘Ali bin Zaid, from Abu Nadrah, from Abu Sa’eed: That the Prophet </w:t>
      </w:r>
      <w:r w:rsidRPr="00282DAE">
        <w:rPr>
          <w:rFonts w:ascii="Calibri" w:eastAsia="Calibri" w:hAnsi="Calibri" w:cs="Arial" w:hint="cs"/>
          <w:kern w:val="2"/>
          <w:sz w:val="22"/>
          <w:szCs w:val="22"/>
          <w:rtl/>
          <w:lang w:val="en-GB"/>
          <w14:ligatures w14:val="standardContextual"/>
        </w:rPr>
        <w:t>ﷺ</w:t>
      </w:r>
      <w:r w:rsidRPr="00282DAE">
        <w:rPr>
          <w:rFonts w:ascii="Calibri" w:eastAsia="Calibri" w:hAnsi="Calibri" w:cs="Arial"/>
          <w:kern w:val="2"/>
          <w:sz w:val="22"/>
          <w:szCs w:val="22"/>
          <w:lang w:val="en-GB"/>
          <w14:ligatures w14:val="standardContextual"/>
        </w:rPr>
        <w:t xml:space="preserve"> said: “Verily, the Dunya is sweet and green and verily, Allah made you successors within it, so pay attention to how you are acting. Beware of the Dunya and beware of the women. </w:t>
      </w:r>
      <w:r w:rsidRPr="00282DAE">
        <w:rPr>
          <w:rFonts w:ascii="Calibri" w:eastAsia="Calibri" w:hAnsi="Calibri" w:cs="Arial"/>
          <w:b/>
          <w:bCs/>
          <w:kern w:val="2"/>
          <w:sz w:val="22"/>
          <w:szCs w:val="22"/>
          <w:u w:val="single"/>
          <w:lang w:val="en-GB"/>
          <w14:ligatures w14:val="standardContextual"/>
        </w:rPr>
        <w:t>And there is no word that is better than a word of justice before an unjust Imam (leader/ruler)</w:t>
      </w:r>
      <w:r w:rsidRPr="00282DAE">
        <w:rPr>
          <w:rFonts w:ascii="Calibri" w:eastAsia="Calibri" w:hAnsi="Calibri" w:cs="Arial"/>
          <w:kern w:val="2"/>
          <w:sz w:val="22"/>
          <w:szCs w:val="22"/>
          <w:lang w:val="en-GB"/>
          <w14:ligatures w14:val="standardContextual"/>
        </w:rPr>
        <w:t xml:space="preserve">”]. </w:t>
      </w:r>
    </w:p>
    <w:p w14:paraId="4D7611B3" w14:textId="3D05AF6F" w:rsidR="004B2FCC" w:rsidRPr="004B2FCC" w:rsidRDefault="004B2FCC" w:rsidP="004B2FCC">
      <w:pPr>
        <w:jc w:val="both"/>
        <w:rPr>
          <w:rFonts w:ascii="AA_Yakout Linotype Light" w:hAnsi="AA_Yakout Linotype Light" w:cs="AA_Yakout Linotype Light"/>
          <w:b/>
          <w:bCs/>
          <w:color w:val="000000"/>
          <w:sz w:val="32"/>
          <w:szCs w:val="32"/>
          <w:rtl/>
        </w:rPr>
      </w:pPr>
      <w:r w:rsidRPr="004B2FCC">
        <w:rPr>
          <w:rFonts w:ascii="AA_Yakout Linotype Light" w:hAnsi="AA_Yakout Linotype Light" w:cs="AA_Yakout Linotype Light"/>
          <w:color w:val="000000"/>
          <w:sz w:val="32"/>
          <w:szCs w:val="32"/>
          <w:rtl/>
        </w:rPr>
        <w:t xml:space="preserve"> </w:t>
      </w:r>
    </w:p>
    <w:p w14:paraId="4591CCD4" w14:textId="77777777"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 xml:space="preserve">وأخرج الإمام الطبراني في معجمه الأوسط (ج4/ص238/ح4079) عن عبد الله بن العباس، رضي الله عنهما: [حَدَّثَنَا عَلِيٌّ (هو: عَلِيُّ بْنُ سَعِيدٍ الرَّازِيُّ)، قَالَ: حدثنا أَبُو الدَّرْدَاءِ عَبْدُ الْعَزِيزِ بْنُ الْمُنِيبِ الْمَرْوَزِيُّ قَالَ: حدثنا سَعِيدُ بْنُ رَبِيعَةَ قَالَ: حدثنا الْحَسَنُ بْنُ رُشَيْدٍ، عَنْ أَبِي حَنِيفَةَ قَالَ: حَدَّثَنِي عِكْرِمَةُ، عَنِ ابْنِ عَبَّاسٍ قال: قال رَسُولُ اللَّهِ، صلى الله عليه وسلم: (سَيِّدُ الشُّهَدَاءِ يَوْمَ الْقِيَامَةِ حَمْزَةُ بْنُ عَبْدِ الْمُطَّلِبِ، وَرَجُلٌ قَامَ إِلَى إِمَامٍ جَائِرٍ، فَنَهَاهُ وَأَمَرَهُ، فَقَتَلَهُ)]؛ ثم قال: (لَمْ يَرْوِ هَذَا الْحَدِيثَ عَنْ </w:t>
      </w:r>
      <w:r w:rsidRPr="004B2FCC">
        <w:rPr>
          <w:rFonts w:ascii="AA_Yakout Linotype Light" w:hAnsi="AA_Yakout Linotype Light" w:cs="AA_Yakout Linotype Light"/>
          <w:color w:val="000000"/>
          <w:sz w:val="32"/>
          <w:szCs w:val="32"/>
          <w:rtl/>
        </w:rPr>
        <w:lastRenderedPageBreak/>
        <w:t xml:space="preserve">عِكْرِمَةَ إِلَّا أَبُو حَنِيفَةَ، وَلَا عَنْ أَبِي حَنِيفَةَ إِلَّا الْحَسَنُ بْنُ رُشَيْدٍ، وَلَا عَنِ الْحَسَنِ بْنِ رُشَيْدٍ إِلَّا سَعِيدٌ، تَفَرَّدَ بِهِ: أَبُو الدَّرْدَاءِ)، قلت: بل رواه نفر، غير سَعِيدُ بْنُ رَبِيعَةَ، كما سيأتي قريباً. </w:t>
      </w:r>
    </w:p>
    <w:p w14:paraId="74FE5F48" w14:textId="77777777" w:rsidR="00DA1359" w:rsidRDefault="00DA1359" w:rsidP="004B2FCC">
      <w:pPr>
        <w:jc w:val="both"/>
        <w:rPr>
          <w:rFonts w:ascii="AA_Yakout Linotype Light" w:hAnsi="AA_Yakout Linotype Light" w:cs="AA_Yakout Linotype Light"/>
          <w:color w:val="000000"/>
          <w:sz w:val="32"/>
          <w:szCs w:val="32"/>
        </w:rPr>
      </w:pPr>
    </w:p>
    <w:p w14:paraId="6FD0F3C0" w14:textId="45C38A2E" w:rsidR="00DA1359" w:rsidRPr="00DA1359" w:rsidRDefault="00DA1359" w:rsidP="00DA1359">
      <w:pPr>
        <w:bidi w:val="0"/>
        <w:spacing w:line="259" w:lineRule="auto"/>
        <w:rPr>
          <w:rFonts w:ascii="Calibri" w:eastAsia="Calibri" w:hAnsi="Calibri" w:cs="Arial"/>
          <w:kern w:val="2"/>
          <w:sz w:val="22"/>
          <w:szCs w:val="22"/>
          <w:lang w:val="en-GB"/>
          <w14:ligatures w14:val="standardContextual"/>
        </w:rPr>
      </w:pPr>
      <w:r w:rsidRPr="00DA1359">
        <w:rPr>
          <w:rFonts w:ascii="Calibri" w:eastAsia="Calibri" w:hAnsi="Calibri" w:cs="Arial"/>
          <w:kern w:val="2"/>
          <w:sz w:val="22"/>
          <w:szCs w:val="22"/>
          <w:lang w:val="en-GB"/>
          <w14:ligatures w14:val="standardContextual"/>
        </w:rPr>
        <w:t xml:space="preserve">- Al-Imam At-Tabarani recorded it in his </w:t>
      </w:r>
      <w:proofErr w:type="spellStart"/>
      <w:r w:rsidRPr="00DA1359">
        <w:rPr>
          <w:rFonts w:ascii="Calibri" w:eastAsia="Calibri" w:hAnsi="Calibri" w:cs="Arial"/>
          <w:kern w:val="2"/>
          <w:sz w:val="22"/>
          <w:szCs w:val="22"/>
          <w:lang w:val="en-GB"/>
          <w14:ligatures w14:val="standardContextual"/>
        </w:rPr>
        <w:t>Mu’jam</w:t>
      </w:r>
      <w:proofErr w:type="spellEnd"/>
      <w:r w:rsidRPr="00DA1359">
        <w:rPr>
          <w:rFonts w:ascii="Calibri" w:eastAsia="Calibri" w:hAnsi="Calibri" w:cs="Arial"/>
          <w:kern w:val="2"/>
          <w:sz w:val="22"/>
          <w:szCs w:val="22"/>
          <w:lang w:val="en-GB"/>
          <w14:ligatures w14:val="standardContextual"/>
        </w:rPr>
        <w:t xml:space="preserve"> Al-Awsat (4/238/4079) from Abdullah bin Al-‘Abbas, may Allah be pleased with them both: [‘Ali (He was: ‘Ali bin Sa’eed </w:t>
      </w:r>
      <w:proofErr w:type="spellStart"/>
      <w:r w:rsidRPr="00DA1359">
        <w:rPr>
          <w:rFonts w:ascii="Calibri" w:eastAsia="Calibri" w:hAnsi="Calibri" w:cs="Arial"/>
          <w:kern w:val="2"/>
          <w:sz w:val="22"/>
          <w:szCs w:val="22"/>
          <w:lang w:val="en-GB"/>
          <w14:ligatures w14:val="standardContextual"/>
        </w:rPr>
        <w:t>Ar-Raaziy</w:t>
      </w:r>
      <w:proofErr w:type="spellEnd"/>
      <w:r w:rsidRPr="00DA1359">
        <w:rPr>
          <w:rFonts w:ascii="Calibri" w:eastAsia="Calibri" w:hAnsi="Calibri" w:cs="Arial"/>
          <w:kern w:val="2"/>
          <w:sz w:val="22"/>
          <w:szCs w:val="22"/>
          <w:lang w:val="en-GB"/>
          <w14:ligatures w14:val="standardContextual"/>
        </w:rPr>
        <w:t>) related to us: He said: Abu Ad-Darda’ Abdul ‘Aziz bin Al-Muneeb Al-</w:t>
      </w:r>
      <w:proofErr w:type="spellStart"/>
      <w:r w:rsidRPr="00DA1359">
        <w:rPr>
          <w:rFonts w:ascii="Calibri" w:eastAsia="Calibri" w:hAnsi="Calibri" w:cs="Arial"/>
          <w:kern w:val="2"/>
          <w:sz w:val="22"/>
          <w:szCs w:val="22"/>
          <w:lang w:val="en-GB"/>
          <w14:ligatures w14:val="standardContextual"/>
        </w:rPr>
        <w:t>Marwaziy</w:t>
      </w:r>
      <w:proofErr w:type="spellEnd"/>
      <w:r w:rsidRPr="00DA1359">
        <w:rPr>
          <w:rFonts w:ascii="Calibri" w:eastAsia="Calibri" w:hAnsi="Calibri" w:cs="Arial"/>
          <w:kern w:val="2"/>
          <w:sz w:val="22"/>
          <w:szCs w:val="22"/>
          <w:lang w:val="en-GB"/>
          <w14:ligatures w14:val="standardContextual"/>
        </w:rPr>
        <w:t xml:space="preserve"> related to us: He said: Sa’eed bin Rabee’ah related to us: He said: Al-Hasan bin Rushaid related to us from Abu Hanifah: He said: ‘Ikrimah related to me from Ibn ‘Abbas: He said: The Messenger of Allah </w:t>
      </w:r>
      <w:r w:rsidRPr="00DA1359">
        <w:rPr>
          <w:rFonts w:ascii="Calibri" w:eastAsia="Calibri" w:hAnsi="Calibri" w:cs="Arial" w:hint="cs"/>
          <w:kern w:val="2"/>
          <w:sz w:val="22"/>
          <w:szCs w:val="22"/>
          <w:rtl/>
          <w:lang w:val="en-GB"/>
          <w14:ligatures w14:val="standardContextual"/>
        </w:rPr>
        <w:t>ﷺ</w:t>
      </w:r>
      <w:r w:rsidRPr="00DA1359">
        <w:rPr>
          <w:rFonts w:ascii="Calibri" w:eastAsia="Calibri" w:hAnsi="Calibri" w:cs="Arial"/>
          <w:kern w:val="2"/>
          <w:sz w:val="22"/>
          <w:szCs w:val="22"/>
          <w:lang w:val="en-GB"/>
          <w14:ligatures w14:val="standardContextual"/>
        </w:rPr>
        <w:t xml:space="preserve"> said: “The Sayyid (master) of Shuhada’ (martyrs) on the Day of Judgement is Hamzah bin Abdul Muttalib and a man who stood before an unjust Imam (ruler), forbade him and commanded him, as then he (the ruler) killed him (i.e., for that)”]. He (i.e., At-Tabarani) then said: [No one related this Hadith from ‘Ikrimah apart from Abu Hanifah and none related it from Abu Hanifah apart from Al-Hasan bin Rushaid, and none from Al-Hasan bin Rushaid apart from Sa’eed: And Abu Ad-Darda’ was alone in relating it]. I say: Rather, some others related it other than Sa’eed bin Rabee’ah, as will be presented soon. </w:t>
      </w:r>
    </w:p>
    <w:p w14:paraId="04DB657C" w14:textId="77777777" w:rsidR="00DA1359" w:rsidRPr="00DA1359" w:rsidRDefault="00DA1359" w:rsidP="004B2FCC">
      <w:pPr>
        <w:jc w:val="both"/>
        <w:rPr>
          <w:rFonts w:ascii="AA_Yakout Linotype Light" w:hAnsi="AA_Yakout Linotype Light" w:cs="AA_Yakout Linotype Light"/>
          <w:color w:val="000000"/>
          <w:sz w:val="32"/>
          <w:szCs w:val="32"/>
          <w:rtl/>
          <w:lang w:val="en-GB"/>
        </w:rPr>
      </w:pPr>
    </w:p>
    <w:p w14:paraId="47F97EA7" w14:textId="77777777" w:rsidR="00C01312"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والعجيب أن الحافظ قال في الأمالي المطلقة (ص: 197): [قُلْتُ: وَهُوَ (أي: أَبُو الدَّرْدَاءِ) ضَعِيفٌ وَشَيْخُهُ (يعني: سَعِيدُ بْنُ رَبِيعَةَ) مَجْهُولٌ، لَكِنْ لِهَذَا الْمَتْن الَّذِي رَوَاهُ شَوَاهِدٌ مِنْ حَدِيثِ أَبِي عُبَيْدَةَ بْنِ الْجَرَّاحِ فِي شُعَبِ الْبَيْهَقِيِّ، وَمِنْ حَدِيثِ سَمَرَةَ عِنْدَ الْبَزَّارِ، وَمِنْ حَدِيثِ جَابِرٍ عِنْدَ الْحَاكِمِ، وَفِي إِسْنَادِ كُلٍّ مِنْهَا ضَعْفٌ]؛ قلت: وليس الأمر كذلك، ولعل الحافظ كان يملي من حفظه، فنسي ما قاله عن أبي الدَّرْدَاءِ عَبْدُ الْعَزِيزِ بْنُ الْمُنِيبِ في التقريب (ج1/ص359/ت4127): [عبد العزيز بن منيب: (بضم الميم بعدها نون وآخره موحدة) أبو الدرداء المروزي صدوق من الحادية عشرة مات سنة سبع وستين].</w:t>
      </w:r>
      <w:r w:rsidRPr="004B2FCC">
        <w:rPr>
          <w:rFonts w:ascii="AA_Yakout Linotype Light" w:hAnsi="AA_Yakout Linotype Light" w:cs="AA_Yakout Linotype Light"/>
          <w:color w:val="000000"/>
          <w:sz w:val="32"/>
          <w:szCs w:val="32"/>
          <w:rtl/>
        </w:rPr>
        <w:cr/>
      </w:r>
    </w:p>
    <w:p w14:paraId="62C94B23" w14:textId="77777777" w:rsidR="00C01312" w:rsidRPr="00C01312" w:rsidRDefault="00C01312" w:rsidP="00C01312">
      <w:pPr>
        <w:bidi w:val="0"/>
        <w:spacing w:line="259" w:lineRule="auto"/>
        <w:rPr>
          <w:rFonts w:ascii="Calibri" w:eastAsia="Calibri" w:hAnsi="Calibri" w:cs="Arial"/>
          <w:kern w:val="2"/>
          <w:sz w:val="22"/>
          <w:szCs w:val="22"/>
          <w:lang w:val="en-GB"/>
          <w14:ligatures w14:val="standardContextual"/>
        </w:rPr>
      </w:pPr>
      <w:r w:rsidRPr="00C01312">
        <w:rPr>
          <w:rFonts w:ascii="Calibri" w:eastAsia="Calibri" w:hAnsi="Calibri" w:cs="Arial"/>
          <w:kern w:val="2"/>
          <w:sz w:val="22"/>
          <w:szCs w:val="22"/>
          <w:lang w:val="en-GB"/>
          <w14:ligatures w14:val="standardContextual"/>
        </w:rPr>
        <w:t>It is strange (or remarkable) that Al-Hafizh (Ibn Hajar Al-Asqalani) stated in Al-</w:t>
      </w:r>
      <w:proofErr w:type="spellStart"/>
      <w:r w:rsidRPr="00C01312">
        <w:rPr>
          <w:rFonts w:ascii="Calibri" w:eastAsia="Calibri" w:hAnsi="Calibri" w:cs="Arial"/>
          <w:kern w:val="2"/>
          <w:sz w:val="22"/>
          <w:szCs w:val="22"/>
          <w:lang w:val="en-GB"/>
          <w14:ligatures w14:val="standardContextual"/>
        </w:rPr>
        <w:t>Amaaliy</w:t>
      </w:r>
      <w:proofErr w:type="spellEnd"/>
      <w:r w:rsidRPr="00C01312">
        <w:rPr>
          <w:rFonts w:ascii="Calibri" w:eastAsia="Calibri" w:hAnsi="Calibri" w:cs="Arial"/>
          <w:kern w:val="2"/>
          <w:sz w:val="22"/>
          <w:szCs w:val="22"/>
          <w:lang w:val="en-GB"/>
          <w14:ligatures w14:val="standardContextual"/>
        </w:rPr>
        <w:t xml:space="preserve"> Al-</w:t>
      </w:r>
      <w:proofErr w:type="spellStart"/>
      <w:r w:rsidRPr="00C01312">
        <w:rPr>
          <w:rFonts w:ascii="Calibri" w:eastAsia="Calibri" w:hAnsi="Calibri" w:cs="Arial"/>
          <w:kern w:val="2"/>
          <w:sz w:val="22"/>
          <w:szCs w:val="22"/>
          <w:lang w:val="en-GB"/>
          <w14:ligatures w14:val="standardContextual"/>
        </w:rPr>
        <w:t>Mutlaqah</w:t>
      </w:r>
      <w:proofErr w:type="spellEnd"/>
      <w:r w:rsidRPr="00C01312">
        <w:rPr>
          <w:rFonts w:ascii="Calibri" w:eastAsia="Calibri" w:hAnsi="Calibri" w:cs="Arial"/>
          <w:kern w:val="2"/>
          <w:sz w:val="22"/>
          <w:szCs w:val="22"/>
          <w:lang w:val="en-GB"/>
          <w14:ligatures w14:val="standardContextual"/>
        </w:rPr>
        <w:t xml:space="preserve"> (p:197): [I said: And he (i.e., Abu Ad-</w:t>
      </w:r>
      <w:proofErr w:type="spellStart"/>
      <w:r w:rsidRPr="00C01312">
        <w:rPr>
          <w:rFonts w:ascii="Calibri" w:eastAsia="Calibri" w:hAnsi="Calibri" w:cs="Arial"/>
          <w:kern w:val="2"/>
          <w:sz w:val="22"/>
          <w:szCs w:val="22"/>
          <w:lang w:val="en-GB"/>
          <w14:ligatures w14:val="standardContextual"/>
        </w:rPr>
        <w:t>darda</w:t>
      </w:r>
      <w:proofErr w:type="spellEnd"/>
      <w:r w:rsidRPr="00C01312">
        <w:rPr>
          <w:rFonts w:ascii="Calibri" w:eastAsia="Calibri" w:hAnsi="Calibri" w:cs="Arial"/>
          <w:kern w:val="2"/>
          <w:sz w:val="22"/>
          <w:szCs w:val="22"/>
          <w:lang w:val="en-GB"/>
          <w14:ligatures w14:val="standardContextual"/>
        </w:rPr>
        <w:t xml:space="preserve">’) is </w:t>
      </w:r>
      <w:proofErr w:type="spellStart"/>
      <w:r w:rsidRPr="00C01312">
        <w:rPr>
          <w:rFonts w:ascii="Calibri" w:eastAsia="Calibri" w:hAnsi="Calibri" w:cs="Arial"/>
          <w:kern w:val="2"/>
          <w:sz w:val="22"/>
          <w:szCs w:val="22"/>
          <w:lang w:val="en-GB"/>
          <w14:ligatures w14:val="standardContextual"/>
        </w:rPr>
        <w:t>Da’eef</w:t>
      </w:r>
      <w:proofErr w:type="spellEnd"/>
      <w:r w:rsidRPr="00C01312">
        <w:rPr>
          <w:rFonts w:ascii="Calibri" w:eastAsia="Calibri" w:hAnsi="Calibri" w:cs="Arial"/>
          <w:kern w:val="2"/>
          <w:sz w:val="22"/>
          <w:szCs w:val="22"/>
          <w:lang w:val="en-GB"/>
          <w14:ligatures w14:val="standardContextual"/>
        </w:rPr>
        <w:t xml:space="preserve"> (weak) and his Sheikh (i.e., Sa’eed bin Rabee’ah) is </w:t>
      </w:r>
      <w:proofErr w:type="spellStart"/>
      <w:r w:rsidRPr="00C01312">
        <w:rPr>
          <w:rFonts w:ascii="Calibri" w:eastAsia="Calibri" w:hAnsi="Calibri" w:cs="Arial"/>
          <w:kern w:val="2"/>
          <w:sz w:val="22"/>
          <w:szCs w:val="22"/>
          <w:lang w:val="en-GB"/>
          <w14:ligatures w14:val="standardContextual"/>
        </w:rPr>
        <w:t>Majhool</w:t>
      </w:r>
      <w:proofErr w:type="spellEnd"/>
      <w:r w:rsidRPr="00C01312">
        <w:rPr>
          <w:rFonts w:ascii="Calibri" w:eastAsia="Calibri" w:hAnsi="Calibri" w:cs="Arial"/>
          <w:kern w:val="2"/>
          <w:sz w:val="22"/>
          <w:szCs w:val="22"/>
          <w:lang w:val="en-GB"/>
          <w14:ligatures w14:val="standardContextual"/>
        </w:rPr>
        <w:t xml:space="preserve"> (unknown). However, this Matn (textual content of the Hadith) which he narrated has supporting evidence in terms of the Hadith of Abu ‘Ubaidah bin Al-Jarrah (recorded) in </w:t>
      </w:r>
      <w:proofErr w:type="spellStart"/>
      <w:r w:rsidRPr="00C01312">
        <w:rPr>
          <w:rFonts w:ascii="Calibri" w:eastAsia="Calibri" w:hAnsi="Calibri" w:cs="Arial"/>
          <w:kern w:val="2"/>
          <w:sz w:val="22"/>
          <w:szCs w:val="22"/>
          <w:lang w:val="en-GB"/>
          <w14:ligatures w14:val="standardContextual"/>
        </w:rPr>
        <w:t>Shu’ab</w:t>
      </w:r>
      <w:proofErr w:type="spellEnd"/>
      <w:r w:rsidRPr="00C01312">
        <w:rPr>
          <w:rFonts w:ascii="Calibri" w:eastAsia="Calibri" w:hAnsi="Calibri" w:cs="Arial"/>
          <w:kern w:val="2"/>
          <w:sz w:val="22"/>
          <w:szCs w:val="22"/>
          <w:lang w:val="en-GB"/>
          <w14:ligatures w14:val="standardContextual"/>
        </w:rPr>
        <w:t xml:space="preserve"> of Al-</w:t>
      </w:r>
      <w:proofErr w:type="spellStart"/>
      <w:r w:rsidRPr="00C01312">
        <w:rPr>
          <w:rFonts w:ascii="Calibri" w:eastAsia="Calibri" w:hAnsi="Calibri" w:cs="Arial"/>
          <w:kern w:val="2"/>
          <w:sz w:val="22"/>
          <w:szCs w:val="22"/>
          <w:lang w:val="en-GB"/>
          <w14:ligatures w14:val="standardContextual"/>
        </w:rPr>
        <w:t>Baihaqiy</w:t>
      </w:r>
      <w:proofErr w:type="spellEnd"/>
      <w:r w:rsidRPr="00C01312">
        <w:rPr>
          <w:rFonts w:ascii="Calibri" w:eastAsia="Calibri" w:hAnsi="Calibri" w:cs="Arial"/>
          <w:kern w:val="2"/>
          <w:sz w:val="22"/>
          <w:szCs w:val="22"/>
          <w:lang w:val="en-GB"/>
          <w14:ligatures w14:val="standardContextual"/>
        </w:rPr>
        <w:t>, the Hadith of Samarah recorded by Al-</w:t>
      </w:r>
      <w:proofErr w:type="spellStart"/>
      <w:r w:rsidRPr="00C01312">
        <w:rPr>
          <w:rFonts w:ascii="Calibri" w:eastAsia="Calibri" w:hAnsi="Calibri" w:cs="Arial"/>
          <w:kern w:val="2"/>
          <w:sz w:val="22"/>
          <w:szCs w:val="22"/>
          <w:lang w:val="en-GB"/>
          <w14:ligatures w14:val="standardContextual"/>
        </w:rPr>
        <w:t>Bazzar</w:t>
      </w:r>
      <w:proofErr w:type="spellEnd"/>
      <w:r w:rsidRPr="00C01312">
        <w:rPr>
          <w:rFonts w:ascii="Calibri" w:eastAsia="Calibri" w:hAnsi="Calibri" w:cs="Arial"/>
          <w:kern w:val="2"/>
          <w:sz w:val="22"/>
          <w:szCs w:val="22"/>
          <w:lang w:val="en-GB"/>
          <w14:ligatures w14:val="standardContextual"/>
        </w:rPr>
        <w:t>, the Hadith of Jabir recorded by Al-Hakim, although there is weakness in the Isnad of each one of them]. I say: The matter is not like that. Perhaps, the Hafizh was dictating from his memory and forgot what he had previously stated about Abu Ad-Darda’ Abdul ‘Aziz bin Al-Muneeb in At-</w:t>
      </w:r>
      <w:proofErr w:type="spellStart"/>
      <w:r w:rsidRPr="00C01312">
        <w:rPr>
          <w:rFonts w:ascii="Calibri" w:eastAsia="Calibri" w:hAnsi="Calibri" w:cs="Arial"/>
          <w:kern w:val="2"/>
          <w:sz w:val="22"/>
          <w:szCs w:val="22"/>
          <w:lang w:val="en-GB"/>
          <w14:ligatures w14:val="standardContextual"/>
        </w:rPr>
        <w:t>Taqreeb</w:t>
      </w:r>
      <w:proofErr w:type="spellEnd"/>
      <w:r w:rsidRPr="00C01312">
        <w:rPr>
          <w:rFonts w:ascii="Calibri" w:eastAsia="Calibri" w:hAnsi="Calibri" w:cs="Arial"/>
          <w:kern w:val="2"/>
          <w:sz w:val="22"/>
          <w:szCs w:val="22"/>
          <w:lang w:val="en-GB"/>
          <w14:ligatures w14:val="standardContextual"/>
        </w:rPr>
        <w:t xml:space="preserve"> 91/359/4127): [Abdul ‘Aziz bin Muneeb … Abu Ad-Darda’ Al-</w:t>
      </w:r>
      <w:proofErr w:type="spellStart"/>
      <w:r w:rsidRPr="00C01312">
        <w:rPr>
          <w:rFonts w:ascii="Calibri" w:eastAsia="Calibri" w:hAnsi="Calibri" w:cs="Arial"/>
          <w:kern w:val="2"/>
          <w:sz w:val="22"/>
          <w:szCs w:val="22"/>
          <w:lang w:val="en-GB"/>
          <w14:ligatures w14:val="standardContextual"/>
        </w:rPr>
        <w:t>Marwaziy</w:t>
      </w:r>
      <w:proofErr w:type="spellEnd"/>
      <w:r w:rsidRPr="00C01312">
        <w:rPr>
          <w:rFonts w:ascii="Calibri" w:eastAsia="Calibri" w:hAnsi="Calibri" w:cs="Arial"/>
          <w:kern w:val="2"/>
          <w:sz w:val="22"/>
          <w:szCs w:val="22"/>
          <w:lang w:val="en-GB"/>
          <w14:ligatures w14:val="standardContextual"/>
        </w:rPr>
        <w:t xml:space="preserve"> is Sadooq (truthful) from the eleventh (generation). He died in the year 76)].</w:t>
      </w:r>
    </w:p>
    <w:p w14:paraId="4BC51527" w14:textId="77777777" w:rsidR="00C01312" w:rsidRDefault="00C01312" w:rsidP="004B2FCC">
      <w:pPr>
        <w:jc w:val="both"/>
        <w:rPr>
          <w:rFonts w:ascii="AA_Yakout Linotype Light" w:hAnsi="AA_Yakout Linotype Light" w:cs="AA_Yakout Linotype Light"/>
          <w:color w:val="000000"/>
          <w:sz w:val="32"/>
          <w:szCs w:val="32"/>
        </w:rPr>
      </w:pPr>
    </w:p>
    <w:p w14:paraId="5EBDCCD3" w14:textId="77777777" w:rsidR="00C01312"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ولم ينفرد به أبو الدرداء، بل قد تابعه أَحْمَدُ بْنُ الْخَلِيلِ، كما جاء في مسند أبي حنيفة رواية أبي نعيم (ص: 187): [حَدَّثَنَا سُلَيْمَانُ بْنُ أَحْمَدَ، حدثنا عَلِيُّ بْنُ سَعِيدٍ الرَّازِيُّ، حدثنا عَبْدُ الْعَزِيزِ بْنُ مُنِيبٍ، أَبُو الدرداء، (ح) وحدثنا أَبُو مُحَمَّدِ بْنُ حَيَّانَ، حدثنا أَحْمَدُ بْنُ جَعْفَرِ بْنِ نَصْرٍ، حدثنا أَحْمَدُ بْنُ الْخَلِيلِ، قَالَا: حدثنا سَعِيدُ بْنُ رَبِيعَةَ الْمَرْوَزِيُّ، حدثنا الْحَسَنُ بْنُ رُشَيْدٍ، عَنْ أَبِي حَنِيفَةَ، حَدَّثَنِي عِكْرِمَةُ، عَنِ ابْنِ عَبَّاسٍ، قال: قال رَسُولُ اللَّهِ، صلى الله عليه وسلم: «سَيِّدُ الشُّهَدَاءِ يَوْمَ الْقِيَامَةِ حَمْزَةُ بْنُ عَبْدِ الْمُطَّلِبِ، وَرَجُلٌ قَامَ إِلَى إِمَامٍ جَائِرٍ فَأَمَرَهُ وَنَهَاهُ، فَقَتَلَهُ»]؛ ثم قال أبو نعيم: (وَذَكَرَ فِي الْحَدِيثِ قِصَّةً لِإِبْرَاهِيمَ الصَّائِغِ فِي رِوَايَةِ أَحْمَدَ بْنِ الْخَلِيلِ).</w:t>
      </w:r>
    </w:p>
    <w:p w14:paraId="4C4AF0CE" w14:textId="77777777" w:rsidR="00C01312" w:rsidRDefault="00C01312" w:rsidP="004B2FCC">
      <w:pPr>
        <w:jc w:val="both"/>
        <w:rPr>
          <w:rFonts w:ascii="AA_Yakout Linotype Light" w:hAnsi="AA_Yakout Linotype Light" w:cs="AA_Yakout Linotype Light"/>
          <w:color w:val="000000"/>
          <w:sz w:val="32"/>
          <w:szCs w:val="32"/>
        </w:rPr>
      </w:pPr>
    </w:p>
    <w:p w14:paraId="252ED992" w14:textId="77777777" w:rsidR="00F8281C" w:rsidRPr="00F8281C" w:rsidRDefault="00F8281C" w:rsidP="00F8281C">
      <w:pPr>
        <w:bidi w:val="0"/>
        <w:spacing w:line="259" w:lineRule="auto"/>
        <w:rPr>
          <w:rFonts w:ascii="Calibri" w:eastAsia="Calibri" w:hAnsi="Calibri" w:cs="Arial"/>
          <w:kern w:val="2"/>
          <w:sz w:val="22"/>
          <w:szCs w:val="22"/>
          <w:lang w:val="en-GB"/>
          <w14:ligatures w14:val="standardContextual"/>
        </w:rPr>
      </w:pPr>
      <w:r w:rsidRPr="00F8281C">
        <w:rPr>
          <w:rFonts w:ascii="Calibri" w:eastAsia="Calibri" w:hAnsi="Calibri" w:cs="Arial"/>
          <w:kern w:val="2"/>
          <w:sz w:val="22"/>
          <w:szCs w:val="22"/>
          <w:lang w:val="en-GB"/>
          <w14:ligatures w14:val="standardContextual"/>
        </w:rPr>
        <w:t>- And Abu Ad-</w:t>
      </w:r>
      <w:proofErr w:type="spellStart"/>
      <w:r w:rsidRPr="00F8281C">
        <w:rPr>
          <w:rFonts w:ascii="Calibri" w:eastAsia="Calibri" w:hAnsi="Calibri" w:cs="Arial"/>
          <w:kern w:val="2"/>
          <w:sz w:val="22"/>
          <w:szCs w:val="22"/>
          <w:lang w:val="en-GB"/>
          <w14:ligatures w14:val="standardContextual"/>
        </w:rPr>
        <w:t>darda</w:t>
      </w:r>
      <w:proofErr w:type="spellEnd"/>
      <w:r w:rsidRPr="00F8281C">
        <w:rPr>
          <w:rFonts w:ascii="Calibri" w:eastAsia="Calibri" w:hAnsi="Calibri" w:cs="Arial"/>
          <w:kern w:val="2"/>
          <w:sz w:val="22"/>
          <w:szCs w:val="22"/>
          <w:lang w:val="en-GB"/>
          <w14:ligatures w14:val="standardContextual"/>
        </w:rPr>
        <w:t xml:space="preserve">’ was not alone in relating it. Rather, he was corroborated by Ahmad bin Al-Khalil, as came recorded in the </w:t>
      </w:r>
      <w:proofErr w:type="spellStart"/>
      <w:r w:rsidRPr="00F8281C">
        <w:rPr>
          <w:rFonts w:ascii="Calibri" w:eastAsia="Calibri" w:hAnsi="Calibri" w:cs="Arial"/>
          <w:kern w:val="2"/>
          <w:sz w:val="22"/>
          <w:szCs w:val="22"/>
          <w:lang w:val="en-GB"/>
          <w14:ligatures w14:val="standardContextual"/>
        </w:rPr>
        <w:t>Musnad</w:t>
      </w:r>
      <w:proofErr w:type="spellEnd"/>
      <w:r w:rsidRPr="00F8281C">
        <w:rPr>
          <w:rFonts w:ascii="Calibri" w:eastAsia="Calibri" w:hAnsi="Calibri" w:cs="Arial"/>
          <w:kern w:val="2"/>
          <w:sz w:val="22"/>
          <w:szCs w:val="22"/>
          <w:lang w:val="en-GB"/>
          <w14:ligatures w14:val="standardContextual"/>
        </w:rPr>
        <w:t xml:space="preserve"> of Abu Hanifah, the </w:t>
      </w:r>
      <w:proofErr w:type="spellStart"/>
      <w:r w:rsidRPr="00F8281C">
        <w:rPr>
          <w:rFonts w:ascii="Calibri" w:eastAsia="Calibri" w:hAnsi="Calibri" w:cs="Arial"/>
          <w:kern w:val="2"/>
          <w:sz w:val="22"/>
          <w:szCs w:val="22"/>
          <w:lang w:val="en-GB"/>
          <w14:ligatures w14:val="standardContextual"/>
        </w:rPr>
        <w:t>Riwayah</w:t>
      </w:r>
      <w:proofErr w:type="spellEnd"/>
      <w:r w:rsidRPr="00F8281C">
        <w:rPr>
          <w:rFonts w:ascii="Calibri" w:eastAsia="Calibri" w:hAnsi="Calibri" w:cs="Arial"/>
          <w:kern w:val="2"/>
          <w:sz w:val="22"/>
          <w:szCs w:val="22"/>
          <w:lang w:val="en-GB"/>
          <w14:ligatures w14:val="standardContextual"/>
        </w:rPr>
        <w:t xml:space="preserve"> of Abu </w:t>
      </w:r>
      <w:proofErr w:type="spellStart"/>
      <w:r w:rsidRPr="00F8281C">
        <w:rPr>
          <w:rFonts w:ascii="Calibri" w:eastAsia="Calibri" w:hAnsi="Calibri" w:cs="Arial"/>
          <w:kern w:val="2"/>
          <w:sz w:val="22"/>
          <w:szCs w:val="22"/>
          <w:lang w:val="en-GB"/>
          <w14:ligatures w14:val="standardContextual"/>
        </w:rPr>
        <w:t>Nu’aim</w:t>
      </w:r>
      <w:proofErr w:type="spellEnd"/>
      <w:r w:rsidRPr="00F8281C">
        <w:rPr>
          <w:rFonts w:ascii="Calibri" w:eastAsia="Calibri" w:hAnsi="Calibri" w:cs="Arial"/>
          <w:kern w:val="2"/>
          <w:sz w:val="22"/>
          <w:szCs w:val="22"/>
          <w:lang w:val="en-GB"/>
          <w14:ligatures w14:val="standardContextual"/>
        </w:rPr>
        <w:t xml:space="preserve"> (p:187): [Sulaiman bin Ahmad </w:t>
      </w:r>
      <w:r w:rsidRPr="00F8281C">
        <w:rPr>
          <w:rFonts w:ascii="Calibri" w:eastAsia="Calibri" w:hAnsi="Calibri" w:cs="Arial"/>
          <w:kern w:val="2"/>
          <w:sz w:val="22"/>
          <w:szCs w:val="22"/>
          <w:lang w:val="en-GB"/>
          <w14:ligatures w14:val="standardContextual"/>
        </w:rPr>
        <w:lastRenderedPageBreak/>
        <w:t xml:space="preserve">related to us: ‘Ali bin Sa’eed </w:t>
      </w:r>
      <w:proofErr w:type="spellStart"/>
      <w:r w:rsidRPr="00F8281C">
        <w:rPr>
          <w:rFonts w:ascii="Calibri" w:eastAsia="Calibri" w:hAnsi="Calibri" w:cs="Arial"/>
          <w:kern w:val="2"/>
          <w:sz w:val="22"/>
          <w:szCs w:val="22"/>
          <w:lang w:val="en-GB"/>
          <w14:ligatures w14:val="standardContextual"/>
        </w:rPr>
        <w:t>Ar-Raaziy</w:t>
      </w:r>
      <w:proofErr w:type="spellEnd"/>
      <w:r w:rsidRPr="00F8281C">
        <w:rPr>
          <w:rFonts w:ascii="Calibri" w:eastAsia="Calibri" w:hAnsi="Calibri" w:cs="Arial"/>
          <w:kern w:val="2"/>
          <w:sz w:val="22"/>
          <w:szCs w:val="22"/>
          <w:lang w:val="en-GB"/>
          <w14:ligatures w14:val="standardContextual"/>
        </w:rPr>
        <w:t xml:space="preserve"> related to us: Abdul ‘Aziz bin Muneeb, Abu Ad-Darda’ related to us (And) Abu Muhammad bin Hayyan related to us: Ahmad bin Ja’far bin Nasr related to us: Ahmad bin Al-Khalil related to us: They both said: Sa’eed bin Rabee’ah Al-</w:t>
      </w:r>
      <w:proofErr w:type="spellStart"/>
      <w:r w:rsidRPr="00F8281C">
        <w:rPr>
          <w:rFonts w:ascii="Calibri" w:eastAsia="Calibri" w:hAnsi="Calibri" w:cs="Arial"/>
          <w:kern w:val="2"/>
          <w:sz w:val="22"/>
          <w:szCs w:val="22"/>
          <w:lang w:val="en-GB"/>
          <w14:ligatures w14:val="standardContextual"/>
        </w:rPr>
        <w:t>Marwaziy</w:t>
      </w:r>
      <w:proofErr w:type="spellEnd"/>
      <w:r w:rsidRPr="00F8281C">
        <w:rPr>
          <w:rFonts w:ascii="Calibri" w:eastAsia="Calibri" w:hAnsi="Calibri" w:cs="Arial"/>
          <w:kern w:val="2"/>
          <w:sz w:val="22"/>
          <w:szCs w:val="22"/>
          <w:lang w:val="en-GB"/>
          <w14:ligatures w14:val="standardContextual"/>
        </w:rPr>
        <w:t xml:space="preserve"> related to us: Al-Hasan bin Rushaid related to us from Abu Hanifah: ‘Ikrimah related to me from Ibn ‘Abbas: He said: The Messenger of Allah </w:t>
      </w:r>
      <w:r w:rsidRPr="00F8281C">
        <w:rPr>
          <w:rFonts w:ascii="Calibri" w:eastAsia="Calibri" w:hAnsi="Calibri" w:cs="Arial" w:hint="cs"/>
          <w:kern w:val="2"/>
          <w:sz w:val="22"/>
          <w:szCs w:val="22"/>
          <w:rtl/>
          <w:lang w:val="en-GB"/>
          <w14:ligatures w14:val="standardContextual"/>
        </w:rPr>
        <w:t>ﷺ</w:t>
      </w:r>
      <w:r w:rsidRPr="00F8281C">
        <w:rPr>
          <w:rFonts w:ascii="Calibri" w:eastAsia="Calibri" w:hAnsi="Calibri" w:cs="Arial"/>
          <w:kern w:val="2"/>
          <w:sz w:val="22"/>
          <w:szCs w:val="22"/>
          <w:lang w:val="en-GB"/>
          <w14:ligatures w14:val="standardContextual"/>
        </w:rPr>
        <w:t xml:space="preserve"> said: “The Sayyid (master) of Shuhada’ (martyrs) on the Day of Judgement is Hamzah bin Abdul Muttalib and a man who stood before an unjust Imam (ruler), forbade him and commanded him, as then he (the ruler) killed him (i.e., for that)”]. Abu </w:t>
      </w:r>
      <w:proofErr w:type="spellStart"/>
      <w:r w:rsidRPr="00F8281C">
        <w:rPr>
          <w:rFonts w:ascii="Calibri" w:eastAsia="Calibri" w:hAnsi="Calibri" w:cs="Arial"/>
          <w:kern w:val="2"/>
          <w:sz w:val="22"/>
          <w:szCs w:val="22"/>
          <w:lang w:val="en-GB"/>
          <w14:ligatures w14:val="standardContextual"/>
        </w:rPr>
        <w:t>Nu’aim</w:t>
      </w:r>
      <w:proofErr w:type="spellEnd"/>
      <w:r w:rsidRPr="00F8281C">
        <w:rPr>
          <w:rFonts w:ascii="Calibri" w:eastAsia="Calibri" w:hAnsi="Calibri" w:cs="Arial"/>
          <w:kern w:val="2"/>
          <w:sz w:val="22"/>
          <w:szCs w:val="22"/>
          <w:lang w:val="en-GB"/>
          <w14:ligatures w14:val="standardContextual"/>
        </w:rPr>
        <w:t xml:space="preserve"> then said: [And the story of Ibrahim As-</w:t>
      </w:r>
      <w:proofErr w:type="spellStart"/>
      <w:r w:rsidRPr="00F8281C">
        <w:rPr>
          <w:rFonts w:ascii="Calibri" w:eastAsia="Calibri" w:hAnsi="Calibri" w:cs="Arial"/>
          <w:kern w:val="2"/>
          <w:sz w:val="22"/>
          <w:szCs w:val="22"/>
          <w:lang w:val="en-GB"/>
          <w14:ligatures w14:val="standardContextual"/>
        </w:rPr>
        <w:t>Saa’igh</w:t>
      </w:r>
      <w:proofErr w:type="spellEnd"/>
      <w:r w:rsidRPr="00F8281C">
        <w:rPr>
          <w:rFonts w:ascii="Calibri" w:eastAsia="Calibri" w:hAnsi="Calibri" w:cs="Arial"/>
          <w:kern w:val="2"/>
          <w:sz w:val="22"/>
          <w:szCs w:val="22"/>
          <w:lang w:val="en-GB"/>
          <w14:ligatures w14:val="standardContextual"/>
        </w:rPr>
        <w:t xml:space="preserve"> was mentioned in the Hadith in the </w:t>
      </w:r>
      <w:proofErr w:type="spellStart"/>
      <w:r w:rsidRPr="00F8281C">
        <w:rPr>
          <w:rFonts w:ascii="Calibri" w:eastAsia="Calibri" w:hAnsi="Calibri" w:cs="Arial"/>
          <w:kern w:val="2"/>
          <w:sz w:val="22"/>
          <w:szCs w:val="22"/>
          <w:lang w:val="en-GB"/>
          <w14:ligatures w14:val="standardContextual"/>
        </w:rPr>
        <w:t>Riwayah</w:t>
      </w:r>
      <w:proofErr w:type="spellEnd"/>
      <w:r w:rsidRPr="00F8281C">
        <w:rPr>
          <w:rFonts w:ascii="Calibri" w:eastAsia="Calibri" w:hAnsi="Calibri" w:cs="Arial"/>
          <w:kern w:val="2"/>
          <w:sz w:val="22"/>
          <w:szCs w:val="22"/>
          <w:lang w:val="en-GB"/>
          <w14:ligatures w14:val="standardContextual"/>
        </w:rPr>
        <w:t xml:space="preserve"> (reported narration) of Ahmad bin Al-Khalil].</w:t>
      </w:r>
    </w:p>
    <w:p w14:paraId="4545E354" w14:textId="77777777" w:rsidR="00F8281C" w:rsidRPr="00F8281C" w:rsidRDefault="00F8281C" w:rsidP="004B2FCC">
      <w:pPr>
        <w:jc w:val="both"/>
        <w:rPr>
          <w:rFonts w:ascii="AA_Yakout Linotype Light" w:hAnsi="AA_Yakout Linotype Light" w:cs="AA_Yakout Linotype Light"/>
          <w:color w:val="000000"/>
          <w:sz w:val="32"/>
          <w:szCs w:val="32"/>
          <w:lang w:val="en-GB"/>
        </w:rPr>
      </w:pPr>
    </w:p>
    <w:p w14:paraId="0D6EA534" w14:textId="77777777" w:rsidR="00F8281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وجاء في أحكام القرآن للجصاص [ت قمحاوي (2/321)]: [وَحَدَّثَنَا مُحَمَّدُ بْنُ عُمَرَ قَالَ أَخْبَرَنِي أَحْمَدُ بْنُ مُحَمَّدِ بْنِ عَمْرِو بْنِ مُصْعَبٍ الْمَرْوَزِيِّ قَالَ سَمِعْت أَبَا عَمَّارَ (هو: الحسين بن حريث) قَالَ سَمِعْت الْحَسَنَ بْنَ رُشَيْدٍ يَقُولُ: سَمِعْت أَبَا حَنِيفَةَ يَقُولُ أَنَا حَدَّثْت إبْرَاهِيمَ الصَّائِغَ عَنْ عِكْرِمَةَ عَنْ ابْنِ عَبَّاسٍ قَالَ النَّبِيُّ، صلى الله عليه وسلم: (سَيِّدُ الشُّهَدَاءِ حَمْزَةُ بْنُ عَبْدِ الْمُطَّلِبِ وَرَجُلٌ قَامَ إلَى إمَامٍ جَائِرٍ فَأَمَرَهُ وَنَهَاهُ فَقَتَلَهُ)] </w:t>
      </w:r>
    </w:p>
    <w:p w14:paraId="54E56451" w14:textId="77777777" w:rsidR="00F8281C" w:rsidRDefault="00F8281C" w:rsidP="004B2FCC">
      <w:pPr>
        <w:jc w:val="both"/>
        <w:rPr>
          <w:rFonts w:ascii="AA_Yakout Linotype Light" w:hAnsi="AA_Yakout Linotype Light" w:cs="AA_Yakout Linotype Light"/>
          <w:color w:val="000000"/>
          <w:sz w:val="32"/>
          <w:szCs w:val="32"/>
        </w:rPr>
      </w:pPr>
    </w:p>
    <w:p w14:paraId="0EB40354" w14:textId="77777777" w:rsidR="000F7A36" w:rsidRPr="000F7A36" w:rsidRDefault="000F7A36" w:rsidP="000F7A36">
      <w:pPr>
        <w:bidi w:val="0"/>
        <w:spacing w:line="259" w:lineRule="auto"/>
        <w:rPr>
          <w:rFonts w:ascii="Calibri" w:eastAsia="Calibri" w:hAnsi="Calibri" w:cs="Arial"/>
          <w:kern w:val="2"/>
          <w:sz w:val="22"/>
          <w:szCs w:val="22"/>
          <w:lang w:val="en-GB"/>
          <w14:ligatures w14:val="standardContextual"/>
        </w:rPr>
      </w:pPr>
      <w:r w:rsidRPr="000F7A36">
        <w:rPr>
          <w:rFonts w:ascii="Calibri" w:eastAsia="Calibri" w:hAnsi="Calibri" w:cs="Arial"/>
          <w:kern w:val="2"/>
          <w:sz w:val="22"/>
          <w:szCs w:val="22"/>
          <w:lang w:val="en-GB"/>
          <w14:ligatures w14:val="standardContextual"/>
        </w:rPr>
        <w:t>- And it came recorded in Ahkam ul-Qur’an of Al-</w:t>
      </w:r>
      <w:proofErr w:type="spellStart"/>
      <w:r w:rsidRPr="000F7A36">
        <w:rPr>
          <w:rFonts w:ascii="Calibri" w:eastAsia="Calibri" w:hAnsi="Calibri" w:cs="Arial"/>
          <w:kern w:val="2"/>
          <w:sz w:val="22"/>
          <w:szCs w:val="22"/>
          <w:lang w:val="en-GB"/>
          <w14:ligatures w14:val="standardContextual"/>
        </w:rPr>
        <w:t>Jassas</w:t>
      </w:r>
      <w:proofErr w:type="spellEnd"/>
      <w:r w:rsidRPr="000F7A36">
        <w:rPr>
          <w:rFonts w:ascii="Calibri" w:eastAsia="Calibri" w:hAnsi="Calibri" w:cs="Arial"/>
          <w:kern w:val="2"/>
          <w:sz w:val="22"/>
          <w:szCs w:val="22"/>
          <w:lang w:val="en-GB"/>
          <w14:ligatures w14:val="standardContextual"/>
        </w:rPr>
        <w:t xml:space="preserve"> (</w:t>
      </w:r>
      <w:proofErr w:type="spellStart"/>
      <w:r w:rsidRPr="000F7A36">
        <w:rPr>
          <w:rFonts w:ascii="Calibri" w:eastAsia="Calibri" w:hAnsi="Calibri" w:cs="Arial"/>
          <w:kern w:val="2"/>
          <w:sz w:val="22"/>
          <w:szCs w:val="22"/>
          <w:lang w:val="en-GB"/>
          <w14:ligatures w14:val="standardContextual"/>
        </w:rPr>
        <w:t>Qamhawiy</w:t>
      </w:r>
      <w:proofErr w:type="spellEnd"/>
      <w:r w:rsidRPr="000F7A36">
        <w:rPr>
          <w:rFonts w:ascii="Calibri" w:eastAsia="Calibri" w:hAnsi="Calibri" w:cs="Arial"/>
          <w:kern w:val="2"/>
          <w:sz w:val="22"/>
          <w:szCs w:val="22"/>
          <w:lang w:val="en-GB"/>
          <w14:ligatures w14:val="standardContextual"/>
        </w:rPr>
        <w:t xml:space="preserve"> Edition 2/321): [And Muhammad bin ‘Umar related to us: He said: Ahmad bin Muhammad bin ‘Amr bin Mus’ab Al-</w:t>
      </w:r>
      <w:proofErr w:type="spellStart"/>
      <w:r w:rsidRPr="000F7A36">
        <w:rPr>
          <w:rFonts w:ascii="Calibri" w:eastAsia="Calibri" w:hAnsi="Calibri" w:cs="Arial"/>
          <w:kern w:val="2"/>
          <w:sz w:val="22"/>
          <w:szCs w:val="22"/>
          <w:lang w:val="en-GB"/>
          <w14:ligatures w14:val="standardContextual"/>
        </w:rPr>
        <w:t>Marwaziy</w:t>
      </w:r>
      <w:proofErr w:type="spellEnd"/>
      <w:r w:rsidRPr="000F7A36">
        <w:rPr>
          <w:rFonts w:ascii="Calibri" w:eastAsia="Calibri" w:hAnsi="Calibri" w:cs="Arial"/>
          <w:kern w:val="2"/>
          <w:sz w:val="22"/>
          <w:szCs w:val="22"/>
          <w:lang w:val="en-GB"/>
          <w14:ligatures w14:val="standardContextual"/>
        </w:rPr>
        <w:t xml:space="preserve"> informed me: He said: I heard Abu ‘Ammar (He is: Al-Husain bin </w:t>
      </w:r>
      <w:proofErr w:type="spellStart"/>
      <w:r w:rsidRPr="000F7A36">
        <w:rPr>
          <w:rFonts w:ascii="Calibri" w:eastAsia="Calibri" w:hAnsi="Calibri" w:cs="Arial"/>
          <w:kern w:val="2"/>
          <w:sz w:val="22"/>
          <w:szCs w:val="22"/>
          <w:lang w:val="en-GB"/>
          <w14:ligatures w14:val="standardContextual"/>
        </w:rPr>
        <w:t>Huraith</w:t>
      </w:r>
      <w:proofErr w:type="spellEnd"/>
      <w:r w:rsidRPr="000F7A36">
        <w:rPr>
          <w:rFonts w:ascii="Calibri" w:eastAsia="Calibri" w:hAnsi="Calibri" w:cs="Arial"/>
          <w:kern w:val="2"/>
          <w:sz w:val="22"/>
          <w:szCs w:val="22"/>
          <w:lang w:val="en-GB"/>
          <w14:ligatures w14:val="standardContextual"/>
        </w:rPr>
        <w:t>): He said: I heard Al-Hasan bin Rushaid saying: I heard Abu Hanifah saying: I related to Ibrahim As-</w:t>
      </w:r>
      <w:proofErr w:type="spellStart"/>
      <w:r w:rsidRPr="000F7A36">
        <w:rPr>
          <w:rFonts w:ascii="Calibri" w:eastAsia="Calibri" w:hAnsi="Calibri" w:cs="Arial"/>
          <w:kern w:val="2"/>
          <w:sz w:val="22"/>
          <w:szCs w:val="22"/>
          <w:lang w:val="en-GB"/>
          <w14:ligatures w14:val="standardContextual"/>
        </w:rPr>
        <w:t>Saa’igh</w:t>
      </w:r>
      <w:proofErr w:type="spellEnd"/>
      <w:r w:rsidRPr="000F7A36">
        <w:rPr>
          <w:rFonts w:ascii="Calibri" w:eastAsia="Calibri" w:hAnsi="Calibri" w:cs="Arial"/>
          <w:kern w:val="2"/>
          <w:sz w:val="22"/>
          <w:szCs w:val="22"/>
          <w:lang w:val="en-GB"/>
          <w14:ligatures w14:val="standardContextual"/>
        </w:rPr>
        <w:t xml:space="preserve"> from ‘Ikrimah, from Ibn ‘Abbas: The Prophet </w:t>
      </w:r>
      <w:r w:rsidRPr="000F7A36">
        <w:rPr>
          <w:rFonts w:ascii="Calibri" w:eastAsia="Calibri" w:hAnsi="Calibri" w:cs="Arial" w:hint="cs"/>
          <w:kern w:val="2"/>
          <w:sz w:val="22"/>
          <w:szCs w:val="22"/>
          <w:rtl/>
          <w:lang w:val="en-GB"/>
          <w14:ligatures w14:val="standardContextual"/>
        </w:rPr>
        <w:t>ﷺ</w:t>
      </w:r>
      <w:r w:rsidRPr="000F7A36">
        <w:rPr>
          <w:rFonts w:ascii="Calibri" w:eastAsia="Calibri" w:hAnsi="Calibri" w:cs="Arial"/>
          <w:kern w:val="2"/>
          <w:sz w:val="22"/>
          <w:szCs w:val="22"/>
          <w:lang w:val="en-GB"/>
          <w14:ligatures w14:val="standardContextual"/>
        </w:rPr>
        <w:t xml:space="preserve"> said: “The Sayyid (master) of </w:t>
      </w:r>
      <w:proofErr w:type="spellStart"/>
      <w:r w:rsidRPr="000F7A36">
        <w:rPr>
          <w:rFonts w:ascii="Calibri" w:eastAsia="Calibri" w:hAnsi="Calibri" w:cs="Arial"/>
          <w:kern w:val="2"/>
          <w:sz w:val="22"/>
          <w:szCs w:val="22"/>
          <w:lang w:val="en-GB"/>
          <w14:ligatures w14:val="standardContextual"/>
        </w:rPr>
        <w:t>Shuhadaa</w:t>
      </w:r>
      <w:proofErr w:type="spellEnd"/>
      <w:r w:rsidRPr="000F7A36">
        <w:rPr>
          <w:rFonts w:ascii="Calibri" w:eastAsia="Calibri" w:hAnsi="Calibri" w:cs="Arial"/>
          <w:kern w:val="2"/>
          <w:sz w:val="22"/>
          <w:szCs w:val="22"/>
          <w:lang w:val="en-GB"/>
          <w14:ligatures w14:val="standardContextual"/>
        </w:rPr>
        <w:t>’ (martyrs) is Hamzah bin Abdul Muttalib and a man who stood before an unjust ruler (Sultan Ja’ir), then commanded him and forbade him, then he (the ruler) killed him (due to that)”].</w:t>
      </w:r>
    </w:p>
    <w:p w14:paraId="056BC1D4" w14:textId="68C47C67"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وجاء في تاريخ دمشق لابن عساكر (35/415 - 416): [انبأنا أبو علي الحسن بن أحمد أخبرنا أحمد بن الفضل بن محمد الباطرقاني أخبرنا أبو عبد الله بن منده أخبرنا أبو العباس القاسم بن القاسم السياري، قال: قال جدي أحمد بن سيار: حدثنا الحسن بن رُشَيْدٍ العنبري قال: سمعت يزيد النحوي يقول أتاني ابراهيم (هو: بن ميمون الصائغ) فقال لي: (ما ترى ما يعمل هذا الطاغية: ان الناس معه في سعة غيرنا أهل العلم)، قال: قلت: (لو علمت أنه يصنع بي احدى الخصلتين لفعلت: ان أمرت ونهيت يقبل منا أو يقيلنا، ولكني أخاف أن يسلط علينا وأنا شيخ كبير لا صبر لي على السياط!)، فقال الصايغ: (لكني لا أنتهي عنه). قال: فذهب ابراهيم فدخل على ابي مسلم (يعني الخراساني) فأمره ونهاه فقتله. قال (المتكلم: أحمد بن سيار): وسمعت الحسن بن رُشَيْدٍ يقول: سمعت النعمان يقول أنا حدثت ابراهيم الصايغ عن عكرمة عن ابن عباس قال: قال رسول الله، صلى الله عليه وسلم: (سيد الشهداء حمزة؛ ثم رجل قام الى امام جائر فأمره ونهاه فقتله على ذلك)]</w:t>
      </w:r>
    </w:p>
    <w:p w14:paraId="740A0FC9" w14:textId="77777777" w:rsidR="00BD0F06" w:rsidRDefault="00BD0F06" w:rsidP="004B2FCC">
      <w:pPr>
        <w:jc w:val="both"/>
        <w:rPr>
          <w:rFonts w:ascii="AA_Yakout Linotype Light" w:hAnsi="AA_Yakout Linotype Light" w:cs="AA_Yakout Linotype Light"/>
          <w:color w:val="000000"/>
          <w:sz w:val="32"/>
          <w:szCs w:val="32"/>
        </w:rPr>
      </w:pPr>
    </w:p>
    <w:p w14:paraId="78E227DE" w14:textId="77777777" w:rsidR="004E47B9" w:rsidRPr="004E47B9" w:rsidRDefault="004E47B9" w:rsidP="004E47B9">
      <w:pPr>
        <w:bidi w:val="0"/>
        <w:spacing w:line="259" w:lineRule="auto"/>
        <w:rPr>
          <w:rFonts w:ascii="Calibri" w:eastAsia="Calibri" w:hAnsi="Calibri" w:cs="Arial"/>
          <w:kern w:val="2"/>
          <w:sz w:val="22"/>
          <w:szCs w:val="22"/>
          <w:lang w:val="en-GB"/>
          <w14:ligatures w14:val="standardContextual"/>
        </w:rPr>
      </w:pPr>
      <w:r w:rsidRPr="004E47B9">
        <w:rPr>
          <w:rFonts w:ascii="Calibri" w:eastAsia="Calibri" w:hAnsi="Calibri" w:cs="Arial"/>
          <w:kern w:val="2"/>
          <w:sz w:val="22"/>
          <w:szCs w:val="22"/>
          <w:lang w:val="en-GB"/>
          <w14:ligatures w14:val="standardContextual"/>
        </w:rPr>
        <w:t>- And it came in Tarikh Dimashq of Ibn ‘</w:t>
      </w:r>
      <w:proofErr w:type="spellStart"/>
      <w:r w:rsidRPr="004E47B9">
        <w:rPr>
          <w:rFonts w:ascii="Calibri" w:eastAsia="Calibri" w:hAnsi="Calibri" w:cs="Arial"/>
          <w:kern w:val="2"/>
          <w:sz w:val="22"/>
          <w:szCs w:val="22"/>
          <w:lang w:val="en-GB"/>
          <w14:ligatures w14:val="standardContextual"/>
        </w:rPr>
        <w:t>Asaakir</w:t>
      </w:r>
      <w:proofErr w:type="spellEnd"/>
      <w:r w:rsidRPr="004E47B9">
        <w:rPr>
          <w:rFonts w:ascii="Calibri" w:eastAsia="Calibri" w:hAnsi="Calibri" w:cs="Arial"/>
          <w:kern w:val="2"/>
          <w:sz w:val="22"/>
          <w:szCs w:val="22"/>
          <w:lang w:val="en-GB"/>
          <w14:ligatures w14:val="standardContextual"/>
        </w:rPr>
        <w:t xml:space="preserve"> (35/415-416): [Abu ‘Ali Al-Hasan bin Ahmad informed us: Ahmad bin Al-Fadl bin Muhammad Al-</w:t>
      </w:r>
      <w:proofErr w:type="spellStart"/>
      <w:r w:rsidRPr="004E47B9">
        <w:rPr>
          <w:rFonts w:ascii="Calibri" w:eastAsia="Calibri" w:hAnsi="Calibri" w:cs="Arial"/>
          <w:kern w:val="2"/>
          <w:sz w:val="22"/>
          <w:szCs w:val="22"/>
          <w:lang w:val="en-GB"/>
          <w14:ligatures w14:val="standardContextual"/>
        </w:rPr>
        <w:t>Batirqany</w:t>
      </w:r>
      <w:proofErr w:type="spellEnd"/>
      <w:r w:rsidRPr="004E47B9">
        <w:rPr>
          <w:rFonts w:ascii="Calibri" w:eastAsia="Calibri" w:hAnsi="Calibri" w:cs="Arial"/>
          <w:kern w:val="2"/>
          <w:sz w:val="22"/>
          <w:szCs w:val="22"/>
          <w:lang w:val="en-GB"/>
          <w14:ligatures w14:val="standardContextual"/>
        </w:rPr>
        <w:t xml:space="preserve"> informed us: Abu Abdullah Mandah informed us: Abu Al-‘Abbas Al-Qasim bin Al-Qasim As-</w:t>
      </w:r>
      <w:proofErr w:type="spellStart"/>
      <w:r w:rsidRPr="004E47B9">
        <w:rPr>
          <w:rFonts w:ascii="Calibri" w:eastAsia="Calibri" w:hAnsi="Calibri" w:cs="Arial"/>
          <w:kern w:val="2"/>
          <w:sz w:val="22"/>
          <w:szCs w:val="22"/>
          <w:lang w:val="en-GB"/>
          <w14:ligatures w14:val="standardContextual"/>
        </w:rPr>
        <w:t>Sayyariy</w:t>
      </w:r>
      <w:proofErr w:type="spellEnd"/>
      <w:r w:rsidRPr="004E47B9">
        <w:rPr>
          <w:rFonts w:ascii="Calibri" w:eastAsia="Calibri" w:hAnsi="Calibri" w:cs="Arial"/>
          <w:kern w:val="2"/>
          <w:sz w:val="22"/>
          <w:szCs w:val="22"/>
          <w:lang w:val="en-GB"/>
          <w14:ligatures w14:val="standardContextual"/>
        </w:rPr>
        <w:t xml:space="preserve"> informed us: He said: My grandfather Ahmad bin Sayyar said: Al-Hasan bin Rushaid Al-‘</w:t>
      </w:r>
      <w:proofErr w:type="spellStart"/>
      <w:r w:rsidRPr="004E47B9">
        <w:rPr>
          <w:rFonts w:ascii="Calibri" w:eastAsia="Calibri" w:hAnsi="Calibri" w:cs="Arial"/>
          <w:kern w:val="2"/>
          <w:sz w:val="22"/>
          <w:szCs w:val="22"/>
          <w:lang w:val="en-GB"/>
          <w14:ligatures w14:val="standardContextual"/>
        </w:rPr>
        <w:t>Anbariy</w:t>
      </w:r>
      <w:proofErr w:type="spellEnd"/>
      <w:r w:rsidRPr="004E47B9">
        <w:rPr>
          <w:rFonts w:ascii="Calibri" w:eastAsia="Calibri" w:hAnsi="Calibri" w:cs="Arial"/>
          <w:kern w:val="2"/>
          <w:sz w:val="22"/>
          <w:szCs w:val="22"/>
          <w:lang w:val="en-GB"/>
          <w14:ligatures w14:val="standardContextual"/>
        </w:rPr>
        <w:t xml:space="preserve"> related to us: He said: I heard Yazid An-</w:t>
      </w:r>
      <w:proofErr w:type="spellStart"/>
      <w:r w:rsidRPr="004E47B9">
        <w:rPr>
          <w:rFonts w:ascii="Calibri" w:eastAsia="Calibri" w:hAnsi="Calibri" w:cs="Arial"/>
          <w:kern w:val="2"/>
          <w:sz w:val="22"/>
          <w:szCs w:val="22"/>
          <w:lang w:val="en-GB"/>
          <w14:ligatures w14:val="standardContextual"/>
        </w:rPr>
        <w:t>Nahwiy</w:t>
      </w:r>
      <w:proofErr w:type="spellEnd"/>
      <w:r w:rsidRPr="004E47B9">
        <w:rPr>
          <w:rFonts w:ascii="Calibri" w:eastAsia="Calibri" w:hAnsi="Calibri" w:cs="Arial"/>
          <w:kern w:val="2"/>
          <w:sz w:val="22"/>
          <w:szCs w:val="22"/>
          <w:lang w:val="en-GB"/>
          <w14:ligatures w14:val="standardContextual"/>
        </w:rPr>
        <w:t xml:space="preserve"> saying: Ibrahim (meaning: Ibn </w:t>
      </w:r>
      <w:proofErr w:type="spellStart"/>
      <w:r w:rsidRPr="004E47B9">
        <w:rPr>
          <w:rFonts w:ascii="Calibri" w:eastAsia="Calibri" w:hAnsi="Calibri" w:cs="Arial"/>
          <w:kern w:val="2"/>
          <w:sz w:val="22"/>
          <w:szCs w:val="22"/>
          <w:lang w:val="en-GB"/>
          <w14:ligatures w14:val="standardContextual"/>
        </w:rPr>
        <w:t>Maymoun</w:t>
      </w:r>
      <w:proofErr w:type="spellEnd"/>
      <w:r w:rsidRPr="004E47B9">
        <w:rPr>
          <w:rFonts w:ascii="Calibri" w:eastAsia="Calibri" w:hAnsi="Calibri" w:cs="Arial"/>
          <w:kern w:val="2"/>
          <w:sz w:val="22"/>
          <w:szCs w:val="22"/>
          <w:lang w:val="en-GB"/>
          <w14:ligatures w14:val="standardContextual"/>
        </w:rPr>
        <w:t xml:space="preserve"> As-</w:t>
      </w:r>
      <w:proofErr w:type="spellStart"/>
      <w:r w:rsidRPr="004E47B9">
        <w:rPr>
          <w:rFonts w:ascii="Calibri" w:eastAsia="Calibri" w:hAnsi="Calibri" w:cs="Arial"/>
          <w:kern w:val="2"/>
          <w:sz w:val="22"/>
          <w:szCs w:val="22"/>
          <w:lang w:val="en-GB"/>
          <w14:ligatures w14:val="standardContextual"/>
        </w:rPr>
        <w:t>Sa’igh</w:t>
      </w:r>
      <w:proofErr w:type="spellEnd"/>
      <w:r w:rsidRPr="004E47B9">
        <w:rPr>
          <w:rFonts w:ascii="Calibri" w:eastAsia="Calibri" w:hAnsi="Calibri" w:cs="Arial"/>
          <w:kern w:val="2"/>
          <w:sz w:val="22"/>
          <w:szCs w:val="22"/>
          <w:lang w:val="en-GB"/>
          <w14:ligatures w14:val="standardContextual"/>
        </w:rPr>
        <w:t xml:space="preserve">) came to me and said to me: “What is your view concerning the actions of this tyrant? People are with him in prosperity, unlike us, the people of knowledge”. I replied: “If I knew that he would treat us in one of two ways, I would act accordingly. That if I commanded and forbade, he would either accept from us or dismiss us. However, I fear that he will oppress us, and as an elderly person, I cannot </w:t>
      </w:r>
      <w:r w:rsidRPr="004E47B9">
        <w:rPr>
          <w:rFonts w:ascii="Calibri" w:eastAsia="Calibri" w:hAnsi="Calibri" w:cs="Arial"/>
          <w:kern w:val="2"/>
          <w:sz w:val="22"/>
          <w:szCs w:val="22"/>
          <w:lang w:val="en-GB"/>
          <w14:ligatures w14:val="standardContextual"/>
        </w:rPr>
        <w:lastRenderedPageBreak/>
        <w:t>endure the lashes”. Al-</w:t>
      </w:r>
      <w:proofErr w:type="spellStart"/>
      <w:r w:rsidRPr="004E47B9">
        <w:rPr>
          <w:rFonts w:ascii="Calibri" w:eastAsia="Calibri" w:hAnsi="Calibri" w:cs="Arial"/>
          <w:kern w:val="2"/>
          <w:sz w:val="22"/>
          <w:szCs w:val="22"/>
          <w:lang w:val="en-GB"/>
          <w14:ligatures w14:val="standardContextual"/>
        </w:rPr>
        <w:t>Sa’igh</w:t>
      </w:r>
      <w:proofErr w:type="spellEnd"/>
      <w:r w:rsidRPr="004E47B9">
        <w:rPr>
          <w:rFonts w:ascii="Calibri" w:eastAsia="Calibri" w:hAnsi="Calibri" w:cs="Arial"/>
          <w:kern w:val="2"/>
          <w:sz w:val="22"/>
          <w:szCs w:val="22"/>
          <w:lang w:val="en-GB"/>
          <w14:ligatures w14:val="standardContextual"/>
        </w:rPr>
        <w:t xml:space="preserve"> said: “But I will not refrain from it”. Ibrahim then went and entered upon Abu Muslim (referring to Al-</w:t>
      </w:r>
      <w:proofErr w:type="spellStart"/>
      <w:r w:rsidRPr="004E47B9">
        <w:rPr>
          <w:rFonts w:ascii="Calibri" w:eastAsia="Calibri" w:hAnsi="Calibri" w:cs="Arial"/>
          <w:kern w:val="2"/>
          <w:sz w:val="22"/>
          <w:szCs w:val="22"/>
          <w:lang w:val="en-GB"/>
          <w14:ligatures w14:val="standardContextual"/>
        </w:rPr>
        <w:t>Khurasani</w:t>
      </w:r>
      <w:proofErr w:type="spellEnd"/>
      <w:r w:rsidRPr="004E47B9">
        <w:rPr>
          <w:rFonts w:ascii="Calibri" w:eastAsia="Calibri" w:hAnsi="Calibri" w:cs="Arial"/>
          <w:kern w:val="2"/>
          <w:sz w:val="22"/>
          <w:szCs w:val="22"/>
          <w:lang w:val="en-GB"/>
          <w14:ligatures w14:val="standardContextual"/>
        </w:rPr>
        <w:t>). He commanded and forbade him, so he killed him. He (the speaker: Ahmad bin Sayyar) said: And I heard Al-Hasan bin Rushaid saying: I heard An-Nu’man (i.e., Abu Hanifah) saying: I related to Ibrahim As-</w:t>
      </w:r>
      <w:proofErr w:type="spellStart"/>
      <w:r w:rsidRPr="004E47B9">
        <w:rPr>
          <w:rFonts w:ascii="Calibri" w:eastAsia="Calibri" w:hAnsi="Calibri" w:cs="Arial"/>
          <w:kern w:val="2"/>
          <w:sz w:val="22"/>
          <w:szCs w:val="22"/>
          <w:lang w:val="en-GB"/>
          <w14:ligatures w14:val="standardContextual"/>
        </w:rPr>
        <w:t>Sa’igh</w:t>
      </w:r>
      <w:proofErr w:type="spellEnd"/>
      <w:r w:rsidRPr="004E47B9">
        <w:rPr>
          <w:rFonts w:ascii="Calibri" w:eastAsia="Calibri" w:hAnsi="Calibri" w:cs="Arial"/>
          <w:kern w:val="2"/>
          <w:sz w:val="22"/>
          <w:szCs w:val="22"/>
          <w:lang w:val="en-GB"/>
          <w14:ligatures w14:val="standardContextual"/>
        </w:rPr>
        <w:t xml:space="preserve"> from ‘Ikrimah, from Ibn ‘Abbas: He said: The Messenger of Allah </w:t>
      </w:r>
      <w:r w:rsidRPr="004E47B9">
        <w:rPr>
          <w:rFonts w:ascii="Calibri" w:eastAsia="Calibri" w:hAnsi="Calibri" w:cs="Arial" w:hint="cs"/>
          <w:kern w:val="2"/>
          <w:sz w:val="22"/>
          <w:szCs w:val="22"/>
          <w:rtl/>
          <w:lang w:val="en-GB"/>
          <w14:ligatures w14:val="standardContextual"/>
        </w:rPr>
        <w:t>ﷺ</w:t>
      </w:r>
      <w:r w:rsidRPr="004E47B9">
        <w:rPr>
          <w:rFonts w:ascii="Calibri" w:eastAsia="Calibri" w:hAnsi="Calibri" w:cs="Arial"/>
          <w:kern w:val="2"/>
          <w:sz w:val="22"/>
          <w:szCs w:val="22"/>
          <w:lang w:val="en-GB"/>
          <w14:ligatures w14:val="standardContextual"/>
        </w:rPr>
        <w:t xml:space="preserve"> said: “The master of martyrs is Hamzah, followed by a man who stood before an Imam </w:t>
      </w:r>
      <w:proofErr w:type="spellStart"/>
      <w:r w:rsidRPr="004E47B9">
        <w:rPr>
          <w:rFonts w:ascii="Calibri" w:eastAsia="Calibri" w:hAnsi="Calibri" w:cs="Arial"/>
          <w:kern w:val="2"/>
          <w:sz w:val="22"/>
          <w:szCs w:val="22"/>
          <w:lang w:val="en-GB"/>
          <w14:ligatures w14:val="standardContextual"/>
        </w:rPr>
        <w:t>Ja’ir</w:t>
      </w:r>
      <w:proofErr w:type="spellEnd"/>
      <w:r w:rsidRPr="004E47B9">
        <w:rPr>
          <w:rFonts w:ascii="Calibri" w:eastAsia="Calibri" w:hAnsi="Calibri" w:cs="Arial"/>
          <w:kern w:val="2"/>
          <w:sz w:val="22"/>
          <w:szCs w:val="22"/>
          <w:lang w:val="en-GB"/>
          <w14:ligatures w14:val="standardContextual"/>
        </w:rPr>
        <w:t xml:space="preserve"> (unjust ruler), then commanded him and forbade him, then he (the unjust ruler) killed him for that”].</w:t>
      </w:r>
    </w:p>
    <w:p w14:paraId="1613EE45" w14:textId="77777777" w:rsidR="00BD0F06" w:rsidRPr="004E47B9" w:rsidRDefault="00BD0F06" w:rsidP="004B2FCC">
      <w:pPr>
        <w:jc w:val="both"/>
        <w:rPr>
          <w:rFonts w:ascii="AA_Yakout Linotype Light" w:hAnsi="AA_Yakout Linotype Light" w:cs="AA_Yakout Linotype Light"/>
          <w:color w:val="000000"/>
          <w:sz w:val="32"/>
          <w:szCs w:val="32"/>
          <w:rtl/>
          <w:lang w:val="en-GB"/>
        </w:rPr>
      </w:pPr>
    </w:p>
    <w:p w14:paraId="0267FABC" w14:textId="77777777" w:rsidR="00401323"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فلم ينفرد سَعِيدُ بْنُ رَبِيعَةَ الْمَرْوَزِيُّ، وهو في حكم المجهول، بل قد رواه أبو الحسن أحمد بن سيار، الحافظ الثقة الكبير، صاحب (تاريخ مرو)، من شيوخ البخاري والنسائي، وأبو عمار الحسين بن حريث، ثقة من رجال الشيخين والجماعة، سوى ابن ماجة.</w:t>
      </w:r>
      <w:r w:rsidRPr="004B2FCC">
        <w:rPr>
          <w:rFonts w:ascii="AA_Yakout Linotype Light" w:hAnsi="AA_Yakout Linotype Light" w:cs="AA_Yakout Linotype Light"/>
          <w:color w:val="000000"/>
          <w:sz w:val="32"/>
          <w:szCs w:val="32"/>
          <w:rtl/>
        </w:rPr>
        <w:cr/>
      </w:r>
    </w:p>
    <w:p w14:paraId="7CD287AE" w14:textId="77777777" w:rsidR="002F5D09" w:rsidRPr="002F5D09" w:rsidRDefault="002F5D09" w:rsidP="002F5D09">
      <w:pPr>
        <w:bidi w:val="0"/>
        <w:spacing w:line="259" w:lineRule="auto"/>
        <w:rPr>
          <w:rFonts w:ascii="Calibri" w:eastAsia="Calibri" w:hAnsi="Calibri" w:cs="Arial"/>
          <w:kern w:val="2"/>
          <w:sz w:val="22"/>
          <w:szCs w:val="22"/>
          <w:lang w:val="en-GB"/>
          <w14:ligatures w14:val="standardContextual"/>
        </w:rPr>
      </w:pPr>
      <w:r w:rsidRPr="002F5D09">
        <w:rPr>
          <w:rFonts w:ascii="Calibri" w:eastAsia="Calibri" w:hAnsi="Calibri" w:cs="Arial"/>
          <w:kern w:val="2"/>
          <w:sz w:val="22"/>
          <w:szCs w:val="22"/>
          <w:lang w:val="en-GB"/>
          <w14:ligatures w14:val="standardContextual"/>
        </w:rPr>
        <w:t>As such, Sa’eed bin Rabee’ah Al-</w:t>
      </w:r>
      <w:proofErr w:type="spellStart"/>
      <w:r w:rsidRPr="002F5D09">
        <w:rPr>
          <w:rFonts w:ascii="Calibri" w:eastAsia="Calibri" w:hAnsi="Calibri" w:cs="Arial"/>
          <w:kern w:val="2"/>
          <w:sz w:val="22"/>
          <w:szCs w:val="22"/>
          <w:lang w:val="en-GB"/>
          <w14:ligatures w14:val="standardContextual"/>
        </w:rPr>
        <w:t>Marwaziy</w:t>
      </w:r>
      <w:proofErr w:type="spellEnd"/>
      <w:r w:rsidRPr="002F5D09">
        <w:rPr>
          <w:rFonts w:ascii="Calibri" w:eastAsia="Calibri" w:hAnsi="Calibri" w:cs="Arial"/>
          <w:kern w:val="2"/>
          <w:sz w:val="22"/>
          <w:szCs w:val="22"/>
          <w:lang w:val="en-GB"/>
          <w14:ligatures w14:val="standardContextual"/>
        </w:rPr>
        <w:t xml:space="preserve">, who has the ruling of the </w:t>
      </w:r>
      <w:proofErr w:type="spellStart"/>
      <w:r w:rsidRPr="002F5D09">
        <w:rPr>
          <w:rFonts w:ascii="Calibri" w:eastAsia="Calibri" w:hAnsi="Calibri" w:cs="Arial"/>
          <w:kern w:val="2"/>
          <w:sz w:val="22"/>
          <w:szCs w:val="22"/>
          <w:lang w:val="en-GB"/>
          <w14:ligatures w14:val="standardContextual"/>
        </w:rPr>
        <w:t>Majhool</w:t>
      </w:r>
      <w:proofErr w:type="spellEnd"/>
      <w:r w:rsidRPr="002F5D09">
        <w:rPr>
          <w:rFonts w:ascii="Calibri" w:eastAsia="Calibri" w:hAnsi="Calibri" w:cs="Arial"/>
          <w:kern w:val="2"/>
          <w:sz w:val="22"/>
          <w:szCs w:val="22"/>
          <w:lang w:val="en-GB"/>
          <w14:ligatures w14:val="standardContextual"/>
        </w:rPr>
        <w:t xml:space="preserve"> (unknown narrator) was not alone in relating it. Rather, Abu Al-Hasan Ahmad bin Sayyar, the major </w:t>
      </w:r>
      <w:proofErr w:type="spellStart"/>
      <w:r w:rsidRPr="002F5D09">
        <w:rPr>
          <w:rFonts w:ascii="Calibri" w:eastAsia="Calibri" w:hAnsi="Calibri" w:cs="Arial"/>
          <w:kern w:val="2"/>
          <w:sz w:val="22"/>
          <w:szCs w:val="22"/>
          <w:lang w:val="en-GB"/>
          <w14:ligatures w14:val="standardContextual"/>
        </w:rPr>
        <w:t>Thiqah</w:t>
      </w:r>
      <w:proofErr w:type="spellEnd"/>
      <w:r w:rsidRPr="002F5D09">
        <w:rPr>
          <w:rFonts w:ascii="Calibri" w:eastAsia="Calibri" w:hAnsi="Calibri" w:cs="Arial"/>
          <w:kern w:val="2"/>
          <w:sz w:val="22"/>
          <w:szCs w:val="22"/>
          <w:lang w:val="en-GB"/>
          <w14:ligatures w14:val="standardContextual"/>
        </w:rPr>
        <w:t xml:space="preserve"> (trusted and reliable) scholar (Hafizh), the author of “Tarikh Maru”, who was from the </w:t>
      </w:r>
      <w:proofErr w:type="spellStart"/>
      <w:r w:rsidRPr="002F5D09">
        <w:rPr>
          <w:rFonts w:ascii="Calibri" w:eastAsia="Calibri" w:hAnsi="Calibri" w:cs="Arial"/>
          <w:kern w:val="2"/>
          <w:sz w:val="22"/>
          <w:szCs w:val="22"/>
          <w:lang w:val="en-GB"/>
          <w14:ligatures w14:val="standardContextual"/>
        </w:rPr>
        <w:t>Shuyukh</w:t>
      </w:r>
      <w:proofErr w:type="spellEnd"/>
      <w:r w:rsidRPr="002F5D09">
        <w:rPr>
          <w:rFonts w:ascii="Calibri" w:eastAsia="Calibri" w:hAnsi="Calibri" w:cs="Arial"/>
          <w:kern w:val="2"/>
          <w:sz w:val="22"/>
          <w:szCs w:val="22"/>
          <w:lang w:val="en-GB"/>
          <w14:ligatures w14:val="standardContextual"/>
        </w:rPr>
        <w:t xml:space="preserve"> (teachers) of Al-Bukhari, An-</w:t>
      </w:r>
      <w:proofErr w:type="spellStart"/>
      <w:r w:rsidRPr="002F5D09">
        <w:rPr>
          <w:rFonts w:ascii="Calibri" w:eastAsia="Calibri" w:hAnsi="Calibri" w:cs="Arial"/>
          <w:kern w:val="2"/>
          <w:sz w:val="22"/>
          <w:szCs w:val="22"/>
          <w:lang w:val="en-GB"/>
          <w14:ligatures w14:val="standardContextual"/>
        </w:rPr>
        <w:t>Nasa’iy</w:t>
      </w:r>
      <w:proofErr w:type="spellEnd"/>
      <w:r w:rsidRPr="002F5D09">
        <w:rPr>
          <w:rFonts w:ascii="Calibri" w:eastAsia="Calibri" w:hAnsi="Calibri" w:cs="Arial"/>
          <w:kern w:val="2"/>
          <w:sz w:val="22"/>
          <w:szCs w:val="22"/>
          <w:lang w:val="en-GB"/>
          <w14:ligatures w14:val="standardContextual"/>
        </w:rPr>
        <w:t xml:space="preserve"> and Abu ‘Ammar bin </w:t>
      </w:r>
      <w:proofErr w:type="spellStart"/>
      <w:r w:rsidRPr="002F5D09">
        <w:rPr>
          <w:rFonts w:ascii="Calibri" w:eastAsia="Calibri" w:hAnsi="Calibri" w:cs="Arial"/>
          <w:kern w:val="2"/>
          <w:sz w:val="22"/>
          <w:szCs w:val="22"/>
          <w:lang w:val="en-GB"/>
          <w14:ligatures w14:val="standardContextual"/>
        </w:rPr>
        <w:t>Huraith</w:t>
      </w:r>
      <w:proofErr w:type="spellEnd"/>
      <w:r w:rsidRPr="002F5D09">
        <w:rPr>
          <w:rFonts w:ascii="Calibri" w:eastAsia="Calibri" w:hAnsi="Calibri" w:cs="Arial"/>
          <w:kern w:val="2"/>
          <w:sz w:val="22"/>
          <w:szCs w:val="22"/>
          <w:lang w:val="en-GB"/>
          <w14:ligatures w14:val="standardContextual"/>
        </w:rPr>
        <w:t xml:space="preserve">, and was a </w:t>
      </w:r>
      <w:proofErr w:type="spellStart"/>
      <w:r w:rsidRPr="002F5D09">
        <w:rPr>
          <w:rFonts w:ascii="Calibri" w:eastAsia="Calibri" w:hAnsi="Calibri" w:cs="Arial"/>
          <w:kern w:val="2"/>
          <w:sz w:val="22"/>
          <w:szCs w:val="22"/>
          <w:lang w:val="en-GB"/>
          <w14:ligatures w14:val="standardContextual"/>
        </w:rPr>
        <w:t>Thiqah</w:t>
      </w:r>
      <w:proofErr w:type="spellEnd"/>
      <w:r w:rsidRPr="002F5D09">
        <w:rPr>
          <w:rFonts w:ascii="Calibri" w:eastAsia="Calibri" w:hAnsi="Calibri" w:cs="Arial"/>
          <w:kern w:val="2"/>
          <w:sz w:val="22"/>
          <w:szCs w:val="22"/>
          <w:lang w:val="en-GB"/>
          <w14:ligatures w14:val="standardContextual"/>
        </w:rPr>
        <w:t xml:space="preserve"> from the transmitters of the two Sheikhs and the </w:t>
      </w:r>
      <w:proofErr w:type="spellStart"/>
      <w:r w:rsidRPr="002F5D09">
        <w:rPr>
          <w:rFonts w:ascii="Calibri" w:eastAsia="Calibri" w:hAnsi="Calibri" w:cs="Arial"/>
          <w:kern w:val="2"/>
          <w:sz w:val="22"/>
          <w:szCs w:val="22"/>
          <w:lang w:val="en-GB"/>
          <w14:ligatures w14:val="standardContextual"/>
        </w:rPr>
        <w:t>Jama’ah</w:t>
      </w:r>
      <w:proofErr w:type="spellEnd"/>
      <w:r w:rsidRPr="002F5D09">
        <w:rPr>
          <w:rFonts w:ascii="Calibri" w:eastAsia="Calibri" w:hAnsi="Calibri" w:cs="Arial"/>
          <w:kern w:val="2"/>
          <w:sz w:val="22"/>
          <w:szCs w:val="22"/>
          <w:lang w:val="en-GB"/>
          <w14:ligatures w14:val="standardContextual"/>
        </w:rPr>
        <w:t xml:space="preserve"> with the exception of Ibn Majah, also related it. </w:t>
      </w:r>
    </w:p>
    <w:p w14:paraId="38ABBB16" w14:textId="77777777" w:rsidR="00401323" w:rsidRPr="002F5D09" w:rsidRDefault="00401323" w:rsidP="004B2FCC">
      <w:pPr>
        <w:jc w:val="both"/>
        <w:rPr>
          <w:rFonts w:ascii="AA_Yakout Linotype Light" w:hAnsi="AA_Yakout Linotype Light" w:cs="AA_Yakout Linotype Light"/>
          <w:color w:val="000000"/>
          <w:sz w:val="32"/>
          <w:szCs w:val="32"/>
          <w:lang w:val="en-GB"/>
        </w:rPr>
      </w:pPr>
    </w:p>
    <w:p w14:paraId="45FE2FB3" w14:textId="77777777" w:rsidR="002F5D09"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أما الْحَسَنَ بْنَ رُشَيْدٍ العَنْبَرِيُّ المروزي فقد ذكره ابن حبان في الثقات (8/170/12803)، فقال: [الْحسن بن رُشَيْدٍ من أهل مرو يروي عَن إِبْرَاهِيم الصَّائِغ روى عَنهُ أَبُو عمار الْحسين بن حريث وَأهل مرو]، وليس مجهولاً، كما قاله أبو حاتم في الجرح والتعديل لابن أبي حاتم (3/14/</w:t>
      </w:r>
      <w:r w:rsidRPr="004B2FCC">
        <w:rPr>
          <w:rFonts w:ascii="AA_Yakout Linotype Light" w:hAnsi="AA_Yakout Linotype Light" w:cs="AA_Yakout Linotype Light"/>
          <w:color w:val="000000"/>
          <w:sz w:val="32"/>
          <w:szCs w:val="32"/>
        </w:rPr>
        <w:t>46</w:t>
      </w:r>
      <w:r w:rsidRPr="004B2FCC">
        <w:rPr>
          <w:rFonts w:ascii="AA_Yakout Linotype Light" w:hAnsi="AA_Yakout Linotype Light" w:cs="AA_Yakout Linotype Light"/>
          <w:color w:val="000000"/>
          <w:sz w:val="32"/>
          <w:szCs w:val="32"/>
          <w:rtl/>
        </w:rPr>
        <w:t>): [الحسن بن رُشَيْدٍ روى عن ابن جريج ووهيب بن الورد روى عنه محمود بن العباس المروزي شيخ روى عنه موسى بن إسحاق الأنصاري القاضي سمعت أبي يقول: هو مجهول</w:t>
      </w:r>
      <w:r w:rsidRPr="004B2FCC">
        <w:rPr>
          <w:rFonts w:ascii="AA_Yakout Linotype Light" w:hAnsi="AA_Yakout Linotype Light" w:cs="AA_Yakout Linotype Light"/>
          <w:color w:val="000000"/>
          <w:sz w:val="32"/>
          <w:szCs w:val="32"/>
        </w:rPr>
        <w:t>.</w:t>
      </w:r>
      <w:r w:rsidRPr="004B2FCC">
        <w:rPr>
          <w:rFonts w:ascii="AA_Yakout Linotype Light" w:hAnsi="AA_Yakout Linotype Light" w:cs="AA_Yakout Linotype Light"/>
          <w:color w:val="000000"/>
          <w:sz w:val="32"/>
          <w:szCs w:val="32"/>
          <w:rtl/>
        </w:rPr>
        <w:t xml:space="preserve"> قال أبو محمد (عبد الرحمن بن أبي حاتم): يدل حديثه على الإنكار وذلك أنه روى عن ابن جريج عن عطاء عن ابن عباس أنه قال: (من صبر في حر مكة ساعة باعد الله عز وجل منه جهنم سبعين خريفا، ومن مشى في طريق مكة كل قدم يضعها ترفع له درجة والأخرى حسنة)]؛</w:t>
      </w:r>
    </w:p>
    <w:p w14:paraId="0D1A3A28" w14:textId="77777777" w:rsidR="002F5D09" w:rsidRDefault="002F5D09" w:rsidP="004B2FCC">
      <w:pPr>
        <w:jc w:val="both"/>
        <w:rPr>
          <w:rFonts w:ascii="AA_Yakout Linotype Light" w:hAnsi="AA_Yakout Linotype Light" w:cs="AA_Yakout Linotype Light"/>
          <w:color w:val="000000"/>
          <w:sz w:val="32"/>
          <w:szCs w:val="32"/>
        </w:rPr>
      </w:pPr>
    </w:p>
    <w:p w14:paraId="7CDA035E" w14:textId="15F53A83" w:rsidR="0039340C" w:rsidRPr="0039340C" w:rsidRDefault="0039340C" w:rsidP="0039340C">
      <w:pPr>
        <w:bidi w:val="0"/>
        <w:spacing w:line="259" w:lineRule="auto"/>
        <w:rPr>
          <w:rFonts w:ascii="Calibri" w:eastAsia="Calibri" w:hAnsi="Calibri" w:cs="Arial"/>
          <w:kern w:val="2"/>
          <w:sz w:val="22"/>
          <w:szCs w:val="22"/>
          <w:lang w:val="en-GB"/>
          <w14:ligatures w14:val="standardContextual"/>
        </w:rPr>
      </w:pPr>
      <w:r w:rsidRPr="0039340C">
        <w:rPr>
          <w:rFonts w:ascii="Calibri" w:eastAsia="Calibri" w:hAnsi="Calibri" w:cs="Arial"/>
          <w:kern w:val="2"/>
          <w:sz w:val="22"/>
          <w:szCs w:val="22"/>
          <w:lang w:val="en-GB"/>
          <w14:ligatures w14:val="standardContextual"/>
        </w:rPr>
        <w:t>As for Al-Hasan bin Rushaid Al</w:t>
      </w:r>
      <w:proofErr w:type="gramStart"/>
      <w:r w:rsidRPr="0039340C">
        <w:rPr>
          <w:rFonts w:ascii="Calibri" w:eastAsia="Calibri" w:hAnsi="Calibri" w:cs="Arial"/>
          <w:kern w:val="2"/>
          <w:sz w:val="22"/>
          <w:szCs w:val="22"/>
          <w:lang w:val="en-GB"/>
          <w14:ligatures w14:val="standardContextual"/>
        </w:rPr>
        <w:t>-‘</w:t>
      </w:r>
      <w:proofErr w:type="spellStart"/>
      <w:proofErr w:type="gramEnd"/>
      <w:r w:rsidRPr="0039340C">
        <w:rPr>
          <w:rFonts w:ascii="Calibri" w:eastAsia="Calibri" w:hAnsi="Calibri" w:cs="Arial"/>
          <w:kern w:val="2"/>
          <w:sz w:val="22"/>
          <w:szCs w:val="22"/>
          <w:lang w:val="en-GB"/>
          <w14:ligatures w14:val="standardContextual"/>
        </w:rPr>
        <w:t>Anbariy</w:t>
      </w:r>
      <w:proofErr w:type="spellEnd"/>
      <w:r w:rsidRPr="0039340C">
        <w:rPr>
          <w:rFonts w:ascii="Calibri" w:eastAsia="Calibri" w:hAnsi="Calibri" w:cs="Arial"/>
          <w:kern w:val="2"/>
          <w:sz w:val="22"/>
          <w:szCs w:val="22"/>
          <w:lang w:val="en-GB"/>
          <w14:ligatures w14:val="standardContextual"/>
        </w:rPr>
        <w:t xml:space="preserve"> Al-</w:t>
      </w:r>
      <w:proofErr w:type="spellStart"/>
      <w:r w:rsidRPr="0039340C">
        <w:rPr>
          <w:rFonts w:ascii="Calibri" w:eastAsia="Calibri" w:hAnsi="Calibri" w:cs="Arial"/>
          <w:kern w:val="2"/>
          <w:sz w:val="22"/>
          <w:szCs w:val="22"/>
          <w:lang w:val="en-GB"/>
          <w14:ligatures w14:val="standardContextual"/>
        </w:rPr>
        <w:t>Marwaziy</w:t>
      </w:r>
      <w:proofErr w:type="spellEnd"/>
      <w:r w:rsidRPr="0039340C">
        <w:rPr>
          <w:rFonts w:ascii="Calibri" w:eastAsia="Calibri" w:hAnsi="Calibri" w:cs="Arial"/>
          <w:kern w:val="2"/>
          <w:sz w:val="22"/>
          <w:szCs w:val="22"/>
          <w:lang w:val="en-GB"/>
          <w14:ligatures w14:val="standardContextual"/>
        </w:rPr>
        <w:t>, then Ibn Hibban mentioned him in Ath-</w:t>
      </w:r>
      <w:proofErr w:type="spellStart"/>
      <w:r w:rsidRPr="0039340C">
        <w:rPr>
          <w:rFonts w:ascii="Calibri" w:eastAsia="Calibri" w:hAnsi="Calibri" w:cs="Arial"/>
          <w:kern w:val="2"/>
          <w:sz w:val="22"/>
          <w:szCs w:val="22"/>
          <w:lang w:val="en-GB"/>
          <w14:ligatures w14:val="standardContextual"/>
        </w:rPr>
        <w:t>Thiqaat</w:t>
      </w:r>
      <w:proofErr w:type="spellEnd"/>
      <w:r w:rsidRPr="0039340C">
        <w:rPr>
          <w:rFonts w:ascii="Calibri" w:eastAsia="Calibri" w:hAnsi="Calibri" w:cs="Arial"/>
          <w:kern w:val="2"/>
          <w:sz w:val="22"/>
          <w:szCs w:val="22"/>
          <w:lang w:val="en-GB"/>
          <w14:ligatures w14:val="standardContextual"/>
        </w:rPr>
        <w:t xml:space="preserve"> (8/170/12803) when he stated: [Al-Hasan bin Rushaid is from the inhabitants of Marw. He relates from Ibrahim As-</w:t>
      </w:r>
      <w:proofErr w:type="spellStart"/>
      <w:r w:rsidRPr="0039340C">
        <w:rPr>
          <w:rFonts w:ascii="Calibri" w:eastAsia="Calibri" w:hAnsi="Calibri" w:cs="Arial"/>
          <w:kern w:val="2"/>
          <w:sz w:val="22"/>
          <w:szCs w:val="22"/>
          <w:lang w:val="en-GB"/>
          <w14:ligatures w14:val="standardContextual"/>
        </w:rPr>
        <w:t>Sa’igh</w:t>
      </w:r>
      <w:proofErr w:type="spellEnd"/>
      <w:r w:rsidRPr="0039340C">
        <w:rPr>
          <w:rFonts w:ascii="Calibri" w:eastAsia="Calibri" w:hAnsi="Calibri" w:cs="Arial"/>
          <w:kern w:val="2"/>
          <w:sz w:val="22"/>
          <w:szCs w:val="22"/>
          <w:lang w:val="en-GB"/>
          <w14:ligatures w14:val="standardContextual"/>
        </w:rPr>
        <w:t xml:space="preserve">. Abu ‘Ammar Al-Husain bin </w:t>
      </w:r>
      <w:proofErr w:type="spellStart"/>
      <w:r w:rsidRPr="0039340C">
        <w:rPr>
          <w:rFonts w:ascii="Calibri" w:eastAsia="Calibri" w:hAnsi="Calibri" w:cs="Arial"/>
          <w:kern w:val="2"/>
          <w:sz w:val="22"/>
          <w:szCs w:val="22"/>
          <w:lang w:val="en-GB"/>
          <w14:ligatures w14:val="standardContextual"/>
        </w:rPr>
        <w:t>Huraith</w:t>
      </w:r>
      <w:proofErr w:type="spellEnd"/>
      <w:r w:rsidRPr="0039340C">
        <w:rPr>
          <w:rFonts w:ascii="Calibri" w:eastAsia="Calibri" w:hAnsi="Calibri" w:cs="Arial"/>
          <w:kern w:val="2"/>
          <w:sz w:val="22"/>
          <w:szCs w:val="22"/>
          <w:lang w:val="en-GB"/>
          <w14:ligatures w14:val="standardContextual"/>
        </w:rPr>
        <w:t xml:space="preserve"> and the people of Marw]. And he is not </w:t>
      </w:r>
      <w:proofErr w:type="spellStart"/>
      <w:r w:rsidRPr="0039340C">
        <w:rPr>
          <w:rFonts w:ascii="Calibri" w:eastAsia="Calibri" w:hAnsi="Calibri" w:cs="Arial"/>
          <w:kern w:val="2"/>
          <w:sz w:val="22"/>
          <w:szCs w:val="22"/>
          <w:lang w:val="en-GB"/>
          <w14:ligatures w14:val="standardContextual"/>
        </w:rPr>
        <w:t>Majhool</w:t>
      </w:r>
      <w:proofErr w:type="spellEnd"/>
      <w:r w:rsidRPr="0039340C">
        <w:rPr>
          <w:rFonts w:ascii="Calibri" w:eastAsia="Calibri" w:hAnsi="Calibri" w:cs="Arial"/>
          <w:kern w:val="2"/>
          <w:sz w:val="22"/>
          <w:szCs w:val="22"/>
          <w:lang w:val="en-GB"/>
          <w14:ligatures w14:val="standardContextual"/>
        </w:rPr>
        <w:t xml:space="preserve"> (unknown) as Abu Hatim stated in Al-</w:t>
      </w:r>
      <w:proofErr w:type="spellStart"/>
      <w:r w:rsidRPr="0039340C">
        <w:rPr>
          <w:rFonts w:ascii="Calibri" w:eastAsia="Calibri" w:hAnsi="Calibri" w:cs="Arial"/>
          <w:kern w:val="2"/>
          <w:sz w:val="22"/>
          <w:szCs w:val="22"/>
          <w:lang w:val="en-GB"/>
          <w14:ligatures w14:val="standardContextual"/>
        </w:rPr>
        <w:t>Jarh</w:t>
      </w:r>
      <w:proofErr w:type="spellEnd"/>
      <w:r w:rsidRPr="0039340C">
        <w:rPr>
          <w:rFonts w:ascii="Calibri" w:eastAsia="Calibri" w:hAnsi="Calibri" w:cs="Arial"/>
          <w:kern w:val="2"/>
          <w:sz w:val="22"/>
          <w:szCs w:val="22"/>
          <w:lang w:val="en-GB"/>
          <w14:ligatures w14:val="standardContextual"/>
        </w:rPr>
        <w:t xml:space="preserve"> </w:t>
      </w:r>
      <w:proofErr w:type="spellStart"/>
      <w:r w:rsidRPr="0039340C">
        <w:rPr>
          <w:rFonts w:ascii="Calibri" w:eastAsia="Calibri" w:hAnsi="Calibri" w:cs="Arial"/>
          <w:kern w:val="2"/>
          <w:sz w:val="22"/>
          <w:szCs w:val="22"/>
          <w:lang w:val="en-GB"/>
          <w14:ligatures w14:val="standardContextual"/>
        </w:rPr>
        <w:t>Wa</w:t>
      </w:r>
      <w:proofErr w:type="spellEnd"/>
      <w:r w:rsidRPr="0039340C">
        <w:rPr>
          <w:rFonts w:ascii="Calibri" w:eastAsia="Calibri" w:hAnsi="Calibri" w:cs="Arial"/>
          <w:kern w:val="2"/>
          <w:sz w:val="22"/>
          <w:szCs w:val="22"/>
          <w:lang w:val="en-GB"/>
          <w14:ligatures w14:val="standardContextual"/>
        </w:rPr>
        <w:t xml:space="preserve"> t-</w:t>
      </w:r>
      <w:proofErr w:type="spellStart"/>
      <w:r w:rsidRPr="0039340C">
        <w:rPr>
          <w:rFonts w:ascii="Calibri" w:eastAsia="Calibri" w:hAnsi="Calibri" w:cs="Arial"/>
          <w:kern w:val="2"/>
          <w:sz w:val="22"/>
          <w:szCs w:val="22"/>
          <w:lang w:val="en-GB"/>
          <w14:ligatures w14:val="standardContextual"/>
        </w:rPr>
        <w:t>Ta’deel</w:t>
      </w:r>
      <w:proofErr w:type="spellEnd"/>
      <w:r w:rsidRPr="0039340C">
        <w:rPr>
          <w:rFonts w:ascii="Calibri" w:eastAsia="Calibri" w:hAnsi="Calibri" w:cs="Arial"/>
          <w:kern w:val="2"/>
          <w:sz w:val="22"/>
          <w:szCs w:val="22"/>
          <w:lang w:val="en-GB"/>
          <w14:ligatures w14:val="standardContextual"/>
        </w:rPr>
        <w:t xml:space="preserve"> of Ibn Hatim (3/14/46): [Al-Hasan bin Rushaid related from Ibn </w:t>
      </w:r>
      <w:proofErr w:type="spellStart"/>
      <w:r w:rsidRPr="0039340C">
        <w:rPr>
          <w:rFonts w:ascii="Calibri" w:eastAsia="Calibri" w:hAnsi="Calibri" w:cs="Arial"/>
          <w:kern w:val="2"/>
          <w:sz w:val="22"/>
          <w:szCs w:val="22"/>
          <w:lang w:val="en-GB"/>
          <w14:ligatures w14:val="standardContextual"/>
        </w:rPr>
        <w:t>Juraij</w:t>
      </w:r>
      <w:proofErr w:type="spellEnd"/>
      <w:r w:rsidRPr="0039340C">
        <w:rPr>
          <w:rFonts w:ascii="Calibri" w:eastAsia="Calibri" w:hAnsi="Calibri" w:cs="Arial"/>
          <w:kern w:val="2"/>
          <w:sz w:val="22"/>
          <w:szCs w:val="22"/>
          <w:lang w:val="en-GB"/>
          <w14:ligatures w14:val="standardContextual"/>
        </w:rPr>
        <w:t xml:space="preserve"> and Wuhaib bin Al-Ward. Mahmoud bin Al</w:t>
      </w:r>
      <w:proofErr w:type="gramStart"/>
      <w:r w:rsidRPr="0039340C">
        <w:rPr>
          <w:rFonts w:ascii="Calibri" w:eastAsia="Calibri" w:hAnsi="Calibri" w:cs="Arial"/>
          <w:kern w:val="2"/>
          <w:sz w:val="22"/>
          <w:szCs w:val="22"/>
          <w:lang w:val="en-GB"/>
          <w14:ligatures w14:val="standardContextual"/>
        </w:rPr>
        <w:t>-‘</w:t>
      </w:r>
      <w:proofErr w:type="gramEnd"/>
      <w:r w:rsidRPr="0039340C">
        <w:rPr>
          <w:rFonts w:ascii="Calibri" w:eastAsia="Calibri" w:hAnsi="Calibri" w:cs="Arial"/>
          <w:kern w:val="2"/>
          <w:sz w:val="22"/>
          <w:szCs w:val="22"/>
          <w:lang w:val="en-GB"/>
          <w14:ligatures w14:val="standardContextual"/>
        </w:rPr>
        <w:t>Abbas Al-</w:t>
      </w:r>
      <w:proofErr w:type="spellStart"/>
      <w:r w:rsidRPr="0039340C">
        <w:rPr>
          <w:rFonts w:ascii="Calibri" w:eastAsia="Calibri" w:hAnsi="Calibri" w:cs="Arial"/>
          <w:kern w:val="2"/>
          <w:sz w:val="22"/>
          <w:szCs w:val="22"/>
          <w:lang w:val="en-GB"/>
          <w14:ligatures w14:val="standardContextual"/>
        </w:rPr>
        <w:t>Marwaziy</w:t>
      </w:r>
      <w:proofErr w:type="spellEnd"/>
      <w:r w:rsidRPr="0039340C">
        <w:rPr>
          <w:rFonts w:ascii="Calibri" w:eastAsia="Calibri" w:hAnsi="Calibri" w:cs="Arial"/>
          <w:kern w:val="2"/>
          <w:sz w:val="22"/>
          <w:szCs w:val="22"/>
          <w:lang w:val="en-GB"/>
          <w14:ligatures w14:val="standardContextual"/>
        </w:rPr>
        <w:t xml:space="preserve"> Sheikh related from him and Musa bin Ishaq Al-Ansari Al-Qaadi related from him. I heard my father saying: He is </w:t>
      </w:r>
      <w:proofErr w:type="spellStart"/>
      <w:r w:rsidRPr="0039340C">
        <w:rPr>
          <w:rFonts w:ascii="Calibri" w:eastAsia="Calibri" w:hAnsi="Calibri" w:cs="Arial"/>
          <w:kern w:val="2"/>
          <w:sz w:val="22"/>
          <w:szCs w:val="22"/>
          <w:lang w:val="en-GB"/>
          <w14:ligatures w14:val="standardContextual"/>
        </w:rPr>
        <w:t>Majhool</w:t>
      </w:r>
      <w:proofErr w:type="spellEnd"/>
      <w:r w:rsidRPr="0039340C">
        <w:rPr>
          <w:rFonts w:ascii="Calibri" w:eastAsia="Calibri" w:hAnsi="Calibri" w:cs="Arial"/>
          <w:kern w:val="2"/>
          <w:sz w:val="22"/>
          <w:szCs w:val="22"/>
          <w:lang w:val="en-GB"/>
          <w14:ligatures w14:val="standardContextual"/>
        </w:rPr>
        <w:t xml:space="preserve"> (unknown). Abu Muhammad (Abdur Rahman bin Abi Hatim) said: His Hadith indicate to Al-Inkar</w:t>
      </w:r>
      <w:r w:rsidR="005B0364">
        <w:rPr>
          <w:rFonts w:ascii="Calibri" w:eastAsia="Calibri" w:hAnsi="Calibri" w:cs="Arial"/>
          <w:kern w:val="2"/>
          <w:sz w:val="22"/>
          <w:szCs w:val="22"/>
          <w:lang w:val="en-GB"/>
          <w14:ligatures w14:val="standardContextual"/>
        </w:rPr>
        <w:t xml:space="preserve"> (rejection)</w:t>
      </w:r>
      <w:r w:rsidRPr="0039340C">
        <w:rPr>
          <w:rFonts w:ascii="Calibri" w:eastAsia="Calibri" w:hAnsi="Calibri" w:cs="Arial"/>
          <w:kern w:val="2"/>
          <w:sz w:val="22"/>
          <w:szCs w:val="22"/>
          <w:lang w:val="en-GB"/>
          <w14:ligatures w14:val="standardContextual"/>
        </w:rPr>
        <w:t xml:space="preserve"> and that is because he related from Ibn </w:t>
      </w:r>
      <w:proofErr w:type="spellStart"/>
      <w:r w:rsidRPr="0039340C">
        <w:rPr>
          <w:rFonts w:ascii="Calibri" w:eastAsia="Calibri" w:hAnsi="Calibri" w:cs="Arial"/>
          <w:kern w:val="2"/>
          <w:sz w:val="22"/>
          <w:szCs w:val="22"/>
          <w:lang w:val="en-GB"/>
          <w14:ligatures w14:val="standardContextual"/>
        </w:rPr>
        <w:t>Juraij</w:t>
      </w:r>
      <w:proofErr w:type="spellEnd"/>
      <w:r w:rsidRPr="0039340C">
        <w:rPr>
          <w:rFonts w:ascii="Calibri" w:eastAsia="Calibri" w:hAnsi="Calibri" w:cs="Arial"/>
          <w:kern w:val="2"/>
          <w:sz w:val="22"/>
          <w:szCs w:val="22"/>
          <w:lang w:val="en-GB"/>
          <w14:ligatures w14:val="standardContextual"/>
        </w:rPr>
        <w:t xml:space="preserve"> from ‘</w:t>
      </w:r>
      <w:proofErr w:type="spellStart"/>
      <w:r w:rsidRPr="0039340C">
        <w:rPr>
          <w:rFonts w:ascii="Calibri" w:eastAsia="Calibri" w:hAnsi="Calibri" w:cs="Arial"/>
          <w:kern w:val="2"/>
          <w:sz w:val="22"/>
          <w:szCs w:val="22"/>
          <w:lang w:val="en-GB"/>
          <w14:ligatures w14:val="standardContextual"/>
        </w:rPr>
        <w:t>Ataa</w:t>
      </w:r>
      <w:proofErr w:type="spellEnd"/>
      <w:r w:rsidRPr="0039340C">
        <w:rPr>
          <w:rFonts w:ascii="Calibri" w:eastAsia="Calibri" w:hAnsi="Calibri" w:cs="Arial"/>
          <w:kern w:val="2"/>
          <w:sz w:val="22"/>
          <w:szCs w:val="22"/>
          <w:lang w:val="en-GB"/>
          <w14:ligatures w14:val="standardContextual"/>
        </w:rPr>
        <w:t xml:space="preserve">’, from Ibn ‘Abbas: That he said: “Whoever endures (patiently) in the heat of Makkah for an hour, Allah ‘Azza </w:t>
      </w:r>
      <w:proofErr w:type="spellStart"/>
      <w:r w:rsidRPr="0039340C">
        <w:rPr>
          <w:rFonts w:ascii="Calibri" w:eastAsia="Calibri" w:hAnsi="Calibri" w:cs="Arial"/>
          <w:kern w:val="2"/>
          <w:sz w:val="22"/>
          <w:szCs w:val="22"/>
          <w:lang w:val="en-GB"/>
          <w14:ligatures w14:val="standardContextual"/>
        </w:rPr>
        <w:t>Wa</w:t>
      </w:r>
      <w:proofErr w:type="spellEnd"/>
      <w:r w:rsidRPr="0039340C">
        <w:rPr>
          <w:rFonts w:ascii="Calibri" w:eastAsia="Calibri" w:hAnsi="Calibri" w:cs="Arial"/>
          <w:kern w:val="2"/>
          <w:sz w:val="22"/>
          <w:szCs w:val="22"/>
          <w:lang w:val="en-GB"/>
          <w14:ligatures w14:val="standardContextual"/>
        </w:rPr>
        <w:t xml:space="preserve"> </w:t>
      </w:r>
      <w:proofErr w:type="spellStart"/>
      <w:r w:rsidRPr="0039340C">
        <w:rPr>
          <w:rFonts w:ascii="Calibri" w:eastAsia="Calibri" w:hAnsi="Calibri" w:cs="Arial"/>
          <w:kern w:val="2"/>
          <w:sz w:val="22"/>
          <w:szCs w:val="22"/>
          <w:lang w:val="en-GB"/>
          <w14:ligatures w14:val="standardContextual"/>
        </w:rPr>
        <w:t>Jalla</w:t>
      </w:r>
      <w:proofErr w:type="spellEnd"/>
      <w:r w:rsidRPr="0039340C">
        <w:rPr>
          <w:rFonts w:ascii="Calibri" w:eastAsia="Calibri" w:hAnsi="Calibri" w:cs="Arial"/>
          <w:kern w:val="2"/>
          <w:sz w:val="22"/>
          <w:szCs w:val="22"/>
          <w:lang w:val="en-GB"/>
          <w14:ligatures w14:val="standardContextual"/>
        </w:rPr>
        <w:t xml:space="preserve"> distances the Jahannam (hellfire) from him by seventy years and whoever walks in the path of Makkah, every footstep he makes raises him by a degree and the other foot a Hasanah (good deed)”]. </w:t>
      </w:r>
    </w:p>
    <w:p w14:paraId="11F78935" w14:textId="4378D1ED"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605769A7" w14:textId="77777777"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فأما بخصوص الجهالة: فقد روى عنه: الإمام أَحْمَدُ بنُ سَيَّارٍ، والإمام أبو عمار الحسين بن حريث، ونصر بن حاجب، ومحمود بن العباس المروزي، سَعِيدُ بْنُ رَبِيعَةَ الْمَرْوَزِيُّ، وأَحْمَدَ الْخُزَاعِيُّ والد أبي عَبْدِ الرَّحْمَنِ عَبْدُ اللَّهِ (أو: حاتم) بْنُ أَحْمَدَ الْخُزَاعِيُّ، وأَبُو حَاتِمٍ أَحْمَدُ بْنُ زَرْعَةَ، وإِبْرَاهِيمُ بْنُ أَحْمَدَ الْبَلْخِيُّ، وغيرهم من أهل مرو، فكيف يكون مجهولاً؟!</w:t>
      </w:r>
    </w:p>
    <w:p w14:paraId="731B3E25" w14:textId="77777777" w:rsidR="0039340C" w:rsidRDefault="0039340C" w:rsidP="004B2FCC">
      <w:pPr>
        <w:jc w:val="both"/>
        <w:rPr>
          <w:rFonts w:ascii="AA_Yakout Linotype Light" w:hAnsi="AA_Yakout Linotype Light" w:cs="AA_Yakout Linotype Light"/>
          <w:color w:val="000000"/>
          <w:sz w:val="32"/>
          <w:szCs w:val="32"/>
        </w:rPr>
      </w:pPr>
    </w:p>
    <w:p w14:paraId="37C1A2C0" w14:textId="77777777" w:rsidR="00A1228A" w:rsidRPr="00A1228A" w:rsidRDefault="00A1228A" w:rsidP="00A1228A">
      <w:pPr>
        <w:bidi w:val="0"/>
        <w:spacing w:line="259" w:lineRule="auto"/>
        <w:rPr>
          <w:rFonts w:ascii="Calibri" w:eastAsia="Calibri" w:hAnsi="Calibri" w:cs="Arial"/>
          <w:kern w:val="2"/>
          <w:sz w:val="22"/>
          <w:szCs w:val="22"/>
          <w:lang w:val="en-GB"/>
          <w14:ligatures w14:val="standardContextual"/>
        </w:rPr>
      </w:pPr>
      <w:r w:rsidRPr="00A1228A">
        <w:rPr>
          <w:rFonts w:ascii="Calibri" w:eastAsia="Calibri" w:hAnsi="Calibri" w:cs="Arial"/>
          <w:kern w:val="2"/>
          <w:sz w:val="22"/>
          <w:szCs w:val="22"/>
          <w:lang w:val="en-GB"/>
          <w14:ligatures w14:val="standardContextual"/>
        </w:rPr>
        <w:t>Concerning the matter of Al-</w:t>
      </w:r>
      <w:proofErr w:type="spellStart"/>
      <w:r w:rsidRPr="00A1228A">
        <w:rPr>
          <w:rFonts w:ascii="Calibri" w:eastAsia="Calibri" w:hAnsi="Calibri" w:cs="Arial"/>
          <w:kern w:val="2"/>
          <w:sz w:val="22"/>
          <w:szCs w:val="22"/>
          <w:lang w:val="en-GB"/>
          <w14:ligatures w14:val="standardContextual"/>
        </w:rPr>
        <w:t>Jahaalah</w:t>
      </w:r>
      <w:proofErr w:type="spellEnd"/>
      <w:r w:rsidRPr="00A1228A">
        <w:rPr>
          <w:rFonts w:ascii="Calibri" w:eastAsia="Calibri" w:hAnsi="Calibri" w:cs="Arial"/>
          <w:kern w:val="2"/>
          <w:sz w:val="22"/>
          <w:szCs w:val="22"/>
          <w:lang w:val="en-GB"/>
          <w14:ligatures w14:val="standardContextual"/>
        </w:rPr>
        <w:t xml:space="preserve"> (being unknown): Then the following have narrated from him: Al-Imam Ahmad As-Sayyar, Al-Imam Abu ‘Ammar Al-Husain bin </w:t>
      </w:r>
      <w:proofErr w:type="spellStart"/>
      <w:r w:rsidRPr="00A1228A">
        <w:rPr>
          <w:rFonts w:ascii="Calibri" w:eastAsia="Calibri" w:hAnsi="Calibri" w:cs="Arial"/>
          <w:kern w:val="2"/>
          <w:sz w:val="22"/>
          <w:szCs w:val="22"/>
          <w:lang w:val="en-GB"/>
          <w14:ligatures w14:val="standardContextual"/>
        </w:rPr>
        <w:t>Huraith</w:t>
      </w:r>
      <w:proofErr w:type="spellEnd"/>
      <w:r w:rsidRPr="00A1228A">
        <w:rPr>
          <w:rFonts w:ascii="Calibri" w:eastAsia="Calibri" w:hAnsi="Calibri" w:cs="Arial"/>
          <w:kern w:val="2"/>
          <w:sz w:val="22"/>
          <w:szCs w:val="22"/>
          <w:lang w:val="en-GB"/>
          <w14:ligatures w14:val="standardContextual"/>
        </w:rPr>
        <w:t>, Nasr bin Hajib, Mahmoud bin Al-‘Abbas Al-Marwaziy, Sa’eed bin Rabee’ah Al-</w:t>
      </w:r>
      <w:proofErr w:type="spellStart"/>
      <w:r w:rsidRPr="00A1228A">
        <w:rPr>
          <w:rFonts w:ascii="Calibri" w:eastAsia="Calibri" w:hAnsi="Calibri" w:cs="Arial"/>
          <w:kern w:val="2"/>
          <w:sz w:val="22"/>
          <w:szCs w:val="22"/>
          <w:lang w:val="en-GB"/>
          <w14:ligatures w14:val="standardContextual"/>
        </w:rPr>
        <w:t>Marwaziy</w:t>
      </w:r>
      <w:proofErr w:type="spellEnd"/>
      <w:r w:rsidRPr="00A1228A">
        <w:rPr>
          <w:rFonts w:ascii="Calibri" w:eastAsia="Calibri" w:hAnsi="Calibri" w:cs="Arial"/>
          <w:kern w:val="2"/>
          <w:sz w:val="22"/>
          <w:szCs w:val="22"/>
          <w:lang w:val="en-GB"/>
          <w14:ligatures w14:val="standardContextual"/>
        </w:rPr>
        <w:t>, Ahmad Al-Khuza’iy; the father of Abu Abdur Rahman Abdullah (or: Hatim) bin Ahmad Al-Khuza’iy, Abu Hatim Ahmad bin Zar’ah, Ibrahim bin Ahmad Al-</w:t>
      </w:r>
      <w:proofErr w:type="spellStart"/>
      <w:r w:rsidRPr="00A1228A">
        <w:rPr>
          <w:rFonts w:ascii="Calibri" w:eastAsia="Calibri" w:hAnsi="Calibri" w:cs="Arial"/>
          <w:kern w:val="2"/>
          <w:sz w:val="22"/>
          <w:szCs w:val="22"/>
          <w:lang w:val="en-GB"/>
          <w14:ligatures w14:val="standardContextual"/>
        </w:rPr>
        <w:t>Balkhiy</w:t>
      </w:r>
      <w:proofErr w:type="spellEnd"/>
      <w:r w:rsidRPr="00A1228A">
        <w:rPr>
          <w:rFonts w:ascii="Calibri" w:eastAsia="Calibri" w:hAnsi="Calibri" w:cs="Arial"/>
          <w:kern w:val="2"/>
          <w:sz w:val="22"/>
          <w:szCs w:val="22"/>
          <w:lang w:val="en-GB"/>
          <w14:ligatures w14:val="standardContextual"/>
        </w:rPr>
        <w:t xml:space="preserve"> and others from the inhabitants of Marw. How can he then be </w:t>
      </w:r>
      <w:proofErr w:type="spellStart"/>
      <w:r w:rsidRPr="00A1228A">
        <w:rPr>
          <w:rFonts w:ascii="Calibri" w:eastAsia="Calibri" w:hAnsi="Calibri" w:cs="Arial"/>
          <w:kern w:val="2"/>
          <w:sz w:val="22"/>
          <w:szCs w:val="22"/>
          <w:lang w:val="en-GB"/>
          <w14:ligatures w14:val="standardContextual"/>
        </w:rPr>
        <w:t>Majhool</w:t>
      </w:r>
      <w:proofErr w:type="spellEnd"/>
      <w:r w:rsidRPr="00A1228A">
        <w:rPr>
          <w:rFonts w:ascii="Calibri" w:eastAsia="Calibri" w:hAnsi="Calibri" w:cs="Arial"/>
          <w:kern w:val="2"/>
          <w:sz w:val="22"/>
          <w:szCs w:val="22"/>
          <w:lang w:val="en-GB"/>
          <w14:ligatures w14:val="standardContextual"/>
        </w:rPr>
        <w:t xml:space="preserve"> (unknown)?!</w:t>
      </w:r>
    </w:p>
    <w:p w14:paraId="6E85D184" w14:textId="77777777" w:rsidR="0039340C" w:rsidRPr="004B2FCC" w:rsidRDefault="0039340C" w:rsidP="004B2FCC">
      <w:pPr>
        <w:jc w:val="both"/>
        <w:rPr>
          <w:rFonts w:ascii="AA_Yakout Linotype Light" w:hAnsi="AA_Yakout Linotype Light" w:cs="AA_Yakout Linotype Light"/>
          <w:color w:val="000000"/>
          <w:sz w:val="32"/>
          <w:szCs w:val="32"/>
          <w:rtl/>
        </w:rPr>
      </w:pPr>
    </w:p>
    <w:p w14:paraId="147D1CBD" w14:textId="77777777"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وأما ذلك الحديث المنكر الذي استشكله، بحق، الإمام أبو محمد عبد الرحمن بن أبي حاتم فيشبه أباطيل إبراهيم بن محمد بن أبي يحيى الأسلمي، وقد كان ابن جريج يكثر التدليس عنه بمثل هذه المناكير، فتارة يدلس اسمه، وتارة يسقطه بالكلية، فاغتر بها صاحبنا الْحَسَنَ بْنَ رُشَيْدٍ لعنايته بالرقائق، وأخبار العُبَّاد والصالحين.</w:t>
      </w:r>
    </w:p>
    <w:p w14:paraId="5BAF6E33" w14:textId="77777777" w:rsidR="00A1228A" w:rsidRDefault="00A1228A" w:rsidP="004B2FCC">
      <w:pPr>
        <w:jc w:val="both"/>
        <w:rPr>
          <w:rFonts w:ascii="AA_Yakout Linotype Light" w:hAnsi="AA_Yakout Linotype Light" w:cs="AA_Yakout Linotype Light"/>
          <w:color w:val="000000"/>
          <w:sz w:val="32"/>
          <w:szCs w:val="32"/>
        </w:rPr>
      </w:pPr>
    </w:p>
    <w:p w14:paraId="4CA26C96" w14:textId="77777777" w:rsidR="00B66923" w:rsidRPr="00B66923" w:rsidRDefault="00B66923" w:rsidP="00B66923">
      <w:pPr>
        <w:bidi w:val="0"/>
        <w:spacing w:line="259" w:lineRule="auto"/>
        <w:rPr>
          <w:rFonts w:ascii="Calibri" w:eastAsia="Calibri" w:hAnsi="Calibri" w:cs="Arial"/>
          <w:kern w:val="2"/>
          <w:sz w:val="22"/>
          <w:szCs w:val="22"/>
          <w:lang w:val="en-GB"/>
          <w14:ligatures w14:val="standardContextual"/>
        </w:rPr>
      </w:pPr>
      <w:r w:rsidRPr="00B66923">
        <w:rPr>
          <w:rFonts w:ascii="Calibri" w:eastAsia="Calibri" w:hAnsi="Calibri" w:cs="Arial"/>
          <w:kern w:val="2"/>
          <w:sz w:val="22"/>
          <w:szCs w:val="22"/>
          <w:lang w:val="en-GB"/>
          <w14:ligatures w14:val="standardContextual"/>
        </w:rPr>
        <w:t>As for that Hadith Al-Munkar (rejected narration), which Al-Imam Abu Muhammad Abdur Rahman bin Abi Hatim rightfully found problematic, then it resembles the false narrations of Ibrahim bin Muhammad bin Abi Yahya Al-</w:t>
      </w:r>
      <w:proofErr w:type="spellStart"/>
      <w:r w:rsidRPr="00B66923">
        <w:rPr>
          <w:rFonts w:ascii="Calibri" w:eastAsia="Calibri" w:hAnsi="Calibri" w:cs="Arial"/>
          <w:kern w:val="2"/>
          <w:sz w:val="22"/>
          <w:szCs w:val="22"/>
          <w:lang w:val="en-GB"/>
          <w14:ligatures w14:val="standardContextual"/>
        </w:rPr>
        <w:t>Aslamiy</w:t>
      </w:r>
      <w:proofErr w:type="spellEnd"/>
      <w:r w:rsidRPr="00B66923">
        <w:rPr>
          <w:rFonts w:ascii="Calibri" w:eastAsia="Calibri" w:hAnsi="Calibri" w:cs="Arial"/>
          <w:kern w:val="2"/>
          <w:sz w:val="22"/>
          <w:szCs w:val="22"/>
          <w:lang w:val="en-GB"/>
          <w14:ligatures w14:val="standardContextual"/>
        </w:rPr>
        <w:t xml:space="preserve">. In addition, Ibn </w:t>
      </w:r>
      <w:proofErr w:type="spellStart"/>
      <w:r w:rsidRPr="00B66923">
        <w:rPr>
          <w:rFonts w:ascii="Calibri" w:eastAsia="Calibri" w:hAnsi="Calibri" w:cs="Arial"/>
          <w:kern w:val="2"/>
          <w:sz w:val="22"/>
          <w:szCs w:val="22"/>
          <w:lang w:val="en-GB"/>
          <w14:ligatures w14:val="standardContextual"/>
        </w:rPr>
        <w:t>Juraij</w:t>
      </w:r>
      <w:proofErr w:type="spellEnd"/>
      <w:r w:rsidRPr="00B66923">
        <w:rPr>
          <w:rFonts w:ascii="Calibri" w:eastAsia="Calibri" w:hAnsi="Calibri" w:cs="Arial"/>
          <w:kern w:val="2"/>
          <w:sz w:val="22"/>
          <w:szCs w:val="22"/>
          <w:lang w:val="en-GB"/>
          <w14:ligatures w14:val="standardContextual"/>
        </w:rPr>
        <w:t xml:space="preserve"> used to frequently practise </w:t>
      </w:r>
      <w:proofErr w:type="spellStart"/>
      <w:r w:rsidRPr="00B66923">
        <w:rPr>
          <w:rFonts w:ascii="Calibri" w:eastAsia="Calibri" w:hAnsi="Calibri" w:cs="Arial"/>
          <w:kern w:val="2"/>
          <w:sz w:val="22"/>
          <w:szCs w:val="22"/>
          <w:lang w:val="en-GB"/>
          <w14:ligatures w14:val="standardContextual"/>
        </w:rPr>
        <w:t>Tadlees</w:t>
      </w:r>
      <w:proofErr w:type="spellEnd"/>
      <w:r w:rsidRPr="00B66923">
        <w:rPr>
          <w:rFonts w:ascii="Calibri" w:eastAsia="Calibri" w:hAnsi="Calibri" w:cs="Arial"/>
          <w:kern w:val="2"/>
          <w:sz w:val="22"/>
          <w:szCs w:val="22"/>
          <w:lang w:val="en-GB"/>
          <w14:ligatures w14:val="standardContextual"/>
        </w:rPr>
        <w:t xml:space="preserve"> (the manipulation of the chain with false insertions) from him with these types of Munkar narrations. Sometimes, he would insert his name and sometimes he would omit it completely. Our subject here, Al-Hasan bin Rushaid, was consequently deceived by these due to his concern for finer matters and the recorded accounts of the devout and righteous. </w:t>
      </w:r>
    </w:p>
    <w:p w14:paraId="1033E050" w14:textId="77777777" w:rsidR="00A1228A" w:rsidRPr="00B66923" w:rsidRDefault="00A1228A" w:rsidP="004B2FCC">
      <w:pPr>
        <w:jc w:val="both"/>
        <w:rPr>
          <w:rFonts w:ascii="AA_Yakout Linotype Light" w:hAnsi="AA_Yakout Linotype Light" w:cs="AA_Yakout Linotype Light"/>
          <w:color w:val="000000"/>
          <w:sz w:val="32"/>
          <w:szCs w:val="32"/>
          <w:rtl/>
          <w:lang w:val="en-GB"/>
        </w:rPr>
      </w:pPr>
    </w:p>
    <w:p w14:paraId="1EC435CF" w14:textId="77777777"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فالحديث صحيح إذاً، إذا ضربنا بما قاله بعض</w:t>
      </w:r>
      <w:r w:rsidRPr="004B2FCC">
        <w:rPr>
          <w:rFonts w:ascii="AA_Yakout Linotype Light" w:hAnsi="AA_Yakout Linotype Light" w:cs="AA_Yakout Linotype Light" w:hint="cs"/>
          <w:color w:val="000000"/>
          <w:sz w:val="32"/>
          <w:szCs w:val="32"/>
          <w:rtl/>
        </w:rPr>
        <w:t xml:space="preserve"> أغبياء </w:t>
      </w:r>
      <w:r w:rsidRPr="004B2FCC">
        <w:rPr>
          <w:rFonts w:ascii="AA_Yakout Linotype Light" w:hAnsi="AA_Yakout Linotype Light" w:cs="AA_Yakout Linotype Light" w:hint="cs"/>
          <w:b/>
          <w:bCs/>
          <w:color w:val="000000"/>
          <w:sz w:val="32"/>
          <w:szCs w:val="32"/>
          <w:u w:val="single"/>
          <w:rtl/>
        </w:rPr>
        <w:t>السنحدية</w:t>
      </w: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hint="cs"/>
          <w:color w:val="000000"/>
          <w:sz w:val="32"/>
          <w:szCs w:val="32"/>
          <w:rtl/>
        </w:rPr>
        <w:t xml:space="preserve">(السنحدية، لفظة مخترعة، منحوتة من: </w:t>
      </w:r>
      <w:r w:rsidRPr="004B2FCC">
        <w:rPr>
          <w:rFonts w:ascii="AA_Yakout Linotype Light" w:hAnsi="AA_Yakout Linotype Light" w:cs="AA_Yakout Linotype Light"/>
          <w:color w:val="000000"/>
          <w:sz w:val="32"/>
          <w:szCs w:val="32"/>
          <w:rtl/>
        </w:rPr>
        <w:t xml:space="preserve">أهل </w:t>
      </w:r>
      <w:r w:rsidRPr="004B2FCC">
        <w:rPr>
          <w:rFonts w:ascii="AA_Yakout Linotype Light" w:hAnsi="AA_Yakout Linotype Light" w:cs="AA_Yakout Linotype Light" w:hint="cs"/>
          <w:color w:val="000000"/>
          <w:sz w:val="32"/>
          <w:szCs w:val="32"/>
          <w:rtl/>
        </w:rPr>
        <w:t>السنة و</w:t>
      </w:r>
      <w:r w:rsidRPr="004B2FCC">
        <w:rPr>
          <w:rFonts w:ascii="AA_Yakout Linotype Light" w:hAnsi="AA_Yakout Linotype Light" w:cs="AA_Yakout Linotype Light"/>
          <w:color w:val="000000"/>
          <w:sz w:val="32"/>
          <w:szCs w:val="32"/>
          <w:rtl/>
        </w:rPr>
        <w:t>الحديث</w:t>
      </w:r>
      <w:r w:rsidRPr="004B2FCC">
        <w:rPr>
          <w:rFonts w:ascii="AA_Yakout Linotype Light" w:hAnsi="AA_Yakout Linotype Light" w:cs="AA_Yakout Linotype Light" w:hint="cs"/>
          <w:color w:val="000000"/>
          <w:sz w:val="32"/>
          <w:szCs w:val="32"/>
          <w:rtl/>
        </w:rPr>
        <w:t>)</w:t>
      </w:r>
      <w:r w:rsidRPr="004B2FCC">
        <w:rPr>
          <w:rFonts w:ascii="AA_Yakout Linotype Light" w:hAnsi="AA_Yakout Linotype Light" w:cs="AA_Yakout Linotype Light"/>
          <w:color w:val="000000"/>
          <w:sz w:val="32"/>
          <w:szCs w:val="32"/>
          <w:rtl/>
        </w:rPr>
        <w:t xml:space="preserve"> في</w:t>
      </w:r>
      <w:r w:rsidRPr="004B2FCC">
        <w:rPr>
          <w:rFonts w:ascii="AA_Yakout Linotype Light" w:hAnsi="AA_Yakout Linotype Light" w:cs="AA_Yakout Linotype Light" w:hint="cs"/>
          <w:color w:val="000000"/>
          <w:sz w:val="32"/>
          <w:szCs w:val="32"/>
          <w:rtl/>
        </w:rPr>
        <w:t xml:space="preserve"> حق</w:t>
      </w:r>
      <w:r w:rsidRPr="004B2FCC">
        <w:rPr>
          <w:rFonts w:ascii="AA_Yakout Linotype Light" w:hAnsi="AA_Yakout Linotype Light" w:cs="AA_Yakout Linotype Light"/>
          <w:color w:val="000000"/>
          <w:sz w:val="32"/>
          <w:szCs w:val="32"/>
          <w:rtl/>
        </w:rPr>
        <w:t xml:space="preserve"> الإمام</w:t>
      </w:r>
      <w:r w:rsidRPr="004B2FCC">
        <w:rPr>
          <w:rFonts w:ascii="AA_Yakout Linotype Light" w:hAnsi="AA_Yakout Linotype Light" w:cs="AA_Yakout Linotype Light" w:hint="cs"/>
          <w:color w:val="000000"/>
          <w:sz w:val="32"/>
          <w:szCs w:val="32"/>
          <w:rtl/>
        </w:rPr>
        <w:t xml:space="preserve"> الأعظم</w:t>
      </w:r>
      <w:r w:rsidRPr="004B2FCC">
        <w:rPr>
          <w:rFonts w:ascii="AA_Yakout Linotype Light" w:hAnsi="AA_Yakout Linotype Light" w:cs="AA_Yakout Linotype Light"/>
          <w:color w:val="000000"/>
          <w:sz w:val="32"/>
          <w:szCs w:val="32"/>
          <w:rtl/>
        </w:rPr>
        <w:t xml:space="preserve"> أبي حنيفة النعمان بن ثابت، رضي الله عنه، من الكلام الممرور السقيم، </w:t>
      </w:r>
      <w:r w:rsidRPr="004B2FCC">
        <w:rPr>
          <w:rFonts w:ascii="AA_Yakout Linotype Light" w:hAnsi="AA_Yakout Linotype Light" w:cs="AA_Yakout Linotype Light" w:hint="cs"/>
          <w:color w:val="000000"/>
          <w:sz w:val="32"/>
          <w:szCs w:val="32"/>
          <w:rtl/>
        </w:rPr>
        <w:t xml:space="preserve">الذي يثير الاشمئزاز، </w:t>
      </w:r>
      <w:r w:rsidRPr="004B2FCC">
        <w:rPr>
          <w:rFonts w:ascii="AA_Yakout Linotype Light" w:hAnsi="AA_Yakout Linotype Light" w:cs="AA_Yakout Linotype Light"/>
          <w:color w:val="000000"/>
          <w:sz w:val="32"/>
          <w:szCs w:val="32"/>
          <w:rtl/>
        </w:rPr>
        <w:t xml:space="preserve">عرض الحائط، وكذلك سنفعل، إن شاء الله. </w:t>
      </w:r>
      <w:r w:rsidRPr="004B2FCC">
        <w:rPr>
          <w:rFonts w:ascii="AA_Yakout Linotype Light" w:hAnsi="AA_Yakout Linotype Light" w:cs="AA_Yakout Linotype Light"/>
          <w:color w:val="000000"/>
          <w:sz w:val="32"/>
          <w:szCs w:val="32"/>
          <w:rtl/>
        </w:rPr>
        <w:cr/>
      </w:r>
    </w:p>
    <w:p w14:paraId="38DB7CC2" w14:textId="77777777" w:rsidR="002E0562" w:rsidRPr="002E0562" w:rsidRDefault="002E0562" w:rsidP="002E0562">
      <w:pPr>
        <w:bidi w:val="0"/>
        <w:spacing w:line="259" w:lineRule="auto"/>
        <w:rPr>
          <w:rFonts w:ascii="Calibri" w:eastAsia="Calibri" w:hAnsi="Calibri" w:cs="Arial"/>
          <w:kern w:val="2"/>
          <w:sz w:val="22"/>
          <w:szCs w:val="22"/>
          <w:lang w:val="en-GB"/>
          <w14:ligatures w14:val="standardContextual"/>
        </w:rPr>
      </w:pPr>
      <w:r w:rsidRPr="002E0562">
        <w:rPr>
          <w:rFonts w:ascii="Calibri" w:eastAsia="Calibri" w:hAnsi="Calibri" w:cs="Arial"/>
          <w:kern w:val="2"/>
          <w:sz w:val="22"/>
          <w:szCs w:val="22"/>
          <w:lang w:val="en-GB"/>
          <w14:ligatures w14:val="standardContextual"/>
        </w:rPr>
        <w:t xml:space="preserve">The Hadith is therefore Sahih, if we completely cast aside and ignore what some of the ignorant </w:t>
      </w:r>
      <w:proofErr w:type="spellStart"/>
      <w:r w:rsidRPr="002E0562">
        <w:rPr>
          <w:rFonts w:ascii="Calibri" w:eastAsia="Calibri" w:hAnsi="Calibri" w:cs="Arial"/>
          <w:kern w:val="2"/>
          <w:sz w:val="22"/>
          <w:szCs w:val="22"/>
          <w:lang w:val="en-GB"/>
          <w14:ligatures w14:val="standardContextual"/>
        </w:rPr>
        <w:t>Sunhadiyah</w:t>
      </w:r>
      <w:proofErr w:type="spellEnd"/>
      <w:r w:rsidRPr="002E0562">
        <w:rPr>
          <w:rFonts w:ascii="Calibri" w:eastAsia="Calibri" w:hAnsi="Calibri" w:cs="Arial"/>
          <w:kern w:val="2"/>
          <w:sz w:val="22"/>
          <w:szCs w:val="22"/>
          <w:lang w:val="en-GB"/>
          <w14:ligatures w14:val="standardContextual"/>
        </w:rPr>
        <w:t xml:space="preserve"> have said in relation to the great Imam Abu Hanifah An-Nu’man bin Thabit, may Allah be pleased with him, in terms of repugnant speech that provokes revulsion, which is what we shall do Insha’Allah. (Note: As-</w:t>
      </w:r>
      <w:proofErr w:type="spellStart"/>
      <w:r w:rsidRPr="002E0562">
        <w:rPr>
          <w:rFonts w:ascii="Calibri" w:eastAsia="Calibri" w:hAnsi="Calibri" w:cs="Arial"/>
          <w:kern w:val="2"/>
          <w:sz w:val="22"/>
          <w:szCs w:val="22"/>
          <w:lang w:val="en-GB"/>
          <w14:ligatures w14:val="standardContextual"/>
        </w:rPr>
        <w:t>Sunhadiyah</w:t>
      </w:r>
      <w:proofErr w:type="spellEnd"/>
      <w:r w:rsidRPr="002E0562">
        <w:rPr>
          <w:rFonts w:ascii="Calibri" w:eastAsia="Calibri" w:hAnsi="Calibri" w:cs="Arial"/>
          <w:kern w:val="2"/>
          <w:sz w:val="22"/>
          <w:szCs w:val="22"/>
          <w:lang w:val="en-GB"/>
          <w14:ligatures w14:val="standardContextual"/>
        </w:rPr>
        <w:t xml:space="preserve"> is an invented word derived from Ahl us-Sunnah Wal-Hadith). </w:t>
      </w:r>
    </w:p>
    <w:p w14:paraId="38F96087" w14:textId="77777777" w:rsidR="00B66923" w:rsidRPr="002E0562" w:rsidRDefault="00B66923" w:rsidP="004B2FCC">
      <w:pPr>
        <w:jc w:val="both"/>
        <w:rPr>
          <w:rFonts w:ascii="AA_Yakout Linotype Light" w:hAnsi="AA_Yakout Linotype Light" w:cs="AA_Yakout Linotype Light"/>
          <w:color w:val="000000"/>
          <w:sz w:val="32"/>
          <w:szCs w:val="32"/>
          <w:rtl/>
          <w:lang w:val="en-GB"/>
        </w:rPr>
      </w:pPr>
    </w:p>
    <w:p w14:paraId="1D45380C" w14:textId="77777777" w:rsidR="004475F1"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ولكن جاء في التدوين في أخبار قزوين (4/11): [أَنْبَأَ عَلِيُّ بْنُ عُمَرَ السُّكَّرِيُّ حدثنا أَبُو سَعِيدٍ حَاتِمُ بْنُ الْحَسَنِ الشَّلَشِيُّ حدثنا أَحْمَد بْنُ زُرْعَةَ حدثنا الْحَسَنُ بْنُ رُشَيْدٍ حدثنا أَبُو مُقَاتِلٍ: عَنْ أَبِي حَنِيفَةَ عَنْ عِكْرِمَةَ عَنِ ابْنِ عَبَّاسٍ رَضِيَ اللَّهُ عَنْهُمَا قال: قال رَسُولُ اللَّهِ صَلَّى اللَّهُ عَلَيْهِ وآله وَسَلَّمَ: (أكْرَمُ الشُّهَدَاءِ يَوْمَ الْقِيَامَةِ حَمْزَةُ بْنُ عَبْدِ الْمُطَّلِبِ ثُمَّ رَجُلٌ قَامَ إِلَى إِمَامٍ جَائِرٍ فَأَمَرَهُ وَنَهَاهُ فَقَتَلَهُ)]؛</w:t>
      </w:r>
    </w:p>
    <w:p w14:paraId="73DF3FB4" w14:textId="77777777" w:rsidR="004475F1" w:rsidRDefault="004475F1" w:rsidP="004B2FCC">
      <w:pPr>
        <w:jc w:val="both"/>
        <w:rPr>
          <w:rFonts w:ascii="AA_Yakout Linotype Light" w:hAnsi="AA_Yakout Linotype Light" w:cs="AA_Yakout Linotype Light"/>
          <w:color w:val="000000"/>
          <w:sz w:val="32"/>
          <w:szCs w:val="32"/>
        </w:rPr>
      </w:pPr>
    </w:p>
    <w:p w14:paraId="5B2DEB9F" w14:textId="17C45697" w:rsidR="00330E89" w:rsidRPr="00330E89" w:rsidRDefault="00330E89" w:rsidP="00330E89">
      <w:pPr>
        <w:bidi w:val="0"/>
        <w:spacing w:line="259" w:lineRule="auto"/>
        <w:rPr>
          <w:rFonts w:ascii="Calibri" w:eastAsia="Calibri" w:hAnsi="Calibri" w:cs="Arial"/>
          <w:kern w:val="2"/>
          <w:sz w:val="22"/>
          <w:szCs w:val="22"/>
          <w:lang w:val="en-GB"/>
          <w14:ligatures w14:val="standardContextual"/>
        </w:rPr>
      </w:pPr>
      <w:r w:rsidRPr="00330E89">
        <w:rPr>
          <w:rFonts w:ascii="Calibri" w:eastAsia="Calibri" w:hAnsi="Calibri" w:cs="Arial"/>
          <w:kern w:val="2"/>
          <w:sz w:val="22"/>
          <w:szCs w:val="22"/>
          <w:lang w:val="en-GB"/>
          <w14:ligatures w14:val="standardContextual"/>
        </w:rPr>
        <w:t>However, the following came recorded in At-</w:t>
      </w:r>
      <w:proofErr w:type="spellStart"/>
      <w:r w:rsidRPr="00330E89">
        <w:rPr>
          <w:rFonts w:ascii="Calibri" w:eastAsia="Calibri" w:hAnsi="Calibri" w:cs="Arial"/>
          <w:kern w:val="2"/>
          <w:sz w:val="22"/>
          <w:szCs w:val="22"/>
          <w:lang w:val="en-GB"/>
          <w14:ligatures w14:val="standardContextual"/>
        </w:rPr>
        <w:t>Tadween</w:t>
      </w:r>
      <w:proofErr w:type="spellEnd"/>
      <w:r w:rsidRPr="00330E89">
        <w:rPr>
          <w:rFonts w:ascii="Calibri" w:eastAsia="Calibri" w:hAnsi="Calibri" w:cs="Arial"/>
          <w:kern w:val="2"/>
          <w:sz w:val="22"/>
          <w:szCs w:val="22"/>
          <w:lang w:val="en-GB"/>
          <w14:ligatures w14:val="standardContextual"/>
        </w:rPr>
        <w:t xml:space="preserve"> Fee </w:t>
      </w:r>
      <w:proofErr w:type="spellStart"/>
      <w:r w:rsidRPr="00330E89">
        <w:rPr>
          <w:rFonts w:ascii="Calibri" w:eastAsia="Calibri" w:hAnsi="Calibri" w:cs="Arial"/>
          <w:kern w:val="2"/>
          <w:sz w:val="22"/>
          <w:szCs w:val="22"/>
          <w:lang w:val="en-GB"/>
          <w14:ligatures w14:val="standardContextual"/>
        </w:rPr>
        <w:t>Akhbaar</w:t>
      </w:r>
      <w:proofErr w:type="spellEnd"/>
      <w:r w:rsidRPr="00330E89">
        <w:rPr>
          <w:rFonts w:ascii="Calibri" w:eastAsia="Calibri" w:hAnsi="Calibri" w:cs="Arial"/>
          <w:kern w:val="2"/>
          <w:sz w:val="22"/>
          <w:szCs w:val="22"/>
          <w:lang w:val="en-GB"/>
          <w14:ligatures w14:val="standardContextual"/>
        </w:rPr>
        <w:t xml:space="preserve"> </w:t>
      </w:r>
      <w:proofErr w:type="spellStart"/>
      <w:r w:rsidRPr="00330E89">
        <w:rPr>
          <w:rFonts w:ascii="Calibri" w:eastAsia="Calibri" w:hAnsi="Calibri" w:cs="Arial"/>
          <w:kern w:val="2"/>
          <w:sz w:val="22"/>
          <w:szCs w:val="22"/>
          <w:lang w:val="en-GB"/>
          <w14:ligatures w14:val="standardContextual"/>
        </w:rPr>
        <w:t>Qazween</w:t>
      </w:r>
      <w:proofErr w:type="spellEnd"/>
      <w:r w:rsidRPr="00330E89">
        <w:rPr>
          <w:rFonts w:ascii="Calibri" w:eastAsia="Calibri" w:hAnsi="Calibri" w:cs="Arial"/>
          <w:kern w:val="2"/>
          <w:sz w:val="22"/>
          <w:szCs w:val="22"/>
          <w:lang w:val="en-GB"/>
          <w14:ligatures w14:val="standardContextual"/>
        </w:rPr>
        <w:t xml:space="preserve"> (4/11): [‘Ali bin ‘Umar As-</w:t>
      </w:r>
      <w:proofErr w:type="spellStart"/>
      <w:r w:rsidRPr="00330E89">
        <w:rPr>
          <w:rFonts w:ascii="Calibri" w:eastAsia="Calibri" w:hAnsi="Calibri" w:cs="Arial"/>
          <w:kern w:val="2"/>
          <w:sz w:val="22"/>
          <w:szCs w:val="22"/>
          <w:lang w:val="en-GB"/>
          <w14:ligatures w14:val="standardContextual"/>
        </w:rPr>
        <w:t>Sukkariy</w:t>
      </w:r>
      <w:proofErr w:type="spellEnd"/>
      <w:r w:rsidRPr="00330E89">
        <w:rPr>
          <w:rFonts w:ascii="Calibri" w:eastAsia="Calibri" w:hAnsi="Calibri" w:cs="Arial"/>
          <w:kern w:val="2"/>
          <w:sz w:val="22"/>
          <w:szCs w:val="22"/>
          <w:lang w:val="en-GB"/>
          <w14:ligatures w14:val="standardContextual"/>
        </w:rPr>
        <w:t xml:space="preserve"> informed: Abu Sa’eed Hatim bin Al-Hasan Ash-</w:t>
      </w:r>
      <w:proofErr w:type="spellStart"/>
      <w:r w:rsidRPr="00330E89">
        <w:rPr>
          <w:rFonts w:ascii="Calibri" w:eastAsia="Calibri" w:hAnsi="Calibri" w:cs="Arial"/>
          <w:kern w:val="2"/>
          <w:sz w:val="22"/>
          <w:szCs w:val="22"/>
          <w:lang w:val="en-GB"/>
          <w14:ligatures w14:val="standardContextual"/>
        </w:rPr>
        <w:t>Shalashiy</w:t>
      </w:r>
      <w:proofErr w:type="spellEnd"/>
      <w:r w:rsidRPr="00330E89">
        <w:rPr>
          <w:rFonts w:ascii="Calibri" w:eastAsia="Calibri" w:hAnsi="Calibri" w:cs="Arial"/>
          <w:kern w:val="2"/>
          <w:sz w:val="22"/>
          <w:szCs w:val="22"/>
          <w:lang w:val="en-GB"/>
          <w14:ligatures w14:val="standardContextual"/>
        </w:rPr>
        <w:t xml:space="preserve"> related to us: Ahmad bin </w:t>
      </w:r>
      <w:proofErr w:type="spellStart"/>
      <w:r w:rsidRPr="00330E89">
        <w:rPr>
          <w:rFonts w:ascii="Calibri" w:eastAsia="Calibri" w:hAnsi="Calibri" w:cs="Arial"/>
          <w:kern w:val="2"/>
          <w:sz w:val="22"/>
          <w:szCs w:val="22"/>
          <w:lang w:val="en-GB"/>
          <w14:ligatures w14:val="standardContextual"/>
        </w:rPr>
        <w:t>Zur’ah</w:t>
      </w:r>
      <w:proofErr w:type="spellEnd"/>
      <w:r w:rsidRPr="00330E89">
        <w:rPr>
          <w:rFonts w:ascii="Calibri" w:eastAsia="Calibri" w:hAnsi="Calibri" w:cs="Arial"/>
          <w:kern w:val="2"/>
          <w:sz w:val="22"/>
          <w:szCs w:val="22"/>
          <w:lang w:val="en-GB"/>
          <w14:ligatures w14:val="standardContextual"/>
        </w:rPr>
        <w:t xml:space="preserve"> related to us: Al-Hasan bin Rushaid related to us: Abu </w:t>
      </w:r>
      <w:proofErr w:type="spellStart"/>
      <w:r w:rsidRPr="00330E89">
        <w:rPr>
          <w:rFonts w:ascii="Calibri" w:eastAsia="Calibri" w:hAnsi="Calibri" w:cs="Arial"/>
          <w:kern w:val="2"/>
          <w:sz w:val="22"/>
          <w:szCs w:val="22"/>
          <w:lang w:val="en-GB"/>
          <w14:ligatures w14:val="standardContextual"/>
        </w:rPr>
        <w:t>Muqatil</w:t>
      </w:r>
      <w:proofErr w:type="spellEnd"/>
      <w:r w:rsidRPr="00330E89">
        <w:rPr>
          <w:rFonts w:ascii="Calibri" w:eastAsia="Calibri" w:hAnsi="Calibri" w:cs="Arial"/>
          <w:kern w:val="2"/>
          <w:sz w:val="22"/>
          <w:szCs w:val="22"/>
          <w:lang w:val="en-GB"/>
          <w14:ligatures w14:val="standardContextual"/>
        </w:rPr>
        <w:t xml:space="preserve"> related to us: From Abu Hanifah, from ‘Ikrimah, from Ibn ‘Abbas, may Allah be pleased with them both: He said: The Messenger of Allah </w:t>
      </w:r>
      <w:r w:rsidRPr="00330E89">
        <w:rPr>
          <w:rFonts w:ascii="Calibri" w:eastAsia="Calibri" w:hAnsi="Calibri" w:cs="Arial" w:hint="cs"/>
          <w:kern w:val="2"/>
          <w:sz w:val="22"/>
          <w:szCs w:val="22"/>
          <w:rtl/>
          <w:lang w:val="en-GB"/>
          <w14:ligatures w14:val="standardContextual"/>
        </w:rPr>
        <w:t>ﷺ</w:t>
      </w:r>
      <w:r w:rsidRPr="00330E89">
        <w:rPr>
          <w:rFonts w:ascii="Calibri" w:eastAsia="Calibri" w:hAnsi="Calibri" w:cs="Arial"/>
          <w:kern w:val="2"/>
          <w:sz w:val="22"/>
          <w:szCs w:val="22"/>
          <w:lang w:val="en-GB"/>
          <w14:ligatures w14:val="standardContextual"/>
        </w:rPr>
        <w:t xml:space="preserve"> said: “The most noble or honourable (Akram) of the </w:t>
      </w:r>
      <w:proofErr w:type="spellStart"/>
      <w:r w:rsidRPr="00330E89">
        <w:rPr>
          <w:rFonts w:ascii="Calibri" w:eastAsia="Calibri" w:hAnsi="Calibri" w:cs="Arial"/>
          <w:kern w:val="2"/>
          <w:sz w:val="22"/>
          <w:szCs w:val="22"/>
          <w:lang w:val="en-GB"/>
          <w14:ligatures w14:val="standardContextual"/>
        </w:rPr>
        <w:t>Shuhadaa</w:t>
      </w:r>
      <w:proofErr w:type="spellEnd"/>
      <w:r w:rsidRPr="00330E89">
        <w:rPr>
          <w:rFonts w:ascii="Calibri" w:eastAsia="Calibri" w:hAnsi="Calibri" w:cs="Arial"/>
          <w:kern w:val="2"/>
          <w:sz w:val="22"/>
          <w:szCs w:val="22"/>
          <w:lang w:val="en-GB"/>
          <w14:ligatures w14:val="standardContextual"/>
        </w:rPr>
        <w:t>’ (martyrs) on the Day of Judgement is Hamzah bin Abdul Muttalib, then a man who stood before an unjust ruler (</w:t>
      </w:r>
      <w:r w:rsidR="00132A9E">
        <w:rPr>
          <w:rFonts w:ascii="Calibri" w:eastAsia="Calibri" w:hAnsi="Calibri" w:cs="Arial"/>
          <w:kern w:val="2"/>
          <w:sz w:val="22"/>
          <w:szCs w:val="22"/>
          <w:lang w:val="en-GB"/>
          <w14:ligatures w14:val="standardContextual"/>
        </w:rPr>
        <w:t>I</w:t>
      </w:r>
      <w:r w:rsidRPr="00330E89">
        <w:rPr>
          <w:rFonts w:ascii="Calibri" w:eastAsia="Calibri" w:hAnsi="Calibri" w:cs="Arial"/>
          <w:kern w:val="2"/>
          <w:sz w:val="22"/>
          <w:szCs w:val="22"/>
          <w:lang w:val="en-GB"/>
          <w14:ligatures w14:val="standardContextual"/>
        </w:rPr>
        <w:t xml:space="preserve">mam </w:t>
      </w:r>
      <w:proofErr w:type="spellStart"/>
      <w:r w:rsidRPr="00330E89">
        <w:rPr>
          <w:rFonts w:ascii="Calibri" w:eastAsia="Calibri" w:hAnsi="Calibri" w:cs="Arial"/>
          <w:kern w:val="2"/>
          <w:sz w:val="22"/>
          <w:szCs w:val="22"/>
          <w:lang w:val="en-GB"/>
          <w14:ligatures w14:val="standardContextual"/>
        </w:rPr>
        <w:t>Jaa’ir</w:t>
      </w:r>
      <w:proofErr w:type="spellEnd"/>
      <w:r w:rsidRPr="00330E89">
        <w:rPr>
          <w:rFonts w:ascii="Calibri" w:eastAsia="Calibri" w:hAnsi="Calibri" w:cs="Arial"/>
          <w:kern w:val="2"/>
          <w:sz w:val="22"/>
          <w:szCs w:val="22"/>
          <w:lang w:val="en-GB"/>
          <w14:ligatures w14:val="standardContextual"/>
        </w:rPr>
        <w:t>), then commanded him and forbade him. Then he (i.e., the ruler) killed him</w:t>
      </w:r>
      <w:r w:rsidR="007B2606">
        <w:rPr>
          <w:rFonts w:ascii="Calibri" w:eastAsia="Calibri" w:hAnsi="Calibri" w:cs="Arial"/>
          <w:kern w:val="2"/>
          <w:sz w:val="22"/>
          <w:szCs w:val="22"/>
          <w:lang w:val="en-GB"/>
          <w14:ligatures w14:val="standardContextual"/>
        </w:rPr>
        <w:t>”</w:t>
      </w:r>
      <w:r w:rsidRPr="00330E89">
        <w:rPr>
          <w:rFonts w:ascii="Calibri" w:eastAsia="Calibri" w:hAnsi="Calibri" w:cs="Arial"/>
          <w:kern w:val="2"/>
          <w:sz w:val="22"/>
          <w:szCs w:val="22"/>
          <w:lang w:val="en-GB"/>
          <w14:ligatures w14:val="standardContextual"/>
        </w:rPr>
        <w:t>].</w:t>
      </w:r>
    </w:p>
    <w:p w14:paraId="6851140C" w14:textId="0383D717"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p>
    <w:p w14:paraId="49076F3C" w14:textId="77777777" w:rsidR="002E0562"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lastRenderedPageBreak/>
        <w:t xml:space="preserve">قلت: (حدثنا الْحَسَنُ بْنُ رُشَيْدٍ حدثنا أَبُو مُقَاتِلٍ) تصحيف، وإنما هو: (حدثنا الْحَسَنُ بْنُ رُشَيْدٍ، وحدثنا أَبُو مُقَاتِلٍ)، لأن الْحَسَنُ بْنُ رُشَيْدٍ أولى بأبي حنيفة، فهو معدود من أصحابه، وهو أقدم طبقة، كأنه من السابعة (كبار الأتباع)، أما أبو مقاتل حفص بن سلم الفزاري السمرقندي، فهو – في الأرجح - من التاسعة (صغرى الأتباع). وهذا وهم أو تصحيف قديم، يعود لأَحْمَد بْنُ زُرْعَةَ، أو لأبي سَعِيدٍ حَاتِمُ بْنُ الْحَسَنِ الشَّلَشِيُّ، كما يظهر من الطريق التالية: </w:t>
      </w:r>
    </w:p>
    <w:p w14:paraId="53D60BC0" w14:textId="77777777" w:rsidR="002E0562" w:rsidRDefault="002E0562" w:rsidP="004B2FCC">
      <w:pPr>
        <w:jc w:val="both"/>
        <w:rPr>
          <w:rFonts w:ascii="AA_Yakout Linotype Light" w:hAnsi="AA_Yakout Linotype Light" w:cs="AA_Yakout Linotype Light"/>
          <w:color w:val="000000"/>
          <w:sz w:val="32"/>
          <w:szCs w:val="32"/>
        </w:rPr>
      </w:pPr>
    </w:p>
    <w:p w14:paraId="3A057F54" w14:textId="77777777" w:rsidR="00F05619" w:rsidRPr="00F05619" w:rsidRDefault="00F05619" w:rsidP="00F05619">
      <w:pPr>
        <w:bidi w:val="0"/>
        <w:spacing w:line="259" w:lineRule="auto"/>
        <w:rPr>
          <w:rFonts w:ascii="Calibri" w:eastAsia="Calibri" w:hAnsi="Calibri" w:cs="Arial"/>
          <w:kern w:val="2"/>
          <w:sz w:val="22"/>
          <w:szCs w:val="22"/>
          <w:lang w:val="en-GB"/>
          <w14:ligatures w14:val="standardContextual"/>
        </w:rPr>
      </w:pPr>
      <w:r w:rsidRPr="00F05619">
        <w:rPr>
          <w:rFonts w:ascii="Calibri" w:eastAsia="Calibri" w:hAnsi="Calibri" w:cs="Arial"/>
          <w:kern w:val="2"/>
          <w:sz w:val="22"/>
          <w:szCs w:val="22"/>
          <w:lang w:val="en-GB"/>
          <w14:ligatures w14:val="standardContextual"/>
        </w:rPr>
        <w:t xml:space="preserve">I say: The part in the chain that states: “Al-Hasan bin Rushaid related to us: Abu </w:t>
      </w:r>
      <w:proofErr w:type="spellStart"/>
      <w:r w:rsidRPr="00F05619">
        <w:rPr>
          <w:rFonts w:ascii="Calibri" w:eastAsia="Calibri" w:hAnsi="Calibri" w:cs="Arial"/>
          <w:kern w:val="2"/>
          <w:sz w:val="22"/>
          <w:szCs w:val="22"/>
          <w:lang w:val="en-GB"/>
          <w14:ligatures w14:val="standardContextual"/>
        </w:rPr>
        <w:t>Muqatil</w:t>
      </w:r>
      <w:proofErr w:type="spellEnd"/>
      <w:r w:rsidRPr="00F05619">
        <w:rPr>
          <w:rFonts w:ascii="Calibri" w:eastAsia="Calibri" w:hAnsi="Calibri" w:cs="Arial"/>
          <w:kern w:val="2"/>
          <w:sz w:val="22"/>
          <w:szCs w:val="22"/>
          <w:lang w:val="en-GB"/>
          <w14:ligatures w14:val="standardContextual"/>
        </w:rPr>
        <w:t xml:space="preserve"> related to us” is a transmission error and it should rather be “Al-Hasan bin Rushaid related to us and Abu </w:t>
      </w:r>
      <w:proofErr w:type="spellStart"/>
      <w:r w:rsidRPr="00F05619">
        <w:rPr>
          <w:rFonts w:ascii="Calibri" w:eastAsia="Calibri" w:hAnsi="Calibri" w:cs="Arial"/>
          <w:kern w:val="2"/>
          <w:sz w:val="22"/>
          <w:szCs w:val="22"/>
          <w:lang w:val="en-GB"/>
          <w14:ligatures w14:val="standardContextual"/>
        </w:rPr>
        <w:t>Muqatil</w:t>
      </w:r>
      <w:proofErr w:type="spellEnd"/>
      <w:r w:rsidRPr="00F05619">
        <w:rPr>
          <w:rFonts w:ascii="Calibri" w:eastAsia="Calibri" w:hAnsi="Calibri" w:cs="Arial"/>
          <w:kern w:val="2"/>
          <w:sz w:val="22"/>
          <w:szCs w:val="22"/>
          <w:lang w:val="en-GB"/>
          <w14:ligatures w14:val="standardContextual"/>
        </w:rPr>
        <w:t xml:space="preserve"> related to us”. That is because Al-Hasan bin Rushaid has a greater connection to Abu Hanifah as he is counted among his companions. He is older in generation, like from the seventh (</w:t>
      </w:r>
      <w:proofErr w:type="spellStart"/>
      <w:r w:rsidRPr="00F05619">
        <w:rPr>
          <w:rFonts w:ascii="Calibri" w:eastAsia="Calibri" w:hAnsi="Calibri" w:cs="Arial"/>
          <w:kern w:val="2"/>
          <w:sz w:val="22"/>
          <w:szCs w:val="22"/>
          <w:lang w:val="en-GB"/>
          <w14:ligatures w14:val="standardContextual"/>
        </w:rPr>
        <w:t>Kibaar</w:t>
      </w:r>
      <w:proofErr w:type="spellEnd"/>
      <w:r w:rsidRPr="00F05619">
        <w:rPr>
          <w:rFonts w:ascii="Calibri" w:eastAsia="Calibri" w:hAnsi="Calibri" w:cs="Arial"/>
          <w:kern w:val="2"/>
          <w:sz w:val="22"/>
          <w:szCs w:val="22"/>
          <w:lang w:val="en-GB"/>
          <w14:ligatures w14:val="standardContextual"/>
        </w:rPr>
        <w:t xml:space="preserve"> Al-</w:t>
      </w:r>
      <w:proofErr w:type="spellStart"/>
      <w:r w:rsidRPr="00F05619">
        <w:rPr>
          <w:rFonts w:ascii="Calibri" w:eastAsia="Calibri" w:hAnsi="Calibri" w:cs="Arial"/>
          <w:kern w:val="2"/>
          <w:sz w:val="22"/>
          <w:szCs w:val="22"/>
          <w:lang w:val="en-GB"/>
          <w14:ligatures w14:val="standardContextual"/>
        </w:rPr>
        <w:t>Atbaa</w:t>
      </w:r>
      <w:proofErr w:type="spellEnd"/>
      <w:r w:rsidRPr="00F05619">
        <w:rPr>
          <w:rFonts w:ascii="Calibri" w:eastAsia="Calibri" w:hAnsi="Calibri" w:cs="Arial"/>
          <w:kern w:val="2"/>
          <w:sz w:val="22"/>
          <w:szCs w:val="22"/>
          <w:lang w:val="en-GB"/>
          <w14:ligatures w14:val="standardContextual"/>
        </w:rPr>
        <w:t xml:space="preserve">’). As for Abu </w:t>
      </w:r>
      <w:proofErr w:type="spellStart"/>
      <w:r w:rsidRPr="00F05619">
        <w:rPr>
          <w:rFonts w:ascii="Calibri" w:eastAsia="Calibri" w:hAnsi="Calibri" w:cs="Arial"/>
          <w:kern w:val="2"/>
          <w:sz w:val="22"/>
          <w:szCs w:val="22"/>
          <w:lang w:val="en-GB"/>
          <w14:ligatures w14:val="standardContextual"/>
        </w:rPr>
        <w:t>Muqatil</w:t>
      </w:r>
      <w:proofErr w:type="spellEnd"/>
      <w:r w:rsidRPr="00F05619">
        <w:rPr>
          <w:rFonts w:ascii="Calibri" w:eastAsia="Calibri" w:hAnsi="Calibri" w:cs="Arial"/>
          <w:kern w:val="2"/>
          <w:sz w:val="22"/>
          <w:szCs w:val="22"/>
          <w:lang w:val="en-GB"/>
          <w14:ligatures w14:val="standardContextual"/>
        </w:rPr>
        <w:t xml:space="preserve"> Hafs bin Salam Al-Fazariy As-</w:t>
      </w:r>
      <w:proofErr w:type="spellStart"/>
      <w:r w:rsidRPr="00F05619">
        <w:rPr>
          <w:rFonts w:ascii="Calibri" w:eastAsia="Calibri" w:hAnsi="Calibri" w:cs="Arial"/>
          <w:kern w:val="2"/>
          <w:sz w:val="22"/>
          <w:szCs w:val="22"/>
          <w:lang w:val="en-GB"/>
          <w14:ligatures w14:val="standardContextual"/>
        </w:rPr>
        <w:t>Samarqandiy</w:t>
      </w:r>
      <w:proofErr w:type="spellEnd"/>
      <w:r w:rsidRPr="00F05619">
        <w:rPr>
          <w:rFonts w:ascii="Calibri" w:eastAsia="Calibri" w:hAnsi="Calibri" w:cs="Arial"/>
          <w:kern w:val="2"/>
          <w:sz w:val="22"/>
          <w:szCs w:val="22"/>
          <w:lang w:val="en-GB"/>
          <w14:ligatures w14:val="standardContextual"/>
        </w:rPr>
        <w:t>, then he is most likely from the ninth generation (Sughra Al-</w:t>
      </w:r>
      <w:proofErr w:type="spellStart"/>
      <w:r w:rsidRPr="00F05619">
        <w:rPr>
          <w:rFonts w:ascii="Calibri" w:eastAsia="Calibri" w:hAnsi="Calibri" w:cs="Arial"/>
          <w:kern w:val="2"/>
          <w:sz w:val="22"/>
          <w:szCs w:val="22"/>
          <w:lang w:val="en-GB"/>
          <w14:ligatures w14:val="standardContextual"/>
        </w:rPr>
        <w:t>Atbaa</w:t>
      </w:r>
      <w:proofErr w:type="spellEnd"/>
      <w:r w:rsidRPr="00F05619">
        <w:rPr>
          <w:rFonts w:ascii="Calibri" w:eastAsia="Calibri" w:hAnsi="Calibri" w:cs="Arial"/>
          <w:kern w:val="2"/>
          <w:sz w:val="22"/>
          <w:szCs w:val="22"/>
          <w:lang w:val="en-GB"/>
          <w14:ligatures w14:val="standardContextual"/>
        </w:rPr>
        <w:t xml:space="preserve">’). This is old erroneous insertion or transmission error, which is attributable to Ahmad bin </w:t>
      </w:r>
      <w:proofErr w:type="spellStart"/>
      <w:r w:rsidRPr="00F05619">
        <w:rPr>
          <w:rFonts w:ascii="Calibri" w:eastAsia="Calibri" w:hAnsi="Calibri" w:cs="Arial"/>
          <w:kern w:val="2"/>
          <w:sz w:val="22"/>
          <w:szCs w:val="22"/>
          <w:lang w:val="en-GB"/>
          <w14:ligatures w14:val="standardContextual"/>
        </w:rPr>
        <w:t>Zur’ah</w:t>
      </w:r>
      <w:proofErr w:type="spellEnd"/>
      <w:r w:rsidRPr="00F05619">
        <w:rPr>
          <w:rFonts w:ascii="Calibri" w:eastAsia="Calibri" w:hAnsi="Calibri" w:cs="Arial"/>
          <w:kern w:val="2"/>
          <w:sz w:val="22"/>
          <w:szCs w:val="22"/>
          <w:lang w:val="en-GB"/>
          <w14:ligatures w14:val="standardContextual"/>
        </w:rPr>
        <w:t xml:space="preserve"> or Abu Sa’eed Hatim bin Al-Hasan Ash-Shalashiy, which is apparent from the following path: </w:t>
      </w:r>
    </w:p>
    <w:p w14:paraId="546E4B71" w14:textId="77777777" w:rsidR="007B2606"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 xml:space="preserve">حيث جاء في معجم السفر (ص: 180/573): [أَخْبَرَنِي أَبُو الْقَاسِمِ عَبْدُ الرَّحْمَنِ بْنُ عَبْدِ اللَّهِ بْنِ صَدَقَةَ الْكَاتِبُ الْمِصْرِيُّ بِالْإِسْكَنْدَرِيَّةِ أخبرنا أَبُو الْعَبَّاسِ أَحْمَدُ بْنُ إِبْرَاهِيمَ بْنِ أَحْمَدَ الْمُقْرِئُ الرَّازِيُّ أخبرنا أَبُو عَبْدِ اللَّهِ مُحَمَّدُ بْنُ الْحَسَنِ بْنِ عُمَرَ الصَّيْرَفِيُّ حدثنا أَبُو مُحَمَّدٍ الْحَسَنُ بْنُ يَحْيَى بْنِ الْحَسَنِ </w:t>
      </w:r>
      <w:r w:rsidRPr="00910E54">
        <w:rPr>
          <w:rFonts w:ascii="AA_Yakout Linotype Light" w:hAnsi="AA_Yakout Linotype Light" w:cs="AA_Yakout Linotype Light"/>
          <w:color w:val="000000"/>
          <w:sz w:val="32"/>
          <w:szCs w:val="32"/>
          <w:rtl/>
        </w:rPr>
        <w:t xml:space="preserve">الْقَلْزُمِيُّ </w:t>
      </w:r>
      <w:r w:rsidRPr="004B2FCC">
        <w:rPr>
          <w:rFonts w:ascii="AA_Yakout Linotype Light" w:hAnsi="AA_Yakout Linotype Light" w:cs="AA_Yakout Linotype Light"/>
          <w:color w:val="000000"/>
          <w:sz w:val="32"/>
          <w:szCs w:val="32"/>
          <w:rtl/>
        </w:rPr>
        <w:t>حدثنا أَبُو سَعِيدٍ حَاتِمُ بْنُ الْحَسَنِ الشَّاشِيُّ بِمَكَّةَ حدثنا أَحْمَدُ بْنُ زُرْعَةَ أَبُو حَامِدٍ حدثنا الْحَسَنُ بْنُ رُشَيْدٍ حدثنا أَبُو مُقَاتِلٍ عَنْ أَبِي حَنِيفَةَ عَنْ عِكْرِمَةَ عَنِ ابْنِ عَبَّاسٍ قال: قال رَسُولُ اللَّهِ، صلى الله عليه وسلم: (</w:t>
      </w:r>
      <w:r w:rsidRPr="004B2FCC">
        <w:rPr>
          <w:rFonts w:ascii="AA_Yakout Linotype Light" w:hAnsi="AA_Yakout Linotype Light" w:cs="AA_Yakout Linotype Light"/>
          <w:b/>
          <w:bCs/>
          <w:color w:val="000000"/>
          <w:sz w:val="32"/>
          <w:szCs w:val="32"/>
          <w:rtl/>
        </w:rPr>
        <w:t>أَكْرَمُ الشُّهَدَاءِ يَوْمَ الْقِيَامَةِ عِنْدَ اللَّهِ حَمْزَةُ بْنُ عَبْدِ الْمُطَّلِبِ ثُمَّ رَجُلٌ قَامَ إِلَى إِمَامٍ جَائِرٍ فَأَمَرَهُ وَنَهَاهُ فَقَتَلَهُ</w:t>
      </w:r>
      <w:r w:rsidRPr="004B2FCC">
        <w:rPr>
          <w:rFonts w:ascii="AA_Yakout Linotype Light" w:hAnsi="AA_Yakout Linotype Light" w:cs="AA_Yakout Linotype Light"/>
          <w:color w:val="000000"/>
          <w:sz w:val="32"/>
          <w:szCs w:val="32"/>
          <w:rtl/>
        </w:rPr>
        <w:t>)]</w:t>
      </w:r>
      <w:r w:rsidRPr="004B2FCC">
        <w:rPr>
          <w:rFonts w:ascii="AA_Yakout Linotype Light" w:hAnsi="AA_Yakout Linotype Light" w:cs="AA_Yakout Linotype Light"/>
          <w:color w:val="000000"/>
          <w:sz w:val="32"/>
          <w:szCs w:val="32"/>
          <w:rtl/>
        </w:rPr>
        <w:cr/>
      </w:r>
    </w:p>
    <w:p w14:paraId="11A61206" w14:textId="77777777" w:rsidR="004059E1" w:rsidRPr="004059E1" w:rsidRDefault="004059E1" w:rsidP="004059E1">
      <w:pPr>
        <w:bidi w:val="0"/>
        <w:spacing w:line="259" w:lineRule="auto"/>
        <w:rPr>
          <w:rFonts w:ascii="Calibri" w:eastAsia="Calibri" w:hAnsi="Calibri" w:cs="Arial"/>
          <w:kern w:val="2"/>
          <w:sz w:val="22"/>
          <w:szCs w:val="22"/>
          <w:lang w:val="en-GB"/>
          <w14:ligatures w14:val="standardContextual"/>
        </w:rPr>
      </w:pPr>
      <w:r w:rsidRPr="004059E1">
        <w:rPr>
          <w:rFonts w:ascii="Calibri" w:eastAsia="Calibri" w:hAnsi="Calibri" w:cs="Arial"/>
          <w:kern w:val="2"/>
          <w:sz w:val="22"/>
          <w:szCs w:val="22"/>
          <w:lang w:val="en-GB"/>
          <w14:ligatures w14:val="standardContextual"/>
        </w:rPr>
        <w:t xml:space="preserve">- In the case where the following came recorded in </w:t>
      </w:r>
      <w:proofErr w:type="spellStart"/>
      <w:r w:rsidRPr="004059E1">
        <w:rPr>
          <w:rFonts w:ascii="Calibri" w:eastAsia="Calibri" w:hAnsi="Calibri" w:cs="Arial"/>
          <w:kern w:val="2"/>
          <w:sz w:val="22"/>
          <w:szCs w:val="22"/>
          <w:lang w:val="en-GB"/>
          <w14:ligatures w14:val="standardContextual"/>
        </w:rPr>
        <w:t>Mu’jam</w:t>
      </w:r>
      <w:proofErr w:type="spellEnd"/>
      <w:r w:rsidRPr="004059E1">
        <w:rPr>
          <w:rFonts w:ascii="Calibri" w:eastAsia="Calibri" w:hAnsi="Calibri" w:cs="Arial"/>
          <w:kern w:val="2"/>
          <w:sz w:val="22"/>
          <w:szCs w:val="22"/>
          <w:lang w:val="en-GB"/>
          <w14:ligatures w14:val="standardContextual"/>
        </w:rPr>
        <w:t xml:space="preserve"> As-Safar (180/573): [Abu Al-Qasim Abdur Rahman bin Abdullah bin Sadaqah Al-Katib Al-</w:t>
      </w:r>
      <w:proofErr w:type="spellStart"/>
      <w:r w:rsidRPr="004059E1">
        <w:rPr>
          <w:rFonts w:ascii="Calibri" w:eastAsia="Calibri" w:hAnsi="Calibri" w:cs="Arial"/>
          <w:kern w:val="2"/>
          <w:sz w:val="22"/>
          <w:szCs w:val="22"/>
          <w:lang w:val="en-GB"/>
          <w14:ligatures w14:val="standardContextual"/>
        </w:rPr>
        <w:t>Misriy</w:t>
      </w:r>
      <w:proofErr w:type="spellEnd"/>
      <w:r w:rsidRPr="004059E1">
        <w:rPr>
          <w:rFonts w:ascii="Calibri" w:eastAsia="Calibri" w:hAnsi="Calibri" w:cs="Arial"/>
          <w:kern w:val="2"/>
          <w:sz w:val="22"/>
          <w:szCs w:val="22"/>
          <w:lang w:val="en-GB"/>
          <w14:ligatures w14:val="standardContextual"/>
        </w:rPr>
        <w:t xml:space="preserve"> (The Egyptian writer) informed me in Alexandria: Abu Al-‘Abbas Ahmad bin Ibrahim bin Ahmad Al-Muqri’ </w:t>
      </w:r>
      <w:proofErr w:type="spellStart"/>
      <w:r w:rsidRPr="004059E1">
        <w:rPr>
          <w:rFonts w:ascii="Calibri" w:eastAsia="Calibri" w:hAnsi="Calibri" w:cs="Arial"/>
          <w:kern w:val="2"/>
          <w:sz w:val="22"/>
          <w:szCs w:val="22"/>
          <w:lang w:val="en-GB"/>
          <w14:ligatures w14:val="standardContextual"/>
        </w:rPr>
        <w:t>Ar-Raaziy</w:t>
      </w:r>
      <w:proofErr w:type="spellEnd"/>
      <w:r w:rsidRPr="004059E1">
        <w:rPr>
          <w:rFonts w:ascii="Calibri" w:eastAsia="Calibri" w:hAnsi="Calibri" w:cs="Arial"/>
          <w:kern w:val="2"/>
          <w:sz w:val="22"/>
          <w:szCs w:val="22"/>
          <w:lang w:val="en-GB"/>
          <w14:ligatures w14:val="standardContextual"/>
        </w:rPr>
        <w:t xml:space="preserve"> informed us: Abu Abdullah Muhammad bin Al-Hasan bin ‘Umar As-</w:t>
      </w:r>
      <w:proofErr w:type="spellStart"/>
      <w:r w:rsidRPr="004059E1">
        <w:rPr>
          <w:rFonts w:ascii="Calibri" w:eastAsia="Calibri" w:hAnsi="Calibri" w:cs="Arial"/>
          <w:kern w:val="2"/>
          <w:sz w:val="22"/>
          <w:szCs w:val="22"/>
          <w:lang w:val="en-GB"/>
          <w14:ligatures w14:val="standardContextual"/>
        </w:rPr>
        <w:t>Sairafiy</w:t>
      </w:r>
      <w:proofErr w:type="spellEnd"/>
      <w:r w:rsidRPr="004059E1">
        <w:rPr>
          <w:rFonts w:ascii="Calibri" w:eastAsia="Calibri" w:hAnsi="Calibri" w:cs="Arial"/>
          <w:kern w:val="2"/>
          <w:sz w:val="22"/>
          <w:szCs w:val="22"/>
          <w:lang w:val="en-GB"/>
          <w14:ligatures w14:val="standardContextual"/>
        </w:rPr>
        <w:t xml:space="preserve"> informed us: Abu Muhammad Al-Hasan bin Yahya bin Al-Hasan Al-</w:t>
      </w:r>
      <w:proofErr w:type="spellStart"/>
      <w:r w:rsidRPr="004059E1">
        <w:rPr>
          <w:rFonts w:ascii="Calibri" w:eastAsia="Calibri" w:hAnsi="Calibri" w:cs="Arial"/>
          <w:kern w:val="2"/>
          <w:sz w:val="22"/>
          <w:szCs w:val="22"/>
          <w:lang w:val="en-GB"/>
          <w14:ligatures w14:val="standardContextual"/>
        </w:rPr>
        <w:t>Qalzumiy</w:t>
      </w:r>
      <w:proofErr w:type="spellEnd"/>
      <w:r w:rsidRPr="004059E1">
        <w:rPr>
          <w:rFonts w:ascii="Calibri" w:eastAsia="Calibri" w:hAnsi="Calibri" w:cs="Arial"/>
          <w:kern w:val="2"/>
          <w:sz w:val="22"/>
          <w:szCs w:val="22"/>
          <w:lang w:val="en-GB"/>
          <w14:ligatures w14:val="standardContextual"/>
        </w:rPr>
        <w:t xml:space="preserve"> related to us: Abu Sa’eed Hatim bin Al-Hasan Ash-</w:t>
      </w:r>
      <w:proofErr w:type="spellStart"/>
      <w:r w:rsidRPr="004059E1">
        <w:rPr>
          <w:rFonts w:ascii="Calibri" w:eastAsia="Calibri" w:hAnsi="Calibri" w:cs="Arial"/>
          <w:kern w:val="2"/>
          <w:sz w:val="22"/>
          <w:szCs w:val="22"/>
          <w:lang w:val="en-GB"/>
          <w14:ligatures w14:val="standardContextual"/>
        </w:rPr>
        <w:t>Shashiy</w:t>
      </w:r>
      <w:proofErr w:type="spellEnd"/>
      <w:r w:rsidRPr="004059E1">
        <w:rPr>
          <w:rFonts w:ascii="Calibri" w:eastAsia="Calibri" w:hAnsi="Calibri" w:cs="Arial"/>
          <w:kern w:val="2"/>
          <w:sz w:val="22"/>
          <w:szCs w:val="22"/>
          <w:lang w:val="en-GB"/>
          <w14:ligatures w14:val="standardContextual"/>
        </w:rPr>
        <w:t xml:space="preserve"> related to us in Makkah: Ahmad bin </w:t>
      </w:r>
      <w:proofErr w:type="spellStart"/>
      <w:r w:rsidRPr="004059E1">
        <w:rPr>
          <w:rFonts w:ascii="Calibri" w:eastAsia="Calibri" w:hAnsi="Calibri" w:cs="Arial"/>
          <w:kern w:val="2"/>
          <w:sz w:val="22"/>
          <w:szCs w:val="22"/>
          <w:lang w:val="en-GB"/>
          <w14:ligatures w14:val="standardContextual"/>
        </w:rPr>
        <w:t>Zur’ah</w:t>
      </w:r>
      <w:proofErr w:type="spellEnd"/>
      <w:r w:rsidRPr="004059E1">
        <w:rPr>
          <w:rFonts w:ascii="Calibri" w:eastAsia="Calibri" w:hAnsi="Calibri" w:cs="Arial"/>
          <w:kern w:val="2"/>
          <w:sz w:val="22"/>
          <w:szCs w:val="22"/>
          <w:lang w:val="en-GB"/>
          <w14:ligatures w14:val="standardContextual"/>
        </w:rPr>
        <w:t xml:space="preserve"> Abu Hamid related to us: Al-Hasan bin Rushaid related to us: Abu </w:t>
      </w:r>
      <w:proofErr w:type="spellStart"/>
      <w:r w:rsidRPr="004059E1">
        <w:rPr>
          <w:rFonts w:ascii="Calibri" w:eastAsia="Calibri" w:hAnsi="Calibri" w:cs="Arial"/>
          <w:kern w:val="2"/>
          <w:sz w:val="22"/>
          <w:szCs w:val="22"/>
          <w:lang w:val="en-GB"/>
          <w14:ligatures w14:val="standardContextual"/>
        </w:rPr>
        <w:t>Muqatil</w:t>
      </w:r>
      <w:proofErr w:type="spellEnd"/>
      <w:r w:rsidRPr="004059E1">
        <w:rPr>
          <w:rFonts w:ascii="Calibri" w:eastAsia="Calibri" w:hAnsi="Calibri" w:cs="Arial"/>
          <w:kern w:val="2"/>
          <w:sz w:val="22"/>
          <w:szCs w:val="22"/>
          <w:lang w:val="en-GB"/>
          <w14:ligatures w14:val="standardContextual"/>
        </w:rPr>
        <w:t xml:space="preserve"> related to us from Abu Hanifah, from ‘Ikrimah, from Ibn ‘Abbas: He said: The Messenger of Allah </w:t>
      </w:r>
      <w:r w:rsidRPr="004059E1">
        <w:rPr>
          <w:rFonts w:ascii="Calibri" w:eastAsia="Calibri" w:hAnsi="Calibri" w:cs="Arial" w:hint="cs"/>
          <w:kern w:val="2"/>
          <w:sz w:val="22"/>
          <w:szCs w:val="22"/>
          <w:rtl/>
          <w:lang w:val="en-GB"/>
          <w14:ligatures w14:val="standardContextual"/>
        </w:rPr>
        <w:t>ﷺ</w:t>
      </w:r>
      <w:r w:rsidRPr="004059E1">
        <w:rPr>
          <w:rFonts w:ascii="Calibri" w:eastAsia="Calibri" w:hAnsi="Calibri" w:cs="Arial"/>
          <w:kern w:val="2"/>
          <w:sz w:val="22"/>
          <w:szCs w:val="22"/>
          <w:lang w:val="en-GB"/>
          <w14:ligatures w14:val="standardContextual"/>
        </w:rPr>
        <w:t xml:space="preserve"> said: “</w:t>
      </w:r>
      <w:r w:rsidRPr="004059E1">
        <w:rPr>
          <w:rFonts w:ascii="Calibri" w:eastAsia="Calibri" w:hAnsi="Calibri" w:cs="Arial"/>
          <w:b/>
          <w:bCs/>
          <w:kern w:val="2"/>
          <w:sz w:val="22"/>
          <w:szCs w:val="22"/>
          <w:lang w:val="en-GB"/>
          <w14:ligatures w14:val="standardContextual"/>
        </w:rPr>
        <w:t xml:space="preserve">The most noble or honourable (Akram) of the </w:t>
      </w:r>
      <w:proofErr w:type="spellStart"/>
      <w:r w:rsidRPr="004059E1">
        <w:rPr>
          <w:rFonts w:ascii="Calibri" w:eastAsia="Calibri" w:hAnsi="Calibri" w:cs="Arial"/>
          <w:b/>
          <w:bCs/>
          <w:kern w:val="2"/>
          <w:sz w:val="22"/>
          <w:szCs w:val="22"/>
          <w:lang w:val="en-GB"/>
          <w14:ligatures w14:val="standardContextual"/>
        </w:rPr>
        <w:t>Shuhadaa</w:t>
      </w:r>
      <w:proofErr w:type="spellEnd"/>
      <w:r w:rsidRPr="004059E1">
        <w:rPr>
          <w:rFonts w:ascii="Calibri" w:eastAsia="Calibri" w:hAnsi="Calibri" w:cs="Arial"/>
          <w:b/>
          <w:bCs/>
          <w:kern w:val="2"/>
          <w:sz w:val="22"/>
          <w:szCs w:val="22"/>
          <w:lang w:val="en-GB"/>
          <w14:ligatures w14:val="standardContextual"/>
        </w:rPr>
        <w:t xml:space="preserve">’ (martyrs) on the Day of Judgement in Allah’s sight is Hamzah bin Abdul Muttalib, then a man who stood before an unjust ruler (Imam </w:t>
      </w:r>
      <w:proofErr w:type="spellStart"/>
      <w:r w:rsidRPr="004059E1">
        <w:rPr>
          <w:rFonts w:ascii="Calibri" w:eastAsia="Calibri" w:hAnsi="Calibri" w:cs="Arial"/>
          <w:b/>
          <w:bCs/>
          <w:kern w:val="2"/>
          <w:sz w:val="22"/>
          <w:szCs w:val="22"/>
          <w:lang w:val="en-GB"/>
          <w14:ligatures w14:val="standardContextual"/>
        </w:rPr>
        <w:t>Jaa’ir</w:t>
      </w:r>
      <w:proofErr w:type="spellEnd"/>
      <w:r w:rsidRPr="004059E1">
        <w:rPr>
          <w:rFonts w:ascii="Calibri" w:eastAsia="Calibri" w:hAnsi="Calibri" w:cs="Arial"/>
          <w:b/>
          <w:bCs/>
          <w:kern w:val="2"/>
          <w:sz w:val="22"/>
          <w:szCs w:val="22"/>
          <w:lang w:val="en-GB"/>
          <w14:ligatures w14:val="standardContextual"/>
        </w:rPr>
        <w:t>), then commanded him and forbade him. Then he (i.e., the ruler) killed him</w:t>
      </w:r>
      <w:r w:rsidRPr="004059E1">
        <w:rPr>
          <w:rFonts w:ascii="Calibri" w:eastAsia="Calibri" w:hAnsi="Calibri" w:cs="Arial"/>
          <w:kern w:val="2"/>
          <w:sz w:val="22"/>
          <w:szCs w:val="22"/>
          <w:lang w:val="en-GB"/>
          <w14:ligatures w14:val="standardContextual"/>
        </w:rPr>
        <w:t xml:space="preserve">”]. </w:t>
      </w:r>
    </w:p>
    <w:p w14:paraId="0E1E6233" w14:textId="77777777" w:rsidR="007B2606" w:rsidRDefault="007B2606" w:rsidP="004B2FCC">
      <w:pPr>
        <w:jc w:val="both"/>
        <w:rPr>
          <w:rFonts w:ascii="AA_Yakout Linotype Light" w:hAnsi="AA_Yakout Linotype Light" w:cs="AA_Yakout Linotype Light"/>
          <w:color w:val="000000"/>
          <w:sz w:val="32"/>
          <w:szCs w:val="32"/>
        </w:rPr>
      </w:pPr>
    </w:p>
    <w:p w14:paraId="097B0600" w14:textId="6A40D668"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ــ وجاء في التمهيد لما في الموطأ من المعاني والأسانيد (13/54): [وأخبرنا عبد الرحمان بْنُ مَرْوَانَ قَالَ حَدَّثَنَا الْحَسَنُ بْنُ مُحَمَّدِ بْنِ يَحْيَى الْقُلْزُمِيُّ قَالَ حَدَّثَنَا أَبُو سَعِيدٍ حَاتِمُ بْنُ الْحَسَنِ الشَّاشِيُّ بِمَكَّةَ قَالَ حَدَّثَنَا أَبُو حَاتِمٍ أَحْمَدُ بْنُ زَرْعَةَ قَالَ حَدَّثَنَا الْحَسَنُ بْنُ رَشِيدٍ قَالَ حَدَّثَنَا أَبُو مُقَاتِلٍ عَنْ أَبِي حَنِيفَةَ عَنْ عِكْرِمَةَ عَنِ ابْنِ عَبَّاسٍ قال: قال رَسُولُ اللَّهِ، صلى الله عليه وسلم: (</w:t>
      </w:r>
      <w:r w:rsidRPr="004B2FCC">
        <w:rPr>
          <w:rFonts w:ascii="AA_Yakout Linotype Light" w:hAnsi="AA_Yakout Linotype Light" w:cs="AA_Yakout Linotype Light"/>
          <w:b/>
          <w:bCs/>
          <w:color w:val="000000"/>
          <w:sz w:val="32"/>
          <w:szCs w:val="32"/>
          <w:rtl/>
        </w:rPr>
        <w:t>أَكْرَمُ الشُّهَدَاءِ يَوْمَ الْقِيَامَةِ حَمْزَةُ بْنُ عَبْدِ الْمُطَّلِبِ ثُمَّ رَجُلٌ قَامَ إِلَى إِمَامٍ جَائِرٍ فَأَمَرَهُ وَنَهَاهُ فَقَتَلَهُ</w:t>
      </w:r>
      <w:r w:rsidRPr="004B2FCC">
        <w:rPr>
          <w:rFonts w:ascii="AA_Yakout Linotype Light" w:hAnsi="AA_Yakout Linotype Light" w:cs="AA_Yakout Linotype Light"/>
          <w:color w:val="000000"/>
          <w:sz w:val="32"/>
          <w:szCs w:val="32"/>
          <w:rtl/>
        </w:rPr>
        <w:t>)]</w:t>
      </w:r>
    </w:p>
    <w:p w14:paraId="1F7809D9" w14:textId="77777777" w:rsidR="004059E1" w:rsidRDefault="004059E1" w:rsidP="004B2FCC">
      <w:pPr>
        <w:jc w:val="both"/>
        <w:rPr>
          <w:rFonts w:ascii="AA_Yakout Linotype Light" w:hAnsi="AA_Yakout Linotype Light" w:cs="AA_Yakout Linotype Light"/>
          <w:color w:val="000000"/>
          <w:sz w:val="32"/>
          <w:szCs w:val="32"/>
        </w:rPr>
      </w:pPr>
    </w:p>
    <w:p w14:paraId="4F9488F0" w14:textId="77777777" w:rsidR="009320B3" w:rsidRPr="009320B3" w:rsidRDefault="009320B3" w:rsidP="009320B3">
      <w:pPr>
        <w:bidi w:val="0"/>
        <w:spacing w:line="259" w:lineRule="auto"/>
        <w:rPr>
          <w:rFonts w:ascii="Calibri" w:eastAsia="Calibri" w:hAnsi="Calibri" w:cs="Arial"/>
          <w:kern w:val="2"/>
          <w:sz w:val="22"/>
          <w:szCs w:val="22"/>
          <w:lang w:val="en-GB"/>
          <w14:ligatures w14:val="standardContextual"/>
        </w:rPr>
      </w:pPr>
      <w:r w:rsidRPr="009320B3">
        <w:rPr>
          <w:rFonts w:ascii="Calibri" w:eastAsia="Calibri" w:hAnsi="Calibri" w:cs="Arial"/>
          <w:kern w:val="2"/>
          <w:sz w:val="22"/>
          <w:szCs w:val="22"/>
          <w:lang w:val="en-GB"/>
          <w14:ligatures w14:val="standardContextual"/>
        </w:rPr>
        <w:t xml:space="preserve">- And the following came stated in At-Tamheed </w:t>
      </w:r>
      <w:proofErr w:type="spellStart"/>
      <w:r w:rsidRPr="009320B3">
        <w:rPr>
          <w:rFonts w:ascii="Calibri" w:eastAsia="Calibri" w:hAnsi="Calibri" w:cs="Arial"/>
          <w:kern w:val="2"/>
          <w:sz w:val="22"/>
          <w:szCs w:val="22"/>
          <w:lang w:val="en-GB"/>
          <w14:ligatures w14:val="standardContextual"/>
        </w:rPr>
        <w:t>Limaa</w:t>
      </w:r>
      <w:proofErr w:type="spellEnd"/>
      <w:r w:rsidRPr="009320B3">
        <w:rPr>
          <w:rFonts w:ascii="Calibri" w:eastAsia="Calibri" w:hAnsi="Calibri" w:cs="Arial"/>
          <w:kern w:val="2"/>
          <w:sz w:val="22"/>
          <w:szCs w:val="22"/>
          <w:lang w:val="en-GB"/>
          <w14:ligatures w14:val="standardContextual"/>
        </w:rPr>
        <w:t xml:space="preserve"> Fil-</w:t>
      </w:r>
      <w:proofErr w:type="spellStart"/>
      <w:r w:rsidRPr="009320B3">
        <w:rPr>
          <w:rFonts w:ascii="Calibri" w:eastAsia="Calibri" w:hAnsi="Calibri" w:cs="Arial"/>
          <w:kern w:val="2"/>
          <w:sz w:val="22"/>
          <w:szCs w:val="22"/>
          <w:lang w:val="en-GB"/>
          <w14:ligatures w14:val="standardContextual"/>
        </w:rPr>
        <w:t>Muwatta</w:t>
      </w:r>
      <w:proofErr w:type="spellEnd"/>
      <w:r w:rsidRPr="009320B3">
        <w:rPr>
          <w:rFonts w:ascii="Calibri" w:eastAsia="Calibri" w:hAnsi="Calibri" w:cs="Arial"/>
          <w:kern w:val="2"/>
          <w:sz w:val="22"/>
          <w:szCs w:val="22"/>
          <w:lang w:val="en-GB"/>
          <w14:ligatures w14:val="standardContextual"/>
        </w:rPr>
        <w:t>’ Min Al-</w:t>
      </w:r>
      <w:proofErr w:type="spellStart"/>
      <w:r w:rsidRPr="009320B3">
        <w:rPr>
          <w:rFonts w:ascii="Calibri" w:eastAsia="Calibri" w:hAnsi="Calibri" w:cs="Arial"/>
          <w:kern w:val="2"/>
          <w:sz w:val="22"/>
          <w:szCs w:val="22"/>
          <w:lang w:val="en-GB"/>
          <w14:ligatures w14:val="standardContextual"/>
        </w:rPr>
        <w:t>Ma’aaniy</w:t>
      </w:r>
      <w:proofErr w:type="spellEnd"/>
      <w:r w:rsidRPr="009320B3">
        <w:rPr>
          <w:rFonts w:ascii="Calibri" w:eastAsia="Calibri" w:hAnsi="Calibri" w:cs="Arial"/>
          <w:kern w:val="2"/>
          <w:sz w:val="22"/>
          <w:szCs w:val="22"/>
          <w:lang w:val="en-GB"/>
          <w14:ligatures w14:val="standardContextual"/>
        </w:rPr>
        <w:t xml:space="preserve"> </w:t>
      </w:r>
      <w:proofErr w:type="spellStart"/>
      <w:r w:rsidRPr="009320B3">
        <w:rPr>
          <w:rFonts w:ascii="Calibri" w:eastAsia="Calibri" w:hAnsi="Calibri" w:cs="Arial"/>
          <w:kern w:val="2"/>
          <w:sz w:val="22"/>
          <w:szCs w:val="22"/>
          <w:lang w:val="en-GB"/>
          <w14:ligatures w14:val="standardContextual"/>
        </w:rPr>
        <w:t>Wa</w:t>
      </w:r>
      <w:proofErr w:type="spellEnd"/>
      <w:r w:rsidRPr="009320B3">
        <w:rPr>
          <w:rFonts w:ascii="Calibri" w:eastAsia="Calibri" w:hAnsi="Calibri" w:cs="Arial"/>
          <w:kern w:val="2"/>
          <w:sz w:val="22"/>
          <w:szCs w:val="22"/>
          <w:lang w:val="en-GB"/>
          <w14:ligatures w14:val="standardContextual"/>
        </w:rPr>
        <w:t xml:space="preserve"> l-</w:t>
      </w:r>
      <w:proofErr w:type="spellStart"/>
      <w:r w:rsidRPr="009320B3">
        <w:rPr>
          <w:rFonts w:ascii="Calibri" w:eastAsia="Calibri" w:hAnsi="Calibri" w:cs="Arial"/>
          <w:kern w:val="2"/>
          <w:sz w:val="22"/>
          <w:szCs w:val="22"/>
          <w:lang w:val="en-GB"/>
          <w14:ligatures w14:val="standardContextual"/>
        </w:rPr>
        <w:t>Asaaneed</w:t>
      </w:r>
      <w:proofErr w:type="spellEnd"/>
      <w:r w:rsidRPr="009320B3">
        <w:rPr>
          <w:rFonts w:ascii="Calibri" w:eastAsia="Calibri" w:hAnsi="Calibri" w:cs="Arial"/>
          <w:kern w:val="2"/>
          <w:sz w:val="22"/>
          <w:szCs w:val="22"/>
          <w:lang w:val="en-GB"/>
          <w14:ligatures w14:val="standardContextual"/>
        </w:rPr>
        <w:t xml:space="preserve"> (13/54): [And Abdur Rahman bin Marwan informed us: He said: Al-Hasan bin Muhammad bin Yahya Al-</w:t>
      </w:r>
      <w:proofErr w:type="spellStart"/>
      <w:r w:rsidRPr="009320B3">
        <w:rPr>
          <w:rFonts w:ascii="Calibri" w:eastAsia="Calibri" w:hAnsi="Calibri" w:cs="Arial"/>
          <w:kern w:val="2"/>
          <w:sz w:val="22"/>
          <w:szCs w:val="22"/>
          <w:lang w:val="en-GB"/>
          <w14:ligatures w14:val="standardContextual"/>
        </w:rPr>
        <w:t>Qulzumiy</w:t>
      </w:r>
      <w:proofErr w:type="spellEnd"/>
      <w:r w:rsidRPr="009320B3">
        <w:rPr>
          <w:rFonts w:ascii="Calibri" w:eastAsia="Calibri" w:hAnsi="Calibri" w:cs="Arial"/>
          <w:kern w:val="2"/>
          <w:sz w:val="22"/>
          <w:szCs w:val="22"/>
          <w:lang w:val="en-GB"/>
          <w14:ligatures w14:val="standardContextual"/>
        </w:rPr>
        <w:t xml:space="preserve"> related to us: He said: Abu Sa’eed Hatim bin Al-Hasan Ash-</w:t>
      </w:r>
      <w:proofErr w:type="spellStart"/>
      <w:r w:rsidRPr="009320B3">
        <w:rPr>
          <w:rFonts w:ascii="Calibri" w:eastAsia="Calibri" w:hAnsi="Calibri" w:cs="Arial"/>
          <w:kern w:val="2"/>
          <w:sz w:val="22"/>
          <w:szCs w:val="22"/>
          <w:lang w:val="en-GB"/>
          <w14:ligatures w14:val="standardContextual"/>
        </w:rPr>
        <w:t>Shashiy</w:t>
      </w:r>
      <w:proofErr w:type="spellEnd"/>
      <w:r w:rsidRPr="009320B3">
        <w:rPr>
          <w:rFonts w:ascii="Calibri" w:eastAsia="Calibri" w:hAnsi="Calibri" w:cs="Arial"/>
          <w:kern w:val="2"/>
          <w:sz w:val="22"/>
          <w:szCs w:val="22"/>
          <w:lang w:val="en-GB"/>
          <w14:ligatures w14:val="standardContextual"/>
        </w:rPr>
        <w:t xml:space="preserve"> related to us in Makkah: He said: Abu </w:t>
      </w:r>
      <w:r w:rsidRPr="009320B3">
        <w:rPr>
          <w:rFonts w:ascii="Calibri" w:eastAsia="Calibri" w:hAnsi="Calibri" w:cs="Arial"/>
          <w:kern w:val="2"/>
          <w:sz w:val="22"/>
          <w:szCs w:val="22"/>
          <w:lang w:val="en-GB"/>
          <w14:ligatures w14:val="standardContextual"/>
        </w:rPr>
        <w:lastRenderedPageBreak/>
        <w:t xml:space="preserve">Hatim Ahmad bin Zar’ah related to us: He said: Al-Hasan bin Rasheed related to us: He said: Abu </w:t>
      </w:r>
      <w:proofErr w:type="spellStart"/>
      <w:r w:rsidRPr="009320B3">
        <w:rPr>
          <w:rFonts w:ascii="Calibri" w:eastAsia="Calibri" w:hAnsi="Calibri" w:cs="Arial"/>
          <w:kern w:val="2"/>
          <w:sz w:val="22"/>
          <w:szCs w:val="22"/>
          <w:lang w:val="en-GB"/>
          <w14:ligatures w14:val="standardContextual"/>
        </w:rPr>
        <w:t>Muqatil</w:t>
      </w:r>
      <w:proofErr w:type="spellEnd"/>
      <w:r w:rsidRPr="009320B3">
        <w:rPr>
          <w:rFonts w:ascii="Calibri" w:eastAsia="Calibri" w:hAnsi="Calibri" w:cs="Arial"/>
          <w:kern w:val="2"/>
          <w:sz w:val="22"/>
          <w:szCs w:val="22"/>
          <w:lang w:val="en-GB"/>
          <w14:ligatures w14:val="standardContextual"/>
        </w:rPr>
        <w:t xml:space="preserve"> related to us from Abu Hanifah, from ‘Ikrimah, from Ibn ‘Abbas: He said: The Messenger of Allah </w:t>
      </w:r>
      <w:r w:rsidRPr="009320B3">
        <w:rPr>
          <w:rFonts w:ascii="Calibri" w:eastAsia="Calibri" w:hAnsi="Calibri" w:cs="Arial" w:hint="cs"/>
          <w:kern w:val="2"/>
          <w:sz w:val="22"/>
          <w:szCs w:val="22"/>
          <w:rtl/>
          <w:lang w:val="en-GB"/>
          <w14:ligatures w14:val="standardContextual"/>
        </w:rPr>
        <w:t>ﷺ</w:t>
      </w:r>
      <w:r w:rsidRPr="009320B3">
        <w:rPr>
          <w:rFonts w:ascii="Calibri" w:eastAsia="Calibri" w:hAnsi="Calibri" w:cs="Arial"/>
          <w:kern w:val="2"/>
          <w:sz w:val="22"/>
          <w:szCs w:val="22"/>
          <w:lang w:val="en-GB"/>
          <w14:ligatures w14:val="standardContextual"/>
        </w:rPr>
        <w:t xml:space="preserve"> said: “</w:t>
      </w:r>
      <w:r w:rsidRPr="009320B3">
        <w:rPr>
          <w:rFonts w:ascii="Calibri" w:eastAsia="Calibri" w:hAnsi="Calibri" w:cs="Arial"/>
          <w:b/>
          <w:bCs/>
          <w:kern w:val="2"/>
          <w:sz w:val="22"/>
          <w:szCs w:val="22"/>
          <w:lang w:val="en-GB"/>
          <w14:ligatures w14:val="standardContextual"/>
        </w:rPr>
        <w:t xml:space="preserve">The most noble or honourable (Akram) of the </w:t>
      </w:r>
      <w:proofErr w:type="spellStart"/>
      <w:r w:rsidRPr="009320B3">
        <w:rPr>
          <w:rFonts w:ascii="Calibri" w:eastAsia="Calibri" w:hAnsi="Calibri" w:cs="Arial"/>
          <w:b/>
          <w:bCs/>
          <w:kern w:val="2"/>
          <w:sz w:val="22"/>
          <w:szCs w:val="22"/>
          <w:lang w:val="en-GB"/>
          <w14:ligatures w14:val="standardContextual"/>
        </w:rPr>
        <w:t>Shuhadaa</w:t>
      </w:r>
      <w:proofErr w:type="spellEnd"/>
      <w:r w:rsidRPr="009320B3">
        <w:rPr>
          <w:rFonts w:ascii="Calibri" w:eastAsia="Calibri" w:hAnsi="Calibri" w:cs="Arial"/>
          <w:b/>
          <w:bCs/>
          <w:kern w:val="2"/>
          <w:sz w:val="22"/>
          <w:szCs w:val="22"/>
          <w:lang w:val="en-GB"/>
          <w14:ligatures w14:val="standardContextual"/>
        </w:rPr>
        <w:t xml:space="preserve">’ (martyrs) on the Day of Judgement is Hamzah bin Abdul Muttalib, then a man who stood before an unjust ruler (Imam </w:t>
      </w:r>
      <w:proofErr w:type="spellStart"/>
      <w:r w:rsidRPr="009320B3">
        <w:rPr>
          <w:rFonts w:ascii="Calibri" w:eastAsia="Calibri" w:hAnsi="Calibri" w:cs="Arial"/>
          <w:b/>
          <w:bCs/>
          <w:kern w:val="2"/>
          <w:sz w:val="22"/>
          <w:szCs w:val="22"/>
          <w:lang w:val="en-GB"/>
          <w14:ligatures w14:val="standardContextual"/>
        </w:rPr>
        <w:t>Jaa’ir</w:t>
      </w:r>
      <w:proofErr w:type="spellEnd"/>
      <w:r w:rsidRPr="009320B3">
        <w:rPr>
          <w:rFonts w:ascii="Calibri" w:eastAsia="Calibri" w:hAnsi="Calibri" w:cs="Arial"/>
          <w:b/>
          <w:bCs/>
          <w:kern w:val="2"/>
          <w:sz w:val="22"/>
          <w:szCs w:val="22"/>
          <w:lang w:val="en-GB"/>
          <w14:ligatures w14:val="standardContextual"/>
        </w:rPr>
        <w:t>), then commanded him and forbade him. Then he (i.e., the ruler) killed him</w:t>
      </w:r>
      <w:r w:rsidRPr="009320B3">
        <w:rPr>
          <w:rFonts w:ascii="Calibri" w:eastAsia="Calibri" w:hAnsi="Calibri" w:cs="Arial"/>
          <w:kern w:val="2"/>
          <w:sz w:val="22"/>
          <w:szCs w:val="22"/>
          <w:lang w:val="en-GB"/>
          <w14:ligatures w14:val="standardContextual"/>
        </w:rPr>
        <w:t>”].</w:t>
      </w:r>
    </w:p>
    <w:p w14:paraId="3BCE3077" w14:textId="77777777" w:rsidR="004059E1" w:rsidRPr="004B2FCC" w:rsidRDefault="004059E1" w:rsidP="004B2FCC">
      <w:pPr>
        <w:jc w:val="both"/>
        <w:rPr>
          <w:rFonts w:ascii="AA_Yakout Linotype Light" w:hAnsi="AA_Yakout Linotype Light" w:cs="AA_Yakout Linotype Light"/>
          <w:color w:val="000000"/>
          <w:sz w:val="32"/>
          <w:szCs w:val="32"/>
          <w:rtl/>
        </w:rPr>
      </w:pPr>
    </w:p>
    <w:p w14:paraId="4FA1E838" w14:textId="77777777" w:rsidR="004B2FCC" w:rsidRPr="004B2FCC" w:rsidRDefault="004B2FCC" w:rsidP="004B2FCC">
      <w:pPr>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وأبو مقاتل حفص بن سلم الفزاري السمرقندي، من العبَّاد المغفلين، فحش خطؤه حتى كذبه بعض الأئمة، فلا يفرح بمتابعته، ولكن لعله حفظ ها هنا.</w:t>
      </w:r>
    </w:p>
    <w:p w14:paraId="3FF73440" w14:textId="77777777" w:rsidR="00E047AB" w:rsidRDefault="00E047AB" w:rsidP="004B2FCC">
      <w:pPr>
        <w:jc w:val="both"/>
        <w:rPr>
          <w:rFonts w:ascii="AA_Yakout Linotype Light" w:hAnsi="AA_Yakout Linotype Light" w:cs="AA_Yakout Linotype Light"/>
          <w:color w:val="000000"/>
          <w:sz w:val="32"/>
          <w:szCs w:val="32"/>
        </w:rPr>
      </w:pPr>
    </w:p>
    <w:p w14:paraId="7975B3D6" w14:textId="77777777" w:rsidR="00475905" w:rsidRPr="00475905" w:rsidRDefault="00475905" w:rsidP="00475905">
      <w:pPr>
        <w:bidi w:val="0"/>
        <w:spacing w:line="259" w:lineRule="auto"/>
        <w:rPr>
          <w:rFonts w:ascii="Calibri" w:eastAsia="Calibri" w:hAnsi="Calibri" w:cs="Arial"/>
          <w:kern w:val="2"/>
          <w:sz w:val="22"/>
          <w:szCs w:val="22"/>
          <w:lang w:val="en-GB"/>
          <w14:ligatures w14:val="standardContextual"/>
        </w:rPr>
      </w:pPr>
      <w:r w:rsidRPr="00475905">
        <w:rPr>
          <w:rFonts w:ascii="Calibri" w:eastAsia="Calibri" w:hAnsi="Calibri" w:cs="Arial"/>
          <w:kern w:val="2"/>
          <w:sz w:val="22"/>
          <w:szCs w:val="22"/>
          <w:lang w:val="en-GB"/>
          <w14:ligatures w14:val="standardContextual"/>
        </w:rPr>
        <w:t xml:space="preserve">And Abu </w:t>
      </w:r>
      <w:proofErr w:type="spellStart"/>
      <w:r w:rsidRPr="00475905">
        <w:rPr>
          <w:rFonts w:ascii="Calibri" w:eastAsia="Calibri" w:hAnsi="Calibri" w:cs="Arial"/>
          <w:kern w:val="2"/>
          <w:sz w:val="22"/>
          <w:szCs w:val="22"/>
          <w:lang w:val="en-GB"/>
          <w14:ligatures w14:val="standardContextual"/>
        </w:rPr>
        <w:t>Muqatil</w:t>
      </w:r>
      <w:proofErr w:type="spellEnd"/>
      <w:r w:rsidRPr="00475905">
        <w:rPr>
          <w:rFonts w:ascii="Calibri" w:eastAsia="Calibri" w:hAnsi="Calibri" w:cs="Arial"/>
          <w:kern w:val="2"/>
          <w:sz w:val="22"/>
          <w:szCs w:val="22"/>
          <w:lang w:val="en-GB"/>
          <w14:ligatures w14:val="standardContextual"/>
        </w:rPr>
        <w:t xml:space="preserve"> bin Salam Al-Fazariy As-</w:t>
      </w:r>
      <w:proofErr w:type="spellStart"/>
      <w:r w:rsidRPr="00475905">
        <w:rPr>
          <w:rFonts w:ascii="Calibri" w:eastAsia="Calibri" w:hAnsi="Calibri" w:cs="Arial"/>
          <w:kern w:val="2"/>
          <w:sz w:val="22"/>
          <w:szCs w:val="22"/>
          <w:lang w:val="en-GB"/>
          <w14:ligatures w14:val="standardContextual"/>
        </w:rPr>
        <w:t>Samarqandiy</w:t>
      </w:r>
      <w:proofErr w:type="spellEnd"/>
      <w:r w:rsidRPr="00475905">
        <w:rPr>
          <w:rFonts w:ascii="Calibri" w:eastAsia="Calibri" w:hAnsi="Calibri" w:cs="Arial"/>
          <w:kern w:val="2"/>
          <w:sz w:val="22"/>
          <w:szCs w:val="22"/>
          <w:lang w:val="en-GB"/>
          <w14:ligatures w14:val="standardContextual"/>
        </w:rPr>
        <w:t xml:space="preserve">, was from among the inattentive servants of Allah, whose errors were excessive to the point that some of the </w:t>
      </w:r>
      <w:proofErr w:type="spellStart"/>
      <w:r w:rsidRPr="00475905">
        <w:rPr>
          <w:rFonts w:ascii="Calibri" w:eastAsia="Calibri" w:hAnsi="Calibri" w:cs="Arial"/>
          <w:kern w:val="2"/>
          <w:sz w:val="22"/>
          <w:szCs w:val="22"/>
          <w:lang w:val="en-GB"/>
          <w14:ligatures w14:val="standardContextual"/>
        </w:rPr>
        <w:t>A’immah</w:t>
      </w:r>
      <w:proofErr w:type="spellEnd"/>
      <w:r w:rsidRPr="00475905">
        <w:rPr>
          <w:rFonts w:ascii="Calibri" w:eastAsia="Calibri" w:hAnsi="Calibri" w:cs="Arial"/>
          <w:kern w:val="2"/>
          <w:sz w:val="22"/>
          <w:szCs w:val="22"/>
          <w:lang w:val="en-GB"/>
          <w14:ligatures w14:val="standardContextual"/>
        </w:rPr>
        <w:t xml:space="preserve"> (scholars of Hadith) declared him a liar. As such, one should not take joy in his corroboration although here in this case he may have preserved it accurately. </w:t>
      </w:r>
    </w:p>
    <w:p w14:paraId="11568B5B" w14:textId="41A3B22D" w:rsidR="004B2FCC" w:rsidRDefault="004B2FCC" w:rsidP="004B2FCC">
      <w:pPr>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xml:space="preserve"> </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وجاءت قصة مناسبة لهذا المقام، بجدر بنا أن نذكرها، في أحكام القرآن للجصاص [ت قمحاوي (2/319 - 320)]: [وَحَدَّثَنَا مَكْرَمُ بْنُ أَحْمَدَ الْقَاضِي قَالَ حَدَّثَنَا أحمد بن عطية الكوفي وقال حَدَّثَنَا الْحِمَّانِيُّ قَالَ سَمِعْت ابْنَ الْمُبَارَكِ يَقُولُ لَمَّا بَلَغَ أَبَا حَنِيفَةَ قَتْلُ إبْرَاهِيمَ الصَّائِغَ بَكَى حَتَّى ظَنَنَّا أَنَّهُ سَيَمُوتُ فَخَلَوْت بِهِ فَقَالَ: (كَانَ وَاَللَّهِ رَجُلًا عَاقِلًا وَلَقَدْ كُنْت أَخَافُ عَلَيْهِ هَذَا الْأَمْرَ)؛ قُلْت: (وَكَيْفَ كَانَ سَبَبُهُ؟!)؛ قَالَ: (كَانَ يَقْدُمُ وَيَسْأَلُنِي وَكَانَ شَدِيدَ الْبَذْلِ لِنَفْسِهِ فِي طَاعَةِ اللَّهِ وَكَانَ شَدِيدَ الورع وكنت رُبَّمَا قَدَّمْت إلَيْهِ الشَّيْءَ فَيَسْأَلُنِي عَنْهُ وَلَا يَرْضَاهُ وَلَا يَذُوقُهُ وَرُبَّمَا رَضِيَهُ فَأَكْلَهُ فَسَأَلَنِي عَنْ الْأَمْرِ بِالْمَعْرُوفِ وَالنَّهْيِ عَنْ الْمُنْكَرِ إلَى أَنْ اتَّفَقْنَا عَلَى أَنَّهُ فَرِيضَةٌ مِنْ اللَّهِ تَعَالَى فَقَالَ لِي مُدَّ يَدَك حَتَّى أُبَايِعَك فَأَظْلَمَتْ الدُّنْيَا بَيْنِي وَبَيْنَهُ)؛ فَقُلْت: (وَلِمَ؟!)؛ قَالَ: (دَعَانِي إلَى حَقٍّ مِنْ حُقُوقِ اللَّهِ فَامْتَنَعْت عَلَيْهِ وَقُلْت لَهُ إنْ قَامَ بِهِ رَجُلٌ وَحْدَهُ قُتِلَ وَلَمْ يَصْلُحْ لِلنَّاسِ أَمْرٌ وَلَكِنْ إنْ وَجَدَ عَلَيْهِ أَعْوَانًا صَالِحِينَ وَرَجُلًا يَرْأَسُ عَلَيْهِمْ مَأْمُونًا عَلَى دَيْنِ اللَّهِ لَا يَحُولُ!)؛ قَالَ: (وَكَانَ يَقْتَضِي ذَلِكَ كُلَّمَا قَدِمَ عَلَى تَقَاضِي الْغَرِيمِ الْمُلِحِّ كُلَّمَا قَدِمَ عَلَيَّ تَقَاضَانِي فَأَقُولُ لَهُ هَذَا أَمْرٌ لَا يَصْلُحُ بِوَاحِدٍ مَا أَطَاقَتْهُ الْأَنْبِيَاءُ حَتَّى عَقَدَتْ عَلَيْهِ مِنْ السَّمَاءِ وَهَذِهِ فَرِيضَةٌ لَيْسَتْ كَسَائِرِ الْفَرَائِضِ لِأَنَّ سَائِرَ الْفَرَائِضِ يَقُومُ بِهَا الرَّجُلُ وَحْدَهُ وَهَذَا مَتَى أُمِرَ بِهِ الرَّجُلُ وَحْدَهُ أَشَاطَ بِدَمِهِ وَعَرَّضَ نَفْسَهُ لِلْقَتْلِ فَأَخَافُ عَلَيْهِ أَنْ يُعِينَ عَلَى قَتْلِ نَفْسِهِ، وَإِذَا قُتِلَ الرَّجُلُ لَمْ يَجْتَرِئْ غَيْرُهُ أَنْ يُعَرِّضَ نَفْسَهُ وَلَكِنَّهُ يَنْتَظِرُ فَقَدْ قَالَتْ الْمَلَائِكَةُ أَتَجْعَلُ فِيها مَنْ يُفْسِدُ فِيها وَيَسْفِكُ الدِّماءَ وَنَحْنُ نُسَبِّحُ بِحَمْدِكَ وَنُقَدِّسُ لَكَ قالَ إِنِّي أَعْلَمُ مَا لا تَعْلَمُونَ؛ ثُمَّ خَرَجَ إلَى مَرْوَ حَيْثُ كَانَ أَبُو مُسْلِمٍ فَكَلَّمَهُ بِكَلَامٍ غَلِيظٍ فَأَخْذَهُ فَاجْتَمَعَ عَلَيْهِ فُقَهَاءُ أَهْلِ خُرَاسَانَ وَعِبَادُهُمْ حَتَّى أَطْلَقُوهُ ثُمَّ عَاوَدَهُ فَزَجْرَهُ ثُمَّ عَاوَدَهُ ثُمَّ قَالَ مَا أَجِدُ شَيْئًا أَقُومُ بِهِ لِلَّهِ تَعَالَى أَفْضَلَ مِنْ جِهَادِك وَلَأُجَاهِدَنَّك بِلِسَانِي لَيْسَ لِي قُوَّةٌ بِيَدِي وَلَكِنْ يَرَانِي اللَّهُ وَأَنَا أُبْغِضُك فِيهِ: فَقَتْلَهُ]</w:t>
      </w:r>
    </w:p>
    <w:p w14:paraId="7352B85F" w14:textId="77777777" w:rsidR="00B76153" w:rsidRDefault="00B76153" w:rsidP="004B2FCC">
      <w:pPr>
        <w:jc w:val="both"/>
        <w:rPr>
          <w:rFonts w:ascii="AA_Yakout Linotype Light" w:hAnsi="AA_Yakout Linotype Light" w:cs="AA_Yakout Linotype Light"/>
          <w:color w:val="000000"/>
          <w:sz w:val="32"/>
          <w:szCs w:val="32"/>
        </w:rPr>
      </w:pPr>
    </w:p>
    <w:p w14:paraId="56F90BAE" w14:textId="77777777" w:rsidR="00067A80" w:rsidRPr="00067A80" w:rsidRDefault="00067A80" w:rsidP="00067A80">
      <w:pPr>
        <w:bidi w:val="0"/>
        <w:spacing w:line="259" w:lineRule="auto"/>
        <w:rPr>
          <w:rFonts w:ascii="Calibri" w:eastAsia="Calibri" w:hAnsi="Calibri" w:cs="Arial"/>
          <w:kern w:val="2"/>
          <w:sz w:val="22"/>
          <w:szCs w:val="22"/>
          <w:lang w:val="en-GB"/>
          <w14:ligatures w14:val="standardContextual"/>
        </w:rPr>
      </w:pPr>
      <w:r w:rsidRPr="00067A80">
        <w:rPr>
          <w:rFonts w:ascii="Calibri" w:eastAsia="Calibri" w:hAnsi="Calibri" w:cs="Arial"/>
          <w:kern w:val="2"/>
          <w:sz w:val="22"/>
          <w:szCs w:val="22"/>
          <w:lang w:val="en-GB"/>
          <w14:ligatures w14:val="standardContextual"/>
        </w:rPr>
        <w:t>- A fitting story came reported related to this situation, which we believe worthy of being mentioned here, in Ahkam Al-Qur’an of Al-</w:t>
      </w:r>
      <w:proofErr w:type="spellStart"/>
      <w:r w:rsidRPr="00067A80">
        <w:rPr>
          <w:rFonts w:ascii="Calibri" w:eastAsia="Calibri" w:hAnsi="Calibri" w:cs="Arial"/>
          <w:kern w:val="2"/>
          <w:sz w:val="22"/>
          <w:szCs w:val="22"/>
          <w:lang w:val="en-GB"/>
          <w14:ligatures w14:val="standardContextual"/>
        </w:rPr>
        <w:t>Jassas</w:t>
      </w:r>
      <w:proofErr w:type="spellEnd"/>
      <w:r w:rsidRPr="00067A80">
        <w:rPr>
          <w:rFonts w:ascii="Calibri" w:eastAsia="Calibri" w:hAnsi="Calibri" w:cs="Arial"/>
          <w:kern w:val="2"/>
          <w:sz w:val="22"/>
          <w:szCs w:val="22"/>
          <w:lang w:val="en-GB"/>
          <w14:ligatures w14:val="standardContextual"/>
        </w:rPr>
        <w:t xml:space="preserve"> (</w:t>
      </w:r>
      <w:proofErr w:type="spellStart"/>
      <w:r w:rsidRPr="00067A80">
        <w:rPr>
          <w:rFonts w:ascii="Calibri" w:eastAsia="Calibri" w:hAnsi="Calibri" w:cs="Arial"/>
          <w:kern w:val="2"/>
          <w:sz w:val="22"/>
          <w:szCs w:val="22"/>
          <w:lang w:val="en-GB"/>
          <w14:ligatures w14:val="standardContextual"/>
        </w:rPr>
        <w:t>Qamhawiy</w:t>
      </w:r>
      <w:proofErr w:type="spellEnd"/>
      <w:r w:rsidRPr="00067A80">
        <w:rPr>
          <w:rFonts w:ascii="Calibri" w:eastAsia="Calibri" w:hAnsi="Calibri" w:cs="Arial"/>
          <w:kern w:val="2"/>
          <w:sz w:val="22"/>
          <w:szCs w:val="22"/>
          <w:lang w:val="en-GB"/>
          <w14:ligatures w14:val="standardContextual"/>
        </w:rPr>
        <w:t xml:space="preserve"> edition 2/319/320): [And Makram bin Ahmad Al-</w:t>
      </w:r>
      <w:proofErr w:type="spellStart"/>
      <w:r w:rsidRPr="00067A80">
        <w:rPr>
          <w:rFonts w:ascii="Calibri" w:eastAsia="Calibri" w:hAnsi="Calibri" w:cs="Arial"/>
          <w:kern w:val="2"/>
          <w:sz w:val="22"/>
          <w:szCs w:val="22"/>
          <w:lang w:val="en-GB"/>
          <w14:ligatures w14:val="standardContextual"/>
        </w:rPr>
        <w:t>Qaadiy</w:t>
      </w:r>
      <w:proofErr w:type="spellEnd"/>
      <w:r w:rsidRPr="00067A80">
        <w:rPr>
          <w:rFonts w:ascii="Calibri" w:eastAsia="Calibri" w:hAnsi="Calibri" w:cs="Arial"/>
          <w:kern w:val="2"/>
          <w:sz w:val="22"/>
          <w:szCs w:val="22"/>
          <w:lang w:val="en-GB"/>
          <w14:ligatures w14:val="standardContextual"/>
        </w:rPr>
        <w:t xml:space="preserve"> related to us: He said: Ahmad bin ‘Atiyah Al-Kufi related to us: He said: Al-</w:t>
      </w:r>
      <w:proofErr w:type="spellStart"/>
      <w:r w:rsidRPr="00067A80">
        <w:rPr>
          <w:rFonts w:ascii="Calibri" w:eastAsia="Calibri" w:hAnsi="Calibri" w:cs="Arial"/>
          <w:kern w:val="2"/>
          <w:sz w:val="22"/>
          <w:szCs w:val="22"/>
          <w:lang w:val="en-GB"/>
          <w14:ligatures w14:val="standardContextual"/>
        </w:rPr>
        <w:t>Himmaniy</w:t>
      </w:r>
      <w:proofErr w:type="spellEnd"/>
      <w:r w:rsidRPr="00067A80">
        <w:rPr>
          <w:rFonts w:ascii="Calibri" w:eastAsia="Calibri" w:hAnsi="Calibri" w:cs="Arial"/>
          <w:kern w:val="2"/>
          <w:sz w:val="22"/>
          <w:szCs w:val="22"/>
          <w:lang w:val="en-GB"/>
          <w14:ligatures w14:val="standardContextual"/>
        </w:rPr>
        <w:t xml:space="preserve"> related to us: He said: I heard Ibn ul-Mubarak saying: When the news of the killing of Ibrahim As-</w:t>
      </w:r>
      <w:proofErr w:type="spellStart"/>
      <w:r w:rsidRPr="00067A80">
        <w:rPr>
          <w:rFonts w:ascii="Calibri" w:eastAsia="Calibri" w:hAnsi="Calibri" w:cs="Arial"/>
          <w:kern w:val="2"/>
          <w:sz w:val="22"/>
          <w:szCs w:val="22"/>
          <w:lang w:val="en-GB"/>
          <w14:ligatures w14:val="standardContextual"/>
        </w:rPr>
        <w:t>Saa’igh</w:t>
      </w:r>
      <w:proofErr w:type="spellEnd"/>
      <w:r w:rsidRPr="00067A80">
        <w:rPr>
          <w:rFonts w:ascii="Calibri" w:eastAsia="Calibri" w:hAnsi="Calibri" w:cs="Arial"/>
          <w:kern w:val="2"/>
          <w:sz w:val="22"/>
          <w:szCs w:val="22"/>
          <w:lang w:val="en-GB"/>
          <w14:ligatures w14:val="standardContextual"/>
        </w:rPr>
        <w:t xml:space="preserve"> reached Abu Hanifah, he cried until we thought that he would die. I was then alone with him and he said to me: “By Allah, he was an intelligent </w:t>
      </w:r>
      <w:proofErr w:type="gramStart"/>
      <w:r w:rsidRPr="00067A80">
        <w:rPr>
          <w:rFonts w:ascii="Calibri" w:eastAsia="Calibri" w:hAnsi="Calibri" w:cs="Arial"/>
          <w:kern w:val="2"/>
          <w:sz w:val="22"/>
          <w:szCs w:val="22"/>
          <w:lang w:val="en-GB"/>
          <w14:ligatures w14:val="standardContextual"/>
        </w:rPr>
        <w:t>man</w:t>
      </w:r>
      <w:proofErr w:type="gramEnd"/>
      <w:r w:rsidRPr="00067A80">
        <w:rPr>
          <w:rFonts w:ascii="Calibri" w:eastAsia="Calibri" w:hAnsi="Calibri" w:cs="Arial"/>
          <w:kern w:val="2"/>
          <w:sz w:val="22"/>
          <w:szCs w:val="22"/>
          <w:lang w:val="en-GB"/>
          <w14:ligatures w14:val="standardContextual"/>
        </w:rPr>
        <w:t xml:space="preserve"> and I had been fearful for him in this matter”. I asked: “What was the reason for that?” He said: “He used to come to me and ask me (i.e., about matters). He was extremely self-sacrificing in obeying </w:t>
      </w:r>
      <w:proofErr w:type="gramStart"/>
      <w:r w:rsidRPr="00067A80">
        <w:rPr>
          <w:rFonts w:ascii="Calibri" w:eastAsia="Calibri" w:hAnsi="Calibri" w:cs="Arial"/>
          <w:kern w:val="2"/>
          <w:sz w:val="22"/>
          <w:szCs w:val="22"/>
          <w:lang w:val="en-GB"/>
          <w14:ligatures w14:val="standardContextual"/>
        </w:rPr>
        <w:t>Allah</w:t>
      </w:r>
      <w:proofErr w:type="gramEnd"/>
      <w:r w:rsidRPr="00067A80">
        <w:rPr>
          <w:rFonts w:ascii="Calibri" w:eastAsia="Calibri" w:hAnsi="Calibri" w:cs="Arial"/>
          <w:kern w:val="2"/>
          <w:sz w:val="22"/>
          <w:szCs w:val="22"/>
          <w:lang w:val="en-GB"/>
          <w14:ligatures w14:val="standardContextual"/>
        </w:rPr>
        <w:t xml:space="preserve"> and he was also very pious. Sometimes I would offer him something, and he would inquire about it, but it did not </w:t>
      </w:r>
      <w:r w:rsidRPr="00067A80">
        <w:rPr>
          <w:rFonts w:ascii="Calibri" w:eastAsia="Calibri" w:hAnsi="Calibri" w:cs="Arial"/>
          <w:kern w:val="2"/>
          <w:sz w:val="22"/>
          <w:szCs w:val="22"/>
          <w:lang w:val="en-GB"/>
          <w14:ligatures w14:val="standardContextual"/>
        </w:rPr>
        <w:lastRenderedPageBreak/>
        <w:t xml:space="preserve">please him and he did not taste it. And sometimes he would be pleased with it and consume it. He asked me about enjoining good and forbidding evil until we agreed that it is an obligation from Allah </w:t>
      </w:r>
      <w:r w:rsidRPr="00067A80">
        <w:rPr>
          <w:rFonts w:ascii="Calibri" w:eastAsia="Calibri" w:hAnsi="Calibri" w:cs="Arial" w:hint="cs"/>
          <w:kern w:val="2"/>
          <w:sz w:val="22"/>
          <w:szCs w:val="22"/>
          <w:rtl/>
          <w:lang w:val="en-GB" w:bidi="ar-EG"/>
          <w14:ligatures w14:val="standardContextual"/>
        </w:rPr>
        <w:t>تعالى</w:t>
      </w:r>
      <w:r w:rsidRPr="00067A80">
        <w:rPr>
          <w:rFonts w:ascii="Calibri" w:eastAsia="Calibri" w:hAnsi="Calibri" w:cs="Arial"/>
          <w:kern w:val="2"/>
          <w:sz w:val="22"/>
          <w:szCs w:val="22"/>
          <w:lang w:val="en-GB"/>
          <w14:ligatures w14:val="standardContextual"/>
        </w:rPr>
        <w:t xml:space="preserve">. Then he said to me: “Extend your hand so that I may pledge allegiance to you”. At that moment, the world became dark between me and him”. I asked: “Why?” He said: “He invited me to a right from the rights of Allah, and I declined it. I told him that if a man undertakes it alone, he would be killed, and he would have solved anything for the people. However, if he finds righteous helpers and a man to lead them, who is trusted upon the Deen of Allah, it would be successful!” He said: “And he would dictate that when he came to a great urgent case. Every time he would come to me, he would demand it from me, but I would say to him that this matter which was beyond the capabilities of the Prophets to accomplish without divine assistance would not be viable for an individual person. And that this obligation was not like the remainder of the obligations because the other obligations are undertaken by the person alone or by himself, whilst this matter, if a man would be commanded to undertake it alone, he would be endangering his life and exposing himself to death. I would then fear for him that he would be helping to get himself killed. And if the man is killed, then no one else would dare to expose himself to the same danger but would rather wait. The Angels said: “Will you place therein one who will create corruption and shed blood, whilst we glorify your praise and sanctify You?” He said: “Verily, I know that which do not” (Ref to Al-Barah:30). He then went to Marw where Abu Muslim was. He then spoke to him harshly, and Abu Muslim apprehended him. Then the scholars of Khurasan and their followers gathered around him until they released him. Then he confronted him again and reprimanded him. He confronted him a third time and said: “I cannot find anything better to do for the sake of Allah </w:t>
      </w:r>
      <w:r w:rsidRPr="00067A80">
        <w:rPr>
          <w:rFonts w:ascii="Calibri" w:eastAsia="Calibri" w:hAnsi="Calibri" w:cs="Arial" w:hint="cs"/>
          <w:kern w:val="2"/>
          <w:sz w:val="22"/>
          <w:szCs w:val="22"/>
          <w:rtl/>
          <w:lang w:val="en-GB" w:bidi="ar-EG"/>
          <w14:ligatures w14:val="standardContextual"/>
        </w:rPr>
        <w:t>تعالى</w:t>
      </w:r>
      <w:r w:rsidRPr="00067A80">
        <w:rPr>
          <w:rFonts w:ascii="Calibri" w:eastAsia="Calibri" w:hAnsi="Calibri" w:cs="Arial"/>
          <w:kern w:val="2"/>
          <w:sz w:val="22"/>
          <w:szCs w:val="22"/>
          <w:lang w:val="en-GB" w:bidi="ar-EG"/>
          <w14:ligatures w14:val="standardContextual"/>
        </w:rPr>
        <w:t xml:space="preserve"> </w:t>
      </w:r>
      <w:r w:rsidRPr="00067A80">
        <w:rPr>
          <w:rFonts w:ascii="Calibri" w:eastAsia="Calibri" w:hAnsi="Calibri" w:cs="Arial"/>
          <w:kern w:val="2"/>
          <w:sz w:val="22"/>
          <w:szCs w:val="22"/>
          <w:lang w:val="en-GB"/>
          <w14:ligatures w14:val="standardContextual"/>
        </w:rPr>
        <w:t>than undertaking Jihad (struggle) against you. And I will certainly wage my jihad against you with my tongue, for I lack the strength to fight you by my hand. However, Allah sees me, and I hate you for His sake”. So, he (i.e., Abu Muslim) killed him”].</w:t>
      </w:r>
    </w:p>
    <w:p w14:paraId="621EE07D" w14:textId="77777777" w:rsidR="00B76153" w:rsidRPr="00067A80" w:rsidRDefault="00B76153" w:rsidP="004B2FCC">
      <w:pPr>
        <w:jc w:val="both"/>
        <w:rPr>
          <w:rFonts w:ascii="AA_Yakout Linotype Light" w:hAnsi="AA_Yakout Linotype Light" w:cs="AA_Yakout Linotype Light"/>
          <w:color w:val="000000"/>
          <w:sz w:val="32"/>
          <w:szCs w:val="32"/>
          <w:rtl/>
          <w:lang w:val="en-GB"/>
        </w:rPr>
      </w:pPr>
    </w:p>
    <w:p w14:paraId="73DE1A78" w14:textId="77777777" w:rsidR="000B1032"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فهذا طرف من سيرة الرجل الصالح العاقل، والمحدث الصدوق، أبراهيم بن ميمون الصائغ، وقد لقبه بعضه: الصِدِّيق، وكناه: أبا هند. والظاهر أنه سمع في أول شبابه من أبي حنيفة الحديث آنف الذكر، فأثر فيه تأثيراً عميقاً. ولا نشك أنه تتبع روايات الحديث من طرق أخرى حتى يصل إلى برد اليقين، وطمأنينة القلب، ثم لقي الإمام التابعي الكبير عطاء بن أبي رباح في حج أو عمرة فسأله عن ذلك، فأفاده بنحوه عن جابر بن عبد الله، رضي الله عنهما، فصار يرويه عالياً، وهو الحديث التالي:</w:t>
      </w:r>
    </w:p>
    <w:p w14:paraId="64E75803" w14:textId="77777777" w:rsidR="000B1032" w:rsidRDefault="000B1032"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00E578C2" w14:textId="77777777" w:rsidR="001E31F8" w:rsidRPr="001E31F8" w:rsidRDefault="001E31F8" w:rsidP="001E31F8">
      <w:pPr>
        <w:bidi w:val="0"/>
        <w:spacing w:line="259" w:lineRule="auto"/>
        <w:rPr>
          <w:rFonts w:ascii="Calibri" w:eastAsia="Calibri" w:hAnsi="Calibri" w:cs="Arial"/>
          <w:kern w:val="2"/>
          <w:sz w:val="22"/>
          <w:szCs w:val="22"/>
          <w:lang w:val="en-GB"/>
          <w14:ligatures w14:val="standardContextual"/>
        </w:rPr>
      </w:pPr>
      <w:r w:rsidRPr="001E31F8">
        <w:rPr>
          <w:rFonts w:ascii="Calibri" w:eastAsia="Calibri" w:hAnsi="Calibri" w:cs="Arial"/>
          <w:kern w:val="2"/>
          <w:sz w:val="22"/>
          <w:szCs w:val="22"/>
          <w:lang w:val="en-GB"/>
          <w14:ligatures w14:val="standardContextual"/>
        </w:rPr>
        <w:t>This reflects a glimpse into the life of the intelligent righteous man and truthful scholar of Hadith, Ibrahim bin Maymun As-</w:t>
      </w:r>
      <w:proofErr w:type="spellStart"/>
      <w:r w:rsidRPr="001E31F8">
        <w:rPr>
          <w:rFonts w:ascii="Calibri" w:eastAsia="Calibri" w:hAnsi="Calibri" w:cs="Arial"/>
          <w:kern w:val="2"/>
          <w:sz w:val="22"/>
          <w:szCs w:val="22"/>
          <w:lang w:val="en-GB"/>
          <w14:ligatures w14:val="standardContextual"/>
        </w:rPr>
        <w:t>Saa’igh</w:t>
      </w:r>
      <w:proofErr w:type="spellEnd"/>
      <w:r w:rsidRPr="001E31F8">
        <w:rPr>
          <w:rFonts w:ascii="Calibri" w:eastAsia="Calibri" w:hAnsi="Calibri" w:cs="Arial"/>
          <w:kern w:val="2"/>
          <w:sz w:val="22"/>
          <w:szCs w:val="22"/>
          <w:lang w:val="en-GB"/>
          <w14:ligatures w14:val="standardContextual"/>
        </w:rPr>
        <w:t xml:space="preserve">. Some gave him the </w:t>
      </w:r>
      <w:proofErr w:type="spellStart"/>
      <w:r w:rsidRPr="001E31F8">
        <w:rPr>
          <w:rFonts w:ascii="Calibri" w:eastAsia="Calibri" w:hAnsi="Calibri" w:cs="Arial"/>
          <w:kern w:val="2"/>
          <w:sz w:val="22"/>
          <w:szCs w:val="22"/>
          <w:lang w:val="en-GB"/>
          <w14:ligatures w14:val="standardContextual"/>
        </w:rPr>
        <w:t>Laqab</w:t>
      </w:r>
      <w:proofErr w:type="spellEnd"/>
      <w:r w:rsidRPr="001E31F8">
        <w:rPr>
          <w:rFonts w:ascii="Calibri" w:eastAsia="Calibri" w:hAnsi="Calibri" w:cs="Arial"/>
          <w:kern w:val="2"/>
          <w:sz w:val="22"/>
          <w:szCs w:val="22"/>
          <w:lang w:val="en-GB"/>
          <w14:ligatures w14:val="standardContextual"/>
        </w:rPr>
        <w:t xml:space="preserve"> (title) of As-Siddeeq and they gave him the Kunya of Abu Hind. It is apparent that he heard the </w:t>
      </w:r>
      <w:proofErr w:type="gramStart"/>
      <w:r w:rsidRPr="001E31F8">
        <w:rPr>
          <w:rFonts w:ascii="Calibri" w:eastAsia="Calibri" w:hAnsi="Calibri" w:cs="Arial"/>
          <w:kern w:val="2"/>
          <w:sz w:val="22"/>
          <w:szCs w:val="22"/>
          <w:lang w:val="en-GB"/>
          <w14:ligatures w14:val="standardContextual"/>
        </w:rPr>
        <w:t>aforementioned Hadith</w:t>
      </w:r>
      <w:proofErr w:type="gramEnd"/>
      <w:r w:rsidRPr="001E31F8">
        <w:rPr>
          <w:rFonts w:ascii="Calibri" w:eastAsia="Calibri" w:hAnsi="Calibri" w:cs="Arial"/>
          <w:kern w:val="2"/>
          <w:sz w:val="22"/>
          <w:szCs w:val="22"/>
          <w:lang w:val="en-GB"/>
          <w14:ligatures w14:val="standardContextual"/>
        </w:rPr>
        <w:t xml:space="preserve"> from Abu Hanifah in his young age and that it had a deep impact upon him. Undoubtedly, he followed various chains of the narration until he reached the highest level of certainty and tranquillity of the heart. He then met the major Imam and </w:t>
      </w:r>
      <w:proofErr w:type="spellStart"/>
      <w:r w:rsidRPr="001E31F8">
        <w:rPr>
          <w:rFonts w:ascii="Calibri" w:eastAsia="Calibri" w:hAnsi="Calibri" w:cs="Arial"/>
          <w:kern w:val="2"/>
          <w:sz w:val="22"/>
          <w:szCs w:val="22"/>
          <w:lang w:val="en-GB"/>
          <w14:ligatures w14:val="standardContextual"/>
        </w:rPr>
        <w:t>Taabi’iy</w:t>
      </w:r>
      <w:proofErr w:type="spellEnd"/>
      <w:r w:rsidRPr="001E31F8">
        <w:rPr>
          <w:rFonts w:ascii="Calibri" w:eastAsia="Calibri" w:hAnsi="Calibri" w:cs="Arial"/>
          <w:kern w:val="2"/>
          <w:sz w:val="22"/>
          <w:szCs w:val="22"/>
          <w:lang w:val="en-GB"/>
          <w14:ligatures w14:val="standardContextual"/>
        </w:rPr>
        <w:t xml:space="preserve"> ‘</w:t>
      </w:r>
      <w:proofErr w:type="spellStart"/>
      <w:r w:rsidRPr="001E31F8">
        <w:rPr>
          <w:rFonts w:ascii="Calibri" w:eastAsia="Calibri" w:hAnsi="Calibri" w:cs="Arial"/>
          <w:kern w:val="2"/>
          <w:sz w:val="22"/>
          <w:szCs w:val="22"/>
          <w:lang w:val="en-GB"/>
          <w14:ligatures w14:val="standardContextual"/>
        </w:rPr>
        <w:t>Ataa</w:t>
      </w:r>
      <w:proofErr w:type="spellEnd"/>
      <w:r w:rsidRPr="001E31F8">
        <w:rPr>
          <w:rFonts w:ascii="Calibri" w:eastAsia="Calibri" w:hAnsi="Calibri" w:cs="Arial"/>
          <w:kern w:val="2"/>
          <w:sz w:val="22"/>
          <w:szCs w:val="22"/>
          <w:lang w:val="en-GB"/>
          <w14:ligatures w14:val="standardContextual"/>
        </w:rPr>
        <w:t>’ bin Abi Rabbah during the Hajj or ‘Umrah and asked him about that, and so he (i.e., ‘</w:t>
      </w:r>
      <w:proofErr w:type="spellStart"/>
      <w:r w:rsidRPr="001E31F8">
        <w:rPr>
          <w:rFonts w:ascii="Calibri" w:eastAsia="Calibri" w:hAnsi="Calibri" w:cs="Arial"/>
          <w:kern w:val="2"/>
          <w:sz w:val="22"/>
          <w:szCs w:val="22"/>
          <w:lang w:val="en-GB"/>
          <w14:ligatures w14:val="standardContextual"/>
        </w:rPr>
        <w:t>Ataa</w:t>
      </w:r>
      <w:proofErr w:type="spellEnd"/>
      <w:r w:rsidRPr="001E31F8">
        <w:rPr>
          <w:rFonts w:ascii="Calibri" w:eastAsia="Calibri" w:hAnsi="Calibri" w:cs="Arial"/>
          <w:kern w:val="2"/>
          <w:sz w:val="22"/>
          <w:szCs w:val="22"/>
          <w:lang w:val="en-GB"/>
          <w14:ligatures w14:val="standardContextual"/>
        </w:rPr>
        <w:t xml:space="preserve">’) relayed a similar narration to him related from Jabir bin Abdullah, may Allah be pleased with him. He then began to relate it openly. It was the following Hadith: </w:t>
      </w:r>
    </w:p>
    <w:p w14:paraId="7149C9B7" w14:textId="77777777" w:rsidR="001E31F8"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color w:val="000000"/>
          <w:sz w:val="32"/>
          <w:szCs w:val="32"/>
          <w:rtl/>
        </w:rPr>
        <w:cr/>
        <w:t xml:space="preserve"> </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 xml:space="preserve">فقد أخرج الإمام الحاكم في مستدركه (ج3/ص215/ح4884) عن جابر بن عبد الله، رضي الله عنهما: [حدثني أبو علي الحافظ أخبرنا أحمد بن محمد بن عمر بن بسطام المروزي حدثنا أحمد بن سيار ومحمد بن الليث قالا: حدثنا رافع بن أشرس المروزي حدثنا حفيد الصفار عن إبراهيم الصايغ عن عطاء عن جابر رضي الله عنه عن النبي، صلى الله عليه وسلم، قال: (سيد الشهداء حمزة بن عبد المطلب ورجل قام إلى إمام جائر فأمره ونهاه فقتله)]، وقال الإمام الحاكم: (صحيح الإسناد ولم يخرجاه)؛ وتعقبه الذهبي بقوله: (الصفار لا يدري من هو)؛ قلت: حفيد الصفار، (ووقع عند الدغولي: </w:t>
      </w:r>
      <w:r w:rsidRPr="004B2FCC">
        <w:rPr>
          <w:rFonts w:ascii="AA_Yakout Linotype Light" w:hAnsi="AA_Yakout Linotype Light" w:cs="AA_Yakout Linotype Light"/>
          <w:color w:val="000000"/>
          <w:sz w:val="32"/>
          <w:szCs w:val="32"/>
          <w:rtl/>
        </w:rPr>
        <w:lastRenderedPageBreak/>
        <w:t xml:space="preserve">خُلَيْدٌ الصَّفَّارُ)، وكذلك رافع بن أشرس المروزي، لم نجد لهما ترجمة، فلعل الحاكم عرفهما من كتاب (تاريخ مرو)، واذلك صحح الحديث، ولكن الحديث صحيح بالمتابعات التالية: </w:t>
      </w:r>
    </w:p>
    <w:p w14:paraId="5A7A4C2E" w14:textId="77777777" w:rsidR="001E31F8" w:rsidRDefault="001E31F8"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61606B32" w14:textId="77777777" w:rsidR="00DC3E70" w:rsidRPr="00DC3E70" w:rsidRDefault="00DC3E70" w:rsidP="00DC3E70">
      <w:pPr>
        <w:bidi w:val="0"/>
        <w:spacing w:line="259" w:lineRule="auto"/>
        <w:rPr>
          <w:rFonts w:ascii="Calibri" w:eastAsia="Calibri" w:hAnsi="Calibri" w:cs="Arial"/>
          <w:kern w:val="2"/>
          <w:sz w:val="22"/>
          <w:szCs w:val="22"/>
          <w:lang w:val="en-GB"/>
          <w14:ligatures w14:val="standardContextual"/>
        </w:rPr>
      </w:pPr>
      <w:r w:rsidRPr="00DC3E70">
        <w:rPr>
          <w:rFonts w:ascii="Calibri" w:eastAsia="Calibri" w:hAnsi="Calibri" w:cs="Arial"/>
          <w:kern w:val="2"/>
          <w:sz w:val="22"/>
          <w:szCs w:val="22"/>
          <w:lang w:val="en-GB"/>
          <w14:ligatures w14:val="standardContextual"/>
        </w:rPr>
        <w:t xml:space="preserve">- Al-Imam Al-Hakim recorded in his </w:t>
      </w:r>
      <w:proofErr w:type="spellStart"/>
      <w:r w:rsidRPr="00DC3E70">
        <w:rPr>
          <w:rFonts w:ascii="Calibri" w:eastAsia="Calibri" w:hAnsi="Calibri" w:cs="Arial"/>
          <w:kern w:val="2"/>
          <w:sz w:val="22"/>
          <w:szCs w:val="22"/>
          <w:lang w:val="en-GB"/>
          <w14:ligatures w14:val="standardContextual"/>
        </w:rPr>
        <w:t>Mustadrak</w:t>
      </w:r>
      <w:proofErr w:type="spellEnd"/>
      <w:r w:rsidRPr="00DC3E70">
        <w:rPr>
          <w:rFonts w:ascii="Calibri" w:eastAsia="Calibri" w:hAnsi="Calibri" w:cs="Arial"/>
          <w:kern w:val="2"/>
          <w:sz w:val="22"/>
          <w:szCs w:val="22"/>
          <w:lang w:val="en-GB"/>
          <w14:ligatures w14:val="standardContextual"/>
        </w:rPr>
        <w:t xml:space="preserve"> (3/215/4884) from Jabir bin Abdullah, may Allah be pleased with them both: [Abu ‘Ali Al-Hafizh related to me: Ahmad bin Muhammad bin ‘Umar bin Bistam Al-</w:t>
      </w:r>
      <w:proofErr w:type="spellStart"/>
      <w:r w:rsidRPr="00DC3E70">
        <w:rPr>
          <w:rFonts w:ascii="Calibri" w:eastAsia="Calibri" w:hAnsi="Calibri" w:cs="Arial"/>
          <w:kern w:val="2"/>
          <w:sz w:val="22"/>
          <w:szCs w:val="22"/>
          <w:lang w:val="en-GB"/>
          <w14:ligatures w14:val="standardContextual"/>
        </w:rPr>
        <w:t>Marwaziy</w:t>
      </w:r>
      <w:proofErr w:type="spellEnd"/>
      <w:r w:rsidRPr="00DC3E70">
        <w:rPr>
          <w:rFonts w:ascii="Calibri" w:eastAsia="Calibri" w:hAnsi="Calibri" w:cs="Arial"/>
          <w:kern w:val="2"/>
          <w:sz w:val="22"/>
          <w:szCs w:val="22"/>
          <w:lang w:val="en-GB"/>
          <w14:ligatures w14:val="standardContextual"/>
        </w:rPr>
        <w:t xml:space="preserve"> informed us: Ahmad bin Sayyar and Muhammad bin Al-Laith both related to us: They said: Raafi’ bin </w:t>
      </w:r>
      <w:proofErr w:type="spellStart"/>
      <w:r w:rsidRPr="00DC3E70">
        <w:rPr>
          <w:rFonts w:ascii="Calibri" w:eastAsia="Calibri" w:hAnsi="Calibri" w:cs="Arial"/>
          <w:kern w:val="2"/>
          <w:sz w:val="22"/>
          <w:szCs w:val="22"/>
          <w:lang w:val="en-GB"/>
          <w14:ligatures w14:val="standardContextual"/>
        </w:rPr>
        <w:t>Ashras</w:t>
      </w:r>
      <w:proofErr w:type="spellEnd"/>
      <w:r w:rsidRPr="00DC3E70">
        <w:rPr>
          <w:rFonts w:ascii="Calibri" w:eastAsia="Calibri" w:hAnsi="Calibri" w:cs="Arial"/>
          <w:kern w:val="2"/>
          <w:sz w:val="22"/>
          <w:szCs w:val="22"/>
          <w:lang w:val="en-GB"/>
          <w14:ligatures w14:val="standardContextual"/>
        </w:rPr>
        <w:t xml:space="preserve"> Al-</w:t>
      </w:r>
      <w:proofErr w:type="spellStart"/>
      <w:r w:rsidRPr="00DC3E70">
        <w:rPr>
          <w:rFonts w:ascii="Calibri" w:eastAsia="Calibri" w:hAnsi="Calibri" w:cs="Arial"/>
          <w:kern w:val="2"/>
          <w:sz w:val="22"/>
          <w:szCs w:val="22"/>
          <w:lang w:val="en-GB"/>
          <w14:ligatures w14:val="standardContextual"/>
        </w:rPr>
        <w:t>Marwaziy</w:t>
      </w:r>
      <w:proofErr w:type="spellEnd"/>
      <w:r w:rsidRPr="00DC3E70">
        <w:rPr>
          <w:rFonts w:ascii="Calibri" w:eastAsia="Calibri" w:hAnsi="Calibri" w:cs="Arial"/>
          <w:kern w:val="2"/>
          <w:sz w:val="22"/>
          <w:szCs w:val="22"/>
          <w:lang w:val="en-GB"/>
          <w14:ligatures w14:val="standardContextual"/>
        </w:rPr>
        <w:t xml:space="preserve"> related to us: </w:t>
      </w:r>
      <w:proofErr w:type="spellStart"/>
      <w:r w:rsidRPr="00DC3E70">
        <w:rPr>
          <w:rFonts w:ascii="Calibri" w:eastAsia="Calibri" w:hAnsi="Calibri" w:cs="Arial"/>
          <w:kern w:val="2"/>
          <w:sz w:val="22"/>
          <w:szCs w:val="22"/>
          <w:lang w:val="en-GB"/>
          <w14:ligatures w14:val="standardContextual"/>
        </w:rPr>
        <w:t>Hufaid</w:t>
      </w:r>
      <w:proofErr w:type="spellEnd"/>
      <w:r w:rsidRPr="00DC3E70">
        <w:rPr>
          <w:rFonts w:ascii="Calibri" w:eastAsia="Calibri" w:hAnsi="Calibri" w:cs="Arial"/>
          <w:kern w:val="2"/>
          <w:sz w:val="22"/>
          <w:szCs w:val="22"/>
          <w:lang w:val="en-GB"/>
          <w14:ligatures w14:val="standardContextual"/>
        </w:rPr>
        <w:t xml:space="preserve"> As-Saffar related to us from Ibrahim As-Sayigh, from ‘</w:t>
      </w:r>
      <w:proofErr w:type="spellStart"/>
      <w:r w:rsidRPr="00DC3E70">
        <w:rPr>
          <w:rFonts w:ascii="Calibri" w:eastAsia="Calibri" w:hAnsi="Calibri" w:cs="Arial"/>
          <w:kern w:val="2"/>
          <w:sz w:val="22"/>
          <w:szCs w:val="22"/>
          <w:lang w:val="en-GB"/>
          <w14:ligatures w14:val="standardContextual"/>
        </w:rPr>
        <w:t>Ataa</w:t>
      </w:r>
      <w:proofErr w:type="spellEnd"/>
      <w:r w:rsidRPr="00DC3E70">
        <w:rPr>
          <w:rFonts w:ascii="Calibri" w:eastAsia="Calibri" w:hAnsi="Calibri" w:cs="Arial"/>
          <w:kern w:val="2"/>
          <w:sz w:val="22"/>
          <w:szCs w:val="22"/>
          <w:lang w:val="en-GB"/>
          <w14:ligatures w14:val="standardContextual"/>
        </w:rPr>
        <w:t xml:space="preserve">’, from Jabir, may Allah be pleased with him, from the Prophet </w:t>
      </w:r>
      <w:r w:rsidRPr="00DC3E70">
        <w:rPr>
          <w:rFonts w:ascii="Calibri" w:eastAsia="Calibri" w:hAnsi="Calibri" w:cs="Arial" w:hint="cs"/>
          <w:kern w:val="2"/>
          <w:sz w:val="22"/>
          <w:szCs w:val="22"/>
          <w:rtl/>
          <w:lang w:val="en-GB"/>
          <w14:ligatures w14:val="standardContextual"/>
        </w:rPr>
        <w:t>ﷺ</w:t>
      </w:r>
      <w:r w:rsidRPr="00DC3E70">
        <w:rPr>
          <w:rFonts w:ascii="Calibri" w:eastAsia="Calibri" w:hAnsi="Calibri" w:cs="Arial"/>
          <w:kern w:val="2"/>
          <w:sz w:val="22"/>
          <w:szCs w:val="22"/>
          <w:lang w:val="en-GB"/>
          <w14:ligatures w14:val="standardContextual"/>
        </w:rPr>
        <w:t xml:space="preserve">: He said: “The Sayyid (master) of </w:t>
      </w:r>
      <w:proofErr w:type="spellStart"/>
      <w:r w:rsidRPr="00DC3E70">
        <w:rPr>
          <w:rFonts w:ascii="Calibri" w:eastAsia="Calibri" w:hAnsi="Calibri" w:cs="Arial"/>
          <w:kern w:val="2"/>
          <w:sz w:val="22"/>
          <w:szCs w:val="22"/>
          <w:lang w:val="en-GB"/>
          <w14:ligatures w14:val="standardContextual"/>
        </w:rPr>
        <w:t>Shuhadaa</w:t>
      </w:r>
      <w:proofErr w:type="spellEnd"/>
      <w:r w:rsidRPr="00DC3E70">
        <w:rPr>
          <w:rFonts w:ascii="Calibri" w:eastAsia="Calibri" w:hAnsi="Calibri" w:cs="Arial"/>
          <w:kern w:val="2"/>
          <w:sz w:val="22"/>
          <w:szCs w:val="22"/>
          <w:lang w:val="en-GB"/>
          <w14:ligatures w14:val="standardContextual"/>
        </w:rPr>
        <w:t xml:space="preserve">’ (martyrs) is Hamzah bin Al-Muttalib and a man who stood before the unjust ruler (Imam </w:t>
      </w:r>
      <w:proofErr w:type="spellStart"/>
      <w:r w:rsidRPr="00DC3E70">
        <w:rPr>
          <w:rFonts w:ascii="Calibri" w:eastAsia="Calibri" w:hAnsi="Calibri" w:cs="Arial"/>
          <w:kern w:val="2"/>
          <w:sz w:val="22"/>
          <w:szCs w:val="22"/>
          <w:lang w:val="en-GB"/>
          <w14:ligatures w14:val="standardContextual"/>
        </w:rPr>
        <w:t>Jaa’ir</w:t>
      </w:r>
      <w:proofErr w:type="spellEnd"/>
      <w:r w:rsidRPr="00DC3E70">
        <w:rPr>
          <w:rFonts w:ascii="Calibri" w:eastAsia="Calibri" w:hAnsi="Calibri" w:cs="Arial"/>
          <w:kern w:val="2"/>
          <w:sz w:val="22"/>
          <w:szCs w:val="22"/>
          <w:lang w:val="en-GB"/>
          <w14:ligatures w14:val="standardContextual"/>
        </w:rPr>
        <w:t>), then commanded him and forbade him, so, he (i.e., the ruler) killed him”]. Al-Imam Al-Hakim commented: [It is Sahih in its Isnad but they both (i.e., Al-Bukhari and Muslim) did not record it]. Adh-</w:t>
      </w:r>
      <w:proofErr w:type="spellStart"/>
      <w:r w:rsidRPr="00DC3E70">
        <w:rPr>
          <w:rFonts w:ascii="Calibri" w:eastAsia="Calibri" w:hAnsi="Calibri" w:cs="Arial"/>
          <w:kern w:val="2"/>
          <w:sz w:val="22"/>
          <w:szCs w:val="22"/>
          <w:lang w:val="en-GB"/>
          <w14:ligatures w14:val="standardContextual"/>
        </w:rPr>
        <w:t>Dhahabi</w:t>
      </w:r>
      <w:proofErr w:type="spellEnd"/>
      <w:r w:rsidRPr="00DC3E70">
        <w:rPr>
          <w:rFonts w:ascii="Calibri" w:eastAsia="Calibri" w:hAnsi="Calibri" w:cs="Arial"/>
          <w:kern w:val="2"/>
          <w:sz w:val="22"/>
          <w:szCs w:val="22"/>
          <w:lang w:val="en-GB"/>
          <w14:ligatures w14:val="standardContextual"/>
        </w:rPr>
        <w:t xml:space="preserve"> commented upon his statement saying: [And concerning As-Saffar, then I don’t know who he is]. I say: We did not find a transmitter biography for </w:t>
      </w:r>
      <w:proofErr w:type="spellStart"/>
      <w:r w:rsidRPr="00DC3E70">
        <w:rPr>
          <w:rFonts w:ascii="Calibri" w:eastAsia="Calibri" w:hAnsi="Calibri" w:cs="Arial"/>
          <w:kern w:val="2"/>
          <w:sz w:val="22"/>
          <w:szCs w:val="22"/>
          <w:lang w:val="en-GB"/>
          <w14:ligatures w14:val="standardContextual"/>
        </w:rPr>
        <w:t>Hufaid</w:t>
      </w:r>
      <w:proofErr w:type="spellEnd"/>
      <w:r w:rsidRPr="00DC3E70">
        <w:rPr>
          <w:rFonts w:ascii="Calibri" w:eastAsia="Calibri" w:hAnsi="Calibri" w:cs="Arial"/>
          <w:kern w:val="2"/>
          <w:sz w:val="22"/>
          <w:szCs w:val="22"/>
          <w:lang w:val="en-GB"/>
          <w14:ligatures w14:val="standardContextual"/>
        </w:rPr>
        <w:t xml:space="preserve"> As-Saffar (whom Ad-</w:t>
      </w:r>
      <w:proofErr w:type="spellStart"/>
      <w:r w:rsidRPr="00DC3E70">
        <w:rPr>
          <w:rFonts w:ascii="Calibri" w:eastAsia="Calibri" w:hAnsi="Calibri" w:cs="Arial"/>
          <w:kern w:val="2"/>
          <w:sz w:val="22"/>
          <w:szCs w:val="22"/>
          <w:lang w:val="en-GB"/>
          <w14:ligatures w14:val="standardContextual"/>
        </w:rPr>
        <w:t>Daghouliy</w:t>
      </w:r>
      <w:proofErr w:type="spellEnd"/>
      <w:r w:rsidRPr="00DC3E70">
        <w:rPr>
          <w:rFonts w:ascii="Calibri" w:eastAsia="Calibri" w:hAnsi="Calibri" w:cs="Arial"/>
          <w:kern w:val="2"/>
          <w:sz w:val="22"/>
          <w:szCs w:val="22"/>
          <w:lang w:val="en-GB"/>
          <w14:ligatures w14:val="standardContextual"/>
        </w:rPr>
        <w:t xml:space="preserve"> recorded as: </w:t>
      </w:r>
      <w:proofErr w:type="spellStart"/>
      <w:r w:rsidRPr="00DC3E70">
        <w:rPr>
          <w:rFonts w:ascii="Calibri" w:eastAsia="Calibri" w:hAnsi="Calibri" w:cs="Arial"/>
          <w:kern w:val="2"/>
          <w:sz w:val="22"/>
          <w:szCs w:val="22"/>
          <w:lang w:val="en-GB"/>
          <w14:ligatures w14:val="standardContextual"/>
        </w:rPr>
        <w:t>Khulaid</w:t>
      </w:r>
      <w:proofErr w:type="spellEnd"/>
      <w:r w:rsidRPr="00DC3E70">
        <w:rPr>
          <w:rFonts w:ascii="Calibri" w:eastAsia="Calibri" w:hAnsi="Calibri" w:cs="Arial"/>
          <w:kern w:val="2"/>
          <w:sz w:val="22"/>
          <w:szCs w:val="22"/>
          <w:lang w:val="en-GB"/>
          <w14:ligatures w14:val="standardContextual"/>
        </w:rPr>
        <w:t xml:space="preserve"> As-Saffar) nor for Raafi’ bin </w:t>
      </w:r>
      <w:proofErr w:type="spellStart"/>
      <w:r w:rsidRPr="00DC3E70">
        <w:rPr>
          <w:rFonts w:ascii="Calibri" w:eastAsia="Calibri" w:hAnsi="Calibri" w:cs="Arial"/>
          <w:kern w:val="2"/>
          <w:sz w:val="22"/>
          <w:szCs w:val="22"/>
          <w:lang w:val="en-GB"/>
          <w14:ligatures w14:val="standardContextual"/>
        </w:rPr>
        <w:t>Ashras</w:t>
      </w:r>
      <w:proofErr w:type="spellEnd"/>
      <w:r w:rsidRPr="00DC3E70">
        <w:rPr>
          <w:rFonts w:ascii="Calibri" w:eastAsia="Calibri" w:hAnsi="Calibri" w:cs="Arial"/>
          <w:kern w:val="2"/>
          <w:sz w:val="22"/>
          <w:szCs w:val="22"/>
          <w:lang w:val="en-GB"/>
          <w14:ligatures w14:val="standardContextual"/>
        </w:rPr>
        <w:t xml:space="preserve"> Al-</w:t>
      </w:r>
      <w:proofErr w:type="spellStart"/>
      <w:r w:rsidRPr="00DC3E70">
        <w:rPr>
          <w:rFonts w:ascii="Calibri" w:eastAsia="Calibri" w:hAnsi="Calibri" w:cs="Arial"/>
          <w:kern w:val="2"/>
          <w:sz w:val="22"/>
          <w:szCs w:val="22"/>
          <w:lang w:val="en-GB"/>
          <w14:ligatures w14:val="standardContextual"/>
        </w:rPr>
        <w:t>Marwaziy</w:t>
      </w:r>
      <w:proofErr w:type="spellEnd"/>
      <w:r w:rsidRPr="00DC3E70">
        <w:rPr>
          <w:rFonts w:ascii="Calibri" w:eastAsia="Calibri" w:hAnsi="Calibri" w:cs="Arial"/>
          <w:kern w:val="2"/>
          <w:sz w:val="22"/>
          <w:szCs w:val="22"/>
          <w:lang w:val="en-GB"/>
          <w14:ligatures w14:val="standardContextual"/>
        </w:rPr>
        <w:t xml:space="preserve">. It is possible that Al-Hakim knew them from the book “Tarikh Marw” and for that reason classified the Hadith to be Sahih. However, the Hadith is nevertheless Sahih due to the following corroborations: </w:t>
      </w:r>
    </w:p>
    <w:p w14:paraId="04E8F491" w14:textId="77777777" w:rsidR="003517C5"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فقد قال الخطيب في موضح أوهام الجمع والتفريق (1/371): [أَخْبَرَنَا أَبُو عُمَرَ عَبْدُ الْوَاحِدِ بن مُحَمَّد بن عبد الله بْنِ مَهْدِيٍّ أَخْبَرَنَا أَبُو عَبْدِ اللَّهِ مُحَمَّدُ بْنُ مَخْلَدٍ الْعَطَّارُ حَدَّثَنَا إِبْرَاهِيمُ بْنُ جَابِرِ بْنِ عِيسَى حَدَّثَنَا أَبُو جَعْفَرٍ أَحْمَدُ بْنُ شُجَاعٍ الْمَرْوَزِيُّ حَدَّثَنَا حَكِيمُ بْنُ زَيْدٍ (وَقَدْ رَوَى عَنْهُ: السينَانِي) عَن إِبْرَاهِيم الصَّائِغِ عَنْ عَطَاءٍ عَنْ جَابِرٍ قال: قال رَسُولُ اللَّهِ، صلى الله عليه وسلم: (</w:t>
      </w:r>
      <w:r w:rsidRPr="004B2FCC">
        <w:rPr>
          <w:rFonts w:ascii="AA_Yakout Linotype Light" w:hAnsi="AA_Yakout Linotype Light" w:cs="AA_Yakout Linotype Light"/>
          <w:b/>
          <w:bCs/>
          <w:color w:val="000000"/>
          <w:sz w:val="32"/>
          <w:szCs w:val="32"/>
          <w:u w:val="single"/>
          <w:rtl/>
        </w:rPr>
        <w:t>خَيْرُ الشُّهَدَاءِ حَمْزَةُ وَرَجُلٌ قَامَ فَأَمَرَ وَنَهَى فَقُتِلَ عَلَى ذَلِكَ</w:t>
      </w:r>
      <w:r w:rsidRPr="004B2FCC">
        <w:rPr>
          <w:rFonts w:ascii="AA_Yakout Linotype Light" w:hAnsi="AA_Yakout Linotype Light" w:cs="AA_Yakout Linotype Light"/>
          <w:color w:val="000000"/>
          <w:sz w:val="32"/>
          <w:szCs w:val="32"/>
          <w:rtl/>
        </w:rPr>
        <w:t>)]؛ وتجده بعينه في تاريخ بغداد [ت بشار - (6/557/</w:t>
      </w:r>
      <w:r w:rsidRPr="004B2FCC">
        <w:rPr>
          <w:rFonts w:ascii="AA_Yakout Linotype Light" w:hAnsi="AA_Yakout Linotype Light" w:cs="AA_Yakout Linotype Light"/>
          <w:color w:val="000000"/>
          <w:sz w:val="32"/>
          <w:szCs w:val="32"/>
        </w:rPr>
        <w:t>3031</w:t>
      </w:r>
      <w:r w:rsidRPr="004B2FCC">
        <w:rPr>
          <w:rFonts w:ascii="AA_Yakout Linotype Light" w:hAnsi="AA_Yakout Linotype Light" w:cs="AA_Yakout Linotype Light"/>
          <w:color w:val="000000"/>
          <w:sz w:val="32"/>
          <w:szCs w:val="32"/>
          <w:rtl/>
        </w:rPr>
        <w:t>)] إلا أنه ورد: (الشَّيْبَانِيُّ) بدلاً من (السينَانِي)؛ وحَكِيمُ بْنُ زَيْدٍ الأشعري، شيخ صالح، كما قاله أبو حاتم، ولكن الأزدي المتعنت قال: (فيه نظر)</w:t>
      </w:r>
      <w:r w:rsidRPr="004B2FCC">
        <w:rPr>
          <w:rFonts w:ascii="AA_Yakout Linotype Light" w:hAnsi="AA_Yakout Linotype Light" w:cs="AA_Yakout Linotype Light" w:hint="cs"/>
          <w:color w:val="000000"/>
          <w:sz w:val="32"/>
          <w:szCs w:val="32"/>
          <w:rtl/>
        </w:rPr>
        <w:t xml:space="preserve">، ولكن الأزدي متهم بالكذب، وفيه النظر الأشد </w:t>
      </w:r>
      <w:r w:rsidRPr="004B2FCC">
        <w:rPr>
          <w:rFonts w:ascii="AA_Yakout Linotype Light" w:hAnsi="AA_Yakout Linotype Light" w:cs="AA_Yakout Linotype Light"/>
          <w:color w:val="000000"/>
          <w:sz w:val="32"/>
          <w:szCs w:val="32"/>
          <w:rtl/>
        </w:rPr>
        <w:t>.</w:t>
      </w:r>
      <w:r w:rsidRPr="004B2FCC">
        <w:rPr>
          <w:rFonts w:ascii="AA_Yakout Linotype Light" w:hAnsi="AA_Yakout Linotype Light" w:cs="AA_Yakout Linotype Light"/>
          <w:color w:val="000000"/>
          <w:sz w:val="32"/>
          <w:szCs w:val="32"/>
          <w:rtl/>
        </w:rPr>
        <w:cr/>
      </w:r>
    </w:p>
    <w:p w14:paraId="2033D763" w14:textId="77777777" w:rsidR="008C2D08" w:rsidRPr="008C2D08" w:rsidRDefault="008C2D08" w:rsidP="008C2D08">
      <w:pPr>
        <w:bidi w:val="0"/>
        <w:spacing w:line="259" w:lineRule="auto"/>
        <w:rPr>
          <w:rFonts w:ascii="Calibri" w:eastAsia="Calibri" w:hAnsi="Calibri" w:cs="Arial"/>
          <w:kern w:val="2"/>
          <w:sz w:val="22"/>
          <w:szCs w:val="22"/>
          <w:lang w:val="en-GB"/>
          <w14:ligatures w14:val="standardContextual"/>
        </w:rPr>
      </w:pPr>
      <w:r w:rsidRPr="008C2D08">
        <w:rPr>
          <w:rFonts w:ascii="Calibri" w:eastAsia="Calibri" w:hAnsi="Calibri" w:cs="Arial"/>
          <w:kern w:val="2"/>
          <w:sz w:val="22"/>
          <w:szCs w:val="22"/>
          <w:lang w:val="en-GB"/>
          <w14:ligatures w14:val="standardContextual"/>
        </w:rPr>
        <w:t>- Al-Khateeb stated in “</w:t>
      </w:r>
      <w:proofErr w:type="spellStart"/>
      <w:r w:rsidRPr="008C2D08">
        <w:rPr>
          <w:rFonts w:ascii="Calibri" w:eastAsia="Calibri" w:hAnsi="Calibri" w:cs="Arial"/>
          <w:kern w:val="2"/>
          <w:sz w:val="22"/>
          <w:szCs w:val="22"/>
          <w:lang w:val="en-GB"/>
          <w14:ligatures w14:val="standardContextual"/>
        </w:rPr>
        <w:t>Muwaddih</w:t>
      </w:r>
      <w:proofErr w:type="spellEnd"/>
      <w:r w:rsidRPr="008C2D08">
        <w:rPr>
          <w:rFonts w:ascii="Calibri" w:eastAsia="Calibri" w:hAnsi="Calibri" w:cs="Arial"/>
          <w:kern w:val="2"/>
          <w:sz w:val="22"/>
          <w:szCs w:val="22"/>
          <w:lang w:val="en-GB"/>
          <w14:ligatures w14:val="standardContextual"/>
        </w:rPr>
        <w:t xml:space="preserve"> </w:t>
      </w:r>
      <w:proofErr w:type="spellStart"/>
      <w:r w:rsidRPr="008C2D08">
        <w:rPr>
          <w:rFonts w:ascii="Calibri" w:eastAsia="Calibri" w:hAnsi="Calibri" w:cs="Arial"/>
          <w:kern w:val="2"/>
          <w:sz w:val="22"/>
          <w:szCs w:val="22"/>
          <w:lang w:val="en-GB"/>
          <w14:ligatures w14:val="standardContextual"/>
        </w:rPr>
        <w:t>Awhaam</w:t>
      </w:r>
      <w:proofErr w:type="spellEnd"/>
      <w:r w:rsidRPr="008C2D08">
        <w:rPr>
          <w:rFonts w:ascii="Calibri" w:eastAsia="Calibri" w:hAnsi="Calibri" w:cs="Arial"/>
          <w:kern w:val="2"/>
          <w:sz w:val="22"/>
          <w:szCs w:val="22"/>
          <w:lang w:val="en-GB"/>
          <w14:ligatures w14:val="standardContextual"/>
        </w:rPr>
        <w:t xml:space="preserve"> ul-Jam’ </w:t>
      </w:r>
      <w:proofErr w:type="spellStart"/>
      <w:r w:rsidRPr="008C2D08">
        <w:rPr>
          <w:rFonts w:ascii="Calibri" w:eastAsia="Calibri" w:hAnsi="Calibri" w:cs="Arial"/>
          <w:kern w:val="2"/>
          <w:sz w:val="22"/>
          <w:szCs w:val="22"/>
          <w:lang w:val="en-GB"/>
          <w14:ligatures w14:val="standardContextual"/>
        </w:rPr>
        <w:t>Wa</w:t>
      </w:r>
      <w:proofErr w:type="spellEnd"/>
      <w:r w:rsidRPr="008C2D08">
        <w:rPr>
          <w:rFonts w:ascii="Calibri" w:eastAsia="Calibri" w:hAnsi="Calibri" w:cs="Arial"/>
          <w:kern w:val="2"/>
          <w:sz w:val="22"/>
          <w:szCs w:val="22"/>
          <w:lang w:val="en-GB"/>
          <w14:ligatures w14:val="standardContextual"/>
        </w:rPr>
        <w:t xml:space="preserve"> t-</w:t>
      </w:r>
      <w:proofErr w:type="spellStart"/>
      <w:r w:rsidRPr="008C2D08">
        <w:rPr>
          <w:rFonts w:ascii="Calibri" w:eastAsia="Calibri" w:hAnsi="Calibri" w:cs="Arial"/>
          <w:kern w:val="2"/>
          <w:sz w:val="22"/>
          <w:szCs w:val="22"/>
          <w:lang w:val="en-GB"/>
          <w14:ligatures w14:val="standardContextual"/>
        </w:rPr>
        <w:t>Tafreeq</w:t>
      </w:r>
      <w:proofErr w:type="spellEnd"/>
      <w:r w:rsidRPr="008C2D08">
        <w:rPr>
          <w:rFonts w:ascii="Calibri" w:eastAsia="Calibri" w:hAnsi="Calibri" w:cs="Arial"/>
          <w:kern w:val="2"/>
          <w:sz w:val="22"/>
          <w:szCs w:val="22"/>
          <w:lang w:val="en-GB"/>
          <w14:ligatures w14:val="standardContextual"/>
        </w:rPr>
        <w:t xml:space="preserve">” (1/371): [Abu ‘Umar Abdul Wahid bin Muhammad bin Abdullah bin Mahdiy informed us: Abu Abdullah Muhammad bin </w:t>
      </w:r>
      <w:proofErr w:type="spellStart"/>
      <w:r w:rsidRPr="008C2D08">
        <w:rPr>
          <w:rFonts w:ascii="Calibri" w:eastAsia="Calibri" w:hAnsi="Calibri" w:cs="Arial"/>
          <w:kern w:val="2"/>
          <w:sz w:val="22"/>
          <w:szCs w:val="22"/>
          <w:lang w:val="en-GB"/>
          <w14:ligatures w14:val="standardContextual"/>
        </w:rPr>
        <w:t>Makhlad</w:t>
      </w:r>
      <w:proofErr w:type="spellEnd"/>
      <w:r w:rsidRPr="008C2D08">
        <w:rPr>
          <w:rFonts w:ascii="Calibri" w:eastAsia="Calibri" w:hAnsi="Calibri" w:cs="Arial"/>
          <w:kern w:val="2"/>
          <w:sz w:val="22"/>
          <w:szCs w:val="22"/>
          <w:lang w:val="en-GB"/>
          <w14:ligatures w14:val="standardContextual"/>
        </w:rPr>
        <w:t xml:space="preserve"> Al-‘Attar informed us: Ibrahim bin Jabir bin ‘Isa related to us: Abu Ja’far Ahmad bin Shujaa’ Al-</w:t>
      </w:r>
      <w:proofErr w:type="spellStart"/>
      <w:r w:rsidRPr="008C2D08">
        <w:rPr>
          <w:rFonts w:ascii="Calibri" w:eastAsia="Calibri" w:hAnsi="Calibri" w:cs="Arial"/>
          <w:kern w:val="2"/>
          <w:sz w:val="22"/>
          <w:szCs w:val="22"/>
          <w:lang w:val="en-GB"/>
          <w14:ligatures w14:val="standardContextual"/>
        </w:rPr>
        <w:t>Marwaziy</w:t>
      </w:r>
      <w:proofErr w:type="spellEnd"/>
      <w:r w:rsidRPr="008C2D08">
        <w:rPr>
          <w:rFonts w:ascii="Calibri" w:eastAsia="Calibri" w:hAnsi="Calibri" w:cs="Arial"/>
          <w:kern w:val="2"/>
          <w:sz w:val="22"/>
          <w:szCs w:val="22"/>
          <w:lang w:val="en-GB"/>
          <w14:ligatures w14:val="standardContextual"/>
        </w:rPr>
        <w:t xml:space="preserve"> related to us: Hakeem bin Zaid (And As-</w:t>
      </w:r>
      <w:proofErr w:type="spellStart"/>
      <w:r w:rsidRPr="008C2D08">
        <w:rPr>
          <w:rFonts w:ascii="Calibri" w:eastAsia="Calibri" w:hAnsi="Calibri" w:cs="Arial"/>
          <w:kern w:val="2"/>
          <w:sz w:val="22"/>
          <w:szCs w:val="22"/>
          <w:lang w:val="en-GB"/>
          <w14:ligatures w14:val="standardContextual"/>
        </w:rPr>
        <w:t>Sainaniy</w:t>
      </w:r>
      <w:proofErr w:type="spellEnd"/>
      <w:r w:rsidRPr="008C2D08">
        <w:rPr>
          <w:rFonts w:ascii="Calibri" w:eastAsia="Calibri" w:hAnsi="Calibri" w:cs="Arial"/>
          <w:kern w:val="2"/>
          <w:sz w:val="22"/>
          <w:szCs w:val="22"/>
          <w:lang w:val="en-GB"/>
          <w14:ligatures w14:val="standardContextual"/>
        </w:rPr>
        <w:t xml:space="preserve"> had related from him) related to us from Ibrahim As-</w:t>
      </w:r>
      <w:proofErr w:type="spellStart"/>
      <w:r w:rsidRPr="008C2D08">
        <w:rPr>
          <w:rFonts w:ascii="Calibri" w:eastAsia="Calibri" w:hAnsi="Calibri" w:cs="Arial"/>
          <w:kern w:val="2"/>
          <w:sz w:val="22"/>
          <w:szCs w:val="22"/>
          <w:lang w:val="en-GB"/>
          <w14:ligatures w14:val="standardContextual"/>
        </w:rPr>
        <w:t>Saa’igh</w:t>
      </w:r>
      <w:proofErr w:type="spellEnd"/>
      <w:r w:rsidRPr="008C2D08">
        <w:rPr>
          <w:rFonts w:ascii="Calibri" w:eastAsia="Calibri" w:hAnsi="Calibri" w:cs="Arial"/>
          <w:kern w:val="2"/>
          <w:sz w:val="22"/>
          <w:szCs w:val="22"/>
          <w:lang w:val="en-GB"/>
          <w14:ligatures w14:val="standardContextual"/>
        </w:rPr>
        <w:t>, from ‘</w:t>
      </w:r>
      <w:proofErr w:type="spellStart"/>
      <w:r w:rsidRPr="008C2D08">
        <w:rPr>
          <w:rFonts w:ascii="Calibri" w:eastAsia="Calibri" w:hAnsi="Calibri" w:cs="Arial"/>
          <w:kern w:val="2"/>
          <w:sz w:val="22"/>
          <w:szCs w:val="22"/>
          <w:lang w:val="en-GB"/>
          <w14:ligatures w14:val="standardContextual"/>
        </w:rPr>
        <w:t>Ataa</w:t>
      </w:r>
      <w:proofErr w:type="spellEnd"/>
      <w:r w:rsidRPr="008C2D08">
        <w:rPr>
          <w:rFonts w:ascii="Calibri" w:eastAsia="Calibri" w:hAnsi="Calibri" w:cs="Arial"/>
          <w:kern w:val="2"/>
          <w:sz w:val="22"/>
          <w:szCs w:val="22"/>
          <w:lang w:val="en-GB"/>
          <w14:ligatures w14:val="standardContextual"/>
        </w:rPr>
        <w:t xml:space="preserve">’, from Jabir: He said: The Messenger of Allah </w:t>
      </w:r>
      <w:r w:rsidRPr="008C2D08">
        <w:rPr>
          <w:rFonts w:ascii="Calibri" w:eastAsia="Calibri" w:hAnsi="Calibri" w:cs="Arial" w:hint="cs"/>
          <w:kern w:val="2"/>
          <w:sz w:val="22"/>
          <w:szCs w:val="22"/>
          <w:rtl/>
          <w:lang w:val="en-GB"/>
          <w14:ligatures w14:val="standardContextual"/>
        </w:rPr>
        <w:t>ﷺ</w:t>
      </w:r>
      <w:r w:rsidRPr="008C2D08">
        <w:rPr>
          <w:rFonts w:ascii="Calibri" w:eastAsia="Calibri" w:hAnsi="Calibri" w:cs="Arial"/>
          <w:kern w:val="2"/>
          <w:sz w:val="22"/>
          <w:szCs w:val="22"/>
          <w:lang w:val="en-GB"/>
          <w14:ligatures w14:val="standardContextual"/>
        </w:rPr>
        <w:t xml:space="preserve"> said: “</w:t>
      </w:r>
      <w:r w:rsidRPr="008C2D08">
        <w:rPr>
          <w:rFonts w:ascii="Calibri" w:eastAsia="Calibri" w:hAnsi="Calibri" w:cs="Arial"/>
          <w:b/>
          <w:bCs/>
          <w:kern w:val="2"/>
          <w:sz w:val="22"/>
          <w:szCs w:val="22"/>
          <w:u w:val="single"/>
          <w:lang w:val="en-GB"/>
          <w14:ligatures w14:val="standardContextual"/>
        </w:rPr>
        <w:t xml:space="preserve">The best of martyrs (Khairu </w:t>
      </w:r>
      <w:proofErr w:type="spellStart"/>
      <w:r w:rsidRPr="008C2D08">
        <w:rPr>
          <w:rFonts w:ascii="Calibri" w:eastAsia="Calibri" w:hAnsi="Calibri" w:cs="Arial"/>
          <w:b/>
          <w:bCs/>
          <w:kern w:val="2"/>
          <w:sz w:val="22"/>
          <w:szCs w:val="22"/>
          <w:u w:val="single"/>
          <w:lang w:val="en-GB"/>
          <w14:ligatures w14:val="standardContextual"/>
        </w:rPr>
        <w:t>sh-Shuhadaa</w:t>
      </w:r>
      <w:proofErr w:type="spellEnd"/>
      <w:r w:rsidRPr="008C2D08">
        <w:rPr>
          <w:rFonts w:ascii="Calibri" w:eastAsia="Calibri" w:hAnsi="Calibri" w:cs="Arial"/>
          <w:b/>
          <w:bCs/>
          <w:kern w:val="2"/>
          <w:sz w:val="22"/>
          <w:szCs w:val="22"/>
          <w:u w:val="single"/>
          <w:lang w:val="en-GB"/>
          <w14:ligatures w14:val="standardContextual"/>
        </w:rPr>
        <w:t>’) is Hamzah and a man who stood, then commanded and forbade, and was then killed for that</w:t>
      </w:r>
      <w:r w:rsidRPr="008C2D08">
        <w:rPr>
          <w:rFonts w:ascii="Calibri" w:eastAsia="Calibri" w:hAnsi="Calibri" w:cs="Arial"/>
          <w:kern w:val="2"/>
          <w:sz w:val="22"/>
          <w:szCs w:val="22"/>
          <w:lang w:val="en-GB"/>
          <w14:ligatures w14:val="standardContextual"/>
        </w:rPr>
        <w:t>”]. The exact same can be found in Tarikh Baghdad (Bashar Edition 6/557/3031) except it states “Ash-Shaibani” instead of “As-</w:t>
      </w:r>
      <w:proofErr w:type="spellStart"/>
      <w:r w:rsidRPr="008C2D08">
        <w:rPr>
          <w:rFonts w:ascii="Calibri" w:eastAsia="Calibri" w:hAnsi="Calibri" w:cs="Arial"/>
          <w:kern w:val="2"/>
          <w:sz w:val="22"/>
          <w:szCs w:val="22"/>
          <w:lang w:val="en-GB"/>
          <w14:ligatures w14:val="standardContextual"/>
        </w:rPr>
        <w:t>Sainaniy</w:t>
      </w:r>
      <w:proofErr w:type="spellEnd"/>
      <w:r w:rsidRPr="008C2D08">
        <w:rPr>
          <w:rFonts w:ascii="Calibri" w:eastAsia="Calibri" w:hAnsi="Calibri" w:cs="Arial"/>
          <w:kern w:val="2"/>
          <w:sz w:val="22"/>
          <w:szCs w:val="22"/>
          <w:lang w:val="en-GB"/>
          <w14:ligatures w14:val="standardContextual"/>
        </w:rPr>
        <w:t>”. And concerning Hakeem bin Zaid Al-</w:t>
      </w:r>
      <w:proofErr w:type="spellStart"/>
      <w:r w:rsidRPr="008C2D08">
        <w:rPr>
          <w:rFonts w:ascii="Calibri" w:eastAsia="Calibri" w:hAnsi="Calibri" w:cs="Arial"/>
          <w:kern w:val="2"/>
          <w:sz w:val="22"/>
          <w:szCs w:val="22"/>
          <w:lang w:val="en-GB"/>
          <w14:ligatures w14:val="standardContextual"/>
        </w:rPr>
        <w:t>Ash’ariy</w:t>
      </w:r>
      <w:proofErr w:type="spellEnd"/>
      <w:r w:rsidRPr="008C2D08">
        <w:rPr>
          <w:rFonts w:ascii="Calibri" w:eastAsia="Calibri" w:hAnsi="Calibri" w:cs="Arial"/>
          <w:kern w:val="2"/>
          <w:sz w:val="22"/>
          <w:szCs w:val="22"/>
          <w:lang w:val="en-GB"/>
          <w14:ligatures w14:val="standardContextual"/>
        </w:rPr>
        <w:t>, then he was a righteous Sheikh, as was stated by Abu Hatim, although the stubborn Al-</w:t>
      </w:r>
      <w:proofErr w:type="spellStart"/>
      <w:r w:rsidRPr="008C2D08">
        <w:rPr>
          <w:rFonts w:ascii="Calibri" w:eastAsia="Calibri" w:hAnsi="Calibri" w:cs="Arial"/>
          <w:kern w:val="2"/>
          <w:sz w:val="22"/>
          <w:szCs w:val="22"/>
          <w:lang w:val="en-GB"/>
          <w14:ligatures w14:val="standardContextual"/>
        </w:rPr>
        <w:t>Azdiy</w:t>
      </w:r>
      <w:proofErr w:type="spellEnd"/>
      <w:r w:rsidRPr="008C2D08">
        <w:rPr>
          <w:rFonts w:ascii="Calibri" w:eastAsia="Calibri" w:hAnsi="Calibri" w:cs="Arial"/>
          <w:kern w:val="2"/>
          <w:sz w:val="22"/>
          <w:szCs w:val="22"/>
          <w:lang w:val="en-GB"/>
          <w14:ligatures w14:val="standardContextual"/>
        </w:rPr>
        <w:t xml:space="preserve"> stated: [</w:t>
      </w:r>
      <w:proofErr w:type="spellStart"/>
      <w:r w:rsidRPr="008C2D08">
        <w:rPr>
          <w:rFonts w:ascii="Calibri" w:eastAsia="Calibri" w:hAnsi="Calibri" w:cs="Arial"/>
          <w:kern w:val="2"/>
          <w:sz w:val="22"/>
          <w:szCs w:val="22"/>
          <w:lang w:val="en-GB"/>
          <w14:ligatures w14:val="standardContextual"/>
        </w:rPr>
        <w:t>Fihi</w:t>
      </w:r>
      <w:proofErr w:type="spellEnd"/>
      <w:r w:rsidRPr="008C2D08">
        <w:rPr>
          <w:rFonts w:ascii="Calibri" w:eastAsia="Calibri" w:hAnsi="Calibri" w:cs="Arial"/>
          <w:kern w:val="2"/>
          <w:sz w:val="22"/>
          <w:szCs w:val="22"/>
          <w:lang w:val="en-GB"/>
          <w14:ligatures w14:val="standardContextual"/>
        </w:rPr>
        <w:t xml:space="preserve"> </w:t>
      </w:r>
      <w:proofErr w:type="spellStart"/>
      <w:r w:rsidRPr="008C2D08">
        <w:rPr>
          <w:rFonts w:ascii="Calibri" w:eastAsia="Calibri" w:hAnsi="Calibri" w:cs="Arial"/>
          <w:kern w:val="2"/>
          <w:sz w:val="22"/>
          <w:szCs w:val="22"/>
          <w:lang w:val="en-GB"/>
          <w14:ligatures w14:val="standardContextual"/>
        </w:rPr>
        <w:t>Nazhar</w:t>
      </w:r>
      <w:proofErr w:type="spellEnd"/>
      <w:r w:rsidRPr="008C2D08">
        <w:rPr>
          <w:rFonts w:ascii="Calibri" w:eastAsia="Calibri" w:hAnsi="Calibri" w:cs="Arial"/>
          <w:kern w:val="2"/>
          <w:sz w:val="22"/>
          <w:szCs w:val="22"/>
          <w:lang w:val="en-GB"/>
          <w14:ligatures w14:val="standardContextual"/>
        </w:rPr>
        <w:t xml:space="preserve"> i.e., he requires examination due to some areas of doubt]. However, Al-</w:t>
      </w:r>
      <w:proofErr w:type="spellStart"/>
      <w:r w:rsidRPr="008C2D08">
        <w:rPr>
          <w:rFonts w:ascii="Calibri" w:eastAsia="Calibri" w:hAnsi="Calibri" w:cs="Arial"/>
          <w:kern w:val="2"/>
          <w:sz w:val="22"/>
          <w:szCs w:val="22"/>
          <w:lang w:val="en-GB"/>
          <w14:ligatures w14:val="standardContextual"/>
        </w:rPr>
        <w:t>Azdiy</w:t>
      </w:r>
      <w:proofErr w:type="spellEnd"/>
      <w:r w:rsidRPr="008C2D08">
        <w:rPr>
          <w:rFonts w:ascii="Calibri" w:eastAsia="Calibri" w:hAnsi="Calibri" w:cs="Arial"/>
          <w:kern w:val="2"/>
          <w:sz w:val="22"/>
          <w:szCs w:val="22"/>
          <w:lang w:val="en-GB"/>
          <w14:ligatures w14:val="standardContextual"/>
        </w:rPr>
        <w:t xml:space="preserve"> himself has been accused of lying and the need to question him is greater. </w:t>
      </w:r>
    </w:p>
    <w:p w14:paraId="75283403" w14:textId="77777777" w:rsidR="003517C5" w:rsidRPr="008C2D08" w:rsidRDefault="003517C5" w:rsidP="004B2FC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78ED05F4" w14:textId="77777777" w:rsidR="003A7046"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وتجده من طريق ثانية في موضع آخر من تاريخ بغداد [ت بشار (7/405/2172)]: [أَخْبَرَنَا مُحَمَّدُ بْنُ الْحُسَيْنِ الْقَطَّانُ، قَالَ: أَخْبَرَنَا عُثْمَانُ بْنُ أَحْمَدَ الدَّقَّاقُ، قَالَ: حَدَّثَنَا أَبُو الْعَبَّاسِ إِسْحَاقُ بْنُ يَعْقُوبَ الْعَطَّارُ، قَالَ: حَدَّثَنَا عَمَّارُ بْنُ نَصْرٍ، قَالَ: حَدَّثَنِي حَكِيمُ بْنُ زَيْدٍ الأَشْعَرِيُّ، عَنْ إِبْرَاهِيمَ الصَّائِغِ، عَنْ عَطَاءٍ، عَنْ جَابِرِ بْنِ عَبْدِ اللَّهِ، قال: قال رَسُولُ اللَّهِ، صلى الله عليه وسلم: (</w:t>
      </w:r>
      <w:r w:rsidRPr="004B2FCC">
        <w:rPr>
          <w:rFonts w:ascii="AA_Yakout Linotype Light" w:hAnsi="AA_Yakout Linotype Light" w:cs="AA_Yakout Linotype Light"/>
          <w:b/>
          <w:bCs/>
          <w:color w:val="000000"/>
          <w:sz w:val="32"/>
          <w:szCs w:val="32"/>
          <w:rtl/>
        </w:rPr>
        <w:t>أَفْضَلُ الشُّهَدَاءِ حَمْزَةُ بْنُ عَبْدِ الْمُطَّلِبِ، ثُمَّ رَجُلٌ قَامَ إِلَى إِمَامٍ جَائِرٍ فَأَمَرَهُ وَنَهَاهُ فَقُتِلَ</w:t>
      </w:r>
      <w:r w:rsidRPr="004B2FCC">
        <w:rPr>
          <w:rFonts w:ascii="AA_Yakout Linotype Light" w:hAnsi="AA_Yakout Linotype Light" w:cs="AA_Yakout Linotype Light"/>
          <w:color w:val="000000"/>
          <w:sz w:val="32"/>
          <w:szCs w:val="32"/>
          <w:rtl/>
        </w:rPr>
        <w:t>)]</w:t>
      </w:r>
      <w:r w:rsidRPr="004B2FCC">
        <w:rPr>
          <w:rFonts w:ascii="AA_Yakout Linotype Light" w:hAnsi="AA_Yakout Linotype Light" w:cs="AA_Yakout Linotype Light"/>
          <w:color w:val="000000"/>
          <w:sz w:val="32"/>
          <w:szCs w:val="32"/>
          <w:rtl/>
        </w:rPr>
        <w:cr/>
      </w:r>
    </w:p>
    <w:p w14:paraId="7F2226C4" w14:textId="77777777" w:rsidR="003A7046" w:rsidRDefault="003A7046"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402CE1D3" w14:textId="380A5315" w:rsid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lastRenderedPageBreak/>
        <w:t xml:space="preserve">ــ </w:t>
      </w:r>
      <w:r w:rsidRPr="004B2FCC">
        <w:rPr>
          <w:rFonts w:ascii="AA_Yakout Linotype Light" w:hAnsi="AA_Yakout Linotype Light" w:cs="AA_Yakout Linotype Light"/>
          <w:color w:val="000000"/>
          <w:sz w:val="32"/>
          <w:szCs w:val="32"/>
          <w:rtl/>
        </w:rPr>
        <w:t>وتجده مختصراً عند الطبراني في معجمه الأوسط (ج1/ص282/ح918): [حَدَّثَنَا أَحْمَدُ (هو: أَحْمَدُ بْنُ يَحْيَى الْحُلْوَانِيُّ) قَالَ: حدثنا عَمَّارُ بْنُ نَصْرٍ قَالَ: حدثنا حَكِيمُ بْنُ زَيْدٍ، عَنْ إِبْرَاهِيمَ الصَّائِغِ، عَنْ عِكْرِمَةَ، عَنْ جَابِرٍ قال: قال رَسُولُ اللَّهِ، صلى الله عليه وسلم: «</w:t>
      </w:r>
      <w:r w:rsidRPr="004B2FCC">
        <w:rPr>
          <w:rFonts w:ascii="AA_Yakout Linotype Light" w:hAnsi="AA_Yakout Linotype Light" w:cs="AA_Yakout Linotype Light"/>
          <w:b/>
          <w:bCs/>
          <w:color w:val="000000"/>
          <w:sz w:val="32"/>
          <w:szCs w:val="32"/>
          <w:rtl/>
        </w:rPr>
        <w:t>أَفْضَلُ الشُّهَدَاءِ عِنْدَ اللَّهِ حَمْزَةُ بْنُ عَبْدِ الْمُطَّلِبِ</w:t>
      </w:r>
      <w:r w:rsidRPr="004B2FCC">
        <w:rPr>
          <w:rFonts w:ascii="AA_Yakout Linotype Light" w:hAnsi="AA_Yakout Linotype Light" w:cs="AA_Yakout Linotype Light"/>
          <w:color w:val="000000"/>
          <w:sz w:val="32"/>
          <w:szCs w:val="32"/>
          <w:rtl/>
        </w:rPr>
        <w:t>»] ثم قال الطبراني: (لَمْ يَرْوِ هَذَا الْحَدِيثَ عَنْ إِبْرَاهِيمَ إِلَّا حَكِيمٌ، تَفَرَّدَ بِهِ: عَمَّارٌ)؛ قلت: هو كذلك لو كان ذكر عكرمة – بدلاً من عطاء – صحيحاً، والحق أن ذلك تصحيفاً أو وهماً، بشهادة الروايات السابقة، وإنما هو عن عطاء عن جابر، فإذا صحح هكذا فقد رواه غير حكيم بن زيد، ولم ينفرد به عمار بن نصر عن حكيم بن زيد، كما سبق قريباً. ويحتمل أن يكون إبراهيم الصائغ كان قد حفظه عن عطاء عن جابر، وكذلك عن أبي حنيفة عن عكرمة عن ابن عباس، وسمع منه حكيم بن زيد الطريقين فلم يضبطهما كما ينبغي.</w:t>
      </w:r>
      <w:r w:rsidRPr="004B2FCC">
        <w:rPr>
          <w:rFonts w:ascii="AA_Yakout Linotype Light" w:hAnsi="AA_Yakout Linotype Light" w:cs="AA_Yakout Linotype Light"/>
          <w:color w:val="000000"/>
          <w:sz w:val="32"/>
          <w:szCs w:val="32"/>
          <w:rtl/>
        </w:rPr>
        <w:cr/>
      </w:r>
    </w:p>
    <w:p w14:paraId="68DBABA9" w14:textId="77777777" w:rsidR="00F86666" w:rsidRPr="00F86666" w:rsidRDefault="00F86666" w:rsidP="00F86666">
      <w:pPr>
        <w:bidi w:val="0"/>
        <w:spacing w:line="259" w:lineRule="auto"/>
        <w:rPr>
          <w:rFonts w:ascii="Calibri" w:eastAsia="Calibri" w:hAnsi="Calibri" w:cs="Arial"/>
          <w:kern w:val="2"/>
          <w:sz w:val="22"/>
          <w:szCs w:val="22"/>
          <w:lang w:val="en-GB"/>
          <w14:ligatures w14:val="standardContextual"/>
        </w:rPr>
      </w:pPr>
      <w:r w:rsidRPr="00F86666">
        <w:rPr>
          <w:rFonts w:ascii="Calibri" w:eastAsia="Calibri" w:hAnsi="Calibri" w:cs="Arial"/>
          <w:kern w:val="2"/>
          <w:sz w:val="22"/>
          <w:szCs w:val="22"/>
          <w:lang w:val="en-GB"/>
          <w14:ligatures w14:val="standardContextual"/>
        </w:rPr>
        <w:t xml:space="preserve">- It can also be found summarised with At-Tabarani in his </w:t>
      </w:r>
      <w:proofErr w:type="spellStart"/>
      <w:r w:rsidRPr="00F86666">
        <w:rPr>
          <w:rFonts w:ascii="Calibri" w:eastAsia="Calibri" w:hAnsi="Calibri" w:cs="Arial"/>
          <w:kern w:val="2"/>
          <w:sz w:val="22"/>
          <w:szCs w:val="22"/>
          <w:lang w:val="en-GB"/>
          <w14:ligatures w14:val="standardContextual"/>
        </w:rPr>
        <w:t>Mu’jam</w:t>
      </w:r>
      <w:proofErr w:type="spellEnd"/>
      <w:r w:rsidRPr="00F86666">
        <w:rPr>
          <w:rFonts w:ascii="Calibri" w:eastAsia="Calibri" w:hAnsi="Calibri" w:cs="Arial"/>
          <w:kern w:val="2"/>
          <w:sz w:val="22"/>
          <w:szCs w:val="22"/>
          <w:lang w:val="en-GB"/>
          <w14:ligatures w14:val="standardContextual"/>
        </w:rPr>
        <w:t xml:space="preserve"> Al-Awsat (1/282/918): [Ahmad (Ahmad bin Yahya Al-</w:t>
      </w:r>
      <w:proofErr w:type="spellStart"/>
      <w:r w:rsidRPr="00F86666">
        <w:rPr>
          <w:rFonts w:ascii="Calibri" w:eastAsia="Calibri" w:hAnsi="Calibri" w:cs="Arial"/>
          <w:kern w:val="2"/>
          <w:sz w:val="22"/>
          <w:szCs w:val="22"/>
          <w:lang w:val="en-GB"/>
          <w14:ligatures w14:val="standardContextual"/>
        </w:rPr>
        <w:t>Hulwaniy</w:t>
      </w:r>
      <w:proofErr w:type="spellEnd"/>
      <w:r w:rsidRPr="00F86666">
        <w:rPr>
          <w:rFonts w:ascii="Calibri" w:eastAsia="Calibri" w:hAnsi="Calibri" w:cs="Arial"/>
          <w:kern w:val="2"/>
          <w:sz w:val="22"/>
          <w:szCs w:val="22"/>
          <w:lang w:val="en-GB"/>
          <w14:ligatures w14:val="standardContextual"/>
        </w:rPr>
        <w:t>) related to us: He said: ‘Ammar bin Nasr related to us: He said: Hakeem bin Zaid related to us from Ibrahim As-</w:t>
      </w:r>
      <w:proofErr w:type="spellStart"/>
      <w:r w:rsidRPr="00F86666">
        <w:rPr>
          <w:rFonts w:ascii="Calibri" w:eastAsia="Calibri" w:hAnsi="Calibri" w:cs="Arial"/>
          <w:kern w:val="2"/>
          <w:sz w:val="22"/>
          <w:szCs w:val="22"/>
          <w:lang w:val="en-GB"/>
          <w14:ligatures w14:val="standardContextual"/>
        </w:rPr>
        <w:t>Saa’igh</w:t>
      </w:r>
      <w:proofErr w:type="spellEnd"/>
      <w:r w:rsidRPr="00F86666">
        <w:rPr>
          <w:rFonts w:ascii="Calibri" w:eastAsia="Calibri" w:hAnsi="Calibri" w:cs="Arial"/>
          <w:kern w:val="2"/>
          <w:sz w:val="22"/>
          <w:szCs w:val="22"/>
          <w:lang w:val="en-GB"/>
          <w14:ligatures w14:val="standardContextual"/>
        </w:rPr>
        <w:t xml:space="preserve">, from ‘Ikrimah, from Jabir: He said: The Messenger of Allah </w:t>
      </w:r>
      <w:r w:rsidRPr="00F86666">
        <w:rPr>
          <w:rFonts w:ascii="Calibri" w:eastAsia="Calibri" w:hAnsi="Calibri" w:cs="Arial" w:hint="cs"/>
          <w:kern w:val="2"/>
          <w:sz w:val="22"/>
          <w:szCs w:val="22"/>
          <w:rtl/>
          <w:lang w:val="en-GB"/>
          <w14:ligatures w14:val="standardContextual"/>
        </w:rPr>
        <w:t>ﷺ</w:t>
      </w:r>
      <w:r w:rsidRPr="00F86666">
        <w:rPr>
          <w:rFonts w:ascii="Calibri" w:eastAsia="Calibri" w:hAnsi="Calibri" w:cs="Arial"/>
          <w:kern w:val="2"/>
          <w:sz w:val="22"/>
          <w:szCs w:val="22"/>
          <w:lang w:val="en-GB"/>
          <w14:ligatures w14:val="standardContextual"/>
        </w:rPr>
        <w:t xml:space="preserve"> said: “</w:t>
      </w:r>
      <w:r w:rsidRPr="00F86666">
        <w:rPr>
          <w:rFonts w:ascii="Calibri" w:eastAsia="Calibri" w:hAnsi="Calibri" w:cs="Arial"/>
          <w:b/>
          <w:bCs/>
          <w:kern w:val="2"/>
          <w:sz w:val="22"/>
          <w:szCs w:val="22"/>
          <w:lang w:val="en-GB"/>
          <w14:ligatures w14:val="standardContextual"/>
        </w:rPr>
        <w:t>The best of martyrs (</w:t>
      </w:r>
      <w:proofErr w:type="spellStart"/>
      <w:r w:rsidRPr="00F86666">
        <w:rPr>
          <w:rFonts w:ascii="Calibri" w:eastAsia="Calibri" w:hAnsi="Calibri" w:cs="Arial"/>
          <w:b/>
          <w:bCs/>
          <w:kern w:val="2"/>
          <w:sz w:val="22"/>
          <w:szCs w:val="22"/>
          <w:lang w:val="en-GB"/>
          <w14:ligatures w14:val="standardContextual"/>
        </w:rPr>
        <w:t>Afdalu</w:t>
      </w:r>
      <w:proofErr w:type="spellEnd"/>
      <w:r w:rsidRPr="00F86666">
        <w:rPr>
          <w:rFonts w:ascii="Calibri" w:eastAsia="Calibri" w:hAnsi="Calibri" w:cs="Arial"/>
          <w:b/>
          <w:bCs/>
          <w:kern w:val="2"/>
          <w:sz w:val="22"/>
          <w:szCs w:val="22"/>
          <w:lang w:val="en-GB"/>
          <w14:ligatures w14:val="standardContextual"/>
        </w:rPr>
        <w:t xml:space="preserve"> Ash-</w:t>
      </w:r>
      <w:proofErr w:type="spellStart"/>
      <w:r w:rsidRPr="00F86666">
        <w:rPr>
          <w:rFonts w:ascii="Calibri" w:eastAsia="Calibri" w:hAnsi="Calibri" w:cs="Arial"/>
          <w:b/>
          <w:bCs/>
          <w:kern w:val="2"/>
          <w:sz w:val="22"/>
          <w:szCs w:val="22"/>
          <w:lang w:val="en-GB"/>
          <w14:ligatures w14:val="standardContextual"/>
        </w:rPr>
        <w:t>Shuhadaa</w:t>
      </w:r>
      <w:proofErr w:type="spellEnd"/>
      <w:r w:rsidRPr="00F86666">
        <w:rPr>
          <w:rFonts w:ascii="Calibri" w:eastAsia="Calibri" w:hAnsi="Calibri" w:cs="Arial"/>
          <w:b/>
          <w:bCs/>
          <w:kern w:val="2"/>
          <w:sz w:val="22"/>
          <w:szCs w:val="22"/>
          <w:lang w:val="en-GB"/>
          <w14:ligatures w14:val="standardContextual"/>
        </w:rPr>
        <w:t>’) in the sight of Allah is Hamzah bin Abdul Muttalib</w:t>
      </w:r>
      <w:r w:rsidRPr="00F86666">
        <w:rPr>
          <w:rFonts w:ascii="Calibri" w:eastAsia="Calibri" w:hAnsi="Calibri" w:cs="Arial"/>
          <w:kern w:val="2"/>
          <w:sz w:val="22"/>
          <w:szCs w:val="22"/>
          <w:lang w:val="en-GB"/>
          <w14:ligatures w14:val="standardContextual"/>
        </w:rPr>
        <w:t>”]. At-Tabarani then stated: [None related this Hadith from Ibrahim apart from Hakeem. ‘Ammar was alone with (relating) it]. I say: That would be the case had the mention of ‘Ikrimah, instead of ‘</w:t>
      </w:r>
      <w:proofErr w:type="spellStart"/>
      <w:r w:rsidRPr="00F86666">
        <w:rPr>
          <w:rFonts w:ascii="Calibri" w:eastAsia="Calibri" w:hAnsi="Calibri" w:cs="Arial"/>
          <w:kern w:val="2"/>
          <w:sz w:val="22"/>
          <w:szCs w:val="22"/>
          <w:lang w:val="en-GB"/>
          <w14:ligatures w14:val="standardContextual"/>
        </w:rPr>
        <w:t>Ataa</w:t>
      </w:r>
      <w:proofErr w:type="spellEnd"/>
      <w:r w:rsidRPr="00F86666">
        <w:rPr>
          <w:rFonts w:ascii="Calibri" w:eastAsia="Calibri" w:hAnsi="Calibri" w:cs="Arial"/>
          <w:kern w:val="2"/>
          <w:sz w:val="22"/>
          <w:szCs w:val="22"/>
          <w:lang w:val="en-GB"/>
          <w14:ligatures w14:val="standardContextual"/>
        </w:rPr>
        <w:t>’, been correct. However, the truth is that this is an error in transcription or erroneous conception, due to the previous narrations, which only mention ‘</w:t>
      </w:r>
      <w:proofErr w:type="spellStart"/>
      <w:r w:rsidRPr="00F86666">
        <w:rPr>
          <w:rFonts w:ascii="Calibri" w:eastAsia="Calibri" w:hAnsi="Calibri" w:cs="Arial"/>
          <w:kern w:val="2"/>
          <w:sz w:val="22"/>
          <w:szCs w:val="22"/>
          <w:lang w:val="en-GB"/>
          <w14:ligatures w14:val="standardContextual"/>
        </w:rPr>
        <w:t>Ataa</w:t>
      </w:r>
      <w:proofErr w:type="spellEnd"/>
      <w:r w:rsidRPr="00F86666">
        <w:rPr>
          <w:rFonts w:ascii="Calibri" w:eastAsia="Calibri" w:hAnsi="Calibri" w:cs="Arial"/>
          <w:kern w:val="2"/>
          <w:sz w:val="22"/>
          <w:szCs w:val="22"/>
          <w:lang w:val="en-GB"/>
          <w14:ligatures w14:val="standardContextual"/>
        </w:rPr>
        <w:t>’ from Jabir. If it is verified as such then other than Hakeem bin Zaid related it and ‘Ammar bin Nasr was not alone in relating it from Hakeem bin Zaid, as has only just been demonstrated above. It is possible that Ibrahim As-</w:t>
      </w:r>
      <w:proofErr w:type="spellStart"/>
      <w:r w:rsidRPr="00F86666">
        <w:rPr>
          <w:rFonts w:ascii="Calibri" w:eastAsia="Calibri" w:hAnsi="Calibri" w:cs="Arial"/>
          <w:kern w:val="2"/>
          <w:sz w:val="22"/>
          <w:szCs w:val="22"/>
          <w:lang w:val="en-GB"/>
          <w14:ligatures w14:val="standardContextual"/>
        </w:rPr>
        <w:t>Saa’igh</w:t>
      </w:r>
      <w:proofErr w:type="spellEnd"/>
      <w:r w:rsidRPr="00F86666">
        <w:rPr>
          <w:rFonts w:ascii="Calibri" w:eastAsia="Calibri" w:hAnsi="Calibri" w:cs="Arial"/>
          <w:kern w:val="2"/>
          <w:sz w:val="22"/>
          <w:szCs w:val="22"/>
          <w:lang w:val="en-GB"/>
          <w14:ligatures w14:val="standardContextual"/>
        </w:rPr>
        <w:t xml:space="preserve"> had memorised it from ‘</w:t>
      </w:r>
      <w:proofErr w:type="spellStart"/>
      <w:r w:rsidRPr="00F86666">
        <w:rPr>
          <w:rFonts w:ascii="Calibri" w:eastAsia="Calibri" w:hAnsi="Calibri" w:cs="Arial"/>
          <w:kern w:val="2"/>
          <w:sz w:val="22"/>
          <w:szCs w:val="22"/>
          <w:lang w:val="en-GB"/>
          <w14:ligatures w14:val="standardContextual"/>
        </w:rPr>
        <w:t>Ataa</w:t>
      </w:r>
      <w:proofErr w:type="spellEnd"/>
      <w:r w:rsidRPr="00F86666">
        <w:rPr>
          <w:rFonts w:ascii="Calibri" w:eastAsia="Calibri" w:hAnsi="Calibri" w:cs="Arial"/>
          <w:kern w:val="2"/>
          <w:sz w:val="22"/>
          <w:szCs w:val="22"/>
          <w:lang w:val="en-GB"/>
          <w14:ligatures w14:val="standardContextual"/>
        </w:rPr>
        <w:t xml:space="preserve">’ from Jabir </w:t>
      </w:r>
      <w:proofErr w:type="gramStart"/>
      <w:r w:rsidRPr="00F86666">
        <w:rPr>
          <w:rFonts w:ascii="Calibri" w:eastAsia="Calibri" w:hAnsi="Calibri" w:cs="Arial"/>
          <w:kern w:val="2"/>
          <w:sz w:val="22"/>
          <w:szCs w:val="22"/>
          <w:lang w:val="en-GB"/>
          <w14:ligatures w14:val="standardContextual"/>
        </w:rPr>
        <w:t>and also</w:t>
      </w:r>
      <w:proofErr w:type="gramEnd"/>
      <w:r w:rsidRPr="00F86666">
        <w:rPr>
          <w:rFonts w:ascii="Calibri" w:eastAsia="Calibri" w:hAnsi="Calibri" w:cs="Arial"/>
          <w:kern w:val="2"/>
          <w:sz w:val="22"/>
          <w:szCs w:val="22"/>
          <w:lang w:val="en-GB"/>
          <w14:ligatures w14:val="standardContextual"/>
        </w:rPr>
        <w:t xml:space="preserve"> from Abu Hanifah from ‘Ikrimah from Ibn ‘Abbas, whilst Hakeem bin Zaid heard both paths from him but did not render them properly. </w:t>
      </w:r>
    </w:p>
    <w:p w14:paraId="751EA310" w14:textId="77777777" w:rsidR="00F86666" w:rsidRPr="00F86666" w:rsidRDefault="00F86666" w:rsidP="004B2FCC">
      <w:pPr>
        <w:widowControl w:val="0"/>
        <w:autoSpaceDE w:val="0"/>
        <w:autoSpaceDN w:val="0"/>
        <w:adjustRightInd w:val="0"/>
        <w:jc w:val="both"/>
        <w:rPr>
          <w:rFonts w:ascii="AA_Yakout Linotype Light" w:hAnsi="AA_Yakout Linotype Light" w:cs="AA_Yakout Linotype Light"/>
          <w:color w:val="000000"/>
          <w:sz w:val="32"/>
          <w:szCs w:val="32"/>
          <w:rtl/>
          <w:lang w:val="en-GB"/>
        </w:rPr>
      </w:pPr>
    </w:p>
    <w:p w14:paraId="14E0253C" w14:textId="77777777" w:rsidR="004B2FCC" w:rsidRPr="004B2FCC" w:rsidRDefault="004B2FCC" w:rsidP="004B2FC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t xml:space="preserve"> </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وأخرج الإمام أحمد بن حنبل في مسنده (ج5/ص251/ح22212) عن أبي أمامة: [حدثنا محمد بن الحسن بن أتْشٍ حدثنا جعفر يعنى بن سليمان عن معلى يعنى بن زياد عن أبي غالب عن أبي أمامة (ح) وحدثنا روح حدثنا حماد (هو: بن سلمة) عن أبي غالب عن أبي أمامة قال أتى رجل رسول الله، صلى الله عليه وسلم، وهو يرمى الجمرة فقال يا رسول الله أي الجهاد أحب إلى الله عز وجل قال فسكت عنه حتى إذا رمى الثانية عرض له فقال يا رسول الله أي الجهاد أحب إلى الله عز وجل قال فسكت عنه ثم مضى رسول الله، صلى الله عليه وسلم، حتى إذا اعترض في الجمرة الثالثة عرض له فقال يا رسول الله أي الجهاد أحب إلى الله عز وجل قال: (</w:t>
      </w:r>
      <w:r w:rsidRPr="004B2FCC">
        <w:rPr>
          <w:rFonts w:ascii="AA_Yakout Linotype Light" w:hAnsi="AA_Yakout Linotype Light" w:cs="AA_Yakout Linotype Light"/>
          <w:b/>
          <w:bCs/>
          <w:color w:val="000000"/>
          <w:sz w:val="32"/>
          <w:szCs w:val="32"/>
          <w:u w:val="single"/>
          <w:rtl/>
        </w:rPr>
        <w:t>كلمة حق تقال لإمام جائر</w:t>
      </w:r>
      <w:r w:rsidRPr="004B2FCC">
        <w:rPr>
          <w:rFonts w:ascii="AA_Yakout Linotype Light" w:hAnsi="AA_Yakout Linotype Light" w:cs="AA_Yakout Linotype Light"/>
          <w:color w:val="000000"/>
          <w:sz w:val="32"/>
          <w:szCs w:val="32"/>
          <w:rtl/>
        </w:rPr>
        <w:t>)؛ قال محمد بن الحسن في حديثه: (وكان الحسن يقول لإمام ظالم)]؛ وأخرجه الإمام أحمد بن حنبل في مسنده (ج5/ص256/ح22261): حدثنا وكيع حدثنا حماد بن سلمة؛ وأخرجه ابن ماجه في سننه (ج2/ص1330/ح4012)؛ وابن الجعد في مسنده (ج1/ص480/ح3326) بلفظ: (</w:t>
      </w:r>
      <w:r w:rsidRPr="004B2FCC">
        <w:rPr>
          <w:rFonts w:ascii="AA_Yakout Linotype Light" w:hAnsi="AA_Yakout Linotype Light" w:cs="AA_Yakout Linotype Light"/>
          <w:b/>
          <w:bCs/>
          <w:color w:val="000000"/>
          <w:sz w:val="32"/>
          <w:szCs w:val="32"/>
          <w:u w:val="single"/>
          <w:rtl/>
        </w:rPr>
        <w:t>كلمة حق عند سلطان جائر</w:t>
      </w:r>
      <w:r w:rsidRPr="004B2FCC">
        <w:rPr>
          <w:rFonts w:ascii="AA_Yakout Linotype Light" w:hAnsi="AA_Yakout Linotype Light" w:cs="AA_Yakout Linotype Light"/>
          <w:color w:val="000000"/>
          <w:sz w:val="32"/>
          <w:szCs w:val="32"/>
          <w:rtl/>
        </w:rPr>
        <w:t>)؛ والطبراني في معجمه الكبير (ج8/ص282/ح8080)؛ والبيهقي في سننه الكبرى (ج10/ص91/ح19972)؛ وأخرجه الطبراني في معجمه الصغير (ج1/ص107/ح151) من طريق فريدة: [حدثنا أحمد بن هارون بن روح البرديجي حدثنا إسحاق بن يسار النصيبي حدثنا عمرو بن عاصم الكلابي حدثنا قريب بن عبد الملك الأصمعي عن أبي غالب عن أبي أمامة قال سئل النبي، صلى الله عليه وسلم، وهو عند الجمرة الوسطى أي الأعمال أفضل فقال: (</w:t>
      </w:r>
      <w:r w:rsidRPr="004B2FCC">
        <w:rPr>
          <w:rFonts w:ascii="AA_Yakout Linotype Light" w:hAnsi="AA_Yakout Linotype Light" w:cs="AA_Yakout Linotype Light"/>
          <w:b/>
          <w:bCs/>
          <w:color w:val="000000"/>
          <w:sz w:val="32"/>
          <w:szCs w:val="32"/>
          <w:u w:val="single"/>
          <w:rtl/>
        </w:rPr>
        <w:t>كلمة حق عند سلطان جائر</w:t>
      </w:r>
      <w:r w:rsidRPr="004B2FCC">
        <w:rPr>
          <w:rFonts w:ascii="AA_Yakout Linotype Light" w:hAnsi="AA_Yakout Linotype Light" w:cs="AA_Yakout Linotype Light"/>
          <w:color w:val="000000"/>
          <w:sz w:val="32"/>
          <w:szCs w:val="32"/>
          <w:rtl/>
        </w:rPr>
        <w:t xml:space="preserve">)]، ثم قال: (لم يروه عن قريب بن عبد الملك إلا عمرو بن عاصم)، قلت: قريب بن عبد الملك الأصمعي هو والد الأصمعي، اللغوي الشهير، والراوية الثقة: عبد الملك بن قريب بن </w:t>
      </w:r>
      <w:r w:rsidRPr="004B2FCC">
        <w:rPr>
          <w:rFonts w:ascii="AA_Yakout Linotype Light" w:hAnsi="AA_Yakout Linotype Light" w:cs="AA_Yakout Linotype Light"/>
          <w:color w:val="000000"/>
          <w:sz w:val="32"/>
          <w:szCs w:val="32"/>
          <w:rtl/>
        </w:rPr>
        <w:lastRenderedPageBreak/>
        <w:t>عبد الملك الأصمعي؛ وتجد الحديث عند غيرهم؛ وهذا إسناد حسن للكلام في أبي غالب حزور البصري، والحديث يصح، قطعاً، بشواهده التي سلفت.</w:t>
      </w:r>
    </w:p>
    <w:p w14:paraId="27B6126A" w14:textId="77777777" w:rsidR="00F86666" w:rsidRDefault="00F86666" w:rsidP="004B2FCC">
      <w:pPr>
        <w:widowControl w:val="0"/>
        <w:autoSpaceDE w:val="0"/>
        <w:autoSpaceDN w:val="0"/>
        <w:adjustRightInd w:val="0"/>
        <w:jc w:val="both"/>
        <w:rPr>
          <w:rFonts w:ascii="AA_Yakout Linotype Light" w:hAnsi="AA_Yakout Linotype Light" w:cs="AA_Yakout Linotype Light"/>
          <w:color w:val="000000"/>
          <w:sz w:val="32"/>
          <w:szCs w:val="32"/>
        </w:rPr>
      </w:pPr>
    </w:p>
    <w:p w14:paraId="7015A7F7" w14:textId="7CA67BE8" w:rsidR="006A436F" w:rsidRPr="006A436F" w:rsidRDefault="006A436F" w:rsidP="006A436F">
      <w:pPr>
        <w:bidi w:val="0"/>
        <w:spacing w:line="259" w:lineRule="auto"/>
        <w:rPr>
          <w:rFonts w:ascii="Calibri" w:eastAsia="Calibri" w:hAnsi="Calibri" w:cs="Arial"/>
          <w:kern w:val="2"/>
          <w:sz w:val="22"/>
          <w:szCs w:val="22"/>
          <w:lang w:val="en-GB" w:bidi="ar-EG"/>
          <w14:ligatures w14:val="standardContextual"/>
        </w:rPr>
      </w:pPr>
      <w:r w:rsidRPr="006A436F">
        <w:rPr>
          <w:rFonts w:ascii="Calibri" w:eastAsia="Calibri" w:hAnsi="Calibri" w:cs="Arial"/>
          <w:kern w:val="2"/>
          <w:sz w:val="22"/>
          <w:szCs w:val="22"/>
          <w:lang w:val="en-GB"/>
          <w14:ligatures w14:val="standardContextual"/>
        </w:rPr>
        <w:t xml:space="preserve">- And Al-Imam Ahmad bin Hanbal recorded the following in his </w:t>
      </w:r>
      <w:proofErr w:type="spellStart"/>
      <w:r w:rsidRPr="006A436F">
        <w:rPr>
          <w:rFonts w:ascii="Calibri" w:eastAsia="Calibri" w:hAnsi="Calibri" w:cs="Arial"/>
          <w:kern w:val="2"/>
          <w:sz w:val="22"/>
          <w:szCs w:val="22"/>
          <w:lang w:val="en-GB"/>
          <w14:ligatures w14:val="standardContextual"/>
        </w:rPr>
        <w:t>Musnad</w:t>
      </w:r>
      <w:proofErr w:type="spellEnd"/>
      <w:r w:rsidRPr="006A436F">
        <w:rPr>
          <w:rFonts w:ascii="Calibri" w:eastAsia="Calibri" w:hAnsi="Calibri" w:cs="Arial"/>
          <w:kern w:val="2"/>
          <w:sz w:val="22"/>
          <w:szCs w:val="22"/>
          <w:lang w:val="en-GB"/>
          <w14:ligatures w14:val="standardContextual"/>
        </w:rPr>
        <w:t xml:space="preserve"> (5/251/22212) from Abu Umamah: Muhammad bin Al-Hasan bin Atsh related to us: Ja’far (meaning bin Sulaiman) related to us from </w:t>
      </w:r>
      <w:proofErr w:type="spellStart"/>
      <w:r w:rsidRPr="006A436F">
        <w:rPr>
          <w:rFonts w:ascii="Calibri" w:eastAsia="Calibri" w:hAnsi="Calibri" w:cs="Arial"/>
          <w:kern w:val="2"/>
          <w:sz w:val="22"/>
          <w:szCs w:val="22"/>
          <w:lang w:val="en-GB"/>
          <w14:ligatures w14:val="standardContextual"/>
        </w:rPr>
        <w:t>Mu’allaa</w:t>
      </w:r>
      <w:proofErr w:type="spellEnd"/>
      <w:r w:rsidRPr="006A436F">
        <w:rPr>
          <w:rFonts w:ascii="Calibri" w:eastAsia="Calibri" w:hAnsi="Calibri" w:cs="Arial"/>
          <w:kern w:val="2"/>
          <w:sz w:val="22"/>
          <w:szCs w:val="22"/>
          <w:lang w:val="en-GB"/>
          <w14:ligatures w14:val="standardContextual"/>
        </w:rPr>
        <w:t xml:space="preserve"> (meaning bin Ziyad) from Abu Ghalib, from Abu Umamah (and) Ruh related to us: Hammad (ibn Salamah) related to us from Abu Ghalib, from Abu Umamah: He said: while he was stoning the Jamarat (during pilgrimage). The man asked: </w:t>
      </w:r>
      <w:bookmarkStart w:id="23" w:name="_Hlk164288473"/>
      <w:r w:rsidRPr="006A436F">
        <w:rPr>
          <w:rFonts w:ascii="Calibri" w:eastAsia="Calibri" w:hAnsi="Calibri" w:cs="Arial"/>
          <w:kern w:val="2"/>
          <w:sz w:val="22"/>
          <w:szCs w:val="22"/>
          <w:lang w:val="en-GB"/>
          <w14:ligatures w14:val="standardContextual"/>
        </w:rPr>
        <w:t xml:space="preserve">“O Messenger of Allah, which form of Jihad is most beloved to Allah </w:t>
      </w:r>
      <w:r w:rsidRPr="006A436F">
        <w:rPr>
          <w:rFonts w:ascii="Calibri" w:eastAsia="Calibri" w:hAnsi="Calibri" w:cs="Arial"/>
          <w:i/>
          <w:iCs/>
          <w:kern w:val="2"/>
          <w:sz w:val="22"/>
          <w:szCs w:val="22"/>
          <w:lang w:val="en-GB"/>
          <w14:ligatures w14:val="standardContextual"/>
        </w:rPr>
        <w:t xml:space="preserve">‘Azza </w:t>
      </w:r>
      <w:proofErr w:type="spellStart"/>
      <w:r w:rsidRPr="006A436F">
        <w:rPr>
          <w:rFonts w:ascii="Calibri" w:eastAsia="Calibri" w:hAnsi="Calibri" w:cs="Arial"/>
          <w:i/>
          <w:iCs/>
          <w:kern w:val="2"/>
          <w:sz w:val="22"/>
          <w:szCs w:val="22"/>
          <w:lang w:val="en-GB"/>
          <w14:ligatures w14:val="standardContextual"/>
        </w:rPr>
        <w:t>Wa</w:t>
      </w:r>
      <w:proofErr w:type="spellEnd"/>
      <w:r w:rsidRPr="006A436F">
        <w:rPr>
          <w:rFonts w:ascii="Calibri" w:eastAsia="Calibri" w:hAnsi="Calibri" w:cs="Arial"/>
          <w:i/>
          <w:iCs/>
          <w:kern w:val="2"/>
          <w:sz w:val="22"/>
          <w:szCs w:val="22"/>
          <w:lang w:val="en-GB"/>
          <w14:ligatures w14:val="standardContextual"/>
        </w:rPr>
        <w:t xml:space="preserve"> </w:t>
      </w:r>
      <w:proofErr w:type="spellStart"/>
      <w:r w:rsidRPr="006A436F">
        <w:rPr>
          <w:rFonts w:ascii="Calibri" w:eastAsia="Calibri" w:hAnsi="Calibri" w:cs="Arial"/>
          <w:i/>
          <w:iCs/>
          <w:kern w:val="2"/>
          <w:sz w:val="22"/>
          <w:szCs w:val="22"/>
          <w:lang w:val="en-GB"/>
          <w14:ligatures w14:val="standardContextual"/>
        </w:rPr>
        <w:t>Jalla</w:t>
      </w:r>
      <w:proofErr w:type="spellEnd"/>
      <w:r w:rsidRPr="006A436F">
        <w:rPr>
          <w:rFonts w:ascii="Calibri" w:eastAsia="Calibri" w:hAnsi="Calibri" w:cs="Arial"/>
          <w:kern w:val="2"/>
          <w:sz w:val="22"/>
          <w:szCs w:val="22"/>
          <w:lang w:val="en-GB"/>
          <w14:ligatures w14:val="standardContextual"/>
        </w:rPr>
        <w:t>?”</w:t>
      </w:r>
      <w:bookmarkEnd w:id="23"/>
      <w:r w:rsidRPr="006A436F">
        <w:rPr>
          <w:rFonts w:ascii="Calibri" w:eastAsia="Calibri" w:hAnsi="Calibri" w:cs="Arial"/>
          <w:kern w:val="2"/>
          <w:sz w:val="22"/>
          <w:szCs w:val="22"/>
          <w:lang w:val="en-GB"/>
          <w14:ligatures w14:val="standardContextual"/>
        </w:rPr>
        <w:t xml:space="preserve"> but he remained silent. Then when he had thrown the second </w:t>
      </w:r>
      <w:proofErr w:type="gramStart"/>
      <w:r w:rsidRPr="006A436F">
        <w:rPr>
          <w:rFonts w:ascii="Calibri" w:eastAsia="Calibri" w:hAnsi="Calibri" w:cs="Arial"/>
          <w:kern w:val="2"/>
          <w:sz w:val="22"/>
          <w:szCs w:val="22"/>
          <w:lang w:val="en-GB"/>
          <w14:ligatures w14:val="standardContextual"/>
        </w:rPr>
        <w:t>time</w:t>
      </w:r>
      <w:proofErr w:type="gramEnd"/>
      <w:r w:rsidRPr="006A436F">
        <w:rPr>
          <w:rFonts w:ascii="Calibri" w:eastAsia="Calibri" w:hAnsi="Calibri" w:cs="Arial"/>
          <w:kern w:val="2"/>
          <w:sz w:val="22"/>
          <w:szCs w:val="22"/>
          <w:lang w:val="en-GB"/>
          <w14:ligatures w14:val="standardContextual"/>
        </w:rPr>
        <w:t xml:space="preserve"> he turned to </w:t>
      </w:r>
      <w:proofErr w:type="gramStart"/>
      <w:r w:rsidRPr="006A436F">
        <w:rPr>
          <w:rFonts w:ascii="Calibri" w:eastAsia="Calibri" w:hAnsi="Calibri" w:cs="Arial"/>
          <w:kern w:val="2"/>
          <w:sz w:val="22"/>
          <w:szCs w:val="22"/>
          <w:lang w:val="en-GB"/>
          <w14:ligatures w14:val="standardContextual"/>
        </w:rPr>
        <w:t>him</w:t>
      </w:r>
      <w:proofErr w:type="gramEnd"/>
      <w:r w:rsidRPr="006A436F">
        <w:rPr>
          <w:rFonts w:ascii="Calibri" w:eastAsia="Calibri" w:hAnsi="Calibri" w:cs="Arial"/>
          <w:kern w:val="2"/>
          <w:sz w:val="22"/>
          <w:szCs w:val="22"/>
          <w:lang w:val="en-GB"/>
          <w14:ligatures w14:val="standardContextual"/>
        </w:rPr>
        <w:t xml:space="preserve"> so he asked again saying: “O Messenger of Allah, which form of Jihad is most beloved to Allah </w:t>
      </w:r>
      <w:r w:rsidRPr="006A436F">
        <w:rPr>
          <w:rFonts w:ascii="Calibri" w:eastAsia="Calibri" w:hAnsi="Calibri" w:cs="Arial"/>
          <w:i/>
          <w:iCs/>
          <w:kern w:val="2"/>
          <w:sz w:val="22"/>
          <w:szCs w:val="22"/>
          <w:lang w:val="en-GB"/>
          <w14:ligatures w14:val="standardContextual"/>
        </w:rPr>
        <w:t xml:space="preserve">‘Azza </w:t>
      </w:r>
      <w:proofErr w:type="spellStart"/>
      <w:r w:rsidRPr="006A436F">
        <w:rPr>
          <w:rFonts w:ascii="Calibri" w:eastAsia="Calibri" w:hAnsi="Calibri" w:cs="Arial"/>
          <w:i/>
          <w:iCs/>
          <w:kern w:val="2"/>
          <w:sz w:val="22"/>
          <w:szCs w:val="22"/>
          <w:lang w:val="en-GB"/>
          <w14:ligatures w14:val="standardContextual"/>
        </w:rPr>
        <w:t>Wa</w:t>
      </w:r>
      <w:proofErr w:type="spellEnd"/>
      <w:r w:rsidRPr="006A436F">
        <w:rPr>
          <w:rFonts w:ascii="Calibri" w:eastAsia="Calibri" w:hAnsi="Calibri" w:cs="Arial"/>
          <w:i/>
          <w:iCs/>
          <w:kern w:val="2"/>
          <w:sz w:val="22"/>
          <w:szCs w:val="22"/>
          <w:lang w:val="en-GB"/>
          <w14:ligatures w14:val="standardContextual"/>
        </w:rPr>
        <w:t xml:space="preserve"> </w:t>
      </w:r>
      <w:proofErr w:type="spellStart"/>
      <w:r w:rsidRPr="006A436F">
        <w:rPr>
          <w:rFonts w:ascii="Calibri" w:eastAsia="Calibri" w:hAnsi="Calibri" w:cs="Arial"/>
          <w:i/>
          <w:iCs/>
          <w:kern w:val="2"/>
          <w:sz w:val="22"/>
          <w:szCs w:val="22"/>
          <w:lang w:val="en-GB"/>
          <w14:ligatures w14:val="standardContextual"/>
        </w:rPr>
        <w:t>Jalla</w:t>
      </w:r>
      <w:proofErr w:type="spellEnd"/>
      <w:r w:rsidRPr="006A436F">
        <w:rPr>
          <w:rFonts w:ascii="Calibri" w:eastAsia="Calibri" w:hAnsi="Calibri" w:cs="Arial"/>
          <w:kern w:val="2"/>
          <w:sz w:val="22"/>
          <w:szCs w:val="22"/>
          <w:lang w:val="en-GB"/>
          <w14:ligatures w14:val="standardContextual"/>
        </w:rPr>
        <w:t xml:space="preserve">?”. He then remained silent again and the Messenger of Allah </w:t>
      </w:r>
      <w:r w:rsidRPr="006A436F">
        <w:rPr>
          <w:rFonts w:ascii="Calibri" w:eastAsia="Calibri" w:hAnsi="Calibri" w:cs="Arial" w:hint="cs"/>
          <w:kern w:val="2"/>
          <w:sz w:val="22"/>
          <w:szCs w:val="22"/>
          <w:rtl/>
          <w:lang w:val="en-GB"/>
          <w14:ligatures w14:val="standardContextual"/>
        </w:rPr>
        <w:t>ﷺ</w:t>
      </w:r>
      <w:r w:rsidRPr="006A436F">
        <w:rPr>
          <w:rFonts w:ascii="Calibri" w:eastAsia="Calibri" w:hAnsi="Calibri" w:cs="Arial"/>
          <w:kern w:val="2"/>
          <w:sz w:val="22"/>
          <w:szCs w:val="22"/>
          <w:lang w:val="en-GB"/>
          <w14:ligatures w14:val="standardContextual"/>
        </w:rPr>
        <w:t xml:space="preserve"> continued until he stopped at the place of the third throwing. He then turned to him and so he asked again: “O Messenger of Allah, which form of Jihad is most beloved to Allah </w:t>
      </w:r>
      <w:r w:rsidRPr="006A436F">
        <w:rPr>
          <w:rFonts w:ascii="Calibri" w:eastAsia="Calibri" w:hAnsi="Calibri" w:cs="Arial"/>
          <w:i/>
          <w:iCs/>
          <w:kern w:val="2"/>
          <w:sz w:val="22"/>
          <w:szCs w:val="22"/>
          <w:lang w:val="en-GB"/>
          <w14:ligatures w14:val="standardContextual"/>
        </w:rPr>
        <w:t xml:space="preserve">‘Azza </w:t>
      </w:r>
      <w:proofErr w:type="spellStart"/>
      <w:r w:rsidRPr="006A436F">
        <w:rPr>
          <w:rFonts w:ascii="Calibri" w:eastAsia="Calibri" w:hAnsi="Calibri" w:cs="Arial"/>
          <w:i/>
          <w:iCs/>
          <w:kern w:val="2"/>
          <w:sz w:val="22"/>
          <w:szCs w:val="22"/>
          <w:lang w:val="en-GB"/>
          <w14:ligatures w14:val="standardContextual"/>
        </w:rPr>
        <w:t>Wa</w:t>
      </w:r>
      <w:proofErr w:type="spellEnd"/>
      <w:r w:rsidRPr="006A436F">
        <w:rPr>
          <w:rFonts w:ascii="Calibri" w:eastAsia="Calibri" w:hAnsi="Calibri" w:cs="Arial"/>
          <w:i/>
          <w:iCs/>
          <w:kern w:val="2"/>
          <w:sz w:val="22"/>
          <w:szCs w:val="22"/>
          <w:lang w:val="en-GB"/>
          <w14:ligatures w14:val="standardContextual"/>
        </w:rPr>
        <w:t xml:space="preserve"> </w:t>
      </w:r>
      <w:proofErr w:type="spellStart"/>
      <w:r w:rsidRPr="006A436F">
        <w:rPr>
          <w:rFonts w:ascii="Calibri" w:eastAsia="Calibri" w:hAnsi="Calibri" w:cs="Arial"/>
          <w:i/>
          <w:iCs/>
          <w:kern w:val="2"/>
          <w:sz w:val="22"/>
          <w:szCs w:val="22"/>
          <w:lang w:val="en-GB"/>
          <w14:ligatures w14:val="standardContextual"/>
        </w:rPr>
        <w:t>Jalla</w:t>
      </w:r>
      <w:proofErr w:type="spellEnd"/>
      <w:r w:rsidRPr="006A436F">
        <w:rPr>
          <w:rFonts w:ascii="Calibri" w:eastAsia="Calibri" w:hAnsi="Calibri" w:cs="Arial"/>
          <w:kern w:val="2"/>
          <w:sz w:val="22"/>
          <w:szCs w:val="22"/>
          <w:lang w:val="en-GB"/>
          <w14:ligatures w14:val="standardContextual"/>
        </w:rPr>
        <w:t>?” He said: “</w:t>
      </w:r>
      <w:r w:rsidRPr="006A436F">
        <w:rPr>
          <w:rFonts w:ascii="Calibri" w:eastAsia="Calibri" w:hAnsi="Calibri" w:cs="Arial"/>
          <w:b/>
          <w:bCs/>
          <w:kern w:val="2"/>
          <w:sz w:val="22"/>
          <w:szCs w:val="22"/>
          <w:u w:val="single"/>
          <w:lang w:val="en-GB"/>
          <w14:ligatures w14:val="standardContextual"/>
        </w:rPr>
        <w:t xml:space="preserve">A word of truth that is said to an Imam </w:t>
      </w:r>
      <w:proofErr w:type="spellStart"/>
      <w:r w:rsidRPr="006A436F">
        <w:rPr>
          <w:rFonts w:ascii="Calibri" w:eastAsia="Calibri" w:hAnsi="Calibri" w:cs="Arial"/>
          <w:b/>
          <w:bCs/>
          <w:kern w:val="2"/>
          <w:sz w:val="22"/>
          <w:szCs w:val="22"/>
          <w:u w:val="single"/>
          <w:lang w:val="en-GB"/>
          <w14:ligatures w14:val="standardContextual"/>
        </w:rPr>
        <w:t>Jaa’ir</w:t>
      </w:r>
      <w:proofErr w:type="spellEnd"/>
      <w:r w:rsidRPr="006A436F">
        <w:rPr>
          <w:rFonts w:ascii="Calibri" w:eastAsia="Calibri" w:hAnsi="Calibri" w:cs="Arial"/>
          <w:b/>
          <w:bCs/>
          <w:kern w:val="2"/>
          <w:sz w:val="22"/>
          <w:szCs w:val="22"/>
          <w:u w:val="single"/>
          <w:lang w:val="en-GB"/>
          <w14:ligatures w14:val="standardContextual"/>
        </w:rPr>
        <w:t xml:space="preserve"> (unjust ruler)</w:t>
      </w:r>
      <w:r w:rsidRPr="006A436F">
        <w:rPr>
          <w:rFonts w:ascii="Calibri" w:eastAsia="Calibri" w:hAnsi="Calibri" w:cs="Arial"/>
          <w:kern w:val="2"/>
          <w:sz w:val="22"/>
          <w:szCs w:val="22"/>
          <w:lang w:val="en-GB"/>
          <w14:ligatures w14:val="standardContextual"/>
        </w:rPr>
        <w:t xml:space="preserve">”. Muhammad bin Al-Hasan said in Hadith: “And Al-Hasan used to say: “To an Imam </w:t>
      </w:r>
      <w:proofErr w:type="spellStart"/>
      <w:r w:rsidRPr="006A436F">
        <w:rPr>
          <w:rFonts w:ascii="Calibri" w:eastAsia="Calibri" w:hAnsi="Calibri" w:cs="Arial"/>
          <w:kern w:val="2"/>
          <w:sz w:val="22"/>
          <w:szCs w:val="22"/>
          <w:lang w:val="en-GB"/>
          <w14:ligatures w14:val="standardContextual"/>
        </w:rPr>
        <w:t>Zhalim</w:t>
      </w:r>
      <w:proofErr w:type="spellEnd"/>
      <w:r w:rsidRPr="006A436F">
        <w:rPr>
          <w:rFonts w:ascii="Calibri" w:eastAsia="Calibri" w:hAnsi="Calibri" w:cs="Arial"/>
          <w:kern w:val="2"/>
          <w:sz w:val="22"/>
          <w:szCs w:val="22"/>
          <w:lang w:val="en-GB"/>
          <w14:ligatures w14:val="standardContextual"/>
        </w:rPr>
        <w:t xml:space="preserve"> (unjust ruler)”]. Al-Imam Ahmad bin Hanbal recorded it in his </w:t>
      </w:r>
      <w:proofErr w:type="spellStart"/>
      <w:r w:rsidRPr="006A436F">
        <w:rPr>
          <w:rFonts w:ascii="Calibri" w:eastAsia="Calibri" w:hAnsi="Calibri" w:cs="Arial"/>
          <w:kern w:val="2"/>
          <w:sz w:val="22"/>
          <w:szCs w:val="22"/>
          <w:lang w:val="en-GB"/>
          <w14:ligatures w14:val="standardContextual"/>
        </w:rPr>
        <w:t>Musnad</w:t>
      </w:r>
      <w:proofErr w:type="spellEnd"/>
      <w:r w:rsidRPr="006A436F">
        <w:rPr>
          <w:rFonts w:ascii="Calibri" w:eastAsia="Calibri" w:hAnsi="Calibri" w:cs="Arial"/>
          <w:kern w:val="2"/>
          <w:sz w:val="22"/>
          <w:szCs w:val="22"/>
          <w:lang w:val="en-GB"/>
          <w14:ligatures w14:val="standardContextual"/>
        </w:rPr>
        <w:t xml:space="preserve"> (5/256/22261) as follows: Wakee’ related to us: Hammad bin Salamah related to us. Ibn Majah recorded it in his Sunan (2/1330/4012), Ibn Al-Ja’d in his </w:t>
      </w:r>
      <w:proofErr w:type="spellStart"/>
      <w:r w:rsidRPr="006A436F">
        <w:rPr>
          <w:rFonts w:ascii="Calibri" w:eastAsia="Calibri" w:hAnsi="Calibri" w:cs="Arial"/>
          <w:kern w:val="2"/>
          <w:sz w:val="22"/>
          <w:szCs w:val="22"/>
          <w:lang w:val="en-GB"/>
          <w14:ligatures w14:val="standardContextual"/>
        </w:rPr>
        <w:t>Musnad</w:t>
      </w:r>
      <w:proofErr w:type="spellEnd"/>
      <w:r w:rsidRPr="006A436F">
        <w:rPr>
          <w:rFonts w:ascii="Calibri" w:eastAsia="Calibri" w:hAnsi="Calibri" w:cs="Arial"/>
          <w:kern w:val="2"/>
          <w:sz w:val="22"/>
          <w:szCs w:val="22"/>
          <w:lang w:val="en-GB"/>
          <w14:ligatures w14:val="standardContextual"/>
        </w:rPr>
        <w:t xml:space="preserve"> (1/480/3326) with the wording: [A word of truth before a Sultan </w:t>
      </w:r>
      <w:proofErr w:type="spellStart"/>
      <w:r w:rsidRPr="006A436F">
        <w:rPr>
          <w:rFonts w:ascii="Calibri" w:eastAsia="Calibri" w:hAnsi="Calibri" w:cs="Arial"/>
          <w:kern w:val="2"/>
          <w:sz w:val="22"/>
          <w:szCs w:val="22"/>
          <w:lang w:val="en-GB"/>
          <w14:ligatures w14:val="standardContextual"/>
        </w:rPr>
        <w:t>Jaa’ir</w:t>
      </w:r>
      <w:proofErr w:type="spellEnd"/>
      <w:r w:rsidRPr="006A436F">
        <w:rPr>
          <w:rFonts w:ascii="Calibri" w:eastAsia="Calibri" w:hAnsi="Calibri" w:cs="Arial"/>
          <w:kern w:val="2"/>
          <w:sz w:val="22"/>
          <w:szCs w:val="22"/>
          <w:lang w:val="en-GB"/>
          <w14:ligatures w14:val="standardContextual"/>
        </w:rPr>
        <w:t xml:space="preserve"> (unjust ruler)], At-Tabarani in his </w:t>
      </w:r>
      <w:proofErr w:type="spellStart"/>
      <w:r w:rsidRPr="006A436F">
        <w:rPr>
          <w:rFonts w:ascii="Calibri" w:eastAsia="Calibri" w:hAnsi="Calibri" w:cs="Arial"/>
          <w:kern w:val="2"/>
          <w:sz w:val="22"/>
          <w:szCs w:val="22"/>
          <w:lang w:val="en-GB"/>
          <w14:ligatures w14:val="standardContextual"/>
        </w:rPr>
        <w:t>Mu’jam</w:t>
      </w:r>
      <w:proofErr w:type="spellEnd"/>
      <w:r w:rsidRPr="006A436F">
        <w:rPr>
          <w:rFonts w:ascii="Calibri" w:eastAsia="Calibri" w:hAnsi="Calibri" w:cs="Arial"/>
          <w:kern w:val="2"/>
          <w:sz w:val="22"/>
          <w:szCs w:val="22"/>
          <w:lang w:val="en-GB"/>
          <w14:ligatures w14:val="standardContextual"/>
        </w:rPr>
        <w:t xml:space="preserve"> Al-Kabir (8/282/8080), Al-</w:t>
      </w:r>
      <w:proofErr w:type="spellStart"/>
      <w:r w:rsidRPr="006A436F">
        <w:rPr>
          <w:rFonts w:ascii="Calibri" w:eastAsia="Calibri" w:hAnsi="Calibri" w:cs="Arial"/>
          <w:kern w:val="2"/>
          <w:sz w:val="22"/>
          <w:szCs w:val="22"/>
          <w:lang w:val="en-GB"/>
          <w14:ligatures w14:val="standardContextual"/>
        </w:rPr>
        <w:t>Baihaqiy</w:t>
      </w:r>
      <w:proofErr w:type="spellEnd"/>
      <w:r w:rsidRPr="006A436F">
        <w:rPr>
          <w:rFonts w:ascii="Calibri" w:eastAsia="Calibri" w:hAnsi="Calibri" w:cs="Arial"/>
          <w:kern w:val="2"/>
          <w:sz w:val="22"/>
          <w:szCs w:val="22"/>
          <w:lang w:val="en-GB"/>
          <w14:ligatures w14:val="standardContextual"/>
        </w:rPr>
        <w:t xml:space="preserve"> in his Sunan Al-Kubra (10/91/19972) and At-Tabarani in his </w:t>
      </w:r>
      <w:proofErr w:type="spellStart"/>
      <w:r w:rsidRPr="006A436F">
        <w:rPr>
          <w:rFonts w:ascii="Calibri" w:eastAsia="Calibri" w:hAnsi="Calibri" w:cs="Arial"/>
          <w:kern w:val="2"/>
          <w:sz w:val="22"/>
          <w:szCs w:val="22"/>
          <w:lang w:val="en-GB"/>
          <w14:ligatures w14:val="standardContextual"/>
        </w:rPr>
        <w:t>Mu’jam</w:t>
      </w:r>
      <w:proofErr w:type="spellEnd"/>
      <w:r w:rsidRPr="006A436F">
        <w:rPr>
          <w:rFonts w:ascii="Calibri" w:eastAsia="Calibri" w:hAnsi="Calibri" w:cs="Arial"/>
          <w:kern w:val="2"/>
          <w:sz w:val="22"/>
          <w:szCs w:val="22"/>
          <w:lang w:val="en-GB"/>
          <w14:ligatures w14:val="standardContextual"/>
        </w:rPr>
        <w:t xml:space="preserve"> As-Saghir (1/107/151) via a unique path: [Ahmad bin Harun bin Ruh Al-</w:t>
      </w:r>
      <w:proofErr w:type="spellStart"/>
      <w:r w:rsidRPr="006A436F">
        <w:rPr>
          <w:rFonts w:ascii="Calibri" w:eastAsia="Calibri" w:hAnsi="Calibri" w:cs="Arial"/>
          <w:kern w:val="2"/>
          <w:sz w:val="22"/>
          <w:szCs w:val="22"/>
          <w:lang w:val="en-GB"/>
          <w14:ligatures w14:val="standardContextual"/>
        </w:rPr>
        <w:t>Bardeejiy</w:t>
      </w:r>
      <w:proofErr w:type="spellEnd"/>
      <w:r w:rsidRPr="006A436F">
        <w:rPr>
          <w:rFonts w:ascii="Calibri" w:eastAsia="Calibri" w:hAnsi="Calibri" w:cs="Arial"/>
          <w:kern w:val="2"/>
          <w:sz w:val="22"/>
          <w:szCs w:val="22"/>
          <w:lang w:val="en-GB"/>
          <w14:ligatures w14:val="standardContextual"/>
        </w:rPr>
        <w:t xml:space="preserve"> related to us: Ishaq bin Yassar An-</w:t>
      </w:r>
      <w:proofErr w:type="spellStart"/>
      <w:r w:rsidRPr="006A436F">
        <w:rPr>
          <w:rFonts w:ascii="Calibri" w:eastAsia="Calibri" w:hAnsi="Calibri" w:cs="Arial"/>
          <w:kern w:val="2"/>
          <w:sz w:val="22"/>
          <w:szCs w:val="22"/>
          <w:lang w:val="en-GB"/>
          <w14:ligatures w14:val="standardContextual"/>
        </w:rPr>
        <w:t>Naseebiy</w:t>
      </w:r>
      <w:proofErr w:type="spellEnd"/>
      <w:r w:rsidRPr="006A436F">
        <w:rPr>
          <w:rFonts w:ascii="Calibri" w:eastAsia="Calibri" w:hAnsi="Calibri" w:cs="Arial"/>
          <w:kern w:val="2"/>
          <w:sz w:val="22"/>
          <w:szCs w:val="22"/>
          <w:lang w:val="en-GB"/>
          <w14:ligatures w14:val="standardContextual"/>
        </w:rPr>
        <w:t xml:space="preserve"> related to us: ‘Amr bin ‘Aasim Al-</w:t>
      </w:r>
      <w:proofErr w:type="spellStart"/>
      <w:r w:rsidRPr="006A436F">
        <w:rPr>
          <w:rFonts w:ascii="Calibri" w:eastAsia="Calibri" w:hAnsi="Calibri" w:cs="Arial"/>
          <w:kern w:val="2"/>
          <w:sz w:val="22"/>
          <w:szCs w:val="22"/>
          <w:lang w:val="en-GB"/>
          <w14:ligatures w14:val="standardContextual"/>
        </w:rPr>
        <w:t>Kilabiy</w:t>
      </w:r>
      <w:proofErr w:type="spellEnd"/>
      <w:r w:rsidRPr="006A436F">
        <w:rPr>
          <w:rFonts w:ascii="Calibri" w:eastAsia="Calibri" w:hAnsi="Calibri" w:cs="Arial"/>
          <w:kern w:val="2"/>
          <w:sz w:val="22"/>
          <w:szCs w:val="22"/>
          <w:lang w:val="en-GB"/>
          <w14:ligatures w14:val="standardContextual"/>
        </w:rPr>
        <w:t xml:space="preserve"> related to us: </w:t>
      </w:r>
      <w:proofErr w:type="spellStart"/>
      <w:r w:rsidRPr="006A436F">
        <w:rPr>
          <w:rFonts w:ascii="Calibri" w:eastAsia="Calibri" w:hAnsi="Calibri" w:cs="Arial"/>
          <w:kern w:val="2"/>
          <w:sz w:val="22"/>
          <w:szCs w:val="22"/>
          <w:lang w:val="en-GB" w:bidi="ar-EG"/>
          <w14:ligatures w14:val="standardContextual"/>
        </w:rPr>
        <w:t>Quraib</w:t>
      </w:r>
      <w:proofErr w:type="spellEnd"/>
      <w:r w:rsidRPr="006A436F">
        <w:rPr>
          <w:rFonts w:ascii="Calibri" w:eastAsia="Calibri" w:hAnsi="Calibri" w:cs="Arial"/>
          <w:kern w:val="2"/>
          <w:sz w:val="22"/>
          <w:szCs w:val="22"/>
          <w:lang w:val="en-GB" w:bidi="ar-EG"/>
          <w14:ligatures w14:val="standardContextual"/>
        </w:rPr>
        <w:t xml:space="preserve"> bin Abdul Malik Al-</w:t>
      </w:r>
      <w:proofErr w:type="spellStart"/>
      <w:r w:rsidRPr="006A436F">
        <w:rPr>
          <w:rFonts w:ascii="Calibri" w:eastAsia="Calibri" w:hAnsi="Calibri" w:cs="Arial"/>
          <w:kern w:val="2"/>
          <w:sz w:val="22"/>
          <w:szCs w:val="22"/>
          <w:lang w:val="en-GB" w:bidi="ar-EG"/>
          <w14:ligatures w14:val="standardContextual"/>
        </w:rPr>
        <w:t>Asma’iy</w:t>
      </w:r>
      <w:proofErr w:type="spellEnd"/>
      <w:r w:rsidRPr="006A436F">
        <w:rPr>
          <w:rFonts w:ascii="Calibri" w:eastAsia="Calibri" w:hAnsi="Calibri" w:cs="Arial"/>
          <w:kern w:val="2"/>
          <w:sz w:val="22"/>
          <w:szCs w:val="22"/>
          <w:lang w:val="en-GB" w:bidi="ar-EG"/>
          <w14:ligatures w14:val="standardContextual"/>
        </w:rPr>
        <w:t xml:space="preserve"> from Abu Ghalib, from Abu Umamah: He said: The Prophet </w:t>
      </w:r>
      <w:r w:rsidRPr="006A436F">
        <w:rPr>
          <w:rFonts w:ascii="Calibri" w:eastAsia="Calibri" w:hAnsi="Calibri" w:cs="Arial" w:hint="cs"/>
          <w:kern w:val="2"/>
          <w:sz w:val="22"/>
          <w:szCs w:val="22"/>
          <w:rtl/>
          <w:lang w:val="en-GB" w:bidi="ar-EG"/>
          <w14:ligatures w14:val="standardContextual"/>
        </w:rPr>
        <w:t>ﷺ</w:t>
      </w:r>
      <w:r w:rsidRPr="006A436F">
        <w:rPr>
          <w:rFonts w:ascii="Calibri" w:eastAsia="Calibri" w:hAnsi="Calibri" w:cs="Arial"/>
          <w:kern w:val="2"/>
          <w:sz w:val="22"/>
          <w:szCs w:val="22"/>
          <w:lang w:val="en-GB" w:bidi="ar-EG"/>
          <w14:ligatures w14:val="standardContextual"/>
        </w:rPr>
        <w:t xml:space="preserve"> was asked whilst he was at the middle </w:t>
      </w:r>
      <w:proofErr w:type="spellStart"/>
      <w:r w:rsidRPr="006A436F">
        <w:rPr>
          <w:rFonts w:ascii="Calibri" w:eastAsia="Calibri" w:hAnsi="Calibri" w:cs="Arial"/>
          <w:kern w:val="2"/>
          <w:sz w:val="22"/>
          <w:szCs w:val="22"/>
          <w:lang w:val="en-GB" w:bidi="ar-EG"/>
          <w14:ligatures w14:val="standardContextual"/>
        </w:rPr>
        <w:t>Jamrah</w:t>
      </w:r>
      <w:proofErr w:type="spellEnd"/>
      <w:r w:rsidRPr="006A436F">
        <w:rPr>
          <w:rFonts w:ascii="Calibri" w:eastAsia="Calibri" w:hAnsi="Calibri" w:cs="Arial"/>
          <w:kern w:val="2"/>
          <w:sz w:val="22"/>
          <w:szCs w:val="22"/>
          <w:lang w:val="en-GB" w:bidi="ar-EG"/>
          <w14:ligatures w14:val="standardContextual"/>
        </w:rPr>
        <w:t xml:space="preserve">: “Which act is the best?” So, he said: “A word of truth before a Sultan </w:t>
      </w:r>
      <w:proofErr w:type="spellStart"/>
      <w:r w:rsidRPr="006A436F">
        <w:rPr>
          <w:rFonts w:ascii="Calibri" w:eastAsia="Calibri" w:hAnsi="Calibri" w:cs="Arial"/>
          <w:kern w:val="2"/>
          <w:sz w:val="22"/>
          <w:szCs w:val="22"/>
          <w:lang w:val="en-GB" w:bidi="ar-EG"/>
          <w14:ligatures w14:val="standardContextual"/>
        </w:rPr>
        <w:t>Jaa’ir</w:t>
      </w:r>
      <w:proofErr w:type="spellEnd"/>
      <w:r w:rsidRPr="006A436F">
        <w:rPr>
          <w:rFonts w:ascii="Calibri" w:eastAsia="Calibri" w:hAnsi="Calibri" w:cs="Arial"/>
          <w:kern w:val="2"/>
          <w:sz w:val="22"/>
          <w:szCs w:val="22"/>
          <w:lang w:val="en-GB" w:bidi="ar-EG"/>
          <w14:ligatures w14:val="standardContextual"/>
        </w:rPr>
        <w:t xml:space="preserve"> (unjust ruler)”]. He (At-Tabarani) then stated: [None related from </w:t>
      </w:r>
      <w:proofErr w:type="spellStart"/>
      <w:r w:rsidRPr="006A436F">
        <w:rPr>
          <w:rFonts w:ascii="Calibri" w:eastAsia="Calibri" w:hAnsi="Calibri" w:cs="Arial"/>
          <w:kern w:val="2"/>
          <w:sz w:val="22"/>
          <w:szCs w:val="22"/>
          <w:lang w:val="en-GB" w:bidi="ar-EG"/>
          <w14:ligatures w14:val="standardContextual"/>
        </w:rPr>
        <w:t>Quraib</w:t>
      </w:r>
      <w:proofErr w:type="spellEnd"/>
      <w:r w:rsidRPr="006A436F">
        <w:rPr>
          <w:rFonts w:ascii="Calibri" w:eastAsia="Calibri" w:hAnsi="Calibri" w:cs="Arial"/>
          <w:kern w:val="2"/>
          <w:sz w:val="22"/>
          <w:szCs w:val="22"/>
          <w:lang w:val="en-GB" w:bidi="ar-EG"/>
          <w14:ligatures w14:val="standardContextual"/>
        </w:rPr>
        <w:t xml:space="preserve"> bin Abdul Malik apart from ‘Amr bin ‘Aasim]. I say: </w:t>
      </w:r>
      <w:proofErr w:type="spellStart"/>
      <w:r w:rsidRPr="006A436F">
        <w:rPr>
          <w:rFonts w:ascii="Calibri" w:eastAsia="Calibri" w:hAnsi="Calibri" w:cs="Arial"/>
          <w:kern w:val="2"/>
          <w:sz w:val="22"/>
          <w:szCs w:val="22"/>
          <w:lang w:val="en-GB" w:bidi="ar-EG"/>
          <w14:ligatures w14:val="standardContextual"/>
        </w:rPr>
        <w:t>Quraib</w:t>
      </w:r>
      <w:proofErr w:type="spellEnd"/>
      <w:r w:rsidRPr="006A436F">
        <w:rPr>
          <w:rFonts w:ascii="Calibri" w:eastAsia="Calibri" w:hAnsi="Calibri" w:cs="Arial"/>
          <w:kern w:val="2"/>
          <w:sz w:val="22"/>
          <w:szCs w:val="22"/>
          <w:lang w:val="en-GB" w:bidi="ar-EG"/>
          <w14:ligatures w14:val="standardContextual"/>
        </w:rPr>
        <w:t xml:space="preserve"> bin Abdul Malik Al-</w:t>
      </w:r>
      <w:proofErr w:type="spellStart"/>
      <w:r w:rsidRPr="006A436F">
        <w:rPr>
          <w:rFonts w:ascii="Calibri" w:eastAsia="Calibri" w:hAnsi="Calibri" w:cs="Arial"/>
          <w:kern w:val="2"/>
          <w:sz w:val="22"/>
          <w:szCs w:val="22"/>
          <w:lang w:val="en-GB" w:bidi="ar-EG"/>
          <w14:ligatures w14:val="standardContextual"/>
        </w:rPr>
        <w:t>Asma’iy</w:t>
      </w:r>
      <w:proofErr w:type="spellEnd"/>
      <w:r w:rsidRPr="006A436F">
        <w:rPr>
          <w:rFonts w:ascii="Calibri" w:eastAsia="Calibri" w:hAnsi="Calibri" w:cs="Arial"/>
          <w:kern w:val="2"/>
          <w:sz w:val="22"/>
          <w:szCs w:val="22"/>
          <w:lang w:val="en-GB" w:bidi="ar-EG"/>
          <w14:ligatures w14:val="standardContextual"/>
        </w:rPr>
        <w:t xml:space="preserve"> is the father of Al-</w:t>
      </w:r>
      <w:proofErr w:type="spellStart"/>
      <w:r w:rsidRPr="006A436F">
        <w:rPr>
          <w:rFonts w:ascii="Calibri" w:eastAsia="Calibri" w:hAnsi="Calibri" w:cs="Arial"/>
          <w:kern w:val="2"/>
          <w:sz w:val="22"/>
          <w:szCs w:val="22"/>
          <w:lang w:val="en-GB" w:bidi="ar-EG"/>
          <w14:ligatures w14:val="standardContextual"/>
        </w:rPr>
        <w:t>Asma’iy</w:t>
      </w:r>
      <w:proofErr w:type="spellEnd"/>
      <w:r w:rsidRPr="006A436F">
        <w:rPr>
          <w:rFonts w:ascii="Calibri" w:eastAsia="Calibri" w:hAnsi="Calibri" w:cs="Arial"/>
          <w:kern w:val="2"/>
          <w:sz w:val="22"/>
          <w:szCs w:val="22"/>
          <w:lang w:val="en-GB" w:bidi="ar-EG"/>
          <w14:ligatures w14:val="standardContextual"/>
        </w:rPr>
        <w:t xml:space="preserve">, the famous linguist and </w:t>
      </w:r>
      <w:proofErr w:type="spellStart"/>
      <w:r w:rsidRPr="006A436F">
        <w:rPr>
          <w:rFonts w:ascii="Calibri" w:eastAsia="Calibri" w:hAnsi="Calibri" w:cs="Arial"/>
          <w:kern w:val="2"/>
          <w:sz w:val="22"/>
          <w:szCs w:val="22"/>
          <w:lang w:val="en-GB" w:bidi="ar-EG"/>
          <w14:ligatures w14:val="standardContextual"/>
        </w:rPr>
        <w:t>Thiqah</w:t>
      </w:r>
      <w:proofErr w:type="spellEnd"/>
      <w:r w:rsidRPr="006A436F">
        <w:rPr>
          <w:rFonts w:ascii="Calibri" w:eastAsia="Calibri" w:hAnsi="Calibri" w:cs="Arial"/>
          <w:kern w:val="2"/>
          <w:sz w:val="22"/>
          <w:szCs w:val="22"/>
          <w:lang w:val="en-GB" w:bidi="ar-EG"/>
          <w14:ligatures w14:val="standardContextual"/>
        </w:rPr>
        <w:t xml:space="preserve"> (reliable and trusted) narrator: Abdul Malik bin Quraib bin Abdul Malik Al-</w:t>
      </w:r>
      <w:proofErr w:type="spellStart"/>
      <w:r w:rsidRPr="006A436F">
        <w:rPr>
          <w:rFonts w:ascii="Calibri" w:eastAsia="Calibri" w:hAnsi="Calibri" w:cs="Arial"/>
          <w:kern w:val="2"/>
          <w:sz w:val="22"/>
          <w:szCs w:val="22"/>
          <w:lang w:val="en-GB" w:bidi="ar-EG"/>
          <w14:ligatures w14:val="standardContextual"/>
        </w:rPr>
        <w:t>Asma’iy</w:t>
      </w:r>
      <w:proofErr w:type="spellEnd"/>
      <w:r w:rsidRPr="006A436F">
        <w:rPr>
          <w:rFonts w:ascii="Calibri" w:eastAsia="Calibri" w:hAnsi="Calibri" w:cs="Arial"/>
          <w:kern w:val="2"/>
          <w:sz w:val="22"/>
          <w:szCs w:val="22"/>
          <w:lang w:val="en-GB" w:bidi="ar-EG"/>
          <w14:ligatures w14:val="standardContextual"/>
        </w:rPr>
        <w:t>. And this Hadith will also be found recorded amongst other than those mentioned above. This Isnad is Hasan (and not Sahih) due to some speech concerning Abu Ghalib Hazawwar Al-</w:t>
      </w:r>
      <w:proofErr w:type="spellStart"/>
      <w:r w:rsidRPr="006A436F">
        <w:rPr>
          <w:rFonts w:ascii="Calibri" w:eastAsia="Calibri" w:hAnsi="Calibri" w:cs="Arial"/>
          <w:kern w:val="2"/>
          <w:sz w:val="22"/>
          <w:szCs w:val="22"/>
          <w:lang w:val="en-GB" w:bidi="ar-EG"/>
          <w14:ligatures w14:val="standardContextual"/>
        </w:rPr>
        <w:t>Basriy</w:t>
      </w:r>
      <w:proofErr w:type="spellEnd"/>
      <w:r w:rsidRPr="006A436F">
        <w:rPr>
          <w:rFonts w:ascii="Calibri" w:eastAsia="Calibri" w:hAnsi="Calibri" w:cs="Arial"/>
          <w:kern w:val="2"/>
          <w:sz w:val="22"/>
          <w:szCs w:val="22"/>
          <w:lang w:val="en-GB" w:bidi="ar-EG"/>
          <w14:ligatures w14:val="standardContextual"/>
        </w:rPr>
        <w:t xml:space="preserve">. The Hadith however is </w:t>
      </w:r>
      <w:proofErr w:type="gramStart"/>
      <w:r w:rsidRPr="006A436F">
        <w:rPr>
          <w:rFonts w:ascii="Calibri" w:eastAsia="Calibri" w:hAnsi="Calibri" w:cs="Arial"/>
          <w:kern w:val="2"/>
          <w:sz w:val="22"/>
          <w:szCs w:val="22"/>
          <w:lang w:val="en-GB" w:bidi="ar-EG"/>
          <w14:ligatures w14:val="standardContextual"/>
        </w:rPr>
        <w:t>definitely Sahih</w:t>
      </w:r>
      <w:proofErr w:type="gramEnd"/>
      <w:r w:rsidRPr="006A436F">
        <w:rPr>
          <w:rFonts w:ascii="Calibri" w:eastAsia="Calibri" w:hAnsi="Calibri" w:cs="Arial"/>
          <w:kern w:val="2"/>
          <w:sz w:val="22"/>
          <w:szCs w:val="22"/>
          <w:lang w:val="en-GB" w:bidi="ar-EG"/>
          <w14:ligatures w14:val="standardContextual"/>
        </w:rPr>
        <w:t xml:space="preserve"> </w:t>
      </w:r>
      <w:r w:rsidR="005612EB">
        <w:rPr>
          <w:rFonts w:ascii="Calibri" w:eastAsia="Calibri" w:hAnsi="Calibri" w:cs="Arial"/>
          <w:kern w:val="2"/>
          <w:sz w:val="22"/>
          <w:szCs w:val="22"/>
          <w:lang w:val="en-GB" w:bidi="ar-EG"/>
          <w14:ligatures w14:val="standardContextual"/>
        </w:rPr>
        <w:t>due to</w:t>
      </w:r>
      <w:r w:rsidRPr="006A436F">
        <w:rPr>
          <w:rFonts w:ascii="Calibri" w:eastAsia="Calibri" w:hAnsi="Calibri" w:cs="Arial"/>
          <w:kern w:val="2"/>
          <w:sz w:val="22"/>
          <w:szCs w:val="22"/>
          <w:lang w:val="en-GB" w:bidi="ar-EG"/>
          <w14:ligatures w14:val="standardContextual"/>
        </w:rPr>
        <w:t xml:space="preserve"> its supporting evidence that has already been presented. </w:t>
      </w:r>
    </w:p>
    <w:p w14:paraId="2ADA0A55" w14:textId="77777777" w:rsidR="00D85A7C" w:rsidRPr="004B2FCC" w:rsidRDefault="00D85A7C" w:rsidP="00D85A7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Pr>
        <w:cr/>
        <w:t xml:space="preserve"> </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أخرج أبو يعلى في مسنده (ج13/ص476/ح7492) عن واثلة بن الأسقع، رضي الله عنه: [حدثنا أبو الأشعث أحمد بن المقدام العجلي حدثنا عبثر بن القاسم حدثنا العلاء بن ثعلبة عن أبي المليح الهذلي عن واثلة بن الأسقع قال تدانيت النبي، صلى الله عليه وسلم، بمسجد الخيف فقال لي أصحابه: (إليك يا واثلة!)، أي تنح عن وجه النبي، صلى الله عليه وسلم، فقال النبي، صلى الله عليه وسلم: (دعوه إنما جاء يسأل!)، قال فدنوت فقلت بأبي أنت وأمي يا رسول الله لتفتنا عن أمر نأخذه عنك من بعدك قال لتفتك نفسك قال قلت وكيف لي بذلك قال دع ما يريبك إلى ما لا يريبك وإن أفتاك المفتون قلت وكيف لي بعلم ذلك قال تضع يدك على فؤادك فإن القلب يسكن للحلال ولا يسكن للحرام وإن الورع المسلم يدع الصغير مخافة أن يقع في الكبير قلت بأبي أنت وأمي ما العصبية قال الذي يعين قومه على الظلم قلت فمن الحريص قال الذي يطلب المكسبة من غير حلها قلت فمن الورع قال الذي يقف عند الشبهة قلت فمن المؤمن قال من أمنه الناس على أموالهم ودمائهم قلت فمن المسلم قال من سلم المسلمون من لسانه ويده قلت فأي الجهاد أفضل قال: (</w:t>
      </w:r>
      <w:r w:rsidRPr="004B2FCC">
        <w:rPr>
          <w:rFonts w:ascii="AA_Yakout Linotype Light" w:hAnsi="AA_Yakout Linotype Light" w:cs="AA_Yakout Linotype Light"/>
          <w:b/>
          <w:bCs/>
          <w:color w:val="000000"/>
          <w:sz w:val="32"/>
          <w:szCs w:val="32"/>
          <w:u w:val="single"/>
          <w:rtl/>
        </w:rPr>
        <w:t>كلمة حكم عند إمام جائر</w:t>
      </w:r>
      <w:r w:rsidRPr="004B2FCC">
        <w:rPr>
          <w:rFonts w:ascii="AA_Yakout Linotype Light" w:hAnsi="AA_Yakout Linotype Light" w:cs="AA_Yakout Linotype Light"/>
          <w:color w:val="000000"/>
          <w:sz w:val="32"/>
          <w:szCs w:val="32"/>
          <w:rtl/>
        </w:rPr>
        <w:t xml:space="preserve">)]؛ وأخرجه ابن أبي الدنيا في الورع (ج1/ص54/ح39)؛ والطبراني في معجمه الكبير (ج22/ص78/ح193)؛ وقال الحافظ في الأمالي المطلقة (ص: 198): (هَذَا حَدِيثٌ حَسَنُ غَرِيبٌ أَخْرَجَهُ أَبُو يَعْلَى فِي مُسْنَدِهِ هَكَذَا وَرِجَالُهُ رِجَالُ الصَّحِيحِ إِلَّا الْعَلَاءَ بْنَ ثَعْلَبَةَ فَقَالَ أَبُو حَاتِمٍ الرَّازِي </w:t>
      </w:r>
      <w:r w:rsidRPr="004B2FCC">
        <w:rPr>
          <w:rFonts w:ascii="AA_Yakout Linotype Light" w:hAnsi="AA_Yakout Linotype Light" w:cs="AA_Yakout Linotype Light"/>
          <w:color w:val="000000"/>
          <w:sz w:val="32"/>
          <w:szCs w:val="32"/>
          <w:rtl/>
        </w:rPr>
        <w:lastRenderedPageBreak/>
        <w:t>إِنَّهُ مَجْهُولٌ. وَإِنَّمَا حَسَنْتُهُ لِأَنَّ لِجَمِيعِ مَا تضمنه الْمَتْن شَوَاهِد مفرقة وَالله أعلم).</w:t>
      </w:r>
    </w:p>
    <w:p w14:paraId="09CB229E" w14:textId="77777777" w:rsidR="00D85A7C" w:rsidRDefault="00D85A7C" w:rsidP="00D85A7C">
      <w:pPr>
        <w:widowControl w:val="0"/>
        <w:autoSpaceDE w:val="0"/>
        <w:autoSpaceDN w:val="0"/>
        <w:adjustRightInd w:val="0"/>
        <w:jc w:val="both"/>
        <w:rPr>
          <w:rFonts w:ascii="AA_Yakout Linotype Light" w:hAnsi="AA_Yakout Linotype Light" w:cs="AA_Yakout Linotype Light"/>
          <w:color w:val="000000"/>
          <w:sz w:val="32"/>
          <w:szCs w:val="32"/>
        </w:rPr>
      </w:pPr>
    </w:p>
    <w:p w14:paraId="50FBC2AA" w14:textId="77777777" w:rsidR="00D85A7C" w:rsidRPr="00BA750B" w:rsidRDefault="00D85A7C" w:rsidP="00D85A7C">
      <w:pPr>
        <w:bidi w:val="0"/>
        <w:spacing w:line="259" w:lineRule="auto"/>
        <w:rPr>
          <w:rFonts w:ascii="Calibri" w:eastAsia="Calibri" w:hAnsi="Calibri" w:cs="Arial"/>
          <w:kern w:val="2"/>
          <w:sz w:val="22"/>
          <w:szCs w:val="22"/>
          <w:rtl/>
          <w:lang w:val="en-GB" w:bidi="ar-EG"/>
          <w14:ligatures w14:val="standardContextual"/>
        </w:rPr>
      </w:pPr>
      <w:r w:rsidRPr="00BA750B">
        <w:rPr>
          <w:rFonts w:ascii="Calibri" w:eastAsia="Calibri" w:hAnsi="Calibri" w:cs="Arial"/>
          <w:kern w:val="2"/>
          <w:sz w:val="22"/>
          <w:szCs w:val="22"/>
          <w:lang w:val="en-GB"/>
          <w14:ligatures w14:val="standardContextual"/>
        </w:rPr>
        <w:t xml:space="preserve">- Abu </w:t>
      </w:r>
      <w:proofErr w:type="spellStart"/>
      <w:r w:rsidRPr="00BA750B">
        <w:rPr>
          <w:rFonts w:ascii="Calibri" w:eastAsia="Calibri" w:hAnsi="Calibri" w:cs="Arial"/>
          <w:kern w:val="2"/>
          <w:sz w:val="22"/>
          <w:szCs w:val="22"/>
          <w:lang w:val="en-GB"/>
          <w14:ligatures w14:val="standardContextual"/>
        </w:rPr>
        <w:t>Ya’la</w:t>
      </w:r>
      <w:proofErr w:type="spellEnd"/>
      <w:r w:rsidRPr="00BA750B">
        <w:rPr>
          <w:rFonts w:ascii="Calibri" w:eastAsia="Calibri" w:hAnsi="Calibri" w:cs="Arial"/>
          <w:kern w:val="2"/>
          <w:sz w:val="22"/>
          <w:szCs w:val="22"/>
          <w:lang w:val="en-GB"/>
          <w14:ligatures w14:val="standardContextual"/>
        </w:rPr>
        <w:t xml:space="preserve"> recorded in his </w:t>
      </w:r>
      <w:proofErr w:type="spellStart"/>
      <w:r w:rsidRPr="00BA750B">
        <w:rPr>
          <w:rFonts w:ascii="Calibri" w:eastAsia="Calibri" w:hAnsi="Calibri" w:cs="Arial"/>
          <w:kern w:val="2"/>
          <w:sz w:val="22"/>
          <w:szCs w:val="22"/>
          <w:lang w:val="en-GB"/>
          <w14:ligatures w14:val="standardContextual"/>
        </w:rPr>
        <w:t>Musnad</w:t>
      </w:r>
      <w:proofErr w:type="spellEnd"/>
      <w:r w:rsidRPr="00BA750B">
        <w:rPr>
          <w:rFonts w:ascii="Calibri" w:eastAsia="Calibri" w:hAnsi="Calibri" w:cs="Arial"/>
          <w:kern w:val="2"/>
          <w:sz w:val="22"/>
          <w:szCs w:val="22"/>
          <w:lang w:val="en-GB"/>
          <w14:ligatures w14:val="standardContextual"/>
        </w:rPr>
        <w:t xml:space="preserve"> (13/476/7492) from </w:t>
      </w:r>
      <w:proofErr w:type="spellStart"/>
      <w:r w:rsidRPr="00BA750B">
        <w:rPr>
          <w:rFonts w:ascii="Calibri" w:eastAsia="Calibri" w:hAnsi="Calibri" w:cs="Arial"/>
          <w:kern w:val="2"/>
          <w:sz w:val="22"/>
          <w:szCs w:val="22"/>
          <w:lang w:val="en-GB"/>
          <w14:ligatures w14:val="standardContextual"/>
        </w:rPr>
        <w:t>Wathilah</w:t>
      </w:r>
      <w:proofErr w:type="spellEnd"/>
      <w:r w:rsidRPr="00BA750B">
        <w:rPr>
          <w:rFonts w:ascii="Calibri" w:eastAsia="Calibri" w:hAnsi="Calibri" w:cs="Arial"/>
          <w:kern w:val="2"/>
          <w:sz w:val="22"/>
          <w:szCs w:val="22"/>
          <w:lang w:val="en-GB"/>
          <w14:ligatures w14:val="standardContextual"/>
        </w:rPr>
        <w:t xml:space="preserve"> bin Al-Asqa’, may Allah be pleased with him: [Abu Al-</w:t>
      </w:r>
      <w:proofErr w:type="spellStart"/>
      <w:r w:rsidRPr="00BA750B">
        <w:rPr>
          <w:rFonts w:ascii="Calibri" w:eastAsia="Calibri" w:hAnsi="Calibri" w:cs="Arial"/>
          <w:kern w:val="2"/>
          <w:sz w:val="22"/>
          <w:szCs w:val="22"/>
          <w:lang w:val="en-GB"/>
          <w14:ligatures w14:val="standardContextual"/>
        </w:rPr>
        <w:t>Ash’ath</w:t>
      </w:r>
      <w:proofErr w:type="spellEnd"/>
      <w:r w:rsidRPr="00BA750B">
        <w:rPr>
          <w:rFonts w:ascii="Calibri" w:eastAsia="Calibri" w:hAnsi="Calibri" w:cs="Arial"/>
          <w:kern w:val="2"/>
          <w:sz w:val="22"/>
          <w:szCs w:val="22"/>
          <w:lang w:val="en-GB"/>
          <w14:ligatures w14:val="standardContextual"/>
        </w:rPr>
        <w:t xml:space="preserve"> Ahmad bin Al-Miqdam Al-‘</w:t>
      </w:r>
      <w:proofErr w:type="spellStart"/>
      <w:r w:rsidRPr="00BA750B">
        <w:rPr>
          <w:rFonts w:ascii="Calibri" w:eastAsia="Calibri" w:hAnsi="Calibri" w:cs="Arial"/>
          <w:kern w:val="2"/>
          <w:sz w:val="22"/>
          <w:szCs w:val="22"/>
          <w:lang w:val="en-GB"/>
          <w14:ligatures w14:val="standardContextual"/>
        </w:rPr>
        <w:t>Ijliy</w:t>
      </w:r>
      <w:proofErr w:type="spellEnd"/>
      <w:r w:rsidRPr="00BA750B">
        <w:rPr>
          <w:rFonts w:ascii="Calibri" w:eastAsia="Calibri" w:hAnsi="Calibri" w:cs="Arial"/>
          <w:kern w:val="2"/>
          <w:sz w:val="22"/>
          <w:szCs w:val="22"/>
          <w:lang w:val="en-GB"/>
          <w14:ligatures w14:val="standardContextual"/>
        </w:rPr>
        <w:t xml:space="preserve"> related to us: ‘</w:t>
      </w:r>
      <w:proofErr w:type="spellStart"/>
      <w:r w:rsidRPr="00BA750B">
        <w:rPr>
          <w:rFonts w:ascii="Calibri" w:eastAsia="Calibri" w:hAnsi="Calibri" w:cs="Arial"/>
          <w:kern w:val="2"/>
          <w:sz w:val="22"/>
          <w:szCs w:val="22"/>
          <w:lang w:val="en-GB"/>
          <w14:ligatures w14:val="standardContextual"/>
        </w:rPr>
        <w:t>Abthar</w:t>
      </w:r>
      <w:proofErr w:type="spellEnd"/>
      <w:r w:rsidRPr="00BA750B">
        <w:rPr>
          <w:rFonts w:ascii="Calibri" w:eastAsia="Calibri" w:hAnsi="Calibri" w:cs="Arial"/>
          <w:kern w:val="2"/>
          <w:sz w:val="22"/>
          <w:szCs w:val="22"/>
          <w:lang w:val="en-GB"/>
          <w14:ligatures w14:val="standardContextual"/>
        </w:rPr>
        <w:t xml:space="preserve"> bin Al-Qasim related to us: Al-‘Alaa’ bin Tha’labah related to us from Abi Al-Maleeh Al-</w:t>
      </w:r>
      <w:proofErr w:type="spellStart"/>
      <w:r w:rsidRPr="00BA750B">
        <w:rPr>
          <w:rFonts w:ascii="Calibri" w:eastAsia="Calibri" w:hAnsi="Calibri" w:cs="Arial"/>
          <w:kern w:val="2"/>
          <w:sz w:val="22"/>
          <w:szCs w:val="22"/>
          <w:lang w:val="en-GB"/>
          <w14:ligatures w14:val="standardContextual"/>
        </w:rPr>
        <w:t>Hudhaliy</w:t>
      </w:r>
      <w:proofErr w:type="spellEnd"/>
      <w:r w:rsidRPr="00BA750B">
        <w:rPr>
          <w:rFonts w:ascii="Calibri" w:eastAsia="Calibri" w:hAnsi="Calibri" w:cs="Arial"/>
          <w:kern w:val="2"/>
          <w:sz w:val="22"/>
          <w:szCs w:val="22"/>
          <w:lang w:val="en-GB"/>
          <w14:ligatures w14:val="standardContextual"/>
        </w:rPr>
        <w:t xml:space="preserve">, from </w:t>
      </w:r>
      <w:proofErr w:type="spellStart"/>
      <w:r w:rsidRPr="00BA750B">
        <w:rPr>
          <w:rFonts w:ascii="Calibri" w:eastAsia="Calibri" w:hAnsi="Calibri" w:cs="Arial"/>
          <w:kern w:val="2"/>
          <w:sz w:val="22"/>
          <w:szCs w:val="22"/>
          <w:lang w:val="en-GB"/>
          <w14:ligatures w14:val="standardContextual"/>
        </w:rPr>
        <w:t>Wathilah</w:t>
      </w:r>
      <w:proofErr w:type="spellEnd"/>
      <w:r w:rsidRPr="00BA750B">
        <w:rPr>
          <w:rFonts w:ascii="Calibri" w:eastAsia="Calibri" w:hAnsi="Calibri" w:cs="Arial"/>
          <w:kern w:val="2"/>
          <w:sz w:val="22"/>
          <w:szCs w:val="22"/>
          <w:lang w:val="en-GB"/>
          <w14:ligatures w14:val="standardContextual"/>
        </w:rPr>
        <w:t xml:space="preserve"> bin Al-Asqa’: He said: I drew close to the Prophet </w:t>
      </w:r>
      <w:r w:rsidRPr="00BA750B">
        <w:rPr>
          <w:rFonts w:ascii="Calibri" w:eastAsia="Calibri" w:hAnsi="Calibri" w:cs="Arial" w:hint="cs"/>
          <w:kern w:val="2"/>
          <w:sz w:val="22"/>
          <w:szCs w:val="22"/>
          <w:rtl/>
          <w:lang w:val="en-GB"/>
          <w14:ligatures w14:val="standardContextual"/>
        </w:rPr>
        <w:t>ﷺ</w:t>
      </w:r>
      <w:r w:rsidRPr="00BA750B">
        <w:rPr>
          <w:rFonts w:ascii="Calibri" w:eastAsia="Calibri" w:hAnsi="Calibri" w:cs="Arial"/>
          <w:kern w:val="2"/>
          <w:sz w:val="22"/>
          <w:szCs w:val="22"/>
          <w:lang w:val="en-GB"/>
          <w14:ligatures w14:val="standardContextual"/>
        </w:rPr>
        <w:t xml:space="preserve"> at the mosque of Al-</w:t>
      </w:r>
      <w:proofErr w:type="spellStart"/>
      <w:r w:rsidRPr="00BA750B">
        <w:rPr>
          <w:rFonts w:ascii="Calibri" w:eastAsia="Calibri" w:hAnsi="Calibri" w:cs="Arial"/>
          <w:kern w:val="2"/>
          <w:sz w:val="22"/>
          <w:szCs w:val="22"/>
          <w:lang w:val="en-GB"/>
          <w14:ligatures w14:val="standardContextual"/>
        </w:rPr>
        <w:t>Khayf</w:t>
      </w:r>
      <w:proofErr w:type="spellEnd"/>
      <w:r w:rsidRPr="00BA750B">
        <w:rPr>
          <w:rFonts w:ascii="Calibri" w:eastAsia="Calibri" w:hAnsi="Calibri" w:cs="Arial"/>
          <w:kern w:val="2"/>
          <w:sz w:val="22"/>
          <w:szCs w:val="22"/>
          <w:lang w:val="en-GB"/>
          <w14:ligatures w14:val="standardContextual"/>
        </w:rPr>
        <w:t xml:space="preserve">. His companions then said to me: “Watch out O </w:t>
      </w:r>
      <w:proofErr w:type="spellStart"/>
      <w:r w:rsidRPr="00BA750B">
        <w:rPr>
          <w:rFonts w:ascii="Calibri" w:eastAsia="Calibri" w:hAnsi="Calibri" w:cs="Arial"/>
          <w:kern w:val="2"/>
          <w:sz w:val="22"/>
          <w:szCs w:val="22"/>
          <w:lang w:val="en-GB"/>
          <w14:ligatures w14:val="standardContextual"/>
        </w:rPr>
        <w:t>Wathilah</w:t>
      </w:r>
      <w:proofErr w:type="spellEnd"/>
      <w:r w:rsidRPr="00BA750B">
        <w:rPr>
          <w:rFonts w:ascii="Calibri" w:eastAsia="Calibri" w:hAnsi="Calibri" w:cs="Arial"/>
          <w:kern w:val="2"/>
          <w:sz w:val="22"/>
          <w:szCs w:val="22"/>
          <w:lang w:val="en-GB"/>
          <w14:ligatures w14:val="standardContextual"/>
        </w:rPr>
        <w:t xml:space="preserve">!” implying that I get out of the way of the Prophet </w:t>
      </w:r>
      <w:r w:rsidRPr="00BA750B">
        <w:rPr>
          <w:rFonts w:ascii="Calibri" w:eastAsia="Calibri" w:hAnsi="Calibri" w:cs="Arial" w:hint="cs"/>
          <w:kern w:val="2"/>
          <w:sz w:val="22"/>
          <w:szCs w:val="22"/>
          <w:rtl/>
          <w:lang w:val="en-GB"/>
          <w14:ligatures w14:val="standardContextual"/>
        </w:rPr>
        <w:t>ﷺ</w:t>
      </w:r>
      <w:r w:rsidRPr="00BA750B">
        <w:rPr>
          <w:rFonts w:ascii="Calibri" w:eastAsia="Calibri" w:hAnsi="Calibri" w:cs="Arial"/>
          <w:kern w:val="2"/>
          <w:sz w:val="22"/>
          <w:szCs w:val="22"/>
          <w:lang w:val="en-GB"/>
          <w14:ligatures w14:val="standardContextual"/>
        </w:rPr>
        <w:t xml:space="preserve">. The Prophet </w:t>
      </w:r>
      <w:r w:rsidRPr="00BA750B">
        <w:rPr>
          <w:rFonts w:ascii="Calibri" w:eastAsia="Calibri" w:hAnsi="Calibri" w:cs="Arial" w:hint="cs"/>
          <w:kern w:val="2"/>
          <w:sz w:val="22"/>
          <w:szCs w:val="22"/>
          <w:rtl/>
          <w:lang w:val="en-GB"/>
          <w14:ligatures w14:val="standardContextual"/>
        </w:rPr>
        <w:t>ﷺ</w:t>
      </w:r>
      <w:r w:rsidRPr="00BA750B">
        <w:rPr>
          <w:rFonts w:ascii="Calibri" w:eastAsia="Calibri" w:hAnsi="Calibri" w:cs="Arial"/>
          <w:kern w:val="2"/>
          <w:sz w:val="22"/>
          <w:szCs w:val="22"/>
          <w:lang w:val="en-GB"/>
          <w14:ligatures w14:val="standardContextual"/>
        </w:rPr>
        <w:t xml:space="preserve"> then said: “Leave him be. He has only come to ask something!” I approached and said: “May my father and mother be sacrificed for you O Messenger of Allah, could you provide us with a verdict about a matter that we can take from you for our benefit after your passing”. He said: “You can enquire from your own self” He (i.e., </w:t>
      </w:r>
      <w:proofErr w:type="spellStart"/>
      <w:r w:rsidRPr="00BA750B">
        <w:rPr>
          <w:rFonts w:ascii="Calibri" w:eastAsia="Calibri" w:hAnsi="Calibri" w:cs="Arial"/>
          <w:kern w:val="2"/>
          <w:sz w:val="22"/>
          <w:szCs w:val="22"/>
          <w:lang w:val="en-GB"/>
          <w14:ligatures w14:val="standardContextual"/>
        </w:rPr>
        <w:t>Wathilah</w:t>
      </w:r>
      <w:proofErr w:type="spellEnd"/>
      <w:r w:rsidRPr="00BA750B">
        <w:rPr>
          <w:rFonts w:ascii="Calibri" w:eastAsia="Calibri" w:hAnsi="Calibri" w:cs="Arial"/>
          <w:kern w:val="2"/>
          <w:sz w:val="22"/>
          <w:szCs w:val="22"/>
          <w:lang w:val="en-GB"/>
          <w14:ligatures w14:val="standardContextual"/>
        </w:rPr>
        <w:t>) said: I asked: “And how can I do that?” He said: “Leave that which you have doubt in for that which you have no doubt in and even if those who give verdicts have provided you with a verdict”. I asked: “How am I to acquire the knowledge of that?” He said: “Place your hand upon your heart as the heart will find peace with the Halal and will not find peace with the Haram. And the piety of the Muslim is that he leaves the minor sins out of fear that he will fall into the major”. I (then) said: May my father and mother be sacrificed for you O Messenger of Allah, what is the ‘</w:t>
      </w:r>
      <w:proofErr w:type="spellStart"/>
      <w:r w:rsidRPr="00BA750B">
        <w:rPr>
          <w:rFonts w:ascii="Calibri" w:eastAsia="Calibri" w:hAnsi="Calibri" w:cs="Arial"/>
          <w:kern w:val="2"/>
          <w:sz w:val="22"/>
          <w:szCs w:val="22"/>
          <w:lang w:val="en-GB"/>
          <w14:ligatures w14:val="standardContextual"/>
        </w:rPr>
        <w:t>Asabiyah</w:t>
      </w:r>
      <w:proofErr w:type="spellEnd"/>
      <w:r w:rsidRPr="00BA750B">
        <w:rPr>
          <w:rFonts w:ascii="Calibri" w:eastAsia="Calibri" w:hAnsi="Calibri" w:cs="Arial"/>
          <w:kern w:val="2"/>
          <w:sz w:val="22"/>
          <w:szCs w:val="22"/>
          <w:lang w:val="en-GB"/>
          <w14:ligatures w14:val="standardContextual"/>
        </w:rPr>
        <w:t xml:space="preserve">?” He said: “The one who assists his people upon </w:t>
      </w:r>
      <w:proofErr w:type="spellStart"/>
      <w:r w:rsidRPr="00BA750B">
        <w:rPr>
          <w:rFonts w:ascii="Calibri" w:eastAsia="Calibri" w:hAnsi="Calibri" w:cs="Arial"/>
          <w:kern w:val="2"/>
          <w:sz w:val="22"/>
          <w:szCs w:val="22"/>
          <w:lang w:val="en-GB"/>
          <w14:ligatures w14:val="standardContextual"/>
        </w:rPr>
        <w:t>Azh-Zhulm</w:t>
      </w:r>
      <w:proofErr w:type="spellEnd"/>
      <w:r w:rsidRPr="00BA750B">
        <w:rPr>
          <w:rFonts w:ascii="Calibri" w:eastAsia="Calibri" w:hAnsi="Calibri" w:cs="Arial"/>
          <w:kern w:val="2"/>
          <w:sz w:val="22"/>
          <w:szCs w:val="22"/>
          <w:lang w:val="en-GB"/>
          <w14:ligatures w14:val="standardContextual"/>
        </w:rPr>
        <w:t xml:space="preserve"> (transgressing and wronging others”. I then asked: “And who is Al-Harees?” He said: “The one who seeks unlawful gain or earnings”. I asked: “Who is the pious person?” He said: “The one who stops at a suspicious or doubtful matter”. I asked: “And who is the believer?” He said: “The one whom the people entrust with their properties and blood” I asked: “Who then is the Muslim?” He said: “The one whom the Muslims are safe from his tongue and hand”. I asked: “And what Jihad is then best?” He said: “</w:t>
      </w:r>
      <w:r w:rsidRPr="00BA750B">
        <w:rPr>
          <w:rFonts w:ascii="Calibri" w:eastAsia="Calibri" w:hAnsi="Calibri" w:cs="Arial"/>
          <w:b/>
          <w:bCs/>
          <w:kern w:val="2"/>
          <w:sz w:val="22"/>
          <w:szCs w:val="22"/>
          <w:u w:val="single"/>
          <w:lang w:val="en-GB"/>
          <w14:ligatures w14:val="standardContextual"/>
        </w:rPr>
        <w:t xml:space="preserve">The word of </w:t>
      </w:r>
      <w:proofErr w:type="spellStart"/>
      <w:r w:rsidRPr="00BA750B">
        <w:rPr>
          <w:rFonts w:ascii="Calibri" w:eastAsia="Calibri" w:hAnsi="Calibri" w:cs="Arial"/>
          <w:b/>
          <w:bCs/>
          <w:kern w:val="2"/>
          <w:sz w:val="22"/>
          <w:szCs w:val="22"/>
          <w:u w:val="single"/>
          <w:lang w:val="en-GB"/>
          <w14:ligatures w14:val="standardContextual"/>
        </w:rPr>
        <w:t>Hukm</w:t>
      </w:r>
      <w:proofErr w:type="spellEnd"/>
      <w:r w:rsidRPr="00BA750B">
        <w:rPr>
          <w:rFonts w:ascii="Calibri" w:eastAsia="Calibri" w:hAnsi="Calibri" w:cs="Arial"/>
          <w:b/>
          <w:bCs/>
          <w:kern w:val="2"/>
          <w:sz w:val="22"/>
          <w:szCs w:val="22"/>
          <w:u w:val="single"/>
          <w:lang w:val="en-GB"/>
          <w14:ligatures w14:val="standardContextual"/>
        </w:rPr>
        <w:t xml:space="preserve"> before the Imam </w:t>
      </w:r>
      <w:proofErr w:type="spellStart"/>
      <w:r w:rsidRPr="00BA750B">
        <w:rPr>
          <w:rFonts w:ascii="Calibri" w:eastAsia="Calibri" w:hAnsi="Calibri" w:cs="Arial"/>
          <w:b/>
          <w:bCs/>
          <w:kern w:val="2"/>
          <w:sz w:val="22"/>
          <w:szCs w:val="22"/>
          <w:u w:val="single"/>
          <w:lang w:val="en-GB"/>
          <w14:ligatures w14:val="standardContextual"/>
        </w:rPr>
        <w:t>Jaa’ir</w:t>
      </w:r>
      <w:proofErr w:type="spellEnd"/>
      <w:r w:rsidRPr="00BA750B">
        <w:rPr>
          <w:rFonts w:ascii="Calibri" w:eastAsia="Calibri" w:hAnsi="Calibri" w:cs="Arial"/>
          <w:b/>
          <w:bCs/>
          <w:kern w:val="2"/>
          <w:sz w:val="22"/>
          <w:szCs w:val="22"/>
          <w:u w:val="single"/>
          <w:lang w:val="en-GB"/>
          <w14:ligatures w14:val="standardContextual"/>
        </w:rPr>
        <w:t xml:space="preserve"> (unjust ruler)</w:t>
      </w:r>
      <w:r w:rsidRPr="00BA750B">
        <w:rPr>
          <w:rFonts w:ascii="Calibri" w:eastAsia="Calibri" w:hAnsi="Calibri" w:cs="Arial"/>
          <w:kern w:val="2"/>
          <w:sz w:val="22"/>
          <w:szCs w:val="22"/>
          <w:lang w:val="en-GB"/>
          <w14:ligatures w14:val="standardContextual"/>
        </w:rPr>
        <w:t xml:space="preserve">”]. Ibn Abi Ad-Dunya related it in Al-Wara’ (1/54/39), At-Tabarani in his </w:t>
      </w:r>
      <w:proofErr w:type="spellStart"/>
      <w:r w:rsidRPr="00BA750B">
        <w:rPr>
          <w:rFonts w:ascii="Calibri" w:eastAsia="Calibri" w:hAnsi="Calibri" w:cs="Arial"/>
          <w:kern w:val="2"/>
          <w:sz w:val="22"/>
          <w:szCs w:val="22"/>
          <w:lang w:val="en-GB"/>
          <w14:ligatures w14:val="standardContextual"/>
        </w:rPr>
        <w:t>Mu’jam</w:t>
      </w:r>
      <w:proofErr w:type="spellEnd"/>
      <w:r w:rsidRPr="00BA750B">
        <w:rPr>
          <w:rFonts w:ascii="Calibri" w:eastAsia="Calibri" w:hAnsi="Calibri" w:cs="Arial"/>
          <w:kern w:val="2"/>
          <w:sz w:val="22"/>
          <w:szCs w:val="22"/>
          <w:lang w:val="en-GB"/>
          <w14:ligatures w14:val="standardContextual"/>
        </w:rPr>
        <w:t xml:space="preserve"> Al-Kabir (22/78/193) and Al-Hafizh said in Al-</w:t>
      </w:r>
      <w:proofErr w:type="spellStart"/>
      <w:r w:rsidRPr="00BA750B">
        <w:rPr>
          <w:rFonts w:ascii="Calibri" w:eastAsia="Calibri" w:hAnsi="Calibri" w:cs="Arial"/>
          <w:kern w:val="2"/>
          <w:sz w:val="22"/>
          <w:szCs w:val="22"/>
          <w:lang w:val="en-GB"/>
          <w14:ligatures w14:val="standardContextual"/>
        </w:rPr>
        <w:t>Amaaliy</w:t>
      </w:r>
      <w:proofErr w:type="spellEnd"/>
      <w:r w:rsidRPr="00BA750B">
        <w:rPr>
          <w:rFonts w:ascii="Calibri" w:eastAsia="Calibri" w:hAnsi="Calibri" w:cs="Arial"/>
          <w:kern w:val="2"/>
          <w:sz w:val="22"/>
          <w:szCs w:val="22"/>
          <w:lang w:val="en-GB"/>
          <w14:ligatures w14:val="standardContextual"/>
        </w:rPr>
        <w:t xml:space="preserve"> Al-</w:t>
      </w:r>
      <w:proofErr w:type="spellStart"/>
      <w:r w:rsidRPr="00BA750B">
        <w:rPr>
          <w:rFonts w:ascii="Calibri" w:eastAsia="Calibri" w:hAnsi="Calibri" w:cs="Arial"/>
          <w:kern w:val="2"/>
          <w:sz w:val="22"/>
          <w:szCs w:val="22"/>
          <w:lang w:val="en-GB"/>
          <w14:ligatures w14:val="standardContextual"/>
        </w:rPr>
        <w:t>Mutlaqah</w:t>
      </w:r>
      <w:proofErr w:type="spellEnd"/>
      <w:r w:rsidRPr="00BA750B">
        <w:rPr>
          <w:rFonts w:ascii="Calibri" w:eastAsia="Calibri" w:hAnsi="Calibri" w:cs="Arial"/>
          <w:kern w:val="2"/>
          <w:sz w:val="22"/>
          <w:szCs w:val="22"/>
          <w:lang w:val="en-GB"/>
          <w14:ligatures w14:val="standardContextual"/>
        </w:rPr>
        <w:t xml:space="preserve"> (p: 198): [This Hadith is Hasan Ghareeb. Abu </w:t>
      </w:r>
      <w:proofErr w:type="spellStart"/>
      <w:r w:rsidRPr="00BA750B">
        <w:rPr>
          <w:rFonts w:ascii="Calibri" w:eastAsia="Calibri" w:hAnsi="Calibri" w:cs="Arial"/>
          <w:kern w:val="2"/>
          <w:sz w:val="22"/>
          <w:szCs w:val="22"/>
          <w:lang w:val="en-GB"/>
          <w14:ligatures w14:val="standardContextual"/>
        </w:rPr>
        <w:t>Ya’la</w:t>
      </w:r>
      <w:proofErr w:type="spellEnd"/>
      <w:r w:rsidRPr="00BA750B">
        <w:rPr>
          <w:rFonts w:ascii="Calibri" w:eastAsia="Calibri" w:hAnsi="Calibri" w:cs="Arial"/>
          <w:kern w:val="2"/>
          <w:sz w:val="22"/>
          <w:szCs w:val="22"/>
          <w:lang w:val="en-GB"/>
          <w14:ligatures w14:val="standardContextual"/>
        </w:rPr>
        <w:t xml:space="preserve"> recorded it in his </w:t>
      </w:r>
      <w:proofErr w:type="spellStart"/>
      <w:r w:rsidRPr="00BA750B">
        <w:rPr>
          <w:rFonts w:ascii="Calibri" w:eastAsia="Calibri" w:hAnsi="Calibri" w:cs="Arial"/>
          <w:kern w:val="2"/>
          <w:sz w:val="22"/>
          <w:szCs w:val="22"/>
          <w:lang w:val="en-GB"/>
          <w14:ligatures w14:val="standardContextual"/>
        </w:rPr>
        <w:t>Musnad</w:t>
      </w:r>
      <w:proofErr w:type="spellEnd"/>
      <w:r w:rsidRPr="00BA750B">
        <w:rPr>
          <w:rFonts w:ascii="Calibri" w:eastAsia="Calibri" w:hAnsi="Calibri" w:cs="Arial"/>
          <w:kern w:val="2"/>
          <w:sz w:val="22"/>
          <w:szCs w:val="22"/>
          <w:lang w:val="en-GB"/>
          <w14:ligatures w14:val="standardContextual"/>
        </w:rPr>
        <w:t xml:space="preserve"> like this and its </w:t>
      </w:r>
      <w:proofErr w:type="spellStart"/>
      <w:r w:rsidRPr="00BA750B">
        <w:rPr>
          <w:rFonts w:ascii="Calibri" w:eastAsia="Calibri" w:hAnsi="Calibri" w:cs="Arial"/>
          <w:kern w:val="2"/>
          <w:sz w:val="22"/>
          <w:szCs w:val="22"/>
          <w:lang w:val="en-GB"/>
          <w14:ligatures w14:val="standardContextual"/>
        </w:rPr>
        <w:t>Rijaal</w:t>
      </w:r>
      <w:proofErr w:type="spellEnd"/>
      <w:r w:rsidRPr="00BA750B">
        <w:rPr>
          <w:rFonts w:ascii="Calibri" w:eastAsia="Calibri" w:hAnsi="Calibri" w:cs="Arial"/>
          <w:kern w:val="2"/>
          <w:sz w:val="22"/>
          <w:szCs w:val="22"/>
          <w:lang w:val="en-GB"/>
          <w14:ligatures w14:val="standardContextual"/>
        </w:rPr>
        <w:t xml:space="preserve"> (transmitters) are Sahih transmitters </w:t>
      </w:r>
      <w:proofErr w:type="gramStart"/>
      <w:r w:rsidRPr="00BA750B">
        <w:rPr>
          <w:rFonts w:ascii="Calibri" w:eastAsia="Calibri" w:hAnsi="Calibri" w:cs="Arial"/>
          <w:kern w:val="2"/>
          <w:sz w:val="22"/>
          <w:szCs w:val="22"/>
          <w:lang w:val="en-GB"/>
          <w14:ligatures w14:val="standardContextual"/>
        </w:rPr>
        <w:t>with the exception of</w:t>
      </w:r>
      <w:proofErr w:type="gramEnd"/>
      <w:r w:rsidRPr="00BA750B">
        <w:rPr>
          <w:rFonts w:ascii="Calibri" w:eastAsia="Calibri" w:hAnsi="Calibri" w:cs="Arial"/>
          <w:kern w:val="2"/>
          <w:sz w:val="22"/>
          <w:szCs w:val="22"/>
          <w:lang w:val="en-GB"/>
          <w14:ligatures w14:val="standardContextual"/>
        </w:rPr>
        <w:t xml:space="preserve"> Al</w:t>
      </w:r>
      <w:proofErr w:type="gramStart"/>
      <w:r w:rsidRPr="00BA750B">
        <w:rPr>
          <w:rFonts w:ascii="Calibri" w:eastAsia="Calibri" w:hAnsi="Calibri" w:cs="Arial"/>
          <w:kern w:val="2"/>
          <w:sz w:val="22"/>
          <w:szCs w:val="22"/>
          <w:lang w:val="en-GB"/>
          <w14:ligatures w14:val="standardContextual"/>
        </w:rPr>
        <w:t>-‘</w:t>
      </w:r>
      <w:proofErr w:type="gramEnd"/>
      <w:r w:rsidRPr="00BA750B">
        <w:rPr>
          <w:rFonts w:ascii="Calibri" w:eastAsia="Calibri" w:hAnsi="Calibri" w:cs="Arial"/>
          <w:kern w:val="2"/>
          <w:sz w:val="22"/>
          <w:szCs w:val="22"/>
          <w:lang w:val="en-GB"/>
          <w14:ligatures w14:val="standardContextual"/>
        </w:rPr>
        <w:t xml:space="preserve">Alaa’ bin Tha’labah. Abu Hatim </w:t>
      </w:r>
      <w:proofErr w:type="spellStart"/>
      <w:r w:rsidRPr="00BA750B">
        <w:rPr>
          <w:rFonts w:ascii="Calibri" w:eastAsia="Calibri" w:hAnsi="Calibri" w:cs="Arial"/>
          <w:kern w:val="2"/>
          <w:sz w:val="22"/>
          <w:szCs w:val="22"/>
          <w:lang w:val="en-GB"/>
          <w14:ligatures w14:val="standardContextual"/>
        </w:rPr>
        <w:t>Ar-Raaziy</w:t>
      </w:r>
      <w:proofErr w:type="spellEnd"/>
      <w:r w:rsidRPr="00BA750B">
        <w:rPr>
          <w:rFonts w:ascii="Calibri" w:eastAsia="Calibri" w:hAnsi="Calibri" w:cs="Arial"/>
          <w:kern w:val="2"/>
          <w:sz w:val="22"/>
          <w:szCs w:val="22"/>
          <w:lang w:val="en-GB"/>
          <w14:ligatures w14:val="standardContextual"/>
        </w:rPr>
        <w:t xml:space="preserve"> said that he is </w:t>
      </w:r>
      <w:proofErr w:type="spellStart"/>
      <w:r w:rsidRPr="00BA750B">
        <w:rPr>
          <w:rFonts w:ascii="Calibri" w:eastAsia="Calibri" w:hAnsi="Calibri" w:cs="Arial"/>
          <w:kern w:val="2"/>
          <w:sz w:val="22"/>
          <w:szCs w:val="22"/>
          <w:lang w:val="en-GB"/>
          <w14:ligatures w14:val="standardContextual"/>
        </w:rPr>
        <w:t>Majhool</w:t>
      </w:r>
      <w:proofErr w:type="spellEnd"/>
      <w:r w:rsidRPr="00BA750B">
        <w:rPr>
          <w:rFonts w:ascii="Calibri" w:eastAsia="Calibri" w:hAnsi="Calibri" w:cs="Arial"/>
          <w:kern w:val="2"/>
          <w:sz w:val="22"/>
          <w:szCs w:val="22"/>
          <w:lang w:val="en-GB"/>
          <w14:ligatures w14:val="standardContextual"/>
        </w:rPr>
        <w:t xml:space="preserve"> (unknown). I only classified it as being Hasan due to all that the text (Matn) contained having various supporting evidence for it. And Allah is most knowledgeable].</w:t>
      </w:r>
    </w:p>
    <w:p w14:paraId="6567E798" w14:textId="77777777" w:rsidR="00D85A7C" w:rsidRDefault="00D85A7C" w:rsidP="00D85A7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t xml:space="preserve"> </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وجاء في مسند البزار المسمى بالبحر الزخار (4/109/1285) عَنْ أَبِي عُبَيْدَةَ بْنِ الْجَرَّاحِ: [حَدَّثَنَا مُحَمَّدُ بْنُ الْحَارِثِ الْبَغْدَادِيُّ، قَالَ: حدثنا عَبْدُ الْوَهَّابِ بْنُ نَجْدَةَ، قَالَ: حَدَّثَنِي مُحَمَّدُ بْنُ حِمْيَرٍ، قَالَ: حَدَّثَنِي أَبُو الْحَسَنِ، عَنْ مَكْحُولٍ، عَنْ قَبِيصَةَ بْنِ ذُوَيْبٍ، عَنْ أَبِي عُبَيْدَةَ بْنِ الْجَرَّاحِ، قَالَ: قُلْتُ يَا رَسُولَ اللَّهِ: (أَيُّ الشُّهَدَاءِ أَكْرَمُ عَلَى اللَّهِ؟)، قَالَ: «</w:t>
      </w:r>
      <w:r w:rsidRPr="004B2FCC">
        <w:rPr>
          <w:rFonts w:ascii="AA_Yakout Linotype Light" w:hAnsi="AA_Yakout Linotype Light" w:cs="AA_Yakout Linotype Light"/>
          <w:b/>
          <w:bCs/>
          <w:color w:val="000000"/>
          <w:sz w:val="32"/>
          <w:szCs w:val="32"/>
          <w:u w:val="single"/>
          <w:rtl/>
        </w:rPr>
        <w:t>رَجُلٌ قَامَ إِلَى أَمِيرٍ جَائِرٍ، فَأَمَرَهُ بِمَعْرُوفٍ وَنَهَاهُ عَنْ مُنْكَرٍ فَقَتَلَهُ</w:t>
      </w:r>
      <w:r w:rsidRPr="004B2FCC">
        <w:rPr>
          <w:rFonts w:ascii="AA_Yakout Linotype Light" w:hAnsi="AA_Yakout Linotype Light" w:cs="AA_Yakout Linotype Light"/>
          <w:color w:val="000000"/>
          <w:sz w:val="32"/>
          <w:szCs w:val="32"/>
          <w:rtl/>
        </w:rPr>
        <w:t xml:space="preserve">»، قِيلَ: (فَأَيُّ النَّاسِ أَشَدُّ عَذَابًا؟)، قَالَ: «رَجُلٌ قَتَلَ نَبِيًّا أَوْ قَتَلَ رَجُلًا أَمَرَهُ بِمَعْرُوفٍ أَوْ نَهَاهُ عَنْ مُنْكَرٍ»، ثُمَّ قَرَأَ: {وَيَقْتُلُونَ النَّبِيِّينَ بِغَيْرِ حَقٍّ، وَيَقْتُلُونَ الَّذِينَ يَأْمُرُونَ بِالْقِسْطِ مِنَ النَّاسِ فَبَشِّرْهُمْ بِعَذَابٍ أَلِيمٍ}، (آل عمران؛3: 21)، ثُمَّ قَالَ: «يَا أَبَا عُبَيْدَةَ قَتَلَتْ بَنُو إِسْرَائِيلَ ثَلَاثَةً وَأَرْبَعِينَ نَبِيًّا فِي سَاعَةٍ وَاحِدَةٍ، فَقَامَ مِائَةُ رَجُلٍ وَاثْنَا عَشَرَ رَجُلًا مِنْ عُبَّادِ بَنِي إِسْرَائِيلَ، فَأَمَرُوا بِالْمَعْرُوفِ، وَنَهَوْا عَنِ الْمُنْكَرِ فَقُتِلُوا جَمِيعًا»]، ثم قال البزار: (وَهَذَا الْحَدِيثُ لَا نَعْلَمُهُ يُرْوَى عَنْ رَسُولِ اللَّهِ، صلى الله عليه وسلم، بِهَذَا اللَّفْظِ إِلَّا مِنْ هَذَا الْوَجْهِ، عَنْ أَبِي عُبَيْدَةَ، وَلَا نَعْلَمُ لَهُ طَرِيقًا، عَنْ أَبِي عُبَيْدَةَ غَيْرَ هَذَا الطَّرِيقِ، وَلَمْ أَسْمَعْ أَحَدًا سَمَّى أَبَا الْحَسَنِ الَّذِي رَوَى عَنْهُ مُحَمَّدُ بْنُ حِمْيَرٍ)؛ قلت: أبو الحسن، مولى بني أسد، لا يعرف، وبقيته ثقات مشاهير، إلا مُحَمَّدُ بْنُ الْحَارِثِ الْبَغْدَادِيُّ، شيخ البزار، وقد تابعه غير واحد، كما سيأتي فوراً: </w:t>
      </w:r>
    </w:p>
    <w:p w14:paraId="5E2CAB60" w14:textId="77777777" w:rsidR="00D85A7C" w:rsidRDefault="00D85A7C" w:rsidP="00D85A7C">
      <w:pPr>
        <w:widowControl w:val="0"/>
        <w:autoSpaceDE w:val="0"/>
        <w:autoSpaceDN w:val="0"/>
        <w:adjustRightInd w:val="0"/>
        <w:jc w:val="both"/>
        <w:rPr>
          <w:rFonts w:ascii="AA_Yakout Linotype Light" w:hAnsi="AA_Yakout Linotype Light" w:cs="AA_Yakout Linotype Light"/>
          <w:color w:val="000000"/>
          <w:sz w:val="32"/>
          <w:szCs w:val="32"/>
        </w:rPr>
      </w:pPr>
    </w:p>
    <w:p w14:paraId="72B7770F" w14:textId="77777777" w:rsidR="00D85A7C" w:rsidRPr="009E7838" w:rsidRDefault="00D85A7C" w:rsidP="00D85A7C">
      <w:pPr>
        <w:bidi w:val="0"/>
        <w:spacing w:line="259" w:lineRule="auto"/>
        <w:rPr>
          <w:rFonts w:ascii="Calibri" w:eastAsia="Calibri" w:hAnsi="Calibri" w:cs="Arial"/>
          <w:kern w:val="2"/>
          <w:sz w:val="22"/>
          <w:szCs w:val="22"/>
          <w:lang w:val="en-GB"/>
          <w14:ligatures w14:val="standardContextual"/>
        </w:rPr>
      </w:pPr>
      <w:r w:rsidRPr="009E7838">
        <w:rPr>
          <w:rFonts w:ascii="Calibri" w:eastAsia="Calibri" w:hAnsi="Calibri" w:cs="Arial"/>
          <w:kern w:val="2"/>
          <w:sz w:val="22"/>
          <w:szCs w:val="22"/>
          <w:lang w:val="en-GB"/>
          <w14:ligatures w14:val="standardContextual"/>
        </w:rPr>
        <w:lastRenderedPageBreak/>
        <w:t xml:space="preserve">- And the following came recorded in the </w:t>
      </w:r>
      <w:proofErr w:type="spellStart"/>
      <w:r w:rsidRPr="009E7838">
        <w:rPr>
          <w:rFonts w:ascii="Calibri" w:eastAsia="Calibri" w:hAnsi="Calibri" w:cs="Arial"/>
          <w:kern w:val="2"/>
          <w:sz w:val="22"/>
          <w:szCs w:val="22"/>
          <w:lang w:val="en-GB"/>
          <w14:ligatures w14:val="standardContextual"/>
        </w:rPr>
        <w:t>Musnad</w:t>
      </w:r>
      <w:proofErr w:type="spellEnd"/>
      <w:r w:rsidRPr="009E7838">
        <w:rPr>
          <w:rFonts w:ascii="Calibri" w:eastAsia="Calibri" w:hAnsi="Calibri" w:cs="Arial"/>
          <w:kern w:val="2"/>
          <w:sz w:val="22"/>
          <w:szCs w:val="22"/>
          <w:lang w:val="en-GB"/>
          <w14:ligatures w14:val="standardContextual"/>
        </w:rPr>
        <w:t xml:space="preserve"> of Al-</w:t>
      </w:r>
      <w:proofErr w:type="spellStart"/>
      <w:r w:rsidRPr="009E7838">
        <w:rPr>
          <w:rFonts w:ascii="Calibri" w:eastAsia="Calibri" w:hAnsi="Calibri" w:cs="Arial"/>
          <w:kern w:val="2"/>
          <w:sz w:val="22"/>
          <w:szCs w:val="22"/>
          <w:lang w:val="en-GB"/>
          <w14:ligatures w14:val="standardContextual"/>
        </w:rPr>
        <w:t>Bazzar</w:t>
      </w:r>
      <w:proofErr w:type="spellEnd"/>
      <w:r w:rsidRPr="009E7838">
        <w:rPr>
          <w:rFonts w:ascii="Calibri" w:eastAsia="Calibri" w:hAnsi="Calibri" w:cs="Arial"/>
          <w:kern w:val="2"/>
          <w:sz w:val="22"/>
          <w:szCs w:val="22"/>
          <w:lang w:val="en-GB"/>
          <w14:ligatures w14:val="standardContextual"/>
        </w:rPr>
        <w:t xml:space="preserve"> entitled Al-Bahr Az-Zakhar (4/109/1285) from Abu ‘Ubaidah bin Al-Jarrah: [Muhammad bin Al-Harith Al-</w:t>
      </w:r>
      <w:proofErr w:type="spellStart"/>
      <w:r w:rsidRPr="009E7838">
        <w:rPr>
          <w:rFonts w:ascii="Calibri" w:eastAsia="Calibri" w:hAnsi="Calibri" w:cs="Arial"/>
          <w:kern w:val="2"/>
          <w:sz w:val="22"/>
          <w:szCs w:val="22"/>
          <w:lang w:val="en-GB"/>
          <w14:ligatures w14:val="standardContextual"/>
        </w:rPr>
        <w:t>Baghdadiy</w:t>
      </w:r>
      <w:proofErr w:type="spellEnd"/>
      <w:r w:rsidRPr="009E7838">
        <w:rPr>
          <w:rFonts w:ascii="Calibri" w:eastAsia="Calibri" w:hAnsi="Calibri" w:cs="Arial"/>
          <w:kern w:val="2"/>
          <w:sz w:val="22"/>
          <w:szCs w:val="22"/>
          <w:lang w:val="en-GB"/>
          <w14:ligatures w14:val="standardContextual"/>
        </w:rPr>
        <w:t xml:space="preserve"> related to us: He said: Abdul Wahhab bin Najdah related to us: He said: Muhammad bin Himyar related to me: He said: Abu Al-Hasan related to me from </w:t>
      </w:r>
      <w:proofErr w:type="spellStart"/>
      <w:r w:rsidRPr="009E7838">
        <w:rPr>
          <w:rFonts w:ascii="Calibri" w:eastAsia="Calibri" w:hAnsi="Calibri" w:cs="Arial"/>
          <w:kern w:val="2"/>
          <w:sz w:val="22"/>
          <w:szCs w:val="22"/>
          <w:lang w:val="en-GB"/>
          <w14:ligatures w14:val="standardContextual"/>
        </w:rPr>
        <w:t>Mak’hul</w:t>
      </w:r>
      <w:proofErr w:type="spellEnd"/>
      <w:r w:rsidRPr="009E7838">
        <w:rPr>
          <w:rFonts w:ascii="Calibri" w:eastAsia="Calibri" w:hAnsi="Calibri" w:cs="Arial"/>
          <w:kern w:val="2"/>
          <w:sz w:val="22"/>
          <w:szCs w:val="22"/>
          <w:lang w:val="en-GB"/>
          <w14:ligatures w14:val="standardContextual"/>
        </w:rPr>
        <w:t xml:space="preserve">, from </w:t>
      </w:r>
      <w:proofErr w:type="spellStart"/>
      <w:r w:rsidRPr="009E7838">
        <w:rPr>
          <w:rFonts w:ascii="Calibri" w:eastAsia="Calibri" w:hAnsi="Calibri" w:cs="Arial"/>
          <w:kern w:val="2"/>
          <w:sz w:val="22"/>
          <w:szCs w:val="22"/>
          <w:lang w:val="en-GB"/>
          <w14:ligatures w14:val="standardContextual"/>
        </w:rPr>
        <w:t>Qabeesah</w:t>
      </w:r>
      <w:proofErr w:type="spellEnd"/>
      <w:r w:rsidRPr="009E7838">
        <w:rPr>
          <w:rFonts w:ascii="Calibri" w:eastAsia="Calibri" w:hAnsi="Calibri" w:cs="Arial"/>
          <w:kern w:val="2"/>
          <w:sz w:val="22"/>
          <w:szCs w:val="22"/>
          <w:lang w:val="en-GB"/>
          <w14:ligatures w14:val="standardContextual"/>
        </w:rPr>
        <w:t xml:space="preserve"> bin Dhuwaib, from Abu ‘Ubaidah bin Al-Jarrah: He said: I said: “O Messenger of Allah, whom among the </w:t>
      </w:r>
      <w:proofErr w:type="spellStart"/>
      <w:r w:rsidRPr="009E7838">
        <w:rPr>
          <w:rFonts w:ascii="Calibri" w:eastAsia="Calibri" w:hAnsi="Calibri" w:cs="Arial"/>
          <w:kern w:val="2"/>
          <w:sz w:val="22"/>
          <w:szCs w:val="22"/>
          <w:lang w:val="en-GB"/>
          <w14:ligatures w14:val="standardContextual"/>
        </w:rPr>
        <w:t>Shuhadaa</w:t>
      </w:r>
      <w:proofErr w:type="spellEnd"/>
      <w:r w:rsidRPr="009E7838">
        <w:rPr>
          <w:rFonts w:ascii="Calibri" w:eastAsia="Calibri" w:hAnsi="Calibri" w:cs="Arial"/>
          <w:kern w:val="2"/>
          <w:sz w:val="22"/>
          <w:szCs w:val="22"/>
          <w:lang w:val="en-GB"/>
          <w14:ligatures w14:val="standardContextual"/>
        </w:rPr>
        <w:t>’ (martyrs) is the most honourable to Allah?” He said: “</w:t>
      </w:r>
      <w:r w:rsidRPr="009E7838">
        <w:rPr>
          <w:rFonts w:ascii="Calibri" w:eastAsia="Calibri" w:hAnsi="Calibri" w:cs="Arial"/>
          <w:b/>
          <w:bCs/>
          <w:kern w:val="2"/>
          <w:sz w:val="22"/>
          <w:szCs w:val="22"/>
          <w:u w:val="single"/>
          <w:lang w:val="en-GB"/>
          <w14:ligatures w14:val="standardContextual"/>
        </w:rPr>
        <w:t xml:space="preserve">A man who stood before an Ameer </w:t>
      </w:r>
      <w:proofErr w:type="spellStart"/>
      <w:r w:rsidRPr="009E7838">
        <w:rPr>
          <w:rFonts w:ascii="Calibri" w:eastAsia="Calibri" w:hAnsi="Calibri" w:cs="Arial"/>
          <w:b/>
          <w:bCs/>
          <w:kern w:val="2"/>
          <w:sz w:val="22"/>
          <w:szCs w:val="22"/>
          <w:u w:val="single"/>
          <w:lang w:val="en-GB"/>
          <w14:ligatures w14:val="standardContextual"/>
        </w:rPr>
        <w:t>Jaa’ir</w:t>
      </w:r>
      <w:proofErr w:type="spellEnd"/>
      <w:r w:rsidRPr="009E7838">
        <w:rPr>
          <w:rFonts w:ascii="Calibri" w:eastAsia="Calibri" w:hAnsi="Calibri" w:cs="Arial"/>
          <w:b/>
          <w:bCs/>
          <w:kern w:val="2"/>
          <w:sz w:val="22"/>
          <w:szCs w:val="22"/>
          <w:u w:val="single"/>
          <w:lang w:val="en-GB"/>
          <w14:ligatures w14:val="standardContextual"/>
        </w:rPr>
        <w:t xml:space="preserve"> (unjust leader), then commanded him with a </w:t>
      </w:r>
      <w:proofErr w:type="spellStart"/>
      <w:r w:rsidRPr="009E7838">
        <w:rPr>
          <w:rFonts w:ascii="Calibri" w:eastAsia="Calibri" w:hAnsi="Calibri" w:cs="Arial"/>
          <w:b/>
          <w:bCs/>
          <w:kern w:val="2"/>
          <w:sz w:val="22"/>
          <w:szCs w:val="22"/>
          <w:u w:val="single"/>
          <w:lang w:val="en-GB"/>
          <w14:ligatures w14:val="standardContextual"/>
        </w:rPr>
        <w:t>Ma’ruf</w:t>
      </w:r>
      <w:proofErr w:type="spellEnd"/>
      <w:r w:rsidRPr="009E7838">
        <w:rPr>
          <w:rFonts w:ascii="Calibri" w:eastAsia="Calibri" w:hAnsi="Calibri" w:cs="Arial"/>
          <w:b/>
          <w:bCs/>
          <w:kern w:val="2"/>
          <w:sz w:val="22"/>
          <w:szCs w:val="22"/>
          <w:u w:val="single"/>
          <w:lang w:val="en-GB"/>
          <w14:ligatures w14:val="standardContextual"/>
        </w:rPr>
        <w:t xml:space="preserve"> and forbade him from a Munkar, then he (i.e., the leader) killed him</w:t>
      </w:r>
      <w:r w:rsidRPr="009E7838">
        <w:rPr>
          <w:rFonts w:ascii="Calibri" w:eastAsia="Calibri" w:hAnsi="Calibri" w:cs="Arial"/>
          <w:kern w:val="2"/>
          <w:sz w:val="22"/>
          <w:szCs w:val="22"/>
          <w:lang w:val="en-GB"/>
          <w14:ligatures w14:val="standardContextual"/>
        </w:rPr>
        <w:t xml:space="preserve">”. It was then asked: “Which of the people has the most </w:t>
      </w:r>
      <w:proofErr w:type="spellStart"/>
      <w:r w:rsidRPr="009E7838">
        <w:rPr>
          <w:rFonts w:ascii="Calibri" w:eastAsia="Calibri" w:hAnsi="Calibri" w:cs="Arial"/>
          <w:kern w:val="2"/>
          <w:sz w:val="22"/>
          <w:szCs w:val="22"/>
          <w:lang w:val="en-GB"/>
          <w14:ligatures w14:val="standardContextual"/>
        </w:rPr>
        <w:t>sever</w:t>
      </w:r>
      <w:proofErr w:type="spellEnd"/>
      <w:r w:rsidRPr="009E7838">
        <w:rPr>
          <w:rFonts w:ascii="Calibri" w:eastAsia="Calibri" w:hAnsi="Calibri" w:cs="Arial"/>
          <w:kern w:val="2"/>
          <w:sz w:val="22"/>
          <w:szCs w:val="22"/>
          <w:lang w:val="en-GB"/>
          <w14:ligatures w14:val="standardContextual"/>
        </w:rPr>
        <w:t xml:space="preserve"> punishment?” He said: “A man who killed a Prophet or killed a man who commanded him with a </w:t>
      </w:r>
      <w:proofErr w:type="spellStart"/>
      <w:r w:rsidRPr="009E7838">
        <w:rPr>
          <w:rFonts w:ascii="Calibri" w:eastAsia="Calibri" w:hAnsi="Calibri" w:cs="Arial"/>
          <w:kern w:val="2"/>
          <w:sz w:val="22"/>
          <w:szCs w:val="22"/>
          <w:lang w:val="en-GB"/>
          <w14:ligatures w14:val="standardContextual"/>
        </w:rPr>
        <w:t>Ma’ruf</w:t>
      </w:r>
      <w:proofErr w:type="spellEnd"/>
      <w:r w:rsidRPr="009E7838">
        <w:rPr>
          <w:rFonts w:ascii="Calibri" w:eastAsia="Calibri" w:hAnsi="Calibri" w:cs="Arial"/>
          <w:kern w:val="2"/>
          <w:sz w:val="22"/>
          <w:szCs w:val="22"/>
          <w:lang w:val="en-GB"/>
          <w14:ligatures w14:val="standardContextual"/>
        </w:rPr>
        <w:t xml:space="preserve"> or forbade him from a Munkar”. He then recited: </w:t>
      </w:r>
    </w:p>
    <w:p w14:paraId="035F7DF4" w14:textId="77777777" w:rsidR="00D85A7C" w:rsidRPr="009E7838" w:rsidRDefault="00D85A7C" w:rsidP="00D85A7C">
      <w:pPr>
        <w:bidi w:val="0"/>
        <w:spacing w:line="259" w:lineRule="auto"/>
        <w:rPr>
          <w:rFonts w:ascii="Calibri" w:eastAsia="Calibri" w:hAnsi="Calibri" w:cs="Arial"/>
          <w:kern w:val="2"/>
          <w:sz w:val="22"/>
          <w:szCs w:val="22"/>
          <w:lang w:val="en-GB"/>
          <w14:ligatures w14:val="standardContextual"/>
        </w:rPr>
      </w:pPr>
    </w:p>
    <w:p w14:paraId="016FA4BB" w14:textId="77777777" w:rsidR="00D85A7C" w:rsidRPr="009E7838" w:rsidRDefault="00D85A7C" w:rsidP="00D85A7C">
      <w:pPr>
        <w:bidi w:val="0"/>
        <w:spacing w:line="259" w:lineRule="auto"/>
        <w:jc w:val="center"/>
        <w:rPr>
          <w:rFonts w:ascii="Traditional Arabic" w:eastAsia="Calibri" w:hAnsi="Traditional Arabic" w:cs="Traditional Arabic"/>
          <w:kern w:val="2"/>
          <w:sz w:val="32"/>
          <w:szCs w:val="32"/>
          <w:lang w:val="en-GB"/>
          <w14:ligatures w14:val="standardContextual"/>
        </w:rPr>
      </w:pPr>
      <w:r w:rsidRPr="009E7838">
        <w:rPr>
          <w:rFonts w:ascii="Traditional Arabic" w:eastAsia="Calibri" w:hAnsi="Traditional Arabic" w:cs="Traditional Arabic"/>
          <w:kern w:val="2"/>
          <w:sz w:val="32"/>
          <w:szCs w:val="32"/>
          <w:rtl/>
          <w:lang w:val="en-GB"/>
          <w14:ligatures w14:val="standardContextual"/>
        </w:rPr>
        <w:t>وَيَقْتُلُونَ النَّبِيِّينَ بِغَيْرِ حَقٍّ وَيَقْتُلُونَ الَّذِينَ يَأْمُرُونَ بِالْقِسْطِ مِنَ النَّاسِ فَبَشِّرْهُم بِعَذَابٍ أَلِيمٍ</w:t>
      </w:r>
    </w:p>
    <w:p w14:paraId="330F380E" w14:textId="77777777" w:rsidR="00D85A7C" w:rsidRPr="009E7838" w:rsidRDefault="00D85A7C" w:rsidP="00D85A7C">
      <w:pPr>
        <w:bidi w:val="0"/>
        <w:spacing w:line="259" w:lineRule="auto"/>
        <w:jc w:val="center"/>
        <w:rPr>
          <w:rFonts w:ascii="Calibri" w:eastAsia="Calibri" w:hAnsi="Calibri" w:cs="Arial"/>
          <w:kern w:val="2"/>
          <w:sz w:val="22"/>
          <w:szCs w:val="22"/>
          <w:lang w:val="en-GB"/>
          <w14:ligatures w14:val="standardContextual"/>
        </w:rPr>
      </w:pPr>
      <w:r w:rsidRPr="009E7838">
        <w:rPr>
          <w:rFonts w:ascii="Calibri" w:eastAsia="Calibri" w:hAnsi="Calibri" w:cs="Arial"/>
          <w:kern w:val="2"/>
          <w:sz w:val="22"/>
          <w:szCs w:val="22"/>
          <w:lang w:val="en-GB"/>
          <w14:ligatures w14:val="standardContextual"/>
        </w:rPr>
        <w:t>And those who kill the Prophets without right and kill those who command justice from among the people. Then, give them tidings of a painful punishment (Aali ‘Imran: 21).</w:t>
      </w:r>
    </w:p>
    <w:p w14:paraId="69E64BAC" w14:textId="77777777" w:rsidR="00D85A7C" w:rsidRPr="009E7838" w:rsidRDefault="00D85A7C" w:rsidP="00D85A7C">
      <w:pPr>
        <w:bidi w:val="0"/>
        <w:spacing w:line="259" w:lineRule="auto"/>
        <w:rPr>
          <w:rFonts w:ascii="Calibri" w:eastAsia="Calibri" w:hAnsi="Calibri" w:cs="Arial"/>
          <w:kern w:val="2"/>
          <w:sz w:val="22"/>
          <w:szCs w:val="22"/>
          <w:lang w:val="en-GB"/>
          <w14:ligatures w14:val="standardContextual"/>
        </w:rPr>
      </w:pPr>
    </w:p>
    <w:p w14:paraId="42F201FA" w14:textId="77777777" w:rsidR="00D85A7C" w:rsidRDefault="00D85A7C" w:rsidP="00D85A7C">
      <w:pPr>
        <w:bidi w:val="0"/>
        <w:spacing w:line="259" w:lineRule="auto"/>
        <w:rPr>
          <w:rFonts w:ascii="Calibri" w:eastAsia="Calibri" w:hAnsi="Calibri" w:cs="Arial"/>
          <w:kern w:val="2"/>
          <w:sz w:val="22"/>
          <w:szCs w:val="22"/>
          <w:lang w:val="en-GB"/>
          <w14:ligatures w14:val="standardContextual"/>
        </w:rPr>
      </w:pPr>
      <w:r w:rsidRPr="007E0FE3">
        <w:rPr>
          <w:rFonts w:ascii="Calibri" w:eastAsia="Calibri" w:hAnsi="Calibri" w:cs="Arial"/>
          <w:kern w:val="2"/>
          <w:sz w:val="22"/>
          <w:szCs w:val="22"/>
          <w:lang w:val="en-GB"/>
          <w14:ligatures w14:val="standardContextual"/>
        </w:rPr>
        <w:t xml:space="preserve">He then said: “O Abu ‘Ubaidah, Bani </w:t>
      </w:r>
      <w:proofErr w:type="spellStart"/>
      <w:r w:rsidRPr="007E0FE3">
        <w:rPr>
          <w:rFonts w:ascii="Calibri" w:eastAsia="Calibri" w:hAnsi="Calibri" w:cs="Arial"/>
          <w:kern w:val="2"/>
          <w:sz w:val="22"/>
          <w:szCs w:val="22"/>
          <w:lang w:val="en-GB"/>
          <w14:ligatures w14:val="standardContextual"/>
        </w:rPr>
        <w:t>Isra’eel</w:t>
      </w:r>
      <w:proofErr w:type="spellEnd"/>
      <w:r w:rsidRPr="007E0FE3">
        <w:rPr>
          <w:rFonts w:ascii="Calibri" w:eastAsia="Calibri" w:hAnsi="Calibri" w:cs="Arial"/>
          <w:kern w:val="2"/>
          <w:sz w:val="22"/>
          <w:szCs w:val="22"/>
          <w:lang w:val="en-GB"/>
          <w14:ligatures w14:val="standardContextual"/>
        </w:rPr>
        <w:t xml:space="preserve"> killed forty-three Prophets in one single hour. Then, one hundred and twelve men from the worshippers of Bani </w:t>
      </w:r>
      <w:proofErr w:type="spellStart"/>
      <w:r w:rsidRPr="007E0FE3">
        <w:rPr>
          <w:rFonts w:ascii="Calibri" w:eastAsia="Calibri" w:hAnsi="Calibri" w:cs="Arial"/>
          <w:kern w:val="2"/>
          <w:sz w:val="22"/>
          <w:szCs w:val="22"/>
          <w:lang w:val="en-GB"/>
          <w14:ligatures w14:val="standardContextual"/>
        </w:rPr>
        <w:t>Isra’eel</w:t>
      </w:r>
      <w:proofErr w:type="spellEnd"/>
      <w:r w:rsidRPr="007E0FE3">
        <w:rPr>
          <w:rFonts w:ascii="Calibri" w:eastAsia="Calibri" w:hAnsi="Calibri" w:cs="Arial"/>
          <w:kern w:val="2"/>
          <w:sz w:val="22"/>
          <w:szCs w:val="22"/>
          <w:lang w:val="en-GB"/>
          <w14:ligatures w14:val="standardContextual"/>
        </w:rPr>
        <w:t xml:space="preserve"> stood up and commanded the </w:t>
      </w:r>
      <w:proofErr w:type="spellStart"/>
      <w:r w:rsidRPr="007E0FE3">
        <w:rPr>
          <w:rFonts w:ascii="Calibri" w:eastAsia="Calibri" w:hAnsi="Calibri" w:cs="Arial"/>
          <w:kern w:val="2"/>
          <w:sz w:val="22"/>
          <w:szCs w:val="22"/>
          <w:lang w:val="en-GB"/>
          <w14:ligatures w14:val="standardContextual"/>
        </w:rPr>
        <w:t>Ma’ruf</w:t>
      </w:r>
      <w:proofErr w:type="spellEnd"/>
      <w:r w:rsidRPr="007E0FE3">
        <w:rPr>
          <w:rFonts w:ascii="Calibri" w:eastAsia="Calibri" w:hAnsi="Calibri" w:cs="Arial"/>
          <w:kern w:val="2"/>
          <w:sz w:val="22"/>
          <w:szCs w:val="22"/>
          <w:lang w:val="en-GB"/>
          <w14:ligatures w14:val="standardContextual"/>
        </w:rPr>
        <w:t xml:space="preserve"> and forbade the Munkar and were then all killed”]. Al-</w:t>
      </w:r>
      <w:proofErr w:type="spellStart"/>
      <w:r w:rsidRPr="007E0FE3">
        <w:rPr>
          <w:rFonts w:ascii="Calibri" w:eastAsia="Calibri" w:hAnsi="Calibri" w:cs="Arial"/>
          <w:kern w:val="2"/>
          <w:sz w:val="22"/>
          <w:szCs w:val="22"/>
          <w:lang w:val="en-GB"/>
          <w14:ligatures w14:val="standardContextual"/>
        </w:rPr>
        <w:t>Bazzar</w:t>
      </w:r>
      <w:proofErr w:type="spellEnd"/>
      <w:r w:rsidRPr="007E0FE3">
        <w:rPr>
          <w:rFonts w:ascii="Calibri" w:eastAsia="Calibri" w:hAnsi="Calibri" w:cs="Arial"/>
          <w:kern w:val="2"/>
          <w:sz w:val="22"/>
          <w:szCs w:val="22"/>
          <w:lang w:val="en-GB"/>
          <w14:ligatures w14:val="standardContextual"/>
        </w:rPr>
        <w:t xml:space="preserve"> then stated: [We are not aware of this Hadith being related from the Messenger of Allah </w:t>
      </w:r>
      <w:r w:rsidRPr="007E0FE3">
        <w:rPr>
          <w:rFonts w:ascii="Calibri" w:eastAsia="Calibri" w:hAnsi="Calibri" w:cs="Arial" w:hint="cs"/>
          <w:kern w:val="2"/>
          <w:sz w:val="22"/>
          <w:szCs w:val="22"/>
          <w:rtl/>
          <w:lang w:val="en-GB"/>
          <w14:ligatures w14:val="standardContextual"/>
        </w:rPr>
        <w:t>ﷺ</w:t>
      </w:r>
      <w:r w:rsidRPr="007E0FE3">
        <w:rPr>
          <w:rFonts w:ascii="Calibri" w:eastAsia="Calibri" w:hAnsi="Calibri" w:cs="Arial"/>
          <w:kern w:val="2"/>
          <w:sz w:val="22"/>
          <w:szCs w:val="22"/>
          <w:lang w:val="en-GB"/>
          <w14:ligatures w14:val="standardContextual"/>
        </w:rPr>
        <w:t xml:space="preserve"> with this wording from other than this direction from Abu ‘Ubaidah. And we do not know of a path for it from Abu ‘Ubaidah other than this path. And I have not heard of anyone called Abu Al-Hasan, whom Muhammad bin Himyar related from]. I say: Abu Al-Hasan, the Mawla of Bani Asad, is not known. The remainder of the chain consists of </w:t>
      </w:r>
      <w:proofErr w:type="spellStart"/>
      <w:r w:rsidRPr="007E0FE3">
        <w:rPr>
          <w:rFonts w:ascii="Calibri" w:eastAsia="Calibri" w:hAnsi="Calibri" w:cs="Arial"/>
          <w:kern w:val="2"/>
          <w:sz w:val="22"/>
          <w:szCs w:val="22"/>
          <w:lang w:val="en-GB"/>
          <w14:ligatures w14:val="standardContextual"/>
        </w:rPr>
        <w:t>Thiqaat</w:t>
      </w:r>
      <w:proofErr w:type="spellEnd"/>
      <w:r w:rsidRPr="007E0FE3">
        <w:rPr>
          <w:rFonts w:ascii="Calibri" w:eastAsia="Calibri" w:hAnsi="Calibri" w:cs="Arial"/>
          <w:kern w:val="2"/>
          <w:sz w:val="22"/>
          <w:szCs w:val="22"/>
          <w:lang w:val="en-GB"/>
          <w14:ligatures w14:val="standardContextual"/>
        </w:rPr>
        <w:t xml:space="preserve"> (reliable and trusted narrators) who are well-known, </w:t>
      </w:r>
      <w:proofErr w:type="gramStart"/>
      <w:r w:rsidRPr="007E0FE3">
        <w:rPr>
          <w:rFonts w:ascii="Calibri" w:eastAsia="Calibri" w:hAnsi="Calibri" w:cs="Arial"/>
          <w:kern w:val="2"/>
          <w:sz w:val="22"/>
          <w:szCs w:val="22"/>
          <w:lang w:val="en-GB"/>
          <w14:ligatures w14:val="standardContextual"/>
        </w:rPr>
        <w:t>with the exception of</w:t>
      </w:r>
      <w:proofErr w:type="gramEnd"/>
      <w:r w:rsidRPr="007E0FE3">
        <w:rPr>
          <w:rFonts w:ascii="Calibri" w:eastAsia="Calibri" w:hAnsi="Calibri" w:cs="Arial"/>
          <w:kern w:val="2"/>
          <w:sz w:val="22"/>
          <w:szCs w:val="22"/>
          <w:lang w:val="en-GB"/>
          <w14:ligatures w14:val="standardContextual"/>
        </w:rPr>
        <w:t xml:space="preserve"> Muhammad bin Al-Harith Al-</w:t>
      </w:r>
      <w:proofErr w:type="spellStart"/>
      <w:r w:rsidRPr="007E0FE3">
        <w:rPr>
          <w:rFonts w:ascii="Calibri" w:eastAsia="Calibri" w:hAnsi="Calibri" w:cs="Arial"/>
          <w:kern w:val="2"/>
          <w:sz w:val="22"/>
          <w:szCs w:val="22"/>
          <w:lang w:val="en-GB"/>
          <w14:ligatures w14:val="standardContextual"/>
        </w:rPr>
        <w:t>Baghdadiy</w:t>
      </w:r>
      <w:proofErr w:type="spellEnd"/>
      <w:r w:rsidRPr="007E0FE3">
        <w:rPr>
          <w:rFonts w:ascii="Calibri" w:eastAsia="Calibri" w:hAnsi="Calibri" w:cs="Arial"/>
          <w:kern w:val="2"/>
          <w:sz w:val="22"/>
          <w:szCs w:val="22"/>
          <w:lang w:val="en-GB"/>
          <w14:ligatures w14:val="standardContextual"/>
        </w:rPr>
        <w:t>, the Sheikh of Al-</w:t>
      </w:r>
      <w:proofErr w:type="spellStart"/>
      <w:r w:rsidRPr="007E0FE3">
        <w:rPr>
          <w:rFonts w:ascii="Calibri" w:eastAsia="Calibri" w:hAnsi="Calibri" w:cs="Arial"/>
          <w:kern w:val="2"/>
          <w:sz w:val="22"/>
          <w:szCs w:val="22"/>
          <w:lang w:val="en-GB"/>
          <w14:ligatures w14:val="standardContextual"/>
        </w:rPr>
        <w:t>Bazzar</w:t>
      </w:r>
      <w:proofErr w:type="spellEnd"/>
      <w:r w:rsidRPr="007E0FE3">
        <w:rPr>
          <w:rFonts w:ascii="Calibri" w:eastAsia="Calibri" w:hAnsi="Calibri" w:cs="Arial"/>
          <w:kern w:val="2"/>
          <w:sz w:val="22"/>
          <w:szCs w:val="22"/>
          <w:lang w:val="en-GB"/>
          <w14:ligatures w14:val="standardContextual"/>
        </w:rPr>
        <w:t xml:space="preserve">. However, he has more than one corroboration which will be demonstrated now: </w:t>
      </w:r>
    </w:p>
    <w:p w14:paraId="5942B8F9" w14:textId="77777777" w:rsidR="00D85A7C" w:rsidRDefault="00D85A7C" w:rsidP="00D85A7C">
      <w:pPr>
        <w:bidi w:val="0"/>
        <w:spacing w:line="259" w:lineRule="auto"/>
        <w:jc w:val="right"/>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tl/>
        </w:rPr>
        <w:cr/>
      </w: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كما هو في مسند الشاميين للطبراني (4/356/3541): [حَدَّثَنَا أَحْمَدُ بْنُ زَكَرِيَا الْإِيَادِيُّ، حدثنا عَبْدُ الْوَهَّابِ بْنُ نَجْدَةَ، حدثنا مُحَمَّدُ بْنُ حِمْيَرَ، حَدَّثَنِي أَبُو الْحَسَنِ، عَنْ مَكْحُولٍ، عَنْ قَبِيصَةَ بْنِ ذُؤَيْبٍ، عَنْ أَبِي عُبَيْدَةَ بْنِ الْجَرَّاحِ، قَالَ: قُلْتُ: (يَا رَسُولَ اللَّهِ، أَيُّ الشُّهَدَاءِ أَكْرَمُ عَلَى اللَّهِ عَزَّ وَجَلَّ؟)، قَالَ: «</w:t>
      </w:r>
      <w:r w:rsidRPr="004B2FCC">
        <w:rPr>
          <w:rFonts w:ascii="AA_Yakout Linotype Light" w:hAnsi="AA_Yakout Linotype Light" w:cs="AA_Yakout Linotype Light"/>
          <w:b/>
          <w:bCs/>
          <w:color w:val="000000"/>
          <w:sz w:val="32"/>
          <w:szCs w:val="32"/>
          <w:u w:val="single"/>
          <w:rtl/>
        </w:rPr>
        <w:t>رَجُلٌ قَامَ إِلَى وَالٍ جَائِرٍ جَبَّارٍ؛ فَأَمَرَهُ بِالْمَعْرُوفِ وَنَهَاهُ عَنِ الْمُنْكَرِ فَقَتَلَهُ</w:t>
      </w:r>
      <w:r w:rsidRPr="004B2FCC">
        <w:rPr>
          <w:rFonts w:ascii="AA_Yakout Linotype Light" w:hAnsi="AA_Yakout Linotype Light" w:cs="AA_Yakout Linotype Light"/>
          <w:color w:val="000000"/>
          <w:sz w:val="32"/>
          <w:szCs w:val="32"/>
          <w:rtl/>
        </w:rPr>
        <w:t>»]</w:t>
      </w:r>
      <w:r w:rsidRPr="004B2FCC">
        <w:rPr>
          <w:rFonts w:ascii="AA_Yakout Linotype Light" w:hAnsi="AA_Yakout Linotype Light" w:cs="AA_Yakout Linotype Light"/>
          <w:color w:val="000000"/>
          <w:sz w:val="32"/>
          <w:szCs w:val="32"/>
          <w:rtl/>
        </w:rPr>
        <w:cr/>
      </w:r>
    </w:p>
    <w:p w14:paraId="6FBF0A89" w14:textId="77777777" w:rsidR="00D85A7C" w:rsidRPr="00FA3186" w:rsidRDefault="00D85A7C" w:rsidP="00D85A7C">
      <w:pPr>
        <w:bidi w:val="0"/>
        <w:spacing w:line="259" w:lineRule="auto"/>
        <w:rPr>
          <w:rFonts w:ascii="Calibri" w:eastAsia="Calibri" w:hAnsi="Calibri" w:cs="Arial"/>
          <w:kern w:val="2"/>
          <w:sz w:val="22"/>
          <w:szCs w:val="22"/>
          <w:lang w:val="en-GB" w:bidi="ar-EG"/>
          <w14:ligatures w14:val="standardContextual"/>
        </w:rPr>
      </w:pPr>
      <w:r w:rsidRPr="00FA3186">
        <w:rPr>
          <w:rFonts w:ascii="Calibri" w:eastAsia="Calibri" w:hAnsi="Calibri" w:cs="Arial"/>
          <w:kern w:val="2"/>
          <w:sz w:val="22"/>
          <w:szCs w:val="22"/>
          <w:lang w:val="en-GB"/>
          <w14:ligatures w14:val="standardContextual"/>
        </w:rPr>
        <w:t xml:space="preserve">- As came recorded in </w:t>
      </w:r>
      <w:proofErr w:type="spellStart"/>
      <w:r w:rsidRPr="00FA3186">
        <w:rPr>
          <w:rFonts w:ascii="Calibri" w:eastAsia="Calibri" w:hAnsi="Calibri" w:cs="Arial"/>
          <w:kern w:val="2"/>
          <w:sz w:val="22"/>
          <w:szCs w:val="22"/>
          <w:lang w:val="en-GB"/>
          <w14:ligatures w14:val="standardContextual"/>
        </w:rPr>
        <w:t>Musnad</w:t>
      </w:r>
      <w:proofErr w:type="spellEnd"/>
      <w:r w:rsidRPr="00FA3186">
        <w:rPr>
          <w:rFonts w:ascii="Calibri" w:eastAsia="Calibri" w:hAnsi="Calibri" w:cs="Arial"/>
          <w:kern w:val="2"/>
          <w:sz w:val="22"/>
          <w:szCs w:val="22"/>
          <w:lang w:val="en-GB"/>
          <w14:ligatures w14:val="standardContextual"/>
        </w:rPr>
        <w:t xml:space="preserve"> Ash-</w:t>
      </w:r>
      <w:proofErr w:type="spellStart"/>
      <w:r w:rsidRPr="00FA3186">
        <w:rPr>
          <w:rFonts w:ascii="Calibri" w:eastAsia="Calibri" w:hAnsi="Calibri" w:cs="Arial"/>
          <w:kern w:val="2"/>
          <w:sz w:val="22"/>
          <w:szCs w:val="22"/>
          <w:lang w:val="en-GB"/>
          <w14:ligatures w14:val="standardContextual"/>
        </w:rPr>
        <w:t>Shamiyyeen</w:t>
      </w:r>
      <w:proofErr w:type="spellEnd"/>
      <w:r w:rsidRPr="00FA3186">
        <w:rPr>
          <w:rFonts w:ascii="Calibri" w:eastAsia="Calibri" w:hAnsi="Calibri" w:cs="Arial"/>
          <w:kern w:val="2"/>
          <w:sz w:val="22"/>
          <w:szCs w:val="22"/>
          <w:lang w:val="en-GB"/>
          <w14:ligatures w14:val="standardContextual"/>
        </w:rPr>
        <w:t xml:space="preserve"> of At-Tabarani (4/356/3541): [Ahmad bin Zakariya Al-</w:t>
      </w:r>
      <w:proofErr w:type="spellStart"/>
      <w:r w:rsidRPr="00FA3186">
        <w:rPr>
          <w:rFonts w:ascii="Calibri" w:eastAsia="Calibri" w:hAnsi="Calibri" w:cs="Arial"/>
          <w:kern w:val="2"/>
          <w:sz w:val="22"/>
          <w:szCs w:val="22"/>
          <w:lang w:val="en-GB"/>
          <w14:ligatures w14:val="standardContextual"/>
        </w:rPr>
        <w:t>Iyadiy</w:t>
      </w:r>
      <w:proofErr w:type="spellEnd"/>
      <w:r w:rsidRPr="00FA3186">
        <w:rPr>
          <w:rFonts w:ascii="Calibri" w:eastAsia="Calibri" w:hAnsi="Calibri" w:cs="Arial"/>
          <w:kern w:val="2"/>
          <w:sz w:val="22"/>
          <w:szCs w:val="22"/>
          <w:lang w:val="en-GB"/>
          <w14:ligatures w14:val="standardContextual"/>
        </w:rPr>
        <w:t xml:space="preserve"> related to us: Abdul Wahhab bin Najdah related to us: Muhammad bin Himyar related to us: Abu Al-Hasan related to me from </w:t>
      </w:r>
      <w:proofErr w:type="spellStart"/>
      <w:r w:rsidRPr="00FA3186">
        <w:rPr>
          <w:rFonts w:ascii="Calibri" w:eastAsia="Calibri" w:hAnsi="Calibri" w:cs="Arial"/>
          <w:kern w:val="2"/>
          <w:sz w:val="22"/>
          <w:szCs w:val="22"/>
          <w:lang w:val="en-GB"/>
          <w14:ligatures w14:val="standardContextual"/>
        </w:rPr>
        <w:t>Mak’hul</w:t>
      </w:r>
      <w:proofErr w:type="spellEnd"/>
      <w:r w:rsidRPr="00FA3186">
        <w:rPr>
          <w:rFonts w:ascii="Calibri" w:eastAsia="Calibri" w:hAnsi="Calibri" w:cs="Arial"/>
          <w:kern w:val="2"/>
          <w:sz w:val="22"/>
          <w:szCs w:val="22"/>
          <w:lang w:val="en-GB"/>
          <w14:ligatures w14:val="standardContextual"/>
        </w:rPr>
        <w:t xml:space="preserve">, from </w:t>
      </w:r>
      <w:proofErr w:type="spellStart"/>
      <w:r w:rsidRPr="00FA3186">
        <w:rPr>
          <w:rFonts w:ascii="Calibri" w:eastAsia="Calibri" w:hAnsi="Calibri" w:cs="Arial"/>
          <w:kern w:val="2"/>
          <w:sz w:val="22"/>
          <w:szCs w:val="22"/>
          <w:lang w:val="en-GB"/>
          <w14:ligatures w14:val="standardContextual"/>
        </w:rPr>
        <w:t>Qabeesah</w:t>
      </w:r>
      <w:proofErr w:type="spellEnd"/>
      <w:r w:rsidRPr="00FA3186">
        <w:rPr>
          <w:rFonts w:ascii="Calibri" w:eastAsia="Calibri" w:hAnsi="Calibri" w:cs="Arial"/>
          <w:kern w:val="2"/>
          <w:sz w:val="22"/>
          <w:szCs w:val="22"/>
          <w:lang w:val="en-GB"/>
          <w14:ligatures w14:val="standardContextual"/>
        </w:rPr>
        <w:t xml:space="preserve"> bin Dhu’aib, from Abu ‘Ubaidah bin Al-Jarrah: He said: I said: “O Messenger of Allah, who among the </w:t>
      </w:r>
      <w:proofErr w:type="spellStart"/>
      <w:r w:rsidRPr="00FA3186">
        <w:rPr>
          <w:rFonts w:ascii="Calibri" w:eastAsia="Calibri" w:hAnsi="Calibri" w:cs="Arial"/>
          <w:kern w:val="2"/>
          <w:sz w:val="22"/>
          <w:szCs w:val="22"/>
          <w:lang w:val="en-GB"/>
          <w14:ligatures w14:val="standardContextual"/>
        </w:rPr>
        <w:t>Shuhadaa</w:t>
      </w:r>
      <w:proofErr w:type="spellEnd"/>
      <w:r w:rsidRPr="00FA3186">
        <w:rPr>
          <w:rFonts w:ascii="Calibri" w:eastAsia="Calibri" w:hAnsi="Calibri" w:cs="Arial"/>
          <w:kern w:val="2"/>
          <w:sz w:val="22"/>
          <w:szCs w:val="22"/>
          <w:lang w:val="en-GB"/>
          <w14:ligatures w14:val="standardContextual"/>
        </w:rPr>
        <w:t xml:space="preserve">’ (martyrs) is Akram (the most honourable) to Allah </w:t>
      </w:r>
      <w:r w:rsidRPr="00FA3186">
        <w:rPr>
          <w:rFonts w:ascii="Calibri" w:eastAsia="Calibri" w:hAnsi="Calibri" w:cs="Arial"/>
          <w:i/>
          <w:iCs/>
          <w:kern w:val="2"/>
          <w:sz w:val="22"/>
          <w:szCs w:val="22"/>
          <w:lang w:val="en-GB" w:bidi="ar-EG"/>
          <w14:ligatures w14:val="standardContextual"/>
        </w:rPr>
        <w:t xml:space="preserve">‘Azza </w:t>
      </w:r>
      <w:proofErr w:type="spellStart"/>
      <w:r w:rsidRPr="00FA3186">
        <w:rPr>
          <w:rFonts w:ascii="Calibri" w:eastAsia="Calibri" w:hAnsi="Calibri" w:cs="Arial"/>
          <w:i/>
          <w:iCs/>
          <w:kern w:val="2"/>
          <w:sz w:val="22"/>
          <w:szCs w:val="22"/>
          <w:lang w:val="en-GB" w:bidi="ar-EG"/>
          <w14:ligatures w14:val="standardContextual"/>
        </w:rPr>
        <w:t>Wa</w:t>
      </w:r>
      <w:proofErr w:type="spellEnd"/>
      <w:r w:rsidRPr="00FA3186">
        <w:rPr>
          <w:rFonts w:ascii="Calibri" w:eastAsia="Calibri" w:hAnsi="Calibri" w:cs="Arial"/>
          <w:i/>
          <w:iCs/>
          <w:kern w:val="2"/>
          <w:sz w:val="22"/>
          <w:szCs w:val="22"/>
          <w:lang w:val="en-GB" w:bidi="ar-EG"/>
          <w14:ligatures w14:val="standardContextual"/>
        </w:rPr>
        <w:t xml:space="preserve"> </w:t>
      </w:r>
      <w:proofErr w:type="spellStart"/>
      <w:r w:rsidRPr="00FA3186">
        <w:rPr>
          <w:rFonts w:ascii="Calibri" w:eastAsia="Calibri" w:hAnsi="Calibri" w:cs="Arial"/>
          <w:i/>
          <w:iCs/>
          <w:kern w:val="2"/>
          <w:sz w:val="22"/>
          <w:szCs w:val="22"/>
          <w:lang w:val="en-GB" w:bidi="ar-EG"/>
          <w14:ligatures w14:val="standardContextual"/>
        </w:rPr>
        <w:t>Jalla</w:t>
      </w:r>
      <w:proofErr w:type="spellEnd"/>
      <w:r w:rsidRPr="00FA3186">
        <w:rPr>
          <w:rFonts w:ascii="Calibri" w:eastAsia="Calibri" w:hAnsi="Calibri" w:cs="Arial"/>
          <w:kern w:val="2"/>
          <w:sz w:val="22"/>
          <w:szCs w:val="22"/>
          <w:lang w:val="en-GB" w:bidi="ar-EG"/>
          <w14:ligatures w14:val="standardContextual"/>
        </w:rPr>
        <w:t>? He said: “</w:t>
      </w:r>
      <w:r w:rsidRPr="00FA3186">
        <w:rPr>
          <w:rFonts w:ascii="Calibri" w:eastAsia="Calibri" w:hAnsi="Calibri" w:cs="Arial"/>
          <w:b/>
          <w:bCs/>
          <w:kern w:val="2"/>
          <w:sz w:val="22"/>
          <w:szCs w:val="22"/>
          <w:u w:val="single"/>
          <w:lang w:val="en-GB" w:bidi="ar-EG"/>
          <w14:ligatures w14:val="standardContextual"/>
        </w:rPr>
        <w:t xml:space="preserve">A man who stood before a </w:t>
      </w:r>
      <w:proofErr w:type="spellStart"/>
      <w:r w:rsidRPr="00FA3186">
        <w:rPr>
          <w:rFonts w:ascii="Calibri" w:eastAsia="Calibri" w:hAnsi="Calibri" w:cs="Arial"/>
          <w:b/>
          <w:bCs/>
          <w:kern w:val="2"/>
          <w:sz w:val="22"/>
          <w:szCs w:val="22"/>
          <w:u w:val="single"/>
          <w:lang w:val="en-GB" w:bidi="ar-EG"/>
          <w14:ligatures w14:val="standardContextual"/>
        </w:rPr>
        <w:t>Waaliy</w:t>
      </w:r>
      <w:proofErr w:type="spellEnd"/>
      <w:r w:rsidRPr="00FA3186">
        <w:rPr>
          <w:rFonts w:ascii="Calibri" w:eastAsia="Calibri" w:hAnsi="Calibri" w:cs="Arial"/>
          <w:b/>
          <w:bCs/>
          <w:kern w:val="2"/>
          <w:sz w:val="22"/>
          <w:szCs w:val="22"/>
          <w:u w:val="single"/>
          <w:lang w:val="en-GB" w:bidi="ar-EG"/>
          <w14:ligatures w14:val="standardContextual"/>
        </w:rPr>
        <w:t xml:space="preserve"> </w:t>
      </w:r>
      <w:proofErr w:type="spellStart"/>
      <w:r w:rsidRPr="00FA3186">
        <w:rPr>
          <w:rFonts w:ascii="Calibri" w:eastAsia="Calibri" w:hAnsi="Calibri" w:cs="Arial"/>
          <w:b/>
          <w:bCs/>
          <w:kern w:val="2"/>
          <w:sz w:val="22"/>
          <w:szCs w:val="22"/>
          <w:u w:val="single"/>
          <w:lang w:val="en-GB" w:bidi="ar-EG"/>
          <w14:ligatures w14:val="standardContextual"/>
        </w:rPr>
        <w:t>Jaa’ir</w:t>
      </w:r>
      <w:proofErr w:type="spellEnd"/>
      <w:r w:rsidRPr="00FA3186">
        <w:rPr>
          <w:rFonts w:ascii="Calibri" w:eastAsia="Calibri" w:hAnsi="Calibri" w:cs="Arial"/>
          <w:b/>
          <w:bCs/>
          <w:kern w:val="2"/>
          <w:sz w:val="22"/>
          <w:szCs w:val="22"/>
          <w:u w:val="single"/>
          <w:lang w:val="en-GB" w:bidi="ar-EG"/>
          <w14:ligatures w14:val="standardContextual"/>
        </w:rPr>
        <w:t xml:space="preserve"> Jabbar (Unjust tyrannical ruler), then commanded him with the </w:t>
      </w:r>
      <w:proofErr w:type="spellStart"/>
      <w:r w:rsidRPr="00FA3186">
        <w:rPr>
          <w:rFonts w:ascii="Calibri" w:eastAsia="Calibri" w:hAnsi="Calibri" w:cs="Arial"/>
          <w:b/>
          <w:bCs/>
          <w:kern w:val="2"/>
          <w:sz w:val="22"/>
          <w:szCs w:val="22"/>
          <w:u w:val="single"/>
          <w:lang w:val="en-GB" w:bidi="ar-EG"/>
          <w14:ligatures w14:val="standardContextual"/>
        </w:rPr>
        <w:t>Ma’ruf</w:t>
      </w:r>
      <w:proofErr w:type="spellEnd"/>
      <w:r w:rsidRPr="00FA3186">
        <w:rPr>
          <w:rFonts w:ascii="Calibri" w:eastAsia="Calibri" w:hAnsi="Calibri" w:cs="Arial"/>
          <w:b/>
          <w:bCs/>
          <w:kern w:val="2"/>
          <w:sz w:val="22"/>
          <w:szCs w:val="22"/>
          <w:u w:val="single"/>
          <w:lang w:val="en-GB" w:bidi="ar-EG"/>
          <w14:ligatures w14:val="standardContextual"/>
        </w:rPr>
        <w:t xml:space="preserve"> and forbade him from the Munkar, then he (i.e., the ruler) killed him</w:t>
      </w:r>
      <w:r w:rsidRPr="00FA3186">
        <w:rPr>
          <w:rFonts w:ascii="Calibri" w:eastAsia="Calibri" w:hAnsi="Calibri" w:cs="Arial"/>
          <w:kern w:val="2"/>
          <w:sz w:val="22"/>
          <w:szCs w:val="22"/>
          <w:lang w:val="en-GB" w:bidi="ar-EG"/>
          <w14:ligatures w14:val="standardContextual"/>
        </w:rPr>
        <w:t xml:space="preserve">”]. </w:t>
      </w:r>
    </w:p>
    <w:p w14:paraId="0F04210F" w14:textId="77777777" w:rsidR="00D85A7C" w:rsidRPr="00FA3186" w:rsidRDefault="00D85A7C" w:rsidP="00D85A7C">
      <w:pPr>
        <w:widowControl w:val="0"/>
        <w:autoSpaceDE w:val="0"/>
        <w:autoSpaceDN w:val="0"/>
        <w:adjustRightInd w:val="0"/>
        <w:jc w:val="both"/>
        <w:rPr>
          <w:rFonts w:ascii="AA_Yakout Linotype Light" w:hAnsi="AA_Yakout Linotype Light" w:cs="AA_Yakout Linotype Light"/>
          <w:color w:val="000000"/>
          <w:sz w:val="32"/>
          <w:szCs w:val="32"/>
          <w:lang w:val="en-GB"/>
        </w:rPr>
      </w:pPr>
    </w:p>
    <w:p w14:paraId="2C74F685" w14:textId="77777777" w:rsidR="00D85A7C" w:rsidRDefault="00D85A7C" w:rsidP="00D85A7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ــ </w:t>
      </w:r>
      <w:r w:rsidRPr="004B2FCC">
        <w:rPr>
          <w:rFonts w:ascii="AA_Yakout Linotype Light" w:hAnsi="AA_Yakout Linotype Light" w:cs="AA_Yakout Linotype Light"/>
          <w:color w:val="000000"/>
          <w:sz w:val="32"/>
          <w:szCs w:val="32"/>
          <w:rtl/>
        </w:rPr>
        <w:t>وكما هو في</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جزء القاضي أبي القاسم الميانجي (ص: 54/</w:t>
      </w:r>
      <w:r w:rsidRPr="004B2FCC">
        <w:rPr>
          <w:rFonts w:ascii="AA_Yakout Linotype Light" w:hAnsi="AA_Yakout Linotype Light" w:cs="AA_Yakout Linotype Light"/>
          <w:color w:val="000000"/>
          <w:sz w:val="32"/>
          <w:szCs w:val="32"/>
        </w:rPr>
        <w:t>53</w:t>
      </w:r>
      <w:r w:rsidRPr="004B2FCC">
        <w:rPr>
          <w:rFonts w:ascii="AA_Yakout Linotype Light" w:hAnsi="AA_Yakout Linotype Light" w:cs="AA_Yakout Linotype Light"/>
          <w:color w:val="000000"/>
          <w:sz w:val="32"/>
          <w:szCs w:val="32"/>
          <w:rtl/>
        </w:rPr>
        <w:t>): [حَدَّثَنَا أَبُو عَرُوبَةَ، قَالَ: حَدَّثَنَا الْحُسَيْنُ بْنُ مُحَمَّدِ بْنِ أَبِي مَعْشَرٍ الْحَرَّانِيُّ، بِحَرَّانَ، سَنَةَ سَبْعٍ وَثَلاثِ مِائَةٍ، قَالَ: حَدَّثَنَا عُمَرُ بْنُ حَفْصٍ الْوَصَّابِيُّ، قَالَ: حَدَّثَنَا ابْنُ حُمَيْرٍ، قَالَ: حَدَّثَنِي أَبُو الْحَسَنِ، مَوْلَى بَنِي أَسَدٍ، عَنْ مَكْحُولٍ، عَنْ قَبِيصَةَ بْنِ ذُؤَيْبٍ الْخُزَاعِيِّ، عَنْ أَبِي عُبَيْدَةَ بْنِ الْجَرَّاحِ، قَالَ: قُلْتُ لِرَسُولِ اللَّهِ صَلَّى اللَّهُ عَلَيْهِ: (أَيُّ الشُّهَدَاءِ أَكْرَمُ عَلَى اللَّهِ عَزَّ وَجَلَّ؟)، قَالَ: (</w:t>
      </w:r>
      <w:r w:rsidRPr="004B2FCC">
        <w:rPr>
          <w:rFonts w:ascii="AA_Yakout Linotype Light" w:hAnsi="AA_Yakout Linotype Light" w:cs="AA_Yakout Linotype Light"/>
          <w:b/>
          <w:bCs/>
          <w:color w:val="000000"/>
          <w:sz w:val="32"/>
          <w:szCs w:val="32"/>
          <w:u w:val="single"/>
          <w:rtl/>
        </w:rPr>
        <w:t>رَجُلٌ قَامَ إِلَى رَجُلٍ وَالٍ جَائِرٍ فَأَمَرَهُ بِالْمَعْرُوفِ وَنَهَاهُ عَنِ الْمُنْكَرِ، فَقَتَلَهُ</w:t>
      </w:r>
      <w:r w:rsidRPr="004B2FCC">
        <w:rPr>
          <w:rFonts w:ascii="AA_Yakout Linotype Light" w:hAnsi="AA_Yakout Linotype Light" w:cs="AA_Yakout Linotype Light"/>
          <w:color w:val="000000"/>
          <w:sz w:val="32"/>
          <w:szCs w:val="32"/>
          <w:rtl/>
        </w:rPr>
        <w:t>)</w:t>
      </w:r>
      <w:r w:rsidRPr="004B2FCC">
        <w:rPr>
          <w:rFonts w:ascii="AA_Yakout Linotype Light" w:hAnsi="AA_Yakout Linotype Light" w:cs="AA_Yakout Linotype Light"/>
          <w:color w:val="000000"/>
          <w:sz w:val="32"/>
          <w:szCs w:val="32"/>
        </w:rPr>
        <w:t>.</w:t>
      </w:r>
      <w:r w:rsidRPr="004B2FCC">
        <w:rPr>
          <w:rFonts w:ascii="AA_Yakout Linotype Light" w:hAnsi="AA_Yakout Linotype Light" w:cs="AA_Yakout Linotype Light"/>
          <w:color w:val="000000"/>
          <w:sz w:val="32"/>
          <w:szCs w:val="32"/>
          <w:rtl/>
        </w:rPr>
        <w:t xml:space="preserve"> فَقُلْتُ: (يَا رَسُولَ اللَّهِ، أَيُّ النَّاسِ أَشَدُّ عَذَابًا يَوْمَ الْقِيَامَةِ؟)، قَالَ: (رَجُلٌ قَتَلَ نَبِيًّا، وَرَجُلٌ أَمَرَ </w:t>
      </w:r>
      <w:r w:rsidRPr="004B2FCC">
        <w:rPr>
          <w:rFonts w:ascii="AA_Yakout Linotype Light" w:hAnsi="AA_Yakout Linotype Light" w:cs="AA_Yakout Linotype Light"/>
          <w:color w:val="000000"/>
          <w:sz w:val="32"/>
          <w:szCs w:val="32"/>
          <w:rtl/>
        </w:rPr>
        <w:lastRenderedPageBreak/>
        <w:t>بِالْمُنْكَرِ وَنَهَى عَنِ الْمَعْرُوف)ِ</w:t>
      </w:r>
      <w:r w:rsidRPr="004B2FCC">
        <w:rPr>
          <w:rFonts w:ascii="AA_Yakout Linotype Light" w:hAnsi="AA_Yakout Linotype Light" w:cs="AA_Yakout Linotype Light"/>
          <w:color w:val="000000"/>
          <w:sz w:val="32"/>
          <w:szCs w:val="32"/>
        </w:rPr>
        <w:t>.</w:t>
      </w:r>
      <w:r w:rsidRPr="004B2FCC">
        <w:rPr>
          <w:rFonts w:ascii="AA_Yakout Linotype Light" w:hAnsi="AA_Yakout Linotype Light" w:cs="AA_Yakout Linotype Light"/>
          <w:color w:val="000000"/>
          <w:sz w:val="32"/>
          <w:szCs w:val="32"/>
          <w:rtl/>
        </w:rPr>
        <w:t xml:space="preserve"> ثُمَّ قَرَأَ رَسُولُ اللَّهِ، صلى الله عليه وسلم، {: نَّ الَّذِينَ يَكْفُرُونَ بِآيَاتِ اللَّهِ وَيَقْتُلُونَ النَّبِيِّينَ بِغَيْرِ حَقٍّ وَيَقْتُلُونَ الَّذِينَ يَأْمُرُونَ بِالْقِسْطِ مِنَ النَّاسِ فَبَشِّرْهُمْ بِعَذَابٍ أَلِيمٍ} (آل عمران؛3: 21)].</w:t>
      </w:r>
      <w:r w:rsidRPr="004B2FCC">
        <w:rPr>
          <w:rFonts w:ascii="AA_Yakout Linotype Light" w:hAnsi="AA_Yakout Linotype Light" w:cs="AA_Yakout Linotype Light"/>
          <w:color w:val="000000"/>
          <w:sz w:val="32"/>
          <w:szCs w:val="32"/>
          <w:rtl/>
        </w:rPr>
        <w:cr/>
      </w:r>
    </w:p>
    <w:p w14:paraId="1E221D64" w14:textId="77777777" w:rsidR="00D85A7C" w:rsidRPr="00490F28" w:rsidRDefault="00D85A7C" w:rsidP="00D85A7C">
      <w:pPr>
        <w:bidi w:val="0"/>
        <w:spacing w:line="259" w:lineRule="auto"/>
        <w:rPr>
          <w:rFonts w:ascii="Calibri" w:eastAsia="Calibri" w:hAnsi="Calibri" w:cs="Arial"/>
          <w:kern w:val="2"/>
          <w:sz w:val="22"/>
          <w:szCs w:val="22"/>
          <w:lang w:val="en-GB"/>
          <w14:ligatures w14:val="standardContextual"/>
        </w:rPr>
      </w:pPr>
      <w:r w:rsidRPr="00490F28">
        <w:rPr>
          <w:rFonts w:ascii="Calibri" w:eastAsia="Calibri" w:hAnsi="Calibri" w:cs="Arial"/>
          <w:kern w:val="2"/>
          <w:sz w:val="22"/>
          <w:szCs w:val="22"/>
          <w:lang w:val="en-GB"/>
          <w14:ligatures w14:val="standardContextual"/>
        </w:rPr>
        <w:t xml:space="preserve">- The following also came recorded in </w:t>
      </w:r>
      <w:proofErr w:type="spellStart"/>
      <w:r w:rsidRPr="00490F28">
        <w:rPr>
          <w:rFonts w:ascii="Calibri" w:eastAsia="Calibri" w:hAnsi="Calibri" w:cs="Arial"/>
          <w:kern w:val="2"/>
          <w:sz w:val="22"/>
          <w:szCs w:val="22"/>
          <w:lang w:val="en-GB"/>
          <w14:ligatures w14:val="standardContextual"/>
        </w:rPr>
        <w:t>Juz</w:t>
      </w:r>
      <w:proofErr w:type="spellEnd"/>
      <w:r w:rsidRPr="00490F28">
        <w:rPr>
          <w:rFonts w:ascii="Calibri" w:eastAsia="Calibri" w:hAnsi="Calibri" w:cs="Arial"/>
          <w:kern w:val="2"/>
          <w:sz w:val="22"/>
          <w:szCs w:val="22"/>
          <w:lang w:val="en-GB"/>
          <w14:ligatures w14:val="standardContextual"/>
        </w:rPr>
        <w:t>’ Al-</w:t>
      </w:r>
      <w:proofErr w:type="spellStart"/>
      <w:r w:rsidRPr="00490F28">
        <w:rPr>
          <w:rFonts w:ascii="Calibri" w:eastAsia="Calibri" w:hAnsi="Calibri" w:cs="Arial"/>
          <w:kern w:val="2"/>
          <w:sz w:val="22"/>
          <w:szCs w:val="22"/>
          <w:lang w:val="en-GB"/>
          <w14:ligatures w14:val="standardContextual"/>
        </w:rPr>
        <w:t>Qaadiy</w:t>
      </w:r>
      <w:proofErr w:type="spellEnd"/>
      <w:r w:rsidRPr="00490F28">
        <w:rPr>
          <w:rFonts w:ascii="Calibri" w:eastAsia="Calibri" w:hAnsi="Calibri" w:cs="Arial"/>
          <w:kern w:val="2"/>
          <w:sz w:val="22"/>
          <w:szCs w:val="22"/>
          <w:lang w:val="en-GB"/>
          <w14:ligatures w14:val="standardContextual"/>
        </w:rPr>
        <w:t xml:space="preserve"> Abu Al-Qasim Al-</w:t>
      </w:r>
      <w:proofErr w:type="spellStart"/>
      <w:r w:rsidRPr="00490F28">
        <w:rPr>
          <w:rFonts w:ascii="Calibri" w:eastAsia="Calibri" w:hAnsi="Calibri" w:cs="Arial"/>
          <w:kern w:val="2"/>
          <w:sz w:val="22"/>
          <w:szCs w:val="22"/>
          <w:lang w:val="en-GB"/>
          <w14:ligatures w14:val="standardContextual"/>
        </w:rPr>
        <w:t>Miyanijiy</w:t>
      </w:r>
      <w:proofErr w:type="spellEnd"/>
      <w:r w:rsidRPr="00490F28">
        <w:rPr>
          <w:rFonts w:ascii="Calibri" w:eastAsia="Calibri" w:hAnsi="Calibri" w:cs="Arial"/>
          <w:kern w:val="2"/>
          <w:sz w:val="22"/>
          <w:szCs w:val="22"/>
          <w:lang w:val="en-GB"/>
          <w14:ligatures w14:val="standardContextual"/>
        </w:rPr>
        <w:t xml:space="preserve"> (p:53-54): [Abu ‘Arubah related to us: He said: Al-Husain bin Muhammad bin Abi Ma’shar Al-</w:t>
      </w:r>
      <w:proofErr w:type="spellStart"/>
      <w:r w:rsidRPr="00490F28">
        <w:rPr>
          <w:rFonts w:ascii="Calibri" w:eastAsia="Calibri" w:hAnsi="Calibri" w:cs="Arial"/>
          <w:kern w:val="2"/>
          <w:sz w:val="22"/>
          <w:szCs w:val="22"/>
          <w:lang w:val="en-GB"/>
          <w14:ligatures w14:val="standardContextual"/>
        </w:rPr>
        <w:t>Harrani</w:t>
      </w:r>
      <w:proofErr w:type="spellEnd"/>
      <w:r w:rsidRPr="00490F28">
        <w:rPr>
          <w:rFonts w:ascii="Calibri" w:eastAsia="Calibri" w:hAnsi="Calibri" w:cs="Arial"/>
          <w:kern w:val="2"/>
          <w:sz w:val="22"/>
          <w:szCs w:val="22"/>
          <w:lang w:val="en-GB"/>
          <w14:ligatures w14:val="standardContextual"/>
        </w:rPr>
        <w:t xml:space="preserve"> related to us at Harran in the year 307: He said: ‘Umar bin Hafs Al-</w:t>
      </w:r>
      <w:proofErr w:type="spellStart"/>
      <w:r w:rsidRPr="00490F28">
        <w:rPr>
          <w:rFonts w:ascii="Calibri" w:eastAsia="Calibri" w:hAnsi="Calibri" w:cs="Arial"/>
          <w:kern w:val="2"/>
          <w:sz w:val="22"/>
          <w:szCs w:val="22"/>
          <w:lang w:val="en-GB"/>
          <w14:ligatures w14:val="standardContextual"/>
        </w:rPr>
        <w:t>Wassabiy</w:t>
      </w:r>
      <w:proofErr w:type="spellEnd"/>
      <w:r w:rsidRPr="00490F28">
        <w:rPr>
          <w:rFonts w:ascii="Calibri" w:eastAsia="Calibri" w:hAnsi="Calibri" w:cs="Arial"/>
          <w:kern w:val="2"/>
          <w:sz w:val="22"/>
          <w:szCs w:val="22"/>
          <w:lang w:val="en-GB"/>
          <w14:ligatures w14:val="standardContextual"/>
        </w:rPr>
        <w:t xml:space="preserve"> related to us: He said: Ibn Humair related to us: He said: Abu Al-Hasan related to me, the Mawla of Bani Asad, from </w:t>
      </w:r>
      <w:proofErr w:type="spellStart"/>
      <w:r w:rsidRPr="00490F28">
        <w:rPr>
          <w:rFonts w:ascii="Calibri" w:eastAsia="Calibri" w:hAnsi="Calibri" w:cs="Arial"/>
          <w:kern w:val="2"/>
          <w:sz w:val="22"/>
          <w:szCs w:val="22"/>
          <w:lang w:val="en-GB"/>
          <w14:ligatures w14:val="standardContextual"/>
        </w:rPr>
        <w:t>Mak’hul</w:t>
      </w:r>
      <w:proofErr w:type="spellEnd"/>
      <w:r w:rsidRPr="00490F28">
        <w:rPr>
          <w:rFonts w:ascii="Calibri" w:eastAsia="Calibri" w:hAnsi="Calibri" w:cs="Arial"/>
          <w:kern w:val="2"/>
          <w:sz w:val="22"/>
          <w:szCs w:val="22"/>
          <w:lang w:val="en-GB"/>
          <w14:ligatures w14:val="standardContextual"/>
        </w:rPr>
        <w:t xml:space="preserve">, from </w:t>
      </w:r>
      <w:proofErr w:type="spellStart"/>
      <w:r w:rsidRPr="00490F28">
        <w:rPr>
          <w:rFonts w:ascii="Calibri" w:eastAsia="Calibri" w:hAnsi="Calibri" w:cs="Arial"/>
          <w:kern w:val="2"/>
          <w:sz w:val="22"/>
          <w:szCs w:val="22"/>
          <w:lang w:val="en-GB"/>
          <w14:ligatures w14:val="standardContextual"/>
        </w:rPr>
        <w:t>Qabeesah</w:t>
      </w:r>
      <w:proofErr w:type="spellEnd"/>
      <w:r w:rsidRPr="00490F28">
        <w:rPr>
          <w:rFonts w:ascii="Calibri" w:eastAsia="Calibri" w:hAnsi="Calibri" w:cs="Arial"/>
          <w:kern w:val="2"/>
          <w:sz w:val="22"/>
          <w:szCs w:val="22"/>
          <w:lang w:val="en-GB"/>
          <w14:ligatures w14:val="standardContextual"/>
        </w:rPr>
        <w:t xml:space="preserve"> bin </w:t>
      </w:r>
      <w:proofErr w:type="spellStart"/>
      <w:r w:rsidRPr="00490F28">
        <w:rPr>
          <w:rFonts w:ascii="Calibri" w:eastAsia="Calibri" w:hAnsi="Calibri" w:cs="Arial"/>
          <w:kern w:val="2"/>
          <w:sz w:val="22"/>
          <w:szCs w:val="22"/>
          <w:lang w:val="en-GB"/>
          <w14:ligatures w14:val="standardContextual"/>
        </w:rPr>
        <w:t>Dhu’aib</w:t>
      </w:r>
      <w:proofErr w:type="spellEnd"/>
      <w:r w:rsidRPr="00490F28">
        <w:rPr>
          <w:rFonts w:ascii="Calibri" w:eastAsia="Calibri" w:hAnsi="Calibri" w:cs="Arial"/>
          <w:kern w:val="2"/>
          <w:sz w:val="22"/>
          <w:szCs w:val="22"/>
          <w:lang w:val="en-GB"/>
          <w14:ligatures w14:val="standardContextual"/>
        </w:rPr>
        <w:t xml:space="preserve"> Al-Khuza’iy, from Abu ‘Ubaidah bin Al-Jarrah: He said: I asked the Messenger of Allah </w:t>
      </w:r>
      <w:r w:rsidRPr="00490F28">
        <w:rPr>
          <w:rFonts w:ascii="Calibri" w:eastAsia="Calibri" w:hAnsi="Calibri" w:cs="Arial" w:hint="cs"/>
          <w:kern w:val="2"/>
          <w:sz w:val="22"/>
          <w:szCs w:val="22"/>
          <w:rtl/>
          <w:lang w:val="en-GB"/>
          <w14:ligatures w14:val="standardContextual"/>
        </w:rPr>
        <w:t>ﷺ</w:t>
      </w:r>
      <w:r w:rsidRPr="00490F28">
        <w:rPr>
          <w:rFonts w:ascii="Calibri" w:eastAsia="Calibri" w:hAnsi="Calibri" w:cs="Arial"/>
          <w:kern w:val="2"/>
          <w:sz w:val="22"/>
          <w:szCs w:val="22"/>
          <w:lang w:val="en-GB"/>
          <w14:ligatures w14:val="standardContextual"/>
        </w:rPr>
        <w:t xml:space="preserve">: “Who from among the </w:t>
      </w:r>
      <w:proofErr w:type="spellStart"/>
      <w:r w:rsidRPr="00490F28">
        <w:rPr>
          <w:rFonts w:ascii="Calibri" w:eastAsia="Calibri" w:hAnsi="Calibri" w:cs="Arial"/>
          <w:kern w:val="2"/>
          <w:sz w:val="22"/>
          <w:szCs w:val="22"/>
          <w:lang w:val="en-GB"/>
          <w14:ligatures w14:val="standardContextual"/>
        </w:rPr>
        <w:t>Shuhadaa</w:t>
      </w:r>
      <w:proofErr w:type="spellEnd"/>
      <w:r w:rsidRPr="00490F28">
        <w:rPr>
          <w:rFonts w:ascii="Calibri" w:eastAsia="Calibri" w:hAnsi="Calibri" w:cs="Arial"/>
          <w:kern w:val="2"/>
          <w:sz w:val="22"/>
          <w:szCs w:val="22"/>
          <w:lang w:val="en-GB"/>
          <w14:ligatures w14:val="standardContextual"/>
        </w:rPr>
        <w:t xml:space="preserve">’ (martyrs) is Akram (the most honourable) to Allah </w:t>
      </w:r>
      <w:r w:rsidRPr="00490F28">
        <w:rPr>
          <w:rFonts w:ascii="Calibri" w:eastAsia="Calibri" w:hAnsi="Calibri" w:cs="Arial"/>
          <w:i/>
          <w:iCs/>
          <w:kern w:val="2"/>
          <w:sz w:val="22"/>
          <w:szCs w:val="22"/>
          <w:lang w:val="en-GB"/>
          <w14:ligatures w14:val="standardContextual"/>
        </w:rPr>
        <w:t xml:space="preserve">‘Azza </w:t>
      </w:r>
      <w:proofErr w:type="spellStart"/>
      <w:r w:rsidRPr="00490F28">
        <w:rPr>
          <w:rFonts w:ascii="Calibri" w:eastAsia="Calibri" w:hAnsi="Calibri" w:cs="Arial"/>
          <w:i/>
          <w:iCs/>
          <w:kern w:val="2"/>
          <w:sz w:val="22"/>
          <w:szCs w:val="22"/>
          <w:lang w:val="en-GB"/>
          <w14:ligatures w14:val="standardContextual"/>
        </w:rPr>
        <w:t>Wa</w:t>
      </w:r>
      <w:proofErr w:type="spellEnd"/>
      <w:r w:rsidRPr="00490F28">
        <w:rPr>
          <w:rFonts w:ascii="Calibri" w:eastAsia="Calibri" w:hAnsi="Calibri" w:cs="Arial"/>
          <w:i/>
          <w:iCs/>
          <w:kern w:val="2"/>
          <w:sz w:val="22"/>
          <w:szCs w:val="22"/>
          <w:lang w:val="en-GB"/>
          <w14:ligatures w14:val="standardContextual"/>
        </w:rPr>
        <w:t xml:space="preserve"> </w:t>
      </w:r>
      <w:proofErr w:type="spellStart"/>
      <w:r w:rsidRPr="00490F28">
        <w:rPr>
          <w:rFonts w:ascii="Calibri" w:eastAsia="Calibri" w:hAnsi="Calibri" w:cs="Arial"/>
          <w:i/>
          <w:iCs/>
          <w:kern w:val="2"/>
          <w:sz w:val="22"/>
          <w:szCs w:val="22"/>
          <w:lang w:val="en-GB"/>
          <w14:ligatures w14:val="standardContextual"/>
        </w:rPr>
        <w:t>Jalla</w:t>
      </w:r>
      <w:proofErr w:type="spellEnd"/>
      <w:r w:rsidRPr="00490F28">
        <w:rPr>
          <w:rFonts w:ascii="Calibri" w:eastAsia="Calibri" w:hAnsi="Calibri" w:cs="Arial"/>
          <w:kern w:val="2"/>
          <w:sz w:val="22"/>
          <w:szCs w:val="22"/>
          <w:lang w:val="en-GB"/>
          <w14:ligatures w14:val="standardContextual"/>
        </w:rPr>
        <w:t>? He said: “</w:t>
      </w:r>
      <w:r w:rsidRPr="00490F28">
        <w:rPr>
          <w:rFonts w:ascii="Calibri" w:eastAsia="Calibri" w:hAnsi="Calibri" w:cs="Arial"/>
          <w:b/>
          <w:bCs/>
          <w:kern w:val="2"/>
          <w:sz w:val="22"/>
          <w:szCs w:val="22"/>
          <w:u w:val="single"/>
          <w:lang w:val="en-GB"/>
          <w14:ligatures w14:val="standardContextual"/>
        </w:rPr>
        <w:t xml:space="preserve">A man who stood before a man who was a </w:t>
      </w:r>
      <w:proofErr w:type="spellStart"/>
      <w:r w:rsidRPr="00490F28">
        <w:rPr>
          <w:rFonts w:ascii="Calibri" w:eastAsia="Calibri" w:hAnsi="Calibri" w:cs="Arial"/>
          <w:b/>
          <w:bCs/>
          <w:kern w:val="2"/>
          <w:sz w:val="22"/>
          <w:szCs w:val="22"/>
          <w:u w:val="single"/>
          <w:lang w:val="en-GB"/>
          <w14:ligatures w14:val="standardContextual"/>
        </w:rPr>
        <w:t>Waaliy</w:t>
      </w:r>
      <w:proofErr w:type="spellEnd"/>
      <w:r w:rsidRPr="00490F28">
        <w:rPr>
          <w:rFonts w:ascii="Calibri" w:eastAsia="Calibri" w:hAnsi="Calibri" w:cs="Arial"/>
          <w:b/>
          <w:bCs/>
          <w:kern w:val="2"/>
          <w:sz w:val="22"/>
          <w:szCs w:val="22"/>
          <w:u w:val="single"/>
          <w:lang w:val="en-GB"/>
          <w14:ligatures w14:val="standardContextual"/>
        </w:rPr>
        <w:t xml:space="preserve"> </w:t>
      </w:r>
      <w:proofErr w:type="spellStart"/>
      <w:r w:rsidRPr="00490F28">
        <w:rPr>
          <w:rFonts w:ascii="Calibri" w:eastAsia="Calibri" w:hAnsi="Calibri" w:cs="Arial"/>
          <w:b/>
          <w:bCs/>
          <w:kern w:val="2"/>
          <w:sz w:val="22"/>
          <w:szCs w:val="22"/>
          <w:u w:val="single"/>
          <w:lang w:val="en-GB"/>
          <w14:ligatures w14:val="standardContextual"/>
        </w:rPr>
        <w:t>Jaa’ir</w:t>
      </w:r>
      <w:proofErr w:type="spellEnd"/>
      <w:r w:rsidRPr="00490F28">
        <w:rPr>
          <w:rFonts w:ascii="Calibri" w:eastAsia="Calibri" w:hAnsi="Calibri" w:cs="Arial"/>
          <w:b/>
          <w:bCs/>
          <w:kern w:val="2"/>
          <w:sz w:val="22"/>
          <w:szCs w:val="22"/>
          <w:u w:val="single"/>
          <w:lang w:val="en-GB"/>
          <w14:ligatures w14:val="standardContextual"/>
        </w:rPr>
        <w:t xml:space="preserve"> (Unjust ruler), then commanded him with the </w:t>
      </w:r>
      <w:proofErr w:type="spellStart"/>
      <w:r w:rsidRPr="00490F28">
        <w:rPr>
          <w:rFonts w:ascii="Calibri" w:eastAsia="Calibri" w:hAnsi="Calibri" w:cs="Arial"/>
          <w:b/>
          <w:bCs/>
          <w:kern w:val="2"/>
          <w:sz w:val="22"/>
          <w:szCs w:val="22"/>
          <w:u w:val="single"/>
          <w:lang w:val="en-GB"/>
          <w14:ligatures w14:val="standardContextual"/>
        </w:rPr>
        <w:t>Ma’ruf</w:t>
      </w:r>
      <w:proofErr w:type="spellEnd"/>
      <w:r w:rsidRPr="00490F28">
        <w:rPr>
          <w:rFonts w:ascii="Calibri" w:eastAsia="Calibri" w:hAnsi="Calibri" w:cs="Arial"/>
          <w:b/>
          <w:bCs/>
          <w:kern w:val="2"/>
          <w:sz w:val="22"/>
          <w:szCs w:val="22"/>
          <w:u w:val="single"/>
          <w:lang w:val="en-GB"/>
          <w14:ligatures w14:val="standardContextual"/>
        </w:rPr>
        <w:t xml:space="preserve"> and forbade him from the Munkar, then he (i.e., the ruler) killed him</w:t>
      </w:r>
      <w:r w:rsidRPr="00490F28">
        <w:rPr>
          <w:rFonts w:ascii="Calibri" w:eastAsia="Calibri" w:hAnsi="Calibri" w:cs="Arial"/>
          <w:kern w:val="2"/>
          <w:sz w:val="22"/>
          <w:szCs w:val="22"/>
          <w:lang w:val="en-GB"/>
          <w14:ligatures w14:val="standardContextual"/>
        </w:rPr>
        <w:t xml:space="preserve">”. I then asked: “O Messenger of Allah, which of the people will have the most severe punishment on the Day of Judgement?” He said: “A man who killed a Prophet and a man who commanded the Munkar and forbade the </w:t>
      </w:r>
      <w:proofErr w:type="spellStart"/>
      <w:r w:rsidRPr="00490F28">
        <w:rPr>
          <w:rFonts w:ascii="Calibri" w:eastAsia="Calibri" w:hAnsi="Calibri" w:cs="Arial"/>
          <w:kern w:val="2"/>
          <w:sz w:val="22"/>
          <w:szCs w:val="22"/>
          <w:lang w:val="en-GB"/>
          <w14:ligatures w14:val="standardContextual"/>
        </w:rPr>
        <w:t>Ma’ruf</w:t>
      </w:r>
      <w:proofErr w:type="spellEnd"/>
      <w:r w:rsidRPr="00490F28">
        <w:rPr>
          <w:rFonts w:ascii="Calibri" w:eastAsia="Calibri" w:hAnsi="Calibri" w:cs="Arial"/>
          <w:kern w:val="2"/>
          <w:sz w:val="22"/>
          <w:szCs w:val="22"/>
          <w:lang w:val="en-GB"/>
          <w14:ligatures w14:val="standardContextual"/>
        </w:rPr>
        <w:t xml:space="preserve">”. The Messenger of Allah </w:t>
      </w:r>
      <w:r w:rsidRPr="00490F28">
        <w:rPr>
          <w:rFonts w:ascii="Calibri" w:eastAsia="Calibri" w:hAnsi="Calibri" w:cs="Arial" w:hint="cs"/>
          <w:kern w:val="2"/>
          <w:sz w:val="22"/>
          <w:szCs w:val="22"/>
          <w:rtl/>
          <w:lang w:val="en-GB"/>
          <w14:ligatures w14:val="standardContextual"/>
        </w:rPr>
        <w:t>ﷺ</w:t>
      </w:r>
      <w:r w:rsidRPr="00490F28">
        <w:rPr>
          <w:rFonts w:ascii="Calibri" w:eastAsia="Calibri" w:hAnsi="Calibri" w:cs="Arial"/>
          <w:kern w:val="2"/>
          <w:sz w:val="22"/>
          <w:szCs w:val="22"/>
          <w:lang w:val="en-GB"/>
          <w14:ligatures w14:val="standardContextual"/>
        </w:rPr>
        <w:t xml:space="preserve"> then recited:</w:t>
      </w:r>
    </w:p>
    <w:p w14:paraId="1DCE4D56" w14:textId="77777777" w:rsidR="00D85A7C" w:rsidRPr="00490F28" w:rsidRDefault="00D85A7C" w:rsidP="00D85A7C">
      <w:pPr>
        <w:bidi w:val="0"/>
        <w:spacing w:line="259" w:lineRule="auto"/>
        <w:rPr>
          <w:rFonts w:ascii="Calibri" w:eastAsia="Calibri" w:hAnsi="Calibri" w:cs="Arial"/>
          <w:kern w:val="2"/>
          <w:sz w:val="22"/>
          <w:szCs w:val="22"/>
          <w:lang w:val="en-GB"/>
          <w14:ligatures w14:val="standardContextual"/>
        </w:rPr>
      </w:pPr>
    </w:p>
    <w:p w14:paraId="0E79A513" w14:textId="77777777" w:rsidR="00D85A7C" w:rsidRPr="00490F28" w:rsidRDefault="00D85A7C" w:rsidP="00D85A7C">
      <w:pPr>
        <w:bidi w:val="0"/>
        <w:spacing w:line="259" w:lineRule="auto"/>
        <w:jc w:val="center"/>
        <w:rPr>
          <w:rFonts w:ascii="Traditional Arabic" w:eastAsia="Calibri" w:hAnsi="Traditional Arabic" w:cs="Traditional Arabic"/>
          <w:kern w:val="2"/>
          <w:sz w:val="32"/>
          <w:szCs w:val="32"/>
          <w:lang w:val="en-GB"/>
          <w14:ligatures w14:val="standardContextual"/>
        </w:rPr>
      </w:pPr>
      <w:r w:rsidRPr="00490F28">
        <w:rPr>
          <w:rFonts w:ascii="Traditional Arabic" w:eastAsia="Calibri" w:hAnsi="Traditional Arabic" w:cs="Traditional Arabic"/>
          <w:kern w:val="2"/>
          <w:sz w:val="32"/>
          <w:szCs w:val="32"/>
          <w:rtl/>
          <w:lang w:val="en-GB"/>
          <w14:ligatures w14:val="standardContextual"/>
        </w:rPr>
        <w:t>إِنَّ الَّذِينَ يَكْفُرُونَ بِآيَاتِ اللَّهِ وَيَقْتُلُونَ النَّبِيِّينَ بِغَيْرِ حَقٍّ وَيَقْتُلُونَ الَّذِينَ يَأْمُرُونَ بِالْقِسْطِ مِنَ النَّاسِ فَبَشِّرْهُم بِعَذَابٍ أَلِيمٍ</w:t>
      </w:r>
    </w:p>
    <w:p w14:paraId="6BBE92A8" w14:textId="77777777" w:rsidR="00D85A7C" w:rsidRPr="00490F28" w:rsidRDefault="00D85A7C" w:rsidP="00D85A7C">
      <w:pPr>
        <w:bidi w:val="0"/>
        <w:spacing w:line="259" w:lineRule="auto"/>
        <w:jc w:val="center"/>
        <w:rPr>
          <w:rFonts w:ascii="Calibri" w:eastAsia="Calibri" w:hAnsi="Calibri" w:cs="Arial"/>
          <w:kern w:val="2"/>
          <w:sz w:val="22"/>
          <w:szCs w:val="22"/>
          <w:lang w:val="en-GB"/>
          <w14:ligatures w14:val="standardContextual"/>
        </w:rPr>
      </w:pPr>
      <w:r w:rsidRPr="00490F28">
        <w:rPr>
          <w:rFonts w:ascii="Calibri" w:eastAsia="Calibri" w:hAnsi="Calibri" w:cs="Arial"/>
          <w:kern w:val="2"/>
          <w:sz w:val="22"/>
          <w:szCs w:val="22"/>
          <w:lang w:val="en-GB"/>
          <w14:ligatures w14:val="standardContextual"/>
        </w:rPr>
        <w:t>Those who disbelieve in the signs of Allah and kill the prophets without right and kill those who order justice from among the people, give them tidings of a painful punishment (Aali ‘Imran: 21)].</w:t>
      </w:r>
    </w:p>
    <w:p w14:paraId="090D1F2F" w14:textId="77777777" w:rsidR="00D85A7C" w:rsidRPr="004B2FCC" w:rsidRDefault="00D85A7C" w:rsidP="00D85A7C">
      <w:pPr>
        <w:widowControl w:val="0"/>
        <w:autoSpaceDE w:val="0"/>
        <w:autoSpaceDN w:val="0"/>
        <w:adjustRightInd w:val="0"/>
        <w:jc w:val="both"/>
        <w:rPr>
          <w:rFonts w:ascii="AA_Yakout Linotype Light" w:hAnsi="AA_Yakout Linotype Light" w:cs="AA_Yakout Linotype Light"/>
          <w:b/>
          <w:bCs/>
          <w:color w:val="000000"/>
          <w:sz w:val="32"/>
          <w:szCs w:val="32"/>
          <w:rtl/>
        </w:rPr>
      </w:pPr>
      <w:r w:rsidRPr="004B2FCC">
        <w:rPr>
          <w:rFonts w:ascii="AA_Yakout Linotype Light" w:hAnsi="AA_Yakout Linotype Light" w:cs="AA_Yakout Linotype Light"/>
          <w:color w:val="000000"/>
          <w:sz w:val="32"/>
          <w:szCs w:val="32"/>
          <w:rtl/>
        </w:rPr>
        <w:t xml:space="preserve"> </w:t>
      </w:r>
    </w:p>
    <w:p w14:paraId="57721422" w14:textId="77777777" w:rsidR="00D85A7C" w:rsidRDefault="00D85A7C" w:rsidP="00D85A7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وجاء في «</w:t>
      </w:r>
      <w:r w:rsidRPr="004B2FCC">
        <w:rPr>
          <w:rFonts w:ascii="AA_Yakout Linotype Light" w:hAnsi="AA_Yakout Linotype Light" w:cs="AA_Yakout Linotype Light"/>
          <w:bCs/>
          <w:color w:val="000000"/>
          <w:sz w:val="32"/>
          <w:szCs w:val="32"/>
          <w:rtl/>
        </w:rPr>
        <w:t>المستدرك على الصحيحين»</w:t>
      </w:r>
      <w:r w:rsidRPr="004B2FCC">
        <w:rPr>
          <w:rFonts w:ascii="AA_Yakout Linotype Light" w:hAnsi="AA_Yakout Linotype Light" w:cs="AA_Yakout Linotype Light"/>
          <w:color w:val="000000"/>
          <w:sz w:val="32"/>
          <w:szCs w:val="32"/>
          <w:rtl/>
        </w:rPr>
        <w:t xml:space="preserve"> عن عمير بن قتادة الجندعي الليثي، رضي الله عنه: [أخبرنا أبو جعفر البغدادي حدثنا أبو علاثة حدثني أبي حدثنا محمد بن سلمة الحراني عن بكر بن خنيس (عن أبي بدر) عن عبد الله بن عبيد بن عمير عن أبيه عن جده قال كانت في نفسي مسألة قد أحزنني أني لم أسأل رسول الله، صلى الله عليه وسلم، عنها ولم أسمع أحدا يسأله عنها فكنت أتحينه فدخلت عليه ذات يوم وهو يتوضأ فوافقته على حالتين كنت أحب أن أوافقه عليهما وجدته فارغا وطيب النفس فقلت يا رسول الله أتأذن لي أن أسألك قال نعم سل عما بدا لك قلت يا رسول الله ما الإيمان قال السماحة والصبر قلت فأي المؤمنين أفضل إيمانا قال أحسنهم خلقا قلت فأي المسلمين أفضلهم إسلاما قال من سلم المسلمون من لسانه ويده قلت فأي الجهاد أفضل فطأطأ رأسه فصمت طويلا حتى خفت أن أكون قد شققت عليه وتمنيت إن لم أكن سألته وقد سمعته بالأمس يقول: «إن أعظم المسلمين في المسلمين جرما لمن سأل عن شيء لم يحرم عليهم فحرم عليهم من أجل مسألته»، فقلت: أعوذ بالله من غضب الله وغضب رسوله، صلى الله عليه وسلم، فرفع رأسه فقال: «كيف قلت؟!» قلت: (</w:t>
      </w:r>
      <w:r w:rsidRPr="004B2FCC">
        <w:rPr>
          <w:rFonts w:ascii="AA_Yakout Linotype Light" w:hAnsi="AA_Yakout Linotype Light" w:cs="AA_Yakout Linotype Light"/>
          <w:bCs/>
          <w:color w:val="000000"/>
          <w:sz w:val="32"/>
          <w:szCs w:val="32"/>
          <w:rtl/>
        </w:rPr>
        <w:t>أي الجهاد أفضل؟!</w:t>
      </w:r>
      <w:r w:rsidRPr="004B2FCC">
        <w:rPr>
          <w:rFonts w:ascii="AA_Yakout Linotype Light" w:hAnsi="AA_Yakout Linotype Light" w:cs="AA_Yakout Linotype Light"/>
          <w:color w:val="000000"/>
          <w:sz w:val="32"/>
          <w:szCs w:val="32"/>
          <w:rtl/>
        </w:rPr>
        <w:t>)، فقال: «</w:t>
      </w:r>
      <w:r w:rsidRPr="004B2FCC">
        <w:rPr>
          <w:rFonts w:ascii="AA_Yakout Linotype Light" w:hAnsi="AA_Yakout Linotype Light" w:cs="AA_Yakout Linotype Light"/>
          <w:bCs/>
          <w:color w:val="000000"/>
          <w:sz w:val="32"/>
          <w:szCs w:val="32"/>
          <w:rtl/>
        </w:rPr>
        <w:t>كلمة عدل عند إمام جائر</w:t>
      </w:r>
      <w:r w:rsidRPr="004B2FCC">
        <w:rPr>
          <w:rFonts w:ascii="AA_Yakout Linotype Light" w:hAnsi="AA_Yakout Linotype Light" w:cs="AA_Yakout Linotype Light"/>
          <w:color w:val="000000"/>
          <w:sz w:val="32"/>
          <w:szCs w:val="32"/>
          <w:rtl/>
        </w:rPr>
        <w:t>»]؛ وأخرجه الطبراني في معجمه الكبير (ج17/ص49/ح105): [حدثنا يحيى بن عثمان بن صالح حدثنا عمرو بن خالد الحراني حدثنا محمد بن سلمة الحراني عن بكر بن خنيس بنحوه]؛ قلت: بكر بن خنيس صدوق، وليس بالمتقن، وأبو بدر الحلبي، قال أبو حاتم: (مجهول)، ولم أعرفه.</w:t>
      </w:r>
      <w:r w:rsidRPr="004B2FCC">
        <w:rPr>
          <w:rFonts w:ascii="AA_Yakout Linotype Light" w:hAnsi="AA_Yakout Linotype Light" w:cs="AA_Yakout Linotype Light"/>
          <w:color w:val="000000"/>
          <w:sz w:val="32"/>
          <w:szCs w:val="32"/>
        </w:rPr>
        <w:cr/>
      </w:r>
    </w:p>
    <w:p w14:paraId="4E7B2FD2" w14:textId="77777777" w:rsidR="00D85A7C" w:rsidRPr="008F5D3B" w:rsidRDefault="00D85A7C" w:rsidP="00D85A7C">
      <w:pPr>
        <w:bidi w:val="0"/>
        <w:spacing w:line="259" w:lineRule="auto"/>
        <w:rPr>
          <w:rFonts w:ascii="Calibri" w:eastAsia="Calibri" w:hAnsi="Calibri" w:cs="Arial"/>
          <w:kern w:val="2"/>
          <w:sz w:val="22"/>
          <w:szCs w:val="22"/>
          <w:lang w:val="en-GB"/>
          <w14:ligatures w14:val="standardContextual"/>
        </w:rPr>
      </w:pPr>
      <w:r w:rsidRPr="008F5D3B">
        <w:rPr>
          <w:rFonts w:ascii="Calibri" w:eastAsia="Calibri" w:hAnsi="Calibri" w:cs="Arial"/>
          <w:kern w:val="2"/>
          <w:sz w:val="22"/>
          <w:szCs w:val="22"/>
          <w:lang w:val="en-GB"/>
          <w14:ligatures w14:val="standardContextual"/>
        </w:rPr>
        <w:t>- And it came recorded in “</w:t>
      </w:r>
      <w:r w:rsidRPr="008F5D3B">
        <w:rPr>
          <w:rFonts w:ascii="Calibri" w:eastAsia="Calibri" w:hAnsi="Calibri" w:cs="Arial"/>
          <w:b/>
          <w:bCs/>
          <w:kern w:val="2"/>
          <w:sz w:val="22"/>
          <w:szCs w:val="22"/>
          <w:lang w:val="en-GB"/>
          <w14:ligatures w14:val="standardContextual"/>
        </w:rPr>
        <w:t>Al-</w:t>
      </w:r>
      <w:proofErr w:type="spellStart"/>
      <w:r w:rsidRPr="008F5D3B">
        <w:rPr>
          <w:rFonts w:ascii="Calibri" w:eastAsia="Calibri" w:hAnsi="Calibri" w:cs="Arial"/>
          <w:b/>
          <w:bCs/>
          <w:kern w:val="2"/>
          <w:sz w:val="22"/>
          <w:szCs w:val="22"/>
          <w:lang w:val="en-GB"/>
          <w14:ligatures w14:val="standardContextual"/>
        </w:rPr>
        <w:t>Mustadrak</w:t>
      </w:r>
      <w:proofErr w:type="spellEnd"/>
      <w:r w:rsidRPr="008F5D3B">
        <w:rPr>
          <w:rFonts w:ascii="Calibri" w:eastAsia="Calibri" w:hAnsi="Calibri" w:cs="Arial"/>
          <w:b/>
          <w:bCs/>
          <w:kern w:val="2"/>
          <w:sz w:val="22"/>
          <w:szCs w:val="22"/>
          <w:lang w:val="en-GB"/>
          <w14:ligatures w14:val="standardContextual"/>
        </w:rPr>
        <w:t xml:space="preserve"> ‘Ala s-</w:t>
      </w:r>
      <w:proofErr w:type="spellStart"/>
      <w:r w:rsidRPr="008F5D3B">
        <w:rPr>
          <w:rFonts w:ascii="Calibri" w:eastAsia="Calibri" w:hAnsi="Calibri" w:cs="Arial"/>
          <w:b/>
          <w:bCs/>
          <w:kern w:val="2"/>
          <w:sz w:val="22"/>
          <w:szCs w:val="22"/>
          <w:lang w:val="en-GB"/>
          <w14:ligatures w14:val="standardContextual"/>
        </w:rPr>
        <w:t>Sahihaini</w:t>
      </w:r>
      <w:proofErr w:type="spellEnd"/>
      <w:r w:rsidRPr="008F5D3B">
        <w:rPr>
          <w:rFonts w:ascii="Calibri" w:eastAsia="Calibri" w:hAnsi="Calibri" w:cs="Arial"/>
          <w:kern w:val="2"/>
          <w:sz w:val="22"/>
          <w:szCs w:val="22"/>
          <w:lang w:val="en-GB"/>
          <w14:ligatures w14:val="standardContextual"/>
        </w:rPr>
        <w:t>” from ‘Umair bin Qatadah Al-</w:t>
      </w:r>
      <w:proofErr w:type="spellStart"/>
      <w:r w:rsidRPr="008F5D3B">
        <w:rPr>
          <w:rFonts w:ascii="Calibri" w:eastAsia="Calibri" w:hAnsi="Calibri" w:cs="Arial"/>
          <w:kern w:val="2"/>
          <w:sz w:val="22"/>
          <w:szCs w:val="22"/>
          <w:lang w:val="en-GB"/>
          <w14:ligatures w14:val="standardContextual"/>
        </w:rPr>
        <w:t>Junda’iy</w:t>
      </w:r>
      <w:proofErr w:type="spellEnd"/>
      <w:r w:rsidRPr="008F5D3B">
        <w:rPr>
          <w:rFonts w:ascii="Calibri" w:eastAsia="Calibri" w:hAnsi="Calibri" w:cs="Arial"/>
          <w:kern w:val="2"/>
          <w:sz w:val="22"/>
          <w:szCs w:val="22"/>
          <w:lang w:val="en-GB"/>
          <w14:ligatures w14:val="standardContextual"/>
        </w:rPr>
        <w:t xml:space="preserve"> Al-</w:t>
      </w:r>
      <w:proofErr w:type="spellStart"/>
      <w:r w:rsidRPr="008F5D3B">
        <w:rPr>
          <w:rFonts w:ascii="Calibri" w:eastAsia="Calibri" w:hAnsi="Calibri" w:cs="Arial"/>
          <w:kern w:val="2"/>
          <w:sz w:val="22"/>
          <w:szCs w:val="22"/>
          <w:lang w:val="en-GB"/>
          <w14:ligatures w14:val="standardContextual"/>
        </w:rPr>
        <w:t>Laithiy</w:t>
      </w:r>
      <w:proofErr w:type="spellEnd"/>
      <w:r w:rsidRPr="008F5D3B">
        <w:rPr>
          <w:rFonts w:ascii="Calibri" w:eastAsia="Calibri" w:hAnsi="Calibri" w:cs="Arial"/>
          <w:kern w:val="2"/>
          <w:sz w:val="22"/>
          <w:szCs w:val="22"/>
          <w:lang w:val="en-GB"/>
          <w14:ligatures w14:val="standardContextual"/>
        </w:rPr>
        <w:t>, may Allah be pleased with him: [Abu Ja’far Al-</w:t>
      </w:r>
      <w:proofErr w:type="spellStart"/>
      <w:r w:rsidRPr="008F5D3B">
        <w:rPr>
          <w:rFonts w:ascii="Calibri" w:eastAsia="Calibri" w:hAnsi="Calibri" w:cs="Arial"/>
          <w:kern w:val="2"/>
          <w:sz w:val="22"/>
          <w:szCs w:val="22"/>
          <w:lang w:val="en-GB"/>
          <w14:ligatures w14:val="standardContextual"/>
        </w:rPr>
        <w:t>Baghdadiy</w:t>
      </w:r>
      <w:proofErr w:type="spellEnd"/>
      <w:r w:rsidRPr="008F5D3B">
        <w:rPr>
          <w:rFonts w:ascii="Calibri" w:eastAsia="Calibri" w:hAnsi="Calibri" w:cs="Arial"/>
          <w:kern w:val="2"/>
          <w:sz w:val="22"/>
          <w:szCs w:val="22"/>
          <w:lang w:val="en-GB"/>
          <w14:ligatures w14:val="standardContextual"/>
        </w:rPr>
        <w:t xml:space="preserve"> informed us: Abu ‘</w:t>
      </w:r>
      <w:proofErr w:type="spellStart"/>
      <w:r w:rsidRPr="008F5D3B">
        <w:rPr>
          <w:rFonts w:ascii="Calibri" w:eastAsia="Calibri" w:hAnsi="Calibri" w:cs="Arial"/>
          <w:kern w:val="2"/>
          <w:sz w:val="22"/>
          <w:szCs w:val="22"/>
          <w:lang w:val="en-GB"/>
          <w14:ligatures w14:val="standardContextual"/>
        </w:rPr>
        <w:t>Ulathah</w:t>
      </w:r>
      <w:proofErr w:type="spellEnd"/>
      <w:r w:rsidRPr="008F5D3B">
        <w:rPr>
          <w:rFonts w:ascii="Calibri" w:eastAsia="Calibri" w:hAnsi="Calibri" w:cs="Arial"/>
          <w:kern w:val="2"/>
          <w:sz w:val="22"/>
          <w:szCs w:val="22"/>
          <w:lang w:val="en-GB"/>
          <w14:ligatures w14:val="standardContextual"/>
        </w:rPr>
        <w:t xml:space="preserve"> related to us: My father related to me: Muhammad bin Salamah Al-</w:t>
      </w:r>
      <w:proofErr w:type="spellStart"/>
      <w:r w:rsidRPr="008F5D3B">
        <w:rPr>
          <w:rFonts w:ascii="Calibri" w:eastAsia="Calibri" w:hAnsi="Calibri" w:cs="Arial"/>
          <w:kern w:val="2"/>
          <w:sz w:val="22"/>
          <w:szCs w:val="22"/>
          <w:lang w:val="en-GB"/>
          <w14:ligatures w14:val="standardContextual"/>
        </w:rPr>
        <w:t>Harrani</w:t>
      </w:r>
      <w:proofErr w:type="spellEnd"/>
      <w:r w:rsidRPr="008F5D3B">
        <w:rPr>
          <w:rFonts w:ascii="Calibri" w:eastAsia="Calibri" w:hAnsi="Calibri" w:cs="Arial"/>
          <w:kern w:val="2"/>
          <w:sz w:val="22"/>
          <w:szCs w:val="22"/>
          <w:lang w:val="en-GB"/>
          <w14:ligatures w14:val="standardContextual"/>
        </w:rPr>
        <w:t xml:space="preserve"> related to us from Bakr bin Khunais (from Abu Badr), from Abdullah bin ‘Ubaid bin ‘Umair, from his father, from his grandfather: He said: There was a question I held within myself that grieved me that I had not asked the Messenger of Allah </w:t>
      </w:r>
      <w:r w:rsidRPr="008F5D3B">
        <w:rPr>
          <w:rFonts w:ascii="Calibri" w:eastAsia="Calibri" w:hAnsi="Calibri" w:cs="Arial" w:hint="cs"/>
          <w:kern w:val="2"/>
          <w:sz w:val="22"/>
          <w:szCs w:val="22"/>
          <w:rtl/>
          <w:lang w:val="en-GB"/>
          <w14:ligatures w14:val="standardContextual"/>
        </w:rPr>
        <w:t>ﷺ</w:t>
      </w:r>
      <w:r w:rsidRPr="008F5D3B">
        <w:rPr>
          <w:rFonts w:ascii="Calibri" w:eastAsia="Calibri" w:hAnsi="Calibri" w:cs="Arial"/>
          <w:kern w:val="2"/>
          <w:sz w:val="22"/>
          <w:szCs w:val="22"/>
          <w:lang w:val="en-GB"/>
          <w14:ligatures w14:val="standardContextual"/>
        </w:rPr>
        <w:t xml:space="preserve"> about it, nor had I heard anyone else asking him about it. So, I waited for an opportune time to see him. One day, I entered upon him while he </w:t>
      </w:r>
      <w:r w:rsidRPr="008F5D3B">
        <w:rPr>
          <w:rFonts w:ascii="Calibri" w:eastAsia="Calibri" w:hAnsi="Calibri" w:cs="Arial"/>
          <w:kern w:val="2"/>
          <w:sz w:val="22"/>
          <w:szCs w:val="22"/>
          <w:lang w:val="en-GB"/>
          <w14:ligatures w14:val="standardContextual"/>
        </w:rPr>
        <w:lastRenderedPageBreak/>
        <w:t xml:space="preserve">was performing ablution. I encountered him whilst he was upon two states that I had wished to meet him upon. I found him at ease and in good spirits. So, I said: “O Messenger of Allah, would you allow me to ask you a question?” He replied: “Yes, ask about what concerns you”. I asked: “O Messenger of Allah, what is Iman?’ He said: “Forbearance and patience”. I asked: “Which believer are the best in Iman?” He said: Those who have the best in </w:t>
      </w:r>
      <w:proofErr w:type="spellStart"/>
      <w:r w:rsidRPr="008F5D3B">
        <w:rPr>
          <w:rFonts w:ascii="Calibri" w:eastAsia="Calibri" w:hAnsi="Calibri" w:cs="Arial"/>
          <w:kern w:val="2"/>
          <w:sz w:val="22"/>
          <w:szCs w:val="22"/>
          <w:lang w:val="en-GB"/>
          <w14:ligatures w14:val="standardContextual"/>
        </w:rPr>
        <w:t>Khuluq</w:t>
      </w:r>
      <w:proofErr w:type="spellEnd"/>
      <w:r w:rsidRPr="008F5D3B">
        <w:rPr>
          <w:rFonts w:ascii="Calibri" w:eastAsia="Calibri" w:hAnsi="Calibri" w:cs="Arial"/>
          <w:kern w:val="2"/>
          <w:sz w:val="22"/>
          <w:szCs w:val="22"/>
          <w:lang w:val="en-GB"/>
          <w14:ligatures w14:val="standardContextual"/>
        </w:rPr>
        <w:t xml:space="preserve"> (character).” I asked: “Which of the Muslims are the best of them in terms of Islam?” He said: “The one whom the Muslims are safe from his tongue and hand”. I asked: “What Jihad is the best?” He lowered his head and remained silent for a long time until I feared that I had troubled him and wished that I had not asked him as. That is whilst I had heard him saying the day before: “The one from the Muslims who does most harm to the Muslims is the one who asks about something that has not been prohibited to them and is then made prohibited for them due to the asking about it”. So, I sought refuge with Allah from His anger and the anger of His Messenger </w:t>
      </w:r>
      <w:r w:rsidRPr="008F5D3B">
        <w:rPr>
          <w:rFonts w:ascii="Calibri" w:eastAsia="Calibri" w:hAnsi="Calibri" w:cs="Arial" w:hint="cs"/>
          <w:kern w:val="2"/>
          <w:sz w:val="22"/>
          <w:szCs w:val="22"/>
          <w:rtl/>
          <w:lang w:val="en-GB"/>
          <w14:ligatures w14:val="standardContextual"/>
        </w:rPr>
        <w:t>ﷺ</w:t>
      </w:r>
      <w:r w:rsidRPr="008F5D3B">
        <w:rPr>
          <w:rFonts w:ascii="Calibri" w:eastAsia="Calibri" w:hAnsi="Calibri" w:cs="Arial"/>
          <w:kern w:val="2"/>
          <w:sz w:val="22"/>
          <w:szCs w:val="22"/>
          <w:lang w:val="en-GB"/>
          <w14:ligatures w14:val="standardContextual"/>
        </w:rPr>
        <w:t>. He raised his head and asked: “What did you say?” I said: “</w:t>
      </w:r>
      <w:r w:rsidRPr="008F5D3B">
        <w:rPr>
          <w:rFonts w:ascii="Calibri" w:eastAsia="Calibri" w:hAnsi="Calibri" w:cs="Arial"/>
          <w:b/>
          <w:bCs/>
          <w:kern w:val="2"/>
          <w:sz w:val="22"/>
          <w:szCs w:val="22"/>
          <w:lang w:val="en-GB"/>
          <w14:ligatures w14:val="standardContextual"/>
        </w:rPr>
        <w:t>Which (type of) Jihad is the best</w:t>
      </w:r>
      <w:r w:rsidRPr="008F5D3B">
        <w:rPr>
          <w:rFonts w:ascii="Calibri" w:eastAsia="Calibri" w:hAnsi="Calibri" w:cs="Arial"/>
          <w:kern w:val="2"/>
          <w:sz w:val="22"/>
          <w:szCs w:val="22"/>
          <w:lang w:val="en-GB"/>
          <w14:ligatures w14:val="standardContextual"/>
        </w:rPr>
        <w:t>?” He said: “</w:t>
      </w:r>
      <w:r w:rsidRPr="008F5D3B">
        <w:rPr>
          <w:rFonts w:ascii="Calibri" w:eastAsia="Calibri" w:hAnsi="Calibri" w:cs="Arial"/>
          <w:b/>
          <w:bCs/>
          <w:kern w:val="2"/>
          <w:sz w:val="22"/>
          <w:szCs w:val="22"/>
          <w:lang w:val="en-GB"/>
          <w14:ligatures w14:val="standardContextual"/>
        </w:rPr>
        <w:t xml:space="preserve">A just word before an Imam </w:t>
      </w:r>
      <w:proofErr w:type="spellStart"/>
      <w:r w:rsidRPr="008F5D3B">
        <w:rPr>
          <w:rFonts w:ascii="Calibri" w:eastAsia="Calibri" w:hAnsi="Calibri" w:cs="Arial"/>
          <w:b/>
          <w:bCs/>
          <w:kern w:val="2"/>
          <w:sz w:val="22"/>
          <w:szCs w:val="22"/>
          <w:lang w:val="en-GB"/>
          <w14:ligatures w14:val="standardContextual"/>
        </w:rPr>
        <w:t>Jaa’ir</w:t>
      </w:r>
      <w:proofErr w:type="spellEnd"/>
      <w:r w:rsidRPr="008F5D3B">
        <w:rPr>
          <w:rFonts w:ascii="Calibri" w:eastAsia="Calibri" w:hAnsi="Calibri" w:cs="Arial"/>
          <w:b/>
          <w:bCs/>
          <w:kern w:val="2"/>
          <w:sz w:val="22"/>
          <w:szCs w:val="22"/>
          <w:lang w:val="en-GB"/>
          <w14:ligatures w14:val="standardContextual"/>
        </w:rPr>
        <w:t xml:space="preserve"> (unjust ruler)</w:t>
      </w:r>
      <w:r w:rsidRPr="008F5D3B">
        <w:rPr>
          <w:rFonts w:ascii="Calibri" w:eastAsia="Calibri" w:hAnsi="Calibri" w:cs="Arial"/>
          <w:kern w:val="2"/>
          <w:sz w:val="22"/>
          <w:szCs w:val="22"/>
          <w:lang w:val="en-GB"/>
          <w14:ligatures w14:val="standardContextual"/>
        </w:rPr>
        <w:t xml:space="preserve">”]. At-Tabarani recorded it in his </w:t>
      </w:r>
      <w:proofErr w:type="spellStart"/>
      <w:r w:rsidRPr="008F5D3B">
        <w:rPr>
          <w:rFonts w:ascii="Calibri" w:eastAsia="Calibri" w:hAnsi="Calibri" w:cs="Arial"/>
          <w:kern w:val="2"/>
          <w:sz w:val="22"/>
          <w:szCs w:val="22"/>
          <w:lang w:val="en-GB"/>
          <w14:ligatures w14:val="standardContextual"/>
        </w:rPr>
        <w:t>Mu’jam</w:t>
      </w:r>
      <w:proofErr w:type="spellEnd"/>
      <w:r w:rsidRPr="008F5D3B">
        <w:rPr>
          <w:rFonts w:ascii="Calibri" w:eastAsia="Calibri" w:hAnsi="Calibri" w:cs="Arial"/>
          <w:kern w:val="2"/>
          <w:sz w:val="22"/>
          <w:szCs w:val="22"/>
          <w:lang w:val="en-GB"/>
          <w14:ligatures w14:val="standardContextual"/>
        </w:rPr>
        <w:t xml:space="preserve"> Al-Kabir (17/49/105) as follows: [Yahya bin ‘Uthman bin Salih related to us: ‘Amr bin Khalid Al-</w:t>
      </w:r>
      <w:proofErr w:type="spellStart"/>
      <w:r w:rsidRPr="008F5D3B">
        <w:rPr>
          <w:rFonts w:ascii="Calibri" w:eastAsia="Calibri" w:hAnsi="Calibri" w:cs="Arial"/>
          <w:kern w:val="2"/>
          <w:sz w:val="22"/>
          <w:szCs w:val="22"/>
          <w:lang w:val="en-GB"/>
          <w14:ligatures w14:val="standardContextual"/>
        </w:rPr>
        <w:t>Harrani</w:t>
      </w:r>
      <w:proofErr w:type="spellEnd"/>
      <w:r w:rsidRPr="008F5D3B">
        <w:rPr>
          <w:rFonts w:ascii="Calibri" w:eastAsia="Calibri" w:hAnsi="Calibri" w:cs="Arial"/>
          <w:kern w:val="2"/>
          <w:sz w:val="22"/>
          <w:szCs w:val="22"/>
          <w:lang w:val="en-GB"/>
          <w14:ligatures w14:val="standardContextual"/>
        </w:rPr>
        <w:t xml:space="preserve"> related to us: Muhammad bin Salamah Al-</w:t>
      </w:r>
      <w:proofErr w:type="spellStart"/>
      <w:r w:rsidRPr="008F5D3B">
        <w:rPr>
          <w:rFonts w:ascii="Calibri" w:eastAsia="Calibri" w:hAnsi="Calibri" w:cs="Arial"/>
          <w:kern w:val="2"/>
          <w:sz w:val="22"/>
          <w:szCs w:val="22"/>
          <w:lang w:val="en-GB"/>
          <w14:ligatures w14:val="standardContextual"/>
        </w:rPr>
        <w:t>Harrani</w:t>
      </w:r>
      <w:proofErr w:type="spellEnd"/>
      <w:r w:rsidRPr="008F5D3B">
        <w:rPr>
          <w:rFonts w:ascii="Calibri" w:eastAsia="Calibri" w:hAnsi="Calibri" w:cs="Arial"/>
          <w:kern w:val="2"/>
          <w:sz w:val="22"/>
          <w:szCs w:val="22"/>
          <w:lang w:val="en-GB"/>
          <w14:ligatures w14:val="standardContextual"/>
        </w:rPr>
        <w:t xml:space="preserve"> related to us from Bakr bin Khunais: The same as it]. I say: Bakr bin Khunais is Sadooq (truthful) but not </w:t>
      </w:r>
      <w:proofErr w:type="spellStart"/>
      <w:r w:rsidRPr="008F5D3B">
        <w:rPr>
          <w:rFonts w:ascii="Calibri" w:eastAsia="Calibri" w:hAnsi="Calibri" w:cs="Arial"/>
          <w:kern w:val="2"/>
          <w:sz w:val="22"/>
          <w:szCs w:val="22"/>
          <w:lang w:val="en-GB"/>
          <w14:ligatures w14:val="standardContextual"/>
        </w:rPr>
        <w:t>Mutqin</w:t>
      </w:r>
      <w:proofErr w:type="spellEnd"/>
      <w:r w:rsidRPr="008F5D3B">
        <w:rPr>
          <w:rFonts w:ascii="Calibri" w:eastAsia="Calibri" w:hAnsi="Calibri" w:cs="Arial"/>
          <w:kern w:val="2"/>
          <w:sz w:val="22"/>
          <w:szCs w:val="22"/>
          <w:lang w:val="en-GB"/>
          <w14:ligatures w14:val="standardContextual"/>
        </w:rPr>
        <w:t xml:space="preserve"> (precise) and concerning Abu Badr Al-</w:t>
      </w:r>
      <w:proofErr w:type="spellStart"/>
      <w:r w:rsidRPr="008F5D3B">
        <w:rPr>
          <w:rFonts w:ascii="Calibri" w:eastAsia="Calibri" w:hAnsi="Calibri" w:cs="Arial"/>
          <w:kern w:val="2"/>
          <w:sz w:val="22"/>
          <w:szCs w:val="22"/>
          <w:lang w:val="en-GB"/>
          <w14:ligatures w14:val="standardContextual"/>
        </w:rPr>
        <w:t>Halabiy</w:t>
      </w:r>
      <w:proofErr w:type="spellEnd"/>
      <w:r w:rsidRPr="008F5D3B">
        <w:rPr>
          <w:rFonts w:ascii="Calibri" w:eastAsia="Calibri" w:hAnsi="Calibri" w:cs="Arial"/>
          <w:kern w:val="2"/>
          <w:sz w:val="22"/>
          <w:szCs w:val="22"/>
          <w:lang w:val="en-GB"/>
          <w14:ligatures w14:val="standardContextual"/>
        </w:rPr>
        <w:t>, Abu Hatim stated: [</w:t>
      </w:r>
      <w:proofErr w:type="spellStart"/>
      <w:r w:rsidRPr="008F5D3B">
        <w:rPr>
          <w:rFonts w:ascii="Calibri" w:eastAsia="Calibri" w:hAnsi="Calibri" w:cs="Arial"/>
          <w:kern w:val="2"/>
          <w:sz w:val="22"/>
          <w:szCs w:val="22"/>
          <w:lang w:val="en-GB"/>
          <w14:ligatures w14:val="standardContextual"/>
        </w:rPr>
        <w:t>Majhool</w:t>
      </w:r>
      <w:proofErr w:type="spellEnd"/>
      <w:r w:rsidRPr="008F5D3B">
        <w:rPr>
          <w:rFonts w:ascii="Calibri" w:eastAsia="Calibri" w:hAnsi="Calibri" w:cs="Arial"/>
          <w:kern w:val="2"/>
          <w:sz w:val="22"/>
          <w:szCs w:val="22"/>
          <w:lang w:val="en-GB"/>
          <w14:ligatures w14:val="standardContextual"/>
        </w:rPr>
        <w:t xml:space="preserve"> (unknown)] and I have no knowledge about him.  </w:t>
      </w:r>
    </w:p>
    <w:p w14:paraId="66E67277" w14:textId="77777777" w:rsidR="00D85A7C" w:rsidRPr="008F5D3B" w:rsidRDefault="00D85A7C" w:rsidP="00D85A7C">
      <w:pPr>
        <w:widowControl w:val="0"/>
        <w:autoSpaceDE w:val="0"/>
        <w:autoSpaceDN w:val="0"/>
        <w:adjustRightInd w:val="0"/>
        <w:jc w:val="both"/>
        <w:rPr>
          <w:rFonts w:ascii="AA_Yakout Linotype Light" w:hAnsi="AA_Yakout Linotype Light" w:cs="AA_Yakout Linotype Light"/>
          <w:b/>
          <w:bCs/>
          <w:color w:val="000000"/>
          <w:sz w:val="32"/>
          <w:szCs w:val="32"/>
          <w:lang w:val="en-GB"/>
        </w:rPr>
      </w:pPr>
    </w:p>
    <w:p w14:paraId="31C21DA4" w14:textId="77777777" w:rsidR="00D85A7C" w:rsidRPr="004B2FCC" w:rsidRDefault="00D85A7C" w:rsidP="00D85A7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وقال الحسن البصري رحمه الله: [قَالَ رَسُولُ اللَّهِ، صلى الله عليه وسلم: (أفضل شهداء أمتي رجل قام إلى إمام جائر فأمره بالمعروف ونهاه عن المنكر فقتله على ذلك: فذلك الشهيد منزلته في الجنة بين حمزة وجعفر)]. وقد اشتهرت هذه المرسلة في كتب المتأخرين، ولم أجده في الأصول القديمة حتى الآن.</w:t>
      </w:r>
    </w:p>
    <w:p w14:paraId="7EF7F152" w14:textId="77777777" w:rsidR="00D85A7C" w:rsidRDefault="00D85A7C" w:rsidP="00D85A7C">
      <w:pPr>
        <w:widowControl w:val="0"/>
        <w:autoSpaceDE w:val="0"/>
        <w:autoSpaceDN w:val="0"/>
        <w:adjustRightInd w:val="0"/>
        <w:jc w:val="both"/>
        <w:rPr>
          <w:rFonts w:ascii="AA_Yakout Linotype Light" w:hAnsi="AA_Yakout Linotype Light" w:cs="AA_Yakout Linotype Light"/>
          <w:color w:val="000000"/>
          <w:sz w:val="32"/>
          <w:szCs w:val="32"/>
        </w:rPr>
      </w:pPr>
    </w:p>
    <w:p w14:paraId="08F1C157" w14:textId="77777777" w:rsidR="00D85A7C" w:rsidRPr="00736CA0" w:rsidRDefault="00D85A7C" w:rsidP="00D85A7C">
      <w:pPr>
        <w:bidi w:val="0"/>
        <w:spacing w:line="259" w:lineRule="auto"/>
        <w:rPr>
          <w:rFonts w:ascii="Calibri" w:eastAsia="Calibri" w:hAnsi="Calibri" w:cs="Arial"/>
          <w:kern w:val="2"/>
          <w:sz w:val="22"/>
          <w:szCs w:val="22"/>
          <w:lang w:val="en-GB"/>
          <w14:ligatures w14:val="standardContextual"/>
        </w:rPr>
      </w:pPr>
      <w:r w:rsidRPr="00736CA0">
        <w:rPr>
          <w:rFonts w:ascii="Calibri" w:eastAsia="Calibri" w:hAnsi="Calibri" w:cs="Arial"/>
          <w:kern w:val="2"/>
          <w:sz w:val="22"/>
          <w:szCs w:val="22"/>
          <w:lang w:val="en-GB"/>
          <w14:ligatures w14:val="standardContextual"/>
        </w:rPr>
        <w:t xml:space="preserve">- And Al-Hasan Al-Bariy said: [The Messenger of Allah </w:t>
      </w:r>
      <w:r w:rsidRPr="00736CA0">
        <w:rPr>
          <w:rFonts w:ascii="Calibri" w:eastAsia="Calibri" w:hAnsi="Calibri" w:cs="Arial" w:hint="cs"/>
          <w:kern w:val="2"/>
          <w:sz w:val="22"/>
          <w:szCs w:val="22"/>
          <w:rtl/>
          <w:lang w:val="en-GB"/>
          <w14:ligatures w14:val="standardContextual"/>
        </w:rPr>
        <w:t>ﷺ</w:t>
      </w:r>
      <w:r w:rsidRPr="00736CA0">
        <w:rPr>
          <w:rFonts w:ascii="Calibri" w:eastAsia="Calibri" w:hAnsi="Calibri" w:cs="Arial"/>
          <w:kern w:val="2"/>
          <w:sz w:val="22"/>
          <w:szCs w:val="22"/>
          <w:lang w:val="en-GB"/>
          <w14:ligatures w14:val="standardContextual"/>
        </w:rPr>
        <w:t xml:space="preserve"> said: “The best of the </w:t>
      </w:r>
      <w:proofErr w:type="spellStart"/>
      <w:r w:rsidRPr="00736CA0">
        <w:rPr>
          <w:rFonts w:ascii="Calibri" w:eastAsia="Calibri" w:hAnsi="Calibri" w:cs="Arial"/>
          <w:kern w:val="2"/>
          <w:sz w:val="22"/>
          <w:szCs w:val="22"/>
          <w:lang w:val="en-GB"/>
          <w14:ligatures w14:val="standardContextual"/>
        </w:rPr>
        <w:t>Shuhadaa</w:t>
      </w:r>
      <w:proofErr w:type="spellEnd"/>
      <w:r w:rsidRPr="00736CA0">
        <w:rPr>
          <w:rFonts w:ascii="Calibri" w:eastAsia="Calibri" w:hAnsi="Calibri" w:cs="Arial"/>
          <w:kern w:val="2"/>
          <w:sz w:val="22"/>
          <w:szCs w:val="22"/>
          <w:lang w:val="en-GB"/>
          <w14:ligatures w14:val="standardContextual"/>
        </w:rPr>
        <w:t xml:space="preserve">’ (martyrs) of my Ummah is a man who stood before an Imam </w:t>
      </w:r>
      <w:proofErr w:type="spellStart"/>
      <w:r w:rsidRPr="00736CA0">
        <w:rPr>
          <w:rFonts w:ascii="Calibri" w:eastAsia="Calibri" w:hAnsi="Calibri" w:cs="Arial"/>
          <w:kern w:val="2"/>
          <w:sz w:val="22"/>
          <w:szCs w:val="22"/>
          <w:lang w:val="en-GB"/>
          <w14:ligatures w14:val="standardContextual"/>
        </w:rPr>
        <w:t>Jaa’ir</w:t>
      </w:r>
      <w:proofErr w:type="spellEnd"/>
      <w:r w:rsidRPr="00736CA0">
        <w:rPr>
          <w:rFonts w:ascii="Calibri" w:eastAsia="Calibri" w:hAnsi="Calibri" w:cs="Arial"/>
          <w:kern w:val="2"/>
          <w:sz w:val="22"/>
          <w:szCs w:val="22"/>
          <w:lang w:val="en-GB"/>
          <w14:ligatures w14:val="standardContextual"/>
        </w:rPr>
        <w:t xml:space="preserve"> (Unjust ruler), then commanded him with Al-</w:t>
      </w:r>
      <w:proofErr w:type="spellStart"/>
      <w:r w:rsidRPr="00736CA0">
        <w:rPr>
          <w:rFonts w:ascii="Calibri" w:eastAsia="Calibri" w:hAnsi="Calibri" w:cs="Arial"/>
          <w:kern w:val="2"/>
          <w:sz w:val="22"/>
          <w:szCs w:val="22"/>
          <w:lang w:val="en-GB"/>
          <w14:ligatures w14:val="standardContextual"/>
        </w:rPr>
        <w:t>Ma’ruf</w:t>
      </w:r>
      <w:proofErr w:type="spellEnd"/>
      <w:r w:rsidRPr="00736CA0">
        <w:rPr>
          <w:rFonts w:ascii="Calibri" w:eastAsia="Calibri" w:hAnsi="Calibri" w:cs="Arial"/>
          <w:kern w:val="2"/>
          <w:sz w:val="22"/>
          <w:szCs w:val="22"/>
          <w:lang w:val="en-GB"/>
          <w14:ligatures w14:val="standardContextual"/>
        </w:rPr>
        <w:t xml:space="preserve"> and forbade him from Al-Munkar, and then he (i.e., the ruler) killed him due to that: That Shaheed (martyr), his standing in Al-Jannah (paradise) will be between Hamzah and Ja’far”]. This Mursal report became famous in the books of the latter scholars although I have yet to find it in a classical source. </w:t>
      </w:r>
    </w:p>
    <w:p w14:paraId="3D92E579" w14:textId="77777777" w:rsidR="00D85A7C" w:rsidRDefault="00D85A7C" w:rsidP="00D85A7C">
      <w:pPr>
        <w:widowControl w:val="0"/>
        <w:autoSpaceDE w:val="0"/>
        <w:autoSpaceDN w:val="0"/>
        <w:adjustRightInd w:val="0"/>
        <w:jc w:val="both"/>
        <w:rPr>
          <w:rFonts w:ascii="AA_Yakout Linotype Light" w:hAnsi="AA_Yakout Linotype Light" w:cs="AA_Yakout Linotype Light"/>
          <w:color w:val="000000"/>
          <w:sz w:val="32"/>
          <w:szCs w:val="32"/>
        </w:rPr>
      </w:pPr>
      <w:r w:rsidRPr="004B2FCC">
        <w:rPr>
          <w:rFonts w:ascii="AA_Yakout Linotype Light" w:hAnsi="AA_Yakout Linotype Light" w:cs="AA_Yakout Linotype Light"/>
          <w:color w:val="000000"/>
          <w:sz w:val="32"/>
          <w:szCs w:val="32"/>
        </w:rPr>
        <w:cr/>
        <w:t xml:space="preserve"> </w:t>
      </w:r>
      <w:r w:rsidRPr="004B2FCC">
        <w:rPr>
          <w:rFonts w:ascii="AA_Yakout Linotype Light" w:hAnsi="AA_Yakout Linotype Light" w:cs="AA_Yakout Linotype Light"/>
          <w:b/>
          <w:bCs/>
          <w:color w:val="000000"/>
          <w:sz w:val="32"/>
          <w:szCs w:val="32"/>
          <w:rtl/>
        </w:rPr>
        <w:t xml:space="preserve">* </w:t>
      </w:r>
      <w:r w:rsidRPr="004B2FCC">
        <w:rPr>
          <w:rFonts w:ascii="AA_Yakout Linotype Light" w:hAnsi="AA_Yakout Linotype Light" w:cs="AA_Yakout Linotype Light"/>
          <w:color w:val="000000"/>
          <w:sz w:val="32"/>
          <w:szCs w:val="32"/>
          <w:rtl/>
        </w:rPr>
        <w:t>وجاء في ذخائر العقبى في مناقب ذوي القربى (ص: 176): [وعن ابن مسعود قال: قال رسول الله، صلى الله عليه وسلم: (ألا أنبئكم بأفضل الشهداء عند الله بعد حمزة بن عبد المطلب؟!)، قيل: (بلى: يا رسول الله!)، قال: (رجل أتى أميرا جائرا فأمره بالمعروف ونهاه عن المنكر: فان هو لم يقتله لم يجر عليه ذنب مادام حيا، وإن هو قتله كان من أفضل الشهداء عند الله عز وجل بعد حمزة بن عبد المطلب)؛ خرَّجه الحلبي]</w:t>
      </w:r>
    </w:p>
    <w:p w14:paraId="477A15A5" w14:textId="77777777" w:rsidR="00D85A7C" w:rsidRDefault="00D85A7C" w:rsidP="00D85A7C">
      <w:pPr>
        <w:widowControl w:val="0"/>
        <w:autoSpaceDE w:val="0"/>
        <w:autoSpaceDN w:val="0"/>
        <w:adjustRightInd w:val="0"/>
        <w:jc w:val="both"/>
        <w:rPr>
          <w:rFonts w:ascii="AA_Yakout Linotype Light" w:hAnsi="AA_Yakout Linotype Light" w:cs="AA_Yakout Linotype Light"/>
          <w:color w:val="000000"/>
          <w:sz w:val="32"/>
          <w:szCs w:val="32"/>
        </w:rPr>
      </w:pPr>
    </w:p>
    <w:p w14:paraId="319D27BE" w14:textId="77777777" w:rsidR="00D85A7C" w:rsidRPr="005D5F52" w:rsidRDefault="00D85A7C" w:rsidP="00D85A7C">
      <w:pPr>
        <w:bidi w:val="0"/>
        <w:spacing w:line="259" w:lineRule="auto"/>
        <w:rPr>
          <w:rFonts w:ascii="Calibri" w:eastAsia="Calibri" w:hAnsi="Calibri" w:cs="Arial"/>
          <w:kern w:val="2"/>
          <w:sz w:val="22"/>
          <w:szCs w:val="22"/>
          <w:lang w:val="en-GB"/>
          <w14:ligatures w14:val="standardContextual"/>
        </w:rPr>
      </w:pPr>
      <w:r w:rsidRPr="005D5F52">
        <w:rPr>
          <w:rFonts w:ascii="Calibri" w:eastAsia="Calibri" w:hAnsi="Calibri" w:cs="Arial"/>
          <w:kern w:val="2"/>
          <w:sz w:val="22"/>
          <w:szCs w:val="22"/>
          <w:lang w:val="en-GB"/>
          <w14:ligatures w14:val="standardContextual"/>
        </w:rPr>
        <w:t xml:space="preserve">- And the following came recorded in </w:t>
      </w:r>
      <w:proofErr w:type="spellStart"/>
      <w:r w:rsidRPr="005D5F52">
        <w:rPr>
          <w:rFonts w:ascii="Calibri" w:eastAsia="Calibri" w:hAnsi="Calibri" w:cs="Arial"/>
          <w:kern w:val="2"/>
          <w:sz w:val="22"/>
          <w:szCs w:val="22"/>
          <w:lang w:val="en-GB"/>
          <w14:ligatures w14:val="standardContextual"/>
        </w:rPr>
        <w:t>Dakha’ir</w:t>
      </w:r>
      <w:proofErr w:type="spellEnd"/>
      <w:r w:rsidRPr="005D5F52">
        <w:rPr>
          <w:rFonts w:ascii="Calibri" w:eastAsia="Calibri" w:hAnsi="Calibri" w:cs="Arial"/>
          <w:kern w:val="2"/>
          <w:sz w:val="22"/>
          <w:szCs w:val="22"/>
          <w:lang w:val="en-GB"/>
          <w14:ligatures w14:val="standardContextual"/>
        </w:rPr>
        <w:t xml:space="preserve"> Al</w:t>
      </w:r>
      <w:proofErr w:type="gramStart"/>
      <w:r w:rsidRPr="005D5F52">
        <w:rPr>
          <w:rFonts w:ascii="Calibri" w:eastAsia="Calibri" w:hAnsi="Calibri" w:cs="Arial"/>
          <w:kern w:val="2"/>
          <w:sz w:val="22"/>
          <w:szCs w:val="22"/>
          <w:lang w:val="en-GB"/>
          <w14:ligatures w14:val="standardContextual"/>
        </w:rPr>
        <w:t>-‘</w:t>
      </w:r>
      <w:proofErr w:type="spellStart"/>
      <w:proofErr w:type="gramEnd"/>
      <w:r w:rsidRPr="005D5F52">
        <w:rPr>
          <w:rFonts w:ascii="Calibri" w:eastAsia="Calibri" w:hAnsi="Calibri" w:cs="Arial"/>
          <w:kern w:val="2"/>
          <w:sz w:val="22"/>
          <w:szCs w:val="22"/>
          <w:lang w:val="en-GB"/>
          <w14:ligatures w14:val="standardContextual"/>
        </w:rPr>
        <w:t>Uqbaa</w:t>
      </w:r>
      <w:proofErr w:type="spellEnd"/>
      <w:r w:rsidRPr="005D5F52">
        <w:rPr>
          <w:rFonts w:ascii="Calibri" w:eastAsia="Calibri" w:hAnsi="Calibri" w:cs="Arial"/>
          <w:kern w:val="2"/>
          <w:sz w:val="22"/>
          <w:szCs w:val="22"/>
          <w:lang w:val="en-GB"/>
          <w14:ligatures w14:val="standardContextual"/>
        </w:rPr>
        <w:t xml:space="preserve"> Fee </w:t>
      </w:r>
      <w:proofErr w:type="spellStart"/>
      <w:r w:rsidRPr="005D5F52">
        <w:rPr>
          <w:rFonts w:ascii="Calibri" w:eastAsia="Calibri" w:hAnsi="Calibri" w:cs="Arial"/>
          <w:kern w:val="2"/>
          <w:sz w:val="22"/>
          <w:szCs w:val="22"/>
          <w:lang w:val="en-GB"/>
          <w14:ligatures w14:val="standardContextual"/>
        </w:rPr>
        <w:t>Manaqib</w:t>
      </w:r>
      <w:proofErr w:type="spellEnd"/>
      <w:r w:rsidRPr="005D5F52">
        <w:rPr>
          <w:rFonts w:ascii="Calibri" w:eastAsia="Calibri" w:hAnsi="Calibri" w:cs="Arial"/>
          <w:kern w:val="2"/>
          <w:sz w:val="22"/>
          <w:szCs w:val="22"/>
          <w:lang w:val="en-GB"/>
          <w14:ligatures w14:val="standardContextual"/>
        </w:rPr>
        <w:t xml:space="preserve"> </w:t>
      </w:r>
      <w:proofErr w:type="spellStart"/>
      <w:r w:rsidRPr="005D5F52">
        <w:rPr>
          <w:rFonts w:ascii="Calibri" w:eastAsia="Calibri" w:hAnsi="Calibri" w:cs="Arial"/>
          <w:kern w:val="2"/>
          <w:sz w:val="22"/>
          <w:szCs w:val="22"/>
          <w:lang w:val="en-GB"/>
          <w14:ligatures w14:val="standardContextual"/>
        </w:rPr>
        <w:t>Dhawee</w:t>
      </w:r>
      <w:proofErr w:type="spellEnd"/>
      <w:r w:rsidRPr="005D5F52">
        <w:rPr>
          <w:rFonts w:ascii="Calibri" w:eastAsia="Calibri" w:hAnsi="Calibri" w:cs="Arial"/>
          <w:kern w:val="2"/>
          <w:sz w:val="22"/>
          <w:szCs w:val="22"/>
          <w:lang w:val="en-GB"/>
          <w14:ligatures w14:val="standardContextual"/>
        </w:rPr>
        <w:t xml:space="preserve"> l-</w:t>
      </w:r>
      <w:proofErr w:type="spellStart"/>
      <w:r w:rsidRPr="005D5F52">
        <w:rPr>
          <w:rFonts w:ascii="Calibri" w:eastAsia="Calibri" w:hAnsi="Calibri" w:cs="Arial"/>
          <w:kern w:val="2"/>
          <w:sz w:val="22"/>
          <w:szCs w:val="22"/>
          <w:lang w:val="en-GB"/>
          <w14:ligatures w14:val="standardContextual"/>
        </w:rPr>
        <w:t>Qurbaa</w:t>
      </w:r>
      <w:proofErr w:type="spellEnd"/>
      <w:r w:rsidRPr="005D5F52">
        <w:rPr>
          <w:rFonts w:ascii="Calibri" w:eastAsia="Calibri" w:hAnsi="Calibri" w:cs="Arial"/>
          <w:kern w:val="2"/>
          <w:sz w:val="22"/>
          <w:szCs w:val="22"/>
          <w:lang w:val="en-GB"/>
          <w14:ligatures w14:val="standardContextual"/>
        </w:rPr>
        <w:t xml:space="preserve"> (p: 176): [And from Ibn Mas’ud: He said: The Messenger of Allah </w:t>
      </w:r>
      <w:r w:rsidRPr="005D5F52">
        <w:rPr>
          <w:rFonts w:ascii="Calibri" w:eastAsia="Calibri" w:hAnsi="Calibri" w:cs="Arial" w:hint="cs"/>
          <w:kern w:val="2"/>
          <w:sz w:val="22"/>
          <w:szCs w:val="22"/>
          <w:rtl/>
          <w:lang w:val="en-GB"/>
          <w14:ligatures w14:val="standardContextual"/>
        </w:rPr>
        <w:t>ﷺ</w:t>
      </w:r>
      <w:r w:rsidRPr="005D5F52">
        <w:rPr>
          <w:rFonts w:ascii="Calibri" w:eastAsia="Calibri" w:hAnsi="Calibri" w:cs="Arial"/>
          <w:kern w:val="2"/>
          <w:sz w:val="22"/>
          <w:szCs w:val="22"/>
          <w:lang w:val="en-GB"/>
          <w14:ligatures w14:val="standardContextual"/>
        </w:rPr>
        <w:t xml:space="preserve"> said: “Should I tell you who the best of the </w:t>
      </w:r>
      <w:proofErr w:type="spellStart"/>
      <w:r w:rsidRPr="005D5F52">
        <w:rPr>
          <w:rFonts w:ascii="Calibri" w:eastAsia="Calibri" w:hAnsi="Calibri" w:cs="Arial"/>
          <w:kern w:val="2"/>
          <w:sz w:val="22"/>
          <w:szCs w:val="22"/>
          <w:lang w:val="en-GB"/>
          <w14:ligatures w14:val="standardContextual"/>
        </w:rPr>
        <w:t>Shuhadaa</w:t>
      </w:r>
      <w:proofErr w:type="spellEnd"/>
      <w:r w:rsidRPr="005D5F52">
        <w:rPr>
          <w:rFonts w:ascii="Calibri" w:eastAsia="Calibri" w:hAnsi="Calibri" w:cs="Arial"/>
          <w:kern w:val="2"/>
          <w:sz w:val="22"/>
          <w:szCs w:val="22"/>
          <w:lang w:val="en-GB"/>
          <w14:ligatures w14:val="standardContextual"/>
        </w:rPr>
        <w:t xml:space="preserve">’ (martyrs) in the sight of Allah after Hamzah bin Abdul Muttalib is?!” It was said: “Oh yes, O Messenger of Allah!” He said: “A man who came to an Ameer </w:t>
      </w:r>
      <w:proofErr w:type="spellStart"/>
      <w:r w:rsidRPr="005D5F52">
        <w:rPr>
          <w:rFonts w:ascii="Calibri" w:eastAsia="Calibri" w:hAnsi="Calibri" w:cs="Arial"/>
          <w:kern w:val="2"/>
          <w:sz w:val="22"/>
          <w:szCs w:val="22"/>
          <w:lang w:val="en-GB"/>
          <w14:ligatures w14:val="standardContextual"/>
        </w:rPr>
        <w:t>Jaa’ir</w:t>
      </w:r>
      <w:proofErr w:type="spellEnd"/>
      <w:r w:rsidRPr="005D5F52">
        <w:rPr>
          <w:rFonts w:ascii="Calibri" w:eastAsia="Calibri" w:hAnsi="Calibri" w:cs="Arial"/>
          <w:kern w:val="2"/>
          <w:sz w:val="22"/>
          <w:szCs w:val="22"/>
          <w:lang w:val="en-GB"/>
          <w14:ligatures w14:val="standardContextual"/>
        </w:rPr>
        <w:t xml:space="preserve"> (Unjust ruler), then commanded him with Al-</w:t>
      </w:r>
      <w:proofErr w:type="spellStart"/>
      <w:r w:rsidRPr="005D5F52">
        <w:rPr>
          <w:rFonts w:ascii="Calibri" w:eastAsia="Calibri" w:hAnsi="Calibri" w:cs="Arial"/>
          <w:kern w:val="2"/>
          <w:sz w:val="22"/>
          <w:szCs w:val="22"/>
          <w:lang w:val="en-GB"/>
          <w14:ligatures w14:val="standardContextual"/>
        </w:rPr>
        <w:t>Ma’ruf</w:t>
      </w:r>
      <w:proofErr w:type="spellEnd"/>
      <w:r w:rsidRPr="005D5F52">
        <w:rPr>
          <w:rFonts w:ascii="Calibri" w:eastAsia="Calibri" w:hAnsi="Calibri" w:cs="Arial"/>
          <w:kern w:val="2"/>
          <w:sz w:val="22"/>
          <w:szCs w:val="22"/>
          <w:lang w:val="en-GB"/>
          <w14:ligatures w14:val="standardContextual"/>
        </w:rPr>
        <w:t xml:space="preserve"> and forbade him from Al-Munkar. Then (after that), if he (i.e., the ruler) did not kill him, he would not have a sin carried against him for as long as he remains living, and if he (i.e., the ruler) kills him, then he would be from the best </w:t>
      </w:r>
      <w:proofErr w:type="spellStart"/>
      <w:r w:rsidRPr="005D5F52">
        <w:rPr>
          <w:rFonts w:ascii="Calibri" w:eastAsia="Calibri" w:hAnsi="Calibri" w:cs="Arial"/>
          <w:kern w:val="2"/>
          <w:sz w:val="22"/>
          <w:szCs w:val="22"/>
          <w:lang w:val="en-GB"/>
          <w14:ligatures w14:val="standardContextual"/>
        </w:rPr>
        <w:t>Shuhadaa</w:t>
      </w:r>
      <w:proofErr w:type="spellEnd"/>
      <w:r w:rsidRPr="005D5F52">
        <w:rPr>
          <w:rFonts w:ascii="Calibri" w:eastAsia="Calibri" w:hAnsi="Calibri" w:cs="Arial"/>
          <w:kern w:val="2"/>
          <w:sz w:val="22"/>
          <w:szCs w:val="22"/>
          <w:lang w:val="en-GB"/>
          <w14:ligatures w14:val="standardContextual"/>
        </w:rPr>
        <w:t xml:space="preserve">’ (martyrs) in the sight of Allah </w:t>
      </w:r>
      <w:r w:rsidRPr="005D5F52">
        <w:rPr>
          <w:rFonts w:ascii="Calibri" w:eastAsia="Calibri" w:hAnsi="Calibri" w:cs="Arial"/>
          <w:i/>
          <w:iCs/>
          <w:kern w:val="2"/>
          <w:sz w:val="22"/>
          <w:szCs w:val="22"/>
          <w:lang w:val="en-GB"/>
          <w14:ligatures w14:val="standardContextual"/>
        </w:rPr>
        <w:t xml:space="preserve">‘Azza </w:t>
      </w:r>
      <w:proofErr w:type="spellStart"/>
      <w:r w:rsidRPr="005D5F52">
        <w:rPr>
          <w:rFonts w:ascii="Calibri" w:eastAsia="Calibri" w:hAnsi="Calibri" w:cs="Arial"/>
          <w:i/>
          <w:iCs/>
          <w:kern w:val="2"/>
          <w:sz w:val="22"/>
          <w:szCs w:val="22"/>
          <w:lang w:val="en-GB"/>
          <w14:ligatures w14:val="standardContextual"/>
        </w:rPr>
        <w:t>Wa</w:t>
      </w:r>
      <w:proofErr w:type="spellEnd"/>
      <w:r w:rsidRPr="005D5F52">
        <w:rPr>
          <w:rFonts w:ascii="Calibri" w:eastAsia="Calibri" w:hAnsi="Calibri" w:cs="Arial"/>
          <w:i/>
          <w:iCs/>
          <w:kern w:val="2"/>
          <w:sz w:val="22"/>
          <w:szCs w:val="22"/>
          <w:lang w:val="en-GB"/>
          <w14:ligatures w14:val="standardContextual"/>
        </w:rPr>
        <w:t xml:space="preserve"> </w:t>
      </w:r>
      <w:proofErr w:type="spellStart"/>
      <w:r w:rsidRPr="005D5F52">
        <w:rPr>
          <w:rFonts w:ascii="Calibri" w:eastAsia="Calibri" w:hAnsi="Calibri" w:cs="Arial"/>
          <w:i/>
          <w:iCs/>
          <w:kern w:val="2"/>
          <w:sz w:val="22"/>
          <w:szCs w:val="22"/>
          <w:lang w:val="en-GB"/>
          <w14:ligatures w14:val="standardContextual"/>
        </w:rPr>
        <w:t>Jalla</w:t>
      </w:r>
      <w:proofErr w:type="spellEnd"/>
      <w:r w:rsidRPr="005D5F52">
        <w:rPr>
          <w:rFonts w:ascii="Calibri" w:eastAsia="Calibri" w:hAnsi="Calibri" w:cs="Arial"/>
          <w:kern w:val="2"/>
          <w:sz w:val="22"/>
          <w:szCs w:val="22"/>
          <w:lang w:val="en-GB"/>
          <w14:ligatures w14:val="standardContextual"/>
        </w:rPr>
        <w:t xml:space="preserve"> after Hamzah bin Abdul Muttalib”. It was recorded by Al-</w:t>
      </w:r>
      <w:proofErr w:type="spellStart"/>
      <w:r w:rsidRPr="005D5F52">
        <w:rPr>
          <w:rFonts w:ascii="Calibri" w:eastAsia="Calibri" w:hAnsi="Calibri" w:cs="Arial"/>
          <w:kern w:val="2"/>
          <w:sz w:val="22"/>
          <w:szCs w:val="22"/>
          <w:lang w:val="en-GB"/>
          <w14:ligatures w14:val="standardContextual"/>
        </w:rPr>
        <w:t>Halabiy</w:t>
      </w:r>
      <w:proofErr w:type="spellEnd"/>
      <w:r w:rsidRPr="005D5F52">
        <w:rPr>
          <w:rFonts w:ascii="Calibri" w:eastAsia="Calibri" w:hAnsi="Calibri" w:cs="Arial"/>
          <w:kern w:val="2"/>
          <w:sz w:val="22"/>
          <w:szCs w:val="22"/>
          <w:lang w:val="en-GB"/>
          <w14:ligatures w14:val="standardContextual"/>
        </w:rPr>
        <w:t xml:space="preserve">].  </w:t>
      </w:r>
    </w:p>
    <w:p w14:paraId="750A84D4" w14:textId="77777777" w:rsidR="00D85A7C" w:rsidRPr="004B2FCC" w:rsidRDefault="00D85A7C" w:rsidP="00D85A7C">
      <w:pPr>
        <w:widowControl w:val="0"/>
        <w:autoSpaceDE w:val="0"/>
        <w:autoSpaceDN w:val="0"/>
        <w:adjustRightInd w:val="0"/>
        <w:jc w:val="both"/>
        <w:rPr>
          <w:rFonts w:ascii="AA_Yakout Linotype Light" w:hAnsi="AA_Yakout Linotype Light" w:cs="AA_Yakout Linotype Light"/>
          <w:color w:val="000000"/>
          <w:sz w:val="32"/>
          <w:szCs w:val="32"/>
          <w:rtl/>
        </w:rPr>
      </w:pPr>
      <w:r w:rsidRPr="004B2FCC">
        <w:rPr>
          <w:rFonts w:ascii="AA_Yakout Linotype Light" w:hAnsi="AA_Yakout Linotype Light" w:cs="AA_Yakout Linotype Light"/>
          <w:color w:val="000000"/>
          <w:sz w:val="32"/>
          <w:szCs w:val="32"/>
          <w:rtl/>
        </w:rPr>
        <w:cr/>
        <w:t xml:space="preserve"> فهذا نقل تواتر عن كل من: أبى عبد الله طارق بن شهاب البجلي الأحمسي، وأبى سعيد مالك بن </w:t>
      </w:r>
      <w:r w:rsidRPr="004B2FCC">
        <w:rPr>
          <w:rFonts w:ascii="AA_Yakout Linotype Light" w:hAnsi="AA_Yakout Linotype Light" w:cs="AA_Yakout Linotype Light"/>
          <w:color w:val="000000"/>
          <w:sz w:val="32"/>
          <w:szCs w:val="32"/>
          <w:rtl/>
        </w:rPr>
        <w:lastRenderedPageBreak/>
        <w:t>سنان الخدري، وعبد الله بن العباس، وجابر بن عبد الله بن حرام، وأبي أمامة صدي بن عجلان الباهلي، مدعوما بروايات تحتمل التحسين عن كل من: واثلة بن الأسقع، وأبي عبيدة عامر بن الجراح، وعمير بن قتادة الجندعي الليثي، رضي الله عنهم جميعاً، يوجب كذلك القطع واليقين أن «</w:t>
      </w:r>
      <w:r w:rsidRPr="004B2FCC">
        <w:rPr>
          <w:rFonts w:ascii="AA_Yakout Linotype Light" w:hAnsi="AA_Yakout Linotype Light" w:cs="AA_Yakout Linotype Light"/>
          <w:bCs/>
          <w:color w:val="000000"/>
          <w:sz w:val="32"/>
          <w:szCs w:val="32"/>
          <w:rtl/>
        </w:rPr>
        <w:t xml:space="preserve">أفضل الجهاد كلمة عدل عند </w:t>
      </w:r>
      <w:r w:rsidRPr="004B2FCC">
        <w:rPr>
          <w:rFonts w:ascii="AA_Yakout Linotype Light" w:hAnsi="AA_Yakout Linotype Light" w:cs="AA_Yakout Linotype Light"/>
          <w:bCs/>
          <w:color w:val="000000"/>
          <w:sz w:val="32"/>
          <w:szCs w:val="32"/>
          <w:u w:val="single"/>
          <w:rtl/>
        </w:rPr>
        <w:t>سلطان</w:t>
      </w:r>
      <w:r w:rsidRPr="004B2FCC">
        <w:rPr>
          <w:rFonts w:ascii="AA_Yakout Linotype Light" w:hAnsi="AA_Yakout Linotype Light" w:cs="AA_Yakout Linotype Light"/>
          <w:bCs/>
          <w:color w:val="000000"/>
          <w:sz w:val="32"/>
          <w:szCs w:val="32"/>
          <w:rtl/>
        </w:rPr>
        <w:t xml:space="preserve"> جائر</w:t>
      </w:r>
      <w:r w:rsidRPr="004B2FCC">
        <w:rPr>
          <w:rFonts w:ascii="AA_Yakout Linotype Light" w:hAnsi="AA_Yakout Linotype Light" w:cs="AA_Yakout Linotype Light"/>
          <w:color w:val="000000"/>
          <w:sz w:val="32"/>
          <w:szCs w:val="32"/>
          <w:rtl/>
        </w:rPr>
        <w:t>»، فكلمة الحق عند السلطان الجائر هي إذاً أفضل أنواع الجهاد أو من أفضل أنواع الجهاد.</w:t>
      </w:r>
    </w:p>
    <w:p w14:paraId="2F96ACEE" w14:textId="77777777" w:rsidR="00D85A7C" w:rsidRDefault="00D85A7C" w:rsidP="00D85A7C">
      <w:pPr>
        <w:widowControl w:val="0"/>
        <w:autoSpaceDE w:val="0"/>
        <w:autoSpaceDN w:val="0"/>
        <w:adjustRightInd w:val="0"/>
        <w:jc w:val="both"/>
        <w:rPr>
          <w:rFonts w:ascii="AA_Yakout Linotype Light" w:hAnsi="AA_Yakout Linotype Light" w:cs="AA_Yakout Linotype Light"/>
          <w:color w:val="000000"/>
          <w:sz w:val="32"/>
          <w:szCs w:val="32"/>
        </w:rPr>
      </w:pPr>
    </w:p>
    <w:p w14:paraId="4275004D" w14:textId="77777777" w:rsidR="00D85A7C" w:rsidRPr="00E4245B" w:rsidRDefault="00D85A7C" w:rsidP="00D85A7C">
      <w:pPr>
        <w:bidi w:val="0"/>
        <w:spacing w:line="259" w:lineRule="auto"/>
        <w:rPr>
          <w:rFonts w:ascii="Calibri" w:eastAsia="Calibri" w:hAnsi="Calibri" w:cs="Arial"/>
          <w:kern w:val="2"/>
          <w:sz w:val="22"/>
          <w:szCs w:val="22"/>
          <w:lang w:val="en-GB"/>
          <w14:ligatures w14:val="standardContextual"/>
        </w:rPr>
      </w:pPr>
      <w:r w:rsidRPr="00E4245B">
        <w:rPr>
          <w:rFonts w:ascii="Calibri" w:eastAsia="Calibri" w:hAnsi="Calibri" w:cs="Arial"/>
          <w:kern w:val="2"/>
          <w:sz w:val="22"/>
          <w:szCs w:val="22"/>
          <w:lang w:val="en-GB"/>
          <w14:ligatures w14:val="standardContextual"/>
        </w:rPr>
        <w:t>Consequently, this represents a transmission of Tawatur (concurrent reports) from each of: Abu Abdullah Tariq bin Shihab Al-</w:t>
      </w:r>
      <w:proofErr w:type="spellStart"/>
      <w:r w:rsidRPr="00E4245B">
        <w:rPr>
          <w:rFonts w:ascii="Calibri" w:eastAsia="Calibri" w:hAnsi="Calibri" w:cs="Arial"/>
          <w:kern w:val="2"/>
          <w:sz w:val="22"/>
          <w:szCs w:val="22"/>
          <w:lang w:val="en-GB"/>
          <w14:ligatures w14:val="standardContextual"/>
        </w:rPr>
        <w:t>Bajaliy</w:t>
      </w:r>
      <w:proofErr w:type="spellEnd"/>
      <w:r w:rsidRPr="00E4245B">
        <w:rPr>
          <w:rFonts w:ascii="Calibri" w:eastAsia="Calibri" w:hAnsi="Calibri" w:cs="Arial"/>
          <w:kern w:val="2"/>
          <w:sz w:val="22"/>
          <w:szCs w:val="22"/>
          <w:lang w:val="en-GB"/>
          <w14:ligatures w14:val="standardContextual"/>
        </w:rPr>
        <w:t xml:space="preserve"> Al-</w:t>
      </w:r>
      <w:proofErr w:type="spellStart"/>
      <w:r w:rsidRPr="00E4245B">
        <w:rPr>
          <w:rFonts w:ascii="Calibri" w:eastAsia="Calibri" w:hAnsi="Calibri" w:cs="Arial"/>
          <w:kern w:val="2"/>
          <w:sz w:val="22"/>
          <w:szCs w:val="22"/>
          <w:lang w:val="en-GB"/>
          <w14:ligatures w14:val="standardContextual"/>
        </w:rPr>
        <w:t>Ahmasiy</w:t>
      </w:r>
      <w:proofErr w:type="spellEnd"/>
      <w:r w:rsidRPr="00E4245B">
        <w:rPr>
          <w:rFonts w:ascii="Calibri" w:eastAsia="Calibri" w:hAnsi="Calibri" w:cs="Arial"/>
          <w:kern w:val="2"/>
          <w:sz w:val="22"/>
          <w:szCs w:val="22"/>
          <w:lang w:val="en-GB"/>
          <w14:ligatures w14:val="standardContextual"/>
        </w:rPr>
        <w:t>, Abu Sa’eed Malik bin Sinan Al-Khudriy, Abdullah bin Al-‘Abbas, Jabir bin Abdullah bin Haram and Abu Umamah Sadiy bin ‘Ajlan Al-</w:t>
      </w:r>
      <w:proofErr w:type="spellStart"/>
      <w:r w:rsidRPr="00E4245B">
        <w:rPr>
          <w:rFonts w:ascii="Calibri" w:eastAsia="Calibri" w:hAnsi="Calibri" w:cs="Arial"/>
          <w:kern w:val="2"/>
          <w:sz w:val="22"/>
          <w:szCs w:val="22"/>
          <w:lang w:val="en-GB"/>
          <w14:ligatures w14:val="standardContextual"/>
        </w:rPr>
        <w:t>Bahiliy</w:t>
      </w:r>
      <w:proofErr w:type="spellEnd"/>
      <w:r w:rsidRPr="00E4245B">
        <w:rPr>
          <w:rFonts w:ascii="Calibri" w:eastAsia="Calibri" w:hAnsi="Calibri" w:cs="Arial"/>
          <w:kern w:val="2"/>
          <w:sz w:val="22"/>
          <w:szCs w:val="22"/>
          <w:lang w:val="en-GB"/>
          <w14:ligatures w14:val="standardContextual"/>
        </w:rPr>
        <w:t xml:space="preserve">, and supported by narrations that are open to being classified as Hasan from each of: </w:t>
      </w:r>
      <w:proofErr w:type="spellStart"/>
      <w:r w:rsidRPr="00E4245B">
        <w:rPr>
          <w:rFonts w:ascii="Calibri" w:eastAsia="Calibri" w:hAnsi="Calibri" w:cs="Arial"/>
          <w:kern w:val="2"/>
          <w:sz w:val="22"/>
          <w:szCs w:val="22"/>
          <w:lang w:val="en-GB"/>
          <w14:ligatures w14:val="standardContextual"/>
        </w:rPr>
        <w:t>Wathilah</w:t>
      </w:r>
      <w:proofErr w:type="spellEnd"/>
      <w:r w:rsidRPr="00E4245B">
        <w:rPr>
          <w:rFonts w:ascii="Calibri" w:eastAsia="Calibri" w:hAnsi="Calibri" w:cs="Arial"/>
          <w:kern w:val="2"/>
          <w:sz w:val="22"/>
          <w:szCs w:val="22"/>
          <w:lang w:val="en-GB"/>
          <w14:ligatures w14:val="standardContextual"/>
        </w:rPr>
        <w:t xml:space="preserve"> bin Al-Asqa’, Abu ‘Ubaidah ‘Aamir bin Al-Jarrah and ‘Umair bin Qatadah Al-</w:t>
      </w:r>
      <w:proofErr w:type="spellStart"/>
      <w:r w:rsidRPr="00E4245B">
        <w:rPr>
          <w:rFonts w:ascii="Calibri" w:eastAsia="Calibri" w:hAnsi="Calibri" w:cs="Arial"/>
          <w:kern w:val="2"/>
          <w:sz w:val="22"/>
          <w:szCs w:val="22"/>
          <w:lang w:val="en-GB"/>
          <w14:ligatures w14:val="standardContextual"/>
        </w:rPr>
        <w:t>Junda’iy</w:t>
      </w:r>
      <w:proofErr w:type="spellEnd"/>
      <w:r w:rsidRPr="00E4245B">
        <w:rPr>
          <w:rFonts w:ascii="Calibri" w:eastAsia="Calibri" w:hAnsi="Calibri" w:cs="Arial"/>
          <w:kern w:val="2"/>
          <w:sz w:val="22"/>
          <w:szCs w:val="22"/>
          <w:lang w:val="en-GB"/>
          <w14:ligatures w14:val="standardContextual"/>
        </w:rPr>
        <w:t xml:space="preserve"> Al-</w:t>
      </w:r>
      <w:proofErr w:type="spellStart"/>
      <w:r w:rsidRPr="00E4245B">
        <w:rPr>
          <w:rFonts w:ascii="Calibri" w:eastAsia="Calibri" w:hAnsi="Calibri" w:cs="Arial"/>
          <w:kern w:val="2"/>
          <w:sz w:val="22"/>
          <w:szCs w:val="22"/>
          <w:lang w:val="en-GB"/>
          <w14:ligatures w14:val="standardContextual"/>
        </w:rPr>
        <w:t>Laithiy</w:t>
      </w:r>
      <w:proofErr w:type="spellEnd"/>
      <w:r w:rsidRPr="00E4245B">
        <w:rPr>
          <w:rFonts w:ascii="Calibri" w:eastAsia="Calibri" w:hAnsi="Calibri" w:cs="Arial"/>
          <w:kern w:val="2"/>
          <w:sz w:val="22"/>
          <w:szCs w:val="22"/>
          <w:lang w:val="en-GB"/>
          <w14:ligatures w14:val="standardContextual"/>
        </w:rPr>
        <w:t>, may Allah be pleased with them all. It also obliges definiteness and certainty in that “</w:t>
      </w:r>
      <w:r w:rsidRPr="00E4245B">
        <w:rPr>
          <w:rFonts w:ascii="Calibri" w:eastAsia="Calibri" w:hAnsi="Calibri" w:cs="Arial"/>
          <w:b/>
          <w:bCs/>
          <w:kern w:val="2"/>
          <w:sz w:val="22"/>
          <w:szCs w:val="22"/>
          <w:lang w:val="en-GB"/>
          <w14:ligatures w14:val="standardContextual"/>
        </w:rPr>
        <w:t xml:space="preserve">The best Jihad is the word of truth before a </w:t>
      </w:r>
      <w:r w:rsidRPr="00E4245B">
        <w:rPr>
          <w:rFonts w:ascii="Calibri" w:eastAsia="Calibri" w:hAnsi="Calibri" w:cs="Arial"/>
          <w:b/>
          <w:bCs/>
          <w:kern w:val="2"/>
          <w:sz w:val="22"/>
          <w:szCs w:val="22"/>
          <w:u w:val="single"/>
          <w:lang w:val="en-GB"/>
          <w14:ligatures w14:val="standardContextual"/>
        </w:rPr>
        <w:t>Sultan</w:t>
      </w:r>
      <w:r w:rsidRPr="00E4245B">
        <w:rPr>
          <w:rFonts w:ascii="Calibri" w:eastAsia="Calibri" w:hAnsi="Calibri" w:cs="Arial"/>
          <w:b/>
          <w:bCs/>
          <w:kern w:val="2"/>
          <w:sz w:val="22"/>
          <w:szCs w:val="22"/>
          <w:lang w:val="en-GB"/>
          <w14:ligatures w14:val="standardContextual"/>
        </w:rPr>
        <w:t xml:space="preserve"> </w:t>
      </w:r>
      <w:proofErr w:type="spellStart"/>
      <w:r w:rsidRPr="00E4245B">
        <w:rPr>
          <w:rFonts w:ascii="Calibri" w:eastAsia="Calibri" w:hAnsi="Calibri" w:cs="Arial"/>
          <w:b/>
          <w:bCs/>
          <w:kern w:val="2"/>
          <w:sz w:val="22"/>
          <w:szCs w:val="22"/>
          <w:lang w:val="en-GB"/>
          <w14:ligatures w14:val="standardContextual"/>
        </w:rPr>
        <w:t>Jaa’ir</w:t>
      </w:r>
      <w:proofErr w:type="spellEnd"/>
      <w:r w:rsidRPr="00E4245B">
        <w:rPr>
          <w:rFonts w:ascii="Calibri" w:eastAsia="Calibri" w:hAnsi="Calibri" w:cs="Arial"/>
          <w:b/>
          <w:bCs/>
          <w:kern w:val="2"/>
          <w:sz w:val="22"/>
          <w:szCs w:val="22"/>
          <w:lang w:val="en-GB"/>
          <w14:ligatures w14:val="standardContextual"/>
        </w:rPr>
        <w:t xml:space="preserve"> (unjust ruler)</w:t>
      </w:r>
      <w:r w:rsidRPr="00E4245B">
        <w:rPr>
          <w:rFonts w:ascii="Calibri" w:eastAsia="Calibri" w:hAnsi="Calibri" w:cs="Arial"/>
          <w:kern w:val="2"/>
          <w:sz w:val="22"/>
          <w:szCs w:val="22"/>
          <w:lang w:val="en-GB"/>
          <w14:ligatures w14:val="standardContextual"/>
        </w:rPr>
        <w:t xml:space="preserve">”. The word of truth before the unjust Sultan is therefore the best kind of Jihad or from the best types of </w:t>
      </w:r>
      <w:proofErr w:type="gramStart"/>
      <w:r w:rsidRPr="00E4245B">
        <w:rPr>
          <w:rFonts w:ascii="Calibri" w:eastAsia="Calibri" w:hAnsi="Calibri" w:cs="Arial"/>
          <w:kern w:val="2"/>
          <w:sz w:val="22"/>
          <w:szCs w:val="22"/>
          <w:lang w:val="en-GB"/>
          <w14:ligatures w14:val="standardContextual"/>
        </w:rPr>
        <w:t>Jihad</w:t>
      </w:r>
      <w:proofErr w:type="gramEnd"/>
      <w:r w:rsidRPr="00E4245B">
        <w:rPr>
          <w:rFonts w:ascii="Calibri" w:eastAsia="Calibri" w:hAnsi="Calibri" w:cs="Arial"/>
          <w:kern w:val="2"/>
          <w:sz w:val="22"/>
          <w:szCs w:val="22"/>
          <w:lang w:val="en-GB"/>
          <w14:ligatures w14:val="standardContextual"/>
        </w:rPr>
        <w:t>.</w:t>
      </w:r>
    </w:p>
    <w:p w14:paraId="4F772AEB" w14:textId="05D26005" w:rsidR="006A60E4" w:rsidRDefault="004B2FCC" w:rsidP="00005C44">
      <w:pPr>
        <w:widowControl w:val="0"/>
        <w:autoSpaceDE w:val="0"/>
        <w:autoSpaceDN w:val="0"/>
        <w:adjustRightInd w:val="0"/>
        <w:jc w:val="both"/>
      </w:pPr>
      <w:r w:rsidRPr="004B2FCC">
        <w:rPr>
          <w:rFonts w:ascii="AA_Yakout Linotype Light" w:hAnsi="AA_Yakout Linotype Light" w:cs="AA_Yakout Linotype Light"/>
          <w:color w:val="000000"/>
          <w:sz w:val="32"/>
          <w:szCs w:val="32"/>
          <w:rtl/>
        </w:rPr>
        <w:cr/>
        <w:t xml:space="preserve"> | فصل: </w:t>
      </w:r>
      <w:r w:rsidRPr="004B2FCC">
        <w:rPr>
          <w:rFonts w:ascii="AA_Yakout Linotype Light" w:hAnsi="AA_Yakout Linotype Light" w:cs="AA_Yakout Linotype Light"/>
          <w:b/>
          <w:bCs/>
          <w:color w:val="000000"/>
          <w:sz w:val="32"/>
          <w:szCs w:val="32"/>
          <w:rtl/>
        </w:rPr>
        <w:t>«الدين النصيحة!»</w:t>
      </w:r>
    </w:p>
    <w:p w14:paraId="5318EAFC" w14:textId="77777777" w:rsidR="006A60E4" w:rsidRDefault="006A60E4">
      <w:pPr>
        <w:rPr>
          <w:lang w:val="en-GB"/>
        </w:rPr>
      </w:pPr>
    </w:p>
    <w:p w14:paraId="44FE9D0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فصل: </w:t>
      </w:r>
      <w:r w:rsidRPr="000F205F">
        <w:rPr>
          <w:rFonts w:ascii="Traditional Arabic" w:hAnsi="Traditional Arabic" w:cs="Traditional Arabic"/>
          <w:b/>
          <w:bCs/>
          <w:sz w:val="28"/>
          <w:szCs w:val="28"/>
          <w:rtl/>
        </w:rPr>
        <w:t>«الدين النصيحة!</w:t>
      </w:r>
    </w:p>
    <w:p w14:paraId="76DB0CE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وكلمة الحق هذه هي أدنى مراتب النصح للأئمة، بل السكوت من قبل القادر عليها يعتبر غشاً وخيانة: </w:t>
      </w:r>
    </w:p>
    <w:p w14:paraId="71FA278C" w14:textId="15FCBE14" w:rsidR="5BE930F7" w:rsidRDefault="5BE930F7" w:rsidP="5BE930F7">
      <w:pPr>
        <w:rPr>
          <w:rFonts w:ascii="Traditional Arabic" w:hAnsi="Traditional Arabic" w:cs="Traditional Arabic"/>
          <w:sz w:val="22"/>
          <w:szCs w:val="22"/>
        </w:rPr>
      </w:pPr>
    </w:p>
    <w:p w14:paraId="1D89B644" w14:textId="3DC2DB08" w:rsidR="5BE930F7" w:rsidRDefault="5BE930F7" w:rsidP="5BE930F7">
      <w:pPr>
        <w:rPr>
          <w:rFonts w:ascii="Traditional Arabic" w:hAnsi="Traditional Arabic" w:cs="Traditional Arabic"/>
          <w:sz w:val="22"/>
          <w:szCs w:val="22"/>
        </w:rPr>
      </w:pPr>
    </w:p>
    <w:p w14:paraId="40B23CD9" w14:textId="207AABCC" w:rsidR="5BE930F7" w:rsidRDefault="5BE930F7" w:rsidP="5BE930F7">
      <w:pPr>
        <w:rPr>
          <w:rFonts w:ascii="Traditional Arabic" w:hAnsi="Traditional Arabic" w:cs="Traditional Arabic"/>
          <w:sz w:val="22"/>
          <w:szCs w:val="22"/>
        </w:rPr>
      </w:pPr>
    </w:p>
    <w:p w14:paraId="6923D1B6" w14:textId="60419F96" w:rsidR="5BE930F7" w:rsidRDefault="5BE930F7" w:rsidP="5BE930F7">
      <w:pPr>
        <w:rPr>
          <w:rFonts w:ascii="Traditional Arabic" w:hAnsi="Traditional Arabic" w:cs="Traditional Arabic"/>
          <w:sz w:val="22"/>
          <w:szCs w:val="22"/>
        </w:rPr>
      </w:pPr>
    </w:p>
    <w:p w14:paraId="67973451" w14:textId="3C1C5C82" w:rsidR="5BE930F7" w:rsidRDefault="5BE930F7" w:rsidP="5BE930F7">
      <w:pPr>
        <w:rPr>
          <w:rFonts w:ascii="Traditional Arabic" w:hAnsi="Traditional Arabic" w:cs="Traditional Arabic"/>
          <w:sz w:val="22"/>
          <w:szCs w:val="22"/>
        </w:rPr>
      </w:pPr>
    </w:p>
    <w:p w14:paraId="46C1E886" w14:textId="0C502003" w:rsidR="5BE930F7" w:rsidRDefault="5BE930F7" w:rsidP="5BE930F7">
      <w:pPr>
        <w:rPr>
          <w:rFonts w:ascii="Traditional Arabic" w:hAnsi="Traditional Arabic" w:cs="Traditional Arabic"/>
          <w:sz w:val="22"/>
          <w:szCs w:val="22"/>
        </w:rPr>
      </w:pPr>
    </w:p>
    <w:p w14:paraId="720FC021" w14:textId="2EB7DF82" w:rsidR="5BE930F7" w:rsidRDefault="5BE930F7" w:rsidP="5BE930F7">
      <w:pPr>
        <w:rPr>
          <w:rFonts w:ascii="Traditional Arabic" w:hAnsi="Traditional Arabic" w:cs="Traditional Arabic"/>
          <w:sz w:val="22"/>
          <w:szCs w:val="22"/>
        </w:rPr>
      </w:pPr>
    </w:p>
    <w:p w14:paraId="01E508A7" w14:textId="3467A4DC" w:rsidR="5BE930F7" w:rsidRDefault="5BE930F7" w:rsidP="5BE930F7">
      <w:pPr>
        <w:rPr>
          <w:rFonts w:ascii="Traditional Arabic" w:hAnsi="Traditional Arabic" w:cs="Traditional Arabic"/>
          <w:sz w:val="22"/>
          <w:szCs w:val="22"/>
        </w:rPr>
      </w:pPr>
    </w:p>
    <w:p w14:paraId="77CF27C7" w14:textId="515A8AF5" w:rsidR="5BE930F7" w:rsidRDefault="5BE930F7" w:rsidP="5BE930F7">
      <w:pPr>
        <w:rPr>
          <w:rFonts w:ascii="Traditional Arabic" w:hAnsi="Traditional Arabic" w:cs="Traditional Arabic"/>
          <w:sz w:val="22"/>
          <w:szCs w:val="22"/>
        </w:rPr>
      </w:pPr>
    </w:p>
    <w:p w14:paraId="446F10A1" w14:textId="3730FB8E" w:rsidR="5BE930F7" w:rsidRDefault="5BE930F7" w:rsidP="5BE930F7">
      <w:pPr>
        <w:rPr>
          <w:rFonts w:ascii="Traditional Arabic" w:hAnsi="Traditional Arabic" w:cs="Traditional Arabic"/>
          <w:sz w:val="22"/>
          <w:szCs w:val="22"/>
        </w:rPr>
      </w:pPr>
    </w:p>
    <w:p w14:paraId="6382F8A6" w14:textId="63068A2F" w:rsidR="5BE930F7" w:rsidRDefault="5BE930F7" w:rsidP="5BE930F7">
      <w:pPr>
        <w:rPr>
          <w:rFonts w:ascii="Traditional Arabic" w:hAnsi="Traditional Arabic" w:cs="Traditional Arabic"/>
          <w:sz w:val="22"/>
          <w:szCs w:val="22"/>
        </w:rPr>
      </w:pPr>
    </w:p>
    <w:p w14:paraId="13F187A4" w14:textId="3B9D54FA" w:rsidR="5BE930F7" w:rsidRDefault="5BE930F7" w:rsidP="5BE930F7">
      <w:pPr>
        <w:rPr>
          <w:rFonts w:ascii="Traditional Arabic" w:hAnsi="Traditional Arabic" w:cs="Traditional Arabic"/>
          <w:sz w:val="22"/>
          <w:szCs w:val="22"/>
        </w:rPr>
      </w:pPr>
    </w:p>
    <w:p w14:paraId="5B8CE4E4" w14:textId="14A35E72" w:rsidR="5BE930F7" w:rsidRDefault="5BE930F7" w:rsidP="5BE930F7">
      <w:pPr>
        <w:rPr>
          <w:rFonts w:ascii="Traditional Arabic" w:hAnsi="Traditional Arabic" w:cs="Traditional Arabic"/>
          <w:sz w:val="22"/>
          <w:szCs w:val="22"/>
        </w:rPr>
      </w:pPr>
    </w:p>
    <w:p w14:paraId="13A35CBE" w14:textId="481797D7" w:rsidR="5BE930F7" w:rsidRDefault="5BE930F7" w:rsidP="5BE930F7">
      <w:pPr>
        <w:rPr>
          <w:rFonts w:ascii="Traditional Arabic" w:hAnsi="Traditional Arabic" w:cs="Traditional Arabic"/>
          <w:sz w:val="22"/>
          <w:szCs w:val="22"/>
        </w:rPr>
      </w:pPr>
    </w:p>
    <w:p w14:paraId="651C6280" w14:textId="015F6C75" w:rsidR="5BE930F7" w:rsidRDefault="5BE930F7" w:rsidP="5BE930F7">
      <w:pPr>
        <w:rPr>
          <w:rFonts w:ascii="Traditional Arabic" w:hAnsi="Traditional Arabic" w:cs="Traditional Arabic"/>
          <w:sz w:val="22"/>
          <w:szCs w:val="22"/>
        </w:rPr>
      </w:pPr>
    </w:p>
    <w:p w14:paraId="40C0C73C" w14:textId="24D69DD0" w:rsidR="5BE930F7" w:rsidRDefault="5BE930F7" w:rsidP="5BE930F7">
      <w:pPr>
        <w:rPr>
          <w:rFonts w:ascii="Traditional Arabic" w:hAnsi="Traditional Arabic" w:cs="Traditional Arabic"/>
          <w:sz w:val="22"/>
          <w:szCs w:val="22"/>
        </w:rPr>
      </w:pPr>
    </w:p>
    <w:p w14:paraId="74EB60D7" w14:textId="4A84B010" w:rsidR="5BE930F7" w:rsidRDefault="5BE930F7" w:rsidP="5BE930F7">
      <w:pPr>
        <w:rPr>
          <w:rFonts w:ascii="Traditional Arabic" w:hAnsi="Traditional Arabic" w:cs="Traditional Arabic"/>
          <w:sz w:val="22"/>
          <w:szCs w:val="22"/>
        </w:rPr>
      </w:pPr>
    </w:p>
    <w:p w14:paraId="40FDB25B" w14:textId="0E6A5E7C" w:rsidR="5BE930F7" w:rsidRDefault="5BE930F7" w:rsidP="5BE930F7">
      <w:pPr>
        <w:rPr>
          <w:rFonts w:ascii="Traditional Arabic" w:hAnsi="Traditional Arabic" w:cs="Traditional Arabic"/>
          <w:sz w:val="22"/>
          <w:szCs w:val="22"/>
        </w:rPr>
      </w:pPr>
    </w:p>
    <w:p w14:paraId="23EF794D" w14:textId="6106CBA1" w:rsidR="5BE930F7" w:rsidRDefault="5BE930F7" w:rsidP="5BE930F7">
      <w:pPr>
        <w:rPr>
          <w:rFonts w:ascii="Traditional Arabic" w:hAnsi="Traditional Arabic" w:cs="Traditional Arabic"/>
          <w:sz w:val="22"/>
          <w:szCs w:val="22"/>
        </w:rPr>
      </w:pPr>
    </w:p>
    <w:p w14:paraId="15F9EC3E" w14:textId="076C414D" w:rsidR="5BE930F7" w:rsidRDefault="5BE930F7" w:rsidP="5BE930F7">
      <w:pPr>
        <w:rPr>
          <w:rFonts w:ascii="Traditional Arabic" w:hAnsi="Traditional Arabic" w:cs="Traditional Arabic"/>
          <w:sz w:val="22"/>
          <w:szCs w:val="22"/>
        </w:rPr>
      </w:pPr>
    </w:p>
    <w:p w14:paraId="54DE2E94" w14:textId="705CAAE9" w:rsidR="5BE930F7" w:rsidRDefault="5BE930F7" w:rsidP="5BE930F7">
      <w:pPr>
        <w:rPr>
          <w:rFonts w:ascii="Traditional Arabic" w:hAnsi="Traditional Arabic" w:cs="Traditional Arabic"/>
          <w:sz w:val="22"/>
          <w:szCs w:val="22"/>
        </w:rPr>
      </w:pPr>
    </w:p>
    <w:p w14:paraId="36030DF5" w14:textId="778896A2" w:rsidR="5BE930F7" w:rsidRDefault="5BE930F7" w:rsidP="5BE930F7">
      <w:pPr>
        <w:rPr>
          <w:rFonts w:ascii="Traditional Arabic" w:hAnsi="Traditional Arabic" w:cs="Traditional Arabic"/>
          <w:sz w:val="22"/>
          <w:szCs w:val="22"/>
        </w:rPr>
      </w:pPr>
    </w:p>
    <w:p w14:paraId="06F2D3BF" w14:textId="77777777" w:rsidR="00005C44" w:rsidRPr="003522CC" w:rsidRDefault="00005C44" w:rsidP="5BE930F7">
      <w:pPr>
        <w:spacing w:line="259" w:lineRule="auto"/>
        <w:jc w:val="right"/>
        <w:rPr>
          <w:rFonts w:ascii="Calibri" w:eastAsia="Calibri" w:hAnsi="Calibri" w:cs="Arial"/>
          <w:b/>
          <w:bCs/>
        </w:rPr>
      </w:pPr>
      <w:r w:rsidRPr="5BE930F7">
        <w:rPr>
          <w:rFonts w:ascii="Calibri" w:eastAsia="Calibri" w:hAnsi="Calibri" w:cs="Arial"/>
          <w:b/>
          <w:bCs/>
        </w:rPr>
        <w:t>Section: “Ad-</w:t>
      </w:r>
      <w:proofErr w:type="spellStart"/>
      <w:r w:rsidRPr="5BE930F7">
        <w:rPr>
          <w:rFonts w:ascii="Calibri" w:eastAsia="Calibri" w:hAnsi="Calibri" w:cs="Arial"/>
          <w:b/>
          <w:bCs/>
        </w:rPr>
        <w:t>Deenu</w:t>
      </w:r>
      <w:proofErr w:type="spellEnd"/>
      <w:r w:rsidRPr="5BE930F7">
        <w:rPr>
          <w:rFonts w:ascii="Calibri" w:eastAsia="Calibri" w:hAnsi="Calibri" w:cs="Arial"/>
          <w:b/>
          <w:bCs/>
        </w:rPr>
        <w:t xml:space="preserve"> n-Naseehah” (The Deen is advice and sincerity):</w:t>
      </w:r>
    </w:p>
    <w:p w14:paraId="2CB1E868" w14:textId="77777777" w:rsidR="00005C44" w:rsidRPr="00FB0E14" w:rsidRDefault="00005C44" w:rsidP="5BE930F7">
      <w:pPr>
        <w:spacing w:line="259" w:lineRule="auto"/>
        <w:jc w:val="right"/>
        <w:rPr>
          <w:rFonts w:ascii="Calibri" w:eastAsia="Calibri" w:hAnsi="Calibri" w:cs="Arial"/>
        </w:rPr>
      </w:pPr>
    </w:p>
    <w:p w14:paraId="402DA317" w14:textId="77777777" w:rsidR="00005C44" w:rsidRPr="00FB0E14" w:rsidRDefault="00005C44" w:rsidP="5BE930F7">
      <w:pPr>
        <w:spacing w:line="259" w:lineRule="auto"/>
        <w:jc w:val="right"/>
        <w:rPr>
          <w:rFonts w:ascii="Calibri" w:eastAsia="Calibri" w:hAnsi="Calibri" w:cs="Arial"/>
        </w:rPr>
      </w:pPr>
      <w:r w:rsidRPr="5BE930F7">
        <w:rPr>
          <w:rFonts w:ascii="Calibri" w:eastAsia="Calibri" w:hAnsi="Calibri" w:cs="Arial"/>
        </w:rPr>
        <w:lastRenderedPageBreak/>
        <w:t>And the “Word of truth” (</w:t>
      </w:r>
      <w:proofErr w:type="spellStart"/>
      <w:r w:rsidRPr="5BE930F7">
        <w:rPr>
          <w:rFonts w:ascii="Calibri" w:eastAsia="Calibri" w:hAnsi="Calibri" w:cs="Arial"/>
        </w:rPr>
        <w:t>Kalimat</w:t>
      </w:r>
      <w:proofErr w:type="spellEnd"/>
      <w:r w:rsidRPr="5BE930F7">
        <w:rPr>
          <w:rFonts w:ascii="Calibri" w:eastAsia="Calibri" w:hAnsi="Calibri" w:cs="Arial"/>
        </w:rPr>
        <w:t xml:space="preserve"> ul-Haqq) is the lowest of the levels of giving advice to the </w:t>
      </w:r>
      <w:proofErr w:type="spellStart"/>
      <w:r w:rsidRPr="5BE930F7">
        <w:rPr>
          <w:rFonts w:ascii="Calibri" w:eastAsia="Calibri" w:hAnsi="Calibri" w:cs="Arial"/>
        </w:rPr>
        <w:t>A’immah</w:t>
      </w:r>
      <w:proofErr w:type="spellEnd"/>
      <w:r w:rsidRPr="5BE930F7">
        <w:rPr>
          <w:rFonts w:ascii="Calibri" w:eastAsia="Calibri" w:hAnsi="Calibri" w:cs="Arial"/>
        </w:rPr>
        <w:t xml:space="preserve"> (Leaders). Indeed, silence from the one capable of speaking it is considered an act of deceit and treachery:</w:t>
      </w:r>
    </w:p>
    <w:p w14:paraId="31D683DF" w14:textId="77777777" w:rsidR="00005C44" w:rsidRPr="003522CC" w:rsidRDefault="00005C44" w:rsidP="00005C44">
      <w:pPr>
        <w:rPr>
          <w:rFonts w:ascii="Traditional Arabic" w:hAnsi="Traditional Arabic" w:cs="Traditional Arabic"/>
          <w:sz w:val="22"/>
          <w:szCs w:val="22"/>
          <w:rtl/>
        </w:rPr>
      </w:pPr>
    </w:p>
    <w:p w14:paraId="0D8DC5AD" w14:textId="77777777" w:rsidR="00005C44" w:rsidRPr="003522CC" w:rsidRDefault="00005C44" w:rsidP="00005C44">
      <w:pPr>
        <w:rPr>
          <w:rFonts w:ascii="Calibri" w:hAnsi="Calibri" w:cs="Calibri"/>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فقد أخرج الترمذي في سننه (ج4/ص324/ح1926) عن أبي هريرة، رضي الله عنه: [حدثنا محمد بن بشار حدثنا صفوان بن عيسى عن محمد بن عجلان عن القعقاع بن حكيم عن أبي صالح عن أبي هريرة قال: قال رسول الله، صلى الله عليه وسلم: (الدين النصيحة!)، ثلاث مرار، قالوا: (يا رسول الله: لمن؟!)، قال: (لله ولكتابه ولأئمة المسلمين وعامتهم)]، وقال أبو عيسى هذا: (حديث حسن صحيح؛ وفي الباب عن بن عمر وتميم الداري وجرير وحكيم بن أبي يزيد عن أبيه وثوبان)؛ وأخرجه النسائي في سننه (ج7/ص157/ح4199)، و(ج7/ص158/ح4200)؛ وفي سننه الكبرى (ج4/ص433/ح7822)، و(ج4/ص433/ح7823)، و(ج5/ص230/ح8754)؛ والإمام أحمد بن حنبل في مسنده (ج2/ص297/ح7941)؛ وغيرهم. </w:t>
      </w:r>
      <w:r w:rsidRPr="000F205F">
        <w:rPr>
          <w:rFonts w:ascii="Traditional Arabic" w:hAnsi="Traditional Arabic" w:cs="Traditional Arabic"/>
          <w:sz w:val="28"/>
          <w:szCs w:val="28"/>
          <w:rtl/>
        </w:rPr>
        <w:cr/>
      </w:r>
      <w:r>
        <w:rPr>
          <w:rFonts w:ascii="Calibri" w:hAnsi="Calibri" w:cs="Calibri"/>
        </w:rPr>
        <w:t>:</w:t>
      </w:r>
    </w:p>
    <w:p w14:paraId="12E53227" w14:textId="77777777" w:rsidR="00005C44" w:rsidRDefault="00005C44" w:rsidP="00005C44">
      <w:pPr>
        <w:rPr>
          <w:rFonts w:ascii="Calibri" w:hAnsi="Calibri" w:cs="Calibri"/>
        </w:rPr>
      </w:pPr>
    </w:p>
    <w:p w14:paraId="7DC1AD66" w14:textId="77777777" w:rsidR="00005C44" w:rsidRPr="000F205F" w:rsidRDefault="00005C44" w:rsidP="00005C44">
      <w:pPr>
        <w:rPr>
          <w:rFonts w:ascii="Calibri" w:hAnsi="Calibri" w:cs="Calibri"/>
        </w:rPr>
      </w:pPr>
      <w:r>
        <w:rPr>
          <w:rFonts w:ascii="Calibri" w:hAnsi="Calibri" w:cs="Calibri"/>
        </w:rPr>
        <w:t xml:space="preserve">- </w:t>
      </w:r>
      <w:r w:rsidRPr="000F205F">
        <w:rPr>
          <w:rFonts w:ascii="Calibri" w:hAnsi="Calibri" w:cs="Calibri"/>
        </w:rPr>
        <w:t>At-</w:t>
      </w:r>
      <w:proofErr w:type="spellStart"/>
      <w:r w:rsidRPr="000F205F">
        <w:rPr>
          <w:rFonts w:ascii="Calibri" w:hAnsi="Calibri" w:cs="Calibri"/>
        </w:rPr>
        <w:t>Tirmidhi</w:t>
      </w:r>
      <w:proofErr w:type="spellEnd"/>
      <w:r w:rsidRPr="000F205F">
        <w:rPr>
          <w:rFonts w:ascii="Calibri" w:hAnsi="Calibri" w:cs="Calibri"/>
        </w:rPr>
        <w:t xml:space="preserve"> recorded in his Sunan (4/324/1926) from Abu Hurairah, may Allah be pleased with him: [Muhammad bin </w:t>
      </w:r>
      <w:proofErr w:type="spellStart"/>
      <w:r w:rsidRPr="000F205F">
        <w:rPr>
          <w:rFonts w:ascii="Calibri" w:hAnsi="Calibri" w:cs="Calibri"/>
        </w:rPr>
        <w:t>Bash’shar</w:t>
      </w:r>
      <w:proofErr w:type="spellEnd"/>
      <w:r w:rsidRPr="000F205F">
        <w:rPr>
          <w:rFonts w:ascii="Calibri" w:hAnsi="Calibri" w:cs="Calibri"/>
        </w:rPr>
        <w:t xml:space="preserve"> related to us: Safwan bin ‘Isa related to us from Muhammad bin ‘Ajlan, from Al-</w:t>
      </w:r>
      <w:proofErr w:type="spellStart"/>
      <w:r w:rsidRPr="000F205F">
        <w:rPr>
          <w:rFonts w:ascii="Calibri" w:hAnsi="Calibri" w:cs="Calibri"/>
        </w:rPr>
        <w:t>Qa’qaa</w:t>
      </w:r>
      <w:proofErr w:type="spellEnd"/>
      <w:r w:rsidRPr="000F205F">
        <w:rPr>
          <w:rFonts w:ascii="Calibri" w:hAnsi="Calibri" w:cs="Calibri"/>
        </w:rPr>
        <w:t xml:space="preserve">’ bin Hakeem, from Abu Salih, from Abu Hurairah: He said: The Messenger of Allah </w:t>
      </w:r>
      <w:r w:rsidRPr="000F205F">
        <w:rPr>
          <w:rFonts w:ascii="Calibri" w:hAnsi="Calibri" w:cs="Calibri"/>
          <w:rtl/>
        </w:rPr>
        <w:t>ﷺ</w:t>
      </w:r>
      <w:r w:rsidRPr="000F205F">
        <w:rPr>
          <w:rFonts w:ascii="Calibri" w:hAnsi="Calibri" w:cs="Calibri"/>
        </w:rPr>
        <w:t xml:space="preserve"> said: “The Deen is An-Naseehah (advice and sincerity)!” three times. They asked: “O Messenger of Allah, to whom?!” He said: “To Allah, to His Book, to the </w:t>
      </w:r>
      <w:proofErr w:type="spellStart"/>
      <w:r w:rsidRPr="000F205F">
        <w:rPr>
          <w:rFonts w:ascii="Calibri" w:hAnsi="Calibri" w:cs="Calibri"/>
        </w:rPr>
        <w:t>A’immah</w:t>
      </w:r>
      <w:proofErr w:type="spellEnd"/>
      <w:r w:rsidRPr="000F205F">
        <w:rPr>
          <w:rFonts w:ascii="Calibri" w:hAnsi="Calibri" w:cs="Calibri"/>
        </w:rPr>
        <w:t xml:space="preserve"> (Scholars) of the Muslims and to their general masses”]. And Abu ‘Isa said this: [Hadith Hasan Sahih and it is in the Baab (category or chapter heading) from Ibn ‘Umar, Tamim Ad-</w:t>
      </w:r>
      <w:proofErr w:type="spellStart"/>
      <w:r w:rsidRPr="000F205F">
        <w:rPr>
          <w:rFonts w:ascii="Calibri" w:hAnsi="Calibri" w:cs="Calibri"/>
        </w:rPr>
        <w:t>Daariy</w:t>
      </w:r>
      <w:proofErr w:type="spellEnd"/>
      <w:r w:rsidRPr="000F205F">
        <w:rPr>
          <w:rFonts w:ascii="Calibri" w:hAnsi="Calibri" w:cs="Calibri"/>
        </w:rPr>
        <w:t>, Jarir and Hakim bin Abi Yazid from his father and Thawban]. An-</w:t>
      </w:r>
      <w:proofErr w:type="spellStart"/>
      <w:r w:rsidRPr="000F205F">
        <w:rPr>
          <w:rFonts w:ascii="Calibri" w:hAnsi="Calibri" w:cs="Calibri"/>
        </w:rPr>
        <w:t>Nasa’iy</w:t>
      </w:r>
      <w:proofErr w:type="spellEnd"/>
      <w:r w:rsidRPr="000F205F">
        <w:rPr>
          <w:rFonts w:ascii="Calibri" w:hAnsi="Calibri" w:cs="Calibri"/>
        </w:rPr>
        <w:t xml:space="preserve"> recorded it in his Sunan (7/157/4199 and 7/158/4200), in his Sunan Al-Kubra (4/433/7822, 4/433/7823 and 5/230/8754) and Al-Imam Ahmad bin Hanbal in his </w:t>
      </w:r>
      <w:proofErr w:type="spellStart"/>
      <w:r w:rsidRPr="000F205F">
        <w:rPr>
          <w:rFonts w:ascii="Calibri" w:hAnsi="Calibri" w:cs="Calibri"/>
        </w:rPr>
        <w:t>Musnad</w:t>
      </w:r>
      <w:proofErr w:type="spellEnd"/>
      <w:r w:rsidRPr="000F205F">
        <w:rPr>
          <w:rFonts w:ascii="Calibri" w:hAnsi="Calibri" w:cs="Calibri"/>
        </w:rPr>
        <w:t xml:space="preserve"> (2/297/7941) amongst others.</w:t>
      </w:r>
    </w:p>
    <w:p w14:paraId="0A261AD8" w14:textId="77777777" w:rsidR="00005C44" w:rsidRPr="0047794D" w:rsidRDefault="00005C44" w:rsidP="00005C44">
      <w:pPr>
        <w:rPr>
          <w:rFonts w:ascii="Calibri" w:hAnsi="Calibri" w:cs="Calibri"/>
          <w:b/>
          <w:bCs/>
          <w:rtl/>
        </w:rPr>
      </w:pPr>
      <w:r w:rsidRPr="000F205F">
        <w:rPr>
          <w:rFonts w:ascii="Traditional Arabic" w:hAnsi="Traditional Arabic" w:cs="Traditional Arabic"/>
          <w:sz w:val="28"/>
          <w:szCs w:val="28"/>
          <w:rtl/>
        </w:rPr>
        <w:t xml:space="preserve"> </w:t>
      </w:r>
    </w:p>
    <w:p w14:paraId="72E07C73" w14:textId="77777777" w:rsidR="00005C44" w:rsidRPr="0047794D" w:rsidRDefault="00005C44" w:rsidP="00005C44">
      <w:pPr>
        <w:rPr>
          <w:rFonts w:ascii="Calibri" w:hAnsi="Calibri" w:cs="Calibri"/>
        </w:rPr>
      </w:pPr>
      <w:r w:rsidRPr="000F205F">
        <w:rPr>
          <w:rFonts w:ascii="Traditional Arabic" w:hAnsi="Traditional Arabic" w:cs="Traditional Arabic"/>
          <w:b/>
          <w:bCs/>
          <w:sz w:val="28"/>
          <w:szCs w:val="28"/>
          <w:rtl/>
        </w:rPr>
        <w:t>* و</w:t>
      </w:r>
      <w:r w:rsidRPr="000F205F">
        <w:rPr>
          <w:rFonts w:ascii="Traditional Arabic" w:hAnsi="Traditional Arabic" w:cs="Traditional Arabic"/>
          <w:sz w:val="28"/>
          <w:szCs w:val="28"/>
          <w:rtl/>
        </w:rPr>
        <w:t>أخرجه مسلم في صحيحه (ج1/ص75/ح55) عن تميم الداري: [حدثنا محمد بن عباد المكي حدثنا سفيان قال قلت لسهيل إن عمرا حدثنا عن القعقاع عن أبيك قال ورجوت أن يسقط عني رجلا قال فقال سمعته من الذي سمعه منه أبي كان صديقا له بالشام ثم حدثنا سفيان عن سهيل عن عطاء بن يزيد عن تميم الداري أن النبي، صلى الله عليه وسلم، قال الدين النصيحة قلنا لمن قال لله ولكتابه ولرسوله ولائمة المسلمين وعامتهم]؛ وأخرجه النسائي في سننه ج7/ص156/ح4197، ج7/ص157/ح4198؛ وابن حبان في صحيحه ج10/ص435/ح4574؛ وأبو داود في سننه ج4/ص286/ح4944</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والإمام أحمد بن حنبل في مسنده ج4/ص102/ح16982، ج4/ص102/ح16983، ج4/ص102/ح16984، ج4/ص102/ح16987، ج4/ص103/ح16988؛ والحميدي في مسنده ج2/ص370/ح837؛ والطبراني في معجمه الكبير ج2/ص52/ح1260، ج2/ص52/ح1261، ج2/ص53/ح1262، ج2/ص53/ح1263، ج2/ص53/ح1264، ج2/ص53/ح1265، ج2/ص54/ح1266، ج2/ص54/ح1267، ج2/ص54/ح1268، ج11/ص108/ح11198؛ والنسائي في سننه الكبرى ج4/ص432/ح7820، ج4/ص433/ح7821، ج5/ص229/ح8753؛ والقضاعي في مسند الشهاب ج1/ص45/ح17، ج1/ص45/ح18؛ والبيهقي في سننه الكبرى ج8/ص163/ح16434؛ وأبو يعلى في مسنده ج4/ص261/ح2372، ج13/ص102/ح7164؛ وابن الجعد في مسنده ج1/ص392/ح2681؛ وغيرهم.</w:t>
      </w:r>
      <w:r w:rsidRPr="000F205F">
        <w:rPr>
          <w:rFonts w:ascii="Traditional Arabic" w:hAnsi="Traditional Arabic" w:cs="Traditional Arabic"/>
          <w:sz w:val="28"/>
          <w:szCs w:val="28"/>
          <w:rtl/>
        </w:rPr>
        <w:cr/>
      </w:r>
    </w:p>
    <w:p w14:paraId="29133985" w14:textId="77777777" w:rsidR="00005C44" w:rsidRPr="000F205F" w:rsidRDefault="00005C44" w:rsidP="00005C44">
      <w:pPr>
        <w:rPr>
          <w:rFonts w:ascii="Calibri" w:hAnsi="Calibri" w:cs="Calibri"/>
          <w:rtl/>
          <w:lang w:bidi="ar-EG"/>
        </w:rPr>
      </w:pPr>
      <w:r w:rsidRPr="000F205F">
        <w:rPr>
          <w:rFonts w:ascii="Calibri" w:hAnsi="Calibri" w:cs="Calibri"/>
        </w:rPr>
        <w:t>- And Muslim recorded it in his Sahih (1/75/55) from Tamim Ad-</w:t>
      </w:r>
      <w:proofErr w:type="spellStart"/>
      <w:r w:rsidRPr="000F205F">
        <w:rPr>
          <w:rFonts w:ascii="Calibri" w:hAnsi="Calibri" w:cs="Calibri"/>
        </w:rPr>
        <w:t>Daariy</w:t>
      </w:r>
      <w:proofErr w:type="spellEnd"/>
      <w:r w:rsidRPr="000F205F">
        <w:rPr>
          <w:rFonts w:ascii="Calibri" w:hAnsi="Calibri" w:cs="Calibri"/>
        </w:rPr>
        <w:t>: [Muhammad bin ‘Abbad Al-</w:t>
      </w:r>
      <w:proofErr w:type="spellStart"/>
      <w:r w:rsidRPr="000F205F">
        <w:rPr>
          <w:rFonts w:ascii="Calibri" w:hAnsi="Calibri" w:cs="Calibri"/>
        </w:rPr>
        <w:t>Makkiy</w:t>
      </w:r>
      <w:proofErr w:type="spellEnd"/>
      <w:r w:rsidRPr="000F205F">
        <w:rPr>
          <w:rFonts w:ascii="Calibri" w:hAnsi="Calibri" w:cs="Calibri"/>
        </w:rPr>
        <w:t xml:space="preserve"> related to us: Sufyan related to us: He said: I said to Suhail: ‘Umar related to us from Al-</w:t>
      </w:r>
      <w:proofErr w:type="spellStart"/>
      <w:r w:rsidRPr="000F205F">
        <w:rPr>
          <w:rFonts w:ascii="Calibri" w:hAnsi="Calibri" w:cs="Calibri"/>
        </w:rPr>
        <w:t>Qa’qaa</w:t>
      </w:r>
      <w:proofErr w:type="spellEnd"/>
      <w:r w:rsidRPr="000F205F">
        <w:rPr>
          <w:rFonts w:ascii="Calibri" w:hAnsi="Calibri" w:cs="Calibri"/>
        </w:rPr>
        <w:t xml:space="preserve">’, from your father: He said: And I fear that he omitted a transmitter. He said: So, he said: I </w:t>
      </w:r>
      <w:r w:rsidRPr="000F205F">
        <w:rPr>
          <w:rFonts w:ascii="Calibri" w:hAnsi="Calibri" w:cs="Calibri"/>
        </w:rPr>
        <w:lastRenderedPageBreak/>
        <w:t>heard from the one whom my father heard it from who had been a friend of his in Ash-Shaam (Greater Syria): Then Sufyan related to us from Suhail, from ‘</w:t>
      </w:r>
      <w:proofErr w:type="spellStart"/>
      <w:r w:rsidRPr="000F205F">
        <w:rPr>
          <w:rFonts w:ascii="Calibri" w:hAnsi="Calibri" w:cs="Calibri"/>
        </w:rPr>
        <w:t>Ataa</w:t>
      </w:r>
      <w:proofErr w:type="spellEnd"/>
      <w:r w:rsidRPr="000F205F">
        <w:rPr>
          <w:rFonts w:ascii="Calibri" w:hAnsi="Calibri" w:cs="Calibri"/>
        </w:rPr>
        <w:t>’ bin Yazid, from Tamim Ad-</w:t>
      </w:r>
      <w:proofErr w:type="spellStart"/>
      <w:r w:rsidRPr="000F205F">
        <w:rPr>
          <w:rFonts w:ascii="Calibri" w:hAnsi="Calibri" w:cs="Calibri"/>
        </w:rPr>
        <w:t>Daariy</w:t>
      </w:r>
      <w:proofErr w:type="spellEnd"/>
      <w:r w:rsidRPr="000F205F">
        <w:rPr>
          <w:rFonts w:ascii="Calibri" w:hAnsi="Calibri" w:cs="Calibri"/>
        </w:rPr>
        <w:t xml:space="preserve">: That the Prophet </w:t>
      </w:r>
      <w:r w:rsidRPr="000F205F">
        <w:rPr>
          <w:rFonts w:ascii="Calibri" w:hAnsi="Calibri" w:cs="Calibri"/>
          <w:rtl/>
        </w:rPr>
        <w:t>ﷺ</w:t>
      </w:r>
      <w:r w:rsidRPr="000F205F">
        <w:rPr>
          <w:rFonts w:ascii="Calibri" w:hAnsi="Calibri" w:cs="Calibri"/>
        </w:rPr>
        <w:t xml:space="preserve"> said: “The Deen is An-Naseehah (advice and sincerity)!” We asked: “To whom?” He said: “To Allah, to His Book, to His Messenger, to the </w:t>
      </w:r>
      <w:proofErr w:type="spellStart"/>
      <w:r w:rsidRPr="000F205F">
        <w:rPr>
          <w:rFonts w:ascii="Calibri" w:hAnsi="Calibri" w:cs="Calibri"/>
        </w:rPr>
        <w:t>A’immah</w:t>
      </w:r>
      <w:proofErr w:type="spellEnd"/>
      <w:r w:rsidRPr="000F205F">
        <w:rPr>
          <w:rFonts w:ascii="Calibri" w:hAnsi="Calibri" w:cs="Calibri"/>
        </w:rPr>
        <w:t xml:space="preserve"> (Scholars) of the Muslims and to their general masses”]. An-</w:t>
      </w:r>
      <w:proofErr w:type="spellStart"/>
      <w:r w:rsidRPr="000F205F">
        <w:rPr>
          <w:rFonts w:ascii="Calibri" w:hAnsi="Calibri" w:cs="Calibri"/>
        </w:rPr>
        <w:t>Nasa’iy</w:t>
      </w:r>
      <w:proofErr w:type="spellEnd"/>
      <w:r w:rsidRPr="000F205F">
        <w:rPr>
          <w:rFonts w:ascii="Calibri" w:hAnsi="Calibri" w:cs="Calibri"/>
        </w:rPr>
        <w:t xml:space="preserve"> recorded it in his Sunan (7/156/4197 and 7/157/4198), Ibn Hibban in his Sahih (10/435/4574), Abu Dawud in his Sunan (4/286/4944), Al-Imam Ahmad bin Hanbal in his </w:t>
      </w:r>
      <w:proofErr w:type="spellStart"/>
      <w:r w:rsidRPr="000F205F">
        <w:rPr>
          <w:rFonts w:ascii="Calibri" w:hAnsi="Calibri" w:cs="Calibri"/>
        </w:rPr>
        <w:t>Musnad</w:t>
      </w:r>
      <w:proofErr w:type="spellEnd"/>
      <w:r w:rsidRPr="000F205F">
        <w:rPr>
          <w:rFonts w:ascii="Calibri" w:hAnsi="Calibri" w:cs="Calibri"/>
        </w:rPr>
        <w:t xml:space="preserve"> (4/102/16982, 4/102/16983, 4/102/16984, 4/102/16987 and 4/102/16988), Al-</w:t>
      </w:r>
      <w:proofErr w:type="spellStart"/>
      <w:r w:rsidRPr="000F205F">
        <w:rPr>
          <w:rFonts w:ascii="Calibri" w:hAnsi="Calibri" w:cs="Calibri"/>
        </w:rPr>
        <w:t>Humaidiy</w:t>
      </w:r>
      <w:proofErr w:type="spellEnd"/>
      <w:r w:rsidRPr="000F205F">
        <w:rPr>
          <w:rFonts w:ascii="Calibri" w:hAnsi="Calibri" w:cs="Calibri"/>
        </w:rPr>
        <w:t xml:space="preserve"> in his </w:t>
      </w:r>
      <w:proofErr w:type="spellStart"/>
      <w:r w:rsidRPr="000F205F">
        <w:rPr>
          <w:rFonts w:ascii="Calibri" w:hAnsi="Calibri" w:cs="Calibri"/>
        </w:rPr>
        <w:t>Musnad</w:t>
      </w:r>
      <w:proofErr w:type="spellEnd"/>
      <w:r w:rsidRPr="000F205F">
        <w:rPr>
          <w:rFonts w:ascii="Calibri" w:hAnsi="Calibri" w:cs="Calibri"/>
        </w:rPr>
        <w:t xml:space="preserve"> (2/370/837), At-Tabarani in his </w:t>
      </w:r>
      <w:proofErr w:type="spellStart"/>
      <w:r w:rsidRPr="000F205F">
        <w:rPr>
          <w:rFonts w:ascii="Calibri" w:hAnsi="Calibri" w:cs="Calibri"/>
        </w:rPr>
        <w:t>Mu’jam</w:t>
      </w:r>
      <w:proofErr w:type="spellEnd"/>
      <w:r w:rsidRPr="000F205F">
        <w:rPr>
          <w:rFonts w:ascii="Calibri" w:hAnsi="Calibri" w:cs="Calibri"/>
        </w:rPr>
        <w:t xml:space="preserve"> Al-Kabir (</w:t>
      </w:r>
      <w:bookmarkStart w:id="24" w:name="_Hlk166366088"/>
      <w:r w:rsidRPr="000F205F">
        <w:rPr>
          <w:rFonts w:ascii="Calibri" w:hAnsi="Calibri" w:cs="Calibri"/>
        </w:rPr>
        <w:t>2/52/1260</w:t>
      </w:r>
      <w:bookmarkEnd w:id="24"/>
      <w:r w:rsidRPr="000F205F">
        <w:rPr>
          <w:rFonts w:ascii="Calibri" w:hAnsi="Calibri" w:cs="Calibri"/>
        </w:rPr>
        <w:t>, 2/52/1261, 2/53/1262, 2/53/1263, 2/53/1264, 2/53/1265, 2/55/1266, 2/54/1267, 2/54/1268 and 11/108/11198), An-</w:t>
      </w:r>
      <w:proofErr w:type="spellStart"/>
      <w:r w:rsidRPr="000F205F">
        <w:rPr>
          <w:rFonts w:ascii="Calibri" w:hAnsi="Calibri" w:cs="Calibri"/>
        </w:rPr>
        <w:t>Nasa’iy</w:t>
      </w:r>
      <w:proofErr w:type="spellEnd"/>
      <w:r w:rsidRPr="000F205F">
        <w:rPr>
          <w:rFonts w:ascii="Calibri" w:hAnsi="Calibri" w:cs="Calibri"/>
        </w:rPr>
        <w:t xml:space="preserve"> in his Sunan Al-Kubra (4/432/7829, 4/433/7821 and 5/229/8753), Al-</w:t>
      </w:r>
      <w:proofErr w:type="spellStart"/>
      <w:r w:rsidRPr="000F205F">
        <w:rPr>
          <w:rFonts w:ascii="Calibri" w:hAnsi="Calibri" w:cs="Calibri"/>
        </w:rPr>
        <w:t>Qadaa’iy</w:t>
      </w:r>
      <w:proofErr w:type="spellEnd"/>
      <w:r w:rsidRPr="000F205F">
        <w:rPr>
          <w:rFonts w:ascii="Calibri" w:hAnsi="Calibri" w:cs="Calibri"/>
        </w:rPr>
        <w:t xml:space="preserve"> in his </w:t>
      </w:r>
      <w:proofErr w:type="spellStart"/>
      <w:r w:rsidRPr="000F205F">
        <w:rPr>
          <w:rFonts w:ascii="Calibri" w:hAnsi="Calibri" w:cs="Calibri"/>
        </w:rPr>
        <w:t>Musnad</w:t>
      </w:r>
      <w:proofErr w:type="spellEnd"/>
      <w:r w:rsidRPr="000F205F">
        <w:rPr>
          <w:rFonts w:ascii="Calibri" w:hAnsi="Calibri" w:cs="Calibri"/>
        </w:rPr>
        <w:t xml:space="preserve"> Ash-Shihab (1/45/17 and 1/45/18), Al-</w:t>
      </w:r>
      <w:proofErr w:type="spellStart"/>
      <w:r w:rsidRPr="000F205F">
        <w:rPr>
          <w:rFonts w:ascii="Calibri" w:hAnsi="Calibri" w:cs="Calibri"/>
        </w:rPr>
        <w:t>Baihaqiy</w:t>
      </w:r>
      <w:proofErr w:type="spellEnd"/>
      <w:r w:rsidRPr="000F205F">
        <w:rPr>
          <w:rFonts w:ascii="Calibri" w:hAnsi="Calibri" w:cs="Calibri"/>
        </w:rPr>
        <w:t xml:space="preserve"> in his Sunan Al-Kubra (8/163/16434), Abu </w:t>
      </w:r>
      <w:proofErr w:type="spellStart"/>
      <w:r w:rsidRPr="000F205F">
        <w:rPr>
          <w:rFonts w:ascii="Calibri" w:hAnsi="Calibri" w:cs="Calibri"/>
        </w:rPr>
        <w:t>Ya’la</w:t>
      </w:r>
      <w:proofErr w:type="spellEnd"/>
      <w:r w:rsidRPr="000F205F">
        <w:rPr>
          <w:rFonts w:ascii="Calibri" w:hAnsi="Calibri" w:cs="Calibri"/>
        </w:rPr>
        <w:t xml:space="preserve"> in his </w:t>
      </w:r>
      <w:proofErr w:type="spellStart"/>
      <w:r w:rsidRPr="000F205F">
        <w:rPr>
          <w:rFonts w:ascii="Calibri" w:hAnsi="Calibri" w:cs="Calibri"/>
        </w:rPr>
        <w:t>Musnad</w:t>
      </w:r>
      <w:proofErr w:type="spellEnd"/>
      <w:r w:rsidRPr="000F205F">
        <w:rPr>
          <w:rFonts w:ascii="Calibri" w:hAnsi="Calibri" w:cs="Calibri"/>
        </w:rPr>
        <w:t xml:space="preserve"> (4/261/2372 and 13/102/7164) and Ibn Al-Ja’d in his </w:t>
      </w:r>
      <w:proofErr w:type="spellStart"/>
      <w:r w:rsidRPr="000F205F">
        <w:rPr>
          <w:rFonts w:ascii="Calibri" w:hAnsi="Calibri" w:cs="Calibri"/>
        </w:rPr>
        <w:t>Musnad</w:t>
      </w:r>
      <w:proofErr w:type="spellEnd"/>
      <w:r w:rsidRPr="000F205F">
        <w:rPr>
          <w:rFonts w:ascii="Calibri" w:hAnsi="Calibri" w:cs="Calibri"/>
        </w:rPr>
        <w:t xml:space="preserve"> (1/392/2681) amongst others. </w:t>
      </w:r>
    </w:p>
    <w:p w14:paraId="619272F7" w14:textId="77777777" w:rsidR="00005C44" w:rsidRPr="000F205F" w:rsidRDefault="00005C44" w:rsidP="00005C44">
      <w:pPr>
        <w:rPr>
          <w:rFonts w:ascii="Traditional Arabic" w:hAnsi="Traditional Arabic" w:cs="Traditional Arabic"/>
          <w:b/>
          <w:bCs/>
          <w:sz w:val="28"/>
          <w:szCs w:val="28"/>
          <w:rtl/>
        </w:rPr>
      </w:pPr>
      <w:r w:rsidRPr="000F205F">
        <w:rPr>
          <w:rFonts w:ascii="Traditional Arabic" w:hAnsi="Traditional Arabic" w:cs="Traditional Arabic"/>
          <w:sz w:val="28"/>
          <w:szCs w:val="28"/>
          <w:rtl/>
        </w:rPr>
        <w:t xml:space="preserve"> </w:t>
      </w:r>
    </w:p>
    <w:p w14:paraId="4A514ACB" w14:textId="77777777" w:rsidR="00005C44" w:rsidRPr="0047794D" w:rsidRDefault="00005C44" w:rsidP="00005C44">
      <w:pPr>
        <w:rPr>
          <w:rFonts w:ascii="Traditional Arabic" w:hAnsi="Traditional Arabic" w:cs="Traditional Arabic"/>
        </w:rPr>
      </w:pPr>
      <w:r w:rsidRPr="000F205F">
        <w:rPr>
          <w:rFonts w:ascii="Traditional Arabic" w:hAnsi="Traditional Arabic" w:cs="Traditional Arabic"/>
          <w:b/>
          <w:bCs/>
          <w:sz w:val="28"/>
          <w:szCs w:val="28"/>
          <w:rtl/>
        </w:rPr>
        <w:t>* و</w:t>
      </w:r>
      <w:r w:rsidRPr="000F205F">
        <w:rPr>
          <w:rFonts w:ascii="Traditional Arabic" w:hAnsi="Traditional Arabic" w:cs="Traditional Arabic"/>
          <w:sz w:val="28"/>
          <w:szCs w:val="28"/>
          <w:rtl/>
        </w:rPr>
        <w:t>أخرجه الإمام الدارمي في سننه (ج2/ص402/ح2754) عن عبد الله بن عمر بإسناد صحيح على شرط البخاري: [أخبرنا جعفر بن عون عن هشام بن سعد عن زيد بن أسلم ونافع عن بن عمر قال: قال رسول الله، صلى الله عليه وسلم، الدين النصيحة قال قلنا لمن يا رسول الله قال لله ولرسوله ولكتابه ولأئمة المسلمين وعامتهم]؛ والقضاعي في مسند الشهاب (ج1/ص46/ح19): [وأخبرناه أبو محمد بن النحاس حدثنا بن الأعرابي حدثنا إبراهيم هو بن فهد حدثنا أبو همام الدلال حدثنا هشام بن سعد عن سعد عن نافع عن بن عمر قاله]</w:t>
      </w:r>
      <w:r w:rsidRPr="000F205F">
        <w:rPr>
          <w:rFonts w:ascii="Traditional Arabic" w:hAnsi="Traditional Arabic" w:cs="Traditional Arabic"/>
          <w:sz w:val="28"/>
          <w:szCs w:val="28"/>
          <w:rtl/>
        </w:rPr>
        <w:cr/>
      </w:r>
    </w:p>
    <w:p w14:paraId="2BAF1827" w14:textId="77777777" w:rsidR="00005C44" w:rsidRPr="000F205F" w:rsidRDefault="00005C44" w:rsidP="00005C44">
      <w:pPr>
        <w:rPr>
          <w:rFonts w:ascii="Calibri" w:hAnsi="Calibri" w:cs="Calibri"/>
        </w:rPr>
      </w:pPr>
      <w:r w:rsidRPr="000F205F">
        <w:rPr>
          <w:rFonts w:ascii="Calibri" w:hAnsi="Calibri" w:cs="Calibri"/>
        </w:rPr>
        <w:t>- Al-Imam Ad-</w:t>
      </w:r>
      <w:proofErr w:type="spellStart"/>
      <w:r w:rsidRPr="000F205F">
        <w:rPr>
          <w:rFonts w:ascii="Calibri" w:hAnsi="Calibri" w:cs="Calibri"/>
        </w:rPr>
        <w:t>Daramiy</w:t>
      </w:r>
      <w:proofErr w:type="spellEnd"/>
      <w:r w:rsidRPr="000F205F">
        <w:rPr>
          <w:rFonts w:ascii="Calibri" w:hAnsi="Calibri" w:cs="Calibri"/>
        </w:rPr>
        <w:t xml:space="preserve"> recorded it in his Sunan (2/402/2754) from Abdullah bin ‘Umar with a Sahih Isnad upon the conditions of Al-Bukhari: [Ja’far bin ‘Awn informed us from Hisham bin Sa’d, from Zaid bin Aslam and Naafi’, from Ibn ‘Umar: He said: The Messenger of Allah </w:t>
      </w:r>
      <w:r w:rsidRPr="000F205F">
        <w:rPr>
          <w:rFonts w:ascii="Calibri" w:hAnsi="Calibri" w:cs="Calibri"/>
          <w:rtl/>
        </w:rPr>
        <w:t>ﷺ</w:t>
      </w:r>
      <w:r w:rsidRPr="000F205F">
        <w:rPr>
          <w:rFonts w:ascii="Calibri" w:hAnsi="Calibri" w:cs="Calibri"/>
        </w:rPr>
        <w:t xml:space="preserve"> said: “The Deen is An-Naseehah (advice and sincerity)”. He said: We asked: “To whom, O Messenger of Allah?” He said: “To Allah, to His Messenger, to His Book, to the </w:t>
      </w:r>
      <w:proofErr w:type="spellStart"/>
      <w:r w:rsidRPr="000F205F">
        <w:rPr>
          <w:rFonts w:ascii="Calibri" w:hAnsi="Calibri" w:cs="Calibri"/>
        </w:rPr>
        <w:t>A’immah</w:t>
      </w:r>
      <w:proofErr w:type="spellEnd"/>
      <w:r w:rsidRPr="000F205F">
        <w:rPr>
          <w:rFonts w:ascii="Calibri" w:hAnsi="Calibri" w:cs="Calibri"/>
        </w:rPr>
        <w:t xml:space="preserve"> (scholars) of the Muslims and their general masses”]. And Al-</w:t>
      </w:r>
      <w:proofErr w:type="spellStart"/>
      <w:r w:rsidRPr="000F205F">
        <w:rPr>
          <w:rFonts w:ascii="Calibri" w:hAnsi="Calibri" w:cs="Calibri"/>
        </w:rPr>
        <w:t>Qadaa’iy</w:t>
      </w:r>
      <w:proofErr w:type="spellEnd"/>
      <w:r w:rsidRPr="000F205F">
        <w:rPr>
          <w:rFonts w:ascii="Calibri" w:hAnsi="Calibri" w:cs="Calibri"/>
        </w:rPr>
        <w:t xml:space="preserve"> recorded it as follows in his </w:t>
      </w:r>
      <w:proofErr w:type="spellStart"/>
      <w:r w:rsidRPr="000F205F">
        <w:rPr>
          <w:rFonts w:ascii="Calibri" w:hAnsi="Calibri" w:cs="Calibri"/>
        </w:rPr>
        <w:t>Musnad</w:t>
      </w:r>
      <w:proofErr w:type="spellEnd"/>
      <w:r w:rsidRPr="000F205F">
        <w:rPr>
          <w:rFonts w:ascii="Calibri" w:hAnsi="Calibri" w:cs="Calibri"/>
        </w:rPr>
        <w:t xml:space="preserve"> Ash-Shihab (1/46/19): [And Abu Muhammad bin An-Nahhas informed us of it: Ibn ul-</w:t>
      </w:r>
      <w:proofErr w:type="spellStart"/>
      <w:r w:rsidRPr="000F205F">
        <w:rPr>
          <w:rFonts w:ascii="Calibri" w:hAnsi="Calibri" w:cs="Calibri"/>
        </w:rPr>
        <w:t>A’araabiy</w:t>
      </w:r>
      <w:proofErr w:type="spellEnd"/>
      <w:r w:rsidRPr="000F205F">
        <w:rPr>
          <w:rFonts w:ascii="Calibri" w:hAnsi="Calibri" w:cs="Calibri"/>
        </w:rPr>
        <w:t xml:space="preserve"> related to us: Ibrahim related to us (He is: Ibn Fahd): Abu Hammam Ad-</w:t>
      </w:r>
      <w:proofErr w:type="spellStart"/>
      <w:r w:rsidRPr="000F205F">
        <w:rPr>
          <w:rFonts w:ascii="Calibri" w:hAnsi="Calibri" w:cs="Calibri"/>
        </w:rPr>
        <w:t>Dallaal</w:t>
      </w:r>
      <w:proofErr w:type="spellEnd"/>
      <w:r w:rsidRPr="000F205F">
        <w:rPr>
          <w:rFonts w:ascii="Calibri" w:hAnsi="Calibri" w:cs="Calibri"/>
        </w:rPr>
        <w:t xml:space="preserve"> related to us: Hisham bin Sa’d related to us from Sa’d, from Naafi’, from Ibn ‘Umar: He stated it (i.e., the Hadith)]. </w:t>
      </w:r>
    </w:p>
    <w:p w14:paraId="773E51CD" w14:textId="77777777" w:rsidR="00005C44" w:rsidRPr="0047794D" w:rsidRDefault="00005C44" w:rsidP="00005C44">
      <w:pPr>
        <w:rPr>
          <w:rFonts w:ascii="Calibri" w:hAnsi="Calibri" w:cs="Calibri"/>
          <w:b/>
          <w:bCs/>
          <w:rtl/>
        </w:rPr>
      </w:pPr>
      <w:r w:rsidRPr="000F205F">
        <w:rPr>
          <w:rFonts w:ascii="Traditional Arabic" w:hAnsi="Traditional Arabic" w:cs="Traditional Arabic"/>
          <w:sz w:val="28"/>
          <w:szCs w:val="28"/>
          <w:rtl/>
        </w:rPr>
        <w:t xml:space="preserve"> </w:t>
      </w:r>
    </w:p>
    <w:p w14:paraId="2CD52A2C" w14:textId="77777777" w:rsidR="00005C44" w:rsidRPr="0047794D" w:rsidRDefault="00005C44" w:rsidP="00005C44">
      <w:pPr>
        <w:rPr>
          <w:rFonts w:ascii="Calibri" w:hAnsi="Calibri" w:cs="Calibri"/>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وأخرجه الإمام أحمد بن حنبل في مسنده (ج1/ص351/ح3281) عن بن عباس: [حدثنا زيد بن الحباب قال أخبرني عبد الرحمن بن ثوبان قال سمعت عمرو بن دينار يقول أخبرني من سمع بن عباس يقول قال رسول الله، صلى الله عليه وسلم، الدين النصيحة قالوا لمن قال لله ولرسوله ولائمة المؤمنين]؛ وأخرجه الطبراني في معجمه الكبير (ج11/ص108/ح11198)؛ وفي مسند الشاميين ج1/ص75/ح92)؛ وغيرهم، وفيه رجل مبهم.</w:t>
      </w:r>
      <w:r w:rsidRPr="000F205F">
        <w:rPr>
          <w:rFonts w:ascii="Traditional Arabic" w:hAnsi="Traditional Arabic" w:cs="Traditional Arabic"/>
          <w:sz w:val="28"/>
          <w:szCs w:val="28"/>
          <w:rtl/>
        </w:rPr>
        <w:cr/>
      </w:r>
    </w:p>
    <w:p w14:paraId="08BFA7D7" w14:textId="77777777" w:rsidR="00005C44" w:rsidRPr="000F205F" w:rsidRDefault="00005C44" w:rsidP="00005C44">
      <w:pPr>
        <w:rPr>
          <w:rFonts w:ascii="Calibri" w:hAnsi="Calibri" w:cs="Calibri"/>
        </w:rPr>
      </w:pPr>
      <w:r w:rsidRPr="000F205F">
        <w:rPr>
          <w:rFonts w:ascii="Calibri" w:hAnsi="Calibri" w:cs="Calibri"/>
        </w:rPr>
        <w:t xml:space="preserve">- Al-Imam Ahmad bin Hanbal recorded it in his </w:t>
      </w:r>
      <w:proofErr w:type="spellStart"/>
      <w:r w:rsidRPr="000F205F">
        <w:rPr>
          <w:rFonts w:ascii="Calibri" w:hAnsi="Calibri" w:cs="Calibri"/>
        </w:rPr>
        <w:t>Musnad</w:t>
      </w:r>
      <w:proofErr w:type="spellEnd"/>
      <w:r w:rsidRPr="000F205F">
        <w:rPr>
          <w:rFonts w:ascii="Calibri" w:hAnsi="Calibri" w:cs="Calibri"/>
        </w:rPr>
        <w:t xml:space="preserve"> (1/351/3281) from Ibn ‘Abbas: [Zaid bin Al-Hubab related to us: He said: Abdur Rahman bin Thawban informed me: He said: I heard ‘Amr bin Dinar saying: I was informed by someone who heard Ibn ‘Abbas saying: The Messenger of Allah </w:t>
      </w:r>
      <w:r w:rsidRPr="000F205F">
        <w:rPr>
          <w:rFonts w:ascii="Calibri" w:hAnsi="Calibri" w:cs="Calibri"/>
          <w:rtl/>
        </w:rPr>
        <w:t>ﷺ</w:t>
      </w:r>
      <w:r w:rsidRPr="000F205F">
        <w:rPr>
          <w:rFonts w:ascii="Calibri" w:hAnsi="Calibri" w:cs="Calibri"/>
        </w:rPr>
        <w:t xml:space="preserve"> said: “The Deen is An-Naseehah (advice and sincerity)”. They asked: “To whom?” He said: “To Allah, to His Messenger and to the </w:t>
      </w:r>
      <w:proofErr w:type="spellStart"/>
      <w:r w:rsidRPr="000F205F">
        <w:rPr>
          <w:rFonts w:ascii="Calibri" w:hAnsi="Calibri" w:cs="Calibri"/>
        </w:rPr>
        <w:t>A’immah</w:t>
      </w:r>
      <w:proofErr w:type="spellEnd"/>
      <w:r w:rsidRPr="000F205F">
        <w:rPr>
          <w:rFonts w:ascii="Calibri" w:hAnsi="Calibri" w:cs="Calibri"/>
        </w:rPr>
        <w:t xml:space="preserve"> (scholars) of the believers”]. At-Tabarani recorded it in his </w:t>
      </w:r>
      <w:proofErr w:type="spellStart"/>
      <w:r w:rsidRPr="000F205F">
        <w:rPr>
          <w:rFonts w:ascii="Calibri" w:hAnsi="Calibri" w:cs="Calibri"/>
        </w:rPr>
        <w:t>Mu’jam</w:t>
      </w:r>
      <w:proofErr w:type="spellEnd"/>
      <w:r w:rsidRPr="000F205F">
        <w:rPr>
          <w:rFonts w:ascii="Calibri" w:hAnsi="Calibri" w:cs="Calibri"/>
        </w:rPr>
        <w:t xml:space="preserve"> Al-Kabir (11/108/1198) and in </w:t>
      </w:r>
      <w:proofErr w:type="spellStart"/>
      <w:r w:rsidRPr="000F205F">
        <w:rPr>
          <w:rFonts w:ascii="Calibri" w:hAnsi="Calibri" w:cs="Calibri"/>
        </w:rPr>
        <w:t>Musnad</w:t>
      </w:r>
      <w:proofErr w:type="spellEnd"/>
      <w:r w:rsidRPr="000F205F">
        <w:rPr>
          <w:rFonts w:ascii="Calibri" w:hAnsi="Calibri" w:cs="Calibri"/>
        </w:rPr>
        <w:t xml:space="preserve"> Ash-</w:t>
      </w:r>
      <w:proofErr w:type="spellStart"/>
      <w:r w:rsidRPr="000F205F">
        <w:rPr>
          <w:rFonts w:ascii="Calibri" w:hAnsi="Calibri" w:cs="Calibri"/>
        </w:rPr>
        <w:t>Shamiyeen</w:t>
      </w:r>
      <w:proofErr w:type="spellEnd"/>
      <w:r w:rsidRPr="000F205F">
        <w:rPr>
          <w:rFonts w:ascii="Calibri" w:hAnsi="Calibri" w:cs="Calibri"/>
        </w:rPr>
        <w:t xml:space="preserve"> (1/75/92) amongst others. And it (i.e., the Isnad) contains an obscure narrator. </w:t>
      </w:r>
    </w:p>
    <w:p w14:paraId="3B968C04" w14:textId="77777777" w:rsidR="00005C44" w:rsidRPr="0047794D" w:rsidRDefault="00005C44" w:rsidP="00005C44">
      <w:pPr>
        <w:rPr>
          <w:rFonts w:ascii="Calibri" w:hAnsi="Calibri" w:cs="Calibri"/>
          <w:b/>
          <w:bCs/>
          <w:rtl/>
        </w:rPr>
      </w:pPr>
      <w:r w:rsidRPr="000F205F">
        <w:rPr>
          <w:rFonts w:ascii="Traditional Arabic" w:hAnsi="Traditional Arabic" w:cs="Traditional Arabic"/>
          <w:sz w:val="28"/>
          <w:szCs w:val="28"/>
          <w:rtl/>
        </w:rPr>
        <w:t xml:space="preserve"> </w:t>
      </w:r>
    </w:p>
    <w:p w14:paraId="1986560A" w14:textId="77777777" w:rsidR="00005C44" w:rsidRPr="0047794D" w:rsidRDefault="00005C44" w:rsidP="00005C44">
      <w:pPr>
        <w:rPr>
          <w:rFonts w:ascii="Calibri" w:hAnsi="Calibri" w:cs="Calibri"/>
        </w:rPr>
      </w:pPr>
      <w:r w:rsidRPr="000F205F">
        <w:rPr>
          <w:rFonts w:ascii="Traditional Arabic" w:hAnsi="Traditional Arabic" w:cs="Traditional Arabic"/>
          <w:b/>
          <w:bCs/>
          <w:sz w:val="28"/>
          <w:szCs w:val="28"/>
          <w:rtl/>
        </w:rPr>
        <w:lastRenderedPageBreak/>
        <w:t xml:space="preserve">* </w:t>
      </w:r>
      <w:r w:rsidRPr="000F205F">
        <w:rPr>
          <w:rFonts w:ascii="Traditional Arabic" w:hAnsi="Traditional Arabic" w:cs="Traditional Arabic"/>
          <w:sz w:val="28"/>
          <w:szCs w:val="28"/>
          <w:rtl/>
        </w:rPr>
        <w:t xml:space="preserve">وأخرجه الإمام الطبراني في معجمه الصغير (ج2/ص131/ح907)، وفي معجمه الأوسط (ج7/ص270/ح7473) عن حذيفة بن اليمان: [حدثنا محمد بن شعيب الأصبهاني حدثنا أحمد بن إبراهيم الزمعي حدثنا عبد الله بن أبي جعفر الرازي عن أبيه عن الربيع عن أبي العالية عن حذيفة بن اليمان قال: قال رسول الله، صلى الله عليه وسلم: (من لا يهتم بأمر المسلمين فليس منهم؛ ومن لا يصبح ويمسي ناصحا لله ولرسوله ولكتابه ولإمامه ولعامة المسلمين فليس منهم)]، وقال الطبراني: (لم يروه عن أبي جعفر الرازي إلا ابنه ولا يروى عن حذيفة إلا بهذا الإسناد) </w:t>
      </w:r>
      <w:r w:rsidRPr="000F205F">
        <w:rPr>
          <w:rFonts w:ascii="Traditional Arabic" w:hAnsi="Traditional Arabic" w:cs="Traditional Arabic"/>
          <w:sz w:val="28"/>
          <w:szCs w:val="28"/>
          <w:rtl/>
        </w:rPr>
        <w:cr/>
        <w:t xml:space="preserve"> </w:t>
      </w:r>
    </w:p>
    <w:p w14:paraId="519F7647" w14:textId="77777777" w:rsidR="00005C44" w:rsidRDefault="00005C44" w:rsidP="00005C44">
      <w:pPr>
        <w:rPr>
          <w:rFonts w:ascii="Calibri" w:hAnsi="Calibri" w:cs="Calibri"/>
        </w:rPr>
      </w:pPr>
      <w:r w:rsidRPr="00FB0E14">
        <w:rPr>
          <w:rFonts w:ascii="Calibri" w:hAnsi="Calibri" w:cs="Calibri"/>
        </w:rPr>
        <w:t xml:space="preserve">- And Al-Imam At-Tabarani recorded it in his </w:t>
      </w:r>
      <w:proofErr w:type="spellStart"/>
      <w:r w:rsidRPr="00FB0E14">
        <w:rPr>
          <w:rFonts w:ascii="Calibri" w:hAnsi="Calibri" w:cs="Calibri"/>
        </w:rPr>
        <w:t>Mu’jam</w:t>
      </w:r>
      <w:proofErr w:type="spellEnd"/>
      <w:r w:rsidRPr="00FB0E14">
        <w:rPr>
          <w:rFonts w:ascii="Calibri" w:hAnsi="Calibri" w:cs="Calibri"/>
        </w:rPr>
        <w:t xml:space="preserve"> Al-Awsat (2/131/907) and in his </w:t>
      </w:r>
      <w:proofErr w:type="spellStart"/>
      <w:r w:rsidRPr="00FB0E14">
        <w:rPr>
          <w:rFonts w:ascii="Calibri" w:hAnsi="Calibri" w:cs="Calibri"/>
        </w:rPr>
        <w:t>Mu’jam</w:t>
      </w:r>
      <w:proofErr w:type="spellEnd"/>
      <w:r w:rsidRPr="00FB0E14">
        <w:rPr>
          <w:rFonts w:ascii="Calibri" w:hAnsi="Calibri" w:cs="Calibri"/>
        </w:rPr>
        <w:t xml:space="preserve"> Al-Awsat (7/270/7473) from Hudhaifah bin Al-Yaman: [</w:t>
      </w:r>
      <w:r>
        <w:rPr>
          <w:rFonts w:ascii="Calibri" w:hAnsi="Calibri" w:cs="Calibri"/>
        </w:rPr>
        <w:t>Muhammad bin Shu’aib Al-</w:t>
      </w:r>
      <w:proofErr w:type="spellStart"/>
      <w:r>
        <w:rPr>
          <w:rFonts w:ascii="Calibri" w:hAnsi="Calibri" w:cs="Calibri"/>
        </w:rPr>
        <w:t>Asbahani</w:t>
      </w:r>
      <w:proofErr w:type="spellEnd"/>
      <w:r>
        <w:rPr>
          <w:rFonts w:ascii="Calibri" w:hAnsi="Calibri" w:cs="Calibri"/>
        </w:rPr>
        <w:t xml:space="preserve"> related to us: Ahmad bin Ibrahim Az-</w:t>
      </w:r>
      <w:proofErr w:type="spellStart"/>
      <w:r>
        <w:rPr>
          <w:rFonts w:ascii="Calibri" w:hAnsi="Calibri" w:cs="Calibri"/>
        </w:rPr>
        <w:t>Zam’iy</w:t>
      </w:r>
      <w:proofErr w:type="spellEnd"/>
      <w:r>
        <w:rPr>
          <w:rFonts w:ascii="Calibri" w:hAnsi="Calibri" w:cs="Calibri"/>
        </w:rPr>
        <w:t xml:space="preserve"> related to us: Abdullah bin Abi Ja’far </w:t>
      </w:r>
      <w:proofErr w:type="spellStart"/>
      <w:r>
        <w:rPr>
          <w:rFonts w:ascii="Calibri" w:hAnsi="Calibri" w:cs="Calibri"/>
        </w:rPr>
        <w:t>Ar</w:t>
      </w:r>
      <w:proofErr w:type="spellEnd"/>
      <w:r>
        <w:rPr>
          <w:rFonts w:ascii="Calibri" w:hAnsi="Calibri" w:cs="Calibri"/>
        </w:rPr>
        <w:t xml:space="preserve">-Raazi related to us from his father, from </w:t>
      </w:r>
      <w:proofErr w:type="spellStart"/>
      <w:r>
        <w:rPr>
          <w:rFonts w:ascii="Calibri" w:hAnsi="Calibri" w:cs="Calibri"/>
        </w:rPr>
        <w:t>Ar</w:t>
      </w:r>
      <w:proofErr w:type="spellEnd"/>
      <w:r>
        <w:rPr>
          <w:rFonts w:ascii="Calibri" w:hAnsi="Calibri" w:cs="Calibri"/>
        </w:rPr>
        <w:t xml:space="preserve">-Rabee’, from Abu Al-‘Aaliyah, from Hudhaifah bin Al-Yaman: He said: The Messenger of Allah </w:t>
      </w:r>
      <w:r>
        <w:rPr>
          <w:rFonts w:ascii="Calibri" w:hAnsi="Calibri" w:cs="Calibri" w:hint="cs"/>
          <w:rtl/>
        </w:rPr>
        <w:t>ﷺ</w:t>
      </w:r>
      <w:r>
        <w:rPr>
          <w:rFonts w:ascii="Calibri" w:hAnsi="Calibri" w:cs="Calibri"/>
        </w:rPr>
        <w:t xml:space="preserve"> said: “Whoever is not concerned with the affair (Amr) of the Muslims is not from them, and whoever does not wake up or spend the evening being Naasih (sincere) to Allah, His Messenger, His Book, his Imam and the general masses of the Muslims, is not from them”]. At-Tabarani said: [No one related it from Abu Ja’far </w:t>
      </w:r>
      <w:proofErr w:type="spellStart"/>
      <w:r>
        <w:rPr>
          <w:rFonts w:ascii="Calibri" w:hAnsi="Calibri" w:cs="Calibri"/>
        </w:rPr>
        <w:t>Ar</w:t>
      </w:r>
      <w:proofErr w:type="spellEnd"/>
      <w:r>
        <w:rPr>
          <w:rFonts w:ascii="Calibri" w:hAnsi="Calibri" w:cs="Calibri"/>
        </w:rPr>
        <w:t xml:space="preserve">-Raazi except his </w:t>
      </w:r>
      <w:proofErr w:type="gramStart"/>
      <w:r>
        <w:rPr>
          <w:rFonts w:ascii="Calibri" w:hAnsi="Calibri" w:cs="Calibri"/>
        </w:rPr>
        <w:t>son</w:t>
      </w:r>
      <w:proofErr w:type="gramEnd"/>
      <w:r>
        <w:rPr>
          <w:rFonts w:ascii="Calibri" w:hAnsi="Calibri" w:cs="Calibri"/>
        </w:rPr>
        <w:t xml:space="preserve"> and he did not relate from Hudhaifah except by this Isnad].</w:t>
      </w:r>
    </w:p>
    <w:p w14:paraId="6D8967EB" w14:textId="77777777" w:rsidR="00005C44" w:rsidRPr="0047794D" w:rsidRDefault="00005C44" w:rsidP="00005C44">
      <w:pPr>
        <w:rPr>
          <w:rFonts w:ascii="Calibri" w:hAnsi="Calibri" w:cs="Calibri"/>
          <w:rtl/>
        </w:rPr>
      </w:pPr>
    </w:p>
    <w:p w14:paraId="4B649250" w14:textId="77777777" w:rsidR="00005C44" w:rsidRPr="0047794D" w:rsidRDefault="00005C44" w:rsidP="00005C44">
      <w:pPr>
        <w:rPr>
          <w:rFonts w:ascii="Calibri" w:hAnsi="Calibri" w:cs="Calibri"/>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وأخرجه الإمام الطبراني في معجمه الأوسط (ج2/ص42/ح1184) عن ثوبان: [حدثنا أحمد قال حدثنا محمد قال حدثنا أيوب بن سويد عن أمية بن زيد عن أبي مصبح المقرائي عن ثوبان عن النبي قال رأس الدين النصيحة فقالوا لمن يا رسول الله قال: (لله ولدينه ولكتابه ولأئمة المسلمين وللمسلمين عامة)]؛ وقال الطبراني: (لا يروى هذا الحديث عن ثوبان إلا بهذا الإسناد تفرد به أيوب)؛ قلت: أيوب بن سويد ليس بثقة.</w:t>
      </w:r>
      <w:r w:rsidRPr="000F205F">
        <w:rPr>
          <w:rFonts w:ascii="Traditional Arabic" w:hAnsi="Traditional Arabic" w:cs="Traditional Arabic"/>
          <w:sz w:val="28"/>
          <w:szCs w:val="28"/>
          <w:rtl/>
        </w:rPr>
        <w:cr/>
      </w:r>
    </w:p>
    <w:p w14:paraId="6C4DEF49" w14:textId="77777777" w:rsidR="00005C44" w:rsidRDefault="00005C44" w:rsidP="00005C44">
      <w:pPr>
        <w:rPr>
          <w:rFonts w:ascii="Calibri" w:hAnsi="Calibri" w:cs="Calibri"/>
        </w:rPr>
      </w:pPr>
      <w:r>
        <w:rPr>
          <w:rFonts w:ascii="Calibri" w:hAnsi="Calibri" w:cs="Calibri"/>
        </w:rPr>
        <w:t xml:space="preserve">- Al-Imam At-Tabarani recorded it in his </w:t>
      </w:r>
      <w:proofErr w:type="spellStart"/>
      <w:r>
        <w:rPr>
          <w:rFonts w:ascii="Calibri" w:hAnsi="Calibri" w:cs="Calibri"/>
        </w:rPr>
        <w:t>Mu’jam</w:t>
      </w:r>
      <w:proofErr w:type="spellEnd"/>
      <w:r>
        <w:rPr>
          <w:rFonts w:ascii="Calibri" w:hAnsi="Calibri" w:cs="Calibri"/>
        </w:rPr>
        <w:t xml:space="preserve"> Al-Awsat (2/42/1184) from Thawban: [Ahmad related to us: He said: Muhammad related to us: He said: Ayyub bin </w:t>
      </w:r>
      <w:proofErr w:type="spellStart"/>
      <w:r>
        <w:rPr>
          <w:rFonts w:ascii="Calibri" w:hAnsi="Calibri" w:cs="Calibri"/>
        </w:rPr>
        <w:t>Suwaid</w:t>
      </w:r>
      <w:proofErr w:type="spellEnd"/>
      <w:r>
        <w:rPr>
          <w:rFonts w:ascii="Calibri" w:hAnsi="Calibri" w:cs="Calibri"/>
        </w:rPr>
        <w:t xml:space="preserve"> related to us from Umayyah bin Zaid, from Abu </w:t>
      </w:r>
      <w:proofErr w:type="spellStart"/>
      <w:r>
        <w:rPr>
          <w:rFonts w:ascii="Calibri" w:hAnsi="Calibri" w:cs="Calibri"/>
        </w:rPr>
        <w:t>Musbih</w:t>
      </w:r>
      <w:proofErr w:type="spellEnd"/>
      <w:r>
        <w:rPr>
          <w:rFonts w:ascii="Calibri" w:hAnsi="Calibri" w:cs="Calibri"/>
        </w:rPr>
        <w:t xml:space="preserve"> Al-</w:t>
      </w:r>
      <w:proofErr w:type="spellStart"/>
      <w:r>
        <w:rPr>
          <w:rFonts w:ascii="Calibri" w:hAnsi="Calibri" w:cs="Calibri"/>
        </w:rPr>
        <w:t>Maqra’iy</w:t>
      </w:r>
      <w:proofErr w:type="spellEnd"/>
      <w:r>
        <w:rPr>
          <w:rFonts w:ascii="Calibri" w:hAnsi="Calibri" w:cs="Calibri"/>
        </w:rPr>
        <w:t xml:space="preserve">, from Thawban, from the Prophet: He said: “The Ra’s (head or top) of the Deen is the Naseehah (advice and sincerity)”. They asked: “To whom O Messenger of Allah?” He said: “To Allah, to His Deen, to His Book, to the </w:t>
      </w:r>
      <w:proofErr w:type="spellStart"/>
      <w:r>
        <w:rPr>
          <w:rFonts w:ascii="Calibri" w:hAnsi="Calibri" w:cs="Calibri"/>
        </w:rPr>
        <w:t>A’immah</w:t>
      </w:r>
      <w:proofErr w:type="spellEnd"/>
      <w:r>
        <w:rPr>
          <w:rFonts w:ascii="Calibri" w:hAnsi="Calibri" w:cs="Calibri"/>
        </w:rPr>
        <w:t xml:space="preserve"> (leaders) of the Muslims and to the Muslims in general”]. At-Tabarani said: [This Hadith was not related from Thawban except by this Isnad and Ayyub was alone in relating it]. </w:t>
      </w:r>
    </w:p>
    <w:p w14:paraId="04E1B6C3" w14:textId="77777777" w:rsidR="00005C44" w:rsidRPr="0047794D" w:rsidRDefault="00005C44" w:rsidP="00005C44">
      <w:pPr>
        <w:rPr>
          <w:rFonts w:ascii="Calibri" w:hAnsi="Calibri" w:cs="Calibri"/>
          <w:b/>
          <w:bCs/>
          <w:rtl/>
        </w:rPr>
      </w:pPr>
      <w:r w:rsidRPr="0047794D">
        <w:rPr>
          <w:rFonts w:ascii="Calibri" w:hAnsi="Calibri" w:cs="Calibri"/>
          <w:rtl/>
        </w:rPr>
        <w:t xml:space="preserve"> </w:t>
      </w:r>
    </w:p>
    <w:p w14:paraId="622D1866" w14:textId="77777777" w:rsidR="00005C44" w:rsidRDefault="00005C44" w:rsidP="00005C44">
      <w:pPr>
        <w:rPr>
          <w:rFonts w:ascii="Calibri" w:hAnsi="Calibri" w:cs="Calibri"/>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وأخرج الإمام البخاري في الأدب المفرد (ج1/ص158/ح442) حديثاً آخر عن أبى هريرة بإسناد جيد: [حدثنا عبد الله بن يوسف قال أخبرنا مالك عن سهيل بن أبى صالح عن أبيه عن أبى هريرة أن رسول الله، صلى الله عليه وسلم، قال: (ان الله يرضى لكم ثلاثا، ويسخط لكم ثلاثا: يرضى لكم أن تعبدوه ولا تشركوا به شيئا، وأن تعتصموا بحبل الله جميعا، </w:t>
      </w:r>
      <w:r w:rsidRPr="000F205F">
        <w:rPr>
          <w:rFonts w:ascii="Traditional Arabic" w:hAnsi="Traditional Arabic" w:cs="Traditional Arabic"/>
          <w:b/>
          <w:bCs/>
          <w:sz w:val="28"/>
          <w:szCs w:val="28"/>
          <w:u w:val="single"/>
          <w:rtl/>
        </w:rPr>
        <w:t>وأن تناصحوا من ولاه الله أمركم</w:t>
      </w:r>
      <w:r w:rsidRPr="000F205F">
        <w:rPr>
          <w:rFonts w:ascii="Traditional Arabic" w:hAnsi="Traditional Arabic" w:cs="Traditional Arabic"/>
          <w:sz w:val="28"/>
          <w:szCs w:val="28"/>
          <w:rtl/>
        </w:rPr>
        <w:t>؛ ويكره لكم: قيل وقال، وكثرة السؤال، وإضاعة المال]؛ وأخرجه ابن حبان في صحيحه ج8/ص183/ح3388؛ والإمام أحمد بن حنبل في مسنده ج2/ص327/ح8316، ج2/ص360/ح8703، ج2/ص367/ح8785؛ ومالك في الموطأ ج2/ص991/ح1796؛ والبيهقي في سننه الكبرى ج8/ص163/ح16433؛ وغيرهم.</w:t>
      </w:r>
      <w:r w:rsidRPr="000F205F">
        <w:rPr>
          <w:rFonts w:ascii="Traditional Arabic" w:hAnsi="Traditional Arabic" w:cs="Traditional Arabic"/>
          <w:sz w:val="28"/>
          <w:szCs w:val="28"/>
          <w:rtl/>
        </w:rPr>
        <w:cr/>
        <w:t xml:space="preserve"> </w:t>
      </w:r>
    </w:p>
    <w:p w14:paraId="770DFEC8" w14:textId="77777777" w:rsidR="00005C44" w:rsidRDefault="00005C44" w:rsidP="00005C44">
      <w:pPr>
        <w:rPr>
          <w:rFonts w:ascii="Calibri" w:hAnsi="Calibri" w:cs="Calibri"/>
        </w:rPr>
      </w:pPr>
      <w:r>
        <w:rPr>
          <w:rFonts w:ascii="Calibri" w:hAnsi="Calibri" w:cs="Calibri"/>
        </w:rPr>
        <w:t xml:space="preserve">- And Al-Imam Al-Bukhari recorded another Hadith in Al-Adab Al-Mufrad (1/158/442) from Abu Hurairah with a Jayyid Isnad: [Abdullah bin Yusuf related to us: He said: Malik informed us from Suhail bin Abi Salih, from his father, from Abu Hurairah: That the Messenger of Allah </w:t>
      </w:r>
      <w:r>
        <w:rPr>
          <w:rFonts w:ascii="Calibri" w:hAnsi="Calibri" w:cs="Calibri" w:hint="cs"/>
          <w:rtl/>
        </w:rPr>
        <w:t>ﷺ</w:t>
      </w:r>
      <w:r>
        <w:rPr>
          <w:rFonts w:ascii="Calibri" w:hAnsi="Calibri" w:cs="Calibri"/>
        </w:rPr>
        <w:t xml:space="preserve"> said: “Allah is pleased with three matters for you and He dislikes three matters for you: He is pleased for you that you worship Him and do not associate anything with Him, that you hold fast to the rope of </w:t>
      </w:r>
      <w:r>
        <w:rPr>
          <w:rFonts w:ascii="Calibri" w:hAnsi="Calibri" w:cs="Calibri"/>
        </w:rPr>
        <w:lastRenderedPageBreak/>
        <w:t xml:space="preserve">Allah altogether and that you are sincere towards the one whom Allah has appointed over your affair. And </w:t>
      </w:r>
      <w:proofErr w:type="gramStart"/>
      <w:r>
        <w:rPr>
          <w:rFonts w:ascii="Calibri" w:hAnsi="Calibri" w:cs="Calibri"/>
        </w:rPr>
        <w:t>He is</w:t>
      </w:r>
      <w:proofErr w:type="gramEnd"/>
      <w:r>
        <w:rPr>
          <w:rFonts w:ascii="Calibri" w:hAnsi="Calibri" w:cs="Calibri"/>
        </w:rPr>
        <w:t xml:space="preserve"> </w:t>
      </w:r>
      <w:proofErr w:type="gramStart"/>
      <w:r>
        <w:rPr>
          <w:rFonts w:ascii="Calibri" w:hAnsi="Calibri" w:cs="Calibri"/>
        </w:rPr>
        <w:t>dislikes for</w:t>
      </w:r>
      <w:proofErr w:type="gramEnd"/>
      <w:r>
        <w:rPr>
          <w:rFonts w:ascii="Calibri" w:hAnsi="Calibri" w:cs="Calibri"/>
        </w:rPr>
        <w:t xml:space="preserve"> you: That you engage in gossip, excessive questioning and squandering of money (or </w:t>
      </w:r>
      <w:proofErr w:type="gramStart"/>
      <w:r>
        <w:rPr>
          <w:rFonts w:ascii="Calibri" w:hAnsi="Calibri" w:cs="Calibri"/>
        </w:rPr>
        <w:t>wealth)”</w:t>
      </w:r>
      <w:proofErr w:type="gramEnd"/>
      <w:r>
        <w:rPr>
          <w:rFonts w:ascii="Calibri" w:hAnsi="Calibri" w:cs="Calibri"/>
        </w:rPr>
        <w:t xml:space="preserve">]. Ibn Hibban recorded it in his Sahih (8/183/3388), Al-Imam Ahmad bin Hanbal in his </w:t>
      </w:r>
      <w:proofErr w:type="spellStart"/>
      <w:r>
        <w:rPr>
          <w:rFonts w:ascii="Calibri" w:hAnsi="Calibri" w:cs="Calibri"/>
        </w:rPr>
        <w:t>Musnad</w:t>
      </w:r>
      <w:proofErr w:type="spellEnd"/>
      <w:r>
        <w:rPr>
          <w:rFonts w:ascii="Calibri" w:hAnsi="Calibri" w:cs="Calibri"/>
        </w:rPr>
        <w:t xml:space="preserve"> (2/327/8316, 2/360/8703 and 2/367/8785), Malik in Al-</w:t>
      </w:r>
      <w:proofErr w:type="spellStart"/>
      <w:r>
        <w:rPr>
          <w:rFonts w:ascii="Calibri" w:hAnsi="Calibri" w:cs="Calibri"/>
        </w:rPr>
        <w:t>Muwatta</w:t>
      </w:r>
      <w:proofErr w:type="spellEnd"/>
      <w:r>
        <w:rPr>
          <w:rFonts w:ascii="Calibri" w:hAnsi="Calibri" w:cs="Calibri"/>
        </w:rPr>
        <w:t>’ (2/991/1796) and Al-</w:t>
      </w:r>
      <w:proofErr w:type="spellStart"/>
      <w:r>
        <w:rPr>
          <w:rFonts w:ascii="Calibri" w:hAnsi="Calibri" w:cs="Calibri"/>
        </w:rPr>
        <w:t>Baihaqiy</w:t>
      </w:r>
      <w:proofErr w:type="spellEnd"/>
      <w:r>
        <w:rPr>
          <w:rFonts w:ascii="Calibri" w:hAnsi="Calibri" w:cs="Calibri"/>
        </w:rPr>
        <w:t xml:space="preserve"> in his Sunan Al-Kubra (8/163/16433) amongst others.</w:t>
      </w:r>
    </w:p>
    <w:p w14:paraId="6EF436EA" w14:textId="77777777" w:rsidR="00005C44" w:rsidRPr="0047794D" w:rsidRDefault="00005C44" w:rsidP="00005C44">
      <w:pPr>
        <w:rPr>
          <w:rFonts w:ascii="Calibri" w:hAnsi="Calibri" w:cs="Calibri"/>
          <w:b/>
          <w:bCs/>
          <w:rtl/>
        </w:rPr>
      </w:pPr>
    </w:p>
    <w:p w14:paraId="29EB9D6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وأخرجه الإمام الطبراني في معجمه الكبير (ج9/ص29/ح8307) عن عمر بن مالك الأنصاري: [حدثنا بكر بن سهل الدمياطي حدثنا شعيب بن يحيى التجيبي عن بن لهيعة عن يزيد بن أبي حبيب عن لهيعة بن عقبة أنه سمع عمر بن مالك الأنصاري قال: إن رسول الله، صلى الله عليه وسلم، قال: آمركم بثلاث وأنهاكم عن ثلاث: آمركم أن لا تشركوا بالله شيئا، وأن تعتصموا بالطاعة جميعا حتى يأتيكم أمر الله وأنتم على ذلك، </w:t>
      </w:r>
      <w:r w:rsidRPr="000F205F">
        <w:rPr>
          <w:rFonts w:ascii="Traditional Arabic" w:hAnsi="Traditional Arabic" w:cs="Traditional Arabic"/>
          <w:b/>
          <w:bCs/>
          <w:sz w:val="28"/>
          <w:szCs w:val="28"/>
          <w:u w:val="single"/>
          <w:rtl/>
        </w:rPr>
        <w:t>وأن تناصحوا ولاة الأمر من الذين يأمرونكم بأمر الله</w:t>
      </w:r>
      <w:r w:rsidRPr="000F205F">
        <w:rPr>
          <w:rFonts w:ascii="Traditional Arabic" w:hAnsi="Traditional Arabic" w:cs="Traditional Arabic"/>
          <w:sz w:val="28"/>
          <w:szCs w:val="28"/>
          <w:rtl/>
        </w:rPr>
        <w:t>؛ وأنهى عن قيل وقال وكثرة السؤال وإضاعة المال]</w:t>
      </w:r>
    </w:p>
    <w:p w14:paraId="4F015B25" w14:textId="77777777" w:rsidR="00005C44" w:rsidRDefault="00005C44" w:rsidP="00005C44">
      <w:pPr>
        <w:rPr>
          <w:rFonts w:ascii="Calibri" w:hAnsi="Calibri" w:cs="Calibri"/>
        </w:rPr>
      </w:pPr>
    </w:p>
    <w:p w14:paraId="02126A2B" w14:textId="77777777" w:rsidR="00005C44" w:rsidRDefault="00005C44" w:rsidP="00005C44">
      <w:pPr>
        <w:rPr>
          <w:rFonts w:ascii="Calibri" w:hAnsi="Calibri" w:cs="Calibri"/>
        </w:rPr>
      </w:pPr>
      <w:r>
        <w:rPr>
          <w:rFonts w:ascii="Calibri" w:hAnsi="Calibri" w:cs="Calibri"/>
        </w:rPr>
        <w:t xml:space="preserve">- And Al-Imam At-Tabarani recorded it in his </w:t>
      </w:r>
      <w:proofErr w:type="spellStart"/>
      <w:r>
        <w:rPr>
          <w:rFonts w:ascii="Calibri" w:hAnsi="Calibri" w:cs="Calibri"/>
        </w:rPr>
        <w:t>Mu’jam</w:t>
      </w:r>
      <w:proofErr w:type="spellEnd"/>
      <w:r>
        <w:rPr>
          <w:rFonts w:ascii="Calibri" w:hAnsi="Calibri" w:cs="Calibri"/>
        </w:rPr>
        <w:t xml:space="preserve"> Al-Kabir (9/29/8307) via ‘Umar bin Malik Al-Ansari: [Bakr bin Sahl Ad-</w:t>
      </w:r>
      <w:proofErr w:type="spellStart"/>
      <w:r>
        <w:rPr>
          <w:rFonts w:ascii="Calibri" w:hAnsi="Calibri" w:cs="Calibri"/>
        </w:rPr>
        <w:t>Dumyatiy</w:t>
      </w:r>
      <w:proofErr w:type="spellEnd"/>
      <w:r>
        <w:rPr>
          <w:rFonts w:ascii="Calibri" w:hAnsi="Calibri" w:cs="Calibri"/>
        </w:rPr>
        <w:t xml:space="preserve"> related to us: Shu’aib bin Yahya At-</w:t>
      </w:r>
      <w:proofErr w:type="spellStart"/>
      <w:r>
        <w:rPr>
          <w:rFonts w:ascii="Calibri" w:hAnsi="Calibri" w:cs="Calibri"/>
        </w:rPr>
        <w:t>Tujeebiy</w:t>
      </w:r>
      <w:proofErr w:type="spellEnd"/>
      <w:r>
        <w:rPr>
          <w:rFonts w:ascii="Calibri" w:hAnsi="Calibri" w:cs="Calibri"/>
        </w:rPr>
        <w:t xml:space="preserve"> related to us from Ibn Lahee’ah, from Yazid bin Abi Habib, from </w:t>
      </w:r>
      <w:proofErr w:type="spellStart"/>
      <w:r>
        <w:rPr>
          <w:rFonts w:ascii="Calibri" w:hAnsi="Calibri" w:cs="Calibri"/>
        </w:rPr>
        <w:t>Lahee’ah</w:t>
      </w:r>
      <w:proofErr w:type="spellEnd"/>
      <w:r>
        <w:rPr>
          <w:rFonts w:ascii="Calibri" w:hAnsi="Calibri" w:cs="Calibri"/>
        </w:rPr>
        <w:t xml:space="preserve"> bin ‘Uqbah: That he heard ‘Umar bin Malik Al-Ansari: He said: That the Messenger of Allah </w:t>
      </w:r>
      <w:r>
        <w:rPr>
          <w:rFonts w:ascii="Calibri" w:hAnsi="Calibri" w:cs="Calibri" w:hint="cs"/>
          <w:rtl/>
        </w:rPr>
        <w:t>ﷺ</w:t>
      </w:r>
      <w:r>
        <w:rPr>
          <w:rFonts w:ascii="Calibri" w:hAnsi="Calibri" w:cs="Calibri"/>
        </w:rPr>
        <w:t xml:space="preserve"> said: “I command with three and forbid you from three: I command you that you do not associate anything with Allah, that you hold fast to obedience altogether until the command of Allah comes to you whilst you are upon that, </w:t>
      </w:r>
      <w:r w:rsidRPr="00135E4F">
        <w:rPr>
          <w:rFonts w:ascii="Calibri" w:hAnsi="Calibri" w:cs="Calibri"/>
          <w:b/>
          <w:bCs/>
          <w:u w:val="single"/>
        </w:rPr>
        <w:t>and that you give advice to the rulers from those who command you by the command of Allah</w:t>
      </w:r>
      <w:r>
        <w:rPr>
          <w:rFonts w:ascii="Calibri" w:hAnsi="Calibri" w:cs="Calibri"/>
        </w:rPr>
        <w:t xml:space="preserve">. And I forbid gossip, excessive questioning and the squandering of money (or </w:t>
      </w:r>
      <w:proofErr w:type="gramStart"/>
      <w:r>
        <w:rPr>
          <w:rFonts w:ascii="Calibri" w:hAnsi="Calibri" w:cs="Calibri"/>
        </w:rPr>
        <w:t>wealth)”</w:t>
      </w:r>
      <w:proofErr w:type="gramEnd"/>
      <w:r>
        <w:rPr>
          <w:rFonts w:ascii="Calibri" w:hAnsi="Calibri" w:cs="Calibri"/>
        </w:rPr>
        <w:t>].</w:t>
      </w:r>
    </w:p>
    <w:p w14:paraId="177FB14A" w14:textId="77777777" w:rsidR="00005C44" w:rsidRDefault="00005C44" w:rsidP="00005C44">
      <w:pPr>
        <w:rPr>
          <w:rFonts w:ascii="Calibri" w:hAnsi="Calibri" w:cs="Calibri"/>
        </w:rPr>
      </w:pPr>
    </w:p>
    <w:p w14:paraId="18C12A2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فالنصح للأئمة الشرعيين، </w:t>
      </w:r>
      <w:r w:rsidRPr="000F205F">
        <w:rPr>
          <w:rFonts w:ascii="Traditional Arabic" w:hAnsi="Traditional Arabic" w:cs="Traditional Arabic"/>
          <w:b/>
          <w:bCs/>
          <w:sz w:val="28"/>
          <w:szCs w:val="28"/>
          <w:u w:val="single"/>
          <w:rtl/>
        </w:rPr>
        <w:t>الذين يأمروننا بأمر الله</w:t>
      </w:r>
      <w:r w:rsidRPr="000F205F">
        <w:rPr>
          <w:rFonts w:ascii="Traditional Arabic" w:hAnsi="Traditional Arabic" w:cs="Traditional Arabic"/>
          <w:sz w:val="28"/>
          <w:szCs w:val="28"/>
          <w:rtl/>
        </w:rPr>
        <w:t xml:space="preserve">، إذاً من أوجب الواجبات، وأهم المطالب، لا يعلو عليه إلا: </w:t>
      </w:r>
    </w:p>
    <w:p w14:paraId="457B8CA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 xml:space="preserve">(1) - </w:t>
      </w:r>
      <w:r w:rsidRPr="000F205F">
        <w:rPr>
          <w:rFonts w:ascii="Traditional Arabic" w:hAnsi="Traditional Arabic" w:cs="Traditional Arabic"/>
          <w:sz w:val="28"/>
          <w:szCs w:val="28"/>
          <w:rtl/>
        </w:rPr>
        <w:t>العبودية الخالصة لله وتوحيده؛</w:t>
      </w:r>
    </w:p>
    <w:p w14:paraId="2FCF1AF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(2) - </w:t>
      </w:r>
      <w:r w:rsidRPr="000F205F">
        <w:rPr>
          <w:rFonts w:ascii="Traditional Arabic" w:hAnsi="Traditional Arabic" w:cs="Traditional Arabic"/>
          <w:sz w:val="28"/>
          <w:szCs w:val="28"/>
          <w:rtl/>
        </w:rPr>
        <w:t>والمحافظة على وحدة الأمة بالاعتصام بحبل الله وتجنب الفرقة.</w:t>
      </w:r>
    </w:p>
    <w:p w14:paraId="374A2FBA" w14:textId="77777777" w:rsidR="00005C44" w:rsidRDefault="00005C44" w:rsidP="00005C44">
      <w:pPr>
        <w:rPr>
          <w:rFonts w:ascii="Traditional Arabic" w:hAnsi="Traditional Arabic" w:cs="Traditional Arabic"/>
        </w:rPr>
      </w:pPr>
    </w:p>
    <w:p w14:paraId="3415BCAD" w14:textId="77777777" w:rsidR="00005C44" w:rsidRDefault="00005C44" w:rsidP="00005C44">
      <w:pPr>
        <w:rPr>
          <w:rFonts w:ascii="Calibri" w:hAnsi="Calibri" w:cs="Calibri"/>
        </w:rPr>
      </w:pPr>
      <w:r>
        <w:rPr>
          <w:rFonts w:ascii="Calibri" w:hAnsi="Calibri" w:cs="Calibri"/>
        </w:rPr>
        <w:t xml:space="preserve">Therefore, the advice and sincerity to the legitimate </w:t>
      </w:r>
      <w:proofErr w:type="spellStart"/>
      <w:r>
        <w:rPr>
          <w:rFonts w:ascii="Calibri" w:hAnsi="Calibri" w:cs="Calibri"/>
        </w:rPr>
        <w:t>A’immah</w:t>
      </w:r>
      <w:proofErr w:type="spellEnd"/>
      <w:r>
        <w:rPr>
          <w:rFonts w:ascii="Calibri" w:hAnsi="Calibri" w:cs="Calibri"/>
        </w:rPr>
        <w:t xml:space="preserve"> (leaders), those who command us by the command of Allah, is from the greatest of obligations and most important of demands. Nothing comes before it apart from: </w:t>
      </w:r>
    </w:p>
    <w:p w14:paraId="40F404FA" w14:textId="77777777" w:rsidR="00005C44" w:rsidRDefault="00005C44" w:rsidP="00005C44">
      <w:pPr>
        <w:rPr>
          <w:rFonts w:ascii="Calibri" w:hAnsi="Calibri" w:cs="Calibri"/>
        </w:rPr>
      </w:pPr>
    </w:p>
    <w:p w14:paraId="6C6FB346" w14:textId="77777777" w:rsidR="00005C44" w:rsidRDefault="00005C44" w:rsidP="00005C44">
      <w:pPr>
        <w:rPr>
          <w:rFonts w:ascii="Calibri" w:hAnsi="Calibri" w:cs="Calibri"/>
        </w:rPr>
      </w:pPr>
      <w:r w:rsidRPr="00614CE1">
        <w:rPr>
          <w:rFonts w:ascii="Calibri" w:hAnsi="Calibri" w:cs="Calibri"/>
          <w:b/>
          <w:bCs/>
        </w:rPr>
        <w:t>1)</w:t>
      </w:r>
      <w:r>
        <w:rPr>
          <w:rFonts w:ascii="Calibri" w:hAnsi="Calibri" w:cs="Calibri"/>
        </w:rPr>
        <w:t xml:space="preserve"> Pure and sincere worship to Allah and to Him alone.</w:t>
      </w:r>
    </w:p>
    <w:p w14:paraId="143D7713" w14:textId="77777777" w:rsidR="00005C44" w:rsidRDefault="00005C44" w:rsidP="00005C44">
      <w:pPr>
        <w:rPr>
          <w:rFonts w:ascii="Calibri" w:hAnsi="Calibri" w:cs="Calibri"/>
        </w:rPr>
      </w:pPr>
      <w:r w:rsidRPr="00614CE1">
        <w:rPr>
          <w:rFonts w:ascii="Calibri" w:hAnsi="Calibri" w:cs="Calibri"/>
          <w:b/>
          <w:bCs/>
        </w:rPr>
        <w:t>2)</w:t>
      </w:r>
      <w:r>
        <w:rPr>
          <w:rFonts w:ascii="Calibri" w:hAnsi="Calibri" w:cs="Calibri"/>
        </w:rPr>
        <w:t xml:space="preserve"> The preservation of the unity of the Ummah, holding fast to the rope of Allah and keeping clear of division. </w:t>
      </w:r>
    </w:p>
    <w:p w14:paraId="150DC416" w14:textId="77777777" w:rsidR="00005C44" w:rsidRPr="00595739" w:rsidRDefault="00005C44" w:rsidP="00005C44">
      <w:pPr>
        <w:rPr>
          <w:rFonts w:ascii="Traditional Arabic" w:hAnsi="Traditional Arabic" w:cs="Traditional Arabic"/>
          <w:rtl/>
        </w:rPr>
      </w:pPr>
    </w:p>
    <w:p w14:paraId="4C282B9A" w14:textId="77777777" w:rsidR="00005C44" w:rsidRDefault="00005C44" w:rsidP="00005C44">
      <w:pPr>
        <w:rPr>
          <w:rFonts w:ascii="Traditional Arabic" w:hAnsi="Traditional Arabic" w:cs="Traditional Arabic"/>
        </w:rPr>
      </w:pPr>
      <w:r w:rsidRPr="000F205F">
        <w:rPr>
          <w:rFonts w:ascii="Traditional Arabic" w:hAnsi="Traditional Arabic" w:cs="Traditional Arabic"/>
          <w:sz w:val="28"/>
          <w:szCs w:val="28"/>
          <w:rtl/>
        </w:rPr>
        <w:t xml:space="preserve">والنصح للأئمة الشرعيين يتضمن إسداء الموعظة والمشورة والرأي السديد لهم، والإخلاص في معونتهم ونصرتهم على الحق، والمبادرة إلى السمع والطاعة في المعروف، وقتال أعداء الله الكفار الحربيين المعتدين تحت رايتهم، والإمتناع عن الغش والخيانة والغلول، كل ذلك طلباً لمرضاة الله، بغض النظر عن المصالح، والمراتب الدنيوية، وبغض النظر عن اعتقاد المسلم أنه أولى بالأمر منهم، حتى ولو كان محقاً في اعتقاده هذا. وأقل مراتب ذلك كلمة الحق والأمر بالمعروف والنهي عن المنكر. وقد أخذ النبي، صلى الله عليه وسلم، في بيعته لأصحابه عليهم أن: </w:t>
      </w:r>
      <w:r w:rsidRPr="000F205F">
        <w:rPr>
          <w:rFonts w:ascii="Traditional Arabic" w:hAnsi="Traditional Arabic" w:cs="Traditional Arabic"/>
          <w:bCs/>
          <w:sz w:val="28"/>
          <w:szCs w:val="28"/>
          <w:rtl/>
        </w:rPr>
        <w:t>«يقولوا الحق، لا يخافون في الله لومة لائم»</w:t>
      </w:r>
      <w:r w:rsidRPr="000F205F">
        <w:rPr>
          <w:rFonts w:ascii="Traditional Arabic" w:hAnsi="Traditional Arabic" w:cs="Traditional Arabic"/>
          <w:sz w:val="28"/>
          <w:szCs w:val="28"/>
          <w:rtl/>
        </w:rPr>
        <w:t xml:space="preserve">، وأن </w:t>
      </w:r>
      <w:r w:rsidRPr="000F205F">
        <w:rPr>
          <w:rFonts w:ascii="Traditional Arabic" w:hAnsi="Traditional Arabic" w:cs="Traditional Arabic"/>
          <w:bCs/>
          <w:sz w:val="28"/>
          <w:szCs w:val="28"/>
          <w:rtl/>
        </w:rPr>
        <w:t>«يأمروا بالمعروف، وينهو عن المنكر»</w:t>
      </w:r>
      <w:r w:rsidRPr="000F205F">
        <w:rPr>
          <w:rFonts w:ascii="Traditional Arabic" w:hAnsi="Traditional Arabic" w:cs="Traditional Arabic"/>
          <w:sz w:val="28"/>
          <w:szCs w:val="28"/>
          <w:rtl/>
        </w:rPr>
        <w:t>، كما جاء ذلك في حديث عبادة بن الصامت، وجابر بن عبد الله رضى الله عنهما.</w:t>
      </w:r>
      <w:r w:rsidRPr="000F205F">
        <w:rPr>
          <w:rFonts w:ascii="Traditional Arabic" w:hAnsi="Traditional Arabic" w:cs="Traditional Arabic"/>
          <w:sz w:val="28"/>
          <w:szCs w:val="28"/>
          <w:rtl/>
        </w:rPr>
        <w:cr/>
      </w:r>
    </w:p>
    <w:p w14:paraId="3C1D81D8" w14:textId="77777777" w:rsidR="00005C44" w:rsidRPr="009762FA" w:rsidRDefault="00005C44" w:rsidP="00005C44">
      <w:pPr>
        <w:rPr>
          <w:rFonts w:ascii="Traditional Arabic" w:hAnsi="Traditional Arabic" w:cs="Traditional Arabic"/>
          <w:rtl/>
        </w:rPr>
      </w:pPr>
    </w:p>
    <w:p w14:paraId="530B1F9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xml:space="preserve"> | فصل: «</w:t>
      </w:r>
      <w:r w:rsidRPr="000F205F">
        <w:rPr>
          <w:rFonts w:ascii="Traditional Arabic" w:hAnsi="Traditional Arabic" w:cs="Traditional Arabic"/>
          <w:bCs/>
          <w:sz w:val="28"/>
          <w:szCs w:val="28"/>
          <w:rtl/>
        </w:rPr>
        <w:t xml:space="preserve">الكتاب </w:t>
      </w:r>
      <w:r w:rsidRPr="000F205F">
        <w:rPr>
          <w:rFonts w:ascii="Traditional Arabic" w:hAnsi="Traditional Arabic" w:cs="Traditional Arabic"/>
          <w:bCs/>
          <w:sz w:val="28"/>
          <w:szCs w:val="28"/>
          <w:u w:val="single"/>
          <w:rtl/>
        </w:rPr>
        <w:t>والسلطان</w:t>
      </w:r>
      <w:r w:rsidRPr="000F205F">
        <w:rPr>
          <w:rFonts w:ascii="Traditional Arabic" w:hAnsi="Traditional Arabic" w:cs="Traditional Arabic"/>
          <w:bCs/>
          <w:sz w:val="28"/>
          <w:szCs w:val="28"/>
          <w:rtl/>
        </w:rPr>
        <w:t xml:space="preserve"> سيفترقان</w:t>
      </w:r>
      <w:r w:rsidRPr="000F205F">
        <w:rPr>
          <w:rFonts w:ascii="Traditional Arabic" w:hAnsi="Traditional Arabic" w:cs="Traditional Arabic"/>
          <w:sz w:val="28"/>
          <w:szCs w:val="28"/>
          <w:rtl/>
        </w:rPr>
        <w:t>»</w:t>
      </w:r>
    </w:p>
    <w:p w14:paraId="6CC717A7" w14:textId="77777777" w:rsidR="00005C44" w:rsidRDefault="00005C44" w:rsidP="00005C44">
      <w:pPr>
        <w:rPr>
          <w:rFonts w:ascii="Traditional Arabic" w:hAnsi="Traditional Arabic" w:cs="Traditional Arabic"/>
          <w:sz w:val="28"/>
          <w:szCs w:val="28"/>
        </w:rPr>
      </w:pPr>
      <w:r w:rsidRPr="5BE930F7">
        <w:rPr>
          <w:rFonts w:ascii="Traditional Arabic" w:hAnsi="Traditional Arabic" w:cs="Traditional Arabic"/>
          <w:b/>
          <w:bCs/>
          <w:sz w:val="28"/>
          <w:szCs w:val="28"/>
        </w:rPr>
        <w:t xml:space="preserve">* </w:t>
      </w:r>
      <w:r w:rsidRPr="5BE930F7">
        <w:rPr>
          <w:rFonts w:ascii="Traditional Arabic" w:hAnsi="Traditional Arabic" w:cs="Traditional Arabic"/>
          <w:sz w:val="28"/>
          <w:szCs w:val="28"/>
          <w:rtl/>
        </w:rPr>
        <w:t>جاء في مسند الشاميين (ج1/ص380/ح658): [حَدَّثَنَا عَبْدُ اللَّهِ بْنُ أَحْمَدَ بْنِ حَنْبَلٍ، حدثنا الْهَيْثَمُ بْنُ خَارِجَةَ، (ح) وَحَدَّثَنَا الْخَطَّابُ بْنُ سَعْدٍ الدِّمَشْقِيُّ، حدثنا هِشَامُ بْنُ عَمَّارٍ، (ح) وَحَدَّثَنَا الْقَاسِمُ بْنُ يُوسُفَ بْنِ يَعْقُوبَ الْبَلْخِيُّ، حدثنا عَلِيُّ بْنُ حُجْرٍ الْمَرْوَزِيُّ، قَالُوا: حدثنا عَبْدُ اللَّهِ بْنُ عَبْدِ الرَّحْمَنِ بْنِ يَزِيدَ بْنِ جَابِرٍ، عَنِ الْوَضِينِ بْنِ عَطَاءٍ، عَنْ يَزِيدَ بْنِ مَرْثَدٍ، عَنْ مُعَاذِ بْنِ جَبَلٍ، قَالَ: سَمِعْتُ رَسُولَ اللَّهِ، صلى الله عليه وسلم، يَقُولُ: «</w:t>
      </w:r>
      <w:r w:rsidRPr="5BE930F7">
        <w:rPr>
          <w:rFonts w:ascii="Traditional Arabic" w:hAnsi="Traditional Arabic" w:cs="Traditional Arabic"/>
          <w:b/>
          <w:bCs/>
          <w:sz w:val="28"/>
          <w:szCs w:val="28"/>
          <w:rtl/>
        </w:rPr>
        <w:t xml:space="preserve">خُذُوا الْعَطَاءَ مَا دَامَ عَطَاءً فَإِذَا صَارَ رِشْوَةً عَلَى الدِّينِ فَلَا تَأْخُذُوهُ، وَلَسْتُمْ بِتَارِكِيهِ يَمْنَعُكُمُ الْفَقْرُ وَالْحَاجَةُ؛ أَلَا إِنَّ رَحَى الْإِسْلَامِ دَائِرَةٌ فَدُورُوا مَعَ الْكِتَابِ حَيْثُ دَارَ: أَلَا إِنَّ الْكِتَابَ </w:t>
      </w:r>
      <w:r w:rsidRPr="5BE930F7">
        <w:rPr>
          <w:rFonts w:ascii="Traditional Arabic" w:hAnsi="Traditional Arabic" w:cs="Traditional Arabic"/>
          <w:b/>
          <w:bCs/>
          <w:sz w:val="28"/>
          <w:szCs w:val="28"/>
          <w:u w:val="single"/>
          <w:rtl/>
        </w:rPr>
        <w:t>وَالسُّلْطَانَ</w:t>
      </w:r>
      <w:r w:rsidRPr="5BE930F7">
        <w:rPr>
          <w:rFonts w:ascii="Traditional Arabic" w:hAnsi="Traditional Arabic" w:cs="Traditional Arabic"/>
          <w:b/>
          <w:bCs/>
          <w:sz w:val="28"/>
          <w:szCs w:val="28"/>
          <w:rtl/>
        </w:rPr>
        <w:t xml:space="preserve"> سَيَفْتَرِقَانِ فَلَا تُفَارِقُوا الْكِتَابَ، أَلَا إِنَّهُ سَيَكُونُ عَلَيْكُمْ </w:t>
      </w:r>
      <w:r w:rsidRPr="5BE930F7">
        <w:rPr>
          <w:rFonts w:ascii="Traditional Arabic" w:hAnsi="Traditional Arabic" w:cs="Traditional Arabic"/>
          <w:b/>
          <w:bCs/>
          <w:sz w:val="28"/>
          <w:szCs w:val="28"/>
          <w:u w:val="single"/>
          <w:rtl/>
        </w:rPr>
        <w:t>أُمَرَاءُ</w:t>
      </w:r>
      <w:r w:rsidRPr="5BE930F7">
        <w:rPr>
          <w:rFonts w:ascii="Traditional Arabic" w:hAnsi="Traditional Arabic" w:cs="Traditional Arabic"/>
          <w:b/>
          <w:bCs/>
          <w:sz w:val="28"/>
          <w:szCs w:val="28"/>
          <w:rtl/>
        </w:rPr>
        <w:t xml:space="preserve"> يَقْضُونَ لِأَنْفُسِهِمْ مَا لَا يَقْضُونَ لَكُمْ، إِنْ عَصَيْتُمُوهُمْ قَتَلُوكُمْ، وَإِنْ أَطَعْتُمُوهُمْ أَضَلُّوكُمْ</w:t>
      </w:r>
      <w:r w:rsidRPr="5BE930F7">
        <w:rPr>
          <w:rFonts w:ascii="Traditional Arabic" w:hAnsi="Traditional Arabic" w:cs="Traditional Arabic"/>
          <w:sz w:val="28"/>
          <w:szCs w:val="28"/>
          <w:rtl/>
        </w:rPr>
        <w:t>». قَالُوا: (يَا رَسُولَ اللَّهِ كَيْفَ نَصْنَعُ؟!). قَالَ: «</w:t>
      </w:r>
      <w:r w:rsidRPr="5BE930F7">
        <w:rPr>
          <w:rFonts w:ascii="Traditional Arabic" w:hAnsi="Traditional Arabic" w:cs="Traditional Arabic"/>
          <w:b/>
          <w:bCs/>
          <w:sz w:val="28"/>
          <w:szCs w:val="28"/>
          <w:rtl/>
        </w:rPr>
        <w:t>كَمَا صَنَعَ أَصْحَابُ عِيسَى ابْنِ مَرْيَمَ نُشِرُوا بِالْمَنَاشِيرِ، وَحُمِلُوا عَلَى الْخَشَبِ، مَوْتٌ فِي طَاعَةٍ خَيْرٌ مِنْ حَيَاةٍ فِي مَعْصِيَةِ اللَّهِ</w:t>
      </w:r>
      <w:r w:rsidRPr="5BE930F7">
        <w:rPr>
          <w:rFonts w:ascii="Traditional Arabic" w:hAnsi="Traditional Arabic" w:cs="Traditional Arabic"/>
          <w:sz w:val="28"/>
          <w:szCs w:val="28"/>
          <w:rtl/>
        </w:rPr>
        <w:t>»]؛</w:t>
      </w:r>
    </w:p>
    <w:p w14:paraId="5914BAB1" w14:textId="5DB791ED" w:rsidR="5BE930F7" w:rsidRDefault="5BE930F7" w:rsidP="5BE930F7">
      <w:pPr>
        <w:rPr>
          <w:rFonts w:ascii="Traditional Arabic" w:hAnsi="Traditional Arabic" w:cs="Traditional Arabic"/>
          <w:sz w:val="28"/>
          <w:szCs w:val="28"/>
          <w:rtl/>
        </w:rPr>
      </w:pPr>
    </w:p>
    <w:p w14:paraId="2CE345EC" w14:textId="77777777" w:rsidR="00005C44" w:rsidRDefault="00005C44" w:rsidP="00005C44">
      <w:pPr>
        <w:rPr>
          <w:rFonts w:ascii="Calibri" w:hAnsi="Calibri" w:cs="Calibri"/>
        </w:rPr>
      </w:pPr>
      <w:r>
        <w:rPr>
          <w:rFonts w:ascii="Calibri" w:hAnsi="Calibri" w:cs="Calibri"/>
        </w:rPr>
        <w:t>Section: “</w:t>
      </w:r>
      <w:r w:rsidRPr="00C901DE">
        <w:rPr>
          <w:rFonts w:ascii="Calibri" w:hAnsi="Calibri" w:cs="Calibri"/>
          <w:b/>
          <w:bCs/>
        </w:rPr>
        <w:t xml:space="preserve">Al-Kitab and the </w:t>
      </w:r>
      <w:r w:rsidRPr="00C901DE">
        <w:rPr>
          <w:rFonts w:ascii="Calibri" w:hAnsi="Calibri" w:cs="Calibri"/>
          <w:b/>
          <w:bCs/>
          <w:u w:val="single"/>
        </w:rPr>
        <w:t>Sultan</w:t>
      </w:r>
      <w:r w:rsidRPr="00C901DE">
        <w:rPr>
          <w:rFonts w:ascii="Calibri" w:hAnsi="Calibri" w:cs="Calibri"/>
          <w:b/>
          <w:bCs/>
        </w:rPr>
        <w:t xml:space="preserve"> will separate (from each other)</w:t>
      </w:r>
      <w:r>
        <w:rPr>
          <w:rFonts w:ascii="Calibri" w:hAnsi="Calibri" w:cs="Calibri"/>
        </w:rPr>
        <w:t>”</w:t>
      </w:r>
    </w:p>
    <w:p w14:paraId="25FE4A13" w14:textId="77777777" w:rsidR="00005C44" w:rsidRDefault="00005C44" w:rsidP="00005C44">
      <w:pPr>
        <w:rPr>
          <w:rFonts w:ascii="Calibri" w:hAnsi="Calibri" w:cs="Calibri"/>
        </w:rPr>
      </w:pPr>
    </w:p>
    <w:p w14:paraId="276C7E7D" w14:textId="77777777" w:rsidR="00005C44" w:rsidRDefault="00005C44" w:rsidP="00005C44">
      <w:pPr>
        <w:rPr>
          <w:rFonts w:ascii="Calibri" w:hAnsi="Calibri" w:cs="Calibri"/>
        </w:rPr>
      </w:pPr>
      <w:r>
        <w:rPr>
          <w:rFonts w:ascii="Calibri" w:hAnsi="Calibri" w:cs="Calibri"/>
        </w:rPr>
        <w:t xml:space="preserve">- The following came recorded in </w:t>
      </w:r>
      <w:proofErr w:type="spellStart"/>
      <w:r>
        <w:rPr>
          <w:rFonts w:ascii="Calibri" w:hAnsi="Calibri" w:cs="Calibri"/>
        </w:rPr>
        <w:t>Musnad</w:t>
      </w:r>
      <w:proofErr w:type="spellEnd"/>
      <w:r>
        <w:rPr>
          <w:rFonts w:ascii="Calibri" w:hAnsi="Calibri" w:cs="Calibri"/>
        </w:rPr>
        <w:t xml:space="preserve"> Ash-</w:t>
      </w:r>
      <w:proofErr w:type="spellStart"/>
      <w:r>
        <w:rPr>
          <w:rFonts w:ascii="Calibri" w:hAnsi="Calibri" w:cs="Calibri"/>
        </w:rPr>
        <w:t>Shamiyeen</w:t>
      </w:r>
      <w:proofErr w:type="spellEnd"/>
      <w:r>
        <w:rPr>
          <w:rFonts w:ascii="Calibri" w:hAnsi="Calibri" w:cs="Calibri"/>
        </w:rPr>
        <w:t xml:space="preserve"> (1/380/658): [Abdullah bin Ahmad bin Hanbal related to us: Al-Haitham bin Kharijah related to us (And) Al-Khattab bin Sa’d Ad-</w:t>
      </w:r>
      <w:proofErr w:type="spellStart"/>
      <w:r>
        <w:rPr>
          <w:rFonts w:ascii="Calibri" w:hAnsi="Calibri" w:cs="Calibri"/>
        </w:rPr>
        <w:t>Dimashqiy</w:t>
      </w:r>
      <w:proofErr w:type="spellEnd"/>
      <w:r>
        <w:rPr>
          <w:rFonts w:ascii="Calibri" w:hAnsi="Calibri" w:cs="Calibri"/>
        </w:rPr>
        <w:t xml:space="preserve"> related to us: Hisham bin ‘Ammar (And) Al-Qasim bin Yusuf bin Ya’qub Al-</w:t>
      </w:r>
      <w:proofErr w:type="spellStart"/>
      <w:r>
        <w:rPr>
          <w:rFonts w:ascii="Calibri" w:hAnsi="Calibri" w:cs="Calibri"/>
        </w:rPr>
        <w:t>Balkhiy</w:t>
      </w:r>
      <w:proofErr w:type="spellEnd"/>
      <w:r>
        <w:rPr>
          <w:rFonts w:ascii="Calibri" w:hAnsi="Calibri" w:cs="Calibri"/>
        </w:rPr>
        <w:t xml:space="preserve"> related to us: ‘Ali bin Hujr Al-</w:t>
      </w:r>
      <w:proofErr w:type="spellStart"/>
      <w:r>
        <w:rPr>
          <w:rFonts w:ascii="Calibri" w:hAnsi="Calibri" w:cs="Calibri"/>
        </w:rPr>
        <w:t>Marwaziy</w:t>
      </w:r>
      <w:proofErr w:type="spellEnd"/>
      <w:r>
        <w:rPr>
          <w:rFonts w:ascii="Calibri" w:hAnsi="Calibri" w:cs="Calibri"/>
        </w:rPr>
        <w:t xml:space="preserve"> related to us: They said: Abdullah bin Abdur Rahman bin Yazid bin Jabir related to us from Al-</w:t>
      </w:r>
      <w:proofErr w:type="spellStart"/>
      <w:r>
        <w:rPr>
          <w:rFonts w:ascii="Calibri" w:hAnsi="Calibri" w:cs="Calibri"/>
        </w:rPr>
        <w:t>Wadeen</w:t>
      </w:r>
      <w:proofErr w:type="spellEnd"/>
      <w:r>
        <w:rPr>
          <w:rFonts w:ascii="Calibri" w:hAnsi="Calibri" w:cs="Calibri"/>
        </w:rPr>
        <w:t xml:space="preserve"> bin ‘</w:t>
      </w:r>
      <w:proofErr w:type="spellStart"/>
      <w:r>
        <w:rPr>
          <w:rFonts w:ascii="Calibri" w:hAnsi="Calibri" w:cs="Calibri"/>
        </w:rPr>
        <w:t>Ataa</w:t>
      </w:r>
      <w:proofErr w:type="spellEnd"/>
      <w:r>
        <w:rPr>
          <w:rFonts w:ascii="Calibri" w:hAnsi="Calibri" w:cs="Calibri"/>
        </w:rPr>
        <w:t xml:space="preserve">’, from Yazid bin Marthad, from Mu’adh bin Jabal: He said: I heard the Messenger of Allah </w:t>
      </w:r>
      <w:r>
        <w:rPr>
          <w:rFonts w:ascii="Calibri" w:hAnsi="Calibri" w:cs="Calibri" w:hint="cs"/>
          <w:rtl/>
        </w:rPr>
        <w:t>ﷺ</w:t>
      </w:r>
      <w:r>
        <w:rPr>
          <w:rFonts w:ascii="Calibri" w:hAnsi="Calibri" w:cs="Calibri"/>
        </w:rPr>
        <w:t xml:space="preserve"> saying: “</w:t>
      </w:r>
      <w:r w:rsidRPr="00C54F99">
        <w:rPr>
          <w:rFonts w:ascii="Calibri" w:hAnsi="Calibri" w:cs="Calibri"/>
          <w:b/>
          <w:bCs/>
        </w:rPr>
        <w:t>Take the ‘</w:t>
      </w:r>
      <w:proofErr w:type="spellStart"/>
      <w:r w:rsidRPr="00C54F99">
        <w:rPr>
          <w:rFonts w:ascii="Calibri" w:hAnsi="Calibri" w:cs="Calibri"/>
          <w:b/>
          <w:bCs/>
        </w:rPr>
        <w:t>Ataa</w:t>
      </w:r>
      <w:proofErr w:type="spellEnd"/>
      <w:r w:rsidRPr="00C54F99">
        <w:rPr>
          <w:rFonts w:ascii="Calibri" w:hAnsi="Calibri" w:cs="Calibri"/>
          <w:b/>
          <w:bCs/>
        </w:rPr>
        <w:t>’ (gift) as long as it remains an ‘</w:t>
      </w:r>
      <w:proofErr w:type="spellStart"/>
      <w:r w:rsidRPr="00C54F99">
        <w:rPr>
          <w:rFonts w:ascii="Calibri" w:hAnsi="Calibri" w:cs="Calibri"/>
          <w:b/>
          <w:bCs/>
        </w:rPr>
        <w:t>Ataa</w:t>
      </w:r>
      <w:proofErr w:type="spellEnd"/>
      <w:r w:rsidRPr="00C54F99">
        <w:rPr>
          <w:rFonts w:ascii="Calibri" w:hAnsi="Calibri" w:cs="Calibri"/>
          <w:b/>
          <w:bCs/>
        </w:rPr>
        <w:t xml:space="preserve">’ (gift). However, if it becomes a </w:t>
      </w:r>
      <w:proofErr w:type="spellStart"/>
      <w:r w:rsidRPr="00C54F99">
        <w:rPr>
          <w:rFonts w:ascii="Calibri" w:hAnsi="Calibri" w:cs="Calibri"/>
          <w:b/>
          <w:bCs/>
        </w:rPr>
        <w:t>Rishwah</w:t>
      </w:r>
      <w:proofErr w:type="spellEnd"/>
      <w:r w:rsidRPr="00C54F99">
        <w:rPr>
          <w:rFonts w:ascii="Calibri" w:hAnsi="Calibri" w:cs="Calibri"/>
          <w:b/>
          <w:bCs/>
        </w:rPr>
        <w:t xml:space="preserve"> (bribery) against the Deen, then don’t take it. And you </w:t>
      </w:r>
      <w:r>
        <w:rPr>
          <w:rFonts w:ascii="Calibri" w:hAnsi="Calibri" w:cs="Calibri"/>
          <w:b/>
          <w:bCs/>
        </w:rPr>
        <w:t>won’t be leaving it because</w:t>
      </w:r>
      <w:r w:rsidRPr="00C54F99">
        <w:rPr>
          <w:rFonts w:ascii="Calibri" w:hAnsi="Calibri" w:cs="Calibri"/>
          <w:b/>
          <w:bCs/>
        </w:rPr>
        <w:t xml:space="preserve"> poverty and need will prevent you. Indeed, no doubt the millstone of Islam is revolving, so, revolve with the Kitab (i.e., Al-Qur’an) wherever it revolves. Indeed, the Kitab and the </w:t>
      </w:r>
      <w:r w:rsidRPr="00C54F99">
        <w:rPr>
          <w:rFonts w:ascii="Calibri" w:hAnsi="Calibri" w:cs="Calibri"/>
          <w:b/>
          <w:bCs/>
          <w:u w:val="single"/>
        </w:rPr>
        <w:t>Sultan (authority)</w:t>
      </w:r>
      <w:r>
        <w:rPr>
          <w:rFonts w:ascii="Calibri" w:hAnsi="Calibri" w:cs="Calibri"/>
          <w:b/>
          <w:bCs/>
        </w:rPr>
        <w:t xml:space="preserve"> </w:t>
      </w:r>
      <w:r w:rsidRPr="00C54F99">
        <w:rPr>
          <w:rFonts w:ascii="Calibri" w:hAnsi="Calibri" w:cs="Calibri"/>
          <w:b/>
          <w:bCs/>
        </w:rPr>
        <w:t xml:space="preserve">will separate, so, don’t separate from the Kitab. Indeed, there will be </w:t>
      </w:r>
      <w:r w:rsidRPr="00C54F99">
        <w:rPr>
          <w:rFonts w:ascii="Calibri" w:hAnsi="Calibri" w:cs="Calibri"/>
          <w:b/>
          <w:bCs/>
          <w:u w:val="single"/>
        </w:rPr>
        <w:t>‘</w:t>
      </w:r>
      <w:proofErr w:type="spellStart"/>
      <w:r w:rsidRPr="00C54F99">
        <w:rPr>
          <w:rFonts w:ascii="Calibri" w:hAnsi="Calibri" w:cs="Calibri"/>
          <w:b/>
          <w:bCs/>
          <w:u w:val="single"/>
        </w:rPr>
        <w:t>Umaraa</w:t>
      </w:r>
      <w:proofErr w:type="spellEnd"/>
      <w:r w:rsidRPr="00C54F99">
        <w:rPr>
          <w:rFonts w:ascii="Calibri" w:hAnsi="Calibri" w:cs="Calibri"/>
          <w:b/>
          <w:bCs/>
          <w:u w:val="single"/>
        </w:rPr>
        <w:t>’ (rulers or leaders)</w:t>
      </w:r>
      <w:r w:rsidRPr="00C54F99">
        <w:rPr>
          <w:rFonts w:ascii="Calibri" w:hAnsi="Calibri" w:cs="Calibri"/>
          <w:b/>
          <w:bCs/>
        </w:rPr>
        <w:t xml:space="preserve"> who will judge for themselves that which they don’t judge for you. If you disobey them, they will kill you and if you obey them, they will lead you astray into misguidance</w:t>
      </w:r>
      <w:r>
        <w:rPr>
          <w:rFonts w:ascii="Calibri" w:hAnsi="Calibri" w:cs="Calibri"/>
        </w:rPr>
        <w:t>”. They asked: “O Messenger of Allah, how should we act?” He said: “</w:t>
      </w:r>
      <w:r w:rsidRPr="00FD33AC">
        <w:rPr>
          <w:rFonts w:ascii="Calibri" w:hAnsi="Calibri" w:cs="Calibri"/>
          <w:b/>
          <w:bCs/>
        </w:rPr>
        <w:t xml:space="preserve">Just like </w:t>
      </w:r>
      <w:r>
        <w:rPr>
          <w:rFonts w:ascii="Calibri" w:hAnsi="Calibri" w:cs="Calibri"/>
          <w:b/>
          <w:bCs/>
        </w:rPr>
        <w:t>how</w:t>
      </w:r>
      <w:r w:rsidRPr="00FD33AC">
        <w:rPr>
          <w:rFonts w:ascii="Calibri" w:hAnsi="Calibri" w:cs="Calibri"/>
          <w:b/>
          <w:bCs/>
        </w:rPr>
        <w:t xml:space="preserve"> the companions of ‘Isa bin Maryam </w:t>
      </w:r>
      <w:r>
        <w:rPr>
          <w:rFonts w:ascii="Calibri" w:hAnsi="Calibri" w:cs="Calibri"/>
          <w:b/>
          <w:bCs/>
        </w:rPr>
        <w:t>acted</w:t>
      </w:r>
      <w:r w:rsidRPr="00FD33AC">
        <w:rPr>
          <w:rFonts w:ascii="Calibri" w:hAnsi="Calibri" w:cs="Calibri"/>
          <w:b/>
          <w:bCs/>
        </w:rPr>
        <w:t xml:space="preserve">. </w:t>
      </w:r>
      <w:r>
        <w:rPr>
          <w:rFonts w:ascii="Calibri" w:hAnsi="Calibri" w:cs="Calibri"/>
          <w:b/>
          <w:bCs/>
        </w:rPr>
        <w:t xml:space="preserve">(As a result) </w:t>
      </w:r>
      <w:r w:rsidRPr="00FD33AC">
        <w:rPr>
          <w:rFonts w:ascii="Calibri" w:hAnsi="Calibri" w:cs="Calibri"/>
          <w:b/>
          <w:bCs/>
        </w:rPr>
        <w:t>They were saw</w:t>
      </w:r>
      <w:r>
        <w:rPr>
          <w:rFonts w:ascii="Calibri" w:hAnsi="Calibri" w:cs="Calibri"/>
          <w:b/>
          <w:bCs/>
        </w:rPr>
        <w:t>n</w:t>
      </w:r>
      <w:r w:rsidRPr="00FD33AC">
        <w:rPr>
          <w:rFonts w:ascii="Calibri" w:hAnsi="Calibri" w:cs="Calibri"/>
          <w:b/>
          <w:bCs/>
        </w:rPr>
        <w:t xml:space="preserve"> with saws and were lifted upon wood (i.e., crucifixion). Death in obedience (i.e., to Allah) is better than life in disobedience to Allah</w:t>
      </w:r>
      <w:r>
        <w:rPr>
          <w:rFonts w:ascii="Calibri" w:hAnsi="Calibri" w:cs="Calibri"/>
        </w:rPr>
        <w:t xml:space="preserve">”]. </w:t>
      </w:r>
    </w:p>
    <w:p w14:paraId="083D551C" w14:textId="77777777" w:rsidR="00005C44" w:rsidRPr="00574563" w:rsidRDefault="00005C44" w:rsidP="00005C44">
      <w:pPr>
        <w:rPr>
          <w:rFonts w:ascii="Traditional Arabic" w:hAnsi="Traditional Arabic" w:cs="Traditional Arabic"/>
        </w:rPr>
      </w:pPr>
    </w:p>
    <w:p w14:paraId="33F6C28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وكذلك أخرجه الطبراني في معجمه الكبير (ج20/ص91/ح172): [حدثنا القاسم بن يوسف بن يعقوب البلخي حدثنا علي بن حجر المروزي (ح) وحدثنا خطاب بن سعيد الدمشقي والحسين بن إسحاق التستري قالا: حدثنا هشام بن عمار قالا: حدثنا عبد الله بن عبد الرحمن بن يزيد بن جابر بتمامه سنداً ومتناً]؛ وأخرجه الطبراني في معجمه الصغير (ج2/ص42/ح749): [حَدَّثَنَا الْفَضْلُ بْنُ مُحَمَّدِ بْنِ الْقَاسِمِ أَبُو اللَّيْثِ (اللَّيْثُ أَبُو الْقَاسِمِ) النَّحْوِيُّ الْعَسْكَرِيُّ، حَدَّثَنَا الْهَيْثَمُ بْنُ خَارِجَةَ، حَدَّثَنَا عَبْدُ اللَّهِ بْنُ عَبْدِ الرَّحْمَنِ بْنِ يَزِيدَ بْنِ جَابِرٍ، سَمِعْتُ الْوَضِينَ بْنَ عَطَاءٍ، يُحَدِّثُ عَنْ يَزِيدَ بْنِ مَرْثَدٍ، عَنْ مُعَاذِ بْنِ جَبَلٍ: عَنِ النَّبِيِّ صَلَّى اللَّهُ عَلَيْهِ وَآلِهِ وَسَلَّمَ قَالَ: «خُذُوا الْعَطَاءَ مَا دَامَ عَطَاءً، فَإِذَا صَارَ رِشْوَةً عَلَى الدِّينِ فَلَا تَأْخُذُوهُ وَلَسْتُمْ بِتَارِكِيهِ، يَمْنَعُكُمُ الْفَقْرُ وَالْحَاجَةُ، أَلَا إِنَّ رَحَى بَنِي مَرَحٍ قَدْ دَارَتْ، وَقَدْ قُتِلَ بَنُو مَرَحٍ، أَلَا إِنَّ رَحَى الْإِسْلَامِ دَائِرَةٌ، فَدُورُوا مَعَ الْكِتَابِ حَيْثُ دَارَ، </w:t>
      </w:r>
      <w:r w:rsidRPr="000F205F">
        <w:rPr>
          <w:rFonts w:ascii="Traditional Arabic" w:hAnsi="Traditional Arabic" w:cs="Traditional Arabic"/>
          <w:b/>
          <w:bCs/>
          <w:sz w:val="28"/>
          <w:szCs w:val="28"/>
          <w:u w:val="single"/>
          <w:rtl/>
        </w:rPr>
        <w:t>أَلَا إِنَّ الْكِتَابَ وَالسُّلْطَانَ سَيَفْتَرِقَانِ فَلَا تُفَارِقُوا الْكِتَابَ</w:t>
      </w:r>
      <w:r w:rsidRPr="000F205F">
        <w:rPr>
          <w:rFonts w:ascii="Traditional Arabic" w:hAnsi="Traditional Arabic" w:cs="Traditional Arabic"/>
          <w:sz w:val="28"/>
          <w:szCs w:val="28"/>
          <w:rtl/>
        </w:rPr>
        <w:t xml:space="preserve">، أَلَا إِنَّهُ سَيَكُونُ أُمَرَاءُ يَقْضُونَ لَكُمْ، فَإِنْ أَطَعْتُمُوهُمْ أَضَلُّوكُمْ وَإِنْ عَصَيْتُمُوهُمْ قَتَلُوكُمْ» قَالَ: (يَا رَسُولَ اللَّهِ، فَكَيْفَ نَصْنَعُ؟)، قَالَ: «كَمَا صَنَعَ أَصْحَابُ عِيسَى ابْنِ مَرْيَمَ، </w:t>
      </w:r>
      <w:r w:rsidRPr="000F205F">
        <w:rPr>
          <w:rFonts w:ascii="Traditional Arabic" w:hAnsi="Traditional Arabic" w:cs="Traditional Arabic"/>
          <w:sz w:val="28"/>
          <w:szCs w:val="28"/>
          <w:rtl/>
        </w:rPr>
        <w:lastRenderedPageBreak/>
        <w:t>نُشِرُوا بِالْمَنَاشِيرِ وَحُمِلُوا عَلَى الْخَشَبِ: مَوْتٌ فِي طَاعَةٍ خَيْرٌ مِنْ حَيَاةٍ فِي مَعْصِيَةِ اللَّهِ عَزَّ وَجَلَّ»]؛ فزاد جملة: (أَلَا إِنَّ رَحَى بَنِي مَرَحٍ قَدْ دَارَتْ، وَقَدْ قُتِلَ بَنُو مَرَحٍ!)]؛ قلت: بنو مرح، أو بنو فرح، هم فارس والروم، كما سيأتي بيانه، قريباً إن شاء الله تعالى في رواية مرسلة.</w:t>
      </w:r>
    </w:p>
    <w:p w14:paraId="1C918718" w14:textId="77777777" w:rsidR="00005C44" w:rsidRDefault="00005C44" w:rsidP="00005C44">
      <w:pPr>
        <w:rPr>
          <w:rFonts w:ascii="Traditional Arabic" w:hAnsi="Traditional Arabic" w:cs="Traditional Arabic"/>
        </w:rPr>
      </w:pPr>
    </w:p>
    <w:p w14:paraId="15F8533A" w14:textId="77777777" w:rsidR="00005C44" w:rsidRDefault="00005C44" w:rsidP="00005C44">
      <w:pPr>
        <w:rPr>
          <w:rFonts w:ascii="Calibri" w:hAnsi="Calibri" w:cs="Calibri"/>
        </w:rPr>
      </w:pPr>
      <w:r>
        <w:rPr>
          <w:rFonts w:ascii="Calibri" w:hAnsi="Calibri" w:cs="Calibri"/>
        </w:rPr>
        <w:t xml:space="preserve">At-Tabarani also recorded it in his </w:t>
      </w:r>
      <w:proofErr w:type="spellStart"/>
      <w:r>
        <w:rPr>
          <w:rFonts w:ascii="Calibri" w:hAnsi="Calibri" w:cs="Calibri"/>
        </w:rPr>
        <w:t>Mu’jam</w:t>
      </w:r>
      <w:proofErr w:type="spellEnd"/>
      <w:r>
        <w:rPr>
          <w:rFonts w:ascii="Calibri" w:hAnsi="Calibri" w:cs="Calibri"/>
        </w:rPr>
        <w:t xml:space="preserve"> Al-Kabir (20/91/172): [Al-Qasim bin Yusuf bin Ya’qub Al-</w:t>
      </w:r>
      <w:proofErr w:type="spellStart"/>
      <w:r>
        <w:rPr>
          <w:rFonts w:ascii="Calibri" w:hAnsi="Calibri" w:cs="Calibri"/>
        </w:rPr>
        <w:t>Balkhiy</w:t>
      </w:r>
      <w:proofErr w:type="spellEnd"/>
      <w:r>
        <w:rPr>
          <w:rFonts w:ascii="Calibri" w:hAnsi="Calibri" w:cs="Calibri"/>
        </w:rPr>
        <w:t xml:space="preserve"> related to us: ‘Ali bin Hujr Al-</w:t>
      </w:r>
      <w:proofErr w:type="spellStart"/>
      <w:r>
        <w:rPr>
          <w:rFonts w:ascii="Calibri" w:hAnsi="Calibri" w:cs="Calibri"/>
        </w:rPr>
        <w:t>Marwaziy</w:t>
      </w:r>
      <w:proofErr w:type="spellEnd"/>
      <w:r>
        <w:rPr>
          <w:rFonts w:ascii="Calibri" w:hAnsi="Calibri" w:cs="Calibri"/>
        </w:rPr>
        <w:t xml:space="preserve"> related to us (And) Khattab bin Sa’eed Ad-</w:t>
      </w:r>
      <w:proofErr w:type="spellStart"/>
      <w:r>
        <w:rPr>
          <w:rFonts w:ascii="Calibri" w:hAnsi="Calibri" w:cs="Calibri"/>
        </w:rPr>
        <w:t>Dimashqiy</w:t>
      </w:r>
      <w:proofErr w:type="spellEnd"/>
      <w:r>
        <w:rPr>
          <w:rFonts w:ascii="Calibri" w:hAnsi="Calibri" w:cs="Calibri"/>
        </w:rPr>
        <w:t xml:space="preserve"> and Al-Husain bin Ishaq At-</w:t>
      </w:r>
      <w:proofErr w:type="spellStart"/>
      <w:r>
        <w:rPr>
          <w:rFonts w:ascii="Calibri" w:hAnsi="Calibri" w:cs="Calibri"/>
        </w:rPr>
        <w:t>Tustariy</w:t>
      </w:r>
      <w:proofErr w:type="spellEnd"/>
      <w:r>
        <w:rPr>
          <w:rFonts w:ascii="Calibri" w:hAnsi="Calibri" w:cs="Calibri"/>
        </w:rPr>
        <w:t xml:space="preserve"> related to us: They both said: Hisham bin ‘Ammar related to us: They both said: Abdullah bin Abdur Rahman bin Yazid bin Jabir related to us in its full form in terms of its Sanad (chain) and </w:t>
      </w:r>
      <w:proofErr w:type="spellStart"/>
      <w:r>
        <w:rPr>
          <w:rFonts w:ascii="Calibri" w:hAnsi="Calibri" w:cs="Calibri"/>
        </w:rPr>
        <w:t>Matn</w:t>
      </w:r>
      <w:proofErr w:type="spellEnd"/>
      <w:r>
        <w:rPr>
          <w:rFonts w:ascii="Calibri" w:hAnsi="Calibri" w:cs="Calibri"/>
        </w:rPr>
        <w:t xml:space="preserve"> (textual content)]. And At-Tabarani recorded it in his </w:t>
      </w:r>
      <w:proofErr w:type="spellStart"/>
      <w:r>
        <w:rPr>
          <w:rFonts w:ascii="Calibri" w:hAnsi="Calibri" w:cs="Calibri"/>
        </w:rPr>
        <w:t>Mu’jam</w:t>
      </w:r>
      <w:proofErr w:type="spellEnd"/>
      <w:r>
        <w:rPr>
          <w:rFonts w:ascii="Calibri" w:hAnsi="Calibri" w:cs="Calibri"/>
        </w:rPr>
        <w:t xml:space="preserve"> As-Saghir (2/42/749): [Al-Fadl bin Muhammad bin Al-Qasim Abu Al-Laith (Al-Laith Abu l-Qasim) An-</w:t>
      </w:r>
      <w:proofErr w:type="spellStart"/>
      <w:r>
        <w:rPr>
          <w:rFonts w:ascii="Calibri" w:hAnsi="Calibri" w:cs="Calibri"/>
        </w:rPr>
        <w:t>Nahwiy</w:t>
      </w:r>
      <w:proofErr w:type="spellEnd"/>
      <w:r>
        <w:rPr>
          <w:rFonts w:ascii="Calibri" w:hAnsi="Calibri" w:cs="Calibri"/>
        </w:rPr>
        <w:t xml:space="preserve"> Al-‘</w:t>
      </w:r>
      <w:proofErr w:type="spellStart"/>
      <w:r>
        <w:rPr>
          <w:rFonts w:ascii="Calibri" w:hAnsi="Calibri" w:cs="Calibri"/>
        </w:rPr>
        <w:t>Askariy</w:t>
      </w:r>
      <w:proofErr w:type="spellEnd"/>
      <w:r>
        <w:rPr>
          <w:rFonts w:ascii="Calibri" w:hAnsi="Calibri" w:cs="Calibri"/>
        </w:rPr>
        <w:t xml:space="preserve"> related to us: Al-Haitham bin Kharijah related to us: Abdullah bin Abdur Rahman bin Yazid bin Jabir related to us: I heard Al-</w:t>
      </w:r>
      <w:proofErr w:type="spellStart"/>
      <w:r>
        <w:rPr>
          <w:rFonts w:ascii="Calibri" w:hAnsi="Calibri" w:cs="Calibri"/>
        </w:rPr>
        <w:t>Wadeen</w:t>
      </w:r>
      <w:proofErr w:type="spellEnd"/>
      <w:r>
        <w:rPr>
          <w:rFonts w:ascii="Calibri" w:hAnsi="Calibri" w:cs="Calibri"/>
        </w:rPr>
        <w:t xml:space="preserve"> bin ‘</w:t>
      </w:r>
      <w:proofErr w:type="spellStart"/>
      <w:r>
        <w:rPr>
          <w:rFonts w:ascii="Calibri" w:hAnsi="Calibri" w:cs="Calibri"/>
        </w:rPr>
        <w:t>Ataa</w:t>
      </w:r>
      <w:proofErr w:type="spellEnd"/>
      <w:r>
        <w:rPr>
          <w:rFonts w:ascii="Calibri" w:hAnsi="Calibri" w:cs="Calibri"/>
        </w:rPr>
        <w:t xml:space="preserve">’ relating from Yazid bin Marthad, from Mu’adh bin Jabal: From the Prophet </w:t>
      </w:r>
      <w:r>
        <w:rPr>
          <w:rFonts w:ascii="Calibri" w:hAnsi="Calibri" w:cs="Calibri" w:hint="cs"/>
          <w:rtl/>
        </w:rPr>
        <w:t>ﷺ</w:t>
      </w:r>
      <w:r>
        <w:rPr>
          <w:rFonts w:ascii="Calibri" w:hAnsi="Calibri" w:cs="Calibri"/>
        </w:rPr>
        <w:t>: He said: “</w:t>
      </w:r>
      <w:r w:rsidRPr="00C25FDD">
        <w:rPr>
          <w:rFonts w:ascii="Calibri" w:hAnsi="Calibri" w:cs="Calibri"/>
        </w:rPr>
        <w:t>Take the ‘</w:t>
      </w:r>
      <w:proofErr w:type="spellStart"/>
      <w:r w:rsidRPr="00C25FDD">
        <w:rPr>
          <w:rFonts w:ascii="Calibri" w:hAnsi="Calibri" w:cs="Calibri"/>
        </w:rPr>
        <w:t>Ataa</w:t>
      </w:r>
      <w:proofErr w:type="spellEnd"/>
      <w:r w:rsidRPr="00C25FDD">
        <w:rPr>
          <w:rFonts w:ascii="Calibri" w:hAnsi="Calibri" w:cs="Calibri"/>
        </w:rPr>
        <w:t>’ (gift) as long as it remains an ‘</w:t>
      </w:r>
      <w:proofErr w:type="spellStart"/>
      <w:r w:rsidRPr="00C25FDD">
        <w:rPr>
          <w:rFonts w:ascii="Calibri" w:hAnsi="Calibri" w:cs="Calibri"/>
        </w:rPr>
        <w:t>Ataa</w:t>
      </w:r>
      <w:proofErr w:type="spellEnd"/>
      <w:r w:rsidRPr="00C25FDD">
        <w:rPr>
          <w:rFonts w:ascii="Calibri" w:hAnsi="Calibri" w:cs="Calibri"/>
        </w:rPr>
        <w:t xml:space="preserve">’ (gift). However, if it becomes a </w:t>
      </w:r>
      <w:proofErr w:type="spellStart"/>
      <w:r w:rsidRPr="00C25FDD">
        <w:rPr>
          <w:rFonts w:ascii="Calibri" w:hAnsi="Calibri" w:cs="Calibri"/>
        </w:rPr>
        <w:t>Rishwah</w:t>
      </w:r>
      <w:proofErr w:type="spellEnd"/>
      <w:r w:rsidRPr="00C25FDD">
        <w:rPr>
          <w:rFonts w:ascii="Calibri" w:hAnsi="Calibri" w:cs="Calibri"/>
        </w:rPr>
        <w:t xml:space="preserve"> (bribery) against the Deen, then don’t take it. And you won’t be leaving it because poverty and need will prevent you. Indeed, the millstone of </w:t>
      </w:r>
      <w:r>
        <w:rPr>
          <w:rFonts w:ascii="Calibri" w:hAnsi="Calibri" w:cs="Calibri"/>
        </w:rPr>
        <w:t>Bani Marah</w:t>
      </w:r>
      <w:r w:rsidRPr="00C25FDD">
        <w:rPr>
          <w:rFonts w:ascii="Calibri" w:hAnsi="Calibri" w:cs="Calibri"/>
        </w:rPr>
        <w:t xml:space="preserve"> </w:t>
      </w:r>
      <w:r>
        <w:rPr>
          <w:rFonts w:ascii="Calibri" w:hAnsi="Calibri" w:cs="Calibri"/>
        </w:rPr>
        <w:t>has</w:t>
      </w:r>
      <w:r w:rsidRPr="00C25FDD">
        <w:rPr>
          <w:rFonts w:ascii="Calibri" w:hAnsi="Calibri" w:cs="Calibri"/>
        </w:rPr>
        <w:t xml:space="preserve"> </w:t>
      </w:r>
      <w:proofErr w:type="gramStart"/>
      <w:r w:rsidRPr="00C25FDD">
        <w:rPr>
          <w:rFonts w:ascii="Calibri" w:hAnsi="Calibri" w:cs="Calibri"/>
        </w:rPr>
        <w:t>revolv</w:t>
      </w:r>
      <w:r>
        <w:rPr>
          <w:rFonts w:ascii="Calibri" w:hAnsi="Calibri" w:cs="Calibri"/>
        </w:rPr>
        <w:t>ed</w:t>
      </w:r>
      <w:proofErr w:type="gramEnd"/>
      <w:r>
        <w:rPr>
          <w:rFonts w:ascii="Calibri" w:hAnsi="Calibri" w:cs="Calibri"/>
        </w:rPr>
        <w:t xml:space="preserve"> and Banu Marah has been killed. Indeed, the millstone of Islam is revolving</w:t>
      </w:r>
      <w:r w:rsidRPr="00C25FDD">
        <w:rPr>
          <w:rFonts w:ascii="Calibri" w:hAnsi="Calibri" w:cs="Calibri"/>
        </w:rPr>
        <w:t>, so, revolve with the Kitab (i.e., Al-Qur’an) wherever it revolves.</w:t>
      </w:r>
      <w:r w:rsidRPr="00A97A24">
        <w:rPr>
          <w:rFonts w:ascii="Calibri" w:hAnsi="Calibri" w:cs="Calibri"/>
          <w:b/>
          <w:bCs/>
        </w:rPr>
        <w:t xml:space="preserve"> </w:t>
      </w:r>
      <w:r w:rsidRPr="004D735B">
        <w:rPr>
          <w:rFonts w:ascii="Calibri" w:hAnsi="Calibri" w:cs="Calibri"/>
          <w:b/>
          <w:bCs/>
          <w:u w:val="single"/>
        </w:rPr>
        <w:t>Indeed, the Kitab and the Sultan (authority) will separate, so, don’t separate from the Kitab</w:t>
      </w:r>
      <w:r w:rsidRPr="00C25FDD">
        <w:rPr>
          <w:rFonts w:ascii="Calibri" w:hAnsi="Calibri" w:cs="Calibri"/>
        </w:rPr>
        <w:t>. Indeed, there will be ‘</w:t>
      </w:r>
      <w:proofErr w:type="spellStart"/>
      <w:r w:rsidRPr="00C25FDD">
        <w:rPr>
          <w:rFonts w:ascii="Calibri" w:hAnsi="Calibri" w:cs="Calibri"/>
        </w:rPr>
        <w:t>Umaraa</w:t>
      </w:r>
      <w:proofErr w:type="spellEnd"/>
      <w:r w:rsidRPr="00C25FDD">
        <w:rPr>
          <w:rFonts w:ascii="Calibri" w:hAnsi="Calibri" w:cs="Calibri"/>
        </w:rPr>
        <w:t xml:space="preserve">’ (rulers or leaders) who will judge for you. </w:t>
      </w:r>
      <w:r>
        <w:rPr>
          <w:rFonts w:ascii="Calibri" w:hAnsi="Calibri" w:cs="Calibri"/>
        </w:rPr>
        <w:t>I</w:t>
      </w:r>
      <w:r w:rsidRPr="00C25FDD">
        <w:rPr>
          <w:rFonts w:ascii="Calibri" w:hAnsi="Calibri" w:cs="Calibri"/>
        </w:rPr>
        <w:t xml:space="preserve">f you </w:t>
      </w:r>
      <w:r>
        <w:rPr>
          <w:rFonts w:ascii="Calibri" w:hAnsi="Calibri" w:cs="Calibri"/>
        </w:rPr>
        <w:t xml:space="preserve">were to </w:t>
      </w:r>
      <w:r w:rsidRPr="00C25FDD">
        <w:rPr>
          <w:rFonts w:ascii="Calibri" w:hAnsi="Calibri" w:cs="Calibri"/>
        </w:rPr>
        <w:t>obey them, they will lead you astray into misguidance</w:t>
      </w:r>
      <w:r>
        <w:rPr>
          <w:rFonts w:ascii="Calibri" w:hAnsi="Calibri" w:cs="Calibri"/>
        </w:rPr>
        <w:t xml:space="preserve"> and</w:t>
      </w:r>
      <w:r w:rsidRPr="002E37F7">
        <w:t xml:space="preserve"> </w:t>
      </w:r>
      <w:r>
        <w:rPr>
          <w:rFonts w:ascii="Calibri" w:hAnsi="Calibri" w:cs="Calibri"/>
        </w:rPr>
        <w:t>i</w:t>
      </w:r>
      <w:r w:rsidRPr="002E37F7">
        <w:rPr>
          <w:rFonts w:ascii="Calibri" w:hAnsi="Calibri" w:cs="Calibri"/>
        </w:rPr>
        <w:t>f you disobey them, they will kill you</w:t>
      </w:r>
      <w:r w:rsidRPr="00C25FDD">
        <w:rPr>
          <w:rFonts w:ascii="Calibri" w:hAnsi="Calibri" w:cs="Calibri"/>
        </w:rPr>
        <w:t xml:space="preserve">”. They asked: “O Messenger of Allah, how should we act?” He said: “Just like how the companions of ‘Isa bin Maryam acted. They were </w:t>
      </w:r>
      <w:proofErr w:type="gramStart"/>
      <w:r w:rsidRPr="00C25FDD">
        <w:rPr>
          <w:rFonts w:ascii="Calibri" w:hAnsi="Calibri" w:cs="Calibri"/>
        </w:rPr>
        <w:t>sawn</w:t>
      </w:r>
      <w:proofErr w:type="gramEnd"/>
      <w:r w:rsidRPr="00C25FDD">
        <w:rPr>
          <w:rFonts w:ascii="Calibri" w:hAnsi="Calibri" w:cs="Calibri"/>
        </w:rPr>
        <w:t xml:space="preserve"> with saws and were lifted upon wood (i.e., crucifixion). Death in obedience (i.e., to Allah) is better than life in disobedience to Allah</w:t>
      </w:r>
      <w:r>
        <w:rPr>
          <w:rFonts w:ascii="Calibri" w:hAnsi="Calibri" w:cs="Calibri"/>
        </w:rPr>
        <w:t xml:space="preserve"> </w:t>
      </w:r>
      <w:r w:rsidRPr="00E60B00">
        <w:rPr>
          <w:rFonts w:ascii="Calibri" w:hAnsi="Calibri" w:cs="Calibri"/>
          <w:i/>
          <w:iCs/>
        </w:rPr>
        <w:t xml:space="preserve">‘Azza </w:t>
      </w:r>
      <w:proofErr w:type="spellStart"/>
      <w:r w:rsidRPr="00E60B00">
        <w:rPr>
          <w:rFonts w:ascii="Calibri" w:hAnsi="Calibri" w:cs="Calibri"/>
          <w:i/>
          <w:iCs/>
        </w:rPr>
        <w:t>Wa</w:t>
      </w:r>
      <w:proofErr w:type="spellEnd"/>
      <w:r w:rsidRPr="00E60B00">
        <w:rPr>
          <w:rFonts w:ascii="Calibri" w:hAnsi="Calibri" w:cs="Calibri"/>
          <w:i/>
          <w:iCs/>
        </w:rPr>
        <w:t xml:space="preserve"> </w:t>
      </w:r>
      <w:proofErr w:type="spellStart"/>
      <w:r w:rsidRPr="00E60B00">
        <w:rPr>
          <w:rFonts w:ascii="Calibri" w:hAnsi="Calibri" w:cs="Calibri"/>
          <w:i/>
          <w:iCs/>
        </w:rPr>
        <w:t>Jalla</w:t>
      </w:r>
      <w:proofErr w:type="spellEnd"/>
      <w:r w:rsidRPr="00C25FDD">
        <w:rPr>
          <w:rFonts w:ascii="Calibri" w:hAnsi="Calibri" w:cs="Calibri"/>
        </w:rPr>
        <w:t>”].</w:t>
      </w:r>
      <w:r>
        <w:rPr>
          <w:rFonts w:ascii="Calibri" w:hAnsi="Calibri" w:cs="Calibri"/>
        </w:rPr>
        <w:t xml:space="preserve"> Here he added the sentence: [</w:t>
      </w:r>
      <w:r w:rsidRPr="00E60B00">
        <w:rPr>
          <w:rFonts w:ascii="Calibri" w:hAnsi="Calibri" w:cs="Calibri"/>
        </w:rPr>
        <w:t xml:space="preserve">Indeed, the millstone of Bani Marah has </w:t>
      </w:r>
      <w:proofErr w:type="gramStart"/>
      <w:r w:rsidRPr="00E60B00">
        <w:rPr>
          <w:rFonts w:ascii="Calibri" w:hAnsi="Calibri" w:cs="Calibri"/>
        </w:rPr>
        <w:t>revolved</w:t>
      </w:r>
      <w:proofErr w:type="gramEnd"/>
      <w:r w:rsidRPr="00E60B00">
        <w:rPr>
          <w:rFonts w:ascii="Calibri" w:hAnsi="Calibri" w:cs="Calibri"/>
        </w:rPr>
        <w:t xml:space="preserve"> and Banu Marah has been killed</w:t>
      </w:r>
      <w:r>
        <w:rPr>
          <w:rFonts w:ascii="Calibri" w:hAnsi="Calibri" w:cs="Calibri"/>
        </w:rPr>
        <w:t xml:space="preserve">]. I say: Banu Marah or Banu Farah refers to the Persians and Romans which will be explained soon Insha’Allah from a Mursal narration.  </w:t>
      </w:r>
    </w:p>
    <w:p w14:paraId="729D91B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في ترتيب الأمالي الخميسية للشجري (2/380/2830) بلفظ: [أَخْبَرَنَا عَبْدُ الْعَزِيزِ بْنُ عَلِيِّ بْنِ أَحْمَدَ بْنِ الْوَرَّاقِ، بِقِرَاءَتِي عَلَيْهِ فِي جَامِعِ الْمَنْصُورِ، قَالَ: حَدَّثَنَا أَبُو بَكْرٍ مُحَمَّدُ بْنُ أَحْمَدَ بْنِ الْمُفِيدِ، قَالَ: حَدَّثَنَا الْهَيْثَمُ بْنُ خَارِجَةَ عنِ عَبْدِ اللَّهِ بْنِ عَبْدِ الرَّحْمَنِ بْنِ يَزِيدَ بْنِ جَابِرٍ الْأَزديُّ، قَالَ: سَمِعْتُ الْوَضِينَ بْنَ عَطَاءٍ، يُحَدِّثُ عَنْ يَزِيدَ بْنِ مُرْثِدِ عنِ مُعَاذِ بْنِ جَبَلٍ، عَنِ النَّبِيِّ، صلى الله عليه وسلم، قَالَ: (خُذُوا الْعَطَاءَ مَا دَامَ عَطَاءً فَإِذَا صَارَتْ رِشْوَةً عَنِ الدِّينِ، فَلَا تَأْخُذُوهُ، وَلَسْتُمْ بِتَارِكِيهْ يَمْنَعُكُمُ الْفَقْرُ وَالمَخَافَة، أَلَا إِنَّ رَحَا بَنِي مَرَحٍ قَدْ دَارَتْ، أَلَا وَإِنَّ رَحَا الْإِيمَانِ دَائِرَةٌ، فَدُورُوا مَعَ الْكِتَابِ حَيْثُ دَارَ، </w:t>
      </w:r>
      <w:r w:rsidRPr="000F205F">
        <w:rPr>
          <w:rFonts w:ascii="Traditional Arabic" w:hAnsi="Traditional Arabic" w:cs="Traditional Arabic"/>
          <w:b/>
          <w:bCs/>
          <w:sz w:val="28"/>
          <w:szCs w:val="28"/>
          <w:u w:val="single"/>
          <w:rtl/>
        </w:rPr>
        <w:t>أَلَا وَإِنَّ الْكِتَابَ وَالسُّلْطَانِ سَيَفْتَرِقَانِ، فَلَا تُفَارِقُوا الْكِتَابَ</w:t>
      </w:r>
      <w:r w:rsidRPr="000F205F">
        <w:rPr>
          <w:rFonts w:ascii="Traditional Arabic" w:hAnsi="Traditional Arabic" w:cs="Traditional Arabic"/>
          <w:sz w:val="28"/>
          <w:szCs w:val="28"/>
          <w:rtl/>
        </w:rPr>
        <w:t>، لِأَنَّهُ سَيَكُونُ مِنْ بَعْدِي أُمَرَاءُ، يَقْضُونَ لِأَنْفُسِهِمْ مَا لَا يَقْضُونَ لَكُمْ، فَإِنْ أَطَعْتُمُوهُمْ، أَضَلُّوكُمْ، وَإِنْ عَصَيْتُمُوهُمْ، قَتَلُوكُمْ، قَالُوا يَا رَسُولَ اللَّهِ: كَيْفَ نَصْنَعُ؟ قَالَ: كَمَا صَنَعَ أَصْحَابُ عِيسَى بْنِ مَرْيَمَ نَشِرُوا بِالْمَنَاشِيرِ، وَحُمِلُوا عَلَى الْخَشَبِ، مَوْتٌ فِي طَاعَةٍ، خَيْرٌ مِنْ حَيَاةٍ فِي مَعْصِيَةِ اللَّهِ عَزَّ وَجَلَّ)]</w:t>
      </w:r>
    </w:p>
    <w:p w14:paraId="21EB00EE" w14:textId="77777777" w:rsidR="00005C44" w:rsidRPr="00717F7D" w:rsidRDefault="00005C44" w:rsidP="00005C44">
      <w:pPr>
        <w:rPr>
          <w:rFonts w:cs="Traditional Arabic"/>
        </w:rPr>
      </w:pPr>
    </w:p>
    <w:p w14:paraId="4F8F64D4" w14:textId="77777777" w:rsidR="00005C44" w:rsidRDefault="00005C44" w:rsidP="00005C44">
      <w:pPr>
        <w:rPr>
          <w:rFonts w:ascii="Calibri" w:hAnsi="Calibri" w:cs="Calibri"/>
        </w:rPr>
      </w:pPr>
      <w:r w:rsidRPr="00C25FDD">
        <w:rPr>
          <w:rFonts w:ascii="Calibri" w:hAnsi="Calibri" w:cs="Calibri"/>
        </w:rPr>
        <w:t xml:space="preserve">Indeed, the millstone of </w:t>
      </w:r>
      <w:r>
        <w:rPr>
          <w:rFonts w:ascii="Calibri" w:hAnsi="Calibri" w:cs="Calibri"/>
        </w:rPr>
        <w:t>Bani Marah</w:t>
      </w:r>
      <w:r w:rsidRPr="00C25FDD">
        <w:rPr>
          <w:rFonts w:ascii="Calibri" w:hAnsi="Calibri" w:cs="Calibri"/>
        </w:rPr>
        <w:t xml:space="preserve"> </w:t>
      </w:r>
      <w:r>
        <w:rPr>
          <w:rFonts w:ascii="Calibri" w:hAnsi="Calibri" w:cs="Calibri"/>
        </w:rPr>
        <w:t>has</w:t>
      </w:r>
      <w:r w:rsidRPr="00C25FDD">
        <w:rPr>
          <w:rFonts w:ascii="Calibri" w:hAnsi="Calibri" w:cs="Calibri"/>
        </w:rPr>
        <w:t xml:space="preserve"> </w:t>
      </w:r>
      <w:proofErr w:type="gramStart"/>
      <w:r w:rsidRPr="00C25FDD">
        <w:rPr>
          <w:rFonts w:ascii="Calibri" w:hAnsi="Calibri" w:cs="Calibri"/>
        </w:rPr>
        <w:t>revolv</w:t>
      </w:r>
      <w:r>
        <w:rPr>
          <w:rFonts w:ascii="Calibri" w:hAnsi="Calibri" w:cs="Calibri"/>
        </w:rPr>
        <w:t>ed</w:t>
      </w:r>
      <w:proofErr w:type="gramEnd"/>
      <w:r>
        <w:rPr>
          <w:rFonts w:ascii="Calibri" w:hAnsi="Calibri" w:cs="Calibri"/>
        </w:rPr>
        <w:t xml:space="preserve"> and Banu Marah has been killed. Indeed, the millstone of Islam is revolving</w:t>
      </w:r>
      <w:r w:rsidRPr="00C25FDD">
        <w:rPr>
          <w:rFonts w:ascii="Calibri" w:hAnsi="Calibri" w:cs="Calibri"/>
        </w:rPr>
        <w:t>, so, revolve with the Kitab (i.e., Al-Qur’an) wherever it revolves.</w:t>
      </w:r>
      <w:r w:rsidRPr="00A97A24">
        <w:rPr>
          <w:rFonts w:ascii="Calibri" w:hAnsi="Calibri" w:cs="Calibri"/>
          <w:b/>
          <w:bCs/>
        </w:rPr>
        <w:t xml:space="preserve"> </w:t>
      </w:r>
      <w:r w:rsidRPr="004D735B">
        <w:rPr>
          <w:rFonts w:ascii="Calibri" w:hAnsi="Calibri" w:cs="Calibri"/>
          <w:b/>
          <w:bCs/>
          <w:u w:val="single"/>
        </w:rPr>
        <w:t>Indeed, the Kitab and the Sultan (authority) will separate, so, don’t separate from the Kitab</w:t>
      </w:r>
      <w:r w:rsidRPr="00C25FDD">
        <w:rPr>
          <w:rFonts w:ascii="Calibri" w:hAnsi="Calibri" w:cs="Calibri"/>
        </w:rPr>
        <w:t>. Indeed, there will be ‘</w:t>
      </w:r>
      <w:proofErr w:type="spellStart"/>
      <w:r w:rsidRPr="00C25FDD">
        <w:rPr>
          <w:rFonts w:ascii="Calibri" w:hAnsi="Calibri" w:cs="Calibri"/>
        </w:rPr>
        <w:t>Umaraa</w:t>
      </w:r>
      <w:proofErr w:type="spellEnd"/>
      <w:r w:rsidRPr="00C25FDD">
        <w:rPr>
          <w:rFonts w:ascii="Calibri" w:hAnsi="Calibri" w:cs="Calibri"/>
        </w:rPr>
        <w:t xml:space="preserve">’ (rulers or leaders) who will judge for you. </w:t>
      </w:r>
      <w:r>
        <w:rPr>
          <w:rFonts w:ascii="Calibri" w:hAnsi="Calibri" w:cs="Calibri"/>
        </w:rPr>
        <w:t>I</w:t>
      </w:r>
      <w:r w:rsidRPr="00C25FDD">
        <w:rPr>
          <w:rFonts w:ascii="Calibri" w:hAnsi="Calibri" w:cs="Calibri"/>
        </w:rPr>
        <w:t xml:space="preserve">f you </w:t>
      </w:r>
      <w:r>
        <w:rPr>
          <w:rFonts w:ascii="Calibri" w:hAnsi="Calibri" w:cs="Calibri"/>
        </w:rPr>
        <w:t xml:space="preserve">were to </w:t>
      </w:r>
      <w:r w:rsidRPr="00C25FDD">
        <w:rPr>
          <w:rFonts w:ascii="Calibri" w:hAnsi="Calibri" w:cs="Calibri"/>
        </w:rPr>
        <w:t>obey them, they will lead you astray into misguidance</w:t>
      </w:r>
      <w:r>
        <w:rPr>
          <w:rFonts w:ascii="Calibri" w:hAnsi="Calibri" w:cs="Calibri"/>
        </w:rPr>
        <w:t xml:space="preserve"> and</w:t>
      </w:r>
      <w:r w:rsidRPr="002E37F7">
        <w:t xml:space="preserve"> </w:t>
      </w:r>
      <w:r>
        <w:rPr>
          <w:rFonts w:ascii="Calibri" w:hAnsi="Calibri" w:cs="Calibri"/>
        </w:rPr>
        <w:t>i</w:t>
      </w:r>
      <w:r w:rsidRPr="002E37F7">
        <w:rPr>
          <w:rFonts w:ascii="Calibri" w:hAnsi="Calibri" w:cs="Calibri"/>
        </w:rPr>
        <w:t>f you disobey them, they will kill you</w:t>
      </w:r>
      <w:r w:rsidRPr="00C25FDD">
        <w:rPr>
          <w:rFonts w:ascii="Calibri" w:hAnsi="Calibri" w:cs="Calibri"/>
        </w:rPr>
        <w:t xml:space="preserve">”. They asked: “O Messenger of Allah, how should we act?” He said: “Just like how the companions of ‘Isa bin Maryam acted. They were </w:t>
      </w:r>
      <w:proofErr w:type="gramStart"/>
      <w:r w:rsidRPr="00C25FDD">
        <w:rPr>
          <w:rFonts w:ascii="Calibri" w:hAnsi="Calibri" w:cs="Calibri"/>
        </w:rPr>
        <w:t>sawn</w:t>
      </w:r>
      <w:proofErr w:type="gramEnd"/>
      <w:r w:rsidRPr="00C25FDD">
        <w:rPr>
          <w:rFonts w:ascii="Calibri" w:hAnsi="Calibri" w:cs="Calibri"/>
        </w:rPr>
        <w:t xml:space="preserve"> with saws and were lifted upon wood (i.e., crucifixion). Death in obedience (i.e., to Allah) is better than life in disobedience to Allah</w:t>
      </w:r>
      <w:r>
        <w:rPr>
          <w:rFonts w:ascii="Calibri" w:hAnsi="Calibri" w:cs="Calibri"/>
        </w:rPr>
        <w:t xml:space="preserve"> </w:t>
      </w:r>
      <w:r w:rsidRPr="00E60B00">
        <w:rPr>
          <w:rFonts w:ascii="Calibri" w:hAnsi="Calibri" w:cs="Calibri"/>
          <w:i/>
          <w:iCs/>
        </w:rPr>
        <w:t xml:space="preserve">‘Azza </w:t>
      </w:r>
      <w:proofErr w:type="spellStart"/>
      <w:r w:rsidRPr="00E60B00">
        <w:rPr>
          <w:rFonts w:ascii="Calibri" w:hAnsi="Calibri" w:cs="Calibri"/>
          <w:i/>
          <w:iCs/>
        </w:rPr>
        <w:t>Wa</w:t>
      </w:r>
      <w:proofErr w:type="spellEnd"/>
      <w:r w:rsidRPr="00E60B00">
        <w:rPr>
          <w:rFonts w:ascii="Calibri" w:hAnsi="Calibri" w:cs="Calibri"/>
          <w:i/>
          <w:iCs/>
        </w:rPr>
        <w:t xml:space="preserve"> </w:t>
      </w:r>
      <w:proofErr w:type="spellStart"/>
      <w:r w:rsidRPr="00E60B00">
        <w:rPr>
          <w:rFonts w:ascii="Calibri" w:hAnsi="Calibri" w:cs="Calibri"/>
          <w:i/>
          <w:iCs/>
        </w:rPr>
        <w:t>Jalla</w:t>
      </w:r>
      <w:proofErr w:type="spellEnd"/>
      <w:r w:rsidRPr="00C25FDD">
        <w:rPr>
          <w:rFonts w:ascii="Calibri" w:hAnsi="Calibri" w:cs="Calibri"/>
        </w:rPr>
        <w:t>”].</w:t>
      </w:r>
      <w:r>
        <w:rPr>
          <w:rFonts w:ascii="Calibri" w:hAnsi="Calibri" w:cs="Calibri"/>
        </w:rPr>
        <w:t xml:space="preserve"> </w:t>
      </w:r>
    </w:p>
    <w:p w14:paraId="4B1C05F6" w14:textId="77777777" w:rsidR="00005C44" w:rsidRDefault="00005C44" w:rsidP="00005C44">
      <w:pPr>
        <w:rPr>
          <w:rFonts w:ascii="Traditional Arabic" w:hAnsi="Traditional Arabic" w:cs="Traditional Arabic"/>
          <w:sz w:val="28"/>
          <w:szCs w:val="28"/>
        </w:rPr>
      </w:pPr>
      <w:r w:rsidRPr="00717F7D">
        <w:rPr>
          <w:rFonts w:cs="Traditional Arabic"/>
        </w:rPr>
        <w:lastRenderedPageBreak/>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في إتحاف الخيرة المهرة بزوائد المسانيد العشرة (8/98/7571) بلفظ: [عَنْ مُعَاذِ بْنِ جَبَلٍ، رَضِيَ اللَّهُ عَنْهُ، عَنْ رَسُولِ اللَّهِ، صلى الله عليه وسلم: (خُذُوا الْعَطَاءَ مَا دَامَ عَطَاءً، فَإِذَا صَارَ رِشْوَةً على الدين فلا تأخذوا، وَلَسْتُمْ بِتَارِكِيهِ يَمْنَعُكُمْ مِنْ ذَلِكَ الْمَخَافَةُ وَالْفَقْرُ، ألا وإن رحى الإيمان دائرة وإن رحى الإسلام دَائِرَةٌ، فَدُورُوا مَعَ الْكِتَابِ حَيْثُ يَدُورُ، </w:t>
      </w:r>
      <w:r w:rsidRPr="000F205F">
        <w:rPr>
          <w:rFonts w:ascii="Traditional Arabic" w:hAnsi="Traditional Arabic" w:cs="Traditional Arabic"/>
          <w:b/>
          <w:bCs/>
          <w:sz w:val="28"/>
          <w:szCs w:val="28"/>
          <w:u w:val="single"/>
          <w:rtl/>
        </w:rPr>
        <w:t>أَلَا وَإِنَّ السُّلْطَانَ وَالْكِتَابَ سَيَفْتَرِقَانِ، أَلَا فَلَا تُفَارِقُوا الْكِتَابَ</w:t>
      </w:r>
      <w:r w:rsidRPr="000F205F">
        <w:rPr>
          <w:rFonts w:ascii="Traditional Arabic" w:hAnsi="Traditional Arabic" w:cs="Traditional Arabic"/>
          <w:sz w:val="28"/>
          <w:szCs w:val="28"/>
          <w:rtl/>
        </w:rPr>
        <w:t xml:space="preserve">، أَلَا إِنَّهُ سَيَكُونُ عَلَيْكُمْ أُمَرَاءُ، إِنْ أَطَعْتُمُوهُمْ أَضَلُّوكُمْ، وَإِنْ عَصَيْتُمُوهُمْ قَتَلُوكُمْ)، قَالُوا: (كَيْفَ نَصْنَعُ يَا رَسُولَ اللَّهِ؟)، قَالَ: (كَمَا صَنَعَ أَصْحَابُ عيسى ابن مريم، حُمِلُوا عَلَى الْخَشَبِ، وَنُشِرُوا بِالْمَنَاشِيرِ، مَوْتٌ فِي طَاعَةِ اللَّهِ خَيرٌ مِنْ حَيَاةٍ فِي مَعْصِيَةِ اللَّهِ)]؛ ثم قال الحافظ: (رَوَاهُ إِسْحَاقُ بْنُ رَاهَوَيْهِ عَنْ سُوَيْدِ بْنِ عَبْدِ الْعَزِيزِ الدمشقي، وهو ضعيف، ورواه أحمد ابن مَنِيعٍ، وَرُوَاتُهُ </w:t>
      </w:r>
      <w:r w:rsidRPr="000F205F">
        <w:rPr>
          <w:rFonts w:ascii="Traditional Arabic" w:hAnsi="Traditional Arabic" w:cs="Traditional Arabic"/>
          <w:b/>
          <w:bCs/>
          <w:sz w:val="28"/>
          <w:szCs w:val="28"/>
          <w:u w:val="single"/>
          <w:rtl/>
        </w:rPr>
        <w:t>ثِقَاتٌ</w:t>
      </w:r>
      <w:r w:rsidRPr="000F205F">
        <w:rPr>
          <w:rFonts w:ascii="Traditional Arabic" w:hAnsi="Traditional Arabic" w:cs="Traditional Arabic"/>
          <w:sz w:val="28"/>
          <w:szCs w:val="28"/>
          <w:rtl/>
        </w:rPr>
        <w:t>، وَلَفْظُهُمَا وَاحِدٌ).</w:t>
      </w:r>
    </w:p>
    <w:p w14:paraId="0D1D8C41" w14:textId="77777777" w:rsidR="00005C44" w:rsidRDefault="00005C44" w:rsidP="00005C44">
      <w:pPr>
        <w:rPr>
          <w:rFonts w:ascii="Calibri" w:hAnsi="Calibri" w:cs="Calibri"/>
        </w:rPr>
      </w:pPr>
    </w:p>
    <w:p w14:paraId="419A63F1" w14:textId="77777777" w:rsidR="00005C44" w:rsidRDefault="00005C44" w:rsidP="00005C44">
      <w:pPr>
        <w:rPr>
          <w:rFonts w:ascii="Calibri" w:hAnsi="Calibri" w:cs="Calibri"/>
        </w:rPr>
      </w:pPr>
      <w:r>
        <w:rPr>
          <w:rFonts w:ascii="Calibri" w:hAnsi="Calibri" w:cs="Calibri"/>
        </w:rPr>
        <w:t xml:space="preserve">- And it came recorded in </w:t>
      </w:r>
      <w:proofErr w:type="spellStart"/>
      <w:r w:rsidRPr="009550FA">
        <w:rPr>
          <w:rFonts w:ascii="Calibri" w:hAnsi="Calibri" w:cs="Calibri"/>
        </w:rPr>
        <w:t>Ithaf</w:t>
      </w:r>
      <w:proofErr w:type="spellEnd"/>
      <w:r w:rsidRPr="009550FA">
        <w:rPr>
          <w:rFonts w:ascii="Calibri" w:hAnsi="Calibri" w:cs="Calibri"/>
        </w:rPr>
        <w:t xml:space="preserve"> al-Khairah al-</w:t>
      </w:r>
      <w:proofErr w:type="spellStart"/>
      <w:r w:rsidRPr="009550FA">
        <w:rPr>
          <w:rFonts w:ascii="Calibri" w:hAnsi="Calibri" w:cs="Calibri"/>
        </w:rPr>
        <w:t>Maharah</w:t>
      </w:r>
      <w:proofErr w:type="spellEnd"/>
      <w:r>
        <w:rPr>
          <w:rFonts w:ascii="Calibri" w:hAnsi="Calibri" w:cs="Calibri"/>
        </w:rPr>
        <w:t xml:space="preserve"> (8/98/7571) with the following wording: [From Mu’adh bin Jabal, may Allah be pleased with him, from the Messenger of Allah </w:t>
      </w:r>
      <w:r>
        <w:rPr>
          <w:rFonts w:ascii="Calibri" w:hAnsi="Calibri" w:cs="Calibri" w:hint="cs"/>
          <w:rtl/>
        </w:rPr>
        <w:t>ﷺ</w:t>
      </w:r>
      <w:r>
        <w:rPr>
          <w:rFonts w:ascii="Calibri" w:hAnsi="Calibri" w:cs="Calibri"/>
        </w:rPr>
        <w:t xml:space="preserve">: </w:t>
      </w:r>
      <w:r w:rsidRPr="006D3715">
        <w:rPr>
          <w:rFonts w:ascii="Calibri" w:hAnsi="Calibri" w:cs="Calibri"/>
        </w:rPr>
        <w:t>“Take the ‘</w:t>
      </w:r>
      <w:proofErr w:type="spellStart"/>
      <w:r w:rsidRPr="006D3715">
        <w:rPr>
          <w:rFonts w:ascii="Calibri" w:hAnsi="Calibri" w:cs="Calibri"/>
        </w:rPr>
        <w:t>Ataa</w:t>
      </w:r>
      <w:proofErr w:type="spellEnd"/>
      <w:r w:rsidRPr="006D3715">
        <w:rPr>
          <w:rFonts w:ascii="Calibri" w:hAnsi="Calibri" w:cs="Calibri"/>
        </w:rPr>
        <w:t>’ (gift) as long as it remains an ‘</w:t>
      </w:r>
      <w:proofErr w:type="spellStart"/>
      <w:r w:rsidRPr="006D3715">
        <w:rPr>
          <w:rFonts w:ascii="Calibri" w:hAnsi="Calibri" w:cs="Calibri"/>
        </w:rPr>
        <w:t>Ataa</w:t>
      </w:r>
      <w:proofErr w:type="spellEnd"/>
      <w:r w:rsidRPr="006D3715">
        <w:rPr>
          <w:rFonts w:ascii="Calibri" w:hAnsi="Calibri" w:cs="Calibri"/>
        </w:rPr>
        <w:t xml:space="preserve">’ (gift). However, if it becomes a </w:t>
      </w:r>
      <w:proofErr w:type="spellStart"/>
      <w:r w:rsidRPr="006D3715">
        <w:rPr>
          <w:rFonts w:ascii="Calibri" w:hAnsi="Calibri" w:cs="Calibri"/>
        </w:rPr>
        <w:t>Rishwah</w:t>
      </w:r>
      <w:proofErr w:type="spellEnd"/>
      <w:r w:rsidRPr="006D3715">
        <w:rPr>
          <w:rFonts w:ascii="Calibri" w:hAnsi="Calibri" w:cs="Calibri"/>
        </w:rPr>
        <w:t xml:space="preserve"> (bribery) </w:t>
      </w:r>
      <w:r>
        <w:rPr>
          <w:rFonts w:ascii="Calibri" w:hAnsi="Calibri" w:cs="Calibri"/>
        </w:rPr>
        <w:t>upon</w:t>
      </w:r>
      <w:r w:rsidRPr="006D3715">
        <w:rPr>
          <w:rFonts w:ascii="Calibri" w:hAnsi="Calibri" w:cs="Calibri"/>
        </w:rPr>
        <w:t xml:space="preserve"> the Deen, then don’t take it. And you won’t be leaving it because </w:t>
      </w:r>
      <w:r>
        <w:rPr>
          <w:rFonts w:ascii="Calibri" w:hAnsi="Calibri" w:cs="Calibri"/>
        </w:rPr>
        <w:t>fear</w:t>
      </w:r>
      <w:r w:rsidRPr="006D3715">
        <w:rPr>
          <w:rFonts w:ascii="Calibri" w:hAnsi="Calibri" w:cs="Calibri"/>
        </w:rPr>
        <w:t xml:space="preserve"> and </w:t>
      </w:r>
      <w:r>
        <w:rPr>
          <w:rFonts w:ascii="Calibri" w:hAnsi="Calibri" w:cs="Calibri"/>
        </w:rPr>
        <w:t>poverty</w:t>
      </w:r>
      <w:r w:rsidRPr="006D3715">
        <w:rPr>
          <w:rFonts w:ascii="Calibri" w:hAnsi="Calibri" w:cs="Calibri"/>
        </w:rPr>
        <w:t xml:space="preserve"> will </w:t>
      </w:r>
      <w:proofErr w:type="gramStart"/>
      <w:r w:rsidRPr="006D3715">
        <w:rPr>
          <w:rFonts w:ascii="Calibri" w:hAnsi="Calibri" w:cs="Calibri"/>
        </w:rPr>
        <w:t>prevent</w:t>
      </w:r>
      <w:proofErr w:type="gramEnd"/>
      <w:r w:rsidRPr="006D3715">
        <w:rPr>
          <w:rFonts w:ascii="Calibri" w:hAnsi="Calibri" w:cs="Calibri"/>
        </w:rPr>
        <w:t xml:space="preserve"> you</w:t>
      </w:r>
      <w:r>
        <w:rPr>
          <w:rFonts w:ascii="Calibri" w:hAnsi="Calibri" w:cs="Calibri"/>
        </w:rPr>
        <w:t xml:space="preserve"> from that</w:t>
      </w:r>
      <w:r w:rsidRPr="006D3715">
        <w:rPr>
          <w:rFonts w:ascii="Calibri" w:hAnsi="Calibri" w:cs="Calibri"/>
        </w:rPr>
        <w:t xml:space="preserve">. Indeed, the millstone of Iman is </w:t>
      </w:r>
      <w:proofErr w:type="gramStart"/>
      <w:r w:rsidRPr="006D3715">
        <w:rPr>
          <w:rFonts w:ascii="Calibri" w:hAnsi="Calibri" w:cs="Calibri"/>
        </w:rPr>
        <w:t>revolving</w:t>
      </w:r>
      <w:proofErr w:type="gramEnd"/>
      <w:r>
        <w:rPr>
          <w:rFonts w:ascii="Calibri" w:hAnsi="Calibri" w:cs="Calibri"/>
        </w:rPr>
        <w:t xml:space="preserve"> and the millstone of Islam is revolving</w:t>
      </w:r>
      <w:r w:rsidRPr="006D3715">
        <w:rPr>
          <w:rFonts w:ascii="Calibri" w:hAnsi="Calibri" w:cs="Calibri"/>
        </w:rPr>
        <w:t xml:space="preserve">, so, revolve with the Kitab (i.e., Al-Qur’an) wherever it revolves. </w:t>
      </w:r>
      <w:r>
        <w:rPr>
          <w:rFonts w:ascii="Calibri" w:hAnsi="Calibri" w:cs="Calibri"/>
          <w:b/>
          <w:bCs/>
          <w:u w:val="single"/>
        </w:rPr>
        <w:t>Indeed</w:t>
      </w:r>
      <w:r w:rsidRPr="00EC43CF">
        <w:rPr>
          <w:rFonts w:ascii="Calibri" w:hAnsi="Calibri" w:cs="Calibri"/>
          <w:b/>
          <w:bCs/>
          <w:u w:val="single"/>
        </w:rPr>
        <w:t xml:space="preserve">, the Kitab and the Sultan (authority) will </w:t>
      </w:r>
      <w:r>
        <w:rPr>
          <w:rFonts w:ascii="Calibri" w:hAnsi="Calibri" w:cs="Calibri"/>
          <w:b/>
          <w:bCs/>
          <w:u w:val="single"/>
        </w:rPr>
        <w:t>no doubt</w:t>
      </w:r>
      <w:r w:rsidRPr="00EC43CF">
        <w:rPr>
          <w:rFonts w:ascii="Calibri" w:hAnsi="Calibri" w:cs="Calibri"/>
          <w:b/>
          <w:bCs/>
          <w:u w:val="single"/>
        </w:rPr>
        <w:t xml:space="preserve"> separate, so, don’t separate from the Kitab</w:t>
      </w:r>
      <w:r w:rsidRPr="006D3715">
        <w:rPr>
          <w:rFonts w:ascii="Calibri" w:hAnsi="Calibri" w:cs="Calibri"/>
        </w:rPr>
        <w:t xml:space="preserve">. </w:t>
      </w:r>
      <w:r>
        <w:rPr>
          <w:rFonts w:ascii="Calibri" w:hAnsi="Calibri" w:cs="Calibri"/>
        </w:rPr>
        <w:t>Indeed,</w:t>
      </w:r>
      <w:r w:rsidRPr="006D3715">
        <w:rPr>
          <w:rFonts w:ascii="Calibri" w:hAnsi="Calibri" w:cs="Calibri"/>
        </w:rPr>
        <w:t xml:space="preserve"> </w:t>
      </w:r>
      <w:r>
        <w:rPr>
          <w:rFonts w:ascii="Calibri" w:hAnsi="Calibri" w:cs="Calibri"/>
        </w:rPr>
        <w:t xml:space="preserve">no doubt </w:t>
      </w:r>
      <w:r w:rsidRPr="006D3715">
        <w:rPr>
          <w:rFonts w:ascii="Calibri" w:hAnsi="Calibri" w:cs="Calibri"/>
        </w:rPr>
        <w:t>there will be ‘</w:t>
      </w:r>
      <w:proofErr w:type="spellStart"/>
      <w:r w:rsidRPr="006D3715">
        <w:rPr>
          <w:rFonts w:ascii="Calibri" w:hAnsi="Calibri" w:cs="Calibri"/>
        </w:rPr>
        <w:t>Umaraa</w:t>
      </w:r>
      <w:proofErr w:type="spellEnd"/>
      <w:r w:rsidRPr="006D3715">
        <w:rPr>
          <w:rFonts w:ascii="Calibri" w:hAnsi="Calibri" w:cs="Calibri"/>
        </w:rPr>
        <w:t>’ (rulers or leaders)</w:t>
      </w:r>
      <w:r>
        <w:rPr>
          <w:rFonts w:ascii="Calibri" w:hAnsi="Calibri" w:cs="Calibri"/>
        </w:rPr>
        <w:t xml:space="preserve"> appointed over you.</w:t>
      </w:r>
      <w:r w:rsidRPr="006D3715">
        <w:rPr>
          <w:rFonts w:ascii="Calibri" w:hAnsi="Calibri" w:cs="Calibri"/>
        </w:rPr>
        <w:t xml:space="preserve"> If you were to obey them, they will lead you astray into misguidance and if you disobey them, they will kill you”. They asked: “</w:t>
      </w:r>
      <w:r>
        <w:rPr>
          <w:rFonts w:ascii="Calibri" w:hAnsi="Calibri" w:cs="Calibri"/>
        </w:rPr>
        <w:t xml:space="preserve">How </w:t>
      </w:r>
      <w:r w:rsidRPr="006D3715">
        <w:rPr>
          <w:rFonts w:ascii="Calibri" w:hAnsi="Calibri" w:cs="Calibri"/>
        </w:rPr>
        <w:t>should we act</w:t>
      </w:r>
      <w:r>
        <w:rPr>
          <w:rFonts w:ascii="Calibri" w:hAnsi="Calibri" w:cs="Calibri"/>
        </w:rPr>
        <w:t>, O Messenger of Allah</w:t>
      </w:r>
      <w:r w:rsidRPr="006D3715">
        <w:rPr>
          <w:rFonts w:ascii="Calibri" w:hAnsi="Calibri" w:cs="Calibri"/>
        </w:rPr>
        <w:t>?” He said: “Just like how the companions of ‘Isa bin Maryam acted. They were</w:t>
      </w:r>
      <w:r w:rsidRPr="000E5139">
        <w:t xml:space="preserve"> </w:t>
      </w:r>
      <w:r w:rsidRPr="000E5139">
        <w:rPr>
          <w:rFonts w:ascii="Calibri" w:hAnsi="Calibri" w:cs="Calibri"/>
        </w:rPr>
        <w:t>lifted upon wood (i.e., crucifixion)</w:t>
      </w:r>
      <w:r w:rsidRPr="006D3715">
        <w:rPr>
          <w:rFonts w:ascii="Calibri" w:hAnsi="Calibri" w:cs="Calibri"/>
        </w:rPr>
        <w:t xml:space="preserve"> </w:t>
      </w:r>
      <w:r>
        <w:rPr>
          <w:rFonts w:ascii="Calibri" w:hAnsi="Calibri" w:cs="Calibri"/>
        </w:rPr>
        <w:t xml:space="preserve">and were </w:t>
      </w:r>
      <w:proofErr w:type="gramStart"/>
      <w:r w:rsidRPr="006D3715">
        <w:rPr>
          <w:rFonts w:ascii="Calibri" w:hAnsi="Calibri" w:cs="Calibri"/>
        </w:rPr>
        <w:t>sawn</w:t>
      </w:r>
      <w:proofErr w:type="gramEnd"/>
      <w:r w:rsidRPr="006D3715">
        <w:rPr>
          <w:rFonts w:ascii="Calibri" w:hAnsi="Calibri" w:cs="Calibri"/>
        </w:rPr>
        <w:t xml:space="preserve"> with saws. Death in </w:t>
      </w:r>
      <w:r>
        <w:rPr>
          <w:rFonts w:ascii="Calibri" w:hAnsi="Calibri" w:cs="Calibri"/>
        </w:rPr>
        <w:t xml:space="preserve">the </w:t>
      </w:r>
      <w:r w:rsidRPr="006D3715">
        <w:rPr>
          <w:rFonts w:ascii="Calibri" w:hAnsi="Calibri" w:cs="Calibri"/>
        </w:rPr>
        <w:t xml:space="preserve">obedience </w:t>
      </w:r>
      <w:r>
        <w:rPr>
          <w:rFonts w:ascii="Calibri" w:hAnsi="Calibri" w:cs="Calibri"/>
        </w:rPr>
        <w:t>of</w:t>
      </w:r>
      <w:r w:rsidRPr="006D3715">
        <w:rPr>
          <w:rFonts w:ascii="Calibri" w:hAnsi="Calibri" w:cs="Calibri"/>
        </w:rPr>
        <w:t xml:space="preserve"> Allah is better than life in </w:t>
      </w:r>
      <w:r>
        <w:rPr>
          <w:rFonts w:ascii="Calibri" w:hAnsi="Calibri" w:cs="Calibri"/>
        </w:rPr>
        <w:t xml:space="preserve">the </w:t>
      </w:r>
      <w:r w:rsidRPr="006D3715">
        <w:rPr>
          <w:rFonts w:ascii="Calibri" w:hAnsi="Calibri" w:cs="Calibri"/>
        </w:rPr>
        <w:t xml:space="preserve">disobedience </w:t>
      </w:r>
      <w:r>
        <w:rPr>
          <w:rFonts w:ascii="Calibri" w:hAnsi="Calibri" w:cs="Calibri"/>
        </w:rPr>
        <w:t>of</w:t>
      </w:r>
      <w:r w:rsidRPr="006D3715">
        <w:rPr>
          <w:rFonts w:ascii="Calibri" w:hAnsi="Calibri" w:cs="Calibri"/>
        </w:rPr>
        <w:t xml:space="preserve"> Allah”].</w:t>
      </w:r>
      <w:r>
        <w:rPr>
          <w:rFonts w:ascii="Calibri" w:hAnsi="Calibri" w:cs="Calibri"/>
        </w:rPr>
        <w:t xml:space="preserve"> Al-Hafizh then stated: [Ishaq bin Rahawaih related it from </w:t>
      </w:r>
      <w:proofErr w:type="spellStart"/>
      <w:r>
        <w:rPr>
          <w:rFonts w:ascii="Calibri" w:hAnsi="Calibri" w:cs="Calibri"/>
        </w:rPr>
        <w:t>Suwaid</w:t>
      </w:r>
      <w:proofErr w:type="spellEnd"/>
      <w:r>
        <w:rPr>
          <w:rFonts w:ascii="Calibri" w:hAnsi="Calibri" w:cs="Calibri"/>
        </w:rPr>
        <w:t xml:space="preserve"> bin Abdul ‘Aziz Ad-</w:t>
      </w:r>
      <w:proofErr w:type="spellStart"/>
      <w:r>
        <w:rPr>
          <w:rFonts w:ascii="Calibri" w:hAnsi="Calibri" w:cs="Calibri"/>
        </w:rPr>
        <w:t>Dimashqiy</w:t>
      </w:r>
      <w:proofErr w:type="spellEnd"/>
      <w:r>
        <w:rPr>
          <w:rFonts w:ascii="Calibri" w:hAnsi="Calibri" w:cs="Calibri"/>
        </w:rPr>
        <w:t xml:space="preserve">, and he is </w:t>
      </w:r>
      <w:proofErr w:type="spellStart"/>
      <w:r>
        <w:rPr>
          <w:rFonts w:ascii="Calibri" w:hAnsi="Calibri" w:cs="Calibri"/>
        </w:rPr>
        <w:t>Da’eef</w:t>
      </w:r>
      <w:proofErr w:type="spellEnd"/>
      <w:r>
        <w:rPr>
          <w:rFonts w:ascii="Calibri" w:hAnsi="Calibri" w:cs="Calibri"/>
        </w:rPr>
        <w:t xml:space="preserve"> (weak). And Ahmad Ibn Manee’ related it: His narrators are </w:t>
      </w:r>
      <w:proofErr w:type="spellStart"/>
      <w:r w:rsidRPr="00196196">
        <w:rPr>
          <w:rFonts w:ascii="Calibri" w:hAnsi="Calibri" w:cs="Calibri"/>
          <w:b/>
          <w:bCs/>
          <w:u w:val="single"/>
        </w:rPr>
        <w:t>Thiqaat</w:t>
      </w:r>
      <w:proofErr w:type="spellEnd"/>
      <w:r>
        <w:rPr>
          <w:rFonts w:ascii="Calibri" w:hAnsi="Calibri" w:cs="Calibri"/>
        </w:rPr>
        <w:t xml:space="preserve"> (trustworthy and reliable) and their (i.e., both paths) wording (i.e., of the Hadith) is the same].</w:t>
      </w:r>
    </w:p>
    <w:p w14:paraId="5AF8F595" w14:textId="77777777" w:rsidR="00005C44" w:rsidRDefault="00005C44" w:rsidP="00005C44">
      <w:pPr>
        <w:rPr>
          <w:rFonts w:ascii="Traditional Arabic" w:hAnsi="Traditional Arabic" w:cs="Traditional Arabic"/>
          <w:sz w:val="28"/>
          <w:szCs w:val="28"/>
        </w:rPr>
      </w:pPr>
      <w:r w:rsidRPr="00126336">
        <w:rPr>
          <w:rFonts w:ascii="Calibri" w:hAnsi="Calibri" w:cs="Calibri"/>
          <w:rtl/>
        </w:rPr>
        <w:t xml:space="preserve"> </w:t>
      </w:r>
      <w:r w:rsidRPr="00126336">
        <w:rPr>
          <w:rFonts w:ascii="Calibri" w:hAnsi="Calibri" w:cs="Calibri"/>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وتجد حديث إسحاق كذلك في المطالب العالية بزوائد المسانيد الثمانية (17/574/4344): [قَالَ إِسْحَاقُ: أخبرنا سُوَيْدُ بْنُ عَبْدِ الْعَزِيزِ الدِّمَشْقِيُّ، حدثنا عَبْدُ الرَّحْمَنِ بْنُ يَزِيدَ بْنِ جَابِرٍ، عَنْ يَزِيدَ بْنِ مَرْثَدٍ، عَنْ مُعَاذِ بْنِ جَبَلٍ رَضِيَ الله عَنْه، به]؛ قلت: كذا في المطبوعة، والظاهر أنه عن (عَبْدِ اللَّهِ بْنِ عَبْدِ الرَّحْمَنِ بْنِ يَزِيدَ بْنِ جَابِرٍ) وليس عن أبيه: (عَبْدِ الرَّحْمَنِ بْنِ يَزِيدَ بْنِ جَابِرٍ) كما يظهر من الطرق الكثيرة الأخرى، وكما نص عليه أبو نعيم في حلية الأولياء وطبقات الأصفياء (5/166) حيث قال: (وَرَوَاهُ إِسْحَاقُ بْنُ رَاهَوَيْهِ، عَنْ سُوَيْدٍ عَنْ عَبْدِ اللهِ بْنِ عَبْدِ الرَّحْمَنِ، عَنْ يَزِيدَ، مِنْ دُونَ الْوَضِينِ).</w:t>
      </w:r>
    </w:p>
    <w:p w14:paraId="1BF23796" w14:textId="77777777" w:rsidR="00005C44" w:rsidRPr="00110F95" w:rsidRDefault="00005C44" w:rsidP="00005C44">
      <w:pPr>
        <w:rPr>
          <w:rFonts w:ascii="Calibri" w:hAnsi="Calibri" w:cs="Calibri"/>
        </w:rPr>
      </w:pPr>
    </w:p>
    <w:p w14:paraId="364B42E5" w14:textId="77777777" w:rsidR="00005C44" w:rsidRDefault="00005C44" w:rsidP="00005C44">
      <w:pPr>
        <w:rPr>
          <w:rFonts w:ascii="Calibri" w:hAnsi="Calibri" w:cs="Calibri"/>
        </w:rPr>
      </w:pPr>
      <w:r>
        <w:rPr>
          <w:rFonts w:ascii="Calibri" w:hAnsi="Calibri" w:cs="Calibri"/>
        </w:rPr>
        <w:t xml:space="preserve">- The Hadith of Ishaq can also be found in </w:t>
      </w:r>
      <w:proofErr w:type="spellStart"/>
      <w:r>
        <w:rPr>
          <w:rFonts w:ascii="Calibri" w:hAnsi="Calibri" w:cs="Calibri"/>
        </w:rPr>
        <w:t>Mataalib</w:t>
      </w:r>
      <w:proofErr w:type="spellEnd"/>
      <w:r>
        <w:rPr>
          <w:rFonts w:ascii="Calibri" w:hAnsi="Calibri" w:cs="Calibri"/>
        </w:rPr>
        <w:t xml:space="preserve"> Al-‘Aaliyah Bi-</w:t>
      </w:r>
      <w:proofErr w:type="spellStart"/>
      <w:r>
        <w:rPr>
          <w:rFonts w:ascii="Calibri" w:hAnsi="Calibri" w:cs="Calibri"/>
        </w:rPr>
        <w:t>Zawa’id</w:t>
      </w:r>
      <w:proofErr w:type="spellEnd"/>
      <w:r>
        <w:rPr>
          <w:rFonts w:ascii="Calibri" w:hAnsi="Calibri" w:cs="Calibri"/>
        </w:rPr>
        <w:t xml:space="preserve"> Al-</w:t>
      </w:r>
      <w:proofErr w:type="spellStart"/>
      <w:r>
        <w:rPr>
          <w:rFonts w:ascii="Calibri" w:hAnsi="Calibri" w:cs="Calibri"/>
        </w:rPr>
        <w:t>Masaneed</w:t>
      </w:r>
      <w:proofErr w:type="spellEnd"/>
      <w:r>
        <w:rPr>
          <w:rFonts w:ascii="Calibri" w:hAnsi="Calibri" w:cs="Calibri"/>
        </w:rPr>
        <w:t xml:space="preserve"> Ath-</w:t>
      </w:r>
      <w:proofErr w:type="spellStart"/>
      <w:r>
        <w:rPr>
          <w:rFonts w:ascii="Calibri" w:hAnsi="Calibri" w:cs="Calibri"/>
        </w:rPr>
        <w:t>Thamaniyah</w:t>
      </w:r>
      <w:proofErr w:type="spellEnd"/>
      <w:r>
        <w:rPr>
          <w:rFonts w:ascii="Calibri" w:hAnsi="Calibri" w:cs="Calibri"/>
        </w:rPr>
        <w:t xml:space="preserve"> (17/574/4344): [Ishaq said: </w:t>
      </w:r>
      <w:proofErr w:type="spellStart"/>
      <w:r>
        <w:rPr>
          <w:rFonts w:ascii="Calibri" w:hAnsi="Calibri" w:cs="Calibri"/>
        </w:rPr>
        <w:t>Suwaid</w:t>
      </w:r>
      <w:proofErr w:type="spellEnd"/>
      <w:r>
        <w:rPr>
          <w:rFonts w:ascii="Calibri" w:hAnsi="Calibri" w:cs="Calibri"/>
        </w:rPr>
        <w:t xml:space="preserve"> bin Abdul ‘Aziz Ad-</w:t>
      </w:r>
      <w:proofErr w:type="spellStart"/>
      <w:r>
        <w:rPr>
          <w:rFonts w:ascii="Calibri" w:hAnsi="Calibri" w:cs="Calibri"/>
        </w:rPr>
        <w:t>Dimashqiy</w:t>
      </w:r>
      <w:proofErr w:type="spellEnd"/>
      <w:r>
        <w:rPr>
          <w:rFonts w:ascii="Calibri" w:hAnsi="Calibri" w:cs="Calibri"/>
        </w:rPr>
        <w:t xml:space="preserve"> informed us: Abdur Rahman bin Yazid bin Jabir related to us from </w:t>
      </w:r>
      <w:proofErr w:type="spellStart"/>
      <w:r>
        <w:rPr>
          <w:rFonts w:ascii="Calibri" w:hAnsi="Calibri" w:cs="Calibri"/>
        </w:rPr>
        <w:t>Marthad</w:t>
      </w:r>
      <w:proofErr w:type="spellEnd"/>
      <w:r>
        <w:rPr>
          <w:rFonts w:ascii="Calibri" w:hAnsi="Calibri" w:cs="Calibri"/>
        </w:rPr>
        <w:t xml:space="preserve">, from Mu’adh bin Jabal, may Allah be pleased with him: Who related it]. I say: This what came in the printed version however, it is evident that it was actually from Abdullah bin Abdur Rahman bin Yazid bin Jabir and not from his father Abdur Rahman bin Yazid bin Jabir as is apparent from many other paths and in conformity with what Abu </w:t>
      </w:r>
      <w:proofErr w:type="spellStart"/>
      <w:r>
        <w:rPr>
          <w:rFonts w:ascii="Calibri" w:hAnsi="Calibri" w:cs="Calibri"/>
        </w:rPr>
        <w:t>Nu’aim</w:t>
      </w:r>
      <w:proofErr w:type="spellEnd"/>
      <w:r>
        <w:rPr>
          <w:rFonts w:ascii="Calibri" w:hAnsi="Calibri" w:cs="Calibri"/>
        </w:rPr>
        <w:t xml:space="preserve"> stated in </w:t>
      </w:r>
      <w:proofErr w:type="spellStart"/>
      <w:r>
        <w:rPr>
          <w:rFonts w:ascii="Calibri" w:hAnsi="Calibri" w:cs="Calibri"/>
        </w:rPr>
        <w:t>Hilyat</w:t>
      </w:r>
      <w:proofErr w:type="spellEnd"/>
      <w:r>
        <w:rPr>
          <w:rFonts w:ascii="Calibri" w:hAnsi="Calibri" w:cs="Calibri"/>
        </w:rPr>
        <w:t xml:space="preserve"> ul-</w:t>
      </w:r>
      <w:proofErr w:type="spellStart"/>
      <w:r>
        <w:rPr>
          <w:rFonts w:ascii="Calibri" w:hAnsi="Calibri" w:cs="Calibri"/>
        </w:rPr>
        <w:t>Awliyaa</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 xml:space="preserve"> </w:t>
      </w:r>
      <w:proofErr w:type="spellStart"/>
      <w:r>
        <w:rPr>
          <w:rFonts w:ascii="Calibri" w:hAnsi="Calibri" w:cs="Calibri"/>
        </w:rPr>
        <w:t>tabaqat</w:t>
      </w:r>
      <w:proofErr w:type="spellEnd"/>
      <w:r>
        <w:rPr>
          <w:rFonts w:ascii="Calibri" w:hAnsi="Calibri" w:cs="Calibri"/>
        </w:rPr>
        <w:t xml:space="preserve"> Al-</w:t>
      </w:r>
      <w:proofErr w:type="spellStart"/>
      <w:r>
        <w:rPr>
          <w:rFonts w:ascii="Calibri" w:hAnsi="Calibri" w:cs="Calibri"/>
        </w:rPr>
        <w:t>Asfiyaa</w:t>
      </w:r>
      <w:proofErr w:type="spellEnd"/>
      <w:r>
        <w:rPr>
          <w:rFonts w:ascii="Calibri" w:hAnsi="Calibri" w:cs="Calibri"/>
        </w:rPr>
        <w:t xml:space="preserve">’ (5/166) where he stated: [And Ishaq bin Rahawaih related it from </w:t>
      </w:r>
      <w:proofErr w:type="spellStart"/>
      <w:r>
        <w:rPr>
          <w:rFonts w:ascii="Calibri" w:hAnsi="Calibri" w:cs="Calibri"/>
        </w:rPr>
        <w:t>Suwaid</w:t>
      </w:r>
      <w:proofErr w:type="spellEnd"/>
      <w:r>
        <w:rPr>
          <w:rFonts w:ascii="Calibri" w:hAnsi="Calibri" w:cs="Calibri"/>
        </w:rPr>
        <w:t>, from Abdullah bin Abdur Rahman, from Yazid, from Doon Al-</w:t>
      </w:r>
      <w:proofErr w:type="spellStart"/>
      <w:r>
        <w:rPr>
          <w:rFonts w:ascii="Calibri" w:hAnsi="Calibri" w:cs="Calibri"/>
        </w:rPr>
        <w:t>Wadeen</w:t>
      </w:r>
      <w:proofErr w:type="spellEnd"/>
      <w:r>
        <w:rPr>
          <w:rFonts w:ascii="Calibri" w:hAnsi="Calibri" w:cs="Calibri"/>
        </w:rPr>
        <w:t>].</w:t>
      </w:r>
    </w:p>
    <w:p w14:paraId="00521706" w14:textId="77777777" w:rsidR="00005C44" w:rsidRPr="00110F95" w:rsidRDefault="00005C44" w:rsidP="00005C44">
      <w:pPr>
        <w:rPr>
          <w:rFonts w:ascii="Calibri" w:hAnsi="Calibri" w:cs="Calibri"/>
          <w:rtl/>
        </w:rPr>
      </w:pPr>
    </w:p>
    <w:p w14:paraId="6849EDC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هذا حديث صحيح، رجاله ثقات مشاهير، ولكن عقَّب عليه الهيثمي قائلاً في مجمع الزوائد ومنبع الفوائد (5/228): [رَوَاهُ الطَّبَرَانِيُّ. وَيَزِيدُ بْنُ مَرْثَدٍ لَمْ يَسْمَعْ مِنْ مُعَاذٍ، وَالْوَضِينُ بْنُ عَطَاءٍ وَثَّقَهُ ابْنُ حِبَّانَ وَغَيْرُهُ، وَضَعَّفَهُ جَمَاعَةٌ، وَبَقِيَّةُ رِجَالِهِ ثِقَاتٌ]؛ قلت: في كلامه عن الوضين تقصير فاحشن: فقد وثقه الأكابر من أئمة الجرح والتعديل: أحمد ويحيى ودحيم وأبو داود وابن عدي وابن حبان الذي ذكره في مشاهير الأمصار (ج1/ص184/ت1463): [الوضين بن عطاء، أبو كنانة، </w:t>
      </w:r>
      <w:r w:rsidRPr="000F205F">
        <w:rPr>
          <w:rFonts w:ascii="Traditional Arabic" w:hAnsi="Traditional Arabic" w:cs="Traditional Arabic"/>
          <w:b/>
          <w:bCs/>
          <w:sz w:val="28"/>
          <w:szCs w:val="28"/>
          <w:u w:val="single"/>
          <w:rtl/>
        </w:rPr>
        <w:t>من أثبات أهل الشام</w:t>
      </w:r>
      <w:r w:rsidRPr="000F205F">
        <w:rPr>
          <w:rFonts w:ascii="Traditional Arabic" w:hAnsi="Traditional Arabic" w:cs="Traditional Arabic"/>
          <w:sz w:val="28"/>
          <w:szCs w:val="28"/>
          <w:rtl/>
        </w:rPr>
        <w:t>، وقدماء شيوخهم مات سنة تسع وأربعين ومائة]؛ تهذيب التهذيب (ج11/ص106/ت205)، وفي تاريخ بغداد (ج13/ص512/ت7334)، وغيرها. وإنما ضعفه من لا يعتد بهم: محمد بن سعد (وقد فعل ذلك بالإمام مكحول!) ولعل ذلك لما نسب إليهما من الكلام في القدر، والجوزجاني وهو ناصبي خبيث، زائغ عن الحق، يغلو في الجرح، وعبد الباقي بن قانع، وهو ليس بمقنع، ومتكلم فيه أيضاً؛ وأما كلمة إبراهيم بن إسحاق الحربي: (غيره أوثق منه) لا تقتضي التضعيف ضرورة، فلعه إنما قصد أنه ليس في المرتبة العليا من التثبت، وكذلك يمكن فهم قول الوليد بن مسلم: (كان صاحب خطب ولم يكن في الحديث بذاك)، أو لعله إنما أراد قلة الحديث فقط، وإبراهيم بن إسحاق الحربي والوليد بن مسلم ليسا من أئمة الجرح والتعديل؛ وأخطر الأقوال المعتبرة هو قول أبي حاتم: (يعرف وينكر) التي يظهر منها أنه استنكر أو استغرب بعض حديثه، ولكن ابن عدي – بعد تقصي وفحص – قال: (ما أرى بأحاديثه بأسا) فاندفع كل إشكال، لا سما مع توثيق الإمام دحيم – وهو الحجة في الشاميين – ورفعه له فوق أبي معبد حفص بن غيلان، فالرجل ثقة.</w:t>
      </w:r>
    </w:p>
    <w:p w14:paraId="77332E99" w14:textId="77777777" w:rsidR="00005C44" w:rsidRPr="00E56864" w:rsidRDefault="00005C44" w:rsidP="00005C44">
      <w:pPr>
        <w:rPr>
          <w:rFonts w:ascii="Calibri" w:hAnsi="Calibri" w:cs="Calibri"/>
        </w:rPr>
      </w:pPr>
    </w:p>
    <w:p w14:paraId="018FAD3B" w14:textId="77777777" w:rsidR="00005C44" w:rsidRDefault="00005C44" w:rsidP="00005C44">
      <w:pPr>
        <w:rPr>
          <w:rFonts w:ascii="Calibri" w:hAnsi="Calibri" w:cs="Calibri"/>
          <w:lang w:bidi="ar-EG"/>
        </w:rPr>
      </w:pPr>
      <w:r>
        <w:rPr>
          <w:rFonts w:ascii="Calibri" w:hAnsi="Calibri" w:cs="Calibri"/>
        </w:rPr>
        <w:t>This Hadith is Sahih and its transmitters or narrators (</w:t>
      </w:r>
      <w:proofErr w:type="spellStart"/>
      <w:r>
        <w:rPr>
          <w:rFonts w:ascii="Calibri" w:hAnsi="Calibri" w:cs="Calibri"/>
        </w:rPr>
        <w:t>Rijaal</w:t>
      </w:r>
      <w:proofErr w:type="spellEnd"/>
      <w:r>
        <w:rPr>
          <w:rFonts w:ascii="Calibri" w:hAnsi="Calibri" w:cs="Calibri"/>
        </w:rPr>
        <w:t xml:space="preserve">) are </w:t>
      </w:r>
      <w:proofErr w:type="spellStart"/>
      <w:r>
        <w:rPr>
          <w:rFonts w:ascii="Calibri" w:hAnsi="Calibri" w:cs="Calibri"/>
        </w:rPr>
        <w:t>Thiqaat</w:t>
      </w:r>
      <w:proofErr w:type="spellEnd"/>
      <w:r>
        <w:rPr>
          <w:rFonts w:ascii="Calibri" w:hAnsi="Calibri" w:cs="Calibri"/>
        </w:rPr>
        <w:t xml:space="preserve"> (trustworthy and reliable) and well-known. Despite that, Al-</w:t>
      </w:r>
      <w:proofErr w:type="spellStart"/>
      <w:r>
        <w:rPr>
          <w:rFonts w:ascii="Calibri" w:hAnsi="Calibri" w:cs="Calibri"/>
        </w:rPr>
        <w:t>Haithami</w:t>
      </w:r>
      <w:proofErr w:type="spellEnd"/>
      <w:r>
        <w:rPr>
          <w:rFonts w:ascii="Calibri" w:hAnsi="Calibri" w:cs="Calibri"/>
        </w:rPr>
        <w:t xml:space="preserve"> commented upon it in his </w:t>
      </w:r>
      <w:proofErr w:type="spellStart"/>
      <w:r>
        <w:rPr>
          <w:rFonts w:ascii="Calibri" w:hAnsi="Calibri" w:cs="Calibri"/>
        </w:rPr>
        <w:t>Majma</w:t>
      </w:r>
      <w:proofErr w:type="spellEnd"/>
      <w:r>
        <w:rPr>
          <w:rFonts w:ascii="Calibri" w:hAnsi="Calibri" w:cs="Calibri"/>
        </w:rPr>
        <w:t>’ Al-</w:t>
      </w:r>
      <w:proofErr w:type="spellStart"/>
      <w:r>
        <w:rPr>
          <w:rFonts w:ascii="Calibri" w:hAnsi="Calibri" w:cs="Calibri"/>
        </w:rPr>
        <w:t>Zawa’id</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 xml:space="preserve"> Manba’ Al-</w:t>
      </w:r>
      <w:proofErr w:type="spellStart"/>
      <w:r>
        <w:rPr>
          <w:rFonts w:ascii="Calibri" w:hAnsi="Calibri" w:cs="Calibri"/>
        </w:rPr>
        <w:t>Fawa’id</w:t>
      </w:r>
      <w:proofErr w:type="spellEnd"/>
      <w:r>
        <w:rPr>
          <w:rFonts w:ascii="Calibri" w:hAnsi="Calibri" w:cs="Calibri"/>
        </w:rPr>
        <w:t xml:space="preserve"> (5/228) stating: [And At-Tabarani related it. Yazid bin </w:t>
      </w:r>
      <w:proofErr w:type="spellStart"/>
      <w:r>
        <w:rPr>
          <w:rFonts w:ascii="Calibri" w:hAnsi="Calibri" w:cs="Calibri"/>
        </w:rPr>
        <w:t>Marthad</w:t>
      </w:r>
      <w:proofErr w:type="spellEnd"/>
      <w:r>
        <w:rPr>
          <w:rFonts w:ascii="Calibri" w:hAnsi="Calibri" w:cs="Calibri"/>
        </w:rPr>
        <w:t xml:space="preserve"> did not hear from Mu’adh. Al-</w:t>
      </w:r>
      <w:proofErr w:type="spellStart"/>
      <w:r>
        <w:rPr>
          <w:rFonts w:ascii="Calibri" w:hAnsi="Calibri" w:cs="Calibri"/>
        </w:rPr>
        <w:t>Wadeen</w:t>
      </w:r>
      <w:proofErr w:type="spellEnd"/>
      <w:r>
        <w:rPr>
          <w:rFonts w:ascii="Calibri" w:hAnsi="Calibri" w:cs="Calibri"/>
        </w:rPr>
        <w:t xml:space="preserve"> was classified as being </w:t>
      </w:r>
      <w:proofErr w:type="spellStart"/>
      <w:r>
        <w:rPr>
          <w:rFonts w:ascii="Calibri" w:hAnsi="Calibri" w:cs="Calibri"/>
        </w:rPr>
        <w:t>Thiqah</w:t>
      </w:r>
      <w:proofErr w:type="spellEnd"/>
      <w:r>
        <w:rPr>
          <w:rFonts w:ascii="Calibri" w:hAnsi="Calibri" w:cs="Calibri"/>
        </w:rPr>
        <w:t xml:space="preserve"> (reliable) by Ibn Hibban and others whilst a </w:t>
      </w:r>
      <w:proofErr w:type="spellStart"/>
      <w:r>
        <w:rPr>
          <w:rFonts w:ascii="Calibri" w:hAnsi="Calibri" w:cs="Calibri"/>
        </w:rPr>
        <w:t>Jama’ah</w:t>
      </w:r>
      <w:proofErr w:type="spellEnd"/>
      <w:r>
        <w:rPr>
          <w:rFonts w:ascii="Calibri" w:hAnsi="Calibri" w:cs="Calibri"/>
        </w:rPr>
        <w:t xml:space="preserve"> (group) classified him as being </w:t>
      </w:r>
      <w:proofErr w:type="spellStart"/>
      <w:r>
        <w:rPr>
          <w:rFonts w:ascii="Calibri" w:hAnsi="Calibri" w:cs="Calibri"/>
        </w:rPr>
        <w:t>Da’eef</w:t>
      </w:r>
      <w:proofErr w:type="spellEnd"/>
      <w:r>
        <w:rPr>
          <w:rFonts w:ascii="Calibri" w:hAnsi="Calibri" w:cs="Calibri"/>
        </w:rPr>
        <w:t xml:space="preserve"> (weak). The remainder of its transmitters (i.e., in the Isnad) are </w:t>
      </w:r>
      <w:proofErr w:type="spellStart"/>
      <w:r>
        <w:rPr>
          <w:rFonts w:ascii="Calibri" w:hAnsi="Calibri" w:cs="Calibri"/>
        </w:rPr>
        <w:t>Thiqaat</w:t>
      </w:r>
      <w:proofErr w:type="spellEnd"/>
      <w:r>
        <w:rPr>
          <w:rFonts w:ascii="Calibri" w:hAnsi="Calibri" w:cs="Calibri"/>
        </w:rPr>
        <w:t xml:space="preserve"> (trusted and reliable narrators)]. I say: His speech concerning Al-</w:t>
      </w:r>
      <w:proofErr w:type="spellStart"/>
      <w:r>
        <w:rPr>
          <w:rFonts w:ascii="Calibri" w:hAnsi="Calibri" w:cs="Calibri"/>
        </w:rPr>
        <w:t>Wadeen</w:t>
      </w:r>
      <w:proofErr w:type="spellEnd"/>
      <w:r>
        <w:rPr>
          <w:rFonts w:ascii="Calibri" w:hAnsi="Calibri" w:cs="Calibri"/>
        </w:rPr>
        <w:t xml:space="preserve"> contains an awful shortcoming or failing. That is because the major </w:t>
      </w:r>
      <w:proofErr w:type="spellStart"/>
      <w:r>
        <w:rPr>
          <w:rFonts w:ascii="Calibri" w:hAnsi="Calibri" w:cs="Calibri"/>
        </w:rPr>
        <w:t>A’immah</w:t>
      </w:r>
      <w:proofErr w:type="spellEnd"/>
      <w:r>
        <w:rPr>
          <w:rFonts w:ascii="Calibri" w:hAnsi="Calibri" w:cs="Calibri"/>
        </w:rPr>
        <w:t xml:space="preserve"> scholars of Al-</w:t>
      </w:r>
      <w:proofErr w:type="spellStart"/>
      <w:r>
        <w:rPr>
          <w:rFonts w:ascii="Calibri" w:hAnsi="Calibri" w:cs="Calibri"/>
        </w:rPr>
        <w:t>Jarh</w:t>
      </w:r>
      <w:proofErr w:type="spellEnd"/>
      <w:r>
        <w:rPr>
          <w:rFonts w:ascii="Calibri" w:hAnsi="Calibri" w:cs="Calibri"/>
        </w:rPr>
        <w:t xml:space="preserve"> and At-</w:t>
      </w:r>
      <w:proofErr w:type="spellStart"/>
      <w:r>
        <w:rPr>
          <w:rFonts w:ascii="Calibri" w:hAnsi="Calibri" w:cs="Calibri"/>
        </w:rPr>
        <w:t>Ta’deel</w:t>
      </w:r>
      <w:proofErr w:type="spellEnd"/>
      <w:r>
        <w:rPr>
          <w:rFonts w:ascii="Calibri" w:hAnsi="Calibri" w:cs="Calibri"/>
        </w:rPr>
        <w:t xml:space="preserve"> classified him as being </w:t>
      </w:r>
      <w:proofErr w:type="spellStart"/>
      <w:r>
        <w:rPr>
          <w:rFonts w:ascii="Calibri" w:hAnsi="Calibri" w:cs="Calibri"/>
        </w:rPr>
        <w:t>Thiqah</w:t>
      </w:r>
      <w:proofErr w:type="spellEnd"/>
      <w:r>
        <w:rPr>
          <w:rFonts w:ascii="Calibri" w:hAnsi="Calibri" w:cs="Calibri"/>
        </w:rPr>
        <w:t xml:space="preserve"> (trusted and reliable), including: Ahmad, Yahya, </w:t>
      </w:r>
      <w:proofErr w:type="spellStart"/>
      <w:r>
        <w:rPr>
          <w:rFonts w:ascii="Calibri" w:hAnsi="Calibri" w:cs="Calibri"/>
        </w:rPr>
        <w:t>Duhaim</w:t>
      </w:r>
      <w:proofErr w:type="spellEnd"/>
      <w:r>
        <w:rPr>
          <w:rFonts w:ascii="Calibri" w:hAnsi="Calibri" w:cs="Calibri"/>
        </w:rPr>
        <w:t xml:space="preserve">, Abu Dawud, Ibn ‘Adiy and Ibn Hibban who mentioned him in </w:t>
      </w:r>
      <w:proofErr w:type="spellStart"/>
      <w:r>
        <w:rPr>
          <w:rFonts w:ascii="Calibri" w:hAnsi="Calibri" w:cs="Calibri"/>
        </w:rPr>
        <w:t>Mashaheer</w:t>
      </w:r>
      <w:proofErr w:type="spellEnd"/>
      <w:r>
        <w:rPr>
          <w:rFonts w:ascii="Calibri" w:hAnsi="Calibri" w:cs="Calibri"/>
        </w:rPr>
        <w:t xml:space="preserve"> Al-</w:t>
      </w:r>
      <w:proofErr w:type="spellStart"/>
      <w:r>
        <w:rPr>
          <w:rFonts w:ascii="Calibri" w:hAnsi="Calibri" w:cs="Calibri"/>
        </w:rPr>
        <w:t>Amsaar</w:t>
      </w:r>
      <w:proofErr w:type="spellEnd"/>
      <w:r>
        <w:rPr>
          <w:rFonts w:ascii="Calibri" w:hAnsi="Calibri" w:cs="Calibri"/>
        </w:rPr>
        <w:t xml:space="preserve"> (1/184/1463): [Al-</w:t>
      </w:r>
      <w:proofErr w:type="spellStart"/>
      <w:r>
        <w:rPr>
          <w:rFonts w:ascii="Calibri" w:hAnsi="Calibri" w:cs="Calibri"/>
        </w:rPr>
        <w:t>Wadeen</w:t>
      </w:r>
      <w:proofErr w:type="spellEnd"/>
      <w:r>
        <w:rPr>
          <w:rFonts w:ascii="Calibri" w:hAnsi="Calibri" w:cs="Calibri"/>
        </w:rPr>
        <w:t xml:space="preserve"> bin ‘</w:t>
      </w:r>
      <w:proofErr w:type="spellStart"/>
      <w:r>
        <w:rPr>
          <w:rFonts w:ascii="Calibri" w:hAnsi="Calibri" w:cs="Calibri"/>
        </w:rPr>
        <w:t>Ataa</w:t>
      </w:r>
      <w:proofErr w:type="spellEnd"/>
      <w:r>
        <w:rPr>
          <w:rFonts w:ascii="Calibri" w:hAnsi="Calibri" w:cs="Calibri"/>
        </w:rPr>
        <w:t xml:space="preserve">’, Abu </w:t>
      </w:r>
      <w:proofErr w:type="spellStart"/>
      <w:r>
        <w:rPr>
          <w:rFonts w:ascii="Calibri" w:hAnsi="Calibri" w:cs="Calibri"/>
        </w:rPr>
        <w:t>Kinanah</w:t>
      </w:r>
      <w:proofErr w:type="spellEnd"/>
      <w:r>
        <w:rPr>
          <w:rFonts w:ascii="Calibri" w:hAnsi="Calibri" w:cs="Calibri"/>
        </w:rPr>
        <w:t xml:space="preserve">, is </w:t>
      </w:r>
      <w:r w:rsidRPr="003E0657">
        <w:rPr>
          <w:rFonts w:ascii="Calibri" w:hAnsi="Calibri" w:cs="Calibri"/>
          <w:b/>
          <w:bCs/>
          <w:u w:val="single"/>
        </w:rPr>
        <w:t xml:space="preserve">from the </w:t>
      </w:r>
      <w:proofErr w:type="spellStart"/>
      <w:r w:rsidRPr="003E0657">
        <w:rPr>
          <w:rFonts w:ascii="Calibri" w:hAnsi="Calibri" w:cs="Calibri"/>
          <w:b/>
          <w:bCs/>
          <w:u w:val="single"/>
        </w:rPr>
        <w:t>Athbaat</w:t>
      </w:r>
      <w:proofErr w:type="spellEnd"/>
      <w:r w:rsidRPr="003E0657">
        <w:rPr>
          <w:rFonts w:ascii="Calibri" w:hAnsi="Calibri" w:cs="Calibri"/>
          <w:b/>
          <w:bCs/>
          <w:u w:val="single"/>
        </w:rPr>
        <w:t xml:space="preserve"> (reliable transmitters) from the people of Ash-Shaam (Greater Syria)</w:t>
      </w:r>
      <w:r>
        <w:rPr>
          <w:rFonts w:ascii="Calibri" w:hAnsi="Calibri" w:cs="Calibri"/>
        </w:rPr>
        <w:t xml:space="preserve"> and from their long standing </w:t>
      </w:r>
      <w:proofErr w:type="spellStart"/>
      <w:r>
        <w:rPr>
          <w:rFonts w:ascii="Calibri" w:hAnsi="Calibri" w:cs="Calibri"/>
        </w:rPr>
        <w:t>Shuyukh</w:t>
      </w:r>
      <w:proofErr w:type="spellEnd"/>
      <w:r>
        <w:rPr>
          <w:rFonts w:ascii="Calibri" w:hAnsi="Calibri" w:cs="Calibri"/>
        </w:rPr>
        <w:t xml:space="preserve"> (teachers and scholars). He died in the year 149 AH]. He was also mentioned in </w:t>
      </w:r>
      <w:proofErr w:type="spellStart"/>
      <w:r>
        <w:rPr>
          <w:rFonts w:ascii="Calibri" w:hAnsi="Calibri" w:cs="Calibri"/>
        </w:rPr>
        <w:t>Tahdheeb</w:t>
      </w:r>
      <w:proofErr w:type="spellEnd"/>
      <w:r>
        <w:rPr>
          <w:rFonts w:ascii="Calibri" w:hAnsi="Calibri" w:cs="Calibri"/>
        </w:rPr>
        <w:t xml:space="preserve"> At-</w:t>
      </w:r>
      <w:proofErr w:type="spellStart"/>
      <w:r>
        <w:rPr>
          <w:rFonts w:ascii="Calibri" w:hAnsi="Calibri" w:cs="Calibri"/>
        </w:rPr>
        <w:t>Tahdheeb</w:t>
      </w:r>
      <w:proofErr w:type="spellEnd"/>
      <w:r>
        <w:rPr>
          <w:rFonts w:ascii="Calibri" w:hAnsi="Calibri" w:cs="Calibri"/>
        </w:rPr>
        <w:t xml:space="preserve"> (11/106/205) and in Tarikh Al-Baghdad (13/512/7334) amongst other sources. The only ones to classify him as </w:t>
      </w:r>
      <w:proofErr w:type="spellStart"/>
      <w:r>
        <w:rPr>
          <w:rFonts w:ascii="Calibri" w:hAnsi="Calibri" w:cs="Calibri"/>
        </w:rPr>
        <w:t>Da’eef</w:t>
      </w:r>
      <w:proofErr w:type="spellEnd"/>
      <w:r>
        <w:rPr>
          <w:rFonts w:ascii="Calibri" w:hAnsi="Calibri" w:cs="Calibri"/>
        </w:rPr>
        <w:t xml:space="preserve"> (weak) are those who are not relied upon like: Muhammad bin Sa’d (who did the same thing with Al-Imam </w:t>
      </w:r>
      <w:proofErr w:type="spellStart"/>
      <w:r>
        <w:rPr>
          <w:rFonts w:ascii="Calibri" w:hAnsi="Calibri" w:cs="Calibri"/>
        </w:rPr>
        <w:t>Makhul</w:t>
      </w:r>
      <w:proofErr w:type="spellEnd"/>
      <w:r>
        <w:rPr>
          <w:rFonts w:ascii="Calibri" w:hAnsi="Calibri" w:cs="Calibri"/>
        </w:rPr>
        <w:t>!) which could be due to what was attributed to them both of speech related to Al-Qadar, Al-</w:t>
      </w:r>
      <w:proofErr w:type="spellStart"/>
      <w:r>
        <w:rPr>
          <w:rFonts w:ascii="Calibri" w:hAnsi="Calibri" w:cs="Calibri"/>
        </w:rPr>
        <w:t>Juzajani</w:t>
      </w:r>
      <w:proofErr w:type="spellEnd"/>
      <w:r>
        <w:rPr>
          <w:rFonts w:ascii="Calibri" w:hAnsi="Calibri" w:cs="Calibri"/>
        </w:rPr>
        <w:t xml:space="preserve"> who was a </w:t>
      </w:r>
      <w:proofErr w:type="spellStart"/>
      <w:r>
        <w:rPr>
          <w:rFonts w:ascii="Calibri" w:hAnsi="Calibri" w:cs="Calibri"/>
        </w:rPr>
        <w:t>Naasibiy</w:t>
      </w:r>
      <w:proofErr w:type="spellEnd"/>
      <w:r>
        <w:rPr>
          <w:rFonts w:ascii="Calibri" w:hAnsi="Calibri" w:cs="Calibri"/>
        </w:rPr>
        <w:t xml:space="preserve"> (i.e., </w:t>
      </w:r>
      <w:r>
        <w:rPr>
          <w:rFonts w:ascii="Calibri" w:hAnsi="Calibri" w:cs="Calibri"/>
          <w:lang w:bidi="ar-EG"/>
        </w:rPr>
        <w:t xml:space="preserve">antagonistic to the Ahl ul-Bait) and </w:t>
      </w:r>
      <w:proofErr w:type="spellStart"/>
      <w:r>
        <w:rPr>
          <w:rFonts w:ascii="Calibri" w:hAnsi="Calibri" w:cs="Calibri"/>
          <w:lang w:bidi="ar-EG"/>
        </w:rPr>
        <w:t>Khabeeth</w:t>
      </w:r>
      <w:proofErr w:type="spellEnd"/>
      <w:r>
        <w:rPr>
          <w:rFonts w:ascii="Calibri" w:hAnsi="Calibri" w:cs="Calibri"/>
          <w:lang w:bidi="ar-EG"/>
        </w:rPr>
        <w:t xml:space="preserve"> (underhanded), swerving from the Haqq and excessive in Al-</w:t>
      </w:r>
      <w:proofErr w:type="spellStart"/>
      <w:r>
        <w:rPr>
          <w:rFonts w:ascii="Calibri" w:hAnsi="Calibri" w:cs="Calibri"/>
          <w:lang w:bidi="ar-EG"/>
        </w:rPr>
        <w:t>Jarh</w:t>
      </w:r>
      <w:proofErr w:type="spellEnd"/>
      <w:r>
        <w:rPr>
          <w:rFonts w:ascii="Calibri" w:hAnsi="Calibri" w:cs="Calibri"/>
          <w:lang w:bidi="ar-EG"/>
        </w:rPr>
        <w:t xml:space="preserve"> (i.e., finding weakness and points of criticism to disregard narrators) and Abdul Baaqiy bin Qaani’, who is not convincing and has also been spoken about in terms of criticism directed towards him. As for the speech of Ibrahim bin Ishaq Al-Harbiy: [Others are more reliable than him]</w:t>
      </w:r>
      <w:proofErr w:type="gramStart"/>
      <w:r>
        <w:rPr>
          <w:rFonts w:ascii="Calibri" w:hAnsi="Calibri" w:cs="Calibri"/>
          <w:lang w:bidi="ar-EG"/>
        </w:rPr>
        <w:t xml:space="preserve"> then</w:t>
      </w:r>
      <w:proofErr w:type="gramEnd"/>
      <w:r>
        <w:rPr>
          <w:rFonts w:ascii="Calibri" w:hAnsi="Calibri" w:cs="Calibri"/>
          <w:lang w:bidi="ar-EG"/>
        </w:rPr>
        <w:t xml:space="preserve"> that does not necessarily dictate the classification of weakness as perhaps he only meant that he was not from the highest levels or grades in terms of authenticity. The speech of Al-Waleed bin Muslim can be understood similarly, when he said: [He was someone of speeches and he was not that much in respect to the Hadith] or perhaps he was just referring to the small amount of Hadith that he related. In addition, Ibrahim bin Ishaq Al-</w:t>
      </w:r>
      <w:proofErr w:type="spellStart"/>
      <w:r>
        <w:rPr>
          <w:rFonts w:ascii="Calibri" w:hAnsi="Calibri" w:cs="Calibri"/>
          <w:lang w:bidi="ar-EG"/>
        </w:rPr>
        <w:t>Harbiy</w:t>
      </w:r>
      <w:proofErr w:type="spellEnd"/>
      <w:r>
        <w:rPr>
          <w:rFonts w:ascii="Calibri" w:hAnsi="Calibri" w:cs="Calibri"/>
          <w:lang w:bidi="ar-EG"/>
        </w:rPr>
        <w:t xml:space="preserve"> and Al-Waleed bin Muslim are not from the </w:t>
      </w:r>
      <w:proofErr w:type="spellStart"/>
      <w:r>
        <w:rPr>
          <w:rFonts w:ascii="Calibri" w:hAnsi="Calibri" w:cs="Calibri"/>
          <w:lang w:bidi="ar-EG"/>
        </w:rPr>
        <w:t>A’immah</w:t>
      </w:r>
      <w:proofErr w:type="spellEnd"/>
      <w:r>
        <w:rPr>
          <w:rFonts w:ascii="Calibri" w:hAnsi="Calibri" w:cs="Calibri"/>
          <w:lang w:bidi="ar-EG"/>
        </w:rPr>
        <w:t xml:space="preserve"> (main scholars) of Al-</w:t>
      </w:r>
      <w:proofErr w:type="spellStart"/>
      <w:r>
        <w:rPr>
          <w:rFonts w:ascii="Calibri" w:hAnsi="Calibri" w:cs="Calibri"/>
          <w:lang w:bidi="ar-EG"/>
        </w:rPr>
        <w:t>Jarh</w:t>
      </w:r>
      <w:proofErr w:type="spellEnd"/>
      <w:r>
        <w:rPr>
          <w:rFonts w:ascii="Calibri" w:hAnsi="Calibri" w:cs="Calibri"/>
          <w:lang w:bidi="ar-EG"/>
        </w:rPr>
        <w:t xml:space="preserve"> and At-</w:t>
      </w:r>
      <w:proofErr w:type="spellStart"/>
      <w:r>
        <w:rPr>
          <w:rFonts w:ascii="Calibri" w:hAnsi="Calibri" w:cs="Calibri"/>
          <w:lang w:bidi="ar-EG"/>
        </w:rPr>
        <w:t>Ta’deel</w:t>
      </w:r>
      <w:proofErr w:type="spellEnd"/>
      <w:r>
        <w:rPr>
          <w:rFonts w:ascii="Calibri" w:hAnsi="Calibri" w:cs="Calibri"/>
          <w:lang w:bidi="ar-EG"/>
        </w:rPr>
        <w:t xml:space="preserve">. The most serious of the considered stated opinions is that of Abu Hatim: [He is </w:t>
      </w:r>
      <w:proofErr w:type="spellStart"/>
      <w:r>
        <w:rPr>
          <w:rFonts w:ascii="Calibri" w:hAnsi="Calibri" w:cs="Calibri"/>
          <w:lang w:bidi="ar-EG"/>
        </w:rPr>
        <w:t>recognised</w:t>
      </w:r>
      <w:proofErr w:type="spellEnd"/>
      <w:r>
        <w:rPr>
          <w:rFonts w:ascii="Calibri" w:hAnsi="Calibri" w:cs="Calibri"/>
          <w:lang w:bidi="ar-EG"/>
        </w:rPr>
        <w:t xml:space="preserve"> and denied] which indicates that he denied or found some of his Hadith to be out of the norm. However, Ibn ‘Adiy, after investigation and examination, stated: [I do not see a Ba’s (problem or issue) with his </w:t>
      </w:r>
      <w:proofErr w:type="spellStart"/>
      <w:r>
        <w:rPr>
          <w:rFonts w:ascii="Calibri" w:hAnsi="Calibri" w:cs="Calibri"/>
          <w:lang w:bidi="ar-EG"/>
        </w:rPr>
        <w:t>Ahadeeth</w:t>
      </w:r>
      <w:proofErr w:type="spellEnd"/>
      <w:r>
        <w:rPr>
          <w:rFonts w:ascii="Calibri" w:hAnsi="Calibri" w:cs="Calibri"/>
          <w:lang w:bidi="ar-EG"/>
        </w:rPr>
        <w:t xml:space="preserve">] and as such dispelled the contention. That is especially when considered alongside the </w:t>
      </w:r>
      <w:r>
        <w:rPr>
          <w:rFonts w:ascii="Calibri" w:hAnsi="Calibri" w:cs="Calibri"/>
          <w:lang w:bidi="ar-EG"/>
        </w:rPr>
        <w:lastRenderedPageBreak/>
        <w:t xml:space="preserve">authentication of Al-Imam Duhaim, who is a source of proof in respect to the scholars of Ash-Shaam (greater Syria), and his elevating him above Abu </w:t>
      </w:r>
      <w:proofErr w:type="spellStart"/>
      <w:r>
        <w:rPr>
          <w:rFonts w:ascii="Calibri" w:hAnsi="Calibri" w:cs="Calibri"/>
          <w:lang w:bidi="ar-EG"/>
        </w:rPr>
        <w:t>Ma’bad</w:t>
      </w:r>
      <w:proofErr w:type="spellEnd"/>
      <w:r>
        <w:rPr>
          <w:rFonts w:ascii="Calibri" w:hAnsi="Calibri" w:cs="Calibri"/>
          <w:lang w:bidi="ar-EG"/>
        </w:rPr>
        <w:t xml:space="preserve"> Hafs bin Gheelan. Consequently, the man is </w:t>
      </w:r>
      <w:proofErr w:type="spellStart"/>
      <w:r>
        <w:rPr>
          <w:rFonts w:ascii="Calibri" w:hAnsi="Calibri" w:cs="Calibri"/>
          <w:lang w:bidi="ar-EG"/>
        </w:rPr>
        <w:t>Thiqah</w:t>
      </w:r>
      <w:proofErr w:type="spellEnd"/>
      <w:r>
        <w:rPr>
          <w:rFonts w:ascii="Calibri" w:hAnsi="Calibri" w:cs="Calibri"/>
          <w:lang w:bidi="ar-EG"/>
        </w:rPr>
        <w:t xml:space="preserve"> (trustworthy and reliable). </w:t>
      </w:r>
    </w:p>
    <w:p w14:paraId="7FF55778" w14:textId="77777777" w:rsidR="00005C44" w:rsidRPr="00E56864" w:rsidRDefault="00005C44" w:rsidP="00005C44">
      <w:pPr>
        <w:rPr>
          <w:rFonts w:ascii="Calibri" w:hAnsi="Calibri" w:cs="Calibri"/>
          <w:rtl/>
        </w:rPr>
      </w:pPr>
    </w:p>
    <w:p w14:paraId="022988C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وأما قول الهيثمي: (وَيَزِيدُ بْنُ مَرْثَدٍ لَمْ يَسْمَعْ مِنْ مُعَاذٍ)، وكذلك عامة المتأخرين كما هو في تهذيب التهذيب (ج11/ص314/ت594) وتبعه صاحب جامع التحصيل (ج1/ص302/ت903): [يزيد بن مرثد الهمداني تابعي أرسل عن النبي، صلى الله عليه وسلم، ولا إشكال فيه. وروى عن معاذ بن جبل وأبي ذر وغيرهما من متقدمي الصحابة رضي الله عنهم، </w:t>
      </w:r>
      <w:r w:rsidRPr="000F205F">
        <w:rPr>
          <w:rFonts w:ascii="Traditional Arabic" w:hAnsi="Traditional Arabic" w:cs="Traditional Arabic"/>
          <w:b/>
          <w:bCs/>
          <w:sz w:val="28"/>
          <w:szCs w:val="28"/>
          <w:u w:val="single"/>
          <w:rtl/>
        </w:rPr>
        <w:t>وهو أيضا مرسل</w:t>
      </w:r>
      <w:r w:rsidRPr="000F205F">
        <w:rPr>
          <w:rFonts w:ascii="Traditional Arabic" w:hAnsi="Traditional Arabic" w:cs="Traditional Arabic"/>
          <w:sz w:val="28"/>
          <w:szCs w:val="28"/>
          <w:rtl/>
        </w:rPr>
        <w:t xml:space="preserve">، قاله في التهذيب]، فهو تقليد لأبي حاتم حيث قال في الجرح والتعديل (ج9/ص288/ت1225): [يزيد بن مرثد، أبو عثمان الهمداني: روى عن معاذ بن جبل وأبى الدرداء، </w:t>
      </w:r>
      <w:r w:rsidRPr="000F205F">
        <w:rPr>
          <w:rFonts w:ascii="Traditional Arabic" w:hAnsi="Traditional Arabic" w:cs="Traditional Arabic"/>
          <w:b/>
          <w:bCs/>
          <w:sz w:val="28"/>
          <w:szCs w:val="28"/>
          <w:u w:val="single"/>
          <w:rtl/>
        </w:rPr>
        <w:t>مرسلين</w:t>
      </w:r>
      <w:r w:rsidRPr="000F205F">
        <w:rPr>
          <w:rFonts w:ascii="Traditional Arabic" w:hAnsi="Traditional Arabic" w:cs="Traditional Arabic"/>
          <w:sz w:val="28"/>
          <w:szCs w:val="28"/>
          <w:rtl/>
        </w:rPr>
        <w:t xml:space="preserve">؛ روى عنه خالد بن معدان وعبد الرحمن بن يزيد بن جابر والوضين بن عطاء سمعت أبى يقول ذلك]، وقد كان البخاري أكثر حذراً، حيث قال في التاريخ الكبير (ج8/ص357/ت3322): [يزيد بن مرثد أبو عثمان الهمداني الشامي </w:t>
      </w:r>
      <w:r w:rsidRPr="000F205F">
        <w:rPr>
          <w:rFonts w:ascii="Traditional Arabic" w:hAnsi="Traditional Arabic" w:cs="Traditional Arabic"/>
          <w:b/>
          <w:bCs/>
          <w:sz w:val="28"/>
          <w:szCs w:val="28"/>
          <w:u w:val="single"/>
          <w:rtl/>
        </w:rPr>
        <w:t>عن</w:t>
      </w:r>
      <w:r w:rsidRPr="000F205F">
        <w:rPr>
          <w:rFonts w:ascii="Traditional Arabic" w:hAnsi="Traditional Arabic" w:cs="Traditional Arabic"/>
          <w:sz w:val="28"/>
          <w:szCs w:val="28"/>
          <w:rtl/>
        </w:rPr>
        <w:t xml:space="preserve"> معاذ وأبي الدرداء وأبي ذر روى عنه خالد بن معدان وعبد الرحمن بن يزيد بن جابر] فنص على روايته عن معاذ وأبي الدرداء وأبي ذر، ولم تقم عنده بينة بالسماع، ولا عدمه. وكان الأولى بالإمام أبي حاتم أن يكون أكثر حذراُ، لأن كثرة رواية يزيد بن مرثد عن هؤلاء الصحابة القدماء، وقلتها – نسبياً - عن غيرهم، تشعر بأنه قديم جداً. ولكن شاء الله أن يحفظ ما تحسم به القضية، حيث جاء في مشاهير الأمصار (ج1/ص183/ت1457): [يزيد بن مرثد الهمداني، أبو عثمان، من عباد أهل الشام وقرائهم، </w:t>
      </w:r>
      <w:r w:rsidRPr="000F205F">
        <w:rPr>
          <w:rFonts w:ascii="Traditional Arabic" w:hAnsi="Traditional Arabic" w:cs="Traditional Arabic"/>
          <w:b/>
          <w:bCs/>
          <w:sz w:val="28"/>
          <w:szCs w:val="28"/>
          <w:u w:val="single"/>
          <w:rtl/>
        </w:rPr>
        <w:t>وكان من أصحاب معاذ بن جبل</w:t>
      </w:r>
      <w:r w:rsidRPr="000F205F">
        <w:rPr>
          <w:rFonts w:ascii="Traditional Arabic" w:hAnsi="Traditional Arabic" w:cs="Traditional Arabic"/>
          <w:sz w:val="28"/>
          <w:szCs w:val="28"/>
          <w:rtl/>
        </w:rPr>
        <w:t xml:space="preserve">] فهذا يوجب القطع بأن أبا حاتم بن حبان قد اطلع على روايات وأصول قديمة جعلته يجزم بأن يزيد بن مرثد قديم جداً، قد صحب معاذاً إلى استشهاده في طاعون عمواس سنة 18 هـ، حيث أوصى أصحابه وصيته الشهيرة التي أخرجها الإمام الترمذي في سننه (ج5/ص671/ح3804): [حدثنا قتيبة حدثنا الليث عن معاوية بن صالح عن ربيعة بن يزيد عن أبي إدريس الخولاني عن يزيد بن عميرة قال: لما حضر معاذ بن جبل الموت قيل له: يا أبا عبد الرحمن أوصنا! قال أجلسوني فقال: (إن العلم والإيمان مكانهما من ابتغاهما وجدهما)، يقول ذلك ثلاث مرات، (والتمسوا العلم عند أربعة رهط: عند عويمر أبي الدرداء، وعند سلمان الفارسي، وعند عبد الله بن مسعود، وعند عبد الله بن سلام، الذي كان يهوديا فأسلم فإني سمعت رسول الله، صلى الله عليه وسلم، يقول: (إنه عاشر عشرة في الجنة)]؛ وقال الإمام الترمذي: (وفي الباب عن سعد،... وهذا حديث حسن صحيح غريب)؛ </w:t>
      </w:r>
    </w:p>
    <w:p w14:paraId="0E716582" w14:textId="77777777" w:rsidR="00005C44" w:rsidRPr="00C761EA" w:rsidRDefault="00005C44" w:rsidP="00005C44">
      <w:pPr>
        <w:rPr>
          <w:rFonts w:ascii="Traditional Arabic" w:hAnsi="Traditional Arabic" w:cs="Traditional Arabic"/>
          <w:sz w:val="22"/>
          <w:szCs w:val="22"/>
        </w:rPr>
      </w:pPr>
    </w:p>
    <w:p w14:paraId="2F4FE194" w14:textId="77777777" w:rsidR="00005C44" w:rsidRDefault="00005C44" w:rsidP="00005C44">
      <w:pPr>
        <w:rPr>
          <w:rFonts w:ascii="Calibri" w:hAnsi="Calibri" w:cs="Calibri"/>
        </w:rPr>
      </w:pPr>
      <w:r>
        <w:rPr>
          <w:rFonts w:ascii="Calibri" w:hAnsi="Calibri" w:cs="Calibri"/>
        </w:rPr>
        <w:t>As for the statement of Al-</w:t>
      </w:r>
      <w:proofErr w:type="spellStart"/>
      <w:r>
        <w:rPr>
          <w:rFonts w:ascii="Calibri" w:hAnsi="Calibri" w:cs="Calibri"/>
        </w:rPr>
        <w:t>Haithami</w:t>
      </w:r>
      <w:proofErr w:type="spellEnd"/>
      <w:r>
        <w:rPr>
          <w:rFonts w:ascii="Calibri" w:hAnsi="Calibri" w:cs="Calibri"/>
        </w:rPr>
        <w:t>: [</w:t>
      </w:r>
      <w:r w:rsidRPr="00A56A65">
        <w:rPr>
          <w:rFonts w:ascii="Calibri" w:hAnsi="Calibri" w:cs="Calibri"/>
        </w:rPr>
        <w:t xml:space="preserve">Yazid bin </w:t>
      </w:r>
      <w:proofErr w:type="spellStart"/>
      <w:r w:rsidRPr="00A56A65">
        <w:rPr>
          <w:rFonts w:ascii="Calibri" w:hAnsi="Calibri" w:cs="Calibri"/>
        </w:rPr>
        <w:t>Marthad</w:t>
      </w:r>
      <w:proofErr w:type="spellEnd"/>
      <w:r w:rsidRPr="00A56A65">
        <w:rPr>
          <w:rFonts w:ascii="Calibri" w:hAnsi="Calibri" w:cs="Calibri"/>
        </w:rPr>
        <w:t xml:space="preserve"> did not hear from Mu’adh</w:t>
      </w:r>
      <w:r>
        <w:rPr>
          <w:rFonts w:ascii="Calibri" w:hAnsi="Calibri" w:cs="Calibri"/>
        </w:rPr>
        <w:t xml:space="preserve">] as came stated in </w:t>
      </w:r>
      <w:proofErr w:type="spellStart"/>
      <w:r>
        <w:rPr>
          <w:rFonts w:ascii="Calibri" w:hAnsi="Calibri" w:cs="Calibri"/>
        </w:rPr>
        <w:t>Tahdheeb</w:t>
      </w:r>
      <w:proofErr w:type="spellEnd"/>
      <w:r>
        <w:rPr>
          <w:rFonts w:ascii="Calibri" w:hAnsi="Calibri" w:cs="Calibri"/>
        </w:rPr>
        <w:t xml:space="preserve"> At-</w:t>
      </w:r>
      <w:proofErr w:type="spellStart"/>
      <w:r>
        <w:rPr>
          <w:rFonts w:ascii="Calibri" w:hAnsi="Calibri" w:cs="Calibri"/>
        </w:rPr>
        <w:t>Tahdheeb</w:t>
      </w:r>
      <w:proofErr w:type="spellEnd"/>
      <w:r>
        <w:rPr>
          <w:rFonts w:ascii="Calibri" w:hAnsi="Calibri" w:cs="Calibri"/>
        </w:rPr>
        <w:t xml:space="preserve"> (11/314/594), in addition to the majority of those who came later, as is stated in At-</w:t>
      </w:r>
      <w:proofErr w:type="spellStart"/>
      <w:r>
        <w:rPr>
          <w:rFonts w:ascii="Calibri" w:hAnsi="Calibri" w:cs="Calibri"/>
        </w:rPr>
        <w:t>Tahdheeb</w:t>
      </w:r>
      <w:proofErr w:type="spellEnd"/>
      <w:r>
        <w:rPr>
          <w:rFonts w:ascii="Calibri" w:hAnsi="Calibri" w:cs="Calibri"/>
        </w:rPr>
        <w:t xml:space="preserve"> and was followed by the author of Jaami’ At-</w:t>
      </w:r>
      <w:proofErr w:type="spellStart"/>
      <w:r>
        <w:rPr>
          <w:rFonts w:ascii="Calibri" w:hAnsi="Calibri" w:cs="Calibri"/>
        </w:rPr>
        <w:t>Tahseel</w:t>
      </w:r>
      <w:proofErr w:type="spellEnd"/>
      <w:r>
        <w:rPr>
          <w:rFonts w:ascii="Calibri" w:hAnsi="Calibri" w:cs="Calibri"/>
        </w:rPr>
        <w:t xml:space="preserve"> (1/302/903) as follows: [Yazid bin </w:t>
      </w:r>
      <w:proofErr w:type="spellStart"/>
      <w:r>
        <w:rPr>
          <w:rFonts w:ascii="Calibri" w:hAnsi="Calibri" w:cs="Calibri"/>
        </w:rPr>
        <w:t>Marthad</w:t>
      </w:r>
      <w:proofErr w:type="spellEnd"/>
      <w:r>
        <w:rPr>
          <w:rFonts w:ascii="Calibri" w:hAnsi="Calibri" w:cs="Calibri"/>
        </w:rPr>
        <w:t xml:space="preserve"> Al-Hamdani is a </w:t>
      </w:r>
      <w:proofErr w:type="spellStart"/>
      <w:r>
        <w:rPr>
          <w:rFonts w:ascii="Calibri" w:hAnsi="Calibri" w:cs="Calibri"/>
        </w:rPr>
        <w:t>Taabi’iy</w:t>
      </w:r>
      <w:proofErr w:type="spellEnd"/>
      <w:r>
        <w:rPr>
          <w:rFonts w:ascii="Calibri" w:hAnsi="Calibri" w:cs="Calibri"/>
        </w:rPr>
        <w:t xml:space="preserve"> who related Mursal narrations from the Prophet </w:t>
      </w:r>
      <w:r>
        <w:rPr>
          <w:rFonts w:ascii="Calibri" w:hAnsi="Calibri" w:cs="Calibri" w:hint="cs"/>
          <w:rtl/>
        </w:rPr>
        <w:t>ﷺ</w:t>
      </w:r>
      <w:r>
        <w:rPr>
          <w:rFonts w:ascii="Calibri" w:hAnsi="Calibri" w:cs="Calibri"/>
        </w:rPr>
        <w:t xml:space="preserve"> and there is nothing problematic in respect to him. And he related from Mu’adh bin Jabal, Abu </w:t>
      </w:r>
      <w:proofErr w:type="spellStart"/>
      <w:r>
        <w:rPr>
          <w:rFonts w:ascii="Calibri" w:hAnsi="Calibri" w:cs="Calibri"/>
        </w:rPr>
        <w:t>Dharr</w:t>
      </w:r>
      <w:proofErr w:type="spellEnd"/>
      <w:r>
        <w:rPr>
          <w:rFonts w:ascii="Calibri" w:hAnsi="Calibri" w:cs="Calibri"/>
        </w:rPr>
        <w:t xml:space="preserve"> and others from the senior Sahabah, may Allah be pleased with him, and </w:t>
      </w:r>
      <w:r w:rsidRPr="00A01324">
        <w:rPr>
          <w:rFonts w:ascii="Calibri" w:hAnsi="Calibri" w:cs="Calibri"/>
          <w:b/>
          <w:bCs/>
          <w:u w:val="single"/>
        </w:rPr>
        <w:t>it is also Mursal</w:t>
      </w:r>
      <w:r>
        <w:rPr>
          <w:rFonts w:ascii="Calibri" w:hAnsi="Calibri" w:cs="Calibri"/>
        </w:rPr>
        <w:t>. He stated that in At-</w:t>
      </w:r>
      <w:proofErr w:type="spellStart"/>
      <w:r>
        <w:rPr>
          <w:rFonts w:ascii="Calibri" w:hAnsi="Calibri" w:cs="Calibri"/>
        </w:rPr>
        <w:t>Tahdheeb</w:t>
      </w:r>
      <w:proofErr w:type="spellEnd"/>
      <w:r>
        <w:rPr>
          <w:rFonts w:ascii="Calibri" w:hAnsi="Calibri" w:cs="Calibri"/>
        </w:rPr>
        <w:t>], then this reflects imitation of Abu Hatim in the case where he stated in Al-</w:t>
      </w:r>
      <w:proofErr w:type="spellStart"/>
      <w:r>
        <w:rPr>
          <w:rFonts w:ascii="Calibri" w:hAnsi="Calibri" w:cs="Calibri"/>
        </w:rPr>
        <w:t>Jarh</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-t-</w:t>
      </w:r>
      <w:proofErr w:type="spellStart"/>
      <w:r>
        <w:rPr>
          <w:rFonts w:ascii="Calibri" w:hAnsi="Calibri" w:cs="Calibri"/>
        </w:rPr>
        <w:t>Ta’deel</w:t>
      </w:r>
      <w:proofErr w:type="spellEnd"/>
      <w:r>
        <w:rPr>
          <w:rFonts w:ascii="Calibri" w:hAnsi="Calibri" w:cs="Calibri"/>
        </w:rPr>
        <w:t xml:space="preserve"> (9/288/1225): [Yazid bin Marthad, Abu ‘Uthman Al-Hamdani: He related from Mu’adh bin Jabal and Abu Ad-</w:t>
      </w:r>
      <w:proofErr w:type="spellStart"/>
      <w:r>
        <w:rPr>
          <w:rFonts w:ascii="Calibri" w:hAnsi="Calibri" w:cs="Calibri"/>
        </w:rPr>
        <w:t>Dardaa</w:t>
      </w:r>
      <w:proofErr w:type="spellEnd"/>
      <w:r>
        <w:rPr>
          <w:rFonts w:ascii="Calibri" w:hAnsi="Calibri" w:cs="Calibri"/>
        </w:rPr>
        <w:t>’, with Mursal narrations, and Khalid bin Ma’dan, Abdur Rahman bin Yazid bin Jabir and Al-</w:t>
      </w:r>
      <w:proofErr w:type="spellStart"/>
      <w:r>
        <w:rPr>
          <w:rFonts w:ascii="Calibri" w:hAnsi="Calibri" w:cs="Calibri"/>
        </w:rPr>
        <w:t>Wadeen</w:t>
      </w:r>
      <w:proofErr w:type="spellEnd"/>
      <w:r>
        <w:rPr>
          <w:rFonts w:ascii="Calibri" w:hAnsi="Calibri" w:cs="Calibri"/>
        </w:rPr>
        <w:t xml:space="preserve"> bin ‘</w:t>
      </w:r>
      <w:proofErr w:type="spellStart"/>
      <w:r>
        <w:rPr>
          <w:rFonts w:ascii="Calibri" w:hAnsi="Calibri" w:cs="Calibri"/>
        </w:rPr>
        <w:t>Ataa</w:t>
      </w:r>
      <w:proofErr w:type="spellEnd"/>
      <w:r>
        <w:rPr>
          <w:rFonts w:ascii="Calibri" w:hAnsi="Calibri" w:cs="Calibri"/>
        </w:rPr>
        <w:t xml:space="preserve"> related from him. I heard my father state that]. Al-Bukhari was more cautious or circumspect in the case where he stated in At-Tarikh Al-Kabir (8/357/3322): Yazid bin </w:t>
      </w:r>
      <w:proofErr w:type="spellStart"/>
      <w:r>
        <w:rPr>
          <w:rFonts w:ascii="Calibri" w:hAnsi="Calibri" w:cs="Calibri"/>
        </w:rPr>
        <w:t>Marthad</w:t>
      </w:r>
      <w:proofErr w:type="spellEnd"/>
      <w:r>
        <w:rPr>
          <w:rFonts w:ascii="Calibri" w:hAnsi="Calibri" w:cs="Calibri"/>
        </w:rPr>
        <w:t xml:space="preserve"> Abu ‘Uthman Al-Hamdani Ash-</w:t>
      </w:r>
      <w:proofErr w:type="spellStart"/>
      <w:r>
        <w:rPr>
          <w:rFonts w:ascii="Calibri" w:hAnsi="Calibri" w:cs="Calibri"/>
        </w:rPr>
        <w:t>Shaamiy</w:t>
      </w:r>
      <w:proofErr w:type="spellEnd"/>
      <w:r>
        <w:rPr>
          <w:rFonts w:ascii="Calibri" w:hAnsi="Calibri" w:cs="Calibri"/>
        </w:rPr>
        <w:t xml:space="preserve"> (related) </w:t>
      </w:r>
      <w:r w:rsidRPr="0009191A">
        <w:rPr>
          <w:rFonts w:ascii="Calibri" w:hAnsi="Calibri" w:cs="Calibri"/>
          <w:b/>
          <w:bCs/>
          <w:u w:val="single"/>
        </w:rPr>
        <w:t>from</w:t>
      </w:r>
      <w:r>
        <w:rPr>
          <w:rFonts w:ascii="Calibri" w:hAnsi="Calibri" w:cs="Calibri"/>
        </w:rPr>
        <w:t xml:space="preserve"> Mu’adh, Abu Ad-</w:t>
      </w:r>
      <w:proofErr w:type="spellStart"/>
      <w:r>
        <w:rPr>
          <w:rFonts w:ascii="Calibri" w:hAnsi="Calibri" w:cs="Calibri"/>
        </w:rPr>
        <w:t>Dardaa</w:t>
      </w:r>
      <w:proofErr w:type="spellEnd"/>
      <w:r>
        <w:rPr>
          <w:rFonts w:ascii="Calibri" w:hAnsi="Calibri" w:cs="Calibri"/>
        </w:rPr>
        <w:t xml:space="preserve">’ and Abu </w:t>
      </w:r>
      <w:proofErr w:type="spellStart"/>
      <w:r>
        <w:rPr>
          <w:rFonts w:ascii="Calibri" w:hAnsi="Calibri" w:cs="Calibri"/>
        </w:rPr>
        <w:t>Dharr</w:t>
      </w:r>
      <w:proofErr w:type="spellEnd"/>
      <w:r>
        <w:rPr>
          <w:rFonts w:ascii="Calibri" w:hAnsi="Calibri" w:cs="Calibri"/>
        </w:rPr>
        <w:t xml:space="preserve"> whilst </w:t>
      </w:r>
      <w:r w:rsidRPr="0009191A">
        <w:rPr>
          <w:rFonts w:ascii="Calibri" w:hAnsi="Calibri" w:cs="Calibri"/>
        </w:rPr>
        <w:t xml:space="preserve">Khalid bin </w:t>
      </w:r>
      <w:proofErr w:type="spellStart"/>
      <w:r w:rsidRPr="0009191A">
        <w:rPr>
          <w:rFonts w:ascii="Calibri" w:hAnsi="Calibri" w:cs="Calibri"/>
        </w:rPr>
        <w:t>Ma’dan</w:t>
      </w:r>
      <w:proofErr w:type="spellEnd"/>
      <w:r>
        <w:rPr>
          <w:rFonts w:ascii="Calibri" w:hAnsi="Calibri" w:cs="Calibri"/>
        </w:rPr>
        <w:t xml:space="preserve"> and</w:t>
      </w:r>
      <w:r w:rsidRPr="0009191A">
        <w:rPr>
          <w:rFonts w:ascii="Calibri" w:hAnsi="Calibri" w:cs="Calibri"/>
        </w:rPr>
        <w:t xml:space="preserve"> Abdur Rahman bin Yazid bin Jabir</w:t>
      </w:r>
      <w:r>
        <w:rPr>
          <w:rFonts w:ascii="Calibri" w:hAnsi="Calibri" w:cs="Calibri"/>
        </w:rPr>
        <w:t xml:space="preserve"> related from him]. As such, he stated that he related from Mu’adh, Abu Ad-</w:t>
      </w:r>
      <w:proofErr w:type="spellStart"/>
      <w:r>
        <w:rPr>
          <w:rFonts w:ascii="Calibri" w:hAnsi="Calibri" w:cs="Calibri"/>
        </w:rPr>
        <w:t>Dardaa</w:t>
      </w:r>
      <w:proofErr w:type="spellEnd"/>
      <w:r>
        <w:rPr>
          <w:rFonts w:ascii="Calibri" w:hAnsi="Calibri" w:cs="Calibri"/>
        </w:rPr>
        <w:t xml:space="preserve">’ and Abu Dharr, although the evidence was not established for him in respect to (him) hearing (directly) or not hearing directly. It would have been more prudent from Al-Imam Abu Hatim to have been more cautious because the large amount of Yazid bin </w:t>
      </w:r>
      <w:proofErr w:type="spellStart"/>
      <w:r>
        <w:rPr>
          <w:rFonts w:ascii="Calibri" w:hAnsi="Calibri" w:cs="Calibri"/>
        </w:rPr>
        <w:t>Marthad</w:t>
      </w:r>
      <w:proofErr w:type="spellEnd"/>
      <w:r>
        <w:rPr>
          <w:rFonts w:ascii="Calibri" w:hAnsi="Calibri" w:cs="Calibri"/>
        </w:rPr>
        <w:t xml:space="preserve"> narrating from those senior Sahabah and the small amount, relatively, from others, gives the impression that he is very old i.e., he was </w:t>
      </w:r>
      <w:r>
        <w:rPr>
          <w:rFonts w:ascii="Calibri" w:hAnsi="Calibri" w:cs="Calibri"/>
        </w:rPr>
        <w:lastRenderedPageBreak/>
        <w:t xml:space="preserve">present during their time. However, despite that, Allah willed that what settles the issue be preserved, in the case where the following came stated in </w:t>
      </w:r>
      <w:proofErr w:type="spellStart"/>
      <w:r>
        <w:rPr>
          <w:rFonts w:ascii="Calibri" w:hAnsi="Calibri" w:cs="Calibri"/>
        </w:rPr>
        <w:t>Mashaheer</w:t>
      </w:r>
      <w:proofErr w:type="spellEnd"/>
      <w:r>
        <w:rPr>
          <w:rFonts w:ascii="Calibri" w:hAnsi="Calibri" w:cs="Calibri"/>
        </w:rPr>
        <w:t xml:space="preserve"> Al-</w:t>
      </w:r>
      <w:proofErr w:type="spellStart"/>
      <w:r>
        <w:rPr>
          <w:rFonts w:ascii="Calibri" w:hAnsi="Calibri" w:cs="Calibri"/>
        </w:rPr>
        <w:t>Amsaar</w:t>
      </w:r>
      <w:proofErr w:type="spellEnd"/>
      <w:r>
        <w:rPr>
          <w:rFonts w:ascii="Calibri" w:hAnsi="Calibri" w:cs="Calibri"/>
        </w:rPr>
        <w:t xml:space="preserve"> (1/183/1457): [Yazid bin </w:t>
      </w:r>
      <w:proofErr w:type="spellStart"/>
      <w:r>
        <w:rPr>
          <w:rFonts w:ascii="Calibri" w:hAnsi="Calibri" w:cs="Calibri"/>
        </w:rPr>
        <w:t>Marthad</w:t>
      </w:r>
      <w:proofErr w:type="spellEnd"/>
      <w:r>
        <w:rPr>
          <w:rFonts w:ascii="Calibri" w:hAnsi="Calibri" w:cs="Calibri"/>
        </w:rPr>
        <w:t xml:space="preserve"> Al-Hamdani, Abu ‘Uthman, is from the worshipping </w:t>
      </w:r>
      <w:proofErr w:type="gramStart"/>
      <w:r>
        <w:rPr>
          <w:rFonts w:ascii="Calibri" w:hAnsi="Calibri" w:cs="Calibri"/>
        </w:rPr>
        <w:t>servants (‘</w:t>
      </w:r>
      <w:proofErr w:type="gramEnd"/>
      <w:r>
        <w:rPr>
          <w:rFonts w:ascii="Calibri" w:hAnsi="Calibri" w:cs="Calibri"/>
        </w:rPr>
        <w:t xml:space="preserve">Ibaad) of the people of Ash-Shaam and from their reciters. </w:t>
      </w:r>
      <w:r w:rsidRPr="00CC428F">
        <w:rPr>
          <w:rFonts w:ascii="Calibri" w:hAnsi="Calibri" w:cs="Calibri"/>
          <w:b/>
          <w:bCs/>
        </w:rPr>
        <w:t>He was from the companions of Mu’adh bin Jabal</w:t>
      </w:r>
      <w:r>
        <w:rPr>
          <w:rFonts w:ascii="Calibri" w:hAnsi="Calibri" w:cs="Calibri"/>
        </w:rPr>
        <w:t xml:space="preserve">]. </w:t>
      </w:r>
      <w:r w:rsidRPr="001F6CB7">
        <w:rPr>
          <w:rFonts w:ascii="Calibri" w:hAnsi="Calibri" w:cs="Calibri"/>
        </w:rPr>
        <w:t xml:space="preserve">This necessitates the conclusion that Abu Hatim </w:t>
      </w:r>
      <w:r>
        <w:rPr>
          <w:rFonts w:ascii="Calibri" w:hAnsi="Calibri" w:cs="Calibri"/>
        </w:rPr>
        <w:t>bin</w:t>
      </w:r>
      <w:r w:rsidRPr="001F6CB7">
        <w:rPr>
          <w:rFonts w:ascii="Calibri" w:hAnsi="Calibri" w:cs="Calibri"/>
        </w:rPr>
        <w:t xml:space="preserve"> Hibban must have been well-versed in </w:t>
      </w:r>
      <w:r>
        <w:rPr>
          <w:rFonts w:ascii="Calibri" w:hAnsi="Calibri" w:cs="Calibri"/>
        </w:rPr>
        <w:t>the old (or early)</w:t>
      </w:r>
      <w:r w:rsidRPr="001F6CB7">
        <w:rPr>
          <w:rFonts w:ascii="Calibri" w:hAnsi="Calibri" w:cs="Calibri"/>
        </w:rPr>
        <w:t xml:space="preserve"> narrations and sources, which led him to firmly assert that Yazid ibn Murthad is very </w:t>
      </w:r>
      <w:r>
        <w:rPr>
          <w:rFonts w:ascii="Calibri" w:hAnsi="Calibri" w:cs="Calibri"/>
        </w:rPr>
        <w:t>old (i.e., from the early generations)</w:t>
      </w:r>
      <w:r w:rsidRPr="001F6CB7">
        <w:rPr>
          <w:rFonts w:ascii="Calibri" w:hAnsi="Calibri" w:cs="Calibri"/>
        </w:rPr>
        <w:t xml:space="preserve">. </w:t>
      </w:r>
      <w:r>
        <w:rPr>
          <w:rFonts w:ascii="Calibri" w:hAnsi="Calibri" w:cs="Calibri"/>
        </w:rPr>
        <w:t>He had</w:t>
      </w:r>
      <w:r w:rsidRPr="001F6CB7">
        <w:rPr>
          <w:rFonts w:ascii="Calibri" w:hAnsi="Calibri" w:cs="Calibri"/>
        </w:rPr>
        <w:t xml:space="preserve"> accompanied Mu’adh ibn Jabal until his martyrdom during the plague in '</w:t>
      </w:r>
      <w:proofErr w:type="spellStart"/>
      <w:r w:rsidRPr="001F6CB7">
        <w:rPr>
          <w:rFonts w:ascii="Calibri" w:hAnsi="Calibri" w:cs="Calibri"/>
        </w:rPr>
        <w:t>Amwas</w:t>
      </w:r>
      <w:proofErr w:type="spellEnd"/>
      <w:r w:rsidRPr="001F6CB7">
        <w:rPr>
          <w:rFonts w:ascii="Calibri" w:hAnsi="Calibri" w:cs="Calibri"/>
        </w:rPr>
        <w:t xml:space="preserve"> in the year 18 AH</w:t>
      </w:r>
      <w:r>
        <w:rPr>
          <w:rFonts w:ascii="Calibri" w:hAnsi="Calibri" w:cs="Calibri"/>
        </w:rPr>
        <w:t>, where he (i.e.,</w:t>
      </w:r>
      <w:r w:rsidRPr="001F6CB7">
        <w:rPr>
          <w:rFonts w:ascii="Calibri" w:hAnsi="Calibri" w:cs="Calibri"/>
        </w:rPr>
        <w:t xml:space="preserve"> Mu’adh</w:t>
      </w:r>
      <w:r>
        <w:rPr>
          <w:rFonts w:ascii="Calibri" w:hAnsi="Calibri" w:cs="Calibri"/>
        </w:rPr>
        <w:t>)</w:t>
      </w:r>
      <w:r w:rsidRPr="001F6CB7">
        <w:rPr>
          <w:rFonts w:ascii="Calibri" w:hAnsi="Calibri" w:cs="Calibri"/>
        </w:rPr>
        <w:t xml:space="preserve"> left </w:t>
      </w:r>
      <w:r>
        <w:rPr>
          <w:rFonts w:ascii="Calibri" w:hAnsi="Calibri" w:cs="Calibri"/>
        </w:rPr>
        <w:t xml:space="preserve">behind </w:t>
      </w:r>
      <w:r w:rsidRPr="001F6CB7">
        <w:rPr>
          <w:rFonts w:ascii="Calibri" w:hAnsi="Calibri" w:cs="Calibri"/>
        </w:rPr>
        <w:t xml:space="preserve">his famous advice </w:t>
      </w:r>
      <w:r>
        <w:rPr>
          <w:rFonts w:ascii="Calibri" w:hAnsi="Calibri" w:cs="Calibri"/>
        </w:rPr>
        <w:t>for</w:t>
      </w:r>
      <w:r w:rsidRPr="001F6CB7">
        <w:rPr>
          <w:rFonts w:ascii="Calibri" w:hAnsi="Calibri" w:cs="Calibri"/>
        </w:rPr>
        <w:t xml:space="preserve"> his companions, as recorded by Imam al-</w:t>
      </w:r>
      <w:proofErr w:type="spellStart"/>
      <w:r w:rsidRPr="001F6CB7">
        <w:rPr>
          <w:rFonts w:ascii="Calibri" w:hAnsi="Calibri" w:cs="Calibri"/>
        </w:rPr>
        <w:t>Tirmidhi</w:t>
      </w:r>
      <w:proofErr w:type="spellEnd"/>
      <w:r w:rsidRPr="001F6CB7">
        <w:rPr>
          <w:rFonts w:ascii="Calibri" w:hAnsi="Calibri" w:cs="Calibri"/>
        </w:rPr>
        <w:t xml:space="preserve"> in his Sunan (5</w:t>
      </w:r>
      <w:r>
        <w:rPr>
          <w:rFonts w:ascii="Calibri" w:hAnsi="Calibri" w:cs="Calibri"/>
        </w:rPr>
        <w:t>/</w:t>
      </w:r>
      <w:r w:rsidRPr="001F6CB7">
        <w:rPr>
          <w:rFonts w:ascii="Calibri" w:hAnsi="Calibri" w:cs="Calibri"/>
        </w:rPr>
        <w:t>671</w:t>
      </w:r>
      <w:r>
        <w:rPr>
          <w:rFonts w:ascii="Calibri" w:hAnsi="Calibri" w:cs="Calibri"/>
        </w:rPr>
        <w:t>/</w:t>
      </w:r>
      <w:r w:rsidRPr="001F6CB7">
        <w:rPr>
          <w:rFonts w:ascii="Calibri" w:hAnsi="Calibri" w:cs="Calibri"/>
        </w:rPr>
        <w:t xml:space="preserve">3804): </w:t>
      </w:r>
      <w:r>
        <w:rPr>
          <w:rFonts w:ascii="Calibri" w:hAnsi="Calibri" w:cs="Calibri"/>
        </w:rPr>
        <w:t>[</w:t>
      </w:r>
      <w:r w:rsidRPr="001F6CB7">
        <w:rPr>
          <w:rFonts w:ascii="Calibri" w:hAnsi="Calibri" w:cs="Calibri"/>
        </w:rPr>
        <w:t>Quta</w:t>
      </w:r>
      <w:r>
        <w:rPr>
          <w:rFonts w:ascii="Calibri" w:hAnsi="Calibri" w:cs="Calibri"/>
        </w:rPr>
        <w:t>i</w:t>
      </w:r>
      <w:r w:rsidRPr="001F6CB7">
        <w:rPr>
          <w:rFonts w:ascii="Calibri" w:hAnsi="Calibri" w:cs="Calibri"/>
        </w:rPr>
        <w:t>bah</w:t>
      </w:r>
      <w:r>
        <w:rPr>
          <w:rFonts w:ascii="Calibri" w:hAnsi="Calibri" w:cs="Calibri"/>
        </w:rPr>
        <w:t xml:space="preserve"> related to us: Al</w:t>
      </w:r>
      <w:r w:rsidRPr="001F6CB7">
        <w:rPr>
          <w:rFonts w:ascii="Calibri" w:hAnsi="Calibri" w:cs="Calibri"/>
        </w:rPr>
        <w:t>-La</w:t>
      </w:r>
      <w:r>
        <w:rPr>
          <w:rFonts w:ascii="Calibri" w:hAnsi="Calibri" w:cs="Calibri"/>
        </w:rPr>
        <w:t>i</w:t>
      </w:r>
      <w:r w:rsidRPr="001F6CB7">
        <w:rPr>
          <w:rFonts w:ascii="Calibri" w:hAnsi="Calibri" w:cs="Calibri"/>
        </w:rPr>
        <w:t>th</w:t>
      </w:r>
      <w:r>
        <w:rPr>
          <w:rFonts w:ascii="Calibri" w:hAnsi="Calibri" w:cs="Calibri"/>
        </w:rPr>
        <w:t xml:space="preserve"> related to us</w:t>
      </w:r>
      <w:r w:rsidRPr="001F6CB7">
        <w:rPr>
          <w:rFonts w:ascii="Calibri" w:hAnsi="Calibri" w:cs="Calibri"/>
        </w:rPr>
        <w:t xml:space="preserve"> from Mu</w:t>
      </w:r>
      <w:r>
        <w:rPr>
          <w:rFonts w:ascii="Calibri" w:hAnsi="Calibri" w:cs="Calibri"/>
        </w:rPr>
        <w:t>’</w:t>
      </w:r>
      <w:r w:rsidRPr="001F6CB7">
        <w:rPr>
          <w:rFonts w:ascii="Calibri" w:hAnsi="Calibri" w:cs="Calibri"/>
        </w:rPr>
        <w:t>awiyah ibn Salih, from Rabi</w:t>
      </w:r>
      <w:r>
        <w:rPr>
          <w:rFonts w:ascii="Calibri" w:hAnsi="Calibri" w:cs="Calibri"/>
        </w:rPr>
        <w:t>’</w:t>
      </w:r>
      <w:r w:rsidRPr="001F6CB7">
        <w:rPr>
          <w:rFonts w:ascii="Calibri" w:hAnsi="Calibri" w:cs="Calibri"/>
        </w:rPr>
        <w:t xml:space="preserve">ah </w:t>
      </w:r>
      <w:r>
        <w:rPr>
          <w:rFonts w:ascii="Calibri" w:hAnsi="Calibri" w:cs="Calibri"/>
        </w:rPr>
        <w:t>bin</w:t>
      </w:r>
      <w:r w:rsidRPr="001F6CB7">
        <w:rPr>
          <w:rFonts w:ascii="Calibri" w:hAnsi="Calibri" w:cs="Calibri"/>
        </w:rPr>
        <w:t xml:space="preserve"> Yazid, from Abu Idr</w:t>
      </w:r>
      <w:r>
        <w:rPr>
          <w:rFonts w:ascii="Calibri" w:hAnsi="Calibri" w:cs="Calibri"/>
        </w:rPr>
        <w:t>ee</w:t>
      </w:r>
      <w:r w:rsidRPr="001F6CB7">
        <w:rPr>
          <w:rFonts w:ascii="Calibri" w:hAnsi="Calibri" w:cs="Calibri"/>
        </w:rPr>
        <w:t>s al-</w:t>
      </w:r>
      <w:proofErr w:type="spellStart"/>
      <w:r w:rsidRPr="001F6CB7">
        <w:rPr>
          <w:rFonts w:ascii="Calibri" w:hAnsi="Calibri" w:cs="Calibri"/>
        </w:rPr>
        <w:t>Khawlani</w:t>
      </w:r>
      <w:proofErr w:type="spellEnd"/>
      <w:r w:rsidRPr="001F6CB7">
        <w:rPr>
          <w:rFonts w:ascii="Calibri" w:hAnsi="Calibri" w:cs="Calibri"/>
        </w:rPr>
        <w:t xml:space="preserve">, from Yazid ibn </w:t>
      </w:r>
      <w:r>
        <w:rPr>
          <w:rFonts w:ascii="Calibri" w:hAnsi="Calibri" w:cs="Calibri"/>
        </w:rPr>
        <w:t>‘Amee</w:t>
      </w:r>
      <w:r w:rsidRPr="001F6CB7">
        <w:rPr>
          <w:rFonts w:ascii="Calibri" w:hAnsi="Calibri" w:cs="Calibri"/>
        </w:rPr>
        <w:t>rah</w:t>
      </w:r>
      <w:r>
        <w:rPr>
          <w:rFonts w:ascii="Calibri" w:hAnsi="Calibri" w:cs="Calibri"/>
        </w:rPr>
        <w:t>: He said:</w:t>
      </w:r>
      <w:r w:rsidRPr="001F6CB7">
        <w:rPr>
          <w:rFonts w:ascii="Calibri" w:hAnsi="Calibri" w:cs="Calibri"/>
        </w:rPr>
        <w:t xml:space="preserve"> When Mu’adh ibn Jabal was on his deathbed, he was asked</w:t>
      </w:r>
      <w:r>
        <w:rPr>
          <w:rFonts w:ascii="Calibri" w:hAnsi="Calibri" w:cs="Calibri"/>
        </w:rPr>
        <w:t>:</w:t>
      </w:r>
      <w:r w:rsidRPr="001F6CB7">
        <w:rPr>
          <w:rFonts w:ascii="Calibri" w:hAnsi="Calibri" w:cs="Calibri"/>
        </w:rPr>
        <w:t xml:space="preserve"> </w:t>
      </w:r>
      <w:r>
        <w:rPr>
          <w:rFonts w:ascii="Calibri" w:hAnsi="Calibri" w:cs="Calibri"/>
        </w:rPr>
        <w:t>“</w:t>
      </w:r>
      <w:r w:rsidRPr="001F6CB7">
        <w:rPr>
          <w:rFonts w:ascii="Calibri" w:hAnsi="Calibri" w:cs="Calibri"/>
        </w:rPr>
        <w:t>O Abu ‘Abd</w:t>
      </w:r>
      <w:r>
        <w:rPr>
          <w:rFonts w:ascii="Calibri" w:hAnsi="Calibri" w:cs="Calibri"/>
        </w:rPr>
        <w:t xml:space="preserve">ur </w:t>
      </w:r>
      <w:r w:rsidRPr="001F6CB7">
        <w:rPr>
          <w:rFonts w:ascii="Calibri" w:hAnsi="Calibri" w:cs="Calibri"/>
        </w:rPr>
        <w:t xml:space="preserve">Rahman, </w:t>
      </w:r>
      <w:r>
        <w:rPr>
          <w:rFonts w:ascii="Calibri" w:hAnsi="Calibri" w:cs="Calibri"/>
        </w:rPr>
        <w:t>leave</w:t>
      </w:r>
      <w:r w:rsidRPr="001F6CB7">
        <w:rPr>
          <w:rFonts w:ascii="Calibri" w:hAnsi="Calibri" w:cs="Calibri"/>
        </w:rPr>
        <w:t xml:space="preserve"> us advice!</w:t>
      </w:r>
      <w:r>
        <w:rPr>
          <w:rFonts w:ascii="Calibri" w:hAnsi="Calibri" w:cs="Calibri"/>
        </w:rPr>
        <w:t>”</w:t>
      </w:r>
      <w:r w:rsidRPr="001F6CB7">
        <w:rPr>
          <w:rFonts w:ascii="Calibri" w:hAnsi="Calibri" w:cs="Calibri"/>
        </w:rPr>
        <w:t xml:space="preserve"> He </w:t>
      </w:r>
      <w:r>
        <w:rPr>
          <w:rFonts w:ascii="Calibri" w:hAnsi="Calibri" w:cs="Calibri"/>
        </w:rPr>
        <w:t>said:</w:t>
      </w:r>
      <w:r w:rsidRPr="001F6CB7">
        <w:rPr>
          <w:rFonts w:ascii="Calibri" w:hAnsi="Calibri" w:cs="Calibri"/>
        </w:rPr>
        <w:t xml:space="preserve"> </w:t>
      </w:r>
      <w:r>
        <w:rPr>
          <w:rFonts w:ascii="Calibri" w:hAnsi="Calibri" w:cs="Calibri"/>
        </w:rPr>
        <w:t>“</w:t>
      </w:r>
      <w:r w:rsidRPr="001F6CB7">
        <w:rPr>
          <w:rFonts w:ascii="Calibri" w:hAnsi="Calibri" w:cs="Calibri"/>
        </w:rPr>
        <w:t>Sit me up</w:t>
      </w:r>
      <w:r>
        <w:rPr>
          <w:rFonts w:ascii="Calibri" w:hAnsi="Calibri" w:cs="Calibri"/>
        </w:rPr>
        <w:t>”.</w:t>
      </w:r>
      <w:r w:rsidRPr="001F6CB7">
        <w:rPr>
          <w:rFonts w:ascii="Calibri" w:hAnsi="Calibri" w:cs="Calibri"/>
        </w:rPr>
        <w:t xml:space="preserve"> Then he said</w:t>
      </w:r>
      <w:r>
        <w:rPr>
          <w:rFonts w:ascii="Calibri" w:hAnsi="Calibri" w:cs="Calibri"/>
        </w:rPr>
        <w:t>:</w:t>
      </w:r>
      <w:r w:rsidRPr="001F6CB7">
        <w:rPr>
          <w:rFonts w:ascii="Calibri" w:hAnsi="Calibri" w:cs="Calibri"/>
        </w:rPr>
        <w:t xml:space="preserve"> </w:t>
      </w:r>
      <w:r>
        <w:rPr>
          <w:rFonts w:ascii="Calibri" w:hAnsi="Calibri" w:cs="Calibri"/>
        </w:rPr>
        <w:t>“</w:t>
      </w:r>
      <w:r w:rsidRPr="001F6CB7">
        <w:rPr>
          <w:rFonts w:ascii="Calibri" w:hAnsi="Calibri" w:cs="Calibri"/>
        </w:rPr>
        <w:t xml:space="preserve">Verily, </w:t>
      </w:r>
      <w:r>
        <w:rPr>
          <w:rFonts w:ascii="Calibri" w:hAnsi="Calibri" w:cs="Calibri"/>
        </w:rPr>
        <w:t>‘Ilm</w:t>
      </w:r>
      <w:r w:rsidRPr="001F6CB7">
        <w:rPr>
          <w:rFonts w:ascii="Calibri" w:hAnsi="Calibri" w:cs="Calibri"/>
        </w:rPr>
        <w:t xml:space="preserve"> and </w:t>
      </w:r>
      <w:r>
        <w:rPr>
          <w:rFonts w:ascii="Calibri" w:hAnsi="Calibri" w:cs="Calibri"/>
        </w:rPr>
        <w:t>Iman, concerning their place (or location), then whoever</w:t>
      </w:r>
      <w:r w:rsidRPr="001F6CB7">
        <w:rPr>
          <w:rFonts w:ascii="Calibri" w:hAnsi="Calibri" w:cs="Calibri"/>
        </w:rPr>
        <w:t xml:space="preserve"> seeks them</w:t>
      </w:r>
      <w:r>
        <w:rPr>
          <w:rFonts w:ascii="Calibri" w:hAnsi="Calibri" w:cs="Calibri"/>
        </w:rPr>
        <w:t>, finds them”.</w:t>
      </w:r>
      <w:r w:rsidRPr="001F6CB7">
        <w:rPr>
          <w:rFonts w:ascii="Calibri" w:hAnsi="Calibri" w:cs="Calibri"/>
        </w:rPr>
        <w:t xml:space="preserve"> He repeated this three times.</w:t>
      </w:r>
      <w:r>
        <w:rPr>
          <w:rFonts w:ascii="Calibri" w:hAnsi="Calibri" w:cs="Calibri"/>
        </w:rPr>
        <w:t xml:space="preserve"> And (he said):</w:t>
      </w:r>
      <w:r w:rsidRPr="001F6CB7">
        <w:rPr>
          <w:rFonts w:ascii="Calibri" w:hAnsi="Calibri" w:cs="Calibri"/>
        </w:rPr>
        <w:t xml:space="preserve"> </w:t>
      </w:r>
      <w:r>
        <w:rPr>
          <w:rFonts w:ascii="Calibri" w:hAnsi="Calibri" w:cs="Calibri"/>
        </w:rPr>
        <w:t>“</w:t>
      </w:r>
      <w:r w:rsidRPr="001F6CB7">
        <w:rPr>
          <w:rFonts w:ascii="Calibri" w:hAnsi="Calibri" w:cs="Calibri"/>
        </w:rPr>
        <w:t>Seek knowledge from four individuals: ‘</w:t>
      </w:r>
      <w:proofErr w:type="spellStart"/>
      <w:r w:rsidRPr="001F6CB7">
        <w:rPr>
          <w:rFonts w:ascii="Calibri" w:hAnsi="Calibri" w:cs="Calibri"/>
        </w:rPr>
        <w:t>Uwa</w:t>
      </w:r>
      <w:r>
        <w:rPr>
          <w:rFonts w:ascii="Calibri" w:hAnsi="Calibri" w:cs="Calibri"/>
        </w:rPr>
        <w:t>i</w:t>
      </w:r>
      <w:r w:rsidRPr="001F6CB7">
        <w:rPr>
          <w:rFonts w:ascii="Calibri" w:hAnsi="Calibri" w:cs="Calibri"/>
        </w:rPr>
        <w:t>mir</w:t>
      </w:r>
      <w:proofErr w:type="spellEnd"/>
      <w:r w:rsidRPr="001F6CB7">
        <w:rPr>
          <w:rFonts w:ascii="Calibri" w:hAnsi="Calibri" w:cs="Calibri"/>
        </w:rPr>
        <w:t xml:space="preserve"> Abu al-Darda’, Salman al-Farsi, </w:t>
      </w:r>
      <w:r>
        <w:rPr>
          <w:rFonts w:ascii="Calibri" w:hAnsi="Calibri" w:cs="Calibri"/>
        </w:rPr>
        <w:t>‘</w:t>
      </w:r>
      <w:r w:rsidRPr="001F6CB7">
        <w:rPr>
          <w:rFonts w:ascii="Calibri" w:hAnsi="Calibri" w:cs="Calibri"/>
        </w:rPr>
        <w:t xml:space="preserve">Abdullah ibn Mas’ud, and </w:t>
      </w:r>
      <w:r>
        <w:rPr>
          <w:rFonts w:ascii="Calibri" w:hAnsi="Calibri" w:cs="Calibri"/>
        </w:rPr>
        <w:t>‘</w:t>
      </w:r>
      <w:r w:rsidRPr="001F6CB7">
        <w:rPr>
          <w:rFonts w:ascii="Calibri" w:hAnsi="Calibri" w:cs="Calibri"/>
        </w:rPr>
        <w:t xml:space="preserve">Abdullah ibn Salam, who was a Jew before embracing Islam. </w:t>
      </w:r>
      <w:r>
        <w:rPr>
          <w:rFonts w:ascii="Calibri" w:hAnsi="Calibri" w:cs="Calibri"/>
        </w:rPr>
        <w:t xml:space="preserve">That is because </w:t>
      </w:r>
      <w:r w:rsidRPr="001F6CB7">
        <w:rPr>
          <w:rFonts w:ascii="Calibri" w:hAnsi="Calibri" w:cs="Calibri"/>
        </w:rPr>
        <w:t>I heard the Messenger of Allah</w:t>
      </w:r>
      <w:r>
        <w:rPr>
          <w:rFonts w:ascii="Calibri" w:hAnsi="Calibri" w:cs="Calibri"/>
        </w:rPr>
        <w:t xml:space="preserve"> </w:t>
      </w:r>
      <w:r>
        <w:rPr>
          <w:rFonts w:ascii="Calibri" w:hAnsi="Calibri" w:cs="Calibri" w:hint="cs"/>
          <w:rtl/>
        </w:rPr>
        <w:t>ﷺ</w:t>
      </w:r>
      <w:r w:rsidRPr="001F6CB7">
        <w:rPr>
          <w:rFonts w:ascii="Calibri" w:hAnsi="Calibri" w:cs="Calibri"/>
        </w:rPr>
        <w:t xml:space="preserve"> </w:t>
      </w:r>
      <w:r>
        <w:rPr>
          <w:rFonts w:ascii="Calibri" w:hAnsi="Calibri" w:cs="Calibri"/>
        </w:rPr>
        <w:t>saying: “</w:t>
      </w:r>
      <w:r w:rsidRPr="001F6CB7">
        <w:rPr>
          <w:rFonts w:ascii="Calibri" w:hAnsi="Calibri" w:cs="Calibri"/>
        </w:rPr>
        <w:t xml:space="preserve">He </w:t>
      </w:r>
      <w:r>
        <w:rPr>
          <w:rFonts w:ascii="Calibri" w:hAnsi="Calibri" w:cs="Calibri"/>
        </w:rPr>
        <w:t xml:space="preserve">is the tenth of </w:t>
      </w:r>
      <w:proofErr w:type="spellStart"/>
      <w:r w:rsidRPr="001F6CB7">
        <w:rPr>
          <w:rFonts w:ascii="Calibri" w:hAnsi="Calibri" w:cs="Calibri"/>
        </w:rPr>
        <w:t>of</w:t>
      </w:r>
      <w:proofErr w:type="spellEnd"/>
      <w:r w:rsidRPr="001F6CB7">
        <w:rPr>
          <w:rFonts w:ascii="Calibri" w:hAnsi="Calibri" w:cs="Calibri"/>
        </w:rPr>
        <w:t xml:space="preserve"> the ten in Paradise”</w:t>
      </w:r>
      <w:r>
        <w:rPr>
          <w:rFonts w:ascii="Calibri" w:hAnsi="Calibri" w:cs="Calibri"/>
        </w:rPr>
        <w:t>]. Al-Imam At-</w:t>
      </w:r>
      <w:proofErr w:type="spellStart"/>
      <w:r>
        <w:rPr>
          <w:rFonts w:ascii="Calibri" w:hAnsi="Calibri" w:cs="Calibri"/>
        </w:rPr>
        <w:t>Tirmidhi</w:t>
      </w:r>
      <w:proofErr w:type="spellEnd"/>
      <w:r>
        <w:rPr>
          <w:rFonts w:ascii="Calibri" w:hAnsi="Calibri" w:cs="Calibri"/>
        </w:rPr>
        <w:t xml:space="preserve"> said: [And in the chapter “From Sa’d …. And this Hadith is Hasan Sahih Ghareeb].</w:t>
      </w:r>
    </w:p>
    <w:p w14:paraId="268DC1D6" w14:textId="77777777" w:rsidR="00005C44" w:rsidRPr="00C761EA" w:rsidRDefault="00005C44" w:rsidP="00005C44">
      <w:pPr>
        <w:rPr>
          <w:rFonts w:ascii="Traditional Arabic" w:hAnsi="Traditional Arabic" w:cs="Traditional Arabic"/>
          <w:sz w:val="22"/>
          <w:szCs w:val="22"/>
        </w:rPr>
      </w:pPr>
    </w:p>
    <w:p w14:paraId="2751E4C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وأخرجه ابن حبان في صحيحه (ج16/ص123/ح7165)؛ والإمام أحمد بن حنبل في مسنده (ج5/ص243/ح22157)؛ والطبراني في معجمه الكبير (ج9/ص95/ح8514)، و(ج20/ص116/ح229)؛ والنسائي في سننه الكبرى (ج5/ص70/ح8253)؛ والطبراني في مسند الشاميين (ج3/ص128/ح1932)؛ والحاكم في مستدركه (ج1/ص178/ح334) وقال: (هذا حديث صحيح على شرط الشيخين ويزيد بن عميرة السكسكي صاحب معاذ بن جبل وقد شهد مكحول الدمشقي ليزيد بذلك)، (ج3/ص304/ح5183)، (ج3/ص470/ح5758)؛ وغيرهم.</w:t>
      </w:r>
    </w:p>
    <w:p w14:paraId="0BC20B9F" w14:textId="77777777" w:rsidR="00005C44" w:rsidRPr="0061611A" w:rsidRDefault="00005C44" w:rsidP="00005C44">
      <w:pPr>
        <w:rPr>
          <w:rFonts w:ascii="Traditional Arabic" w:hAnsi="Traditional Arabic" w:cs="Traditional Arabic"/>
          <w:sz w:val="22"/>
          <w:szCs w:val="22"/>
        </w:rPr>
      </w:pPr>
    </w:p>
    <w:p w14:paraId="2E449320" w14:textId="77777777" w:rsidR="00005C44" w:rsidRDefault="00005C44" w:rsidP="00005C44">
      <w:pPr>
        <w:rPr>
          <w:rFonts w:ascii="Calibri" w:hAnsi="Calibri" w:cs="Calibri"/>
        </w:rPr>
      </w:pPr>
      <w:r w:rsidRPr="0061611A">
        <w:rPr>
          <w:rFonts w:ascii="Traditional Arabic" w:hAnsi="Traditional Arabic" w:cs="Traditional Arabic"/>
          <w:sz w:val="22"/>
          <w:szCs w:val="22"/>
          <w:rtl/>
        </w:rPr>
        <w:cr/>
      </w:r>
      <w:r>
        <w:rPr>
          <w:rFonts w:ascii="Calibri" w:hAnsi="Calibri" w:cs="Calibri"/>
        </w:rPr>
        <w:t xml:space="preserve">Ibn Hibban also recorded it in his Sahih (16/123/7165), Al-Imam Ahmad bin Hanbal in his </w:t>
      </w:r>
      <w:proofErr w:type="spellStart"/>
      <w:r>
        <w:rPr>
          <w:rFonts w:ascii="Calibri" w:hAnsi="Calibri" w:cs="Calibri"/>
        </w:rPr>
        <w:t>Musnad</w:t>
      </w:r>
      <w:proofErr w:type="spellEnd"/>
      <w:r>
        <w:rPr>
          <w:rFonts w:ascii="Calibri" w:hAnsi="Calibri" w:cs="Calibri"/>
        </w:rPr>
        <w:t xml:space="preserve"> (5/243/22157), At-Tabarani in his </w:t>
      </w:r>
      <w:proofErr w:type="spellStart"/>
      <w:r>
        <w:rPr>
          <w:rFonts w:ascii="Calibri" w:hAnsi="Calibri" w:cs="Calibri"/>
        </w:rPr>
        <w:t>Mu’jam</w:t>
      </w:r>
      <w:proofErr w:type="spellEnd"/>
      <w:r>
        <w:rPr>
          <w:rFonts w:ascii="Calibri" w:hAnsi="Calibri" w:cs="Calibri"/>
        </w:rPr>
        <w:t xml:space="preserve"> Al-Kabir (9/95/8514 and 20/116/229), An-</w:t>
      </w:r>
      <w:proofErr w:type="spellStart"/>
      <w:r>
        <w:rPr>
          <w:rFonts w:ascii="Calibri" w:hAnsi="Calibri" w:cs="Calibri"/>
        </w:rPr>
        <w:t>Nasa’iy</w:t>
      </w:r>
      <w:proofErr w:type="spellEnd"/>
      <w:r>
        <w:rPr>
          <w:rFonts w:ascii="Calibri" w:hAnsi="Calibri" w:cs="Calibri"/>
        </w:rPr>
        <w:t xml:space="preserve"> in his Sunan Al-Kubra (5/70/8253), At-Tabarani in his </w:t>
      </w:r>
      <w:proofErr w:type="spellStart"/>
      <w:r>
        <w:rPr>
          <w:rFonts w:ascii="Calibri" w:hAnsi="Calibri" w:cs="Calibri"/>
        </w:rPr>
        <w:t>Musnad</w:t>
      </w:r>
      <w:proofErr w:type="spellEnd"/>
      <w:r>
        <w:rPr>
          <w:rFonts w:ascii="Calibri" w:hAnsi="Calibri" w:cs="Calibri"/>
        </w:rPr>
        <w:t xml:space="preserve"> Ash-</w:t>
      </w:r>
      <w:proofErr w:type="spellStart"/>
      <w:r>
        <w:rPr>
          <w:rFonts w:ascii="Calibri" w:hAnsi="Calibri" w:cs="Calibri"/>
        </w:rPr>
        <w:t>Shaamiyeen</w:t>
      </w:r>
      <w:proofErr w:type="spellEnd"/>
      <w:r>
        <w:rPr>
          <w:rFonts w:ascii="Calibri" w:hAnsi="Calibri" w:cs="Calibri"/>
        </w:rPr>
        <w:t xml:space="preserve"> (3/128/1932), Al-Hakim in his </w:t>
      </w:r>
      <w:proofErr w:type="spellStart"/>
      <w:r>
        <w:rPr>
          <w:rFonts w:ascii="Calibri" w:hAnsi="Calibri" w:cs="Calibri"/>
        </w:rPr>
        <w:t>Mustadrak</w:t>
      </w:r>
      <w:proofErr w:type="spellEnd"/>
      <w:r>
        <w:rPr>
          <w:rFonts w:ascii="Calibri" w:hAnsi="Calibri" w:cs="Calibri"/>
        </w:rPr>
        <w:t xml:space="preserve"> (1/178/334) where he stated: [This Hadith is Sahih upon the conditions (</w:t>
      </w:r>
      <w:proofErr w:type="spellStart"/>
      <w:r>
        <w:rPr>
          <w:rFonts w:ascii="Calibri" w:hAnsi="Calibri" w:cs="Calibri"/>
        </w:rPr>
        <w:t>Shart</w:t>
      </w:r>
      <w:proofErr w:type="spellEnd"/>
      <w:r>
        <w:rPr>
          <w:rFonts w:ascii="Calibri" w:hAnsi="Calibri" w:cs="Calibri"/>
        </w:rPr>
        <w:t>) of the two Sheikhs (Al-Bukhari and Muslim) and Yazid bin ‘Ameerah As-</w:t>
      </w:r>
      <w:proofErr w:type="spellStart"/>
      <w:r>
        <w:rPr>
          <w:rFonts w:ascii="Calibri" w:hAnsi="Calibri" w:cs="Calibri"/>
        </w:rPr>
        <w:t>Saksakiy</w:t>
      </w:r>
      <w:proofErr w:type="spellEnd"/>
      <w:r>
        <w:rPr>
          <w:rFonts w:ascii="Calibri" w:hAnsi="Calibri" w:cs="Calibri"/>
        </w:rPr>
        <w:t xml:space="preserve"> is a companion of Mu’adh bin Jabal and </w:t>
      </w:r>
      <w:proofErr w:type="spellStart"/>
      <w:r>
        <w:rPr>
          <w:rFonts w:ascii="Calibri" w:hAnsi="Calibri" w:cs="Calibri"/>
        </w:rPr>
        <w:t>Mak’hool</w:t>
      </w:r>
      <w:proofErr w:type="spellEnd"/>
      <w:r>
        <w:rPr>
          <w:rFonts w:ascii="Calibri" w:hAnsi="Calibri" w:cs="Calibri"/>
        </w:rPr>
        <w:t xml:space="preserve"> Ad-</w:t>
      </w:r>
      <w:proofErr w:type="spellStart"/>
      <w:r>
        <w:rPr>
          <w:rFonts w:ascii="Calibri" w:hAnsi="Calibri" w:cs="Calibri"/>
        </w:rPr>
        <w:t>Dimashqiy</w:t>
      </w:r>
      <w:proofErr w:type="spellEnd"/>
      <w:r>
        <w:rPr>
          <w:rFonts w:ascii="Calibri" w:hAnsi="Calibri" w:cs="Calibri"/>
        </w:rPr>
        <w:t xml:space="preserve"> testified to that in respect to Yazid] and (3/304/5183 and 3/470/5758) amongst others.</w:t>
      </w:r>
    </w:p>
    <w:p w14:paraId="17CD0D9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فلا نشك أن يزيد بن مرثد بعد استشهاد معاذ، تنفيذاً لوصيته، التحق بأبي الدرداء في دمشق ولزمه حتى وفاته سنة 32 أو 33 هـ، وقد كان أبو ذر أيضاً في دمشق آنذاك حتى كان بينه وبين معاوية ما كان، فلا معنى للقول بأنه أرسل عن هؤلاء الثلاثة: معاذ وأبي الدرداء وأبي ذر. وقد تأخرت وفاة يزيد بن مرثد إلى أيام الوليد بن عبد الملك، فلعله قارب المائة عام، والله أعلم وأحكم. </w:t>
      </w:r>
    </w:p>
    <w:p w14:paraId="308F20F7" w14:textId="77777777" w:rsidR="00005C44" w:rsidRPr="00841172" w:rsidRDefault="00005C44" w:rsidP="00005C44">
      <w:pPr>
        <w:rPr>
          <w:rFonts w:ascii="Traditional Arabic" w:hAnsi="Traditional Arabic" w:cs="Traditional Arabic"/>
          <w:b/>
          <w:bCs/>
          <w:sz w:val="22"/>
          <w:szCs w:val="22"/>
          <w:u w:val="single"/>
        </w:rPr>
      </w:pPr>
      <w:r w:rsidRPr="000F205F">
        <w:rPr>
          <w:rFonts w:ascii="Traditional Arabic" w:hAnsi="Traditional Arabic" w:cs="Traditional Arabic"/>
          <w:b/>
          <w:bCs/>
          <w:sz w:val="28"/>
          <w:szCs w:val="28"/>
          <w:u w:val="single"/>
          <w:rtl/>
        </w:rPr>
        <w:t xml:space="preserve">فالإسناد متصل، والحديث صحيح، تقوم به الحجة، لا سيما مع الشواهد الآتية، والحمد لله رب العالمين: </w:t>
      </w:r>
      <w:r w:rsidRPr="000F205F">
        <w:rPr>
          <w:rFonts w:ascii="Traditional Arabic" w:hAnsi="Traditional Arabic" w:cs="Traditional Arabic"/>
          <w:b/>
          <w:bCs/>
          <w:sz w:val="28"/>
          <w:szCs w:val="28"/>
          <w:u w:val="single"/>
          <w:rtl/>
        </w:rPr>
        <w:cr/>
      </w:r>
    </w:p>
    <w:p w14:paraId="7DF065AA" w14:textId="77777777" w:rsidR="00005C44" w:rsidRDefault="00005C44" w:rsidP="00005C44">
      <w:pPr>
        <w:rPr>
          <w:rFonts w:ascii="Calibri" w:hAnsi="Calibri" w:cs="Calibri"/>
        </w:rPr>
      </w:pPr>
      <w:r>
        <w:rPr>
          <w:rFonts w:ascii="Calibri" w:hAnsi="Calibri" w:cs="Calibri"/>
        </w:rPr>
        <w:t>Consequently, we have no doubt that Yazid bin Marthad, following the martyrdom of Mu’adh bin Jabal, in compliance with his final advice, met with Abu Ad-</w:t>
      </w:r>
      <w:proofErr w:type="spellStart"/>
      <w:r>
        <w:rPr>
          <w:rFonts w:ascii="Calibri" w:hAnsi="Calibri" w:cs="Calibri"/>
        </w:rPr>
        <w:t>Dardaa</w:t>
      </w:r>
      <w:proofErr w:type="spellEnd"/>
      <w:r>
        <w:rPr>
          <w:rFonts w:ascii="Calibri" w:hAnsi="Calibri" w:cs="Calibri"/>
        </w:rPr>
        <w:t xml:space="preserve">’ in Damascus and attached himself to him until his passing in the year 32 or 33 AH. Abu </w:t>
      </w:r>
      <w:proofErr w:type="spellStart"/>
      <w:r>
        <w:rPr>
          <w:rFonts w:ascii="Calibri" w:hAnsi="Calibri" w:cs="Calibri"/>
        </w:rPr>
        <w:t>Dharr</w:t>
      </w:r>
      <w:proofErr w:type="spellEnd"/>
      <w:r>
        <w:rPr>
          <w:rFonts w:ascii="Calibri" w:hAnsi="Calibri" w:cs="Calibri"/>
        </w:rPr>
        <w:t xml:space="preserve"> was also in Damascus during that </w:t>
      </w:r>
      <w:proofErr w:type="gramStart"/>
      <w:r>
        <w:rPr>
          <w:rFonts w:ascii="Calibri" w:hAnsi="Calibri" w:cs="Calibri"/>
        </w:rPr>
        <w:t>time period</w:t>
      </w:r>
      <w:proofErr w:type="gramEnd"/>
      <w:r>
        <w:rPr>
          <w:rFonts w:ascii="Calibri" w:hAnsi="Calibri" w:cs="Calibri"/>
        </w:rPr>
        <w:t xml:space="preserve"> as is known from what took place between himself and Mu’awiyah. As such, there is no substance to the statement or opinion that he reported in a Mursal manner from those three (i.e., </w:t>
      </w:r>
      <w:r>
        <w:rPr>
          <w:rFonts w:ascii="Calibri" w:hAnsi="Calibri" w:cs="Calibri"/>
        </w:rPr>
        <w:lastRenderedPageBreak/>
        <w:t>he left out the intermediary between himself and them): Mu’adh bin Jabal, Abu Ad-</w:t>
      </w:r>
      <w:proofErr w:type="spellStart"/>
      <w:r>
        <w:rPr>
          <w:rFonts w:ascii="Calibri" w:hAnsi="Calibri" w:cs="Calibri"/>
        </w:rPr>
        <w:t>Dardaa</w:t>
      </w:r>
      <w:proofErr w:type="spellEnd"/>
      <w:r>
        <w:rPr>
          <w:rFonts w:ascii="Calibri" w:hAnsi="Calibri" w:cs="Calibri"/>
        </w:rPr>
        <w:t xml:space="preserve">’ and Abu Dharr. The time of death of Yazid bin </w:t>
      </w:r>
      <w:proofErr w:type="spellStart"/>
      <w:r>
        <w:rPr>
          <w:rFonts w:ascii="Calibri" w:hAnsi="Calibri" w:cs="Calibri"/>
        </w:rPr>
        <w:t>Marthad</w:t>
      </w:r>
      <w:proofErr w:type="spellEnd"/>
      <w:r>
        <w:rPr>
          <w:rFonts w:ascii="Calibri" w:hAnsi="Calibri" w:cs="Calibri"/>
        </w:rPr>
        <w:t xml:space="preserve"> came later during the period of the rule of Al-Waleed bin Abdul </w:t>
      </w:r>
      <w:proofErr w:type="gramStart"/>
      <w:r>
        <w:rPr>
          <w:rFonts w:ascii="Calibri" w:hAnsi="Calibri" w:cs="Calibri"/>
        </w:rPr>
        <w:t>Malik</w:t>
      </w:r>
      <w:proofErr w:type="gramEnd"/>
      <w:r>
        <w:rPr>
          <w:rFonts w:ascii="Calibri" w:hAnsi="Calibri" w:cs="Calibri"/>
        </w:rPr>
        <w:t xml:space="preserve"> and it is possible that he reached close to 100 years of age, and Allah is Most Knowledgeable and Exact. </w:t>
      </w:r>
      <w:r w:rsidRPr="003A4963">
        <w:rPr>
          <w:rFonts w:ascii="Calibri" w:hAnsi="Calibri" w:cs="Calibri"/>
          <w:b/>
          <w:bCs/>
          <w:u w:val="single"/>
        </w:rPr>
        <w:t xml:space="preserve">In conclusion, the Isnad (chain or transmission) is therefore </w:t>
      </w:r>
      <w:proofErr w:type="spellStart"/>
      <w:r w:rsidRPr="003A4963">
        <w:rPr>
          <w:rFonts w:ascii="Calibri" w:hAnsi="Calibri" w:cs="Calibri"/>
          <w:b/>
          <w:bCs/>
          <w:u w:val="single"/>
        </w:rPr>
        <w:t>Muttasal</w:t>
      </w:r>
      <w:proofErr w:type="spellEnd"/>
      <w:r w:rsidRPr="003A4963">
        <w:rPr>
          <w:rFonts w:ascii="Calibri" w:hAnsi="Calibri" w:cs="Calibri"/>
          <w:b/>
          <w:bCs/>
          <w:u w:val="single"/>
        </w:rPr>
        <w:t xml:space="preserve"> (connected without breaks) and the Hadith is Sahih, evidential proof is established by it, especially when the following supporting </w:t>
      </w:r>
      <w:proofErr w:type="gramStart"/>
      <w:r w:rsidRPr="003A4963">
        <w:rPr>
          <w:rFonts w:ascii="Calibri" w:hAnsi="Calibri" w:cs="Calibri"/>
          <w:b/>
          <w:bCs/>
          <w:u w:val="single"/>
        </w:rPr>
        <w:t>evidences</w:t>
      </w:r>
      <w:proofErr w:type="gramEnd"/>
      <w:r w:rsidRPr="003A4963">
        <w:rPr>
          <w:rFonts w:ascii="Calibri" w:hAnsi="Calibri" w:cs="Calibri"/>
          <w:b/>
          <w:bCs/>
          <w:u w:val="single"/>
        </w:rPr>
        <w:t xml:space="preserve"> are </w:t>
      </w:r>
      <w:proofErr w:type="gramStart"/>
      <w:r w:rsidRPr="003A4963">
        <w:rPr>
          <w:rFonts w:ascii="Calibri" w:hAnsi="Calibri" w:cs="Calibri"/>
          <w:b/>
          <w:bCs/>
          <w:u w:val="single"/>
        </w:rPr>
        <w:t>taken into account</w:t>
      </w:r>
      <w:proofErr w:type="gramEnd"/>
      <w:r w:rsidRPr="003A4963">
        <w:rPr>
          <w:rFonts w:ascii="Calibri" w:hAnsi="Calibri" w:cs="Calibri"/>
          <w:b/>
          <w:bCs/>
          <w:u w:val="single"/>
        </w:rPr>
        <w:t>, and All Praise belongs to Allah the Rabb of the worlds and all creation</w:t>
      </w:r>
      <w:r>
        <w:rPr>
          <w:rFonts w:ascii="Calibri" w:hAnsi="Calibri" w:cs="Calibri"/>
        </w:rPr>
        <w:t xml:space="preserve">: </w:t>
      </w:r>
    </w:p>
    <w:p w14:paraId="0A7924F8" w14:textId="77777777" w:rsidR="00005C44" w:rsidRPr="00841172" w:rsidRDefault="00005C44" w:rsidP="00005C44">
      <w:pPr>
        <w:rPr>
          <w:rFonts w:ascii="Traditional Arabic" w:hAnsi="Traditional Arabic" w:cs="Traditional Arabic"/>
          <w:b/>
          <w:bCs/>
          <w:sz w:val="22"/>
          <w:szCs w:val="22"/>
          <w:u w:val="single"/>
        </w:rPr>
      </w:pPr>
    </w:p>
    <w:p w14:paraId="648BFB75"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وجاءت في ترتيب الأمالي الخميسية للشجري (2/362/2761) مرسلة عجيبة تشهد لصحة الحديث آنف الذكر؛ ويشهد هو أيضاً لصحتها: [أَخْبَرَنَا الشَّرِيفُ أَبُو عَبْدِ اللَّهِ مُحَمَّدُ بْنُ عَلِيِّ بْنِ الْحَسَنِ الْحَسَنِيُّ بِقِرَاءَتِي عَلَيْهِ، قَالَ: أَخْبَرَنَا مُحَمَّدُ بْنُ عَلِيِّ بْنِ الْحَكَمِ، قَالَ: أَخْبَرَنَا حَمَدُ بْنُ عَمَّارٍ الْعِجْلِيُّ، قِرَاءَةً عَلَيْهِ، قَالَ: حَدَّثَنَا أَحْمَدُ بْنُ عِيسَى بْنِ هَارُونَ الْعِجْلِيُّ، قَالَ: حَدَّثَنَا عَلِيُّ بْنُ عَمْرُوسٍ الْأَنْصَارِيُّ، قَالَ: حَدَّثَنَا أَبُو عُمَارَةَ الْأَنْصَارِيُّ، عَنْ إِبْرَاهِيمَ بْنِ مُحَمَّدٍ، عَنْ حَمْزَةَ بْنِ أَبِي حَمْزَةَ الْجُعْفِيِّ، عَنِ الْإِمَامِ الشَّهِيدِ أَبِي الْحُسَيْنِ زَيْدِ بْنِ عَلِيِّ بْنِ الْحُسَيْنِ بْنِ عَلِيٍّ عَلَيْهِمُ السَّلَامُ، عَنِ النَّبِيِّ صَلَّى اللَّهُ عَلَيْهِ وَآلِهِ وَسَلَّمَ، قَالَ: (خُذُوا الْعَطَاءَ مَا كَانَ عَطَاءً، فَإِذَا كَانَ رِشْوَةً عَنْ دِينِكُمْ، فَلَا تَأْخُذُوهُ، وَلَنْ تُتْرَكُوهُ يَمْنَعْكُمْ مِنْ ذَلِكَ الْفَقْرُ، وَالْفَاقَةُ؛ </w:t>
      </w:r>
      <w:r w:rsidRPr="000F205F">
        <w:rPr>
          <w:rFonts w:ascii="Traditional Arabic" w:hAnsi="Traditional Arabic" w:cs="Traditional Arabic"/>
          <w:b/>
          <w:bCs/>
          <w:sz w:val="28"/>
          <w:szCs w:val="28"/>
          <w:u w:val="single"/>
          <w:rtl/>
        </w:rPr>
        <w:t>إِنَّ بِني فَرَحَ فَارِسٍ، وَالرُّومِ قَدْ دَارُوا</w:t>
      </w:r>
      <w:r w:rsidRPr="000F205F">
        <w:rPr>
          <w:rFonts w:ascii="Traditional Arabic" w:hAnsi="Traditional Arabic" w:cs="Traditional Arabic"/>
          <w:sz w:val="28"/>
          <w:szCs w:val="28"/>
          <w:rtl/>
        </w:rPr>
        <w:t>، وَإِنَّ رَحَى الْإِيمَانِ دَائِرَةٌ: فَحُيْثُمَا دَارَ الْقُرْآنُ فَدُورُوا مَعَهُ، فَيُوشِكُ السُّلْطَانُ وَالْقُرْآنُ أَنْ يَفْتَرِقَا وَيَحْكُمُونَ لَكُمْ بِحُكْمٍ وَلَهُمْ بِغَيْرِهِ، فَإِنْ أَطَعْتُمُوهُمْ أَضَلُوّكُمْ، وَإِنْ عَصَيْتُمُوهُمْ قَتَلُوكُمْ، فَكُونُوا كَأَصْحَابِ عِيسَى عَلَيْهِ السَّلَامُ نُشِرُوا بِالْمَنَاشِيرِ وَرُفِعُوا عَلَى الْخَشَبِ، إِنَّ مَوْتًا فِي طَاعَةِ اللَّهِ خَيْرٌ مِنْ حَيَاةٍ فِي مَعْصِيَةِ اللَّهِ؛ وَإِنَّ أَوَّلَ مَا نَقَصَ مِنْ بَنِي إِسْرَائِيلَ كَانَوا يَأْمُرُونَ بِاْلمَعْرُوفِ وَيَنْهَوْنَ عَنِ الْمُنْكَرِ شَبَهَ التَّعْذِيرِ إِذَا لَقِيَ أَحَدُهُمْ صَاحِبَهُ الَّذِي كَانَ يَعِيبُ آكَلَهُ وَشَارَبَهُ كَأَنَّهُ لَمْ يَعبْ عَلَيْهِ شَيْئًا، فَلَعَنَهُمُ اللَّهُ عَلَى لِسَانِ دَاوُدَ وَعِيسَى ابْنِ مَرْيَمَ، {ذَلِكَ بِمَا عَصَوْا وَكَانُوا يَعْتَدُونَ}، الْآيَةُ، (المائدة؛ 5: 78). وَالَّذِي نَفْسُ مُحَمَّدٍ بِيَدِهِ، لَتَأْمُرُنَّ بِالْمَعْرُوفِ وَلَتَنْهَوُّنَّ عَنِ الْمُنْكَرِ، وَلْتَأْخُذُنَّ عَلَى يَدِ الظَّالِمِ، فَتَأْطُرُوهُ عَلَى الْحَقِّ أَطْرًا أَوْ لَيَضْرِبَنَّ اللَّهُ قُلُوبُ بَعْضِكُمْ بِبَعْضٍ)]؛ ولكن حَمْزَةَ بْنِ أَبِي حَمْزَةَ مَيْمُونٍ الْجُعْفِيِّ متروك متهم، فلعله حفظ وصدق ها هنا.</w:t>
      </w:r>
    </w:p>
    <w:p w14:paraId="693AAEA3" w14:textId="77777777" w:rsidR="00005C44" w:rsidRPr="002F66D2" w:rsidRDefault="00005C44" w:rsidP="00005C44">
      <w:pPr>
        <w:rPr>
          <w:rFonts w:ascii="Traditional Arabic" w:hAnsi="Traditional Arabic" w:cs="Traditional Arabic"/>
          <w:sz w:val="22"/>
          <w:szCs w:val="22"/>
        </w:rPr>
      </w:pPr>
    </w:p>
    <w:p w14:paraId="0B4A9C14" w14:textId="77777777" w:rsidR="00005C44" w:rsidRDefault="00005C44" w:rsidP="00005C44">
      <w:pPr>
        <w:rPr>
          <w:rFonts w:ascii="Calibri" w:hAnsi="Calibri" w:cs="Calibri"/>
        </w:rPr>
      </w:pPr>
      <w:r>
        <w:rPr>
          <w:rFonts w:ascii="Calibri" w:hAnsi="Calibri" w:cs="Calibri"/>
        </w:rPr>
        <w:t xml:space="preserve">- And an intriguing </w:t>
      </w:r>
      <w:proofErr w:type="spellStart"/>
      <w:r>
        <w:rPr>
          <w:rFonts w:ascii="Calibri" w:hAnsi="Calibri" w:cs="Calibri"/>
        </w:rPr>
        <w:t>Mursalah</w:t>
      </w:r>
      <w:proofErr w:type="spellEnd"/>
      <w:r>
        <w:rPr>
          <w:rFonts w:ascii="Calibri" w:hAnsi="Calibri" w:cs="Calibri"/>
        </w:rPr>
        <w:t xml:space="preserve"> narration came recorded in </w:t>
      </w:r>
      <w:proofErr w:type="spellStart"/>
      <w:r>
        <w:rPr>
          <w:rFonts w:ascii="Calibri" w:hAnsi="Calibri" w:cs="Calibri"/>
        </w:rPr>
        <w:t>Tarteeb</w:t>
      </w:r>
      <w:proofErr w:type="spellEnd"/>
      <w:r>
        <w:rPr>
          <w:rFonts w:ascii="Calibri" w:hAnsi="Calibri" w:cs="Calibri"/>
        </w:rPr>
        <w:t xml:space="preserve"> Al-</w:t>
      </w:r>
      <w:proofErr w:type="spellStart"/>
      <w:r>
        <w:rPr>
          <w:rFonts w:ascii="Calibri" w:hAnsi="Calibri" w:cs="Calibri"/>
        </w:rPr>
        <w:t>Aamaaliy</w:t>
      </w:r>
      <w:proofErr w:type="spellEnd"/>
      <w:r>
        <w:rPr>
          <w:rFonts w:ascii="Calibri" w:hAnsi="Calibri" w:cs="Calibri"/>
        </w:rPr>
        <w:t xml:space="preserve"> Al-</w:t>
      </w:r>
      <w:proofErr w:type="spellStart"/>
      <w:r>
        <w:rPr>
          <w:rFonts w:ascii="Calibri" w:hAnsi="Calibri" w:cs="Calibri"/>
        </w:rPr>
        <w:t>Khameesiyah</w:t>
      </w:r>
      <w:proofErr w:type="spellEnd"/>
      <w:r>
        <w:rPr>
          <w:rFonts w:ascii="Calibri" w:hAnsi="Calibri" w:cs="Calibri"/>
        </w:rPr>
        <w:t xml:space="preserve"> of Ash-</w:t>
      </w:r>
      <w:proofErr w:type="spellStart"/>
      <w:r>
        <w:rPr>
          <w:rFonts w:ascii="Calibri" w:hAnsi="Calibri" w:cs="Calibri"/>
        </w:rPr>
        <w:t>Shajariy</w:t>
      </w:r>
      <w:proofErr w:type="spellEnd"/>
      <w:r>
        <w:rPr>
          <w:rFonts w:ascii="Calibri" w:hAnsi="Calibri" w:cs="Calibri"/>
        </w:rPr>
        <w:t xml:space="preserve"> (2/362/2761) which acts as supportive evidence for the aforementioned Hadith, just as the Hadith acts as supportive evidence for the </w:t>
      </w:r>
      <w:proofErr w:type="spellStart"/>
      <w:r>
        <w:rPr>
          <w:rFonts w:ascii="Calibri" w:hAnsi="Calibri" w:cs="Calibri"/>
        </w:rPr>
        <w:t>Mursalah</w:t>
      </w:r>
      <w:proofErr w:type="spellEnd"/>
      <w:r>
        <w:rPr>
          <w:rFonts w:ascii="Calibri" w:hAnsi="Calibri" w:cs="Calibri"/>
        </w:rPr>
        <w:t xml:space="preserve"> narration: [Ash-Shareef Abu Abdullah Muhammad bin ‘Ali bin Al-Hasan Al-</w:t>
      </w:r>
      <w:proofErr w:type="spellStart"/>
      <w:r>
        <w:rPr>
          <w:rFonts w:ascii="Calibri" w:hAnsi="Calibri" w:cs="Calibri"/>
        </w:rPr>
        <w:t>Hasaniy</w:t>
      </w:r>
      <w:proofErr w:type="spellEnd"/>
      <w:r>
        <w:rPr>
          <w:rFonts w:ascii="Calibri" w:hAnsi="Calibri" w:cs="Calibri"/>
        </w:rPr>
        <w:t xml:space="preserve"> informed us, with my reading to him: He said: Muhammad bin ‘Ali bin Al-Hakam informed us: He said: Hamad bin ‘Ammar Al-‘</w:t>
      </w:r>
      <w:proofErr w:type="spellStart"/>
      <w:r>
        <w:rPr>
          <w:rFonts w:ascii="Calibri" w:hAnsi="Calibri" w:cs="Calibri"/>
        </w:rPr>
        <w:t>Ijliy</w:t>
      </w:r>
      <w:proofErr w:type="spellEnd"/>
      <w:r>
        <w:rPr>
          <w:rFonts w:ascii="Calibri" w:hAnsi="Calibri" w:cs="Calibri"/>
        </w:rPr>
        <w:t xml:space="preserve"> informed us, as a reading to him: He said: Ahmad bin ‘Isa bin Harun Al-‘</w:t>
      </w:r>
      <w:proofErr w:type="spellStart"/>
      <w:r>
        <w:rPr>
          <w:rFonts w:ascii="Calibri" w:hAnsi="Calibri" w:cs="Calibri"/>
        </w:rPr>
        <w:t>Ijliy</w:t>
      </w:r>
      <w:proofErr w:type="spellEnd"/>
      <w:r>
        <w:rPr>
          <w:rFonts w:ascii="Calibri" w:hAnsi="Calibri" w:cs="Calibri"/>
        </w:rPr>
        <w:t xml:space="preserve"> related to us: He said: ‘Ali bin ‘</w:t>
      </w:r>
      <w:proofErr w:type="spellStart"/>
      <w:r>
        <w:rPr>
          <w:rFonts w:ascii="Calibri" w:hAnsi="Calibri" w:cs="Calibri"/>
        </w:rPr>
        <w:t>Amrus</w:t>
      </w:r>
      <w:proofErr w:type="spellEnd"/>
      <w:r>
        <w:rPr>
          <w:rFonts w:ascii="Calibri" w:hAnsi="Calibri" w:cs="Calibri"/>
        </w:rPr>
        <w:t xml:space="preserve"> Al-Ansari related to us: He said: Abu ‘Umarah Al-Ansari related to us from Ibrahim bin Muhammad, from Hamzah bin Abi Hamzah Al-</w:t>
      </w:r>
      <w:proofErr w:type="spellStart"/>
      <w:r>
        <w:rPr>
          <w:rFonts w:ascii="Calibri" w:hAnsi="Calibri" w:cs="Calibri"/>
        </w:rPr>
        <w:t>Ju’fiy</w:t>
      </w:r>
      <w:proofErr w:type="spellEnd"/>
      <w:r>
        <w:rPr>
          <w:rFonts w:ascii="Calibri" w:hAnsi="Calibri" w:cs="Calibri"/>
        </w:rPr>
        <w:t xml:space="preserve">, from Al-Imam Ash-Shaheed Abu Al-Husain Zaid bin ‘Ali bin Al-Husain bin ‘Ali, may peace be upon him, from the Prophet </w:t>
      </w:r>
      <w:r>
        <w:rPr>
          <w:rFonts w:ascii="Calibri" w:hAnsi="Calibri" w:cs="Calibri" w:hint="cs"/>
          <w:rtl/>
        </w:rPr>
        <w:t>ﷺ</w:t>
      </w:r>
      <w:r>
        <w:rPr>
          <w:rFonts w:ascii="Calibri" w:hAnsi="Calibri" w:cs="Calibri"/>
        </w:rPr>
        <w:t xml:space="preserve">: He said: “Take the gift as long as it is a gift. If it becomes </w:t>
      </w:r>
      <w:proofErr w:type="spellStart"/>
      <w:r>
        <w:rPr>
          <w:rFonts w:ascii="Calibri" w:hAnsi="Calibri" w:cs="Calibri"/>
        </w:rPr>
        <w:t>Rishwah</w:t>
      </w:r>
      <w:proofErr w:type="spellEnd"/>
      <w:r>
        <w:rPr>
          <w:rFonts w:ascii="Calibri" w:hAnsi="Calibri" w:cs="Calibri"/>
        </w:rPr>
        <w:t xml:space="preserve"> (bribery) from your Deen, then don’t take it. But they will not be abandoning it, being prevented from that by poverty and need. </w:t>
      </w:r>
      <w:r w:rsidRPr="00942ADF">
        <w:rPr>
          <w:rFonts w:ascii="Calibri" w:hAnsi="Calibri" w:cs="Calibri"/>
          <w:b/>
          <w:bCs/>
        </w:rPr>
        <w:t>Verily, Bani Farah the Persians and the Romans have all revolved</w:t>
      </w:r>
      <w:r>
        <w:rPr>
          <w:rFonts w:ascii="Calibri" w:hAnsi="Calibri" w:cs="Calibri"/>
        </w:rPr>
        <w:t xml:space="preserve">. And verily, the millstone of Islam is revolving. So, wherever the Qur’an revolves, revolve with it. The time is close that the Sultan (authority) and the Qur’an will be separated from each other, and they (i.e., rulers) will rule you by a ruling and rule for themselves by a different ruling. If you were to obey them, they would misguide you, and if you disobeyed them, they would kill you. So, (in such circumstances) be like the companions of ‘Isa, peace be upon him. They were </w:t>
      </w:r>
      <w:proofErr w:type="gramStart"/>
      <w:r>
        <w:rPr>
          <w:rFonts w:ascii="Calibri" w:hAnsi="Calibri" w:cs="Calibri"/>
        </w:rPr>
        <w:t>sawn</w:t>
      </w:r>
      <w:proofErr w:type="gramEnd"/>
      <w:r>
        <w:rPr>
          <w:rFonts w:ascii="Calibri" w:hAnsi="Calibri" w:cs="Calibri"/>
        </w:rPr>
        <w:t xml:space="preserve"> with saws and were raised upon wood (i.e., to be crucified). Verily, a death in the obedience of Allah is better than a life in the disobedience of Allah. The </w:t>
      </w:r>
      <w:proofErr w:type="gramStart"/>
      <w:r>
        <w:rPr>
          <w:rFonts w:ascii="Calibri" w:hAnsi="Calibri" w:cs="Calibri"/>
        </w:rPr>
        <w:t>first</w:t>
      </w:r>
      <w:proofErr w:type="gramEnd"/>
      <w:r>
        <w:rPr>
          <w:rFonts w:ascii="Calibri" w:hAnsi="Calibri" w:cs="Calibri"/>
        </w:rPr>
        <w:t xml:space="preserve"> that was violated from Bani </w:t>
      </w:r>
      <w:proofErr w:type="spellStart"/>
      <w:r>
        <w:rPr>
          <w:rFonts w:ascii="Calibri" w:hAnsi="Calibri" w:cs="Calibri"/>
        </w:rPr>
        <w:t>Isra’eel</w:t>
      </w:r>
      <w:proofErr w:type="spellEnd"/>
      <w:r>
        <w:rPr>
          <w:rFonts w:ascii="Calibri" w:hAnsi="Calibri" w:cs="Calibri"/>
        </w:rPr>
        <w:t xml:space="preserve"> was that they used to command the </w:t>
      </w:r>
      <w:proofErr w:type="spellStart"/>
      <w:r>
        <w:rPr>
          <w:rFonts w:ascii="Calibri" w:hAnsi="Calibri" w:cs="Calibri"/>
        </w:rPr>
        <w:t>Ma’ruf</w:t>
      </w:r>
      <w:proofErr w:type="spellEnd"/>
      <w:r>
        <w:rPr>
          <w:rFonts w:ascii="Calibri" w:hAnsi="Calibri" w:cs="Calibri"/>
        </w:rPr>
        <w:t xml:space="preserve"> and forbid the </w:t>
      </w:r>
      <w:proofErr w:type="spellStart"/>
      <w:r>
        <w:rPr>
          <w:rFonts w:ascii="Calibri" w:hAnsi="Calibri" w:cs="Calibri"/>
        </w:rPr>
        <w:t>Munkar</w:t>
      </w:r>
      <w:proofErr w:type="spellEnd"/>
      <w:r>
        <w:rPr>
          <w:rFonts w:ascii="Calibri" w:hAnsi="Calibri" w:cs="Calibri"/>
        </w:rPr>
        <w:t xml:space="preserve"> in a manner that would absolve (the one who had committed the </w:t>
      </w:r>
      <w:proofErr w:type="spellStart"/>
      <w:r>
        <w:rPr>
          <w:rFonts w:ascii="Calibri" w:hAnsi="Calibri" w:cs="Calibri"/>
        </w:rPr>
        <w:t>Munkar</w:t>
      </w:r>
      <w:proofErr w:type="spellEnd"/>
      <w:r>
        <w:rPr>
          <w:rFonts w:ascii="Calibri" w:hAnsi="Calibri" w:cs="Calibri"/>
        </w:rPr>
        <w:t xml:space="preserve"> or failed to undertake the </w:t>
      </w:r>
      <w:proofErr w:type="spellStart"/>
      <w:r>
        <w:rPr>
          <w:rFonts w:ascii="Calibri" w:hAnsi="Calibri" w:cs="Calibri"/>
        </w:rPr>
        <w:t>Ma’ruf</w:t>
      </w:r>
      <w:proofErr w:type="spellEnd"/>
      <w:r>
        <w:rPr>
          <w:rFonts w:ascii="Calibri" w:hAnsi="Calibri" w:cs="Calibri"/>
        </w:rPr>
        <w:t xml:space="preserve">). When one of them would meet with his friend whom he had denounced, he would sit, eat and drink with </w:t>
      </w:r>
      <w:r>
        <w:rPr>
          <w:rFonts w:ascii="Calibri" w:hAnsi="Calibri" w:cs="Calibri"/>
        </w:rPr>
        <w:lastRenderedPageBreak/>
        <w:t>him, as if he had not denounced him for anything. And so, Allah cursed them upon the tongue of Dawud and ‘Isa Ibn Maryam:</w:t>
      </w:r>
    </w:p>
    <w:p w14:paraId="48525E37" w14:textId="77777777" w:rsidR="00005C44" w:rsidRDefault="00005C44" w:rsidP="00005C44">
      <w:pPr>
        <w:rPr>
          <w:rFonts w:ascii="Calibri" w:hAnsi="Calibri" w:cs="Calibri"/>
        </w:rPr>
      </w:pPr>
    </w:p>
    <w:p w14:paraId="1AF5519A" w14:textId="77777777" w:rsidR="00005C44" w:rsidRPr="00CE6694" w:rsidRDefault="00005C44" w:rsidP="00005C44">
      <w:pPr>
        <w:rPr>
          <w:rFonts w:ascii="Traditional Arabic" w:hAnsi="Traditional Arabic" w:cs="Traditional Arabic"/>
          <w:sz w:val="32"/>
          <w:szCs w:val="32"/>
        </w:rPr>
      </w:pPr>
      <w:r w:rsidRPr="00CE6694">
        <w:rPr>
          <w:rFonts w:ascii="Traditional Arabic" w:hAnsi="Traditional Arabic" w:cs="Traditional Arabic"/>
          <w:sz w:val="32"/>
          <w:szCs w:val="32"/>
          <w:rtl/>
        </w:rPr>
        <w:t>لُعِنَ الَّذِينَ كَفَرُوا مِن بَنِي إِسْرَائِيلَ عَلَىٰ لِسَانِ دَاوُودَ وَعِيسَى ابْنِ مَرْيَمَ ۚ ذَٰلِكَ بِمَا عَصَوا وَّكَانُوا يَعْتَدُونَ</w:t>
      </w:r>
    </w:p>
    <w:p w14:paraId="504850D1" w14:textId="77777777" w:rsidR="00005C44" w:rsidRDefault="00005C44" w:rsidP="00005C44">
      <w:pPr>
        <w:rPr>
          <w:rFonts w:ascii="Calibri" w:hAnsi="Calibri" w:cs="Calibri"/>
        </w:rPr>
      </w:pPr>
      <w:r w:rsidRPr="009B261B">
        <w:rPr>
          <w:rFonts w:ascii="Calibri" w:hAnsi="Calibri" w:cs="Calibri"/>
        </w:rPr>
        <w:t>Cursed were those who disbelieved among the Children of Israel by the tongue of David and of Jesus, the son of Mary. That was because they disobeyed and [habitually] transgressed</w:t>
      </w:r>
      <w:r>
        <w:rPr>
          <w:rFonts w:ascii="Calibri" w:hAnsi="Calibri" w:cs="Calibri"/>
        </w:rPr>
        <w:t xml:space="preserve"> (Al-</w:t>
      </w:r>
      <w:proofErr w:type="spellStart"/>
      <w:r>
        <w:rPr>
          <w:rFonts w:ascii="Calibri" w:hAnsi="Calibri" w:cs="Calibri"/>
        </w:rPr>
        <w:t>Ma’idah</w:t>
      </w:r>
      <w:proofErr w:type="spellEnd"/>
      <w:r>
        <w:rPr>
          <w:rFonts w:ascii="Calibri" w:hAnsi="Calibri" w:cs="Calibri"/>
        </w:rPr>
        <w:t>: 78).</w:t>
      </w:r>
    </w:p>
    <w:p w14:paraId="015153E5" w14:textId="77777777" w:rsidR="00005C44" w:rsidRDefault="00005C44" w:rsidP="00005C44">
      <w:pPr>
        <w:rPr>
          <w:rFonts w:ascii="Calibri" w:hAnsi="Calibri" w:cs="Calibri"/>
        </w:rPr>
      </w:pPr>
    </w:p>
    <w:p w14:paraId="280C363C" w14:textId="77777777" w:rsidR="00005C44" w:rsidRDefault="00005C44" w:rsidP="00005C44">
      <w:pPr>
        <w:rPr>
          <w:rFonts w:ascii="Calibri" w:hAnsi="Calibri" w:cs="Calibri"/>
        </w:rPr>
      </w:pPr>
      <w:r>
        <w:rPr>
          <w:rFonts w:ascii="Calibri" w:hAnsi="Calibri" w:cs="Calibri"/>
        </w:rPr>
        <w:t xml:space="preserve">By the One is whose hand is the soul of Muhammad, you must command the </w:t>
      </w:r>
      <w:proofErr w:type="spellStart"/>
      <w:r>
        <w:rPr>
          <w:rFonts w:ascii="Calibri" w:hAnsi="Calibri" w:cs="Calibri"/>
        </w:rPr>
        <w:t>Ma’ruf</w:t>
      </w:r>
      <w:proofErr w:type="spellEnd"/>
      <w:r>
        <w:rPr>
          <w:rFonts w:ascii="Calibri" w:hAnsi="Calibri" w:cs="Calibri"/>
        </w:rPr>
        <w:t xml:space="preserve">, you must forbid the </w:t>
      </w:r>
      <w:proofErr w:type="spellStart"/>
      <w:r>
        <w:rPr>
          <w:rFonts w:ascii="Calibri" w:hAnsi="Calibri" w:cs="Calibri"/>
        </w:rPr>
        <w:t>Munkar</w:t>
      </w:r>
      <w:proofErr w:type="spellEnd"/>
      <w:r>
        <w:rPr>
          <w:rFonts w:ascii="Calibri" w:hAnsi="Calibri" w:cs="Calibri"/>
        </w:rPr>
        <w:t xml:space="preserve">, and you must take the </w:t>
      </w:r>
      <w:proofErr w:type="spellStart"/>
      <w:r>
        <w:rPr>
          <w:rFonts w:ascii="Calibri" w:hAnsi="Calibri" w:cs="Calibri"/>
        </w:rPr>
        <w:t>Zhalim</w:t>
      </w:r>
      <w:proofErr w:type="spellEnd"/>
      <w:r>
        <w:rPr>
          <w:rFonts w:ascii="Calibri" w:hAnsi="Calibri" w:cs="Calibri"/>
        </w:rPr>
        <w:t xml:space="preserve"> (oppressor) to task, compel him firmly upon the truth, or Allah will strike your hearts against each other”]. However, Hamzah bin Abu Hamzah Maymun Al-</w:t>
      </w:r>
      <w:proofErr w:type="spellStart"/>
      <w:r>
        <w:rPr>
          <w:rFonts w:ascii="Calibri" w:hAnsi="Calibri" w:cs="Calibri"/>
        </w:rPr>
        <w:t>Ju’fiy</w:t>
      </w:r>
      <w:proofErr w:type="spellEnd"/>
      <w:r>
        <w:rPr>
          <w:rFonts w:ascii="Calibri" w:hAnsi="Calibri" w:cs="Calibri"/>
        </w:rPr>
        <w:t xml:space="preserve"> is </w:t>
      </w:r>
      <w:proofErr w:type="spellStart"/>
      <w:r>
        <w:rPr>
          <w:rFonts w:ascii="Calibri" w:hAnsi="Calibri" w:cs="Calibri"/>
        </w:rPr>
        <w:t>Matruk</w:t>
      </w:r>
      <w:proofErr w:type="spellEnd"/>
      <w:r>
        <w:rPr>
          <w:rFonts w:ascii="Calibri" w:hAnsi="Calibri" w:cs="Calibri"/>
        </w:rPr>
        <w:t xml:space="preserve"> </w:t>
      </w:r>
      <w:proofErr w:type="spellStart"/>
      <w:r>
        <w:rPr>
          <w:rFonts w:ascii="Calibri" w:hAnsi="Calibri" w:cs="Calibri"/>
        </w:rPr>
        <w:t>Muttaham</w:t>
      </w:r>
      <w:proofErr w:type="spellEnd"/>
      <w:r>
        <w:rPr>
          <w:rFonts w:ascii="Calibri" w:hAnsi="Calibri" w:cs="Calibri"/>
        </w:rPr>
        <w:t xml:space="preserve"> (Disregarded and accused), although it is possible that in this case, he preserved the narration and was truthful concerning it. </w:t>
      </w:r>
    </w:p>
    <w:p w14:paraId="77895E8E" w14:textId="77777777" w:rsidR="00005C44" w:rsidRPr="002F66D2" w:rsidRDefault="00005C44" w:rsidP="00005C44">
      <w:pPr>
        <w:rPr>
          <w:rFonts w:ascii="Traditional Arabic" w:hAnsi="Traditional Arabic" w:cs="Traditional Arabic"/>
          <w:sz w:val="22"/>
          <w:szCs w:val="22"/>
        </w:rPr>
      </w:pPr>
    </w:p>
    <w:p w14:paraId="6BFD733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وجاء في أسد الغابة [ط العلمية (6/300/3148)] حديث غريب يشبه الحديث آنف الذكر، ولكنه يتكلم صراحة عن الأمراء: [روى عبد الله بن عبد الرحمن السمرقندي: [عن محمد بن يزيد البزاز، عن السري بن عبد الله السلمي، عن حاتم بن ربيعة العامري، وعبد الله بن عبد الله، عن عمه نافع أبي سهيل، قال: حدثنا أبو موسى الأنصاري صاحب النبي، صلى الله عليه وسلم، وكان من خيار أصحاب النبي، صلى الله عليه وسلم، قال: إنا لقاعدون عند النبي، صلى الله عليه وسلم، إذ قال: (</w:t>
      </w:r>
      <w:r w:rsidRPr="000F205F">
        <w:rPr>
          <w:rFonts w:ascii="Traditional Arabic" w:hAnsi="Traditional Arabic" w:cs="Traditional Arabic"/>
          <w:b/>
          <w:bCs/>
          <w:sz w:val="28"/>
          <w:szCs w:val="28"/>
          <w:rtl/>
        </w:rPr>
        <w:t>إن رحى الإيمان دائرة، فدوروا مع القرآن حيث دار!</w:t>
      </w:r>
      <w:r w:rsidRPr="000F205F">
        <w:rPr>
          <w:rFonts w:ascii="Traditional Arabic" w:hAnsi="Traditional Arabic" w:cs="Traditional Arabic"/>
          <w:sz w:val="28"/>
          <w:szCs w:val="28"/>
          <w:rtl/>
        </w:rPr>
        <w:t>)، قالوا: (فإن لم نستطع ذلك؟)، قال: (</w:t>
      </w:r>
      <w:r w:rsidRPr="000F205F">
        <w:rPr>
          <w:rFonts w:ascii="Traditional Arabic" w:hAnsi="Traditional Arabic" w:cs="Traditional Arabic"/>
          <w:b/>
          <w:bCs/>
          <w:sz w:val="28"/>
          <w:szCs w:val="28"/>
          <w:rtl/>
        </w:rPr>
        <w:t xml:space="preserve">فكونوا كحواري عيسى بن مريم عليه السلام، شققوا بالمناشير وصلبوا فوق الخشب، وإن موتا في طاعة خير من حياة في معصية؛ ألا إنه كانت </w:t>
      </w:r>
      <w:r w:rsidRPr="000F205F">
        <w:rPr>
          <w:rFonts w:ascii="Traditional Arabic" w:hAnsi="Traditional Arabic" w:cs="Traditional Arabic"/>
          <w:b/>
          <w:bCs/>
          <w:sz w:val="28"/>
          <w:szCs w:val="28"/>
          <w:u w:val="single"/>
          <w:rtl/>
        </w:rPr>
        <w:t>أمراء</w:t>
      </w:r>
      <w:r w:rsidRPr="000F205F">
        <w:rPr>
          <w:rFonts w:ascii="Traditional Arabic" w:hAnsi="Traditional Arabic" w:cs="Traditional Arabic"/>
          <w:b/>
          <w:bCs/>
          <w:sz w:val="28"/>
          <w:szCs w:val="28"/>
          <w:rtl/>
        </w:rPr>
        <w:t xml:space="preserve"> في بني إسرائيل، كانوا يتعدون عليهم، فلم يمنعهم من أن واكلوهم وشاربوهم وداخلوهم وآزروهم، فلما رأى ذلك منهم ضرب قلوب بعضهم على بعض</w:t>
      </w:r>
      <w:r w:rsidRPr="000F205F">
        <w:rPr>
          <w:rFonts w:ascii="Traditional Arabic" w:hAnsi="Traditional Arabic" w:cs="Traditional Arabic"/>
          <w:sz w:val="28"/>
          <w:szCs w:val="28"/>
          <w:rtl/>
        </w:rPr>
        <w:t>)]. قال عبد الله بن عبد الرحمن: (ذكرته للبخاري فأنكره، ولم يعرف أبا موسى، ولا حاتم بن ربيعة). أخرجه ابن منده، وأبو نعيم]؛ كذا جاء في أسد الغابة، ولكن قال الحافظ في الإصابة في تمييز الصحابة (7/322): [وقال عبيد اللَّه بن واصل الراويّ له عن الدارميّ: ذكرته لمحمد بن إسماعيل البخاري فأنكره، ولم يعرف أبا موسى الأنصاري، ولا حاتم بن ربيعة. قلت: وقد أخرجه أبو نعيم من وجه آخر عن محمد بن يزيد، لكن قال: عن جابر بن ربيعة، عن أبي أنس، وقال بدل نافع أبي سهيل - محمد بن نافع بن عبد الحارث، فاللَّه أعلم. وذكر ابن مندة أن محمد بن إسماعيل الجعفري رواه عن محمد بن جعفر عن مالك عن عمه أبي سهيل، قال: حدثنا أنس بن مالك، قال: فيحتمل أن يكون بعض الرواة كنى أنس بن مالك أبا موسى بابنه موسى. قلت: ورواية أبي نعيم تدفع هذا الاحتمال، وفي السند إلى مالك من لا يوثق به].</w:t>
      </w:r>
    </w:p>
    <w:p w14:paraId="753A16B7" w14:textId="77777777" w:rsidR="00005C44" w:rsidRPr="00841172" w:rsidRDefault="00005C44" w:rsidP="00005C44">
      <w:pPr>
        <w:rPr>
          <w:rFonts w:ascii="Traditional Arabic" w:hAnsi="Traditional Arabic" w:cs="Traditional Arabic"/>
          <w:sz w:val="22"/>
          <w:szCs w:val="22"/>
        </w:rPr>
      </w:pPr>
    </w:p>
    <w:p w14:paraId="50864F8F" w14:textId="77777777" w:rsidR="00005C44" w:rsidRDefault="00005C44" w:rsidP="00005C44">
      <w:pPr>
        <w:rPr>
          <w:rFonts w:ascii="Calibri" w:hAnsi="Calibri" w:cs="Calibri"/>
        </w:rPr>
      </w:pPr>
      <w:r>
        <w:rPr>
          <w:rFonts w:ascii="Calibri" w:hAnsi="Calibri" w:cs="Calibri"/>
        </w:rPr>
        <w:t>- A Ghareeb Hadith similar to the one above came recorded in Asad Al-</w:t>
      </w:r>
      <w:proofErr w:type="spellStart"/>
      <w:r>
        <w:rPr>
          <w:rFonts w:ascii="Calibri" w:hAnsi="Calibri" w:cs="Calibri"/>
        </w:rPr>
        <w:t>Ghabah</w:t>
      </w:r>
      <w:proofErr w:type="spellEnd"/>
      <w:r>
        <w:rPr>
          <w:rFonts w:ascii="Calibri" w:hAnsi="Calibri" w:cs="Calibri"/>
        </w:rPr>
        <w:t xml:space="preserve"> (6/300/3148) although is explicitly spoke about the </w:t>
      </w:r>
      <w:proofErr w:type="spellStart"/>
      <w:r>
        <w:rPr>
          <w:rFonts w:ascii="Calibri" w:hAnsi="Calibri" w:cs="Calibri"/>
        </w:rPr>
        <w:t>Umaraa</w:t>
      </w:r>
      <w:proofErr w:type="spellEnd"/>
      <w:r>
        <w:rPr>
          <w:rFonts w:ascii="Calibri" w:hAnsi="Calibri" w:cs="Calibri"/>
        </w:rPr>
        <w:t>’ (rulers/leaders): [Abdullah bin Abdur Rahman related from Muhammad bin Yazid Al-Bazzar, from As-Sariy bin Abdullah As-</w:t>
      </w:r>
      <w:proofErr w:type="spellStart"/>
      <w:r>
        <w:rPr>
          <w:rFonts w:ascii="Calibri" w:hAnsi="Calibri" w:cs="Calibri"/>
        </w:rPr>
        <w:t>Sulamiy</w:t>
      </w:r>
      <w:proofErr w:type="spellEnd"/>
      <w:r>
        <w:rPr>
          <w:rFonts w:ascii="Calibri" w:hAnsi="Calibri" w:cs="Calibri"/>
        </w:rPr>
        <w:t xml:space="preserve">, from Hatim bin </w:t>
      </w:r>
      <w:proofErr w:type="spellStart"/>
      <w:r>
        <w:rPr>
          <w:rFonts w:ascii="Calibri" w:hAnsi="Calibri" w:cs="Calibri"/>
        </w:rPr>
        <w:t>Rabee’ah</w:t>
      </w:r>
      <w:proofErr w:type="spellEnd"/>
      <w:r>
        <w:rPr>
          <w:rFonts w:ascii="Calibri" w:hAnsi="Calibri" w:cs="Calibri"/>
        </w:rPr>
        <w:t xml:space="preserve"> Al-‘</w:t>
      </w:r>
      <w:proofErr w:type="spellStart"/>
      <w:r>
        <w:rPr>
          <w:rFonts w:ascii="Calibri" w:hAnsi="Calibri" w:cs="Calibri"/>
        </w:rPr>
        <w:t>Aamiriy</w:t>
      </w:r>
      <w:proofErr w:type="spellEnd"/>
      <w:r>
        <w:rPr>
          <w:rFonts w:ascii="Calibri" w:hAnsi="Calibri" w:cs="Calibri"/>
        </w:rPr>
        <w:t xml:space="preserve"> and Abdullah bin Abdullah, from his uncle Naafi’ Abu Suhail: He said: Abu Musa Al-Ansari, the companion of the Prophet </w:t>
      </w:r>
      <w:r>
        <w:rPr>
          <w:rFonts w:ascii="Calibri" w:hAnsi="Calibri" w:cs="Calibri" w:hint="cs"/>
          <w:rtl/>
        </w:rPr>
        <w:t>ﷺ</w:t>
      </w:r>
      <w:r>
        <w:rPr>
          <w:rFonts w:ascii="Calibri" w:hAnsi="Calibri" w:cs="Calibri"/>
        </w:rPr>
        <w:t xml:space="preserve"> related to us, and he was from among the best of the companions of the Prophet </w:t>
      </w:r>
      <w:r>
        <w:rPr>
          <w:rFonts w:ascii="Calibri" w:hAnsi="Calibri" w:cs="Calibri" w:hint="cs"/>
          <w:rtl/>
        </w:rPr>
        <w:t>ﷺ</w:t>
      </w:r>
      <w:r>
        <w:rPr>
          <w:rFonts w:ascii="Calibri" w:hAnsi="Calibri" w:cs="Calibri"/>
        </w:rPr>
        <w:t xml:space="preserve">: He said: We were sitting with the Prophet </w:t>
      </w:r>
      <w:r>
        <w:rPr>
          <w:rFonts w:ascii="Calibri" w:hAnsi="Calibri" w:cs="Calibri" w:hint="cs"/>
          <w:rtl/>
        </w:rPr>
        <w:t>ﷺ</w:t>
      </w:r>
      <w:r>
        <w:rPr>
          <w:rFonts w:ascii="Calibri" w:hAnsi="Calibri" w:cs="Calibri"/>
        </w:rPr>
        <w:t xml:space="preserve"> when he said: “</w:t>
      </w:r>
      <w:r w:rsidRPr="006E6CDE">
        <w:rPr>
          <w:rFonts w:ascii="Calibri" w:hAnsi="Calibri" w:cs="Calibri"/>
          <w:b/>
          <w:bCs/>
        </w:rPr>
        <w:t>Verily, the millstone of Iman is revolving, so, revolve with the Qur’an where it revolves!</w:t>
      </w:r>
      <w:r>
        <w:rPr>
          <w:rFonts w:ascii="Calibri" w:hAnsi="Calibri" w:cs="Calibri"/>
        </w:rPr>
        <w:t>” They asked: “And what if we are unable to do that?” He said: “</w:t>
      </w:r>
      <w:r w:rsidRPr="00F02536">
        <w:rPr>
          <w:rFonts w:ascii="Calibri" w:hAnsi="Calibri" w:cs="Calibri"/>
          <w:b/>
          <w:bCs/>
        </w:rPr>
        <w:t xml:space="preserve">Then be like the disciples of ‘Isa bin Maryam, peace be upon him. They were split apart by saws, and they were crucified upon wood. And verily a death in obedience (i.e., to Allah) is better than a death in disobedience. Indeed, there were </w:t>
      </w:r>
      <w:proofErr w:type="spellStart"/>
      <w:r w:rsidRPr="00F02536">
        <w:rPr>
          <w:rFonts w:ascii="Calibri" w:hAnsi="Calibri" w:cs="Calibri"/>
          <w:b/>
          <w:bCs/>
          <w:u w:val="single"/>
        </w:rPr>
        <w:t>Umaraa</w:t>
      </w:r>
      <w:proofErr w:type="spellEnd"/>
      <w:r w:rsidRPr="00F02536">
        <w:rPr>
          <w:rFonts w:ascii="Calibri" w:hAnsi="Calibri" w:cs="Calibri"/>
          <w:b/>
          <w:bCs/>
          <w:u w:val="single"/>
        </w:rPr>
        <w:t>’</w:t>
      </w:r>
      <w:r w:rsidRPr="00F02536">
        <w:rPr>
          <w:rFonts w:ascii="Calibri" w:hAnsi="Calibri" w:cs="Calibri"/>
          <w:b/>
          <w:bCs/>
        </w:rPr>
        <w:t xml:space="preserve"> (</w:t>
      </w:r>
      <w:r w:rsidRPr="00F02536">
        <w:rPr>
          <w:rFonts w:ascii="Calibri" w:hAnsi="Calibri" w:cs="Calibri"/>
          <w:b/>
          <w:bCs/>
          <w:u w:val="single"/>
        </w:rPr>
        <w:t>rulers or leaders</w:t>
      </w:r>
      <w:r w:rsidRPr="00F02536">
        <w:rPr>
          <w:rFonts w:ascii="Calibri" w:hAnsi="Calibri" w:cs="Calibri"/>
          <w:b/>
          <w:bCs/>
        </w:rPr>
        <w:t xml:space="preserve">) among Bani </w:t>
      </w:r>
      <w:proofErr w:type="spellStart"/>
      <w:r w:rsidRPr="00F02536">
        <w:rPr>
          <w:rFonts w:ascii="Calibri" w:hAnsi="Calibri" w:cs="Calibri"/>
          <w:b/>
          <w:bCs/>
        </w:rPr>
        <w:t>Isra’eel</w:t>
      </w:r>
      <w:proofErr w:type="spellEnd"/>
      <w:r w:rsidRPr="00F02536">
        <w:rPr>
          <w:rFonts w:ascii="Calibri" w:hAnsi="Calibri" w:cs="Calibri"/>
          <w:b/>
          <w:bCs/>
        </w:rPr>
        <w:t xml:space="preserve"> who use to transgress against them but that did not prevent them from eating and drinking with them and approaching and supporting them. When that appeared from them, their hearts were struck against each other</w:t>
      </w:r>
      <w:r>
        <w:rPr>
          <w:rFonts w:ascii="Calibri" w:hAnsi="Calibri" w:cs="Calibri"/>
        </w:rPr>
        <w:t xml:space="preserve">”]. </w:t>
      </w:r>
      <w:r>
        <w:rPr>
          <w:rFonts w:ascii="Calibri" w:hAnsi="Calibri" w:cs="Calibri"/>
        </w:rPr>
        <w:lastRenderedPageBreak/>
        <w:t>Abdullah bin Abdur Rahman said: [I mentioned it to Al-</w:t>
      </w:r>
      <w:proofErr w:type="gramStart"/>
      <w:r>
        <w:rPr>
          <w:rFonts w:ascii="Calibri" w:hAnsi="Calibri" w:cs="Calibri"/>
        </w:rPr>
        <w:t>Bukhari</w:t>
      </w:r>
      <w:proofErr w:type="gramEnd"/>
      <w:r>
        <w:rPr>
          <w:rFonts w:ascii="Calibri" w:hAnsi="Calibri" w:cs="Calibri"/>
        </w:rPr>
        <w:t xml:space="preserve"> and he denied or rejected it. He did not know Abu Musa nor Hatim bin </w:t>
      </w:r>
      <w:proofErr w:type="gramStart"/>
      <w:r>
        <w:rPr>
          <w:rFonts w:ascii="Calibri" w:hAnsi="Calibri" w:cs="Calibri"/>
        </w:rPr>
        <w:t>Rabee’ah].</w:t>
      </w:r>
      <w:proofErr w:type="gramEnd"/>
      <w:r>
        <w:rPr>
          <w:rFonts w:ascii="Calibri" w:hAnsi="Calibri" w:cs="Calibri"/>
        </w:rPr>
        <w:t xml:space="preserve"> Ibn </w:t>
      </w:r>
      <w:proofErr w:type="spellStart"/>
      <w:r>
        <w:rPr>
          <w:rFonts w:ascii="Calibri" w:hAnsi="Calibri" w:cs="Calibri"/>
        </w:rPr>
        <w:t>Mandah</w:t>
      </w:r>
      <w:proofErr w:type="spellEnd"/>
      <w:r>
        <w:rPr>
          <w:rFonts w:ascii="Calibri" w:hAnsi="Calibri" w:cs="Calibri"/>
        </w:rPr>
        <w:t xml:space="preserve"> and Abu </w:t>
      </w:r>
      <w:proofErr w:type="spellStart"/>
      <w:r>
        <w:rPr>
          <w:rFonts w:ascii="Calibri" w:hAnsi="Calibri" w:cs="Calibri"/>
        </w:rPr>
        <w:t>Nu’aim</w:t>
      </w:r>
      <w:proofErr w:type="spellEnd"/>
      <w:r>
        <w:rPr>
          <w:rFonts w:ascii="Calibri" w:hAnsi="Calibri" w:cs="Calibri"/>
        </w:rPr>
        <w:t xml:space="preserve"> recorded it like that in Asad Al-</w:t>
      </w:r>
      <w:proofErr w:type="spellStart"/>
      <w:r>
        <w:rPr>
          <w:rFonts w:ascii="Calibri" w:hAnsi="Calibri" w:cs="Calibri"/>
        </w:rPr>
        <w:t>Ghabah</w:t>
      </w:r>
      <w:proofErr w:type="spellEnd"/>
      <w:r>
        <w:rPr>
          <w:rFonts w:ascii="Calibri" w:hAnsi="Calibri" w:cs="Calibri"/>
        </w:rPr>
        <w:t>, however, Al-Hafizh said in Al-</w:t>
      </w:r>
      <w:proofErr w:type="spellStart"/>
      <w:r>
        <w:rPr>
          <w:rFonts w:ascii="Calibri" w:hAnsi="Calibri" w:cs="Calibri"/>
        </w:rPr>
        <w:t>Isabah</w:t>
      </w:r>
      <w:proofErr w:type="spellEnd"/>
      <w:r>
        <w:rPr>
          <w:rFonts w:ascii="Calibri" w:hAnsi="Calibri" w:cs="Calibri"/>
        </w:rPr>
        <w:t xml:space="preserve"> Fee </w:t>
      </w:r>
      <w:proofErr w:type="spellStart"/>
      <w:r>
        <w:rPr>
          <w:rFonts w:ascii="Calibri" w:hAnsi="Calibri" w:cs="Calibri"/>
        </w:rPr>
        <w:t>Tamyiz</w:t>
      </w:r>
      <w:proofErr w:type="spellEnd"/>
      <w:r>
        <w:rPr>
          <w:rFonts w:ascii="Calibri" w:hAnsi="Calibri" w:cs="Calibri"/>
        </w:rPr>
        <w:t xml:space="preserve"> As-Sahabah (7/322): [And ‘Ubaidullah bin Wasil </w:t>
      </w:r>
      <w:proofErr w:type="spellStart"/>
      <w:r>
        <w:rPr>
          <w:rFonts w:ascii="Calibri" w:hAnsi="Calibri" w:cs="Calibri"/>
        </w:rPr>
        <w:t>Ar-Rawiy</w:t>
      </w:r>
      <w:proofErr w:type="spellEnd"/>
      <w:r>
        <w:rPr>
          <w:rFonts w:ascii="Calibri" w:hAnsi="Calibri" w:cs="Calibri"/>
        </w:rPr>
        <w:t xml:space="preserve"> said to him from Ad-</w:t>
      </w:r>
      <w:proofErr w:type="spellStart"/>
      <w:r>
        <w:rPr>
          <w:rFonts w:ascii="Calibri" w:hAnsi="Calibri" w:cs="Calibri"/>
        </w:rPr>
        <w:t>Darimiy</w:t>
      </w:r>
      <w:proofErr w:type="spellEnd"/>
      <w:r>
        <w:rPr>
          <w:rFonts w:ascii="Calibri" w:hAnsi="Calibri" w:cs="Calibri"/>
        </w:rPr>
        <w:t xml:space="preserve">: I mentioned him to Muhammad Isma’eel Al-Bukhari and he denied (or rejected it) and he did not know Abu Musa Al-Ansari nor Hatim bin Rabee’ah. I said: And Abu </w:t>
      </w:r>
      <w:proofErr w:type="spellStart"/>
      <w:r>
        <w:rPr>
          <w:rFonts w:ascii="Calibri" w:hAnsi="Calibri" w:cs="Calibri"/>
        </w:rPr>
        <w:t>Nu’aim</w:t>
      </w:r>
      <w:proofErr w:type="spellEnd"/>
      <w:r>
        <w:rPr>
          <w:rFonts w:ascii="Calibri" w:hAnsi="Calibri" w:cs="Calibri"/>
        </w:rPr>
        <w:t xml:space="preserve"> has recorded it from another direction from Muhammad bin Yazid, however, he said: From Jabir bin Rabee’ah from Abu Anas. And he said: He exchanged Naafi’ Abu Suhail (with) Muhammad bin Naafi’ bin Abdul Harith, and Allah is most knowledgeable. And Ibn </w:t>
      </w:r>
      <w:proofErr w:type="spellStart"/>
      <w:r>
        <w:rPr>
          <w:rFonts w:ascii="Calibri" w:hAnsi="Calibri" w:cs="Calibri"/>
        </w:rPr>
        <w:t>Mandah</w:t>
      </w:r>
      <w:proofErr w:type="spellEnd"/>
      <w:r>
        <w:rPr>
          <w:rFonts w:ascii="Calibri" w:hAnsi="Calibri" w:cs="Calibri"/>
        </w:rPr>
        <w:t xml:space="preserve"> mentioned that Muhammad bin Isma’eel Al-</w:t>
      </w:r>
      <w:proofErr w:type="spellStart"/>
      <w:r>
        <w:rPr>
          <w:rFonts w:ascii="Calibri" w:hAnsi="Calibri" w:cs="Calibri"/>
        </w:rPr>
        <w:t>Ja’fariy</w:t>
      </w:r>
      <w:proofErr w:type="spellEnd"/>
      <w:r>
        <w:rPr>
          <w:rFonts w:ascii="Calibri" w:hAnsi="Calibri" w:cs="Calibri"/>
        </w:rPr>
        <w:t xml:space="preserve"> related it from Muhammad bin Ja’far, from Malik, from his paternal uncle Abu Suhail: He said: Anas bin Malik related to us: He said: It is therefore possible that some of the narrators gave Anas bin Malik the Kunya (agnomen) of Abu Musa due to his son Musa. I say: Abu </w:t>
      </w:r>
      <w:proofErr w:type="spellStart"/>
      <w:r>
        <w:rPr>
          <w:rFonts w:ascii="Calibri" w:hAnsi="Calibri" w:cs="Calibri"/>
        </w:rPr>
        <w:t>Nu’aim</w:t>
      </w:r>
      <w:proofErr w:type="spellEnd"/>
      <w:r>
        <w:rPr>
          <w:rFonts w:ascii="Calibri" w:hAnsi="Calibri" w:cs="Calibri"/>
        </w:rPr>
        <w:t xml:space="preserve"> pushes this possibility and in the Sanad (chain of transmission) to Malik there exists who is not verified or authenticated]. </w:t>
      </w:r>
    </w:p>
    <w:p w14:paraId="4BA6FC23" w14:textId="77777777" w:rsidR="00005C44" w:rsidRPr="00841172" w:rsidRDefault="00005C44" w:rsidP="00005C44">
      <w:pPr>
        <w:rPr>
          <w:rFonts w:ascii="Traditional Arabic" w:hAnsi="Traditional Arabic" w:cs="Traditional Arabic"/>
          <w:sz w:val="22"/>
          <w:szCs w:val="22"/>
        </w:rPr>
      </w:pPr>
    </w:p>
    <w:p w14:paraId="6023A6B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جهالة الصحابي أبي موسى لا تضر، وقد قال أبو نعيم: (ويحتمل أن يكون أبو موسى هذا هو أنس بن مالك)؛ وجهالة حاتم بن ربيعة العامري لا تضر لأنه جاء مقروناً بعبد الله بن عبد الله؛ أما عبد الله بن عبد الله فهو عبد الله بن عبد الله بن أويس بن مالك بن أبي عامر الأصبحي، أبو أويس المدني قريب مالك وصهره، صدوق </w:t>
      </w:r>
      <w:r w:rsidRPr="00305E0A">
        <w:rPr>
          <w:rFonts w:ascii="Traditional Arabic" w:hAnsi="Traditional Arabic" w:cs="Traditional Arabic"/>
          <w:sz w:val="28"/>
          <w:szCs w:val="28"/>
          <w:rtl/>
        </w:rPr>
        <w:t>يهم</w:t>
      </w:r>
      <w:r w:rsidRPr="000F205F">
        <w:rPr>
          <w:rFonts w:ascii="Traditional Arabic" w:hAnsi="Traditional Arabic" w:cs="Traditional Arabic"/>
          <w:sz w:val="28"/>
          <w:szCs w:val="28"/>
          <w:rtl/>
        </w:rPr>
        <w:t>، من السابعة مات سنة سبع وستين ومائة، أخرج له الجمهور إلا البخاري، كما جاء في التقريب (ج2/ص270/ت3412)؛ ونافع أبو سهيل هو: نافع بن سهيل بن مالك.</w:t>
      </w:r>
    </w:p>
    <w:p w14:paraId="52C00982" w14:textId="77777777" w:rsidR="00005C44" w:rsidRPr="00A55AB4" w:rsidRDefault="00005C44" w:rsidP="00005C44">
      <w:pPr>
        <w:rPr>
          <w:rFonts w:ascii="Traditional Arabic" w:hAnsi="Traditional Arabic" w:cs="Traditional Arabic"/>
          <w:sz w:val="22"/>
          <w:szCs w:val="22"/>
        </w:rPr>
      </w:pPr>
    </w:p>
    <w:p w14:paraId="2C399532" w14:textId="77777777" w:rsidR="00005C44" w:rsidRPr="00391B0C" w:rsidRDefault="00005C44" w:rsidP="00005C44">
      <w:pPr>
        <w:rPr>
          <w:rFonts w:ascii="Calibri" w:hAnsi="Calibri" w:cs="Calibri"/>
          <w:lang w:val="de-DE"/>
        </w:rPr>
      </w:pPr>
      <w:r>
        <w:rPr>
          <w:rFonts w:ascii="Calibri" w:hAnsi="Calibri" w:cs="Calibri"/>
        </w:rPr>
        <w:t xml:space="preserve">I say: Being unaware of the Sahabi Abu Musa has no negative impact and Abu </w:t>
      </w:r>
      <w:proofErr w:type="spellStart"/>
      <w:r>
        <w:rPr>
          <w:rFonts w:ascii="Calibri" w:hAnsi="Calibri" w:cs="Calibri"/>
        </w:rPr>
        <w:t>Nu’aim</w:t>
      </w:r>
      <w:proofErr w:type="spellEnd"/>
      <w:r>
        <w:rPr>
          <w:rFonts w:ascii="Calibri" w:hAnsi="Calibri" w:cs="Calibri"/>
        </w:rPr>
        <w:t xml:space="preserve"> stated: [It is possible that this Abu Musa was Anas bin Malik]. And being unaware of Hatim bin </w:t>
      </w:r>
      <w:proofErr w:type="spellStart"/>
      <w:r>
        <w:rPr>
          <w:rFonts w:ascii="Calibri" w:hAnsi="Calibri" w:cs="Calibri"/>
        </w:rPr>
        <w:t>Rabee’ah</w:t>
      </w:r>
      <w:proofErr w:type="spellEnd"/>
      <w:r>
        <w:rPr>
          <w:rFonts w:ascii="Calibri" w:hAnsi="Calibri" w:cs="Calibri"/>
        </w:rPr>
        <w:t xml:space="preserve"> Al</w:t>
      </w:r>
      <w:proofErr w:type="gramStart"/>
      <w:r>
        <w:rPr>
          <w:rFonts w:ascii="Calibri" w:hAnsi="Calibri" w:cs="Calibri"/>
        </w:rPr>
        <w:t>-‘</w:t>
      </w:r>
      <w:proofErr w:type="spellStart"/>
      <w:proofErr w:type="gramEnd"/>
      <w:r>
        <w:rPr>
          <w:rFonts w:ascii="Calibri" w:hAnsi="Calibri" w:cs="Calibri"/>
        </w:rPr>
        <w:t>Aamiriy</w:t>
      </w:r>
      <w:proofErr w:type="spellEnd"/>
      <w:r>
        <w:rPr>
          <w:rFonts w:ascii="Calibri" w:hAnsi="Calibri" w:cs="Calibri"/>
        </w:rPr>
        <w:t xml:space="preserve"> does not have a negative impact because he came linked together with Abdullah bin Abdullah (i.e., on the same level of the chain). As for Abdullah bin Abdullah, then he was Abdullah bin Abdullah bin Uwais bin Malik bin Abi ‘Aamir Al-</w:t>
      </w:r>
      <w:proofErr w:type="spellStart"/>
      <w:r>
        <w:rPr>
          <w:rFonts w:ascii="Calibri" w:hAnsi="Calibri" w:cs="Calibri"/>
        </w:rPr>
        <w:t>Asbahiy</w:t>
      </w:r>
      <w:proofErr w:type="spellEnd"/>
      <w:r>
        <w:rPr>
          <w:rFonts w:ascii="Calibri" w:hAnsi="Calibri" w:cs="Calibri"/>
        </w:rPr>
        <w:t>, Abu Uwais Al-</w:t>
      </w:r>
      <w:proofErr w:type="spellStart"/>
      <w:r>
        <w:rPr>
          <w:rFonts w:ascii="Calibri" w:hAnsi="Calibri" w:cs="Calibri"/>
        </w:rPr>
        <w:t>Madaniy</w:t>
      </w:r>
      <w:proofErr w:type="spellEnd"/>
      <w:r>
        <w:rPr>
          <w:rFonts w:ascii="Calibri" w:hAnsi="Calibri" w:cs="Calibri"/>
        </w:rPr>
        <w:t xml:space="preserve"> who was related to Malik through marriage. He was Sadooq Yahim (an element of weakness in his accuracy), from the seventh generation and died in the year 167 AH. The </w:t>
      </w:r>
      <w:proofErr w:type="spellStart"/>
      <w:r>
        <w:rPr>
          <w:rFonts w:ascii="Calibri" w:hAnsi="Calibri" w:cs="Calibri"/>
        </w:rPr>
        <w:t>Jumhoor</w:t>
      </w:r>
      <w:proofErr w:type="spellEnd"/>
      <w:r>
        <w:rPr>
          <w:rFonts w:ascii="Calibri" w:hAnsi="Calibri" w:cs="Calibri"/>
        </w:rPr>
        <w:t xml:space="preserve"> (the main Sahih collectors) recorded from him </w:t>
      </w:r>
      <w:proofErr w:type="gramStart"/>
      <w:r>
        <w:rPr>
          <w:rFonts w:ascii="Calibri" w:hAnsi="Calibri" w:cs="Calibri"/>
        </w:rPr>
        <w:t>with the exception of</w:t>
      </w:r>
      <w:proofErr w:type="gramEnd"/>
      <w:r>
        <w:rPr>
          <w:rFonts w:ascii="Calibri" w:hAnsi="Calibri" w:cs="Calibri"/>
        </w:rPr>
        <w:t xml:space="preserve"> Al-Bukhari, as came stated in At-</w:t>
      </w:r>
      <w:proofErr w:type="spellStart"/>
      <w:r>
        <w:rPr>
          <w:rFonts w:ascii="Calibri" w:hAnsi="Calibri" w:cs="Calibri"/>
        </w:rPr>
        <w:t>Taqreeb</w:t>
      </w:r>
      <w:proofErr w:type="spellEnd"/>
      <w:r>
        <w:rPr>
          <w:rFonts w:ascii="Calibri" w:hAnsi="Calibri" w:cs="Calibri"/>
        </w:rPr>
        <w:t xml:space="preserve"> (2/270/3412). </w:t>
      </w:r>
      <w:r w:rsidRPr="00391B0C">
        <w:rPr>
          <w:rFonts w:ascii="Calibri" w:hAnsi="Calibri" w:cs="Calibri"/>
          <w:lang w:val="de-DE"/>
        </w:rPr>
        <w:t>And Naafi’ bin Suhail was: Naafi’ bin Suhail bin Malik.</w:t>
      </w:r>
    </w:p>
    <w:p w14:paraId="381D7841" w14:textId="77777777" w:rsidR="00005C44" w:rsidRDefault="00005C44" w:rsidP="00005C44">
      <w:pPr>
        <w:rPr>
          <w:rFonts w:ascii="Traditional Arabic" w:hAnsi="Traditional Arabic" w:cs="Traditional Arabic"/>
          <w:sz w:val="28"/>
          <w:szCs w:val="28"/>
        </w:rPr>
      </w:pPr>
      <w:r w:rsidRPr="00A55AB4">
        <w:rPr>
          <w:rFonts w:ascii="Traditional Arabic" w:hAnsi="Traditional Arabic" w:cs="Traditional Arabic"/>
          <w:sz w:val="22"/>
          <w:szCs w:val="22"/>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ثم وجدت الوجه الآخر في معرفة الصحابة لأبي نعيم (6/3014/6992): [حَدَّثَنَا مُحَمَّدُ بْنُ أَحْمَدَ بْنِ الْحَسَنِ، حدثنا مُحَمَّدُ بْنُ عُثْمَانَ بْنِ أَبِي شَيْبَةَ، حدثنا أَحْمَدُ بْنُ مُصَرِّفٍ الْيَامِيُّ، حدثنا مُحَمَّدُ بْنُ يَزِيدَ الْبَزَّارُ، حدثنا السَّرِيُّ بْنُ عَبْدِ اللهِ السُّلَمِيُّ، عَنْ جَابِرِ بْنِ رَبِيعَةَ، وَأَبِي أُوَيْسٍ عَبْدِ اللهِ بْنِ أُوَيْسٍ، عَنْ مُحَمَّدِ بْنِ نَافِعِ بْنِ عَبْدِ الْحَارِثِ أَبِي سُهَيْلٍ، حدثنا أَبُو مُوسَى الْأَنْصَارِيُّ، صَاحِبُ النَّبِيِّ، صلى الله عليه وسلم، وَكَانَ خَيِّرًا مِنْ خِيَارِ أَصْحَابِ النَّبِيِّ، صلى الله عليه وسلم، قَالَ: إِنَّا لَقَاعِدُونَ ذَاتَ يَوْمٍ عِنْدَ النَّبِيِّ، صلى الله عليه وسلم، إِذْ قَالَ لَنَا: «إِنَّ بَنِي مَرْجٍ قَدْ دَارُوا بَيْنَ بَنِي إِسْرَائِيلَ، وَإِنَّ رَحَى الْإِسْلَامِ دَائِرَةٌ فَدُورُوا مَعَ الْقُرْآنِ حَيْثُ دَارَ» قَالُوا: فَإِنْ لَمْ نَسْتَطِعْ ذَلِكَ، قَالَ: «فَكُونُوا كَحَوَارِيِّ عِيسَى، شُقِّقُوا بِالْمَنَاشِيرِ، وَصُلِبُوا فَوْقَ الْخَشَبِ، وَإِنَّ مَوْتًا فِي طَاعَةٍ خَيْرٌ مِنْ حَيَاةٍ فِي مَعْصِيَةٍ، أَلَا إِنَّهُ كَانَتْ </w:t>
      </w:r>
      <w:r w:rsidRPr="000F205F">
        <w:rPr>
          <w:rFonts w:ascii="Traditional Arabic" w:hAnsi="Traditional Arabic" w:cs="Traditional Arabic"/>
          <w:b/>
          <w:bCs/>
          <w:sz w:val="28"/>
          <w:szCs w:val="28"/>
          <w:u w:val="single"/>
          <w:rtl/>
        </w:rPr>
        <w:t>أُمَرَاءُ فِي بَنِي إِسْرَائِيلَ</w:t>
      </w:r>
      <w:r w:rsidRPr="000F205F">
        <w:rPr>
          <w:rFonts w:ascii="Traditional Arabic" w:hAnsi="Traditional Arabic" w:cs="Traditional Arabic"/>
          <w:sz w:val="28"/>
          <w:szCs w:val="28"/>
          <w:rtl/>
        </w:rPr>
        <w:t xml:space="preserve"> كَانُوا يَتَعَدَّوْنَ عَلَيْهِمْ، فَلَمْ يَمْنَعْهُمْ ذَلِكَ مِنْ أَنْ آكَلُوهُمْ، وَشَارَبُوهُمْ، وَوَازَرُوهُمْ، فَلَمَّا رَأَى اللهُ ذَلِكَ مِنْهُمْ، ضَرَبَ بِقُلُوبِ بَعْضِهِمْ عَلَى بَعْضٍ»]؛ ثم قال أبو نعيم: (رَوَاهُ عَبْدُ اللهِ بْنُ عَبْدِ الرَّحْمَنِ السَّمَرْقَنْدِيُّ، عَنْ مُحَمَّدِ بْنِ يَزِيدَ، فَقَالَ: عَنْ حَاتِمِ بْنِ رَبِيعَةَ، بَدَلَ جَابِرٍ، وَقَالَ: عَنْ عَمِّهِ نَافِعٍ، قَالَ عَبْدُ اللهِ بْنُ السَّمَرْقَنْدِيِّ: ذَكَرْتُهُ لِلْبُخَارِيِّ فَأَنْكَرَهُ، وَلَمْ يَعْرِفْ أَبَا مُوسَى، وَلَا حَاتِمَ بْنَ رَبِيعَةَ، وَرَوَى بَعْضَ هَذَا اللَّفْظَ، عَنْ مَالِكِ بْنِ أَنَسٍ، عَنْ عَمِّهِ أَبِي سُهَيْلِ بْنِ مَالِكٍ، عَنْ أَنَسِ بْنِ مَالِكٍ، وَيُحْتَمَلُ أَنْ يَكُونَ أَبُو مُوسَى هُوَ أَنَسُ بْنُ مَالِكٍ، فَقَدْ كَانَ لَهُ ابْنٌ يُسَمِّيهِ مُوسَى، وَكَنَّاهُ بَعْضُ </w:t>
      </w:r>
      <w:r w:rsidRPr="000F205F">
        <w:rPr>
          <w:rFonts w:ascii="Traditional Arabic" w:hAnsi="Traditional Arabic" w:cs="Traditional Arabic"/>
          <w:sz w:val="28"/>
          <w:szCs w:val="28"/>
          <w:rtl/>
        </w:rPr>
        <w:lastRenderedPageBreak/>
        <w:t>الرُّوَاةِ، وَكَانَ صَاحِبَ النَّبِيِّ، صلى الله عليه وسلم، وَخَادِمَهُ خَيِّرًا مِنَ الْأَخْيَارِ)؛ قلت: رواية الإمام عبد الله بن عبد الرحمن السمرقندي الدارمي أولى بالتقديم والقبول.</w:t>
      </w:r>
    </w:p>
    <w:p w14:paraId="5D9B2E54" w14:textId="77777777" w:rsidR="00005C44" w:rsidRPr="00FA0508" w:rsidRDefault="00005C44" w:rsidP="00005C44">
      <w:pPr>
        <w:rPr>
          <w:rFonts w:ascii="Traditional Arabic" w:hAnsi="Traditional Arabic" w:cs="Traditional Arabic"/>
          <w:sz w:val="22"/>
          <w:szCs w:val="22"/>
        </w:rPr>
      </w:pPr>
    </w:p>
    <w:p w14:paraId="254D28C1" w14:textId="77777777" w:rsidR="00005C44" w:rsidRDefault="00005C44" w:rsidP="00005C44">
      <w:pPr>
        <w:rPr>
          <w:rFonts w:ascii="Calibri" w:hAnsi="Calibri" w:cs="Calibri"/>
        </w:rPr>
      </w:pPr>
      <w:r>
        <w:rPr>
          <w:rFonts w:ascii="Calibri" w:hAnsi="Calibri" w:cs="Calibri"/>
        </w:rPr>
        <w:t xml:space="preserve">In addition, I found another direction (or angle) in Ma’rifat As-Sahabah of Abu </w:t>
      </w:r>
      <w:proofErr w:type="spellStart"/>
      <w:r>
        <w:rPr>
          <w:rFonts w:ascii="Calibri" w:hAnsi="Calibri" w:cs="Calibri"/>
        </w:rPr>
        <w:t>Nu’aim</w:t>
      </w:r>
      <w:proofErr w:type="spellEnd"/>
      <w:r>
        <w:rPr>
          <w:rFonts w:ascii="Calibri" w:hAnsi="Calibri" w:cs="Calibri"/>
        </w:rPr>
        <w:t xml:space="preserve"> (6/3014/6992): [Muhammad bin Ahmad bin Al-Hasan related to us: Muhammad bin ‘Uthman bin Abi Shaibah related to us: Ahmad bin Musarrif Al-</w:t>
      </w:r>
      <w:proofErr w:type="spellStart"/>
      <w:r>
        <w:rPr>
          <w:rFonts w:ascii="Calibri" w:hAnsi="Calibri" w:cs="Calibri"/>
        </w:rPr>
        <w:t>Yaamiy</w:t>
      </w:r>
      <w:proofErr w:type="spellEnd"/>
      <w:r>
        <w:rPr>
          <w:rFonts w:ascii="Calibri" w:hAnsi="Calibri" w:cs="Calibri"/>
        </w:rPr>
        <w:t xml:space="preserve"> related to us: Muhammad bin Yazid Al-</w:t>
      </w:r>
      <w:proofErr w:type="spellStart"/>
      <w:r>
        <w:rPr>
          <w:rFonts w:ascii="Calibri" w:hAnsi="Calibri" w:cs="Calibri"/>
        </w:rPr>
        <w:t>Bazzar</w:t>
      </w:r>
      <w:proofErr w:type="spellEnd"/>
      <w:r>
        <w:rPr>
          <w:rFonts w:ascii="Calibri" w:hAnsi="Calibri" w:cs="Calibri"/>
        </w:rPr>
        <w:t xml:space="preserve"> related to us: As-Sariy bin Abdullah As-</w:t>
      </w:r>
      <w:proofErr w:type="spellStart"/>
      <w:r>
        <w:rPr>
          <w:rFonts w:ascii="Calibri" w:hAnsi="Calibri" w:cs="Calibri"/>
        </w:rPr>
        <w:t>Sulamiy</w:t>
      </w:r>
      <w:proofErr w:type="spellEnd"/>
      <w:r>
        <w:rPr>
          <w:rFonts w:ascii="Calibri" w:hAnsi="Calibri" w:cs="Calibri"/>
        </w:rPr>
        <w:t xml:space="preserve"> related to us from Jabir bin Rabee’ah and Abu Uwais, from Muhammad bin Naafi’ bin Abdul Harith Abu Suhail: Abu Musa Al-Ansari related to us, the companion of the Prophet </w:t>
      </w:r>
      <w:r>
        <w:rPr>
          <w:rFonts w:ascii="Calibri" w:hAnsi="Calibri" w:cs="Calibri" w:hint="cs"/>
          <w:rtl/>
        </w:rPr>
        <w:t>ﷺ</w:t>
      </w:r>
      <w:r>
        <w:rPr>
          <w:rFonts w:ascii="Calibri" w:hAnsi="Calibri" w:cs="Calibri"/>
        </w:rPr>
        <w:t xml:space="preserve">, who was from the best of the companions of the Prophet </w:t>
      </w:r>
      <w:r>
        <w:rPr>
          <w:rFonts w:ascii="Calibri" w:hAnsi="Calibri" w:cs="Calibri" w:hint="cs"/>
          <w:rtl/>
        </w:rPr>
        <w:t>ﷺ</w:t>
      </w:r>
      <w:r>
        <w:rPr>
          <w:rFonts w:ascii="Calibri" w:hAnsi="Calibri" w:cs="Calibri"/>
        </w:rPr>
        <w:t xml:space="preserve">: He said: We were sitting one day with the Prophet </w:t>
      </w:r>
      <w:r>
        <w:rPr>
          <w:rFonts w:ascii="Calibri" w:hAnsi="Calibri" w:cs="Calibri" w:hint="cs"/>
          <w:rtl/>
        </w:rPr>
        <w:t>ﷺ</w:t>
      </w:r>
      <w:r>
        <w:rPr>
          <w:rFonts w:ascii="Calibri" w:hAnsi="Calibri" w:cs="Calibri"/>
        </w:rPr>
        <w:t xml:space="preserve"> when he said to us: “Indeed, Bani Marj have rotated amongst Bani </w:t>
      </w:r>
      <w:proofErr w:type="spellStart"/>
      <w:r>
        <w:rPr>
          <w:rFonts w:ascii="Calibri" w:hAnsi="Calibri" w:cs="Calibri"/>
        </w:rPr>
        <w:t>Isra’eel</w:t>
      </w:r>
      <w:proofErr w:type="spellEnd"/>
      <w:r>
        <w:rPr>
          <w:rFonts w:ascii="Calibri" w:hAnsi="Calibri" w:cs="Calibri"/>
        </w:rPr>
        <w:t xml:space="preserve">. And </w:t>
      </w:r>
      <w:proofErr w:type="gramStart"/>
      <w:r>
        <w:rPr>
          <w:rFonts w:ascii="Calibri" w:hAnsi="Calibri" w:cs="Calibri"/>
        </w:rPr>
        <w:t>indeed</w:t>
      </w:r>
      <w:proofErr w:type="gramEnd"/>
      <w:r>
        <w:rPr>
          <w:rFonts w:ascii="Calibri" w:hAnsi="Calibri" w:cs="Calibri"/>
        </w:rPr>
        <w:t xml:space="preserve"> the millstone of Islam is revolving, so revolve with the Qur’an wherever it revolves”. They said: “And what if we are unable to do that?” He said: “Then be like the disciples of ‘Isa, they were split in two by saws and were crucified upon wood. And verily a death in obedience (i.e., to Allah) is better than a life in disobedience (to Him). Indeed, there were </w:t>
      </w:r>
      <w:proofErr w:type="spellStart"/>
      <w:r>
        <w:rPr>
          <w:rFonts w:ascii="Calibri" w:hAnsi="Calibri" w:cs="Calibri"/>
        </w:rPr>
        <w:t>Umaraa</w:t>
      </w:r>
      <w:proofErr w:type="spellEnd"/>
      <w:r>
        <w:rPr>
          <w:rFonts w:ascii="Calibri" w:hAnsi="Calibri" w:cs="Calibri"/>
        </w:rPr>
        <w:t xml:space="preserve">’ (leaders) among Bani </w:t>
      </w:r>
      <w:proofErr w:type="spellStart"/>
      <w:r>
        <w:rPr>
          <w:rFonts w:ascii="Calibri" w:hAnsi="Calibri" w:cs="Calibri"/>
        </w:rPr>
        <w:t>Isra’eel</w:t>
      </w:r>
      <w:proofErr w:type="spellEnd"/>
      <w:r>
        <w:rPr>
          <w:rFonts w:ascii="Calibri" w:hAnsi="Calibri" w:cs="Calibri"/>
        </w:rPr>
        <w:t xml:space="preserve"> who used to transgress against them. However, that did not prevent them from eating and drinking with them or assisting them. When Allah saw that from them, He struck their hearts against each other”]. Abu </w:t>
      </w:r>
      <w:proofErr w:type="spellStart"/>
      <w:r>
        <w:rPr>
          <w:rFonts w:ascii="Calibri" w:hAnsi="Calibri" w:cs="Calibri"/>
        </w:rPr>
        <w:t>Nu’aim</w:t>
      </w:r>
      <w:proofErr w:type="spellEnd"/>
      <w:r>
        <w:rPr>
          <w:rFonts w:ascii="Calibri" w:hAnsi="Calibri" w:cs="Calibri"/>
        </w:rPr>
        <w:t xml:space="preserve"> then commented: [Abdullah bin Abdur Rahman As-</w:t>
      </w:r>
      <w:proofErr w:type="spellStart"/>
      <w:r>
        <w:rPr>
          <w:rFonts w:ascii="Calibri" w:hAnsi="Calibri" w:cs="Calibri"/>
        </w:rPr>
        <w:t>Samarqandiy</w:t>
      </w:r>
      <w:proofErr w:type="spellEnd"/>
      <w:r>
        <w:rPr>
          <w:rFonts w:ascii="Calibri" w:hAnsi="Calibri" w:cs="Calibri"/>
        </w:rPr>
        <w:t xml:space="preserve"> related it from Muhammad bin Yazid and stated: From Hatim bin </w:t>
      </w:r>
      <w:proofErr w:type="spellStart"/>
      <w:r>
        <w:rPr>
          <w:rFonts w:ascii="Calibri" w:hAnsi="Calibri" w:cs="Calibri"/>
        </w:rPr>
        <w:t>Rabee’ah</w:t>
      </w:r>
      <w:proofErr w:type="spellEnd"/>
      <w:r>
        <w:rPr>
          <w:rFonts w:ascii="Calibri" w:hAnsi="Calibri" w:cs="Calibri"/>
        </w:rPr>
        <w:t xml:space="preserve"> instead of from Jabir. And he said: From his paternal uncle Naafi’. Abdullah bin As-</w:t>
      </w:r>
      <w:proofErr w:type="spellStart"/>
      <w:r>
        <w:rPr>
          <w:rFonts w:ascii="Calibri" w:hAnsi="Calibri" w:cs="Calibri"/>
        </w:rPr>
        <w:t>Samarqandiy</w:t>
      </w:r>
      <w:proofErr w:type="spellEnd"/>
      <w:r>
        <w:rPr>
          <w:rFonts w:ascii="Calibri" w:hAnsi="Calibri" w:cs="Calibri"/>
        </w:rPr>
        <w:t xml:space="preserve"> stated: I mentioned it (i.e., the narration) to Al-Bukhari and he denied it. And he did not know Abu Musa nor Hatim bin Rabee’ah. He related some of the wording (i.e., of the narration) from Malik bin Anas, from his paternal uncle Abu Suhail bin Malik, from Anas bin Malik. It is possible that Abu Musa was Anas bin Malik as he had a son whom he named Musa and some of the transmitters gave that as his Kunya (i.e., Abu so and so). He was a companion of the Prophet </w:t>
      </w:r>
      <w:r>
        <w:rPr>
          <w:rFonts w:ascii="Calibri" w:hAnsi="Calibri" w:cs="Calibri" w:hint="cs"/>
          <w:rtl/>
        </w:rPr>
        <w:t>ﷺ</w:t>
      </w:r>
      <w:r>
        <w:rPr>
          <w:rFonts w:ascii="Calibri" w:hAnsi="Calibri" w:cs="Calibri"/>
        </w:rPr>
        <w:t xml:space="preserve">, his servant and one of the best]. I say: </w:t>
      </w:r>
      <w:r w:rsidRPr="00750D7C">
        <w:rPr>
          <w:rFonts w:ascii="Calibri" w:hAnsi="Calibri" w:cs="Calibri"/>
        </w:rPr>
        <w:t xml:space="preserve">The narration of </w:t>
      </w:r>
      <w:r>
        <w:rPr>
          <w:rFonts w:ascii="Calibri" w:hAnsi="Calibri" w:cs="Calibri"/>
        </w:rPr>
        <w:t>Al-</w:t>
      </w:r>
      <w:r w:rsidRPr="00750D7C">
        <w:rPr>
          <w:rFonts w:ascii="Calibri" w:hAnsi="Calibri" w:cs="Calibri"/>
        </w:rPr>
        <w:t>Imam Abdullah ibn Abdu</w:t>
      </w:r>
      <w:r>
        <w:rPr>
          <w:rFonts w:ascii="Calibri" w:hAnsi="Calibri" w:cs="Calibri"/>
        </w:rPr>
        <w:t>r</w:t>
      </w:r>
      <w:r w:rsidRPr="00750D7C">
        <w:rPr>
          <w:rFonts w:ascii="Calibri" w:hAnsi="Calibri" w:cs="Calibri"/>
        </w:rPr>
        <w:t xml:space="preserve"> Rahman al-</w:t>
      </w:r>
      <w:proofErr w:type="spellStart"/>
      <w:r w:rsidRPr="00750D7C">
        <w:rPr>
          <w:rFonts w:ascii="Calibri" w:hAnsi="Calibri" w:cs="Calibri"/>
        </w:rPr>
        <w:t>Samarqandi</w:t>
      </w:r>
      <w:proofErr w:type="spellEnd"/>
      <w:r w:rsidRPr="00750D7C">
        <w:rPr>
          <w:rFonts w:ascii="Calibri" w:hAnsi="Calibri" w:cs="Calibri"/>
        </w:rPr>
        <w:t xml:space="preserve"> al-</w:t>
      </w:r>
      <w:proofErr w:type="spellStart"/>
      <w:r w:rsidRPr="00750D7C">
        <w:rPr>
          <w:rFonts w:ascii="Calibri" w:hAnsi="Calibri" w:cs="Calibri"/>
        </w:rPr>
        <w:t>Darimi</w:t>
      </w:r>
      <w:proofErr w:type="spellEnd"/>
      <w:r w:rsidRPr="00750D7C">
        <w:rPr>
          <w:rFonts w:ascii="Calibri" w:hAnsi="Calibri" w:cs="Calibri"/>
        </w:rPr>
        <w:t xml:space="preserve"> is more deserving of precedence and acceptance</w:t>
      </w:r>
      <w:r>
        <w:rPr>
          <w:rFonts w:ascii="Calibri" w:hAnsi="Calibri" w:cs="Calibri"/>
        </w:rPr>
        <w:t>.</w:t>
      </w:r>
    </w:p>
    <w:p w14:paraId="1C213E98" w14:textId="77777777" w:rsidR="00005C44" w:rsidRDefault="00005C44" w:rsidP="00005C44">
      <w:pPr>
        <w:rPr>
          <w:rFonts w:ascii="Traditional Arabic" w:hAnsi="Traditional Arabic" w:cs="Traditional Arabic"/>
          <w:sz w:val="28"/>
          <w:szCs w:val="28"/>
        </w:rPr>
      </w:pPr>
      <w:r w:rsidRPr="00FA0508">
        <w:rPr>
          <w:rFonts w:ascii="Traditional Arabic" w:hAnsi="Traditional Arabic" w:cs="Traditional Arabic"/>
          <w:sz w:val="22"/>
          <w:szCs w:val="22"/>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وساق أبو نعيم، بعد الحديث السابق مباشرة، رواية الإمام مالك آنفة الذكر في معرفة الصحابة لأبي نعيم (6/3015/6993) فقال: [حَدَّثَنَا بِحَدِيثِ مَالِكٍ: إِبْرَاهِيمُ بْنُ أَحْمَدَ بْنِ أَبِي حَصِينٍ، حَدَّثَنَا عُبَيْدُ بْنُ غَنَّامٍ، حَدَّثَنَا جَعْفَرُ بْنُ أَبِي الْحُسَيْنِ، حَدَّثَنَا مُحَمَّدُ بْنُ إِسْمَاعِيلَ الْجَعْفَرِيُّ، حَدَّثَنَا مُحَمَّدُ بْنُ جَعْفَرٍ، عَنْ مَالِكِ بْنِ أَنَسٍ، عَنْ عَمِّهِ أَبِي سُهَيْلٍ، عَنْ أَنَسِ بْنِ مَالِكٍ، عَنِ النَّبِيِّ، صلى الله عليه وسلم، نَحْوَهُ]؛ قلت: كذا في المطبوعة: جَعْفَرُ بْنُ أَبِي الْحُسَيْنِ، والصواب: جَعْفَرُ بْنُ أَبِي الْحَسَنِ، هو الخواري؛ وكذلك: مُحَمَّدُ بْنُ جَعْفَرٍ خطأ، وصوابه: موسى بن جعفر (بن إبراهيم بن محمد بن علي بن عبد الله بن جعفر بن أبي طالب)، عم مُحَمَّدُ بْنُ إِسْمَاعِيلَ الْجَعْفَرِيُّ، كما يظهر من تتبع الطرق الأخرى.</w:t>
      </w:r>
    </w:p>
    <w:p w14:paraId="426B15D3" w14:textId="77777777" w:rsidR="00005C44" w:rsidRPr="0086018F" w:rsidRDefault="00005C44" w:rsidP="00005C44">
      <w:pPr>
        <w:rPr>
          <w:rFonts w:ascii="Traditional Arabic" w:hAnsi="Traditional Arabic" w:cs="Traditional Arabic"/>
          <w:sz w:val="22"/>
          <w:szCs w:val="22"/>
        </w:rPr>
      </w:pPr>
    </w:p>
    <w:p w14:paraId="213119DE" w14:textId="77777777" w:rsidR="00005C44" w:rsidRDefault="00005C44" w:rsidP="00005C44">
      <w:pPr>
        <w:rPr>
          <w:rFonts w:ascii="Calibri" w:hAnsi="Calibri" w:cs="Calibri"/>
        </w:rPr>
      </w:pPr>
      <w:r w:rsidRPr="0086018F">
        <w:rPr>
          <w:rFonts w:ascii="Traditional Arabic" w:hAnsi="Traditional Arabic" w:cs="Traditional Arabic"/>
          <w:sz w:val="22"/>
          <w:szCs w:val="22"/>
          <w:rtl/>
        </w:rPr>
        <w:cr/>
      </w:r>
      <w:r>
        <w:rPr>
          <w:rFonts w:ascii="Calibri" w:hAnsi="Calibri" w:cs="Calibri"/>
        </w:rPr>
        <w:t xml:space="preserve">- Straight after the previous Hadith, Abu </w:t>
      </w:r>
      <w:proofErr w:type="spellStart"/>
      <w:r>
        <w:rPr>
          <w:rFonts w:ascii="Calibri" w:hAnsi="Calibri" w:cs="Calibri"/>
        </w:rPr>
        <w:t>Nu’aim</w:t>
      </w:r>
      <w:proofErr w:type="spellEnd"/>
      <w:r>
        <w:rPr>
          <w:rFonts w:ascii="Calibri" w:hAnsi="Calibri" w:cs="Calibri"/>
        </w:rPr>
        <w:t xml:space="preserve"> presented the narration of Al-Imam Malik mentioned above in Ma’rifat As-Sahabah of Abu </w:t>
      </w:r>
      <w:proofErr w:type="spellStart"/>
      <w:r>
        <w:rPr>
          <w:rFonts w:ascii="Calibri" w:hAnsi="Calibri" w:cs="Calibri"/>
        </w:rPr>
        <w:t>Nu’aim</w:t>
      </w:r>
      <w:proofErr w:type="spellEnd"/>
      <w:r>
        <w:rPr>
          <w:rFonts w:ascii="Calibri" w:hAnsi="Calibri" w:cs="Calibri"/>
        </w:rPr>
        <w:t xml:space="preserve"> (6/3015/6993). He said: [Ibrahim bin Ahmad bin Abi Haseen </w:t>
      </w:r>
      <w:r w:rsidRPr="00FF7679">
        <w:rPr>
          <w:rFonts w:ascii="Calibri" w:hAnsi="Calibri" w:cs="Calibri"/>
        </w:rPr>
        <w:t>related to us a Hadith of Malik</w:t>
      </w:r>
      <w:r>
        <w:rPr>
          <w:rFonts w:ascii="Calibri" w:hAnsi="Calibri" w:cs="Calibri"/>
        </w:rPr>
        <w:t>: Ubaid bin Ghannam related to us: Ja’far bin Abi Al-Husain related to us: Muhammad bin Isma’eel Al-</w:t>
      </w:r>
      <w:proofErr w:type="spellStart"/>
      <w:r>
        <w:rPr>
          <w:rFonts w:ascii="Calibri" w:hAnsi="Calibri" w:cs="Calibri"/>
        </w:rPr>
        <w:t>Ja’fariy</w:t>
      </w:r>
      <w:proofErr w:type="spellEnd"/>
      <w:r>
        <w:rPr>
          <w:rFonts w:ascii="Calibri" w:hAnsi="Calibri" w:cs="Calibri"/>
        </w:rPr>
        <w:t xml:space="preserve"> related to us: Muhammad bin Ja’far related to us from Malik bin Anas, from his paternal uncle Abu Suhail, from Anas bin Malik, from the Prophet </w:t>
      </w:r>
      <w:r>
        <w:rPr>
          <w:rFonts w:ascii="Calibri" w:hAnsi="Calibri" w:cs="Calibri" w:hint="cs"/>
          <w:rtl/>
        </w:rPr>
        <w:t>ﷺ</w:t>
      </w:r>
      <w:r>
        <w:rPr>
          <w:rFonts w:ascii="Calibri" w:hAnsi="Calibri" w:cs="Calibri"/>
        </w:rPr>
        <w:t>: The same as it (i.e., the text of the previously mentioned Hadith]. I say: This is what came stated in the print: Ja’far bin Abi Al-Husain, however, the correct name is: Ja’far bin Abi Al-Hasan, Al-</w:t>
      </w:r>
      <w:proofErr w:type="spellStart"/>
      <w:r>
        <w:rPr>
          <w:rFonts w:ascii="Calibri" w:hAnsi="Calibri" w:cs="Calibri"/>
        </w:rPr>
        <w:t>Khawariy</w:t>
      </w:r>
      <w:proofErr w:type="spellEnd"/>
      <w:r>
        <w:rPr>
          <w:rFonts w:ascii="Calibri" w:hAnsi="Calibri" w:cs="Calibri"/>
        </w:rPr>
        <w:t xml:space="preserve">. In addition, Muhammad bin Ja’far is an error and the correct name </w:t>
      </w:r>
      <w:proofErr w:type="gramStart"/>
      <w:r>
        <w:rPr>
          <w:rFonts w:ascii="Calibri" w:hAnsi="Calibri" w:cs="Calibri"/>
        </w:rPr>
        <w:t>is:</w:t>
      </w:r>
      <w:proofErr w:type="gramEnd"/>
      <w:r>
        <w:rPr>
          <w:rFonts w:ascii="Calibri" w:hAnsi="Calibri" w:cs="Calibri"/>
        </w:rPr>
        <w:t xml:space="preserve"> Musa bin </w:t>
      </w:r>
      <w:r>
        <w:rPr>
          <w:rFonts w:ascii="Calibri" w:hAnsi="Calibri" w:cs="Calibri"/>
        </w:rPr>
        <w:lastRenderedPageBreak/>
        <w:t>Ja’far (ibn Ibrahim bin Muhammad bin ‘Ali bin Abdullah bin Ja’far bin Abi Talib), the paternal uncle of Muhammad bin Isma’eel Al-</w:t>
      </w:r>
      <w:proofErr w:type="spellStart"/>
      <w:r>
        <w:rPr>
          <w:rFonts w:ascii="Calibri" w:hAnsi="Calibri" w:cs="Calibri"/>
        </w:rPr>
        <w:t>Ja’fariy</w:t>
      </w:r>
      <w:proofErr w:type="spellEnd"/>
      <w:r>
        <w:rPr>
          <w:rFonts w:ascii="Calibri" w:hAnsi="Calibri" w:cs="Calibri"/>
        </w:rPr>
        <w:t xml:space="preserve">. This is evident from the pursuance of the other paths. </w:t>
      </w:r>
    </w:p>
    <w:p w14:paraId="73BA27CC" w14:textId="77777777" w:rsidR="00005C44" w:rsidRDefault="00005C44" w:rsidP="00005C44">
      <w:pPr>
        <w:rPr>
          <w:rFonts w:ascii="Calibri" w:hAnsi="Calibri" w:cs="Calibri"/>
        </w:rPr>
      </w:pPr>
    </w:p>
    <w:p w14:paraId="4795A84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u w:val="single"/>
          <w:rtl/>
        </w:rPr>
        <w:t>قلت</w:t>
      </w:r>
      <w:r w:rsidRPr="000F205F">
        <w:rPr>
          <w:rFonts w:ascii="Traditional Arabic" w:hAnsi="Traditional Arabic" w:cs="Traditional Arabic"/>
          <w:sz w:val="28"/>
          <w:szCs w:val="28"/>
          <w:rtl/>
        </w:rPr>
        <w:t xml:space="preserve">: قول الحافظ في الإصابة: (وفي السند إلى مالك من لا يوثق به)، يقصد به – والله أعلم: </w:t>
      </w:r>
      <w:r w:rsidRPr="000F205F">
        <w:rPr>
          <w:rFonts w:ascii="Traditional Arabic" w:hAnsi="Traditional Arabic" w:cs="Traditional Arabic"/>
          <w:sz w:val="28"/>
          <w:szCs w:val="28"/>
          <w:rtl/>
        </w:rPr>
        <w:cr/>
        <w:t>إما</w:t>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جَعْفَرُ بْنُ أَبِي الْحَسَنِ، تكلموا فيه بسبب هذا الحديث خاصة، ولكن جاء في لسان الميزان (ج 2/ص114/ت459): [جعفر بن أبي الحسن الخواري شيخ يحدث عنه بن غنام وقال الدارقطني متروك وذكره بن الجوزي انتهى. وقال الدارقطني أيضا في غرائب مالك: (جعفر ضعيف)، بعد أن أورد له من روايته عن محمد بن إسماعيل الجعفري عن عمه موسى بن جعفر بن إبراهيم بن محمد بن علي بن عبد الله بن جعفر عن مالك عن عمه أبي سهيل عن أنس بن مالك رفعه: (</w:t>
      </w:r>
      <w:r w:rsidRPr="000F205F">
        <w:rPr>
          <w:rFonts w:ascii="Traditional Arabic" w:hAnsi="Traditional Arabic" w:cs="Traditional Arabic"/>
          <w:b/>
          <w:bCs/>
          <w:sz w:val="28"/>
          <w:szCs w:val="28"/>
          <w:u w:val="single"/>
          <w:rtl/>
        </w:rPr>
        <w:t>أن رحا بني مرح قد دارت فدوروا مع القرآن حيث دار،... الحديث</w:t>
      </w:r>
      <w:r w:rsidRPr="000F205F">
        <w:rPr>
          <w:rFonts w:ascii="Traditional Arabic" w:hAnsi="Traditional Arabic" w:cs="Traditional Arabic"/>
          <w:sz w:val="28"/>
          <w:szCs w:val="28"/>
          <w:rtl/>
        </w:rPr>
        <w:t xml:space="preserve">) في الأمر بالمعروف، وقال لا يثبت عن مالك. ثم وجدته في الرواة عن مالك للخطيب أخرجه من طريق محمد بن الحسن النقاش المفسر عن أبي جعفر أحمد بن محمد بن أبي خالد عن </w:t>
      </w:r>
      <w:r w:rsidRPr="000F205F">
        <w:rPr>
          <w:rFonts w:ascii="Traditional Arabic" w:hAnsi="Traditional Arabic" w:cs="Traditional Arabic"/>
          <w:b/>
          <w:bCs/>
          <w:sz w:val="28"/>
          <w:szCs w:val="28"/>
          <w:u w:val="single"/>
          <w:rtl/>
        </w:rPr>
        <w:t>الحسين بن الحسن الرازي</w:t>
      </w:r>
      <w:r w:rsidRPr="000F205F">
        <w:rPr>
          <w:rFonts w:ascii="Traditional Arabic" w:hAnsi="Traditional Arabic" w:cs="Traditional Arabic"/>
          <w:sz w:val="28"/>
          <w:szCs w:val="28"/>
          <w:rtl/>
        </w:rPr>
        <w:t xml:space="preserve"> عن محمد بن إسماعيل الجعفري به وقال غريب عن مالك تفرد به الجعفري عنه. قلت: </w:t>
      </w:r>
      <w:r w:rsidRPr="000F205F">
        <w:rPr>
          <w:rFonts w:ascii="Traditional Arabic" w:hAnsi="Traditional Arabic" w:cs="Traditional Arabic"/>
          <w:b/>
          <w:bCs/>
          <w:sz w:val="28"/>
          <w:szCs w:val="28"/>
          <w:u w:val="single"/>
          <w:rtl/>
        </w:rPr>
        <w:t>فعلى هذا قد برئ الخواري من عهدته</w:t>
      </w:r>
      <w:r w:rsidRPr="000F205F">
        <w:rPr>
          <w:rFonts w:ascii="Traditional Arabic" w:hAnsi="Traditional Arabic" w:cs="Traditional Arabic"/>
          <w:sz w:val="28"/>
          <w:szCs w:val="28"/>
          <w:rtl/>
        </w:rPr>
        <w:t>، لمتابعة الحسين بن الحسن له على روايته عن محمد بن إسماعيل]</w:t>
      </w:r>
    </w:p>
    <w:p w14:paraId="5364BC39" w14:textId="77777777" w:rsidR="00005C44" w:rsidRPr="00F35F1D" w:rsidRDefault="00005C44" w:rsidP="00005C44">
      <w:pPr>
        <w:rPr>
          <w:rFonts w:ascii="Traditional Arabic" w:hAnsi="Traditional Arabic" w:cs="Traditional Arabic"/>
          <w:sz w:val="22"/>
          <w:szCs w:val="22"/>
        </w:rPr>
      </w:pPr>
    </w:p>
    <w:p w14:paraId="5A95C526" w14:textId="77777777" w:rsidR="00005C44" w:rsidRDefault="00005C44" w:rsidP="00005C44">
      <w:pPr>
        <w:rPr>
          <w:rFonts w:ascii="Calibri" w:hAnsi="Calibri" w:cs="Calibri"/>
        </w:rPr>
      </w:pPr>
      <w:r>
        <w:rPr>
          <w:rFonts w:ascii="Calibri" w:hAnsi="Calibri" w:cs="Calibri"/>
        </w:rPr>
        <w:t xml:space="preserve">Either, Ja’far bin Abu Al-Hasan, whom they spoke about due to this Hadith in particular. </w:t>
      </w:r>
      <w:proofErr w:type="gramStart"/>
      <w:r>
        <w:rPr>
          <w:rFonts w:ascii="Calibri" w:hAnsi="Calibri" w:cs="Calibri"/>
        </w:rPr>
        <w:t>However</w:t>
      </w:r>
      <w:proofErr w:type="gramEnd"/>
      <w:r>
        <w:rPr>
          <w:rFonts w:ascii="Calibri" w:hAnsi="Calibri" w:cs="Calibri"/>
        </w:rPr>
        <w:t xml:space="preserve"> the following came stated in Lisan Al-Mizan (2/114/459): [</w:t>
      </w:r>
      <w:r w:rsidRPr="00B44703">
        <w:rPr>
          <w:rFonts w:ascii="Calibri" w:hAnsi="Calibri" w:cs="Calibri"/>
        </w:rPr>
        <w:t>Ja’far bin Abu Al-Hasan Al-</w:t>
      </w:r>
      <w:proofErr w:type="spellStart"/>
      <w:r w:rsidRPr="00B44703">
        <w:rPr>
          <w:rFonts w:ascii="Calibri" w:hAnsi="Calibri" w:cs="Calibri"/>
        </w:rPr>
        <w:t>Khawariy</w:t>
      </w:r>
      <w:proofErr w:type="spellEnd"/>
      <w:r>
        <w:rPr>
          <w:rFonts w:ascii="Calibri" w:hAnsi="Calibri" w:cs="Calibri"/>
        </w:rPr>
        <w:t xml:space="preserve"> is</w:t>
      </w:r>
      <w:r w:rsidRPr="00B44703">
        <w:rPr>
          <w:rFonts w:ascii="Calibri" w:hAnsi="Calibri" w:cs="Calibri"/>
        </w:rPr>
        <w:t xml:space="preserve"> a Sheikh whom Ibn Ghannam</w:t>
      </w:r>
      <w:r>
        <w:rPr>
          <w:rFonts w:ascii="Calibri" w:hAnsi="Calibri" w:cs="Calibri"/>
        </w:rPr>
        <w:t xml:space="preserve"> related from. Ad-</w:t>
      </w:r>
      <w:proofErr w:type="spellStart"/>
      <w:r>
        <w:rPr>
          <w:rFonts w:ascii="Calibri" w:hAnsi="Calibri" w:cs="Calibri"/>
        </w:rPr>
        <w:t>Daraqutniy</w:t>
      </w:r>
      <w:proofErr w:type="spellEnd"/>
      <w:r>
        <w:rPr>
          <w:rFonts w:ascii="Calibri" w:hAnsi="Calibri" w:cs="Calibri"/>
        </w:rPr>
        <w:t xml:space="preserve"> said: “He is </w:t>
      </w:r>
      <w:proofErr w:type="spellStart"/>
      <w:r>
        <w:rPr>
          <w:rFonts w:ascii="Calibri" w:hAnsi="Calibri" w:cs="Calibri"/>
        </w:rPr>
        <w:t>Matruk</w:t>
      </w:r>
      <w:proofErr w:type="spellEnd"/>
      <w:r>
        <w:rPr>
          <w:rFonts w:ascii="Calibri" w:hAnsi="Calibri" w:cs="Calibri"/>
        </w:rPr>
        <w:t xml:space="preserve"> (i.e., discarded) and Ibn Al-</w:t>
      </w:r>
      <w:proofErr w:type="spellStart"/>
      <w:r>
        <w:rPr>
          <w:rFonts w:ascii="Calibri" w:hAnsi="Calibri" w:cs="Calibri"/>
        </w:rPr>
        <w:t>Jawziy</w:t>
      </w:r>
      <w:proofErr w:type="spellEnd"/>
      <w:r>
        <w:rPr>
          <w:rFonts w:ascii="Calibri" w:hAnsi="Calibri" w:cs="Calibri"/>
        </w:rPr>
        <w:t xml:space="preserve"> mentioned it” End of speech. Ad-</w:t>
      </w:r>
      <w:proofErr w:type="spellStart"/>
      <w:r>
        <w:rPr>
          <w:rFonts w:ascii="Calibri" w:hAnsi="Calibri" w:cs="Calibri"/>
        </w:rPr>
        <w:t>Daraqutniy</w:t>
      </w:r>
      <w:proofErr w:type="spellEnd"/>
      <w:r>
        <w:rPr>
          <w:rFonts w:ascii="Calibri" w:hAnsi="Calibri" w:cs="Calibri"/>
        </w:rPr>
        <w:t xml:space="preserve"> also said in </w:t>
      </w:r>
      <w:proofErr w:type="spellStart"/>
      <w:r>
        <w:rPr>
          <w:rFonts w:ascii="Calibri" w:hAnsi="Calibri" w:cs="Calibri"/>
        </w:rPr>
        <w:t>Gharaa’ib</w:t>
      </w:r>
      <w:proofErr w:type="spellEnd"/>
      <w:r>
        <w:rPr>
          <w:rFonts w:ascii="Calibri" w:hAnsi="Calibri" w:cs="Calibri"/>
        </w:rPr>
        <w:t xml:space="preserve"> Malik: “Ja’far is </w:t>
      </w:r>
      <w:proofErr w:type="spellStart"/>
      <w:r>
        <w:rPr>
          <w:rFonts w:ascii="Calibri" w:hAnsi="Calibri" w:cs="Calibri"/>
        </w:rPr>
        <w:t>Da’eef</w:t>
      </w:r>
      <w:proofErr w:type="spellEnd"/>
      <w:r>
        <w:rPr>
          <w:rFonts w:ascii="Calibri" w:hAnsi="Calibri" w:cs="Calibri"/>
        </w:rPr>
        <w:t xml:space="preserve"> (weak)” after presenting his narration from Muhammad bin Isma’eel Al-</w:t>
      </w:r>
      <w:proofErr w:type="spellStart"/>
      <w:r>
        <w:rPr>
          <w:rFonts w:ascii="Calibri" w:hAnsi="Calibri" w:cs="Calibri"/>
        </w:rPr>
        <w:t>Ja’fariy</w:t>
      </w:r>
      <w:proofErr w:type="spellEnd"/>
      <w:r>
        <w:rPr>
          <w:rFonts w:ascii="Calibri" w:hAnsi="Calibri" w:cs="Calibri"/>
        </w:rPr>
        <w:t xml:space="preserve"> from his paternal uncle Musa bin Ja’far bin Ibrahim bin Muhammad bin ‘Ali bin Abdullah bin Ja’far from Malik, from his paternal uncle Abu Suhail, from Anas bin Malik, that he raised in the chain (i.e., to the Prophet </w:t>
      </w:r>
      <w:r>
        <w:rPr>
          <w:rFonts w:ascii="Calibri" w:hAnsi="Calibri" w:cs="Calibri" w:hint="cs"/>
          <w:rtl/>
        </w:rPr>
        <w:t>ﷺ</w:t>
      </w:r>
      <w:r>
        <w:rPr>
          <w:rFonts w:ascii="Calibri" w:hAnsi="Calibri" w:cs="Calibri"/>
        </w:rPr>
        <w:t>): “</w:t>
      </w:r>
      <w:r w:rsidRPr="00C62DC4">
        <w:rPr>
          <w:rFonts w:ascii="Calibri" w:hAnsi="Calibri" w:cs="Calibri"/>
          <w:b/>
          <w:bCs/>
          <w:u w:val="single"/>
        </w:rPr>
        <w:t>Indeed, the millstone of Bani Marah has revolved, so, revolve with the Qur’an wherever it revolves … To then end of the Hadith</w:t>
      </w:r>
      <w:r>
        <w:rPr>
          <w:rFonts w:ascii="Calibri" w:hAnsi="Calibri" w:cs="Calibri"/>
        </w:rPr>
        <w:t xml:space="preserve">” which relates to (the subject) of commanding the </w:t>
      </w:r>
      <w:proofErr w:type="spellStart"/>
      <w:r>
        <w:rPr>
          <w:rFonts w:ascii="Calibri" w:hAnsi="Calibri" w:cs="Calibri"/>
        </w:rPr>
        <w:t>Ma’ruf</w:t>
      </w:r>
      <w:proofErr w:type="spellEnd"/>
      <w:r>
        <w:rPr>
          <w:rFonts w:ascii="Calibri" w:hAnsi="Calibri" w:cs="Calibri"/>
        </w:rPr>
        <w:t>. And he said: “It is not verified from Malik”. Then I found it among the narrators of Malik to Al-Khateeb, which he recorded via the path of Muhammad bin Al-Hasan An-Naqqash Al-</w:t>
      </w:r>
      <w:proofErr w:type="spellStart"/>
      <w:r>
        <w:rPr>
          <w:rFonts w:ascii="Calibri" w:hAnsi="Calibri" w:cs="Calibri"/>
        </w:rPr>
        <w:t>Mufassir</w:t>
      </w:r>
      <w:proofErr w:type="spellEnd"/>
      <w:r>
        <w:rPr>
          <w:rFonts w:ascii="Calibri" w:hAnsi="Calibri" w:cs="Calibri"/>
        </w:rPr>
        <w:t xml:space="preserve"> from Abu Ja’far Ahmad bin Muhammad bin Abi Khalid, from </w:t>
      </w:r>
      <w:r w:rsidRPr="00C442BB">
        <w:rPr>
          <w:rFonts w:ascii="Calibri" w:hAnsi="Calibri" w:cs="Calibri"/>
          <w:b/>
          <w:bCs/>
          <w:u w:val="single"/>
        </w:rPr>
        <w:t xml:space="preserve">Al-Husain bin Al-Hasan </w:t>
      </w:r>
      <w:proofErr w:type="spellStart"/>
      <w:r w:rsidRPr="00C442BB">
        <w:rPr>
          <w:rFonts w:ascii="Calibri" w:hAnsi="Calibri" w:cs="Calibri"/>
          <w:b/>
          <w:bCs/>
          <w:u w:val="single"/>
        </w:rPr>
        <w:t>Ar-Raaziy</w:t>
      </w:r>
      <w:proofErr w:type="spellEnd"/>
      <w:r>
        <w:rPr>
          <w:rFonts w:ascii="Calibri" w:hAnsi="Calibri" w:cs="Calibri"/>
        </w:rPr>
        <w:t>, from Muhammad bin Isma’eel Al-</w:t>
      </w:r>
      <w:proofErr w:type="spellStart"/>
      <w:r>
        <w:rPr>
          <w:rFonts w:ascii="Calibri" w:hAnsi="Calibri" w:cs="Calibri"/>
        </w:rPr>
        <w:t>Ja’fariy</w:t>
      </w:r>
      <w:proofErr w:type="spellEnd"/>
      <w:r>
        <w:rPr>
          <w:rFonts w:ascii="Calibri" w:hAnsi="Calibri" w:cs="Calibri"/>
        </w:rPr>
        <w:t>. He said: “It is Ghareeb from Malik which Al-</w:t>
      </w:r>
      <w:proofErr w:type="spellStart"/>
      <w:r>
        <w:rPr>
          <w:rFonts w:ascii="Calibri" w:hAnsi="Calibri" w:cs="Calibri"/>
        </w:rPr>
        <w:t>Ja’fariy</w:t>
      </w:r>
      <w:proofErr w:type="spellEnd"/>
      <w:r>
        <w:rPr>
          <w:rFonts w:ascii="Calibri" w:hAnsi="Calibri" w:cs="Calibri"/>
        </w:rPr>
        <w:t xml:space="preserve"> was alone in relating from him”. I say: </w:t>
      </w:r>
      <w:r w:rsidRPr="00CF52D7">
        <w:rPr>
          <w:rFonts w:ascii="Calibri" w:hAnsi="Calibri" w:cs="Calibri"/>
          <w:b/>
          <w:bCs/>
          <w:u w:val="single"/>
        </w:rPr>
        <w:t>On this basis, Al-</w:t>
      </w:r>
      <w:proofErr w:type="spellStart"/>
      <w:r w:rsidRPr="00CF52D7">
        <w:rPr>
          <w:rFonts w:ascii="Calibri" w:hAnsi="Calibri" w:cs="Calibri"/>
          <w:b/>
          <w:bCs/>
          <w:u w:val="single"/>
        </w:rPr>
        <w:t>Khawariy</w:t>
      </w:r>
      <w:proofErr w:type="spellEnd"/>
      <w:r w:rsidRPr="00CF52D7">
        <w:rPr>
          <w:rFonts w:ascii="Calibri" w:hAnsi="Calibri" w:cs="Calibri"/>
          <w:b/>
          <w:bCs/>
          <w:u w:val="single"/>
        </w:rPr>
        <w:t xml:space="preserve"> has been </w:t>
      </w:r>
      <w:r>
        <w:rPr>
          <w:rFonts w:ascii="Calibri" w:hAnsi="Calibri" w:cs="Calibri"/>
          <w:b/>
          <w:bCs/>
          <w:u w:val="single"/>
        </w:rPr>
        <w:t>absolved</w:t>
      </w:r>
      <w:r w:rsidRPr="00CF52D7">
        <w:rPr>
          <w:rFonts w:ascii="Calibri" w:hAnsi="Calibri" w:cs="Calibri"/>
          <w:b/>
          <w:bCs/>
          <w:u w:val="single"/>
        </w:rPr>
        <w:t xml:space="preserve"> </w:t>
      </w:r>
      <w:r>
        <w:rPr>
          <w:rFonts w:ascii="Calibri" w:hAnsi="Calibri" w:cs="Calibri"/>
          <w:b/>
          <w:bCs/>
          <w:u w:val="single"/>
        </w:rPr>
        <w:t>of</w:t>
      </w:r>
      <w:r w:rsidRPr="00CF52D7">
        <w:rPr>
          <w:rFonts w:ascii="Calibri" w:hAnsi="Calibri" w:cs="Calibri"/>
          <w:b/>
          <w:bCs/>
          <w:u w:val="single"/>
        </w:rPr>
        <w:t xml:space="preserve"> his ‘</w:t>
      </w:r>
      <w:proofErr w:type="spellStart"/>
      <w:r w:rsidRPr="00CF52D7">
        <w:rPr>
          <w:rFonts w:ascii="Calibri" w:hAnsi="Calibri" w:cs="Calibri"/>
          <w:b/>
          <w:bCs/>
          <w:u w:val="single"/>
        </w:rPr>
        <w:t>Uhdah</w:t>
      </w:r>
      <w:proofErr w:type="spellEnd"/>
      <w:r w:rsidRPr="00CF52D7">
        <w:rPr>
          <w:rFonts w:ascii="Calibri" w:hAnsi="Calibri" w:cs="Calibri"/>
          <w:b/>
          <w:bCs/>
          <w:u w:val="single"/>
        </w:rPr>
        <w:t xml:space="preserve"> (</w:t>
      </w:r>
      <w:r w:rsidRPr="00CF52D7">
        <w:rPr>
          <w:rFonts w:ascii="Calibri" w:hAnsi="Calibri" w:cs="Calibri"/>
          <w:b/>
          <w:bCs/>
          <w:highlight w:val="yellow"/>
          <w:u w:val="single"/>
        </w:rPr>
        <w:t>charge/responsibility</w:t>
      </w:r>
      <w:r w:rsidRPr="00CF52D7">
        <w:rPr>
          <w:rFonts w:ascii="Calibri" w:hAnsi="Calibri" w:cs="Calibri"/>
          <w:b/>
          <w:bCs/>
          <w:u w:val="single"/>
        </w:rPr>
        <w:t>), due to the corroboration of Al-Husain bin Al-Hasan for him in his narration from Muhammad bin Isma’eel</w:t>
      </w:r>
      <w:r>
        <w:rPr>
          <w:rFonts w:ascii="Calibri" w:hAnsi="Calibri" w:cs="Calibri"/>
        </w:rPr>
        <w:t>].</w:t>
      </w:r>
    </w:p>
    <w:p w14:paraId="3EB938F8" w14:textId="77777777" w:rsidR="00005C44" w:rsidRDefault="00005C44" w:rsidP="00005C44">
      <w:pPr>
        <w:rPr>
          <w:rFonts w:ascii="Traditional Arabic" w:hAnsi="Traditional Arabic" w:cs="Traditional Arabic"/>
          <w:sz w:val="28"/>
          <w:szCs w:val="28"/>
        </w:rPr>
      </w:pPr>
      <w:r w:rsidRPr="00F35F1D">
        <w:rPr>
          <w:rFonts w:ascii="Traditional Arabic" w:hAnsi="Traditional Arabic" w:cs="Traditional Arabic"/>
          <w:sz w:val="22"/>
          <w:szCs w:val="22"/>
        </w:rPr>
        <w:cr/>
      </w:r>
      <w:r w:rsidRPr="000F205F">
        <w:rPr>
          <w:rFonts w:ascii="Traditional Arabic" w:hAnsi="Traditional Arabic" w:cs="Traditional Arabic"/>
          <w:sz w:val="28"/>
          <w:szCs w:val="28"/>
          <w:rtl/>
        </w:rPr>
        <w:t xml:space="preserve">أو: موسى بن جعفر بن إبراهيم بن محمد بن علي بن عبد الله بن جعفر بن أبي طالب، حيث جاء غي ميزان الاعتدال (4/201/8854): [موسى بن جعفر بن إبراهيم الجعفري. عن أبيه، عن عبد الله بن جعفر: سمعت النبي، صلى الله عليه وسلم، يقول: (جعفر أشبه خلقي وخلقي، وأما أنت يا عبد الله فأشبه خلق الله بأبيك). رواه عنه ابن أخيه محمد بن إسماعيل بن جعفر الجعفري. قال العقيلي: في حديثه نظر، حدثناه محمد بن عثمان العبسي، أخبرنا أبو الطاهر العلوي، حدثنا محمد بن إسماعيل بهذا]؛ وقد نقله الحافظ بعينه في لسان الميزان (ج6/ص114/ت397)، ثم أضاف: [...، وقد سبق له ذكر في ترجمة جعفر بن أبي الحسن الحرازي وانه تفرد عن مالك بخبر منكر جداً]؛ قلت: لا أدري ما الذي هيج العقيلي على الحديث المذكور: (جعفر أشبه خلقي وخلقي، وأما أنت يا عبد الله فأشبه خلق الله بأبيك) وقد رُوِيَ نحو هذا المتن من طرق كثيرة صحاح وحسان؛ وأما الخبر الذي تفرد به، واستنكره الحافظ جداً، فليس موجباً لرد حديث الرجل أو اتهامه، لأن المتن ليس بمنكر، وقد جاء من عدة طرق أخرى، وإنما الاستغراب من مجيئه عن الإمام مالك. وموسى بن جعفر بن إبراهيم كان – فيما يظهر – من أشراف الناس ومن أهل التجارة، وليس ممن يتبع العلم ويجمعه، وليس له إلا بضعة أحاديث، </w:t>
      </w:r>
      <w:r w:rsidRPr="000F205F">
        <w:rPr>
          <w:rFonts w:ascii="Traditional Arabic" w:hAnsi="Traditional Arabic" w:cs="Traditional Arabic"/>
          <w:sz w:val="28"/>
          <w:szCs w:val="28"/>
          <w:rtl/>
        </w:rPr>
        <w:lastRenderedPageBreak/>
        <w:t>فلعل الإمام مالك ذكر هذا الحديث عرضاَ عندما سمع الناس يتذاكرون هذا المعنى في وليمة أو مناسبة اجتماعية، وامتنع عن روايته في مجالس العلم لأن عمه أبا سهيل ليس على شرطه في الرجال. فطريق الإمام مالك، على غرابتها، يزداد بها الحديث قوة.</w:t>
      </w:r>
    </w:p>
    <w:p w14:paraId="62CB46BA" w14:textId="77777777" w:rsidR="00005C44" w:rsidRPr="00C12E68" w:rsidRDefault="00005C44" w:rsidP="00005C44">
      <w:pPr>
        <w:rPr>
          <w:rFonts w:ascii="Traditional Arabic" w:hAnsi="Traditional Arabic" w:cs="Traditional Arabic"/>
          <w:sz w:val="22"/>
          <w:szCs w:val="22"/>
        </w:rPr>
      </w:pPr>
    </w:p>
    <w:p w14:paraId="2B653619" w14:textId="77777777" w:rsidR="00005C44" w:rsidRDefault="00005C44" w:rsidP="00005C44">
      <w:pPr>
        <w:rPr>
          <w:rFonts w:ascii="Calibri" w:hAnsi="Calibri" w:cs="Calibri"/>
        </w:rPr>
      </w:pPr>
      <w:r>
        <w:rPr>
          <w:rFonts w:ascii="Calibri" w:hAnsi="Calibri" w:cs="Calibri"/>
        </w:rPr>
        <w:t>Or, he could be referring to Musa bin Ja’far bin Ibrahim bin Muhammad bin ‘Ali bin Abdullah bin Ja’far bin Abi Talib, in the case where the following came stated in Mizan Al-I’tidal (4/201/8854): [</w:t>
      </w:r>
      <w:r w:rsidRPr="0020284B">
        <w:rPr>
          <w:rFonts w:ascii="Calibri" w:hAnsi="Calibri" w:cs="Calibri"/>
        </w:rPr>
        <w:t>Musa bin Ja’far bin Ibrahim</w:t>
      </w:r>
      <w:r>
        <w:rPr>
          <w:rFonts w:ascii="Calibri" w:hAnsi="Calibri" w:cs="Calibri"/>
        </w:rPr>
        <w:t xml:space="preserve"> Al-Ja’fariy, from his father, from Abdullah bin Ja’far: I heard the Prophet </w:t>
      </w:r>
      <w:r>
        <w:rPr>
          <w:rFonts w:ascii="Calibri" w:hAnsi="Calibri" w:cs="Calibri" w:hint="cs"/>
          <w:rtl/>
        </w:rPr>
        <w:t>ﷺ</w:t>
      </w:r>
      <w:r>
        <w:rPr>
          <w:rFonts w:ascii="Calibri" w:hAnsi="Calibri" w:cs="Calibri"/>
        </w:rPr>
        <w:t xml:space="preserve"> saying: “Ja’far resembles me in my appearance and character. As for you, O Abdullah, then you resemble Allah’s creation of your father (i.e., he resembles his father)”. His nephew (son of his brother) Muhammad bin Isma’eel bin Ja’far Al-</w:t>
      </w:r>
      <w:proofErr w:type="spellStart"/>
      <w:r>
        <w:rPr>
          <w:rFonts w:ascii="Calibri" w:hAnsi="Calibri" w:cs="Calibri"/>
        </w:rPr>
        <w:t>Ja’fariy</w:t>
      </w:r>
      <w:proofErr w:type="spellEnd"/>
      <w:r>
        <w:rPr>
          <w:rFonts w:ascii="Calibri" w:hAnsi="Calibri" w:cs="Calibri"/>
        </w:rPr>
        <w:t xml:space="preserve"> related it from him. Al-’</w:t>
      </w:r>
      <w:proofErr w:type="spellStart"/>
      <w:r>
        <w:rPr>
          <w:rFonts w:ascii="Calibri" w:hAnsi="Calibri" w:cs="Calibri"/>
        </w:rPr>
        <w:t>Aqeeliy</w:t>
      </w:r>
      <w:proofErr w:type="spellEnd"/>
      <w:r>
        <w:rPr>
          <w:rFonts w:ascii="Calibri" w:hAnsi="Calibri" w:cs="Calibri"/>
        </w:rPr>
        <w:t xml:space="preserve"> said: “His Hadith require scrutiny (or has some question marks concerning it)”. Muhammad bin ‘Uthman Al</w:t>
      </w:r>
      <w:proofErr w:type="gramStart"/>
      <w:r>
        <w:rPr>
          <w:rFonts w:ascii="Calibri" w:hAnsi="Calibri" w:cs="Calibri"/>
        </w:rPr>
        <w:t>-‘</w:t>
      </w:r>
      <w:proofErr w:type="spellStart"/>
      <w:proofErr w:type="gramEnd"/>
      <w:r>
        <w:rPr>
          <w:rFonts w:ascii="Calibri" w:hAnsi="Calibri" w:cs="Calibri"/>
        </w:rPr>
        <w:t>Absiy</w:t>
      </w:r>
      <w:proofErr w:type="spellEnd"/>
      <w:r>
        <w:rPr>
          <w:rFonts w:ascii="Calibri" w:hAnsi="Calibri" w:cs="Calibri"/>
        </w:rPr>
        <w:t xml:space="preserve"> related it to us: Abu At-Tahir Al</w:t>
      </w:r>
      <w:proofErr w:type="gramStart"/>
      <w:r>
        <w:rPr>
          <w:rFonts w:ascii="Calibri" w:hAnsi="Calibri" w:cs="Calibri"/>
        </w:rPr>
        <w:t>-‘</w:t>
      </w:r>
      <w:proofErr w:type="spellStart"/>
      <w:proofErr w:type="gramEnd"/>
      <w:r>
        <w:rPr>
          <w:rFonts w:ascii="Calibri" w:hAnsi="Calibri" w:cs="Calibri"/>
        </w:rPr>
        <w:t>Alawiy</w:t>
      </w:r>
      <w:proofErr w:type="spellEnd"/>
      <w:r>
        <w:rPr>
          <w:rFonts w:ascii="Calibri" w:hAnsi="Calibri" w:cs="Calibri"/>
        </w:rPr>
        <w:t xml:space="preserve"> informed us: Muhammad bin Isma’eel related this to us]. Al-Hafizh transmitted the exact same in Lisan Al-Mizan (6/114/397) and then added: [… And he has previously been mentioned during the biography of Ja’far bin Abi Al-Hasan Al-</w:t>
      </w:r>
      <w:proofErr w:type="spellStart"/>
      <w:r>
        <w:rPr>
          <w:rFonts w:ascii="Calibri" w:hAnsi="Calibri" w:cs="Calibri"/>
        </w:rPr>
        <w:t>Haraziy</w:t>
      </w:r>
      <w:proofErr w:type="spellEnd"/>
      <w:r>
        <w:rPr>
          <w:rFonts w:ascii="Calibri" w:hAnsi="Calibri" w:cs="Calibri"/>
        </w:rPr>
        <w:t xml:space="preserve"> and that he was alone in relating from Malik a reported tradition (Khabar) which was very </w:t>
      </w:r>
      <w:proofErr w:type="spellStart"/>
      <w:r>
        <w:rPr>
          <w:rFonts w:ascii="Calibri" w:hAnsi="Calibri" w:cs="Calibri"/>
        </w:rPr>
        <w:t>Munkar</w:t>
      </w:r>
      <w:proofErr w:type="spellEnd"/>
      <w:r>
        <w:rPr>
          <w:rFonts w:ascii="Calibri" w:hAnsi="Calibri" w:cs="Calibri"/>
        </w:rPr>
        <w:t xml:space="preserve"> (rejectable)]. I say: I do not know what has agitated Al-’</w:t>
      </w:r>
      <w:proofErr w:type="spellStart"/>
      <w:r>
        <w:rPr>
          <w:rFonts w:ascii="Calibri" w:hAnsi="Calibri" w:cs="Calibri"/>
        </w:rPr>
        <w:t>Aqeeliy</w:t>
      </w:r>
      <w:proofErr w:type="spellEnd"/>
      <w:r>
        <w:rPr>
          <w:rFonts w:ascii="Calibri" w:hAnsi="Calibri" w:cs="Calibri"/>
        </w:rPr>
        <w:t xml:space="preserve"> so much about the </w:t>
      </w:r>
      <w:proofErr w:type="gramStart"/>
      <w:r>
        <w:rPr>
          <w:rFonts w:ascii="Calibri" w:hAnsi="Calibri" w:cs="Calibri"/>
        </w:rPr>
        <w:t>aforementioned Hadith</w:t>
      </w:r>
      <w:proofErr w:type="gramEnd"/>
      <w:r>
        <w:rPr>
          <w:rFonts w:ascii="Calibri" w:hAnsi="Calibri" w:cs="Calibri"/>
        </w:rPr>
        <w:t>: “</w:t>
      </w:r>
      <w:r w:rsidRPr="002664C9">
        <w:rPr>
          <w:rFonts w:ascii="Calibri" w:hAnsi="Calibri" w:cs="Calibri"/>
        </w:rPr>
        <w:t>Ja’far resembles me in my appearance and character. As for you, O Abdullah, then you resemble Allah’s creation of your father (i.e., he resembles his father)”</w:t>
      </w:r>
      <w:r>
        <w:rPr>
          <w:rFonts w:ascii="Calibri" w:hAnsi="Calibri" w:cs="Calibri"/>
        </w:rPr>
        <w:t xml:space="preserve"> as similar to this textual content has been related via many Sahih and Hasan paths. As for the Khabar (reported tradition) which he was alone in relating and which Al-Hafizh greatly disapproved of or rejected (i.e., he said it is very </w:t>
      </w:r>
      <w:proofErr w:type="spellStart"/>
      <w:r>
        <w:rPr>
          <w:rFonts w:ascii="Calibri" w:hAnsi="Calibri" w:cs="Calibri"/>
        </w:rPr>
        <w:t>Munkar</w:t>
      </w:r>
      <w:proofErr w:type="spellEnd"/>
      <w:r>
        <w:rPr>
          <w:rFonts w:ascii="Calibri" w:hAnsi="Calibri" w:cs="Calibri"/>
        </w:rPr>
        <w:t xml:space="preserve">), then that does not dictate rejecting the Hadith of the man or accusing him. That is because the </w:t>
      </w:r>
      <w:proofErr w:type="spellStart"/>
      <w:r>
        <w:rPr>
          <w:rFonts w:ascii="Calibri" w:hAnsi="Calibri" w:cs="Calibri"/>
        </w:rPr>
        <w:t>Matn</w:t>
      </w:r>
      <w:proofErr w:type="spellEnd"/>
      <w:r>
        <w:rPr>
          <w:rFonts w:ascii="Calibri" w:hAnsi="Calibri" w:cs="Calibri"/>
        </w:rPr>
        <w:t xml:space="preserve"> (textual content) is not </w:t>
      </w:r>
      <w:proofErr w:type="spellStart"/>
      <w:r>
        <w:rPr>
          <w:rFonts w:ascii="Calibri" w:hAnsi="Calibri" w:cs="Calibri"/>
        </w:rPr>
        <w:t>Munkar</w:t>
      </w:r>
      <w:proofErr w:type="spellEnd"/>
      <w:r>
        <w:rPr>
          <w:rFonts w:ascii="Calibri" w:hAnsi="Calibri" w:cs="Calibri"/>
        </w:rPr>
        <w:t xml:space="preserve"> (rejectable or disapproved of) as it has been related via many other paths, whilst the only strangeness or </w:t>
      </w:r>
      <w:proofErr w:type="spellStart"/>
      <w:r>
        <w:rPr>
          <w:rFonts w:ascii="Calibri" w:hAnsi="Calibri" w:cs="Calibri"/>
        </w:rPr>
        <w:t>pecularity</w:t>
      </w:r>
      <w:proofErr w:type="spellEnd"/>
      <w:r>
        <w:rPr>
          <w:rFonts w:ascii="Calibri" w:hAnsi="Calibri" w:cs="Calibri"/>
        </w:rPr>
        <w:t xml:space="preserve"> was </w:t>
      </w:r>
      <w:proofErr w:type="gramStart"/>
      <w:r>
        <w:rPr>
          <w:rFonts w:ascii="Calibri" w:hAnsi="Calibri" w:cs="Calibri"/>
        </w:rPr>
        <w:t>due to the fact that</w:t>
      </w:r>
      <w:proofErr w:type="gramEnd"/>
      <w:r>
        <w:rPr>
          <w:rFonts w:ascii="Calibri" w:hAnsi="Calibri" w:cs="Calibri"/>
        </w:rPr>
        <w:t xml:space="preserve"> it came from Al-Imam Malik. That is whilst Musa bin Ja’far bin Ibrahim was apparently from the nobles of people, from the people of trade and commerce and not from those who pursued knowledge and collected it. He only has a few Hadith. It may therefore be the case that </w:t>
      </w:r>
      <w:proofErr w:type="spellStart"/>
      <w:r>
        <w:rPr>
          <w:rFonts w:ascii="Calibri" w:hAnsi="Calibri" w:cs="Calibri"/>
        </w:rPr>
        <w:t>Al_Imam</w:t>
      </w:r>
      <w:proofErr w:type="spellEnd"/>
      <w:r>
        <w:rPr>
          <w:rFonts w:ascii="Calibri" w:hAnsi="Calibri" w:cs="Calibri"/>
        </w:rPr>
        <w:t xml:space="preserve"> Malik mentioned this Hadith incidentally when he heard the people mentioning its meaning at a </w:t>
      </w:r>
      <w:proofErr w:type="spellStart"/>
      <w:r>
        <w:rPr>
          <w:rFonts w:ascii="Calibri" w:hAnsi="Calibri" w:cs="Calibri"/>
        </w:rPr>
        <w:t>Walimah</w:t>
      </w:r>
      <w:proofErr w:type="spellEnd"/>
      <w:r>
        <w:rPr>
          <w:rFonts w:ascii="Calibri" w:hAnsi="Calibri" w:cs="Calibri"/>
        </w:rPr>
        <w:t xml:space="preserve"> (celebratory feast) or social occasion, whilst he refrained from relating it in the gatherings of knowledge because his uncle Abu Suhail is not upon the grade of his conditions in relation to the transmitters or narrators (</w:t>
      </w:r>
      <w:proofErr w:type="spellStart"/>
      <w:r>
        <w:rPr>
          <w:rFonts w:ascii="Calibri" w:hAnsi="Calibri" w:cs="Calibri"/>
        </w:rPr>
        <w:t>Rijaal</w:t>
      </w:r>
      <w:proofErr w:type="spellEnd"/>
      <w:r>
        <w:rPr>
          <w:rFonts w:ascii="Calibri" w:hAnsi="Calibri" w:cs="Calibri"/>
        </w:rPr>
        <w:t xml:space="preserve">). Consequently, the path of Al-Imam Malik, despite its peculiarity, adds strength to this Hadith. </w:t>
      </w:r>
    </w:p>
    <w:p w14:paraId="64D91F77" w14:textId="77777777" w:rsidR="00005C44" w:rsidRPr="00C12E68" w:rsidRDefault="00005C44" w:rsidP="00005C44">
      <w:pPr>
        <w:rPr>
          <w:rFonts w:ascii="Traditional Arabic" w:hAnsi="Traditional Arabic" w:cs="Traditional Arabic"/>
          <w:sz w:val="22"/>
          <w:szCs w:val="22"/>
          <w:rtl/>
        </w:rPr>
      </w:pPr>
    </w:p>
    <w:p w14:paraId="789915E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الإمام الطبراني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(ج10/ص171/ح10357)، عن عبد الله بن مسعود: [حَدَّثَنَا إِسْحَاقُ بْنُ إِبْرَاهِيمَ بْنِ أَبِي حَسَّانَ الْأَنْمَاطِيُّ، حَدَّثَنَا هِشَامُ بْنُ عَمَّارٍ، حَدَّثَنَا الْوَلِيدُ بْنُ مُسْلِمٍ، حَدَّثَنِي بُكَيْرُ بْنُ مَعْرُوفٍ، عَنْ مُقَاتِلِ بْنِ حَيَّانَ، عَنِ الْقَاسِمِ بْنِ عَبْدِ الرَّحْمَنِ، عَنْ أَبِيهِ، عَنْ عَبْدِ اللهِ قال: قال رَسُولُ اللهِ، صلى الله عليه وسلم: «يَا ابْنَ مَسْعُودٍ»، قُلْتُ: لَبَّيْكَ ثَلَاثًا، قَالَ: «هَلْ تَدْرُونَ أَيُّ عُرَى الْإِيمَانِ أَوْثَقُ؟» قُلْتُ: اللهُ وَرَسُولُهُ أَعْلَمُ، قَالَ: «الْوَلَايَةُ فِي اللهِ، وَالْحُبُّ فِي اللهِ، وَالْبُغْضُ فِي اللهِ». قَالَ: «يَا ابْنَ مَسْعُودٍ»، قُلْتُ: لَبَّيْكَ يَا رَسُولَ اللهِ، قَالَ: «أَيُّ الْمُؤْمِنِينَ أَفْضَلُ؟» قُلْتُ: اللهُ وَرَسُولُهُ أَعْلَمُ، قَالَ: «إِذا عَرَفُوا دِينَهُمْ أَحْسَنُهُمْ عَمَلًا». ثُمَّ قَالَ: «يَا ابْنَ مَسْعُودٍ، هَلْ تَدْرِي أَيُّ الْمُؤْمِنِينَ أَعْلَمُ؟» قُلْتُ: اللهُ وَرَسُولُهُ أَعْلَمُ، قَالَ: «</w:t>
      </w:r>
      <w:r w:rsidRPr="000F205F">
        <w:rPr>
          <w:rFonts w:ascii="Traditional Arabic" w:hAnsi="Traditional Arabic" w:cs="Traditional Arabic"/>
          <w:b/>
          <w:bCs/>
          <w:sz w:val="28"/>
          <w:szCs w:val="28"/>
          <w:rtl/>
        </w:rPr>
        <w:t>إِذَا اخْتَلَفُوا - وَشَبَّكَ بَيْنَ أَصَابِعِهِ - أَبْصَرُهُمْ بِالْحَقِّ، وَإِنْ كَانَ فِي عَمَلِهِ تَقْصِيرٌ، وَإِنْ كَانَ يَزْحَفُ زَحْفًا</w:t>
      </w:r>
      <w:r w:rsidRPr="000F205F">
        <w:rPr>
          <w:rFonts w:ascii="Traditional Arabic" w:hAnsi="Traditional Arabic" w:cs="Traditional Arabic"/>
          <w:sz w:val="28"/>
          <w:szCs w:val="28"/>
          <w:rtl/>
        </w:rPr>
        <w:t>». ثُمَّ قَالَ: «يَا ابْنَ مَسْعُودٍ، هَلْ عَلِمْتَ أَنَّ بَنِي إِسْرَائِيلَ افْتَرَقُوا عَلَى اثْنَتَيْنِ وَسَبْعِينَ فِرْقَةً، لَمْ يَنْجُ مِنْهَا إِلَّا ثَلَاثُ فِرَقٍ،</w:t>
      </w:r>
      <w:r w:rsidRPr="000F205F">
        <w:rPr>
          <w:rFonts w:ascii="Traditional Arabic" w:hAnsi="Traditional Arabic" w:cs="Traditional Arabic"/>
          <w:b/>
          <w:bCs/>
          <w:sz w:val="28"/>
          <w:szCs w:val="28"/>
          <w:rtl/>
        </w:rPr>
        <w:t xml:space="preserve"> فِرْقَةٌ أَقَامَتْ فِي الْمُلُوكِ وَالْجَبَابِرَةِ، فَدَعَتْ إِلَى دِينِ عِيسَى، فَأُخِذَتْ فَقُتِلَتْ بِالْمَنَاشِيرِ، وَحُرِّقَتْ بِالنِّيرَانِ، فَصَبَرَتْ حَتَّى لَحِقَتْ بِاللهِ، ثُمَّ قَامَتْ طَائِفَةٌ أُخْرَى لَمْ تَكُنْ لَهُمْ قُوَّةٌ، وَلَمْ تُطِقِ الْقِيَامَ بِالْقِسْطَ، فَلَحِقَتْ بِالْجِبَالِ، فَتَعَبَّدَتْ وَتَرَهَّبَتْ</w:t>
      </w:r>
      <w:r w:rsidRPr="000F205F">
        <w:rPr>
          <w:rFonts w:ascii="Traditional Arabic" w:hAnsi="Traditional Arabic" w:cs="Traditional Arabic"/>
          <w:sz w:val="28"/>
          <w:szCs w:val="28"/>
          <w:rtl/>
        </w:rPr>
        <w:t xml:space="preserve">، وَهُمُ الَّذِينَ ذَكَرَهُمُ اللهُ فَقَالَ: {وَرَهْبَانِيَّةً ابْتَدَعُوهَا مَا كَتَبْنَاهَا عَلَيْهِمْ إِلَّا ابْتِغَاءَ رِضْوَانَ اللهِ} [الحديد: 27] إِلَى {وَكَثِيرٌ مِنْهُمْ فَاسِقُونَ} [الحديد: 16]، وَفِرْقَةٌ </w:t>
      </w:r>
      <w:r w:rsidRPr="000F205F">
        <w:rPr>
          <w:rFonts w:ascii="Traditional Arabic" w:hAnsi="Traditional Arabic" w:cs="Traditional Arabic"/>
          <w:sz w:val="28"/>
          <w:szCs w:val="28"/>
          <w:rtl/>
        </w:rPr>
        <w:lastRenderedPageBreak/>
        <w:t>مِنْهُمْ آمَنَتْ، فَهُمُ الَّذِينَ آمَنُوا وَصَدَّقُونِي، وَهُمُ الَّذِينَ رَعَوْهَا حَقَّ رِعَايَتِهَا، وَكَثِيرٌ مِنْهُمْ فَاسِقُونَ، وَهُمُ الَّذِينَ لَمْ يُؤْمِنُوا بِي وَلَمْ يُصَدِّقُونِي، وَلَمْ يَرْعَوْهَا حَقَّ رِعَايَتِهَا، وَهُمُ الَّذِينَ فَسَّقَهُمُ اللهُ»]؛ هذا إسناد حسن بذاته، والحديث - كما هو مبين في الملحق - صحيح بشواهده ومتابعاته، التي سنسوق ها هنا طرفاً منها، وهو مطابق للروايات التاريخية عن الصراع الذي كان بين الملوك الجبابرة وبين أتباع السيد المسيح عيسى بن مريم، الوجيه المقرب، صلوات الله وسلامه عليه وعلى والدته، فلله الحمد والمنة.</w:t>
      </w:r>
    </w:p>
    <w:p w14:paraId="23E97065" w14:textId="77777777" w:rsidR="00005C44" w:rsidRPr="00970714" w:rsidRDefault="00005C44" w:rsidP="00005C44">
      <w:pPr>
        <w:rPr>
          <w:rFonts w:ascii="Traditional Arabic" w:hAnsi="Traditional Arabic" w:cs="Traditional Arabic"/>
          <w:sz w:val="22"/>
          <w:szCs w:val="22"/>
        </w:rPr>
      </w:pPr>
    </w:p>
    <w:p w14:paraId="4D899EBE" w14:textId="77777777" w:rsidR="00005C44" w:rsidRDefault="00005C44" w:rsidP="00005C44">
      <w:pPr>
        <w:rPr>
          <w:rFonts w:ascii="Calibri" w:hAnsi="Calibri" w:cs="Calibri"/>
        </w:rPr>
      </w:pPr>
      <w:r>
        <w:rPr>
          <w:rFonts w:ascii="Calibri" w:hAnsi="Calibri" w:cs="Calibri"/>
        </w:rPr>
        <w:t>- And Al-Imam At-Tabarani recorded the following in his “</w:t>
      </w:r>
      <w:r w:rsidRPr="00DD752D">
        <w:rPr>
          <w:rFonts w:ascii="Calibri" w:hAnsi="Calibri" w:cs="Calibri"/>
          <w:b/>
          <w:bCs/>
        </w:rPr>
        <w:t>Al-</w:t>
      </w:r>
      <w:proofErr w:type="spellStart"/>
      <w:r w:rsidRPr="00DD752D">
        <w:rPr>
          <w:rFonts w:ascii="Calibri" w:hAnsi="Calibri" w:cs="Calibri"/>
          <w:b/>
          <w:bCs/>
        </w:rPr>
        <w:t>Mu’jam</w:t>
      </w:r>
      <w:proofErr w:type="spellEnd"/>
      <w:r w:rsidRPr="00DD752D">
        <w:rPr>
          <w:rFonts w:ascii="Calibri" w:hAnsi="Calibri" w:cs="Calibri"/>
          <w:b/>
          <w:bCs/>
        </w:rPr>
        <w:t xml:space="preserve"> Al-Kabir</w:t>
      </w:r>
      <w:r>
        <w:rPr>
          <w:rFonts w:ascii="Calibri" w:hAnsi="Calibri" w:cs="Calibri"/>
        </w:rPr>
        <w:t>” (10/171/10357) via Abdullah bin Mas’ud: [Ishaq bin Ibrahim bin Abi Hassan Al-</w:t>
      </w:r>
      <w:proofErr w:type="spellStart"/>
      <w:r>
        <w:rPr>
          <w:rFonts w:ascii="Calibri" w:hAnsi="Calibri" w:cs="Calibri"/>
        </w:rPr>
        <w:t>Anmatiy</w:t>
      </w:r>
      <w:proofErr w:type="spellEnd"/>
      <w:r>
        <w:rPr>
          <w:rFonts w:ascii="Calibri" w:hAnsi="Calibri" w:cs="Calibri"/>
        </w:rPr>
        <w:t xml:space="preserve"> related to us: Hisham bin ‘Ammar related to us: Al-Walid bin Muslim related to us: Bukair bin </w:t>
      </w:r>
      <w:proofErr w:type="spellStart"/>
      <w:r>
        <w:rPr>
          <w:rFonts w:ascii="Calibri" w:hAnsi="Calibri" w:cs="Calibri"/>
        </w:rPr>
        <w:t>Ma’ruf</w:t>
      </w:r>
      <w:proofErr w:type="spellEnd"/>
      <w:r>
        <w:rPr>
          <w:rFonts w:ascii="Calibri" w:hAnsi="Calibri" w:cs="Calibri"/>
        </w:rPr>
        <w:t xml:space="preserve"> related to me from </w:t>
      </w:r>
      <w:proofErr w:type="spellStart"/>
      <w:r>
        <w:rPr>
          <w:rFonts w:ascii="Calibri" w:hAnsi="Calibri" w:cs="Calibri"/>
        </w:rPr>
        <w:t>Muqatil</w:t>
      </w:r>
      <w:proofErr w:type="spellEnd"/>
      <w:r>
        <w:rPr>
          <w:rFonts w:ascii="Calibri" w:hAnsi="Calibri" w:cs="Calibri"/>
        </w:rPr>
        <w:t xml:space="preserve"> bin Hayyan, from Al-Qasim bin Abdur Rahman, from his father, from Abdullah: He said: The Messenger of Allah </w:t>
      </w:r>
      <w:r>
        <w:rPr>
          <w:rFonts w:ascii="Calibri" w:hAnsi="Calibri" w:cs="Calibri" w:hint="cs"/>
          <w:rtl/>
        </w:rPr>
        <w:t>ﷺ</w:t>
      </w:r>
      <w:r>
        <w:rPr>
          <w:rFonts w:ascii="Calibri" w:hAnsi="Calibri" w:cs="Calibri"/>
        </w:rPr>
        <w:t xml:space="preserve"> said: “O Ibn Mas’ud”. I said: “At your service” (Three times). He said: “Do you know which of the bonds of Iman are the most firm and strongest?” I said: “Allah and His Messenger are the most knowledgeable”. He said: “Al-</w:t>
      </w:r>
      <w:proofErr w:type="spellStart"/>
      <w:r>
        <w:rPr>
          <w:rFonts w:ascii="Calibri" w:hAnsi="Calibri" w:cs="Calibri"/>
        </w:rPr>
        <w:t>Walayah</w:t>
      </w:r>
      <w:proofErr w:type="spellEnd"/>
      <w:r>
        <w:rPr>
          <w:rFonts w:ascii="Calibri" w:hAnsi="Calibri" w:cs="Calibri"/>
        </w:rPr>
        <w:t xml:space="preserve"> (Loyalty) for the sake of Allah, the love for the sake of Allah and hatred for the sake of Allah”. </w:t>
      </w:r>
      <w:r w:rsidRPr="00016B67">
        <w:rPr>
          <w:rFonts w:ascii="Calibri" w:hAnsi="Calibri" w:cs="Calibri"/>
        </w:rPr>
        <w:t xml:space="preserve">Then he asked: </w:t>
      </w:r>
      <w:r>
        <w:rPr>
          <w:rFonts w:ascii="Calibri" w:hAnsi="Calibri" w:cs="Calibri"/>
        </w:rPr>
        <w:t>“</w:t>
      </w:r>
      <w:r w:rsidRPr="00016B67">
        <w:rPr>
          <w:rFonts w:ascii="Calibri" w:hAnsi="Calibri" w:cs="Calibri"/>
        </w:rPr>
        <w:t>O Ibn Mas’ud</w:t>
      </w:r>
      <w:r>
        <w:rPr>
          <w:rFonts w:ascii="Calibri" w:hAnsi="Calibri" w:cs="Calibri"/>
        </w:rPr>
        <w:t>”. I said: “At your service O Messenger of Allah”. He said: “W</w:t>
      </w:r>
      <w:r w:rsidRPr="00016B67">
        <w:rPr>
          <w:rFonts w:ascii="Calibri" w:hAnsi="Calibri" w:cs="Calibri"/>
        </w:rPr>
        <w:t>hich</w:t>
      </w:r>
      <w:r>
        <w:rPr>
          <w:rFonts w:ascii="Calibri" w:hAnsi="Calibri" w:cs="Calibri"/>
        </w:rPr>
        <w:t xml:space="preserve"> of the</w:t>
      </w:r>
      <w:r w:rsidRPr="00016B67">
        <w:rPr>
          <w:rFonts w:ascii="Calibri" w:hAnsi="Calibri" w:cs="Calibri"/>
        </w:rPr>
        <w:t xml:space="preserve"> believers </w:t>
      </w:r>
      <w:r>
        <w:rPr>
          <w:rFonts w:ascii="Calibri" w:hAnsi="Calibri" w:cs="Calibri"/>
        </w:rPr>
        <w:t>is</w:t>
      </w:r>
      <w:r w:rsidRPr="00016B67">
        <w:rPr>
          <w:rFonts w:ascii="Calibri" w:hAnsi="Calibri" w:cs="Calibri"/>
        </w:rPr>
        <w:t xml:space="preserve"> the best?</w:t>
      </w:r>
      <w:r>
        <w:rPr>
          <w:rFonts w:ascii="Calibri" w:hAnsi="Calibri" w:cs="Calibri"/>
        </w:rPr>
        <w:t>”</w:t>
      </w:r>
      <w:r w:rsidRPr="00016B67">
        <w:rPr>
          <w:rFonts w:ascii="Calibri" w:hAnsi="Calibri" w:cs="Calibri"/>
        </w:rPr>
        <w:t xml:space="preserve"> I replied: </w:t>
      </w:r>
      <w:r>
        <w:rPr>
          <w:rFonts w:ascii="Calibri" w:hAnsi="Calibri" w:cs="Calibri"/>
        </w:rPr>
        <w:t>“</w:t>
      </w:r>
      <w:r w:rsidRPr="00016B67">
        <w:rPr>
          <w:rFonts w:ascii="Calibri" w:hAnsi="Calibri" w:cs="Calibri"/>
        </w:rPr>
        <w:t>Allah and His Messenger know best</w:t>
      </w:r>
      <w:r>
        <w:rPr>
          <w:rFonts w:ascii="Calibri" w:hAnsi="Calibri" w:cs="Calibri"/>
        </w:rPr>
        <w:t>”.</w:t>
      </w:r>
      <w:r w:rsidRPr="00016B67">
        <w:rPr>
          <w:rFonts w:ascii="Calibri" w:hAnsi="Calibri" w:cs="Calibri"/>
        </w:rPr>
        <w:t xml:space="preserve"> He said: </w:t>
      </w:r>
      <w:r>
        <w:rPr>
          <w:rFonts w:ascii="Calibri" w:hAnsi="Calibri" w:cs="Calibri"/>
        </w:rPr>
        <w:t>“</w:t>
      </w:r>
      <w:r w:rsidRPr="00016B67">
        <w:rPr>
          <w:rFonts w:ascii="Calibri" w:hAnsi="Calibri" w:cs="Calibri"/>
        </w:rPr>
        <w:t xml:space="preserve">Those who, when they know their </w:t>
      </w:r>
      <w:r>
        <w:rPr>
          <w:rFonts w:ascii="Calibri" w:hAnsi="Calibri" w:cs="Calibri"/>
        </w:rPr>
        <w:t>Deen</w:t>
      </w:r>
      <w:r w:rsidRPr="00016B67">
        <w:rPr>
          <w:rFonts w:ascii="Calibri" w:hAnsi="Calibri" w:cs="Calibri"/>
        </w:rPr>
        <w:t>, excel in their actions</w:t>
      </w:r>
      <w:r>
        <w:rPr>
          <w:rFonts w:ascii="Calibri" w:hAnsi="Calibri" w:cs="Calibri"/>
        </w:rPr>
        <w:t>”.</w:t>
      </w:r>
      <w:r w:rsidRPr="00016B67">
        <w:rPr>
          <w:rFonts w:ascii="Calibri" w:hAnsi="Calibri" w:cs="Calibri"/>
        </w:rPr>
        <w:t xml:space="preserve"> He continued: </w:t>
      </w:r>
      <w:r>
        <w:rPr>
          <w:rFonts w:ascii="Calibri" w:hAnsi="Calibri" w:cs="Calibri"/>
        </w:rPr>
        <w:t>“</w:t>
      </w:r>
      <w:r w:rsidRPr="00016B67">
        <w:rPr>
          <w:rFonts w:ascii="Calibri" w:hAnsi="Calibri" w:cs="Calibri"/>
        </w:rPr>
        <w:t>O Ibn Mas’ud, do you know which believers are the most knowledgeable?</w:t>
      </w:r>
      <w:r>
        <w:rPr>
          <w:rFonts w:ascii="Calibri" w:hAnsi="Calibri" w:cs="Calibri"/>
        </w:rPr>
        <w:t>”</w:t>
      </w:r>
      <w:r w:rsidRPr="00016B67">
        <w:rPr>
          <w:rFonts w:ascii="Calibri" w:hAnsi="Calibri" w:cs="Calibri"/>
        </w:rPr>
        <w:t xml:space="preserve"> I </w:t>
      </w:r>
      <w:r>
        <w:rPr>
          <w:rFonts w:ascii="Calibri" w:hAnsi="Calibri" w:cs="Calibri"/>
        </w:rPr>
        <w:t>said</w:t>
      </w:r>
      <w:r w:rsidRPr="00016B67">
        <w:rPr>
          <w:rFonts w:ascii="Calibri" w:hAnsi="Calibri" w:cs="Calibri"/>
        </w:rPr>
        <w:t xml:space="preserve">: </w:t>
      </w:r>
      <w:r>
        <w:rPr>
          <w:rFonts w:ascii="Calibri" w:hAnsi="Calibri" w:cs="Calibri"/>
        </w:rPr>
        <w:t>“</w:t>
      </w:r>
      <w:r w:rsidRPr="00016B67">
        <w:rPr>
          <w:rFonts w:ascii="Calibri" w:hAnsi="Calibri" w:cs="Calibri"/>
        </w:rPr>
        <w:t>Allah and His Messenger know best</w:t>
      </w:r>
      <w:r>
        <w:rPr>
          <w:rFonts w:ascii="Calibri" w:hAnsi="Calibri" w:cs="Calibri"/>
        </w:rPr>
        <w:t>”.</w:t>
      </w:r>
      <w:r w:rsidRPr="00016B67">
        <w:rPr>
          <w:rFonts w:ascii="Calibri" w:hAnsi="Calibri" w:cs="Calibri"/>
        </w:rPr>
        <w:t xml:space="preserve"> He said: </w:t>
      </w:r>
      <w:r>
        <w:rPr>
          <w:rFonts w:ascii="Calibri" w:hAnsi="Calibri" w:cs="Calibri"/>
        </w:rPr>
        <w:t>“</w:t>
      </w:r>
      <w:r w:rsidRPr="00815185">
        <w:rPr>
          <w:rFonts w:ascii="Calibri" w:hAnsi="Calibri" w:cs="Calibri"/>
          <w:b/>
          <w:bCs/>
        </w:rPr>
        <w:t>When they differ or disagree amongst each other (and he interlaced his fingers), it is the one from them who sees the truth most clearly, even if there is some deficiency in his actions and even if he crawls towards it</w:t>
      </w:r>
      <w:r>
        <w:rPr>
          <w:rFonts w:ascii="Calibri" w:hAnsi="Calibri" w:cs="Calibri"/>
        </w:rPr>
        <w:t>”.</w:t>
      </w:r>
      <w:r w:rsidRPr="00016B67">
        <w:rPr>
          <w:rFonts w:ascii="Calibri" w:hAnsi="Calibri" w:cs="Calibri"/>
        </w:rPr>
        <w:t xml:space="preserve"> Then he said: </w:t>
      </w:r>
      <w:r>
        <w:rPr>
          <w:rFonts w:ascii="Calibri" w:hAnsi="Calibri" w:cs="Calibri"/>
        </w:rPr>
        <w:t>“</w:t>
      </w:r>
      <w:r w:rsidRPr="00016B67">
        <w:rPr>
          <w:rFonts w:ascii="Calibri" w:hAnsi="Calibri" w:cs="Calibri"/>
        </w:rPr>
        <w:t>O Ibn Mas’ud, did you know that the Children of Israel split into seventy-two sects</w:t>
      </w:r>
      <w:r>
        <w:rPr>
          <w:rFonts w:ascii="Calibri" w:hAnsi="Calibri" w:cs="Calibri"/>
        </w:rPr>
        <w:t>,</w:t>
      </w:r>
      <w:r w:rsidRPr="00016B67">
        <w:rPr>
          <w:rFonts w:ascii="Calibri" w:hAnsi="Calibri" w:cs="Calibri"/>
        </w:rPr>
        <w:t xml:space="preserve"> </w:t>
      </w:r>
      <w:r>
        <w:rPr>
          <w:rFonts w:ascii="Calibri" w:hAnsi="Calibri" w:cs="Calibri"/>
        </w:rPr>
        <w:t>o</w:t>
      </w:r>
      <w:r w:rsidRPr="00016B67">
        <w:rPr>
          <w:rFonts w:ascii="Calibri" w:hAnsi="Calibri" w:cs="Calibri"/>
        </w:rPr>
        <w:t xml:space="preserve">nly three of </w:t>
      </w:r>
      <w:r>
        <w:rPr>
          <w:rFonts w:ascii="Calibri" w:hAnsi="Calibri" w:cs="Calibri"/>
        </w:rPr>
        <w:t>which</w:t>
      </w:r>
      <w:r w:rsidRPr="00016B67">
        <w:rPr>
          <w:rFonts w:ascii="Calibri" w:hAnsi="Calibri" w:cs="Calibri"/>
        </w:rPr>
        <w:t xml:space="preserve"> were saved. </w:t>
      </w:r>
      <w:r w:rsidRPr="006F10C2">
        <w:rPr>
          <w:rFonts w:ascii="Calibri" w:hAnsi="Calibri" w:cs="Calibri"/>
          <w:b/>
          <w:bCs/>
        </w:rPr>
        <w:t xml:space="preserve">A group who established themselves among the kings and the tyrants, inviting to the Deen of ‘Isa. They were seized, killed with saws, and burned by fire, but they persevered patiently until they met Allah. Then another group arose, lacking strength and unable to establish justice. So, they sought refuge in the mountains, became worshippers and </w:t>
      </w:r>
      <w:r>
        <w:rPr>
          <w:rFonts w:ascii="Calibri" w:hAnsi="Calibri" w:cs="Calibri"/>
          <w:b/>
          <w:bCs/>
        </w:rPr>
        <w:t>lived a monastic life</w:t>
      </w:r>
      <w:r w:rsidRPr="00016B67">
        <w:rPr>
          <w:rFonts w:ascii="Calibri" w:hAnsi="Calibri" w:cs="Calibri"/>
        </w:rPr>
        <w:t>. Allah mentioned them, saying:</w:t>
      </w:r>
    </w:p>
    <w:p w14:paraId="339BC6E0" w14:textId="77777777" w:rsidR="00005C44" w:rsidRDefault="00005C44" w:rsidP="00005C44">
      <w:pPr>
        <w:rPr>
          <w:rFonts w:ascii="Calibri" w:hAnsi="Calibri" w:cs="Calibri"/>
        </w:rPr>
      </w:pPr>
    </w:p>
    <w:p w14:paraId="7A294FC5" w14:textId="77777777" w:rsidR="00005C44" w:rsidRPr="00584B68" w:rsidRDefault="00005C44" w:rsidP="00005C44">
      <w:pPr>
        <w:rPr>
          <w:rFonts w:ascii="Traditional Arabic" w:hAnsi="Traditional Arabic" w:cs="Traditional Arabic"/>
          <w:sz w:val="32"/>
          <w:szCs w:val="32"/>
        </w:rPr>
      </w:pPr>
      <w:r w:rsidRPr="00584B68">
        <w:rPr>
          <w:rFonts w:ascii="Traditional Arabic" w:hAnsi="Traditional Arabic" w:cs="Traditional Arabic"/>
          <w:sz w:val="32"/>
          <w:szCs w:val="32"/>
          <w:rtl/>
        </w:rPr>
        <w:t>وَرَهْبَانِيَّةً ابْتَدَعُوهَا مَا كَتَبْنَاهَا عَلَيْهِمْ إِلَّا ابْتِغَاءَ رِضْوَانِ اللَّهِ فَمَا رَعَوْهَا حَقَّ رِعَايَتِهَا ۖ فَآتَيْنَا الَّذِينَ آمَنُوا مِنْهُمْ أَجْرَهُمْ ۖ وَكَثِيرٌ مِّنْهُمْ فَاسِقُونَ</w:t>
      </w:r>
    </w:p>
    <w:p w14:paraId="1DE634F3" w14:textId="77777777" w:rsidR="00005C44" w:rsidRDefault="00005C44" w:rsidP="00005C44">
      <w:pPr>
        <w:rPr>
          <w:rFonts w:ascii="Calibri" w:hAnsi="Calibri" w:cs="Calibri"/>
        </w:rPr>
      </w:pPr>
      <w:r w:rsidRPr="003B70FE">
        <w:rPr>
          <w:rFonts w:ascii="Calibri" w:hAnsi="Calibri" w:cs="Calibri"/>
        </w:rPr>
        <w:t xml:space="preserve">But the monasticism which they invented for themselves, </w:t>
      </w:r>
      <w:proofErr w:type="gramStart"/>
      <w:r w:rsidRPr="003B70FE">
        <w:rPr>
          <w:rFonts w:ascii="Calibri" w:hAnsi="Calibri" w:cs="Calibri"/>
        </w:rPr>
        <w:t>We</w:t>
      </w:r>
      <w:proofErr w:type="gramEnd"/>
      <w:r w:rsidRPr="003B70FE">
        <w:rPr>
          <w:rFonts w:ascii="Calibri" w:hAnsi="Calibri" w:cs="Calibri"/>
        </w:rPr>
        <w:t xml:space="preserve"> did not prescribe </w:t>
      </w:r>
      <w:r>
        <w:rPr>
          <w:rFonts w:ascii="Calibri" w:hAnsi="Calibri" w:cs="Calibri"/>
        </w:rPr>
        <w:t xml:space="preserve">it </w:t>
      </w:r>
      <w:r w:rsidRPr="003B70FE">
        <w:rPr>
          <w:rFonts w:ascii="Calibri" w:hAnsi="Calibri" w:cs="Calibri"/>
        </w:rPr>
        <w:t>for them</w:t>
      </w:r>
      <w:r>
        <w:rPr>
          <w:rFonts w:ascii="Calibri" w:hAnsi="Calibri" w:cs="Calibri"/>
        </w:rPr>
        <w:t>.</w:t>
      </w:r>
      <w:r w:rsidRPr="003B70FE">
        <w:rPr>
          <w:rFonts w:ascii="Calibri" w:hAnsi="Calibri" w:cs="Calibri"/>
        </w:rPr>
        <w:t xml:space="preserve"> </w:t>
      </w:r>
      <w:r>
        <w:rPr>
          <w:rFonts w:ascii="Calibri" w:hAnsi="Calibri" w:cs="Calibri"/>
        </w:rPr>
        <w:t>Rather,</w:t>
      </w:r>
      <w:r w:rsidRPr="003B70FE">
        <w:rPr>
          <w:rFonts w:ascii="Calibri" w:hAnsi="Calibri" w:cs="Calibri"/>
        </w:rPr>
        <w:t xml:space="preserve"> they</w:t>
      </w:r>
      <w:r>
        <w:rPr>
          <w:rFonts w:ascii="Calibri" w:hAnsi="Calibri" w:cs="Calibri"/>
        </w:rPr>
        <w:t xml:space="preserve"> only</w:t>
      </w:r>
      <w:r w:rsidRPr="003B70FE">
        <w:rPr>
          <w:rFonts w:ascii="Calibri" w:hAnsi="Calibri" w:cs="Calibri"/>
        </w:rPr>
        <w:t xml:space="preserve"> </w:t>
      </w:r>
      <w:r>
        <w:rPr>
          <w:rFonts w:ascii="Calibri" w:hAnsi="Calibri" w:cs="Calibri"/>
        </w:rPr>
        <w:t>did that</w:t>
      </w:r>
      <w:r w:rsidRPr="003B70FE">
        <w:rPr>
          <w:rFonts w:ascii="Calibri" w:hAnsi="Calibri" w:cs="Calibri"/>
        </w:rPr>
        <w:t xml:space="preserve"> </w:t>
      </w:r>
      <w:r>
        <w:rPr>
          <w:rFonts w:ascii="Calibri" w:hAnsi="Calibri" w:cs="Calibri"/>
        </w:rPr>
        <w:t>seeking the pleasure of Allah. However,</w:t>
      </w:r>
      <w:r w:rsidRPr="00894525">
        <w:rPr>
          <w:rFonts w:ascii="Calibri" w:hAnsi="Calibri" w:cs="Calibri"/>
        </w:rPr>
        <w:t xml:space="preserve"> they did not observe it with due observance. So</w:t>
      </w:r>
      <w:r>
        <w:rPr>
          <w:rFonts w:ascii="Calibri" w:hAnsi="Calibri" w:cs="Calibri"/>
        </w:rPr>
        <w:t>,</w:t>
      </w:r>
      <w:r w:rsidRPr="00894525">
        <w:rPr>
          <w:rFonts w:ascii="Calibri" w:hAnsi="Calibri" w:cs="Calibri"/>
        </w:rPr>
        <w:t xml:space="preserve"> </w:t>
      </w:r>
      <w:proofErr w:type="gramStart"/>
      <w:r w:rsidRPr="00894525">
        <w:rPr>
          <w:rFonts w:ascii="Calibri" w:hAnsi="Calibri" w:cs="Calibri"/>
        </w:rPr>
        <w:t>We</w:t>
      </w:r>
      <w:proofErr w:type="gramEnd"/>
      <w:r w:rsidRPr="00894525">
        <w:rPr>
          <w:rFonts w:ascii="Calibri" w:hAnsi="Calibri" w:cs="Calibri"/>
        </w:rPr>
        <w:t xml:space="preserve"> gave the ones who believed among them their reward, but many of them are defiantly disobedient</w:t>
      </w:r>
      <w:r w:rsidRPr="003B70FE">
        <w:rPr>
          <w:rFonts w:ascii="Calibri" w:hAnsi="Calibri" w:cs="Calibri"/>
        </w:rPr>
        <w:t xml:space="preserve"> </w:t>
      </w:r>
      <w:r>
        <w:rPr>
          <w:rFonts w:ascii="Calibri" w:hAnsi="Calibri" w:cs="Calibri"/>
        </w:rPr>
        <w:t>(Al-Hadid: 27).</w:t>
      </w:r>
    </w:p>
    <w:p w14:paraId="238A15D6" w14:textId="77777777" w:rsidR="00005C44" w:rsidRDefault="00005C44" w:rsidP="00005C44">
      <w:pPr>
        <w:rPr>
          <w:rFonts w:ascii="Calibri" w:hAnsi="Calibri" w:cs="Calibri"/>
        </w:rPr>
      </w:pPr>
    </w:p>
    <w:p w14:paraId="03747821" w14:textId="77777777" w:rsidR="00005C44" w:rsidRDefault="00005C44" w:rsidP="00005C44">
      <w:pPr>
        <w:rPr>
          <w:rFonts w:ascii="Calibri" w:hAnsi="Calibri" w:cs="Calibri"/>
        </w:rPr>
      </w:pPr>
      <w:r w:rsidRPr="00016B67">
        <w:rPr>
          <w:rFonts w:ascii="Calibri" w:hAnsi="Calibri" w:cs="Calibri"/>
        </w:rPr>
        <w:t xml:space="preserve">And a third group </w:t>
      </w:r>
      <w:r>
        <w:rPr>
          <w:rFonts w:ascii="Calibri" w:hAnsi="Calibri" w:cs="Calibri"/>
        </w:rPr>
        <w:t xml:space="preserve">from </w:t>
      </w:r>
      <w:proofErr w:type="gramStart"/>
      <w:r>
        <w:rPr>
          <w:rFonts w:ascii="Calibri" w:hAnsi="Calibri" w:cs="Calibri"/>
        </w:rPr>
        <w:t>them who</w:t>
      </w:r>
      <w:proofErr w:type="gramEnd"/>
      <w:r>
        <w:rPr>
          <w:rFonts w:ascii="Calibri" w:hAnsi="Calibri" w:cs="Calibri"/>
        </w:rPr>
        <w:t xml:space="preserve"> </w:t>
      </w:r>
      <w:r w:rsidRPr="00016B67">
        <w:rPr>
          <w:rFonts w:ascii="Calibri" w:hAnsi="Calibri" w:cs="Calibri"/>
        </w:rPr>
        <w:t xml:space="preserve">believed. They are the ones who believed and </w:t>
      </w:r>
      <w:proofErr w:type="gramStart"/>
      <w:r w:rsidRPr="00016B67">
        <w:rPr>
          <w:rFonts w:ascii="Calibri" w:hAnsi="Calibri" w:cs="Calibri"/>
        </w:rPr>
        <w:t>were</w:t>
      </w:r>
      <w:proofErr w:type="gramEnd"/>
      <w:r w:rsidRPr="00016B67">
        <w:rPr>
          <w:rFonts w:ascii="Calibri" w:hAnsi="Calibri" w:cs="Calibri"/>
        </w:rPr>
        <w:t xml:space="preserve"> </w:t>
      </w:r>
      <w:r>
        <w:rPr>
          <w:rFonts w:ascii="Calibri" w:hAnsi="Calibri" w:cs="Calibri"/>
        </w:rPr>
        <w:t>affirmed me (or declared my truth)</w:t>
      </w:r>
      <w:r w:rsidRPr="00016B67">
        <w:rPr>
          <w:rFonts w:ascii="Calibri" w:hAnsi="Calibri" w:cs="Calibri"/>
        </w:rPr>
        <w:t xml:space="preserve">. They are the ones who truly </w:t>
      </w:r>
      <w:r>
        <w:rPr>
          <w:rFonts w:ascii="Calibri" w:hAnsi="Calibri" w:cs="Calibri"/>
        </w:rPr>
        <w:t>observed</w:t>
      </w:r>
      <w:r w:rsidRPr="00016B67">
        <w:rPr>
          <w:rFonts w:ascii="Calibri" w:hAnsi="Calibri" w:cs="Calibri"/>
        </w:rPr>
        <w:t xml:space="preserve"> it</w:t>
      </w:r>
      <w:r>
        <w:rPr>
          <w:rFonts w:ascii="Calibri" w:hAnsi="Calibri" w:cs="Calibri"/>
        </w:rPr>
        <w:t>, giving it its due right, although</w:t>
      </w:r>
      <w:r w:rsidRPr="00016B67">
        <w:rPr>
          <w:rFonts w:ascii="Calibri" w:hAnsi="Calibri" w:cs="Calibri"/>
        </w:rPr>
        <w:t xml:space="preserve"> many of them </w:t>
      </w:r>
      <w:r>
        <w:rPr>
          <w:rFonts w:ascii="Calibri" w:hAnsi="Calibri" w:cs="Calibri"/>
        </w:rPr>
        <w:t>are rebelliously</w:t>
      </w:r>
      <w:r w:rsidRPr="00016B67">
        <w:rPr>
          <w:rFonts w:ascii="Calibri" w:hAnsi="Calibri" w:cs="Calibri"/>
        </w:rPr>
        <w:t xml:space="preserve"> disobedient</w:t>
      </w:r>
      <w:r>
        <w:rPr>
          <w:rFonts w:ascii="Calibri" w:hAnsi="Calibri" w:cs="Calibri"/>
        </w:rPr>
        <w:t xml:space="preserve"> (</w:t>
      </w:r>
      <w:proofErr w:type="spellStart"/>
      <w:r>
        <w:rPr>
          <w:rFonts w:ascii="Calibri" w:hAnsi="Calibri" w:cs="Calibri"/>
        </w:rPr>
        <w:t>Faasiqoon</w:t>
      </w:r>
      <w:proofErr w:type="spellEnd"/>
      <w:r>
        <w:rPr>
          <w:rFonts w:ascii="Calibri" w:hAnsi="Calibri" w:cs="Calibri"/>
        </w:rPr>
        <w:t>)</w:t>
      </w:r>
      <w:r w:rsidRPr="00016B67">
        <w:rPr>
          <w:rFonts w:ascii="Calibri" w:hAnsi="Calibri" w:cs="Calibri"/>
        </w:rPr>
        <w:t xml:space="preserve">. They </w:t>
      </w:r>
      <w:r>
        <w:rPr>
          <w:rFonts w:ascii="Calibri" w:hAnsi="Calibri" w:cs="Calibri"/>
        </w:rPr>
        <w:t>are</w:t>
      </w:r>
      <w:r w:rsidRPr="00016B67">
        <w:rPr>
          <w:rFonts w:ascii="Calibri" w:hAnsi="Calibri" w:cs="Calibri"/>
        </w:rPr>
        <w:t xml:space="preserve"> the ones who did not believe in me or testify to my truthfulness. They are the ones who did not truly </w:t>
      </w:r>
      <w:r>
        <w:rPr>
          <w:rFonts w:ascii="Calibri" w:hAnsi="Calibri" w:cs="Calibri"/>
        </w:rPr>
        <w:t>observe</w:t>
      </w:r>
      <w:r w:rsidRPr="00016B67">
        <w:rPr>
          <w:rFonts w:ascii="Calibri" w:hAnsi="Calibri" w:cs="Calibri"/>
        </w:rPr>
        <w:t xml:space="preserve"> it</w:t>
      </w:r>
      <w:r>
        <w:rPr>
          <w:rFonts w:ascii="Calibri" w:hAnsi="Calibri" w:cs="Calibri"/>
        </w:rPr>
        <w:t xml:space="preserve"> providing it with its due right</w:t>
      </w:r>
      <w:r w:rsidRPr="00016B67">
        <w:rPr>
          <w:rFonts w:ascii="Calibri" w:hAnsi="Calibri" w:cs="Calibri"/>
        </w:rPr>
        <w:t xml:space="preserve">. They are the ones whom Allah </w:t>
      </w:r>
      <w:r>
        <w:rPr>
          <w:rFonts w:ascii="Calibri" w:hAnsi="Calibri" w:cs="Calibri"/>
        </w:rPr>
        <w:t xml:space="preserve">declared to be </w:t>
      </w:r>
      <w:proofErr w:type="spellStart"/>
      <w:r>
        <w:rPr>
          <w:rFonts w:ascii="Calibri" w:hAnsi="Calibri" w:cs="Calibri"/>
        </w:rPr>
        <w:t>Faasiqoon</w:t>
      </w:r>
      <w:proofErr w:type="spellEnd"/>
      <w:r>
        <w:rPr>
          <w:rFonts w:ascii="Calibri" w:hAnsi="Calibri" w:cs="Calibri"/>
        </w:rPr>
        <w:t xml:space="preserve"> (rebelliously disobedient)”]. This Isnad (chain of transmission) is Hasan in itself (Bi-</w:t>
      </w:r>
      <w:proofErr w:type="spellStart"/>
      <w:r>
        <w:rPr>
          <w:rFonts w:ascii="Calibri" w:hAnsi="Calibri" w:cs="Calibri"/>
        </w:rPr>
        <w:t>Dhaatihi</w:t>
      </w:r>
      <w:proofErr w:type="spellEnd"/>
      <w:r>
        <w:rPr>
          <w:rFonts w:ascii="Calibri" w:hAnsi="Calibri" w:cs="Calibri"/>
        </w:rPr>
        <w:t xml:space="preserve">) and the Hadith, as will be made evident in the appendix, is Sahih when accompanied by its supporting and corroborative evidence, a portion of which we will present here. It also conforms to the historical reports concerning the struggles which took place among the tyrannical kings and the followers ‘Isa bin Maryam (as). And All praise and graciousness belong to Allah. </w:t>
      </w:r>
    </w:p>
    <w:p w14:paraId="2631451C"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lastRenderedPageBreak/>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وقد أخرجه الطبراني في معجمه الكبير (ج10/ص221/ح10531) من طريق مستقلة، تمام الاستقلال: [حَدَّثَنَا مُعَاذُ بْنُ الْمُثَنَّى، حدثنا عَبْدُ الرَّحْمَنِ بْنُ الْمُبَارَكِ الْعَيْشِيُّ، (ح) وَحَدَّثَنَا مُحَمَّدُ بْنُ عَبْدِ اللهِ الْحَضْرَمِيُّ، حَدَّثَنَا شَيْبَانُ بْنُ فَرُّوخَ، قَالَا: حَدَّثَنَا الصَّعِقُ بْنُ حَزْنٍ، أَخْبَرَنِي عَقِيلٌ الْجَعْدِيُّ، عَنْ أَبِي إِسْحَاقَ السَّبِيعِيِّ، عَنْ سُوَيْدِ بْنِ غَفَلَةَ، عَنِ ابْنِ مَسْعُودٍ قَالَ: دَخَلَ عَلَيَّ رَسُولُ اللهِ، صلى الله عليه وسلم، فَقَالَ: «يَا ابْنَ مَسْعُودٍ»، قُلْتُ: لَبَّيْكَ يَا رَسُولَ اللهِ، صلى الله عليه وسلم، قَالَهَا ثَلَاثًا، «تَدْرِي أَيُّ عُرَى الْإِيمَانِ أَوْثَقُ؟» قُلْتُ: اللهُ وَرَسُولُهُ أَعْلَمُ، قَالَ: «</w:t>
      </w:r>
      <w:r w:rsidRPr="000F205F">
        <w:rPr>
          <w:rFonts w:ascii="Traditional Arabic" w:hAnsi="Traditional Arabic" w:cs="Traditional Arabic"/>
          <w:b/>
          <w:bCs/>
          <w:sz w:val="28"/>
          <w:szCs w:val="28"/>
          <w:u w:val="single"/>
          <w:rtl/>
        </w:rPr>
        <w:t>فَإِنَّ أَوْثَقَ عُرَى الْإِسْلَامِ الْوَلَايَةُ فِيهِ، الْحُبُّ فِيهِ وَالْبُغْضُ</w:t>
      </w:r>
      <w:r w:rsidRPr="000F205F">
        <w:rPr>
          <w:rFonts w:ascii="Traditional Arabic" w:hAnsi="Traditional Arabic" w:cs="Traditional Arabic"/>
          <w:sz w:val="28"/>
          <w:szCs w:val="28"/>
          <w:rtl/>
        </w:rPr>
        <w:t>». ثُمَّ قَالَ: «يَا ابْنَ مَسْعُودٍ»، قُلْتُ: لَبَّيْكَ يَا رَسُولَ اللهِ، صلى الله عليه وسلم، قَالَهَا ثَلَاثًا، قَالَ: «تَدْرِي أَيُّ النَّاسِ أَفْضَلُ»، قُلْتُ: اللهُ وَرَسُولُهُ أَعْلَمُ، قَالَ: «</w:t>
      </w:r>
      <w:r w:rsidRPr="000F205F">
        <w:rPr>
          <w:rFonts w:ascii="Traditional Arabic" w:hAnsi="Traditional Arabic" w:cs="Traditional Arabic"/>
          <w:b/>
          <w:bCs/>
          <w:sz w:val="28"/>
          <w:szCs w:val="28"/>
          <w:u w:val="single"/>
          <w:rtl/>
        </w:rPr>
        <w:t>فَإِنَّ أَفْضَلَ النَّاسِ أَفْضَلُهُمْ عَمَلًا إِذَا فَقِهُوا فِي دِينِهِمْ</w:t>
      </w:r>
      <w:r w:rsidRPr="000F205F">
        <w:rPr>
          <w:rFonts w:ascii="Traditional Arabic" w:hAnsi="Traditional Arabic" w:cs="Traditional Arabic"/>
          <w:sz w:val="28"/>
          <w:szCs w:val="28"/>
          <w:rtl/>
        </w:rPr>
        <w:t>». ثُمَّ قَالَ: «يَا ابْنَ مَسْعُودٍ»، قُلْتُ: لَبَّيْكَ يَا رَسُولَ اللهِ، صلى الله عليه وسلم، قَالَ: «تَدْرِي أَيُّ النَّاسِ أَعْلَمُ؟» قُلْتُ: اللهُ وَرَسُولُهُ أَعْلَمُ، قَالَ: «</w:t>
      </w:r>
      <w:r w:rsidRPr="000F205F">
        <w:rPr>
          <w:rFonts w:ascii="Traditional Arabic" w:hAnsi="Traditional Arabic" w:cs="Traditional Arabic"/>
          <w:b/>
          <w:bCs/>
          <w:sz w:val="28"/>
          <w:szCs w:val="28"/>
          <w:u w:val="single"/>
          <w:rtl/>
        </w:rPr>
        <w:t>إِنَّ أَعْلَمَ النَّاسِ أَبْصَرُهُمْ بِالْحَقِّ إِذَا اخْتَلَفَ النَّاسُ، وَإِنْ كَانَ مُقَصِّرًا فِي الْعَمَلِ، وَإِنْ كَانَ يَزْحَفُ عَلَى إسْتِهِ زَحْفًا،</w:t>
      </w:r>
      <w:r w:rsidRPr="000F205F">
        <w:rPr>
          <w:rFonts w:ascii="Traditional Arabic" w:hAnsi="Traditional Arabic" w:cs="Traditional Arabic"/>
          <w:sz w:val="28"/>
          <w:szCs w:val="28"/>
          <w:rtl/>
        </w:rPr>
        <w:t xml:space="preserve"> وَاخْتَلَفَ مَنْ كَانَ قَبْلِي عَلَى ثِنْتَيْنِ وَسَبْعِينَ فِرْقَةً، نَجَى مِنَّا ثَلَاثَةٌ، وَهَلَكَ سَائِرُهُنَّ، فِرْقَةٌ آزَتِ الْمُلُوكَ وَقَاتَلُوهُمْ عَلَى دِينِهِمْ وَدِينِ عِيسَى ابْنِ مَرْيَمَ، وَأَخَذُوهُمْ فَقَتَلُوهُمْ وَقَطَّعُوهُمْ بِالْمَنَاشِيرِ، وَفِرْقَةٌ لَمْ يَكُنْ لَهُمْ طَاقَةُ مُوَازَاةِ الْمُلُوكِ، وَلَا بِأَنْ يُقِيمُوا بَيْنَ ظَهْرَانَيْهِمْ يَدْعُونَهُمْ إِلَى دِينِ اللهِ عَزَّ وَجَلَّ وَدِينِ عِيسَى ابْنِ مَرْيَمَ عَلَيْهِ السَّلَامُ، فَسَاحُوا فِي الْأَرْضِ وَتَرَهَّبُوا»، قَالَ: «وَهُمُ الَّذِينَ قَالَ اللهُ عَزَّ وَجَلَّ {وَرَهْبَانِيَّةً ابْتَدَعُوهَا مَا كَتَبْنَاهَا عَلَيْهِمْ} [الحديد: 27] الْآيَةَ»، فَقَالَ النَّبِيُّ، صلى الله عليه وسلم: «مَنْ آمَنَ بِي وَصَدَّقَنِي وَاتَّبَعَنِي فَقَدْ رَعَاهَا حَقَّ رِعَايَتِهَا، وَمَنْ لَمْ يَتَّبِعْنِي فَأُولَئِكَ هُمُ الْهَالِكُونَ»]؛ وأخرجه الطبراني في معجمه الصغير (ج1/ص374/ح624)، وفي معجمه الأوسط (ج4/ص376/ح4479): [حدثنا عبد الله بن أحمد بن خلاد القطان البصري حدثنا شيبان بن فروخ الأبلي فساقه بنحوه وتمامه]؛ ثم قال: (لم يروه عن أبي إسحاق إلا عقيل تفرد به الصعق)؛ وأخرج الطيالسي في مسنده (ج1/ص50/ح378): [حدثنا الصعق بن حزن فساق أوله إلى قوله: (وإن كان يزحف على إسته زحفا)]؛ ومن طريق الطيالسي أخرج البيهقي في سننه الكبرى (ج10/ص233/ح20858) فقرة الموالاة والمعاداة فقط.</w:t>
      </w:r>
      <w:r w:rsidRPr="000F205F">
        <w:rPr>
          <w:rFonts w:ascii="Traditional Arabic" w:hAnsi="Traditional Arabic" w:cs="Traditional Arabic"/>
          <w:sz w:val="28"/>
          <w:szCs w:val="28"/>
          <w:rtl/>
        </w:rPr>
        <w:cr/>
      </w:r>
    </w:p>
    <w:p w14:paraId="4B3502B6" w14:textId="77777777" w:rsidR="00005C44" w:rsidRDefault="00005C44" w:rsidP="00005C44">
      <w:pPr>
        <w:rPr>
          <w:rFonts w:ascii="Calibri" w:hAnsi="Calibri" w:cs="Calibri"/>
        </w:rPr>
      </w:pPr>
      <w:r>
        <w:rPr>
          <w:rFonts w:ascii="Calibri" w:hAnsi="Calibri" w:cs="Calibri"/>
        </w:rPr>
        <w:t xml:space="preserve">- At-Tabarani recorded the following in his </w:t>
      </w:r>
      <w:proofErr w:type="spellStart"/>
      <w:r>
        <w:rPr>
          <w:rFonts w:ascii="Calibri" w:hAnsi="Calibri" w:cs="Calibri"/>
        </w:rPr>
        <w:t>Mu’jam</w:t>
      </w:r>
      <w:proofErr w:type="spellEnd"/>
      <w:r>
        <w:rPr>
          <w:rFonts w:ascii="Calibri" w:hAnsi="Calibri" w:cs="Calibri"/>
        </w:rPr>
        <w:t xml:space="preserve"> Al-Kabir (10/221/10531) via a completely independent path: [Mu’adh bin Al-Muthanna related to us: Abdur Rahman bin Al-Mubarak Al-‘</w:t>
      </w:r>
      <w:proofErr w:type="spellStart"/>
      <w:r>
        <w:rPr>
          <w:rFonts w:ascii="Calibri" w:hAnsi="Calibri" w:cs="Calibri"/>
        </w:rPr>
        <w:t>Aishiy</w:t>
      </w:r>
      <w:proofErr w:type="spellEnd"/>
      <w:r>
        <w:rPr>
          <w:rFonts w:ascii="Calibri" w:hAnsi="Calibri" w:cs="Calibri"/>
        </w:rPr>
        <w:t xml:space="preserve"> related to us (And) Muhammad bin Abdullah Al-</w:t>
      </w:r>
      <w:proofErr w:type="spellStart"/>
      <w:r>
        <w:rPr>
          <w:rFonts w:ascii="Calibri" w:hAnsi="Calibri" w:cs="Calibri"/>
        </w:rPr>
        <w:t>Hadramiy</w:t>
      </w:r>
      <w:proofErr w:type="spellEnd"/>
      <w:r>
        <w:rPr>
          <w:rFonts w:ascii="Calibri" w:hAnsi="Calibri" w:cs="Calibri"/>
        </w:rPr>
        <w:t xml:space="preserve"> related to us: Shaiban bin Farrukh related to us: They both said: As-</w:t>
      </w:r>
      <w:proofErr w:type="spellStart"/>
      <w:r>
        <w:rPr>
          <w:rFonts w:ascii="Calibri" w:hAnsi="Calibri" w:cs="Calibri"/>
        </w:rPr>
        <w:t>Sa’iq</w:t>
      </w:r>
      <w:proofErr w:type="spellEnd"/>
      <w:r>
        <w:rPr>
          <w:rFonts w:ascii="Calibri" w:hAnsi="Calibri" w:cs="Calibri"/>
        </w:rPr>
        <w:t xml:space="preserve"> bin Hazn related to us: ‘Aqeel Al-</w:t>
      </w:r>
      <w:proofErr w:type="spellStart"/>
      <w:r>
        <w:rPr>
          <w:rFonts w:ascii="Calibri" w:hAnsi="Calibri" w:cs="Calibri"/>
        </w:rPr>
        <w:t>Ja’diy</w:t>
      </w:r>
      <w:proofErr w:type="spellEnd"/>
      <w:r>
        <w:rPr>
          <w:rFonts w:ascii="Calibri" w:hAnsi="Calibri" w:cs="Calibri"/>
        </w:rPr>
        <w:t xml:space="preserve"> informed me from Abu Ishaq As-</w:t>
      </w:r>
      <w:proofErr w:type="spellStart"/>
      <w:r>
        <w:rPr>
          <w:rFonts w:ascii="Calibri" w:hAnsi="Calibri" w:cs="Calibri"/>
        </w:rPr>
        <w:t>Sabee’iy</w:t>
      </w:r>
      <w:proofErr w:type="spellEnd"/>
      <w:r>
        <w:rPr>
          <w:rFonts w:ascii="Calibri" w:hAnsi="Calibri" w:cs="Calibri"/>
        </w:rPr>
        <w:t xml:space="preserve">, from </w:t>
      </w:r>
      <w:proofErr w:type="spellStart"/>
      <w:r>
        <w:rPr>
          <w:rFonts w:ascii="Calibri" w:hAnsi="Calibri" w:cs="Calibri"/>
        </w:rPr>
        <w:t>Suwaid</w:t>
      </w:r>
      <w:proofErr w:type="spellEnd"/>
      <w:r>
        <w:rPr>
          <w:rFonts w:ascii="Calibri" w:hAnsi="Calibri" w:cs="Calibri"/>
        </w:rPr>
        <w:t xml:space="preserve"> bin Ghafalah, from Ibn Mas’ud: He said: The Messenger of Allah </w:t>
      </w:r>
      <w:r>
        <w:rPr>
          <w:rFonts w:ascii="Calibri" w:hAnsi="Calibri" w:cs="Calibri" w:hint="cs"/>
          <w:rtl/>
        </w:rPr>
        <w:t>ﷺ</w:t>
      </w:r>
      <w:r>
        <w:rPr>
          <w:rFonts w:ascii="Calibri" w:hAnsi="Calibri" w:cs="Calibri"/>
        </w:rPr>
        <w:t xml:space="preserve"> came to me and said: “O Ibn Mas’ud”. I said: “At your service O Messenger of Allah </w:t>
      </w:r>
      <w:r>
        <w:rPr>
          <w:rFonts w:ascii="Calibri" w:hAnsi="Calibri" w:cs="Calibri" w:hint="cs"/>
          <w:rtl/>
        </w:rPr>
        <w:t>ﷺ</w:t>
      </w:r>
      <w:r>
        <w:rPr>
          <w:rFonts w:ascii="Calibri" w:hAnsi="Calibri" w:cs="Calibri"/>
        </w:rPr>
        <w:t>” (He said it three times). (He asked): “Do you know which of the bonds of Iman is the most firm and strongest?” I said: “Allah and His Messenger are most knowledgeable”. He said: “</w:t>
      </w:r>
      <w:r w:rsidRPr="00BE6BA2">
        <w:rPr>
          <w:rFonts w:ascii="Calibri" w:hAnsi="Calibri" w:cs="Calibri"/>
          <w:b/>
          <w:bCs/>
          <w:u w:val="single"/>
        </w:rPr>
        <w:t>The strongest and firmest of the bonds of Islam is Al-</w:t>
      </w:r>
      <w:proofErr w:type="spellStart"/>
      <w:r w:rsidRPr="00BE6BA2">
        <w:rPr>
          <w:rFonts w:ascii="Calibri" w:hAnsi="Calibri" w:cs="Calibri"/>
          <w:b/>
          <w:bCs/>
          <w:u w:val="single"/>
        </w:rPr>
        <w:t>Walaayah</w:t>
      </w:r>
      <w:proofErr w:type="spellEnd"/>
      <w:r w:rsidRPr="00BE6BA2">
        <w:rPr>
          <w:rFonts w:ascii="Calibri" w:hAnsi="Calibri" w:cs="Calibri"/>
          <w:b/>
          <w:bCs/>
          <w:u w:val="single"/>
        </w:rPr>
        <w:t xml:space="preserve"> (Loyalty) for His sake, love for His sake and hatred (for His sake)</w:t>
      </w:r>
      <w:r>
        <w:rPr>
          <w:rFonts w:ascii="Calibri" w:hAnsi="Calibri" w:cs="Calibri"/>
        </w:rPr>
        <w:t xml:space="preserve">”. He then said: “O Ibn Mas’ud”. I said: “At your service O Messenger of Allah </w:t>
      </w:r>
      <w:r>
        <w:rPr>
          <w:rFonts w:ascii="Calibri" w:hAnsi="Calibri" w:cs="Calibri" w:hint="cs"/>
          <w:rtl/>
        </w:rPr>
        <w:t>ﷺ</w:t>
      </w:r>
      <w:r>
        <w:rPr>
          <w:rFonts w:ascii="Calibri" w:hAnsi="Calibri" w:cs="Calibri"/>
        </w:rPr>
        <w:t>” (He said it three times). He said: “Do you know which of the people is the best?” I said: “Allah and His Messenger are most knowledgeable”. He said: “</w:t>
      </w:r>
      <w:r w:rsidRPr="00E81889">
        <w:rPr>
          <w:rFonts w:ascii="Calibri" w:hAnsi="Calibri" w:cs="Calibri"/>
          <w:b/>
          <w:bCs/>
          <w:u w:val="single"/>
        </w:rPr>
        <w:t>The best of the people is the best of them in his action if they have gained knowledge in their Deen</w:t>
      </w:r>
      <w:r>
        <w:rPr>
          <w:rFonts w:ascii="Calibri" w:hAnsi="Calibri" w:cs="Calibri"/>
        </w:rPr>
        <w:t xml:space="preserve">”. He then said: “O Ibn Mas’ud”. I said: “At your service O Messenger of Allah </w:t>
      </w:r>
      <w:r>
        <w:rPr>
          <w:rFonts w:ascii="Calibri" w:hAnsi="Calibri" w:cs="Calibri" w:hint="cs"/>
          <w:rtl/>
        </w:rPr>
        <w:t>ﷺ</w:t>
      </w:r>
      <w:r>
        <w:rPr>
          <w:rFonts w:ascii="Calibri" w:hAnsi="Calibri" w:cs="Calibri"/>
        </w:rPr>
        <w:t>”. He said: “Do you know which of the people is most knowledgeable?” I said: “Allah and His Messenger are most knowledgeable”. He said: “</w:t>
      </w:r>
      <w:r w:rsidRPr="00D748CE">
        <w:rPr>
          <w:rFonts w:ascii="Calibri" w:hAnsi="Calibri" w:cs="Calibri"/>
          <w:b/>
          <w:bCs/>
        </w:rPr>
        <w:t>The most knowledgeable of the people is the one who sees the truth most clearly</w:t>
      </w:r>
      <w:r>
        <w:rPr>
          <w:rFonts w:ascii="Calibri" w:hAnsi="Calibri" w:cs="Calibri"/>
          <w:b/>
          <w:bCs/>
        </w:rPr>
        <w:t xml:space="preserve"> </w:t>
      </w:r>
      <w:proofErr w:type="spellStart"/>
      <w:r>
        <w:rPr>
          <w:rFonts w:ascii="Calibri" w:hAnsi="Calibri" w:cs="Calibri"/>
          <w:b/>
          <w:bCs/>
        </w:rPr>
        <w:t>whene</w:t>
      </w:r>
      <w:proofErr w:type="spellEnd"/>
      <w:r>
        <w:rPr>
          <w:rFonts w:ascii="Calibri" w:hAnsi="Calibri" w:cs="Calibri"/>
          <w:b/>
          <w:bCs/>
        </w:rPr>
        <w:t xml:space="preserve"> the people have differed (or fallen into disagreement)</w:t>
      </w:r>
      <w:r w:rsidRPr="00D748CE">
        <w:rPr>
          <w:rFonts w:ascii="Calibri" w:hAnsi="Calibri" w:cs="Calibri"/>
          <w:b/>
          <w:bCs/>
        </w:rPr>
        <w:t>, even if he was deficient in action and even if he crawls on his backside</w:t>
      </w:r>
      <w:r>
        <w:rPr>
          <w:rFonts w:ascii="Calibri" w:hAnsi="Calibri" w:cs="Calibri"/>
        </w:rPr>
        <w:t xml:space="preserve">. Thos who came before me differed into seventy-two groups, three of them were saved and the rest were destroyed. There was a group who confronted the kings and they fought them upon their Deen and the Deen of ‘Isa Ibn Maryam. They (i.e., the kings) seized them and then killed them and cut them apart with saws. And there was a group which did not have the power to stand up against the kings nor to establish themselves amongst them to call them to the Deen of </w:t>
      </w:r>
      <w:r>
        <w:rPr>
          <w:rFonts w:ascii="Calibri" w:hAnsi="Calibri" w:cs="Calibri"/>
        </w:rPr>
        <w:lastRenderedPageBreak/>
        <w:t xml:space="preserve">Allah </w:t>
      </w:r>
      <w:r w:rsidRPr="003814B2">
        <w:rPr>
          <w:rFonts w:ascii="Calibri" w:hAnsi="Calibri" w:cs="Calibri"/>
          <w:i/>
          <w:iCs/>
        </w:rPr>
        <w:t xml:space="preserve">‘Azza </w:t>
      </w:r>
      <w:proofErr w:type="spellStart"/>
      <w:r w:rsidRPr="003814B2">
        <w:rPr>
          <w:rFonts w:ascii="Calibri" w:hAnsi="Calibri" w:cs="Calibri"/>
          <w:i/>
          <w:iCs/>
        </w:rPr>
        <w:t>Wa</w:t>
      </w:r>
      <w:proofErr w:type="spellEnd"/>
      <w:r w:rsidRPr="003814B2">
        <w:rPr>
          <w:rFonts w:ascii="Calibri" w:hAnsi="Calibri" w:cs="Calibri"/>
          <w:i/>
          <w:iCs/>
        </w:rPr>
        <w:t xml:space="preserve"> </w:t>
      </w:r>
      <w:proofErr w:type="spellStart"/>
      <w:r w:rsidRPr="003814B2">
        <w:rPr>
          <w:rFonts w:ascii="Calibri" w:hAnsi="Calibri" w:cs="Calibri"/>
          <w:i/>
          <w:iCs/>
        </w:rPr>
        <w:t>Jalla</w:t>
      </w:r>
      <w:proofErr w:type="spellEnd"/>
      <w:r>
        <w:rPr>
          <w:rFonts w:ascii="Calibri" w:hAnsi="Calibri" w:cs="Calibri"/>
        </w:rPr>
        <w:t xml:space="preserve"> and the Deen of ‘Isa Ibn Maryam (as). So, they travelled in the land and adopted a monastic life”. He said: “And they were those whom Allah ‘</w:t>
      </w:r>
      <w:r w:rsidRPr="006F24A9">
        <w:rPr>
          <w:rFonts w:ascii="Calibri" w:hAnsi="Calibri" w:cs="Calibri"/>
          <w:i/>
          <w:iCs/>
        </w:rPr>
        <w:t xml:space="preserve">Azza </w:t>
      </w:r>
      <w:proofErr w:type="spellStart"/>
      <w:r w:rsidRPr="006F24A9">
        <w:rPr>
          <w:rFonts w:ascii="Calibri" w:hAnsi="Calibri" w:cs="Calibri"/>
          <w:i/>
          <w:iCs/>
        </w:rPr>
        <w:t>Wa</w:t>
      </w:r>
      <w:proofErr w:type="spellEnd"/>
      <w:r w:rsidRPr="006F24A9">
        <w:rPr>
          <w:rFonts w:ascii="Calibri" w:hAnsi="Calibri" w:cs="Calibri"/>
          <w:i/>
          <w:iCs/>
        </w:rPr>
        <w:t xml:space="preserve"> </w:t>
      </w:r>
      <w:proofErr w:type="spellStart"/>
      <w:r w:rsidRPr="006F24A9">
        <w:rPr>
          <w:rFonts w:ascii="Calibri" w:hAnsi="Calibri" w:cs="Calibri"/>
          <w:i/>
          <w:iCs/>
        </w:rPr>
        <w:t>Jalla</w:t>
      </w:r>
      <w:proofErr w:type="spellEnd"/>
      <w:r>
        <w:rPr>
          <w:rFonts w:ascii="Calibri" w:hAnsi="Calibri" w:cs="Calibri"/>
        </w:rPr>
        <w:t xml:space="preserve"> mentioned, when He said: </w:t>
      </w:r>
    </w:p>
    <w:p w14:paraId="4BB5DB28" w14:textId="77777777" w:rsidR="00005C44" w:rsidRDefault="00005C44" w:rsidP="00005C44">
      <w:pPr>
        <w:rPr>
          <w:rFonts w:ascii="Calibri" w:hAnsi="Calibri" w:cs="Calibri"/>
        </w:rPr>
      </w:pPr>
    </w:p>
    <w:p w14:paraId="1AA55B9C" w14:textId="77777777" w:rsidR="00005C44" w:rsidRPr="00584B68" w:rsidRDefault="00005C44" w:rsidP="00005C44">
      <w:pPr>
        <w:rPr>
          <w:rFonts w:ascii="Traditional Arabic" w:hAnsi="Traditional Arabic" w:cs="Traditional Arabic"/>
          <w:sz w:val="32"/>
          <w:szCs w:val="32"/>
        </w:rPr>
      </w:pPr>
      <w:r w:rsidRPr="00584B68">
        <w:rPr>
          <w:rFonts w:ascii="Traditional Arabic" w:hAnsi="Traditional Arabic" w:cs="Traditional Arabic"/>
          <w:sz w:val="32"/>
          <w:szCs w:val="32"/>
          <w:rtl/>
        </w:rPr>
        <w:t xml:space="preserve">وَرَهْبَانِيَّةً ابْتَدَعُوهَا مَا كَتَبْنَاهَا عَلَيْهِمْ </w:t>
      </w:r>
    </w:p>
    <w:p w14:paraId="54B82D7D" w14:textId="77777777" w:rsidR="00005C44" w:rsidRDefault="00005C44" w:rsidP="00005C44">
      <w:pPr>
        <w:rPr>
          <w:rFonts w:ascii="Calibri" w:hAnsi="Calibri" w:cs="Calibri"/>
        </w:rPr>
      </w:pPr>
      <w:r w:rsidRPr="003B70FE">
        <w:rPr>
          <w:rFonts w:ascii="Calibri" w:hAnsi="Calibri" w:cs="Calibri"/>
        </w:rPr>
        <w:t xml:space="preserve">But the monasticism which they invented for themselves, </w:t>
      </w:r>
      <w:proofErr w:type="gramStart"/>
      <w:r w:rsidRPr="003B70FE">
        <w:rPr>
          <w:rFonts w:ascii="Calibri" w:hAnsi="Calibri" w:cs="Calibri"/>
        </w:rPr>
        <w:t>We</w:t>
      </w:r>
      <w:proofErr w:type="gramEnd"/>
      <w:r w:rsidRPr="003B70FE">
        <w:rPr>
          <w:rFonts w:ascii="Calibri" w:hAnsi="Calibri" w:cs="Calibri"/>
        </w:rPr>
        <w:t xml:space="preserve"> did not prescribe </w:t>
      </w:r>
      <w:r>
        <w:rPr>
          <w:rFonts w:ascii="Calibri" w:hAnsi="Calibri" w:cs="Calibri"/>
        </w:rPr>
        <w:t xml:space="preserve">it </w:t>
      </w:r>
      <w:r w:rsidRPr="003B70FE">
        <w:rPr>
          <w:rFonts w:ascii="Calibri" w:hAnsi="Calibri" w:cs="Calibri"/>
        </w:rPr>
        <w:t>for them</w:t>
      </w:r>
      <w:r>
        <w:rPr>
          <w:rFonts w:ascii="Calibri" w:hAnsi="Calibri" w:cs="Calibri"/>
        </w:rPr>
        <w:t xml:space="preserve"> … Until the end of the verse</w:t>
      </w:r>
      <w:r w:rsidRPr="003B70FE">
        <w:rPr>
          <w:rFonts w:ascii="Calibri" w:hAnsi="Calibri" w:cs="Calibri"/>
        </w:rPr>
        <w:t xml:space="preserve"> </w:t>
      </w:r>
      <w:r>
        <w:rPr>
          <w:rFonts w:ascii="Calibri" w:hAnsi="Calibri" w:cs="Calibri"/>
        </w:rPr>
        <w:t>(Al-Hadid: 27)”.</w:t>
      </w:r>
    </w:p>
    <w:p w14:paraId="38B5E8A1" w14:textId="77777777" w:rsidR="00005C44" w:rsidRDefault="00005C44" w:rsidP="00005C44">
      <w:pPr>
        <w:rPr>
          <w:rFonts w:ascii="Calibri" w:hAnsi="Calibri" w:cs="Calibri"/>
        </w:rPr>
      </w:pPr>
      <w:r>
        <w:rPr>
          <w:rFonts w:ascii="Calibri" w:hAnsi="Calibri" w:cs="Calibri"/>
        </w:rPr>
        <w:t xml:space="preserve"> </w:t>
      </w:r>
    </w:p>
    <w:p w14:paraId="35AA489F" w14:textId="77777777" w:rsidR="00005C44" w:rsidRDefault="00005C44" w:rsidP="00005C44">
      <w:pPr>
        <w:rPr>
          <w:rFonts w:ascii="Calibri" w:hAnsi="Calibri" w:cs="Calibri"/>
        </w:rPr>
      </w:pPr>
      <w:r>
        <w:rPr>
          <w:rFonts w:ascii="Calibri" w:hAnsi="Calibri" w:cs="Calibri"/>
        </w:rPr>
        <w:t xml:space="preserve">Then the Prophet </w:t>
      </w:r>
      <w:r>
        <w:rPr>
          <w:rFonts w:ascii="Calibri" w:hAnsi="Calibri" w:cs="Calibri" w:hint="cs"/>
          <w:rtl/>
        </w:rPr>
        <w:t>ﷺ</w:t>
      </w:r>
      <w:r>
        <w:rPr>
          <w:rFonts w:ascii="Calibri" w:hAnsi="Calibri" w:cs="Calibri"/>
        </w:rPr>
        <w:t xml:space="preserve"> said: “Whoever believed in me, affirmed me and followed me, has fully observed its right. And whoever did not follow me, then they are those who are ruined or destroyed”]. At-Tabarani also recorded it in his </w:t>
      </w:r>
      <w:proofErr w:type="spellStart"/>
      <w:r>
        <w:rPr>
          <w:rFonts w:ascii="Calibri" w:hAnsi="Calibri" w:cs="Calibri"/>
        </w:rPr>
        <w:t>Mu’jam</w:t>
      </w:r>
      <w:proofErr w:type="spellEnd"/>
      <w:r>
        <w:rPr>
          <w:rFonts w:ascii="Calibri" w:hAnsi="Calibri" w:cs="Calibri"/>
        </w:rPr>
        <w:t xml:space="preserve"> As-Saghir (1/374/624) and in his </w:t>
      </w:r>
      <w:proofErr w:type="spellStart"/>
      <w:r>
        <w:rPr>
          <w:rFonts w:ascii="Calibri" w:hAnsi="Calibri" w:cs="Calibri"/>
        </w:rPr>
        <w:t>Mu’jam</w:t>
      </w:r>
      <w:proofErr w:type="spellEnd"/>
      <w:r>
        <w:rPr>
          <w:rFonts w:ascii="Calibri" w:hAnsi="Calibri" w:cs="Calibri"/>
        </w:rPr>
        <w:t xml:space="preserve"> Al-Awsat (4/376/4479): [Abdullah bin Ahmad bin Khallad Al-Qattan Al-</w:t>
      </w:r>
      <w:proofErr w:type="spellStart"/>
      <w:r>
        <w:rPr>
          <w:rFonts w:ascii="Calibri" w:hAnsi="Calibri" w:cs="Calibri"/>
        </w:rPr>
        <w:t>Basriy</w:t>
      </w:r>
      <w:proofErr w:type="spellEnd"/>
      <w:r>
        <w:rPr>
          <w:rFonts w:ascii="Calibri" w:hAnsi="Calibri" w:cs="Calibri"/>
        </w:rPr>
        <w:t xml:space="preserve"> related to us: Shaiban bin Farrukh Al-</w:t>
      </w:r>
      <w:proofErr w:type="spellStart"/>
      <w:r>
        <w:rPr>
          <w:rFonts w:ascii="Calibri" w:hAnsi="Calibri" w:cs="Calibri"/>
        </w:rPr>
        <w:t>Ubuliy</w:t>
      </w:r>
      <w:proofErr w:type="spellEnd"/>
      <w:r>
        <w:rPr>
          <w:rFonts w:ascii="Calibri" w:hAnsi="Calibri" w:cs="Calibri"/>
        </w:rPr>
        <w:t xml:space="preserve"> related to us: He stated the same in its complete form (i.e., as the previous narration)]. He then stated: [No one related it </w:t>
      </w:r>
      <w:proofErr w:type="gramStart"/>
      <w:r>
        <w:rPr>
          <w:rFonts w:ascii="Calibri" w:hAnsi="Calibri" w:cs="Calibri"/>
        </w:rPr>
        <w:t>from</w:t>
      </w:r>
      <w:proofErr w:type="gramEnd"/>
      <w:r>
        <w:rPr>
          <w:rFonts w:ascii="Calibri" w:hAnsi="Calibri" w:cs="Calibri"/>
        </w:rPr>
        <w:t xml:space="preserve"> Abu Ishaq apart from ‘Aqeel which As-</w:t>
      </w:r>
      <w:proofErr w:type="spellStart"/>
      <w:r>
        <w:rPr>
          <w:rFonts w:ascii="Calibri" w:hAnsi="Calibri" w:cs="Calibri"/>
        </w:rPr>
        <w:t>Sa’iq</w:t>
      </w:r>
      <w:proofErr w:type="spellEnd"/>
      <w:r>
        <w:rPr>
          <w:rFonts w:ascii="Calibri" w:hAnsi="Calibri" w:cs="Calibri"/>
        </w:rPr>
        <w:t xml:space="preserve"> was alone in relating]. At-</w:t>
      </w:r>
      <w:proofErr w:type="spellStart"/>
      <w:r>
        <w:rPr>
          <w:rFonts w:ascii="Calibri" w:hAnsi="Calibri" w:cs="Calibri"/>
        </w:rPr>
        <w:t>Tayalisiy</w:t>
      </w:r>
      <w:proofErr w:type="spellEnd"/>
      <w:r>
        <w:rPr>
          <w:rFonts w:ascii="Calibri" w:hAnsi="Calibri" w:cs="Calibri"/>
        </w:rPr>
        <w:t xml:space="preserve"> recorded it in his </w:t>
      </w:r>
      <w:proofErr w:type="spellStart"/>
      <w:r>
        <w:rPr>
          <w:rFonts w:ascii="Calibri" w:hAnsi="Calibri" w:cs="Calibri"/>
        </w:rPr>
        <w:t>Musnad</w:t>
      </w:r>
      <w:proofErr w:type="spellEnd"/>
      <w:r>
        <w:rPr>
          <w:rFonts w:ascii="Calibri" w:hAnsi="Calibri" w:cs="Calibri"/>
        </w:rPr>
        <w:t xml:space="preserve"> (1/50/378): [As-</w:t>
      </w:r>
      <w:proofErr w:type="spellStart"/>
      <w:r>
        <w:rPr>
          <w:rFonts w:ascii="Calibri" w:hAnsi="Calibri" w:cs="Calibri"/>
        </w:rPr>
        <w:t>Sa’iq</w:t>
      </w:r>
      <w:proofErr w:type="spellEnd"/>
      <w:r>
        <w:rPr>
          <w:rFonts w:ascii="Calibri" w:hAnsi="Calibri" w:cs="Calibri"/>
        </w:rPr>
        <w:t xml:space="preserve"> bin Hazn related to us: He then quoted the beginning of it until the statement: “And even if he crawls upon his backside”]. Al-</w:t>
      </w:r>
      <w:proofErr w:type="spellStart"/>
      <w:r>
        <w:rPr>
          <w:rFonts w:ascii="Calibri" w:hAnsi="Calibri" w:cs="Calibri"/>
        </w:rPr>
        <w:t>Baihaqiy</w:t>
      </w:r>
      <w:proofErr w:type="spellEnd"/>
      <w:r>
        <w:rPr>
          <w:rFonts w:ascii="Calibri" w:hAnsi="Calibri" w:cs="Calibri"/>
        </w:rPr>
        <w:t xml:space="preserve"> also recorded it via the path of At-</w:t>
      </w:r>
      <w:proofErr w:type="spellStart"/>
      <w:r>
        <w:rPr>
          <w:rFonts w:ascii="Calibri" w:hAnsi="Calibri" w:cs="Calibri"/>
        </w:rPr>
        <w:t>Tayalisiy</w:t>
      </w:r>
      <w:proofErr w:type="spellEnd"/>
      <w:r>
        <w:rPr>
          <w:rFonts w:ascii="Calibri" w:hAnsi="Calibri" w:cs="Calibri"/>
        </w:rPr>
        <w:t xml:space="preserve"> in his Sunan Al-Kubra (10/233/20858) mentioning only the sentence related to loyalty and animosity. </w:t>
      </w:r>
    </w:p>
    <w:p w14:paraId="60B0D753" w14:textId="77777777" w:rsidR="00005C44" w:rsidRPr="00970714" w:rsidRDefault="00005C44" w:rsidP="00005C44">
      <w:pPr>
        <w:rPr>
          <w:rFonts w:ascii="Traditional Arabic" w:hAnsi="Traditional Arabic" w:cs="Traditional Arabic"/>
          <w:sz w:val="22"/>
          <w:szCs w:val="22"/>
          <w:rtl/>
        </w:rPr>
      </w:pPr>
    </w:p>
    <w:p w14:paraId="7B4163A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w:t>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الحاكم، (ج4/ص565/ح8584)، بإسناد صحيح عن عبد الله بن مسعود: [حدثنا أبو حفص أحمد بن حنبل الفقيه ببخارى حدثنا صالح بن محمد بن حبيب الحافظ حدثنا أبو بكر بن أبي شيبة حدثنا أبو أسامة قال سمعت سفيان بن سعيد يقول أنبأ الأعمش أنبأ أبو عمارة عن صلة بن زفر عن عبد الله بن مسعود، رضي الله تعالى عنه، قال: (</w:t>
      </w:r>
      <w:r w:rsidRPr="000F205F">
        <w:rPr>
          <w:rFonts w:ascii="Traditional Arabic" w:hAnsi="Traditional Arabic" w:cs="Traditional Arabic"/>
          <w:bCs/>
          <w:sz w:val="28"/>
          <w:szCs w:val="28"/>
          <w:rtl/>
        </w:rPr>
        <w:t xml:space="preserve">يكون عليكم </w:t>
      </w:r>
      <w:r w:rsidRPr="000F205F">
        <w:rPr>
          <w:rFonts w:ascii="Traditional Arabic" w:hAnsi="Traditional Arabic" w:cs="Traditional Arabic"/>
          <w:bCs/>
          <w:sz w:val="28"/>
          <w:szCs w:val="28"/>
          <w:u w:val="single"/>
          <w:rtl/>
        </w:rPr>
        <w:t>أمراء</w:t>
      </w:r>
      <w:r w:rsidRPr="000F205F">
        <w:rPr>
          <w:rFonts w:ascii="Traditional Arabic" w:hAnsi="Traditional Arabic" w:cs="Traditional Arabic"/>
          <w:bCs/>
          <w:sz w:val="28"/>
          <w:szCs w:val="28"/>
          <w:rtl/>
        </w:rPr>
        <w:t xml:space="preserve"> يتركون من السنة مثل هذا (وأشار إلى أصل إصبعه، يريد التقليل)، وإن تركتموهم جاؤوا </w:t>
      </w:r>
      <w:r w:rsidRPr="000F205F">
        <w:rPr>
          <w:rFonts w:ascii="Traditional Arabic" w:hAnsi="Traditional Arabic" w:cs="Traditional Arabic"/>
          <w:bCs/>
          <w:sz w:val="28"/>
          <w:szCs w:val="28"/>
          <w:u w:val="single"/>
          <w:rtl/>
        </w:rPr>
        <w:t>بالطامة الكبرى</w:t>
      </w:r>
      <w:r w:rsidRPr="000F205F">
        <w:rPr>
          <w:rFonts w:ascii="Traditional Arabic" w:hAnsi="Traditional Arabic" w:cs="Traditional Arabic"/>
          <w:bCs/>
          <w:sz w:val="28"/>
          <w:szCs w:val="28"/>
          <w:rtl/>
        </w:rPr>
        <w:t>! وإنها لم تكن أمة إلا كان أول ما يتركون من دينهم السنة، وآخر ما يدعون الصلاة، ولولا أنهم يستحيون ما صلوا)</w:t>
      </w:r>
      <w:r w:rsidRPr="000F205F">
        <w:rPr>
          <w:rFonts w:ascii="Traditional Arabic" w:hAnsi="Traditional Arabic" w:cs="Traditional Arabic"/>
          <w:sz w:val="28"/>
          <w:szCs w:val="28"/>
          <w:rtl/>
        </w:rPr>
        <w:t>، هذا أثر صحيح، وقال الحاكم: (على شرط الشيخين، ولم يخرجاه)، ووافقه الذهبي، وهو كما قالا، غاية في الصحة.</w:t>
      </w:r>
    </w:p>
    <w:p w14:paraId="16987847" w14:textId="77777777" w:rsidR="00005C44" w:rsidRPr="00002FAB" w:rsidRDefault="00005C44" w:rsidP="00005C44">
      <w:pPr>
        <w:rPr>
          <w:rFonts w:ascii="Traditional Arabic" w:hAnsi="Traditional Arabic" w:cs="Traditional Arabic"/>
          <w:sz w:val="22"/>
          <w:szCs w:val="22"/>
        </w:rPr>
      </w:pPr>
    </w:p>
    <w:p w14:paraId="724AEC45" w14:textId="77777777" w:rsidR="00005C44" w:rsidRDefault="00005C44" w:rsidP="00005C44">
      <w:pPr>
        <w:rPr>
          <w:rFonts w:ascii="Calibri" w:hAnsi="Calibri" w:cs="Calibri"/>
        </w:rPr>
      </w:pPr>
      <w:r>
        <w:rPr>
          <w:rFonts w:ascii="Calibri" w:hAnsi="Calibri" w:cs="Calibri"/>
        </w:rPr>
        <w:t>- And Al-Hakim (4/565/8584) recorded the following with a Sahih Isnad from Abdullah bin Mas’ud: [Abu Hafs Ahmad bin Hanbal the Faqeeh (jurist) related to us at Bukhara: Salih bin Muhammad bin Habib Al-Hafizh related to us: Abu Bakr bin Abi Shaibah related to us: Abu Usamah related to us: He said: I heard Sufyan bin Sa’eed saying: Al-</w:t>
      </w:r>
      <w:proofErr w:type="spellStart"/>
      <w:r>
        <w:rPr>
          <w:rFonts w:ascii="Calibri" w:hAnsi="Calibri" w:cs="Calibri"/>
        </w:rPr>
        <w:t>A’amash</w:t>
      </w:r>
      <w:proofErr w:type="spellEnd"/>
      <w:r>
        <w:rPr>
          <w:rFonts w:ascii="Calibri" w:hAnsi="Calibri" w:cs="Calibri"/>
        </w:rPr>
        <w:t xml:space="preserve"> informed us: Abu ‘Umarah informed us from Silah bin Zufar, from Abdullah bin Mas’ud, may Allah the Most High be pleased with him: He said: “</w:t>
      </w:r>
      <w:r w:rsidRPr="001A03A1">
        <w:rPr>
          <w:rFonts w:ascii="Calibri" w:hAnsi="Calibri" w:cs="Calibri"/>
          <w:b/>
          <w:bCs/>
        </w:rPr>
        <w:t xml:space="preserve">There will be </w:t>
      </w:r>
      <w:proofErr w:type="spellStart"/>
      <w:r w:rsidRPr="001A03A1">
        <w:rPr>
          <w:rFonts w:ascii="Calibri" w:hAnsi="Calibri" w:cs="Calibri"/>
          <w:b/>
          <w:bCs/>
        </w:rPr>
        <w:t>Umaraa</w:t>
      </w:r>
      <w:proofErr w:type="spellEnd"/>
      <w:r w:rsidRPr="001A03A1">
        <w:rPr>
          <w:rFonts w:ascii="Calibri" w:hAnsi="Calibri" w:cs="Calibri"/>
          <w:b/>
          <w:bCs/>
        </w:rPr>
        <w:t xml:space="preserve">’ (rulers) over you who will abandon from the Sunnah like this amount (And he pointed to the base of his finger, indicating to a small amount), but if you leave them, they will bring about </w:t>
      </w:r>
      <w:r w:rsidRPr="001A03A1">
        <w:rPr>
          <w:rFonts w:ascii="Calibri" w:hAnsi="Calibri" w:cs="Calibri"/>
          <w:b/>
          <w:bCs/>
          <w:u w:val="single"/>
        </w:rPr>
        <w:t>the massive calamity (</w:t>
      </w:r>
      <w:r w:rsidRPr="001A03A1">
        <w:rPr>
          <w:rFonts w:ascii="Traditional Arabic" w:hAnsi="Traditional Arabic" w:cs="Traditional Arabic"/>
          <w:b/>
          <w:bCs/>
          <w:u w:val="single"/>
          <w:rtl/>
        </w:rPr>
        <w:t>الط</w:t>
      </w:r>
      <w:r w:rsidRPr="001A03A1">
        <w:rPr>
          <w:rFonts w:ascii="Traditional Arabic" w:hAnsi="Traditional Arabic" w:cs="Traditional Arabic" w:hint="cs"/>
          <w:b/>
          <w:bCs/>
          <w:u w:val="single"/>
          <w:rtl/>
        </w:rPr>
        <w:t>َّ</w:t>
      </w:r>
      <w:r w:rsidRPr="001A03A1">
        <w:rPr>
          <w:rFonts w:ascii="Traditional Arabic" w:hAnsi="Traditional Arabic" w:cs="Traditional Arabic"/>
          <w:b/>
          <w:bCs/>
          <w:u w:val="single"/>
          <w:rtl/>
        </w:rPr>
        <w:t>ام</w:t>
      </w:r>
      <w:r w:rsidRPr="001A03A1">
        <w:rPr>
          <w:rFonts w:ascii="Traditional Arabic" w:hAnsi="Traditional Arabic" w:cs="Traditional Arabic" w:hint="cs"/>
          <w:b/>
          <w:bCs/>
          <w:u w:val="single"/>
          <w:rtl/>
        </w:rPr>
        <w:t>َّ</w:t>
      </w:r>
      <w:r w:rsidRPr="001A03A1">
        <w:rPr>
          <w:rFonts w:ascii="Traditional Arabic" w:hAnsi="Traditional Arabic" w:cs="Traditional Arabic"/>
          <w:b/>
          <w:bCs/>
          <w:u w:val="single"/>
          <w:rtl/>
        </w:rPr>
        <w:t>ة الك</w:t>
      </w:r>
      <w:r w:rsidRPr="001A03A1">
        <w:rPr>
          <w:rFonts w:ascii="Traditional Arabic" w:hAnsi="Traditional Arabic" w:cs="Traditional Arabic" w:hint="cs"/>
          <w:b/>
          <w:bCs/>
          <w:u w:val="single"/>
          <w:rtl/>
        </w:rPr>
        <w:t>ُ</w:t>
      </w:r>
      <w:r w:rsidRPr="001A03A1">
        <w:rPr>
          <w:rFonts w:ascii="Traditional Arabic" w:hAnsi="Traditional Arabic" w:cs="Traditional Arabic"/>
          <w:b/>
          <w:bCs/>
          <w:u w:val="single"/>
          <w:rtl/>
        </w:rPr>
        <w:t>ب</w:t>
      </w:r>
      <w:r w:rsidRPr="001A03A1">
        <w:rPr>
          <w:rFonts w:ascii="Traditional Arabic" w:hAnsi="Traditional Arabic" w:cs="Traditional Arabic" w:hint="cs"/>
          <w:b/>
          <w:bCs/>
          <w:u w:val="single"/>
          <w:rtl/>
        </w:rPr>
        <w:t>ْ</w:t>
      </w:r>
      <w:r w:rsidRPr="001A03A1">
        <w:rPr>
          <w:rFonts w:ascii="Traditional Arabic" w:hAnsi="Traditional Arabic" w:cs="Traditional Arabic"/>
          <w:b/>
          <w:bCs/>
          <w:u w:val="single"/>
          <w:rtl/>
        </w:rPr>
        <w:t>ر</w:t>
      </w:r>
      <w:r w:rsidRPr="001A03A1">
        <w:rPr>
          <w:rFonts w:ascii="Traditional Arabic" w:hAnsi="Traditional Arabic" w:cs="Traditional Arabic" w:hint="cs"/>
          <w:b/>
          <w:bCs/>
          <w:u w:val="single"/>
          <w:rtl/>
        </w:rPr>
        <w:t>َ</w:t>
      </w:r>
      <w:r w:rsidRPr="001A03A1">
        <w:rPr>
          <w:rFonts w:ascii="Traditional Arabic" w:hAnsi="Traditional Arabic" w:cs="Traditional Arabic"/>
          <w:b/>
          <w:bCs/>
          <w:u w:val="single"/>
          <w:rtl/>
        </w:rPr>
        <w:t>ى</w:t>
      </w:r>
      <w:r w:rsidRPr="001A03A1">
        <w:rPr>
          <w:rFonts w:ascii="Calibri" w:hAnsi="Calibri" w:cs="Calibri"/>
          <w:b/>
          <w:bCs/>
          <w:u w:val="single"/>
        </w:rPr>
        <w:t>)</w:t>
      </w:r>
      <w:r w:rsidRPr="001A03A1">
        <w:rPr>
          <w:rFonts w:ascii="Calibri" w:hAnsi="Calibri" w:cs="Calibri"/>
          <w:b/>
          <w:bCs/>
        </w:rPr>
        <w:t>! And there was no Ummah (nation) except that the first thing that they abandoned from their Deen was the Sunnah, and the last thing that they abandoned was the Salah (prayer), and if they had not been embarrassed, they would not have performed the prayer</w:t>
      </w:r>
      <w:r>
        <w:rPr>
          <w:rFonts w:ascii="Calibri" w:hAnsi="Calibri" w:cs="Calibri"/>
        </w:rPr>
        <w:t>”. This a Sahih Athar (report) and Al-Hakim stated: [It is upon the conditions of the two Sheikhs (Al-Bukhari and Muslim</w:t>
      </w:r>
      <w:proofErr w:type="gramStart"/>
      <w:r>
        <w:rPr>
          <w:rFonts w:ascii="Calibri" w:hAnsi="Calibri" w:cs="Calibri"/>
        </w:rPr>
        <w:t>)</w:t>
      </w:r>
      <w:proofErr w:type="gramEnd"/>
      <w:r>
        <w:rPr>
          <w:rFonts w:ascii="Calibri" w:hAnsi="Calibri" w:cs="Calibri"/>
        </w:rPr>
        <w:t xml:space="preserve"> but they did not record it]. </w:t>
      </w:r>
      <w:proofErr w:type="spellStart"/>
      <w:r>
        <w:rPr>
          <w:rFonts w:ascii="Calibri" w:hAnsi="Calibri" w:cs="Calibri"/>
        </w:rPr>
        <w:t>Adh-Dhahabi</w:t>
      </w:r>
      <w:proofErr w:type="spellEnd"/>
      <w:r>
        <w:rPr>
          <w:rFonts w:ascii="Calibri" w:hAnsi="Calibri" w:cs="Calibri"/>
        </w:rPr>
        <w:t xml:space="preserve"> agreed with him, and it </w:t>
      </w:r>
      <w:proofErr w:type="gramStart"/>
      <w:r>
        <w:rPr>
          <w:rFonts w:ascii="Calibri" w:hAnsi="Calibri" w:cs="Calibri"/>
        </w:rPr>
        <w:t>is</w:t>
      </w:r>
      <w:proofErr w:type="gramEnd"/>
      <w:r>
        <w:rPr>
          <w:rFonts w:ascii="Calibri" w:hAnsi="Calibri" w:cs="Calibri"/>
        </w:rPr>
        <w:t xml:space="preserve"> as </w:t>
      </w:r>
      <w:proofErr w:type="gramStart"/>
      <w:r>
        <w:rPr>
          <w:rFonts w:ascii="Calibri" w:hAnsi="Calibri" w:cs="Calibri"/>
        </w:rPr>
        <w:t>they have</w:t>
      </w:r>
      <w:proofErr w:type="gramEnd"/>
      <w:r>
        <w:rPr>
          <w:rFonts w:ascii="Calibri" w:hAnsi="Calibri" w:cs="Calibri"/>
        </w:rPr>
        <w:t xml:space="preserve"> both stated, of the highest level of </w:t>
      </w:r>
      <w:proofErr w:type="spellStart"/>
      <w:r>
        <w:rPr>
          <w:rFonts w:ascii="Calibri" w:hAnsi="Calibri" w:cs="Calibri"/>
        </w:rPr>
        <w:t>Sihhah</w:t>
      </w:r>
      <w:proofErr w:type="spellEnd"/>
      <w:r>
        <w:rPr>
          <w:rFonts w:ascii="Calibri" w:hAnsi="Calibri" w:cs="Calibri"/>
        </w:rPr>
        <w:t xml:space="preserve"> (authenticity). </w:t>
      </w:r>
    </w:p>
    <w:p w14:paraId="3F5700E9" w14:textId="77777777" w:rsidR="00005C44" w:rsidRDefault="00005C44" w:rsidP="00005C44">
      <w:pPr>
        <w:rPr>
          <w:rFonts w:ascii="Traditional Arabic" w:hAnsi="Traditional Arabic" w:cs="Traditional Arabic"/>
          <w:sz w:val="28"/>
          <w:szCs w:val="28"/>
        </w:rPr>
      </w:pPr>
      <w:r w:rsidRPr="00002FAB">
        <w:rPr>
          <w:rFonts w:ascii="Traditional Arabic" w:hAnsi="Traditional Arabic" w:cs="Traditional Arabic"/>
          <w:sz w:val="22"/>
          <w:szCs w:val="22"/>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(ج9/ص299/ح9497)، بإسناد صحيح، ولفظ: [حدثنا الحسين بن جعفر القتات حدثنا منجاب بن </w:t>
      </w:r>
      <w:r w:rsidRPr="000F205F">
        <w:rPr>
          <w:rFonts w:ascii="Traditional Arabic" w:hAnsi="Traditional Arabic" w:cs="Traditional Arabic"/>
          <w:sz w:val="28"/>
          <w:szCs w:val="28"/>
          <w:rtl/>
        </w:rPr>
        <w:lastRenderedPageBreak/>
        <w:t>الحارث حدثنا علي بن مسهر عن الأعمش عن أبي عمارة عن صلة بن زفر عن عبد الله قال: (</w:t>
      </w:r>
      <w:r w:rsidRPr="000F205F">
        <w:rPr>
          <w:rFonts w:ascii="Traditional Arabic" w:hAnsi="Traditional Arabic" w:cs="Traditional Arabic"/>
          <w:bCs/>
          <w:sz w:val="28"/>
          <w:szCs w:val="28"/>
          <w:rtl/>
        </w:rPr>
        <w:t xml:space="preserve">إنه سيكون أمراء يدعون من السنة مثل هذه، فإن تركتموها جعلوها مثل هذه، فإن تركتموها جاؤوا </w:t>
      </w:r>
      <w:r w:rsidRPr="000F205F">
        <w:rPr>
          <w:rFonts w:ascii="Traditional Arabic" w:hAnsi="Traditional Arabic" w:cs="Traditional Arabic"/>
          <w:bCs/>
          <w:sz w:val="28"/>
          <w:szCs w:val="28"/>
          <w:u w:val="single"/>
          <w:rtl/>
        </w:rPr>
        <w:t>بالطامة الكبرى</w:t>
      </w:r>
      <w:r w:rsidRPr="000F205F">
        <w:rPr>
          <w:rFonts w:ascii="Traditional Arabic" w:hAnsi="Traditional Arabic" w:cs="Traditional Arabic"/>
          <w:sz w:val="28"/>
          <w:szCs w:val="28"/>
          <w:rtl/>
        </w:rPr>
        <w:t xml:space="preserve">)] </w:t>
      </w:r>
    </w:p>
    <w:p w14:paraId="07CACF94" w14:textId="77777777" w:rsidR="00005C44" w:rsidRPr="0032489E" w:rsidRDefault="00005C44" w:rsidP="00005C44">
      <w:pPr>
        <w:rPr>
          <w:rFonts w:ascii="Traditional Arabic" w:hAnsi="Traditional Arabic" w:cs="Traditional Arabic"/>
          <w:sz w:val="22"/>
          <w:szCs w:val="22"/>
        </w:rPr>
      </w:pPr>
    </w:p>
    <w:p w14:paraId="0A8A0795" w14:textId="77777777" w:rsidR="00005C44" w:rsidRDefault="00005C44" w:rsidP="00005C44">
      <w:pPr>
        <w:rPr>
          <w:rFonts w:ascii="Calibri" w:hAnsi="Calibri" w:cs="Calibri"/>
          <w:lang w:bidi="ar-EG"/>
        </w:rPr>
      </w:pPr>
      <w:r>
        <w:rPr>
          <w:rFonts w:ascii="Calibri" w:hAnsi="Calibri" w:cs="Calibri"/>
        </w:rPr>
        <w:t>- It also came recorded in “</w:t>
      </w:r>
      <w:r w:rsidRPr="008D192C">
        <w:rPr>
          <w:rFonts w:ascii="Calibri" w:hAnsi="Calibri" w:cs="Calibri"/>
          <w:b/>
          <w:bCs/>
        </w:rPr>
        <w:t>Al-</w:t>
      </w:r>
      <w:proofErr w:type="spellStart"/>
      <w:r w:rsidRPr="008D192C">
        <w:rPr>
          <w:rFonts w:ascii="Calibri" w:hAnsi="Calibri" w:cs="Calibri"/>
          <w:b/>
          <w:bCs/>
        </w:rPr>
        <w:t>Mu’</w:t>
      </w:r>
      <w:r>
        <w:rPr>
          <w:rFonts w:ascii="Calibri" w:hAnsi="Calibri" w:cs="Calibri"/>
          <w:b/>
          <w:bCs/>
        </w:rPr>
        <w:t>j</w:t>
      </w:r>
      <w:r w:rsidRPr="008D192C">
        <w:rPr>
          <w:rFonts w:ascii="Calibri" w:hAnsi="Calibri" w:cs="Calibri"/>
          <w:b/>
          <w:bCs/>
        </w:rPr>
        <w:t>am</w:t>
      </w:r>
      <w:proofErr w:type="spellEnd"/>
      <w:r w:rsidRPr="008D192C">
        <w:rPr>
          <w:rFonts w:ascii="Calibri" w:hAnsi="Calibri" w:cs="Calibri"/>
          <w:b/>
          <w:bCs/>
        </w:rPr>
        <w:t xml:space="preserve"> Al-Kabir</w:t>
      </w:r>
      <w:r>
        <w:rPr>
          <w:rFonts w:ascii="Calibri" w:hAnsi="Calibri" w:cs="Calibri"/>
        </w:rPr>
        <w:t>” (9/299/9497) with a Sahih Isnad (chain) and with the following wording: [Al-Husain bin Ja’far Al-</w:t>
      </w:r>
      <w:proofErr w:type="spellStart"/>
      <w:r>
        <w:rPr>
          <w:rFonts w:ascii="Calibri" w:hAnsi="Calibri" w:cs="Calibri"/>
        </w:rPr>
        <w:t>Qattat</w:t>
      </w:r>
      <w:proofErr w:type="spellEnd"/>
      <w:r>
        <w:rPr>
          <w:rFonts w:ascii="Calibri" w:hAnsi="Calibri" w:cs="Calibri"/>
        </w:rPr>
        <w:t xml:space="preserve"> related to us: </w:t>
      </w:r>
      <w:proofErr w:type="spellStart"/>
      <w:r>
        <w:rPr>
          <w:rFonts w:ascii="Calibri" w:hAnsi="Calibri" w:cs="Calibri"/>
        </w:rPr>
        <w:t>Minjab</w:t>
      </w:r>
      <w:proofErr w:type="spellEnd"/>
      <w:r>
        <w:rPr>
          <w:rFonts w:ascii="Calibri" w:hAnsi="Calibri" w:cs="Calibri"/>
        </w:rPr>
        <w:t xml:space="preserve"> bin Al-Harith related to us: ‘Ali bin </w:t>
      </w:r>
      <w:proofErr w:type="spellStart"/>
      <w:r>
        <w:rPr>
          <w:rFonts w:ascii="Calibri" w:hAnsi="Calibri" w:cs="Calibri"/>
        </w:rPr>
        <w:t>Mus’hir</w:t>
      </w:r>
      <w:proofErr w:type="spellEnd"/>
      <w:r>
        <w:rPr>
          <w:rFonts w:ascii="Calibri" w:hAnsi="Calibri" w:cs="Calibri"/>
        </w:rPr>
        <w:t xml:space="preserve"> related to us from Al-</w:t>
      </w:r>
      <w:proofErr w:type="spellStart"/>
      <w:r>
        <w:rPr>
          <w:rFonts w:ascii="Calibri" w:hAnsi="Calibri" w:cs="Calibri"/>
        </w:rPr>
        <w:t>A’amash</w:t>
      </w:r>
      <w:proofErr w:type="spellEnd"/>
      <w:r>
        <w:rPr>
          <w:rFonts w:ascii="Calibri" w:hAnsi="Calibri" w:cs="Calibri"/>
        </w:rPr>
        <w:t xml:space="preserve">, from </w:t>
      </w:r>
      <w:r>
        <w:rPr>
          <w:rFonts w:ascii="Calibri" w:hAnsi="Calibri" w:cs="Calibri"/>
          <w:lang w:bidi="ar-EG"/>
        </w:rPr>
        <w:t>Abu ‘Umarah, from Silah bin Zufar, from Abdullah: He said: “</w:t>
      </w:r>
      <w:r w:rsidRPr="006B054B">
        <w:rPr>
          <w:rFonts w:ascii="Calibri" w:hAnsi="Calibri" w:cs="Calibri"/>
          <w:b/>
          <w:bCs/>
          <w:lang w:bidi="ar-EG"/>
        </w:rPr>
        <w:t xml:space="preserve">There will be </w:t>
      </w:r>
      <w:proofErr w:type="spellStart"/>
      <w:r w:rsidRPr="006B054B">
        <w:rPr>
          <w:rFonts w:ascii="Calibri" w:hAnsi="Calibri" w:cs="Calibri"/>
          <w:b/>
          <w:bCs/>
          <w:lang w:bidi="ar-EG"/>
        </w:rPr>
        <w:t>Umaraa</w:t>
      </w:r>
      <w:proofErr w:type="spellEnd"/>
      <w:r w:rsidRPr="006B054B">
        <w:rPr>
          <w:rFonts w:ascii="Calibri" w:hAnsi="Calibri" w:cs="Calibri"/>
          <w:b/>
          <w:bCs/>
          <w:lang w:bidi="ar-EG"/>
        </w:rPr>
        <w:t xml:space="preserve">’ (rulers) who put aside (or abandon) from the Sunnah like this amount. If you then leave it, they will make it become like this. Then if you leave </w:t>
      </w:r>
      <w:r>
        <w:rPr>
          <w:rFonts w:ascii="Calibri" w:hAnsi="Calibri" w:cs="Calibri"/>
          <w:b/>
          <w:bCs/>
          <w:lang w:bidi="ar-EG"/>
        </w:rPr>
        <w:t>it,</w:t>
      </w:r>
      <w:r w:rsidRPr="006B054B">
        <w:rPr>
          <w:rFonts w:ascii="Calibri" w:hAnsi="Calibri" w:cs="Calibri"/>
          <w:b/>
          <w:bCs/>
          <w:lang w:bidi="ar-EG"/>
        </w:rPr>
        <w:t xml:space="preserve"> they </w:t>
      </w:r>
      <w:r>
        <w:rPr>
          <w:rFonts w:ascii="Calibri" w:hAnsi="Calibri" w:cs="Calibri"/>
          <w:b/>
          <w:bCs/>
          <w:lang w:bidi="ar-EG"/>
        </w:rPr>
        <w:t>will</w:t>
      </w:r>
      <w:r w:rsidRPr="006B054B">
        <w:rPr>
          <w:rFonts w:ascii="Calibri" w:hAnsi="Calibri" w:cs="Calibri"/>
          <w:b/>
          <w:bCs/>
          <w:lang w:bidi="ar-EG"/>
        </w:rPr>
        <w:t xml:space="preserve"> bring about </w:t>
      </w:r>
      <w:r w:rsidRPr="006B054B">
        <w:rPr>
          <w:rFonts w:ascii="Calibri" w:hAnsi="Calibri" w:cs="Calibri"/>
          <w:b/>
          <w:bCs/>
          <w:u w:val="single"/>
          <w:lang w:bidi="ar-EG"/>
        </w:rPr>
        <w:t>the massive calamity (</w:t>
      </w:r>
      <w:proofErr w:type="gramStart"/>
      <w:r w:rsidRPr="00B078E2">
        <w:rPr>
          <w:rFonts w:ascii="Traditional Arabic" w:hAnsi="Traditional Arabic" w:cs="Traditional Arabic"/>
          <w:b/>
          <w:bCs/>
          <w:u w:val="single"/>
          <w:rtl/>
          <w:lang w:bidi="ar-EG"/>
        </w:rPr>
        <w:t>الطَّامَّة الكُبْرَى</w:t>
      </w:r>
      <w:r w:rsidRPr="006B054B">
        <w:rPr>
          <w:rFonts w:ascii="Calibri" w:hAnsi="Calibri" w:cs="Calibri"/>
          <w:b/>
          <w:bCs/>
          <w:u w:val="single"/>
          <w:lang w:bidi="ar-EG"/>
        </w:rPr>
        <w:t>)</w:t>
      </w:r>
      <w:r>
        <w:rPr>
          <w:rFonts w:ascii="Calibri" w:hAnsi="Calibri" w:cs="Calibri"/>
          <w:lang w:bidi="ar-EG"/>
        </w:rPr>
        <w:t>”</w:t>
      </w:r>
      <w:proofErr w:type="gramEnd"/>
      <w:r>
        <w:rPr>
          <w:rFonts w:ascii="Calibri" w:hAnsi="Calibri" w:cs="Calibri"/>
          <w:lang w:bidi="ar-EG"/>
        </w:rPr>
        <w:t xml:space="preserve">]. </w:t>
      </w:r>
    </w:p>
    <w:p w14:paraId="6C51960D" w14:textId="77777777" w:rsidR="00005C44" w:rsidRPr="0032489E" w:rsidRDefault="00005C44" w:rsidP="00005C44">
      <w:pPr>
        <w:rPr>
          <w:rFonts w:ascii="Traditional Arabic" w:hAnsi="Traditional Arabic" w:cs="Traditional Arabic"/>
          <w:sz w:val="22"/>
          <w:szCs w:val="22"/>
          <w:rtl/>
        </w:rPr>
      </w:pPr>
    </w:p>
    <w:p w14:paraId="10F6500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وإنما عتب الحاكم على الشيخين عدم إخراجه لأنه، وإن كان موقوفاً من كلام عبد الله بن مسعود، رضي الله تعالى عنه، إلا أنه في حكم المرفوع قطعاً، لأنه نبوءة عن أمر لم يقع بعد من المغيبات المستقبلية، ومعاذ الله أن يكون عبد الله بن مسعود، رضي الله تعالى عنه، ممن يدعي النبوة أو علم الغيب. وما نحسب عبد الله بن مسعود، رضي الله تعالى عنه، إلا سمعه من رسول الله، عليه وعلى اله صلوات وتبريكات وتسليمات من الله، بهذا اللفظ، فهو بكلامه، عليه وعلى اله صلوات وتبريكات وتسليمات من الله، أشبه.</w:t>
      </w:r>
    </w:p>
    <w:p w14:paraId="54691E8B" w14:textId="77777777" w:rsidR="00005C44" w:rsidRPr="00F63C0A" w:rsidRDefault="00005C44" w:rsidP="00005C44">
      <w:pPr>
        <w:rPr>
          <w:rFonts w:ascii="Traditional Arabic" w:hAnsi="Traditional Arabic" w:cs="Traditional Arabic"/>
          <w:sz w:val="22"/>
          <w:szCs w:val="22"/>
        </w:rPr>
      </w:pPr>
    </w:p>
    <w:p w14:paraId="5FC599F4" w14:textId="77777777" w:rsidR="00005C44" w:rsidRDefault="00005C44" w:rsidP="00005C44">
      <w:pPr>
        <w:rPr>
          <w:rFonts w:ascii="Calibri" w:hAnsi="Calibri" w:cs="Calibri"/>
        </w:rPr>
      </w:pPr>
      <w:r>
        <w:rPr>
          <w:rFonts w:ascii="Calibri" w:hAnsi="Calibri" w:cs="Calibri"/>
        </w:rPr>
        <w:t xml:space="preserve">Al-Hakim only criticized the two Sheikhs not recording it because despite it being </w:t>
      </w:r>
      <w:proofErr w:type="spellStart"/>
      <w:r>
        <w:rPr>
          <w:rFonts w:ascii="Calibri" w:hAnsi="Calibri" w:cs="Calibri"/>
        </w:rPr>
        <w:t>Mawqoof</w:t>
      </w:r>
      <w:proofErr w:type="spellEnd"/>
      <w:r>
        <w:rPr>
          <w:rFonts w:ascii="Calibri" w:hAnsi="Calibri" w:cs="Calibri"/>
        </w:rPr>
        <w:t xml:space="preserve"> (i.e., stopping in the chain prior to the Prophet </w:t>
      </w:r>
      <w:r>
        <w:rPr>
          <w:rFonts w:ascii="Calibri" w:hAnsi="Calibri" w:cs="Calibri" w:hint="cs"/>
          <w:rtl/>
        </w:rPr>
        <w:t>ﷺ</w:t>
      </w:r>
      <w:r>
        <w:rPr>
          <w:rFonts w:ascii="Calibri" w:hAnsi="Calibri" w:cs="Calibri"/>
        </w:rPr>
        <w:t xml:space="preserve">) from the speech of Abdullah bin Mas’ud, may Allah the Most High be pleased with him, it is nevertheless definitely Marfoo’ (raised to the Prophet </w:t>
      </w:r>
      <w:r>
        <w:rPr>
          <w:rFonts w:ascii="Calibri" w:hAnsi="Calibri" w:cs="Calibri" w:hint="cs"/>
          <w:rtl/>
        </w:rPr>
        <w:t>ﷺ</w:t>
      </w:r>
      <w:r>
        <w:rPr>
          <w:rFonts w:ascii="Calibri" w:hAnsi="Calibri" w:cs="Calibri"/>
        </w:rPr>
        <w:t xml:space="preserve">), because it is a prophecy about a matter that has yet to happen from the future unseen matters, and may refuge be sought in Allah from the possibility that Abdullah bin Mas’ud, may Allah be pleased with him, claimed Prophethood or knowledge of the unseen. We can only conclude that Abdullah bin Mas’ud, may Allah be pleased with him, heard it from the Messenger of Allah </w:t>
      </w:r>
      <w:r>
        <w:rPr>
          <w:rFonts w:ascii="Calibri" w:hAnsi="Calibri" w:cs="Calibri" w:hint="cs"/>
          <w:rtl/>
        </w:rPr>
        <w:t>ﷺ</w:t>
      </w:r>
      <w:r>
        <w:rPr>
          <w:rFonts w:ascii="Calibri" w:hAnsi="Calibri" w:cs="Calibri"/>
        </w:rPr>
        <w:t xml:space="preserve"> and that it came with this wording as it resembles his speech </w:t>
      </w:r>
      <w:r>
        <w:rPr>
          <w:rFonts w:ascii="Calibri" w:hAnsi="Calibri" w:cs="Calibri" w:hint="cs"/>
          <w:rtl/>
        </w:rPr>
        <w:t>ﷺ</w:t>
      </w:r>
      <w:r>
        <w:rPr>
          <w:rFonts w:ascii="Calibri" w:hAnsi="Calibri" w:cs="Calibri"/>
        </w:rPr>
        <w:t xml:space="preserve"> more.</w:t>
      </w:r>
    </w:p>
    <w:p w14:paraId="3AB00F37" w14:textId="77777777" w:rsidR="00005C44" w:rsidRPr="00F63C0A" w:rsidRDefault="00005C44" w:rsidP="00005C44">
      <w:pPr>
        <w:rPr>
          <w:rFonts w:ascii="Traditional Arabic" w:hAnsi="Traditional Arabic" w:cs="Traditional Arabic"/>
          <w:sz w:val="22"/>
          <w:szCs w:val="22"/>
          <w:rtl/>
        </w:rPr>
      </w:pPr>
    </w:p>
    <w:p w14:paraId="0F448833" w14:textId="77777777" w:rsidR="00005C44" w:rsidRPr="000F205F" w:rsidRDefault="00005C44" w:rsidP="00005C44">
      <w:pPr>
        <w:rPr>
          <w:rFonts w:ascii="Traditional Arabic" w:hAnsi="Traditional Arabic" w:cs="Traditional Arabic"/>
          <w:b/>
          <w:bCs/>
          <w:sz w:val="28"/>
          <w:szCs w:val="28"/>
          <w:u w:val="single"/>
          <w:rtl/>
        </w:rPr>
      </w:pPr>
      <w:r w:rsidRPr="000F205F">
        <w:rPr>
          <w:rFonts w:ascii="Traditional Arabic" w:hAnsi="Traditional Arabic" w:cs="Traditional Arabic"/>
          <w:b/>
          <w:bCs/>
          <w:sz w:val="28"/>
          <w:szCs w:val="28"/>
          <w:u w:val="single"/>
          <w:rtl/>
        </w:rPr>
        <w:t>وفيه الحث على الأخذ على يد الحكام عند أدنى انحراف، فلا يجوز تركه وشأنه، وإقراره على ولايته، وإلا تزايدت وتيرة الانحراف، وازدادت شناعة المعاصي: من قتل الأنفس، وانتهاك الأعراض، ونهب الأموال، ثم الطامة الكبرى: إظهار الكفر البواح، وتولي الكفار، ومحاربة الإسلام. وصدق عبد الله بن مسعود: لما تقاعست الأمة عن ذلك أصابها في ماضيها، وحاضرها من الذلة والخزي والهوان، وصولة الأعداء، حتى غزيت في عقر دارها، ما ترى بعيني رأسك جهارا، لا ما تسمعه رواية، أو يصلك بلاغاً، فحسب!</w:t>
      </w:r>
    </w:p>
    <w:p w14:paraId="5329D07D" w14:textId="77777777" w:rsidR="00005C44" w:rsidRPr="00F63C0A" w:rsidRDefault="00005C44" w:rsidP="00005C44">
      <w:pPr>
        <w:rPr>
          <w:rFonts w:ascii="Traditional Arabic" w:hAnsi="Traditional Arabic" w:cs="Traditional Arabic"/>
          <w:b/>
          <w:bCs/>
          <w:sz w:val="22"/>
          <w:szCs w:val="22"/>
          <w:u w:val="single"/>
        </w:rPr>
      </w:pPr>
    </w:p>
    <w:p w14:paraId="06301B96" w14:textId="77777777" w:rsidR="00005C44" w:rsidRPr="0071294E" w:rsidRDefault="00005C44" w:rsidP="00005C44">
      <w:pPr>
        <w:rPr>
          <w:rFonts w:ascii="Calibri" w:hAnsi="Calibri" w:cs="Calibri"/>
          <w:b/>
          <w:bCs/>
          <w:u w:val="single"/>
        </w:rPr>
      </w:pPr>
      <w:r w:rsidRPr="0071294E">
        <w:rPr>
          <w:rFonts w:ascii="Calibri" w:hAnsi="Calibri" w:cs="Calibri"/>
          <w:b/>
          <w:bCs/>
          <w:u w:val="single"/>
        </w:rPr>
        <w:t xml:space="preserve">The narration </w:t>
      </w:r>
      <w:proofErr w:type="spellStart"/>
      <w:r w:rsidRPr="0071294E">
        <w:rPr>
          <w:rFonts w:ascii="Calibri" w:hAnsi="Calibri" w:cs="Calibri"/>
          <w:b/>
          <w:bCs/>
          <w:u w:val="single"/>
        </w:rPr>
        <w:t>emphasises</w:t>
      </w:r>
      <w:proofErr w:type="spellEnd"/>
      <w:r w:rsidRPr="0071294E">
        <w:rPr>
          <w:rFonts w:ascii="Calibri" w:hAnsi="Calibri" w:cs="Calibri"/>
          <w:b/>
          <w:bCs/>
          <w:u w:val="single"/>
        </w:rPr>
        <w:t xml:space="preserve"> taking the ruler to task and accounting him upon the occurrence of the slightest deviation. It is therefore impermissible to leave him </w:t>
      </w:r>
      <w:proofErr w:type="gramStart"/>
      <w:r w:rsidRPr="0071294E">
        <w:rPr>
          <w:rFonts w:ascii="Calibri" w:hAnsi="Calibri" w:cs="Calibri"/>
          <w:b/>
          <w:bCs/>
          <w:u w:val="single"/>
        </w:rPr>
        <w:t>to</w:t>
      </w:r>
      <w:proofErr w:type="gramEnd"/>
      <w:r w:rsidRPr="0071294E">
        <w:rPr>
          <w:rFonts w:ascii="Calibri" w:hAnsi="Calibri" w:cs="Calibri"/>
          <w:b/>
          <w:bCs/>
          <w:u w:val="single"/>
        </w:rPr>
        <w:t xml:space="preserve"> his own devices and approve of his authority. Otherwise, the pace of deviation will increase and the enormity of the sinful acts of disobedience would surge, in terms of killing, the violation of </w:t>
      </w:r>
      <w:proofErr w:type="spellStart"/>
      <w:r w:rsidRPr="0071294E">
        <w:rPr>
          <w:rFonts w:ascii="Calibri" w:hAnsi="Calibri" w:cs="Calibri"/>
          <w:b/>
          <w:bCs/>
          <w:u w:val="single"/>
        </w:rPr>
        <w:t>honours</w:t>
      </w:r>
      <w:proofErr w:type="spellEnd"/>
      <w:r w:rsidRPr="0071294E">
        <w:rPr>
          <w:rFonts w:ascii="Calibri" w:hAnsi="Calibri" w:cs="Calibri"/>
          <w:b/>
          <w:bCs/>
          <w:u w:val="single"/>
        </w:rPr>
        <w:t xml:space="preserve"> and stealing of properties. That would be followed by “At-</w:t>
      </w:r>
      <w:proofErr w:type="spellStart"/>
      <w:r w:rsidRPr="0071294E">
        <w:rPr>
          <w:rFonts w:ascii="Calibri" w:hAnsi="Calibri" w:cs="Calibri"/>
          <w:b/>
          <w:bCs/>
          <w:u w:val="single"/>
        </w:rPr>
        <w:t>Taammat</w:t>
      </w:r>
      <w:proofErr w:type="spellEnd"/>
      <w:r w:rsidRPr="0071294E">
        <w:rPr>
          <w:rFonts w:ascii="Calibri" w:hAnsi="Calibri" w:cs="Calibri"/>
          <w:b/>
          <w:bCs/>
          <w:u w:val="single"/>
        </w:rPr>
        <w:t xml:space="preserve"> ul-Kubra” (The great calamity) which is the appearance of open disbelief, taking the disbelievers as allies and waging war against Islam. ‘Abdullah Ibn Mas’ud spoke correctly: When the Ummah neglects that duty, it was afflicted in its past and its present by lowliness, disgrace, humiliation, and attacks by its enemies, to the point that it was invaded in the very heart of its homeland. This is </w:t>
      </w:r>
      <w:r>
        <w:rPr>
          <w:rFonts w:ascii="Calibri" w:hAnsi="Calibri" w:cs="Calibri"/>
          <w:b/>
          <w:bCs/>
          <w:u w:val="single"/>
        </w:rPr>
        <w:t>something that</w:t>
      </w:r>
      <w:r w:rsidRPr="0071294E">
        <w:rPr>
          <w:rFonts w:ascii="Calibri" w:hAnsi="Calibri" w:cs="Calibri"/>
          <w:b/>
          <w:bCs/>
          <w:u w:val="single"/>
        </w:rPr>
        <w:t xml:space="preserve"> you can see with your own eyes, not just what you hear as a narrative or receive as a report!</w:t>
      </w:r>
    </w:p>
    <w:p w14:paraId="7E9F0A9A" w14:textId="77777777" w:rsidR="00005C44" w:rsidRPr="00F63C0A" w:rsidRDefault="00005C44" w:rsidP="00005C44">
      <w:pPr>
        <w:rPr>
          <w:rFonts w:ascii="Traditional Arabic" w:hAnsi="Traditional Arabic" w:cs="Traditional Arabic"/>
          <w:b/>
          <w:bCs/>
          <w:sz w:val="22"/>
          <w:szCs w:val="22"/>
          <w:u w:val="single"/>
          <w:rtl/>
        </w:rPr>
      </w:pPr>
    </w:p>
    <w:p w14:paraId="3666B03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لا سيما وأنه قد جرت عادة الطواغيت الجبابرة أنهم لا يجابهون الناس بالكفر الصراح البواح دفعة واحدة: </w:t>
      </w:r>
    </w:p>
    <w:p w14:paraId="1C838BB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lastRenderedPageBreak/>
        <w:t xml:space="preserve">* </w:t>
      </w:r>
      <w:r w:rsidRPr="000F205F">
        <w:rPr>
          <w:rFonts w:ascii="Traditional Arabic" w:hAnsi="Traditional Arabic" w:cs="Traditional Arabic"/>
          <w:sz w:val="28"/>
          <w:szCs w:val="28"/>
          <w:rtl/>
        </w:rPr>
        <w:t>فقد جاء في مصنف ابن أبي شيبة (7/451/37142) بإسناد حسن صحيح: [حَدَّثَنَا وَكِيعٌ، عَنْ سُفْيَانَ، عَنْ حَبِيبٍ، عَنْ مَيْمُونِ بْنِ أَبِي شَبِيبٍ، قَالَ: قِيلَ لِحُذَيْفَةَ: أَكَفَرَتْ بَنُو إِسْرَائِيلَ فِي يَوْمٍ وَاحِدٍ؟ قَالَ: «لَا، وَلَكِنْ كَانَتْ تُعْرَضُ عَلَيْهِمُ الْفِتْنَةُ فَيَأْتُونَهَا فَيُكْرَهُونَ عَلَيْهَا، ثُمَّ تُعْرَضُ عَلَيْهِمْ فَيَأْتُونَهَا حَتَّى ضُرِبُوا عَلَيْهَا بِالسِّيَاطِ وَالسُّيُوفِ حَتَّى خَاضُوا الْمَاءَ، حَتَّى لَمْ يَعْرِفُوا مَعْرُوفًا وَلَمْ يُنْكِرُوا مُنْكَرًا»]</w:t>
      </w:r>
    </w:p>
    <w:p w14:paraId="7D92F158" w14:textId="77777777" w:rsidR="00005C44" w:rsidRPr="00ED0443" w:rsidRDefault="00005C44" w:rsidP="00005C44">
      <w:pPr>
        <w:rPr>
          <w:rFonts w:ascii="Traditional Arabic" w:hAnsi="Traditional Arabic" w:cs="Traditional Arabic"/>
          <w:sz w:val="22"/>
          <w:szCs w:val="22"/>
        </w:rPr>
      </w:pPr>
    </w:p>
    <w:p w14:paraId="0941BA54" w14:textId="77777777" w:rsidR="00005C44" w:rsidRDefault="00005C44" w:rsidP="00005C44">
      <w:pPr>
        <w:rPr>
          <w:rFonts w:ascii="Calibri" w:hAnsi="Calibri" w:cs="Calibri"/>
        </w:rPr>
      </w:pPr>
      <w:r>
        <w:rPr>
          <w:rFonts w:ascii="Calibri" w:hAnsi="Calibri" w:cs="Calibri"/>
        </w:rPr>
        <w:t xml:space="preserve">This is especially as the norm of tyrannical despots is not to confront the people with blatant and fragrant disbelief (Kufr </w:t>
      </w:r>
      <w:proofErr w:type="spellStart"/>
      <w:r>
        <w:rPr>
          <w:rFonts w:ascii="Calibri" w:hAnsi="Calibri" w:cs="Calibri"/>
        </w:rPr>
        <w:t>Bawaah</w:t>
      </w:r>
      <w:proofErr w:type="spellEnd"/>
      <w:r>
        <w:rPr>
          <w:rFonts w:ascii="Calibri" w:hAnsi="Calibri" w:cs="Calibri"/>
        </w:rPr>
        <w:t xml:space="preserve"> and Saraah) in one go or all at once:</w:t>
      </w:r>
    </w:p>
    <w:p w14:paraId="3995D7A5" w14:textId="77777777" w:rsidR="00005C44" w:rsidRDefault="00005C44" w:rsidP="00005C44">
      <w:pPr>
        <w:rPr>
          <w:rFonts w:ascii="Calibri" w:hAnsi="Calibri" w:cs="Calibri"/>
        </w:rPr>
      </w:pPr>
    </w:p>
    <w:p w14:paraId="447EB872" w14:textId="77777777" w:rsidR="00005C44" w:rsidRDefault="00005C44" w:rsidP="00005C44">
      <w:pPr>
        <w:rPr>
          <w:rFonts w:ascii="Calibri" w:hAnsi="Calibri" w:cs="Calibri"/>
        </w:rPr>
      </w:pPr>
      <w:r>
        <w:rPr>
          <w:rFonts w:ascii="Calibri" w:hAnsi="Calibri" w:cs="Calibri"/>
        </w:rPr>
        <w:t xml:space="preserve">- The following came recorded in the </w:t>
      </w:r>
      <w:proofErr w:type="spellStart"/>
      <w:r>
        <w:rPr>
          <w:rFonts w:ascii="Calibri" w:hAnsi="Calibri" w:cs="Calibri"/>
        </w:rPr>
        <w:t>Musannaf</w:t>
      </w:r>
      <w:proofErr w:type="spellEnd"/>
      <w:r>
        <w:rPr>
          <w:rFonts w:ascii="Calibri" w:hAnsi="Calibri" w:cs="Calibri"/>
        </w:rPr>
        <w:t xml:space="preserve"> of </w:t>
      </w:r>
      <w:proofErr w:type="gramStart"/>
      <w:r>
        <w:rPr>
          <w:rFonts w:ascii="Calibri" w:hAnsi="Calibri" w:cs="Calibri"/>
        </w:rPr>
        <w:t>Ibn</w:t>
      </w:r>
      <w:proofErr w:type="gramEnd"/>
      <w:r>
        <w:rPr>
          <w:rFonts w:ascii="Calibri" w:hAnsi="Calibri" w:cs="Calibri"/>
        </w:rPr>
        <w:t xml:space="preserve"> Abi Shaibah (7/451/37142) with an Isnad that is Hasan Sahih: [Wakee’ related to us from Sufyan, from Habeeb, from Maymun bin Abi Shabeeb: He said: Hudhaifah was asked: “Did Bani </w:t>
      </w:r>
      <w:proofErr w:type="spellStart"/>
      <w:r>
        <w:rPr>
          <w:rFonts w:ascii="Calibri" w:hAnsi="Calibri" w:cs="Calibri"/>
        </w:rPr>
        <w:t>Isra’eel</w:t>
      </w:r>
      <w:proofErr w:type="spellEnd"/>
      <w:r>
        <w:rPr>
          <w:rFonts w:ascii="Calibri" w:hAnsi="Calibri" w:cs="Calibri"/>
        </w:rPr>
        <w:t xml:space="preserve"> disbelieve in one day?” He said: “No, rather they were exposed to Fitnah (</w:t>
      </w:r>
      <w:r w:rsidRPr="000856BF">
        <w:rPr>
          <w:rFonts w:ascii="Calibri" w:hAnsi="Calibri" w:cs="Calibri"/>
        </w:rPr>
        <w:t>trials in terms attempts to take the people away from the Deen</w:t>
      </w:r>
      <w:r>
        <w:rPr>
          <w:rFonts w:ascii="Calibri" w:hAnsi="Calibri" w:cs="Calibri"/>
        </w:rPr>
        <w:t xml:space="preserve">). They would approach them and be coerced upon them. Then, they were exposed </w:t>
      </w:r>
      <w:proofErr w:type="gramStart"/>
      <w:r>
        <w:rPr>
          <w:rFonts w:ascii="Calibri" w:hAnsi="Calibri" w:cs="Calibri"/>
        </w:rPr>
        <w:t>again</w:t>
      </w:r>
      <w:proofErr w:type="gramEnd"/>
      <w:r>
        <w:rPr>
          <w:rFonts w:ascii="Calibri" w:hAnsi="Calibri" w:cs="Calibri"/>
        </w:rPr>
        <w:t xml:space="preserve"> and they would approach them until they were struck by whips and swords, until they waded the waters and until they no longer </w:t>
      </w:r>
      <w:proofErr w:type="spellStart"/>
      <w:r>
        <w:rPr>
          <w:rFonts w:ascii="Calibri" w:hAnsi="Calibri" w:cs="Calibri"/>
        </w:rPr>
        <w:t>recognised</w:t>
      </w:r>
      <w:proofErr w:type="spellEnd"/>
      <w:r>
        <w:rPr>
          <w:rFonts w:ascii="Calibri" w:hAnsi="Calibri" w:cs="Calibri"/>
        </w:rPr>
        <w:t xml:space="preserve"> a </w:t>
      </w:r>
      <w:proofErr w:type="spellStart"/>
      <w:r>
        <w:rPr>
          <w:rFonts w:ascii="Calibri" w:hAnsi="Calibri" w:cs="Calibri"/>
        </w:rPr>
        <w:t>Ma’ruf</w:t>
      </w:r>
      <w:proofErr w:type="spellEnd"/>
      <w:r>
        <w:rPr>
          <w:rFonts w:ascii="Calibri" w:hAnsi="Calibri" w:cs="Calibri"/>
        </w:rPr>
        <w:t xml:space="preserve"> (good) and no longer rejected (or denounced) a </w:t>
      </w:r>
      <w:proofErr w:type="spellStart"/>
      <w:r>
        <w:rPr>
          <w:rFonts w:ascii="Calibri" w:hAnsi="Calibri" w:cs="Calibri"/>
        </w:rPr>
        <w:t>Munkar</w:t>
      </w:r>
      <w:proofErr w:type="spellEnd"/>
      <w:r>
        <w:rPr>
          <w:rFonts w:ascii="Calibri" w:hAnsi="Calibri" w:cs="Calibri"/>
        </w:rPr>
        <w:t xml:space="preserve"> (evil)”]. </w:t>
      </w:r>
    </w:p>
    <w:p w14:paraId="4C76CFA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وذكره أبو الحسين محمد بن أحمد بن عبد الرحمن الملطي العسقلاني (المتوفى: 377هـ) بلفظ آخر أتم، ولكن بدون إسناد، فقال في التنبيه والرد على أهل الأهواء والبدع (ص: 87): [وَجَاء رجل إِلَى حُذَيْفَة فَقَالَ: (يَا أَبَا عبد الرحمن: أكفرت بَنو إِسْرَائِيل فِي يَوْم وَاحِد!)، قَالَ: (لَا، وَلَكِن كَانَت تعرض عَلَيْهِم الْفِتْنَة فيأبونها، فيكرهون عَلَيْهَا حَتَّى يدخلُوا فِيهَا، ثمَّ تعرض عَلَيْهِم أكبر مِنْهَا فيأبونها فيضربون عَلَيْهَا حَتَّى يدخلُوا فِيهَا، ثمَّ تعرض عَلَيْهِم أكبر مِنْهَا فيأبونها فيضربون عَلَيْهَا وَيَقُولُونَ وَالله لَا ندخل فِي هَذِه أبدا فيضربون عَلَيْهَا حَتَّى يدخلُوا فِيهَا حَتَّى انسلخوا من دينهم كَمَا يَنْسَلِخ أحدكُم من قَمِيصه] </w:t>
      </w:r>
    </w:p>
    <w:p w14:paraId="0508CBCE" w14:textId="77777777" w:rsidR="00005C44" w:rsidRPr="00AE6EA5" w:rsidRDefault="00005C44" w:rsidP="00005C44">
      <w:pPr>
        <w:rPr>
          <w:rFonts w:ascii="Traditional Arabic" w:hAnsi="Traditional Arabic" w:cs="Traditional Arabic"/>
          <w:sz w:val="22"/>
          <w:szCs w:val="22"/>
        </w:rPr>
      </w:pPr>
    </w:p>
    <w:p w14:paraId="3D7F4FAA" w14:textId="77777777" w:rsidR="00005C44" w:rsidRDefault="00005C44" w:rsidP="00005C44">
      <w:pPr>
        <w:rPr>
          <w:rFonts w:ascii="Calibri" w:hAnsi="Calibri" w:cs="Calibri"/>
        </w:rPr>
      </w:pPr>
      <w:r>
        <w:rPr>
          <w:rFonts w:ascii="Calibri" w:hAnsi="Calibri" w:cs="Calibri"/>
        </w:rPr>
        <w:t>- Abu Al-Husain Muhammad bin Ahmad bin Abdur Rahman Al-</w:t>
      </w:r>
      <w:proofErr w:type="spellStart"/>
      <w:r>
        <w:rPr>
          <w:rFonts w:ascii="Calibri" w:hAnsi="Calibri" w:cs="Calibri"/>
        </w:rPr>
        <w:t>Maltiy</w:t>
      </w:r>
      <w:proofErr w:type="spellEnd"/>
      <w:r>
        <w:rPr>
          <w:rFonts w:ascii="Calibri" w:hAnsi="Calibri" w:cs="Calibri"/>
        </w:rPr>
        <w:t xml:space="preserve"> Al-</w:t>
      </w:r>
      <w:proofErr w:type="spellStart"/>
      <w:r>
        <w:rPr>
          <w:rFonts w:ascii="Calibri" w:hAnsi="Calibri" w:cs="Calibri"/>
        </w:rPr>
        <w:t>Asqalaniy</w:t>
      </w:r>
      <w:proofErr w:type="spellEnd"/>
      <w:r>
        <w:rPr>
          <w:rFonts w:ascii="Calibri" w:hAnsi="Calibri" w:cs="Calibri"/>
        </w:rPr>
        <w:t xml:space="preserve"> (Death: 377 AH) mentioned it with a more complete wording but without an Isnad. He stated in At-</w:t>
      </w:r>
      <w:proofErr w:type="spellStart"/>
      <w:r>
        <w:rPr>
          <w:rFonts w:ascii="Calibri" w:hAnsi="Calibri" w:cs="Calibri"/>
        </w:rPr>
        <w:t>Tanbeeh</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 xml:space="preserve"> r-Radd ‘Alaa Ahl ul-</w:t>
      </w:r>
      <w:proofErr w:type="spellStart"/>
      <w:r>
        <w:rPr>
          <w:rFonts w:ascii="Calibri" w:hAnsi="Calibri" w:cs="Calibri"/>
        </w:rPr>
        <w:t>Ahwaa</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 xml:space="preserve">-l-Bida’ (p: 87): [A man approached Hudhaifah and asked him: “O Abu Abdur Rahman: Did Bani </w:t>
      </w:r>
      <w:proofErr w:type="spellStart"/>
      <w:r>
        <w:rPr>
          <w:rFonts w:ascii="Calibri" w:hAnsi="Calibri" w:cs="Calibri"/>
        </w:rPr>
        <w:t>Isra’eel</w:t>
      </w:r>
      <w:proofErr w:type="spellEnd"/>
      <w:r>
        <w:rPr>
          <w:rFonts w:ascii="Calibri" w:hAnsi="Calibri" w:cs="Calibri"/>
        </w:rPr>
        <w:t xml:space="preserve"> disbelieve in a single day?!” He said: “No, rather, they were exposed to Fitnah (trials in terms attempts to take the people away from the Deen) and then they rejected it. Then they were coerced upon it until they </w:t>
      </w:r>
      <w:proofErr w:type="gramStart"/>
      <w:r>
        <w:rPr>
          <w:rFonts w:ascii="Calibri" w:hAnsi="Calibri" w:cs="Calibri"/>
        </w:rPr>
        <w:t>entered into</w:t>
      </w:r>
      <w:proofErr w:type="gramEnd"/>
      <w:r>
        <w:rPr>
          <w:rFonts w:ascii="Calibri" w:hAnsi="Calibri" w:cs="Calibri"/>
        </w:rPr>
        <w:t xml:space="preserve"> it. They were then exposed to even more than that, but they rejected it and were then beaten upon it until they </w:t>
      </w:r>
      <w:proofErr w:type="gramStart"/>
      <w:r>
        <w:rPr>
          <w:rFonts w:ascii="Calibri" w:hAnsi="Calibri" w:cs="Calibri"/>
        </w:rPr>
        <w:t>entered into</w:t>
      </w:r>
      <w:proofErr w:type="gramEnd"/>
      <w:r>
        <w:rPr>
          <w:rFonts w:ascii="Calibri" w:hAnsi="Calibri" w:cs="Calibri"/>
        </w:rPr>
        <w:t xml:space="preserve"> it. Then they were exposed to it even more than that, but they rejected and were beaten upon it until they said: “By Allah we will never enter into this”. They were then beaten upon it until they </w:t>
      </w:r>
      <w:proofErr w:type="gramStart"/>
      <w:r>
        <w:rPr>
          <w:rFonts w:ascii="Calibri" w:hAnsi="Calibri" w:cs="Calibri"/>
        </w:rPr>
        <w:t>entered into</w:t>
      </w:r>
      <w:proofErr w:type="gramEnd"/>
      <w:r>
        <w:rPr>
          <w:rFonts w:ascii="Calibri" w:hAnsi="Calibri" w:cs="Calibri"/>
        </w:rPr>
        <w:t xml:space="preserve"> it and until they slipped out from their Deen like one of you slips out of his shirt”]. </w:t>
      </w:r>
    </w:p>
    <w:p w14:paraId="581FFE94" w14:textId="77777777" w:rsidR="00005C44" w:rsidRPr="00AE6EA5" w:rsidRDefault="00005C44" w:rsidP="00005C44">
      <w:pPr>
        <w:rPr>
          <w:rFonts w:ascii="Traditional Arabic" w:hAnsi="Traditional Arabic" w:cs="Traditional Arabic"/>
          <w:sz w:val="22"/>
          <w:szCs w:val="22"/>
          <w:rtl/>
        </w:rPr>
      </w:pPr>
    </w:p>
    <w:p w14:paraId="5E765B1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وبضرورة الحس والعقل نعلم أن الإكراه الضرب بالسياط والسيوف لا يكون إلا من الحكام وذوي السلطان؛ وحديث حذيفة ينبؤنا أن علاج بني إسرائيل بالممانعة، ثم الممانعة فقط، علاج فاشل لا ينتج؛ والعلاج الصحيح الناجع هو ما أرشد طبيب البشرية المعصوم، عليه وعلى اله صلوات وتبريكات وتسليمات من الله، ألا وهو: الأخذ على أيدي الفتانين الظلمة أولا بأول، فإن لم يكفوا وجب عزلهم واستبعادهم، فإن لم يكن سلماً فحرباً، حيث قال، بأبي هو وأمِّي: «الأَئِمَّةُ مِنْ قُرَيْشٍ (ثلاثا): الا وَلِي عَلَيْكُمْ حَقٌّ وَلَهُمْ مِثْلُهُ: </w:t>
      </w:r>
      <w:r w:rsidRPr="000F205F">
        <w:rPr>
          <w:rFonts w:ascii="Traditional Arabic" w:hAnsi="Traditional Arabic" w:cs="Traditional Arabic"/>
          <w:b/>
          <w:bCs/>
          <w:sz w:val="28"/>
          <w:szCs w:val="28"/>
          <w:u w:val="single"/>
          <w:rtl/>
        </w:rPr>
        <w:t>مَا اسْتُرْحِمُوا فَرَحِمُوا، وَعَاهَدُوا فَوَفَّوْا، وَحَكَمُوا فَعَدَلُوا</w:t>
      </w:r>
      <w:r w:rsidRPr="000F205F">
        <w:rPr>
          <w:rFonts w:ascii="Traditional Arabic" w:hAnsi="Traditional Arabic" w:cs="Traditional Arabic"/>
          <w:sz w:val="28"/>
          <w:szCs w:val="28"/>
          <w:rtl/>
        </w:rPr>
        <w:t xml:space="preserve">؛ فَمَنْ لَمْ يَفْعَلْ ذلك فعليه لعنة الله والملائكة والناس أجمعين، لا يَقْبَلُ اللَّهُ مِنْهُ صَرْفًا وَلا عَدْلاً؛ </w:t>
      </w:r>
      <w:r w:rsidRPr="000F205F">
        <w:rPr>
          <w:rFonts w:ascii="Traditional Arabic" w:hAnsi="Traditional Arabic" w:cs="Traditional Arabic"/>
          <w:b/>
          <w:bCs/>
          <w:sz w:val="28"/>
          <w:szCs w:val="28"/>
          <w:u w:val="single"/>
          <w:rtl/>
        </w:rPr>
        <w:t xml:space="preserve">فَإِنْ لَمْ يَفْعَلُوا فَضَعُوا سُيُوفَكُمْ عَلَى عَوَاتِقِكُمْ ثُمَّ أَبِيدُوا </w:t>
      </w:r>
      <w:r w:rsidRPr="00D83390">
        <w:rPr>
          <w:rFonts w:ascii="Traditional Arabic" w:hAnsi="Traditional Arabic" w:cs="Traditional Arabic"/>
          <w:b/>
          <w:bCs/>
          <w:sz w:val="28"/>
          <w:szCs w:val="28"/>
          <w:highlight w:val="yellow"/>
          <w:u w:val="single"/>
          <w:rtl/>
        </w:rPr>
        <w:t>خَضْرَاءَهُمْ</w:t>
      </w:r>
      <w:r w:rsidRPr="000F205F">
        <w:rPr>
          <w:rFonts w:ascii="Traditional Arabic" w:hAnsi="Traditional Arabic" w:cs="Traditional Arabic"/>
          <w:b/>
          <w:bCs/>
          <w:sz w:val="28"/>
          <w:szCs w:val="28"/>
          <w:u w:val="single"/>
          <w:rtl/>
        </w:rPr>
        <w:t xml:space="preserve"> وَلا تَكُونُوا </w:t>
      </w:r>
      <w:r w:rsidRPr="00634B00">
        <w:rPr>
          <w:rFonts w:ascii="Traditional Arabic" w:hAnsi="Traditional Arabic" w:cs="Traditional Arabic"/>
          <w:b/>
          <w:bCs/>
          <w:sz w:val="28"/>
          <w:szCs w:val="28"/>
          <w:highlight w:val="yellow"/>
          <w:u w:val="single"/>
          <w:rtl/>
        </w:rPr>
        <w:t>حَرَّاثِينَ أَشْقِيَاءَ</w:t>
      </w:r>
      <w:r w:rsidRPr="000F205F">
        <w:rPr>
          <w:rFonts w:ascii="Traditional Arabic" w:hAnsi="Traditional Arabic" w:cs="Traditional Arabic"/>
          <w:sz w:val="28"/>
          <w:szCs w:val="28"/>
          <w:rtl/>
        </w:rPr>
        <w:t xml:space="preserve">»، هذا لفظه كما أخرجه الإمام أَبُو الْحَسَنِ أسلم بن سهل بن أسلم بن حبيب الرزّاز الواسطي، بَحْشَل (المتوفى: 292هـ) في تاريخ واسط (ص: 63) بإسناد صحيح: [حدثنا سعيد بن يحيى، قال: حدثنا مَرْوَانُ بْنُ مُعَاوِيَةَ، قَالَ: حدثنا عُمَرُ بْنُ عَبْدِ اللَّهِ بْنِ الْمُنْذِرِ بْنِ مُصْعَبِ بْنِ جَنْدَلٍ، (وَهُوَ جَدُّ عَبَّادِ بْنِ الْعَوَّامِ)، عَنْ أَنَسِ بْنِ مَالِكٍ عَنِ النَّبِيِّ، صلى </w:t>
      </w:r>
      <w:r w:rsidRPr="000F205F">
        <w:rPr>
          <w:rFonts w:ascii="Traditional Arabic" w:hAnsi="Traditional Arabic" w:cs="Traditional Arabic"/>
          <w:sz w:val="28"/>
          <w:szCs w:val="28"/>
          <w:rtl/>
        </w:rPr>
        <w:lastRenderedPageBreak/>
        <w:t>الله عليه وسلم،. وجاء نحوه بإسناد صحيح عن ثوبان، رضي الله تعالى عنه؛ وبأسانيد دون ذلك عن النعمان بن بشير، رضي الله عنه، وعن أم هانئ بنت أبي طالب، أخت أمير المؤمنين الإمام علي بن أبي طالب، رضوان الله وسلامه عليهما.</w:t>
      </w:r>
    </w:p>
    <w:p w14:paraId="7D916DB3" w14:textId="77777777" w:rsidR="00005C44" w:rsidRPr="008B56A0" w:rsidRDefault="00005C44" w:rsidP="00005C44">
      <w:pPr>
        <w:rPr>
          <w:rFonts w:ascii="Traditional Arabic" w:hAnsi="Traditional Arabic" w:cs="Traditional Arabic"/>
          <w:sz w:val="22"/>
          <w:szCs w:val="22"/>
        </w:rPr>
      </w:pPr>
    </w:p>
    <w:p w14:paraId="4F2A5EE4" w14:textId="77777777" w:rsidR="00005C44" w:rsidRDefault="00005C44" w:rsidP="00005C44">
      <w:pPr>
        <w:rPr>
          <w:rFonts w:ascii="Calibri" w:hAnsi="Calibri" w:cs="Calibri"/>
        </w:rPr>
      </w:pPr>
      <w:r>
        <w:rPr>
          <w:rFonts w:ascii="Calibri" w:hAnsi="Calibri" w:cs="Calibri"/>
        </w:rPr>
        <w:t xml:space="preserve">We necessarily know through our senses and ration that compulsion and coercion by whips and swords is only undertaken by rulers and those in authority. The Hadith of Hudhaifah informs us that the </w:t>
      </w:r>
      <w:proofErr w:type="gramStart"/>
      <w:r>
        <w:rPr>
          <w:rFonts w:ascii="Calibri" w:hAnsi="Calibri" w:cs="Calibri"/>
        </w:rPr>
        <w:t>manner in which</w:t>
      </w:r>
      <w:proofErr w:type="gramEnd"/>
      <w:r>
        <w:rPr>
          <w:rFonts w:ascii="Calibri" w:hAnsi="Calibri" w:cs="Calibri"/>
        </w:rPr>
        <w:t xml:space="preserve"> Bani </w:t>
      </w:r>
      <w:proofErr w:type="spellStart"/>
      <w:r>
        <w:rPr>
          <w:rFonts w:ascii="Calibri" w:hAnsi="Calibri" w:cs="Calibri"/>
        </w:rPr>
        <w:t>Isra’eel</w:t>
      </w:r>
      <w:proofErr w:type="spellEnd"/>
      <w:r>
        <w:rPr>
          <w:rFonts w:ascii="Calibri" w:hAnsi="Calibri" w:cs="Calibri"/>
        </w:rPr>
        <w:t xml:space="preserve"> attempted to deal with the Fitnah (i.e., the attempt to take them away from the Deen) by resisting or refusing it and only by resisting or refusing was an attempt doomed to failure and was unproductive. The correct and productive manner of treating the situation is what the infallible best of humankind </w:t>
      </w:r>
      <w:r>
        <w:rPr>
          <w:rFonts w:ascii="Calibri" w:hAnsi="Calibri" w:cs="Calibri" w:hint="cs"/>
          <w:rtl/>
        </w:rPr>
        <w:t>ﷺ</w:t>
      </w:r>
      <w:r>
        <w:rPr>
          <w:rFonts w:ascii="Calibri" w:hAnsi="Calibri" w:cs="Calibri"/>
        </w:rPr>
        <w:t xml:space="preserve"> guided us to and that is: Firstly, to take those behind the Fitnah and oppressors to task and hold them to account. If they don’t refrain, it then becomes obligatory to depose them and remove them. If that cannot occur peacefully, then it must be by war. That is as he said: “The </w:t>
      </w:r>
      <w:proofErr w:type="spellStart"/>
      <w:r>
        <w:rPr>
          <w:rFonts w:ascii="Calibri" w:hAnsi="Calibri" w:cs="Calibri"/>
        </w:rPr>
        <w:t>A’immah</w:t>
      </w:r>
      <w:proofErr w:type="spellEnd"/>
      <w:r>
        <w:rPr>
          <w:rFonts w:ascii="Calibri" w:hAnsi="Calibri" w:cs="Calibri"/>
        </w:rPr>
        <w:t xml:space="preserve"> (leaders or rulers) are from Quraish (three times): </w:t>
      </w:r>
      <w:r w:rsidRPr="0034507B">
        <w:rPr>
          <w:rFonts w:ascii="Calibri" w:hAnsi="Calibri" w:cs="Calibri"/>
        </w:rPr>
        <w:t xml:space="preserve">Behold, they have a right over you and you have a right over them: </w:t>
      </w:r>
      <w:r w:rsidRPr="003103FA">
        <w:rPr>
          <w:rFonts w:ascii="Calibri" w:hAnsi="Calibri" w:cs="Calibri"/>
          <w:b/>
          <w:bCs/>
          <w:u w:val="single"/>
        </w:rPr>
        <w:t>When mercy is sought from them, they show mercy; when they make a covenant, they fulfil it, and when they judge, they are just</w:t>
      </w:r>
      <w:r w:rsidRPr="0034507B">
        <w:rPr>
          <w:rFonts w:ascii="Calibri" w:hAnsi="Calibri" w:cs="Calibri"/>
        </w:rPr>
        <w:t xml:space="preserve">. Whoever does not do this, </w:t>
      </w:r>
      <w:r>
        <w:rPr>
          <w:rFonts w:ascii="Calibri" w:hAnsi="Calibri" w:cs="Calibri"/>
        </w:rPr>
        <w:t>then</w:t>
      </w:r>
      <w:r w:rsidRPr="0034507B">
        <w:rPr>
          <w:rFonts w:ascii="Calibri" w:hAnsi="Calibri" w:cs="Calibri"/>
        </w:rPr>
        <w:t xml:space="preserve"> the curse of Allah, the angels, and all people</w:t>
      </w:r>
      <w:r>
        <w:rPr>
          <w:rFonts w:ascii="Calibri" w:hAnsi="Calibri" w:cs="Calibri"/>
        </w:rPr>
        <w:t xml:space="preserve"> is upon him</w:t>
      </w:r>
      <w:r w:rsidRPr="0034507B">
        <w:rPr>
          <w:rFonts w:ascii="Calibri" w:hAnsi="Calibri" w:cs="Calibri"/>
        </w:rPr>
        <w:t xml:space="preserve">. Allah will not accept from him any exchange or ransom. </w:t>
      </w:r>
      <w:r w:rsidRPr="00E231EE">
        <w:rPr>
          <w:rFonts w:ascii="Calibri" w:hAnsi="Calibri" w:cs="Calibri"/>
          <w:b/>
          <w:bCs/>
          <w:u w:val="single"/>
        </w:rPr>
        <w:t xml:space="preserve">If they do not do this, then place your swords upon your shoulders and </w:t>
      </w:r>
      <w:r>
        <w:rPr>
          <w:rFonts w:ascii="Calibri" w:hAnsi="Calibri" w:cs="Calibri"/>
          <w:b/>
          <w:bCs/>
          <w:u w:val="single"/>
        </w:rPr>
        <w:t>wipe out</w:t>
      </w:r>
      <w:r w:rsidRPr="00E231EE">
        <w:rPr>
          <w:rFonts w:ascii="Calibri" w:hAnsi="Calibri" w:cs="Calibri"/>
          <w:b/>
          <w:bCs/>
          <w:u w:val="single"/>
        </w:rPr>
        <w:t xml:space="preserve"> their </w:t>
      </w:r>
      <w:proofErr w:type="spellStart"/>
      <w:r w:rsidRPr="00417FD1">
        <w:rPr>
          <w:rFonts w:ascii="Calibri" w:hAnsi="Calibri" w:cs="Calibri"/>
          <w:b/>
          <w:bCs/>
          <w:highlight w:val="yellow"/>
          <w:u w:val="single"/>
        </w:rPr>
        <w:t>Khadraa’ahum</w:t>
      </w:r>
      <w:proofErr w:type="spellEnd"/>
      <w:r w:rsidRPr="00417FD1">
        <w:rPr>
          <w:rFonts w:ascii="Calibri" w:hAnsi="Calibri" w:cs="Calibri"/>
          <w:b/>
          <w:bCs/>
          <w:highlight w:val="yellow"/>
          <w:u w:val="single"/>
        </w:rPr>
        <w:t xml:space="preserve"> (</w:t>
      </w:r>
      <w:r w:rsidRPr="00417FD1">
        <w:rPr>
          <w:rFonts w:ascii="Calibri" w:hAnsi="Calibri" w:cs="Calibri" w:hint="cs"/>
          <w:b/>
          <w:bCs/>
          <w:highlight w:val="yellow"/>
          <w:u w:val="single"/>
          <w:rtl/>
        </w:rPr>
        <w:t>خَضْرَاءَهُمْ</w:t>
      </w:r>
      <w:r w:rsidRPr="00417FD1">
        <w:rPr>
          <w:rFonts w:ascii="Calibri" w:hAnsi="Calibri" w:cs="Calibri"/>
          <w:b/>
          <w:bCs/>
          <w:highlight w:val="yellow"/>
          <w:u w:val="single"/>
        </w:rPr>
        <w:t>),</w:t>
      </w:r>
      <w:r w:rsidRPr="00E231EE">
        <w:rPr>
          <w:rFonts w:ascii="Calibri" w:hAnsi="Calibri" w:cs="Calibri"/>
          <w:b/>
          <w:bCs/>
          <w:u w:val="single"/>
        </w:rPr>
        <w:t xml:space="preserve"> and do not be </w:t>
      </w:r>
      <w:r w:rsidRPr="00CC010B">
        <w:rPr>
          <w:rFonts w:ascii="Calibri" w:hAnsi="Calibri" w:cs="Calibri"/>
          <w:b/>
          <w:bCs/>
          <w:highlight w:val="yellow"/>
          <w:u w:val="single"/>
        </w:rPr>
        <w:t>miserable farmers (</w:t>
      </w:r>
      <w:r w:rsidRPr="00CC010B">
        <w:rPr>
          <w:rFonts w:ascii="Calibri" w:hAnsi="Calibri" w:cs="Calibri" w:hint="cs"/>
          <w:b/>
          <w:bCs/>
          <w:highlight w:val="yellow"/>
          <w:u w:val="single"/>
          <w:rtl/>
        </w:rPr>
        <w:t>حَرَّاثِينَ</w:t>
      </w:r>
      <w:r w:rsidRPr="00CC010B">
        <w:rPr>
          <w:rFonts w:ascii="Calibri" w:hAnsi="Calibri" w:cs="Calibri"/>
          <w:b/>
          <w:bCs/>
          <w:highlight w:val="yellow"/>
          <w:u w:val="single"/>
          <w:rtl/>
        </w:rPr>
        <w:t xml:space="preserve"> </w:t>
      </w:r>
      <w:r w:rsidRPr="00CC010B">
        <w:rPr>
          <w:rFonts w:ascii="Calibri" w:hAnsi="Calibri" w:cs="Calibri" w:hint="cs"/>
          <w:b/>
          <w:bCs/>
          <w:highlight w:val="yellow"/>
          <w:u w:val="single"/>
          <w:rtl/>
        </w:rPr>
        <w:t>أَشْقِيَاءَ</w:t>
      </w:r>
      <w:r w:rsidRPr="00CC010B">
        <w:rPr>
          <w:rFonts w:ascii="Calibri" w:hAnsi="Calibri" w:cs="Calibri"/>
          <w:b/>
          <w:bCs/>
          <w:highlight w:val="yellow"/>
          <w:u w:val="single"/>
        </w:rPr>
        <w:t>)</w:t>
      </w:r>
      <w:r>
        <w:rPr>
          <w:rFonts w:ascii="Calibri" w:hAnsi="Calibri" w:cs="Calibri"/>
        </w:rPr>
        <w:t xml:space="preserve">”. This is the narration’s wording as recorded by Al-Imam Abu Al-Hasan Aslam bin Sahl bin Aslam bin Habib </w:t>
      </w:r>
      <w:proofErr w:type="spellStart"/>
      <w:r>
        <w:rPr>
          <w:rFonts w:ascii="Calibri" w:hAnsi="Calibri" w:cs="Calibri"/>
        </w:rPr>
        <w:t>Ar</w:t>
      </w:r>
      <w:proofErr w:type="spellEnd"/>
      <w:r>
        <w:rPr>
          <w:rFonts w:ascii="Calibri" w:hAnsi="Calibri" w:cs="Calibri"/>
        </w:rPr>
        <w:t>-Razzaz Al-</w:t>
      </w:r>
      <w:proofErr w:type="spellStart"/>
      <w:r>
        <w:rPr>
          <w:rFonts w:ascii="Calibri" w:hAnsi="Calibri" w:cs="Calibri"/>
        </w:rPr>
        <w:t>Waasity</w:t>
      </w:r>
      <w:proofErr w:type="spellEnd"/>
      <w:r>
        <w:rPr>
          <w:rFonts w:ascii="Calibri" w:hAnsi="Calibri" w:cs="Calibri"/>
        </w:rPr>
        <w:t xml:space="preserve">, </w:t>
      </w:r>
      <w:proofErr w:type="spellStart"/>
      <w:r>
        <w:rPr>
          <w:rFonts w:ascii="Calibri" w:hAnsi="Calibri" w:cs="Calibri"/>
        </w:rPr>
        <w:t>Bahshal</w:t>
      </w:r>
      <w:proofErr w:type="spellEnd"/>
      <w:r>
        <w:rPr>
          <w:rFonts w:ascii="Calibri" w:hAnsi="Calibri" w:cs="Calibri"/>
        </w:rPr>
        <w:t xml:space="preserve"> (DoD: 292 AH) in Tarikh </w:t>
      </w:r>
      <w:proofErr w:type="spellStart"/>
      <w:r>
        <w:rPr>
          <w:rFonts w:ascii="Calibri" w:hAnsi="Calibri" w:cs="Calibri"/>
        </w:rPr>
        <w:t>Waasit</w:t>
      </w:r>
      <w:proofErr w:type="spellEnd"/>
      <w:r>
        <w:rPr>
          <w:rFonts w:ascii="Calibri" w:hAnsi="Calibri" w:cs="Calibri"/>
        </w:rPr>
        <w:t xml:space="preserve"> (p: 63) with a Sahih Isnad: [Sa’eed bin Yahya related to us: He said: Marwan bin Mu’awiyah related to us: He said: ‘Umar bin Abdullah bin Al-Mundhir bin Mus’ab bin </w:t>
      </w:r>
      <w:proofErr w:type="spellStart"/>
      <w:r>
        <w:rPr>
          <w:rFonts w:ascii="Calibri" w:hAnsi="Calibri" w:cs="Calibri"/>
        </w:rPr>
        <w:t>Jandal</w:t>
      </w:r>
      <w:proofErr w:type="spellEnd"/>
      <w:r>
        <w:rPr>
          <w:rFonts w:ascii="Calibri" w:hAnsi="Calibri" w:cs="Calibri"/>
        </w:rPr>
        <w:t xml:space="preserve"> related to us (The grandfather of ‘Abbad bin Al-‘</w:t>
      </w:r>
      <w:proofErr w:type="spellStart"/>
      <w:r>
        <w:rPr>
          <w:rFonts w:ascii="Calibri" w:hAnsi="Calibri" w:cs="Calibri"/>
        </w:rPr>
        <w:t>Awwam</w:t>
      </w:r>
      <w:proofErr w:type="spellEnd"/>
      <w:r>
        <w:rPr>
          <w:rFonts w:ascii="Calibri" w:hAnsi="Calibri" w:cs="Calibri"/>
        </w:rPr>
        <w:t xml:space="preserve">) from Anas bin Malik, from the Prophet </w:t>
      </w:r>
      <w:r>
        <w:rPr>
          <w:rFonts w:ascii="Calibri" w:hAnsi="Calibri" w:cs="Calibri" w:hint="cs"/>
          <w:rtl/>
        </w:rPr>
        <w:t>ﷺ</w:t>
      </w:r>
      <w:r>
        <w:rPr>
          <w:rFonts w:ascii="Calibri" w:hAnsi="Calibri" w:cs="Calibri"/>
        </w:rPr>
        <w:t xml:space="preserve">: The narration]. </w:t>
      </w:r>
      <w:proofErr w:type="gramStart"/>
      <w:r>
        <w:rPr>
          <w:rFonts w:ascii="Calibri" w:hAnsi="Calibri" w:cs="Calibri"/>
        </w:rPr>
        <w:t>Similar to</w:t>
      </w:r>
      <w:proofErr w:type="gramEnd"/>
      <w:r>
        <w:rPr>
          <w:rFonts w:ascii="Calibri" w:hAnsi="Calibri" w:cs="Calibri"/>
        </w:rPr>
        <w:t xml:space="preserve"> it, with a Sahih Isnad, came recorded from Thawban, may Allah be pleased with him. It also came narrated with chains of a lower grade from An-Nu’man bin Bashir, may Allah be pleased with him and from Umm Haani’ </w:t>
      </w:r>
      <w:proofErr w:type="spellStart"/>
      <w:r>
        <w:rPr>
          <w:rFonts w:ascii="Calibri" w:hAnsi="Calibri" w:cs="Calibri"/>
        </w:rPr>
        <w:t>Bint</w:t>
      </w:r>
      <w:proofErr w:type="spellEnd"/>
      <w:r>
        <w:rPr>
          <w:rFonts w:ascii="Calibri" w:hAnsi="Calibri" w:cs="Calibri"/>
        </w:rPr>
        <w:t xml:space="preserve"> Abi Talib, the sister of the Ameer ul-</w:t>
      </w:r>
      <w:proofErr w:type="spellStart"/>
      <w:r>
        <w:rPr>
          <w:rFonts w:ascii="Calibri" w:hAnsi="Calibri" w:cs="Calibri"/>
        </w:rPr>
        <w:t>Mu’mineen</w:t>
      </w:r>
      <w:proofErr w:type="spellEnd"/>
      <w:r>
        <w:rPr>
          <w:rFonts w:ascii="Calibri" w:hAnsi="Calibri" w:cs="Calibri"/>
        </w:rPr>
        <w:t xml:space="preserve">, ‘Ali Bin Abi Talib, may the pleasure of Allah and His peace be upon them both. </w:t>
      </w:r>
    </w:p>
    <w:p w14:paraId="27873C34" w14:textId="77777777" w:rsidR="00005C44" w:rsidRPr="008B56A0" w:rsidRDefault="00005C44" w:rsidP="00005C44">
      <w:pPr>
        <w:rPr>
          <w:rFonts w:ascii="Traditional Arabic" w:hAnsi="Traditional Arabic" w:cs="Traditional Arabic"/>
          <w:sz w:val="22"/>
          <w:szCs w:val="22"/>
          <w:rtl/>
        </w:rPr>
      </w:pPr>
    </w:p>
    <w:p w14:paraId="0A1D5589" w14:textId="77777777" w:rsidR="00005C44" w:rsidRPr="000F205F" w:rsidRDefault="00005C44" w:rsidP="00005C44">
      <w:pPr>
        <w:rPr>
          <w:rFonts w:ascii="Traditional Arabic" w:hAnsi="Traditional Arabic" w:cs="Traditional Arabic"/>
          <w:b/>
          <w:bCs/>
          <w:sz w:val="28"/>
          <w:szCs w:val="28"/>
          <w:rtl/>
        </w:rPr>
      </w:pPr>
      <w:r w:rsidRPr="000F205F">
        <w:rPr>
          <w:rFonts w:ascii="Traditional Arabic" w:hAnsi="Traditional Arabic" w:cs="Traditional Arabic"/>
          <w:b/>
          <w:bCs/>
          <w:sz w:val="28"/>
          <w:szCs w:val="28"/>
        </w:rPr>
        <w:t>|</w:t>
      </w:r>
      <w:r w:rsidRPr="000F205F">
        <w:rPr>
          <w:rFonts w:ascii="Traditional Arabic" w:hAnsi="Traditional Arabic" w:cs="Traditional Arabic"/>
          <w:b/>
          <w:bCs/>
          <w:sz w:val="28"/>
          <w:szCs w:val="28"/>
          <w:rtl/>
        </w:rPr>
        <w:t xml:space="preserve"> فصل: من أتى أبواب السلطان افتتن</w:t>
      </w:r>
    </w:p>
    <w:p w14:paraId="2267168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والوقوف على أبواب السلاطين وقوف مسكنة، وتذلل واستجداء، وكذلك إتيانهم للعطاء وطلب الأموال، أو للمدح والتزلف، كل ذلك خطر كبير، وفتنة عظيمة، كما:</w:t>
      </w:r>
    </w:p>
    <w:p w14:paraId="67D8F863" w14:textId="77777777" w:rsidR="00005C44" w:rsidRPr="009843EC" w:rsidRDefault="00005C44" w:rsidP="00005C44">
      <w:pPr>
        <w:rPr>
          <w:rFonts w:ascii="Traditional Arabic" w:hAnsi="Traditional Arabic" w:cs="Traditional Arabic"/>
          <w:sz w:val="22"/>
          <w:szCs w:val="22"/>
        </w:rPr>
      </w:pPr>
    </w:p>
    <w:p w14:paraId="09BDCDA7" w14:textId="77777777" w:rsidR="00005C44" w:rsidRPr="008A00DF" w:rsidRDefault="00005C44" w:rsidP="00005C44">
      <w:pPr>
        <w:rPr>
          <w:rFonts w:ascii="Calibri" w:hAnsi="Calibri" w:cs="Calibri"/>
          <w:b/>
          <w:bCs/>
        </w:rPr>
      </w:pPr>
      <w:r w:rsidRPr="009843EC">
        <w:rPr>
          <w:rFonts w:ascii="Traditional Arabic" w:hAnsi="Traditional Arabic" w:cs="Traditional Arabic"/>
          <w:sz w:val="22"/>
          <w:szCs w:val="22"/>
          <w:rtl/>
        </w:rPr>
        <w:t xml:space="preserve"> </w:t>
      </w:r>
      <w:r w:rsidRPr="008A00DF">
        <w:rPr>
          <w:rFonts w:ascii="Calibri" w:hAnsi="Calibri" w:cs="Calibri"/>
          <w:b/>
          <w:bCs/>
        </w:rPr>
        <w:t>Section: “Whoever approaches the doors of the Sultan (ruler or person in authority) will be led astray (</w:t>
      </w:r>
      <w:r w:rsidRPr="008A00DF">
        <w:rPr>
          <w:rFonts w:ascii="Calibri" w:hAnsi="Calibri" w:cs="Calibri" w:hint="cs"/>
          <w:b/>
          <w:bCs/>
          <w:rtl/>
        </w:rPr>
        <w:t>اُفْتُتِنَ</w:t>
      </w:r>
      <w:r w:rsidRPr="008A00DF">
        <w:rPr>
          <w:rFonts w:ascii="Calibri" w:hAnsi="Calibri" w:cs="Calibri"/>
          <w:b/>
          <w:bCs/>
        </w:rPr>
        <w:t>)”:</w:t>
      </w:r>
    </w:p>
    <w:p w14:paraId="5187316B" w14:textId="77777777" w:rsidR="00005C44" w:rsidRDefault="00005C44" w:rsidP="00005C44">
      <w:pPr>
        <w:rPr>
          <w:rFonts w:ascii="Calibri" w:hAnsi="Calibri" w:cs="Calibri"/>
        </w:rPr>
      </w:pPr>
    </w:p>
    <w:p w14:paraId="4A7FC716" w14:textId="77777777" w:rsidR="00005C44" w:rsidRDefault="00005C44" w:rsidP="00005C44">
      <w:pPr>
        <w:rPr>
          <w:rFonts w:ascii="Calibri" w:hAnsi="Calibri" w:cs="Calibri"/>
        </w:rPr>
      </w:pPr>
      <w:r>
        <w:rPr>
          <w:rFonts w:ascii="Calibri" w:hAnsi="Calibri" w:cs="Calibri"/>
        </w:rPr>
        <w:t xml:space="preserve">Standing at the doors of the Sultan reflects a stance of submissiveness, </w:t>
      </w:r>
      <w:r>
        <w:rPr>
          <w:rFonts w:ascii="Calibri" w:hAnsi="Calibri" w:cs="Calibri"/>
          <w:lang w:bidi="ar-EG"/>
        </w:rPr>
        <w:t xml:space="preserve">self-abasement, humiliation and begging, </w:t>
      </w:r>
      <w:r>
        <w:rPr>
          <w:rFonts w:ascii="Calibri" w:hAnsi="Calibri" w:cs="Calibri"/>
        </w:rPr>
        <w:t xml:space="preserve">and approaching them for provision and asking for money, or for the purpose of praising, adulating and flattering them is the same. It represents a major danger and great Fitnah (i.e., source to be taken away from the Deen). </w:t>
      </w:r>
    </w:p>
    <w:p w14:paraId="23058271" w14:textId="77777777" w:rsidR="00005C44" w:rsidRPr="009843EC" w:rsidRDefault="00005C44" w:rsidP="00005C44">
      <w:pPr>
        <w:rPr>
          <w:rFonts w:ascii="Traditional Arabic" w:hAnsi="Traditional Arabic" w:cs="Traditional Arabic"/>
          <w:sz w:val="22"/>
          <w:szCs w:val="22"/>
          <w:rtl/>
          <w:lang w:bidi="ar-EG"/>
        </w:rPr>
      </w:pPr>
    </w:p>
    <w:p w14:paraId="2569EEA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أخرج الإمام أحمد بن حنبل في مسنده (ج2/ص440/ح9681): [حدثنا يعلى ومحمد أنبأنا عبيد قالا حدثنا الحسن بن الحكم عن عدي بن ثابت عن شيخ من الأنصار عن أبي هريرة قال: قال رسول الله، صلى الله عليه وسلم: (من بدا جفا، ومن تبع الصيد غفل، </w:t>
      </w:r>
      <w:r w:rsidRPr="000F205F">
        <w:rPr>
          <w:rFonts w:ascii="Traditional Arabic" w:hAnsi="Traditional Arabic" w:cs="Traditional Arabic"/>
          <w:b/>
          <w:bCs/>
          <w:sz w:val="28"/>
          <w:szCs w:val="28"/>
          <w:u w:val="single"/>
          <w:rtl/>
        </w:rPr>
        <w:t>ومن أتى أبواب السلطان افتتن</w:t>
      </w:r>
      <w:r w:rsidRPr="000F205F">
        <w:rPr>
          <w:rFonts w:ascii="Traditional Arabic" w:hAnsi="Traditional Arabic" w:cs="Traditional Arabic"/>
          <w:sz w:val="28"/>
          <w:szCs w:val="28"/>
          <w:rtl/>
        </w:rPr>
        <w:t xml:space="preserve">، وما ازداد عبد من السلطان قربا الا ازداد من الله عز وجل بعدا)]؛ وهكذا أخرجه أبو داود في سننه (ج3/ص111/ح2860)؛ وابن راهويه في مسنده (ج1/ص395/ح429): [أخبرنا عيسى بن يونس حدثنا الحسن بن الحكم النخعي </w:t>
      </w:r>
      <w:r w:rsidRPr="000F205F">
        <w:rPr>
          <w:rFonts w:ascii="Traditional Arabic" w:hAnsi="Traditional Arabic" w:cs="Traditional Arabic"/>
          <w:sz w:val="28"/>
          <w:szCs w:val="28"/>
          <w:rtl/>
        </w:rPr>
        <w:lastRenderedPageBreak/>
        <w:t>به]؛ وقال الإمام الدارقطني في العلل الواردة في الأحاديث النبوية (8/240/1548): [وَرَوَاهُ حَاتِمُ بْنُ إِسْمَاعِيلَ، وَيَعْلَى بْنُ عُبَيْدٍ، وَيَحْيَى بْنُ عِيسَى الرَّمْلِيُّ، عَنِ الْحَسَنِ بْنِ الْحَكَمِ، عَنْ عَدِيِّ بْنِ ثَابِتٍ، عَنْ شَيْخٍ مِنَ الْأَنْصَارِ، عَنْ أَبِي هُرَيْرَةَ، قَالَ رَسُولُ اللَّهُ، صلى الله عليه وسلم]؛ قلت: وهذا هو الصحيح: (عَنْ شَيْخٍ مِنَ الْأَنْصَارِ، عَنْ أَبِي هُرَيْرَةَ)، برواية الأئمة الأثبات: محمد بن عبيد وعيسى بن يونس، والثقات المشاهير: يعلى بن عبيد وحاتم بن إسماعيل، وكذلك برواية يحيى بن عيسى الرملي، وليس بالقوي، عن الحسن بن الحكم النخعي. أما رواية إسماعيل بن زكريا الخلقاني شقوصا التي تقول: (عن أبي حازم عن أبي هريرة)، كما هي في مسند الإمام أحمد بن حنبل (ج2/ص371/ح8823) وغيره؛ ورواية شريك عند الإمام أحمد بن حنبل في مسنده (ج4/ص297/ح18642)؛ وأبو يعلى في مسنده (ج3/ص215/ح1654)، التي تقول: (عدى بن ثابت عن البراء قال: قال رسول الله)، فهي، غي الأرجح، أوهام كلها، لا يجوز الاغترار بها.</w:t>
      </w:r>
    </w:p>
    <w:p w14:paraId="6BF5996A" w14:textId="77777777" w:rsidR="00005C44" w:rsidRPr="009B00EC" w:rsidRDefault="00005C44" w:rsidP="00005C44">
      <w:pPr>
        <w:rPr>
          <w:rFonts w:ascii="Traditional Arabic" w:hAnsi="Traditional Arabic" w:cs="Traditional Arabic"/>
          <w:sz w:val="22"/>
          <w:szCs w:val="22"/>
        </w:rPr>
      </w:pPr>
    </w:p>
    <w:p w14:paraId="480B7769" w14:textId="77777777" w:rsidR="00005C44" w:rsidRDefault="00005C44" w:rsidP="00005C44">
      <w:pPr>
        <w:rPr>
          <w:rFonts w:ascii="Calibri" w:hAnsi="Calibri" w:cs="Calibri"/>
        </w:rPr>
      </w:pPr>
      <w:r w:rsidRPr="009B00EC">
        <w:rPr>
          <w:rFonts w:ascii="Traditional Arabic" w:hAnsi="Traditional Arabic" w:cs="Traditional Arabic"/>
          <w:sz w:val="22"/>
          <w:szCs w:val="22"/>
          <w:rtl/>
        </w:rPr>
        <w:t xml:space="preserve"> </w:t>
      </w:r>
      <w:r w:rsidRPr="000F205F">
        <w:rPr>
          <w:rFonts w:ascii="Traditional Arabic" w:hAnsi="Traditional Arabic" w:cs="Traditional Arabic"/>
          <w:sz w:val="28"/>
          <w:szCs w:val="28"/>
          <w:rtl/>
        </w:rPr>
        <w:cr/>
      </w:r>
      <w:r>
        <w:rPr>
          <w:rFonts w:ascii="Calibri" w:hAnsi="Calibri" w:cs="Calibri"/>
        </w:rPr>
        <w:t xml:space="preserve">- Al-Imam Ahmad bin Hanbal recorded in his </w:t>
      </w:r>
      <w:proofErr w:type="spellStart"/>
      <w:r>
        <w:rPr>
          <w:rFonts w:ascii="Calibri" w:hAnsi="Calibri" w:cs="Calibri"/>
        </w:rPr>
        <w:t>Musnad</w:t>
      </w:r>
      <w:proofErr w:type="spellEnd"/>
      <w:r>
        <w:rPr>
          <w:rFonts w:ascii="Calibri" w:hAnsi="Calibri" w:cs="Calibri"/>
        </w:rPr>
        <w:t xml:space="preserve"> (2/440/9681): [</w:t>
      </w:r>
      <w:proofErr w:type="spellStart"/>
      <w:r>
        <w:rPr>
          <w:rFonts w:ascii="Calibri" w:hAnsi="Calibri" w:cs="Calibri"/>
        </w:rPr>
        <w:t>Ya’la</w:t>
      </w:r>
      <w:proofErr w:type="spellEnd"/>
      <w:r>
        <w:rPr>
          <w:rFonts w:ascii="Calibri" w:hAnsi="Calibri" w:cs="Calibri"/>
        </w:rPr>
        <w:t xml:space="preserve"> related to us and Muhammad informed us: They (both) said: Al-Hasan bin Al-Hakam related to us from ‘Adiy bin Thabit, from a Sheikh from the Ansar, from Abu Hurairah: He said: The Messenger of Allah </w:t>
      </w:r>
      <w:r>
        <w:rPr>
          <w:rFonts w:ascii="Calibri" w:hAnsi="Calibri" w:cs="Calibri" w:hint="cs"/>
          <w:rtl/>
        </w:rPr>
        <w:t>ﷺ</w:t>
      </w:r>
      <w:r>
        <w:rPr>
          <w:rFonts w:ascii="Calibri" w:hAnsi="Calibri" w:cs="Calibri"/>
        </w:rPr>
        <w:t xml:space="preserve"> said: “Whoever</w:t>
      </w:r>
      <w:r w:rsidRPr="00EA2469">
        <w:rPr>
          <w:rFonts w:ascii="Calibri" w:hAnsi="Calibri" w:cs="Calibri"/>
        </w:rPr>
        <w:t xml:space="preserve"> lives </w:t>
      </w:r>
      <w:r>
        <w:rPr>
          <w:rFonts w:ascii="Calibri" w:hAnsi="Calibri" w:cs="Calibri"/>
        </w:rPr>
        <w:t>a Bedouin life</w:t>
      </w:r>
      <w:r w:rsidRPr="00EA2469">
        <w:rPr>
          <w:rFonts w:ascii="Calibri" w:hAnsi="Calibri" w:cs="Calibri"/>
        </w:rPr>
        <w:t xml:space="preserve"> will become </w:t>
      </w:r>
      <w:r>
        <w:rPr>
          <w:rFonts w:ascii="Calibri" w:hAnsi="Calibri" w:cs="Calibri"/>
        </w:rPr>
        <w:t>rough mannered</w:t>
      </w:r>
      <w:r w:rsidRPr="00EA2469">
        <w:rPr>
          <w:rFonts w:ascii="Calibri" w:hAnsi="Calibri" w:cs="Calibri"/>
        </w:rPr>
        <w:t>; who</w:t>
      </w:r>
      <w:r>
        <w:rPr>
          <w:rFonts w:ascii="Calibri" w:hAnsi="Calibri" w:cs="Calibri"/>
        </w:rPr>
        <w:t>ever</w:t>
      </w:r>
      <w:r w:rsidRPr="00EA2469">
        <w:rPr>
          <w:rFonts w:ascii="Calibri" w:hAnsi="Calibri" w:cs="Calibri"/>
        </w:rPr>
        <w:t xml:space="preserve"> pursues the game will be</w:t>
      </w:r>
      <w:r>
        <w:rPr>
          <w:rFonts w:ascii="Calibri" w:hAnsi="Calibri" w:cs="Calibri"/>
        </w:rPr>
        <w:t>come</w:t>
      </w:r>
      <w:r w:rsidRPr="00EA2469">
        <w:rPr>
          <w:rFonts w:ascii="Calibri" w:hAnsi="Calibri" w:cs="Calibri"/>
        </w:rPr>
        <w:t xml:space="preserve"> negligent, </w:t>
      </w:r>
      <w:r w:rsidRPr="00BA70AC">
        <w:rPr>
          <w:rFonts w:ascii="Calibri" w:hAnsi="Calibri" w:cs="Calibri"/>
          <w:b/>
          <w:bCs/>
          <w:u w:val="single"/>
        </w:rPr>
        <w:t>and whoever approaches the doors of the Sultan will be subjected to Fitnah (i.e., that which takes him away from the Deen)</w:t>
      </w:r>
      <w:r>
        <w:rPr>
          <w:rFonts w:ascii="Calibri" w:hAnsi="Calibri" w:cs="Calibri"/>
        </w:rPr>
        <w:t xml:space="preserve">”. And no slave increases his closeness to the Sultan except that he increases his distance from </w:t>
      </w:r>
      <w:proofErr w:type="gramStart"/>
      <w:r>
        <w:rPr>
          <w:rFonts w:ascii="Calibri" w:hAnsi="Calibri" w:cs="Calibri"/>
        </w:rPr>
        <w:t>Allah”]</w:t>
      </w:r>
      <w:proofErr w:type="gramEnd"/>
      <w:r>
        <w:rPr>
          <w:rFonts w:ascii="Calibri" w:hAnsi="Calibri" w:cs="Calibri"/>
        </w:rPr>
        <w:t xml:space="preserve">. Abu Dawud also recorded it like this in his Sunan (3/111/2860) and Ibn Rahwaih in his </w:t>
      </w:r>
      <w:proofErr w:type="spellStart"/>
      <w:r>
        <w:rPr>
          <w:rFonts w:ascii="Calibri" w:hAnsi="Calibri" w:cs="Calibri"/>
        </w:rPr>
        <w:t>Musnad</w:t>
      </w:r>
      <w:proofErr w:type="spellEnd"/>
      <w:r>
        <w:rPr>
          <w:rFonts w:ascii="Calibri" w:hAnsi="Calibri" w:cs="Calibri"/>
        </w:rPr>
        <w:t xml:space="preserve"> (1/395/429) with the following Isnad</w:t>
      </w:r>
      <w:proofErr w:type="gramStart"/>
      <w:r>
        <w:rPr>
          <w:rFonts w:ascii="Calibri" w:hAnsi="Calibri" w:cs="Calibri"/>
        </w:rPr>
        <w:t>: [‘</w:t>
      </w:r>
      <w:proofErr w:type="gramEnd"/>
      <w:r>
        <w:rPr>
          <w:rFonts w:ascii="Calibri" w:hAnsi="Calibri" w:cs="Calibri"/>
        </w:rPr>
        <w:t>Isa bin Yunus Informed us: Al-Hasan bin Al-Hakam An-</w:t>
      </w:r>
      <w:proofErr w:type="spellStart"/>
      <w:r>
        <w:rPr>
          <w:rFonts w:ascii="Calibri" w:hAnsi="Calibri" w:cs="Calibri"/>
        </w:rPr>
        <w:t>Nakh’iy</w:t>
      </w:r>
      <w:proofErr w:type="spellEnd"/>
      <w:r>
        <w:rPr>
          <w:rFonts w:ascii="Calibri" w:hAnsi="Calibri" w:cs="Calibri"/>
        </w:rPr>
        <w:t xml:space="preserve"> related it to us]. Al-Imam Ad-</w:t>
      </w:r>
      <w:proofErr w:type="spellStart"/>
      <w:r>
        <w:rPr>
          <w:rFonts w:ascii="Calibri" w:hAnsi="Calibri" w:cs="Calibri"/>
        </w:rPr>
        <w:t>Daraqutniy</w:t>
      </w:r>
      <w:proofErr w:type="spellEnd"/>
      <w:r>
        <w:rPr>
          <w:rFonts w:ascii="Calibri" w:hAnsi="Calibri" w:cs="Calibri"/>
        </w:rPr>
        <w:t xml:space="preserve"> stated in Al-‘</w:t>
      </w:r>
      <w:proofErr w:type="spellStart"/>
      <w:r>
        <w:rPr>
          <w:rFonts w:ascii="Calibri" w:hAnsi="Calibri" w:cs="Calibri"/>
        </w:rPr>
        <w:t>Ilal</w:t>
      </w:r>
      <w:proofErr w:type="spellEnd"/>
      <w:r>
        <w:rPr>
          <w:rFonts w:ascii="Calibri" w:hAnsi="Calibri" w:cs="Calibri"/>
        </w:rPr>
        <w:t xml:space="preserve"> Al-Waridah Fil </w:t>
      </w:r>
      <w:proofErr w:type="spellStart"/>
      <w:r>
        <w:rPr>
          <w:rFonts w:ascii="Calibri" w:hAnsi="Calibri" w:cs="Calibri"/>
        </w:rPr>
        <w:t>Ahaadeeth</w:t>
      </w:r>
      <w:proofErr w:type="spellEnd"/>
      <w:r>
        <w:rPr>
          <w:rFonts w:ascii="Calibri" w:hAnsi="Calibri" w:cs="Calibri"/>
        </w:rPr>
        <w:t xml:space="preserve"> An-</w:t>
      </w:r>
      <w:proofErr w:type="spellStart"/>
      <w:r>
        <w:rPr>
          <w:rFonts w:ascii="Calibri" w:hAnsi="Calibri" w:cs="Calibri"/>
        </w:rPr>
        <w:t>Nabawiyah</w:t>
      </w:r>
      <w:proofErr w:type="spellEnd"/>
      <w:r>
        <w:rPr>
          <w:rFonts w:ascii="Calibri" w:hAnsi="Calibri" w:cs="Calibri"/>
        </w:rPr>
        <w:t xml:space="preserve"> (8/240/1548): [And Hatim bin Isma’eel, </w:t>
      </w:r>
      <w:proofErr w:type="spellStart"/>
      <w:r>
        <w:rPr>
          <w:rFonts w:ascii="Calibri" w:hAnsi="Calibri" w:cs="Calibri"/>
        </w:rPr>
        <w:t>Ya’la</w:t>
      </w:r>
      <w:proofErr w:type="spellEnd"/>
      <w:r>
        <w:rPr>
          <w:rFonts w:ascii="Calibri" w:hAnsi="Calibri" w:cs="Calibri"/>
        </w:rPr>
        <w:t xml:space="preserve"> bin ‘Ubaid and Yahya bin ‘Isa </w:t>
      </w:r>
      <w:proofErr w:type="spellStart"/>
      <w:r>
        <w:rPr>
          <w:rFonts w:ascii="Calibri" w:hAnsi="Calibri" w:cs="Calibri"/>
        </w:rPr>
        <w:t>Ar-Ramliy</w:t>
      </w:r>
      <w:proofErr w:type="spellEnd"/>
      <w:r>
        <w:rPr>
          <w:rFonts w:ascii="Calibri" w:hAnsi="Calibri" w:cs="Calibri"/>
        </w:rPr>
        <w:t xml:space="preserve"> related it from Al-Hasan bin Al-Hakam, from ‘Adiy bin Thabit, from a Sheikh from the Ansar, from Abu Hurairah: The Messenger of Allah </w:t>
      </w:r>
      <w:r>
        <w:rPr>
          <w:rFonts w:ascii="Calibri" w:hAnsi="Calibri" w:cs="Calibri" w:hint="cs"/>
          <w:rtl/>
        </w:rPr>
        <w:t>ﷺ</w:t>
      </w:r>
      <w:r>
        <w:rPr>
          <w:rFonts w:ascii="Calibri" w:hAnsi="Calibri" w:cs="Calibri"/>
        </w:rPr>
        <w:t xml:space="preserve"> said: The narration]. I say: The following is correct: “From a Sheikh from the Ansar, from Abu Hurairah” according to the narration of the trusted and reliable (</w:t>
      </w:r>
      <w:proofErr w:type="spellStart"/>
      <w:r>
        <w:rPr>
          <w:rFonts w:ascii="Calibri" w:hAnsi="Calibri" w:cs="Calibri"/>
        </w:rPr>
        <w:t>Athbaat</w:t>
      </w:r>
      <w:proofErr w:type="spellEnd"/>
      <w:r>
        <w:rPr>
          <w:rFonts w:ascii="Calibri" w:hAnsi="Calibri" w:cs="Calibri"/>
        </w:rPr>
        <w:t xml:space="preserve">) </w:t>
      </w:r>
      <w:proofErr w:type="spellStart"/>
      <w:r>
        <w:rPr>
          <w:rFonts w:ascii="Calibri" w:hAnsi="Calibri" w:cs="Calibri"/>
        </w:rPr>
        <w:t>A’immah</w:t>
      </w:r>
      <w:proofErr w:type="spellEnd"/>
      <w:r>
        <w:rPr>
          <w:rFonts w:ascii="Calibri" w:hAnsi="Calibri" w:cs="Calibri"/>
        </w:rPr>
        <w:t xml:space="preserve"> (Imams): Muhammad bin ‘Ubaid and ‘Isa bin Yunus, and the famed </w:t>
      </w:r>
      <w:proofErr w:type="spellStart"/>
      <w:r>
        <w:rPr>
          <w:rFonts w:ascii="Calibri" w:hAnsi="Calibri" w:cs="Calibri"/>
        </w:rPr>
        <w:t>Thiqaat</w:t>
      </w:r>
      <w:proofErr w:type="spellEnd"/>
      <w:r>
        <w:rPr>
          <w:rFonts w:ascii="Calibri" w:hAnsi="Calibri" w:cs="Calibri"/>
        </w:rPr>
        <w:t xml:space="preserve"> (trusted narrators): </w:t>
      </w:r>
      <w:proofErr w:type="spellStart"/>
      <w:r>
        <w:rPr>
          <w:rFonts w:ascii="Calibri" w:hAnsi="Calibri" w:cs="Calibri"/>
        </w:rPr>
        <w:t>Ya’la</w:t>
      </w:r>
      <w:proofErr w:type="spellEnd"/>
      <w:r>
        <w:rPr>
          <w:rFonts w:ascii="Calibri" w:hAnsi="Calibri" w:cs="Calibri"/>
        </w:rPr>
        <w:t xml:space="preserve"> bin ‘Ubaid and Hatim bin Isma’eel. It also conforms to the narration of Yahya bin ‘Isa </w:t>
      </w:r>
      <w:proofErr w:type="spellStart"/>
      <w:r>
        <w:rPr>
          <w:rFonts w:ascii="Calibri" w:hAnsi="Calibri" w:cs="Calibri"/>
        </w:rPr>
        <w:t>Ar-Ramliy</w:t>
      </w:r>
      <w:proofErr w:type="spellEnd"/>
      <w:r>
        <w:rPr>
          <w:rFonts w:ascii="Calibri" w:hAnsi="Calibri" w:cs="Calibri"/>
        </w:rPr>
        <w:t xml:space="preserve"> from Al-Hasan bin Al-Hakam An-</w:t>
      </w:r>
      <w:proofErr w:type="spellStart"/>
      <w:r>
        <w:rPr>
          <w:rFonts w:ascii="Calibri" w:hAnsi="Calibri" w:cs="Calibri"/>
        </w:rPr>
        <w:t>Nakh’iy</w:t>
      </w:r>
      <w:proofErr w:type="spellEnd"/>
      <w:r>
        <w:rPr>
          <w:rFonts w:ascii="Calibri" w:hAnsi="Calibri" w:cs="Calibri"/>
        </w:rPr>
        <w:t>, although he (i.e., Yahya) is not strong (i.e., in respect to transmission). As for the narration of Isma’eel bin Zakariya Al-</w:t>
      </w:r>
      <w:proofErr w:type="spellStart"/>
      <w:r>
        <w:rPr>
          <w:rFonts w:ascii="Calibri" w:hAnsi="Calibri" w:cs="Calibri"/>
        </w:rPr>
        <w:t>Khalqaniy</w:t>
      </w:r>
      <w:proofErr w:type="spellEnd"/>
      <w:r>
        <w:rPr>
          <w:rFonts w:ascii="Calibri" w:hAnsi="Calibri" w:cs="Calibri"/>
        </w:rPr>
        <w:t xml:space="preserve"> </w:t>
      </w:r>
      <w:proofErr w:type="spellStart"/>
      <w:r>
        <w:rPr>
          <w:rFonts w:ascii="Calibri" w:hAnsi="Calibri" w:cs="Calibri"/>
        </w:rPr>
        <w:t>Shaqusa</w:t>
      </w:r>
      <w:proofErr w:type="spellEnd"/>
      <w:r>
        <w:rPr>
          <w:rFonts w:ascii="Calibri" w:hAnsi="Calibri" w:cs="Calibri"/>
        </w:rPr>
        <w:t xml:space="preserve"> which states: “From Abu Hazim from Abu Hurairah”, as came recorded in the </w:t>
      </w:r>
      <w:proofErr w:type="spellStart"/>
      <w:r>
        <w:rPr>
          <w:rFonts w:ascii="Calibri" w:hAnsi="Calibri" w:cs="Calibri"/>
        </w:rPr>
        <w:t>Musnad</w:t>
      </w:r>
      <w:proofErr w:type="spellEnd"/>
      <w:r>
        <w:rPr>
          <w:rFonts w:ascii="Calibri" w:hAnsi="Calibri" w:cs="Calibri"/>
        </w:rPr>
        <w:t xml:space="preserve"> of Al-Imam Ahmad bin Hanbal (2/371/8823) and other sources and the narration of Shareek recorded by Al-Imam Ahmad bin Hanbal in his </w:t>
      </w:r>
      <w:proofErr w:type="spellStart"/>
      <w:r>
        <w:rPr>
          <w:rFonts w:ascii="Calibri" w:hAnsi="Calibri" w:cs="Calibri"/>
        </w:rPr>
        <w:t>Musnad</w:t>
      </w:r>
      <w:proofErr w:type="spellEnd"/>
      <w:r>
        <w:rPr>
          <w:rFonts w:ascii="Calibri" w:hAnsi="Calibri" w:cs="Calibri"/>
        </w:rPr>
        <w:t xml:space="preserve"> (4/297/18642) and Abu </w:t>
      </w:r>
      <w:proofErr w:type="spellStart"/>
      <w:r>
        <w:rPr>
          <w:rFonts w:ascii="Calibri" w:hAnsi="Calibri" w:cs="Calibri"/>
        </w:rPr>
        <w:t>Ya’la</w:t>
      </w:r>
      <w:proofErr w:type="spellEnd"/>
      <w:r>
        <w:rPr>
          <w:rFonts w:ascii="Calibri" w:hAnsi="Calibri" w:cs="Calibri"/>
        </w:rPr>
        <w:t xml:space="preserve"> in his </w:t>
      </w:r>
      <w:proofErr w:type="spellStart"/>
      <w:r>
        <w:rPr>
          <w:rFonts w:ascii="Calibri" w:hAnsi="Calibri" w:cs="Calibri"/>
        </w:rPr>
        <w:t>Musnad</w:t>
      </w:r>
      <w:proofErr w:type="spellEnd"/>
      <w:r>
        <w:rPr>
          <w:rFonts w:ascii="Calibri" w:hAnsi="Calibri" w:cs="Calibri"/>
        </w:rPr>
        <w:t xml:space="preserve"> (3/215/1654), which states: “From ‘Adiy bin Thabit from Al-Barra’: He said: The Messenger of Allah </w:t>
      </w:r>
      <w:r>
        <w:rPr>
          <w:rFonts w:ascii="Calibri" w:hAnsi="Calibri" w:cs="Calibri" w:hint="cs"/>
          <w:rtl/>
        </w:rPr>
        <w:t>ﷺ</w:t>
      </w:r>
      <w:r>
        <w:rPr>
          <w:rFonts w:ascii="Calibri" w:hAnsi="Calibri" w:cs="Calibri"/>
        </w:rPr>
        <w:t xml:space="preserve"> said”, then they are most likely all errors and should not be relied upon.</w:t>
      </w:r>
    </w:p>
    <w:p w14:paraId="7AF0D361" w14:textId="77777777" w:rsidR="00005C44" w:rsidRDefault="00005C44" w:rsidP="00005C44">
      <w:pPr>
        <w:rPr>
          <w:rFonts w:ascii="Calibri" w:hAnsi="Calibri" w:cs="Calibri"/>
        </w:rPr>
      </w:pPr>
    </w:p>
    <w:p w14:paraId="03EA211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فالحديث لا تقوم بإسناده الحجة هكذا بذاته لإبهام الشيخ الأنصاري، ولكن الحديث يصح بأمرين: </w:t>
      </w:r>
    </w:p>
    <w:p w14:paraId="4803EB6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(1) - أن عدي بن ثابت الأنصاري من الرابعة (دون وسطى التابعين)، وعامة شيوخه، لا سيما الأنصار منهم، من الصحابة، وكبار التابعين، المشهود لهم بالصدق والأمانة؛ </w:t>
      </w:r>
    </w:p>
    <w:p w14:paraId="5969F6C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(2) - </w:t>
      </w:r>
      <w:r w:rsidRPr="000F205F">
        <w:rPr>
          <w:rFonts w:ascii="Traditional Arabic" w:hAnsi="Traditional Arabic" w:cs="Traditional Arabic"/>
          <w:sz w:val="28"/>
          <w:szCs w:val="28"/>
          <w:rtl/>
        </w:rPr>
        <w:t xml:space="preserve">وشهادة حديث ابن عباس الذي يأتي فوراً: </w:t>
      </w:r>
    </w:p>
    <w:p w14:paraId="512C1005" w14:textId="77777777" w:rsidR="00005C44" w:rsidRPr="00591412" w:rsidRDefault="00005C44" w:rsidP="00005C44">
      <w:pPr>
        <w:rPr>
          <w:rFonts w:ascii="Traditional Arabic" w:hAnsi="Traditional Arabic" w:cs="Traditional Arabic"/>
          <w:sz w:val="22"/>
          <w:szCs w:val="22"/>
        </w:rPr>
      </w:pPr>
    </w:p>
    <w:p w14:paraId="226F7BB7" w14:textId="77777777" w:rsidR="00005C44" w:rsidRDefault="00005C44" w:rsidP="00005C44">
      <w:pPr>
        <w:rPr>
          <w:rFonts w:ascii="Calibri" w:hAnsi="Calibri" w:cs="Calibri"/>
        </w:rPr>
      </w:pPr>
      <w:r w:rsidRPr="00591412">
        <w:rPr>
          <w:rFonts w:ascii="Traditional Arabic" w:hAnsi="Traditional Arabic" w:cs="Traditional Arabic"/>
          <w:sz w:val="22"/>
          <w:szCs w:val="22"/>
          <w:rtl/>
        </w:rPr>
        <w:lastRenderedPageBreak/>
        <w:cr/>
      </w:r>
      <w:r>
        <w:rPr>
          <w:rFonts w:ascii="Calibri" w:hAnsi="Calibri" w:cs="Calibri"/>
        </w:rPr>
        <w:t xml:space="preserve">As it is, the Hadith does not stand as an evidential proof due to the lack of clarity surrounding the Sheikh from the Ansar. However, the Hadith is </w:t>
      </w:r>
      <w:proofErr w:type="spellStart"/>
      <w:r>
        <w:rPr>
          <w:rFonts w:ascii="Calibri" w:hAnsi="Calibri" w:cs="Calibri"/>
        </w:rPr>
        <w:t>categorised</w:t>
      </w:r>
      <w:proofErr w:type="spellEnd"/>
      <w:r>
        <w:rPr>
          <w:rFonts w:ascii="Calibri" w:hAnsi="Calibri" w:cs="Calibri"/>
        </w:rPr>
        <w:t xml:space="preserve"> as Sahih due to two matters:</w:t>
      </w:r>
    </w:p>
    <w:p w14:paraId="29E9E48A" w14:textId="77777777" w:rsidR="00005C44" w:rsidRDefault="00005C44" w:rsidP="00005C44">
      <w:pPr>
        <w:rPr>
          <w:rFonts w:ascii="Calibri" w:hAnsi="Calibri" w:cs="Calibri"/>
        </w:rPr>
      </w:pPr>
    </w:p>
    <w:p w14:paraId="0CF1396F" w14:textId="77777777" w:rsidR="00005C44" w:rsidRDefault="00005C44" w:rsidP="00005C44">
      <w:pPr>
        <w:rPr>
          <w:rFonts w:ascii="Calibri" w:hAnsi="Calibri" w:cs="Calibri"/>
        </w:rPr>
      </w:pPr>
      <w:r>
        <w:rPr>
          <w:rFonts w:ascii="Calibri" w:hAnsi="Calibri" w:cs="Calibri"/>
        </w:rPr>
        <w:t>1) That ‘Adiy bin Thabit Al-</w:t>
      </w:r>
      <w:proofErr w:type="spellStart"/>
      <w:r>
        <w:rPr>
          <w:rFonts w:ascii="Calibri" w:hAnsi="Calibri" w:cs="Calibri"/>
        </w:rPr>
        <w:t>Ansariy</w:t>
      </w:r>
      <w:proofErr w:type="spellEnd"/>
      <w:r>
        <w:rPr>
          <w:rFonts w:ascii="Calibri" w:hAnsi="Calibri" w:cs="Calibri"/>
        </w:rPr>
        <w:t xml:space="preserve"> is from the fourth (i.e., generation of transmitters – below the </w:t>
      </w:r>
      <w:proofErr w:type="spellStart"/>
      <w:r>
        <w:rPr>
          <w:rFonts w:ascii="Calibri" w:hAnsi="Calibri" w:cs="Calibri"/>
        </w:rPr>
        <w:t>Wustaa</w:t>
      </w:r>
      <w:proofErr w:type="spellEnd"/>
      <w:r>
        <w:rPr>
          <w:rFonts w:ascii="Calibri" w:hAnsi="Calibri" w:cs="Calibri"/>
        </w:rPr>
        <w:t xml:space="preserve"> category of the </w:t>
      </w:r>
      <w:proofErr w:type="spellStart"/>
      <w:r>
        <w:rPr>
          <w:rFonts w:ascii="Calibri" w:hAnsi="Calibri" w:cs="Calibri"/>
        </w:rPr>
        <w:t>Taabi’een</w:t>
      </w:r>
      <w:proofErr w:type="spellEnd"/>
      <w:r>
        <w:rPr>
          <w:rFonts w:ascii="Calibri" w:hAnsi="Calibri" w:cs="Calibri"/>
        </w:rPr>
        <w:t xml:space="preserve">), and most of his </w:t>
      </w:r>
      <w:proofErr w:type="spellStart"/>
      <w:r>
        <w:rPr>
          <w:rFonts w:ascii="Calibri" w:hAnsi="Calibri" w:cs="Calibri"/>
        </w:rPr>
        <w:t>Shuyukh</w:t>
      </w:r>
      <w:proofErr w:type="spellEnd"/>
      <w:r>
        <w:rPr>
          <w:rFonts w:ascii="Calibri" w:hAnsi="Calibri" w:cs="Calibri"/>
        </w:rPr>
        <w:t xml:space="preserve"> (i.e., teachers), especially those from them who were from the Ansar, were from among the Sahabah and the senior </w:t>
      </w:r>
      <w:proofErr w:type="spellStart"/>
      <w:r>
        <w:rPr>
          <w:rFonts w:ascii="Calibri" w:hAnsi="Calibri" w:cs="Calibri"/>
        </w:rPr>
        <w:t>Taabi’een</w:t>
      </w:r>
      <w:proofErr w:type="spellEnd"/>
      <w:r>
        <w:rPr>
          <w:rFonts w:ascii="Calibri" w:hAnsi="Calibri" w:cs="Calibri"/>
        </w:rPr>
        <w:t xml:space="preserve">, who are testified for in terms of their </w:t>
      </w:r>
      <w:proofErr w:type="spellStart"/>
      <w:r>
        <w:rPr>
          <w:rFonts w:ascii="Calibri" w:hAnsi="Calibri" w:cs="Calibri"/>
        </w:rPr>
        <w:t>Sidq</w:t>
      </w:r>
      <w:proofErr w:type="spellEnd"/>
      <w:r>
        <w:rPr>
          <w:rFonts w:ascii="Calibri" w:hAnsi="Calibri" w:cs="Calibri"/>
        </w:rPr>
        <w:t xml:space="preserve"> (truthfulness) and Amanah (trustworthiness).</w:t>
      </w:r>
    </w:p>
    <w:p w14:paraId="1D350CC0" w14:textId="77777777" w:rsidR="00005C44" w:rsidRDefault="00005C44" w:rsidP="00005C44">
      <w:pPr>
        <w:rPr>
          <w:rFonts w:ascii="Calibri" w:hAnsi="Calibri" w:cs="Calibri"/>
        </w:rPr>
      </w:pPr>
    </w:p>
    <w:p w14:paraId="1736E8C9" w14:textId="77777777" w:rsidR="00005C44" w:rsidRDefault="00005C44" w:rsidP="00005C44">
      <w:pPr>
        <w:rPr>
          <w:rFonts w:ascii="Calibri" w:hAnsi="Calibri" w:cs="Calibri"/>
        </w:rPr>
      </w:pPr>
      <w:r>
        <w:rPr>
          <w:rFonts w:ascii="Calibri" w:hAnsi="Calibri" w:cs="Calibri"/>
        </w:rPr>
        <w:t>2) The testimony of the Hadith of Ibn ‘Abbas which we will now present:</w:t>
      </w:r>
    </w:p>
    <w:p w14:paraId="308D21FD" w14:textId="77777777" w:rsidR="00005C44" w:rsidRDefault="00005C44" w:rsidP="00005C44">
      <w:pPr>
        <w:rPr>
          <w:rFonts w:ascii="Calibri" w:hAnsi="Calibri" w:cs="Calibri"/>
        </w:rPr>
      </w:pPr>
    </w:p>
    <w:p w14:paraId="315DBEE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w:t>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كما أخرجه الترمذي في سننه (ج4/ص524/ح2256) عن بن عباس: [حدثنا محمد بن بشار حدثنا عبد الرحمن بن مهدي حدثنا سفيان عن أبي موسى عن وهب بن منبه عن بن عباس عن النبي، صلى الله عليه وسلم، قال: (من سكن البادية جفا، ومن اتبع الصيد غفل، </w:t>
      </w:r>
      <w:r w:rsidRPr="000F205F">
        <w:rPr>
          <w:rFonts w:ascii="Traditional Arabic" w:hAnsi="Traditional Arabic" w:cs="Traditional Arabic"/>
          <w:b/>
          <w:bCs/>
          <w:sz w:val="28"/>
          <w:szCs w:val="28"/>
          <w:u w:val="single"/>
          <w:rtl/>
        </w:rPr>
        <w:t>ومن أتى أبواب السلطان افتتن</w:t>
      </w:r>
      <w:r w:rsidRPr="000F205F">
        <w:rPr>
          <w:rFonts w:ascii="Traditional Arabic" w:hAnsi="Traditional Arabic" w:cs="Traditional Arabic"/>
          <w:sz w:val="28"/>
          <w:szCs w:val="28"/>
          <w:rtl/>
        </w:rPr>
        <w:t xml:space="preserve">)]؛ وقال الترمذي: (وفي الباب عن أبي هريرة، هذا حديث حسن صحيح غريب من حديث بن عباس لا نعرفه إلا من حديث الثوري)، وجاء في بعض النسخ: (هذا حديث </w:t>
      </w:r>
      <w:r w:rsidRPr="000F205F">
        <w:rPr>
          <w:rFonts w:ascii="Traditional Arabic" w:hAnsi="Traditional Arabic" w:cs="Traditional Arabic"/>
          <w:sz w:val="28"/>
          <w:szCs w:val="28"/>
          <w:u w:val="single"/>
          <w:rtl/>
        </w:rPr>
        <w:t>حسن غريب</w:t>
      </w:r>
      <w:r w:rsidRPr="000F205F">
        <w:rPr>
          <w:rFonts w:ascii="Traditional Arabic" w:hAnsi="Traditional Arabic" w:cs="Traditional Arabic"/>
          <w:sz w:val="28"/>
          <w:szCs w:val="28"/>
          <w:rtl/>
        </w:rPr>
        <w:t xml:space="preserve">) فقط؛ وقد أحدث هذا إشكالاً لا يخفى؛ وقد أخرجه جمهور الأئمة، فأخرجه أبو داود في سننه (ج3/ص111/ح2859): [حدثنا مسدد حدثنا يحيى عن سفيان </w:t>
      </w:r>
      <w:r w:rsidRPr="000F205F">
        <w:rPr>
          <w:rFonts w:ascii="Traditional Arabic" w:hAnsi="Traditional Arabic" w:cs="Traditional Arabic"/>
          <w:sz w:val="28"/>
          <w:szCs w:val="28"/>
          <w:u w:val="single"/>
          <w:rtl/>
        </w:rPr>
        <w:t>حدثني</w:t>
      </w:r>
      <w:r w:rsidRPr="000F205F">
        <w:rPr>
          <w:rFonts w:ascii="Traditional Arabic" w:hAnsi="Traditional Arabic" w:cs="Traditional Arabic"/>
          <w:sz w:val="28"/>
          <w:szCs w:val="28"/>
          <w:rtl/>
        </w:rPr>
        <w:t xml:space="preserve"> أبو موسى بتمامه سنداً ومتنا، إلا أنه قال: (ومن أتى السلطان افتتن)]؛ وأخرجه النسائي في سننه (ج7/ص196/ح4309)، وفي سننه الكبرى (ج3/ص155/ح4821)؛ وأخرجه الإمام أحمد بن حنبل في مسنده (ج1/ص357/ح3362)؛ والطبراني في معجمه الكبير (ج11/ص57/ح11030)؛ والبيهقي في سننه الكبرى (ج10/ص101/ح20040)؛ وغيرهم، فقد أخرجه أكثر المصنفين في الرقائق؛</w:t>
      </w:r>
    </w:p>
    <w:p w14:paraId="74707AA7" w14:textId="77777777" w:rsidR="00005C44" w:rsidRDefault="00005C44" w:rsidP="00005C44">
      <w:pPr>
        <w:rPr>
          <w:rFonts w:ascii="Calibri" w:hAnsi="Calibri" w:cs="Calibri"/>
        </w:rPr>
      </w:pPr>
      <w:r>
        <w:rPr>
          <w:rFonts w:ascii="Calibri" w:hAnsi="Calibri" w:cs="Calibri"/>
        </w:rPr>
        <w:t>- As At-</w:t>
      </w:r>
      <w:proofErr w:type="spellStart"/>
      <w:r>
        <w:rPr>
          <w:rFonts w:ascii="Calibri" w:hAnsi="Calibri" w:cs="Calibri"/>
        </w:rPr>
        <w:t>Tirmidhi</w:t>
      </w:r>
      <w:proofErr w:type="spellEnd"/>
      <w:r>
        <w:rPr>
          <w:rFonts w:ascii="Calibri" w:hAnsi="Calibri" w:cs="Calibri"/>
        </w:rPr>
        <w:t xml:space="preserve"> recorded in his Sunan (4/524/2256) from Ibn ‘Abbas: [Muhammad bin </w:t>
      </w:r>
      <w:proofErr w:type="spellStart"/>
      <w:r>
        <w:rPr>
          <w:rFonts w:ascii="Calibri" w:hAnsi="Calibri" w:cs="Calibri"/>
        </w:rPr>
        <w:t>Bash’shar</w:t>
      </w:r>
      <w:proofErr w:type="spellEnd"/>
      <w:r>
        <w:rPr>
          <w:rFonts w:ascii="Calibri" w:hAnsi="Calibri" w:cs="Calibri"/>
        </w:rPr>
        <w:t xml:space="preserve"> related to us: Abdur Rahman bin Mahdiy related to us: Sufyan related to us from Abu Musa, from Wahb bin Munabbih, from Ibn ‘Abbas, from the Prophet </w:t>
      </w:r>
      <w:r>
        <w:rPr>
          <w:rFonts w:ascii="Calibri" w:hAnsi="Calibri" w:cs="Calibri" w:hint="cs"/>
          <w:rtl/>
        </w:rPr>
        <w:t>ﷺ</w:t>
      </w:r>
      <w:r>
        <w:rPr>
          <w:rFonts w:ascii="Calibri" w:hAnsi="Calibri" w:cs="Calibri"/>
        </w:rPr>
        <w:t xml:space="preserve">: He said: “Whoever lives in the desert (like a Bedouin) becomes rough mannered, whoever pursues hunting becomes neglectful </w:t>
      </w:r>
      <w:r w:rsidRPr="007E4AA7">
        <w:rPr>
          <w:rFonts w:ascii="Calibri" w:hAnsi="Calibri" w:cs="Calibri"/>
          <w:b/>
          <w:bCs/>
          <w:u w:val="single"/>
        </w:rPr>
        <w:t xml:space="preserve">and whoever approaches the doors of the Sultan </w:t>
      </w:r>
      <w:r>
        <w:rPr>
          <w:rFonts w:ascii="Calibri" w:hAnsi="Calibri" w:cs="Calibri"/>
          <w:b/>
          <w:bCs/>
          <w:u w:val="single"/>
        </w:rPr>
        <w:t>has been</w:t>
      </w:r>
      <w:r w:rsidRPr="007E4AA7">
        <w:rPr>
          <w:rFonts w:ascii="Calibri" w:hAnsi="Calibri" w:cs="Calibri"/>
          <w:b/>
          <w:bCs/>
          <w:u w:val="single"/>
        </w:rPr>
        <w:t xml:space="preserve"> exposed to Fitnah (i.e., that which takes you away from the Deen)</w:t>
      </w:r>
      <w:r>
        <w:rPr>
          <w:rFonts w:ascii="Calibri" w:hAnsi="Calibri" w:cs="Calibri"/>
        </w:rPr>
        <w:t>”]. At-</w:t>
      </w:r>
      <w:proofErr w:type="spellStart"/>
      <w:r>
        <w:rPr>
          <w:rFonts w:ascii="Calibri" w:hAnsi="Calibri" w:cs="Calibri"/>
        </w:rPr>
        <w:t>Tirmidhi</w:t>
      </w:r>
      <w:proofErr w:type="spellEnd"/>
      <w:r>
        <w:rPr>
          <w:rFonts w:ascii="Calibri" w:hAnsi="Calibri" w:cs="Calibri"/>
        </w:rPr>
        <w:t xml:space="preserve"> said: [In this chapter from Abu Hurairah, this Hadith is Hasan Sahih Ghareeb from the Hadith of Ibn ‘Abbas. We are not aware of it except from the Hadith of Ath-</w:t>
      </w:r>
      <w:proofErr w:type="spellStart"/>
      <w:r>
        <w:rPr>
          <w:rFonts w:ascii="Calibri" w:hAnsi="Calibri" w:cs="Calibri"/>
        </w:rPr>
        <w:t>Thawriy</w:t>
      </w:r>
      <w:proofErr w:type="spellEnd"/>
      <w:r>
        <w:rPr>
          <w:rFonts w:ascii="Calibri" w:hAnsi="Calibri" w:cs="Calibri"/>
        </w:rPr>
        <w:t>]. In some manuscripts At-</w:t>
      </w:r>
      <w:proofErr w:type="spellStart"/>
      <w:r>
        <w:rPr>
          <w:rFonts w:ascii="Calibri" w:hAnsi="Calibri" w:cs="Calibri"/>
        </w:rPr>
        <w:t>Tirmidhi’s</w:t>
      </w:r>
      <w:proofErr w:type="spellEnd"/>
      <w:r>
        <w:rPr>
          <w:rFonts w:ascii="Calibri" w:hAnsi="Calibri" w:cs="Calibri"/>
        </w:rPr>
        <w:t xml:space="preserve"> statement came as: [This Hadith is </w:t>
      </w:r>
      <w:r w:rsidRPr="00362F67">
        <w:rPr>
          <w:rFonts w:ascii="Calibri" w:hAnsi="Calibri" w:cs="Calibri"/>
          <w:u w:val="single"/>
        </w:rPr>
        <w:t>Hasan Ghareeb</w:t>
      </w:r>
      <w:r>
        <w:rPr>
          <w:rFonts w:ascii="Calibri" w:hAnsi="Calibri" w:cs="Calibri"/>
        </w:rPr>
        <w:t xml:space="preserve">] only. This discrepancy is no doubt problematic. Most of the </w:t>
      </w:r>
      <w:proofErr w:type="spellStart"/>
      <w:r>
        <w:rPr>
          <w:rFonts w:ascii="Calibri" w:hAnsi="Calibri" w:cs="Calibri"/>
        </w:rPr>
        <w:t>A’immah</w:t>
      </w:r>
      <w:proofErr w:type="spellEnd"/>
      <w:r>
        <w:rPr>
          <w:rFonts w:ascii="Calibri" w:hAnsi="Calibri" w:cs="Calibri"/>
        </w:rPr>
        <w:t xml:space="preserve"> (Major scholars of Hadith) recorded it: Abu Dawud recorded it in his Sunan (3/111/2859) as follows: [Musaddad related to us: Yahya related to us from Sufyan: Abu Musa related to me: In full in terms of its Sanad (chain) and </w:t>
      </w:r>
      <w:proofErr w:type="spellStart"/>
      <w:r>
        <w:rPr>
          <w:rFonts w:ascii="Calibri" w:hAnsi="Calibri" w:cs="Calibri"/>
        </w:rPr>
        <w:t>Matn</w:t>
      </w:r>
      <w:proofErr w:type="spellEnd"/>
      <w:r>
        <w:rPr>
          <w:rFonts w:ascii="Calibri" w:hAnsi="Calibri" w:cs="Calibri"/>
        </w:rPr>
        <w:t xml:space="preserve"> (textual content), except that he said: “And whoever goes to the Sultan </w:t>
      </w:r>
      <w:r w:rsidRPr="004D6D09">
        <w:rPr>
          <w:rFonts w:ascii="Calibri" w:hAnsi="Calibri" w:cs="Calibri"/>
        </w:rPr>
        <w:t>has been exposed to Fitnah (i.e., that which takes you away from the Deen)”].</w:t>
      </w:r>
      <w:r>
        <w:rPr>
          <w:rFonts w:ascii="Calibri" w:hAnsi="Calibri" w:cs="Calibri"/>
        </w:rPr>
        <w:t xml:space="preserve"> An-</w:t>
      </w:r>
      <w:proofErr w:type="spellStart"/>
      <w:r>
        <w:rPr>
          <w:rFonts w:ascii="Calibri" w:hAnsi="Calibri" w:cs="Calibri"/>
        </w:rPr>
        <w:t>Nasa’iy</w:t>
      </w:r>
      <w:proofErr w:type="spellEnd"/>
      <w:r>
        <w:rPr>
          <w:rFonts w:ascii="Calibri" w:hAnsi="Calibri" w:cs="Calibri"/>
        </w:rPr>
        <w:t xml:space="preserve"> recorded it in his Sunan (7/196/4309) and in his Sunan Al-Kubra (3/155/4821), Al-Imam Ahmad bin Hanbal in his </w:t>
      </w:r>
      <w:proofErr w:type="spellStart"/>
      <w:r>
        <w:rPr>
          <w:rFonts w:ascii="Calibri" w:hAnsi="Calibri" w:cs="Calibri"/>
        </w:rPr>
        <w:t>Musnad</w:t>
      </w:r>
      <w:proofErr w:type="spellEnd"/>
      <w:r>
        <w:rPr>
          <w:rFonts w:ascii="Calibri" w:hAnsi="Calibri" w:cs="Calibri"/>
        </w:rPr>
        <w:t xml:space="preserve"> (1/357/3362), At-Tabarani in his </w:t>
      </w:r>
      <w:proofErr w:type="spellStart"/>
      <w:r>
        <w:rPr>
          <w:rFonts w:ascii="Calibri" w:hAnsi="Calibri" w:cs="Calibri"/>
        </w:rPr>
        <w:t>Mu’jam</w:t>
      </w:r>
      <w:proofErr w:type="spellEnd"/>
      <w:r>
        <w:rPr>
          <w:rFonts w:ascii="Calibri" w:hAnsi="Calibri" w:cs="Calibri"/>
        </w:rPr>
        <w:t xml:space="preserve"> Al-Kabir (11/57/11030) and Al-</w:t>
      </w:r>
      <w:proofErr w:type="spellStart"/>
      <w:r>
        <w:rPr>
          <w:rFonts w:ascii="Calibri" w:hAnsi="Calibri" w:cs="Calibri"/>
        </w:rPr>
        <w:t>Baihaqiy</w:t>
      </w:r>
      <w:proofErr w:type="spellEnd"/>
      <w:r>
        <w:rPr>
          <w:rFonts w:ascii="Calibri" w:hAnsi="Calibri" w:cs="Calibri"/>
        </w:rPr>
        <w:t xml:space="preserve"> in his Sunan Al-Kubra (10/101/20040) amongst others. Most of the compilers recorded it in their </w:t>
      </w:r>
      <w:proofErr w:type="spellStart"/>
      <w:r>
        <w:rPr>
          <w:rFonts w:ascii="Calibri" w:hAnsi="Calibri" w:cs="Calibri"/>
        </w:rPr>
        <w:t>Raqaa’iq</w:t>
      </w:r>
      <w:proofErr w:type="spellEnd"/>
      <w:r>
        <w:rPr>
          <w:rFonts w:ascii="Calibri" w:hAnsi="Calibri" w:cs="Calibri"/>
        </w:rPr>
        <w:t xml:space="preserve">. </w:t>
      </w:r>
    </w:p>
    <w:p w14:paraId="1A1E4C5C" w14:textId="77777777" w:rsidR="00005C44" w:rsidRDefault="00005C44" w:rsidP="00005C44">
      <w:pPr>
        <w:rPr>
          <w:rFonts w:ascii="Calibri" w:hAnsi="Calibri" w:cs="Calibri"/>
        </w:rPr>
      </w:pPr>
    </w:p>
    <w:p w14:paraId="17642A4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أبو موسى هذا هو أبو موسى الصنعاني اليماني لا يكاد يعرف، وليس هو أبو موسى إسرائيل بن موسى البصري المشهور، وإن كانت رواية سفيان الثوري عنه تعريف وتزكية لا يستهان بها، ولعله لذلك، وجرياً، على قاعدته، وثقه ابن حبان؛ فالإسناد لا تقوم به حجة بذاته هكذا. ولكن قد يحسن، أو حتى يصحح، بشهادة حديث أبي هريرة آنف الذكر: فهذا يشهد لذاك، وذلك يشهد لهذا، ولا تناقض؛ وكذلك بالطريق المستقلة التالية:</w:t>
      </w:r>
    </w:p>
    <w:p w14:paraId="78B6E338" w14:textId="77777777" w:rsidR="00005C44" w:rsidRPr="006A04F6" w:rsidRDefault="00005C44" w:rsidP="00005C44">
      <w:pPr>
        <w:rPr>
          <w:rFonts w:ascii="Traditional Arabic" w:hAnsi="Traditional Arabic" w:cs="Traditional Arabic"/>
          <w:sz w:val="22"/>
          <w:szCs w:val="22"/>
        </w:rPr>
      </w:pPr>
    </w:p>
    <w:p w14:paraId="1B37DE19" w14:textId="77777777" w:rsidR="00005C44" w:rsidRDefault="00005C44" w:rsidP="00005C44">
      <w:pPr>
        <w:rPr>
          <w:rFonts w:ascii="Calibri" w:hAnsi="Calibri" w:cs="Calibri"/>
        </w:rPr>
      </w:pPr>
      <w:r w:rsidRPr="006A04F6">
        <w:rPr>
          <w:rFonts w:ascii="Traditional Arabic" w:hAnsi="Traditional Arabic" w:cs="Traditional Arabic"/>
          <w:sz w:val="22"/>
          <w:szCs w:val="22"/>
          <w:rtl/>
        </w:rPr>
        <w:lastRenderedPageBreak/>
        <w:t xml:space="preserve"> </w:t>
      </w:r>
      <w:r>
        <w:rPr>
          <w:rFonts w:ascii="Calibri" w:hAnsi="Calibri" w:cs="Calibri"/>
        </w:rPr>
        <w:t>I say: The Abu Musa referred to here is Abu Musa As-</w:t>
      </w:r>
      <w:proofErr w:type="spellStart"/>
      <w:r>
        <w:rPr>
          <w:rFonts w:ascii="Calibri" w:hAnsi="Calibri" w:cs="Calibri"/>
        </w:rPr>
        <w:t>San’aniy</w:t>
      </w:r>
      <w:proofErr w:type="spellEnd"/>
      <w:r>
        <w:rPr>
          <w:rFonts w:ascii="Calibri" w:hAnsi="Calibri" w:cs="Calibri"/>
        </w:rPr>
        <w:t xml:space="preserve"> Al-</w:t>
      </w:r>
      <w:proofErr w:type="spellStart"/>
      <w:r>
        <w:rPr>
          <w:rFonts w:ascii="Calibri" w:hAnsi="Calibri" w:cs="Calibri"/>
        </w:rPr>
        <w:t>Yamaniy</w:t>
      </w:r>
      <w:proofErr w:type="spellEnd"/>
      <w:r>
        <w:rPr>
          <w:rFonts w:ascii="Calibri" w:hAnsi="Calibri" w:cs="Calibri"/>
        </w:rPr>
        <w:t xml:space="preserve"> is barely known whilst he is not the well-known Abu Musa </w:t>
      </w:r>
      <w:proofErr w:type="spellStart"/>
      <w:r>
        <w:rPr>
          <w:rFonts w:ascii="Calibri" w:hAnsi="Calibri" w:cs="Calibri"/>
        </w:rPr>
        <w:t>Isra’eel</w:t>
      </w:r>
      <w:proofErr w:type="spellEnd"/>
      <w:r>
        <w:rPr>
          <w:rFonts w:ascii="Calibri" w:hAnsi="Calibri" w:cs="Calibri"/>
        </w:rPr>
        <w:t xml:space="preserve"> bin Musa Al-</w:t>
      </w:r>
      <w:proofErr w:type="spellStart"/>
      <w:r>
        <w:rPr>
          <w:rFonts w:ascii="Calibri" w:hAnsi="Calibri" w:cs="Calibri"/>
        </w:rPr>
        <w:t>Basriy</w:t>
      </w:r>
      <w:proofErr w:type="spellEnd"/>
      <w:r>
        <w:rPr>
          <w:rFonts w:ascii="Calibri" w:hAnsi="Calibri" w:cs="Calibri"/>
        </w:rPr>
        <w:t>. Even if Sufyan Ath-</w:t>
      </w:r>
      <w:proofErr w:type="spellStart"/>
      <w:r>
        <w:rPr>
          <w:rFonts w:ascii="Calibri" w:hAnsi="Calibri" w:cs="Calibri"/>
        </w:rPr>
        <w:t>Thawriy</w:t>
      </w:r>
      <w:proofErr w:type="spellEnd"/>
      <w:r>
        <w:rPr>
          <w:rFonts w:ascii="Calibri" w:hAnsi="Calibri" w:cs="Calibri"/>
        </w:rPr>
        <w:t xml:space="preserve"> relating from him represents a recognition and accreditation that is not to be taken lightly, which perhaps led Ibn Hibban based upon his principles to authenticate him, the Isnad nevertheless does not stand as an evidential proof </w:t>
      </w:r>
      <w:proofErr w:type="gramStart"/>
      <w:r>
        <w:rPr>
          <w:rFonts w:ascii="Calibri" w:hAnsi="Calibri" w:cs="Calibri"/>
        </w:rPr>
        <w:t>in itself and</w:t>
      </w:r>
      <w:proofErr w:type="gramEnd"/>
      <w:r>
        <w:rPr>
          <w:rFonts w:ascii="Calibri" w:hAnsi="Calibri" w:cs="Calibri"/>
        </w:rPr>
        <w:t xml:space="preserve"> in its current state. It is however it could be Hasan or even Sahih based upon the supporting testimony of the </w:t>
      </w:r>
      <w:proofErr w:type="gramStart"/>
      <w:r>
        <w:rPr>
          <w:rFonts w:ascii="Calibri" w:hAnsi="Calibri" w:cs="Calibri"/>
        </w:rPr>
        <w:t>aforementioned Hadith</w:t>
      </w:r>
      <w:proofErr w:type="gramEnd"/>
      <w:r>
        <w:rPr>
          <w:rFonts w:ascii="Calibri" w:hAnsi="Calibri" w:cs="Calibri"/>
        </w:rPr>
        <w:t xml:space="preserve"> of Abu Hurairah. That is because they support one another and are not contradictory. That is in addition to the following independent path:</w:t>
      </w:r>
    </w:p>
    <w:p w14:paraId="49501735" w14:textId="77777777" w:rsidR="00005C44" w:rsidRDefault="00005C44" w:rsidP="00005C44">
      <w:pPr>
        <w:rPr>
          <w:rFonts w:ascii="Traditional Arabic" w:hAnsi="Traditional Arabic" w:cs="Traditional Arabic"/>
          <w:sz w:val="22"/>
          <w:szCs w:val="22"/>
        </w:rPr>
      </w:pPr>
      <w:r w:rsidRPr="006A04F6">
        <w:rPr>
          <w:rFonts w:ascii="Traditional Arabic" w:hAnsi="Traditional Arabic" w:cs="Traditional Arabic"/>
          <w:sz w:val="22"/>
          <w:szCs w:val="22"/>
          <w:rtl/>
        </w:rPr>
        <w:cr/>
      </w: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كما جاءت في شعب الإيمان للبيهقي (12/27/8955): [أَخْبَرَنَا أَبُو عَبْدِ اللهِ الْحَافِظُ، قَالَ: أَخْبَرَنَا أَبُو جَعْفَرٍ مُحَمَّدُ بْنُ مُحَمَّدِ بْنِ عَبْدِ اللهِ الْبَغْدَادِيُّ، حدثنا يَحْيَى بْنُ عُثْمَانَ بْنِ صَالِحٍ، حدثنا يَحْيَى بْنُ عَبْدِ اللهِ بْنِ بُكَيْرٍ، حدثنا يَحْيَى بْنُ صَالِحٍ الْأَيْلِيُّ، عَنْ إِسْمَاعِيلَ بْنِ أُمَيَّةَ، عَنْ عَطَاءٍ، عَنْ عَبْدِ اللهِ بْنِ عَبَّاسٍ، قال: قال رَسُولُ اللهِ، صلى الله عليه وسلم: (مَنْ عَلَّقَ الصَّيْدَ غَفَلَ، وَمَنْ لَزِمَ الْبَادِيَةَ جَفَا، وَمَنْ أَتَى السُّلْطَانَ افْتُتِنَ)]، ثم قال البيهقي: (تَفَرَّدَ بِهِ يَحْيَى بْنُ صَالِحٍ بِإِسْنَادِهِ)؛ وأخرجه العقيلي في الضعفاء الكبير (4/409/2035): [حَدَّثَنَاهُ رَوْحُ بْنُ الْفَرَجِ، وَعَبْدُ الْمَلِكِ بْنُ يَحْيَى بْنِ بُكَيْرٍ، حَدَّثَنَا يَحْيَى بْنُ عَبْدِ الْمَلِكِ بْنِ بُكَيْرٍ قَالَ: حَدَّثَنِي يَحْيَى بْنُ صَالِحٍ الْأَيْلِيُّ، عَنْ إِسْمَاعِيلَ بْنِ أُمَيَّةَ، عَنْ عَطَاءٍ، عَنِ ابْنِ عَبَّاسٍ قال: قال رَسُولُ اللَّهِ، صلى الله عليه وسلم: «</w:t>
      </w:r>
      <w:r w:rsidRPr="000F205F">
        <w:rPr>
          <w:rFonts w:ascii="Traditional Arabic" w:hAnsi="Traditional Arabic" w:cs="Traditional Arabic"/>
          <w:b/>
          <w:bCs/>
          <w:sz w:val="28"/>
          <w:szCs w:val="28"/>
          <w:rtl/>
        </w:rPr>
        <w:t>مَنْ عَلِقَ الصَّيْدَ غَفَلَ، وَمَنْ لَزِمَ الْبَادِيَةَ جَفَا، وَمَنْ لَزِمَ السُّلْطَانَ افْتُتِنَ</w:t>
      </w:r>
      <w:r w:rsidRPr="000F205F">
        <w:rPr>
          <w:rFonts w:ascii="Traditional Arabic" w:hAnsi="Traditional Arabic" w:cs="Traditional Arabic"/>
          <w:sz w:val="28"/>
          <w:szCs w:val="28"/>
          <w:rtl/>
        </w:rPr>
        <w:t>»]، وقال: (يَحْيَى بْنُ صَالِحٍ الْأَيْلِيُّ عَنْ إِسْمَاعِيلَ بْنِ أُمَيَّةَ، عَنْ عَطَاءٍ، أَحَادِيثُهُ مَنَاكِيرٌ، أَخْشَى أَنْ تَكُونَ، مُنْقَلِبَةً، هُوَ بِعُمَرَ بْنِ قَيْسٍ أَشْبَهُ)، يعني ليس هذا من حديث إِسْمَاعِيلَ بْنِ أُمَيَّةَ، عَنْ عَطَاءٍ، بل هو بحديث ِعُمَرَ بْنِ قَيْسٍ المكي سندل، عَنْ عَطَاءٍ، أشبه؛ فكأن يحيى بن صالح الأيلي اختلط عليه كتاب عمر بن قيس، وهو ضعيف متروك، بكتاب إسماعيل بن أمية، وهو ثقة مشهور. قلت: حتى لو كان هذا هكذا، فهذه طريق مستقلة، فالأرجح أن عُمَرَ بْنِ قَيْسٍ المكي سندل حفظ ها هنا.</w:t>
      </w:r>
      <w:r w:rsidRPr="000F205F">
        <w:rPr>
          <w:rFonts w:ascii="Traditional Arabic" w:hAnsi="Traditional Arabic" w:cs="Traditional Arabic"/>
          <w:sz w:val="28"/>
          <w:szCs w:val="28"/>
          <w:rtl/>
        </w:rPr>
        <w:cr/>
        <w:t xml:space="preserve"> </w:t>
      </w:r>
    </w:p>
    <w:p w14:paraId="209739F3" w14:textId="77777777" w:rsidR="00005C44" w:rsidRDefault="00005C44" w:rsidP="00005C44">
      <w:pPr>
        <w:rPr>
          <w:rFonts w:ascii="Calibri" w:hAnsi="Calibri" w:cs="Calibri"/>
        </w:rPr>
      </w:pPr>
      <w:r>
        <w:rPr>
          <w:rFonts w:ascii="Calibri" w:hAnsi="Calibri" w:cs="Calibri"/>
        </w:rPr>
        <w:t xml:space="preserve">- As it came recorded in </w:t>
      </w:r>
      <w:proofErr w:type="spellStart"/>
      <w:r>
        <w:rPr>
          <w:rFonts w:ascii="Calibri" w:hAnsi="Calibri" w:cs="Calibri"/>
        </w:rPr>
        <w:t>Shu’ab</w:t>
      </w:r>
      <w:proofErr w:type="spellEnd"/>
      <w:r>
        <w:rPr>
          <w:rFonts w:ascii="Calibri" w:hAnsi="Calibri" w:cs="Calibri"/>
        </w:rPr>
        <w:t xml:space="preserve"> ul-Iman of Al-</w:t>
      </w:r>
      <w:proofErr w:type="spellStart"/>
      <w:r>
        <w:rPr>
          <w:rFonts w:ascii="Calibri" w:hAnsi="Calibri" w:cs="Calibri"/>
        </w:rPr>
        <w:t>Baihaqiy</w:t>
      </w:r>
      <w:proofErr w:type="spellEnd"/>
      <w:r>
        <w:rPr>
          <w:rFonts w:ascii="Calibri" w:hAnsi="Calibri" w:cs="Calibri"/>
        </w:rPr>
        <w:t xml:space="preserve"> (12/27/8955): [Abu Abdullah Al-Hafizh informed us: He said: Abu Ja’far Muhammad bin Muhammad bin Abdullah Al-</w:t>
      </w:r>
      <w:proofErr w:type="spellStart"/>
      <w:r>
        <w:rPr>
          <w:rFonts w:ascii="Calibri" w:hAnsi="Calibri" w:cs="Calibri"/>
        </w:rPr>
        <w:t>Baghdadiy</w:t>
      </w:r>
      <w:proofErr w:type="spellEnd"/>
      <w:r>
        <w:rPr>
          <w:rFonts w:ascii="Calibri" w:hAnsi="Calibri" w:cs="Calibri"/>
        </w:rPr>
        <w:t xml:space="preserve"> informed us: Yahya bin ‘Uthman bin Salih related to us: Yahya bin Abdullah bin Bukair related to us: Yahya bin Salih Al-</w:t>
      </w:r>
      <w:proofErr w:type="spellStart"/>
      <w:r>
        <w:rPr>
          <w:rFonts w:ascii="Calibri" w:hAnsi="Calibri" w:cs="Calibri"/>
        </w:rPr>
        <w:t>Ayliy</w:t>
      </w:r>
      <w:proofErr w:type="spellEnd"/>
      <w:r>
        <w:rPr>
          <w:rFonts w:ascii="Calibri" w:hAnsi="Calibri" w:cs="Calibri"/>
        </w:rPr>
        <w:t xml:space="preserve"> related to us from Isma’eel bin Umayyah, from ‘</w:t>
      </w:r>
      <w:proofErr w:type="spellStart"/>
      <w:r>
        <w:rPr>
          <w:rFonts w:ascii="Calibri" w:hAnsi="Calibri" w:cs="Calibri"/>
        </w:rPr>
        <w:t>Ataa</w:t>
      </w:r>
      <w:proofErr w:type="spellEnd"/>
      <w:r>
        <w:rPr>
          <w:rFonts w:ascii="Calibri" w:hAnsi="Calibri" w:cs="Calibri"/>
        </w:rPr>
        <w:t xml:space="preserve">’, from Abdullah bin ‘Abbas: He said: The Messenger of Allah </w:t>
      </w:r>
      <w:r>
        <w:rPr>
          <w:rFonts w:ascii="Calibri" w:hAnsi="Calibri" w:cs="Calibri" w:hint="cs"/>
          <w:rtl/>
        </w:rPr>
        <w:t>ﷺ</w:t>
      </w:r>
      <w:r>
        <w:rPr>
          <w:rFonts w:ascii="Calibri" w:hAnsi="Calibri" w:cs="Calibri"/>
        </w:rPr>
        <w:t xml:space="preserve"> said: “Whoever gets attached to hunting becomes neglectful, whoever stays in the desert (i.e., like the Bedouin life) becomes rough mannered, and whoever goes to (or approaches) the Sultan will be exposed to Fitnah (i.e., that which takes someone away from the Deen)”]. Al-</w:t>
      </w:r>
      <w:proofErr w:type="spellStart"/>
      <w:r>
        <w:rPr>
          <w:rFonts w:ascii="Calibri" w:hAnsi="Calibri" w:cs="Calibri"/>
        </w:rPr>
        <w:t>Baihaqiy</w:t>
      </w:r>
      <w:proofErr w:type="spellEnd"/>
      <w:r>
        <w:rPr>
          <w:rFonts w:ascii="Calibri" w:hAnsi="Calibri" w:cs="Calibri"/>
        </w:rPr>
        <w:t xml:space="preserve"> then stated: [</w:t>
      </w:r>
      <w:r w:rsidRPr="00705643">
        <w:rPr>
          <w:rFonts w:ascii="Calibri" w:hAnsi="Calibri" w:cs="Calibri"/>
        </w:rPr>
        <w:t xml:space="preserve">It was uniquely narrated by Yahya ibn Salih with </w:t>
      </w:r>
      <w:r>
        <w:rPr>
          <w:rFonts w:ascii="Calibri" w:hAnsi="Calibri" w:cs="Calibri"/>
        </w:rPr>
        <w:t>its Isnad</w:t>
      </w:r>
      <w:r w:rsidRPr="00705643">
        <w:rPr>
          <w:rFonts w:ascii="Calibri" w:hAnsi="Calibri" w:cs="Calibri"/>
        </w:rPr>
        <w:t xml:space="preserve"> </w:t>
      </w:r>
      <w:r>
        <w:rPr>
          <w:rFonts w:ascii="Calibri" w:hAnsi="Calibri" w:cs="Calibri"/>
        </w:rPr>
        <w:t>(</w:t>
      </w:r>
      <w:r w:rsidRPr="00705643">
        <w:rPr>
          <w:rFonts w:ascii="Calibri" w:hAnsi="Calibri" w:cs="Calibri"/>
        </w:rPr>
        <w:t>chain of transmission</w:t>
      </w:r>
      <w:r>
        <w:rPr>
          <w:rFonts w:ascii="Calibri" w:hAnsi="Calibri" w:cs="Calibri"/>
        </w:rPr>
        <w:t>)]. Al-’</w:t>
      </w:r>
      <w:proofErr w:type="spellStart"/>
      <w:r>
        <w:rPr>
          <w:rFonts w:ascii="Calibri" w:hAnsi="Calibri" w:cs="Calibri"/>
        </w:rPr>
        <w:t>Aqeeliy</w:t>
      </w:r>
      <w:proofErr w:type="spellEnd"/>
      <w:r>
        <w:rPr>
          <w:rFonts w:ascii="Calibri" w:hAnsi="Calibri" w:cs="Calibri"/>
        </w:rPr>
        <w:t xml:space="preserve"> recorded it in his Ad-</w:t>
      </w:r>
      <w:proofErr w:type="spellStart"/>
      <w:r>
        <w:rPr>
          <w:rFonts w:ascii="Calibri" w:hAnsi="Calibri" w:cs="Calibri"/>
        </w:rPr>
        <w:t>Du’afaa</w:t>
      </w:r>
      <w:proofErr w:type="spellEnd"/>
      <w:r>
        <w:rPr>
          <w:rFonts w:ascii="Calibri" w:hAnsi="Calibri" w:cs="Calibri"/>
        </w:rPr>
        <w:t>’ Al-Kabir (4/409/2035): [Rawh bin Al-Faraj and Abdul Malik bin Yahya bin Bukair related it to us: Yahya bin Abdul Malik bin Bukair related to us: He said: Yahya bin Salih Al-</w:t>
      </w:r>
      <w:proofErr w:type="spellStart"/>
      <w:r>
        <w:rPr>
          <w:rFonts w:ascii="Calibri" w:hAnsi="Calibri" w:cs="Calibri"/>
        </w:rPr>
        <w:t>Ailiy</w:t>
      </w:r>
      <w:proofErr w:type="spellEnd"/>
      <w:r>
        <w:rPr>
          <w:rFonts w:ascii="Calibri" w:hAnsi="Calibri" w:cs="Calibri"/>
        </w:rPr>
        <w:t xml:space="preserve"> related to me from Isma’eel bin Umayyah, from ‘</w:t>
      </w:r>
      <w:proofErr w:type="spellStart"/>
      <w:r>
        <w:rPr>
          <w:rFonts w:ascii="Calibri" w:hAnsi="Calibri" w:cs="Calibri"/>
        </w:rPr>
        <w:t>Ataa</w:t>
      </w:r>
      <w:proofErr w:type="spellEnd"/>
      <w:r>
        <w:rPr>
          <w:rFonts w:ascii="Calibri" w:hAnsi="Calibri" w:cs="Calibri"/>
        </w:rPr>
        <w:t xml:space="preserve">’, from Ibn ‘Abbas: He said: The Messenger of Allah </w:t>
      </w:r>
      <w:r>
        <w:rPr>
          <w:rFonts w:ascii="Calibri" w:hAnsi="Calibri" w:cs="Calibri" w:hint="cs"/>
          <w:rtl/>
        </w:rPr>
        <w:t>ﷺ</w:t>
      </w:r>
      <w:r>
        <w:rPr>
          <w:rFonts w:ascii="Calibri" w:hAnsi="Calibri" w:cs="Calibri"/>
        </w:rPr>
        <w:t xml:space="preserve"> said: </w:t>
      </w:r>
      <w:r w:rsidRPr="00A35783">
        <w:rPr>
          <w:rFonts w:ascii="Calibri" w:hAnsi="Calibri" w:cs="Calibri"/>
        </w:rPr>
        <w:t>“</w:t>
      </w:r>
      <w:r w:rsidRPr="00C3468B">
        <w:rPr>
          <w:rFonts w:ascii="Calibri" w:hAnsi="Calibri" w:cs="Calibri"/>
          <w:b/>
          <w:bCs/>
        </w:rPr>
        <w:t>Whoever sticks to hunting becomes neglectful, whoever stays in the desert (i.e., like the Bedouin life) becomes rough mannered, and whoever clings to the Sultan will be exposed to Fitnah (i.e., that which takes someone away from the Deen)</w:t>
      </w:r>
      <w:r w:rsidRPr="00C3468B">
        <w:rPr>
          <w:rFonts w:ascii="Calibri" w:hAnsi="Calibri" w:cs="Calibri"/>
        </w:rPr>
        <w:t xml:space="preserve">”]. </w:t>
      </w:r>
      <w:r>
        <w:rPr>
          <w:rFonts w:ascii="Calibri" w:hAnsi="Calibri" w:cs="Calibri"/>
        </w:rPr>
        <w:t>He stated: [Yahya bin Salih Al-</w:t>
      </w:r>
      <w:proofErr w:type="spellStart"/>
      <w:r>
        <w:rPr>
          <w:rFonts w:ascii="Calibri" w:hAnsi="Calibri" w:cs="Calibri"/>
        </w:rPr>
        <w:t>Ailiy</w:t>
      </w:r>
      <w:proofErr w:type="spellEnd"/>
      <w:r>
        <w:rPr>
          <w:rFonts w:ascii="Calibri" w:hAnsi="Calibri" w:cs="Calibri"/>
        </w:rPr>
        <w:t xml:space="preserve"> from Isma’eel bin Umayyah, from ‘</w:t>
      </w:r>
      <w:proofErr w:type="spellStart"/>
      <w:r>
        <w:rPr>
          <w:rFonts w:ascii="Calibri" w:hAnsi="Calibri" w:cs="Calibri"/>
        </w:rPr>
        <w:t>Ataa</w:t>
      </w:r>
      <w:proofErr w:type="spellEnd"/>
      <w:r>
        <w:rPr>
          <w:rFonts w:ascii="Calibri" w:hAnsi="Calibri" w:cs="Calibri"/>
        </w:rPr>
        <w:t xml:space="preserve">’: His </w:t>
      </w:r>
      <w:proofErr w:type="spellStart"/>
      <w:r>
        <w:rPr>
          <w:rFonts w:ascii="Calibri" w:hAnsi="Calibri" w:cs="Calibri"/>
        </w:rPr>
        <w:t>Ahadeeth</w:t>
      </w:r>
      <w:proofErr w:type="spellEnd"/>
      <w:r>
        <w:rPr>
          <w:rFonts w:ascii="Calibri" w:hAnsi="Calibri" w:cs="Calibri"/>
        </w:rPr>
        <w:t xml:space="preserve"> are </w:t>
      </w:r>
      <w:proofErr w:type="spellStart"/>
      <w:r>
        <w:rPr>
          <w:rFonts w:ascii="Calibri" w:hAnsi="Calibri" w:cs="Calibri"/>
        </w:rPr>
        <w:t>Manakeer</w:t>
      </w:r>
      <w:proofErr w:type="spellEnd"/>
      <w:r>
        <w:rPr>
          <w:rFonts w:ascii="Calibri" w:hAnsi="Calibri" w:cs="Calibri"/>
        </w:rPr>
        <w:t xml:space="preserve"> (rejected). I fear that that it has been turned around and it is more likely to have been ‘Umar bin Qais]. By this statement, he means that this is not from the Hadith of Isma’eel bin ‘Umayyah from ‘</w:t>
      </w:r>
      <w:proofErr w:type="spellStart"/>
      <w:r>
        <w:rPr>
          <w:rFonts w:ascii="Calibri" w:hAnsi="Calibri" w:cs="Calibri"/>
        </w:rPr>
        <w:t>Ataa</w:t>
      </w:r>
      <w:proofErr w:type="spellEnd"/>
      <w:r>
        <w:rPr>
          <w:rFonts w:ascii="Calibri" w:hAnsi="Calibri" w:cs="Calibri"/>
        </w:rPr>
        <w:t>’, but rather it is more likely to have been from the Hadith of ‘Umar bin Qais Al-</w:t>
      </w:r>
      <w:proofErr w:type="spellStart"/>
      <w:r>
        <w:rPr>
          <w:rFonts w:ascii="Calibri" w:hAnsi="Calibri" w:cs="Calibri"/>
        </w:rPr>
        <w:t>Makkiy</w:t>
      </w:r>
      <w:proofErr w:type="spellEnd"/>
      <w:r>
        <w:rPr>
          <w:rFonts w:ascii="Calibri" w:hAnsi="Calibri" w:cs="Calibri"/>
        </w:rPr>
        <w:t xml:space="preserve"> Sandal, from ‘</w:t>
      </w:r>
      <w:proofErr w:type="spellStart"/>
      <w:r>
        <w:rPr>
          <w:rFonts w:ascii="Calibri" w:hAnsi="Calibri" w:cs="Calibri"/>
        </w:rPr>
        <w:t>Ataa</w:t>
      </w:r>
      <w:proofErr w:type="spellEnd"/>
      <w:r>
        <w:rPr>
          <w:rFonts w:ascii="Calibri" w:hAnsi="Calibri" w:cs="Calibri"/>
        </w:rPr>
        <w:t>’. It is implying that Yahya bin Salih Al-</w:t>
      </w:r>
      <w:proofErr w:type="spellStart"/>
      <w:r>
        <w:rPr>
          <w:rFonts w:ascii="Calibri" w:hAnsi="Calibri" w:cs="Calibri"/>
        </w:rPr>
        <w:t>Ailiy</w:t>
      </w:r>
      <w:proofErr w:type="spellEnd"/>
      <w:r>
        <w:rPr>
          <w:rFonts w:ascii="Calibri" w:hAnsi="Calibri" w:cs="Calibri"/>
        </w:rPr>
        <w:t xml:space="preserve"> confused the book of ‘Umar bin Qais, who is </w:t>
      </w:r>
      <w:proofErr w:type="spellStart"/>
      <w:r>
        <w:rPr>
          <w:rFonts w:ascii="Calibri" w:hAnsi="Calibri" w:cs="Calibri"/>
        </w:rPr>
        <w:t>Da’eef</w:t>
      </w:r>
      <w:proofErr w:type="spellEnd"/>
      <w:r>
        <w:rPr>
          <w:rFonts w:ascii="Calibri" w:hAnsi="Calibri" w:cs="Calibri"/>
        </w:rPr>
        <w:t xml:space="preserve"> (weak) and </w:t>
      </w:r>
      <w:proofErr w:type="spellStart"/>
      <w:r>
        <w:rPr>
          <w:rFonts w:ascii="Calibri" w:hAnsi="Calibri" w:cs="Calibri"/>
        </w:rPr>
        <w:t>Matruk</w:t>
      </w:r>
      <w:proofErr w:type="spellEnd"/>
      <w:r>
        <w:rPr>
          <w:rFonts w:ascii="Calibri" w:hAnsi="Calibri" w:cs="Calibri"/>
        </w:rPr>
        <w:t xml:space="preserve"> (discarded), with the book of Isma’eel bin Umayyah, who is </w:t>
      </w:r>
      <w:proofErr w:type="spellStart"/>
      <w:r>
        <w:rPr>
          <w:rFonts w:ascii="Calibri" w:hAnsi="Calibri" w:cs="Calibri"/>
        </w:rPr>
        <w:t>Thiqah</w:t>
      </w:r>
      <w:proofErr w:type="spellEnd"/>
      <w:r>
        <w:rPr>
          <w:rFonts w:ascii="Calibri" w:hAnsi="Calibri" w:cs="Calibri"/>
        </w:rPr>
        <w:t xml:space="preserve"> (trusted and reliable) and </w:t>
      </w:r>
      <w:proofErr w:type="spellStart"/>
      <w:r>
        <w:rPr>
          <w:rFonts w:ascii="Calibri" w:hAnsi="Calibri" w:cs="Calibri"/>
        </w:rPr>
        <w:t>Mash’hur</w:t>
      </w:r>
      <w:proofErr w:type="spellEnd"/>
      <w:r>
        <w:rPr>
          <w:rFonts w:ascii="Calibri" w:hAnsi="Calibri" w:cs="Calibri"/>
        </w:rPr>
        <w:t xml:space="preserve"> (well-known). I say: Even if that was true, this path is independent and it is most likely that ‘Umar bin Qais Al-</w:t>
      </w:r>
      <w:proofErr w:type="spellStart"/>
      <w:r>
        <w:rPr>
          <w:rFonts w:ascii="Calibri" w:hAnsi="Calibri" w:cs="Calibri"/>
        </w:rPr>
        <w:t>Makkiy</w:t>
      </w:r>
      <w:proofErr w:type="spellEnd"/>
      <w:r>
        <w:rPr>
          <w:rFonts w:ascii="Calibri" w:hAnsi="Calibri" w:cs="Calibri"/>
        </w:rPr>
        <w:t xml:space="preserve"> Sandal preserved it (accurately) here in this case. </w:t>
      </w:r>
    </w:p>
    <w:p w14:paraId="6496F61E" w14:textId="77777777" w:rsidR="00005C44" w:rsidRPr="00A83226" w:rsidRDefault="00005C44" w:rsidP="00005C44">
      <w:pPr>
        <w:rPr>
          <w:rFonts w:ascii="Traditional Arabic" w:hAnsi="Traditional Arabic" w:cs="Traditional Arabic"/>
          <w:b/>
          <w:bCs/>
          <w:sz w:val="22"/>
          <w:szCs w:val="22"/>
          <w:rtl/>
        </w:rPr>
      </w:pPr>
    </w:p>
    <w:p w14:paraId="0E6CCAB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وجاء في معرفة الصحابة لأبي نعيم (4/2018/5072) بإسناد صحيح عن أَبي الْأَعْوَرِ السُّلَمِيَّ، رضي الله عنه: [حَدَّثَنَا سُلَيْمَانُ، حدثنا الْحَضْرَمِيُّ مُحَمَّدُ بْنُ عَبْدِ اللهِ، حدثنا عُبَيْدُ بْنُ يَعِيشَ، حدثنا مُحَمَّدُ بْنُ فُضَيْلٍ، عَنْ إِسْمَاعِيلَ بْنِ أَبِي خَالِدٍ، عَنْ قَيْسِ بْنِ أَبِي حَازِمٍ، عَنْ رَجُلٍ، مِنْ بَنِي سُلَيْمٍ، قال: قال رَسُولُ اللهِ، صلى الله عليه وسلم: </w:t>
      </w:r>
      <w:r w:rsidRPr="000F205F">
        <w:rPr>
          <w:rFonts w:ascii="Traditional Arabic" w:hAnsi="Traditional Arabic" w:cs="Traditional Arabic"/>
          <w:b/>
          <w:bCs/>
          <w:sz w:val="28"/>
          <w:szCs w:val="28"/>
          <w:rtl/>
        </w:rPr>
        <w:t>«إِيَّاكُمْ وَأَبْوَابَ السُّلْطَانِ؛ فَإِنَّهَ قَدْ أَصْبَحَ صَعْبًا</w:t>
      </w:r>
      <w:r w:rsidRPr="000F205F">
        <w:rPr>
          <w:rFonts w:ascii="Traditional Arabic" w:hAnsi="Traditional Arabic" w:cs="Traditional Arabic"/>
          <w:sz w:val="28"/>
          <w:szCs w:val="28"/>
          <w:rtl/>
        </w:rPr>
        <w:t xml:space="preserve">» زَادَ بَعْضُهُمْ عَنِ الْحَضْرَمِيِّ: «صَعْبًا هُبُوطًا» وَقَالَ عُبَيْدُ بْنُ يَعِيشَ - رَجُلٌ مِنْ سُلَيْمٍ: هُوَ أَبُو الْأَعْوَرِ السُّلَمِيُّ وَرَوَاهُ يَحْيَى بْنُ أَبِي زَائِدَةَ، عَنْ إِسْمَاعِيلَ، عَنْ قَيْسٍ، سَمِعْتُ أَبَا الْأَعْوَرِ السُّلَمِيَّ مِثْلَهُ: حَدَّثَنَاهُ سُلَيْمَانُ، حدثنا الْحَضْرَمِيُّ، حدثنا أَبُو كُرَيْبٍ، حدثنا مُحَمَّدُ بْنُ عَبَّادِ بْنِ أَبِي زَائِدَةَ، عَنْ عَمِّهِ يَحْيَى بْنِ زَكَرِيَّا، عَنْ إِسْمَاعِيلَ، عَنْ قَيْسٍ، سَمِعْتُ أَبَا الْأَعْوَرِ السُّلَمِيَّ، مِثْلَهُ]؛ سُلَيْمَانُ هو الإمام أبو القاسم سليمان بن أيوب الطبراني؛ وقد صحح الألباني، بحق، هذا الحديث في الجامع الصغير وزيادته (ص: </w:t>
      </w:r>
    </w:p>
    <w:p w14:paraId="7EAABFCC" w14:textId="77777777" w:rsidR="00005C44" w:rsidRPr="00D76AD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4437/4437، بترقيم الشاملة آليا)، وفي سلسلة الأحاديث الصحيحة وشيء من فقهها وفوائدها (3/252/1253).</w:t>
      </w:r>
      <w:r w:rsidRPr="000F205F">
        <w:rPr>
          <w:rFonts w:ascii="Traditional Arabic" w:hAnsi="Traditional Arabic" w:cs="Traditional Arabic"/>
          <w:sz w:val="28"/>
          <w:szCs w:val="28"/>
        </w:rPr>
        <w:cr/>
      </w:r>
    </w:p>
    <w:p w14:paraId="778D0113" w14:textId="77777777" w:rsidR="00005C44" w:rsidRDefault="00005C44" w:rsidP="00005C44">
      <w:pPr>
        <w:rPr>
          <w:rFonts w:ascii="Calibri" w:hAnsi="Calibri" w:cs="Calibri"/>
        </w:rPr>
      </w:pPr>
      <w:r>
        <w:rPr>
          <w:rFonts w:ascii="Calibri" w:hAnsi="Calibri" w:cs="Calibri"/>
        </w:rPr>
        <w:t xml:space="preserve">- And it came recorded in Ma’rifat As-Sahabah of Abu </w:t>
      </w:r>
      <w:proofErr w:type="spellStart"/>
      <w:r>
        <w:rPr>
          <w:rFonts w:ascii="Calibri" w:hAnsi="Calibri" w:cs="Calibri"/>
        </w:rPr>
        <w:t>Nu’aim</w:t>
      </w:r>
      <w:proofErr w:type="spellEnd"/>
      <w:r>
        <w:rPr>
          <w:rFonts w:ascii="Calibri" w:hAnsi="Calibri" w:cs="Calibri"/>
        </w:rPr>
        <w:t xml:space="preserve"> (4/2018/5072) with a Sahih Isnad from Abu Al-</w:t>
      </w:r>
      <w:proofErr w:type="spellStart"/>
      <w:r>
        <w:rPr>
          <w:rFonts w:ascii="Calibri" w:hAnsi="Calibri" w:cs="Calibri"/>
        </w:rPr>
        <w:t>A’awar</w:t>
      </w:r>
      <w:proofErr w:type="spellEnd"/>
      <w:r>
        <w:rPr>
          <w:rFonts w:ascii="Calibri" w:hAnsi="Calibri" w:cs="Calibri"/>
        </w:rPr>
        <w:t xml:space="preserve"> As-</w:t>
      </w:r>
      <w:proofErr w:type="spellStart"/>
      <w:r>
        <w:rPr>
          <w:rFonts w:ascii="Calibri" w:hAnsi="Calibri" w:cs="Calibri"/>
        </w:rPr>
        <w:t>Sulamiy</w:t>
      </w:r>
      <w:proofErr w:type="spellEnd"/>
      <w:r>
        <w:rPr>
          <w:rFonts w:ascii="Calibri" w:hAnsi="Calibri" w:cs="Calibri"/>
        </w:rPr>
        <w:t>, may Allah be pleased with him: [Sulaiman related to us: Al-</w:t>
      </w:r>
      <w:proofErr w:type="spellStart"/>
      <w:r>
        <w:rPr>
          <w:rFonts w:ascii="Calibri" w:hAnsi="Calibri" w:cs="Calibri"/>
        </w:rPr>
        <w:t>Hadramiy</w:t>
      </w:r>
      <w:proofErr w:type="spellEnd"/>
      <w:r>
        <w:rPr>
          <w:rFonts w:ascii="Calibri" w:hAnsi="Calibri" w:cs="Calibri"/>
        </w:rPr>
        <w:t xml:space="preserve"> Muhammad bin Abdullah related to us: ‘Ubaid bin </w:t>
      </w:r>
      <w:proofErr w:type="spellStart"/>
      <w:r>
        <w:rPr>
          <w:rFonts w:ascii="Calibri" w:hAnsi="Calibri" w:cs="Calibri"/>
        </w:rPr>
        <w:t>Ya’eesh</w:t>
      </w:r>
      <w:proofErr w:type="spellEnd"/>
      <w:r>
        <w:rPr>
          <w:rFonts w:ascii="Calibri" w:hAnsi="Calibri" w:cs="Calibri"/>
        </w:rPr>
        <w:t xml:space="preserve"> related to us: Muhammad bin Fudail related to us from Isma’eel bin Abi Khalid, from Qais bin Abi Hazim, from a man from Banu </w:t>
      </w:r>
      <w:proofErr w:type="spellStart"/>
      <w:r>
        <w:rPr>
          <w:rFonts w:ascii="Calibri" w:hAnsi="Calibri" w:cs="Calibri"/>
        </w:rPr>
        <w:t>Sulaim</w:t>
      </w:r>
      <w:proofErr w:type="spellEnd"/>
      <w:r>
        <w:rPr>
          <w:rFonts w:ascii="Calibri" w:hAnsi="Calibri" w:cs="Calibri"/>
        </w:rPr>
        <w:t xml:space="preserve">: He said: The Messenger of Allah </w:t>
      </w:r>
      <w:r>
        <w:rPr>
          <w:rFonts w:ascii="Calibri" w:hAnsi="Calibri" w:cs="Calibri" w:hint="cs"/>
          <w:rtl/>
        </w:rPr>
        <w:t>ﷺ</w:t>
      </w:r>
      <w:r>
        <w:rPr>
          <w:rFonts w:ascii="Calibri" w:hAnsi="Calibri" w:cs="Calibri"/>
        </w:rPr>
        <w:t xml:space="preserve"> said: “</w:t>
      </w:r>
      <w:r w:rsidRPr="007C7A79">
        <w:rPr>
          <w:rFonts w:ascii="Calibri" w:hAnsi="Calibri" w:cs="Calibri"/>
          <w:b/>
          <w:bCs/>
        </w:rPr>
        <w:t>Beware of the doors of the Sultan, because verily it has become hard to bear or severe</w:t>
      </w:r>
      <w:r>
        <w:rPr>
          <w:rFonts w:ascii="Calibri" w:hAnsi="Calibri" w:cs="Calibri"/>
        </w:rPr>
        <w:t xml:space="preserve"> (</w:t>
      </w:r>
      <w:r w:rsidRPr="00911134">
        <w:rPr>
          <w:rFonts w:ascii="Calibri" w:hAnsi="Calibri" w:cs="Calibri" w:hint="cs"/>
          <w:rtl/>
        </w:rPr>
        <w:t>صَعْبًا</w:t>
      </w:r>
      <w:r>
        <w:rPr>
          <w:rFonts w:ascii="Calibri" w:hAnsi="Calibri" w:cs="Calibri"/>
        </w:rPr>
        <w:t>)” and some of them added from Al-</w:t>
      </w:r>
      <w:proofErr w:type="spellStart"/>
      <w:r>
        <w:rPr>
          <w:rFonts w:ascii="Calibri" w:hAnsi="Calibri" w:cs="Calibri"/>
        </w:rPr>
        <w:t>Hadramiy</w:t>
      </w:r>
      <w:proofErr w:type="spellEnd"/>
      <w:r>
        <w:rPr>
          <w:rFonts w:ascii="Calibri" w:hAnsi="Calibri" w:cs="Calibri"/>
        </w:rPr>
        <w:t xml:space="preserve"> the statement “</w:t>
      </w:r>
      <w:r w:rsidRPr="00734DED">
        <w:rPr>
          <w:rFonts w:ascii="Calibri" w:hAnsi="Calibri" w:cs="Calibri" w:hint="cs"/>
          <w:rtl/>
        </w:rPr>
        <w:t>صَعْبًا</w:t>
      </w:r>
      <w:r w:rsidRPr="00734DED">
        <w:rPr>
          <w:rFonts w:ascii="Calibri" w:hAnsi="Calibri" w:cs="Calibri"/>
          <w:rtl/>
        </w:rPr>
        <w:t xml:space="preserve"> </w:t>
      </w:r>
      <w:r w:rsidRPr="00734DED">
        <w:rPr>
          <w:rFonts w:ascii="Calibri" w:hAnsi="Calibri" w:cs="Calibri" w:hint="cs"/>
          <w:rtl/>
        </w:rPr>
        <w:t>هُبُوطًا</w:t>
      </w:r>
      <w:r>
        <w:rPr>
          <w:rFonts w:ascii="Calibri" w:hAnsi="Calibri" w:cs="Calibri"/>
        </w:rPr>
        <w:t xml:space="preserve">” which means: “Difficult to bear and a fall i.e., in standing to the level of the one he has attached himself to”. ‘Ubaid bin </w:t>
      </w:r>
      <w:proofErr w:type="spellStart"/>
      <w:r>
        <w:rPr>
          <w:rFonts w:ascii="Calibri" w:hAnsi="Calibri" w:cs="Calibri"/>
        </w:rPr>
        <w:t>Ya’eesh</w:t>
      </w:r>
      <w:proofErr w:type="spellEnd"/>
      <w:r>
        <w:rPr>
          <w:rFonts w:ascii="Calibri" w:hAnsi="Calibri" w:cs="Calibri"/>
        </w:rPr>
        <w:t xml:space="preserve"> said: A man from </w:t>
      </w:r>
      <w:proofErr w:type="spellStart"/>
      <w:r>
        <w:rPr>
          <w:rFonts w:ascii="Calibri" w:hAnsi="Calibri" w:cs="Calibri"/>
        </w:rPr>
        <w:t>Sulaim</w:t>
      </w:r>
      <w:proofErr w:type="spellEnd"/>
      <w:r>
        <w:rPr>
          <w:rFonts w:ascii="Calibri" w:hAnsi="Calibri" w:cs="Calibri"/>
        </w:rPr>
        <w:t xml:space="preserve"> refers to Abu Al-</w:t>
      </w:r>
      <w:proofErr w:type="spellStart"/>
      <w:r>
        <w:rPr>
          <w:rFonts w:ascii="Calibri" w:hAnsi="Calibri" w:cs="Calibri"/>
        </w:rPr>
        <w:t>A’awar</w:t>
      </w:r>
      <w:proofErr w:type="spellEnd"/>
      <w:r>
        <w:rPr>
          <w:rFonts w:ascii="Calibri" w:hAnsi="Calibri" w:cs="Calibri"/>
        </w:rPr>
        <w:t xml:space="preserve"> As-</w:t>
      </w:r>
      <w:proofErr w:type="spellStart"/>
      <w:r>
        <w:rPr>
          <w:rFonts w:ascii="Calibri" w:hAnsi="Calibri" w:cs="Calibri"/>
        </w:rPr>
        <w:t>Sulamiy</w:t>
      </w:r>
      <w:proofErr w:type="spellEnd"/>
      <w:r>
        <w:rPr>
          <w:rFonts w:ascii="Calibri" w:hAnsi="Calibri" w:cs="Calibri"/>
        </w:rPr>
        <w:t xml:space="preserve"> and Yahya bin Abi Za’idah related it from Isma’eel, from Qais: I heard Abu Al-</w:t>
      </w:r>
      <w:proofErr w:type="spellStart"/>
      <w:r>
        <w:rPr>
          <w:rFonts w:ascii="Calibri" w:hAnsi="Calibri" w:cs="Calibri"/>
        </w:rPr>
        <w:t>A’awar</w:t>
      </w:r>
      <w:proofErr w:type="spellEnd"/>
      <w:r>
        <w:rPr>
          <w:rFonts w:ascii="Calibri" w:hAnsi="Calibri" w:cs="Calibri"/>
        </w:rPr>
        <w:t xml:space="preserve"> As-</w:t>
      </w:r>
      <w:proofErr w:type="spellStart"/>
      <w:r>
        <w:rPr>
          <w:rFonts w:ascii="Calibri" w:hAnsi="Calibri" w:cs="Calibri"/>
        </w:rPr>
        <w:t>Sulamiy</w:t>
      </w:r>
      <w:proofErr w:type="spellEnd"/>
      <w:r>
        <w:rPr>
          <w:rFonts w:ascii="Calibri" w:hAnsi="Calibri" w:cs="Calibri"/>
        </w:rPr>
        <w:t xml:space="preserve"> (relating) the same as it: Sulaiman related it to us: Al-Hadrami related to us: Abu </w:t>
      </w:r>
      <w:proofErr w:type="spellStart"/>
      <w:r>
        <w:rPr>
          <w:rFonts w:ascii="Calibri" w:hAnsi="Calibri" w:cs="Calibri"/>
        </w:rPr>
        <w:t>Kuraib</w:t>
      </w:r>
      <w:proofErr w:type="spellEnd"/>
      <w:r>
        <w:rPr>
          <w:rFonts w:ascii="Calibri" w:hAnsi="Calibri" w:cs="Calibri"/>
        </w:rPr>
        <w:t xml:space="preserve"> related to us: Muhammad bin ‘Abbad bin Abi Za’idah related to us from his paternal uncle Yahya bin Zakariya, from Isma’eel, from Qais: I heard Abu Al-</w:t>
      </w:r>
      <w:proofErr w:type="spellStart"/>
      <w:r>
        <w:rPr>
          <w:rFonts w:ascii="Calibri" w:hAnsi="Calibri" w:cs="Calibri"/>
        </w:rPr>
        <w:t>A’awar</w:t>
      </w:r>
      <w:proofErr w:type="spellEnd"/>
      <w:r>
        <w:rPr>
          <w:rFonts w:ascii="Calibri" w:hAnsi="Calibri" w:cs="Calibri"/>
        </w:rPr>
        <w:t xml:space="preserve"> As-</w:t>
      </w:r>
      <w:proofErr w:type="spellStart"/>
      <w:r>
        <w:rPr>
          <w:rFonts w:ascii="Calibri" w:hAnsi="Calibri" w:cs="Calibri"/>
        </w:rPr>
        <w:t>Sulamiy</w:t>
      </w:r>
      <w:proofErr w:type="spellEnd"/>
      <w:r>
        <w:rPr>
          <w:rFonts w:ascii="Calibri" w:hAnsi="Calibri" w:cs="Calibri"/>
        </w:rPr>
        <w:t xml:space="preserve"> (relating) the same as it]. The Sulaiman being referred to here is Al-Imam Abu l-Qasim Sulaiman bin Ayyub At-</w:t>
      </w:r>
      <w:proofErr w:type="spellStart"/>
      <w:r>
        <w:rPr>
          <w:rFonts w:ascii="Calibri" w:hAnsi="Calibri" w:cs="Calibri"/>
        </w:rPr>
        <w:t>Tabaraniy</w:t>
      </w:r>
      <w:proofErr w:type="spellEnd"/>
      <w:r>
        <w:rPr>
          <w:rFonts w:ascii="Calibri" w:hAnsi="Calibri" w:cs="Calibri"/>
        </w:rPr>
        <w:t>, and Al-</w:t>
      </w:r>
      <w:proofErr w:type="spellStart"/>
      <w:r>
        <w:rPr>
          <w:rFonts w:ascii="Calibri" w:hAnsi="Calibri" w:cs="Calibri"/>
        </w:rPr>
        <w:t>Albaniy</w:t>
      </w:r>
      <w:proofErr w:type="spellEnd"/>
      <w:r>
        <w:rPr>
          <w:rFonts w:ascii="Calibri" w:hAnsi="Calibri" w:cs="Calibri"/>
        </w:rPr>
        <w:t xml:space="preserve"> had in fact authenticated this Hadith in Al-Jaami’ As-Saghir </w:t>
      </w:r>
      <w:proofErr w:type="spellStart"/>
      <w:r>
        <w:rPr>
          <w:rFonts w:ascii="Calibri" w:hAnsi="Calibri" w:cs="Calibri"/>
        </w:rPr>
        <w:t>Wa</w:t>
      </w:r>
      <w:proofErr w:type="spellEnd"/>
      <w:r>
        <w:rPr>
          <w:rFonts w:ascii="Calibri" w:hAnsi="Calibri" w:cs="Calibri"/>
        </w:rPr>
        <w:t xml:space="preserve"> </w:t>
      </w:r>
      <w:proofErr w:type="spellStart"/>
      <w:r>
        <w:rPr>
          <w:rFonts w:ascii="Calibri" w:hAnsi="Calibri" w:cs="Calibri"/>
        </w:rPr>
        <w:t>Ziyadatuh</w:t>
      </w:r>
      <w:proofErr w:type="spellEnd"/>
      <w:r>
        <w:rPr>
          <w:rFonts w:ascii="Calibri" w:hAnsi="Calibri" w:cs="Calibri"/>
        </w:rPr>
        <w:t xml:space="preserve"> (p.4437 in the Shamela electronic </w:t>
      </w:r>
      <w:proofErr w:type="spellStart"/>
      <w:r>
        <w:rPr>
          <w:rFonts w:ascii="Calibri" w:hAnsi="Calibri" w:cs="Calibri"/>
        </w:rPr>
        <w:t>programme</w:t>
      </w:r>
      <w:proofErr w:type="spellEnd"/>
      <w:r>
        <w:rPr>
          <w:rFonts w:ascii="Calibri" w:hAnsi="Calibri" w:cs="Calibri"/>
        </w:rPr>
        <w:t xml:space="preserve">) and in </w:t>
      </w:r>
      <w:proofErr w:type="spellStart"/>
      <w:r>
        <w:rPr>
          <w:rFonts w:ascii="Calibri" w:hAnsi="Calibri" w:cs="Calibri"/>
        </w:rPr>
        <w:t>Silsilat</w:t>
      </w:r>
      <w:proofErr w:type="spellEnd"/>
      <w:r>
        <w:rPr>
          <w:rFonts w:ascii="Calibri" w:hAnsi="Calibri" w:cs="Calibri"/>
        </w:rPr>
        <w:t xml:space="preserve"> ul-</w:t>
      </w:r>
      <w:proofErr w:type="spellStart"/>
      <w:r>
        <w:rPr>
          <w:rFonts w:ascii="Calibri" w:hAnsi="Calibri" w:cs="Calibri"/>
        </w:rPr>
        <w:t>Ahadeeth</w:t>
      </w:r>
      <w:proofErr w:type="spellEnd"/>
      <w:r>
        <w:rPr>
          <w:rFonts w:ascii="Calibri" w:hAnsi="Calibri" w:cs="Calibri"/>
        </w:rPr>
        <w:t xml:space="preserve"> As-Sahihah </w:t>
      </w:r>
      <w:proofErr w:type="spellStart"/>
      <w:r>
        <w:rPr>
          <w:rFonts w:ascii="Calibri" w:hAnsi="Calibri" w:cs="Calibri"/>
        </w:rPr>
        <w:t>Wa</w:t>
      </w:r>
      <w:proofErr w:type="spellEnd"/>
      <w:r>
        <w:rPr>
          <w:rFonts w:ascii="Calibri" w:hAnsi="Calibri" w:cs="Calibri"/>
        </w:rPr>
        <w:t xml:space="preserve"> Shay’ Min Fiqhiha </w:t>
      </w:r>
      <w:proofErr w:type="spellStart"/>
      <w:r>
        <w:rPr>
          <w:rFonts w:ascii="Calibri" w:hAnsi="Calibri" w:cs="Calibri"/>
        </w:rPr>
        <w:t>Wa</w:t>
      </w:r>
      <w:proofErr w:type="spellEnd"/>
      <w:r>
        <w:rPr>
          <w:rFonts w:ascii="Calibri" w:hAnsi="Calibri" w:cs="Calibri"/>
        </w:rPr>
        <w:t xml:space="preserve"> Fawa’idihaa (3/252/1253).</w:t>
      </w:r>
    </w:p>
    <w:p w14:paraId="776F1B6D" w14:textId="77777777" w:rsidR="00005C44" w:rsidRPr="004F6C8B" w:rsidRDefault="00005C44" w:rsidP="00005C44">
      <w:pPr>
        <w:rPr>
          <w:rFonts w:ascii="Traditional Arabic" w:hAnsi="Traditional Arabic" w:cs="Traditional Arabic"/>
          <w:sz w:val="22"/>
          <w:szCs w:val="22"/>
        </w:rPr>
      </w:pPr>
    </w:p>
    <w:p w14:paraId="7C7C299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وهو في تاريخ دمشق لابن عساكر (46/51/9970 - 9971): [أخبرنا أبو الفتح يوسف بن عبد الواحد أنبأ شجاع بن علي أنبأ أبو عبد الله بن مندة أخبرنا علي بن محمد بن عقبة الكوفي ومحمد بن سعد الأبيوردي قالا: حدثنا محمد بن عبد الله بن سليمان حدثنا عبيد بن يعيش بتمامه إلى نهاية كلام عبيد بن يعيش]</w:t>
      </w:r>
    </w:p>
    <w:p w14:paraId="425495F1" w14:textId="77777777" w:rsidR="00005C44" w:rsidRDefault="00005C44" w:rsidP="00005C44">
      <w:pPr>
        <w:rPr>
          <w:rFonts w:ascii="Calibri" w:hAnsi="Calibri" w:cs="Calibri"/>
        </w:rPr>
      </w:pPr>
    </w:p>
    <w:p w14:paraId="420923C7" w14:textId="77777777" w:rsidR="00005C44" w:rsidRDefault="00005C44" w:rsidP="00005C44">
      <w:pPr>
        <w:rPr>
          <w:rFonts w:ascii="Calibri" w:hAnsi="Calibri" w:cs="Calibri"/>
        </w:rPr>
      </w:pPr>
      <w:r>
        <w:rPr>
          <w:rFonts w:ascii="Calibri" w:hAnsi="Calibri" w:cs="Calibri"/>
        </w:rPr>
        <w:t>- It also came recorded in Tarikh Dimashq of Ibn ‘</w:t>
      </w:r>
      <w:proofErr w:type="spellStart"/>
      <w:r>
        <w:rPr>
          <w:rFonts w:ascii="Calibri" w:hAnsi="Calibri" w:cs="Calibri"/>
        </w:rPr>
        <w:t>Asakir</w:t>
      </w:r>
      <w:proofErr w:type="spellEnd"/>
      <w:r>
        <w:rPr>
          <w:rFonts w:ascii="Calibri" w:hAnsi="Calibri" w:cs="Calibri"/>
        </w:rPr>
        <w:t xml:space="preserve"> (46/51/9970-9971): [Abu Al-</w:t>
      </w:r>
      <w:proofErr w:type="spellStart"/>
      <w:r>
        <w:rPr>
          <w:rFonts w:ascii="Calibri" w:hAnsi="Calibri" w:cs="Calibri"/>
        </w:rPr>
        <w:t>Fat’h</w:t>
      </w:r>
      <w:proofErr w:type="spellEnd"/>
      <w:r>
        <w:rPr>
          <w:rFonts w:ascii="Calibri" w:hAnsi="Calibri" w:cs="Calibri"/>
        </w:rPr>
        <w:t xml:space="preserve"> Yusuf bin Abdul Wahid informed us: </w:t>
      </w:r>
      <w:proofErr w:type="spellStart"/>
      <w:r>
        <w:rPr>
          <w:rFonts w:ascii="Calibri" w:hAnsi="Calibri" w:cs="Calibri"/>
        </w:rPr>
        <w:t>Shujaa</w:t>
      </w:r>
      <w:proofErr w:type="spellEnd"/>
      <w:r>
        <w:rPr>
          <w:rFonts w:ascii="Calibri" w:hAnsi="Calibri" w:cs="Calibri"/>
        </w:rPr>
        <w:t>’ bin ‘Ali informed: Abu Abdullah bin Mandah informed: ‘Ali bin Muhammad bin ‘Uqbah Al-Kufi and Muhammad bin Sa’d Al-</w:t>
      </w:r>
      <w:proofErr w:type="spellStart"/>
      <w:r>
        <w:rPr>
          <w:rFonts w:ascii="Calibri" w:hAnsi="Calibri" w:cs="Calibri"/>
        </w:rPr>
        <w:t>Abiwardiy</w:t>
      </w:r>
      <w:proofErr w:type="spellEnd"/>
      <w:r>
        <w:rPr>
          <w:rFonts w:ascii="Calibri" w:hAnsi="Calibri" w:cs="Calibri"/>
        </w:rPr>
        <w:t xml:space="preserve"> informed us: They both said: Muhammad bin Abdullah bin Sulaiman related to us: ‘Ubaid bin </w:t>
      </w:r>
      <w:proofErr w:type="spellStart"/>
      <w:r>
        <w:rPr>
          <w:rFonts w:ascii="Calibri" w:hAnsi="Calibri" w:cs="Calibri"/>
        </w:rPr>
        <w:t>Ya’eesh</w:t>
      </w:r>
      <w:proofErr w:type="spellEnd"/>
      <w:r>
        <w:rPr>
          <w:rFonts w:ascii="Calibri" w:hAnsi="Calibri" w:cs="Calibri"/>
        </w:rPr>
        <w:t xml:space="preserve"> related it to us in its complete full form until the end of the speech of ‘Ubaid bin </w:t>
      </w:r>
      <w:proofErr w:type="spellStart"/>
      <w:r>
        <w:rPr>
          <w:rFonts w:ascii="Calibri" w:hAnsi="Calibri" w:cs="Calibri"/>
        </w:rPr>
        <w:t>Ya’eesh</w:t>
      </w:r>
      <w:proofErr w:type="spellEnd"/>
      <w:r>
        <w:rPr>
          <w:rFonts w:ascii="Calibri" w:hAnsi="Calibri" w:cs="Calibri"/>
        </w:rPr>
        <w:t>].</w:t>
      </w:r>
    </w:p>
    <w:p w14:paraId="73AE7257" w14:textId="77777777" w:rsidR="00005C44" w:rsidRDefault="00005C44" w:rsidP="00005C44">
      <w:pPr>
        <w:rPr>
          <w:rFonts w:ascii="Calibri" w:hAnsi="Calibri" w:cs="Calibri"/>
        </w:rPr>
      </w:pPr>
    </w:p>
    <w:p w14:paraId="066566C6" w14:textId="77777777" w:rsidR="00005C44" w:rsidRPr="009265EC" w:rsidRDefault="00005C44" w:rsidP="00005C44">
      <w:pPr>
        <w:rPr>
          <w:rFonts w:ascii="Traditional Arabic" w:hAnsi="Traditional Arabic" w:cs="Traditional Arabic"/>
          <w:sz w:val="22"/>
          <w:szCs w:val="22"/>
        </w:rPr>
      </w:pP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 xml:space="preserve">وهو في شعب الإيمان للبيهقي(12/29/8958): [أَخْبَرَنَا أَبُو نَصْرِ بْنِ قَتَادَةَ، قَالَ: أَخْبَرَنَا أَبُو الْحَسَنِ السِّرَاجُ، حدثنا مُطَيَّنٌ، حدثنا عُبَيْدُ بْنُ يَعِيشَ، حدثنا ابْنُ فُضَيْلٍ، عَنْ إِسْمَاعِيلَ بْنِ أَبِي خَالِدٍ، عَنْ قَيْسٍ، عَنْ رَجُلٍ، مِنْ بَنِي سُلَيْمٍ قَالَ: قَالَه رَسُولُ اللهِ، صلى الله عليه </w:t>
      </w:r>
      <w:r w:rsidRPr="000F205F">
        <w:rPr>
          <w:rFonts w:ascii="Traditional Arabic" w:hAnsi="Traditional Arabic" w:cs="Traditional Arabic"/>
          <w:sz w:val="28"/>
          <w:szCs w:val="28"/>
          <w:rtl/>
        </w:rPr>
        <w:lastRenderedPageBreak/>
        <w:t xml:space="preserve">وسلم،؛ قَالَ أَبُو جَعْفَرٍ: (يَعْنِي الْجَوَرَةَ)]؛ مُطَيَّنٌ هو الحافظ الحجة: محمد بن عبد الله بن سليمان الحضرمي. </w:t>
      </w:r>
      <w:r w:rsidRPr="000F205F">
        <w:rPr>
          <w:rFonts w:ascii="Traditional Arabic" w:hAnsi="Traditional Arabic" w:cs="Traditional Arabic"/>
          <w:sz w:val="28"/>
          <w:szCs w:val="28"/>
          <w:rtl/>
        </w:rPr>
        <w:cr/>
      </w:r>
    </w:p>
    <w:p w14:paraId="7B247472" w14:textId="77777777" w:rsidR="00005C44" w:rsidRDefault="00005C44" w:rsidP="00005C44">
      <w:pPr>
        <w:rPr>
          <w:rFonts w:ascii="Calibri" w:hAnsi="Calibri" w:cs="Calibri"/>
        </w:rPr>
      </w:pPr>
      <w:r>
        <w:rPr>
          <w:rFonts w:ascii="Calibri" w:hAnsi="Calibri" w:cs="Calibri"/>
        </w:rPr>
        <w:t xml:space="preserve">- And it came recorded in </w:t>
      </w:r>
      <w:proofErr w:type="spellStart"/>
      <w:r>
        <w:rPr>
          <w:rFonts w:ascii="Calibri" w:hAnsi="Calibri" w:cs="Calibri"/>
        </w:rPr>
        <w:t>Shu’ab</w:t>
      </w:r>
      <w:proofErr w:type="spellEnd"/>
      <w:r>
        <w:rPr>
          <w:rFonts w:ascii="Calibri" w:hAnsi="Calibri" w:cs="Calibri"/>
        </w:rPr>
        <w:t xml:space="preserve"> Al-Iman of Al-</w:t>
      </w:r>
      <w:proofErr w:type="spellStart"/>
      <w:r>
        <w:rPr>
          <w:rFonts w:ascii="Calibri" w:hAnsi="Calibri" w:cs="Calibri"/>
        </w:rPr>
        <w:t>Baihaqiy</w:t>
      </w:r>
      <w:proofErr w:type="spellEnd"/>
      <w:r>
        <w:rPr>
          <w:rFonts w:ascii="Calibri" w:hAnsi="Calibri" w:cs="Calibri"/>
        </w:rPr>
        <w:t xml:space="preserve"> (12/29/8958): [Abu Nasr bin Qatadah informed us: He said: Abu Al-Hasan As-Siraj informed us: </w:t>
      </w:r>
      <w:proofErr w:type="spellStart"/>
      <w:r>
        <w:rPr>
          <w:rFonts w:ascii="Calibri" w:hAnsi="Calibri" w:cs="Calibri"/>
        </w:rPr>
        <w:t>Mutayyan</w:t>
      </w:r>
      <w:proofErr w:type="spellEnd"/>
      <w:r>
        <w:rPr>
          <w:rFonts w:ascii="Calibri" w:hAnsi="Calibri" w:cs="Calibri"/>
        </w:rPr>
        <w:t xml:space="preserve"> related to us: ‘Ubaid bin </w:t>
      </w:r>
      <w:proofErr w:type="spellStart"/>
      <w:r>
        <w:rPr>
          <w:rFonts w:ascii="Calibri" w:hAnsi="Calibri" w:cs="Calibri"/>
        </w:rPr>
        <w:t>Ya’eesh</w:t>
      </w:r>
      <w:proofErr w:type="spellEnd"/>
      <w:r>
        <w:rPr>
          <w:rFonts w:ascii="Calibri" w:hAnsi="Calibri" w:cs="Calibri"/>
        </w:rPr>
        <w:t xml:space="preserve"> related to us: Ibn Fudail related to us from Isma’eel bin Abi Khalid, from Qais, from a man from Bani </w:t>
      </w:r>
      <w:proofErr w:type="spellStart"/>
      <w:r>
        <w:rPr>
          <w:rFonts w:ascii="Calibri" w:hAnsi="Calibri" w:cs="Calibri"/>
        </w:rPr>
        <w:t>Sulaim</w:t>
      </w:r>
      <w:proofErr w:type="spellEnd"/>
      <w:r>
        <w:rPr>
          <w:rFonts w:ascii="Calibri" w:hAnsi="Calibri" w:cs="Calibri"/>
        </w:rPr>
        <w:t xml:space="preserve">: He said: The Messenger of Allah </w:t>
      </w:r>
      <w:r>
        <w:rPr>
          <w:rFonts w:ascii="Calibri" w:hAnsi="Calibri" w:cs="Calibri" w:hint="cs"/>
          <w:rtl/>
        </w:rPr>
        <w:t>ﷺ</w:t>
      </w:r>
      <w:r>
        <w:rPr>
          <w:rFonts w:ascii="Calibri" w:hAnsi="Calibri" w:cs="Calibri"/>
        </w:rPr>
        <w:t xml:space="preserve"> said it. Abu Ja’far said (Referring to Al-</w:t>
      </w:r>
      <w:proofErr w:type="spellStart"/>
      <w:r>
        <w:rPr>
          <w:rFonts w:ascii="Calibri" w:hAnsi="Calibri" w:cs="Calibri"/>
        </w:rPr>
        <w:t>Jawarah</w:t>
      </w:r>
      <w:proofErr w:type="spellEnd"/>
      <w:r>
        <w:rPr>
          <w:rFonts w:ascii="Calibri" w:hAnsi="Calibri" w:cs="Calibri"/>
        </w:rPr>
        <w:t xml:space="preserve">): </w:t>
      </w:r>
      <w:proofErr w:type="spellStart"/>
      <w:r>
        <w:rPr>
          <w:rFonts w:ascii="Calibri" w:hAnsi="Calibri" w:cs="Calibri"/>
        </w:rPr>
        <w:t>Mutayyan</w:t>
      </w:r>
      <w:proofErr w:type="spellEnd"/>
      <w:r>
        <w:rPr>
          <w:rFonts w:ascii="Calibri" w:hAnsi="Calibri" w:cs="Calibri"/>
        </w:rPr>
        <w:t xml:space="preserve"> is Al-Hafizh Al-</w:t>
      </w:r>
      <w:proofErr w:type="spellStart"/>
      <w:r>
        <w:rPr>
          <w:rFonts w:ascii="Calibri" w:hAnsi="Calibri" w:cs="Calibri"/>
        </w:rPr>
        <w:t>Hujjah</w:t>
      </w:r>
      <w:proofErr w:type="spellEnd"/>
      <w:r>
        <w:rPr>
          <w:rFonts w:ascii="Calibri" w:hAnsi="Calibri" w:cs="Calibri"/>
        </w:rPr>
        <w:t>: Muhammad bin Abdullah bin Sulaiman Al-Hadrami.</w:t>
      </w:r>
    </w:p>
    <w:p w14:paraId="4094344C" w14:textId="77777777" w:rsidR="00005C44" w:rsidRPr="009265EC" w:rsidRDefault="00005C44" w:rsidP="00005C44">
      <w:pPr>
        <w:rPr>
          <w:rFonts w:ascii="Traditional Arabic" w:hAnsi="Traditional Arabic" w:cs="Traditional Arabic"/>
          <w:sz w:val="22"/>
          <w:szCs w:val="22"/>
          <w:rtl/>
        </w:rPr>
      </w:pPr>
    </w:p>
    <w:p w14:paraId="10A71D4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وأخرج الإمام عبد الله بن أحمد بن حنبل في فضائل الصحابة</w:t>
      </w:r>
      <w:r w:rsidRPr="000F205F">
        <w:rPr>
          <w:rFonts w:ascii="Traditional Arabic" w:hAnsi="Traditional Arabic" w:cs="Traditional Arabic"/>
          <w:sz w:val="28"/>
          <w:szCs w:val="28"/>
        </w:rPr>
        <w:t xml:space="preserve"> </w:t>
      </w:r>
      <w:r w:rsidRPr="000F205F">
        <w:rPr>
          <w:rFonts w:ascii="Traditional Arabic" w:hAnsi="Traditional Arabic" w:cs="Traditional Arabic"/>
          <w:sz w:val="28"/>
          <w:szCs w:val="28"/>
          <w:rtl/>
        </w:rPr>
        <w:t>(ج2/ص634/ح1080</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xml:space="preserve">: [أخبرنا عبد الله بن عبد الوهاب الحجبي حدثنا خالد بن الحارث قال حدثني طريف بن عيسى، وهو العنبري، قال حدثني يوسف بن عبد الحميد قال: [لقيت ثوبان فرأى علي ثيابا فقال: ما تصنع بهذه الثياب؟! ورأى في يدي خاتما فقال: ما تصنع بهذا الخاتم؟!إنما الخواتيم للملوك! (قال: فما اتخذت بعده خاتما!)، قال: فحدثنا ثوبان أن النبي، صلى الله عليه وسلم، دعا لأهل بيته فذكر علياً وفاطمة وغيرهما فقلت: (يا رسول الله، أمن أهل البيت أنا؟!)، قال: فسكت، ثم قلت: (أمن أهل البيت أنا؟!)، قال: فسكت، ثم قال في الثالثة: </w:t>
      </w:r>
      <w:r w:rsidRPr="000F205F">
        <w:rPr>
          <w:rFonts w:ascii="Traditional Arabic" w:hAnsi="Traditional Arabic" w:cs="Traditional Arabic"/>
          <w:bCs/>
          <w:sz w:val="28"/>
          <w:szCs w:val="28"/>
          <w:rtl/>
        </w:rPr>
        <w:t>«نعم: ما لم تقم على سدة، أو تأتي أميرا تسأله»</w:t>
      </w:r>
      <w:r w:rsidRPr="000F205F">
        <w:rPr>
          <w:rFonts w:ascii="Traditional Arabic" w:hAnsi="Traditional Arabic" w:cs="Traditional Arabic"/>
          <w:sz w:val="28"/>
          <w:szCs w:val="28"/>
          <w:rtl/>
        </w:rPr>
        <w:t>]؛ وأخرجه الطبراني في معجمه الأوسط)ج3/ص98/ح2607)، وقال: (لم يرو هذا الحديث عن طريف إلا خالد).</w:t>
      </w:r>
    </w:p>
    <w:p w14:paraId="761A11B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قلت</w:t>
      </w:r>
      <w:r w:rsidRPr="000F205F">
        <w:rPr>
          <w:rFonts w:ascii="Traditional Arabic" w:hAnsi="Traditional Arabic" w:cs="Traditional Arabic"/>
          <w:sz w:val="28"/>
          <w:szCs w:val="28"/>
          <w:rtl/>
        </w:rPr>
        <w:t>: هذا حديث حسن قوي، كما هو مفصل في الملحق.</w:t>
      </w:r>
    </w:p>
    <w:p w14:paraId="61258D4A" w14:textId="77777777" w:rsidR="00005C44" w:rsidRDefault="00005C44" w:rsidP="00005C44">
      <w:pPr>
        <w:rPr>
          <w:rFonts w:ascii="Traditional Arabic" w:hAnsi="Traditional Arabic" w:cs="Traditional Arabic"/>
          <w:sz w:val="22"/>
          <w:szCs w:val="22"/>
        </w:rPr>
      </w:pPr>
    </w:p>
    <w:p w14:paraId="78AA2F90" w14:textId="77777777" w:rsidR="00005C44" w:rsidRDefault="00005C44" w:rsidP="00005C44">
      <w:pPr>
        <w:rPr>
          <w:rFonts w:ascii="Calibri" w:hAnsi="Calibri" w:cs="Calibri"/>
        </w:rPr>
      </w:pPr>
      <w:r>
        <w:rPr>
          <w:rFonts w:ascii="Calibri" w:hAnsi="Calibri" w:cs="Calibri"/>
        </w:rPr>
        <w:t xml:space="preserve">- Al-Imam Abdullah bin Ahmad bin Hanbal recorded in his </w:t>
      </w:r>
      <w:proofErr w:type="spellStart"/>
      <w:r>
        <w:rPr>
          <w:rFonts w:ascii="Calibri" w:hAnsi="Calibri" w:cs="Calibri"/>
        </w:rPr>
        <w:t>Fada’il</w:t>
      </w:r>
      <w:proofErr w:type="spellEnd"/>
      <w:r>
        <w:rPr>
          <w:rFonts w:ascii="Calibri" w:hAnsi="Calibri" w:cs="Calibri"/>
        </w:rPr>
        <w:t xml:space="preserve"> As-Sahabah (2/634/1080): [Abdullah bin Abdul Wahhab Al-</w:t>
      </w:r>
      <w:proofErr w:type="spellStart"/>
      <w:r>
        <w:rPr>
          <w:rFonts w:ascii="Calibri" w:hAnsi="Calibri" w:cs="Calibri"/>
        </w:rPr>
        <w:t>Hajabiy</w:t>
      </w:r>
      <w:proofErr w:type="spellEnd"/>
      <w:r>
        <w:rPr>
          <w:rFonts w:ascii="Calibri" w:hAnsi="Calibri" w:cs="Calibri"/>
        </w:rPr>
        <w:t xml:space="preserve"> related to us: Kahlid bin Al-Harith related to us: He said: Tareef bin ‘Isa (Al-‘</w:t>
      </w:r>
      <w:proofErr w:type="spellStart"/>
      <w:r>
        <w:rPr>
          <w:rFonts w:ascii="Calibri" w:hAnsi="Calibri" w:cs="Calibri"/>
        </w:rPr>
        <w:t>Anbariy</w:t>
      </w:r>
      <w:proofErr w:type="spellEnd"/>
      <w:r>
        <w:rPr>
          <w:rFonts w:ascii="Calibri" w:hAnsi="Calibri" w:cs="Calibri"/>
        </w:rPr>
        <w:t xml:space="preserve">) related to me: He said: Yusuf bin Abdul Hameed related to me: He said: I met Thawban and he saw garments of clothing on me and then he said: “What are you doing with these garments of clothing?!” And he saw a ring on my hand and then said: “What are you doing with this ring?! Kings are only for the kings” (He (i.e., Yusuf) said: “After that I never wore another ring!”). He said: Then Thawban related to us that the Prophet </w:t>
      </w:r>
      <w:r>
        <w:rPr>
          <w:rFonts w:ascii="Calibri" w:hAnsi="Calibri" w:cs="Calibri" w:hint="cs"/>
          <w:rtl/>
        </w:rPr>
        <w:t>ﷺ</w:t>
      </w:r>
      <w:r>
        <w:rPr>
          <w:rFonts w:ascii="Calibri" w:hAnsi="Calibri" w:cs="Calibri"/>
        </w:rPr>
        <w:t xml:space="preserve"> invited the people of his household and he mentioned ‘Ali, Fatimah and others beside them. So, I said: “O Messenger of Allah, am I from the people of the household (Ahl ul-Bait)?!” </w:t>
      </w:r>
      <w:bookmarkStart w:id="25" w:name="_Hlk174575012"/>
      <w:r>
        <w:rPr>
          <w:rFonts w:ascii="Calibri" w:hAnsi="Calibri" w:cs="Calibri"/>
        </w:rPr>
        <w:t xml:space="preserve">He (Thawban) said: He then remained silent (i.e., did not answer), </w:t>
      </w:r>
      <w:bookmarkEnd w:id="25"/>
      <w:r>
        <w:rPr>
          <w:rFonts w:ascii="Calibri" w:hAnsi="Calibri" w:cs="Calibri"/>
        </w:rPr>
        <w:t>so I asked (again): “A</w:t>
      </w:r>
      <w:r w:rsidRPr="00DC1FE4">
        <w:rPr>
          <w:rFonts w:ascii="Calibri" w:hAnsi="Calibri" w:cs="Calibri"/>
        </w:rPr>
        <w:t>m I from the people of the household (Ahl ul-Bait)?!</w:t>
      </w:r>
      <w:r>
        <w:rPr>
          <w:rFonts w:ascii="Calibri" w:hAnsi="Calibri" w:cs="Calibri"/>
        </w:rPr>
        <w:t xml:space="preserve">” </w:t>
      </w:r>
      <w:r w:rsidRPr="00DC1FE4">
        <w:rPr>
          <w:rFonts w:ascii="Calibri" w:hAnsi="Calibri" w:cs="Calibri"/>
        </w:rPr>
        <w:t>He (Thawban) said: He then remained silent (i.e., did not answer)</w:t>
      </w:r>
      <w:r>
        <w:rPr>
          <w:rFonts w:ascii="Calibri" w:hAnsi="Calibri" w:cs="Calibri"/>
        </w:rPr>
        <w:t>. He then said in response to the third (time of questioning): “</w:t>
      </w:r>
      <w:r w:rsidRPr="00785709">
        <w:rPr>
          <w:rFonts w:ascii="Calibri" w:hAnsi="Calibri" w:cs="Calibri"/>
          <w:b/>
          <w:bCs/>
        </w:rPr>
        <w:t xml:space="preserve">Yes, as long as you do not stand upon the </w:t>
      </w:r>
      <w:proofErr w:type="spellStart"/>
      <w:r w:rsidRPr="00785709">
        <w:rPr>
          <w:rFonts w:ascii="Calibri" w:hAnsi="Calibri" w:cs="Calibri"/>
          <w:b/>
          <w:bCs/>
        </w:rPr>
        <w:t>Suddah</w:t>
      </w:r>
      <w:proofErr w:type="spellEnd"/>
      <w:r w:rsidRPr="00785709">
        <w:rPr>
          <w:rFonts w:ascii="Calibri" w:hAnsi="Calibri" w:cs="Calibri"/>
          <w:b/>
          <w:bCs/>
        </w:rPr>
        <w:t xml:space="preserve"> (threshold</w:t>
      </w:r>
      <w:r>
        <w:rPr>
          <w:rFonts w:ascii="Calibri" w:hAnsi="Calibri" w:cs="Calibri"/>
          <w:b/>
          <w:bCs/>
        </w:rPr>
        <w:t xml:space="preserve"> of the ruler</w:t>
      </w:r>
      <w:r w:rsidRPr="00785709">
        <w:rPr>
          <w:rFonts w:ascii="Calibri" w:hAnsi="Calibri" w:cs="Calibri"/>
          <w:b/>
          <w:bCs/>
        </w:rPr>
        <w:t>) or approach the Ameer (leader) asking him (for things)</w:t>
      </w:r>
      <w:r>
        <w:rPr>
          <w:rFonts w:ascii="Calibri" w:hAnsi="Calibri" w:cs="Calibri"/>
        </w:rPr>
        <w:t xml:space="preserve">”]. At-Tabarani recorded it in his </w:t>
      </w:r>
      <w:proofErr w:type="spellStart"/>
      <w:r>
        <w:rPr>
          <w:rFonts w:ascii="Calibri" w:hAnsi="Calibri" w:cs="Calibri"/>
        </w:rPr>
        <w:t>Mu’jam</w:t>
      </w:r>
      <w:proofErr w:type="spellEnd"/>
      <w:r>
        <w:rPr>
          <w:rFonts w:ascii="Calibri" w:hAnsi="Calibri" w:cs="Calibri"/>
        </w:rPr>
        <w:t xml:space="preserve"> Al-Awsat (3/98/2607) and said: [Nobody related this Hadith from Tareef apart from Khalid].</w:t>
      </w:r>
    </w:p>
    <w:p w14:paraId="33EFA5CB" w14:textId="77777777" w:rsidR="00005C44" w:rsidRDefault="00005C44" w:rsidP="00005C44">
      <w:pPr>
        <w:rPr>
          <w:rFonts w:ascii="Calibri" w:hAnsi="Calibri" w:cs="Calibri"/>
        </w:rPr>
      </w:pPr>
    </w:p>
    <w:p w14:paraId="0BB8279A" w14:textId="77777777" w:rsidR="00005C44" w:rsidRDefault="00005C44" w:rsidP="00005C44">
      <w:pPr>
        <w:rPr>
          <w:rFonts w:ascii="Calibri" w:hAnsi="Calibri" w:cs="Calibri"/>
        </w:rPr>
      </w:pPr>
      <w:r w:rsidRPr="005453D8">
        <w:rPr>
          <w:rFonts w:ascii="Calibri" w:hAnsi="Calibri" w:cs="Calibri"/>
          <w:b/>
          <w:bCs/>
          <w:u w:val="single"/>
        </w:rPr>
        <w:t>I say</w:t>
      </w:r>
      <w:r>
        <w:rPr>
          <w:rFonts w:ascii="Calibri" w:hAnsi="Calibri" w:cs="Calibri"/>
        </w:rPr>
        <w:t>: This Hadith is Hasan Qawiy, as has been explained in detail in the appendix.</w:t>
      </w:r>
    </w:p>
    <w:p w14:paraId="32D40408" w14:textId="77777777" w:rsidR="00005C44" w:rsidRPr="00492259" w:rsidRDefault="00005C44" w:rsidP="00005C44">
      <w:pPr>
        <w:rPr>
          <w:rFonts w:ascii="Traditional Arabic" w:hAnsi="Traditional Arabic" w:cs="Traditional Arabic"/>
          <w:sz w:val="22"/>
          <w:szCs w:val="22"/>
          <w:rtl/>
        </w:rPr>
      </w:pPr>
    </w:p>
    <w:p w14:paraId="0AAB6C8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وجاء في سنن ابن ماجه (ج1/ص93/ح255): [حدثنا محمد بن الصباح أنبأنا الوليد بن مسلم عن يحيى بن عبد الرحمن الكندي عن عبيد الله بن أبي بردة عن بن عباس عن النبي، صلى الله عليه وسلم، قال: </w:t>
      </w:r>
      <w:r w:rsidRPr="000F205F">
        <w:rPr>
          <w:rFonts w:ascii="Traditional Arabic" w:hAnsi="Traditional Arabic" w:cs="Traditional Arabic"/>
          <w:bCs/>
          <w:sz w:val="28"/>
          <w:szCs w:val="28"/>
          <w:rtl/>
        </w:rPr>
        <w:t>«إن أناسا من أمتي سيتفقهون في الدين، ويقرؤون القرآن، ويقولون نأتي الأمراء فنصيب من دنياهم، ونعتزلهم بديننا، ولا يكون ذلك: كما لا يجتنى من القتاد ألا الشوك كذلك لا يجتنى من قربهم إلا»]</w:t>
      </w:r>
      <w:r w:rsidRPr="000F205F">
        <w:rPr>
          <w:rFonts w:ascii="Traditional Arabic" w:hAnsi="Traditional Arabic" w:cs="Traditional Arabic"/>
          <w:sz w:val="28"/>
          <w:szCs w:val="28"/>
          <w:rtl/>
        </w:rPr>
        <w:t>، قال محمد بن الصباح: كأنه يعني الخطايا؛ رجاله ثقات، إلا أن أبا المغيرة عُبَيْدِ اللَّهِ بْنِ الْمُغِيرَةِ بِنْ أَبِي بُرْدَةَ ليس بذاك المشهور، وفيه عنعنة الوليد بن مسلم، فلعله لذلك قال الألباني: ضعيف؛ ولكن الوليد بن مسلم صرح بالتحديث عند الطبراني:</w:t>
      </w:r>
    </w:p>
    <w:p w14:paraId="6D6ED3F9" w14:textId="77777777" w:rsidR="00005C44" w:rsidRDefault="00005C44" w:rsidP="00005C44">
      <w:pPr>
        <w:rPr>
          <w:rFonts w:ascii="Traditional Arabic" w:hAnsi="Traditional Arabic" w:cs="Traditional Arabic"/>
          <w:sz w:val="22"/>
          <w:szCs w:val="22"/>
        </w:rPr>
      </w:pPr>
    </w:p>
    <w:p w14:paraId="4FC6F75C" w14:textId="77777777" w:rsidR="00005C44" w:rsidRDefault="00005C44" w:rsidP="00005C44">
      <w:pPr>
        <w:rPr>
          <w:rFonts w:ascii="Calibri" w:hAnsi="Calibri" w:cs="Calibri"/>
        </w:rPr>
      </w:pPr>
      <w:r>
        <w:rPr>
          <w:rFonts w:ascii="Calibri" w:hAnsi="Calibri" w:cs="Calibri"/>
        </w:rPr>
        <w:t xml:space="preserve">- And the following came recorded in the Sunan of Ibn Majah (1/93/255): [Muhammad bin As-Sabah related to us: Al-Walid bin Muslim informed us from Yahya bin Abdur Rahman Al-Kindiy, </w:t>
      </w:r>
      <w:r>
        <w:rPr>
          <w:rFonts w:ascii="Calibri" w:hAnsi="Calibri" w:cs="Calibri"/>
        </w:rPr>
        <w:lastRenderedPageBreak/>
        <w:t xml:space="preserve">from ‘Ubaidullah bin Abi Burdah, from Ibn ‘Abbas, from the Prophet </w:t>
      </w:r>
      <w:r>
        <w:rPr>
          <w:rFonts w:ascii="Calibri" w:hAnsi="Calibri" w:cs="Calibri" w:hint="cs"/>
          <w:rtl/>
        </w:rPr>
        <w:t>ﷺ</w:t>
      </w:r>
      <w:r>
        <w:rPr>
          <w:rFonts w:ascii="Calibri" w:hAnsi="Calibri" w:cs="Calibri"/>
        </w:rPr>
        <w:t>: He said: [</w:t>
      </w:r>
      <w:r w:rsidRPr="00CF4872">
        <w:rPr>
          <w:rFonts w:ascii="Calibri" w:hAnsi="Calibri" w:cs="Calibri"/>
          <w:b/>
          <w:bCs/>
        </w:rPr>
        <w:t xml:space="preserve">Indeed, some people from my Ummah will gain understanding in the Deen and recite the Qur’an. They will say: “We will go to the rulers and take some of their worldly goods, and we will keep away from them with our Deen”. But the outcome will not be like that: Just as someone does not gain anything from the thorny plant except thorns, likewise, someone does not gain </w:t>
      </w:r>
      <w:r>
        <w:rPr>
          <w:rFonts w:ascii="Calibri" w:hAnsi="Calibri" w:cs="Calibri"/>
          <w:b/>
          <w:bCs/>
        </w:rPr>
        <w:t xml:space="preserve">anything </w:t>
      </w:r>
      <w:r w:rsidRPr="00CF4872">
        <w:rPr>
          <w:rFonts w:ascii="Calibri" w:hAnsi="Calibri" w:cs="Calibri"/>
          <w:b/>
          <w:bCs/>
        </w:rPr>
        <w:t>from being close to them except…”</w:t>
      </w:r>
      <w:r w:rsidRPr="00CF4872">
        <w:rPr>
          <w:rFonts w:ascii="Calibri" w:hAnsi="Calibri" w:cs="Calibri"/>
        </w:rPr>
        <w:t xml:space="preserve">]. </w:t>
      </w:r>
      <w:r>
        <w:rPr>
          <w:rFonts w:ascii="Calibri" w:hAnsi="Calibri" w:cs="Calibri"/>
        </w:rPr>
        <w:t xml:space="preserve">Muhammad bin As-Sabah said: It as like he intended sins (i.e., what will be gained from closeness to them is only sins). The </w:t>
      </w:r>
      <w:proofErr w:type="spellStart"/>
      <w:r>
        <w:rPr>
          <w:rFonts w:ascii="Calibri" w:hAnsi="Calibri" w:cs="Calibri"/>
        </w:rPr>
        <w:t>Rijaal</w:t>
      </w:r>
      <w:proofErr w:type="spellEnd"/>
      <w:r>
        <w:rPr>
          <w:rFonts w:ascii="Calibri" w:hAnsi="Calibri" w:cs="Calibri"/>
        </w:rPr>
        <w:t xml:space="preserve"> (transmitters) are </w:t>
      </w:r>
      <w:proofErr w:type="spellStart"/>
      <w:r>
        <w:rPr>
          <w:rFonts w:ascii="Calibri" w:hAnsi="Calibri" w:cs="Calibri"/>
        </w:rPr>
        <w:t>Thiqaat</w:t>
      </w:r>
      <w:proofErr w:type="spellEnd"/>
      <w:r>
        <w:rPr>
          <w:rFonts w:ascii="Calibri" w:hAnsi="Calibri" w:cs="Calibri"/>
        </w:rPr>
        <w:t xml:space="preserve"> (trusted and reliable) apart from Abu Al-Mughirah ‘Ubaidullah bin Al-Mughirah bin Abi Burdah, who is not that well-known. It also includes the ‘</w:t>
      </w:r>
      <w:proofErr w:type="spellStart"/>
      <w:r>
        <w:rPr>
          <w:rFonts w:ascii="Calibri" w:hAnsi="Calibri" w:cs="Calibri"/>
        </w:rPr>
        <w:t>An’anah</w:t>
      </w:r>
      <w:proofErr w:type="spellEnd"/>
      <w:r>
        <w:rPr>
          <w:rFonts w:ascii="Calibri" w:hAnsi="Calibri" w:cs="Calibri"/>
        </w:rPr>
        <w:t xml:space="preserve"> of Al-Walid. It may be for that reason that Al-Albani said: [</w:t>
      </w:r>
      <w:proofErr w:type="spellStart"/>
      <w:r>
        <w:rPr>
          <w:rFonts w:ascii="Calibri" w:hAnsi="Calibri" w:cs="Calibri"/>
        </w:rPr>
        <w:t>Da’eef</w:t>
      </w:r>
      <w:proofErr w:type="spellEnd"/>
      <w:r>
        <w:rPr>
          <w:rFonts w:ascii="Calibri" w:hAnsi="Calibri" w:cs="Calibri"/>
        </w:rPr>
        <w:t xml:space="preserve"> (weak)]. However, Al-Walid bin Muslim explicitly stated that he related it as was recorded by At-Tabarani:  </w:t>
      </w:r>
    </w:p>
    <w:p w14:paraId="1F0C60A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كما هو عند الطبراني في معجمه الأوسط (ج8/ص150/ح8236): [حدثنا موسى بن جمهور حدثنا هشام بن عمار حدثنا الوليد بن مسلم حدثنا أبو شيبة يحيى بن عبد الرحمن الكندي عن أبي المغيرة عبيد الله بن المغيرة عن عبد الله بن عباس قال: قال رسول الله، صلى الله عليه وسلم، إن ناسا من أمتي سيقرؤون القرآن ويتعمقون في الدين يأتيهم الشيطان يقول لو ما أتيتم الملوك فأصبتم من دنياهم فاعتزلتموهم بدينكم ألا ولا يكون ذلك إلا كما لا يجتنى من القتاد إلا الشوك كذلك لا يجتنى من قربهم إلا الخطايا]</w:t>
      </w:r>
    </w:p>
    <w:p w14:paraId="38E4FDE0" w14:textId="77777777" w:rsidR="00005C44" w:rsidRDefault="00005C44" w:rsidP="00005C44">
      <w:pPr>
        <w:rPr>
          <w:rFonts w:ascii="Traditional Arabic" w:hAnsi="Traditional Arabic" w:cs="Traditional Arabic"/>
          <w:sz w:val="22"/>
          <w:szCs w:val="22"/>
        </w:rPr>
      </w:pPr>
    </w:p>
    <w:p w14:paraId="43EC42FB" w14:textId="77777777" w:rsidR="00005C44" w:rsidRDefault="00005C44" w:rsidP="00005C44">
      <w:pPr>
        <w:rPr>
          <w:rFonts w:ascii="Calibri" w:hAnsi="Calibri" w:cs="Calibri"/>
        </w:rPr>
      </w:pPr>
      <w:r>
        <w:rPr>
          <w:rFonts w:ascii="Calibri" w:hAnsi="Calibri" w:cs="Calibri"/>
        </w:rPr>
        <w:t xml:space="preserve">- It came recorded as follows by At-Tabarani in his </w:t>
      </w:r>
      <w:proofErr w:type="spellStart"/>
      <w:r>
        <w:rPr>
          <w:rFonts w:ascii="Calibri" w:hAnsi="Calibri" w:cs="Calibri"/>
        </w:rPr>
        <w:t>Mu’jam</w:t>
      </w:r>
      <w:proofErr w:type="spellEnd"/>
      <w:r>
        <w:rPr>
          <w:rFonts w:ascii="Calibri" w:hAnsi="Calibri" w:cs="Calibri"/>
        </w:rPr>
        <w:t xml:space="preserve"> Al-Awsat (8/150/8236): [Musa bin </w:t>
      </w:r>
      <w:proofErr w:type="spellStart"/>
      <w:r>
        <w:rPr>
          <w:rFonts w:ascii="Calibri" w:hAnsi="Calibri" w:cs="Calibri"/>
        </w:rPr>
        <w:t>Jumhur</w:t>
      </w:r>
      <w:proofErr w:type="spellEnd"/>
      <w:r>
        <w:rPr>
          <w:rFonts w:ascii="Calibri" w:hAnsi="Calibri" w:cs="Calibri"/>
        </w:rPr>
        <w:t xml:space="preserve"> related to us: Hisham bin ‘Ammar related to us: Al-Walid bin Muslim related to us: Abu </w:t>
      </w:r>
      <w:proofErr w:type="spellStart"/>
      <w:r>
        <w:rPr>
          <w:rFonts w:ascii="Calibri" w:hAnsi="Calibri" w:cs="Calibri"/>
        </w:rPr>
        <w:t>Shaibah</w:t>
      </w:r>
      <w:proofErr w:type="spellEnd"/>
      <w:r>
        <w:rPr>
          <w:rFonts w:ascii="Calibri" w:hAnsi="Calibri" w:cs="Calibri"/>
        </w:rPr>
        <w:t xml:space="preserve"> Yahya bin Abdur Rahman Al-Kindi related to us from Abu Al-Mughirah ‘Ubaidullah bin Al-Mughirah, from Abdullah bin ‘Abbas: He said: The Messenger of Allah </w:t>
      </w:r>
      <w:r>
        <w:rPr>
          <w:rFonts w:ascii="Calibri" w:hAnsi="Calibri" w:cs="Calibri" w:hint="cs"/>
          <w:rtl/>
        </w:rPr>
        <w:t>ﷺ</w:t>
      </w:r>
      <w:r>
        <w:rPr>
          <w:rFonts w:ascii="Calibri" w:hAnsi="Calibri" w:cs="Calibri"/>
        </w:rPr>
        <w:t xml:space="preserve"> said: “Indeed, there will be some people from my Ummah who will recite the Qur’an and gain deep knowledge in the Deen, (then) Shaytan will come to them and say: If you were to approach the kings, you will be able to gain from their Dunya (worldly goods) and stay away from them with your Deen. No, </w:t>
      </w:r>
      <w:r w:rsidRPr="0060729F">
        <w:rPr>
          <w:rFonts w:ascii="Calibri" w:hAnsi="Calibri" w:cs="Calibri"/>
        </w:rPr>
        <w:t>the outcome will not be that</w:t>
      </w:r>
      <w:r>
        <w:rPr>
          <w:rFonts w:ascii="Calibri" w:hAnsi="Calibri" w:cs="Calibri"/>
        </w:rPr>
        <w:t>, rather</w:t>
      </w:r>
      <w:r w:rsidRPr="0060729F">
        <w:rPr>
          <w:rFonts w:ascii="Calibri" w:hAnsi="Calibri" w:cs="Calibri"/>
        </w:rPr>
        <w:t xml:space="preserve"> </w:t>
      </w:r>
      <w:r w:rsidRPr="00AA16C4">
        <w:rPr>
          <w:rFonts w:ascii="Calibri" w:hAnsi="Calibri" w:cs="Calibri"/>
        </w:rPr>
        <w:t xml:space="preserve">just as </w:t>
      </w:r>
      <w:r>
        <w:rPr>
          <w:rFonts w:ascii="Calibri" w:hAnsi="Calibri" w:cs="Calibri"/>
        </w:rPr>
        <w:t>some</w:t>
      </w:r>
      <w:r w:rsidRPr="00AA16C4">
        <w:rPr>
          <w:rFonts w:ascii="Calibri" w:hAnsi="Calibri" w:cs="Calibri"/>
        </w:rPr>
        <w:t xml:space="preserve">one does not </w:t>
      </w:r>
      <w:r>
        <w:rPr>
          <w:rFonts w:ascii="Calibri" w:hAnsi="Calibri" w:cs="Calibri"/>
        </w:rPr>
        <w:t>gain anything</w:t>
      </w:r>
      <w:r w:rsidRPr="00AA16C4">
        <w:rPr>
          <w:rFonts w:ascii="Calibri" w:hAnsi="Calibri" w:cs="Calibri"/>
        </w:rPr>
        <w:t xml:space="preserve"> from the thorny plant except thorns, likewise, </w:t>
      </w:r>
      <w:r>
        <w:rPr>
          <w:rFonts w:ascii="Calibri" w:hAnsi="Calibri" w:cs="Calibri"/>
        </w:rPr>
        <w:t>some</w:t>
      </w:r>
      <w:r w:rsidRPr="00AA16C4">
        <w:rPr>
          <w:rFonts w:ascii="Calibri" w:hAnsi="Calibri" w:cs="Calibri"/>
        </w:rPr>
        <w:t xml:space="preserve">one does not </w:t>
      </w:r>
      <w:r>
        <w:rPr>
          <w:rFonts w:ascii="Calibri" w:hAnsi="Calibri" w:cs="Calibri"/>
        </w:rPr>
        <w:t>gain</w:t>
      </w:r>
      <w:r w:rsidRPr="00AA16C4">
        <w:rPr>
          <w:rFonts w:ascii="Calibri" w:hAnsi="Calibri" w:cs="Calibri"/>
        </w:rPr>
        <w:t xml:space="preserve"> </w:t>
      </w:r>
      <w:r>
        <w:rPr>
          <w:rFonts w:ascii="Calibri" w:hAnsi="Calibri" w:cs="Calibri"/>
        </w:rPr>
        <w:t xml:space="preserve">anything </w:t>
      </w:r>
      <w:r w:rsidRPr="00AA16C4">
        <w:rPr>
          <w:rFonts w:ascii="Calibri" w:hAnsi="Calibri" w:cs="Calibri"/>
        </w:rPr>
        <w:t>from being close to them except sins</w:t>
      </w:r>
      <w:r>
        <w:rPr>
          <w:rFonts w:ascii="Calibri" w:hAnsi="Calibri" w:cs="Calibri"/>
        </w:rPr>
        <w:t xml:space="preserve">”]. </w:t>
      </w:r>
    </w:p>
    <w:p w14:paraId="59D27165"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وكما هو في مسند الشاميين (ج3/ص405/ح2556): [حَدَّثَنَا أَحْمَدُ بْنُ الْمُعَلَّى الدِّمَشْقِيُّ، حدثنا هِشَامُ بْنُ عَمَّارٍ (ح) وَحَدَّثَنَا مُحَمَّدُ بْنُ هَارُونَ بْنِ مُحَمَّدِ بْنِ بَكَّارٍ الدِّمَشْقِيُّ، حدثنا الْعَبَّاسُ بْنُ الْوَلِيدِ الْخَلَّالُ، قَالَا: حدثنا الْوَلِيدُ بْنُ مُسْلِمٍ، حدثنا يَحْيَى بْنُ عَبْدِ الرَّحْمَنِ الْكِنْدِيُّ أَبُو شَيْبَةَ، عَنْ عُبَيْدِ اللَّهِ بْنِ الْمُغِيرَةِ بِنْ أَبِي بُرْدَةَ، عَنِ ابْنِ عَبَّاسٍ، عَنِ النَّبِيِّ، صلى الله عليه وسلم، قَالَ: (إِنَّ نَاسًا مِنْ أُمَّتِي سَيَتَفَقَّهُونَ فِي الدِّينِ، وَيَقْرَءُونَ الْقُرْآنَ، يَقُولُونَ: نَأْتِي الْأُمَرَاءَ فَنُصِيبُ مِنْ دُنْيَاهُمْ وَنَعْتَزِلُهُمْ بِدِينِنَا، وَلَا يَكُونُ ذَلِكَ، كَمَا لَا يُجْتَنَى مِنَ الْقَتَادِ إِلَّا الشَّوْكُ كَذَلِكَ لَا يُجْتَنَى مِنْ قُرْبِهِمْ إِلَّا الْخَطَايَا)]</w:t>
      </w:r>
    </w:p>
    <w:p w14:paraId="79552434" w14:textId="77777777" w:rsidR="00005C44" w:rsidRDefault="00005C44" w:rsidP="00005C44">
      <w:pPr>
        <w:rPr>
          <w:rFonts w:ascii="Traditional Arabic" w:hAnsi="Traditional Arabic" w:cs="Traditional Arabic"/>
          <w:sz w:val="22"/>
          <w:szCs w:val="22"/>
        </w:rPr>
      </w:pPr>
    </w:p>
    <w:p w14:paraId="525ACA0A" w14:textId="77777777" w:rsidR="00005C44" w:rsidRDefault="00005C44" w:rsidP="00005C44">
      <w:pPr>
        <w:rPr>
          <w:rFonts w:ascii="Calibri" w:hAnsi="Calibri" w:cs="Calibri"/>
        </w:rPr>
      </w:pPr>
      <w:r>
        <w:rPr>
          <w:rFonts w:ascii="Calibri" w:hAnsi="Calibri" w:cs="Calibri"/>
        </w:rPr>
        <w:t xml:space="preserve">- Just as it came recorded in </w:t>
      </w:r>
      <w:proofErr w:type="spellStart"/>
      <w:r>
        <w:rPr>
          <w:rFonts w:ascii="Calibri" w:hAnsi="Calibri" w:cs="Calibri"/>
        </w:rPr>
        <w:t>Musnad</w:t>
      </w:r>
      <w:proofErr w:type="spellEnd"/>
      <w:r>
        <w:rPr>
          <w:rFonts w:ascii="Calibri" w:hAnsi="Calibri" w:cs="Calibri"/>
        </w:rPr>
        <w:t xml:space="preserve"> Ash-</w:t>
      </w:r>
      <w:proofErr w:type="spellStart"/>
      <w:r>
        <w:rPr>
          <w:rFonts w:ascii="Calibri" w:hAnsi="Calibri" w:cs="Calibri"/>
        </w:rPr>
        <w:t>Shamiyeen</w:t>
      </w:r>
      <w:proofErr w:type="spellEnd"/>
      <w:r>
        <w:rPr>
          <w:rFonts w:ascii="Calibri" w:hAnsi="Calibri" w:cs="Calibri"/>
        </w:rPr>
        <w:t xml:space="preserve"> (3/405/2556): [Ahmad bin Al-Mu’alla Ad-</w:t>
      </w:r>
      <w:proofErr w:type="spellStart"/>
      <w:r>
        <w:rPr>
          <w:rFonts w:ascii="Calibri" w:hAnsi="Calibri" w:cs="Calibri"/>
        </w:rPr>
        <w:t>Dimashqiy</w:t>
      </w:r>
      <w:proofErr w:type="spellEnd"/>
      <w:r>
        <w:rPr>
          <w:rFonts w:ascii="Calibri" w:hAnsi="Calibri" w:cs="Calibri"/>
        </w:rPr>
        <w:t xml:space="preserve"> related to us: Hisham bin ‘Ammar related to us (And) Muhammad bin Harun bin Muhammad bin Bakkar Ad-</w:t>
      </w:r>
      <w:proofErr w:type="spellStart"/>
      <w:r>
        <w:rPr>
          <w:rFonts w:ascii="Calibri" w:hAnsi="Calibri" w:cs="Calibri"/>
        </w:rPr>
        <w:t>Dimashqiy</w:t>
      </w:r>
      <w:proofErr w:type="spellEnd"/>
      <w:r>
        <w:rPr>
          <w:rFonts w:ascii="Calibri" w:hAnsi="Calibri" w:cs="Calibri"/>
        </w:rPr>
        <w:t xml:space="preserve"> related to us: Al-‘Abbas bin Al-Walid Al-</w:t>
      </w:r>
      <w:proofErr w:type="spellStart"/>
      <w:r>
        <w:rPr>
          <w:rFonts w:ascii="Calibri" w:hAnsi="Calibri" w:cs="Calibri"/>
        </w:rPr>
        <w:t>Khallal</w:t>
      </w:r>
      <w:proofErr w:type="spellEnd"/>
      <w:r>
        <w:rPr>
          <w:rFonts w:ascii="Calibri" w:hAnsi="Calibri" w:cs="Calibri"/>
        </w:rPr>
        <w:t xml:space="preserve"> related to us: They both said: Al-Waleed bin Muslim related to us: Yahya bin Abdur Rahman Al-Kindi Abu </w:t>
      </w:r>
      <w:proofErr w:type="spellStart"/>
      <w:r>
        <w:rPr>
          <w:rFonts w:ascii="Calibri" w:hAnsi="Calibri" w:cs="Calibri"/>
        </w:rPr>
        <w:t>Shaibah</w:t>
      </w:r>
      <w:proofErr w:type="spellEnd"/>
      <w:r>
        <w:rPr>
          <w:rFonts w:ascii="Calibri" w:hAnsi="Calibri" w:cs="Calibri"/>
        </w:rPr>
        <w:t xml:space="preserve"> related to us from ‘Ubaidullah bin Al-Mughirah bin Abi Burdah, from Ibn ‘Abbas, from the Prophet </w:t>
      </w:r>
      <w:r>
        <w:rPr>
          <w:rFonts w:ascii="Calibri" w:hAnsi="Calibri" w:cs="Calibri" w:hint="cs"/>
          <w:rtl/>
        </w:rPr>
        <w:t>ﷺ</w:t>
      </w:r>
      <w:r>
        <w:rPr>
          <w:rFonts w:ascii="Calibri" w:hAnsi="Calibri" w:cs="Calibri"/>
        </w:rPr>
        <w:t>: He said: “There will be some people from my Ummah that will gain knowledge in the Deen and recite the Qur’an, whilst saying: We will approach the ‘</w:t>
      </w:r>
      <w:proofErr w:type="spellStart"/>
      <w:r>
        <w:rPr>
          <w:rFonts w:ascii="Calibri" w:hAnsi="Calibri" w:cs="Calibri"/>
        </w:rPr>
        <w:t>Umaraa</w:t>
      </w:r>
      <w:proofErr w:type="spellEnd"/>
      <w:r>
        <w:rPr>
          <w:rFonts w:ascii="Calibri" w:hAnsi="Calibri" w:cs="Calibri"/>
        </w:rPr>
        <w:t xml:space="preserve">’ (rulers) and gain a share from their worldly goods whilst keeping away from them with our Deen. It will not be like that; just as nothing </w:t>
      </w:r>
      <w:r>
        <w:rPr>
          <w:rFonts w:ascii="Calibri" w:hAnsi="Calibri" w:cs="Calibri"/>
        </w:rPr>
        <w:lastRenderedPageBreak/>
        <w:t>is gained from the thorny plant except thorns, nothing is gained from getting close to them apart from sins”].</w:t>
      </w:r>
    </w:p>
    <w:p w14:paraId="0005B1E3" w14:textId="77777777" w:rsidR="00005C44" w:rsidRPr="009E1EC0" w:rsidRDefault="00005C44" w:rsidP="00005C44">
      <w:pPr>
        <w:rPr>
          <w:rFonts w:ascii="Traditional Arabic" w:hAnsi="Traditional Arabic" w:cs="Traditional Arabic"/>
          <w:sz w:val="22"/>
          <w:szCs w:val="22"/>
          <w:rtl/>
        </w:rPr>
      </w:pPr>
    </w:p>
    <w:p w14:paraId="7585F32E"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وقد يظن من لا بصر له بالعربية، ولا بأساليب العرب وعوائدها في الكلام، أن الأحاديث السابقة تحرم إتيان الحكام مطلقاً، لقوله، صلوات الله وسلامه وتبريكاته عليه وعلى آله: «</w:t>
      </w:r>
      <w:r w:rsidRPr="000F205F">
        <w:rPr>
          <w:rFonts w:ascii="Traditional Arabic" w:hAnsi="Traditional Arabic" w:cs="Traditional Arabic"/>
          <w:bCs/>
          <w:sz w:val="28"/>
          <w:szCs w:val="28"/>
          <w:rtl/>
        </w:rPr>
        <w:t>من أتى أبواب السلطان افتتن»،</w:t>
      </w:r>
      <w:r w:rsidRPr="000F205F">
        <w:rPr>
          <w:rFonts w:ascii="Traditional Arabic" w:hAnsi="Traditional Arabic" w:cs="Traditional Arabic"/>
          <w:sz w:val="28"/>
          <w:szCs w:val="28"/>
          <w:rtl/>
        </w:rPr>
        <w:t xml:space="preserve"> ولقوله، صلوات الله وسلامه وتبريكاته عليه وعلى آله: </w:t>
      </w:r>
      <w:r w:rsidRPr="000F205F">
        <w:rPr>
          <w:rFonts w:ascii="Traditional Arabic" w:hAnsi="Traditional Arabic" w:cs="Traditional Arabic"/>
          <w:bCs/>
          <w:sz w:val="28"/>
          <w:szCs w:val="28"/>
          <w:rtl/>
        </w:rPr>
        <w:t>«ما لم تقم على سدة»،</w:t>
      </w:r>
      <w:r w:rsidRPr="000F205F">
        <w:rPr>
          <w:rFonts w:ascii="Traditional Arabic" w:hAnsi="Traditional Arabic" w:cs="Traditional Arabic"/>
          <w:sz w:val="28"/>
          <w:szCs w:val="28"/>
          <w:rtl/>
        </w:rPr>
        <w:t xml:space="preserve"> ونحوه. والحق أن هذا لمن جاء أبوابهم سائلاً، أو متزلفاً، أو مادحاً، لأن العرب لا تقول لمن أتى آمراً، ناهياً، أو ناصحاً أنه (أتى باب فلان)، وإنما تقول: (كلًم فلاناً) أو (قام لفلان، فأمره فنهاه)، وقد أوضح ذلك أفصح من نطق بالضاد، صلوات الله وسلامه وتبريكاته عليه وعلى آله، فقال: «</w:t>
      </w:r>
      <w:r w:rsidRPr="000F205F">
        <w:rPr>
          <w:rFonts w:ascii="Traditional Arabic" w:hAnsi="Traditional Arabic" w:cs="Traditional Arabic"/>
          <w:bCs/>
          <w:sz w:val="28"/>
          <w:szCs w:val="28"/>
          <w:rtl/>
        </w:rPr>
        <w:t>ما لم تقم على سدة، أو تأتي أميرا تسأله»</w:t>
      </w:r>
      <w:r w:rsidRPr="000F205F">
        <w:rPr>
          <w:rFonts w:ascii="Traditional Arabic" w:hAnsi="Traditional Arabic" w:cs="Traditional Arabic"/>
          <w:sz w:val="28"/>
          <w:szCs w:val="28"/>
          <w:rtl/>
        </w:rPr>
        <w:t xml:space="preserve">، وقال: </w:t>
      </w:r>
      <w:r w:rsidRPr="000F205F">
        <w:rPr>
          <w:rFonts w:ascii="Traditional Arabic" w:hAnsi="Traditional Arabic" w:cs="Traditional Arabic"/>
          <w:bCs/>
          <w:sz w:val="28"/>
          <w:szCs w:val="28"/>
          <w:rtl/>
        </w:rPr>
        <w:t>«....، ويقولون نأتي الأمراء فنصيب من دنياهم، ونعتزلهم بديننا، ولا يكون ذلك: كما لا يجتنى من القتاد ألا الشوك كذلك لا يجتنى من قربهم إلا».</w:t>
      </w:r>
    </w:p>
    <w:p w14:paraId="2ECF21E0" w14:textId="77777777" w:rsidR="00005C44" w:rsidRDefault="00005C44" w:rsidP="00005C44">
      <w:pPr>
        <w:rPr>
          <w:rFonts w:ascii="Traditional Arabic" w:hAnsi="Traditional Arabic" w:cs="Traditional Arabic"/>
          <w:bCs/>
          <w:sz w:val="22"/>
          <w:szCs w:val="22"/>
        </w:rPr>
      </w:pPr>
    </w:p>
    <w:p w14:paraId="5B5360DF" w14:textId="77777777" w:rsidR="00005C44" w:rsidRDefault="00005C44" w:rsidP="00005C44">
      <w:pPr>
        <w:rPr>
          <w:rFonts w:ascii="Calibri" w:hAnsi="Calibri" w:cs="Calibri"/>
        </w:rPr>
      </w:pPr>
      <w:r>
        <w:rPr>
          <w:rFonts w:ascii="Calibri" w:hAnsi="Calibri" w:cs="Calibri"/>
        </w:rPr>
        <w:t xml:space="preserve">Someone who has no insight in the Arabic language, the styles employed by the Arabs and their customs in speech, may think that the aforementioned </w:t>
      </w:r>
      <w:proofErr w:type="spellStart"/>
      <w:r>
        <w:rPr>
          <w:rFonts w:ascii="Calibri" w:hAnsi="Calibri" w:cs="Calibri"/>
        </w:rPr>
        <w:t>Ahadeeth</w:t>
      </w:r>
      <w:proofErr w:type="spellEnd"/>
      <w:r>
        <w:rPr>
          <w:rFonts w:ascii="Calibri" w:hAnsi="Calibri" w:cs="Calibri"/>
        </w:rPr>
        <w:t xml:space="preserve"> prohibit approaching the rulers in an absolute sense, due to his statement </w:t>
      </w:r>
      <w:r>
        <w:rPr>
          <w:rFonts w:ascii="Calibri" w:hAnsi="Calibri" w:cs="Calibri" w:hint="cs"/>
          <w:rtl/>
        </w:rPr>
        <w:t>ﷺ</w:t>
      </w:r>
      <w:r>
        <w:rPr>
          <w:rFonts w:ascii="Calibri" w:hAnsi="Calibri" w:cs="Calibri"/>
        </w:rPr>
        <w:t>: “</w:t>
      </w:r>
      <w:r w:rsidRPr="00737944">
        <w:rPr>
          <w:rFonts w:ascii="Calibri" w:hAnsi="Calibri" w:cs="Calibri"/>
          <w:b/>
          <w:bCs/>
        </w:rPr>
        <w:t>Whoever approaches the doors of the Sultan (ruler) will be subjected to Fitnah (i.e., that which takes him away from the Deen)</w:t>
      </w:r>
      <w:r w:rsidRPr="00737944">
        <w:rPr>
          <w:rFonts w:ascii="Calibri" w:hAnsi="Calibri" w:cs="Calibri"/>
        </w:rPr>
        <w:t>”</w:t>
      </w:r>
      <w:r>
        <w:rPr>
          <w:rFonts w:ascii="Calibri" w:hAnsi="Calibri" w:cs="Calibri"/>
        </w:rPr>
        <w:t xml:space="preserve">, his statement </w:t>
      </w:r>
      <w:r>
        <w:rPr>
          <w:rFonts w:ascii="Calibri" w:hAnsi="Calibri" w:cs="Calibri" w:hint="cs"/>
          <w:rtl/>
        </w:rPr>
        <w:t>ﷺ</w:t>
      </w:r>
      <w:r>
        <w:rPr>
          <w:rFonts w:ascii="Calibri" w:hAnsi="Calibri" w:cs="Calibri"/>
        </w:rPr>
        <w:t>: “</w:t>
      </w:r>
      <w:r w:rsidRPr="006D7630">
        <w:rPr>
          <w:rFonts w:ascii="Calibri" w:hAnsi="Calibri" w:cs="Calibri"/>
          <w:b/>
          <w:bCs/>
        </w:rPr>
        <w:t>As long as he does not stand upon the threshold (i.e., of the ruler)</w:t>
      </w:r>
      <w:r>
        <w:rPr>
          <w:rFonts w:ascii="Calibri" w:hAnsi="Calibri" w:cs="Calibri"/>
        </w:rPr>
        <w:t xml:space="preserve">” and statements similar to that. The </w:t>
      </w:r>
      <w:proofErr w:type="gramStart"/>
      <w:r>
        <w:rPr>
          <w:rFonts w:ascii="Calibri" w:hAnsi="Calibri" w:cs="Calibri"/>
        </w:rPr>
        <w:t>truth however</w:t>
      </w:r>
      <w:proofErr w:type="gramEnd"/>
      <w:r>
        <w:rPr>
          <w:rFonts w:ascii="Calibri" w:hAnsi="Calibri" w:cs="Calibri"/>
        </w:rPr>
        <w:t xml:space="preserve"> is that applies to the one who approaches their doors asking, or to flatter and praise. That is because the Arabs do not say about the person who approaches them to command, forbid and advise, that “he has approached the door of so and so person”. Rather, they say: “He spoke to or addressed so and so person” or that “He stood (up) before so and so person, and commanded and forbade (him)”. This was clarified by the one who is the most eloquent and pure in the Arabic language </w:t>
      </w:r>
      <w:r>
        <w:rPr>
          <w:rFonts w:ascii="Calibri" w:hAnsi="Calibri" w:cs="Calibri" w:hint="cs"/>
          <w:rtl/>
        </w:rPr>
        <w:t>ﷺ</w:t>
      </w:r>
      <w:r>
        <w:rPr>
          <w:rFonts w:ascii="Calibri" w:hAnsi="Calibri" w:cs="Calibri"/>
        </w:rPr>
        <w:t xml:space="preserve"> when he said: “</w:t>
      </w:r>
      <w:r>
        <w:rPr>
          <w:rFonts w:ascii="Calibri" w:hAnsi="Calibri" w:cs="Calibri"/>
          <w:b/>
          <w:bCs/>
        </w:rPr>
        <w:t>A</w:t>
      </w:r>
      <w:r w:rsidRPr="00785709">
        <w:rPr>
          <w:rFonts w:ascii="Calibri" w:hAnsi="Calibri" w:cs="Calibri"/>
          <w:b/>
          <w:bCs/>
        </w:rPr>
        <w:t xml:space="preserve">s long as you do not stand upon the </w:t>
      </w:r>
      <w:proofErr w:type="spellStart"/>
      <w:r w:rsidRPr="00785709">
        <w:rPr>
          <w:rFonts w:ascii="Calibri" w:hAnsi="Calibri" w:cs="Calibri"/>
          <w:b/>
          <w:bCs/>
        </w:rPr>
        <w:t>Suddah</w:t>
      </w:r>
      <w:proofErr w:type="spellEnd"/>
      <w:r w:rsidRPr="00785709">
        <w:rPr>
          <w:rFonts w:ascii="Calibri" w:hAnsi="Calibri" w:cs="Calibri"/>
          <w:b/>
          <w:bCs/>
        </w:rPr>
        <w:t xml:space="preserve"> (threshold</w:t>
      </w:r>
      <w:r>
        <w:rPr>
          <w:rFonts w:ascii="Calibri" w:hAnsi="Calibri" w:cs="Calibri"/>
          <w:b/>
          <w:bCs/>
        </w:rPr>
        <w:t xml:space="preserve"> of the ruler</w:t>
      </w:r>
      <w:r w:rsidRPr="00785709">
        <w:rPr>
          <w:rFonts w:ascii="Calibri" w:hAnsi="Calibri" w:cs="Calibri"/>
          <w:b/>
          <w:bCs/>
        </w:rPr>
        <w:t>) or approach the Ameer (leader) asking him (for things)</w:t>
      </w:r>
      <w:r w:rsidRPr="000E356C">
        <w:rPr>
          <w:rFonts w:ascii="Calibri" w:hAnsi="Calibri" w:cs="Calibri"/>
        </w:rPr>
        <w:t>”</w:t>
      </w:r>
      <w:r>
        <w:rPr>
          <w:rFonts w:ascii="Calibri" w:hAnsi="Calibri" w:cs="Calibri"/>
        </w:rPr>
        <w:t xml:space="preserve"> and “… </w:t>
      </w:r>
      <w:r w:rsidRPr="00697712">
        <w:rPr>
          <w:rFonts w:ascii="Calibri" w:hAnsi="Calibri" w:cs="Calibri"/>
          <w:b/>
          <w:bCs/>
        </w:rPr>
        <w:t>They will say: We will approach the ‘</w:t>
      </w:r>
      <w:proofErr w:type="spellStart"/>
      <w:r w:rsidRPr="00697712">
        <w:rPr>
          <w:rFonts w:ascii="Calibri" w:hAnsi="Calibri" w:cs="Calibri"/>
          <w:b/>
          <w:bCs/>
        </w:rPr>
        <w:t>Umaraa</w:t>
      </w:r>
      <w:proofErr w:type="spellEnd"/>
      <w:r w:rsidRPr="00697712">
        <w:rPr>
          <w:rFonts w:ascii="Calibri" w:hAnsi="Calibri" w:cs="Calibri"/>
          <w:b/>
          <w:bCs/>
        </w:rPr>
        <w:t xml:space="preserve">’ (rulers) and gain a share from their worldly goods whilst keeping away from them with our Deen. It will not be like that; just as nothing is gained from the thorny plant except thorns, nothing is gained from getting close to them except </w:t>
      </w:r>
      <w:r w:rsidRPr="00CC7736">
        <w:rPr>
          <w:rFonts w:ascii="Calibri" w:hAnsi="Calibri" w:cs="Calibri"/>
          <w:b/>
          <w:bCs/>
        </w:rPr>
        <w:t>…(sins)</w:t>
      </w:r>
      <w:r>
        <w:rPr>
          <w:rFonts w:ascii="Calibri" w:hAnsi="Calibri" w:cs="Calibri"/>
        </w:rPr>
        <w:t>”.</w:t>
      </w:r>
    </w:p>
    <w:p w14:paraId="28B82454" w14:textId="77777777" w:rsidR="00005C44" w:rsidRPr="009F0AD3" w:rsidRDefault="00005C44" w:rsidP="00005C44">
      <w:pPr>
        <w:rPr>
          <w:rFonts w:ascii="Traditional Arabic" w:hAnsi="Traditional Arabic" w:cs="Traditional Arabic"/>
          <w:bCs/>
          <w:sz w:val="22"/>
          <w:szCs w:val="22"/>
          <w:rtl/>
        </w:rPr>
      </w:pPr>
    </w:p>
    <w:p w14:paraId="3B5671C6" w14:textId="77777777" w:rsidR="00005C44" w:rsidRPr="00AA7E5F" w:rsidRDefault="00005C44" w:rsidP="00005C44">
      <w:pPr>
        <w:jc w:val="right"/>
        <w:rPr>
          <w:rFonts w:ascii="Traditional Arabic" w:hAnsi="Traditional Arabic" w:cs="Traditional Arabic"/>
          <w:sz w:val="22"/>
          <w:szCs w:val="22"/>
        </w:rPr>
      </w:pPr>
      <w:r w:rsidRPr="000F205F">
        <w:rPr>
          <w:rFonts w:ascii="Traditional Arabic" w:hAnsi="Traditional Arabic" w:cs="Traditional Arabic"/>
          <w:sz w:val="28"/>
          <w:szCs w:val="28"/>
          <w:rtl/>
        </w:rPr>
        <w:t>هذا بحمد الله واضح وضوح الشمس، وإنما أردنا الاحتياط من أوهام بعض أهل العجمة من مقلدة فقهاء السلاطين، وتلامذة مشايخ آل سعود، الذين عجَّت بهم الساحة مؤخراً: يفتون، ويحللون، ويحرمون، بل يكفرون، ويبدعون، وهم من أجهل خلق الله بالسنن، وأبعدهم عن فقه لغة العرب!!</w:t>
      </w:r>
      <w:r w:rsidRPr="000F205F">
        <w:rPr>
          <w:rFonts w:ascii="Traditional Arabic" w:hAnsi="Traditional Arabic" w:cs="Traditional Arabic"/>
          <w:sz w:val="28"/>
          <w:szCs w:val="28"/>
          <w:rtl/>
        </w:rPr>
        <w:cr/>
        <w:t xml:space="preserve"> </w:t>
      </w:r>
    </w:p>
    <w:p w14:paraId="7E5788CD" w14:textId="77777777" w:rsidR="00005C44" w:rsidRDefault="00005C44" w:rsidP="00005C44">
      <w:pPr>
        <w:rPr>
          <w:rFonts w:ascii="Calibri" w:hAnsi="Calibri" w:cs="Calibri"/>
        </w:rPr>
      </w:pPr>
      <w:r>
        <w:rPr>
          <w:rFonts w:ascii="Calibri" w:hAnsi="Calibri" w:cs="Calibri"/>
        </w:rPr>
        <w:t xml:space="preserve">With all praise and thanks to Allah this is as clear as the sun in the sky. We merely intended to apply caution to some of the fallacies of some of the non-Arab followers of the Fuqaha’ who are loyal to the rulers and the students of the </w:t>
      </w:r>
      <w:proofErr w:type="spellStart"/>
      <w:r>
        <w:rPr>
          <w:rFonts w:ascii="Calibri" w:hAnsi="Calibri" w:cs="Calibri"/>
        </w:rPr>
        <w:t>Mashayikh</w:t>
      </w:r>
      <w:proofErr w:type="spellEnd"/>
      <w:r>
        <w:rPr>
          <w:rFonts w:ascii="Calibri" w:hAnsi="Calibri" w:cs="Calibri"/>
        </w:rPr>
        <w:t xml:space="preserve"> of the Saudi family, those who have been swarming the scene in recent times, giving Fatwas, declaring matters Halal, Haram and even declaring disbelief and innovation upon others, whilst they are the most ignorant of Allah’s creation in respect to the Sunan and furthest away from the Fiqh (understanding) of the language of the Arabs!</w:t>
      </w:r>
    </w:p>
    <w:p w14:paraId="7F28126F" w14:textId="77777777" w:rsidR="00005C44" w:rsidRPr="00E3150C" w:rsidRDefault="00005C44" w:rsidP="00005C44">
      <w:pPr>
        <w:rPr>
          <w:rFonts w:ascii="Traditional Arabic" w:hAnsi="Traditional Arabic" w:cs="Traditional Arabic"/>
          <w:sz w:val="22"/>
          <w:szCs w:val="22"/>
          <w:rtl/>
        </w:rPr>
      </w:pPr>
    </w:p>
    <w:p w14:paraId="3F58372B" w14:textId="77777777" w:rsidR="00005C44" w:rsidRDefault="00005C44" w:rsidP="00005C44">
      <w:pPr>
        <w:jc w:val="right"/>
        <w:rPr>
          <w:rFonts w:ascii="Traditional Arabic" w:hAnsi="Traditional Arabic" w:cs="Traditional Arabic"/>
          <w:sz w:val="28"/>
          <w:szCs w:val="28"/>
        </w:rPr>
      </w:pPr>
      <w:r w:rsidRPr="000F205F">
        <w:rPr>
          <w:rFonts w:ascii="Traditional Arabic" w:hAnsi="Traditional Arabic" w:cs="Traditional Arabic"/>
          <w:sz w:val="28"/>
          <w:szCs w:val="28"/>
          <w:rtl/>
        </w:rPr>
        <w:t>فالدخول على السلاطين فتنة كبيرة، وامتحان شديد: السلطة بيدهم، والمال بيدهم، والسيف بيدهم، فمن لم يستطع التعامل مع هذا «</w:t>
      </w:r>
      <w:r w:rsidRPr="000F205F">
        <w:rPr>
          <w:rFonts w:ascii="Traditional Arabic" w:hAnsi="Traditional Arabic" w:cs="Traditional Arabic"/>
          <w:bCs/>
          <w:sz w:val="28"/>
          <w:szCs w:val="28"/>
          <w:u w:val="single"/>
          <w:rtl/>
        </w:rPr>
        <w:t>الإرهاب</w:t>
      </w:r>
      <w:r w:rsidRPr="000F205F">
        <w:rPr>
          <w:rFonts w:ascii="Traditional Arabic" w:hAnsi="Traditional Arabic" w:cs="Traditional Arabic"/>
          <w:sz w:val="28"/>
          <w:szCs w:val="28"/>
          <w:rtl/>
        </w:rPr>
        <w:t>» فليتباعد، كما جاء في النصوص الكثيرة آنفة الذكر؛ ومن اضطر إلى الدخول، ومن ظن أنه يستطيع التعامل مع ذلك «</w:t>
      </w:r>
      <w:r w:rsidRPr="000F205F">
        <w:rPr>
          <w:rFonts w:ascii="Traditional Arabic" w:hAnsi="Traditional Arabic" w:cs="Traditional Arabic"/>
          <w:bCs/>
          <w:sz w:val="28"/>
          <w:szCs w:val="28"/>
          <w:u w:val="single"/>
          <w:rtl/>
        </w:rPr>
        <w:t>الإرهاب</w:t>
      </w:r>
      <w:r w:rsidRPr="000F205F">
        <w:rPr>
          <w:rFonts w:ascii="Traditional Arabic" w:hAnsi="Traditional Arabic" w:cs="Traditional Arabic"/>
          <w:sz w:val="28"/>
          <w:szCs w:val="28"/>
          <w:rtl/>
        </w:rPr>
        <w:t>»، فليحسن الدخول، وليحسن الكلام:</w:t>
      </w:r>
    </w:p>
    <w:p w14:paraId="3649366D"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31B9CA37" w14:textId="77777777" w:rsidR="00005C44" w:rsidRDefault="00005C44" w:rsidP="00005C44">
      <w:pPr>
        <w:rPr>
          <w:rFonts w:ascii="Calibri" w:hAnsi="Calibri" w:cs="Calibri"/>
        </w:rPr>
      </w:pPr>
      <w:r>
        <w:rPr>
          <w:rFonts w:ascii="Calibri" w:hAnsi="Calibri" w:cs="Calibri"/>
        </w:rPr>
        <w:lastRenderedPageBreak/>
        <w:t xml:space="preserve">Consequently, entering the proximity of the rulers is a great Fitnah and severe test. The authority is in their hands, the wealth is in their </w:t>
      </w:r>
      <w:proofErr w:type="gramStart"/>
      <w:r>
        <w:rPr>
          <w:rFonts w:ascii="Calibri" w:hAnsi="Calibri" w:cs="Calibri"/>
        </w:rPr>
        <w:t>hands</w:t>
      </w:r>
      <w:proofErr w:type="gramEnd"/>
      <w:r>
        <w:rPr>
          <w:rFonts w:ascii="Calibri" w:hAnsi="Calibri" w:cs="Calibri"/>
        </w:rPr>
        <w:t xml:space="preserve"> and the sword is in their hands. As such, whoever is incapable of handling this “</w:t>
      </w:r>
      <w:r w:rsidRPr="006020D0">
        <w:rPr>
          <w:rFonts w:ascii="Calibri" w:hAnsi="Calibri" w:cs="Calibri"/>
          <w:b/>
          <w:bCs/>
          <w:u w:val="single"/>
        </w:rPr>
        <w:t xml:space="preserve">threatening </w:t>
      </w:r>
      <w:r>
        <w:rPr>
          <w:rFonts w:ascii="Calibri" w:hAnsi="Calibri" w:cs="Calibri"/>
          <w:b/>
          <w:bCs/>
          <w:u w:val="single"/>
        </w:rPr>
        <w:t>intimidation</w:t>
      </w:r>
      <w:r>
        <w:rPr>
          <w:rFonts w:ascii="Calibri" w:hAnsi="Calibri" w:cs="Calibri"/>
        </w:rPr>
        <w:t>” (Al-</w:t>
      </w:r>
      <w:proofErr w:type="spellStart"/>
      <w:r>
        <w:rPr>
          <w:rFonts w:ascii="Calibri" w:hAnsi="Calibri" w:cs="Calibri"/>
        </w:rPr>
        <w:t>Irhaab</w:t>
      </w:r>
      <w:proofErr w:type="spellEnd"/>
      <w:r>
        <w:rPr>
          <w:rFonts w:ascii="Calibri" w:hAnsi="Calibri" w:cs="Calibri"/>
        </w:rPr>
        <w:t xml:space="preserve">), should stay far away, just as has been stated in the numerous </w:t>
      </w:r>
      <w:proofErr w:type="gramStart"/>
      <w:r>
        <w:rPr>
          <w:rFonts w:ascii="Calibri" w:hAnsi="Calibri" w:cs="Calibri"/>
        </w:rPr>
        <w:t>aforementioned texts</w:t>
      </w:r>
      <w:proofErr w:type="gramEnd"/>
      <w:r>
        <w:rPr>
          <w:rFonts w:ascii="Calibri" w:hAnsi="Calibri" w:cs="Calibri"/>
        </w:rPr>
        <w:t>. Whilst, whoever is compelled to enter their proximity and whoever believes that he can deal with that “</w:t>
      </w:r>
      <w:r>
        <w:rPr>
          <w:rFonts w:ascii="Calibri" w:hAnsi="Calibri" w:cs="Calibri"/>
          <w:b/>
          <w:bCs/>
          <w:u w:val="single"/>
        </w:rPr>
        <w:t>threatening intimidation</w:t>
      </w:r>
      <w:r>
        <w:rPr>
          <w:rFonts w:ascii="Calibri" w:hAnsi="Calibri" w:cs="Calibri"/>
        </w:rPr>
        <w:t>” (Al-</w:t>
      </w:r>
      <w:proofErr w:type="spellStart"/>
      <w:r>
        <w:rPr>
          <w:rFonts w:ascii="Calibri" w:hAnsi="Calibri" w:cs="Calibri"/>
        </w:rPr>
        <w:t>Irhaab</w:t>
      </w:r>
      <w:proofErr w:type="spellEnd"/>
      <w:r>
        <w:rPr>
          <w:rFonts w:ascii="Calibri" w:hAnsi="Calibri" w:cs="Calibri"/>
        </w:rPr>
        <w:t>), then he should do so with excellence and should speak with excellence:</w:t>
      </w:r>
    </w:p>
    <w:p w14:paraId="3F8F78EC" w14:textId="77777777" w:rsidR="00005C44" w:rsidRPr="000E3CCF" w:rsidRDefault="00005C44" w:rsidP="00005C44">
      <w:pPr>
        <w:rPr>
          <w:rFonts w:ascii="Traditional Arabic" w:hAnsi="Traditional Arabic" w:cs="Traditional Arabic"/>
          <w:sz w:val="22"/>
          <w:szCs w:val="22"/>
          <w:rtl/>
        </w:rPr>
      </w:pPr>
    </w:p>
    <w:p w14:paraId="7E1EC082" w14:textId="77777777" w:rsidR="00005C44" w:rsidRPr="000F205F" w:rsidRDefault="00005C44" w:rsidP="00005C44">
      <w:pPr>
        <w:jc w:val="right"/>
        <w:rPr>
          <w:rFonts w:ascii="Traditional Arabic" w:hAnsi="Traditional Arabic" w:cs="Traditional Arabic"/>
          <w:sz w:val="28"/>
          <w:szCs w:val="28"/>
          <w:rtl/>
        </w:rPr>
      </w:pPr>
      <w:r w:rsidRPr="000F205F">
        <w:rPr>
          <w:rFonts w:ascii="Traditional Arabic" w:hAnsi="Traditional Arabic" w:cs="Traditional Arabic"/>
          <w:sz w:val="28"/>
          <w:szCs w:val="28"/>
          <w:rtl/>
        </w:rPr>
        <w:t>* فقد جاء 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بوب الإمام الهيثمي باباً أسماه (باب الكلام ثم الائمة)، وذكر فيه: [عن ابن عمر قال: قال رسول الله، صلى الله عليه وسلم: «</w:t>
      </w:r>
      <w:r w:rsidRPr="000F205F">
        <w:rPr>
          <w:rFonts w:ascii="Traditional Arabic" w:hAnsi="Traditional Arabic" w:cs="Traditional Arabic"/>
          <w:bCs/>
          <w:sz w:val="28"/>
          <w:szCs w:val="28"/>
          <w:rtl/>
        </w:rPr>
        <w:t>من حضر اماما فليقل خيرا أو فليسكت</w:t>
      </w:r>
      <w:r w:rsidRPr="000F205F">
        <w:rPr>
          <w:rFonts w:ascii="Traditional Arabic" w:hAnsi="Traditional Arabic" w:cs="Traditional Arabic"/>
          <w:sz w:val="28"/>
          <w:szCs w:val="28"/>
          <w:rtl/>
        </w:rPr>
        <w:t>»]، وقال الإمام الهيثمي: (رواه الطبراني في الأوسط وفيه صالح بن محمد بن زياد وثقه أحمد وابن عدي وضعفه جماعة وبقية رجاله رجال الصحيح). قلت: إنما هو: صالح بن محمد بن زائدة، أبو واقد الليثي، رجل صالح، صاحب عبادة وغزو وجهاد، لكنه ضعيف الحديث، وليس ضعفه بالشديد، يكتب حديثه، وأشد ما أنكر عليه حديث (ضرب الغال، وحرق متاعه).</w:t>
      </w:r>
    </w:p>
    <w:p w14:paraId="7CCC4611"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43A8EA58" w14:textId="77777777" w:rsidR="00005C44" w:rsidRDefault="00005C44" w:rsidP="00005C44">
      <w:pPr>
        <w:rPr>
          <w:rFonts w:ascii="Calibri" w:hAnsi="Calibri" w:cs="Calibri"/>
          <w:rtl/>
          <w:lang w:bidi="ar-EG"/>
        </w:rPr>
      </w:pPr>
      <w:r>
        <w:rPr>
          <w:rFonts w:ascii="Calibri" w:hAnsi="Calibri" w:cs="Calibri"/>
        </w:rPr>
        <w:t>- That is because the following came recorded in “</w:t>
      </w:r>
      <w:proofErr w:type="spellStart"/>
      <w:r w:rsidRPr="00196ED3">
        <w:rPr>
          <w:rFonts w:ascii="Calibri" w:hAnsi="Calibri" w:cs="Calibri"/>
          <w:b/>
          <w:bCs/>
        </w:rPr>
        <w:t>Majma</w:t>
      </w:r>
      <w:proofErr w:type="spellEnd"/>
      <w:r w:rsidRPr="00196ED3">
        <w:rPr>
          <w:rFonts w:ascii="Calibri" w:hAnsi="Calibri" w:cs="Calibri"/>
          <w:b/>
          <w:bCs/>
        </w:rPr>
        <w:t>’ Az-</w:t>
      </w:r>
      <w:proofErr w:type="spellStart"/>
      <w:r w:rsidRPr="00196ED3">
        <w:rPr>
          <w:rFonts w:ascii="Calibri" w:hAnsi="Calibri" w:cs="Calibri"/>
          <w:b/>
          <w:bCs/>
        </w:rPr>
        <w:t>Zawa’id</w:t>
      </w:r>
      <w:proofErr w:type="spellEnd"/>
      <w:r>
        <w:rPr>
          <w:rFonts w:ascii="Calibri" w:hAnsi="Calibri" w:cs="Calibri"/>
        </w:rPr>
        <w:t>” in the chapter heading Al-Imam Al-</w:t>
      </w:r>
      <w:proofErr w:type="spellStart"/>
      <w:r>
        <w:rPr>
          <w:rFonts w:ascii="Calibri" w:hAnsi="Calibri" w:cs="Calibri"/>
        </w:rPr>
        <w:t>Haithami</w:t>
      </w:r>
      <w:proofErr w:type="spellEnd"/>
      <w:r>
        <w:rPr>
          <w:rFonts w:ascii="Calibri" w:hAnsi="Calibri" w:cs="Calibri"/>
        </w:rPr>
        <w:t xml:space="preserve"> named: “The chapter of speaking before the </w:t>
      </w:r>
      <w:proofErr w:type="spellStart"/>
      <w:r>
        <w:rPr>
          <w:rFonts w:ascii="Calibri" w:hAnsi="Calibri" w:cs="Calibri"/>
        </w:rPr>
        <w:t>A’immah</w:t>
      </w:r>
      <w:proofErr w:type="spellEnd"/>
      <w:r>
        <w:rPr>
          <w:rFonts w:ascii="Calibri" w:hAnsi="Calibri" w:cs="Calibri"/>
        </w:rPr>
        <w:t xml:space="preserve"> (rulers)”: [From Ibn ‘Umar: He said: The Messenger of Allah </w:t>
      </w:r>
      <w:r>
        <w:rPr>
          <w:rFonts w:ascii="Calibri" w:hAnsi="Calibri" w:cs="Calibri" w:hint="cs"/>
          <w:rtl/>
        </w:rPr>
        <w:t>ﷺ</w:t>
      </w:r>
      <w:r>
        <w:rPr>
          <w:rFonts w:ascii="Calibri" w:hAnsi="Calibri" w:cs="Calibri"/>
        </w:rPr>
        <w:t xml:space="preserve"> said: “Whoever attends to the company of an Imam (ruler), then he should say Khair (good) or he should be silent”]. Al-Imam Al-</w:t>
      </w:r>
      <w:proofErr w:type="spellStart"/>
      <w:r>
        <w:rPr>
          <w:rFonts w:ascii="Calibri" w:hAnsi="Calibri" w:cs="Calibri"/>
        </w:rPr>
        <w:t>Haithami</w:t>
      </w:r>
      <w:proofErr w:type="spellEnd"/>
      <w:r>
        <w:rPr>
          <w:rFonts w:ascii="Calibri" w:hAnsi="Calibri" w:cs="Calibri"/>
        </w:rPr>
        <w:t xml:space="preserve"> said: [At-Tabarani related it in Al-Awsat and it (i.e., the Isnad) includes within it Salih bin Muhammad bin Ziyad who was authenticated or declared reliable and trustworthy (</w:t>
      </w:r>
      <w:proofErr w:type="spellStart"/>
      <w:r>
        <w:rPr>
          <w:rFonts w:ascii="Calibri" w:hAnsi="Calibri" w:cs="Calibri"/>
        </w:rPr>
        <w:t>Thiqah</w:t>
      </w:r>
      <w:proofErr w:type="spellEnd"/>
      <w:r>
        <w:rPr>
          <w:rFonts w:ascii="Calibri" w:hAnsi="Calibri" w:cs="Calibri"/>
        </w:rPr>
        <w:t xml:space="preserve">) by Ahmad and Ibn ‘Adiy and was classified as </w:t>
      </w:r>
      <w:proofErr w:type="spellStart"/>
      <w:r>
        <w:rPr>
          <w:rFonts w:ascii="Calibri" w:hAnsi="Calibri" w:cs="Calibri"/>
        </w:rPr>
        <w:t>Da’eef</w:t>
      </w:r>
      <w:proofErr w:type="spellEnd"/>
      <w:r>
        <w:rPr>
          <w:rFonts w:ascii="Calibri" w:hAnsi="Calibri" w:cs="Calibri"/>
        </w:rPr>
        <w:t xml:space="preserve"> (weak) by a group (i.e., of Hadith scholars). The remainder of the transmitters are </w:t>
      </w:r>
      <w:proofErr w:type="gramStart"/>
      <w:r>
        <w:rPr>
          <w:rFonts w:ascii="Calibri" w:hAnsi="Calibri" w:cs="Calibri"/>
        </w:rPr>
        <w:t>Sahih].</w:t>
      </w:r>
      <w:proofErr w:type="gramEnd"/>
      <w:r>
        <w:rPr>
          <w:rFonts w:ascii="Calibri" w:hAnsi="Calibri" w:cs="Calibri"/>
        </w:rPr>
        <w:t xml:space="preserve"> I say: Rather he is: Salih bin Muhammad bin Za’idah, Abu </w:t>
      </w:r>
      <w:proofErr w:type="spellStart"/>
      <w:r>
        <w:rPr>
          <w:rFonts w:ascii="Calibri" w:hAnsi="Calibri" w:cs="Calibri"/>
        </w:rPr>
        <w:t>Waqid</w:t>
      </w:r>
      <w:proofErr w:type="spellEnd"/>
      <w:r>
        <w:rPr>
          <w:rFonts w:ascii="Calibri" w:hAnsi="Calibri" w:cs="Calibri"/>
        </w:rPr>
        <w:t xml:space="preserve"> Al-Laithiy, someone who was known for his worship, going out in military expeditions and Al-Jihad. However, he was </w:t>
      </w:r>
      <w:proofErr w:type="spellStart"/>
      <w:r>
        <w:rPr>
          <w:rFonts w:ascii="Calibri" w:hAnsi="Calibri" w:cs="Calibri"/>
        </w:rPr>
        <w:t>Da’eef</w:t>
      </w:r>
      <w:proofErr w:type="spellEnd"/>
      <w:r>
        <w:rPr>
          <w:rFonts w:ascii="Calibri" w:hAnsi="Calibri" w:cs="Calibri"/>
        </w:rPr>
        <w:t xml:space="preserve"> in Hadith albeit not extremely weak. His Hadith are recorded and he was most </w:t>
      </w:r>
      <w:proofErr w:type="spellStart"/>
      <w:r>
        <w:rPr>
          <w:rFonts w:ascii="Calibri" w:hAnsi="Calibri" w:cs="Calibri"/>
        </w:rPr>
        <w:t>criticised</w:t>
      </w:r>
      <w:proofErr w:type="spellEnd"/>
      <w:r>
        <w:rPr>
          <w:rFonts w:ascii="Calibri" w:hAnsi="Calibri" w:cs="Calibri"/>
        </w:rPr>
        <w:t xml:space="preserve"> for the Hadith: “The Ghaal (</w:t>
      </w:r>
      <w:r>
        <w:rPr>
          <w:rFonts w:ascii="Calibri" w:hAnsi="Calibri" w:cs="Calibri"/>
          <w:lang w:bidi="ar-EG"/>
        </w:rPr>
        <w:t>someone who expropriates i.e., uses dishonest or illegal means to take wealth or booty</w:t>
      </w:r>
      <w:r>
        <w:rPr>
          <w:rFonts w:ascii="Calibri" w:hAnsi="Calibri" w:cs="Calibri"/>
        </w:rPr>
        <w:t xml:space="preserve">) is beaten and his goods are burnt”. </w:t>
      </w:r>
    </w:p>
    <w:p w14:paraId="423308A9" w14:textId="77777777" w:rsidR="00005C44" w:rsidRPr="000578C3" w:rsidRDefault="00005C44" w:rsidP="00005C44">
      <w:pPr>
        <w:rPr>
          <w:rFonts w:ascii="Traditional Arabic" w:hAnsi="Traditional Arabic" w:cs="Traditional Arabic"/>
          <w:sz w:val="22"/>
          <w:szCs w:val="22"/>
          <w:rtl/>
          <w:lang w:bidi="ar-EG"/>
        </w:rPr>
      </w:pPr>
    </w:p>
    <w:p w14:paraId="3AE01B4E" w14:textId="77777777" w:rsidR="00005C44" w:rsidRPr="000F205F" w:rsidRDefault="00005C44" w:rsidP="00005C44">
      <w:pPr>
        <w:jc w:val="right"/>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(باب الكلام ثم الائمة): [عن أبي هريرة قال: قال رسول الله، صلى الله عليه وسلم: «</w:t>
      </w:r>
      <w:r w:rsidRPr="000F205F">
        <w:rPr>
          <w:rFonts w:ascii="Traditional Arabic" w:hAnsi="Traditional Arabic" w:cs="Traditional Arabic"/>
          <w:bCs/>
          <w:sz w:val="28"/>
          <w:szCs w:val="28"/>
          <w:rtl/>
        </w:rPr>
        <w:t>يا ابا هريرة: لا تدخلن على الامراء، فان غلبت على ذلك، فلا تجاوز سنتي، ولا تخافن سيفه وسوطه ان تأمرهم بتقوى الله</w:t>
      </w:r>
      <w:r w:rsidRPr="000F205F">
        <w:rPr>
          <w:rFonts w:ascii="Traditional Arabic" w:hAnsi="Traditional Arabic" w:cs="Traditional Arabic"/>
          <w:sz w:val="28"/>
          <w:szCs w:val="28"/>
          <w:rtl/>
        </w:rPr>
        <w:t>»]، وقال الإمام الهيثمي: (رواه الطبراني في الأوسط وفيه عبد الرحمن بن زيد بن اسلم وهو ضعيف). قلت: عبد الرحمن بن زيد بن اسلم الإفريقي ضعيف الحفظ، وليس بالساقط، بل يكتب حديثه، وكان البخاري يوثقه، مع قوة في دينه وصدع بالحق، وله مواجهة مشهورة مع أبي جعفر المنصور طبَّق فيها حديثه هذا بحذافيره!</w:t>
      </w:r>
    </w:p>
    <w:p w14:paraId="428445FE" w14:textId="77777777" w:rsidR="00005C44" w:rsidRDefault="00005C44" w:rsidP="00005C44">
      <w:pPr>
        <w:rPr>
          <w:rFonts w:ascii="Traditional Arabic" w:hAnsi="Traditional Arabic" w:cs="Traditional Arabic"/>
          <w:sz w:val="22"/>
          <w:szCs w:val="22"/>
        </w:rPr>
      </w:pPr>
    </w:p>
    <w:p w14:paraId="677E0620" w14:textId="77777777" w:rsidR="00005C44" w:rsidRDefault="00005C44" w:rsidP="00005C44">
      <w:pPr>
        <w:rPr>
          <w:rFonts w:ascii="Calibri" w:hAnsi="Calibri" w:cs="Calibri"/>
        </w:rPr>
      </w:pPr>
      <w:r>
        <w:rPr>
          <w:rFonts w:ascii="Calibri" w:hAnsi="Calibri" w:cs="Calibri"/>
        </w:rPr>
        <w:t>- The following was also recorded in “</w:t>
      </w:r>
      <w:proofErr w:type="spellStart"/>
      <w:r w:rsidRPr="00A2082C">
        <w:rPr>
          <w:rFonts w:ascii="Calibri" w:hAnsi="Calibri" w:cs="Calibri"/>
          <w:b/>
          <w:bCs/>
        </w:rPr>
        <w:t>Majma</w:t>
      </w:r>
      <w:proofErr w:type="spellEnd"/>
      <w:r w:rsidRPr="00A2082C">
        <w:rPr>
          <w:rFonts w:ascii="Calibri" w:hAnsi="Calibri" w:cs="Calibri"/>
          <w:b/>
          <w:bCs/>
        </w:rPr>
        <w:t>’ Az-</w:t>
      </w:r>
      <w:proofErr w:type="spellStart"/>
      <w:r w:rsidRPr="00A2082C">
        <w:rPr>
          <w:rFonts w:ascii="Calibri" w:hAnsi="Calibri" w:cs="Calibri"/>
          <w:b/>
          <w:bCs/>
        </w:rPr>
        <w:t>Zawa’id</w:t>
      </w:r>
      <w:proofErr w:type="spellEnd"/>
      <w:r>
        <w:rPr>
          <w:rFonts w:ascii="Calibri" w:hAnsi="Calibri" w:cs="Calibri"/>
        </w:rPr>
        <w:t xml:space="preserve">” in the “Chapter of speaking before the </w:t>
      </w:r>
      <w:proofErr w:type="spellStart"/>
      <w:r>
        <w:rPr>
          <w:rFonts w:ascii="Calibri" w:hAnsi="Calibri" w:cs="Calibri"/>
        </w:rPr>
        <w:t>A’immah</w:t>
      </w:r>
      <w:proofErr w:type="spellEnd"/>
      <w:r>
        <w:rPr>
          <w:rFonts w:ascii="Calibri" w:hAnsi="Calibri" w:cs="Calibri"/>
        </w:rPr>
        <w:t xml:space="preserve"> (rulers)”: [From Abu Hurairah: He said: The Messenger of Allah </w:t>
      </w:r>
      <w:r>
        <w:rPr>
          <w:rFonts w:ascii="Calibri" w:hAnsi="Calibri" w:cs="Calibri" w:hint="cs"/>
          <w:rtl/>
        </w:rPr>
        <w:t>ﷺ</w:t>
      </w:r>
      <w:r>
        <w:rPr>
          <w:rFonts w:ascii="Calibri" w:hAnsi="Calibri" w:cs="Calibri"/>
        </w:rPr>
        <w:t xml:space="preserve"> said: “</w:t>
      </w:r>
      <w:r w:rsidRPr="00250A0F">
        <w:rPr>
          <w:rFonts w:ascii="Calibri" w:hAnsi="Calibri" w:cs="Calibri"/>
          <w:b/>
          <w:bCs/>
        </w:rPr>
        <w:t xml:space="preserve">O Abu Hurairah: Do not enter the proximity of the </w:t>
      </w:r>
      <w:proofErr w:type="spellStart"/>
      <w:r w:rsidRPr="00250A0F">
        <w:rPr>
          <w:rFonts w:ascii="Calibri" w:hAnsi="Calibri" w:cs="Calibri"/>
          <w:b/>
          <w:bCs/>
        </w:rPr>
        <w:t>Umaraa</w:t>
      </w:r>
      <w:proofErr w:type="spellEnd"/>
      <w:r w:rsidRPr="00250A0F">
        <w:rPr>
          <w:rFonts w:ascii="Calibri" w:hAnsi="Calibri" w:cs="Calibri"/>
          <w:b/>
          <w:bCs/>
        </w:rPr>
        <w:t>’ (rulers). If you are compelled to do that, then don’t exceed the limits of my Sunnah and do not let the fear of his sword or whip deter you from commanding him to have Taqwaa of Allah</w:t>
      </w:r>
      <w:r>
        <w:rPr>
          <w:rFonts w:ascii="Calibri" w:hAnsi="Calibri" w:cs="Calibri"/>
        </w:rPr>
        <w:t>”]. Al-Imam Al-</w:t>
      </w:r>
      <w:proofErr w:type="spellStart"/>
      <w:r>
        <w:rPr>
          <w:rFonts w:ascii="Calibri" w:hAnsi="Calibri" w:cs="Calibri"/>
        </w:rPr>
        <w:t>Haithami</w:t>
      </w:r>
      <w:proofErr w:type="spellEnd"/>
      <w:r>
        <w:rPr>
          <w:rFonts w:ascii="Calibri" w:hAnsi="Calibri" w:cs="Calibri"/>
        </w:rPr>
        <w:t xml:space="preserve"> commented: [At-</w:t>
      </w:r>
      <w:proofErr w:type="spellStart"/>
      <w:r>
        <w:rPr>
          <w:rFonts w:ascii="Calibri" w:hAnsi="Calibri" w:cs="Calibri"/>
        </w:rPr>
        <w:t>Tabrani</w:t>
      </w:r>
      <w:proofErr w:type="spellEnd"/>
      <w:r>
        <w:rPr>
          <w:rFonts w:ascii="Calibri" w:hAnsi="Calibri" w:cs="Calibri"/>
        </w:rPr>
        <w:t xml:space="preserve"> related it </w:t>
      </w:r>
      <w:proofErr w:type="gramStart"/>
      <w:r>
        <w:rPr>
          <w:rFonts w:ascii="Calibri" w:hAnsi="Calibri" w:cs="Calibri"/>
        </w:rPr>
        <w:t>in</w:t>
      </w:r>
      <w:proofErr w:type="gramEnd"/>
      <w:r>
        <w:rPr>
          <w:rFonts w:ascii="Calibri" w:hAnsi="Calibri" w:cs="Calibri"/>
        </w:rPr>
        <w:t xml:space="preserve"> Al-Awsat and it (i.e., the Isnad) contains Abdur Rahman bin Zaid bin Aslam and he is </w:t>
      </w:r>
      <w:proofErr w:type="spellStart"/>
      <w:r>
        <w:rPr>
          <w:rFonts w:ascii="Calibri" w:hAnsi="Calibri" w:cs="Calibri"/>
        </w:rPr>
        <w:t>Da’eef</w:t>
      </w:r>
      <w:proofErr w:type="spellEnd"/>
      <w:r>
        <w:rPr>
          <w:rFonts w:ascii="Calibri" w:hAnsi="Calibri" w:cs="Calibri"/>
        </w:rPr>
        <w:t>]. I say: Abdur Rahman bin Zaid bin Aslam Al-</w:t>
      </w:r>
      <w:proofErr w:type="spellStart"/>
      <w:r>
        <w:rPr>
          <w:rFonts w:ascii="Calibri" w:hAnsi="Calibri" w:cs="Calibri"/>
        </w:rPr>
        <w:t>Ifreeqiy</w:t>
      </w:r>
      <w:proofErr w:type="spellEnd"/>
      <w:r>
        <w:rPr>
          <w:rFonts w:ascii="Calibri" w:hAnsi="Calibri" w:cs="Calibri"/>
        </w:rPr>
        <w:t xml:space="preserve"> is </w:t>
      </w:r>
      <w:proofErr w:type="spellStart"/>
      <w:r>
        <w:rPr>
          <w:rFonts w:ascii="Calibri" w:hAnsi="Calibri" w:cs="Calibri"/>
        </w:rPr>
        <w:t>Da’eef</w:t>
      </w:r>
      <w:proofErr w:type="spellEnd"/>
      <w:r>
        <w:rPr>
          <w:rFonts w:ascii="Calibri" w:hAnsi="Calibri" w:cs="Calibri"/>
        </w:rPr>
        <w:t xml:space="preserve"> (weak) in </w:t>
      </w:r>
      <w:proofErr w:type="spellStart"/>
      <w:r>
        <w:rPr>
          <w:rFonts w:ascii="Calibri" w:hAnsi="Calibri" w:cs="Calibri"/>
        </w:rPr>
        <w:t>Hifzh</w:t>
      </w:r>
      <w:proofErr w:type="spellEnd"/>
      <w:r>
        <w:rPr>
          <w:rFonts w:ascii="Calibri" w:hAnsi="Calibri" w:cs="Calibri"/>
        </w:rPr>
        <w:t xml:space="preserve"> (memory) and is not </w:t>
      </w:r>
      <w:proofErr w:type="spellStart"/>
      <w:r>
        <w:rPr>
          <w:rFonts w:ascii="Calibri" w:hAnsi="Calibri" w:cs="Calibri"/>
        </w:rPr>
        <w:t>Saaqit</w:t>
      </w:r>
      <w:proofErr w:type="spellEnd"/>
      <w:r>
        <w:rPr>
          <w:rFonts w:ascii="Calibri" w:hAnsi="Calibri" w:cs="Calibri"/>
        </w:rPr>
        <w:t xml:space="preserve"> (i.e., completely disregarded or discarded). Rather, his Hadith are </w:t>
      </w:r>
      <w:proofErr w:type="gramStart"/>
      <w:r>
        <w:rPr>
          <w:rFonts w:ascii="Calibri" w:hAnsi="Calibri" w:cs="Calibri"/>
        </w:rPr>
        <w:t>recorded</w:t>
      </w:r>
      <w:proofErr w:type="gramEnd"/>
      <w:r>
        <w:rPr>
          <w:rFonts w:ascii="Calibri" w:hAnsi="Calibri" w:cs="Calibri"/>
        </w:rPr>
        <w:t xml:space="preserve"> and Al-Bukhari use to authenticate him. That is in addition to his strength in respect to the Deen and proclaiming </w:t>
      </w:r>
      <w:r>
        <w:rPr>
          <w:rFonts w:ascii="Calibri" w:hAnsi="Calibri" w:cs="Calibri"/>
        </w:rPr>
        <w:lastRenderedPageBreak/>
        <w:t>the truth, like his famous encounter with Abu Ja’far Al-Mansur in which he practically applied this Hadith fully!</w:t>
      </w:r>
    </w:p>
    <w:p w14:paraId="68BDE632" w14:textId="77777777" w:rsidR="00005C44" w:rsidRDefault="00005C44" w:rsidP="00005C44">
      <w:pPr>
        <w:jc w:val="right"/>
        <w:rPr>
          <w:rFonts w:ascii="Traditional Arabic" w:hAnsi="Traditional Arabic" w:cs="Traditional Arabic"/>
          <w:sz w:val="28"/>
          <w:szCs w:val="28"/>
        </w:rPr>
      </w:pPr>
      <w:r w:rsidRPr="000F205F">
        <w:rPr>
          <w:rFonts w:ascii="Traditional Arabic" w:hAnsi="Traditional Arabic" w:cs="Traditional Arabic"/>
          <w:sz w:val="28"/>
          <w:szCs w:val="28"/>
          <w:rtl/>
        </w:rPr>
        <w:cr/>
        <w:t xml:space="preserve"> </w:t>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وأخرج الحاكم في مستدركه (ج1/ص106/ح136): [حدثنا أبو العباس عبد الله بن الحسين القاضي بمرو وأبو عبد الله محمد بن علي بن مخلد الجوهري ببغداد قال حدثنا الحارث بن أبي أسامة حدثنا سعيد بن عامر الضبعي حدثنا محمد بن عمرو بن علقمة عن أبيه عن جده علقمة بن وقاص الليثي قال كان رجل بطَّال يدخل على الأمراء فيضحكهم فقال له جدي: (ويحك يا فلان لم تدخل على هؤلاء وتضحكهم؟! فإني سمعت بلال بن الحارث المزني صاحب رسول الله، صلى الله عليه وسلم، يحدث أن رسول الله، صلى الله عليه وسلم، قال: </w:t>
      </w:r>
      <w:r w:rsidRPr="000F205F">
        <w:rPr>
          <w:rFonts w:ascii="Traditional Arabic" w:hAnsi="Traditional Arabic" w:cs="Traditional Arabic"/>
          <w:bCs/>
          <w:sz w:val="28"/>
          <w:szCs w:val="28"/>
          <w:rtl/>
        </w:rPr>
        <w:t>«إن العبد ليتكلم بالكلمة من رضوان الله ما يظن أن تبلغ ما بلغت فيرضى الله عنه يوم القيامة وإن العبد ليتكلم بالكلمة من سخط الله ما يظن أن تبلغ ما بلغت فيسخط الله بها إلى يوم يلقاه»</w:t>
      </w:r>
      <w:r w:rsidRPr="000F205F">
        <w:rPr>
          <w:rFonts w:ascii="Traditional Arabic" w:hAnsi="Traditional Arabic" w:cs="Traditional Arabic"/>
          <w:sz w:val="28"/>
          <w:szCs w:val="28"/>
          <w:rtl/>
        </w:rPr>
        <w:t>]؛ ثم قال الحاكم: (هذا حديث صحيح؛ وقد احتج مسلم بمحمد بن عمرو بن علقمة، وقد أقام إسناده عنه سعيد بن عامر كما أوردته عاليا، هكذا رواه سفيان الثوري وإسماعيل بن جعفر وعبد العزيز الدراوردي ومحمد بن بشر العبدي وغيرهم)؛ وقال الذهبي في التلخيص: (هذا صحيح)؛ وأخرجه البيهقي في سننه الكبرى (ج8/ص165/ح16443) من طريق الحاكم. قلت: وقد أقام الإسناد هكذا: (محمد بن عمرو بن علقمة عن أبيه عن جده) كذلك كل من: يزيد بن هارون، وسفيان بن عيينة، وعبدة بن سليمان، وأبو معاوية، والفضل بن موسى، وعبد العزيز بن مسلم؛ ولم يقمه مالك، وأخطأ فيه حماد بن سلمة. وأخرجه - مع القصة - الحاكم في مستدركه (ج1/ص108/ح140)؛ وابن حبان في صحيحه (ج1/ص516/ح280)، و(ج1/ص521/ح287)؛ وابن ماجه في سننه (ج2/ص1313/ح3969).</w:t>
      </w:r>
    </w:p>
    <w:p w14:paraId="5834ED92" w14:textId="77777777" w:rsidR="00005C44" w:rsidRDefault="00005C44" w:rsidP="00005C44">
      <w:pPr>
        <w:rPr>
          <w:rFonts w:ascii="Traditional Arabic" w:hAnsi="Traditional Arabic" w:cs="Traditional Arabic"/>
          <w:sz w:val="28"/>
          <w:szCs w:val="28"/>
        </w:rPr>
      </w:pPr>
    </w:p>
    <w:p w14:paraId="018AD8FA" w14:textId="77777777" w:rsidR="00005C44" w:rsidRDefault="00005C44" w:rsidP="00005C44">
      <w:pPr>
        <w:rPr>
          <w:rFonts w:ascii="Calibri" w:hAnsi="Calibri" w:cs="Calibri"/>
          <w:lang w:bidi="ar-EG"/>
        </w:rPr>
      </w:pPr>
      <w:r>
        <w:rPr>
          <w:rFonts w:ascii="Calibri" w:hAnsi="Calibri" w:cs="Calibri"/>
        </w:rPr>
        <w:t xml:space="preserve">- Al-Hakim recorded the following in his </w:t>
      </w:r>
      <w:proofErr w:type="spellStart"/>
      <w:r>
        <w:rPr>
          <w:rFonts w:ascii="Calibri" w:hAnsi="Calibri" w:cs="Calibri"/>
        </w:rPr>
        <w:t>Mustadrak</w:t>
      </w:r>
      <w:proofErr w:type="spellEnd"/>
      <w:r>
        <w:rPr>
          <w:rFonts w:ascii="Calibri" w:hAnsi="Calibri" w:cs="Calibri"/>
        </w:rPr>
        <w:t xml:space="preserve"> (1/106/136): [Abu Al-‘Abbas Abdullah bin Al-Husain Al-</w:t>
      </w:r>
      <w:proofErr w:type="spellStart"/>
      <w:r>
        <w:rPr>
          <w:rFonts w:ascii="Calibri" w:hAnsi="Calibri" w:cs="Calibri"/>
        </w:rPr>
        <w:t>Qaadiy</w:t>
      </w:r>
      <w:proofErr w:type="spellEnd"/>
      <w:r>
        <w:rPr>
          <w:rFonts w:ascii="Calibri" w:hAnsi="Calibri" w:cs="Calibri"/>
        </w:rPr>
        <w:t xml:space="preserve"> related to us in Marw City named Merv in Turkmenistan) and Abu Abdullah Muhammad bin ‘Ali Bin Makhlad Al-</w:t>
      </w:r>
      <w:proofErr w:type="spellStart"/>
      <w:r>
        <w:rPr>
          <w:rFonts w:ascii="Calibri" w:hAnsi="Calibri" w:cs="Calibri"/>
        </w:rPr>
        <w:t>Jawhariy</w:t>
      </w:r>
      <w:proofErr w:type="spellEnd"/>
      <w:r>
        <w:rPr>
          <w:rFonts w:ascii="Calibri" w:hAnsi="Calibri" w:cs="Calibri"/>
        </w:rPr>
        <w:t xml:space="preserve"> in Baghdad: He said: Al-Harith bin Abi Usamah related to us: Sa’eed bin ‘Aamir Ad-</w:t>
      </w:r>
      <w:proofErr w:type="spellStart"/>
      <w:r>
        <w:rPr>
          <w:rFonts w:ascii="Calibri" w:hAnsi="Calibri" w:cs="Calibri"/>
        </w:rPr>
        <w:t>Duba’iy</w:t>
      </w:r>
      <w:proofErr w:type="spellEnd"/>
      <w:r>
        <w:rPr>
          <w:rFonts w:ascii="Calibri" w:hAnsi="Calibri" w:cs="Calibri"/>
        </w:rPr>
        <w:t xml:space="preserve"> related to us: Muhammad bin ‘Amr bin ‘</w:t>
      </w:r>
      <w:proofErr w:type="spellStart"/>
      <w:r>
        <w:rPr>
          <w:rFonts w:ascii="Calibri" w:hAnsi="Calibri" w:cs="Calibri"/>
        </w:rPr>
        <w:t>Alqamah</w:t>
      </w:r>
      <w:proofErr w:type="spellEnd"/>
      <w:r>
        <w:rPr>
          <w:rFonts w:ascii="Calibri" w:hAnsi="Calibri" w:cs="Calibri"/>
        </w:rPr>
        <w:t xml:space="preserve"> related to us from his father, from his grandfather ‘</w:t>
      </w:r>
      <w:proofErr w:type="spellStart"/>
      <w:r>
        <w:rPr>
          <w:rFonts w:ascii="Calibri" w:hAnsi="Calibri" w:cs="Calibri"/>
        </w:rPr>
        <w:t>Alqamah</w:t>
      </w:r>
      <w:proofErr w:type="spellEnd"/>
      <w:r>
        <w:rPr>
          <w:rFonts w:ascii="Calibri" w:hAnsi="Calibri" w:cs="Calibri"/>
        </w:rPr>
        <w:t xml:space="preserve"> bin Waqas Al-Laithi: He said: </w:t>
      </w:r>
      <w:r>
        <w:rPr>
          <w:rFonts w:ascii="Calibri" w:hAnsi="Calibri" w:cs="Calibri"/>
          <w:lang w:bidi="ar-EG"/>
        </w:rPr>
        <w:t>A Battaal (idle) man use to attend the ‘</w:t>
      </w:r>
      <w:proofErr w:type="spellStart"/>
      <w:r>
        <w:rPr>
          <w:rFonts w:ascii="Calibri" w:hAnsi="Calibri" w:cs="Calibri"/>
          <w:lang w:bidi="ar-EG"/>
        </w:rPr>
        <w:t>Umaraa</w:t>
      </w:r>
      <w:proofErr w:type="spellEnd"/>
      <w:r>
        <w:rPr>
          <w:rFonts w:ascii="Calibri" w:hAnsi="Calibri" w:cs="Calibri"/>
          <w:lang w:bidi="ar-EG"/>
        </w:rPr>
        <w:t>’ and make them laugh, so. My grandfather said to him: “Woe to you O son and so, why do you go to those people and make them laugh?! I ask that because I heard the Bilal bin Al-Harith Al-</w:t>
      </w:r>
      <w:proofErr w:type="spellStart"/>
      <w:r>
        <w:rPr>
          <w:rFonts w:ascii="Calibri" w:hAnsi="Calibri" w:cs="Calibri"/>
          <w:lang w:bidi="ar-EG"/>
        </w:rPr>
        <w:t>Muzaniyy</w:t>
      </w:r>
      <w:proofErr w:type="spellEnd"/>
      <w:r>
        <w:rPr>
          <w:rFonts w:ascii="Calibri" w:hAnsi="Calibri" w:cs="Calibri"/>
          <w:lang w:bidi="ar-EG"/>
        </w:rPr>
        <w:t xml:space="preserve">, the companion of the Messenger of Allah </w:t>
      </w:r>
      <w:r>
        <w:rPr>
          <w:rFonts w:ascii="Calibri" w:hAnsi="Calibri" w:cs="Calibri" w:hint="cs"/>
          <w:rtl/>
          <w:lang w:bidi="ar-EG"/>
        </w:rPr>
        <w:t>ﷺ</w:t>
      </w:r>
      <w:r>
        <w:rPr>
          <w:rFonts w:ascii="Calibri" w:hAnsi="Calibri" w:cs="Calibri"/>
          <w:lang w:bidi="ar-EG"/>
        </w:rPr>
        <w:t xml:space="preserve"> narrating from the Messenger of Allah </w:t>
      </w:r>
      <w:r>
        <w:rPr>
          <w:rFonts w:ascii="Calibri" w:hAnsi="Calibri" w:cs="Calibri" w:hint="cs"/>
          <w:rtl/>
          <w:lang w:bidi="ar-EG"/>
        </w:rPr>
        <w:t>ﷺ</w:t>
      </w:r>
      <w:r>
        <w:rPr>
          <w:rFonts w:ascii="Calibri" w:hAnsi="Calibri" w:cs="Calibri"/>
          <w:lang w:bidi="ar-EG"/>
        </w:rPr>
        <w:t>: That he said: “</w:t>
      </w:r>
      <w:r w:rsidRPr="001C035D">
        <w:rPr>
          <w:rFonts w:ascii="Calibri" w:hAnsi="Calibri" w:cs="Calibri"/>
          <w:b/>
          <w:bCs/>
          <w:lang w:bidi="ar-EG"/>
        </w:rPr>
        <w:t xml:space="preserve">Indeed, the servant will speak a word that pleases Allah whilst he did not think that it would reach what it reached (i.e., in terms of impact or significance). And so, Allah will be pleased with him on the Day of Judgement. And indeed, the servant will speak a word from that which angers Allah whilst he did not think that it would reach what it reached (i.e., in terms of impact or significance). And so, Allah will be angry with it until the day he meets </w:t>
      </w:r>
      <w:proofErr w:type="gramStart"/>
      <w:r w:rsidRPr="001C035D">
        <w:rPr>
          <w:rFonts w:ascii="Calibri" w:hAnsi="Calibri" w:cs="Calibri"/>
          <w:b/>
          <w:bCs/>
          <w:lang w:bidi="ar-EG"/>
        </w:rPr>
        <w:t>Him</w:t>
      </w:r>
      <w:r>
        <w:rPr>
          <w:rFonts w:ascii="Calibri" w:hAnsi="Calibri" w:cs="Calibri"/>
          <w:lang w:bidi="ar-EG"/>
        </w:rPr>
        <w:t>”]</w:t>
      </w:r>
      <w:proofErr w:type="gramEnd"/>
      <w:r>
        <w:rPr>
          <w:rFonts w:ascii="Calibri" w:hAnsi="Calibri" w:cs="Calibri"/>
          <w:lang w:bidi="ar-EG"/>
        </w:rPr>
        <w:t>. Al-Hakim then commented: [This is a Sahih Hadith. Muslim used Muhammad bin ‘Amr bin ‘</w:t>
      </w:r>
      <w:proofErr w:type="spellStart"/>
      <w:r>
        <w:rPr>
          <w:rFonts w:ascii="Calibri" w:hAnsi="Calibri" w:cs="Calibri"/>
          <w:lang w:bidi="ar-EG"/>
        </w:rPr>
        <w:t>Alqamah</w:t>
      </w:r>
      <w:proofErr w:type="spellEnd"/>
      <w:r>
        <w:rPr>
          <w:rFonts w:ascii="Calibri" w:hAnsi="Calibri" w:cs="Calibri"/>
          <w:lang w:bidi="ar-EG"/>
        </w:rPr>
        <w:t xml:space="preserve"> as evidential proof. Sa’eed bin ‘Aamir established his Isnad (chain) from him as presented above and similarly Sufyan Ath-</w:t>
      </w:r>
      <w:proofErr w:type="spellStart"/>
      <w:r>
        <w:rPr>
          <w:rFonts w:ascii="Calibri" w:hAnsi="Calibri" w:cs="Calibri"/>
          <w:lang w:bidi="ar-EG"/>
        </w:rPr>
        <w:t>Thawri</w:t>
      </w:r>
      <w:proofErr w:type="spellEnd"/>
      <w:r>
        <w:rPr>
          <w:rFonts w:ascii="Calibri" w:hAnsi="Calibri" w:cs="Calibri"/>
          <w:lang w:bidi="ar-EG"/>
        </w:rPr>
        <w:t>, Isma’eel bin Ja’far, Abdul ‘Aziz Ad-</w:t>
      </w:r>
      <w:proofErr w:type="spellStart"/>
      <w:r>
        <w:rPr>
          <w:rFonts w:ascii="Calibri" w:hAnsi="Calibri" w:cs="Calibri"/>
          <w:lang w:bidi="ar-EG"/>
        </w:rPr>
        <w:t>Darawardiy</w:t>
      </w:r>
      <w:proofErr w:type="spellEnd"/>
      <w:r>
        <w:rPr>
          <w:rFonts w:ascii="Calibri" w:hAnsi="Calibri" w:cs="Calibri"/>
          <w:lang w:bidi="ar-EG"/>
        </w:rPr>
        <w:t xml:space="preserve"> and Muhammad bin Bishr Al</w:t>
      </w:r>
      <w:proofErr w:type="gramStart"/>
      <w:r>
        <w:rPr>
          <w:rFonts w:ascii="Calibri" w:hAnsi="Calibri" w:cs="Calibri"/>
          <w:lang w:bidi="ar-EG"/>
        </w:rPr>
        <w:t>-‘</w:t>
      </w:r>
      <w:proofErr w:type="gramEnd"/>
      <w:r>
        <w:rPr>
          <w:rFonts w:ascii="Calibri" w:hAnsi="Calibri" w:cs="Calibri"/>
          <w:lang w:bidi="ar-EG"/>
        </w:rPr>
        <w:t xml:space="preserve">Abdiy amongst others related it]. </w:t>
      </w:r>
      <w:proofErr w:type="spellStart"/>
      <w:r>
        <w:rPr>
          <w:rFonts w:ascii="Calibri" w:hAnsi="Calibri" w:cs="Calibri"/>
          <w:lang w:bidi="ar-EG"/>
        </w:rPr>
        <w:t>Adh-Dhahabiy</w:t>
      </w:r>
      <w:proofErr w:type="spellEnd"/>
      <w:r>
        <w:rPr>
          <w:rFonts w:ascii="Calibri" w:hAnsi="Calibri" w:cs="Calibri"/>
          <w:lang w:bidi="ar-EG"/>
        </w:rPr>
        <w:t xml:space="preserve"> said in At-</w:t>
      </w:r>
      <w:proofErr w:type="spellStart"/>
      <w:r>
        <w:rPr>
          <w:rFonts w:ascii="Calibri" w:hAnsi="Calibri" w:cs="Calibri"/>
          <w:lang w:bidi="ar-EG"/>
        </w:rPr>
        <w:t>Talkhees</w:t>
      </w:r>
      <w:proofErr w:type="spellEnd"/>
      <w:r>
        <w:rPr>
          <w:rFonts w:ascii="Calibri" w:hAnsi="Calibri" w:cs="Calibri"/>
          <w:lang w:bidi="ar-EG"/>
        </w:rPr>
        <w:t>: [This is Sahih] and Al-</w:t>
      </w:r>
      <w:proofErr w:type="spellStart"/>
      <w:r>
        <w:rPr>
          <w:rFonts w:ascii="Calibri" w:hAnsi="Calibri" w:cs="Calibri"/>
          <w:lang w:bidi="ar-EG"/>
        </w:rPr>
        <w:t>Baihaqiy</w:t>
      </w:r>
      <w:proofErr w:type="spellEnd"/>
      <w:r>
        <w:rPr>
          <w:rFonts w:ascii="Calibri" w:hAnsi="Calibri" w:cs="Calibri"/>
          <w:lang w:bidi="ar-EG"/>
        </w:rPr>
        <w:t xml:space="preserve"> recorded it in his Sunan Al-Kubra (8/165/16443) via the path of Al-Hakim. I say: The Isnad was rendered as follows: [Muhammad bin ‘Amr bin ‘</w:t>
      </w:r>
      <w:proofErr w:type="spellStart"/>
      <w:r>
        <w:rPr>
          <w:rFonts w:ascii="Calibri" w:hAnsi="Calibri" w:cs="Calibri"/>
          <w:lang w:bidi="ar-EG"/>
        </w:rPr>
        <w:t>Alqamah</w:t>
      </w:r>
      <w:proofErr w:type="spellEnd"/>
      <w:r>
        <w:rPr>
          <w:rFonts w:ascii="Calibri" w:hAnsi="Calibri" w:cs="Calibri"/>
          <w:lang w:bidi="ar-EG"/>
        </w:rPr>
        <w:t xml:space="preserve"> from his father from his grandfather] by each of: Yazid bin Harun, Sufyan bin ‘</w:t>
      </w:r>
      <w:proofErr w:type="spellStart"/>
      <w:r>
        <w:rPr>
          <w:rFonts w:ascii="Calibri" w:hAnsi="Calibri" w:cs="Calibri"/>
          <w:lang w:bidi="ar-EG"/>
        </w:rPr>
        <w:t>Uyainah</w:t>
      </w:r>
      <w:proofErr w:type="spellEnd"/>
      <w:r>
        <w:rPr>
          <w:rFonts w:ascii="Calibri" w:hAnsi="Calibri" w:cs="Calibri"/>
          <w:lang w:bidi="ar-EG"/>
        </w:rPr>
        <w:t xml:space="preserve">, ‘Abdah bin Sulaiman, Abu Mu’awiyah, Al-Fadl bin Musa and Abdul ‘Aziz bin Muslim, whilst Malik did not render it as such and Hammad bin Salamah erred in respect to it. Al-Hakim also recorded it with the accompanying story in his </w:t>
      </w:r>
      <w:proofErr w:type="spellStart"/>
      <w:r>
        <w:rPr>
          <w:rFonts w:ascii="Calibri" w:hAnsi="Calibri" w:cs="Calibri"/>
          <w:lang w:bidi="ar-EG"/>
        </w:rPr>
        <w:t>Mustadrak</w:t>
      </w:r>
      <w:proofErr w:type="spellEnd"/>
      <w:r>
        <w:rPr>
          <w:rFonts w:ascii="Calibri" w:hAnsi="Calibri" w:cs="Calibri"/>
          <w:lang w:bidi="ar-EG"/>
        </w:rPr>
        <w:t xml:space="preserve"> (1/108/140), Ibn Hibban in his Sahih (1/516/280 and 1/521/287) and Ibn Majah in his Sunan (2/1313/3969).  </w:t>
      </w:r>
    </w:p>
    <w:p w14:paraId="46B2A79E" w14:textId="77777777" w:rsidR="00005C44" w:rsidRDefault="00005C44" w:rsidP="00005C44">
      <w:pPr>
        <w:jc w:val="right"/>
        <w:rPr>
          <w:rFonts w:ascii="Traditional Arabic" w:hAnsi="Traditional Arabic" w:cs="Traditional Arabic"/>
          <w:sz w:val="28"/>
          <w:szCs w:val="28"/>
        </w:rPr>
      </w:pPr>
      <w:r w:rsidRPr="00271AC8">
        <w:rPr>
          <w:rFonts w:ascii="Traditional Arabic" w:hAnsi="Traditional Arabic" w:cs="Traditional Arabic"/>
          <w:sz w:val="22"/>
          <w:szCs w:val="22"/>
        </w:rPr>
        <w:lastRenderedPageBreak/>
        <w:cr/>
      </w: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وبدون القصة أخرجه الترمذي في سننه (ج4/ص560/ح2319) فقال: [حدثنا هناد حدثنا عبدة عن محمد بن عمرو حدثني أبي عن جدي قال سمعت بلال بن الحرث المزني صاحب رسول الله، صلى الله عليه وسلم، يقول: سمعت رسول الله، صلى الله عليه وسلم، يقول: (إن أحدكم ليتكلم بالكلمة من رضوان الله ما يظن أن تبلغ ما بلغت فيكتب الله له بها رضوانه إلى يوم يلقاه وإن أحدكم ليتكلم بالكلمة من سخط الله ما يظن أن تبلغ ما بلغت فيكتب الله عليه بها سخطه إلى يوم يلقاه)]، وقال الترمذي: (وفي الباب عن أم حبيبة. وهذا حديث حسن صحيح، وهكذا رواه غير واحد عن محمد بن عمرو نحو هذا قالوا عن محمد بن عمرو عن أبيه عن جده عن بلال بن الحرث، وروى هذا الحديث مالك عن محمد بن عمرو عن أبيه عن بلال بن الحرث ولم يذكر فيه عن جده)؛ وكذا أخرجه ابن حبان في صحيحه (ج1/ص517/ح281)؛ والإمام أحمد بن حنبل في مسنده (ج3/ص469/ح15890)؛ ومالك في الموطأ (ج2/ص985/ح1781)؛ وعبد بن حميد في مسنده (ج1/ص140/ح358)؛ والحاكم في مستدركه (ج1/ص107/ح137)، و(ج1/ص107/ح138)، و(ج1/ص107/ح139)، و(ج1/ص108/ح141)؛ والحميدي في مسنده (ج2/ص405/ح911)؛ والطبراني في معجمه الكبير (ج1/ص367/ح1129)، و(ج1/ص368/ح1130)، و(ج1/ص368/ح1131)، و(ج1/ص369/ح1133)، و(ج1/ص369/ح1134)، و(ج1/ص369/ح1135)؛ وغيرهم.</w:t>
      </w:r>
    </w:p>
    <w:p w14:paraId="4ED5261A" w14:textId="77777777" w:rsidR="00005C44" w:rsidRDefault="00005C44" w:rsidP="00005C44">
      <w:pPr>
        <w:rPr>
          <w:rFonts w:ascii="Traditional Arabic" w:hAnsi="Traditional Arabic" w:cs="Traditional Arabic"/>
          <w:sz w:val="22"/>
          <w:szCs w:val="22"/>
        </w:rPr>
      </w:pPr>
    </w:p>
    <w:p w14:paraId="6223803F" w14:textId="77777777" w:rsidR="00005C44" w:rsidRDefault="00005C44" w:rsidP="00005C44">
      <w:pPr>
        <w:rPr>
          <w:rFonts w:ascii="Calibri" w:hAnsi="Calibri" w:cs="Calibri"/>
          <w:rtl/>
          <w:lang w:bidi="ar-EG"/>
        </w:rPr>
      </w:pPr>
      <w:r>
        <w:rPr>
          <w:rFonts w:ascii="Calibri" w:hAnsi="Calibri" w:cs="Calibri"/>
          <w:lang w:bidi="ar-EG"/>
        </w:rPr>
        <w:t>- At-</w:t>
      </w:r>
      <w:proofErr w:type="spellStart"/>
      <w:r>
        <w:rPr>
          <w:rFonts w:ascii="Calibri" w:hAnsi="Calibri" w:cs="Calibri"/>
          <w:lang w:bidi="ar-EG"/>
        </w:rPr>
        <w:t>Tirmidhi</w:t>
      </w:r>
      <w:proofErr w:type="spellEnd"/>
      <w:r>
        <w:rPr>
          <w:rFonts w:ascii="Calibri" w:hAnsi="Calibri" w:cs="Calibri"/>
          <w:lang w:bidi="ar-EG"/>
        </w:rPr>
        <w:t xml:space="preserve"> recorded it without the story in his Sunan (4/560/2319) as follows: [</w:t>
      </w:r>
      <w:proofErr w:type="spellStart"/>
      <w:r>
        <w:rPr>
          <w:rFonts w:ascii="Calibri" w:hAnsi="Calibri" w:cs="Calibri"/>
          <w:lang w:bidi="ar-EG"/>
        </w:rPr>
        <w:t>Hannad</w:t>
      </w:r>
      <w:proofErr w:type="spellEnd"/>
      <w:r>
        <w:rPr>
          <w:rFonts w:ascii="Calibri" w:hAnsi="Calibri" w:cs="Calibri"/>
          <w:lang w:bidi="ar-EG"/>
        </w:rPr>
        <w:t xml:space="preserve"> related to us: ‘Abdah related to us from Muhammad bin ‘Amr: My father related to me from my grandfather: He said: I heard Bilal bin Al-Harith Al-</w:t>
      </w:r>
      <w:proofErr w:type="spellStart"/>
      <w:r>
        <w:rPr>
          <w:rFonts w:ascii="Calibri" w:hAnsi="Calibri" w:cs="Calibri"/>
          <w:lang w:bidi="ar-EG"/>
        </w:rPr>
        <w:t>Muzaniyy</w:t>
      </w:r>
      <w:proofErr w:type="spellEnd"/>
      <w:r>
        <w:rPr>
          <w:rFonts w:ascii="Calibri" w:hAnsi="Calibri" w:cs="Calibri"/>
          <w:lang w:bidi="ar-EG"/>
        </w:rPr>
        <w:t xml:space="preserve">, the companion of the Messenger of Allah </w:t>
      </w:r>
      <w:r>
        <w:rPr>
          <w:rFonts w:ascii="Calibri" w:hAnsi="Calibri" w:cs="Calibri" w:hint="cs"/>
          <w:rtl/>
          <w:lang w:bidi="ar-EG"/>
        </w:rPr>
        <w:t>ﷺ</w:t>
      </w:r>
      <w:r>
        <w:rPr>
          <w:rFonts w:ascii="Calibri" w:hAnsi="Calibri" w:cs="Calibri"/>
          <w:lang w:bidi="ar-EG"/>
        </w:rPr>
        <w:t xml:space="preserve">, saying: I heard the Messenger of Allah </w:t>
      </w:r>
      <w:r>
        <w:rPr>
          <w:rFonts w:ascii="Calibri" w:hAnsi="Calibri" w:cs="Calibri" w:hint="cs"/>
          <w:rtl/>
          <w:lang w:bidi="ar-EG"/>
        </w:rPr>
        <w:t>ﷺ</w:t>
      </w:r>
      <w:r>
        <w:rPr>
          <w:rFonts w:ascii="Calibri" w:hAnsi="Calibri" w:cs="Calibri"/>
          <w:lang w:bidi="ar-EG"/>
        </w:rPr>
        <w:t xml:space="preserve"> saying: “</w:t>
      </w:r>
      <w:r w:rsidRPr="0017245E">
        <w:rPr>
          <w:rFonts w:ascii="Calibri" w:hAnsi="Calibri" w:cs="Calibri"/>
          <w:lang w:bidi="ar-EG"/>
        </w:rPr>
        <w:t xml:space="preserve">Indeed, </w:t>
      </w:r>
      <w:r>
        <w:rPr>
          <w:rFonts w:ascii="Calibri" w:hAnsi="Calibri" w:cs="Calibri"/>
          <w:lang w:bidi="ar-EG"/>
        </w:rPr>
        <w:t xml:space="preserve">one of you </w:t>
      </w:r>
      <w:r w:rsidRPr="0017245E">
        <w:rPr>
          <w:rFonts w:ascii="Calibri" w:hAnsi="Calibri" w:cs="Calibri"/>
          <w:lang w:bidi="ar-EG"/>
        </w:rPr>
        <w:t xml:space="preserve">will speak a word that pleases Allah whilst he did not think that it would reach what it reached (i.e., in terms of impact or significance). </w:t>
      </w:r>
      <w:r>
        <w:rPr>
          <w:rFonts w:ascii="Calibri" w:hAnsi="Calibri" w:cs="Calibri"/>
          <w:lang w:bidi="ar-EG"/>
        </w:rPr>
        <w:t>Then</w:t>
      </w:r>
      <w:r w:rsidRPr="0017245E">
        <w:rPr>
          <w:rFonts w:ascii="Calibri" w:hAnsi="Calibri" w:cs="Calibri"/>
          <w:lang w:bidi="ar-EG"/>
        </w:rPr>
        <w:t xml:space="preserve"> Allah will </w:t>
      </w:r>
      <w:r>
        <w:rPr>
          <w:rFonts w:ascii="Calibri" w:hAnsi="Calibri" w:cs="Calibri"/>
          <w:lang w:bidi="ar-EG"/>
        </w:rPr>
        <w:t>record for him His pleasure for it until</w:t>
      </w:r>
      <w:r w:rsidRPr="0017245E">
        <w:rPr>
          <w:rFonts w:ascii="Calibri" w:hAnsi="Calibri" w:cs="Calibri"/>
          <w:lang w:bidi="ar-EG"/>
        </w:rPr>
        <w:t xml:space="preserve"> the Day </w:t>
      </w:r>
      <w:r>
        <w:rPr>
          <w:rFonts w:ascii="Calibri" w:hAnsi="Calibri" w:cs="Calibri"/>
          <w:lang w:bidi="ar-EG"/>
        </w:rPr>
        <w:t>he meets Him</w:t>
      </w:r>
      <w:r w:rsidRPr="0017245E">
        <w:rPr>
          <w:rFonts w:ascii="Calibri" w:hAnsi="Calibri" w:cs="Calibri"/>
          <w:lang w:bidi="ar-EG"/>
        </w:rPr>
        <w:t xml:space="preserve">. And indeed, </w:t>
      </w:r>
      <w:r>
        <w:rPr>
          <w:rFonts w:ascii="Calibri" w:hAnsi="Calibri" w:cs="Calibri"/>
          <w:lang w:bidi="ar-EG"/>
        </w:rPr>
        <w:t>one of you</w:t>
      </w:r>
      <w:r w:rsidRPr="0017245E">
        <w:rPr>
          <w:rFonts w:ascii="Calibri" w:hAnsi="Calibri" w:cs="Calibri"/>
          <w:lang w:bidi="ar-EG"/>
        </w:rPr>
        <w:t xml:space="preserve"> will speak a word from that which angers Allah whilst he did not think that it would reach what it </w:t>
      </w:r>
      <w:proofErr w:type="gramStart"/>
      <w:r w:rsidRPr="0017245E">
        <w:rPr>
          <w:rFonts w:ascii="Calibri" w:hAnsi="Calibri" w:cs="Calibri"/>
          <w:lang w:bidi="ar-EG"/>
        </w:rPr>
        <w:t>reached</w:t>
      </w:r>
      <w:proofErr w:type="gramEnd"/>
      <w:r w:rsidRPr="0017245E">
        <w:rPr>
          <w:rFonts w:ascii="Calibri" w:hAnsi="Calibri" w:cs="Calibri"/>
          <w:lang w:bidi="ar-EG"/>
        </w:rPr>
        <w:t xml:space="preserve"> (i.e., in terms of impact or significance). </w:t>
      </w:r>
      <w:r>
        <w:rPr>
          <w:rFonts w:ascii="Calibri" w:hAnsi="Calibri" w:cs="Calibri"/>
          <w:lang w:bidi="ar-EG"/>
        </w:rPr>
        <w:t>Then,</w:t>
      </w:r>
      <w:r w:rsidRPr="0017245E">
        <w:rPr>
          <w:rFonts w:ascii="Calibri" w:hAnsi="Calibri" w:cs="Calibri"/>
          <w:lang w:bidi="ar-EG"/>
        </w:rPr>
        <w:t xml:space="preserve"> Allah will </w:t>
      </w:r>
      <w:r>
        <w:rPr>
          <w:rFonts w:ascii="Calibri" w:hAnsi="Calibri" w:cs="Calibri"/>
          <w:lang w:bidi="ar-EG"/>
        </w:rPr>
        <w:t xml:space="preserve">record his anger upon him for </w:t>
      </w:r>
      <w:r w:rsidRPr="0017245E">
        <w:rPr>
          <w:rFonts w:ascii="Calibri" w:hAnsi="Calibri" w:cs="Calibri"/>
          <w:lang w:bidi="ar-EG"/>
        </w:rPr>
        <w:t>it until the day he meets Him</w:t>
      </w:r>
      <w:r>
        <w:rPr>
          <w:rFonts w:ascii="Calibri" w:hAnsi="Calibri" w:cs="Calibri"/>
          <w:lang w:bidi="ar-EG"/>
        </w:rPr>
        <w:t>”]. At-</w:t>
      </w:r>
      <w:proofErr w:type="spellStart"/>
      <w:r>
        <w:rPr>
          <w:rFonts w:ascii="Calibri" w:hAnsi="Calibri" w:cs="Calibri"/>
          <w:lang w:bidi="ar-EG"/>
        </w:rPr>
        <w:t>Tirmidhi</w:t>
      </w:r>
      <w:proofErr w:type="spellEnd"/>
      <w:r>
        <w:rPr>
          <w:rFonts w:ascii="Calibri" w:hAnsi="Calibri" w:cs="Calibri"/>
          <w:lang w:bidi="ar-EG"/>
        </w:rPr>
        <w:t xml:space="preserve"> said: [In the chapter from Umm Habibah. And this Hadith is Hasan Sahih. In addition, more than one related it </w:t>
      </w:r>
      <w:proofErr w:type="gramStart"/>
      <w:r>
        <w:rPr>
          <w:rFonts w:ascii="Calibri" w:hAnsi="Calibri" w:cs="Calibri"/>
          <w:lang w:bidi="ar-EG"/>
        </w:rPr>
        <w:t>similar to</w:t>
      </w:r>
      <w:proofErr w:type="gramEnd"/>
      <w:r>
        <w:rPr>
          <w:rFonts w:ascii="Calibri" w:hAnsi="Calibri" w:cs="Calibri"/>
          <w:lang w:bidi="ar-EG"/>
        </w:rPr>
        <w:t xml:space="preserve"> this from Muhammad bin ‘Amr. They said: From Muhammad bin ‘Amr from his father, from his grandfather, from Bilal bin Al-harith. And Malik related this Hadith from Muhammad bin ‘Amr, from his father, from Bilal bin Al-Harith but he did not mention in it (i.e., the Isnad) from his grandfather]. Ibn Hibban also recorded it in his Sahih (1/517/281), Al-Imam Ahmad bin Hanbal in his </w:t>
      </w:r>
      <w:proofErr w:type="spellStart"/>
      <w:r>
        <w:rPr>
          <w:rFonts w:ascii="Calibri" w:hAnsi="Calibri" w:cs="Calibri"/>
          <w:lang w:bidi="ar-EG"/>
        </w:rPr>
        <w:t>Musnad</w:t>
      </w:r>
      <w:proofErr w:type="spellEnd"/>
      <w:r>
        <w:rPr>
          <w:rFonts w:ascii="Calibri" w:hAnsi="Calibri" w:cs="Calibri"/>
          <w:lang w:bidi="ar-EG"/>
        </w:rPr>
        <w:t xml:space="preserve"> (3/469/15890), Malik in Al-</w:t>
      </w:r>
      <w:proofErr w:type="spellStart"/>
      <w:r>
        <w:rPr>
          <w:rFonts w:ascii="Calibri" w:hAnsi="Calibri" w:cs="Calibri"/>
          <w:lang w:bidi="ar-EG"/>
        </w:rPr>
        <w:t>Muwatta</w:t>
      </w:r>
      <w:proofErr w:type="spellEnd"/>
      <w:r>
        <w:rPr>
          <w:rFonts w:ascii="Calibri" w:hAnsi="Calibri" w:cs="Calibri"/>
          <w:lang w:bidi="ar-EG"/>
        </w:rPr>
        <w:t xml:space="preserve">’ (2/985/1781), ‘Abd bin Humaid in his </w:t>
      </w:r>
      <w:proofErr w:type="spellStart"/>
      <w:r>
        <w:rPr>
          <w:rFonts w:ascii="Calibri" w:hAnsi="Calibri" w:cs="Calibri"/>
          <w:lang w:bidi="ar-EG"/>
        </w:rPr>
        <w:t>Musnad</w:t>
      </w:r>
      <w:proofErr w:type="spellEnd"/>
      <w:r>
        <w:rPr>
          <w:rFonts w:ascii="Calibri" w:hAnsi="Calibri" w:cs="Calibri"/>
          <w:lang w:bidi="ar-EG"/>
        </w:rPr>
        <w:t xml:space="preserve"> (1/140/358), Al-Hakim in his </w:t>
      </w:r>
      <w:proofErr w:type="spellStart"/>
      <w:r>
        <w:rPr>
          <w:rFonts w:ascii="Calibri" w:hAnsi="Calibri" w:cs="Calibri"/>
          <w:lang w:bidi="ar-EG"/>
        </w:rPr>
        <w:t>Mustadrak</w:t>
      </w:r>
      <w:proofErr w:type="spellEnd"/>
      <w:r>
        <w:rPr>
          <w:rFonts w:ascii="Calibri" w:hAnsi="Calibri" w:cs="Calibri"/>
          <w:lang w:bidi="ar-EG"/>
        </w:rPr>
        <w:t xml:space="preserve"> (1/107/137, 1/107/138, 1/107/139 and 1/108/141), Al-</w:t>
      </w:r>
      <w:proofErr w:type="spellStart"/>
      <w:r>
        <w:rPr>
          <w:rFonts w:ascii="Calibri" w:hAnsi="Calibri" w:cs="Calibri"/>
          <w:lang w:bidi="ar-EG"/>
        </w:rPr>
        <w:t>Humaidiy</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(2/405/911) and At-Tabarani in his </w:t>
      </w:r>
      <w:proofErr w:type="spellStart"/>
      <w:r>
        <w:rPr>
          <w:rFonts w:ascii="Calibri" w:hAnsi="Calibri" w:cs="Calibri"/>
          <w:lang w:bidi="ar-EG"/>
        </w:rPr>
        <w:t>Mu’jam</w:t>
      </w:r>
      <w:proofErr w:type="spellEnd"/>
      <w:r>
        <w:rPr>
          <w:rFonts w:ascii="Calibri" w:hAnsi="Calibri" w:cs="Calibri"/>
          <w:lang w:bidi="ar-EG"/>
        </w:rPr>
        <w:t xml:space="preserve"> Al-Kabir (1/367/1129, 1/368/1130, 1/368/1131, 1/369/1133, 1/369/1134 and 1/369/1135) amongst others.  </w:t>
      </w:r>
    </w:p>
    <w:p w14:paraId="06FBD1B3" w14:textId="77777777" w:rsidR="00005C44" w:rsidRDefault="00005C44" w:rsidP="00005C44">
      <w:pPr>
        <w:rPr>
          <w:rFonts w:ascii="Traditional Arabic" w:hAnsi="Traditional Arabic" w:cs="Traditional Arabic"/>
          <w:sz w:val="22"/>
          <w:szCs w:val="22"/>
          <w:lang w:bidi="ar-EG"/>
        </w:rPr>
      </w:pPr>
    </w:p>
    <w:p w14:paraId="05A8673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ومن غير طريق محمد بن عمرو بن علقمة أخرجه البيهقي في سننه الكبرى (ج8/ص165/ح16444): [أخبرنا أبو الحسين بن الفضل القطان أنبأ عبد الله بن جعفر حدثنا يعقوب بن سفيان حدثنا بن عثمان أنبأ عبد الله هو بن المبارك أنبأ موسى بن عقبة عن علقمة بن وقاص الليث أن بلال بن الحارث المزني قال له إني رأيتك تدخل على هؤلاء الأمراء وتغشاهم فانظر ماذا تحاضرهم به فإني سمعت رسول الله، صلى الله عليه وسلم، يقول إن الرجل ليتكلم بالكلمة من الخير ما يعلم يكتب الله بها رضوانه إلى يوم يلقاه وإن الرجل ليتكلم بالكلمة من الشر ما يعلم مبلغها يكتب الله عليه سخطه إلى يوم يلقاه فكان علقمة يقول رب حديث قد حال بيني وبينه ما سمعت من بلال]؛ وأخرجه الطبراني في معجمه الكبير (ج1/ص369/ح1136)؛ فالظاهر أن علقمة بن وقاص الليثي نفسه كان يكثر الدخول على الأمراء، فوعظه بلال بن الحارث المزني، رضي الله عنه.</w:t>
      </w:r>
    </w:p>
    <w:p w14:paraId="288C82BF" w14:textId="77777777" w:rsidR="00005C44" w:rsidRDefault="00005C44" w:rsidP="00005C44">
      <w:pPr>
        <w:rPr>
          <w:rFonts w:ascii="Traditional Arabic" w:hAnsi="Traditional Arabic" w:cs="Traditional Arabic"/>
          <w:sz w:val="22"/>
          <w:szCs w:val="22"/>
        </w:rPr>
      </w:pPr>
    </w:p>
    <w:p w14:paraId="3180A417" w14:textId="77777777" w:rsidR="00005C44" w:rsidRDefault="00005C44" w:rsidP="00005C44">
      <w:pPr>
        <w:rPr>
          <w:rFonts w:ascii="Calibri" w:hAnsi="Calibri" w:cs="Calibri"/>
        </w:rPr>
      </w:pPr>
      <w:r>
        <w:rPr>
          <w:rFonts w:ascii="Calibri" w:hAnsi="Calibri" w:cs="Calibri"/>
        </w:rPr>
        <w:t>- And from a path different to that of Muhammad bin ‘Amr bin ‘Alqamah, Al-</w:t>
      </w:r>
      <w:proofErr w:type="spellStart"/>
      <w:r>
        <w:rPr>
          <w:rFonts w:ascii="Calibri" w:hAnsi="Calibri" w:cs="Calibri"/>
        </w:rPr>
        <w:t>Baihaqiy</w:t>
      </w:r>
      <w:proofErr w:type="spellEnd"/>
      <w:r>
        <w:rPr>
          <w:rFonts w:ascii="Calibri" w:hAnsi="Calibri" w:cs="Calibri"/>
        </w:rPr>
        <w:t xml:space="preserve"> recorded the following in his Sunan Al-Kubra (8/165/16444): [Abu Al-Husain bin Al-Fadl Al-Qattan informed (</w:t>
      </w:r>
      <w:proofErr w:type="spellStart"/>
      <w:r>
        <w:rPr>
          <w:rFonts w:ascii="Calibri" w:hAnsi="Calibri" w:cs="Calibri"/>
        </w:rPr>
        <w:t>Akhbara</w:t>
      </w:r>
      <w:proofErr w:type="spellEnd"/>
      <w:r>
        <w:rPr>
          <w:rFonts w:ascii="Calibri" w:hAnsi="Calibri" w:cs="Calibri"/>
        </w:rPr>
        <w:t>) us: Abdullah bin Ja’far informed (</w:t>
      </w:r>
      <w:proofErr w:type="spellStart"/>
      <w:r>
        <w:rPr>
          <w:rFonts w:ascii="Calibri" w:hAnsi="Calibri" w:cs="Calibri"/>
        </w:rPr>
        <w:t>Anba’a</w:t>
      </w:r>
      <w:proofErr w:type="spellEnd"/>
      <w:r>
        <w:rPr>
          <w:rFonts w:ascii="Calibri" w:hAnsi="Calibri" w:cs="Calibri"/>
        </w:rPr>
        <w:t>): Ya’qub bin Sufyan related to us: Ibn ‘Uthman related to us: Abdullah, meaning Ibn ul-Mubarak informed (</w:t>
      </w:r>
      <w:proofErr w:type="spellStart"/>
      <w:r>
        <w:rPr>
          <w:rFonts w:ascii="Calibri" w:hAnsi="Calibri" w:cs="Calibri"/>
        </w:rPr>
        <w:t>Anba’a</w:t>
      </w:r>
      <w:proofErr w:type="spellEnd"/>
      <w:r>
        <w:rPr>
          <w:rFonts w:ascii="Calibri" w:hAnsi="Calibri" w:cs="Calibri"/>
        </w:rPr>
        <w:t>): Musa bin ‘Uqbah bin ‘</w:t>
      </w:r>
      <w:proofErr w:type="spellStart"/>
      <w:r>
        <w:rPr>
          <w:rFonts w:ascii="Calibri" w:hAnsi="Calibri" w:cs="Calibri"/>
        </w:rPr>
        <w:t>Alqamah</w:t>
      </w:r>
      <w:proofErr w:type="spellEnd"/>
      <w:r>
        <w:rPr>
          <w:rFonts w:ascii="Calibri" w:hAnsi="Calibri" w:cs="Calibri"/>
        </w:rPr>
        <w:t xml:space="preserve"> bin Waqqas Al-Laith informed (</w:t>
      </w:r>
      <w:proofErr w:type="spellStart"/>
      <w:r>
        <w:rPr>
          <w:rFonts w:ascii="Calibri" w:hAnsi="Calibri" w:cs="Calibri"/>
        </w:rPr>
        <w:t>Anba’a</w:t>
      </w:r>
      <w:proofErr w:type="spellEnd"/>
      <w:r>
        <w:rPr>
          <w:rFonts w:ascii="Calibri" w:hAnsi="Calibri" w:cs="Calibri"/>
        </w:rPr>
        <w:t>): That Bilal Al-Harith Al-</w:t>
      </w:r>
      <w:proofErr w:type="spellStart"/>
      <w:r>
        <w:rPr>
          <w:rFonts w:ascii="Calibri" w:hAnsi="Calibri" w:cs="Calibri"/>
        </w:rPr>
        <w:t>Muzaniy</w:t>
      </w:r>
      <w:proofErr w:type="spellEnd"/>
      <w:r>
        <w:rPr>
          <w:rFonts w:ascii="Calibri" w:hAnsi="Calibri" w:cs="Calibri"/>
        </w:rPr>
        <w:t xml:space="preserve"> said to him: I saw entering upon those rulers and attending to them. You should examine what you attend them in. That is because I heard the Messenger of Allah </w:t>
      </w:r>
      <w:r>
        <w:rPr>
          <w:rFonts w:ascii="Calibri" w:hAnsi="Calibri" w:cs="Calibri" w:hint="cs"/>
          <w:rtl/>
        </w:rPr>
        <w:t>ﷺ</w:t>
      </w:r>
      <w:r>
        <w:rPr>
          <w:rFonts w:ascii="Calibri" w:hAnsi="Calibri" w:cs="Calibri"/>
        </w:rPr>
        <w:t xml:space="preserve"> saying: “A man will speak a word of goodness whilst not knowing that Allah will record His pleasure upon it until the day that he meets Him. And a man will speak a word of evil whilst he did not know its impact. Allah will record His anger upon him until the day that he meets Him”. ‘</w:t>
      </w:r>
      <w:proofErr w:type="spellStart"/>
      <w:r>
        <w:rPr>
          <w:rFonts w:ascii="Calibri" w:hAnsi="Calibri" w:cs="Calibri"/>
        </w:rPr>
        <w:t>Alqamah</w:t>
      </w:r>
      <w:proofErr w:type="spellEnd"/>
      <w:r>
        <w:rPr>
          <w:rFonts w:ascii="Calibri" w:hAnsi="Calibri" w:cs="Calibri"/>
        </w:rPr>
        <w:t xml:space="preserve"> used to say: Perhaps what I heard from Bilal came between me and a narration]. At-Tabarani also recorded it in his </w:t>
      </w:r>
      <w:proofErr w:type="spellStart"/>
      <w:r>
        <w:rPr>
          <w:rFonts w:ascii="Calibri" w:hAnsi="Calibri" w:cs="Calibri"/>
        </w:rPr>
        <w:t>Mu’jam</w:t>
      </w:r>
      <w:proofErr w:type="spellEnd"/>
      <w:r>
        <w:rPr>
          <w:rFonts w:ascii="Calibri" w:hAnsi="Calibri" w:cs="Calibri"/>
        </w:rPr>
        <w:t xml:space="preserve"> Al-Kabir (1/369/1136). It is apparent from it that it was ‘</w:t>
      </w:r>
      <w:proofErr w:type="spellStart"/>
      <w:r>
        <w:rPr>
          <w:rFonts w:ascii="Calibri" w:hAnsi="Calibri" w:cs="Calibri"/>
        </w:rPr>
        <w:t>Alqamah</w:t>
      </w:r>
      <w:proofErr w:type="spellEnd"/>
      <w:r>
        <w:rPr>
          <w:rFonts w:ascii="Calibri" w:hAnsi="Calibri" w:cs="Calibri"/>
        </w:rPr>
        <w:t xml:space="preserve"> bin Waqqas Al-</w:t>
      </w:r>
      <w:proofErr w:type="spellStart"/>
      <w:r>
        <w:rPr>
          <w:rFonts w:ascii="Calibri" w:hAnsi="Calibri" w:cs="Calibri"/>
        </w:rPr>
        <w:t>Laithiy</w:t>
      </w:r>
      <w:proofErr w:type="spellEnd"/>
      <w:r>
        <w:rPr>
          <w:rFonts w:ascii="Calibri" w:hAnsi="Calibri" w:cs="Calibri"/>
        </w:rPr>
        <w:t xml:space="preserve"> himself who used to frequent the rulers and so Bilal bin Al-Harith Al-</w:t>
      </w:r>
      <w:proofErr w:type="spellStart"/>
      <w:r>
        <w:rPr>
          <w:rFonts w:ascii="Calibri" w:hAnsi="Calibri" w:cs="Calibri"/>
        </w:rPr>
        <w:t>Muzaniy</w:t>
      </w:r>
      <w:proofErr w:type="spellEnd"/>
      <w:r>
        <w:rPr>
          <w:rFonts w:ascii="Calibri" w:hAnsi="Calibri" w:cs="Calibri"/>
        </w:rPr>
        <w:t>, may Allah be pleased with him, exhorted or admonished him.</w:t>
      </w:r>
    </w:p>
    <w:p w14:paraId="2F23E3DE"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Pr>
        <w:cr/>
      </w: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ومن غير طريق محمد بن عمرو بن علقمة أخرجه أيضاً الطبراني في معجمه الصغير (ج1/ص393/ح657)، وفي معجمه الأوسط (ج5/ص17/ح4550): [حَدَّثَنَا عَبْدَانُ بْنُ أَحْمَدَ الْأَهْوَازِيُّ، حَدَّثَنَا عَاصِمُ بْنُ النَّضْرٍ الْأَحْوَلُ، حَدَّثَنَا مُعْتَمِرُ بْنُ سُلَيْمَانَ، عَنْ عُبَيْدِ اللَّهِ بْنِ عُمَرَ، عَنْ عُمَرَ بْنِ عَبْدِ اللَّهِ، عَنْ بِلَالِ بْنِ الْحَارِثِ الْمُزَنِيِّ: عَنِ النَّبِيِّ صَلَّى اللَّهُ عَلَيْهِ وَآلِهِ وَسَلَّمَ قَالَ: «</w:t>
      </w:r>
      <w:r w:rsidRPr="000F205F">
        <w:rPr>
          <w:rFonts w:ascii="Traditional Arabic" w:hAnsi="Traditional Arabic" w:cs="Traditional Arabic"/>
          <w:b/>
          <w:bCs/>
          <w:sz w:val="28"/>
          <w:szCs w:val="28"/>
          <w:rtl/>
        </w:rPr>
        <w:t>إِنَّ الرَّجُلَ لَيُلْقِي الْكَلِمَةَ مِنْ رِضْوَانِ اللَّهِ مَا يُلْقِي لَهَا بَالًا، فَيُكْتَبُ بِهَا مِنْ أَهْلِ رِضْوَانِ اللَّهِ إِلَى يَوْمِ الْقِيَامَةِ، وَإِنَّ الرَّجُلَ لَيُلْقِي الْكَلِمَةَ مِنْ سَخَطِ اللَّهِ مَا يُلْقِي لَهَا بَالًا، فَيُكْتَبُ بِهَا مِنْ أَهْلِ سَخَطِ اللَّهِ إِلَى يَوْمِ الْقِيَامَةِ</w:t>
      </w:r>
      <w:r w:rsidRPr="000F205F">
        <w:rPr>
          <w:rFonts w:ascii="Traditional Arabic" w:hAnsi="Traditional Arabic" w:cs="Traditional Arabic"/>
          <w:sz w:val="28"/>
          <w:szCs w:val="28"/>
          <w:rtl/>
        </w:rPr>
        <w:t>»] ثم قال الطبراني: (لَمْ يَرْوِهِ عَنْ عُبَيْدِ اللَّهِ إِلَّا مُعْتَمِرٌ، وَعُمَرُ بْنُ عَبْدِ اللَّهِ الَّذِي رَوَى عَنْهُ عُبَيْدُ اللَّهِ هَذَا الْحَدِيثَ هُوَ عُمَرُ بْنُ عَبْدِ اللَّهِ بْنِ عُتْبَةَ، وَقَدْ رَوَى عَنْهُ مُحَمَّدُ بْنُ عَجْلَانَ). قلت: عمر بن عبد الله هذا قديم من الثالثة (وسطى التابعين) أو الرابعة (دون وسطى التابعين)، وقطعاً ليس هو مولى غفرة المتأخر، وهو، في الأرجح، الذي قال عنه العجلي في معرفة الثقات (ج2/ص168/ح1351): (عمر بن عبد الله مدني ثقة رجل صالح)، فهذا إسناد جيد، والحديث صحيح، غاية في الصحة.</w:t>
      </w:r>
      <w:r w:rsidRPr="000F205F">
        <w:rPr>
          <w:rFonts w:ascii="Traditional Arabic" w:hAnsi="Traditional Arabic" w:cs="Traditional Arabic"/>
          <w:sz w:val="28"/>
          <w:szCs w:val="28"/>
          <w:rtl/>
        </w:rPr>
        <w:cr/>
      </w:r>
    </w:p>
    <w:p w14:paraId="0EE98981" w14:textId="77777777" w:rsidR="00005C44" w:rsidRDefault="00005C44" w:rsidP="00005C44">
      <w:pPr>
        <w:rPr>
          <w:rFonts w:ascii="Calibri" w:hAnsi="Calibri" w:cs="Calibri"/>
        </w:rPr>
      </w:pPr>
      <w:r>
        <w:rPr>
          <w:rFonts w:ascii="Calibri" w:hAnsi="Calibri" w:cs="Calibri"/>
        </w:rPr>
        <w:t xml:space="preserve">- And from a path different to that of Muhammad bin ‘Amr, At-Tabarani also recorded it in his </w:t>
      </w:r>
      <w:proofErr w:type="spellStart"/>
      <w:r>
        <w:rPr>
          <w:rFonts w:ascii="Calibri" w:hAnsi="Calibri" w:cs="Calibri"/>
        </w:rPr>
        <w:t>Mu’jam</w:t>
      </w:r>
      <w:proofErr w:type="spellEnd"/>
      <w:r>
        <w:rPr>
          <w:rFonts w:ascii="Calibri" w:hAnsi="Calibri" w:cs="Calibri"/>
        </w:rPr>
        <w:t xml:space="preserve"> As-Saghir (1/393/657) and his </w:t>
      </w:r>
      <w:proofErr w:type="spellStart"/>
      <w:r>
        <w:rPr>
          <w:rFonts w:ascii="Calibri" w:hAnsi="Calibri" w:cs="Calibri"/>
        </w:rPr>
        <w:t>Mu’jam</w:t>
      </w:r>
      <w:proofErr w:type="spellEnd"/>
      <w:r>
        <w:rPr>
          <w:rFonts w:ascii="Calibri" w:hAnsi="Calibri" w:cs="Calibri"/>
        </w:rPr>
        <w:t xml:space="preserve"> Al-Awsat (5/17/4550): [‘Abdan bin Ahmad Al-</w:t>
      </w:r>
      <w:proofErr w:type="spellStart"/>
      <w:r>
        <w:rPr>
          <w:rFonts w:ascii="Calibri" w:hAnsi="Calibri" w:cs="Calibri"/>
        </w:rPr>
        <w:t>Ahwaziy</w:t>
      </w:r>
      <w:proofErr w:type="spellEnd"/>
      <w:r>
        <w:rPr>
          <w:rFonts w:ascii="Calibri" w:hAnsi="Calibri" w:cs="Calibri"/>
        </w:rPr>
        <w:t xml:space="preserve"> related to us: ‘Aasim bin An-Nadr Al-Ahwal related to us: </w:t>
      </w:r>
      <w:proofErr w:type="spellStart"/>
      <w:r>
        <w:rPr>
          <w:rFonts w:ascii="Calibri" w:hAnsi="Calibri" w:cs="Calibri"/>
        </w:rPr>
        <w:t>Mu’tamir</w:t>
      </w:r>
      <w:proofErr w:type="spellEnd"/>
      <w:r>
        <w:rPr>
          <w:rFonts w:ascii="Calibri" w:hAnsi="Calibri" w:cs="Calibri"/>
        </w:rPr>
        <w:t xml:space="preserve"> bin Sulaiman related to us from Ubaidullah bin ‘Umar, from ‘Umar bin Abdullah, from Bilal bin Al-Harith Al-</w:t>
      </w:r>
      <w:proofErr w:type="spellStart"/>
      <w:r>
        <w:rPr>
          <w:rFonts w:ascii="Calibri" w:hAnsi="Calibri" w:cs="Calibri"/>
        </w:rPr>
        <w:t>Muzaniy</w:t>
      </w:r>
      <w:proofErr w:type="spellEnd"/>
      <w:r>
        <w:rPr>
          <w:rFonts w:ascii="Calibri" w:hAnsi="Calibri" w:cs="Calibri"/>
        </w:rPr>
        <w:t xml:space="preserve">: From the Prophet </w:t>
      </w:r>
      <w:r>
        <w:rPr>
          <w:rFonts w:ascii="Calibri" w:hAnsi="Calibri" w:cs="Calibri" w:hint="cs"/>
          <w:rtl/>
        </w:rPr>
        <w:t>ﷺ</w:t>
      </w:r>
      <w:r>
        <w:rPr>
          <w:rFonts w:ascii="Calibri" w:hAnsi="Calibri" w:cs="Calibri"/>
        </w:rPr>
        <w:t>: He said: “</w:t>
      </w:r>
      <w:r w:rsidRPr="00402753">
        <w:rPr>
          <w:rFonts w:ascii="Calibri" w:hAnsi="Calibri" w:cs="Calibri"/>
          <w:b/>
          <w:bCs/>
        </w:rPr>
        <w:t xml:space="preserve">A man will deliver a word from the pleasure of Allah </w:t>
      </w:r>
      <w:r>
        <w:rPr>
          <w:rFonts w:ascii="Calibri" w:hAnsi="Calibri" w:cs="Calibri"/>
          <w:b/>
          <w:bCs/>
        </w:rPr>
        <w:t>and not pay any consideration to it</w:t>
      </w:r>
      <w:r w:rsidRPr="00402753">
        <w:rPr>
          <w:rFonts w:ascii="Calibri" w:hAnsi="Calibri" w:cs="Calibri"/>
          <w:b/>
          <w:bCs/>
        </w:rPr>
        <w:t xml:space="preserve">, then </w:t>
      </w:r>
      <w:r>
        <w:rPr>
          <w:rFonts w:ascii="Calibri" w:hAnsi="Calibri" w:cs="Calibri"/>
          <w:b/>
          <w:bCs/>
        </w:rPr>
        <w:t>h</w:t>
      </w:r>
      <w:r w:rsidRPr="00402753">
        <w:rPr>
          <w:rFonts w:ascii="Calibri" w:hAnsi="Calibri" w:cs="Calibri"/>
          <w:b/>
          <w:bCs/>
        </w:rPr>
        <w:t xml:space="preserve">e will be recorded among the people of Allah’s pleasure until the Day of Judgement due to it. And there will be a man who delivers a word from the anger of Allah </w:t>
      </w:r>
      <w:r>
        <w:rPr>
          <w:rFonts w:ascii="Calibri" w:hAnsi="Calibri" w:cs="Calibri"/>
          <w:b/>
          <w:bCs/>
        </w:rPr>
        <w:t>and not pay any consideration to it</w:t>
      </w:r>
      <w:r w:rsidRPr="00402753">
        <w:rPr>
          <w:rFonts w:ascii="Calibri" w:hAnsi="Calibri" w:cs="Calibri"/>
          <w:b/>
          <w:bCs/>
        </w:rPr>
        <w:t>, then he will be recorded among the people of Allah’s anger until the Day of Judgement due to it</w:t>
      </w:r>
      <w:r>
        <w:rPr>
          <w:rFonts w:ascii="Calibri" w:hAnsi="Calibri" w:cs="Calibri"/>
        </w:rPr>
        <w:t>”]. At-Tabarani then stated: [No one related it from Ubaidullah apart from Mu’tamir. And the ‘Umar bin Abdullah whom Ubaiduallah related this Hadith from was ‘Umar bin Abdullah bin ‘Utbah. Muhammad bin ‘Ajlan had related from him]. I say: This ‘Umar bin Abdullah is old (i.e., from the early generations), from the third (</w:t>
      </w:r>
      <w:proofErr w:type="spellStart"/>
      <w:r>
        <w:rPr>
          <w:rFonts w:ascii="Calibri" w:hAnsi="Calibri" w:cs="Calibri"/>
        </w:rPr>
        <w:t>Wusta</w:t>
      </w:r>
      <w:proofErr w:type="spellEnd"/>
      <w:r>
        <w:rPr>
          <w:rFonts w:ascii="Calibri" w:hAnsi="Calibri" w:cs="Calibri"/>
        </w:rPr>
        <w:t xml:space="preserve"> At-</w:t>
      </w:r>
      <w:proofErr w:type="spellStart"/>
      <w:r>
        <w:rPr>
          <w:rFonts w:ascii="Calibri" w:hAnsi="Calibri" w:cs="Calibri"/>
        </w:rPr>
        <w:t>Tabi’een</w:t>
      </w:r>
      <w:proofErr w:type="spellEnd"/>
      <w:r>
        <w:rPr>
          <w:rFonts w:ascii="Calibri" w:hAnsi="Calibri" w:cs="Calibri"/>
        </w:rPr>
        <w:t xml:space="preserve">) or the fourth (Dun </w:t>
      </w:r>
      <w:proofErr w:type="spellStart"/>
      <w:r>
        <w:rPr>
          <w:rFonts w:ascii="Calibri" w:hAnsi="Calibri" w:cs="Calibri"/>
        </w:rPr>
        <w:t>Wusta</w:t>
      </w:r>
      <w:proofErr w:type="spellEnd"/>
      <w:r>
        <w:rPr>
          <w:rFonts w:ascii="Calibri" w:hAnsi="Calibri" w:cs="Calibri"/>
        </w:rPr>
        <w:t xml:space="preserve"> At-</w:t>
      </w:r>
      <w:proofErr w:type="spellStart"/>
      <w:r>
        <w:rPr>
          <w:rFonts w:ascii="Calibri" w:hAnsi="Calibri" w:cs="Calibri"/>
        </w:rPr>
        <w:t>Tabi’een</w:t>
      </w:r>
      <w:proofErr w:type="spellEnd"/>
      <w:r>
        <w:rPr>
          <w:rFonts w:ascii="Calibri" w:hAnsi="Calibri" w:cs="Calibri"/>
        </w:rPr>
        <w:t xml:space="preserve">). He is </w:t>
      </w:r>
      <w:proofErr w:type="gramStart"/>
      <w:r>
        <w:rPr>
          <w:rFonts w:ascii="Calibri" w:hAnsi="Calibri" w:cs="Calibri"/>
        </w:rPr>
        <w:t>definitely not</w:t>
      </w:r>
      <w:proofErr w:type="gramEnd"/>
      <w:r>
        <w:rPr>
          <w:rFonts w:ascii="Calibri" w:hAnsi="Calibri" w:cs="Calibri"/>
        </w:rPr>
        <w:t xml:space="preserve"> the later Mawla of </w:t>
      </w:r>
      <w:proofErr w:type="spellStart"/>
      <w:r>
        <w:rPr>
          <w:rFonts w:ascii="Calibri" w:hAnsi="Calibri" w:cs="Calibri"/>
        </w:rPr>
        <w:t>Ghafarah</w:t>
      </w:r>
      <w:proofErr w:type="spellEnd"/>
      <w:r>
        <w:rPr>
          <w:rFonts w:ascii="Calibri" w:hAnsi="Calibri" w:cs="Calibri"/>
        </w:rPr>
        <w:t>. And he is most likely the one whom Al</w:t>
      </w:r>
      <w:proofErr w:type="gramStart"/>
      <w:r>
        <w:rPr>
          <w:rFonts w:ascii="Calibri" w:hAnsi="Calibri" w:cs="Calibri"/>
        </w:rPr>
        <w:t>-‘</w:t>
      </w:r>
      <w:proofErr w:type="spellStart"/>
      <w:proofErr w:type="gramEnd"/>
      <w:r>
        <w:rPr>
          <w:rFonts w:ascii="Calibri" w:hAnsi="Calibri" w:cs="Calibri"/>
        </w:rPr>
        <w:t>Ijliy</w:t>
      </w:r>
      <w:proofErr w:type="spellEnd"/>
      <w:r>
        <w:rPr>
          <w:rFonts w:ascii="Calibri" w:hAnsi="Calibri" w:cs="Calibri"/>
        </w:rPr>
        <w:t xml:space="preserve"> mentioned in his Ma’rifat Ath-</w:t>
      </w:r>
      <w:proofErr w:type="spellStart"/>
      <w:r>
        <w:rPr>
          <w:rFonts w:ascii="Calibri" w:hAnsi="Calibri" w:cs="Calibri"/>
        </w:rPr>
        <w:t>Thiqaat</w:t>
      </w:r>
      <w:proofErr w:type="spellEnd"/>
      <w:r>
        <w:rPr>
          <w:rFonts w:ascii="Calibri" w:hAnsi="Calibri" w:cs="Calibri"/>
        </w:rPr>
        <w:t xml:space="preserve"> (2/168/1351) stating: [‘Umar bin Abdullah Madaniy </w:t>
      </w:r>
      <w:proofErr w:type="spellStart"/>
      <w:r>
        <w:rPr>
          <w:rFonts w:ascii="Calibri" w:hAnsi="Calibri" w:cs="Calibri"/>
        </w:rPr>
        <w:t>Thiqah</w:t>
      </w:r>
      <w:proofErr w:type="spellEnd"/>
      <w:r>
        <w:rPr>
          <w:rFonts w:ascii="Calibri" w:hAnsi="Calibri" w:cs="Calibri"/>
        </w:rPr>
        <w:t xml:space="preserve"> (reliable and trustworthy) and a Salih (righteous) man]. This Isnad is therefore Jayyid (Good), and the Hadith is Sahih, of the highest level of authenticity. </w:t>
      </w:r>
    </w:p>
    <w:p w14:paraId="304CC2C7" w14:textId="77777777" w:rsidR="00005C44" w:rsidRPr="00A45C7F" w:rsidRDefault="00005C44" w:rsidP="00005C44">
      <w:pPr>
        <w:rPr>
          <w:rFonts w:ascii="Traditional Arabic" w:hAnsi="Traditional Arabic" w:cs="Traditional Arabic"/>
          <w:sz w:val="22"/>
          <w:szCs w:val="22"/>
          <w:rtl/>
        </w:rPr>
      </w:pPr>
    </w:p>
    <w:p w14:paraId="0BD9068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w:t>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البخاري في صحيحه (ج5/ص2377/ح6113</w:t>
      </w: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عن أبي صالح عن أبي هريرة</w:t>
      </w:r>
      <w:r w:rsidRPr="000F205F">
        <w:rPr>
          <w:rFonts w:ascii="Traditional Arabic" w:hAnsi="Traditional Arabic" w:cs="Traditional Arabic"/>
          <w:b/>
          <w:bCs/>
          <w:sz w:val="28"/>
          <w:szCs w:val="28"/>
          <w:rtl/>
        </w:rPr>
        <w:t>: [</w:t>
      </w:r>
      <w:r w:rsidRPr="000F205F">
        <w:rPr>
          <w:rFonts w:ascii="Traditional Arabic" w:hAnsi="Traditional Arabic" w:cs="Traditional Arabic"/>
          <w:sz w:val="28"/>
          <w:szCs w:val="28"/>
          <w:rtl/>
        </w:rPr>
        <w:t>حدثني عبد الله بن منير سمع أبا النضر حدثنا عبد الرحمن بن عبد الله يعني بن دينار عن أبيه عن أبي صالح عن أبي هريرة عن النبي، صلى الله عليه وسلم، قال: (إن العبد ليتكلم بالكلمة من رضوان الله لا يلقي لها بالا يرفع الله بها درجات وإن العبد ليتكلم بالكلمة من سخط الله لا يلقي لها بالا يهوى بها في جهنم)]؛ وأخرجه مالك في الموطأ (ج2/ص986/ح1782)؛ والإمام أحمد بن حنبل في مسنده (ج2/ص334/ح8392)، والبيهقي في سننه الكبرى ج8/ص165/ح16442)؛ وغيرهم.</w:t>
      </w:r>
    </w:p>
    <w:p w14:paraId="1FDBAE9A" w14:textId="77777777" w:rsidR="00005C44" w:rsidRPr="00002A0E" w:rsidRDefault="00005C44" w:rsidP="00005C44">
      <w:pPr>
        <w:rPr>
          <w:rFonts w:ascii="Traditional Arabic" w:hAnsi="Traditional Arabic" w:cs="Traditional Arabic"/>
          <w:sz w:val="22"/>
          <w:szCs w:val="22"/>
        </w:rPr>
      </w:pPr>
    </w:p>
    <w:p w14:paraId="49C609B6" w14:textId="77777777" w:rsidR="00005C44" w:rsidRDefault="00005C44" w:rsidP="00005C44">
      <w:pPr>
        <w:rPr>
          <w:rFonts w:ascii="Calibri" w:hAnsi="Calibri" w:cs="Calibri"/>
        </w:rPr>
      </w:pPr>
      <w:r>
        <w:rPr>
          <w:rFonts w:ascii="Calibri" w:hAnsi="Calibri" w:cs="Calibri"/>
        </w:rPr>
        <w:t xml:space="preserve">- Al-Bukhari recorded the following in his Sahih (5/2377/6113) from Abu Salih from Abu Hurairah: [Abdullah bin Munir related to me: He heard Abu An-Nadr: Abdur Rahman bin Abdullah, meaning Ibn Dinar, related to us from his father, from Abu Salih, from Abu Hurairah, from the Prophet </w:t>
      </w:r>
      <w:r>
        <w:rPr>
          <w:rFonts w:ascii="Calibri" w:hAnsi="Calibri" w:cs="Calibri" w:hint="cs"/>
          <w:rtl/>
        </w:rPr>
        <w:t>ﷺ</w:t>
      </w:r>
      <w:r>
        <w:rPr>
          <w:rFonts w:ascii="Calibri" w:hAnsi="Calibri" w:cs="Calibri"/>
        </w:rPr>
        <w:t>: He said: “</w:t>
      </w:r>
      <w:r w:rsidRPr="00080504">
        <w:rPr>
          <w:rFonts w:ascii="Calibri" w:hAnsi="Calibri" w:cs="Calibri"/>
        </w:rPr>
        <w:t xml:space="preserve">A </w:t>
      </w:r>
      <w:r>
        <w:rPr>
          <w:rFonts w:ascii="Calibri" w:hAnsi="Calibri" w:cs="Calibri"/>
        </w:rPr>
        <w:t>servant (i.e., man)</w:t>
      </w:r>
      <w:r w:rsidRPr="00080504">
        <w:rPr>
          <w:rFonts w:ascii="Calibri" w:hAnsi="Calibri" w:cs="Calibri"/>
        </w:rPr>
        <w:t xml:space="preserve"> </w:t>
      </w:r>
      <w:r>
        <w:rPr>
          <w:rFonts w:ascii="Calibri" w:hAnsi="Calibri" w:cs="Calibri"/>
        </w:rPr>
        <w:t>will utter</w:t>
      </w:r>
      <w:r w:rsidRPr="00080504">
        <w:rPr>
          <w:rFonts w:ascii="Calibri" w:hAnsi="Calibri" w:cs="Calibri"/>
        </w:rPr>
        <w:t xml:space="preserve"> a word pleasing to Allah without </w:t>
      </w:r>
      <w:r>
        <w:rPr>
          <w:rFonts w:ascii="Calibri" w:hAnsi="Calibri" w:cs="Calibri"/>
        </w:rPr>
        <w:t>giving it any consideration</w:t>
      </w:r>
      <w:r w:rsidRPr="00080504">
        <w:rPr>
          <w:rFonts w:ascii="Calibri" w:hAnsi="Calibri" w:cs="Calibri"/>
        </w:rPr>
        <w:t xml:space="preserve"> for which Allah </w:t>
      </w:r>
      <w:r>
        <w:rPr>
          <w:rFonts w:ascii="Calibri" w:hAnsi="Calibri" w:cs="Calibri"/>
        </w:rPr>
        <w:t>will raise</w:t>
      </w:r>
      <w:r w:rsidRPr="00080504">
        <w:rPr>
          <w:rFonts w:ascii="Calibri" w:hAnsi="Calibri" w:cs="Calibri"/>
        </w:rPr>
        <w:t xml:space="preserve"> his ranks (in Jannah); </w:t>
      </w:r>
      <w:r>
        <w:rPr>
          <w:rFonts w:ascii="Calibri" w:hAnsi="Calibri" w:cs="Calibri"/>
        </w:rPr>
        <w:t>and a servant (i.e., man)</w:t>
      </w:r>
      <w:r w:rsidRPr="00080504">
        <w:rPr>
          <w:rFonts w:ascii="Calibri" w:hAnsi="Calibri" w:cs="Calibri"/>
        </w:rPr>
        <w:t xml:space="preserve"> </w:t>
      </w:r>
      <w:r>
        <w:rPr>
          <w:rFonts w:ascii="Calibri" w:hAnsi="Calibri" w:cs="Calibri"/>
        </w:rPr>
        <w:t>will</w:t>
      </w:r>
      <w:r w:rsidRPr="00080504">
        <w:rPr>
          <w:rFonts w:ascii="Calibri" w:hAnsi="Calibri" w:cs="Calibri"/>
        </w:rPr>
        <w:t xml:space="preserve"> </w:t>
      </w:r>
      <w:r>
        <w:rPr>
          <w:rFonts w:ascii="Calibri" w:hAnsi="Calibri" w:cs="Calibri"/>
        </w:rPr>
        <w:t>utter</w:t>
      </w:r>
      <w:r w:rsidRPr="00080504">
        <w:rPr>
          <w:rFonts w:ascii="Calibri" w:hAnsi="Calibri" w:cs="Calibri"/>
        </w:rPr>
        <w:t xml:space="preserve"> a word </w:t>
      </w:r>
      <w:r>
        <w:rPr>
          <w:rFonts w:ascii="Calibri" w:hAnsi="Calibri" w:cs="Calibri"/>
        </w:rPr>
        <w:t>angering</w:t>
      </w:r>
      <w:r w:rsidRPr="00080504">
        <w:rPr>
          <w:rFonts w:ascii="Calibri" w:hAnsi="Calibri" w:cs="Calibri"/>
        </w:rPr>
        <w:t xml:space="preserve"> Allah without </w:t>
      </w:r>
      <w:r>
        <w:rPr>
          <w:rFonts w:ascii="Calibri" w:hAnsi="Calibri" w:cs="Calibri"/>
        </w:rPr>
        <w:t>giving it any consideration</w:t>
      </w:r>
      <w:r w:rsidRPr="00080504">
        <w:rPr>
          <w:rFonts w:ascii="Calibri" w:hAnsi="Calibri" w:cs="Calibri"/>
        </w:rPr>
        <w:t xml:space="preserve">, and will </w:t>
      </w:r>
      <w:r>
        <w:rPr>
          <w:rFonts w:ascii="Calibri" w:hAnsi="Calibri" w:cs="Calibri"/>
        </w:rPr>
        <w:t>fall</w:t>
      </w:r>
      <w:r w:rsidRPr="00080504">
        <w:rPr>
          <w:rFonts w:ascii="Calibri" w:hAnsi="Calibri" w:cs="Calibri"/>
        </w:rPr>
        <w:t xml:space="preserve"> into Hell</w:t>
      </w:r>
      <w:r>
        <w:rPr>
          <w:rFonts w:ascii="Calibri" w:hAnsi="Calibri" w:cs="Calibri"/>
        </w:rPr>
        <w:t xml:space="preserve"> because of it”]. Malik recorded it in his Al-</w:t>
      </w:r>
      <w:proofErr w:type="spellStart"/>
      <w:r>
        <w:rPr>
          <w:rFonts w:ascii="Calibri" w:hAnsi="Calibri" w:cs="Calibri"/>
        </w:rPr>
        <w:t>Muwatta</w:t>
      </w:r>
      <w:proofErr w:type="spellEnd"/>
      <w:r>
        <w:rPr>
          <w:rFonts w:ascii="Calibri" w:hAnsi="Calibri" w:cs="Calibri"/>
        </w:rPr>
        <w:t xml:space="preserve">’ (2/986/1782) Al-Imam Ahmad bin Hanbal in his </w:t>
      </w:r>
      <w:proofErr w:type="spellStart"/>
      <w:r>
        <w:rPr>
          <w:rFonts w:ascii="Calibri" w:hAnsi="Calibri" w:cs="Calibri"/>
        </w:rPr>
        <w:t>Musnad</w:t>
      </w:r>
      <w:proofErr w:type="spellEnd"/>
      <w:r>
        <w:rPr>
          <w:rFonts w:ascii="Calibri" w:hAnsi="Calibri" w:cs="Calibri"/>
        </w:rPr>
        <w:t xml:space="preserve"> (2/334/8392) and Al-</w:t>
      </w:r>
      <w:proofErr w:type="spellStart"/>
      <w:r>
        <w:rPr>
          <w:rFonts w:ascii="Calibri" w:hAnsi="Calibri" w:cs="Calibri"/>
        </w:rPr>
        <w:t>Baihaqiy</w:t>
      </w:r>
      <w:proofErr w:type="spellEnd"/>
      <w:r>
        <w:rPr>
          <w:rFonts w:ascii="Calibri" w:hAnsi="Calibri" w:cs="Calibri"/>
        </w:rPr>
        <w:t xml:space="preserve"> in his Sunan Al-Kubra (8/165/16442) amongst others.</w:t>
      </w:r>
    </w:p>
    <w:p w14:paraId="4D6F54B2" w14:textId="77777777" w:rsidR="00005C44" w:rsidRDefault="00005C44" w:rsidP="00005C44">
      <w:pPr>
        <w:rPr>
          <w:rFonts w:ascii="Traditional Arabic" w:hAnsi="Traditional Arabic" w:cs="Traditional Arabic"/>
          <w:sz w:val="28"/>
          <w:szCs w:val="28"/>
        </w:rPr>
      </w:pPr>
      <w:r w:rsidRPr="00002A0E">
        <w:rPr>
          <w:rFonts w:ascii="Traditional Arabic" w:hAnsi="Traditional Arabic" w:cs="Traditional Arabic"/>
          <w:b/>
          <w:bCs/>
          <w:sz w:val="22"/>
          <w:szCs w:val="22"/>
        </w:rPr>
        <w:cr/>
      </w: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وأخرجه مسلم في صحيحه (ج4/ص2290/ح2988) عن عيسى بن طلحة عن أبي هريرة، مختصراً: [حدثنا قتيبة بن سعيد حدثنا بكر يعني بن مضر عن بن الهاد عن محمد بن إبراهيم عن عيسى بن طلحة عن أبي هريرة أنه سمع رسول الله، صلى الله عليه وسلم، يقول: (إن العبد ليتكلم بالكلمة يزل بها في النار أبعد ما بين المشرق والمغرب!)]؛ وأخرجه البخاري في صحيحه (ج5/ص2377/ح6112)؛ والترمذي في سننه (ج4/ص557/ح2314)؛ وابن ماجه في سننه (ج2/ص1313/ح3970)؛ وابن حبان في صحيحه (ج13/ص15/ح5706)، و(ج13/ص16/ح5707)، ز(ج13/ص16/ح5708)؛ والإمام أحمد بن حنبل في مسنده (ج2/ص236/ح7214)، و(ج2/ص297/ح7945)؛ والحاكم في مستدركه (ج4/ص640/ح8769)؛ والبيهقي في سننه الكبرى (ج8/ص164/ح16441)؛ وغيرهم.</w:t>
      </w:r>
    </w:p>
    <w:p w14:paraId="431118BD" w14:textId="77777777" w:rsidR="00005C44" w:rsidRPr="0054705B" w:rsidRDefault="00005C44" w:rsidP="00005C44">
      <w:pPr>
        <w:rPr>
          <w:rFonts w:ascii="Traditional Arabic" w:hAnsi="Traditional Arabic" w:cs="Traditional Arabic"/>
          <w:sz w:val="22"/>
          <w:szCs w:val="22"/>
        </w:rPr>
      </w:pPr>
    </w:p>
    <w:p w14:paraId="01EEEFF8" w14:textId="77777777" w:rsidR="00005C44" w:rsidRDefault="00005C44" w:rsidP="00005C44">
      <w:pPr>
        <w:rPr>
          <w:rFonts w:ascii="Calibri" w:hAnsi="Calibri" w:cs="Calibri"/>
        </w:rPr>
      </w:pPr>
      <w:r>
        <w:rPr>
          <w:rFonts w:ascii="Calibri" w:hAnsi="Calibri" w:cs="Calibri"/>
        </w:rPr>
        <w:t xml:space="preserve">- Muslim recorded it in his Sahih (4/2290/2988) from ‘Isa bin Talhah from Abu Hurairah in the following abridge form: [Qutaibah bin Sa’eed related to us: Bakr, meaning Ibn Mudar, related to us from Ibn ul-Haad, from Muhammad bin Ibrahim, from ‘isa bin Talhah, from Abu Hurairah: That he heard the Messenger of Allah </w:t>
      </w:r>
      <w:r>
        <w:rPr>
          <w:rFonts w:ascii="Calibri" w:hAnsi="Calibri" w:cs="Calibri" w:hint="cs"/>
          <w:rtl/>
        </w:rPr>
        <w:t>ﷺ</w:t>
      </w:r>
      <w:r>
        <w:rPr>
          <w:rFonts w:ascii="Calibri" w:hAnsi="Calibri" w:cs="Calibri"/>
        </w:rPr>
        <w:t xml:space="preserve"> saying: “Verily the servant (i.e., a man) will speak with a word for which he will be made to fall into the fire for a distance further than what lies between the east and the west!”]. Al-Bukhari recorded it in his Sahih (5/2377/6112), At-</w:t>
      </w:r>
      <w:proofErr w:type="spellStart"/>
      <w:r>
        <w:rPr>
          <w:rFonts w:ascii="Calibri" w:hAnsi="Calibri" w:cs="Calibri"/>
        </w:rPr>
        <w:t>Tirmidhi</w:t>
      </w:r>
      <w:proofErr w:type="spellEnd"/>
      <w:r>
        <w:rPr>
          <w:rFonts w:ascii="Calibri" w:hAnsi="Calibri" w:cs="Calibri"/>
        </w:rPr>
        <w:t xml:space="preserve"> in his Sunan (4/557/2314), Ibn Majah in his Sunan (2/1313/3970), Ibn Hibban in his Sahih (13/15/5706, 13/16/5707 and 13/16/5708), Al-Imam Ahmad bin Hanbal in his </w:t>
      </w:r>
      <w:proofErr w:type="spellStart"/>
      <w:r>
        <w:rPr>
          <w:rFonts w:ascii="Calibri" w:hAnsi="Calibri" w:cs="Calibri"/>
        </w:rPr>
        <w:t>Musnad</w:t>
      </w:r>
      <w:proofErr w:type="spellEnd"/>
      <w:r>
        <w:rPr>
          <w:rFonts w:ascii="Calibri" w:hAnsi="Calibri" w:cs="Calibri"/>
        </w:rPr>
        <w:t xml:space="preserve"> (2/236/7214 and 2/297/7945), Al-Hakim in his </w:t>
      </w:r>
      <w:proofErr w:type="spellStart"/>
      <w:r>
        <w:rPr>
          <w:rFonts w:ascii="Calibri" w:hAnsi="Calibri" w:cs="Calibri"/>
        </w:rPr>
        <w:t>Mustadrak</w:t>
      </w:r>
      <w:proofErr w:type="spellEnd"/>
      <w:r>
        <w:rPr>
          <w:rFonts w:ascii="Calibri" w:hAnsi="Calibri" w:cs="Calibri"/>
        </w:rPr>
        <w:t xml:space="preserve"> (4/640/8769) and Al-</w:t>
      </w:r>
      <w:proofErr w:type="spellStart"/>
      <w:r>
        <w:rPr>
          <w:rFonts w:ascii="Calibri" w:hAnsi="Calibri" w:cs="Calibri"/>
        </w:rPr>
        <w:t>Baihaqiy</w:t>
      </w:r>
      <w:proofErr w:type="spellEnd"/>
      <w:r>
        <w:rPr>
          <w:rFonts w:ascii="Calibri" w:hAnsi="Calibri" w:cs="Calibri"/>
        </w:rPr>
        <w:t xml:space="preserve"> in his Sunan Al-Kubra (8/164/16441) amongst others.</w:t>
      </w:r>
    </w:p>
    <w:p w14:paraId="4678A063" w14:textId="77777777" w:rsidR="00005C44" w:rsidRDefault="00005C44" w:rsidP="00005C44">
      <w:pPr>
        <w:rPr>
          <w:rFonts w:ascii="Traditional Arabic" w:hAnsi="Traditional Arabic" w:cs="Traditional Arabic"/>
          <w:sz w:val="28"/>
          <w:szCs w:val="28"/>
        </w:rPr>
      </w:pPr>
      <w:r w:rsidRPr="0054705B">
        <w:rPr>
          <w:rFonts w:ascii="Traditional Arabic" w:hAnsi="Traditional Arabic" w:cs="Traditional Arabic"/>
          <w:sz w:val="22"/>
          <w:szCs w:val="22"/>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وأخرجه ابن حبان في صحيحه (ج13/ص25/ح5716) من طريق ثالثة عن عطاء بن يسار عن أبي هريرة: [أخبرنا محمد بن عبد الله بن الجنيد قال حدثنا عبد الوارث بن عبيد الله العتكي عن عبد الله قال أخبرنا الزبير بن سعيد عن صفوان بن سليم عن عطاء بن يسار عن أبي هريرة عن النبي، صلى الله عليه وسلم، قال: (إن الرجل ليتكلم بالكلمة يضحك بها جلساءه يهوي بها من أبعد من الثريا)]؛ وأخرجه الإمام أحمد بن حنبل في مسنده (ج2/ص402/ح9209).</w:t>
      </w:r>
    </w:p>
    <w:p w14:paraId="1CADBEA6" w14:textId="77777777" w:rsidR="00005C44" w:rsidRPr="0010436D" w:rsidRDefault="00005C44" w:rsidP="00005C44">
      <w:pPr>
        <w:rPr>
          <w:rFonts w:ascii="Traditional Arabic" w:hAnsi="Traditional Arabic" w:cs="Traditional Arabic"/>
          <w:sz w:val="22"/>
          <w:szCs w:val="22"/>
        </w:rPr>
      </w:pPr>
    </w:p>
    <w:p w14:paraId="5077B820" w14:textId="77777777" w:rsidR="00005C44" w:rsidRDefault="00005C44" w:rsidP="00005C44">
      <w:pPr>
        <w:rPr>
          <w:rFonts w:ascii="Calibri" w:hAnsi="Calibri" w:cs="Calibri"/>
        </w:rPr>
      </w:pPr>
      <w:r>
        <w:rPr>
          <w:rFonts w:ascii="Calibri" w:hAnsi="Calibri" w:cs="Calibri"/>
        </w:rPr>
        <w:lastRenderedPageBreak/>
        <w:t>- Ibn Hibban also recorded it in his Sahih (13/25/5716) via a third path from ‘</w:t>
      </w:r>
      <w:proofErr w:type="spellStart"/>
      <w:r>
        <w:rPr>
          <w:rFonts w:ascii="Calibri" w:hAnsi="Calibri" w:cs="Calibri"/>
        </w:rPr>
        <w:t>Ataa</w:t>
      </w:r>
      <w:proofErr w:type="spellEnd"/>
      <w:r>
        <w:rPr>
          <w:rFonts w:ascii="Calibri" w:hAnsi="Calibri" w:cs="Calibri"/>
        </w:rPr>
        <w:t>’ bin Yasar, from Abu Hurairah: [Muhammad bin Abdullah bin Al-Junaid informed us: He said: Abdul Warith bin Ubaidullah Al-‘</w:t>
      </w:r>
      <w:proofErr w:type="spellStart"/>
      <w:r>
        <w:rPr>
          <w:rFonts w:ascii="Calibri" w:hAnsi="Calibri" w:cs="Calibri"/>
        </w:rPr>
        <w:t>Atakiy</w:t>
      </w:r>
      <w:proofErr w:type="spellEnd"/>
      <w:r>
        <w:rPr>
          <w:rFonts w:ascii="Calibri" w:hAnsi="Calibri" w:cs="Calibri"/>
        </w:rPr>
        <w:t xml:space="preserve"> related to us from Abdullah: He said: Az-Zubair bin Sa’eed informed us from Safwan bin Sulaim, from ‘</w:t>
      </w:r>
      <w:proofErr w:type="spellStart"/>
      <w:r>
        <w:rPr>
          <w:rFonts w:ascii="Calibri" w:hAnsi="Calibri" w:cs="Calibri"/>
        </w:rPr>
        <w:t>Ataa</w:t>
      </w:r>
      <w:proofErr w:type="spellEnd"/>
      <w:r>
        <w:rPr>
          <w:rFonts w:ascii="Calibri" w:hAnsi="Calibri" w:cs="Calibri"/>
        </w:rPr>
        <w:t xml:space="preserve">’ bin Yasar, from Abu Hurairah, from the Prophet </w:t>
      </w:r>
      <w:r>
        <w:rPr>
          <w:rFonts w:ascii="Calibri" w:hAnsi="Calibri" w:cs="Calibri" w:hint="cs"/>
          <w:rtl/>
        </w:rPr>
        <w:t>ﷺ</w:t>
      </w:r>
      <w:r>
        <w:rPr>
          <w:rFonts w:ascii="Calibri" w:hAnsi="Calibri" w:cs="Calibri"/>
        </w:rPr>
        <w:t xml:space="preserve">: He said: “Indeed, a man will speak a word to make those sitting in attendance laugh which will make him descend further than the bright stars”]. Al-Imam Ahmad bin Hanbal also recorded it in his </w:t>
      </w:r>
      <w:proofErr w:type="spellStart"/>
      <w:r>
        <w:rPr>
          <w:rFonts w:ascii="Calibri" w:hAnsi="Calibri" w:cs="Calibri"/>
        </w:rPr>
        <w:t>Musnad</w:t>
      </w:r>
      <w:proofErr w:type="spellEnd"/>
      <w:r>
        <w:rPr>
          <w:rFonts w:ascii="Calibri" w:hAnsi="Calibri" w:cs="Calibri"/>
        </w:rPr>
        <w:t xml:space="preserve"> (2/402/9209).</w:t>
      </w:r>
    </w:p>
    <w:p w14:paraId="1BDF8AF4" w14:textId="77777777" w:rsidR="00005C44" w:rsidRPr="000F205F" w:rsidRDefault="00005C44" w:rsidP="00005C44">
      <w:pPr>
        <w:rPr>
          <w:rFonts w:ascii="Traditional Arabic" w:hAnsi="Traditional Arabic" w:cs="Traditional Arabic"/>
          <w:sz w:val="28"/>
          <w:szCs w:val="28"/>
        </w:rPr>
      </w:pPr>
      <w:r w:rsidRPr="0010436D">
        <w:rPr>
          <w:rFonts w:ascii="Traditional Arabic" w:hAnsi="Traditional Arabic" w:cs="Traditional Arabic"/>
          <w:sz w:val="22"/>
          <w:szCs w:val="22"/>
          <w:rtl/>
        </w:rPr>
        <w:cr/>
      </w: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وأخرجه الإمام أحمد بن حنبل في مسنده (ج2/ص355/ح8643) من طريق رابعة: [حدثنا أسود بن عامر قال حدثنا جرير بن حازم عن الحسن عن أبي هريرة قال: قال رسول الله، صلى الله عليه وسلم: (إن الرجل ليتكلم بالكلمة ما يرى ان تبلغ حيث بلغت يهوى بها في النار سبعين خريفا)]؛ والإمام أحمد بن حنبل في مسنده (ج2/ص533/ح10908)، و(ج2/ص533/ح10913)؛ وأبو يعلى في مسنده ج11/ص110/ح6235)؛ وغيرهم.</w:t>
      </w:r>
    </w:p>
    <w:p w14:paraId="69E2789F" w14:textId="77777777" w:rsidR="00005C44" w:rsidRDefault="00005C44" w:rsidP="00005C44">
      <w:pPr>
        <w:rPr>
          <w:rFonts w:ascii="Traditional Arabic" w:hAnsi="Traditional Arabic" w:cs="Traditional Arabic"/>
          <w:sz w:val="22"/>
          <w:szCs w:val="22"/>
        </w:rPr>
      </w:pPr>
    </w:p>
    <w:p w14:paraId="303A5EA1" w14:textId="77777777" w:rsidR="00005C44" w:rsidRDefault="00005C44" w:rsidP="00005C44">
      <w:pPr>
        <w:rPr>
          <w:rFonts w:ascii="Calibri" w:hAnsi="Calibri" w:cs="Calibri"/>
        </w:rPr>
      </w:pPr>
      <w:r>
        <w:rPr>
          <w:rFonts w:ascii="Calibri" w:hAnsi="Calibri" w:cs="Calibri"/>
        </w:rPr>
        <w:t xml:space="preserve">- And Al-Imam Ahmad bin Hanbal recorded it in his </w:t>
      </w:r>
      <w:proofErr w:type="spellStart"/>
      <w:r>
        <w:rPr>
          <w:rFonts w:ascii="Calibri" w:hAnsi="Calibri" w:cs="Calibri"/>
        </w:rPr>
        <w:t>Musnad</w:t>
      </w:r>
      <w:proofErr w:type="spellEnd"/>
      <w:r>
        <w:rPr>
          <w:rFonts w:ascii="Calibri" w:hAnsi="Calibri" w:cs="Calibri"/>
        </w:rPr>
        <w:t xml:space="preserve"> (2/355/8643) via a fourth path: [Aswad bin ‘Aamir related to us: He said: Jarir bin Hazim related to us from Al-Hasan, from Abu Hurairah: He said: The Messenger of Allah </w:t>
      </w:r>
      <w:r>
        <w:rPr>
          <w:rFonts w:ascii="Calibri" w:hAnsi="Calibri" w:cs="Calibri" w:hint="cs"/>
          <w:rtl/>
        </w:rPr>
        <w:t>ﷺ</w:t>
      </w:r>
      <w:r>
        <w:rPr>
          <w:rFonts w:ascii="Calibri" w:hAnsi="Calibri" w:cs="Calibri"/>
        </w:rPr>
        <w:t xml:space="preserve"> said: “A man will speak with a word, that he did not think would reach as far as it did (i.e., in terms of impact) that would make him descend into hell (the distance of) seventy years”]. Al-Imam Ahmad bin Hanbal also recorded it in his </w:t>
      </w:r>
      <w:proofErr w:type="spellStart"/>
      <w:r>
        <w:rPr>
          <w:rFonts w:ascii="Calibri" w:hAnsi="Calibri" w:cs="Calibri"/>
        </w:rPr>
        <w:t>Musnad</w:t>
      </w:r>
      <w:proofErr w:type="spellEnd"/>
      <w:r>
        <w:rPr>
          <w:rFonts w:ascii="Calibri" w:hAnsi="Calibri" w:cs="Calibri"/>
        </w:rPr>
        <w:t xml:space="preserve"> (2/533/10908 and 2/533/10913) and Abu </w:t>
      </w:r>
      <w:proofErr w:type="spellStart"/>
      <w:r>
        <w:rPr>
          <w:rFonts w:ascii="Calibri" w:hAnsi="Calibri" w:cs="Calibri"/>
        </w:rPr>
        <w:t>Ya’la</w:t>
      </w:r>
      <w:proofErr w:type="spellEnd"/>
      <w:r>
        <w:rPr>
          <w:rFonts w:ascii="Calibri" w:hAnsi="Calibri" w:cs="Calibri"/>
        </w:rPr>
        <w:t xml:space="preserve"> in his </w:t>
      </w:r>
      <w:proofErr w:type="spellStart"/>
      <w:r>
        <w:rPr>
          <w:rFonts w:ascii="Calibri" w:hAnsi="Calibri" w:cs="Calibri"/>
        </w:rPr>
        <w:t>Musnad</w:t>
      </w:r>
      <w:proofErr w:type="spellEnd"/>
      <w:r>
        <w:rPr>
          <w:rFonts w:ascii="Calibri" w:hAnsi="Calibri" w:cs="Calibri"/>
        </w:rPr>
        <w:t xml:space="preserve"> (11/110/6235) amongst others.</w:t>
      </w:r>
    </w:p>
    <w:p w14:paraId="4A4D0B6C" w14:textId="77777777" w:rsidR="00005C44" w:rsidRPr="00E70C73" w:rsidRDefault="00005C44" w:rsidP="00005C44">
      <w:pPr>
        <w:rPr>
          <w:rFonts w:ascii="Traditional Arabic" w:hAnsi="Traditional Arabic" w:cs="Traditional Arabic"/>
          <w:sz w:val="22"/>
          <w:szCs w:val="22"/>
        </w:rPr>
      </w:pPr>
    </w:p>
    <w:p w14:paraId="08BC0C46"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الإمام أحمد بن حنبل في مسنده (ج3/ص38/ح11349) عن أبي سعيد الخدري: [حدثنا أسود بن عامر قال أخبرنا أبو إسرائيل عن عطية عن أبي سعيد الخدري يرفعه قال: (إن الرجل ليتكلم بالكلمة لا يريد بها بأسا إلا ليضحك بها القوم فإنه ليقع منها أبعد من السماء)]</w:t>
      </w:r>
      <w:r w:rsidRPr="000F205F">
        <w:rPr>
          <w:rFonts w:ascii="Traditional Arabic" w:hAnsi="Traditional Arabic" w:cs="Traditional Arabic"/>
          <w:sz w:val="28"/>
          <w:szCs w:val="28"/>
          <w:rtl/>
        </w:rPr>
        <w:cr/>
      </w:r>
    </w:p>
    <w:p w14:paraId="312F8B55" w14:textId="77777777" w:rsidR="00005C44" w:rsidRDefault="00005C44" w:rsidP="00005C44">
      <w:pPr>
        <w:rPr>
          <w:rFonts w:ascii="Calibri" w:hAnsi="Calibri" w:cs="Calibri"/>
        </w:rPr>
      </w:pPr>
      <w:r>
        <w:rPr>
          <w:rFonts w:ascii="Calibri" w:hAnsi="Calibri" w:cs="Calibri"/>
        </w:rPr>
        <w:t xml:space="preserve">Al-Imam Ahmad bin Hanbal recorded the following in his </w:t>
      </w:r>
      <w:proofErr w:type="spellStart"/>
      <w:r>
        <w:rPr>
          <w:rFonts w:ascii="Calibri" w:hAnsi="Calibri" w:cs="Calibri"/>
        </w:rPr>
        <w:t>Musnad</w:t>
      </w:r>
      <w:proofErr w:type="spellEnd"/>
      <w:r>
        <w:rPr>
          <w:rFonts w:ascii="Calibri" w:hAnsi="Calibri" w:cs="Calibri"/>
        </w:rPr>
        <w:t xml:space="preserve"> (3/38/11349) via Abu Sa’eed Al-Khudri: [Aswad bin ‘Aamir related to us: He said: Abu </w:t>
      </w:r>
      <w:proofErr w:type="spellStart"/>
      <w:r>
        <w:rPr>
          <w:rFonts w:ascii="Calibri" w:hAnsi="Calibri" w:cs="Calibri"/>
        </w:rPr>
        <w:t>Isra’eel</w:t>
      </w:r>
      <w:proofErr w:type="spellEnd"/>
      <w:r>
        <w:rPr>
          <w:rFonts w:ascii="Calibri" w:hAnsi="Calibri" w:cs="Calibri"/>
        </w:rPr>
        <w:t xml:space="preserve"> informed us from ‘Atiyah, from Abu Sa’eed Al-Khudri who raised it (i.e., to the Prophet): He said: “Indeed, a man will speak a word, that he does not intend anything bad with except to make a people laugh, but he will fall a distance greater than the sky due to it”]. </w:t>
      </w:r>
    </w:p>
    <w:p w14:paraId="080114AC" w14:textId="77777777" w:rsidR="00005C44" w:rsidRPr="00E70C73" w:rsidRDefault="00005C44" w:rsidP="00005C44">
      <w:pPr>
        <w:rPr>
          <w:rFonts w:ascii="Traditional Arabic" w:hAnsi="Traditional Arabic" w:cs="Traditional Arabic"/>
          <w:b/>
          <w:bCs/>
          <w:sz w:val="22"/>
          <w:szCs w:val="22"/>
          <w:rtl/>
        </w:rPr>
      </w:pPr>
    </w:p>
    <w:p w14:paraId="2C82C754"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الإمام الطبراني في معجمه الكبير (ج9/ص237/ح9160) عن عبد الله بن مسعود موقوفاً: [حدثنا عثمان بن عمر الضبي حدثنا عبد الله بن رجاء أخبرنا إسرائيل عن أبي إسحاق عن عبد الرحمن بن عبد الله أو بن يزيد عن عبد الله قال: (إن الرجل ليتكلم بالكلمة يضحك بها جلساءه ما ينقلب الى أهله منها بشيء يزل بها أبعد من السماء إلى الأرض)]</w:t>
      </w:r>
      <w:r w:rsidRPr="000F205F">
        <w:rPr>
          <w:rFonts w:ascii="Traditional Arabic" w:hAnsi="Traditional Arabic" w:cs="Traditional Arabic"/>
          <w:sz w:val="28"/>
          <w:szCs w:val="28"/>
          <w:rtl/>
        </w:rPr>
        <w:cr/>
      </w:r>
    </w:p>
    <w:p w14:paraId="3025A7E0" w14:textId="77777777" w:rsidR="00005C44" w:rsidRDefault="00005C44" w:rsidP="00005C44">
      <w:pPr>
        <w:rPr>
          <w:rFonts w:ascii="Calibri" w:hAnsi="Calibri" w:cs="Calibri"/>
        </w:rPr>
      </w:pPr>
      <w:r>
        <w:rPr>
          <w:rFonts w:ascii="Calibri" w:hAnsi="Calibri" w:cs="Calibri"/>
        </w:rPr>
        <w:t xml:space="preserve">- Al-Imam At-Tabarani recorded in his </w:t>
      </w:r>
      <w:proofErr w:type="spellStart"/>
      <w:r>
        <w:rPr>
          <w:rFonts w:ascii="Calibri" w:hAnsi="Calibri" w:cs="Calibri"/>
        </w:rPr>
        <w:t>Mu’jam</w:t>
      </w:r>
      <w:proofErr w:type="spellEnd"/>
      <w:r>
        <w:rPr>
          <w:rFonts w:ascii="Calibri" w:hAnsi="Calibri" w:cs="Calibri"/>
        </w:rPr>
        <w:t xml:space="preserve"> Al-Kabir (9/237/9160) the following from Abdullah bin Mas’ud in the </w:t>
      </w:r>
      <w:proofErr w:type="spellStart"/>
      <w:r>
        <w:rPr>
          <w:rFonts w:ascii="Calibri" w:hAnsi="Calibri" w:cs="Calibri"/>
        </w:rPr>
        <w:t>Mawquf</w:t>
      </w:r>
      <w:proofErr w:type="spellEnd"/>
      <w:r>
        <w:rPr>
          <w:rFonts w:ascii="Calibri" w:hAnsi="Calibri" w:cs="Calibri"/>
        </w:rPr>
        <w:t xml:space="preserve"> form (i.e., stopping at him): [‘Uthman bin ‘Umar Ad-</w:t>
      </w:r>
      <w:proofErr w:type="spellStart"/>
      <w:r>
        <w:rPr>
          <w:rFonts w:ascii="Calibri" w:hAnsi="Calibri" w:cs="Calibri"/>
        </w:rPr>
        <w:t>Dabbiy</w:t>
      </w:r>
      <w:proofErr w:type="spellEnd"/>
      <w:r>
        <w:rPr>
          <w:rFonts w:ascii="Calibri" w:hAnsi="Calibri" w:cs="Calibri"/>
        </w:rPr>
        <w:t xml:space="preserve"> related to us: Abdullah bin Rajaa’ related to us: </w:t>
      </w:r>
      <w:proofErr w:type="spellStart"/>
      <w:r>
        <w:rPr>
          <w:rFonts w:ascii="Calibri" w:hAnsi="Calibri" w:cs="Calibri"/>
        </w:rPr>
        <w:t>Isra’eel</w:t>
      </w:r>
      <w:proofErr w:type="spellEnd"/>
      <w:r>
        <w:rPr>
          <w:rFonts w:ascii="Calibri" w:hAnsi="Calibri" w:cs="Calibri"/>
        </w:rPr>
        <w:t xml:space="preserve"> informed us from Abu Ishaq, from Abdur Rahman bin Abdullah or Ibn Yazid, from Abdullah: He said: “Indeed, a man will speak a word to make those he is sitting with laugh, he will not return to his family with anything from it, but will descend due to it further than the distance from the sky to the earth”].</w:t>
      </w:r>
    </w:p>
    <w:p w14:paraId="2FA6055B" w14:textId="77777777" w:rsidR="00005C44" w:rsidRPr="00E46E04" w:rsidRDefault="00005C44" w:rsidP="00005C44">
      <w:pPr>
        <w:rPr>
          <w:rFonts w:ascii="Traditional Arabic" w:hAnsi="Traditional Arabic" w:cs="Traditional Arabic"/>
          <w:b/>
          <w:bCs/>
          <w:sz w:val="22"/>
          <w:szCs w:val="22"/>
          <w:rtl/>
        </w:rPr>
      </w:pPr>
    </w:p>
    <w:p w14:paraId="0F284AC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lastRenderedPageBreak/>
        <w:t xml:space="preserve">* </w:t>
      </w:r>
      <w:r w:rsidRPr="000F205F">
        <w:rPr>
          <w:rFonts w:ascii="Traditional Arabic" w:hAnsi="Traditional Arabic" w:cs="Traditional Arabic"/>
          <w:sz w:val="28"/>
          <w:szCs w:val="28"/>
          <w:rtl/>
        </w:rPr>
        <w:t xml:space="preserve">ويشهد لحديث بلال بن الحارث، رضي الله عنه، ما جاء في سنن الترمذي، (ج4/ص558/ح2315): [حدثنا محمد بن بشار حدثنا يحيى بن سعيد حدثنا بهز بن حكيم حدثني أبي عن جدي قال سمعت النبي، صلى الله عليه وسلم، يقول: </w:t>
      </w:r>
      <w:r w:rsidRPr="000F205F">
        <w:rPr>
          <w:rFonts w:ascii="Traditional Arabic" w:hAnsi="Traditional Arabic" w:cs="Traditional Arabic"/>
          <w:bCs/>
          <w:sz w:val="28"/>
          <w:szCs w:val="28"/>
          <w:rtl/>
        </w:rPr>
        <w:t>«ويل للذي يحدث بالحديث ليضحك به القوم فيكذب: ويل له، ويل له»</w:t>
      </w:r>
      <w:r w:rsidRPr="000F205F">
        <w:rPr>
          <w:rFonts w:ascii="Traditional Arabic" w:hAnsi="Traditional Arabic" w:cs="Traditional Arabic"/>
          <w:sz w:val="28"/>
          <w:szCs w:val="28"/>
          <w:rtl/>
        </w:rPr>
        <w:t>. قال أبو عيسى: (وفي الباب عن أبي هريرة، وهذا حديث حسن)، وقال الألباني: حسن. قلت: هو خير مما قالا: بهز بن حكيم بن معاوية بن حيدة، عن أبيه حكيم، عن جده معاوية بن حيدة القشيري، رضي الله عنه، عندنا صحيح تقوم به الحجة، ويجب التدين به، إلا إذا قام البرهان على وقوع وهم او خطأ، وأخرجه الحاكم في المستدرك، (ج1/ص109/ح142)، وقال الحاكم: (هذا حديث رواه سفيان بن سعيد والحمادان وعبد الوارث بن سعيد وإسرائيل بن يونس وغيرهم من الأئمة)؛ وأخرجه أبو داود في سننه ج4/ص298/ح4990؛ والإمام أحمد بن حنبل في مسنده ج5/ص3/ح20035، ج5/ص5/ح20058، ج5/ص6/ح20067، ج5/ص7/ح20085؛ والطبراني في معجمه الكبير ج19/ص404/ح951، ج19/ص404/ح952؛ والنسائي في سننه الكبرى ج6/ص329/ح11126، ج6/ص509/ح11655؛ والبيهقي في سننه الكبرى ج10/ص196/ح20614؛ والدارمي في سننه ج2/ص383/ح2702؛ وغيرهم. قلت: وكذلك رواه الأئمة: يحيى بن سعيد القطان، ومعمر بن راشد، ويزيد بن هارون، وابن علية، وعبد الله بن المبارك، وأبو عاصم النبيل، وربما غيرهم عن بهز بن حكيم.</w:t>
      </w:r>
    </w:p>
    <w:p w14:paraId="17C887A9" w14:textId="77777777" w:rsidR="00005C44" w:rsidRDefault="00005C44" w:rsidP="00005C44">
      <w:pPr>
        <w:rPr>
          <w:rFonts w:ascii="Traditional Arabic" w:hAnsi="Traditional Arabic" w:cs="Traditional Arabic"/>
          <w:sz w:val="22"/>
          <w:szCs w:val="22"/>
        </w:rPr>
      </w:pPr>
    </w:p>
    <w:p w14:paraId="0309250E" w14:textId="77777777" w:rsidR="00005C44" w:rsidRDefault="00005C44" w:rsidP="00005C44">
      <w:pPr>
        <w:rPr>
          <w:rFonts w:ascii="Calibri" w:hAnsi="Calibri" w:cs="Calibri"/>
        </w:rPr>
      </w:pPr>
      <w:r>
        <w:rPr>
          <w:rFonts w:ascii="Calibri" w:hAnsi="Calibri" w:cs="Calibri"/>
        </w:rPr>
        <w:t>- And the Hadith of Bilal bin Al-Harith is supported by what came recorded in the Sunan of At-</w:t>
      </w:r>
      <w:proofErr w:type="spellStart"/>
      <w:r>
        <w:rPr>
          <w:rFonts w:ascii="Calibri" w:hAnsi="Calibri" w:cs="Calibri"/>
        </w:rPr>
        <w:t>Tirmidhi</w:t>
      </w:r>
      <w:proofErr w:type="spellEnd"/>
      <w:r>
        <w:rPr>
          <w:rFonts w:ascii="Calibri" w:hAnsi="Calibri" w:cs="Calibri"/>
        </w:rPr>
        <w:t xml:space="preserve"> (4/558/2315): [Muhammad bin Bashshar related to us: Yahya bin Sa’eed related to us: Bahz bin Hakeem related to us: My father related to me from grandfather: He said: I heard the Prophet </w:t>
      </w:r>
      <w:r>
        <w:rPr>
          <w:rFonts w:ascii="Calibri" w:hAnsi="Calibri" w:cs="Calibri" w:hint="cs"/>
          <w:rtl/>
        </w:rPr>
        <w:t>ﷺ</w:t>
      </w:r>
      <w:r>
        <w:rPr>
          <w:rFonts w:ascii="Calibri" w:hAnsi="Calibri" w:cs="Calibri"/>
        </w:rPr>
        <w:t xml:space="preserve"> saying: “</w:t>
      </w:r>
      <w:r w:rsidRPr="00796627">
        <w:rPr>
          <w:rFonts w:ascii="Calibri" w:hAnsi="Calibri" w:cs="Calibri"/>
          <w:b/>
          <w:bCs/>
        </w:rPr>
        <w:t>Woe and destruction upon the one who says something to make the people laugh by it but lies: Woe and destruction upon him. Woe and destruction upon him</w:t>
      </w:r>
      <w:r>
        <w:rPr>
          <w:rFonts w:ascii="Calibri" w:hAnsi="Calibri" w:cs="Calibri"/>
        </w:rPr>
        <w:t>”]. Abu ‘Isa (At-</w:t>
      </w:r>
      <w:proofErr w:type="spellStart"/>
      <w:r>
        <w:rPr>
          <w:rFonts w:ascii="Calibri" w:hAnsi="Calibri" w:cs="Calibri"/>
        </w:rPr>
        <w:t>Tirmidhi</w:t>
      </w:r>
      <w:proofErr w:type="spellEnd"/>
      <w:r>
        <w:rPr>
          <w:rFonts w:ascii="Calibri" w:hAnsi="Calibri" w:cs="Calibri"/>
        </w:rPr>
        <w:t xml:space="preserve">) stated: [And in the Baab (chapter) from Abu Hurairah. And this Hadith is Hasan]. Al-Albani said: [Hasan]. I say: It is better than they have both stated: Bahz bin Hakeem bin Mu’awiyah bin Haidah, from his father Hakeem, from his grandfather Mu’awiyah bin </w:t>
      </w:r>
      <w:proofErr w:type="spellStart"/>
      <w:r>
        <w:rPr>
          <w:rFonts w:ascii="Calibri" w:hAnsi="Calibri" w:cs="Calibri"/>
        </w:rPr>
        <w:t>Haidah</w:t>
      </w:r>
      <w:proofErr w:type="spellEnd"/>
      <w:r>
        <w:rPr>
          <w:rFonts w:ascii="Calibri" w:hAnsi="Calibri" w:cs="Calibri"/>
        </w:rPr>
        <w:t xml:space="preserve"> Al-</w:t>
      </w:r>
      <w:proofErr w:type="spellStart"/>
      <w:r>
        <w:rPr>
          <w:rFonts w:ascii="Calibri" w:hAnsi="Calibri" w:cs="Calibri"/>
        </w:rPr>
        <w:t>Qushairiy</w:t>
      </w:r>
      <w:proofErr w:type="spellEnd"/>
      <w:r>
        <w:rPr>
          <w:rFonts w:ascii="Calibri" w:hAnsi="Calibri" w:cs="Calibri"/>
        </w:rPr>
        <w:t>, may Allah be pleased with him, is of the Sahih grade in our view, evidential proof (Al-</w:t>
      </w:r>
      <w:proofErr w:type="spellStart"/>
      <w:r>
        <w:rPr>
          <w:rFonts w:ascii="Calibri" w:hAnsi="Calibri" w:cs="Calibri"/>
        </w:rPr>
        <w:t>Hujjah</w:t>
      </w:r>
      <w:proofErr w:type="spellEnd"/>
      <w:r>
        <w:rPr>
          <w:rFonts w:ascii="Calibri" w:hAnsi="Calibri" w:cs="Calibri"/>
        </w:rPr>
        <w:t xml:space="preserve">) is established by it and it is obligatory to follow it as part of the Deen, unless a clear evidence is established in terms of the occurrence of an error or mistake. Al-Hakim also recorded it in his </w:t>
      </w:r>
      <w:proofErr w:type="spellStart"/>
      <w:r>
        <w:rPr>
          <w:rFonts w:ascii="Calibri" w:hAnsi="Calibri" w:cs="Calibri"/>
        </w:rPr>
        <w:t>Mustadrak</w:t>
      </w:r>
      <w:proofErr w:type="spellEnd"/>
      <w:r>
        <w:rPr>
          <w:rFonts w:ascii="Calibri" w:hAnsi="Calibri" w:cs="Calibri"/>
        </w:rPr>
        <w:t xml:space="preserve"> (1/109/142) and Al-Hakim stated: [This Hadith was related by Sufyan bin Sa’eed, Al-</w:t>
      </w:r>
      <w:proofErr w:type="spellStart"/>
      <w:r>
        <w:rPr>
          <w:rFonts w:ascii="Calibri" w:hAnsi="Calibri" w:cs="Calibri"/>
        </w:rPr>
        <w:t>Hammadan</w:t>
      </w:r>
      <w:proofErr w:type="spellEnd"/>
      <w:r>
        <w:rPr>
          <w:rFonts w:ascii="Calibri" w:hAnsi="Calibri" w:cs="Calibri"/>
        </w:rPr>
        <w:t xml:space="preserve">, Abdul Warith bin Sa’ed, </w:t>
      </w:r>
      <w:proofErr w:type="spellStart"/>
      <w:r>
        <w:rPr>
          <w:rFonts w:ascii="Calibri" w:hAnsi="Calibri" w:cs="Calibri"/>
        </w:rPr>
        <w:t>Isra’eel</w:t>
      </w:r>
      <w:proofErr w:type="spellEnd"/>
      <w:r>
        <w:rPr>
          <w:rFonts w:ascii="Calibri" w:hAnsi="Calibri" w:cs="Calibri"/>
        </w:rPr>
        <w:t xml:space="preserve"> bin Yunus and others from the </w:t>
      </w:r>
      <w:proofErr w:type="spellStart"/>
      <w:r>
        <w:rPr>
          <w:rFonts w:ascii="Calibri" w:hAnsi="Calibri" w:cs="Calibri"/>
        </w:rPr>
        <w:t>A’immah</w:t>
      </w:r>
      <w:proofErr w:type="spellEnd"/>
      <w:r>
        <w:rPr>
          <w:rFonts w:ascii="Calibri" w:hAnsi="Calibri" w:cs="Calibri"/>
        </w:rPr>
        <w:t xml:space="preserve"> (major scholars)]. Abu Dawud recorded it in his Sunan (4/298/4990), Al-Imam Ahmad bin Hanbal in his </w:t>
      </w:r>
      <w:proofErr w:type="spellStart"/>
      <w:r>
        <w:rPr>
          <w:rFonts w:ascii="Calibri" w:hAnsi="Calibri" w:cs="Calibri"/>
        </w:rPr>
        <w:t>Musnad</w:t>
      </w:r>
      <w:proofErr w:type="spellEnd"/>
      <w:r>
        <w:rPr>
          <w:rFonts w:ascii="Calibri" w:hAnsi="Calibri" w:cs="Calibri"/>
        </w:rPr>
        <w:t xml:space="preserve"> (5/3/20035, 5/5/20058, 5/6/20067 and 5/7/20085), At-Tabarani in his </w:t>
      </w:r>
      <w:proofErr w:type="spellStart"/>
      <w:r>
        <w:rPr>
          <w:rFonts w:ascii="Calibri" w:hAnsi="Calibri" w:cs="Calibri"/>
        </w:rPr>
        <w:t>Mu’jam</w:t>
      </w:r>
      <w:proofErr w:type="spellEnd"/>
      <w:r>
        <w:rPr>
          <w:rFonts w:ascii="Calibri" w:hAnsi="Calibri" w:cs="Calibri"/>
        </w:rPr>
        <w:t xml:space="preserve"> Al-Kabir (19/404/951 and 19/404/952), An-</w:t>
      </w:r>
      <w:proofErr w:type="spellStart"/>
      <w:r>
        <w:rPr>
          <w:rFonts w:ascii="Calibri" w:hAnsi="Calibri" w:cs="Calibri"/>
        </w:rPr>
        <w:t>Nasa’iy</w:t>
      </w:r>
      <w:proofErr w:type="spellEnd"/>
      <w:r>
        <w:rPr>
          <w:rFonts w:ascii="Calibri" w:hAnsi="Calibri" w:cs="Calibri"/>
        </w:rPr>
        <w:t xml:space="preserve"> in his Sunan Al-Kubra (6/329/11126 and 6/509/11655), Al-</w:t>
      </w:r>
      <w:proofErr w:type="spellStart"/>
      <w:r>
        <w:rPr>
          <w:rFonts w:ascii="Calibri" w:hAnsi="Calibri" w:cs="Calibri"/>
        </w:rPr>
        <w:t>Baihaqiy</w:t>
      </w:r>
      <w:proofErr w:type="spellEnd"/>
      <w:r>
        <w:rPr>
          <w:rFonts w:ascii="Calibri" w:hAnsi="Calibri" w:cs="Calibri"/>
        </w:rPr>
        <w:t xml:space="preserve"> in his Sunan Al-Kubra (10/196/20614) and Ad-</w:t>
      </w:r>
      <w:proofErr w:type="spellStart"/>
      <w:r>
        <w:rPr>
          <w:rFonts w:ascii="Calibri" w:hAnsi="Calibri" w:cs="Calibri"/>
        </w:rPr>
        <w:t>Daramiy</w:t>
      </w:r>
      <w:proofErr w:type="spellEnd"/>
      <w:r>
        <w:rPr>
          <w:rFonts w:ascii="Calibri" w:hAnsi="Calibri" w:cs="Calibri"/>
        </w:rPr>
        <w:t xml:space="preserve"> in his Sunan (2/383/2702) amongst others. In addition, the following </w:t>
      </w:r>
      <w:proofErr w:type="spellStart"/>
      <w:r>
        <w:rPr>
          <w:rFonts w:ascii="Calibri" w:hAnsi="Calibri" w:cs="Calibri"/>
        </w:rPr>
        <w:t>A’immah</w:t>
      </w:r>
      <w:proofErr w:type="spellEnd"/>
      <w:r>
        <w:rPr>
          <w:rFonts w:ascii="Calibri" w:hAnsi="Calibri" w:cs="Calibri"/>
        </w:rPr>
        <w:t xml:space="preserve"> (major scholars) related it from Bahz bin Hakeem: Yahya bin Sa’eed Al-Qattan, </w:t>
      </w:r>
      <w:proofErr w:type="spellStart"/>
      <w:r>
        <w:rPr>
          <w:rFonts w:ascii="Calibri" w:hAnsi="Calibri" w:cs="Calibri"/>
        </w:rPr>
        <w:t>Ma’mar</w:t>
      </w:r>
      <w:proofErr w:type="spellEnd"/>
      <w:r>
        <w:rPr>
          <w:rFonts w:ascii="Calibri" w:hAnsi="Calibri" w:cs="Calibri"/>
        </w:rPr>
        <w:t xml:space="preserve"> bin Rashid, Yazid bin Harun, Ibn ‘Ulayyah, Abdullah bin Al-Mubarak, Abu ‘Aasim An-Nabeel and possibly others besides them. </w:t>
      </w:r>
    </w:p>
    <w:p w14:paraId="10DF489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t xml:space="preserve"> </w:t>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وفي مسند أبي يعلى، (ج13/ص373/ح7382): [أخبرنا أبو يعلى، قال: وجدت في كتابي عن سويد (ولم أر عليه علامة السماع وعليه صح، فشككت فيه، وأكبر ظني أني سمعته منه) عن ضمام بن إسماعيل المعافري عن أبي قبيل قال خطبنا معاوية في يوم جمعة فقال: (إنما المال مالنا، والفيء فيئنا، من شئنا أعطينا، ومن شئنا منعنا)؛ فلم يرد عليه أحد، فلما كانت الجمعة الثانية قال مثل مقالته فلم يرد عليه أحد، فلما كانت الجمعة الثالثة قال مثل مقالته، فقام إليه رجل ممن شهد المسجد فقال: (كلا بل المال مالنا، والفيء فيئنا: من حال بيننا وبينه حاكمناه بأسيافنا)، فلما صلى أمر بالرجل فأدخل عليه فأجلسه معه على السرير ثم أذن للناس فدخلوا عليه ثم قال: (أيها الناس إني تكلمت في أول جمعة فلم يرد علي أحد، وفي الثانية فلم يرد علي أحد، فلما كانت الثالثة أحياني هذا أحياه الله، سمعت رسول الله، صلى الله </w:t>
      </w:r>
      <w:r w:rsidRPr="000F205F">
        <w:rPr>
          <w:rFonts w:ascii="Traditional Arabic" w:hAnsi="Traditional Arabic" w:cs="Traditional Arabic"/>
          <w:sz w:val="28"/>
          <w:szCs w:val="28"/>
          <w:rtl/>
        </w:rPr>
        <w:lastRenderedPageBreak/>
        <w:t xml:space="preserve">عليه وسلم، يقول: </w:t>
      </w:r>
      <w:r w:rsidRPr="000F205F">
        <w:rPr>
          <w:rFonts w:ascii="Traditional Arabic" w:hAnsi="Traditional Arabic" w:cs="Traditional Arabic"/>
          <w:bCs/>
          <w:sz w:val="28"/>
          <w:szCs w:val="28"/>
          <w:rtl/>
        </w:rPr>
        <w:t>«سيأتي قوم يتكلمون فلا يرد عليهم يتقاحمون في النار تقاحم القردة»</w:t>
      </w:r>
      <w:r w:rsidRPr="000F205F">
        <w:rPr>
          <w:rFonts w:ascii="Traditional Arabic" w:hAnsi="Traditional Arabic" w:cs="Traditional Arabic"/>
          <w:sz w:val="28"/>
          <w:szCs w:val="28"/>
          <w:rtl/>
        </w:rPr>
        <w:t xml:space="preserve"> فخشيت أن يجعلني الله منهم فلما رد هذا علي أحياني أحياه الله ورجوت أن لا يجعلني الله منهم)]، وقال الشيخ حسين أسد: إسناده صحيح. قلت: هو صحيح كما قال، وهو مسموع من سويد بن سعيد قطعا، كما تظهره رواية الطبراني التالية:</w:t>
      </w:r>
    </w:p>
    <w:p w14:paraId="60F01BF9" w14:textId="77777777" w:rsidR="00005C44" w:rsidRDefault="00005C44" w:rsidP="00005C44">
      <w:pPr>
        <w:rPr>
          <w:rFonts w:ascii="Traditional Arabic" w:hAnsi="Traditional Arabic" w:cs="Traditional Arabic"/>
          <w:sz w:val="22"/>
          <w:szCs w:val="22"/>
        </w:rPr>
      </w:pPr>
    </w:p>
    <w:p w14:paraId="766E17DD" w14:textId="77777777" w:rsidR="00005C44" w:rsidRDefault="00005C44" w:rsidP="00005C44">
      <w:pPr>
        <w:rPr>
          <w:rFonts w:ascii="Calibri" w:hAnsi="Calibri" w:cs="Calibri"/>
          <w:rtl/>
          <w:lang w:bidi="ar-EG"/>
        </w:rPr>
      </w:pPr>
      <w:r>
        <w:rPr>
          <w:rFonts w:ascii="Calibri" w:hAnsi="Calibri" w:cs="Calibri"/>
          <w:lang w:bidi="ar-EG"/>
        </w:rPr>
        <w:t xml:space="preserve">- And the following came recorded in the </w:t>
      </w:r>
      <w:proofErr w:type="spellStart"/>
      <w:r>
        <w:rPr>
          <w:rFonts w:ascii="Calibri" w:hAnsi="Calibri" w:cs="Calibri"/>
          <w:lang w:bidi="ar-EG"/>
        </w:rPr>
        <w:t>Musnad</w:t>
      </w:r>
      <w:proofErr w:type="spellEnd"/>
      <w:r>
        <w:rPr>
          <w:rFonts w:ascii="Calibri" w:hAnsi="Calibri" w:cs="Calibri"/>
          <w:lang w:bidi="ar-EG"/>
        </w:rPr>
        <w:t xml:space="preserve"> of Abu </w:t>
      </w:r>
      <w:proofErr w:type="spellStart"/>
      <w:r>
        <w:rPr>
          <w:rFonts w:ascii="Calibri" w:hAnsi="Calibri" w:cs="Calibri"/>
          <w:lang w:bidi="ar-EG"/>
        </w:rPr>
        <w:t>Ya’la</w:t>
      </w:r>
      <w:proofErr w:type="spellEnd"/>
      <w:r>
        <w:rPr>
          <w:rFonts w:ascii="Calibri" w:hAnsi="Calibri" w:cs="Calibri"/>
          <w:lang w:bidi="ar-EG"/>
        </w:rPr>
        <w:t xml:space="preserve"> (13/373/7382): [Abu </w:t>
      </w:r>
      <w:proofErr w:type="spellStart"/>
      <w:r>
        <w:rPr>
          <w:rFonts w:ascii="Calibri" w:hAnsi="Calibri" w:cs="Calibri"/>
          <w:lang w:bidi="ar-EG"/>
        </w:rPr>
        <w:t>Ya’la</w:t>
      </w:r>
      <w:proofErr w:type="spellEnd"/>
      <w:r>
        <w:rPr>
          <w:rFonts w:ascii="Calibri" w:hAnsi="Calibri" w:cs="Calibri"/>
          <w:lang w:bidi="ar-EG"/>
        </w:rPr>
        <w:t xml:space="preserve"> informed us: I found in my book (a narration) from </w:t>
      </w:r>
      <w:proofErr w:type="spellStart"/>
      <w:r>
        <w:rPr>
          <w:rFonts w:ascii="Calibri" w:hAnsi="Calibri" w:cs="Calibri"/>
          <w:lang w:bidi="ar-EG"/>
        </w:rPr>
        <w:t>Suwaid</w:t>
      </w:r>
      <w:proofErr w:type="spellEnd"/>
      <w:r>
        <w:rPr>
          <w:rFonts w:ascii="Calibri" w:hAnsi="Calibri" w:cs="Calibri"/>
          <w:lang w:bidi="ar-EG"/>
        </w:rPr>
        <w:t xml:space="preserve"> (whilst I did not find upon it (i.e., the narration from him) a sign or mark (i.e., annotation) for having heard it from him (As-Samaa’) or for (its) authentication (</w:t>
      </w:r>
      <w:proofErr w:type="spellStart"/>
      <w:r>
        <w:rPr>
          <w:rFonts w:ascii="Calibri" w:hAnsi="Calibri" w:cs="Calibri"/>
          <w:lang w:bidi="ar-EG"/>
        </w:rPr>
        <w:t>Sahh</w:t>
      </w:r>
      <w:proofErr w:type="spellEnd"/>
      <w:r>
        <w:rPr>
          <w:rFonts w:ascii="Calibri" w:hAnsi="Calibri" w:cs="Calibri"/>
          <w:lang w:bidi="ar-EG"/>
        </w:rPr>
        <w:t xml:space="preserve">), so I doubted it, although I thought it most likely that I had heard it from him), from </w:t>
      </w:r>
      <w:proofErr w:type="spellStart"/>
      <w:r>
        <w:rPr>
          <w:rFonts w:ascii="Calibri" w:hAnsi="Calibri" w:cs="Calibri"/>
          <w:lang w:bidi="ar-EG"/>
        </w:rPr>
        <w:t>Dimam</w:t>
      </w:r>
      <w:proofErr w:type="spellEnd"/>
      <w:r>
        <w:rPr>
          <w:rFonts w:ascii="Calibri" w:hAnsi="Calibri" w:cs="Calibri"/>
          <w:lang w:bidi="ar-EG"/>
        </w:rPr>
        <w:t xml:space="preserve"> bin Isma’eel Al-</w:t>
      </w:r>
      <w:proofErr w:type="spellStart"/>
      <w:r>
        <w:rPr>
          <w:rFonts w:ascii="Calibri" w:hAnsi="Calibri" w:cs="Calibri"/>
          <w:lang w:bidi="ar-EG"/>
        </w:rPr>
        <w:t>Ma’afiriy</w:t>
      </w:r>
      <w:proofErr w:type="spellEnd"/>
      <w:r>
        <w:rPr>
          <w:rFonts w:ascii="Calibri" w:hAnsi="Calibri" w:cs="Calibri"/>
          <w:lang w:bidi="ar-EG"/>
        </w:rPr>
        <w:t xml:space="preserve">, from Abu </w:t>
      </w:r>
      <w:proofErr w:type="spellStart"/>
      <w:r>
        <w:rPr>
          <w:rFonts w:ascii="Calibri" w:hAnsi="Calibri" w:cs="Calibri"/>
          <w:lang w:bidi="ar-EG"/>
        </w:rPr>
        <w:t>Qubeel</w:t>
      </w:r>
      <w:proofErr w:type="spellEnd"/>
      <w:r>
        <w:rPr>
          <w:rFonts w:ascii="Calibri" w:hAnsi="Calibri" w:cs="Calibri"/>
          <w:lang w:bidi="ar-EG"/>
        </w:rPr>
        <w:t xml:space="preserve">: He said: Mu’awiyah addressed us in a Khutbah on the Day of Jumu’ah and said: “The wealth is our wealth, and the Fai’ (wealth gained from war) is our Fai’. We give to whomever we wish, and we withhold it from whomever we wish” and nobody responded to what he said (i.e., to rebuke it). Then on the following Jumu’ah he said the same thing and </w:t>
      </w:r>
      <w:proofErr w:type="gramStart"/>
      <w:r>
        <w:rPr>
          <w:rFonts w:ascii="Calibri" w:hAnsi="Calibri" w:cs="Calibri"/>
          <w:lang w:bidi="ar-EG"/>
        </w:rPr>
        <w:t>gain</w:t>
      </w:r>
      <w:proofErr w:type="gramEnd"/>
      <w:r>
        <w:rPr>
          <w:rFonts w:ascii="Calibri" w:hAnsi="Calibri" w:cs="Calibri"/>
          <w:lang w:bidi="ar-EG"/>
        </w:rPr>
        <w:t xml:space="preserve"> nobody responded to him (i.e., to rebuke his words). Then when the third Jumu’ah came, he stated the same thing and a man who was present in the Masjid stood before him and said: “No, rather the wealth is our wealth and the Fai’ is our Fai’. Whoever comes between us and it, then we will pass judgement upon him with our </w:t>
      </w:r>
      <w:proofErr w:type="gramStart"/>
      <w:r>
        <w:rPr>
          <w:rFonts w:ascii="Calibri" w:hAnsi="Calibri" w:cs="Calibri"/>
          <w:lang w:bidi="ar-EG"/>
        </w:rPr>
        <w:t>swords”.</w:t>
      </w:r>
      <w:proofErr w:type="gramEnd"/>
      <w:r>
        <w:rPr>
          <w:rFonts w:ascii="Calibri" w:hAnsi="Calibri" w:cs="Calibri"/>
          <w:lang w:bidi="ar-EG"/>
        </w:rPr>
        <w:t xml:space="preserve"> When he had performed the prayer, he summoned the man. He entered him and sat him down next to him upon the cushions. He then made an announcement for the people to come. They entered to where he was and then he said: “O People, I spoke in the first Khutbah and nobody responded to me, in the second and nobody responded to me. Then when the third came this one came and gave life to me (i.e., saved me), may Allah give him life. I heard the Messenger of Allah </w:t>
      </w:r>
      <w:r>
        <w:rPr>
          <w:rFonts w:ascii="Calibri" w:hAnsi="Calibri" w:cs="Calibri" w:hint="cs"/>
          <w:rtl/>
          <w:lang w:bidi="ar-EG"/>
        </w:rPr>
        <w:t>ﷺ</w:t>
      </w:r>
      <w:r>
        <w:rPr>
          <w:rFonts w:ascii="Calibri" w:hAnsi="Calibri" w:cs="Calibri"/>
          <w:lang w:bidi="ar-EG"/>
        </w:rPr>
        <w:t xml:space="preserve"> saying: “</w:t>
      </w:r>
      <w:r w:rsidRPr="00FF2B4C">
        <w:rPr>
          <w:rFonts w:ascii="Calibri" w:hAnsi="Calibri" w:cs="Calibri"/>
          <w:b/>
          <w:bCs/>
          <w:lang w:bidi="ar-EG"/>
        </w:rPr>
        <w:t xml:space="preserve">There will come a </w:t>
      </w:r>
      <w:proofErr w:type="spellStart"/>
      <w:r>
        <w:rPr>
          <w:rFonts w:ascii="Calibri" w:hAnsi="Calibri" w:cs="Calibri"/>
          <w:b/>
          <w:bCs/>
          <w:lang w:bidi="ar-EG"/>
        </w:rPr>
        <w:t>Qawm</w:t>
      </w:r>
      <w:proofErr w:type="spellEnd"/>
      <w:r>
        <w:rPr>
          <w:rFonts w:ascii="Calibri" w:hAnsi="Calibri" w:cs="Calibri"/>
          <w:b/>
          <w:bCs/>
          <w:lang w:bidi="ar-EG"/>
        </w:rPr>
        <w:t xml:space="preserve"> (</w:t>
      </w:r>
      <w:r w:rsidRPr="00FF2B4C">
        <w:rPr>
          <w:rFonts w:ascii="Calibri" w:hAnsi="Calibri" w:cs="Calibri"/>
          <w:b/>
          <w:bCs/>
          <w:lang w:bidi="ar-EG"/>
        </w:rPr>
        <w:t xml:space="preserve">people </w:t>
      </w:r>
      <w:r>
        <w:rPr>
          <w:rFonts w:ascii="Calibri" w:hAnsi="Calibri" w:cs="Calibri"/>
          <w:b/>
          <w:bCs/>
          <w:lang w:bidi="ar-EG"/>
        </w:rPr>
        <w:t xml:space="preserve">or nation) </w:t>
      </w:r>
      <w:r w:rsidRPr="00FF2B4C">
        <w:rPr>
          <w:rFonts w:ascii="Calibri" w:hAnsi="Calibri" w:cs="Calibri"/>
          <w:b/>
          <w:bCs/>
          <w:lang w:bidi="ar-EG"/>
        </w:rPr>
        <w:t xml:space="preserve">who speak but nobody responds to them (i.e., to rebuke them), they will be </w:t>
      </w:r>
      <w:r>
        <w:rPr>
          <w:rFonts w:ascii="Calibri" w:hAnsi="Calibri" w:cs="Calibri"/>
          <w:b/>
          <w:bCs/>
          <w:lang w:bidi="ar-EG"/>
        </w:rPr>
        <w:t>plunge</w:t>
      </w:r>
      <w:r w:rsidRPr="00FF2B4C">
        <w:rPr>
          <w:rFonts w:ascii="Calibri" w:hAnsi="Calibri" w:cs="Calibri"/>
          <w:b/>
          <w:bCs/>
          <w:lang w:bidi="ar-EG"/>
        </w:rPr>
        <w:t xml:space="preserve"> into the fire like the </w:t>
      </w:r>
      <w:r>
        <w:rPr>
          <w:rFonts w:ascii="Calibri" w:hAnsi="Calibri" w:cs="Calibri"/>
          <w:b/>
          <w:bCs/>
          <w:lang w:bidi="ar-EG"/>
        </w:rPr>
        <w:t>plung</w:t>
      </w:r>
      <w:r w:rsidRPr="00FF2B4C">
        <w:rPr>
          <w:rFonts w:ascii="Calibri" w:hAnsi="Calibri" w:cs="Calibri"/>
          <w:b/>
          <w:bCs/>
          <w:lang w:bidi="ar-EG"/>
        </w:rPr>
        <w:t>ing of monkeys</w:t>
      </w:r>
      <w:r>
        <w:rPr>
          <w:rFonts w:ascii="Calibri" w:hAnsi="Calibri" w:cs="Calibri"/>
          <w:b/>
          <w:bCs/>
          <w:lang w:bidi="ar-EG"/>
        </w:rPr>
        <w:t xml:space="preserve"> </w:t>
      </w:r>
      <w:r>
        <w:rPr>
          <w:rFonts w:ascii="Calibri" w:hAnsi="Calibri" w:cs="Calibri"/>
          <w:b/>
          <w:bCs/>
        </w:rPr>
        <w:t>(i.e. rush into places altogether with force)</w:t>
      </w:r>
      <w:r>
        <w:rPr>
          <w:rFonts w:ascii="Calibri" w:hAnsi="Calibri" w:cs="Calibri"/>
          <w:lang w:bidi="ar-EG"/>
        </w:rPr>
        <w:t xml:space="preserve">”. I then feared that Allah </w:t>
      </w:r>
      <w:proofErr w:type="gramStart"/>
      <w:r>
        <w:rPr>
          <w:rFonts w:ascii="Calibri" w:hAnsi="Calibri" w:cs="Calibri"/>
          <w:lang w:bidi="ar-EG"/>
        </w:rPr>
        <w:t>will</w:t>
      </w:r>
      <w:proofErr w:type="gramEnd"/>
      <w:r>
        <w:rPr>
          <w:rFonts w:ascii="Calibri" w:hAnsi="Calibri" w:cs="Calibri"/>
          <w:lang w:bidi="ar-EG"/>
        </w:rPr>
        <w:t xml:space="preserve"> make me from amongst them. Then when this man responded to me, he gave me life, may Allah give him life. And I hoped that Allah </w:t>
      </w:r>
      <w:proofErr w:type="gramStart"/>
      <w:r>
        <w:rPr>
          <w:rFonts w:ascii="Calibri" w:hAnsi="Calibri" w:cs="Calibri"/>
          <w:lang w:bidi="ar-EG"/>
        </w:rPr>
        <w:t>will</w:t>
      </w:r>
      <w:proofErr w:type="gramEnd"/>
      <w:r>
        <w:rPr>
          <w:rFonts w:ascii="Calibri" w:hAnsi="Calibri" w:cs="Calibri"/>
          <w:lang w:bidi="ar-EG"/>
        </w:rPr>
        <w:t xml:space="preserve"> not make me from amongst </w:t>
      </w:r>
      <w:proofErr w:type="gramStart"/>
      <w:r>
        <w:rPr>
          <w:rFonts w:ascii="Calibri" w:hAnsi="Calibri" w:cs="Calibri"/>
          <w:lang w:bidi="ar-EG"/>
        </w:rPr>
        <w:t>them”]</w:t>
      </w:r>
      <w:proofErr w:type="gramEnd"/>
      <w:r>
        <w:rPr>
          <w:rFonts w:ascii="Calibri" w:hAnsi="Calibri" w:cs="Calibri"/>
          <w:lang w:bidi="ar-EG"/>
        </w:rPr>
        <w:t xml:space="preserve">. Ash-Sheikh Husain Asad said: Its Isnad is Sahih. I say: It is Sahih as he stated. And it was heard from </w:t>
      </w:r>
      <w:proofErr w:type="spellStart"/>
      <w:r>
        <w:rPr>
          <w:rFonts w:ascii="Calibri" w:hAnsi="Calibri" w:cs="Calibri"/>
          <w:lang w:bidi="ar-EG"/>
        </w:rPr>
        <w:t>Suwaid</w:t>
      </w:r>
      <w:proofErr w:type="spellEnd"/>
      <w:r>
        <w:rPr>
          <w:rFonts w:ascii="Calibri" w:hAnsi="Calibri" w:cs="Calibri"/>
          <w:lang w:bidi="ar-EG"/>
        </w:rPr>
        <w:t xml:space="preserve"> bin Sa’eed definitely, as is evident from the following narration recorded by At-Tabarani: </w:t>
      </w:r>
    </w:p>
    <w:p w14:paraId="7896758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فقد أخرجه الإمام الطبراني في معجمه الكبير (ج19/ص394/ح925): [حَدَّثَنَا عَبْدُ اللهِ بْنُ أَحْمَدَ بْنِ حَنْبَلٍ، حدثنا سُوَيْدُ بْنُ سَعِيدٍ، حدثنا ضِمَامُ بْنُ إِسْمَاعِيلَ، قَالَ: سَمِعْتُ أَبَا قَبِيلٍ، يَأْثُرُ عَنْ مُعَاوِيَةَ بْنِ أَبِي سُفْيَانَ، أَنَّهُ صَعِدَ الْمِنْبَرَ يَوْمَ الْجُمُعَةِ فَقَالَ عِنْدَ خُطْبَتِهِ: إِنَّمَا الْمَالُ مَالُنَا، وَالْفَيْءُ فَيْئُنَا، فَمَنْ شَاءَ أَعْطَيْنَاهُ وَمَنْ شِئْنَا مَنَعْنَاهُ، فَلَمْ يُجِبْهُ أَحَدٌ، فَلَمَّا كَانَ الْجُمُعَةُ الثَّانِيَةُ قَالَ مِثْلَ ذَلِكَ، فَلَمْ يُجِبْهُ أَحَدٌ، فَلَمَّا كَانَ الْجُمُعَةُ الثَّالِثَةُ قَالَ مِثْلَ مَقَالَتِهِ، فَقَامَ إِلَيْهِ رَجُلٌ مِمَّنْ حَضَرَ الْمَسْجِدَ، فَقَالَ: كَلَّا، إِنَّمَا الْمَالُ مَالُنَا وَالْفَيْءُ فَيْئُنَا، فَمَنْ حَالَ بَيْنَنَا وَبَيْنَهُ حَاكَمْنَاهُ إِلَى اللهِ بِأَسْيَافِنَا، فَنَزَلَ مُعَاوِيَةُ فَأَرْسَلَ إِلَى الرَّجُلِ فَأَدْخَلَهُ فَقَالَ الْقَوْمُ: هَلَكَ الرَّجُلُ، ثُمَّ دَخَلَ النَّاسُ فَوَجَدُوا الرَّجُلَ مَعَهُ عَلَى السَّرِيرِ، فَقَالَ مُعَاوِيَةُ لِلنَّاسِ: (إِنَّ هَذَا الرَّجُلَ أَحْيَانِي أَحْيَاهُ اللهُ، سَمِعْتُ رَسُولَ اللهِ، صلى الله عليه وسلم، يَقُولُ: «</w:t>
      </w:r>
      <w:r w:rsidRPr="000F205F">
        <w:rPr>
          <w:rFonts w:ascii="Traditional Arabic" w:hAnsi="Traditional Arabic" w:cs="Traditional Arabic"/>
          <w:b/>
          <w:bCs/>
          <w:sz w:val="28"/>
          <w:szCs w:val="28"/>
          <w:rtl/>
        </w:rPr>
        <w:t>سَيَكُونُ أَئِمَّةٌ مِنْ بَعْدِي يَقُولُونُ وَلَا يُرَدُّ عَلَيْهِمْ، يَتَقَاحَمُونَ فِي النَّارِ كَمَا تَتَقَاحَمُ الْقِرَدَةُ</w:t>
      </w:r>
      <w:r w:rsidRPr="000F205F">
        <w:rPr>
          <w:rFonts w:ascii="Traditional Arabic" w:hAnsi="Traditional Arabic" w:cs="Traditional Arabic"/>
          <w:sz w:val="28"/>
          <w:szCs w:val="28"/>
          <w:rtl/>
        </w:rPr>
        <w:t>»، وَإِنِّي تَكَلَّمْتُ أَوَّلَ جُمُعَةٍ فَلَمْ يَرُدَّ عَلِيَّ أَحَدٌ، فَخَشِيتُ أَنْ أَكُونَ مِنْهُمْ، ثُمَّ تَكَلَّمْتُ فِي الْجُمُعَةِ الثَّانِيَةِ فَلَمْ يَرُدَّ عَلِيَّ أَحَدٌ، فَقُلْتُ فِي نَفْسِي: إِنِّي مِنَ الْقَوْمِ، ثُمَّ تَكَلَّمْتُ فِي الْجُمُعَةِ الثَّالِثَةِ فَقَامَ هَذَا الرَّجُلُ فَرَدَّ عَلِيَّ فَأَحْيَانِي أَحْيَاهُ اللهُ)]</w:t>
      </w:r>
    </w:p>
    <w:p w14:paraId="3F272916" w14:textId="77777777" w:rsidR="00005C44" w:rsidRDefault="00005C44" w:rsidP="00005C44">
      <w:pPr>
        <w:rPr>
          <w:rFonts w:ascii="Traditional Arabic" w:hAnsi="Traditional Arabic" w:cs="Traditional Arabic"/>
          <w:sz w:val="22"/>
          <w:szCs w:val="22"/>
        </w:rPr>
      </w:pPr>
    </w:p>
    <w:p w14:paraId="5C600CA1" w14:textId="77777777" w:rsidR="00005C44" w:rsidRDefault="00005C44" w:rsidP="00005C44">
      <w:pPr>
        <w:rPr>
          <w:rFonts w:ascii="Calibri" w:hAnsi="Calibri" w:cs="Calibri"/>
        </w:rPr>
      </w:pPr>
      <w:r>
        <w:rPr>
          <w:rFonts w:ascii="Calibri" w:hAnsi="Calibri" w:cs="Calibri"/>
        </w:rPr>
        <w:t xml:space="preserve">- Al-Imam At-Tabarani recorded in his </w:t>
      </w:r>
      <w:proofErr w:type="spellStart"/>
      <w:r>
        <w:rPr>
          <w:rFonts w:ascii="Calibri" w:hAnsi="Calibri" w:cs="Calibri"/>
        </w:rPr>
        <w:t>Mu’jam</w:t>
      </w:r>
      <w:proofErr w:type="spellEnd"/>
      <w:r>
        <w:rPr>
          <w:rFonts w:ascii="Calibri" w:hAnsi="Calibri" w:cs="Calibri"/>
        </w:rPr>
        <w:t xml:space="preserve"> Al-Kabir (19/394/925): [Abdullah bin Ahmad bin Hanbal related to us: </w:t>
      </w:r>
      <w:proofErr w:type="spellStart"/>
      <w:r>
        <w:rPr>
          <w:rFonts w:ascii="Calibri" w:hAnsi="Calibri" w:cs="Calibri"/>
        </w:rPr>
        <w:t>Suwaid</w:t>
      </w:r>
      <w:proofErr w:type="spellEnd"/>
      <w:r>
        <w:rPr>
          <w:rFonts w:ascii="Calibri" w:hAnsi="Calibri" w:cs="Calibri"/>
        </w:rPr>
        <w:t xml:space="preserve"> bin Sa’eed related to us: </w:t>
      </w:r>
      <w:proofErr w:type="spellStart"/>
      <w:r>
        <w:rPr>
          <w:rFonts w:ascii="Calibri" w:hAnsi="Calibri" w:cs="Calibri"/>
        </w:rPr>
        <w:t>Dimam</w:t>
      </w:r>
      <w:proofErr w:type="spellEnd"/>
      <w:r>
        <w:rPr>
          <w:rFonts w:ascii="Calibri" w:hAnsi="Calibri" w:cs="Calibri"/>
        </w:rPr>
        <w:t xml:space="preserve"> bin Isma’eel related to us: He said: I </w:t>
      </w:r>
      <w:r>
        <w:rPr>
          <w:rFonts w:ascii="Calibri" w:hAnsi="Calibri" w:cs="Calibri"/>
        </w:rPr>
        <w:lastRenderedPageBreak/>
        <w:t xml:space="preserve">heard Abu Qabeel narrating from Mu’awiyah bin Abi Sufyan: That he ascended the Minbar (pulpit) of the day of Jumu’ah and said during his Khutbah (speech): “Verily, the Maal (wealth) is only our wealth, and the Fai’ (revenue from war) is only our Fai’. We give it to whomever we </w:t>
      </w:r>
      <w:proofErr w:type="gramStart"/>
      <w:r>
        <w:rPr>
          <w:rFonts w:ascii="Calibri" w:hAnsi="Calibri" w:cs="Calibri"/>
        </w:rPr>
        <w:t>wish</w:t>
      </w:r>
      <w:proofErr w:type="gramEnd"/>
      <w:r>
        <w:rPr>
          <w:rFonts w:ascii="Calibri" w:hAnsi="Calibri" w:cs="Calibri"/>
        </w:rPr>
        <w:t xml:space="preserve"> and we withhold it from whoever we </w:t>
      </w:r>
      <w:proofErr w:type="gramStart"/>
      <w:r>
        <w:rPr>
          <w:rFonts w:ascii="Calibri" w:hAnsi="Calibri" w:cs="Calibri"/>
        </w:rPr>
        <w:t>wish”.</w:t>
      </w:r>
      <w:proofErr w:type="gramEnd"/>
      <w:r>
        <w:rPr>
          <w:rFonts w:ascii="Calibri" w:hAnsi="Calibri" w:cs="Calibri"/>
        </w:rPr>
        <w:t xml:space="preserve"> Then nobody responded to him (i.e., to rebuke what he said). Then when the second Jumu’ah </w:t>
      </w:r>
      <w:proofErr w:type="gramStart"/>
      <w:r>
        <w:rPr>
          <w:rFonts w:ascii="Calibri" w:hAnsi="Calibri" w:cs="Calibri"/>
        </w:rPr>
        <w:t>came</w:t>
      </w:r>
      <w:proofErr w:type="gramEnd"/>
      <w:r>
        <w:rPr>
          <w:rFonts w:ascii="Calibri" w:hAnsi="Calibri" w:cs="Calibri"/>
        </w:rPr>
        <w:t xml:space="preserve"> he said the same and nobody responded to him. Then when the third Jumu’ah came, he said the same as what he had said and a man from those attending the Masjid stood before him and said: “No, rather the wealth is our wealth, and the Fai’ is our Fai’. Whoever comes between it and us, then we will pass judgement upon him with our swords”. Mu’awiyah descended and summoned the man. He then made him enter to where he was and the people said: “The man is doomed”. The people then entered (i.e., the same place) and found the man alongside him upon the cushions. Mu’awiyah then said to the people: “This man has given me life (i.e., saved me), may Allah give him life. I heard the Messenger of Allah </w:t>
      </w:r>
      <w:r>
        <w:rPr>
          <w:rFonts w:ascii="Calibri" w:hAnsi="Calibri" w:cs="Calibri" w:hint="cs"/>
          <w:rtl/>
        </w:rPr>
        <w:t>ﷺ</w:t>
      </w:r>
      <w:r>
        <w:rPr>
          <w:rFonts w:ascii="Calibri" w:hAnsi="Calibri" w:cs="Calibri"/>
        </w:rPr>
        <w:t xml:space="preserve"> saying: “</w:t>
      </w:r>
      <w:r w:rsidRPr="00E821A2">
        <w:rPr>
          <w:rFonts w:ascii="Calibri" w:hAnsi="Calibri" w:cs="Calibri"/>
          <w:b/>
          <w:bCs/>
        </w:rPr>
        <w:t xml:space="preserve">There will be </w:t>
      </w:r>
      <w:proofErr w:type="spellStart"/>
      <w:r w:rsidRPr="00E821A2">
        <w:rPr>
          <w:rFonts w:ascii="Calibri" w:hAnsi="Calibri" w:cs="Calibri"/>
          <w:b/>
          <w:bCs/>
        </w:rPr>
        <w:t>A’immah</w:t>
      </w:r>
      <w:proofErr w:type="spellEnd"/>
      <w:r w:rsidRPr="00E821A2">
        <w:rPr>
          <w:rFonts w:ascii="Calibri" w:hAnsi="Calibri" w:cs="Calibri"/>
          <w:b/>
          <w:bCs/>
        </w:rPr>
        <w:t xml:space="preserve"> (Imams i.e., rulers and leaders) after me who say things but are not responded to. They will plunge into the fire like </w:t>
      </w:r>
      <w:proofErr w:type="gramStart"/>
      <w:r w:rsidRPr="00E821A2">
        <w:rPr>
          <w:rFonts w:ascii="Calibri" w:hAnsi="Calibri" w:cs="Calibri"/>
          <w:b/>
          <w:bCs/>
        </w:rPr>
        <w:t>monkeys</w:t>
      </w:r>
      <w:proofErr w:type="gramEnd"/>
      <w:r w:rsidRPr="00E821A2">
        <w:rPr>
          <w:rFonts w:ascii="Calibri" w:hAnsi="Calibri" w:cs="Calibri"/>
          <w:b/>
          <w:bCs/>
        </w:rPr>
        <w:t xml:space="preserve"> plunge</w:t>
      </w:r>
      <w:r>
        <w:rPr>
          <w:rFonts w:ascii="Calibri" w:hAnsi="Calibri" w:cs="Calibri"/>
          <w:b/>
          <w:bCs/>
        </w:rPr>
        <w:t xml:space="preserve"> </w:t>
      </w:r>
      <w:bookmarkStart w:id="26" w:name="_Hlk175427016"/>
      <w:r>
        <w:rPr>
          <w:rFonts w:ascii="Calibri" w:hAnsi="Calibri" w:cs="Calibri"/>
          <w:b/>
          <w:bCs/>
        </w:rPr>
        <w:t>(i.e. rush into places altogether with force)</w:t>
      </w:r>
      <w:bookmarkEnd w:id="26"/>
      <w:r>
        <w:rPr>
          <w:rFonts w:ascii="Calibri" w:hAnsi="Calibri" w:cs="Calibri"/>
        </w:rPr>
        <w:t xml:space="preserve">”. That is whilst in the first Jumu’ah I spoke and nobody responded to me, so I feared that I would be amongst them. Then I spoke in the second Jumu’ah and nobody responded to me, so I said to myself: I am indeed from those people. Then I spoke in the third Jumu’ah and this man stood and responded to me, so he gave me life (i.e., saved me, may Allah give him life”]. </w:t>
      </w:r>
    </w:p>
    <w:p w14:paraId="6BD15BF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Pr>
        <w:cr/>
      </w: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وتجده في الكامل في ضعفاء الرجال (5/166): [حَدَّثَنَا بَهْلُولُ بْنُ إِسْحَاقَ، حَدَّثَنا سُوَيْدٌ، حَدَّثَنا ضِمَامُ بْنُ إِسْمَاعِيلَ الْمَعَافِرِيُّ خِتْنُ أَبِي قَبِيلَ عَلَى ابْنَتِهِ بالإسكندرية سمعت أَبَا قَبِيلٍ حُيَيَّ بْنَ هَانِئٍ يُخْبِرُ عَنْ مُعَاوِيَةَ بْنِ أَبِي سفيان، فساقه بتمامه؛ وزاد: (فَأَعْطَاهُ وَأَجَازَهُ)]؛ ومن طريق أبي أحمد بن عدي أخرج في تاريخ دمشق لابن عساكر (59/168): [أخبرنا أبو القاسم بن السمرقندي أخبرنا أبو القاسم بن مسعدة أخبرنا أبو عمرو عبد الرحمن بن محمد الفارسي أخبرنا أبو أحمد بن عدي حدثنا بهلول بن إسحاق بعينه]</w:t>
      </w:r>
    </w:p>
    <w:p w14:paraId="59C13C7D" w14:textId="77777777" w:rsidR="00005C44" w:rsidRDefault="00005C44" w:rsidP="00005C44">
      <w:pPr>
        <w:rPr>
          <w:rFonts w:ascii="Traditional Arabic" w:hAnsi="Traditional Arabic" w:cs="Traditional Arabic"/>
          <w:sz w:val="22"/>
          <w:szCs w:val="22"/>
        </w:rPr>
      </w:pPr>
    </w:p>
    <w:p w14:paraId="653A5EB3" w14:textId="77777777" w:rsidR="00005C44" w:rsidRDefault="00005C44" w:rsidP="00005C44">
      <w:pPr>
        <w:rPr>
          <w:rFonts w:ascii="Calibri" w:hAnsi="Calibri" w:cs="Calibri"/>
          <w:rtl/>
          <w:lang w:bidi="ar-EG"/>
        </w:rPr>
      </w:pPr>
      <w:r>
        <w:rPr>
          <w:rFonts w:ascii="Calibri" w:hAnsi="Calibri" w:cs="Calibri"/>
        </w:rPr>
        <w:t xml:space="preserve">- And it can also be found in Al-Kamil Fee Du’afaa’ </w:t>
      </w:r>
      <w:proofErr w:type="spellStart"/>
      <w:r>
        <w:rPr>
          <w:rFonts w:ascii="Calibri" w:hAnsi="Calibri" w:cs="Calibri"/>
        </w:rPr>
        <w:t>Ar-Rijaal</w:t>
      </w:r>
      <w:proofErr w:type="spellEnd"/>
      <w:r>
        <w:rPr>
          <w:rFonts w:ascii="Calibri" w:hAnsi="Calibri" w:cs="Calibri"/>
        </w:rPr>
        <w:t xml:space="preserve"> (5/165): [Bahlul bin Ishaq related to us: </w:t>
      </w:r>
      <w:proofErr w:type="spellStart"/>
      <w:r>
        <w:rPr>
          <w:rFonts w:ascii="Calibri" w:hAnsi="Calibri" w:cs="Calibri"/>
        </w:rPr>
        <w:t>Suwaid</w:t>
      </w:r>
      <w:proofErr w:type="spellEnd"/>
      <w:r>
        <w:rPr>
          <w:rFonts w:ascii="Calibri" w:hAnsi="Calibri" w:cs="Calibri"/>
        </w:rPr>
        <w:t xml:space="preserve"> related to us: </w:t>
      </w:r>
      <w:proofErr w:type="spellStart"/>
      <w:r>
        <w:rPr>
          <w:rFonts w:ascii="Calibri" w:hAnsi="Calibri" w:cs="Calibri"/>
        </w:rPr>
        <w:t>Dimam</w:t>
      </w:r>
      <w:proofErr w:type="spellEnd"/>
      <w:r>
        <w:rPr>
          <w:rFonts w:ascii="Calibri" w:hAnsi="Calibri" w:cs="Calibri"/>
        </w:rPr>
        <w:t xml:space="preserve"> bin Isma’eel Al-</w:t>
      </w:r>
      <w:proofErr w:type="spellStart"/>
      <w:r>
        <w:rPr>
          <w:rFonts w:ascii="Calibri" w:hAnsi="Calibri" w:cs="Calibri"/>
        </w:rPr>
        <w:t>Ma’afiriy</w:t>
      </w:r>
      <w:proofErr w:type="spellEnd"/>
      <w:r>
        <w:rPr>
          <w:rFonts w:ascii="Calibri" w:hAnsi="Calibri" w:cs="Calibri"/>
        </w:rPr>
        <w:t>, the son-in-law of Abu Qabeel through his daughter, related to us in Alexandria: I heard Abu Qabeel Huyay bin Hani’ inform from Mu’awiyah bin Abi Sufyan. He then presented it in full and added: [And then he gave him and rewarded him]. It was also recorded in Tarikh Dimashq of Ibn ‘</w:t>
      </w:r>
      <w:proofErr w:type="spellStart"/>
      <w:r>
        <w:rPr>
          <w:rFonts w:ascii="Calibri" w:hAnsi="Calibri" w:cs="Calibri"/>
        </w:rPr>
        <w:t>Asakir</w:t>
      </w:r>
      <w:proofErr w:type="spellEnd"/>
      <w:r>
        <w:rPr>
          <w:rFonts w:ascii="Calibri" w:hAnsi="Calibri" w:cs="Calibri"/>
        </w:rPr>
        <w:t xml:space="preserve"> (59/168) via the path of Abu Ahmad bin ‘Adiy: [Abu Al-Qasim bin As-</w:t>
      </w:r>
      <w:proofErr w:type="spellStart"/>
      <w:r>
        <w:rPr>
          <w:rFonts w:ascii="Calibri" w:hAnsi="Calibri" w:cs="Calibri"/>
        </w:rPr>
        <w:t>Samarqandiy</w:t>
      </w:r>
      <w:proofErr w:type="spellEnd"/>
      <w:r>
        <w:rPr>
          <w:rFonts w:ascii="Calibri" w:hAnsi="Calibri" w:cs="Calibri"/>
        </w:rPr>
        <w:t xml:space="preserve"> informed us: Abu Al-Qasim bin Mas’adah informed us: Abu ‘Amr Abdur Rahman bin Muhammad Al-</w:t>
      </w:r>
      <w:proofErr w:type="spellStart"/>
      <w:r>
        <w:rPr>
          <w:rFonts w:ascii="Calibri" w:hAnsi="Calibri" w:cs="Calibri"/>
        </w:rPr>
        <w:t>Farisiy</w:t>
      </w:r>
      <w:proofErr w:type="spellEnd"/>
      <w:r>
        <w:rPr>
          <w:rFonts w:ascii="Calibri" w:hAnsi="Calibri" w:cs="Calibri"/>
        </w:rPr>
        <w:t xml:space="preserve"> informed us: Abu Ahmad bin ‘Adiy informed us: Bahlul bin Ishaq related to us … Then it was </w:t>
      </w:r>
      <w:proofErr w:type="gramStart"/>
      <w:r>
        <w:rPr>
          <w:rFonts w:ascii="Calibri" w:hAnsi="Calibri" w:cs="Calibri"/>
        </w:rPr>
        <w:t>exactly the same</w:t>
      </w:r>
      <w:proofErr w:type="gramEnd"/>
      <w:r>
        <w:rPr>
          <w:rFonts w:ascii="Calibri" w:hAnsi="Calibri" w:cs="Calibri"/>
        </w:rPr>
        <w:t xml:space="preserve"> as the </w:t>
      </w:r>
      <w:proofErr w:type="gramStart"/>
      <w:r>
        <w:rPr>
          <w:rFonts w:ascii="Calibri" w:hAnsi="Calibri" w:cs="Calibri"/>
        </w:rPr>
        <w:t>aforementioned chain</w:t>
      </w:r>
      <w:proofErr w:type="gramEnd"/>
      <w:r>
        <w:rPr>
          <w:rFonts w:ascii="Calibri" w:hAnsi="Calibri" w:cs="Calibri"/>
        </w:rPr>
        <w:t xml:space="preserve"> and text]. </w:t>
      </w:r>
    </w:p>
    <w:p w14:paraId="0B4FEA53" w14:textId="77777777" w:rsidR="00005C44" w:rsidRDefault="00005C44" w:rsidP="00005C44">
      <w:pPr>
        <w:rPr>
          <w:rFonts w:ascii="Traditional Arabic" w:hAnsi="Traditional Arabic" w:cs="Traditional Arabic"/>
          <w:sz w:val="22"/>
          <w:szCs w:val="22"/>
          <w:lang w:bidi="ar-EG"/>
        </w:rPr>
      </w:pPr>
    </w:p>
    <w:p w14:paraId="13DD17D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وأخرجه الإمام الطبراني في المعجم الأوسط (ج5/ص279/ح5311) من غير القصة: [حَدَّثَنَا مُحَمَّدُ بْنُ عَلِيِّ بْنِ الصَّبَّاحِ قَالَ: حدثنا هَانِئُ بْنُ الْمُتَوَكِّلِ الْإِسْكَنْدَرَانِيُّ قَالَ: حدثنا ضِمَامُ بْنُ إِسْمَاعِيلَ، عَنْ أَبِي قَبِيلٍ، عَنْ مُعَاوِيَةَ بْنِ أَبِي سُفْيَانَ، قَالَ: سَمِعْتُ رَسُولَ اللَّهِ، صلى الله عليه وسلم، يَقُولُ: «</w:t>
      </w:r>
      <w:r w:rsidRPr="000F205F">
        <w:rPr>
          <w:rFonts w:ascii="Traditional Arabic" w:hAnsi="Traditional Arabic" w:cs="Traditional Arabic"/>
          <w:b/>
          <w:bCs/>
          <w:sz w:val="28"/>
          <w:szCs w:val="28"/>
          <w:rtl/>
        </w:rPr>
        <w:t>سَيَكُونُ بَعْدِي أَئِمَّةٌ، يَقُولُونَ عَلَى مَنَابِرِهِمْ فَلَا يُرِدُ عَلَيْهِمْ قَوْلُهُمْ، يَتَقَاحَمُونَ فِي النَّارِ كَمَا يَتَقَاحَمُ الْقِرَدَةُ</w:t>
      </w:r>
      <w:r w:rsidRPr="000F205F">
        <w:rPr>
          <w:rFonts w:ascii="Traditional Arabic" w:hAnsi="Traditional Arabic" w:cs="Traditional Arabic"/>
          <w:sz w:val="28"/>
          <w:szCs w:val="28"/>
          <w:rtl/>
        </w:rPr>
        <w:t>»]؛ ثم قال الإمام الطبراني: (لَمْ يَرْوِ هَذَا الْحَدِيثَ عَنْ أَبِي قَبِيلٍ إِلَّا ضِمَامُ بْنُ إِسْمَاعِيلَ)</w:t>
      </w:r>
    </w:p>
    <w:p w14:paraId="23E87AF5" w14:textId="77777777" w:rsidR="00005C44" w:rsidRDefault="00005C44" w:rsidP="00005C44">
      <w:pPr>
        <w:rPr>
          <w:rFonts w:ascii="Traditional Arabic" w:hAnsi="Traditional Arabic" w:cs="Traditional Arabic"/>
          <w:sz w:val="22"/>
          <w:szCs w:val="22"/>
        </w:rPr>
      </w:pPr>
    </w:p>
    <w:p w14:paraId="28C1D967" w14:textId="77777777" w:rsidR="00005C44" w:rsidRDefault="00005C44" w:rsidP="00005C44">
      <w:pPr>
        <w:rPr>
          <w:rFonts w:ascii="Calibri" w:hAnsi="Calibri" w:cs="Calibri"/>
        </w:rPr>
      </w:pPr>
      <w:r>
        <w:rPr>
          <w:rFonts w:ascii="Calibri" w:hAnsi="Calibri" w:cs="Calibri"/>
        </w:rPr>
        <w:t>- Al-Imam At-Tabarani recorded it in Al-</w:t>
      </w:r>
      <w:proofErr w:type="spellStart"/>
      <w:r>
        <w:rPr>
          <w:rFonts w:ascii="Calibri" w:hAnsi="Calibri" w:cs="Calibri"/>
        </w:rPr>
        <w:t>Mu’jam</w:t>
      </w:r>
      <w:proofErr w:type="spellEnd"/>
      <w:r>
        <w:rPr>
          <w:rFonts w:ascii="Calibri" w:hAnsi="Calibri" w:cs="Calibri"/>
        </w:rPr>
        <w:t xml:space="preserve"> Al-Awsat (5/279/5311) without the accompanying story: [Muhammad bin ‘Ali bin As-Sabbah related to us: He said: Hani’ bin Al-Mutawakkil related to us: He said: </w:t>
      </w:r>
      <w:proofErr w:type="spellStart"/>
      <w:r>
        <w:rPr>
          <w:rFonts w:ascii="Calibri" w:hAnsi="Calibri" w:cs="Calibri"/>
        </w:rPr>
        <w:t>Dimam</w:t>
      </w:r>
      <w:proofErr w:type="spellEnd"/>
      <w:r>
        <w:rPr>
          <w:rFonts w:ascii="Calibri" w:hAnsi="Calibri" w:cs="Calibri"/>
        </w:rPr>
        <w:t xml:space="preserve"> bin Isma’eel related to us from Abu Qabeel, from Mu’awiyah bin Abi Sufyan: He said: I heard the Messenger of Allah </w:t>
      </w:r>
      <w:r>
        <w:rPr>
          <w:rFonts w:ascii="Calibri" w:hAnsi="Calibri" w:cs="Calibri" w:hint="cs"/>
          <w:rtl/>
        </w:rPr>
        <w:t>ﷺ</w:t>
      </w:r>
      <w:r>
        <w:rPr>
          <w:rFonts w:ascii="Calibri" w:hAnsi="Calibri" w:cs="Calibri"/>
        </w:rPr>
        <w:t xml:space="preserve"> saying: “</w:t>
      </w:r>
      <w:r w:rsidRPr="002326F1">
        <w:rPr>
          <w:rFonts w:ascii="Calibri" w:hAnsi="Calibri" w:cs="Calibri"/>
          <w:b/>
          <w:bCs/>
        </w:rPr>
        <w:t xml:space="preserve">There will be </w:t>
      </w:r>
      <w:proofErr w:type="spellStart"/>
      <w:r w:rsidRPr="002326F1">
        <w:rPr>
          <w:rFonts w:ascii="Calibri" w:hAnsi="Calibri" w:cs="Calibri"/>
          <w:b/>
          <w:bCs/>
        </w:rPr>
        <w:t>A’immah</w:t>
      </w:r>
      <w:proofErr w:type="spellEnd"/>
      <w:r w:rsidRPr="002326F1">
        <w:rPr>
          <w:rFonts w:ascii="Calibri" w:hAnsi="Calibri" w:cs="Calibri"/>
          <w:b/>
          <w:bCs/>
        </w:rPr>
        <w:t xml:space="preserve"> (leaders) after me, who will say things upon their Minbars (Pulpits) but no one will respond to what they say. They will </w:t>
      </w:r>
      <w:r w:rsidRPr="002326F1">
        <w:rPr>
          <w:rFonts w:ascii="Calibri" w:hAnsi="Calibri" w:cs="Calibri"/>
          <w:b/>
          <w:bCs/>
        </w:rPr>
        <w:lastRenderedPageBreak/>
        <w:t xml:space="preserve">plunge into the fire like </w:t>
      </w:r>
      <w:proofErr w:type="gramStart"/>
      <w:r w:rsidRPr="002326F1">
        <w:rPr>
          <w:rFonts w:ascii="Calibri" w:hAnsi="Calibri" w:cs="Calibri"/>
          <w:b/>
          <w:bCs/>
        </w:rPr>
        <w:t>monkeys</w:t>
      </w:r>
      <w:proofErr w:type="gramEnd"/>
      <w:r w:rsidRPr="002326F1">
        <w:rPr>
          <w:rFonts w:ascii="Calibri" w:hAnsi="Calibri" w:cs="Calibri"/>
          <w:b/>
          <w:bCs/>
        </w:rPr>
        <w:t xml:space="preserve"> plunge (into something)</w:t>
      </w:r>
      <w:r>
        <w:rPr>
          <w:rFonts w:ascii="Calibri" w:hAnsi="Calibri" w:cs="Calibri"/>
        </w:rPr>
        <w:t xml:space="preserve"> (i.e., to rush in and throw oneself into something without seeing or making sure)”. Al-Imam At-Tabari then stated: [No one related this Hadith from Abu Qabeel apart from </w:t>
      </w:r>
      <w:proofErr w:type="spellStart"/>
      <w:r>
        <w:rPr>
          <w:rFonts w:ascii="Calibri" w:hAnsi="Calibri" w:cs="Calibri"/>
        </w:rPr>
        <w:t>Dimam</w:t>
      </w:r>
      <w:proofErr w:type="spellEnd"/>
      <w:r>
        <w:rPr>
          <w:rFonts w:ascii="Calibri" w:hAnsi="Calibri" w:cs="Calibri"/>
        </w:rPr>
        <w:t xml:space="preserve"> bin Isma’eel].</w:t>
      </w:r>
    </w:p>
    <w:p w14:paraId="2FBE1A7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وتجده هكذا في أمثال الحديث لأبي الشيخ الأصبهاني (ص: 319/271): [حَدَّثَنَا عَبْدُ اللَّهِ بْنُ مُحَمَّدِ بْنِ زَكَرِيَّا، حدثنا مُحَمَّدُ بْنُ كَثِيرٍ، حدثنا ضِمَامُ بْنُ إِسْمَاعِيلَ، عَنْ أَبِي قَبِيلٍ، عَنْ مُعَاوِيَةَ بْنِ أَبِي سُفْيَانَ، قال: قال رَسُولُ اللَّهِ، صلى الله عليه وسلم: «</w:t>
      </w:r>
      <w:r w:rsidRPr="000F205F">
        <w:rPr>
          <w:rFonts w:ascii="Traditional Arabic" w:hAnsi="Traditional Arabic" w:cs="Traditional Arabic"/>
          <w:b/>
          <w:bCs/>
          <w:sz w:val="28"/>
          <w:szCs w:val="28"/>
          <w:rtl/>
        </w:rPr>
        <w:t>يَكُونُ مِنْ بَعْدِي أَئِمَّةٌ يَقُولُونَ لَا يُرَدُّ عَلَيْهِمْ قَوْلُهُمْ، يَتَقَاحَمُونَ فِي النَّارِ كَمَا يَتَقَاحَمُ الْقِرَدَةُ</w:t>
      </w:r>
      <w:r w:rsidRPr="000F205F">
        <w:rPr>
          <w:rFonts w:ascii="Traditional Arabic" w:hAnsi="Traditional Arabic" w:cs="Traditional Arabic"/>
          <w:sz w:val="28"/>
          <w:szCs w:val="28"/>
          <w:rtl/>
        </w:rPr>
        <w:t>»]</w:t>
      </w:r>
    </w:p>
    <w:p w14:paraId="2B09023F" w14:textId="77777777" w:rsidR="00005C44" w:rsidRDefault="00005C44" w:rsidP="00005C44">
      <w:pPr>
        <w:rPr>
          <w:rFonts w:ascii="Traditional Arabic" w:hAnsi="Traditional Arabic" w:cs="Traditional Arabic"/>
          <w:sz w:val="22"/>
          <w:szCs w:val="22"/>
        </w:rPr>
      </w:pPr>
    </w:p>
    <w:p w14:paraId="13A7F046" w14:textId="77777777" w:rsidR="00005C44" w:rsidRDefault="00005C44" w:rsidP="00005C44">
      <w:pPr>
        <w:rPr>
          <w:rFonts w:ascii="Calibri" w:hAnsi="Calibri" w:cs="Calibri"/>
        </w:rPr>
      </w:pPr>
      <w:r>
        <w:rPr>
          <w:rFonts w:ascii="Calibri" w:hAnsi="Calibri" w:cs="Calibri"/>
        </w:rPr>
        <w:t xml:space="preserve">- We also find it like this in </w:t>
      </w:r>
      <w:proofErr w:type="spellStart"/>
      <w:r>
        <w:rPr>
          <w:rFonts w:ascii="Calibri" w:hAnsi="Calibri" w:cs="Calibri"/>
        </w:rPr>
        <w:t>Amthaal</w:t>
      </w:r>
      <w:proofErr w:type="spellEnd"/>
      <w:r>
        <w:rPr>
          <w:rFonts w:ascii="Calibri" w:hAnsi="Calibri" w:cs="Calibri"/>
        </w:rPr>
        <w:t xml:space="preserve"> ul-Hadith of Abu Ash-Sheikh Al-</w:t>
      </w:r>
      <w:proofErr w:type="spellStart"/>
      <w:r>
        <w:rPr>
          <w:rFonts w:ascii="Calibri" w:hAnsi="Calibri" w:cs="Calibri"/>
        </w:rPr>
        <w:t>Asbahani</w:t>
      </w:r>
      <w:proofErr w:type="spellEnd"/>
      <w:r>
        <w:rPr>
          <w:rFonts w:ascii="Calibri" w:hAnsi="Calibri" w:cs="Calibri"/>
        </w:rPr>
        <w:t xml:space="preserve"> (319/271): [Abdullah bin Muhammad bin Zakariya related to us: Muhammad bin Kathir related to us: </w:t>
      </w:r>
      <w:proofErr w:type="spellStart"/>
      <w:r>
        <w:rPr>
          <w:rFonts w:ascii="Calibri" w:hAnsi="Calibri" w:cs="Calibri"/>
        </w:rPr>
        <w:t>Dimam</w:t>
      </w:r>
      <w:proofErr w:type="spellEnd"/>
      <w:r>
        <w:rPr>
          <w:rFonts w:ascii="Calibri" w:hAnsi="Calibri" w:cs="Calibri"/>
        </w:rPr>
        <w:t xml:space="preserve"> bin Isma’eel related to us from Abu Qabeel, from Mu’awiyah bin Abi Sufyan: He said: The Messenger of Allah </w:t>
      </w:r>
      <w:r>
        <w:rPr>
          <w:rFonts w:ascii="Calibri" w:hAnsi="Calibri" w:cs="Calibri" w:hint="cs"/>
          <w:rtl/>
        </w:rPr>
        <w:t>ﷺ</w:t>
      </w:r>
      <w:r>
        <w:rPr>
          <w:rFonts w:ascii="Calibri" w:hAnsi="Calibri" w:cs="Calibri"/>
        </w:rPr>
        <w:t xml:space="preserve"> said: “</w:t>
      </w:r>
      <w:r w:rsidRPr="00DA0AA8">
        <w:rPr>
          <w:rFonts w:ascii="Calibri" w:hAnsi="Calibri" w:cs="Calibri"/>
          <w:b/>
          <w:bCs/>
        </w:rPr>
        <w:t xml:space="preserve">There will be </w:t>
      </w:r>
      <w:proofErr w:type="spellStart"/>
      <w:r w:rsidRPr="00DA0AA8">
        <w:rPr>
          <w:rFonts w:ascii="Calibri" w:hAnsi="Calibri" w:cs="Calibri"/>
          <w:b/>
          <w:bCs/>
        </w:rPr>
        <w:t>A’immah</w:t>
      </w:r>
      <w:proofErr w:type="spellEnd"/>
      <w:r w:rsidRPr="00DA0AA8">
        <w:rPr>
          <w:rFonts w:ascii="Calibri" w:hAnsi="Calibri" w:cs="Calibri"/>
          <w:b/>
          <w:bCs/>
        </w:rPr>
        <w:t xml:space="preserve"> after me saying things without their speech being responded to, they will plunge into the fire like the monkeys plunge</w:t>
      </w:r>
      <w:r>
        <w:rPr>
          <w:rFonts w:ascii="Calibri" w:hAnsi="Calibri" w:cs="Calibri"/>
        </w:rPr>
        <w:t xml:space="preserve"> </w:t>
      </w:r>
      <w:r w:rsidRPr="00DA0AA8">
        <w:rPr>
          <w:rFonts w:ascii="Calibri" w:hAnsi="Calibri" w:cs="Calibri"/>
        </w:rPr>
        <w:t>(i.e., to rush in and throw oneself into something without seeing or making sure)</w:t>
      </w:r>
      <w:r>
        <w:rPr>
          <w:rFonts w:ascii="Calibri" w:hAnsi="Calibri" w:cs="Calibri"/>
        </w:rPr>
        <w:t>”].</w:t>
      </w:r>
    </w:p>
    <w:p w14:paraId="2CB9688D" w14:textId="77777777" w:rsidR="00005C44" w:rsidRPr="000467A2" w:rsidRDefault="00005C44" w:rsidP="00005C44">
      <w:pPr>
        <w:rPr>
          <w:rFonts w:ascii="Traditional Arabic" w:hAnsi="Traditional Arabic" w:cs="Traditional Arabic"/>
          <w:b/>
          <w:bCs/>
          <w:sz w:val="22"/>
          <w:szCs w:val="22"/>
          <w:rtl/>
        </w:rPr>
      </w:pPr>
    </w:p>
    <w:p w14:paraId="5FECA8C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وقال ابن عساكر في </w:t>
      </w:r>
      <w:r w:rsidRPr="000F205F">
        <w:rPr>
          <w:rFonts w:ascii="Traditional Arabic" w:hAnsi="Traditional Arabic" w:cs="Traditional Arabic"/>
          <w:bCs/>
          <w:sz w:val="28"/>
          <w:szCs w:val="28"/>
          <w:rtl/>
        </w:rPr>
        <w:t xml:space="preserve">«تاريخ دمشق»، </w:t>
      </w:r>
      <w:r w:rsidRPr="000F205F">
        <w:rPr>
          <w:rFonts w:ascii="Traditional Arabic" w:hAnsi="Traditional Arabic" w:cs="Traditional Arabic"/>
          <w:sz w:val="28"/>
          <w:szCs w:val="28"/>
          <w:rtl/>
        </w:rPr>
        <w:t>(59/168): [وذكر الواقدي أن الذي قال هذا القول لمعاوية: (</w:t>
      </w:r>
      <w:r w:rsidRPr="000F205F">
        <w:rPr>
          <w:rFonts w:ascii="Traditional Arabic" w:hAnsi="Traditional Arabic" w:cs="Traditional Arabic"/>
          <w:bCs/>
          <w:sz w:val="28"/>
          <w:szCs w:val="28"/>
          <w:rtl/>
        </w:rPr>
        <w:t>أبو بحرية عبد الله بن قيس السكوني).</w:t>
      </w:r>
      <w:r w:rsidRPr="000F205F">
        <w:rPr>
          <w:rFonts w:ascii="Traditional Arabic" w:hAnsi="Traditional Arabic" w:cs="Traditional Arabic"/>
          <w:sz w:val="28"/>
          <w:szCs w:val="28"/>
          <w:rtl/>
        </w:rPr>
        <w:t xml:space="preserve"> أخبرنا أبو غالب وأبو عبد الله أنبأنا أبو علي قالا أخبرنا محمد بن الحسين بن أحمد بن أبي علانة أخبرنا أبو طاهر المخلص، وأخبرنا أبو القاسم بن السمرقندي أخبرنا أبو الحسين بن النقور أخبرنا أبو الحسين محمد ابن عبد الله بن الحسين قالا حدثنا يحيى بن محمد بن صاعد حدثنا الزبير بن بكار حدثنا عبد المجيد بن عبد العزيز بن أبي رواد عن ياسين عن عبد الله بن عروة عن أبي مسلم الخولاني عن معاوية بن أبي سفيان أنه خطب الناس وقد حبس العطاء شهرين أو ثلاثة فقال له أبو مسلم: (يا معاوية: إن هذا المال ليس بمالك ولا مال أبيك ولا مال أمك)، فأشار معاوية إلى الناس أن امكثوا ونزل فاغتسل ثم رجع فقال: (أيها الناس إن أبا مسلم ذكر أن هذا المال ليس بمالي ولا مال أبي ولا مال أمي، وصدق أبو مسلم. إني سمعت رسول الله، يقول: «الغضب من الشيطان والشيطان من النار والماء يطفىء النار فإذا غضب أحدكم فليغتسل»، اغدوا على عطائكم على بركة الله عز وجل)]، انتهى كلام ابن عساكر، رحمه الله.</w:t>
      </w:r>
    </w:p>
    <w:p w14:paraId="15131BE1" w14:textId="77777777" w:rsidR="00005C44" w:rsidRDefault="00005C44" w:rsidP="00005C44">
      <w:pPr>
        <w:rPr>
          <w:rFonts w:ascii="Traditional Arabic" w:hAnsi="Traditional Arabic" w:cs="Traditional Arabic"/>
          <w:sz w:val="22"/>
          <w:szCs w:val="22"/>
        </w:rPr>
      </w:pPr>
    </w:p>
    <w:p w14:paraId="192154D1" w14:textId="77777777" w:rsidR="00005C44" w:rsidRDefault="00005C44" w:rsidP="00005C44">
      <w:pPr>
        <w:rPr>
          <w:rFonts w:ascii="Calibri" w:hAnsi="Calibri" w:cs="Calibri"/>
        </w:rPr>
      </w:pPr>
      <w:r>
        <w:rPr>
          <w:rFonts w:ascii="Calibri" w:hAnsi="Calibri" w:cs="Calibri"/>
        </w:rPr>
        <w:t>- Ibn ‘</w:t>
      </w:r>
      <w:proofErr w:type="spellStart"/>
      <w:r>
        <w:rPr>
          <w:rFonts w:ascii="Calibri" w:hAnsi="Calibri" w:cs="Calibri"/>
        </w:rPr>
        <w:t>Asakir</w:t>
      </w:r>
      <w:proofErr w:type="spellEnd"/>
      <w:r>
        <w:rPr>
          <w:rFonts w:ascii="Calibri" w:hAnsi="Calibri" w:cs="Calibri"/>
        </w:rPr>
        <w:t xml:space="preserve"> said in “</w:t>
      </w:r>
      <w:r w:rsidRPr="00000CCC">
        <w:rPr>
          <w:rFonts w:ascii="Calibri" w:hAnsi="Calibri" w:cs="Calibri"/>
          <w:b/>
          <w:bCs/>
        </w:rPr>
        <w:t>Tarikh Dimashq</w:t>
      </w:r>
      <w:r>
        <w:rPr>
          <w:rFonts w:ascii="Calibri" w:hAnsi="Calibri" w:cs="Calibri"/>
        </w:rPr>
        <w:t>” (59/168): [Al-</w:t>
      </w:r>
      <w:proofErr w:type="spellStart"/>
      <w:r>
        <w:rPr>
          <w:rFonts w:ascii="Calibri" w:hAnsi="Calibri" w:cs="Calibri"/>
        </w:rPr>
        <w:t>Waqidiy</w:t>
      </w:r>
      <w:proofErr w:type="spellEnd"/>
      <w:r>
        <w:rPr>
          <w:rFonts w:ascii="Calibri" w:hAnsi="Calibri" w:cs="Calibri"/>
        </w:rPr>
        <w:t xml:space="preserve"> mentioned that the one who said this statement to Mu’awiyah was “Abu Bahriyah Abdullah bin Qais As-</w:t>
      </w:r>
      <w:proofErr w:type="spellStart"/>
      <w:r>
        <w:rPr>
          <w:rFonts w:ascii="Calibri" w:hAnsi="Calibri" w:cs="Calibri"/>
        </w:rPr>
        <w:t>Sukooniy</w:t>
      </w:r>
      <w:proofErr w:type="spellEnd"/>
      <w:r>
        <w:rPr>
          <w:rFonts w:ascii="Calibri" w:hAnsi="Calibri" w:cs="Calibri"/>
        </w:rPr>
        <w:t>”: Abu Ghalib and Abu Abdullah informed us (</w:t>
      </w:r>
      <w:proofErr w:type="spellStart"/>
      <w:r>
        <w:rPr>
          <w:rFonts w:ascii="Calibri" w:hAnsi="Calibri" w:cs="Calibri"/>
        </w:rPr>
        <w:t>Akhbarana</w:t>
      </w:r>
      <w:proofErr w:type="spellEnd"/>
      <w:r>
        <w:rPr>
          <w:rFonts w:ascii="Calibri" w:hAnsi="Calibri" w:cs="Calibri"/>
        </w:rPr>
        <w:t>): Abu ‘Ali informed us (</w:t>
      </w:r>
      <w:proofErr w:type="spellStart"/>
      <w:r>
        <w:rPr>
          <w:rFonts w:ascii="Calibri" w:hAnsi="Calibri" w:cs="Calibri"/>
        </w:rPr>
        <w:t>Anba’ana</w:t>
      </w:r>
      <w:proofErr w:type="spellEnd"/>
      <w:r>
        <w:rPr>
          <w:rFonts w:ascii="Calibri" w:hAnsi="Calibri" w:cs="Calibri"/>
        </w:rPr>
        <w:t>): They both said: Muhammad bin Al-Husain bin Ahmad bin ‘Abi ‘Alanah informed us: Abu Tahir Al-</w:t>
      </w:r>
      <w:proofErr w:type="spellStart"/>
      <w:r>
        <w:rPr>
          <w:rFonts w:ascii="Calibri" w:hAnsi="Calibri" w:cs="Calibri"/>
        </w:rPr>
        <w:t>Mukhlas</w:t>
      </w:r>
      <w:proofErr w:type="spellEnd"/>
      <w:r>
        <w:rPr>
          <w:rFonts w:ascii="Calibri" w:hAnsi="Calibri" w:cs="Calibri"/>
        </w:rPr>
        <w:t xml:space="preserve"> informed us: Abu Al-Qasim bin As-</w:t>
      </w:r>
      <w:proofErr w:type="spellStart"/>
      <w:r>
        <w:rPr>
          <w:rFonts w:ascii="Calibri" w:hAnsi="Calibri" w:cs="Calibri"/>
        </w:rPr>
        <w:t>Samarqandiy</w:t>
      </w:r>
      <w:proofErr w:type="spellEnd"/>
      <w:r>
        <w:rPr>
          <w:rFonts w:ascii="Calibri" w:hAnsi="Calibri" w:cs="Calibri"/>
        </w:rPr>
        <w:t xml:space="preserve"> informed us: Abu Al-</w:t>
      </w:r>
      <w:proofErr w:type="spellStart"/>
      <w:r>
        <w:rPr>
          <w:rFonts w:ascii="Calibri" w:hAnsi="Calibri" w:cs="Calibri"/>
        </w:rPr>
        <w:t>husain</w:t>
      </w:r>
      <w:proofErr w:type="spellEnd"/>
      <w:r>
        <w:rPr>
          <w:rFonts w:ascii="Calibri" w:hAnsi="Calibri" w:cs="Calibri"/>
        </w:rPr>
        <w:t xml:space="preserve"> bin An-Naqur informed us: Abu Al-Husain Muhammad bin Abdullah bin Al-Husain informed us: They both said: Yahya bin Muhammad bin Sa’id related to us: Az-Zubair bin Bakkar related to us: Abdul Majeed bin Abdul ‘Aziz bin Abi Rawwad related to us from Yaseen, from Abdullah bin ‘Urwah, from Abu Muslim Al-</w:t>
      </w:r>
      <w:proofErr w:type="spellStart"/>
      <w:r>
        <w:rPr>
          <w:rFonts w:ascii="Calibri" w:hAnsi="Calibri" w:cs="Calibri"/>
        </w:rPr>
        <w:t>Khawlani</w:t>
      </w:r>
      <w:proofErr w:type="spellEnd"/>
      <w:r>
        <w:rPr>
          <w:rFonts w:ascii="Calibri" w:hAnsi="Calibri" w:cs="Calibri"/>
        </w:rPr>
        <w:t>, from Mu’awiyah bin Abi Sufyan: That he addressed the people with a Khutbah whilst he had imprisoned Al-‘</w:t>
      </w:r>
      <w:proofErr w:type="spellStart"/>
      <w:r>
        <w:rPr>
          <w:rFonts w:ascii="Calibri" w:hAnsi="Calibri" w:cs="Calibri"/>
        </w:rPr>
        <w:t>Ataa</w:t>
      </w:r>
      <w:proofErr w:type="spellEnd"/>
      <w:r>
        <w:rPr>
          <w:rFonts w:ascii="Calibri" w:hAnsi="Calibri" w:cs="Calibri"/>
        </w:rPr>
        <w:t xml:space="preserve">’ for two or three months. So, Abu Muslim said to him: “O Mu’awiyah: This wealth is not your wealth, nor is it the wealth of your father or the wealth of your mother”. Mu’awiyah then indicated to the people that they should remain. He then descended (from the Minbar), bathed himself and the returned to say: “O people: Verily, Abu Muslim mentioned that this wealth is not my wealth, nor the wealth of my father or the wealth of my mother, and Abu Muslim spoke the truth. I heard the Messenger of Allah saying: “Anger is from Shaytan, Shaytan is from the fire, and water extinguishes the fire, so if one of you gets angry, he should bathe”. </w:t>
      </w:r>
      <w:r w:rsidRPr="006B6742">
        <w:rPr>
          <w:rFonts w:ascii="Calibri" w:hAnsi="Calibri" w:cs="Calibri"/>
        </w:rPr>
        <w:t xml:space="preserve">Proceed to your </w:t>
      </w:r>
      <w:r w:rsidRPr="006B6742">
        <w:rPr>
          <w:rFonts w:ascii="Calibri" w:hAnsi="Calibri" w:cs="Calibri"/>
        </w:rPr>
        <w:lastRenderedPageBreak/>
        <w:t>allowances with the blessing of Allah, the Almighty”</w:t>
      </w:r>
      <w:r>
        <w:rPr>
          <w:rFonts w:ascii="Calibri" w:hAnsi="Calibri" w:cs="Calibri"/>
        </w:rPr>
        <w:t>]. End of quote from Ibn ‘Asakir, may Allah’s mercy be upon.</w:t>
      </w:r>
    </w:p>
    <w:p w14:paraId="2EBF93B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t xml:space="preserve"> لقد قام </w:t>
      </w:r>
      <w:r w:rsidRPr="000F205F">
        <w:rPr>
          <w:rFonts w:ascii="Traditional Arabic" w:hAnsi="Traditional Arabic" w:cs="Traditional Arabic"/>
          <w:b/>
          <w:sz w:val="28"/>
          <w:szCs w:val="28"/>
          <w:rtl/>
        </w:rPr>
        <w:t>أبو بحرية عبد الله بن قيس السكوني</w:t>
      </w:r>
      <w:r w:rsidRPr="000F205F">
        <w:rPr>
          <w:rFonts w:ascii="Traditional Arabic" w:hAnsi="Traditional Arabic" w:cs="Traditional Arabic"/>
          <w:sz w:val="28"/>
          <w:szCs w:val="28"/>
          <w:rtl/>
        </w:rPr>
        <w:t xml:space="preserve"> بواجبه، وكذلك أبو مسلم الخولاني، فصدعا بالحق، وقالا ما عليهما لله من مقالة، ملتمسّين رضا الله، غير مباليين بسخط الناس، فأكرما أنفسهما، ودفعا عنها التحقير والمهانة، فاستحقا الذكر الحسن، فحفظ التاريخ اسميهما وموقفيهما، كما استحقا أن يرضى عنهما الله، ويُرْضِي عنهما الناس، لما صح عن خاتم أنبياء الله، عليه وعلى آله صلوات وتسليمات وتبريكات من الله:</w:t>
      </w:r>
    </w:p>
    <w:p w14:paraId="0693B43F" w14:textId="77777777" w:rsidR="00005C44" w:rsidRDefault="00005C44" w:rsidP="00005C44">
      <w:pPr>
        <w:rPr>
          <w:rFonts w:ascii="Traditional Arabic" w:hAnsi="Traditional Arabic" w:cs="Traditional Arabic"/>
          <w:sz w:val="22"/>
          <w:szCs w:val="22"/>
        </w:rPr>
      </w:pPr>
    </w:p>
    <w:p w14:paraId="6B768EA7" w14:textId="77777777" w:rsidR="00005C44" w:rsidRDefault="00005C44" w:rsidP="00005C44">
      <w:pPr>
        <w:rPr>
          <w:rFonts w:ascii="Calibri" w:hAnsi="Calibri" w:cs="Calibri"/>
        </w:rPr>
      </w:pPr>
      <w:r w:rsidRPr="000B4EC8">
        <w:rPr>
          <w:rFonts w:ascii="Calibri" w:hAnsi="Calibri" w:cs="Calibri"/>
        </w:rPr>
        <w:t>Abu Bahriyah Abdullah bin Qais As-</w:t>
      </w:r>
      <w:proofErr w:type="spellStart"/>
      <w:r w:rsidRPr="000B4EC8">
        <w:rPr>
          <w:rFonts w:ascii="Calibri" w:hAnsi="Calibri" w:cs="Calibri"/>
        </w:rPr>
        <w:t>Sukooniy</w:t>
      </w:r>
      <w:proofErr w:type="spellEnd"/>
      <w:r>
        <w:rPr>
          <w:rFonts w:ascii="Calibri" w:hAnsi="Calibri" w:cs="Calibri"/>
        </w:rPr>
        <w:t xml:space="preserve"> fulfilled his obligation just as Abu Muslim Al-</w:t>
      </w:r>
      <w:proofErr w:type="spellStart"/>
      <w:r>
        <w:rPr>
          <w:rFonts w:ascii="Calibri" w:hAnsi="Calibri" w:cs="Calibri"/>
        </w:rPr>
        <w:t>Khawlani</w:t>
      </w:r>
      <w:proofErr w:type="spellEnd"/>
      <w:r>
        <w:rPr>
          <w:rFonts w:ascii="Calibri" w:hAnsi="Calibri" w:cs="Calibri"/>
        </w:rPr>
        <w:t xml:space="preserve"> did. They openly proclaimed the </w:t>
      </w:r>
      <w:proofErr w:type="gramStart"/>
      <w:r>
        <w:rPr>
          <w:rFonts w:ascii="Calibri" w:hAnsi="Calibri" w:cs="Calibri"/>
        </w:rPr>
        <w:t>truth</w:t>
      </w:r>
      <w:proofErr w:type="gramEnd"/>
      <w:r>
        <w:rPr>
          <w:rFonts w:ascii="Calibri" w:hAnsi="Calibri" w:cs="Calibri"/>
        </w:rPr>
        <w:t xml:space="preserve"> and they said what was obliged upon them by Allah to say, seeking from that the pleasure of Allah whilst not being concerned about earning the anger or displeasure of the people. </w:t>
      </w:r>
      <w:r w:rsidRPr="00E923EF">
        <w:rPr>
          <w:rFonts w:ascii="Calibri" w:hAnsi="Calibri" w:cs="Calibri"/>
        </w:rPr>
        <w:t xml:space="preserve">They </w:t>
      </w:r>
      <w:proofErr w:type="spellStart"/>
      <w:r w:rsidRPr="00E923EF">
        <w:rPr>
          <w:rFonts w:ascii="Calibri" w:hAnsi="Calibri" w:cs="Calibri"/>
        </w:rPr>
        <w:t>honoured</w:t>
      </w:r>
      <w:proofErr w:type="spellEnd"/>
      <w:r w:rsidRPr="00E923EF">
        <w:rPr>
          <w:rFonts w:ascii="Calibri" w:hAnsi="Calibri" w:cs="Calibri"/>
        </w:rPr>
        <w:t xml:space="preserve"> themselves and protected themselves from humiliation and disgrace. Thus, they deserved </w:t>
      </w:r>
      <w:proofErr w:type="gramStart"/>
      <w:r>
        <w:rPr>
          <w:rFonts w:ascii="Calibri" w:hAnsi="Calibri" w:cs="Calibri"/>
        </w:rPr>
        <w:t>being</w:t>
      </w:r>
      <w:proofErr w:type="gramEnd"/>
      <w:r w:rsidRPr="00E923EF">
        <w:rPr>
          <w:rFonts w:ascii="Calibri" w:hAnsi="Calibri" w:cs="Calibri"/>
        </w:rPr>
        <w:t xml:space="preserve"> mention</w:t>
      </w:r>
      <w:r>
        <w:rPr>
          <w:rFonts w:ascii="Calibri" w:hAnsi="Calibri" w:cs="Calibri"/>
        </w:rPr>
        <w:t>ed with goodness and merit</w:t>
      </w:r>
      <w:r w:rsidRPr="00E923EF">
        <w:rPr>
          <w:rFonts w:ascii="Calibri" w:hAnsi="Calibri" w:cs="Calibri"/>
        </w:rPr>
        <w:t>, and</w:t>
      </w:r>
      <w:r>
        <w:rPr>
          <w:rFonts w:ascii="Calibri" w:hAnsi="Calibri" w:cs="Calibri"/>
        </w:rPr>
        <w:t xml:space="preserve"> so</w:t>
      </w:r>
      <w:r w:rsidRPr="00E923EF">
        <w:rPr>
          <w:rFonts w:ascii="Calibri" w:hAnsi="Calibri" w:cs="Calibri"/>
        </w:rPr>
        <w:t xml:space="preserve"> history preserved their names and </w:t>
      </w:r>
      <w:r>
        <w:rPr>
          <w:rFonts w:ascii="Calibri" w:hAnsi="Calibri" w:cs="Calibri"/>
        </w:rPr>
        <w:t xml:space="preserve">the </w:t>
      </w:r>
      <w:r w:rsidRPr="00E923EF">
        <w:rPr>
          <w:rFonts w:ascii="Calibri" w:hAnsi="Calibri" w:cs="Calibri"/>
        </w:rPr>
        <w:t>stances</w:t>
      </w:r>
      <w:r>
        <w:rPr>
          <w:rFonts w:ascii="Calibri" w:hAnsi="Calibri" w:cs="Calibri"/>
        </w:rPr>
        <w:t xml:space="preserve"> they adopted</w:t>
      </w:r>
      <w:r w:rsidRPr="00E923EF">
        <w:rPr>
          <w:rFonts w:ascii="Calibri" w:hAnsi="Calibri" w:cs="Calibri"/>
        </w:rPr>
        <w:t xml:space="preserve">. They also deserved Allah’s pleasure and </w:t>
      </w:r>
      <w:r>
        <w:rPr>
          <w:rFonts w:ascii="Calibri" w:hAnsi="Calibri" w:cs="Calibri"/>
        </w:rPr>
        <w:t xml:space="preserve">the </w:t>
      </w:r>
      <w:r w:rsidRPr="00E923EF">
        <w:rPr>
          <w:rFonts w:ascii="Calibri" w:hAnsi="Calibri" w:cs="Calibri"/>
        </w:rPr>
        <w:t xml:space="preserve">people’s satisfaction, </w:t>
      </w:r>
      <w:r>
        <w:rPr>
          <w:rFonts w:ascii="Calibri" w:hAnsi="Calibri" w:cs="Calibri"/>
        </w:rPr>
        <w:t>in accordance with what was authentically related from</w:t>
      </w:r>
      <w:r w:rsidRPr="00E923EF">
        <w:rPr>
          <w:rFonts w:ascii="Calibri" w:hAnsi="Calibri" w:cs="Calibri"/>
        </w:rPr>
        <w:t xml:space="preserve"> the </w:t>
      </w:r>
      <w:r>
        <w:rPr>
          <w:rFonts w:ascii="Calibri" w:hAnsi="Calibri" w:cs="Calibri"/>
        </w:rPr>
        <w:t>s</w:t>
      </w:r>
      <w:r w:rsidRPr="00E923EF">
        <w:rPr>
          <w:rFonts w:ascii="Calibri" w:hAnsi="Calibri" w:cs="Calibri"/>
        </w:rPr>
        <w:t xml:space="preserve">eal of </w:t>
      </w:r>
      <w:r>
        <w:rPr>
          <w:rFonts w:ascii="Calibri" w:hAnsi="Calibri" w:cs="Calibri"/>
        </w:rPr>
        <w:t>Allah’s</w:t>
      </w:r>
      <w:r w:rsidRPr="00E923EF">
        <w:rPr>
          <w:rFonts w:ascii="Calibri" w:hAnsi="Calibri" w:cs="Calibri"/>
        </w:rPr>
        <w:t xml:space="preserve"> Prophet</w:t>
      </w:r>
      <w:r>
        <w:rPr>
          <w:rFonts w:ascii="Calibri" w:hAnsi="Calibri" w:cs="Calibri"/>
        </w:rPr>
        <w:t xml:space="preserve">s </w:t>
      </w:r>
      <w:r>
        <w:rPr>
          <w:rFonts w:ascii="Calibri" w:hAnsi="Calibri" w:cs="Calibri" w:hint="cs"/>
          <w:rtl/>
        </w:rPr>
        <w:t>ﷺ</w:t>
      </w:r>
      <w:r>
        <w:rPr>
          <w:rFonts w:ascii="Calibri" w:hAnsi="Calibri" w:cs="Calibri"/>
        </w:rPr>
        <w:t>:</w:t>
      </w:r>
    </w:p>
    <w:p w14:paraId="3E4B9E98" w14:textId="77777777" w:rsidR="00005C44" w:rsidRPr="00A124DE" w:rsidRDefault="00005C44" w:rsidP="00005C44">
      <w:pPr>
        <w:rPr>
          <w:rFonts w:ascii="Traditional Arabic" w:hAnsi="Traditional Arabic" w:cs="Traditional Arabic"/>
          <w:sz w:val="22"/>
          <w:szCs w:val="22"/>
          <w:rtl/>
        </w:rPr>
      </w:pPr>
    </w:p>
    <w:p w14:paraId="761005D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في </w:t>
      </w:r>
      <w:r w:rsidRPr="000F205F">
        <w:rPr>
          <w:rFonts w:ascii="Traditional Arabic" w:hAnsi="Traditional Arabic" w:cs="Traditional Arabic"/>
          <w:sz w:val="28"/>
          <w:szCs w:val="28"/>
          <w:rtl/>
        </w:rPr>
        <w:t>الحديث الصحيح الذي أخرجه ابن ماجه في سننه (ج2/ص1329/ح4008): [حدثنا أبو كريب حدثنا عبد الله بن نمير وأبو معاوية عن الأعمش عن عمرو بن مرة عن أبي البختري عن أبي سعيد قال: قال رسول الله، صلى الله عليه وسلم: (لا يحقر أحدكم نفسه!)، قالوا: (يا رسول الله: كيف يحقر أحدنا نفسه؟!)، قال: (يرى أمراً لله عليه فيه مقال، ثم لا يقول فيه؛ فيقول الله عز وجل له يوم القيامة: {ما منعك أن تقول فيَّ كذا وكذا؟!}، فيقول: (خشية الناس)، فيقول: {فإياي كنت أحق أن تخشى!})]؛ وقد سبق إيراده.</w:t>
      </w:r>
    </w:p>
    <w:p w14:paraId="5FBD9E30" w14:textId="77777777" w:rsidR="00005C44" w:rsidRDefault="00005C44" w:rsidP="00005C44">
      <w:pPr>
        <w:rPr>
          <w:rFonts w:ascii="Traditional Arabic" w:hAnsi="Traditional Arabic" w:cs="Traditional Arabic"/>
          <w:sz w:val="22"/>
          <w:szCs w:val="22"/>
        </w:rPr>
      </w:pPr>
    </w:p>
    <w:p w14:paraId="086A8C8E" w14:textId="77777777" w:rsidR="00005C44" w:rsidRPr="00133268" w:rsidRDefault="00005C44" w:rsidP="00005C44">
      <w:pPr>
        <w:rPr>
          <w:rFonts w:ascii="Calibri" w:hAnsi="Calibri" w:cs="Calibri"/>
        </w:rPr>
      </w:pPr>
      <w:r>
        <w:rPr>
          <w:rFonts w:ascii="Calibri" w:hAnsi="Calibri" w:cs="Calibri"/>
        </w:rPr>
        <w:t xml:space="preserve">- In a Sahih Hadith which was recorded by Ibn Majah in his Sunan (2/1329/4008): [Abu </w:t>
      </w:r>
      <w:proofErr w:type="spellStart"/>
      <w:r>
        <w:rPr>
          <w:rFonts w:ascii="Calibri" w:hAnsi="Calibri" w:cs="Calibri"/>
        </w:rPr>
        <w:t>Kuraib</w:t>
      </w:r>
      <w:proofErr w:type="spellEnd"/>
      <w:r>
        <w:rPr>
          <w:rFonts w:ascii="Calibri" w:hAnsi="Calibri" w:cs="Calibri"/>
        </w:rPr>
        <w:t xml:space="preserve"> related to us: Abdullah bin Numair and Abu Mu’awiyah related to us from Al-</w:t>
      </w:r>
      <w:proofErr w:type="spellStart"/>
      <w:r>
        <w:rPr>
          <w:rFonts w:ascii="Calibri" w:hAnsi="Calibri" w:cs="Calibri"/>
        </w:rPr>
        <w:t>A’amash</w:t>
      </w:r>
      <w:proofErr w:type="spellEnd"/>
      <w:r>
        <w:rPr>
          <w:rFonts w:ascii="Calibri" w:hAnsi="Calibri" w:cs="Calibri"/>
        </w:rPr>
        <w:t>, from ‘Amr bin Murrah, from Abu Al-</w:t>
      </w:r>
      <w:proofErr w:type="spellStart"/>
      <w:r>
        <w:rPr>
          <w:rFonts w:ascii="Calibri" w:hAnsi="Calibri" w:cs="Calibri"/>
        </w:rPr>
        <w:t>Bakhtariy</w:t>
      </w:r>
      <w:proofErr w:type="spellEnd"/>
      <w:r>
        <w:rPr>
          <w:rFonts w:ascii="Calibri" w:hAnsi="Calibri" w:cs="Calibri"/>
        </w:rPr>
        <w:t xml:space="preserve">, from Abu Sa’eed: He said: The Messenger of Allah </w:t>
      </w:r>
      <w:r>
        <w:rPr>
          <w:rFonts w:ascii="Calibri" w:hAnsi="Calibri" w:cs="Calibri" w:hint="cs"/>
          <w:rtl/>
        </w:rPr>
        <w:t>ﷺ</w:t>
      </w:r>
      <w:r>
        <w:rPr>
          <w:rFonts w:ascii="Calibri" w:hAnsi="Calibri" w:cs="Calibri"/>
        </w:rPr>
        <w:t xml:space="preserve"> said: “</w:t>
      </w:r>
      <w:r w:rsidRPr="00133268">
        <w:rPr>
          <w:rFonts w:ascii="Calibri" w:hAnsi="Calibri" w:cs="Calibri"/>
        </w:rPr>
        <w:t>None of you should belittle himself</w:t>
      </w:r>
      <w:r>
        <w:rPr>
          <w:rFonts w:ascii="Calibri" w:hAnsi="Calibri" w:cs="Calibri"/>
        </w:rPr>
        <w:t>”.</w:t>
      </w:r>
      <w:r w:rsidRPr="00133268">
        <w:rPr>
          <w:rFonts w:ascii="Calibri" w:hAnsi="Calibri" w:cs="Calibri"/>
        </w:rPr>
        <w:t xml:space="preserve"> They asked</w:t>
      </w:r>
      <w:r>
        <w:rPr>
          <w:rFonts w:ascii="Calibri" w:hAnsi="Calibri" w:cs="Calibri"/>
        </w:rPr>
        <w:t>:</w:t>
      </w:r>
      <w:r w:rsidRPr="00133268">
        <w:rPr>
          <w:rFonts w:ascii="Calibri" w:hAnsi="Calibri" w:cs="Calibri"/>
        </w:rPr>
        <w:t xml:space="preserve"> </w:t>
      </w:r>
      <w:r>
        <w:rPr>
          <w:rFonts w:ascii="Calibri" w:hAnsi="Calibri" w:cs="Calibri"/>
        </w:rPr>
        <w:t>“</w:t>
      </w:r>
      <w:r w:rsidRPr="00133268">
        <w:rPr>
          <w:rFonts w:ascii="Calibri" w:hAnsi="Calibri" w:cs="Calibri"/>
        </w:rPr>
        <w:t>O Messenger of Allah, how can one of us belittle himself?</w:t>
      </w:r>
      <w:r>
        <w:rPr>
          <w:rFonts w:ascii="Calibri" w:hAnsi="Calibri" w:cs="Calibri"/>
        </w:rPr>
        <w:t>”</w:t>
      </w:r>
      <w:r w:rsidRPr="00133268">
        <w:rPr>
          <w:rFonts w:ascii="Calibri" w:hAnsi="Calibri" w:cs="Calibri"/>
        </w:rPr>
        <w:t xml:space="preserve"> He replied</w:t>
      </w:r>
      <w:r>
        <w:rPr>
          <w:rFonts w:ascii="Calibri" w:hAnsi="Calibri" w:cs="Calibri"/>
        </w:rPr>
        <w:t>:</w:t>
      </w:r>
      <w:r w:rsidRPr="00133268">
        <w:rPr>
          <w:rFonts w:ascii="Calibri" w:hAnsi="Calibri" w:cs="Calibri"/>
        </w:rPr>
        <w:t xml:space="preserve"> </w:t>
      </w:r>
      <w:r>
        <w:rPr>
          <w:rFonts w:ascii="Calibri" w:hAnsi="Calibri" w:cs="Calibri"/>
        </w:rPr>
        <w:t>“</w:t>
      </w:r>
      <w:r w:rsidRPr="00133268">
        <w:rPr>
          <w:rFonts w:ascii="Calibri" w:hAnsi="Calibri" w:cs="Calibri"/>
        </w:rPr>
        <w:t>He sees a matter concerning Allah about which he should speak, but he does not say anything. On the Day of Resurrection, Allah</w:t>
      </w:r>
      <w:r>
        <w:rPr>
          <w:rFonts w:ascii="Calibri" w:hAnsi="Calibri" w:cs="Calibri"/>
        </w:rPr>
        <w:t xml:space="preserve"> </w:t>
      </w:r>
      <w:r w:rsidRPr="00365CCB">
        <w:rPr>
          <w:rFonts w:ascii="Calibri" w:hAnsi="Calibri" w:cs="Calibri"/>
          <w:i/>
          <w:iCs/>
        </w:rPr>
        <w:t xml:space="preserve">‘Azza </w:t>
      </w:r>
      <w:proofErr w:type="spellStart"/>
      <w:r w:rsidRPr="00365CCB">
        <w:rPr>
          <w:rFonts w:ascii="Calibri" w:hAnsi="Calibri" w:cs="Calibri"/>
          <w:i/>
          <w:iCs/>
        </w:rPr>
        <w:t>Wa</w:t>
      </w:r>
      <w:proofErr w:type="spellEnd"/>
      <w:r w:rsidRPr="00365CCB">
        <w:rPr>
          <w:rFonts w:ascii="Calibri" w:hAnsi="Calibri" w:cs="Calibri"/>
          <w:i/>
          <w:iCs/>
        </w:rPr>
        <w:t xml:space="preserve"> </w:t>
      </w:r>
      <w:proofErr w:type="spellStart"/>
      <w:r w:rsidRPr="00365CCB">
        <w:rPr>
          <w:rFonts w:ascii="Calibri" w:hAnsi="Calibri" w:cs="Calibri"/>
          <w:i/>
          <w:iCs/>
        </w:rPr>
        <w:t>Jalla</w:t>
      </w:r>
      <w:proofErr w:type="spellEnd"/>
      <w:r>
        <w:rPr>
          <w:rFonts w:ascii="Calibri" w:hAnsi="Calibri" w:cs="Calibri"/>
        </w:rPr>
        <w:t xml:space="preserve"> </w:t>
      </w:r>
      <w:r w:rsidRPr="00133268">
        <w:rPr>
          <w:rFonts w:ascii="Calibri" w:hAnsi="Calibri" w:cs="Calibri"/>
        </w:rPr>
        <w:t>will ask him</w:t>
      </w:r>
      <w:r>
        <w:rPr>
          <w:rFonts w:ascii="Calibri" w:hAnsi="Calibri" w:cs="Calibri"/>
        </w:rPr>
        <w:t>:</w:t>
      </w:r>
      <w:r w:rsidRPr="00133268">
        <w:rPr>
          <w:rFonts w:ascii="Calibri" w:hAnsi="Calibri" w:cs="Calibri"/>
        </w:rPr>
        <w:t xml:space="preserve"> </w:t>
      </w:r>
      <w:r>
        <w:rPr>
          <w:rFonts w:ascii="Calibri" w:hAnsi="Calibri" w:cs="Calibri"/>
        </w:rPr>
        <w:t>“</w:t>
      </w:r>
      <w:r w:rsidRPr="00133268">
        <w:rPr>
          <w:rFonts w:ascii="Calibri" w:hAnsi="Calibri" w:cs="Calibri"/>
        </w:rPr>
        <w:t>What prevented you from speaking about such-and-such</w:t>
      </w:r>
      <w:r>
        <w:rPr>
          <w:rFonts w:ascii="Calibri" w:hAnsi="Calibri" w:cs="Calibri"/>
        </w:rPr>
        <w:t xml:space="preserve"> concerning Me</w:t>
      </w:r>
      <w:r w:rsidRPr="00133268">
        <w:rPr>
          <w:rFonts w:ascii="Calibri" w:hAnsi="Calibri" w:cs="Calibri"/>
        </w:rPr>
        <w:t>?</w:t>
      </w:r>
      <w:r>
        <w:rPr>
          <w:rFonts w:ascii="Calibri" w:hAnsi="Calibri" w:cs="Calibri"/>
        </w:rPr>
        <w:t xml:space="preserve">” </w:t>
      </w:r>
      <w:r w:rsidRPr="00133268">
        <w:rPr>
          <w:rFonts w:ascii="Calibri" w:hAnsi="Calibri" w:cs="Calibri"/>
        </w:rPr>
        <w:t>He will answer</w:t>
      </w:r>
      <w:r>
        <w:rPr>
          <w:rFonts w:ascii="Calibri" w:hAnsi="Calibri" w:cs="Calibri"/>
        </w:rPr>
        <w:t>:</w:t>
      </w:r>
      <w:r w:rsidRPr="00133268">
        <w:rPr>
          <w:rFonts w:ascii="Calibri" w:hAnsi="Calibri" w:cs="Calibri"/>
        </w:rPr>
        <w:t xml:space="preserve"> </w:t>
      </w:r>
      <w:r>
        <w:rPr>
          <w:rFonts w:ascii="Calibri" w:hAnsi="Calibri" w:cs="Calibri"/>
        </w:rPr>
        <w:t>“</w:t>
      </w:r>
      <w:r w:rsidRPr="00133268">
        <w:rPr>
          <w:rFonts w:ascii="Calibri" w:hAnsi="Calibri" w:cs="Calibri"/>
        </w:rPr>
        <w:t xml:space="preserve">Fear of </w:t>
      </w:r>
      <w:r>
        <w:rPr>
          <w:rFonts w:ascii="Calibri" w:hAnsi="Calibri" w:cs="Calibri"/>
        </w:rPr>
        <w:t xml:space="preserve">the </w:t>
      </w:r>
      <w:r w:rsidRPr="00133268">
        <w:rPr>
          <w:rFonts w:ascii="Calibri" w:hAnsi="Calibri" w:cs="Calibri"/>
        </w:rPr>
        <w:t>people</w:t>
      </w:r>
      <w:r>
        <w:rPr>
          <w:rFonts w:ascii="Calibri" w:hAnsi="Calibri" w:cs="Calibri"/>
        </w:rPr>
        <w:t>”.</w:t>
      </w:r>
      <w:r w:rsidRPr="00133268">
        <w:rPr>
          <w:rFonts w:ascii="Calibri" w:hAnsi="Calibri" w:cs="Calibri"/>
        </w:rPr>
        <w:t xml:space="preserve"> Then Allah will say</w:t>
      </w:r>
      <w:r>
        <w:rPr>
          <w:rFonts w:ascii="Calibri" w:hAnsi="Calibri" w:cs="Calibri"/>
        </w:rPr>
        <w:t>:</w:t>
      </w:r>
      <w:r w:rsidRPr="00133268">
        <w:rPr>
          <w:rFonts w:ascii="Calibri" w:hAnsi="Calibri" w:cs="Calibri"/>
        </w:rPr>
        <w:t xml:space="preserve"> </w:t>
      </w:r>
      <w:r>
        <w:rPr>
          <w:rFonts w:ascii="Calibri" w:hAnsi="Calibri" w:cs="Calibri"/>
        </w:rPr>
        <w:t xml:space="preserve">“II had the most right to be feared by you!”]. </w:t>
      </w:r>
    </w:p>
    <w:p w14:paraId="7A9ED363"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cr/>
        <w:t xml:space="preserve"> </w:t>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وعن عائشة رضي الله عنها، أن رسول الله، صلى الله عليه وعلى آله وسلم، قال: </w:t>
      </w:r>
      <w:r w:rsidRPr="000F205F">
        <w:rPr>
          <w:rFonts w:ascii="Traditional Arabic" w:hAnsi="Traditional Arabic" w:cs="Traditional Arabic"/>
          <w:bCs/>
          <w:sz w:val="28"/>
          <w:szCs w:val="28"/>
          <w:rtl/>
        </w:rPr>
        <w:t>«من التمس رضى الله بسخط الناس، رضي الله عنه وأرضى عنه الناس؛ ومن التمس رضى الناس بسخط الله، سخط الله عليه، وأسخط عليه الناس</w:t>
      </w:r>
      <w:r w:rsidRPr="000F205F">
        <w:rPr>
          <w:rFonts w:ascii="Traditional Arabic" w:hAnsi="Traditional Arabic" w:cs="Traditional Arabic"/>
          <w:sz w:val="28"/>
          <w:szCs w:val="28"/>
          <w:rtl/>
        </w:rPr>
        <w:t>»؛ أخرجه ابن حبان في صحيحه (ج1/ص510/ح276) بإسناد رجاله ثقات: [أخبرنا الحسن بن سفيان قال حدثنا عبد الله بن عمر الجعفي قال حدثنا عبد الرحمن المحاربي عن عثمان بن واقد العمري عن أبيه عن محمد بن المنكدر عن عروة عن عائشة قالته]؛ والقضاعي في مسند الشهاب (ج1/ص301/ح499)، و(ج1/ص301/ح500)؛ وغيرهم</w:t>
      </w:r>
      <w:r w:rsidRPr="000F205F">
        <w:rPr>
          <w:rFonts w:ascii="Traditional Arabic" w:hAnsi="Traditional Arabic" w:cs="Traditional Arabic"/>
          <w:bCs/>
          <w:sz w:val="28"/>
          <w:szCs w:val="28"/>
          <w:rtl/>
        </w:rPr>
        <w:t>.</w:t>
      </w:r>
    </w:p>
    <w:p w14:paraId="3A2078D2" w14:textId="77777777" w:rsidR="00005C44" w:rsidRDefault="00005C44" w:rsidP="00005C44">
      <w:pPr>
        <w:rPr>
          <w:rFonts w:ascii="Traditional Arabic" w:hAnsi="Traditional Arabic" w:cs="Traditional Arabic"/>
          <w:bCs/>
          <w:sz w:val="22"/>
          <w:szCs w:val="22"/>
        </w:rPr>
      </w:pPr>
    </w:p>
    <w:p w14:paraId="0AC7F3DF" w14:textId="77777777" w:rsidR="00005C44" w:rsidRDefault="00005C44" w:rsidP="00005C44">
      <w:pPr>
        <w:rPr>
          <w:rFonts w:ascii="Calibri" w:hAnsi="Calibri" w:cs="Calibri"/>
          <w:rtl/>
          <w:lang w:bidi="ar-EG"/>
        </w:rPr>
      </w:pPr>
      <w:r>
        <w:rPr>
          <w:rFonts w:ascii="Calibri" w:hAnsi="Calibri" w:cs="Calibri"/>
        </w:rPr>
        <w:t xml:space="preserve">- And it was related from ‘Aa’ishah, may Allah be pleased with her, that the Messenger of Allah </w:t>
      </w:r>
      <w:r>
        <w:rPr>
          <w:rFonts w:ascii="Calibri" w:hAnsi="Calibri" w:cs="Calibri" w:hint="cs"/>
          <w:rtl/>
        </w:rPr>
        <w:t>ﷺ</w:t>
      </w:r>
      <w:r>
        <w:rPr>
          <w:rFonts w:ascii="Calibri" w:hAnsi="Calibri" w:cs="Calibri"/>
        </w:rPr>
        <w:t xml:space="preserve"> said: “</w:t>
      </w:r>
      <w:r w:rsidRPr="007F0598">
        <w:rPr>
          <w:rFonts w:ascii="Calibri" w:hAnsi="Calibri" w:cs="Calibri"/>
          <w:b/>
          <w:bCs/>
        </w:rPr>
        <w:t xml:space="preserve">Whoever seeks the pleasure of Allah at the expense of people’s displeasure, Allah will be pleased with him and make the people pleased with him. And whoever seeks to please the </w:t>
      </w:r>
      <w:r w:rsidRPr="007F0598">
        <w:rPr>
          <w:rFonts w:ascii="Calibri" w:hAnsi="Calibri" w:cs="Calibri"/>
          <w:b/>
          <w:bCs/>
        </w:rPr>
        <w:lastRenderedPageBreak/>
        <w:t>people at the expense of Allah’s displeasure, Allah will be displeased with him and make the people displeased with him</w:t>
      </w:r>
      <w:r>
        <w:rPr>
          <w:rFonts w:ascii="Calibri" w:hAnsi="Calibri" w:cs="Calibri"/>
        </w:rPr>
        <w:t xml:space="preserve">”. It was recorded by Ibn Hibban in his Sahih (1/510/276) with a Sanad (chain) containing </w:t>
      </w:r>
      <w:proofErr w:type="spellStart"/>
      <w:r>
        <w:rPr>
          <w:rFonts w:ascii="Calibri" w:hAnsi="Calibri" w:cs="Calibri"/>
        </w:rPr>
        <w:t>Thiqaat</w:t>
      </w:r>
      <w:proofErr w:type="spellEnd"/>
      <w:r>
        <w:rPr>
          <w:rFonts w:ascii="Calibri" w:hAnsi="Calibri" w:cs="Calibri"/>
        </w:rPr>
        <w:t xml:space="preserve"> (reliable and trusted) transmitters: [Al-Hasan bin Sufyan informed us: He said: Abdullah bin ‘Umar Al-</w:t>
      </w:r>
      <w:proofErr w:type="spellStart"/>
      <w:r>
        <w:rPr>
          <w:rFonts w:ascii="Calibri" w:hAnsi="Calibri" w:cs="Calibri"/>
        </w:rPr>
        <w:t>Ju’fiy</w:t>
      </w:r>
      <w:proofErr w:type="spellEnd"/>
      <w:r>
        <w:rPr>
          <w:rFonts w:ascii="Calibri" w:hAnsi="Calibri" w:cs="Calibri"/>
        </w:rPr>
        <w:t xml:space="preserve"> related to us: He said: Abdur Rahman Al-</w:t>
      </w:r>
      <w:proofErr w:type="spellStart"/>
      <w:r>
        <w:rPr>
          <w:rFonts w:ascii="Calibri" w:hAnsi="Calibri" w:cs="Calibri"/>
        </w:rPr>
        <w:t>Muharibiy</w:t>
      </w:r>
      <w:proofErr w:type="spellEnd"/>
      <w:r>
        <w:rPr>
          <w:rFonts w:ascii="Calibri" w:hAnsi="Calibri" w:cs="Calibri"/>
        </w:rPr>
        <w:t xml:space="preserve"> related to us from ‘Uthman bin </w:t>
      </w:r>
      <w:proofErr w:type="spellStart"/>
      <w:r>
        <w:rPr>
          <w:rFonts w:ascii="Calibri" w:hAnsi="Calibri" w:cs="Calibri"/>
        </w:rPr>
        <w:t>Waqid</w:t>
      </w:r>
      <w:proofErr w:type="spellEnd"/>
      <w:r>
        <w:rPr>
          <w:rFonts w:ascii="Calibri" w:hAnsi="Calibri" w:cs="Calibri"/>
        </w:rPr>
        <w:t xml:space="preserve"> Al-‘</w:t>
      </w:r>
      <w:proofErr w:type="spellStart"/>
      <w:r>
        <w:rPr>
          <w:rFonts w:ascii="Calibri" w:hAnsi="Calibri" w:cs="Calibri"/>
        </w:rPr>
        <w:t>Umariy</w:t>
      </w:r>
      <w:proofErr w:type="spellEnd"/>
      <w:r>
        <w:rPr>
          <w:rFonts w:ascii="Calibri" w:hAnsi="Calibri" w:cs="Calibri"/>
        </w:rPr>
        <w:t>, from his father, from Muhammad bin Al-</w:t>
      </w:r>
      <w:proofErr w:type="spellStart"/>
      <w:r>
        <w:rPr>
          <w:rFonts w:ascii="Calibri" w:hAnsi="Calibri" w:cs="Calibri"/>
        </w:rPr>
        <w:t>Munkadir</w:t>
      </w:r>
      <w:proofErr w:type="spellEnd"/>
      <w:r>
        <w:rPr>
          <w:rFonts w:ascii="Calibri" w:hAnsi="Calibri" w:cs="Calibri"/>
        </w:rPr>
        <w:t xml:space="preserve"> from ‘Urwah, from ‘</w:t>
      </w:r>
      <w:proofErr w:type="spellStart"/>
      <w:r>
        <w:rPr>
          <w:rFonts w:ascii="Calibri" w:hAnsi="Calibri" w:cs="Calibri"/>
        </w:rPr>
        <w:t>Aa’sihah</w:t>
      </w:r>
      <w:proofErr w:type="spellEnd"/>
      <w:r>
        <w:rPr>
          <w:rFonts w:ascii="Calibri" w:hAnsi="Calibri" w:cs="Calibri"/>
        </w:rPr>
        <w:t>: That she said it]. Al-</w:t>
      </w:r>
      <w:proofErr w:type="spellStart"/>
      <w:r>
        <w:rPr>
          <w:rFonts w:ascii="Calibri" w:hAnsi="Calibri" w:cs="Calibri"/>
        </w:rPr>
        <w:t>Quda’iy</w:t>
      </w:r>
      <w:proofErr w:type="spellEnd"/>
      <w:r>
        <w:rPr>
          <w:rFonts w:ascii="Calibri" w:hAnsi="Calibri" w:cs="Calibri"/>
        </w:rPr>
        <w:t xml:space="preserve"> also recorded it in his </w:t>
      </w:r>
      <w:proofErr w:type="spellStart"/>
      <w:r>
        <w:rPr>
          <w:rFonts w:ascii="Calibri" w:hAnsi="Calibri" w:cs="Calibri"/>
        </w:rPr>
        <w:t>Musnad</w:t>
      </w:r>
      <w:proofErr w:type="spellEnd"/>
      <w:r>
        <w:rPr>
          <w:rFonts w:ascii="Calibri" w:hAnsi="Calibri" w:cs="Calibri"/>
        </w:rPr>
        <w:t xml:space="preserve"> Ash-Shihab (1/301/499 and 1/301/500) amongst others. </w:t>
      </w:r>
    </w:p>
    <w:p w14:paraId="33E374D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وأخرجه بنحوه عبد بن حميد في مسنده ج1/ص440/ح1524) بإسناد صحيح: [أخبرنا عثمان أخبرنا شعبة عن واقد عن بن أبي مليكة عن القاسم بن محمد عن عائشة أن النبي، صلى الله عليه وسلم، قال: (</w:t>
      </w:r>
      <w:r w:rsidRPr="000F205F">
        <w:rPr>
          <w:rFonts w:ascii="Traditional Arabic" w:hAnsi="Traditional Arabic" w:cs="Traditional Arabic"/>
          <w:b/>
          <w:bCs/>
          <w:sz w:val="28"/>
          <w:szCs w:val="28"/>
          <w:rtl/>
        </w:rPr>
        <w:t>من أرضى الله بسخط الناس كفاه الله الناس ومن اسخط الله برضى الناس وكله الله إلى الناس</w:t>
      </w:r>
      <w:r w:rsidRPr="000F205F">
        <w:rPr>
          <w:rFonts w:ascii="Traditional Arabic" w:hAnsi="Traditional Arabic" w:cs="Traditional Arabic"/>
          <w:sz w:val="28"/>
          <w:szCs w:val="28"/>
          <w:rtl/>
        </w:rPr>
        <w:t>)]؛ وأخرجه ابن حبان في صحيحه ج1/ص511/ح277؛ وابن الجعد في مسنده ج1/ص242/ح1593؛ والقضاعي في مسند الشهاب ج1/ص276/ح447، ج1/ص302/ح501؛ وغيرهم.</w:t>
      </w:r>
    </w:p>
    <w:p w14:paraId="38068392" w14:textId="77777777" w:rsidR="00005C44" w:rsidRDefault="00005C44" w:rsidP="00005C44">
      <w:pPr>
        <w:rPr>
          <w:rFonts w:ascii="Traditional Arabic" w:hAnsi="Traditional Arabic" w:cs="Traditional Arabic"/>
          <w:sz w:val="22"/>
          <w:szCs w:val="22"/>
        </w:rPr>
      </w:pPr>
    </w:p>
    <w:p w14:paraId="6CF2509A" w14:textId="77777777" w:rsidR="00005C44" w:rsidRDefault="00005C44" w:rsidP="00005C44">
      <w:pPr>
        <w:rPr>
          <w:rFonts w:ascii="Calibri" w:hAnsi="Calibri" w:cs="Calibri"/>
        </w:rPr>
      </w:pPr>
      <w:r>
        <w:rPr>
          <w:rFonts w:ascii="Calibri" w:hAnsi="Calibri" w:cs="Calibri"/>
        </w:rPr>
        <w:t xml:space="preserve">- ‘Abd Ibn Humaid recorded similar to it in his </w:t>
      </w:r>
      <w:proofErr w:type="spellStart"/>
      <w:r>
        <w:rPr>
          <w:rFonts w:ascii="Calibri" w:hAnsi="Calibri" w:cs="Calibri"/>
        </w:rPr>
        <w:t>Musnad</w:t>
      </w:r>
      <w:proofErr w:type="spellEnd"/>
      <w:r>
        <w:rPr>
          <w:rFonts w:ascii="Calibri" w:hAnsi="Calibri" w:cs="Calibri"/>
        </w:rPr>
        <w:t xml:space="preserve">  (1/440/1524) with a Sahih Isnad: [‘Uthman informed us: </w:t>
      </w:r>
      <w:proofErr w:type="spellStart"/>
      <w:r>
        <w:rPr>
          <w:rFonts w:ascii="Calibri" w:hAnsi="Calibri" w:cs="Calibri"/>
        </w:rPr>
        <w:t>Shu’bah</w:t>
      </w:r>
      <w:proofErr w:type="spellEnd"/>
      <w:r>
        <w:rPr>
          <w:rFonts w:ascii="Calibri" w:hAnsi="Calibri" w:cs="Calibri"/>
        </w:rPr>
        <w:t xml:space="preserve"> informed us from </w:t>
      </w:r>
      <w:proofErr w:type="spellStart"/>
      <w:r>
        <w:rPr>
          <w:rFonts w:ascii="Calibri" w:hAnsi="Calibri" w:cs="Calibri"/>
        </w:rPr>
        <w:t>Waqid</w:t>
      </w:r>
      <w:proofErr w:type="spellEnd"/>
      <w:r>
        <w:rPr>
          <w:rFonts w:ascii="Calibri" w:hAnsi="Calibri" w:cs="Calibri"/>
        </w:rPr>
        <w:t xml:space="preserve">, from Ibn Abi Mulaikah, from Al-Qasim bin Muhammad, from ‘Aa’ishah: That the Prophet </w:t>
      </w:r>
      <w:r>
        <w:rPr>
          <w:rFonts w:ascii="Calibri" w:hAnsi="Calibri" w:cs="Calibri" w:hint="cs"/>
          <w:rtl/>
        </w:rPr>
        <w:t>ﷺ</w:t>
      </w:r>
      <w:r>
        <w:rPr>
          <w:rFonts w:ascii="Calibri" w:hAnsi="Calibri" w:cs="Calibri"/>
        </w:rPr>
        <w:t xml:space="preserve"> said: “</w:t>
      </w:r>
      <w:r w:rsidRPr="00612564">
        <w:rPr>
          <w:rFonts w:ascii="Calibri" w:hAnsi="Calibri" w:cs="Calibri"/>
          <w:b/>
          <w:bCs/>
        </w:rPr>
        <w:t>Whoever pleases Allah at the expense of the displeasure of the people, Allah will suffice him against the people, and whoever displeases Allah at the expense of pleasing the people, Allah will leave to the people</w:t>
      </w:r>
      <w:r>
        <w:rPr>
          <w:rFonts w:ascii="Calibri" w:hAnsi="Calibri" w:cs="Calibri"/>
        </w:rPr>
        <w:t xml:space="preserve">”]. Ibn Hibban recorded it in his Sahih (1/511/277), Ibn ul-Ja’d in his </w:t>
      </w:r>
      <w:proofErr w:type="spellStart"/>
      <w:r>
        <w:rPr>
          <w:rFonts w:ascii="Calibri" w:hAnsi="Calibri" w:cs="Calibri"/>
        </w:rPr>
        <w:t>Musnad</w:t>
      </w:r>
      <w:proofErr w:type="spellEnd"/>
      <w:r>
        <w:rPr>
          <w:rFonts w:ascii="Calibri" w:hAnsi="Calibri" w:cs="Calibri"/>
        </w:rPr>
        <w:t xml:space="preserve"> (1/242/1593) and Al-</w:t>
      </w:r>
      <w:proofErr w:type="spellStart"/>
      <w:r>
        <w:rPr>
          <w:rFonts w:ascii="Calibri" w:hAnsi="Calibri" w:cs="Calibri"/>
        </w:rPr>
        <w:t>Quda’iy</w:t>
      </w:r>
      <w:proofErr w:type="spellEnd"/>
      <w:r>
        <w:rPr>
          <w:rFonts w:ascii="Calibri" w:hAnsi="Calibri" w:cs="Calibri"/>
        </w:rPr>
        <w:t xml:space="preserve"> in </w:t>
      </w:r>
      <w:proofErr w:type="spellStart"/>
      <w:r>
        <w:rPr>
          <w:rFonts w:ascii="Calibri" w:hAnsi="Calibri" w:cs="Calibri"/>
        </w:rPr>
        <w:t>Musnad</w:t>
      </w:r>
      <w:proofErr w:type="spellEnd"/>
      <w:r>
        <w:rPr>
          <w:rFonts w:ascii="Calibri" w:hAnsi="Calibri" w:cs="Calibri"/>
        </w:rPr>
        <w:t xml:space="preserve"> Ash-Shihab (1/276/447 and 1/302/5021) amongst others. </w:t>
      </w:r>
    </w:p>
    <w:p w14:paraId="270B189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وأخرج نحوه ابن راهويه في مسنده (ج2/ص602/ح1175) من غير تلك الطريق: [أخبرنا يحيى بن آدم حدثنا بن المبارك عن عبد الوهاب بن الورد عن رجل من أهل المدينة أن معاوية كتب إلى عائشة أوصني ولا تطيلي فكتبت إليه إني سمعت رسول الله، صلى الله عليه وسلم، يقول: (</w:t>
      </w:r>
      <w:r w:rsidRPr="000F205F">
        <w:rPr>
          <w:rFonts w:ascii="Traditional Arabic" w:hAnsi="Traditional Arabic" w:cs="Traditional Arabic"/>
          <w:b/>
          <w:bCs/>
          <w:sz w:val="28"/>
          <w:szCs w:val="28"/>
          <w:rtl/>
        </w:rPr>
        <w:t>من طلب رضا الله بسخط الناس كفاه الله مؤنة الناس ومن التمس سخط الله برضا الناس وكله الله إليهم</w:t>
      </w:r>
      <w:r w:rsidRPr="000F205F">
        <w:rPr>
          <w:rFonts w:ascii="Traditional Arabic" w:hAnsi="Traditional Arabic" w:cs="Traditional Arabic"/>
          <w:sz w:val="28"/>
          <w:szCs w:val="28"/>
          <w:rtl/>
        </w:rPr>
        <w:t>)، والسلام]</w:t>
      </w:r>
    </w:p>
    <w:p w14:paraId="6FBBEB77" w14:textId="77777777" w:rsidR="00005C44" w:rsidRDefault="00005C44" w:rsidP="00005C44">
      <w:pPr>
        <w:rPr>
          <w:rFonts w:ascii="Calibri" w:hAnsi="Calibri" w:cs="Calibri"/>
        </w:rPr>
      </w:pPr>
      <w:r w:rsidRPr="000F205F">
        <w:rPr>
          <w:rFonts w:ascii="Traditional Arabic" w:hAnsi="Traditional Arabic" w:cs="Traditional Arabic"/>
          <w:sz w:val="28"/>
          <w:szCs w:val="28"/>
          <w:rtl/>
        </w:rPr>
        <w:cr/>
        <w:t xml:space="preserve"> </w:t>
      </w:r>
      <w:r>
        <w:rPr>
          <w:rFonts w:ascii="Calibri" w:hAnsi="Calibri" w:cs="Calibri"/>
        </w:rPr>
        <w:t xml:space="preserve">- Similar to it was also recorded by Ibn Rahwaih in his </w:t>
      </w:r>
      <w:proofErr w:type="spellStart"/>
      <w:r>
        <w:rPr>
          <w:rFonts w:ascii="Calibri" w:hAnsi="Calibri" w:cs="Calibri"/>
        </w:rPr>
        <w:t>Musnad</w:t>
      </w:r>
      <w:proofErr w:type="spellEnd"/>
      <w:r>
        <w:rPr>
          <w:rFonts w:ascii="Calibri" w:hAnsi="Calibri" w:cs="Calibri"/>
        </w:rPr>
        <w:t xml:space="preserve"> (2/602/1175) via a different path: [Yahya bin Aadam informed us: Ibn ul-Mubarak related to us from Abdul Wahhab bin Al-Ward, from a man from the Ahl (inhabitants) of Al-Madinah: That Mu’awiyah wrote to ‘Aa’ishah (saying: “Advise me and don’t take time (or don’t be lengthy). So, she wrote (back) to him (saying: “I heard the Messenger of Allah </w:t>
      </w:r>
      <w:r>
        <w:rPr>
          <w:rFonts w:ascii="Calibri" w:hAnsi="Calibri" w:cs="Calibri" w:hint="cs"/>
          <w:rtl/>
        </w:rPr>
        <w:t>ﷺ</w:t>
      </w:r>
      <w:r>
        <w:rPr>
          <w:rFonts w:ascii="Calibri" w:hAnsi="Calibri" w:cs="Calibri"/>
        </w:rPr>
        <w:t xml:space="preserve"> saying: “</w:t>
      </w:r>
      <w:r w:rsidRPr="00F47800">
        <w:rPr>
          <w:rFonts w:ascii="Calibri" w:hAnsi="Calibri" w:cs="Calibri"/>
          <w:b/>
          <w:bCs/>
        </w:rPr>
        <w:t>Whoever seeks the pleasure of Allah at the expense of the displeasure of the people, Allah will suffice him in provision from the people, and whoever seeks the displeasure of Allah at the expense of the pleasure of the people, Allah will leave him to them</w:t>
      </w:r>
      <w:r>
        <w:rPr>
          <w:rFonts w:ascii="Calibri" w:hAnsi="Calibri" w:cs="Calibri"/>
        </w:rPr>
        <w:t xml:space="preserve">” and peace (to you)”]. </w:t>
      </w:r>
    </w:p>
    <w:p w14:paraId="1745296C" w14:textId="77777777" w:rsidR="00005C44" w:rsidRPr="000B34EB" w:rsidRDefault="00005C44" w:rsidP="00005C44">
      <w:pPr>
        <w:rPr>
          <w:rFonts w:ascii="Traditional Arabic" w:hAnsi="Traditional Arabic" w:cs="Traditional Arabic"/>
          <w:b/>
          <w:bCs/>
          <w:sz w:val="22"/>
          <w:szCs w:val="22"/>
          <w:rtl/>
        </w:rPr>
      </w:pPr>
    </w:p>
    <w:p w14:paraId="5352CB02"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الحميدي في مسنده (ج1/ص130/ح266) بإسناد صحيح: [حدثنا سفيان عن زكريا بن أبي زائدة عن عباس بن ذريح عن الشعبي قال كتب معاوية بن أبي سفيان إلى عائشة أن اكتبي إلي بشيء سمعتيه من رسول الله، صلى الله عليه وسلم، قال: فكتبت إليه سمعت رسول الله، صلى الله عليه وسلم، يقول: (</w:t>
      </w:r>
      <w:r w:rsidRPr="000F205F">
        <w:rPr>
          <w:rFonts w:ascii="Traditional Arabic" w:hAnsi="Traditional Arabic" w:cs="Traditional Arabic"/>
          <w:b/>
          <w:bCs/>
          <w:sz w:val="28"/>
          <w:szCs w:val="28"/>
          <w:rtl/>
        </w:rPr>
        <w:t>إنه من يعمل بغير طاعة الله يعود حامده من الناس ذاماً</w:t>
      </w:r>
      <w:r w:rsidRPr="000F205F">
        <w:rPr>
          <w:rFonts w:ascii="Traditional Arabic" w:hAnsi="Traditional Arabic" w:cs="Traditional Arabic"/>
          <w:sz w:val="28"/>
          <w:szCs w:val="28"/>
          <w:rtl/>
        </w:rPr>
        <w:t>)]</w:t>
      </w:r>
      <w:r w:rsidRPr="000F205F">
        <w:rPr>
          <w:rFonts w:ascii="Traditional Arabic" w:hAnsi="Traditional Arabic" w:cs="Traditional Arabic"/>
          <w:sz w:val="28"/>
          <w:szCs w:val="28"/>
          <w:rtl/>
        </w:rPr>
        <w:cr/>
      </w:r>
    </w:p>
    <w:p w14:paraId="2A42DD1A" w14:textId="77777777" w:rsidR="00005C44" w:rsidRDefault="00005C44" w:rsidP="00005C44">
      <w:pPr>
        <w:rPr>
          <w:rFonts w:ascii="Calibri" w:hAnsi="Calibri" w:cs="Calibri"/>
        </w:rPr>
      </w:pPr>
      <w:r>
        <w:rPr>
          <w:rFonts w:ascii="Calibri" w:hAnsi="Calibri" w:cs="Calibri"/>
        </w:rPr>
        <w:t xml:space="preserve">- Al-Humaid recorded the following with a Sahih Isnad in his </w:t>
      </w:r>
      <w:proofErr w:type="spellStart"/>
      <w:r>
        <w:rPr>
          <w:rFonts w:ascii="Calibri" w:hAnsi="Calibri" w:cs="Calibri"/>
        </w:rPr>
        <w:t>Musnad</w:t>
      </w:r>
      <w:proofErr w:type="spellEnd"/>
      <w:r>
        <w:rPr>
          <w:rFonts w:ascii="Calibri" w:hAnsi="Calibri" w:cs="Calibri"/>
        </w:rPr>
        <w:t xml:space="preserve"> (1/130/266): [Sufyan related to us from Zakariya bin Abi Za’idah, from ‘Abbas bin Dhareeh, from Ash-</w:t>
      </w:r>
      <w:proofErr w:type="spellStart"/>
      <w:r>
        <w:rPr>
          <w:rFonts w:ascii="Calibri" w:hAnsi="Calibri" w:cs="Calibri"/>
        </w:rPr>
        <w:t>Sha’biy</w:t>
      </w:r>
      <w:proofErr w:type="spellEnd"/>
      <w:r>
        <w:rPr>
          <w:rFonts w:ascii="Calibri" w:hAnsi="Calibri" w:cs="Calibri"/>
        </w:rPr>
        <w:t xml:space="preserve">: He said: Mu’awiyah bin Abi Sufyan wrote to ‘Aa’ishah, stating: “Write to me something that you heard from the </w:t>
      </w:r>
      <w:r>
        <w:rPr>
          <w:rFonts w:ascii="Calibri" w:hAnsi="Calibri" w:cs="Calibri"/>
        </w:rPr>
        <w:lastRenderedPageBreak/>
        <w:t>Messenger of Allah”. He (i.e., Ash-</w:t>
      </w:r>
      <w:proofErr w:type="spellStart"/>
      <w:r>
        <w:rPr>
          <w:rFonts w:ascii="Calibri" w:hAnsi="Calibri" w:cs="Calibri"/>
        </w:rPr>
        <w:t>Sha’biy</w:t>
      </w:r>
      <w:proofErr w:type="spellEnd"/>
      <w:r>
        <w:rPr>
          <w:rFonts w:ascii="Calibri" w:hAnsi="Calibri" w:cs="Calibri"/>
        </w:rPr>
        <w:t xml:space="preserve">) said: So, she wrote to him (stating): “I heard the Messenger of Allah </w:t>
      </w:r>
      <w:r>
        <w:rPr>
          <w:rFonts w:ascii="Calibri" w:hAnsi="Calibri" w:cs="Calibri" w:hint="cs"/>
          <w:rtl/>
        </w:rPr>
        <w:t>ﷺ</w:t>
      </w:r>
      <w:r>
        <w:rPr>
          <w:rFonts w:ascii="Calibri" w:hAnsi="Calibri" w:cs="Calibri"/>
        </w:rPr>
        <w:t xml:space="preserve"> saying: “</w:t>
      </w:r>
      <w:r w:rsidRPr="00F03236">
        <w:rPr>
          <w:rFonts w:ascii="Calibri" w:hAnsi="Calibri" w:cs="Calibri"/>
          <w:b/>
          <w:bCs/>
        </w:rPr>
        <w:t>Whoever acts contrary to the obedience of Allah, the one who praises him from the people will become someone who dispraises</w:t>
      </w:r>
      <w:r>
        <w:rPr>
          <w:rFonts w:ascii="Calibri" w:hAnsi="Calibri" w:cs="Calibri"/>
        </w:rPr>
        <w:t xml:space="preserve"> (him)”].  </w:t>
      </w:r>
    </w:p>
    <w:p w14:paraId="6228EBF6" w14:textId="77777777" w:rsidR="00005C44" w:rsidRPr="000B34EB" w:rsidRDefault="00005C44" w:rsidP="00005C44">
      <w:pPr>
        <w:rPr>
          <w:rFonts w:ascii="Traditional Arabic" w:hAnsi="Traditional Arabic" w:cs="Traditional Arabic"/>
          <w:b/>
          <w:bCs/>
          <w:sz w:val="22"/>
          <w:szCs w:val="22"/>
          <w:rtl/>
        </w:rPr>
      </w:pPr>
    </w:p>
    <w:p w14:paraId="56F11B1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الطبراني في معجمه الكبير (ج11/ص268/ح11696) مثله عن بن عباس: [حدثنا جبرون بن عيسى المقري حدثنا يحيى بن سليمان الحفري حدثنا فضيل بن عياض عن حصين عن عكرمة عن بن عباس قال: قال رسول الله، صلى الله عليه وسلم: (</w:t>
      </w:r>
      <w:r w:rsidRPr="000F205F">
        <w:rPr>
          <w:rFonts w:ascii="Traditional Arabic" w:hAnsi="Traditional Arabic" w:cs="Traditional Arabic"/>
          <w:b/>
          <w:bCs/>
          <w:sz w:val="28"/>
          <w:szCs w:val="28"/>
          <w:rtl/>
        </w:rPr>
        <w:t>من أسخط الله في رضى الناس سخط الله عليه وأسخط عليه من أرضاه في سخطه؛ ومن أرضى الله في سخط الناس رضي الله عنه وأرضى عنه من أسخطه في رضاه حتى يزينه ويزين قوله وعمله في عينه</w:t>
      </w:r>
      <w:r w:rsidRPr="000F205F">
        <w:rPr>
          <w:rFonts w:ascii="Traditional Arabic" w:hAnsi="Traditional Arabic" w:cs="Traditional Arabic"/>
          <w:sz w:val="28"/>
          <w:szCs w:val="28"/>
          <w:rtl/>
        </w:rPr>
        <w:t>)]؛ ولكن جبرون بن عيسى المقري ليس بالمشهور، وفي أبي زكريا يحيى بن سليمان الحُفْرِي القرشي المغربي القيرواني بعض كلام.</w:t>
      </w:r>
    </w:p>
    <w:p w14:paraId="7AA89884"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30F00062" w14:textId="77777777" w:rsidR="00005C44" w:rsidRDefault="00005C44" w:rsidP="00005C44">
      <w:pPr>
        <w:rPr>
          <w:rFonts w:ascii="Calibri" w:hAnsi="Calibri" w:cs="Calibri"/>
        </w:rPr>
      </w:pPr>
      <w:r>
        <w:rPr>
          <w:rFonts w:ascii="Calibri" w:hAnsi="Calibri" w:cs="Calibri"/>
        </w:rPr>
        <w:t xml:space="preserve">- At-Tabarani recorded similar to it in his </w:t>
      </w:r>
      <w:proofErr w:type="spellStart"/>
      <w:r>
        <w:rPr>
          <w:rFonts w:ascii="Calibri" w:hAnsi="Calibri" w:cs="Calibri"/>
        </w:rPr>
        <w:t>Mu’jam</w:t>
      </w:r>
      <w:proofErr w:type="spellEnd"/>
      <w:r>
        <w:rPr>
          <w:rFonts w:ascii="Calibri" w:hAnsi="Calibri" w:cs="Calibri"/>
        </w:rPr>
        <w:t xml:space="preserve"> Al-Kabir (11/268/11696) from Ibn ‘Abbas: [</w:t>
      </w:r>
      <w:proofErr w:type="spellStart"/>
      <w:r>
        <w:rPr>
          <w:rFonts w:ascii="Calibri" w:hAnsi="Calibri" w:cs="Calibri"/>
        </w:rPr>
        <w:t>Jabrun</w:t>
      </w:r>
      <w:proofErr w:type="spellEnd"/>
      <w:r>
        <w:rPr>
          <w:rFonts w:ascii="Calibri" w:hAnsi="Calibri" w:cs="Calibri"/>
        </w:rPr>
        <w:t xml:space="preserve"> bin ‘Isa Al-</w:t>
      </w:r>
      <w:proofErr w:type="spellStart"/>
      <w:r>
        <w:rPr>
          <w:rFonts w:ascii="Calibri" w:hAnsi="Calibri" w:cs="Calibri"/>
        </w:rPr>
        <w:t>Muqriy</w:t>
      </w:r>
      <w:proofErr w:type="spellEnd"/>
      <w:r>
        <w:rPr>
          <w:rFonts w:ascii="Calibri" w:hAnsi="Calibri" w:cs="Calibri"/>
        </w:rPr>
        <w:t xml:space="preserve"> related to us: Yahya bin Sulaiman Al-</w:t>
      </w:r>
      <w:proofErr w:type="spellStart"/>
      <w:r>
        <w:rPr>
          <w:rFonts w:ascii="Calibri" w:hAnsi="Calibri" w:cs="Calibri"/>
        </w:rPr>
        <w:t>Hufriy</w:t>
      </w:r>
      <w:proofErr w:type="spellEnd"/>
      <w:r>
        <w:rPr>
          <w:rFonts w:ascii="Calibri" w:hAnsi="Calibri" w:cs="Calibri"/>
        </w:rPr>
        <w:t xml:space="preserve"> related to us: Fudail bin ‘Iyad related to us from Husain, from ‘Ikrimah, from Ibn ‘Abbas: He said: The Messenger of Allah </w:t>
      </w:r>
      <w:r>
        <w:rPr>
          <w:rFonts w:ascii="Calibri" w:hAnsi="Calibri" w:cs="Calibri" w:hint="cs"/>
          <w:rtl/>
        </w:rPr>
        <w:t>ﷺ</w:t>
      </w:r>
      <w:r>
        <w:rPr>
          <w:rFonts w:ascii="Calibri" w:hAnsi="Calibri" w:cs="Calibri"/>
        </w:rPr>
        <w:t xml:space="preserve"> said: “</w:t>
      </w:r>
      <w:r w:rsidRPr="000F62FA">
        <w:rPr>
          <w:rFonts w:ascii="Calibri" w:hAnsi="Calibri" w:cs="Calibri"/>
          <w:b/>
          <w:bCs/>
        </w:rPr>
        <w:t>Whoever displeased Allah to please the people, Allah’s displeasure will be upon him and He will make those he pleased at the expense of Allah’s displeasure be displeased with him. And whoever pleases Allah at the expense of the displeasure of the people, Allah will be pleased with him and make those he displeased at the expense of His pleasure be pleased with him, until He beautifies him and beautifies his speech and action in their eyes</w:t>
      </w:r>
      <w:r>
        <w:rPr>
          <w:rFonts w:ascii="Calibri" w:hAnsi="Calibri" w:cs="Calibri"/>
        </w:rPr>
        <w:t xml:space="preserve">”]. However, </w:t>
      </w:r>
      <w:proofErr w:type="spellStart"/>
      <w:r>
        <w:rPr>
          <w:rFonts w:ascii="Calibri" w:hAnsi="Calibri" w:cs="Calibri"/>
        </w:rPr>
        <w:t>Jabrun</w:t>
      </w:r>
      <w:proofErr w:type="spellEnd"/>
      <w:r>
        <w:rPr>
          <w:rFonts w:ascii="Calibri" w:hAnsi="Calibri" w:cs="Calibri"/>
        </w:rPr>
        <w:t xml:space="preserve"> bin ‘Isa Al-</w:t>
      </w:r>
      <w:proofErr w:type="spellStart"/>
      <w:r>
        <w:rPr>
          <w:rFonts w:ascii="Calibri" w:hAnsi="Calibri" w:cs="Calibri"/>
        </w:rPr>
        <w:t>Muqriy</w:t>
      </w:r>
      <w:proofErr w:type="spellEnd"/>
      <w:r>
        <w:rPr>
          <w:rFonts w:ascii="Calibri" w:hAnsi="Calibri" w:cs="Calibri"/>
        </w:rPr>
        <w:t xml:space="preserve"> is not well known and there </w:t>
      </w:r>
      <w:proofErr w:type="gramStart"/>
      <w:r>
        <w:rPr>
          <w:rFonts w:ascii="Calibri" w:hAnsi="Calibri" w:cs="Calibri"/>
        </w:rPr>
        <w:t>is</w:t>
      </w:r>
      <w:proofErr w:type="gramEnd"/>
      <w:r>
        <w:rPr>
          <w:rFonts w:ascii="Calibri" w:hAnsi="Calibri" w:cs="Calibri"/>
        </w:rPr>
        <w:t xml:space="preserve"> some critical speech in relation to Abu Zakariya Yahya bin Sulaiman Al-</w:t>
      </w:r>
      <w:proofErr w:type="spellStart"/>
      <w:r>
        <w:rPr>
          <w:rFonts w:ascii="Calibri" w:hAnsi="Calibri" w:cs="Calibri"/>
        </w:rPr>
        <w:t>Hufriy</w:t>
      </w:r>
      <w:proofErr w:type="spellEnd"/>
      <w:r>
        <w:rPr>
          <w:rFonts w:ascii="Calibri" w:hAnsi="Calibri" w:cs="Calibri"/>
        </w:rPr>
        <w:t xml:space="preserve"> Al-</w:t>
      </w:r>
      <w:proofErr w:type="spellStart"/>
      <w:r>
        <w:rPr>
          <w:rFonts w:ascii="Calibri" w:hAnsi="Calibri" w:cs="Calibri"/>
        </w:rPr>
        <w:t>Qurashiy</w:t>
      </w:r>
      <w:proofErr w:type="spellEnd"/>
      <w:r>
        <w:rPr>
          <w:rFonts w:ascii="Calibri" w:hAnsi="Calibri" w:cs="Calibri"/>
        </w:rPr>
        <w:t xml:space="preserve"> Al-</w:t>
      </w:r>
      <w:proofErr w:type="spellStart"/>
      <w:r>
        <w:rPr>
          <w:rFonts w:ascii="Calibri" w:hAnsi="Calibri" w:cs="Calibri"/>
        </w:rPr>
        <w:t>Maghribiy</w:t>
      </w:r>
      <w:proofErr w:type="spellEnd"/>
      <w:r>
        <w:rPr>
          <w:rFonts w:ascii="Calibri" w:hAnsi="Calibri" w:cs="Calibri"/>
        </w:rPr>
        <w:t xml:space="preserve"> Al-</w:t>
      </w:r>
      <w:proofErr w:type="spellStart"/>
      <w:r>
        <w:rPr>
          <w:rFonts w:ascii="Calibri" w:hAnsi="Calibri" w:cs="Calibri"/>
        </w:rPr>
        <w:t>Qairawaniy</w:t>
      </w:r>
      <w:proofErr w:type="spellEnd"/>
      <w:r>
        <w:rPr>
          <w:rFonts w:ascii="Calibri" w:hAnsi="Calibri" w:cs="Calibri"/>
        </w:rPr>
        <w:t xml:space="preserve">. </w:t>
      </w:r>
    </w:p>
    <w:p w14:paraId="024B6FF8" w14:textId="77777777" w:rsidR="00005C44" w:rsidRPr="007B58DF" w:rsidRDefault="00005C44" w:rsidP="00005C44">
      <w:pPr>
        <w:rPr>
          <w:rFonts w:ascii="Traditional Arabic" w:hAnsi="Traditional Arabic" w:cs="Traditional Arabic"/>
          <w:sz w:val="22"/>
          <w:szCs w:val="22"/>
          <w:rtl/>
        </w:rPr>
      </w:pPr>
    </w:p>
    <w:p w14:paraId="231331B2"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الحاكم في مستدركه (ج4/ص117/ح7071): [أخبرنا أبو بكر بن إسحاق أنبأ محمد بن أيوب أنبأ غسان بن مالك حدثنا عنبسة بن عبد الرحمن عن علاق بن أبي مسلم قال سمعت جابر بن عبد الله رضي الله عنهما يقول قال رسول الله، صلى الله عليه وسلم: (من أرضى سلطانا بسخط ربه عز وجل خرج من دين الله تبارك وتعالى)]؛ وقال الحاكم: (تفرد به علاق بن أبي مسلم والرواة إليه كلهم ثقات)؛ ولكن علاق بن أبي مسلم مجهول، لا يحتمل منه مثل هذا التفرد، والمتن فيه وعيد شديد.</w:t>
      </w:r>
      <w:r w:rsidRPr="000F205F">
        <w:rPr>
          <w:rFonts w:ascii="Traditional Arabic" w:hAnsi="Traditional Arabic" w:cs="Traditional Arabic"/>
          <w:sz w:val="28"/>
          <w:szCs w:val="28"/>
          <w:rtl/>
        </w:rPr>
        <w:cr/>
        <w:t xml:space="preserve"> </w:t>
      </w:r>
    </w:p>
    <w:p w14:paraId="326640C6" w14:textId="77777777" w:rsidR="00005C44" w:rsidRDefault="00005C44" w:rsidP="00005C44">
      <w:pPr>
        <w:rPr>
          <w:rFonts w:ascii="Calibri" w:hAnsi="Calibri" w:cs="Calibri"/>
          <w:lang w:bidi="ar-EG"/>
        </w:rPr>
      </w:pPr>
      <w:r>
        <w:rPr>
          <w:rFonts w:ascii="Calibri" w:hAnsi="Calibri" w:cs="Calibri"/>
        </w:rPr>
        <w:t xml:space="preserve">- Al-Hakim recorded the following in his </w:t>
      </w:r>
      <w:proofErr w:type="spellStart"/>
      <w:r>
        <w:rPr>
          <w:rFonts w:ascii="Calibri" w:hAnsi="Calibri" w:cs="Calibri"/>
        </w:rPr>
        <w:t>Mustadrak</w:t>
      </w:r>
      <w:proofErr w:type="spellEnd"/>
      <w:r>
        <w:rPr>
          <w:rFonts w:ascii="Calibri" w:hAnsi="Calibri" w:cs="Calibri"/>
        </w:rPr>
        <w:t xml:space="preserve"> (4/117/7071): [</w:t>
      </w:r>
      <w:r>
        <w:rPr>
          <w:rFonts w:ascii="Calibri" w:hAnsi="Calibri" w:cs="Calibri"/>
          <w:lang w:bidi="ar-EG"/>
        </w:rPr>
        <w:t>Abu Bakr bin Ishaq informed us (</w:t>
      </w:r>
      <w:proofErr w:type="spellStart"/>
      <w:r>
        <w:rPr>
          <w:rFonts w:ascii="Calibri" w:hAnsi="Calibri" w:cs="Calibri"/>
          <w:lang w:bidi="ar-EG"/>
        </w:rPr>
        <w:t>Akhbarana</w:t>
      </w:r>
      <w:proofErr w:type="spellEnd"/>
      <w:r>
        <w:rPr>
          <w:rFonts w:ascii="Calibri" w:hAnsi="Calibri" w:cs="Calibri"/>
          <w:lang w:bidi="ar-EG"/>
        </w:rPr>
        <w:t>): Muhammad bin Ayyub informed (</w:t>
      </w:r>
      <w:proofErr w:type="spellStart"/>
      <w:r>
        <w:rPr>
          <w:rFonts w:ascii="Calibri" w:hAnsi="Calibri" w:cs="Calibri"/>
          <w:lang w:bidi="ar-EG"/>
        </w:rPr>
        <w:t>Anba’a</w:t>
      </w:r>
      <w:proofErr w:type="spellEnd"/>
      <w:r>
        <w:rPr>
          <w:rFonts w:ascii="Calibri" w:hAnsi="Calibri" w:cs="Calibri"/>
          <w:lang w:bidi="ar-EG"/>
        </w:rPr>
        <w:t>): Ghassan bin Malik informed (</w:t>
      </w:r>
      <w:proofErr w:type="spellStart"/>
      <w:r>
        <w:rPr>
          <w:rFonts w:ascii="Calibri" w:hAnsi="Calibri" w:cs="Calibri"/>
          <w:lang w:bidi="ar-EG"/>
        </w:rPr>
        <w:t>Anba’a</w:t>
      </w:r>
      <w:proofErr w:type="spellEnd"/>
      <w:r>
        <w:rPr>
          <w:rFonts w:ascii="Calibri" w:hAnsi="Calibri" w:cs="Calibri"/>
          <w:lang w:bidi="ar-EG"/>
        </w:rPr>
        <w:t>): ‘</w:t>
      </w:r>
      <w:proofErr w:type="spellStart"/>
      <w:r>
        <w:rPr>
          <w:rFonts w:ascii="Calibri" w:hAnsi="Calibri" w:cs="Calibri"/>
          <w:lang w:bidi="ar-EG"/>
        </w:rPr>
        <w:t>Anbasah</w:t>
      </w:r>
      <w:proofErr w:type="spellEnd"/>
      <w:r>
        <w:rPr>
          <w:rFonts w:ascii="Calibri" w:hAnsi="Calibri" w:cs="Calibri"/>
          <w:lang w:bidi="ar-EG"/>
        </w:rPr>
        <w:t xml:space="preserve"> bin Abdur Rahman related to us from ‘</w:t>
      </w:r>
      <w:proofErr w:type="spellStart"/>
      <w:r>
        <w:rPr>
          <w:rFonts w:ascii="Calibri" w:hAnsi="Calibri" w:cs="Calibri"/>
          <w:lang w:bidi="ar-EG"/>
        </w:rPr>
        <w:t>Allaq</w:t>
      </w:r>
      <w:proofErr w:type="spellEnd"/>
      <w:r>
        <w:rPr>
          <w:rFonts w:ascii="Calibri" w:hAnsi="Calibri" w:cs="Calibri"/>
          <w:lang w:bidi="ar-EG"/>
        </w:rPr>
        <w:t xml:space="preserve"> bin Abi Muslim: He said: I heard Jabir bin Abdullah, may Allah be pleased with them both saying: The Messenger of Allah </w:t>
      </w:r>
      <w:r>
        <w:rPr>
          <w:rFonts w:ascii="Calibri" w:hAnsi="Calibri" w:cs="Calibri" w:hint="cs"/>
          <w:rtl/>
          <w:lang w:bidi="ar-EG"/>
        </w:rPr>
        <w:t>ﷺ</w:t>
      </w:r>
      <w:r>
        <w:rPr>
          <w:rFonts w:ascii="Calibri" w:hAnsi="Calibri" w:cs="Calibri"/>
          <w:lang w:bidi="ar-EG"/>
        </w:rPr>
        <w:t xml:space="preserve"> said: “Whoever pleases a Sultan (ruler) at the expense of the displeasure of his Rabb (Lord) </w:t>
      </w:r>
      <w:r w:rsidRPr="00DD4D96">
        <w:rPr>
          <w:rFonts w:ascii="Calibri" w:hAnsi="Calibri" w:cs="Calibri"/>
          <w:i/>
          <w:iCs/>
          <w:lang w:bidi="ar-EG"/>
        </w:rPr>
        <w:t xml:space="preserve">‘Azza </w:t>
      </w:r>
      <w:proofErr w:type="spellStart"/>
      <w:r w:rsidRPr="00DD4D96">
        <w:rPr>
          <w:rFonts w:ascii="Calibri" w:hAnsi="Calibri" w:cs="Calibri"/>
          <w:i/>
          <w:iCs/>
          <w:lang w:bidi="ar-EG"/>
        </w:rPr>
        <w:t>Wa</w:t>
      </w:r>
      <w:proofErr w:type="spellEnd"/>
      <w:r w:rsidRPr="00DD4D96">
        <w:rPr>
          <w:rFonts w:ascii="Calibri" w:hAnsi="Calibri" w:cs="Calibri"/>
          <w:i/>
          <w:iCs/>
          <w:lang w:bidi="ar-EG"/>
        </w:rPr>
        <w:t xml:space="preserve"> </w:t>
      </w:r>
      <w:proofErr w:type="spellStart"/>
      <w:r w:rsidRPr="00DD4D96">
        <w:rPr>
          <w:rFonts w:ascii="Calibri" w:hAnsi="Calibri" w:cs="Calibri"/>
          <w:i/>
          <w:iCs/>
          <w:lang w:bidi="ar-EG"/>
        </w:rPr>
        <w:t>Jalla</w:t>
      </w:r>
      <w:proofErr w:type="spellEnd"/>
      <w:r>
        <w:rPr>
          <w:rFonts w:ascii="Calibri" w:hAnsi="Calibri" w:cs="Calibri"/>
          <w:lang w:bidi="ar-EG"/>
        </w:rPr>
        <w:t xml:space="preserve">, has exited the Deen of Allah </w:t>
      </w:r>
      <w:proofErr w:type="spellStart"/>
      <w:r w:rsidRPr="00DD4D96">
        <w:rPr>
          <w:rFonts w:ascii="Calibri" w:hAnsi="Calibri" w:cs="Calibri"/>
          <w:i/>
          <w:iCs/>
          <w:lang w:bidi="ar-EG"/>
        </w:rPr>
        <w:t>Tabaaraka</w:t>
      </w:r>
      <w:proofErr w:type="spellEnd"/>
      <w:r w:rsidRPr="00DD4D96">
        <w:rPr>
          <w:rFonts w:ascii="Calibri" w:hAnsi="Calibri" w:cs="Calibri"/>
          <w:i/>
          <w:iCs/>
          <w:lang w:bidi="ar-EG"/>
        </w:rPr>
        <w:t xml:space="preserve"> </w:t>
      </w:r>
      <w:proofErr w:type="spellStart"/>
      <w:r w:rsidRPr="00DD4D96">
        <w:rPr>
          <w:rFonts w:ascii="Calibri" w:hAnsi="Calibri" w:cs="Calibri"/>
          <w:i/>
          <w:iCs/>
          <w:lang w:bidi="ar-EG"/>
        </w:rPr>
        <w:t>Wa</w:t>
      </w:r>
      <w:proofErr w:type="spellEnd"/>
      <w:r w:rsidRPr="00DD4D96">
        <w:rPr>
          <w:rFonts w:ascii="Calibri" w:hAnsi="Calibri" w:cs="Calibri"/>
          <w:i/>
          <w:iCs/>
          <w:lang w:bidi="ar-EG"/>
        </w:rPr>
        <w:t xml:space="preserve"> </w:t>
      </w:r>
      <w:proofErr w:type="spellStart"/>
      <w:r w:rsidRPr="00DD4D96">
        <w:rPr>
          <w:rFonts w:ascii="Calibri" w:hAnsi="Calibri" w:cs="Calibri"/>
          <w:i/>
          <w:iCs/>
          <w:lang w:bidi="ar-EG"/>
        </w:rPr>
        <w:t>Ta’aalaa</w:t>
      </w:r>
      <w:proofErr w:type="spellEnd"/>
      <w:r>
        <w:rPr>
          <w:rFonts w:ascii="Calibri" w:hAnsi="Calibri" w:cs="Calibri"/>
          <w:lang w:bidi="ar-EG"/>
        </w:rPr>
        <w:t>”]. Al-Hakim stated: [‘</w:t>
      </w:r>
      <w:proofErr w:type="spellStart"/>
      <w:r>
        <w:rPr>
          <w:rFonts w:ascii="Calibri" w:hAnsi="Calibri" w:cs="Calibri"/>
          <w:lang w:bidi="ar-EG"/>
        </w:rPr>
        <w:t>Allaq</w:t>
      </w:r>
      <w:proofErr w:type="spellEnd"/>
      <w:r>
        <w:rPr>
          <w:rFonts w:ascii="Calibri" w:hAnsi="Calibri" w:cs="Calibri"/>
          <w:lang w:bidi="ar-EG"/>
        </w:rPr>
        <w:t xml:space="preserve"> bin Abi Muslim was alone in transmitting it and the narrators to him are all </w:t>
      </w:r>
      <w:proofErr w:type="spellStart"/>
      <w:r>
        <w:rPr>
          <w:rFonts w:ascii="Calibri" w:hAnsi="Calibri" w:cs="Calibri"/>
          <w:lang w:bidi="ar-EG"/>
        </w:rPr>
        <w:t>Thiqaat</w:t>
      </w:r>
      <w:proofErr w:type="spellEnd"/>
      <w:r>
        <w:rPr>
          <w:rFonts w:ascii="Calibri" w:hAnsi="Calibri" w:cs="Calibri"/>
          <w:lang w:bidi="ar-EG"/>
        </w:rPr>
        <w:t xml:space="preserve"> (trustworthy and reliable)]. However, </w:t>
      </w:r>
      <w:r w:rsidRPr="004E1F51">
        <w:rPr>
          <w:rFonts w:ascii="Calibri" w:hAnsi="Calibri" w:cs="Calibri"/>
          <w:lang w:bidi="ar-EG"/>
        </w:rPr>
        <w:t>‘</w:t>
      </w:r>
      <w:proofErr w:type="spellStart"/>
      <w:r w:rsidRPr="004E1F51">
        <w:rPr>
          <w:rFonts w:ascii="Calibri" w:hAnsi="Calibri" w:cs="Calibri"/>
          <w:lang w:bidi="ar-EG"/>
        </w:rPr>
        <w:t>Allaq</w:t>
      </w:r>
      <w:proofErr w:type="spellEnd"/>
      <w:r w:rsidRPr="004E1F51">
        <w:rPr>
          <w:rFonts w:ascii="Calibri" w:hAnsi="Calibri" w:cs="Calibri"/>
          <w:lang w:bidi="ar-EG"/>
        </w:rPr>
        <w:t xml:space="preserve"> bin Abi Muslim</w:t>
      </w:r>
      <w:r>
        <w:rPr>
          <w:rFonts w:ascii="Calibri" w:hAnsi="Calibri" w:cs="Calibri"/>
          <w:lang w:bidi="ar-EG"/>
        </w:rPr>
        <w:t xml:space="preserve"> is unknown, and this kind of being alone in transmission cannot be tolerated from him, especially in the case where the text of the Hadith contains such a severe threat.  </w:t>
      </w:r>
    </w:p>
    <w:p w14:paraId="17CFC4DF" w14:textId="77777777" w:rsidR="00005C44" w:rsidRPr="002753CF" w:rsidRDefault="00005C44" w:rsidP="00005C44">
      <w:pPr>
        <w:rPr>
          <w:rFonts w:ascii="Traditional Arabic" w:hAnsi="Traditional Arabic" w:cs="Traditional Arabic"/>
          <w:bCs/>
          <w:sz w:val="22"/>
          <w:szCs w:val="22"/>
          <w:rtl/>
        </w:rPr>
      </w:pPr>
    </w:p>
    <w:p w14:paraId="18C069CB" w14:textId="77777777" w:rsidR="00005C44" w:rsidRPr="000F205F" w:rsidRDefault="00005C44" w:rsidP="00005C44">
      <w:pPr>
        <w:rPr>
          <w:rFonts w:ascii="Traditional Arabic" w:hAnsi="Traditional Arabic" w:cs="Traditional Arabic"/>
          <w:bCs/>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محاسبة الصحابة والتابعين للحكام</w:t>
      </w:r>
    </w:p>
    <w:p w14:paraId="28A74EDD"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t>كما جاء في ذلك، أي في محاسبة الحكام، آثار كثيرة عن الخلفاء الراشدين وبقية الصحابة منها:</w:t>
      </w:r>
    </w:p>
    <w:p w14:paraId="35893E04" w14:textId="77777777" w:rsidR="00005C44" w:rsidRDefault="00005C44" w:rsidP="00005C44">
      <w:pPr>
        <w:rPr>
          <w:rFonts w:ascii="Traditional Arabic" w:hAnsi="Traditional Arabic" w:cs="Traditional Arabic"/>
          <w:bCs/>
          <w:sz w:val="22"/>
          <w:szCs w:val="22"/>
        </w:rPr>
      </w:pPr>
      <w:r w:rsidRPr="000F205F">
        <w:rPr>
          <w:rFonts w:ascii="Traditional Arabic" w:hAnsi="Traditional Arabic" w:cs="Traditional Arabic"/>
          <w:bCs/>
          <w:sz w:val="28"/>
          <w:szCs w:val="28"/>
          <w:rtl/>
        </w:rPr>
        <w:t xml:space="preserve"> </w:t>
      </w:r>
    </w:p>
    <w:p w14:paraId="6D1CEF19" w14:textId="77777777" w:rsidR="00005C44" w:rsidRPr="0082429B" w:rsidRDefault="00005C44" w:rsidP="00005C44">
      <w:pPr>
        <w:rPr>
          <w:rFonts w:ascii="Calibri" w:hAnsi="Calibri" w:cs="Calibri"/>
          <w:b/>
          <w:bCs/>
        </w:rPr>
      </w:pPr>
      <w:r w:rsidRPr="0082429B">
        <w:rPr>
          <w:rFonts w:ascii="Calibri" w:hAnsi="Calibri" w:cs="Calibri"/>
          <w:b/>
          <w:bCs/>
        </w:rPr>
        <w:t xml:space="preserve">Section: The accounting of the rulers undertaken by the Sahabah and the </w:t>
      </w:r>
      <w:proofErr w:type="spellStart"/>
      <w:r w:rsidRPr="0082429B">
        <w:rPr>
          <w:rFonts w:ascii="Calibri" w:hAnsi="Calibri" w:cs="Calibri"/>
          <w:b/>
          <w:bCs/>
        </w:rPr>
        <w:t>Taabi’een</w:t>
      </w:r>
      <w:proofErr w:type="spellEnd"/>
      <w:r w:rsidRPr="0082429B">
        <w:rPr>
          <w:rFonts w:ascii="Calibri" w:hAnsi="Calibri" w:cs="Calibri"/>
          <w:b/>
          <w:bCs/>
        </w:rPr>
        <w:t>:</w:t>
      </w:r>
    </w:p>
    <w:p w14:paraId="0A0D9583" w14:textId="77777777" w:rsidR="00005C44" w:rsidRDefault="00005C44" w:rsidP="00005C44">
      <w:pPr>
        <w:rPr>
          <w:rFonts w:ascii="Calibri" w:hAnsi="Calibri" w:cs="Calibri"/>
        </w:rPr>
      </w:pPr>
    </w:p>
    <w:p w14:paraId="462D66C8" w14:textId="77777777" w:rsidR="00005C44" w:rsidRPr="00024398" w:rsidRDefault="00005C44" w:rsidP="00005C44">
      <w:pPr>
        <w:rPr>
          <w:rFonts w:ascii="Calibri" w:hAnsi="Calibri" w:cs="Calibri"/>
          <w:b/>
          <w:bCs/>
        </w:rPr>
      </w:pPr>
      <w:r>
        <w:rPr>
          <w:rFonts w:ascii="Calibri" w:hAnsi="Calibri" w:cs="Calibri"/>
          <w:b/>
          <w:bCs/>
        </w:rPr>
        <w:t>Numerous</w:t>
      </w:r>
      <w:r w:rsidRPr="00024398">
        <w:rPr>
          <w:rFonts w:ascii="Calibri" w:hAnsi="Calibri" w:cs="Calibri"/>
          <w:b/>
          <w:bCs/>
        </w:rPr>
        <w:t xml:space="preserve"> reported traditions have also come recorded from the </w:t>
      </w:r>
      <w:proofErr w:type="spellStart"/>
      <w:r w:rsidRPr="00024398">
        <w:rPr>
          <w:rFonts w:ascii="Calibri" w:hAnsi="Calibri" w:cs="Calibri"/>
          <w:b/>
          <w:bCs/>
        </w:rPr>
        <w:t>Khulafa</w:t>
      </w:r>
      <w:r>
        <w:rPr>
          <w:rFonts w:ascii="Calibri" w:hAnsi="Calibri" w:cs="Calibri"/>
          <w:b/>
          <w:bCs/>
        </w:rPr>
        <w:t>a</w:t>
      </w:r>
      <w:proofErr w:type="spellEnd"/>
      <w:r w:rsidRPr="00024398">
        <w:rPr>
          <w:rFonts w:ascii="Calibri" w:hAnsi="Calibri" w:cs="Calibri"/>
          <w:b/>
          <w:bCs/>
        </w:rPr>
        <w:t xml:space="preserve">’ </w:t>
      </w:r>
      <w:proofErr w:type="spellStart"/>
      <w:r w:rsidRPr="00024398">
        <w:rPr>
          <w:rFonts w:ascii="Calibri" w:hAnsi="Calibri" w:cs="Calibri"/>
          <w:b/>
          <w:bCs/>
        </w:rPr>
        <w:t>Ar-Rashideen</w:t>
      </w:r>
      <w:proofErr w:type="spellEnd"/>
      <w:r w:rsidRPr="00024398">
        <w:rPr>
          <w:rFonts w:ascii="Calibri" w:hAnsi="Calibri" w:cs="Calibri"/>
          <w:b/>
          <w:bCs/>
        </w:rPr>
        <w:t xml:space="preserve"> (Rightly guided Caliphs) and the remainder of the Sahabah related to the matter of accounting the rulers. They include among them: </w:t>
      </w:r>
    </w:p>
    <w:p w14:paraId="56CCD63B" w14:textId="77777777" w:rsidR="00005C44" w:rsidRPr="00EC5DA5" w:rsidRDefault="00005C44" w:rsidP="00005C44">
      <w:pPr>
        <w:rPr>
          <w:rFonts w:ascii="Traditional Arabic" w:hAnsi="Traditional Arabic" w:cs="Traditional Arabic"/>
          <w:bCs/>
          <w:sz w:val="22"/>
          <w:szCs w:val="22"/>
          <w:rtl/>
        </w:rPr>
      </w:pPr>
    </w:p>
    <w:p w14:paraId="0B436B8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خطبة أبي بكر، رضي الله عنه، التي اشتهرت في كتب التواريخ، والأدب، والفقه، عند توليه الخلافة. وشهرة الخطبة، وتلقي الأمة لها بالقبول تغني، إن شاء الله، عن دراسة اسانيدها، مع أنها جاءت بأسانيد صحاح: </w:t>
      </w:r>
    </w:p>
    <w:p w14:paraId="3480E892" w14:textId="77777777" w:rsidR="00005C44" w:rsidRDefault="00005C44" w:rsidP="00005C44">
      <w:pPr>
        <w:rPr>
          <w:rFonts w:ascii="Traditional Arabic" w:hAnsi="Traditional Arabic" w:cs="Traditional Arabic"/>
          <w:sz w:val="22"/>
          <w:szCs w:val="22"/>
        </w:rPr>
      </w:pPr>
    </w:p>
    <w:p w14:paraId="5066EA4D" w14:textId="77777777" w:rsidR="00005C44" w:rsidRDefault="00005C44" w:rsidP="00005C44">
      <w:pPr>
        <w:rPr>
          <w:rFonts w:ascii="Calibri" w:hAnsi="Calibri" w:cs="Calibri"/>
        </w:rPr>
      </w:pPr>
      <w:r>
        <w:rPr>
          <w:rFonts w:ascii="Calibri" w:hAnsi="Calibri" w:cs="Calibri"/>
        </w:rPr>
        <w:t xml:space="preserve">- </w:t>
      </w:r>
      <w:proofErr w:type="gramStart"/>
      <w:r>
        <w:rPr>
          <w:rFonts w:ascii="Calibri" w:hAnsi="Calibri" w:cs="Calibri"/>
        </w:rPr>
        <w:t>The Khutbah of Abu Bakr,</w:t>
      </w:r>
      <w:proofErr w:type="gramEnd"/>
      <w:r>
        <w:rPr>
          <w:rFonts w:ascii="Calibri" w:hAnsi="Calibri" w:cs="Calibri"/>
        </w:rPr>
        <w:t xml:space="preserve"> may Allah be pleased with him, when he assumed the post of the </w:t>
      </w:r>
      <w:proofErr w:type="spellStart"/>
      <w:r>
        <w:rPr>
          <w:rFonts w:ascii="Calibri" w:hAnsi="Calibri" w:cs="Calibri"/>
        </w:rPr>
        <w:t>Khilafah</w:t>
      </w:r>
      <w:proofErr w:type="spellEnd"/>
      <w:r>
        <w:rPr>
          <w:rFonts w:ascii="Calibri" w:hAnsi="Calibri" w:cs="Calibri"/>
        </w:rPr>
        <w:t>, which became famous within the books of history, literature and Fiqh. The Ummah has accepted in such a manner and to such an extent that its chains of transmission do not require further study or investigation by Allah’s permission, even though it has come reported via Sahih chains:</w:t>
      </w:r>
    </w:p>
    <w:p w14:paraId="17376DD5" w14:textId="77777777" w:rsidR="00005C44" w:rsidRPr="00A55918" w:rsidRDefault="00005C44" w:rsidP="00005C44">
      <w:pPr>
        <w:rPr>
          <w:rFonts w:ascii="Traditional Arabic" w:hAnsi="Traditional Arabic" w:cs="Traditional Arabic"/>
          <w:sz w:val="22"/>
          <w:szCs w:val="22"/>
          <w:rtl/>
        </w:rPr>
      </w:pPr>
    </w:p>
    <w:p w14:paraId="447D406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حيث جاء في سيرة ابن هشام [ت السقا (2/660)] بإسناد صحيح: [قَالَ ابْنُ إسْحَاقَ: وَحَدَّثَنِي الزُّهْرِيُّ، قَالَ: حَدَّثَنِي أَنَسُ بْنُ مَالِكٍ، قَالَ: لَمَّا بُويِعَ أَبُو بَكْرٍ فِي السَّقِيفَةِ وَكَانَ الْغَدُ، جَلَسَ أَبُو بَكْرٍ عَلَى الْمِنْبَرِ، فَقَامَ عُمَرُ، فَتَكَلَّمَ قَبْلَ أَبِي بَكْرٍ، فَحَمِدَ اللَّهَ وَأَثْنَى عَلَيْهِ بِمَا هُوَ أَهْلُهُ، ثُمَّ قَالَ: أَيُّهَا النَّاسُ، إنِّي كُنْتُ قُلْتُ لَكُمْ بِالْأَمْسِ مَقَالَةً مَا كَانَتْ مِمَّا وَجَدْتهَا فِي كِتَابِ اللَّهِ، وَلَا كَانَتْ عَهْدًا عَهِدَ إلَيَّ رَسُولُ اللَّهِ، صلى الله عليه وسلم، وَلَكِنِّي قَدْ كُنْتُ أَرَى أَنَّ رَسُولَ اللَّهِ، صلى الله عليه وسلم، سَيُدَبِّرُ أَمَرْنَا، يَقُولُ: يَكُونُ آخِرُنَا وَإِنَّ اللَّهَ قَدْ أَبْقَى فِيكُمْ كِتَابَهُ الَّذِي بِهِ هَدَى اللَّهُ رَسُولَهُ، صلى الله عليه وسلم، فَإِنْ اعْتَصَمْتُمْ بِهِ هَدَاكُمْ اللَّهُ لِمَا كَانَ هَدَاهُ لَهُ، وَإِنَّ اللَّهَ قَدْ جَمَعَ أَمْرَكُمْ عَلَى خَيْرِكُمْ، صَاحِبِ رَسُولِ اللَّهِ، صلى الله عليه وسلم، ثَانِي اثْنَيْنِ إذْ هُمَا فِي الْغَارِ، فَقُومُوا فَبَايِعُوهُ، فَبَايَعَ النَّاسُ أَبَا بَكْرٍ بَيْعَةَ الْعَامَّةِ، بَعْدَ بَيْعَةِ السَّقِيفَةِ. فَتَكَلَّمَ أَبُو بَكْرٍ، فَحَمِدَ اللَّهَ، وَأَثْنَى عَلَيْهِ بِاَلَّذِي هُوَ أَهْلُهُ، ثُمَّ قَالَ: (أَمَّا بَعْدُ أَيُّهَا النَّاسُ، فَإِنِّي قَدْ وُلِّيتُ عَلَيْكُمْ وَلَسْتُ بِخَيْرِكُمْ، فَإِنْ أَحْسَنْتُ فَأَعِينُونِي، وَإِنْ أَسَأْتُ فَقَوِّمُونِي، الصَّدْقُ أَمَانَةٌ، وَالْكَذِبُ خِيَانَةٌ، وَالضَّعِيفُ فِيكُمْ قَوِيٌّ عِنْدِي حَتَّى أُرِيحَ عَلَيْهِ حَقَّهُ إنْ شَاءَ اللَّهُ، وَالْقَوِيُّ فِيكُمْ ضَعِيفٌ عِنْدِي حَتَّى آخُذَ الْحَقَّ مِنْهُ إنْ شَاءَ اللَّهُ، لَا يَدَعُ قَوْمٌ الْجِهَادَ فِي سَبِيلِ اللَّهِ إلَّا ضَرَبَهُمْ اللَّهُ بِالذُّلِّ، وَلَا تَشِيعُ الْفَاحِشَةُ فِي قَوْمٍ قَطُّ إلَّا عَمَّهُمْ اللَّهُ بِالْبَلَاءِ، </w:t>
      </w:r>
      <w:r w:rsidRPr="000F205F">
        <w:rPr>
          <w:rFonts w:ascii="Traditional Arabic" w:hAnsi="Traditional Arabic" w:cs="Traditional Arabic"/>
          <w:b/>
          <w:bCs/>
          <w:sz w:val="28"/>
          <w:szCs w:val="28"/>
          <w:u w:val="single"/>
          <w:rtl/>
        </w:rPr>
        <w:t>أَطِيعُونِي مَا أَطَعْتُ اللَّهَ وَرَسُولَهُ، فَإِذَا عَصَيْتُ اللَّهَ وَرَسُولَهُ فَلَا طَاعَةَ لِي عَلَيْكُمْ</w:t>
      </w:r>
      <w:r w:rsidRPr="000F205F">
        <w:rPr>
          <w:rFonts w:ascii="Traditional Arabic" w:hAnsi="Traditional Arabic" w:cs="Traditional Arabic"/>
          <w:sz w:val="28"/>
          <w:szCs w:val="28"/>
          <w:rtl/>
        </w:rPr>
        <w:t>. قُومُوا إلَى صَلَاتِكُمْ يَرْحَمُكُمْ اللَّهُ)]؛ وهو في تاريخ الطبري [تاريخ الرسل والملوك، وصلة تاريخ الطبري (3/210)]: [حَدَّثَنَا ابْنُ حميد، قال: حَدَّثَنَا سلمة، عن محمد بن إِسْحَاقَ، به]</w:t>
      </w:r>
    </w:p>
    <w:p w14:paraId="141C4F7E" w14:textId="77777777" w:rsidR="00005C44" w:rsidRDefault="00005C44" w:rsidP="00005C44">
      <w:pPr>
        <w:rPr>
          <w:rFonts w:ascii="Traditional Arabic" w:hAnsi="Traditional Arabic" w:cs="Traditional Arabic"/>
          <w:sz w:val="22"/>
          <w:szCs w:val="22"/>
        </w:rPr>
      </w:pPr>
    </w:p>
    <w:p w14:paraId="1D223E5C" w14:textId="77777777" w:rsidR="00005C44" w:rsidRDefault="00005C44" w:rsidP="00005C44">
      <w:pPr>
        <w:rPr>
          <w:rFonts w:ascii="Calibri" w:hAnsi="Calibri" w:cs="Calibri"/>
        </w:rPr>
      </w:pPr>
      <w:r>
        <w:rPr>
          <w:rFonts w:ascii="Calibri" w:hAnsi="Calibri" w:cs="Calibri"/>
        </w:rPr>
        <w:t>- In the case where the following was reported in Seerah Ibn Hisham [As-</w:t>
      </w:r>
      <w:proofErr w:type="spellStart"/>
      <w:r>
        <w:rPr>
          <w:rFonts w:ascii="Calibri" w:hAnsi="Calibri" w:cs="Calibri"/>
        </w:rPr>
        <w:t>Saqaa</w:t>
      </w:r>
      <w:proofErr w:type="spellEnd"/>
      <w:r>
        <w:rPr>
          <w:rFonts w:ascii="Calibri" w:hAnsi="Calibri" w:cs="Calibri"/>
        </w:rPr>
        <w:t xml:space="preserve"> Edition 2/660) with a Shih Isnad: [Ibn Ishaq said: Az-</w:t>
      </w:r>
      <w:proofErr w:type="spellStart"/>
      <w:r>
        <w:rPr>
          <w:rFonts w:ascii="Calibri" w:hAnsi="Calibri" w:cs="Calibri"/>
        </w:rPr>
        <w:t>Zuhriy</w:t>
      </w:r>
      <w:proofErr w:type="spellEnd"/>
      <w:r>
        <w:rPr>
          <w:rFonts w:ascii="Calibri" w:hAnsi="Calibri" w:cs="Calibri"/>
        </w:rPr>
        <w:t xml:space="preserve"> related to me: He said: Anas bin Malik related to me: He said: After Abu Bakr was given the </w:t>
      </w:r>
      <w:proofErr w:type="spellStart"/>
      <w:r>
        <w:rPr>
          <w:rFonts w:ascii="Calibri" w:hAnsi="Calibri" w:cs="Calibri"/>
        </w:rPr>
        <w:t>Bai’ah</w:t>
      </w:r>
      <w:proofErr w:type="spellEnd"/>
      <w:r>
        <w:rPr>
          <w:rFonts w:ascii="Calibri" w:hAnsi="Calibri" w:cs="Calibri"/>
        </w:rPr>
        <w:t xml:space="preserve"> (pledge of allegiance) at the </w:t>
      </w:r>
      <w:proofErr w:type="spellStart"/>
      <w:r>
        <w:rPr>
          <w:rFonts w:ascii="Calibri" w:hAnsi="Calibri" w:cs="Calibri"/>
        </w:rPr>
        <w:t>Saqeefah</w:t>
      </w:r>
      <w:proofErr w:type="spellEnd"/>
      <w:r>
        <w:rPr>
          <w:rFonts w:ascii="Calibri" w:hAnsi="Calibri" w:cs="Calibri"/>
        </w:rPr>
        <w:t xml:space="preserve">, on the following day Abu Bakr sat upon the Minbar (pulpit), the ‘Umar stood and spoke before Abu Bakr. He praised Allah and exalted Him in a fitting manner. He then said: “O people, yesterday I said something to you which was not found in the Book of Allah and it was not something entrusted to me by the Messenger of Allah </w:t>
      </w:r>
      <w:r>
        <w:rPr>
          <w:rFonts w:ascii="Calibri" w:hAnsi="Calibri" w:cs="Calibri" w:hint="cs"/>
          <w:rtl/>
        </w:rPr>
        <w:t>ﷺ</w:t>
      </w:r>
      <w:r>
        <w:rPr>
          <w:rFonts w:ascii="Calibri" w:hAnsi="Calibri" w:cs="Calibri"/>
        </w:rPr>
        <w:t xml:space="preserve">. Rather, I had just thought that the Messenger of Allah </w:t>
      </w:r>
      <w:r>
        <w:rPr>
          <w:rFonts w:ascii="Calibri" w:hAnsi="Calibri" w:cs="Calibri" w:hint="cs"/>
          <w:rtl/>
        </w:rPr>
        <w:t>ﷺ</w:t>
      </w:r>
      <w:r>
        <w:rPr>
          <w:rFonts w:ascii="Calibri" w:hAnsi="Calibri" w:cs="Calibri"/>
        </w:rPr>
        <w:t xml:space="preserve"> would continue to manage our affairs, saying that he would be the last of us. Indeed, Allah has kept among you His Book through which Allah guided His Messenger </w:t>
      </w:r>
      <w:r>
        <w:rPr>
          <w:rFonts w:ascii="Calibri" w:hAnsi="Calibri" w:cs="Calibri" w:hint="cs"/>
          <w:rtl/>
        </w:rPr>
        <w:t>ﷺ</w:t>
      </w:r>
      <w:r>
        <w:rPr>
          <w:rFonts w:ascii="Calibri" w:hAnsi="Calibri" w:cs="Calibri"/>
        </w:rPr>
        <w:t xml:space="preserve">. As such, if you hold fast to it, Allah will guide you to what He guided him by. And indeed, Allah has united your affair upon the best of you, the companion of the Messenger of Allah </w:t>
      </w:r>
      <w:r>
        <w:rPr>
          <w:rFonts w:ascii="Calibri" w:hAnsi="Calibri" w:cs="Calibri" w:hint="cs"/>
          <w:rtl/>
        </w:rPr>
        <w:t>ﷺ</w:t>
      </w:r>
      <w:r>
        <w:rPr>
          <w:rFonts w:ascii="Calibri" w:hAnsi="Calibri" w:cs="Calibri"/>
        </w:rPr>
        <w:t xml:space="preserve">, the second of the two in the cave. So, stand and pledge allegiance to him”. The people then gave the public pledge of allegiance to Abu Bakr after the pledge that had previously taken place at the </w:t>
      </w:r>
      <w:proofErr w:type="spellStart"/>
      <w:r>
        <w:rPr>
          <w:rFonts w:ascii="Calibri" w:hAnsi="Calibri" w:cs="Calibri"/>
        </w:rPr>
        <w:t>Saqeefah</w:t>
      </w:r>
      <w:proofErr w:type="spellEnd"/>
      <w:r>
        <w:rPr>
          <w:rFonts w:ascii="Calibri" w:hAnsi="Calibri" w:cs="Calibri"/>
        </w:rPr>
        <w:t xml:space="preserve">. Abu Bakr then spoke. He praised Allah and extolled Him in a fitting manner. He then said: “Thereafter, I have been appointed over you, though I am not the best among you. If I act well, then assist me, but If I act badly, then straighten (or </w:t>
      </w:r>
      <w:r>
        <w:rPr>
          <w:rFonts w:ascii="Calibri" w:hAnsi="Calibri" w:cs="Calibri"/>
        </w:rPr>
        <w:lastRenderedPageBreak/>
        <w:t>correct) me. T</w:t>
      </w:r>
      <w:r w:rsidRPr="00FB3B97">
        <w:rPr>
          <w:rFonts w:ascii="Calibri" w:hAnsi="Calibri" w:cs="Calibri"/>
        </w:rPr>
        <w:t xml:space="preserve">ruthfulness is </w:t>
      </w:r>
      <w:proofErr w:type="gramStart"/>
      <w:r w:rsidRPr="00FB3B97">
        <w:rPr>
          <w:rFonts w:ascii="Calibri" w:hAnsi="Calibri" w:cs="Calibri"/>
        </w:rPr>
        <w:t>a trust</w:t>
      </w:r>
      <w:proofErr w:type="gramEnd"/>
      <w:r w:rsidRPr="00FB3B97">
        <w:rPr>
          <w:rFonts w:ascii="Calibri" w:hAnsi="Calibri" w:cs="Calibri"/>
        </w:rPr>
        <w:t xml:space="preserve">, and lying is treachery. The weak among you is strong with me until I return his right to him, if Allah wills. And the strong among you is weak with me until I take the right from him, if Allah wills. No people abandon </w:t>
      </w:r>
      <w:r>
        <w:rPr>
          <w:rFonts w:ascii="Calibri" w:hAnsi="Calibri" w:cs="Calibri"/>
        </w:rPr>
        <w:t>J</w:t>
      </w:r>
      <w:r w:rsidRPr="00FB3B97">
        <w:rPr>
          <w:rFonts w:ascii="Calibri" w:hAnsi="Calibri" w:cs="Calibri"/>
        </w:rPr>
        <w:t>ihad in the way of Allah except that Allah strikes them with humiliation. No</w:t>
      </w:r>
      <w:r>
        <w:rPr>
          <w:rFonts w:ascii="Calibri" w:hAnsi="Calibri" w:cs="Calibri"/>
        </w:rPr>
        <w:t xml:space="preserve"> shameful</w:t>
      </w:r>
      <w:r w:rsidRPr="00FB3B97">
        <w:rPr>
          <w:rFonts w:ascii="Calibri" w:hAnsi="Calibri" w:cs="Calibri"/>
        </w:rPr>
        <w:t xml:space="preserve"> immorality spreads among </w:t>
      </w:r>
      <w:proofErr w:type="gramStart"/>
      <w:r w:rsidRPr="00FB3B97">
        <w:rPr>
          <w:rFonts w:ascii="Calibri" w:hAnsi="Calibri" w:cs="Calibri"/>
        </w:rPr>
        <w:t>a people</w:t>
      </w:r>
      <w:proofErr w:type="gramEnd"/>
      <w:r>
        <w:rPr>
          <w:rFonts w:ascii="Calibri" w:hAnsi="Calibri" w:cs="Calibri"/>
        </w:rPr>
        <w:t xml:space="preserve"> at all</w:t>
      </w:r>
      <w:r w:rsidRPr="00FB3B97">
        <w:rPr>
          <w:rFonts w:ascii="Calibri" w:hAnsi="Calibri" w:cs="Calibri"/>
        </w:rPr>
        <w:t xml:space="preserve"> except that Allah envelops them with calamity.</w:t>
      </w:r>
      <w:r w:rsidRPr="00F759FC">
        <w:rPr>
          <w:rFonts w:ascii="Calibri" w:hAnsi="Calibri" w:cs="Calibri"/>
          <w:b/>
          <w:bCs/>
          <w:u w:val="single"/>
        </w:rPr>
        <w:t xml:space="preserve"> Obey me </w:t>
      </w:r>
      <w:proofErr w:type="gramStart"/>
      <w:r w:rsidRPr="00F759FC">
        <w:rPr>
          <w:rFonts w:ascii="Calibri" w:hAnsi="Calibri" w:cs="Calibri"/>
          <w:b/>
          <w:bCs/>
          <w:u w:val="single"/>
        </w:rPr>
        <w:t>as long as</w:t>
      </w:r>
      <w:proofErr w:type="gramEnd"/>
      <w:r w:rsidRPr="00F759FC">
        <w:rPr>
          <w:rFonts w:ascii="Calibri" w:hAnsi="Calibri" w:cs="Calibri"/>
          <w:b/>
          <w:bCs/>
          <w:u w:val="single"/>
        </w:rPr>
        <w:t xml:space="preserve"> I obey Allah and His Messenger. If I disobey Allah and His Messenger, then </w:t>
      </w:r>
      <w:r>
        <w:rPr>
          <w:rFonts w:ascii="Calibri" w:hAnsi="Calibri" w:cs="Calibri"/>
          <w:b/>
          <w:bCs/>
          <w:u w:val="single"/>
        </w:rPr>
        <w:t>obedience to me is not obliged upon you</w:t>
      </w:r>
      <w:r w:rsidRPr="00FB3B97">
        <w:rPr>
          <w:rFonts w:ascii="Calibri" w:hAnsi="Calibri" w:cs="Calibri"/>
        </w:rPr>
        <w:t>. Stand up for your prayer, may Allah have mercy on you</w:t>
      </w:r>
      <w:r>
        <w:rPr>
          <w:rFonts w:ascii="Calibri" w:hAnsi="Calibri" w:cs="Calibri"/>
        </w:rPr>
        <w:t>”]. The tradition also came reported in Tarikh At-Tabari: “</w:t>
      </w:r>
      <w:proofErr w:type="spellStart"/>
      <w:r>
        <w:rPr>
          <w:rFonts w:ascii="Calibri" w:hAnsi="Calibri" w:cs="Calibri"/>
        </w:rPr>
        <w:t>Tareekh</w:t>
      </w:r>
      <w:proofErr w:type="spellEnd"/>
      <w:r>
        <w:rPr>
          <w:rFonts w:ascii="Calibri" w:hAnsi="Calibri" w:cs="Calibri"/>
        </w:rPr>
        <w:t xml:space="preserve"> </w:t>
      </w:r>
      <w:proofErr w:type="spellStart"/>
      <w:r>
        <w:rPr>
          <w:rFonts w:ascii="Calibri" w:hAnsi="Calibri" w:cs="Calibri"/>
        </w:rPr>
        <w:t>Ar</w:t>
      </w:r>
      <w:proofErr w:type="spellEnd"/>
      <w:r>
        <w:rPr>
          <w:rFonts w:ascii="Calibri" w:hAnsi="Calibri" w:cs="Calibri"/>
        </w:rPr>
        <w:t xml:space="preserve">-Rusul </w:t>
      </w:r>
      <w:proofErr w:type="spellStart"/>
      <w:r>
        <w:rPr>
          <w:rFonts w:ascii="Calibri" w:hAnsi="Calibri" w:cs="Calibri"/>
        </w:rPr>
        <w:t>Wa</w:t>
      </w:r>
      <w:proofErr w:type="spellEnd"/>
      <w:r>
        <w:rPr>
          <w:rFonts w:ascii="Calibri" w:hAnsi="Calibri" w:cs="Calibri"/>
        </w:rPr>
        <w:t>-l-</w:t>
      </w:r>
      <w:proofErr w:type="spellStart"/>
      <w:r>
        <w:rPr>
          <w:rFonts w:ascii="Calibri" w:hAnsi="Calibri" w:cs="Calibri"/>
        </w:rPr>
        <w:t>Mulook</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 xml:space="preserve"> </w:t>
      </w:r>
      <w:proofErr w:type="spellStart"/>
      <w:r>
        <w:rPr>
          <w:rFonts w:ascii="Calibri" w:hAnsi="Calibri" w:cs="Calibri"/>
        </w:rPr>
        <w:t>Silatu</w:t>
      </w:r>
      <w:proofErr w:type="spellEnd"/>
      <w:r>
        <w:rPr>
          <w:rFonts w:ascii="Calibri" w:hAnsi="Calibri" w:cs="Calibri"/>
        </w:rPr>
        <w:t xml:space="preserve"> </w:t>
      </w:r>
      <w:proofErr w:type="spellStart"/>
      <w:r>
        <w:rPr>
          <w:rFonts w:ascii="Calibri" w:hAnsi="Calibri" w:cs="Calibri"/>
        </w:rPr>
        <w:t>Tareekh</w:t>
      </w:r>
      <w:proofErr w:type="spellEnd"/>
      <w:r>
        <w:rPr>
          <w:rFonts w:ascii="Calibri" w:hAnsi="Calibri" w:cs="Calibri"/>
        </w:rPr>
        <w:t xml:space="preserve"> At-Tabari” (3/210): [Ibn Humaid related to us: He said: Salamah related to us from Muhammad bin Ishaq …].</w:t>
      </w:r>
    </w:p>
    <w:p w14:paraId="45BF21F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وكما جاءت</w:t>
      </w:r>
      <w:r w:rsidRPr="000F205F">
        <w:rPr>
          <w:rFonts w:ascii="Traditional Arabic" w:hAnsi="Traditional Arabic" w:cs="Traditional Arabic"/>
          <w:b/>
          <w:bCs/>
          <w:sz w:val="28"/>
          <w:szCs w:val="28"/>
          <w:rtl/>
        </w:rPr>
        <w:t xml:space="preserve"> في </w:t>
      </w:r>
      <w:r w:rsidRPr="000F205F">
        <w:rPr>
          <w:rFonts w:ascii="Traditional Arabic" w:hAnsi="Traditional Arabic" w:cs="Traditional Arabic"/>
          <w:sz w:val="28"/>
          <w:szCs w:val="28"/>
          <w:rtl/>
        </w:rPr>
        <w:t xml:space="preserve">الأموال للقاسم بن سلام (ص: 12/8): [وَحَدَّثَنِي عَلِيُّ بْنُ هَاشِمِ بْنِ الْبَرِيدِ، عَنْ هِشَامِ بْنِ عُرْوَةَ، عَنْ أَبِيهِ، قَالَ: خَطَبَ أَبُو بَكْرٍ رَضِيَ اللَّهُ عَنْهُ، فَحَمِدَ اللَّهَ وَأَثْنَى عَلَيْهِ، ثُمَّ قَالَ: «أَمَّا بَعْدُ، فَإِنِّي وُلِّيتُ أَمْرَكُمْ، وَلَسْتُ بِخَيْرِكُمْ، وَلَكِنَّهُ نَزَلَ الْقُرْآنُ، وَسَنَّ النَّبِيُّ، صلى الله عليه وسلم، وَعَلَّمَنَا فَعَلِمْنَا، وَاعْلَمُنَّ أَيُّهَا النَّاسُ أَنَّ أَكْيَسَ الْكَيْسِ الْهُدَى»)أَوْ قَالَ: «التُّقَى»، شَكَّ أَبُو عُبَيْدٍ، قَالَ: وَأَكْثَرُ ظَنِّي أَنَّهُ: التُّقَى(«وَأَنَّ أَعْجَزَ الْعَجْزِ الْفُجُورُ، وَأَنَّ أَقْوَاكُمْ عِنْدِي الضَّعِيفُ حَتَّى آخُذَ لَهُ بِحَقِّهِ، وَأَنَّ أَضْعَفَكُمْ عِنْدِي الْقَوِيُّ حَتَّى آخُذَ مِنْهُ الْحَقَّ؛ يَا أَيُّهَا النَّاسُ، إِنَّمَا أَنَا مُتَّبِعٌ، وَلَسْتُ بِمُبْتَدِعٍ، </w:t>
      </w:r>
      <w:r w:rsidRPr="000F205F">
        <w:rPr>
          <w:rFonts w:ascii="Traditional Arabic" w:hAnsi="Traditional Arabic" w:cs="Traditional Arabic"/>
          <w:b/>
          <w:bCs/>
          <w:sz w:val="28"/>
          <w:szCs w:val="28"/>
          <w:u w:val="single"/>
          <w:rtl/>
        </w:rPr>
        <w:t>فَإِنْ أَنَا أَحْسَنْتُ فَأَعِينُونِي، وَإِنْ أَنَا زُغْتُ فَقَوِّمُونِي</w:t>
      </w:r>
      <w:r w:rsidRPr="000F205F">
        <w:rPr>
          <w:rFonts w:ascii="Traditional Arabic" w:hAnsi="Traditional Arabic" w:cs="Traditional Arabic"/>
          <w:sz w:val="28"/>
          <w:szCs w:val="28"/>
          <w:rtl/>
        </w:rPr>
        <w:t>؛ أَقُولُ قَوْلِي هَذَا وَأَسْتَغْفِرُ اللَّهَ لِي وَلَكُمْ»]؛ وهو بعينه في الخطب والمواعظ لأبي عبيد (ص: 186/119)؛ وتجدها من طريق أبي عبيد في مجلس يوم الجمعة (ص: 9/8)؛ وفي الطبقات الكبرى [ط العلمية (3/136)]، و[ط دار صادر (3/182)]: [أَخْبَرَنَا عُبَيْدُ اللَّهِ بْنُ مُوسَى قَالَ: أَخْبَرَنَا هِشَامُ بْنُ عُرْوَةَ. قَالَ عُبَيْدُ اللَّهِ أَظُنُّهُ عَنْ أَبِيهِ به، وقَالَ: «</w:t>
      </w:r>
      <w:r w:rsidRPr="000F205F">
        <w:rPr>
          <w:rFonts w:ascii="Traditional Arabic" w:hAnsi="Traditional Arabic" w:cs="Traditional Arabic"/>
          <w:b/>
          <w:bCs/>
          <w:sz w:val="28"/>
          <w:szCs w:val="28"/>
          <w:rtl/>
        </w:rPr>
        <w:t>التُّقَى</w:t>
      </w:r>
      <w:r w:rsidRPr="000F205F">
        <w:rPr>
          <w:rFonts w:ascii="Traditional Arabic" w:hAnsi="Traditional Arabic" w:cs="Traditional Arabic"/>
          <w:sz w:val="28"/>
          <w:szCs w:val="28"/>
          <w:rtl/>
        </w:rPr>
        <w:t xml:space="preserve">»]؛ ومن طريق ابن سعد في المنتظم في تاريخ الملوك والأمم (4/68 - 69)؛ وفي أنساب الأشراف للبلاذري (1/590/1195)؛ وفي تاريخ دمشق لابن عساكر (30/301) من طريق عبدة عن هِشَامُ؛ وغيرهم. </w:t>
      </w:r>
    </w:p>
    <w:p w14:paraId="5087ED8E" w14:textId="77777777" w:rsidR="00005C44" w:rsidRDefault="00005C44" w:rsidP="00005C44">
      <w:pPr>
        <w:rPr>
          <w:rFonts w:ascii="Traditional Arabic" w:hAnsi="Traditional Arabic" w:cs="Traditional Arabic"/>
          <w:sz w:val="22"/>
          <w:szCs w:val="22"/>
        </w:rPr>
      </w:pPr>
    </w:p>
    <w:p w14:paraId="09B14A17" w14:textId="77777777" w:rsidR="00005C44" w:rsidRDefault="00005C44" w:rsidP="00005C44">
      <w:pPr>
        <w:rPr>
          <w:rFonts w:ascii="Calibri" w:hAnsi="Calibri" w:cs="Calibri"/>
        </w:rPr>
      </w:pPr>
      <w:r>
        <w:rPr>
          <w:rFonts w:ascii="Calibri" w:hAnsi="Calibri" w:cs="Calibri"/>
        </w:rPr>
        <w:t>- And the following was recorded in Al-</w:t>
      </w:r>
      <w:proofErr w:type="spellStart"/>
      <w:r>
        <w:rPr>
          <w:rFonts w:ascii="Calibri" w:hAnsi="Calibri" w:cs="Calibri"/>
        </w:rPr>
        <w:t>Amwaal</w:t>
      </w:r>
      <w:proofErr w:type="spellEnd"/>
      <w:r>
        <w:rPr>
          <w:rFonts w:ascii="Calibri" w:hAnsi="Calibri" w:cs="Calibri"/>
        </w:rPr>
        <w:t xml:space="preserve"> of Al-Qasim bin Salam (p: 12/8): [‘Ali bin Hashim bin Al-Bareed related to me from Hisham bin ‘Urwah, from his father: he said: </w:t>
      </w:r>
      <w:r w:rsidRPr="004A39BE">
        <w:rPr>
          <w:rFonts w:ascii="Calibri" w:hAnsi="Calibri" w:cs="Calibri"/>
        </w:rPr>
        <w:t xml:space="preserve">Abu Bakr, may Allah be pleased with him, </w:t>
      </w:r>
      <w:r>
        <w:rPr>
          <w:rFonts w:ascii="Calibri" w:hAnsi="Calibri" w:cs="Calibri"/>
        </w:rPr>
        <w:t>gave a Khutbah</w:t>
      </w:r>
      <w:r w:rsidRPr="004A39BE">
        <w:rPr>
          <w:rFonts w:ascii="Calibri" w:hAnsi="Calibri" w:cs="Calibri"/>
        </w:rPr>
        <w:t>, praising Allah and extolling Him, then said: “</w:t>
      </w:r>
      <w:r>
        <w:rPr>
          <w:rFonts w:ascii="Calibri" w:hAnsi="Calibri" w:cs="Calibri"/>
        </w:rPr>
        <w:t xml:space="preserve">Thereafter, </w:t>
      </w:r>
      <w:r w:rsidRPr="004A39BE">
        <w:rPr>
          <w:rFonts w:ascii="Calibri" w:hAnsi="Calibri" w:cs="Calibri"/>
        </w:rPr>
        <w:t>O people, I have been appointed over you, though I am not the best among you. However, the Quran has been revealed, and the Prophet</w:t>
      </w:r>
      <w:r>
        <w:rPr>
          <w:rFonts w:ascii="Calibri" w:hAnsi="Calibri" w:cs="Calibri"/>
        </w:rPr>
        <w:t xml:space="preserve"> </w:t>
      </w:r>
      <w:r>
        <w:rPr>
          <w:rFonts w:ascii="Calibri" w:hAnsi="Calibri" w:cs="Calibri" w:hint="cs"/>
          <w:rtl/>
        </w:rPr>
        <w:t>ﷺ</w:t>
      </w:r>
      <w:r w:rsidRPr="004A39BE">
        <w:rPr>
          <w:rFonts w:ascii="Calibri" w:hAnsi="Calibri" w:cs="Calibri"/>
        </w:rPr>
        <w:t xml:space="preserve"> has established the Sunnah and taught us, and we have learned. Know</w:t>
      </w:r>
      <w:r>
        <w:rPr>
          <w:rFonts w:ascii="Calibri" w:hAnsi="Calibri" w:cs="Calibri"/>
        </w:rPr>
        <w:t xml:space="preserve"> for certain</w:t>
      </w:r>
      <w:r w:rsidRPr="004A39BE">
        <w:rPr>
          <w:rFonts w:ascii="Calibri" w:hAnsi="Calibri" w:cs="Calibri"/>
        </w:rPr>
        <w:t xml:space="preserve"> O people, that the most prudent of prudence is guidance (or he said: </w:t>
      </w:r>
      <w:r>
        <w:rPr>
          <w:rFonts w:ascii="Calibri" w:hAnsi="Calibri" w:cs="Calibri"/>
        </w:rPr>
        <w:t>At-Tuqaa (piety).</w:t>
      </w:r>
      <w:r w:rsidRPr="004A39BE">
        <w:rPr>
          <w:rFonts w:ascii="Calibri" w:hAnsi="Calibri" w:cs="Calibri"/>
        </w:rPr>
        <w:t xml:space="preserve"> Abu Ubaid was uncertain</w:t>
      </w:r>
      <w:r>
        <w:rPr>
          <w:rFonts w:ascii="Calibri" w:hAnsi="Calibri" w:cs="Calibri"/>
        </w:rPr>
        <w:t xml:space="preserve"> and said: My preponderant belief is </w:t>
      </w:r>
      <w:r w:rsidRPr="004A39BE">
        <w:rPr>
          <w:rFonts w:ascii="Calibri" w:hAnsi="Calibri" w:cs="Calibri"/>
        </w:rPr>
        <w:t xml:space="preserve">that it was </w:t>
      </w:r>
      <w:r>
        <w:rPr>
          <w:rFonts w:ascii="Calibri" w:hAnsi="Calibri" w:cs="Calibri"/>
        </w:rPr>
        <w:t>At-Tuqaa (</w:t>
      </w:r>
      <w:proofErr w:type="gramStart"/>
      <w:r>
        <w:rPr>
          <w:rFonts w:ascii="Calibri" w:hAnsi="Calibri" w:cs="Calibri"/>
        </w:rPr>
        <w:t>piety)</w:t>
      </w:r>
      <w:r w:rsidRPr="004A39BE">
        <w:rPr>
          <w:rFonts w:ascii="Calibri" w:hAnsi="Calibri" w:cs="Calibri"/>
        </w:rPr>
        <w:t>)</w:t>
      </w:r>
      <w:proofErr w:type="gramEnd"/>
      <w:r w:rsidRPr="004A39BE">
        <w:rPr>
          <w:rFonts w:ascii="Calibri" w:hAnsi="Calibri" w:cs="Calibri"/>
        </w:rPr>
        <w:t xml:space="preserve">, and the most incapable of incapacity is </w:t>
      </w:r>
      <w:r>
        <w:rPr>
          <w:rFonts w:ascii="Calibri" w:hAnsi="Calibri" w:cs="Calibri"/>
        </w:rPr>
        <w:t>corrupt acts of immorality (Al-</w:t>
      </w:r>
      <w:proofErr w:type="spellStart"/>
      <w:r>
        <w:rPr>
          <w:rFonts w:ascii="Calibri" w:hAnsi="Calibri" w:cs="Calibri"/>
        </w:rPr>
        <w:t>Fujoor</w:t>
      </w:r>
      <w:proofErr w:type="spellEnd"/>
      <w:r>
        <w:rPr>
          <w:rFonts w:ascii="Calibri" w:hAnsi="Calibri" w:cs="Calibri"/>
        </w:rPr>
        <w:t>)</w:t>
      </w:r>
      <w:r w:rsidRPr="004A39BE">
        <w:rPr>
          <w:rFonts w:ascii="Calibri" w:hAnsi="Calibri" w:cs="Calibri"/>
        </w:rPr>
        <w:t xml:space="preserve">. The strongest among you with me </w:t>
      </w:r>
      <w:r>
        <w:rPr>
          <w:rFonts w:ascii="Calibri" w:hAnsi="Calibri" w:cs="Calibri"/>
        </w:rPr>
        <w:t xml:space="preserve">is the one who is weak </w:t>
      </w:r>
      <w:r w:rsidRPr="004A39BE">
        <w:rPr>
          <w:rFonts w:ascii="Calibri" w:hAnsi="Calibri" w:cs="Calibri"/>
        </w:rPr>
        <w:t xml:space="preserve">until I take his right for him, and the weakest among you is </w:t>
      </w:r>
      <w:r>
        <w:rPr>
          <w:rFonts w:ascii="Calibri" w:hAnsi="Calibri" w:cs="Calibri"/>
        </w:rPr>
        <w:t xml:space="preserve">the one who is </w:t>
      </w:r>
      <w:r w:rsidRPr="004A39BE">
        <w:rPr>
          <w:rFonts w:ascii="Calibri" w:hAnsi="Calibri" w:cs="Calibri"/>
        </w:rPr>
        <w:t xml:space="preserve">strong with me until I take the right from him. O people, I am only a follower, </w:t>
      </w:r>
      <w:r>
        <w:rPr>
          <w:rFonts w:ascii="Calibri" w:hAnsi="Calibri" w:cs="Calibri"/>
        </w:rPr>
        <w:t xml:space="preserve">and I am </w:t>
      </w:r>
      <w:r w:rsidRPr="004A39BE">
        <w:rPr>
          <w:rFonts w:ascii="Calibri" w:hAnsi="Calibri" w:cs="Calibri"/>
        </w:rPr>
        <w:t xml:space="preserve">not an innovator. </w:t>
      </w:r>
      <w:r w:rsidRPr="00142ABD">
        <w:rPr>
          <w:rFonts w:ascii="Calibri" w:hAnsi="Calibri" w:cs="Calibri"/>
          <w:b/>
          <w:bCs/>
        </w:rPr>
        <w:t xml:space="preserve">If I do well, help me, but if I deviate, correct </w:t>
      </w:r>
      <w:r>
        <w:rPr>
          <w:rFonts w:ascii="Calibri" w:hAnsi="Calibri" w:cs="Calibri"/>
          <w:b/>
          <w:bCs/>
        </w:rPr>
        <w:t xml:space="preserve">(or straighten) </w:t>
      </w:r>
      <w:r w:rsidRPr="00142ABD">
        <w:rPr>
          <w:rFonts w:ascii="Calibri" w:hAnsi="Calibri" w:cs="Calibri"/>
          <w:b/>
          <w:bCs/>
        </w:rPr>
        <w:t>me</w:t>
      </w:r>
      <w:r w:rsidRPr="004A39BE">
        <w:rPr>
          <w:rFonts w:ascii="Calibri" w:hAnsi="Calibri" w:cs="Calibri"/>
        </w:rPr>
        <w:t xml:space="preserve">. I </w:t>
      </w:r>
      <w:r>
        <w:rPr>
          <w:rFonts w:ascii="Calibri" w:hAnsi="Calibri" w:cs="Calibri"/>
        </w:rPr>
        <w:t>make this statement of mine</w:t>
      </w:r>
      <w:r w:rsidRPr="004A39BE">
        <w:rPr>
          <w:rFonts w:ascii="Calibri" w:hAnsi="Calibri" w:cs="Calibri"/>
        </w:rPr>
        <w:t xml:space="preserve"> </w:t>
      </w:r>
      <w:r>
        <w:rPr>
          <w:rFonts w:ascii="Calibri" w:hAnsi="Calibri" w:cs="Calibri"/>
        </w:rPr>
        <w:t xml:space="preserve">whilst </w:t>
      </w:r>
      <w:r w:rsidRPr="004A39BE">
        <w:rPr>
          <w:rFonts w:ascii="Calibri" w:hAnsi="Calibri" w:cs="Calibri"/>
        </w:rPr>
        <w:t>ask</w:t>
      </w:r>
      <w:r>
        <w:rPr>
          <w:rFonts w:ascii="Calibri" w:hAnsi="Calibri" w:cs="Calibri"/>
        </w:rPr>
        <w:t>ing</w:t>
      </w:r>
      <w:r w:rsidRPr="004A39BE">
        <w:rPr>
          <w:rFonts w:ascii="Calibri" w:hAnsi="Calibri" w:cs="Calibri"/>
        </w:rPr>
        <w:t xml:space="preserve"> Allah’s forgiveness for me and for you</w:t>
      </w:r>
      <w:r>
        <w:rPr>
          <w:rFonts w:ascii="Calibri" w:hAnsi="Calibri" w:cs="Calibri"/>
        </w:rPr>
        <w:t>”]. It also came reported exactly like this in Al-</w:t>
      </w:r>
      <w:proofErr w:type="spellStart"/>
      <w:r>
        <w:rPr>
          <w:rFonts w:ascii="Calibri" w:hAnsi="Calibri" w:cs="Calibri"/>
        </w:rPr>
        <w:t>Khutab</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-l-</w:t>
      </w:r>
      <w:proofErr w:type="spellStart"/>
      <w:r>
        <w:rPr>
          <w:rFonts w:ascii="Calibri" w:hAnsi="Calibri" w:cs="Calibri"/>
        </w:rPr>
        <w:t>Mawa’izh</w:t>
      </w:r>
      <w:proofErr w:type="spellEnd"/>
      <w:r>
        <w:rPr>
          <w:rFonts w:ascii="Calibri" w:hAnsi="Calibri" w:cs="Calibri"/>
        </w:rPr>
        <w:t xml:space="preserve"> of Abu ‘Ubaid (p: 186/119). It can be found via Abu ‘Ubaid in Majlis Yamil Jumu’ah (9/8) and in At-</w:t>
      </w:r>
      <w:proofErr w:type="spellStart"/>
      <w:r>
        <w:rPr>
          <w:rFonts w:ascii="Calibri" w:hAnsi="Calibri" w:cs="Calibri"/>
        </w:rPr>
        <w:t>Tabaqat</w:t>
      </w:r>
      <w:proofErr w:type="spellEnd"/>
      <w:r>
        <w:rPr>
          <w:rFonts w:ascii="Calibri" w:hAnsi="Calibri" w:cs="Calibri"/>
        </w:rPr>
        <w:t xml:space="preserve"> Al-Kubra (‘</w:t>
      </w:r>
      <w:proofErr w:type="spellStart"/>
      <w:r>
        <w:rPr>
          <w:rFonts w:ascii="Calibri" w:hAnsi="Calibri" w:cs="Calibri"/>
        </w:rPr>
        <w:t>Ilmiyah</w:t>
      </w:r>
      <w:proofErr w:type="spellEnd"/>
      <w:r>
        <w:rPr>
          <w:rFonts w:ascii="Calibri" w:hAnsi="Calibri" w:cs="Calibri"/>
        </w:rPr>
        <w:t xml:space="preserve"> Edition 3/163 and Dar Sadir Edition 3/182) with the following stated: [‘Ubaidullah bin Musa informed us: He said: Hisham bin ‘Urwah informed us: He said: ‘Ubaidullah, I believe it was from his father: He said: “</w:t>
      </w:r>
      <w:r w:rsidRPr="00E201E1">
        <w:rPr>
          <w:rFonts w:ascii="Calibri" w:hAnsi="Calibri" w:cs="Calibri"/>
          <w:b/>
          <w:bCs/>
        </w:rPr>
        <w:t>At-Tuqaa</w:t>
      </w:r>
      <w:r>
        <w:rPr>
          <w:rFonts w:ascii="Calibri" w:hAnsi="Calibri" w:cs="Calibri"/>
          <w:b/>
          <w:bCs/>
        </w:rPr>
        <w:t xml:space="preserve"> (piety)</w:t>
      </w:r>
      <w:r>
        <w:rPr>
          <w:rFonts w:ascii="Calibri" w:hAnsi="Calibri" w:cs="Calibri"/>
        </w:rPr>
        <w:t>”]. It also came via Ibn Sa’d in Al-</w:t>
      </w:r>
      <w:proofErr w:type="spellStart"/>
      <w:r>
        <w:rPr>
          <w:rFonts w:ascii="Calibri" w:hAnsi="Calibri" w:cs="Calibri"/>
        </w:rPr>
        <w:t>Muntazham</w:t>
      </w:r>
      <w:proofErr w:type="spellEnd"/>
      <w:r>
        <w:rPr>
          <w:rFonts w:ascii="Calibri" w:hAnsi="Calibri" w:cs="Calibri"/>
        </w:rPr>
        <w:t xml:space="preserve"> Fee </w:t>
      </w:r>
      <w:proofErr w:type="spellStart"/>
      <w:r>
        <w:rPr>
          <w:rFonts w:ascii="Calibri" w:hAnsi="Calibri" w:cs="Calibri"/>
        </w:rPr>
        <w:t>Tareekh</w:t>
      </w:r>
      <w:proofErr w:type="spellEnd"/>
      <w:r>
        <w:rPr>
          <w:rFonts w:ascii="Calibri" w:hAnsi="Calibri" w:cs="Calibri"/>
        </w:rPr>
        <w:t xml:space="preserve"> Al-</w:t>
      </w:r>
      <w:proofErr w:type="spellStart"/>
      <w:r>
        <w:rPr>
          <w:rFonts w:ascii="Calibri" w:hAnsi="Calibri" w:cs="Calibri"/>
        </w:rPr>
        <w:t>Mulook</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-l-</w:t>
      </w:r>
      <w:proofErr w:type="spellStart"/>
      <w:r>
        <w:rPr>
          <w:rFonts w:ascii="Calibri" w:hAnsi="Calibri" w:cs="Calibri"/>
        </w:rPr>
        <w:t>Umam</w:t>
      </w:r>
      <w:proofErr w:type="spellEnd"/>
      <w:r>
        <w:rPr>
          <w:rFonts w:ascii="Calibri" w:hAnsi="Calibri" w:cs="Calibri"/>
        </w:rPr>
        <w:t xml:space="preserve"> (4/68-69), in </w:t>
      </w:r>
      <w:proofErr w:type="spellStart"/>
      <w:r>
        <w:rPr>
          <w:rFonts w:ascii="Calibri" w:hAnsi="Calibri" w:cs="Calibri"/>
        </w:rPr>
        <w:t>Ansaab</w:t>
      </w:r>
      <w:proofErr w:type="spellEnd"/>
      <w:r>
        <w:rPr>
          <w:rFonts w:ascii="Calibri" w:hAnsi="Calibri" w:cs="Calibri"/>
        </w:rPr>
        <w:t xml:space="preserve"> Al-</w:t>
      </w:r>
      <w:proofErr w:type="spellStart"/>
      <w:r>
        <w:rPr>
          <w:rFonts w:ascii="Calibri" w:hAnsi="Calibri" w:cs="Calibri"/>
        </w:rPr>
        <w:t>Ashraaf</w:t>
      </w:r>
      <w:proofErr w:type="spellEnd"/>
      <w:r>
        <w:rPr>
          <w:rFonts w:ascii="Calibri" w:hAnsi="Calibri" w:cs="Calibri"/>
        </w:rPr>
        <w:t xml:space="preserve"> of Al-</w:t>
      </w:r>
      <w:proofErr w:type="spellStart"/>
      <w:r>
        <w:rPr>
          <w:rFonts w:ascii="Calibri" w:hAnsi="Calibri" w:cs="Calibri"/>
        </w:rPr>
        <w:t>Baladhuri</w:t>
      </w:r>
      <w:proofErr w:type="spellEnd"/>
      <w:r>
        <w:rPr>
          <w:rFonts w:ascii="Calibri" w:hAnsi="Calibri" w:cs="Calibri"/>
        </w:rPr>
        <w:t xml:space="preserve"> (1/590/1195) and in </w:t>
      </w:r>
      <w:proofErr w:type="spellStart"/>
      <w:r>
        <w:rPr>
          <w:rFonts w:ascii="Calibri" w:hAnsi="Calibri" w:cs="Calibri"/>
        </w:rPr>
        <w:t>Tareekh</w:t>
      </w:r>
      <w:proofErr w:type="spellEnd"/>
      <w:r>
        <w:rPr>
          <w:rFonts w:ascii="Calibri" w:hAnsi="Calibri" w:cs="Calibri"/>
        </w:rPr>
        <w:t xml:space="preserve"> Dimashq of Ibn ‘</w:t>
      </w:r>
      <w:proofErr w:type="spellStart"/>
      <w:r>
        <w:rPr>
          <w:rFonts w:ascii="Calibri" w:hAnsi="Calibri" w:cs="Calibri"/>
        </w:rPr>
        <w:t>Asakir</w:t>
      </w:r>
      <w:proofErr w:type="spellEnd"/>
      <w:r>
        <w:rPr>
          <w:rFonts w:ascii="Calibri" w:hAnsi="Calibri" w:cs="Calibri"/>
        </w:rPr>
        <w:t xml:space="preserve"> (30/301) via the path of ‘Abdah from Hisham, amongst others.</w:t>
      </w:r>
    </w:p>
    <w:p w14:paraId="7173FE3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Pr>
        <w:cr/>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وفي</w:t>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الأموال للقاسم بن سلام (ص: 12/9): [وَحَدَّثَنَا عَلِيُّ بْنُ هَاشِمٍ يَعْنِي ابْنَ الْبَرِيدِ، عَنْ إِسْمَاعِيلَ بْنِ أَبِي خَالِدٍ، عَنْ قَيْسِ بْنِ أَبِي </w:t>
      </w:r>
      <w:r w:rsidRPr="000F205F">
        <w:rPr>
          <w:rFonts w:ascii="Traditional Arabic" w:hAnsi="Traditional Arabic" w:cs="Traditional Arabic"/>
          <w:sz w:val="28"/>
          <w:szCs w:val="28"/>
          <w:rtl/>
        </w:rPr>
        <w:lastRenderedPageBreak/>
        <w:t xml:space="preserve">حَازِمٍ، أَوْ غَيْرُهُ عَنْ أَبِي بَكْرٍ، نَحْوَ ذَلِكَ]؛ وهو بعينه الخطب والمواعظ لأبي عبيد (ص: 187/120)؛ </w:t>
      </w:r>
      <w:r w:rsidRPr="000F205F">
        <w:rPr>
          <w:rFonts w:ascii="Traditional Arabic" w:hAnsi="Traditional Arabic" w:cs="Traditional Arabic"/>
          <w:sz w:val="28"/>
          <w:szCs w:val="28"/>
        </w:rPr>
        <w:cr/>
      </w:r>
      <w:r w:rsidRPr="000F205F">
        <w:rPr>
          <w:rFonts w:ascii="Traditional Arabic" w:hAnsi="Traditional Arabic" w:cs="Traditional Arabic"/>
          <w:sz w:val="28"/>
          <w:szCs w:val="28"/>
          <w:rtl/>
        </w:rPr>
        <w:t>الإسناد الأول لأبي عبيد القاسم بن سلام مرسل في غاية الجودة، والثاني متصل صحيح، فالخبر في غاية الصحة، لا سيما بالمتابعات التالية:</w:t>
      </w:r>
    </w:p>
    <w:p w14:paraId="09ED589C" w14:textId="77777777" w:rsidR="00005C44" w:rsidRDefault="00005C44" w:rsidP="00005C44">
      <w:pPr>
        <w:rPr>
          <w:rFonts w:ascii="Traditional Arabic" w:hAnsi="Traditional Arabic" w:cs="Traditional Arabic"/>
          <w:sz w:val="22"/>
          <w:szCs w:val="22"/>
        </w:rPr>
      </w:pPr>
    </w:p>
    <w:p w14:paraId="716D0241" w14:textId="77777777" w:rsidR="00005C44" w:rsidRDefault="00005C44" w:rsidP="00005C44">
      <w:pPr>
        <w:rPr>
          <w:rFonts w:ascii="Calibri" w:hAnsi="Calibri" w:cs="Calibri"/>
        </w:rPr>
      </w:pPr>
      <w:r>
        <w:rPr>
          <w:rFonts w:ascii="Calibri" w:hAnsi="Calibri" w:cs="Calibri"/>
        </w:rPr>
        <w:t>- And it came recorded as follows in Al-</w:t>
      </w:r>
      <w:proofErr w:type="spellStart"/>
      <w:r>
        <w:rPr>
          <w:rFonts w:ascii="Calibri" w:hAnsi="Calibri" w:cs="Calibri"/>
        </w:rPr>
        <w:t>Amwaal</w:t>
      </w:r>
      <w:proofErr w:type="spellEnd"/>
      <w:r>
        <w:rPr>
          <w:rFonts w:ascii="Calibri" w:hAnsi="Calibri" w:cs="Calibri"/>
        </w:rPr>
        <w:t xml:space="preserve"> of Al-Qasim (p: 12/9)</w:t>
      </w:r>
      <w:proofErr w:type="gramStart"/>
      <w:r>
        <w:rPr>
          <w:rFonts w:ascii="Calibri" w:hAnsi="Calibri" w:cs="Calibri"/>
        </w:rPr>
        <w:t>: [‘</w:t>
      </w:r>
      <w:proofErr w:type="gramEnd"/>
      <w:r>
        <w:rPr>
          <w:rFonts w:ascii="Calibri" w:hAnsi="Calibri" w:cs="Calibri"/>
        </w:rPr>
        <w:t>Ali bin Hashim, meaning Ibn ul-Bareed, related to us from Isma’eel bin Abi Khalid, from Qais bin Abi Hazim, or someone else, from Abu Bakr: The same as that]. The exact same is found in Al-</w:t>
      </w:r>
      <w:proofErr w:type="spellStart"/>
      <w:r>
        <w:rPr>
          <w:rFonts w:ascii="Calibri" w:hAnsi="Calibri" w:cs="Calibri"/>
        </w:rPr>
        <w:t>Khutab</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-l-</w:t>
      </w:r>
      <w:proofErr w:type="spellStart"/>
      <w:r>
        <w:rPr>
          <w:rFonts w:ascii="Calibri" w:hAnsi="Calibri" w:cs="Calibri"/>
        </w:rPr>
        <w:t>Mawa’izh</w:t>
      </w:r>
      <w:proofErr w:type="spellEnd"/>
      <w:r>
        <w:rPr>
          <w:rFonts w:ascii="Calibri" w:hAnsi="Calibri" w:cs="Calibri"/>
        </w:rPr>
        <w:t xml:space="preserve"> of Abu ‘Ubaid (p: 187/120). The first Isnad of Abu ‘Ubaid Al-Qasim bin Salam is Mursal of the highest quality and the second is </w:t>
      </w:r>
      <w:proofErr w:type="spellStart"/>
      <w:r>
        <w:rPr>
          <w:rFonts w:ascii="Calibri" w:hAnsi="Calibri" w:cs="Calibri"/>
        </w:rPr>
        <w:t>Muttasal</w:t>
      </w:r>
      <w:proofErr w:type="spellEnd"/>
      <w:r>
        <w:rPr>
          <w:rFonts w:ascii="Calibri" w:hAnsi="Calibri" w:cs="Calibri"/>
        </w:rPr>
        <w:t xml:space="preserve"> and Sahih. The Khabar (reported tradition) is therefore very Sahih, especially alongside the following corroborations:</w:t>
      </w:r>
    </w:p>
    <w:p w14:paraId="7DFC708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التي تجدها في المجالسة وجواهر العلم (4/112/1290): [وَحَدَّثَنَا أَحْمَدُ، حدثنا الْحَرْبِيُّ إِبْرَاهِيمُ بْنُ إِسْحَاقَ، حدثنا خَلَفُ بْنُ هِشَامٍ، عَنْ أَبِي عَوَانَةَ، عَنْ هِلالٍ، عَنْ عَبْدِ اللهِ بْنِ عُكَيْمٍ؛ قَالَ: لَمَّا بُويِعَ أَبُو بَكْرٍ رَضِيَ اللهُ عَنْهُ صَعَدَ الْمِنْبَرَ، فَنَزَلَ مِرْقَاةً مِنْ مَقْعَدِ النَّبِيِّ، صلى الله عليه وسلم، فَحَمَدَ اللهَ وَأَثْنَى عَلَيْهِ، ثُمَّ قَالَ: اعْلَمُوا أَيُّهَا النَّاسُ أَنَّ أَكْيَسَ الْكَيْسِ التُّقَى، وأن أَحْمَقَ الْحُمْقِ الْفُجُورُ، وَإِنَّ أَقْوَاكُمْ عِنْدِي الضَّعِيفُ حَتَّى آخُذَ لَهُ بِحَقِّهِ، وَإِنَّ أَضْعَفَكُمْ عِنْدِي الْقَوِيُّ حَتَّى آخُذَ الْحَقَّ مِنْهُ، إِنَّمَا أَنَا مُتَّبِعٌ وَلَسْتُ بِمُبْتَدِعٍ، </w:t>
      </w:r>
      <w:r w:rsidRPr="000F205F">
        <w:rPr>
          <w:rFonts w:ascii="Traditional Arabic" w:hAnsi="Traditional Arabic" w:cs="Traditional Arabic"/>
          <w:b/>
          <w:bCs/>
          <w:sz w:val="28"/>
          <w:szCs w:val="28"/>
          <w:u w:val="single"/>
          <w:rtl/>
        </w:rPr>
        <w:t>فَإِنْ أَحْسَنْتُ؛ فَأَعِينُونِي، وَإِنْ زِغْتُ؛ فَقَوِّمُونِي</w:t>
      </w:r>
      <w:r w:rsidRPr="000F205F">
        <w:rPr>
          <w:rFonts w:ascii="Traditional Arabic" w:hAnsi="Traditional Arabic" w:cs="Traditional Arabic"/>
          <w:sz w:val="28"/>
          <w:szCs w:val="28"/>
          <w:rtl/>
        </w:rPr>
        <w:t xml:space="preserve">، وَحَاسِبُوا أَنْفُسَكُمْ قَبْلَ أَنْ تُحَاسَبُوا، وَلا يَدَعُ قَوْمٌ الْجِهَادَ فِي سَبِيلِ اللهِ؛ إِلَّا ضَرَبَهُمُ اللهُ بِالْفَقْرِ، وَلا ظَهَرَتِ الْفَاحِشَةُ فِي قَوْمٍ؛ إِلَّا عَمَّهُمُ اللهُ عَزَّ وَجَلَّ بِالْبَلاءِ؛ </w:t>
      </w:r>
      <w:r w:rsidRPr="000F205F">
        <w:rPr>
          <w:rFonts w:ascii="Traditional Arabic" w:hAnsi="Traditional Arabic" w:cs="Traditional Arabic"/>
          <w:b/>
          <w:bCs/>
          <w:sz w:val="28"/>
          <w:szCs w:val="28"/>
          <w:u w:val="single"/>
          <w:rtl/>
        </w:rPr>
        <w:t>فَأَطِيعُونِي مَا أَطَعْتُ اللهَ وَرَسُولَهُ، فَإِذَا عَصَيْتُ اللهَ وَرَسُولَهُ؛ فَلا طَاعَةَ لِي عَلَيْكُمْ</w:t>
      </w:r>
      <w:r w:rsidRPr="000F205F">
        <w:rPr>
          <w:rFonts w:ascii="Traditional Arabic" w:hAnsi="Traditional Arabic" w:cs="Traditional Arabic"/>
          <w:sz w:val="28"/>
          <w:szCs w:val="28"/>
          <w:rtl/>
        </w:rPr>
        <w:t>؛ أَقُولُ قَوْلِي هَذَا وَأَسْتَغْفِرُ اللهَ لِي وَلَكُمْ]؛ ومن طريقه في تاريخ دمشق لابن عساكر (30/302).</w:t>
      </w:r>
    </w:p>
    <w:p w14:paraId="58768B4A" w14:textId="77777777" w:rsidR="00005C44" w:rsidRDefault="00005C44" w:rsidP="00005C44">
      <w:pPr>
        <w:rPr>
          <w:rFonts w:ascii="Traditional Arabic" w:hAnsi="Traditional Arabic" w:cs="Traditional Arabic"/>
          <w:sz w:val="22"/>
          <w:szCs w:val="22"/>
        </w:rPr>
      </w:pPr>
    </w:p>
    <w:p w14:paraId="56CA8D64" w14:textId="77777777" w:rsidR="00005C44" w:rsidRDefault="00005C44" w:rsidP="00005C44">
      <w:pPr>
        <w:rPr>
          <w:rFonts w:ascii="Calibri" w:hAnsi="Calibri" w:cs="Calibri"/>
        </w:rPr>
      </w:pPr>
      <w:r>
        <w:rPr>
          <w:rFonts w:ascii="Calibri" w:hAnsi="Calibri" w:cs="Calibri"/>
        </w:rPr>
        <w:t>- Which can be found in Al-</w:t>
      </w:r>
      <w:proofErr w:type="spellStart"/>
      <w:r>
        <w:rPr>
          <w:rFonts w:ascii="Calibri" w:hAnsi="Calibri" w:cs="Calibri"/>
        </w:rPr>
        <w:t>Mujalasah</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 xml:space="preserve"> Jawahir il-‘Ilm (4/112/1290): [And Ahmad related to us: Al-</w:t>
      </w:r>
      <w:proofErr w:type="spellStart"/>
      <w:r>
        <w:rPr>
          <w:rFonts w:ascii="Calibri" w:hAnsi="Calibri" w:cs="Calibri"/>
        </w:rPr>
        <w:t>Harbiy</w:t>
      </w:r>
      <w:proofErr w:type="spellEnd"/>
      <w:r>
        <w:rPr>
          <w:rFonts w:ascii="Calibri" w:hAnsi="Calibri" w:cs="Calibri"/>
        </w:rPr>
        <w:t xml:space="preserve"> Ibrahim bin Ishaq related to us: Khalaf bin Hisham related to us, from Abu ‘</w:t>
      </w:r>
      <w:proofErr w:type="spellStart"/>
      <w:r>
        <w:rPr>
          <w:rFonts w:ascii="Calibri" w:hAnsi="Calibri" w:cs="Calibri"/>
        </w:rPr>
        <w:t>Awanah</w:t>
      </w:r>
      <w:proofErr w:type="spellEnd"/>
      <w:r>
        <w:rPr>
          <w:rFonts w:ascii="Calibri" w:hAnsi="Calibri" w:cs="Calibri"/>
        </w:rPr>
        <w:t xml:space="preserve">, from Abdullah bin ‘Ukaim: He said: When Abu Bakr, may Allah be pleased with him, was given the </w:t>
      </w:r>
      <w:proofErr w:type="spellStart"/>
      <w:r>
        <w:rPr>
          <w:rFonts w:ascii="Calibri" w:hAnsi="Calibri" w:cs="Calibri"/>
        </w:rPr>
        <w:t>Ba’iah</w:t>
      </w:r>
      <w:proofErr w:type="spellEnd"/>
      <w:r>
        <w:rPr>
          <w:rFonts w:ascii="Calibri" w:hAnsi="Calibri" w:cs="Calibri"/>
        </w:rPr>
        <w:t xml:space="preserve"> (pledge of allegiance), he acceded the Minbar, descending a level from the place the Prophet </w:t>
      </w:r>
      <w:r>
        <w:rPr>
          <w:rFonts w:ascii="Calibri" w:hAnsi="Calibri" w:cs="Calibri" w:hint="cs"/>
          <w:rtl/>
        </w:rPr>
        <w:t>ﷺ</w:t>
      </w:r>
      <w:r>
        <w:rPr>
          <w:rFonts w:ascii="Calibri" w:hAnsi="Calibri" w:cs="Calibri"/>
        </w:rPr>
        <w:t xml:space="preserve"> sat. He praised Allah and extolled him, then said: “Know, O people, t</w:t>
      </w:r>
      <w:r w:rsidRPr="00EF6CEF">
        <w:rPr>
          <w:rFonts w:ascii="Calibri" w:hAnsi="Calibri" w:cs="Calibri"/>
        </w:rPr>
        <w:t xml:space="preserve">hat the </w:t>
      </w:r>
      <w:r>
        <w:rPr>
          <w:rFonts w:ascii="Calibri" w:hAnsi="Calibri" w:cs="Calibri"/>
        </w:rPr>
        <w:t>wisest</w:t>
      </w:r>
      <w:r w:rsidRPr="00EF6CEF">
        <w:rPr>
          <w:rFonts w:ascii="Calibri" w:hAnsi="Calibri" w:cs="Calibri"/>
        </w:rPr>
        <w:t xml:space="preserve"> of wisdom is piety, and the most foolish of foolishness is </w:t>
      </w:r>
      <w:r>
        <w:rPr>
          <w:rFonts w:ascii="Calibri" w:hAnsi="Calibri" w:cs="Calibri"/>
        </w:rPr>
        <w:t xml:space="preserve">shameless </w:t>
      </w:r>
      <w:r w:rsidRPr="00EF6CEF">
        <w:rPr>
          <w:rFonts w:ascii="Calibri" w:hAnsi="Calibri" w:cs="Calibri"/>
        </w:rPr>
        <w:t>immorality. The strongest among you in my eyes is the weak</w:t>
      </w:r>
      <w:r>
        <w:rPr>
          <w:rFonts w:ascii="Calibri" w:hAnsi="Calibri" w:cs="Calibri"/>
        </w:rPr>
        <w:t xml:space="preserve"> one</w:t>
      </w:r>
      <w:r w:rsidRPr="00EF6CEF">
        <w:rPr>
          <w:rFonts w:ascii="Calibri" w:hAnsi="Calibri" w:cs="Calibri"/>
        </w:rPr>
        <w:t xml:space="preserve"> until I take his right for him, and the weakest among you in my eyes is the strong until I take the right from him. I am a follower and not an innovator. </w:t>
      </w:r>
      <w:r w:rsidRPr="008F0332">
        <w:rPr>
          <w:rFonts w:ascii="Calibri" w:hAnsi="Calibri" w:cs="Calibri"/>
          <w:b/>
          <w:bCs/>
          <w:u w:val="single"/>
        </w:rPr>
        <w:t>So, if I do well, help me, and if I deviate, correct me</w:t>
      </w:r>
      <w:r w:rsidRPr="00EF6CEF">
        <w:rPr>
          <w:rFonts w:ascii="Calibri" w:hAnsi="Calibri" w:cs="Calibri"/>
        </w:rPr>
        <w:t xml:space="preserve">. Hold yourselves accountable before you are held accountable. No people abandon </w:t>
      </w:r>
      <w:r>
        <w:rPr>
          <w:rFonts w:ascii="Calibri" w:hAnsi="Calibri" w:cs="Calibri"/>
        </w:rPr>
        <w:t>J</w:t>
      </w:r>
      <w:r w:rsidRPr="00EF6CEF">
        <w:rPr>
          <w:rFonts w:ascii="Calibri" w:hAnsi="Calibri" w:cs="Calibri"/>
        </w:rPr>
        <w:t xml:space="preserve">ihad in the way of Allah except that Allah strikes them with poverty, and no </w:t>
      </w:r>
      <w:r>
        <w:rPr>
          <w:rFonts w:ascii="Calibri" w:hAnsi="Calibri" w:cs="Calibri"/>
        </w:rPr>
        <w:t xml:space="preserve">shameless </w:t>
      </w:r>
      <w:r w:rsidRPr="00EF6CEF">
        <w:rPr>
          <w:rFonts w:ascii="Calibri" w:hAnsi="Calibri" w:cs="Calibri"/>
        </w:rPr>
        <w:t>immorality</w:t>
      </w:r>
      <w:r>
        <w:rPr>
          <w:rFonts w:ascii="Calibri" w:hAnsi="Calibri" w:cs="Calibri"/>
        </w:rPr>
        <w:t xml:space="preserve"> (</w:t>
      </w:r>
      <w:proofErr w:type="spellStart"/>
      <w:r>
        <w:rPr>
          <w:rFonts w:ascii="Calibri" w:hAnsi="Calibri" w:cs="Calibri"/>
        </w:rPr>
        <w:t>Fahishah</w:t>
      </w:r>
      <w:proofErr w:type="spellEnd"/>
      <w:r>
        <w:rPr>
          <w:rFonts w:ascii="Calibri" w:hAnsi="Calibri" w:cs="Calibri"/>
        </w:rPr>
        <w:t>)</w:t>
      </w:r>
      <w:r w:rsidRPr="00EF6CEF">
        <w:rPr>
          <w:rFonts w:ascii="Calibri" w:hAnsi="Calibri" w:cs="Calibri"/>
        </w:rPr>
        <w:t xml:space="preserve"> appears among a people except that Allah</w:t>
      </w:r>
      <w:r>
        <w:rPr>
          <w:rFonts w:ascii="Calibri" w:hAnsi="Calibri" w:cs="Calibri"/>
        </w:rPr>
        <w:t xml:space="preserve"> </w:t>
      </w:r>
      <w:r w:rsidRPr="00A41FD8">
        <w:rPr>
          <w:rFonts w:ascii="Calibri" w:hAnsi="Calibri" w:cs="Calibri"/>
          <w:i/>
          <w:iCs/>
        </w:rPr>
        <w:t xml:space="preserve">‘Azza </w:t>
      </w:r>
      <w:proofErr w:type="spellStart"/>
      <w:r w:rsidRPr="00A41FD8">
        <w:rPr>
          <w:rFonts w:ascii="Calibri" w:hAnsi="Calibri" w:cs="Calibri"/>
          <w:i/>
          <w:iCs/>
        </w:rPr>
        <w:t>Wa</w:t>
      </w:r>
      <w:proofErr w:type="spellEnd"/>
      <w:r w:rsidRPr="00A41FD8">
        <w:rPr>
          <w:rFonts w:ascii="Calibri" w:hAnsi="Calibri" w:cs="Calibri"/>
          <w:i/>
          <w:iCs/>
        </w:rPr>
        <w:t xml:space="preserve"> </w:t>
      </w:r>
      <w:proofErr w:type="spellStart"/>
      <w:r w:rsidRPr="00A41FD8">
        <w:rPr>
          <w:rFonts w:ascii="Calibri" w:hAnsi="Calibri" w:cs="Calibri"/>
          <w:i/>
          <w:iCs/>
        </w:rPr>
        <w:t>Jalla</w:t>
      </w:r>
      <w:proofErr w:type="spellEnd"/>
      <w:r w:rsidRPr="00EF6CEF">
        <w:rPr>
          <w:rFonts w:ascii="Calibri" w:hAnsi="Calibri" w:cs="Calibri"/>
        </w:rPr>
        <w:t xml:space="preserve"> envelops them with calamity. </w:t>
      </w:r>
      <w:r w:rsidRPr="00A41FD8">
        <w:rPr>
          <w:rFonts w:ascii="Calibri" w:hAnsi="Calibri" w:cs="Calibri"/>
          <w:b/>
          <w:bCs/>
          <w:u w:val="single"/>
        </w:rPr>
        <w:t xml:space="preserve">So, obey me </w:t>
      </w:r>
      <w:proofErr w:type="gramStart"/>
      <w:r w:rsidRPr="00A41FD8">
        <w:rPr>
          <w:rFonts w:ascii="Calibri" w:hAnsi="Calibri" w:cs="Calibri"/>
          <w:b/>
          <w:bCs/>
          <w:u w:val="single"/>
        </w:rPr>
        <w:t>as long as</w:t>
      </w:r>
      <w:proofErr w:type="gramEnd"/>
      <w:r w:rsidRPr="00A41FD8">
        <w:rPr>
          <w:rFonts w:ascii="Calibri" w:hAnsi="Calibri" w:cs="Calibri"/>
          <w:b/>
          <w:bCs/>
          <w:u w:val="single"/>
        </w:rPr>
        <w:t xml:space="preserve"> I obey Allah and His Messenger, but if I disobey Allah and His Messenger, then there is no obedience to me </w:t>
      </w:r>
      <w:r>
        <w:rPr>
          <w:rFonts w:ascii="Calibri" w:hAnsi="Calibri" w:cs="Calibri"/>
          <w:b/>
          <w:bCs/>
          <w:u w:val="single"/>
        </w:rPr>
        <w:t xml:space="preserve">obliged </w:t>
      </w:r>
      <w:r w:rsidRPr="00A41FD8">
        <w:rPr>
          <w:rFonts w:ascii="Calibri" w:hAnsi="Calibri" w:cs="Calibri"/>
          <w:b/>
          <w:bCs/>
          <w:u w:val="single"/>
        </w:rPr>
        <w:t>upon you</w:t>
      </w:r>
      <w:r w:rsidRPr="00EF6CEF">
        <w:rPr>
          <w:rFonts w:ascii="Calibri" w:hAnsi="Calibri" w:cs="Calibri"/>
        </w:rPr>
        <w:t xml:space="preserve">. I </w:t>
      </w:r>
      <w:proofErr w:type="gramStart"/>
      <w:r>
        <w:rPr>
          <w:rFonts w:ascii="Calibri" w:hAnsi="Calibri" w:cs="Calibri"/>
        </w:rPr>
        <w:t>make</w:t>
      </w:r>
      <w:proofErr w:type="gramEnd"/>
      <w:r>
        <w:rPr>
          <w:rFonts w:ascii="Calibri" w:hAnsi="Calibri" w:cs="Calibri"/>
        </w:rPr>
        <w:t xml:space="preserve"> this statement of mine</w:t>
      </w:r>
      <w:r w:rsidRPr="00EF6CEF">
        <w:rPr>
          <w:rFonts w:ascii="Calibri" w:hAnsi="Calibri" w:cs="Calibri"/>
        </w:rPr>
        <w:t xml:space="preserve"> and </w:t>
      </w:r>
      <w:proofErr w:type="gramStart"/>
      <w:r w:rsidRPr="00EF6CEF">
        <w:rPr>
          <w:rFonts w:ascii="Calibri" w:hAnsi="Calibri" w:cs="Calibri"/>
        </w:rPr>
        <w:t>ask</w:t>
      </w:r>
      <w:proofErr w:type="gramEnd"/>
      <w:r w:rsidRPr="00EF6CEF">
        <w:rPr>
          <w:rFonts w:ascii="Calibri" w:hAnsi="Calibri" w:cs="Calibri"/>
        </w:rPr>
        <w:t xml:space="preserve"> Allah for forgiveness for me and for </w:t>
      </w:r>
      <w:proofErr w:type="gramStart"/>
      <w:r w:rsidRPr="00EF6CEF">
        <w:rPr>
          <w:rFonts w:ascii="Calibri" w:hAnsi="Calibri" w:cs="Calibri"/>
        </w:rPr>
        <w:t>you</w:t>
      </w:r>
      <w:r>
        <w:rPr>
          <w:rFonts w:ascii="Calibri" w:hAnsi="Calibri" w:cs="Calibri"/>
        </w:rPr>
        <w:t>”]</w:t>
      </w:r>
      <w:proofErr w:type="gramEnd"/>
      <w:r>
        <w:rPr>
          <w:rFonts w:ascii="Calibri" w:hAnsi="Calibri" w:cs="Calibri"/>
        </w:rPr>
        <w:t xml:space="preserve">. It also came via this path in </w:t>
      </w:r>
      <w:proofErr w:type="spellStart"/>
      <w:r>
        <w:rPr>
          <w:rFonts w:ascii="Calibri" w:hAnsi="Calibri" w:cs="Calibri"/>
        </w:rPr>
        <w:t>Tareekh</w:t>
      </w:r>
      <w:proofErr w:type="spellEnd"/>
      <w:r>
        <w:rPr>
          <w:rFonts w:ascii="Calibri" w:hAnsi="Calibri" w:cs="Calibri"/>
        </w:rPr>
        <w:t xml:space="preserve"> Dimashq of Ibn ‘</w:t>
      </w:r>
      <w:proofErr w:type="spellStart"/>
      <w:r>
        <w:rPr>
          <w:rFonts w:ascii="Calibri" w:hAnsi="Calibri" w:cs="Calibri"/>
        </w:rPr>
        <w:t>Asakir</w:t>
      </w:r>
      <w:proofErr w:type="spellEnd"/>
      <w:r>
        <w:rPr>
          <w:rFonts w:ascii="Calibri" w:hAnsi="Calibri" w:cs="Calibri"/>
        </w:rPr>
        <w:t xml:space="preserve"> (30/302).</w:t>
      </w:r>
    </w:p>
    <w:p w14:paraId="339F2AA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والتي تجدها في مسند أبي بكر الصديق لأحمد بن علي المروزي (ص: 159/91): [حَدَّثَنَا أَحْمَدُ بْنُ عَلِيٍّ قَالَ: حَدَّثَنَا أَبُو بَكْرِ بْنُ أَبِي النَّضْرِ قَالَ: حَدَّثَنِي أَبُو النَّضْرِ قَالَ: حَدَّثَنَا عِيسَى بْنُ الْمُسَيِّبِ الْبَجَلِيُّ، عَنْ قَيْسِ بْنِ أَبِي حَازِمٍ قَالَ: إِنِّي لَجَالِسٌ عِنْدَ أَبِي بَكْرٍ الصِّدِّيقٍ رَضِيَ اللَّهُ عَنْهُ خَلِيفَةِ رَسُولِ اللَّهِ، صلى الله عليه وسلم، بَعْدَ وَفَاةِ النَّبِيِّ، صلى الله عليه وسلم، بِشَهْرٍ إِذْ مَرَّ بِفَرَسٍ فَعَرَضَتْ عَلَيْهِ، فَقَامَ إِلَيْهِ رَجُلٌ مِنَ الْأَنْصَارِ فَقَالَ: يَا خَلِيفَةَ رَسُولِ اللَّهِ احْمِلْنِي عَلَى هَذِهِ الْفَرَسِ، قَالَ: لَا هَا اللَّهِ إِذَا لَا أَحْمِلُكَ عَلَيْهَا إِنَّكَ رَجُلٌ مُوَسَّعٌ فِي الْمَالِ، وَإِنَّ هَاهُنَا لَمَنْ هُوَ أَحَقُّ بِهَا مِنْكَ قَالَ: ثُمَّ عَادَ إِلَيْهِ فَسَأَلَهُ ثَلَاثَ مَرَّاتٍ فَأَبَى عَلَيْهِ حَتَّى بَخِلَهُ وَأَغْضَبَهُ فَقَالَ لَهُ أَبُو بَكْرٍ رَضِيَ اللَّهُ عَنْهُ: وَاللَّهِ لَأَنْ أَحْمِلَ غُلَامًا </w:t>
      </w:r>
      <w:r w:rsidRPr="000F205F">
        <w:rPr>
          <w:rFonts w:ascii="Traditional Arabic" w:hAnsi="Traditional Arabic" w:cs="Traditional Arabic"/>
          <w:sz w:val="28"/>
          <w:szCs w:val="28"/>
          <w:rtl/>
        </w:rPr>
        <w:lastRenderedPageBreak/>
        <w:t xml:space="preserve">قَدْ رَكِبَ الْخَيْلَ عَلَى غُرْلَتِهِ أَحَبُّ إِلَيَّ مِنْ أَنْ أَحْمِلَكَ عَلَيْهَا، فَقَالَ لَهُ الْأَنْصَارِيُّ: أَنَا خَيْرٌ مِنْكَ فَارِسًا وَمِنْ أَبِيكَ، فَقَامَ الْمُغِيرَةُ بْنُ شُعْبَةَ فَأَخَذَ بِرَأْسِهِ ثُمَّ وَجَأَ أَنْفَهُ، قَالَ: وَافْتَرَعَهُ فَاتَّحَدَا فَفُرِّعَ بَيْنَهُمَا بَعْدَ شَرٍّ، وَقَامَ أَبُو بَكْرٍ فَدَخَلَ غَضْبَانًا قَالَ: ثُمَّ اجْتَمَعَتِ الْأَنْصَارُ يَطْلُبُونَ الْمُغِيرَةَ بْنَ شُعْبَةَ لِيَقْتَادُوا مِنْهُ بِمَا فَعَلَ بِصَاحِبِهِمْ، فَلَمَّا بَلَغَ ذَلِكَ أَبَا بَكْرٍ رَضِيَ اللَّهُ عَنْهُ خَرَجَ فَنُودِيَ فِي النَّاسِ أَنَّ الصَّلَاةَ جَامِعَةٌ، وَهِيَ أَوَّلُ صَلَاةٍ لِلْمُسْلِمِينَ نُودِيَ بِهَا أَنَّ الصَّلَاةَ جَامِعَةٌ، فَاجْتَمَعَ النَّاسُ فَصَعِدَ الْمِنْبَرَ شَيْئًا صُنِعَ لَهُ كَانَ يَخْطُبُ عَلَيْهِ قَالَ: فَهِيَ أَوَّلُ خِطْبَةٍ خُطِبَتْ فِي الْإِسْلَامِ قَالَ: فَحَمِدَ اللَّهَ وَأَثْنَى عَلَيْهِ ثُمَّ قَالَ: يَا أَيُّهَا النَّاسُ إِنِّي وَاللَّهِ مَا أَنَا بِخَيْرِكُمُ، فَاعْلَمُوا ذَاكُمْ، وَلَوَدِدْتُ أَنَّ هَذَا كَفَانِيهِ غَيْرِي، وَلَئِنْ أَخَذْتُمُونِي بِسُنَّةِ نَبِيِّكُمْ، صلى الله عليه وسلم، مَا أُطِيقُهَا، إِنْ كَانَ لَمَعْصُومًا مِنَ الشَّيْطَانِ، وَإِنْ كَانَ لِيَنْزِلُ عَلَيْهِ الْوَحْيُ مِنَ السَّمَاءِ، إِنَّ مَعِي شَيْطَانًا يَحْضُرُنِي، </w:t>
      </w:r>
      <w:r w:rsidRPr="000F205F">
        <w:rPr>
          <w:rFonts w:ascii="Traditional Arabic" w:hAnsi="Traditional Arabic" w:cs="Traditional Arabic"/>
          <w:b/>
          <w:bCs/>
          <w:sz w:val="28"/>
          <w:szCs w:val="28"/>
          <w:u w:val="single"/>
          <w:rtl/>
        </w:rPr>
        <w:t>فَمَا اسْتَقَمْتَ فَاتَّبَعُونِي، وَإِنْ زِغْتُ فَقَوِّمُونِي</w:t>
      </w:r>
      <w:r w:rsidRPr="000F205F">
        <w:rPr>
          <w:rFonts w:ascii="Traditional Arabic" w:hAnsi="Traditional Arabic" w:cs="Traditional Arabic"/>
          <w:sz w:val="28"/>
          <w:szCs w:val="28"/>
          <w:rtl/>
        </w:rPr>
        <w:t>، أَوْ غَضِبْتُ فَأَخْرِسُونِي، لَا أَشْتُمُ أَعْرَاضَكُمْ، أَوْ أُؤْثِرُ بِجُلُودِكُمْ، إِنَّ نَاسًا يَزْعُمُونَ أَنِّي مُقَيِّدُهُمْ مِنَ الْمُغِيرَةِ بْنِ شُعْبَةَ، وَايْمُ اللَّهِ لَأَنْ يَخْرُجَ قَوْمٌ مِنْ دِيَارِهِمْ أَقْرَبُ إِلَيْهِمْ مِنْ أَنْ أُقَيِّدَهُمْ مِنْ وَزَعَةِ اللَّهِ الَّذِينَ يَزِعُونَ عَنْهُ]؛ قلت: عِيسَى بْنُ الْمُسَيِّبِ الْبَجَلِيُّ محله الصدق، وليس بالقوي.</w:t>
      </w:r>
    </w:p>
    <w:p w14:paraId="7C34A6D4" w14:textId="77777777" w:rsidR="00005C44" w:rsidRDefault="00005C44" w:rsidP="00005C44">
      <w:pPr>
        <w:rPr>
          <w:rFonts w:ascii="Traditional Arabic" w:hAnsi="Traditional Arabic" w:cs="Traditional Arabic"/>
          <w:sz w:val="22"/>
          <w:szCs w:val="22"/>
        </w:rPr>
      </w:pPr>
    </w:p>
    <w:p w14:paraId="0AF10283" w14:textId="77777777" w:rsidR="00005C44" w:rsidRDefault="00005C44" w:rsidP="00005C44">
      <w:pPr>
        <w:rPr>
          <w:rFonts w:ascii="Calibri" w:hAnsi="Calibri" w:cs="Calibri"/>
        </w:rPr>
      </w:pPr>
      <w:r>
        <w:rPr>
          <w:rFonts w:ascii="Calibri" w:hAnsi="Calibri" w:cs="Calibri"/>
        </w:rPr>
        <w:t xml:space="preserve">- And it can also be found in the </w:t>
      </w:r>
      <w:proofErr w:type="spellStart"/>
      <w:r>
        <w:rPr>
          <w:rFonts w:ascii="Calibri" w:hAnsi="Calibri" w:cs="Calibri"/>
        </w:rPr>
        <w:t>Musnad</w:t>
      </w:r>
      <w:proofErr w:type="spellEnd"/>
      <w:r>
        <w:rPr>
          <w:rFonts w:ascii="Calibri" w:hAnsi="Calibri" w:cs="Calibri"/>
        </w:rPr>
        <w:t xml:space="preserve"> of Abu Bakr As-Siddeeq of Ahmad bin ‘Ali Al-</w:t>
      </w:r>
      <w:proofErr w:type="spellStart"/>
      <w:r>
        <w:rPr>
          <w:rFonts w:ascii="Calibri" w:hAnsi="Calibri" w:cs="Calibri"/>
        </w:rPr>
        <w:t>Marwazi</w:t>
      </w:r>
      <w:proofErr w:type="spellEnd"/>
      <w:r>
        <w:rPr>
          <w:rFonts w:ascii="Calibri" w:hAnsi="Calibri" w:cs="Calibri"/>
        </w:rPr>
        <w:t xml:space="preserve"> (p: 159/91): [Ahmad bin ‘Ali related to us: He said: Abu Bakr bin Abi An-Nadr related to us: He said: Abu An-Nadr related to me: He said: ‘Isa bin Al-</w:t>
      </w:r>
      <w:proofErr w:type="spellStart"/>
      <w:r>
        <w:rPr>
          <w:rFonts w:ascii="Calibri" w:hAnsi="Calibri" w:cs="Calibri"/>
        </w:rPr>
        <w:t>Musayyib</w:t>
      </w:r>
      <w:proofErr w:type="spellEnd"/>
      <w:r>
        <w:rPr>
          <w:rFonts w:ascii="Calibri" w:hAnsi="Calibri" w:cs="Calibri"/>
        </w:rPr>
        <w:t xml:space="preserve"> Al-</w:t>
      </w:r>
      <w:proofErr w:type="spellStart"/>
      <w:r>
        <w:rPr>
          <w:rFonts w:ascii="Calibri" w:hAnsi="Calibri" w:cs="Calibri"/>
        </w:rPr>
        <w:t>Bajaliy</w:t>
      </w:r>
      <w:proofErr w:type="spellEnd"/>
      <w:r>
        <w:rPr>
          <w:rFonts w:ascii="Calibri" w:hAnsi="Calibri" w:cs="Calibri"/>
        </w:rPr>
        <w:t xml:space="preserve"> related to us from Qais bin Abi Hazim: He said: I was sitting in the company of Abu Bakr As-Siddeeq, may Allah be pleased with him, the Khalifah of the Messenger of Allah </w:t>
      </w:r>
      <w:r>
        <w:rPr>
          <w:rFonts w:ascii="Calibri" w:hAnsi="Calibri" w:cs="Calibri" w:hint="cs"/>
          <w:rtl/>
        </w:rPr>
        <w:t>ﷺ</w:t>
      </w:r>
      <w:r>
        <w:rPr>
          <w:rFonts w:ascii="Calibri" w:hAnsi="Calibri" w:cs="Calibri"/>
        </w:rPr>
        <w:t xml:space="preserve"> a month after the death of the Prophet </w:t>
      </w:r>
      <w:r>
        <w:rPr>
          <w:rFonts w:ascii="Calibri" w:hAnsi="Calibri" w:cs="Calibri" w:hint="cs"/>
          <w:rtl/>
        </w:rPr>
        <w:t>ﷺ</w:t>
      </w:r>
      <w:r>
        <w:rPr>
          <w:rFonts w:ascii="Calibri" w:hAnsi="Calibri" w:cs="Calibri"/>
        </w:rPr>
        <w:t xml:space="preserve">, </w:t>
      </w:r>
      <w:r w:rsidRPr="000C5E18">
        <w:rPr>
          <w:rFonts w:ascii="Calibri" w:hAnsi="Calibri" w:cs="Calibri"/>
        </w:rPr>
        <w:t xml:space="preserve">when a horse passed by and was offered to him. A man from the Ansar stood up and said: </w:t>
      </w:r>
      <w:r>
        <w:rPr>
          <w:rFonts w:ascii="Calibri" w:hAnsi="Calibri" w:cs="Calibri"/>
        </w:rPr>
        <w:t>“</w:t>
      </w:r>
      <w:r w:rsidRPr="000C5E18">
        <w:rPr>
          <w:rFonts w:ascii="Calibri" w:hAnsi="Calibri" w:cs="Calibri"/>
        </w:rPr>
        <w:t xml:space="preserve">O </w:t>
      </w:r>
      <w:r>
        <w:rPr>
          <w:rFonts w:ascii="Calibri" w:hAnsi="Calibri" w:cs="Calibri"/>
        </w:rPr>
        <w:t>Khalifah</w:t>
      </w:r>
      <w:r w:rsidRPr="000C5E18">
        <w:rPr>
          <w:rFonts w:ascii="Calibri" w:hAnsi="Calibri" w:cs="Calibri"/>
        </w:rPr>
        <w:t xml:space="preserve"> of the Messenger of Allah, let me ride this horse</w:t>
      </w:r>
      <w:r>
        <w:rPr>
          <w:rFonts w:ascii="Calibri" w:hAnsi="Calibri" w:cs="Calibri"/>
        </w:rPr>
        <w:t>”.</w:t>
      </w:r>
      <w:r w:rsidRPr="000C5E18">
        <w:rPr>
          <w:rFonts w:ascii="Calibri" w:hAnsi="Calibri" w:cs="Calibri"/>
        </w:rPr>
        <w:t xml:space="preserve"> He replied: </w:t>
      </w:r>
      <w:r>
        <w:rPr>
          <w:rFonts w:ascii="Calibri" w:hAnsi="Calibri" w:cs="Calibri"/>
        </w:rPr>
        <w:t>“</w:t>
      </w:r>
      <w:r w:rsidRPr="000C5E18">
        <w:rPr>
          <w:rFonts w:ascii="Calibri" w:hAnsi="Calibri" w:cs="Calibri"/>
        </w:rPr>
        <w:t>No, by Allah, I will not let you ride it. You are a wealthy man, and there are others who are more deserving of it than you</w:t>
      </w:r>
      <w:r>
        <w:rPr>
          <w:rFonts w:ascii="Calibri" w:hAnsi="Calibri" w:cs="Calibri"/>
        </w:rPr>
        <w:t>”.</w:t>
      </w:r>
      <w:r w:rsidRPr="000C5E18">
        <w:rPr>
          <w:rFonts w:ascii="Calibri" w:hAnsi="Calibri" w:cs="Calibri"/>
        </w:rPr>
        <w:t xml:space="preserve"> The man asked him three times, but Abu Bakr refused each time until the man became </w:t>
      </w:r>
      <w:r>
        <w:rPr>
          <w:rFonts w:ascii="Calibri" w:hAnsi="Calibri" w:cs="Calibri"/>
        </w:rPr>
        <w:t>grudging</w:t>
      </w:r>
      <w:r w:rsidRPr="000C5E18">
        <w:rPr>
          <w:rFonts w:ascii="Calibri" w:hAnsi="Calibri" w:cs="Calibri"/>
        </w:rPr>
        <w:t xml:space="preserve"> and angry. Abu Bakr said to him: </w:t>
      </w:r>
      <w:r>
        <w:rPr>
          <w:rFonts w:ascii="Calibri" w:hAnsi="Calibri" w:cs="Calibri"/>
        </w:rPr>
        <w:t>“</w:t>
      </w:r>
      <w:r w:rsidRPr="000C5E18">
        <w:rPr>
          <w:rFonts w:ascii="Calibri" w:hAnsi="Calibri" w:cs="Calibri"/>
        </w:rPr>
        <w:t>By Allah, I would rather carry a boy who has ridden a horse on his foreskin than carry you on it</w:t>
      </w:r>
      <w:r>
        <w:rPr>
          <w:rFonts w:ascii="Calibri" w:hAnsi="Calibri" w:cs="Calibri"/>
        </w:rPr>
        <w:t>”.</w:t>
      </w:r>
      <w:r w:rsidRPr="000C5E18">
        <w:rPr>
          <w:rFonts w:ascii="Calibri" w:hAnsi="Calibri" w:cs="Calibri"/>
        </w:rPr>
        <w:t xml:space="preserve"> The Ansari said: </w:t>
      </w:r>
      <w:r>
        <w:rPr>
          <w:rFonts w:ascii="Calibri" w:hAnsi="Calibri" w:cs="Calibri"/>
        </w:rPr>
        <w:t>“</w:t>
      </w:r>
      <w:r w:rsidRPr="000C5E18">
        <w:rPr>
          <w:rFonts w:ascii="Calibri" w:hAnsi="Calibri" w:cs="Calibri"/>
        </w:rPr>
        <w:t>I am a better rider than you and your father</w:t>
      </w:r>
      <w:r>
        <w:rPr>
          <w:rFonts w:ascii="Calibri" w:hAnsi="Calibri" w:cs="Calibri"/>
        </w:rPr>
        <w:t>”.</w:t>
      </w:r>
      <w:r w:rsidRPr="000C5E18">
        <w:rPr>
          <w:rFonts w:ascii="Calibri" w:hAnsi="Calibri" w:cs="Calibri"/>
        </w:rPr>
        <w:t xml:space="preserve"> Then </w:t>
      </w:r>
      <w:r>
        <w:rPr>
          <w:rFonts w:ascii="Calibri" w:hAnsi="Calibri" w:cs="Calibri"/>
        </w:rPr>
        <w:t>Al-</w:t>
      </w:r>
      <w:r w:rsidRPr="000C5E18">
        <w:rPr>
          <w:rFonts w:ascii="Calibri" w:hAnsi="Calibri" w:cs="Calibri"/>
        </w:rPr>
        <w:t>Mughira</w:t>
      </w:r>
      <w:r>
        <w:rPr>
          <w:rFonts w:ascii="Calibri" w:hAnsi="Calibri" w:cs="Calibri"/>
        </w:rPr>
        <w:t>h</w:t>
      </w:r>
      <w:r w:rsidRPr="000C5E18">
        <w:rPr>
          <w:rFonts w:ascii="Calibri" w:hAnsi="Calibri" w:cs="Calibri"/>
        </w:rPr>
        <w:t xml:space="preserve"> </w:t>
      </w:r>
      <w:r>
        <w:rPr>
          <w:rFonts w:ascii="Calibri" w:hAnsi="Calibri" w:cs="Calibri"/>
        </w:rPr>
        <w:t xml:space="preserve">bin </w:t>
      </w:r>
      <w:proofErr w:type="spellStart"/>
      <w:r w:rsidRPr="000C5E18">
        <w:rPr>
          <w:rFonts w:ascii="Calibri" w:hAnsi="Calibri" w:cs="Calibri"/>
        </w:rPr>
        <w:t>Shu</w:t>
      </w:r>
      <w:r>
        <w:rPr>
          <w:rFonts w:ascii="Calibri" w:hAnsi="Calibri" w:cs="Calibri"/>
        </w:rPr>
        <w:t>’</w:t>
      </w:r>
      <w:r w:rsidRPr="000C5E18">
        <w:rPr>
          <w:rFonts w:ascii="Calibri" w:hAnsi="Calibri" w:cs="Calibri"/>
        </w:rPr>
        <w:t>ba</w:t>
      </w:r>
      <w:r>
        <w:rPr>
          <w:rFonts w:ascii="Calibri" w:hAnsi="Calibri" w:cs="Calibri"/>
        </w:rPr>
        <w:t>h</w:t>
      </w:r>
      <w:proofErr w:type="spellEnd"/>
      <w:r w:rsidRPr="000C5E18">
        <w:rPr>
          <w:rFonts w:ascii="Calibri" w:hAnsi="Calibri" w:cs="Calibri"/>
        </w:rPr>
        <w:t xml:space="preserve"> stood up, grabbed his head, and struck his nose</w:t>
      </w:r>
      <w:r>
        <w:rPr>
          <w:rFonts w:ascii="Calibri" w:hAnsi="Calibri" w:cs="Calibri"/>
        </w:rPr>
        <w:t>. He (the narrator) said</w:t>
      </w:r>
      <w:r>
        <w:rPr>
          <w:rFonts w:ascii="Calibri" w:hAnsi="Calibri" w:cs="Calibri" w:hint="cs"/>
          <w:rtl/>
        </w:rPr>
        <w:t>:</w:t>
      </w:r>
      <w:r w:rsidRPr="000C5E18">
        <w:rPr>
          <w:rFonts w:ascii="Calibri" w:hAnsi="Calibri" w:cs="Calibri"/>
        </w:rPr>
        <w:t xml:space="preserve"> </w:t>
      </w:r>
      <w:r>
        <w:rPr>
          <w:rFonts w:ascii="Calibri" w:hAnsi="Calibri" w:cs="Calibri"/>
        </w:rPr>
        <w:t xml:space="preserve">He started it, they squared up and </w:t>
      </w:r>
      <w:proofErr w:type="gramStart"/>
      <w:r>
        <w:rPr>
          <w:rFonts w:ascii="Calibri" w:hAnsi="Calibri" w:cs="Calibri"/>
        </w:rPr>
        <w:t>resulting</w:t>
      </w:r>
      <w:proofErr w:type="gramEnd"/>
      <w:r>
        <w:rPr>
          <w:rFonts w:ascii="Calibri" w:hAnsi="Calibri" w:cs="Calibri"/>
        </w:rPr>
        <w:t xml:space="preserve"> in some evil between them. </w:t>
      </w:r>
      <w:r w:rsidRPr="000C5E18">
        <w:rPr>
          <w:rFonts w:ascii="Calibri" w:hAnsi="Calibri" w:cs="Calibri"/>
        </w:rPr>
        <w:t>Abu Bakr</w:t>
      </w:r>
      <w:r>
        <w:rPr>
          <w:rFonts w:ascii="Calibri" w:hAnsi="Calibri" w:cs="Calibri"/>
        </w:rPr>
        <w:t xml:space="preserve"> then stood up and</w:t>
      </w:r>
      <w:r w:rsidRPr="000C5E18">
        <w:rPr>
          <w:rFonts w:ascii="Calibri" w:hAnsi="Calibri" w:cs="Calibri"/>
        </w:rPr>
        <w:t xml:space="preserve"> entered angrily. </w:t>
      </w:r>
      <w:proofErr w:type="gramStart"/>
      <w:r w:rsidRPr="000C5E18">
        <w:rPr>
          <w:rFonts w:ascii="Calibri" w:hAnsi="Calibri" w:cs="Calibri"/>
        </w:rPr>
        <w:t>The Ansar</w:t>
      </w:r>
      <w:proofErr w:type="gramEnd"/>
      <w:r>
        <w:rPr>
          <w:rFonts w:ascii="Calibri" w:hAnsi="Calibri" w:cs="Calibri"/>
        </w:rPr>
        <w:t xml:space="preserve"> then</w:t>
      </w:r>
      <w:r w:rsidRPr="000C5E18">
        <w:rPr>
          <w:rFonts w:ascii="Calibri" w:hAnsi="Calibri" w:cs="Calibri"/>
        </w:rPr>
        <w:t xml:space="preserve"> gathered, demanding</w:t>
      </w:r>
      <w:r>
        <w:rPr>
          <w:rFonts w:ascii="Calibri" w:hAnsi="Calibri" w:cs="Calibri"/>
        </w:rPr>
        <w:t xml:space="preserve"> that</w:t>
      </w:r>
      <w:r w:rsidRPr="000C5E18">
        <w:rPr>
          <w:rFonts w:ascii="Calibri" w:hAnsi="Calibri" w:cs="Calibri"/>
        </w:rPr>
        <w:t xml:space="preserve"> </w:t>
      </w:r>
      <w:r>
        <w:rPr>
          <w:rFonts w:ascii="Calibri" w:hAnsi="Calibri" w:cs="Calibri"/>
        </w:rPr>
        <w:t>Al-</w:t>
      </w:r>
      <w:r w:rsidRPr="000C5E18">
        <w:rPr>
          <w:rFonts w:ascii="Calibri" w:hAnsi="Calibri" w:cs="Calibri"/>
        </w:rPr>
        <w:t>Mughira</w:t>
      </w:r>
      <w:r>
        <w:rPr>
          <w:rFonts w:ascii="Calibri" w:hAnsi="Calibri" w:cs="Calibri"/>
        </w:rPr>
        <w:t>h</w:t>
      </w:r>
      <w:r w:rsidRPr="000C5E18">
        <w:rPr>
          <w:rFonts w:ascii="Calibri" w:hAnsi="Calibri" w:cs="Calibri"/>
        </w:rPr>
        <w:t xml:space="preserve"> ibn </w:t>
      </w:r>
      <w:proofErr w:type="spellStart"/>
      <w:r w:rsidRPr="000C5E18">
        <w:rPr>
          <w:rFonts w:ascii="Calibri" w:hAnsi="Calibri" w:cs="Calibri"/>
        </w:rPr>
        <w:t>Shu’ba</w:t>
      </w:r>
      <w:r>
        <w:rPr>
          <w:rFonts w:ascii="Calibri" w:hAnsi="Calibri" w:cs="Calibri"/>
        </w:rPr>
        <w:t>h</w:t>
      </w:r>
      <w:proofErr w:type="spellEnd"/>
      <w:r w:rsidRPr="000C5E18">
        <w:rPr>
          <w:rFonts w:ascii="Calibri" w:hAnsi="Calibri" w:cs="Calibri"/>
        </w:rPr>
        <w:t xml:space="preserve"> be punished for what he did to their companion. When Abu Bakr</w:t>
      </w:r>
      <w:r>
        <w:rPr>
          <w:rFonts w:ascii="Calibri" w:hAnsi="Calibri" w:cs="Calibri"/>
        </w:rPr>
        <w:t>, may Allah be pleased with him,</w:t>
      </w:r>
      <w:r w:rsidRPr="000C5E18">
        <w:rPr>
          <w:rFonts w:ascii="Calibri" w:hAnsi="Calibri" w:cs="Calibri"/>
        </w:rPr>
        <w:t xml:space="preserve"> heard this, he came out and called </w:t>
      </w:r>
      <w:r>
        <w:rPr>
          <w:rFonts w:ascii="Calibri" w:hAnsi="Calibri" w:cs="Calibri"/>
        </w:rPr>
        <w:t xml:space="preserve">out to the people announcing </w:t>
      </w:r>
      <w:bookmarkStart w:id="27" w:name="_Hlk176525838"/>
      <w:r>
        <w:rPr>
          <w:rFonts w:ascii="Calibri" w:hAnsi="Calibri" w:cs="Calibri"/>
        </w:rPr>
        <w:t>“As-</w:t>
      </w:r>
      <w:proofErr w:type="spellStart"/>
      <w:r>
        <w:rPr>
          <w:rFonts w:ascii="Calibri" w:hAnsi="Calibri" w:cs="Calibri"/>
        </w:rPr>
        <w:t>Salaatu</w:t>
      </w:r>
      <w:proofErr w:type="spellEnd"/>
      <w:r>
        <w:rPr>
          <w:rFonts w:ascii="Calibri" w:hAnsi="Calibri" w:cs="Calibri"/>
        </w:rPr>
        <w:t xml:space="preserve"> Jaami’ah”</w:t>
      </w:r>
      <w:r w:rsidRPr="000C5E18">
        <w:rPr>
          <w:rFonts w:ascii="Calibri" w:hAnsi="Calibri" w:cs="Calibri"/>
        </w:rPr>
        <w:t xml:space="preserve">, </w:t>
      </w:r>
      <w:bookmarkEnd w:id="27"/>
      <w:r w:rsidRPr="000C5E18">
        <w:rPr>
          <w:rFonts w:ascii="Calibri" w:hAnsi="Calibri" w:cs="Calibri"/>
        </w:rPr>
        <w:t xml:space="preserve">which was the first prayer for Muslims called </w:t>
      </w:r>
      <w:r>
        <w:rPr>
          <w:rFonts w:ascii="Calibri" w:hAnsi="Calibri" w:cs="Calibri"/>
        </w:rPr>
        <w:t>using</w:t>
      </w:r>
      <w:r w:rsidRPr="000C5E18">
        <w:rPr>
          <w:rFonts w:ascii="Calibri" w:hAnsi="Calibri" w:cs="Calibri"/>
        </w:rPr>
        <w:t xml:space="preserve"> the announcement</w:t>
      </w:r>
      <w:r>
        <w:rPr>
          <w:rFonts w:ascii="Calibri" w:hAnsi="Calibri" w:cs="Calibri"/>
        </w:rPr>
        <w:t xml:space="preserve"> of</w:t>
      </w:r>
      <w:r w:rsidRPr="000C5E18">
        <w:rPr>
          <w:rFonts w:ascii="Calibri" w:hAnsi="Calibri" w:cs="Calibri"/>
        </w:rPr>
        <w:t xml:space="preserve"> </w:t>
      </w:r>
      <w:r w:rsidRPr="00B23969">
        <w:rPr>
          <w:rFonts w:ascii="Calibri" w:hAnsi="Calibri" w:cs="Calibri"/>
        </w:rPr>
        <w:t>“As-</w:t>
      </w:r>
      <w:proofErr w:type="spellStart"/>
      <w:r w:rsidRPr="00B23969">
        <w:rPr>
          <w:rFonts w:ascii="Calibri" w:hAnsi="Calibri" w:cs="Calibri"/>
        </w:rPr>
        <w:t>Salaatu</w:t>
      </w:r>
      <w:proofErr w:type="spellEnd"/>
      <w:r w:rsidRPr="00B23969">
        <w:rPr>
          <w:rFonts w:ascii="Calibri" w:hAnsi="Calibri" w:cs="Calibri"/>
        </w:rPr>
        <w:t xml:space="preserve"> Jaami’ah”</w:t>
      </w:r>
      <w:r>
        <w:rPr>
          <w:rFonts w:ascii="Calibri" w:hAnsi="Calibri" w:cs="Calibri"/>
        </w:rPr>
        <w:t xml:space="preserve">. </w:t>
      </w:r>
      <w:r w:rsidRPr="000C5E18">
        <w:rPr>
          <w:rFonts w:ascii="Calibri" w:hAnsi="Calibri" w:cs="Calibri"/>
        </w:rPr>
        <w:t xml:space="preserve">The people </w:t>
      </w:r>
      <w:r>
        <w:rPr>
          <w:rFonts w:ascii="Calibri" w:hAnsi="Calibri" w:cs="Calibri"/>
        </w:rPr>
        <w:t xml:space="preserve">then </w:t>
      </w:r>
      <w:r w:rsidRPr="000C5E18">
        <w:rPr>
          <w:rFonts w:ascii="Calibri" w:hAnsi="Calibri" w:cs="Calibri"/>
        </w:rPr>
        <w:t xml:space="preserve">gathered, and he ascended the pulpit, which </w:t>
      </w:r>
      <w:r>
        <w:rPr>
          <w:rFonts w:ascii="Calibri" w:hAnsi="Calibri" w:cs="Calibri"/>
        </w:rPr>
        <w:t>had been</w:t>
      </w:r>
      <w:r w:rsidRPr="000C5E18">
        <w:rPr>
          <w:rFonts w:ascii="Calibri" w:hAnsi="Calibri" w:cs="Calibri"/>
        </w:rPr>
        <w:t xml:space="preserve"> made for him to deliver a </w:t>
      </w:r>
      <w:r>
        <w:rPr>
          <w:rFonts w:ascii="Calibri" w:hAnsi="Calibri" w:cs="Calibri"/>
        </w:rPr>
        <w:t>Khutbah (speech) upon</w:t>
      </w:r>
      <w:r w:rsidRPr="000C5E18">
        <w:rPr>
          <w:rFonts w:ascii="Calibri" w:hAnsi="Calibri" w:cs="Calibri"/>
        </w:rPr>
        <w:t>. It was the first sermon</w:t>
      </w:r>
      <w:r>
        <w:rPr>
          <w:rFonts w:ascii="Calibri" w:hAnsi="Calibri" w:cs="Calibri"/>
        </w:rPr>
        <w:t xml:space="preserve"> (Khutbah)</w:t>
      </w:r>
      <w:r w:rsidRPr="000C5E18">
        <w:rPr>
          <w:rFonts w:ascii="Calibri" w:hAnsi="Calibri" w:cs="Calibri"/>
        </w:rPr>
        <w:t xml:space="preserve"> delivered in Islam. He praised Allah and </w:t>
      </w:r>
      <w:r>
        <w:rPr>
          <w:rFonts w:ascii="Calibri" w:hAnsi="Calibri" w:cs="Calibri"/>
        </w:rPr>
        <w:t xml:space="preserve">extolled Him. He then </w:t>
      </w:r>
      <w:r w:rsidRPr="000C5E18">
        <w:rPr>
          <w:rFonts w:ascii="Calibri" w:hAnsi="Calibri" w:cs="Calibri"/>
        </w:rPr>
        <w:t xml:space="preserve">said: </w:t>
      </w:r>
      <w:r>
        <w:rPr>
          <w:rFonts w:ascii="Calibri" w:hAnsi="Calibri" w:cs="Calibri"/>
        </w:rPr>
        <w:t>“</w:t>
      </w:r>
      <w:r w:rsidRPr="000C5E18">
        <w:rPr>
          <w:rFonts w:ascii="Calibri" w:hAnsi="Calibri" w:cs="Calibri"/>
        </w:rPr>
        <w:t xml:space="preserve">O people, by Allah, I am not the best among you, so know that. I wish someone else could have taken this responsibility. </w:t>
      </w:r>
      <w:r w:rsidRPr="00F566C0">
        <w:rPr>
          <w:rFonts w:ascii="Calibri" w:hAnsi="Calibri" w:cs="Calibri"/>
        </w:rPr>
        <w:t xml:space="preserve">If you were to hold me by the Sunnah (i.e., to the standard) of your Prophet </w:t>
      </w:r>
      <w:r w:rsidRPr="00F566C0">
        <w:rPr>
          <w:rFonts w:ascii="Calibri" w:hAnsi="Calibri" w:cs="Calibri" w:hint="cs"/>
          <w:rtl/>
        </w:rPr>
        <w:t>ﷺ</w:t>
      </w:r>
      <w:r w:rsidRPr="00F566C0">
        <w:rPr>
          <w:rFonts w:ascii="Calibri" w:hAnsi="Calibri" w:cs="Calibri"/>
        </w:rPr>
        <w:t>, I would not be able to bear it</w:t>
      </w:r>
      <w:r w:rsidRPr="000C5E18">
        <w:rPr>
          <w:rFonts w:ascii="Calibri" w:hAnsi="Calibri" w:cs="Calibri"/>
        </w:rPr>
        <w:t xml:space="preserve">. He was protected from </w:t>
      </w:r>
      <w:r>
        <w:rPr>
          <w:rFonts w:ascii="Calibri" w:hAnsi="Calibri" w:cs="Calibri"/>
        </w:rPr>
        <w:t>Shaytan</w:t>
      </w:r>
      <w:r w:rsidRPr="000C5E18">
        <w:rPr>
          <w:rFonts w:ascii="Calibri" w:hAnsi="Calibri" w:cs="Calibri"/>
        </w:rPr>
        <w:t xml:space="preserve">, and revelation descended upon him from the heavens. I have a </w:t>
      </w:r>
      <w:r>
        <w:rPr>
          <w:rFonts w:ascii="Calibri" w:hAnsi="Calibri" w:cs="Calibri"/>
        </w:rPr>
        <w:t>Shaitan</w:t>
      </w:r>
      <w:r w:rsidRPr="000C5E18">
        <w:rPr>
          <w:rFonts w:ascii="Calibri" w:hAnsi="Calibri" w:cs="Calibri"/>
        </w:rPr>
        <w:t xml:space="preserve"> who </w:t>
      </w:r>
      <w:proofErr w:type="gramStart"/>
      <w:r w:rsidRPr="000C5E18">
        <w:rPr>
          <w:rFonts w:ascii="Calibri" w:hAnsi="Calibri" w:cs="Calibri"/>
        </w:rPr>
        <w:t xml:space="preserve">attends </w:t>
      </w:r>
      <w:r>
        <w:rPr>
          <w:rFonts w:ascii="Calibri" w:hAnsi="Calibri" w:cs="Calibri"/>
        </w:rPr>
        <w:t>to</w:t>
      </w:r>
      <w:proofErr w:type="gramEnd"/>
      <w:r>
        <w:rPr>
          <w:rFonts w:ascii="Calibri" w:hAnsi="Calibri" w:cs="Calibri"/>
        </w:rPr>
        <w:t xml:space="preserve"> </w:t>
      </w:r>
      <w:r w:rsidRPr="000C5E18">
        <w:rPr>
          <w:rFonts w:ascii="Calibri" w:hAnsi="Calibri" w:cs="Calibri"/>
        </w:rPr>
        <w:t xml:space="preserve">me. </w:t>
      </w:r>
      <w:r w:rsidRPr="00DD6B2C">
        <w:rPr>
          <w:rFonts w:ascii="Calibri" w:hAnsi="Calibri" w:cs="Calibri"/>
          <w:b/>
          <w:bCs/>
          <w:u w:val="single"/>
        </w:rPr>
        <w:t xml:space="preserve">So, if I </w:t>
      </w:r>
      <w:r>
        <w:rPr>
          <w:rFonts w:ascii="Calibri" w:hAnsi="Calibri" w:cs="Calibri"/>
          <w:b/>
          <w:bCs/>
          <w:u w:val="single"/>
        </w:rPr>
        <w:t>act</w:t>
      </w:r>
      <w:r w:rsidRPr="00DD6B2C">
        <w:rPr>
          <w:rFonts w:ascii="Calibri" w:hAnsi="Calibri" w:cs="Calibri"/>
          <w:b/>
          <w:bCs/>
          <w:u w:val="single"/>
        </w:rPr>
        <w:t xml:space="preserve"> upright</w:t>
      </w:r>
      <w:r>
        <w:rPr>
          <w:rFonts w:ascii="Calibri" w:hAnsi="Calibri" w:cs="Calibri"/>
          <w:b/>
          <w:bCs/>
          <w:u w:val="single"/>
        </w:rPr>
        <w:t>ly</w:t>
      </w:r>
      <w:r w:rsidRPr="00DD6B2C">
        <w:rPr>
          <w:rFonts w:ascii="Calibri" w:hAnsi="Calibri" w:cs="Calibri"/>
          <w:b/>
          <w:bCs/>
          <w:u w:val="single"/>
        </w:rPr>
        <w:t xml:space="preserve">, follow me, and if I </w:t>
      </w:r>
      <w:r>
        <w:rPr>
          <w:rFonts w:ascii="Calibri" w:hAnsi="Calibri" w:cs="Calibri"/>
          <w:b/>
          <w:bCs/>
          <w:u w:val="single"/>
        </w:rPr>
        <w:t>veer off path (or deviate)</w:t>
      </w:r>
      <w:r w:rsidRPr="00DD6B2C">
        <w:rPr>
          <w:rFonts w:ascii="Calibri" w:hAnsi="Calibri" w:cs="Calibri"/>
          <w:b/>
          <w:bCs/>
          <w:u w:val="single"/>
        </w:rPr>
        <w:t>, correct me</w:t>
      </w:r>
      <w:r w:rsidRPr="000C5E18">
        <w:rPr>
          <w:rFonts w:ascii="Calibri" w:hAnsi="Calibri" w:cs="Calibri"/>
        </w:rPr>
        <w:t xml:space="preserve">. If I get angry, silence me. I will not insult your </w:t>
      </w:r>
      <w:proofErr w:type="spellStart"/>
      <w:r w:rsidRPr="000C5E18">
        <w:rPr>
          <w:rFonts w:ascii="Calibri" w:hAnsi="Calibri" w:cs="Calibri"/>
        </w:rPr>
        <w:t>hono</w:t>
      </w:r>
      <w:r>
        <w:rPr>
          <w:rFonts w:ascii="Calibri" w:hAnsi="Calibri" w:cs="Calibri"/>
        </w:rPr>
        <w:t>u</w:t>
      </w:r>
      <w:r w:rsidRPr="000C5E18">
        <w:rPr>
          <w:rFonts w:ascii="Calibri" w:hAnsi="Calibri" w:cs="Calibri"/>
        </w:rPr>
        <w:t>r</w:t>
      </w:r>
      <w:r>
        <w:rPr>
          <w:rFonts w:ascii="Calibri" w:hAnsi="Calibri" w:cs="Calibri"/>
        </w:rPr>
        <w:t>s</w:t>
      </w:r>
      <w:proofErr w:type="spellEnd"/>
      <w:r w:rsidRPr="000C5E18">
        <w:rPr>
          <w:rFonts w:ascii="Calibri" w:hAnsi="Calibri" w:cs="Calibri"/>
        </w:rPr>
        <w:t xml:space="preserve"> or </w:t>
      </w:r>
      <w:r>
        <w:rPr>
          <w:rFonts w:ascii="Calibri" w:hAnsi="Calibri" w:cs="Calibri"/>
        </w:rPr>
        <w:t>give preference by</w:t>
      </w:r>
      <w:r w:rsidRPr="000C5E18">
        <w:rPr>
          <w:rFonts w:ascii="Calibri" w:hAnsi="Calibri" w:cs="Calibri"/>
        </w:rPr>
        <w:t xml:space="preserve"> </w:t>
      </w:r>
      <w:r>
        <w:rPr>
          <w:rFonts w:ascii="Calibri" w:hAnsi="Calibri" w:cs="Calibri"/>
        </w:rPr>
        <w:t>your</w:t>
      </w:r>
      <w:r w:rsidRPr="000C5E18">
        <w:rPr>
          <w:rFonts w:ascii="Calibri" w:hAnsi="Calibri" w:cs="Calibri"/>
        </w:rPr>
        <w:t xml:space="preserve"> </w:t>
      </w:r>
      <w:proofErr w:type="gramStart"/>
      <w:r w:rsidRPr="000C5E18">
        <w:rPr>
          <w:rFonts w:ascii="Calibri" w:hAnsi="Calibri" w:cs="Calibri"/>
        </w:rPr>
        <w:t>skin</w:t>
      </w:r>
      <w:r>
        <w:rPr>
          <w:rFonts w:ascii="Calibri" w:hAnsi="Calibri" w:cs="Calibri"/>
        </w:rPr>
        <w:t>s</w:t>
      </w:r>
      <w:proofErr w:type="gramEnd"/>
      <w:r w:rsidRPr="000C5E18">
        <w:rPr>
          <w:rFonts w:ascii="Calibri" w:hAnsi="Calibri" w:cs="Calibri"/>
        </w:rPr>
        <w:t xml:space="preserve"> over. Some people claim that I </w:t>
      </w:r>
      <w:r>
        <w:rPr>
          <w:rFonts w:ascii="Calibri" w:hAnsi="Calibri" w:cs="Calibri"/>
        </w:rPr>
        <w:t>am holding</w:t>
      </w:r>
      <w:r w:rsidRPr="000C5E18">
        <w:rPr>
          <w:rFonts w:ascii="Calibri" w:hAnsi="Calibri" w:cs="Calibri"/>
        </w:rPr>
        <w:t xml:space="preserve"> them </w:t>
      </w:r>
      <w:r>
        <w:rPr>
          <w:rFonts w:ascii="Calibri" w:hAnsi="Calibri" w:cs="Calibri"/>
        </w:rPr>
        <w:t>back from</w:t>
      </w:r>
      <w:r w:rsidRPr="000C5E18">
        <w:rPr>
          <w:rFonts w:ascii="Calibri" w:hAnsi="Calibri" w:cs="Calibri"/>
        </w:rPr>
        <w:t xml:space="preserve"> </w:t>
      </w:r>
      <w:r>
        <w:rPr>
          <w:rFonts w:ascii="Calibri" w:hAnsi="Calibri" w:cs="Calibri"/>
        </w:rPr>
        <w:t>Al-</w:t>
      </w:r>
      <w:r w:rsidRPr="000C5E18">
        <w:rPr>
          <w:rFonts w:ascii="Calibri" w:hAnsi="Calibri" w:cs="Calibri"/>
        </w:rPr>
        <w:t>Mughira</w:t>
      </w:r>
      <w:r>
        <w:rPr>
          <w:rFonts w:ascii="Calibri" w:hAnsi="Calibri" w:cs="Calibri"/>
        </w:rPr>
        <w:t>h</w:t>
      </w:r>
      <w:r w:rsidRPr="000C5E18">
        <w:rPr>
          <w:rFonts w:ascii="Calibri" w:hAnsi="Calibri" w:cs="Calibri"/>
        </w:rPr>
        <w:t xml:space="preserve"> ibn </w:t>
      </w:r>
      <w:proofErr w:type="spellStart"/>
      <w:r w:rsidRPr="000C5E18">
        <w:rPr>
          <w:rFonts w:ascii="Calibri" w:hAnsi="Calibri" w:cs="Calibri"/>
        </w:rPr>
        <w:t>Shu’ba</w:t>
      </w:r>
      <w:r>
        <w:rPr>
          <w:rFonts w:ascii="Calibri" w:hAnsi="Calibri" w:cs="Calibri"/>
        </w:rPr>
        <w:t>h</w:t>
      </w:r>
      <w:proofErr w:type="spellEnd"/>
      <w:r w:rsidRPr="000C5E18">
        <w:rPr>
          <w:rFonts w:ascii="Calibri" w:hAnsi="Calibri" w:cs="Calibri"/>
        </w:rPr>
        <w:t xml:space="preserve"> </w:t>
      </w:r>
      <w:r>
        <w:rPr>
          <w:rFonts w:ascii="Calibri" w:hAnsi="Calibri" w:cs="Calibri"/>
        </w:rPr>
        <w:t>(i.e., to bring justice)</w:t>
      </w:r>
      <w:r w:rsidRPr="000C5E18">
        <w:rPr>
          <w:rFonts w:ascii="Calibri" w:hAnsi="Calibri" w:cs="Calibri"/>
        </w:rPr>
        <w:t xml:space="preserve">. By Allah, it is closer for people to leave their homes than for me to </w:t>
      </w:r>
      <w:r>
        <w:rPr>
          <w:rFonts w:ascii="Calibri" w:hAnsi="Calibri" w:cs="Calibri"/>
        </w:rPr>
        <w:t>constrain them</w:t>
      </w:r>
      <w:r w:rsidRPr="000C5E18">
        <w:rPr>
          <w:rFonts w:ascii="Calibri" w:hAnsi="Calibri" w:cs="Calibri"/>
        </w:rPr>
        <w:t xml:space="preserve"> </w:t>
      </w:r>
      <w:r>
        <w:rPr>
          <w:rFonts w:ascii="Calibri" w:hAnsi="Calibri" w:cs="Calibri"/>
        </w:rPr>
        <w:t>from the constrains of Allah that they are constrained from”]. I say: The condition of ‘Isa bin Al-</w:t>
      </w:r>
      <w:proofErr w:type="spellStart"/>
      <w:r>
        <w:rPr>
          <w:rFonts w:ascii="Calibri" w:hAnsi="Calibri" w:cs="Calibri"/>
        </w:rPr>
        <w:t>Musayyib</w:t>
      </w:r>
      <w:proofErr w:type="spellEnd"/>
      <w:r>
        <w:rPr>
          <w:rFonts w:ascii="Calibri" w:hAnsi="Calibri" w:cs="Calibri"/>
        </w:rPr>
        <w:t xml:space="preserve"> Al-</w:t>
      </w:r>
      <w:proofErr w:type="spellStart"/>
      <w:r>
        <w:rPr>
          <w:rFonts w:ascii="Calibri" w:hAnsi="Calibri" w:cs="Calibri"/>
        </w:rPr>
        <w:t>Bajaliy</w:t>
      </w:r>
      <w:proofErr w:type="spellEnd"/>
      <w:r>
        <w:rPr>
          <w:rFonts w:ascii="Calibri" w:hAnsi="Calibri" w:cs="Calibri"/>
        </w:rPr>
        <w:t xml:space="preserve"> is that of As-</w:t>
      </w:r>
      <w:proofErr w:type="spellStart"/>
      <w:r>
        <w:rPr>
          <w:rFonts w:ascii="Calibri" w:hAnsi="Calibri" w:cs="Calibri"/>
        </w:rPr>
        <w:t>Sidq</w:t>
      </w:r>
      <w:proofErr w:type="spellEnd"/>
      <w:r>
        <w:rPr>
          <w:rFonts w:ascii="Calibri" w:hAnsi="Calibri" w:cs="Calibri"/>
        </w:rPr>
        <w:t xml:space="preserve"> (truthfulness), but he is not </w:t>
      </w:r>
      <w:proofErr w:type="spellStart"/>
      <w:r>
        <w:rPr>
          <w:rFonts w:ascii="Calibri" w:hAnsi="Calibri" w:cs="Calibri"/>
        </w:rPr>
        <w:t>Qawwiy</w:t>
      </w:r>
      <w:proofErr w:type="spellEnd"/>
      <w:r>
        <w:rPr>
          <w:rFonts w:ascii="Calibri" w:hAnsi="Calibri" w:cs="Calibri"/>
        </w:rPr>
        <w:t xml:space="preserve"> (strong i.e., as a transmitter).</w:t>
      </w:r>
    </w:p>
    <w:p w14:paraId="5AFA19DB" w14:textId="77777777" w:rsidR="00005C44" w:rsidRPr="008639F8" w:rsidRDefault="00005C44" w:rsidP="00005C44">
      <w:pPr>
        <w:rPr>
          <w:rFonts w:ascii="Traditional Arabic" w:hAnsi="Traditional Arabic" w:cs="Traditional Arabic"/>
          <w:sz w:val="22"/>
          <w:szCs w:val="22"/>
        </w:rPr>
      </w:pPr>
    </w:p>
    <w:p w14:paraId="47BEBE3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في مسند أحمد [ط الرسالة (1/241/81)] مع حذف القصة، </w:t>
      </w:r>
      <w:r w:rsidRPr="000F205F">
        <w:rPr>
          <w:rFonts w:ascii="Traditional Arabic" w:hAnsi="Traditional Arabic" w:cs="Traditional Arabic"/>
          <w:b/>
          <w:bCs/>
          <w:sz w:val="28"/>
          <w:szCs w:val="28"/>
          <w:u w:val="single"/>
          <w:rtl/>
        </w:rPr>
        <w:t>وبتر الخطبة</w:t>
      </w:r>
      <w:r w:rsidRPr="000F205F">
        <w:rPr>
          <w:rFonts w:ascii="Traditional Arabic" w:hAnsi="Traditional Arabic" w:cs="Traditional Arabic"/>
          <w:sz w:val="28"/>
          <w:szCs w:val="28"/>
          <w:rtl/>
        </w:rPr>
        <w:t xml:space="preserve">، للأسف الشديد: [حَدَّثَنَا هَاشِمُ بْنُ الْقَاسِمِ، قَالَ: حَدَّثَنَا عِيسَى - يَعْنِي ابْنَ الْمُسَيَّبِ - عَنْ قَيْسِ بْنِ أَبِي حَازِمٍ، قَالَ: إِنِّي لَجَالِسٌ عِنْدَ أَبِي بَكْرٍ الصِّدِّيقِ خَلِيفَةِ رَسُولِ اللهِ، صلى الله عليه </w:t>
      </w:r>
      <w:r w:rsidRPr="000F205F">
        <w:rPr>
          <w:rFonts w:ascii="Traditional Arabic" w:hAnsi="Traditional Arabic" w:cs="Traditional Arabic"/>
          <w:sz w:val="28"/>
          <w:szCs w:val="28"/>
          <w:rtl/>
        </w:rPr>
        <w:lastRenderedPageBreak/>
        <w:t>وسلم، بَعْدَ وَفَاةِ النَّبِيِّ، صلى الله عليه وسلم، بِشَهْرٍ، فَذَكَرَ قِصَّةً، فَنُودِيَ فِي النَّاسِ: أَنَّ الصَّلاةَ جَامِعَةٌ، وَهِيَ أَوَّلُ صَلاةٍ فِي الْمُسْلِمِينَ نُودِيَ بِهَا: أنَّ الصَّلاةَ جَامِعَةٌ، فَاجْتَمَعَ النَّاسُ، فَصَعِدَ الْمِنْبَرَ، شَيْئًا صُنِعَ لَهُ كَانَ يَخْطُبُ عَلَيْهِ، وَهِيَ أَوَّلُ خُطْبَةٍ خَطَبَهَا فِي الْإِسْلامِ، قَالَ: فَحَمِدَ اللهَ وَأَثْنَى عَلَيْهِ، ثُمَّ قَالَ: يَا أَيُّهَا النَّاسُ، وَلَوَدِدْتُ أَنَّ هَذَا كَفَانِيهِ غَيْرِي، وَلَئِنْ أَخَذْتُمُونِي بِسُنَّةِ نَبِيِّكُمْ، صلى الله عليه وسلم، مَا أُطِيقُهَا، إِنْ كَانَ لَمَعْصُومًا مِنَ الشَّيْطَانِ، وَإِنْ كَانَ لَيَنْزِلُ عَلَيْهِ الْوَحْيُ مِنَ السَّمَاءِ]</w:t>
      </w:r>
    </w:p>
    <w:p w14:paraId="7B947E79" w14:textId="77777777" w:rsidR="00005C44" w:rsidRDefault="00005C44" w:rsidP="00005C44">
      <w:pPr>
        <w:rPr>
          <w:rFonts w:ascii="Traditional Arabic" w:hAnsi="Traditional Arabic" w:cs="Traditional Arabic"/>
          <w:sz w:val="22"/>
          <w:szCs w:val="22"/>
        </w:rPr>
      </w:pPr>
    </w:p>
    <w:p w14:paraId="0AC4EC22" w14:textId="77777777" w:rsidR="00005C44" w:rsidRDefault="00005C44" w:rsidP="00005C44">
      <w:pPr>
        <w:rPr>
          <w:rFonts w:ascii="Calibri" w:hAnsi="Calibri" w:cs="Calibri"/>
        </w:rPr>
      </w:pPr>
      <w:r>
        <w:rPr>
          <w:rFonts w:ascii="Calibri" w:hAnsi="Calibri" w:cs="Calibri"/>
        </w:rPr>
        <w:t xml:space="preserve">- It came recorded in the </w:t>
      </w:r>
      <w:proofErr w:type="spellStart"/>
      <w:r>
        <w:rPr>
          <w:rFonts w:ascii="Calibri" w:hAnsi="Calibri" w:cs="Calibri"/>
        </w:rPr>
        <w:t>Musnad</w:t>
      </w:r>
      <w:proofErr w:type="spellEnd"/>
      <w:r>
        <w:rPr>
          <w:rFonts w:ascii="Calibri" w:hAnsi="Calibri" w:cs="Calibri"/>
        </w:rPr>
        <w:t xml:space="preserve"> of Ahmad (1/241/81) without the accompanying story, and unfortunately with a fragmented rendition of the text: Hashim bin Al-Qasim related to us: He said: ‘Isa (referring to Ibn ul-Masayyib) related to us from Qais bin Abi Hazim: He said: I was sitting in the company of Abu Bakr As-Siddeeq, the Khalifah of the Messenger of Allah </w:t>
      </w:r>
      <w:r>
        <w:rPr>
          <w:rFonts w:ascii="Calibri" w:hAnsi="Calibri" w:cs="Calibri" w:hint="cs"/>
          <w:rtl/>
        </w:rPr>
        <w:t>ﷺ</w:t>
      </w:r>
      <w:r>
        <w:rPr>
          <w:rFonts w:ascii="Calibri" w:hAnsi="Calibri" w:cs="Calibri"/>
        </w:rPr>
        <w:t xml:space="preserve">, one month after the death of the Prophet </w:t>
      </w:r>
      <w:r>
        <w:rPr>
          <w:rFonts w:ascii="Calibri" w:hAnsi="Calibri" w:cs="Calibri" w:hint="cs"/>
          <w:rtl/>
        </w:rPr>
        <w:t>ﷺ</w:t>
      </w:r>
      <w:r>
        <w:rPr>
          <w:rFonts w:ascii="Calibri" w:hAnsi="Calibri" w:cs="Calibri"/>
        </w:rPr>
        <w:t>. He then mentioned the story. The people were called: That “As-</w:t>
      </w:r>
      <w:proofErr w:type="spellStart"/>
      <w:r>
        <w:rPr>
          <w:rFonts w:ascii="Calibri" w:hAnsi="Calibri" w:cs="Calibri"/>
        </w:rPr>
        <w:t>Salaatu</w:t>
      </w:r>
      <w:proofErr w:type="spellEnd"/>
      <w:r>
        <w:rPr>
          <w:rFonts w:ascii="Calibri" w:hAnsi="Calibri" w:cs="Calibri"/>
        </w:rPr>
        <w:t xml:space="preserve"> Jaami’ah”, and it was the first prayer which was called to by the call that “</w:t>
      </w:r>
      <w:r w:rsidRPr="00FC21A6">
        <w:rPr>
          <w:rFonts w:ascii="Calibri" w:hAnsi="Calibri" w:cs="Calibri"/>
        </w:rPr>
        <w:t>As-</w:t>
      </w:r>
      <w:proofErr w:type="spellStart"/>
      <w:r w:rsidRPr="00FC21A6">
        <w:rPr>
          <w:rFonts w:ascii="Calibri" w:hAnsi="Calibri" w:cs="Calibri"/>
        </w:rPr>
        <w:t>Salaatu</w:t>
      </w:r>
      <w:proofErr w:type="spellEnd"/>
      <w:r w:rsidRPr="00FC21A6">
        <w:rPr>
          <w:rFonts w:ascii="Calibri" w:hAnsi="Calibri" w:cs="Calibri"/>
        </w:rPr>
        <w:t xml:space="preserve"> Jaami’ah”</w:t>
      </w:r>
      <w:r>
        <w:rPr>
          <w:rFonts w:ascii="Calibri" w:hAnsi="Calibri" w:cs="Calibri"/>
        </w:rPr>
        <w:t xml:space="preserve">. The people gathered and he (Abu Bakr) ascended the Minbar, which was something that had been made for him to make an address (Khutbah) from. It was the first Khutbah that he gave in Islam. He (the narrator) said: He then praised Allah and extolled him. Then he said: “O people, I wished that somebody else had taken this responsibility from me. </w:t>
      </w:r>
      <w:r w:rsidRPr="00986FB1">
        <w:rPr>
          <w:rFonts w:ascii="Calibri" w:hAnsi="Calibri" w:cs="Calibri"/>
        </w:rPr>
        <w:t xml:space="preserve">If you were to hold me by the Sunnah (i.e., to the standard) of your Prophet </w:t>
      </w:r>
      <w:r w:rsidRPr="00986FB1">
        <w:rPr>
          <w:rFonts w:ascii="Calibri" w:hAnsi="Calibri" w:cs="Calibri" w:hint="cs"/>
          <w:rtl/>
        </w:rPr>
        <w:t>ﷺ</w:t>
      </w:r>
      <w:r w:rsidRPr="00986FB1">
        <w:rPr>
          <w:rFonts w:ascii="Calibri" w:hAnsi="Calibri" w:cs="Calibri"/>
        </w:rPr>
        <w:t>, I would not be able to bear it</w:t>
      </w:r>
      <w:r>
        <w:rPr>
          <w:rFonts w:ascii="Calibri" w:hAnsi="Calibri" w:cs="Calibri"/>
        </w:rPr>
        <w:t xml:space="preserve">. </w:t>
      </w:r>
      <w:r w:rsidRPr="00986FB1">
        <w:rPr>
          <w:rFonts w:ascii="Calibri" w:hAnsi="Calibri" w:cs="Calibri"/>
        </w:rPr>
        <w:t>He was protected from Shaytan, and revelation descended upon him from the heavens</w:t>
      </w:r>
      <w:r>
        <w:rPr>
          <w:rFonts w:ascii="Calibri" w:hAnsi="Calibri" w:cs="Calibri"/>
        </w:rPr>
        <w:t>].</w:t>
      </w:r>
    </w:p>
    <w:p w14:paraId="3FA397B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t xml:space="preserve">والتي تجدها في الرواة عن مالك للرشيد العطار (ص: 133/638) من طريق فريدة: [حدثني محمد بن علي الصوري أخبرنا عبد الرحمن بن عمر التجيبي بمصر أخبرنا أبو عمر محمد بن يوسف الكندي حدثني عمي الحسين بن يعقوب حدثني أحمد بن أبي يحيى بن الوزير قال حدثني فتيان بن أبي السمح حدثني مالك بن أنس عن هشام بن عروة عن أبيه أن أبا بكر الصديق رضي الله عنه خطب بعد وفاة رسول الله، صلى الله عليه وسلم، فحمد الله وأثنى عليه ثم قال: (أما بعد فإني وليت أمركم ولست بخيركم ألا وإن أقواكم عندي الضعيف حتى آخذ الحق منه؛ أيها الناس إنما أنا متبع ولست بمبتدع </w:t>
      </w:r>
      <w:r w:rsidRPr="000F205F">
        <w:rPr>
          <w:rFonts w:ascii="Traditional Arabic" w:hAnsi="Traditional Arabic" w:cs="Traditional Arabic"/>
          <w:b/>
          <w:bCs/>
          <w:sz w:val="28"/>
          <w:szCs w:val="28"/>
          <w:u w:val="single"/>
          <w:rtl/>
        </w:rPr>
        <w:t>فإن أنا أحسنت فأعينوني وإن زغت فقوموني</w:t>
      </w:r>
      <w:r w:rsidRPr="000F205F">
        <w:rPr>
          <w:rFonts w:ascii="Traditional Arabic" w:hAnsi="Traditional Arabic" w:cs="Traditional Arabic"/>
          <w:sz w:val="28"/>
          <w:szCs w:val="28"/>
          <w:rtl/>
        </w:rPr>
        <w:t>، أقول قولي هذا وأستغفر الله لي ولكم)؛ وقال مالك: (</w:t>
      </w:r>
      <w:r w:rsidRPr="000F205F">
        <w:rPr>
          <w:rFonts w:ascii="Traditional Arabic" w:hAnsi="Traditional Arabic" w:cs="Traditional Arabic"/>
          <w:b/>
          <w:bCs/>
          <w:sz w:val="28"/>
          <w:szCs w:val="28"/>
          <w:u w:val="single"/>
          <w:rtl/>
        </w:rPr>
        <w:t>لا يكون أحدٌ إماماً أبداً إلا على هذا الشرط</w:t>
      </w:r>
      <w:r w:rsidRPr="000F205F">
        <w:rPr>
          <w:rFonts w:ascii="Traditional Arabic" w:hAnsi="Traditional Arabic" w:cs="Traditional Arabic"/>
          <w:sz w:val="28"/>
          <w:szCs w:val="28"/>
          <w:rtl/>
        </w:rPr>
        <w:t xml:space="preserve">)] </w:t>
      </w:r>
    </w:p>
    <w:p w14:paraId="02000646" w14:textId="77777777" w:rsidR="00005C44" w:rsidRDefault="00005C44" w:rsidP="00005C44">
      <w:pPr>
        <w:rPr>
          <w:rFonts w:ascii="Traditional Arabic" w:hAnsi="Traditional Arabic" w:cs="Traditional Arabic"/>
          <w:sz w:val="22"/>
          <w:szCs w:val="22"/>
        </w:rPr>
      </w:pPr>
    </w:p>
    <w:p w14:paraId="55FD6726" w14:textId="77777777" w:rsidR="00005C44" w:rsidRDefault="00005C44" w:rsidP="00005C44">
      <w:pPr>
        <w:rPr>
          <w:rFonts w:ascii="Calibri" w:hAnsi="Calibri" w:cs="Calibri"/>
        </w:rPr>
      </w:pPr>
      <w:r>
        <w:rPr>
          <w:rFonts w:ascii="Calibri" w:hAnsi="Calibri" w:cs="Calibri"/>
        </w:rPr>
        <w:t xml:space="preserve">- There is also what is found in </w:t>
      </w:r>
      <w:proofErr w:type="spellStart"/>
      <w:r>
        <w:rPr>
          <w:rFonts w:ascii="Calibri" w:hAnsi="Calibri" w:cs="Calibri"/>
        </w:rPr>
        <w:t>Ar-Ruwaat</w:t>
      </w:r>
      <w:proofErr w:type="spellEnd"/>
      <w:r>
        <w:rPr>
          <w:rFonts w:ascii="Calibri" w:hAnsi="Calibri" w:cs="Calibri"/>
        </w:rPr>
        <w:t xml:space="preserve"> Min Malik Ilaa </w:t>
      </w:r>
      <w:proofErr w:type="spellStart"/>
      <w:r>
        <w:rPr>
          <w:rFonts w:ascii="Calibri" w:hAnsi="Calibri" w:cs="Calibri"/>
        </w:rPr>
        <w:t>Ar</w:t>
      </w:r>
      <w:proofErr w:type="spellEnd"/>
      <w:r>
        <w:rPr>
          <w:rFonts w:ascii="Calibri" w:hAnsi="Calibri" w:cs="Calibri"/>
        </w:rPr>
        <w:t>-Rasheed Al-‘Attar (p: 133/638) via a unique path: [Muhammad bin ‘Ali As-</w:t>
      </w:r>
      <w:proofErr w:type="spellStart"/>
      <w:r>
        <w:rPr>
          <w:rFonts w:ascii="Calibri" w:hAnsi="Calibri" w:cs="Calibri"/>
        </w:rPr>
        <w:t>Suwariy</w:t>
      </w:r>
      <w:proofErr w:type="spellEnd"/>
      <w:r>
        <w:rPr>
          <w:rFonts w:ascii="Calibri" w:hAnsi="Calibri" w:cs="Calibri"/>
        </w:rPr>
        <w:t xml:space="preserve"> related to me: Abdur Rahman bin ‘Umar At-</w:t>
      </w:r>
      <w:proofErr w:type="spellStart"/>
      <w:r>
        <w:rPr>
          <w:rFonts w:ascii="Calibri" w:hAnsi="Calibri" w:cs="Calibri"/>
        </w:rPr>
        <w:t>Tujeebiy</w:t>
      </w:r>
      <w:proofErr w:type="spellEnd"/>
      <w:r>
        <w:rPr>
          <w:rFonts w:ascii="Calibri" w:hAnsi="Calibri" w:cs="Calibri"/>
        </w:rPr>
        <w:t xml:space="preserve"> informed us in Egypt: Abu ‘Umar Muhammad bin Yusuf Al-</w:t>
      </w:r>
      <w:proofErr w:type="spellStart"/>
      <w:r>
        <w:rPr>
          <w:rFonts w:ascii="Calibri" w:hAnsi="Calibri" w:cs="Calibri"/>
        </w:rPr>
        <w:t>Kindiy</w:t>
      </w:r>
      <w:proofErr w:type="spellEnd"/>
      <w:r>
        <w:rPr>
          <w:rFonts w:ascii="Calibri" w:hAnsi="Calibri" w:cs="Calibri"/>
        </w:rPr>
        <w:t xml:space="preserve"> informed us: My paternal uncle Al-Husain bin Ya’qub related to me: Ahmad bin Abi Yahya bin Al-</w:t>
      </w:r>
      <w:proofErr w:type="spellStart"/>
      <w:r>
        <w:rPr>
          <w:rFonts w:ascii="Calibri" w:hAnsi="Calibri" w:cs="Calibri"/>
        </w:rPr>
        <w:t>Wazeer</w:t>
      </w:r>
      <w:proofErr w:type="spellEnd"/>
      <w:r>
        <w:rPr>
          <w:rFonts w:ascii="Calibri" w:hAnsi="Calibri" w:cs="Calibri"/>
        </w:rPr>
        <w:t xml:space="preserve"> related to me: </w:t>
      </w:r>
      <w:proofErr w:type="spellStart"/>
      <w:r>
        <w:rPr>
          <w:rFonts w:ascii="Calibri" w:hAnsi="Calibri" w:cs="Calibri"/>
        </w:rPr>
        <w:t>Fityan</w:t>
      </w:r>
      <w:proofErr w:type="spellEnd"/>
      <w:r>
        <w:rPr>
          <w:rFonts w:ascii="Calibri" w:hAnsi="Calibri" w:cs="Calibri"/>
        </w:rPr>
        <w:t xml:space="preserve"> bin Abi As-</w:t>
      </w:r>
      <w:proofErr w:type="spellStart"/>
      <w:r>
        <w:rPr>
          <w:rFonts w:ascii="Calibri" w:hAnsi="Calibri" w:cs="Calibri"/>
        </w:rPr>
        <w:t>Samh</w:t>
      </w:r>
      <w:proofErr w:type="spellEnd"/>
      <w:r>
        <w:rPr>
          <w:rFonts w:ascii="Calibri" w:hAnsi="Calibri" w:cs="Calibri"/>
        </w:rPr>
        <w:t xml:space="preserve"> related to me: Malik bin Anas related to me from Hisham bin ‘Urwah, from his father: That Abu Bakr As-Siddeeq, may Allah be pleased with him, gave a Khutbah following the death of the Messenger of Allah </w:t>
      </w:r>
      <w:r>
        <w:rPr>
          <w:rFonts w:ascii="Calibri" w:hAnsi="Calibri" w:cs="Calibri" w:hint="cs"/>
          <w:rtl/>
        </w:rPr>
        <w:t>ﷺ</w:t>
      </w:r>
      <w:r>
        <w:rPr>
          <w:rFonts w:ascii="Calibri" w:hAnsi="Calibri" w:cs="Calibri"/>
        </w:rPr>
        <w:t xml:space="preserve">. He praised Allah and extolled Him. He then said: “Thereafter, I have been appointed over your affair whilst I am not the best of you. Indeed, the strongest among you is the weak one in my view until I take the right from him. O people, I am only a follower and not an innovator. </w:t>
      </w:r>
      <w:r w:rsidRPr="00A51F67">
        <w:rPr>
          <w:rFonts w:ascii="Calibri" w:hAnsi="Calibri" w:cs="Calibri"/>
          <w:b/>
          <w:bCs/>
          <w:u w:val="single"/>
        </w:rPr>
        <w:t>Therefore, if I act well, then help me, but if I deviate, rectify me</w:t>
      </w:r>
      <w:r>
        <w:rPr>
          <w:rFonts w:ascii="Calibri" w:hAnsi="Calibri" w:cs="Calibri"/>
        </w:rPr>
        <w:t>. I make this statement of mine and ask forgiveness for Allah and for you” and Malik said: “</w:t>
      </w:r>
      <w:r w:rsidRPr="000D4A59">
        <w:rPr>
          <w:rFonts w:ascii="Calibri" w:hAnsi="Calibri" w:cs="Calibri"/>
          <w:b/>
          <w:bCs/>
        </w:rPr>
        <w:t>No one can ever be an Imam (leader) unless it is upon this condition</w:t>
      </w:r>
      <w:r>
        <w:rPr>
          <w:rFonts w:ascii="Calibri" w:hAnsi="Calibri" w:cs="Calibri"/>
        </w:rPr>
        <w:t xml:space="preserve">”]. </w:t>
      </w:r>
    </w:p>
    <w:p w14:paraId="756AEDB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والتي أخرجها الطبراني في معجمه الأوسط (ج8/ص267/ح8597): [حَدَّثَنَا مُنْتَصِرُ بْنُ مُحَمَّدٍ، حدثنا عَبْدُ اللَّهِ بْنُ عَمْرِو بْنِ أَبَانَ، حدثنا عَبْدُ الرَّحِيمِ بْنُ سُلَيْمَانَ، عَنْ أَبِي أَيُّوبَ الْأَفْرِيقِيِّ، حدثنا عِيسَى بْنُ سُلَيْمَانَ، عَنْ عِيسَى بْنِ عَطِيَّةَ قَالَ: قَامَ أَبُو بَكْرٍ، الْغَدَ حِينَ بُويِعَ، </w:t>
      </w:r>
      <w:r w:rsidRPr="000F205F">
        <w:rPr>
          <w:rFonts w:ascii="Traditional Arabic" w:hAnsi="Traditional Arabic" w:cs="Traditional Arabic"/>
          <w:sz w:val="28"/>
          <w:szCs w:val="28"/>
          <w:rtl/>
        </w:rPr>
        <w:lastRenderedPageBreak/>
        <w:t xml:space="preserve">فَخَطَبَ النَّاسَ، فَقَالَ: «يَا أَيُّهَا النَّاسُ إِنِّي قَدْ أَقَلْتُكُمْ رَأْيَكُمْ، إِنِّي لَسْتُ بِخَيْرِكُمْ، فَبَايِعُوا خَيْرَكُمْ»، فَقَامُوا إِلَيْهِ، فَقَالُوا: يَا خَلِيفَةَ رَسُولِ اللَّهِ، أَنْتَ وَاللَّهِ خَيْرُنَا، فَقَالَ: «يَا أَيُّهَا النَّاسُ، إِنَّ النَّاسَ دَخَلُوا فِي الْإِسْلَامِ طَوْعًا وَكَرْهًا، فَهُمْ عُوَّاذُ اللَّهِ وَجِيرَانُ اللَّهِ، فَإِنِ اسْتَطَعْتُمْ أَنْ لَا يَطْلُبَكُمُ اللَّهُ بِشَيْءٍ مِنْ ذِمَّتِهِ فَافْعَلُوا، إِنَّ لِي شَيْطَانًا يَحْضُرْنِي، فَإِذَا رَأَيْتُمُونِي قَدْ غَضِبْتُ فَاجْتَنِبُونِي، لَا أُمَثِّلُ بِأَشْعَارِكُمْ وَأَبْشَارِكُمْ، يَا أَيُّهَا النَّاسُ، تَفَقَّدُوا ضَرَائِبَ غِلْمَانِكُمْ، إِنَّهُ لَا يَنْبَغِي لِلَحْمِ نَبَتَ مِنْ سُحْتٍ أَنْ يَدْخُلَ الْجَنَّةَ؛ </w:t>
      </w:r>
      <w:r w:rsidRPr="000F205F">
        <w:rPr>
          <w:rFonts w:ascii="Traditional Arabic" w:hAnsi="Traditional Arabic" w:cs="Traditional Arabic"/>
          <w:b/>
          <w:bCs/>
          <w:sz w:val="28"/>
          <w:szCs w:val="28"/>
          <w:u w:val="single"/>
          <w:rtl/>
        </w:rPr>
        <w:t>أَلَا وَرَاعُونِي بِأَبْصَارِكُمْ، فَإِنِ اسْتَقَمْتُ فَاتَّبَعُونِي، وَإِنْ زُغْتُ فَقَوِّمُونِي، وَإِنْ أَطَعْتُ اللَّهَ فَأَطِيعُونِي، وَإِنْ عَصَيْتُ اللَّهَ فَاعْصُونِي</w:t>
      </w:r>
      <w:r w:rsidRPr="000F205F">
        <w:rPr>
          <w:rFonts w:ascii="Traditional Arabic" w:hAnsi="Traditional Arabic" w:cs="Traditional Arabic"/>
          <w:sz w:val="28"/>
          <w:szCs w:val="28"/>
          <w:rtl/>
        </w:rPr>
        <w:t>»]؛ (لَمْ يَرْوِ هَذَا الْحَدِيثَ عَنْ أَبِي أَيُّوبَ الْأَفْرِيقِيِّ إِلَّا عَبْدُ الرَّحِيمِ بْنُ سُلَيْمَانَ، تَفَرَّدَ بِهِ: عَبْدُ اللَّهِ بْنُ عُمَرَ بْنِ أَبَانَ)؛ قلت: وهذا فيما يظهر ليس في خطبته الأولى، وإنما هو بعد بيعة علي بن أبي طالب له.</w:t>
      </w:r>
    </w:p>
    <w:p w14:paraId="222EF002" w14:textId="77777777" w:rsidR="00005C44" w:rsidRDefault="00005C44" w:rsidP="00005C44">
      <w:pPr>
        <w:rPr>
          <w:rFonts w:ascii="Traditional Arabic" w:hAnsi="Traditional Arabic" w:cs="Traditional Arabic"/>
          <w:sz w:val="22"/>
          <w:szCs w:val="22"/>
        </w:rPr>
      </w:pPr>
    </w:p>
    <w:p w14:paraId="7DBA44E1" w14:textId="77777777" w:rsidR="00005C44" w:rsidRDefault="00005C44" w:rsidP="00005C44">
      <w:pPr>
        <w:rPr>
          <w:rFonts w:ascii="Calibri" w:hAnsi="Calibri" w:cs="Calibri"/>
        </w:rPr>
      </w:pPr>
      <w:r>
        <w:rPr>
          <w:rFonts w:ascii="Calibri" w:hAnsi="Calibri" w:cs="Calibri"/>
        </w:rPr>
        <w:t xml:space="preserve">- And what At-Tabarani recorded in his </w:t>
      </w:r>
      <w:proofErr w:type="spellStart"/>
      <w:r>
        <w:rPr>
          <w:rFonts w:ascii="Calibri" w:hAnsi="Calibri" w:cs="Calibri"/>
        </w:rPr>
        <w:t>Mu’jam</w:t>
      </w:r>
      <w:proofErr w:type="spellEnd"/>
      <w:r>
        <w:rPr>
          <w:rFonts w:ascii="Calibri" w:hAnsi="Calibri" w:cs="Calibri"/>
        </w:rPr>
        <w:t xml:space="preserve"> Al-Awsat (8/267/8597): Muntasir bin Muhammad related to us: Abdullah bin ‘Amr bin Abaan related to us: Abdur Raheem bin Sulaiman related to us from Abu Ayyub Al-</w:t>
      </w:r>
      <w:proofErr w:type="spellStart"/>
      <w:r>
        <w:rPr>
          <w:rFonts w:ascii="Calibri" w:hAnsi="Calibri" w:cs="Calibri"/>
        </w:rPr>
        <w:t>Afreeqiy</w:t>
      </w:r>
      <w:proofErr w:type="spellEnd"/>
      <w:r>
        <w:rPr>
          <w:rFonts w:ascii="Calibri" w:hAnsi="Calibri" w:cs="Calibri"/>
        </w:rPr>
        <w:t xml:space="preserve">: ‘Isa bin Sulaiman related to us from ‘Isa bi ‘Atiyyah: He said: Abu Bakr, stood on the day after he had been given the </w:t>
      </w:r>
      <w:proofErr w:type="spellStart"/>
      <w:r>
        <w:rPr>
          <w:rFonts w:ascii="Calibri" w:hAnsi="Calibri" w:cs="Calibri"/>
        </w:rPr>
        <w:t>Bai’ah</w:t>
      </w:r>
      <w:proofErr w:type="spellEnd"/>
      <w:r>
        <w:rPr>
          <w:rFonts w:ascii="Calibri" w:hAnsi="Calibri" w:cs="Calibri"/>
        </w:rPr>
        <w:t xml:space="preserve"> (pledge) and addressed the people. He said: “O people, I have released you of your opinion. I am not the best of you, so give the </w:t>
      </w:r>
      <w:proofErr w:type="spellStart"/>
      <w:r>
        <w:rPr>
          <w:rFonts w:ascii="Calibri" w:hAnsi="Calibri" w:cs="Calibri"/>
        </w:rPr>
        <w:t>Bai’ah</w:t>
      </w:r>
      <w:proofErr w:type="spellEnd"/>
      <w:r>
        <w:rPr>
          <w:rFonts w:ascii="Calibri" w:hAnsi="Calibri" w:cs="Calibri"/>
        </w:rPr>
        <w:t xml:space="preserve"> (pledge) to the best of you”. They then stood up to him and said: “O Khalifah of the Messenger of Allah, you are the best of us by Allah”. He then said: “O people, the people </w:t>
      </w:r>
      <w:proofErr w:type="gramStart"/>
      <w:r>
        <w:rPr>
          <w:rFonts w:ascii="Calibri" w:hAnsi="Calibri" w:cs="Calibri"/>
        </w:rPr>
        <w:t>entered into</w:t>
      </w:r>
      <w:proofErr w:type="gramEnd"/>
      <w:r>
        <w:rPr>
          <w:rFonts w:ascii="Calibri" w:hAnsi="Calibri" w:cs="Calibri"/>
        </w:rPr>
        <w:t xml:space="preserve"> Islam willingly and unwillingly, so they are the ones under the protection of Allah.  </w:t>
      </w:r>
      <w:r w:rsidRPr="00D47FE5">
        <w:rPr>
          <w:rFonts w:ascii="Calibri" w:hAnsi="Calibri" w:cs="Calibri"/>
        </w:rPr>
        <w:t xml:space="preserve">If you can avoid being held accountable by Allah for anything concerning them, then do so. I have a </w:t>
      </w:r>
      <w:proofErr w:type="spellStart"/>
      <w:r>
        <w:rPr>
          <w:rFonts w:ascii="Calibri" w:hAnsi="Calibri" w:cs="Calibri"/>
        </w:rPr>
        <w:t>Shyatan</w:t>
      </w:r>
      <w:proofErr w:type="spellEnd"/>
      <w:r w:rsidRPr="00D47FE5">
        <w:rPr>
          <w:rFonts w:ascii="Calibri" w:hAnsi="Calibri" w:cs="Calibri"/>
        </w:rPr>
        <w:t xml:space="preserve"> that </w:t>
      </w:r>
      <w:proofErr w:type="gramStart"/>
      <w:r w:rsidRPr="00D47FE5">
        <w:rPr>
          <w:rFonts w:ascii="Calibri" w:hAnsi="Calibri" w:cs="Calibri"/>
        </w:rPr>
        <w:t>attends to</w:t>
      </w:r>
      <w:proofErr w:type="gramEnd"/>
      <w:r w:rsidRPr="00D47FE5">
        <w:rPr>
          <w:rFonts w:ascii="Calibri" w:hAnsi="Calibri" w:cs="Calibri"/>
        </w:rPr>
        <w:t xml:space="preserve"> me, so if you see </w:t>
      </w:r>
      <w:r>
        <w:rPr>
          <w:rFonts w:ascii="Calibri" w:hAnsi="Calibri" w:cs="Calibri"/>
        </w:rPr>
        <w:t>that I have become</w:t>
      </w:r>
      <w:r w:rsidRPr="00D47FE5">
        <w:rPr>
          <w:rFonts w:ascii="Calibri" w:hAnsi="Calibri" w:cs="Calibri"/>
        </w:rPr>
        <w:t xml:space="preserve"> angry, avoid me. I will not harm your hair or skin. O people, take care of the obligations of your servants, for it is not fitting for flesh that has grown from ill-gotten gains to enter Paradise. </w:t>
      </w:r>
      <w:r w:rsidRPr="000C5274">
        <w:rPr>
          <w:rFonts w:ascii="Calibri" w:hAnsi="Calibri" w:cs="Calibri"/>
          <w:b/>
          <w:bCs/>
          <w:u w:val="single"/>
        </w:rPr>
        <w:t xml:space="preserve">Be mindful or observant of me with your eyes. If I am upright, then follow me, and if I deviate, then correct me. If I obey Allah, then obey me, and if I disobey Allah, then disobey </w:t>
      </w:r>
      <w:proofErr w:type="gramStart"/>
      <w:r w:rsidRPr="000C5274">
        <w:rPr>
          <w:rFonts w:ascii="Calibri" w:hAnsi="Calibri" w:cs="Calibri"/>
          <w:b/>
          <w:bCs/>
          <w:u w:val="single"/>
        </w:rPr>
        <w:t>me</w:t>
      </w:r>
      <w:r>
        <w:rPr>
          <w:rFonts w:ascii="Calibri" w:hAnsi="Calibri" w:cs="Calibri"/>
        </w:rPr>
        <w:t>”]</w:t>
      </w:r>
      <w:proofErr w:type="gramEnd"/>
      <w:r>
        <w:rPr>
          <w:rFonts w:ascii="Calibri" w:hAnsi="Calibri" w:cs="Calibri"/>
        </w:rPr>
        <w:t>. At-Tabarani said: [None related this Hadith from Abu Ayyub Al-</w:t>
      </w:r>
      <w:proofErr w:type="spellStart"/>
      <w:r>
        <w:rPr>
          <w:rFonts w:ascii="Calibri" w:hAnsi="Calibri" w:cs="Calibri"/>
        </w:rPr>
        <w:t>Afreeqiy</w:t>
      </w:r>
      <w:proofErr w:type="spellEnd"/>
      <w:r>
        <w:rPr>
          <w:rFonts w:ascii="Calibri" w:hAnsi="Calibri" w:cs="Calibri"/>
        </w:rPr>
        <w:t xml:space="preserve"> apart from Abdur Raheem bin Sulaiman, and Abdullah bin ‘Umar bin Abaan was alone in transmitting it]. I say: It appears that this was not in his first Khutbah (speech) but rather took place after ‘Ali bin Abi Talib gave the </w:t>
      </w:r>
      <w:proofErr w:type="spellStart"/>
      <w:r>
        <w:rPr>
          <w:rFonts w:ascii="Calibri" w:hAnsi="Calibri" w:cs="Calibri"/>
        </w:rPr>
        <w:t>Bai’ah</w:t>
      </w:r>
      <w:proofErr w:type="spellEnd"/>
      <w:r>
        <w:rPr>
          <w:rFonts w:ascii="Calibri" w:hAnsi="Calibri" w:cs="Calibri"/>
        </w:rPr>
        <w:t xml:space="preserve"> (pledge) to him.</w:t>
      </w:r>
    </w:p>
    <w:p w14:paraId="6DF168D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والتي أخرجها محمد بن سعد في الطبقات الكبرى [ط العلمية (3/159)]، و[ط دار صادر (3/212)] عَنِ الْحَسَنِ البصري: [أَخْبَرَنَا وَهْبُ بْنُ جَرِيرٍ قَالَ: أَخْبَرَنَا أَبِي سَمِعْتُ الْحَسَنَ قَالَ: لَمَّا بُويِعَ أَبُو بَكْرٍ قَامَ خَطِيبًا فَلا وَاللَّهِ مَا خَطَبَ خُطْبَتَهُ أَحَدٌ بَعْدُ فَحَمِدَ اللَّهَ وَأَثْنَى عَلَيْهِ ثُمَّ قَالَ: أَمَّا بَعْدُ فَإِنِّي وُلِّيتُ هَذَا الأمر وأنا له كاره ووالله لَوَدِدْتُ أَنَّ بَعْضَكُمْ كَفَانِيهِ. أَلا وَإِنَّكُمْ إِنْ كَلَّفْتُمُونِي أَنْ أَعْمَلَ فِيكُمْ بِمِثْلِ عَمَلِ رَسُولِ اللَّهِ، صلى الله عليه وسلم، لَمْ أَقِمْ به. كان رسول الله، صلى الله عليه وسلم،عَبْدًا أَكْرَمَهُ اللَّهُ بِالْوَحْيِ وَعَصَمَهُ بِهِ. أَلا وَإِنَّمَا أَنَا بَشَرٌ وَلَسْتُ بِخَيْرٍ مِنْ أَحَدٍ مِنْكُمْ فَرَاعُونِي. </w:t>
      </w:r>
      <w:r w:rsidRPr="000F205F">
        <w:rPr>
          <w:rFonts w:ascii="Traditional Arabic" w:hAnsi="Traditional Arabic" w:cs="Traditional Arabic"/>
          <w:b/>
          <w:bCs/>
          <w:sz w:val="28"/>
          <w:szCs w:val="28"/>
          <w:u w:val="single"/>
          <w:rtl/>
        </w:rPr>
        <w:t>فَإِذَا رَأَيْتُمُونِي اسْتَقَمْتُ فَاتَّبِعُونِي وَإِنْ رَأَيْتُمُونِي زِغْتُ فَقَوِّمُونِي</w:t>
      </w:r>
      <w:r w:rsidRPr="000F205F">
        <w:rPr>
          <w:rFonts w:ascii="Traditional Arabic" w:hAnsi="Traditional Arabic" w:cs="Traditional Arabic"/>
          <w:sz w:val="28"/>
          <w:szCs w:val="28"/>
          <w:rtl/>
        </w:rPr>
        <w:t>. وَاعْلَمُوا أَنَّ لِيَ شَيْطَانًا يَعْتَرِينِي فَإِذَا رَأَيْتُمُونِي غَضِبْتُ فَاجْتَنِبُونِي لا أُؤَثِّرُ فِي أَشْعَارِكُمْ وَأَبْشَارِكُمْ]؛ ومن طريق ابن سعد في المنتظم في تاريخ الملوك والأمم (4/68 - 69)؛ ومن طريق بن سعد تجده في تاريخ دمشق لابن عساكر (30/303)؛ وعن الحسن من طرق أخرى في تاريخ دمشق لابن عساكر (30/302 - 303)؛ وفي فوائد ابن ماسي (ص: 102/37)؛ وفي معجم الشيوخ للسبكي (ص: 330) من طريق ابْنِ مَاسِيٍّ؛ وفي ذم الكلام وأهله لأبي إسماعيل الأنصاري (2/101/257)؛ وتجده منسوباً إلى مسند إسحاق بن راهويه في كل من: إتحاف الخيرة المهرة بزوائد المسانيد العشرة (5/60/4233/2)، والمطالب العالية بزوائد المسانيد الثمانية (9/625)؛ وعند غيرهم.</w:t>
      </w:r>
    </w:p>
    <w:p w14:paraId="6150F3AC" w14:textId="77777777" w:rsidR="00005C44" w:rsidRDefault="00005C44" w:rsidP="00005C44">
      <w:pPr>
        <w:rPr>
          <w:rFonts w:ascii="Traditional Arabic" w:hAnsi="Traditional Arabic" w:cs="Traditional Arabic"/>
          <w:sz w:val="22"/>
          <w:szCs w:val="22"/>
        </w:rPr>
      </w:pPr>
    </w:p>
    <w:p w14:paraId="79A10464" w14:textId="77777777" w:rsidR="00005C44" w:rsidRDefault="00005C44" w:rsidP="00005C44">
      <w:pPr>
        <w:rPr>
          <w:rFonts w:ascii="Calibri" w:hAnsi="Calibri" w:cs="Calibri"/>
          <w:lang w:bidi="ar-EG"/>
        </w:rPr>
      </w:pPr>
      <w:r>
        <w:rPr>
          <w:rFonts w:ascii="Calibri" w:hAnsi="Calibri" w:cs="Calibri"/>
        </w:rPr>
        <w:t>And what Muhmmad bin Sa’d recorded in At-</w:t>
      </w:r>
      <w:proofErr w:type="spellStart"/>
      <w:r>
        <w:rPr>
          <w:rFonts w:ascii="Calibri" w:hAnsi="Calibri" w:cs="Calibri"/>
        </w:rPr>
        <w:t>Tabaqaat</w:t>
      </w:r>
      <w:proofErr w:type="spellEnd"/>
      <w:r>
        <w:rPr>
          <w:rFonts w:ascii="Calibri" w:hAnsi="Calibri" w:cs="Calibri"/>
        </w:rPr>
        <w:t xml:space="preserve"> Al-Kubra (Al-‘</w:t>
      </w:r>
      <w:proofErr w:type="spellStart"/>
      <w:r>
        <w:rPr>
          <w:rFonts w:ascii="Calibri" w:hAnsi="Calibri" w:cs="Calibri"/>
        </w:rPr>
        <w:t>Ilmiyah</w:t>
      </w:r>
      <w:proofErr w:type="spellEnd"/>
      <w:r>
        <w:rPr>
          <w:rFonts w:ascii="Calibri" w:hAnsi="Calibri" w:cs="Calibri"/>
        </w:rPr>
        <w:t xml:space="preserve"> edition 3/159) and (Dar Sadir edition 3/212) from Al-Hasan Al-</w:t>
      </w:r>
      <w:proofErr w:type="spellStart"/>
      <w:r>
        <w:rPr>
          <w:rFonts w:ascii="Calibri" w:hAnsi="Calibri" w:cs="Calibri"/>
        </w:rPr>
        <w:t>Basriy</w:t>
      </w:r>
      <w:proofErr w:type="spellEnd"/>
      <w:r>
        <w:rPr>
          <w:rFonts w:ascii="Calibri" w:hAnsi="Calibri" w:cs="Calibri"/>
        </w:rPr>
        <w:t xml:space="preserve">: [Wahb bin Jarir informed us: He said: My father informed us: I heard Al-Hasan: He said: When Abu Bakr was given the </w:t>
      </w:r>
      <w:proofErr w:type="spellStart"/>
      <w:r>
        <w:rPr>
          <w:rFonts w:ascii="Calibri" w:hAnsi="Calibri" w:cs="Calibri"/>
        </w:rPr>
        <w:t>Bai’ah</w:t>
      </w:r>
      <w:proofErr w:type="spellEnd"/>
      <w:r>
        <w:rPr>
          <w:rFonts w:ascii="Calibri" w:hAnsi="Calibri" w:cs="Calibri"/>
        </w:rPr>
        <w:t xml:space="preserve"> (pledge), he stood up </w:t>
      </w:r>
      <w:r>
        <w:rPr>
          <w:rFonts w:ascii="Calibri" w:hAnsi="Calibri" w:cs="Calibri"/>
        </w:rPr>
        <w:lastRenderedPageBreak/>
        <w:t xml:space="preserve">to give an address. By Allah, nobody gave a Khutbah like </w:t>
      </w:r>
      <w:proofErr w:type="gramStart"/>
      <w:r>
        <w:rPr>
          <w:rFonts w:ascii="Calibri" w:hAnsi="Calibri" w:cs="Calibri"/>
        </w:rPr>
        <w:t>his that</w:t>
      </w:r>
      <w:proofErr w:type="gramEnd"/>
      <w:r>
        <w:rPr>
          <w:rFonts w:ascii="Calibri" w:hAnsi="Calibri" w:cs="Calibri"/>
        </w:rPr>
        <w:t xml:space="preserve"> after that. He praised Allah and extolled Him. He then said: “Thereafter, I have been appointed over this matter whilst I am averse to it. By Allah, I wished </w:t>
      </w:r>
      <w:proofErr w:type="gramStart"/>
      <w:r>
        <w:rPr>
          <w:rFonts w:ascii="Calibri" w:hAnsi="Calibri" w:cs="Calibri"/>
        </w:rPr>
        <w:t>than</w:t>
      </w:r>
      <w:proofErr w:type="gramEnd"/>
      <w:r>
        <w:rPr>
          <w:rFonts w:ascii="Calibri" w:hAnsi="Calibri" w:cs="Calibri"/>
        </w:rPr>
        <w:t xml:space="preserve"> some of you would have spared me from it. If you have charged me to act amongst you like the Messenger of Allah </w:t>
      </w:r>
      <w:r>
        <w:rPr>
          <w:rFonts w:ascii="Calibri" w:hAnsi="Calibri" w:cs="Calibri" w:hint="cs"/>
          <w:rtl/>
        </w:rPr>
        <w:t>ﷺ</w:t>
      </w:r>
      <w:r>
        <w:rPr>
          <w:rFonts w:ascii="Calibri" w:hAnsi="Calibri" w:cs="Calibri"/>
        </w:rPr>
        <w:t xml:space="preserve"> acted, I will not do so. The Messenger of Allah </w:t>
      </w:r>
      <w:r>
        <w:rPr>
          <w:rFonts w:ascii="Calibri" w:hAnsi="Calibri" w:cs="Calibri" w:hint="cs"/>
          <w:rtl/>
        </w:rPr>
        <w:t>ﷺ</w:t>
      </w:r>
      <w:r>
        <w:rPr>
          <w:rFonts w:ascii="Calibri" w:hAnsi="Calibri" w:cs="Calibri"/>
        </w:rPr>
        <w:t xml:space="preserve"> was an ‘Abd (slave) whom Allah had </w:t>
      </w:r>
      <w:proofErr w:type="spellStart"/>
      <w:r>
        <w:rPr>
          <w:rFonts w:ascii="Calibri" w:hAnsi="Calibri" w:cs="Calibri"/>
        </w:rPr>
        <w:t>honoured</w:t>
      </w:r>
      <w:proofErr w:type="spellEnd"/>
      <w:r>
        <w:rPr>
          <w:rFonts w:ascii="Calibri" w:hAnsi="Calibri" w:cs="Calibri"/>
        </w:rPr>
        <w:t xml:space="preserve"> by revelation and infallibility from Him. I am only a </w:t>
      </w:r>
      <w:proofErr w:type="gramStart"/>
      <w:r>
        <w:rPr>
          <w:rFonts w:ascii="Calibri" w:hAnsi="Calibri" w:cs="Calibri"/>
        </w:rPr>
        <w:t>man</w:t>
      </w:r>
      <w:proofErr w:type="gramEnd"/>
      <w:r>
        <w:rPr>
          <w:rFonts w:ascii="Calibri" w:hAnsi="Calibri" w:cs="Calibri"/>
        </w:rPr>
        <w:t xml:space="preserve"> and I am not better than any one of you, so keep a watch on me</w:t>
      </w:r>
      <w:r w:rsidRPr="00EF10E9">
        <w:rPr>
          <w:rFonts w:ascii="Calibri" w:hAnsi="Calibri" w:cs="Calibri"/>
          <w:b/>
          <w:bCs/>
          <w:u w:val="single"/>
        </w:rPr>
        <w:t>. If you see that I am acting correctly, then follow me, but if you see that I have deviated, then correct me</w:t>
      </w:r>
      <w:r>
        <w:rPr>
          <w:rFonts w:ascii="Calibri" w:hAnsi="Calibri" w:cs="Calibri"/>
        </w:rPr>
        <w:t>. And know that I have a Shaytan that takes hold of me. As such, if you see that I have become angry, avoid me, I will not harm your hair or your skins”]. It also came recorded via the path of Ibn Sa’d in Al-</w:t>
      </w:r>
      <w:proofErr w:type="spellStart"/>
      <w:r>
        <w:rPr>
          <w:rFonts w:ascii="Calibri" w:hAnsi="Calibri" w:cs="Calibri"/>
        </w:rPr>
        <w:t>Muntazham</w:t>
      </w:r>
      <w:proofErr w:type="spellEnd"/>
      <w:r>
        <w:rPr>
          <w:rFonts w:ascii="Calibri" w:hAnsi="Calibri" w:cs="Calibri"/>
        </w:rPr>
        <w:t xml:space="preserve"> Fee </w:t>
      </w:r>
      <w:proofErr w:type="spellStart"/>
      <w:r>
        <w:rPr>
          <w:rFonts w:ascii="Calibri" w:hAnsi="Calibri" w:cs="Calibri"/>
        </w:rPr>
        <w:t>Tareekh</w:t>
      </w:r>
      <w:proofErr w:type="spellEnd"/>
      <w:r>
        <w:rPr>
          <w:rFonts w:ascii="Calibri" w:hAnsi="Calibri" w:cs="Calibri"/>
        </w:rPr>
        <w:t xml:space="preserve"> Al-</w:t>
      </w:r>
      <w:proofErr w:type="spellStart"/>
      <w:r>
        <w:rPr>
          <w:rFonts w:ascii="Calibri" w:hAnsi="Calibri" w:cs="Calibri"/>
        </w:rPr>
        <w:t>Mulook</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 xml:space="preserve"> l-</w:t>
      </w:r>
      <w:proofErr w:type="spellStart"/>
      <w:r>
        <w:rPr>
          <w:rFonts w:ascii="Calibri" w:hAnsi="Calibri" w:cs="Calibri"/>
        </w:rPr>
        <w:t>Umam</w:t>
      </w:r>
      <w:proofErr w:type="spellEnd"/>
      <w:r>
        <w:rPr>
          <w:rFonts w:ascii="Calibri" w:hAnsi="Calibri" w:cs="Calibri"/>
        </w:rPr>
        <w:t xml:space="preserve"> (4/68-69). It can also be found via the path of Ibn Sa’d in </w:t>
      </w:r>
      <w:proofErr w:type="spellStart"/>
      <w:r>
        <w:rPr>
          <w:rFonts w:ascii="Calibri" w:hAnsi="Calibri" w:cs="Calibri"/>
        </w:rPr>
        <w:t>Tareekh</w:t>
      </w:r>
      <w:proofErr w:type="spellEnd"/>
      <w:r>
        <w:rPr>
          <w:rFonts w:ascii="Calibri" w:hAnsi="Calibri" w:cs="Calibri"/>
        </w:rPr>
        <w:t xml:space="preserve"> Dimashq of Ibn ‘</w:t>
      </w:r>
      <w:proofErr w:type="spellStart"/>
      <w:r>
        <w:rPr>
          <w:rFonts w:ascii="Calibri" w:hAnsi="Calibri" w:cs="Calibri"/>
        </w:rPr>
        <w:t>Asakir</w:t>
      </w:r>
      <w:proofErr w:type="spellEnd"/>
      <w:r>
        <w:rPr>
          <w:rFonts w:ascii="Calibri" w:hAnsi="Calibri" w:cs="Calibri"/>
        </w:rPr>
        <w:t xml:space="preserve"> (30/303), from Al-Hasan via another path in </w:t>
      </w:r>
      <w:proofErr w:type="spellStart"/>
      <w:r>
        <w:rPr>
          <w:rFonts w:ascii="Calibri" w:hAnsi="Calibri" w:cs="Calibri"/>
        </w:rPr>
        <w:t>Tareekh</w:t>
      </w:r>
      <w:proofErr w:type="spellEnd"/>
      <w:r>
        <w:rPr>
          <w:rFonts w:ascii="Calibri" w:hAnsi="Calibri" w:cs="Calibri"/>
        </w:rPr>
        <w:t xml:space="preserve"> Dimashq of Ibn ‘</w:t>
      </w:r>
      <w:proofErr w:type="spellStart"/>
      <w:r>
        <w:rPr>
          <w:rFonts w:ascii="Calibri" w:hAnsi="Calibri" w:cs="Calibri"/>
        </w:rPr>
        <w:t>Asakir</w:t>
      </w:r>
      <w:proofErr w:type="spellEnd"/>
      <w:r>
        <w:rPr>
          <w:rFonts w:ascii="Calibri" w:hAnsi="Calibri" w:cs="Calibri"/>
        </w:rPr>
        <w:t xml:space="preserve"> (30/302-303), in </w:t>
      </w:r>
      <w:proofErr w:type="spellStart"/>
      <w:r>
        <w:rPr>
          <w:rFonts w:ascii="Calibri" w:hAnsi="Calibri" w:cs="Calibri"/>
        </w:rPr>
        <w:t>Fawa’id</w:t>
      </w:r>
      <w:proofErr w:type="spellEnd"/>
      <w:r>
        <w:rPr>
          <w:rFonts w:ascii="Calibri" w:hAnsi="Calibri" w:cs="Calibri"/>
        </w:rPr>
        <w:t xml:space="preserve"> Ibn </w:t>
      </w:r>
      <w:proofErr w:type="spellStart"/>
      <w:r>
        <w:rPr>
          <w:rFonts w:ascii="Calibri" w:hAnsi="Calibri" w:cs="Calibri"/>
        </w:rPr>
        <w:t>Maasiy</w:t>
      </w:r>
      <w:proofErr w:type="spellEnd"/>
      <w:r>
        <w:rPr>
          <w:rFonts w:ascii="Calibri" w:hAnsi="Calibri" w:cs="Calibri"/>
        </w:rPr>
        <w:t xml:space="preserve"> (p: 102/37), in </w:t>
      </w:r>
      <w:proofErr w:type="spellStart"/>
      <w:r>
        <w:rPr>
          <w:rFonts w:ascii="Calibri" w:hAnsi="Calibri" w:cs="Calibri"/>
        </w:rPr>
        <w:t>Mu’jam</w:t>
      </w:r>
      <w:proofErr w:type="spellEnd"/>
      <w:r>
        <w:rPr>
          <w:rFonts w:ascii="Calibri" w:hAnsi="Calibri" w:cs="Calibri"/>
        </w:rPr>
        <w:t xml:space="preserve"> Ash-Sheikh, by As-</w:t>
      </w:r>
      <w:r>
        <w:rPr>
          <w:rFonts w:ascii="Calibri" w:hAnsi="Calibri" w:cs="Calibri"/>
          <w:lang w:bidi="ar-EG"/>
        </w:rPr>
        <w:t xml:space="preserve">Subkiy (p: 330) via the path of Ibn </w:t>
      </w:r>
      <w:proofErr w:type="spellStart"/>
      <w:r>
        <w:rPr>
          <w:rFonts w:ascii="Calibri" w:hAnsi="Calibri" w:cs="Calibri"/>
          <w:lang w:bidi="ar-EG"/>
        </w:rPr>
        <w:t>Maasiy</w:t>
      </w:r>
      <w:proofErr w:type="spellEnd"/>
      <w:r>
        <w:rPr>
          <w:rFonts w:ascii="Calibri" w:hAnsi="Calibri" w:cs="Calibri"/>
          <w:lang w:bidi="ar-EG"/>
        </w:rPr>
        <w:t xml:space="preserve"> and in </w:t>
      </w:r>
      <w:proofErr w:type="spellStart"/>
      <w:r>
        <w:rPr>
          <w:rFonts w:ascii="Calibri" w:hAnsi="Calibri" w:cs="Calibri"/>
          <w:lang w:bidi="ar-EG"/>
        </w:rPr>
        <w:t>Dhamm</w:t>
      </w:r>
      <w:proofErr w:type="spellEnd"/>
      <w:r>
        <w:rPr>
          <w:rFonts w:ascii="Calibri" w:hAnsi="Calibri" w:cs="Calibri"/>
          <w:lang w:bidi="ar-EG"/>
        </w:rPr>
        <w:t xml:space="preserve"> Al-Kalam </w:t>
      </w:r>
      <w:proofErr w:type="spellStart"/>
      <w:r>
        <w:rPr>
          <w:rFonts w:ascii="Calibri" w:hAnsi="Calibri" w:cs="Calibri"/>
          <w:lang w:bidi="ar-EG"/>
        </w:rPr>
        <w:t>Wa</w:t>
      </w:r>
      <w:proofErr w:type="spellEnd"/>
      <w:r>
        <w:rPr>
          <w:rFonts w:ascii="Calibri" w:hAnsi="Calibri" w:cs="Calibri"/>
          <w:lang w:bidi="ar-EG"/>
        </w:rPr>
        <w:t xml:space="preserve"> </w:t>
      </w:r>
      <w:proofErr w:type="spellStart"/>
      <w:r>
        <w:rPr>
          <w:rFonts w:ascii="Calibri" w:hAnsi="Calibri" w:cs="Calibri"/>
          <w:lang w:bidi="ar-EG"/>
        </w:rPr>
        <w:t>Ahlihi</w:t>
      </w:r>
      <w:proofErr w:type="spellEnd"/>
      <w:r>
        <w:rPr>
          <w:rFonts w:ascii="Calibri" w:hAnsi="Calibri" w:cs="Calibri"/>
          <w:lang w:bidi="ar-EG"/>
        </w:rPr>
        <w:t xml:space="preserve"> of Abu Isma’eel Al-Ansari (2/101/257). You can also find it attributed to the </w:t>
      </w:r>
      <w:proofErr w:type="spellStart"/>
      <w:r>
        <w:rPr>
          <w:rFonts w:ascii="Calibri" w:hAnsi="Calibri" w:cs="Calibri"/>
          <w:lang w:bidi="ar-EG"/>
        </w:rPr>
        <w:t>Musnad</w:t>
      </w:r>
      <w:proofErr w:type="spellEnd"/>
      <w:r>
        <w:rPr>
          <w:rFonts w:ascii="Calibri" w:hAnsi="Calibri" w:cs="Calibri"/>
          <w:lang w:bidi="ar-EG"/>
        </w:rPr>
        <w:t xml:space="preserve"> of Ishaq bin Rahwaih in both: </w:t>
      </w:r>
      <w:proofErr w:type="spellStart"/>
      <w:r>
        <w:rPr>
          <w:rFonts w:ascii="Calibri" w:hAnsi="Calibri" w:cs="Calibri"/>
          <w:lang w:bidi="ar-EG"/>
        </w:rPr>
        <w:t>Ithaaf</w:t>
      </w:r>
      <w:proofErr w:type="spellEnd"/>
      <w:r>
        <w:rPr>
          <w:rFonts w:ascii="Calibri" w:hAnsi="Calibri" w:cs="Calibri"/>
          <w:lang w:bidi="ar-EG"/>
        </w:rPr>
        <w:t xml:space="preserve"> Al-Khairah Al-</w:t>
      </w:r>
      <w:proofErr w:type="spellStart"/>
      <w:r>
        <w:rPr>
          <w:rFonts w:ascii="Calibri" w:hAnsi="Calibri" w:cs="Calibri"/>
          <w:lang w:bidi="ar-EG"/>
        </w:rPr>
        <w:t>Maharah</w:t>
      </w:r>
      <w:proofErr w:type="spellEnd"/>
      <w:r>
        <w:rPr>
          <w:rFonts w:ascii="Calibri" w:hAnsi="Calibri" w:cs="Calibri"/>
          <w:lang w:bidi="ar-EG"/>
        </w:rPr>
        <w:t xml:space="preserve"> Bi-</w:t>
      </w:r>
      <w:proofErr w:type="spellStart"/>
      <w:r>
        <w:rPr>
          <w:rFonts w:ascii="Calibri" w:hAnsi="Calibri" w:cs="Calibri"/>
          <w:lang w:bidi="ar-EG"/>
        </w:rPr>
        <w:t>Zawa’id</w:t>
      </w:r>
      <w:proofErr w:type="spellEnd"/>
      <w:r>
        <w:rPr>
          <w:rFonts w:ascii="Calibri" w:hAnsi="Calibri" w:cs="Calibri"/>
          <w:lang w:bidi="ar-EG"/>
        </w:rPr>
        <w:t xml:space="preserve"> Al-</w:t>
      </w:r>
      <w:proofErr w:type="spellStart"/>
      <w:r>
        <w:rPr>
          <w:rFonts w:ascii="Calibri" w:hAnsi="Calibri" w:cs="Calibri"/>
          <w:lang w:bidi="ar-EG"/>
        </w:rPr>
        <w:t>Masaneed</w:t>
      </w:r>
      <w:proofErr w:type="spellEnd"/>
      <w:r>
        <w:rPr>
          <w:rFonts w:ascii="Calibri" w:hAnsi="Calibri" w:cs="Calibri"/>
          <w:lang w:bidi="ar-EG"/>
        </w:rPr>
        <w:t xml:space="preserve"> Al</w:t>
      </w:r>
      <w:proofErr w:type="gramStart"/>
      <w:r>
        <w:rPr>
          <w:rFonts w:ascii="Calibri" w:hAnsi="Calibri" w:cs="Calibri"/>
          <w:lang w:bidi="ar-EG"/>
        </w:rPr>
        <w:t>-‘</w:t>
      </w:r>
      <w:proofErr w:type="spellStart"/>
      <w:proofErr w:type="gramEnd"/>
      <w:r>
        <w:rPr>
          <w:rFonts w:ascii="Calibri" w:hAnsi="Calibri" w:cs="Calibri"/>
          <w:lang w:bidi="ar-EG"/>
        </w:rPr>
        <w:t>Ashrah</w:t>
      </w:r>
      <w:proofErr w:type="spellEnd"/>
      <w:r>
        <w:rPr>
          <w:rFonts w:ascii="Calibri" w:hAnsi="Calibri" w:cs="Calibri"/>
          <w:lang w:bidi="ar-EG"/>
        </w:rPr>
        <w:t xml:space="preserve"> (5/60/4233/2) and Al-</w:t>
      </w:r>
      <w:proofErr w:type="spellStart"/>
      <w:r>
        <w:rPr>
          <w:rFonts w:ascii="Calibri" w:hAnsi="Calibri" w:cs="Calibri"/>
          <w:lang w:bidi="ar-EG"/>
        </w:rPr>
        <w:t>Mataalib</w:t>
      </w:r>
      <w:proofErr w:type="spellEnd"/>
      <w:r>
        <w:rPr>
          <w:rFonts w:ascii="Calibri" w:hAnsi="Calibri" w:cs="Calibri"/>
          <w:lang w:bidi="ar-EG"/>
        </w:rPr>
        <w:t xml:space="preserve"> Al</w:t>
      </w:r>
      <w:proofErr w:type="gramStart"/>
      <w:r>
        <w:rPr>
          <w:rFonts w:ascii="Calibri" w:hAnsi="Calibri" w:cs="Calibri"/>
          <w:lang w:bidi="ar-EG"/>
        </w:rPr>
        <w:t>-‘</w:t>
      </w:r>
      <w:proofErr w:type="gramEnd"/>
      <w:r>
        <w:rPr>
          <w:rFonts w:ascii="Calibri" w:hAnsi="Calibri" w:cs="Calibri"/>
          <w:lang w:bidi="ar-EG"/>
        </w:rPr>
        <w:t>Aaliyah Bi-</w:t>
      </w:r>
      <w:proofErr w:type="spellStart"/>
      <w:r>
        <w:rPr>
          <w:rFonts w:ascii="Calibri" w:hAnsi="Calibri" w:cs="Calibri"/>
          <w:lang w:bidi="ar-EG"/>
        </w:rPr>
        <w:t>Zawa’id</w:t>
      </w:r>
      <w:proofErr w:type="spellEnd"/>
      <w:r>
        <w:rPr>
          <w:rFonts w:ascii="Calibri" w:hAnsi="Calibri" w:cs="Calibri"/>
          <w:lang w:bidi="ar-EG"/>
        </w:rPr>
        <w:t xml:space="preserve"> Al-</w:t>
      </w:r>
      <w:proofErr w:type="spellStart"/>
      <w:r>
        <w:rPr>
          <w:rFonts w:ascii="Calibri" w:hAnsi="Calibri" w:cs="Calibri"/>
          <w:lang w:bidi="ar-EG"/>
        </w:rPr>
        <w:t>Masaneed</w:t>
      </w:r>
      <w:proofErr w:type="spellEnd"/>
      <w:r>
        <w:rPr>
          <w:rFonts w:ascii="Calibri" w:hAnsi="Calibri" w:cs="Calibri"/>
          <w:lang w:bidi="ar-EG"/>
        </w:rPr>
        <w:t xml:space="preserve"> Ath-</w:t>
      </w:r>
      <w:proofErr w:type="spellStart"/>
      <w:r>
        <w:rPr>
          <w:rFonts w:ascii="Calibri" w:hAnsi="Calibri" w:cs="Calibri"/>
          <w:lang w:bidi="ar-EG"/>
        </w:rPr>
        <w:t>Thamaaniyah</w:t>
      </w:r>
      <w:proofErr w:type="spellEnd"/>
      <w:r>
        <w:rPr>
          <w:rFonts w:ascii="Calibri" w:hAnsi="Calibri" w:cs="Calibri"/>
          <w:lang w:bidi="ar-EG"/>
        </w:rPr>
        <w:t xml:space="preserve"> (9/625), just as this narration can be found recorded by others.  </w:t>
      </w:r>
    </w:p>
    <w:p w14:paraId="31327AA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وتجدها أيضاً في</w:t>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جامع معمر بن راشد (11/336/20701) عَنِ الْحَسَنِ: [أَخْبَرَنَا عَبْدُ الرَّزَّاقِ، عَنْ مَعْمَرٍ، عَنْ رَجُلٍ، عَنِ الْحَسَنِ، أَنَّ أَبَا بَكْرٍ الصِّدِّيقَ خَطَبَ فَقَالَ: أَمَا وَاللَّهِ مَا أَنَا بِخَيْرِكُمْ، وَلَقَدْ كُنْتُ لِمَقَامِي هَذَا كَارِهًا، وَلَوَدِدْتُ لَوْ مَنْ يَكْفِينِي فَتَظُنُّونَ أَنِّي أَعْمَلُ فِيكُمْ سُنَّةَ رَسُولِ اللَّهِ، صلى الله عليه وسلم، إِذًا لَا أَقُومُ لَهَا «إِنَّ رَسُولَ اللَّهِ، صلى الله عليه وسلم، كَانَ يُعْصَمُ بِالْوَحْيِ، وَكَانَ مَعَهُ مَلَكٌ»، وَإِنَّ لِي شَيْطَانًا يَعْتَرِينِي، فَإِذَا غَضِبْتُ فَاجْتَنِبُونِي، لَا أُوثِرُ فِي أَشْعَارِكُمْ، وَلَا أَبْشَارِكُمْ؛ </w:t>
      </w:r>
      <w:r w:rsidRPr="000F205F">
        <w:rPr>
          <w:rFonts w:ascii="Traditional Arabic" w:hAnsi="Traditional Arabic" w:cs="Traditional Arabic"/>
          <w:b/>
          <w:bCs/>
          <w:sz w:val="28"/>
          <w:szCs w:val="28"/>
          <w:u w:val="single"/>
          <w:rtl/>
        </w:rPr>
        <w:t>أَلَا فَرَاعُونِي، فَإِنِ اسْتَقَمْتُ فَأَعِينُونِي، وَإِنْ زِغْتُ فَقَوِّمُونِي</w:t>
      </w:r>
      <w:r w:rsidRPr="000F205F">
        <w:rPr>
          <w:rFonts w:ascii="Traditional Arabic" w:hAnsi="Traditional Arabic" w:cs="Traditional Arabic"/>
          <w:sz w:val="28"/>
          <w:szCs w:val="28"/>
          <w:rtl/>
        </w:rPr>
        <w:t>)؛ قَالَ الْحَسَنُ: «خُطْبَةٌ وَاللَّهِ مَا خُطِبَ بِهَا بَعْدَهُ»]؛ وفي تاريخ دمشق لابن عساكر (30/304) من طريق عَبْدِ الرَّزَّاقِ؛ وتجده منسوباً إلى مسند إسحاق بن راهويه في كل من: إتحاف الخيرة المهرة بزوائد المسانيد العشرة (5/60/4233/1)، والمطالب العالية بزوائد المسانيد الثمانية (9/625)</w:t>
      </w:r>
    </w:p>
    <w:p w14:paraId="7897F1C4" w14:textId="77777777" w:rsidR="00005C44" w:rsidRDefault="00005C44" w:rsidP="00005C44">
      <w:pPr>
        <w:rPr>
          <w:rFonts w:ascii="Traditional Arabic" w:hAnsi="Traditional Arabic" w:cs="Traditional Arabic"/>
          <w:sz w:val="22"/>
          <w:szCs w:val="22"/>
        </w:rPr>
      </w:pPr>
    </w:p>
    <w:p w14:paraId="7822E6A2" w14:textId="77777777" w:rsidR="00005C44" w:rsidRDefault="00005C44" w:rsidP="00005C44">
      <w:pPr>
        <w:rPr>
          <w:rFonts w:ascii="Calibri" w:hAnsi="Calibri" w:cs="Calibri"/>
        </w:rPr>
      </w:pPr>
      <w:r>
        <w:rPr>
          <w:rFonts w:ascii="Calibri" w:hAnsi="Calibri" w:cs="Calibri"/>
        </w:rPr>
        <w:t xml:space="preserve">- It can also be found in Jaami’ </w:t>
      </w:r>
      <w:proofErr w:type="spellStart"/>
      <w:r>
        <w:rPr>
          <w:rFonts w:ascii="Calibri" w:hAnsi="Calibri" w:cs="Calibri"/>
        </w:rPr>
        <w:t>Ma’mar</w:t>
      </w:r>
      <w:proofErr w:type="spellEnd"/>
      <w:r>
        <w:rPr>
          <w:rFonts w:ascii="Calibri" w:hAnsi="Calibri" w:cs="Calibri"/>
        </w:rPr>
        <w:t xml:space="preserve"> bin Rashid (11/336/20701) from Al-Hasan: [Abdur Razzaq informed us from </w:t>
      </w:r>
      <w:proofErr w:type="spellStart"/>
      <w:r>
        <w:rPr>
          <w:rFonts w:ascii="Calibri" w:hAnsi="Calibri" w:cs="Calibri"/>
        </w:rPr>
        <w:t>Ma’mar</w:t>
      </w:r>
      <w:proofErr w:type="spellEnd"/>
      <w:r>
        <w:rPr>
          <w:rFonts w:ascii="Calibri" w:hAnsi="Calibri" w:cs="Calibri"/>
        </w:rPr>
        <w:t xml:space="preserve">, from a man, from Al-Hasan: That Abu Bakr As-Siddeeq gave a Khutbah (speech or public address) and said: “By Allah, I am not the best of you and I disliked to be in this position and I wished that there would be somebody who would relieve me. That is because you will think that I will act amongst you by the manner (Sunnah) of the Messenger of Allah </w:t>
      </w:r>
      <w:r>
        <w:rPr>
          <w:rFonts w:ascii="Calibri" w:hAnsi="Calibri" w:cs="Calibri" w:hint="cs"/>
          <w:rtl/>
        </w:rPr>
        <w:t>ﷺ</w:t>
      </w:r>
      <w:r>
        <w:rPr>
          <w:rFonts w:ascii="Calibri" w:hAnsi="Calibri" w:cs="Calibri"/>
        </w:rPr>
        <w:t xml:space="preserve">, whilst I will not be able to do that: Verily, the Messenger of Allah </w:t>
      </w:r>
      <w:r>
        <w:rPr>
          <w:rFonts w:ascii="Calibri" w:hAnsi="Calibri" w:cs="Calibri" w:hint="cs"/>
          <w:rtl/>
        </w:rPr>
        <w:t>ﷺ</w:t>
      </w:r>
      <w:r>
        <w:rPr>
          <w:rFonts w:ascii="Calibri" w:hAnsi="Calibri" w:cs="Calibri"/>
        </w:rPr>
        <w:t xml:space="preserve"> was protected by the divine revelation and he had an Angel alongside him. That is whilst I have a Shaytan who takes hold of me. So, if I get angry, avoid me, and I will not harm you in your hair or your </w:t>
      </w:r>
      <w:proofErr w:type="gramStart"/>
      <w:r>
        <w:rPr>
          <w:rFonts w:ascii="Calibri" w:hAnsi="Calibri" w:cs="Calibri"/>
        </w:rPr>
        <w:t>skins</w:t>
      </w:r>
      <w:proofErr w:type="gramEnd"/>
      <w:r>
        <w:rPr>
          <w:rFonts w:ascii="Calibri" w:hAnsi="Calibri" w:cs="Calibri"/>
        </w:rPr>
        <w:t xml:space="preserve">. </w:t>
      </w:r>
      <w:r w:rsidRPr="00561E13">
        <w:rPr>
          <w:rFonts w:ascii="Calibri" w:hAnsi="Calibri" w:cs="Calibri"/>
          <w:b/>
          <w:bCs/>
        </w:rPr>
        <w:t xml:space="preserve">So, keep a watch over me, then if I act correctly, assist me, but if I deviate, correct </w:t>
      </w:r>
      <w:proofErr w:type="gramStart"/>
      <w:r w:rsidRPr="00561E13">
        <w:rPr>
          <w:rFonts w:ascii="Calibri" w:hAnsi="Calibri" w:cs="Calibri"/>
          <w:b/>
          <w:bCs/>
        </w:rPr>
        <w:t>me</w:t>
      </w:r>
      <w:r>
        <w:rPr>
          <w:rFonts w:ascii="Calibri" w:hAnsi="Calibri" w:cs="Calibri"/>
        </w:rPr>
        <w:t>”.</w:t>
      </w:r>
      <w:proofErr w:type="gramEnd"/>
      <w:r>
        <w:rPr>
          <w:rFonts w:ascii="Calibri" w:hAnsi="Calibri" w:cs="Calibri"/>
        </w:rPr>
        <w:t xml:space="preserve"> Al-Hasan said: “It was Khutbah, by Allah, the like of which none after him gave”]. In </w:t>
      </w:r>
      <w:proofErr w:type="spellStart"/>
      <w:r>
        <w:rPr>
          <w:rFonts w:ascii="Calibri" w:hAnsi="Calibri" w:cs="Calibri"/>
        </w:rPr>
        <w:t>Tareekh</w:t>
      </w:r>
      <w:proofErr w:type="spellEnd"/>
      <w:r>
        <w:rPr>
          <w:rFonts w:ascii="Calibri" w:hAnsi="Calibri" w:cs="Calibri"/>
        </w:rPr>
        <w:t xml:space="preserve"> Dimashq of Ibn ‘</w:t>
      </w:r>
      <w:proofErr w:type="spellStart"/>
      <w:r>
        <w:rPr>
          <w:rFonts w:ascii="Calibri" w:hAnsi="Calibri" w:cs="Calibri"/>
        </w:rPr>
        <w:t>Asakir</w:t>
      </w:r>
      <w:proofErr w:type="spellEnd"/>
      <w:r>
        <w:rPr>
          <w:rFonts w:ascii="Calibri" w:hAnsi="Calibri" w:cs="Calibri"/>
        </w:rPr>
        <w:t xml:space="preserve"> (30/304) via the path of Abur Razzaq it can be found attributed to the </w:t>
      </w:r>
      <w:proofErr w:type="spellStart"/>
      <w:r>
        <w:rPr>
          <w:rFonts w:ascii="Calibri" w:hAnsi="Calibri" w:cs="Calibri"/>
        </w:rPr>
        <w:t>Musnad</w:t>
      </w:r>
      <w:proofErr w:type="spellEnd"/>
      <w:r>
        <w:rPr>
          <w:rFonts w:ascii="Calibri" w:hAnsi="Calibri" w:cs="Calibri"/>
        </w:rPr>
        <w:t xml:space="preserve"> of Ishaq bin Rahwaih in both</w:t>
      </w:r>
      <w:proofErr w:type="gramStart"/>
      <w:r>
        <w:rPr>
          <w:rFonts w:ascii="Calibri" w:hAnsi="Calibri" w:cs="Calibri"/>
        </w:rPr>
        <w:t xml:space="preserve">: </w:t>
      </w:r>
      <w:r w:rsidRPr="00067A01">
        <w:rPr>
          <w:rFonts w:ascii="Calibri" w:hAnsi="Calibri" w:cs="Calibri"/>
        </w:rPr>
        <w:t>:</w:t>
      </w:r>
      <w:proofErr w:type="gramEnd"/>
      <w:r w:rsidRPr="00067A01">
        <w:rPr>
          <w:rFonts w:ascii="Calibri" w:hAnsi="Calibri" w:cs="Calibri"/>
        </w:rPr>
        <w:t xml:space="preserve"> </w:t>
      </w:r>
      <w:proofErr w:type="spellStart"/>
      <w:r w:rsidRPr="00067A01">
        <w:rPr>
          <w:rFonts w:ascii="Calibri" w:hAnsi="Calibri" w:cs="Calibri"/>
        </w:rPr>
        <w:t>Ithaaf</w:t>
      </w:r>
      <w:proofErr w:type="spellEnd"/>
      <w:r w:rsidRPr="00067A01">
        <w:rPr>
          <w:rFonts w:ascii="Calibri" w:hAnsi="Calibri" w:cs="Calibri"/>
        </w:rPr>
        <w:t xml:space="preserve"> Al-Khairah Al-</w:t>
      </w:r>
      <w:proofErr w:type="spellStart"/>
      <w:r w:rsidRPr="00067A01">
        <w:rPr>
          <w:rFonts w:ascii="Calibri" w:hAnsi="Calibri" w:cs="Calibri"/>
        </w:rPr>
        <w:t>Maharah</w:t>
      </w:r>
      <w:proofErr w:type="spellEnd"/>
      <w:r w:rsidRPr="00067A01">
        <w:rPr>
          <w:rFonts w:ascii="Calibri" w:hAnsi="Calibri" w:cs="Calibri"/>
        </w:rPr>
        <w:t xml:space="preserve"> Bi-</w:t>
      </w:r>
      <w:proofErr w:type="spellStart"/>
      <w:r w:rsidRPr="00067A01">
        <w:rPr>
          <w:rFonts w:ascii="Calibri" w:hAnsi="Calibri" w:cs="Calibri"/>
        </w:rPr>
        <w:t>Zawa’id</w:t>
      </w:r>
      <w:proofErr w:type="spellEnd"/>
      <w:r w:rsidRPr="00067A01">
        <w:rPr>
          <w:rFonts w:ascii="Calibri" w:hAnsi="Calibri" w:cs="Calibri"/>
        </w:rPr>
        <w:t xml:space="preserve"> Al-</w:t>
      </w:r>
      <w:proofErr w:type="spellStart"/>
      <w:r w:rsidRPr="00067A01">
        <w:rPr>
          <w:rFonts w:ascii="Calibri" w:hAnsi="Calibri" w:cs="Calibri"/>
        </w:rPr>
        <w:t>Masaneed</w:t>
      </w:r>
      <w:proofErr w:type="spellEnd"/>
      <w:r w:rsidRPr="00067A01">
        <w:rPr>
          <w:rFonts w:ascii="Calibri" w:hAnsi="Calibri" w:cs="Calibri"/>
        </w:rPr>
        <w:t xml:space="preserve"> Al</w:t>
      </w:r>
      <w:proofErr w:type="gramStart"/>
      <w:r w:rsidRPr="00067A01">
        <w:rPr>
          <w:rFonts w:ascii="Calibri" w:hAnsi="Calibri" w:cs="Calibri"/>
        </w:rPr>
        <w:t>-‘</w:t>
      </w:r>
      <w:proofErr w:type="spellStart"/>
      <w:proofErr w:type="gramEnd"/>
      <w:r w:rsidRPr="00067A01">
        <w:rPr>
          <w:rFonts w:ascii="Calibri" w:hAnsi="Calibri" w:cs="Calibri"/>
        </w:rPr>
        <w:t>Ashrah</w:t>
      </w:r>
      <w:proofErr w:type="spellEnd"/>
      <w:r w:rsidRPr="00067A01">
        <w:rPr>
          <w:rFonts w:ascii="Calibri" w:hAnsi="Calibri" w:cs="Calibri"/>
        </w:rPr>
        <w:t xml:space="preserve"> (5/60/4233/</w:t>
      </w:r>
      <w:r>
        <w:rPr>
          <w:rFonts w:ascii="Calibri" w:hAnsi="Calibri" w:cs="Calibri"/>
        </w:rPr>
        <w:t>1</w:t>
      </w:r>
      <w:r w:rsidRPr="00067A01">
        <w:rPr>
          <w:rFonts w:ascii="Calibri" w:hAnsi="Calibri" w:cs="Calibri"/>
        </w:rPr>
        <w:t>) and Al-</w:t>
      </w:r>
      <w:proofErr w:type="spellStart"/>
      <w:r w:rsidRPr="00067A01">
        <w:rPr>
          <w:rFonts w:ascii="Calibri" w:hAnsi="Calibri" w:cs="Calibri"/>
        </w:rPr>
        <w:t>Mataalib</w:t>
      </w:r>
      <w:proofErr w:type="spellEnd"/>
      <w:r w:rsidRPr="00067A01">
        <w:rPr>
          <w:rFonts w:ascii="Calibri" w:hAnsi="Calibri" w:cs="Calibri"/>
        </w:rPr>
        <w:t xml:space="preserve"> Al</w:t>
      </w:r>
      <w:proofErr w:type="gramStart"/>
      <w:r w:rsidRPr="00067A01">
        <w:rPr>
          <w:rFonts w:ascii="Calibri" w:hAnsi="Calibri" w:cs="Calibri"/>
        </w:rPr>
        <w:t>-‘</w:t>
      </w:r>
      <w:proofErr w:type="gramEnd"/>
      <w:r w:rsidRPr="00067A01">
        <w:rPr>
          <w:rFonts w:ascii="Calibri" w:hAnsi="Calibri" w:cs="Calibri"/>
        </w:rPr>
        <w:t>Aaliyah Bi-</w:t>
      </w:r>
      <w:proofErr w:type="spellStart"/>
      <w:r w:rsidRPr="00067A01">
        <w:rPr>
          <w:rFonts w:ascii="Calibri" w:hAnsi="Calibri" w:cs="Calibri"/>
        </w:rPr>
        <w:t>Zawa’id</w:t>
      </w:r>
      <w:proofErr w:type="spellEnd"/>
      <w:r w:rsidRPr="00067A01">
        <w:rPr>
          <w:rFonts w:ascii="Calibri" w:hAnsi="Calibri" w:cs="Calibri"/>
        </w:rPr>
        <w:t xml:space="preserve"> Al-</w:t>
      </w:r>
      <w:proofErr w:type="spellStart"/>
      <w:r w:rsidRPr="00067A01">
        <w:rPr>
          <w:rFonts w:ascii="Calibri" w:hAnsi="Calibri" w:cs="Calibri"/>
        </w:rPr>
        <w:t>Masaneed</w:t>
      </w:r>
      <w:proofErr w:type="spellEnd"/>
      <w:r w:rsidRPr="00067A01">
        <w:rPr>
          <w:rFonts w:ascii="Calibri" w:hAnsi="Calibri" w:cs="Calibri"/>
        </w:rPr>
        <w:t xml:space="preserve"> Ath-</w:t>
      </w:r>
      <w:proofErr w:type="spellStart"/>
      <w:r w:rsidRPr="00067A01">
        <w:rPr>
          <w:rFonts w:ascii="Calibri" w:hAnsi="Calibri" w:cs="Calibri"/>
        </w:rPr>
        <w:t>Thamaaniyah</w:t>
      </w:r>
      <w:proofErr w:type="spellEnd"/>
      <w:r w:rsidRPr="00067A01">
        <w:rPr>
          <w:rFonts w:ascii="Calibri" w:hAnsi="Calibri" w:cs="Calibri"/>
        </w:rPr>
        <w:t xml:space="preserve"> (9/625)</w:t>
      </w:r>
      <w:r>
        <w:rPr>
          <w:rFonts w:ascii="Calibri" w:hAnsi="Calibri" w:cs="Calibri"/>
        </w:rPr>
        <w:t>.</w:t>
      </w:r>
    </w:p>
    <w:p w14:paraId="6DF6CD8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والتي تجدها في تاريخ دمشق لابن عساكر (30/302) عن الشعبي: [وأخبرنا أحمد بن مروان حدثنا محمد بن عبد الرحمن مولى بني هاشم حدثنا أبي عن الهيثم عن مجالد عن الشعبي قال: لما بويع أبو بكر صعد المنبر فنزل مرقاة من مقعد النبي، صلى الله عليه وسلم، فحمد الله </w:t>
      </w:r>
      <w:r w:rsidRPr="000F205F">
        <w:rPr>
          <w:rFonts w:ascii="Traditional Arabic" w:hAnsi="Traditional Arabic" w:cs="Traditional Arabic"/>
          <w:sz w:val="28"/>
          <w:szCs w:val="28"/>
          <w:rtl/>
        </w:rPr>
        <w:lastRenderedPageBreak/>
        <w:t xml:space="preserve">وأثنى عليه ثم قال اعلموا أيها الناس أن أكيس الكيس التقى وإن أحمق الحمق الفجور وإن أقواكم عندي الضعيف حتى آخذ له بحقه وإن أضعفكم عندي القوي حتى آخذ الحق منه إنما أنا متبع ولست بمبتدع فإن </w:t>
      </w:r>
      <w:r w:rsidRPr="000F205F">
        <w:rPr>
          <w:rFonts w:ascii="Traditional Arabic" w:hAnsi="Traditional Arabic" w:cs="Traditional Arabic"/>
          <w:b/>
          <w:bCs/>
          <w:sz w:val="28"/>
          <w:szCs w:val="28"/>
          <w:u w:val="single"/>
          <w:rtl/>
        </w:rPr>
        <w:t>أحسنت فأعينوني وإن زغت فقوموني</w:t>
      </w:r>
      <w:r w:rsidRPr="000F205F">
        <w:rPr>
          <w:rFonts w:ascii="Traditional Arabic" w:hAnsi="Traditional Arabic" w:cs="Traditional Arabic"/>
          <w:sz w:val="28"/>
          <w:szCs w:val="28"/>
          <w:rtl/>
        </w:rPr>
        <w:t xml:space="preserve">؛ وحاسبوا أنفسكم قبل أن تحاسبوا ولا يدع قوما الجهاد في سبيل الله إلا ضربهم الله بالفقر ولا ظهرت الفاحشة في قوم إلا عمهم الله بالبلاء؛ </w:t>
      </w:r>
      <w:r w:rsidRPr="000F205F">
        <w:rPr>
          <w:rFonts w:ascii="Traditional Arabic" w:hAnsi="Traditional Arabic" w:cs="Traditional Arabic"/>
          <w:b/>
          <w:bCs/>
          <w:sz w:val="28"/>
          <w:szCs w:val="28"/>
          <w:u w:val="single"/>
          <w:rtl/>
        </w:rPr>
        <w:t>فأطيعوني ما أطعت الله ورسوله فإذا عصيت الله ورسوله فلا طاعة لي عليكم</w:t>
      </w:r>
      <w:r w:rsidRPr="000F205F">
        <w:rPr>
          <w:rFonts w:ascii="Traditional Arabic" w:hAnsi="Traditional Arabic" w:cs="Traditional Arabic"/>
          <w:sz w:val="28"/>
          <w:szCs w:val="28"/>
          <w:rtl/>
        </w:rPr>
        <w:t>؛ أقول قولي هذا وأستغفر الله لي ولكم]</w:t>
      </w:r>
    </w:p>
    <w:p w14:paraId="3038D8C4" w14:textId="77777777" w:rsidR="00005C44" w:rsidRDefault="00005C44" w:rsidP="00005C44">
      <w:pPr>
        <w:rPr>
          <w:rFonts w:ascii="Traditional Arabic" w:hAnsi="Traditional Arabic" w:cs="Traditional Arabic"/>
          <w:sz w:val="22"/>
          <w:szCs w:val="22"/>
        </w:rPr>
      </w:pPr>
    </w:p>
    <w:p w14:paraId="0FE0ADC0" w14:textId="77777777" w:rsidR="00005C44" w:rsidRDefault="00005C44" w:rsidP="00005C44">
      <w:pPr>
        <w:rPr>
          <w:rFonts w:ascii="Calibri" w:hAnsi="Calibri" w:cs="Calibri"/>
        </w:rPr>
      </w:pPr>
      <w:r>
        <w:rPr>
          <w:rFonts w:ascii="Calibri" w:hAnsi="Calibri" w:cs="Calibri"/>
        </w:rPr>
        <w:t xml:space="preserve">- And what can be found recorded in </w:t>
      </w:r>
      <w:proofErr w:type="spellStart"/>
      <w:r>
        <w:rPr>
          <w:rFonts w:ascii="Calibri" w:hAnsi="Calibri" w:cs="Calibri"/>
        </w:rPr>
        <w:t>Tareekh</w:t>
      </w:r>
      <w:proofErr w:type="spellEnd"/>
      <w:r>
        <w:rPr>
          <w:rFonts w:ascii="Calibri" w:hAnsi="Calibri" w:cs="Calibri"/>
        </w:rPr>
        <w:t xml:space="preserve"> Dimashq of Ibn ‘</w:t>
      </w:r>
      <w:proofErr w:type="spellStart"/>
      <w:r>
        <w:rPr>
          <w:rFonts w:ascii="Calibri" w:hAnsi="Calibri" w:cs="Calibri"/>
        </w:rPr>
        <w:t>Asakir</w:t>
      </w:r>
      <w:proofErr w:type="spellEnd"/>
      <w:r>
        <w:rPr>
          <w:rFonts w:ascii="Calibri" w:hAnsi="Calibri" w:cs="Calibri"/>
        </w:rPr>
        <w:t xml:space="preserve"> (30/302) via Ash-</w:t>
      </w:r>
      <w:proofErr w:type="spellStart"/>
      <w:r>
        <w:rPr>
          <w:rFonts w:ascii="Calibri" w:hAnsi="Calibri" w:cs="Calibri"/>
        </w:rPr>
        <w:t>Sha’biy</w:t>
      </w:r>
      <w:proofErr w:type="spellEnd"/>
      <w:r>
        <w:rPr>
          <w:rFonts w:ascii="Calibri" w:hAnsi="Calibri" w:cs="Calibri"/>
        </w:rPr>
        <w:t xml:space="preserve">:[And Ahmad bin Marwan related to us: Muhammad bin Abdur Rahman the Mawla of Bani Hashim related to us: My father related to us from Al-Haitham, from </w:t>
      </w:r>
      <w:proofErr w:type="spellStart"/>
      <w:r>
        <w:rPr>
          <w:rFonts w:ascii="Calibri" w:hAnsi="Calibri" w:cs="Calibri"/>
        </w:rPr>
        <w:t>Mujalid</w:t>
      </w:r>
      <w:proofErr w:type="spellEnd"/>
      <w:r>
        <w:rPr>
          <w:rFonts w:ascii="Calibri" w:hAnsi="Calibri" w:cs="Calibri"/>
        </w:rPr>
        <w:t>, from Ash-</w:t>
      </w:r>
      <w:proofErr w:type="spellStart"/>
      <w:r>
        <w:rPr>
          <w:rFonts w:ascii="Calibri" w:hAnsi="Calibri" w:cs="Calibri"/>
        </w:rPr>
        <w:t>Sha’biy</w:t>
      </w:r>
      <w:proofErr w:type="spellEnd"/>
      <w:r>
        <w:rPr>
          <w:rFonts w:ascii="Calibri" w:hAnsi="Calibri" w:cs="Calibri"/>
        </w:rPr>
        <w:t xml:space="preserve">: He said: When Abu Bakr was given the </w:t>
      </w:r>
      <w:proofErr w:type="spellStart"/>
      <w:r>
        <w:rPr>
          <w:rFonts w:ascii="Calibri" w:hAnsi="Calibri" w:cs="Calibri"/>
        </w:rPr>
        <w:t>Bai’ah</w:t>
      </w:r>
      <w:proofErr w:type="spellEnd"/>
      <w:r>
        <w:rPr>
          <w:rFonts w:ascii="Calibri" w:hAnsi="Calibri" w:cs="Calibri"/>
        </w:rPr>
        <w:t xml:space="preserve"> (pledge of allegiance over ruling), he ascended the Minbar but descended a step lower than the seat of the Prophet </w:t>
      </w:r>
      <w:r>
        <w:rPr>
          <w:rFonts w:ascii="Calibri" w:hAnsi="Calibri" w:cs="Calibri" w:hint="cs"/>
          <w:rtl/>
        </w:rPr>
        <w:t>ﷺ</w:t>
      </w:r>
      <w:r>
        <w:rPr>
          <w:rFonts w:ascii="Calibri" w:hAnsi="Calibri" w:cs="Calibri"/>
        </w:rPr>
        <w:t>. He praised Allah and extolled Him. He then said: “</w:t>
      </w:r>
      <w:r w:rsidRPr="00B401C3">
        <w:rPr>
          <w:rFonts w:ascii="Calibri" w:hAnsi="Calibri" w:cs="Calibri"/>
        </w:rPr>
        <w:t>Know, O people, that the most intelligent of the intelligent is the pious, and the most foolish of the foolish</w:t>
      </w:r>
      <w:r>
        <w:rPr>
          <w:rFonts w:ascii="Calibri" w:hAnsi="Calibri" w:cs="Calibri"/>
        </w:rPr>
        <w:t>ness</w:t>
      </w:r>
      <w:r w:rsidRPr="00B401C3">
        <w:rPr>
          <w:rFonts w:ascii="Calibri" w:hAnsi="Calibri" w:cs="Calibri"/>
        </w:rPr>
        <w:t xml:space="preserve"> is </w:t>
      </w:r>
      <w:r>
        <w:rPr>
          <w:rFonts w:ascii="Calibri" w:hAnsi="Calibri" w:cs="Calibri"/>
        </w:rPr>
        <w:t>immorality</w:t>
      </w:r>
      <w:r w:rsidRPr="00B401C3">
        <w:rPr>
          <w:rFonts w:ascii="Calibri" w:hAnsi="Calibri" w:cs="Calibri"/>
        </w:rPr>
        <w:t xml:space="preserve">. The strongest among you in my eyes is the weak </w:t>
      </w:r>
      <w:r>
        <w:rPr>
          <w:rFonts w:ascii="Calibri" w:hAnsi="Calibri" w:cs="Calibri"/>
        </w:rPr>
        <w:t xml:space="preserve">one </w:t>
      </w:r>
      <w:r w:rsidRPr="00B401C3">
        <w:rPr>
          <w:rFonts w:ascii="Calibri" w:hAnsi="Calibri" w:cs="Calibri"/>
        </w:rPr>
        <w:t xml:space="preserve">until I take his right for him, and the weakest among you in my eyes is the strong </w:t>
      </w:r>
      <w:r>
        <w:rPr>
          <w:rFonts w:ascii="Calibri" w:hAnsi="Calibri" w:cs="Calibri"/>
        </w:rPr>
        <w:t xml:space="preserve">one </w:t>
      </w:r>
      <w:r w:rsidRPr="00B401C3">
        <w:rPr>
          <w:rFonts w:ascii="Calibri" w:hAnsi="Calibri" w:cs="Calibri"/>
        </w:rPr>
        <w:t xml:space="preserve">until I take the right from him. I am but a follower and not an innovator. </w:t>
      </w:r>
      <w:r w:rsidRPr="004F3C06">
        <w:rPr>
          <w:rFonts w:ascii="Calibri" w:hAnsi="Calibri" w:cs="Calibri"/>
          <w:b/>
          <w:bCs/>
          <w:u w:val="single"/>
        </w:rPr>
        <w:t>If I act well, help me</w:t>
      </w:r>
      <w:r>
        <w:rPr>
          <w:rFonts w:ascii="Calibri" w:hAnsi="Calibri" w:cs="Calibri"/>
          <w:b/>
          <w:bCs/>
          <w:u w:val="single"/>
        </w:rPr>
        <w:t>,</w:t>
      </w:r>
      <w:r w:rsidRPr="004F3C06">
        <w:rPr>
          <w:rFonts w:ascii="Calibri" w:hAnsi="Calibri" w:cs="Calibri"/>
          <w:b/>
          <w:bCs/>
          <w:u w:val="single"/>
        </w:rPr>
        <w:t xml:space="preserve"> </w:t>
      </w:r>
      <w:r>
        <w:rPr>
          <w:rFonts w:ascii="Calibri" w:hAnsi="Calibri" w:cs="Calibri"/>
          <w:b/>
          <w:bCs/>
          <w:u w:val="single"/>
        </w:rPr>
        <w:t>but</w:t>
      </w:r>
      <w:r w:rsidRPr="004F3C06">
        <w:rPr>
          <w:rFonts w:ascii="Calibri" w:hAnsi="Calibri" w:cs="Calibri"/>
          <w:b/>
          <w:bCs/>
          <w:u w:val="single"/>
        </w:rPr>
        <w:t xml:space="preserve"> if I deviate, correct me</w:t>
      </w:r>
      <w:r w:rsidRPr="00B401C3">
        <w:rPr>
          <w:rFonts w:ascii="Calibri" w:hAnsi="Calibri" w:cs="Calibri"/>
        </w:rPr>
        <w:t xml:space="preserve">. Hold yourselves accountable before you are held accountable. No people abandon </w:t>
      </w:r>
      <w:r>
        <w:rPr>
          <w:rFonts w:ascii="Calibri" w:hAnsi="Calibri" w:cs="Calibri"/>
        </w:rPr>
        <w:t>J</w:t>
      </w:r>
      <w:r w:rsidRPr="00B401C3">
        <w:rPr>
          <w:rFonts w:ascii="Calibri" w:hAnsi="Calibri" w:cs="Calibri"/>
        </w:rPr>
        <w:t xml:space="preserve">ihad in the way of Allah except that Allah strikes them with poverty, and no immorality appears among a people except that Allah encompasses them with calamity. </w:t>
      </w:r>
      <w:r w:rsidRPr="00B63A99">
        <w:rPr>
          <w:rFonts w:ascii="Calibri" w:hAnsi="Calibri" w:cs="Calibri"/>
          <w:b/>
          <w:bCs/>
          <w:u w:val="single"/>
        </w:rPr>
        <w:t xml:space="preserve">Therefore, obey me </w:t>
      </w:r>
      <w:proofErr w:type="gramStart"/>
      <w:r w:rsidRPr="00B63A99">
        <w:rPr>
          <w:rFonts w:ascii="Calibri" w:hAnsi="Calibri" w:cs="Calibri"/>
          <w:b/>
          <w:bCs/>
          <w:u w:val="single"/>
        </w:rPr>
        <w:t>as long as</w:t>
      </w:r>
      <w:proofErr w:type="gramEnd"/>
      <w:r w:rsidRPr="00B63A99">
        <w:rPr>
          <w:rFonts w:ascii="Calibri" w:hAnsi="Calibri" w:cs="Calibri"/>
          <w:b/>
          <w:bCs/>
          <w:u w:val="single"/>
        </w:rPr>
        <w:t xml:space="preserve"> I obey Allah and His Messenger. But if I disobey Allah and His Messenger, then there is no obedience to me due upon you</w:t>
      </w:r>
      <w:r w:rsidRPr="00B401C3">
        <w:rPr>
          <w:rFonts w:ascii="Calibri" w:hAnsi="Calibri" w:cs="Calibri"/>
        </w:rPr>
        <w:t xml:space="preserve">. I </w:t>
      </w:r>
      <w:proofErr w:type="gramStart"/>
      <w:r>
        <w:rPr>
          <w:rFonts w:ascii="Calibri" w:hAnsi="Calibri" w:cs="Calibri"/>
        </w:rPr>
        <w:t>make</w:t>
      </w:r>
      <w:proofErr w:type="gramEnd"/>
      <w:r>
        <w:rPr>
          <w:rFonts w:ascii="Calibri" w:hAnsi="Calibri" w:cs="Calibri"/>
        </w:rPr>
        <w:t xml:space="preserve"> this statement of mine</w:t>
      </w:r>
      <w:r w:rsidRPr="00B401C3">
        <w:rPr>
          <w:rFonts w:ascii="Calibri" w:hAnsi="Calibri" w:cs="Calibri"/>
        </w:rPr>
        <w:t xml:space="preserve"> and </w:t>
      </w:r>
      <w:proofErr w:type="gramStart"/>
      <w:r w:rsidRPr="00B401C3">
        <w:rPr>
          <w:rFonts w:ascii="Calibri" w:hAnsi="Calibri" w:cs="Calibri"/>
        </w:rPr>
        <w:t>ask</w:t>
      </w:r>
      <w:proofErr w:type="gramEnd"/>
      <w:r w:rsidRPr="00B401C3">
        <w:rPr>
          <w:rFonts w:ascii="Calibri" w:hAnsi="Calibri" w:cs="Calibri"/>
        </w:rPr>
        <w:t xml:space="preserve"> Allah for forgiveness for me and for </w:t>
      </w:r>
      <w:proofErr w:type="gramStart"/>
      <w:r w:rsidRPr="00B401C3">
        <w:rPr>
          <w:rFonts w:ascii="Calibri" w:hAnsi="Calibri" w:cs="Calibri"/>
        </w:rPr>
        <w:t>you</w:t>
      </w:r>
      <w:r>
        <w:rPr>
          <w:rFonts w:ascii="Calibri" w:hAnsi="Calibri" w:cs="Calibri"/>
        </w:rPr>
        <w:t>”]</w:t>
      </w:r>
      <w:proofErr w:type="gramEnd"/>
      <w:r>
        <w:rPr>
          <w:rFonts w:ascii="Calibri" w:hAnsi="Calibri" w:cs="Calibri"/>
        </w:rPr>
        <w:t>.</w:t>
      </w:r>
    </w:p>
    <w:p w14:paraId="39764A5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والتي تجدها في مشيخة يعقوب بن سفيان الفسوي (ص: 43/9): [حَدَّثَنَا عَبْدُ الله بن جعفر بن درستويه، قَالَ: حَدَّثَنَا يَعْقُوبُ بن سفيان، قَالَ: حَدَّثَنَا اليَمَانُ بْنُ نَصْرٍ الكَعْبِيُّ، قَالَ: حَدَّثَنَا عَبْدُ الله أبو سَعْدٍ المدِيْنِي، قَالَ: حَدَّثَنِي مُحَمَّدُ بْنُ الْمُنْكَدِرِ، قَالَ: حَدَّثَنِي مُحَمَّدُ بْنُ عَبْدِ الرَّحْمَنِ بْنِ عَوْفٍ، قَالَ: لما ولي أبو بكر أمر الناس بعد رَسُول الله، صلى الله عليه وسلم، فصعد المنبر فحمد الله وأثنى عليه، ثم قَالَ: يَا أَيُّهَا النَّاسُ إِنِّي قَدْ وُلِّيتُ عَلَيْكُمْ أَمْرُكُمْ هَذَا، وَلَسْتُ بِخَيْرِكُمْ، فَإِنْ أَحْسَنْتُ فَأَعِينُونِي، وَإِنْ زِغْتُ فَقَوِّمُونِي، الصِّدْقُ أَمَانَةٌ، وَالْكَذِبُ خِيَانَةٌ، أكيس الكيس التقي، وأنوك النوك الفجور، وَالضَّعِيفُ فِيكُمُ الْقَوِيُّ عِنْدِي حَتَّى آخذ له الحق، وَالْقَوِيُّ عندكم الضَّعِيفُ عِنْدِي حَتَّى آخُذَ الحق مِنْهُ، لاَ يَدَعُ قَوْمٌ الْجِهَادَ فِي [سبيل] اللهِ إِلاَّ ضَرَبَهُمُ اللَّهُ بِالْذُّلِ، وَلاَ تَشِيْعُ الْفَاحِشَةُ فِي قَوْمٍ إِلاَّ عَمَّهُمُ اللَّهُ بِالْبَلاَءُ، </w:t>
      </w:r>
      <w:r w:rsidRPr="000F205F">
        <w:rPr>
          <w:rFonts w:ascii="Traditional Arabic" w:hAnsi="Traditional Arabic" w:cs="Traditional Arabic"/>
          <w:b/>
          <w:bCs/>
          <w:sz w:val="28"/>
          <w:szCs w:val="28"/>
          <w:u w:val="single"/>
          <w:rtl/>
        </w:rPr>
        <w:t>أَطِيعُونِي مَا أَطَعْتُ اللَّهَ وَرَسُولَهُ، فَإِذَا عَصَيْتُ اللَّهَ وَرَسُولَهُ فَلاَ طَاعَةَ لِي عَلَيْكُمْ</w:t>
      </w:r>
      <w:r w:rsidRPr="000F205F">
        <w:rPr>
          <w:rFonts w:ascii="Traditional Arabic" w:hAnsi="Traditional Arabic" w:cs="Traditional Arabic"/>
          <w:sz w:val="28"/>
          <w:szCs w:val="28"/>
          <w:rtl/>
        </w:rPr>
        <w:t>، قُومُوا إِلَى صَلاَتِكُمْ]؛ وهو في الترغيب والترهيب لقوام السنة (1/410/716): [أنبأ محمد بن الحسين بن سليم، أنبأ الحسن بن أحمد بن إبراهيم، حدثنا عبد الله بن جعفر بن درستويه به بعينه.</w:t>
      </w:r>
    </w:p>
    <w:p w14:paraId="0A0F7A53" w14:textId="77777777" w:rsidR="00005C44" w:rsidRDefault="00005C44" w:rsidP="00005C44">
      <w:pPr>
        <w:rPr>
          <w:rFonts w:ascii="Traditional Arabic" w:hAnsi="Traditional Arabic" w:cs="Traditional Arabic"/>
          <w:sz w:val="22"/>
          <w:szCs w:val="22"/>
        </w:rPr>
      </w:pPr>
    </w:p>
    <w:p w14:paraId="0ED47FE6" w14:textId="77777777" w:rsidR="00005C44" w:rsidRDefault="00005C44" w:rsidP="00005C44">
      <w:pPr>
        <w:rPr>
          <w:rFonts w:ascii="Calibri" w:hAnsi="Calibri" w:cs="Calibri"/>
          <w:lang w:bidi="ar-EG"/>
        </w:rPr>
      </w:pPr>
      <w:r>
        <w:rPr>
          <w:rFonts w:ascii="Calibri" w:hAnsi="Calibri" w:cs="Calibri"/>
        </w:rPr>
        <w:t xml:space="preserve">- And what can be found in </w:t>
      </w:r>
      <w:proofErr w:type="spellStart"/>
      <w:r>
        <w:rPr>
          <w:rFonts w:ascii="Calibri" w:hAnsi="Calibri" w:cs="Calibri"/>
        </w:rPr>
        <w:t>Mashaikhah</w:t>
      </w:r>
      <w:proofErr w:type="spellEnd"/>
      <w:r>
        <w:rPr>
          <w:rFonts w:ascii="Calibri" w:hAnsi="Calibri" w:cs="Calibri"/>
        </w:rPr>
        <w:t xml:space="preserve"> Ya’qub bin Sufyan Al-</w:t>
      </w:r>
      <w:proofErr w:type="spellStart"/>
      <w:r>
        <w:rPr>
          <w:rFonts w:ascii="Calibri" w:hAnsi="Calibri" w:cs="Calibri"/>
        </w:rPr>
        <w:t>Fasawiy</w:t>
      </w:r>
      <w:proofErr w:type="spellEnd"/>
      <w:r>
        <w:rPr>
          <w:rFonts w:ascii="Calibri" w:hAnsi="Calibri" w:cs="Calibri"/>
        </w:rPr>
        <w:t xml:space="preserve"> (p:43/9): [Abdullah bin Ja’far bin </w:t>
      </w:r>
      <w:proofErr w:type="spellStart"/>
      <w:r>
        <w:rPr>
          <w:rFonts w:ascii="Calibri" w:hAnsi="Calibri" w:cs="Calibri"/>
        </w:rPr>
        <w:t>Durustawaih</w:t>
      </w:r>
      <w:proofErr w:type="spellEnd"/>
      <w:r>
        <w:rPr>
          <w:rFonts w:ascii="Calibri" w:hAnsi="Calibri" w:cs="Calibri"/>
        </w:rPr>
        <w:t xml:space="preserve"> related to us: He said: Ya’qub bin Sufyan related to us: He said: Al-Yaman bin Nasr Al-</w:t>
      </w:r>
      <w:proofErr w:type="spellStart"/>
      <w:r>
        <w:rPr>
          <w:rFonts w:ascii="Calibri" w:hAnsi="Calibri" w:cs="Calibri"/>
        </w:rPr>
        <w:t>Ka’biy</w:t>
      </w:r>
      <w:proofErr w:type="spellEnd"/>
      <w:r>
        <w:rPr>
          <w:rFonts w:ascii="Calibri" w:hAnsi="Calibri" w:cs="Calibri"/>
        </w:rPr>
        <w:t xml:space="preserve"> related to us: He said: Abdullah Abu Sa’d Al-</w:t>
      </w:r>
      <w:proofErr w:type="spellStart"/>
      <w:r>
        <w:rPr>
          <w:rFonts w:ascii="Calibri" w:hAnsi="Calibri" w:cs="Calibri"/>
        </w:rPr>
        <w:t>Madeeniy</w:t>
      </w:r>
      <w:proofErr w:type="spellEnd"/>
      <w:r>
        <w:rPr>
          <w:rFonts w:ascii="Calibri" w:hAnsi="Calibri" w:cs="Calibri"/>
        </w:rPr>
        <w:t xml:space="preserve"> related to us: He said: Muhammad bin Al-</w:t>
      </w:r>
      <w:proofErr w:type="spellStart"/>
      <w:r>
        <w:rPr>
          <w:rFonts w:ascii="Calibri" w:hAnsi="Calibri" w:cs="Calibri"/>
        </w:rPr>
        <w:t>Munkadir</w:t>
      </w:r>
      <w:proofErr w:type="spellEnd"/>
      <w:r>
        <w:rPr>
          <w:rFonts w:ascii="Calibri" w:hAnsi="Calibri" w:cs="Calibri"/>
        </w:rPr>
        <w:t xml:space="preserve"> related to me: He said: Muhammad bin Abdur Rahman bin ‘</w:t>
      </w:r>
      <w:proofErr w:type="spellStart"/>
      <w:r>
        <w:rPr>
          <w:rFonts w:ascii="Calibri" w:hAnsi="Calibri" w:cs="Calibri"/>
        </w:rPr>
        <w:t>Awf</w:t>
      </w:r>
      <w:proofErr w:type="spellEnd"/>
      <w:r>
        <w:rPr>
          <w:rFonts w:ascii="Calibri" w:hAnsi="Calibri" w:cs="Calibri"/>
        </w:rPr>
        <w:t xml:space="preserve"> related to me: He said: When Abu Bakr was appointed over the affairs of the people after the Messenger of Allah </w:t>
      </w:r>
      <w:r>
        <w:rPr>
          <w:rFonts w:ascii="Calibri" w:hAnsi="Calibri" w:cs="Calibri" w:hint="cs"/>
          <w:rtl/>
        </w:rPr>
        <w:t>ﷺ</w:t>
      </w:r>
      <w:r>
        <w:rPr>
          <w:rFonts w:ascii="Calibri" w:hAnsi="Calibri" w:cs="Calibri"/>
        </w:rPr>
        <w:t xml:space="preserve">, he ascended the Minbar, praised Allah and extolled Him. He then said: “O people, I have been appointed over you in this affair of yours, whilst I am not the best of you. Therefore, if I act well, help me, but if I deviate, correct me. The </w:t>
      </w:r>
      <w:proofErr w:type="spellStart"/>
      <w:r>
        <w:rPr>
          <w:rFonts w:ascii="Calibri" w:hAnsi="Calibri" w:cs="Calibri"/>
        </w:rPr>
        <w:t>Sidq</w:t>
      </w:r>
      <w:proofErr w:type="spellEnd"/>
      <w:r>
        <w:rPr>
          <w:rFonts w:ascii="Calibri" w:hAnsi="Calibri" w:cs="Calibri"/>
        </w:rPr>
        <w:t xml:space="preserve"> (truthfulness) is an Amaanah (trust), and the </w:t>
      </w:r>
      <w:proofErr w:type="spellStart"/>
      <w:r>
        <w:rPr>
          <w:rFonts w:ascii="Calibri" w:hAnsi="Calibri" w:cs="Calibri"/>
        </w:rPr>
        <w:t>Kadhib</w:t>
      </w:r>
      <w:proofErr w:type="spellEnd"/>
      <w:r>
        <w:rPr>
          <w:rFonts w:ascii="Calibri" w:hAnsi="Calibri" w:cs="Calibri"/>
        </w:rPr>
        <w:t xml:space="preserve"> (dishonesty) is </w:t>
      </w:r>
      <w:proofErr w:type="spellStart"/>
      <w:r>
        <w:rPr>
          <w:rFonts w:ascii="Calibri" w:hAnsi="Calibri" w:cs="Calibri"/>
        </w:rPr>
        <w:t>Khiyanah</w:t>
      </w:r>
      <w:proofErr w:type="spellEnd"/>
      <w:r>
        <w:rPr>
          <w:rFonts w:ascii="Calibri" w:hAnsi="Calibri" w:cs="Calibri"/>
        </w:rPr>
        <w:t xml:space="preserve"> (treachery). The </w:t>
      </w:r>
      <w:r w:rsidRPr="00DE5E7B">
        <w:rPr>
          <w:rFonts w:ascii="Calibri" w:hAnsi="Calibri" w:cs="Calibri"/>
        </w:rPr>
        <w:t>most intelligent of the intelligent is the pious, and the most foolish of the foolishness is immorality</w:t>
      </w:r>
      <w:r>
        <w:rPr>
          <w:rFonts w:ascii="Calibri" w:hAnsi="Calibri" w:cs="Calibri"/>
        </w:rPr>
        <w:t xml:space="preserve">. And the weak one among you is strong in my view until I take his right for him, and the strong one in your view is the weak one in my view until I take the right from him. </w:t>
      </w:r>
      <w:r w:rsidRPr="00211E35">
        <w:rPr>
          <w:rFonts w:ascii="Calibri" w:hAnsi="Calibri" w:cs="Calibri"/>
        </w:rPr>
        <w:t xml:space="preserve">No </w:t>
      </w:r>
      <w:r>
        <w:rPr>
          <w:rFonts w:ascii="Calibri" w:hAnsi="Calibri" w:cs="Calibri"/>
        </w:rPr>
        <w:t>nation</w:t>
      </w:r>
      <w:r w:rsidRPr="00211E35">
        <w:rPr>
          <w:rFonts w:ascii="Calibri" w:hAnsi="Calibri" w:cs="Calibri"/>
        </w:rPr>
        <w:t xml:space="preserve"> abandon</w:t>
      </w:r>
      <w:r>
        <w:rPr>
          <w:rFonts w:ascii="Calibri" w:hAnsi="Calibri" w:cs="Calibri"/>
        </w:rPr>
        <w:t>s</w:t>
      </w:r>
      <w:r w:rsidRPr="00211E35">
        <w:rPr>
          <w:rFonts w:ascii="Calibri" w:hAnsi="Calibri" w:cs="Calibri"/>
        </w:rPr>
        <w:t xml:space="preserve"> Jihad in the way of Allah except that Allah strikes them </w:t>
      </w:r>
      <w:r w:rsidRPr="00211E35">
        <w:rPr>
          <w:rFonts w:ascii="Calibri" w:hAnsi="Calibri" w:cs="Calibri"/>
        </w:rPr>
        <w:lastRenderedPageBreak/>
        <w:t xml:space="preserve">with </w:t>
      </w:r>
      <w:r>
        <w:rPr>
          <w:rFonts w:ascii="Calibri" w:hAnsi="Calibri" w:cs="Calibri"/>
        </w:rPr>
        <w:t>humiliation and Al-</w:t>
      </w:r>
      <w:proofErr w:type="spellStart"/>
      <w:r>
        <w:rPr>
          <w:rFonts w:ascii="Calibri" w:hAnsi="Calibri" w:cs="Calibri"/>
        </w:rPr>
        <w:t>Fahishah</w:t>
      </w:r>
      <w:proofErr w:type="spellEnd"/>
      <w:r>
        <w:rPr>
          <w:rFonts w:ascii="Calibri" w:hAnsi="Calibri" w:cs="Calibri"/>
        </w:rPr>
        <w:t xml:space="preserve"> (shameful acts of immorality) do not spread amongst a nation except that Allah encompasses them with a trial. </w:t>
      </w:r>
      <w:r w:rsidRPr="00F572CC">
        <w:rPr>
          <w:rFonts w:ascii="Calibri" w:hAnsi="Calibri" w:cs="Calibri"/>
          <w:b/>
          <w:bCs/>
          <w:u w:val="single"/>
        </w:rPr>
        <w:t xml:space="preserve">Obey me </w:t>
      </w:r>
      <w:proofErr w:type="gramStart"/>
      <w:r w:rsidRPr="00F572CC">
        <w:rPr>
          <w:rFonts w:ascii="Calibri" w:hAnsi="Calibri" w:cs="Calibri"/>
          <w:b/>
          <w:bCs/>
          <w:u w:val="single"/>
        </w:rPr>
        <w:t>as long as</w:t>
      </w:r>
      <w:proofErr w:type="gramEnd"/>
      <w:r w:rsidRPr="00F572CC">
        <w:rPr>
          <w:rFonts w:ascii="Calibri" w:hAnsi="Calibri" w:cs="Calibri"/>
          <w:b/>
          <w:bCs/>
          <w:u w:val="single"/>
        </w:rPr>
        <w:t xml:space="preserve"> I obey Allah and His Messenger. So, if I disobey Allah and His Messenger, there is no obedience to me due upon you</w:t>
      </w:r>
      <w:r>
        <w:rPr>
          <w:rFonts w:ascii="Calibri" w:hAnsi="Calibri" w:cs="Calibri"/>
        </w:rPr>
        <w:t>. Stand for your prayer”]. This also came recorded in At-</w:t>
      </w:r>
      <w:proofErr w:type="spellStart"/>
      <w:r>
        <w:rPr>
          <w:rFonts w:ascii="Calibri" w:hAnsi="Calibri" w:cs="Calibri"/>
        </w:rPr>
        <w:t>Targheeb</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 xml:space="preserve">-t-Tarheeb of </w:t>
      </w:r>
      <w:proofErr w:type="spellStart"/>
      <w:r>
        <w:rPr>
          <w:rFonts w:ascii="Calibri" w:hAnsi="Calibri" w:cs="Calibri"/>
        </w:rPr>
        <w:t>Qawwam</w:t>
      </w:r>
      <w:proofErr w:type="spellEnd"/>
      <w:r>
        <w:rPr>
          <w:rFonts w:ascii="Calibri" w:hAnsi="Calibri" w:cs="Calibri"/>
        </w:rPr>
        <w:t xml:space="preserve"> As-Sunnah (Al-</w:t>
      </w:r>
      <w:proofErr w:type="spellStart"/>
      <w:r>
        <w:rPr>
          <w:rFonts w:ascii="Calibri" w:hAnsi="Calibri" w:cs="Calibri"/>
        </w:rPr>
        <w:t>Asbahani</w:t>
      </w:r>
      <w:proofErr w:type="spellEnd"/>
      <w:r>
        <w:rPr>
          <w:rFonts w:ascii="Calibri" w:hAnsi="Calibri" w:cs="Calibri"/>
        </w:rPr>
        <w:t xml:space="preserve">) (1/410/716): [Muhammad bin Al-Husain bin </w:t>
      </w:r>
      <w:proofErr w:type="spellStart"/>
      <w:r>
        <w:rPr>
          <w:rFonts w:ascii="Calibri" w:hAnsi="Calibri" w:cs="Calibri"/>
        </w:rPr>
        <w:t>Sulaim</w:t>
      </w:r>
      <w:proofErr w:type="spellEnd"/>
      <w:r>
        <w:rPr>
          <w:rFonts w:ascii="Calibri" w:hAnsi="Calibri" w:cs="Calibri"/>
        </w:rPr>
        <w:t xml:space="preserve"> informed: Al-Hasan bin Ahmad bin Ibrahim informed: Abdullah bin Ja’far bin </w:t>
      </w:r>
      <w:proofErr w:type="spellStart"/>
      <w:r>
        <w:rPr>
          <w:rFonts w:ascii="Calibri" w:hAnsi="Calibri" w:cs="Calibri"/>
        </w:rPr>
        <w:t>Durustawaih</w:t>
      </w:r>
      <w:proofErr w:type="spellEnd"/>
      <w:r>
        <w:rPr>
          <w:rFonts w:ascii="Calibri" w:hAnsi="Calibri" w:cs="Calibri"/>
        </w:rPr>
        <w:t xml:space="preserve"> related to us: The exact same reported tradition. </w:t>
      </w:r>
    </w:p>
    <w:p w14:paraId="093B417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والتي تجدها في تاريخ الطبري [تاريخ الرسل والملوك، وصلة تاريخ الطبري (3/223 - 224)]: [حدثنا عبيد الله بن سعد، قال: أخبرنا عَمِّي، قَالَ: حَدَّثَنَا سَيْفٌ - وَحَدَّثَنِي السَّرِيُّ بْنُ يَحْيَى، قَالَ: حَدَّثَنَا شُعَيْبُ بْنُ إِبْرَاهِيمَ، عَنْ سَيْفِ بْنِ عُمَرَ - عَنْ أَبِي ضَمْرَةَ، عَنْ أَبِيهِ، عَنْ عَاصِمِ بْنِ عَدِيٍّ، قَالَ: نَادَى مُنَادِي أَبِي بَكْرٍ، مِنْ بَعْدِ الْغَدِ مِنْ متوفى رسول الله، صلى الله عليه وسلم: لِيُتَمَّ بَعْثُ أُسَامَةَ، أَلا لا يَبْقَيَنَّ بِالْمَدِينَةِ أَحَدٌ مِن جُنْدِ أُسَامَةَ إِلا خَرَجَ إِلَى عَسْكَرِهِ بِالْجُرْفِ وَقَامَ فِي النَّاسِ، فَحَمِدَ اللَّهَ وَأَثْنَى عَلَيْهِ وَقَالَ: يَا أَيُّهَا النَّاسُ، إِنَّمَا أَنَا مِثْلُكُمْ، وَإِنِّي لا أَدْرِي لَعَلَّكُمْ سَتُكَلِّفُونَنِي مَا كَانَ رَسُولُ الله، صلى الله عليه وسلم، يُطِيقُ، إِنَّ اللَّهَ اصْطَفَى مُحَمَّدًا عَلَى الْعَالَمِينَ وَعَصَمَهُ مِنَ الآفَاتِ، وَإِنَّمَا أَنَا مُتَّبِعٌ وَلَسْتُ بِمُبْتَدِعٌ، </w:t>
      </w:r>
      <w:r w:rsidRPr="000F205F">
        <w:rPr>
          <w:rFonts w:ascii="Traditional Arabic" w:hAnsi="Traditional Arabic" w:cs="Traditional Arabic"/>
          <w:b/>
          <w:bCs/>
          <w:sz w:val="28"/>
          <w:szCs w:val="28"/>
          <w:u w:val="single"/>
          <w:rtl/>
        </w:rPr>
        <w:t>فَإِنِ اسْتَقَمْتُ فَتَابِعُونِي، وَإِنْ زُغْتُ فَقَوِّمُونِي</w:t>
      </w:r>
      <w:r w:rsidRPr="000F205F">
        <w:rPr>
          <w:rFonts w:ascii="Traditional Arabic" w:hAnsi="Traditional Arabic" w:cs="Traditional Arabic"/>
          <w:sz w:val="28"/>
          <w:szCs w:val="28"/>
          <w:rtl/>
        </w:rPr>
        <w:t>، وان رسول الله، صلى الله عليه وسلم، قُبِضَ وَلَيْسَ أَحَدٌ مِنْ هَذِهِ الأُمَّةِ يَطْلُبُهُ بمظلمة ضربه سَوْطٍ فَمَا دُونَهَا، أَلا وَإِنَّ لِي شَيْطَانًا يَعْتَرِينِي، فَإِذَا أَتَانِي فَاجْتَنِبُونِي، لا أُؤْثِرُ فِي أَشْعَارِكُمْ وَأَبْشَارِكُمْ، وَأَنْتُمْ تَغْدُونَ وَتَرُوحُونَ فِي أَجَلٍ قَدْ غُيِّبَ عَنْكُمْ عِلْمُهُ، فَإِنِ اسْتَطَعْتُمْ أَلا يَمْضِيَ هَذَا الأَجَلُ إِلا وَأَنْتُمْ فِي عَمَلٍ صَالِحٍ فَافْعَلُوا، وَلَنْ تَسْتَطِيعُوا ذَلِكَ إِلا بِاللَّهِ، فَسَابِقُوا فِي مَهَلٍ آجَالَكُمْ مِنْ قَبْلِ أَنْ تُسْلِمَكُمْ آجَالُكُمْ إِلَى انْقِطَاعِ الأَعْمَالِ، فَإِنَّ قَوْمًا نَسَوْا آجَالَهُمْ، وَجَعَلُوا أَعْمَالَهُمْ لِغَيْرِهِمْ، فَإِيَّاكُمْ أَنْ تَكُونُوا أَمْثَالَهُمْ الْجَدَّ الْجَدَّ! وَالْوَحَا الْوَحَا! وَالنَّجَاءَ النَّجَاءَ! فَإِنَّ وَرَاءَكُمْ طَالِبًا حَثِيثًا، أَجَلا مَرُّهُ سَرِيعٌ احْذَرُوا الْمَوْتَ، وَاعْتَبِرُوا بِالآبَاءِ وَالأَبْنَاءِ وَالإِخْوَانِ، وَلا تَغْبِطُوا الأَحْيَاءَ إِلا بِمَا تَغْبِطُونَ بِهِ الأَمْوَاتِ]</w:t>
      </w:r>
    </w:p>
    <w:p w14:paraId="414A704E" w14:textId="77777777" w:rsidR="00005C44" w:rsidRPr="002B662B" w:rsidRDefault="00005C44" w:rsidP="00005C44">
      <w:pPr>
        <w:rPr>
          <w:rFonts w:ascii="Traditional Arabic" w:hAnsi="Traditional Arabic" w:cs="Traditional Arabic"/>
          <w:sz w:val="22"/>
          <w:szCs w:val="22"/>
        </w:rPr>
      </w:pPr>
    </w:p>
    <w:p w14:paraId="5FC33B86" w14:textId="77777777" w:rsidR="00005C44" w:rsidRDefault="00005C44" w:rsidP="00005C44">
      <w:pPr>
        <w:rPr>
          <w:rFonts w:ascii="Calibri" w:hAnsi="Calibri" w:cs="Calibri"/>
        </w:rPr>
      </w:pPr>
      <w:r>
        <w:rPr>
          <w:rFonts w:ascii="Calibri" w:hAnsi="Calibri" w:cs="Calibri"/>
        </w:rPr>
        <w:t xml:space="preserve">- And what can be found in </w:t>
      </w:r>
      <w:proofErr w:type="spellStart"/>
      <w:r>
        <w:rPr>
          <w:rFonts w:ascii="Calibri" w:hAnsi="Calibri" w:cs="Calibri"/>
        </w:rPr>
        <w:t>Tareekh</w:t>
      </w:r>
      <w:proofErr w:type="spellEnd"/>
      <w:r>
        <w:rPr>
          <w:rFonts w:ascii="Calibri" w:hAnsi="Calibri" w:cs="Calibri"/>
        </w:rPr>
        <w:t xml:space="preserve"> At-Tabari “</w:t>
      </w:r>
      <w:proofErr w:type="spellStart"/>
      <w:r>
        <w:rPr>
          <w:rFonts w:ascii="Calibri" w:hAnsi="Calibri" w:cs="Calibri"/>
        </w:rPr>
        <w:t>Tareekh</w:t>
      </w:r>
      <w:proofErr w:type="spellEnd"/>
      <w:r>
        <w:rPr>
          <w:rFonts w:ascii="Calibri" w:hAnsi="Calibri" w:cs="Calibri"/>
        </w:rPr>
        <w:t xml:space="preserve"> </w:t>
      </w:r>
      <w:proofErr w:type="spellStart"/>
      <w:r>
        <w:rPr>
          <w:rFonts w:ascii="Calibri" w:hAnsi="Calibri" w:cs="Calibri"/>
        </w:rPr>
        <w:t>Ar</w:t>
      </w:r>
      <w:proofErr w:type="spellEnd"/>
      <w:r>
        <w:rPr>
          <w:rFonts w:ascii="Calibri" w:hAnsi="Calibri" w:cs="Calibri"/>
        </w:rPr>
        <w:t xml:space="preserve">-Rusul </w:t>
      </w:r>
      <w:proofErr w:type="spellStart"/>
      <w:r>
        <w:rPr>
          <w:rFonts w:ascii="Calibri" w:hAnsi="Calibri" w:cs="Calibri"/>
        </w:rPr>
        <w:t>Wa</w:t>
      </w:r>
      <w:proofErr w:type="spellEnd"/>
      <w:r>
        <w:rPr>
          <w:rFonts w:ascii="Calibri" w:hAnsi="Calibri" w:cs="Calibri"/>
        </w:rPr>
        <w:t>-l-</w:t>
      </w:r>
      <w:proofErr w:type="spellStart"/>
      <w:r>
        <w:rPr>
          <w:rFonts w:ascii="Calibri" w:hAnsi="Calibri" w:cs="Calibri"/>
        </w:rPr>
        <w:t>Mulook</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 xml:space="preserve"> Silah </w:t>
      </w:r>
      <w:proofErr w:type="spellStart"/>
      <w:r>
        <w:rPr>
          <w:rFonts w:ascii="Calibri" w:hAnsi="Calibri" w:cs="Calibri"/>
        </w:rPr>
        <w:t>Tareekh</w:t>
      </w:r>
      <w:proofErr w:type="spellEnd"/>
      <w:r>
        <w:rPr>
          <w:rFonts w:ascii="Calibri" w:hAnsi="Calibri" w:cs="Calibri"/>
        </w:rPr>
        <w:t xml:space="preserve"> At-Tabari (3/223-224): [‘Ubaidullah bin Sa’d related to us: He said: My paternal uncle informed us: He said: Saif related to us and As-Sariy bin Yahya related to me: He said: Shu’aib bin Ibrahim related to us from Saif bin ‘Umar, from Abu Damrah, from his father, from ‘Aasim bin ‘Adiy: He said: The caller of Abu Bakr called out, the day following the passing of the Messenger of Allah </w:t>
      </w:r>
      <w:r>
        <w:rPr>
          <w:rFonts w:ascii="Calibri" w:hAnsi="Calibri" w:cs="Calibri" w:hint="cs"/>
          <w:rtl/>
        </w:rPr>
        <w:t>ﷺ</w:t>
      </w:r>
      <w:r>
        <w:rPr>
          <w:rFonts w:ascii="Calibri" w:hAnsi="Calibri" w:cs="Calibri"/>
        </w:rPr>
        <w:t xml:space="preserve"> declaring: That the expedition of Usamah should be completed. That none from the army of Usamah should remain in Al-Madinah, but rather they should go out to the military camp at Al-Jurf. He (Abu Bakr) then stood among the people, he praised Allah and extolled Him, then said: “O people, verily, I am only like you, I don’t know, perhaps you will burden me with what the Messenger of Allah </w:t>
      </w:r>
      <w:r>
        <w:rPr>
          <w:rFonts w:ascii="Calibri" w:hAnsi="Calibri" w:cs="Calibri" w:hint="cs"/>
          <w:rtl/>
        </w:rPr>
        <w:t>ﷺ</w:t>
      </w:r>
      <w:r>
        <w:rPr>
          <w:rFonts w:ascii="Calibri" w:hAnsi="Calibri" w:cs="Calibri"/>
        </w:rPr>
        <w:t xml:space="preserve"> was able to bear. Allah chose Muhammad above all creation and protected him from corruptions. I am indeed only a follower and not an innovator. </w:t>
      </w:r>
      <w:r w:rsidRPr="008D141F">
        <w:rPr>
          <w:rFonts w:ascii="Calibri" w:hAnsi="Calibri" w:cs="Calibri"/>
          <w:b/>
          <w:bCs/>
          <w:u w:val="single"/>
        </w:rPr>
        <w:t>Therefore, if I act correctly, help me, but if I deviate, correct me</w:t>
      </w:r>
      <w:r>
        <w:rPr>
          <w:rFonts w:ascii="Calibri" w:hAnsi="Calibri" w:cs="Calibri"/>
        </w:rPr>
        <w:t xml:space="preserve">. The Messenger of Allah </w:t>
      </w:r>
      <w:r>
        <w:rPr>
          <w:rFonts w:ascii="Calibri" w:hAnsi="Calibri" w:cs="Calibri" w:hint="cs"/>
          <w:rtl/>
        </w:rPr>
        <w:t>ﷺ</w:t>
      </w:r>
      <w:r>
        <w:rPr>
          <w:rFonts w:ascii="Calibri" w:hAnsi="Calibri" w:cs="Calibri"/>
        </w:rPr>
        <w:t xml:space="preserve"> has been taken (in death) whilst</w:t>
      </w:r>
      <w:r w:rsidRPr="00576FED">
        <w:rPr>
          <w:rFonts w:ascii="Calibri" w:hAnsi="Calibri" w:cs="Calibri"/>
        </w:rPr>
        <w:t xml:space="preserve"> no one in this </w:t>
      </w:r>
      <w:r>
        <w:rPr>
          <w:rFonts w:ascii="Calibri" w:hAnsi="Calibri" w:cs="Calibri"/>
        </w:rPr>
        <w:t>Ummah</w:t>
      </w:r>
      <w:r w:rsidRPr="00576FED">
        <w:rPr>
          <w:rFonts w:ascii="Calibri" w:hAnsi="Calibri" w:cs="Calibri"/>
        </w:rPr>
        <w:t xml:space="preserve"> ha</w:t>
      </w:r>
      <w:r>
        <w:rPr>
          <w:rFonts w:ascii="Calibri" w:hAnsi="Calibri" w:cs="Calibri"/>
        </w:rPr>
        <w:t>d</w:t>
      </w:r>
      <w:r w:rsidRPr="00576FED">
        <w:rPr>
          <w:rFonts w:ascii="Calibri" w:hAnsi="Calibri" w:cs="Calibri"/>
        </w:rPr>
        <w:t xml:space="preserve"> a claim against him for any injustice, even </w:t>
      </w:r>
      <w:r>
        <w:rPr>
          <w:rFonts w:ascii="Calibri" w:hAnsi="Calibri" w:cs="Calibri"/>
        </w:rPr>
        <w:t xml:space="preserve">of </w:t>
      </w:r>
      <w:r w:rsidRPr="00576FED">
        <w:rPr>
          <w:rFonts w:ascii="Calibri" w:hAnsi="Calibri" w:cs="Calibri"/>
        </w:rPr>
        <w:t>a whip’s strike or less</w:t>
      </w:r>
      <w:r>
        <w:rPr>
          <w:rFonts w:ascii="Calibri" w:hAnsi="Calibri" w:cs="Calibri"/>
        </w:rPr>
        <w:t xml:space="preserve"> than that</w:t>
      </w:r>
      <w:r w:rsidRPr="00576FED">
        <w:rPr>
          <w:rFonts w:ascii="Calibri" w:hAnsi="Calibri" w:cs="Calibri"/>
        </w:rPr>
        <w:t>.</w:t>
      </w:r>
      <w:r>
        <w:rPr>
          <w:rFonts w:ascii="Calibri" w:hAnsi="Calibri" w:cs="Calibri"/>
        </w:rPr>
        <w:t xml:space="preserve"> Beware, I have a Shaytan that can take a hold over me, so, if he comes to me, avoid me (at such a time), so that I do not cause harm to your hair or your </w:t>
      </w:r>
      <w:proofErr w:type="gramStart"/>
      <w:r>
        <w:rPr>
          <w:rFonts w:ascii="Calibri" w:hAnsi="Calibri" w:cs="Calibri"/>
        </w:rPr>
        <w:t>skins</w:t>
      </w:r>
      <w:proofErr w:type="gramEnd"/>
      <w:r>
        <w:rPr>
          <w:rFonts w:ascii="Calibri" w:hAnsi="Calibri" w:cs="Calibri"/>
        </w:rPr>
        <w:t xml:space="preserve">. </w:t>
      </w:r>
      <w:r w:rsidRPr="00CB5AD2">
        <w:rPr>
          <w:rFonts w:ascii="Calibri" w:hAnsi="Calibri" w:cs="Calibri"/>
        </w:rPr>
        <w:t xml:space="preserve">You come and go in a time whose knowledge is hidden from you. If you can ensure that this time does not pass except while you are in righteous deeds, then do so. You will not be able to do this except with Allah’s help. So, hasten in the time of your lives before your time hands you over to the cessation of deeds. Some people </w:t>
      </w:r>
      <w:proofErr w:type="gramStart"/>
      <w:r w:rsidRPr="00CB5AD2">
        <w:rPr>
          <w:rFonts w:ascii="Calibri" w:hAnsi="Calibri" w:cs="Calibri"/>
        </w:rPr>
        <w:t>forgot</w:t>
      </w:r>
      <w:proofErr w:type="gramEnd"/>
      <w:r w:rsidRPr="00CB5AD2">
        <w:rPr>
          <w:rFonts w:ascii="Calibri" w:hAnsi="Calibri" w:cs="Calibri"/>
        </w:rPr>
        <w:t xml:space="preserve"> their times and </w:t>
      </w:r>
      <w:proofErr w:type="gramStart"/>
      <w:r w:rsidRPr="00CB5AD2">
        <w:rPr>
          <w:rFonts w:ascii="Calibri" w:hAnsi="Calibri" w:cs="Calibri"/>
        </w:rPr>
        <w:t>made</w:t>
      </w:r>
      <w:proofErr w:type="gramEnd"/>
      <w:r w:rsidRPr="00CB5AD2">
        <w:rPr>
          <w:rFonts w:ascii="Calibri" w:hAnsi="Calibri" w:cs="Calibri"/>
        </w:rPr>
        <w:t xml:space="preserve"> their deeds for others. Beware of being like them. Strive, strive! Hurry, hurry! Salvation, salvation! For behind you </w:t>
      </w:r>
      <w:r>
        <w:rPr>
          <w:rFonts w:ascii="Calibri" w:hAnsi="Calibri" w:cs="Calibri"/>
        </w:rPr>
        <w:t>there is</w:t>
      </w:r>
      <w:r w:rsidRPr="00CB5AD2">
        <w:rPr>
          <w:rFonts w:ascii="Calibri" w:hAnsi="Calibri" w:cs="Calibri"/>
        </w:rPr>
        <w:t xml:space="preserve"> a swift pursuer, a term whose passage is quick. Beware of death, and take heed from fathers, sons, and brothers. Do not envy the living except for what you envy the dead </w:t>
      </w:r>
      <w:proofErr w:type="gramStart"/>
      <w:r w:rsidRPr="00CB5AD2">
        <w:rPr>
          <w:rFonts w:ascii="Calibri" w:hAnsi="Calibri" w:cs="Calibri"/>
        </w:rPr>
        <w:t>for</w:t>
      </w:r>
      <w:r>
        <w:rPr>
          <w:rFonts w:ascii="Calibri" w:hAnsi="Calibri" w:cs="Calibri"/>
        </w:rPr>
        <w:t>”]</w:t>
      </w:r>
      <w:proofErr w:type="gramEnd"/>
      <w:r>
        <w:rPr>
          <w:rFonts w:ascii="Calibri" w:hAnsi="Calibri" w:cs="Calibri"/>
        </w:rPr>
        <w:t>.</w:t>
      </w:r>
    </w:p>
    <w:p w14:paraId="5FCF5FB1" w14:textId="77777777" w:rsidR="00005C44" w:rsidRDefault="00005C44" w:rsidP="00005C44">
      <w:pPr>
        <w:rPr>
          <w:rFonts w:ascii="Traditional Arabic" w:hAnsi="Traditional Arabic" w:cs="Traditional Arabic"/>
          <w:sz w:val="22"/>
          <w:szCs w:val="22"/>
        </w:rPr>
      </w:pPr>
      <w:r w:rsidRPr="002B662B">
        <w:rPr>
          <w:rFonts w:ascii="Traditional Arabic" w:hAnsi="Traditional Arabic" w:cs="Traditional Arabic"/>
          <w:sz w:val="22"/>
          <w:szCs w:val="22"/>
          <w:rtl/>
        </w:rPr>
        <w:lastRenderedPageBreak/>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والتي تجدها في أنساب الأشراف للبلاذري (1/590/1196): [حَدَّثَنِي مُحَمَّدُ بْنُ سَعْدٍ، عَنِ الْوَاقِدِيِّ، عن محمد بن عبد اللَّه وَيَزِيدَ بْنِ عِيَاضٍ، عَنِ الزُّهْرِيِّ قَالَ: خَطَبَ أَبُو بَكْرٍ حِينَ بُويِعَ وَاسْتُخْلِفَ، فَقَالَ: الْحَمْدُ للَّه أَحْمَدُهُ وَأَسْتَعِينُهُ عَلَى الأَمْرِ كُلِّهِ عَلانِيَتِهِ وَسِرِّهِ، وَنَعُوذُ باللَّه مِنْ شَرِّ مَا يَأْتِي فِي اللَّيْلِ وَالنَّهَارِ وَأَشْهَدُ أَنْ لا إِلَهَ إِلا اللَّه وَحْدَهُ لا شريك له وَأَنَّ مُحَمَّدًا عَبْدُهُ وَرَسُولُهُ أَرْسَلَهُ بِالْحَقِّ بَشِيرًا وَنَذِيرًا قُدَّامَ السَّاعَةِ. فَمَنْ أَطَاعَهُ رَشَدَ، وَمَنْ عَصَاهُ هَلَكَ. أَلا وَإِنِّي قَدْ وُلِّيتُكُمْ وَلَسْتُ بخيركم. ألا وقد كانت بيعتي فلتة وذلك أنى خشيت فتنة. وَايْمِ اللَّه مَا حَرَصْتُ عَلَيْهَا يَوْمًا قَطُّ وَلا لَيْلَةً، وَلا طَلَبْتُهَا، وَلا سَأَلْتُ اللَّه إِيَّاهَا سِرًّا وَلا عَلانِيَّةً، وَمَا لِي فِيهَا رَاحَةٌ. وَلَقَدْ قُلِّدْتُ أَمْرًا عَظِيمًا مَا لِي به طاقة ولا يدان. وَلَوَدِدْتُ أَنَّ أَقْوَى النَّاسِ عَلَيْهَا مَكَانِي. فَعَلَيْكُمْ بِتَقْوَى اللَّه. وَإِنَّ أَكْيَسَ الْكَيْسِ التُّقَى، وَإِنَّ أَحْمَقَ الْحُمْقِ الْفُجُورُ. وَإِنِّي مُتَّبِعٌ وَلَسْتُ بِمُبْتَدِعٍ. وَإِنَّ أَضْعَفَ النَّاسِ عِنْدِي الشَّدِيدُ حَتَّى آخُذَ مِنْهُ الْحَقَّ، وَإِنَّ أَشَدَّ النَّاسِ عِنْدِي الضَّعِيفُ حتى آخذ له الحق. </w:t>
      </w:r>
      <w:r w:rsidRPr="000F205F">
        <w:rPr>
          <w:rFonts w:ascii="Traditional Arabic" w:hAnsi="Traditional Arabic" w:cs="Traditional Arabic"/>
          <w:b/>
          <w:bCs/>
          <w:sz w:val="28"/>
          <w:szCs w:val="28"/>
          <w:u w:val="single"/>
          <w:rtl/>
        </w:rPr>
        <w:t>وإن أَحْسَنْتُ فَأَعِينُونِي، وَإِنْ زُغْتُ فَقَوِّمُونِي</w:t>
      </w:r>
      <w:r w:rsidRPr="000F205F">
        <w:rPr>
          <w:rFonts w:ascii="Traditional Arabic" w:hAnsi="Traditional Arabic" w:cs="Traditional Arabic"/>
          <w:sz w:val="28"/>
          <w:szCs w:val="28"/>
          <w:rtl/>
        </w:rPr>
        <w:t xml:space="preserve">. وَاعْلَمُوا أَيُّهَا النَّاسُ أَنَّهُ لَمْ يَدَعْ قَوْمٌ الْجِهَادَ قَطُّ إِلا ضَرَبَهُمُ اللَّه بِذُلٍّ. وَلَمْ تَشِعِ الْفَاحِشَةُ فِي قَوْمٍ قَطُّ إِلا عَمَّهُمُ الْبَلاءُ. أَيُّهَا الناس: ابتغوا كِتَابَ اللَّه وَاقْبَلُوا نَصِيحَتَهُ فَإِنَّ اللَّه يَقْبَلُ التَّوْبَةَ عَنْ عِبَادِهِ وَيَعْفُو عَنِ السَّيِّئَاتِ وَيَعْلَمُ ما تفعلون. واحذروا يوما ما لِلظَّالِمِينَ مِنْ حَمِيمٍ وَلا شَفِيعٍ يُطاعُ. فَلْيَعْمَلِ الْيَوْمَ عَامِلٌ مَا اسْتَطَاعَ مِنْ عَمَلٍ يُقَرِّبْهُ إِلَى اللَّه عَزَّ وَجَلَّ قَبْلَ أَلا يَقْدِرَ عَلَى ذَلِكَ. </w:t>
      </w:r>
      <w:r w:rsidRPr="000F205F">
        <w:rPr>
          <w:rFonts w:ascii="Traditional Arabic" w:hAnsi="Traditional Arabic" w:cs="Traditional Arabic"/>
          <w:b/>
          <w:bCs/>
          <w:sz w:val="28"/>
          <w:szCs w:val="28"/>
          <w:u w:val="single"/>
          <w:rtl/>
        </w:rPr>
        <w:t>أَيُّهَا النَّاسُ أَطِيعُونِي مَا أَطَعْتُ اللَّه وَرَسُولَهُ. فَإِذَا عَصَيْتُ اللَّه وَرَسُولَهُ فَلا طَاعَةَ لِي عَلَيْكُمْ</w:t>
      </w:r>
      <w:r w:rsidRPr="000F205F">
        <w:rPr>
          <w:rFonts w:ascii="Traditional Arabic" w:hAnsi="Traditional Arabic" w:cs="Traditional Arabic"/>
          <w:sz w:val="28"/>
          <w:szCs w:val="28"/>
          <w:rtl/>
        </w:rPr>
        <w:t>. قُومُوا إِلَى صَلاتِكُمْ]</w:t>
      </w:r>
      <w:r w:rsidRPr="000F205F">
        <w:rPr>
          <w:rFonts w:ascii="Traditional Arabic" w:hAnsi="Traditional Arabic" w:cs="Traditional Arabic"/>
          <w:sz w:val="28"/>
          <w:szCs w:val="28"/>
        </w:rPr>
        <w:cr/>
      </w:r>
    </w:p>
    <w:p w14:paraId="3196E53D" w14:textId="77777777" w:rsidR="00005C44" w:rsidRDefault="00005C44" w:rsidP="00005C44">
      <w:pPr>
        <w:rPr>
          <w:rFonts w:ascii="Calibri" w:hAnsi="Calibri" w:cs="Calibri"/>
        </w:rPr>
      </w:pPr>
      <w:r>
        <w:rPr>
          <w:rFonts w:ascii="Calibri" w:hAnsi="Calibri" w:cs="Calibri"/>
        </w:rPr>
        <w:t xml:space="preserve">- And what can be found in </w:t>
      </w:r>
      <w:proofErr w:type="spellStart"/>
      <w:r>
        <w:rPr>
          <w:rFonts w:ascii="Calibri" w:hAnsi="Calibri" w:cs="Calibri"/>
        </w:rPr>
        <w:t>Ansaab</w:t>
      </w:r>
      <w:proofErr w:type="spellEnd"/>
      <w:r>
        <w:rPr>
          <w:rFonts w:ascii="Calibri" w:hAnsi="Calibri" w:cs="Calibri"/>
        </w:rPr>
        <w:t xml:space="preserve"> Al-</w:t>
      </w:r>
      <w:proofErr w:type="spellStart"/>
      <w:r>
        <w:rPr>
          <w:rFonts w:ascii="Calibri" w:hAnsi="Calibri" w:cs="Calibri"/>
        </w:rPr>
        <w:t>Ashraaf</w:t>
      </w:r>
      <w:proofErr w:type="spellEnd"/>
      <w:r>
        <w:rPr>
          <w:rFonts w:ascii="Calibri" w:hAnsi="Calibri" w:cs="Calibri"/>
        </w:rPr>
        <w:t xml:space="preserve"> of Al-</w:t>
      </w:r>
      <w:proofErr w:type="spellStart"/>
      <w:r>
        <w:rPr>
          <w:rFonts w:ascii="Calibri" w:hAnsi="Calibri" w:cs="Calibri"/>
        </w:rPr>
        <w:t>Baladhuriy</w:t>
      </w:r>
      <w:proofErr w:type="spellEnd"/>
      <w:r>
        <w:rPr>
          <w:rFonts w:ascii="Calibri" w:hAnsi="Calibri" w:cs="Calibri"/>
        </w:rPr>
        <w:t xml:space="preserve"> (1/590/1196): [Muhammad bin Sa’d related to me from Al-</w:t>
      </w:r>
      <w:proofErr w:type="spellStart"/>
      <w:r>
        <w:rPr>
          <w:rFonts w:ascii="Calibri" w:hAnsi="Calibri" w:cs="Calibri"/>
        </w:rPr>
        <w:t>Waqidiy</w:t>
      </w:r>
      <w:proofErr w:type="spellEnd"/>
      <w:r>
        <w:rPr>
          <w:rFonts w:ascii="Calibri" w:hAnsi="Calibri" w:cs="Calibri"/>
        </w:rPr>
        <w:t>, from Muhammad bin Abdullah and Yazid bin ‘Iyad, from Az-</w:t>
      </w:r>
      <w:proofErr w:type="spellStart"/>
      <w:r>
        <w:rPr>
          <w:rFonts w:ascii="Calibri" w:hAnsi="Calibri" w:cs="Calibri"/>
        </w:rPr>
        <w:t>Zuhriy</w:t>
      </w:r>
      <w:proofErr w:type="spellEnd"/>
      <w:r>
        <w:rPr>
          <w:rFonts w:ascii="Calibri" w:hAnsi="Calibri" w:cs="Calibri"/>
        </w:rPr>
        <w:t xml:space="preserve">: He said: Abu Bakr gave a speech when he was given the </w:t>
      </w:r>
      <w:proofErr w:type="spellStart"/>
      <w:r>
        <w:rPr>
          <w:rFonts w:ascii="Calibri" w:hAnsi="Calibri" w:cs="Calibri"/>
        </w:rPr>
        <w:t>Bai’ah</w:t>
      </w:r>
      <w:proofErr w:type="spellEnd"/>
      <w:r>
        <w:rPr>
          <w:rFonts w:ascii="Calibri" w:hAnsi="Calibri" w:cs="Calibri"/>
        </w:rPr>
        <w:t xml:space="preserve"> (pledge) and assumed the post of Khalifah: he said: All praise is to Allah, I praise Him and I seek His help in every matter, that which is open and that which is secret, and we seek refuge in Allah from the evil of what comes during the night and the day. And I bear witness that there is no </w:t>
      </w:r>
      <w:proofErr w:type="spellStart"/>
      <w:r>
        <w:rPr>
          <w:rFonts w:ascii="Calibri" w:hAnsi="Calibri" w:cs="Calibri"/>
        </w:rPr>
        <w:t>Ilaaha</w:t>
      </w:r>
      <w:proofErr w:type="spellEnd"/>
      <w:r>
        <w:rPr>
          <w:rFonts w:ascii="Calibri" w:hAnsi="Calibri" w:cs="Calibri"/>
        </w:rPr>
        <w:t xml:space="preserve"> (deity worthy of being worshipped) other than Allah, who has no partner, and that Muhammad is His slave and Messenger whom He sent with the truth as a bringer of glad tidings and as a warner of the coming of the final hour. Therefore, whoever obeys him, has followed right guidance and whoever disobeys him has fallen into ruin (or destruction). I have been appointed </w:t>
      </w:r>
      <w:proofErr w:type="gramStart"/>
      <w:r>
        <w:rPr>
          <w:rFonts w:ascii="Calibri" w:hAnsi="Calibri" w:cs="Calibri"/>
        </w:rPr>
        <w:t>over</w:t>
      </w:r>
      <w:proofErr w:type="gramEnd"/>
      <w:r>
        <w:rPr>
          <w:rFonts w:ascii="Calibri" w:hAnsi="Calibri" w:cs="Calibri"/>
        </w:rPr>
        <w:t xml:space="preserve"> you although I am not the best of you. Indeed, my </w:t>
      </w:r>
      <w:proofErr w:type="spellStart"/>
      <w:r>
        <w:rPr>
          <w:rFonts w:ascii="Calibri" w:hAnsi="Calibri" w:cs="Calibri"/>
        </w:rPr>
        <w:t>Bai’ah</w:t>
      </w:r>
      <w:proofErr w:type="spellEnd"/>
      <w:r>
        <w:rPr>
          <w:rFonts w:ascii="Calibri" w:hAnsi="Calibri" w:cs="Calibri"/>
        </w:rPr>
        <w:t xml:space="preserve"> (pledge) was something that just happened spontaneously and suddenly and that is because Fitnah (discord) was feared. By Allah, I did not crave it for </w:t>
      </w:r>
      <w:proofErr w:type="spellStart"/>
      <w:proofErr w:type="gramStart"/>
      <w:r>
        <w:rPr>
          <w:rFonts w:ascii="Calibri" w:hAnsi="Calibri" w:cs="Calibri"/>
        </w:rPr>
        <w:t>my self</w:t>
      </w:r>
      <w:proofErr w:type="spellEnd"/>
      <w:proofErr w:type="gramEnd"/>
      <w:r>
        <w:rPr>
          <w:rFonts w:ascii="Calibri" w:hAnsi="Calibri" w:cs="Calibri"/>
        </w:rPr>
        <w:t xml:space="preserve"> at all, not even for one day or a night, nor did I seek it, just as I did not ask Allah for it secretly or openly, and there is no peace in it for me. </w:t>
      </w:r>
      <w:r w:rsidRPr="001A50ED">
        <w:rPr>
          <w:rFonts w:ascii="Calibri" w:hAnsi="Calibri" w:cs="Calibri"/>
        </w:rPr>
        <w:t xml:space="preserve">I have been </w:t>
      </w:r>
      <w:proofErr w:type="gramStart"/>
      <w:r>
        <w:rPr>
          <w:rFonts w:ascii="Calibri" w:hAnsi="Calibri" w:cs="Calibri"/>
        </w:rPr>
        <w:t>appointed</w:t>
      </w:r>
      <w:proofErr w:type="gramEnd"/>
      <w:r w:rsidRPr="001A50ED">
        <w:rPr>
          <w:rFonts w:ascii="Calibri" w:hAnsi="Calibri" w:cs="Calibri"/>
        </w:rPr>
        <w:t xml:space="preserve"> </w:t>
      </w:r>
      <w:r>
        <w:rPr>
          <w:rFonts w:ascii="Calibri" w:hAnsi="Calibri" w:cs="Calibri"/>
        </w:rPr>
        <w:t>over</w:t>
      </w:r>
      <w:r w:rsidRPr="001A50ED">
        <w:rPr>
          <w:rFonts w:ascii="Calibri" w:hAnsi="Calibri" w:cs="Calibri"/>
        </w:rPr>
        <w:t xml:space="preserve"> a great</w:t>
      </w:r>
      <w:r>
        <w:rPr>
          <w:rFonts w:ascii="Calibri" w:hAnsi="Calibri" w:cs="Calibri"/>
        </w:rPr>
        <w:t xml:space="preserve"> matter</w:t>
      </w:r>
      <w:r w:rsidRPr="001A50ED">
        <w:rPr>
          <w:rFonts w:ascii="Calibri" w:hAnsi="Calibri" w:cs="Calibri"/>
        </w:rPr>
        <w:t xml:space="preserve"> that I have no strength or ability to bear. I wish that the strongest of people </w:t>
      </w:r>
      <w:proofErr w:type="gramStart"/>
      <w:r w:rsidRPr="001A50ED">
        <w:rPr>
          <w:rFonts w:ascii="Calibri" w:hAnsi="Calibri" w:cs="Calibri"/>
        </w:rPr>
        <w:t>w</w:t>
      </w:r>
      <w:r>
        <w:rPr>
          <w:rFonts w:ascii="Calibri" w:hAnsi="Calibri" w:cs="Calibri"/>
        </w:rPr>
        <w:t>as</w:t>
      </w:r>
      <w:proofErr w:type="gramEnd"/>
      <w:r>
        <w:rPr>
          <w:rFonts w:ascii="Calibri" w:hAnsi="Calibri" w:cs="Calibri"/>
        </w:rPr>
        <w:t xml:space="preserve"> entrusted with it instead of me</w:t>
      </w:r>
      <w:r w:rsidRPr="001A50ED">
        <w:rPr>
          <w:rFonts w:ascii="Calibri" w:hAnsi="Calibri" w:cs="Calibri"/>
        </w:rPr>
        <w:t xml:space="preserve">. </w:t>
      </w:r>
      <w:r>
        <w:rPr>
          <w:rFonts w:ascii="Calibri" w:hAnsi="Calibri" w:cs="Calibri"/>
        </w:rPr>
        <w:t>You must have the Taqwa (fear and consciousness) of Allah</w:t>
      </w:r>
      <w:r w:rsidRPr="001A50ED">
        <w:rPr>
          <w:rFonts w:ascii="Calibri" w:hAnsi="Calibri" w:cs="Calibri"/>
        </w:rPr>
        <w:t xml:space="preserve">. The wisest of wisdom is piety, and the most foolish of foolishness is immorality. I am a follower, not an innovator. The </w:t>
      </w:r>
      <w:proofErr w:type="gramStart"/>
      <w:r w:rsidRPr="001A50ED">
        <w:rPr>
          <w:rFonts w:ascii="Calibri" w:hAnsi="Calibri" w:cs="Calibri"/>
        </w:rPr>
        <w:t xml:space="preserve">weakest </w:t>
      </w:r>
      <w:r>
        <w:rPr>
          <w:rFonts w:ascii="Calibri" w:hAnsi="Calibri" w:cs="Calibri"/>
        </w:rPr>
        <w:t>of</w:t>
      </w:r>
      <w:proofErr w:type="gramEnd"/>
      <w:r>
        <w:rPr>
          <w:rFonts w:ascii="Calibri" w:hAnsi="Calibri" w:cs="Calibri"/>
        </w:rPr>
        <w:t xml:space="preserve"> </w:t>
      </w:r>
      <w:r w:rsidRPr="001A50ED">
        <w:rPr>
          <w:rFonts w:ascii="Calibri" w:hAnsi="Calibri" w:cs="Calibri"/>
        </w:rPr>
        <w:t xml:space="preserve">people to me are the strong until I take the right from them, and the strongest people to me are the weak until I take the right for them. </w:t>
      </w:r>
      <w:r w:rsidRPr="00866FE0">
        <w:rPr>
          <w:rFonts w:ascii="Calibri" w:hAnsi="Calibri" w:cs="Calibri"/>
          <w:b/>
          <w:bCs/>
          <w:u w:val="single"/>
        </w:rPr>
        <w:t>If I do (or act) well, help me, and if I deviate, correct me</w:t>
      </w:r>
      <w:r w:rsidRPr="001A50ED">
        <w:rPr>
          <w:rFonts w:ascii="Calibri" w:hAnsi="Calibri" w:cs="Calibri"/>
        </w:rPr>
        <w:t xml:space="preserve">. Know, O people, that no </w:t>
      </w:r>
      <w:r>
        <w:rPr>
          <w:rFonts w:ascii="Calibri" w:hAnsi="Calibri" w:cs="Calibri"/>
        </w:rPr>
        <w:t>Ummah (nation)</w:t>
      </w:r>
      <w:r w:rsidRPr="001A50ED">
        <w:rPr>
          <w:rFonts w:ascii="Calibri" w:hAnsi="Calibri" w:cs="Calibri"/>
        </w:rPr>
        <w:t xml:space="preserve"> ever abandoned </w:t>
      </w:r>
      <w:r>
        <w:rPr>
          <w:rFonts w:ascii="Calibri" w:hAnsi="Calibri" w:cs="Calibri"/>
        </w:rPr>
        <w:t>J</w:t>
      </w:r>
      <w:r w:rsidRPr="001A50ED">
        <w:rPr>
          <w:rFonts w:ascii="Calibri" w:hAnsi="Calibri" w:cs="Calibri"/>
        </w:rPr>
        <w:t xml:space="preserve">ihad except that </w:t>
      </w:r>
      <w:r>
        <w:rPr>
          <w:rFonts w:ascii="Calibri" w:hAnsi="Calibri" w:cs="Calibri"/>
        </w:rPr>
        <w:t>Allah</w:t>
      </w:r>
      <w:r w:rsidRPr="001A50ED">
        <w:rPr>
          <w:rFonts w:ascii="Calibri" w:hAnsi="Calibri" w:cs="Calibri"/>
        </w:rPr>
        <w:t xml:space="preserve"> </w:t>
      </w:r>
      <w:r>
        <w:rPr>
          <w:rFonts w:ascii="Calibri" w:hAnsi="Calibri" w:cs="Calibri"/>
        </w:rPr>
        <w:t>struck</w:t>
      </w:r>
      <w:r w:rsidRPr="001A50ED">
        <w:rPr>
          <w:rFonts w:ascii="Calibri" w:hAnsi="Calibri" w:cs="Calibri"/>
        </w:rPr>
        <w:t xml:space="preserve"> them with humiliation. And no immorality ever spread among a people except that calamity befell them. O people, seek </w:t>
      </w:r>
      <w:r>
        <w:rPr>
          <w:rFonts w:ascii="Calibri" w:hAnsi="Calibri" w:cs="Calibri"/>
        </w:rPr>
        <w:t>Allah’s</w:t>
      </w:r>
      <w:r w:rsidRPr="001A50ED">
        <w:rPr>
          <w:rFonts w:ascii="Calibri" w:hAnsi="Calibri" w:cs="Calibri"/>
        </w:rPr>
        <w:t xml:space="preserve"> Book and accept His advice, </w:t>
      </w:r>
      <w:r>
        <w:rPr>
          <w:rFonts w:ascii="Calibri" w:hAnsi="Calibri" w:cs="Calibri"/>
        </w:rPr>
        <w:t>because</w:t>
      </w:r>
      <w:r w:rsidRPr="001A50ED">
        <w:rPr>
          <w:rFonts w:ascii="Calibri" w:hAnsi="Calibri" w:cs="Calibri"/>
        </w:rPr>
        <w:t xml:space="preserve"> </w:t>
      </w:r>
      <w:r>
        <w:rPr>
          <w:rFonts w:ascii="Calibri" w:hAnsi="Calibri" w:cs="Calibri"/>
        </w:rPr>
        <w:t>Allah</w:t>
      </w:r>
      <w:r w:rsidRPr="001A50ED">
        <w:rPr>
          <w:rFonts w:ascii="Calibri" w:hAnsi="Calibri" w:cs="Calibri"/>
        </w:rPr>
        <w:t xml:space="preserve"> accepts the repentance of His servants</w:t>
      </w:r>
      <w:r>
        <w:rPr>
          <w:rFonts w:ascii="Calibri" w:hAnsi="Calibri" w:cs="Calibri"/>
        </w:rPr>
        <w:t>, pardons bad deeds</w:t>
      </w:r>
      <w:r w:rsidRPr="001A50ED">
        <w:rPr>
          <w:rFonts w:ascii="Calibri" w:hAnsi="Calibri" w:cs="Calibri"/>
        </w:rPr>
        <w:t xml:space="preserve"> and knows what you do. Beware of a day when there will be no friend for the wrongdoers, nor any intercessor who will be obeyed. Let the worker work today as much as he can to bring himself closer to </w:t>
      </w:r>
      <w:r>
        <w:rPr>
          <w:rFonts w:ascii="Calibri" w:hAnsi="Calibri" w:cs="Calibri"/>
        </w:rPr>
        <w:t xml:space="preserve">Allah </w:t>
      </w:r>
      <w:r w:rsidRPr="00A834C4">
        <w:rPr>
          <w:rFonts w:ascii="Calibri" w:hAnsi="Calibri" w:cs="Calibri"/>
          <w:i/>
          <w:iCs/>
        </w:rPr>
        <w:t xml:space="preserve">‘Azza </w:t>
      </w:r>
      <w:proofErr w:type="spellStart"/>
      <w:r w:rsidRPr="00A834C4">
        <w:rPr>
          <w:rFonts w:ascii="Calibri" w:hAnsi="Calibri" w:cs="Calibri"/>
          <w:i/>
          <w:iCs/>
        </w:rPr>
        <w:t>Wa</w:t>
      </w:r>
      <w:proofErr w:type="spellEnd"/>
      <w:r w:rsidRPr="00A834C4">
        <w:rPr>
          <w:rFonts w:ascii="Calibri" w:hAnsi="Calibri" w:cs="Calibri"/>
          <w:i/>
          <w:iCs/>
        </w:rPr>
        <w:t xml:space="preserve"> </w:t>
      </w:r>
      <w:proofErr w:type="spellStart"/>
      <w:r w:rsidRPr="00A834C4">
        <w:rPr>
          <w:rFonts w:ascii="Calibri" w:hAnsi="Calibri" w:cs="Calibri"/>
          <w:i/>
          <w:iCs/>
        </w:rPr>
        <w:t>Jalla</w:t>
      </w:r>
      <w:proofErr w:type="spellEnd"/>
      <w:r w:rsidRPr="001A50ED">
        <w:rPr>
          <w:rFonts w:ascii="Calibri" w:hAnsi="Calibri" w:cs="Calibri"/>
        </w:rPr>
        <w:t xml:space="preserve"> before he is unable to do so. </w:t>
      </w:r>
      <w:r w:rsidRPr="00A834C4">
        <w:rPr>
          <w:rFonts w:ascii="Calibri" w:hAnsi="Calibri" w:cs="Calibri"/>
          <w:b/>
          <w:bCs/>
          <w:u w:val="single"/>
        </w:rPr>
        <w:t xml:space="preserve">O people, obey me </w:t>
      </w:r>
      <w:proofErr w:type="gramStart"/>
      <w:r w:rsidRPr="00A834C4">
        <w:rPr>
          <w:rFonts w:ascii="Calibri" w:hAnsi="Calibri" w:cs="Calibri"/>
          <w:b/>
          <w:bCs/>
          <w:u w:val="single"/>
        </w:rPr>
        <w:t>as long as</w:t>
      </w:r>
      <w:proofErr w:type="gramEnd"/>
      <w:r w:rsidRPr="00A834C4">
        <w:rPr>
          <w:rFonts w:ascii="Calibri" w:hAnsi="Calibri" w:cs="Calibri"/>
          <w:b/>
          <w:bCs/>
          <w:u w:val="single"/>
        </w:rPr>
        <w:t xml:space="preserve"> I obey Allah and His Messenger. Therefore, if I disobey Allah and His Messenger, then there is no obedience to me due upon you</w:t>
      </w:r>
      <w:r w:rsidRPr="001A50ED">
        <w:rPr>
          <w:rFonts w:ascii="Calibri" w:hAnsi="Calibri" w:cs="Calibri"/>
        </w:rPr>
        <w:t>. Stand for your prayer</w:t>
      </w:r>
      <w:r>
        <w:rPr>
          <w:rFonts w:ascii="Calibri" w:hAnsi="Calibri" w:cs="Calibri"/>
        </w:rPr>
        <w:t>”].</w:t>
      </w:r>
    </w:p>
    <w:p w14:paraId="04E52A22" w14:textId="77777777" w:rsidR="00005C44" w:rsidRPr="00E72571" w:rsidRDefault="00005C44" w:rsidP="00005C44">
      <w:pPr>
        <w:rPr>
          <w:rFonts w:ascii="Traditional Arabic" w:hAnsi="Traditional Arabic" w:cs="Traditional Arabic"/>
          <w:sz w:val="22"/>
          <w:szCs w:val="22"/>
          <w:rtl/>
        </w:rPr>
      </w:pPr>
    </w:p>
    <w:p w14:paraId="668E0D13"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lastRenderedPageBreak/>
        <w:t>* وقال الإمام عبد الله بن المبارك في الزهد والرقائق: [أَخْبَرَنَا سُفْيَانُ بْنُ عُيَيْنَةَ، عَنْ مُوسَى بْنِ أَبِي عِيسَى قَالَ: أَتَى عُمَرُ بْنُ الْخَطَّابِ، مَشْرُبَةَ بَنِي حَارِثَةَ، فَوَجَدَ مُحَمَّدَ بْنَ مَسْلَمَةَ، فَقَالَ عُمَرُ: (كَيْفَ تَرَانِي يَا مُحَمَّدُ؟)، فَقَالَ: (أَرَاكَ وَاللَّهِ كَمَا أُحِبُّ، وَكَمَا يُحِبُّ مَنْ يُحِبُّ لَكَ الْخَيْرَ، أَرَاكَ قَوِيًّا عَلَى جَمْعِ الْمَالِ، عَفِيفًا عَنْهُ، عَادِلًا فِي قَسْمِهِ، وَلَوْ مِلْتَ عَدَلْنَاكَ، كَمَا يُعْدَلُ السَّهْمُ فِي الثِّقَافِ!)، فَقَالَ عُمَرُ: (هَاهْ)، فَقَالَ: (لَوْ مِلْتَ عَدَلْنَاكَ، كَمَا يُعْدَلُ السَّهْمُ فِي الثِّقَافِ)، فَقَالَ عُمَرُ: (الْحَمْدُ لِلَّهِ الَّذِي جَعَلَنِي فِي قَوْمٍ إِذَا مِلْتُ عَدَلُونِي)]؛ كذا هو في الزهد والرقائق لابن المبارك والزهد لنعيم بن حماد (1/179/512)؛ قلت: موسى بن أبي عيسى الحناط الغفاري، أبو هارون المدني، ثقة لكنه لم يدرك أحداً من الصحابة.</w:t>
      </w:r>
      <w:r w:rsidRPr="000F205F">
        <w:rPr>
          <w:rFonts w:ascii="Traditional Arabic" w:hAnsi="Traditional Arabic" w:cs="Traditional Arabic"/>
          <w:sz w:val="28"/>
          <w:szCs w:val="28"/>
          <w:rtl/>
        </w:rPr>
        <w:cr/>
        <w:t xml:space="preserve"> </w:t>
      </w:r>
    </w:p>
    <w:p w14:paraId="729890FA" w14:textId="77777777" w:rsidR="00005C44" w:rsidRDefault="00005C44" w:rsidP="00005C44">
      <w:pPr>
        <w:rPr>
          <w:rFonts w:ascii="Calibri" w:hAnsi="Calibri" w:cs="Calibri"/>
        </w:rPr>
      </w:pPr>
      <w:r>
        <w:rPr>
          <w:rFonts w:ascii="Calibri" w:hAnsi="Calibri" w:cs="Calibri"/>
        </w:rPr>
        <w:t>- And Al-Imam Abdullah bin Al-Mubarak stated in Az-</w:t>
      </w:r>
      <w:proofErr w:type="spellStart"/>
      <w:r>
        <w:rPr>
          <w:rFonts w:ascii="Calibri" w:hAnsi="Calibri" w:cs="Calibri"/>
        </w:rPr>
        <w:t>Zuhd</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-r-</w:t>
      </w:r>
      <w:proofErr w:type="spellStart"/>
      <w:r>
        <w:rPr>
          <w:rFonts w:ascii="Calibri" w:hAnsi="Calibri" w:cs="Calibri"/>
        </w:rPr>
        <w:t>Raqaa’iq</w:t>
      </w:r>
      <w:proofErr w:type="spellEnd"/>
      <w:r>
        <w:rPr>
          <w:rFonts w:ascii="Calibri" w:hAnsi="Calibri" w:cs="Calibri"/>
        </w:rPr>
        <w:t>: [Sufyan bin ‘</w:t>
      </w:r>
      <w:proofErr w:type="spellStart"/>
      <w:r>
        <w:rPr>
          <w:rFonts w:ascii="Calibri" w:hAnsi="Calibri" w:cs="Calibri"/>
        </w:rPr>
        <w:t>Uyainah</w:t>
      </w:r>
      <w:proofErr w:type="spellEnd"/>
      <w:r>
        <w:rPr>
          <w:rFonts w:ascii="Calibri" w:hAnsi="Calibri" w:cs="Calibri"/>
        </w:rPr>
        <w:t xml:space="preserve"> informed us from Musa bin Abi ‘Isa: He said: ‘Umar bin Al-Khattab came to the drinking place of Bani </w:t>
      </w:r>
      <w:proofErr w:type="spellStart"/>
      <w:r>
        <w:rPr>
          <w:rFonts w:ascii="Calibri" w:hAnsi="Calibri" w:cs="Calibri"/>
        </w:rPr>
        <w:t>Harithah</w:t>
      </w:r>
      <w:proofErr w:type="spellEnd"/>
      <w:r>
        <w:rPr>
          <w:rFonts w:ascii="Calibri" w:hAnsi="Calibri" w:cs="Calibri"/>
        </w:rPr>
        <w:t xml:space="preserve"> and found Muhammad bin Maslamah. ‘Umar then said: “</w:t>
      </w:r>
      <w:r w:rsidRPr="00044842">
        <w:rPr>
          <w:rFonts w:ascii="Calibri" w:hAnsi="Calibri" w:cs="Calibri"/>
        </w:rPr>
        <w:t>How do you see me, O Muhammad?</w:t>
      </w:r>
      <w:r>
        <w:rPr>
          <w:rFonts w:ascii="Calibri" w:hAnsi="Calibri" w:cs="Calibri"/>
        </w:rPr>
        <w:t>”</w:t>
      </w:r>
      <w:r w:rsidRPr="00044842">
        <w:rPr>
          <w:rFonts w:ascii="Calibri" w:hAnsi="Calibri" w:cs="Calibri"/>
        </w:rPr>
        <w:t xml:space="preserve"> He replied</w:t>
      </w:r>
      <w:r>
        <w:rPr>
          <w:rFonts w:ascii="Calibri" w:hAnsi="Calibri" w:cs="Calibri"/>
        </w:rPr>
        <w:t>:</w:t>
      </w:r>
      <w:r w:rsidRPr="00044842">
        <w:rPr>
          <w:rFonts w:ascii="Calibri" w:hAnsi="Calibri" w:cs="Calibri"/>
        </w:rPr>
        <w:t xml:space="preserve"> </w:t>
      </w:r>
      <w:r>
        <w:rPr>
          <w:rFonts w:ascii="Calibri" w:hAnsi="Calibri" w:cs="Calibri"/>
        </w:rPr>
        <w:t>“</w:t>
      </w:r>
      <w:r w:rsidRPr="00044842">
        <w:rPr>
          <w:rFonts w:ascii="Calibri" w:hAnsi="Calibri" w:cs="Calibri"/>
        </w:rPr>
        <w:t xml:space="preserve">I see you, by </w:t>
      </w:r>
      <w:r>
        <w:rPr>
          <w:rFonts w:ascii="Calibri" w:hAnsi="Calibri" w:cs="Calibri"/>
        </w:rPr>
        <w:t>Allah</w:t>
      </w:r>
      <w:r w:rsidRPr="00044842">
        <w:rPr>
          <w:rFonts w:ascii="Calibri" w:hAnsi="Calibri" w:cs="Calibri"/>
        </w:rPr>
        <w:t xml:space="preserve">, as I love, and as those who love good for </w:t>
      </w:r>
      <w:proofErr w:type="gramStart"/>
      <w:r w:rsidRPr="00044842">
        <w:rPr>
          <w:rFonts w:ascii="Calibri" w:hAnsi="Calibri" w:cs="Calibri"/>
        </w:rPr>
        <w:t>you</w:t>
      </w:r>
      <w:proofErr w:type="gramEnd"/>
      <w:r w:rsidRPr="00044842">
        <w:rPr>
          <w:rFonts w:ascii="Calibri" w:hAnsi="Calibri" w:cs="Calibri"/>
        </w:rPr>
        <w:t xml:space="preserve"> love. I see you strong in gathering wealth, </w:t>
      </w:r>
      <w:r>
        <w:rPr>
          <w:rFonts w:ascii="Calibri" w:hAnsi="Calibri" w:cs="Calibri"/>
        </w:rPr>
        <w:t>dealing with honesty and integrity</w:t>
      </w:r>
      <w:r w:rsidRPr="00044842">
        <w:rPr>
          <w:rFonts w:ascii="Calibri" w:hAnsi="Calibri" w:cs="Calibri"/>
        </w:rPr>
        <w:t>, and just in its distribution. If you were to deviate, we would straighten you as an arrow is straightened in the bow</w:t>
      </w:r>
      <w:r>
        <w:rPr>
          <w:rFonts w:ascii="Calibri" w:hAnsi="Calibri" w:cs="Calibri"/>
        </w:rPr>
        <w:t>”.</w:t>
      </w:r>
      <w:r w:rsidRPr="00044842">
        <w:rPr>
          <w:rFonts w:ascii="Calibri" w:hAnsi="Calibri" w:cs="Calibri"/>
        </w:rPr>
        <w:t xml:space="preserve"> Umar said</w:t>
      </w:r>
      <w:r>
        <w:rPr>
          <w:rFonts w:ascii="Calibri" w:hAnsi="Calibri" w:cs="Calibri"/>
        </w:rPr>
        <w:t>:</w:t>
      </w:r>
      <w:r w:rsidRPr="00044842">
        <w:rPr>
          <w:rFonts w:ascii="Calibri" w:hAnsi="Calibri" w:cs="Calibri"/>
        </w:rPr>
        <w:t xml:space="preserve"> </w:t>
      </w:r>
      <w:r>
        <w:rPr>
          <w:rFonts w:ascii="Calibri" w:hAnsi="Calibri" w:cs="Calibri"/>
        </w:rPr>
        <w:t>“</w:t>
      </w:r>
      <w:r w:rsidRPr="00044842">
        <w:rPr>
          <w:rFonts w:ascii="Calibri" w:hAnsi="Calibri" w:cs="Calibri"/>
        </w:rPr>
        <w:t>Ha!</w:t>
      </w:r>
      <w:r>
        <w:rPr>
          <w:rFonts w:ascii="Calibri" w:hAnsi="Calibri" w:cs="Calibri"/>
        </w:rPr>
        <w:t>”</w:t>
      </w:r>
      <w:r w:rsidRPr="00044842">
        <w:rPr>
          <w:rFonts w:ascii="Calibri" w:hAnsi="Calibri" w:cs="Calibri"/>
        </w:rPr>
        <w:t xml:space="preserve"> Muhammad </w:t>
      </w:r>
      <w:r>
        <w:rPr>
          <w:rFonts w:ascii="Calibri" w:hAnsi="Calibri" w:cs="Calibri"/>
        </w:rPr>
        <w:t xml:space="preserve">then </w:t>
      </w:r>
      <w:r w:rsidRPr="00044842">
        <w:rPr>
          <w:rFonts w:ascii="Calibri" w:hAnsi="Calibri" w:cs="Calibri"/>
        </w:rPr>
        <w:t>repeated</w:t>
      </w:r>
      <w:r>
        <w:rPr>
          <w:rFonts w:ascii="Calibri" w:hAnsi="Calibri" w:cs="Calibri"/>
        </w:rPr>
        <w:t>:</w:t>
      </w:r>
      <w:r w:rsidRPr="00044842">
        <w:rPr>
          <w:rFonts w:ascii="Calibri" w:hAnsi="Calibri" w:cs="Calibri"/>
        </w:rPr>
        <w:t xml:space="preserve"> </w:t>
      </w:r>
      <w:r>
        <w:rPr>
          <w:rFonts w:ascii="Calibri" w:hAnsi="Calibri" w:cs="Calibri"/>
        </w:rPr>
        <w:t>“</w:t>
      </w:r>
      <w:r w:rsidRPr="00044842">
        <w:rPr>
          <w:rFonts w:ascii="Calibri" w:hAnsi="Calibri" w:cs="Calibri"/>
        </w:rPr>
        <w:t>If you were to deviate, we would straighten you as an arrow is straightened in the bow</w:t>
      </w:r>
      <w:r>
        <w:rPr>
          <w:rFonts w:ascii="Calibri" w:hAnsi="Calibri" w:cs="Calibri"/>
        </w:rPr>
        <w:t>”.</w:t>
      </w:r>
      <w:r w:rsidRPr="00044842">
        <w:rPr>
          <w:rFonts w:ascii="Calibri" w:hAnsi="Calibri" w:cs="Calibri"/>
        </w:rPr>
        <w:t xml:space="preserve"> Umar then said</w:t>
      </w:r>
      <w:r>
        <w:rPr>
          <w:rFonts w:ascii="Calibri" w:hAnsi="Calibri" w:cs="Calibri"/>
        </w:rPr>
        <w:t>:</w:t>
      </w:r>
      <w:r w:rsidRPr="00044842">
        <w:rPr>
          <w:rFonts w:ascii="Calibri" w:hAnsi="Calibri" w:cs="Calibri"/>
        </w:rPr>
        <w:t xml:space="preserve"> </w:t>
      </w:r>
      <w:r>
        <w:rPr>
          <w:rFonts w:ascii="Calibri" w:hAnsi="Calibri" w:cs="Calibri"/>
        </w:rPr>
        <w:t>“</w:t>
      </w:r>
      <w:r w:rsidRPr="00044842">
        <w:rPr>
          <w:rFonts w:ascii="Calibri" w:hAnsi="Calibri" w:cs="Calibri"/>
        </w:rPr>
        <w:t xml:space="preserve">Praise be to </w:t>
      </w:r>
      <w:r>
        <w:rPr>
          <w:rFonts w:ascii="Calibri" w:hAnsi="Calibri" w:cs="Calibri"/>
        </w:rPr>
        <w:t>Allah</w:t>
      </w:r>
      <w:r w:rsidRPr="00044842">
        <w:rPr>
          <w:rFonts w:ascii="Calibri" w:hAnsi="Calibri" w:cs="Calibri"/>
        </w:rPr>
        <w:t xml:space="preserve"> who has placed me among a people who, if I deviate, they </w:t>
      </w:r>
      <w:r>
        <w:rPr>
          <w:rFonts w:ascii="Calibri" w:hAnsi="Calibri" w:cs="Calibri"/>
        </w:rPr>
        <w:t xml:space="preserve">will </w:t>
      </w:r>
      <w:r w:rsidRPr="00044842">
        <w:rPr>
          <w:rFonts w:ascii="Calibri" w:hAnsi="Calibri" w:cs="Calibri"/>
        </w:rPr>
        <w:t>straighten me”</w:t>
      </w:r>
      <w:r>
        <w:rPr>
          <w:rFonts w:ascii="Calibri" w:hAnsi="Calibri" w:cs="Calibri"/>
        </w:rPr>
        <w:t xml:space="preserve">]. </w:t>
      </w:r>
    </w:p>
    <w:p w14:paraId="61FEC96B" w14:textId="77777777" w:rsidR="00005C44" w:rsidRPr="00B76384" w:rsidRDefault="00005C44" w:rsidP="00005C44">
      <w:pPr>
        <w:rPr>
          <w:rFonts w:ascii="Traditional Arabic" w:hAnsi="Traditional Arabic" w:cs="Traditional Arabic"/>
          <w:sz w:val="22"/>
          <w:szCs w:val="22"/>
          <w:rtl/>
        </w:rPr>
      </w:pPr>
    </w:p>
    <w:p w14:paraId="0681FECB"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وجاء في التاريخ الكبير للبخاري [بحواشي محمود خليل (2/98/1825)] بإسناد صحيح: [قَالَ لِي عَبد الْعَزِيزِ بْنُ عَبد اللهِ، قَالَ: حدَّثنا إِبْرَاهِيمَ بْنِ سَعْدٍ، عَنْ صَالِحِ بْنِ كَيسان، عَنِ ابْنِ شِهَابٍ، قَالَ: أَخبرني مُحَمد بْنُ النُّعْمَانِ بْنِ بَشِيرٍ، أَنَّ أَبَاهُ أَخبره، أَنَّ عُمَر قَالَ يَوْمًا، فِي مجلسٍ، وَحَوْلَهُ الْمُهَاجِرُونَ وَالأَنْصَارُ: (أرأَيتم لَوْ تَرَخَّصتُ فِي بَعْضِ الأَمْرِ، مَا كُنْتُمْ فَاعِلِينَ؟)، فَسَكَتُوا، فَعَادَ مَرَّتَيْنِ، أَوْ ثَلاثًا، فقَالَ بَشِيرُ بْنُ سَعْدٍ: (لَوْ فعلتَ، قَوَّمْنَاكَ تَقْوِيمَ الْقَدْحِ)، قَالَ عُمَرُ: (أَنْتُمْ إِذًا أنتم)]؛ وهو في حديث مصعب الزبيري (ص: 72/87): [حَدثنِي إِبْرَاهِيم بن سعد به سنداً ومتناً]؛ ومن طريقه في ورد في تاريخ دمشق لابن عساكر (10/292)، وكذلك من طرق أخرى.</w:t>
      </w:r>
      <w:r w:rsidRPr="000F205F">
        <w:rPr>
          <w:rFonts w:ascii="Traditional Arabic" w:hAnsi="Traditional Arabic" w:cs="Traditional Arabic"/>
          <w:sz w:val="28"/>
          <w:szCs w:val="28"/>
          <w:rtl/>
        </w:rPr>
        <w:cr/>
        <w:t xml:space="preserve"> </w:t>
      </w:r>
    </w:p>
    <w:p w14:paraId="44185AF5" w14:textId="77777777" w:rsidR="00005C44" w:rsidRDefault="00005C44" w:rsidP="00005C44">
      <w:pPr>
        <w:rPr>
          <w:rFonts w:ascii="Calibri" w:hAnsi="Calibri" w:cs="Calibri"/>
        </w:rPr>
      </w:pPr>
      <w:r>
        <w:rPr>
          <w:rFonts w:ascii="Calibri" w:hAnsi="Calibri" w:cs="Calibri"/>
        </w:rPr>
        <w:t>- And the following came reported in At-</w:t>
      </w:r>
      <w:proofErr w:type="spellStart"/>
      <w:r>
        <w:rPr>
          <w:rFonts w:ascii="Calibri" w:hAnsi="Calibri" w:cs="Calibri"/>
        </w:rPr>
        <w:t>Tareekh</w:t>
      </w:r>
      <w:proofErr w:type="spellEnd"/>
      <w:r>
        <w:rPr>
          <w:rFonts w:ascii="Calibri" w:hAnsi="Calibri" w:cs="Calibri"/>
        </w:rPr>
        <w:t xml:space="preserve"> Al-Kabir of Al-Bukhari (With the notes and commentary of Mahmoud Khalil 2/98/1825) with a Sahih Isnad: [Abdul ‘Aziz bin Abdullah said to me: He said: Ibrahim bin Sa’d related to me from Salih bin Kaisan, from Ibn Shihab: He said: Muhammad bin An-Nu’man bin Basheer informed me: That his father informed him: That ‘Umar said one day in a gathering whilst the </w:t>
      </w:r>
      <w:proofErr w:type="spellStart"/>
      <w:r>
        <w:rPr>
          <w:rFonts w:ascii="Calibri" w:hAnsi="Calibri" w:cs="Calibri"/>
        </w:rPr>
        <w:t>Muhajirun</w:t>
      </w:r>
      <w:proofErr w:type="spellEnd"/>
      <w:r>
        <w:rPr>
          <w:rFonts w:ascii="Calibri" w:hAnsi="Calibri" w:cs="Calibri"/>
        </w:rPr>
        <w:t xml:space="preserve"> and Ansar were around him: “What is your opinion if I was to grant some concessions or make compromises in respect to some of the affair, what would you do?” They remained silent and so he repeated his statement two or three times. Basheer bin Sa’d then said: “If you did that, we would straighten you like one straightens the arrow”. ‘Umar said: “You then would be yourselves”]. And it came recorded in Hadith Mus’ab Az-</w:t>
      </w:r>
      <w:proofErr w:type="spellStart"/>
      <w:r>
        <w:rPr>
          <w:rFonts w:ascii="Calibri" w:hAnsi="Calibri" w:cs="Calibri"/>
        </w:rPr>
        <w:t>Zubairiy</w:t>
      </w:r>
      <w:proofErr w:type="spellEnd"/>
      <w:r>
        <w:rPr>
          <w:rFonts w:ascii="Calibri" w:hAnsi="Calibri" w:cs="Calibri"/>
        </w:rPr>
        <w:t xml:space="preserve"> (p: 72/87) as follows: [Ibrahim bin Sa’d related it to me with its Sanad (chain) and its </w:t>
      </w:r>
      <w:proofErr w:type="spellStart"/>
      <w:r>
        <w:rPr>
          <w:rFonts w:ascii="Calibri" w:hAnsi="Calibri" w:cs="Calibri"/>
        </w:rPr>
        <w:t>Matn</w:t>
      </w:r>
      <w:proofErr w:type="spellEnd"/>
      <w:r>
        <w:rPr>
          <w:rFonts w:ascii="Calibri" w:hAnsi="Calibri" w:cs="Calibri"/>
        </w:rPr>
        <w:t xml:space="preserve"> (textual content)]. It also came with the same path in Tarikh Dimashq of Ibn ‘</w:t>
      </w:r>
      <w:proofErr w:type="spellStart"/>
      <w:r>
        <w:rPr>
          <w:rFonts w:ascii="Calibri" w:hAnsi="Calibri" w:cs="Calibri"/>
        </w:rPr>
        <w:t>Asakir</w:t>
      </w:r>
      <w:proofErr w:type="spellEnd"/>
      <w:r>
        <w:rPr>
          <w:rFonts w:ascii="Calibri" w:hAnsi="Calibri" w:cs="Calibri"/>
        </w:rPr>
        <w:t xml:space="preserve"> (10/292) </w:t>
      </w:r>
      <w:proofErr w:type="gramStart"/>
      <w:r>
        <w:rPr>
          <w:rFonts w:ascii="Calibri" w:hAnsi="Calibri" w:cs="Calibri"/>
        </w:rPr>
        <w:t>and also</w:t>
      </w:r>
      <w:proofErr w:type="gramEnd"/>
      <w:r>
        <w:rPr>
          <w:rFonts w:ascii="Calibri" w:hAnsi="Calibri" w:cs="Calibri"/>
        </w:rPr>
        <w:t xml:space="preserve"> with other paths.</w:t>
      </w:r>
    </w:p>
    <w:p w14:paraId="75663F18" w14:textId="77777777" w:rsidR="00005C44" w:rsidRPr="00E67DEC" w:rsidRDefault="00005C44" w:rsidP="00005C44">
      <w:pPr>
        <w:rPr>
          <w:rFonts w:ascii="Traditional Arabic" w:hAnsi="Traditional Arabic" w:cs="Traditional Arabic"/>
          <w:sz w:val="22"/>
          <w:szCs w:val="22"/>
          <w:rtl/>
        </w:rPr>
      </w:pPr>
    </w:p>
    <w:p w14:paraId="6E8F709B"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الحوار الذي اشتهر في كتب التواريخ، والأدب، بين عمر بن الخطاب، ورجل في المسجد، عندما خطب عمر: (...، إذا أحسنت فأعينوني، وإذا أسأت فقوموني)، فقام له الرجل فقال: (لو رأينا فيك اعوجاجاً، لقوّمناه بسيوفنا!)، فرد عمر: (الحمد لله الذي جعل في أمة محمد، صلى الله عليه وسلم، من يقَوِّم عمر بسيفه!)، والصحابة حضور كثيرون، ولم ينكر عليه عمر، ولا أحد منهم عليه ذلك. ولم نجد هذا </w:t>
      </w:r>
      <w:r w:rsidRPr="000F205F">
        <w:rPr>
          <w:rFonts w:ascii="Traditional Arabic" w:hAnsi="Traditional Arabic" w:cs="Traditional Arabic"/>
          <w:sz w:val="28"/>
          <w:szCs w:val="28"/>
          <w:rtl/>
        </w:rPr>
        <w:lastRenderedPageBreak/>
        <w:t>الأثر مسنداً، مع كثرة البحث، ولكنه مؤيد بالآثار القوية السابقة في جوهر معناه.</w:t>
      </w:r>
      <w:r w:rsidRPr="000F205F">
        <w:rPr>
          <w:rFonts w:ascii="Traditional Arabic" w:hAnsi="Traditional Arabic" w:cs="Traditional Arabic"/>
          <w:sz w:val="28"/>
          <w:szCs w:val="28"/>
          <w:rtl/>
        </w:rPr>
        <w:cr/>
      </w:r>
    </w:p>
    <w:p w14:paraId="0FDFD1F0" w14:textId="77777777" w:rsidR="00005C44" w:rsidRDefault="00005C44" w:rsidP="00005C44">
      <w:pPr>
        <w:rPr>
          <w:rFonts w:ascii="Calibri" w:hAnsi="Calibri" w:cs="Calibri"/>
        </w:rPr>
      </w:pPr>
      <w:r>
        <w:rPr>
          <w:rFonts w:ascii="Calibri" w:hAnsi="Calibri" w:cs="Calibri"/>
        </w:rPr>
        <w:t xml:space="preserve">- And there is also the dialogue that became renowned in the books of history and literature which took place between ‘Umar bin Al-Khattab and a man in the Masjid, when ‘Umar was giving a Khutbah: “… If I do well, then help me, but if I do wrong, then correct me”. Then a man stood and said: “If we see any crookedness in you, we will straighten you </w:t>
      </w:r>
      <w:proofErr w:type="spellStart"/>
      <w:r>
        <w:rPr>
          <w:rFonts w:ascii="Calibri" w:hAnsi="Calibri" w:cs="Calibri"/>
        </w:rPr>
        <w:t>by</w:t>
      </w:r>
      <w:proofErr w:type="spellEnd"/>
      <w:r>
        <w:rPr>
          <w:rFonts w:ascii="Calibri" w:hAnsi="Calibri" w:cs="Calibri"/>
        </w:rPr>
        <w:t xml:space="preserve"> out swords!”. ‘Umar replied: “All praise belongs to Allah who has placed in the Ummah of Muhammad </w:t>
      </w:r>
      <w:r>
        <w:rPr>
          <w:rFonts w:ascii="Calibri" w:hAnsi="Calibri" w:cs="Calibri" w:hint="cs"/>
          <w:rtl/>
        </w:rPr>
        <w:t>ﷺ</w:t>
      </w:r>
      <w:r>
        <w:rPr>
          <w:rFonts w:ascii="Calibri" w:hAnsi="Calibri" w:cs="Calibri"/>
        </w:rPr>
        <w:t xml:space="preserve"> someone who will straighten ‘Umar by his sword”. That took place in the presence of many of the Sahabah and ‘Umar did not disapprove of him just as none of them did. However, we have not found this Athar (reported tradition) with a complete Isnad (chain), despite a great deal of searching, although it is supported by the previous strong reports in respect to its essential and main meaning.</w:t>
      </w:r>
    </w:p>
    <w:p w14:paraId="18859FC2" w14:textId="77777777" w:rsidR="00005C44" w:rsidRPr="00CA7288" w:rsidRDefault="00005C44" w:rsidP="00005C44">
      <w:pPr>
        <w:rPr>
          <w:rFonts w:ascii="Traditional Arabic" w:hAnsi="Traditional Arabic" w:cs="Traditional Arabic"/>
          <w:sz w:val="22"/>
          <w:szCs w:val="22"/>
          <w:rtl/>
        </w:rPr>
      </w:pPr>
    </w:p>
    <w:p w14:paraId="594E9876"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وجاء في الطبقات الكبرى [متمم الصحابة - الطبقة الرابعة (ص: 236/103)]: [أَخْبَرَنَا مَعْنُ بْنُ عِيسَى قَالَ: حَدَّثَنَا مَالِكُ بْنُ أَنَسٍ، عَنِ ابْنِ شِهَابٍ قَالَ: كَانَ هِشَامُ بْنُ حَكِيمِ بْنِ حِزَامٍ </w:t>
      </w:r>
      <w:r w:rsidRPr="000F205F">
        <w:rPr>
          <w:rFonts w:ascii="Traditional Arabic" w:hAnsi="Traditional Arabic" w:cs="Traditional Arabic"/>
          <w:b/>
          <w:bCs/>
          <w:sz w:val="28"/>
          <w:szCs w:val="28"/>
          <w:u w:val="single"/>
          <w:rtl/>
        </w:rPr>
        <w:t>يَأْمُرُ بِالْمَعْرُوفِ فِي رِجَالٍ مَعَهُ</w:t>
      </w:r>
      <w:r w:rsidRPr="000F205F">
        <w:rPr>
          <w:rFonts w:ascii="Traditional Arabic" w:hAnsi="Traditional Arabic" w:cs="Traditional Arabic"/>
          <w:sz w:val="28"/>
          <w:szCs w:val="28"/>
          <w:rtl/>
        </w:rPr>
        <w:t>. وَكَانَ عُمَرُ بْنُ الْخَطَّابِ إِذَا بَلَغَهُ الشَّيْءُ يَقُولُ: «</w:t>
      </w:r>
      <w:r w:rsidRPr="000F205F">
        <w:rPr>
          <w:rFonts w:ascii="Traditional Arabic" w:hAnsi="Traditional Arabic" w:cs="Traditional Arabic"/>
          <w:b/>
          <w:bCs/>
          <w:sz w:val="28"/>
          <w:szCs w:val="28"/>
          <w:u w:val="single"/>
          <w:rtl/>
        </w:rPr>
        <w:t>أَمَا مَا عِشْتُ أَنَا وَهِشَامٌ، فَلَا يَكُونُ هَذَا</w:t>
      </w:r>
      <w:r w:rsidRPr="000F205F">
        <w:rPr>
          <w:rFonts w:ascii="Traditional Arabic" w:hAnsi="Traditional Arabic" w:cs="Traditional Arabic"/>
          <w:sz w:val="28"/>
          <w:szCs w:val="28"/>
          <w:rtl/>
        </w:rPr>
        <w:t>»]؛ وذكره الإمام الحافظ في فتح الباري لابن حجر (9/25) فقال: [وَكَانَ لِهِشَامٍ فَضْلٌ وَمَاتَ قَبْلَ أَبِيهِ وَلَيْسَ لَهُ فِي الْبُخَارِيِّ رِوَايَةً وَأَخْرَجَ لَهُ مُسْلِمٌ حَدِيثًا وَاحِدًا مَرْفُوعًا مِنْ رِوَايَةِ عُرْوَةَ عَنْهُ وَهَذَا يَدُلُّ عَلَى أَنَّهُ تَأَخَّرَ إِلَى خِلَافَةِ عُثْمَانَ وَعَلِيٍّ وَوَهِمَ مَنْ زَعَمَ أَنَّهُ اسْتُشْهِدَ فِي خِلَافَةِ أَبِي بَكْرٍ أَوْ عُمَرَ؛ وَأخرج بن سَعْدٍ عَنْ مَعْنِ بْنِ عِيسَى عَنْ مَالِكٍ عَنْ الزُّهْرِيِّ كَانَ هِشَامُ بْنُ حَكِيمٍ يَأْمُرُ بِالْمَعْرُوفِ فَكَانَ عُمَرُ يَقُولُ إِذَا بَلَغَهُ الشَّيْءُ أَمَّا مَا عِشْتُ أَنَا وَهِشَامٌ فَلَا يَكُونُ ذَلِكَ]؛ وسيتبين فيما يأتي أن أكثر أمر هشام بالمعروف، ونهيه عن المنكر إنما هو للأمراء.</w:t>
      </w:r>
      <w:r w:rsidRPr="000F205F">
        <w:rPr>
          <w:rFonts w:ascii="Traditional Arabic" w:hAnsi="Traditional Arabic" w:cs="Traditional Arabic"/>
          <w:sz w:val="28"/>
          <w:szCs w:val="28"/>
        </w:rPr>
        <w:cr/>
      </w:r>
    </w:p>
    <w:p w14:paraId="373BCF8B" w14:textId="77777777" w:rsidR="00005C44" w:rsidRDefault="00005C44" w:rsidP="00005C44">
      <w:pPr>
        <w:rPr>
          <w:rFonts w:ascii="Calibri" w:hAnsi="Calibri" w:cs="Calibri"/>
        </w:rPr>
      </w:pPr>
      <w:r>
        <w:rPr>
          <w:rFonts w:ascii="Calibri" w:hAnsi="Calibri" w:cs="Calibri"/>
        </w:rPr>
        <w:t>- And the following came reported in At-</w:t>
      </w:r>
      <w:proofErr w:type="spellStart"/>
      <w:r>
        <w:rPr>
          <w:rFonts w:ascii="Calibri" w:hAnsi="Calibri" w:cs="Calibri"/>
        </w:rPr>
        <w:t>Tabaqaat</w:t>
      </w:r>
      <w:proofErr w:type="spellEnd"/>
      <w:r>
        <w:rPr>
          <w:rFonts w:ascii="Calibri" w:hAnsi="Calibri" w:cs="Calibri"/>
        </w:rPr>
        <w:t xml:space="preserve"> Al-Kubra (</w:t>
      </w:r>
      <w:proofErr w:type="spellStart"/>
      <w:r>
        <w:rPr>
          <w:rFonts w:ascii="Calibri" w:hAnsi="Calibri" w:cs="Calibri"/>
        </w:rPr>
        <w:t>Mutammim</w:t>
      </w:r>
      <w:proofErr w:type="spellEnd"/>
      <w:r>
        <w:rPr>
          <w:rFonts w:ascii="Calibri" w:hAnsi="Calibri" w:cs="Calibri"/>
        </w:rPr>
        <w:t xml:space="preserve"> As-Sahabah – Fourth Edition p:236/103): [Ma’n bin ‘Isa informed us: He said: Malik bin Anas related to us from Ibn Shihab: He said: </w:t>
      </w:r>
      <w:bookmarkStart w:id="28" w:name="_Hlk177128525"/>
      <w:r>
        <w:rPr>
          <w:rFonts w:ascii="Calibri" w:hAnsi="Calibri" w:cs="Calibri"/>
        </w:rPr>
        <w:t xml:space="preserve">Hisham bin Hakeem used to command (or enjoin) the </w:t>
      </w:r>
      <w:proofErr w:type="spellStart"/>
      <w:r>
        <w:rPr>
          <w:rFonts w:ascii="Calibri" w:hAnsi="Calibri" w:cs="Calibri"/>
        </w:rPr>
        <w:t>Ma’ruf</w:t>
      </w:r>
      <w:proofErr w:type="spellEnd"/>
      <w:r>
        <w:rPr>
          <w:rFonts w:ascii="Calibri" w:hAnsi="Calibri" w:cs="Calibri"/>
        </w:rPr>
        <w:t xml:space="preserve"> (right) amongst some men with him. And when the news of something reached ‘Umar bin Al-Khattab, he would say: “</w:t>
      </w:r>
      <w:r w:rsidRPr="00B178D2">
        <w:rPr>
          <w:rFonts w:ascii="Calibri" w:hAnsi="Calibri" w:cs="Calibri"/>
          <w:b/>
          <w:bCs/>
        </w:rPr>
        <w:t>As long as I and Hisham are living, this will not happen</w:t>
      </w:r>
      <w:r>
        <w:rPr>
          <w:rFonts w:ascii="Calibri" w:hAnsi="Calibri" w:cs="Calibri"/>
        </w:rPr>
        <w:t>”</w:t>
      </w:r>
      <w:bookmarkEnd w:id="28"/>
      <w:r>
        <w:rPr>
          <w:rFonts w:ascii="Calibri" w:hAnsi="Calibri" w:cs="Calibri"/>
        </w:rPr>
        <w:t xml:space="preserve">]. Al-Imam Al-Hafizh Ibn Hajar stated in </w:t>
      </w:r>
      <w:proofErr w:type="spellStart"/>
      <w:r>
        <w:rPr>
          <w:rFonts w:ascii="Calibri" w:hAnsi="Calibri" w:cs="Calibri"/>
        </w:rPr>
        <w:t>Fat’h</w:t>
      </w:r>
      <w:proofErr w:type="spellEnd"/>
      <w:r>
        <w:rPr>
          <w:rFonts w:ascii="Calibri" w:hAnsi="Calibri" w:cs="Calibri"/>
        </w:rPr>
        <w:t xml:space="preserve"> ul-</w:t>
      </w:r>
      <w:proofErr w:type="spellStart"/>
      <w:r>
        <w:rPr>
          <w:rFonts w:ascii="Calibri" w:hAnsi="Calibri" w:cs="Calibri"/>
        </w:rPr>
        <w:t>Baariy</w:t>
      </w:r>
      <w:proofErr w:type="spellEnd"/>
      <w:r>
        <w:rPr>
          <w:rFonts w:ascii="Calibri" w:hAnsi="Calibri" w:cs="Calibri"/>
        </w:rPr>
        <w:t xml:space="preserve"> (9/25): [Hisham had merit and he died before his father. Al-Bukhari does not have a narration from him and Muslim has a single Hadith which is </w:t>
      </w:r>
      <w:proofErr w:type="spellStart"/>
      <w:r>
        <w:rPr>
          <w:rFonts w:ascii="Calibri" w:hAnsi="Calibri" w:cs="Calibri"/>
        </w:rPr>
        <w:t>Marfoo</w:t>
      </w:r>
      <w:proofErr w:type="spellEnd"/>
      <w:r>
        <w:rPr>
          <w:rFonts w:ascii="Calibri" w:hAnsi="Calibri" w:cs="Calibri"/>
        </w:rPr>
        <w:t xml:space="preserve">’ from the narration of ‘Urwah from him. This indicates that he lived on until the </w:t>
      </w:r>
      <w:proofErr w:type="spellStart"/>
      <w:r>
        <w:rPr>
          <w:rFonts w:ascii="Calibri" w:hAnsi="Calibri" w:cs="Calibri"/>
        </w:rPr>
        <w:t>Khilafah</w:t>
      </w:r>
      <w:proofErr w:type="spellEnd"/>
      <w:r>
        <w:rPr>
          <w:rFonts w:ascii="Calibri" w:hAnsi="Calibri" w:cs="Calibri"/>
        </w:rPr>
        <w:t xml:space="preserve"> of ‘Uthman and ‘Ali whilst those who claimed that he was martyred during the </w:t>
      </w:r>
      <w:proofErr w:type="spellStart"/>
      <w:r>
        <w:rPr>
          <w:rFonts w:ascii="Calibri" w:hAnsi="Calibri" w:cs="Calibri"/>
        </w:rPr>
        <w:t>Khilafah</w:t>
      </w:r>
      <w:proofErr w:type="spellEnd"/>
      <w:r>
        <w:rPr>
          <w:rFonts w:ascii="Calibri" w:hAnsi="Calibri" w:cs="Calibri"/>
        </w:rPr>
        <w:t xml:space="preserve"> of Abu Bakr or ‘Umar </w:t>
      </w:r>
      <w:proofErr w:type="gramStart"/>
      <w:r>
        <w:rPr>
          <w:rFonts w:ascii="Calibri" w:hAnsi="Calibri" w:cs="Calibri"/>
        </w:rPr>
        <w:t>are</w:t>
      </w:r>
      <w:proofErr w:type="gramEnd"/>
      <w:r>
        <w:rPr>
          <w:rFonts w:ascii="Calibri" w:hAnsi="Calibri" w:cs="Calibri"/>
        </w:rPr>
        <w:t xml:space="preserve"> mistaken. Ibn Sa’d recorded from Ma’n bin ‘isa from Malik, from Az-</w:t>
      </w:r>
      <w:proofErr w:type="spellStart"/>
      <w:r>
        <w:rPr>
          <w:rFonts w:ascii="Calibri" w:hAnsi="Calibri" w:cs="Calibri"/>
        </w:rPr>
        <w:t>Zuhriy</w:t>
      </w:r>
      <w:proofErr w:type="spellEnd"/>
      <w:r>
        <w:rPr>
          <w:rFonts w:ascii="Calibri" w:hAnsi="Calibri" w:cs="Calibri"/>
        </w:rPr>
        <w:t xml:space="preserve">: </w:t>
      </w:r>
      <w:r w:rsidRPr="003C7EBF">
        <w:rPr>
          <w:rFonts w:ascii="Calibri" w:hAnsi="Calibri" w:cs="Calibri"/>
        </w:rPr>
        <w:t xml:space="preserve">Hisham bin Hakeem used to command (or enjoin) the </w:t>
      </w:r>
      <w:proofErr w:type="spellStart"/>
      <w:r w:rsidRPr="003C7EBF">
        <w:rPr>
          <w:rFonts w:ascii="Calibri" w:hAnsi="Calibri" w:cs="Calibri"/>
        </w:rPr>
        <w:t>Ma’ruf</w:t>
      </w:r>
      <w:proofErr w:type="spellEnd"/>
      <w:r w:rsidRPr="003C7EBF">
        <w:rPr>
          <w:rFonts w:ascii="Calibri" w:hAnsi="Calibri" w:cs="Calibri"/>
        </w:rPr>
        <w:t xml:space="preserve"> (right) amongst some men with him. And when the news of something reached ‘Umar bin Al-Khattab, he would say: “As long as I and Hisham are living, this will not happen”</w:t>
      </w:r>
      <w:r>
        <w:rPr>
          <w:rFonts w:ascii="Calibri" w:hAnsi="Calibri" w:cs="Calibri"/>
        </w:rPr>
        <w:t xml:space="preserve">]. It will become apparent in what follows that most of the commanding of the </w:t>
      </w:r>
      <w:proofErr w:type="spellStart"/>
      <w:r>
        <w:rPr>
          <w:rFonts w:ascii="Calibri" w:hAnsi="Calibri" w:cs="Calibri"/>
        </w:rPr>
        <w:t>Ma’ruf</w:t>
      </w:r>
      <w:proofErr w:type="spellEnd"/>
      <w:r>
        <w:rPr>
          <w:rFonts w:ascii="Calibri" w:hAnsi="Calibri" w:cs="Calibri"/>
        </w:rPr>
        <w:t xml:space="preserve"> and forbidding of the </w:t>
      </w:r>
      <w:proofErr w:type="spellStart"/>
      <w:r>
        <w:rPr>
          <w:rFonts w:ascii="Calibri" w:hAnsi="Calibri" w:cs="Calibri"/>
        </w:rPr>
        <w:t>Munkar</w:t>
      </w:r>
      <w:proofErr w:type="spellEnd"/>
      <w:r>
        <w:rPr>
          <w:rFonts w:ascii="Calibri" w:hAnsi="Calibri" w:cs="Calibri"/>
        </w:rPr>
        <w:t xml:space="preserve"> undertaken by Hisham was focused upon the </w:t>
      </w:r>
      <w:proofErr w:type="spellStart"/>
      <w:r>
        <w:rPr>
          <w:rFonts w:ascii="Calibri" w:hAnsi="Calibri" w:cs="Calibri"/>
        </w:rPr>
        <w:t>Umaraa</w:t>
      </w:r>
      <w:proofErr w:type="spellEnd"/>
      <w:r>
        <w:rPr>
          <w:rFonts w:ascii="Calibri" w:hAnsi="Calibri" w:cs="Calibri"/>
        </w:rPr>
        <w:t>’ (rulers).</w:t>
      </w:r>
    </w:p>
    <w:p w14:paraId="0C95D7D3" w14:textId="77777777" w:rsidR="00005C44" w:rsidRPr="00FC581F" w:rsidRDefault="00005C44" w:rsidP="00005C44">
      <w:pPr>
        <w:rPr>
          <w:rFonts w:ascii="Traditional Arabic" w:hAnsi="Traditional Arabic" w:cs="Traditional Arabic"/>
          <w:sz w:val="22"/>
          <w:szCs w:val="22"/>
          <w:rtl/>
        </w:rPr>
      </w:pPr>
    </w:p>
    <w:p w14:paraId="6B85625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وجاء في فضائل الصحابة لأحمد بن حنبل (1/538/898): [حَدَّثَنَا عَبْدُ اللَّهِ قَالَ: حَدَّثَنِي أَبُو سَعِيدٍ الْأَسَدِيُّ عَبَّادُ بْنُ يَعْقُوبَ قال: حدثنا عَبْدُ اللَّهِ بْنُ عَبْدِ الْقُدُّوسِ، عَنِ الْأَعْمَشِ، عَنْ مُوسَى بْنِ طَرِيفٍ، عَنْ عَبَايَةَ قال: قال عَلِيٌّ: أُحَاجُّ النَّاسَ يَوْمَ الْقِيَامَةِ بِتِسْعٍ: بِإِقَامِ الصَّلَاةِ، وَإِيتَاءِ الزَّكَاةِ، </w:t>
      </w:r>
      <w:r w:rsidRPr="000F205F">
        <w:rPr>
          <w:rFonts w:ascii="Traditional Arabic" w:hAnsi="Traditional Arabic" w:cs="Traditional Arabic"/>
          <w:b/>
          <w:bCs/>
          <w:sz w:val="28"/>
          <w:szCs w:val="28"/>
          <w:u w:val="single"/>
          <w:rtl/>
        </w:rPr>
        <w:t>وَالْأَمْرِ بِالْمَعْرُوفِ، وَالنَّهْيِ عَنِ الْمُنْكَرِ</w:t>
      </w:r>
      <w:r w:rsidRPr="000F205F">
        <w:rPr>
          <w:rFonts w:ascii="Traditional Arabic" w:hAnsi="Traditional Arabic" w:cs="Traditional Arabic"/>
          <w:sz w:val="28"/>
          <w:szCs w:val="28"/>
          <w:rtl/>
        </w:rPr>
        <w:t>، وَالْعَدْلِ فِي الرَّعِيَّةِ، وَالْقَسْمِ بِالسَّوِيَّةِ، وَالْجِهَادِ فِي سَبِيلِ اللَّهِ، وَإِقَامَةِ الْحُدُودِ، وَأَشْبَاهِهِ)]</w:t>
      </w:r>
    </w:p>
    <w:p w14:paraId="771A6F48" w14:textId="77777777" w:rsidR="00005C44" w:rsidRDefault="00005C44" w:rsidP="00005C44">
      <w:pPr>
        <w:rPr>
          <w:rFonts w:ascii="Traditional Arabic" w:hAnsi="Traditional Arabic" w:cs="Traditional Arabic"/>
          <w:sz w:val="22"/>
          <w:szCs w:val="22"/>
        </w:rPr>
      </w:pPr>
    </w:p>
    <w:p w14:paraId="4C2C08AE" w14:textId="77777777" w:rsidR="00005C44" w:rsidRDefault="00005C44" w:rsidP="00005C44">
      <w:pPr>
        <w:rPr>
          <w:rFonts w:ascii="Calibri" w:hAnsi="Calibri" w:cs="Calibri"/>
        </w:rPr>
      </w:pPr>
      <w:r>
        <w:rPr>
          <w:rFonts w:ascii="Calibri" w:hAnsi="Calibri" w:cs="Calibri"/>
        </w:rPr>
        <w:lastRenderedPageBreak/>
        <w:t xml:space="preserve">- The following came recorded in </w:t>
      </w:r>
      <w:proofErr w:type="spellStart"/>
      <w:r>
        <w:rPr>
          <w:rFonts w:ascii="Calibri" w:hAnsi="Calibri" w:cs="Calibri"/>
        </w:rPr>
        <w:t>Fadaa’il</w:t>
      </w:r>
      <w:proofErr w:type="spellEnd"/>
      <w:r>
        <w:rPr>
          <w:rFonts w:ascii="Calibri" w:hAnsi="Calibri" w:cs="Calibri"/>
        </w:rPr>
        <w:t xml:space="preserve"> As-Sahabah of Ahmad bin Hanbal (1/538/898): [Abdullah related to us: Abu Sa’eed Al-</w:t>
      </w:r>
      <w:proofErr w:type="spellStart"/>
      <w:r>
        <w:rPr>
          <w:rFonts w:ascii="Calibri" w:hAnsi="Calibri" w:cs="Calibri"/>
        </w:rPr>
        <w:t>Asadiy</w:t>
      </w:r>
      <w:proofErr w:type="spellEnd"/>
      <w:r>
        <w:rPr>
          <w:rFonts w:ascii="Calibri" w:hAnsi="Calibri" w:cs="Calibri"/>
        </w:rPr>
        <w:t xml:space="preserve"> ‘Abbad bin Ya’qub related to me: He said: Abdullah bin Abdul Quddoos related to us from Al-</w:t>
      </w:r>
      <w:proofErr w:type="spellStart"/>
      <w:r>
        <w:rPr>
          <w:rFonts w:ascii="Calibri" w:hAnsi="Calibri" w:cs="Calibri"/>
        </w:rPr>
        <w:t>Aa’mash</w:t>
      </w:r>
      <w:proofErr w:type="spellEnd"/>
      <w:r>
        <w:rPr>
          <w:rFonts w:ascii="Calibri" w:hAnsi="Calibri" w:cs="Calibri"/>
        </w:rPr>
        <w:t>, from Musa bin Tareef, from ‘</w:t>
      </w:r>
      <w:proofErr w:type="spellStart"/>
      <w:r>
        <w:rPr>
          <w:rFonts w:ascii="Calibri" w:hAnsi="Calibri" w:cs="Calibri"/>
        </w:rPr>
        <w:t>Abayah</w:t>
      </w:r>
      <w:proofErr w:type="spellEnd"/>
      <w:r>
        <w:rPr>
          <w:rFonts w:ascii="Calibri" w:hAnsi="Calibri" w:cs="Calibri"/>
        </w:rPr>
        <w:t>: He said: ‘Ali said: “I will argue or contest with the people on the Day of Judgement about nine matters: The e</w:t>
      </w:r>
      <w:r w:rsidRPr="001A33FC">
        <w:rPr>
          <w:rFonts w:ascii="Calibri" w:hAnsi="Calibri" w:cs="Calibri"/>
        </w:rPr>
        <w:t xml:space="preserve">stablishing </w:t>
      </w:r>
      <w:r>
        <w:rPr>
          <w:rFonts w:ascii="Calibri" w:hAnsi="Calibri" w:cs="Calibri"/>
        </w:rPr>
        <w:t xml:space="preserve">of the </w:t>
      </w:r>
      <w:r w:rsidRPr="001A33FC">
        <w:rPr>
          <w:rFonts w:ascii="Calibri" w:hAnsi="Calibri" w:cs="Calibri"/>
        </w:rPr>
        <w:t xml:space="preserve">prayer, </w:t>
      </w:r>
      <w:r>
        <w:rPr>
          <w:rFonts w:ascii="Calibri" w:hAnsi="Calibri" w:cs="Calibri"/>
        </w:rPr>
        <w:t xml:space="preserve">the </w:t>
      </w:r>
      <w:r w:rsidRPr="001A33FC">
        <w:rPr>
          <w:rFonts w:ascii="Calibri" w:hAnsi="Calibri" w:cs="Calibri"/>
        </w:rPr>
        <w:t>giving</w:t>
      </w:r>
      <w:r>
        <w:rPr>
          <w:rFonts w:ascii="Calibri" w:hAnsi="Calibri" w:cs="Calibri"/>
        </w:rPr>
        <w:t xml:space="preserve"> of</w:t>
      </w:r>
      <w:r w:rsidRPr="001A33FC">
        <w:rPr>
          <w:rFonts w:ascii="Calibri" w:hAnsi="Calibri" w:cs="Calibri"/>
        </w:rPr>
        <w:t xml:space="preserve"> zakat</w:t>
      </w:r>
      <w:r w:rsidRPr="00F80CBD">
        <w:rPr>
          <w:rFonts w:ascii="Calibri" w:hAnsi="Calibri" w:cs="Calibri"/>
          <w:b/>
          <w:bCs/>
          <w:u w:val="single"/>
        </w:rPr>
        <w:t xml:space="preserve">, the enjoining of the </w:t>
      </w:r>
      <w:proofErr w:type="spellStart"/>
      <w:r w:rsidRPr="00F80CBD">
        <w:rPr>
          <w:rFonts w:ascii="Calibri" w:hAnsi="Calibri" w:cs="Calibri"/>
          <w:b/>
          <w:bCs/>
          <w:u w:val="single"/>
        </w:rPr>
        <w:t>Ma’ruf</w:t>
      </w:r>
      <w:proofErr w:type="spellEnd"/>
      <w:r w:rsidRPr="00F80CBD">
        <w:rPr>
          <w:rFonts w:ascii="Calibri" w:hAnsi="Calibri" w:cs="Calibri"/>
          <w:b/>
          <w:bCs/>
          <w:u w:val="single"/>
        </w:rPr>
        <w:t xml:space="preserve"> (good) and the forbidding of the </w:t>
      </w:r>
      <w:proofErr w:type="spellStart"/>
      <w:r w:rsidRPr="00F80CBD">
        <w:rPr>
          <w:rFonts w:ascii="Calibri" w:hAnsi="Calibri" w:cs="Calibri"/>
          <w:b/>
          <w:bCs/>
          <w:u w:val="single"/>
        </w:rPr>
        <w:t>Munkar</w:t>
      </w:r>
      <w:proofErr w:type="spellEnd"/>
      <w:r w:rsidRPr="00F80CBD">
        <w:rPr>
          <w:rFonts w:ascii="Calibri" w:hAnsi="Calibri" w:cs="Calibri"/>
          <w:b/>
          <w:bCs/>
          <w:u w:val="single"/>
        </w:rPr>
        <w:t xml:space="preserve"> (evil)</w:t>
      </w:r>
      <w:r w:rsidRPr="001A33FC">
        <w:rPr>
          <w:rFonts w:ascii="Calibri" w:hAnsi="Calibri" w:cs="Calibri"/>
        </w:rPr>
        <w:t xml:space="preserve">, </w:t>
      </w:r>
      <w:r>
        <w:rPr>
          <w:rFonts w:ascii="Calibri" w:hAnsi="Calibri" w:cs="Calibri"/>
        </w:rPr>
        <w:t xml:space="preserve">(establishing) </w:t>
      </w:r>
      <w:r w:rsidRPr="001A33FC">
        <w:rPr>
          <w:rFonts w:ascii="Calibri" w:hAnsi="Calibri" w:cs="Calibri"/>
        </w:rPr>
        <w:t xml:space="preserve">justice among the subjects, equitable distribution, </w:t>
      </w:r>
      <w:r>
        <w:rPr>
          <w:rFonts w:ascii="Calibri" w:hAnsi="Calibri" w:cs="Calibri"/>
        </w:rPr>
        <w:t>Al-Jihad</w:t>
      </w:r>
      <w:r w:rsidRPr="001A33FC">
        <w:rPr>
          <w:rFonts w:ascii="Calibri" w:hAnsi="Calibri" w:cs="Calibri"/>
        </w:rPr>
        <w:t xml:space="preserve"> in the way of Allah, </w:t>
      </w:r>
      <w:r>
        <w:rPr>
          <w:rFonts w:ascii="Calibri" w:hAnsi="Calibri" w:cs="Calibri"/>
        </w:rPr>
        <w:t xml:space="preserve">the </w:t>
      </w:r>
      <w:r w:rsidRPr="001A33FC">
        <w:rPr>
          <w:rFonts w:ascii="Calibri" w:hAnsi="Calibri" w:cs="Calibri"/>
        </w:rPr>
        <w:t>establishing</w:t>
      </w:r>
      <w:r>
        <w:rPr>
          <w:rFonts w:ascii="Calibri" w:hAnsi="Calibri" w:cs="Calibri"/>
        </w:rPr>
        <w:t xml:space="preserve"> of</w:t>
      </w:r>
      <w:r w:rsidRPr="001A33FC">
        <w:rPr>
          <w:rFonts w:ascii="Calibri" w:hAnsi="Calibri" w:cs="Calibri"/>
        </w:rPr>
        <w:t xml:space="preserve"> the prescribed punishments, and </w:t>
      </w:r>
      <w:r>
        <w:rPr>
          <w:rFonts w:ascii="Calibri" w:hAnsi="Calibri" w:cs="Calibri"/>
        </w:rPr>
        <w:t>what is similar to these”].</w:t>
      </w:r>
    </w:p>
    <w:p w14:paraId="5055C7DD" w14:textId="77777777" w:rsidR="00005C44" w:rsidRPr="00E361A1" w:rsidRDefault="00005C44" w:rsidP="00005C44">
      <w:pPr>
        <w:rPr>
          <w:rFonts w:ascii="Traditional Arabic" w:hAnsi="Traditional Arabic" w:cs="Traditional Arabic"/>
          <w:sz w:val="22"/>
          <w:szCs w:val="22"/>
          <w:rtl/>
        </w:rPr>
      </w:pPr>
    </w:p>
    <w:p w14:paraId="05E13C2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وجاء في الورع لابن أبي الدنيا (ص: 66/73): [حَدَّثَنَا الْقَاسِمُ بْنُ هَاشِمٍ قَالَ: حَدَّثَنِي عُمَرُ بْنُ حَفْصٍ الْعَسْقَلَانِيُّ قَالَ: حَدَّثَنِي إِبْرَاهِيمُ بْنُ أَدْهَمَ قَالَ: حَدَّثَنَا أَبُو عِيسَى الْمَرْوَزِيُّ قَالَ: سَمِعْتُ سَعِيدَ بْنَ الْمُسَيِّبِ فِي خِلَافَةِ عَبْدِ الْمَلِكِ بْنِ مَرْوَانَ يَقُولُ: «لَا تَمْلَأُوا أَعْيُنَكُمْ مِنْ أَئِمَّةِ الْجَوْرِ وَأَعْوَانِهِمْ إِلَّا بِالْإِنْكَارِ مِنْ قُلُوبِكُمْ لِكَيْ، لَا تَحْبَطَ أَعْمَالُكُمُ الصَّالِحَةُ»]؛ قلت: هذا إسناد فيه رجال لم أعرفهم، ولكن لفظه يشبه ما هو معروف عن الإمام الحجة، التابعي الكبير، سعيد بن المسيب.</w:t>
      </w:r>
    </w:p>
    <w:p w14:paraId="2CCDA053" w14:textId="77777777" w:rsidR="00005C44" w:rsidRDefault="00005C44" w:rsidP="00005C44">
      <w:pPr>
        <w:rPr>
          <w:rFonts w:ascii="Traditional Arabic" w:hAnsi="Traditional Arabic" w:cs="Traditional Arabic"/>
          <w:sz w:val="22"/>
          <w:szCs w:val="22"/>
        </w:rPr>
      </w:pPr>
    </w:p>
    <w:p w14:paraId="678C692A" w14:textId="77777777" w:rsidR="00005C44" w:rsidRDefault="00005C44" w:rsidP="00005C44">
      <w:pPr>
        <w:rPr>
          <w:rFonts w:ascii="Calibri" w:hAnsi="Calibri" w:cs="Calibri"/>
        </w:rPr>
      </w:pPr>
      <w:r>
        <w:rPr>
          <w:rFonts w:ascii="Calibri" w:hAnsi="Calibri" w:cs="Calibri"/>
        </w:rPr>
        <w:t>- The following was recorded in Al-Wara’ pf Ibn Abi Ad-Dunya (p: 66/73): [Al-Qasim bin Hashim related to us: He said: ‘Umar bin Hafs Al-</w:t>
      </w:r>
      <w:proofErr w:type="spellStart"/>
      <w:r>
        <w:rPr>
          <w:rFonts w:ascii="Calibri" w:hAnsi="Calibri" w:cs="Calibri"/>
        </w:rPr>
        <w:t>Asqalaniy</w:t>
      </w:r>
      <w:proofErr w:type="spellEnd"/>
      <w:r>
        <w:rPr>
          <w:rFonts w:ascii="Calibri" w:hAnsi="Calibri" w:cs="Calibri"/>
        </w:rPr>
        <w:t xml:space="preserve"> related to me: He said: Ibrahim bin Ad’ham related to me: He said: Abu ‘isa Al-</w:t>
      </w:r>
      <w:proofErr w:type="spellStart"/>
      <w:r>
        <w:rPr>
          <w:rFonts w:ascii="Calibri" w:hAnsi="Calibri" w:cs="Calibri"/>
        </w:rPr>
        <w:t>Marwaziy</w:t>
      </w:r>
      <w:proofErr w:type="spellEnd"/>
      <w:r>
        <w:rPr>
          <w:rFonts w:ascii="Calibri" w:hAnsi="Calibri" w:cs="Calibri"/>
        </w:rPr>
        <w:t xml:space="preserve"> related to us: He said: I heard Sa’eed bin Al-</w:t>
      </w:r>
      <w:proofErr w:type="spellStart"/>
      <w:r>
        <w:rPr>
          <w:rFonts w:ascii="Calibri" w:hAnsi="Calibri" w:cs="Calibri"/>
        </w:rPr>
        <w:t>Musayyib</w:t>
      </w:r>
      <w:proofErr w:type="spellEnd"/>
      <w:r>
        <w:rPr>
          <w:rFonts w:ascii="Calibri" w:hAnsi="Calibri" w:cs="Calibri"/>
        </w:rPr>
        <w:t xml:space="preserve"> saying in relation to the </w:t>
      </w:r>
      <w:proofErr w:type="spellStart"/>
      <w:r>
        <w:rPr>
          <w:rFonts w:ascii="Calibri" w:hAnsi="Calibri" w:cs="Calibri"/>
        </w:rPr>
        <w:t>Khilafah</w:t>
      </w:r>
      <w:proofErr w:type="spellEnd"/>
      <w:r>
        <w:rPr>
          <w:rFonts w:ascii="Calibri" w:hAnsi="Calibri" w:cs="Calibri"/>
        </w:rPr>
        <w:t xml:space="preserve"> of Abdul Malik bin Marwan: “</w:t>
      </w:r>
      <w:r w:rsidRPr="002B4244">
        <w:rPr>
          <w:rFonts w:ascii="Calibri" w:hAnsi="Calibri" w:cs="Calibri"/>
        </w:rPr>
        <w:t xml:space="preserve">Do not fill your eyes with the sight of the unjust </w:t>
      </w:r>
      <w:proofErr w:type="spellStart"/>
      <w:r>
        <w:rPr>
          <w:rFonts w:ascii="Calibri" w:hAnsi="Calibri" w:cs="Calibri"/>
        </w:rPr>
        <w:t>A’immah</w:t>
      </w:r>
      <w:proofErr w:type="spellEnd"/>
      <w:r>
        <w:rPr>
          <w:rFonts w:ascii="Calibri" w:hAnsi="Calibri" w:cs="Calibri"/>
        </w:rPr>
        <w:t xml:space="preserve"> (</w:t>
      </w:r>
      <w:r w:rsidRPr="002B4244">
        <w:rPr>
          <w:rFonts w:ascii="Calibri" w:hAnsi="Calibri" w:cs="Calibri"/>
        </w:rPr>
        <w:t>leaders</w:t>
      </w:r>
      <w:r>
        <w:rPr>
          <w:rFonts w:ascii="Calibri" w:hAnsi="Calibri" w:cs="Calibri"/>
        </w:rPr>
        <w:t>/rulers)</w:t>
      </w:r>
      <w:r w:rsidRPr="002B4244">
        <w:rPr>
          <w:rFonts w:ascii="Calibri" w:hAnsi="Calibri" w:cs="Calibri"/>
        </w:rPr>
        <w:t xml:space="preserve"> and their aides except with disapproval from your hearts, so that your righteous deeds are not nullified</w:t>
      </w:r>
      <w:r>
        <w:rPr>
          <w:rFonts w:ascii="Calibri" w:hAnsi="Calibri" w:cs="Calibri"/>
        </w:rPr>
        <w:t>”]. I say: This Isnad contains narrators who I do not know, however, its wording resembles what is known from Al-Imam Al-</w:t>
      </w:r>
      <w:proofErr w:type="spellStart"/>
      <w:r>
        <w:rPr>
          <w:rFonts w:ascii="Calibri" w:hAnsi="Calibri" w:cs="Calibri"/>
        </w:rPr>
        <w:t>Hujjah</w:t>
      </w:r>
      <w:proofErr w:type="spellEnd"/>
      <w:r>
        <w:rPr>
          <w:rFonts w:ascii="Calibri" w:hAnsi="Calibri" w:cs="Calibri"/>
        </w:rPr>
        <w:t xml:space="preserve">, the major </w:t>
      </w:r>
      <w:proofErr w:type="spellStart"/>
      <w:r>
        <w:rPr>
          <w:rFonts w:ascii="Calibri" w:hAnsi="Calibri" w:cs="Calibri"/>
        </w:rPr>
        <w:t>Taabi’iy</w:t>
      </w:r>
      <w:proofErr w:type="spellEnd"/>
      <w:r>
        <w:rPr>
          <w:rFonts w:ascii="Calibri" w:hAnsi="Calibri" w:cs="Calibri"/>
        </w:rPr>
        <w:t>, Sa’eed bin Al-Musayyib.</w:t>
      </w:r>
    </w:p>
    <w:p w14:paraId="10AB685F" w14:textId="77777777" w:rsidR="00005C44" w:rsidRPr="000F205F" w:rsidRDefault="00005C44" w:rsidP="00005C44">
      <w:pPr>
        <w:rPr>
          <w:rFonts w:ascii="Traditional Arabic" w:hAnsi="Traditional Arabic" w:cs="Traditional Arabic"/>
          <w:b/>
          <w:bCs/>
          <w:sz w:val="28"/>
          <w:szCs w:val="28"/>
          <w:rtl/>
        </w:rPr>
      </w:pPr>
    </w:p>
    <w:p w14:paraId="1ACFBE8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وقال الحافظ في </w:t>
      </w:r>
      <w:r w:rsidRPr="000F205F">
        <w:rPr>
          <w:rFonts w:ascii="Traditional Arabic" w:hAnsi="Traditional Arabic" w:cs="Traditional Arabic"/>
          <w:bCs/>
          <w:sz w:val="28"/>
          <w:szCs w:val="28"/>
          <w:rtl/>
        </w:rPr>
        <w:t>«تهذيب التهذيب</w:t>
      </w:r>
      <w:r w:rsidRPr="000F205F">
        <w:rPr>
          <w:rFonts w:ascii="Traditional Arabic" w:hAnsi="Traditional Arabic" w:cs="Traditional Arabic"/>
          <w:sz w:val="28"/>
          <w:szCs w:val="28"/>
          <w:rtl/>
        </w:rPr>
        <w:t>»، (2/248/516)، خلال ترجمة الإمام الحسن بن صالح الهمداني الثوري، بعد أن ذكر نقد بعضهم له لأنه: (كان يرى السيف): [وقولهم: (كان يرى السيف)، يعني كان يرى الخروج بالسيف على أئمة الجور،</w:t>
      </w:r>
      <w:r w:rsidRPr="000F205F">
        <w:rPr>
          <w:rFonts w:ascii="Traditional Arabic" w:hAnsi="Traditional Arabic" w:cs="Traditional Arabic"/>
          <w:bCs/>
          <w:sz w:val="28"/>
          <w:szCs w:val="28"/>
          <w:u w:val="single"/>
          <w:rtl/>
        </w:rPr>
        <w:t xml:space="preserve"> وهذا مذهب للسلف قديم لكن أستقر الأمر على ترك ذلك،</w:t>
      </w:r>
      <w:r w:rsidRPr="000F205F">
        <w:rPr>
          <w:rFonts w:ascii="Traditional Arabic" w:hAnsi="Traditional Arabic" w:cs="Traditional Arabic"/>
          <w:sz w:val="28"/>
          <w:szCs w:val="28"/>
          <w:rtl/>
        </w:rPr>
        <w:t xml:space="preserve"> لما رأوه قد أفضى إلى أشد منه ففي وقعة الحرة ووقعة بن الأشعث وغيرهما عظة لمن تدبر وبمثل هذا الرأي لا يقدح في رجل قد ثبتت عدالته واشتهر بالحفظ والإتقان والورع التام. والحسن مع ذلك لم يخرج على أحد. وأما ترك الجمعة ففي جملة رأيه ذلك أن لا يصلي خلف فاسق ولا يصحح ولاية الإمام الفاسق فهذا ما يعتذر به عن الحسن، وان كان الصواب خلافه، فهو إمام مجتهد!].</w:t>
      </w:r>
    </w:p>
    <w:p w14:paraId="2ECC4B55" w14:textId="77777777" w:rsidR="00005C44" w:rsidRDefault="00005C44" w:rsidP="00005C44">
      <w:pPr>
        <w:rPr>
          <w:rFonts w:ascii="Traditional Arabic" w:hAnsi="Traditional Arabic" w:cs="Traditional Arabic"/>
          <w:sz w:val="22"/>
          <w:szCs w:val="22"/>
        </w:rPr>
      </w:pPr>
    </w:p>
    <w:p w14:paraId="6E72C801" w14:textId="77777777" w:rsidR="00005C44" w:rsidRDefault="00005C44" w:rsidP="00005C44">
      <w:pPr>
        <w:rPr>
          <w:rFonts w:ascii="Calibri" w:hAnsi="Calibri" w:cs="Calibri"/>
          <w:lang w:bidi="ar-EG"/>
        </w:rPr>
      </w:pPr>
      <w:r>
        <w:rPr>
          <w:rFonts w:ascii="Calibri" w:hAnsi="Calibri" w:cs="Calibri"/>
          <w:lang w:bidi="ar-EG"/>
        </w:rPr>
        <w:t>- Al-Hafizh (Ibn Hajar) said in “</w:t>
      </w:r>
      <w:proofErr w:type="spellStart"/>
      <w:r w:rsidRPr="00971606">
        <w:rPr>
          <w:rFonts w:ascii="Calibri" w:hAnsi="Calibri" w:cs="Calibri"/>
          <w:b/>
          <w:bCs/>
          <w:lang w:bidi="ar-EG"/>
        </w:rPr>
        <w:t>Tahdheeb</w:t>
      </w:r>
      <w:proofErr w:type="spellEnd"/>
      <w:r w:rsidRPr="00971606">
        <w:rPr>
          <w:rFonts w:ascii="Calibri" w:hAnsi="Calibri" w:cs="Calibri"/>
          <w:b/>
          <w:bCs/>
          <w:lang w:bidi="ar-EG"/>
        </w:rPr>
        <w:t xml:space="preserve"> At-</w:t>
      </w:r>
      <w:proofErr w:type="spellStart"/>
      <w:r w:rsidRPr="00971606">
        <w:rPr>
          <w:rFonts w:ascii="Calibri" w:hAnsi="Calibri" w:cs="Calibri"/>
          <w:b/>
          <w:bCs/>
          <w:lang w:bidi="ar-EG"/>
        </w:rPr>
        <w:t>Tahdheeb</w:t>
      </w:r>
      <w:proofErr w:type="spellEnd"/>
      <w:r>
        <w:rPr>
          <w:rFonts w:ascii="Calibri" w:hAnsi="Calibri" w:cs="Calibri"/>
          <w:lang w:bidi="ar-EG"/>
        </w:rPr>
        <w:t>” (2/248/516) during the biography of Al-Imam Al-Hasan bin Salih Al-</w:t>
      </w:r>
      <w:proofErr w:type="spellStart"/>
      <w:r>
        <w:rPr>
          <w:rFonts w:ascii="Calibri" w:hAnsi="Calibri" w:cs="Calibri"/>
          <w:lang w:bidi="ar-EG"/>
        </w:rPr>
        <w:t>Hamdaniy</w:t>
      </w:r>
      <w:proofErr w:type="spellEnd"/>
      <w:r>
        <w:rPr>
          <w:rFonts w:ascii="Calibri" w:hAnsi="Calibri" w:cs="Calibri"/>
          <w:lang w:bidi="ar-EG"/>
        </w:rPr>
        <w:t xml:space="preserve"> Ath-</w:t>
      </w:r>
      <w:proofErr w:type="spellStart"/>
      <w:r>
        <w:rPr>
          <w:rFonts w:ascii="Calibri" w:hAnsi="Calibri" w:cs="Calibri"/>
          <w:lang w:bidi="ar-EG"/>
        </w:rPr>
        <w:t>Thawriy</w:t>
      </w:r>
      <w:proofErr w:type="spellEnd"/>
      <w:r>
        <w:rPr>
          <w:rFonts w:ascii="Calibri" w:hAnsi="Calibri" w:cs="Calibri"/>
          <w:lang w:bidi="ar-EG"/>
        </w:rPr>
        <w:t>, after mentioning some criticism levelled by some against him because: “He used to carry the opinion of the sword”: [Concerning their (i.e., critics) statement: “</w:t>
      </w:r>
      <w:r w:rsidRPr="00236DB2">
        <w:rPr>
          <w:rFonts w:ascii="Calibri" w:hAnsi="Calibri" w:cs="Calibri"/>
          <w:lang w:bidi="ar-EG"/>
        </w:rPr>
        <w:t>He used to carry the opinion of the sword”</w:t>
      </w:r>
      <w:r>
        <w:rPr>
          <w:rFonts w:ascii="Calibri" w:hAnsi="Calibri" w:cs="Calibri"/>
          <w:lang w:bidi="ar-EG"/>
        </w:rPr>
        <w:t xml:space="preserve">, meaning that he held the opinion of rebelling by the sword against the </w:t>
      </w:r>
      <w:proofErr w:type="spellStart"/>
      <w:r>
        <w:rPr>
          <w:rFonts w:ascii="Calibri" w:hAnsi="Calibri" w:cs="Calibri"/>
          <w:lang w:bidi="ar-EG"/>
        </w:rPr>
        <w:t>A’immah</w:t>
      </w:r>
      <w:proofErr w:type="spellEnd"/>
      <w:r>
        <w:rPr>
          <w:rFonts w:ascii="Calibri" w:hAnsi="Calibri" w:cs="Calibri"/>
          <w:lang w:bidi="ar-EG"/>
        </w:rPr>
        <w:t xml:space="preserve"> (rulers) of Al-</w:t>
      </w:r>
      <w:proofErr w:type="spellStart"/>
      <w:r>
        <w:rPr>
          <w:rFonts w:ascii="Calibri" w:hAnsi="Calibri" w:cs="Calibri"/>
          <w:lang w:bidi="ar-EG"/>
        </w:rPr>
        <w:t>Jawr</w:t>
      </w:r>
      <w:proofErr w:type="spellEnd"/>
      <w:r>
        <w:rPr>
          <w:rFonts w:ascii="Calibri" w:hAnsi="Calibri" w:cs="Calibri"/>
          <w:lang w:bidi="ar-EG"/>
        </w:rPr>
        <w:t xml:space="preserve"> (injustice), </w:t>
      </w:r>
      <w:r w:rsidRPr="00951C02">
        <w:rPr>
          <w:rFonts w:ascii="Calibri" w:hAnsi="Calibri" w:cs="Calibri"/>
          <w:b/>
          <w:bCs/>
          <w:u w:val="single"/>
          <w:lang w:bidi="ar-EG"/>
        </w:rPr>
        <w:t xml:space="preserve">which was the </w:t>
      </w:r>
      <w:proofErr w:type="spellStart"/>
      <w:r w:rsidRPr="00951C02">
        <w:rPr>
          <w:rFonts w:ascii="Calibri" w:hAnsi="Calibri" w:cs="Calibri"/>
          <w:b/>
          <w:bCs/>
          <w:u w:val="single"/>
          <w:lang w:bidi="ar-EG"/>
        </w:rPr>
        <w:t>Madh’hab</w:t>
      </w:r>
      <w:proofErr w:type="spellEnd"/>
      <w:r w:rsidRPr="00951C02">
        <w:rPr>
          <w:rFonts w:ascii="Calibri" w:hAnsi="Calibri" w:cs="Calibri"/>
          <w:b/>
          <w:bCs/>
          <w:u w:val="single"/>
          <w:lang w:bidi="ar-EG"/>
        </w:rPr>
        <w:t xml:space="preserve"> (i.e., opinion) of the Salaf of old, although the matter settled upon </w:t>
      </w:r>
      <w:r>
        <w:rPr>
          <w:rFonts w:ascii="Calibri" w:hAnsi="Calibri" w:cs="Calibri"/>
          <w:b/>
          <w:bCs/>
          <w:u w:val="single"/>
          <w:lang w:bidi="ar-EG"/>
        </w:rPr>
        <w:t>abandoning</w:t>
      </w:r>
      <w:r w:rsidRPr="00951C02">
        <w:rPr>
          <w:rFonts w:ascii="Calibri" w:hAnsi="Calibri" w:cs="Calibri"/>
          <w:b/>
          <w:bCs/>
          <w:u w:val="single"/>
          <w:lang w:bidi="ar-EG"/>
        </w:rPr>
        <w:t xml:space="preserve"> that</w:t>
      </w:r>
      <w:r>
        <w:rPr>
          <w:rFonts w:ascii="Calibri" w:hAnsi="Calibri" w:cs="Calibri"/>
          <w:b/>
          <w:bCs/>
          <w:u w:val="single"/>
          <w:lang w:bidi="ar-EG"/>
        </w:rPr>
        <w:t xml:space="preserve"> opinion</w:t>
      </w:r>
      <w:r w:rsidRPr="00951C02">
        <w:rPr>
          <w:rFonts w:ascii="Calibri" w:hAnsi="Calibri" w:cs="Calibri"/>
          <w:b/>
          <w:bCs/>
          <w:u w:val="single"/>
          <w:lang w:bidi="ar-EG"/>
        </w:rPr>
        <w:t xml:space="preserve"> (later)</w:t>
      </w:r>
      <w:r>
        <w:rPr>
          <w:rFonts w:ascii="Calibri" w:hAnsi="Calibri" w:cs="Calibri"/>
          <w:lang w:bidi="ar-EG"/>
        </w:rPr>
        <w:t xml:space="preserve"> due to what they saw in terms of consequences which were worse than it (i.e., rebelling against the ruler). That is because the incidents of Al-Harrah, Ibn Al-</w:t>
      </w:r>
      <w:proofErr w:type="spellStart"/>
      <w:r>
        <w:rPr>
          <w:rFonts w:ascii="Calibri" w:hAnsi="Calibri" w:cs="Calibri"/>
          <w:lang w:bidi="ar-EG"/>
        </w:rPr>
        <w:t>Ash’ath</w:t>
      </w:r>
      <w:proofErr w:type="spellEnd"/>
      <w:r>
        <w:rPr>
          <w:rFonts w:ascii="Calibri" w:hAnsi="Calibri" w:cs="Calibri"/>
          <w:lang w:bidi="ar-EG"/>
        </w:rPr>
        <w:t xml:space="preserve"> and others, are a lesson for those who consider </w:t>
      </w:r>
      <w:proofErr w:type="gramStart"/>
      <w:r>
        <w:rPr>
          <w:rFonts w:ascii="Calibri" w:hAnsi="Calibri" w:cs="Calibri"/>
          <w:lang w:bidi="ar-EG"/>
        </w:rPr>
        <w:t>to take</w:t>
      </w:r>
      <w:proofErr w:type="gramEnd"/>
      <w:r>
        <w:rPr>
          <w:rFonts w:ascii="Calibri" w:hAnsi="Calibri" w:cs="Calibri"/>
          <w:lang w:bidi="ar-EG"/>
        </w:rPr>
        <w:t xml:space="preserve"> heed of. However, such an opinion does not lead to the rejection of a man whose justice has been proven and who was well-known for </w:t>
      </w:r>
      <w:proofErr w:type="spellStart"/>
      <w:r>
        <w:rPr>
          <w:rFonts w:ascii="Calibri" w:hAnsi="Calibri" w:cs="Calibri"/>
          <w:lang w:bidi="ar-EG"/>
        </w:rPr>
        <w:t>memorisation</w:t>
      </w:r>
      <w:proofErr w:type="spellEnd"/>
      <w:r>
        <w:rPr>
          <w:rFonts w:ascii="Calibri" w:hAnsi="Calibri" w:cs="Calibri"/>
          <w:lang w:bidi="ar-EG"/>
        </w:rPr>
        <w:t xml:space="preserve">, precision and complete piety. In addition, despite his opinion, Al-Hasan did not actually rebel against anyone. As for leaving the Jumu’ah, then amongst his opinions is that the Fasiq is not prayed behind and the rule of a Fasiq is not Sahih (valid). Such an opinion is overlooked </w:t>
      </w:r>
      <w:proofErr w:type="gramStart"/>
      <w:r>
        <w:rPr>
          <w:rFonts w:ascii="Calibri" w:hAnsi="Calibri" w:cs="Calibri"/>
          <w:lang w:bidi="ar-EG"/>
        </w:rPr>
        <w:t>from</w:t>
      </w:r>
      <w:proofErr w:type="gramEnd"/>
      <w:r>
        <w:rPr>
          <w:rFonts w:ascii="Calibri" w:hAnsi="Calibri" w:cs="Calibri"/>
          <w:lang w:bidi="ar-EG"/>
        </w:rPr>
        <w:t xml:space="preserve"> Al-Hasan, even if the correct opinion is other than it, as he is an Imam Mujtahid!]. </w:t>
      </w:r>
    </w:p>
    <w:p w14:paraId="446FBD2F" w14:textId="77777777" w:rsidR="00005C44" w:rsidRPr="00A140AF" w:rsidRDefault="00005C44" w:rsidP="00005C44">
      <w:pPr>
        <w:rPr>
          <w:rFonts w:ascii="Traditional Arabic" w:hAnsi="Traditional Arabic" w:cs="Traditional Arabic"/>
          <w:sz w:val="22"/>
          <w:szCs w:val="22"/>
          <w:rtl/>
        </w:rPr>
      </w:pPr>
    </w:p>
    <w:p w14:paraId="0DB9806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u w:val="single"/>
          <w:rtl/>
        </w:rPr>
        <w:t>قلت</w:t>
      </w:r>
      <w:r w:rsidRPr="000F205F">
        <w:rPr>
          <w:rFonts w:ascii="Traditional Arabic" w:hAnsi="Traditional Arabic" w:cs="Traditional Arabic"/>
          <w:sz w:val="28"/>
          <w:szCs w:val="28"/>
          <w:rtl/>
        </w:rPr>
        <w:t>: لسنا ها هنا بصدد مناقشة قضية «</w:t>
      </w:r>
      <w:r w:rsidRPr="000F205F">
        <w:rPr>
          <w:rFonts w:ascii="Traditional Arabic" w:hAnsi="Traditional Arabic" w:cs="Traditional Arabic"/>
          <w:bCs/>
          <w:sz w:val="28"/>
          <w:szCs w:val="28"/>
          <w:rtl/>
        </w:rPr>
        <w:t>الخروج بالسيف</w:t>
      </w:r>
      <w:r w:rsidRPr="000F205F">
        <w:rPr>
          <w:rFonts w:ascii="Traditional Arabic" w:hAnsi="Traditional Arabic" w:cs="Traditional Arabic"/>
          <w:sz w:val="28"/>
          <w:szCs w:val="28"/>
          <w:rtl/>
        </w:rPr>
        <w:t>» على أئمة الجور، وهل استقر الأمر فعلاً على خلاف ذلك، كما زعم الحافظ، رحمه الله، أم هناك تفصيل وتفريع يتعلق بإمكانية خلع الظالم بقتال يسير من غير قتنة تدوم، أي بما يشبه «</w:t>
      </w:r>
      <w:r w:rsidRPr="000F205F">
        <w:rPr>
          <w:rFonts w:ascii="Traditional Arabic" w:hAnsi="Traditional Arabic" w:cs="Traditional Arabic"/>
          <w:bCs/>
          <w:sz w:val="28"/>
          <w:szCs w:val="28"/>
          <w:rtl/>
        </w:rPr>
        <w:t>ثورة القصر</w:t>
      </w:r>
      <w:r w:rsidRPr="000F205F">
        <w:rPr>
          <w:rFonts w:ascii="Traditional Arabic" w:hAnsi="Traditional Arabic" w:cs="Traditional Arabic"/>
          <w:sz w:val="28"/>
          <w:szCs w:val="28"/>
          <w:rtl/>
        </w:rPr>
        <w:t>» أو «</w:t>
      </w:r>
      <w:r w:rsidRPr="000F205F">
        <w:rPr>
          <w:rFonts w:ascii="Traditional Arabic" w:hAnsi="Traditional Arabic" w:cs="Traditional Arabic"/>
          <w:bCs/>
          <w:sz w:val="28"/>
          <w:szCs w:val="28"/>
          <w:rtl/>
        </w:rPr>
        <w:t>الإنقلاب العسكري</w:t>
      </w:r>
      <w:r w:rsidRPr="000F205F">
        <w:rPr>
          <w:rFonts w:ascii="Traditional Arabic" w:hAnsi="Traditional Arabic" w:cs="Traditional Arabic"/>
          <w:sz w:val="28"/>
          <w:szCs w:val="28"/>
          <w:rtl/>
        </w:rPr>
        <w:t>»، الذي نص على جوازه، بل وربما وجوبه، كثير من الأئمة؛ ولسنا بصدد الكلام عن مشروعية الصلاة خلف الفاسق. نعم: لسنا بصدد ذلك ها هنا، بل قد فصلناه في غير هذا المكان (راجع الملحق الموسوم: «</w:t>
      </w:r>
      <w:r w:rsidRPr="000F205F">
        <w:rPr>
          <w:rFonts w:ascii="Traditional Arabic" w:hAnsi="Traditional Arabic" w:cs="Traditional Arabic"/>
          <w:bCs/>
          <w:sz w:val="28"/>
          <w:szCs w:val="28"/>
          <w:rtl/>
        </w:rPr>
        <w:t>ولاية الفاسق</w:t>
      </w:r>
      <w:r w:rsidRPr="000F205F">
        <w:rPr>
          <w:rFonts w:ascii="Traditional Arabic" w:hAnsi="Traditional Arabic" w:cs="Traditional Arabic"/>
          <w:sz w:val="28"/>
          <w:szCs w:val="28"/>
          <w:rtl/>
        </w:rPr>
        <w:t>» من كتابنا: «</w:t>
      </w:r>
      <w:r w:rsidRPr="000F205F">
        <w:rPr>
          <w:rFonts w:ascii="Traditional Arabic" w:hAnsi="Traditional Arabic" w:cs="Traditional Arabic"/>
          <w:bCs/>
          <w:sz w:val="28"/>
          <w:szCs w:val="28"/>
          <w:rtl/>
        </w:rPr>
        <w:t>طاعة أولي الأمر: حدودها، وقيودها</w:t>
      </w:r>
      <w:r w:rsidRPr="000F205F">
        <w:rPr>
          <w:rFonts w:ascii="Traditional Arabic" w:hAnsi="Traditional Arabic" w:cs="Traditional Arabic"/>
          <w:sz w:val="28"/>
          <w:szCs w:val="28"/>
          <w:rtl/>
        </w:rPr>
        <w:t xml:space="preserve">»، وهو منشور متداول)، وإنما أردنا ها هنا فقط أن نبرهن: </w:t>
      </w:r>
      <w:r w:rsidRPr="000F205F">
        <w:rPr>
          <w:rFonts w:ascii="Traditional Arabic" w:hAnsi="Traditional Arabic" w:cs="Traditional Arabic"/>
          <w:b/>
          <w:bCs/>
          <w:sz w:val="28"/>
          <w:szCs w:val="28"/>
          <w:u w:val="single"/>
          <w:rtl/>
        </w:rPr>
        <w:t>أن بعض الصحابة والتابعين كانوا يحاسبون الحكام إلى درجة الخروج بالسيف</w:t>
      </w:r>
      <w:r w:rsidRPr="000F205F">
        <w:rPr>
          <w:rFonts w:ascii="Traditional Arabic" w:hAnsi="Traditional Arabic" w:cs="Traditional Arabic"/>
          <w:sz w:val="28"/>
          <w:szCs w:val="28"/>
          <w:rtl/>
        </w:rPr>
        <w:t xml:space="preserve">: </w:t>
      </w:r>
    </w:p>
    <w:p w14:paraId="2080B2F6" w14:textId="77777777" w:rsidR="00005C44" w:rsidRDefault="00005C44" w:rsidP="00005C44">
      <w:pPr>
        <w:rPr>
          <w:rFonts w:ascii="Traditional Arabic" w:hAnsi="Traditional Arabic" w:cs="Traditional Arabic"/>
          <w:sz w:val="22"/>
          <w:szCs w:val="22"/>
        </w:rPr>
      </w:pPr>
    </w:p>
    <w:p w14:paraId="045E4749" w14:textId="77777777" w:rsidR="00005C44" w:rsidRDefault="00005C44" w:rsidP="00005C44">
      <w:pPr>
        <w:rPr>
          <w:rFonts w:ascii="Calibri" w:hAnsi="Calibri" w:cs="Calibri"/>
        </w:rPr>
      </w:pPr>
      <w:r w:rsidRPr="008C6D8F">
        <w:rPr>
          <w:rFonts w:ascii="Calibri" w:hAnsi="Calibri" w:cs="Calibri"/>
          <w:b/>
          <w:bCs/>
          <w:u w:val="single"/>
        </w:rPr>
        <w:t>I say</w:t>
      </w:r>
      <w:r>
        <w:rPr>
          <w:rFonts w:ascii="Calibri" w:hAnsi="Calibri" w:cs="Calibri"/>
        </w:rPr>
        <w:t>: Our subject here is not to discuss the issue of “</w:t>
      </w:r>
      <w:r w:rsidRPr="001E5A03">
        <w:rPr>
          <w:rFonts w:ascii="Calibri" w:hAnsi="Calibri" w:cs="Calibri"/>
          <w:b/>
          <w:bCs/>
          <w:u w:val="single"/>
        </w:rPr>
        <w:t>Rebellion by the sword</w:t>
      </w:r>
      <w:r>
        <w:rPr>
          <w:rFonts w:ascii="Calibri" w:hAnsi="Calibri" w:cs="Calibri"/>
        </w:rPr>
        <w:t xml:space="preserve">” against </w:t>
      </w:r>
      <w:proofErr w:type="spellStart"/>
      <w:r>
        <w:rPr>
          <w:rFonts w:ascii="Calibri" w:hAnsi="Calibri" w:cs="Calibri"/>
        </w:rPr>
        <w:t>A’immah</w:t>
      </w:r>
      <w:proofErr w:type="spellEnd"/>
      <w:r>
        <w:rPr>
          <w:rFonts w:ascii="Calibri" w:hAnsi="Calibri" w:cs="Calibri"/>
        </w:rPr>
        <w:t xml:space="preserve"> (rulers) of Al-</w:t>
      </w:r>
      <w:proofErr w:type="spellStart"/>
      <w:r>
        <w:rPr>
          <w:rFonts w:ascii="Calibri" w:hAnsi="Calibri" w:cs="Calibri"/>
        </w:rPr>
        <w:t>Jawr</w:t>
      </w:r>
      <w:proofErr w:type="spellEnd"/>
      <w:r>
        <w:rPr>
          <w:rFonts w:ascii="Calibri" w:hAnsi="Calibri" w:cs="Calibri"/>
        </w:rPr>
        <w:t xml:space="preserve"> (injustice) and whether the matter has truly and actually been settled upon the opposing view, as Al-Hafizh (Ibn Hajar), may Allah’s mercy be upon him, claimed, or are there details and branches related to the possibility of removing the oppressive or unjust ruler by </w:t>
      </w:r>
      <w:proofErr w:type="spellStart"/>
      <w:r>
        <w:rPr>
          <w:rFonts w:ascii="Calibri" w:hAnsi="Calibri" w:cs="Calibri"/>
        </w:rPr>
        <w:t>utilising</w:t>
      </w:r>
      <w:proofErr w:type="spellEnd"/>
      <w:r>
        <w:rPr>
          <w:rFonts w:ascii="Calibri" w:hAnsi="Calibri" w:cs="Calibri"/>
        </w:rPr>
        <w:t xml:space="preserve"> a small amount of fighting without causing a lasting Fitnah (turmoil and discord), in something that resembles “</w:t>
      </w:r>
      <w:r w:rsidRPr="00FA675B">
        <w:rPr>
          <w:rFonts w:ascii="Calibri" w:hAnsi="Calibri" w:cs="Calibri"/>
          <w:b/>
          <w:bCs/>
        </w:rPr>
        <w:t>a palace revolt</w:t>
      </w:r>
      <w:r>
        <w:rPr>
          <w:rFonts w:ascii="Calibri" w:hAnsi="Calibri" w:cs="Calibri"/>
        </w:rPr>
        <w:t>” or “</w:t>
      </w:r>
      <w:r w:rsidRPr="00FA675B">
        <w:rPr>
          <w:rFonts w:ascii="Calibri" w:hAnsi="Calibri" w:cs="Calibri"/>
          <w:b/>
          <w:bCs/>
        </w:rPr>
        <w:t>military coup</w:t>
      </w:r>
      <w:r>
        <w:rPr>
          <w:rFonts w:ascii="Calibri" w:hAnsi="Calibri" w:cs="Calibri"/>
        </w:rPr>
        <w:t xml:space="preserve">” which many of the </w:t>
      </w:r>
      <w:proofErr w:type="spellStart"/>
      <w:r>
        <w:rPr>
          <w:rFonts w:ascii="Calibri" w:hAnsi="Calibri" w:cs="Calibri"/>
        </w:rPr>
        <w:t>A’immah</w:t>
      </w:r>
      <w:proofErr w:type="spellEnd"/>
      <w:r>
        <w:rPr>
          <w:rFonts w:ascii="Calibri" w:hAnsi="Calibri" w:cs="Calibri"/>
        </w:rPr>
        <w:t xml:space="preserve"> (scholars) have stated to be permissible or even obligatory. Our subject here is also not to discuss the legality of the Salah (prayer) behind the Fasiq. Indeed, this is not our subject area here, and we have already examined this matter in detail in another place. It can be revised in the appendix titled: “</w:t>
      </w:r>
      <w:r w:rsidRPr="003E5166">
        <w:rPr>
          <w:rFonts w:ascii="Calibri" w:hAnsi="Calibri" w:cs="Calibri"/>
          <w:b/>
          <w:bCs/>
        </w:rPr>
        <w:t>Wilayat ul-Fasiq</w:t>
      </w:r>
      <w:r>
        <w:rPr>
          <w:rFonts w:ascii="Calibri" w:hAnsi="Calibri" w:cs="Calibri"/>
        </w:rPr>
        <w:t>” from our book “</w:t>
      </w:r>
      <w:r w:rsidRPr="003E5166">
        <w:rPr>
          <w:rFonts w:ascii="Calibri" w:hAnsi="Calibri" w:cs="Calibri"/>
          <w:b/>
          <w:bCs/>
        </w:rPr>
        <w:t>Obedience to the Uli l-Amr: Its limits and restrictions</w:t>
      </w:r>
      <w:r>
        <w:rPr>
          <w:rFonts w:ascii="Calibri" w:hAnsi="Calibri" w:cs="Calibri"/>
        </w:rPr>
        <w:t xml:space="preserve">” which is published and in circulation. Our intended subject here is only to provide the evidence: </w:t>
      </w:r>
      <w:r w:rsidRPr="00B229C1">
        <w:rPr>
          <w:rFonts w:ascii="Calibri" w:hAnsi="Calibri" w:cs="Calibri"/>
          <w:b/>
          <w:bCs/>
        </w:rPr>
        <w:t xml:space="preserve">That some of the Sahabah and </w:t>
      </w:r>
      <w:proofErr w:type="spellStart"/>
      <w:r w:rsidRPr="00B229C1">
        <w:rPr>
          <w:rFonts w:ascii="Calibri" w:hAnsi="Calibri" w:cs="Calibri"/>
          <w:b/>
          <w:bCs/>
        </w:rPr>
        <w:t>Taabi’een</w:t>
      </w:r>
      <w:proofErr w:type="spellEnd"/>
      <w:r w:rsidRPr="00B229C1">
        <w:rPr>
          <w:rFonts w:ascii="Calibri" w:hAnsi="Calibri" w:cs="Calibri"/>
          <w:b/>
          <w:bCs/>
        </w:rPr>
        <w:t xml:space="preserve"> used to account the rulers to the degree or extent of rebelling by the sword</w:t>
      </w:r>
      <w:r>
        <w:rPr>
          <w:rFonts w:ascii="Calibri" w:hAnsi="Calibri" w:cs="Calibri"/>
        </w:rPr>
        <w:t xml:space="preserve">: </w:t>
      </w:r>
    </w:p>
    <w:p w14:paraId="2FE16CAC" w14:textId="77777777" w:rsidR="00005C44" w:rsidRPr="004E07F3" w:rsidRDefault="00005C44" w:rsidP="00005C44">
      <w:pPr>
        <w:rPr>
          <w:rFonts w:ascii="Traditional Arabic" w:hAnsi="Traditional Arabic" w:cs="Traditional Arabic"/>
          <w:sz w:val="22"/>
          <w:szCs w:val="22"/>
          <w:rtl/>
        </w:rPr>
      </w:pPr>
    </w:p>
    <w:p w14:paraId="7612E25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u w:val="single"/>
          <w:rtl/>
        </w:rPr>
        <w:t>(1) - فمن الصحابة</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سيد شباب أهل الجنة الحسين بن علي، وعبد الله بن الزبير الذي خرج في مكة بعد كارثة «</w:t>
      </w:r>
      <w:r w:rsidRPr="000F205F">
        <w:rPr>
          <w:rFonts w:ascii="Traditional Arabic" w:hAnsi="Traditional Arabic" w:cs="Traditional Arabic"/>
          <w:bCs/>
          <w:sz w:val="28"/>
          <w:szCs w:val="28"/>
          <w:rtl/>
        </w:rPr>
        <w:t>الحرة</w:t>
      </w:r>
      <w:r w:rsidRPr="000F205F">
        <w:rPr>
          <w:rFonts w:ascii="Traditional Arabic" w:hAnsi="Traditional Arabic" w:cs="Traditional Arabic"/>
          <w:sz w:val="28"/>
          <w:szCs w:val="28"/>
          <w:rtl/>
        </w:rPr>
        <w:t>» وبويع بالخلافة من أغلب المسلمين، وكاد الأمر أن يستقر له، وعبد الله بن عباس، وغيرهم، ممن بايع يوم الحرة أو بايع عبد الله بن الزبير.</w:t>
      </w:r>
    </w:p>
    <w:p w14:paraId="4D81237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(2) - ومن التابعين</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كبار أبناء الصحابة في يوم «</w:t>
      </w:r>
      <w:r w:rsidRPr="000F205F">
        <w:rPr>
          <w:rFonts w:ascii="Traditional Arabic" w:hAnsi="Traditional Arabic" w:cs="Traditional Arabic"/>
          <w:bCs/>
          <w:sz w:val="28"/>
          <w:szCs w:val="28"/>
          <w:rtl/>
        </w:rPr>
        <w:t>الحرة</w:t>
      </w:r>
      <w:r w:rsidRPr="000F205F">
        <w:rPr>
          <w:rFonts w:ascii="Traditional Arabic" w:hAnsi="Traditional Arabic" w:cs="Traditional Arabic"/>
          <w:sz w:val="28"/>
          <w:szCs w:val="28"/>
          <w:rtl/>
        </w:rPr>
        <w:t xml:space="preserve">»، وكذلك من خرج مع الحسين وعبد الله بن الزبير، وبعد ذلك في ثورة ابن الأشعث، كبار علماء التابعين من أمثال: سعيد بن جبير، ومجاهد، والشعبي، وعبد الرحمن بن أبي ليلى، وغيرهم. وقال ابن إسحاق: خرج مع ابن الأشعث فى الجماجم ثلاثة آلاف من التابعين ليس فى الأرض مثلهم: أبو البخترى، والشعبى، وسعيد بن جبير، وعبد الرحمن بن أبى ليلى، والحسن البصري. </w:t>
      </w:r>
    </w:p>
    <w:p w14:paraId="6E3AE871" w14:textId="77777777" w:rsidR="00005C44" w:rsidRDefault="00005C44" w:rsidP="00005C44">
      <w:pPr>
        <w:rPr>
          <w:rFonts w:ascii="Traditional Arabic" w:hAnsi="Traditional Arabic" w:cs="Traditional Arabic"/>
          <w:sz w:val="22"/>
          <w:szCs w:val="22"/>
        </w:rPr>
      </w:pPr>
    </w:p>
    <w:p w14:paraId="64F4312F" w14:textId="77777777" w:rsidR="00005C44" w:rsidRPr="00B70056" w:rsidRDefault="00005C44" w:rsidP="00005C44">
      <w:pPr>
        <w:rPr>
          <w:rFonts w:ascii="Calibri" w:hAnsi="Calibri" w:cs="Calibri"/>
        </w:rPr>
      </w:pPr>
      <w:r w:rsidRPr="00534EEB">
        <w:rPr>
          <w:rFonts w:ascii="Calibri" w:hAnsi="Calibri" w:cs="Calibri"/>
          <w:b/>
          <w:bCs/>
        </w:rPr>
        <w:t>1) From the Sahabah, there was</w:t>
      </w:r>
      <w:r>
        <w:rPr>
          <w:rFonts w:ascii="Calibri" w:hAnsi="Calibri" w:cs="Calibri"/>
        </w:rPr>
        <w:t>: The master of the youth of the inhabitants of Jannah Al-Husain bin ‘Ali, Abdullah bin Az-Zubair who went out in Makkah after the disaster of “</w:t>
      </w:r>
      <w:r w:rsidRPr="004A32F2">
        <w:rPr>
          <w:rFonts w:ascii="Calibri" w:hAnsi="Calibri" w:cs="Calibri"/>
          <w:b/>
          <w:bCs/>
        </w:rPr>
        <w:t>Al-Harrah</w:t>
      </w:r>
      <w:r>
        <w:rPr>
          <w:rFonts w:ascii="Calibri" w:hAnsi="Calibri" w:cs="Calibri"/>
        </w:rPr>
        <w:t xml:space="preserve">” and was given the </w:t>
      </w:r>
      <w:proofErr w:type="spellStart"/>
      <w:r>
        <w:rPr>
          <w:rFonts w:ascii="Calibri" w:hAnsi="Calibri" w:cs="Calibri"/>
        </w:rPr>
        <w:t>Bai’ah</w:t>
      </w:r>
      <w:proofErr w:type="spellEnd"/>
      <w:r>
        <w:rPr>
          <w:rFonts w:ascii="Calibri" w:hAnsi="Calibri" w:cs="Calibri"/>
        </w:rPr>
        <w:t xml:space="preserve"> (pledge) by most of the Muslims, in the case where the matter nearly settled for him, and Abdullah bin ‘Abbas amongst others from those who gave the </w:t>
      </w:r>
      <w:proofErr w:type="spellStart"/>
      <w:r>
        <w:rPr>
          <w:rFonts w:ascii="Calibri" w:hAnsi="Calibri" w:cs="Calibri"/>
        </w:rPr>
        <w:t>Bai’ah</w:t>
      </w:r>
      <w:proofErr w:type="spellEnd"/>
      <w:r>
        <w:rPr>
          <w:rFonts w:ascii="Calibri" w:hAnsi="Calibri" w:cs="Calibri"/>
        </w:rPr>
        <w:t xml:space="preserve"> on the day of Al-Harrah or gave the pledge to Abdullah bin Az-Zubair.</w:t>
      </w:r>
    </w:p>
    <w:p w14:paraId="070FB4EA" w14:textId="77777777" w:rsidR="00005C44" w:rsidRDefault="00005C44" w:rsidP="00005C44">
      <w:pPr>
        <w:rPr>
          <w:rFonts w:ascii="Calibri" w:hAnsi="Calibri" w:cs="Calibri"/>
        </w:rPr>
      </w:pPr>
    </w:p>
    <w:p w14:paraId="009C2A83" w14:textId="77777777" w:rsidR="00005C44" w:rsidRDefault="00005C44" w:rsidP="00005C44">
      <w:pPr>
        <w:rPr>
          <w:rFonts w:ascii="Calibri" w:hAnsi="Calibri" w:cs="Calibri"/>
        </w:rPr>
      </w:pPr>
      <w:r w:rsidRPr="00534EEB">
        <w:rPr>
          <w:rFonts w:ascii="Calibri" w:hAnsi="Calibri" w:cs="Calibri"/>
          <w:b/>
          <w:bCs/>
        </w:rPr>
        <w:t xml:space="preserve">2) From the </w:t>
      </w:r>
      <w:proofErr w:type="spellStart"/>
      <w:r w:rsidRPr="00534EEB">
        <w:rPr>
          <w:rFonts w:ascii="Calibri" w:hAnsi="Calibri" w:cs="Calibri"/>
          <w:b/>
          <w:bCs/>
        </w:rPr>
        <w:t>Taabi’een</w:t>
      </w:r>
      <w:proofErr w:type="spellEnd"/>
      <w:r w:rsidRPr="00534EEB">
        <w:rPr>
          <w:rFonts w:ascii="Calibri" w:hAnsi="Calibri" w:cs="Calibri"/>
          <w:b/>
          <w:bCs/>
        </w:rPr>
        <w:t>, there was</w:t>
      </w:r>
      <w:r>
        <w:rPr>
          <w:rFonts w:ascii="Calibri" w:hAnsi="Calibri" w:cs="Calibri"/>
        </w:rPr>
        <w:t>: The senior sons of the Sahabah on the day of “Al-Harrah” in addition to those who went out with Al-Husain and Abdullah bin Az-Zubair, and after that in the revolution of Ibn ul-</w:t>
      </w:r>
      <w:proofErr w:type="spellStart"/>
      <w:r>
        <w:rPr>
          <w:rFonts w:ascii="Calibri" w:hAnsi="Calibri" w:cs="Calibri"/>
        </w:rPr>
        <w:t>Ash’ath</w:t>
      </w:r>
      <w:proofErr w:type="spellEnd"/>
      <w:r>
        <w:rPr>
          <w:rFonts w:ascii="Calibri" w:hAnsi="Calibri" w:cs="Calibri"/>
        </w:rPr>
        <w:t xml:space="preserve"> there were major ‘</w:t>
      </w:r>
      <w:proofErr w:type="spellStart"/>
      <w:r>
        <w:rPr>
          <w:rFonts w:ascii="Calibri" w:hAnsi="Calibri" w:cs="Calibri"/>
        </w:rPr>
        <w:t>Ulamaa</w:t>
      </w:r>
      <w:proofErr w:type="spellEnd"/>
      <w:r>
        <w:rPr>
          <w:rFonts w:ascii="Calibri" w:hAnsi="Calibri" w:cs="Calibri"/>
        </w:rPr>
        <w:t xml:space="preserve">’ (scholars) of the </w:t>
      </w:r>
      <w:proofErr w:type="spellStart"/>
      <w:r>
        <w:rPr>
          <w:rFonts w:ascii="Calibri" w:hAnsi="Calibri" w:cs="Calibri"/>
        </w:rPr>
        <w:t>Taabi’een</w:t>
      </w:r>
      <w:proofErr w:type="spellEnd"/>
      <w:r>
        <w:rPr>
          <w:rFonts w:ascii="Calibri" w:hAnsi="Calibri" w:cs="Calibri"/>
        </w:rPr>
        <w:t xml:space="preserve"> like: Sa’eed bin Jubair, Mujahid, Ash-</w:t>
      </w:r>
      <w:proofErr w:type="spellStart"/>
      <w:r>
        <w:rPr>
          <w:rFonts w:ascii="Calibri" w:hAnsi="Calibri" w:cs="Calibri"/>
        </w:rPr>
        <w:t>Sha’biy</w:t>
      </w:r>
      <w:proofErr w:type="spellEnd"/>
      <w:r>
        <w:rPr>
          <w:rFonts w:ascii="Calibri" w:hAnsi="Calibri" w:cs="Calibri"/>
        </w:rPr>
        <w:t xml:space="preserve"> and Abdur Rahman bin Abi Layla amongst others. Ibn Ishaq stated: Three thousand of the </w:t>
      </w:r>
      <w:proofErr w:type="spellStart"/>
      <w:r>
        <w:rPr>
          <w:rFonts w:ascii="Calibri" w:hAnsi="Calibri" w:cs="Calibri"/>
        </w:rPr>
        <w:t>Taabi’een</w:t>
      </w:r>
      <w:proofErr w:type="spellEnd"/>
      <w:r>
        <w:rPr>
          <w:rFonts w:ascii="Calibri" w:hAnsi="Calibri" w:cs="Calibri"/>
        </w:rPr>
        <w:t>, the likes of whom there was no parallel to on the earth, went out with Ibn Al-</w:t>
      </w:r>
      <w:proofErr w:type="spellStart"/>
      <w:r>
        <w:rPr>
          <w:rFonts w:ascii="Calibri" w:hAnsi="Calibri" w:cs="Calibri"/>
        </w:rPr>
        <w:t>Ash’ath</w:t>
      </w:r>
      <w:proofErr w:type="spellEnd"/>
      <w:r>
        <w:rPr>
          <w:rFonts w:ascii="Calibri" w:hAnsi="Calibri" w:cs="Calibri"/>
        </w:rPr>
        <w:t xml:space="preserve"> in Al-</w:t>
      </w:r>
      <w:proofErr w:type="spellStart"/>
      <w:r>
        <w:rPr>
          <w:rFonts w:ascii="Calibri" w:hAnsi="Calibri" w:cs="Calibri"/>
        </w:rPr>
        <w:t>Jamajim</w:t>
      </w:r>
      <w:proofErr w:type="spellEnd"/>
      <w:r>
        <w:rPr>
          <w:rFonts w:ascii="Calibri" w:hAnsi="Calibri" w:cs="Calibri"/>
        </w:rPr>
        <w:t>: Abu Al-</w:t>
      </w:r>
      <w:proofErr w:type="spellStart"/>
      <w:r>
        <w:rPr>
          <w:rFonts w:ascii="Calibri" w:hAnsi="Calibri" w:cs="Calibri"/>
        </w:rPr>
        <w:t>Bakhtariy</w:t>
      </w:r>
      <w:proofErr w:type="spellEnd"/>
      <w:r>
        <w:rPr>
          <w:rFonts w:ascii="Calibri" w:hAnsi="Calibri" w:cs="Calibri"/>
        </w:rPr>
        <w:t>, Ash-</w:t>
      </w:r>
      <w:proofErr w:type="spellStart"/>
      <w:r>
        <w:rPr>
          <w:rFonts w:ascii="Calibri" w:hAnsi="Calibri" w:cs="Calibri"/>
        </w:rPr>
        <w:t>Sha’biy</w:t>
      </w:r>
      <w:proofErr w:type="spellEnd"/>
      <w:r>
        <w:rPr>
          <w:rFonts w:ascii="Calibri" w:hAnsi="Calibri" w:cs="Calibri"/>
        </w:rPr>
        <w:t>, Sa’eed bin Jubair, Abdur Rahman bin Abi Layla and Al-Hasan Al-</w:t>
      </w:r>
      <w:proofErr w:type="spellStart"/>
      <w:r>
        <w:rPr>
          <w:rFonts w:ascii="Calibri" w:hAnsi="Calibri" w:cs="Calibri"/>
        </w:rPr>
        <w:t>Basriy</w:t>
      </w:r>
      <w:proofErr w:type="spellEnd"/>
      <w:r>
        <w:rPr>
          <w:rFonts w:ascii="Calibri" w:hAnsi="Calibri" w:cs="Calibri"/>
        </w:rPr>
        <w:t>.</w:t>
      </w:r>
    </w:p>
    <w:p w14:paraId="02178B3B" w14:textId="77777777" w:rsidR="00005C44" w:rsidRPr="00801DD3" w:rsidRDefault="00005C44" w:rsidP="00005C44">
      <w:pPr>
        <w:rPr>
          <w:rFonts w:ascii="Traditional Arabic" w:hAnsi="Traditional Arabic" w:cs="Traditional Arabic"/>
          <w:sz w:val="22"/>
          <w:szCs w:val="22"/>
          <w:rtl/>
        </w:rPr>
      </w:pPr>
    </w:p>
    <w:p w14:paraId="5C450D4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وجاء في تاريخ خليفة بن خياط (ص: 286): [</w:t>
      </w:r>
      <w:r w:rsidRPr="000F205F">
        <w:rPr>
          <w:rFonts w:ascii="Traditional Arabic" w:hAnsi="Traditional Arabic" w:cs="Traditional Arabic"/>
          <w:b/>
          <w:bCs/>
          <w:sz w:val="28"/>
          <w:szCs w:val="28"/>
          <w:u w:val="single"/>
          <w:rtl/>
        </w:rPr>
        <w:t>تَسْمِيَة الْقُرَّاء الَّذين خَرجُوا مَعَ ابْن الْأَشْعَث</w:t>
      </w:r>
      <w:r w:rsidRPr="000F205F">
        <w:rPr>
          <w:rFonts w:ascii="Traditional Arabic" w:hAnsi="Traditional Arabic" w:cs="Traditional Arabic"/>
          <w:sz w:val="28"/>
          <w:szCs w:val="28"/>
          <w:rtl/>
        </w:rPr>
        <w:t>: مُسلم بْن يسَار مزني وَيُقَال مولى أَبِي بَكْر وَيُقَال مولى عُثْمَان بْن عَفَّان؛ وَعقبَة بْن عَبْد الغافر العوذي قتل فِي المعركة؛ وَعقبَة بْن وساج البرْسَانِي قتل فِي المعركة؛ وَعبد اللَّه بْن غَالب الْجَهْضَمِي قتل فِي المعركة؛ وَالنضْر بْن أنس بْن مَالك؛ وَأَبُو الجوزاء قتل فِي المعركة؛ وَعمْرَان بْن عِصَام الضبعِي قتل صبراً، وسيار بْن سَلامَة أَبُو الْمنْهَال الريَاحي وَمَالك بْن دِينَار وَمرَّة بْن دباب الهرادي وَأَبُو نجيد الْجَهْضَمِي، وَأَبُو شيخ الْهنائِي؛ وَالْحسن بْن أَبِي الْحسن أخرج كرها لم يقتل.</w:t>
      </w:r>
    </w:p>
    <w:p w14:paraId="601B66FF" w14:textId="77777777" w:rsidR="00005C44" w:rsidRPr="000F205F" w:rsidRDefault="00005C44" w:rsidP="00005C44">
      <w:pPr>
        <w:rPr>
          <w:rFonts w:ascii="Traditional Arabic" w:hAnsi="Traditional Arabic" w:cs="Traditional Arabic"/>
          <w:sz w:val="28"/>
          <w:szCs w:val="28"/>
        </w:rPr>
      </w:pPr>
    </w:p>
    <w:p w14:paraId="164B1C15"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حَدَّثَنِي أُميَّة بْن خَالِد قَالَ حدثنا حَمَّاد بْن زيد عَن أَيُّوب قَالَ قيل لِابْنِ الْأَشْعَث: (إِن أَحْبَبْت أَن يقتلُوا حولك كَمَا قتلوا حول جمل عَائِشَة فَأخْرج الْحسن).</w:t>
      </w:r>
    </w:p>
    <w:p w14:paraId="5A81042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وَمن أهل الْكُوفَة سعيد بْن جُبَير وعامر الشّعبِيّ؛ وَعبد اللَّه بْن شَدَّاد بْن الْهَاد فقد لَيْلَة دجيل؛ وَعبد الرَّحْمَن بْن أَبِي ليلى فقد لَيْلَة دجيل. وَحَدَّثَنِي غنْدر قَالَ حَدَّثَنِي شُعْبَة عَن حُصَيْن قَالَ رَأَيْت ابْن أَبِي ليلى يحضض النَّاس ليَالِي الجماجم. </w:t>
      </w:r>
    </w:p>
    <w:p w14:paraId="2288502A"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وَأَبُو عُبَيْدَة بْن عَبْد اللَّهِ بْن مَسْعُود، والمعرور بْن سُوَيْد، وَمُحَمّد بْن سعد بْن مَالك قتل صبراً، وَطَلْحَة بْن مصرف الأيامي وزبيد بْن الْحَارِث الأيامي وَعَطَاء ابْن السَّائِب مولى ثَقِيف، وَأَبُو البخْترِي الطَّائِي قتل فِي المعركة.</w:t>
      </w:r>
    </w:p>
    <w:p w14:paraId="62781D7E"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حَدَّثَنِي عَبْد الرَّحْمَن قَالَ حدثنا حَمَّاد عَن أَيُّوب قَالَ مَا صرع مَعَ ابْن الْأَشْعَث أحد إِلَّا رغب لَهُ عَن مصرعه، وَلَا نجا مِنْهُم أحد إِلَّا حمد اللَّه الَّذِي سلمه.</w:t>
      </w:r>
    </w:p>
    <w:p w14:paraId="35105A7E"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وَحدثت عَن مُحَمَّد بْن طَلْحَة قَالَ رَآنِي زبيد مَعَ الْعَلَاء بْن عَبْد الْكَرِيم وَنحن نضحك فَقَالَ لَو شهِدت الجماجم مَا ضحِكت ولوددت أَن يَدي أَو قَالَ يَمِيني قطعت من الْعَضُد وَأَنِّي لم أكن شهِدت.</w:t>
      </w:r>
    </w:p>
    <w:p w14:paraId="4F6C66F1"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قَالَ أَبُو الْحسن قَالَ عوَانَة قتل الْحجَّاج بمسكن خَمْسَة آلَاف أَسِير أَو أَرْبَعَة آلَاف.</w:t>
      </w:r>
    </w:p>
    <w:p w14:paraId="0CB61D3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وَقَالَ عَن الْحسن الْجفْرِي عَن مَالك بْن دِينَار قَالَ خرج مَعَ ابْن الْأَشْعَث خَمْسمِائَة من الْقُرَّاء كلهم يرَوْنَ الْقِتَال؛ وَقتل طفيل بْن عَامر بن وائلة. قَالَ الْأَصْمَعِي وَحَدَّثَنِي عُثْمَان الشحام قَالَ لما أَتَى الْحجَّاج بالشعبي عاتبه، فَقَالَ الشّعبِيّ: (أجدب بِنَا الجناب وأحزن بِنَا الْمنزل واستحلسنا الْخَوْف وخبطتنا فتْنَة لم نَكُنْ فِيهَا بررة أتقياء وَلَا فجرة أقوياء!)، فَقَالَ لَهُ لله أَبوك]</w:t>
      </w:r>
    </w:p>
    <w:p w14:paraId="418BB5E0" w14:textId="77777777" w:rsidR="00005C44" w:rsidRDefault="00005C44" w:rsidP="00005C44">
      <w:pPr>
        <w:rPr>
          <w:rFonts w:ascii="Traditional Arabic" w:hAnsi="Traditional Arabic" w:cs="Traditional Arabic"/>
          <w:sz w:val="22"/>
          <w:szCs w:val="22"/>
        </w:rPr>
      </w:pPr>
    </w:p>
    <w:p w14:paraId="27CD259F" w14:textId="77777777" w:rsidR="00005C44" w:rsidRDefault="00005C44" w:rsidP="00005C44">
      <w:pPr>
        <w:rPr>
          <w:rFonts w:ascii="Calibri" w:hAnsi="Calibri" w:cs="Calibri"/>
        </w:rPr>
      </w:pPr>
      <w:r>
        <w:rPr>
          <w:rFonts w:ascii="Calibri" w:hAnsi="Calibri" w:cs="Calibri"/>
        </w:rPr>
        <w:t xml:space="preserve">The following was stated in </w:t>
      </w:r>
      <w:proofErr w:type="spellStart"/>
      <w:r>
        <w:rPr>
          <w:rFonts w:ascii="Calibri" w:hAnsi="Calibri" w:cs="Calibri"/>
        </w:rPr>
        <w:t>Tareekh</w:t>
      </w:r>
      <w:proofErr w:type="spellEnd"/>
      <w:r>
        <w:rPr>
          <w:rFonts w:ascii="Calibri" w:hAnsi="Calibri" w:cs="Calibri"/>
        </w:rPr>
        <w:t xml:space="preserve"> Khalifah bin Khayyat (p: 286): [</w:t>
      </w:r>
      <w:r w:rsidRPr="0050256C">
        <w:rPr>
          <w:rFonts w:ascii="Calibri" w:hAnsi="Calibri" w:cs="Calibri"/>
          <w:b/>
          <w:bCs/>
          <w:u w:val="single"/>
        </w:rPr>
        <w:t xml:space="preserve">The names of the </w:t>
      </w:r>
      <w:proofErr w:type="spellStart"/>
      <w:r w:rsidRPr="0050256C">
        <w:rPr>
          <w:rFonts w:ascii="Calibri" w:hAnsi="Calibri" w:cs="Calibri"/>
          <w:b/>
          <w:bCs/>
          <w:u w:val="single"/>
        </w:rPr>
        <w:t>Qurraa</w:t>
      </w:r>
      <w:proofErr w:type="spellEnd"/>
      <w:r w:rsidRPr="0050256C">
        <w:rPr>
          <w:rFonts w:ascii="Calibri" w:hAnsi="Calibri" w:cs="Calibri"/>
          <w:b/>
          <w:bCs/>
          <w:u w:val="single"/>
        </w:rPr>
        <w:t>’ (i.e., reciters and scholars) who went out alongside Ibn ul-Ash’ath</w:t>
      </w:r>
      <w:r>
        <w:rPr>
          <w:rFonts w:ascii="Calibri" w:hAnsi="Calibri" w:cs="Calibri"/>
        </w:rPr>
        <w:t xml:space="preserve">: Muslim bin Yasar </w:t>
      </w:r>
      <w:proofErr w:type="spellStart"/>
      <w:r>
        <w:rPr>
          <w:rFonts w:ascii="Calibri" w:hAnsi="Calibri" w:cs="Calibri"/>
        </w:rPr>
        <w:t>Muzaniy</w:t>
      </w:r>
      <w:proofErr w:type="spellEnd"/>
      <w:r>
        <w:rPr>
          <w:rFonts w:ascii="Calibri" w:hAnsi="Calibri" w:cs="Calibri"/>
        </w:rPr>
        <w:t xml:space="preserve"> who was said to have been the Mawla of Abu Bakr and who was also said to have been the Mawla of ‘Uthman bin ‘Affan, ‘Uqbah bin Abdul Ghafir Al-‘</w:t>
      </w:r>
      <w:proofErr w:type="spellStart"/>
      <w:r>
        <w:rPr>
          <w:rFonts w:ascii="Calibri" w:hAnsi="Calibri" w:cs="Calibri"/>
        </w:rPr>
        <w:t>Awadhiy</w:t>
      </w:r>
      <w:proofErr w:type="spellEnd"/>
      <w:r>
        <w:rPr>
          <w:rFonts w:ascii="Calibri" w:hAnsi="Calibri" w:cs="Calibri"/>
        </w:rPr>
        <w:t xml:space="preserve"> who was killed in the battle, ‘Uqbah bin </w:t>
      </w:r>
      <w:proofErr w:type="spellStart"/>
      <w:r>
        <w:rPr>
          <w:rFonts w:ascii="Calibri" w:hAnsi="Calibri" w:cs="Calibri"/>
        </w:rPr>
        <w:t>Wassaj</w:t>
      </w:r>
      <w:proofErr w:type="spellEnd"/>
      <w:r>
        <w:rPr>
          <w:rFonts w:ascii="Calibri" w:hAnsi="Calibri" w:cs="Calibri"/>
        </w:rPr>
        <w:t xml:space="preserve"> Al-</w:t>
      </w:r>
      <w:proofErr w:type="spellStart"/>
      <w:r>
        <w:rPr>
          <w:rFonts w:ascii="Calibri" w:hAnsi="Calibri" w:cs="Calibri"/>
        </w:rPr>
        <w:t>Barsaniy</w:t>
      </w:r>
      <w:proofErr w:type="spellEnd"/>
      <w:r>
        <w:rPr>
          <w:rFonts w:ascii="Calibri" w:hAnsi="Calibri" w:cs="Calibri"/>
        </w:rPr>
        <w:t xml:space="preserve"> who was killed in the battle, Abdullah bin Ghalib Al-</w:t>
      </w:r>
      <w:proofErr w:type="spellStart"/>
      <w:r>
        <w:rPr>
          <w:rFonts w:ascii="Calibri" w:hAnsi="Calibri" w:cs="Calibri"/>
        </w:rPr>
        <w:t>Jahdamiy</w:t>
      </w:r>
      <w:proofErr w:type="spellEnd"/>
      <w:r>
        <w:rPr>
          <w:rFonts w:ascii="Calibri" w:hAnsi="Calibri" w:cs="Calibri"/>
        </w:rPr>
        <w:t xml:space="preserve"> who was killed in the battle, An-Nadr bin Anas bin Malik, Abu Al-Jawza’ who was killed in the battle, ‘Imran bin ‘Isam Ad-</w:t>
      </w:r>
      <w:proofErr w:type="spellStart"/>
      <w:r>
        <w:rPr>
          <w:rFonts w:ascii="Calibri" w:hAnsi="Calibri" w:cs="Calibri"/>
        </w:rPr>
        <w:t>Duba’iy</w:t>
      </w:r>
      <w:proofErr w:type="spellEnd"/>
      <w:r>
        <w:rPr>
          <w:rFonts w:ascii="Calibri" w:hAnsi="Calibri" w:cs="Calibri"/>
        </w:rPr>
        <w:t xml:space="preserve"> who was executed as a prisoner, Sayyar bin Salamah Abu Al-Minhal </w:t>
      </w:r>
      <w:proofErr w:type="spellStart"/>
      <w:r>
        <w:rPr>
          <w:rFonts w:ascii="Calibri" w:hAnsi="Calibri" w:cs="Calibri"/>
        </w:rPr>
        <w:t>Ar-Rayahiy</w:t>
      </w:r>
      <w:proofErr w:type="spellEnd"/>
      <w:r>
        <w:rPr>
          <w:rFonts w:ascii="Calibri" w:hAnsi="Calibri" w:cs="Calibri"/>
        </w:rPr>
        <w:t>, Malik bin Dinar, Marrah bin Dabbab Al-</w:t>
      </w:r>
      <w:proofErr w:type="spellStart"/>
      <w:r>
        <w:rPr>
          <w:rFonts w:ascii="Calibri" w:hAnsi="Calibri" w:cs="Calibri"/>
        </w:rPr>
        <w:t>Haradiy</w:t>
      </w:r>
      <w:proofErr w:type="spellEnd"/>
      <w:r>
        <w:rPr>
          <w:rFonts w:ascii="Calibri" w:hAnsi="Calibri" w:cs="Calibri"/>
        </w:rPr>
        <w:t>, Abu Nujaid Al-</w:t>
      </w:r>
      <w:proofErr w:type="spellStart"/>
      <w:r>
        <w:rPr>
          <w:rFonts w:ascii="Calibri" w:hAnsi="Calibri" w:cs="Calibri"/>
        </w:rPr>
        <w:t>Jahdamiy</w:t>
      </w:r>
      <w:proofErr w:type="spellEnd"/>
      <w:r>
        <w:rPr>
          <w:rFonts w:ascii="Calibri" w:hAnsi="Calibri" w:cs="Calibri"/>
        </w:rPr>
        <w:t>, Abu Sheikh Al-</w:t>
      </w:r>
      <w:proofErr w:type="spellStart"/>
      <w:r>
        <w:rPr>
          <w:rFonts w:ascii="Calibri" w:hAnsi="Calibri" w:cs="Calibri"/>
        </w:rPr>
        <w:t>Hana’iy</w:t>
      </w:r>
      <w:proofErr w:type="spellEnd"/>
      <w:r>
        <w:rPr>
          <w:rFonts w:ascii="Calibri" w:hAnsi="Calibri" w:cs="Calibri"/>
        </w:rPr>
        <w:t xml:space="preserve"> and Al-Hasan bin Al-Hasan who went out under compulsion and was not killed (or did not fight). </w:t>
      </w:r>
    </w:p>
    <w:p w14:paraId="04291709" w14:textId="77777777" w:rsidR="00005C44" w:rsidRDefault="00005C44" w:rsidP="00005C44">
      <w:pPr>
        <w:rPr>
          <w:rFonts w:ascii="Calibri" w:hAnsi="Calibri" w:cs="Calibri"/>
        </w:rPr>
      </w:pPr>
      <w:r>
        <w:rPr>
          <w:rFonts w:ascii="Calibri" w:hAnsi="Calibri" w:cs="Calibri"/>
        </w:rPr>
        <w:t xml:space="preserve">Umayyah bin Khalid related to me: He said: Hammad bin Zaid related to me from Ayyub: He said: It was said to Ibn ul-Ash’ath: “If you would like them to fight around you like they fought around ‘Aa’ishah, make Al-Hasan go out (with you)”. </w:t>
      </w:r>
    </w:p>
    <w:p w14:paraId="376578AE" w14:textId="77777777" w:rsidR="00005C44" w:rsidRDefault="00005C44" w:rsidP="00005C44">
      <w:pPr>
        <w:rPr>
          <w:rFonts w:ascii="Calibri" w:hAnsi="Calibri" w:cs="Calibri"/>
        </w:rPr>
      </w:pPr>
      <w:r>
        <w:rPr>
          <w:rFonts w:ascii="Calibri" w:hAnsi="Calibri" w:cs="Calibri"/>
        </w:rPr>
        <w:t xml:space="preserve">And from the people of Kufa, there was Sa’eed bin </w:t>
      </w:r>
      <w:proofErr w:type="gramStart"/>
      <w:r>
        <w:rPr>
          <w:rFonts w:ascii="Calibri" w:hAnsi="Calibri" w:cs="Calibri"/>
        </w:rPr>
        <w:t>Jubair, ‘</w:t>
      </w:r>
      <w:proofErr w:type="gramEnd"/>
      <w:r>
        <w:rPr>
          <w:rFonts w:ascii="Calibri" w:hAnsi="Calibri" w:cs="Calibri"/>
        </w:rPr>
        <w:t>Aamir Ash-</w:t>
      </w:r>
      <w:proofErr w:type="spellStart"/>
      <w:r>
        <w:rPr>
          <w:rFonts w:ascii="Calibri" w:hAnsi="Calibri" w:cs="Calibri"/>
        </w:rPr>
        <w:t>Sha’biy</w:t>
      </w:r>
      <w:proofErr w:type="spellEnd"/>
      <w:r>
        <w:rPr>
          <w:rFonts w:ascii="Calibri" w:hAnsi="Calibri" w:cs="Calibri"/>
        </w:rPr>
        <w:t xml:space="preserve">, Abdullah bin Shaddad bin Al-Haad, who was lost </w:t>
      </w:r>
      <w:proofErr w:type="gramStart"/>
      <w:r>
        <w:rPr>
          <w:rFonts w:ascii="Calibri" w:hAnsi="Calibri" w:cs="Calibri"/>
        </w:rPr>
        <w:t>of</w:t>
      </w:r>
      <w:proofErr w:type="gramEnd"/>
      <w:r>
        <w:rPr>
          <w:rFonts w:ascii="Calibri" w:hAnsi="Calibri" w:cs="Calibri"/>
        </w:rPr>
        <w:t xml:space="preserve"> the night of </w:t>
      </w:r>
      <w:proofErr w:type="spellStart"/>
      <w:r>
        <w:rPr>
          <w:rFonts w:ascii="Calibri" w:hAnsi="Calibri" w:cs="Calibri"/>
        </w:rPr>
        <w:t>Dujail</w:t>
      </w:r>
      <w:proofErr w:type="spellEnd"/>
      <w:r>
        <w:rPr>
          <w:rFonts w:ascii="Calibri" w:hAnsi="Calibri" w:cs="Calibri"/>
        </w:rPr>
        <w:t xml:space="preserve">, Abdur Rahman bin Abi Layla, who was lost on the night of </w:t>
      </w:r>
      <w:proofErr w:type="spellStart"/>
      <w:r>
        <w:rPr>
          <w:rFonts w:ascii="Calibri" w:hAnsi="Calibri" w:cs="Calibri"/>
        </w:rPr>
        <w:t>Dujail</w:t>
      </w:r>
      <w:proofErr w:type="spellEnd"/>
      <w:r>
        <w:rPr>
          <w:rFonts w:ascii="Calibri" w:hAnsi="Calibri" w:cs="Calibri"/>
        </w:rPr>
        <w:t xml:space="preserve">. </w:t>
      </w:r>
      <w:proofErr w:type="spellStart"/>
      <w:r>
        <w:rPr>
          <w:rFonts w:ascii="Calibri" w:hAnsi="Calibri" w:cs="Calibri"/>
        </w:rPr>
        <w:t>Ghandar</w:t>
      </w:r>
      <w:proofErr w:type="spellEnd"/>
      <w:r>
        <w:rPr>
          <w:rFonts w:ascii="Calibri" w:hAnsi="Calibri" w:cs="Calibri"/>
        </w:rPr>
        <w:t xml:space="preserve"> related to me: He said: </w:t>
      </w:r>
      <w:proofErr w:type="spellStart"/>
      <w:r>
        <w:rPr>
          <w:rFonts w:ascii="Calibri" w:hAnsi="Calibri" w:cs="Calibri"/>
        </w:rPr>
        <w:t>Shu’bah</w:t>
      </w:r>
      <w:proofErr w:type="spellEnd"/>
      <w:r>
        <w:rPr>
          <w:rFonts w:ascii="Calibri" w:hAnsi="Calibri" w:cs="Calibri"/>
        </w:rPr>
        <w:t xml:space="preserve"> related to me from Husain: He said: I saw Ibn Abi Layla urging the people on during the nights of Al-</w:t>
      </w:r>
      <w:proofErr w:type="spellStart"/>
      <w:r>
        <w:rPr>
          <w:rFonts w:ascii="Calibri" w:hAnsi="Calibri" w:cs="Calibri"/>
        </w:rPr>
        <w:t>Jamajim</w:t>
      </w:r>
      <w:proofErr w:type="spellEnd"/>
      <w:r>
        <w:rPr>
          <w:rFonts w:ascii="Calibri" w:hAnsi="Calibri" w:cs="Calibri"/>
        </w:rPr>
        <w:t>.</w:t>
      </w:r>
    </w:p>
    <w:p w14:paraId="4AD37ED5" w14:textId="77777777" w:rsidR="00005C44" w:rsidRDefault="00005C44" w:rsidP="00005C44">
      <w:pPr>
        <w:rPr>
          <w:rFonts w:ascii="Calibri" w:hAnsi="Calibri" w:cs="Calibri"/>
        </w:rPr>
      </w:pPr>
      <w:r>
        <w:rPr>
          <w:rFonts w:ascii="Calibri" w:hAnsi="Calibri" w:cs="Calibri"/>
        </w:rPr>
        <w:lastRenderedPageBreak/>
        <w:t>And Abu ‘Ubaidah bin Abdullah bin Mas’ud, Al-</w:t>
      </w:r>
      <w:proofErr w:type="spellStart"/>
      <w:r>
        <w:rPr>
          <w:rFonts w:ascii="Calibri" w:hAnsi="Calibri" w:cs="Calibri"/>
        </w:rPr>
        <w:t>Ma’rur</w:t>
      </w:r>
      <w:proofErr w:type="spellEnd"/>
      <w:r>
        <w:rPr>
          <w:rFonts w:ascii="Calibri" w:hAnsi="Calibri" w:cs="Calibri"/>
        </w:rPr>
        <w:t xml:space="preserve"> Bin Suwaid, Muhammad bin Sa’d bin Malik who was executed as a prisoner, Talhah bin </w:t>
      </w:r>
      <w:proofErr w:type="spellStart"/>
      <w:r>
        <w:rPr>
          <w:rFonts w:ascii="Calibri" w:hAnsi="Calibri" w:cs="Calibri"/>
        </w:rPr>
        <w:t>Masrif</w:t>
      </w:r>
      <w:proofErr w:type="spellEnd"/>
      <w:r>
        <w:rPr>
          <w:rFonts w:ascii="Calibri" w:hAnsi="Calibri" w:cs="Calibri"/>
        </w:rPr>
        <w:t xml:space="preserve"> Al-</w:t>
      </w:r>
      <w:proofErr w:type="spellStart"/>
      <w:r>
        <w:rPr>
          <w:rFonts w:ascii="Calibri" w:hAnsi="Calibri" w:cs="Calibri"/>
        </w:rPr>
        <w:t>Ayamiy</w:t>
      </w:r>
      <w:proofErr w:type="spellEnd"/>
      <w:r>
        <w:rPr>
          <w:rFonts w:ascii="Calibri" w:hAnsi="Calibri" w:cs="Calibri"/>
        </w:rPr>
        <w:t>, Zaid bin Al-Harith Al-</w:t>
      </w:r>
      <w:proofErr w:type="spellStart"/>
      <w:r>
        <w:rPr>
          <w:rFonts w:ascii="Calibri" w:hAnsi="Calibri" w:cs="Calibri"/>
        </w:rPr>
        <w:t>Ayamiy</w:t>
      </w:r>
      <w:proofErr w:type="spellEnd"/>
      <w:r>
        <w:rPr>
          <w:rFonts w:ascii="Calibri" w:hAnsi="Calibri" w:cs="Calibri"/>
        </w:rPr>
        <w:t>, ‘</w:t>
      </w:r>
      <w:proofErr w:type="spellStart"/>
      <w:r>
        <w:rPr>
          <w:rFonts w:ascii="Calibri" w:hAnsi="Calibri" w:cs="Calibri"/>
        </w:rPr>
        <w:t>Ataa</w:t>
      </w:r>
      <w:proofErr w:type="spellEnd"/>
      <w:r>
        <w:rPr>
          <w:rFonts w:ascii="Calibri" w:hAnsi="Calibri" w:cs="Calibri"/>
        </w:rPr>
        <w:t>’ bin As-</w:t>
      </w:r>
      <w:proofErr w:type="spellStart"/>
      <w:r>
        <w:rPr>
          <w:rFonts w:ascii="Calibri" w:hAnsi="Calibri" w:cs="Calibri"/>
        </w:rPr>
        <w:t>Sa’ib</w:t>
      </w:r>
      <w:proofErr w:type="spellEnd"/>
      <w:r>
        <w:rPr>
          <w:rFonts w:ascii="Calibri" w:hAnsi="Calibri" w:cs="Calibri"/>
        </w:rPr>
        <w:t xml:space="preserve"> the Mawla of </w:t>
      </w:r>
      <w:proofErr w:type="spellStart"/>
      <w:r>
        <w:rPr>
          <w:rFonts w:ascii="Calibri" w:hAnsi="Calibri" w:cs="Calibri"/>
        </w:rPr>
        <w:t>Thaqeef</w:t>
      </w:r>
      <w:proofErr w:type="spellEnd"/>
      <w:r>
        <w:rPr>
          <w:rFonts w:ascii="Calibri" w:hAnsi="Calibri" w:cs="Calibri"/>
        </w:rPr>
        <w:t xml:space="preserve"> and Abu Al-</w:t>
      </w:r>
      <w:proofErr w:type="spellStart"/>
      <w:r>
        <w:rPr>
          <w:rFonts w:ascii="Calibri" w:hAnsi="Calibri" w:cs="Calibri"/>
        </w:rPr>
        <w:t>Bakhtariy</w:t>
      </w:r>
      <w:proofErr w:type="spellEnd"/>
      <w:r>
        <w:rPr>
          <w:rFonts w:ascii="Calibri" w:hAnsi="Calibri" w:cs="Calibri"/>
        </w:rPr>
        <w:t xml:space="preserve"> At-</w:t>
      </w:r>
      <w:proofErr w:type="spellStart"/>
      <w:r>
        <w:rPr>
          <w:rFonts w:ascii="Calibri" w:hAnsi="Calibri" w:cs="Calibri"/>
        </w:rPr>
        <w:t>Ta’iy</w:t>
      </w:r>
      <w:proofErr w:type="spellEnd"/>
      <w:r>
        <w:rPr>
          <w:rFonts w:ascii="Calibri" w:hAnsi="Calibri" w:cs="Calibri"/>
        </w:rPr>
        <w:t xml:space="preserve"> who was killed in the battle. </w:t>
      </w:r>
    </w:p>
    <w:p w14:paraId="2EB58021" w14:textId="77777777" w:rsidR="00005C44" w:rsidRDefault="00005C44" w:rsidP="00005C44">
      <w:pPr>
        <w:rPr>
          <w:rFonts w:ascii="Calibri" w:hAnsi="Calibri" w:cs="Calibri"/>
        </w:rPr>
      </w:pPr>
      <w:r>
        <w:rPr>
          <w:rFonts w:ascii="Calibri" w:hAnsi="Calibri" w:cs="Calibri"/>
        </w:rPr>
        <w:t xml:space="preserve">Abdur Rahman related to me: He said: Hammad </w:t>
      </w:r>
      <w:proofErr w:type="gramStart"/>
      <w:r>
        <w:rPr>
          <w:rFonts w:ascii="Calibri" w:hAnsi="Calibri" w:cs="Calibri"/>
        </w:rPr>
        <w:t>relate</w:t>
      </w:r>
      <w:proofErr w:type="gramEnd"/>
      <w:r>
        <w:rPr>
          <w:rFonts w:ascii="Calibri" w:hAnsi="Calibri" w:cs="Calibri"/>
        </w:rPr>
        <w:t xml:space="preserve"> to us from Ayyub: He said: No one was slain alongside Ibn ul-</w:t>
      </w:r>
      <w:proofErr w:type="spellStart"/>
      <w:r>
        <w:rPr>
          <w:rFonts w:ascii="Calibri" w:hAnsi="Calibri" w:cs="Calibri"/>
        </w:rPr>
        <w:t>Ash’ath</w:t>
      </w:r>
      <w:proofErr w:type="spellEnd"/>
      <w:r>
        <w:rPr>
          <w:rFonts w:ascii="Calibri" w:hAnsi="Calibri" w:cs="Calibri"/>
        </w:rPr>
        <w:t xml:space="preserve"> except that he wished to be slain and nobody survived from among them except that he praised and thanked Allah for his safety.</w:t>
      </w:r>
    </w:p>
    <w:p w14:paraId="04014829" w14:textId="77777777" w:rsidR="00005C44" w:rsidRPr="007311E7" w:rsidRDefault="00005C44" w:rsidP="00005C44">
      <w:pPr>
        <w:rPr>
          <w:rFonts w:ascii="Calibri" w:hAnsi="Calibri" w:cs="Calibri"/>
        </w:rPr>
      </w:pPr>
      <w:r>
        <w:rPr>
          <w:rFonts w:ascii="Calibri" w:hAnsi="Calibri" w:cs="Calibri"/>
        </w:rPr>
        <w:t xml:space="preserve">I related from </w:t>
      </w:r>
      <w:r w:rsidRPr="007311E7">
        <w:rPr>
          <w:rFonts w:ascii="Calibri" w:hAnsi="Calibri" w:cs="Calibri"/>
        </w:rPr>
        <w:t>Mu</w:t>
      </w:r>
      <w:r>
        <w:rPr>
          <w:rFonts w:ascii="Calibri" w:hAnsi="Calibri" w:cs="Calibri"/>
        </w:rPr>
        <w:t>h</w:t>
      </w:r>
      <w:r w:rsidRPr="007311E7">
        <w:rPr>
          <w:rFonts w:ascii="Calibri" w:hAnsi="Calibri" w:cs="Calibri"/>
        </w:rPr>
        <w:t xml:space="preserve">ammad </w:t>
      </w:r>
      <w:r>
        <w:rPr>
          <w:rFonts w:ascii="Calibri" w:hAnsi="Calibri" w:cs="Calibri"/>
        </w:rPr>
        <w:t>bin</w:t>
      </w:r>
      <w:r w:rsidRPr="007311E7">
        <w:rPr>
          <w:rFonts w:ascii="Calibri" w:hAnsi="Calibri" w:cs="Calibri"/>
        </w:rPr>
        <w:t xml:space="preserve"> </w:t>
      </w:r>
      <w:r>
        <w:rPr>
          <w:rFonts w:ascii="Calibri" w:hAnsi="Calibri" w:cs="Calibri"/>
        </w:rPr>
        <w:t>T</w:t>
      </w:r>
      <w:r w:rsidRPr="007311E7">
        <w:rPr>
          <w:rFonts w:ascii="Calibri" w:hAnsi="Calibri" w:cs="Calibri"/>
        </w:rPr>
        <w:t>al</w:t>
      </w:r>
      <w:r>
        <w:rPr>
          <w:rFonts w:ascii="Calibri" w:hAnsi="Calibri" w:cs="Calibri"/>
        </w:rPr>
        <w:t>h</w:t>
      </w:r>
      <w:r w:rsidRPr="007311E7">
        <w:rPr>
          <w:rFonts w:ascii="Calibri" w:hAnsi="Calibri" w:cs="Calibri"/>
        </w:rPr>
        <w:t>a</w:t>
      </w:r>
      <w:r>
        <w:rPr>
          <w:rFonts w:ascii="Calibri" w:hAnsi="Calibri" w:cs="Calibri"/>
        </w:rPr>
        <w:t>: He said</w:t>
      </w:r>
      <w:r w:rsidRPr="007311E7">
        <w:rPr>
          <w:rFonts w:ascii="Calibri" w:hAnsi="Calibri" w:cs="Calibri"/>
        </w:rPr>
        <w:t>: Zuba</w:t>
      </w:r>
      <w:r>
        <w:rPr>
          <w:rFonts w:ascii="Calibri" w:hAnsi="Calibri" w:cs="Calibri"/>
        </w:rPr>
        <w:t>i</w:t>
      </w:r>
      <w:r w:rsidRPr="007311E7">
        <w:rPr>
          <w:rFonts w:ascii="Calibri" w:hAnsi="Calibri" w:cs="Calibri"/>
        </w:rPr>
        <w:t xml:space="preserve">d saw me with </w:t>
      </w:r>
      <w:r>
        <w:rPr>
          <w:rFonts w:ascii="Calibri" w:hAnsi="Calibri" w:cs="Calibri"/>
        </w:rPr>
        <w:t>A</w:t>
      </w:r>
      <w:r w:rsidRPr="007311E7">
        <w:rPr>
          <w:rFonts w:ascii="Calibri" w:hAnsi="Calibri" w:cs="Calibri"/>
        </w:rPr>
        <w:t>l-</w:t>
      </w:r>
      <w:r>
        <w:rPr>
          <w:rFonts w:ascii="Calibri" w:hAnsi="Calibri" w:cs="Calibri"/>
        </w:rPr>
        <w:t>‘</w:t>
      </w:r>
      <w:proofErr w:type="spellStart"/>
      <w:r w:rsidRPr="007311E7">
        <w:rPr>
          <w:rFonts w:ascii="Calibri" w:hAnsi="Calibri" w:cs="Calibri"/>
        </w:rPr>
        <w:t>Al</w:t>
      </w:r>
      <w:r>
        <w:rPr>
          <w:rFonts w:ascii="Calibri" w:hAnsi="Calibri" w:cs="Calibri"/>
        </w:rPr>
        <w:t>a</w:t>
      </w:r>
      <w:r w:rsidRPr="007311E7">
        <w:rPr>
          <w:rFonts w:ascii="Calibri" w:hAnsi="Calibri" w:cs="Calibri"/>
        </w:rPr>
        <w:t>ʾ</w:t>
      </w:r>
      <w:proofErr w:type="spellEnd"/>
      <w:r w:rsidRPr="007311E7">
        <w:rPr>
          <w:rFonts w:ascii="Calibri" w:hAnsi="Calibri" w:cs="Calibri"/>
        </w:rPr>
        <w:t xml:space="preserve"> </w:t>
      </w:r>
      <w:r>
        <w:rPr>
          <w:rFonts w:ascii="Calibri" w:hAnsi="Calibri" w:cs="Calibri"/>
        </w:rPr>
        <w:t>bin</w:t>
      </w:r>
      <w:r w:rsidRPr="007311E7">
        <w:rPr>
          <w:rFonts w:ascii="Calibri" w:hAnsi="Calibri" w:cs="Calibri"/>
        </w:rPr>
        <w:t xml:space="preserve"> Abd</w:t>
      </w:r>
      <w:r>
        <w:rPr>
          <w:rFonts w:ascii="Calibri" w:hAnsi="Calibri" w:cs="Calibri"/>
        </w:rPr>
        <w:t xml:space="preserve">ul </w:t>
      </w:r>
      <w:r w:rsidRPr="007311E7">
        <w:rPr>
          <w:rFonts w:ascii="Calibri" w:hAnsi="Calibri" w:cs="Calibri"/>
        </w:rPr>
        <w:t>Kar</w:t>
      </w:r>
      <w:r>
        <w:rPr>
          <w:rFonts w:ascii="Calibri" w:hAnsi="Calibri" w:cs="Calibri"/>
        </w:rPr>
        <w:t>i</w:t>
      </w:r>
      <w:r w:rsidRPr="007311E7">
        <w:rPr>
          <w:rFonts w:ascii="Calibri" w:hAnsi="Calibri" w:cs="Calibri"/>
        </w:rPr>
        <w:t>m while we were laughing, and he said: ‘If you had witnessed the Battle of al-</w:t>
      </w:r>
      <w:proofErr w:type="spellStart"/>
      <w:r w:rsidRPr="007311E7">
        <w:rPr>
          <w:rFonts w:ascii="Calibri" w:hAnsi="Calibri" w:cs="Calibri"/>
        </w:rPr>
        <w:t>Jam</w:t>
      </w:r>
      <w:r>
        <w:rPr>
          <w:rFonts w:ascii="Calibri" w:hAnsi="Calibri" w:cs="Calibri"/>
        </w:rPr>
        <w:t>a</w:t>
      </w:r>
      <w:r w:rsidRPr="007311E7">
        <w:rPr>
          <w:rFonts w:ascii="Calibri" w:hAnsi="Calibri" w:cs="Calibri"/>
        </w:rPr>
        <w:t>jim</w:t>
      </w:r>
      <w:proofErr w:type="spellEnd"/>
      <w:r w:rsidRPr="007311E7">
        <w:rPr>
          <w:rFonts w:ascii="Calibri" w:hAnsi="Calibri" w:cs="Calibri"/>
        </w:rPr>
        <w:t xml:space="preserve">, you would not have laughed, and I would have wished that my hand, or he said my right hand, had been cut off from the shoulder </w:t>
      </w:r>
      <w:r>
        <w:rPr>
          <w:rFonts w:ascii="Calibri" w:hAnsi="Calibri" w:cs="Calibri"/>
        </w:rPr>
        <w:t>rather witnessing it</w:t>
      </w:r>
      <w:r w:rsidRPr="007311E7">
        <w:rPr>
          <w:rFonts w:ascii="Calibri" w:hAnsi="Calibri" w:cs="Calibri"/>
        </w:rPr>
        <w:t>.</w:t>
      </w:r>
    </w:p>
    <w:p w14:paraId="4039FC06" w14:textId="77777777" w:rsidR="00005C44" w:rsidRPr="007311E7" w:rsidRDefault="00005C44" w:rsidP="00005C44">
      <w:pPr>
        <w:rPr>
          <w:rFonts w:ascii="Calibri" w:hAnsi="Calibri" w:cs="Calibri"/>
        </w:rPr>
      </w:pPr>
      <w:r w:rsidRPr="007311E7">
        <w:rPr>
          <w:rFonts w:ascii="Calibri" w:hAnsi="Calibri" w:cs="Calibri"/>
        </w:rPr>
        <w:t>Ab</w:t>
      </w:r>
      <w:r>
        <w:rPr>
          <w:rFonts w:ascii="Calibri" w:hAnsi="Calibri" w:cs="Calibri"/>
        </w:rPr>
        <w:t>u</w:t>
      </w:r>
      <w:r w:rsidRPr="007311E7">
        <w:rPr>
          <w:rFonts w:ascii="Calibri" w:hAnsi="Calibri" w:cs="Calibri"/>
        </w:rPr>
        <w:t xml:space="preserve"> al-</w:t>
      </w:r>
      <w:r>
        <w:rPr>
          <w:rFonts w:ascii="Calibri" w:hAnsi="Calibri" w:cs="Calibri"/>
        </w:rPr>
        <w:t>H</w:t>
      </w:r>
      <w:r w:rsidRPr="007311E7">
        <w:rPr>
          <w:rFonts w:ascii="Calibri" w:hAnsi="Calibri" w:cs="Calibri"/>
        </w:rPr>
        <w:t xml:space="preserve">asan said: </w:t>
      </w:r>
      <w:r>
        <w:rPr>
          <w:rFonts w:ascii="Calibri" w:hAnsi="Calibri" w:cs="Calibri"/>
        </w:rPr>
        <w:t>‘</w:t>
      </w:r>
      <w:proofErr w:type="spellStart"/>
      <w:r w:rsidRPr="007311E7">
        <w:rPr>
          <w:rFonts w:ascii="Calibri" w:hAnsi="Calibri" w:cs="Calibri"/>
        </w:rPr>
        <w:t>Aw</w:t>
      </w:r>
      <w:r>
        <w:rPr>
          <w:rFonts w:ascii="Calibri" w:hAnsi="Calibri" w:cs="Calibri"/>
        </w:rPr>
        <w:t>a</w:t>
      </w:r>
      <w:r w:rsidRPr="007311E7">
        <w:rPr>
          <w:rFonts w:ascii="Calibri" w:hAnsi="Calibri" w:cs="Calibri"/>
        </w:rPr>
        <w:t>na</w:t>
      </w:r>
      <w:r>
        <w:rPr>
          <w:rFonts w:ascii="Calibri" w:hAnsi="Calibri" w:cs="Calibri"/>
        </w:rPr>
        <w:t>h</w:t>
      </w:r>
      <w:proofErr w:type="spellEnd"/>
      <w:r w:rsidRPr="007311E7">
        <w:rPr>
          <w:rFonts w:ascii="Calibri" w:hAnsi="Calibri" w:cs="Calibri"/>
        </w:rPr>
        <w:t xml:space="preserve"> </w:t>
      </w:r>
      <w:r>
        <w:rPr>
          <w:rFonts w:ascii="Calibri" w:hAnsi="Calibri" w:cs="Calibri"/>
        </w:rPr>
        <w:t>Said:</w:t>
      </w:r>
      <w:r w:rsidRPr="007311E7">
        <w:rPr>
          <w:rFonts w:ascii="Calibri" w:hAnsi="Calibri" w:cs="Calibri"/>
        </w:rPr>
        <w:t xml:space="preserve"> </w:t>
      </w:r>
      <w:r>
        <w:rPr>
          <w:rFonts w:ascii="Calibri" w:hAnsi="Calibri" w:cs="Calibri"/>
        </w:rPr>
        <w:t>A</w:t>
      </w:r>
      <w:r w:rsidRPr="007311E7">
        <w:rPr>
          <w:rFonts w:ascii="Calibri" w:hAnsi="Calibri" w:cs="Calibri"/>
        </w:rPr>
        <w:t>l-</w:t>
      </w:r>
      <w:r>
        <w:rPr>
          <w:rFonts w:ascii="Calibri" w:hAnsi="Calibri" w:cs="Calibri"/>
        </w:rPr>
        <w:t>H</w:t>
      </w:r>
      <w:r w:rsidRPr="007311E7">
        <w:rPr>
          <w:rFonts w:ascii="Calibri" w:hAnsi="Calibri" w:cs="Calibri"/>
        </w:rPr>
        <w:t>ajj</w:t>
      </w:r>
      <w:r>
        <w:rPr>
          <w:rFonts w:ascii="Calibri" w:hAnsi="Calibri" w:cs="Calibri"/>
        </w:rPr>
        <w:t>a</w:t>
      </w:r>
      <w:r w:rsidRPr="007311E7">
        <w:rPr>
          <w:rFonts w:ascii="Calibri" w:hAnsi="Calibri" w:cs="Calibri"/>
        </w:rPr>
        <w:t>j killed five thousand or four thousand captives at Maskin.</w:t>
      </w:r>
    </w:p>
    <w:p w14:paraId="0B8655B0" w14:textId="77777777" w:rsidR="00005C44" w:rsidRPr="007311E7" w:rsidRDefault="00005C44" w:rsidP="00005C44">
      <w:pPr>
        <w:rPr>
          <w:rFonts w:ascii="Calibri" w:hAnsi="Calibri" w:cs="Calibri"/>
        </w:rPr>
      </w:pPr>
      <w:r>
        <w:rPr>
          <w:rFonts w:ascii="Calibri" w:hAnsi="Calibri" w:cs="Calibri"/>
        </w:rPr>
        <w:t xml:space="preserve">And he said from </w:t>
      </w:r>
      <w:r w:rsidRPr="007311E7">
        <w:rPr>
          <w:rFonts w:ascii="Calibri" w:hAnsi="Calibri" w:cs="Calibri"/>
        </w:rPr>
        <w:t>Al-</w:t>
      </w:r>
      <w:r>
        <w:rPr>
          <w:rFonts w:ascii="Calibri" w:hAnsi="Calibri" w:cs="Calibri"/>
        </w:rPr>
        <w:t>H</w:t>
      </w:r>
      <w:r w:rsidRPr="007311E7">
        <w:rPr>
          <w:rFonts w:ascii="Calibri" w:hAnsi="Calibri" w:cs="Calibri"/>
        </w:rPr>
        <w:t>asan al-</w:t>
      </w:r>
      <w:proofErr w:type="spellStart"/>
      <w:r w:rsidRPr="007311E7">
        <w:rPr>
          <w:rFonts w:ascii="Calibri" w:hAnsi="Calibri" w:cs="Calibri"/>
        </w:rPr>
        <w:t>Jufr</w:t>
      </w:r>
      <w:r>
        <w:rPr>
          <w:rFonts w:ascii="Calibri" w:hAnsi="Calibri" w:cs="Calibri"/>
        </w:rPr>
        <w:t>iy</w:t>
      </w:r>
      <w:proofErr w:type="spellEnd"/>
      <w:r w:rsidRPr="007311E7">
        <w:rPr>
          <w:rFonts w:ascii="Calibri" w:hAnsi="Calibri" w:cs="Calibri"/>
        </w:rPr>
        <w:t xml:space="preserve"> from M</w:t>
      </w:r>
      <w:r>
        <w:rPr>
          <w:rFonts w:ascii="Calibri" w:hAnsi="Calibri" w:cs="Calibri"/>
        </w:rPr>
        <w:t>a</w:t>
      </w:r>
      <w:r w:rsidRPr="007311E7">
        <w:rPr>
          <w:rFonts w:ascii="Calibri" w:hAnsi="Calibri" w:cs="Calibri"/>
        </w:rPr>
        <w:t>lik ibn D</w:t>
      </w:r>
      <w:r>
        <w:rPr>
          <w:rFonts w:ascii="Calibri" w:hAnsi="Calibri" w:cs="Calibri"/>
        </w:rPr>
        <w:t>i</w:t>
      </w:r>
      <w:r w:rsidRPr="007311E7">
        <w:rPr>
          <w:rFonts w:ascii="Calibri" w:hAnsi="Calibri" w:cs="Calibri"/>
        </w:rPr>
        <w:t>n</w:t>
      </w:r>
      <w:r>
        <w:rPr>
          <w:rFonts w:ascii="Calibri" w:hAnsi="Calibri" w:cs="Calibri"/>
        </w:rPr>
        <w:t>a</w:t>
      </w:r>
      <w:r w:rsidRPr="007311E7">
        <w:rPr>
          <w:rFonts w:ascii="Calibri" w:hAnsi="Calibri" w:cs="Calibri"/>
        </w:rPr>
        <w:t>r</w:t>
      </w:r>
      <w:r>
        <w:rPr>
          <w:rFonts w:ascii="Calibri" w:hAnsi="Calibri" w:cs="Calibri"/>
        </w:rPr>
        <w:t xml:space="preserve">: He </w:t>
      </w:r>
      <w:r w:rsidRPr="007311E7">
        <w:rPr>
          <w:rFonts w:ascii="Calibri" w:hAnsi="Calibri" w:cs="Calibri"/>
        </w:rPr>
        <w:t>said: Five hundred reciters went out with Ibn al-</w:t>
      </w:r>
      <w:proofErr w:type="spellStart"/>
      <w:r w:rsidRPr="007311E7">
        <w:rPr>
          <w:rFonts w:ascii="Calibri" w:hAnsi="Calibri" w:cs="Calibri"/>
        </w:rPr>
        <w:t>Ash</w:t>
      </w:r>
      <w:r>
        <w:rPr>
          <w:rFonts w:ascii="Calibri" w:hAnsi="Calibri" w:cs="Calibri"/>
        </w:rPr>
        <w:t>’</w:t>
      </w:r>
      <w:r w:rsidRPr="007311E7">
        <w:rPr>
          <w:rFonts w:ascii="Calibri" w:hAnsi="Calibri" w:cs="Calibri"/>
        </w:rPr>
        <w:t>ath</w:t>
      </w:r>
      <w:proofErr w:type="spellEnd"/>
      <w:r w:rsidRPr="007311E7">
        <w:rPr>
          <w:rFonts w:ascii="Calibri" w:hAnsi="Calibri" w:cs="Calibri"/>
        </w:rPr>
        <w:t xml:space="preserve">, all of </w:t>
      </w:r>
      <w:r>
        <w:rPr>
          <w:rFonts w:ascii="Calibri" w:hAnsi="Calibri" w:cs="Calibri"/>
        </w:rPr>
        <w:t>whom viewed</w:t>
      </w:r>
      <w:r w:rsidRPr="007311E7">
        <w:rPr>
          <w:rFonts w:ascii="Calibri" w:hAnsi="Calibri" w:cs="Calibri"/>
        </w:rPr>
        <w:t xml:space="preserve"> fighting </w:t>
      </w:r>
      <w:r>
        <w:rPr>
          <w:rFonts w:ascii="Calibri" w:hAnsi="Calibri" w:cs="Calibri"/>
        </w:rPr>
        <w:t>to be</w:t>
      </w:r>
      <w:r w:rsidRPr="007311E7">
        <w:rPr>
          <w:rFonts w:ascii="Calibri" w:hAnsi="Calibri" w:cs="Calibri"/>
        </w:rPr>
        <w:t xml:space="preserve"> permissible and </w:t>
      </w:r>
      <w:r>
        <w:rPr>
          <w:rFonts w:ascii="Calibri" w:hAnsi="Calibri" w:cs="Calibri"/>
        </w:rPr>
        <w:t>T</w:t>
      </w:r>
      <w:r w:rsidRPr="007311E7">
        <w:rPr>
          <w:rFonts w:ascii="Calibri" w:hAnsi="Calibri" w:cs="Calibri"/>
        </w:rPr>
        <w:t>ufa</w:t>
      </w:r>
      <w:r>
        <w:rPr>
          <w:rFonts w:ascii="Calibri" w:hAnsi="Calibri" w:cs="Calibri"/>
        </w:rPr>
        <w:t>i</w:t>
      </w:r>
      <w:r w:rsidRPr="007311E7">
        <w:rPr>
          <w:rFonts w:ascii="Calibri" w:hAnsi="Calibri" w:cs="Calibri"/>
        </w:rPr>
        <w:t xml:space="preserve">l </w:t>
      </w:r>
      <w:r>
        <w:rPr>
          <w:rFonts w:ascii="Calibri" w:hAnsi="Calibri" w:cs="Calibri"/>
        </w:rPr>
        <w:t>bin</w:t>
      </w:r>
      <w:r w:rsidRPr="007311E7">
        <w:rPr>
          <w:rFonts w:ascii="Calibri" w:hAnsi="Calibri" w:cs="Calibri"/>
        </w:rPr>
        <w:t xml:space="preserve"> </w:t>
      </w:r>
      <w:proofErr w:type="spellStart"/>
      <w:r w:rsidRPr="007311E7">
        <w:rPr>
          <w:rFonts w:ascii="Calibri" w:hAnsi="Calibri" w:cs="Calibri"/>
        </w:rPr>
        <w:t>ʿ</w:t>
      </w:r>
      <w:r>
        <w:rPr>
          <w:rFonts w:ascii="Calibri" w:hAnsi="Calibri" w:cs="Calibri"/>
        </w:rPr>
        <w:t>Aa</w:t>
      </w:r>
      <w:r w:rsidRPr="007311E7">
        <w:rPr>
          <w:rFonts w:ascii="Calibri" w:hAnsi="Calibri" w:cs="Calibri"/>
        </w:rPr>
        <w:t>mir</w:t>
      </w:r>
      <w:proofErr w:type="spellEnd"/>
      <w:r w:rsidRPr="007311E7">
        <w:rPr>
          <w:rFonts w:ascii="Calibri" w:hAnsi="Calibri" w:cs="Calibri"/>
        </w:rPr>
        <w:t xml:space="preserve"> </w:t>
      </w:r>
      <w:r>
        <w:rPr>
          <w:rFonts w:ascii="Calibri" w:hAnsi="Calibri" w:cs="Calibri"/>
        </w:rPr>
        <w:t>bin</w:t>
      </w:r>
      <w:r w:rsidRPr="007311E7">
        <w:rPr>
          <w:rFonts w:ascii="Calibri" w:hAnsi="Calibri" w:cs="Calibri"/>
        </w:rPr>
        <w:t xml:space="preserve"> W</w:t>
      </w:r>
      <w:r>
        <w:rPr>
          <w:rFonts w:ascii="Calibri" w:hAnsi="Calibri" w:cs="Calibri"/>
        </w:rPr>
        <w:t>a’</w:t>
      </w:r>
      <w:r w:rsidRPr="007311E7">
        <w:rPr>
          <w:rFonts w:ascii="Calibri" w:hAnsi="Calibri" w:cs="Calibri"/>
        </w:rPr>
        <w:t>ila</w:t>
      </w:r>
      <w:r>
        <w:rPr>
          <w:rFonts w:ascii="Calibri" w:hAnsi="Calibri" w:cs="Calibri"/>
        </w:rPr>
        <w:t>h</w:t>
      </w:r>
      <w:r w:rsidRPr="007311E7">
        <w:rPr>
          <w:rFonts w:ascii="Calibri" w:hAnsi="Calibri" w:cs="Calibri"/>
        </w:rPr>
        <w:t xml:space="preserve"> was killed.</w:t>
      </w:r>
    </w:p>
    <w:p w14:paraId="3B91FCCE" w14:textId="77777777" w:rsidR="00005C44" w:rsidRDefault="00005C44" w:rsidP="00005C44">
      <w:pPr>
        <w:rPr>
          <w:rFonts w:ascii="Calibri" w:hAnsi="Calibri" w:cs="Calibri"/>
        </w:rPr>
      </w:pPr>
      <w:r w:rsidRPr="007311E7">
        <w:rPr>
          <w:rFonts w:ascii="Calibri" w:hAnsi="Calibri" w:cs="Calibri"/>
        </w:rPr>
        <w:t>Al-</w:t>
      </w:r>
      <w:proofErr w:type="spellStart"/>
      <w:r w:rsidRPr="007311E7">
        <w:rPr>
          <w:rFonts w:ascii="Calibri" w:hAnsi="Calibri" w:cs="Calibri"/>
        </w:rPr>
        <w:t>A</w:t>
      </w:r>
      <w:r>
        <w:rPr>
          <w:rFonts w:ascii="Calibri" w:hAnsi="Calibri" w:cs="Calibri"/>
        </w:rPr>
        <w:t>s</w:t>
      </w:r>
      <w:r w:rsidRPr="007311E7">
        <w:rPr>
          <w:rFonts w:ascii="Calibri" w:hAnsi="Calibri" w:cs="Calibri"/>
        </w:rPr>
        <w:t>maʿ</w:t>
      </w:r>
      <w:r>
        <w:rPr>
          <w:rFonts w:ascii="Calibri" w:hAnsi="Calibri" w:cs="Calibri"/>
        </w:rPr>
        <w:t>iy</w:t>
      </w:r>
      <w:proofErr w:type="spellEnd"/>
      <w:r w:rsidRPr="007311E7">
        <w:rPr>
          <w:rFonts w:ascii="Calibri" w:hAnsi="Calibri" w:cs="Calibri"/>
        </w:rPr>
        <w:t xml:space="preserve"> said: </w:t>
      </w:r>
      <w:r>
        <w:rPr>
          <w:rFonts w:ascii="Calibri" w:hAnsi="Calibri" w:cs="Calibri"/>
        </w:rPr>
        <w:t>‘</w:t>
      </w:r>
      <w:r w:rsidRPr="007311E7">
        <w:rPr>
          <w:rFonts w:ascii="Calibri" w:hAnsi="Calibri" w:cs="Calibri"/>
        </w:rPr>
        <w:t>Uthm</w:t>
      </w:r>
      <w:r>
        <w:rPr>
          <w:rFonts w:ascii="Calibri" w:hAnsi="Calibri" w:cs="Calibri"/>
        </w:rPr>
        <w:t>a</w:t>
      </w:r>
      <w:r w:rsidRPr="007311E7">
        <w:rPr>
          <w:rFonts w:ascii="Calibri" w:hAnsi="Calibri" w:cs="Calibri"/>
        </w:rPr>
        <w:t>n al-</w:t>
      </w:r>
      <w:proofErr w:type="spellStart"/>
      <w:r w:rsidRPr="007311E7">
        <w:rPr>
          <w:rFonts w:ascii="Calibri" w:hAnsi="Calibri" w:cs="Calibri"/>
        </w:rPr>
        <w:t>Shahh</w:t>
      </w:r>
      <w:r>
        <w:rPr>
          <w:rFonts w:ascii="Calibri" w:hAnsi="Calibri" w:cs="Calibri"/>
        </w:rPr>
        <w:t>a</w:t>
      </w:r>
      <w:r w:rsidRPr="007311E7">
        <w:rPr>
          <w:rFonts w:ascii="Calibri" w:hAnsi="Calibri" w:cs="Calibri"/>
        </w:rPr>
        <w:t>m</w:t>
      </w:r>
      <w:proofErr w:type="spellEnd"/>
      <w:r w:rsidRPr="007311E7">
        <w:rPr>
          <w:rFonts w:ascii="Calibri" w:hAnsi="Calibri" w:cs="Calibri"/>
        </w:rPr>
        <w:t xml:space="preserve"> narrated to me</w:t>
      </w:r>
      <w:r>
        <w:rPr>
          <w:rFonts w:ascii="Calibri" w:hAnsi="Calibri" w:cs="Calibri"/>
        </w:rPr>
        <w:t>: He said</w:t>
      </w:r>
      <w:r w:rsidRPr="007311E7">
        <w:rPr>
          <w:rFonts w:ascii="Calibri" w:hAnsi="Calibri" w:cs="Calibri"/>
        </w:rPr>
        <w:t>: When al-</w:t>
      </w:r>
      <w:r>
        <w:rPr>
          <w:rFonts w:ascii="Calibri" w:hAnsi="Calibri" w:cs="Calibri"/>
        </w:rPr>
        <w:t>H</w:t>
      </w:r>
      <w:r w:rsidRPr="007311E7">
        <w:rPr>
          <w:rFonts w:ascii="Calibri" w:hAnsi="Calibri" w:cs="Calibri"/>
        </w:rPr>
        <w:t>ajj</w:t>
      </w:r>
      <w:r>
        <w:rPr>
          <w:rFonts w:ascii="Calibri" w:hAnsi="Calibri" w:cs="Calibri"/>
        </w:rPr>
        <w:t>a</w:t>
      </w:r>
      <w:r w:rsidRPr="007311E7">
        <w:rPr>
          <w:rFonts w:ascii="Calibri" w:hAnsi="Calibri" w:cs="Calibri"/>
        </w:rPr>
        <w:t xml:space="preserve">j brought </w:t>
      </w:r>
      <w:r>
        <w:rPr>
          <w:rFonts w:ascii="Calibri" w:hAnsi="Calibri" w:cs="Calibri"/>
        </w:rPr>
        <w:t>Ash</w:t>
      </w:r>
      <w:r w:rsidRPr="007311E7">
        <w:rPr>
          <w:rFonts w:ascii="Calibri" w:hAnsi="Calibri" w:cs="Calibri"/>
        </w:rPr>
        <w:t>-</w:t>
      </w:r>
      <w:proofErr w:type="spellStart"/>
      <w:r w:rsidRPr="007311E7">
        <w:rPr>
          <w:rFonts w:ascii="Calibri" w:hAnsi="Calibri" w:cs="Calibri"/>
        </w:rPr>
        <w:t>Shaʿb</w:t>
      </w:r>
      <w:r>
        <w:rPr>
          <w:rFonts w:ascii="Calibri" w:hAnsi="Calibri" w:cs="Calibri"/>
        </w:rPr>
        <w:t>iy</w:t>
      </w:r>
      <w:proofErr w:type="spellEnd"/>
      <w:r>
        <w:rPr>
          <w:rFonts w:ascii="Calibri" w:hAnsi="Calibri" w:cs="Calibri"/>
        </w:rPr>
        <w:t xml:space="preserve"> forward</w:t>
      </w:r>
      <w:r w:rsidRPr="007311E7">
        <w:rPr>
          <w:rFonts w:ascii="Calibri" w:hAnsi="Calibri" w:cs="Calibri"/>
        </w:rPr>
        <w:t xml:space="preserve">, he reproached him, and </w:t>
      </w:r>
      <w:r>
        <w:rPr>
          <w:rFonts w:ascii="Calibri" w:hAnsi="Calibri" w:cs="Calibri"/>
        </w:rPr>
        <w:t>Ash</w:t>
      </w:r>
      <w:r w:rsidRPr="007311E7">
        <w:rPr>
          <w:rFonts w:ascii="Calibri" w:hAnsi="Calibri" w:cs="Calibri"/>
        </w:rPr>
        <w:t>-</w:t>
      </w:r>
      <w:proofErr w:type="spellStart"/>
      <w:r w:rsidRPr="007311E7">
        <w:rPr>
          <w:rFonts w:ascii="Calibri" w:hAnsi="Calibri" w:cs="Calibri"/>
        </w:rPr>
        <w:t>Shaʿb</w:t>
      </w:r>
      <w:r>
        <w:rPr>
          <w:rFonts w:ascii="Calibri" w:hAnsi="Calibri" w:cs="Calibri"/>
        </w:rPr>
        <w:t>iy</w:t>
      </w:r>
      <w:proofErr w:type="spellEnd"/>
      <w:r w:rsidRPr="007311E7">
        <w:rPr>
          <w:rFonts w:ascii="Calibri" w:hAnsi="Calibri" w:cs="Calibri"/>
        </w:rPr>
        <w:t xml:space="preserve"> said: </w:t>
      </w:r>
      <w:r>
        <w:rPr>
          <w:rFonts w:ascii="Calibri" w:hAnsi="Calibri" w:cs="Calibri"/>
        </w:rPr>
        <w:t>“</w:t>
      </w:r>
      <w:r w:rsidRPr="007311E7">
        <w:rPr>
          <w:rFonts w:ascii="Calibri" w:hAnsi="Calibri" w:cs="Calibri"/>
        </w:rPr>
        <w:t xml:space="preserve">The land has become barren for us, the dwelling has become sorrowful for us, fear has overwhelmed us, and a trial has struck us in which we were neither righteous </w:t>
      </w:r>
      <w:r>
        <w:rPr>
          <w:rFonts w:ascii="Calibri" w:hAnsi="Calibri" w:cs="Calibri"/>
        </w:rPr>
        <w:t xml:space="preserve">or </w:t>
      </w:r>
      <w:r w:rsidRPr="007311E7">
        <w:rPr>
          <w:rFonts w:ascii="Calibri" w:hAnsi="Calibri" w:cs="Calibri"/>
        </w:rPr>
        <w:t xml:space="preserve">pious nor strong </w:t>
      </w:r>
      <w:r>
        <w:rPr>
          <w:rFonts w:ascii="Calibri" w:hAnsi="Calibri" w:cs="Calibri"/>
        </w:rPr>
        <w:t xml:space="preserve">or </w:t>
      </w:r>
      <w:r w:rsidRPr="007311E7">
        <w:rPr>
          <w:rFonts w:ascii="Calibri" w:hAnsi="Calibri" w:cs="Calibri"/>
        </w:rPr>
        <w:t>wicked!’ So</w:t>
      </w:r>
      <w:r>
        <w:rPr>
          <w:rFonts w:ascii="Calibri" w:hAnsi="Calibri" w:cs="Calibri"/>
        </w:rPr>
        <w:t>,</w:t>
      </w:r>
      <w:r w:rsidRPr="007311E7">
        <w:rPr>
          <w:rFonts w:ascii="Calibri" w:hAnsi="Calibri" w:cs="Calibri"/>
        </w:rPr>
        <w:t xml:space="preserve"> he said to him: </w:t>
      </w:r>
      <w:r>
        <w:rPr>
          <w:rFonts w:ascii="Calibri" w:hAnsi="Calibri" w:cs="Calibri"/>
        </w:rPr>
        <w:t>“May your father belong to Allah” (i.e., may he be commended for raising one such as yourself)].</w:t>
      </w:r>
    </w:p>
    <w:p w14:paraId="6A9C49B1" w14:textId="77777777" w:rsidR="00005C44" w:rsidRPr="00D43A20" w:rsidRDefault="00005C44" w:rsidP="00005C44">
      <w:pPr>
        <w:rPr>
          <w:rFonts w:ascii="Traditional Arabic" w:hAnsi="Traditional Arabic" w:cs="Traditional Arabic"/>
          <w:bCs/>
          <w:sz w:val="22"/>
          <w:szCs w:val="22"/>
          <w:u w:val="single"/>
          <w:rtl/>
        </w:rPr>
      </w:pPr>
    </w:p>
    <w:p w14:paraId="08C409DC"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bCs/>
          <w:sz w:val="28"/>
          <w:szCs w:val="28"/>
          <w:u w:val="single"/>
          <w:rtl/>
        </w:rPr>
        <w:t>(3) - ثم في الجيل التالي من كبار أتباع التابعين</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الإمام زيد بن علي زين العابدين بن الحسين السبط، رضوان الله وسلامه عيهم، عندما ثار على هشام بن عبد الملك، وبعده بجيل واحد، أو أقل، ثار محمد بن عبد الله بن الحسن (النفس الزكية)، وأخوه إبراهيم، على أبي جعفر المنصور، الخليفة العباسي.</w:t>
      </w:r>
      <w:r w:rsidRPr="000F205F">
        <w:rPr>
          <w:rFonts w:ascii="Traditional Arabic" w:hAnsi="Traditional Arabic" w:cs="Traditional Arabic"/>
          <w:sz w:val="28"/>
          <w:szCs w:val="28"/>
          <w:rtl/>
        </w:rPr>
        <w:cr/>
        <w:t xml:space="preserve"> </w:t>
      </w:r>
    </w:p>
    <w:p w14:paraId="63BAE861" w14:textId="77777777" w:rsidR="00005C44" w:rsidRDefault="00005C44" w:rsidP="00005C44">
      <w:pPr>
        <w:rPr>
          <w:rFonts w:ascii="Calibri" w:hAnsi="Calibri" w:cs="Calibri"/>
          <w:lang w:bidi="ar-EG"/>
        </w:rPr>
      </w:pPr>
      <w:r w:rsidRPr="001F52FF">
        <w:rPr>
          <w:rFonts w:ascii="Calibri" w:hAnsi="Calibri" w:cs="Calibri"/>
          <w:b/>
          <w:bCs/>
          <w:u w:val="single"/>
        </w:rPr>
        <w:t xml:space="preserve">3) Then from the next generation from the major followers of the </w:t>
      </w:r>
      <w:proofErr w:type="spellStart"/>
      <w:r w:rsidRPr="001F52FF">
        <w:rPr>
          <w:rFonts w:ascii="Calibri" w:hAnsi="Calibri" w:cs="Calibri"/>
          <w:b/>
          <w:bCs/>
          <w:u w:val="single"/>
        </w:rPr>
        <w:t>Taabi’een</w:t>
      </w:r>
      <w:proofErr w:type="spellEnd"/>
      <w:r>
        <w:rPr>
          <w:rFonts w:ascii="Calibri" w:hAnsi="Calibri" w:cs="Calibri"/>
        </w:rPr>
        <w:t>: Al-Imam Zaid bin ‘Ali Zain Al</w:t>
      </w:r>
      <w:proofErr w:type="gramStart"/>
      <w:r>
        <w:rPr>
          <w:rFonts w:ascii="Calibri" w:hAnsi="Calibri" w:cs="Calibri"/>
        </w:rPr>
        <w:t>-‘</w:t>
      </w:r>
      <w:proofErr w:type="gramEnd"/>
      <w:r>
        <w:rPr>
          <w:rFonts w:ascii="Calibri" w:hAnsi="Calibri" w:cs="Calibri"/>
        </w:rPr>
        <w:t xml:space="preserve">Abideen bin Al-Husain </w:t>
      </w:r>
      <w:r>
        <w:rPr>
          <w:rFonts w:ascii="Calibri" w:hAnsi="Calibri" w:cs="Calibri"/>
          <w:lang w:bidi="ar-EG"/>
        </w:rPr>
        <w:t>As-Sabt, may Allah’s pleasure and peace be upon them, when he revolted against Hisham bin Abdul Malik. One generation or less after him Muhammad bin Abdullah bin Al-Hasan (the pure soul) and his brother Ibrahim revolted against Abu Ja’far Al-Mansur, the Abbasid Khalifah.</w:t>
      </w:r>
    </w:p>
    <w:p w14:paraId="1471B891" w14:textId="77777777" w:rsidR="00005C44" w:rsidRPr="008460A8" w:rsidRDefault="00005C44" w:rsidP="00005C44">
      <w:pPr>
        <w:rPr>
          <w:rFonts w:ascii="Traditional Arabic" w:hAnsi="Traditional Arabic" w:cs="Traditional Arabic"/>
          <w:sz w:val="22"/>
          <w:szCs w:val="22"/>
          <w:rtl/>
        </w:rPr>
      </w:pPr>
    </w:p>
    <w:p w14:paraId="69C258A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وإليك أيضاً ما قاله الإمام الحجة أبو محمد علي بنُ حزم ــ رحمه الله تعالى ــ في هذا الخصوص نقلاً عن جمهور السَّلف القائلين بوجوب الخروج على غير العدل إنْ كان أهلُ الحق في عصابة يمكنهم الدفع، ولم ييأسوا من الظفر، أمّا إذا كانوا لا يرجون لقلتهم وضعفهم بظفر، كانوا في سعةٍ من ترك التغير باليد. قال، قدَّس الله سره، في الفصل في الملل والأهواء والنحل (4/132 - 135): [</w:t>
      </w:r>
      <w:r w:rsidRPr="000F205F">
        <w:rPr>
          <w:rFonts w:ascii="Traditional Arabic" w:hAnsi="Traditional Arabic" w:cs="Traditional Arabic"/>
          <w:b/>
          <w:bCs/>
          <w:sz w:val="28"/>
          <w:szCs w:val="28"/>
          <w:u w:val="single"/>
          <w:rtl/>
        </w:rPr>
        <w:t>الْأَمر بِالْمَعْرُوفِ وَالنَّهْي عَن الْمُنكر</w:t>
      </w:r>
      <w:r w:rsidRPr="000F205F">
        <w:rPr>
          <w:rFonts w:ascii="Traditional Arabic" w:hAnsi="Traditional Arabic" w:cs="Traditional Arabic"/>
          <w:sz w:val="28"/>
          <w:szCs w:val="28"/>
          <w:rtl/>
        </w:rPr>
        <w:t xml:space="preserve">: (قَالَ أَبُو مُحَمَّد) اتّفقت الْأمة كلهَا على وجوب الْأَمر بِالْمَعْرُوفِ وَالنَّهْي عَن الْمُنكر بِلَا خلاف من أحد مِنْهُم لقَوْل الله تَعَالَى {ولتكن مِنْكُم أمة يدعونَ إِلَى الْخَيْر ويأمرون بِالْمَعْرُوفِ وَينْهَوْنَ عَن الْمُنكر} ثمَّ اخْتلفُوا فِي كيفيته فَذهب بعض أهل السّنة من القدماء من الصَّحَابَة رَضِي الله عَنْهُم فَمن بعدهمْ وَهُوَ قَول أَحْمد بن حَنْبَل وَغَيره وَهُوَ قَول سعد بن أبي وَقاص وَأُسَامَة ابْن زيد وَابْن عمر وَمُحَمّد بن مسلمة وَغَيرهم إِلَى أَن الْغَرَض من ذَلِك إِنَّمَا هُوَ بِالْقَلْبِ فَقَط وَلَا بَدّ، وباللسان إِن قدر على ذَلِك، وَلَا يكون بِالْيَدِ وَلَا بسل السيوف وَوضع السِّلَاح أصلا وَهُوَ قَول ابي بكر ابْن كيسَان الْأَصَم وَبِه قَالَت الروافض كلهم وَلَو قتلوا كلهم إِلَّا أَنَّهَا لم تَرَ ذَلِك إِلَّا مَا لم يخرج النَّاطِق فَإِذا خرج وَجب سل السيوف حِينَئِذٍ مَعَه وَإِلَّا فَلَا. واقتدى أهل السّنة فِي هَذَا بعثمان رَضِي الله عَنهُ وَمِمَّنْ ذكرنَا من الصَّحَابَة رَضِي الله عَنْهُم وبمن رأى الْقعُود مِنْهُم إِلَّا أَن جَمِيع الْقَائِلين بِهَذِهِ الْمقَالة من أهل السّنة إِنَّمَا رَأَوْا ذَلِك مَا لم يكن عدلا فَإِن كَانَ عدلا وَقَامَ عَلَيْهِ </w:t>
      </w:r>
      <w:r w:rsidRPr="000F205F">
        <w:rPr>
          <w:rFonts w:ascii="Traditional Arabic" w:hAnsi="Traditional Arabic" w:cs="Traditional Arabic"/>
          <w:sz w:val="28"/>
          <w:szCs w:val="28"/>
          <w:rtl/>
        </w:rPr>
        <w:lastRenderedPageBreak/>
        <w:t xml:space="preserve">فَاسق وَجب عِنْدهم بِلَا خلاف سل السيوف مَعَ الإِمَام الْعدْل وَقد روينَا عَن ابْن عمر انه قَالَ: (لَا أَدْرِي من هِيَ الفئة الباغية؛ وَلَو علمنَا مَا سبقتني أَنْت وَلَا غَيْرك إِلَى قتالها!).قَالَ أَبُو مُحَمَّد: وَهَذَا الَّذِي لَا يظنّ بأولئك الصَّحَابَة رَضِي الله عَنْهُم غَيره. </w:t>
      </w:r>
    </w:p>
    <w:p w14:paraId="5FD017E5" w14:textId="77777777" w:rsidR="00005C44" w:rsidRPr="00C97370" w:rsidRDefault="00005C44" w:rsidP="00005C44">
      <w:pPr>
        <w:rPr>
          <w:rFonts w:ascii="Traditional Arabic" w:hAnsi="Traditional Arabic" w:cs="Traditional Arabic"/>
          <w:sz w:val="22"/>
          <w:szCs w:val="22"/>
        </w:rPr>
      </w:pPr>
    </w:p>
    <w:p w14:paraId="4D31977D" w14:textId="77777777" w:rsidR="00005C44" w:rsidRDefault="00005C44" w:rsidP="00005C44">
      <w:pPr>
        <w:rPr>
          <w:rFonts w:ascii="Calibri" w:hAnsi="Calibri" w:cs="Calibri"/>
        </w:rPr>
      </w:pPr>
      <w:r>
        <w:rPr>
          <w:rFonts w:ascii="Calibri" w:hAnsi="Calibri" w:cs="Calibri"/>
        </w:rPr>
        <w:t>- In addition, there is what Al-Imam Al-</w:t>
      </w:r>
      <w:proofErr w:type="spellStart"/>
      <w:r>
        <w:rPr>
          <w:rFonts w:ascii="Calibri" w:hAnsi="Calibri" w:cs="Calibri"/>
        </w:rPr>
        <w:t>Hujjah</w:t>
      </w:r>
      <w:proofErr w:type="spellEnd"/>
      <w:r>
        <w:rPr>
          <w:rFonts w:ascii="Calibri" w:hAnsi="Calibri" w:cs="Calibri"/>
        </w:rPr>
        <w:t xml:space="preserve"> Abu Muhammad ‘Ali bin Hazm, may Allah’s mercy be upon him, stated in relation to this in a transmission from the majority of the Salaf who stated the obligation of revolting against the one who is not ‘Adl (just) if the people of the truth were of a sufficient grouping to resist and</w:t>
      </w:r>
      <w:r w:rsidRPr="00F85D46">
        <w:rPr>
          <w:rFonts w:ascii="Calibri" w:hAnsi="Calibri" w:cs="Calibri"/>
        </w:rPr>
        <w:t xml:space="preserve"> </w:t>
      </w:r>
      <w:r>
        <w:rPr>
          <w:rFonts w:ascii="Calibri" w:hAnsi="Calibri" w:cs="Calibri"/>
        </w:rPr>
        <w:t>had</w:t>
      </w:r>
      <w:r w:rsidRPr="00F85D46">
        <w:rPr>
          <w:rFonts w:ascii="Calibri" w:hAnsi="Calibri" w:cs="Calibri"/>
        </w:rPr>
        <w:t xml:space="preserve"> not despaired of victory. However, if they d</w:t>
      </w:r>
      <w:r>
        <w:rPr>
          <w:rFonts w:ascii="Calibri" w:hAnsi="Calibri" w:cs="Calibri"/>
        </w:rPr>
        <w:t>id</w:t>
      </w:r>
      <w:r w:rsidRPr="00F85D46">
        <w:rPr>
          <w:rFonts w:ascii="Calibri" w:hAnsi="Calibri" w:cs="Calibri"/>
        </w:rPr>
        <w:t xml:space="preserve"> not hope for victory due to their small number and weakness, they are permitted to refrain from changing the situation by hand. He, may Allah sanctify his soul, said in </w:t>
      </w:r>
      <w:r>
        <w:rPr>
          <w:rFonts w:ascii="Calibri" w:hAnsi="Calibri" w:cs="Calibri"/>
        </w:rPr>
        <w:t>“</w:t>
      </w:r>
      <w:r w:rsidRPr="00F85D46">
        <w:rPr>
          <w:rFonts w:ascii="Calibri" w:hAnsi="Calibri" w:cs="Calibri"/>
        </w:rPr>
        <w:t>Al-</w:t>
      </w:r>
      <w:proofErr w:type="spellStart"/>
      <w:r w:rsidRPr="00F85D46">
        <w:rPr>
          <w:rFonts w:ascii="Calibri" w:hAnsi="Calibri" w:cs="Calibri"/>
        </w:rPr>
        <w:t>Fasl</w:t>
      </w:r>
      <w:proofErr w:type="spellEnd"/>
      <w:r w:rsidRPr="00F85D46">
        <w:rPr>
          <w:rFonts w:ascii="Calibri" w:hAnsi="Calibri" w:cs="Calibri"/>
        </w:rPr>
        <w:t xml:space="preserve"> </w:t>
      </w:r>
      <w:r>
        <w:rPr>
          <w:rFonts w:ascii="Calibri" w:hAnsi="Calibri" w:cs="Calibri"/>
        </w:rPr>
        <w:t>Fil</w:t>
      </w:r>
      <w:r w:rsidRPr="00F85D46">
        <w:rPr>
          <w:rFonts w:ascii="Calibri" w:hAnsi="Calibri" w:cs="Calibri"/>
        </w:rPr>
        <w:t xml:space="preserve">-Milal </w:t>
      </w:r>
      <w:proofErr w:type="spellStart"/>
      <w:r>
        <w:rPr>
          <w:rFonts w:ascii="Calibri" w:hAnsi="Calibri" w:cs="Calibri"/>
        </w:rPr>
        <w:t>W</w:t>
      </w:r>
      <w:r w:rsidRPr="00F85D46">
        <w:rPr>
          <w:rFonts w:ascii="Calibri" w:hAnsi="Calibri" w:cs="Calibri"/>
        </w:rPr>
        <w:t>a</w:t>
      </w:r>
      <w:proofErr w:type="spellEnd"/>
      <w:r w:rsidRPr="00F85D46">
        <w:rPr>
          <w:rFonts w:ascii="Calibri" w:hAnsi="Calibri" w:cs="Calibri"/>
        </w:rPr>
        <w:t xml:space="preserve"> l-</w:t>
      </w:r>
      <w:proofErr w:type="spellStart"/>
      <w:r w:rsidRPr="00F85D46">
        <w:rPr>
          <w:rFonts w:ascii="Calibri" w:hAnsi="Calibri" w:cs="Calibri"/>
        </w:rPr>
        <w:t>Ahwa</w:t>
      </w:r>
      <w:proofErr w:type="spellEnd"/>
      <w:r w:rsidRPr="00F85D46">
        <w:rPr>
          <w:rFonts w:ascii="Calibri" w:hAnsi="Calibri" w:cs="Calibri"/>
        </w:rPr>
        <w:t xml:space="preserve">’ </w:t>
      </w:r>
      <w:proofErr w:type="spellStart"/>
      <w:r>
        <w:rPr>
          <w:rFonts w:ascii="Calibri" w:hAnsi="Calibri" w:cs="Calibri"/>
        </w:rPr>
        <w:t>W</w:t>
      </w:r>
      <w:r w:rsidRPr="00F85D46">
        <w:rPr>
          <w:rFonts w:ascii="Calibri" w:hAnsi="Calibri" w:cs="Calibri"/>
        </w:rPr>
        <w:t>a</w:t>
      </w:r>
      <w:proofErr w:type="spellEnd"/>
      <w:r w:rsidRPr="00F85D46">
        <w:rPr>
          <w:rFonts w:ascii="Calibri" w:hAnsi="Calibri" w:cs="Calibri"/>
        </w:rPr>
        <w:t xml:space="preserve"> </w:t>
      </w:r>
      <w:r>
        <w:rPr>
          <w:rFonts w:ascii="Calibri" w:hAnsi="Calibri" w:cs="Calibri"/>
        </w:rPr>
        <w:t>n</w:t>
      </w:r>
      <w:r w:rsidRPr="00F85D46">
        <w:rPr>
          <w:rFonts w:ascii="Calibri" w:hAnsi="Calibri" w:cs="Calibri"/>
        </w:rPr>
        <w:t>-Nihal</w:t>
      </w:r>
      <w:r>
        <w:rPr>
          <w:rFonts w:ascii="Calibri" w:hAnsi="Calibri" w:cs="Calibri"/>
        </w:rPr>
        <w:t>” (4/132-135): [</w:t>
      </w:r>
      <w:r w:rsidRPr="005A0514">
        <w:rPr>
          <w:rFonts w:ascii="Calibri" w:hAnsi="Calibri" w:cs="Calibri"/>
          <w:b/>
          <w:bCs/>
          <w:u w:val="single"/>
        </w:rPr>
        <w:t>Al-Amr Bil-</w:t>
      </w:r>
      <w:proofErr w:type="spellStart"/>
      <w:r w:rsidRPr="005A0514">
        <w:rPr>
          <w:rFonts w:ascii="Calibri" w:hAnsi="Calibri" w:cs="Calibri"/>
          <w:b/>
          <w:bCs/>
          <w:u w:val="single"/>
        </w:rPr>
        <w:t>Ma’ruf</w:t>
      </w:r>
      <w:proofErr w:type="spellEnd"/>
      <w:r w:rsidRPr="005A0514">
        <w:rPr>
          <w:rFonts w:ascii="Calibri" w:hAnsi="Calibri" w:cs="Calibri"/>
          <w:b/>
          <w:bCs/>
          <w:u w:val="single"/>
        </w:rPr>
        <w:t xml:space="preserve"> </w:t>
      </w:r>
      <w:proofErr w:type="spellStart"/>
      <w:r w:rsidRPr="005A0514">
        <w:rPr>
          <w:rFonts w:ascii="Calibri" w:hAnsi="Calibri" w:cs="Calibri"/>
          <w:b/>
          <w:bCs/>
          <w:u w:val="single"/>
        </w:rPr>
        <w:t>Wa</w:t>
      </w:r>
      <w:proofErr w:type="spellEnd"/>
      <w:r w:rsidRPr="005A0514">
        <w:rPr>
          <w:rFonts w:ascii="Calibri" w:hAnsi="Calibri" w:cs="Calibri"/>
          <w:b/>
          <w:bCs/>
          <w:u w:val="single"/>
        </w:rPr>
        <w:t xml:space="preserve"> n-</w:t>
      </w:r>
      <w:proofErr w:type="spellStart"/>
      <w:r w:rsidRPr="005A0514">
        <w:rPr>
          <w:rFonts w:ascii="Calibri" w:hAnsi="Calibri" w:cs="Calibri"/>
          <w:b/>
          <w:bCs/>
          <w:u w:val="single"/>
        </w:rPr>
        <w:t>Nahy</w:t>
      </w:r>
      <w:proofErr w:type="spellEnd"/>
      <w:r w:rsidRPr="005A0514">
        <w:rPr>
          <w:rFonts w:ascii="Calibri" w:hAnsi="Calibri" w:cs="Calibri"/>
          <w:b/>
          <w:bCs/>
          <w:u w:val="single"/>
        </w:rPr>
        <w:t xml:space="preserve"> ‘An il-</w:t>
      </w:r>
      <w:proofErr w:type="spellStart"/>
      <w:r w:rsidRPr="005A0514">
        <w:rPr>
          <w:rFonts w:ascii="Calibri" w:hAnsi="Calibri" w:cs="Calibri"/>
          <w:b/>
          <w:bCs/>
          <w:u w:val="single"/>
        </w:rPr>
        <w:t>Munkar</w:t>
      </w:r>
      <w:proofErr w:type="spellEnd"/>
      <w:r w:rsidRPr="005A0514">
        <w:rPr>
          <w:rFonts w:ascii="Calibri" w:hAnsi="Calibri" w:cs="Calibri"/>
          <w:b/>
          <w:bCs/>
          <w:u w:val="single"/>
        </w:rPr>
        <w:t xml:space="preserve"> (Commanding the Good and Forbidding the Evil</w:t>
      </w:r>
      <w:r>
        <w:rPr>
          <w:rFonts w:ascii="Calibri" w:hAnsi="Calibri" w:cs="Calibri"/>
        </w:rPr>
        <w:t xml:space="preserve">): Abu Muhammad said: </w:t>
      </w:r>
    </w:p>
    <w:p w14:paraId="028D7473" w14:textId="77777777" w:rsidR="00005C44" w:rsidRDefault="00005C44" w:rsidP="00005C44">
      <w:pPr>
        <w:rPr>
          <w:rFonts w:ascii="Calibri" w:hAnsi="Calibri" w:cs="Calibri"/>
        </w:rPr>
      </w:pPr>
    </w:p>
    <w:p w14:paraId="07B911AF" w14:textId="77777777" w:rsidR="00005C44" w:rsidRDefault="00005C44" w:rsidP="00005C44">
      <w:pPr>
        <w:rPr>
          <w:rFonts w:ascii="Calibri" w:hAnsi="Calibri" w:cs="Calibri"/>
        </w:rPr>
      </w:pPr>
      <w:r w:rsidRPr="00250E34">
        <w:rPr>
          <w:rFonts w:ascii="Calibri" w:hAnsi="Calibri" w:cs="Calibri"/>
        </w:rPr>
        <w:t xml:space="preserve">The entire Ummah has agreed on the obligation of </w:t>
      </w:r>
      <w:proofErr w:type="gramStart"/>
      <w:r w:rsidRPr="00250E34">
        <w:rPr>
          <w:rFonts w:ascii="Calibri" w:hAnsi="Calibri" w:cs="Calibri"/>
        </w:rPr>
        <w:t>enjoining</w:t>
      </w:r>
      <w:proofErr w:type="gramEnd"/>
      <w:r w:rsidRPr="00250E34">
        <w:rPr>
          <w:rFonts w:ascii="Calibri" w:hAnsi="Calibri" w:cs="Calibri"/>
        </w:rPr>
        <w:t xml:space="preserve"> good and forbidding evil without any disagreement among </w:t>
      </w:r>
      <w:r>
        <w:rPr>
          <w:rFonts w:ascii="Calibri" w:hAnsi="Calibri" w:cs="Calibri"/>
        </w:rPr>
        <w:t xml:space="preserve">anyone from </w:t>
      </w:r>
      <w:r w:rsidRPr="00250E34">
        <w:rPr>
          <w:rFonts w:ascii="Calibri" w:hAnsi="Calibri" w:cs="Calibri"/>
        </w:rPr>
        <w:t xml:space="preserve">them, based on the </w:t>
      </w:r>
      <w:r>
        <w:rPr>
          <w:rFonts w:ascii="Calibri" w:hAnsi="Calibri" w:cs="Calibri"/>
        </w:rPr>
        <w:t xml:space="preserve">speech </w:t>
      </w:r>
      <w:r w:rsidRPr="00250E34">
        <w:rPr>
          <w:rFonts w:ascii="Calibri" w:hAnsi="Calibri" w:cs="Calibri"/>
        </w:rPr>
        <w:t xml:space="preserve">of Allah Almighty: </w:t>
      </w:r>
    </w:p>
    <w:p w14:paraId="61E81900" w14:textId="77777777" w:rsidR="00005C44" w:rsidRDefault="00005C44" w:rsidP="00005C44">
      <w:pPr>
        <w:rPr>
          <w:rFonts w:ascii="Calibri" w:hAnsi="Calibri" w:cs="Calibri"/>
        </w:rPr>
      </w:pPr>
    </w:p>
    <w:p w14:paraId="20140F33" w14:textId="77777777" w:rsidR="00005C44" w:rsidRPr="00D542D4" w:rsidRDefault="00005C44" w:rsidP="00005C44">
      <w:pPr>
        <w:jc w:val="center"/>
        <w:rPr>
          <w:rFonts w:ascii="Traditional Arabic" w:hAnsi="Traditional Arabic" w:cs="Traditional Arabic"/>
          <w:sz w:val="32"/>
          <w:szCs w:val="32"/>
        </w:rPr>
      </w:pPr>
      <w:r w:rsidRPr="00D542D4">
        <w:rPr>
          <w:rFonts w:ascii="Traditional Arabic" w:hAnsi="Traditional Arabic" w:cs="Traditional Arabic"/>
          <w:sz w:val="32"/>
          <w:szCs w:val="32"/>
          <w:rtl/>
        </w:rPr>
        <w:t>وَلْتَكُنْ مِنْكُمْ أُمَّةٌ يَدْعُونَ إِلَى الْخَيْرِ وَيَأْمُرُونَ بِالْمَعْرُوفِ وَيَنْهَوْنَ عَنِ الْمُنْكَرِ</w:t>
      </w:r>
    </w:p>
    <w:p w14:paraId="3C97EBE6" w14:textId="77777777" w:rsidR="00005C44" w:rsidRDefault="00005C44" w:rsidP="00005C44">
      <w:pPr>
        <w:jc w:val="center"/>
        <w:rPr>
          <w:rFonts w:ascii="Calibri" w:hAnsi="Calibri" w:cs="Calibri"/>
        </w:rPr>
      </w:pPr>
      <w:r>
        <w:rPr>
          <w:rFonts w:ascii="Calibri" w:hAnsi="Calibri" w:cs="Calibri"/>
        </w:rPr>
        <w:t>“</w:t>
      </w:r>
      <w:r w:rsidRPr="00250E34">
        <w:rPr>
          <w:rFonts w:ascii="Calibri" w:hAnsi="Calibri" w:cs="Calibri"/>
        </w:rPr>
        <w:t>Let there be among you a group that calls to what is good, enjoins what is right, and forbids what is wrong</w:t>
      </w:r>
      <w:r>
        <w:rPr>
          <w:rFonts w:ascii="Calibri" w:hAnsi="Calibri" w:cs="Calibri"/>
        </w:rPr>
        <w:t>”</w:t>
      </w:r>
      <w:r w:rsidRPr="00250E34">
        <w:rPr>
          <w:rFonts w:ascii="Calibri" w:hAnsi="Calibri" w:cs="Calibri"/>
        </w:rPr>
        <w:t xml:space="preserve"> [Quran 3:104].</w:t>
      </w:r>
    </w:p>
    <w:p w14:paraId="2B419E43" w14:textId="77777777" w:rsidR="00005C44" w:rsidRDefault="00005C44" w:rsidP="00005C44">
      <w:pPr>
        <w:rPr>
          <w:rFonts w:ascii="Calibri" w:hAnsi="Calibri" w:cs="Calibri"/>
        </w:rPr>
      </w:pPr>
    </w:p>
    <w:p w14:paraId="0F6143AA" w14:textId="77777777" w:rsidR="00005C44" w:rsidRPr="00250E34" w:rsidRDefault="00005C44" w:rsidP="00005C44">
      <w:pPr>
        <w:rPr>
          <w:rFonts w:ascii="Calibri" w:hAnsi="Calibri" w:cs="Calibri"/>
        </w:rPr>
      </w:pPr>
      <w:r>
        <w:rPr>
          <w:rFonts w:ascii="Calibri" w:hAnsi="Calibri" w:cs="Calibri"/>
        </w:rPr>
        <w:t>T</w:t>
      </w:r>
      <w:r w:rsidRPr="00250E34">
        <w:rPr>
          <w:rFonts w:ascii="Calibri" w:hAnsi="Calibri" w:cs="Calibri"/>
        </w:rPr>
        <w:t xml:space="preserve">hey </w:t>
      </w:r>
      <w:r>
        <w:rPr>
          <w:rFonts w:ascii="Calibri" w:hAnsi="Calibri" w:cs="Calibri"/>
        </w:rPr>
        <w:t xml:space="preserve">then </w:t>
      </w:r>
      <w:r w:rsidRPr="00250E34">
        <w:rPr>
          <w:rFonts w:ascii="Calibri" w:hAnsi="Calibri" w:cs="Calibri"/>
        </w:rPr>
        <w:t xml:space="preserve">differed </w:t>
      </w:r>
      <w:r>
        <w:rPr>
          <w:rFonts w:ascii="Calibri" w:hAnsi="Calibri" w:cs="Calibri"/>
        </w:rPr>
        <w:t>concerning</w:t>
      </w:r>
      <w:r w:rsidRPr="00250E34">
        <w:rPr>
          <w:rFonts w:ascii="Calibri" w:hAnsi="Calibri" w:cs="Calibri"/>
        </w:rPr>
        <w:t xml:space="preserve"> its method</w:t>
      </w:r>
      <w:r>
        <w:rPr>
          <w:rFonts w:ascii="Calibri" w:hAnsi="Calibri" w:cs="Calibri"/>
        </w:rPr>
        <w:t xml:space="preserve"> of application</w:t>
      </w:r>
      <w:r w:rsidRPr="00250E34">
        <w:rPr>
          <w:rFonts w:ascii="Calibri" w:hAnsi="Calibri" w:cs="Calibri"/>
        </w:rPr>
        <w:t xml:space="preserve">. Some of the early scholars from the Companions, may Allah be pleased with them, and those who followed them, including Ahmad </w:t>
      </w:r>
      <w:r>
        <w:rPr>
          <w:rFonts w:ascii="Calibri" w:hAnsi="Calibri" w:cs="Calibri"/>
        </w:rPr>
        <w:t>bin</w:t>
      </w:r>
      <w:r w:rsidRPr="00250E34">
        <w:rPr>
          <w:rFonts w:ascii="Calibri" w:hAnsi="Calibri" w:cs="Calibri"/>
        </w:rPr>
        <w:t xml:space="preserve"> Hanbal and others, </w:t>
      </w:r>
      <w:r>
        <w:rPr>
          <w:rFonts w:ascii="Calibri" w:hAnsi="Calibri" w:cs="Calibri"/>
        </w:rPr>
        <w:t>and</w:t>
      </w:r>
      <w:r w:rsidRPr="00250E34">
        <w:rPr>
          <w:rFonts w:ascii="Calibri" w:hAnsi="Calibri" w:cs="Calibri"/>
        </w:rPr>
        <w:t xml:space="preserve"> Sa’d </w:t>
      </w:r>
      <w:r>
        <w:rPr>
          <w:rFonts w:ascii="Calibri" w:hAnsi="Calibri" w:cs="Calibri"/>
        </w:rPr>
        <w:t>bin</w:t>
      </w:r>
      <w:r w:rsidRPr="00250E34">
        <w:rPr>
          <w:rFonts w:ascii="Calibri" w:hAnsi="Calibri" w:cs="Calibri"/>
        </w:rPr>
        <w:t xml:space="preserve"> Abi Waqqas, Usama</w:t>
      </w:r>
      <w:r>
        <w:rPr>
          <w:rFonts w:ascii="Calibri" w:hAnsi="Calibri" w:cs="Calibri"/>
        </w:rPr>
        <w:t>h</w:t>
      </w:r>
      <w:r w:rsidRPr="00250E34">
        <w:rPr>
          <w:rFonts w:ascii="Calibri" w:hAnsi="Calibri" w:cs="Calibri"/>
        </w:rPr>
        <w:t xml:space="preserve"> </w:t>
      </w:r>
      <w:r>
        <w:rPr>
          <w:rFonts w:ascii="Calibri" w:hAnsi="Calibri" w:cs="Calibri"/>
        </w:rPr>
        <w:t>bin</w:t>
      </w:r>
      <w:r w:rsidRPr="00250E34">
        <w:rPr>
          <w:rFonts w:ascii="Calibri" w:hAnsi="Calibri" w:cs="Calibri"/>
        </w:rPr>
        <w:t xml:space="preserve"> Zaid, Ibn Umar, Muhammad </w:t>
      </w:r>
      <w:r>
        <w:rPr>
          <w:rFonts w:ascii="Calibri" w:hAnsi="Calibri" w:cs="Calibri"/>
        </w:rPr>
        <w:t>bin</w:t>
      </w:r>
      <w:r w:rsidRPr="00250E34">
        <w:rPr>
          <w:rFonts w:ascii="Calibri" w:hAnsi="Calibri" w:cs="Calibri"/>
        </w:rPr>
        <w:t xml:space="preserve"> Maslama</w:t>
      </w:r>
      <w:r>
        <w:rPr>
          <w:rFonts w:ascii="Calibri" w:hAnsi="Calibri" w:cs="Calibri"/>
        </w:rPr>
        <w:t>h</w:t>
      </w:r>
      <w:r w:rsidRPr="00250E34">
        <w:rPr>
          <w:rFonts w:ascii="Calibri" w:hAnsi="Calibri" w:cs="Calibri"/>
        </w:rPr>
        <w:t xml:space="preserve">, and others, held that the purpose of this is </w:t>
      </w:r>
      <w:r>
        <w:rPr>
          <w:rFonts w:ascii="Calibri" w:hAnsi="Calibri" w:cs="Calibri"/>
        </w:rPr>
        <w:t xml:space="preserve">for it be undertaken </w:t>
      </w:r>
      <w:r w:rsidRPr="00250E34">
        <w:rPr>
          <w:rFonts w:ascii="Calibri" w:hAnsi="Calibri" w:cs="Calibri"/>
        </w:rPr>
        <w:t xml:space="preserve">only </w:t>
      </w:r>
      <w:r>
        <w:rPr>
          <w:rFonts w:ascii="Calibri" w:hAnsi="Calibri" w:cs="Calibri"/>
        </w:rPr>
        <w:t>by</w:t>
      </w:r>
      <w:r w:rsidRPr="00250E34">
        <w:rPr>
          <w:rFonts w:ascii="Calibri" w:hAnsi="Calibri" w:cs="Calibri"/>
        </w:rPr>
        <w:t xml:space="preserve"> the heart</w:t>
      </w:r>
      <w:r>
        <w:rPr>
          <w:rFonts w:ascii="Calibri" w:hAnsi="Calibri" w:cs="Calibri"/>
        </w:rPr>
        <w:t xml:space="preserve"> which is</w:t>
      </w:r>
      <w:r w:rsidRPr="00250E34">
        <w:rPr>
          <w:rFonts w:ascii="Calibri" w:hAnsi="Calibri" w:cs="Calibri"/>
        </w:rPr>
        <w:t xml:space="preserve"> </w:t>
      </w:r>
      <w:r>
        <w:rPr>
          <w:rFonts w:ascii="Calibri" w:hAnsi="Calibri" w:cs="Calibri"/>
        </w:rPr>
        <w:t>necessary, by</w:t>
      </w:r>
      <w:r w:rsidRPr="00250E34">
        <w:rPr>
          <w:rFonts w:ascii="Calibri" w:hAnsi="Calibri" w:cs="Calibri"/>
        </w:rPr>
        <w:t xml:space="preserve"> the tongue if </w:t>
      </w:r>
      <w:r>
        <w:rPr>
          <w:rFonts w:ascii="Calibri" w:hAnsi="Calibri" w:cs="Calibri"/>
        </w:rPr>
        <w:t>cap</w:t>
      </w:r>
      <w:r w:rsidRPr="00250E34">
        <w:rPr>
          <w:rFonts w:ascii="Calibri" w:hAnsi="Calibri" w:cs="Calibri"/>
        </w:rPr>
        <w:t xml:space="preserve">able, but not </w:t>
      </w:r>
      <w:r>
        <w:rPr>
          <w:rFonts w:ascii="Calibri" w:hAnsi="Calibri" w:cs="Calibri"/>
        </w:rPr>
        <w:t>by</w:t>
      </w:r>
      <w:r w:rsidRPr="00250E34">
        <w:rPr>
          <w:rFonts w:ascii="Calibri" w:hAnsi="Calibri" w:cs="Calibri"/>
        </w:rPr>
        <w:t xml:space="preserve"> the hand or </w:t>
      </w:r>
      <w:r>
        <w:rPr>
          <w:rFonts w:ascii="Calibri" w:hAnsi="Calibri" w:cs="Calibri"/>
        </w:rPr>
        <w:t xml:space="preserve">by </w:t>
      </w:r>
      <w:r w:rsidRPr="00250E34">
        <w:rPr>
          <w:rFonts w:ascii="Calibri" w:hAnsi="Calibri" w:cs="Calibri"/>
        </w:rPr>
        <w:t xml:space="preserve">drawing swords and using weapons </w:t>
      </w:r>
      <w:r>
        <w:rPr>
          <w:rFonts w:ascii="Calibri" w:hAnsi="Calibri" w:cs="Calibri"/>
        </w:rPr>
        <w:t>in origin</w:t>
      </w:r>
      <w:r w:rsidRPr="00250E34">
        <w:rPr>
          <w:rFonts w:ascii="Calibri" w:hAnsi="Calibri" w:cs="Calibri"/>
        </w:rPr>
        <w:t xml:space="preserve">. This is also the view of Abu Bakr </w:t>
      </w:r>
      <w:r>
        <w:rPr>
          <w:rFonts w:ascii="Calibri" w:hAnsi="Calibri" w:cs="Calibri"/>
        </w:rPr>
        <w:t>bin</w:t>
      </w:r>
      <w:r w:rsidRPr="00250E34">
        <w:rPr>
          <w:rFonts w:ascii="Calibri" w:hAnsi="Calibri" w:cs="Calibri"/>
        </w:rPr>
        <w:t xml:space="preserve"> Ka</w:t>
      </w:r>
      <w:r>
        <w:rPr>
          <w:rFonts w:ascii="Calibri" w:hAnsi="Calibri" w:cs="Calibri"/>
        </w:rPr>
        <w:t>i</w:t>
      </w:r>
      <w:r w:rsidRPr="00250E34">
        <w:rPr>
          <w:rFonts w:ascii="Calibri" w:hAnsi="Calibri" w:cs="Calibri"/>
        </w:rPr>
        <w:t>san al-</w:t>
      </w:r>
      <w:proofErr w:type="spellStart"/>
      <w:r w:rsidRPr="00250E34">
        <w:rPr>
          <w:rFonts w:ascii="Calibri" w:hAnsi="Calibri" w:cs="Calibri"/>
        </w:rPr>
        <w:t>Asamm</w:t>
      </w:r>
      <w:proofErr w:type="spellEnd"/>
      <w:r w:rsidRPr="00250E34">
        <w:rPr>
          <w:rFonts w:ascii="Calibri" w:hAnsi="Calibri" w:cs="Calibri"/>
        </w:rPr>
        <w:t xml:space="preserve">, and it is the view of all the </w:t>
      </w:r>
      <w:proofErr w:type="spellStart"/>
      <w:r>
        <w:rPr>
          <w:rFonts w:ascii="Calibri" w:hAnsi="Calibri" w:cs="Calibri"/>
        </w:rPr>
        <w:t>Rawafid</w:t>
      </w:r>
      <w:proofErr w:type="spellEnd"/>
      <w:r w:rsidRPr="00250E34">
        <w:rPr>
          <w:rFonts w:ascii="Calibri" w:hAnsi="Calibri" w:cs="Calibri"/>
        </w:rPr>
        <w:t xml:space="preserve">, even if they were all killed, except that they did not see this unless the </w:t>
      </w:r>
      <w:proofErr w:type="spellStart"/>
      <w:r>
        <w:rPr>
          <w:rFonts w:ascii="Calibri" w:hAnsi="Calibri" w:cs="Calibri"/>
        </w:rPr>
        <w:t>Naatiq</w:t>
      </w:r>
      <w:proofErr w:type="spellEnd"/>
      <w:r w:rsidRPr="00250E34">
        <w:rPr>
          <w:rFonts w:ascii="Calibri" w:hAnsi="Calibri" w:cs="Calibri"/>
        </w:rPr>
        <w:t xml:space="preserve"> (</w:t>
      </w:r>
      <w:r>
        <w:rPr>
          <w:rFonts w:ascii="Calibri" w:hAnsi="Calibri" w:cs="Calibri"/>
        </w:rPr>
        <w:t xml:space="preserve">Pronouncer - </w:t>
      </w:r>
      <w:r w:rsidRPr="00250E34">
        <w:rPr>
          <w:rFonts w:ascii="Calibri" w:hAnsi="Calibri" w:cs="Calibri"/>
        </w:rPr>
        <w:t xml:space="preserve">Imam) emerged. If he emerged, then it was obligatory to draw swords with him, otherwise not. The </w:t>
      </w:r>
      <w:proofErr w:type="spellStart"/>
      <w:r>
        <w:rPr>
          <w:rFonts w:ascii="Calibri" w:hAnsi="Calibri" w:cs="Calibri"/>
        </w:rPr>
        <w:t>Ahlu</w:t>
      </w:r>
      <w:proofErr w:type="spellEnd"/>
      <w:r>
        <w:rPr>
          <w:rFonts w:ascii="Calibri" w:hAnsi="Calibri" w:cs="Calibri"/>
        </w:rPr>
        <w:t>-s-</w:t>
      </w:r>
      <w:r w:rsidRPr="00250E34">
        <w:rPr>
          <w:rFonts w:ascii="Calibri" w:hAnsi="Calibri" w:cs="Calibri"/>
        </w:rPr>
        <w:t xml:space="preserve">Sunnah followed </w:t>
      </w:r>
      <w:r>
        <w:rPr>
          <w:rFonts w:ascii="Calibri" w:hAnsi="Calibri" w:cs="Calibri"/>
        </w:rPr>
        <w:t>the view of</w:t>
      </w:r>
      <w:r w:rsidRPr="00250E34">
        <w:rPr>
          <w:rFonts w:ascii="Calibri" w:hAnsi="Calibri" w:cs="Calibri"/>
        </w:rPr>
        <w:t xml:space="preserve"> </w:t>
      </w:r>
      <w:r>
        <w:rPr>
          <w:rFonts w:ascii="Calibri" w:hAnsi="Calibri" w:cs="Calibri"/>
        </w:rPr>
        <w:t>‘</w:t>
      </w:r>
      <w:r w:rsidRPr="00250E34">
        <w:rPr>
          <w:rFonts w:ascii="Calibri" w:hAnsi="Calibri" w:cs="Calibri"/>
        </w:rPr>
        <w:t xml:space="preserve">Uthman, may Allah be pleased with him, and those Companions we mentioned, and those who </w:t>
      </w:r>
      <w:r>
        <w:rPr>
          <w:rFonts w:ascii="Calibri" w:hAnsi="Calibri" w:cs="Calibri"/>
        </w:rPr>
        <w:t>held the view of</w:t>
      </w:r>
      <w:r w:rsidRPr="00250E34">
        <w:rPr>
          <w:rFonts w:ascii="Calibri" w:hAnsi="Calibri" w:cs="Calibri"/>
        </w:rPr>
        <w:t xml:space="preserve"> sitting</w:t>
      </w:r>
      <w:r>
        <w:rPr>
          <w:rFonts w:ascii="Calibri" w:hAnsi="Calibri" w:cs="Calibri"/>
        </w:rPr>
        <w:t xml:space="preserve"> back</w:t>
      </w:r>
      <w:r w:rsidRPr="00250E34">
        <w:rPr>
          <w:rFonts w:ascii="Calibri" w:hAnsi="Calibri" w:cs="Calibri"/>
        </w:rPr>
        <w:t xml:space="preserve"> (</w:t>
      </w:r>
      <w:r>
        <w:rPr>
          <w:rFonts w:ascii="Calibri" w:hAnsi="Calibri" w:cs="Calibri"/>
        </w:rPr>
        <w:t xml:space="preserve">i.e., </w:t>
      </w:r>
      <w:r w:rsidRPr="00250E34">
        <w:rPr>
          <w:rFonts w:ascii="Calibri" w:hAnsi="Calibri" w:cs="Calibri"/>
        </w:rPr>
        <w:t>not fighting) among them</w:t>
      </w:r>
      <w:r>
        <w:rPr>
          <w:rFonts w:ascii="Calibri" w:hAnsi="Calibri" w:cs="Calibri"/>
        </w:rPr>
        <w:t>.</w:t>
      </w:r>
      <w:r w:rsidRPr="00250E34">
        <w:rPr>
          <w:rFonts w:ascii="Calibri" w:hAnsi="Calibri" w:cs="Calibri"/>
        </w:rPr>
        <w:t xml:space="preserve"> </w:t>
      </w:r>
      <w:r>
        <w:rPr>
          <w:rFonts w:ascii="Calibri" w:hAnsi="Calibri" w:cs="Calibri"/>
        </w:rPr>
        <w:t>However,</w:t>
      </w:r>
      <w:r w:rsidRPr="00250E34">
        <w:rPr>
          <w:rFonts w:ascii="Calibri" w:hAnsi="Calibri" w:cs="Calibri"/>
        </w:rPr>
        <w:t xml:space="preserve"> all those who held this view from the </w:t>
      </w:r>
      <w:proofErr w:type="spellStart"/>
      <w:r w:rsidRPr="00CD625C">
        <w:rPr>
          <w:rFonts w:ascii="Calibri" w:hAnsi="Calibri" w:cs="Calibri"/>
        </w:rPr>
        <w:t>Ahlu</w:t>
      </w:r>
      <w:proofErr w:type="spellEnd"/>
      <w:r w:rsidRPr="00CD625C">
        <w:rPr>
          <w:rFonts w:ascii="Calibri" w:hAnsi="Calibri" w:cs="Calibri"/>
        </w:rPr>
        <w:t xml:space="preserve">-s-Sunnah </w:t>
      </w:r>
      <w:r w:rsidRPr="00250E34">
        <w:rPr>
          <w:rFonts w:ascii="Calibri" w:hAnsi="Calibri" w:cs="Calibri"/>
        </w:rPr>
        <w:t xml:space="preserve">only saw this </w:t>
      </w:r>
      <w:proofErr w:type="gramStart"/>
      <w:r w:rsidRPr="00250E34">
        <w:rPr>
          <w:rFonts w:ascii="Calibri" w:hAnsi="Calibri" w:cs="Calibri"/>
        </w:rPr>
        <w:t>as long as</w:t>
      </w:r>
      <w:proofErr w:type="gramEnd"/>
      <w:r w:rsidRPr="00250E34">
        <w:rPr>
          <w:rFonts w:ascii="Calibri" w:hAnsi="Calibri" w:cs="Calibri"/>
        </w:rPr>
        <w:t xml:space="preserve"> there was no just Imam. If there was a just Imam and a </w:t>
      </w:r>
      <w:r>
        <w:rPr>
          <w:rFonts w:ascii="Calibri" w:hAnsi="Calibri" w:cs="Calibri"/>
        </w:rPr>
        <w:t xml:space="preserve">Fasiq (rebelliously disobedient </w:t>
      </w:r>
      <w:r w:rsidRPr="00250E34">
        <w:rPr>
          <w:rFonts w:ascii="Calibri" w:hAnsi="Calibri" w:cs="Calibri"/>
        </w:rPr>
        <w:t>sinner</w:t>
      </w:r>
      <w:r>
        <w:rPr>
          <w:rFonts w:ascii="Calibri" w:hAnsi="Calibri" w:cs="Calibri"/>
        </w:rPr>
        <w:t>)</w:t>
      </w:r>
      <w:r w:rsidRPr="00250E34">
        <w:rPr>
          <w:rFonts w:ascii="Calibri" w:hAnsi="Calibri" w:cs="Calibri"/>
        </w:rPr>
        <w:t xml:space="preserve"> rose against him, then it was obligatory for them without disagreement to draw swords </w:t>
      </w:r>
      <w:r>
        <w:rPr>
          <w:rFonts w:ascii="Calibri" w:hAnsi="Calibri" w:cs="Calibri"/>
        </w:rPr>
        <w:t>alongside</w:t>
      </w:r>
      <w:r w:rsidRPr="00250E34">
        <w:rPr>
          <w:rFonts w:ascii="Calibri" w:hAnsi="Calibri" w:cs="Calibri"/>
        </w:rPr>
        <w:t xml:space="preserve"> the just Imam. We have narrated from Ibn Umar that he said: “I do not know who the rebellious group is; if I knew, neither you nor anyone else would have preceded me in fighting them!” Abu Muhammad said: </w:t>
      </w:r>
      <w:r>
        <w:rPr>
          <w:rFonts w:ascii="Calibri" w:hAnsi="Calibri" w:cs="Calibri"/>
        </w:rPr>
        <w:t>Other than this</w:t>
      </w:r>
      <w:r w:rsidRPr="00250E34">
        <w:rPr>
          <w:rFonts w:ascii="Calibri" w:hAnsi="Calibri" w:cs="Calibri"/>
        </w:rPr>
        <w:t xml:space="preserve"> </w:t>
      </w:r>
      <w:r>
        <w:rPr>
          <w:rFonts w:ascii="Calibri" w:hAnsi="Calibri" w:cs="Calibri"/>
        </w:rPr>
        <w:t xml:space="preserve">(position) </w:t>
      </w:r>
      <w:r w:rsidRPr="00250E34">
        <w:rPr>
          <w:rFonts w:ascii="Calibri" w:hAnsi="Calibri" w:cs="Calibri"/>
        </w:rPr>
        <w:t xml:space="preserve">is </w:t>
      </w:r>
      <w:r>
        <w:rPr>
          <w:rFonts w:ascii="Calibri" w:hAnsi="Calibri" w:cs="Calibri"/>
        </w:rPr>
        <w:t xml:space="preserve">not </w:t>
      </w:r>
      <w:r w:rsidRPr="00250E34">
        <w:rPr>
          <w:rFonts w:ascii="Calibri" w:hAnsi="Calibri" w:cs="Calibri"/>
        </w:rPr>
        <w:t>expected from those Companions, may Allah be pleased with them.</w:t>
      </w:r>
    </w:p>
    <w:p w14:paraId="216D83A3" w14:textId="77777777" w:rsidR="00005C44" w:rsidRPr="00C97370" w:rsidRDefault="00005C44" w:rsidP="00005C44">
      <w:pPr>
        <w:rPr>
          <w:rFonts w:ascii="Traditional Arabic" w:hAnsi="Traditional Arabic" w:cs="Traditional Arabic"/>
          <w:sz w:val="22"/>
          <w:szCs w:val="22"/>
          <w:rtl/>
        </w:rPr>
      </w:pPr>
    </w:p>
    <w:p w14:paraId="015FC48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وَذَهَبت طوائف من أهل السّنة وَجَمِيع الْمُعْتَزلَة وَجَمِيع الْخَوَارِج والزيدية إِلَى أَن سل السيوف فِي الْأَمر بِالْمَعْرُوفِ وَالنَّهْي عَن الْمُنكر وَاجِب إِذا لم يُمكن دفع الْمُنكر إِلَّا بذلك؛ قَالُوا: </w:t>
      </w:r>
      <w:r w:rsidRPr="000F205F">
        <w:rPr>
          <w:rFonts w:ascii="Traditional Arabic" w:hAnsi="Traditional Arabic" w:cs="Traditional Arabic"/>
          <w:b/>
          <w:bCs/>
          <w:sz w:val="28"/>
          <w:szCs w:val="28"/>
          <w:u w:val="single"/>
          <w:rtl/>
        </w:rPr>
        <w:t>فَإِذا كَانَ أهل الْحق فِي عِصَابَة يُمكنهُم الدّفع وَلَا ييئسون من الظفر فَفرض عَلَيْهِم ذَلِك وَإِن كَانُوا فِي عدد لَا يرجون لقلتهم وضعفهم بظفر كَانُوا فِي سَعَة من ترك التَّغْيِير بِالْيَدِ</w:t>
      </w:r>
      <w:r w:rsidRPr="000F205F">
        <w:rPr>
          <w:rFonts w:ascii="Traditional Arabic" w:hAnsi="Traditional Arabic" w:cs="Traditional Arabic"/>
          <w:sz w:val="28"/>
          <w:szCs w:val="28"/>
          <w:rtl/>
        </w:rPr>
        <w:t xml:space="preserve">. وَهَذَا قَول عَليّ بن أبي طَالب رَضِي الله عَنهُ وكل من مَعَه من الصَّحَابَة وَقَول أم الْمُؤمنِينَ عَائِشَة رَضِي الله عَنْهَا وَطَلْحَة وَالزُّبَيْر وكل من كَانَ مَعَهم من الصَّحَابَة وَقَول مُعَاوِيَة وَعَمْرو والنعمان بن بشير وَغَيرهم مِمَّن مَعَهم من الصَّحَابَة رَضِي الله عَنْهُم أَجْمَعِينَ وَهُوَ قَول عبد الله بن الزبير وَمُحَمّد وَالْحسن بن عَليّ وَبَقِيَّة الصَّحَابَة من الْمُهَاجِرين وَالْأَنْصَار والقائمين يَوْم الْحرَّة رَضِي الله عَن جَمِيعهم أَجْمَعِينَ وَقَول كل من قَامَ على الْفَاسِق الْحجَّاج وَمن وَالَاهُ، من الصَّحَابَة رَضِي الله عَنْهُم </w:t>
      </w:r>
      <w:r w:rsidRPr="000F205F">
        <w:rPr>
          <w:rFonts w:ascii="Traditional Arabic" w:hAnsi="Traditional Arabic" w:cs="Traditional Arabic"/>
          <w:sz w:val="28"/>
          <w:szCs w:val="28"/>
          <w:rtl/>
        </w:rPr>
        <w:lastRenderedPageBreak/>
        <w:t>جَمِيعهم كأنس بن مَالك وكل من كَانَ مِمَّن ذكرنَا من أفاضل التَّابِعين كَعبد الرَّحْمَن ابْن أبي ليلى وَسَعِيد بن جُبَير وَابي الْبَخْتَرِيِّ الطَّائِي وَعَطَاء السّلمِيّ الْأَزْدِيّ وَالْحسن الْبَصْرِيّ وَمَالك بن دِينَار ومُسْلِمُ بْنُ يَسَارٍ وَأبي الْجَوْزَاء وَالشعْبِيّ وَعبد الله بن غَالب وَعقبَة بن عبد الغافر وَعقبَة بن صهْبَان وماهان والمطرف بن الْمُغيرَة ابْن شُعْبَة وَأبي الْمعد وحَنْظَلَة بن عبد الله وَأبي سمح الْهنائِي وطلق بن حبيب والمطرف بن عبد الله ابْن الشخِّير والنضر بن أنس وَعَطَاء بن السَّائِب وَإِبْرَاهِيم بن يزِيد التَّيْمِيّ وَأبي الحوسا وجبلة بن زحر وَغَيرهم ثمَّ من بعد هَؤُلَاءِ من تَابِعِيّ التَّابِعين وَمن بعدهمْ كَعبد الله بن عبد الْعَزِيز بْن عبد الله بن عمر وكعبد الله بن عمر وَمُحَمّد بن عجلَان وَمن خرج مَعَ مُحَمَّد بن عبد الله بن الْحسن وهَاشِم بن بشر ومطر وَمن خرج مَعَ إِبْرَاهِيم بن عبد الله وَهُوَ الَّذِي تدل عَلَيْهِ أَقْوَال الْفُقَهَاء كَأبي حنيفَة وَالْحسن بن حييّ وَشريك وَمَالك وَالشَّافِعِيّ وَدَاوُد وأصحابهم فَإِن كل من ذكرنَا من قديم وَحَدِيث إِمَّا نَاطِق بذلك فِي فتواه وَإِمَّا الْفَاعِل لذَلِك بسل سَيْفه فِي إِنْكَار مَا رَآهُ مُنْكراً.</w:t>
      </w:r>
    </w:p>
    <w:p w14:paraId="52025CDB" w14:textId="77777777" w:rsidR="00005C44" w:rsidRDefault="00005C44" w:rsidP="00005C44">
      <w:pPr>
        <w:rPr>
          <w:rFonts w:ascii="Traditional Arabic" w:hAnsi="Traditional Arabic" w:cs="Traditional Arabic"/>
          <w:sz w:val="22"/>
          <w:szCs w:val="22"/>
        </w:rPr>
      </w:pPr>
    </w:p>
    <w:p w14:paraId="3FB12F27" w14:textId="77777777" w:rsidR="00005C44" w:rsidRDefault="00005C44" w:rsidP="00005C44">
      <w:pPr>
        <w:rPr>
          <w:rFonts w:ascii="Calibri" w:hAnsi="Calibri" w:cs="Calibri"/>
        </w:rPr>
      </w:pPr>
      <w:r w:rsidRPr="00250E34">
        <w:rPr>
          <w:rFonts w:ascii="Calibri" w:hAnsi="Calibri" w:cs="Calibri"/>
        </w:rPr>
        <w:t xml:space="preserve">And </w:t>
      </w:r>
      <w:r>
        <w:rPr>
          <w:rFonts w:ascii="Calibri" w:hAnsi="Calibri" w:cs="Calibri"/>
        </w:rPr>
        <w:t xml:space="preserve">some </w:t>
      </w:r>
      <w:r w:rsidRPr="00250E34">
        <w:rPr>
          <w:rFonts w:ascii="Calibri" w:hAnsi="Calibri" w:cs="Calibri"/>
        </w:rPr>
        <w:t xml:space="preserve">groups from the people of the Sunnah, all the </w:t>
      </w:r>
      <w:proofErr w:type="spellStart"/>
      <w:r w:rsidRPr="00250E34">
        <w:rPr>
          <w:rFonts w:ascii="Calibri" w:hAnsi="Calibri" w:cs="Calibri"/>
        </w:rPr>
        <w:t>Mu’tazilah</w:t>
      </w:r>
      <w:proofErr w:type="spellEnd"/>
      <w:r w:rsidRPr="00250E34">
        <w:rPr>
          <w:rFonts w:ascii="Calibri" w:hAnsi="Calibri" w:cs="Calibri"/>
        </w:rPr>
        <w:t xml:space="preserve">, all the Khawarij, and the </w:t>
      </w:r>
      <w:proofErr w:type="spellStart"/>
      <w:r w:rsidRPr="00250E34">
        <w:rPr>
          <w:rFonts w:ascii="Calibri" w:hAnsi="Calibri" w:cs="Calibri"/>
        </w:rPr>
        <w:t>Zaidiyyah</w:t>
      </w:r>
      <w:proofErr w:type="spellEnd"/>
      <w:r w:rsidRPr="00250E34">
        <w:rPr>
          <w:rFonts w:ascii="Calibri" w:hAnsi="Calibri" w:cs="Calibri"/>
        </w:rPr>
        <w:t xml:space="preserve"> held that drawing swords in enjoining good and forbidding evil is obligatory if the evil cannot be </w:t>
      </w:r>
      <w:r>
        <w:rPr>
          <w:rFonts w:ascii="Calibri" w:hAnsi="Calibri" w:cs="Calibri"/>
        </w:rPr>
        <w:t>repelled</w:t>
      </w:r>
      <w:r w:rsidRPr="00250E34">
        <w:rPr>
          <w:rFonts w:ascii="Calibri" w:hAnsi="Calibri" w:cs="Calibri"/>
        </w:rPr>
        <w:t xml:space="preserve"> except by that. They said: </w:t>
      </w:r>
      <w:r w:rsidRPr="00881D14">
        <w:rPr>
          <w:rFonts w:ascii="Calibri" w:hAnsi="Calibri" w:cs="Calibri"/>
          <w:b/>
          <w:bCs/>
          <w:u w:val="single"/>
        </w:rPr>
        <w:t xml:space="preserve">If the people of truth are in a group that can defend and do not despair of victory, then that is obligatory upon them. If they are of a number that does not hope for victory due to </w:t>
      </w:r>
      <w:proofErr w:type="gramStart"/>
      <w:r w:rsidRPr="00881D14">
        <w:rPr>
          <w:rFonts w:ascii="Calibri" w:hAnsi="Calibri" w:cs="Calibri"/>
          <w:b/>
          <w:bCs/>
          <w:u w:val="single"/>
        </w:rPr>
        <w:t>their fewness and</w:t>
      </w:r>
      <w:proofErr w:type="gramEnd"/>
      <w:r w:rsidRPr="00881D14">
        <w:rPr>
          <w:rFonts w:ascii="Calibri" w:hAnsi="Calibri" w:cs="Calibri"/>
          <w:b/>
          <w:bCs/>
          <w:u w:val="single"/>
        </w:rPr>
        <w:t xml:space="preserve"> weakness, then it is permissible for them to leave the </w:t>
      </w:r>
      <w:proofErr w:type="gramStart"/>
      <w:r w:rsidRPr="00881D14">
        <w:rPr>
          <w:rFonts w:ascii="Calibri" w:hAnsi="Calibri" w:cs="Calibri"/>
          <w:b/>
          <w:bCs/>
          <w:u w:val="single"/>
        </w:rPr>
        <w:t>changing</w:t>
      </w:r>
      <w:proofErr w:type="gramEnd"/>
      <w:r w:rsidRPr="00881D14">
        <w:rPr>
          <w:rFonts w:ascii="Calibri" w:hAnsi="Calibri" w:cs="Calibri"/>
          <w:b/>
          <w:bCs/>
          <w:u w:val="single"/>
        </w:rPr>
        <w:t xml:space="preserve"> by </w:t>
      </w:r>
      <w:r>
        <w:rPr>
          <w:rFonts w:ascii="Calibri" w:hAnsi="Calibri" w:cs="Calibri"/>
          <w:b/>
          <w:bCs/>
          <w:u w:val="single"/>
        </w:rPr>
        <w:t xml:space="preserve">the </w:t>
      </w:r>
      <w:r w:rsidRPr="00881D14">
        <w:rPr>
          <w:rFonts w:ascii="Calibri" w:hAnsi="Calibri" w:cs="Calibri"/>
          <w:b/>
          <w:bCs/>
          <w:u w:val="single"/>
        </w:rPr>
        <w:t>hand</w:t>
      </w:r>
      <w:r w:rsidRPr="00250E34">
        <w:rPr>
          <w:rFonts w:ascii="Calibri" w:hAnsi="Calibri" w:cs="Calibri"/>
        </w:rPr>
        <w:t xml:space="preserve">. This is the view of </w:t>
      </w:r>
      <w:r>
        <w:rPr>
          <w:rFonts w:ascii="Calibri" w:hAnsi="Calibri" w:cs="Calibri"/>
        </w:rPr>
        <w:t>‘</w:t>
      </w:r>
      <w:r w:rsidRPr="00250E34">
        <w:rPr>
          <w:rFonts w:ascii="Calibri" w:hAnsi="Calibri" w:cs="Calibri"/>
        </w:rPr>
        <w:t xml:space="preserve">Ali ibn Abi Talib, may Allah be pleased with him, and all those with him from the Companions, and the view of the Mother of the Believers </w:t>
      </w:r>
      <w:r>
        <w:rPr>
          <w:rFonts w:ascii="Calibri" w:hAnsi="Calibri" w:cs="Calibri"/>
        </w:rPr>
        <w:t>‘</w:t>
      </w:r>
      <w:r w:rsidRPr="00250E34">
        <w:rPr>
          <w:rFonts w:ascii="Calibri" w:hAnsi="Calibri" w:cs="Calibri"/>
        </w:rPr>
        <w:t>A</w:t>
      </w:r>
      <w:r>
        <w:rPr>
          <w:rFonts w:ascii="Calibri" w:hAnsi="Calibri" w:cs="Calibri"/>
        </w:rPr>
        <w:t>a’</w:t>
      </w:r>
      <w:r w:rsidRPr="00250E34">
        <w:rPr>
          <w:rFonts w:ascii="Calibri" w:hAnsi="Calibri" w:cs="Calibri"/>
        </w:rPr>
        <w:t>isha</w:t>
      </w:r>
      <w:r>
        <w:rPr>
          <w:rFonts w:ascii="Calibri" w:hAnsi="Calibri" w:cs="Calibri"/>
        </w:rPr>
        <w:t>h</w:t>
      </w:r>
      <w:r w:rsidRPr="00250E34">
        <w:rPr>
          <w:rFonts w:ascii="Calibri" w:hAnsi="Calibri" w:cs="Calibri"/>
        </w:rPr>
        <w:t>, may Allah be pleased with her, Talha</w:t>
      </w:r>
      <w:r>
        <w:rPr>
          <w:rFonts w:ascii="Calibri" w:hAnsi="Calibri" w:cs="Calibri"/>
        </w:rPr>
        <w:t>h</w:t>
      </w:r>
      <w:r w:rsidRPr="00250E34">
        <w:rPr>
          <w:rFonts w:ascii="Calibri" w:hAnsi="Calibri" w:cs="Calibri"/>
        </w:rPr>
        <w:t xml:space="preserve">, </w:t>
      </w:r>
      <w:r>
        <w:rPr>
          <w:rFonts w:ascii="Calibri" w:hAnsi="Calibri" w:cs="Calibri"/>
        </w:rPr>
        <w:t>Az-</w:t>
      </w:r>
      <w:r w:rsidRPr="00250E34">
        <w:rPr>
          <w:rFonts w:ascii="Calibri" w:hAnsi="Calibri" w:cs="Calibri"/>
        </w:rPr>
        <w:t>Zubair, and all those with them from the Companions, and the view of Mu</w:t>
      </w:r>
      <w:r>
        <w:rPr>
          <w:rFonts w:ascii="Calibri" w:hAnsi="Calibri" w:cs="Calibri"/>
        </w:rPr>
        <w:t>’</w:t>
      </w:r>
      <w:r w:rsidRPr="00250E34">
        <w:rPr>
          <w:rFonts w:ascii="Calibri" w:hAnsi="Calibri" w:cs="Calibri"/>
        </w:rPr>
        <w:t xml:space="preserve">awiyah, </w:t>
      </w:r>
      <w:r>
        <w:rPr>
          <w:rFonts w:ascii="Calibri" w:hAnsi="Calibri" w:cs="Calibri"/>
        </w:rPr>
        <w:t>‘</w:t>
      </w:r>
      <w:r w:rsidRPr="00250E34">
        <w:rPr>
          <w:rFonts w:ascii="Calibri" w:hAnsi="Calibri" w:cs="Calibri"/>
        </w:rPr>
        <w:t xml:space="preserve">Amr, </w:t>
      </w:r>
      <w:r>
        <w:rPr>
          <w:rFonts w:ascii="Calibri" w:hAnsi="Calibri" w:cs="Calibri"/>
        </w:rPr>
        <w:t>An-</w:t>
      </w:r>
      <w:r w:rsidRPr="00250E34">
        <w:rPr>
          <w:rFonts w:ascii="Calibri" w:hAnsi="Calibri" w:cs="Calibri"/>
        </w:rPr>
        <w:t xml:space="preserve">Nu’man </w:t>
      </w:r>
      <w:r>
        <w:rPr>
          <w:rFonts w:ascii="Calibri" w:hAnsi="Calibri" w:cs="Calibri"/>
        </w:rPr>
        <w:t>bin</w:t>
      </w:r>
      <w:r w:rsidRPr="00250E34">
        <w:rPr>
          <w:rFonts w:ascii="Calibri" w:hAnsi="Calibri" w:cs="Calibri"/>
        </w:rPr>
        <w:t xml:space="preserve"> Bashir, and others with them from the Companions, may Allah be pleased with them all. It is also the view of Abdullah </w:t>
      </w:r>
      <w:r>
        <w:rPr>
          <w:rFonts w:ascii="Calibri" w:hAnsi="Calibri" w:cs="Calibri"/>
        </w:rPr>
        <w:t>bin</w:t>
      </w:r>
      <w:r w:rsidRPr="00250E34">
        <w:rPr>
          <w:rFonts w:ascii="Calibri" w:hAnsi="Calibri" w:cs="Calibri"/>
        </w:rPr>
        <w:t xml:space="preserve"> </w:t>
      </w:r>
      <w:r>
        <w:rPr>
          <w:rFonts w:ascii="Calibri" w:hAnsi="Calibri" w:cs="Calibri"/>
        </w:rPr>
        <w:t>Az-</w:t>
      </w:r>
      <w:r w:rsidRPr="00250E34">
        <w:rPr>
          <w:rFonts w:ascii="Calibri" w:hAnsi="Calibri" w:cs="Calibri"/>
        </w:rPr>
        <w:t xml:space="preserve">Zubair, Muhammad, and </w:t>
      </w:r>
      <w:r>
        <w:rPr>
          <w:rFonts w:ascii="Calibri" w:hAnsi="Calibri" w:cs="Calibri"/>
        </w:rPr>
        <w:t>Al-</w:t>
      </w:r>
      <w:r w:rsidRPr="00250E34">
        <w:rPr>
          <w:rFonts w:ascii="Calibri" w:hAnsi="Calibri" w:cs="Calibri"/>
        </w:rPr>
        <w:t xml:space="preserve">Hasan ibn Ali, and the rest of the Companions from the </w:t>
      </w:r>
      <w:proofErr w:type="spellStart"/>
      <w:r w:rsidRPr="00250E34">
        <w:rPr>
          <w:rFonts w:ascii="Calibri" w:hAnsi="Calibri" w:cs="Calibri"/>
        </w:rPr>
        <w:t>Muhajirun</w:t>
      </w:r>
      <w:proofErr w:type="spellEnd"/>
      <w:r w:rsidRPr="00250E34">
        <w:rPr>
          <w:rFonts w:ascii="Calibri" w:hAnsi="Calibri" w:cs="Calibri"/>
        </w:rPr>
        <w:t xml:space="preserve"> and Ansar</w:t>
      </w:r>
      <w:r>
        <w:rPr>
          <w:rFonts w:ascii="Calibri" w:hAnsi="Calibri" w:cs="Calibri"/>
        </w:rPr>
        <w:t>.</w:t>
      </w:r>
      <w:r w:rsidRPr="00250E34">
        <w:rPr>
          <w:rFonts w:ascii="Calibri" w:hAnsi="Calibri" w:cs="Calibri"/>
        </w:rPr>
        <w:t xml:space="preserve"> </w:t>
      </w:r>
      <w:r>
        <w:rPr>
          <w:rFonts w:ascii="Calibri" w:hAnsi="Calibri" w:cs="Calibri"/>
        </w:rPr>
        <w:t>An</w:t>
      </w:r>
      <w:r w:rsidRPr="00250E34">
        <w:rPr>
          <w:rFonts w:ascii="Calibri" w:hAnsi="Calibri" w:cs="Calibri"/>
        </w:rPr>
        <w:t xml:space="preserve">d </w:t>
      </w:r>
      <w:r>
        <w:rPr>
          <w:rFonts w:ascii="Calibri" w:hAnsi="Calibri" w:cs="Calibri"/>
        </w:rPr>
        <w:t xml:space="preserve">it was the view of all </w:t>
      </w:r>
      <w:r w:rsidRPr="00250E34">
        <w:rPr>
          <w:rFonts w:ascii="Calibri" w:hAnsi="Calibri" w:cs="Calibri"/>
        </w:rPr>
        <w:t xml:space="preserve">those who stood on the day of </w:t>
      </w:r>
      <w:r>
        <w:rPr>
          <w:rFonts w:ascii="Calibri" w:hAnsi="Calibri" w:cs="Calibri"/>
        </w:rPr>
        <w:t>Al-</w:t>
      </w:r>
      <w:r w:rsidRPr="00250E34">
        <w:rPr>
          <w:rFonts w:ascii="Calibri" w:hAnsi="Calibri" w:cs="Calibri"/>
        </w:rPr>
        <w:t xml:space="preserve">Harrah, may Allah be pleased with them all. It is also the view of all those who </w:t>
      </w:r>
      <w:r>
        <w:rPr>
          <w:rFonts w:ascii="Calibri" w:hAnsi="Calibri" w:cs="Calibri"/>
        </w:rPr>
        <w:t>stood up</w:t>
      </w:r>
      <w:r w:rsidRPr="00250E34">
        <w:rPr>
          <w:rFonts w:ascii="Calibri" w:hAnsi="Calibri" w:cs="Calibri"/>
        </w:rPr>
        <w:t xml:space="preserve"> against the </w:t>
      </w:r>
      <w:r>
        <w:rPr>
          <w:rFonts w:ascii="Calibri" w:hAnsi="Calibri" w:cs="Calibri"/>
        </w:rPr>
        <w:t>Fasiq</w:t>
      </w:r>
      <w:r w:rsidRPr="00250E34">
        <w:rPr>
          <w:rFonts w:ascii="Calibri" w:hAnsi="Calibri" w:cs="Calibri"/>
        </w:rPr>
        <w:t xml:space="preserve"> </w:t>
      </w:r>
      <w:r>
        <w:rPr>
          <w:rFonts w:ascii="Calibri" w:hAnsi="Calibri" w:cs="Calibri"/>
        </w:rPr>
        <w:t>Al-</w:t>
      </w:r>
      <w:r w:rsidRPr="00250E34">
        <w:rPr>
          <w:rFonts w:ascii="Calibri" w:hAnsi="Calibri" w:cs="Calibri"/>
        </w:rPr>
        <w:t xml:space="preserve">Hajjaj and those who supported him, from the Companions, may Allah be pleased with them all, like Anas ibn Malik and all those we mentioned from the virtuous </w:t>
      </w:r>
      <w:proofErr w:type="spellStart"/>
      <w:r w:rsidRPr="00250E34">
        <w:rPr>
          <w:rFonts w:ascii="Calibri" w:hAnsi="Calibri" w:cs="Calibri"/>
        </w:rPr>
        <w:t>Tabi’un</w:t>
      </w:r>
      <w:proofErr w:type="spellEnd"/>
      <w:r w:rsidRPr="00250E34">
        <w:rPr>
          <w:rFonts w:ascii="Calibri" w:hAnsi="Calibri" w:cs="Calibri"/>
        </w:rPr>
        <w:t xml:space="preserve"> like Abdu</w:t>
      </w:r>
      <w:r>
        <w:rPr>
          <w:rFonts w:ascii="Calibri" w:hAnsi="Calibri" w:cs="Calibri"/>
        </w:rPr>
        <w:t>r</w:t>
      </w:r>
      <w:r w:rsidRPr="00250E34">
        <w:rPr>
          <w:rFonts w:ascii="Calibri" w:hAnsi="Calibri" w:cs="Calibri"/>
        </w:rPr>
        <w:t xml:space="preserve"> Rahman </w:t>
      </w:r>
      <w:r>
        <w:rPr>
          <w:rFonts w:ascii="Calibri" w:hAnsi="Calibri" w:cs="Calibri"/>
        </w:rPr>
        <w:t>bin</w:t>
      </w:r>
      <w:r w:rsidRPr="00250E34">
        <w:rPr>
          <w:rFonts w:ascii="Calibri" w:hAnsi="Calibri" w:cs="Calibri"/>
        </w:rPr>
        <w:t xml:space="preserve"> Abi Layla, Sa’</w:t>
      </w:r>
      <w:r>
        <w:rPr>
          <w:rFonts w:ascii="Calibri" w:hAnsi="Calibri" w:cs="Calibri"/>
        </w:rPr>
        <w:t>ee</w:t>
      </w:r>
      <w:r w:rsidRPr="00250E34">
        <w:rPr>
          <w:rFonts w:ascii="Calibri" w:hAnsi="Calibri" w:cs="Calibri"/>
        </w:rPr>
        <w:t xml:space="preserve">d </w:t>
      </w:r>
      <w:r>
        <w:rPr>
          <w:rFonts w:ascii="Calibri" w:hAnsi="Calibri" w:cs="Calibri"/>
        </w:rPr>
        <w:t>bin</w:t>
      </w:r>
      <w:r w:rsidRPr="00250E34">
        <w:rPr>
          <w:rFonts w:ascii="Calibri" w:hAnsi="Calibri" w:cs="Calibri"/>
        </w:rPr>
        <w:t xml:space="preserve"> Juba</w:t>
      </w:r>
      <w:r>
        <w:rPr>
          <w:rFonts w:ascii="Calibri" w:hAnsi="Calibri" w:cs="Calibri"/>
        </w:rPr>
        <w:t>i</w:t>
      </w:r>
      <w:r w:rsidRPr="00250E34">
        <w:rPr>
          <w:rFonts w:ascii="Calibri" w:hAnsi="Calibri" w:cs="Calibri"/>
        </w:rPr>
        <w:t>r, Abu al-Bakhtari al-</w:t>
      </w:r>
      <w:proofErr w:type="spellStart"/>
      <w:r w:rsidRPr="00250E34">
        <w:rPr>
          <w:rFonts w:ascii="Calibri" w:hAnsi="Calibri" w:cs="Calibri"/>
        </w:rPr>
        <w:t>Ta</w:t>
      </w:r>
      <w:r>
        <w:rPr>
          <w:rFonts w:ascii="Calibri" w:hAnsi="Calibri" w:cs="Calibri"/>
        </w:rPr>
        <w:t>a</w:t>
      </w:r>
      <w:r w:rsidRPr="00250E34">
        <w:rPr>
          <w:rFonts w:ascii="Calibri" w:hAnsi="Calibri" w:cs="Calibri"/>
        </w:rPr>
        <w:t>’i</w:t>
      </w:r>
      <w:r>
        <w:rPr>
          <w:rFonts w:ascii="Calibri" w:hAnsi="Calibri" w:cs="Calibri"/>
        </w:rPr>
        <w:t>y</w:t>
      </w:r>
      <w:proofErr w:type="spellEnd"/>
      <w:r w:rsidRPr="00250E34">
        <w:rPr>
          <w:rFonts w:ascii="Calibri" w:hAnsi="Calibri" w:cs="Calibri"/>
        </w:rPr>
        <w:t xml:space="preserve">, </w:t>
      </w:r>
      <w:r>
        <w:rPr>
          <w:rFonts w:ascii="Calibri" w:hAnsi="Calibri" w:cs="Calibri"/>
        </w:rPr>
        <w:t>‘</w:t>
      </w:r>
      <w:proofErr w:type="spellStart"/>
      <w:r w:rsidRPr="00250E34">
        <w:rPr>
          <w:rFonts w:ascii="Calibri" w:hAnsi="Calibri" w:cs="Calibri"/>
        </w:rPr>
        <w:t>Ata</w:t>
      </w:r>
      <w:r>
        <w:rPr>
          <w:rFonts w:ascii="Calibri" w:hAnsi="Calibri" w:cs="Calibri"/>
        </w:rPr>
        <w:t>a</w:t>
      </w:r>
      <w:proofErr w:type="spellEnd"/>
      <w:r>
        <w:rPr>
          <w:rFonts w:ascii="Calibri" w:hAnsi="Calibri" w:cs="Calibri"/>
        </w:rPr>
        <w:t>’</w:t>
      </w:r>
      <w:r w:rsidRPr="00250E34">
        <w:rPr>
          <w:rFonts w:ascii="Calibri" w:hAnsi="Calibri" w:cs="Calibri"/>
        </w:rPr>
        <w:t xml:space="preserve"> </w:t>
      </w:r>
      <w:r>
        <w:rPr>
          <w:rFonts w:ascii="Calibri" w:hAnsi="Calibri" w:cs="Calibri"/>
        </w:rPr>
        <w:t>As</w:t>
      </w:r>
      <w:r w:rsidRPr="00250E34">
        <w:rPr>
          <w:rFonts w:ascii="Calibri" w:hAnsi="Calibri" w:cs="Calibri"/>
        </w:rPr>
        <w:t>-Salami</w:t>
      </w:r>
      <w:r>
        <w:rPr>
          <w:rFonts w:ascii="Calibri" w:hAnsi="Calibri" w:cs="Calibri"/>
        </w:rPr>
        <w:t>y</w:t>
      </w:r>
      <w:r w:rsidRPr="00250E34">
        <w:rPr>
          <w:rFonts w:ascii="Calibri" w:hAnsi="Calibri" w:cs="Calibri"/>
        </w:rPr>
        <w:t xml:space="preserve"> </w:t>
      </w:r>
      <w:r>
        <w:rPr>
          <w:rFonts w:ascii="Calibri" w:hAnsi="Calibri" w:cs="Calibri"/>
        </w:rPr>
        <w:t>A</w:t>
      </w:r>
      <w:r w:rsidRPr="00250E34">
        <w:rPr>
          <w:rFonts w:ascii="Calibri" w:hAnsi="Calibri" w:cs="Calibri"/>
        </w:rPr>
        <w:t>l-</w:t>
      </w:r>
      <w:proofErr w:type="spellStart"/>
      <w:r w:rsidRPr="00250E34">
        <w:rPr>
          <w:rFonts w:ascii="Calibri" w:hAnsi="Calibri" w:cs="Calibri"/>
        </w:rPr>
        <w:t>Azdi</w:t>
      </w:r>
      <w:r>
        <w:rPr>
          <w:rFonts w:ascii="Calibri" w:hAnsi="Calibri" w:cs="Calibri"/>
        </w:rPr>
        <w:t>y</w:t>
      </w:r>
      <w:proofErr w:type="spellEnd"/>
      <w:r w:rsidRPr="00250E34">
        <w:rPr>
          <w:rFonts w:ascii="Calibri" w:hAnsi="Calibri" w:cs="Calibri"/>
        </w:rPr>
        <w:t xml:space="preserve">, </w:t>
      </w:r>
      <w:r>
        <w:rPr>
          <w:rFonts w:ascii="Calibri" w:hAnsi="Calibri" w:cs="Calibri"/>
        </w:rPr>
        <w:t>Al-</w:t>
      </w:r>
      <w:r w:rsidRPr="00250E34">
        <w:rPr>
          <w:rFonts w:ascii="Calibri" w:hAnsi="Calibri" w:cs="Calibri"/>
        </w:rPr>
        <w:t xml:space="preserve">Hasan al-Basri, Malik ibn Dinar, Muslim </w:t>
      </w:r>
      <w:r>
        <w:rPr>
          <w:rFonts w:ascii="Calibri" w:hAnsi="Calibri" w:cs="Calibri"/>
        </w:rPr>
        <w:t>bin</w:t>
      </w:r>
      <w:r w:rsidRPr="00250E34">
        <w:rPr>
          <w:rFonts w:ascii="Calibri" w:hAnsi="Calibri" w:cs="Calibri"/>
        </w:rPr>
        <w:t xml:space="preserve"> Yasar, Abu al-</w:t>
      </w:r>
      <w:proofErr w:type="spellStart"/>
      <w:r w:rsidRPr="00250E34">
        <w:rPr>
          <w:rFonts w:ascii="Calibri" w:hAnsi="Calibri" w:cs="Calibri"/>
        </w:rPr>
        <w:t>Jawza</w:t>
      </w:r>
      <w:r>
        <w:rPr>
          <w:rFonts w:ascii="Calibri" w:hAnsi="Calibri" w:cs="Calibri"/>
        </w:rPr>
        <w:t>a</w:t>
      </w:r>
      <w:proofErr w:type="spellEnd"/>
      <w:r>
        <w:rPr>
          <w:rFonts w:ascii="Calibri" w:hAnsi="Calibri" w:cs="Calibri"/>
        </w:rPr>
        <w:t>’</w:t>
      </w:r>
      <w:r w:rsidRPr="00250E34">
        <w:rPr>
          <w:rFonts w:ascii="Calibri" w:hAnsi="Calibri" w:cs="Calibri"/>
        </w:rPr>
        <w:t xml:space="preserve">, </w:t>
      </w:r>
      <w:r>
        <w:rPr>
          <w:rFonts w:ascii="Calibri" w:hAnsi="Calibri" w:cs="Calibri"/>
        </w:rPr>
        <w:t>Ash</w:t>
      </w:r>
      <w:r w:rsidRPr="00250E34">
        <w:rPr>
          <w:rFonts w:ascii="Calibri" w:hAnsi="Calibri" w:cs="Calibri"/>
        </w:rPr>
        <w:t>-</w:t>
      </w:r>
      <w:proofErr w:type="spellStart"/>
      <w:r w:rsidRPr="00250E34">
        <w:rPr>
          <w:rFonts w:ascii="Calibri" w:hAnsi="Calibri" w:cs="Calibri"/>
        </w:rPr>
        <w:t>Sha</w:t>
      </w:r>
      <w:r>
        <w:rPr>
          <w:rFonts w:ascii="Calibri" w:hAnsi="Calibri" w:cs="Calibri"/>
        </w:rPr>
        <w:t>’</w:t>
      </w:r>
      <w:r w:rsidRPr="00250E34">
        <w:rPr>
          <w:rFonts w:ascii="Calibri" w:hAnsi="Calibri" w:cs="Calibri"/>
        </w:rPr>
        <w:t>bi</w:t>
      </w:r>
      <w:r>
        <w:rPr>
          <w:rFonts w:ascii="Calibri" w:hAnsi="Calibri" w:cs="Calibri"/>
        </w:rPr>
        <w:t>y</w:t>
      </w:r>
      <w:proofErr w:type="spellEnd"/>
      <w:r w:rsidRPr="00250E34">
        <w:rPr>
          <w:rFonts w:ascii="Calibri" w:hAnsi="Calibri" w:cs="Calibri"/>
        </w:rPr>
        <w:t xml:space="preserve">, Abdullah </w:t>
      </w:r>
      <w:r>
        <w:rPr>
          <w:rFonts w:ascii="Calibri" w:hAnsi="Calibri" w:cs="Calibri"/>
        </w:rPr>
        <w:t>bin</w:t>
      </w:r>
      <w:r w:rsidRPr="00250E34">
        <w:rPr>
          <w:rFonts w:ascii="Calibri" w:hAnsi="Calibri" w:cs="Calibri"/>
        </w:rPr>
        <w:t xml:space="preserve"> Ghalib, </w:t>
      </w:r>
      <w:r>
        <w:rPr>
          <w:rFonts w:ascii="Calibri" w:hAnsi="Calibri" w:cs="Calibri"/>
        </w:rPr>
        <w:t>‘</w:t>
      </w:r>
      <w:r w:rsidRPr="00250E34">
        <w:rPr>
          <w:rFonts w:ascii="Calibri" w:hAnsi="Calibri" w:cs="Calibri"/>
        </w:rPr>
        <w:t xml:space="preserve">Uqbah </w:t>
      </w:r>
      <w:r>
        <w:rPr>
          <w:rFonts w:ascii="Calibri" w:hAnsi="Calibri" w:cs="Calibri"/>
        </w:rPr>
        <w:t>bin</w:t>
      </w:r>
      <w:r w:rsidRPr="00250E34">
        <w:rPr>
          <w:rFonts w:ascii="Calibri" w:hAnsi="Calibri" w:cs="Calibri"/>
        </w:rPr>
        <w:t xml:space="preserve"> Abdul Ghafir, </w:t>
      </w:r>
      <w:r>
        <w:rPr>
          <w:rFonts w:ascii="Calibri" w:hAnsi="Calibri" w:cs="Calibri"/>
        </w:rPr>
        <w:t>‘</w:t>
      </w:r>
      <w:r w:rsidRPr="00250E34">
        <w:rPr>
          <w:rFonts w:ascii="Calibri" w:hAnsi="Calibri" w:cs="Calibri"/>
        </w:rPr>
        <w:t xml:space="preserve">Uqbah </w:t>
      </w:r>
      <w:r>
        <w:rPr>
          <w:rFonts w:ascii="Calibri" w:hAnsi="Calibri" w:cs="Calibri"/>
        </w:rPr>
        <w:t>bin</w:t>
      </w:r>
      <w:r w:rsidRPr="00250E34">
        <w:rPr>
          <w:rFonts w:ascii="Calibri" w:hAnsi="Calibri" w:cs="Calibri"/>
        </w:rPr>
        <w:t xml:space="preserve"> </w:t>
      </w:r>
      <w:proofErr w:type="spellStart"/>
      <w:r w:rsidRPr="00250E34">
        <w:rPr>
          <w:rFonts w:ascii="Calibri" w:hAnsi="Calibri" w:cs="Calibri"/>
        </w:rPr>
        <w:t>Suhban</w:t>
      </w:r>
      <w:proofErr w:type="spellEnd"/>
      <w:r w:rsidRPr="00250E34">
        <w:rPr>
          <w:rFonts w:ascii="Calibri" w:hAnsi="Calibri" w:cs="Calibri"/>
        </w:rPr>
        <w:t xml:space="preserve">, Mahan, al-Mutarrif </w:t>
      </w:r>
      <w:r>
        <w:rPr>
          <w:rFonts w:ascii="Calibri" w:hAnsi="Calibri" w:cs="Calibri"/>
        </w:rPr>
        <w:t>bin</w:t>
      </w:r>
      <w:r w:rsidRPr="00250E34">
        <w:rPr>
          <w:rFonts w:ascii="Calibri" w:hAnsi="Calibri" w:cs="Calibri"/>
        </w:rPr>
        <w:t xml:space="preserve"> al-Mughira</w:t>
      </w:r>
      <w:r>
        <w:rPr>
          <w:rFonts w:ascii="Calibri" w:hAnsi="Calibri" w:cs="Calibri"/>
        </w:rPr>
        <w:t>h</w:t>
      </w:r>
      <w:r w:rsidRPr="00250E34">
        <w:rPr>
          <w:rFonts w:ascii="Calibri" w:hAnsi="Calibri" w:cs="Calibri"/>
        </w:rPr>
        <w:t xml:space="preserve"> </w:t>
      </w:r>
      <w:r>
        <w:rPr>
          <w:rFonts w:ascii="Calibri" w:hAnsi="Calibri" w:cs="Calibri"/>
        </w:rPr>
        <w:t>bin</w:t>
      </w:r>
      <w:r w:rsidRPr="00250E34">
        <w:rPr>
          <w:rFonts w:ascii="Calibri" w:hAnsi="Calibri" w:cs="Calibri"/>
        </w:rPr>
        <w:t xml:space="preserve"> </w:t>
      </w:r>
      <w:proofErr w:type="spellStart"/>
      <w:r w:rsidRPr="00250E34">
        <w:rPr>
          <w:rFonts w:ascii="Calibri" w:hAnsi="Calibri" w:cs="Calibri"/>
        </w:rPr>
        <w:t>Shu’bah</w:t>
      </w:r>
      <w:proofErr w:type="spellEnd"/>
      <w:r w:rsidRPr="00250E34">
        <w:rPr>
          <w:rFonts w:ascii="Calibri" w:hAnsi="Calibri" w:cs="Calibri"/>
        </w:rPr>
        <w:t>, Abu al-</w:t>
      </w:r>
      <w:proofErr w:type="spellStart"/>
      <w:r w:rsidRPr="00250E34">
        <w:rPr>
          <w:rFonts w:ascii="Calibri" w:hAnsi="Calibri" w:cs="Calibri"/>
        </w:rPr>
        <w:t>Ma’ad</w:t>
      </w:r>
      <w:proofErr w:type="spellEnd"/>
      <w:r w:rsidRPr="00250E34">
        <w:rPr>
          <w:rFonts w:ascii="Calibri" w:hAnsi="Calibri" w:cs="Calibri"/>
        </w:rPr>
        <w:t xml:space="preserve">, Hanzalah </w:t>
      </w:r>
      <w:r>
        <w:rPr>
          <w:rFonts w:ascii="Calibri" w:hAnsi="Calibri" w:cs="Calibri"/>
        </w:rPr>
        <w:t>bin</w:t>
      </w:r>
      <w:r w:rsidRPr="00250E34">
        <w:rPr>
          <w:rFonts w:ascii="Calibri" w:hAnsi="Calibri" w:cs="Calibri"/>
        </w:rPr>
        <w:t xml:space="preserve"> Abdullah, Abu </w:t>
      </w:r>
      <w:proofErr w:type="spellStart"/>
      <w:r w:rsidRPr="00250E34">
        <w:rPr>
          <w:rFonts w:ascii="Calibri" w:hAnsi="Calibri" w:cs="Calibri"/>
        </w:rPr>
        <w:t>Samh</w:t>
      </w:r>
      <w:proofErr w:type="spellEnd"/>
      <w:r w:rsidRPr="00250E34">
        <w:rPr>
          <w:rFonts w:ascii="Calibri" w:hAnsi="Calibri" w:cs="Calibri"/>
        </w:rPr>
        <w:t xml:space="preserve"> al-</w:t>
      </w:r>
      <w:proofErr w:type="spellStart"/>
      <w:r w:rsidRPr="00250E34">
        <w:rPr>
          <w:rFonts w:ascii="Calibri" w:hAnsi="Calibri" w:cs="Calibri"/>
        </w:rPr>
        <w:t>Hana’i</w:t>
      </w:r>
      <w:r>
        <w:rPr>
          <w:rFonts w:ascii="Calibri" w:hAnsi="Calibri" w:cs="Calibri"/>
        </w:rPr>
        <w:t>y</w:t>
      </w:r>
      <w:proofErr w:type="spellEnd"/>
      <w:r w:rsidRPr="00250E34">
        <w:rPr>
          <w:rFonts w:ascii="Calibri" w:hAnsi="Calibri" w:cs="Calibri"/>
        </w:rPr>
        <w:t xml:space="preserve">, Taliq ibn Habib, al-Mutarrif </w:t>
      </w:r>
      <w:r>
        <w:rPr>
          <w:rFonts w:ascii="Calibri" w:hAnsi="Calibri" w:cs="Calibri"/>
        </w:rPr>
        <w:t>bin</w:t>
      </w:r>
      <w:r w:rsidRPr="00250E34">
        <w:rPr>
          <w:rFonts w:ascii="Calibri" w:hAnsi="Calibri" w:cs="Calibri"/>
        </w:rPr>
        <w:t xml:space="preserve"> Abdullah </w:t>
      </w:r>
      <w:r>
        <w:rPr>
          <w:rFonts w:ascii="Calibri" w:hAnsi="Calibri" w:cs="Calibri"/>
        </w:rPr>
        <w:t>bin</w:t>
      </w:r>
      <w:r w:rsidRPr="00250E34">
        <w:rPr>
          <w:rFonts w:ascii="Calibri" w:hAnsi="Calibri" w:cs="Calibri"/>
        </w:rPr>
        <w:t xml:space="preserve"> </w:t>
      </w:r>
      <w:r>
        <w:rPr>
          <w:rFonts w:ascii="Calibri" w:hAnsi="Calibri" w:cs="Calibri"/>
        </w:rPr>
        <w:t>Ash</w:t>
      </w:r>
      <w:r w:rsidRPr="00250E34">
        <w:rPr>
          <w:rFonts w:ascii="Calibri" w:hAnsi="Calibri" w:cs="Calibri"/>
        </w:rPr>
        <w:t xml:space="preserve">-Shakhir, </w:t>
      </w:r>
      <w:r>
        <w:rPr>
          <w:rFonts w:ascii="Calibri" w:hAnsi="Calibri" w:cs="Calibri"/>
        </w:rPr>
        <w:t>An</w:t>
      </w:r>
      <w:r w:rsidRPr="00250E34">
        <w:rPr>
          <w:rFonts w:ascii="Calibri" w:hAnsi="Calibri" w:cs="Calibri"/>
        </w:rPr>
        <w:t xml:space="preserve">-Nadr </w:t>
      </w:r>
      <w:r>
        <w:rPr>
          <w:rFonts w:ascii="Calibri" w:hAnsi="Calibri" w:cs="Calibri"/>
        </w:rPr>
        <w:t>bin</w:t>
      </w:r>
      <w:r w:rsidRPr="00250E34">
        <w:rPr>
          <w:rFonts w:ascii="Calibri" w:hAnsi="Calibri" w:cs="Calibri"/>
        </w:rPr>
        <w:t xml:space="preserve"> Anas, </w:t>
      </w:r>
      <w:r>
        <w:rPr>
          <w:rFonts w:ascii="Calibri" w:hAnsi="Calibri" w:cs="Calibri"/>
        </w:rPr>
        <w:t>‘</w:t>
      </w:r>
      <w:r w:rsidRPr="00250E34">
        <w:rPr>
          <w:rFonts w:ascii="Calibri" w:hAnsi="Calibri" w:cs="Calibri"/>
        </w:rPr>
        <w:t xml:space="preserve">Ata </w:t>
      </w:r>
      <w:r>
        <w:rPr>
          <w:rFonts w:ascii="Calibri" w:hAnsi="Calibri" w:cs="Calibri"/>
        </w:rPr>
        <w:t>bin</w:t>
      </w:r>
      <w:r w:rsidRPr="00250E34">
        <w:rPr>
          <w:rFonts w:ascii="Calibri" w:hAnsi="Calibri" w:cs="Calibri"/>
        </w:rPr>
        <w:t xml:space="preserve"> </w:t>
      </w:r>
      <w:r>
        <w:rPr>
          <w:rFonts w:ascii="Calibri" w:hAnsi="Calibri" w:cs="Calibri"/>
        </w:rPr>
        <w:t>As</w:t>
      </w:r>
      <w:r w:rsidRPr="00250E34">
        <w:rPr>
          <w:rFonts w:ascii="Calibri" w:hAnsi="Calibri" w:cs="Calibri"/>
        </w:rPr>
        <w:t>-</w:t>
      </w:r>
      <w:proofErr w:type="spellStart"/>
      <w:r w:rsidRPr="00250E34">
        <w:rPr>
          <w:rFonts w:ascii="Calibri" w:hAnsi="Calibri" w:cs="Calibri"/>
        </w:rPr>
        <w:t>Sa’ib</w:t>
      </w:r>
      <w:proofErr w:type="spellEnd"/>
      <w:r w:rsidRPr="00250E34">
        <w:rPr>
          <w:rFonts w:ascii="Calibri" w:hAnsi="Calibri" w:cs="Calibri"/>
        </w:rPr>
        <w:t xml:space="preserve">, Ibrahim </w:t>
      </w:r>
      <w:r>
        <w:rPr>
          <w:rFonts w:ascii="Calibri" w:hAnsi="Calibri" w:cs="Calibri"/>
        </w:rPr>
        <w:t>bin</w:t>
      </w:r>
      <w:r w:rsidRPr="00250E34">
        <w:rPr>
          <w:rFonts w:ascii="Calibri" w:hAnsi="Calibri" w:cs="Calibri"/>
        </w:rPr>
        <w:t xml:space="preserve"> Yazid </w:t>
      </w:r>
      <w:r>
        <w:rPr>
          <w:rFonts w:ascii="Calibri" w:hAnsi="Calibri" w:cs="Calibri"/>
        </w:rPr>
        <w:t>At</w:t>
      </w:r>
      <w:r w:rsidRPr="00250E34">
        <w:rPr>
          <w:rFonts w:ascii="Calibri" w:hAnsi="Calibri" w:cs="Calibri"/>
        </w:rPr>
        <w:t>-</w:t>
      </w:r>
      <w:proofErr w:type="spellStart"/>
      <w:r w:rsidRPr="00250E34">
        <w:rPr>
          <w:rFonts w:ascii="Calibri" w:hAnsi="Calibri" w:cs="Calibri"/>
        </w:rPr>
        <w:t>Ta</w:t>
      </w:r>
      <w:r>
        <w:rPr>
          <w:rFonts w:ascii="Calibri" w:hAnsi="Calibri" w:cs="Calibri"/>
        </w:rPr>
        <w:t>i</w:t>
      </w:r>
      <w:r w:rsidRPr="00250E34">
        <w:rPr>
          <w:rFonts w:ascii="Calibri" w:hAnsi="Calibri" w:cs="Calibri"/>
        </w:rPr>
        <w:t>mi</w:t>
      </w:r>
      <w:r>
        <w:rPr>
          <w:rFonts w:ascii="Calibri" w:hAnsi="Calibri" w:cs="Calibri"/>
        </w:rPr>
        <w:t>y</w:t>
      </w:r>
      <w:proofErr w:type="spellEnd"/>
      <w:r w:rsidRPr="00250E34">
        <w:rPr>
          <w:rFonts w:ascii="Calibri" w:hAnsi="Calibri" w:cs="Calibri"/>
        </w:rPr>
        <w:t>, Abu al-</w:t>
      </w:r>
      <w:proofErr w:type="spellStart"/>
      <w:r w:rsidRPr="00250E34">
        <w:rPr>
          <w:rFonts w:ascii="Calibri" w:hAnsi="Calibri" w:cs="Calibri"/>
        </w:rPr>
        <w:t>Hawsa</w:t>
      </w:r>
      <w:r>
        <w:rPr>
          <w:rFonts w:ascii="Calibri" w:hAnsi="Calibri" w:cs="Calibri"/>
        </w:rPr>
        <w:t>a</w:t>
      </w:r>
      <w:proofErr w:type="spellEnd"/>
      <w:r w:rsidRPr="00250E34">
        <w:rPr>
          <w:rFonts w:ascii="Calibri" w:hAnsi="Calibri" w:cs="Calibri"/>
        </w:rPr>
        <w:t>, Jab</w:t>
      </w:r>
      <w:r>
        <w:rPr>
          <w:rFonts w:ascii="Calibri" w:hAnsi="Calibri" w:cs="Calibri"/>
        </w:rPr>
        <w:t>a</w:t>
      </w:r>
      <w:r w:rsidRPr="00250E34">
        <w:rPr>
          <w:rFonts w:ascii="Calibri" w:hAnsi="Calibri" w:cs="Calibri"/>
        </w:rPr>
        <w:t xml:space="preserve">lah </w:t>
      </w:r>
      <w:r>
        <w:rPr>
          <w:rFonts w:ascii="Calibri" w:hAnsi="Calibri" w:cs="Calibri"/>
        </w:rPr>
        <w:t>bin</w:t>
      </w:r>
      <w:r w:rsidRPr="00250E34">
        <w:rPr>
          <w:rFonts w:ascii="Calibri" w:hAnsi="Calibri" w:cs="Calibri"/>
        </w:rPr>
        <w:t xml:space="preserve"> Zahr, and others. Then from after these, from the </w:t>
      </w:r>
      <w:proofErr w:type="spellStart"/>
      <w:r w:rsidRPr="00250E34">
        <w:rPr>
          <w:rFonts w:ascii="Calibri" w:hAnsi="Calibri" w:cs="Calibri"/>
        </w:rPr>
        <w:t>Ta</w:t>
      </w:r>
      <w:r>
        <w:rPr>
          <w:rFonts w:ascii="Calibri" w:hAnsi="Calibri" w:cs="Calibri"/>
        </w:rPr>
        <w:t>a</w:t>
      </w:r>
      <w:r w:rsidRPr="00250E34">
        <w:rPr>
          <w:rFonts w:ascii="Calibri" w:hAnsi="Calibri" w:cs="Calibri"/>
        </w:rPr>
        <w:t>bi’</w:t>
      </w:r>
      <w:r>
        <w:rPr>
          <w:rFonts w:ascii="Calibri" w:hAnsi="Calibri" w:cs="Calibri"/>
        </w:rPr>
        <w:t>ee</w:t>
      </w:r>
      <w:r w:rsidRPr="00250E34">
        <w:rPr>
          <w:rFonts w:ascii="Calibri" w:hAnsi="Calibri" w:cs="Calibri"/>
        </w:rPr>
        <w:t>n</w:t>
      </w:r>
      <w:proofErr w:type="spellEnd"/>
      <w:r w:rsidRPr="00250E34">
        <w:rPr>
          <w:rFonts w:ascii="Calibri" w:hAnsi="Calibri" w:cs="Calibri"/>
        </w:rPr>
        <w:t xml:space="preserve"> of the </w:t>
      </w:r>
      <w:proofErr w:type="spellStart"/>
      <w:r w:rsidRPr="00250E34">
        <w:rPr>
          <w:rFonts w:ascii="Calibri" w:hAnsi="Calibri" w:cs="Calibri"/>
        </w:rPr>
        <w:t>Ta</w:t>
      </w:r>
      <w:r>
        <w:rPr>
          <w:rFonts w:ascii="Calibri" w:hAnsi="Calibri" w:cs="Calibri"/>
        </w:rPr>
        <w:t>a</w:t>
      </w:r>
      <w:r w:rsidRPr="00250E34">
        <w:rPr>
          <w:rFonts w:ascii="Calibri" w:hAnsi="Calibri" w:cs="Calibri"/>
        </w:rPr>
        <w:t>bi’</w:t>
      </w:r>
      <w:r>
        <w:rPr>
          <w:rFonts w:ascii="Calibri" w:hAnsi="Calibri" w:cs="Calibri"/>
        </w:rPr>
        <w:t>ee</w:t>
      </w:r>
      <w:r w:rsidRPr="00250E34">
        <w:rPr>
          <w:rFonts w:ascii="Calibri" w:hAnsi="Calibri" w:cs="Calibri"/>
        </w:rPr>
        <w:t>n</w:t>
      </w:r>
      <w:proofErr w:type="spellEnd"/>
      <w:r w:rsidRPr="00250E34">
        <w:rPr>
          <w:rFonts w:ascii="Calibri" w:hAnsi="Calibri" w:cs="Calibri"/>
        </w:rPr>
        <w:t xml:space="preserve"> and those after them like Abdullah </w:t>
      </w:r>
      <w:r>
        <w:rPr>
          <w:rFonts w:ascii="Calibri" w:hAnsi="Calibri" w:cs="Calibri"/>
        </w:rPr>
        <w:t>bin</w:t>
      </w:r>
      <w:r w:rsidRPr="00250E34">
        <w:rPr>
          <w:rFonts w:ascii="Calibri" w:hAnsi="Calibri" w:cs="Calibri"/>
        </w:rPr>
        <w:t xml:space="preserve"> Abdul </w:t>
      </w:r>
      <w:r>
        <w:rPr>
          <w:rFonts w:ascii="Calibri" w:hAnsi="Calibri" w:cs="Calibri"/>
        </w:rPr>
        <w:t>‘</w:t>
      </w:r>
      <w:r w:rsidRPr="00250E34">
        <w:rPr>
          <w:rFonts w:ascii="Calibri" w:hAnsi="Calibri" w:cs="Calibri"/>
        </w:rPr>
        <w:t xml:space="preserve">Aziz </w:t>
      </w:r>
      <w:r>
        <w:rPr>
          <w:rFonts w:ascii="Calibri" w:hAnsi="Calibri" w:cs="Calibri"/>
        </w:rPr>
        <w:t>bin</w:t>
      </w:r>
      <w:r w:rsidRPr="00250E34">
        <w:rPr>
          <w:rFonts w:ascii="Calibri" w:hAnsi="Calibri" w:cs="Calibri"/>
        </w:rPr>
        <w:t xml:space="preserve"> Abdullah </w:t>
      </w:r>
      <w:r>
        <w:rPr>
          <w:rFonts w:ascii="Calibri" w:hAnsi="Calibri" w:cs="Calibri"/>
        </w:rPr>
        <w:t>bin</w:t>
      </w:r>
      <w:r w:rsidRPr="00250E34">
        <w:rPr>
          <w:rFonts w:ascii="Calibri" w:hAnsi="Calibri" w:cs="Calibri"/>
        </w:rPr>
        <w:t xml:space="preserve"> Umar, Abdullah </w:t>
      </w:r>
      <w:r>
        <w:rPr>
          <w:rFonts w:ascii="Calibri" w:hAnsi="Calibri" w:cs="Calibri"/>
        </w:rPr>
        <w:t>bin</w:t>
      </w:r>
      <w:r w:rsidRPr="00250E34">
        <w:rPr>
          <w:rFonts w:ascii="Calibri" w:hAnsi="Calibri" w:cs="Calibri"/>
        </w:rPr>
        <w:t xml:space="preserve"> Umar, Muhammad </w:t>
      </w:r>
      <w:r>
        <w:rPr>
          <w:rFonts w:ascii="Calibri" w:hAnsi="Calibri" w:cs="Calibri"/>
        </w:rPr>
        <w:t>bin</w:t>
      </w:r>
      <w:r w:rsidRPr="00250E34">
        <w:rPr>
          <w:rFonts w:ascii="Calibri" w:hAnsi="Calibri" w:cs="Calibri"/>
        </w:rPr>
        <w:t xml:space="preserve"> </w:t>
      </w:r>
      <w:r>
        <w:rPr>
          <w:rFonts w:ascii="Calibri" w:hAnsi="Calibri" w:cs="Calibri"/>
        </w:rPr>
        <w:t>‘</w:t>
      </w:r>
      <w:r w:rsidRPr="00250E34">
        <w:rPr>
          <w:rFonts w:ascii="Calibri" w:hAnsi="Calibri" w:cs="Calibri"/>
        </w:rPr>
        <w:t xml:space="preserve">Ajlan, and those who went out with Muhammad </w:t>
      </w:r>
      <w:r>
        <w:rPr>
          <w:rFonts w:ascii="Calibri" w:hAnsi="Calibri" w:cs="Calibri"/>
        </w:rPr>
        <w:t>bin</w:t>
      </w:r>
      <w:r w:rsidRPr="00250E34">
        <w:rPr>
          <w:rFonts w:ascii="Calibri" w:hAnsi="Calibri" w:cs="Calibri"/>
        </w:rPr>
        <w:t xml:space="preserve"> Abdullah </w:t>
      </w:r>
      <w:r>
        <w:rPr>
          <w:rFonts w:ascii="Calibri" w:hAnsi="Calibri" w:cs="Calibri"/>
        </w:rPr>
        <w:t>bin</w:t>
      </w:r>
      <w:r w:rsidRPr="00250E34">
        <w:rPr>
          <w:rFonts w:ascii="Calibri" w:hAnsi="Calibri" w:cs="Calibri"/>
        </w:rPr>
        <w:t xml:space="preserve"> al-Hasan, Hashim </w:t>
      </w:r>
      <w:r>
        <w:rPr>
          <w:rFonts w:ascii="Calibri" w:hAnsi="Calibri" w:cs="Calibri"/>
        </w:rPr>
        <w:t>bin</w:t>
      </w:r>
      <w:r w:rsidRPr="00250E34">
        <w:rPr>
          <w:rFonts w:ascii="Calibri" w:hAnsi="Calibri" w:cs="Calibri"/>
        </w:rPr>
        <w:t xml:space="preserve"> Bishr, Matar, and those who went out with Ibrahim </w:t>
      </w:r>
      <w:r>
        <w:rPr>
          <w:rFonts w:ascii="Calibri" w:hAnsi="Calibri" w:cs="Calibri"/>
        </w:rPr>
        <w:t>bin</w:t>
      </w:r>
      <w:r w:rsidRPr="00250E34">
        <w:rPr>
          <w:rFonts w:ascii="Calibri" w:hAnsi="Calibri" w:cs="Calibri"/>
        </w:rPr>
        <w:t xml:space="preserve"> Abdullah. This is what the statements of the jurists indicate, like Abu Hanifa, </w:t>
      </w:r>
      <w:r>
        <w:rPr>
          <w:rFonts w:ascii="Calibri" w:hAnsi="Calibri" w:cs="Calibri"/>
        </w:rPr>
        <w:t>Al-</w:t>
      </w:r>
      <w:r w:rsidRPr="00250E34">
        <w:rPr>
          <w:rFonts w:ascii="Calibri" w:hAnsi="Calibri" w:cs="Calibri"/>
        </w:rPr>
        <w:t xml:space="preserve">Hasan </w:t>
      </w:r>
      <w:r>
        <w:rPr>
          <w:rFonts w:ascii="Calibri" w:hAnsi="Calibri" w:cs="Calibri"/>
        </w:rPr>
        <w:t>bin</w:t>
      </w:r>
      <w:r w:rsidRPr="00250E34">
        <w:rPr>
          <w:rFonts w:ascii="Calibri" w:hAnsi="Calibri" w:cs="Calibri"/>
        </w:rPr>
        <w:t xml:space="preserve"> Hayy, Sharik, Malik, </w:t>
      </w:r>
      <w:r>
        <w:rPr>
          <w:rFonts w:ascii="Calibri" w:hAnsi="Calibri" w:cs="Calibri"/>
        </w:rPr>
        <w:t>Ash</w:t>
      </w:r>
      <w:r w:rsidRPr="00250E34">
        <w:rPr>
          <w:rFonts w:ascii="Calibri" w:hAnsi="Calibri" w:cs="Calibri"/>
        </w:rPr>
        <w:t>-</w:t>
      </w:r>
      <w:proofErr w:type="spellStart"/>
      <w:r w:rsidRPr="00250E34">
        <w:rPr>
          <w:rFonts w:ascii="Calibri" w:hAnsi="Calibri" w:cs="Calibri"/>
        </w:rPr>
        <w:t>Sha</w:t>
      </w:r>
      <w:r>
        <w:rPr>
          <w:rFonts w:ascii="Calibri" w:hAnsi="Calibri" w:cs="Calibri"/>
        </w:rPr>
        <w:t>a</w:t>
      </w:r>
      <w:r w:rsidRPr="00250E34">
        <w:rPr>
          <w:rFonts w:ascii="Calibri" w:hAnsi="Calibri" w:cs="Calibri"/>
        </w:rPr>
        <w:t>fi’i</w:t>
      </w:r>
      <w:r>
        <w:rPr>
          <w:rFonts w:ascii="Calibri" w:hAnsi="Calibri" w:cs="Calibri"/>
        </w:rPr>
        <w:t>y</w:t>
      </w:r>
      <w:proofErr w:type="spellEnd"/>
      <w:r w:rsidRPr="00250E34">
        <w:rPr>
          <w:rFonts w:ascii="Calibri" w:hAnsi="Calibri" w:cs="Calibri"/>
        </w:rPr>
        <w:t xml:space="preserve">, Dawud, and their companions. </w:t>
      </w:r>
      <w:r>
        <w:rPr>
          <w:rFonts w:ascii="Calibri" w:hAnsi="Calibri" w:cs="Calibri"/>
        </w:rPr>
        <w:t>That is because</w:t>
      </w:r>
      <w:r w:rsidRPr="00250E34">
        <w:rPr>
          <w:rFonts w:ascii="Calibri" w:hAnsi="Calibri" w:cs="Calibri"/>
        </w:rPr>
        <w:t xml:space="preserve"> all those we mentioned from the past and </w:t>
      </w:r>
      <w:r>
        <w:rPr>
          <w:rFonts w:ascii="Calibri" w:hAnsi="Calibri" w:cs="Calibri"/>
        </w:rPr>
        <w:t>more recent</w:t>
      </w:r>
      <w:r w:rsidRPr="00250E34">
        <w:rPr>
          <w:rFonts w:ascii="Calibri" w:hAnsi="Calibri" w:cs="Calibri"/>
        </w:rPr>
        <w:t xml:space="preserve">, either spoke of this in their </w:t>
      </w:r>
      <w:r>
        <w:rPr>
          <w:rFonts w:ascii="Calibri" w:hAnsi="Calibri" w:cs="Calibri"/>
        </w:rPr>
        <w:t>F</w:t>
      </w:r>
      <w:r w:rsidRPr="00250E34">
        <w:rPr>
          <w:rFonts w:ascii="Calibri" w:hAnsi="Calibri" w:cs="Calibri"/>
        </w:rPr>
        <w:t xml:space="preserve">atwas or acted upon it by </w:t>
      </w:r>
      <w:r w:rsidRPr="005633CF">
        <w:rPr>
          <w:rFonts w:ascii="Calibri" w:hAnsi="Calibri" w:cs="Calibri"/>
        </w:rPr>
        <w:t xml:space="preserve">drawing their swords in rejection to what they saw to be a </w:t>
      </w:r>
      <w:proofErr w:type="spellStart"/>
      <w:r w:rsidRPr="005633CF">
        <w:rPr>
          <w:rFonts w:ascii="Calibri" w:hAnsi="Calibri" w:cs="Calibri"/>
        </w:rPr>
        <w:t>Munkar</w:t>
      </w:r>
      <w:proofErr w:type="spellEnd"/>
      <w:r w:rsidRPr="005633CF">
        <w:rPr>
          <w:rFonts w:ascii="Calibri" w:hAnsi="Calibri" w:cs="Calibri"/>
        </w:rPr>
        <w:t xml:space="preserve"> (evil).</w:t>
      </w:r>
    </w:p>
    <w:p w14:paraId="0B6AB833" w14:textId="77777777" w:rsidR="00005C44" w:rsidRPr="00F56862" w:rsidRDefault="00005C44" w:rsidP="00005C44">
      <w:pPr>
        <w:rPr>
          <w:rFonts w:ascii="Traditional Arabic" w:hAnsi="Traditional Arabic" w:cs="Traditional Arabic"/>
          <w:sz w:val="22"/>
          <w:szCs w:val="22"/>
        </w:rPr>
      </w:pPr>
    </w:p>
    <w:p w14:paraId="1829258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(قَالَ أَبُو مُحَمَّد) احتجت الطَّائِفَة الْمَذْكُورَة أَولا بِأَحَادِيث فِيهَا: افلا نقاتلهم يَا رَسُول الله قَالَ لَا مَا صلوا وَفِي بَعْضهَا إِلَّا أَن نر كفرا بواحاً عنْدكُمْ فِيهِ من الله برهَان وَفِي بَعْضهَا وجوب الصبر وَإِن ضرب ظهر أَحَدنَا وَأخذ مَاله وَفِي بَعْضهَا فَإِن خشيت أَن يبهرك شُعَاع السَّيْف فاطرح ثَوْبك على وَجهك وَقل إِنِّي أُرِيد أَن تبوء بإثمي وإثمك فَتكون من أَصْحَاب النَّار وَفِي بَعْضهَا كن عبد الله الْمَقْتُول وَلَا تكن عبد الله الْقَاتِل وَبِقَوْلِهِ تَعَالَى {واتل عَلَيْهِم نبأ ابْني آدم بِالْحَقِّ إِذْ قربا قرباناً فَتقبل من أَحدهمَا وَلم يتَقَبَّل من الآخر} الْآيَة</w:t>
      </w:r>
    </w:p>
    <w:p w14:paraId="7D90FA23" w14:textId="77777777" w:rsidR="00005C44" w:rsidRDefault="00005C44" w:rsidP="00005C44">
      <w:pPr>
        <w:rPr>
          <w:rFonts w:ascii="Traditional Arabic" w:hAnsi="Traditional Arabic" w:cs="Traditional Arabic"/>
          <w:sz w:val="22"/>
          <w:szCs w:val="22"/>
        </w:rPr>
      </w:pPr>
    </w:p>
    <w:p w14:paraId="3DD911F7" w14:textId="77777777" w:rsidR="00005C44" w:rsidRDefault="00005C44" w:rsidP="00005C44">
      <w:pPr>
        <w:rPr>
          <w:rFonts w:ascii="Calibri" w:hAnsi="Calibri" w:cs="Calibri"/>
        </w:rPr>
      </w:pPr>
      <w:r>
        <w:rPr>
          <w:rFonts w:ascii="Calibri" w:hAnsi="Calibri" w:cs="Calibri"/>
        </w:rPr>
        <w:lastRenderedPageBreak/>
        <w:t xml:space="preserve">Abu Muhammad (Ibn Hazm) said: The group mentioned first based their evidential deduction upon </w:t>
      </w:r>
      <w:proofErr w:type="spellStart"/>
      <w:r>
        <w:rPr>
          <w:rFonts w:ascii="Calibri" w:hAnsi="Calibri" w:cs="Calibri"/>
        </w:rPr>
        <w:t>Ahadeeth</w:t>
      </w:r>
      <w:proofErr w:type="spellEnd"/>
      <w:r>
        <w:rPr>
          <w:rFonts w:ascii="Calibri" w:hAnsi="Calibri" w:cs="Calibri"/>
        </w:rPr>
        <w:t xml:space="preserve"> which included the following statements: </w:t>
      </w:r>
      <w:r w:rsidRPr="00793403">
        <w:rPr>
          <w:rFonts w:ascii="Calibri" w:hAnsi="Calibri" w:cs="Calibri"/>
        </w:rPr>
        <w:t>“</w:t>
      </w:r>
      <w:r>
        <w:rPr>
          <w:rFonts w:ascii="Calibri" w:hAnsi="Calibri" w:cs="Calibri"/>
        </w:rPr>
        <w:t>Should</w:t>
      </w:r>
      <w:r w:rsidRPr="00793403">
        <w:rPr>
          <w:rFonts w:ascii="Calibri" w:hAnsi="Calibri" w:cs="Calibri"/>
        </w:rPr>
        <w:t xml:space="preserve"> we not fight them, O Messenger of Allah?” He said</w:t>
      </w:r>
      <w:r>
        <w:rPr>
          <w:rFonts w:ascii="Calibri" w:hAnsi="Calibri" w:cs="Calibri"/>
        </w:rPr>
        <w:t>:</w:t>
      </w:r>
      <w:r w:rsidRPr="00793403">
        <w:rPr>
          <w:rFonts w:ascii="Calibri" w:hAnsi="Calibri" w:cs="Calibri"/>
        </w:rPr>
        <w:t xml:space="preserve"> “No, as long as they pray”</w:t>
      </w:r>
      <w:r>
        <w:rPr>
          <w:rFonts w:ascii="Calibri" w:hAnsi="Calibri" w:cs="Calibri"/>
        </w:rPr>
        <w:t>.</w:t>
      </w:r>
      <w:r w:rsidRPr="00793403">
        <w:rPr>
          <w:rFonts w:ascii="Calibri" w:hAnsi="Calibri" w:cs="Calibri"/>
        </w:rPr>
        <w:t xml:space="preserve"> In some of them</w:t>
      </w:r>
      <w:r>
        <w:rPr>
          <w:rFonts w:ascii="Calibri" w:hAnsi="Calibri" w:cs="Calibri"/>
        </w:rPr>
        <w:t xml:space="preserve">: </w:t>
      </w:r>
      <w:r w:rsidRPr="00793403">
        <w:rPr>
          <w:rFonts w:ascii="Calibri" w:hAnsi="Calibri" w:cs="Calibri"/>
        </w:rPr>
        <w:t>“Unless you see clear disbelief for which you have</w:t>
      </w:r>
      <w:r>
        <w:rPr>
          <w:rFonts w:ascii="Calibri" w:hAnsi="Calibri" w:cs="Calibri"/>
        </w:rPr>
        <w:t xml:space="preserve"> a clear</w:t>
      </w:r>
      <w:r w:rsidRPr="00793403">
        <w:rPr>
          <w:rFonts w:ascii="Calibri" w:hAnsi="Calibri" w:cs="Calibri"/>
        </w:rPr>
        <w:t xml:space="preserve"> proof</w:t>
      </w:r>
      <w:r>
        <w:rPr>
          <w:rFonts w:ascii="Calibri" w:hAnsi="Calibri" w:cs="Calibri"/>
        </w:rPr>
        <w:t xml:space="preserve"> (Burhan)</w:t>
      </w:r>
      <w:r w:rsidRPr="00793403">
        <w:rPr>
          <w:rFonts w:ascii="Calibri" w:hAnsi="Calibri" w:cs="Calibri"/>
        </w:rPr>
        <w:t xml:space="preserve"> from Allah”</w:t>
      </w:r>
      <w:r>
        <w:rPr>
          <w:rFonts w:ascii="Calibri" w:hAnsi="Calibri" w:cs="Calibri"/>
        </w:rPr>
        <w:t>.</w:t>
      </w:r>
      <w:r w:rsidRPr="00793403">
        <w:rPr>
          <w:rFonts w:ascii="Calibri" w:hAnsi="Calibri" w:cs="Calibri"/>
        </w:rPr>
        <w:t xml:space="preserve"> In some of them</w:t>
      </w:r>
      <w:r>
        <w:rPr>
          <w:rFonts w:ascii="Calibri" w:hAnsi="Calibri" w:cs="Calibri"/>
        </w:rPr>
        <w:t>:</w:t>
      </w:r>
      <w:r w:rsidRPr="00793403">
        <w:rPr>
          <w:rFonts w:ascii="Calibri" w:hAnsi="Calibri" w:cs="Calibri"/>
        </w:rPr>
        <w:t xml:space="preserve"> “The obligation of patience even if one’s back is struck and one’s wealth is taken</w:t>
      </w:r>
      <w:r>
        <w:rPr>
          <w:rFonts w:ascii="Calibri" w:hAnsi="Calibri" w:cs="Calibri"/>
        </w:rPr>
        <w:t>”.</w:t>
      </w:r>
      <w:r w:rsidRPr="00793403">
        <w:rPr>
          <w:rFonts w:ascii="Calibri" w:hAnsi="Calibri" w:cs="Calibri"/>
        </w:rPr>
        <w:t xml:space="preserve"> In some of them</w:t>
      </w:r>
      <w:r>
        <w:rPr>
          <w:rFonts w:ascii="Calibri" w:hAnsi="Calibri" w:cs="Calibri"/>
        </w:rPr>
        <w:t>:</w:t>
      </w:r>
      <w:r w:rsidRPr="00793403">
        <w:rPr>
          <w:rFonts w:ascii="Calibri" w:hAnsi="Calibri" w:cs="Calibri"/>
        </w:rPr>
        <w:t xml:space="preserve"> “If you fear the dazzling gleam of the sword, throw your garment over your face and say</w:t>
      </w:r>
      <w:r>
        <w:rPr>
          <w:rFonts w:ascii="Calibri" w:hAnsi="Calibri" w:cs="Calibri"/>
        </w:rPr>
        <w:t>:</w:t>
      </w:r>
      <w:r w:rsidRPr="00793403">
        <w:rPr>
          <w:rFonts w:ascii="Calibri" w:hAnsi="Calibri" w:cs="Calibri"/>
        </w:rPr>
        <w:t xml:space="preserve"> ‘I want you to bear my sin and your sin, so you will be among the companions of the Fire</w:t>
      </w:r>
      <w:r>
        <w:rPr>
          <w:rFonts w:ascii="Calibri" w:hAnsi="Calibri" w:cs="Calibri"/>
        </w:rPr>
        <w:t>’’.</w:t>
      </w:r>
      <w:r w:rsidRPr="00793403">
        <w:rPr>
          <w:rFonts w:ascii="Calibri" w:hAnsi="Calibri" w:cs="Calibri"/>
        </w:rPr>
        <w:t xml:space="preserve"> In some of them</w:t>
      </w:r>
      <w:r>
        <w:rPr>
          <w:rFonts w:ascii="Calibri" w:hAnsi="Calibri" w:cs="Calibri"/>
        </w:rPr>
        <w:t>:</w:t>
      </w:r>
      <w:r w:rsidRPr="00793403">
        <w:rPr>
          <w:rFonts w:ascii="Calibri" w:hAnsi="Calibri" w:cs="Calibri"/>
        </w:rPr>
        <w:t xml:space="preserve"> “Be the killed servant of Allah and do not be the killing servant of Allah.” And </w:t>
      </w:r>
      <w:r>
        <w:rPr>
          <w:rFonts w:ascii="Calibri" w:hAnsi="Calibri" w:cs="Calibri"/>
        </w:rPr>
        <w:t>based upon</w:t>
      </w:r>
      <w:r w:rsidRPr="00793403">
        <w:rPr>
          <w:rFonts w:ascii="Calibri" w:hAnsi="Calibri" w:cs="Calibri"/>
        </w:rPr>
        <w:t xml:space="preserve"> His saying, the Exalted</w:t>
      </w:r>
      <w:r>
        <w:rPr>
          <w:rFonts w:ascii="Calibri" w:hAnsi="Calibri" w:cs="Calibri"/>
        </w:rPr>
        <w:t>:</w:t>
      </w:r>
    </w:p>
    <w:p w14:paraId="4B93174F" w14:textId="77777777" w:rsidR="00005C44" w:rsidRDefault="00005C44" w:rsidP="00005C44">
      <w:pPr>
        <w:rPr>
          <w:rFonts w:ascii="Calibri" w:hAnsi="Calibri" w:cs="Calibri"/>
        </w:rPr>
      </w:pPr>
    </w:p>
    <w:p w14:paraId="64F1FEB9" w14:textId="77777777" w:rsidR="00005C44" w:rsidRPr="007317F8" w:rsidRDefault="00005C44" w:rsidP="00005C44">
      <w:pPr>
        <w:jc w:val="center"/>
        <w:rPr>
          <w:rFonts w:ascii="Traditional Arabic" w:hAnsi="Traditional Arabic" w:cs="Traditional Arabic"/>
          <w:sz w:val="32"/>
          <w:szCs w:val="32"/>
        </w:rPr>
      </w:pPr>
      <w:r w:rsidRPr="007317F8">
        <w:rPr>
          <w:rFonts w:ascii="Traditional Arabic" w:hAnsi="Traditional Arabic" w:cs="Traditional Arabic"/>
          <w:sz w:val="32"/>
          <w:szCs w:val="32"/>
          <w:rtl/>
        </w:rPr>
        <w:t>وَاتْلُ عَلَيْهِمْ نَبَأَ ابْنَيْ آدَمَ بِالْحَقِّ إِذْ قَرَّبَا قُرْبَانًا فَتُقُبِّلَ مِنْ أَحَدِهِمَا وَلَمْ يُتَقَبَّلْ مِنَ الْآخَرِ</w:t>
      </w:r>
    </w:p>
    <w:p w14:paraId="32C5F4EC" w14:textId="77777777" w:rsidR="00005C44" w:rsidRDefault="00005C44" w:rsidP="00005C44">
      <w:pPr>
        <w:rPr>
          <w:rFonts w:ascii="Calibri" w:hAnsi="Calibri" w:cs="Calibri"/>
        </w:rPr>
      </w:pPr>
    </w:p>
    <w:p w14:paraId="6F51C2EB" w14:textId="77777777" w:rsidR="00005C44" w:rsidRDefault="00005C44" w:rsidP="00005C44">
      <w:pPr>
        <w:jc w:val="center"/>
        <w:rPr>
          <w:rFonts w:ascii="Calibri" w:hAnsi="Calibri" w:cs="Calibri"/>
        </w:rPr>
      </w:pPr>
      <w:r w:rsidRPr="00793403">
        <w:rPr>
          <w:rFonts w:ascii="Calibri" w:hAnsi="Calibri" w:cs="Calibri"/>
        </w:rPr>
        <w:t xml:space="preserve">And recite to them the story of Adam’s two sons in truth, when they both offered a sacrifice, and it was accepted </w:t>
      </w:r>
      <w:proofErr w:type="gramStart"/>
      <w:r w:rsidRPr="00793403">
        <w:rPr>
          <w:rFonts w:ascii="Calibri" w:hAnsi="Calibri" w:cs="Calibri"/>
        </w:rPr>
        <w:t>from</w:t>
      </w:r>
      <w:proofErr w:type="gramEnd"/>
      <w:r w:rsidRPr="00793403">
        <w:rPr>
          <w:rFonts w:ascii="Calibri" w:hAnsi="Calibri" w:cs="Calibri"/>
        </w:rPr>
        <w:t xml:space="preserve"> one of them but was not accepted </w:t>
      </w:r>
      <w:proofErr w:type="gramStart"/>
      <w:r w:rsidRPr="00793403">
        <w:rPr>
          <w:rFonts w:ascii="Calibri" w:hAnsi="Calibri" w:cs="Calibri"/>
        </w:rPr>
        <w:t>from</w:t>
      </w:r>
      <w:proofErr w:type="gramEnd"/>
      <w:r w:rsidRPr="00793403">
        <w:rPr>
          <w:rFonts w:ascii="Calibri" w:hAnsi="Calibri" w:cs="Calibri"/>
        </w:rPr>
        <w:t xml:space="preserve"> the other [Quran 5:27].</w:t>
      </w:r>
    </w:p>
    <w:p w14:paraId="2EAFB2A0" w14:textId="77777777" w:rsidR="00005C44" w:rsidRPr="002A792B" w:rsidRDefault="00005C44" w:rsidP="00005C44">
      <w:pPr>
        <w:rPr>
          <w:rFonts w:ascii="Traditional Arabic" w:hAnsi="Traditional Arabic" w:cs="Traditional Arabic"/>
          <w:sz w:val="22"/>
          <w:szCs w:val="22"/>
        </w:rPr>
      </w:pPr>
    </w:p>
    <w:p w14:paraId="2564645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(قَالَ أَبُو مُحَمَّد) كل هَذَا لَا حجَّة لَهُم فِيهِ لما قد تقصيناه غَايَة التَّقَصِّي خَبرا خَبرا بأسانيدها ومعانيها فِي كتَابنَا الموسوم بـ(الايصال إِلَى فهم معرفَة الْخِصَال) وَنَذْكُر مِنْهُ إِن شَاءَ الله هَاهُنَا جملا كَافِيَة وَبِاللَّهِ تَعَالَى نتأيد.</w:t>
      </w:r>
    </w:p>
    <w:p w14:paraId="176A2AA2" w14:textId="77777777" w:rsidR="00005C44" w:rsidRDefault="00005C44" w:rsidP="00005C44">
      <w:pPr>
        <w:rPr>
          <w:rFonts w:ascii="Traditional Arabic" w:hAnsi="Traditional Arabic" w:cs="Traditional Arabic"/>
          <w:sz w:val="22"/>
          <w:szCs w:val="22"/>
        </w:rPr>
      </w:pPr>
    </w:p>
    <w:p w14:paraId="5EF25833" w14:textId="77777777" w:rsidR="00005C44" w:rsidRDefault="00005C44" w:rsidP="00005C44">
      <w:pPr>
        <w:rPr>
          <w:rFonts w:ascii="Calibri" w:hAnsi="Calibri" w:cs="Calibri"/>
        </w:rPr>
      </w:pPr>
      <w:r w:rsidRPr="0003339B">
        <w:rPr>
          <w:rFonts w:ascii="Calibri" w:hAnsi="Calibri" w:cs="Calibri"/>
        </w:rPr>
        <w:t>Abu Muhammad (Ibn Hazm) said: All of this is not a valid evidential argument for them</w:t>
      </w:r>
      <w:r>
        <w:rPr>
          <w:rFonts w:ascii="Calibri" w:hAnsi="Calibri" w:cs="Calibri"/>
        </w:rPr>
        <w:t xml:space="preserve"> in this matter</w:t>
      </w:r>
      <w:r w:rsidRPr="0003339B">
        <w:rPr>
          <w:rFonts w:ascii="Calibri" w:hAnsi="Calibri" w:cs="Calibri"/>
        </w:rPr>
        <w:t>, as we have thoroughly examined it, report by report, with their chains of transmission and meanings, in our book titled “Al-</w:t>
      </w:r>
      <w:proofErr w:type="spellStart"/>
      <w:r w:rsidRPr="0003339B">
        <w:rPr>
          <w:rFonts w:ascii="Calibri" w:hAnsi="Calibri" w:cs="Calibri"/>
        </w:rPr>
        <w:t>Iesaal</w:t>
      </w:r>
      <w:proofErr w:type="spellEnd"/>
      <w:r w:rsidRPr="0003339B">
        <w:rPr>
          <w:rFonts w:ascii="Calibri" w:hAnsi="Calibri" w:cs="Calibri"/>
        </w:rPr>
        <w:t xml:space="preserve"> </w:t>
      </w:r>
      <w:proofErr w:type="spellStart"/>
      <w:r w:rsidRPr="0003339B">
        <w:rPr>
          <w:rFonts w:ascii="Calibri" w:hAnsi="Calibri" w:cs="Calibri"/>
        </w:rPr>
        <w:t>Ilaa</w:t>
      </w:r>
      <w:proofErr w:type="spellEnd"/>
      <w:r w:rsidRPr="0003339B">
        <w:rPr>
          <w:rFonts w:ascii="Calibri" w:hAnsi="Calibri" w:cs="Calibri"/>
        </w:rPr>
        <w:t xml:space="preserve"> Fahm Ma’rifat al-</w:t>
      </w:r>
      <w:proofErr w:type="spellStart"/>
      <w:r w:rsidRPr="0003339B">
        <w:rPr>
          <w:rFonts w:ascii="Calibri" w:hAnsi="Calibri" w:cs="Calibri"/>
        </w:rPr>
        <w:t>Khisaal</w:t>
      </w:r>
      <w:proofErr w:type="spellEnd"/>
      <w:r w:rsidRPr="0003339B">
        <w:rPr>
          <w:rFonts w:ascii="Calibri" w:hAnsi="Calibri" w:cs="Calibri"/>
        </w:rPr>
        <w:t>” (The Guide to Understanding the Knowledge of Traits). We will mention here</w:t>
      </w:r>
      <w:r>
        <w:rPr>
          <w:rFonts w:ascii="Calibri" w:hAnsi="Calibri" w:cs="Calibri"/>
        </w:rPr>
        <w:t xml:space="preserve"> </w:t>
      </w:r>
      <w:proofErr w:type="gramStart"/>
      <w:r>
        <w:rPr>
          <w:rFonts w:ascii="Calibri" w:hAnsi="Calibri" w:cs="Calibri"/>
        </w:rPr>
        <w:t xml:space="preserve">a </w:t>
      </w:r>
      <w:r w:rsidRPr="0003339B">
        <w:rPr>
          <w:rFonts w:ascii="Calibri" w:hAnsi="Calibri" w:cs="Calibri"/>
        </w:rPr>
        <w:t xml:space="preserve">sufficient </w:t>
      </w:r>
      <w:r>
        <w:rPr>
          <w:rFonts w:ascii="Calibri" w:hAnsi="Calibri" w:cs="Calibri"/>
        </w:rPr>
        <w:t>number of</w:t>
      </w:r>
      <w:proofErr w:type="gramEnd"/>
      <w:r>
        <w:rPr>
          <w:rFonts w:ascii="Calibri" w:hAnsi="Calibri" w:cs="Calibri"/>
        </w:rPr>
        <w:t xml:space="preserve"> statements related to it</w:t>
      </w:r>
      <w:r w:rsidRPr="0003339B">
        <w:rPr>
          <w:rFonts w:ascii="Calibri" w:hAnsi="Calibri" w:cs="Calibri"/>
        </w:rPr>
        <w:t xml:space="preserve">, </w:t>
      </w:r>
      <w:r>
        <w:rPr>
          <w:rFonts w:ascii="Calibri" w:hAnsi="Calibri" w:cs="Calibri"/>
        </w:rPr>
        <w:t xml:space="preserve">whilst seeking support </w:t>
      </w:r>
      <w:r w:rsidRPr="0003339B">
        <w:rPr>
          <w:rFonts w:ascii="Calibri" w:hAnsi="Calibri" w:cs="Calibri"/>
        </w:rPr>
        <w:t>with Allah, the Exalted</w:t>
      </w:r>
      <w:r>
        <w:rPr>
          <w:rFonts w:ascii="Calibri" w:hAnsi="Calibri" w:cs="Calibri"/>
        </w:rPr>
        <w:t>.</w:t>
      </w:r>
    </w:p>
    <w:p w14:paraId="122E8415" w14:textId="77777777" w:rsidR="00005C44" w:rsidRPr="00443074" w:rsidRDefault="00005C44" w:rsidP="00005C44">
      <w:pPr>
        <w:rPr>
          <w:rFonts w:ascii="Traditional Arabic" w:hAnsi="Traditional Arabic" w:cs="Traditional Arabic"/>
          <w:sz w:val="22"/>
          <w:szCs w:val="22"/>
          <w:rtl/>
        </w:rPr>
      </w:pPr>
    </w:p>
    <w:p w14:paraId="1D8DCE2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أما أمره، صلى الله عليه وسلم، بِالصبرِ على أَخذ المَال وَضرب الظّهْر فَإِنَّمَا ذَلِك بِلَا شكّ إِذا تولى الإِمَام ذَلِك بِحَق وَهَذَا مَا لَا شكّ فِيهِ أَنه فرض علينا الصَّبْر لَهُ وَإِن امْتنع من ذَلِك بل من ضرب رقبته إِن وَجب عَلَيْهِ فَهُوَ فَاسق عَاص لله تَعَالَى وَإِمَّا إِن كَانَ ذَلِك بباطل فمعاذ الله أَن يَأْمر رَسُول الله، صلى الله عليه وسلم، بِالصبرِ على ذَلِك برهَان هَذَا قَول الله عز وَجل {وتعاونوا على الْبر وَالتَّقوى وَلَا تعاونوا على الْإِثْم والعدوان} وَقد علمنَا أَن كَلَام رَسُول الله، صلى الله عليه وسلم، لَا يُخَالف كَلَام ربه تَعَالَى قَالَ الله عز وَجل {وَمَا ينْطق عَن الْهوى أَن هُوَ إِلَّا وَحي يُوحى} وَقَالَ تَعَالَى {وَلَو كَانَ من عِنْد غير الله لوجدوا فِيهِ اخْتِلَافا كثيرا} فصح أَن كل مَا قَالَه رَسُول الله، صلى الله عليه وسلم، فَهُوَ وَحي من عِنْد الله عز وَجل وَلَا اخْتِلَاف فِيهِ وَلَا تعَارض وَلَا تنَاقض فَإِذا كَانَ هَذَا كَذَلِك فيقين لَا شكّ فِيهِ يدْرِي كل مُسلم أَن أَخذ مَال مُسلم أَو ذمِّي بِغَيْر حق وَضرب ظَهره بِغَيْر حق إِثْم وعدوان وَحرَام قَالَ رَسُول الله، صلى الله عليه وسلم: (إِن دماءكم وَأَمْوَالكُمْ وَأَعْرَاضكُمْ حرَام عَلَيْكُم)، فَإذْ لَا شكّ فِي هَذَا وَلَا اخْتِلَاف من أحد من الْمُسلمين فالمسلم مَاله للأخذ ظلما وظهره للضرب ظلما وَهُوَ يقدر على الِامْتِنَاع من ذَلِك بِأَيّ وَجه أمكنه معاون لظالمه على الْإِثْم والعدوان وَهَذَا حرَام بِنَصّ الْقُرْآن</w:t>
      </w:r>
    </w:p>
    <w:p w14:paraId="642A94AB" w14:textId="77777777" w:rsidR="00005C44" w:rsidRDefault="00005C44" w:rsidP="00005C44">
      <w:pPr>
        <w:rPr>
          <w:rFonts w:ascii="Traditional Arabic" w:hAnsi="Traditional Arabic" w:cs="Traditional Arabic"/>
          <w:sz w:val="22"/>
          <w:szCs w:val="22"/>
        </w:rPr>
      </w:pPr>
    </w:p>
    <w:p w14:paraId="5096508B" w14:textId="77777777" w:rsidR="00005C44" w:rsidRPr="00331ABC" w:rsidRDefault="00005C44" w:rsidP="00005C44">
      <w:pPr>
        <w:rPr>
          <w:rFonts w:ascii="Calibri" w:hAnsi="Calibri" w:cs="Calibri"/>
        </w:rPr>
      </w:pPr>
      <w:r w:rsidRPr="00331ABC">
        <w:rPr>
          <w:rFonts w:ascii="Calibri" w:hAnsi="Calibri" w:cs="Calibri"/>
        </w:rPr>
        <w:t>Th</w:t>
      </w:r>
      <w:r>
        <w:rPr>
          <w:rFonts w:ascii="Calibri" w:hAnsi="Calibri" w:cs="Calibri"/>
        </w:rPr>
        <w:t>erefore</w:t>
      </w:r>
      <w:r w:rsidRPr="00331ABC">
        <w:rPr>
          <w:rFonts w:ascii="Calibri" w:hAnsi="Calibri" w:cs="Calibri"/>
        </w:rPr>
        <w:t xml:space="preserve">, </w:t>
      </w:r>
      <w:proofErr w:type="gramStart"/>
      <w:r w:rsidRPr="00331ABC">
        <w:rPr>
          <w:rFonts w:ascii="Calibri" w:hAnsi="Calibri" w:cs="Calibri"/>
        </w:rPr>
        <w:t>it is clear that everything</w:t>
      </w:r>
      <w:proofErr w:type="gramEnd"/>
      <w:r w:rsidRPr="00331ABC">
        <w:rPr>
          <w:rFonts w:ascii="Calibri" w:hAnsi="Calibri" w:cs="Calibri"/>
        </w:rPr>
        <w:t xml:space="preserve"> the Messenger of Allah</w:t>
      </w:r>
      <w:r>
        <w:rPr>
          <w:rFonts w:ascii="Calibri" w:hAnsi="Calibri" w:cs="Calibri"/>
        </w:rPr>
        <w:t xml:space="preserve"> </w:t>
      </w:r>
      <w:r>
        <w:rPr>
          <w:rFonts w:ascii="Calibri" w:hAnsi="Calibri" w:cs="Calibri" w:hint="cs"/>
          <w:rtl/>
        </w:rPr>
        <w:t>ﷺ</w:t>
      </w:r>
      <w:r w:rsidRPr="00331ABC">
        <w:rPr>
          <w:rFonts w:ascii="Calibri" w:hAnsi="Calibri" w:cs="Calibri"/>
        </w:rPr>
        <w:t xml:space="preserve"> said is a revelation from Allah, the Exalted, and there is no contradiction, opposition, or inconsistency in it. </w:t>
      </w:r>
      <w:r>
        <w:rPr>
          <w:rFonts w:ascii="Calibri" w:hAnsi="Calibri" w:cs="Calibri"/>
        </w:rPr>
        <w:t>If the situation is like that</w:t>
      </w:r>
      <w:r w:rsidRPr="00331ABC">
        <w:rPr>
          <w:rFonts w:ascii="Calibri" w:hAnsi="Calibri" w:cs="Calibri"/>
        </w:rPr>
        <w:t xml:space="preserve">, </w:t>
      </w:r>
      <w:r>
        <w:rPr>
          <w:rFonts w:ascii="Calibri" w:hAnsi="Calibri" w:cs="Calibri"/>
        </w:rPr>
        <w:t xml:space="preserve">then for certain without any doubt </w:t>
      </w:r>
      <w:r w:rsidRPr="00331ABC">
        <w:rPr>
          <w:rFonts w:ascii="Calibri" w:hAnsi="Calibri" w:cs="Calibri"/>
        </w:rPr>
        <w:t>every Muslim knows that taking the wealth of a Muslim or a Dhimmi wrongfully</w:t>
      </w:r>
      <w:r>
        <w:rPr>
          <w:rFonts w:ascii="Calibri" w:hAnsi="Calibri" w:cs="Calibri"/>
        </w:rPr>
        <w:t xml:space="preserve"> (i.e., without right)</w:t>
      </w:r>
      <w:r w:rsidRPr="00331ABC">
        <w:rPr>
          <w:rFonts w:ascii="Calibri" w:hAnsi="Calibri" w:cs="Calibri"/>
        </w:rPr>
        <w:t xml:space="preserve"> and striking his back wrongfully is a sin, aggression, and </w:t>
      </w:r>
      <w:r>
        <w:rPr>
          <w:rFonts w:ascii="Calibri" w:hAnsi="Calibri" w:cs="Calibri"/>
        </w:rPr>
        <w:t>prohibited</w:t>
      </w:r>
      <w:r w:rsidRPr="00331ABC">
        <w:rPr>
          <w:rFonts w:ascii="Calibri" w:hAnsi="Calibri" w:cs="Calibri"/>
        </w:rPr>
        <w:t>. The Messenger of Allah</w:t>
      </w:r>
      <w:r>
        <w:rPr>
          <w:rFonts w:ascii="Calibri" w:hAnsi="Calibri" w:cs="Calibri"/>
        </w:rPr>
        <w:t xml:space="preserve"> </w:t>
      </w:r>
      <w:r>
        <w:rPr>
          <w:rFonts w:ascii="Calibri" w:hAnsi="Calibri" w:cs="Calibri" w:hint="cs"/>
          <w:rtl/>
        </w:rPr>
        <w:t>ﷺ</w:t>
      </w:r>
      <w:r w:rsidRPr="00331ABC">
        <w:rPr>
          <w:rFonts w:ascii="Calibri" w:hAnsi="Calibri" w:cs="Calibri"/>
        </w:rPr>
        <w:t xml:space="preserve"> said</w:t>
      </w:r>
      <w:r>
        <w:rPr>
          <w:rFonts w:ascii="Calibri" w:hAnsi="Calibri" w:cs="Calibri"/>
        </w:rPr>
        <w:t xml:space="preserve">: </w:t>
      </w:r>
      <w:r w:rsidRPr="00331ABC">
        <w:rPr>
          <w:rFonts w:ascii="Calibri" w:hAnsi="Calibri" w:cs="Calibri"/>
        </w:rPr>
        <w:t xml:space="preserve">“Your blood, your wealth, and your </w:t>
      </w:r>
      <w:proofErr w:type="spellStart"/>
      <w:r w:rsidRPr="00331ABC">
        <w:rPr>
          <w:rFonts w:ascii="Calibri" w:hAnsi="Calibri" w:cs="Calibri"/>
        </w:rPr>
        <w:t>hono</w:t>
      </w:r>
      <w:r>
        <w:rPr>
          <w:rFonts w:ascii="Calibri" w:hAnsi="Calibri" w:cs="Calibri"/>
        </w:rPr>
        <w:t>u</w:t>
      </w:r>
      <w:r w:rsidRPr="00331ABC">
        <w:rPr>
          <w:rFonts w:ascii="Calibri" w:hAnsi="Calibri" w:cs="Calibri"/>
        </w:rPr>
        <w:t>r</w:t>
      </w:r>
      <w:proofErr w:type="spellEnd"/>
      <w:r w:rsidRPr="00331ABC">
        <w:rPr>
          <w:rFonts w:ascii="Calibri" w:hAnsi="Calibri" w:cs="Calibri"/>
        </w:rPr>
        <w:t xml:space="preserve"> are </w:t>
      </w:r>
      <w:r>
        <w:rPr>
          <w:rFonts w:ascii="Calibri" w:hAnsi="Calibri" w:cs="Calibri"/>
        </w:rPr>
        <w:t>inviolable</w:t>
      </w:r>
      <w:r w:rsidRPr="00331ABC">
        <w:rPr>
          <w:rFonts w:ascii="Calibri" w:hAnsi="Calibri" w:cs="Calibri"/>
        </w:rPr>
        <w:t xml:space="preserve"> to you”</w:t>
      </w:r>
      <w:r>
        <w:rPr>
          <w:rFonts w:ascii="Calibri" w:hAnsi="Calibri" w:cs="Calibri"/>
        </w:rPr>
        <w:t>.</w:t>
      </w:r>
      <w:r w:rsidRPr="00331ABC">
        <w:rPr>
          <w:rFonts w:ascii="Calibri" w:hAnsi="Calibri" w:cs="Calibri"/>
        </w:rPr>
        <w:t xml:space="preserve"> Since there is no doubt or disagreement among Muslims about this, a Muslim who allows his wealth to be taken wrongfully or his back to be struck wrongfully whil</w:t>
      </w:r>
      <w:r>
        <w:rPr>
          <w:rFonts w:ascii="Calibri" w:hAnsi="Calibri" w:cs="Calibri"/>
        </w:rPr>
        <w:t>st</w:t>
      </w:r>
      <w:r w:rsidRPr="00331ABC">
        <w:rPr>
          <w:rFonts w:ascii="Calibri" w:hAnsi="Calibri" w:cs="Calibri"/>
        </w:rPr>
        <w:t xml:space="preserve"> he is able to </w:t>
      </w:r>
      <w:r w:rsidRPr="00331ABC">
        <w:rPr>
          <w:rFonts w:ascii="Calibri" w:hAnsi="Calibri" w:cs="Calibri"/>
        </w:rPr>
        <w:lastRenderedPageBreak/>
        <w:t>prevent it in any way possible</w:t>
      </w:r>
      <w:r>
        <w:rPr>
          <w:rFonts w:ascii="Calibri" w:hAnsi="Calibri" w:cs="Calibri"/>
        </w:rPr>
        <w:t xml:space="preserve"> to him,</w:t>
      </w:r>
      <w:r w:rsidRPr="00331ABC">
        <w:rPr>
          <w:rFonts w:ascii="Calibri" w:hAnsi="Calibri" w:cs="Calibri"/>
        </w:rPr>
        <w:t xml:space="preserve"> is assisting his oppressor in sin and aggression, and this is forbidden by the explicit text of the Quran.</w:t>
      </w:r>
    </w:p>
    <w:p w14:paraId="319CB7F8" w14:textId="77777777" w:rsidR="00005C44" w:rsidRPr="00A37A13" w:rsidRDefault="00005C44" w:rsidP="00005C44">
      <w:pPr>
        <w:rPr>
          <w:rFonts w:ascii="Traditional Arabic" w:hAnsi="Traditional Arabic" w:cs="Traditional Arabic"/>
          <w:sz w:val="22"/>
          <w:szCs w:val="22"/>
        </w:rPr>
      </w:pPr>
    </w:p>
    <w:p w14:paraId="644A65E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وَأما سَائِر الْأَحَادِيث الَّتِي ذكرنَا وقصة ابْني آدم فَلَا حجَّة فِي شَيْء مِنْهَا أما قصَّة ابْني آدم فَتلك شَرِيعَة أُخْرَى غير شريعتنا قَالَ الله عز وَجل {لكل جعلنَا مِنْكُم شرعة ومنهاجاً} وَأما الْأَحَادِيث فقد صَحَّ عَن رَسُول الله، صلى الله عليه وسلم، من رأى مِنْكُم مُنْكرا فليغيره بِيَدِهِ إِن اسْتَطَاعَ فَإِن لم يسْتَطع فبلسانه فَإِن لم يسْتَطع فبقلبه وَذَلِكَ أَضْعَف الْإِيمَان لَيْسَ وَرَاء ذَلِك من الْإِيمَان شَيْء وَصَحَّ عَن رَسُول الله، صلى الله عليه وسلم، لَا طَاعَة فِي مَعْصِيّة إِنَّمَا الطَّاعَة فِي المعروف وعَلى أحدكُم السّمع وَالطَّاعَة مَا لم يُؤمر بِمَعْصِيَة فَإِن أَمر بِمَعْصِيَة فَلَا سمع وَلَا طَاعَة وَإنَّهُ عَلَيْهِ السَّلَام قَالَ من قتل دون مَاله فَهُوَ شَهِيد والمقتول دون دينه شَهِيد والمقتول دون مظْلمَة شَهِيد وَقَالَ عَلَيْهِ السَّلَام لتأمرن بِالْمَعْرُوفِ ولتنهون عَن الْمُنكر أَو ليعمنكم الله بِعَذَاب من عِنْده </w:t>
      </w:r>
    </w:p>
    <w:p w14:paraId="153453B2" w14:textId="77777777" w:rsidR="00005C44" w:rsidRDefault="00005C44" w:rsidP="00005C44">
      <w:pPr>
        <w:rPr>
          <w:rFonts w:ascii="Traditional Arabic" w:hAnsi="Traditional Arabic" w:cs="Traditional Arabic"/>
          <w:sz w:val="22"/>
          <w:szCs w:val="22"/>
        </w:rPr>
      </w:pPr>
    </w:p>
    <w:p w14:paraId="137B820C" w14:textId="77777777" w:rsidR="00005C44" w:rsidRPr="00331ABC" w:rsidRDefault="00005C44" w:rsidP="00005C44">
      <w:pPr>
        <w:rPr>
          <w:rFonts w:ascii="Calibri" w:hAnsi="Calibri" w:cs="Calibri"/>
        </w:rPr>
      </w:pPr>
      <w:r w:rsidRPr="00331ABC">
        <w:rPr>
          <w:rFonts w:ascii="Calibri" w:hAnsi="Calibri" w:cs="Calibri"/>
        </w:rPr>
        <w:t xml:space="preserve">As for the </w:t>
      </w:r>
      <w:proofErr w:type="spellStart"/>
      <w:r>
        <w:rPr>
          <w:rFonts w:ascii="Calibri" w:hAnsi="Calibri" w:cs="Calibri"/>
        </w:rPr>
        <w:t>Ahadeeth</w:t>
      </w:r>
      <w:proofErr w:type="spellEnd"/>
      <w:r w:rsidRPr="00331ABC">
        <w:rPr>
          <w:rFonts w:ascii="Calibri" w:hAnsi="Calibri" w:cs="Calibri"/>
        </w:rPr>
        <w:t>,</w:t>
      </w:r>
      <w:r>
        <w:rPr>
          <w:rFonts w:ascii="Calibri" w:hAnsi="Calibri" w:cs="Calibri"/>
        </w:rPr>
        <w:t xml:space="preserve"> then</w:t>
      </w:r>
      <w:r w:rsidRPr="00331ABC">
        <w:rPr>
          <w:rFonts w:ascii="Calibri" w:hAnsi="Calibri" w:cs="Calibri"/>
        </w:rPr>
        <w:t xml:space="preserve"> it has been authentically reported from the Messenger of Allah</w:t>
      </w:r>
      <w:r>
        <w:rPr>
          <w:rFonts w:ascii="Calibri" w:hAnsi="Calibri" w:cs="Calibri"/>
        </w:rPr>
        <w:t xml:space="preserve"> </w:t>
      </w:r>
      <w:r>
        <w:rPr>
          <w:rFonts w:ascii="Calibri" w:hAnsi="Calibri" w:cs="Calibri" w:hint="cs"/>
          <w:rtl/>
        </w:rPr>
        <w:t>ﷺ</w:t>
      </w:r>
      <w:r>
        <w:rPr>
          <w:rFonts w:ascii="Calibri" w:hAnsi="Calibri" w:cs="Calibri"/>
        </w:rPr>
        <w:t xml:space="preserve"> (that he said):</w:t>
      </w:r>
      <w:r w:rsidRPr="00331ABC">
        <w:rPr>
          <w:rFonts w:ascii="Calibri" w:hAnsi="Calibri" w:cs="Calibri"/>
        </w:rPr>
        <w:t xml:space="preserve"> “Whoever among you sees an evil</w:t>
      </w:r>
      <w:r>
        <w:rPr>
          <w:rFonts w:ascii="Calibri" w:hAnsi="Calibri" w:cs="Calibri"/>
        </w:rPr>
        <w:t xml:space="preserve"> (</w:t>
      </w:r>
      <w:proofErr w:type="spellStart"/>
      <w:r>
        <w:rPr>
          <w:rFonts w:ascii="Calibri" w:hAnsi="Calibri" w:cs="Calibri"/>
        </w:rPr>
        <w:t>Munkar</w:t>
      </w:r>
      <w:proofErr w:type="spellEnd"/>
      <w:r>
        <w:rPr>
          <w:rFonts w:ascii="Calibri" w:hAnsi="Calibri" w:cs="Calibri"/>
        </w:rPr>
        <w:t>)</w:t>
      </w:r>
      <w:r w:rsidRPr="00331ABC">
        <w:rPr>
          <w:rFonts w:ascii="Calibri" w:hAnsi="Calibri" w:cs="Calibri"/>
        </w:rPr>
        <w:t xml:space="preserve">, let him change it </w:t>
      </w:r>
      <w:r>
        <w:rPr>
          <w:rFonts w:ascii="Calibri" w:hAnsi="Calibri" w:cs="Calibri"/>
        </w:rPr>
        <w:t>by</w:t>
      </w:r>
      <w:r w:rsidRPr="00331ABC">
        <w:rPr>
          <w:rFonts w:ascii="Calibri" w:hAnsi="Calibri" w:cs="Calibri"/>
        </w:rPr>
        <w:t xml:space="preserve"> his hand if he </w:t>
      </w:r>
      <w:r>
        <w:rPr>
          <w:rFonts w:ascii="Calibri" w:hAnsi="Calibri" w:cs="Calibri"/>
        </w:rPr>
        <w:t>is able.</w:t>
      </w:r>
      <w:r w:rsidRPr="00331ABC">
        <w:rPr>
          <w:rFonts w:ascii="Calibri" w:hAnsi="Calibri" w:cs="Calibri"/>
        </w:rPr>
        <w:t xml:space="preserve"> </w:t>
      </w:r>
      <w:r>
        <w:rPr>
          <w:rFonts w:ascii="Calibri" w:hAnsi="Calibri" w:cs="Calibri"/>
        </w:rPr>
        <w:t>I</w:t>
      </w:r>
      <w:r w:rsidRPr="00331ABC">
        <w:rPr>
          <w:rFonts w:ascii="Calibri" w:hAnsi="Calibri" w:cs="Calibri"/>
        </w:rPr>
        <w:t>f he cannot, then with his tongue</w:t>
      </w:r>
      <w:r>
        <w:rPr>
          <w:rFonts w:ascii="Calibri" w:hAnsi="Calibri" w:cs="Calibri"/>
        </w:rPr>
        <w:t>.</w:t>
      </w:r>
      <w:r w:rsidRPr="00331ABC">
        <w:rPr>
          <w:rFonts w:ascii="Calibri" w:hAnsi="Calibri" w:cs="Calibri"/>
        </w:rPr>
        <w:t xml:space="preserve"> </w:t>
      </w:r>
      <w:r>
        <w:rPr>
          <w:rFonts w:ascii="Calibri" w:hAnsi="Calibri" w:cs="Calibri"/>
        </w:rPr>
        <w:t>I</w:t>
      </w:r>
      <w:r w:rsidRPr="00331ABC">
        <w:rPr>
          <w:rFonts w:ascii="Calibri" w:hAnsi="Calibri" w:cs="Calibri"/>
        </w:rPr>
        <w:t xml:space="preserve">f he cannot, then with his heart, and that is the weakest of </w:t>
      </w:r>
      <w:r>
        <w:rPr>
          <w:rFonts w:ascii="Calibri" w:hAnsi="Calibri" w:cs="Calibri"/>
        </w:rPr>
        <w:t>Iman</w:t>
      </w:r>
      <w:r w:rsidRPr="00331ABC">
        <w:rPr>
          <w:rFonts w:ascii="Calibri" w:hAnsi="Calibri" w:cs="Calibri"/>
        </w:rPr>
        <w:t xml:space="preserve">. Beyond that, there is no </w:t>
      </w:r>
      <w:r>
        <w:rPr>
          <w:rFonts w:ascii="Calibri" w:hAnsi="Calibri" w:cs="Calibri"/>
        </w:rPr>
        <w:t>Iman</w:t>
      </w:r>
      <w:r w:rsidRPr="00331ABC">
        <w:rPr>
          <w:rFonts w:ascii="Calibri" w:hAnsi="Calibri" w:cs="Calibri"/>
        </w:rPr>
        <w:t>”</w:t>
      </w:r>
      <w:r>
        <w:rPr>
          <w:rFonts w:ascii="Calibri" w:hAnsi="Calibri" w:cs="Calibri"/>
        </w:rPr>
        <w:t>.</w:t>
      </w:r>
      <w:r w:rsidRPr="00331ABC">
        <w:rPr>
          <w:rFonts w:ascii="Calibri" w:hAnsi="Calibri" w:cs="Calibri"/>
        </w:rPr>
        <w:t xml:space="preserve"> It has also been authentically reported from the Messenger of Allah</w:t>
      </w:r>
      <w:r>
        <w:rPr>
          <w:rFonts w:ascii="Calibri" w:hAnsi="Calibri" w:cs="Calibri"/>
        </w:rPr>
        <w:t xml:space="preserve"> </w:t>
      </w:r>
      <w:r>
        <w:rPr>
          <w:rFonts w:ascii="Calibri" w:hAnsi="Calibri" w:cs="Calibri" w:hint="cs"/>
          <w:rtl/>
        </w:rPr>
        <w:t>ﷺ</w:t>
      </w:r>
      <w:r>
        <w:rPr>
          <w:rFonts w:ascii="Calibri" w:hAnsi="Calibri" w:cs="Calibri"/>
        </w:rPr>
        <w:t xml:space="preserve"> (that he said): </w:t>
      </w:r>
      <w:r w:rsidRPr="00331ABC">
        <w:rPr>
          <w:rFonts w:ascii="Calibri" w:hAnsi="Calibri" w:cs="Calibri"/>
        </w:rPr>
        <w:t xml:space="preserve">“There is no obedience in </w:t>
      </w:r>
      <w:r>
        <w:rPr>
          <w:rFonts w:ascii="Calibri" w:hAnsi="Calibri" w:cs="Calibri"/>
        </w:rPr>
        <w:t xml:space="preserve">a </w:t>
      </w:r>
      <w:proofErr w:type="spellStart"/>
      <w:r>
        <w:rPr>
          <w:rFonts w:ascii="Calibri" w:hAnsi="Calibri" w:cs="Calibri"/>
        </w:rPr>
        <w:t>Ma’siyah</w:t>
      </w:r>
      <w:proofErr w:type="spellEnd"/>
      <w:r>
        <w:rPr>
          <w:rFonts w:ascii="Calibri" w:hAnsi="Calibri" w:cs="Calibri"/>
        </w:rPr>
        <w:t xml:space="preserve"> </w:t>
      </w:r>
      <w:bookmarkStart w:id="29" w:name="_Hlk177506842"/>
      <w:r>
        <w:rPr>
          <w:rFonts w:ascii="Calibri" w:hAnsi="Calibri" w:cs="Calibri"/>
        </w:rPr>
        <w:t>(sinful act of disobedience to Allah).</w:t>
      </w:r>
      <w:r w:rsidRPr="00331ABC">
        <w:rPr>
          <w:rFonts w:ascii="Calibri" w:hAnsi="Calibri" w:cs="Calibri"/>
        </w:rPr>
        <w:t xml:space="preserve"> </w:t>
      </w:r>
      <w:bookmarkEnd w:id="29"/>
      <w:r>
        <w:rPr>
          <w:rFonts w:ascii="Calibri" w:hAnsi="Calibri" w:cs="Calibri"/>
        </w:rPr>
        <w:t>O</w:t>
      </w:r>
      <w:r w:rsidRPr="00331ABC">
        <w:rPr>
          <w:rFonts w:ascii="Calibri" w:hAnsi="Calibri" w:cs="Calibri"/>
        </w:rPr>
        <w:t xml:space="preserve">bedience is only in what is </w:t>
      </w:r>
      <w:r>
        <w:rPr>
          <w:rFonts w:ascii="Calibri" w:hAnsi="Calibri" w:cs="Calibri"/>
        </w:rPr>
        <w:t>Al-</w:t>
      </w:r>
      <w:proofErr w:type="spellStart"/>
      <w:r>
        <w:rPr>
          <w:rFonts w:ascii="Calibri" w:hAnsi="Calibri" w:cs="Calibri"/>
        </w:rPr>
        <w:t>Ma’ruf</w:t>
      </w:r>
      <w:proofErr w:type="spellEnd"/>
      <w:r>
        <w:rPr>
          <w:rFonts w:ascii="Calibri" w:hAnsi="Calibri" w:cs="Calibri"/>
        </w:rPr>
        <w:t xml:space="preserve"> (the </w:t>
      </w:r>
      <w:r w:rsidRPr="00331ABC">
        <w:rPr>
          <w:rFonts w:ascii="Calibri" w:hAnsi="Calibri" w:cs="Calibri"/>
        </w:rPr>
        <w:t>right</w:t>
      </w:r>
      <w:r>
        <w:rPr>
          <w:rFonts w:ascii="Calibri" w:hAnsi="Calibri" w:cs="Calibri"/>
        </w:rPr>
        <w:t>)</w:t>
      </w:r>
      <w:r w:rsidRPr="00331ABC">
        <w:rPr>
          <w:rFonts w:ascii="Calibri" w:hAnsi="Calibri" w:cs="Calibri"/>
        </w:rPr>
        <w:t>”</w:t>
      </w:r>
      <w:r>
        <w:rPr>
          <w:rFonts w:ascii="Calibri" w:hAnsi="Calibri" w:cs="Calibri"/>
        </w:rPr>
        <w:t>.</w:t>
      </w:r>
      <w:r w:rsidRPr="00331ABC">
        <w:rPr>
          <w:rFonts w:ascii="Calibri" w:hAnsi="Calibri" w:cs="Calibri"/>
        </w:rPr>
        <w:t xml:space="preserve"> And</w:t>
      </w:r>
      <w:r>
        <w:rPr>
          <w:rFonts w:ascii="Calibri" w:hAnsi="Calibri" w:cs="Calibri"/>
        </w:rPr>
        <w:t xml:space="preserve"> (he said):</w:t>
      </w:r>
      <w:r w:rsidRPr="00331ABC">
        <w:rPr>
          <w:rFonts w:ascii="Calibri" w:hAnsi="Calibri" w:cs="Calibri"/>
        </w:rPr>
        <w:t xml:space="preserve"> “You must listen and obey </w:t>
      </w:r>
      <w:proofErr w:type="gramStart"/>
      <w:r w:rsidRPr="00331ABC">
        <w:rPr>
          <w:rFonts w:ascii="Calibri" w:hAnsi="Calibri" w:cs="Calibri"/>
        </w:rPr>
        <w:t>as long as</w:t>
      </w:r>
      <w:proofErr w:type="gramEnd"/>
      <w:r w:rsidRPr="00331ABC">
        <w:rPr>
          <w:rFonts w:ascii="Calibri" w:hAnsi="Calibri" w:cs="Calibri"/>
        </w:rPr>
        <w:t xml:space="preserve"> you are not commanded </w:t>
      </w:r>
      <w:r>
        <w:rPr>
          <w:rFonts w:ascii="Calibri" w:hAnsi="Calibri" w:cs="Calibri"/>
        </w:rPr>
        <w:t xml:space="preserve">to undertake a </w:t>
      </w:r>
      <w:proofErr w:type="spellStart"/>
      <w:r>
        <w:rPr>
          <w:rFonts w:ascii="Calibri" w:hAnsi="Calibri" w:cs="Calibri"/>
        </w:rPr>
        <w:t>Ma’siyah</w:t>
      </w:r>
      <w:proofErr w:type="spellEnd"/>
      <w:r>
        <w:rPr>
          <w:rFonts w:ascii="Calibri" w:hAnsi="Calibri" w:cs="Calibri"/>
        </w:rPr>
        <w:t xml:space="preserve"> </w:t>
      </w:r>
      <w:r w:rsidRPr="00524CCC">
        <w:rPr>
          <w:rFonts w:ascii="Calibri" w:hAnsi="Calibri" w:cs="Calibri"/>
        </w:rPr>
        <w:t>(sinful act of disobedience to Allah)</w:t>
      </w:r>
      <w:r>
        <w:rPr>
          <w:rFonts w:ascii="Calibri" w:hAnsi="Calibri" w:cs="Calibri"/>
        </w:rPr>
        <w:t>.</w:t>
      </w:r>
      <w:r w:rsidRPr="00331ABC">
        <w:rPr>
          <w:rFonts w:ascii="Calibri" w:hAnsi="Calibri" w:cs="Calibri"/>
        </w:rPr>
        <w:t xml:space="preserve"> </w:t>
      </w:r>
      <w:r>
        <w:rPr>
          <w:rFonts w:ascii="Calibri" w:hAnsi="Calibri" w:cs="Calibri"/>
        </w:rPr>
        <w:t>I</w:t>
      </w:r>
      <w:r w:rsidRPr="00331ABC">
        <w:rPr>
          <w:rFonts w:ascii="Calibri" w:hAnsi="Calibri" w:cs="Calibri"/>
        </w:rPr>
        <w:t xml:space="preserve">f you are commanded </w:t>
      </w:r>
      <w:r>
        <w:rPr>
          <w:rFonts w:ascii="Calibri" w:hAnsi="Calibri" w:cs="Calibri"/>
        </w:rPr>
        <w:t xml:space="preserve">with a </w:t>
      </w:r>
      <w:proofErr w:type="spellStart"/>
      <w:r>
        <w:rPr>
          <w:rFonts w:ascii="Calibri" w:hAnsi="Calibri" w:cs="Calibri"/>
        </w:rPr>
        <w:t>Ma’siyah</w:t>
      </w:r>
      <w:proofErr w:type="spellEnd"/>
      <w:r w:rsidRPr="00331ABC">
        <w:rPr>
          <w:rFonts w:ascii="Calibri" w:hAnsi="Calibri" w:cs="Calibri"/>
        </w:rPr>
        <w:t>, then there is no listening or obedience</w:t>
      </w:r>
      <w:r>
        <w:rPr>
          <w:rFonts w:ascii="Calibri" w:hAnsi="Calibri" w:cs="Calibri"/>
        </w:rPr>
        <w:t>”.</w:t>
      </w:r>
      <w:r w:rsidRPr="00331ABC">
        <w:rPr>
          <w:rFonts w:ascii="Calibri" w:hAnsi="Calibri" w:cs="Calibri"/>
        </w:rPr>
        <w:t xml:space="preserve"> He</w:t>
      </w:r>
      <w:r>
        <w:rPr>
          <w:rFonts w:ascii="Calibri" w:hAnsi="Calibri" w:cs="Calibri"/>
        </w:rPr>
        <w:t xml:space="preserve"> </w:t>
      </w:r>
      <w:r>
        <w:rPr>
          <w:rFonts w:ascii="Calibri" w:hAnsi="Calibri" w:cs="Calibri" w:hint="cs"/>
          <w:rtl/>
        </w:rPr>
        <w:t>ﷺ</w:t>
      </w:r>
      <w:r w:rsidRPr="00331ABC">
        <w:rPr>
          <w:rFonts w:ascii="Calibri" w:hAnsi="Calibri" w:cs="Calibri"/>
        </w:rPr>
        <w:t xml:space="preserve"> also said</w:t>
      </w:r>
      <w:r>
        <w:rPr>
          <w:rFonts w:ascii="Calibri" w:hAnsi="Calibri" w:cs="Calibri"/>
        </w:rPr>
        <w:t>:</w:t>
      </w:r>
      <w:r w:rsidRPr="00331ABC">
        <w:rPr>
          <w:rFonts w:ascii="Calibri" w:hAnsi="Calibri" w:cs="Calibri"/>
        </w:rPr>
        <w:t xml:space="preserve"> “Whoever is killed defending his wealth</w:t>
      </w:r>
      <w:r>
        <w:rPr>
          <w:rFonts w:ascii="Calibri" w:hAnsi="Calibri" w:cs="Calibri"/>
        </w:rPr>
        <w:t xml:space="preserve"> (or property)</w:t>
      </w:r>
      <w:r w:rsidRPr="00331ABC">
        <w:rPr>
          <w:rFonts w:ascii="Calibri" w:hAnsi="Calibri" w:cs="Calibri"/>
        </w:rPr>
        <w:t xml:space="preserve"> is a martyr; whoever is killed defending his </w:t>
      </w:r>
      <w:r>
        <w:rPr>
          <w:rFonts w:ascii="Calibri" w:hAnsi="Calibri" w:cs="Calibri"/>
        </w:rPr>
        <w:t>Deen</w:t>
      </w:r>
      <w:r w:rsidRPr="00331ABC">
        <w:rPr>
          <w:rFonts w:ascii="Calibri" w:hAnsi="Calibri" w:cs="Calibri"/>
        </w:rPr>
        <w:t xml:space="preserve"> is a martyr; whoever is killed </w:t>
      </w:r>
      <w:r>
        <w:rPr>
          <w:rFonts w:ascii="Calibri" w:hAnsi="Calibri" w:cs="Calibri"/>
        </w:rPr>
        <w:t xml:space="preserve">in </w:t>
      </w:r>
      <w:proofErr w:type="spellStart"/>
      <w:r>
        <w:rPr>
          <w:rFonts w:ascii="Calibri" w:hAnsi="Calibri" w:cs="Calibri"/>
        </w:rPr>
        <w:t>defence</w:t>
      </w:r>
      <w:proofErr w:type="spellEnd"/>
      <w:r>
        <w:rPr>
          <w:rFonts w:ascii="Calibri" w:hAnsi="Calibri" w:cs="Calibri"/>
        </w:rPr>
        <w:t xml:space="preserve"> against a </w:t>
      </w:r>
      <w:proofErr w:type="spellStart"/>
      <w:r>
        <w:rPr>
          <w:rFonts w:ascii="Calibri" w:hAnsi="Calibri" w:cs="Calibri"/>
        </w:rPr>
        <w:t>Mazhlamah</w:t>
      </w:r>
      <w:proofErr w:type="spellEnd"/>
      <w:r>
        <w:rPr>
          <w:rFonts w:ascii="Calibri" w:hAnsi="Calibri" w:cs="Calibri"/>
        </w:rPr>
        <w:t xml:space="preserve"> (injustice)</w:t>
      </w:r>
      <w:r w:rsidRPr="00331ABC">
        <w:rPr>
          <w:rFonts w:ascii="Calibri" w:hAnsi="Calibri" w:cs="Calibri"/>
        </w:rPr>
        <w:t xml:space="preserve"> is a martyr”</w:t>
      </w:r>
      <w:r>
        <w:rPr>
          <w:rFonts w:ascii="Calibri" w:hAnsi="Calibri" w:cs="Calibri"/>
        </w:rPr>
        <w:t>.</w:t>
      </w:r>
      <w:r w:rsidRPr="00331ABC">
        <w:rPr>
          <w:rFonts w:ascii="Calibri" w:hAnsi="Calibri" w:cs="Calibri"/>
        </w:rPr>
        <w:t xml:space="preserve"> He</w:t>
      </w:r>
      <w:r>
        <w:rPr>
          <w:rFonts w:ascii="Calibri" w:hAnsi="Calibri" w:cs="Calibri"/>
        </w:rPr>
        <w:t xml:space="preserve"> </w:t>
      </w:r>
      <w:r>
        <w:rPr>
          <w:rFonts w:ascii="Calibri" w:hAnsi="Calibri" w:cs="Calibri" w:hint="cs"/>
          <w:rtl/>
        </w:rPr>
        <w:t>ﷺ</w:t>
      </w:r>
      <w:r w:rsidRPr="00331ABC">
        <w:rPr>
          <w:rFonts w:ascii="Calibri" w:hAnsi="Calibri" w:cs="Calibri"/>
        </w:rPr>
        <w:t xml:space="preserve"> also said</w:t>
      </w:r>
      <w:r>
        <w:rPr>
          <w:rFonts w:ascii="Calibri" w:hAnsi="Calibri" w:cs="Calibri"/>
        </w:rPr>
        <w:t>:</w:t>
      </w:r>
      <w:r w:rsidRPr="00331ABC">
        <w:rPr>
          <w:rFonts w:ascii="Calibri" w:hAnsi="Calibri" w:cs="Calibri"/>
        </w:rPr>
        <w:t xml:space="preserve"> “You must enjoin good and forbid evil, or Allah will </w:t>
      </w:r>
      <w:r>
        <w:rPr>
          <w:rFonts w:ascii="Calibri" w:hAnsi="Calibri" w:cs="Calibri"/>
        </w:rPr>
        <w:t>encompass</w:t>
      </w:r>
      <w:r w:rsidRPr="00331ABC">
        <w:rPr>
          <w:rFonts w:ascii="Calibri" w:hAnsi="Calibri" w:cs="Calibri"/>
        </w:rPr>
        <w:t xml:space="preserve"> you </w:t>
      </w:r>
      <w:r>
        <w:rPr>
          <w:rFonts w:ascii="Calibri" w:hAnsi="Calibri" w:cs="Calibri"/>
        </w:rPr>
        <w:t xml:space="preserve">with </w:t>
      </w:r>
      <w:r w:rsidRPr="00331ABC">
        <w:rPr>
          <w:rFonts w:ascii="Calibri" w:hAnsi="Calibri" w:cs="Calibri"/>
        </w:rPr>
        <w:t>a punishment from Him”</w:t>
      </w:r>
      <w:r>
        <w:rPr>
          <w:rFonts w:ascii="Calibri" w:hAnsi="Calibri" w:cs="Calibri"/>
        </w:rPr>
        <w:t>.</w:t>
      </w:r>
    </w:p>
    <w:p w14:paraId="0438CA8C" w14:textId="77777777" w:rsidR="00005C44" w:rsidRPr="002706C7" w:rsidRDefault="00005C44" w:rsidP="00005C44">
      <w:pPr>
        <w:rPr>
          <w:rFonts w:ascii="Traditional Arabic" w:hAnsi="Traditional Arabic" w:cs="Traditional Arabic"/>
          <w:sz w:val="22"/>
          <w:szCs w:val="22"/>
        </w:rPr>
      </w:pPr>
    </w:p>
    <w:p w14:paraId="11BF1B9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فَكَانَ ظَاهر هَذِه الْأَخْبَار مُعَارضا للْآخر فصح أَن إِحْدَى هَاتين الجملتين ناسخة لِلْأُخْرَى لَا يُمكن غير ذَلِك فَوَجَبَ النّظر فِي أَيهمَا هُوَ النَّاسِخ فَوَجَدنَا تِلْكَ الْأَحَادِيث الَّتِي مِنْهَا النَّهْي عَن الْقِتَال مُوَافقَة لمعهود الأَصْل وَلما كَانَت الْحَال فِيهِ فِي أول الْإِسْلَام بِلَا شكّ وَكَانَت هَذِه الْأَحَادِيث الْأُخَر وَارِدَة بشريعة زَائِدَة وَهِي الْقِتَال هَذَا مَا لَا شكّ فِيهِ فقد صَحَّ نسخ معنى تِلْكَ الحاديث وَرفع حكمهَا حِين نطقه عَلَيْهِ السَّلَام بِهَذِهِ الْأُخَر بِلَا شكّ فَمن الْمحَال الْمحرم أَن يُؤْخَذ بالمنسوخ وَيتْرك النَّاسِخ وَأَن يُؤْخَذ الشَّك وَيتْرك الْيَقِين وَمن ادّعى أَن هَذِه الْأَخْبَار بعد أَن كَانَت هِيَ الناسخة فَعَادَت مَنْسُوخَة فقد ادّعى الْبَاطِل وَقفا مَا لَا علم لَهُ بِهِ فَقَالَ على الله مَا لم يعلم وَهَذَا لَا يحل وَلَو كَانَ هَذَا لما أخلا الله عز وَجل هَذَا الحكم عَن دَلِيل وبرهان يبين بِهِ رُجُوع الْمَنْسُوخ نَاسِخا لقَوْله تَعَالَى فِي الْقُرْآن تبياناً لكل شَيْء وبرهان آخر وَهُوَ أَن الله عز وَجل قَالَ {وَإِن طَائِفَتَانِ من الْمُؤمنِينَ اقْتَتَلُوا فأصلحوا بَينهمَا فَإِن بَغت إِحْدَاهمَا على الْأُخْرَى فَقَاتلُوا الَّتِي تبغي حَتَّى تفيء} </w:t>
      </w:r>
      <w:r w:rsidRPr="000F205F">
        <w:rPr>
          <w:rFonts w:ascii="Traditional Arabic" w:hAnsi="Traditional Arabic" w:cs="Traditional Arabic"/>
          <w:b/>
          <w:bCs/>
          <w:sz w:val="28"/>
          <w:szCs w:val="28"/>
          <w:u w:val="single"/>
          <w:rtl/>
        </w:rPr>
        <w:t>لم يخْتَلف مسلمان</w:t>
      </w:r>
      <w:r w:rsidRPr="000F205F">
        <w:rPr>
          <w:rFonts w:ascii="Traditional Arabic" w:hAnsi="Traditional Arabic" w:cs="Traditional Arabic"/>
          <w:sz w:val="28"/>
          <w:szCs w:val="28"/>
          <w:rtl/>
        </w:rPr>
        <w:t xml:space="preserve"> فِي أَن هَذِه الْآيَة الَّتِي فِيهَا فرض قتال الفئة الباغية محكمَة غير مَنْسُوخَة فصح أَنَّهَا الحاكمة فِي تِلْكَ الْأَحَادِيث فَمَا كَانَ مُوَافقا لهَذِهِ الْآيَة فَهُوَ النَّاسِخ الثَّابِت وَمَا كَانَ مُخَالفا لَهَا فَهُوَ الْمَنْسُوخ الْمَرْفُوع. </w:t>
      </w:r>
    </w:p>
    <w:p w14:paraId="6B91B183" w14:textId="77777777" w:rsidR="00005C44" w:rsidRDefault="00005C44" w:rsidP="00005C44">
      <w:pPr>
        <w:rPr>
          <w:rFonts w:ascii="Traditional Arabic" w:hAnsi="Traditional Arabic" w:cs="Traditional Arabic"/>
          <w:sz w:val="22"/>
          <w:szCs w:val="22"/>
        </w:rPr>
      </w:pPr>
    </w:p>
    <w:p w14:paraId="4F53E9FF" w14:textId="77777777" w:rsidR="00005C44" w:rsidRDefault="00005C44" w:rsidP="00005C44">
      <w:pPr>
        <w:rPr>
          <w:rFonts w:ascii="Calibri" w:hAnsi="Calibri" w:cs="Calibri"/>
        </w:rPr>
      </w:pPr>
      <w:r w:rsidRPr="00331ABC">
        <w:rPr>
          <w:rFonts w:ascii="Calibri" w:hAnsi="Calibri" w:cs="Calibri"/>
        </w:rPr>
        <w:t>The apparent contradiction between these reports indicates that one set of them abrogates the other</w:t>
      </w:r>
      <w:r>
        <w:rPr>
          <w:rFonts w:ascii="Calibri" w:hAnsi="Calibri" w:cs="Calibri"/>
        </w:rPr>
        <w:t>, and it is not possible for it to be otherwise</w:t>
      </w:r>
      <w:r w:rsidRPr="00331ABC">
        <w:rPr>
          <w:rFonts w:ascii="Calibri" w:hAnsi="Calibri" w:cs="Calibri"/>
        </w:rPr>
        <w:t xml:space="preserve">. It is necessary to determine which is </w:t>
      </w:r>
      <w:proofErr w:type="gramStart"/>
      <w:r w:rsidRPr="00331ABC">
        <w:rPr>
          <w:rFonts w:ascii="Calibri" w:hAnsi="Calibri" w:cs="Calibri"/>
        </w:rPr>
        <w:t>the abrogating</w:t>
      </w:r>
      <w:proofErr w:type="gramEnd"/>
      <w:r w:rsidRPr="00331ABC">
        <w:rPr>
          <w:rFonts w:ascii="Calibri" w:hAnsi="Calibri" w:cs="Calibri"/>
        </w:rPr>
        <w:t xml:space="preserve"> and which is </w:t>
      </w:r>
      <w:proofErr w:type="gramStart"/>
      <w:r w:rsidRPr="00331ABC">
        <w:rPr>
          <w:rFonts w:ascii="Calibri" w:hAnsi="Calibri" w:cs="Calibri"/>
        </w:rPr>
        <w:t>the abrogated</w:t>
      </w:r>
      <w:proofErr w:type="gramEnd"/>
      <w:r w:rsidRPr="00331ABC">
        <w:rPr>
          <w:rFonts w:ascii="Calibri" w:hAnsi="Calibri" w:cs="Calibri"/>
        </w:rPr>
        <w:t xml:space="preserve">. We found that the </w:t>
      </w:r>
      <w:proofErr w:type="spellStart"/>
      <w:r>
        <w:rPr>
          <w:rFonts w:ascii="Calibri" w:hAnsi="Calibri" w:cs="Calibri"/>
        </w:rPr>
        <w:t>Ahadeeth</w:t>
      </w:r>
      <w:proofErr w:type="spellEnd"/>
      <w:r w:rsidRPr="00331ABC">
        <w:rPr>
          <w:rFonts w:ascii="Calibri" w:hAnsi="Calibri" w:cs="Calibri"/>
        </w:rPr>
        <w:t xml:space="preserve"> prohibiting fighting are </w:t>
      </w:r>
      <w:r>
        <w:rPr>
          <w:rFonts w:ascii="Calibri" w:hAnsi="Calibri" w:cs="Calibri"/>
        </w:rPr>
        <w:t xml:space="preserve">without doubt </w:t>
      </w:r>
      <w:r w:rsidRPr="00331ABC">
        <w:rPr>
          <w:rFonts w:ascii="Calibri" w:hAnsi="Calibri" w:cs="Calibri"/>
        </w:rPr>
        <w:t xml:space="preserve">consistent with the original principle and the </w:t>
      </w:r>
      <w:proofErr w:type="gramStart"/>
      <w:r w:rsidRPr="00331ABC">
        <w:rPr>
          <w:rFonts w:ascii="Calibri" w:hAnsi="Calibri" w:cs="Calibri"/>
        </w:rPr>
        <w:t>state of affairs</w:t>
      </w:r>
      <w:proofErr w:type="gramEnd"/>
      <w:r w:rsidRPr="00331ABC">
        <w:rPr>
          <w:rFonts w:ascii="Calibri" w:hAnsi="Calibri" w:cs="Calibri"/>
        </w:rPr>
        <w:t xml:space="preserve"> in the early days of Islam. These other </w:t>
      </w:r>
      <w:proofErr w:type="spellStart"/>
      <w:r>
        <w:rPr>
          <w:rFonts w:ascii="Calibri" w:hAnsi="Calibri" w:cs="Calibri"/>
        </w:rPr>
        <w:t>Ahadeeth</w:t>
      </w:r>
      <w:proofErr w:type="spellEnd"/>
      <w:r w:rsidRPr="00331ABC">
        <w:rPr>
          <w:rFonts w:ascii="Calibri" w:hAnsi="Calibri" w:cs="Calibri"/>
        </w:rPr>
        <w:t xml:space="preserve">, which </w:t>
      </w:r>
      <w:r>
        <w:rPr>
          <w:rFonts w:ascii="Calibri" w:hAnsi="Calibri" w:cs="Calibri"/>
        </w:rPr>
        <w:t xml:space="preserve">came alongside an additional </w:t>
      </w:r>
      <w:proofErr w:type="spellStart"/>
      <w:r>
        <w:rPr>
          <w:rFonts w:ascii="Calibri" w:hAnsi="Calibri" w:cs="Calibri"/>
        </w:rPr>
        <w:t>Sharee’ah</w:t>
      </w:r>
      <w:proofErr w:type="spellEnd"/>
      <w:r>
        <w:rPr>
          <w:rFonts w:ascii="Calibri" w:hAnsi="Calibri" w:cs="Calibri"/>
        </w:rPr>
        <w:t xml:space="preserve"> which was Al-</w:t>
      </w:r>
      <w:proofErr w:type="spellStart"/>
      <w:r>
        <w:rPr>
          <w:rFonts w:ascii="Calibri" w:hAnsi="Calibri" w:cs="Calibri"/>
        </w:rPr>
        <w:t>Qitaal</w:t>
      </w:r>
      <w:proofErr w:type="spellEnd"/>
      <w:r>
        <w:rPr>
          <w:rFonts w:ascii="Calibri" w:hAnsi="Calibri" w:cs="Calibri"/>
        </w:rPr>
        <w:t xml:space="preserve"> (</w:t>
      </w:r>
      <w:r w:rsidRPr="00331ABC">
        <w:rPr>
          <w:rFonts w:ascii="Calibri" w:hAnsi="Calibri" w:cs="Calibri"/>
        </w:rPr>
        <w:t>fighting</w:t>
      </w:r>
      <w:r>
        <w:rPr>
          <w:rFonts w:ascii="Calibri" w:hAnsi="Calibri" w:cs="Calibri"/>
        </w:rPr>
        <w:t>)</w:t>
      </w:r>
      <w:r w:rsidRPr="00331ABC">
        <w:rPr>
          <w:rFonts w:ascii="Calibri" w:hAnsi="Calibri" w:cs="Calibri"/>
        </w:rPr>
        <w:t xml:space="preserve">, </w:t>
      </w:r>
      <w:r>
        <w:rPr>
          <w:rFonts w:ascii="Calibri" w:hAnsi="Calibri" w:cs="Calibri"/>
        </w:rPr>
        <w:t>a matter in which there is no doubt</w:t>
      </w:r>
      <w:r w:rsidRPr="00331ABC">
        <w:rPr>
          <w:rFonts w:ascii="Calibri" w:hAnsi="Calibri" w:cs="Calibri"/>
        </w:rPr>
        <w:t xml:space="preserve">. Therefore, it is </w:t>
      </w:r>
      <w:r>
        <w:rPr>
          <w:rFonts w:ascii="Calibri" w:hAnsi="Calibri" w:cs="Calibri"/>
        </w:rPr>
        <w:t>authenticated without doubt</w:t>
      </w:r>
      <w:r w:rsidRPr="00331ABC">
        <w:rPr>
          <w:rFonts w:ascii="Calibri" w:hAnsi="Calibri" w:cs="Calibri"/>
        </w:rPr>
        <w:t xml:space="preserve"> that the meaning of those </w:t>
      </w:r>
      <w:proofErr w:type="spellStart"/>
      <w:r>
        <w:rPr>
          <w:rFonts w:ascii="Calibri" w:hAnsi="Calibri" w:cs="Calibri"/>
        </w:rPr>
        <w:t>Ahadeeth</w:t>
      </w:r>
      <w:proofErr w:type="spellEnd"/>
      <w:r w:rsidRPr="00331ABC">
        <w:rPr>
          <w:rFonts w:ascii="Calibri" w:hAnsi="Calibri" w:cs="Calibri"/>
        </w:rPr>
        <w:t xml:space="preserve"> ha</w:t>
      </w:r>
      <w:r>
        <w:rPr>
          <w:rFonts w:ascii="Calibri" w:hAnsi="Calibri" w:cs="Calibri"/>
        </w:rPr>
        <w:t>d</w:t>
      </w:r>
      <w:r w:rsidRPr="00331ABC">
        <w:rPr>
          <w:rFonts w:ascii="Calibri" w:hAnsi="Calibri" w:cs="Calibri"/>
        </w:rPr>
        <w:t xml:space="preserve"> been abrogated and their ruling lifted when he</w:t>
      </w:r>
      <w:r>
        <w:rPr>
          <w:rFonts w:ascii="Calibri" w:hAnsi="Calibri" w:cs="Calibri"/>
        </w:rPr>
        <w:t xml:space="preserve"> </w:t>
      </w:r>
      <w:r>
        <w:rPr>
          <w:rFonts w:ascii="Calibri" w:hAnsi="Calibri" w:cs="Calibri" w:hint="cs"/>
          <w:rtl/>
        </w:rPr>
        <w:t>ﷺ</w:t>
      </w:r>
      <w:r w:rsidRPr="00331ABC">
        <w:rPr>
          <w:rFonts w:ascii="Calibri" w:hAnsi="Calibri" w:cs="Calibri"/>
        </w:rPr>
        <w:t xml:space="preserve"> pronounced these others</w:t>
      </w:r>
      <w:r>
        <w:rPr>
          <w:rFonts w:ascii="Calibri" w:hAnsi="Calibri" w:cs="Calibri"/>
        </w:rPr>
        <w:t xml:space="preserve"> (i.e., later </w:t>
      </w:r>
      <w:proofErr w:type="spellStart"/>
      <w:r>
        <w:rPr>
          <w:rFonts w:ascii="Calibri" w:hAnsi="Calibri" w:cs="Calibri"/>
        </w:rPr>
        <w:t>Ahadeeth</w:t>
      </w:r>
      <w:proofErr w:type="spellEnd"/>
      <w:r>
        <w:rPr>
          <w:rFonts w:ascii="Calibri" w:hAnsi="Calibri" w:cs="Calibri"/>
        </w:rPr>
        <w:t>)</w:t>
      </w:r>
      <w:r w:rsidRPr="00331ABC">
        <w:rPr>
          <w:rFonts w:ascii="Calibri" w:hAnsi="Calibri" w:cs="Calibri"/>
        </w:rPr>
        <w:t xml:space="preserve">. It is </w:t>
      </w:r>
      <w:r>
        <w:rPr>
          <w:rFonts w:ascii="Calibri" w:hAnsi="Calibri" w:cs="Calibri"/>
        </w:rPr>
        <w:t>decisively prohibited</w:t>
      </w:r>
      <w:r w:rsidRPr="00331ABC">
        <w:rPr>
          <w:rFonts w:ascii="Calibri" w:hAnsi="Calibri" w:cs="Calibri"/>
        </w:rPr>
        <w:t xml:space="preserve"> to act upon the abrogated</w:t>
      </w:r>
      <w:r>
        <w:rPr>
          <w:rFonts w:ascii="Calibri" w:hAnsi="Calibri" w:cs="Calibri"/>
        </w:rPr>
        <w:t xml:space="preserve"> (</w:t>
      </w:r>
      <w:proofErr w:type="spellStart"/>
      <w:r>
        <w:rPr>
          <w:rFonts w:ascii="Calibri" w:hAnsi="Calibri" w:cs="Calibri"/>
        </w:rPr>
        <w:t>Mansookh</w:t>
      </w:r>
      <w:proofErr w:type="spellEnd"/>
      <w:r>
        <w:rPr>
          <w:rFonts w:ascii="Calibri" w:hAnsi="Calibri" w:cs="Calibri"/>
        </w:rPr>
        <w:t>)</w:t>
      </w:r>
      <w:r w:rsidRPr="00331ABC">
        <w:rPr>
          <w:rFonts w:ascii="Calibri" w:hAnsi="Calibri" w:cs="Calibri"/>
        </w:rPr>
        <w:t xml:space="preserve"> </w:t>
      </w:r>
      <w:r w:rsidRPr="00331ABC">
        <w:rPr>
          <w:rFonts w:ascii="Calibri" w:hAnsi="Calibri" w:cs="Calibri"/>
        </w:rPr>
        <w:lastRenderedPageBreak/>
        <w:t xml:space="preserve">and </w:t>
      </w:r>
      <w:r>
        <w:rPr>
          <w:rFonts w:ascii="Calibri" w:hAnsi="Calibri" w:cs="Calibri"/>
        </w:rPr>
        <w:t>abandon</w:t>
      </w:r>
      <w:r w:rsidRPr="00331ABC">
        <w:rPr>
          <w:rFonts w:ascii="Calibri" w:hAnsi="Calibri" w:cs="Calibri"/>
        </w:rPr>
        <w:t xml:space="preserve"> the abrogating</w:t>
      </w:r>
      <w:r>
        <w:rPr>
          <w:rFonts w:ascii="Calibri" w:hAnsi="Calibri" w:cs="Calibri"/>
        </w:rPr>
        <w:t xml:space="preserve"> (</w:t>
      </w:r>
      <w:proofErr w:type="spellStart"/>
      <w:r>
        <w:rPr>
          <w:rFonts w:ascii="Calibri" w:hAnsi="Calibri" w:cs="Calibri"/>
        </w:rPr>
        <w:t>Naasikh</w:t>
      </w:r>
      <w:proofErr w:type="spellEnd"/>
      <w:r>
        <w:rPr>
          <w:rFonts w:ascii="Calibri" w:hAnsi="Calibri" w:cs="Calibri"/>
        </w:rPr>
        <w:t>)</w:t>
      </w:r>
      <w:r w:rsidRPr="00331ABC">
        <w:rPr>
          <w:rFonts w:ascii="Calibri" w:hAnsi="Calibri" w:cs="Calibri"/>
        </w:rPr>
        <w:t xml:space="preserve">, </w:t>
      </w:r>
      <w:r>
        <w:rPr>
          <w:rFonts w:ascii="Calibri" w:hAnsi="Calibri" w:cs="Calibri"/>
        </w:rPr>
        <w:t xml:space="preserve">and </w:t>
      </w:r>
      <w:r w:rsidRPr="00331ABC">
        <w:rPr>
          <w:rFonts w:ascii="Calibri" w:hAnsi="Calibri" w:cs="Calibri"/>
        </w:rPr>
        <w:t xml:space="preserve">to take </w:t>
      </w:r>
      <w:r>
        <w:rPr>
          <w:rFonts w:ascii="Calibri" w:hAnsi="Calibri" w:cs="Calibri"/>
        </w:rPr>
        <w:t xml:space="preserve">the </w:t>
      </w:r>
      <w:r w:rsidRPr="00331ABC">
        <w:rPr>
          <w:rFonts w:ascii="Calibri" w:hAnsi="Calibri" w:cs="Calibri"/>
        </w:rPr>
        <w:t xml:space="preserve">doubt and leave </w:t>
      </w:r>
      <w:r>
        <w:rPr>
          <w:rFonts w:ascii="Calibri" w:hAnsi="Calibri" w:cs="Calibri"/>
        </w:rPr>
        <w:t xml:space="preserve">the </w:t>
      </w:r>
      <w:r w:rsidRPr="00331ABC">
        <w:rPr>
          <w:rFonts w:ascii="Calibri" w:hAnsi="Calibri" w:cs="Calibri"/>
        </w:rPr>
        <w:t xml:space="preserve">certainty. Whoever claims that these reports, after </w:t>
      </w:r>
      <w:r>
        <w:rPr>
          <w:rFonts w:ascii="Calibri" w:hAnsi="Calibri" w:cs="Calibri"/>
        </w:rPr>
        <w:t>having been</w:t>
      </w:r>
      <w:r w:rsidRPr="00331ABC">
        <w:rPr>
          <w:rFonts w:ascii="Calibri" w:hAnsi="Calibri" w:cs="Calibri"/>
        </w:rPr>
        <w:t xml:space="preserve"> abrogat</w:t>
      </w:r>
      <w:r>
        <w:rPr>
          <w:rFonts w:ascii="Calibri" w:hAnsi="Calibri" w:cs="Calibri"/>
        </w:rPr>
        <w:t>ed</w:t>
      </w:r>
      <w:r w:rsidRPr="00331ABC">
        <w:rPr>
          <w:rFonts w:ascii="Calibri" w:hAnsi="Calibri" w:cs="Calibri"/>
        </w:rPr>
        <w:t xml:space="preserve">, have become abrogated again, has claimed falsehood and </w:t>
      </w:r>
      <w:r>
        <w:rPr>
          <w:rFonts w:ascii="Calibri" w:hAnsi="Calibri" w:cs="Calibri"/>
        </w:rPr>
        <w:t>followed that which</w:t>
      </w:r>
      <w:r w:rsidRPr="00331ABC">
        <w:rPr>
          <w:rFonts w:ascii="Calibri" w:hAnsi="Calibri" w:cs="Calibri"/>
        </w:rPr>
        <w:t xml:space="preserve"> </w:t>
      </w:r>
      <w:r>
        <w:rPr>
          <w:rFonts w:ascii="Calibri" w:hAnsi="Calibri" w:cs="Calibri"/>
        </w:rPr>
        <w:t>he has no</w:t>
      </w:r>
      <w:r w:rsidRPr="00331ABC">
        <w:rPr>
          <w:rFonts w:ascii="Calibri" w:hAnsi="Calibri" w:cs="Calibri"/>
        </w:rPr>
        <w:t xml:space="preserve"> knowledge</w:t>
      </w:r>
      <w:r>
        <w:rPr>
          <w:rFonts w:ascii="Calibri" w:hAnsi="Calibri" w:cs="Calibri"/>
        </w:rPr>
        <w:t xml:space="preserve"> about and attributed to Allah that which he is ignorant of, which is im</w:t>
      </w:r>
      <w:r w:rsidRPr="00331ABC">
        <w:rPr>
          <w:rFonts w:ascii="Calibri" w:hAnsi="Calibri" w:cs="Calibri"/>
        </w:rPr>
        <w:t xml:space="preserve">permissible. If this </w:t>
      </w:r>
      <w:r>
        <w:rPr>
          <w:rFonts w:ascii="Calibri" w:hAnsi="Calibri" w:cs="Calibri"/>
        </w:rPr>
        <w:t>was</w:t>
      </w:r>
      <w:r w:rsidRPr="00331ABC">
        <w:rPr>
          <w:rFonts w:ascii="Calibri" w:hAnsi="Calibri" w:cs="Calibri"/>
        </w:rPr>
        <w:t xml:space="preserve"> the case, Allah, the Exalted, would not have left this ruling without evidence and proof to clarify the return of the abrogated to being abrogating, </w:t>
      </w:r>
      <w:r>
        <w:rPr>
          <w:rFonts w:ascii="Calibri" w:hAnsi="Calibri" w:cs="Calibri"/>
        </w:rPr>
        <w:t>due to His, the Exalted, statement in the Qur’an:</w:t>
      </w:r>
    </w:p>
    <w:p w14:paraId="6144BBC5" w14:textId="77777777" w:rsidR="00005C44" w:rsidRDefault="00005C44" w:rsidP="00005C44">
      <w:pPr>
        <w:rPr>
          <w:rFonts w:ascii="Calibri" w:hAnsi="Calibri" w:cs="Calibri"/>
        </w:rPr>
      </w:pPr>
    </w:p>
    <w:p w14:paraId="24E45021" w14:textId="77777777" w:rsidR="00005C44" w:rsidRPr="00EA4155" w:rsidRDefault="00005C44" w:rsidP="00005C44">
      <w:pPr>
        <w:jc w:val="center"/>
        <w:rPr>
          <w:rFonts w:ascii="Traditional Arabic" w:hAnsi="Traditional Arabic" w:cs="Traditional Arabic"/>
          <w:sz w:val="32"/>
          <w:szCs w:val="32"/>
        </w:rPr>
      </w:pPr>
      <w:r w:rsidRPr="00EA4155">
        <w:rPr>
          <w:rFonts w:ascii="Traditional Arabic" w:hAnsi="Traditional Arabic" w:cs="Traditional Arabic"/>
          <w:sz w:val="32"/>
          <w:szCs w:val="32"/>
          <w:rtl/>
        </w:rPr>
        <w:t>تِبْيَانًا لِكُلِّ شَيْءٍ</w:t>
      </w:r>
    </w:p>
    <w:p w14:paraId="65E2DA7A" w14:textId="77777777" w:rsidR="00005C44" w:rsidRDefault="00005C44" w:rsidP="00005C44">
      <w:pPr>
        <w:jc w:val="center"/>
        <w:rPr>
          <w:rFonts w:ascii="Calibri" w:hAnsi="Calibri" w:cs="Calibri"/>
        </w:rPr>
      </w:pPr>
      <w:r w:rsidRPr="00331ABC">
        <w:rPr>
          <w:rFonts w:ascii="Calibri" w:hAnsi="Calibri" w:cs="Calibri"/>
        </w:rPr>
        <w:t>A clarification for all things [Quran 16:89].</w:t>
      </w:r>
    </w:p>
    <w:p w14:paraId="4AE46804" w14:textId="77777777" w:rsidR="00005C44" w:rsidRDefault="00005C44" w:rsidP="00005C44">
      <w:pPr>
        <w:rPr>
          <w:rFonts w:ascii="Calibri" w:hAnsi="Calibri" w:cs="Calibri"/>
        </w:rPr>
      </w:pPr>
    </w:p>
    <w:p w14:paraId="3777384C" w14:textId="77777777" w:rsidR="00005C44" w:rsidRDefault="00005C44" w:rsidP="00005C44">
      <w:pPr>
        <w:rPr>
          <w:rFonts w:ascii="Calibri" w:hAnsi="Calibri" w:cs="Calibri"/>
        </w:rPr>
      </w:pPr>
      <w:r w:rsidRPr="00331ABC">
        <w:rPr>
          <w:rFonts w:ascii="Calibri" w:hAnsi="Calibri" w:cs="Calibri"/>
        </w:rPr>
        <w:t>Another proof is that Allah, the Exalted, said</w:t>
      </w:r>
      <w:r>
        <w:rPr>
          <w:rFonts w:ascii="Calibri" w:hAnsi="Calibri" w:cs="Calibri"/>
        </w:rPr>
        <w:t xml:space="preserve">: </w:t>
      </w:r>
    </w:p>
    <w:p w14:paraId="73B78317" w14:textId="77777777" w:rsidR="00005C44" w:rsidRDefault="00005C44" w:rsidP="00005C44">
      <w:pPr>
        <w:rPr>
          <w:rFonts w:ascii="Calibri" w:hAnsi="Calibri" w:cs="Calibri"/>
        </w:rPr>
      </w:pPr>
    </w:p>
    <w:p w14:paraId="622CEE22" w14:textId="77777777" w:rsidR="00005C44" w:rsidRPr="001B2653" w:rsidRDefault="00005C44" w:rsidP="00005C44">
      <w:pPr>
        <w:jc w:val="center"/>
        <w:rPr>
          <w:rFonts w:ascii="Traditional Arabic" w:hAnsi="Traditional Arabic" w:cs="Traditional Arabic"/>
          <w:sz w:val="32"/>
          <w:szCs w:val="32"/>
        </w:rPr>
      </w:pPr>
      <w:r w:rsidRPr="001B2653">
        <w:rPr>
          <w:rFonts w:ascii="Traditional Arabic" w:hAnsi="Traditional Arabic" w:cs="Traditional Arabic"/>
          <w:sz w:val="32"/>
          <w:szCs w:val="32"/>
          <w:rtl/>
        </w:rPr>
        <w:t>وَإِنْ طَائِفَتَانِ مِنَ الْمُؤْمِنِينَ اقْتَتَلُوا فَأَصْلِحُوا بَيْنَهُمَا ۖ فَإِنْ بَغَتْ إِحْدَاهُمَا عَلَى الْأُخْرَىٰ فَقَاتِلُوا الَّتِي تَبْغِي حَتَّىٰ تَفِيءَ إِلَىٰ أَمْرِ اللَّهِ</w:t>
      </w:r>
    </w:p>
    <w:p w14:paraId="70B87407" w14:textId="77777777" w:rsidR="00005C44" w:rsidRDefault="00005C44" w:rsidP="00005C44">
      <w:pPr>
        <w:jc w:val="center"/>
        <w:rPr>
          <w:rFonts w:ascii="Calibri" w:hAnsi="Calibri" w:cs="Calibri"/>
        </w:rPr>
      </w:pPr>
      <w:r w:rsidRPr="00331ABC">
        <w:rPr>
          <w:rFonts w:ascii="Calibri" w:hAnsi="Calibri" w:cs="Calibri"/>
        </w:rPr>
        <w:t>And if two groups of</w:t>
      </w:r>
      <w:r>
        <w:rPr>
          <w:rFonts w:ascii="Calibri" w:hAnsi="Calibri" w:cs="Calibri"/>
        </w:rPr>
        <w:t xml:space="preserve"> </w:t>
      </w:r>
      <w:proofErr w:type="gramStart"/>
      <w:r w:rsidRPr="00331ABC">
        <w:rPr>
          <w:rFonts w:ascii="Calibri" w:hAnsi="Calibri" w:cs="Calibri"/>
        </w:rPr>
        <w:t>believers</w:t>
      </w:r>
      <w:proofErr w:type="gramEnd"/>
      <w:r w:rsidRPr="00331ABC">
        <w:rPr>
          <w:rFonts w:ascii="Calibri" w:hAnsi="Calibri" w:cs="Calibri"/>
        </w:rPr>
        <w:t xml:space="preserve"> fight, make peace between them. But if one of them oppresses the other, then fight against the one that oppresses until it returns to the ordinance of Allah [Quran 49:9].</w:t>
      </w:r>
    </w:p>
    <w:p w14:paraId="6F481D09" w14:textId="77777777" w:rsidR="00005C44" w:rsidRDefault="00005C44" w:rsidP="00005C44">
      <w:pPr>
        <w:rPr>
          <w:rFonts w:ascii="Calibri" w:hAnsi="Calibri" w:cs="Calibri"/>
        </w:rPr>
      </w:pPr>
    </w:p>
    <w:p w14:paraId="3C8EE312" w14:textId="77777777" w:rsidR="00005C44" w:rsidRDefault="00005C44" w:rsidP="00005C44">
      <w:pPr>
        <w:rPr>
          <w:rFonts w:ascii="Calibri" w:hAnsi="Calibri" w:cs="Calibri"/>
        </w:rPr>
      </w:pPr>
      <w:r w:rsidRPr="007913BB">
        <w:rPr>
          <w:rFonts w:ascii="Calibri" w:hAnsi="Calibri" w:cs="Calibri"/>
          <w:b/>
          <w:bCs/>
          <w:u w:val="single"/>
        </w:rPr>
        <w:t>No two Muslims disagree</w:t>
      </w:r>
      <w:r w:rsidRPr="00331ABC">
        <w:rPr>
          <w:rFonts w:ascii="Calibri" w:hAnsi="Calibri" w:cs="Calibri"/>
        </w:rPr>
        <w:t xml:space="preserve"> </w:t>
      </w:r>
      <w:r>
        <w:rPr>
          <w:rFonts w:ascii="Calibri" w:hAnsi="Calibri" w:cs="Calibri"/>
        </w:rPr>
        <w:t>in respect to</w:t>
      </w:r>
      <w:r w:rsidRPr="00331ABC">
        <w:rPr>
          <w:rFonts w:ascii="Calibri" w:hAnsi="Calibri" w:cs="Calibri"/>
        </w:rPr>
        <w:t xml:space="preserve"> this verse</w:t>
      </w:r>
      <w:r>
        <w:rPr>
          <w:rFonts w:ascii="Calibri" w:hAnsi="Calibri" w:cs="Calibri"/>
        </w:rPr>
        <w:t>, which contains the obligation to</w:t>
      </w:r>
      <w:r w:rsidRPr="00331ABC">
        <w:rPr>
          <w:rFonts w:ascii="Calibri" w:hAnsi="Calibri" w:cs="Calibri"/>
        </w:rPr>
        <w:t xml:space="preserve"> fight </w:t>
      </w:r>
      <w:r>
        <w:rPr>
          <w:rFonts w:ascii="Calibri" w:hAnsi="Calibri" w:cs="Calibri"/>
        </w:rPr>
        <w:t xml:space="preserve">against </w:t>
      </w:r>
      <w:r w:rsidRPr="00331ABC">
        <w:rPr>
          <w:rFonts w:ascii="Calibri" w:hAnsi="Calibri" w:cs="Calibri"/>
        </w:rPr>
        <w:t xml:space="preserve">the </w:t>
      </w:r>
      <w:r>
        <w:rPr>
          <w:rFonts w:ascii="Calibri" w:hAnsi="Calibri" w:cs="Calibri"/>
        </w:rPr>
        <w:t>transgressing or rebellious</w:t>
      </w:r>
      <w:r w:rsidRPr="00331ABC">
        <w:rPr>
          <w:rFonts w:ascii="Calibri" w:hAnsi="Calibri" w:cs="Calibri"/>
        </w:rPr>
        <w:t xml:space="preserve"> group, </w:t>
      </w:r>
      <w:r>
        <w:rPr>
          <w:rFonts w:ascii="Calibri" w:hAnsi="Calibri" w:cs="Calibri"/>
        </w:rPr>
        <w:t xml:space="preserve">that it </w:t>
      </w:r>
      <w:r w:rsidRPr="00331ABC">
        <w:rPr>
          <w:rFonts w:ascii="Calibri" w:hAnsi="Calibri" w:cs="Calibri"/>
        </w:rPr>
        <w:t xml:space="preserve">is definitive and not abrogated. </w:t>
      </w:r>
      <w:r>
        <w:rPr>
          <w:rFonts w:ascii="Calibri" w:hAnsi="Calibri" w:cs="Calibri"/>
        </w:rPr>
        <w:t>Consequently</w:t>
      </w:r>
      <w:r w:rsidRPr="00331ABC">
        <w:rPr>
          <w:rFonts w:ascii="Calibri" w:hAnsi="Calibri" w:cs="Calibri"/>
        </w:rPr>
        <w:t xml:space="preserve">, </w:t>
      </w:r>
      <w:r>
        <w:rPr>
          <w:rFonts w:ascii="Calibri" w:hAnsi="Calibri" w:cs="Calibri"/>
        </w:rPr>
        <w:t xml:space="preserve">it is correct that this verse rules over </w:t>
      </w:r>
      <w:r w:rsidRPr="00331ABC">
        <w:rPr>
          <w:rFonts w:ascii="Calibri" w:hAnsi="Calibri" w:cs="Calibri"/>
        </w:rPr>
        <w:t xml:space="preserve">those </w:t>
      </w:r>
      <w:proofErr w:type="spellStart"/>
      <w:r>
        <w:rPr>
          <w:rFonts w:ascii="Calibri" w:hAnsi="Calibri" w:cs="Calibri"/>
        </w:rPr>
        <w:t>Ahadeeth</w:t>
      </w:r>
      <w:proofErr w:type="spellEnd"/>
      <w:r w:rsidRPr="00331ABC">
        <w:rPr>
          <w:rFonts w:ascii="Calibri" w:hAnsi="Calibri" w:cs="Calibri"/>
        </w:rPr>
        <w:t xml:space="preserve">. </w:t>
      </w:r>
      <w:r>
        <w:rPr>
          <w:rFonts w:ascii="Calibri" w:hAnsi="Calibri" w:cs="Calibri"/>
        </w:rPr>
        <w:t>Therefore, w</w:t>
      </w:r>
      <w:r w:rsidRPr="00331ABC">
        <w:rPr>
          <w:rFonts w:ascii="Calibri" w:hAnsi="Calibri" w:cs="Calibri"/>
        </w:rPr>
        <w:t xml:space="preserve">hatever agrees with this verse is </w:t>
      </w:r>
      <w:r>
        <w:rPr>
          <w:rFonts w:ascii="Calibri" w:hAnsi="Calibri" w:cs="Calibri"/>
        </w:rPr>
        <w:t>what has been</w:t>
      </w:r>
      <w:r w:rsidRPr="00331ABC">
        <w:rPr>
          <w:rFonts w:ascii="Calibri" w:hAnsi="Calibri" w:cs="Calibri"/>
        </w:rPr>
        <w:t xml:space="preserve"> established</w:t>
      </w:r>
      <w:r>
        <w:rPr>
          <w:rFonts w:ascii="Calibri" w:hAnsi="Calibri" w:cs="Calibri"/>
        </w:rPr>
        <w:t xml:space="preserve"> to be</w:t>
      </w:r>
      <w:r w:rsidRPr="00331ABC">
        <w:rPr>
          <w:rFonts w:ascii="Calibri" w:hAnsi="Calibri" w:cs="Calibri"/>
        </w:rPr>
        <w:t xml:space="preserve"> </w:t>
      </w:r>
      <w:proofErr w:type="gramStart"/>
      <w:r w:rsidRPr="00331ABC">
        <w:rPr>
          <w:rFonts w:ascii="Calibri" w:hAnsi="Calibri" w:cs="Calibri"/>
        </w:rPr>
        <w:t>abrogating</w:t>
      </w:r>
      <w:proofErr w:type="gramEnd"/>
      <w:r w:rsidRPr="00331ABC">
        <w:rPr>
          <w:rFonts w:ascii="Calibri" w:hAnsi="Calibri" w:cs="Calibri"/>
        </w:rPr>
        <w:t xml:space="preserve">, and whatever contradicts it is </w:t>
      </w:r>
      <w:proofErr w:type="gramStart"/>
      <w:r w:rsidRPr="00331ABC">
        <w:rPr>
          <w:rFonts w:ascii="Calibri" w:hAnsi="Calibri" w:cs="Calibri"/>
        </w:rPr>
        <w:t>the abrogated</w:t>
      </w:r>
      <w:proofErr w:type="gramEnd"/>
      <w:r w:rsidRPr="00331ABC">
        <w:rPr>
          <w:rFonts w:ascii="Calibri" w:hAnsi="Calibri" w:cs="Calibri"/>
        </w:rPr>
        <w:t xml:space="preserve"> and lifted.</w:t>
      </w:r>
    </w:p>
    <w:p w14:paraId="50AA0CAB" w14:textId="77777777" w:rsidR="00005C44" w:rsidRPr="003C74EF" w:rsidRDefault="00005C44" w:rsidP="00005C44">
      <w:pPr>
        <w:rPr>
          <w:rFonts w:ascii="Traditional Arabic" w:hAnsi="Traditional Arabic" w:cs="Traditional Arabic"/>
          <w:sz w:val="22"/>
          <w:szCs w:val="22"/>
          <w:rtl/>
        </w:rPr>
      </w:pPr>
    </w:p>
    <w:p w14:paraId="26B4E1E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وَقد ادّعى قوم أَن هَذِه الْآيَة وَهَذِه الْأَحَادِيث فِي اللُّصُوص دون السُّلْطَان، قَالَ أَبُو مُحَمَّد وَهَذَا بَاطِل مُتَيَقن لِأَنَّهُ قَول بِلَا برهَان وَمَا يعجز مُدع أَن يَدعِي فِي تِلْكَ الْأَحَادِيث أَنَّهَا فِي قوم دون قوم وَفِي زمَان دون زمَان وَالدَّعْوَى دون برهَان لَا تصح وَتَخْصِيص النُّصُوص بِالدَّعْوَى لَا يجوز لِأَنَّهُ قَول على الله تَعَالَى بِلَا علم وَقد جَاءَ عَن رَسُول الله، صلى الله عليه وسلم، أَن سَائِلًا سَأَلَهُ عَن من طلب مَاله بِغَيْر حق فَقَالَ عَلَيْهِ السَّلَام لَا تعطه قَالَ فَإِن قاتلني قَالَ قَاتله فَإِن قَتله قَالَ إِلَى النَّار قَالَ فَإِن قتلني قَالَ فَأَنت فِي الْجنَّة أَو كلَاما هَذَا مَعْنَاهُ وَصَحَّ عَنهُ عَلَيْهِ السَّلَام أَنه قَالَ الْمُسلم أَخُو الْمُسلم لَا يسلبه وَلَا يَظْلمه؛ </w:t>
      </w:r>
      <w:r w:rsidRPr="000F205F">
        <w:rPr>
          <w:rFonts w:ascii="Traditional Arabic" w:hAnsi="Traditional Arabic" w:cs="Traditional Arabic"/>
          <w:b/>
          <w:bCs/>
          <w:sz w:val="28"/>
          <w:szCs w:val="28"/>
          <w:u w:val="single"/>
          <w:rtl/>
        </w:rPr>
        <w:t>وَقد صَحَّ أَنه عَلَيْهِ السَّلَام قَالَ فِي الزَّكَاة من سَأَلَهَا على وَجههَا فليعطها وَمن سَأَلَهَا على غير وَجههَا فَلَا يُعْطهَا وَهَذَا خبر ثَابت روينَاهُ من طَرِيق الثِّقَات عَن أنس بن مَالك عَن أبي بكر الصّديق عَن رَسُول الله، صلى الله عليه وسلم،</w:t>
      </w:r>
      <w:r w:rsidRPr="000F205F">
        <w:rPr>
          <w:rFonts w:ascii="Traditional Arabic" w:hAnsi="Traditional Arabic" w:cs="Traditional Arabic"/>
          <w:sz w:val="28"/>
          <w:szCs w:val="28"/>
          <w:rtl/>
        </w:rPr>
        <w:t xml:space="preserve"> وَهَذَا يبطل تَأْوِيل من تَأْوِل أَحَادِيث الْقِتَال عَن المَال على اللُّصُوص لَا يطْلبُونَ الزَّكَاة وَإِنَّمَا يَطْلُبهُ السُّلْطَان فاقتصر عَلَيْهِ السَّلَام مَعهَا إِذا سَأَلَهَا على غير مَا أَمر بِهِ عَلَيْهِ السَّلَام. </w:t>
      </w:r>
      <w:r w:rsidRPr="000F205F">
        <w:rPr>
          <w:rFonts w:ascii="Traditional Arabic" w:hAnsi="Traditional Arabic" w:cs="Traditional Arabic"/>
          <w:b/>
          <w:bCs/>
          <w:sz w:val="28"/>
          <w:szCs w:val="28"/>
          <w:u w:val="single"/>
          <w:rtl/>
        </w:rPr>
        <w:t>وَلَو اجْتمع أهل الْحق مَا قاواهم أهل الْبَاطِل</w:t>
      </w:r>
      <w:r w:rsidRPr="000F205F">
        <w:rPr>
          <w:rFonts w:ascii="Traditional Arabic" w:hAnsi="Traditional Arabic" w:cs="Traditional Arabic"/>
          <w:sz w:val="28"/>
          <w:szCs w:val="28"/>
          <w:rtl/>
        </w:rPr>
        <w:t>، نسْأَل الله المعونة والتوفيق.</w:t>
      </w:r>
    </w:p>
    <w:p w14:paraId="044A1B7B" w14:textId="77777777" w:rsidR="00005C44" w:rsidRDefault="00005C44" w:rsidP="00005C44">
      <w:pPr>
        <w:rPr>
          <w:rFonts w:ascii="Traditional Arabic" w:hAnsi="Traditional Arabic" w:cs="Traditional Arabic"/>
          <w:sz w:val="22"/>
          <w:szCs w:val="22"/>
        </w:rPr>
      </w:pPr>
    </w:p>
    <w:p w14:paraId="2A0CEDA4" w14:textId="77777777" w:rsidR="00005C44" w:rsidRDefault="00005C44" w:rsidP="00005C44">
      <w:pPr>
        <w:rPr>
          <w:rFonts w:ascii="Calibri" w:hAnsi="Calibri" w:cs="Calibri"/>
          <w:rtl/>
        </w:rPr>
      </w:pPr>
      <w:r>
        <w:rPr>
          <w:rFonts w:ascii="Calibri" w:hAnsi="Calibri" w:cs="Calibri"/>
        </w:rPr>
        <w:t xml:space="preserve">Some people have claimed that this verse and these </w:t>
      </w:r>
      <w:proofErr w:type="spellStart"/>
      <w:r>
        <w:rPr>
          <w:rFonts w:ascii="Calibri" w:hAnsi="Calibri" w:cs="Calibri"/>
        </w:rPr>
        <w:t>Ahadeeth</w:t>
      </w:r>
      <w:proofErr w:type="spellEnd"/>
      <w:r>
        <w:rPr>
          <w:rFonts w:ascii="Calibri" w:hAnsi="Calibri" w:cs="Calibri"/>
        </w:rPr>
        <w:t xml:space="preserve"> apply to the </w:t>
      </w:r>
      <w:proofErr w:type="spellStart"/>
      <w:r>
        <w:rPr>
          <w:rFonts w:ascii="Calibri" w:hAnsi="Calibri" w:cs="Calibri"/>
        </w:rPr>
        <w:t>Lusoos</w:t>
      </w:r>
      <w:proofErr w:type="spellEnd"/>
      <w:r>
        <w:rPr>
          <w:rFonts w:ascii="Calibri" w:hAnsi="Calibri" w:cs="Calibri"/>
        </w:rPr>
        <w:t xml:space="preserve"> (thieves) and not to those in authority (Sultan) i.e., the rulers. Abu Muhammad (Ibn Hazm) said: T</w:t>
      </w:r>
      <w:r w:rsidRPr="00D36E37">
        <w:rPr>
          <w:rFonts w:ascii="Calibri" w:hAnsi="Calibri" w:cs="Calibri"/>
        </w:rPr>
        <w:t xml:space="preserve">his is certainly false </w:t>
      </w:r>
      <w:r>
        <w:rPr>
          <w:rFonts w:ascii="Calibri" w:hAnsi="Calibri" w:cs="Calibri"/>
        </w:rPr>
        <w:t xml:space="preserve">or invalid </w:t>
      </w:r>
      <w:r w:rsidRPr="00D36E37">
        <w:rPr>
          <w:rFonts w:ascii="Calibri" w:hAnsi="Calibri" w:cs="Calibri"/>
        </w:rPr>
        <w:t xml:space="preserve">because it is a statement without </w:t>
      </w:r>
      <w:r>
        <w:rPr>
          <w:rFonts w:ascii="Calibri" w:hAnsi="Calibri" w:cs="Calibri"/>
        </w:rPr>
        <w:t xml:space="preserve">clear evidential </w:t>
      </w:r>
      <w:r w:rsidRPr="00D36E37">
        <w:rPr>
          <w:rFonts w:ascii="Calibri" w:hAnsi="Calibri" w:cs="Calibri"/>
        </w:rPr>
        <w:t>proof</w:t>
      </w:r>
      <w:r>
        <w:rPr>
          <w:rFonts w:ascii="Calibri" w:hAnsi="Calibri" w:cs="Calibri"/>
        </w:rPr>
        <w:t xml:space="preserve"> (Burhan)</w:t>
      </w:r>
      <w:r w:rsidRPr="00D36E37">
        <w:rPr>
          <w:rFonts w:ascii="Calibri" w:hAnsi="Calibri" w:cs="Calibri"/>
        </w:rPr>
        <w:t xml:space="preserve">. Anyone can claim that these </w:t>
      </w:r>
      <w:proofErr w:type="spellStart"/>
      <w:r>
        <w:rPr>
          <w:rFonts w:ascii="Calibri" w:hAnsi="Calibri" w:cs="Calibri"/>
        </w:rPr>
        <w:t>Ahadeeth</w:t>
      </w:r>
      <w:proofErr w:type="spellEnd"/>
      <w:r w:rsidRPr="00D36E37">
        <w:rPr>
          <w:rFonts w:ascii="Calibri" w:hAnsi="Calibri" w:cs="Calibri"/>
        </w:rPr>
        <w:t xml:space="preserve"> apply to certain people and not others, or to a certain time and not another, but a claim without proof is invalid. Specifying texts based on mere claims is not permissible because it </w:t>
      </w:r>
      <w:r>
        <w:rPr>
          <w:rFonts w:ascii="Calibri" w:hAnsi="Calibri" w:cs="Calibri"/>
        </w:rPr>
        <w:t>means</w:t>
      </w:r>
      <w:r w:rsidRPr="00D36E37">
        <w:rPr>
          <w:rFonts w:ascii="Calibri" w:hAnsi="Calibri" w:cs="Calibri"/>
        </w:rPr>
        <w:t xml:space="preserve"> </w:t>
      </w:r>
      <w:r>
        <w:rPr>
          <w:rFonts w:ascii="Calibri" w:hAnsi="Calibri" w:cs="Calibri"/>
        </w:rPr>
        <w:t>attributing an opinion to</w:t>
      </w:r>
      <w:r w:rsidRPr="00D36E37">
        <w:rPr>
          <w:rFonts w:ascii="Calibri" w:hAnsi="Calibri" w:cs="Calibri"/>
        </w:rPr>
        <w:t xml:space="preserve"> Allah</w:t>
      </w:r>
      <w:r>
        <w:rPr>
          <w:rFonts w:ascii="Calibri" w:hAnsi="Calibri" w:cs="Calibri"/>
        </w:rPr>
        <w:t xml:space="preserve">, the </w:t>
      </w:r>
      <w:proofErr w:type="gramStart"/>
      <w:r>
        <w:rPr>
          <w:rFonts w:ascii="Calibri" w:hAnsi="Calibri" w:cs="Calibri"/>
        </w:rPr>
        <w:t>Most High</w:t>
      </w:r>
      <w:proofErr w:type="gramEnd"/>
      <w:r>
        <w:rPr>
          <w:rFonts w:ascii="Calibri" w:hAnsi="Calibri" w:cs="Calibri"/>
        </w:rPr>
        <w:t>, which is not based upon</w:t>
      </w:r>
      <w:r w:rsidRPr="00D36E37">
        <w:rPr>
          <w:rFonts w:ascii="Calibri" w:hAnsi="Calibri" w:cs="Calibri"/>
        </w:rPr>
        <w:t xml:space="preserve"> knowledge.</w:t>
      </w:r>
      <w:r>
        <w:rPr>
          <w:rFonts w:ascii="Calibri" w:hAnsi="Calibri" w:cs="Calibri"/>
        </w:rPr>
        <w:t xml:space="preserve"> </w:t>
      </w:r>
      <w:r w:rsidRPr="00D36E37">
        <w:rPr>
          <w:rFonts w:ascii="Calibri" w:hAnsi="Calibri" w:cs="Calibri"/>
        </w:rPr>
        <w:t>It has been reported from the Messenger of Allah</w:t>
      </w:r>
      <w:r>
        <w:rPr>
          <w:rFonts w:ascii="Calibri" w:hAnsi="Calibri" w:cs="Calibri"/>
        </w:rPr>
        <w:t xml:space="preserve"> </w:t>
      </w:r>
      <w:r>
        <w:rPr>
          <w:rFonts w:ascii="Calibri" w:hAnsi="Calibri" w:cs="Calibri" w:hint="cs"/>
          <w:rtl/>
        </w:rPr>
        <w:t>ﷺ</w:t>
      </w:r>
      <w:r w:rsidRPr="00D36E37">
        <w:rPr>
          <w:rFonts w:ascii="Calibri" w:hAnsi="Calibri" w:cs="Calibri"/>
        </w:rPr>
        <w:t xml:space="preserve"> that someone asked him about a person who demands </w:t>
      </w:r>
      <w:r>
        <w:rPr>
          <w:rFonts w:ascii="Calibri" w:hAnsi="Calibri" w:cs="Calibri"/>
        </w:rPr>
        <w:t xml:space="preserve">from him </w:t>
      </w:r>
      <w:r w:rsidRPr="00D36E37">
        <w:rPr>
          <w:rFonts w:ascii="Calibri" w:hAnsi="Calibri" w:cs="Calibri"/>
        </w:rPr>
        <w:t xml:space="preserve">his wealth </w:t>
      </w:r>
      <w:r>
        <w:rPr>
          <w:rFonts w:ascii="Calibri" w:hAnsi="Calibri" w:cs="Calibri"/>
        </w:rPr>
        <w:t>without a right (to it)</w:t>
      </w:r>
      <w:r w:rsidRPr="00D36E37">
        <w:rPr>
          <w:rFonts w:ascii="Calibri" w:hAnsi="Calibri" w:cs="Calibri"/>
        </w:rPr>
        <w:t>. The Prophet</w:t>
      </w:r>
      <w:r>
        <w:rPr>
          <w:rFonts w:ascii="Calibri" w:hAnsi="Calibri" w:cs="Calibri"/>
        </w:rPr>
        <w:t xml:space="preserve"> </w:t>
      </w:r>
      <w:r>
        <w:rPr>
          <w:rFonts w:ascii="Calibri" w:hAnsi="Calibri" w:cs="Calibri" w:hint="cs"/>
          <w:rtl/>
        </w:rPr>
        <w:t>ﷺ</w:t>
      </w:r>
      <w:r>
        <w:rPr>
          <w:rFonts w:ascii="Calibri" w:hAnsi="Calibri" w:cs="Calibri"/>
        </w:rPr>
        <w:t xml:space="preserve"> </w:t>
      </w:r>
      <w:r w:rsidRPr="00D36E37">
        <w:rPr>
          <w:rFonts w:ascii="Calibri" w:hAnsi="Calibri" w:cs="Calibri"/>
        </w:rPr>
        <w:t>said: “Do not give it to him”</w:t>
      </w:r>
      <w:r>
        <w:rPr>
          <w:rFonts w:ascii="Calibri" w:hAnsi="Calibri" w:cs="Calibri"/>
        </w:rPr>
        <w:t>.</w:t>
      </w:r>
      <w:r w:rsidRPr="00D36E37">
        <w:rPr>
          <w:rFonts w:ascii="Calibri" w:hAnsi="Calibri" w:cs="Calibri"/>
        </w:rPr>
        <w:t xml:space="preserve"> The person asked: “What if he fights me?” The Prophet said: “Fight him”</w:t>
      </w:r>
      <w:r>
        <w:rPr>
          <w:rFonts w:ascii="Calibri" w:hAnsi="Calibri" w:cs="Calibri"/>
        </w:rPr>
        <w:t>.</w:t>
      </w:r>
      <w:r w:rsidRPr="00D36E37">
        <w:rPr>
          <w:rFonts w:ascii="Calibri" w:hAnsi="Calibri" w:cs="Calibri"/>
        </w:rPr>
        <w:t xml:space="preserve"> The person asked: “What </w:t>
      </w:r>
      <w:r w:rsidRPr="00D36E37">
        <w:rPr>
          <w:rFonts w:ascii="Calibri" w:hAnsi="Calibri" w:cs="Calibri"/>
        </w:rPr>
        <w:lastRenderedPageBreak/>
        <w:t xml:space="preserve">if </w:t>
      </w:r>
      <w:r>
        <w:rPr>
          <w:rFonts w:ascii="Calibri" w:hAnsi="Calibri" w:cs="Calibri"/>
        </w:rPr>
        <w:t>I kill him”</w:t>
      </w:r>
      <w:r w:rsidRPr="00D36E37">
        <w:rPr>
          <w:rFonts w:ascii="Calibri" w:hAnsi="Calibri" w:cs="Calibri"/>
        </w:rPr>
        <w:t xml:space="preserve"> </w:t>
      </w:r>
      <w:r>
        <w:rPr>
          <w:rFonts w:ascii="Calibri" w:hAnsi="Calibri" w:cs="Calibri"/>
        </w:rPr>
        <w:t>He</w:t>
      </w:r>
      <w:r w:rsidRPr="00D36E37">
        <w:rPr>
          <w:rFonts w:ascii="Calibri" w:hAnsi="Calibri" w:cs="Calibri"/>
        </w:rPr>
        <w:t xml:space="preserve"> said: “</w:t>
      </w:r>
      <w:r>
        <w:rPr>
          <w:rFonts w:ascii="Calibri" w:hAnsi="Calibri" w:cs="Calibri"/>
        </w:rPr>
        <w:t>He will go to the fire of hell</w:t>
      </w:r>
      <w:r w:rsidRPr="00D36E37">
        <w:rPr>
          <w:rFonts w:ascii="Calibri" w:hAnsi="Calibri" w:cs="Calibri"/>
        </w:rPr>
        <w:t>”</w:t>
      </w:r>
      <w:r>
        <w:rPr>
          <w:rFonts w:ascii="Calibri" w:hAnsi="Calibri" w:cs="Calibri"/>
        </w:rPr>
        <w:t>.</w:t>
      </w:r>
      <w:r w:rsidRPr="00D36E37">
        <w:rPr>
          <w:rFonts w:ascii="Calibri" w:hAnsi="Calibri" w:cs="Calibri"/>
        </w:rPr>
        <w:t xml:space="preserve"> The person asked: “</w:t>
      </w:r>
      <w:r>
        <w:rPr>
          <w:rFonts w:ascii="Calibri" w:hAnsi="Calibri" w:cs="Calibri"/>
        </w:rPr>
        <w:t>And if he kills me</w:t>
      </w:r>
      <w:r w:rsidRPr="00D36E37">
        <w:rPr>
          <w:rFonts w:ascii="Calibri" w:hAnsi="Calibri" w:cs="Calibri"/>
        </w:rPr>
        <w:t xml:space="preserve">?” </w:t>
      </w:r>
      <w:r>
        <w:rPr>
          <w:rFonts w:ascii="Calibri" w:hAnsi="Calibri" w:cs="Calibri"/>
        </w:rPr>
        <w:t>He</w:t>
      </w:r>
      <w:r w:rsidRPr="00D36E37">
        <w:rPr>
          <w:rFonts w:ascii="Calibri" w:hAnsi="Calibri" w:cs="Calibri"/>
        </w:rPr>
        <w:t xml:space="preserve"> said: “</w:t>
      </w:r>
      <w:r>
        <w:rPr>
          <w:rFonts w:ascii="Calibri" w:hAnsi="Calibri" w:cs="Calibri"/>
        </w:rPr>
        <w:t>Then you will be in paradise”</w:t>
      </w:r>
      <w:r w:rsidRPr="00D36E37">
        <w:rPr>
          <w:rFonts w:ascii="Calibri" w:hAnsi="Calibri" w:cs="Calibri"/>
        </w:rPr>
        <w:t xml:space="preserve"> or </w:t>
      </w:r>
      <w:r>
        <w:rPr>
          <w:rFonts w:ascii="Calibri" w:hAnsi="Calibri" w:cs="Calibri"/>
        </w:rPr>
        <w:t xml:space="preserve">he said </w:t>
      </w:r>
      <w:r w:rsidRPr="00D36E37">
        <w:rPr>
          <w:rFonts w:ascii="Calibri" w:hAnsi="Calibri" w:cs="Calibri"/>
        </w:rPr>
        <w:t>words to that effect.</w:t>
      </w:r>
      <w:r>
        <w:rPr>
          <w:rFonts w:ascii="Calibri" w:hAnsi="Calibri" w:cs="Calibri"/>
        </w:rPr>
        <w:t xml:space="preserve"> </w:t>
      </w:r>
      <w:r w:rsidRPr="00D36E37">
        <w:rPr>
          <w:rFonts w:ascii="Calibri" w:hAnsi="Calibri" w:cs="Calibri"/>
        </w:rPr>
        <w:t xml:space="preserve">It is also authentically reported </w:t>
      </w:r>
      <w:r>
        <w:rPr>
          <w:rFonts w:ascii="Calibri" w:hAnsi="Calibri" w:cs="Calibri"/>
        </w:rPr>
        <w:t xml:space="preserve">from him </w:t>
      </w:r>
      <w:r>
        <w:rPr>
          <w:rFonts w:ascii="Calibri" w:hAnsi="Calibri" w:cs="Calibri" w:hint="cs"/>
          <w:rtl/>
        </w:rPr>
        <w:t>ﷺ</w:t>
      </w:r>
      <w:r>
        <w:rPr>
          <w:rFonts w:ascii="Calibri" w:hAnsi="Calibri" w:cs="Calibri"/>
        </w:rPr>
        <w:t xml:space="preserve"> that he</w:t>
      </w:r>
      <w:r w:rsidRPr="00D36E37">
        <w:rPr>
          <w:rFonts w:ascii="Calibri" w:hAnsi="Calibri" w:cs="Calibri"/>
        </w:rPr>
        <w:t xml:space="preserve"> said: “A Muslim is the brother of another Muslim; he does not rob </w:t>
      </w:r>
      <w:proofErr w:type="gramStart"/>
      <w:r w:rsidRPr="00D36E37">
        <w:rPr>
          <w:rFonts w:ascii="Calibri" w:hAnsi="Calibri" w:cs="Calibri"/>
        </w:rPr>
        <w:t>him</w:t>
      </w:r>
      <w:proofErr w:type="gramEnd"/>
      <w:r w:rsidRPr="00D36E37">
        <w:rPr>
          <w:rFonts w:ascii="Calibri" w:hAnsi="Calibri" w:cs="Calibri"/>
        </w:rPr>
        <w:t xml:space="preserve"> nor does he oppress</w:t>
      </w:r>
      <w:r>
        <w:rPr>
          <w:rFonts w:ascii="Calibri" w:hAnsi="Calibri" w:cs="Calibri"/>
        </w:rPr>
        <w:t xml:space="preserve"> or transgress against</w:t>
      </w:r>
      <w:r w:rsidRPr="00D36E37">
        <w:rPr>
          <w:rFonts w:ascii="Calibri" w:hAnsi="Calibri" w:cs="Calibri"/>
        </w:rPr>
        <w:t xml:space="preserve"> him”</w:t>
      </w:r>
      <w:r>
        <w:rPr>
          <w:rFonts w:ascii="Calibri" w:hAnsi="Calibri" w:cs="Calibri"/>
        </w:rPr>
        <w:t>.</w:t>
      </w:r>
      <w:r w:rsidRPr="00D36E37">
        <w:rPr>
          <w:rFonts w:ascii="Calibri" w:hAnsi="Calibri" w:cs="Calibri"/>
        </w:rPr>
        <w:t xml:space="preserve"> It is also authentically reported that </w:t>
      </w:r>
      <w:r>
        <w:rPr>
          <w:rFonts w:ascii="Calibri" w:hAnsi="Calibri" w:cs="Calibri"/>
        </w:rPr>
        <w:t xml:space="preserve">he </w:t>
      </w:r>
      <w:r>
        <w:rPr>
          <w:rFonts w:ascii="Calibri" w:hAnsi="Calibri" w:cs="Calibri" w:hint="cs"/>
          <w:rtl/>
        </w:rPr>
        <w:t>ﷺ</w:t>
      </w:r>
      <w:r w:rsidRPr="00D36E37">
        <w:rPr>
          <w:rFonts w:ascii="Calibri" w:hAnsi="Calibri" w:cs="Calibri"/>
        </w:rPr>
        <w:t xml:space="preserve"> said regarding</w:t>
      </w:r>
      <w:r>
        <w:rPr>
          <w:rFonts w:ascii="Calibri" w:hAnsi="Calibri" w:cs="Calibri"/>
        </w:rPr>
        <w:t xml:space="preserve"> the</w:t>
      </w:r>
      <w:r w:rsidRPr="00D36E37">
        <w:rPr>
          <w:rFonts w:ascii="Calibri" w:hAnsi="Calibri" w:cs="Calibri"/>
        </w:rPr>
        <w:t xml:space="preserve"> </w:t>
      </w:r>
      <w:r>
        <w:rPr>
          <w:rFonts w:ascii="Calibri" w:hAnsi="Calibri" w:cs="Calibri"/>
        </w:rPr>
        <w:t>Z</w:t>
      </w:r>
      <w:r w:rsidRPr="00D36E37">
        <w:rPr>
          <w:rFonts w:ascii="Calibri" w:hAnsi="Calibri" w:cs="Calibri"/>
        </w:rPr>
        <w:t>aka</w:t>
      </w:r>
      <w:r>
        <w:rPr>
          <w:rFonts w:ascii="Calibri" w:hAnsi="Calibri" w:cs="Calibri"/>
        </w:rPr>
        <w:t>h</w:t>
      </w:r>
      <w:r w:rsidRPr="00D36E37">
        <w:rPr>
          <w:rFonts w:ascii="Calibri" w:hAnsi="Calibri" w:cs="Calibri"/>
        </w:rPr>
        <w:t>: “</w:t>
      </w:r>
      <w:r w:rsidRPr="001122BB">
        <w:rPr>
          <w:rFonts w:ascii="Calibri" w:hAnsi="Calibri" w:cs="Calibri"/>
          <w:b/>
          <w:bCs/>
          <w:u w:val="single"/>
        </w:rPr>
        <w:t>Whoever asks for it rightfully, give it to him; and whoever asks for it without right, do not give it to him</w:t>
      </w:r>
      <w:r w:rsidRPr="00D36E37">
        <w:rPr>
          <w:rFonts w:ascii="Calibri" w:hAnsi="Calibri" w:cs="Calibri"/>
        </w:rPr>
        <w:t>”</w:t>
      </w:r>
      <w:r>
        <w:rPr>
          <w:rFonts w:ascii="Calibri" w:hAnsi="Calibri" w:cs="Calibri"/>
        </w:rPr>
        <w:t>.</w:t>
      </w:r>
      <w:r w:rsidRPr="00D36E37">
        <w:rPr>
          <w:rFonts w:ascii="Calibri" w:hAnsi="Calibri" w:cs="Calibri"/>
        </w:rPr>
        <w:t xml:space="preserve"> </w:t>
      </w:r>
      <w:r w:rsidRPr="009C19E3">
        <w:rPr>
          <w:rFonts w:ascii="Calibri" w:hAnsi="Calibri" w:cs="Calibri"/>
          <w:b/>
          <w:bCs/>
          <w:u w:val="single"/>
        </w:rPr>
        <w:t>This is a confirmed report that we have narrated through trustworthy transmitters from Anas ibn Malik from Abu Bakr As-Siddeeq from the Messenger of Allah</w:t>
      </w:r>
      <w:r>
        <w:rPr>
          <w:rFonts w:ascii="Calibri" w:hAnsi="Calibri" w:cs="Calibri"/>
        </w:rPr>
        <w:t xml:space="preserve"> </w:t>
      </w:r>
      <w:r>
        <w:rPr>
          <w:rFonts w:ascii="Calibri" w:hAnsi="Calibri" w:cs="Calibri" w:hint="cs"/>
          <w:rtl/>
        </w:rPr>
        <w:t>ﷺ</w:t>
      </w:r>
      <w:r w:rsidRPr="00D36E37">
        <w:rPr>
          <w:rFonts w:ascii="Calibri" w:hAnsi="Calibri" w:cs="Calibri"/>
        </w:rPr>
        <w:t>.</w:t>
      </w:r>
      <w:r>
        <w:rPr>
          <w:rFonts w:ascii="Calibri" w:hAnsi="Calibri" w:cs="Calibri"/>
        </w:rPr>
        <w:t xml:space="preserve"> </w:t>
      </w:r>
      <w:r w:rsidRPr="00D36E37">
        <w:rPr>
          <w:rFonts w:ascii="Calibri" w:hAnsi="Calibri" w:cs="Calibri"/>
        </w:rPr>
        <w:t xml:space="preserve">This invalidates the interpretation of those who interpret the </w:t>
      </w:r>
      <w:proofErr w:type="spellStart"/>
      <w:r>
        <w:rPr>
          <w:rFonts w:ascii="Calibri" w:hAnsi="Calibri" w:cs="Calibri"/>
        </w:rPr>
        <w:t>Ahadeeth</w:t>
      </w:r>
      <w:proofErr w:type="spellEnd"/>
      <w:r w:rsidRPr="00D36E37">
        <w:rPr>
          <w:rFonts w:ascii="Calibri" w:hAnsi="Calibri" w:cs="Calibri"/>
        </w:rPr>
        <w:t xml:space="preserve"> about fighting </w:t>
      </w:r>
      <w:r>
        <w:rPr>
          <w:rFonts w:ascii="Calibri" w:hAnsi="Calibri" w:cs="Calibri"/>
        </w:rPr>
        <w:t>to protect one’s wealth or property</w:t>
      </w:r>
      <w:r w:rsidRPr="00D36E37">
        <w:rPr>
          <w:rFonts w:ascii="Calibri" w:hAnsi="Calibri" w:cs="Calibri"/>
        </w:rPr>
        <w:t xml:space="preserve"> as applying only to thieves</w:t>
      </w:r>
      <w:r>
        <w:rPr>
          <w:rFonts w:ascii="Calibri" w:hAnsi="Calibri" w:cs="Calibri"/>
        </w:rPr>
        <w:t>. That is</w:t>
      </w:r>
      <w:r w:rsidRPr="00D36E37">
        <w:rPr>
          <w:rFonts w:ascii="Calibri" w:hAnsi="Calibri" w:cs="Calibri"/>
        </w:rPr>
        <w:t xml:space="preserve"> because thieves do not ask for </w:t>
      </w:r>
      <w:r>
        <w:rPr>
          <w:rFonts w:ascii="Calibri" w:hAnsi="Calibri" w:cs="Calibri"/>
        </w:rPr>
        <w:t>the Zakah. Rather,</w:t>
      </w:r>
      <w:r w:rsidRPr="00D36E37">
        <w:rPr>
          <w:rFonts w:ascii="Calibri" w:hAnsi="Calibri" w:cs="Calibri"/>
        </w:rPr>
        <w:t xml:space="preserve"> it is</w:t>
      </w:r>
      <w:r>
        <w:rPr>
          <w:rFonts w:ascii="Calibri" w:hAnsi="Calibri" w:cs="Calibri"/>
        </w:rPr>
        <w:t xml:space="preserve"> only</w:t>
      </w:r>
      <w:r w:rsidRPr="00D36E37">
        <w:rPr>
          <w:rFonts w:ascii="Calibri" w:hAnsi="Calibri" w:cs="Calibri"/>
        </w:rPr>
        <w:t xml:space="preserve"> the </w:t>
      </w:r>
      <w:r>
        <w:rPr>
          <w:rFonts w:ascii="Calibri" w:hAnsi="Calibri" w:cs="Calibri"/>
        </w:rPr>
        <w:t>Sultan (</w:t>
      </w:r>
      <w:r w:rsidRPr="00D36E37">
        <w:rPr>
          <w:rFonts w:ascii="Calibri" w:hAnsi="Calibri" w:cs="Calibri"/>
        </w:rPr>
        <w:t>ruler</w:t>
      </w:r>
      <w:r>
        <w:rPr>
          <w:rFonts w:ascii="Calibri" w:hAnsi="Calibri" w:cs="Calibri"/>
        </w:rPr>
        <w:t>)</w:t>
      </w:r>
      <w:r w:rsidRPr="00D36E37">
        <w:rPr>
          <w:rFonts w:ascii="Calibri" w:hAnsi="Calibri" w:cs="Calibri"/>
        </w:rPr>
        <w:t xml:space="preserve"> who asks for it. The Prophet</w:t>
      </w:r>
      <w:r>
        <w:rPr>
          <w:rFonts w:ascii="Calibri" w:hAnsi="Calibri" w:cs="Calibri"/>
        </w:rPr>
        <w:t xml:space="preserve"> </w:t>
      </w:r>
      <w:r>
        <w:rPr>
          <w:rFonts w:ascii="Calibri" w:hAnsi="Calibri" w:cs="Calibri" w:hint="cs"/>
          <w:rtl/>
        </w:rPr>
        <w:t>ﷺ</w:t>
      </w:r>
      <w:r w:rsidRPr="00D36E37">
        <w:rPr>
          <w:rFonts w:ascii="Calibri" w:hAnsi="Calibri" w:cs="Calibri"/>
        </w:rPr>
        <w:t xml:space="preserve"> restricted it to </w:t>
      </w:r>
      <w:r>
        <w:rPr>
          <w:rFonts w:ascii="Calibri" w:hAnsi="Calibri" w:cs="Calibri"/>
        </w:rPr>
        <w:t xml:space="preserve">when it is asked </w:t>
      </w:r>
      <w:r w:rsidRPr="00D36E37">
        <w:rPr>
          <w:rFonts w:ascii="Calibri" w:hAnsi="Calibri" w:cs="Calibri"/>
        </w:rPr>
        <w:t xml:space="preserve">for </w:t>
      </w:r>
      <w:r>
        <w:rPr>
          <w:rFonts w:ascii="Calibri" w:hAnsi="Calibri" w:cs="Calibri"/>
        </w:rPr>
        <w:t>in a manner that he did not command</w:t>
      </w:r>
      <w:r w:rsidRPr="00D36E37">
        <w:rPr>
          <w:rFonts w:ascii="Calibri" w:hAnsi="Calibri" w:cs="Calibri"/>
        </w:rPr>
        <w:t xml:space="preserve">. </w:t>
      </w:r>
      <w:r w:rsidRPr="00C37E16">
        <w:rPr>
          <w:rFonts w:ascii="Calibri" w:hAnsi="Calibri" w:cs="Calibri"/>
          <w:b/>
          <w:bCs/>
          <w:u w:val="single"/>
        </w:rPr>
        <w:t>If the people of truth (Al-Haqq) were to unite, the people of falsehood (Al-Batil) would not be able to overcome them</w:t>
      </w:r>
      <w:r w:rsidRPr="00D36E37">
        <w:rPr>
          <w:rFonts w:ascii="Calibri" w:hAnsi="Calibri" w:cs="Calibri"/>
        </w:rPr>
        <w:t>. We ask Allah for help and success.</w:t>
      </w:r>
    </w:p>
    <w:p w14:paraId="4D0569A5" w14:textId="77777777" w:rsidR="00005C44" w:rsidRPr="0048305D" w:rsidRDefault="00005C44" w:rsidP="00005C44">
      <w:pPr>
        <w:rPr>
          <w:rFonts w:ascii="Traditional Arabic" w:hAnsi="Traditional Arabic" w:cs="Traditional Arabic"/>
          <w:sz w:val="22"/>
          <w:szCs w:val="22"/>
        </w:rPr>
      </w:pPr>
    </w:p>
    <w:p w14:paraId="63B2BA3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(قَالَ أَبُو مُحَمَّد) وَمَا اعْترضُوا بِهِ من فعل عُثْمَان فَمَا علم قطّ أَنه يقتل وَإِنَّمَا كَانَ يراهم يحاصرون فَقَط وَهُوَ لَا يرَوْنَ هَذَا الْيَوْم للْإِمَام الْعدْل بل يرَوْنَ الْقِتَال مَعَه ودونه فرضا فَلَا حجَّة لَهُم فِي أَمر عُثْمَان رَضِي الله عَنهُ وَقَالَ بَعضهم إِن فِي الْقيام إِبَاحَة الْحَرِيم وَسَفك الدِّمَاء وَأخذ الْأَمْوَال وهتك الأستار وانتشار الْأَمر فَقَالَ لَهُم الْآخرُونَ كلا لِأَنَّهُ لَا يحل لمن أَمر بِالْمَعْرُوفِ وَنهي عَن الْمُنكر أَن يهتك حريماً وَلَا أَن يَأْخُذ مَالا بِغَيْر حق وَلَا أَن يتَعَرَّض لمن لَا يقاتله فَإِن فعل شَيْئا من هَذَا فَهُوَ الَّذِي فعل مَا يَنْبَغِي أَن يُغير عَلَيْهِ وَأما قَتله أهل الْمُنكر قَلُوا أَو كَثُرُوا فَهَذَا فرض عَلَيْهِ وَأما قتل أهل الْمُنكر النَّاس وَأَخذهم أَمْوَالهم وهتكهم حريمهم كُله من الْمُنكر الَّذِي يلْزم النَّاس تَغْيِيره وَأَيْضًا فَلَو كَانَ خوف مَا ذكرُوا مَانِعا من تَغْيِير الْمُنكر وَمن الْأَمر بِالْمَعْرُوفِ لَكَانَ هَذَا بِعَيْنِه مَانِعا من جِهَاد أهل الْحَرْب وَهَذَا مَالا يَقُوله مُسلم وَإِن ادّى ذَلِك إِلَى سبي النَّصَارَى نسَاء الْمُؤمنِينَ وَأَوْلَادهمْ وَأخذ أَمْوَالهم وَسَفك دِمَائِهِمْ وهتك حريمهم وَلَا خلاف بَين الْمُسلمين فِي أَن الْجِهَاد وَاجِب مَعَ وجود هَذَا كُله وَلَا فرق بَين الْأَمريْنِ وكل ذَلِك جِهَاد وَدُعَاء إِلَى الْقُرْآن وَالسّنة.</w:t>
      </w:r>
    </w:p>
    <w:p w14:paraId="5A9E3FDF" w14:textId="77777777" w:rsidR="00005C44" w:rsidRDefault="00005C44" w:rsidP="00005C44">
      <w:pPr>
        <w:rPr>
          <w:rFonts w:ascii="Traditional Arabic" w:hAnsi="Traditional Arabic" w:cs="Traditional Arabic"/>
          <w:sz w:val="22"/>
          <w:szCs w:val="22"/>
        </w:rPr>
      </w:pPr>
    </w:p>
    <w:p w14:paraId="040525D5" w14:textId="77777777" w:rsidR="00005C44" w:rsidRDefault="00005C44" w:rsidP="00005C44">
      <w:pPr>
        <w:rPr>
          <w:rFonts w:ascii="Calibri" w:hAnsi="Calibri" w:cs="Calibri"/>
        </w:rPr>
      </w:pPr>
      <w:r w:rsidRPr="000F5F56">
        <w:rPr>
          <w:rFonts w:ascii="Calibri" w:hAnsi="Calibri" w:cs="Calibri"/>
        </w:rPr>
        <w:t xml:space="preserve">(Abu Muhammad said): What they objected </w:t>
      </w:r>
      <w:r>
        <w:rPr>
          <w:rFonts w:ascii="Calibri" w:hAnsi="Calibri" w:cs="Calibri"/>
        </w:rPr>
        <w:t>with</w:t>
      </w:r>
      <w:r w:rsidRPr="000F5F56">
        <w:rPr>
          <w:rFonts w:ascii="Calibri" w:hAnsi="Calibri" w:cs="Calibri"/>
        </w:rPr>
        <w:t xml:space="preserve"> </w:t>
      </w:r>
      <w:r>
        <w:rPr>
          <w:rFonts w:ascii="Calibri" w:hAnsi="Calibri" w:cs="Calibri"/>
        </w:rPr>
        <w:t>(i.e., in terms of evidential argument) in relation to</w:t>
      </w:r>
      <w:r w:rsidRPr="000F5F56">
        <w:rPr>
          <w:rFonts w:ascii="Calibri" w:hAnsi="Calibri" w:cs="Calibri"/>
        </w:rPr>
        <w:t xml:space="preserve"> </w:t>
      </w:r>
      <w:r>
        <w:rPr>
          <w:rFonts w:ascii="Calibri" w:hAnsi="Calibri" w:cs="Calibri"/>
        </w:rPr>
        <w:t>what</w:t>
      </w:r>
      <w:r w:rsidRPr="000F5F56">
        <w:rPr>
          <w:rFonts w:ascii="Calibri" w:hAnsi="Calibri" w:cs="Calibri"/>
        </w:rPr>
        <w:t xml:space="preserve"> </w:t>
      </w:r>
      <w:r>
        <w:rPr>
          <w:rFonts w:ascii="Calibri" w:hAnsi="Calibri" w:cs="Calibri"/>
        </w:rPr>
        <w:t>‘</w:t>
      </w:r>
      <w:r w:rsidRPr="000F5F56">
        <w:rPr>
          <w:rFonts w:ascii="Calibri" w:hAnsi="Calibri" w:cs="Calibri"/>
        </w:rPr>
        <w:t>Uthman</w:t>
      </w:r>
      <w:r>
        <w:rPr>
          <w:rFonts w:ascii="Calibri" w:hAnsi="Calibri" w:cs="Calibri"/>
        </w:rPr>
        <w:t xml:space="preserve"> did, then</w:t>
      </w:r>
      <w:r w:rsidRPr="000F5F56">
        <w:rPr>
          <w:rFonts w:ascii="Calibri" w:hAnsi="Calibri" w:cs="Calibri"/>
        </w:rPr>
        <w:t xml:space="preserve"> he </w:t>
      </w:r>
      <w:r>
        <w:rPr>
          <w:rFonts w:ascii="Calibri" w:hAnsi="Calibri" w:cs="Calibri"/>
        </w:rPr>
        <w:t>did not at all know that</w:t>
      </w:r>
      <w:r w:rsidRPr="000F5F56">
        <w:rPr>
          <w:rFonts w:ascii="Calibri" w:hAnsi="Calibri" w:cs="Calibri"/>
        </w:rPr>
        <w:t xml:space="preserve"> he would be killed. </w:t>
      </w:r>
      <w:r>
        <w:rPr>
          <w:rFonts w:ascii="Calibri" w:hAnsi="Calibri" w:cs="Calibri"/>
        </w:rPr>
        <w:t>Rather, h</w:t>
      </w:r>
      <w:r w:rsidRPr="000F5F56">
        <w:rPr>
          <w:rFonts w:ascii="Calibri" w:hAnsi="Calibri" w:cs="Calibri"/>
        </w:rPr>
        <w:t xml:space="preserve">e only saw </w:t>
      </w:r>
      <w:r>
        <w:rPr>
          <w:rFonts w:ascii="Calibri" w:hAnsi="Calibri" w:cs="Calibri"/>
        </w:rPr>
        <w:t>that they were</w:t>
      </w:r>
      <w:r w:rsidRPr="000F5F56">
        <w:rPr>
          <w:rFonts w:ascii="Calibri" w:hAnsi="Calibri" w:cs="Calibri"/>
        </w:rPr>
        <w:t xml:space="preserve"> besieging him</w:t>
      </w:r>
      <w:r>
        <w:rPr>
          <w:rFonts w:ascii="Calibri" w:hAnsi="Calibri" w:cs="Calibri"/>
        </w:rPr>
        <w:t>. They</w:t>
      </w:r>
      <w:r w:rsidRPr="000F5F56">
        <w:rPr>
          <w:rFonts w:ascii="Calibri" w:hAnsi="Calibri" w:cs="Calibri"/>
        </w:rPr>
        <w:t xml:space="preserve"> do not see this day as </w:t>
      </w:r>
      <w:r>
        <w:rPr>
          <w:rFonts w:ascii="Calibri" w:hAnsi="Calibri" w:cs="Calibri"/>
        </w:rPr>
        <w:t>being related</w:t>
      </w:r>
      <w:r w:rsidRPr="000F5F56">
        <w:rPr>
          <w:rFonts w:ascii="Calibri" w:hAnsi="Calibri" w:cs="Calibri"/>
        </w:rPr>
        <w:t xml:space="preserve"> to the just Imam</w:t>
      </w:r>
      <w:r>
        <w:rPr>
          <w:rFonts w:ascii="Calibri" w:hAnsi="Calibri" w:cs="Calibri"/>
        </w:rPr>
        <w:t>, but</w:t>
      </w:r>
      <w:r w:rsidRPr="000F5F56">
        <w:rPr>
          <w:rFonts w:ascii="Calibri" w:hAnsi="Calibri" w:cs="Calibri"/>
        </w:rPr>
        <w:t xml:space="preserve"> </w:t>
      </w:r>
      <w:r>
        <w:rPr>
          <w:rFonts w:ascii="Calibri" w:hAnsi="Calibri" w:cs="Calibri"/>
        </w:rPr>
        <w:t>r</w:t>
      </w:r>
      <w:r w:rsidRPr="000F5F56">
        <w:rPr>
          <w:rFonts w:ascii="Calibri" w:hAnsi="Calibri" w:cs="Calibri"/>
        </w:rPr>
        <w:t xml:space="preserve">ather, they see fighting alongside him and defending him as an obligation. Therefore, they have no </w:t>
      </w:r>
      <w:r>
        <w:rPr>
          <w:rFonts w:ascii="Calibri" w:hAnsi="Calibri" w:cs="Calibri"/>
        </w:rPr>
        <w:t>evidential proof to support them</w:t>
      </w:r>
      <w:r w:rsidRPr="000F5F56">
        <w:rPr>
          <w:rFonts w:ascii="Calibri" w:hAnsi="Calibri" w:cs="Calibri"/>
        </w:rPr>
        <w:t xml:space="preserve"> in</w:t>
      </w:r>
      <w:r>
        <w:rPr>
          <w:rFonts w:ascii="Calibri" w:hAnsi="Calibri" w:cs="Calibri"/>
        </w:rPr>
        <w:t xml:space="preserve"> respect to</w:t>
      </w:r>
      <w:r w:rsidRPr="000F5F56">
        <w:rPr>
          <w:rFonts w:ascii="Calibri" w:hAnsi="Calibri" w:cs="Calibri"/>
        </w:rPr>
        <w:t xml:space="preserve"> the matter of </w:t>
      </w:r>
      <w:r>
        <w:rPr>
          <w:rFonts w:ascii="Calibri" w:hAnsi="Calibri" w:cs="Calibri"/>
        </w:rPr>
        <w:t>‘</w:t>
      </w:r>
      <w:r w:rsidRPr="000F5F56">
        <w:rPr>
          <w:rFonts w:ascii="Calibri" w:hAnsi="Calibri" w:cs="Calibri"/>
        </w:rPr>
        <w:t xml:space="preserve">Uthman, may Allah be pleased with him. Some of them said that </w:t>
      </w:r>
      <w:proofErr w:type="gramStart"/>
      <w:r w:rsidRPr="000F5F56">
        <w:rPr>
          <w:rFonts w:ascii="Calibri" w:hAnsi="Calibri" w:cs="Calibri"/>
        </w:rPr>
        <w:t>rising up</w:t>
      </w:r>
      <w:proofErr w:type="gramEnd"/>
      <w:r>
        <w:rPr>
          <w:rFonts w:ascii="Calibri" w:hAnsi="Calibri" w:cs="Calibri"/>
        </w:rPr>
        <w:t xml:space="preserve"> results in</w:t>
      </w:r>
      <w:r w:rsidRPr="000F5F56">
        <w:rPr>
          <w:rFonts w:ascii="Calibri" w:hAnsi="Calibri" w:cs="Calibri"/>
        </w:rPr>
        <w:t xml:space="preserve"> the violation of sanctities, the shedding of blood, the taking of wealth, the </w:t>
      </w:r>
      <w:r>
        <w:rPr>
          <w:rFonts w:ascii="Calibri" w:hAnsi="Calibri" w:cs="Calibri"/>
        </w:rPr>
        <w:t>violation</w:t>
      </w:r>
      <w:r w:rsidRPr="000F5F56">
        <w:rPr>
          <w:rFonts w:ascii="Calibri" w:hAnsi="Calibri" w:cs="Calibri"/>
        </w:rPr>
        <w:t xml:space="preserve"> of veils, and the spread of chaos. </w:t>
      </w:r>
      <w:r>
        <w:rPr>
          <w:rFonts w:ascii="Calibri" w:hAnsi="Calibri" w:cs="Calibri"/>
        </w:rPr>
        <w:t>O</w:t>
      </w:r>
      <w:r w:rsidRPr="000F5F56">
        <w:rPr>
          <w:rFonts w:ascii="Calibri" w:hAnsi="Calibri" w:cs="Calibri"/>
        </w:rPr>
        <w:t xml:space="preserve">thers responded to them, saying: ‘No, because it is not permissible for one who </w:t>
      </w:r>
      <w:proofErr w:type="gramStart"/>
      <w:r w:rsidRPr="000F5F56">
        <w:rPr>
          <w:rFonts w:ascii="Calibri" w:hAnsi="Calibri" w:cs="Calibri"/>
        </w:rPr>
        <w:t>enjoins</w:t>
      </w:r>
      <w:proofErr w:type="gramEnd"/>
      <w:r w:rsidRPr="000F5F56">
        <w:rPr>
          <w:rFonts w:ascii="Calibri" w:hAnsi="Calibri" w:cs="Calibri"/>
        </w:rPr>
        <w:t xml:space="preserve"> good and forbids evil to violate sanctities, take wealth without right, or attack those who do not fight him. If he does any of this, he is the one who should be opposed. As for killing the people of evil, whether they are few or many, this is an obligation upon him. As for the people of evil killing others, taking their wealth, and violating their sanctities, all of this is evil that people are obliged to change. </w:t>
      </w:r>
      <w:r>
        <w:rPr>
          <w:rFonts w:ascii="Calibri" w:hAnsi="Calibri" w:cs="Calibri"/>
        </w:rPr>
        <w:t>In addition</w:t>
      </w:r>
      <w:r w:rsidRPr="000F5F56">
        <w:rPr>
          <w:rFonts w:ascii="Calibri" w:hAnsi="Calibri" w:cs="Calibri"/>
        </w:rPr>
        <w:t xml:space="preserve">, if the fear of what they mentioned </w:t>
      </w:r>
      <w:r>
        <w:rPr>
          <w:rFonts w:ascii="Calibri" w:hAnsi="Calibri" w:cs="Calibri"/>
        </w:rPr>
        <w:t>(i.e., in terms of consequences) was</w:t>
      </w:r>
      <w:r w:rsidRPr="000F5F56">
        <w:rPr>
          <w:rFonts w:ascii="Calibri" w:hAnsi="Calibri" w:cs="Calibri"/>
        </w:rPr>
        <w:t xml:space="preserve"> a </w:t>
      </w:r>
      <w:r>
        <w:rPr>
          <w:rFonts w:ascii="Calibri" w:hAnsi="Calibri" w:cs="Calibri"/>
        </w:rPr>
        <w:t>preventative reason (Maani’) from</w:t>
      </w:r>
      <w:r w:rsidRPr="000F5F56">
        <w:rPr>
          <w:rFonts w:ascii="Calibri" w:hAnsi="Calibri" w:cs="Calibri"/>
        </w:rPr>
        <w:t xml:space="preserve"> </w:t>
      </w:r>
      <w:r>
        <w:rPr>
          <w:rFonts w:ascii="Calibri" w:hAnsi="Calibri" w:cs="Calibri"/>
        </w:rPr>
        <w:t>engaging in the act of</w:t>
      </w:r>
      <w:r w:rsidRPr="000F5F56">
        <w:rPr>
          <w:rFonts w:ascii="Calibri" w:hAnsi="Calibri" w:cs="Calibri"/>
        </w:rPr>
        <w:t xml:space="preserve"> changing </w:t>
      </w:r>
      <w:r>
        <w:rPr>
          <w:rFonts w:ascii="Calibri" w:hAnsi="Calibri" w:cs="Calibri"/>
        </w:rPr>
        <w:t xml:space="preserve">the </w:t>
      </w:r>
      <w:r w:rsidRPr="000F5F56">
        <w:rPr>
          <w:rFonts w:ascii="Calibri" w:hAnsi="Calibri" w:cs="Calibri"/>
        </w:rPr>
        <w:t xml:space="preserve">evil and enjoining good, </w:t>
      </w:r>
      <w:r>
        <w:rPr>
          <w:rFonts w:ascii="Calibri" w:hAnsi="Calibri" w:cs="Calibri"/>
        </w:rPr>
        <w:t xml:space="preserve">then </w:t>
      </w:r>
      <w:r w:rsidRPr="000F5F56">
        <w:rPr>
          <w:rFonts w:ascii="Calibri" w:hAnsi="Calibri" w:cs="Calibri"/>
        </w:rPr>
        <w:t>this would</w:t>
      </w:r>
      <w:r>
        <w:rPr>
          <w:rFonts w:ascii="Calibri" w:hAnsi="Calibri" w:cs="Calibri"/>
        </w:rPr>
        <w:t xml:space="preserve"> also</w:t>
      </w:r>
      <w:r w:rsidRPr="000F5F56">
        <w:rPr>
          <w:rFonts w:ascii="Calibri" w:hAnsi="Calibri" w:cs="Calibri"/>
        </w:rPr>
        <w:t xml:space="preserve"> </w:t>
      </w:r>
      <w:r>
        <w:rPr>
          <w:rFonts w:ascii="Calibri" w:hAnsi="Calibri" w:cs="Calibri"/>
        </w:rPr>
        <w:t>have been a preventative reason</w:t>
      </w:r>
      <w:r w:rsidRPr="000F5F56">
        <w:rPr>
          <w:rFonts w:ascii="Calibri" w:hAnsi="Calibri" w:cs="Calibri"/>
        </w:rPr>
        <w:t xml:space="preserve"> </w:t>
      </w:r>
      <w:r>
        <w:rPr>
          <w:rFonts w:ascii="Calibri" w:hAnsi="Calibri" w:cs="Calibri"/>
        </w:rPr>
        <w:t>to prevent</w:t>
      </w:r>
      <w:r w:rsidRPr="000F5F56">
        <w:rPr>
          <w:rFonts w:ascii="Calibri" w:hAnsi="Calibri" w:cs="Calibri"/>
        </w:rPr>
        <w:t xml:space="preserve"> </w:t>
      </w:r>
      <w:r>
        <w:rPr>
          <w:rFonts w:ascii="Calibri" w:hAnsi="Calibri" w:cs="Calibri"/>
        </w:rPr>
        <w:t>undertaking Jihad against</w:t>
      </w:r>
      <w:r w:rsidRPr="000F5F56">
        <w:rPr>
          <w:rFonts w:ascii="Calibri" w:hAnsi="Calibri" w:cs="Calibri"/>
        </w:rPr>
        <w:t xml:space="preserve"> the people of war</w:t>
      </w:r>
      <w:r>
        <w:rPr>
          <w:rFonts w:ascii="Calibri" w:hAnsi="Calibri" w:cs="Calibri"/>
        </w:rPr>
        <w:t xml:space="preserve"> (Ahl ul-Harb)</w:t>
      </w:r>
      <w:r w:rsidRPr="000F5F56">
        <w:rPr>
          <w:rFonts w:ascii="Calibri" w:hAnsi="Calibri" w:cs="Calibri"/>
        </w:rPr>
        <w:t xml:space="preserve">, </w:t>
      </w:r>
      <w:r>
        <w:rPr>
          <w:rFonts w:ascii="Calibri" w:hAnsi="Calibri" w:cs="Calibri"/>
        </w:rPr>
        <w:t xml:space="preserve">a matter </w:t>
      </w:r>
      <w:r w:rsidRPr="000F5F56">
        <w:rPr>
          <w:rFonts w:ascii="Calibri" w:hAnsi="Calibri" w:cs="Calibri"/>
        </w:rPr>
        <w:t>which no Muslim would say, even if it led to the capture of Christian</w:t>
      </w:r>
      <w:r>
        <w:rPr>
          <w:rFonts w:ascii="Calibri" w:hAnsi="Calibri" w:cs="Calibri"/>
        </w:rPr>
        <w:t>s,</w:t>
      </w:r>
      <w:r w:rsidRPr="000F5F56">
        <w:rPr>
          <w:rFonts w:ascii="Calibri" w:hAnsi="Calibri" w:cs="Calibri"/>
        </w:rPr>
        <w:t xml:space="preserve"> women believers</w:t>
      </w:r>
      <w:r>
        <w:rPr>
          <w:rFonts w:ascii="Calibri" w:hAnsi="Calibri" w:cs="Calibri"/>
        </w:rPr>
        <w:t xml:space="preserve"> and their children</w:t>
      </w:r>
      <w:r w:rsidRPr="000F5F56">
        <w:rPr>
          <w:rFonts w:ascii="Calibri" w:hAnsi="Calibri" w:cs="Calibri"/>
        </w:rPr>
        <w:t xml:space="preserve">, taking their wealth, shedding their blood, and violating their sanctities. There is no disagreement among Muslims that </w:t>
      </w:r>
      <w:r>
        <w:rPr>
          <w:rFonts w:ascii="Calibri" w:hAnsi="Calibri" w:cs="Calibri"/>
        </w:rPr>
        <w:t>J</w:t>
      </w:r>
      <w:r w:rsidRPr="000F5F56">
        <w:rPr>
          <w:rFonts w:ascii="Calibri" w:hAnsi="Calibri" w:cs="Calibri"/>
        </w:rPr>
        <w:t xml:space="preserve">ihad is obligatory despite all of this, and there is no difference between the two matters. All of this is </w:t>
      </w:r>
      <w:r>
        <w:rPr>
          <w:rFonts w:ascii="Calibri" w:hAnsi="Calibri" w:cs="Calibri"/>
        </w:rPr>
        <w:t>J</w:t>
      </w:r>
      <w:r w:rsidRPr="000F5F56">
        <w:rPr>
          <w:rFonts w:ascii="Calibri" w:hAnsi="Calibri" w:cs="Calibri"/>
        </w:rPr>
        <w:t>ihad and a call to</w:t>
      </w:r>
      <w:r>
        <w:rPr>
          <w:rFonts w:ascii="Calibri" w:hAnsi="Calibri" w:cs="Calibri"/>
        </w:rPr>
        <w:t xml:space="preserve"> adherence to</w:t>
      </w:r>
      <w:r w:rsidRPr="000F5F56">
        <w:rPr>
          <w:rFonts w:ascii="Calibri" w:hAnsi="Calibri" w:cs="Calibri"/>
        </w:rPr>
        <w:t xml:space="preserve"> the Quran and the Sunnah</w:t>
      </w:r>
      <w:r>
        <w:rPr>
          <w:rFonts w:ascii="Calibri" w:hAnsi="Calibri" w:cs="Calibri"/>
        </w:rPr>
        <w:t>.</w:t>
      </w:r>
    </w:p>
    <w:p w14:paraId="54890B5C" w14:textId="77777777" w:rsidR="00005C44" w:rsidRPr="009766DB" w:rsidRDefault="00005C44" w:rsidP="00005C44">
      <w:pPr>
        <w:rPr>
          <w:rFonts w:ascii="Traditional Arabic" w:hAnsi="Traditional Arabic" w:cs="Traditional Arabic"/>
          <w:sz w:val="22"/>
          <w:szCs w:val="22"/>
        </w:rPr>
      </w:pPr>
    </w:p>
    <w:p w14:paraId="28859DF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(قَالَ أَبُو مُحَمَّد) وَيُقَال لَهُم مَا تَقولُونَ فِي سُلْطَان جعل الْيَهُود أَصْحَاب أمره وَالنَّصَارَى جنده وألزم الْمُسلمين الْجِزْيَة وَحمل السَّيْف على أَطْفَال الْمُسلمين وأباح المسلمات للزِّنَا وَحمل السَّيْف على كل من وجد من الْمُسلمين وَملك نِسَاءَهُمْ وأطفالهم وأعلن الْعَبَث بهم وَهُوَ فِي كل ذَلِك مقرّ بِالْإِسْلَامِ مُعْلنا بِهِ لَا يدع الصَّلَاة فَإِن قَالُوا لَا يجوز الْقيام عَلَيْهِ بل قيل لَهُم أَنه لَا يدع مُسلما إِلَّا قَتله جملَة وَهَذَا أَن ترك أوجب ضَرُورَة أَلا يبْقى إِلَّا هُوَ وَحده وَأهل الْكفْر مَعَه فَإِن أَجَازُوا الصَّبْر على هَذَا خالفوا الْإِسْلَام جملَة وانسلخوا مِنْهُ وَإِن قَالُوا بل يُقَام عَلَيْهِ وَيُقَاتل وَهُوَ قَوْلهم قُلْنَا لَهُم فَإِن قتل تِسْعَة أعشار الْمُسلمين أَو جَمِيعهم إِلَّا وَاحِد مِنْهُم وَسبي من نِسَائِهِم كَذَلِك وَأخذ من أَمْوَالهم كَذَلِك فَإِن منعُوا من الْقيام عَلَيْهِ تناقضوا وَإِن أوجبوا سألناهم عَن أقل من ذَلِك وَلَا نزال نحيطهم إِلَى أَن نقف بهم على قتل مُسلم وَاحِدًا أَو على امْرَأَة وَاحِدَة أَو على أَخذ مَال أَو على انتهاك بشرة بظُلْم فَإِن فرقوا بَين شَيْء من ذَلِك تناقضوا وتحكموا بِلَا دَلِيل وَهَذَا مَالا يجوز. وَإِن أوجبوا إِنْكَار كل ذَلِك رجعُوا إِلَى الْحق ونسألهم عَمَّن غصب سُلْطَانه الجائر الْفَاجِر زَوجته وَابْنَته وَابْنه ليفسق بهم أَو ليفسق بِهِ بِنَفسِهِ أهوَ فِي سَعَة من إِسْلَام نَفسه وَامْرَأَته وَولده وَابْنَته للفاحشة أم فرض عَلَيْهِ أَن يدْفع من أَرَادَ ذَلِك مِنْهُم فَإِن قَالُوا فرض عَلَيْهِ إِسْلَام نَفسه وَأَهله أَتَوا بعظيمة لَا يَقُولهَا مُسلم وَإِن قَالُوا بل فرض عَلَيْهِ أَن يمْتَنع من ذَلِك وَيُقَاتل رجعُوا إِلَى الْحق وَلزِمَ ذَلِك كل مُسلم فِي كل مُسلم وَفِي المَال كَذَلِك.</w:t>
      </w:r>
    </w:p>
    <w:p w14:paraId="290ADD63" w14:textId="77777777" w:rsidR="00005C44" w:rsidRDefault="00005C44" w:rsidP="00005C44">
      <w:pPr>
        <w:rPr>
          <w:rFonts w:ascii="Traditional Arabic" w:hAnsi="Traditional Arabic" w:cs="Traditional Arabic"/>
          <w:sz w:val="22"/>
          <w:szCs w:val="22"/>
        </w:rPr>
      </w:pPr>
    </w:p>
    <w:p w14:paraId="20DBD6B7" w14:textId="77777777" w:rsidR="00005C44" w:rsidRDefault="00005C44" w:rsidP="00005C44">
      <w:pPr>
        <w:rPr>
          <w:rFonts w:ascii="Calibri" w:hAnsi="Calibri" w:cs="Calibri"/>
        </w:rPr>
      </w:pPr>
      <w:r>
        <w:rPr>
          <w:rFonts w:ascii="Calibri" w:hAnsi="Calibri" w:cs="Calibri"/>
        </w:rPr>
        <w:t xml:space="preserve">(Abu Muhammad (ibn Hazm)) said: </w:t>
      </w:r>
      <w:r w:rsidRPr="003604C0">
        <w:rPr>
          <w:rFonts w:ascii="Calibri" w:hAnsi="Calibri" w:cs="Calibri"/>
        </w:rPr>
        <w:t xml:space="preserve">And it is said to them: What do you say about a ruler </w:t>
      </w:r>
      <w:r>
        <w:rPr>
          <w:rFonts w:ascii="Calibri" w:hAnsi="Calibri" w:cs="Calibri"/>
        </w:rPr>
        <w:t xml:space="preserve">(Sultan) </w:t>
      </w:r>
      <w:r w:rsidRPr="003604C0">
        <w:rPr>
          <w:rFonts w:ascii="Calibri" w:hAnsi="Calibri" w:cs="Calibri"/>
        </w:rPr>
        <w:t xml:space="preserve">who made the Jews his officials and the Christians his soldiers, imposed the </w:t>
      </w:r>
      <w:r>
        <w:rPr>
          <w:rFonts w:ascii="Calibri" w:hAnsi="Calibri" w:cs="Calibri"/>
        </w:rPr>
        <w:t>J</w:t>
      </w:r>
      <w:r w:rsidRPr="003604C0">
        <w:rPr>
          <w:rFonts w:ascii="Calibri" w:hAnsi="Calibri" w:cs="Calibri"/>
        </w:rPr>
        <w:t>izya</w:t>
      </w:r>
      <w:r>
        <w:rPr>
          <w:rFonts w:ascii="Calibri" w:hAnsi="Calibri" w:cs="Calibri"/>
        </w:rPr>
        <w:t>h</w:t>
      </w:r>
      <w:r w:rsidRPr="003604C0">
        <w:rPr>
          <w:rFonts w:ascii="Calibri" w:hAnsi="Calibri" w:cs="Calibri"/>
        </w:rPr>
        <w:t xml:space="preserve"> </w:t>
      </w:r>
      <w:r>
        <w:rPr>
          <w:rFonts w:ascii="Calibri" w:hAnsi="Calibri" w:cs="Calibri"/>
        </w:rPr>
        <w:t>up</w:t>
      </w:r>
      <w:r w:rsidRPr="003604C0">
        <w:rPr>
          <w:rFonts w:ascii="Calibri" w:hAnsi="Calibri" w:cs="Calibri"/>
        </w:rPr>
        <w:t xml:space="preserve">on </w:t>
      </w:r>
      <w:r>
        <w:rPr>
          <w:rFonts w:ascii="Calibri" w:hAnsi="Calibri" w:cs="Calibri"/>
        </w:rPr>
        <w:t xml:space="preserve">the </w:t>
      </w:r>
      <w:r w:rsidRPr="003604C0">
        <w:rPr>
          <w:rFonts w:ascii="Calibri" w:hAnsi="Calibri" w:cs="Calibri"/>
        </w:rPr>
        <w:t xml:space="preserve">Muslims, wielded the sword against Muslim children, </w:t>
      </w:r>
      <w:r>
        <w:rPr>
          <w:rFonts w:ascii="Calibri" w:hAnsi="Calibri" w:cs="Calibri"/>
        </w:rPr>
        <w:t>made</w:t>
      </w:r>
      <w:r w:rsidRPr="003604C0">
        <w:rPr>
          <w:rFonts w:ascii="Calibri" w:hAnsi="Calibri" w:cs="Calibri"/>
        </w:rPr>
        <w:t xml:space="preserve"> Muslim women </w:t>
      </w:r>
      <w:r>
        <w:rPr>
          <w:rFonts w:ascii="Calibri" w:hAnsi="Calibri" w:cs="Calibri"/>
        </w:rPr>
        <w:t>permissible for Zina</w:t>
      </w:r>
      <w:r w:rsidRPr="003604C0">
        <w:rPr>
          <w:rFonts w:ascii="Calibri" w:hAnsi="Calibri" w:cs="Calibri"/>
        </w:rPr>
        <w:t xml:space="preserve">, wielded the sword against every Muslim he found, took their women and children as captives, and openly declared his mischief, while in all of this he professed Islam and did not abandon </w:t>
      </w:r>
      <w:r>
        <w:rPr>
          <w:rFonts w:ascii="Calibri" w:hAnsi="Calibri" w:cs="Calibri"/>
        </w:rPr>
        <w:t xml:space="preserve">the </w:t>
      </w:r>
      <w:r w:rsidRPr="003604C0">
        <w:rPr>
          <w:rFonts w:ascii="Calibri" w:hAnsi="Calibri" w:cs="Calibri"/>
        </w:rPr>
        <w:t xml:space="preserve">prayer? If they say it is not permissible to rise against him, it is said to them: He does not leave a single Muslim </w:t>
      </w:r>
      <w:r>
        <w:rPr>
          <w:rFonts w:ascii="Calibri" w:hAnsi="Calibri" w:cs="Calibri"/>
        </w:rPr>
        <w:t>except that he</w:t>
      </w:r>
      <w:r w:rsidRPr="003604C0">
        <w:rPr>
          <w:rFonts w:ascii="Calibri" w:hAnsi="Calibri" w:cs="Calibri"/>
        </w:rPr>
        <w:t xml:space="preserve"> kill</w:t>
      </w:r>
      <w:r>
        <w:rPr>
          <w:rFonts w:ascii="Calibri" w:hAnsi="Calibri" w:cs="Calibri"/>
        </w:rPr>
        <w:t>s</w:t>
      </w:r>
      <w:r w:rsidRPr="003604C0">
        <w:rPr>
          <w:rFonts w:ascii="Calibri" w:hAnsi="Calibri" w:cs="Calibri"/>
        </w:rPr>
        <w:t xml:space="preserve"> </w:t>
      </w:r>
      <w:r>
        <w:rPr>
          <w:rFonts w:ascii="Calibri" w:hAnsi="Calibri" w:cs="Calibri"/>
        </w:rPr>
        <w:t>him</w:t>
      </w:r>
      <w:r w:rsidRPr="003604C0">
        <w:rPr>
          <w:rFonts w:ascii="Calibri" w:hAnsi="Calibri" w:cs="Calibri"/>
        </w:rPr>
        <w:t>, which, if left unchecked, would necessarily mean that only he and the disbelievers would remain. If they permit patience in this, they</w:t>
      </w:r>
      <w:r>
        <w:rPr>
          <w:rFonts w:ascii="Calibri" w:hAnsi="Calibri" w:cs="Calibri"/>
        </w:rPr>
        <w:t xml:space="preserve"> </w:t>
      </w:r>
      <w:proofErr w:type="gramStart"/>
      <w:r>
        <w:rPr>
          <w:rFonts w:ascii="Calibri" w:hAnsi="Calibri" w:cs="Calibri"/>
        </w:rPr>
        <w:t>would</w:t>
      </w:r>
      <w:proofErr w:type="gramEnd"/>
      <w:r>
        <w:rPr>
          <w:rFonts w:ascii="Calibri" w:hAnsi="Calibri" w:cs="Calibri"/>
        </w:rPr>
        <w:t xml:space="preserve"> have</w:t>
      </w:r>
      <w:r w:rsidRPr="003604C0">
        <w:rPr>
          <w:rFonts w:ascii="Calibri" w:hAnsi="Calibri" w:cs="Calibri"/>
        </w:rPr>
        <w:t xml:space="preserve"> contradict</w:t>
      </w:r>
      <w:r>
        <w:rPr>
          <w:rFonts w:ascii="Calibri" w:hAnsi="Calibri" w:cs="Calibri"/>
        </w:rPr>
        <w:t>ed</w:t>
      </w:r>
      <w:r w:rsidRPr="003604C0">
        <w:rPr>
          <w:rFonts w:ascii="Calibri" w:hAnsi="Calibri" w:cs="Calibri"/>
        </w:rPr>
        <w:t xml:space="preserve"> Islam entirely and </w:t>
      </w:r>
      <w:r>
        <w:rPr>
          <w:rFonts w:ascii="Calibri" w:hAnsi="Calibri" w:cs="Calibri"/>
        </w:rPr>
        <w:t>abandoned</w:t>
      </w:r>
      <w:r w:rsidRPr="003604C0">
        <w:rPr>
          <w:rFonts w:ascii="Calibri" w:hAnsi="Calibri" w:cs="Calibri"/>
        </w:rPr>
        <w:t xml:space="preserve"> it. If they say it is obligatory to rise against him and fight him, which is their </w:t>
      </w:r>
      <w:r>
        <w:rPr>
          <w:rFonts w:ascii="Calibri" w:hAnsi="Calibri" w:cs="Calibri"/>
        </w:rPr>
        <w:t>stated opinion</w:t>
      </w:r>
      <w:r w:rsidRPr="003604C0">
        <w:rPr>
          <w:rFonts w:ascii="Calibri" w:hAnsi="Calibri" w:cs="Calibri"/>
        </w:rPr>
        <w:t xml:space="preserve">, </w:t>
      </w:r>
      <w:r>
        <w:rPr>
          <w:rFonts w:ascii="Calibri" w:hAnsi="Calibri" w:cs="Calibri"/>
        </w:rPr>
        <w:t xml:space="preserve">then </w:t>
      </w:r>
      <w:r w:rsidRPr="003604C0">
        <w:rPr>
          <w:rFonts w:ascii="Calibri" w:hAnsi="Calibri" w:cs="Calibri"/>
        </w:rPr>
        <w:t xml:space="preserve">we say to them: If he kills nine-tenths of the Muslims or all of them except one, and takes their women and wealth similarly, if they prevent rising against him, they contradict themselves. If they make it obligatory, we ask them about less than that, and we continue to surround them until we bring them to the point of killing a single Muslim or a single woman or taking wealth or violating a person unjustly. If they differentiate between any of </w:t>
      </w:r>
      <w:proofErr w:type="gramStart"/>
      <w:r w:rsidRPr="003604C0">
        <w:rPr>
          <w:rFonts w:ascii="Calibri" w:hAnsi="Calibri" w:cs="Calibri"/>
        </w:rPr>
        <w:t>this</w:t>
      </w:r>
      <w:proofErr w:type="gramEnd"/>
      <w:r w:rsidRPr="003604C0">
        <w:rPr>
          <w:rFonts w:ascii="Calibri" w:hAnsi="Calibri" w:cs="Calibri"/>
        </w:rPr>
        <w:t xml:space="preserve">, they contradict themselves and </w:t>
      </w:r>
      <w:r>
        <w:rPr>
          <w:rFonts w:ascii="Calibri" w:hAnsi="Calibri" w:cs="Calibri"/>
        </w:rPr>
        <w:t xml:space="preserve">pass </w:t>
      </w:r>
      <w:r w:rsidRPr="003604C0">
        <w:rPr>
          <w:rFonts w:ascii="Calibri" w:hAnsi="Calibri" w:cs="Calibri"/>
        </w:rPr>
        <w:t>judge</w:t>
      </w:r>
      <w:r>
        <w:rPr>
          <w:rFonts w:ascii="Calibri" w:hAnsi="Calibri" w:cs="Calibri"/>
        </w:rPr>
        <w:t>ment</w:t>
      </w:r>
      <w:r w:rsidRPr="003604C0">
        <w:rPr>
          <w:rFonts w:ascii="Calibri" w:hAnsi="Calibri" w:cs="Calibri"/>
        </w:rPr>
        <w:t xml:space="preserve"> without evidence, which is not permissible. If they make it obligatory to denounce all of this, they return to the truth. We ask them about one whose tyrannical, wicked ruler seized his wife, daughter, and son to commit immorality with them or with himself. </w:t>
      </w:r>
      <w:r>
        <w:rPr>
          <w:rFonts w:ascii="Calibri" w:hAnsi="Calibri" w:cs="Calibri"/>
        </w:rPr>
        <w:t>Has he got a choice in respect to</w:t>
      </w:r>
      <w:r w:rsidRPr="003604C0">
        <w:rPr>
          <w:rFonts w:ascii="Calibri" w:hAnsi="Calibri" w:cs="Calibri"/>
        </w:rPr>
        <w:t xml:space="preserve"> </w:t>
      </w:r>
      <w:r>
        <w:rPr>
          <w:rFonts w:ascii="Calibri" w:hAnsi="Calibri" w:cs="Calibri"/>
        </w:rPr>
        <w:t>surrendering</w:t>
      </w:r>
      <w:r w:rsidRPr="003604C0">
        <w:rPr>
          <w:rFonts w:ascii="Calibri" w:hAnsi="Calibri" w:cs="Calibri"/>
        </w:rPr>
        <w:t xml:space="preserve"> himself, his wife, and his children to immorality, or is it obligatory upon him to defend against whoever intends that from them? If they say it is obligatory to surrender himself and his family, they commit a grave </w:t>
      </w:r>
      <w:r>
        <w:rPr>
          <w:rFonts w:ascii="Calibri" w:hAnsi="Calibri" w:cs="Calibri"/>
        </w:rPr>
        <w:t>sin</w:t>
      </w:r>
      <w:r w:rsidRPr="003604C0">
        <w:rPr>
          <w:rFonts w:ascii="Calibri" w:hAnsi="Calibri" w:cs="Calibri"/>
        </w:rPr>
        <w:t xml:space="preserve"> that no Muslim would say. If they say it is obligatory to resist and fight, they return to the truth, and this obligation applies to every Muslim in </w:t>
      </w:r>
      <w:r>
        <w:rPr>
          <w:rFonts w:ascii="Calibri" w:hAnsi="Calibri" w:cs="Calibri"/>
        </w:rPr>
        <w:t xml:space="preserve">respect to </w:t>
      </w:r>
      <w:r w:rsidRPr="003604C0">
        <w:rPr>
          <w:rFonts w:ascii="Calibri" w:hAnsi="Calibri" w:cs="Calibri"/>
        </w:rPr>
        <w:t xml:space="preserve">every Muslim </w:t>
      </w:r>
      <w:proofErr w:type="gramStart"/>
      <w:r w:rsidRPr="003604C0">
        <w:rPr>
          <w:rFonts w:ascii="Calibri" w:hAnsi="Calibri" w:cs="Calibri"/>
        </w:rPr>
        <w:t xml:space="preserve">and </w:t>
      </w:r>
      <w:r>
        <w:rPr>
          <w:rFonts w:ascii="Calibri" w:hAnsi="Calibri" w:cs="Calibri"/>
        </w:rPr>
        <w:t>also</w:t>
      </w:r>
      <w:proofErr w:type="gramEnd"/>
      <w:r>
        <w:rPr>
          <w:rFonts w:ascii="Calibri" w:hAnsi="Calibri" w:cs="Calibri"/>
        </w:rPr>
        <w:t xml:space="preserve"> applies </w:t>
      </w:r>
      <w:r w:rsidRPr="003604C0">
        <w:rPr>
          <w:rFonts w:ascii="Calibri" w:hAnsi="Calibri" w:cs="Calibri"/>
        </w:rPr>
        <w:t xml:space="preserve">in </w:t>
      </w:r>
      <w:r>
        <w:rPr>
          <w:rFonts w:ascii="Calibri" w:hAnsi="Calibri" w:cs="Calibri"/>
        </w:rPr>
        <w:t xml:space="preserve">respect to </w:t>
      </w:r>
      <w:r w:rsidRPr="003604C0">
        <w:rPr>
          <w:rFonts w:ascii="Calibri" w:hAnsi="Calibri" w:cs="Calibri"/>
        </w:rPr>
        <w:t>wealth</w:t>
      </w:r>
      <w:r>
        <w:rPr>
          <w:rFonts w:ascii="Calibri" w:hAnsi="Calibri" w:cs="Calibri"/>
        </w:rPr>
        <w:t xml:space="preserve"> and property</w:t>
      </w:r>
      <w:r w:rsidRPr="003604C0">
        <w:rPr>
          <w:rFonts w:ascii="Calibri" w:hAnsi="Calibri" w:cs="Calibri"/>
        </w:rPr>
        <w:t xml:space="preserve"> as well.</w:t>
      </w:r>
    </w:p>
    <w:p w14:paraId="2CC8E35A" w14:textId="77777777" w:rsidR="00005C44" w:rsidRPr="00DF4DCE" w:rsidRDefault="00005C44" w:rsidP="00005C44">
      <w:pPr>
        <w:rPr>
          <w:rFonts w:ascii="Traditional Arabic" w:hAnsi="Traditional Arabic" w:cs="Traditional Arabic"/>
          <w:sz w:val="22"/>
          <w:szCs w:val="22"/>
        </w:rPr>
      </w:pPr>
    </w:p>
    <w:p w14:paraId="31C6C85E"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قَالَ أَبُو مُحَمَّد وَالْوَاجِب أَن وَقع شَيْء من الْجور، </w:t>
      </w:r>
      <w:r w:rsidRPr="000F205F">
        <w:rPr>
          <w:rFonts w:ascii="Traditional Arabic" w:hAnsi="Traditional Arabic" w:cs="Traditional Arabic"/>
          <w:b/>
          <w:bCs/>
          <w:sz w:val="28"/>
          <w:szCs w:val="28"/>
          <w:u w:val="single"/>
          <w:rtl/>
        </w:rPr>
        <w:t>وَإِن قل،</w:t>
      </w:r>
      <w:r w:rsidRPr="000F205F">
        <w:rPr>
          <w:rFonts w:ascii="Traditional Arabic" w:hAnsi="Traditional Arabic" w:cs="Traditional Arabic"/>
          <w:sz w:val="28"/>
          <w:szCs w:val="28"/>
          <w:rtl/>
        </w:rPr>
        <w:t xml:space="preserve"> أَن يكلم الإِمَام فِي ذَلِك وَيمْنَع مِنْهُ فَإِن امْتنع وراجع الْحق وأذعن للقود من الْبشرَة أَو من الْأَعْضَاء ولإقامة حد الزِّنَا وَالْقَذْف وَالْخمر عَلَيْهِ فَلَا سَبِيل إِلَى خلعه وَهُوَ إِمَام كَمَا كَانَ لَا يحل خلعه فَإِن امْتنع من إِنْفَاذ شَيْء من هَذِه الْوَاجِبَات عَلَيْهِ وَلم يُرَاجع وَجب خلعه وَإِقَامَة غَيره مِمَّن يقوم بِالْحَقِّ لقَوْله تَعَالَى {وتعاونوا على الْبر وَالتَّقوى وَلَا تعاونوا على الْإِثْم والعدوان} وَلَا يجوز تَضْييع شَيْء من وَاجِبَات الشَّرَائِع وَبِاللَّهِ تَعَالَى التَّوْفِيق]؛ </w:t>
      </w:r>
      <w:r w:rsidRPr="000F205F">
        <w:rPr>
          <w:rFonts w:ascii="Traditional Arabic" w:hAnsi="Traditional Arabic" w:cs="Traditional Arabic"/>
          <w:b/>
          <w:bCs/>
          <w:sz w:val="28"/>
          <w:szCs w:val="28"/>
          <w:u w:val="single"/>
          <w:rtl/>
        </w:rPr>
        <w:t xml:space="preserve">انتهى كلام أبي محمد كما هو في الأصل مع إصلاح </w:t>
      </w:r>
      <w:r w:rsidRPr="000F205F">
        <w:rPr>
          <w:rFonts w:ascii="Traditional Arabic" w:hAnsi="Traditional Arabic" w:cs="Traditional Arabic"/>
          <w:b/>
          <w:bCs/>
          <w:sz w:val="28"/>
          <w:szCs w:val="28"/>
          <w:u w:val="single"/>
          <w:rtl/>
        </w:rPr>
        <w:lastRenderedPageBreak/>
        <w:t>تصحيفات يسيرة</w:t>
      </w:r>
      <w:r w:rsidRPr="000F205F">
        <w:rPr>
          <w:rFonts w:ascii="Traditional Arabic" w:hAnsi="Traditional Arabic" w:cs="Traditional Arabic"/>
          <w:sz w:val="28"/>
          <w:szCs w:val="28"/>
          <w:rtl/>
        </w:rPr>
        <w:t>.</w:t>
      </w:r>
      <w:r w:rsidRPr="000F205F">
        <w:rPr>
          <w:rFonts w:ascii="Traditional Arabic" w:hAnsi="Traditional Arabic" w:cs="Traditional Arabic"/>
          <w:sz w:val="28"/>
          <w:szCs w:val="28"/>
          <w:rtl/>
        </w:rPr>
        <w:cr/>
      </w:r>
    </w:p>
    <w:p w14:paraId="32017B5E" w14:textId="77777777" w:rsidR="00005C44" w:rsidRDefault="00005C44" w:rsidP="00005C44">
      <w:pPr>
        <w:rPr>
          <w:rFonts w:ascii="Calibri" w:hAnsi="Calibri" w:cs="Calibri"/>
        </w:rPr>
      </w:pPr>
      <w:r>
        <w:rPr>
          <w:rFonts w:ascii="Calibri" w:hAnsi="Calibri" w:cs="Calibri"/>
        </w:rPr>
        <w:t xml:space="preserve">Abu Muhammad (Ibn Hazm) said: </w:t>
      </w:r>
      <w:r w:rsidRPr="004173B7">
        <w:rPr>
          <w:rFonts w:ascii="Calibri" w:hAnsi="Calibri" w:cs="Calibri"/>
        </w:rPr>
        <w:t xml:space="preserve">It is obligatory if any injustice occurs, even if it is minor, </w:t>
      </w:r>
      <w:r>
        <w:rPr>
          <w:rFonts w:ascii="Calibri" w:hAnsi="Calibri" w:cs="Calibri"/>
        </w:rPr>
        <w:t xml:space="preserve">that </w:t>
      </w:r>
      <w:r w:rsidRPr="004173B7">
        <w:rPr>
          <w:rFonts w:ascii="Calibri" w:hAnsi="Calibri" w:cs="Calibri"/>
        </w:rPr>
        <w:t xml:space="preserve">the Imam be spoken to about it and prevented from it. If he refrains and returns to the </w:t>
      </w:r>
      <w:proofErr w:type="gramStart"/>
      <w:r w:rsidRPr="004173B7">
        <w:rPr>
          <w:rFonts w:ascii="Calibri" w:hAnsi="Calibri" w:cs="Calibri"/>
        </w:rPr>
        <w:t>truth, and</w:t>
      </w:r>
      <w:proofErr w:type="gramEnd"/>
      <w:r w:rsidRPr="004173B7">
        <w:rPr>
          <w:rFonts w:ascii="Calibri" w:hAnsi="Calibri" w:cs="Calibri"/>
        </w:rPr>
        <w:t xml:space="preserve"> submits to retribution for any harm done to the body or limbs, and to the establishment of the punishments for adultery, slander, and drinking alcohol upon him, then it is not permissible to depose him, and he remains the Imam as he was. It is not permissible to depose him. However, if he refuses to implement any of these obligatory duties upon him and does not reconsider, it becomes obligatory to depose him and appoint another who will uphold the truth, as Allah Almighty says: </w:t>
      </w:r>
    </w:p>
    <w:p w14:paraId="7DE687FB" w14:textId="77777777" w:rsidR="00005C44" w:rsidRDefault="00005C44" w:rsidP="00005C44">
      <w:pPr>
        <w:rPr>
          <w:rFonts w:ascii="Calibri" w:hAnsi="Calibri" w:cs="Calibri"/>
        </w:rPr>
      </w:pPr>
    </w:p>
    <w:p w14:paraId="0FFBA94A" w14:textId="77777777" w:rsidR="00005C44" w:rsidRPr="00F3295F" w:rsidRDefault="00005C44" w:rsidP="00005C44">
      <w:pPr>
        <w:jc w:val="center"/>
        <w:rPr>
          <w:rFonts w:ascii="Traditional Arabic" w:hAnsi="Traditional Arabic" w:cs="Traditional Arabic"/>
          <w:sz w:val="32"/>
          <w:szCs w:val="32"/>
        </w:rPr>
      </w:pPr>
      <w:r w:rsidRPr="00F3295F">
        <w:rPr>
          <w:rFonts w:ascii="Traditional Arabic" w:hAnsi="Traditional Arabic" w:cs="Traditional Arabic"/>
          <w:sz w:val="32"/>
          <w:szCs w:val="32"/>
          <w:rtl/>
        </w:rPr>
        <w:t>وَتَعَاوَنُوا عَلَى الْبِرِّ وَالتَّقْوَىٰ ۖ وَلَا تَعَاوَنُوا عَلَى الْإِثْمِ وَالْعُدْوَانِ</w:t>
      </w:r>
    </w:p>
    <w:p w14:paraId="449A2E29" w14:textId="77777777" w:rsidR="00005C44" w:rsidRDefault="00005C44" w:rsidP="00005C44">
      <w:pPr>
        <w:jc w:val="center"/>
        <w:rPr>
          <w:rFonts w:ascii="Calibri" w:hAnsi="Calibri" w:cs="Calibri"/>
        </w:rPr>
      </w:pPr>
      <w:r w:rsidRPr="00331ABC">
        <w:rPr>
          <w:rFonts w:ascii="Calibri" w:hAnsi="Calibri" w:cs="Calibri"/>
        </w:rPr>
        <w:t xml:space="preserve">And cooperate in righteousness and piety, but do not cooperate in sin and aggression </w:t>
      </w:r>
      <w:r>
        <w:rPr>
          <w:rFonts w:ascii="Calibri" w:hAnsi="Calibri" w:cs="Calibri"/>
        </w:rPr>
        <w:t>(5: 2).</w:t>
      </w:r>
    </w:p>
    <w:p w14:paraId="69E9B029" w14:textId="77777777" w:rsidR="00005C44" w:rsidRDefault="00005C44" w:rsidP="00005C44">
      <w:pPr>
        <w:rPr>
          <w:rFonts w:ascii="Calibri" w:hAnsi="Calibri" w:cs="Calibri"/>
        </w:rPr>
      </w:pPr>
    </w:p>
    <w:p w14:paraId="451809DC" w14:textId="77777777" w:rsidR="00005C44" w:rsidRDefault="00005C44" w:rsidP="00005C44">
      <w:pPr>
        <w:rPr>
          <w:rFonts w:ascii="Calibri" w:hAnsi="Calibri" w:cs="Calibri"/>
        </w:rPr>
      </w:pPr>
      <w:r>
        <w:rPr>
          <w:rFonts w:ascii="Calibri" w:hAnsi="Calibri" w:cs="Calibri"/>
        </w:rPr>
        <w:t>And i</w:t>
      </w:r>
      <w:r w:rsidRPr="004173B7">
        <w:rPr>
          <w:rFonts w:ascii="Calibri" w:hAnsi="Calibri" w:cs="Calibri"/>
        </w:rPr>
        <w:t xml:space="preserve">t is not permissible to neglect any of the obligatory duties of the </w:t>
      </w:r>
      <w:proofErr w:type="spellStart"/>
      <w:r>
        <w:rPr>
          <w:rFonts w:ascii="Calibri" w:hAnsi="Calibri" w:cs="Calibri"/>
        </w:rPr>
        <w:t>Sharee’ah</w:t>
      </w:r>
      <w:proofErr w:type="spellEnd"/>
      <w:r>
        <w:rPr>
          <w:rFonts w:ascii="Calibri" w:hAnsi="Calibri" w:cs="Calibri"/>
        </w:rPr>
        <w:t xml:space="preserve"> and with Allah, the </w:t>
      </w:r>
      <w:proofErr w:type="gramStart"/>
      <w:r>
        <w:rPr>
          <w:rFonts w:ascii="Calibri" w:hAnsi="Calibri" w:cs="Calibri"/>
        </w:rPr>
        <w:t>Most High</w:t>
      </w:r>
      <w:proofErr w:type="gramEnd"/>
      <w:r>
        <w:rPr>
          <w:rFonts w:ascii="Calibri" w:hAnsi="Calibri" w:cs="Calibri"/>
        </w:rPr>
        <w:t xml:space="preserve">, is the Tawfiq (i.e., </w:t>
      </w:r>
      <w:proofErr w:type="gramStart"/>
      <w:r>
        <w:rPr>
          <w:rFonts w:ascii="Calibri" w:hAnsi="Calibri" w:cs="Calibri"/>
        </w:rPr>
        <w:t>resolution)]</w:t>
      </w:r>
      <w:proofErr w:type="gramEnd"/>
      <w:r>
        <w:rPr>
          <w:rFonts w:ascii="Calibri" w:hAnsi="Calibri" w:cs="Calibri"/>
        </w:rPr>
        <w:t xml:space="preserve">. </w:t>
      </w:r>
      <w:r w:rsidRPr="00560F85">
        <w:rPr>
          <w:rFonts w:ascii="Calibri" w:hAnsi="Calibri" w:cs="Calibri"/>
          <w:b/>
          <w:bCs/>
          <w:u w:val="single"/>
        </w:rPr>
        <w:t xml:space="preserve">Here ends the speech of Abu Muhammad as it came in the origin with some slight corrections of </w:t>
      </w:r>
      <w:r>
        <w:rPr>
          <w:rFonts w:ascii="Calibri" w:hAnsi="Calibri" w:cs="Calibri"/>
          <w:b/>
          <w:bCs/>
          <w:u w:val="single"/>
        </w:rPr>
        <w:t>penned</w:t>
      </w:r>
      <w:r w:rsidRPr="00560F85">
        <w:rPr>
          <w:rFonts w:ascii="Calibri" w:hAnsi="Calibri" w:cs="Calibri"/>
          <w:b/>
          <w:bCs/>
          <w:u w:val="single"/>
        </w:rPr>
        <w:t xml:space="preserve"> errors.</w:t>
      </w:r>
    </w:p>
    <w:p w14:paraId="463F0527" w14:textId="77777777" w:rsidR="00005C44" w:rsidRPr="004302C3" w:rsidRDefault="00005C44" w:rsidP="00005C44">
      <w:pPr>
        <w:rPr>
          <w:rFonts w:ascii="Traditional Arabic" w:hAnsi="Traditional Arabic" w:cs="Traditional Arabic"/>
          <w:sz w:val="22"/>
          <w:szCs w:val="22"/>
          <w:rtl/>
        </w:rPr>
      </w:pPr>
    </w:p>
    <w:p w14:paraId="7AB586E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فبعد هذا السرد لأسماء أئمة السَّلف القائلين بجواز الخروج على الفاسق ــ لا يجوز لأحدٍ أن يدَّعيَ بأنَّ عقيدة السَّلف في هذه المسألة عدم جواز الخروج مطلقاً. ومن ادّعى هذا فإنه كذاب دجال مزوِّرٌ، مشوِّهٌ لعقيدة السَّلف، وأمّا ما قاله الطحاوي رحمه الله: (ولا نرى جواز الخروج.... إلخ)، فإن هذه رؤيته هو، وترجيحه هو، ورؤيته وترجيحه ليسا مُلزمَين للأمة. وعقيدة الطحاوي، يؤخذ منها ويُردُّ عليها. </w:t>
      </w:r>
    </w:p>
    <w:p w14:paraId="21052EAD" w14:textId="77777777" w:rsidR="00005C44" w:rsidRDefault="00005C44" w:rsidP="00005C44">
      <w:pPr>
        <w:rPr>
          <w:rFonts w:ascii="Traditional Arabic" w:hAnsi="Traditional Arabic" w:cs="Traditional Arabic"/>
          <w:sz w:val="22"/>
          <w:szCs w:val="22"/>
        </w:rPr>
      </w:pPr>
    </w:p>
    <w:p w14:paraId="5EDC65E8" w14:textId="77777777" w:rsidR="00005C44" w:rsidRDefault="00005C44" w:rsidP="00005C44">
      <w:pPr>
        <w:rPr>
          <w:rFonts w:ascii="Calibri" w:hAnsi="Calibri" w:cs="Calibri"/>
          <w:lang w:bidi="ar-EG"/>
        </w:rPr>
      </w:pPr>
      <w:r>
        <w:rPr>
          <w:rFonts w:ascii="Calibri" w:hAnsi="Calibri" w:cs="Calibri"/>
        </w:rPr>
        <w:t xml:space="preserve">Consequently, after listing the </w:t>
      </w:r>
      <w:proofErr w:type="spellStart"/>
      <w:r>
        <w:rPr>
          <w:rFonts w:ascii="Calibri" w:hAnsi="Calibri" w:cs="Calibri"/>
        </w:rPr>
        <w:t>A’immah</w:t>
      </w:r>
      <w:proofErr w:type="spellEnd"/>
      <w:r>
        <w:rPr>
          <w:rFonts w:ascii="Calibri" w:hAnsi="Calibri" w:cs="Calibri"/>
        </w:rPr>
        <w:t xml:space="preserve"> (major scholars) of </w:t>
      </w:r>
      <w:proofErr w:type="gramStart"/>
      <w:r>
        <w:rPr>
          <w:rFonts w:ascii="Calibri" w:hAnsi="Calibri" w:cs="Calibri"/>
        </w:rPr>
        <w:t>the Salaf</w:t>
      </w:r>
      <w:proofErr w:type="gramEnd"/>
      <w:r>
        <w:rPr>
          <w:rFonts w:ascii="Calibri" w:hAnsi="Calibri" w:cs="Calibri"/>
        </w:rPr>
        <w:t xml:space="preserve"> who stated the opinion of the permissibility of rebelling against </w:t>
      </w:r>
      <w:r w:rsidRPr="00296E7C">
        <w:rPr>
          <w:rFonts w:ascii="Calibri" w:hAnsi="Calibri" w:cs="Calibri"/>
        </w:rPr>
        <w:t>(Al-</w:t>
      </w:r>
      <w:proofErr w:type="spellStart"/>
      <w:r w:rsidRPr="00296E7C">
        <w:rPr>
          <w:rFonts w:ascii="Calibri" w:hAnsi="Calibri" w:cs="Calibri"/>
        </w:rPr>
        <w:t>Khurooj</w:t>
      </w:r>
      <w:proofErr w:type="spellEnd"/>
      <w:r w:rsidRPr="00296E7C">
        <w:rPr>
          <w:rFonts w:ascii="Calibri" w:hAnsi="Calibri" w:cs="Calibri"/>
        </w:rPr>
        <w:t>)</w:t>
      </w:r>
      <w:r>
        <w:rPr>
          <w:rFonts w:ascii="Calibri" w:hAnsi="Calibri" w:cs="Calibri"/>
        </w:rPr>
        <w:t xml:space="preserve"> the Fasiq (rebelliously disobedient person), it is impermissible for anybody to claim that the Aqidah of the Salaf in this issue is the absolute impermissibility of undertaking rebellion (Al-</w:t>
      </w:r>
      <w:proofErr w:type="spellStart"/>
      <w:r>
        <w:rPr>
          <w:rFonts w:ascii="Calibri" w:hAnsi="Calibri" w:cs="Calibri"/>
        </w:rPr>
        <w:t>Khurooj</w:t>
      </w:r>
      <w:proofErr w:type="spellEnd"/>
      <w:r>
        <w:rPr>
          <w:rFonts w:ascii="Calibri" w:hAnsi="Calibri" w:cs="Calibri"/>
        </w:rPr>
        <w:t>). Whoever claims this is fraudulent, a great liar, deceiver and dis</w:t>
      </w:r>
      <w:r>
        <w:rPr>
          <w:rFonts w:ascii="Calibri" w:hAnsi="Calibri" w:cs="Calibri"/>
          <w:lang w:bidi="ar-EG"/>
        </w:rPr>
        <w:t>torter of the Aqidah of the Salaf. As for what At-</w:t>
      </w:r>
      <w:proofErr w:type="spellStart"/>
      <w:r>
        <w:rPr>
          <w:rFonts w:ascii="Calibri" w:hAnsi="Calibri" w:cs="Calibri"/>
          <w:lang w:bidi="ar-EG"/>
        </w:rPr>
        <w:t>Tahawi</w:t>
      </w:r>
      <w:proofErr w:type="spellEnd"/>
      <w:r>
        <w:rPr>
          <w:rFonts w:ascii="Calibri" w:hAnsi="Calibri" w:cs="Calibri"/>
          <w:lang w:bidi="ar-EG"/>
        </w:rPr>
        <w:t>, may Allah have mercy upon him, stated: “And we do not view the permissibility of Al-</w:t>
      </w:r>
      <w:proofErr w:type="spellStart"/>
      <w:r>
        <w:rPr>
          <w:rFonts w:ascii="Calibri" w:hAnsi="Calibri" w:cs="Calibri"/>
          <w:lang w:bidi="ar-EG"/>
        </w:rPr>
        <w:t>Khurooj</w:t>
      </w:r>
      <w:proofErr w:type="spellEnd"/>
      <w:r>
        <w:rPr>
          <w:rFonts w:ascii="Calibri" w:hAnsi="Calibri" w:cs="Calibri"/>
          <w:lang w:bidi="ar-EG"/>
        </w:rPr>
        <w:t xml:space="preserve"> … </w:t>
      </w:r>
      <w:proofErr w:type="spellStart"/>
      <w:r>
        <w:rPr>
          <w:rFonts w:ascii="Calibri" w:hAnsi="Calibri" w:cs="Calibri"/>
          <w:lang w:bidi="ar-EG"/>
        </w:rPr>
        <w:t>etc</w:t>
      </w:r>
      <w:proofErr w:type="spellEnd"/>
      <w:r>
        <w:rPr>
          <w:rFonts w:ascii="Calibri" w:hAnsi="Calibri" w:cs="Calibri"/>
          <w:lang w:bidi="ar-EG"/>
        </w:rPr>
        <w:t>”, then this is his own view and what he has found to be preponderant, whilst his view and what he has found to be the strongest opinion is not binding upon the Ummah. In addition, the contents of the Aqidah of At-</w:t>
      </w:r>
      <w:proofErr w:type="spellStart"/>
      <w:r>
        <w:rPr>
          <w:rFonts w:ascii="Calibri" w:hAnsi="Calibri" w:cs="Calibri"/>
          <w:lang w:bidi="ar-EG"/>
        </w:rPr>
        <w:t>Tahaawiy</w:t>
      </w:r>
      <w:proofErr w:type="spellEnd"/>
      <w:r>
        <w:rPr>
          <w:rFonts w:ascii="Calibri" w:hAnsi="Calibri" w:cs="Calibri"/>
          <w:lang w:bidi="ar-EG"/>
        </w:rPr>
        <w:t xml:space="preserve"> </w:t>
      </w:r>
      <w:proofErr w:type="gramStart"/>
      <w:r>
        <w:rPr>
          <w:rFonts w:ascii="Calibri" w:hAnsi="Calibri" w:cs="Calibri"/>
          <w:lang w:bidi="ar-EG"/>
        </w:rPr>
        <w:t>is</w:t>
      </w:r>
      <w:proofErr w:type="gramEnd"/>
      <w:r>
        <w:rPr>
          <w:rFonts w:ascii="Calibri" w:hAnsi="Calibri" w:cs="Calibri"/>
          <w:lang w:bidi="ar-EG"/>
        </w:rPr>
        <w:t xml:space="preserve"> something that can be taken from, just as it can be refuted. </w:t>
      </w:r>
    </w:p>
    <w:p w14:paraId="483E64ED" w14:textId="77777777" w:rsidR="00005C44" w:rsidRPr="004302C3" w:rsidRDefault="00005C44" w:rsidP="00005C44">
      <w:pPr>
        <w:rPr>
          <w:rFonts w:ascii="Traditional Arabic" w:hAnsi="Traditional Arabic" w:cs="Traditional Arabic"/>
          <w:sz w:val="22"/>
          <w:szCs w:val="22"/>
          <w:rtl/>
        </w:rPr>
      </w:pPr>
    </w:p>
    <w:p w14:paraId="1CB2A44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u w:val="single"/>
          <w:rtl/>
        </w:rPr>
        <w:t>وخلاصة الأمر</w:t>
      </w:r>
      <w:r w:rsidRPr="000F205F">
        <w:rPr>
          <w:rFonts w:ascii="Traditional Arabic" w:hAnsi="Traditional Arabic" w:cs="Traditional Arabic"/>
          <w:sz w:val="28"/>
          <w:szCs w:val="28"/>
          <w:rtl/>
        </w:rPr>
        <w:t xml:space="preserve">: أن الإجماع، الذي زعموه، منقوض، ومن ادعاه فهو إما جاهل مركب متعالم، وإن كان من حملة الأسفار، كالحمار، بحكم الله الواحد القهار؛ أو كذاب ملعون أشر، كاتم لما أنزل الله من البينات والهدى، قد نبذ أيات الله وراء ظهره، وانسلخ منها، تماماً مثل كلب الأعراف: {َاتْلُ عَلَيْهِمْ نَبَأَ الَّذِيَ آتَيْنَاهُ آيَاتِنَا فَانسَلَخَ مِنْهَا فَأَتْبَعَهُ الشَّيْطَانُ فَكَانَ مِنَ الْغَاوِينَ (175) وَلَوْ شِئْنَا لَرَفَعْنَاهُ بِهَا وَلَـكِنَّهُ أَخْلَدَ إِلَى الأَرْضِ وَاتَّبَعَ هَوَاهُ </w:t>
      </w:r>
      <w:r w:rsidRPr="000F205F">
        <w:rPr>
          <w:rFonts w:ascii="Traditional Arabic" w:hAnsi="Traditional Arabic" w:cs="Traditional Arabic"/>
          <w:b/>
          <w:bCs/>
          <w:sz w:val="28"/>
          <w:szCs w:val="28"/>
          <w:u w:val="single"/>
          <w:rtl/>
        </w:rPr>
        <w:t>فَمَثَلُهُ كَمَثَلِ الْكَلْبِ</w:t>
      </w:r>
      <w:r w:rsidRPr="000F205F">
        <w:rPr>
          <w:rFonts w:ascii="Traditional Arabic" w:hAnsi="Traditional Arabic" w:cs="Traditional Arabic"/>
          <w:sz w:val="28"/>
          <w:szCs w:val="28"/>
          <w:rtl/>
        </w:rPr>
        <w:t xml:space="preserve"> إِن تَحْمِلْ عَلَيْهِ يَلْهَثْ أَوْ تَتْرُكْهُ يَلْهَث ذَّلِكَ مَثَلُ الْقَوْمِ الَّذِينَ كَذَّبُواْ بِآيَاتِنَا فَاقْصُصِ الْقَصَصَ لَعَلَّهُمْ يَتَفَكَّرُونَ (176) سَاء مَثَلاً الْقَوْمُ الَّذِينَ كَذَّبُواْ بِآيَاتِنَا وَأَنفُسَهُمْ كَانُواْ يَظْلِمُونَ (177) مَن يَهْدِ اللّهُ فَهُوَ الْمُهْتَدِي وَمَن يُضْلِلْ فَأُوْلَـئِكَ هُمُ الْخَاسِرُونَ (178) وَلَقَدْ ذَرَأْنَا لِجَهَنَّمَ كَثِيراً مِّنَ الْجِنِّ وَالإِنسِ لَهُمْ قُلُوبٌ لاَّ يَفْقَهُونَ بِهَا وَلَهُمْ أَعْيُنٌ لاَّ يُبْصِرُونَ بِهَا وَلَهُمْ آذَانٌ لاَّ يَسْمَعُونَ بِهَا أُوْلَـئِكَ كَالأَنْعَامِ بَلْ هُمْ أَضَلُّ أُوْلَـئِكَ هُمُ الْغَافِلُونَ (179)}.</w:t>
      </w:r>
    </w:p>
    <w:p w14:paraId="0C55ED66" w14:textId="77777777" w:rsidR="00005C44" w:rsidRDefault="00005C44" w:rsidP="00005C44">
      <w:pPr>
        <w:rPr>
          <w:rFonts w:ascii="Traditional Arabic" w:hAnsi="Traditional Arabic" w:cs="Traditional Arabic"/>
          <w:sz w:val="22"/>
          <w:szCs w:val="22"/>
        </w:rPr>
      </w:pPr>
    </w:p>
    <w:p w14:paraId="57812A36" w14:textId="77777777" w:rsidR="00005C44" w:rsidRPr="00A1662A" w:rsidRDefault="00005C44" w:rsidP="00005C44">
      <w:pPr>
        <w:rPr>
          <w:rFonts w:ascii="Calibri" w:hAnsi="Calibri" w:cs="Calibri"/>
          <w:lang w:bidi="ar-EG"/>
        </w:rPr>
      </w:pPr>
      <w:r w:rsidRPr="002A256D">
        <w:rPr>
          <w:rFonts w:ascii="Calibri" w:hAnsi="Calibri" w:cs="Calibri"/>
          <w:b/>
          <w:bCs/>
          <w:u w:val="single"/>
          <w:lang w:bidi="ar-EG"/>
        </w:rPr>
        <w:lastRenderedPageBreak/>
        <w:t>The conclusion of the matter</w:t>
      </w:r>
      <w:r>
        <w:rPr>
          <w:rFonts w:ascii="Calibri" w:hAnsi="Calibri" w:cs="Calibri"/>
          <w:lang w:bidi="ar-EG"/>
        </w:rPr>
        <w:t xml:space="preserve">: The </w:t>
      </w:r>
      <w:proofErr w:type="spellStart"/>
      <w:r>
        <w:rPr>
          <w:rFonts w:ascii="Calibri" w:hAnsi="Calibri" w:cs="Calibri"/>
          <w:lang w:bidi="ar-EG"/>
        </w:rPr>
        <w:t>Ijmaa</w:t>
      </w:r>
      <w:proofErr w:type="spellEnd"/>
      <w:r>
        <w:rPr>
          <w:rFonts w:ascii="Calibri" w:hAnsi="Calibri" w:cs="Calibri"/>
          <w:lang w:bidi="ar-EG"/>
        </w:rPr>
        <w:t xml:space="preserve">’ (consensus), which they have claimed is deficient and whoever claims </w:t>
      </w:r>
      <w:r w:rsidRPr="00A1662A">
        <w:rPr>
          <w:rFonts w:ascii="Calibri" w:hAnsi="Calibri" w:cs="Calibri"/>
          <w:lang w:bidi="ar-EG"/>
        </w:rPr>
        <w:t xml:space="preserve">it is either an ignorant, pretentious pseudo-scholar, even if he carries books like a donkey, </w:t>
      </w:r>
      <w:r>
        <w:rPr>
          <w:rFonts w:ascii="Calibri" w:hAnsi="Calibri" w:cs="Calibri"/>
          <w:lang w:bidi="ar-EG"/>
        </w:rPr>
        <w:t>in accordance with</w:t>
      </w:r>
      <w:r w:rsidRPr="00A1662A">
        <w:rPr>
          <w:rFonts w:ascii="Calibri" w:hAnsi="Calibri" w:cs="Calibri"/>
          <w:lang w:bidi="ar-EG"/>
        </w:rPr>
        <w:t xml:space="preserve"> the judgment of Allah, the One, the Subduer; or a cursed, wicked liar, concealing what Allah has revealed of clear proofs and guidance, having cast the verses of Allah behind his back and detached himself from them, just like the dog </w:t>
      </w:r>
      <w:r>
        <w:rPr>
          <w:rFonts w:ascii="Calibri" w:hAnsi="Calibri" w:cs="Calibri"/>
          <w:lang w:bidi="ar-EG"/>
        </w:rPr>
        <w:t>mentioned in Surah</w:t>
      </w:r>
      <w:r w:rsidRPr="00A1662A">
        <w:rPr>
          <w:rFonts w:ascii="Calibri" w:hAnsi="Calibri" w:cs="Calibri"/>
          <w:lang w:bidi="ar-EG"/>
        </w:rPr>
        <w:t xml:space="preserve"> Al-</w:t>
      </w:r>
      <w:proofErr w:type="spellStart"/>
      <w:r w:rsidRPr="00A1662A">
        <w:rPr>
          <w:rFonts w:ascii="Calibri" w:hAnsi="Calibri" w:cs="Calibri"/>
          <w:lang w:bidi="ar-EG"/>
        </w:rPr>
        <w:t>A</w:t>
      </w:r>
      <w:r>
        <w:rPr>
          <w:rFonts w:ascii="Calibri" w:hAnsi="Calibri" w:cs="Calibri"/>
          <w:lang w:bidi="ar-EG"/>
        </w:rPr>
        <w:t>a</w:t>
      </w:r>
      <w:r w:rsidRPr="00A1662A">
        <w:rPr>
          <w:rFonts w:ascii="Calibri" w:hAnsi="Calibri" w:cs="Calibri"/>
          <w:lang w:bidi="ar-EG"/>
        </w:rPr>
        <w:t>’ra</w:t>
      </w:r>
      <w:r>
        <w:rPr>
          <w:rFonts w:ascii="Calibri" w:hAnsi="Calibri" w:cs="Calibri"/>
          <w:lang w:bidi="ar-EG"/>
        </w:rPr>
        <w:t>a</w:t>
      </w:r>
      <w:r w:rsidRPr="00A1662A">
        <w:rPr>
          <w:rFonts w:ascii="Calibri" w:hAnsi="Calibri" w:cs="Calibri"/>
          <w:lang w:bidi="ar-EG"/>
        </w:rPr>
        <w:t>f</w:t>
      </w:r>
      <w:proofErr w:type="spellEnd"/>
      <w:r>
        <w:rPr>
          <w:rFonts w:ascii="Calibri" w:hAnsi="Calibri" w:cs="Calibri"/>
          <w:lang w:bidi="ar-EG"/>
        </w:rPr>
        <w:t>:</w:t>
      </w:r>
    </w:p>
    <w:p w14:paraId="113D3063" w14:textId="77777777" w:rsidR="00005C44" w:rsidRDefault="00005C44" w:rsidP="00005C44">
      <w:pPr>
        <w:rPr>
          <w:rFonts w:ascii="Calibri" w:hAnsi="Calibri" w:cs="Calibri"/>
          <w:lang w:bidi="ar-EG"/>
        </w:rPr>
      </w:pPr>
    </w:p>
    <w:p w14:paraId="7376067A" w14:textId="77777777" w:rsidR="00005C44" w:rsidRPr="00056AA5" w:rsidRDefault="00005C44" w:rsidP="00005C44">
      <w:pPr>
        <w:jc w:val="center"/>
        <w:rPr>
          <w:rFonts w:ascii="Traditional Arabic" w:hAnsi="Traditional Arabic" w:cs="Traditional Arabic"/>
          <w:sz w:val="32"/>
          <w:szCs w:val="32"/>
          <w:lang w:bidi="ar-EG"/>
        </w:rPr>
      </w:pPr>
      <w:r w:rsidRPr="00056AA5">
        <w:rPr>
          <w:rFonts w:ascii="Traditional Arabic" w:hAnsi="Traditional Arabic" w:cs="Traditional Arabic"/>
          <w:sz w:val="32"/>
          <w:szCs w:val="32"/>
          <w:rtl/>
          <w:lang w:bidi="ar-EG"/>
        </w:rPr>
        <w:t xml:space="preserve">وَاتْلُ عَلَيْهِمْ نَبَأَ الَّذِي آَتَيْنَاهُ آَيَاتِنَا فَانْسَلَخَ مِنْهَا فَأَتْبَعَهُ الشَّيْطَانُ فَكَانَ مِنَ الْغَاوِينَ (175) وَلَوْ شِئْنَا لَرَفَعْنَاهُ بِهَا وَلَكِنَّهُ أَخْلَدَ إِلَى الْأَرْضِ وَاتَّبَعَ هَوَاهُ </w:t>
      </w:r>
      <w:r w:rsidRPr="00774DBA">
        <w:rPr>
          <w:rFonts w:ascii="Traditional Arabic" w:hAnsi="Traditional Arabic" w:cs="Traditional Arabic"/>
          <w:b/>
          <w:bCs/>
          <w:sz w:val="32"/>
          <w:szCs w:val="32"/>
          <w:u w:val="single"/>
          <w:rtl/>
          <w:lang w:bidi="ar-EG"/>
        </w:rPr>
        <w:t>فَمَثَلُهُ كَمَثَلِ الْكَلْبِ</w:t>
      </w:r>
      <w:r w:rsidRPr="00056AA5">
        <w:rPr>
          <w:rFonts w:ascii="Traditional Arabic" w:hAnsi="Traditional Arabic" w:cs="Traditional Arabic"/>
          <w:sz w:val="32"/>
          <w:szCs w:val="32"/>
          <w:rtl/>
          <w:lang w:bidi="ar-EG"/>
        </w:rPr>
        <w:t xml:space="preserve"> إِنْ تَحْمِلْ عَلَيْهِ يَلْهَثْ أَوْ تَتْرُكْهُ يَلْهَثْ ذَلِكَ مَثَلُ الْقَوْمِ الَّذِينَ كَذَّبُوا بِآَيَاتِنَا فَاقْصُصِ الْقَصَصَ لَعَلَّهُمْ يَتَفَكَّرُونَ (176) سَاءَ مَثَلًا الْقَوْمُ الَّذِينَ كَذَّبُوا بِآَيَاتِنَا وَأَنْفُسَهُمْ كَانُوا يَظْلِمُونَ (177) مَنْ يَهْدِ اللَّهُ فَهُوَ الْمُهْتَدِي وَمَنْ يُضْلِلْ فَأُولَئِكَ هُمُ الْخَاسِرُونَ (178) وَلَقَدْ ذَرَأْنَا لِجَهَنَّمَ كَثِيرًا مِنَ الْجِنِّ وَالْإِنْسِ لَهُمْ قُلُوبٌ لَا يَفْقَهُونَ بِهَا وَلَهُمْ أَعْيُنٌ لَا يُبْصِرُونَ بِهَا وَلَهُمْ آَذَانٌ لَا يَسْمَعُونَ بِهَا أُولَئِكَ كَالْأَنْعَامِ بَلْ هُمْ أَضَلُّ أُولَئِكَ هُمُ الْغَافِلُونَ</w:t>
      </w:r>
    </w:p>
    <w:p w14:paraId="11E35F39" w14:textId="77777777" w:rsidR="00005C44" w:rsidRPr="00A1662A" w:rsidRDefault="00005C44" w:rsidP="00005C44">
      <w:pPr>
        <w:jc w:val="center"/>
        <w:rPr>
          <w:rFonts w:ascii="Calibri" w:hAnsi="Calibri" w:cs="Calibri"/>
          <w:lang w:bidi="ar-EG"/>
        </w:rPr>
      </w:pPr>
      <w:r w:rsidRPr="001C63E0">
        <w:rPr>
          <w:rFonts w:ascii="Calibri" w:hAnsi="Calibri" w:cs="Calibri"/>
          <w:lang w:bidi="ar-EG"/>
        </w:rPr>
        <w:t>And recite to them, [O Muhammad], the news of him to whom we gave [knowledge of] Our signs, but he detached himself from them; so</w:t>
      </w:r>
      <w:r>
        <w:rPr>
          <w:rFonts w:ascii="Calibri" w:hAnsi="Calibri" w:cs="Calibri"/>
          <w:lang w:bidi="ar-EG"/>
        </w:rPr>
        <w:t>,</w:t>
      </w:r>
      <w:r w:rsidRPr="001C63E0">
        <w:rPr>
          <w:rFonts w:ascii="Calibri" w:hAnsi="Calibri" w:cs="Calibri"/>
          <w:lang w:bidi="ar-EG"/>
        </w:rPr>
        <w:t xml:space="preserve"> </w:t>
      </w:r>
      <w:r>
        <w:rPr>
          <w:rFonts w:ascii="Calibri" w:hAnsi="Calibri" w:cs="Calibri"/>
          <w:lang w:bidi="ar-EG"/>
        </w:rPr>
        <w:t>Shaytan</w:t>
      </w:r>
      <w:r w:rsidRPr="001C63E0">
        <w:rPr>
          <w:rFonts w:ascii="Calibri" w:hAnsi="Calibri" w:cs="Calibri"/>
          <w:lang w:bidi="ar-EG"/>
        </w:rPr>
        <w:t xml:space="preserve"> pursued him, and he became of the deviators. (175) And if We had willed, we could have elevated him thereby, but he adhered [instead] to the earth and followed his own desire. </w:t>
      </w:r>
      <w:r w:rsidRPr="00774DBA">
        <w:rPr>
          <w:rFonts w:ascii="Calibri" w:hAnsi="Calibri" w:cs="Calibri"/>
          <w:b/>
          <w:bCs/>
          <w:u w:val="single"/>
          <w:lang w:bidi="ar-EG"/>
        </w:rPr>
        <w:t>So, his example is like that of the dog</w:t>
      </w:r>
      <w:r w:rsidRPr="001C63E0">
        <w:rPr>
          <w:rFonts w:ascii="Calibri" w:hAnsi="Calibri" w:cs="Calibri"/>
          <w:lang w:bidi="ar-EG"/>
        </w:rPr>
        <w:t xml:space="preserve">: if you chase him, he pants, or if you leave him, </w:t>
      </w:r>
      <w:proofErr w:type="gramStart"/>
      <w:r w:rsidRPr="001C63E0">
        <w:rPr>
          <w:rFonts w:ascii="Calibri" w:hAnsi="Calibri" w:cs="Calibri"/>
          <w:lang w:bidi="ar-EG"/>
        </w:rPr>
        <w:t>he</w:t>
      </w:r>
      <w:proofErr w:type="gramEnd"/>
      <w:r w:rsidRPr="001C63E0">
        <w:rPr>
          <w:rFonts w:ascii="Calibri" w:hAnsi="Calibri" w:cs="Calibri"/>
          <w:lang w:bidi="ar-EG"/>
        </w:rPr>
        <w:t xml:space="preserve"> [still] pants. That is the example of the people who denied Our signs. So</w:t>
      </w:r>
      <w:r>
        <w:rPr>
          <w:rFonts w:ascii="Calibri" w:hAnsi="Calibri" w:cs="Calibri"/>
          <w:lang w:bidi="ar-EG"/>
        </w:rPr>
        <w:t>,</w:t>
      </w:r>
      <w:r w:rsidRPr="001C63E0">
        <w:rPr>
          <w:rFonts w:ascii="Calibri" w:hAnsi="Calibri" w:cs="Calibri"/>
          <w:lang w:bidi="ar-EG"/>
        </w:rPr>
        <w:t xml:space="preserve"> relate the stories that perhaps they will give thought. (176) How evil an example [is that of] the people who denied Our signs and used to wrong themselves. (177) Whoever Allah guides - he is the [rightly] guided; and whoever He sends astray - it is those who are the losers. (178)</w:t>
      </w:r>
      <w:r w:rsidRPr="007043A4">
        <w:t xml:space="preserve"> </w:t>
      </w:r>
      <w:r w:rsidRPr="007043A4">
        <w:rPr>
          <w:rFonts w:ascii="Calibri" w:hAnsi="Calibri" w:cs="Calibri"/>
          <w:lang w:bidi="ar-EG"/>
        </w:rPr>
        <w:t xml:space="preserve">And We have certainly created for Hell many of the </w:t>
      </w:r>
      <w:r>
        <w:rPr>
          <w:rFonts w:ascii="Calibri" w:hAnsi="Calibri" w:cs="Calibri"/>
          <w:lang w:bidi="ar-EG"/>
        </w:rPr>
        <w:t>J</w:t>
      </w:r>
      <w:r w:rsidRPr="007043A4">
        <w:rPr>
          <w:rFonts w:ascii="Calibri" w:hAnsi="Calibri" w:cs="Calibri"/>
          <w:lang w:bidi="ar-EG"/>
        </w:rPr>
        <w:t xml:space="preserve">inn and mankind. They have hearts with which they do not understand, they have </w:t>
      </w:r>
      <w:proofErr w:type="gramStart"/>
      <w:r w:rsidRPr="007043A4">
        <w:rPr>
          <w:rFonts w:ascii="Calibri" w:hAnsi="Calibri" w:cs="Calibri"/>
          <w:lang w:bidi="ar-EG"/>
        </w:rPr>
        <w:t>eyes</w:t>
      </w:r>
      <w:proofErr w:type="gramEnd"/>
      <w:r w:rsidRPr="007043A4">
        <w:rPr>
          <w:rFonts w:ascii="Calibri" w:hAnsi="Calibri" w:cs="Calibri"/>
          <w:lang w:bidi="ar-EG"/>
        </w:rPr>
        <w:t xml:space="preserve"> with which they do not see, and they have ears with which they do not hear. Those are like livestock; rather, they are more astray. It is they who are the heedless</w:t>
      </w:r>
      <w:r>
        <w:rPr>
          <w:rFonts w:ascii="Calibri" w:hAnsi="Calibri" w:cs="Calibri"/>
          <w:lang w:bidi="ar-EG"/>
        </w:rPr>
        <w:t xml:space="preserve"> (Al-</w:t>
      </w:r>
      <w:proofErr w:type="spellStart"/>
      <w:r>
        <w:rPr>
          <w:rFonts w:ascii="Calibri" w:hAnsi="Calibri" w:cs="Calibri"/>
          <w:lang w:bidi="ar-EG"/>
        </w:rPr>
        <w:t>Aa’raaf</w:t>
      </w:r>
      <w:proofErr w:type="spellEnd"/>
      <w:r>
        <w:rPr>
          <w:rFonts w:ascii="Calibri" w:hAnsi="Calibri" w:cs="Calibri"/>
          <w:lang w:bidi="ar-EG"/>
        </w:rPr>
        <w:t>: 175-179).</w:t>
      </w:r>
    </w:p>
    <w:p w14:paraId="5AC8CC9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t xml:space="preserve"> وقد أوردنا – فيما مضى – أحاديث صحاح تأذن، بل تأمر، بسل السيوف في وجوه الحكام، ولو على سبيل الممانعة، والدفاع عن النفس والعرض والمال، في أحوال ليست من باب (الكفر البواح)، ولا من باب (عدم إقامة الصلاة فينا)، من صدر ولا ورد.</w:t>
      </w:r>
    </w:p>
    <w:p w14:paraId="645CE616" w14:textId="77777777" w:rsidR="00005C44" w:rsidRDefault="00005C44" w:rsidP="00005C44">
      <w:pPr>
        <w:rPr>
          <w:rFonts w:ascii="Traditional Arabic" w:hAnsi="Traditional Arabic" w:cs="Traditional Arabic"/>
          <w:sz w:val="22"/>
          <w:szCs w:val="22"/>
        </w:rPr>
      </w:pPr>
    </w:p>
    <w:p w14:paraId="5AF3CD28" w14:textId="77777777" w:rsidR="00005C44" w:rsidRDefault="00005C44" w:rsidP="00005C44">
      <w:pPr>
        <w:rPr>
          <w:rFonts w:ascii="Calibri" w:hAnsi="Calibri" w:cs="Calibri"/>
          <w:lang w:bidi="ar-EG"/>
        </w:rPr>
      </w:pPr>
      <w:r>
        <w:rPr>
          <w:rFonts w:ascii="Calibri" w:hAnsi="Calibri" w:cs="Calibri"/>
          <w:lang w:bidi="ar-EG"/>
        </w:rPr>
        <w:t>In addition, w</w:t>
      </w:r>
      <w:r w:rsidRPr="00562EA7">
        <w:rPr>
          <w:rFonts w:ascii="Calibri" w:hAnsi="Calibri" w:cs="Calibri"/>
          <w:lang w:bidi="ar-EG"/>
        </w:rPr>
        <w:t xml:space="preserve">e have previously mentioned authentic </w:t>
      </w:r>
      <w:proofErr w:type="spellStart"/>
      <w:r>
        <w:rPr>
          <w:rFonts w:ascii="Calibri" w:hAnsi="Calibri" w:cs="Calibri"/>
          <w:lang w:bidi="ar-EG"/>
        </w:rPr>
        <w:t>Ahadeeth</w:t>
      </w:r>
      <w:proofErr w:type="spellEnd"/>
      <w:r w:rsidRPr="00562EA7">
        <w:rPr>
          <w:rFonts w:ascii="Calibri" w:hAnsi="Calibri" w:cs="Calibri"/>
          <w:lang w:bidi="ar-EG"/>
        </w:rPr>
        <w:t xml:space="preserve"> that permit, and even command, the drawing of swords against rulers, even if it is for the sake of resistance</w:t>
      </w:r>
      <w:r>
        <w:rPr>
          <w:rFonts w:ascii="Calibri" w:hAnsi="Calibri" w:cs="Calibri"/>
          <w:lang w:bidi="ar-EG"/>
        </w:rPr>
        <w:t xml:space="preserve"> or prevention</w:t>
      </w:r>
      <w:r w:rsidRPr="00562EA7">
        <w:rPr>
          <w:rFonts w:ascii="Calibri" w:hAnsi="Calibri" w:cs="Calibri"/>
          <w:lang w:bidi="ar-EG"/>
        </w:rPr>
        <w:t>,</w:t>
      </w:r>
      <w:r>
        <w:rPr>
          <w:rFonts w:ascii="Calibri" w:hAnsi="Calibri" w:cs="Calibri"/>
          <w:lang w:bidi="ar-EG"/>
        </w:rPr>
        <w:t xml:space="preserve"> in</w:t>
      </w:r>
      <w:r w:rsidRPr="00562EA7">
        <w:rPr>
          <w:rFonts w:ascii="Calibri" w:hAnsi="Calibri" w:cs="Calibri"/>
          <w:lang w:bidi="ar-EG"/>
        </w:rPr>
        <w:t xml:space="preserve"> </w:t>
      </w:r>
      <w:proofErr w:type="spellStart"/>
      <w:r w:rsidRPr="00562EA7">
        <w:rPr>
          <w:rFonts w:ascii="Calibri" w:hAnsi="Calibri" w:cs="Calibri"/>
          <w:lang w:bidi="ar-EG"/>
        </w:rPr>
        <w:t>self-defence</w:t>
      </w:r>
      <w:proofErr w:type="spellEnd"/>
      <w:r w:rsidRPr="00562EA7">
        <w:rPr>
          <w:rFonts w:ascii="Calibri" w:hAnsi="Calibri" w:cs="Calibri"/>
          <w:lang w:bidi="ar-EG"/>
        </w:rPr>
        <w:t xml:space="preserve">, </w:t>
      </w:r>
      <w:r>
        <w:rPr>
          <w:rFonts w:ascii="Calibri" w:hAnsi="Calibri" w:cs="Calibri"/>
          <w:lang w:bidi="ar-EG"/>
        </w:rPr>
        <w:t xml:space="preserve">the </w:t>
      </w:r>
      <w:r w:rsidRPr="00562EA7">
        <w:rPr>
          <w:rFonts w:ascii="Calibri" w:hAnsi="Calibri" w:cs="Calibri"/>
          <w:lang w:bidi="ar-EG"/>
        </w:rPr>
        <w:t xml:space="preserve">protection of </w:t>
      </w:r>
      <w:proofErr w:type="spellStart"/>
      <w:r w:rsidRPr="00562EA7">
        <w:rPr>
          <w:rFonts w:ascii="Calibri" w:hAnsi="Calibri" w:cs="Calibri"/>
          <w:lang w:bidi="ar-EG"/>
        </w:rPr>
        <w:t>honour</w:t>
      </w:r>
      <w:proofErr w:type="spellEnd"/>
      <w:r w:rsidRPr="00562EA7">
        <w:rPr>
          <w:rFonts w:ascii="Calibri" w:hAnsi="Calibri" w:cs="Calibri"/>
          <w:lang w:bidi="ar-EG"/>
        </w:rPr>
        <w:t xml:space="preserve"> and wealth, in </w:t>
      </w:r>
      <w:r>
        <w:rPr>
          <w:rFonts w:ascii="Calibri" w:hAnsi="Calibri" w:cs="Calibri"/>
          <w:lang w:bidi="ar-EG"/>
        </w:rPr>
        <w:t>circumstances</w:t>
      </w:r>
      <w:r w:rsidRPr="00562EA7">
        <w:rPr>
          <w:rFonts w:ascii="Calibri" w:hAnsi="Calibri" w:cs="Calibri"/>
          <w:lang w:bidi="ar-EG"/>
        </w:rPr>
        <w:t xml:space="preserve"> that do not fall under the category of </w:t>
      </w:r>
      <w:r>
        <w:rPr>
          <w:rFonts w:ascii="Calibri" w:hAnsi="Calibri" w:cs="Calibri"/>
          <w:lang w:bidi="ar-EG"/>
        </w:rPr>
        <w:t xml:space="preserve">“Al-Kufr Al-Bawah” (Flagrant or </w:t>
      </w:r>
      <w:r w:rsidRPr="00562EA7">
        <w:rPr>
          <w:rFonts w:ascii="Calibri" w:hAnsi="Calibri" w:cs="Calibri"/>
          <w:lang w:bidi="ar-EG"/>
        </w:rPr>
        <w:t>clear disbelief</w:t>
      </w:r>
      <w:r>
        <w:rPr>
          <w:rFonts w:ascii="Calibri" w:hAnsi="Calibri" w:cs="Calibri"/>
          <w:lang w:bidi="ar-EG"/>
        </w:rPr>
        <w:t>”</w:t>
      </w:r>
      <w:r w:rsidRPr="00562EA7">
        <w:rPr>
          <w:rFonts w:ascii="Calibri" w:hAnsi="Calibri" w:cs="Calibri"/>
          <w:lang w:bidi="ar-EG"/>
        </w:rPr>
        <w:t xml:space="preserve"> or </w:t>
      </w:r>
      <w:r>
        <w:rPr>
          <w:rFonts w:ascii="Calibri" w:hAnsi="Calibri" w:cs="Calibri"/>
          <w:lang w:bidi="ar-EG"/>
        </w:rPr>
        <w:t>“The non-establishment of the Salah</w:t>
      </w:r>
      <w:r w:rsidRPr="00562EA7">
        <w:rPr>
          <w:rFonts w:ascii="Calibri" w:hAnsi="Calibri" w:cs="Calibri"/>
          <w:lang w:bidi="ar-EG"/>
        </w:rPr>
        <w:t xml:space="preserve"> </w:t>
      </w:r>
      <w:r>
        <w:rPr>
          <w:rFonts w:ascii="Calibri" w:hAnsi="Calibri" w:cs="Calibri"/>
          <w:lang w:bidi="ar-EG"/>
        </w:rPr>
        <w:t>(</w:t>
      </w:r>
      <w:r w:rsidRPr="00562EA7">
        <w:rPr>
          <w:rFonts w:ascii="Calibri" w:hAnsi="Calibri" w:cs="Calibri"/>
          <w:lang w:bidi="ar-EG"/>
        </w:rPr>
        <w:t>prayer</w:t>
      </w:r>
      <w:r>
        <w:rPr>
          <w:rFonts w:ascii="Calibri" w:hAnsi="Calibri" w:cs="Calibri"/>
          <w:lang w:bidi="ar-EG"/>
        </w:rPr>
        <w:t>)</w:t>
      </w:r>
      <w:r w:rsidRPr="00562EA7">
        <w:rPr>
          <w:rFonts w:ascii="Calibri" w:hAnsi="Calibri" w:cs="Calibri"/>
          <w:lang w:bidi="ar-EG"/>
        </w:rPr>
        <w:t xml:space="preserve"> among us</w:t>
      </w:r>
      <w:r>
        <w:rPr>
          <w:rFonts w:ascii="Calibri" w:hAnsi="Calibri" w:cs="Calibri"/>
          <w:lang w:bidi="ar-EG"/>
        </w:rPr>
        <w:t xml:space="preserve">”. </w:t>
      </w:r>
    </w:p>
    <w:p w14:paraId="56125856" w14:textId="77777777" w:rsidR="00005C44" w:rsidRPr="00FC10AE" w:rsidRDefault="00005C44" w:rsidP="00005C44">
      <w:pPr>
        <w:rPr>
          <w:rFonts w:ascii="Traditional Arabic" w:hAnsi="Traditional Arabic" w:cs="Traditional Arabic"/>
          <w:sz w:val="22"/>
          <w:szCs w:val="22"/>
        </w:rPr>
      </w:pPr>
    </w:p>
    <w:p w14:paraId="18D3CF2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وإليك الحديث الخطير التالي: </w:t>
      </w:r>
    </w:p>
    <w:p w14:paraId="10BF0B4C" w14:textId="77777777" w:rsidR="00005C44" w:rsidRPr="005F32AB"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جاء في تاريخ واسط (ص: 63) عَنْ أَنَسِ بْنِ مَالِكٍ: [حدثنا أسلم، قال: حدثنا محمد بن عبد الملك، قال: حدثنا مُعَلَّى بْنُ عَبْدِ الرَّحْمَنِ، قَالَ: حدثنا شَرِيكُ بْنُ عَبْدِ اللَّهِ عَنْ عُمَرَ بْنِ عَبْدِ اللَّهِ عَنْ أَنَسِ بْنِ مَالِكٍ، قَالَ: أَتَانَا رَسُولُ اللَّهِ، صلى الله عليه وسلم، وَنَحْنُ فِي بَيْتٍ مُجْتَمِعُونَ»، فَنَهَانَا أَنْ نُوَسِّعَ لَهُ. فَقَالَ وَهُوَ قَائِمٌ: «الأَئِمَّةُ مِنْ قُرَيْشٍ (ثلاثا): الا وَلِي عَلَيْكُمْ حَقٌّ وَلَهُمْ مِثْلُهُ: مَا اسْتُرْحِمُوا فَرَحِمُوا، وَعَاهَدُوا فَوَفَّوْا، وَحَكَمُوا فَعَدَلُوا؛ فَمَنْ لَمْ يَفْعَلْ ذلك فعليه لعنة الله والملائكة والناس جمعين».</w:t>
      </w:r>
    </w:p>
    <w:p w14:paraId="0C212D5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حدثنا أسلم، قال: حدثنا سعيد بن يحيى، قال: حدثنا مَرْوَانُ بْنُ مُعَاوِيَةَ، قَالَ: حدثنا عُمَرُ بْنُ عَبْدِ اللَّهِ عَنْ أَنَسِ بْنِ مَالِكٍ عَنِ النَّبِيِّ، صلى الله عليه وسلم، (وَزَادَ فِيهِ «لا يَقْبَلُ اللَّهُ مِنْهُ صَرْفًا وَلا عَدْلاً؛ </w:t>
      </w:r>
      <w:r w:rsidRPr="000F205F">
        <w:rPr>
          <w:rFonts w:ascii="Traditional Arabic" w:hAnsi="Traditional Arabic" w:cs="Traditional Arabic"/>
          <w:b/>
          <w:bCs/>
          <w:sz w:val="28"/>
          <w:szCs w:val="28"/>
          <w:u w:val="single"/>
          <w:rtl/>
        </w:rPr>
        <w:t>فَإِنْ لَمْ يَفْعَلُوا فَضَعُوا سُيُوفَكُمْ عَلَى عَوَاتِقِكُمْ ثُمَّ أَبِيدُوا خَضْرَاءَهُمْ وَلا تَكُونُوا حَرَّاثِينَ أَشْقِيَاءَ</w:t>
      </w:r>
      <w:r w:rsidRPr="000F205F">
        <w:rPr>
          <w:rFonts w:ascii="Traditional Arabic" w:hAnsi="Traditional Arabic" w:cs="Traditional Arabic"/>
          <w:sz w:val="28"/>
          <w:szCs w:val="28"/>
          <w:rtl/>
        </w:rPr>
        <w:t xml:space="preserve">»]؛ ثم قال الإمام أَبُو الْحَسَنِ أسلم بن سهل بن أسلم بن حبيب الرزّاز الواسطي، بَحْشَل (المتوفى: 292هـ): (هَذَا عُمَرُ بْنُ عَبْدِ اللَّهِ بْنِ الْمُنْذِرِ بْنِ مُصْعَبِ بْنِ جَنْدَلٍ، وَهُوَ جَدُّ عَبَّادِ بْنِ الْعَوَّامِ، وَكَانَ عَلَى خزانة الحجاج بواسط). </w:t>
      </w:r>
    </w:p>
    <w:p w14:paraId="6FD43392" w14:textId="77777777" w:rsidR="00005C44" w:rsidRDefault="00005C44" w:rsidP="00005C44">
      <w:pPr>
        <w:rPr>
          <w:rFonts w:ascii="Traditional Arabic" w:hAnsi="Traditional Arabic" w:cs="Traditional Arabic"/>
          <w:sz w:val="22"/>
          <w:szCs w:val="22"/>
        </w:rPr>
      </w:pPr>
    </w:p>
    <w:p w14:paraId="3ACB5C41" w14:textId="77777777" w:rsidR="00005C44" w:rsidRDefault="00005C44" w:rsidP="00005C44">
      <w:pPr>
        <w:rPr>
          <w:rFonts w:ascii="Calibri" w:hAnsi="Calibri" w:cs="Calibri"/>
        </w:rPr>
      </w:pPr>
      <w:r>
        <w:rPr>
          <w:rFonts w:ascii="Calibri" w:hAnsi="Calibri" w:cs="Calibri"/>
        </w:rPr>
        <w:t xml:space="preserve">- As it came recorded in Tarikh </w:t>
      </w:r>
      <w:proofErr w:type="spellStart"/>
      <w:r>
        <w:rPr>
          <w:rFonts w:ascii="Calibri" w:hAnsi="Calibri" w:cs="Calibri"/>
        </w:rPr>
        <w:t>Waasit</w:t>
      </w:r>
      <w:proofErr w:type="spellEnd"/>
      <w:r>
        <w:rPr>
          <w:rFonts w:ascii="Calibri" w:hAnsi="Calibri" w:cs="Calibri"/>
        </w:rPr>
        <w:t xml:space="preserve"> (p: 63) from Anas bin Malik: [</w:t>
      </w:r>
      <w:r w:rsidRPr="00BA5596">
        <w:rPr>
          <w:rFonts w:ascii="Calibri" w:hAnsi="Calibri" w:cs="Calibri"/>
        </w:rPr>
        <w:t xml:space="preserve">Aslam </w:t>
      </w:r>
      <w:r>
        <w:rPr>
          <w:rFonts w:ascii="Calibri" w:hAnsi="Calibri" w:cs="Calibri"/>
        </w:rPr>
        <w:t>related</w:t>
      </w:r>
      <w:r w:rsidRPr="00BA5596">
        <w:rPr>
          <w:rFonts w:ascii="Calibri" w:hAnsi="Calibri" w:cs="Calibri"/>
        </w:rPr>
        <w:t xml:space="preserve"> to us</w:t>
      </w:r>
      <w:r>
        <w:rPr>
          <w:rFonts w:ascii="Calibri" w:hAnsi="Calibri" w:cs="Calibri"/>
        </w:rPr>
        <w:t>:</w:t>
      </w:r>
      <w:r w:rsidRPr="00BA5596">
        <w:rPr>
          <w:rFonts w:ascii="Calibri" w:hAnsi="Calibri" w:cs="Calibri"/>
        </w:rPr>
        <w:t xml:space="preserve"> </w:t>
      </w:r>
      <w:r>
        <w:rPr>
          <w:rFonts w:ascii="Calibri" w:hAnsi="Calibri" w:cs="Calibri"/>
        </w:rPr>
        <w:t>He said</w:t>
      </w:r>
      <w:r w:rsidRPr="00BA5596">
        <w:rPr>
          <w:rFonts w:ascii="Calibri" w:hAnsi="Calibri" w:cs="Calibri"/>
        </w:rPr>
        <w:t>: Muhammad bin Abdul Malik narrated to us</w:t>
      </w:r>
      <w:r>
        <w:rPr>
          <w:rFonts w:ascii="Calibri" w:hAnsi="Calibri" w:cs="Calibri"/>
        </w:rPr>
        <w:t>:</w:t>
      </w:r>
      <w:r w:rsidRPr="00BA5596">
        <w:rPr>
          <w:rFonts w:ascii="Calibri" w:hAnsi="Calibri" w:cs="Calibri"/>
        </w:rPr>
        <w:t xml:space="preserve"> </w:t>
      </w:r>
      <w:r>
        <w:rPr>
          <w:rFonts w:ascii="Calibri" w:hAnsi="Calibri" w:cs="Calibri"/>
        </w:rPr>
        <w:t>He said</w:t>
      </w:r>
      <w:r w:rsidRPr="00BA5596">
        <w:rPr>
          <w:rFonts w:ascii="Calibri" w:hAnsi="Calibri" w:cs="Calibri"/>
        </w:rPr>
        <w:t>: Mu</w:t>
      </w:r>
      <w:r>
        <w:rPr>
          <w:rFonts w:ascii="Calibri" w:hAnsi="Calibri" w:cs="Calibri"/>
        </w:rPr>
        <w:t>’</w:t>
      </w:r>
      <w:r w:rsidRPr="00BA5596">
        <w:rPr>
          <w:rFonts w:ascii="Calibri" w:hAnsi="Calibri" w:cs="Calibri"/>
        </w:rPr>
        <w:t>alla bin Abdu</w:t>
      </w:r>
      <w:r>
        <w:rPr>
          <w:rFonts w:ascii="Calibri" w:hAnsi="Calibri" w:cs="Calibri"/>
        </w:rPr>
        <w:t>r</w:t>
      </w:r>
      <w:r w:rsidRPr="00BA5596">
        <w:rPr>
          <w:rFonts w:ascii="Calibri" w:hAnsi="Calibri" w:cs="Calibri"/>
        </w:rPr>
        <w:t xml:space="preserve"> Rahman </w:t>
      </w:r>
      <w:r>
        <w:rPr>
          <w:rFonts w:ascii="Calibri" w:hAnsi="Calibri" w:cs="Calibri"/>
        </w:rPr>
        <w:t>related</w:t>
      </w:r>
      <w:r w:rsidRPr="00BA5596">
        <w:rPr>
          <w:rFonts w:ascii="Calibri" w:hAnsi="Calibri" w:cs="Calibri"/>
        </w:rPr>
        <w:t xml:space="preserve"> to us</w:t>
      </w:r>
      <w:r>
        <w:rPr>
          <w:rFonts w:ascii="Calibri" w:hAnsi="Calibri" w:cs="Calibri"/>
        </w:rPr>
        <w:t>: He said</w:t>
      </w:r>
      <w:r w:rsidRPr="00BA5596">
        <w:rPr>
          <w:rFonts w:ascii="Calibri" w:hAnsi="Calibri" w:cs="Calibri"/>
        </w:rPr>
        <w:t xml:space="preserve">: Shareek bin Abdullah </w:t>
      </w:r>
      <w:r>
        <w:rPr>
          <w:rFonts w:ascii="Calibri" w:hAnsi="Calibri" w:cs="Calibri"/>
        </w:rPr>
        <w:t>related</w:t>
      </w:r>
      <w:r w:rsidRPr="00BA5596">
        <w:rPr>
          <w:rFonts w:ascii="Calibri" w:hAnsi="Calibri" w:cs="Calibri"/>
        </w:rPr>
        <w:t xml:space="preserve"> to us from </w:t>
      </w:r>
      <w:r>
        <w:rPr>
          <w:rFonts w:ascii="Calibri" w:hAnsi="Calibri" w:cs="Calibri"/>
        </w:rPr>
        <w:t>‘</w:t>
      </w:r>
      <w:r w:rsidRPr="00BA5596">
        <w:rPr>
          <w:rFonts w:ascii="Calibri" w:hAnsi="Calibri" w:cs="Calibri"/>
        </w:rPr>
        <w:t>Umar bin Abdullah</w:t>
      </w:r>
      <w:r>
        <w:rPr>
          <w:rFonts w:ascii="Calibri" w:hAnsi="Calibri" w:cs="Calibri"/>
        </w:rPr>
        <w:t>,</w:t>
      </w:r>
      <w:r w:rsidRPr="00BA5596">
        <w:rPr>
          <w:rFonts w:ascii="Calibri" w:hAnsi="Calibri" w:cs="Calibri"/>
        </w:rPr>
        <w:t xml:space="preserve"> from Anas bin Malik</w:t>
      </w:r>
      <w:r>
        <w:rPr>
          <w:rFonts w:ascii="Calibri" w:hAnsi="Calibri" w:cs="Calibri"/>
        </w:rPr>
        <w:t xml:space="preserve">: He </w:t>
      </w:r>
      <w:r w:rsidRPr="00BA5596">
        <w:rPr>
          <w:rFonts w:ascii="Calibri" w:hAnsi="Calibri" w:cs="Calibri"/>
        </w:rPr>
        <w:t xml:space="preserve">said: The Messenger of Allah </w:t>
      </w:r>
      <w:r>
        <w:rPr>
          <w:rFonts w:ascii="Calibri" w:hAnsi="Calibri" w:cs="Calibri" w:hint="cs"/>
          <w:rtl/>
        </w:rPr>
        <w:t>ﷺ</w:t>
      </w:r>
      <w:r w:rsidRPr="00BA5596">
        <w:rPr>
          <w:rFonts w:ascii="Calibri" w:hAnsi="Calibri" w:cs="Calibri"/>
        </w:rPr>
        <w:t xml:space="preserve"> came to us while we were gathered in a house</w:t>
      </w:r>
      <w:r>
        <w:rPr>
          <w:rFonts w:ascii="Calibri" w:hAnsi="Calibri" w:cs="Calibri"/>
        </w:rPr>
        <w:t>. H</w:t>
      </w:r>
      <w:r w:rsidRPr="00BA5596">
        <w:rPr>
          <w:rFonts w:ascii="Calibri" w:hAnsi="Calibri" w:cs="Calibri"/>
        </w:rPr>
        <w:t>e forbade us from making space for him</w:t>
      </w:r>
      <w:r>
        <w:rPr>
          <w:rFonts w:ascii="Calibri" w:hAnsi="Calibri" w:cs="Calibri"/>
        </w:rPr>
        <w:t xml:space="preserve"> to sit and then</w:t>
      </w:r>
      <w:r w:rsidRPr="00BA5596">
        <w:rPr>
          <w:rFonts w:ascii="Calibri" w:hAnsi="Calibri" w:cs="Calibri"/>
        </w:rPr>
        <w:t xml:space="preserve"> said while standing: </w:t>
      </w:r>
      <w:r w:rsidRPr="00512950">
        <w:rPr>
          <w:rFonts w:ascii="Calibri" w:hAnsi="Calibri" w:cs="Calibri"/>
        </w:rPr>
        <w:t xml:space="preserve">“The </w:t>
      </w:r>
      <w:proofErr w:type="spellStart"/>
      <w:r w:rsidRPr="00512950">
        <w:rPr>
          <w:rFonts w:ascii="Calibri" w:hAnsi="Calibri" w:cs="Calibri"/>
        </w:rPr>
        <w:t>A’immah</w:t>
      </w:r>
      <w:proofErr w:type="spellEnd"/>
      <w:r w:rsidRPr="00512950">
        <w:rPr>
          <w:rFonts w:ascii="Calibri" w:hAnsi="Calibri" w:cs="Calibri"/>
        </w:rPr>
        <w:t xml:space="preserve"> (leaders or rulers) are from Quraish (three times): Behold, they have a right over you and you have a right over them: When mercy is sought from them, they show mercy; when they make a covenant, they fulfil it, and when they judge, they are just. Whoever does not do this, then the curse of Allah, the angels, and all people is upon him</w:t>
      </w:r>
      <w:r>
        <w:rPr>
          <w:rFonts w:ascii="Calibri" w:hAnsi="Calibri" w:cs="Calibri"/>
        </w:rPr>
        <w:t xml:space="preserve">”. </w:t>
      </w:r>
    </w:p>
    <w:p w14:paraId="269EF8F7" w14:textId="77777777" w:rsidR="00005C44" w:rsidRDefault="00005C44" w:rsidP="00005C44">
      <w:pPr>
        <w:rPr>
          <w:rFonts w:ascii="Calibri" w:hAnsi="Calibri" w:cs="Calibri"/>
        </w:rPr>
      </w:pPr>
      <w:r>
        <w:rPr>
          <w:rFonts w:ascii="Calibri" w:hAnsi="Calibri" w:cs="Calibri"/>
        </w:rPr>
        <w:t xml:space="preserve">And Aslam related to us: He said: Sa’eed bin Yahya related to us: He said: Marwan bin Mu’awiyah related to us: He said: ‘Umar bin Abdullah related to us from Anas bin Malik, from the Prophet </w:t>
      </w:r>
      <w:r>
        <w:rPr>
          <w:rFonts w:ascii="Calibri" w:hAnsi="Calibri" w:cs="Calibri" w:hint="cs"/>
          <w:rtl/>
        </w:rPr>
        <w:t>ﷺ</w:t>
      </w:r>
      <w:r>
        <w:rPr>
          <w:rFonts w:ascii="Calibri" w:hAnsi="Calibri" w:cs="Calibri"/>
        </w:rPr>
        <w:t>: “And he added to it (i.e., the previous narration): “</w:t>
      </w:r>
      <w:r w:rsidRPr="0034507B">
        <w:rPr>
          <w:rFonts w:ascii="Calibri" w:hAnsi="Calibri" w:cs="Calibri"/>
        </w:rPr>
        <w:t xml:space="preserve">Allah will not accept from him any exchange or ransom. </w:t>
      </w:r>
      <w:r w:rsidRPr="00E231EE">
        <w:rPr>
          <w:rFonts w:ascii="Calibri" w:hAnsi="Calibri" w:cs="Calibri"/>
          <w:b/>
          <w:bCs/>
          <w:u w:val="single"/>
        </w:rPr>
        <w:t xml:space="preserve">If they do not do this, then place your swords upon your shoulders and </w:t>
      </w:r>
      <w:r>
        <w:rPr>
          <w:rFonts w:ascii="Calibri" w:hAnsi="Calibri" w:cs="Calibri"/>
          <w:b/>
          <w:bCs/>
          <w:u w:val="single"/>
        </w:rPr>
        <w:t>wipe out</w:t>
      </w:r>
      <w:r w:rsidRPr="00E231EE">
        <w:rPr>
          <w:rFonts w:ascii="Calibri" w:hAnsi="Calibri" w:cs="Calibri"/>
          <w:b/>
          <w:bCs/>
          <w:u w:val="single"/>
        </w:rPr>
        <w:t xml:space="preserve"> </w:t>
      </w:r>
      <w:proofErr w:type="spellStart"/>
      <w:r w:rsidRPr="00417FD1">
        <w:rPr>
          <w:rFonts w:ascii="Calibri" w:hAnsi="Calibri" w:cs="Calibri"/>
          <w:b/>
          <w:bCs/>
          <w:highlight w:val="yellow"/>
          <w:u w:val="single"/>
        </w:rPr>
        <w:t>Khadraa’ahum</w:t>
      </w:r>
      <w:proofErr w:type="spellEnd"/>
      <w:r w:rsidRPr="00417FD1">
        <w:rPr>
          <w:rFonts w:ascii="Calibri" w:hAnsi="Calibri" w:cs="Calibri"/>
          <w:b/>
          <w:bCs/>
          <w:highlight w:val="yellow"/>
          <w:u w:val="single"/>
        </w:rPr>
        <w:t xml:space="preserve"> (</w:t>
      </w:r>
      <w:r w:rsidRPr="00417FD1">
        <w:rPr>
          <w:rFonts w:ascii="Calibri" w:hAnsi="Calibri" w:cs="Calibri" w:hint="cs"/>
          <w:b/>
          <w:bCs/>
          <w:highlight w:val="yellow"/>
          <w:u w:val="single"/>
          <w:rtl/>
        </w:rPr>
        <w:t>خَضْرَاءَهُمْ</w:t>
      </w:r>
      <w:r w:rsidRPr="00417FD1">
        <w:rPr>
          <w:rFonts w:ascii="Calibri" w:hAnsi="Calibri" w:cs="Calibri"/>
          <w:b/>
          <w:bCs/>
          <w:highlight w:val="yellow"/>
          <w:u w:val="single"/>
        </w:rPr>
        <w:t>),</w:t>
      </w:r>
      <w:r w:rsidRPr="00E231EE">
        <w:rPr>
          <w:rFonts w:ascii="Calibri" w:hAnsi="Calibri" w:cs="Calibri"/>
          <w:b/>
          <w:bCs/>
          <w:u w:val="single"/>
        </w:rPr>
        <w:t xml:space="preserve"> and do not be </w:t>
      </w:r>
      <w:r w:rsidRPr="00CC010B">
        <w:rPr>
          <w:rFonts w:ascii="Calibri" w:hAnsi="Calibri" w:cs="Calibri"/>
          <w:b/>
          <w:bCs/>
          <w:highlight w:val="yellow"/>
          <w:u w:val="single"/>
        </w:rPr>
        <w:t>miserable farmers (</w:t>
      </w:r>
      <w:r w:rsidRPr="00CC010B">
        <w:rPr>
          <w:rFonts w:ascii="Calibri" w:hAnsi="Calibri" w:cs="Calibri" w:hint="cs"/>
          <w:b/>
          <w:bCs/>
          <w:highlight w:val="yellow"/>
          <w:u w:val="single"/>
          <w:rtl/>
        </w:rPr>
        <w:t>حَرَّاثِينَ</w:t>
      </w:r>
      <w:r w:rsidRPr="00CC010B">
        <w:rPr>
          <w:rFonts w:ascii="Calibri" w:hAnsi="Calibri" w:cs="Calibri"/>
          <w:b/>
          <w:bCs/>
          <w:highlight w:val="yellow"/>
          <w:u w:val="single"/>
          <w:rtl/>
        </w:rPr>
        <w:t xml:space="preserve"> </w:t>
      </w:r>
      <w:r w:rsidRPr="00CC010B">
        <w:rPr>
          <w:rFonts w:ascii="Calibri" w:hAnsi="Calibri" w:cs="Calibri" w:hint="cs"/>
          <w:b/>
          <w:bCs/>
          <w:highlight w:val="yellow"/>
          <w:u w:val="single"/>
          <w:rtl/>
        </w:rPr>
        <w:t>أَشْقِيَاءَ</w:t>
      </w:r>
      <w:r w:rsidRPr="00CC010B">
        <w:rPr>
          <w:rFonts w:ascii="Calibri" w:hAnsi="Calibri" w:cs="Calibri"/>
          <w:b/>
          <w:bCs/>
          <w:highlight w:val="yellow"/>
          <w:u w:val="single"/>
        </w:rPr>
        <w:t>)</w:t>
      </w:r>
      <w:r>
        <w:rPr>
          <w:rFonts w:ascii="Calibri" w:hAnsi="Calibri" w:cs="Calibri"/>
        </w:rPr>
        <w:t xml:space="preserve">”]. </w:t>
      </w:r>
    </w:p>
    <w:p w14:paraId="3BC1DCEB" w14:textId="77777777" w:rsidR="00005C44" w:rsidRPr="00FC10AE" w:rsidRDefault="00005C44" w:rsidP="00005C44">
      <w:pPr>
        <w:rPr>
          <w:rFonts w:ascii="Traditional Arabic" w:hAnsi="Traditional Arabic" w:cs="Traditional Arabic"/>
          <w:sz w:val="22"/>
          <w:szCs w:val="22"/>
          <w:rtl/>
        </w:rPr>
      </w:pPr>
    </w:p>
    <w:p w14:paraId="1744FE4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هذه الزيادة: (</w:t>
      </w:r>
      <w:r w:rsidRPr="000F205F">
        <w:rPr>
          <w:rFonts w:ascii="Traditional Arabic" w:hAnsi="Traditional Arabic" w:cs="Traditional Arabic"/>
          <w:b/>
          <w:bCs/>
          <w:sz w:val="28"/>
          <w:szCs w:val="28"/>
          <w:u w:val="single"/>
          <w:rtl/>
        </w:rPr>
        <w:t>فَإِنْ لَمْ يَفْعَلُوا فَضَعُوا سُيُوفَكُمْ عَلَى عَوَاتِقِكُمْ ثُمَّ أَبِيدُوا خَضْرَاءَهُمْ وَلا تَكُونُوا حَرَّاثِينَ أَشْقِيَاءَ</w:t>
      </w:r>
      <w:r w:rsidRPr="000F205F">
        <w:rPr>
          <w:rFonts w:ascii="Traditional Arabic" w:hAnsi="Traditional Arabic" w:cs="Traditional Arabic"/>
          <w:sz w:val="28"/>
          <w:szCs w:val="28"/>
          <w:rtl/>
        </w:rPr>
        <w:t xml:space="preserve">) جاءت من طريق الإمام أَبُي الْحَسَنِ أسلم الواسطي الثانية، وهي مسلسلة بالأئمة: </w:t>
      </w: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سعيد بن يحيى هو: أبو عثمان سعيد بن يحيى بن الأزهر بن نجيح الواسطي، شيخ الأئمة مسلم، وابن ماجه، وأسلم، وقد أخرجوا له، وهو ثقة إجماعاً.</w:t>
      </w:r>
      <w:r w:rsidRPr="000F205F">
        <w:rPr>
          <w:rFonts w:ascii="Traditional Arabic" w:hAnsi="Traditional Arabic" w:cs="Traditional Arabic"/>
          <w:sz w:val="28"/>
          <w:szCs w:val="28"/>
          <w:rtl/>
        </w:rPr>
        <w:cr/>
        <w:t xml:space="preserve">مَرْوَانُ بْنُ مُعَاوِيَةَ، أشهر من أن يحتاج إلى تعريف، فهو: أبو عبد الله مَرْوَانُ بْنُ مُعَاوِيَةَ بن الحارث بن أسماء بن خارجة الفزاري الكوفي، ثقة حافظ، من رجال الشيخين والجماعة؛ قيل كان يدلس أسماء الشيوخ، ولكنه صرح بالتحديث والإسم ها هنا. </w:t>
      </w:r>
    </w:p>
    <w:p w14:paraId="4CDB107A" w14:textId="77777777" w:rsidR="00005C44" w:rsidRDefault="00005C44" w:rsidP="00005C44">
      <w:pPr>
        <w:rPr>
          <w:rFonts w:ascii="Traditional Arabic" w:hAnsi="Traditional Arabic" w:cs="Traditional Arabic"/>
          <w:sz w:val="22"/>
          <w:szCs w:val="22"/>
        </w:rPr>
      </w:pPr>
    </w:p>
    <w:p w14:paraId="0B1404BF" w14:textId="77777777" w:rsidR="00005C44" w:rsidRDefault="00005C44" w:rsidP="00005C44">
      <w:pPr>
        <w:rPr>
          <w:rFonts w:ascii="Calibri" w:hAnsi="Calibri" w:cs="Calibri"/>
        </w:rPr>
      </w:pPr>
      <w:r>
        <w:rPr>
          <w:rFonts w:ascii="Calibri" w:hAnsi="Calibri" w:cs="Calibri"/>
        </w:rPr>
        <w:t>I say: This addition of “</w:t>
      </w:r>
      <w:r w:rsidRPr="00E231EE">
        <w:rPr>
          <w:rFonts w:ascii="Calibri" w:hAnsi="Calibri" w:cs="Calibri"/>
          <w:b/>
          <w:bCs/>
          <w:u w:val="single"/>
        </w:rPr>
        <w:t xml:space="preserve">If they do not do this, then place your swords upon your shoulders and </w:t>
      </w:r>
      <w:r>
        <w:rPr>
          <w:rFonts w:ascii="Calibri" w:hAnsi="Calibri" w:cs="Calibri"/>
          <w:b/>
          <w:bCs/>
          <w:u w:val="single"/>
        </w:rPr>
        <w:t>wipe out</w:t>
      </w:r>
      <w:r w:rsidRPr="00E231EE">
        <w:rPr>
          <w:rFonts w:ascii="Calibri" w:hAnsi="Calibri" w:cs="Calibri"/>
          <w:b/>
          <w:bCs/>
          <w:u w:val="single"/>
        </w:rPr>
        <w:t xml:space="preserve"> </w:t>
      </w:r>
      <w:proofErr w:type="spellStart"/>
      <w:r w:rsidRPr="00417FD1">
        <w:rPr>
          <w:rFonts w:ascii="Calibri" w:hAnsi="Calibri" w:cs="Calibri"/>
          <w:b/>
          <w:bCs/>
          <w:highlight w:val="yellow"/>
          <w:u w:val="single"/>
        </w:rPr>
        <w:t>Khadraa’ahum</w:t>
      </w:r>
      <w:proofErr w:type="spellEnd"/>
      <w:r w:rsidRPr="00417FD1">
        <w:rPr>
          <w:rFonts w:ascii="Calibri" w:hAnsi="Calibri" w:cs="Calibri"/>
          <w:b/>
          <w:bCs/>
          <w:highlight w:val="yellow"/>
          <w:u w:val="single"/>
        </w:rPr>
        <w:t xml:space="preserve"> (</w:t>
      </w:r>
      <w:r w:rsidRPr="00417FD1">
        <w:rPr>
          <w:rFonts w:ascii="Calibri" w:hAnsi="Calibri" w:cs="Calibri" w:hint="cs"/>
          <w:b/>
          <w:bCs/>
          <w:highlight w:val="yellow"/>
          <w:u w:val="single"/>
          <w:rtl/>
        </w:rPr>
        <w:t>خَضْرَاءَهُمْ</w:t>
      </w:r>
      <w:r w:rsidRPr="00417FD1">
        <w:rPr>
          <w:rFonts w:ascii="Calibri" w:hAnsi="Calibri" w:cs="Calibri"/>
          <w:b/>
          <w:bCs/>
          <w:highlight w:val="yellow"/>
          <w:u w:val="single"/>
        </w:rPr>
        <w:t>),</w:t>
      </w:r>
      <w:r w:rsidRPr="00E231EE">
        <w:rPr>
          <w:rFonts w:ascii="Calibri" w:hAnsi="Calibri" w:cs="Calibri"/>
          <w:b/>
          <w:bCs/>
          <w:u w:val="single"/>
        </w:rPr>
        <w:t xml:space="preserve"> and do not be </w:t>
      </w:r>
      <w:r w:rsidRPr="00CC010B">
        <w:rPr>
          <w:rFonts w:ascii="Calibri" w:hAnsi="Calibri" w:cs="Calibri"/>
          <w:b/>
          <w:bCs/>
          <w:highlight w:val="yellow"/>
          <w:u w:val="single"/>
        </w:rPr>
        <w:t>miserable farmers (</w:t>
      </w:r>
      <w:r w:rsidRPr="00CC010B">
        <w:rPr>
          <w:rFonts w:ascii="Calibri" w:hAnsi="Calibri" w:cs="Calibri" w:hint="cs"/>
          <w:b/>
          <w:bCs/>
          <w:highlight w:val="yellow"/>
          <w:u w:val="single"/>
          <w:rtl/>
        </w:rPr>
        <w:t>حَرَّاثِينَ</w:t>
      </w:r>
      <w:r w:rsidRPr="00CC010B">
        <w:rPr>
          <w:rFonts w:ascii="Calibri" w:hAnsi="Calibri" w:cs="Calibri"/>
          <w:b/>
          <w:bCs/>
          <w:highlight w:val="yellow"/>
          <w:u w:val="single"/>
          <w:rtl/>
        </w:rPr>
        <w:t xml:space="preserve"> </w:t>
      </w:r>
      <w:r w:rsidRPr="00CC010B">
        <w:rPr>
          <w:rFonts w:ascii="Calibri" w:hAnsi="Calibri" w:cs="Calibri" w:hint="cs"/>
          <w:b/>
          <w:bCs/>
          <w:highlight w:val="yellow"/>
          <w:u w:val="single"/>
          <w:rtl/>
        </w:rPr>
        <w:t>أَشْقِيَاءَ</w:t>
      </w:r>
      <w:r w:rsidRPr="00CC010B">
        <w:rPr>
          <w:rFonts w:ascii="Calibri" w:hAnsi="Calibri" w:cs="Calibri"/>
          <w:b/>
          <w:bCs/>
          <w:highlight w:val="yellow"/>
          <w:u w:val="single"/>
        </w:rPr>
        <w:t>)</w:t>
      </w:r>
      <w:r>
        <w:rPr>
          <w:rFonts w:ascii="Calibri" w:hAnsi="Calibri" w:cs="Calibri"/>
        </w:rPr>
        <w:t>” came related via the path of Al-Imam Abu Al-Hasan Aslam Al-</w:t>
      </w:r>
      <w:proofErr w:type="spellStart"/>
      <w:r>
        <w:rPr>
          <w:rFonts w:ascii="Calibri" w:hAnsi="Calibri" w:cs="Calibri"/>
        </w:rPr>
        <w:t>Waasitiy</w:t>
      </w:r>
      <w:proofErr w:type="spellEnd"/>
      <w:r>
        <w:rPr>
          <w:rFonts w:ascii="Calibri" w:hAnsi="Calibri" w:cs="Calibri"/>
        </w:rPr>
        <w:t xml:space="preserve"> and it is connected in its chain by Al-</w:t>
      </w:r>
      <w:proofErr w:type="spellStart"/>
      <w:r>
        <w:rPr>
          <w:rFonts w:ascii="Calibri" w:hAnsi="Calibri" w:cs="Calibri"/>
        </w:rPr>
        <w:t>A’immah</w:t>
      </w:r>
      <w:proofErr w:type="spellEnd"/>
      <w:r>
        <w:rPr>
          <w:rFonts w:ascii="Calibri" w:hAnsi="Calibri" w:cs="Calibri"/>
        </w:rPr>
        <w:t xml:space="preserve"> (renowned major scholars):  </w:t>
      </w:r>
    </w:p>
    <w:p w14:paraId="1A06C07F" w14:textId="77777777" w:rsidR="00005C44" w:rsidRDefault="00005C44" w:rsidP="00005C44">
      <w:pPr>
        <w:rPr>
          <w:rFonts w:ascii="Calibri" w:hAnsi="Calibri" w:cs="Calibri"/>
        </w:rPr>
      </w:pPr>
    </w:p>
    <w:p w14:paraId="101388F4" w14:textId="77777777" w:rsidR="00005C44" w:rsidRDefault="00005C44" w:rsidP="00005C44">
      <w:pPr>
        <w:rPr>
          <w:rFonts w:ascii="Calibri" w:hAnsi="Calibri" w:cs="Calibri"/>
        </w:rPr>
      </w:pPr>
      <w:r>
        <w:rPr>
          <w:rFonts w:ascii="Calibri" w:hAnsi="Calibri" w:cs="Calibri"/>
        </w:rPr>
        <w:t xml:space="preserve">- Sa’eed bin Yahya, who was: Abu ‘Uthman Sa’eed bin Yahya bin Al-Azhar bin </w:t>
      </w:r>
      <w:proofErr w:type="spellStart"/>
      <w:r>
        <w:rPr>
          <w:rFonts w:ascii="Calibri" w:hAnsi="Calibri" w:cs="Calibri"/>
        </w:rPr>
        <w:t>Nujaih</w:t>
      </w:r>
      <w:proofErr w:type="spellEnd"/>
      <w:r>
        <w:rPr>
          <w:rFonts w:ascii="Calibri" w:hAnsi="Calibri" w:cs="Calibri"/>
        </w:rPr>
        <w:t xml:space="preserve"> Al-</w:t>
      </w:r>
      <w:proofErr w:type="spellStart"/>
      <w:r>
        <w:rPr>
          <w:rFonts w:ascii="Calibri" w:hAnsi="Calibri" w:cs="Calibri"/>
        </w:rPr>
        <w:t>Waasitiy</w:t>
      </w:r>
      <w:proofErr w:type="spellEnd"/>
      <w:r>
        <w:rPr>
          <w:rFonts w:ascii="Calibri" w:hAnsi="Calibri" w:cs="Calibri"/>
        </w:rPr>
        <w:t xml:space="preserve">, the Sheikh of the </w:t>
      </w:r>
      <w:proofErr w:type="spellStart"/>
      <w:r>
        <w:rPr>
          <w:rFonts w:ascii="Calibri" w:hAnsi="Calibri" w:cs="Calibri"/>
        </w:rPr>
        <w:t>A’immah</w:t>
      </w:r>
      <w:proofErr w:type="spellEnd"/>
      <w:r>
        <w:rPr>
          <w:rFonts w:ascii="Calibri" w:hAnsi="Calibri" w:cs="Calibri"/>
        </w:rPr>
        <w:t xml:space="preserve"> (renowned scholars) Muslim, Ibn Majah and Aslam. They related Hadith from </w:t>
      </w:r>
      <w:proofErr w:type="gramStart"/>
      <w:r>
        <w:rPr>
          <w:rFonts w:ascii="Calibri" w:hAnsi="Calibri" w:cs="Calibri"/>
        </w:rPr>
        <w:t>him</w:t>
      </w:r>
      <w:proofErr w:type="gramEnd"/>
      <w:r>
        <w:rPr>
          <w:rFonts w:ascii="Calibri" w:hAnsi="Calibri" w:cs="Calibri"/>
        </w:rPr>
        <w:t xml:space="preserve"> and he is </w:t>
      </w:r>
      <w:proofErr w:type="spellStart"/>
      <w:r>
        <w:rPr>
          <w:rFonts w:ascii="Calibri" w:hAnsi="Calibri" w:cs="Calibri"/>
        </w:rPr>
        <w:t>Thiqah</w:t>
      </w:r>
      <w:proofErr w:type="spellEnd"/>
      <w:r>
        <w:rPr>
          <w:rFonts w:ascii="Calibri" w:hAnsi="Calibri" w:cs="Calibri"/>
        </w:rPr>
        <w:t xml:space="preserve"> (</w:t>
      </w:r>
      <w:proofErr w:type="spellStart"/>
      <w:r>
        <w:rPr>
          <w:rFonts w:ascii="Calibri" w:hAnsi="Calibri" w:cs="Calibri"/>
        </w:rPr>
        <w:t>categorised</w:t>
      </w:r>
      <w:proofErr w:type="spellEnd"/>
      <w:r>
        <w:rPr>
          <w:rFonts w:ascii="Calibri" w:hAnsi="Calibri" w:cs="Calibri"/>
        </w:rPr>
        <w:t xml:space="preserve"> as being trusted and reliable) by </w:t>
      </w:r>
      <w:proofErr w:type="spellStart"/>
      <w:r>
        <w:rPr>
          <w:rFonts w:ascii="Calibri" w:hAnsi="Calibri" w:cs="Calibri"/>
        </w:rPr>
        <w:t>Ijmaa</w:t>
      </w:r>
      <w:proofErr w:type="spellEnd"/>
      <w:r>
        <w:rPr>
          <w:rFonts w:ascii="Calibri" w:hAnsi="Calibri" w:cs="Calibri"/>
        </w:rPr>
        <w:t>’ (consensus).</w:t>
      </w:r>
    </w:p>
    <w:p w14:paraId="5879B0B0" w14:textId="77777777" w:rsidR="00005C44" w:rsidRDefault="00005C44" w:rsidP="00005C44">
      <w:pPr>
        <w:rPr>
          <w:rFonts w:ascii="Calibri" w:hAnsi="Calibri" w:cs="Calibri"/>
        </w:rPr>
      </w:pPr>
    </w:p>
    <w:p w14:paraId="4F7C24AE" w14:textId="77777777" w:rsidR="00005C44" w:rsidRDefault="00005C44" w:rsidP="00005C44">
      <w:pPr>
        <w:rPr>
          <w:rFonts w:ascii="Calibri" w:hAnsi="Calibri" w:cs="Calibri"/>
        </w:rPr>
      </w:pPr>
      <w:r>
        <w:rPr>
          <w:rFonts w:ascii="Calibri" w:hAnsi="Calibri" w:cs="Calibri"/>
        </w:rPr>
        <w:t xml:space="preserve">- Marwan bin Mu’awiyah is too famous and renowned to require identification. He </w:t>
      </w:r>
      <w:proofErr w:type="gramStart"/>
      <w:r>
        <w:rPr>
          <w:rFonts w:ascii="Calibri" w:hAnsi="Calibri" w:cs="Calibri"/>
        </w:rPr>
        <w:t>is:</w:t>
      </w:r>
      <w:proofErr w:type="gramEnd"/>
      <w:r>
        <w:rPr>
          <w:rFonts w:ascii="Calibri" w:hAnsi="Calibri" w:cs="Calibri"/>
        </w:rPr>
        <w:t xml:space="preserve"> Abu Abdullah Marwan bin Al-Harith bin Asmaa’ bin Kharijah Al-</w:t>
      </w:r>
      <w:proofErr w:type="spellStart"/>
      <w:r>
        <w:rPr>
          <w:rFonts w:ascii="Calibri" w:hAnsi="Calibri" w:cs="Calibri"/>
        </w:rPr>
        <w:t>Fazzariy</w:t>
      </w:r>
      <w:proofErr w:type="spellEnd"/>
      <w:r>
        <w:rPr>
          <w:rFonts w:ascii="Calibri" w:hAnsi="Calibri" w:cs="Calibri"/>
        </w:rPr>
        <w:t xml:space="preserve"> Al-Kufi. He is </w:t>
      </w:r>
      <w:proofErr w:type="spellStart"/>
      <w:r>
        <w:rPr>
          <w:rFonts w:ascii="Calibri" w:hAnsi="Calibri" w:cs="Calibri"/>
        </w:rPr>
        <w:t>Thiqah</w:t>
      </w:r>
      <w:proofErr w:type="spellEnd"/>
      <w:r>
        <w:rPr>
          <w:rFonts w:ascii="Calibri" w:hAnsi="Calibri" w:cs="Calibri"/>
        </w:rPr>
        <w:t xml:space="preserve"> Hafizh (reliable and great </w:t>
      </w:r>
      <w:proofErr w:type="spellStart"/>
      <w:r>
        <w:rPr>
          <w:rFonts w:ascii="Calibri" w:hAnsi="Calibri" w:cs="Calibri"/>
        </w:rPr>
        <w:t>memoriser</w:t>
      </w:r>
      <w:proofErr w:type="spellEnd"/>
      <w:r>
        <w:rPr>
          <w:rFonts w:ascii="Calibri" w:hAnsi="Calibri" w:cs="Calibri"/>
        </w:rPr>
        <w:t xml:space="preserve"> of Hadith), from the transmitters of the two Sheikhs (i.e., Al-Bukhari and Muslim) and Al-</w:t>
      </w:r>
      <w:proofErr w:type="spellStart"/>
      <w:r>
        <w:rPr>
          <w:rFonts w:ascii="Calibri" w:hAnsi="Calibri" w:cs="Calibri"/>
        </w:rPr>
        <w:t>Jamaa’ah</w:t>
      </w:r>
      <w:proofErr w:type="spellEnd"/>
      <w:r>
        <w:rPr>
          <w:rFonts w:ascii="Calibri" w:hAnsi="Calibri" w:cs="Calibri"/>
        </w:rPr>
        <w:t xml:space="preserve"> (The six Sahih Hadith collectors and Al-Imam Ahmad). It is said that he used to undertake </w:t>
      </w:r>
      <w:proofErr w:type="spellStart"/>
      <w:r>
        <w:rPr>
          <w:rFonts w:ascii="Calibri" w:hAnsi="Calibri" w:cs="Calibri"/>
        </w:rPr>
        <w:t>Tadlees</w:t>
      </w:r>
      <w:proofErr w:type="spellEnd"/>
      <w:r>
        <w:rPr>
          <w:rFonts w:ascii="Calibri" w:hAnsi="Calibri" w:cs="Calibri"/>
        </w:rPr>
        <w:t xml:space="preserve"> (manipulation of the Isnad) with the names of some of his </w:t>
      </w:r>
      <w:proofErr w:type="spellStart"/>
      <w:r>
        <w:rPr>
          <w:rFonts w:ascii="Calibri" w:hAnsi="Calibri" w:cs="Calibri"/>
        </w:rPr>
        <w:t>Shuyukh</w:t>
      </w:r>
      <w:proofErr w:type="spellEnd"/>
      <w:r>
        <w:rPr>
          <w:rFonts w:ascii="Calibri" w:hAnsi="Calibri" w:cs="Calibri"/>
        </w:rPr>
        <w:t xml:space="preserve"> (teachers) however, he explicitly mentioned who narrated here in this Hadith. </w:t>
      </w:r>
    </w:p>
    <w:p w14:paraId="689811C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cr/>
        <w:t xml:space="preserve">أما عُمَرُ بْنُ عَبْدِ اللَّهِ بْنِ الْمُنْذِرِ بْنِ مُصْعَبِ بْنِ جَنْدَلٍ، جَدُّ عَبَّادِ بْنِ الْعَوَّامِ، فليس له في العالم، حسب علمي، إلا هذا الحديث: </w:t>
      </w:r>
    </w:p>
    <w:p w14:paraId="2CEE248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(1) - </w:t>
      </w:r>
      <w:r w:rsidRPr="000F205F">
        <w:rPr>
          <w:rFonts w:ascii="Traditional Arabic" w:hAnsi="Traditional Arabic" w:cs="Traditional Arabic"/>
          <w:sz w:val="28"/>
          <w:szCs w:val="28"/>
          <w:rtl/>
        </w:rPr>
        <w:t>وقد روى له ثقتان من الأكابر: شريك القاضي، ومروان بن معاوية، وهذا تعريف وتزكية لا يستهان بها؛</w:t>
      </w:r>
    </w:p>
    <w:p w14:paraId="46FD36B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(2) - </w:t>
      </w:r>
      <w:r w:rsidRPr="000F205F">
        <w:rPr>
          <w:rFonts w:ascii="Traditional Arabic" w:hAnsi="Traditional Arabic" w:cs="Traditional Arabic"/>
          <w:sz w:val="28"/>
          <w:szCs w:val="28"/>
          <w:rtl/>
        </w:rPr>
        <w:t>تطابق صدر الحديث، وهو قوله: [أَتَانَا رَسُولُ اللَّهِ، صلى الله عليه وسلم، وَنَحْنُ فِي بَيْتٍ مُجْتَمِعُونَ»، فَنَهَانَا أَنْ نُوَسِّعَ لَهُ. فَقَالَ وَهُوَ قَائِمٌ: «الأَئِمَّةُ مِنْ قُرَيْشٍ (ثلاثا): الا وَلِي عَلَيْكُمْ حَقٌّ وَلَهُمْ مِثْلُهُ: مَا اسْتُرْحِمُوا فَرَحِمُوا، وَعَاهَدُوا فَوَفَّوْا، وَحَكَمُوا فَعَدَلُوا؛ فَمَنْ لَمْ يَفْعَلْ ذلك فعليه لعنة الله والملائكة والناس جمعين»] من طريقين: طريق شريك، وطريق مروان بن معاوية، مع ما صح بدون أدنى شبهة من الطرق الأخرى عن أنس بن مالك التي أوردناها في بحثنا المعنون: (</w:t>
      </w:r>
      <w:r w:rsidRPr="000F205F">
        <w:rPr>
          <w:rFonts w:ascii="Traditional Arabic" w:hAnsi="Traditional Arabic" w:cs="Traditional Arabic"/>
          <w:b/>
          <w:bCs/>
          <w:sz w:val="28"/>
          <w:szCs w:val="28"/>
          <w:u w:val="single"/>
          <w:rtl/>
        </w:rPr>
        <w:t>السلامة، في إبطال شرط القرشية في الإمامة</w:t>
      </w:r>
      <w:r w:rsidRPr="000F205F">
        <w:rPr>
          <w:rFonts w:ascii="Traditional Arabic" w:hAnsi="Traditional Arabic" w:cs="Traditional Arabic"/>
          <w:sz w:val="28"/>
          <w:szCs w:val="28"/>
          <w:rtl/>
        </w:rPr>
        <w:t>) (والطرق هي: سعد بن إبراهيم بن عبد الرحمن بن عوف عن أنس بن مالك؛ والحكم البناني عن أنس بن مالك؛ وبكير الجزري عن أنس بن مالك؛ وحبيب بن أبي ثابت عن أنس بن مالك؛ وقتادة عن أنس)، قرينة قوية على أنه حفظ وأدَّى كما ينبغي؛ لا سيما أن ذلك لم يكن في نفس المجلس. برهان أن ذلك لم يكن في نفس المجلس أن شريكاً روي الزيادة الخطيرة فقط من طريق الأعمش، وكانت له قصة مهمة تتعلق بذلك (</w:t>
      </w:r>
      <w:r w:rsidRPr="000F205F">
        <w:rPr>
          <w:rFonts w:ascii="Traditional Arabic" w:hAnsi="Traditional Arabic" w:cs="Traditional Arabic"/>
          <w:b/>
          <w:bCs/>
          <w:sz w:val="28"/>
          <w:szCs w:val="28"/>
          <w:u w:val="single"/>
          <w:rtl/>
        </w:rPr>
        <w:t>كاد أن يقتل بسببها</w:t>
      </w:r>
      <w:r w:rsidRPr="000F205F">
        <w:rPr>
          <w:rFonts w:ascii="Traditional Arabic" w:hAnsi="Traditional Arabic" w:cs="Traditional Arabic"/>
          <w:sz w:val="28"/>
          <w:szCs w:val="28"/>
          <w:rtl/>
        </w:rPr>
        <w:t xml:space="preserve">، وستأتي، إن شاء الله قريباً)، فلو كان سمعها من هذه الطريق لطار بها. فسماع مروان بن معاوية للحديث هو لا شك في مجلس آخر غير الذي سمع فيه شريك هذا الحديث. فلعل عمر بن عبد الله بن المنذر تخوف من رجال حضروا المجلس الذي حضره شريك، فاقتصر على صدر الحديث، وسنري قريباً – أثناء دراسة حديث ثوبان، رضي الله عنه - أن ذلك تخوف مبرر، وأن رواية مثل هذا قد تودي بصاحبها إلى </w:t>
      </w:r>
      <w:r w:rsidRPr="000F205F">
        <w:rPr>
          <w:rFonts w:ascii="Traditional Arabic" w:hAnsi="Traditional Arabic" w:cs="Traditional Arabic"/>
          <w:b/>
          <w:bCs/>
          <w:sz w:val="28"/>
          <w:szCs w:val="28"/>
          <w:u w:val="single"/>
          <w:rtl/>
        </w:rPr>
        <w:t>الهلكة</w:t>
      </w:r>
      <w:r w:rsidRPr="000F205F">
        <w:rPr>
          <w:rFonts w:ascii="Traditional Arabic" w:hAnsi="Traditional Arabic" w:cs="Traditional Arabic"/>
          <w:sz w:val="28"/>
          <w:szCs w:val="28"/>
          <w:rtl/>
        </w:rPr>
        <w:t>.</w:t>
      </w:r>
    </w:p>
    <w:p w14:paraId="7B284611" w14:textId="77777777" w:rsidR="00005C44" w:rsidRDefault="00005C44" w:rsidP="00005C44">
      <w:pPr>
        <w:rPr>
          <w:rFonts w:ascii="Traditional Arabic" w:hAnsi="Traditional Arabic" w:cs="Traditional Arabic"/>
          <w:sz w:val="22"/>
          <w:szCs w:val="22"/>
        </w:rPr>
      </w:pPr>
    </w:p>
    <w:p w14:paraId="53150099" w14:textId="77777777" w:rsidR="00005C44" w:rsidRDefault="00005C44" w:rsidP="00005C44">
      <w:pPr>
        <w:rPr>
          <w:rFonts w:ascii="Calibri" w:hAnsi="Calibri" w:cs="Calibri"/>
          <w:rtl/>
          <w:lang w:bidi="ar-EG"/>
        </w:rPr>
      </w:pPr>
      <w:r>
        <w:rPr>
          <w:rFonts w:ascii="Calibri" w:hAnsi="Calibri" w:cs="Calibri"/>
        </w:rPr>
        <w:t xml:space="preserve">1) </w:t>
      </w:r>
      <w:r>
        <w:rPr>
          <w:rFonts w:ascii="Calibri" w:hAnsi="Calibri" w:cs="Calibri"/>
          <w:lang w:bidi="ar-EG"/>
        </w:rPr>
        <w:t xml:space="preserve">Two </w:t>
      </w:r>
      <w:proofErr w:type="spellStart"/>
      <w:r>
        <w:rPr>
          <w:rFonts w:ascii="Calibri" w:hAnsi="Calibri" w:cs="Calibri"/>
          <w:lang w:bidi="ar-EG"/>
        </w:rPr>
        <w:t>Thiqah</w:t>
      </w:r>
      <w:proofErr w:type="spellEnd"/>
      <w:r>
        <w:rPr>
          <w:rFonts w:ascii="Calibri" w:hAnsi="Calibri" w:cs="Calibri"/>
          <w:lang w:bidi="ar-EG"/>
        </w:rPr>
        <w:t xml:space="preserve"> (reliable and trusted narrators) from the major narrators related </w:t>
      </w:r>
      <w:proofErr w:type="gramStart"/>
      <w:r>
        <w:rPr>
          <w:rFonts w:ascii="Calibri" w:hAnsi="Calibri" w:cs="Calibri"/>
          <w:lang w:bidi="ar-EG"/>
        </w:rPr>
        <w:t>for</w:t>
      </w:r>
      <w:proofErr w:type="gramEnd"/>
      <w:r>
        <w:rPr>
          <w:rFonts w:ascii="Calibri" w:hAnsi="Calibri" w:cs="Calibri"/>
          <w:lang w:bidi="ar-EG"/>
        </w:rPr>
        <w:t xml:space="preserve"> him: Shareek Al-Qadiy and Marwan bin Mu’awiyah. This reflects </w:t>
      </w:r>
      <w:proofErr w:type="gramStart"/>
      <w:r>
        <w:rPr>
          <w:rFonts w:ascii="Calibri" w:hAnsi="Calibri" w:cs="Calibri"/>
          <w:lang w:bidi="ar-EG"/>
        </w:rPr>
        <w:t>a significant</w:t>
      </w:r>
      <w:proofErr w:type="gramEnd"/>
      <w:r>
        <w:rPr>
          <w:rFonts w:ascii="Calibri" w:hAnsi="Calibri" w:cs="Calibri"/>
          <w:lang w:bidi="ar-EG"/>
        </w:rPr>
        <w:t xml:space="preserve"> endorsement and accreditation. </w:t>
      </w:r>
      <w:r>
        <w:rPr>
          <w:rFonts w:ascii="Calibri" w:hAnsi="Calibri" w:cs="Calibri"/>
        </w:rPr>
        <w:t xml:space="preserve"> </w:t>
      </w:r>
    </w:p>
    <w:p w14:paraId="67C4C253" w14:textId="77777777" w:rsidR="00005C44" w:rsidRDefault="00005C44" w:rsidP="00005C44">
      <w:pPr>
        <w:rPr>
          <w:rFonts w:ascii="Calibri" w:hAnsi="Calibri" w:cs="Calibri"/>
        </w:rPr>
      </w:pPr>
    </w:p>
    <w:p w14:paraId="025FD4B4" w14:textId="77777777" w:rsidR="00005C44" w:rsidRDefault="00005C44" w:rsidP="00005C44">
      <w:pPr>
        <w:rPr>
          <w:rFonts w:ascii="Calibri" w:hAnsi="Calibri" w:cs="Calibri"/>
          <w:lang w:bidi="ar-EG"/>
        </w:rPr>
      </w:pPr>
      <w:r>
        <w:rPr>
          <w:rFonts w:ascii="Calibri" w:hAnsi="Calibri" w:cs="Calibri"/>
        </w:rPr>
        <w:t xml:space="preserve">2) The conformity of the main part of the Hadith: </w:t>
      </w:r>
      <w:r w:rsidRPr="00DA63C9">
        <w:rPr>
          <w:rFonts w:ascii="Calibri" w:hAnsi="Calibri" w:cs="Calibri"/>
        </w:rPr>
        <w:t xml:space="preserve">The Messenger of Allah </w:t>
      </w:r>
      <w:r w:rsidRPr="00DA63C9">
        <w:rPr>
          <w:rFonts w:ascii="Calibri" w:hAnsi="Calibri" w:cs="Calibri" w:hint="cs"/>
          <w:rtl/>
        </w:rPr>
        <w:t>ﷺ</w:t>
      </w:r>
      <w:r w:rsidRPr="00DA63C9">
        <w:rPr>
          <w:rFonts w:ascii="Calibri" w:hAnsi="Calibri" w:cs="Calibri"/>
        </w:rPr>
        <w:t xml:space="preserve"> came to us while we were gathered in a house. He forbade us from making space for him to sit and then said while standing: “The </w:t>
      </w:r>
      <w:proofErr w:type="spellStart"/>
      <w:r w:rsidRPr="00DA63C9">
        <w:rPr>
          <w:rFonts w:ascii="Calibri" w:hAnsi="Calibri" w:cs="Calibri"/>
        </w:rPr>
        <w:t>A’immah</w:t>
      </w:r>
      <w:proofErr w:type="spellEnd"/>
      <w:r w:rsidRPr="00DA63C9">
        <w:rPr>
          <w:rFonts w:ascii="Calibri" w:hAnsi="Calibri" w:cs="Calibri"/>
        </w:rPr>
        <w:t xml:space="preserve"> (leaders or rulers) are from Quraish (three times): Behold, I have a right over you and they have a similar right: When mercy is sought from them, they show mercy; when they make a covenant, they fulfil it, and when they judge, they are just. Whoever does not do this, then the curse of Allah, the angels, and all people is upon him</w:t>
      </w:r>
      <w:r>
        <w:rPr>
          <w:rFonts w:ascii="Calibri" w:hAnsi="Calibri" w:cs="Calibri"/>
        </w:rPr>
        <w:t>” via the two paths of Shareek and Marwan bin Mu’awiyah with what came authentically related without the least amount of doubt via another path from Anas bin Malik which we presented in our research entitled: “</w:t>
      </w:r>
      <w:r w:rsidRPr="00F605D2">
        <w:rPr>
          <w:rFonts w:ascii="Calibri" w:hAnsi="Calibri" w:cs="Calibri"/>
          <w:b/>
          <w:bCs/>
          <w:u w:val="single"/>
          <w:lang w:bidi="ar-EG"/>
        </w:rPr>
        <w:t>The integrity or soundness of invalidating the condition of being Quraish in the Imamah (post of leadership)</w:t>
      </w:r>
      <w:r>
        <w:rPr>
          <w:rFonts w:ascii="Calibri" w:hAnsi="Calibri" w:cs="Calibri"/>
          <w:lang w:bidi="ar-EG"/>
        </w:rPr>
        <w:t>”. (The paths are as follows: Sa’d bin Ibrahim bin Abdur Rahman bin ‘</w:t>
      </w:r>
      <w:proofErr w:type="spellStart"/>
      <w:r>
        <w:rPr>
          <w:rFonts w:ascii="Calibri" w:hAnsi="Calibri" w:cs="Calibri"/>
          <w:lang w:bidi="ar-EG"/>
        </w:rPr>
        <w:t>Awf</w:t>
      </w:r>
      <w:proofErr w:type="spellEnd"/>
      <w:r>
        <w:rPr>
          <w:rFonts w:ascii="Calibri" w:hAnsi="Calibri" w:cs="Calibri"/>
          <w:lang w:bidi="ar-EG"/>
        </w:rPr>
        <w:t xml:space="preserve"> from Anas bin Malik. Al-Hakam Al-</w:t>
      </w:r>
      <w:proofErr w:type="spellStart"/>
      <w:r>
        <w:rPr>
          <w:rFonts w:ascii="Calibri" w:hAnsi="Calibri" w:cs="Calibri"/>
          <w:lang w:bidi="ar-EG"/>
        </w:rPr>
        <w:t>Bunaniy</w:t>
      </w:r>
      <w:proofErr w:type="spellEnd"/>
      <w:r>
        <w:rPr>
          <w:rFonts w:ascii="Calibri" w:hAnsi="Calibri" w:cs="Calibri"/>
          <w:lang w:bidi="ar-EG"/>
        </w:rPr>
        <w:t xml:space="preserve"> from Anas bin Malik. Bukair Al-</w:t>
      </w:r>
      <w:proofErr w:type="spellStart"/>
      <w:r>
        <w:rPr>
          <w:rFonts w:ascii="Calibri" w:hAnsi="Calibri" w:cs="Calibri"/>
          <w:lang w:bidi="ar-EG"/>
        </w:rPr>
        <w:t>Jazariy</w:t>
      </w:r>
      <w:proofErr w:type="spellEnd"/>
      <w:r>
        <w:rPr>
          <w:rFonts w:ascii="Calibri" w:hAnsi="Calibri" w:cs="Calibri"/>
          <w:lang w:bidi="ar-EG"/>
        </w:rPr>
        <w:t xml:space="preserve"> from Anas bin Malik. Habib bin Abi Thabit from Anas bin Malik. And Qatadah from Anas). This acts as a strong </w:t>
      </w:r>
      <w:proofErr w:type="spellStart"/>
      <w:r>
        <w:rPr>
          <w:rFonts w:ascii="Calibri" w:hAnsi="Calibri" w:cs="Calibri"/>
          <w:lang w:bidi="ar-EG"/>
        </w:rPr>
        <w:t>Qareenah</w:t>
      </w:r>
      <w:proofErr w:type="spellEnd"/>
      <w:r>
        <w:rPr>
          <w:rFonts w:ascii="Calibri" w:hAnsi="Calibri" w:cs="Calibri"/>
          <w:lang w:bidi="ar-EG"/>
        </w:rPr>
        <w:t xml:space="preserve"> (connotation and indication) that he (i.e</w:t>
      </w:r>
      <w:proofErr w:type="gramStart"/>
      <w:r>
        <w:rPr>
          <w:rFonts w:ascii="Calibri" w:hAnsi="Calibri" w:cs="Calibri"/>
          <w:lang w:bidi="ar-EG"/>
        </w:rPr>
        <w:t xml:space="preserve">., </w:t>
      </w:r>
      <w:r w:rsidRPr="00187066">
        <w:rPr>
          <w:rFonts w:ascii="Calibri" w:hAnsi="Calibri" w:cs="Calibri"/>
          <w:lang w:bidi="ar-EG"/>
        </w:rPr>
        <w:t>‘</w:t>
      </w:r>
      <w:proofErr w:type="gramEnd"/>
      <w:r w:rsidRPr="00187066">
        <w:rPr>
          <w:rFonts w:ascii="Calibri" w:hAnsi="Calibri" w:cs="Calibri"/>
          <w:lang w:bidi="ar-EG"/>
        </w:rPr>
        <w:t>Umar bin Abdullah bin Al-Mundhir</w:t>
      </w:r>
      <w:r>
        <w:rPr>
          <w:rFonts w:ascii="Calibri" w:hAnsi="Calibri" w:cs="Calibri"/>
          <w:lang w:bidi="ar-EG"/>
        </w:rPr>
        <w:t xml:space="preserve">) preserved (the narration) and delivered it correctly, especially </w:t>
      </w:r>
      <w:proofErr w:type="gramStart"/>
      <w:r>
        <w:rPr>
          <w:rFonts w:ascii="Calibri" w:hAnsi="Calibri" w:cs="Calibri"/>
          <w:lang w:bidi="ar-EG"/>
        </w:rPr>
        <w:t>as</w:t>
      </w:r>
      <w:proofErr w:type="gramEnd"/>
      <w:r>
        <w:rPr>
          <w:rFonts w:ascii="Calibri" w:hAnsi="Calibri" w:cs="Calibri"/>
          <w:lang w:bidi="ar-EG"/>
        </w:rPr>
        <w:t xml:space="preserve"> that did not happen during the same sitting. The proof that it did not occur during the same sitting is that Shareek only related this tremendously significant addition via the path of Al-</w:t>
      </w:r>
      <w:proofErr w:type="spellStart"/>
      <w:r>
        <w:rPr>
          <w:rFonts w:ascii="Calibri" w:hAnsi="Calibri" w:cs="Calibri"/>
          <w:lang w:bidi="ar-EG"/>
        </w:rPr>
        <w:t>Aa’mash</w:t>
      </w:r>
      <w:proofErr w:type="spellEnd"/>
      <w:r>
        <w:rPr>
          <w:rFonts w:ascii="Calibri" w:hAnsi="Calibri" w:cs="Calibri"/>
          <w:lang w:bidi="ar-EG"/>
        </w:rPr>
        <w:t>. He also had an important story related to that (</w:t>
      </w:r>
      <w:r w:rsidRPr="00620CA6">
        <w:rPr>
          <w:rFonts w:ascii="Calibri" w:hAnsi="Calibri" w:cs="Calibri"/>
          <w:b/>
          <w:bCs/>
          <w:lang w:bidi="ar-EG"/>
        </w:rPr>
        <w:t>for which he was almost killed</w:t>
      </w:r>
      <w:r w:rsidRPr="00620CA6">
        <w:rPr>
          <w:rFonts w:ascii="Calibri" w:hAnsi="Calibri" w:cs="Calibri"/>
          <w:lang w:bidi="ar-EG"/>
        </w:rPr>
        <w:t xml:space="preserve">, </w:t>
      </w:r>
      <w:r>
        <w:rPr>
          <w:rFonts w:ascii="Calibri" w:hAnsi="Calibri" w:cs="Calibri"/>
          <w:lang w:bidi="ar-EG"/>
        </w:rPr>
        <w:t xml:space="preserve">as will be mentioned shortly by Allah’s permission). Had he heard it via this path he would have surely spread it. </w:t>
      </w:r>
      <w:r w:rsidRPr="00F87277">
        <w:rPr>
          <w:rFonts w:ascii="Calibri" w:hAnsi="Calibri" w:cs="Calibri"/>
          <w:lang w:bidi="ar-EG"/>
        </w:rPr>
        <w:t xml:space="preserve">Therefore, Marwan bin Mu’awiyah’s hearing of the </w:t>
      </w:r>
      <w:r>
        <w:rPr>
          <w:rFonts w:ascii="Calibri" w:hAnsi="Calibri" w:cs="Calibri"/>
          <w:lang w:bidi="ar-EG"/>
        </w:rPr>
        <w:t>H</w:t>
      </w:r>
      <w:r w:rsidRPr="00F87277">
        <w:rPr>
          <w:rFonts w:ascii="Calibri" w:hAnsi="Calibri" w:cs="Calibri"/>
          <w:lang w:bidi="ar-EG"/>
        </w:rPr>
        <w:t>adith was undoubtedly in a different session from the one in which Shar</w:t>
      </w:r>
      <w:r>
        <w:rPr>
          <w:rFonts w:ascii="Calibri" w:hAnsi="Calibri" w:cs="Calibri"/>
          <w:lang w:bidi="ar-EG"/>
        </w:rPr>
        <w:t>ee</w:t>
      </w:r>
      <w:r w:rsidRPr="00F87277">
        <w:rPr>
          <w:rFonts w:ascii="Calibri" w:hAnsi="Calibri" w:cs="Calibri"/>
          <w:lang w:bidi="ar-EG"/>
        </w:rPr>
        <w:t xml:space="preserve">k heard this </w:t>
      </w:r>
      <w:r>
        <w:rPr>
          <w:rFonts w:ascii="Calibri" w:hAnsi="Calibri" w:cs="Calibri"/>
          <w:lang w:bidi="ar-EG"/>
        </w:rPr>
        <w:t>H</w:t>
      </w:r>
      <w:r w:rsidRPr="00F87277">
        <w:rPr>
          <w:rFonts w:ascii="Calibri" w:hAnsi="Calibri" w:cs="Calibri"/>
          <w:lang w:bidi="ar-EG"/>
        </w:rPr>
        <w:t xml:space="preserve">adith. </w:t>
      </w:r>
      <w:r>
        <w:rPr>
          <w:rFonts w:ascii="Calibri" w:hAnsi="Calibri" w:cs="Calibri"/>
          <w:lang w:bidi="ar-EG"/>
        </w:rPr>
        <w:t>It is possible that</w:t>
      </w:r>
      <w:r w:rsidRPr="00F87277">
        <w:rPr>
          <w:rFonts w:ascii="Calibri" w:hAnsi="Calibri" w:cs="Calibri"/>
          <w:lang w:bidi="ar-EG"/>
        </w:rPr>
        <w:t xml:space="preserve"> </w:t>
      </w:r>
      <w:r>
        <w:rPr>
          <w:rFonts w:ascii="Calibri" w:hAnsi="Calibri" w:cs="Calibri"/>
          <w:lang w:bidi="ar-EG"/>
        </w:rPr>
        <w:t>‘</w:t>
      </w:r>
      <w:r w:rsidRPr="00F87277">
        <w:rPr>
          <w:rFonts w:ascii="Calibri" w:hAnsi="Calibri" w:cs="Calibri"/>
          <w:lang w:bidi="ar-EG"/>
        </w:rPr>
        <w:t>Umar bin Abdullah bin Al-Mun</w:t>
      </w:r>
      <w:r>
        <w:rPr>
          <w:rFonts w:ascii="Calibri" w:hAnsi="Calibri" w:cs="Calibri"/>
          <w:lang w:bidi="ar-EG"/>
        </w:rPr>
        <w:t>d</w:t>
      </w:r>
      <w:r w:rsidRPr="00F87277">
        <w:rPr>
          <w:rFonts w:ascii="Calibri" w:hAnsi="Calibri" w:cs="Calibri"/>
          <w:lang w:bidi="ar-EG"/>
        </w:rPr>
        <w:t>hir feared the men who attended the session that Shar</w:t>
      </w:r>
      <w:r>
        <w:rPr>
          <w:rFonts w:ascii="Calibri" w:hAnsi="Calibri" w:cs="Calibri"/>
          <w:lang w:bidi="ar-EG"/>
        </w:rPr>
        <w:t>ee</w:t>
      </w:r>
      <w:r w:rsidRPr="00F87277">
        <w:rPr>
          <w:rFonts w:ascii="Calibri" w:hAnsi="Calibri" w:cs="Calibri"/>
          <w:lang w:bidi="ar-EG"/>
        </w:rPr>
        <w:t xml:space="preserve">k attended, so he limited himself to the beginning of the </w:t>
      </w:r>
      <w:r>
        <w:rPr>
          <w:rFonts w:ascii="Calibri" w:hAnsi="Calibri" w:cs="Calibri"/>
          <w:lang w:bidi="ar-EG"/>
        </w:rPr>
        <w:t>H</w:t>
      </w:r>
      <w:r w:rsidRPr="00F87277">
        <w:rPr>
          <w:rFonts w:ascii="Calibri" w:hAnsi="Calibri" w:cs="Calibri"/>
          <w:lang w:bidi="ar-EG"/>
        </w:rPr>
        <w:t>adith. We will soon see</w:t>
      </w:r>
      <w:r>
        <w:rPr>
          <w:rFonts w:ascii="Calibri" w:hAnsi="Calibri" w:cs="Calibri"/>
          <w:lang w:bidi="ar-EG"/>
        </w:rPr>
        <w:t xml:space="preserve">, </w:t>
      </w:r>
      <w:r w:rsidRPr="00F87277">
        <w:rPr>
          <w:rFonts w:ascii="Calibri" w:hAnsi="Calibri" w:cs="Calibri"/>
          <w:lang w:bidi="ar-EG"/>
        </w:rPr>
        <w:t xml:space="preserve">during the study of the </w:t>
      </w:r>
      <w:r>
        <w:rPr>
          <w:rFonts w:ascii="Calibri" w:hAnsi="Calibri" w:cs="Calibri"/>
          <w:lang w:bidi="ar-EG"/>
        </w:rPr>
        <w:t>H</w:t>
      </w:r>
      <w:r w:rsidRPr="00F87277">
        <w:rPr>
          <w:rFonts w:ascii="Calibri" w:hAnsi="Calibri" w:cs="Calibri"/>
          <w:lang w:bidi="ar-EG"/>
        </w:rPr>
        <w:t>adith of Thawban, may Allah be pleased with him</w:t>
      </w:r>
      <w:r>
        <w:rPr>
          <w:rFonts w:ascii="Calibri" w:hAnsi="Calibri" w:cs="Calibri"/>
          <w:lang w:bidi="ar-EG"/>
        </w:rPr>
        <w:t>,</w:t>
      </w:r>
      <w:r w:rsidRPr="00F87277">
        <w:rPr>
          <w:rFonts w:ascii="Calibri" w:hAnsi="Calibri" w:cs="Calibri"/>
          <w:lang w:bidi="ar-EG"/>
        </w:rPr>
        <w:t xml:space="preserve"> that this fear was justified, and that narrating such a </w:t>
      </w:r>
      <w:r>
        <w:rPr>
          <w:rFonts w:ascii="Calibri" w:hAnsi="Calibri" w:cs="Calibri"/>
          <w:lang w:bidi="ar-EG"/>
        </w:rPr>
        <w:t>H</w:t>
      </w:r>
      <w:r w:rsidRPr="00F87277">
        <w:rPr>
          <w:rFonts w:ascii="Calibri" w:hAnsi="Calibri" w:cs="Calibri"/>
          <w:lang w:bidi="ar-EG"/>
        </w:rPr>
        <w:t xml:space="preserve">adith could lead </w:t>
      </w:r>
      <w:r>
        <w:rPr>
          <w:rFonts w:ascii="Calibri" w:hAnsi="Calibri" w:cs="Calibri"/>
          <w:lang w:bidi="ar-EG"/>
        </w:rPr>
        <w:t>to the “</w:t>
      </w:r>
      <w:r w:rsidRPr="00EC216D">
        <w:rPr>
          <w:rFonts w:ascii="Calibri" w:hAnsi="Calibri" w:cs="Calibri"/>
          <w:b/>
          <w:bCs/>
          <w:u w:val="single"/>
          <w:lang w:bidi="ar-EG"/>
        </w:rPr>
        <w:t>demise</w:t>
      </w:r>
      <w:r>
        <w:rPr>
          <w:rFonts w:ascii="Calibri" w:hAnsi="Calibri" w:cs="Calibri"/>
          <w:lang w:bidi="ar-EG"/>
        </w:rPr>
        <w:t xml:space="preserve">” of </w:t>
      </w:r>
      <w:r w:rsidRPr="00F87277">
        <w:rPr>
          <w:rFonts w:ascii="Calibri" w:hAnsi="Calibri" w:cs="Calibri"/>
          <w:lang w:bidi="ar-EG"/>
        </w:rPr>
        <w:t>its narrator</w:t>
      </w:r>
      <w:r>
        <w:rPr>
          <w:rFonts w:ascii="Calibri" w:hAnsi="Calibri" w:cs="Calibri"/>
          <w:lang w:bidi="ar-EG"/>
        </w:rPr>
        <w:t>.</w:t>
      </w:r>
    </w:p>
    <w:p w14:paraId="316FBC1B" w14:textId="77777777" w:rsidR="00005C44" w:rsidRPr="00F13D8E" w:rsidRDefault="00005C44" w:rsidP="00005C44">
      <w:pPr>
        <w:rPr>
          <w:rFonts w:ascii="Traditional Arabic" w:hAnsi="Traditional Arabic" w:cs="Traditional Arabic"/>
          <w:sz w:val="22"/>
          <w:szCs w:val="22"/>
          <w:rtl/>
        </w:rPr>
      </w:pPr>
    </w:p>
    <w:p w14:paraId="269032E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(3) - </w:t>
      </w:r>
      <w:r w:rsidRPr="000F205F">
        <w:rPr>
          <w:rFonts w:ascii="Traditional Arabic" w:hAnsi="Traditional Arabic" w:cs="Traditional Arabic"/>
          <w:sz w:val="28"/>
          <w:szCs w:val="28"/>
          <w:rtl/>
        </w:rPr>
        <w:t xml:space="preserve">روايته لهذا الحديث، مع ما قد يكون في ذلك من خطورة ومصادمة محتملة مع بعض جبابرة الحكام، وفي مقدمتهم الحجاج، يدل على صلابة دينه، وقوة إيمانه؛ وأنه كان على خزانة الحجاج لقوته وأمانته، وليس لأنه من أعوان الظلمة. </w:t>
      </w:r>
    </w:p>
    <w:p w14:paraId="04FE73C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لذلك نستخير الله ونقول أن هذا الرجل: عُمَرُ بْنُ عَبْدِ اللَّهِ بْنِ الْمُنْذِرِ بْنِ مُصْعَبِ بْنِ جَنْدَلٍ، ثقة من أهل الصدق، يحتج بحديثه، إن شاء الله تعالى.</w:t>
      </w:r>
    </w:p>
    <w:p w14:paraId="30AC96A6" w14:textId="77777777" w:rsidR="00005C44" w:rsidRPr="00234BBF" w:rsidRDefault="00005C44" w:rsidP="00005C44">
      <w:pPr>
        <w:rPr>
          <w:rFonts w:ascii="Traditional Arabic" w:hAnsi="Traditional Arabic" w:cs="Traditional Arabic"/>
          <w:sz w:val="22"/>
          <w:szCs w:val="22"/>
        </w:rPr>
      </w:pPr>
    </w:p>
    <w:p w14:paraId="681C33B9" w14:textId="77777777" w:rsidR="00005C44" w:rsidRDefault="00005C44" w:rsidP="00005C44">
      <w:pPr>
        <w:rPr>
          <w:rFonts w:ascii="Calibri" w:hAnsi="Calibri" w:cs="Calibri"/>
        </w:rPr>
      </w:pPr>
      <w:r>
        <w:rPr>
          <w:rFonts w:ascii="Calibri" w:hAnsi="Calibri" w:cs="Calibri"/>
        </w:rPr>
        <w:t xml:space="preserve">3) </w:t>
      </w:r>
      <w:r w:rsidRPr="003C338D">
        <w:rPr>
          <w:rFonts w:ascii="Calibri" w:hAnsi="Calibri" w:cs="Calibri"/>
        </w:rPr>
        <w:t xml:space="preserve">His narration of this </w:t>
      </w:r>
      <w:r>
        <w:rPr>
          <w:rFonts w:ascii="Calibri" w:hAnsi="Calibri" w:cs="Calibri"/>
        </w:rPr>
        <w:t>H</w:t>
      </w:r>
      <w:r w:rsidRPr="003C338D">
        <w:rPr>
          <w:rFonts w:ascii="Calibri" w:hAnsi="Calibri" w:cs="Calibri"/>
        </w:rPr>
        <w:t xml:space="preserve">adith, despite the potential danger and possible confrontation with some tyrannical rulers, foremost among them being Al-Hajjaj, indicates the firmness of his </w:t>
      </w:r>
      <w:r>
        <w:rPr>
          <w:rFonts w:ascii="Calibri" w:hAnsi="Calibri" w:cs="Calibri"/>
        </w:rPr>
        <w:t>Deen</w:t>
      </w:r>
      <w:r w:rsidRPr="003C338D">
        <w:rPr>
          <w:rFonts w:ascii="Calibri" w:hAnsi="Calibri" w:cs="Calibri"/>
        </w:rPr>
        <w:t xml:space="preserve"> and the strength of his </w:t>
      </w:r>
      <w:r>
        <w:rPr>
          <w:rFonts w:ascii="Calibri" w:hAnsi="Calibri" w:cs="Calibri"/>
        </w:rPr>
        <w:t>Iman</w:t>
      </w:r>
      <w:r w:rsidRPr="003C338D">
        <w:rPr>
          <w:rFonts w:ascii="Calibri" w:hAnsi="Calibri" w:cs="Calibri"/>
        </w:rPr>
        <w:t xml:space="preserve">. </w:t>
      </w:r>
      <w:r>
        <w:rPr>
          <w:rFonts w:ascii="Calibri" w:hAnsi="Calibri" w:cs="Calibri"/>
        </w:rPr>
        <w:t>It also indicates that he</w:t>
      </w:r>
      <w:r w:rsidRPr="003C338D">
        <w:rPr>
          <w:rFonts w:ascii="Calibri" w:hAnsi="Calibri" w:cs="Calibri"/>
        </w:rPr>
        <w:t xml:space="preserve"> was</w:t>
      </w:r>
      <w:r>
        <w:rPr>
          <w:rFonts w:ascii="Calibri" w:hAnsi="Calibri" w:cs="Calibri"/>
        </w:rPr>
        <w:t xml:space="preserve"> placed</w:t>
      </w:r>
      <w:r w:rsidRPr="003C338D">
        <w:rPr>
          <w:rFonts w:ascii="Calibri" w:hAnsi="Calibri" w:cs="Calibri"/>
        </w:rPr>
        <w:t xml:space="preserve"> in charge of Al-Hajjaj’s treasury due to his strength and trustworthiness</w:t>
      </w:r>
      <w:r>
        <w:rPr>
          <w:rFonts w:ascii="Calibri" w:hAnsi="Calibri" w:cs="Calibri"/>
        </w:rPr>
        <w:t xml:space="preserve"> and </w:t>
      </w:r>
      <w:r w:rsidRPr="003C338D">
        <w:rPr>
          <w:rFonts w:ascii="Calibri" w:hAnsi="Calibri" w:cs="Calibri"/>
        </w:rPr>
        <w:t xml:space="preserve">not because he was </w:t>
      </w:r>
      <w:r>
        <w:rPr>
          <w:rFonts w:ascii="Calibri" w:hAnsi="Calibri" w:cs="Calibri"/>
        </w:rPr>
        <w:t>from those who assisted</w:t>
      </w:r>
      <w:r w:rsidRPr="003C338D">
        <w:rPr>
          <w:rFonts w:ascii="Calibri" w:hAnsi="Calibri" w:cs="Calibri"/>
        </w:rPr>
        <w:t xml:space="preserve"> the oppressors.</w:t>
      </w:r>
      <w:r>
        <w:rPr>
          <w:rFonts w:ascii="Calibri" w:hAnsi="Calibri" w:cs="Calibri"/>
        </w:rPr>
        <w:t xml:space="preserve"> </w:t>
      </w:r>
      <w:r w:rsidRPr="003C338D">
        <w:rPr>
          <w:rFonts w:ascii="Calibri" w:hAnsi="Calibri" w:cs="Calibri"/>
        </w:rPr>
        <w:t xml:space="preserve">Therefore, we seek Allah’s guidance and say that this man, Umar ibn Abdullah ibn Al-Mundhir ibn Mus’ab ibn Jandal, is </w:t>
      </w:r>
      <w:proofErr w:type="spellStart"/>
      <w:r>
        <w:rPr>
          <w:rFonts w:ascii="Calibri" w:hAnsi="Calibri" w:cs="Calibri"/>
        </w:rPr>
        <w:t>Thiqah</w:t>
      </w:r>
      <w:proofErr w:type="spellEnd"/>
      <w:r>
        <w:rPr>
          <w:rFonts w:ascii="Calibri" w:hAnsi="Calibri" w:cs="Calibri"/>
        </w:rPr>
        <w:t xml:space="preserve"> (</w:t>
      </w:r>
      <w:r w:rsidRPr="003C338D">
        <w:rPr>
          <w:rFonts w:ascii="Calibri" w:hAnsi="Calibri" w:cs="Calibri"/>
        </w:rPr>
        <w:t>trustworthy</w:t>
      </w:r>
      <w:r>
        <w:rPr>
          <w:rFonts w:ascii="Calibri" w:hAnsi="Calibri" w:cs="Calibri"/>
        </w:rPr>
        <w:t xml:space="preserve"> and reliable)</w:t>
      </w:r>
      <w:r w:rsidRPr="003C338D">
        <w:rPr>
          <w:rFonts w:ascii="Calibri" w:hAnsi="Calibri" w:cs="Calibri"/>
        </w:rPr>
        <w:t xml:space="preserve"> and among the truthful</w:t>
      </w:r>
      <w:r>
        <w:rPr>
          <w:rFonts w:ascii="Calibri" w:hAnsi="Calibri" w:cs="Calibri"/>
        </w:rPr>
        <w:t xml:space="preserve"> (</w:t>
      </w:r>
      <w:proofErr w:type="spellStart"/>
      <w:r>
        <w:rPr>
          <w:rFonts w:ascii="Calibri" w:hAnsi="Calibri" w:cs="Calibri"/>
        </w:rPr>
        <w:t>Ahlu</w:t>
      </w:r>
      <w:proofErr w:type="spellEnd"/>
      <w:r>
        <w:rPr>
          <w:rFonts w:ascii="Calibri" w:hAnsi="Calibri" w:cs="Calibri"/>
        </w:rPr>
        <w:t xml:space="preserve"> s-</w:t>
      </w:r>
      <w:proofErr w:type="spellStart"/>
      <w:r>
        <w:rPr>
          <w:rFonts w:ascii="Calibri" w:hAnsi="Calibri" w:cs="Calibri"/>
        </w:rPr>
        <w:t>Sidq</w:t>
      </w:r>
      <w:proofErr w:type="spellEnd"/>
      <w:r>
        <w:rPr>
          <w:rFonts w:ascii="Calibri" w:hAnsi="Calibri" w:cs="Calibri"/>
        </w:rPr>
        <w:t>)</w:t>
      </w:r>
      <w:r w:rsidRPr="003C338D">
        <w:rPr>
          <w:rFonts w:ascii="Calibri" w:hAnsi="Calibri" w:cs="Calibri"/>
        </w:rPr>
        <w:t xml:space="preserve">, and </w:t>
      </w:r>
      <w:r>
        <w:rPr>
          <w:rFonts w:ascii="Calibri" w:hAnsi="Calibri" w:cs="Calibri"/>
        </w:rPr>
        <w:t>that his</w:t>
      </w:r>
      <w:r w:rsidRPr="003C338D">
        <w:rPr>
          <w:rFonts w:ascii="Calibri" w:hAnsi="Calibri" w:cs="Calibri"/>
        </w:rPr>
        <w:t xml:space="preserve"> </w:t>
      </w:r>
      <w:r>
        <w:rPr>
          <w:rFonts w:ascii="Calibri" w:hAnsi="Calibri" w:cs="Calibri"/>
        </w:rPr>
        <w:t>H</w:t>
      </w:r>
      <w:r w:rsidRPr="003C338D">
        <w:rPr>
          <w:rFonts w:ascii="Calibri" w:hAnsi="Calibri" w:cs="Calibri"/>
        </w:rPr>
        <w:t xml:space="preserve">adith </w:t>
      </w:r>
      <w:r>
        <w:rPr>
          <w:rFonts w:ascii="Calibri" w:hAnsi="Calibri" w:cs="Calibri"/>
        </w:rPr>
        <w:t>are accepted as evidential proof</w:t>
      </w:r>
      <w:r w:rsidRPr="003C338D">
        <w:rPr>
          <w:rFonts w:ascii="Calibri" w:hAnsi="Calibri" w:cs="Calibri"/>
        </w:rPr>
        <w:t xml:space="preserve">, </w:t>
      </w:r>
      <w:r>
        <w:rPr>
          <w:rFonts w:ascii="Calibri" w:hAnsi="Calibri" w:cs="Calibri"/>
        </w:rPr>
        <w:t>by Allah’s</w:t>
      </w:r>
      <w:r w:rsidRPr="003C338D">
        <w:rPr>
          <w:rFonts w:ascii="Calibri" w:hAnsi="Calibri" w:cs="Calibri"/>
        </w:rPr>
        <w:t xml:space="preserve"> will.</w:t>
      </w:r>
    </w:p>
    <w:p w14:paraId="1CF91CBF" w14:textId="77777777" w:rsidR="00005C44" w:rsidRPr="00234BBF" w:rsidRDefault="00005C44" w:rsidP="00005C44">
      <w:pPr>
        <w:rPr>
          <w:rFonts w:ascii="Traditional Arabic" w:hAnsi="Traditional Arabic" w:cs="Traditional Arabic"/>
          <w:sz w:val="22"/>
          <w:szCs w:val="22"/>
          <w:rtl/>
        </w:rPr>
      </w:pPr>
    </w:p>
    <w:p w14:paraId="1BD08B6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وقد جاء هذا الحديث الخطير عن ثوبان، رضي الله عنه، من طريق مستقلة أخرى رجالها أئمة أثبات، وهي صحيحة متصلة، وإن حاول الكثيرون إثبات انقطاعها لتضعيفها، وسنردهم، بإذن الله على أعقابهم خائبين، وحاول آخرون التخلص ببتر الحديث، فأبى الله، جل جلاله، وسما مقامه، إلا أن يصلنا كاملاً، غير مبتور؛ وجاء من طريق ثالثة، دون ذاك، عن أم هانئ، رضي الله عنها، ومن طريق رابعة، ليست بذاك، عن النعمان بن بشير، رضي الله عنهما: </w:t>
      </w:r>
    </w:p>
    <w:p w14:paraId="2A7FC05C" w14:textId="77777777" w:rsidR="00005C44" w:rsidRDefault="00005C44" w:rsidP="00005C44">
      <w:pPr>
        <w:rPr>
          <w:rFonts w:ascii="Calibri" w:hAnsi="Calibri" w:cs="Calibri"/>
        </w:rPr>
      </w:pPr>
      <w:r>
        <w:rPr>
          <w:rFonts w:ascii="Traditional Arabic" w:hAnsi="Traditional Arabic" w:cs="Traditional Arabic"/>
          <w:sz w:val="22"/>
          <w:szCs w:val="22"/>
        </w:rPr>
        <w:br/>
      </w:r>
      <w:r>
        <w:rPr>
          <w:rFonts w:ascii="Calibri" w:hAnsi="Calibri" w:cs="Calibri"/>
        </w:rPr>
        <w:t>This significant Hadith also came related from Thawban, may Allah be pleased with him, via another independent chain, the narrators of which are reliable (</w:t>
      </w:r>
      <w:proofErr w:type="spellStart"/>
      <w:r>
        <w:rPr>
          <w:rFonts w:ascii="Calibri" w:hAnsi="Calibri" w:cs="Calibri"/>
        </w:rPr>
        <w:t>Athbaat</w:t>
      </w:r>
      <w:proofErr w:type="spellEnd"/>
      <w:r>
        <w:rPr>
          <w:rFonts w:ascii="Calibri" w:hAnsi="Calibri" w:cs="Calibri"/>
        </w:rPr>
        <w:t>) scholars (</w:t>
      </w:r>
      <w:proofErr w:type="spellStart"/>
      <w:r>
        <w:rPr>
          <w:rFonts w:ascii="Calibri" w:hAnsi="Calibri" w:cs="Calibri"/>
        </w:rPr>
        <w:t>A’immah</w:t>
      </w:r>
      <w:proofErr w:type="spellEnd"/>
      <w:r>
        <w:rPr>
          <w:rFonts w:ascii="Calibri" w:hAnsi="Calibri" w:cs="Calibri"/>
        </w:rPr>
        <w:t>). It is Sahih and connected (</w:t>
      </w:r>
      <w:proofErr w:type="spellStart"/>
      <w:r>
        <w:rPr>
          <w:rFonts w:ascii="Calibri" w:hAnsi="Calibri" w:cs="Calibri"/>
        </w:rPr>
        <w:t>Muttasalah</w:t>
      </w:r>
      <w:proofErr w:type="spellEnd"/>
      <w:r>
        <w:rPr>
          <w:rFonts w:ascii="Calibri" w:hAnsi="Calibri" w:cs="Calibri"/>
        </w:rPr>
        <w:t>) even if many have attempted to prove that it is interrupted (</w:t>
      </w:r>
      <w:proofErr w:type="spellStart"/>
      <w:r>
        <w:rPr>
          <w:rFonts w:ascii="Calibri" w:hAnsi="Calibri" w:cs="Calibri"/>
        </w:rPr>
        <w:t>Munqata</w:t>
      </w:r>
      <w:proofErr w:type="spellEnd"/>
      <w:r>
        <w:rPr>
          <w:rFonts w:ascii="Calibri" w:hAnsi="Calibri" w:cs="Calibri"/>
        </w:rPr>
        <w:t xml:space="preserve">’) </w:t>
      </w:r>
      <w:proofErr w:type="gramStart"/>
      <w:r>
        <w:rPr>
          <w:rFonts w:ascii="Calibri" w:hAnsi="Calibri" w:cs="Calibri"/>
        </w:rPr>
        <w:t>in order to</w:t>
      </w:r>
      <w:proofErr w:type="gramEnd"/>
      <w:r>
        <w:rPr>
          <w:rFonts w:ascii="Calibri" w:hAnsi="Calibri" w:cs="Calibri"/>
        </w:rPr>
        <w:t xml:space="preserve"> declare its weakness. </w:t>
      </w:r>
      <w:r w:rsidRPr="003D6944">
        <w:rPr>
          <w:rFonts w:ascii="Calibri" w:hAnsi="Calibri" w:cs="Calibri"/>
        </w:rPr>
        <w:t xml:space="preserve">By Allah’s will, we will refute them and turn them back </w:t>
      </w:r>
      <w:r>
        <w:rPr>
          <w:rFonts w:ascii="Calibri" w:hAnsi="Calibri" w:cs="Calibri"/>
        </w:rPr>
        <w:t>in disappointment</w:t>
      </w:r>
      <w:r w:rsidRPr="003D6944">
        <w:rPr>
          <w:rFonts w:ascii="Calibri" w:hAnsi="Calibri" w:cs="Calibri"/>
        </w:rPr>
        <w:t>. Others</w:t>
      </w:r>
      <w:r>
        <w:rPr>
          <w:rFonts w:ascii="Calibri" w:hAnsi="Calibri" w:cs="Calibri"/>
        </w:rPr>
        <w:t xml:space="preserve"> have</w:t>
      </w:r>
      <w:r w:rsidRPr="003D6944">
        <w:rPr>
          <w:rFonts w:ascii="Calibri" w:hAnsi="Calibri" w:cs="Calibri"/>
        </w:rPr>
        <w:t xml:space="preserve"> tried to </w:t>
      </w:r>
      <w:r>
        <w:rPr>
          <w:rFonts w:ascii="Calibri" w:hAnsi="Calibri" w:cs="Calibri"/>
        </w:rPr>
        <w:t>cut</w:t>
      </w:r>
      <w:r w:rsidRPr="003D6944">
        <w:rPr>
          <w:rFonts w:ascii="Calibri" w:hAnsi="Calibri" w:cs="Calibri"/>
        </w:rPr>
        <w:t xml:space="preserve"> parts </w:t>
      </w:r>
      <w:r>
        <w:rPr>
          <w:rFonts w:ascii="Calibri" w:hAnsi="Calibri" w:cs="Calibri"/>
        </w:rPr>
        <w:t>from</w:t>
      </w:r>
      <w:r w:rsidRPr="003D6944">
        <w:rPr>
          <w:rFonts w:ascii="Calibri" w:hAnsi="Calibri" w:cs="Calibri"/>
        </w:rPr>
        <w:t xml:space="preserve"> the </w:t>
      </w:r>
      <w:r>
        <w:rPr>
          <w:rFonts w:ascii="Calibri" w:hAnsi="Calibri" w:cs="Calibri"/>
        </w:rPr>
        <w:t>H</w:t>
      </w:r>
      <w:r w:rsidRPr="003D6944">
        <w:rPr>
          <w:rFonts w:ascii="Calibri" w:hAnsi="Calibri" w:cs="Calibri"/>
        </w:rPr>
        <w:t xml:space="preserve">adith, </w:t>
      </w:r>
      <w:r>
        <w:rPr>
          <w:rFonts w:ascii="Calibri" w:hAnsi="Calibri" w:cs="Calibri"/>
        </w:rPr>
        <w:t>however,</w:t>
      </w:r>
      <w:r w:rsidRPr="003D6944">
        <w:rPr>
          <w:rFonts w:ascii="Calibri" w:hAnsi="Calibri" w:cs="Calibri"/>
        </w:rPr>
        <w:t xml:space="preserve"> Allah, exalted be His majesty, ensured it reached us complete and uncut. It was also narrated through a third chain, though not as strong, </w:t>
      </w:r>
      <w:r>
        <w:rPr>
          <w:rFonts w:ascii="Calibri" w:hAnsi="Calibri" w:cs="Calibri"/>
        </w:rPr>
        <w:t>from</w:t>
      </w:r>
      <w:r w:rsidRPr="003D6944">
        <w:rPr>
          <w:rFonts w:ascii="Calibri" w:hAnsi="Calibri" w:cs="Calibri"/>
        </w:rPr>
        <w:t xml:space="preserve"> Umm Ha</w:t>
      </w:r>
      <w:r>
        <w:rPr>
          <w:rFonts w:ascii="Calibri" w:hAnsi="Calibri" w:cs="Calibri"/>
        </w:rPr>
        <w:t>a</w:t>
      </w:r>
      <w:r w:rsidRPr="003D6944">
        <w:rPr>
          <w:rFonts w:ascii="Calibri" w:hAnsi="Calibri" w:cs="Calibri"/>
        </w:rPr>
        <w:t>ni</w:t>
      </w:r>
      <w:r>
        <w:rPr>
          <w:rFonts w:ascii="Calibri" w:hAnsi="Calibri" w:cs="Calibri"/>
        </w:rPr>
        <w:t>’</w:t>
      </w:r>
      <w:r w:rsidRPr="003D6944">
        <w:rPr>
          <w:rFonts w:ascii="Calibri" w:hAnsi="Calibri" w:cs="Calibri"/>
        </w:rPr>
        <w:t xml:space="preserve">, may Allah be pleased with her, and through a fourth chain, </w:t>
      </w:r>
      <w:r>
        <w:rPr>
          <w:rFonts w:ascii="Calibri" w:hAnsi="Calibri" w:cs="Calibri"/>
        </w:rPr>
        <w:t>which is not very strong</w:t>
      </w:r>
      <w:r w:rsidRPr="003D6944">
        <w:rPr>
          <w:rFonts w:ascii="Calibri" w:hAnsi="Calibri" w:cs="Calibri"/>
        </w:rPr>
        <w:t xml:space="preserve">, </w:t>
      </w:r>
      <w:r>
        <w:rPr>
          <w:rFonts w:ascii="Calibri" w:hAnsi="Calibri" w:cs="Calibri"/>
        </w:rPr>
        <w:t>from</w:t>
      </w:r>
      <w:r w:rsidRPr="003D6944">
        <w:rPr>
          <w:rFonts w:ascii="Calibri" w:hAnsi="Calibri" w:cs="Calibri"/>
        </w:rPr>
        <w:t xml:space="preserve"> Nu’man ibn Bashir, may Allah be pleased with them both</w:t>
      </w:r>
      <w:r>
        <w:rPr>
          <w:rFonts w:ascii="Calibri" w:hAnsi="Calibri" w:cs="Calibri"/>
        </w:rPr>
        <w:t>:</w:t>
      </w:r>
    </w:p>
    <w:p w14:paraId="02036523"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فقد أخرج الطبراني في معجمه الصغير (ج1/ص134/ح201): [حَدَّثَنَا أَحْمَدُ بْنُ مَنْصُور الْمُعَدِّلُ الْأَصْبَهَانِيُّ الْمَدِينِيُّ، حَدَّثَنَا يُونُسُ بْنُ حَبِيبٍ، حَدَّثَنَا أَبُو دَاوُدَ، حَدَّثَنَا شُعْبَةُ، عَنِ الْأَعْمَشِ، (ومنصور)، عَنْ سَالِمِ بْنِ أَبِي الْجَعْدِ، عَنْ ثَوْبَانَ قال: قال رَسُولُ اللَّهِ صَلَّى اللَّهُ عَلَيْهِ وَآلِهِ وَسَلَّمَ: «</w:t>
      </w:r>
      <w:r w:rsidRPr="000F205F">
        <w:rPr>
          <w:rFonts w:ascii="Traditional Arabic" w:hAnsi="Traditional Arabic" w:cs="Traditional Arabic"/>
          <w:b/>
          <w:bCs/>
          <w:sz w:val="28"/>
          <w:szCs w:val="28"/>
          <w:rtl/>
        </w:rPr>
        <w:t>اسْتَقِيمُوا لِقُرَيْشٍ مَا اسْتَقَامُوا لَكُمْ، فَإِن لَمْ يَفْعَلُوا فَضَعُوا سُيُوفَكُمْ عَلَى عَوَاتِقِكُمْ فَأَبِيدُوا خَضْرَاءَهُمْ، فَإِنْ لَمْ تَفْعَلُوا فَكُونُوا حِينَئِذٍ زَارِعِينَ أَشْقِيَاءَ تَأْكُلُوا مِنْ كَدِّ أَيْدِيكُمْ</w:t>
      </w:r>
      <w:r w:rsidRPr="000F205F">
        <w:rPr>
          <w:rFonts w:ascii="Traditional Arabic" w:hAnsi="Traditional Arabic" w:cs="Traditional Arabic"/>
          <w:sz w:val="28"/>
          <w:szCs w:val="28"/>
          <w:rtl/>
        </w:rPr>
        <w:t xml:space="preserve">»]؛ ثم قال الإمام الطبراني: (لم يروه عن شعبة إلا أبو داود وعباد بن عباد المهلبي)؛ وهو في أخبار أصبهان (2/56/409): [حدثنا سليمان بن أحمد به بعينه، إلا أنه قال: (زرَّاعين) بلاً من (زارعين)]؛ قلت: أَحْمَدُ بْنُ مَنْصُور بن إدريس بن إسماعيل الْمُعَدِّلُ الْأَصْبَهَانِيُّ الْمَدِينِيُّ، شيخ للطبراني، صدوق، وقد تابعه جمع غفير؛ وبقيته ثقات أثبات مشاهير؛ وما بين القوسين (ومنصور) ساقط من الأصل، والظاهر أنه سقط قديم، كما يظهر من الطرق الآتية: </w:t>
      </w:r>
      <w:r>
        <w:rPr>
          <w:rFonts w:ascii="Traditional Arabic" w:hAnsi="Traditional Arabic" w:cs="Traditional Arabic"/>
          <w:sz w:val="28"/>
          <w:szCs w:val="28"/>
        </w:rPr>
        <w:br/>
      </w:r>
    </w:p>
    <w:p w14:paraId="574BAFC7" w14:textId="77777777" w:rsidR="00005C44" w:rsidRDefault="00005C44" w:rsidP="00005C44">
      <w:pPr>
        <w:rPr>
          <w:rFonts w:ascii="Calibri" w:hAnsi="Calibri" w:cs="Calibri"/>
          <w:lang w:bidi="ar-EG"/>
        </w:rPr>
      </w:pPr>
      <w:r>
        <w:rPr>
          <w:rFonts w:ascii="Calibri" w:hAnsi="Calibri" w:cs="Calibri"/>
        </w:rPr>
        <w:t xml:space="preserve">- At-Tabarani recorded in his </w:t>
      </w:r>
      <w:proofErr w:type="spellStart"/>
      <w:r>
        <w:rPr>
          <w:rFonts w:ascii="Calibri" w:hAnsi="Calibri" w:cs="Calibri"/>
        </w:rPr>
        <w:t>Mu’jam</w:t>
      </w:r>
      <w:proofErr w:type="spellEnd"/>
      <w:r>
        <w:rPr>
          <w:rFonts w:ascii="Calibri" w:hAnsi="Calibri" w:cs="Calibri"/>
        </w:rPr>
        <w:t xml:space="preserve"> As-Saghir (1/134/201): [Ahmad bin Mansur Al-</w:t>
      </w:r>
      <w:proofErr w:type="spellStart"/>
      <w:r>
        <w:rPr>
          <w:rFonts w:ascii="Calibri" w:hAnsi="Calibri" w:cs="Calibri"/>
        </w:rPr>
        <w:t>Mu’addil</w:t>
      </w:r>
      <w:proofErr w:type="spellEnd"/>
      <w:r>
        <w:rPr>
          <w:rFonts w:ascii="Calibri" w:hAnsi="Calibri" w:cs="Calibri"/>
        </w:rPr>
        <w:t xml:space="preserve"> Al-</w:t>
      </w:r>
      <w:proofErr w:type="spellStart"/>
      <w:r>
        <w:rPr>
          <w:rFonts w:ascii="Calibri" w:hAnsi="Calibri" w:cs="Calibri"/>
        </w:rPr>
        <w:t>Asbahani</w:t>
      </w:r>
      <w:proofErr w:type="spellEnd"/>
      <w:r>
        <w:rPr>
          <w:rFonts w:ascii="Calibri" w:hAnsi="Calibri" w:cs="Calibri"/>
        </w:rPr>
        <w:t xml:space="preserve"> Al-</w:t>
      </w:r>
      <w:proofErr w:type="spellStart"/>
      <w:r>
        <w:rPr>
          <w:rFonts w:ascii="Calibri" w:hAnsi="Calibri" w:cs="Calibri"/>
        </w:rPr>
        <w:t>Madeeniy</w:t>
      </w:r>
      <w:proofErr w:type="spellEnd"/>
      <w:r>
        <w:rPr>
          <w:rFonts w:ascii="Calibri" w:hAnsi="Calibri" w:cs="Calibri"/>
        </w:rPr>
        <w:t xml:space="preserve"> related to us: Yunus bin Habeeb related to us: Abu Dawud related to us: </w:t>
      </w:r>
      <w:proofErr w:type="spellStart"/>
      <w:r>
        <w:rPr>
          <w:rFonts w:ascii="Calibri" w:hAnsi="Calibri" w:cs="Calibri"/>
        </w:rPr>
        <w:t>Shu’bah</w:t>
      </w:r>
      <w:proofErr w:type="spellEnd"/>
      <w:r>
        <w:rPr>
          <w:rFonts w:ascii="Calibri" w:hAnsi="Calibri" w:cs="Calibri"/>
        </w:rPr>
        <w:t xml:space="preserve"> related to us from Al-</w:t>
      </w:r>
      <w:proofErr w:type="spellStart"/>
      <w:r>
        <w:rPr>
          <w:rFonts w:ascii="Calibri" w:hAnsi="Calibri" w:cs="Calibri"/>
        </w:rPr>
        <w:t>Aa’mash</w:t>
      </w:r>
      <w:proofErr w:type="spellEnd"/>
      <w:r>
        <w:rPr>
          <w:rFonts w:ascii="Calibri" w:hAnsi="Calibri" w:cs="Calibri"/>
        </w:rPr>
        <w:t xml:space="preserve"> (and Al-Mansur), from Saalim bin Abi Al-Ja’d, from </w:t>
      </w:r>
      <w:proofErr w:type="spellStart"/>
      <w:r>
        <w:rPr>
          <w:rFonts w:ascii="Calibri" w:hAnsi="Calibri" w:cs="Calibri"/>
        </w:rPr>
        <w:t>thawban</w:t>
      </w:r>
      <w:proofErr w:type="spellEnd"/>
      <w:r>
        <w:rPr>
          <w:rFonts w:ascii="Calibri" w:hAnsi="Calibri" w:cs="Calibri"/>
        </w:rPr>
        <w:t xml:space="preserve">: He said: The Messenger of Allah </w:t>
      </w:r>
      <w:r>
        <w:rPr>
          <w:rFonts w:ascii="Calibri" w:hAnsi="Calibri" w:cs="Calibri" w:hint="cs"/>
          <w:rtl/>
        </w:rPr>
        <w:t>ﷺ</w:t>
      </w:r>
      <w:r>
        <w:rPr>
          <w:rFonts w:ascii="Calibri" w:hAnsi="Calibri" w:cs="Calibri"/>
        </w:rPr>
        <w:t xml:space="preserve"> said: </w:t>
      </w:r>
      <w:r>
        <w:rPr>
          <w:rFonts w:ascii="Calibri" w:hAnsi="Calibri" w:cs="Calibri"/>
          <w:lang w:bidi="ar-EG"/>
        </w:rPr>
        <w:t>“</w:t>
      </w:r>
      <w:r w:rsidRPr="0011497A">
        <w:rPr>
          <w:rFonts w:ascii="Calibri" w:hAnsi="Calibri" w:cs="Calibri"/>
          <w:b/>
          <w:bCs/>
          <w:lang w:bidi="ar-EG"/>
        </w:rPr>
        <w:t xml:space="preserve">Stand upright for Quraish as long as they stand upright </w:t>
      </w:r>
      <w:r w:rsidRPr="0011497A">
        <w:rPr>
          <w:rFonts w:ascii="Calibri" w:hAnsi="Calibri" w:cs="Calibri"/>
          <w:b/>
          <w:bCs/>
          <w:lang w:bidi="ar-EG"/>
        </w:rPr>
        <w:lastRenderedPageBreak/>
        <w:t xml:space="preserve">for you (i.e., act righteously with them as long they act righteously with you). If they do not do this, then place your swords upon your shoulders and wipe out </w:t>
      </w:r>
      <w:proofErr w:type="spellStart"/>
      <w:r w:rsidRPr="0011497A">
        <w:rPr>
          <w:rFonts w:ascii="Calibri" w:hAnsi="Calibri" w:cs="Calibri"/>
          <w:b/>
          <w:bCs/>
          <w:lang w:bidi="ar-EG"/>
        </w:rPr>
        <w:t>Khadraa’ahum</w:t>
      </w:r>
      <w:proofErr w:type="spellEnd"/>
      <w:r w:rsidRPr="0011497A">
        <w:rPr>
          <w:rFonts w:ascii="Calibri" w:hAnsi="Calibri" w:cs="Calibri"/>
          <w:b/>
          <w:bCs/>
          <w:lang w:bidi="ar-EG"/>
        </w:rPr>
        <w:t xml:space="preserve"> (</w:t>
      </w:r>
      <w:r w:rsidRPr="0011497A">
        <w:rPr>
          <w:rFonts w:ascii="Calibri" w:hAnsi="Calibri" w:cs="Calibri" w:hint="cs"/>
          <w:b/>
          <w:bCs/>
          <w:rtl/>
          <w:lang w:bidi="ar-EG"/>
        </w:rPr>
        <w:t>خَضْرَاءَهُمْ</w:t>
      </w:r>
      <w:r w:rsidRPr="0011497A">
        <w:rPr>
          <w:rFonts w:ascii="Calibri" w:hAnsi="Calibri" w:cs="Calibri"/>
          <w:b/>
          <w:bCs/>
          <w:lang w:bidi="ar-EG"/>
        </w:rPr>
        <w:t>), and do not be miserable farmers</w:t>
      </w:r>
      <w:r>
        <w:rPr>
          <w:rFonts w:ascii="Calibri" w:hAnsi="Calibri" w:cs="Calibri"/>
          <w:b/>
          <w:bCs/>
          <w:lang w:bidi="ar-EG"/>
        </w:rPr>
        <w:t xml:space="preserve"> </w:t>
      </w:r>
      <w:r w:rsidRPr="0011497A">
        <w:rPr>
          <w:rFonts w:ascii="Calibri" w:hAnsi="Calibri" w:cs="Calibri" w:hint="cs"/>
          <w:b/>
          <w:bCs/>
          <w:rtl/>
          <w:lang w:bidi="ar-EG"/>
        </w:rPr>
        <w:t>زارِعِين) أَشْقِيَاءَ</w:t>
      </w:r>
      <w:r w:rsidRPr="0011497A">
        <w:rPr>
          <w:rFonts w:ascii="Calibri" w:hAnsi="Calibri" w:cs="Calibri"/>
          <w:b/>
          <w:bCs/>
          <w:lang w:bidi="ar-EG"/>
        </w:rPr>
        <w:t>). Then be miserable farmers at that time eating from the efforts of your hands</w:t>
      </w:r>
      <w:r>
        <w:rPr>
          <w:rFonts w:ascii="Calibri" w:hAnsi="Calibri" w:cs="Calibri"/>
          <w:lang w:bidi="ar-EG"/>
        </w:rPr>
        <w:t xml:space="preserve">”]. Al-Imam At-Tabarani then commented: [No one related it from </w:t>
      </w:r>
      <w:proofErr w:type="spellStart"/>
      <w:r>
        <w:rPr>
          <w:rFonts w:ascii="Calibri" w:hAnsi="Calibri" w:cs="Calibri"/>
          <w:lang w:bidi="ar-EG"/>
        </w:rPr>
        <w:t>Shu’bah</w:t>
      </w:r>
      <w:proofErr w:type="spellEnd"/>
      <w:r>
        <w:rPr>
          <w:rFonts w:ascii="Calibri" w:hAnsi="Calibri" w:cs="Calibri"/>
          <w:lang w:bidi="ar-EG"/>
        </w:rPr>
        <w:t xml:space="preserve"> apart from Abu Dawud and ‘Abbad bin ‘Abbad Al-</w:t>
      </w:r>
      <w:proofErr w:type="spellStart"/>
      <w:r>
        <w:rPr>
          <w:rFonts w:ascii="Calibri" w:hAnsi="Calibri" w:cs="Calibri"/>
          <w:lang w:bidi="ar-EG"/>
        </w:rPr>
        <w:t>Mahlabiy</w:t>
      </w:r>
      <w:proofErr w:type="spellEnd"/>
      <w:r>
        <w:rPr>
          <w:rFonts w:ascii="Calibri" w:hAnsi="Calibri" w:cs="Calibri"/>
          <w:lang w:bidi="ar-EG"/>
        </w:rPr>
        <w:t xml:space="preserve">]. And it came recorded in </w:t>
      </w:r>
      <w:proofErr w:type="spellStart"/>
      <w:r>
        <w:rPr>
          <w:rFonts w:ascii="Calibri" w:hAnsi="Calibri" w:cs="Calibri"/>
          <w:lang w:bidi="ar-EG"/>
        </w:rPr>
        <w:t>Ahbar</w:t>
      </w:r>
      <w:proofErr w:type="spellEnd"/>
      <w:r>
        <w:rPr>
          <w:rFonts w:ascii="Calibri" w:hAnsi="Calibri" w:cs="Calibri"/>
          <w:lang w:bidi="ar-EG"/>
        </w:rPr>
        <w:t xml:space="preserve"> </w:t>
      </w:r>
      <w:proofErr w:type="spellStart"/>
      <w:r>
        <w:rPr>
          <w:rFonts w:ascii="Calibri" w:hAnsi="Calibri" w:cs="Calibri"/>
          <w:lang w:bidi="ar-EG"/>
        </w:rPr>
        <w:t>Asbahan</w:t>
      </w:r>
      <w:proofErr w:type="spellEnd"/>
      <w:r>
        <w:rPr>
          <w:rFonts w:ascii="Calibri" w:hAnsi="Calibri" w:cs="Calibri"/>
          <w:lang w:bidi="ar-EG"/>
        </w:rPr>
        <w:t xml:space="preserve"> (2/56/409): [Sulaiman bin Ahmad related the exact same to us except he stated: “</w:t>
      </w:r>
      <w:r>
        <w:rPr>
          <w:rFonts w:ascii="Calibri" w:hAnsi="Calibri" w:cs="Calibri" w:hint="cs"/>
          <w:rtl/>
          <w:lang w:bidi="ar-EG"/>
        </w:rPr>
        <w:t>زَرَّاعِين</w:t>
      </w:r>
      <w:r>
        <w:rPr>
          <w:rFonts w:ascii="Calibri" w:hAnsi="Calibri" w:cs="Calibri"/>
          <w:lang w:bidi="ar-EG"/>
        </w:rPr>
        <w:t>” instead of “</w:t>
      </w:r>
      <w:r w:rsidRPr="00B76A3E">
        <w:rPr>
          <w:rFonts w:ascii="Calibri" w:hAnsi="Calibri" w:cs="Calibri" w:hint="cs"/>
          <w:rtl/>
          <w:lang w:bidi="ar-EG"/>
        </w:rPr>
        <w:t>زارِعِين</w:t>
      </w:r>
      <w:r>
        <w:rPr>
          <w:rFonts w:ascii="Calibri" w:hAnsi="Calibri" w:cs="Calibri"/>
          <w:lang w:bidi="ar-EG"/>
        </w:rPr>
        <w:t>” (both means farmers)]. I say: Ahmad bin Mansur bin Idrees bin Isma’eel Al-</w:t>
      </w:r>
      <w:proofErr w:type="spellStart"/>
      <w:r>
        <w:rPr>
          <w:rFonts w:ascii="Calibri" w:hAnsi="Calibri" w:cs="Calibri"/>
          <w:lang w:bidi="ar-EG"/>
        </w:rPr>
        <w:t>Mu’addil</w:t>
      </w:r>
      <w:proofErr w:type="spellEnd"/>
      <w:r>
        <w:rPr>
          <w:rFonts w:ascii="Calibri" w:hAnsi="Calibri" w:cs="Calibri"/>
          <w:lang w:bidi="ar-EG"/>
        </w:rPr>
        <w:t xml:space="preserve"> Al-</w:t>
      </w:r>
      <w:proofErr w:type="spellStart"/>
      <w:r>
        <w:rPr>
          <w:rFonts w:ascii="Calibri" w:hAnsi="Calibri" w:cs="Calibri"/>
          <w:lang w:bidi="ar-EG"/>
        </w:rPr>
        <w:t>Asbahani</w:t>
      </w:r>
      <w:proofErr w:type="spellEnd"/>
      <w:r>
        <w:rPr>
          <w:rFonts w:ascii="Calibri" w:hAnsi="Calibri" w:cs="Calibri"/>
          <w:lang w:bidi="ar-EG"/>
        </w:rPr>
        <w:t xml:space="preserve"> Al-</w:t>
      </w:r>
      <w:proofErr w:type="spellStart"/>
      <w:r>
        <w:rPr>
          <w:rFonts w:ascii="Calibri" w:hAnsi="Calibri" w:cs="Calibri"/>
          <w:lang w:bidi="ar-EG"/>
        </w:rPr>
        <w:t>Madeeniy</w:t>
      </w:r>
      <w:proofErr w:type="spellEnd"/>
      <w:r>
        <w:rPr>
          <w:rFonts w:ascii="Calibri" w:hAnsi="Calibri" w:cs="Calibri"/>
          <w:lang w:bidi="ar-EG"/>
        </w:rPr>
        <w:t xml:space="preserve">, was a Sheikh (teacher) of At-Tabarani, he is Sadooq (truthful) and he has been corroborated by a great number. The remainder of the narrators in the Isnad (chain) are </w:t>
      </w:r>
      <w:proofErr w:type="spellStart"/>
      <w:r>
        <w:rPr>
          <w:rFonts w:ascii="Calibri" w:hAnsi="Calibri" w:cs="Calibri"/>
          <w:lang w:bidi="ar-EG"/>
        </w:rPr>
        <w:t>Thiqaat</w:t>
      </w:r>
      <w:proofErr w:type="spellEnd"/>
      <w:r>
        <w:rPr>
          <w:rFonts w:ascii="Calibri" w:hAnsi="Calibri" w:cs="Calibri"/>
          <w:lang w:bidi="ar-EG"/>
        </w:rPr>
        <w:t xml:space="preserve"> </w:t>
      </w:r>
      <w:proofErr w:type="spellStart"/>
      <w:r>
        <w:rPr>
          <w:rFonts w:ascii="Calibri" w:hAnsi="Calibri" w:cs="Calibri"/>
          <w:lang w:bidi="ar-EG"/>
        </w:rPr>
        <w:t>Athbaat</w:t>
      </w:r>
      <w:proofErr w:type="spellEnd"/>
      <w:r>
        <w:rPr>
          <w:rFonts w:ascii="Calibri" w:hAnsi="Calibri" w:cs="Calibri"/>
          <w:lang w:bidi="ar-EG"/>
        </w:rPr>
        <w:t xml:space="preserve"> (trustworthy and reliable) and well known. As for what was mentioned between brackets in the chain “And Mansur”, then it is </w:t>
      </w:r>
      <w:proofErr w:type="spellStart"/>
      <w:r>
        <w:rPr>
          <w:rFonts w:ascii="Calibri" w:hAnsi="Calibri" w:cs="Calibri"/>
          <w:lang w:bidi="ar-EG"/>
        </w:rPr>
        <w:t>Saaqit</w:t>
      </w:r>
      <w:proofErr w:type="spellEnd"/>
      <w:r>
        <w:rPr>
          <w:rFonts w:ascii="Calibri" w:hAnsi="Calibri" w:cs="Calibri"/>
          <w:lang w:bidi="ar-EG"/>
        </w:rPr>
        <w:t xml:space="preserve"> (dropped or obsolete) in origin and it is apparent that is an old </w:t>
      </w:r>
      <w:proofErr w:type="spellStart"/>
      <w:r>
        <w:rPr>
          <w:rFonts w:ascii="Calibri" w:hAnsi="Calibri" w:cs="Calibri"/>
          <w:lang w:bidi="ar-EG"/>
        </w:rPr>
        <w:t>Saqat</w:t>
      </w:r>
      <w:proofErr w:type="spellEnd"/>
      <w:r>
        <w:rPr>
          <w:rFonts w:ascii="Calibri" w:hAnsi="Calibri" w:cs="Calibri"/>
          <w:lang w:bidi="ar-EG"/>
        </w:rPr>
        <w:t xml:space="preserve"> (dropping or being made obsolete), as is evident from the following paths: </w:t>
      </w:r>
    </w:p>
    <w:p w14:paraId="0DA34AC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فقد جاء في طبقات المحدثين بأصبهان لأبي الشيخ الأصبهاني (2/351/615): [حدثني أبو عبد الرحمن، قال: حدثنا يونس، قال: حدثنا أبو داود، قال: حدثنا شعبة، عن الأعمش، ومنصور، عن سالم بن أبي الجعد، عن ثوبان، قال: قال رسول الله، صلى الله عليه وسلم: «استقيموا لقريش ما استقاموا لكم» الحديث]؛ أبو عبد الرحمن هو، في الأرجح، الإمام أبو عبد الرحمن أحمد بن شعيب النسائي، صاحب السنن، إمام أهل عصره غير منازع.</w:t>
      </w:r>
    </w:p>
    <w:p w14:paraId="4C776FFB" w14:textId="77777777" w:rsidR="00005C44" w:rsidRDefault="00005C44" w:rsidP="00005C44">
      <w:pPr>
        <w:rPr>
          <w:rFonts w:ascii="Traditional Arabic" w:hAnsi="Traditional Arabic" w:cs="Traditional Arabic"/>
          <w:sz w:val="22"/>
          <w:szCs w:val="22"/>
        </w:rPr>
      </w:pPr>
    </w:p>
    <w:p w14:paraId="1D0FCDEC" w14:textId="77777777" w:rsidR="00005C44" w:rsidRDefault="00005C44" w:rsidP="00005C44">
      <w:pPr>
        <w:rPr>
          <w:rFonts w:ascii="Calibri" w:hAnsi="Calibri" w:cs="Calibri"/>
          <w:lang w:bidi="ar-EG"/>
        </w:rPr>
      </w:pPr>
      <w:r>
        <w:rPr>
          <w:rFonts w:ascii="Calibri" w:hAnsi="Calibri" w:cs="Calibri"/>
          <w:lang w:bidi="ar-EG"/>
        </w:rPr>
        <w:t xml:space="preserve">- The following was recorded in </w:t>
      </w:r>
      <w:proofErr w:type="spellStart"/>
      <w:r>
        <w:rPr>
          <w:rFonts w:ascii="Calibri" w:hAnsi="Calibri" w:cs="Calibri"/>
          <w:lang w:bidi="ar-EG"/>
        </w:rPr>
        <w:t>Tabaqaat</w:t>
      </w:r>
      <w:proofErr w:type="spellEnd"/>
      <w:r>
        <w:rPr>
          <w:rFonts w:ascii="Calibri" w:hAnsi="Calibri" w:cs="Calibri"/>
          <w:lang w:bidi="ar-EG"/>
        </w:rPr>
        <w:t xml:space="preserve"> Al-</w:t>
      </w:r>
      <w:proofErr w:type="spellStart"/>
      <w:r>
        <w:rPr>
          <w:rFonts w:ascii="Calibri" w:hAnsi="Calibri" w:cs="Calibri"/>
          <w:lang w:bidi="ar-EG"/>
        </w:rPr>
        <w:t>Muhadditheen</w:t>
      </w:r>
      <w:proofErr w:type="spellEnd"/>
      <w:r>
        <w:rPr>
          <w:rFonts w:ascii="Calibri" w:hAnsi="Calibri" w:cs="Calibri"/>
          <w:lang w:bidi="ar-EG"/>
        </w:rPr>
        <w:t xml:space="preserve"> Bi-</w:t>
      </w:r>
      <w:proofErr w:type="spellStart"/>
      <w:r>
        <w:rPr>
          <w:rFonts w:ascii="Calibri" w:hAnsi="Calibri" w:cs="Calibri"/>
          <w:lang w:bidi="ar-EG"/>
        </w:rPr>
        <w:t>Asbahan</w:t>
      </w:r>
      <w:proofErr w:type="spellEnd"/>
      <w:r>
        <w:rPr>
          <w:rFonts w:ascii="Calibri" w:hAnsi="Calibri" w:cs="Calibri"/>
          <w:lang w:bidi="ar-EG"/>
        </w:rPr>
        <w:t xml:space="preserve"> by Ash-Sheikh Al-</w:t>
      </w:r>
      <w:proofErr w:type="spellStart"/>
      <w:r>
        <w:rPr>
          <w:rFonts w:ascii="Calibri" w:hAnsi="Calibri" w:cs="Calibri"/>
          <w:lang w:bidi="ar-EG"/>
        </w:rPr>
        <w:t>Asbahani</w:t>
      </w:r>
      <w:proofErr w:type="spellEnd"/>
      <w:r>
        <w:rPr>
          <w:rFonts w:ascii="Calibri" w:hAnsi="Calibri" w:cs="Calibri"/>
          <w:lang w:bidi="ar-EG"/>
        </w:rPr>
        <w:t xml:space="preserve"> (2/351/615): [Abu Abdur Rahman related to me: He said: Yunus related to us: He said: Abu Dawud related to us: He said: </w:t>
      </w:r>
      <w:proofErr w:type="spellStart"/>
      <w:r>
        <w:rPr>
          <w:rFonts w:ascii="Calibri" w:hAnsi="Calibri" w:cs="Calibri"/>
          <w:lang w:bidi="ar-EG"/>
        </w:rPr>
        <w:t>Shu’bah</w:t>
      </w:r>
      <w:proofErr w:type="spellEnd"/>
      <w:r>
        <w:rPr>
          <w:rFonts w:ascii="Calibri" w:hAnsi="Calibri" w:cs="Calibri"/>
          <w:lang w:bidi="ar-EG"/>
        </w:rPr>
        <w:t xml:space="preserve"> related to us from Al-</w:t>
      </w:r>
      <w:proofErr w:type="spellStart"/>
      <w:r>
        <w:rPr>
          <w:rFonts w:ascii="Calibri" w:hAnsi="Calibri" w:cs="Calibri"/>
          <w:lang w:bidi="ar-EG"/>
        </w:rPr>
        <w:t>Aa’mash</w:t>
      </w:r>
      <w:proofErr w:type="spellEnd"/>
      <w:r>
        <w:rPr>
          <w:rFonts w:ascii="Calibri" w:hAnsi="Calibri" w:cs="Calibri"/>
          <w:lang w:bidi="ar-EG"/>
        </w:rPr>
        <w:t xml:space="preserve"> and Mansur, from Saalim bin Abi Al-Ja’d, from Thawban: He said: The Messenger of Allah </w:t>
      </w:r>
      <w:r>
        <w:rPr>
          <w:rFonts w:ascii="Calibri" w:hAnsi="Calibri" w:cs="Calibri" w:hint="cs"/>
          <w:rtl/>
          <w:lang w:bidi="ar-EG"/>
        </w:rPr>
        <w:t>ﷺ</w:t>
      </w:r>
      <w:r>
        <w:rPr>
          <w:rFonts w:ascii="Calibri" w:hAnsi="Calibri" w:cs="Calibri"/>
          <w:lang w:bidi="ar-EG"/>
        </w:rPr>
        <w:t xml:space="preserve"> said: “Stand upright to Quraish as long they stand upright to you” The rest of the Hadith]. It is most likely that Abu Abdur Rahman is Al-Imam Abu Abdur Rahman Ahmad bin Shu’aib An-</w:t>
      </w:r>
      <w:proofErr w:type="spellStart"/>
      <w:r>
        <w:rPr>
          <w:rFonts w:ascii="Calibri" w:hAnsi="Calibri" w:cs="Calibri"/>
          <w:lang w:bidi="ar-EG"/>
        </w:rPr>
        <w:t>Nasa’iy</w:t>
      </w:r>
      <w:proofErr w:type="spellEnd"/>
      <w:r>
        <w:rPr>
          <w:rFonts w:ascii="Calibri" w:hAnsi="Calibri" w:cs="Calibri"/>
          <w:lang w:bidi="ar-EG"/>
        </w:rPr>
        <w:t>, the compiler of the Sunan, the undisputed Imam of the people of his time.</w:t>
      </w:r>
    </w:p>
    <w:p w14:paraId="025B9321" w14:textId="77777777" w:rsidR="00005C44" w:rsidRDefault="00005C44" w:rsidP="00005C44">
      <w:pPr>
        <w:rPr>
          <w:rFonts w:ascii="Traditional Arabic" w:hAnsi="Traditional Arabic" w:cs="Traditional Arabic"/>
          <w:b/>
          <w:bCs/>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وجاءت متابعة عباد بن عباد لأبي داود الطيالسي في معجم ابن الأعرابي (3/272/1268): [حدثنا أبو محمد جعفر الطيالسي صاحب يحيى بن معين، حدثنا إبراهيم بن زياد سبلان، حدثنا عباد بن عباد، حدثنا شعبة، عن الأعمش، ومنصور، عن سالم بن أبي الجعد عن ثوبان قال: قال رسول الله، صلى الله عليه وسلم: (</w:t>
      </w:r>
      <w:r w:rsidRPr="000F205F">
        <w:rPr>
          <w:rFonts w:ascii="Traditional Arabic" w:hAnsi="Traditional Arabic" w:cs="Traditional Arabic"/>
          <w:b/>
          <w:bCs/>
          <w:sz w:val="28"/>
          <w:szCs w:val="28"/>
          <w:rtl/>
        </w:rPr>
        <w:t>استقيموا لقريش ما استقاموا لكم، فإن لم يستقيموا لكم فضعوا سيوفكم على عواتقكم فأبيدوا خضراءهم، فإن لم تفعلوا فكونوا زراعين أشقياء</w:t>
      </w:r>
      <w:r w:rsidRPr="000F205F">
        <w:rPr>
          <w:rFonts w:ascii="Traditional Arabic" w:hAnsi="Traditional Arabic" w:cs="Traditional Arabic"/>
          <w:sz w:val="28"/>
          <w:szCs w:val="28"/>
          <w:rtl/>
        </w:rPr>
        <w:t>)؛ حدثنا جعفر الطيالسي يقول: (ما وافق عباد بن عباد في هذا الحديث عن شعبة، إلا أبو داود الطيالسي، والناس كلهم يقولون الأعمش عن سالم، لا يقولون منصوراً)]</w:t>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قلت: بل رواه غير شعبة عن منصور بن المعتمر، وسيأتي بإذن الله.</w:t>
      </w:r>
      <w:r w:rsidRPr="000F205F">
        <w:rPr>
          <w:rFonts w:ascii="Traditional Arabic" w:hAnsi="Traditional Arabic" w:cs="Traditional Arabic"/>
          <w:b/>
          <w:bCs/>
          <w:sz w:val="28"/>
          <w:szCs w:val="28"/>
          <w:rtl/>
        </w:rPr>
        <w:t xml:space="preserve"> </w:t>
      </w:r>
    </w:p>
    <w:p w14:paraId="0E281BE7" w14:textId="77777777" w:rsidR="00005C44" w:rsidRDefault="00005C44" w:rsidP="00005C44">
      <w:pPr>
        <w:rPr>
          <w:rFonts w:ascii="Traditional Arabic" w:hAnsi="Traditional Arabic" w:cs="Traditional Arabic"/>
          <w:b/>
          <w:bCs/>
          <w:sz w:val="22"/>
          <w:szCs w:val="22"/>
        </w:rPr>
      </w:pPr>
    </w:p>
    <w:p w14:paraId="33C32844" w14:textId="77777777" w:rsidR="00005C44" w:rsidRDefault="00005C44" w:rsidP="00005C44">
      <w:pPr>
        <w:rPr>
          <w:rFonts w:ascii="Calibri" w:hAnsi="Calibri" w:cs="Calibri"/>
          <w:lang w:bidi="ar-EG"/>
        </w:rPr>
      </w:pPr>
      <w:r>
        <w:rPr>
          <w:rFonts w:ascii="Calibri" w:hAnsi="Calibri" w:cs="Calibri"/>
          <w:lang w:bidi="ar-EG"/>
        </w:rPr>
        <w:t>- A corroboration (</w:t>
      </w:r>
      <w:proofErr w:type="spellStart"/>
      <w:r>
        <w:rPr>
          <w:rFonts w:ascii="Calibri" w:hAnsi="Calibri" w:cs="Calibri"/>
          <w:lang w:bidi="ar-EG"/>
        </w:rPr>
        <w:t>Mutaaba’ah</w:t>
      </w:r>
      <w:proofErr w:type="spellEnd"/>
      <w:r>
        <w:rPr>
          <w:rFonts w:ascii="Calibri" w:hAnsi="Calibri" w:cs="Calibri"/>
          <w:lang w:bidi="ar-EG"/>
        </w:rPr>
        <w:t>) of ‘Abbad bin ‘Abbad for Abu Dawud At-</w:t>
      </w:r>
      <w:proofErr w:type="spellStart"/>
      <w:r>
        <w:rPr>
          <w:rFonts w:ascii="Calibri" w:hAnsi="Calibri" w:cs="Calibri"/>
          <w:lang w:bidi="ar-EG"/>
        </w:rPr>
        <w:t>Tayalisiy</w:t>
      </w:r>
      <w:proofErr w:type="spellEnd"/>
      <w:r>
        <w:rPr>
          <w:rFonts w:ascii="Calibri" w:hAnsi="Calibri" w:cs="Calibri"/>
          <w:lang w:bidi="ar-EG"/>
        </w:rPr>
        <w:t xml:space="preserve"> came stated in the </w:t>
      </w:r>
      <w:proofErr w:type="spellStart"/>
      <w:r>
        <w:rPr>
          <w:rFonts w:ascii="Calibri" w:hAnsi="Calibri" w:cs="Calibri"/>
          <w:lang w:bidi="ar-EG"/>
        </w:rPr>
        <w:t>Mu’jam</w:t>
      </w:r>
      <w:proofErr w:type="spellEnd"/>
      <w:r>
        <w:rPr>
          <w:rFonts w:ascii="Calibri" w:hAnsi="Calibri" w:cs="Calibri"/>
          <w:lang w:bidi="ar-EG"/>
        </w:rPr>
        <w:t xml:space="preserve"> of Ibn ul-</w:t>
      </w:r>
      <w:proofErr w:type="spellStart"/>
      <w:r>
        <w:rPr>
          <w:rFonts w:ascii="Calibri" w:hAnsi="Calibri" w:cs="Calibri"/>
          <w:lang w:bidi="ar-EG"/>
        </w:rPr>
        <w:t>A’arabiy</w:t>
      </w:r>
      <w:proofErr w:type="spellEnd"/>
      <w:r>
        <w:rPr>
          <w:rFonts w:ascii="Calibri" w:hAnsi="Calibri" w:cs="Calibri"/>
          <w:lang w:bidi="ar-EG"/>
        </w:rPr>
        <w:t xml:space="preserve"> (3/272/1268): [Abu Muhammad Ja’far At-</w:t>
      </w:r>
      <w:proofErr w:type="spellStart"/>
      <w:r>
        <w:rPr>
          <w:rFonts w:ascii="Calibri" w:hAnsi="Calibri" w:cs="Calibri"/>
          <w:lang w:bidi="ar-EG"/>
        </w:rPr>
        <w:t>Tayalisiy</w:t>
      </w:r>
      <w:proofErr w:type="spellEnd"/>
      <w:r>
        <w:rPr>
          <w:rFonts w:ascii="Calibri" w:hAnsi="Calibri" w:cs="Calibri"/>
          <w:lang w:bidi="ar-EG"/>
        </w:rPr>
        <w:t xml:space="preserve"> the companion of Yahya bin </w:t>
      </w:r>
      <w:proofErr w:type="spellStart"/>
      <w:r>
        <w:rPr>
          <w:rFonts w:ascii="Calibri" w:hAnsi="Calibri" w:cs="Calibri"/>
          <w:lang w:bidi="ar-EG"/>
        </w:rPr>
        <w:t>Ma’een</w:t>
      </w:r>
      <w:proofErr w:type="spellEnd"/>
      <w:r>
        <w:rPr>
          <w:rFonts w:ascii="Calibri" w:hAnsi="Calibri" w:cs="Calibri"/>
          <w:lang w:bidi="ar-EG"/>
        </w:rPr>
        <w:t xml:space="preserve"> related to us: Ibrahim bin Ziyad Sabalan related to us: ‘Abbad bin ‘Abbad related to us: </w:t>
      </w:r>
      <w:proofErr w:type="spellStart"/>
      <w:r>
        <w:rPr>
          <w:rFonts w:ascii="Calibri" w:hAnsi="Calibri" w:cs="Calibri"/>
          <w:lang w:bidi="ar-EG"/>
        </w:rPr>
        <w:t>Shu’bah</w:t>
      </w:r>
      <w:proofErr w:type="spellEnd"/>
      <w:r>
        <w:rPr>
          <w:rFonts w:ascii="Calibri" w:hAnsi="Calibri" w:cs="Calibri"/>
          <w:lang w:bidi="ar-EG"/>
        </w:rPr>
        <w:t xml:space="preserve"> related to us from Al-</w:t>
      </w:r>
      <w:proofErr w:type="spellStart"/>
      <w:r>
        <w:rPr>
          <w:rFonts w:ascii="Calibri" w:hAnsi="Calibri" w:cs="Calibri"/>
          <w:lang w:bidi="ar-EG"/>
        </w:rPr>
        <w:t>Aa’mash</w:t>
      </w:r>
      <w:proofErr w:type="spellEnd"/>
      <w:r>
        <w:rPr>
          <w:rFonts w:ascii="Calibri" w:hAnsi="Calibri" w:cs="Calibri"/>
          <w:lang w:bidi="ar-EG"/>
        </w:rPr>
        <w:t xml:space="preserve"> and Mansur, from Saalim bin Abi Al-Ja’d, from Thawban: He said: The Messenger of Allah </w:t>
      </w:r>
      <w:r>
        <w:rPr>
          <w:rFonts w:ascii="Calibri" w:hAnsi="Calibri" w:cs="Calibri" w:hint="cs"/>
          <w:rtl/>
          <w:lang w:bidi="ar-EG"/>
        </w:rPr>
        <w:t>ﷺ</w:t>
      </w:r>
      <w:r>
        <w:rPr>
          <w:rFonts w:ascii="Calibri" w:hAnsi="Calibri" w:cs="Calibri"/>
          <w:lang w:bidi="ar-EG"/>
        </w:rPr>
        <w:t xml:space="preserve"> said: “</w:t>
      </w:r>
      <w:r w:rsidRPr="008D7E6B">
        <w:rPr>
          <w:rFonts w:ascii="Calibri" w:hAnsi="Calibri" w:cs="Calibri"/>
          <w:b/>
          <w:bCs/>
          <w:u w:val="single"/>
          <w:lang w:bidi="ar-EG"/>
        </w:rPr>
        <w:t>Stand upright to Quraish as long as they stand upright to you. If they do not stand upright to you, then place your swords upon your shoulders and wipe out</w:t>
      </w:r>
      <w:r>
        <w:rPr>
          <w:rFonts w:ascii="Calibri" w:hAnsi="Calibri" w:cs="Calibri"/>
          <w:b/>
          <w:bCs/>
          <w:u w:val="single"/>
          <w:lang w:bidi="ar-EG"/>
        </w:rPr>
        <w:t xml:space="preserve"> </w:t>
      </w:r>
      <w:r w:rsidRPr="00B5270A">
        <w:rPr>
          <w:rFonts w:ascii="Calibri" w:hAnsi="Calibri" w:cs="Calibri"/>
          <w:b/>
          <w:bCs/>
          <w:highlight w:val="yellow"/>
          <w:u w:val="single"/>
          <w:lang w:bidi="ar-EG"/>
        </w:rPr>
        <w:t>their</w:t>
      </w:r>
      <w:r>
        <w:rPr>
          <w:rFonts w:ascii="Calibri" w:hAnsi="Calibri" w:cs="Calibri"/>
          <w:b/>
          <w:bCs/>
          <w:u w:val="single"/>
          <w:lang w:bidi="ar-EG"/>
        </w:rPr>
        <w:t xml:space="preserve"> </w:t>
      </w:r>
      <w:proofErr w:type="spellStart"/>
      <w:r w:rsidRPr="00AF7EDF">
        <w:rPr>
          <w:rFonts w:ascii="Calibri" w:hAnsi="Calibri" w:cs="Calibri"/>
          <w:b/>
          <w:bCs/>
          <w:highlight w:val="yellow"/>
          <w:u w:val="single"/>
          <w:lang w:bidi="ar-EG"/>
        </w:rPr>
        <w:t>Khadraa</w:t>
      </w:r>
      <w:proofErr w:type="spellEnd"/>
      <w:r w:rsidRPr="00AF7EDF">
        <w:rPr>
          <w:rFonts w:ascii="Calibri" w:hAnsi="Calibri" w:cs="Calibri"/>
          <w:b/>
          <w:bCs/>
          <w:highlight w:val="yellow"/>
          <w:u w:val="single"/>
          <w:lang w:bidi="ar-EG"/>
        </w:rPr>
        <w:t>’</w:t>
      </w:r>
      <w:r w:rsidRPr="008D7E6B">
        <w:rPr>
          <w:rFonts w:ascii="Calibri" w:hAnsi="Calibri" w:cs="Calibri"/>
          <w:b/>
          <w:bCs/>
          <w:u w:val="single"/>
          <w:lang w:bidi="ar-EG"/>
        </w:rPr>
        <w:t xml:space="preserve"> </w:t>
      </w:r>
      <w:r>
        <w:rPr>
          <w:rFonts w:ascii="Calibri" w:hAnsi="Calibri" w:cs="Calibri"/>
          <w:b/>
          <w:bCs/>
          <w:u w:val="single"/>
          <w:lang w:bidi="ar-EG"/>
        </w:rPr>
        <w:t>(</w:t>
      </w:r>
      <w:r w:rsidRPr="008D7E6B">
        <w:rPr>
          <w:rFonts w:ascii="Calibri" w:hAnsi="Calibri" w:cs="Calibri" w:hint="cs"/>
          <w:b/>
          <w:bCs/>
          <w:highlight w:val="yellow"/>
          <w:u w:val="single"/>
          <w:rtl/>
          <w:lang w:bidi="ar-EG"/>
        </w:rPr>
        <w:t>خضراءهم</w:t>
      </w:r>
      <w:r w:rsidRPr="008D7E6B">
        <w:rPr>
          <w:rFonts w:ascii="Calibri" w:hAnsi="Calibri" w:cs="Calibri"/>
          <w:b/>
          <w:bCs/>
          <w:u w:val="single"/>
          <w:lang w:bidi="ar-EG"/>
        </w:rPr>
        <w:t>). And if you do not do that, then be miserable farmers</w:t>
      </w:r>
      <w:r>
        <w:rPr>
          <w:rFonts w:ascii="Calibri" w:hAnsi="Calibri" w:cs="Calibri"/>
          <w:lang w:bidi="ar-EG"/>
        </w:rPr>
        <w:t>”. Ja’far At-</w:t>
      </w:r>
      <w:proofErr w:type="spellStart"/>
      <w:r>
        <w:rPr>
          <w:rFonts w:ascii="Calibri" w:hAnsi="Calibri" w:cs="Calibri"/>
          <w:lang w:bidi="ar-EG"/>
        </w:rPr>
        <w:t>Tayalisiy</w:t>
      </w:r>
      <w:proofErr w:type="spellEnd"/>
      <w:r>
        <w:rPr>
          <w:rFonts w:ascii="Calibri" w:hAnsi="Calibri" w:cs="Calibri"/>
          <w:lang w:bidi="ar-EG"/>
        </w:rPr>
        <w:t xml:space="preserve"> related to us saying: “No one apart from Abu Dawud At-</w:t>
      </w:r>
      <w:proofErr w:type="spellStart"/>
      <w:r>
        <w:rPr>
          <w:rFonts w:ascii="Calibri" w:hAnsi="Calibri" w:cs="Calibri"/>
          <w:lang w:bidi="ar-EG"/>
        </w:rPr>
        <w:t>Tayalisiy</w:t>
      </w:r>
      <w:proofErr w:type="spellEnd"/>
      <w:r>
        <w:rPr>
          <w:rFonts w:ascii="Calibri" w:hAnsi="Calibri" w:cs="Calibri"/>
          <w:lang w:bidi="ar-EG"/>
        </w:rPr>
        <w:t xml:space="preserve"> confirmed in </w:t>
      </w:r>
      <w:r>
        <w:rPr>
          <w:rFonts w:ascii="Calibri" w:hAnsi="Calibri" w:cs="Calibri"/>
          <w:lang w:bidi="ar-EG"/>
        </w:rPr>
        <w:lastRenderedPageBreak/>
        <w:t xml:space="preserve">relation to this Hadith that ‘Abbad bin ‘Abbad related from </w:t>
      </w:r>
      <w:proofErr w:type="spellStart"/>
      <w:r>
        <w:rPr>
          <w:rFonts w:ascii="Calibri" w:hAnsi="Calibri" w:cs="Calibri"/>
          <w:lang w:bidi="ar-EG"/>
        </w:rPr>
        <w:t>Shu’bah</w:t>
      </w:r>
      <w:proofErr w:type="spellEnd"/>
      <w:r>
        <w:rPr>
          <w:rFonts w:ascii="Calibri" w:hAnsi="Calibri" w:cs="Calibri"/>
          <w:lang w:bidi="ar-EG"/>
        </w:rPr>
        <w:t>. All the (other) people said: Al-</w:t>
      </w:r>
      <w:proofErr w:type="spellStart"/>
      <w:r>
        <w:rPr>
          <w:rFonts w:ascii="Calibri" w:hAnsi="Calibri" w:cs="Calibri"/>
          <w:lang w:bidi="ar-EG"/>
        </w:rPr>
        <w:t>Aa’mash</w:t>
      </w:r>
      <w:proofErr w:type="spellEnd"/>
      <w:r>
        <w:rPr>
          <w:rFonts w:ascii="Calibri" w:hAnsi="Calibri" w:cs="Calibri"/>
          <w:lang w:bidi="ar-EG"/>
        </w:rPr>
        <w:t xml:space="preserve"> related from Saalim and did not say Mansur”]. I say: Rather, the truth is that other than </w:t>
      </w:r>
      <w:proofErr w:type="spellStart"/>
      <w:r>
        <w:rPr>
          <w:rFonts w:ascii="Calibri" w:hAnsi="Calibri" w:cs="Calibri"/>
          <w:lang w:bidi="ar-EG"/>
        </w:rPr>
        <w:t>Shu’bah</w:t>
      </w:r>
      <w:proofErr w:type="spellEnd"/>
      <w:r>
        <w:rPr>
          <w:rFonts w:ascii="Calibri" w:hAnsi="Calibri" w:cs="Calibri"/>
          <w:lang w:bidi="ar-EG"/>
        </w:rPr>
        <w:t xml:space="preserve"> related from Mansur bin Al-Mu’tamir, and this will be presented soon by Allah’s permission. </w:t>
      </w:r>
    </w:p>
    <w:p w14:paraId="60EC7DC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cr/>
        <w:t xml:space="preserve"> ــ </w:t>
      </w:r>
      <w:r w:rsidRPr="000F205F">
        <w:rPr>
          <w:rFonts w:ascii="Traditional Arabic" w:hAnsi="Traditional Arabic" w:cs="Traditional Arabic"/>
          <w:sz w:val="28"/>
          <w:szCs w:val="28"/>
          <w:rtl/>
        </w:rPr>
        <w:t>وهو في الثاني من أجزاء أبي علي بن شاذان (ص: 70/69) مختصراً: [أَخْبَرَنَا مُحَمَّدٌ، قَالَ: حَدَّثَنَا جَعْفَرُ بْنُ أَبِي عُثْمَانَ، حدثنا إِبْرَاهِيمُ بْنُ زِيَادٍ سَبَلانُ، حدثنا عَبَّادُ بْنُ عَبَّادٍ، عَنْ شُعْبَةَ، عَنِ الأَعْمَشِ، وَمَنْصُورٍ، عَنْ سَالِمِ بْنِ أَبِي الْجَعْدِ، عَنْ ثَوْبَانَ، قال: قال رَسُولُ اللَّهِ صَلَّى اللَّهُ عَلَيْهِ: «اسْتَقِيمُوا لِقُرَيْشٍ مَا اسْتَقَامُوا لَكُمْ، فَإِنْ لَمْ يَسْتَقِيمُوا فَضَعُوا سُيُوفَكُمْ عَلَى عَوَاتِقِكُمْ وَأَبِيدُوا خَضْرَاءَهُمْ»]</w:t>
      </w:r>
    </w:p>
    <w:p w14:paraId="6BA273FD" w14:textId="77777777" w:rsidR="00005C44" w:rsidRDefault="00005C44" w:rsidP="00005C44">
      <w:pPr>
        <w:rPr>
          <w:rFonts w:ascii="Traditional Arabic" w:hAnsi="Traditional Arabic" w:cs="Traditional Arabic"/>
          <w:sz w:val="22"/>
          <w:szCs w:val="22"/>
        </w:rPr>
      </w:pPr>
    </w:p>
    <w:p w14:paraId="5248A74C" w14:textId="77777777" w:rsidR="00005C44" w:rsidRDefault="00005C44" w:rsidP="00005C44">
      <w:pPr>
        <w:rPr>
          <w:rFonts w:ascii="Calibri" w:hAnsi="Calibri" w:cs="Calibri"/>
          <w:lang w:bidi="ar-EG"/>
        </w:rPr>
      </w:pPr>
      <w:r>
        <w:rPr>
          <w:rFonts w:ascii="Calibri" w:hAnsi="Calibri" w:cs="Calibri"/>
          <w:lang w:bidi="ar-EG"/>
        </w:rPr>
        <w:t xml:space="preserve">- It came </w:t>
      </w:r>
      <w:proofErr w:type="spellStart"/>
      <w:r>
        <w:rPr>
          <w:rFonts w:ascii="Calibri" w:hAnsi="Calibri" w:cs="Calibri"/>
          <w:lang w:bidi="ar-EG"/>
        </w:rPr>
        <w:t>summarised</w:t>
      </w:r>
      <w:proofErr w:type="spellEnd"/>
      <w:r>
        <w:rPr>
          <w:rFonts w:ascii="Calibri" w:hAnsi="Calibri" w:cs="Calibri"/>
          <w:lang w:bidi="ar-EG"/>
        </w:rPr>
        <w:t xml:space="preserve"> in the second of Al-</w:t>
      </w:r>
      <w:proofErr w:type="spellStart"/>
      <w:r>
        <w:rPr>
          <w:rFonts w:ascii="Calibri" w:hAnsi="Calibri" w:cs="Calibri"/>
          <w:lang w:bidi="ar-EG"/>
        </w:rPr>
        <w:t>Ajzaa</w:t>
      </w:r>
      <w:proofErr w:type="spellEnd"/>
      <w:r>
        <w:rPr>
          <w:rFonts w:ascii="Calibri" w:hAnsi="Calibri" w:cs="Calibri"/>
          <w:lang w:bidi="ar-EG"/>
        </w:rPr>
        <w:t xml:space="preserve">’ (the parts or volumes) of Abu ‘Ali bin Shaadhan (p: 69/70) in </w:t>
      </w:r>
      <w:proofErr w:type="spellStart"/>
      <w:r>
        <w:rPr>
          <w:rFonts w:ascii="Calibri" w:hAnsi="Calibri" w:cs="Calibri"/>
          <w:lang w:bidi="ar-EG"/>
        </w:rPr>
        <w:t>summarised</w:t>
      </w:r>
      <w:proofErr w:type="spellEnd"/>
      <w:r>
        <w:rPr>
          <w:rFonts w:ascii="Calibri" w:hAnsi="Calibri" w:cs="Calibri"/>
          <w:lang w:bidi="ar-EG"/>
        </w:rPr>
        <w:t xml:space="preserve"> form: [Muhammad informed us: He said: Ja’far bin Abi ‘Uthman related to us: Ibrahim bin Ziyad Sabalan related to us: ‘Abbad bin ‘Abbad related to us from </w:t>
      </w:r>
      <w:proofErr w:type="spellStart"/>
      <w:r>
        <w:rPr>
          <w:rFonts w:ascii="Calibri" w:hAnsi="Calibri" w:cs="Calibri"/>
          <w:lang w:bidi="ar-EG"/>
        </w:rPr>
        <w:t>Shu’bah</w:t>
      </w:r>
      <w:proofErr w:type="spellEnd"/>
      <w:r>
        <w:rPr>
          <w:rFonts w:ascii="Calibri" w:hAnsi="Calibri" w:cs="Calibri"/>
          <w:lang w:bidi="ar-EG"/>
        </w:rPr>
        <w:t>, from Al-</w:t>
      </w:r>
      <w:proofErr w:type="spellStart"/>
      <w:r>
        <w:rPr>
          <w:rFonts w:ascii="Calibri" w:hAnsi="Calibri" w:cs="Calibri"/>
          <w:lang w:bidi="ar-EG"/>
        </w:rPr>
        <w:t>Aa’mash</w:t>
      </w:r>
      <w:proofErr w:type="spellEnd"/>
      <w:r>
        <w:rPr>
          <w:rFonts w:ascii="Calibri" w:hAnsi="Calibri" w:cs="Calibri"/>
          <w:lang w:bidi="ar-EG"/>
        </w:rPr>
        <w:t xml:space="preserve"> and Mansur, from Saalim bin Abi Al-Ja’d, from Thawban: He said: The Messenger of Allah </w:t>
      </w:r>
      <w:r>
        <w:rPr>
          <w:rFonts w:ascii="Calibri" w:hAnsi="Calibri" w:cs="Calibri" w:hint="cs"/>
          <w:rtl/>
          <w:lang w:bidi="ar-EG"/>
        </w:rPr>
        <w:t>ﷺ</w:t>
      </w:r>
      <w:r>
        <w:rPr>
          <w:rFonts w:ascii="Calibri" w:hAnsi="Calibri" w:cs="Calibri"/>
          <w:lang w:bidi="ar-EG"/>
        </w:rPr>
        <w:t xml:space="preserve"> said: “Stand upright to Quraish and as long as they stand upright to you. But if they do not stand upright, then place your swords upon your shoulders and wipe out </w:t>
      </w:r>
      <w:r w:rsidRPr="00F243D1">
        <w:rPr>
          <w:rFonts w:ascii="Calibri" w:hAnsi="Calibri" w:cs="Calibri"/>
          <w:highlight w:val="yellow"/>
          <w:lang w:bidi="ar-EG"/>
        </w:rPr>
        <w:t xml:space="preserve">their </w:t>
      </w:r>
      <w:proofErr w:type="spellStart"/>
      <w:r w:rsidRPr="00F243D1">
        <w:rPr>
          <w:rFonts w:ascii="Calibri" w:hAnsi="Calibri" w:cs="Calibri"/>
          <w:highlight w:val="yellow"/>
          <w:lang w:bidi="ar-EG"/>
        </w:rPr>
        <w:t>Khadraa</w:t>
      </w:r>
      <w:proofErr w:type="spellEnd"/>
      <w:r w:rsidRPr="00F243D1">
        <w:rPr>
          <w:rFonts w:ascii="Calibri" w:hAnsi="Calibri" w:cs="Calibri"/>
          <w:highlight w:val="yellow"/>
          <w:lang w:bidi="ar-EG"/>
        </w:rPr>
        <w:t>’ (</w:t>
      </w:r>
      <w:r w:rsidRPr="00F243D1">
        <w:rPr>
          <w:rFonts w:ascii="Calibri" w:hAnsi="Calibri" w:cs="Calibri" w:hint="cs"/>
          <w:highlight w:val="yellow"/>
          <w:rtl/>
          <w:lang w:bidi="ar-EG"/>
        </w:rPr>
        <w:t>خَضْرَاءَهُمْ</w:t>
      </w:r>
      <w:r>
        <w:rPr>
          <w:rFonts w:ascii="Calibri" w:hAnsi="Calibri" w:cs="Calibri"/>
          <w:lang w:bidi="ar-EG"/>
        </w:rPr>
        <w:t xml:space="preserve">)”]. </w:t>
      </w:r>
    </w:p>
    <w:p w14:paraId="4846E82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وأيضاً في تاريخ بغداد وذيوله (ط العلمية (12/145/ت6601)، وهو في تاريخ بغداد [ت بشار (14/33/4083)]، خلال ترجمة (العباس بن محمد بن أنس البغدادي) مبتوراً: [أَخْبَرَنَا أحمد بن عليّ بن يزداذ القاري، أَخْبَرَنَا أَبُو مُحَمَّد عَبْد اللَّهِ بْن مُحَمَّد بن جعفر بن حيان الأصبهانيّ - بها - حدّثنا عبد الرّحمن بن أبي حاتم، حَدَّثَنَا الْعَبَّاسُ بْنُ مُحَمَّدِ بْنِ أَنَسٍ الْبَغْدَادِيُّ قَالَ: قرأتُ عَلَى إِبْرَاهِيمَ بْنِ زِيَادٍ - سَبَلانُ - أَنَّ عَبَّادَ بْنَ عَبَّادٍ حدثهُمْ عَنْ شُعْبَةَ عَنْ مَنْصُورٍ، والأَعْمَشِ عَنْ سَالِمٍ عَنْ ثَوْبَانَ قال: قال رَسُولُ اللَّهِ، صلى الله عليه وسلم: «اسْتَقِيمُوا لِقُرَيْشٍ مَا اسْتَقَامُوا لَكُمْ»]</w:t>
      </w:r>
    </w:p>
    <w:p w14:paraId="6344D5F7" w14:textId="77777777" w:rsidR="00005C44" w:rsidRDefault="00005C44" w:rsidP="00005C44">
      <w:pPr>
        <w:rPr>
          <w:rFonts w:ascii="Traditional Arabic" w:hAnsi="Traditional Arabic" w:cs="Traditional Arabic"/>
          <w:sz w:val="22"/>
          <w:szCs w:val="22"/>
        </w:rPr>
      </w:pPr>
    </w:p>
    <w:p w14:paraId="62D14E9A" w14:textId="77777777" w:rsidR="00005C44" w:rsidRDefault="00005C44" w:rsidP="00005C44">
      <w:pPr>
        <w:rPr>
          <w:rFonts w:ascii="Calibri" w:hAnsi="Calibri" w:cs="Calibri"/>
        </w:rPr>
      </w:pPr>
      <w:r>
        <w:rPr>
          <w:rFonts w:ascii="Calibri" w:hAnsi="Calibri" w:cs="Calibri"/>
        </w:rPr>
        <w:t xml:space="preserve">- It also came reported in Tarikh Baghdad </w:t>
      </w:r>
      <w:proofErr w:type="spellStart"/>
      <w:r>
        <w:rPr>
          <w:rFonts w:ascii="Calibri" w:hAnsi="Calibri" w:cs="Calibri"/>
        </w:rPr>
        <w:t>Wa</w:t>
      </w:r>
      <w:proofErr w:type="spellEnd"/>
      <w:r>
        <w:rPr>
          <w:rFonts w:ascii="Calibri" w:hAnsi="Calibri" w:cs="Calibri"/>
        </w:rPr>
        <w:t xml:space="preserve"> </w:t>
      </w:r>
      <w:proofErr w:type="spellStart"/>
      <w:r>
        <w:rPr>
          <w:rFonts w:ascii="Calibri" w:hAnsi="Calibri" w:cs="Calibri"/>
        </w:rPr>
        <w:t>Dhuyulihi</w:t>
      </w:r>
      <w:proofErr w:type="spellEnd"/>
      <w:r>
        <w:rPr>
          <w:rFonts w:ascii="Calibri" w:hAnsi="Calibri" w:cs="Calibri"/>
        </w:rPr>
        <w:t xml:space="preserve"> (12/145/6601) and in Tarikh Baghdad (Bashar Edition 14/33/4083) within the biography of “Al-‘Abbas bin Muhammad bin Anas Al-</w:t>
      </w:r>
      <w:proofErr w:type="spellStart"/>
      <w:r>
        <w:rPr>
          <w:rFonts w:ascii="Calibri" w:hAnsi="Calibri" w:cs="Calibri"/>
        </w:rPr>
        <w:t>Baghdadiy</w:t>
      </w:r>
      <w:proofErr w:type="spellEnd"/>
      <w:r>
        <w:rPr>
          <w:rFonts w:ascii="Calibri" w:hAnsi="Calibri" w:cs="Calibri"/>
        </w:rPr>
        <w:t xml:space="preserve">” in a cut version: [Ahmad bin ‘Ali bin </w:t>
      </w:r>
      <w:proofErr w:type="spellStart"/>
      <w:r>
        <w:rPr>
          <w:rFonts w:ascii="Calibri" w:hAnsi="Calibri" w:cs="Calibri"/>
        </w:rPr>
        <w:t>Yazdadh</w:t>
      </w:r>
      <w:proofErr w:type="spellEnd"/>
      <w:r>
        <w:rPr>
          <w:rFonts w:ascii="Calibri" w:hAnsi="Calibri" w:cs="Calibri"/>
        </w:rPr>
        <w:t xml:space="preserve"> Al-</w:t>
      </w:r>
      <w:proofErr w:type="spellStart"/>
      <w:r>
        <w:rPr>
          <w:rFonts w:ascii="Calibri" w:hAnsi="Calibri" w:cs="Calibri"/>
        </w:rPr>
        <w:t>Qaariy</w:t>
      </w:r>
      <w:proofErr w:type="spellEnd"/>
      <w:r>
        <w:rPr>
          <w:rFonts w:ascii="Calibri" w:hAnsi="Calibri" w:cs="Calibri"/>
        </w:rPr>
        <w:t xml:space="preserve"> informed us: Abu Muhammad Abdullah bin Muhammad bin Ja’far bin Hayyan Al-</w:t>
      </w:r>
      <w:proofErr w:type="spellStart"/>
      <w:r>
        <w:rPr>
          <w:rFonts w:ascii="Calibri" w:hAnsi="Calibri" w:cs="Calibri"/>
        </w:rPr>
        <w:t>Asbahaniy</w:t>
      </w:r>
      <w:proofErr w:type="spellEnd"/>
      <w:r>
        <w:rPr>
          <w:rFonts w:ascii="Calibri" w:hAnsi="Calibri" w:cs="Calibri"/>
        </w:rPr>
        <w:t xml:space="preserve"> informed us of it: Abdur Rahman bin Abi Hatim related to us: Al-‘Abbas bin Muhammad bin Anas Al-</w:t>
      </w:r>
      <w:proofErr w:type="spellStart"/>
      <w:r>
        <w:rPr>
          <w:rFonts w:ascii="Calibri" w:hAnsi="Calibri" w:cs="Calibri"/>
        </w:rPr>
        <w:t>Baghdadiy</w:t>
      </w:r>
      <w:proofErr w:type="spellEnd"/>
      <w:r>
        <w:rPr>
          <w:rFonts w:ascii="Calibri" w:hAnsi="Calibri" w:cs="Calibri"/>
        </w:rPr>
        <w:t xml:space="preserve"> related to us: He said: I read to Ibrahim bin Ziyad (Sabalan): That ‘Abbad bin ‘Abbad related to them from </w:t>
      </w:r>
      <w:proofErr w:type="spellStart"/>
      <w:r>
        <w:rPr>
          <w:rFonts w:ascii="Calibri" w:hAnsi="Calibri" w:cs="Calibri"/>
        </w:rPr>
        <w:t>Shu’bah</w:t>
      </w:r>
      <w:proofErr w:type="spellEnd"/>
      <w:r>
        <w:rPr>
          <w:rFonts w:ascii="Calibri" w:hAnsi="Calibri" w:cs="Calibri"/>
        </w:rPr>
        <w:t xml:space="preserve"> from Mansur and Al-</w:t>
      </w:r>
      <w:proofErr w:type="spellStart"/>
      <w:r>
        <w:rPr>
          <w:rFonts w:ascii="Calibri" w:hAnsi="Calibri" w:cs="Calibri"/>
        </w:rPr>
        <w:t>Aa’mash</w:t>
      </w:r>
      <w:proofErr w:type="spellEnd"/>
      <w:r>
        <w:rPr>
          <w:rFonts w:ascii="Calibri" w:hAnsi="Calibri" w:cs="Calibri"/>
        </w:rPr>
        <w:t xml:space="preserve"> from Saalim, from Thawban: He said: The Messenger of Allah </w:t>
      </w:r>
      <w:r>
        <w:rPr>
          <w:rFonts w:ascii="Calibri" w:hAnsi="Calibri" w:cs="Calibri" w:hint="cs"/>
          <w:rtl/>
        </w:rPr>
        <w:t>ﷺ</w:t>
      </w:r>
      <w:r>
        <w:rPr>
          <w:rFonts w:ascii="Calibri" w:hAnsi="Calibri" w:cs="Calibri"/>
        </w:rPr>
        <w:t xml:space="preserve"> said: “Stand upright to Quraish as long as they stand upright to you”].</w:t>
      </w:r>
    </w:p>
    <w:p w14:paraId="12C15D0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وفي أطراف الغرائب والأفراد (2/335 – 336/1532) متابعة حمزة بن حبيب الزيات لشعبة عن الأعمش ومنصور: [حديث: (استقيموا لقريش ما استقاموا لكم...، الحديث)، تفرد به عقبة بن قبيصة عن أبيه عن حمزة الزيات عن الأعمش ومنصور عن سالم عنه]؛ عقبة بن قبيصة بن عقبة، ثقة؛ وأبوه قبيصة بن عقبة ثقة زاهد متقن؛ إلا أنه تفرد بأشياء عن الثوري تكلموا فيها، بغير حجة فيما أعتقد، وعلى كل حال: فليست هذه منها. </w:t>
      </w:r>
    </w:p>
    <w:p w14:paraId="1F1AFC1C" w14:textId="77777777" w:rsidR="00005C44" w:rsidRPr="00440CBB" w:rsidRDefault="00005C44" w:rsidP="00005C44">
      <w:pPr>
        <w:rPr>
          <w:rFonts w:ascii="Traditional Arabic" w:hAnsi="Traditional Arabic" w:cs="Traditional Arabic"/>
          <w:sz w:val="22"/>
          <w:szCs w:val="22"/>
        </w:rPr>
      </w:pPr>
    </w:p>
    <w:p w14:paraId="69468FD7" w14:textId="77777777" w:rsidR="00005C44" w:rsidRDefault="00005C44" w:rsidP="00005C44">
      <w:pPr>
        <w:rPr>
          <w:rFonts w:ascii="Calibri" w:hAnsi="Calibri" w:cs="Calibri"/>
        </w:rPr>
      </w:pPr>
      <w:r>
        <w:rPr>
          <w:rFonts w:ascii="Calibri" w:hAnsi="Calibri" w:cs="Calibri"/>
        </w:rPr>
        <w:t xml:space="preserve">- And in </w:t>
      </w:r>
      <w:proofErr w:type="spellStart"/>
      <w:r>
        <w:rPr>
          <w:rFonts w:ascii="Calibri" w:hAnsi="Calibri" w:cs="Calibri"/>
        </w:rPr>
        <w:t>Atraaf</w:t>
      </w:r>
      <w:proofErr w:type="spellEnd"/>
      <w:r>
        <w:rPr>
          <w:rFonts w:ascii="Calibri" w:hAnsi="Calibri" w:cs="Calibri"/>
        </w:rPr>
        <w:t xml:space="preserve"> Al-</w:t>
      </w:r>
      <w:proofErr w:type="spellStart"/>
      <w:r>
        <w:rPr>
          <w:rFonts w:ascii="Calibri" w:hAnsi="Calibri" w:cs="Calibri"/>
        </w:rPr>
        <w:t>Gharaa’ib</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 xml:space="preserve"> l-</w:t>
      </w:r>
      <w:proofErr w:type="spellStart"/>
      <w:r>
        <w:rPr>
          <w:rFonts w:ascii="Calibri" w:hAnsi="Calibri" w:cs="Calibri"/>
        </w:rPr>
        <w:t>Afraad</w:t>
      </w:r>
      <w:proofErr w:type="spellEnd"/>
      <w:r>
        <w:rPr>
          <w:rFonts w:ascii="Calibri" w:hAnsi="Calibri" w:cs="Calibri"/>
        </w:rPr>
        <w:t xml:space="preserve"> (2/335-336/1532) there is a corroboration (</w:t>
      </w:r>
      <w:proofErr w:type="spellStart"/>
      <w:r>
        <w:rPr>
          <w:rFonts w:ascii="Calibri" w:hAnsi="Calibri" w:cs="Calibri"/>
        </w:rPr>
        <w:t>Mutaaba’ah</w:t>
      </w:r>
      <w:proofErr w:type="spellEnd"/>
      <w:r>
        <w:rPr>
          <w:rFonts w:ascii="Calibri" w:hAnsi="Calibri" w:cs="Calibri"/>
        </w:rPr>
        <w:t xml:space="preserve">) of Hamzah bin Habeeb Az-Zayyat for </w:t>
      </w:r>
      <w:proofErr w:type="spellStart"/>
      <w:r>
        <w:rPr>
          <w:rFonts w:ascii="Calibri" w:hAnsi="Calibri" w:cs="Calibri"/>
        </w:rPr>
        <w:t>Shu’bah</w:t>
      </w:r>
      <w:proofErr w:type="spellEnd"/>
      <w:r>
        <w:rPr>
          <w:rFonts w:ascii="Calibri" w:hAnsi="Calibri" w:cs="Calibri"/>
        </w:rPr>
        <w:t xml:space="preserve"> from Al-</w:t>
      </w:r>
      <w:proofErr w:type="spellStart"/>
      <w:r>
        <w:rPr>
          <w:rFonts w:ascii="Calibri" w:hAnsi="Calibri" w:cs="Calibri"/>
        </w:rPr>
        <w:t>Aa’mash</w:t>
      </w:r>
      <w:proofErr w:type="spellEnd"/>
      <w:r>
        <w:rPr>
          <w:rFonts w:ascii="Calibri" w:hAnsi="Calibri" w:cs="Calibri"/>
        </w:rPr>
        <w:t xml:space="preserve"> and Mansur: [Concerning the Hadith: “Stand upright to Quraish as long as they stand upright to you … until the end of the Hadith”: ‘Uqbah bin </w:t>
      </w:r>
      <w:proofErr w:type="spellStart"/>
      <w:r>
        <w:rPr>
          <w:rFonts w:ascii="Calibri" w:hAnsi="Calibri" w:cs="Calibri"/>
        </w:rPr>
        <w:t>Qubaisah</w:t>
      </w:r>
      <w:proofErr w:type="spellEnd"/>
      <w:r>
        <w:rPr>
          <w:rFonts w:ascii="Calibri" w:hAnsi="Calibri" w:cs="Calibri"/>
        </w:rPr>
        <w:t xml:space="preserve"> was alone in transmitting from his father, from Hamzah bin Az-Zayyat, from </w:t>
      </w:r>
      <w:r>
        <w:rPr>
          <w:rFonts w:ascii="Calibri" w:hAnsi="Calibri" w:cs="Calibri"/>
        </w:rPr>
        <w:lastRenderedPageBreak/>
        <w:t>Al-</w:t>
      </w:r>
      <w:proofErr w:type="spellStart"/>
      <w:r>
        <w:rPr>
          <w:rFonts w:ascii="Calibri" w:hAnsi="Calibri" w:cs="Calibri"/>
        </w:rPr>
        <w:t>Aa’mash</w:t>
      </w:r>
      <w:proofErr w:type="spellEnd"/>
      <w:r>
        <w:rPr>
          <w:rFonts w:ascii="Calibri" w:hAnsi="Calibri" w:cs="Calibri"/>
        </w:rPr>
        <w:t xml:space="preserve"> and Mansur, from Saalim, from him]. </w:t>
      </w:r>
      <w:r w:rsidRPr="00922263">
        <w:rPr>
          <w:rFonts w:ascii="Calibri" w:hAnsi="Calibri" w:cs="Calibri"/>
        </w:rPr>
        <w:t xml:space="preserve">‘Uqbah bin </w:t>
      </w:r>
      <w:proofErr w:type="spellStart"/>
      <w:r w:rsidRPr="00922263">
        <w:rPr>
          <w:rFonts w:ascii="Calibri" w:hAnsi="Calibri" w:cs="Calibri"/>
        </w:rPr>
        <w:t>Qubai</w:t>
      </w:r>
      <w:r>
        <w:rPr>
          <w:rFonts w:ascii="Calibri" w:hAnsi="Calibri" w:cs="Calibri"/>
        </w:rPr>
        <w:t>s</w:t>
      </w:r>
      <w:r w:rsidRPr="00922263">
        <w:rPr>
          <w:rFonts w:ascii="Calibri" w:hAnsi="Calibri" w:cs="Calibri"/>
        </w:rPr>
        <w:t>ah</w:t>
      </w:r>
      <w:proofErr w:type="spellEnd"/>
      <w:r>
        <w:rPr>
          <w:rFonts w:ascii="Calibri" w:hAnsi="Calibri" w:cs="Calibri"/>
        </w:rPr>
        <w:t xml:space="preserve"> is </w:t>
      </w:r>
      <w:proofErr w:type="spellStart"/>
      <w:r>
        <w:rPr>
          <w:rFonts w:ascii="Calibri" w:hAnsi="Calibri" w:cs="Calibri"/>
        </w:rPr>
        <w:t>Thiqah</w:t>
      </w:r>
      <w:proofErr w:type="spellEnd"/>
      <w:r>
        <w:rPr>
          <w:rFonts w:ascii="Calibri" w:hAnsi="Calibri" w:cs="Calibri"/>
        </w:rPr>
        <w:t xml:space="preserve"> (a reliable and trusted narrator) and his father </w:t>
      </w:r>
      <w:proofErr w:type="spellStart"/>
      <w:r>
        <w:rPr>
          <w:rFonts w:ascii="Calibri" w:hAnsi="Calibri" w:cs="Calibri"/>
        </w:rPr>
        <w:t>Qubaisah</w:t>
      </w:r>
      <w:proofErr w:type="spellEnd"/>
      <w:r>
        <w:rPr>
          <w:rFonts w:ascii="Calibri" w:hAnsi="Calibri" w:cs="Calibri"/>
        </w:rPr>
        <w:t xml:space="preserve"> bin ‘Uqbah is </w:t>
      </w:r>
      <w:proofErr w:type="spellStart"/>
      <w:r>
        <w:rPr>
          <w:rFonts w:ascii="Calibri" w:hAnsi="Calibri" w:cs="Calibri"/>
        </w:rPr>
        <w:t>Thiqah</w:t>
      </w:r>
      <w:proofErr w:type="spellEnd"/>
      <w:r>
        <w:rPr>
          <w:rFonts w:ascii="Calibri" w:hAnsi="Calibri" w:cs="Calibri"/>
        </w:rPr>
        <w:t xml:space="preserve">, Zahid (i.e., devout worshipper) and </w:t>
      </w:r>
      <w:proofErr w:type="spellStart"/>
      <w:r>
        <w:rPr>
          <w:rFonts w:ascii="Calibri" w:hAnsi="Calibri" w:cs="Calibri"/>
        </w:rPr>
        <w:t>Mutqin</w:t>
      </w:r>
      <w:proofErr w:type="spellEnd"/>
      <w:r>
        <w:rPr>
          <w:rFonts w:ascii="Calibri" w:hAnsi="Calibri" w:cs="Calibri"/>
        </w:rPr>
        <w:t xml:space="preserve"> (precise), except he was alone in transmitting things from Ath-</w:t>
      </w:r>
      <w:proofErr w:type="spellStart"/>
      <w:r>
        <w:rPr>
          <w:rFonts w:ascii="Calibri" w:hAnsi="Calibri" w:cs="Calibri"/>
        </w:rPr>
        <w:t>Thawriy</w:t>
      </w:r>
      <w:proofErr w:type="spellEnd"/>
      <w:r>
        <w:rPr>
          <w:rFonts w:ascii="Calibri" w:hAnsi="Calibri" w:cs="Calibri"/>
        </w:rPr>
        <w:t>. They spoke critically about them but without evidential proof (</w:t>
      </w:r>
      <w:proofErr w:type="spellStart"/>
      <w:r>
        <w:rPr>
          <w:rFonts w:ascii="Calibri" w:hAnsi="Calibri" w:cs="Calibri"/>
        </w:rPr>
        <w:t>Hujjah</w:t>
      </w:r>
      <w:proofErr w:type="spellEnd"/>
      <w:r>
        <w:rPr>
          <w:rFonts w:ascii="Calibri" w:hAnsi="Calibri" w:cs="Calibri"/>
        </w:rPr>
        <w:t>) in my belief. In any case this narration is not from amongst those they critiqued.</w:t>
      </w:r>
    </w:p>
    <w:p w14:paraId="53092ADB" w14:textId="77777777" w:rsidR="00005C44" w:rsidRDefault="00005C44" w:rsidP="00005C44">
      <w:pPr>
        <w:rPr>
          <w:rFonts w:ascii="Traditional Arabic" w:hAnsi="Traditional Arabic" w:cs="Traditional Arabic"/>
          <w:sz w:val="22"/>
          <w:szCs w:val="22"/>
        </w:rPr>
      </w:pPr>
    </w:p>
    <w:p w14:paraId="21BE082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وفي أطراف الغرائب والأفراد (2/335 – 336/1532) طريق أخرى إلى منصور: [حديث: (استقيموا لقريش ما استقاموا لكم،...، الحديث)،.....؛ ورواه عصام عن الثوري </w:t>
      </w:r>
      <w:r w:rsidRPr="000F205F">
        <w:rPr>
          <w:rFonts w:ascii="Traditional Arabic" w:hAnsi="Traditional Arabic" w:cs="Traditional Arabic"/>
          <w:sz w:val="28"/>
          <w:szCs w:val="28"/>
          <w:u w:val="single"/>
          <w:rtl/>
        </w:rPr>
        <w:t>ومنصور</w:t>
      </w:r>
      <w:r w:rsidRPr="000F205F">
        <w:rPr>
          <w:rFonts w:ascii="Traditional Arabic" w:hAnsi="Traditional Arabic" w:cs="Traditional Arabic"/>
          <w:sz w:val="28"/>
          <w:szCs w:val="28"/>
          <w:rtl/>
        </w:rPr>
        <w:t xml:space="preserve"> عن سالم. وتفرد به ابنه محمد بن عصام]؛ قلت: مات سالم والثوري رضيع أو طفل صغير، فمن المحال أن بكون الثوري سمع منه، فلعل هناك تصحيف أو سقط، كأن يكون في الأصل: عصام عن الثوري </w:t>
      </w:r>
      <w:r w:rsidRPr="000F205F">
        <w:rPr>
          <w:rFonts w:ascii="Traditional Arabic" w:hAnsi="Traditional Arabic" w:cs="Traditional Arabic"/>
          <w:sz w:val="28"/>
          <w:szCs w:val="28"/>
          <w:u w:val="single"/>
          <w:rtl/>
        </w:rPr>
        <w:t>عن منصور</w:t>
      </w:r>
      <w:r w:rsidRPr="000F205F">
        <w:rPr>
          <w:rFonts w:ascii="Traditional Arabic" w:hAnsi="Traditional Arabic" w:cs="Traditional Arabic"/>
          <w:sz w:val="28"/>
          <w:szCs w:val="28"/>
          <w:rtl/>
        </w:rPr>
        <w:t xml:space="preserve"> عن سالم، وهذا هو الأرجح، أو عصام عن الثوري عن منصور (أو الأعمش، أو كليهما) عن سالم؛ </w:t>
      </w:r>
      <w:r w:rsidRPr="000F205F">
        <w:rPr>
          <w:rFonts w:ascii="Traditional Arabic" w:hAnsi="Traditional Arabic" w:cs="Traditional Arabic"/>
          <w:sz w:val="28"/>
          <w:szCs w:val="28"/>
          <w:u w:val="single"/>
          <w:rtl/>
        </w:rPr>
        <w:t>وعن منصور</w:t>
      </w:r>
      <w:r w:rsidRPr="000F205F">
        <w:rPr>
          <w:rFonts w:ascii="Traditional Arabic" w:hAnsi="Traditional Arabic" w:cs="Traditional Arabic"/>
          <w:sz w:val="28"/>
          <w:szCs w:val="28"/>
          <w:rtl/>
        </w:rPr>
        <w:t xml:space="preserve"> عن سالم </w:t>
      </w:r>
    </w:p>
    <w:p w14:paraId="124B658F" w14:textId="77777777" w:rsidR="00005C44" w:rsidRDefault="00005C44" w:rsidP="00005C44">
      <w:pPr>
        <w:rPr>
          <w:rFonts w:ascii="Traditional Arabic" w:hAnsi="Traditional Arabic" w:cs="Traditional Arabic"/>
          <w:sz w:val="22"/>
          <w:szCs w:val="22"/>
        </w:rPr>
      </w:pPr>
    </w:p>
    <w:p w14:paraId="7183EAEC" w14:textId="77777777" w:rsidR="00005C44" w:rsidRDefault="00005C44" w:rsidP="00005C44">
      <w:pPr>
        <w:rPr>
          <w:rFonts w:ascii="Calibri" w:hAnsi="Calibri" w:cs="Calibri"/>
        </w:rPr>
      </w:pPr>
      <w:r>
        <w:rPr>
          <w:rFonts w:ascii="Calibri" w:hAnsi="Calibri" w:cs="Calibri"/>
        </w:rPr>
        <w:t xml:space="preserve">- There is another path to Mansur also recorded in </w:t>
      </w:r>
      <w:proofErr w:type="spellStart"/>
      <w:r w:rsidRPr="00B84B5D">
        <w:rPr>
          <w:rFonts w:ascii="Calibri" w:hAnsi="Calibri" w:cs="Calibri"/>
        </w:rPr>
        <w:t>Atraaf</w:t>
      </w:r>
      <w:proofErr w:type="spellEnd"/>
      <w:r w:rsidRPr="00B84B5D">
        <w:rPr>
          <w:rFonts w:ascii="Calibri" w:hAnsi="Calibri" w:cs="Calibri"/>
        </w:rPr>
        <w:t xml:space="preserve"> Al-</w:t>
      </w:r>
      <w:proofErr w:type="spellStart"/>
      <w:r w:rsidRPr="00B84B5D">
        <w:rPr>
          <w:rFonts w:ascii="Calibri" w:hAnsi="Calibri" w:cs="Calibri"/>
        </w:rPr>
        <w:t>Gharaa’ib</w:t>
      </w:r>
      <w:proofErr w:type="spellEnd"/>
      <w:r w:rsidRPr="00B84B5D">
        <w:rPr>
          <w:rFonts w:ascii="Calibri" w:hAnsi="Calibri" w:cs="Calibri"/>
        </w:rPr>
        <w:t xml:space="preserve"> </w:t>
      </w:r>
      <w:proofErr w:type="spellStart"/>
      <w:r w:rsidRPr="00B84B5D">
        <w:rPr>
          <w:rFonts w:ascii="Calibri" w:hAnsi="Calibri" w:cs="Calibri"/>
        </w:rPr>
        <w:t>Wa</w:t>
      </w:r>
      <w:proofErr w:type="spellEnd"/>
      <w:r w:rsidRPr="00B84B5D">
        <w:rPr>
          <w:rFonts w:ascii="Calibri" w:hAnsi="Calibri" w:cs="Calibri"/>
        </w:rPr>
        <w:t xml:space="preserve"> l-</w:t>
      </w:r>
      <w:proofErr w:type="spellStart"/>
      <w:r w:rsidRPr="00B84B5D">
        <w:rPr>
          <w:rFonts w:ascii="Calibri" w:hAnsi="Calibri" w:cs="Calibri"/>
        </w:rPr>
        <w:t>Afraad</w:t>
      </w:r>
      <w:proofErr w:type="spellEnd"/>
      <w:r w:rsidRPr="00B84B5D">
        <w:rPr>
          <w:rFonts w:ascii="Calibri" w:hAnsi="Calibri" w:cs="Calibri"/>
        </w:rPr>
        <w:t xml:space="preserve"> (2/335-336/1532)</w:t>
      </w:r>
      <w:r>
        <w:rPr>
          <w:rFonts w:ascii="Calibri" w:hAnsi="Calibri" w:cs="Calibri"/>
        </w:rPr>
        <w:t>: [</w:t>
      </w:r>
      <w:r w:rsidRPr="009A6CF9">
        <w:rPr>
          <w:rFonts w:ascii="Calibri" w:hAnsi="Calibri" w:cs="Calibri"/>
        </w:rPr>
        <w:t>Concerning the Hadith: “Stand upright to Quraish as long as they stand upright to you … until the end of the Hadith”</w:t>
      </w:r>
      <w:r>
        <w:rPr>
          <w:rFonts w:ascii="Calibri" w:hAnsi="Calibri" w:cs="Calibri"/>
        </w:rPr>
        <w:t xml:space="preserve"> … And ‘Isaam related it from Ath-</w:t>
      </w:r>
      <w:proofErr w:type="spellStart"/>
      <w:r>
        <w:rPr>
          <w:rFonts w:ascii="Calibri" w:hAnsi="Calibri" w:cs="Calibri"/>
        </w:rPr>
        <w:t>Thawriy</w:t>
      </w:r>
      <w:proofErr w:type="spellEnd"/>
      <w:r>
        <w:rPr>
          <w:rFonts w:ascii="Calibri" w:hAnsi="Calibri" w:cs="Calibri"/>
        </w:rPr>
        <w:t xml:space="preserve"> and Mansur from Saalim. His son Muhammad bin ‘Isaam was alone in relating it]. I say: Saalim died when and Ath-</w:t>
      </w:r>
      <w:proofErr w:type="spellStart"/>
      <w:r>
        <w:rPr>
          <w:rFonts w:ascii="Calibri" w:hAnsi="Calibri" w:cs="Calibri"/>
        </w:rPr>
        <w:t>Thawriy</w:t>
      </w:r>
      <w:proofErr w:type="spellEnd"/>
      <w:r>
        <w:rPr>
          <w:rFonts w:ascii="Calibri" w:hAnsi="Calibri" w:cs="Calibri"/>
        </w:rPr>
        <w:t xml:space="preserve"> was a baby or young child and as such it is impossible for Ath-</w:t>
      </w:r>
      <w:proofErr w:type="spellStart"/>
      <w:r>
        <w:rPr>
          <w:rFonts w:ascii="Calibri" w:hAnsi="Calibri" w:cs="Calibri"/>
        </w:rPr>
        <w:t>Thawriy</w:t>
      </w:r>
      <w:proofErr w:type="spellEnd"/>
      <w:r>
        <w:rPr>
          <w:rFonts w:ascii="Calibri" w:hAnsi="Calibri" w:cs="Calibri"/>
        </w:rPr>
        <w:t xml:space="preserve"> to have heard it from him. There may be a mistype or omission of narrator, where the origin would be: ‘Isaam from Ath-</w:t>
      </w:r>
      <w:proofErr w:type="spellStart"/>
      <w:r>
        <w:rPr>
          <w:rFonts w:ascii="Calibri" w:hAnsi="Calibri" w:cs="Calibri"/>
        </w:rPr>
        <w:t>Thawriy</w:t>
      </w:r>
      <w:proofErr w:type="spellEnd"/>
      <w:r>
        <w:rPr>
          <w:rFonts w:ascii="Calibri" w:hAnsi="Calibri" w:cs="Calibri"/>
        </w:rPr>
        <w:t xml:space="preserve">, </w:t>
      </w:r>
      <w:r w:rsidRPr="000E71C2">
        <w:rPr>
          <w:rFonts w:ascii="Calibri" w:hAnsi="Calibri" w:cs="Calibri"/>
          <w:u w:val="single"/>
        </w:rPr>
        <w:t>from Mansur</w:t>
      </w:r>
      <w:r>
        <w:rPr>
          <w:rFonts w:ascii="Calibri" w:hAnsi="Calibri" w:cs="Calibri"/>
        </w:rPr>
        <w:t>, from Saalim, which most likely, or ‘Isaam from Ath-</w:t>
      </w:r>
      <w:proofErr w:type="spellStart"/>
      <w:r>
        <w:rPr>
          <w:rFonts w:ascii="Calibri" w:hAnsi="Calibri" w:cs="Calibri"/>
        </w:rPr>
        <w:t>Thawriy</w:t>
      </w:r>
      <w:proofErr w:type="spellEnd"/>
      <w:r>
        <w:rPr>
          <w:rFonts w:ascii="Calibri" w:hAnsi="Calibri" w:cs="Calibri"/>
        </w:rPr>
        <w:t>, from Mansur (or Al-</w:t>
      </w:r>
      <w:proofErr w:type="spellStart"/>
      <w:r>
        <w:rPr>
          <w:rFonts w:ascii="Calibri" w:hAnsi="Calibri" w:cs="Calibri"/>
        </w:rPr>
        <w:t>Aa’mash</w:t>
      </w:r>
      <w:proofErr w:type="spellEnd"/>
      <w:r>
        <w:rPr>
          <w:rFonts w:ascii="Calibri" w:hAnsi="Calibri" w:cs="Calibri"/>
        </w:rPr>
        <w:t xml:space="preserve"> or </w:t>
      </w:r>
      <w:proofErr w:type="gramStart"/>
      <w:r>
        <w:rPr>
          <w:rFonts w:ascii="Calibri" w:hAnsi="Calibri" w:cs="Calibri"/>
        </w:rPr>
        <w:t>both of them</w:t>
      </w:r>
      <w:proofErr w:type="gramEnd"/>
      <w:r>
        <w:rPr>
          <w:rFonts w:ascii="Calibri" w:hAnsi="Calibri" w:cs="Calibri"/>
        </w:rPr>
        <w:t xml:space="preserve">) from Saalim, and </w:t>
      </w:r>
      <w:r w:rsidRPr="00EC76E1">
        <w:rPr>
          <w:rFonts w:ascii="Calibri" w:hAnsi="Calibri" w:cs="Calibri"/>
          <w:u w:val="single"/>
        </w:rPr>
        <w:t xml:space="preserve">from Mansur </w:t>
      </w:r>
      <w:r>
        <w:rPr>
          <w:rFonts w:ascii="Calibri" w:hAnsi="Calibri" w:cs="Calibri"/>
        </w:rPr>
        <w:t xml:space="preserve">from Saalim. </w:t>
      </w:r>
    </w:p>
    <w:p w14:paraId="6CD866FA" w14:textId="77777777" w:rsidR="00005C44" w:rsidRPr="003C56C8" w:rsidRDefault="00005C44" w:rsidP="00005C44">
      <w:pPr>
        <w:rPr>
          <w:rFonts w:ascii="Traditional Arabic" w:hAnsi="Traditional Arabic" w:cs="Traditional Arabic"/>
          <w:sz w:val="22"/>
          <w:szCs w:val="22"/>
          <w:rtl/>
        </w:rPr>
      </w:pPr>
    </w:p>
    <w:p w14:paraId="44F37FC7" w14:textId="77777777" w:rsidR="00005C44" w:rsidRDefault="00005C44" w:rsidP="00005C44">
      <w:pPr>
        <w:rPr>
          <w:rFonts w:ascii="Traditional Arabic" w:hAnsi="Traditional Arabic" w:cs="Traditional Arabic"/>
          <w:b/>
          <w:bCs/>
          <w:sz w:val="28"/>
          <w:szCs w:val="28"/>
          <w:u w:val="single"/>
        </w:rPr>
      </w:pPr>
      <w:r w:rsidRPr="000F205F">
        <w:rPr>
          <w:rFonts w:ascii="Traditional Arabic" w:hAnsi="Traditional Arabic" w:cs="Traditional Arabic"/>
          <w:b/>
          <w:bCs/>
          <w:sz w:val="28"/>
          <w:szCs w:val="28"/>
          <w:u w:val="single"/>
          <w:rtl/>
        </w:rPr>
        <w:t xml:space="preserve">فورود الحديث عن منصور بن المعتمر عن سالم بن أبي الجعد ثابت بلا شبهة، ومنصور من الأئمة الأثبات: لا يخطيء ولا يدلس؛ وقد أمنا أيضاً تدليس الأعمش برواية شعبة لأنه لا يأخذ من شيوخه إلا ما صرحوا فيه بالسماع. </w:t>
      </w:r>
    </w:p>
    <w:p w14:paraId="4C79D1FB" w14:textId="77777777" w:rsidR="00005C44" w:rsidRDefault="00005C44" w:rsidP="00005C44">
      <w:pPr>
        <w:rPr>
          <w:rFonts w:ascii="Traditional Arabic" w:hAnsi="Traditional Arabic" w:cs="Traditional Arabic"/>
          <w:b/>
          <w:bCs/>
          <w:sz w:val="22"/>
          <w:szCs w:val="22"/>
          <w:u w:val="single"/>
        </w:rPr>
      </w:pPr>
    </w:p>
    <w:p w14:paraId="7879581B" w14:textId="77777777" w:rsidR="00005C44" w:rsidRPr="00791F6F" w:rsidRDefault="00005C44" w:rsidP="00005C44">
      <w:pPr>
        <w:rPr>
          <w:rFonts w:ascii="Calibri" w:hAnsi="Calibri" w:cs="Calibri"/>
          <w:b/>
          <w:bCs/>
          <w:u w:val="single"/>
        </w:rPr>
      </w:pPr>
      <w:r w:rsidRPr="00791F6F">
        <w:rPr>
          <w:rFonts w:ascii="Calibri" w:hAnsi="Calibri" w:cs="Calibri"/>
          <w:b/>
          <w:bCs/>
          <w:u w:val="single"/>
        </w:rPr>
        <w:t xml:space="preserve">Consequently, the Hadith coming related from Mansur bin Al-Mu’tamir from Saalim bin Abi Al-Ja’d is established without doubt and Mansur is from the </w:t>
      </w:r>
      <w:proofErr w:type="spellStart"/>
      <w:r w:rsidRPr="00791F6F">
        <w:rPr>
          <w:rFonts w:ascii="Calibri" w:hAnsi="Calibri" w:cs="Calibri"/>
          <w:b/>
          <w:bCs/>
          <w:u w:val="single"/>
        </w:rPr>
        <w:t>A’immah</w:t>
      </w:r>
      <w:proofErr w:type="spellEnd"/>
      <w:r w:rsidRPr="00791F6F">
        <w:rPr>
          <w:rFonts w:ascii="Calibri" w:hAnsi="Calibri" w:cs="Calibri"/>
          <w:b/>
          <w:bCs/>
          <w:u w:val="single"/>
        </w:rPr>
        <w:t xml:space="preserve"> </w:t>
      </w:r>
      <w:proofErr w:type="spellStart"/>
      <w:r w:rsidRPr="00791F6F">
        <w:rPr>
          <w:rFonts w:ascii="Calibri" w:hAnsi="Calibri" w:cs="Calibri"/>
          <w:b/>
          <w:bCs/>
          <w:u w:val="single"/>
        </w:rPr>
        <w:t>Athbaat</w:t>
      </w:r>
      <w:proofErr w:type="spellEnd"/>
      <w:r w:rsidRPr="00791F6F">
        <w:rPr>
          <w:rFonts w:ascii="Calibri" w:hAnsi="Calibri" w:cs="Calibri"/>
          <w:b/>
          <w:bCs/>
          <w:u w:val="single"/>
        </w:rPr>
        <w:t xml:space="preserve"> (i.e., relied upon Imams): He did not make errors and did not undertake </w:t>
      </w:r>
      <w:proofErr w:type="spellStart"/>
      <w:r w:rsidRPr="00791F6F">
        <w:rPr>
          <w:rFonts w:ascii="Calibri" w:hAnsi="Calibri" w:cs="Calibri"/>
          <w:b/>
          <w:bCs/>
          <w:u w:val="single"/>
        </w:rPr>
        <w:t>Tadlees</w:t>
      </w:r>
      <w:proofErr w:type="spellEnd"/>
      <w:r w:rsidRPr="00791F6F">
        <w:rPr>
          <w:rFonts w:ascii="Calibri" w:hAnsi="Calibri" w:cs="Calibri"/>
          <w:b/>
          <w:bCs/>
          <w:u w:val="single"/>
        </w:rPr>
        <w:t xml:space="preserve"> (i.e., manipulation of the chains of transmission). We also have reassurance from the occurrence of </w:t>
      </w:r>
      <w:proofErr w:type="spellStart"/>
      <w:r w:rsidRPr="00791F6F">
        <w:rPr>
          <w:rFonts w:ascii="Calibri" w:hAnsi="Calibri" w:cs="Calibri"/>
          <w:b/>
          <w:bCs/>
          <w:u w:val="single"/>
        </w:rPr>
        <w:t>Tadlees</w:t>
      </w:r>
      <w:proofErr w:type="spellEnd"/>
      <w:r w:rsidRPr="00791F6F">
        <w:rPr>
          <w:rFonts w:ascii="Calibri" w:hAnsi="Calibri" w:cs="Calibri"/>
          <w:b/>
          <w:bCs/>
          <w:u w:val="single"/>
        </w:rPr>
        <w:t xml:space="preserve"> by Al-</w:t>
      </w:r>
      <w:proofErr w:type="spellStart"/>
      <w:r w:rsidRPr="00791F6F">
        <w:rPr>
          <w:rFonts w:ascii="Calibri" w:hAnsi="Calibri" w:cs="Calibri"/>
          <w:b/>
          <w:bCs/>
          <w:u w:val="single"/>
        </w:rPr>
        <w:t>Aa’mash</w:t>
      </w:r>
      <w:proofErr w:type="spellEnd"/>
      <w:r w:rsidRPr="00791F6F">
        <w:rPr>
          <w:rFonts w:ascii="Calibri" w:hAnsi="Calibri" w:cs="Calibri"/>
          <w:b/>
          <w:bCs/>
          <w:u w:val="single"/>
        </w:rPr>
        <w:t xml:space="preserve"> due to the narration of </w:t>
      </w:r>
      <w:proofErr w:type="spellStart"/>
      <w:r w:rsidRPr="00791F6F">
        <w:rPr>
          <w:rFonts w:ascii="Calibri" w:hAnsi="Calibri" w:cs="Calibri"/>
          <w:b/>
          <w:bCs/>
          <w:u w:val="single"/>
        </w:rPr>
        <w:t>Shu’bah</w:t>
      </w:r>
      <w:proofErr w:type="spellEnd"/>
      <w:r w:rsidRPr="00791F6F">
        <w:rPr>
          <w:rFonts w:ascii="Calibri" w:hAnsi="Calibri" w:cs="Calibri"/>
          <w:b/>
          <w:bCs/>
          <w:u w:val="single"/>
        </w:rPr>
        <w:t xml:space="preserve">. That is because he did not take from his </w:t>
      </w:r>
      <w:proofErr w:type="spellStart"/>
      <w:r w:rsidRPr="00791F6F">
        <w:rPr>
          <w:rFonts w:ascii="Calibri" w:hAnsi="Calibri" w:cs="Calibri"/>
          <w:b/>
          <w:bCs/>
          <w:u w:val="single"/>
        </w:rPr>
        <w:t>Shuyukh</w:t>
      </w:r>
      <w:proofErr w:type="spellEnd"/>
      <w:r w:rsidRPr="00791F6F">
        <w:rPr>
          <w:rFonts w:ascii="Calibri" w:hAnsi="Calibri" w:cs="Calibri"/>
          <w:b/>
          <w:bCs/>
          <w:u w:val="single"/>
        </w:rPr>
        <w:t xml:space="preserve"> (teachers) except that which they explicitly stated they had heard directly.  </w:t>
      </w:r>
    </w:p>
    <w:p w14:paraId="6236006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u w:val="single"/>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وجاءت في السنة لأبي بكر بن الخلال (1/90/81) متابعة ثالثة، ولكن عن الأعمش فقط: [أخبرني عصمة بن عصام، قال: حدثنا حنبل، قال: حدثني أبو عبد الله، قال: حدثنا قراد، قال: حدثنا شعبة، عن الأعمش، عن سالم بن أبي الجعد، عن ثوبان، قال: قال رسول الله، صلى الله عليه وسلم: «</w:t>
      </w:r>
      <w:r w:rsidRPr="000F205F">
        <w:rPr>
          <w:rFonts w:ascii="Traditional Arabic" w:hAnsi="Traditional Arabic" w:cs="Traditional Arabic"/>
          <w:b/>
          <w:bCs/>
          <w:sz w:val="28"/>
          <w:szCs w:val="28"/>
          <w:rtl/>
        </w:rPr>
        <w:t>استقيموا لقريش ما استقاموا لكم، فإن لم يستقيموا لكم فاحملوا سيوفكم على أعناقكم، فأبيدوا خضراءهم، فإن لم تفعلوا فكونوا زراعين أشقياء، وكلوا من كد أيديكم</w:t>
      </w:r>
      <w:r w:rsidRPr="000F205F">
        <w:rPr>
          <w:rFonts w:ascii="Traditional Arabic" w:hAnsi="Traditional Arabic" w:cs="Traditional Arabic"/>
          <w:sz w:val="28"/>
          <w:szCs w:val="28"/>
          <w:rtl/>
        </w:rPr>
        <w:t xml:space="preserve">»]؛ قراد، هو أبو نوح عبد الرحمن بن غزوان الخزاعي الضبي، ثقة حافظ، له غرائب. </w:t>
      </w:r>
    </w:p>
    <w:p w14:paraId="4CBABF0B" w14:textId="77777777" w:rsidR="00005C44" w:rsidRDefault="00005C44" w:rsidP="00005C44">
      <w:pPr>
        <w:rPr>
          <w:rFonts w:ascii="Traditional Arabic" w:hAnsi="Traditional Arabic" w:cs="Traditional Arabic"/>
          <w:sz w:val="22"/>
          <w:szCs w:val="22"/>
        </w:rPr>
      </w:pPr>
    </w:p>
    <w:p w14:paraId="333FEF59" w14:textId="77777777" w:rsidR="00005C44" w:rsidRDefault="00005C44" w:rsidP="00005C44">
      <w:pPr>
        <w:rPr>
          <w:rFonts w:ascii="Calibri" w:hAnsi="Calibri" w:cs="Calibri"/>
        </w:rPr>
      </w:pPr>
      <w:r>
        <w:rPr>
          <w:rFonts w:ascii="Calibri" w:hAnsi="Calibri" w:cs="Calibri"/>
        </w:rPr>
        <w:t>- A third corroboration came mentioned in As-Sunnah of Abu Bakr bin Al-</w:t>
      </w:r>
      <w:proofErr w:type="spellStart"/>
      <w:r>
        <w:rPr>
          <w:rFonts w:ascii="Calibri" w:hAnsi="Calibri" w:cs="Calibri"/>
        </w:rPr>
        <w:t>Khallal</w:t>
      </w:r>
      <w:proofErr w:type="spellEnd"/>
      <w:r>
        <w:rPr>
          <w:rFonts w:ascii="Calibri" w:hAnsi="Calibri" w:cs="Calibri"/>
        </w:rPr>
        <w:t xml:space="preserve"> (1/90/81) but from Al-</w:t>
      </w:r>
      <w:proofErr w:type="spellStart"/>
      <w:r>
        <w:rPr>
          <w:rFonts w:ascii="Calibri" w:hAnsi="Calibri" w:cs="Calibri"/>
        </w:rPr>
        <w:t>Aa’mash</w:t>
      </w:r>
      <w:proofErr w:type="spellEnd"/>
      <w:r>
        <w:rPr>
          <w:rFonts w:ascii="Calibri" w:hAnsi="Calibri" w:cs="Calibri"/>
        </w:rPr>
        <w:t xml:space="preserve"> only: [‘Ismah bin ‘Isaam informed me: He said: Hanbal related to us: He said: Abu Abdullah related to me: He said: </w:t>
      </w:r>
      <w:proofErr w:type="spellStart"/>
      <w:r>
        <w:rPr>
          <w:rFonts w:ascii="Calibri" w:hAnsi="Calibri" w:cs="Calibri"/>
        </w:rPr>
        <w:t>Qurrad</w:t>
      </w:r>
      <w:proofErr w:type="spellEnd"/>
      <w:r>
        <w:rPr>
          <w:rFonts w:ascii="Calibri" w:hAnsi="Calibri" w:cs="Calibri"/>
        </w:rPr>
        <w:t xml:space="preserve"> related to us: He said: </w:t>
      </w:r>
      <w:proofErr w:type="spellStart"/>
      <w:r>
        <w:rPr>
          <w:rFonts w:ascii="Calibri" w:hAnsi="Calibri" w:cs="Calibri"/>
        </w:rPr>
        <w:t>Shu’bah</w:t>
      </w:r>
      <w:proofErr w:type="spellEnd"/>
      <w:r>
        <w:rPr>
          <w:rFonts w:ascii="Calibri" w:hAnsi="Calibri" w:cs="Calibri"/>
        </w:rPr>
        <w:t xml:space="preserve"> related to us from Al-</w:t>
      </w:r>
      <w:proofErr w:type="spellStart"/>
      <w:r>
        <w:rPr>
          <w:rFonts w:ascii="Calibri" w:hAnsi="Calibri" w:cs="Calibri"/>
        </w:rPr>
        <w:t>Aa’mash</w:t>
      </w:r>
      <w:proofErr w:type="spellEnd"/>
      <w:r>
        <w:rPr>
          <w:rFonts w:ascii="Calibri" w:hAnsi="Calibri" w:cs="Calibri"/>
        </w:rPr>
        <w:t xml:space="preserve">, from Saalim bin Abi Al-Ja’d, from Thawban: He said: The Messenger of Allah </w:t>
      </w:r>
      <w:r>
        <w:rPr>
          <w:rFonts w:ascii="Calibri" w:hAnsi="Calibri" w:cs="Calibri" w:hint="cs"/>
          <w:rtl/>
        </w:rPr>
        <w:t>ﷺ</w:t>
      </w:r>
      <w:r>
        <w:rPr>
          <w:rFonts w:ascii="Calibri" w:hAnsi="Calibri" w:cs="Calibri"/>
        </w:rPr>
        <w:t xml:space="preserve"> said: “</w:t>
      </w:r>
      <w:r w:rsidRPr="00BA4B2B">
        <w:rPr>
          <w:rFonts w:ascii="Calibri" w:hAnsi="Calibri" w:cs="Calibri"/>
          <w:b/>
          <w:bCs/>
        </w:rPr>
        <w:t xml:space="preserve">Stand upright to Quraish as long as they stand upright to you. If they do not stand upright to </w:t>
      </w:r>
      <w:r w:rsidRPr="00BA4B2B">
        <w:rPr>
          <w:rFonts w:ascii="Calibri" w:hAnsi="Calibri" w:cs="Calibri"/>
          <w:b/>
          <w:bCs/>
        </w:rPr>
        <w:lastRenderedPageBreak/>
        <w:t xml:space="preserve">you, then carry your swords upon your necks, then wipe out </w:t>
      </w:r>
      <w:r w:rsidRPr="00BA4B2B">
        <w:rPr>
          <w:rFonts w:ascii="Calibri" w:hAnsi="Calibri" w:cs="Calibri"/>
          <w:b/>
          <w:bCs/>
          <w:highlight w:val="yellow"/>
        </w:rPr>
        <w:t xml:space="preserve">their </w:t>
      </w:r>
      <w:proofErr w:type="spellStart"/>
      <w:r w:rsidRPr="00BA4B2B">
        <w:rPr>
          <w:rFonts w:ascii="Calibri" w:hAnsi="Calibri" w:cs="Calibri"/>
          <w:b/>
          <w:bCs/>
          <w:highlight w:val="yellow"/>
        </w:rPr>
        <w:t>Khadraa</w:t>
      </w:r>
      <w:proofErr w:type="spellEnd"/>
      <w:r w:rsidRPr="00BA4B2B">
        <w:rPr>
          <w:rFonts w:ascii="Calibri" w:hAnsi="Calibri" w:cs="Calibri"/>
          <w:b/>
          <w:bCs/>
          <w:highlight w:val="yellow"/>
        </w:rPr>
        <w:t>’</w:t>
      </w:r>
      <w:r w:rsidRPr="00BA4B2B">
        <w:rPr>
          <w:rFonts w:ascii="Calibri" w:hAnsi="Calibri" w:cs="Calibri"/>
          <w:b/>
          <w:bCs/>
        </w:rPr>
        <w:t xml:space="preserve"> (</w:t>
      </w:r>
      <w:r w:rsidRPr="00BA4B2B">
        <w:rPr>
          <w:rFonts w:ascii="Calibri" w:hAnsi="Calibri" w:cs="Calibri" w:hint="cs"/>
          <w:b/>
          <w:bCs/>
          <w:rtl/>
        </w:rPr>
        <w:t>خضراءهم</w:t>
      </w:r>
      <w:r w:rsidRPr="00BA4B2B">
        <w:rPr>
          <w:rFonts w:ascii="Calibri" w:hAnsi="Calibri" w:cs="Calibri"/>
          <w:b/>
          <w:bCs/>
        </w:rPr>
        <w:t>). Then, if you do not do that, then be miserable farmers (</w:t>
      </w:r>
      <w:r w:rsidRPr="00BA4B2B">
        <w:rPr>
          <w:rFonts w:ascii="Calibri" w:hAnsi="Calibri" w:cs="Calibri" w:hint="cs"/>
          <w:b/>
          <w:bCs/>
          <w:rtl/>
        </w:rPr>
        <w:t>زراعين</w:t>
      </w:r>
      <w:r w:rsidRPr="00BA4B2B">
        <w:rPr>
          <w:rFonts w:ascii="Calibri" w:hAnsi="Calibri" w:cs="Calibri"/>
          <w:b/>
          <w:bCs/>
          <w:rtl/>
        </w:rPr>
        <w:t xml:space="preserve"> </w:t>
      </w:r>
      <w:r w:rsidRPr="00BA4B2B">
        <w:rPr>
          <w:rFonts w:ascii="Calibri" w:hAnsi="Calibri" w:cs="Calibri" w:hint="cs"/>
          <w:b/>
          <w:bCs/>
          <w:rtl/>
        </w:rPr>
        <w:t>أشقياء</w:t>
      </w:r>
      <w:r w:rsidRPr="00BA4B2B">
        <w:rPr>
          <w:rFonts w:ascii="Calibri" w:hAnsi="Calibri" w:cs="Calibri"/>
          <w:b/>
          <w:bCs/>
        </w:rPr>
        <w:t xml:space="preserve">) and eat from the efforts of your </w:t>
      </w:r>
      <w:proofErr w:type="gramStart"/>
      <w:r w:rsidRPr="00BA4B2B">
        <w:rPr>
          <w:rFonts w:ascii="Calibri" w:hAnsi="Calibri" w:cs="Calibri"/>
          <w:b/>
          <w:bCs/>
        </w:rPr>
        <w:t>hands</w:t>
      </w:r>
      <w:r>
        <w:rPr>
          <w:rFonts w:ascii="Calibri" w:hAnsi="Calibri" w:cs="Calibri"/>
        </w:rPr>
        <w:t>”]</w:t>
      </w:r>
      <w:proofErr w:type="gramEnd"/>
      <w:r>
        <w:rPr>
          <w:rFonts w:ascii="Calibri" w:hAnsi="Calibri" w:cs="Calibri"/>
        </w:rPr>
        <w:t xml:space="preserve">. </w:t>
      </w:r>
      <w:proofErr w:type="spellStart"/>
      <w:r>
        <w:rPr>
          <w:rFonts w:ascii="Calibri" w:hAnsi="Calibri" w:cs="Calibri"/>
        </w:rPr>
        <w:t>Qurrad</w:t>
      </w:r>
      <w:proofErr w:type="spellEnd"/>
      <w:r>
        <w:rPr>
          <w:rFonts w:ascii="Calibri" w:hAnsi="Calibri" w:cs="Calibri"/>
        </w:rPr>
        <w:t xml:space="preserve"> is Abu Nuh Abdur Rahman bin Ghazwan Al-</w:t>
      </w:r>
      <w:proofErr w:type="spellStart"/>
      <w:r>
        <w:rPr>
          <w:rFonts w:ascii="Calibri" w:hAnsi="Calibri" w:cs="Calibri"/>
        </w:rPr>
        <w:t>Khuza’iy</w:t>
      </w:r>
      <w:proofErr w:type="spellEnd"/>
      <w:r>
        <w:rPr>
          <w:rFonts w:ascii="Calibri" w:hAnsi="Calibri" w:cs="Calibri"/>
        </w:rPr>
        <w:t xml:space="preserve"> Ad-</w:t>
      </w:r>
      <w:proofErr w:type="spellStart"/>
      <w:r>
        <w:rPr>
          <w:rFonts w:ascii="Calibri" w:hAnsi="Calibri" w:cs="Calibri"/>
        </w:rPr>
        <w:t>Dabbiy</w:t>
      </w:r>
      <w:proofErr w:type="spellEnd"/>
      <w:r>
        <w:rPr>
          <w:rFonts w:ascii="Calibri" w:hAnsi="Calibri" w:cs="Calibri"/>
        </w:rPr>
        <w:t xml:space="preserve">. He is </w:t>
      </w:r>
      <w:proofErr w:type="spellStart"/>
      <w:r>
        <w:rPr>
          <w:rFonts w:ascii="Calibri" w:hAnsi="Calibri" w:cs="Calibri"/>
        </w:rPr>
        <w:t>Thiqah</w:t>
      </w:r>
      <w:proofErr w:type="spellEnd"/>
      <w:r>
        <w:rPr>
          <w:rFonts w:ascii="Calibri" w:hAnsi="Calibri" w:cs="Calibri"/>
        </w:rPr>
        <w:t xml:space="preserve"> (reliable and trusted) Hafizh (of great memory), and has </w:t>
      </w:r>
      <w:proofErr w:type="spellStart"/>
      <w:r>
        <w:rPr>
          <w:rFonts w:ascii="Calibri" w:hAnsi="Calibri" w:cs="Calibri"/>
        </w:rPr>
        <w:t>Ghara’ib</w:t>
      </w:r>
      <w:proofErr w:type="spellEnd"/>
      <w:r>
        <w:rPr>
          <w:rFonts w:ascii="Calibri" w:hAnsi="Calibri" w:cs="Calibri"/>
        </w:rPr>
        <w:t xml:space="preserve"> attributed to him (i.e., narrations that he was alone in narrating). </w:t>
      </w:r>
    </w:p>
    <w:p w14:paraId="36CE07D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وأخرجه الإمام أحمد بن حنبل في مسنده (ج5/ص277/ح22442) مبتوراً: [حدثنا وكيع عن الأعمش عن سالم عن ثوبان قال: قال رسول الله، صلى الله عليه وسلم: (استقيموا لقريش ما استقاموا لكم)]؛ وجاء في السنة لأبي بكر بن الخلال [1/93/84): [أخبرني محمد بن علي، ومحمد بن أبي هارون، أن حمدان بن علي، حدثهم قال: ذكرت لأحمد حديث الأعمش حديث ثوبان: (استقيموا لقريش ما استقاموا لكم)، فقال: حدثنا وكيع، قال: (استقيموا لقريش ما استقاموا لكم)، إلى هاهنا فقط]؛ قلت: فالبتر إذاً من وكيع.</w:t>
      </w:r>
    </w:p>
    <w:p w14:paraId="190EB8A4" w14:textId="77777777" w:rsidR="00005C44" w:rsidRDefault="00005C44" w:rsidP="00005C44">
      <w:pPr>
        <w:rPr>
          <w:rFonts w:ascii="Traditional Arabic" w:hAnsi="Traditional Arabic" w:cs="Traditional Arabic"/>
          <w:sz w:val="22"/>
          <w:szCs w:val="22"/>
        </w:rPr>
      </w:pPr>
    </w:p>
    <w:p w14:paraId="64CE2BA4" w14:textId="77777777" w:rsidR="00005C44" w:rsidRDefault="00005C44" w:rsidP="00005C44">
      <w:pPr>
        <w:rPr>
          <w:rFonts w:ascii="Calibri" w:hAnsi="Calibri" w:cs="Calibri"/>
        </w:rPr>
      </w:pPr>
      <w:r>
        <w:rPr>
          <w:rFonts w:ascii="Calibri" w:hAnsi="Calibri" w:cs="Calibri"/>
        </w:rPr>
        <w:t xml:space="preserve">- Ahmad bin Hanbal recorded a cut version it in his </w:t>
      </w:r>
      <w:proofErr w:type="spellStart"/>
      <w:r>
        <w:rPr>
          <w:rFonts w:ascii="Calibri" w:hAnsi="Calibri" w:cs="Calibri"/>
        </w:rPr>
        <w:t>Musnad</w:t>
      </w:r>
      <w:proofErr w:type="spellEnd"/>
      <w:r>
        <w:rPr>
          <w:rFonts w:ascii="Calibri" w:hAnsi="Calibri" w:cs="Calibri"/>
        </w:rPr>
        <w:t xml:space="preserve"> (5/277/22442): [Wakee’ related to us from Al-</w:t>
      </w:r>
      <w:proofErr w:type="spellStart"/>
      <w:r>
        <w:rPr>
          <w:rFonts w:ascii="Calibri" w:hAnsi="Calibri" w:cs="Calibri"/>
        </w:rPr>
        <w:t>Aa’mash</w:t>
      </w:r>
      <w:proofErr w:type="spellEnd"/>
      <w:r>
        <w:rPr>
          <w:rFonts w:ascii="Calibri" w:hAnsi="Calibri" w:cs="Calibri"/>
        </w:rPr>
        <w:t xml:space="preserve">, from Saalim, from Thawban: He said: The Messenger of Allah </w:t>
      </w:r>
      <w:r>
        <w:rPr>
          <w:rFonts w:ascii="Calibri" w:hAnsi="Calibri" w:cs="Calibri" w:hint="cs"/>
          <w:rtl/>
        </w:rPr>
        <w:t>ﷺ</w:t>
      </w:r>
      <w:r>
        <w:rPr>
          <w:rFonts w:ascii="Calibri" w:hAnsi="Calibri" w:cs="Calibri"/>
        </w:rPr>
        <w:t xml:space="preserve"> said: “Stand upright to Quraish as long as they stand upright to you”]. And the following came recorded in As-Sunnah of Abu Bakr bin Al-</w:t>
      </w:r>
      <w:proofErr w:type="spellStart"/>
      <w:r>
        <w:rPr>
          <w:rFonts w:ascii="Calibri" w:hAnsi="Calibri" w:cs="Calibri"/>
        </w:rPr>
        <w:t>Khallal</w:t>
      </w:r>
      <w:proofErr w:type="spellEnd"/>
      <w:r>
        <w:rPr>
          <w:rFonts w:ascii="Calibri" w:hAnsi="Calibri" w:cs="Calibri"/>
        </w:rPr>
        <w:t xml:space="preserve"> (1/93/84): [Muhammad bin ‘Ali and Muhammad bin Harun informed me, that Hamdan bin ‘Ali related to them: He said: I mentioned to Ahmad the Hadith of Al-</w:t>
      </w:r>
      <w:proofErr w:type="spellStart"/>
      <w:r>
        <w:rPr>
          <w:rFonts w:ascii="Calibri" w:hAnsi="Calibri" w:cs="Calibri"/>
        </w:rPr>
        <w:t>Aa’mash</w:t>
      </w:r>
      <w:proofErr w:type="spellEnd"/>
      <w:r>
        <w:rPr>
          <w:rFonts w:ascii="Calibri" w:hAnsi="Calibri" w:cs="Calibri"/>
        </w:rPr>
        <w:t xml:space="preserve">, the Hadith of Thawban “Stand upright to Quraish as long as they stand upright to you”. He then said: Wakee’ related to me: He said: “Stand upright to Quraish as long as they stand upright to you” and he only said up to here]. I say: The cutting of the content of the Hadith therefore originated from Wakee’. </w:t>
      </w:r>
    </w:p>
    <w:p w14:paraId="546D180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وهو في مسند الروياني (2/219/604) مبتوراً: [حدثنا سفيان (هو ابن وكيع)، حدثنا أبي، وجرير، عن الأعمش، عن سالم، عن ثوبان قال: قال النبي، صلى الله عليه وسلم: «استقيموا لقريش ما استقاموا لكم»]؛ وجرير بن عبد الحميد بتره أيضاً، فيما يظهر.</w:t>
      </w:r>
    </w:p>
    <w:p w14:paraId="783FC27F" w14:textId="77777777" w:rsidR="00005C44" w:rsidRDefault="00005C44" w:rsidP="00005C44">
      <w:pPr>
        <w:rPr>
          <w:rFonts w:ascii="Traditional Arabic" w:hAnsi="Traditional Arabic" w:cs="Traditional Arabic"/>
          <w:sz w:val="22"/>
          <w:szCs w:val="22"/>
        </w:rPr>
      </w:pPr>
    </w:p>
    <w:p w14:paraId="411568F0" w14:textId="77777777" w:rsidR="00005C44" w:rsidRDefault="00005C44" w:rsidP="00005C44">
      <w:pPr>
        <w:rPr>
          <w:rFonts w:ascii="Calibri" w:hAnsi="Calibri" w:cs="Calibri"/>
        </w:rPr>
      </w:pPr>
      <w:r>
        <w:rPr>
          <w:rFonts w:ascii="Calibri" w:hAnsi="Calibri" w:cs="Calibri"/>
        </w:rPr>
        <w:t xml:space="preserve">- And it came it a cut version in the </w:t>
      </w:r>
      <w:proofErr w:type="spellStart"/>
      <w:r>
        <w:rPr>
          <w:rFonts w:ascii="Calibri" w:hAnsi="Calibri" w:cs="Calibri"/>
        </w:rPr>
        <w:t>Musnad</w:t>
      </w:r>
      <w:proofErr w:type="spellEnd"/>
      <w:r>
        <w:rPr>
          <w:rFonts w:ascii="Calibri" w:hAnsi="Calibri" w:cs="Calibri"/>
        </w:rPr>
        <w:t xml:space="preserve"> of </w:t>
      </w:r>
      <w:proofErr w:type="spellStart"/>
      <w:r>
        <w:rPr>
          <w:rFonts w:ascii="Calibri" w:hAnsi="Calibri" w:cs="Calibri"/>
        </w:rPr>
        <w:t>Ar-Ruyani</w:t>
      </w:r>
      <w:proofErr w:type="spellEnd"/>
      <w:r>
        <w:rPr>
          <w:rFonts w:ascii="Calibri" w:hAnsi="Calibri" w:cs="Calibri"/>
        </w:rPr>
        <w:t xml:space="preserve"> (2/219/604): [Sufyan (Ibn Wakee’) related to us: My father and Jarir related to us from Al-</w:t>
      </w:r>
      <w:proofErr w:type="spellStart"/>
      <w:r>
        <w:rPr>
          <w:rFonts w:ascii="Calibri" w:hAnsi="Calibri" w:cs="Calibri"/>
        </w:rPr>
        <w:t>Aa’mash</w:t>
      </w:r>
      <w:proofErr w:type="spellEnd"/>
      <w:r>
        <w:rPr>
          <w:rFonts w:ascii="Calibri" w:hAnsi="Calibri" w:cs="Calibri"/>
        </w:rPr>
        <w:t xml:space="preserve">, from Saalim, from Thawban: He said: The Prophet </w:t>
      </w:r>
      <w:r>
        <w:rPr>
          <w:rFonts w:ascii="Calibri" w:hAnsi="Calibri" w:cs="Calibri" w:hint="cs"/>
          <w:rtl/>
        </w:rPr>
        <w:t>ﷺ</w:t>
      </w:r>
      <w:r>
        <w:rPr>
          <w:rFonts w:ascii="Calibri" w:hAnsi="Calibri" w:cs="Calibri"/>
        </w:rPr>
        <w:t xml:space="preserve"> said: “Stand upright to Quraish as long as they stand upright to you”]. It appears that Jarir bin Abdul Hamid also cut it (i.e., did not present the full text of the narration).</w:t>
      </w:r>
    </w:p>
    <w:p w14:paraId="6D67A11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وفي مسند الروياني (2/221/606) بقيته محرفة بحذف الجملة المرعبة (</w:t>
      </w:r>
      <w:r w:rsidRPr="000F205F">
        <w:rPr>
          <w:rFonts w:ascii="Traditional Arabic" w:hAnsi="Traditional Arabic" w:cs="Traditional Arabic"/>
          <w:b/>
          <w:bCs/>
          <w:sz w:val="28"/>
          <w:szCs w:val="28"/>
          <w:rtl/>
        </w:rPr>
        <w:t>فاحملوا سيوفكم على أعناقكم، فأبيدوا خضراءهم</w:t>
      </w:r>
      <w:r w:rsidRPr="000F205F">
        <w:rPr>
          <w:rFonts w:ascii="Traditional Arabic" w:hAnsi="Traditional Arabic" w:cs="Traditional Arabic"/>
          <w:sz w:val="28"/>
          <w:szCs w:val="28"/>
          <w:rtl/>
        </w:rPr>
        <w:t xml:space="preserve">): [حدثنا ابن إسحاق، حدثنا سويد بن سعيد، حدثنا علي بن مسهر، عن الأعمش، عن سالم، عن ثوبان قال: قال رسول الله، صلى الله عليه وسلم: «استقيموا لقريش ما استقاموا لكم، فإذا لم يستقيموا لكم فكونوا حراثين أشقياء، تأكلون من كد أيديكم»] </w:t>
      </w:r>
    </w:p>
    <w:p w14:paraId="3B9CE540" w14:textId="77777777" w:rsidR="00005C44" w:rsidRDefault="00005C44" w:rsidP="00005C44">
      <w:pPr>
        <w:rPr>
          <w:rFonts w:ascii="Traditional Arabic" w:hAnsi="Traditional Arabic" w:cs="Traditional Arabic"/>
          <w:sz w:val="22"/>
          <w:szCs w:val="22"/>
        </w:rPr>
      </w:pPr>
    </w:p>
    <w:p w14:paraId="0D138AB7" w14:textId="77777777" w:rsidR="00005C44" w:rsidRDefault="00005C44" w:rsidP="00005C44">
      <w:pPr>
        <w:rPr>
          <w:rFonts w:ascii="Calibri" w:hAnsi="Calibri" w:cs="Calibri"/>
          <w:lang w:bidi="ar-EG"/>
        </w:rPr>
      </w:pPr>
      <w:r>
        <w:rPr>
          <w:rFonts w:ascii="Calibri" w:hAnsi="Calibri" w:cs="Calibri"/>
        </w:rPr>
        <w:t xml:space="preserve">- And the remainder came recorded in </w:t>
      </w:r>
      <w:proofErr w:type="spellStart"/>
      <w:r>
        <w:rPr>
          <w:rFonts w:ascii="Calibri" w:hAnsi="Calibri" w:cs="Calibri"/>
        </w:rPr>
        <w:t>Musnad</w:t>
      </w:r>
      <w:proofErr w:type="spellEnd"/>
      <w:r>
        <w:rPr>
          <w:rFonts w:ascii="Calibri" w:hAnsi="Calibri" w:cs="Calibri"/>
        </w:rPr>
        <w:t xml:space="preserve"> of </w:t>
      </w:r>
      <w:proofErr w:type="spellStart"/>
      <w:r>
        <w:rPr>
          <w:rFonts w:ascii="Calibri" w:hAnsi="Calibri" w:cs="Calibri"/>
        </w:rPr>
        <w:t>Ar-Ruyani</w:t>
      </w:r>
      <w:proofErr w:type="spellEnd"/>
      <w:r>
        <w:rPr>
          <w:rFonts w:ascii="Calibri" w:hAnsi="Calibri" w:cs="Calibri"/>
        </w:rPr>
        <w:t xml:space="preserve"> in a distorted form with the omission of the </w:t>
      </w:r>
      <w:r>
        <w:rPr>
          <w:rFonts w:ascii="Calibri" w:hAnsi="Calibri" w:cs="Calibri"/>
          <w:lang w:bidi="ar-EG"/>
        </w:rPr>
        <w:t>alarming sentence “</w:t>
      </w:r>
      <w:r w:rsidRPr="00637160">
        <w:rPr>
          <w:rFonts w:ascii="Calibri" w:hAnsi="Calibri" w:cs="Calibri"/>
          <w:b/>
          <w:bCs/>
          <w:lang w:bidi="ar-EG"/>
        </w:rPr>
        <w:t xml:space="preserve">Then carry your swords upon your shoulders and wipe out their </w:t>
      </w:r>
      <w:proofErr w:type="spellStart"/>
      <w:r w:rsidRPr="00637160">
        <w:rPr>
          <w:rFonts w:ascii="Calibri" w:hAnsi="Calibri" w:cs="Calibri"/>
          <w:b/>
          <w:bCs/>
          <w:lang w:bidi="ar-EG"/>
        </w:rPr>
        <w:t>Khadraa</w:t>
      </w:r>
      <w:proofErr w:type="spellEnd"/>
      <w:r w:rsidRPr="00637160">
        <w:rPr>
          <w:rFonts w:ascii="Calibri" w:hAnsi="Calibri" w:cs="Calibri"/>
          <w:b/>
          <w:bCs/>
          <w:lang w:bidi="ar-EG"/>
        </w:rPr>
        <w:t>’ (</w:t>
      </w:r>
      <w:r w:rsidRPr="00637160">
        <w:rPr>
          <w:rFonts w:ascii="Calibri" w:hAnsi="Calibri" w:cs="Calibri" w:hint="cs"/>
          <w:b/>
          <w:bCs/>
          <w:rtl/>
          <w:lang w:bidi="ar-EG"/>
        </w:rPr>
        <w:t>خضراءهم</w:t>
      </w:r>
      <w:r w:rsidRPr="00637160">
        <w:rPr>
          <w:rFonts w:ascii="Calibri" w:hAnsi="Calibri" w:cs="Calibri"/>
          <w:b/>
          <w:bCs/>
          <w:lang w:bidi="ar-EG"/>
        </w:rPr>
        <w:t>)</w:t>
      </w:r>
      <w:r>
        <w:rPr>
          <w:rFonts w:ascii="Calibri" w:hAnsi="Calibri" w:cs="Calibri"/>
          <w:lang w:bidi="ar-EG"/>
        </w:rPr>
        <w:t xml:space="preserve">”: [Ibn Ishaq related to us: </w:t>
      </w:r>
      <w:proofErr w:type="spellStart"/>
      <w:r>
        <w:rPr>
          <w:rFonts w:ascii="Calibri" w:hAnsi="Calibri" w:cs="Calibri"/>
          <w:lang w:bidi="ar-EG"/>
        </w:rPr>
        <w:t>Suwaid</w:t>
      </w:r>
      <w:proofErr w:type="spellEnd"/>
      <w:r>
        <w:rPr>
          <w:rFonts w:ascii="Calibri" w:hAnsi="Calibri" w:cs="Calibri"/>
          <w:lang w:bidi="ar-EG"/>
        </w:rPr>
        <w:t xml:space="preserve"> bin Sa’eed related to us: ‘Ali bin </w:t>
      </w:r>
      <w:proofErr w:type="spellStart"/>
      <w:r>
        <w:rPr>
          <w:rFonts w:ascii="Calibri" w:hAnsi="Calibri" w:cs="Calibri"/>
          <w:lang w:bidi="ar-EG"/>
        </w:rPr>
        <w:t>Mus’hir</w:t>
      </w:r>
      <w:proofErr w:type="spellEnd"/>
      <w:r>
        <w:rPr>
          <w:rFonts w:ascii="Calibri" w:hAnsi="Calibri" w:cs="Calibri"/>
          <w:lang w:bidi="ar-EG"/>
        </w:rPr>
        <w:t xml:space="preserve"> related to us from Al-</w:t>
      </w:r>
      <w:proofErr w:type="spellStart"/>
      <w:r>
        <w:rPr>
          <w:rFonts w:ascii="Calibri" w:hAnsi="Calibri" w:cs="Calibri"/>
          <w:lang w:bidi="ar-EG"/>
        </w:rPr>
        <w:t>Aa’mash</w:t>
      </w:r>
      <w:proofErr w:type="spellEnd"/>
      <w:r>
        <w:rPr>
          <w:rFonts w:ascii="Calibri" w:hAnsi="Calibri" w:cs="Calibri"/>
          <w:lang w:bidi="ar-EG"/>
        </w:rPr>
        <w:t xml:space="preserve">, from Saalim, from Thawban: He said: The Messenger of Allah </w:t>
      </w:r>
      <w:r>
        <w:rPr>
          <w:rFonts w:ascii="Calibri" w:hAnsi="Calibri" w:cs="Calibri" w:hint="cs"/>
          <w:rtl/>
          <w:lang w:bidi="ar-EG"/>
        </w:rPr>
        <w:t>ﷺ</w:t>
      </w:r>
      <w:r>
        <w:rPr>
          <w:rFonts w:ascii="Calibri" w:hAnsi="Calibri" w:cs="Calibri"/>
          <w:lang w:bidi="ar-EG"/>
        </w:rPr>
        <w:t xml:space="preserve"> said: “Stand upright to Quraish as long as they stand upright to you. But if they do not stand upright to you then be like wretched farmers or ploughers (</w:t>
      </w:r>
      <w:r w:rsidRPr="00B06CE3">
        <w:rPr>
          <w:rFonts w:ascii="Calibri" w:hAnsi="Calibri" w:cs="Calibri" w:hint="cs"/>
          <w:rtl/>
          <w:lang w:bidi="ar-EG"/>
        </w:rPr>
        <w:t>حراثين</w:t>
      </w:r>
      <w:r w:rsidRPr="00B06CE3">
        <w:rPr>
          <w:rFonts w:ascii="Calibri" w:hAnsi="Calibri" w:cs="Calibri"/>
          <w:rtl/>
          <w:lang w:bidi="ar-EG"/>
        </w:rPr>
        <w:t xml:space="preserve"> </w:t>
      </w:r>
      <w:r w:rsidRPr="00B06CE3">
        <w:rPr>
          <w:rFonts w:ascii="Calibri" w:hAnsi="Calibri" w:cs="Calibri" w:hint="cs"/>
          <w:rtl/>
          <w:lang w:bidi="ar-EG"/>
        </w:rPr>
        <w:t>أشقياء</w:t>
      </w:r>
      <w:r>
        <w:rPr>
          <w:rFonts w:ascii="Calibri" w:hAnsi="Calibri" w:cs="Calibri"/>
          <w:lang w:bidi="ar-EG"/>
        </w:rPr>
        <w:t>), eating from the efforts of your hands”].</w:t>
      </w:r>
    </w:p>
    <w:p w14:paraId="41BD4661" w14:textId="77777777" w:rsidR="00005C44" w:rsidRPr="00423FEC" w:rsidRDefault="00005C44" w:rsidP="00005C44">
      <w:pPr>
        <w:rPr>
          <w:rFonts w:ascii="Calibri" w:hAnsi="Calibri" w:cs="Calibri"/>
          <w:lang w:bidi="ar-EG"/>
        </w:rPr>
      </w:pPr>
      <w:r>
        <w:rPr>
          <w:rFonts w:ascii="Calibri" w:hAnsi="Calibri" w:cs="Calibri"/>
          <w:lang w:bidi="ar-EG"/>
        </w:rPr>
        <w:lastRenderedPageBreak/>
        <w:t xml:space="preserve"> </w:t>
      </w:r>
      <w:r w:rsidRPr="000F205F">
        <w:rPr>
          <w:rFonts w:ascii="Traditional Arabic" w:hAnsi="Traditional Arabic" w:cs="Traditional Arabic"/>
          <w:sz w:val="28"/>
          <w:szCs w:val="28"/>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وأخرجه الطبراني في معجمه الأوسط (ج8/ص15/ح7815) عَنْ يَزِيدَ بْنِ أَبِي زِيَادٍ، عَنِ سَالِمِ بْنِ أَبِي الْجَعْدِ: [حَدَّثَنَا مَحْمُودٌ، حدثنا مُحَمَّدُ بْنُ خَالِدِ بْنِ عَبْدِ اللَّهِ، حدثنا أَبِي، عَنْ يَزِيدَ بْنِ أَبِي زِيَادٍ، عَنِ ابْنِ سَالِمِ بْنِ أَبِي الْجَعْدِ، عَنْ أَبِيهِ، عَنْ ثَوْبَانَ قال: قال رَسُولُ اللَّهِ، صلى الله عليه وسلم: «</w:t>
      </w:r>
      <w:r w:rsidRPr="000F205F">
        <w:rPr>
          <w:rFonts w:ascii="Traditional Arabic" w:hAnsi="Traditional Arabic" w:cs="Traditional Arabic"/>
          <w:b/>
          <w:bCs/>
          <w:sz w:val="28"/>
          <w:szCs w:val="28"/>
          <w:rtl/>
        </w:rPr>
        <w:t>اسْتَقِيمُوا لِقُرَيْشٍ مَا اسْتَقَامُوا لَكُمْ، فَإِنْ لَمْ يَفْعَلُوا فَضَعُوا سُيُوفَكُمْ عَلَى أَعْنَاقِكُمْ، فَأَبِيدُوا خَضْرَاءَهُمْ، فَإِنْ لَمْ تَفْعَلُوا فَكُونُوا حَرَّاثِينَ أَشْقِيَاءَ، تَأْكُلُوا كَدَّ أَيْدِيكُمْ</w:t>
      </w:r>
      <w:r w:rsidRPr="000F205F">
        <w:rPr>
          <w:rFonts w:ascii="Traditional Arabic" w:hAnsi="Traditional Arabic" w:cs="Traditional Arabic"/>
          <w:sz w:val="28"/>
          <w:szCs w:val="28"/>
          <w:rtl/>
        </w:rPr>
        <w:t>»]؛ ثم قال الإمام الطبراني: (لم يقل في هذا الحديث عن يزيد بن أبي زياد عن ابن سالم بن أبي الجعد عن أبيه إلا خالد تفرد به محمد بن خالد؛ ورواه الناس عن يزيد عن سالم)؛ قلت: محمود هو: محمود بن محمد بن منَّويه، أبو عبد الله الواسطي، ثقة؛ ولكن محمد بن خالد بن عبد الله ضعيف متهم، لعل إقحام (ابن سالم) في الإسناد من بلاياه، لأن أباه أبا الهيثم خالد بن عبد الله الطحان الواسطي من الأئمة الأثبات المشاهير.</w:t>
      </w:r>
    </w:p>
    <w:p w14:paraId="1541BE0C" w14:textId="77777777" w:rsidR="00005C44" w:rsidRDefault="00005C44" w:rsidP="00005C44">
      <w:pPr>
        <w:rPr>
          <w:rFonts w:ascii="Traditional Arabic" w:hAnsi="Traditional Arabic" w:cs="Traditional Arabic"/>
          <w:sz w:val="22"/>
          <w:szCs w:val="22"/>
        </w:rPr>
      </w:pPr>
    </w:p>
    <w:p w14:paraId="16249ECA" w14:textId="77777777" w:rsidR="00005C44" w:rsidRDefault="00005C44" w:rsidP="00005C44">
      <w:pPr>
        <w:rPr>
          <w:rFonts w:ascii="Calibri" w:hAnsi="Calibri" w:cs="Calibri"/>
          <w:rtl/>
          <w:lang w:bidi="ar-EG"/>
        </w:rPr>
      </w:pPr>
      <w:r>
        <w:rPr>
          <w:rFonts w:ascii="Calibri" w:hAnsi="Calibri" w:cs="Calibri"/>
        </w:rPr>
        <w:t xml:space="preserve">- At-Tabarani recorded it in his </w:t>
      </w:r>
      <w:proofErr w:type="spellStart"/>
      <w:r>
        <w:rPr>
          <w:rFonts w:ascii="Calibri" w:hAnsi="Calibri" w:cs="Calibri"/>
        </w:rPr>
        <w:t>Mu’jam</w:t>
      </w:r>
      <w:proofErr w:type="spellEnd"/>
      <w:r>
        <w:rPr>
          <w:rFonts w:ascii="Calibri" w:hAnsi="Calibri" w:cs="Calibri"/>
        </w:rPr>
        <w:t xml:space="preserve"> Al-Awsat (8/15/7815) from Yazid bin Abi Ziyad, from Saalim bin Abi Al-Ja’d: [Mahmud related to us: Muhammad bin Khalid bin Abdullah related to us: My father related to us from Yazid bin Abi Ziyad, from Ibn Saalim bin Abi Al-Ja’d, from his father, from Thawban: He said: The Messenger of Allah </w:t>
      </w:r>
      <w:r>
        <w:rPr>
          <w:rFonts w:ascii="Calibri" w:hAnsi="Calibri" w:cs="Calibri" w:hint="cs"/>
          <w:rtl/>
        </w:rPr>
        <w:t>ﷺ</w:t>
      </w:r>
      <w:r>
        <w:rPr>
          <w:rFonts w:ascii="Calibri" w:hAnsi="Calibri" w:cs="Calibri"/>
        </w:rPr>
        <w:t xml:space="preserve"> said: “</w:t>
      </w:r>
      <w:r w:rsidRPr="00801660">
        <w:rPr>
          <w:rFonts w:ascii="Calibri" w:hAnsi="Calibri" w:cs="Calibri"/>
          <w:b/>
          <w:bCs/>
        </w:rPr>
        <w:t xml:space="preserve">Stand upright to Quraish as long as they stand upright to you. But if they don’t do that, then place your swords upon your shoulders, then wipe out their </w:t>
      </w:r>
      <w:proofErr w:type="spellStart"/>
      <w:r w:rsidRPr="00801660">
        <w:rPr>
          <w:rFonts w:ascii="Calibri" w:hAnsi="Calibri" w:cs="Calibri"/>
          <w:b/>
          <w:bCs/>
        </w:rPr>
        <w:t>Khadraa</w:t>
      </w:r>
      <w:proofErr w:type="spellEnd"/>
      <w:r w:rsidRPr="00801660">
        <w:rPr>
          <w:rFonts w:ascii="Calibri" w:hAnsi="Calibri" w:cs="Calibri"/>
          <w:b/>
          <w:bCs/>
        </w:rPr>
        <w:t>’ (</w:t>
      </w:r>
      <w:r w:rsidRPr="00801660">
        <w:rPr>
          <w:rFonts w:ascii="Calibri" w:hAnsi="Calibri" w:cs="Calibri" w:hint="cs"/>
          <w:b/>
          <w:bCs/>
          <w:rtl/>
        </w:rPr>
        <w:t>خضراءهم</w:t>
      </w:r>
      <w:r w:rsidRPr="00801660">
        <w:rPr>
          <w:rFonts w:ascii="Calibri" w:hAnsi="Calibri" w:cs="Calibri"/>
          <w:b/>
          <w:bCs/>
        </w:rPr>
        <w:t>). But, if you don’t do that, be wretched farmers (</w:t>
      </w:r>
      <w:r w:rsidRPr="00801660">
        <w:rPr>
          <w:rFonts w:ascii="Calibri" w:hAnsi="Calibri" w:cs="Calibri" w:hint="cs"/>
          <w:b/>
          <w:bCs/>
          <w:rtl/>
        </w:rPr>
        <w:t>حَرَّاثِينَ</w:t>
      </w:r>
      <w:r w:rsidRPr="00801660">
        <w:rPr>
          <w:rFonts w:ascii="Calibri" w:hAnsi="Calibri" w:cs="Calibri"/>
          <w:b/>
          <w:bCs/>
          <w:rtl/>
        </w:rPr>
        <w:t xml:space="preserve"> </w:t>
      </w:r>
      <w:r w:rsidRPr="00801660">
        <w:rPr>
          <w:rFonts w:ascii="Calibri" w:hAnsi="Calibri" w:cs="Calibri" w:hint="cs"/>
          <w:b/>
          <w:bCs/>
          <w:rtl/>
        </w:rPr>
        <w:t>أَشْقِيَاءَ</w:t>
      </w:r>
      <w:r w:rsidRPr="00801660">
        <w:rPr>
          <w:rFonts w:ascii="Calibri" w:hAnsi="Calibri" w:cs="Calibri"/>
          <w:b/>
          <w:bCs/>
        </w:rPr>
        <w:t xml:space="preserve">) eating from the </w:t>
      </w:r>
      <w:proofErr w:type="spellStart"/>
      <w:r w:rsidRPr="00801660">
        <w:rPr>
          <w:rFonts w:ascii="Calibri" w:hAnsi="Calibri" w:cs="Calibri"/>
          <w:b/>
          <w:bCs/>
        </w:rPr>
        <w:t>labour</w:t>
      </w:r>
      <w:proofErr w:type="spellEnd"/>
      <w:r w:rsidRPr="00801660">
        <w:rPr>
          <w:rFonts w:ascii="Calibri" w:hAnsi="Calibri" w:cs="Calibri"/>
          <w:b/>
          <w:bCs/>
        </w:rPr>
        <w:t xml:space="preserve"> of your hands</w:t>
      </w:r>
      <w:r>
        <w:rPr>
          <w:rFonts w:ascii="Calibri" w:hAnsi="Calibri" w:cs="Calibri"/>
        </w:rPr>
        <w:t>”]. Al-Imam At-Tabarani then said: [In this Hadith no one said: From Yazid bin Abi Ziyad from Ibn Saalim bin Abi Al-Ja’d, from his father, apart from Khalid, Muhammad bin Khalid was alone in relating it (like this). The people (i.e., others) related it from Yazid from Saalim]. I say: Mahmud (in the chain) was Mahmud bin Muhammad bin Mannawaih, Abu Abdullah Al-</w:t>
      </w:r>
      <w:proofErr w:type="spellStart"/>
      <w:r>
        <w:rPr>
          <w:rFonts w:ascii="Calibri" w:hAnsi="Calibri" w:cs="Calibri"/>
        </w:rPr>
        <w:t>Wasitiy</w:t>
      </w:r>
      <w:proofErr w:type="spellEnd"/>
      <w:r>
        <w:rPr>
          <w:rFonts w:ascii="Calibri" w:hAnsi="Calibri" w:cs="Calibri"/>
        </w:rPr>
        <w:t xml:space="preserve">, who was </w:t>
      </w:r>
      <w:proofErr w:type="spellStart"/>
      <w:r>
        <w:rPr>
          <w:rFonts w:ascii="Calibri" w:hAnsi="Calibri" w:cs="Calibri"/>
        </w:rPr>
        <w:t>Thiqah</w:t>
      </w:r>
      <w:proofErr w:type="spellEnd"/>
      <w:r>
        <w:rPr>
          <w:rFonts w:ascii="Calibri" w:hAnsi="Calibri" w:cs="Calibri"/>
        </w:rPr>
        <w:t xml:space="preserve"> (a trusted and reliable transmitter). However, Muhammad bin Khalid bin Abdullah is </w:t>
      </w:r>
      <w:proofErr w:type="spellStart"/>
      <w:r>
        <w:rPr>
          <w:rFonts w:ascii="Calibri" w:hAnsi="Calibri" w:cs="Calibri"/>
        </w:rPr>
        <w:t>Da’eef</w:t>
      </w:r>
      <w:proofErr w:type="spellEnd"/>
      <w:r>
        <w:rPr>
          <w:rFonts w:ascii="Calibri" w:hAnsi="Calibri" w:cs="Calibri"/>
        </w:rPr>
        <w:t xml:space="preserve"> (weak) and </w:t>
      </w:r>
      <w:proofErr w:type="spellStart"/>
      <w:r>
        <w:rPr>
          <w:rFonts w:ascii="Calibri" w:hAnsi="Calibri" w:cs="Calibri"/>
        </w:rPr>
        <w:t>Muttaham</w:t>
      </w:r>
      <w:proofErr w:type="spellEnd"/>
      <w:r>
        <w:rPr>
          <w:rFonts w:ascii="Calibri" w:hAnsi="Calibri" w:cs="Calibri"/>
        </w:rPr>
        <w:t xml:space="preserve"> (accused). It is possible than the insertion of “Ibn Saalim” in the chain was from his trials (i.e., causes for his being declared weak). That is because his father Abu Al-Haitham Khalid bin Abdullah At-Tahhan Al-</w:t>
      </w:r>
      <w:proofErr w:type="spellStart"/>
      <w:r>
        <w:rPr>
          <w:rFonts w:ascii="Calibri" w:hAnsi="Calibri" w:cs="Calibri"/>
        </w:rPr>
        <w:t>Wasitiy</w:t>
      </w:r>
      <w:proofErr w:type="spellEnd"/>
      <w:r>
        <w:rPr>
          <w:rFonts w:ascii="Calibri" w:hAnsi="Calibri" w:cs="Calibri"/>
        </w:rPr>
        <w:t xml:space="preserve"> was from the well-known (famed) </w:t>
      </w:r>
      <w:proofErr w:type="spellStart"/>
      <w:r>
        <w:rPr>
          <w:rFonts w:ascii="Calibri" w:hAnsi="Calibri" w:cs="Calibri"/>
        </w:rPr>
        <w:t>Athbaat</w:t>
      </w:r>
      <w:proofErr w:type="spellEnd"/>
      <w:r>
        <w:rPr>
          <w:rFonts w:ascii="Calibri" w:hAnsi="Calibri" w:cs="Calibri"/>
        </w:rPr>
        <w:t xml:space="preserve"> (trusted and reliable) </w:t>
      </w:r>
      <w:proofErr w:type="spellStart"/>
      <w:r>
        <w:rPr>
          <w:rFonts w:ascii="Calibri" w:hAnsi="Calibri" w:cs="Calibri"/>
        </w:rPr>
        <w:t>A’immah</w:t>
      </w:r>
      <w:proofErr w:type="spellEnd"/>
      <w:r>
        <w:rPr>
          <w:rFonts w:ascii="Calibri" w:hAnsi="Calibri" w:cs="Calibri"/>
        </w:rPr>
        <w:t xml:space="preserve"> (Imams – Scholars of Hadith). </w:t>
      </w:r>
    </w:p>
    <w:p w14:paraId="15EC695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وجاء في غريب الحديث للخطابي (1/361 - 362) من طريق سلمة بن كهيل عن سالم بن أبي الجعد: [وَقَالَ أَبُو سُلَيْمَانَ فِي حَدِيثِ النبي صلى الله علبه وَسَلَّمَ أَنَّهُ قَالَ: (اسْتَقِيمُوا لِقُرَيْشٍ مَا اسْتَقَامُوا لَكُمْ فَإِنْ لَمْ يَفْعَلُوا فَضَعُوا سُيُوفَكُمْ عَلَى عَوَاتِقِكُمْ فأبيدوا خضراءهم)؛ أَخْبَرَنَاهُ ابْنُ الأَعْرَابِيِّ حدثنا الْحَسَنُ بْنُ عَفَّانَ الْعَامِرِيُّ حدثنا الْحَسَنُ بْنُ عَطِيَّةَ حدثنا يَحْيَى بْنُ سَلَمَةَ عَنْ أَبِيهِ عَنْ سَالِمِ بْنِ أَبِي الْجَعْدِ عَنْ ثَوْبَانَ]</w:t>
      </w:r>
    </w:p>
    <w:p w14:paraId="29925D7D" w14:textId="77777777" w:rsidR="00005C44" w:rsidRDefault="00005C44" w:rsidP="00005C44">
      <w:pPr>
        <w:rPr>
          <w:rFonts w:ascii="Traditional Arabic" w:hAnsi="Traditional Arabic" w:cs="Traditional Arabic"/>
          <w:sz w:val="22"/>
          <w:szCs w:val="22"/>
        </w:rPr>
      </w:pPr>
    </w:p>
    <w:p w14:paraId="6F195C4C" w14:textId="77777777" w:rsidR="00005C44" w:rsidRDefault="00005C44" w:rsidP="00005C44">
      <w:pPr>
        <w:rPr>
          <w:rFonts w:ascii="Calibri" w:hAnsi="Calibri" w:cs="Calibri"/>
        </w:rPr>
      </w:pPr>
      <w:r>
        <w:rPr>
          <w:rFonts w:ascii="Calibri" w:hAnsi="Calibri" w:cs="Calibri"/>
        </w:rPr>
        <w:t>- And it came recorded in Ghareeb Al-Hadith of Al-</w:t>
      </w:r>
      <w:proofErr w:type="spellStart"/>
      <w:r>
        <w:rPr>
          <w:rFonts w:ascii="Calibri" w:hAnsi="Calibri" w:cs="Calibri"/>
        </w:rPr>
        <w:t>Khattabiy</w:t>
      </w:r>
      <w:proofErr w:type="spellEnd"/>
      <w:r>
        <w:rPr>
          <w:rFonts w:ascii="Calibri" w:hAnsi="Calibri" w:cs="Calibri"/>
        </w:rPr>
        <w:t xml:space="preserve"> (1/361-362) via the path of Salamah bin </w:t>
      </w:r>
      <w:proofErr w:type="spellStart"/>
      <w:r>
        <w:rPr>
          <w:rFonts w:ascii="Calibri" w:hAnsi="Calibri" w:cs="Calibri"/>
        </w:rPr>
        <w:t>Kuhail</w:t>
      </w:r>
      <w:proofErr w:type="spellEnd"/>
      <w:r>
        <w:rPr>
          <w:rFonts w:ascii="Calibri" w:hAnsi="Calibri" w:cs="Calibri"/>
        </w:rPr>
        <w:t xml:space="preserve"> from Saalim bin Abi Al-Ja’d: [And Abu Sulaiman said in a Hadith of the Prophet </w:t>
      </w:r>
      <w:r>
        <w:rPr>
          <w:rFonts w:ascii="Calibri" w:hAnsi="Calibri" w:cs="Calibri" w:hint="cs"/>
          <w:rtl/>
        </w:rPr>
        <w:t>ﷺ</w:t>
      </w:r>
      <w:r>
        <w:rPr>
          <w:rFonts w:ascii="Calibri" w:hAnsi="Calibri" w:cs="Calibri"/>
        </w:rPr>
        <w:t xml:space="preserve"> that he said: “Stand upright for Quraish </w:t>
      </w:r>
      <w:proofErr w:type="gramStart"/>
      <w:r>
        <w:rPr>
          <w:rFonts w:ascii="Calibri" w:hAnsi="Calibri" w:cs="Calibri"/>
        </w:rPr>
        <w:t>as long as</w:t>
      </w:r>
      <w:proofErr w:type="gramEnd"/>
      <w:r>
        <w:rPr>
          <w:rFonts w:ascii="Calibri" w:hAnsi="Calibri" w:cs="Calibri"/>
        </w:rPr>
        <w:t xml:space="preserve"> they stand up right for you. But if they don’t do that, then place your swords upon your shoulders and wipe out their </w:t>
      </w:r>
      <w:proofErr w:type="spellStart"/>
      <w:r>
        <w:rPr>
          <w:rFonts w:ascii="Calibri" w:hAnsi="Calibri" w:cs="Calibri"/>
        </w:rPr>
        <w:t>Khadraa</w:t>
      </w:r>
      <w:proofErr w:type="spellEnd"/>
      <w:r>
        <w:rPr>
          <w:rFonts w:ascii="Calibri" w:hAnsi="Calibri" w:cs="Calibri"/>
        </w:rPr>
        <w:t>’ (</w:t>
      </w:r>
      <w:r w:rsidRPr="003B0738">
        <w:rPr>
          <w:rFonts w:ascii="Calibri" w:hAnsi="Calibri" w:cs="Calibri" w:hint="cs"/>
          <w:rtl/>
        </w:rPr>
        <w:t>خضراءهم</w:t>
      </w:r>
      <w:r>
        <w:rPr>
          <w:rFonts w:ascii="Calibri" w:hAnsi="Calibri" w:cs="Calibri"/>
        </w:rPr>
        <w:t>)”. Ibn ul-</w:t>
      </w:r>
      <w:proofErr w:type="spellStart"/>
      <w:r>
        <w:rPr>
          <w:rFonts w:ascii="Calibri" w:hAnsi="Calibri" w:cs="Calibri"/>
        </w:rPr>
        <w:t>A’araabiy</w:t>
      </w:r>
      <w:proofErr w:type="spellEnd"/>
      <w:r>
        <w:rPr>
          <w:rFonts w:ascii="Calibri" w:hAnsi="Calibri" w:cs="Calibri"/>
        </w:rPr>
        <w:t xml:space="preserve"> informed us of it: Al-Hasan bin ‘Affan Al</w:t>
      </w:r>
      <w:proofErr w:type="gramStart"/>
      <w:r>
        <w:rPr>
          <w:rFonts w:ascii="Calibri" w:hAnsi="Calibri" w:cs="Calibri"/>
        </w:rPr>
        <w:t>-‘</w:t>
      </w:r>
      <w:proofErr w:type="spellStart"/>
      <w:proofErr w:type="gramEnd"/>
      <w:r>
        <w:rPr>
          <w:rFonts w:ascii="Calibri" w:hAnsi="Calibri" w:cs="Calibri"/>
        </w:rPr>
        <w:t>Aamiriy</w:t>
      </w:r>
      <w:proofErr w:type="spellEnd"/>
      <w:r>
        <w:rPr>
          <w:rFonts w:ascii="Calibri" w:hAnsi="Calibri" w:cs="Calibri"/>
        </w:rPr>
        <w:t xml:space="preserve"> related to us: Al-Hasan bin ‘Atiyyah related to us: Yahya bin Salamah related to us from his father from Saalim bin Abi Al-Ja’d from </w:t>
      </w:r>
      <w:proofErr w:type="spellStart"/>
      <w:r>
        <w:rPr>
          <w:rFonts w:ascii="Calibri" w:hAnsi="Calibri" w:cs="Calibri"/>
        </w:rPr>
        <w:t>Thawbaan</w:t>
      </w:r>
      <w:proofErr w:type="spellEnd"/>
      <w:r>
        <w:rPr>
          <w:rFonts w:ascii="Calibri" w:hAnsi="Calibri" w:cs="Calibri"/>
        </w:rPr>
        <w:t xml:space="preserve">]. </w:t>
      </w:r>
    </w:p>
    <w:p w14:paraId="3AF6D24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في ذخيرة الحفاظ (1/397/499) أيضاً من طريق سلمة بن كهيل عن سالم بن أبي الجعد: [حَدِيث: (اسْتَقِيمُوا لقريش مَا استقاموا لكم فَإِن لم يستقيموا لكم؛ فضعوا سُيُوفكُمْ على عواتقكم، ثمَّ أبيدوا خضراءهم)؛ رَوَاهُ عِيسَى بن مهْرَان أبو موسى الْبَغْدَادِيّ: عَن سهل بن </w:t>
      </w:r>
      <w:r w:rsidRPr="000F205F">
        <w:rPr>
          <w:rFonts w:ascii="Traditional Arabic" w:hAnsi="Traditional Arabic" w:cs="Traditional Arabic"/>
          <w:sz w:val="28"/>
          <w:szCs w:val="28"/>
          <w:rtl/>
        </w:rPr>
        <w:lastRenderedPageBreak/>
        <w:t>عَامر البَجلِيّ، عَن يحيى بن سَلمَة بن كهيل، عَن أَبِيه، عَن سَالم بن أبي الْجَعْد، عَن ثَوْبَان. وَقد رَوَاهُ أَيْضا الْأَعْمَش، عَن سَالم بن أبي الْجَعْد، وَعَن الأ عمش: شُعْبَة وَشريك وَغَيرهمَا]</w:t>
      </w:r>
    </w:p>
    <w:p w14:paraId="29EE0BF8" w14:textId="77777777" w:rsidR="00005C44" w:rsidRDefault="00005C44" w:rsidP="00005C44">
      <w:pPr>
        <w:rPr>
          <w:rFonts w:ascii="Traditional Arabic" w:hAnsi="Traditional Arabic" w:cs="Traditional Arabic"/>
          <w:sz w:val="22"/>
          <w:szCs w:val="22"/>
        </w:rPr>
      </w:pPr>
    </w:p>
    <w:p w14:paraId="2C4DED94" w14:textId="77777777" w:rsidR="00005C44" w:rsidRDefault="00005C44" w:rsidP="00005C44">
      <w:pPr>
        <w:rPr>
          <w:rFonts w:ascii="Calibri" w:hAnsi="Calibri" w:cs="Calibri"/>
        </w:rPr>
      </w:pPr>
      <w:r>
        <w:rPr>
          <w:rFonts w:ascii="Calibri" w:hAnsi="Calibri" w:cs="Calibri"/>
        </w:rPr>
        <w:t xml:space="preserve">- It is also recorded in </w:t>
      </w:r>
      <w:proofErr w:type="spellStart"/>
      <w:r>
        <w:rPr>
          <w:rFonts w:ascii="Calibri" w:hAnsi="Calibri" w:cs="Calibri"/>
        </w:rPr>
        <w:t>Dhakeerat</w:t>
      </w:r>
      <w:proofErr w:type="spellEnd"/>
      <w:r>
        <w:rPr>
          <w:rFonts w:ascii="Calibri" w:hAnsi="Calibri" w:cs="Calibri"/>
        </w:rPr>
        <w:t xml:space="preserve"> ul-</w:t>
      </w:r>
      <w:proofErr w:type="spellStart"/>
      <w:r>
        <w:rPr>
          <w:rFonts w:ascii="Calibri" w:hAnsi="Calibri" w:cs="Calibri"/>
        </w:rPr>
        <w:t>Huffazh</w:t>
      </w:r>
      <w:proofErr w:type="spellEnd"/>
      <w:r>
        <w:rPr>
          <w:rFonts w:ascii="Calibri" w:hAnsi="Calibri" w:cs="Calibri"/>
        </w:rPr>
        <w:t xml:space="preserve"> (1/397/499) via the path of Salamah bin </w:t>
      </w:r>
      <w:proofErr w:type="spellStart"/>
      <w:r>
        <w:rPr>
          <w:rFonts w:ascii="Calibri" w:hAnsi="Calibri" w:cs="Calibri"/>
        </w:rPr>
        <w:t>Kuhail</w:t>
      </w:r>
      <w:proofErr w:type="spellEnd"/>
      <w:r>
        <w:rPr>
          <w:rFonts w:ascii="Calibri" w:hAnsi="Calibri" w:cs="Calibri"/>
        </w:rPr>
        <w:t xml:space="preserve"> from Saalim bin Abi Al-Ja’d: [Hadith: “Stand upright for Quraish </w:t>
      </w:r>
      <w:proofErr w:type="gramStart"/>
      <w:r>
        <w:rPr>
          <w:rFonts w:ascii="Calibri" w:hAnsi="Calibri" w:cs="Calibri"/>
        </w:rPr>
        <w:t>as long as</w:t>
      </w:r>
      <w:proofErr w:type="gramEnd"/>
      <w:r>
        <w:rPr>
          <w:rFonts w:ascii="Calibri" w:hAnsi="Calibri" w:cs="Calibri"/>
        </w:rPr>
        <w:t xml:space="preserve"> they stand up right for you. But if they don’t do that, then place your swords upon your shoulders, then wipe out their </w:t>
      </w:r>
      <w:proofErr w:type="spellStart"/>
      <w:r>
        <w:rPr>
          <w:rFonts w:ascii="Calibri" w:hAnsi="Calibri" w:cs="Calibri"/>
        </w:rPr>
        <w:t>Khadraa</w:t>
      </w:r>
      <w:proofErr w:type="spellEnd"/>
      <w:r>
        <w:rPr>
          <w:rFonts w:ascii="Calibri" w:hAnsi="Calibri" w:cs="Calibri"/>
        </w:rPr>
        <w:t>’ (</w:t>
      </w:r>
      <w:r w:rsidRPr="003B0738">
        <w:rPr>
          <w:rFonts w:ascii="Calibri" w:hAnsi="Calibri" w:cs="Calibri" w:hint="cs"/>
          <w:rtl/>
        </w:rPr>
        <w:t>خضراءهم</w:t>
      </w:r>
      <w:r>
        <w:rPr>
          <w:rFonts w:ascii="Calibri" w:hAnsi="Calibri" w:cs="Calibri"/>
        </w:rPr>
        <w:t>)”. ‘Isa bin Mihran Abu Musa Al-</w:t>
      </w:r>
      <w:proofErr w:type="spellStart"/>
      <w:r>
        <w:rPr>
          <w:rFonts w:ascii="Calibri" w:hAnsi="Calibri" w:cs="Calibri"/>
        </w:rPr>
        <w:t>Baghdadiy</w:t>
      </w:r>
      <w:proofErr w:type="spellEnd"/>
      <w:r>
        <w:rPr>
          <w:rFonts w:ascii="Calibri" w:hAnsi="Calibri" w:cs="Calibri"/>
        </w:rPr>
        <w:t xml:space="preserve"> related it from Sahl bin ‘Aamir Al-</w:t>
      </w:r>
      <w:proofErr w:type="spellStart"/>
      <w:r>
        <w:rPr>
          <w:rFonts w:ascii="Calibri" w:hAnsi="Calibri" w:cs="Calibri"/>
        </w:rPr>
        <w:t>Bajaliy</w:t>
      </w:r>
      <w:proofErr w:type="spellEnd"/>
      <w:r>
        <w:rPr>
          <w:rFonts w:ascii="Calibri" w:hAnsi="Calibri" w:cs="Calibri"/>
        </w:rPr>
        <w:t>, from Yahya bin Salamah bin Kuhail, from his father, from Saalim bin Abi Al-Ja’d, from Thawban. Al-</w:t>
      </w:r>
      <w:proofErr w:type="spellStart"/>
      <w:r>
        <w:rPr>
          <w:rFonts w:ascii="Calibri" w:hAnsi="Calibri" w:cs="Calibri"/>
        </w:rPr>
        <w:t>Aa’mash</w:t>
      </w:r>
      <w:proofErr w:type="spellEnd"/>
      <w:r>
        <w:rPr>
          <w:rFonts w:ascii="Calibri" w:hAnsi="Calibri" w:cs="Calibri"/>
        </w:rPr>
        <w:t xml:space="preserve"> also related it from Saalim bin Abi Al-Ja’d, and from Al-</w:t>
      </w:r>
      <w:proofErr w:type="spellStart"/>
      <w:r>
        <w:rPr>
          <w:rFonts w:ascii="Calibri" w:hAnsi="Calibri" w:cs="Calibri"/>
        </w:rPr>
        <w:t>Aa’mash</w:t>
      </w:r>
      <w:proofErr w:type="spellEnd"/>
      <w:r>
        <w:rPr>
          <w:rFonts w:ascii="Calibri" w:hAnsi="Calibri" w:cs="Calibri"/>
        </w:rPr>
        <w:t xml:space="preserve"> it was related by </w:t>
      </w:r>
      <w:proofErr w:type="spellStart"/>
      <w:r>
        <w:rPr>
          <w:rFonts w:ascii="Calibri" w:hAnsi="Calibri" w:cs="Calibri"/>
        </w:rPr>
        <w:t>Shu’bah</w:t>
      </w:r>
      <w:proofErr w:type="spellEnd"/>
      <w:r>
        <w:rPr>
          <w:rFonts w:ascii="Calibri" w:hAnsi="Calibri" w:cs="Calibri"/>
        </w:rPr>
        <w:t xml:space="preserve"> and Shareek among others.</w:t>
      </w:r>
    </w:p>
    <w:p w14:paraId="44A0215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وجاء في الكامل في ضعفاء الرجال (6/458) مبتوراً، من طريق سلمة بن كهيل عن سالم بن أبي الجعد: [حَدَّثَنَا أَبُو عَبد اللَّهِ الْحُسَيْنُ بْنُ عَلِيِّ بْنِ الْحَسَنِ بْنِ عَلِيِّ بْنِ عُمَر بْنُ عَلِيِّ بْنِ الْحُسَيْنِ بْنِ عَلِيِّ بْنِ أَبِي طَالِبٍ بِمِصْرَ، قَال: حَدَّثَنا عِيسَى بْنُ مِهْرَانَ أَبُو مُوسَى البغدادي، حَدَّثَنا سهل بن عامر العجلي، حَدَّثَنا يَحْيى بْنُ سَلَمَةَ بْنِ كُهَيْلٍ، عَنْ أَبِيهِ عَنْ سَالِمِ بْنِ أَبِي الْجَعْدِ عَنْ ثَوْبَانَ، قال: قال رَسُولُ اللَّهِ، صلى الله عليه وسلم: (اسْتَقِيمُوا لِقُرَيْشٍ مَا اسْتَقَامُوا لَكُمْ فَإِنْ لَمْ تَفْعَلُوا فَكُلُوا مِنْ كَدِّ أَيْدِيكُمْ زَارِعِينَ أَشْقِيَاءَ)]</w:t>
      </w:r>
    </w:p>
    <w:p w14:paraId="4E2C6AB0" w14:textId="77777777" w:rsidR="00005C44" w:rsidRDefault="00005C44" w:rsidP="00005C44">
      <w:pPr>
        <w:rPr>
          <w:rFonts w:ascii="Traditional Arabic" w:hAnsi="Traditional Arabic" w:cs="Traditional Arabic"/>
          <w:sz w:val="22"/>
          <w:szCs w:val="22"/>
        </w:rPr>
      </w:pPr>
    </w:p>
    <w:p w14:paraId="1905B87B" w14:textId="77777777" w:rsidR="00005C44" w:rsidRDefault="00005C44" w:rsidP="00005C44">
      <w:pPr>
        <w:rPr>
          <w:rFonts w:ascii="Calibri" w:hAnsi="Calibri" w:cs="Calibri"/>
        </w:rPr>
      </w:pPr>
      <w:r>
        <w:rPr>
          <w:rFonts w:ascii="Calibri" w:hAnsi="Calibri" w:cs="Calibri"/>
        </w:rPr>
        <w:t xml:space="preserve">- It was recorded in Al-Kaamil Fee </w:t>
      </w:r>
      <w:proofErr w:type="spellStart"/>
      <w:r>
        <w:rPr>
          <w:rFonts w:ascii="Calibri" w:hAnsi="Calibri" w:cs="Calibri"/>
        </w:rPr>
        <w:t>Du’afaa</w:t>
      </w:r>
      <w:proofErr w:type="spellEnd"/>
      <w:r>
        <w:rPr>
          <w:rFonts w:ascii="Calibri" w:hAnsi="Calibri" w:cs="Calibri"/>
        </w:rPr>
        <w:t xml:space="preserve">’ </w:t>
      </w:r>
      <w:proofErr w:type="spellStart"/>
      <w:r>
        <w:rPr>
          <w:rFonts w:ascii="Calibri" w:hAnsi="Calibri" w:cs="Calibri"/>
        </w:rPr>
        <w:t>Ar-Rijaal</w:t>
      </w:r>
      <w:proofErr w:type="spellEnd"/>
      <w:r>
        <w:rPr>
          <w:rFonts w:ascii="Calibri" w:hAnsi="Calibri" w:cs="Calibri"/>
        </w:rPr>
        <w:t xml:space="preserve"> (6/458) in a cut version via the path of Salamah bin </w:t>
      </w:r>
      <w:proofErr w:type="spellStart"/>
      <w:r>
        <w:rPr>
          <w:rFonts w:ascii="Calibri" w:hAnsi="Calibri" w:cs="Calibri"/>
        </w:rPr>
        <w:t>Kuhail</w:t>
      </w:r>
      <w:proofErr w:type="spellEnd"/>
      <w:r>
        <w:rPr>
          <w:rFonts w:ascii="Calibri" w:hAnsi="Calibri" w:cs="Calibri"/>
        </w:rPr>
        <w:t xml:space="preserve"> from Saalim bin Abi Al-Ja’d: [Abu Abdullah Al-Husain bin ‘Ali bin Al-Hasan bin ‘Ali bin ‘Umar bin ‘Ali bin Al-Husain bin ‘Ali bin Abi Talib related to us in Egypt: He said: ‘Isa bin Mihran Abu Musa Al-</w:t>
      </w:r>
      <w:proofErr w:type="spellStart"/>
      <w:r>
        <w:rPr>
          <w:rFonts w:ascii="Calibri" w:hAnsi="Calibri" w:cs="Calibri"/>
        </w:rPr>
        <w:t>Baghdady</w:t>
      </w:r>
      <w:proofErr w:type="spellEnd"/>
      <w:r>
        <w:rPr>
          <w:rFonts w:ascii="Calibri" w:hAnsi="Calibri" w:cs="Calibri"/>
        </w:rPr>
        <w:t xml:space="preserve"> related to us: Sahl bin ‘Aamir Al-‘</w:t>
      </w:r>
      <w:proofErr w:type="spellStart"/>
      <w:r>
        <w:rPr>
          <w:rFonts w:ascii="Calibri" w:hAnsi="Calibri" w:cs="Calibri"/>
        </w:rPr>
        <w:t>Ajaliy</w:t>
      </w:r>
      <w:proofErr w:type="spellEnd"/>
      <w:r>
        <w:rPr>
          <w:rFonts w:ascii="Calibri" w:hAnsi="Calibri" w:cs="Calibri"/>
        </w:rPr>
        <w:t xml:space="preserve"> related to us: Yahya bin Salamah bin </w:t>
      </w:r>
      <w:proofErr w:type="spellStart"/>
      <w:r>
        <w:rPr>
          <w:rFonts w:ascii="Calibri" w:hAnsi="Calibri" w:cs="Calibri"/>
        </w:rPr>
        <w:t>Kuhail</w:t>
      </w:r>
      <w:proofErr w:type="spellEnd"/>
      <w:r>
        <w:rPr>
          <w:rFonts w:ascii="Calibri" w:hAnsi="Calibri" w:cs="Calibri"/>
        </w:rPr>
        <w:t xml:space="preserve"> related to us from his father, from Saalim bin Abi Al-Ja’d, from Thawban: He said: The Messenger of Allah </w:t>
      </w:r>
      <w:r>
        <w:rPr>
          <w:rFonts w:ascii="Calibri" w:hAnsi="Calibri" w:cs="Calibri" w:hint="cs"/>
          <w:rtl/>
        </w:rPr>
        <w:t>ﷺ</w:t>
      </w:r>
      <w:r>
        <w:rPr>
          <w:rFonts w:ascii="Calibri" w:hAnsi="Calibri" w:cs="Calibri"/>
        </w:rPr>
        <w:t xml:space="preserve"> said: “Stand upright for Quraish as long as they stand upright for you, but if they don’t do that, then eat from the </w:t>
      </w:r>
      <w:proofErr w:type="spellStart"/>
      <w:r>
        <w:rPr>
          <w:rFonts w:ascii="Calibri" w:hAnsi="Calibri" w:cs="Calibri"/>
        </w:rPr>
        <w:t>labour</w:t>
      </w:r>
      <w:proofErr w:type="spellEnd"/>
      <w:r>
        <w:rPr>
          <w:rFonts w:ascii="Calibri" w:hAnsi="Calibri" w:cs="Calibri"/>
        </w:rPr>
        <w:t xml:space="preserve"> of your hands as miserable or wretched farmers (</w:t>
      </w:r>
      <w:r w:rsidRPr="00BC1144">
        <w:rPr>
          <w:rFonts w:ascii="Calibri" w:hAnsi="Calibri" w:cs="Calibri" w:hint="cs"/>
          <w:rtl/>
        </w:rPr>
        <w:t>زَارِعِينَ</w:t>
      </w:r>
      <w:r w:rsidRPr="00BC1144">
        <w:rPr>
          <w:rFonts w:ascii="Calibri" w:hAnsi="Calibri" w:cs="Calibri"/>
          <w:rtl/>
        </w:rPr>
        <w:t xml:space="preserve"> </w:t>
      </w:r>
      <w:r w:rsidRPr="00BC1144">
        <w:rPr>
          <w:rFonts w:ascii="Calibri" w:hAnsi="Calibri" w:cs="Calibri" w:hint="cs"/>
          <w:rtl/>
        </w:rPr>
        <w:t>أَشْقِيَاءَ</w:t>
      </w:r>
      <w:r>
        <w:rPr>
          <w:rFonts w:ascii="Calibri" w:hAnsi="Calibri" w:cs="Calibri"/>
        </w:rPr>
        <w:t xml:space="preserve">)”]. </w:t>
      </w:r>
    </w:p>
    <w:p w14:paraId="0B8318A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وفي أطراف الغرائب والأفراد (2/335 – 336/1532) طرق أخرى، ولكنها مضطربة أو ضعيفة: [حديث: (استقيموا لقريش ما استقاموا لكم...، الحديث)،.....؛ ورواه عياش بن عبيد الله عن جابر بن الحر وسليمان بن قرم عن الأعمش وحده عن سالم؛ ورواه زائدة عن الأعمش عن يزيد بن ابي زياد عن سالم عن ثوبان، وتفرد به حسين الجعفي عنه، هكذا قال محمد بن ثواب عن الجعفي وخالفه محمد بن مروان فرواه عن حسين عن زائدة عن الأعمش عن أبي صالح عن ثوبان، وتفرد به محمد بن مروان عن حسين]؛ الصحيح، الذي لا بد منه، هو: زائدة عن الأعمش ويزيد بن ابي زياد (كليهما) عن سالم عن ثوبان؛ ومحمد بن مروان هذا هو في الأرجح السدي الصغير، متروك ساقط، وإلا فمجهول، لا يعتد بمخالفته للثقة محمد بن ثواب؛ أما حسين بن علي بن الوليد الجعفي، فهو من أعبد خلق الله، وأثبتهم في أبي الصلت زائدة بن قدامة الثقفي، وكلاهما من رجال الشيخين والجمهور. </w:t>
      </w:r>
    </w:p>
    <w:p w14:paraId="3F55B3EE" w14:textId="77777777" w:rsidR="00005C44" w:rsidRDefault="00005C44" w:rsidP="00005C44">
      <w:pPr>
        <w:rPr>
          <w:rFonts w:ascii="Traditional Arabic" w:hAnsi="Traditional Arabic" w:cs="Traditional Arabic"/>
          <w:sz w:val="22"/>
          <w:szCs w:val="22"/>
        </w:rPr>
      </w:pPr>
    </w:p>
    <w:p w14:paraId="55E49590" w14:textId="77777777" w:rsidR="00005C44" w:rsidRDefault="00005C44" w:rsidP="00005C44">
      <w:pPr>
        <w:rPr>
          <w:rFonts w:ascii="Calibri" w:hAnsi="Calibri" w:cs="Calibri"/>
        </w:rPr>
      </w:pPr>
      <w:r>
        <w:rPr>
          <w:rFonts w:ascii="Calibri" w:hAnsi="Calibri" w:cs="Calibri"/>
        </w:rPr>
        <w:t xml:space="preserve">- And in </w:t>
      </w:r>
      <w:proofErr w:type="spellStart"/>
      <w:r>
        <w:rPr>
          <w:rFonts w:ascii="Calibri" w:hAnsi="Calibri" w:cs="Calibri"/>
        </w:rPr>
        <w:t>Atraaf</w:t>
      </w:r>
      <w:proofErr w:type="spellEnd"/>
      <w:r>
        <w:rPr>
          <w:rFonts w:ascii="Calibri" w:hAnsi="Calibri" w:cs="Calibri"/>
        </w:rPr>
        <w:t xml:space="preserve"> ul-</w:t>
      </w:r>
      <w:proofErr w:type="spellStart"/>
      <w:r>
        <w:rPr>
          <w:rFonts w:ascii="Calibri" w:hAnsi="Calibri" w:cs="Calibri"/>
        </w:rPr>
        <w:t>Gharaa’ib</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 xml:space="preserve"> l-</w:t>
      </w:r>
      <w:proofErr w:type="spellStart"/>
      <w:r>
        <w:rPr>
          <w:rFonts w:ascii="Calibri" w:hAnsi="Calibri" w:cs="Calibri"/>
        </w:rPr>
        <w:t>Afraad</w:t>
      </w:r>
      <w:proofErr w:type="spellEnd"/>
      <w:r>
        <w:rPr>
          <w:rFonts w:ascii="Calibri" w:hAnsi="Calibri" w:cs="Calibri"/>
        </w:rPr>
        <w:t xml:space="preserve"> (2/335-336/1532) there are other paths but they are either inconsistent or weak: [The Hadith: “Stand upright for Quraish as long as they stand upright for you … the rest of the Hadith” … ‘Ayyash bin ‘Ubaidullah related it from Jabir bin Al-Harr and Sulaiman bin </w:t>
      </w:r>
      <w:proofErr w:type="spellStart"/>
      <w:r>
        <w:rPr>
          <w:rFonts w:ascii="Calibri" w:hAnsi="Calibri" w:cs="Calibri"/>
        </w:rPr>
        <w:t>Qarm</w:t>
      </w:r>
      <w:proofErr w:type="spellEnd"/>
      <w:r>
        <w:rPr>
          <w:rFonts w:ascii="Calibri" w:hAnsi="Calibri" w:cs="Calibri"/>
        </w:rPr>
        <w:t xml:space="preserve"> from Al-</w:t>
      </w:r>
      <w:proofErr w:type="spellStart"/>
      <w:r>
        <w:rPr>
          <w:rFonts w:ascii="Calibri" w:hAnsi="Calibri" w:cs="Calibri"/>
        </w:rPr>
        <w:t>A’amash</w:t>
      </w:r>
      <w:proofErr w:type="spellEnd"/>
      <w:r>
        <w:rPr>
          <w:rFonts w:ascii="Calibri" w:hAnsi="Calibri" w:cs="Calibri"/>
        </w:rPr>
        <w:t xml:space="preserve"> alone from Saalim. And </w:t>
      </w:r>
      <w:proofErr w:type="spellStart"/>
      <w:r>
        <w:rPr>
          <w:rFonts w:ascii="Calibri" w:hAnsi="Calibri" w:cs="Calibri"/>
        </w:rPr>
        <w:t>Za’idah</w:t>
      </w:r>
      <w:proofErr w:type="spellEnd"/>
      <w:r>
        <w:rPr>
          <w:rFonts w:ascii="Calibri" w:hAnsi="Calibri" w:cs="Calibri"/>
        </w:rPr>
        <w:t xml:space="preserve"> related it from Al-</w:t>
      </w:r>
      <w:proofErr w:type="spellStart"/>
      <w:r>
        <w:rPr>
          <w:rFonts w:ascii="Calibri" w:hAnsi="Calibri" w:cs="Calibri"/>
        </w:rPr>
        <w:t>A’amash</w:t>
      </w:r>
      <w:proofErr w:type="spellEnd"/>
      <w:r>
        <w:rPr>
          <w:rFonts w:ascii="Calibri" w:hAnsi="Calibri" w:cs="Calibri"/>
        </w:rPr>
        <w:t>, from Yazid bin Abi Ziyad, from Saalim, from Thawban, whilst Husain Al-</w:t>
      </w:r>
      <w:proofErr w:type="spellStart"/>
      <w:r>
        <w:rPr>
          <w:rFonts w:ascii="Calibri" w:hAnsi="Calibri" w:cs="Calibri"/>
        </w:rPr>
        <w:t>Ja’fawiy</w:t>
      </w:r>
      <w:proofErr w:type="spellEnd"/>
      <w:r>
        <w:rPr>
          <w:rFonts w:ascii="Calibri" w:hAnsi="Calibri" w:cs="Calibri"/>
        </w:rPr>
        <w:t xml:space="preserve"> was alone in relating from him. This is what Muhammad bin Thawab said about Al-</w:t>
      </w:r>
      <w:proofErr w:type="spellStart"/>
      <w:r>
        <w:rPr>
          <w:rFonts w:ascii="Calibri" w:hAnsi="Calibri" w:cs="Calibri"/>
        </w:rPr>
        <w:t>Ja’fiy</w:t>
      </w:r>
      <w:proofErr w:type="spellEnd"/>
      <w:r>
        <w:rPr>
          <w:rFonts w:ascii="Calibri" w:hAnsi="Calibri" w:cs="Calibri"/>
        </w:rPr>
        <w:t xml:space="preserve"> whilst Muhammad bin Marwan disagreed with him as he related it from Husain, from </w:t>
      </w:r>
      <w:proofErr w:type="spellStart"/>
      <w:r>
        <w:rPr>
          <w:rFonts w:ascii="Calibri" w:hAnsi="Calibri" w:cs="Calibri"/>
        </w:rPr>
        <w:t>Za’idah</w:t>
      </w:r>
      <w:proofErr w:type="spellEnd"/>
      <w:r>
        <w:rPr>
          <w:rFonts w:ascii="Calibri" w:hAnsi="Calibri" w:cs="Calibri"/>
        </w:rPr>
        <w:t>, from Al-</w:t>
      </w:r>
      <w:proofErr w:type="spellStart"/>
      <w:r>
        <w:rPr>
          <w:rFonts w:ascii="Calibri" w:hAnsi="Calibri" w:cs="Calibri"/>
        </w:rPr>
        <w:t>A’amash</w:t>
      </w:r>
      <w:proofErr w:type="spellEnd"/>
      <w:r>
        <w:rPr>
          <w:rFonts w:ascii="Calibri" w:hAnsi="Calibri" w:cs="Calibri"/>
        </w:rPr>
        <w:t xml:space="preserve">, from Abu Salih, from </w:t>
      </w:r>
      <w:r>
        <w:rPr>
          <w:rFonts w:ascii="Calibri" w:hAnsi="Calibri" w:cs="Calibri"/>
        </w:rPr>
        <w:lastRenderedPageBreak/>
        <w:t xml:space="preserve">Thawban, whilst Muhammad bin Marwan was alone in relating it from Husain]. However, the correct chain must necessarily be: </w:t>
      </w:r>
      <w:proofErr w:type="spellStart"/>
      <w:r>
        <w:rPr>
          <w:rFonts w:ascii="Calibri" w:hAnsi="Calibri" w:cs="Calibri"/>
        </w:rPr>
        <w:t>Za’idah</w:t>
      </w:r>
      <w:proofErr w:type="spellEnd"/>
      <w:r>
        <w:rPr>
          <w:rFonts w:ascii="Calibri" w:hAnsi="Calibri" w:cs="Calibri"/>
        </w:rPr>
        <w:t xml:space="preserve"> from Al-</w:t>
      </w:r>
      <w:proofErr w:type="spellStart"/>
      <w:r>
        <w:rPr>
          <w:rFonts w:ascii="Calibri" w:hAnsi="Calibri" w:cs="Calibri"/>
        </w:rPr>
        <w:t>A’amash</w:t>
      </w:r>
      <w:proofErr w:type="spellEnd"/>
      <w:r>
        <w:rPr>
          <w:rFonts w:ascii="Calibri" w:hAnsi="Calibri" w:cs="Calibri"/>
        </w:rPr>
        <w:t xml:space="preserve"> and Yazid bin Abi Ziyad (i.e., </w:t>
      </w:r>
      <w:proofErr w:type="gramStart"/>
      <w:r>
        <w:rPr>
          <w:rFonts w:ascii="Calibri" w:hAnsi="Calibri" w:cs="Calibri"/>
        </w:rPr>
        <w:t>both of them</w:t>
      </w:r>
      <w:proofErr w:type="gramEnd"/>
      <w:r>
        <w:rPr>
          <w:rFonts w:ascii="Calibri" w:hAnsi="Calibri" w:cs="Calibri"/>
        </w:rPr>
        <w:t>) from Saalim, from Thawban. That is whilst this mentioned Muhammad bin Marwan is most likely As-</w:t>
      </w:r>
      <w:proofErr w:type="spellStart"/>
      <w:r>
        <w:rPr>
          <w:rFonts w:ascii="Calibri" w:hAnsi="Calibri" w:cs="Calibri"/>
        </w:rPr>
        <w:t>Suddiy</w:t>
      </w:r>
      <w:proofErr w:type="spellEnd"/>
      <w:r>
        <w:rPr>
          <w:rFonts w:ascii="Calibri" w:hAnsi="Calibri" w:cs="Calibri"/>
        </w:rPr>
        <w:t xml:space="preserve"> As-Saghir who is </w:t>
      </w:r>
      <w:proofErr w:type="spellStart"/>
      <w:r>
        <w:rPr>
          <w:rFonts w:ascii="Calibri" w:hAnsi="Calibri" w:cs="Calibri"/>
        </w:rPr>
        <w:t>Matrook</w:t>
      </w:r>
      <w:proofErr w:type="spellEnd"/>
      <w:r>
        <w:rPr>
          <w:rFonts w:ascii="Calibri" w:hAnsi="Calibri" w:cs="Calibri"/>
        </w:rPr>
        <w:t xml:space="preserve"> and </w:t>
      </w:r>
      <w:proofErr w:type="spellStart"/>
      <w:r>
        <w:rPr>
          <w:rFonts w:ascii="Calibri" w:hAnsi="Calibri" w:cs="Calibri"/>
        </w:rPr>
        <w:t>Saaqit</w:t>
      </w:r>
      <w:proofErr w:type="spellEnd"/>
      <w:r>
        <w:rPr>
          <w:rFonts w:ascii="Calibri" w:hAnsi="Calibri" w:cs="Calibri"/>
        </w:rPr>
        <w:t xml:space="preserve"> (i.e., he is left and disregarded). Otherwise, he is someone </w:t>
      </w:r>
      <w:proofErr w:type="spellStart"/>
      <w:r>
        <w:rPr>
          <w:rFonts w:ascii="Calibri" w:hAnsi="Calibri" w:cs="Calibri"/>
        </w:rPr>
        <w:t>Majhool</w:t>
      </w:r>
      <w:proofErr w:type="spellEnd"/>
      <w:r>
        <w:rPr>
          <w:rFonts w:ascii="Calibri" w:hAnsi="Calibri" w:cs="Calibri"/>
        </w:rPr>
        <w:t xml:space="preserve"> (unknown) and his disagreement with someone </w:t>
      </w:r>
      <w:proofErr w:type="spellStart"/>
      <w:r>
        <w:rPr>
          <w:rFonts w:ascii="Calibri" w:hAnsi="Calibri" w:cs="Calibri"/>
        </w:rPr>
        <w:t>Thiqah</w:t>
      </w:r>
      <w:proofErr w:type="spellEnd"/>
      <w:r>
        <w:rPr>
          <w:rFonts w:ascii="Calibri" w:hAnsi="Calibri" w:cs="Calibri"/>
        </w:rPr>
        <w:t xml:space="preserve"> (trusted) Muhammad bin Thawab is not given weight. As for Husain bin ‘Ali bin Al-Walid Al-</w:t>
      </w:r>
      <w:proofErr w:type="spellStart"/>
      <w:r>
        <w:rPr>
          <w:rFonts w:ascii="Calibri" w:hAnsi="Calibri" w:cs="Calibri"/>
        </w:rPr>
        <w:t>Ja’fiy</w:t>
      </w:r>
      <w:proofErr w:type="spellEnd"/>
      <w:r>
        <w:rPr>
          <w:rFonts w:ascii="Calibri" w:hAnsi="Calibri" w:cs="Calibri"/>
        </w:rPr>
        <w:t xml:space="preserve">, then he was from the most devout slaves from Allah’s creation and the most reliable of them in respect to Abu As-Salt </w:t>
      </w:r>
      <w:proofErr w:type="spellStart"/>
      <w:r>
        <w:rPr>
          <w:rFonts w:ascii="Calibri" w:hAnsi="Calibri" w:cs="Calibri"/>
        </w:rPr>
        <w:t>Za’idah</w:t>
      </w:r>
      <w:proofErr w:type="spellEnd"/>
      <w:r>
        <w:rPr>
          <w:rFonts w:ascii="Calibri" w:hAnsi="Calibri" w:cs="Calibri"/>
        </w:rPr>
        <w:t xml:space="preserve"> bin Qudamah Ath-</w:t>
      </w:r>
      <w:proofErr w:type="spellStart"/>
      <w:r>
        <w:rPr>
          <w:rFonts w:ascii="Calibri" w:hAnsi="Calibri" w:cs="Calibri"/>
        </w:rPr>
        <w:t>Thaqafiy</w:t>
      </w:r>
      <w:proofErr w:type="spellEnd"/>
      <w:r>
        <w:rPr>
          <w:rFonts w:ascii="Calibri" w:hAnsi="Calibri" w:cs="Calibri"/>
        </w:rPr>
        <w:t xml:space="preserve">. </w:t>
      </w:r>
      <w:proofErr w:type="gramStart"/>
      <w:r>
        <w:rPr>
          <w:rFonts w:ascii="Calibri" w:hAnsi="Calibri" w:cs="Calibri"/>
        </w:rPr>
        <w:t>Both of them</w:t>
      </w:r>
      <w:proofErr w:type="gramEnd"/>
      <w:r>
        <w:rPr>
          <w:rFonts w:ascii="Calibri" w:hAnsi="Calibri" w:cs="Calibri"/>
        </w:rPr>
        <w:t xml:space="preserve"> were from the transmitters accepted by the two Sheikhs (i.e., Al-Bukhari and Muslim) in addition to the </w:t>
      </w:r>
      <w:proofErr w:type="spellStart"/>
      <w:r>
        <w:rPr>
          <w:rFonts w:ascii="Calibri" w:hAnsi="Calibri" w:cs="Calibri"/>
        </w:rPr>
        <w:t>Jumhoor</w:t>
      </w:r>
      <w:proofErr w:type="spellEnd"/>
      <w:r>
        <w:rPr>
          <w:rFonts w:ascii="Calibri" w:hAnsi="Calibri" w:cs="Calibri"/>
        </w:rPr>
        <w:t xml:space="preserve"> (i.e., main Sahih compilers).</w:t>
      </w:r>
    </w:p>
    <w:p w14:paraId="3D4AA8E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وكذلك جاء في تاريخ بغداد [ت بشار (4/582/1161)]: [وَقَالَ: حَدَّثَنَا أَبُو الْهُذَيْلِ الْعَبْدِيُّ، قَالَ: حَدَّثَنَا سُلَيْمَانُ بْنُ قَرْمٍ، عَنِ الأَعْمَشِ، عَنْ سَالِمٍ، عَنْ ثَوْبَانَ، قال: قال النَّبِيُّ، صلى الله عليه وسلم: (اسْتَقِيمُوا لِقُرْيَشٍ مَا اسْتَقَامُوا لَكُمْ، فَإِنْ لَمْ يَسْتَقِيمُوا لَكُمْ فَضَعُوا سُيُوفَكُمْ عَلَى عَوَاتِقِكُمْ، ثُمَّ أَبِيدُوا خَضْرَاءَهُمْ)] </w:t>
      </w:r>
    </w:p>
    <w:p w14:paraId="743F7059" w14:textId="77777777" w:rsidR="00005C44" w:rsidRDefault="00005C44" w:rsidP="00005C44">
      <w:pPr>
        <w:rPr>
          <w:rFonts w:ascii="Calibri" w:hAnsi="Calibri" w:cs="Calibri"/>
        </w:rPr>
      </w:pPr>
      <w:r w:rsidRPr="00653031">
        <w:rPr>
          <w:rFonts w:ascii="Traditional Arabic" w:hAnsi="Traditional Arabic" w:cs="Traditional Arabic"/>
          <w:sz w:val="22"/>
          <w:szCs w:val="22"/>
          <w:rtl/>
        </w:rPr>
        <w:cr/>
      </w:r>
      <w:r>
        <w:rPr>
          <w:rFonts w:ascii="Calibri" w:hAnsi="Calibri" w:cs="Calibri"/>
        </w:rPr>
        <w:t xml:space="preserve">- It also came recorded in </w:t>
      </w:r>
      <w:proofErr w:type="spellStart"/>
      <w:r>
        <w:rPr>
          <w:rFonts w:ascii="Calibri" w:hAnsi="Calibri" w:cs="Calibri"/>
        </w:rPr>
        <w:t>Tareekh</w:t>
      </w:r>
      <w:proofErr w:type="spellEnd"/>
      <w:r>
        <w:rPr>
          <w:rFonts w:ascii="Calibri" w:hAnsi="Calibri" w:cs="Calibri"/>
        </w:rPr>
        <w:t xml:space="preserve"> Baghdad (Bashar Edition 4/582/1161): [And he said: Abu l-</w:t>
      </w:r>
      <w:proofErr w:type="spellStart"/>
      <w:r>
        <w:rPr>
          <w:rFonts w:ascii="Calibri" w:hAnsi="Calibri" w:cs="Calibri"/>
        </w:rPr>
        <w:t>Hudhail</w:t>
      </w:r>
      <w:proofErr w:type="spellEnd"/>
      <w:r>
        <w:rPr>
          <w:rFonts w:ascii="Calibri" w:hAnsi="Calibri" w:cs="Calibri"/>
        </w:rPr>
        <w:t xml:space="preserve"> Al-‘Abdiy related to us: He said: Sulaiman bin </w:t>
      </w:r>
      <w:proofErr w:type="spellStart"/>
      <w:r>
        <w:rPr>
          <w:rFonts w:ascii="Calibri" w:hAnsi="Calibri" w:cs="Calibri"/>
        </w:rPr>
        <w:t>Qarm</w:t>
      </w:r>
      <w:proofErr w:type="spellEnd"/>
      <w:r>
        <w:rPr>
          <w:rFonts w:ascii="Calibri" w:hAnsi="Calibri" w:cs="Calibri"/>
        </w:rPr>
        <w:t xml:space="preserve"> related to us from Al-</w:t>
      </w:r>
      <w:proofErr w:type="spellStart"/>
      <w:r>
        <w:rPr>
          <w:rFonts w:ascii="Calibri" w:hAnsi="Calibri" w:cs="Calibri"/>
        </w:rPr>
        <w:t>Aa’mash</w:t>
      </w:r>
      <w:proofErr w:type="spellEnd"/>
      <w:r>
        <w:rPr>
          <w:rFonts w:ascii="Calibri" w:hAnsi="Calibri" w:cs="Calibri"/>
        </w:rPr>
        <w:t xml:space="preserve">, from Saalim, from Thawban: He said: The Prophet </w:t>
      </w:r>
      <w:r>
        <w:rPr>
          <w:rFonts w:ascii="Calibri" w:hAnsi="Calibri" w:cs="Calibri" w:hint="cs"/>
          <w:rtl/>
        </w:rPr>
        <w:t>ﷺ</w:t>
      </w:r>
      <w:r>
        <w:rPr>
          <w:rFonts w:ascii="Calibri" w:hAnsi="Calibri" w:cs="Calibri"/>
        </w:rPr>
        <w:t xml:space="preserve"> said: “Stand upright for Quraish as long as they stand upright for you, but if they do not stand upright for you, then place your swords upon your shoulders, then wipe out their </w:t>
      </w:r>
      <w:proofErr w:type="spellStart"/>
      <w:r w:rsidRPr="00664D3F">
        <w:rPr>
          <w:rFonts w:ascii="Calibri" w:hAnsi="Calibri" w:cs="Calibri"/>
        </w:rPr>
        <w:t>Khadraa</w:t>
      </w:r>
      <w:proofErr w:type="spellEnd"/>
      <w:r w:rsidRPr="00664D3F">
        <w:rPr>
          <w:rFonts w:ascii="Calibri" w:hAnsi="Calibri" w:cs="Calibri"/>
        </w:rPr>
        <w:t>’ (</w:t>
      </w:r>
      <w:r w:rsidRPr="00664D3F">
        <w:rPr>
          <w:rFonts w:ascii="Calibri" w:hAnsi="Calibri" w:cs="Calibri" w:hint="cs"/>
          <w:rtl/>
        </w:rPr>
        <w:t>خضراءهم</w:t>
      </w:r>
      <w:r w:rsidRPr="00664D3F">
        <w:rPr>
          <w:rFonts w:ascii="Calibri" w:hAnsi="Calibri" w:cs="Calibri"/>
        </w:rPr>
        <w:t>)”</w:t>
      </w:r>
      <w:r>
        <w:rPr>
          <w:rFonts w:ascii="Calibri" w:hAnsi="Calibri" w:cs="Calibri"/>
        </w:rPr>
        <w:t>].</w:t>
      </w:r>
    </w:p>
    <w:p w14:paraId="40C607E2" w14:textId="77777777" w:rsidR="00005C44" w:rsidRPr="00653031" w:rsidRDefault="00005C44" w:rsidP="00005C44">
      <w:pPr>
        <w:rPr>
          <w:rFonts w:ascii="Traditional Arabic" w:hAnsi="Traditional Arabic" w:cs="Traditional Arabic"/>
          <w:sz w:val="22"/>
          <w:szCs w:val="22"/>
        </w:rPr>
      </w:pPr>
    </w:p>
    <w:p w14:paraId="0829453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وفي ذخيرة الحفاظ (1/398) طرق أخرى، ولكنها ضعيفة: [وَرَوَاهُ صَالح بن أبي الْأسود الْمَكِّيّ: عَن الْأَعْمَش، عَن سَالم، عَن ثَوْبَان. وَصَالح لَيْسَ بذلك الْمَعْرُوف وَكَأَنَّهُ سَرقه من شريك، لِأَن هَذَا الحَدِيث فِيهِ قصَّة شريك مَعَ أبي أُميَّة، وَكَانَ أبو أمية رفع إِلَى الْمهْدي أَن شَرِيكا حَدثهُ بِهَذَا الحَدِيث. وَرَوَاهُ تليد بن سُلَيْمَان: عَن أبي الجحاف، عَن الْأَعْمَش. وَتَلِيدُ هَذَا لَيْسَ بِشَيْء فِي الحَدِيث]؛ قلت: وهذا تصحيف أيضاً، وإنما هو: تليد بن سُلَيْمَان: عَن أبي الجحاف، والْأَعْمَش، كما يظهر من الرواية التالية: </w:t>
      </w:r>
    </w:p>
    <w:p w14:paraId="32502558" w14:textId="77777777" w:rsidR="00005C44" w:rsidRPr="008977F0" w:rsidRDefault="00005C44" w:rsidP="00005C44">
      <w:pPr>
        <w:rPr>
          <w:rFonts w:ascii="Traditional Arabic" w:hAnsi="Traditional Arabic" w:cs="Traditional Arabic"/>
          <w:sz w:val="22"/>
          <w:szCs w:val="22"/>
        </w:rPr>
      </w:pPr>
    </w:p>
    <w:p w14:paraId="47B571D1" w14:textId="77777777" w:rsidR="00005C44" w:rsidRDefault="00005C44" w:rsidP="00005C44">
      <w:pPr>
        <w:rPr>
          <w:rFonts w:ascii="Calibri" w:hAnsi="Calibri" w:cs="Calibri"/>
        </w:rPr>
      </w:pPr>
      <w:r>
        <w:rPr>
          <w:rFonts w:ascii="Calibri" w:hAnsi="Calibri" w:cs="Calibri"/>
        </w:rPr>
        <w:t xml:space="preserve">- And in </w:t>
      </w:r>
      <w:proofErr w:type="spellStart"/>
      <w:r>
        <w:rPr>
          <w:rFonts w:ascii="Calibri" w:hAnsi="Calibri" w:cs="Calibri"/>
        </w:rPr>
        <w:t>Dhakeerat</w:t>
      </w:r>
      <w:proofErr w:type="spellEnd"/>
      <w:r>
        <w:rPr>
          <w:rFonts w:ascii="Calibri" w:hAnsi="Calibri" w:cs="Calibri"/>
        </w:rPr>
        <w:t xml:space="preserve"> ul-</w:t>
      </w:r>
      <w:proofErr w:type="spellStart"/>
      <w:r>
        <w:rPr>
          <w:rFonts w:ascii="Calibri" w:hAnsi="Calibri" w:cs="Calibri"/>
        </w:rPr>
        <w:t>Huffazh</w:t>
      </w:r>
      <w:proofErr w:type="spellEnd"/>
      <w:r>
        <w:rPr>
          <w:rFonts w:ascii="Calibri" w:hAnsi="Calibri" w:cs="Calibri"/>
        </w:rPr>
        <w:t xml:space="preserve"> (1/389) there are other paths although they are weak: [And Salih bin Abi Al-Aswad Al-</w:t>
      </w:r>
      <w:proofErr w:type="spellStart"/>
      <w:r>
        <w:rPr>
          <w:rFonts w:ascii="Calibri" w:hAnsi="Calibri" w:cs="Calibri"/>
        </w:rPr>
        <w:t>Makkiy</w:t>
      </w:r>
      <w:proofErr w:type="spellEnd"/>
      <w:r>
        <w:rPr>
          <w:rFonts w:ascii="Calibri" w:hAnsi="Calibri" w:cs="Calibri"/>
        </w:rPr>
        <w:t xml:space="preserve"> related it from Al-</w:t>
      </w:r>
      <w:proofErr w:type="spellStart"/>
      <w:r>
        <w:rPr>
          <w:rFonts w:ascii="Calibri" w:hAnsi="Calibri" w:cs="Calibri"/>
        </w:rPr>
        <w:t>Aa’mash</w:t>
      </w:r>
      <w:proofErr w:type="spellEnd"/>
      <w:r>
        <w:rPr>
          <w:rFonts w:ascii="Calibri" w:hAnsi="Calibri" w:cs="Calibri"/>
        </w:rPr>
        <w:t>, from Saalim, from Thawban. Salih is not that well-known, and it is as if he stole it (i.e., the narration) from Shareek. That is because this Hadith contains the story of Shareek with Abu Umayyah. Abu Umayyah had raised to Al-</w:t>
      </w:r>
      <w:proofErr w:type="spellStart"/>
      <w:r>
        <w:rPr>
          <w:rFonts w:ascii="Calibri" w:hAnsi="Calibri" w:cs="Calibri"/>
        </w:rPr>
        <w:t>Mahdiy</w:t>
      </w:r>
      <w:proofErr w:type="spellEnd"/>
      <w:r>
        <w:rPr>
          <w:rFonts w:ascii="Calibri" w:hAnsi="Calibri" w:cs="Calibri"/>
        </w:rPr>
        <w:t xml:space="preserve"> that Shareek related this Hadith to him. And </w:t>
      </w:r>
      <w:proofErr w:type="spellStart"/>
      <w:r>
        <w:rPr>
          <w:rFonts w:ascii="Calibri" w:hAnsi="Calibri" w:cs="Calibri"/>
        </w:rPr>
        <w:t>Taleed</w:t>
      </w:r>
      <w:proofErr w:type="spellEnd"/>
      <w:r>
        <w:rPr>
          <w:rFonts w:ascii="Calibri" w:hAnsi="Calibri" w:cs="Calibri"/>
        </w:rPr>
        <w:t xml:space="preserve"> bin Sulaiman related it from Abu Al-Jahhaf, from Al-</w:t>
      </w:r>
      <w:proofErr w:type="spellStart"/>
      <w:r>
        <w:rPr>
          <w:rFonts w:ascii="Calibri" w:hAnsi="Calibri" w:cs="Calibri"/>
        </w:rPr>
        <w:t>Aa’mash</w:t>
      </w:r>
      <w:proofErr w:type="spellEnd"/>
      <w:r>
        <w:rPr>
          <w:rFonts w:ascii="Calibri" w:hAnsi="Calibri" w:cs="Calibri"/>
        </w:rPr>
        <w:t xml:space="preserve">. That is whilst this </w:t>
      </w:r>
      <w:proofErr w:type="spellStart"/>
      <w:r>
        <w:rPr>
          <w:rFonts w:ascii="Calibri" w:hAnsi="Calibri" w:cs="Calibri"/>
        </w:rPr>
        <w:t>Taleed</w:t>
      </w:r>
      <w:proofErr w:type="spellEnd"/>
      <w:r>
        <w:rPr>
          <w:rFonts w:ascii="Calibri" w:hAnsi="Calibri" w:cs="Calibri"/>
        </w:rPr>
        <w:t xml:space="preserve"> has no worth or credibility in respect to the Hadith]. I say: This is also a mistype or error in transcription. Rather it should be: </w:t>
      </w:r>
      <w:proofErr w:type="spellStart"/>
      <w:r>
        <w:rPr>
          <w:rFonts w:ascii="Calibri" w:hAnsi="Calibri" w:cs="Calibri"/>
        </w:rPr>
        <w:t>Taleed</w:t>
      </w:r>
      <w:proofErr w:type="spellEnd"/>
      <w:r>
        <w:rPr>
          <w:rFonts w:ascii="Calibri" w:hAnsi="Calibri" w:cs="Calibri"/>
        </w:rPr>
        <w:t xml:space="preserve"> bin Sulaiman from Abu Al-Jahhaf and Al-</w:t>
      </w:r>
      <w:proofErr w:type="spellStart"/>
      <w:r>
        <w:rPr>
          <w:rFonts w:ascii="Calibri" w:hAnsi="Calibri" w:cs="Calibri"/>
        </w:rPr>
        <w:t>Aa’mash</w:t>
      </w:r>
      <w:proofErr w:type="spellEnd"/>
      <w:r>
        <w:rPr>
          <w:rFonts w:ascii="Calibri" w:hAnsi="Calibri" w:cs="Calibri"/>
        </w:rPr>
        <w:t>, as is apparent from the following narration:</w:t>
      </w:r>
    </w:p>
    <w:p w14:paraId="16DC3865" w14:textId="77777777" w:rsidR="00005C44" w:rsidRDefault="00005C44" w:rsidP="00005C44">
      <w:pPr>
        <w:rPr>
          <w:rFonts w:ascii="Traditional Arabic" w:hAnsi="Traditional Arabic" w:cs="Traditional Arabic"/>
          <w:sz w:val="22"/>
          <w:szCs w:val="22"/>
        </w:rPr>
      </w:pPr>
      <w:r w:rsidRPr="008977F0">
        <w:rPr>
          <w:rFonts w:ascii="Traditional Arabic" w:hAnsi="Traditional Arabic" w:cs="Traditional Arabic"/>
          <w:sz w:val="22"/>
          <w:szCs w:val="22"/>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التي جاءت في الكامل في ضعفاء الرجال (2/286): [حَدَّثَنَا أَحْمَدُ بْنُ مُحَمد بْنِ سَعِيد، حَدَّثَنا مُحَمد بْن أَحْمَد بْنِ مُحَمد بْنِ سَعِيد الأَصْبَهَانِيُّ قَالَ وَجَدْتُ فِي كِتَابِ جَدِّي، قَال: أَخْبَرنا تَلِيدُ بْنُ سُلَيْمَانَ، عَن أَبِي الْجُحَّافِ، (وَهو مِمَّنْ يغلو في التشيع) والأعمش عَنْ سَالِمٍ عَنْ ثَوْبَانَ قَال رَسُول اللهِ، صلى الله عليه وسلم: (اسْتَقِيمُوا لِقُرَيْشٍ مَا اسْتَقَامُوا لكم)]</w:t>
      </w:r>
      <w:r w:rsidRPr="000F205F">
        <w:rPr>
          <w:rFonts w:ascii="Traditional Arabic" w:hAnsi="Traditional Arabic" w:cs="Traditional Arabic"/>
          <w:sz w:val="28"/>
          <w:szCs w:val="28"/>
          <w:rtl/>
        </w:rPr>
        <w:cr/>
      </w:r>
    </w:p>
    <w:p w14:paraId="196C2986" w14:textId="77777777" w:rsidR="00005C44" w:rsidRDefault="00005C44" w:rsidP="00005C44">
      <w:pPr>
        <w:rPr>
          <w:rFonts w:ascii="Calibri" w:hAnsi="Calibri" w:cs="Calibri"/>
        </w:rPr>
      </w:pPr>
      <w:r>
        <w:rPr>
          <w:rFonts w:ascii="Calibri" w:hAnsi="Calibri" w:cs="Calibri"/>
        </w:rPr>
        <w:t xml:space="preserve">- Which came in Al-Kaamil Fee </w:t>
      </w:r>
      <w:proofErr w:type="spellStart"/>
      <w:r>
        <w:rPr>
          <w:rFonts w:ascii="Calibri" w:hAnsi="Calibri" w:cs="Calibri"/>
        </w:rPr>
        <w:t>Du’afaa</w:t>
      </w:r>
      <w:proofErr w:type="spellEnd"/>
      <w:r>
        <w:rPr>
          <w:rFonts w:ascii="Calibri" w:hAnsi="Calibri" w:cs="Calibri"/>
        </w:rPr>
        <w:t xml:space="preserve">’ </w:t>
      </w:r>
      <w:proofErr w:type="spellStart"/>
      <w:r>
        <w:rPr>
          <w:rFonts w:ascii="Calibri" w:hAnsi="Calibri" w:cs="Calibri"/>
        </w:rPr>
        <w:t>Ar-Rijaal</w:t>
      </w:r>
      <w:proofErr w:type="spellEnd"/>
      <w:r>
        <w:rPr>
          <w:rFonts w:ascii="Calibri" w:hAnsi="Calibri" w:cs="Calibri"/>
        </w:rPr>
        <w:t xml:space="preserve"> (2/286): [Ahmad bin Muhammad bin Sa’eed related to us: Muhammad bin Ahmad bin Muhammad bin Sa’eed Al-</w:t>
      </w:r>
      <w:proofErr w:type="spellStart"/>
      <w:r>
        <w:rPr>
          <w:rFonts w:ascii="Calibri" w:hAnsi="Calibri" w:cs="Calibri"/>
        </w:rPr>
        <w:t>Asbahani</w:t>
      </w:r>
      <w:proofErr w:type="spellEnd"/>
      <w:r>
        <w:rPr>
          <w:rFonts w:ascii="Calibri" w:hAnsi="Calibri" w:cs="Calibri"/>
        </w:rPr>
        <w:t xml:space="preserve"> related to us: He said: I found in the book of my grandfather: He said: </w:t>
      </w:r>
      <w:proofErr w:type="spellStart"/>
      <w:r>
        <w:rPr>
          <w:rFonts w:ascii="Calibri" w:hAnsi="Calibri" w:cs="Calibri"/>
        </w:rPr>
        <w:t>Taleed</w:t>
      </w:r>
      <w:proofErr w:type="spellEnd"/>
      <w:r>
        <w:rPr>
          <w:rFonts w:ascii="Calibri" w:hAnsi="Calibri" w:cs="Calibri"/>
        </w:rPr>
        <w:t xml:space="preserve"> bin Sulaiman informed us from Abu Al-Jahhaf (who was indulgent in the </w:t>
      </w:r>
      <w:proofErr w:type="spellStart"/>
      <w:r>
        <w:rPr>
          <w:rFonts w:ascii="Calibri" w:hAnsi="Calibri" w:cs="Calibri"/>
        </w:rPr>
        <w:t>Shi’ah</w:t>
      </w:r>
      <w:proofErr w:type="spellEnd"/>
      <w:r>
        <w:rPr>
          <w:rFonts w:ascii="Calibri" w:hAnsi="Calibri" w:cs="Calibri"/>
        </w:rPr>
        <w:t xml:space="preserve"> direction) and Al-</w:t>
      </w:r>
      <w:proofErr w:type="spellStart"/>
      <w:r>
        <w:rPr>
          <w:rFonts w:ascii="Calibri" w:hAnsi="Calibri" w:cs="Calibri"/>
        </w:rPr>
        <w:t>Aa’mash</w:t>
      </w:r>
      <w:proofErr w:type="spellEnd"/>
      <w:r>
        <w:rPr>
          <w:rFonts w:ascii="Calibri" w:hAnsi="Calibri" w:cs="Calibri"/>
        </w:rPr>
        <w:t xml:space="preserve"> from Saalim, from Thawban: He </w:t>
      </w:r>
      <w:r>
        <w:rPr>
          <w:rFonts w:ascii="Calibri" w:hAnsi="Calibri" w:cs="Calibri"/>
        </w:rPr>
        <w:lastRenderedPageBreak/>
        <w:t xml:space="preserve">said: The Messenger of Allah </w:t>
      </w:r>
      <w:r>
        <w:rPr>
          <w:rFonts w:ascii="Calibri" w:hAnsi="Calibri" w:cs="Calibri" w:hint="cs"/>
          <w:rtl/>
        </w:rPr>
        <w:t>ﷺ</w:t>
      </w:r>
      <w:r>
        <w:rPr>
          <w:rFonts w:ascii="Calibri" w:hAnsi="Calibri" w:cs="Calibri"/>
        </w:rPr>
        <w:t xml:space="preserve"> said: “Stand upright to Quraish as long as they stand upright to you”]. </w:t>
      </w:r>
    </w:p>
    <w:p w14:paraId="6581C14F" w14:textId="77777777" w:rsidR="00005C44" w:rsidRPr="008977F0" w:rsidRDefault="00005C44" w:rsidP="00005C44">
      <w:pPr>
        <w:rPr>
          <w:rFonts w:ascii="Traditional Arabic" w:hAnsi="Traditional Arabic" w:cs="Traditional Arabic"/>
          <w:b/>
          <w:bCs/>
          <w:sz w:val="22"/>
          <w:szCs w:val="22"/>
          <w:u w:val="single"/>
          <w:rtl/>
        </w:rPr>
      </w:pPr>
    </w:p>
    <w:p w14:paraId="3DE1E66A" w14:textId="77777777" w:rsidR="00005C44" w:rsidRPr="000F205F" w:rsidRDefault="00005C44" w:rsidP="00005C44">
      <w:pPr>
        <w:rPr>
          <w:rFonts w:ascii="Traditional Arabic" w:hAnsi="Traditional Arabic" w:cs="Traditional Arabic"/>
          <w:b/>
          <w:bCs/>
          <w:sz w:val="28"/>
          <w:szCs w:val="28"/>
          <w:u w:val="single"/>
          <w:rtl/>
        </w:rPr>
      </w:pPr>
      <w:r w:rsidRPr="000F205F">
        <w:rPr>
          <w:rFonts w:ascii="Traditional Arabic" w:hAnsi="Traditional Arabic" w:cs="Traditional Arabic"/>
          <w:b/>
          <w:bCs/>
          <w:sz w:val="28"/>
          <w:szCs w:val="28"/>
          <w:u w:val="single"/>
          <w:rtl/>
        </w:rPr>
        <w:t xml:space="preserve">وإليك قصة شَرِيك القاضي مع المهدي حول هذا الحديث، لا سيما أنها مناسبة لموضوع كتابنا: </w:t>
      </w:r>
    </w:p>
    <w:p w14:paraId="1E514DD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كما جاءت في الكامل في ضعفاء الرجال (5/35): [أَخْبَرَنَا أَبُو الْعَلاءِ الْكُوفِيُّ مُحَمد بْنُ أَحْمَدَ بْنِ جَعْفَرٍ بِمِصْرَ نحن سألناه عنه، حَدَّثَنا مُحَمد بْنُ الصَّبَّاحِ الدَّوْلابِيُّ، حَدَّثَنا نَصْرُ بْنُ الْمُجَدِّرِ قَال: كنتُ شَاهِدًا حِينَ أُدْخِلَ شَرِيك وَمَعَهُ أَبُو أُمَيَّةَ وَكَانَ أَبُو أُمَيَّةَ رَفَعَ إِلَى الْمَهْدِيِّ أَنَّ شَرِيكا حَدَّثَهُ، عَنِ الأَعْمَش عَنْ سَالِمِ بْنِ أَبِي الْجَعْدِ عَنْ ثَوْبَانَ عَنِ النَّبِيِّ، صلى الله عليه وسلم، قَال: (</w:t>
      </w:r>
      <w:r w:rsidRPr="000F205F">
        <w:rPr>
          <w:rFonts w:ascii="Traditional Arabic" w:hAnsi="Traditional Arabic" w:cs="Traditional Arabic"/>
          <w:b/>
          <w:bCs/>
          <w:sz w:val="28"/>
          <w:szCs w:val="28"/>
          <w:u w:val="single"/>
          <w:rtl/>
        </w:rPr>
        <w:t>اسْتَقِيمُوا لِقُرَيْشٍ مَا اسْتَقَامُوا لَكُمْ فَإِذَا زَاغُوا عَنِ الْحَقِّ فَضَعُوا سُيُوفَكُمْ عَلَى عَوَاتِقِكُمْ ثُمَّ أَبِيدُوا خَضْرَاءَهَمْ</w:t>
      </w:r>
      <w:r w:rsidRPr="000F205F">
        <w:rPr>
          <w:rFonts w:ascii="Traditional Arabic" w:hAnsi="Traditional Arabic" w:cs="Traditional Arabic"/>
          <w:sz w:val="28"/>
          <w:szCs w:val="28"/>
          <w:rtl/>
        </w:rPr>
        <w:t>). فقال المهدي لشَرِيك: (حدثت بهذا الحديث؟)، قَال: (لاَ)، قال أبو أمية: (علي المشي إلى بيت الله، وكل مالي في المساكين صدقة، إن لم يكن، حَدَّثني!)، فقال شَرِيك: (علي مثل الذي عليه إن كنت حدثته!)، قال: فكأن المهدي رضي؛ فقال أبو أمية: (يا أمير المؤمنين: عندك أدهى العرب، إنما يعني عليه مثل الذي علي من الثياب؛ قل له فليحلف مثل الذي حلفت!)، فقال: (صدقت؛ أحلف كما حلف!)، فقال شَرِيك: (قد حدثته!)، قال: (ويلي على شارب الخمر - يعني الأَعْمَش وذلك أنه كان يشرب المنصف - لو علمت موضع قبره لأحرقته بالنار!)، قال شَرِيك: (لم يكن يهوديا كان رجلا صالحا مولى لبني كاهل)؛ قال: (زنديق!)، قال: (للزنديق علامات بتركه الجماعات وجلوسه مع القيان وشربه الخمر!)، قال له: (والله لأقتلنك!)، قال: (ابتلاك الله بمهجتها!)، قال: (أخرجوه!)، فأخرج، فجعل الحرس يشقصون ثيابه، ويخرقون قلنصوته فقلت لهم (المتكلم هو: نَصْرُ بْنُ الْمُجَدِّرِ): (أبو عَبد الله!) قال: (دعهم أردت أن تتقرب مني ما ازددت مني إلاَّ بعدا!)]</w:t>
      </w:r>
    </w:p>
    <w:p w14:paraId="302523ED" w14:textId="77777777" w:rsidR="00005C44" w:rsidRDefault="00005C44" w:rsidP="00005C44">
      <w:pPr>
        <w:rPr>
          <w:rFonts w:ascii="Traditional Arabic" w:hAnsi="Traditional Arabic" w:cs="Traditional Arabic"/>
          <w:b/>
          <w:bCs/>
          <w:sz w:val="22"/>
          <w:szCs w:val="22"/>
        </w:rPr>
      </w:pPr>
    </w:p>
    <w:p w14:paraId="1BE0129E" w14:textId="77777777" w:rsidR="00005C44" w:rsidRDefault="00005C44" w:rsidP="00005C44">
      <w:pPr>
        <w:rPr>
          <w:rFonts w:ascii="Calibri" w:hAnsi="Calibri" w:cs="Calibri"/>
        </w:rPr>
      </w:pPr>
      <w:r>
        <w:rPr>
          <w:rFonts w:ascii="Calibri" w:hAnsi="Calibri" w:cs="Calibri"/>
        </w:rPr>
        <w:t xml:space="preserve">- As it came recorded in </w:t>
      </w:r>
      <w:r w:rsidRPr="002E2289">
        <w:rPr>
          <w:rFonts w:ascii="Calibri" w:hAnsi="Calibri" w:cs="Calibri"/>
        </w:rPr>
        <w:t xml:space="preserve">Al-Kaamil Fee </w:t>
      </w:r>
      <w:proofErr w:type="spellStart"/>
      <w:r w:rsidRPr="002E2289">
        <w:rPr>
          <w:rFonts w:ascii="Calibri" w:hAnsi="Calibri" w:cs="Calibri"/>
        </w:rPr>
        <w:t>Du’afaa</w:t>
      </w:r>
      <w:proofErr w:type="spellEnd"/>
      <w:r w:rsidRPr="002E2289">
        <w:rPr>
          <w:rFonts w:ascii="Calibri" w:hAnsi="Calibri" w:cs="Calibri"/>
        </w:rPr>
        <w:t xml:space="preserve">’ </w:t>
      </w:r>
      <w:proofErr w:type="spellStart"/>
      <w:r w:rsidRPr="002E2289">
        <w:rPr>
          <w:rFonts w:ascii="Calibri" w:hAnsi="Calibri" w:cs="Calibri"/>
        </w:rPr>
        <w:t>Ar-Rijaal</w:t>
      </w:r>
      <w:proofErr w:type="spellEnd"/>
      <w:r w:rsidRPr="002E2289">
        <w:rPr>
          <w:rFonts w:ascii="Calibri" w:hAnsi="Calibri" w:cs="Calibri"/>
        </w:rPr>
        <w:t xml:space="preserve"> (</w:t>
      </w:r>
      <w:r>
        <w:rPr>
          <w:rFonts w:ascii="Calibri" w:hAnsi="Calibri" w:cs="Calibri"/>
        </w:rPr>
        <w:t>5</w:t>
      </w:r>
      <w:r w:rsidRPr="002E2289">
        <w:rPr>
          <w:rFonts w:ascii="Calibri" w:hAnsi="Calibri" w:cs="Calibri"/>
        </w:rPr>
        <w:t>/</w:t>
      </w:r>
      <w:r>
        <w:rPr>
          <w:rFonts w:ascii="Calibri" w:hAnsi="Calibri" w:cs="Calibri"/>
        </w:rPr>
        <w:t>35</w:t>
      </w:r>
      <w:r w:rsidRPr="002E2289">
        <w:rPr>
          <w:rFonts w:ascii="Calibri" w:hAnsi="Calibri" w:cs="Calibri"/>
        </w:rPr>
        <w:t>): [</w:t>
      </w:r>
      <w:r>
        <w:rPr>
          <w:rFonts w:ascii="Calibri" w:hAnsi="Calibri" w:cs="Calibri"/>
        </w:rPr>
        <w:t>Abu Al</w:t>
      </w:r>
      <w:proofErr w:type="gramStart"/>
      <w:r>
        <w:rPr>
          <w:rFonts w:ascii="Calibri" w:hAnsi="Calibri" w:cs="Calibri"/>
        </w:rPr>
        <w:t>-‘</w:t>
      </w:r>
      <w:proofErr w:type="gramEnd"/>
      <w:r>
        <w:rPr>
          <w:rFonts w:ascii="Calibri" w:hAnsi="Calibri" w:cs="Calibri"/>
        </w:rPr>
        <w:t>Alaa Al-Kufi Muhammad bin Ahmad bin Ja’far informed us in Egypt. We asked him about it: Muhammad bin As-Sabbah Ad-</w:t>
      </w:r>
      <w:proofErr w:type="spellStart"/>
      <w:r>
        <w:rPr>
          <w:rFonts w:ascii="Calibri" w:hAnsi="Calibri" w:cs="Calibri"/>
        </w:rPr>
        <w:t>Dawlaabiy</w:t>
      </w:r>
      <w:proofErr w:type="spellEnd"/>
      <w:r>
        <w:rPr>
          <w:rFonts w:ascii="Calibri" w:hAnsi="Calibri" w:cs="Calibri"/>
        </w:rPr>
        <w:t xml:space="preserve"> related to us: Nasr bin Al-Mujaddir related to us: He said: I was present when Shareek was entered (i.e., into Al-Mahdy’s court) in the company of Umayyah. Abu Umayyah had raised to Al-Mahdy that Shareek had related to him from Al-</w:t>
      </w:r>
      <w:proofErr w:type="spellStart"/>
      <w:r>
        <w:rPr>
          <w:rFonts w:ascii="Calibri" w:hAnsi="Calibri" w:cs="Calibri"/>
        </w:rPr>
        <w:t>Aa’mash</w:t>
      </w:r>
      <w:proofErr w:type="spellEnd"/>
      <w:r>
        <w:rPr>
          <w:rFonts w:ascii="Calibri" w:hAnsi="Calibri" w:cs="Calibri"/>
        </w:rPr>
        <w:t xml:space="preserve">, from Saalim bin Abi Al-Ja’d, from Thawban, from the Prophet </w:t>
      </w:r>
      <w:r>
        <w:rPr>
          <w:rFonts w:ascii="Calibri" w:hAnsi="Calibri" w:cs="Calibri" w:hint="cs"/>
          <w:rtl/>
        </w:rPr>
        <w:t>ﷺ</w:t>
      </w:r>
      <w:r>
        <w:rPr>
          <w:rFonts w:ascii="Calibri" w:hAnsi="Calibri" w:cs="Calibri"/>
        </w:rPr>
        <w:t>: He said: “</w:t>
      </w:r>
      <w:r w:rsidRPr="000852E3">
        <w:rPr>
          <w:rFonts w:ascii="Calibri" w:hAnsi="Calibri" w:cs="Calibri"/>
          <w:b/>
          <w:bCs/>
          <w:u w:val="single"/>
        </w:rPr>
        <w:t xml:space="preserve">Stand upright to Quraish </w:t>
      </w:r>
      <w:proofErr w:type="gramStart"/>
      <w:r w:rsidRPr="000852E3">
        <w:rPr>
          <w:rFonts w:ascii="Calibri" w:hAnsi="Calibri" w:cs="Calibri"/>
          <w:b/>
          <w:bCs/>
          <w:u w:val="single"/>
        </w:rPr>
        <w:t>as long as</w:t>
      </w:r>
      <w:proofErr w:type="gramEnd"/>
      <w:r w:rsidRPr="000852E3">
        <w:rPr>
          <w:rFonts w:ascii="Calibri" w:hAnsi="Calibri" w:cs="Calibri"/>
          <w:b/>
          <w:bCs/>
          <w:u w:val="single"/>
        </w:rPr>
        <w:t xml:space="preserve"> they stand upright to you. If they deviate from the Haqq (truth), then place your swords upon your shoulders and then wipe out their </w:t>
      </w:r>
      <w:proofErr w:type="spellStart"/>
      <w:r w:rsidRPr="000852E3">
        <w:rPr>
          <w:rFonts w:ascii="Calibri" w:hAnsi="Calibri" w:cs="Calibri"/>
          <w:b/>
          <w:bCs/>
          <w:u w:val="single"/>
        </w:rPr>
        <w:t>Khadraa</w:t>
      </w:r>
      <w:proofErr w:type="spellEnd"/>
      <w:r w:rsidRPr="000852E3">
        <w:rPr>
          <w:rFonts w:ascii="Calibri" w:hAnsi="Calibri" w:cs="Calibri"/>
          <w:b/>
          <w:bCs/>
          <w:u w:val="single"/>
        </w:rPr>
        <w:t>’ (</w:t>
      </w:r>
      <w:r w:rsidRPr="000852E3">
        <w:rPr>
          <w:rFonts w:ascii="Calibri" w:hAnsi="Calibri" w:cs="Calibri" w:hint="cs"/>
          <w:b/>
          <w:bCs/>
          <w:u w:val="single"/>
          <w:rtl/>
        </w:rPr>
        <w:t>خضراءهم</w:t>
      </w:r>
      <w:r w:rsidRPr="000852E3">
        <w:rPr>
          <w:rFonts w:ascii="Calibri" w:hAnsi="Calibri" w:cs="Calibri"/>
          <w:b/>
          <w:bCs/>
          <w:u w:val="single"/>
        </w:rPr>
        <w:t>)</w:t>
      </w:r>
      <w:r w:rsidRPr="00DE5F10">
        <w:rPr>
          <w:rFonts w:ascii="Calibri" w:hAnsi="Calibri" w:cs="Calibri"/>
        </w:rPr>
        <w:t>”</w:t>
      </w:r>
      <w:r>
        <w:rPr>
          <w:rFonts w:ascii="Calibri" w:hAnsi="Calibri" w:cs="Calibri"/>
        </w:rPr>
        <w:t>. Al-Mahdy then asked Shareek: “Did you narrate this Hadith?” He replied: “No”. Abu Umayyah said: “It would be upon me to walk to the house of Allah and give all of my wealth to the poor as Sadaqah if he did not relate it to me!” Shareek then said: “The same as what is on him is on me if I did relate it to him!” It then seemed that Al-Mahdy was contented by that (response). So, Abu Umayyah said: “O Ameer ul-</w:t>
      </w:r>
      <w:proofErr w:type="spellStart"/>
      <w:r>
        <w:rPr>
          <w:rFonts w:ascii="Calibri" w:hAnsi="Calibri" w:cs="Calibri"/>
        </w:rPr>
        <w:t>Mu’mineen</w:t>
      </w:r>
      <w:proofErr w:type="spellEnd"/>
      <w:r>
        <w:rPr>
          <w:rFonts w:ascii="Calibri" w:hAnsi="Calibri" w:cs="Calibri"/>
        </w:rPr>
        <w:t>: y</w:t>
      </w:r>
      <w:r w:rsidRPr="001B6037">
        <w:rPr>
          <w:rFonts w:ascii="Calibri" w:hAnsi="Calibri" w:cs="Calibri"/>
        </w:rPr>
        <w:t>ou have</w:t>
      </w:r>
      <w:r>
        <w:rPr>
          <w:rFonts w:ascii="Calibri" w:hAnsi="Calibri" w:cs="Calibri"/>
        </w:rPr>
        <w:t xml:space="preserve"> before you</w:t>
      </w:r>
      <w:r w:rsidRPr="001B6037">
        <w:rPr>
          <w:rFonts w:ascii="Calibri" w:hAnsi="Calibri" w:cs="Calibri"/>
        </w:rPr>
        <w:t xml:space="preserve"> the most cunning of the Arabs. He means that he </w:t>
      </w:r>
      <w:proofErr w:type="gramStart"/>
      <w:r w:rsidRPr="001B6037">
        <w:rPr>
          <w:rFonts w:ascii="Calibri" w:hAnsi="Calibri" w:cs="Calibri"/>
        </w:rPr>
        <w:t>is wearing</w:t>
      </w:r>
      <w:proofErr w:type="gramEnd"/>
      <w:r w:rsidRPr="001B6037">
        <w:rPr>
          <w:rFonts w:ascii="Calibri" w:hAnsi="Calibri" w:cs="Calibri"/>
        </w:rPr>
        <w:t xml:space="preserve"> the same clothes as me. Tell him to swear </w:t>
      </w:r>
      <w:r>
        <w:rPr>
          <w:rFonts w:ascii="Calibri" w:hAnsi="Calibri" w:cs="Calibri"/>
        </w:rPr>
        <w:t xml:space="preserve">an oath </w:t>
      </w:r>
      <w:r w:rsidRPr="001B6037">
        <w:rPr>
          <w:rFonts w:ascii="Calibri" w:hAnsi="Calibri" w:cs="Calibri"/>
        </w:rPr>
        <w:t>as I have sworn!</w:t>
      </w:r>
      <w:r>
        <w:rPr>
          <w:rFonts w:ascii="Calibri" w:hAnsi="Calibri" w:cs="Calibri"/>
        </w:rPr>
        <w:t>”</w:t>
      </w:r>
      <w:r w:rsidRPr="001B6037">
        <w:rPr>
          <w:rFonts w:ascii="Calibri" w:hAnsi="Calibri" w:cs="Calibri"/>
        </w:rPr>
        <w:t xml:space="preserve"> He</w:t>
      </w:r>
      <w:r>
        <w:rPr>
          <w:rFonts w:ascii="Calibri" w:hAnsi="Calibri" w:cs="Calibri"/>
        </w:rPr>
        <w:t xml:space="preserve"> (Al-Mahdy)</w:t>
      </w:r>
      <w:r w:rsidRPr="001B6037">
        <w:rPr>
          <w:rFonts w:ascii="Calibri" w:hAnsi="Calibri" w:cs="Calibri"/>
        </w:rPr>
        <w:t xml:space="preserve"> said</w:t>
      </w:r>
      <w:r>
        <w:rPr>
          <w:rFonts w:ascii="Calibri" w:hAnsi="Calibri" w:cs="Calibri"/>
        </w:rPr>
        <w:t>:</w:t>
      </w:r>
      <w:r w:rsidRPr="001B6037">
        <w:rPr>
          <w:rFonts w:ascii="Calibri" w:hAnsi="Calibri" w:cs="Calibri"/>
        </w:rPr>
        <w:t xml:space="preserve"> </w:t>
      </w:r>
      <w:r>
        <w:rPr>
          <w:rFonts w:ascii="Calibri" w:hAnsi="Calibri" w:cs="Calibri"/>
        </w:rPr>
        <w:t>“</w:t>
      </w:r>
      <w:r w:rsidRPr="001B6037">
        <w:rPr>
          <w:rFonts w:ascii="Calibri" w:hAnsi="Calibri" w:cs="Calibri"/>
        </w:rPr>
        <w:t xml:space="preserve">You are right. Swear </w:t>
      </w:r>
      <w:r>
        <w:rPr>
          <w:rFonts w:ascii="Calibri" w:hAnsi="Calibri" w:cs="Calibri"/>
        </w:rPr>
        <w:t xml:space="preserve">an oath </w:t>
      </w:r>
      <w:r w:rsidRPr="001B6037">
        <w:rPr>
          <w:rFonts w:ascii="Calibri" w:hAnsi="Calibri" w:cs="Calibri"/>
        </w:rPr>
        <w:t xml:space="preserve">as he </w:t>
      </w:r>
      <w:r>
        <w:rPr>
          <w:rFonts w:ascii="Calibri" w:hAnsi="Calibri" w:cs="Calibri"/>
        </w:rPr>
        <w:t>has sworn one</w:t>
      </w:r>
      <w:r w:rsidRPr="001B6037">
        <w:rPr>
          <w:rFonts w:ascii="Calibri" w:hAnsi="Calibri" w:cs="Calibri"/>
        </w:rPr>
        <w:t>!</w:t>
      </w:r>
      <w:r>
        <w:rPr>
          <w:rFonts w:ascii="Calibri" w:hAnsi="Calibri" w:cs="Calibri"/>
        </w:rPr>
        <w:t>”</w:t>
      </w:r>
      <w:r w:rsidRPr="001B6037">
        <w:rPr>
          <w:rFonts w:ascii="Calibri" w:hAnsi="Calibri" w:cs="Calibri"/>
        </w:rPr>
        <w:t xml:space="preserve"> Shar</w:t>
      </w:r>
      <w:r>
        <w:rPr>
          <w:rFonts w:ascii="Calibri" w:hAnsi="Calibri" w:cs="Calibri"/>
        </w:rPr>
        <w:t>ee</w:t>
      </w:r>
      <w:r w:rsidRPr="001B6037">
        <w:rPr>
          <w:rFonts w:ascii="Calibri" w:hAnsi="Calibri" w:cs="Calibri"/>
        </w:rPr>
        <w:t>k said</w:t>
      </w:r>
      <w:r>
        <w:rPr>
          <w:rFonts w:ascii="Calibri" w:hAnsi="Calibri" w:cs="Calibri"/>
        </w:rPr>
        <w:t>:</w:t>
      </w:r>
      <w:r w:rsidRPr="001B6037">
        <w:rPr>
          <w:rFonts w:ascii="Calibri" w:hAnsi="Calibri" w:cs="Calibri"/>
        </w:rPr>
        <w:t xml:space="preserve"> </w:t>
      </w:r>
      <w:r>
        <w:rPr>
          <w:rFonts w:ascii="Calibri" w:hAnsi="Calibri" w:cs="Calibri"/>
        </w:rPr>
        <w:t>“I</w:t>
      </w:r>
      <w:r w:rsidRPr="001B6037">
        <w:rPr>
          <w:rFonts w:ascii="Calibri" w:hAnsi="Calibri" w:cs="Calibri"/>
        </w:rPr>
        <w:t xml:space="preserve"> </w:t>
      </w:r>
      <w:r>
        <w:rPr>
          <w:rFonts w:ascii="Calibri" w:hAnsi="Calibri" w:cs="Calibri"/>
        </w:rPr>
        <w:t>related</w:t>
      </w:r>
      <w:r w:rsidRPr="001B6037">
        <w:rPr>
          <w:rFonts w:ascii="Calibri" w:hAnsi="Calibri" w:cs="Calibri"/>
        </w:rPr>
        <w:t xml:space="preserve"> it to him!</w:t>
      </w:r>
      <w:r>
        <w:rPr>
          <w:rFonts w:ascii="Calibri" w:hAnsi="Calibri" w:cs="Calibri"/>
        </w:rPr>
        <w:t>”</w:t>
      </w:r>
      <w:r w:rsidRPr="001B6037">
        <w:rPr>
          <w:rFonts w:ascii="Calibri" w:hAnsi="Calibri" w:cs="Calibri"/>
        </w:rPr>
        <w:t xml:space="preserve"> He said</w:t>
      </w:r>
      <w:r>
        <w:rPr>
          <w:rFonts w:ascii="Calibri" w:hAnsi="Calibri" w:cs="Calibri"/>
        </w:rPr>
        <w:t>: “</w:t>
      </w:r>
      <w:r w:rsidRPr="001B6037">
        <w:rPr>
          <w:rFonts w:ascii="Calibri" w:hAnsi="Calibri" w:cs="Calibri"/>
        </w:rPr>
        <w:t>Woe to the drinker of wine</w:t>
      </w:r>
      <w:r>
        <w:rPr>
          <w:rFonts w:ascii="Calibri" w:hAnsi="Calibri" w:cs="Calibri"/>
        </w:rPr>
        <w:t>,</w:t>
      </w:r>
      <w:r w:rsidRPr="001B6037">
        <w:rPr>
          <w:rFonts w:ascii="Calibri" w:hAnsi="Calibri" w:cs="Calibri"/>
        </w:rPr>
        <w:t xml:space="preserve"> </w:t>
      </w:r>
      <w:r>
        <w:rPr>
          <w:rFonts w:ascii="Calibri" w:hAnsi="Calibri" w:cs="Calibri"/>
        </w:rPr>
        <w:t>implying</w:t>
      </w:r>
      <w:r w:rsidRPr="001B6037">
        <w:rPr>
          <w:rFonts w:ascii="Calibri" w:hAnsi="Calibri" w:cs="Calibri"/>
        </w:rPr>
        <w:t xml:space="preserve"> Al-</w:t>
      </w:r>
      <w:proofErr w:type="spellStart"/>
      <w:r w:rsidRPr="001B6037">
        <w:rPr>
          <w:rFonts w:ascii="Calibri" w:hAnsi="Calibri" w:cs="Calibri"/>
        </w:rPr>
        <w:t>A</w:t>
      </w:r>
      <w:r>
        <w:rPr>
          <w:rFonts w:ascii="Calibri" w:hAnsi="Calibri" w:cs="Calibri"/>
        </w:rPr>
        <w:t>a’</w:t>
      </w:r>
      <w:r w:rsidRPr="001B6037">
        <w:rPr>
          <w:rFonts w:ascii="Calibri" w:hAnsi="Calibri" w:cs="Calibri"/>
        </w:rPr>
        <w:t>mash</w:t>
      </w:r>
      <w:proofErr w:type="spellEnd"/>
      <w:r w:rsidRPr="001B6037">
        <w:rPr>
          <w:rFonts w:ascii="Calibri" w:hAnsi="Calibri" w:cs="Calibri"/>
        </w:rPr>
        <w:t>, who used to drink the middle of the night</w:t>
      </w:r>
      <w:r>
        <w:rPr>
          <w:rFonts w:ascii="Calibri" w:hAnsi="Calibri" w:cs="Calibri"/>
        </w:rPr>
        <w:t>. I</w:t>
      </w:r>
      <w:r w:rsidRPr="001B6037">
        <w:rPr>
          <w:rFonts w:ascii="Calibri" w:hAnsi="Calibri" w:cs="Calibri"/>
        </w:rPr>
        <w:t xml:space="preserve">f </w:t>
      </w:r>
      <w:r>
        <w:rPr>
          <w:rFonts w:ascii="Calibri" w:hAnsi="Calibri" w:cs="Calibri"/>
        </w:rPr>
        <w:t xml:space="preserve">only </w:t>
      </w:r>
      <w:r w:rsidRPr="001B6037">
        <w:rPr>
          <w:rFonts w:ascii="Calibri" w:hAnsi="Calibri" w:cs="Calibri"/>
        </w:rPr>
        <w:t>I knew the location of his grave, I would burn it with fire!</w:t>
      </w:r>
      <w:r>
        <w:rPr>
          <w:rFonts w:ascii="Calibri" w:hAnsi="Calibri" w:cs="Calibri"/>
        </w:rPr>
        <w:t>”</w:t>
      </w:r>
      <w:r w:rsidRPr="001B6037">
        <w:rPr>
          <w:rFonts w:ascii="Calibri" w:hAnsi="Calibri" w:cs="Calibri"/>
        </w:rPr>
        <w:t xml:space="preserve"> Shar</w:t>
      </w:r>
      <w:r>
        <w:rPr>
          <w:rFonts w:ascii="Calibri" w:hAnsi="Calibri" w:cs="Calibri"/>
        </w:rPr>
        <w:t>ee</w:t>
      </w:r>
      <w:r w:rsidRPr="001B6037">
        <w:rPr>
          <w:rFonts w:ascii="Calibri" w:hAnsi="Calibri" w:cs="Calibri"/>
        </w:rPr>
        <w:t>k said</w:t>
      </w:r>
      <w:r>
        <w:rPr>
          <w:rFonts w:ascii="Calibri" w:hAnsi="Calibri" w:cs="Calibri"/>
        </w:rPr>
        <w:t>: “</w:t>
      </w:r>
      <w:r w:rsidRPr="001B6037">
        <w:rPr>
          <w:rFonts w:ascii="Calibri" w:hAnsi="Calibri" w:cs="Calibri"/>
        </w:rPr>
        <w:t xml:space="preserve">He was not a Jew. He was a righteous man, a freed slave of Bani </w:t>
      </w:r>
      <w:proofErr w:type="spellStart"/>
      <w:r w:rsidRPr="001B6037">
        <w:rPr>
          <w:rFonts w:ascii="Calibri" w:hAnsi="Calibri" w:cs="Calibri"/>
        </w:rPr>
        <w:t>Ka</w:t>
      </w:r>
      <w:r>
        <w:rPr>
          <w:rFonts w:ascii="Calibri" w:hAnsi="Calibri" w:cs="Calibri"/>
        </w:rPr>
        <w:t>a</w:t>
      </w:r>
      <w:r w:rsidRPr="001B6037">
        <w:rPr>
          <w:rFonts w:ascii="Calibri" w:hAnsi="Calibri" w:cs="Calibri"/>
        </w:rPr>
        <w:t>hil</w:t>
      </w:r>
      <w:proofErr w:type="spellEnd"/>
      <w:r>
        <w:rPr>
          <w:rFonts w:ascii="Calibri" w:hAnsi="Calibri" w:cs="Calibri"/>
        </w:rPr>
        <w:t>”.</w:t>
      </w:r>
      <w:r w:rsidRPr="001B6037">
        <w:rPr>
          <w:rFonts w:ascii="Calibri" w:hAnsi="Calibri" w:cs="Calibri"/>
        </w:rPr>
        <w:t xml:space="preserve"> He said</w:t>
      </w:r>
      <w:r>
        <w:rPr>
          <w:rFonts w:ascii="Calibri" w:hAnsi="Calibri" w:cs="Calibri"/>
        </w:rPr>
        <w:t>: “</w:t>
      </w:r>
      <w:r w:rsidRPr="001B6037">
        <w:rPr>
          <w:rFonts w:ascii="Calibri" w:hAnsi="Calibri" w:cs="Calibri"/>
        </w:rPr>
        <w:t xml:space="preserve">A </w:t>
      </w:r>
      <w:r>
        <w:rPr>
          <w:rFonts w:ascii="Calibri" w:hAnsi="Calibri" w:cs="Calibri"/>
        </w:rPr>
        <w:t>Zindeeq (</w:t>
      </w:r>
      <w:r w:rsidRPr="001B6037">
        <w:rPr>
          <w:rFonts w:ascii="Calibri" w:hAnsi="Calibri" w:cs="Calibri"/>
        </w:rPr>
        <w:t>heretic</w:t>
      </w:r>
      <w:r>
        <w:rPr>
          <w:rFonts w:ascii="Calibri" w:hAnsi="Calibri" w:cs="Calibri"/>
        </w:rPr>
        <w:t>)</w:t>
      </w:r>
      <w:r w:rsidRPr="001B6037">
        <w:rPr>
          <w:rFonts w:ascii="Calibri" w:hAnsi="Calibri" w:cs="Calibri"/>
        </w:rPr>
        <w:t>!</w:t>
      </w:r>
      <w:r>
        <w:rPr>
          <w:rFonts w:ascii="Calibri" w:hAnsi="Calibri" w:cs="Calibri"/>
        </w:rPr>
        <w:t>”</w:t>
      </w:r>
      <w:r w:rsidRPr="001B6037">
        <w:rPr>
          <w:rFonts w:ascii="Calibri" w:hAnsi="Calibri" w:cs="Calibri"/>
        </w:rPr>
        <w:t xml:space="preserve"> Shar</w:t>
      </w:r>
      <w:r>
        <w:rPr>
          <w:rFonts w:ascii="Calibri" w:hAnsi="Calibri" w:cs="Calibri"/>
        </w:rPr>
        <w:t>ee</w:t>
      </w:r>
      <w:r w:rsidRPr="001B6037">
        <w:rPr>
          <w:rFonts w:ascii="Calibri" w:hAnsi="Calibri" w:cs="Calibri"/>
        </w:rPr>
        <w:t>k replied</w:t>
      </w:r>
      <w:r>
        <w:rPr>
          <w:rFonts w:ascii="Calibri" w:hAnsi="Calibri" w:cs="Calibri"/>
        </w:rPr>
        <w:t>: “</w:t>
      </w:r>
      <w:r w:rsidRPr="001B6037">
        <w:rPr>
          <w:rFonts w:ascii="Calibri" w:hAnsi="Calibri" w:cs="Calibri"/>
        </w:rPr>
        <w:t>A heretic is marked by abandoning congregations, sitting with singers, and drinking wine!</w:t>
      </w:r>
      <w:r>
        <w:rPr>
          <w:rFonts w:ascii="Calibri" w:hAnsi="Calibri" w:cs="Calibri"/>
        </w:rPr>
        <w:t>”</w:t>
      </w:r>
      <w:r w:rsidRPr="001B6037">
        <w:rPr>
          <w:rFonts w:ascii="Calibri" w:hAnsi="Calibri" w:cs="Calibri"/>
        </w:rPr>
        <w:t xml:space="preserve"> He said to him</w:t>
      </w:r>
      <w:r>
        <w:rPr>
          <w:rFonts w:ascii="Calibri" w:hAnsi="Calibri" w:cs="Calibri"/>
        </w:rPr>
        <w:t>:</w:t>
      </w:r>
      <w:r w:rsidRPr="001B6037">
        <w:rPr>
          <w:rFonts w:ascii="Calibri" w:hAnsi="Calibri" w:cs="Calibri"/>
        </w:rPr>
        <w:t xml:space="preserve"> </w:t>
      </w:r>
      <w:r>
        <w:rPr>
          <w:rFonts w:ascii="Calibri" w:hAnsi="Calibri" w:cs="Calibri"/>
        </w:rPr>
        <w:t>“</w:t>
      </w:r>
      <w:r w:rsidRPr="001B6037">
        <w:rPr>
          <w:rFonts w:ascii="Calibri" w:hAnsi="Calibri" w:cs="Calibri"/>
        </w:rPr>
        <w:t>By Allah, I will kill you!</w:t>
      </w:r>
      <w:r>
        <w:rPr>
          <w:rFonts w:ascii="Calibri" w:hAnsi="Calibri" w:cs="Calibri"/>
        </w:rPr>
        <w:t>”</w:t>
      </w:r>
      <w:r w:rsidRPr="001B6037">
        <w:rPr>
          <w:rFonts w:ascii="Calibri" w:hAnsi="Calibri" w:cs="Calibri"/>
        </w:rPr>
        <w:t xml:space="preserve"> Shar</w:t>
      </w:r>
      <w:r>
        <w:rPr>
          <w:rFonts w:ascii="Calibri" w:hAnsi="Calibri" w:cs="Calibri"/>
        </w:rPr>
        <w:t>ee</w:t>
      </w:r>
      <w:r w:rsidRPr="001B6037">
        <w:rPr>
          <w:rFonts w:ascii="Calibri" w:hAnsi="Calibri" w:cs="Calibri"/>
        </w:rPr>
        <w:t>k replied</w:t>
      </w:r>
      <w:r>
        <w:rPr>
          <w:rFonts w:ascii="Calibri" w:hAnsi="Calibri" w:cs="Calibri"/>
        </w:rPr>
        <w:t>: “</w:t>
      </w:r>
      <w:r w:rsidRPr="001B6037">
        <w:rPr>
          <w:rFonts w:ascii="Calibri" w:hAnsi="Calibri" w:cs="Calibri"/>
        </w:rPr>
        <w:t xml:space="preserve">May Allah </w:t>
      </w:r>
      <w:r>
        <w:rPr>
          <w:rFonts w:ascii="Calibri" w:hAnsi="Calibri" w:cs="Calibri"/>
        </w:rPr>
        <w:t>put you to trial</w:t>
      </w:r>
      <w:r w:rsidRPr="001B6037">
        <w:rPr>
          <w:rFonts w:ascii="Calibri" w:hAnsi="Calibri" w:cs="Calibri"/>
        </w:rPr>
        <w:t xml:space="preserve"> </w:t>
      </w:r>
      <w:r>
        <w:rPr>
          <w:rFonts w:ascii="Calibri" w:hAnsi="Calibri" w:cs="Calibri"/>
        </w:rPr>
        <w:t>with its</w:t>
      </w:r>
      <w:r w:rsidRPr="001B6037">
        <w:rPr>
          <w:rFonts w:ascii="Calibri" w:hAnsi="Calibri" w:cs="Calibri"/>
        </w:rPr>
        <w:t xml:space="preserve"> fate!</w:t>
      </w:r>
      <w:r>
        <w:rPr>
          <w:rFonts w:ascii="Calibri" w:hAnsi="Calibri" w:cs="Calibri"/>
        </w:rPr>
        <w:t>”</w:t>
      </w:r>
      <w:r w:rsidRPr="001B6037">
        <w:rPr>
          <w:rFonts w:ascii="Calibri" w:hAnsi="Calibri" w:cs="Calibri"/>
        </w:rPr>
        <w:t xml:space="preserve"> He said</w:t>
      </w:r>
      <w:r>
        <w:rPr>
          <w:rFonts w:ascii="Calibri" w:hAnsi="Calibri" w:cs="Calibri"/>
        </w:rPr>
        <w:t>: “Eject him</w:t>
      </w:r>
      <w:r w:rsidRPr="001B6037">
        <w:rPr>
          <w:rFonts w:ascii="Calibri" w:hAnsi="Calibri" w:cs="Calibri"/>
        </w:rPr>
        <w:t>!</w:t>
      </w:r>
      <w:r>
        <w:rPr>
          <w:rFonts w:ascii="Calibri" w:hAnsi="Calibri" w:cs="Calibri"/>
        </w:rPr>
        <w:t>”</w:t>
      </w:r>
      <w:r w:rsidRPr="001B6037">
        <w:rPr>
          <w:rFonts w:ascii="Calibri" w:hAnsi="Calibri" w:cs="Calibri"/>
        </w:rPr>
        <w:t xml:space="preserve"> So, they took him out, and the guards</w:t>
      </w:r>
      <w:r>
        <w:rPr>
          <w:rFonts w:ascii="Calibri" w:hAnsi="Calibri" w:cs="Calibri"/>
        </w:rPr>
        <w:t xml:space="preserve"> then began to</w:t>
      </w:r>
      <w:r w:rsidRPr="001B6037">
        <w:rPr>
          <w:rFonts w:ascii="Calibri" w:hAnsi="Calibri" w:cs="Calibri"/>
        </w:rPr>
        <w:t xml:space="preserve"> </w:t>
      </w:r>
      <w:r>
        <w:rPr>
          <w:rFonts w:ascii="Calibri" w:hAnsi="Calibri" w:cs="Calibri"/>
        </w:rPr>
        <w:t>rip off</w:t>
      </w:r>
      <w:r w:rsidRPr="001B6037">
        <w:rPr>
          <w:rFonts w:ascii="Calibri" w:hAnsi="Calibri" w:cs="Calibri"/>
        </w:rPr>
        <w:t xml:space="preserve"> his clothes and </w:t>
      </w:r>
      <w:r>
        <w:rPr>
          <w:rFonts w:ascii="Calibri" w:hAnsi="Calibri" w:cs="Calibri"/>
        </w:rPr>
        <w:t xml:space="preserve">tore </w:t>
      </w:r>
      <w:r w:rsidRPr="001B6037">
        <w:rPr>
          <w:rFonts w:ascii="Calibri" w:hAnsi="Calibri" w:cs="Calibri"/>
        </w:rPr>
        <w:t xml:space="preserve">his </w:t>
      </w:r>
      <w:r>
        <w:rPr>
          <w:rFonts w:ascii="Calibri" w:hAnsi="Calibri" w:cs="Calibri"/>
        </w:rPr>
        <w:t>headdress</w:t>
      </w:r>
      <w:r w:rsidRPr="001B6037">
        <w:rPr>
          <w:rFonts w:ascii="Calibri" w:hAnsi="Calibri" w:cs="Calibri"/>
        </w:rPr>
        <w:t xml:space="preserve">. </w:t>
      </w:r>
      <w:r>
        <w:rPr>
          <w:rFonts w:ascii="Calibri" w:hAnsi="Calibri" w:cs="Calibri"/>
        </w:rPr>
        <w:t xml:space="preserve">So, </w:t>
      </w:r>
      <w:r w:rsidRPr="001B6037">
        <w:rPr>
          <w:rFonts w:ascii="Calibri" w:hAnsi="Calibri" w:cs="Calibri"/>
        </w:rPr>
        <w:t xml:space="preserve">I said to them (the speaker is Nasr ibn Al-Mujaddar): </w:t>
      </w:r>
      <w:r>
        <w:rPr>
          <w:rFonts w:ascii="Calibri" w:hAnsi="Calibri" w:cs="Calibri"/>
        </w:rPr>
        <w:t>“</w:t>
      </w:r>
      <w:r w:rsidRPr="001B6037">
        <w:rPr>
          <w:rFonts w:ascii="Calibri" w:hAnsi="Calibri" w:cs="Calibri"/>
        </w:rPr>
        <w:t>Abu Abdullah!</w:t>
      </w:r>
      <w:r>
        <w:rPr>
          <w:rFonts w:ascii="Calibri" w:hAnsi="Calibri" w:cs="Calibri"/>
        </w:rPr>
        <w:t>”</w:t>
      </w:r>
      <w:r w:rsidRPr="001B6037">
        <w:rPr>
          <w:rFonts w:ascii="Calibri" w:hAnsi="Calibri" w:cs="Calibri"/>
        </w:rPr>
        <w:t xml:space="preserve"> He said</w:t>
      </w:r>
      <w:r>
        <w:rPr>
          <w:rFonts w:ascii="Calibri" w:hAnsi="Calibri" w:cs="Calibri"/>
        </w:rPr>
        <w:t>:</w:t>
      </w:r>
      <w:r w:rsidRPr="001B6037">
        <w:rPr>
          <w:rFonts w:ascii="Calibri" w:hAnsi="Calibri" w:cs="Calibri"/>
        </w:rPr>
        <w:t xml:space="preserve"> "Let them be. You wanted to get closer to me, but you only increased your distance from me!</w:t>
      </w:r>
      <w:r>
        <w:rPr>
          <w:rFonts w:ascii="Calibri" w:hAnsi="Calibri" w:cs="Calibri"/>
        </w:rPr>
        <w:t xml:space="preserve">”].  </w:t>
      </w:r>
    </w:p>
    <w:p w14:paraId="7E36F0DD" w14:textId="77777777" w:rsidR="00005C44" w:rsidRPr="005C7AE0" w:rsidRDefault="00005C44" w:rsidP="00005C44">
      <w:pPr>
        <w:rPr>
          <w:rFonts w:ascii="Traditional Arabic" w:hAnsi="Traditional Arabic" w:cs="Traditional Arabic"/>
          <w:b/>
          <w:bCs/>
          <w:sz w:val="22"/>
          <w:szCs w:val="22"/>
          <w:rtl/>
        </w:rPr>
      </w:pPr>
    </w:p>
    <w:p w14:paraId="1CC35AB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lastRenderedPageBreak/>
        <w:t xml:space="preserve">* </w:t>
      </w:r>
      <w:r w:rsidRPr="000F205F">
        <w:rPr>
          <w:rFonts w:ascii="Traditional Arabic" w:hAnsi="Traditional Arabic" w:cs="Traditional Arabic"/>
          <w:sz w:val="28"/>
          <w:szCs w:val="28"/>
          <w:rtl/>
        </w:rPr>
        <w:t>كما جاءت القصة من زاوية أخرى، بتمام ما حدث بعد ذلك في روضة العقلاء ونزهة الفضلاء للإمام أبي حاتم محمد بن حبان البستي (ص: 159): [أَنْبَأَنَا مُحَمَّدُ بْنُ صَالِحٍ الطَّبَرِيُّ بِالصَّيْمَرَةِ حَدَّثَنَا مُحَمَّدُ بْنُ عُثْمَانَ الْعِجْلِيُّ قَالَ لَمَّا حَدَّثَ شَرِيكٌ بِحَدِيثِ الأَعْمَشِ عن سالم عَنْ ثَوْبَانَ أَنَّ النَّبِيَّ، صلى الله عليه وسلم، قَالَ: (اسْتَقِيمُوا لِقُرَيْشٍ مَا اسْتَقَامُوا لَكُمْ فَإِذَا خَالَفُوكُمْ فَضَعُوا سُيُوفَكُمْ عَلَى عَوَاتِقِكُمْ فأببيدوا خَضْرَاءَهُمْ فَإِنْ لَمْ تَفْعَلُوا فَكُونُوا زَرَّاعِينَ أَشْقِيَاءَ!)، فسُعِيَ به إلى المهدي فبعث إلى شريك فأتاه فقال: (حدثت بها؟!)، قَالَ: قلت: (نعم!)، قال: (عمن رويتها؟!)، قلت: (عَن الأعمش!)، قَالَ: (ويلي عَلَيْهِ: لو عرفت مكان قبره لأخرجته فأحرقته بالنار!) قلت: (إن كان لمأمونا على مَا روى!)، قال: (يا زنديق: لأقتلنك!)، قلت: (الزنديق من يشرب الخمر ويسفك الدم!)، قَالَ: (والله لأقتلنك!)، قلت: (أو يكفي اللَّه؟!)، قَالَ: فخرجنا من عنده فاستقبلني الفضل بْن الربيع فقال: (ليس لك موضع تهرب إليه؟!)، قلت: (بلى!)، قَالَ: (فإنه قد أمر بقتلك!)، قَالَ: فخرجت إلى جبل، فخرجت يوما أتجسس الخبر، فأقبل ملاح من بغداد، فاستقبله ملاح آخر من البصرة، فسأله مَا الخبر، قَالَ: (مات أمير المؤمنين!)، قلت: (يا ملاح قرب!)، فقرب]</w:t>
      </w:r>
    </w:p>
    <w:p w14:paraId="0D7B6E28" w14:textId="77777777" w:rsidR="00005C44" w:rsidRDefault="00005C44" w:rsidP="00005C44">
      <w:pPr>
        <w:rPr>
          <w:rFonts w:ascii="Traditional Arabic" w:hAnsi="Traditional Arabic" w:cs="Traditional Arabic"/>
          <w:sz w:val="22"/>
          <w:szCs w:val="22"/>
        </w:rPr>
      </w:pPr>
    </w:p>
    <w:p w14:paraId="533DA1F0" w14:textId="77777777" w:rsidR="00005C44" w:rsidRDefault="00005C44" w:rsidP="00005C44">
      <w:pPr>
        <w:rPr>
          <w:rFonts w:ascii="Calibri" w:hAnsi="Calibri" w:cs="Calibri"/>
        </w:rPr>
      </w:pPr>
      <w:r>
        <w:rPr>
          <w:rFonts w:ascii="Calibri" w:hAnsi="Calibri" w:cs="Calibri"/>
        </w:rPr>
        <w:t xml:space="preserve">- The story was also recorded from a another perspective with a complete presentation of what happened after that in </w:t>
      </w:r>
      <w:proofErr w:type="spellStart"/>
      <w:r>
        <w:rPr>
          <w:rFonts w:ascii="Calibri" w:hAnsi="Calibri" w:cs="Calibri"/>
        </w:rPr>
        <w:t>Rawdat</w:t>
      </w:r>
      <w:proofErr w:type="spellEnd"/>
      <w:r>
        <w:rPr>
          <w:rFonts w:ascii="Calibri" w:hAnsi="Calibri" w:cs="Calibri"/>
        </w:rPr>
        <w:t xml:space="preserve"> ul-‘</w:t>
      </w:r>
      <w:proofErr w:type="spellStart"/>
      <w:r>
        <w:rPr>
          <w:rFonts w:ascii="Calibri" w:hAnsi="Calibri" w:cs="Calibri"/>
        </w:rPr>
        <w:t>Uqalaa</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 xml:space="preserve"> Nuzhat ul-</w:t>
      </w:r>
      <w:proofErr w:type="spellStart"/>
      <w:r>
        <w:rPr>
          <w:rFonts w:ascii="Calibri" w:hAnsi="Calibri" w:cs="Calibri"/>
        </w:rPr>
        <w:t>Fudalaa</w:t>
      </w:r>
      <w:proofErr w:type="spellEnd"/>
      <w:r>
        <w:rPr>
          <w:rFonts w:ascii="Calibri" w:hAnsi="Calibri" w:cs="Calibri"/>
        </w:rPr>
        <w:t>’ by Al-Imam Abu Hatim Muhammad bin Hibban Al-</w:t>
      </w:r>
      <w:proofErr w:type="spellStart"/>
      <w:r>
        <w:rPr>
          <w:rFonts w:ascii="Calibri" w:hAnsi="Calibri" w:cs="Calibri"/>
        </w:rPr>
        <w:t>Basatiy</w:t>
      </w:r>
      <w:proofErr w:type="spellEnd"/>
      <w:r>
        <w:rPr>
          <w:rFonts w:ascii="Calibri" w:hAnsi="Calibri" w:cs="Calibri"/>
        </w:rPr>
        <w:t xml:space="preserve"> (p: 159): [Muhammad bin Salih At-</w:t>
      </w:r>
      <w:proofErr w:type="spellStart"/>
      <w:r>
        <w:rPr>
          <w:rFonts w:ascii="Calibri" w:hAnsi="Calibri" w:cs="Calibri"/>
        </w:rPr>
        <w:t>Tabariy</w:t>
      </w:r>
      <w:proofErr w:type="spellEnd"/>
      <w:r>
        <w:rPr>
          <w:rFonts w:ascii="Calibri" w:hAnsi="Calibri" w:cs="Calibri"/>
        </w:rPr>
        <w:t xml:space="preserve"> informed us at Ad-</w:t>
      </w:r>
      <w:proofErr w:type="spellStart"/>
      <w:r>
        <w:rPr>
          <w:rFonts w:ascii="Calibri" w:hAnsi="Calibri" w:cs="Calibri"/>
        </w:rPr>
        <w:t>Daimarah</w:t>
      </w:r>
      <w:proofErr w:type="spellEnd"/>
      <w:r>
        <w:rPr>
          <w:rFonts w:ascii="Calibri" w:hAnsi="Calibri" w:cs="Calibri"/>
        </w:rPr>
        <w:t>: Muhammad bin ‘Uthman Al-‘</w:t>
      </w:r>
      <w:proofErr w:type="spellStart"/>
      <w:r>
        <w:rPr>
          <w:rFonts w:ascii="Calibri" w:hAnsi="Calibri" w:cs="Calibri"/>
        </w:rPr>
        <w:t>Ijliy</w:t>
      </w:r>
      <w:proofErr w:type="spellEnd"/>
      <w:r>
        <w:rPr>
          <w:rFonts w:ascii="Calibri" w:hAnsi="Calibri" w:cs="Calibri"/>
        </w:rPr>
        <w:t xml:space="preserve"> related to us: He said: When </w:t>
      </w:r>
      <w:proofErr w:type="spellStart"/>
      <w:r>
        <w:rPr>
          <w:rFonts w:ascii="Calibri" w:hAnsi="Calibri" w:cs="Calibri"/>
        </w:rPr>
        <w:t>Sahreek</w:t>
      </w:r>
      <w:proofErr w:type="spellEnd"/>
      <w:r>
        <w:rPr>
          <w:rFonts w:ascii="Calibri" w:hAnsi="Calibri" w:cs="Calibri"/>
        </w:rPr>
        <w:t xml:space="preserve"> related the Hadith of Al-</w:t>
      </w:r>
      <w:proofErr w:type="spellStart"/>
      <w:r>
        <w:rPr>
          <w:rFonts w:ascii="Calibri" w:hAnsi="Calibri" w:cs="Calibri"/>
        </w:rPr>
        <w:t>Aa’mash</w:t>
      </w:r>
      <w:proofErr w:type="spellEnd"/>
      <w:r>
        <w:rPr>
          <w:rFonts w:ascii="Calibri" w:hAnsi="Calibri" w:cs="Calibri"/>
        </w:rPr>
        <w:t xml:space="preserve"> from Saalim, from Thawban: That the Prophet </w:t>
      </w:r>
      <w:r>
        <w:rPr>
          <w:rFonts w:ascii="Calibri" w:hAnsi="Calibri" w:cs="Calibri" w:hint="cs"/>
          <w:rtl/>
        </w:rPr>
        <w:t>ﷺ</w:t>
      </w:r>
      <w:r>
        <w:rPr>
          <w:rFonts w:ascii="Calibri" w:hAnsi="Calibri" w:cs="Calibri"/>
        </w:rPr>
        <w:t xml:space="preserve"> said: “Stand upright to Quraish as long as they stand upright to you. But if they contravene or at odds with you, then place your swords upon your shoulders, </w:t>
      </w:r>
      <w:r w:rsidRPr="00482EFC">
        <w:rPr>
          <w:rFonts w:ascii="Calibri" w:hAnsi="Calibri" w:cs="Calibri"/>
        </w:rPr>
        <w:t xml:space="preserve">then wipe out their </w:t>
      </w:r>
      <w:proofErr w:type="spellStart"/>
      <w:r w:rsidRPr="00482EFC">
        <w:rPr>
          <w:rFonts w:ascii="Calibri" w:hAnsi="Calibri" w:cs="Calibri"/>
        </w:rPr>
        <w:t>Khadraa</w:t>
      </w:r>
      <w:proofErr w:type="spellEnd"/>
      <w:r w:rsidRPr="00482EFC">
        <w:rPr>
          <w:rFonts w:ascii="Calibri" w:hAnsi="Calibri" w:cs="Calibri"/>
        </w:rPr>
        <w:t>’ (</w:t>
      </w:r>
      <w:r w:rsidRPr="00482EFC">
        <w:rPr>
          <w:rFonts w:ascii="Calibri" w:hAnsi="Calibri" w:cs="Calibri" w:hint="cs"/>
          <w:rtl/>
        </w:rPr>
        <w:t>خضراءهم</w:t>
      </w:r>
      <w:r w:rsidRPr="00482EFC">
        <w:rPr>
          <w:rFonts w:ascii="Calibri" w:hAnsi="Calibri" w:cs="Calibri"/>
        </w:rPr>
        <w:t>)</w:t>
      </w:r>
      <w:r>
        <w:rPr>
          <w:rFonts w:ascii="Calibri" w:hAnsi="Calibri" w:cs="Calibri"/>
        </w:rPr>
        <w:t>. But if you do not do that, then be like wretched farmers (</w:t>
      </w:r>
      <w:r w:rsidRPr="00570419">
        <w:rPr>
          <w:rFonts w:ascii="Calibri" w:hAnsi="Calibri" w:cs="Calibri" w:hint="cs"/>
          <w:rtl/>
        </w:rPr>
        <w:t>زَرَّاعِينَ</w:t>
      </w:r>
      <w:r w:rsidRPr="00570419">
        <w:rPr>
          <w:rFonts w:ascii="Calibri" w:hAnsi="Calibri" w:cs="Calibri"/>
          <w:rtl/>
        </w:rPr>
        <w:t xml:space="preserve"> </w:t>
      </w:r>
      <w:r w:rsidRPr="00570419">
        <w:rPr>
          <w:rFonts w:ascii="Calibri" w:hAnsi="Calibri" w:cs="Calibri" w:hint="cs"/>
          <w:rtl/>
        </w:rPr>
        <w:t>أَشْقِيَاءَ</w:t>
      </w:r>
      <w:r>
        <w:rPr>
          <w:rFonts w:ascii="Calibri" w:hAnsi="Calibri" w:cs="Calibri"/>
        </w:rPr>
        <w:t>)! News of that was then transmitted to Al-Mahdy who then summoned Shareek. He went to him and he (Al-Mahdy) asked: “Did you relate it?!” He said: I said: “Yes!” He asked: “Who did you relate it from?!” I said: “From Al-</w:t>
      </w:r>
      <w:proofErr w:type="spellStart"/>
      <w:r>
        <w:rPr>
          <w:rFonts w:ascii="Calibri" w:hAnsi="Calibri" w:cs="Calibri"/>
        </w:rPr>
        <w:t>Aa’mash</w:t>
      </w:r>
      <w:proofErr w:type="spellEnd"/>
      <w:r>
        <w:rPr>
          <w:rFonts w:ascii="Calibri" w:hAnsi="Calibri" w:cs="Calibri"/>
        </w:rPr>
        <w:t xml:space="preserve">!” He said: “My curse against him: If I knew the location of his grave, I would burn it!”. I said: “He was trusted and secure over what he narrated!” He said: “O Zindeeq (heretic), I will surely kill you!” I said: “The Zindeeq (heretic) is the one who drinks alcohol and spills blood!” He said: “By Allah, I will certainly kill you!” I said: “Or Allah will suffice?!” He said: We then lefty from being in his presence and then Al-Fadl bin </w:t>
      </w:r>
      <w:proofErr w:type="spellStart"/>
      <w:r>
        <w:rPr>
          <w:rFonts w:ascii="Calibri" w:hAnsi="Calibri" w:cs="Calibri"/>
        </w:rPr>
        <w:t>Ar</w:t>
      </w:r>
      <w:proofErr w:type="spellEnd"/>
      <w:r>
        <w:rPr>
          <w:rFonts w:ascii="Calibri" w:hAnsi="Calibri" w:cs="Calibri"/>
        </w:rPr>
        <w:t>-Rabee’ faced me and said: “Do you not have a place you can escape and flee to?!” I said: “For sure I have!” He said: “That is because he has ordered that you be killed!” He said: So, I left to go to a mountain. Then one day I went out to gather some news and was met by some seamen from Basrah. I asked them about any news, and he said: “The Ameer ul-</w:t>
      </w:r>
      <w:proofErr w:type="spellStart"/>
      <w:r>
        <w:rPr>
          <w:rFonts w:ascii="Calibri" w:hAnsi="Calibri" w:cs="Calibri"/>
        </w:rPr>
        <w:t>Mu’mineen</w:t>
      </w:r>
      <w:proofErr w:type="spellEnd"/>
      <w:r>
        <w:rPr>
          <w:rFonts w:ascii="Calibri" w:hAnsi="Calibri" w:cs="Calibri"/>
        </w:rPr>
        <w:t xml:space="preserve"> has died!” I said: “O seafarer, approach!” and so he did].</w:t>
      </w:r>
    </w:p>
    <w:p w14:paraId="7E7A50D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t xml:space="preserve">فنقول: الحمد لله القائل: {إِنَّا نَحْنُ نَزَّلْنَا الذِّكْرَ وَإِنَّا لَهُ لَحَافِظُونَ}، (الحجر؛ 15: 9)، متكقلاً بحفظ الذكر المنزل، قرآناً وسنة. فمهما حاول المتجبرون، من أمثال المهدي العباس – وليس بمهدي – أو تخاذل الرواة أو الناقلون، من أولئك الذين كتموا الحديث ولم يروه أصلاً، والآخرون الذين بتروه أو حرفوه بتأويل أو تخوف من بطش السلطان أو تخوف من سوء فهم الناس، فكل ذلك لا يجدي، وها هو الحديث يصلنا بتمامه. </w:t>
      </w:r>
    </w:p>
    <w:p w14:paraId="357D6F4D" w14:textId="77777777" w:rsidR="00005C44" w:rsidRDefault="00005C44" w:rsidP="00005C44">
      <w:pPr>
        <w:rPr>
          <w:rFonts w:ascii="Traditional Arabic" w:hAnsi="Traditional Arabic" w:cs="Traditional Arabic"/>
          <w:sz w:val="22"/>
          <w:szCs w:val="22"/>
        </w:rPr>
      </w:pPr>
    </w:p>
    <w:p w14:paraId="2823B338" w14:textId="77777777" w:rsidR="00005C44" w:rsidRDefault="00005C44" w:rsidP="00005C44">
      <w:pPr>
        <w:rPr>
          <w:rFonts w:ascii="Calibri" w:hAnsi="Calibri" w:cs="Calibri"/>
          <w:lang w:bidi="ar-EG"/>
        </w:rPr>
      </w:pPr>
      <w:r>
        <w:rPr>
          <w:rFonts w:ascii="Calibri" w:hAnsi="Calibri" w:cs="Calibri"/>
        </w:rPr>
        <w:t xml:space="preserve">He who took it upon Himself to preserve the revealed reminder in terms of the Qur’an and the Sunnah. However much the haughty and powerful like Al-Mahdy Al-‘Abbas tried and despite the </w:t>
      </w:r>
      <w:r>
        <w:rPr>
          <w:rFonts w:ascii="Calibri" w:hAnsi="Calibri" w:cs="Calibri"/>
          <w:lang w:bidi="ar-EG"/>
        </w:rPr>
        <w:t xml:space="preserve">feebleness of the narrators and transmitters from those who concealed the Hadith and did not relate it at all or others who cut parts from it or distorted </w:t>
      </w:r>
      <w:r>
        <w:rPr>
          <w:rFonts w:ascii="Calibri" w:hAnsi="Calibri" w:cs="Calibri"/>
        </w:rPr>
        <w:t xml:space="preserve">it by providing some misinterpretation, due to fear of the iron fist of those in authority or the fear that the general masses would </w:t>
      </w:r>
      <w:r>
        <w:rPr>
          <w:rFonts w:ascii="Calibri" w:hAnsi="Calibri" w:cs="Calibri"/>
        </w:rPr>
        <w:lastRenderedPageBreak/>
        <w:t xml:space="preserve">misunderstand it, then all those efforts were </w:t>
      </w:r>
      <w:r>
        <w:rPr>
          <w:rFonts w:ascii="Calibri" w:hAnsi="Calibri" w:cs="Calibri"/>
          <w:lang w:bidi="ar-EG"/>
        </w:rPr>
        <w:t xml:space="preserve">futile and to no avail, because here we have the Hadith having reached us in its full and complete form. </w:t>
      </w:r>
    </w:p>
    <w:p w14:paraId="7C9F2170" w14:textId="77777777" w:rsidR="00005C44" w:rsidRPr="00603DA1" w:rsidRDefault="00005C44" w:rsidP="00005C44">
      <w:pPr>
        <w:rPr>
          <w:rFonts w:ascii="Traditional Arabic" w:hAnsi="Traditional Arabic" w:cs="Traditional Arabic"/>
          <w:sz w:val="22"/>
          <w:szCs w:val="22"/>
          <w:rtl/>
        </w:rPr>
      </w:pPr>
    </w:p>
    <w:p w14:paraId="7FD2CB6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فهو مروي عن الأعمش رواية تواتر: رواه شعبة، وشَرِيك، وقراد، ووكيع، وحمزة الزيات، وجرير بن عبد الحميد، وزائدة بن قدامة وعلي بن مسهر، وسليمان بن قرم، وتَلِيدُ بْنُ سُلَيْمَانَ، وربما: صَالح بن أبي الْأسود الْمَكِّيّ وغيرهم. وهو ثابت عن منصور بلا شبهة: رواه شُعْبَةُ، وسفيان الثوري، وحمزة الزيات. وهو ثابت أيضاً عن يَزِيدَ بْنِ أَبِي زِيَادٍ، رواه عنه: خَالِدِ بْنِ عَبْدِ اللَّهِ، وزائدة، وآخرون كما ذكر الطبراني. ولا يبعد أن يكون ثابتاً عن سلمة بن كهيل، وإن كان ابنه يحيى ليس بالقوي، وله مناكير. ولا شك أن هناك طرق كثيرة ضرب عنها الأئمة صفحاً لما ذكرناه من الأسباب.</w:t>
      </w:r>
    </w:p>
    <w:p w14:paraId="54D34401" w14:textId="77777777" w:rsidR="00005C44" w:rsidRPr="000A3FF9" w:rsidRDefault="00005C44" w:rsidP="00005C44">
      <w:pPr>
        <w:rPr>
          <w:rFonts w:ascii="Traditional Arabic" w:hAnsi="Traditional Arabic" w:cs="Traditional Arabic"/>
          <w:sz w:val="22"/>
          <w:szCs w:val="22"/>
        </w:rPr>
      </w:pPr>
    </w:p>
    <w:p w14:paraId="47E4BCBE" w14:textId="77777777" w:rsidR="00005C44" w:rsidRDefault="00005C44" w:rsidP="00005C44">
      <w:pPr>
        <w:rPr>
          <w:rFonts w:ascii="Calibri" w:hAnsi="Calibri" w:cs="Calibri"/>
        </w:rPr>
      </w:pPr>
      <w:r>
        <w:rPr>
          <w:rFonts w:ascii="Calibri" w:hAnsi="Calibri" w:cs="Calibri"/>
        </w:rPr>
        <w:t>It is consequently related from Al-</w:t>
      </w:r>
      <w:proofErr w:type="spellStart"/>
      <w:r>
        <w:rPr>
          <w:rFonts w:ascii="Calibri" w:hAnsi="Calibri" w:cs="Calibri"/>
        </w:rPr>
        <w:t>Aa’mash</w:t>
      </w:r>
      <w:proofErr w:type="spellEnd"/>
      <w:r>
        <w:rPr>
          <w:rFonts w:ascii="Calibri" w:hAnsi="Calibri" w:cs="Calibri"/>
        </w:rPr>
        <w:t xml:space="preserve"> in a Tawatur form: It was related from him by </w:t>
      </w:r>
      <w:proofErr w:type="spellStart"/>
      <w:r>
        <w:rPr>
          <w:rFonts w:ascii="Calibri" w:hAnsi="Calibri" w:cs="Calibri"/>
        </w:rPr>
        <w:t>Shu’bah</w:t>
      </w:r>
      <w:proofErr w:type="spellEnd"/>
      <w:r>
        <w:rPr>
          <w:rFonts w:ascii="Calibri" w:hAnsi="Calibri" w:cs="Calibri"/>
        </w:rPr>
        <w:t xml:space="preserve">, Shareek, </w:t>
      </w:r>
      <w:proofErr w:type="spellStart"/>
      <w:r>
        <w:rPr>
          <w:rFonts w:ascii="Calibri" w:hAnsi="Calibri" w:cs="Calibri"/>
        </w:rPr>
        <w:t>Quraad</w:t>
      </w:r>
      <w:proofErr w:type="spellEnd"/>
      <w:r>
        <w:rPr>
          <w:rFonts w:ascii="Calibri" w:hAnsi="Calibri" w:cs="Calibri"/>
        </w:rPr>
        <w:t>, Wakee’, Hamzah Az-</w:t>
      </w:r>
      <w:proofErr w:type="spellStart"/>
      <w:r>
        <w:rPr>
          <w:rFonts w:ascii="Calibri" w:hAnsi="Calibri" w:cs="Calibri"/>
        </w:rPr>
        <w:t>Zayyat</w:t>
      </w:r>
      <w:proofErr w:type="spellEnd"/>
      <w:r>
        <w:rPr>
          <w:rFonts w:ascii="Calibri" w:hAnsi="Calibri" w:cs="Calibri"/>
        </w:rPr>
        <w:t xml:space="preserve">, Jarir bin Abdul Hamid, </w:t>
      </w:r>
      <w:proofErr w:type="spellStart"/>
      <w:r>
        <w:rPr>
          <w:rFonts w:ascii="Calibri" w:hAnsi="Calibri" w:cs="Calibri"/>
        </w:rPr>
        <w:t>Za’idah</w:t>
      </w:r>
      <w:proofErr w:type="spellEnd"/>
      <w:r>
        <w:rPr>
          <w:rFonts w:ascii="Calibri" w:hAnsi="Calibri" w:cs="Calibri"/>
        </w:rPr>
        <w:t xml:space="preserve"> bin </w:t>
      </w:r>
      <w:proofErr w:type="gramStart"/>
      <w:r>
        <w:rPr>
          <w:rFonts w:ascii="Calibri" w:hAnsi="Calibri" w:cs="Calibri"/>
        </w:rPr>
        <w:t>Qudamah, ‘</w:t>
      </w:r>
      <w:proofErr w:type="gramEnd"/>
      <w:r>
        <w:rPr>
          <w:rFonts w:ascii="Calibri" w:hAnsi="Calibri" w:cs="Calibri"/>
        </w:rPr>
        <w:t xml:space="preserve">Ali bin Mus’hir, Sulaiman bin </w:t>
      </w:r>
      <w:proofErr w:type="spellStart"/>
      <w:r>
        <w:rPr>
          <w:rFonts w:ascii="Calibri" w:hAnsi="Calibri" w:cs="Calibri"/>
        </w:rPr>
        <w:t>Qarm</w:t>
      </w:r>
      <w:proofErr w:type="spellEnd"/>
      <w:r>
        <w:rPr>
          <w:rFonts w:ascii="Calibri" w:hAnsi="Calibri" w:cs="Calibri"/>
        </w:rPr>
        <w:t xml:space="preserve"> and </w:t>
      </w:r>
      <w:proofErr w:type="spellStart"/>
      <w:r>
        <w:rPr>
          <w:rFonts w:ascii="Calibri" w:hAnsi="Calibri" w:cs="Calibri"/>
        </w:rPr>
        <w:t>Taleed</w:t>
      </w:r>
      <w:proofErr w:type="spellEnd"/>
      <w:r>
        <w:rPr>
          <w:rFonts w:ascii="Calibri" w:hAnsi="Calibri" w:cs="Calibri"/>
        </w:rPr>
        <w:t xml:space="preserve"> bin Sulaiman. And it was possibly related by Salih bin Al-Aswad Al- </w:t>
      </w:r>
      <w:proofErr w:type="spellStart"/>
      <w:r>
        <w:rPr>
          <w:rFonts w:ascii="Calibri" w:hAnsi="Calibri" w:cs="Calibri"/>
        </w:rPr>
        <w:t>Makkiy</w:t>
      </w:r>
      <w:proofErr w:type="spellEnd"/>
      <w:r>
        <w:rPr>
          <w:rFonts w:ascii="Calibri" w:hAnsi="Calibri" w:cs="Calibri"/>
        </w:rPr>
        <w:t xml:space="preserve"> amongst others. It is established to have been related from Mansur without doubt: </w:t>
      </w:r>
      <w:proofErr w:type="spellStart"/>
      <w:r>
        <w:rPr>
          <w:rFonts w:ascii="Calibri" w:hAnsi="Calibri" w:cs="Calibri"/>
        </w:rPr>
        <w:t>Shu’bah</w:t>
      </w:r>
      <w:proofErr w:type="spellEnd"/>
      <w:r>
        <w:rPr>
          <w:rFonts w:ascii="Calibri" w:hAnsi="Calibri" w:cs="Calibri"/>
        </w:rPr>
        <w:t>, Sufyan Ath-</w:t>
      </w:r>
      <w:proofErr w:type="spellStart"/>
      <w:r>
        <w:rPr>
          <w:rFonts w:ascii="Calibri" w:hAnsi="Calibri" w:cs="Calibri"/>
        </w:rPr>
        <w:t>Thawriy</w:t>
      </w:r>
      <w:proofErr w:type="spellEnd"/>
      <w:r>
        <w:rPr>
          <w:rFonts w:ascii="Calibri" w:hAnsi="Calibri" w:cs="Calibri"/>
        </w:rPr>
        <w:t xml:space="preserve"> and Hamzah bin Az-Zayyat related it from him. It is also established </w:t>
      </w:r>
      <w:proofErr w:type="gramStart"/>
      <w:r>
        <w:rPr>
          <w:rFonts w:ascii="Calibri" w:hAnsi="Calibri" w:cs="Calibri"/>
        </w:rPr>
        <w:t>from</w:t>
      </w:r>
      <w:proofErr w:type="gramEnd"/>
      <w:r>
        <w:rPr>
          <w:rFonts w:ascii="Calibri" w:hAnsi="Calibri" w:cs="Calibri"/>
        </w:rPr>
        <w:t xml:space="preserve"> Yazid bin Abi Ziyad as Khalid bin Abdullah, </w:t>
      </w:r>
      <w:proofErr w:type="spellStart"/>
      <w:r>
        <w:rPr>
          <w:rFonts w:ascii="Calibri" w:hAnsi="Calibri" w:cs="Calibri"/>
        </w:rPr>
        <w:t>Za’idah</w:t>
      </w:r>
      <w:proofErr w:type="spellEnd"/>
      <w:r>
        <w:rPr>
          <w:rFonts w:ascii="Calibri" w:hAnsi="Calibri" w:cs="Calibri"/>
        </w:rPr>
        <w:t xml:space="preserve"> and others related it from him as was mentioned by At-Tabari. It is not far stretched to say that it is also established from Salamah bin </w:t>
      </w:r>
      <w:proofErr w:type="spellStart"/>
      <w:r>
        <w:rPr>
          <w:rFonts w:ascii="Calibri" w:hAnsi="Calibri" w:cs="Calibri"/>
        </w:rPr>
        <w:t>Kuhail</w:t>
      </w:r>
      <w:proofErr w:type="spellEnd"/>
      <w:r>
        <w:rPr>
          <w:rFonts w:ascii="Calibri" w:hAnsi="Calibri" w:cs="Calibri"/>
        </w:rPr>
        <w:t xml:space="preserve"> even though his son Yahya is not strong (i.e., in narration) and has </w:t>
      </w:r>
      <w:proofErr w:type="spellStart"/>
      <w:r>
        <w:rPr>
          <w:rFonts w:ascii="Calibri" w:hAnsi="Calibri" w:cs="Calibri"/>
        </w:rPr>
        <w:t>Munkar</w:t>
      </w:r>
      <w:proofErr w:type="spellEnd"/>
      <w:r>
        <w:rPr>
          <w:rFonts w:ascii="Calibri" w:hAnsi="Calibri" w:cs="Calibri"/>
        </w:rPr>
        <w:t xml:space="preserve"> (i.e., rejected) Hadith attributed to him. In </w:t>
      </w:r>
      <w:proofErr w:type="gramStart"/>
      <w:r>
        <w:rPr>
          <w:rFonts w:ascii="Calibri" w:hAnsi="Calibri" w:cs="Calibri"/>
        </w:rPr>
        <w:t>addition</w:t>
      </w:r>
      <w:proofErr w:type="gramEnd"/>
      <w:r>
        <w:rPr>
          <w:rFonts w:ascii="Calibri" w:hAnsi="Calibri" w:cs="Calibri"/>
        </w:rPr>
        <w:t xml:space="preserve"> there can be little doubt that there were many paths besides these which were completely ignored or discarded by some of the </w:t>
      </w:r>
      <w:proofErr w:type="spellStart"/>
      <w:r>
        <w:rPr>
          <w:rFonts w:ascii="Calibri" w:hAnsi="Calibri" w:cs="Calibri"/>
        </w:rPr>
        <w:t>A’immah</w:t>
      </w:r>
      <w:proofErr w:type="spellEnd"/>
      <w:r>
        <w:rPr>
          <w:rFonts w:ascii="Calibri" w:hAnsi="Calibri" w:cs="Calibri"/>
        </w:rPr>
        <w:t xml:space="preserve"> (scholars) due to the previously mentioned reasons. </w:t>
      </w:r>
    </w:p>
    <w:p w14:paraId="2D29B1D2" w14:textId="77777777" w:rsidR="00005C44" w:rsidRPr="000A3FF9" w:rsidRDefault="00005C44" w:rsidP="00005C44">
      <w:pPr>
        <w:rPr>
          <w:rFonts w:ascii="Traditional Arabic" w:hAnsi="Traditional Arabic" w:cs="Traditional Arabic"/>
          <w:sz w:val="22"/>
          <w:szCs w:val="22"/>
          <w:rtl/>
        </w:rPr>
      </w:pPr>
    </w:p>
    <w:p w14:paraId="3397953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فثبوت الحديث عن سالم بن أبي الجعد ثبوت قطعي لا شك فيه، فلم يبق إلا ما زعم من أن سالماً لم يلق ثوبان، رضي الله عنه: </w:t>
      </w:r>
    </w:p>
    <w:p w14:paraId="594517B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كما هو في</w:t>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السنة لأبي بكر بن الخلال (1/94/85): [وأخبرني محمد بن علي، قال: حدثنا مهنى، قال: سألت أحمد، عن حديث الأعمش، عن سالم بن أبي الجعد، عن ثوبان: «أطيعوا قريشا ما استقاموا لكم»، فقال: ليس بصحيح، سالم بن أبي الجعد لم يلق ثوبان. قال: وسألت أحمد: عن علي بن عابس، يحدث عنه الحماني، عن أبي فزارة، عن أبي صالح مولى أم هانئ، عن أم هانئ، قالت: قال رسول الله، صلى الله عليه وسلم، مثل حديث ثوبان «استقيموا لقريش»، فقال: ليس بصحيح، هو منكر]</w:t>
      </w:r>
      <w:r w:rsidRPr="000F205F">
        <w:rPr>
          <w:rFonts w:ascii="Traditional Arabic" w:hAnsi="Traditional Arabic" w:cs="Traditional Arabic"/>
          <w:sz w:val="28"/>
          <w:szCs w:val="28"/>
          <w:rtl/>
        </w:rPr>
        <w:cr/>
        <w:t>قلت: هذا باطل، وفي الملحق المعنون: (مراسيل سالم بن أبي الجعد) من رسالتنا المعنونة: (</w:t>
      </w:r>
      <w:r w:rsidRPr="000F205F">
        <w:rPr>
          <w:rFonts w:ascii="Traditional Arabic" w:hAnsi="Traditional Arabic" w:cs="Traditional Arabic"/>
          <w:b/>
          <w:bCs/>
          <w:sz w:val="28"/>
          <w:szCs w:val="28"/>
          <w:u w:val="single"/>
          <w:rtl/>
        </w:rPr>
        <w:t>السلامة، في إبطال شرط القرشية في الإمامة</w:t>
      </w:r>
      <w:r w:rsidRPr="000F205F">
        <w:rPr>
          <w:rFonts w:ascii="Traditional Arabic" w:hAnsi="Traditional Arabic" w:cs="Traditional Arabic"/>
          <w:sz w:val="28"/>
          <w:szCs w:val="28"/>
          <w:rtl/>
        </w:rPr>
        <w:t xml:space="preserve">)، سنبرهن على الحقائق التالية: </w:t>
      </w:r>
    </w:p>
    <w:p w14:paraId="4AAC4137" w14:textId="77777777" w:rsidR="00005C44" w:rsidRPr="004D5CD1" w:rsidRDefault="00005C44" w:rsidP="00005C44">
      <w:pPr>
        <w:rPr>
          <w:rFonts w:ascii="Traditional Arabic" w:hAnsi="Traditional Arabic" w:cs="Traditional Arabic"/>
          <w:sz w:val="22"/>
          <w:szCs w:val="22"/>
        </w:rPr>
      </w:pPr>
    </w:p>
    <w:p w14:paraId="4D4EC47B" w14:textId="77777777" w:rsidR="00005C44" w:rsidRDefault="00005C44" w:rsidP="00005C44">
      <w:pPr>
        <w:rPr>
          <w:rFonts w:ascii="Calibri" w:hAnsi="Calibri" w:cs="Calibri"/>
        </w:rPr>
      </w:pPr>
      <w:r>
        <w:rPr>
          <w:rFonts w:ascii="Calibri" w:hAnsi="Calibri" w:cs="Calibri"/>
        </w:rPr>
        <w:t>As such, the Hadith via Saalim bin Abi Al-Ja’d is established in a definite manner without doubt. Nothing remains to dispel apart from the claim that Saalim did not meet Thawban, may Allah be pleased with him:</w:t>
      </w:r>
    </w:p>
    <w:p w14:paraId="61D472EE" w14:textId="77777777" w:rsidR="00005C44" w:rsidRDefault="00005C44" w:rsidP="00005C44">
      <w:pPr>
        <w:rPr>
          <w:rFonts w:ascii="Calibri" w:hAnsi="Calibri" w:cs="Calibri"/>
        </w:rPr>
      </w:pPr>
    </w:p>
    <w:p w14:paraId="2E4A02E8" w14:textId="77777777" w:rsidR="00005C44" w:rsidRDefault="00005C44" w:rsidP="00005C44">
      <w:pPr>
        <w:rPr>
          <w:rFonts w:ascii="Calibri" w:hAnsi="Calibri" w:cs="Calibri"/>
        </w:rPr>
      </w:pPr>
      <w:r>
        <w:rPr>
          <w:rFonts w:ascii="Calibri" w:hAnsi="Calibri" w:cs="Calibri"/>
        </w:rPr>
        <w:t>- As came recorded in As-Sunnah by Abu Bakr bin Al-</w:t>
      </w:r>
      <w:proofErr w:type="spellStart"/>
      <w:r>
        <w:rPr>
          <w:rFonts w:ascii="Calibri" w:hAnsi="Calibri" w:cs="Calibri"/>
        </w:rPr>
        <w:t>Khallal</w:t>
      </w:r>
      <w:proofErr w:type="spellEnd"/>
      <w:r>
        <w:rPr>
          <w:rFonts w:ascii="Calibri" w:hAnsi="Calibri" w:cs="Calibri"/>
        </w:rPr>
        <w:t xml:space="preserve"> (1/94/85): [And Muhammad bin ‘Ali informed me: He said: Muhanna related to me: He said: I asked Ahmad about the Hadith of Al-</w:t>
      </w:r>
      <w:proofErr w:type="spellStart"/>
      <w:r>
        <w:rPr>
          <w:rFonts w:ascii="Calibri" w:hAnsi="Calibri" w:cs="Calibri"/>
        </w:rPr>
        <w:t>Aa’mash</w:t>
      </w:r>
      <w:proofErr w:type="spellEnd"/>
      <w:r>
        <w:rPr>
          <w:rFonts w:ascii="Calibri" w:hAnsi="Calibri" w:cs="Calibri"/>
        </w:rPr>
        <w:t xml:space="preserve"> from Saalim bin Abi Al-Ja’d, from Thawban: “Obey Quraish as long as they stand upright to you”. He said: It is not Sahih, Saalim bin Abi Al-</w:t>
      </w:r>
      <w:proofErr w:type="gramStart"/>
      <w:r>
        <w:rPr>
          <w:rFonts w:ascii="Calibri" w:hAnsi="Calibri" w:cs="Calibri"/>
        </w:rPr>
        <w:t>Ja’d did not meet</w:t>
      </w:r>
      <w:proofErr w:type="gramEnd"/>
      <w:r>
        <w:rPr>
          <w:rFonts w:ascii="Calibri" w:hAnsi="Calibri" w:cs="Calibri"/>
        </w:rPr>
        <w:t xml:space="preserve"> Thawban. He said: And I asked Ahmad: About ‘Ali bin ‘Abbas whom Al-</w:t>
      </w:r>
      <w:proofErr w:type="spellStart"/>
      <w:r>
        <w:rPr>
          <w:rFonts w:ascii="Calibri" w:hAnsi="Calibri" w:cs="Calibri"/>
        </w:rPr>
        <w:t>Hammaniy</w:t>
      </w:r>
      <w:proofErr w:type="spellEnd"/>
      <w:r>
        <w:rPr>
          <w:rFonts w:ascii="Calibri" w:hAnsi="Calibri" w:cs="Calibri"/>
        </w:rPr>
        <w:t xml:space="preserve"> related from </w:t>
      </w:r>
      <w:proofErr w:type="spellStart"/>
      <w:r>
        <w:rPr>
          <w:rFonts w:ascii="Calibri" w:hAnsi="Calibri" w:cs="Calibri"/>
        </w:rPr>
        <w:t>from</w:t>
      </w:r>
      <w:proofErr w:type="spellEnd"/>
      <w:r>
        <w:rPr>
          <w:rFonts w:ascii="Calibri" w:hAnsi="Calibri" w:cs="Calibri"/>
        </w:rPr>
        <w:t xml:space="preserve"> Abu Fazarah, from Abu Salih the Mawla of Umm Haani’, from Umm Haani’: That she said: The Messenger of Allah </w:t>
      </w:r>
      <w:r>
        <w:rPr>
          <w:rFonts w:ascii="Calibri" w:hAnsi="Calibri" w:cs="Calibri" w:hint="cs"/>
          <w:rtl/>
        </w:rPr>
        <w:t>ﷺ</w:t>
      </w:r>
      <w:r>
        <w:rPr>
          <w:rFonts w:ascii="Calibri" w:hAnsi="Calibri" w:cs="Calibri"/>
        </w:rPr>
        <w:t xml:space="preserve"> said </w:t>
      </w:r>
      <w:proofErr w:type="gramStart"/>
      <w:r>
        <w:rPr>
          <w:rFonts w:ascii="Calibri" w:hAnsi="Calibri" w:cs="Calibri"/>
        </w:rPr>
        <w:t>similar to</w:t>
      </w:r>
      <w:proofErr w:type="gramEnd"/>
      <w:r>
        <w:rPr>
          <w:rFonts w:ascii="Calibri" w:hAnsi="Calibri" w:cs="Calibri"/>
        </w:rPr>
        <w:t xml:space="preserve"> the Hadith of Thawban: “Stand upright to Quraish”. He said: It is not Sahih, it is </w:t>
      </w:r>
      <w:proofErr w:type="spellStart"/>
      <w:r>
        <w:rPr>
          <w:rFonts w:ascii="Calibri" w:hAnsi="Calibri" w:cs="Calibri"/>
        </w:rPr>
        <w:t>Munkar</w:t>
      </w:r>
      <w:proofErr w:type="spellEnd"/>
      <w:r>
        <w:rPr>
          <w:rFonts w:ascii="Calibri" w:hAnsi="Calibri" w:cs="Calibri"/>
        </w:rPr>
        <w:t xml:space="preserve"> (i.e., </w:t>
      </w:r>
      <w:proofErr w:type="gramStart"/>
      <w:r>
        <w:rPr>
          <w:rFonts w:ascii="Calibri" w:hAnsi="Calibri" w:cs="Calibri"/>
        </w:rPr>
        <w:t>rejected)]</w:t>
      </w:r>
      <w:proofErr w:type="gramEnd"/>
      <w:r>
        <w:rPr>
          <w:rFonts w:ascii="Calibri" w:hAnsi="Calibri" w:cs="Calibri"/>
        </w:rPr>
        <w:t xml:space="preserve">. I say: This is Batil (false or invalid) and in the appendix titled: “The </w:t>
      </w:r>
      <w:proofErr w:type="spellStart"/>
      <w:r>
        <w:rPr>
          <w:rFonts w:ascii="Calibri" w:hAnsi="Calibri" w:cs="Calibri"/>
        </w:rPr>
        <w:t>Maraaseel</w:t>
      </w:r>
      <w:proofErr w:type="spellEnd"/>
      <w:r>
        <w:rPr>
          <w:rFonts w:ascii="Calibri" w:hAnsi="Calibri" w:cs="Calibri"/>
        </w:rPr>
        <w:t xml:space="preserve"> (i.e., </w:t>
      </w:r>
      <w:r>
        <w:rPr>
          <w:rFonts w:ascii="Calibri" w:hAnsi="Calibri" w:cs="Calibri"/>
        </w:rPr>
        <w:lastRenderedPageBreak/>
        <w:t>Mursal narrations) of Saalim bin Abi Al-Ja’d” from our research paper titled: “</w:t>
      </w:r>
      <w:r w:rsidRPr="00CE7093">
        <w:rPr>
          <w:rFonts w:ascii="Calibri" w:hAnsi="Calibri" w:cs="Calibri"/>
          <w:b/>
          <w:bCs/>
        </w:rPr>
        <w:t xml:space="preserve">The sound </w:t>
      </w:r>
      <w:r>
        <w:rPr>
          <w:rFonts w:ascii="Calibri" w:hAnsi="Calibri" w:cs="Calibri"/>
          <w:b/>
          <w:bCs/>
        </w:rPr>
        <w:t>conclusion</w:t>
      </w:r>
      <w:r w:rsidRPr="00CE7093">
        <w:rPr>
          <w:rFonts w:ascii="Calibri" w:hAnsi="Calibri" w:cs="Calibri"/>
          <w:b/>
          <w:bCs/>
        </w:rPr>
        <w:t xml:space="preserve"> in respect to refuting the condition of having to be from Quraish in respect to </w:t>
      </w:r>
      <w:r>
        <w:rPr>
          <w:rFonts w:ascii="Calibri" w:hAnsi="Calibri" w:cs="Calibri"/>
          <w:b/>
          <w:bCs/>
        </w:rPr>
        <w:t xml:space="preserve">taking the post of </w:t>
      </w:r>
      <w:r w:rsidRPr="00CE7093">
        <w:rPr>
          <w:rFonts w:ascii="Calibri" w:hAnsi="Calibri" w:cs="Calibri"/>
          <w:b/>
          <w:bCs/>
        </w:rPr>
        <w:t>the Imamah (position of leadership)</w:t>
      </w:r>
      <w:r>
        <w:rPr>
          <w:rFonts w:ascii="Calibri" w:hAnsi="Calibri" w:cs="Calibri"/>
        </w:rPr>
        <w:t>”, we will make the following clear:</w:t>
      </w:r>
    </w:p>
    <w:p w14:paraId="685E4E14" w14:textId="77777777" w:rsidR="00005C44" w:rsidRPr="004D5CD1" w:rsidRDefault="00005C44" w:rsidP="00005C44">
      <w:pPr>
        <w:rPr>
          <w:rFonts w:ascii="Traditional Arabic" w:hAnsi="Traditional Arabic" w:cs="Traditional Arabic"/>
          <w:sz w:val="22"/>
          <w:szCs w:val="22"/>
          <w:rtl/>
        </w:rPr>
      </w:pPr>
    </w:p>
    <w:p w14:paraId="04E6404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u w:val="single"/>
          <w:rtl/>
        </w:rPr>
        <w:t xml:space="preserve">(1) - </w:t>
      </w:r>
      <w:r w:rsidRPr="000F205F">
        <w:rPr>
          <w:rFonts w:ascii="Traditional Arabic" w:hAnsi="Traditional Arabic" w:cs="Traditional Arabic"/>
          <w:sz w:val="28"/>
          <w:szCs w:val="28"/>
          <w:rtl/>
        </w:rPr>
        <w:t>أن سالماً سمع من النعمان بن مقرن المزني، رضي الله عنه. ومعلوم أن النعمان بن مقرن المزني، رضي الله عنه، استشهد في نهاوند (فتح الفتوح) في خلافة عمر، رضي الله عنه؛ سنة 21 هـ، على الأصح.</w:t>
      </w:r>
    </w:p>
    <w:p w14:paraId="103C32DE" w14:textId="77777777" w:rsidR="00005C44" w:rsidRDefault="00005C44" w:rsidP="00005C44">
      <w:pPr>
        <w:rPr>
          <w:rFonts w:ascii="Traditional Arabic" w:hAnsi="Traditional Arabic" w:cs="Traditional Arabic"/>
          <w:sz w:val="22"/>
          <w:szCs w:val="22"/>
        </w:rPr>
      </w:pPr>
    </w:p>
    <w:p w14:paraId="70783108" w14:textId="77777777" w:rsidR="00005C44" w:rsidRDefault="00005C44" w:rsidP="00005C44">
      <w:pPr>
        <w:rPr>
          <w:rFonts w:ascii="Calibri" w:hAnsi="Calibri" w:cs="Calibri"/>
        </w:rPr>
      </w:pPr>
      <w:r>
        <w:rPr>
          <w:rFonts w:ascii="Calibri" w:hAnsi="Calibri" w:cs="Calibri"/>
        </w:rPr>
        <w:t xml:space="preserve">1 – That Saalim heard (i.e., Hadith directly) from An-Nu’man bin </w:t>
      </w:r>
      <w:proofErr w:type="spellStart"/>
      <w:r>
        <w:rPr>
          <w:rFonts w:ascii="Calibri" w:hAnsi="Calibri" w:cs="Calibri"/>
        </w:rPr>
        <w:t>Muqarrin</w:t>
      </w:r>
      <w:proofErr w:type="spellEnd"/>
      <w:r>
        <w:rPr>
          <w:rFonts w:ascii="Calibri" w:hAnsi="Calibri" w:cs="Calibri"/>
        </w:rPr>
        <w:t xml:space="preserve"> Al-</w:t>
      </w:r>
      <w:proofErr w:type="spellStart"/>
      <w:r>
        <w:rPr>
          <w:rFonts w:ascii="Calibri" w:hAnsi="Calibri" w:cs="Calibri"/>
        </w:rPr>
        <w:t>Muzaniy</w:t>
      </w:r>
      <w:proofErr w:type="spellEnd"/>
      <w:r>
        <w:rPr>
          <w:rFonts w:ascii="Calibri" w:hAnsi="Calibri" w:cs="Calibri"/>
        </w:rPr>
        <w:t xml:space="preserve">, may Allah be pleased with him. That is whilst it is known that </w:t>
      </w:r>
      <w:r w:rsidRPr="001A465B">
        <w:rPr>
          <w:rFonts w:ascii="Calibri" w:hAnsi="Calibri" w:cs="Calibri"/>
        </w:rPr>
        <w:t xml:space="preserve">An-Nu’man bin </w:t>
      </w:r>
      <w:proofErr w:type="spellStart"/>
      <w:r w:rsidRPr="001A465B">
        <w:rPr>
          <w:rFonts w:ascii="Calibri" w:hAnsi="Calibri" w:cs="Calibri"/>
        </w:rPr>
        <w:t>Muqarrin</w:t>
      </w:r>
      <w:proofErr w:type="spellEnd"/>
      <w:r w:rsidRPr="001A465B">
        <w:rPr>
          <w:rFonts w:ascii="Calibri" w:hAnsi="Calibri" w:cs="Calibri"/>
        </w:rPr>
        <w:t xml:space="preserve"> Al-</w:t>
      </w:r>
      <w:proofErr w:type="spellStart"/>
      <w:r w:rsidRPr="001A465B">
        <w:rPr>
          <w:rFonts w:ascii="Calibri" w:hAnsi="Calibri" w:cs="Calibri"/>
        </w:rPr>
        <w:t>Muzaniy</w:t>
      </w:r>
      <w:proofErr w:type="spellEnd"/>
      <w:r w:rsidRPr="001A465B">
        <w:rPr>
          <w:rFonts w:ascii="Calibri" w:hAnsi="Calibri" w:cs="Calibri"/>
        </w:rPr>
        <w:t>, may Allah be pleased with him</w:t>
      </w:r>
      <w:r>
        <w:rPr>
          <w:rFonts w:ascii="Calibri" w:hAnsi="Calibri" w:cs="Calibri"/>
        </w:rPr>
        <w:t xml:space="preserve">, was martyred in </w:t>
      </w:r>
      <w:proofErr w:type="spellStart"/>
      <w:r>
        <w:rPr>
          <w:rFonts w:ascii="Calibri" w:hAnsi="Calibri" w:cs="Calibri"/>
        </w:rPr>
        <w:t>Nahavand</w:t>
      </w:r>
      <w:proofErr w:type="spellEnd"/>
      <w:r>
        <w:rPr>
          <w:rFonts w:ascii="Calibri" w:hAnsi="Calibri" w:cs="Calibri"/>
        </w:rPr>
        <w:t xml:space="preserve"> (</w:t>
      </w:r>
      <w:proofErr w:type="spellStart"/>
      <w:r>
        <w:rPr>
          <w:rFonts w:ascii="Calibri" w:hAnsi="Calibri" w:cs="Calibri"/>
        </w:rPr>
        <w:t>Fat’h</w:t>
      </w:r>
      <w:proofErr w:type="spellEnd"/>
      <w:r>
        <w:rPr>
          <w:rFonts w:ascii="Calibri" w:hAnsi="Calibri" w:cs="Calibri"/>
        </w:rPr>
        <w:t xml:space="preserve"> ul-</w:t>
      </w:r>
      <w:proofErr w:type="spellStart"/>
      <w:r>
        <w:rPr>
          <w:rFonts w:ascii="Calibri" w:hAnsi="Calibri" w:cs="Calibri"/>
        </w:rPr>
        <w:t>Futooh</w:t>
      </w:r>
      <w:proofErr w:type="spellEnd"/>
      <w:r>
        <w:rPr>
          <w:rFonts w:ascii="Calibri" w:hAnsi="Calibri" w:cs="Calibri"/>
        </w:rPr>
        <w:t xml:space="preserve">) during the </w:t>
      </w:r>
      <w:proofErr w:type="spellStart"/>
      <w:r>
        <w:rPr>
          <w:rFonts w:ascii="Calibri" w:hAnsi="Calibri" w:cs="Calibri"/>
        </w:rPr>
        <w:t>Khilafah</w:t>
      </w:r>
      <w:proofErr w:type="spellEnd"/>
      <w:r>
        <w:rPr>
          <w:rFonts w:ascii="Calibri" w:hAnsi="Calibri" w:cs="Calibri"/>
        </w:rPr>
        <w:t xml:space="preserve"> of ‘Umar, may Allah be pleased with him, in the year 21 AH, according to the most authentic view.</w:t>
      </w:r>
    </w:p>
    <w:p w14:paraId="4DFDFD8F" w14:textId="77777777" w:rsidR="00005C44" w:rsidRPr="00251C99" w:rsidRDefault="00005C44" w:rsidP="00005C44">
      <w:pPr>
        <w:rPr>
          <w:rFonts w:ascii="Traditional Arabic" w:hAnsi="Traditional Arabic" w:cs="Traditional Arabic"/>
          <w:sz w:val="22"/>
          <w:szCs w:val="22"/>
          <w:rtl/>
        </w:rPr>
      </w:pPr>
    </w:p>
    <w:p w14:paraId="23F5485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u w:val="single"/>
          <w:rtl/>
        </w:rPr>
        <w:t xml:space="preserve">(2) - </w:t>
      </w:r>
      <w:r w:rsidRPr="000F205F">
        <w:rPr>
          <w:rFonts w:ascii="Traditional Arabic" w:hAnsi="Traditional Arabic" w:cs="Traditional Arabic"/>
          <w:sz w:val="28"/>
          <w:szCs w:val="28"/>
          <w:rtl/>
        </w:rPr>
        <w:t xml:space="preserve">أنه لم يذكره معاصروه ولا تلاميذه بتدليس. وكذلك لم يصفه أحد من الأئمة الأكابر المتقدمين بالتدليس، إلا ما زعمه يعقوب بن سفيان الفسوي في المعرفة والتاريخ (3/236): [حَدَّثَنَا ابْنُ نُمَيْرٍ عَنْ أَبِي بَكْرِ بْنِ عَيَّاشٍ عَنِ الْأَعْمَشِ عَنْ سَالِمِ بْنِ أَبِي الْجَعْدِ عَنْ ثَوْبَانَ. وَلَمْ يَسْمَعْ سَالِمٌ مِنْ ثَوْبَانَ إِنَّمَا هُوَ تَدْلِيسٌ]؛ وهذا كعدمه، فهو أولاً: </w:t>
      </w:r>
      <w:r w:rsidRPr="000F205F">
        <w:rPr>
          <w:rFonts w:ascii="Traditional Arabic" w:hAnsi="Traditional Arabic" w:cs="Traditional Arabic"/>
          <w:b/>
          <w:bCs/>
          <w:sz w:val="28"/>
          <w:szCs w:val="28"/>
          <w:u w:val="single"/>
          <w:rtl/>
        </w:rPr>
        <w:t>جزم بعدم سماع سالم بن أبي الجعد من ثوبان</w:t>
      </w:r>
      <w:r w:rsidRPr="000F205F">
        <w:rPr>
          <w:rFonts w:ascii="Traditional Arabic" w:hAnsi="Traditional Arabic" w:cs="Traditional Arabic"/>
          <w:sz w:val="28"/>
          <w:szCs w:val="28"/>
          <w:rtl/>
        </w:rPr>
        <w:t xml:space="preserve">، بالرغم من معاصرته له، (ولم يأت ببرهان على أي من هاتين المقولتين)، ثم سمَّى هذا تدليساً، وهو هكذا بالضرورة، إن صحت المقدمات. هذا كل ما وجدنا عن المتقدمين، أما عن المتأخرين فقد ذكر الذهبي سالم بن أبي الجعد في (ميزان الاعتدال)، ووصفه بالتدليس فقال: (سالم بن أبي الجعد من ثقات التابعين، لكنه يدلس ويرسل)، وبناء على ذلك أورده البرهان الحلبي، وابن حجر في المدلسين. قال البرهان الحلبي في (التبيين في أسماء المدلسين): (سالم بن أبي الجعد قال الذهبي في (ميزانه)،...، ثم نقل كلام الذهبي السابق. وقد ذكره ابن حجر في الطبقة الثانية من طبقات المدلسين، وهي: (من احتمل الأئمة تدليسه، وأخرجوا له في الصحيح؛ لإمامته، وقلة تدليسه في جنب ما روى، أو كان لا يدلس إلا عن ثقة)؛ وقال الحافظ: (سالم بن أبي الجعد الكوفي، ثقة مشهور، من التابعين، ذكره الذهبي في (الميزان) بذلك؛ روى له الجماعة). </w:t>
      </w:r>
    </w:p>
    <w:p w14:paraId="13E41E73" w14:textId="77777777" w:rsidR="00005C44" w:rsidRDefault="00005C44" w:rsidP="00005C44">
      <w:pPr>
        <w:rPr>
          <w:rFonts w:ascii="Traditional Arabic" w:hAnsi="Traditional Arabic" w:cs="Traditional Arabic"/>
          <w:sz w:val="22"/>
          <w:szCs w:val="22"/>
        </w:rPr>
      </w:pPr>
    </w:p>
    <w:p w14:paraId="3170DF25" w14:textId="77777777" w:rsidR="00005C44" w:rsidRDefault="00005C44" w:rsidP="00005C44">
      <w:pPr>
        <w:rPr>
          <w:rFonts w:ascii="Calibri" w:hAnsi="Calibri" w:cs="Calibri"/>
        </w:rPr>
      </w:pPr>
      <w:r>
        <w:rPr>
          <w:rFonts w:ascii="Calibri" w:hAnsi="Calibri" w:cs="Calibri"/>
        </w:rPr>
        <w:t xml:space="preserve">2 – None of his contemporaries nor his students mentioned him in relation to the </w:t>
      </w:r>
      <w:proofErr w:type="spellStart"/>
      <w:r>
        <w:rPr>
          <w:rFonts w:ascii="Calibri" w:hAnsi="Calibri" w:cs="Calibri"/>
        </w:rPr>
        <w:t>practise</w:t>
      </w:r>
      <w:proofErr w:type="spellEnd"/>
      <w:r>
        <w:rPr>
          <w:rFonts w:ascii="Calibri" w:hAnsi="Calibri" w:cs="Calibri"/>
        </w:rPr>
        <w:t xml:space="preserve"> of </w:t>
      </w:r>
      <w:proofErr w:type="spellStart"/>
      <w:r>
        <w:rPr>
          <w:rFonts w:ascii="Calibri" w:hAnsi="Calibri" w:cs="Calibri"/>
        </w:rPr>
        <w:t>Tadlees</w:t>
      </w:r>
      <w:proofErr w:type="spellEnd"/>
      <w:r>
        <w:rPr>
          <w:rFonts w:ascii="Calibri" w:hAnsi="Calibri" w:cs="Calibri"/>
        </w:rPr>
        <w:t xml:space="preserve"> (i.e., the manipulation of the Isnad). In addition, none of the early major </w:t>
      </w:r>
      <w:proofErr w:type="spellStart"/>
      <w:r>
        <w:rPr>
          <w:rFonts w:ascii="Calibri" w:hAnsi="Calibri" w:cs="Calibri"/>
        </w:rPr>
        <w:t>A’immah</w:t>
      </w:r>
      <w:proofErr w:type="spellEnd"/>
      <w:r>
        <w:rPr>
          <w:rFonts w:ascii="Calibri" w:hAnsi="Calibri" w:cs="Calibri"/>
        </w:rPr>
        <w:t xml:space="preserve"> (Imams) attributed </w:t>
      </w:r>
      <w:proofErr w:type="spellStart"/>
      <w:r>
        <w:rPr>
          <w:rFonts w:ascii="Calibri" w:hAnsi="Calibri" w:cs="Calibri"/>
        </w:rPr>
        <w:t>Tadlees</w:t>
      </w:r>
      <w:proofErr w:type="spellEnd"/>
      <w:r>
        <w:rPr>
          <w:rFonts w:ascii="Calibri" w:hAnsi="Calibri" w:cs="Calibri"/>
        </w:rPr>
        <w:t xml:space="preserve"> to him, </w:t>
      </w:r>
      <w:proofErr w:type="gramStart"/>
      <w:r>
        <w:rPr>
          <w:rFonts w:ascii="Calibri" w:hAnsi="Calibri" w:cs="Calibri"/>
        </w:rPr>
        <w:t>with the exception of</w:t>
      </w:r>
      <w:proofErr w:type="gramEnd"/>
      <w:r>
        <w:rPr>
          <w:rFonts w:ascii="Calibri" w:hAnsi="Calibri" w:cs="Calibri"/>
        </w:rPr>
        <w:t xml:space="preserve"> what Ya’qub bin Sufyan Al-</w:t>
      </w:r>
      <w:proofErr w:type="spellStart"/>
      <w:r>
        <w:rPr>
          <w:rFonts w:ascii="Calibri" w:hAnsi="Calibri" w:cs="Calibri"/>
        </w:rPr>
        <w:t>Fasawiy</w:t>
      </w:r>
      <w:proofErr w:type="spellEnd"/>
      <w:r>
        <w:rPr>
          <w:rFonts w:ascii="Calibri" w:hAnsi="Calibri" w:cs="Calibri"/>
        </w:rPr>
        <w:t xml:space="preserve"> claimed in Al-</w:t>
      </w:r>
      <w:proofErr w:type="spellStart"/>
      <w:r>
        <w:rPr>
          <w:rFonts w:ascii="Calibri" w:hAnsi="Calibri" w:cs="Calibri"/>
        </w:rPr>
        <w:t>Ma’rifah</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 xml:space="preserve"> t-</w:t>
      </w:r>
      <w:proofErr w:type="spellStart"/>
      <w:r>
        <w:rPr>
          <w:rFonts w:ascii="Calibri" w:hAnsi="Calibri" w:cs="Calibri"/>
        </w:rPr>
        <w:t>Tareekh</w:t>
      </w:r>
      <w:proofErr w:type="spellEnd"/>
      <w:r>
        <w:rPr>
          <w:rFonts w:ascii="Calibri" w:hAnsi="Calibri" w:cs="Calibri"/>
        </w:rPr>
        <w:t xml:space="preserve"> (3/236): [Ibn Numair related to us from Abu Bakr bin ‘Ayyash, from Al-</w:t>
      </w:r>
      <w:proofErr w:type="spellStart"/>
      <w:r>
        <w:rPr>
          <w:rFonts w:ascii="Calibri" w:hAnsi="Calibri" w:cs="Calibri"/>
        </w:rPr>
        <w:t>Aa’mash</w:t>
      </w:r>
      <w:proofErr w:type="spellEnd"/>
      <w:r>
        <w:rPr>
          <w:rFonts w:ascii="Calibri" w:hAnsi="Calibri" w:cs="Calibri"/>
        </w:rPr>
        <w:t xml:space="preserve">, from Saalim bin Abi Al-Ja’d, from Thawban. But Saalim did not hear (directly) from Thawban. It is only </w:t>
      </w:r>
      <w:proofErr w:type="spellStart"/>
      <w:r>
        <w:rPr>
          <w:rFonts w:ascii="Calibri" w:hAnsi="Calibri" w:cs="Calibri"/>
        </w:rPr>
        <w:t>Tadlees</w:t>
      </w:r>
      <w:proofErr w:type="spellEnd"/>
      <w:r>
        <w:rPr>
          <w:rFonts w:ascii="Calibri" w:hAnsi="Calibri" w:cs="Calibri"/>
        </w:rPr>
        <w:t xml:space="preserve">]. This statement holds no value. That is because firstly: He </w:t>
      </w:r>
      <w:r>
        <w:rPr>
          <w:rFonts w:ascii="Calibri" w:hAnsi="Calibri" w:cs="Calibri"/>
          <w:lang w:bidi="ar-EG"/>
        </w:rPr>
        <w:t xml:space="preserve">asserts that Saalim bin Abi Al-Ja’d did not hear directly from Thawban, despite him having been present during the same period (i.e., being a contemporary to him), whilst not providing any evidential proof for either of the two claims, and then calls that </w:t>
      </w:r>
      <w:proofErr w:type="spellStart"/>
      <w:r>
        <w:rPr>
          <w:rFonts w:ascii="Calibri" w:hAnsi="Calibri" w:cs="Calibri"/>
          <w:lang w:bidi="ar-EG"/>
        </w:rPr>
        <w:t>Tadlees</w:t>
      </w:r>
      <w:proofErr w:type="spellEnd"/>
      <w:r>
        <w:rPr>
          <w:rFonts w:ascii="Calibri" w:hAnsi="Calibri" w:cs="Calibri"/>
          <w:lang w:bidi="ar-EG"/>
        </w:rPr>
        <w:t xml:space="preserve">, which would necessarily be the case if the premises were established to be correct. This is all that we have found from the earlier scholars. As for those who came later, then </w:t>
      </w:r>
      <w:proofErr w:type="spellStart"/>
      <w:r>
        <w:rPr>
          <w:rFonts w:ascii="Calibri" w:hAnsi="Calibri" w:cs="Calibri"/>
          <w:lang w:bidi="ar-EG"/>
        </w:rPr>
        <w:t>Adh-Dhahabiy</w:t>
      </w:r>
      <w:proofErr w:type="spellEnd"/>
      <w:r>
        <w:rPr>
          <w:rFonts w:ascii="Calibri" w:hAnsi="Calibri" w:cs="Calibri"/>
          <w:lang w:bidi="ar-EG"/>
        </w:rPr>
        <w:t xml:space="preserve"> mentioned Saalim bin Abi Al-Ja’d in “</w:t>
      </w:r>
      <w:proofErr w:type="spellStart"/>
      <w:r>
        <w:rPr>
          <w:rFonts w:ascii="Calibri" w:hAnsi="Calibri" w:cs="Calibri"/>
          <w:lang w:bidi="ar-EG"/>
        </w:rPr>
        <w:t>Meezaan</w:t>
      </w:r>
      <w:proofErr w:type="spellEnd"/>
      <w:r>
        <w:rPr>
          <w:rFonts w:ascii="Calibri" w:hAnsi="Calibri" w:cs="Calibri"/>
          <w:lang w:bidi="ar-EG"/>
        </w:rPr>
        <w:t xml:space="preserve"> Al-</w:t>
      </w:r>
      <w:proofErr w:type="spellStart"/>
      <w:r>
        <w:rPr>
          <w:rFonts w:ascii="Calibri" w:hAnsi="Calibri" w:cs="Calibri"/>
          <w:lang w:bidi="ar-EG"/>
        </w:rPr>
        <w:t>I’tidaal</w:t>
      </w:r>
      <w:proofErr w:type="spellEnd"/>
      <w:r>
        <w:rPr>
          <w:rFonts w:ascii="Calibri" w:hAnsi="Calibri" w:cs="Calibri"/>
          <w:lang w:bidi="ar-EG"/>
        </w:rPr>
        <w:t xml:space="preserve">” and </w:t>
      </w:r>
      <w:proofErr w:type="spellStart"/>
      <w:r>
        <w:rPr>
          <w:rFonts w:ascii="Calibri" w:hAnsi="Calibri" w:cs="Calibri"/>
          <w:lang w:bidi="ar-EG"/>
        </w:rPr>
        <w:t>characterised</w:t>
      </w:r>
      <w:proofErr w:type="spellEnd"/>
      <w:r>
        <w:rPr>
          <w:rFonts w:ascii="Calibri" w:hAnsi="Calibri" w:cs="Calibri"/>
          <w:lang w:bidi="ar-EG"/>
        </w:rPr>
        <w:t xml:space="preserve"> him with </w:t>
      </w:r>
      <w:proofErr w:type="spellStart"/>
      <w:r>
        <w:rPr>
          <w:rFonts w:ascii="Calibri" w:hAnsi="Calibri" w:cs="Calibri"/>
          <w:lang w:bidi="ar-EG"/>
        </w:rPr>
        <w:t>Tadlees</w:t>
      </w:r>
      <w:proofErr w:type="spellEnd"/>
      <w:r>
        <w:rPr>
          <w:rFonts w:ascii="Calibri" w:hAnsi="Calibri" w:cs="Calibri"/>
          <w:lang w:bidi="ar-EG"/>
        </w:rPr>
        <w:t xml:space="preserve">, saying: [Saalim bin Abi Al-Ja’d is from the </w:t>
      </w:r>
      <w:proofErr w:type="spellStart"/>
      <w:r>
        <w:rPr>
          <w:rFonts w:ascii="Calibri" w:hAnsi="Calibri" w:cs="Calibri"/>
          <w:lang w:bidi="ar-EG"/>
        </w:rPr>
        <w:t>Thiqaat</w:t>
      </w:r>
      <w:proofErr w:type="spellEnd"/>
      <w:r>
        <w:rPr>
          <w:rFonts w:ascii="Calibri" w:hAnsi="Calibri" w:cs="Calibri"/>
          <w:lang w:bidi="ar-EG"/>
        </w:rPr>
        <w:t xml:space="preserve"> (trusted and reliable narrators) </w:t>
      </w:r>
      <w:r>
        <w:rPr>
          <w:rFonts w:ascii="Calibri" w:hAnsi="Calibri" w:cs="Calibri"/>
        </w:rPr>
        <w:t xml:space="preserve">from the </w:t>
      </w:r>
      <w:proofErr w:type="spellStart"/>
      <w:r>
        <w:rPr>
          <w:rFonts w:ascii="Calibri" w:hAnsi="Calibri" w:cs="Calibri"/>
        </w:rPr>
        <w:t>Taabi’een</w:t>
      </w:r>
      <w:proofErr w:type="spellEnd"/>
      <w:r>
        <w:rPr>
          <w:rFonts w:ascii="Calibri" w:hAnsi="Calibri" w:cs="Calibri"/>
        </w:rPr>
        <w:t xml:space="preserve">, however he </w:t>
      </w:r>
      <w:proofErr w:type="spellStart"/>
      <w:r>
        <w:rPr>
          <w:rFonts w:ascii="Calibri" w:hAnsi="Calibri" w:cs="Calibri"/>
        </w:rPr>
        <w:t>practised</w:t>
      </w:r>
      <w:proofErr w:type="spellEnd"/>
      <w:r>
        <w:rPr>
          <w:rFonts w:ascii="Calibri" w:hAnsi="Calibri" w:cs="Calibri"/>
        </w:rPr>
        <w:t xml:space="preserve"> </w:t>
      </w:r>
      <w:proofErr w:type="spellStart"/>
      <w:r>
        <w:rPr>
          <w:rFonts w:ascii="Calibri" w:hAnsi="Calibri" w:cs="Calibri"/>
        </w:rPr>
        <w:t>Tadlees</w:t>
      </w:r>
      <w:proofErr w:type="spellEnd"/>
      <w:r>
        <w:rPr>
          <w:rFonts w:ascii="Calibri" w:hAnsi="Calibri" w:cs="Calibri"/>
        </w:rPr>
        <w:t xml:space="preserve"> and </w:t>
      </w:r>
      <w:proofErr w:type="spellStart"/>
      <w:r>
        <w:rPr>
          <w:rFonts w:ascii="Calibri" w:hAnsi="Calibri" w:cs="Calibri"/>
        </w:rPr>
        <w:t>Irsaal</w:t>
      </w:r>
      <w:proofErr w:type="spellEnd"/>
      <w:r>
        <w:rPr>
          <w:rFonts w:ascii="Calibri" w:hAnsi="Calibri" w:cs="Calibri"/>
        </w:rPr>
        <w:t>]. Based upon that Al-Burhan Al-</w:t>
      </w:r>
      <w:proofErr w:type="spellStart"/>
      <w:r>
        <w:rPr>
          <w:rFonts w:ascii="Calibri" w:hAnsi="Calibri" w:cs="Calibri"/>
        </w:rPr>
        <w:t>Halabiy</w:t>
      </w:r>
      <w:proofErr w:type="spellEnd"/>
      <w:r>
        <w:rPr>
          <w:rFonts w:ascii="Calibri" w:hAnsi="Calibri" w:cs="Calibri"/>
        </w:rPr>
        <w:t xml:space="preserve"> and Ibn Hajar listed him among those who </w:t>
      </w:r>
      <w:proofErr w:type="spellStart"/>
      <w:r>
        <w:rPr>
          <w:rFonts w:ascii="Calibri" w:hAnsi="Calibri" w:cs="Calibri"/>
        </w:rPr>
        <w:t>practised</w:t>
      </w:r>
      <w:proofErr w:type="spellEnd"/>
      <w:r>
        <w:rPr>
          <w:rFonts w:ascii="Calibri" w:hAnsi="Calibri" w:cs="Calibri"/>
        </w:rPr>
        <w:t xml:space="preserve"> </w:t>
      </w:r>
      <w:proofErr w:type="spellStart"/>
      <w:r>
        <w:rPr>
          <w:rFonts w:ascii="Calibri" w:hAnsi="Calibri" w:cs="Calibri"/>
        </w:rPr>
        <w:t>Tadlees</w:t>
      </w:r>
      <w:proofErr w:type="spellEnd"/>
      <w:r>
        <w:rPr>
          <w:rFonts w:ascii="Calibri" w:hAnsi="Calibri" w:cs="Calibri"/>
        </w:rPr>
        <w:t>. Al-Burhan Al-</w:t>
      </w:r>
      <w:proofErr w:type="spellStart"/>
      <w:r>
        <w:rPr>
          <w:rFonts w:ascii="Calibri" w:hAnsi="Calibri" w:cs="Calibri"/>
        </w:rPr>
        <w:t>Halabiy</w:t>
      </w:r>
      <w:proofErr w:type="spellEnd"/>
      <w:r>
        <w:rPr>
          <w:rFonts w:ascii="Calibri" w:hAnsi="Calibri" w:cs="Calibri"/>
        </w:rPr>
        <w:t xml:space="preserve"> stated in “At-</w:t>
      </w:r>
      <w:proofErr w:type="spellStart"/>
      <w:r>
        <w:rPr>
          <w:rFonts w:ascii="Calibri" w:hAnsi="Calibri" w:cs="Calibri"/>
        </w:rPr>
        <w:t>Tabyeen</w:t>
      </w:r>
      <w:proofErr w:type="spellEnd"/>
      <w:r>
        <w:rPr>
          <w:rFonts w:ascii="Calibri" w:hAnsi="Calibri" w:cs="Calibri"/>
        </w:rPr>
        <w:t xml:space="preserve"> Fee Asmaa’ Al-</w:t>
      </w:r>
      <w:proofErr w:type="spellStart"/>
      <w:r>
        <w:rPr>
          <w:rFonts w:ascii="Calibri" w:hAnsi="Calibri" w:cs="Calibri"/>
        </w:rPr>
        <w:t>Mudalliseen</w:t>
      </w:r>
      <w:proofErr w:type="spellEnd"/>
      <w:r>
        <w:rPr>
          <w:rFonts w:ascii="Calibri" w:hAnsi="Calibri" w:cs="Calibri"/>
        </w:rPr>
        <w:t xml:space="preserve">”: [Saalim bin Abi Al-Ja’d: </w:t>
      </w:r>
      <w:proofErr w:type="spellStart"/>
      <w:r>
        <w:rPr>
          <w:rFonts w:ascii="Calibri" w:hAnsi="Calibri" w:cs="Calibri"/>
        </w:rPr>
        <w:t>Adh</w:t>
      </w:r>
      <w:proofErr w:type="spellEnd"/>
      <w:r>
        <w:rPr>
          <w:rFonts w:ascii="Calibri" w:hAnsi="Calibri" w:cs="Calibri"/>
        </w:rPr>
        <w:t>=</w:t>
      </w:r>
      <w:proofErr w:type="spellStart"/>
      <w:r>
        <w:rPr>
          <w:rFonts w:ascii="Calibri" w:hAnsi="Calibri" w:cs="Calibri"/>
        </w:rPr>
        <w:t>Dhahabiy</w:t>
      </w:r>
      <w:proofErr w:type="spellEnd"/>
      <w:r>
        <w:rPr>
          <w:rFonts w:ascii="Calibri" w:hAnsi="Calibri" w:cs="Calibri"/>
        </w:rPr>
        <w:t xml:space="preserve"> said in his “</w:t>
      </w:r>
      <w:proofErr w:type="spellStart"/>
      <w:r>
        <w:rPr>
          <w:rFonts w:ascii="Calibri" w:hAnsi="Calibri" w:cs="Calibri"/>
        </w:rPr>
        <w:t>Meezaan</w:t>
      </w:r>
      <w:proofErr w:type="spellEnd"/>
      <w:r>
        <w:rPr>
          <w:rFonts w:ascii="Calibri" w:hAnsi="Calibri" w:cs="Calibri"/>
        </w:rPr>
        <w:t xml:space="preserve">” and then quoted the </w:t>
      </w:r>
      <w:proofErr w:type="gramStart"/>
      <w:r>
        <w:rPr>
          <w:rFonts w:ascii="Calibri" w:hAnsi="Calibri" w:cs="Calibri"/>
        </w:rPr>
        <w:t>aforementioned speech</w:t>
      </w:r>
      <w:proofErr w:type="gramEnd"/>
      <w:r>
        <w:rPr>
          <w:rFonts w:ascii="Calibri" w:hAnsi="Calibri" w:cs="Calibri"/>
        </w:rPr>
        <w:t xml:space="preserve"> of </w:t>
      </w:r>
      <w:proofErr w:type="spellStart"/>
      <w:r>
        <w:rPr>
          <w:rFonts w:ascii="Calibri" w:hAnsi="Calibri" w:cs="Calibri"/>
        </w:rPr>
        <w:t>Adh-Dhahabiy</w:t>
      </w:r>
      <w:proofErr w:type="spellEnd"/>
      <w:r>
        <w:rPr>
          <w:rFonts w:ascii="Calibri" w:hAnsi="Calibri" w:cs="Calibri"/>
        </w:rPr>
        <w:t>. Ibn Hajar mentioned him within the second category or level (</w:t>
      </w:r>
      <w:proofErr w:type="spellStart"/>
      <w:r>
        <w:rPr>
          <w:rFonts w:ascii="Calibri" w:hAnsi="Calibri" w:cs="Calibri"/>
        </w:rPr>
        <w:t>Tabaqah</w:t>
      </w:r>
      <w:proofErr w:type="spellEnd"/>
      <w:r>
        <w:rPr>
          <w:rFonts w:ascii="Calibri" w:hAnsi="Calibri" w:cs="Calibri"/>
        </w:rPr>
        <w:t xml:space="preserve">) from the levels of those who </w:t>
      </w:r>
      <w:proofErr w:type="spellStart"/>
      <w:r>
        <w:rPr>
          <w:rFonts w:ascii="Calibri" w:hAnsi="Calibri" w:cs="Calibri"/>
        </w:rPr>
        <w:t>practised</w:t>
      </w:r>
      <w:proofErr w:type="spellEnd"/>
      <w:r>
        <w:rPr>
          <w:rFonts w:ascii="Calibri" w:hAnsi="Calibri" w:cs="Calibri"/>
        </w:rPr>
        <w:t xml:space="preserve"> </w:t>
      </w:r>
      <w:proofErr w:type="spellStart"/>
      <w:r>
        <w:rPr>
          <w:rFonts w:ascii="Calibri" w:hAnsi="Calibri" w:cs="Calibri"/>
        </w:rPr>
        <w:t>Tadlees</w:t>
      </w:r>
      <w:proofErr w:type="spellEnd"/>
      <w:r>
        <w:rPr>
          <w:rFonts w:ascii="Calibri" w:hAnsi="Calibri" w:cs="Calibri"/>
        </w:rPr>
        <w:t xml:space="preserve">, and that is: [Those whom the </w:t>
      </w:r>
      <w:proofErr w:type="spellStart"/>
      <w:r>
        <w:rPr>
          <w:rFonts w:ascii="Calibri" w:hAnsi="Calibri" w:cs="Calibri"/>
        </w:rPr>
        <w:t>A’immah</w:t>
      </w:r>
      <w:proofErr w:type="spellEnd"/>
      <w:r>
        <w:rPr>
          <w:rFonts w:ascii="Calibri" w:hAnsi="Calibri" w:cs="Calibri"/>
        </w:rPr>
        <w:t xml:space="preserve"> think most probable that he </w:t>
      </w:r>
      <w:proofErr w:type="spellStart"/>
      <w:r>
        <w:rPr>
          <w:rFonts w:ascii="Calibri" w:hAnsi="Calibri" w:cs="Calibri"/>
        </w:rPr>
        <w:t>practised</w:t>
      </w:r>
      <w:proofErr w:type="spellEnd"/>
      <w:r>
        <w:rPr>
          <w:rFonts w:ascii="Calibri" w:hAnsi="Calibri" w:cs="Calibri"/>
        </w:rPr>
        <w:t xml:space="preserve"> </w:t>
      </w:r>
      <w:proofErr w:type="spellStart"/>
      <w:r>
        <w:rPr>
          <w:rFonts w:ascii="Calibri" w:hAnsi="Calibri" w:cs="Calibri"/>
        </w:rPr>
        <w:t>Tadlees</w:t>
      </w:r>
      <w:proofErr w:type="spellEnd"/>
      <w:r>
        <w:rPr>
          <w:rFonts w:ascii="Calibri" w:hAnsi="Calibri" w:cs="Calibri"/>
        </w:rPr>
        <w:t xml:space="preserve"> but nevertheless related from him in their Sahih collections due to their standing as an Imam and due to the small amount of </w:t>
      </w:r>
      <w:proofErr w:type="spellStart"/>
      <w:r>
        <w:rPr>
          <w:rFonts w:ascii="Calibri" w:hAnsi="Calibri" w:cs="Calibri"/>
        </w:rPr>
        <w:t>Tadlees</w:t>
      </w:r>
      <w:proofErr w:type="spellEnd"/>
      <w:r>
        <w:rPr>
          <w:rFonts w:ascii="Calibri" w:hAnsi="Calibri" w:cs="Calibri"/>
        </w:rPr>
        <w:t xml:space="preserve"> in what they related or because he would not </w:t>
      </w:r>
      <w:proofErr w:type="spellStart"/>
      <w:r>
        <w:rPr>
          <w:rFonts w:ascii="Calibri" w:hAnsi="Calibri" w:cs="Calibri"/>
        </w:rPr>
        <w:lastRenderedPageBreak/>
        <w:t>practise</w:t>
      </w:r>
      <w:proofErr w:type="spellEnd"/>
      <w:r>
        <w:rPr>
          <w:rFonts w:ascii="Calibri" w:hAnsi="Calibri" w:cs="Calibri"/>
        </w:rPr>
        <w:t xml:space="preserve"> </w:t>
      </w:r>
      <w:proofErr w:type="spellStart"/>
      <w:r>
        <w:rPr>
          <w:rFonts w:ascii="Calibri" w:hAnsi="Calibri" w:cs="Calibri"/>
        </w:rPr>
        <w:t>Tadlees</w:t>
      </w:r>
      <w:proofErr w:type="spellEnd"/>
      <w:r>
        <w:rPr>
          <w:rFonts w:ascii="Calibri" w:hAnsi="Calibri" w:cs="Calibri"/>
        </w:rPr>
        <w:t xml:space="preserve"> unless it was from a </w:t>
      </w:r>
      <w:proofErr w:type="spellStart"/>
      <w:r>
        <w:rPr>
          <w:rFonts w:ascii="Calibri" w:hAnsi="Calibri" w:cs="Calibri"/>
        </w:rPr>
        <w:t>Thiqah</w:t>
      </w:r>
      <w:proofErr w:type="spellEnd"/>
      <w:r>
        <w:rPr>
          <w:rFonts w:ascii="Calibri" w:hAnsi="Calibri" w:cs="Calibri"/>
        </w:rPr>
        <w:t xml:space="preserve"> (a trusted narrator]. Al-Hafizh Ibn Hajar stated: [Saalim bin Abi Al-Ja’d Al-Kufi, is well-known trusted narrator (</w:t>
      </w:r>
      <w:proofErr w:type="spellStart"/>
      <w:r>
        <w:rPr>
          <w:rFonts w:ascii="Calibri" w:hAnsi="Calibri" w:cs="Calibri"/>
        </w:rPr>
        <w:t>Mash’hoor</w:t>
      </w:r>
      <w:proofErr w:type="spellEnd"/>
      <w:r>
        <w:rPr>
          <w:rFonts w:ascii="Calibri" w:hAnsi="Calibri" w:cs="Calibri"/>
        </w:rPr>
        <w:t xml:space="preserve"> </w:t>
      </w:r>
      <w:proofErr w:type="spellStart"/>
      <w:r>
        <w:rPr>
          <w:rFonts w:ascii="Calibri" w:hAnsi="Calibri" w:cs="Calibri"/>
        </w:rPr>
        <w:t>Thiqah</w:t>
      </w:r>
      <w:proofErr w:type="spellEnd"/>
      <w:r>
        <w:rPr>
          <w:rFonts w:ascii="Calibri" w:hAnsi="Calibri" w:cs="Calibri"/>
        </w:rPr>
        <w:t xml:space="preserve">), from the </w:t>
      </w:r>
      <w:proofErr w:type="spellStart"/>
      <w:r>
        <w:rPr>
          <w:rFonts w:ascii="Calibri" w:hAnsi="Calibri" w:cs="Calibri"/>
        </w:rPr>
        <w:t>Taabi’een</w:t>
      </w:r>
      <w:proofErr w:type="spellEnd"/>
      <w:r>
        <w:rPr>
          <w:rFonts w:ascii="Calibri" w:hAnsi="Calibri" w:cs="Calibri"/>
        </w:rPr>
        <w:t xml:space="preserve">. </w:t>
      </w:r>
      <w:proofErr w:type="spellStart"/>
      <w:r>
        <w:rPr>
          <w:rFonts w:ascii="Calibri" w:hAnsi="Calibri" w:cs="Calibri"/>
        </w:rPr>
        <w:t>Adh-Dhahabiy</w:t>
      </w:r>
      <w:proofErr w:type="spellEnd"/>
      <w:r>
        <w:rPr>
          <w:rFonts w:ascii="Calibri" w:hAnsi="Calibri" w:cs="Calibri"/>
        </w:rPr>
        <w:t xml:space="preserve"> mentioned him in “Al-</w:t>
      </w:r>
      <w:proofErr w:type="spellStart"/>
      <w:r>
        <w:rPr>
          <w:rFonts w:ascii="Calibri" w:hAnsi="Calibri" w:cs="Calibri"/>
        </w:rPr>
        <w:t>Meezaan</w:t>
      </w:r>
      <w:proofErr w:type="spellEnd"/>
      <w:r>
        <w:rPr>
          <w:rFonts w:ascii="Calibri" w:hAnsi="Calibri" w:cs="Calibri"/>
        </w:rPr>
        <w:t xml:space="preserve">” as such, and the </w:t>
      </w:r>
      <w:proofErr w:type="spellStart"/>
      <w:r>
        <w:rPr>
          <w:rFonts w:ascii="Calibri" w:hAnsi="Calibri" w:cs="Calibri"/>
        </w:rPr>
        <w:t>Jamaa’ah</w:t>
      </w:r>
      <w:proofErr w:type="spellEnd"/>
      <w:r>
        <w:rPr>
          <w:rFonts w:ascii="Calibri" w:hAnsi="Calibri" w:cs="Calibri"/>
        </w:rPr>
        <w:t xml:space="preserve"> (i.e., the major Sahih compilers) related his Hadith]. </w:t>
      </w:r>
    </w:p>
    <w:p w14:paraId="522D5F37" w14:textId="77777777" w:rsidR="00005C44" w:rsidRPr="00251C99" w:rsidRDefault="00005C44" w:rsidP="00005C44">
      <w:pPr>
        <w:rPr>
          <w:rFonts w:ascii="Traditional Arabic" w:hAnsi="Traditional Arabic" w:cs="Traditional Arabic"/>
          <w:sz w:val="22"/>
          <w:szCs w:val="22"/>
          <w:rtl/>
        </w:rPr>
      </w:pPr>
    </w:p>
    <w:p w14:paraId="31AA937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والصحيح، كما هو مفصل في الملحق، أن سالماً، كعامة أهل عصره، كان لا يفرق بين لفظة (حدثنا) أو (عن) أصلاً، مما تسبب في هذه الإشكالية، ولم يوفق من المتقدمين إلا البخاري الذي حكم، على قاعدته المعروفة، بسماعه من نفر من الصحابة وكبار التابعين (مثل: أنس، وجابر، وأم الدرداء) لورود روايات صحيحة يوجب لفظها القطع بالسماع (كقوله: سألت جابراً: كم كنتم عام الحديبية). وقال في ما سوى ذلك: لم يسمع من فلان وفلان، بمعنى أنه </w:t>
      </w:r>
      <w:r w:rsidRPr="000F205F">
        <w:rPr>
          <w:rFonts w:ascii="Traditional Arabic" w:hAnsi="Traditional Arabic" w:cs="Traditional Arabic"/>
          <w:b/>
          <w:bCs/>
          <w:sz w:val="28"/>
          <w:szCs w:val="28"/>
          <w:u w:val="single"/>
          <w:rtl/>
        </w:rPr>
        <w:t>لم يثبت عنده السماع</w:t>
      </w:r>
      <w:r w:rsidRPr="000F205F">
        <w:rPr>
          <w:rFonts w:ascii="Traditional Arabic" w:hAnsi="Traditional Arabic" w:cs="Traditional Arabic"/>
          <w:sz w:val="28"/>
          <w:szCs w:val="28"/>
          <w:rtl/>
        </w:rPr>
        <w:t xml:space="preserve">، وليس بمعنى أنه </w:t>
      </w:r>
      <w:r w:rsidRPr="000F205F">
        <w:rPr>
          <w:rFonts w:ascii="Traditional Arabic" w:hAnsi="Traditional Arabic" w:cs="Traditional Arabic"/>
          <w:b/>
          <w:bCs/>
          <w:sz w:val="28"/>
          <w:szCs w:val="28"/>
          <w:u w:val="single"/>
          <w:rtl/>
        </w:rPr>
        <w:t>يقطع ويجزم بعدم السماع</w:t>
      </w:r>
      <w:r w:rsidRPr="000F205F">
        <w:rPr>
          <w:rFonts w:ascii="Traditional Arabic" w:hAnsi="Traditional Arabic" w:cs="Traditional Arabic"/>
          <w:sz w:val="28"/>
          <w:szCs w:val="28"/>
          <w:rtl/>
        </w:rPr>
        <w:t xml:space="preserve">. </w:t>
      </w:r>
    </w:p>
    <w:p w14:paraId="77E888A2" w14:textId="77777777" w:rsidR="00005C44" w:rsidRDefault="00005C44" w:rsidP="00005C44">
      <w:pPr>
        <w:rPr>
          <w:rFonts w:ascii="Traditional Arabic" w:hAnsi="Traditional Arabic" w:cs="Traditional Arabic"/>
          <w:sz w:val="22"/>
          <w:szCs w:val="22"/>
        </w:rPr>
      </w:pPr>
    </w:p>
    <w:p w14:paraId="2ECE9C79" w14:textId="77777777" w:rsidR="00005C44" w:rsidRDefault="00005C44" w:rsidP="00005C44">
      <w:pPr>
        <w:rPr>
          <w:rFonts w:ascii="Calibri" w:hAnsi="Calibri" w:cs="Calibri"/>
        </w:rPr>
      </w:pPr>
      <w:r>
        <w:rPr>
          <w:rFonts w:ascii="Calibri" w:hAnsi="Calibri" w:cs="Calibri"/>
        </w:rPr>
        <w:t>The correct view, as explained in detail in the appendix, is that Saalim, just like most of the people of his time, did not use to differentiate in origin between the wording “He related to us” (</w:t>
      </w:r>
      <w:r>
        <w:rPr>
          <w:rFonts w:ascii="Calibri" w:hAnsi="Calibri" w:cs="Calibri" w:hint="cs"/>
          <w:rtl/>
        </w:rPr>
        <w:t>حَ</w:t>
      </w:r>
      <w:r w:rsidRPr="00E44050">
        <w:rPr>
          <w:rFonts w:ascii="Calibri" w:hAnsi="Calibri" w:cs="Calibri" w:hint="cs"/>
          <w:rtl/>
        </w:rPr>
        <w:t>د</w:t>
      </w:r>
      <w:r>
        <w:rPr>
          <w:rFonts w:ascii="Calibri" w:hAnsi="Calibri" w:cs="Calibri" w:hint="cs"/>
          <w:rtl/>
        </w:rPr>
        <w:t>َّ</w:t>
      </w:r>
      <w:r w:rsidRPr="00E44050">
        <w:rPr>
          <w:rFonts w:ascii="Calibri" w:hAnsi="Calibri" w:cs="Calibri" w:hint="cs"/>
          <w:rtl/>
        </w:rPr>
        <w:t>ث</w:t>
      </w:r>
      <w:r>
        <w:rPr>
          <w:rFonts w:ascii="Calibri" w:hAnsi="Calibri" w:cs="Calibri" w:hint="cs"/>
          <w:rtl/>
        </w:rPr>
        <w:t>َ</w:t>
      </w:r>
      <w:r w:rsidRPr="00E44050">
        <w:rPr>
          <w:rFonts w:ascii="Calibri" w:hAnsi="Calibri" w:cs="Calibri" w:hint="cs"/>
          <w:rtl/>
        </w:rPr>
        <w:t>ن</w:t>
      </w:r>
      <w:r>
        <w:rPr>
          <w:rFonts w:ascii="Calibri" w:hAnsi="Calibri" w:cs="Calibri" w:hint="cs"/>
          <w:rtl/>
        </w:rPr>
        <w:t>َ</w:t>
      </w:r>
      <w:r w:rsidRPr="00E44050">
        <w:rPr>
          <w:rFonts w:ascii="Calibri" w:hAnsi="Calibri" w:cs="Calibri" w:hint="cs"/>
          <w:rtl/>
        </w:rPr>
        <w:t>ا</w:t>
      </w:r>
      <w:r>
        <w:rPr>
          <w:rFonts w:ascii="Calibri" w:hAnsi="Calibri" w:cs="Calibri"/>
        </w:rPr>
        <w:t>) and “from” (</w:t>
      </w:r>
      <w:r>
        <w:rPr>
          <w:rFonts w:ascii="Calibri" w:hAnsi="Calibri" w:cs="Calibri" w:hint="cs"/>
          <w:rtl/>
        </w:rPr>
        <w:t>عَن</w:t>
      </w:r>
      <w:r>
        <w:rPr>
          <w:rFonts w:ascii="Calibri" w:hAnsi="Calibri" w:cs="Calibri"/>
        </w:rPr>
        <w:t xml:space="preserve">), which led to this confusion. None from the earlier scholars apart from Al-Bukhari reconciled this matter, when he judged, according to his well-known principle, his hearing from a group from the Sahabah or the major (early) </w:t>
      </w:r>
      <w:proofErr w:type="spellStart"/>
      <w:r>
        <w:rPr>
          <w:rFonts w:ascii="Calibri" w:hAnsi="Calibri" w:cs="Calibri"/>
        </w:rPr>
        <w:t>Taabi’een</w:t>
      </w:r>
      <w:proofErr w:type="spellEnd"/>
      <w:r>
        <w:rPr>
          <w:rFonts w:ascii="Calibri" w:hAnsi="Calibri" w:cs="Calibri"/>
        </w:rPr>
        <w:t xml:space="preserve"> (like Anas, Jabir and Umm Ad-</w:t>
      </w:r>
      <w:proofErr w:type="spellStart"/>
      <w:r>
        <w:rPr>
          <w:rFonts w:ascii="Calibri" w:hAnsi="Calibri" w:cs="Calibri"/>
        </w:rPr>
        <w:t>Dardaa</w:t>
      </w:r>
      <w:proofErr w:type="spellEnd"/>
      <w:r>
        <w:rPr>
          <w:rFonts w:ascii="Calibri" w:hAnsi="Calibri" w:cs="Calibri"/>
        </w:rPr>
        <w:t xml:space="preserve">’) due to the existence of narrations which contained wording which necessitate definitely that it was heard directly. That is like the statement: I asked Jabir: “How many were you in the year of </w:t>
      </w:r>
      <w:proofErr w:type="spellStart"/>
      <w:r>
        <w:rPr>
          <w:rFonts w:ascii="Calibri" w:hAnsi="Calibri" w:cs="Calibri"/>
        </w:rPr>
        <w:t>Hudaibiyah</w:t>
      </w:r>
      <w:proofErr w:type="spellEnd"/>
      <w:r>
        <w:rPr>
          <w:rFonts w:ascii="Calibri" w:hAnsi="Calibri" w:cs="Calibri"/>
        </w:rPr>
        <w:t xml:space="preserve">?” In other than that he would say: I did not hear directly from so and so and so and so and so person, which meant </w:t>
      </w:r>
      <w:r w:rsidRPr="002B4DF8">
        <w:rPr>
          <w:rFonts w:ascii="Calibri" w:hAnsi="Calibri" w:cs="Calibri"/>
          <w:b/>
          <w:bCs/>
        </w:rPr>
        <w:t>that he had not ascertained</w:t>
      </w:r>
      <w:r>
        <w:rPr>
          <w:rFonts w:ascii="Calibri" w:hAnsi="Calibri" w:cs="Calibri"/>
          <w:b/>
          <w:bCs/>
        </w:rPr>
        <w:t xml:space="preserve"> or established</w:t>
      </w:r>
      <w:r w:rsidRPr="002B4DF8">
        <w:rPr>
          <w:rFonts w:ascii="Calibri" w:hAnsi="Calibri" w:cs="Calibri"/>
          <w:b/>
          <w:bCs/>
        </w:rPr>
        <w:t xml:space="preserve"> the direct hearing</w:t>
      </w:r>
      <w:r w:rsidRPr="002B4DF8">
        <w:rPr>
          <w:rFonts w:ascii="Calibri" w:hAnsi="Calibri" w:cs="Calibri"/>
        </w:rPr>
        <w:t xml:space="preserve">, </w:t>
      </w:r>
      <w:r>
        <w:rPr>
          <w:rFonts w:ascii="Calibri" w:hAnsi="Calibri" w:cs="Calibri"/>
        </w:rPr>
        <w:t xml:space="preserve">whilst this statement did not mean that </w:t>
      </w:r>
      <w:r w:rsidRPr="00C90633">
        <w:rPr>
          <w:rFonts w:ascii="Calibri" w:hAnsi="Calibri" w:cs="Calibri"/>
          <w:b/>
          <w:bCs/>
        </w:rPr>
        <w:t>he</w:t>
      </w:r>
      <w:r>
        <w:rPr>
          <w:rFonts w:ascii="Calibri" w:hAnsi="Calibri" w:cs="Calibri"/>
        </w:rPr>
        <w:t xml:space="preserve"> </w:t>
      </w:r>
      <w:r w:rsidRPr="002B4DF8">
        <w:rPr>
          <w:rFonts w:ascii="Calibri" w:hAnsi="Calibri" w:cs="Calibri"/>
          <w:b/>
          <w:bCs/>
        </w:rPr>
        <w:t xml:space="preserve">was decisively certain that the direct hearing </w:t>
      </w:r>
      <w:r>
        <w:rPr>
          <w:rFonts w:ascii="Calibri" w:hAnsi="Calibri" w:cs="Calibri"/>
          <w:b/>
          <w:bCs/>
        </w:rPr>
        <w:t>had not</w:t>
      </w:r>
      <w:r w:rsidRPr="002B4DF8">
        <w:rPr>
          <w:rFonts w:ascii="Calibri" w:hAnsi="Calibri" w:cs="Calibri"/>
          <w:b/>
          <w:bCs/>
        </w:rPr>
        <w:t xml:space="preserve"> take</w:t>
      </w:r>
      <w:r>
        <w:rPr>
          <w:rFonts w:ascii="Calibri" w:hAnsi="Calibri" w:cs="Calibri"/>
          <w:b/>
          <w:bCs/>
        </w:rPr>
        <w:t>n</w:t>
      </w:r>
      <w:r w:rsidRPr="002B4DF8">
        <w:rPr>
          <w:rFonts w:ascii="Calibri" w:hAnsi="Calibri" w:cs="Calibri"/>
          <w:b/>
          <w:bCs/>
        </w:rPr>
        <w:t xml:space="preserve"> place</w:t>
      </w:r>
      <w:r>
        <w:rPr>
          <w:rFonts w:ascii="Calibri" w:hAnsi="Calibri" w:cs="Calibri"/>
        </w:rPr>
        <w:t xml:space="preserve">. </w:t>
      </w:r>
    </w:p>
    <w:p w14:paraId="47559DE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t xml:space="preserve">لذلك نقول: سمع سالم من ثوبان وروى عنه هذا وغيره، وكتبه؛ وسمع من معدان بن أبي طلحة اليعمري عن ثوبان أشياء أخري، وكتبها كذلك؛ وأدى هذا وذاك بأمانة. فالإسناد </w:t>
      </w:r>
      <w:r w:rsidRPr="000F205F">
        <w:rPr>
          <w:rFonts w:ascii="Traditional Arabic" w:hAnsi="Traditional Arabic" w:cs="Traditional Arabic"/>
          <w:b/>
          <w:bCs/>
          <w:sz w:val="28"/>
          <w:szCs w:val="28"/>
          <w:u w:val="single"/>
          <w:rtl/>
        </w:rPr>
        <w:t>متصل في غاية الصحة</w:t>
      </w:r>
      <w:r w:rsidRPr="000F205F">
        <w:rPr>
          <w:rFonts w:ascii="Traditional Arabic" w:hAnsi="Traditional Arabic" w:cs="Traditional Arabic"/>
          <w:sz w:val="28"/>
          <w:szCs w:val="28"/>
          <w:rtl/>
        </w:rPr>
        <w:t xml:space="preserve">، لا سيما بشهادة حديث أنس، آنف الذكر، وكذلك بشهادة الحديثين التاليين: </w:t>
      </w:r>
    </w:p>
    <w:p w14:paraId="3A979FDA" w14:textId="77777777" w:rsidR="00005C44" w:rsidRPr="00D725B1" w:rsidRDefault="00005C44" w:rsidP="00005C44">
      <w:pPr>
        <w:rPr>
          <w:rFonts w:ascii="Traditional Arabic" w:hAnsi="Traditional Arabic" w:cs="Traditional Arabic"/>
          <w:sz w:val="22"/>
          <w:szCs w:val="22"/>
        </w:rPr>
      </w:pPr>
    </w:p>
    <w:p w14:paraId="65DC4E7A" w14:textId="77777777" w:rsidR="00005C44" w:rsidRDefault="00005C44" w:rsidP="00005C44">
      <w:pPr>
        <w:rPr>
          <w:rFonts w:ascii="Calibri" w:hAnsi="Calibri" w:cs="Calibri"/>
        </w:rPr>
      </w:pPr>
      <w:r>
        <w:rPr>
          <w:rFonts w:ascii="Calibri" w:hAnsi="Calibri" w:cs="Calibri"/>
        </w:rPr>
        <w:t xml:space="preserve">Consequently, we state: Saalim bin Abi Al-Ja’d heard directly from Thawban and related this and other than this Hadith from him. He also heard directly from </w:t>
      </w:r>
      <w:proofErr w:type="spellStart"/>
      <w:r>
        <w:rPr>
          <w:rFonts w:ascii="Calibri" w:hAnsi="Calibri" w:cs="Calibri"/>
        </w:rPr>
        <w:t>Ma’dan</w:t>
      </w:r>
      <w:proofErr w:type="spellEnd"/>
      <w:r>
        <w:rPr>
          <w:rFonts w:ascii="Calibri" w:hAnsi="Calibri" w:cs="Calibri"/>
        </w:rPr>
        <w:t xml:space="preserve"> bin Abi Talhah Al-</w:t>
      </w:r>
      <w:proofErr w:type="spellStart"/>
      <w:r>
        <w:rPr>
          <w:rFonts w:ascii="Calibri" w:hAnsi="Calibri" w:cs="Calibri"/>
        </w:rPr>
        <w:t>Ya’muriy</w:t>
      </w:r>
      <w:proofErr w:type="spellEnd"/>
      <w:r>
        <w:rPr>
          <w:rFonts w:ascii="Calibri" w:hAnsi="Calibri" w:cs="Calibri"/>
        </w:rPr>
        <w:t xml:space="preserve"> some other things from </w:t>
      </w:r>
      <w:proofErr w:type="gramStart"/>
      <w:r>
        <w:rPr>
          <w:rFonts w:ascii="Calibri" w:hAnsi="Calibri" w:cs="Calibri"/>
        </w:rPr>
        <w:t>Thawban</w:t>
      </w:r>
      <w:proofErr w:type="gramEnd"/>
      <w:r>
        <w:rPr>
          <w:rFonts w:ascii="Calibri" w:hAnsi="Calibri" w:cs="Calibri"/>
        </w:rPr>
        <w:t xml:space="preserve"> and he recorded it as such. He therefore undertook </w:t>
      </w:r>
      <w:proofErr w:type="gramStart"/>
      <w:r>
        <w:rPr>
          <w:rFonts w:ascii="Calibri" w:hAnsi="Calibri" w:cs="Calibri"/>
        </w:rPr>
        <w:t>both of these</w:t>
      </w:r>
      <w:proofErr w:type="gramEnd"/>
      <w:r>
        <w:rPr>
          <w:rFonts w:ascii="Calibri" w:hAnsi="Calibri" w:cs="Calibri"/>
        </w:rPr>
        <w:t xml:space="preserve"> with an Amaanah (trustworthiness). The Isnad (chain) of the Hadith is therefore </w:t>
      </w:r>
      <w:proofErr w:type="spellStart"/>
      <w:r w:rsidRPr="002D07E0">
        <w:rPr>
          <w:rFonts w:ascii="Calibri" w:hAnsi="Calibri" w:cs="Calibri"/>
          <w:b/>
          <w:bCs/>
          <w:u w:val="single"/>
        </w:rPr>
        <w:t>Muttasal</w:t>
      </w:r>
      <w:proofErr w:type="spellEnd"/>
      <w:r w:rsidRPr="002D07E0">
        <w:rPr>
          <w:rFonts w:ascii="Calibri" w:hAnsi="Calibri" w:cs="Calibri"/>
          <w:b/>
          <w:bCs/>
          <w:u w:val="single"/>
        </w:rPr>
        <w:t xml:space="preserve"> (connected from beginning to end) in the highest level of authenticity (Fee </w:t>
      </w:r>
      <w:proofErr w:type="spellStart"/>
      <w:r w:rsidRPr="002D07E0">
        <w:rPr>
          <w:rFonts w:ascii="Calibri" w:hAnsi="Calibri" w:cs="Calibri"/>
          <w:b/>
          <w:bCs/>
          <w:u w:val="single"/>
        </w:rPr>
        <w:t>Ghaayat</w:t>
      </w:r>
      <w:proofErr w:type="spellEnd"/>
      <w:r w:rsidRPr="002D07E0">
        <w:rPr>
          <w:rFonts w:ascii="Calibri" w:hAnsi="Calibri" w:cs="Calibri"/>
          <w:b/>
          <w:bCs/>
          <w:u w:val="single"/>
        </w:rPr>
        <w:t xml:space="preserve"> us-</w:t>
      </w:r>
      <w:proofErr w:type="spellStart"/>
      <w:r w:rsidRPr="002D07E0">
        <w:rPr>
          <w:rFonts w:ascii="Calibri" w:hAnsi="Calibri" w:cs="Calibri"/>
          <w:b/>
          <w:bCs/>
          <w:u w:val="single"/>
        </w:rPr>
        <w:t>Sihhah</w:t>
      </w:r>
      <w:proofErr w:type="spellEnd"/>
      <w:r w:rsidRPr="002D07E0">
        <w:rPr>
          <w:rFonts w:ascii="Calibri" w:hAnsi="Calibri" w:cs="Calibri"/>
          <w:b/>
          <w:bCs/>
          <w:u w:val="single"/>
        </w:rPr>
        <w:t>)</w:t>
      </w:r>
      <w:r>
        <w:rPr>
          <w:rFonts w:ascii="Calibri" w:hAnsi="Calibri" w:cs="Calibri"/>
        </w:rPr>
        <w:t xml:space="preserve">, and that is especially the case with the supporting evidence and testimony of the </w:t>
      </w:r>
      <w:proofErr w:type="gramStart"/>
      <w:r>
        <w:rPr>
          <w:rFonts w:ascii="Calibri" w:hAnsi="Calibri" w:cs="Calibri"/>
        </w:rPr>
        <w:t>aforementioned Hadith</w:t>
      </w:r>
      <w:proofErr w:type="gramEnd"/>
      <w:r>
        <w:rPr>
          <w:rFonts w:ascii="Calibri" w:hAnsi="Calibri" w:cs="Calibri"/>
        </w:rPr>
        <w:t xml:space="preserve"> of Anas, in addition to the testimony of the two following Hadith:</w:t>
      </w:r>
    </w:p>
    <w:p w14:paraId="4FBB87D2" w14:textId="77777777" w:rsidR="00005C44" w:rsidRPr="00D725B1" w:rsidRDefault="00005C44" w:rsidP="00005C44">
      <w:pPr>
        <w:rPr>
          <w:rFonts w:ascii="Traditional Arabic" w:hAnsi="Traditional Arabic" w:cs="Traditional Arabic"/>
          <w:sz w:val="22"/>
          <w:szCs w:val="22"/>
          <w:rtl/>
        </w:rPr>
      </w:pPr>
    </w:p>
    <w:p w14:paraId="6856538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حديث أم هانيء بنت أبي طالب، رضي الله عنها، كما هو في</w:t>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السنة لأبي بكر بن الخلال (1/94/85): [قال (المتكلم هو مهنى): وسألت أحمد: عن علي بن عابس، يحدث عنه الحماني، عن أبي فزارة، عن أبي صالح مولى أم هانئ، عن أم هانئ، قالت: قال رسول الله، صلى الله عليه وسلم، مثل حديث ثوبان «استقيموا لقريش»، فقال: ليس بصحيح، هو منكر]</w:t>
      </w:r>
    </w:p>
    <w:p w14:paraId="52CF9D37" w14:textId="77777777" w:rsidR="00005C44" w:rsidRPr="003E1D88" w:rsidRDefault="00005C44" w:rsidP="00005C44">
      <w:pPr>
        <w:rPr>
          <w:rFonts w:ascii="Traditional Arabic" w:hAnsi="Traditional Arabic" w:cs="Traditional Arabic"/>
          <w:sz w:val="22"/>
          <w:szCs w:val="22"/>
        </w:rPr>
      </w:pPr>
    </w:p>
    <w:p w14:paraId="01CF16C9" w14:textId="77777777" w:rsidR="00005C44" w:rsidRDefault="00005C44" w:rsidP="00005C44">
      <w:pPr>
        <w:rPr>
          <w:rFonts w:ascii="Calibri" w:hAnsi="Calibri" w:cs="Calibri"/>
        </w:rPr>
      </w:pPr>
      <w:r>
        <w:rPr>
          <w:rFonts w:ascii="Calibri" w:hAnsi="Calibri" w:cs="Calibri"/>
        </w:rPr>
        <w:t xml:space="preserve">- The Hadith of Umm Haani’ </w:t>
      </w:r>
      <w:proofErr w:type="spellStart"/>
      <w:r>
        <w:rPr>
          <w:rFonts w:ascii="Calibri" w:hAnsi="Calibri" w:cs="Calibri"/>
        </w:rPr>
        <w:t>bint</w:t>
      </w:r>
      <w:proofErr w:type="spellEnd"/>
      <w:r>
        <w:rPr>
          <w:rFonts w:ascii="Calibri" w:hAnsi="Calibri" w:cs="Calibri"/>
        </w:rPr>
        <w:t xml:space="preserve"> Abu Talib, may Allah be pleased with her, as came recorded in As-Sunnah of Abu Bakr bin Al-</w:t>
      </w:r>
      <w:proofErr w:type="spellStart"/>
      <w:r>
        <w:rPr>
          <w:rFonts w:ascii="Calibri" w:hAnsi="Calibri" w:cs="Calibri"/>
        </w:rPr>
        <w:t>Khallal</w:t>
      </w:r>
      <w:proofErr w:type="spellEnd"/>
      <w:r>
        <w:rPr>
          <w:rFonts w:ascii="Calibri" w:hAnsi="Calibri" w:cs="Calibri"/>
        </w:rPr>
        <w:t xml:space="preserve"> (1/94/85): [He (the speaker here is Muhanna) said: And I asked Ahmad: About ‘Ali bin ‘Abbas, Al-</w:t>
      </w:r>
      <w:proofErr w:type="spellStart"/>
      <w:r>
        <w:rPr>
          <w:rFonts w:ascii="Calibri" w:hAnsi="Calibri" w:cs="Calibri"/>
        </w:rPr>
        <w:t>Himmaniy</w:t>
      </w:r>
      <w:proofErr w:type="spellEnd"/>
      <w:r>
        <w:rPr>
          <w:rFonts w:ascii="Calibri" w:hAnsi="Calibri" w:cs="Calibri"/>
        </w:rPr>
        <w:t xml:space="preserve"> relates from him, from Abu Fazarah, from Abu Salih the Mawla of Umm Haani’, from Umm Haani’: She said: The Messenger of Allah </w:t>
      </w:r>
      <w:r>
        <w:rPr>
          <w:rFonts w:ascii="Calibri" w:hAnsi="Calibri" w:cs="Calibri" w:hint="cs"/>
          <w:rtl/>
        </w:rPr>
        <w:t>ﷺ</w:t>
      </w:r>
      <w:r>
        <w:rPr>
          <w:rFonts w:ascii="Calibri" w:hAnsi="Calibri" w:cs="Calibri"/>
        </w:rPr>
        <w:t xml:space="preserve"> said: Like the </w:t>
      </w:r>
      <w:r>
        <w:rPr>
          <w:rFonts w:ascii="Calibri" w:hAnsi="Calibri" w:cs="Calibri"/>
        </w:rPr>
        <w:lastRenderedPageBreak/>
        <w:t xml:space="preserve">Hadith of Thawban “Stand upright to Quraish”. He (i.e., Ahamd) said: It is not Sahih. It is </w:t>
      </w:r>
      <w:proofErr w:type="spellStart"/>
      <w:r>
        <w:rPr>
          <w:rFonts w:ascii="Calibri" w:hAnsi="Calibri" w:cs="Calibri"/>
        </w:rPr>
        <w:t>Munkar</w:t>
      </w:r>
      <w:proofErr w:type="spellEnd"/>
      <w:r>
        <w:rPr>
          <w:rFonts w:ascii="Calibri" w:hAnsi="Calibri" w:cs="Calibri"/>
        </w:rPr>
        <w:t xml:space="preserve"> (rejected i.e., because of some </w:t>
      </w:r>
      <w:proofErr w:type="gramStart"/>
      <w:r>
        <w:rPr>
          <w:rFonts w:ascii="Calibri" w:hAnsi="Calibri" w:cs="Calibri"/>
        </w:rPr>
        <w:t>weakness)]</w:t>
      </w:r>
      <w:proofErr w:type="gramEnd"/>
      <w:r>
        <w:rPr>
          <w:rFonts w:ascii="Calibri" w:hAnsi="Calibri" w:cs="Calibri"/>
        </w:rPr>
        <w:t xml:space="preserve">. </w:t>
      </w:r>
    </w:p>
    <w:p w14:paraId="00A9BB4B" w14:textId="77777777" w:rsidR="00005C44" w:rsidRPr="003E1D88" w:rsidRDefault="00005C44" w:rsidP="00005C44">
      <w:pPr>
        <w:rPr>
          <w:rFonts w:ascii="Traditional Arabic" w:hAnsi="Traditional Arabic" w:cs="Traditional Arabic"/>
          <w:sz w:val="22"/>
          <w:szCs w:val="22"/>
          <w:rtl/>
        </w:rPr>
      </w:pPr>
    </w:p>
    <w:p w14:paraId="0A82EE6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نعم: هذا الإسناد: الحماني يحدث عن علي بن عابس، عن أبي فزارة، عن أبي صالح مولى أم هانئ، عن أم هانئ، لا تقوم به الحجة القاطعة، وليس بالساقط كلية، فهو من الحسن المتوسط، بل هو إلى الصحة أقرب، يصلح في الشواهد قطعاً: </w:t>
      </w:r>
    </w:p>
    <w:p w14:paraId="5C010B87" w14:textId="77777777" w:rsidR="00005C44" w:rsidRPr="00674301" w:rsidRDefault="00005C44" w:rsidP="00005C44">
      <w:pPr>
        <w:rPr>
          <w:rFonts w:ascii="Traditional Arabic" w:hAnsi="Traditional Arabic" w:cs="Traditional Arabic"/>
          <w:sz w:val="22"/>
          <w:szCs w:val="22"/>
        </w:rPr>
      </w:pPr>
    </w:p>
    <w:p w14:paraId="2F241B82" w14:textId="77777777" w:rsidR="00005C44" w:rsidRDefault="00005C44" w:rsidP="00005C44">
      <w:pPr>
        <w:rPr>
          <w:rFonts w:ascii="Calibri" w:hAnsi="Calibri" w:cs="Calibri"/>
          <w:rtl/>
          <w:lang w:bidi="ar-EG"/>
        </w:rPr>
      </w:pPr>
      <w:r>
        <w:rPr>
          <w:rFonts w:ascii="Calibri" w:hAnsi="Calibri" w:cs="Calibri"/>
        </w:rPr>
        <w:t>I say: Yes, it is true that this Isnad: Al-</w:t>
      </w:r>
      <w:proofErr w:type="spellStart"/>
      <w:r>
        <w:rPr>
          <w:rFonts w:ascii="Calibri" w:hAnsi="Calibri" w:cs="Calibri"/>
        </w:rPr>
        <w:t>Himmany</w:t>
      </w:r>
      <w:proofErr w:type="spellEnd"/>
      <w:r>
        <w:rPr>
          <w:rFonts w:ascii="Calibri" w:hAnsi="Calibri" w:cs="Calibri"/>
        </w:rPr>
        <w:t xml:space="preserve"> narrating from ‘Ali bin ‘Abbas, from Abu Fazarah, from Abu Salih the Mawla of Umm Haani’, from Umm Haani’ does not establish the definite evidential proof although at the same time it is not completely devoid of value or merit. It is therefore within the middle range (Al-Mutawassit) of the Hasan category; indeed, it is closer to being Sahih and is </w:t>
      </w:r>
      <w:proofErr w:type="gramStart"/>
      <w:r>
        <w:rPr>
          <w:rFonts w:ascii="Calibri" w:hAnsi="Calibri" w:cs="Calibri"/>
        </w:rPr>
        <w:t>definitely suitable</w:t>
      </w:r>
      <w:proofErr w:type="gramEnd"/>
      <w:r>
        <w:rPr>
          <w:rFonts w:ascii="Calibri" w:hAnsi="Calibri" w:cs="Calibri"/>
        </w:rPr>
        <w:t xml:space="preserve"> to be used as supportive evidence: </w:t>
      </w:r>
    </w:p>
    <w:p w14:paraId="174011A3" w14:textId="77777777" w:rsidR="00005C44" w:rsidRDefault="00005C44" w:rsidP="00005C44">
      <w:pPr>
        <w:rPr>
          <w:rFonts w:ascii="Traditional Arabic" w:hAnsi="Traditional Arabic" w:cs="Traditional Arabic"/>
          <w:sz w:val="28"/>
          <w:szCs w:val="28"/>
        </w:rPr>
      </w:pPr>
      <w:r w:rsidRPr="00674301">
        <w:rPr>
          <w:rFonts w:ascii="Traditional Arabic" w:hAnsi="Traditional Arabic" w:cs="Traditional Arabic"/>
          <w:sz w:val="22"/>
          <w:szCs w:val="22"/>
          <w:rtl/>
        </w:rPr>
        <w:cr/>
      </w:r>
      <w:r w:rsidRPr="000F205F">
        <w:rPr>
          <w:rFonts w:ascii="Traditional Arabic" w:hAnsi="Traditional Arabic" w:cs="Traditional Arabic"/>
          <w:sz w:val="28"/>
          <w:szCs w:val="28"/>
          <w:rtl/>
        </w:rPr>
        <w:t>أبو صالح باذام، مولى أم هانئ، كالمجمع على ضعفه، ومع ذلك لم يتركه أحد، ولا حتى الإمام يحيى بن سعيد القطان، رأس التشدد والاحتياط. وأغلب ضعفه إنما هو، والله أعلم، لأنه دلَّس عن ابن عباس مناكير كثيرة، أخذها عمن هب ودب، وأسقط الواسطة. وحديثه عن أم هانيء أعدل بكثير لأنها هي مولاته، ومربيته، وهي، رضي الله عنها، التي حفزته على طلب العلم.</w:t>
      </w:r>
      <w:r w:rsidRPr="000F205F">
        <w:rPr>
          <w:rFonts w:ascii="Traditional Arabic" w:hAnsi="Traditional Arabic" w:cs="Traditional Arabic"/>
          <w:sz w:val="28"/>
          <w:szCs w:val="28"/>
          <w:rtl/>
        </w:rPr>
        <w:cr/>
        <w:t xml:space="preserve">وأبو فزارة راشد بن كيسان العبسي الكوفي: ثقة، من الخامسة (صغار التابعين)، أخرج له البخاري في الأدب، ومسلم في الصحيح، والجمهور. </w:t>
      </w:r>
    </w:p>
    <w:p w14:paraId="0FF151AA" w14:textId="77777777" w:rsidR="00005C44" w:rsidRPr="00B41A23" w:rsidRDefault="00005C44" w:rsidP="00005C44">
      <w:pPr>
        <w:rPr>
          <w:rFonts w:ascii="Traditional Arabic" w:hAnsi="Traditional Arabic" w:cs="Traditional Arabic"/>
          <w:sz w:val="22"/>
          <w:szCs w:val="22"/>
        </w:rPr>
      </w:pPr>
    </w:p>
    <w:p w14:paraId="37D6AA1F" w14:textId="77777777" w:rsidR="00005C44" w:rsidRDefault="00005C44" w:rsidP="00005C44">
      <w:pPr>
        <w:rPr>
          <w:rFonts w:ascii="Calibri" w:hAnsi="Calibri" w:cs="Calibri"/>
          <w:lang w:bidi="ar-EG"/>
        </w:rPr>
      </w:pPr>
      <w:r>
        <w:rPr>
          <w:rFonts w:ascii="Calibri" w:hAnsi="Calibri" w:cs="Calibri"/>
        </w:rPr>
        <w:t xml:space="preserve">Abu Salih Badham, the Mawla of Umm Haani’, is like someone whom there is a consensus held upon his weakness and yet no body left (or discarded) him, not even Al-Imam Yahya bin Sa’eed Al-Qattan, who was of those who were most strict and employed the highest level of precaution. Most of the weakness attributed to him is, and Allah is most knowledgeable, due to him </w:t>
      </w:r>
      <w:proofErr w:type="spellStart"/>
      <w:r>
        <w:rPr>
          <w:rFonts w:ascii="Calibri" w:hAnsi="Calibri" w:cs="Calibri"/>
        </w:rPr>
        <w:t>practising</w:t>
      </w:r>
      <w:proofErr w:type="spellEnd"/>
      <w:r>
        <w:rPr>
          <w:rFonts w:ascii="Calibri" w:hAnsi="Calibri" w:cs="Calibri"/>
        </w:rPr>
        <w:t xml:space="preserve"> </w:t>
      </w:r>
      <w:proofErr w:type="spellStart"/>
      <w:r>
        <w:rPr>
          <w:rFonts w:ascii="Calibri" w:hAnsi="Calibri" w:cs="Calibri"/>
        </w:rPr>
        <w:t>Tadlees</w:t>
      </w:r>
      <w:proofErr w:type="spellEnd"/>
      <w:r>
        <w:rPr>
          <w:rFonts w:ascii="Calibri" w:hAnsi="Calibri" w:cs="Calibri"/>
        </w:rPr>
        <w:t xml:space="preserve"> from Ibn ‘Abbas in numerous rejected (</w:t>
      </w:r>
      <w:proofErr w:type="spellStart"/>
      <w:r>
        <w:rPr>
          <w:rFonts w:ascii="Calibri" w:hAnsi="Calibri" w:cs="Calibri"/>
        </w:rPr>
        <w:t>Munkar</w:t>
      </w:r>
      <w:proofErr w:type="spellEnd"/>
      <w:r>
        <w:rPr>
          <w:rFonts w:ascii="Calibri" w:hAnsi="Calibri" w:cs="Calibri"/>
        </w:rPr>
        <w:t>) narrations, which he would take from anyone whilst omitting the intermediary. The Hadith of Umm Haani’ however is much more u</w:t>
      </w:r>
      <w:r>
        <w:rPr>
          <w:rFonts w:ascii="Calibri" w:hAnsi="Calibri" w:cs="Calibri"/>
          <w:lang w:bidi="ar-EG"/>
        </w:rPr>
        <w:t>pright and equitable because she was his master and teacher, and it was her, may Allah be pleased with her, who motivated and spurred him to seek knowledge.</w:t>
      </w:r>
    </w:p>
    <w:p w14:paraId="4149260D" w14:textId="77777777" w:rsidR="00005C44" w:rsidRDefault="00005C44" w:rsidP="00005C44">
      <w:pPr>
        <w:rPr>
          <w:rFonts w:ascii="Calibri" w:hAnsi="Calibri" w:cs="Calibri"/>
        </w:rPr>
      </w:pPr>
    </w:p>
    <w:p w14:paraId="2E45A2CE" w14:textId="77777777" w:rsidR="00005C44" w:rsidRDefault="00005C44" w:rsidP="00005C44">
      <w:pPr>
        <w:rPr>
          <w:rFonts w:ascii="Calibri" w:hAnsi="Calibri" w:cs="Calibri"/>
        </w:rPr>
      </w:pPr>
      <w:r>
        <w:rPr>
          <w:rFonts w:ascii="Calibri" w:hAnsi="Calibri" w:cs="Calibri"/>
        </w:rPr>
        <w:t>Abu Fazarah Raashid bin Kaisan Al</w:t>
      </w:r>
      <w:proofErr w:type="gramStart"/>
      <w:r>
        <w:rPr>
          <w:rFonts w:ascii="Calibri" w:hAnsi="Calibri" w:cs="Calibri"/>
        </w:rPr>
        <w:t>-‘</w:t>
      </w:r>
      <w:proofErr w:type="spellStart"/>
      <w:proofErr w:type="gramEnd"/>
      <w:r>
        <w:rPr>
          <w:rFonts w:ascii="Calibri" w:hAnsi="Calibri" w:cs="Calibri"/>
        </w:rPr>
        <w:t>Absiy</w:t>
      </w:r>
      <w:proofErr w:type="spellEnd"/>
      <w:r>
        <w:rPr>
          <w:rFonts w:ascii="Calibri" w:hAnsi="Calibri" w:cs="Calibri"/>
        </w:rPr>
        <w:t xml:space="preserve"> Al-Kufi was: </w:t>
      </w:r>
      <w:proofErr w:type="spellStart"/>
      <w:r>
        <w:rPr>
          <w:rFonts w:ascii="Calibri" w:hAnsi="Calibri" w:cs="Calibri"/>
        </w:rPr>
        <w:t>Thiqah</w:t>
      </w:r>
      <w:proofErr w:type="spellEnd"/>
      <w:r>
        <w:rPr>
          <w:rFonts w:ascii="Calibri" w:hAnsi="Calibri" w:cs="Calibri"/>
        </w:rPr>
        <w:t xml:space="preserve"> (trusted and reliable) from the fifth generation of transmitters (The minor </w:t>
      </w:r>
      <w:proofErr w:type="spellStart"/>
      <w:r>
        <w:rPr>
          <w:rFonts w:ascii="Calibri" w:hAnsi="Calibri" w:cs="Calibri"/>
        </w:rPr>
        <w:t>Taabi’een</w:t>
      </w:r>
      <w:proofErr w:type="spellEnd"/>
      <w:r>
        <w:rPr>
          <w:rFonts w:ascii="Calibri" w:hAnsi="Calibri" w:cs="Calibri"/>
        </w:rPr>
        <w:t xml:space="preserve">). Al-Bukhari recorded from him in his Al-Adab, Muslim in his Sahih and the </w:t>
      </w:r>
      <w:proofErr w:type="spellStart"/>
      <w:r>
        <w:rPr>
          <w:rFonts w:ascii="Calibri" w:hAnsi="Calibri" w:cs="Calibri"/>
        </w:rPr>
        <w:t>Jumhoor</w:t>
      </w:r>
      <w:proofErr w:type="spellEnd"/>
      <w:r>
        <w:rPr>
          <w:rFonts w:ascii="Calibri" w:hAnsi="Calibri" w:cs="Calibri"/>
        </w:rPr>
        <w:t xml:space="preserve"> (i.e., main Sahih Hadith compilers).</w:t>
      </w:r>
    </w:p>
    <w:p w14:paraId="408389C2" w14:textId="77777777" w:rsidR="00005C44" w:rsidRDefault="00005C44" w:rsidP="00005C44">
      <w:pPr>
        <w:rPr>
          <w:rFonts w:ascii="Traditional Arabic" w:hAnsi="Traditional Arabic" w:cs="Traditional Arabic"/>
          <w:sz w:val="28"/>
          <w:szCs w:val="28"/>
        </w:rPr>
      </w:pPr>
      <w:r w:rsidRPr="00B41A23">
        <w:rPr>
          <w:rFonts w:ascii="Traditional Arabic" w:hAnsi="Traditional Arabic" w:cs="Traditional Arabic"/>
          <w:sz w:val="22"/>
          <w:szCs w:val="22"/>
          <w:rtl/>
        </w:rPr>
        <w:cr/>
      </w:r>
      <w:r w:rsidRPr="000F205F">
        <w:rPr>
          <w:rFonts w:ascii="Traditional Arabic" w:hAnsi="Traditional Arabic" w:cs="Traditional Arabic"/>
          <w:sz w:val="28"/>
          <w:szCs w:val="28"/>
          <w:rtl/>
        </w:rPr>
        <w:t xml:space="preserve">وعلي بن عابس الأسدي الأزرق الكوفي الملائي، بياع الملاء، ليس بالقوي الحجة، ولكن يكتب حديثه، كما قال الإمام أبو أحمد بن عدي في الكامل في الضعفاء (ج5/ص190): [ولعلي بن عابس </w:t>
      </w:r>
      <w:r w:rsidRPr="000F205F">
        <w:rPr>
          <w:rFonts w:ascii="Traditional Arabic" w:hAnsi="Traditional Arabic" w:cs="Traditional Arabic"/>
          <w:b/>
          <w:bCs/>
          <w:sz w:val="28"/>
          <w:szCs w:val="28"/>
          <w:u w:val="single"/>
          <w:rtl/>
        </w:rPr>
        <w:t>أحاديث حسان</w:t>
      </w:r>
      <w:r w:rsidRPr="000F205F">
        <w:rPr>
          <w:rFonts w:ascii="Traditional Arabic" w:hAnsi="Traditional Arabic" w:cs="Traditional Arabic"/>
          <w:sz w:val="28"/>
          <w:szCs w:val="28"/>
          <w:rtl/>
        </w:rPr>
        <w:t xml:space="preserve"> ويروي عن أبان بن تغلب وعن غيره أحاديث غرائب وهو مع ضعفه يكتب حديثه]، والحق أنه إنما ضعفه فقط الإمام أبو زكريا يحيى بن معين، وتبعه الآخرون ذاكرين كلام يحيى فقط كما هو في تهذيب الكمال (ج20/ص503/ت4093): [قال عبد الرحمن بن أبي حاتم عن عباس الدوري سمعت يحيى بن معين يقول علي بن عابس: (كأنه ضعيف)، وقال أبو بشر الدولابي عن عباس عن يحيى: (ليس بشيء) وكذلك قال البخاري عن يحيى وقال أبو داود عن يحيى ضعيف وكذلك قال إبراهيم بن يعقوب الجوزجاني والنسائي وأبو الفتح الأزدي]،</w:t>
      </w:r>
    </w:p>
    <w:p w14:paraId="1148B7EA" w14:textId="77777777" w:rsidR="00005C44" w:rsidRPr="008D1C88" w:rsidRDefault="00005C44" w:rsidP="00005C44">
      <w:pPr>
        <w:rPr>
          <w:rFonts w:ascii="Traditional Arabic" w:hAnsi="Traditional Arabic" w:cs="Traditional Arabic"/>
          <w:sz w:val="22"/>
          <w:szCs w:val="22"/>
        </w:rPr>
      </w:pPr>
    </w:p>
    <w:p w14:paraId="2DC436B8" w14:textId="77777777" w:rsidR="00005C44" w:rsidRDefault="00005C44" w:rsidP="00005C44">
      <w:pPr>
        <w:rPr>
          <w:rFonts w:ascii="Calibri" w:hAnsi="Calibri" w:cs="Calibri"/>
        </w:rPr>
      </w:pPr>
      <w:r>
        <w:rPr>
          <w:rFonts w:ascii="Calibri" w:hAnsi="Calibri" w:cs="Calibri"/>
        </w:rPr>
        <w:t>‘Ali bin ‘Aabis Al-</w:t>
      </w:r>
      <w:proofErr w:type="spellStart"/>
      <w:r>
        <w:rPr>
          <w:rFonts w:ascii="Calibri" w:hAnsi="Calibri" w:cs="Calibri"/>
        </w:rPr>
        <w:t>Asadiy</w:t>
      </w:r>
      <w:proofErr w:type="spellEnd"/>
      <w:r>
        <w:rPr>
          <w:rFonts w:ascii="Calibri" w:hAnsi="Calibri" w:cs="Calibri"/>
        </w:rPr>
        <w:t xml:space="preserve"> Al-Kufi Al-</w:t>
      </w:r>
      <w:proofErr w:type="spellStart"/>
      <w:r>
        <w:rPr>
          <w:rFonts w:ascii="Calibri" w:hAnsi="Calibri" w:cs="Calibri"/>
        </w:rPr>
        <w:t>Mula’iy</w:t>
      </w:r>
      <w:proofErr w:type="spellEnd"/>
      <w:r>
        <w:rPr>
          <w:rFonts w:ascii="Calibri" w:hAnsi="Calibri" w:cs="Calibri"/>
        </w:rPr>
        <w:t>, the seller of sheets, is not strong in evidential proof, however his Hadith are written (i.e., recorded and not discarded) as was stated by Al-Imam Abu Ahmad bin ‘Adiy in Al-Kaamil Fee Ad-</w:t>
      </w:r>
      <w:proofErr w:type="spellStart"/>
      <w:r>
        <w:rPr>
          <w:rFonts w:ascii="Calibri" w:hAnsi="Calibri" w:cs="Calibri"/>
        </w:rPr>
        <w:t>Du’afaa</w:t>
      </w:r>
      <w:proofErr w:type="spellEnd"/>
      <w:r>
        <w:rPr>
          <w:rFonts w:ascii="Calibri" w:hAnsi="Calibri" w:cs="Calibri"/>
        </w:rPr>
        <w:t xml:space="preserve">’ (5/190): [‘Ali bin ‘Aabis </w:t>
      </w:r>
      <w:r w:rsidRPr="00F9386F">
        <w:rPr>
          <w:rFonts w:ascii="Calibri" w:hAnsi="Calibri" w:cs="Calibri"/>
          <w:b/>
          <w:bCs/>
          <w:u w:val="single"/>
        </w:rPr>
        <w:t xml:space="preserve">has Hasan </w:t>
      </w:r>
      <w:proofErr w:type="spellStart"/>
      <w:r w:rsidRPr="00F9386F">
        <w:rPr>
          <w:rFonts w:ascii="Calibri" w:hAnsi="Calibri" w:cs="Calibri"/>
          <w:b/>
          <w:bCs/>
          <w:u w:val="single"/>
        </w:rPr>
        <w:t>Ahadeeth</w:t>
      </w:r>
      <w:proofErr w:type="spellEnd"/>
      <w:r>
        <w:rPr>
          <w:rFonts w:ascii="Calibri" w:hAnsi="Calibri" w:cs="Calibri"/>
        </w:rPr>
        <w:t xml:space="preserve"> and he </w:t>
      </w:r>
      <w:r>
        <w:rPr>
          <w:rFonts w:ascii="Calibri" w:hAnsi="Calibri" w:cs="Calibri"/>
        </w:rPr>
        <w:lastRenderedPageBreak/>
        <w:t xml:space="preserve">relates Ghareeb narrations from Abaan bin Taghlib and others. Despite his weakness, his Hadith are written down (i.e., recorded and not discarded)]. The truth of the matter however is that only Al-Imam Abu Zakariya Yahya bin </w:t>
      </w:r>
      <w:proofErr w:type="spellStart"/>
      <w:r>
        <w:rPr>
          <w:rFonts w:ascii="Calibri" w:hAnsi="Calibri" w:cs="Calibri"/>
        </w:rPr>
        <w:t>Ma’een</w:t>
      </w:r>
      <w:proofErr w:type="spellEnd"/>
      <w:r>
        <w:rPr>
          <w:rFonts w:ascii="Calibri" w:hAnsi="Calibri" w:cs="Calibri"/>
        </w:rPr>
        <w:t xml:space="preserve"> classified him as being </w:t>
      </w:r>
      <w:proofErr w:type="spellStart"/>
      <w:r>
        <w:rPr>
          <w:rFonts w:ascii="Calibri" w:hAnsi="Calibri" w:cs="Calibri"/>
        </w:rPr>
        <w:t>Da’eef</w:t>
      </w:r>
      <w:proofErr w:type="spellEnd"/>
      <w:r>
        <w:rPr>
          <w:rFonts w:ascii="Calibri" w:hAnsi="Calibri" w:cs="Calibri"/>
        </w:rPr>
        <w:t xml:space="preserve"> (weak) whilst the others followed him (i.e., in this classification) only mentioning the speech of Yahya, like what came stated in </w:t>
      </w:r>
      <w:proofErr w:type="spellStart"/>
      <w:r>
        <w:rPr>
          <w:rFonts w:ascii="Calibri" w:hAnsi="Calibri" w:cs="Calibri"/>
        </w:rPr>
        <w:t>Tahdheeb</w:t>
      </w:r>
      <w:proofErr w:type="spellEnd"/>
      <w:r>
        <w:rPr>
          <w:rFonts w:ascii="Calibri" w:hAnsi="Calibri" w:cs="Calibri"/>
        </w:rPr>
        <w:t xml:space="preserve"> Al-Kamaal (20/503/4093): [Abdur Rahman bin Abi Hatim said from ‘Abbas Ad-</w:t>
      </w:r>
      <w:proofErr w:type="spellStart"/>
      <w:r>
        <w:rPr>
          <w:rFonts w:ascii="Calibri" w:hAnsi="Calibri" w:cs="Calibri"/>
        </w:rPr>
        <w:t>Dawriy</w:t>
      </w:r>
      <w:proofErr w:type="spellEnd"/>
      <w:r>
        <w:rPr>
          <w:rFonts w:ascii="Calibri" w:hAnsi="Calibri" w:cs="Calibri"/>
        </w:rPr>
        <w:t xml:space="preserve">: I heard Yahya bin </w:t>
      </w:r>
      <w:proofErr w:type="spellStart"/>
      <w:r>
        <w:rPr>
          <w:rFonts w:ascii="Calibri" w:hAnsi="Calibri" w:cs="Calibri"/>
        </w:rPr>
        <w:t>Ma’een</w:t>
      </w:r>
      <w:proofErr w:type="spellEnd"/>
      <w:r>
        <w:rPr>
          <w:rFonts w:ascii="Calibri" w:hAnsi="Calibri" w:cs="Calibri"/>
        </w:rPr>
        <w:t xml:space="preserve"> stating ‘Ali bin ‘Aabis: “It is as if he is </w:t>
      </w:r>
      <w:proofErr w:type="spellStart"/>
      <w:r>
        <w:rPr>
          <w:rFonts w:ascii="Calibri" w:hAnsi="Calibri" w:cs="Calibri"/>
        </w:rPr>
        <w:t>Da’eef</w:t>
      </w:r>
      <w:proofErr w:type="spellEnd"/>
      <w:r>
        <w:rPr>
          <w:rFonts w:ascii="Calibri" w:hAnsi="Calibri" w:cs="Calibri"/>
        </w:rPr>
        <w:t xml:space="preserve"> (weak)”. And Abu Bishr Al-</w:t>
      </w:r>
      <w:proofErr w:type="spellStart"/>
      <w:r>
        <w:rPr>
          <w:rFonts w:ascii="Calibri" w:hAnsi="Calibri" w:cs="Calibri"/>
        </w:rPr>
        <w:t>Dulabiy</w:t>
      </w:r>
      <w:proofErr w:type="spellEnd"/>
      <w:r>
        <w:rPr>
          <w:rFonts w:ascii="Calibri" w:hAnsi="Calibri" w:cs="Calibri"/>
        </w:rPr>
        <w:t xml:space="preserve"> said from ‘Abbas from Yahya: “He is not of any value (</w:t>
      </w:r>
      <w:r>
        <w:rPr>
          <w:rFonts w:ascii="Calibri" w:hAnsi="Calibri" w:cs="Calibri" w:hint="cs"/>
          <w:rtl/>
          <w:lang w:bidi="ar-EG"/>
        </w:rPr>
        <w:t>لَيْسَ بِشَيءٍ</w:t>
      </w:r>
      <w:r>
        <w:rPr>
          <w:rFonts w:ascii="Calibri" w:hAnsi="Calibri" w:cs="Calibri"/>
        </w:rPr>
        <w:t xml:space="preserve">)”. In addition, Al-Bukhari said from Yahya and Abu Dawud said from Yahya: That he is </w:t>
      </w:r>
      <w:proofErr w:type="spellStart"/>
      <w:r>
        <w:rPr>
          <w:rFonts w:ascii="Calibri" w:hAnsi="Calibri" w:cs="Calibri"/>
        </w:rPr>
        <w:t>Da’eef</w:t>
      </w:r>
      <w:proofErr w:type="spellEnd"/>
      <w:r>
        <w:rPr>
          <w:rFonts w:ascii="Calibri" w:hAnsi="Calibri" w:cs="Calibri"/>
        </w:rPr>
        <w:t xml:space="preserve"> (weak). The same applies in respect to Ibrahim bin Ya’qub Al-</w:t>
      </w:r>
      <w:proofErr w:type="spellStart"/>
      <w:r>
        <w:rPr>
          <w:rFonts w:ascii="Calibri" w:hAnsi="Calibri" w:cs="Calibri"/>
        </w:rPr>
        <w:t>Jawazjaniy</w:t>
      </w:r>
      <w:proofErr w:type="spellEnd"/>
      <w:r>
        <w:rPr>
          <w:rFonts w:ascii="Calibri" w:hAnsi="Calibri" w:cs="Calibri"/>
        </w:rPr>
        <w:t>, An-</w:t>
      </w:r>
      <w:proofErr w:type="spellStart"/>
      <w:r>
        <w:rPr>
          <w:rFonts w:ascii="Calibri" w:hAnsi="Calibri" w:cs="Calibri"/>
        </w:rPr>
        <w:t>Nasa’iy</w:t>
      </w:r>
      <w:proofErr w:type="spellEnd"/>
      <w:r>
        <w:rPr>
          <w:rFonts w:ascii="Calibri" w:hAnsi="Calibri" w:cs="Calibri"/>
        </w:rPr>
        <w:t xml:space="preserve"> and Abu l-</w:t>
      </w:r>
      <w:proofErr w:type="spellStart"/>
      <w:r>
        <w:rPr>
          <w:rFonts w:ascii="Calibri" w:hAnsi="Calibri" w:cs="Calibri"/>
        </w:rPr>
        <w:t>Fat’h</w:t>
      </w:r>
      <w:proofErr w:type="spellEnd"/>
      <w:r>
        <w:rPr>
          <w:rFonts w:ascii="Calibri" w:hAnsi="Calibri" w:cs="Calibri"/>
        </w:rPr>
        <w:t xml:space="preserve"> Al-</w:t>
      </w:r>
      <w:proofErr w:type="spellStart"/>
      <w:r>
        <w:rPr>
          <w:rFonts w:ascii="Calibri" w:hAnsi="Calibri" w:cs="Calibri"/>
        </w:rPr>
        <w:t>Azdiy</w:t>
      </w:r>
      <w:proofErr w:type="spellEnd"/>
      <w:r>
        <w:rPr>
          <w:rFonts w:ascii="Calibri" w:hAnsi="Calibri" w:cs="Calibri"/>
        </w:rPr>
        <w:t xml:space="preserve">].  </w:t>
      </w:r>
    </w:p>
    <w:p w14:paraId="5B73F8D9" w14:textId="77777777" w:rsidR="00005C44" w:rsidRPr="008D1C88" w:rsidRDefault="00005C44" w:rsidP="00005C44">
      <w:pPr>
        <w:rPr>
          <w:rFonts w:ascii="Traditional Arabic" w:hAnsi="Traditional Arabic" w:cs="Traditional Arabic"/>
          <w:sz w:val="22"/>
          <w:szCs w:val="22"/>
        </w:rPr>
      </w:pPr>
    </w:p>
    <w:p w14:paraId="0B1E8C0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قلت وكذا فعل العقيلي في الضعفاء الكبير؛ وابن حبان، ولكنه أفحش كعادته إذا بالغ في الجرح، فقال: (كان ممن فحش خطؤه وكثر وهمه فيا يرويه فبطل الاحتجاج به أخبرنا الحنبلي قال سمعت أحمد بن زهير عن يحيى بن معين قال علي بن عابس ليس بشيء) كما هو في المجروحين (ج2/ص105/ت675)؛ وقال الساجي: (عنده مناكير)، وقال الدارقطني: (يعتبر به).</w:t>
      </w:r>
    </w:p>
    <w:p w14:paraId="2DEEB14D" w14:textId="77777777" w:rsidR="00005C44" w:rsidRPr="00366A9B" w:rsidRDefault="00005C44" w:rsidP="00005C44">
      <w:pPr>
        <w:rPr>
          <w:rFonts w:ascii="Traditional Arabic" w:hAnsi="Traditional Arabic" w:cs="Traditional Arabic"/>
          <w:sz w:val="22"/>
          <w:szCs w:val="22"/>
        </w:rPr>
      </w:pPr>
    </w:p>
    <w:p w14:paraId="391498C3" w14:textId="77777777" w:rsidR="00005C44" w:rsidRDefault="00005C44" w:rsidP="00005C44">
      <w:pPr>
        <w:rPr>
          <w:rFonts w:ascii="Calibri" w:hAnsi="Calibri" w:cs="Calibri"/>
        </w:rPr>
      </w:pPr>
      <w:r>
        <w:rPr>
          <w:rFonts w:ascii="Calibri" w:hAnsi="Calibri" w:cs="Calibri"/>
        </w:rPr>
        <w:t>I say: This is what Al-’</w:t>
      </w:r>
      <w:proofErr w:type="spellStart"/>
      <w:r>
        <w:rPr>
          <w:rFonts w:ascii="Calibri" w:hAnsi="Calibri" w:cs="Calibri"/>
        </w:rPr>
        <w:t>Aqeely</w:t>
      </w:r>
      <w:proofErr w:type="spellEnd"/>
      <w:r>
        <w:rPr>
          <w:rFonts w:ascii="Calibri" w:hAnsi="Calibri" w:cs="Calibri"/>
        </w:rPr>
        <w:t xml:space="preserve"> did in Ad-</w:t>
      </w:r>
      <w:proofErr w:type="spellStart"/>
      <w:r>
        <w:rPr>
          <w:rFonts w:ascii="Calibri" w:hAnsi="Calibri" w:cs="Calibri"/>
        </w:rPr>
        <w:t>Du’afaa</w:t>
      </w:r>
      <w:proofErr w:type="spellEnd"/>
      <w:r>
        <w:rPr>
          <w:rFonts w:ascii="Calibri" w:hAnsi="Calibri" w:cs="Calibri"/>
        </w:rPr>
        <w:t>’ Al-Kabir in addition to Ibn Hibban, however as was his custom he was excessive when he exaggerated in his critique and stated: [He was from those whose errors were excessive and his mistakes were many in relation to what he related. It is therefore invalid to use him as evidential proof. Al-</w:t>
      </w:r>
      <w:proofErr w:type="spellStart"/>
      <w:r>
        <w:rPr>
          <w:rFonts w:ascii="Calibri" w:hAnsi="Calibri" w:cs="Calibri"/>
        </w:rPr>
        <w:t>Hanbaliy</w:t>
      </w:r>
      <w:proofErr w:type="spellEnd"/>
      <w:r>
        <w:rPr>
          <w:rFonts w:ascii="Calibri" w:hAnsi="Calibri" w:cs="Calibri"/>
        </w:rPr>
        <w:t xml:space="preserve"> informed us: He said: I heard Ahmad bin Zuhair from Yahya bin Ma’een: He said: ‘Ali bin ‘Aabis </w:t>
      </w:r>
      <w:r w:rsidRPr="00DF5563">
        <w:rPr>
          <w:rFonts w:ascii="Calibri" w:hAnsi="Calibri" w:cs="Calibri"/>
        </w:rPr>
        <w:t>is not of any value (</w:t>
      </w:r>
      <w:r w:rsidRPr="00DF5563">
        <w:rPr>
          <w:rFonts w:ascii="Calibri" w:hAnsi="Calibri" w:cs="Calibri" w:hint="cs"/>
          <w:rtl/>
        </w:rPr>
        <w:t>لَيْسَ</w:t>
      </w:r>
      <w:r w:rsidRPr="00DF5563">
        <w:rPr>
          <w:rFonts w:ascii="Calibri" w:hAnsi="Calibri" w:cs="Calibri"/>
          <w:rtl/>
        </w:rPr>
        <w:t xml:space="preserve"> </w:t>
      </w:r>
      <w:r w:rsidRPr="00DF5563">
        <w:rPr>
          <w:rFonts w:ascii="Calibri" w:hAnsi="Calibri" w:cs="Calibri" w:hint="cs"/>
          <w:rtl/>
        </w:rPr>
        <w:t>بِشَيءٍ</w:t>
      </w:r>
      <w:r w:rsidRPr="00DF5563">
        <w:rPr>
          <w:rFonts w:ascii="Calibri" w:hAnsi="Calibri" w:cs="Calibri"/>
        </w:rPr>
        <w:t>).</w:t>
      </w:r>
      <w:r>
        <w:rPr>
          <w:rFonts w:ascii="Calibri" w:hAnsi="Calibri" w:cs="Calibri"/>
        </w:rPr>
        <w:t xml:space="preserve"> The same was also stated in Al-</w:t>
      </w:r>
      <w:proofErr w:type="spellStart"/>
      <w:r>
        <w:rPr>
          <w:rFonts w:ascii="Calibri" w:hAnsi="Calibri" w:cs="Calibri"/>
        </w:rPr>
        <w:t>Majrooheen</w:t>
      </w:r>
      <w:proofErr w:type="spellEnd"/>
      <w:r>
        <w:rPr>
          <w:rFonts w:ascii="Calibri" w:hAnsi="Calibri" w:cs="Calibri"/>
        </w:rPr>
        <w:t xml:space="preserve"> (2/105/675). As-</w:t>
      </w:r>
      <w:proofErr w:type="spellStart"/>
      <w:r>
        <w:rPr>
          <w:rFonts w:ascii="Calibri" w:hAnsi="Calibri" w:cs="Calibri"/>
        </w:rPr>
        <w:t>Saajiy</w:t>
      </w:r>
      <w:proofErr w:type="spellEnd"/>
      <w:r>
        <w:rPr>
          <w:rFonts w:ascii="Calibri" w:hAnsi="Calibri" w:cs="Calibri"/>
        </w:rPr>
        <w:t xml:space="preserve"> stated: [He has </w:t>
      </w:r>
      <w:proofErr w:type="spellStart"/>
      <w:r>
        <w:rPr>
          <w:rFonts w:ascii="Calibri" w:hAnsi="Calibri" w:cs="Calibri"/>
        </w:rPr>
        <w:t>Manaakeer</w:t>
      </w:r>
      <w:proofErr w:type="spellEnd"/>
      <w:r>
        <w:rPr>
          <w:rFonts w:ascii="Calibri" w:hAnsi="Calibri" w:cs="Calibri"/>
        </w:rPr>
        <w:t xml:space="preserve"> (i.e., Hadith which are rejected due to weakness or inconsistency)]. Ad-</w:t>
      </w:r>
      <w:proofErr w:type="spellStart"/>
      <w:r>
        <w:rPr>
          <w:rFonts w:ascii="Calibri" w:hAnsi="Calibri" w:cs="Calibri"/>
        </w:rPr>
        <w:t>Daraqutni</w:t>
      </w:r>
      <w:proofErr w:type="spellEnd"/>
      <w:r>
        <w:rPr>
          <w:rFonts w:ascii="Calibri" w:hAnsi="Calibri" w:cs="Calibri"/>
        </w:rPr>
        <w:t xml:space="preserve"> however stated: [Consideration is given to him].</w:t>
      </w:r>
    </w:p>
    <w:p w14:paraId="663536BF" w14:textId="77777777" w:rsidR="00005C44" w:rsidRPr="00366A9B" w:rsidRDefault="00005C44" w:rsidP="00005C44">
      <w:pPr>
        <w:rPr>
          <w:rFonts w:ascii="Traditional Arabic" w:hAnsi="Traditional Arabic" w:cs="Traditional Arabic"/>
          <w:sz w:val="22"/>
          <w:szCs w:val="22"/>
          <w:rtl/>
        </w:rPr>
      </w:pPr>
    </w:p>
    <w:p w14:paraId="2282294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وحتى ضعفه عند الإمام أبي زكريا يحيى بن معين ليس بالشديد، فقد قال فقط: (كأنه ضعيف)، أما قوله: (ليس بشيء) فمن غوامض عبارات الإمام أبي زكريا يحيى بن معين، فهي تارة تعني: (ليس بالحجة)، وتارة (قليل الحديث)، وتارة (ليس عنده كبير حديث مهم، فلا علينا أن لا نشتغل به)، وتارة (متروك ساقط) حسب السياق والمناسبات والقرائن، ولعلنا نستخير الله فنقول أنها تعني ها هنا: (ليس بالحجة). </w:t>
      </w:r>
    </w:p>
    <w:p w14:paraId="76769E92" w14:textId="77777777" w:rsidR="00005C44" w:rsidRPr="00A415BE" w:rsidRDefault="00005C44" w:rsidP="00005C44">
      <w:pPr>
        <w:rPr>
          <w:rFonts w:ascii="Traditional Arabic" w:hAnsi="Traditional Arabic" w:cs="Traditional Arabic"/>
          <w:sz w:val="22"/>
          <w:szCs w:val="22"/>
        </w:rPr>
      </w:pPr>
    </w:p>
    <w:p w14:paraId="3FAE4B10" w14:textId="77777777" w:rsidR="00005C44" w:rsidRDefault="00005C44" w:rsidP="00005C44">
      <w:pPr>
        <w:rPr>
          <w:rFonts w:ascii="Calibri" w:hAnsi="Calibri" w:cs="Calibri"/>
        </w:rPr>
      </w:pPr>
      <w:r>
        <w:rPr>
          <w:rFonts w:ascii="Calibri" w:hAnsi="Calibri" w:cs="Calibri"/>
        </w:rPr>
        <w:t xml:space="preserve">I say: Even his classification of weakness by Al-Imam Yahya bin </w:t>
      </w:r>
      <w:proofErr w:type="spellStart"/>
      <w:r>
        <w:rPr>
          <w:rFonts w:ascii="Calibri" w:hAnsi="Calibri" w:cs="Calibri"/>
        </w:rPr>
        <w:t>Ma’een</w:t>
      </w:r>
      <w:proofErr w:type="spellEnd"/>
      <w:r>
        <w:rPr>
          <w:rFonts w:ascii="Calibri" w:hAnsi="Calibri" w:cs="Calibri"/>
        </w:rPr>
        <w:t xml:space="preserve"> was not strong in the case where he only stated: </w:t>
      </w:r>
      <w:r w:rsidRPr="007067F3">
        <w:rPr>
          <w:rFonts w:ascii="Calibri" w:hAnsi="Calibri" w:cs="Calibri"/>
        </w:rPr>
        <w:t xml:space="preserve">“It is as if he is </w:t>
      </w:r>
      <w:proofErr w:type="spellStart"/>
      <w:r w:rsidRPr="007067F3">
        <w:rPr>
          <w:rFonts w:ascii="Calibri" w:hAnsi="Calibri" w:cs="Calibri"/>
        </w:rPr>
        <w:t>Da’eef</w:t>
      </w:r>
      <w:proofErr w:type="spellEnd"/>
      <w:r w:rsidRPr="007067F3">
        <w:rPr>
          <w:rFonts w:ascii="Calibri" w:hAnsi="Calibri" w:cs="Calibri"/>
        </w:rPr>
        <w:t xml:space="preserve"> (weak) (</w:t>
      </w:r>
      <w:r w:rsidRPr="007067F3">
        <w:rPr>
          <w:rFonts w:ascii="Calibri" w:hAnsi="Calibri" w:cs="Calibri" w:hint="cs"/>
          <w:rtl/>
        </w:rPr>
        <w:t>كأنه</w:t>
      </w:r>
      <w:r w:rsidRPr="007067F3">
        <w:rPr>
          <w:rFonts w:ascii="Calibri" w:hAnsi="Calibri" w:cs="Calibri"/>
          <w:rtl/>
        </w:rPr>
        <w:t xml:space="preserve"> </w:t>
      </w:r>
      <w:r w:rsidRPr="007067F3">
        <w:rPr>
          <w:rFonts w:ascii="Calibri" w:hAnsi="Calibri" w:cs="Calibri" w:hint="cs"/>
          <w:rtl/>
        </w:rPr>
        <w:t>ضعيف</w:t>
      </w:r>
      <w:r w:rsidRPr="007067F3">
        <w:rPr>
          <w:rFonts w:ascii="Calibri" w:hAnsi="Calibri" w:cs="Calibri"/>
        </w:rPr>
        <w:t>)”.</w:t>
      </w:r>
      <w:r>
        <w:rPr>
          <w:rFonts w:ascii="Calibri" w:hAnsi="Calibri" w:cs="Calibri"/>
        </w:rPr>
        <w:t xml:space="preserve"> As for his statement: </w:t>
      </w:r>
      <w:r w:rsidRPr="007067F3">
        <w:rPr>
          <w:rFonts w:ascii="Calibri" w:hAnsi="Calibri" w:cs="Calibri"/>
        </w:rPr>
        <w:t>“He is not of any value (</w:t>
      </w:r>
      <w:r w:rsidRPr="007067F3">
        <w:rPr>
          <w:rFonts w:ascii="Calibri" w:hAnsi="Calibri" w:cs="Calibri" w:hint="cs"/>
          <w:rtl/>
        </w:rPr>
        <w:t>لَيْسَ</w:t>
      </w:r>
      <w:r w:rsidRPr="007067F3">
        <w:rPr>
          <w:rFonts w:ascii="Calibri" w:hAnsi="Calibri" w:cs="Calibri"/>
          <w:rtl/>
        </w:rPr>
        <w:t xml:space="preserve"> </w:t>
      </w:r>
      <w:r w:rsidRPr="007067F3">
        <w:rPr>
          <w:rFonts w:ascii="Calibri" w:hAnsi="Calibri" w:cs="Calibri" w:hint="cs"/>
          <w:rtl/>
        </w:rPr>
        <w:t>بِشَيءٍ</w:t>
      </w:r>
      <w:r w:rsidRPr="007067F3">
        <w:rPr>
          <w:rFonts w:ascii="Calibri" w:hAnsi="Calibri" w:cs="Calibri"/>
        </w:rPr>
        <w:t>)”</w:t>
      </w:r>
      <w:r>
        <w:rPr>
          <w:rFonts w:ascii="Calibri" w:hAnsi="Calibri" w:cs="Calibri"/>
        </w:rPr>
        <w:t xml:space="preserve"> then that falls under the vague expressions used by Al-Imam Abu Zakariya Yahya bin </w:t>
      </w:r>
      <w:proofErr w:type="spellStart"/>
      <w:r>
        <w:rPr>
          <w:rFonts w:ascii="Calibri" w:hAnsi="Calibri" w:cs="Calibri"/>
        </w:rPr>
        <w:t>Ma’een</w:t>
      </w:r>
      <w:proofErr w:type="spellEnd"/>
      <w:r>
        <w:rPr>
          <w:rFonts w:ascii="Calibri" w:hAnsi="Calibri" w:cs="Calibri"/>
        </w:rPr>
        <w:t xml:space="preserve"> because it sometimes implies: “He is not an evidential proof (</w:t>
      </w:r>
      <w:proofErr w:type="spellStart"/>
      <w:r>
        <w:rPr>
          <w:rFonts w:ascii="Calibri" w:hAnsi="Calibri" w:cs="Calibri"/>
        </w:rPr>
        <w:t>Hujjah</w:t>
      </w:r>
      <w:proofErr w:type="spellEnd"/>
      <w:r>
        <w:rPr>
          <w:rFonts w:ascii="Calibri" w:hAnsi="Calibri" w:cs="Calibri"/>
        </w:rPr>
        <w:t xml:space="preserve">)”, sometimes it implies “He doesn’t have many Hadith”, also that “he does not have major and significant Hadith and so we shouldn’t not preoccupy ourselves with him” and on other occasions it implies “He is </w:t>
      </w:r>
      <w:proofErr w:type="spellStart"/>
      <w:r>
        <w:rPr>
          <w:rFonts w:ascii="Calibri" w:hAnsi="Calibri" w:cs="Calibri"/>
        </w:rPr>
        <w:t>Matrook</w:t>
      </w:r>
      <w:proofErr w:type="spellEnd"/>
      <w:r>
        <w:rPr>
          <w:rFonts w:ascii="Calibri" w:hAnsi="Calibri" w:cs="Calibri"/>
        </w:rPr>
        <w:t xml:space="preserve"> (abandoned) and </w:t>
      </w:r>
      <w:proofErr w:type="spellStart"/>
      <w:r>
        <w:rPr>
          <w:rFonts w:ascii="Calibri" w:hAnsi="Calibri" w:cs="Calibri"/>
        </w:rPr>
        <w:t>Saait</w:t>
      </w:r>
      <w:proofErr w:type="spellEnd"/>
      <w:r>
        <w:rPr>
          <w:rFonts w:ascii="Calibri" w:hAnsi="Calibri" w:cs="Calibri"/>
        </w:rPr>
        <w:t xml:space="preserve"> (discarded)”. These meanings are usually understood from the context, occasion and associated connotations. As such, whilst confiding in Allah we may say that he is implying the meaning here of: “</w:t>
      </w:r>
      <w:r w:rsidRPr="004D6BDD">
        <w:rPr>
          <w:rFonts w:ascii="Calibri" w:hAnsi="Calibri" w:cs="Calibri"/>
        </w:rPr>
        <w:t>He is not an evidential proof (</w:t>
      </w:r>
      <w:proofErr w:type="spellStart"/>
      <w:r w:rsidRPr="004D6BDD">
        <w:rPr>
          <w:rFonts w:ascii="Calibri" w:hAnsi="Calibri" w:cs="Calibri"/>
        </w:rPr>
        <w:t>Hujjah</w:t>
      </w:r>
      <w:proofErr w:type="spellEnd"/>
      <w:r w:rsidRPr="004D6BDD">
        <w:rPr>
          <w:rFonts w:ascii="Calibri" w:hAnsi="Calibri" w:cs="Calibri"/>
        </w:rPr>
        <w:t>)”</w:t>
      </w:r>
      <w:r>
        <w:rPr>
          <w:rFonts w:ascii="Calibri" w:hAnsi="Calibri" w:cs="Calibri"/>
        </w:rPr>
        <w:t xml:space="preserve"> i.e., his narrated Hadith to not stand up to be used as evidential proof. </w:t>
      </w:r>
    </w:p>
    <w:p w14:paraId="1C8280C1" w14:textId="77777777" w:rsidR="00005C44" w:rsidRDefault="00005C44" w:rsidP="00005C44">
      <w:pPr>
        <w:rPr>
          <w:rFonts w:ascii="Traditional Arabic" w:hAnsi="Traditional Arabic" w:cs="Traditional Arabic"/>
          <w:sz w:val="28"/>
          <w:szCs w:val="28"/>
        </w:rPr>
      </w:pPr>
      <w:r w:rsidRPr="00A415BE">
        <w:rPr>
          <w:rFonts w:ascii="Traditional Arabic" w:hAnsi="Traditional Arabic" w:cs="Traditional Arabic"/>
          <w:sz w:val="22"/>
          <w:szCs w:val="22"/>
          <w:rtl/>
        </w:rPr>
        <w:cr/>
      </w:r>
      <w:r w:rsidRPr="000F205F">
        <w:rPr>
          <w:rFonts w:ascii="Traditional Arabic" w:hAnsi="Traditional Arabic" w:cs="Traditional Arabic"/>
          <w:sz w:val="28"/>
          <w:szCs w:val="28"/>
          <w:rtl/>
        </w:rPr>
        <w:t xml:space="preserve">الحماني هنا هو قطعاً عبد الحميد بن عبد الرحمن الحماني أبو يحيى الكوفي والد يحيى بن عبد الحميد الحماني، لقبه </w:t>
      </w:r>
      <w:r w:rsidRPr="00194894">
        <w:rPr>
          <w:rFonts w:ascii="Traditional Arabic" w:hAnsi="Traditional Arabic" w:cs="Traditional Arabic"/>
          <w:sz w:val="28"/>
          <w:szCs w:val="28"/>
          <w:rtl/>
        </w:rPr>
        <w:t>بّشْمِين</w:t>
      </w:r>
      <w:r w:rsidRPr="000F205F">
        <w:rPr>
          <w:rFonts w:ascii="Traditional Arabic" w:hAnsi="Traditional Arabic" w:cs="Traditional Arabic"/>
          <w:sz w:val="28"/>
          <w:szCs w:val="28"/>
          <w:rtl/>
        </w:rPr>
        <w:t xml:space="preserve">، مختلف فيه، ولكن لا ينزل حديثه عن مرتبة الحسن المرتفع مطلقاً، فقد جاء في تهذيب الكمال (ج16/ص454/ت3725): [قال عبد الله بن أحمد الدورقي عن يحيى بن معين يحيى بن عبد الحميد الحماني ثقة وأبوه ثقة وقال أبو عبيد الآجري عن أبي داود كان داعية في الإرجاء وقال النسائي ليس بالقوي وقال في موضع آخر ثقة وذكره بن حبان في كتاب الثقات وقال أبو أحمد بن عدي فيه وفي أبيه وهما ممن يكتب حديثهما قال </w:t>
      </w:r>
      <w:r w:rsidRPr="000F205F">
        <w:rPr>
          <w:rFonts w:ascii="Traditional Arabic" w:hAnsi="Traditional Arabic" w:cs="Traditional Arabic"/>
          <w:sz w:val="28"/>
          <w:szCs w:val="28"/>
          <w:rtl/>
        </w:rPr>
        <w:lastRenderedPageBreak/>
        <w:t xml:space="preserve">هارون بن عبد الله الحمال مات سنة اثنتين ومئتين. روى له مسلم في مقدمة كتابه والباقون سوى النسائي]، وزاد الحافظ في تهذيب التهذيب (ج6/ص109/ت243): [قال هارون الحمال مات سنة اثنتين ومائتين. قلت: وفيها أرخه بن قانع وزاد في جمادى الأولى وهو ثقة. وقال بن سعد وأحمد كان ضعيفا وقال العجلي كوفي ضعيف الحديث مرجئ وقال البرقي قال بن معين كان ثقة ولكنه ضعيف العقل]. قلت: ولخَّص الحافظ حاله تلخيصاً متوازناً في التقريب فقال: (صدوق يخطيء). </w:t>
      </w:r>
    </w:p>
    <w:p w14:paraId="55921AB8" w14:textId="77777777" w:rsidR="00005C44" w:rsidRPr="00B83906" w:rsidRDefault="00005C44" w:rsidP="00005C44">
      <w:pPr>
        <w:rPr>
          <w:rFonts w:ascii="Traditional Arabic" w:hAnsi="Traditional Arabic" w:cs="Traditional Arabic"/>
          <w:sz w:val="22"/>
          <w:szCs w:val="22"/>
        </w:rPr>
      </w:pPr>
    </w:p>
    <w:p w14:paraId="6117DDEF" w14:textId="77777777" w:rsidR="00005C44" w:rsidRDefault="00005C44" w:rsidP="00005C44">
      <w:pPr>
        <w:rPr>
          <w:rFonts w:ascii="Calibri" w:hAnsi="Calibri" w:cs="Calibri"/>
        </w:rPr>
      </w:pPr>
      <w:r>
        <w:rPr>
          <w:rFonts w:ascii="Calibri" w:hAnsi="Calibri" w:cs="Calibri"/>
        </w:rPr>
        <w:t>Al-</w:t>
      </w:r>
      <w:proofErr w:type="spellStart"/>
      <w:r>
        <w:rPr>
          <w:rFonts w:ascii="Calibri" w:hAnsi="Calibri" w:cs="Calibri"/>
        </w:rPr>
        <w:t>Himmany</w:t>
      </w:r>
      <w:proofErr w:type="spellEnd"/>
      <w:r>
        <w:rPr>
          <w:rFonts w:ascii="Calibri" w:hAnsi="Calibri" w:cs="Calibri"/>
        </w:rPr>
        <w:t xml:space="preserve"> referred to in the chain is definitely Abdul Hameed bin Abdur Rahman Al-</w:t>
      </w:r>
      <w:proofErr w:type="spellStart"/>
      <w:r>
        <w:rPr>
          <w:rFonts w:ascii="Calibri" w:hAnsi="Calibri" w:cs="Calibri"/>
        </w:rPr>
        <w:t>Himmaniy</w:t>
      </w:r>
      <w:proofErr w:type="spellEnd"/>
      <w:r>
        <w:rPr>
          <w:rFonts w:ascii="Calibri" w:hAnsi="Calibri" w:cs="Calibri"/>
        </w:rPr>
        <w:t xml:space="preserve"> Abu Yahya Al-Kufi, the father of Yahya bin Abdul Hameed Al-</w:t>
      </w:r>
      <w:proofErr w:type="spellStart"/>
      <w:r>
        <w:rPr>
          <w:rFonts w:ascii="Calibri" w:hAnsi="Calibri" w:cs="Calibri"/>
        </w:rPr>
        <w:t>Himmaniy</w:t>
      </w:r>
      <w:proofErr w:type="spellEnd"/>
      <w:r>
        <w:rPr>
          <w:rFonts w:ascii="Calibri" w:hAnsi="Calibri" w:cs="Calibri"/>
        </w:rPr>
        <w:t xml:space="preserve">, whose </w:t>
      </w:r>
      <w:proofErr w:type="spellStart"/>
      <w:r>
        <w:rPr>
          <w:rFonts w:ascii="Calibri" w:hAnsi="Calibri" w:cs="Calibri"/>
        </w:rPr>
        <w:t>Laqab</w:t>
      </w:r>
      <w:proofErr w:type="spellEnd"/>
      <w:r>
        <w:rPr>
          <w:rFonts w:ascii="Calibri" w:hAnsi="Calibri" w:cs="Calibri"/>
        </w:rPr>
        <w:t xml:space="preserve"> (honorary name) was </w:t>
      </w:r>
      <w:proofErr w:type="spellStart"/>
      <w:r>
        <w:rPr>
          <w:rFonts w:ascii="Calibri" w:hAnsi="Calibri" w:cs="Calibri"/>
        </w:rPr>
        <w:t>Bashmeen</w:t>
      </w:r>
      <w:proofErr w:type="spellEnd"/>
      <w:r>
        <w:rPr>
          <w:rFonts w:ascii="Calibri" w:hAnsi="Calibri" w:cs="Calibri"/>
        </w:rPr>
        <w:t xml:space="preserve">, was disagreed upon (i.e., in terms of his strength) although his Hadith do not ever descend below the level or grade of the high grade of Hasan. The following came stated in </w:t>
      </w:r>
      <w:proofErr w:type="spellStart"/>
      <w:r>
        <w:rPr>
          <w:rFonts w:ascii="Calibri" w:hAnsi="Calibri" w:cs="Calibri"/>
        </w:rPr>
        <w:t>Tahdheeb</w:t>
      </w:r>
      <w:proofErr w:type="spellEnd"/>
      <w:r>
        <w:rPr>
          <w:rFonts w:ascii="Calibri" w:hAnsi="Calibri" w:cs="Calibri"/>
        </w:rPr>
        <w:t xml:space="preserve"> Al-Kamaal (16/454/3725): [Abdullah bin Ahmad Ad-</w:t>
      </w:r>
      <w:proofErr w:type="spellStart"/>
      <w:r>
        <w:rPr>
          <w:rFonts w:ascii="Calibri" w:hAnsi="Calibri" w:cs="Calibri"/>
        </w:rPr>
        <w:t>Dawraqiy</w:t>
      </w:r>
      <w:proofErr w:type="spellEnd"/>
      <w:r>
        <w:rPr>
          <w:rFonts w:ascii="Calibri" w:hAnsi="Calibri" w:cs="Calibri"/>
        </w:rPr>
        <w:t xml:space="preserve"> said from Yahya bin Ma’een: Yahya bin Abdul Hameed Al-</w:t>
      </w:r>
      <w:proofErr w:type="spellStart"/>
      <w:r>
        <w:rPr>
          <w:rFonts w:ascii="Calibri" w:hAnsi="Calibri" w:cs="Calibri"/>
        </w:rPr>
        <w:t>Himmaniy</w:t>
      </w:r>
      <w:proofErr w:type="spellEnd"/>
      <w:r>
        <w:rPr>
          <w:rFonts w:ascii="Calibri" w:hAnsi="Calibri" w:cs="Calibri"/>
        </w:rPr>
        <w:t xml:space="preserve"> is </w:t>
      </w:r>
      <w:proofErr w:type="spellStart"/>
      <w:r>
        <w:rPr>
          <w:rFonts w:ascii="Calibri" w:hAnsi="Calibri" w:cs="Calibri"/>
        </w:rPr>
        <w:t>Thiqah</w:t>
      </w:r>
      <w:proofErr w:type="spellEnd"/>
      <w:r>
        <w:rPr>
          <w:rFonts w:ascii="Calibri" w:hAnsi="Calibri" w:cs="Calibri"/>
        </w:rPr>
        <w:t xml:space="preserve"> (trusted and reliable</w:t>
      </w:r>
      <w:proofErr w:type="gramStart"/>
      <w:r>
        <w:rPr>
          <w:rFonts w:ascii="Calibri" w:hAnsi="Calibri" w:cs="Calibri"/>
        </w:rPr>
        <w:t>)</w:t>
      </w:r>
      <w:proofErr w:type="gramEnd"/>
      <w:r>
        <w:rPr>
          <w:rFonts w:ascii="Calibri" w:hAnsi="Calibri" w:cs="Calibri"/>
        </w:rPr>
        <w:t xml:space="preserve"> and his father is </w:t>
      </w:r>
      <w:proofErr w:type="spellStart"/>
      <w:r w:rsidRPr="00A53BF5">
        <w:rPr>
          <w:rFonts w:ascii="Calibri" w:hAnsi="Calibri" w:cs="Calibri"/>
        </w:rPr>
        <w:t>Thiqah</w:t>
      </w:r>
      <w:proofErr w:type="spellEnd"/>
      <w:r w:rsidRPr="00A53BF5">
        <w:rPr>
          <w:rFonts w:ascii="Calibri" w:hAnsi="Calibri" w:cs="Calibri"/>
        </w:rPr>
        <w:t xml:space="preserve"> (trusted and reliable)</w:t>
      </w:r>
      <w:r>
        <w:rPr>
          <w:rFonts w:ascii="Calibri" w:hAnsi="Calibri" w:cs="Calibri"/>
        </w:rPr>
        <w:t>. And Abu ‘Ubaid Al-</w:t>
      </w:r>
      <w:proofErr w:type="spellStart"/>
      <w:r>
        <w:rPr>
          <w:rFonts w:ascii="Calibri" w:hAnsi="Calibri" w:cs="Calibri"/>
        </w:rPr>
        <w:t>Aajuriy</w:t>
      </w:r>
      <w:proofErr w:type="spellEnd"/>
      <w:r>
        <w:rPr>
          <w:rFonts w:ascii="Calibri" w:hAnsi="Calibri" w:cs="Calibri"/>
        </w:rPr>
        <w:t xml:space="preserve"> said from Abu Dawud: He was an </w:t>
      </w:r>
      <w:proofErr w:type="spellStart"/>
      <w:r>
        <w:rPr>
          <w:rFonts w:ascii="Calibri" w:hAnsi="Calibri" w:cs="Calibri"/>
        </w:rPr>
        <w:t>inviter</w:t>
      </w:r>
      <w:proofErr w:type="spellEnd"/>
      <w:r>
        <w:rPr>
          <w:rFonts w:ascii="Calibri" w:hAnsi="Calibri" w:cs="Calibri"/>
        </w:rPr>
        <w:t xml:space="preserve"> to Al-</w:t>
      </w:r>
      <w:proofErr w:type="spellStart"/>
      <w:r>
        <w:rPr>
          <w:rFonts w:ascii="Calibri" w:hAnsi="Calibri" w:cs="Calibri"/>
        </w:rPr>
        <w:t>Irjaa</w:t>
      </w:r>
      <w:proofErr w:type="spellEnd"/>
      <w:r>
        <w:rPr>
          <w:rFonts w:ascii="Calibri" w:hAnsi="Calibri" w:cs="Calibri"/>
        </w:rPr>
        <w:t>’. An-</w:t>
      </w:r>
      <w:proofErr w:type="spellStart"/>
      <w:r>
        <w:rPr>
          <w:rFonts w:ascii="Calibri" w:hAnsi="Calibri" w:cs="Calibri"/>
        </w:rPr>
        <w:t>Nasa’iy</w:t>
      </w:r>
      <w:proofErr w:type="spellEnd"/>
      <w:r>
        <w:rPr>
          <w:rFonts w:ascii="Calibri" w:hAnsi="Calibri" w:cs="Calibri"/>
        </w:rPr>
        <w:t xml:space="preserve"> said: He is not strong (</w:t>
      </w:r>
      <w:proofErr w:type="spellStart"/>
      <w:r>
        <w:rPr>
          <w:rFonts w:ascii="Calibri" w:hAnsi="Calibri" w:cs="Calibri"/>
        </w:rPr>
        <w:t>Qawwiy</w:t>
      </w:r>
      <w:proofErr w:type="spellEnd"/>
      <w:r>
        <w:rPr>
          <w:rFonts w:ascii="Calibri" w:hAnsi="Calibri" w:cs="Calibri"/>
        </w:rPr>
        <w:t xml:space="preserve">). And in another place, he said: He is </w:t>
      </w:r>
      <w:proofErr w:type="spellStart"/>
      <w:r w:rsidRPr="006F2327">
        <w:rPr>
          <w:rFonts w:ascii="Calibri" w:hAnsi="Calibri" w:cs="Calibri"/>
        </w:rPr>
        <w:t>Thiqah</w:t>
      </w:r>
      <w:proofErr w:type="spellEnd"/>
      <w:r w:rsidRPr="006F2327">
        <w:rPr>
          <w:rFonts w:ascii="Calibri" w:hAnsi="Calibri" w:cs="Calibri"/>
        </w:rPr>
        <w:t xml:space="preserve"> (trusted and reliable)</w:t>
      </w:r>
      <w:r>
        <w:rPr>
          <w:rFonts w:ascii="Calibri" w:hAnsi="Calibri" w:cs="Calibri"/>
        </w:rPr>
        <w:t>. Ibn Hibban mentioned him in Kitab Ath-</w:t>
      </w:r>
      <w:proofErr w:type="spellStart"/>
      <w:r>
        <w:rPr>
          <w:rFonts w:ascii="Calibri" w:hAnsi="Calibri" w:cs="Calibri"/>
        </w:rPr>
        <w:t>Thiqaat</w:t>
      </w:r>
      <w:proofErr w:type="spellEnd"/>
      <w:r>
        <w:rPr>
          <w:rFonts w:ascii="Calibri" w:hAnsi="Calibri" w:cs="Calibri"/>
        </w:rPr>
        <w:t xml:space="preserve"> (The book of trusted narrators) and Abu Ahmad bin ‘Adiy said concerning him and his father: They were from those whose Hadith are written (i.e., recorded). </w:t>
      </w:r>
      <w:bookmarkStart w:id="30" w:name="_Hlk181975506"/>
      <w:r>
        <w:rPr>
          <w:rFonts w:ascii="Calibri" w:hAnsi="Calibri" w:cs="Calibri"/>
        </w:rPr>
        <w:t>Harun bin Abdullah Al-Hammal said: He died in the year 202 AH</w:t>
      </w:r>
      <w:bookmarkEnd w:id="30"/>
      <w:r>
        <w:rPr>
          <w:rFonts w:ascii="Calibri" w:hAnsi="Calibri" w:cs="Calibri"/>
        </w:rPr>
        <w:t xml:space="preserve">. Muslim narrated from him in the introduction of his book as did the rest </w:t>
      </w:r>
      <w:proofErr w:type="gramStart"/>
      <w:r>
        <w:rPr>
          <w:rFonts w:ascii="Calibri" w:hAnsi="Calibri" w:cs="Calibri"/>
        </w:rPr>
        <w:t>with the exception of</w:t>
      </w:r>
      <w:proofErr w:type="gramEnd"/>
      <w:r>
        <w:rPr>
          <w:rFonts w:ascii="Calibri" w:hAnsi="Calibri" w:cs="Calibri"/>
        </w:rPr>
        <w:t xml:space="preserve"> An-</w:t>
      </w:r>
      <w:proofErr w:type="spellStart"/>
      <w:r>
        <w:rPr>
          <w:rFonts w:ascii="Calibri" w:hAnsi="Calibri" w:cs="Calibri"/>
        </w:rPr>
        <w:t>Nasa’iy</w:t>
      </w:r>
      <w:proofErr w:type="spellEnd"/>
      <w:r>
        <w:rPr>
          <w:rFonts w:ascii="Calibri" w:hAnsi="Calibri" w:cs="Calibri"/>
        </w:rPr>
        <w:t xml:space="preserve">]. Al-Hafizh (i.e., Ibn Hajar) added in his </w:t>
      </w:r>
      <w:proofErr w:type="spellStart"/>
      <w:r>
        <w:rPr>
          <w:rFonts w:ascii="Calibri" w:hAnsi="Calibri" w:cs="Calibri"/>
        </w:rPr>
        <w:t>Tahdheeb</w:t>
      </w:r>
      <w:proofErr w:type="spellEnd"/>
      <w:r>
        <w:rPr>
          <w:rFonts w:ascii="Calibri" w:hAnsi="Calibri" w:cs="Calibri"/>
        </w:rPr>
        <w:t xml:space="preserve"> At-</w:t>
      </w:r>
      <w:proofErr w:type="spellStart"/>
      <w:r>
        <w:rPr>
          <w:rFonts w:ascii="Calibri" w:hAnsi="Calibri" w:cs="Calibri"/>
        </w:rPr>
        <w:t>Tahdheeb</w:t>
      </w:r>
      <w:proofErr w:type="spellEnd"/>
      <w:r>
        <w:rPr>
          <w:rFonts w:ascii="Calibri" w:hAnsi="Calibri" w:cs="Calibri"/>
        </w:rPr>
        <w:t xml:space="preserve"> (6/109/243): [</w:t>
      </w:r>
      <w:r w:rsidRPr="00DD6D1B">
        <w:rPr>
          <w:rFonts w:ascii="Calibri" w:hAnsi="Calibri" w:cs="Calibri"/>
        </w:rPr>
        <w:t>Harun Al-Hammal said: He died in the year 202 AH</w:t>
      </w:r>
      <w:r>
        <w:rPr>
          <w:rFonts w:ascii="Calibri" w:hAnsi="Calibri" w:cs="Calibri"/>
        </w:rPr>
        <w:t>. I say: Ibn Qaani’ added that it (i.e., his death) was in Jumada Al-</w:t>
      </w:r>
      <w:proofErr w:type="spellStart"/>
      <w:r>
        <w:rPr>
          <w:rFonts w:ascii="Calibri" w:hAnsi="Calibri" w:cs="Calibri"/>
        </w:rPr>
        <w:t>Uolaa</w:t>
      </w:r>
      <w:proofErr w:type="spellEnd"/>
      <w:r>
        <w:rPr>
          <w:rFonts w:ascii="Calibri" w:hAnsi="Calibri" w:cs="Calibri"/>
        </w:rPr>
        <w:t>. And he is</w:t>
      </w:r>
      <w:r w:rsidRPr="000524C2">
        <w:rPr>
          <w:rFonts w:ascii="Calibri" w:hAnsi="Calibri" w:cs="Calibri"/>
        </w:rPr>
        <w:t xml:space="preserve"> </w:t>
      </w:r>
      <w:proofErr w:type="spellStart"/>
      <w:r w:rsidRPr="000524C2">
        <w:rPr>
          <w:rFonts w:ascii="Calibri" w:hAnsi="Calibri" w:cs="Calibri"/>
        </w:rPr>
        <w:t>Thiqah</w:t>
      </w:r>
      <w:proofErr w:type="spellEnd"/>
      <w:r w:rsidRPr="000524C2">
        <w:rPr>
          <w:rFonts w:ascii="Calibri" w:hAnsi="Calibri" w:cs="Calibri"/>
        </w:rPr>
        <w:t xml:space="preserve"> (trusted and </w:t>
      </w:r>
      <w:proofErr w:type="gramStart"/>
      <w:r w:rsidRPr="000524C2">
        <w:rPr>
          <w:rFonts w:ascii="Calibri" w:hAnsi="Calibri" w:cs="Calibri"/>
        </w:rPr>
        <w:t>reliable)</w:t>
      </w:r>
      <w:r>
        <w:rPr>
          <w:rFonts w:ascii="Calibri" w:hAnsi="Calibri" w:cs="Calibri"/>
        </w:rPr>
        <w:t>]</w:t>
      </w:r>
      <w:proofErr w:type="gramEnd"/>
      <w:r>
        <w:rPr>
          <w:rFonts w:ascii="Calibri" w:hAnsi="Calibri" w:cs="Calibri"/>
        </w:rPr>
        <w:t>. I say: Al-</w:t>
      </w:r>
      <w:proofErr w:type="spellStart"/>
      <w:r>
        <w:rPr>
          <w:rFonts w:ascii="Calibri" w:hAnsi="Calibri" w:cs="Calibri"/>
        </w:rPr>
        <w:t>Hafzih</w:t>
      </w:r>
      <w:proofErr w:type="spellEnd"/>
      <w:r>
        <w:rPr>
          <w:rFonts w:ascii="Calibri" w:hAnsi="Calibri" w:cs="Calibri"/>
        </w:rPr>
        <w:t xml:space="preserve"> (Ibn Hajar) gave a balanced summary of his state in At-</w:t>
      </w:r>
      <w:proofErr w:type="spellStart"/>
      <w:r>
        <w:rPr>
          <w:rFonts w:ascii="Calibri" w:hAnsi="Calibri" w:cs="Calibri"/>
        </w:rPr>
        <w:t>Taqreeb</w:t>
      </w:r>
      <w:proofErr w:type="spellEnd"/>
      <w:r>
        <w:rPr>
          <w:rFonts w:ascii="Calibri" w:hAnsi="Calibri" w:cs="Calibri"/>
        </w:rPr>
        <w:t xml:space="preserve"> saying: [He was Sadooq (truthful) who used to make errors (</w:t>
      </w:r>
      <w:r w:rsidRPr="00E02BFD">
        <w:rPr>
          <w:rFonts w:ascii="Calibri" w:hAnsi="Calibri" w:cs="Calibri" w:hint="cs"/>
          <w:rtl/>
        </w:rPr>
        <w:t>صدوق</w:t>
      </w:r>
      <w:r w:rsidRPr="00E02BFD">
        <w:rPr>
          <w:rFonts w:ascii="Calibri" w:hAnsi="Calibri" w:cs="Calibri"/>
          <w:rtl/>
        </w:rPr>
        <w:t xml:space="preserve"> </w:t>
      </w:r>
      <w:r w:rsidRPr="00E02BFD">
        <w:rPr>
          <w:rFonts w:ascii="Calibri" w:hAnsi="Calibri" w:cs="Calibri" w:hint="cs"/>
          <w:rtl/>
        </w:rPr>
        <w:t>يخطيء</w:t>
      </w:r>
      <w:r>
        <w:rPr>
          <w:rFonts w:ascii="Calibri" w:hAnsi="Calibri" w:cs="Calibri"/>
        </w:rPr>
        <w:t>)].</w:t>
      </w:r>
    </w:p>
    <w:p w14:paraId="6BA9F289" w14:textId="77777777" w:rsidR="00005C44" w:rsidRPr="00B83906" w:rsidRDefault="00005C44" w:rsidP="00005C44">
      <w:pPr>
        <w:rPr>
          <w:rFonts w:ascii="Traditional Arabic" w:hAnsi="Traditional Arabic" w:cs="Traditional Arabic"/>
          <w:sz w:val="22"/>
          <w:szCs w:val="22"/>
          <w:rtl/>
        </w:rPr>
      </w:pPr>
    </w:p>
    <w:p w14:paraId="71CA745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أما كون الحماني ها هنا هو عبد الحميد وليس ولده يحيى فلأن لفظة: (الحماني)، إنما تطلق عادة على عبد الحميد، أما ولده يحيى فيقال: ابن الحماني، أو: يحيى الحماني؛ ولأن الراوية عنه هو مهنى. ومهنى لقي الإمام أحمد عند سفيان بن عيينة وعبد الرزاق علم 197هـ، وصحبه بعد ذلك في كافة رحلاته كظله حتى وفاة الإمام أحمد نحوا من بضع وأربعين سنة. ومن المعلوم أن أحمد إنما دخل الكوفة قبل ذلك، ولم يعد إليها بعد، بخلاف البصرة والحجاز واليمن؛ فسماع مهنى من الكوفيين إنما هو قبل 197 هـ، وعبد الحميد حي، ولم يكن ابنه يحيى قد جلس للتحديث بعد. </w:t>
      </w:r>
    </w:p>
    <w:p w14:paraId="7EDF2B10" w14:textId="77777777" w:rsidR="00005C44" w:rsidRDefault="00005C44" w:rsidP="00005C44">
      <w:pPr>
        <w:rPr>
          <w:rFonts w:ascii="Traditional Arabic" w:hAnsi="Traditional Arabic" w:cs="Traditional Arabic"/>
          <w:b/>
          <w:bCs/>
          <w:sz w:val="22"/>
          <w:szCs w:val="22"/>
        </w:rPr>
      </w:pPr>
    </w:p>
    <w:p w14:paraId="5283FAD3" w14:textId="77777777" w:rsidR="00005C44" w:rsidRDefault="00005C44" w:rsidP="00005C44">
      <w:pPr>
        <w:rPr>
          <w:rFonts w:ascii="Calibri" w:hAnsi="Calibri" w:cs="Calibri"/>
        </w:rPr>
      </w:pPr>
      <w:r>
        <w:rPr>
          <w:rFonts w:ascii="Calibri" w:hAnsi="Calibri" w:cs="Calibri"/>
        </w:rPr>
        <w:t>As for Al-</w:t>
      </w:r>
      <w:proofErr w:type="spellStart"/>
      <w:r>
        <w:rPr>
          <w:rFonts w:ascii="Calibri" w:hAnsi="Calibri" w:cs="Calibri"/>
        </w:rPr>
        <w:t>Himmaniy</w:t>
      </w:r>
      <w:proofErr w:type="spellEnd"/>
      <w:r>
        <w:rPr>
          <w:rFonts w:ascii="Calibri" w:hAnsi="Calibri" w:cs="Calibri"/>
        </w:rPr>
        <w:t xml:space="preserve"> being referred to here, then he is Abdul Hameed and not his father Yahya. That is because the wording “Al-</w:t>
      </w:r>
      <w:proofErr w:type="spellStart"/>
      <w:r>
        <w:rPr>
          <w:rFonts w:ascii="Calibri" w:hAnsi="Calibri" w:cs="Calibri"/>
        </w:rPr>
        <w:t>Himmaniy</w:t>
      </w:r>
      <w:proofErr w:type="spellEnd"/>
      <w:r>
        <w:rPr>
          <w:rFonts w:ascii="Calibri" w:hAnsi="Calibri" w:cs="Calibri"/>
        </w:rPr>
        <w:t>” is usually only used to refer to Abdul Hameed. As for his father Yahya, then “Ibn ul-Himmaniy” is used to refer to him or “Yahya Al-</w:t>
      </w:r>
      <w:proofErr w:type="spellStart"/>
      <w:r>
        <w:rPr>
          <w:rFonts w:ascii="Calibri" w:hAnsi="Calibri" w:cs="Calibri"/>
        </w:rPr>
        <w:t>Himmaniy</w:t>
      </w:r>
      <w:proofErr w:type="spellEnd"/>
      <w:r>
        <w:rPr>
          <w:rFonts w:ascii="Calibri" w:hAnsi="Calibri" w:cs="Calibri"/>
        </w:rPr>
        <w:t>”. That is in addition to the fact that the one narrating from him is Muhanna whilst Muhanna met Al-Imam Ahmad in the company of Sufyan bin ‘</w:t>
      </w:r>
      <w:proofErr w:type="spellStart"/>
      <w:r>
        <w:rPr>
          <w:rFonts w:ascii="Calibri" w:hAnsi="Calibri" w:cs="Calibri"/>
        </w:rPr>
        <w:t>Uyainah</w:t>
      </w:r>
      <w:proofErr w:type="spellEnd"/>
      <w:r>
        <w:rPr>
          <w:rFonts w:ascii="Calibri" w:hAnsi="Calibri" w:cs="Calibri"/>
        </w:rPr>
        <w:t xml:space="preserve"> and Abdur Razzaq in the year 197 AH and accompanied him after that in all his travels like a shadow until Al-Imam Ahmad passed away after forty plus years. It is known that Ahmad only entered Kufa before that and did not return to it again after that, in contrast to Basrah, Hijaz and Yemen. As such Muhanna hearing from the people of Kufa could only have happened prior to 197 </w:t>
      </w:r>
      <w:proofErr w:type="gramStart"/>
      <w:r>
        <w:rPr>
          <w:rFonts w:ascii="Calibri" w:hAnsi="Calibri" w:cs="Calibri"/>
        </w:rPr>
        <w:t>AH</w:t>
      </w:r>
      <w:proofErr w:type="gramEnd"/>
      <w:r>
        <w:rPr>
          <w:rFonts w:ascii="Calibri" w:hAnsi="Calibri" w:cs="Calibri"/>
        </w:rPr>
        <w:t xml:space="preserve"> whilst Abdul Hameed was living and his son Yahya had yet to take his place in narrating Hadith. </w:t>
      </w:r>
    </w:p>
    <w:p w14:paraId="2C3A4DCA" w14:textId="77777777" w:rsidR="00005C44" w:rsidRPr="006A5AEF" w:rsidRDefault="00005C44" w:rsidP="00005C44">
      <w:pPr>
        <w:rPr>
          <w:rFonts w:ascii="Traditional Arabic" w:hAnsi="Traditional Arabic" w:cs="Traditional Arabic"/>
          <w:b/>
          <w:bCs/>
          <w:sz w:val="22"/>
          <w:szCs w:val="22"/>
          <w:rtl/>
        </w:rPr>
      </w:pPr>
    </w:p>
    <w:p w14:paraId="53C70FC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وبشهادة حديث النعمانَ ابنَ بَشيرٍ، رضي الله عنهما، كما جاء في المعجم الكبير للطبراني (21/118/141): [حدَّثنا محمدُ بنُ خالدٍ الراسبيُّ، حدثنا مُهلَّبُ بنُ العلاءِ، حدثنا شُعيبُ بنُ بَيَانٍ، حدثنا شعبةُ، قال: سمعتُ سِمَاكًا يقولُ: سمعتُ النعمانَ ابنَ بَشيرٍ يقولُ: سَمعتُ </w:t>
      </w:r>
      <w:r w:rsidRPr="000F205F">
        <w:rPr>
          <w:rFonts w:ascii="Traditional Arabic" w:hAnsi="Traditional Arabic" w:cs="Traditional Arabic"/>
          <w:sz w:val="28"/>
          <w:szCs w:val="28"/>
          <w:rtl/>
        </w:rPr>
        <w:lastRenderedPageBreak/>
        <w:t>رسولَ اللهِ، صلى الله عليه وسلم، يقولُ: «اسْتَقِيمُوا لِقُرَيْشٍ مَا اسْتَقَامُوا لَكُمْ، فَإِنْ لَمْ يَسْتَقِيمُوا لَكُمْ فَضَعُوا سُيُوفَكُمْ عَلَى عَوَاتِقِكُمْ فَأَبِيدُوا خَضْرَاءَهُمْ».</w:t>
      </w:r>
    </w:p>
    <w:p w14:paraId="16B442FF" w14:textId="77777777" w:rsidR="00005C44" w:rsidRDefault="00005C44" w:rsidP="00005C44">
      <w:pPr>
        <w:rPr>
          <w:rFonts w:ascii="Traditional Arabic" w:hAnsi="Traditional Arabic" w:cs="Traditional Arabic"/>
          <w:sz w:val="22"/>
          <w:szCs w:val="22"/>
        </w:rPr>
      </w:pPr>
    </w:p>
    <w:p w14:paraId="1C7AE8FC" w14:textId="77777777" w:rsidR="00005C44" w:rsidRDefault="00005C44" w:rsidP="00005C44">
      <w:pPr>
        <w:rPr>
          <w:rFonts w:ascii="Calibri" w:hAnsi="Calibri" w:cs="Calibri"/>
        </w:rPr>
      </w:pPr>
      <w:r>
        <w:rPr>
          <w:rFonts w:ascii="Calibri" w:hAnsi="Calibri" w:cs="Calibri"/>
        </w:rPr>
        <w:t>- And with the testimony of the Hadith of Nu’man bin Basheer, may Allah be pleased with him, as came recorded in Al-</w:t>
      </w:r>
      <w:proofErr w:type="spellStart"/>
      <w:r>
        <w:rPr>
          <w:rFonts w:ascii="Calibri" w:hAnsi="Calibri" w:cs="Calibri"/>
        </w:rPr>
        <w:t>Mu’jam</w:t>
      </w:r>
      <w:proofErr w:type="spellEnd"/>
      <w:r>
        <w:rPr>
          <w:rFonts w:ascii="Calibri" w:hAnsi="Calibri" w:cs="Calibri"/>
        </w:rPr>
        <w:t xml:space="preserve"> Al-Kabir of At-Tabarani (21/118/141): [Muhammad bin Khalid </w:t>
      </w:r>
      <w:proofErr w:type="spellStart"/>
      <w:r>
        <w:rPr>
          <w:rFonts w:ascii="Calibri" w:hAnsi="Calibri" w:cs="Calibri"/>
        </w:rPr>
        <w:t>Ar-Rasibiy</w:t>
      </w:r>
      <w:proofErr w:type="spellEnd"/>
      <w:r>
        <w:rPr>
          <w:rFonts w:ascii="Calibri" w:hAnsi="Calibri" w:cs="Calibri"/>
        </w:rPr>
        <w:t xml:space="preserve"> related to us: </w:t>
      </w:r>
      <w:proofErr w:type="spellStart"/>
      <w:r>
        <w:rPr>
          <w:rFonts w:ascii="Calibri" w:hAnsi="Calibri" w:cs="Calibri"/>
        </w:rPr>
        <w:t>Muhallab</w:t>
      </w:r>
      <w:proofErr w:type="spellEnd"/>
      <w:r>
        <w:rPr>
          <w:rFonts w:ascii="Calibri" w:hAnsi="Calibri" w:cs="Calibri"/>
        </w:rPr>
        <w:t xml:space="preserve"> bin Al-‘Alaa’ related to us: Shu’aib bin Bayaan related to us: </w:t>
      </w:r>
      <w:proofErr w:type="spellStart"/>
      <w:r>
        <w:rPr>
          <w:rFonts w:ascii="Calibri" w:hAnsi="Calibri" w:cs="Calibri"/>
        </w:rPr>
        <w:t>Shu’bah</w:t>
      </w:r>
      <w:proofErr w:type="spellEnd"/>
      <w:r>
        <w:rPr>
          <w:rFonts w:ascii="Calibri" w:hAnsi="Calibri" w:cs="Calibri"/>
        </w:rPr>
        <w:t xml:space="preserve"> related to us: He said: I heard </w:t>
      </w:r>
      <w:proofErr w:type="spellStart"/>
      <w:r>
        <w:rPr>
          <w:rFonts w:ascii="Calibri" w:hAnsi="Calibri" w:cs="Calibri"/>
        </w:rPr>
        <w:t>Simaak</w:t>
      </w:r>
      <w:proofErr w:type="spellEnd"/>
      <w:r>
        <w:rPr>
          <w:rFonts w:ascii="Calibri" w:hAnsi="Calibri" w:cs="Calibri"/>
        </w:rPr>
        <w:t xml:space="preserve"> saying: I heard An-Nu’man bin Basheer saying: I heard the Messenger of Allah </w:t>
      </w:r>
      <w:r>
        <w:rPr>
          <w:rFonts w:ascii="Calibri" w:hAnsi="Calibri" w:cs="Calibri" w:hint="cs"/>
          <w:rtl/>
        </w:rPr>
        <w:t>ﷺ</w:t>
      </w:r>
      <w:r>
        <w:rPr>
          <w:rFonts w:ascii="Calibri" w:hAnsi="Calibri" w:cs="Calibri"/>
        </w:rPr>
        <w:t xml:space="preserve"> saying: “Stand upright to Quraish as long as they stand upright to you. But if they do not stand upright to you, then place your swords upon your shoulders and then wipe out their </w:t>
      </w:r>
      <w:proofErr w:type="spellStart"/>
      <w:r w:rsidRPr="00583BFB">
        <w:rPr>
          <w:rFonts w:ascii="Calibri" w:hAnsi="Calibri" w:cs="Calibri"/>
          <w:highlight w:val="yellow"/>
        </w:rPr>
        <w:t>Khadraa</w:t>
      </w:r>
      <w:proofErr w:type="spellEnd"/>
      <w:r w:rsidRPr="00583BFB">
        <w:rPr>
          <w:rFonts w:ascii="Calibri" w:hAnsi="Calibri" w:cs="Calibri"/>
          <w:highlight w:val="yellow"/>
        </w:rPr>
        <w:t>’ (</w:t>
      </w:r>
      <w:r w:rsidRPr="00583BFB">
        <w:rPr>
          <w:rFonts w:ascii="Calibri" w:hAnsi="Calibri" w:cs="Calibri" w:hint="cs"/>
          <w:highlight w:val="yellow"/>
          <w:rtl/>
        </w:rPr>
        <w:t>خَضْرَاءَهُمْ</w:t>
      </w:r>
      <w:r w:rsidRPr="00583BFB">
        <w:rPr>
          <w:rFonts w:ascii="Calibri" w:hAnsi="Calibri" w:cs="Calibri"/>
          <w:highlight w:val="yellow"/>
        </w:rPr>
        <w:t>)</w:t>
      </w:r>
      <w:r w:rsidRPr="00583BFB">
        <w:rPr>
          <w:rFonts w:ascii="Calibri" w:hAnsi="Calibri" w:cs="Calibri"/>
        </w:rPr>
        <w:t>”].</w:t>
      </w:r>
    </w:p>
    <w:p w14:paraId="3248D5CD" w14:textId="77777777" w:rsidR="00005C44" w:rsidRPr="006A5AEF" w:rsidRDefault="00005C44" w:rsidP="00005C44">
      <w:pPr>
        <w:rPr>
          <w:rFonts w:ascii="Traditional Arabic" w:hAnsi="Traditional Arabic" w:cs="Traditional Arabic"/>
          <w:sz w:val="22"/>
          <w:szCs w:val="22"/>
          <w:rtl/>
        </w:rPr>
      </w:pPr>
    </w:p>
    <w:p w14:paraId="2F3EF38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هذا إسناد لا يقوم بذاته، وإن صلح في المتابعات والشواهد: </w:t>
      </w:r>
      <w:r w:rsidRPr="000F205F">
        <w:rPr>
          <w:rFonts w:ascii="Traditional Arabic" w:hAnsi="Traditional Arabic" w:cs="Traditional Arabic"/>
          <w:sz w:val="28"/>
          <w:szCs w:val="28"/>
          <w:rtl/>
        </w:rPr>
        <w:cr/>
        <w:t>مُهَلَّبُ بْنُ الْعَلَاءِ، مجهول لا يعرف، ولعله المهلّب بن العلاء بن أبي صفرة بن المهلّب بن العلاء ابن أبي صفرة، أخو عبد الرحمن بن العلاء جد اللغوىّ المشهور أبي سعيد السكري. وأبو سعيد السكري هو: الحسن بن الحسين بن عبد الرحمن بن العلاء بن أبي صفرة بن المهلّب بن العلاء ابن أبي صفرة.</w:t>
      </w:r>
    </w:p>
    <w:p w14:paraId="1D11B559" w14:textId="77777777" w:rsidR="00005C44" w:rsidRPr="006A5AEF" w:rsidRDefault="00005C44" w:rsidP="00005C44">
      <w:pPr>
        <w:rPr>
          <w:rFonts w:ascii="Traditional Arabic" w:hAnsi="Traditional Arabic" w:cs="Traditional Arabic"/>
          <w:sz w:val="22"/>
          <w:szCs w:val="22"/>
        </w:rPr>
      </w:pPr>
    </w:p>
    <w:p w14:paraId="4B66E45C" w14:textId="77777777" w:rsidR="00005C44" w:rsidRDefault="00005C44" w:rsidP="00005C44">
      <w:pPr>
        <w:rPr>
          <w:rFonts w:ascii="Calibri" w:hAnsi="Calibri" w:cs="Calibri"/>
        </w:rPr>
      </w:pPr>
      <w:r>
        <w:rPr>
          <w:rFonts w:ascii="Calibri" w:hAnsi="Calibri" w:cs="Calibri"/>
        </w:rPr>
        <w:t>I say: This Isnad (chain of transmitters) does not stand up by itself (as an evidential proof) although it is suitable to be used among the corroborations and supporting evidence:</w:t>
      </w:r>
    </w:p>
    <w:p w14:paraId="45536CC5" w14:textId="77777777" w:rsidR="00005C44" w:rsidRDefault="00005C44" w:rsidP="00005C44">
      <w:pPr>
        <w:rPr>
          <w:rFonts w:ascii="Calibri" w:hAnsi="Calibri" w:cs="Calibri"/>
        </w:rPr>
      </w:pPr>
    </w:p>
    <w:p w14:paraId="2C80A91E" w14:textId="77777777" w:rsidR="00005C44" w:rsidRDefault="00005C44" w:rsidP="00005C44">
      <w:pPr>
        <w:rPr>
          <w:rFonts w:ascii="Calibri" w:hAnsi="Calibri" w:cs="Calibri"/>
        </w:rPr>
      </w:pPr>
      <w:proofErr w:type="spellStart"/>
      <w:r>
        <w:rPr>
          <w:rFonts w:ascii="Calibri" w:hAnsi="Calibri" w:cs="Calibri"/>
        </w:rPr>
        <w:t>Muhallab</w:t>
      </w:r>
      <w:proofErr w:type="spellEnd"/>
      <w:r>
        <w:rPr>
          <w:rFonts w:ascii="Calibri" w:hAnsi="Calibri" w:cs="Calibri"/>
        </w:rPr>
        <w:t xml:space="preserve"> bin Al</w:t>
      </w:r>
      <w:proofErr w:type="gramStart"/>
      <w:r>
        <w:rPr>
          <w:rFonts w:ascii="Calibri" w:hAnsi="Calibri" w:cs="Calibri"/>
        </w:rPr>
        <w:t>-‘</w:t>
      </w:r>
      <w:proofErr w:type="gramEnd"/>
      <w:r>
        <w:rPr>
          <w:rFonts w:ascii="Calibri" w:hAnsi="Calibri" w:cs="Calibri"/>
        </w:rPr>
        <w:t>Alaam is unknown. He may be Al-</w:t>
      </w:r>
      <w:proofErr w:type="spellStart"/>
      <w:r>
        <w:rPr>
          <w:rFonts w:ascii="Calibri" w:hAnsi="Calibri" w:cs="Calibri"/>
        </w:rPr>
        <w:t>Muhallab</w:t>
      </w:r>
      <w:proofErr w:type="spellEnd"/>
      <w:r>
        <w:rPr>
          <w:rFonts w:ascii="Calibri" w:hAnsi="Calibri" w:cs="Calibri"/>
        </w:rPr>
        <w:t xml:space="preserve"> bin Al-‘Alaa bin Abi Safrah bin Al-</w:t>
      </w:r>
      <w:proofErr w:type="spellStart"/>
      <w:r>
        <w:rPr>
          <w:rFonts w:ascii="Calibri" w:hAnsi="Calibri" w:cs="Calibri"/>
        </w:rPr>
        <w:t>Muhallab</w:t>
      </w:r>
      <w:proofErr w:type="spellEnd"/>
      <w:r>
        <w:rPr>
          <w:rFonts w:ascii="Calibri" w:hAnsi="Calibri" w:cs="Calibri"/>
        </w:rPr>
        <w:t xml:space="preserve"> bin Al-‘Alaa bin Abi Safrah, the brother of Abdur Rahman bin Al-‘Alaa, the grandfather of the renowned linguist Abu Sa’eed As-</w:t>
      </w:r>
      <w:proofErr w:type="spellStart"/>
      <w:r>
        <w:rPr>
          <w:rFonts w:ascii="Calibri" w:hAnsi="Calibri" w:cs="Calibri"/>
        </w:rPr>
        <w:t>Sakariy</w:t>
      </w:r>
      <w:proofErr w:type="spellEnd"/>
      <w:r>
        <w:rPr>
          <w:rFonts w:ascii="Calibri" w:hAnsi="Calibri" w:cs="Calibri"/>
        </w:rPr>
        <w:t xml:space="preserve"> in the case where Abu Sa’eed As-</w:t>
      </w:r>
      <w:proofErr w:type="spellStart"/>
      <w:r>
        <w:rPr>
          <w:rFonts w:ascii="Calibri" w:hAnsi="Calibri" w:cs="Calibri"/>
        </w:rPr>
        <w:t>Sakariy</w:t>
      </w:r>
      <w:proofErr w:type="spellEnd"/>
      <w:r>
        <w:rPr>
          <w:rFonts w:ascii="Calibri" w:hAnsi="Calibri" w:cs="Calibri"/>
        </w:rPr>
        <w:t xml:space="preserve"> is: Al-Hasan bin Al-Husain bin Abdur Rahman bin Al-‘Alaa bin Abi Safrah bin Al-</w:t>
      </w:r>
      <w:proofErr w:type="spellStart"/>
      <w:r>
        <w:rPr>
          <w:rFonts w:ascii="Calibri" w:hAnsi="Calibri" w:cs="Calibri"/>
        </w:rPr>
        <w:t>Muhallab</w:t>
      </w:r>
      <w:proofErr w:type="spellEnd"/>
      <w:r>
        <w:rPr>
          <w:rFonts w:ascii="Calibri" w:hAnsi="Calibri" w:cs="Calibri"/>
        </w:rPr>
        <w:t xml:space="preserve"> bin Al-‘Alaa bin Abi Safrah. </w:t>
      </w:r>
    </w:p>
    <w:p w14:paraId="5EE4BEC9" w14:textId="77777777" w:rsidR="00005C44" w:rsidRDefault="00005C44" w:rsidP="00005C44">
      <w:pPr>
        <w:rPr>
          <w:rFonts w:ascii="Traditional Arabic" w:hAnsi="Traditional Arabic" w:cs="Traditional Arabic"/>
          <w:sz w:val="22"/>
          <w:szCs w:val="22"/>
        </w:rPr>
      </w:pPr>
      <w:r w:rsidRPr="006A5AEF">
        <w:rPr>
          <w:rFonts w:ascii="Traditional Arabic" w:hAnsi="Traditional Arabic" w:cs="Traditional Arabic"/>
          <w:sz w:val="22"/>
          <w:szCs w:val="22"/>
          <w:rtl/>
        </w:rPr>
        <w:cr/>
      </w:r>
      <w:r w:rsidRPr="000F205F">
        <w:rPr>
          <w:rFonts w:ascii="Traditional Arabic" w:hAnsi="Traditional Arabic" w:cs="Traditional Arabic"/>
          <w:sz w:val="28"/>
          <w:szCs w:val="28"/>
          <w:rtl/>
        </w:rPr>
        <w:t xml:space="preserve">مُحَمَّدُ بْنُ خَالِدٍ الرَّاسِبِيُّ، هو: محمد بن خالد بن يزيد، أبو عبد الله الراسبي البصري النِّيلي. حاء في إرشاد القاصي والداني إلى تراجم شيوخ الطبراني (ص: 542/876): [محمد بن خالد بن يزيد، أبو عبد الله الراسبي البصري النِّيلي: </w:t>
      </w:r>
      <w:r w:rsidRPr="000F205F">
        <w:rPr>
          <w:rFonts w:ascii="Traditional Arabic" w:hAnsi="Traditional Arabic" w:cs="Traditional Arabic"/>
          <w:b/>
          <w:bCs/>
          <w:sz w:val="28"/>
          <w:szCs w:val="28"/>
          <w:u w:val="single"/>
          <w:rtl/>
        </w:rPr>
        <w:t>حدث عن</w:t>
      </w:r>
      <w:r w:rsidRPr="000F205F">
        <w:rPr>
          <w:rFonts w:ascii="Traditional Arabic" w:hAnsi="Traditional Arabic" w:cs="Traditional Arabic"/>
          <w:sz w:val="28"/>
          <w:szCs w:val="28"/>
          <w:rtl/>
        </w:rPr>
        <w:t xml:space="preserve">: مهلب بن العلاء، وعبد الواحد بن غياث، وأنس بن محمد، وبندار. </w:t>
      </w:r>
      <w:r w:rsidRPr="000F205F">
        <w:rPr>
          <w:rFonts w:ascii="Traditional Arabic" w:hAnsi="Traditional Arabic" w:cs="Traditional Arabic"/>
          <w:b/>
          <w:bCs/>
          <w:sz w:val="28"/>
          <w:szCs w:val="28"/>
          <w:u w:val="single"/>
          <w:rtl/>
        </w:rPr>
        <w:t>وعنه</w:t>
      </w:r>
      <w:r w:rsidRPr="000F205F">
        <w:rPr>
          <w:rFonts w:ascii="Traditional Arabic" w:hAnsi="Traditional Arabic" w:cs="Traditional Arabic"/>
          <w:sz w:val="28"/>
          <w:szCs w:val="28"/>
          <w:rtl/>
        </w:rPr>
        <w:t>: أبو القاسم الطبراني في «معجمه»، وأبو بكر الإسماعيلي في «معجمه» وسكت عنه، والرامهرمزي، وابن قانع، وابن السني، وأبو الشيخ، وغيرهم]؛ ثم قال: (مجهول الحال). قلت: فقد علَّق الهيثمي على الحديث الذي أخرجه الطبراني في معجمه الكبير (ج8/ص280/ح8076): [حدثنا محمد بن خالد الراسبي حدثنا مهلب بن العلاء حدثنا شعيب بن بيان الصفار حدثنا حماد بن سلمة عن أبي غالب عن أبي أمامة أن رسول الله، صلى الله عليه وسلم، قال: «إِذَا تَصَافَحَ الْمُسْلِمَانِ لَمْ تُفْرَقْ أَكُفُّهُمَا حَتَّى يُغْفَرَ لَهُمَا»]، فقال: (رَوَاهُ الطَّبَرَانِيُّ، وَفِيهِ مُهَلَّبُ بْنُ الْعَلَاءِ، وَلَمْ أَعْرِفْهُ، وَبَقِيَّةُ رِجَالِهِ ثِقَاتٌ) كما هو في مجمع الزوائد ومنبع الفوائد (8/37/12772): مما يدل على أن الهيثمي عرفه، وعلم بوثاقته، فلعل (صدوق) أقرب إلى الإنصاف بالنظر إلى عدد الرواة عنه ومكانتهم، وبخاصة أبي بكر الإسماعيلي، وأبي أحمد بن عدي.</w:t>
      </w:r>
      <w:r w:rsidRPr="000F205F">
        <w:rPr>
          <w:rFonts w:ascii="Traditional Arabic" w:hAnsi="Traditional Arabic" w:cs="Traditional Arabic"/>
          <w:sz w:val="28"/>
          <w:szCs w:val="28"/>
          <w:rtl/>
        </w:rPr>
        <w:cr/>
        <w:t xml:space="preserve"> </w:t>
      </w:r>
    </w:p>
    <w:p w14:paraId="08780B86" w14:textId="77777777" w:rsidR="00005C44" w:rsidRDefault="00005C44" w:rsidP="00005C44">
      <w:pPr>
        <w:rPr>
          <w:rFonts w:ascii="Calibri" w:hAnsi="Calibri" w:cs="Calibri"/>
        </w:rPr>
      </w:pPr>
      <w:r>
        <w:rPr>
          <w:rFonts w:ascii="Calibri" w:hAnsi="Calibri" w:cs="Calibri"/>
        </w:rPr>
        <w:t xml:space="preserve">Muhammad bin Khalid </w:t>
      </w:r>
      <w:proofErr w:type="spellStart"/>
      <w:r>
        <w:rPr>
          <w:rFonts w:ascii="Calibri" w:hAnsi="Calibri" w:cs="Calibri"/>
        </w:rPr>
        <w:t>Ar-Rasibiy</w:t>
      </w:r>
      <w:proofErr w:type="spellEnd"/>
      <w:r>
        <w:rPr>
          <w:rFonts w:ascii="Calibri" w:hAnsi="Calibri" w:cs="Calibri"/>
        </w:rPr>
        <w:t xml:space="preserve"> </w:t>
      </w:r>
      <w:proofErr w:type="gramStart"/>
      <w:r>
        <w:rPr>
          <w:rFonts w:ascii="Calibri" w:hAnsi="Calibri" w:cs="Calibri"/>
        </w:rPr>
        <w:t>is:</w:t>
      </w:r>
      <w:proofErr w:type="gramEnd"/>
      <w:r>
        <w:rPr>
          <w:rFonts w:ascii="Calibri" w:hAnsi="Calibri" w:cs="Calibri"/>
        </w:rPr>
        <w:t xml:space="preserve"> Muhammad bin Khalid bin Yazid, Abu Abdullah </w:t>
      </w:r>
      <w:proofErr w:type="spellStart"/>
      <w:r>
        <w:rPr>
          <w:rFonts w:ascii="Calibri" w:hAnsi="Calibri" w:cs="Calibri"/>
        </w:rPr>
        <w:t>Ar-Rasibiy</w:t>
      </w:r>
      <w:proofErr w:type="spellEnd"/>
      <w:r>
        <w:rPr>
          <w:rFonts w:ascii="Calibri" w:hAnsi="Calibri" w:cs="Calibri"/>
        </w:rPr>
        <w:t xml:space="preserve"> Al-Basri An-</w:t>
      </w:r>
      <w:proofErr w:type="spellStart"/>
      <w:r>
        <w:rPr>
          <w:rFonts w:ascii="Calibri" w:hAnsi="Calibri" w:cs="Calibri"/>
        </w:rPr>
        <w:t>Neeliy</w:t>
      </w:r>
      <w:proofErr w:type="spellEnd"/>
      <w:r>
        <w:rPr>
          <w:rFonts w:ascii="Calibri" w:hAnsi="Calibri" w:cs="Calibri"/>
        </w:rPr>
        <w:t>. He was mentioned in Irshaad Al-</w:t>
      </w:r>
      <w:proofErr w:type="spellStart"/>
      <w:r>
        <w:rPr>
          <w:rFonts w:ascii="Calibri" w:hAnsi="Calibri" w:cs="Calibri"/>
        </w:rPr>
        <w:t>Qaasiy</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 xml:space="preserve"> d-</w:t>
      </w:r>
      <w:proofErr w:type="spellStart"/>
      <w:r>
        <w:rPr>
          <w:rFonts w:ascii="Calibri" w:hAnsi="Calibri" w:cs="Calibri"/>
        </w:rPr>
        <w:t>Daaniy</w:t>
      </w:r>
      <w:proofErr w:type="spellEnd"/>
      <w:r>
        <w:rPr>
          <w:rFonts w:ascii="Calibri" w:hAnsi="Calibri" w:cs="Calibri"/>
        </w:rPr>
        <w:t xml:space="preserve"> </w:t>
      </w:r>
      <w:proofErr w:type="spellStart"/>
      <w:r>
        <w:rPr>
          <w:rFonts w:ascii="Calibri" w:hAnsi="Calibri" w:cs="Calibri"/>
        </w:rPr>
        <w:t>Ilaa</w:t>
      </w:r>
      <w:proofErr w:type="spellEnd"/>
      <w:r>
        <w:rPr>
          <w:rFonts w:ascii="Calibri" w:hAnsi="Calibri" w:cs="Calibri"/>
        </w:rPr>
        <w:t xml:space="preserve"> </w:t>
      </w:r>
      <w:proofErr w:type="spellStart"/>
      <w:r>
        <w:rPr>
          <w:rFonts w:ascii="Calibri" w:hAnsi="Calibri" w:cs="Calibri"/>
        </w:rPr>
        <w:t>Taraajum</w:t>
      </w:r>
      <w:proofErr w:type="spellEnd"/>
      <w:r>
        <w:rPr>
          <w:rFonts w:ascii="Calibri" w:hAnsi="Calibri" w:cs="Calibri"/>
        </w:rPr>
        <w:t xml:space="preserve"> </w:t>
      </w:r>
      <w:proofErr w:type="spellStart"/>
      <w:r>
        <w:rPr>
          <w:rFonts w:ascii="Calibri" w:hAnsi="Calibri" w:cs="Calibri"/>
        </w:rPr>
        <w:t>Shuyukh</w:t>
      </w:r>
      <w:proofErr w:type="spellEnd"/>
      <w:r>
        <w:rPr>
          <w:rFonts w:ascii="Calibri" w:hAnsi="Calibri" w:cs="Calibri"/>
        </w:rPr>
        <w:t xml:space="preserve"> At-Tabarani (p: 542/876): [Muhammad bin Khalid bin Yazid, </w:t>
      </w:r>
      <w:r w:rsidRPr="00E93686">
        <w:rPr>
          <w:rFonts w:ascii="Calibri" w:hAnsi="Calibri" w:cs="Calibri"/>
        </w:rPr>
        <w:t xml:space="preserve">Abu Abdullah </w:t>
      </w:r>
      <w:proofErr w:type="spellStart"/>
      <w:r w:rsidRPr="00E93686">
        <w:rPr>
          <w:rFonts w:ascii="Calibri" w:hAnsi="Calibri" w:cs="Calibri"/>
        </w:rPr>
        <w:t>Ar-Rasibiy</w:t>
      </w:r>
      <w:proofErr w:type="spellEnd"/>
      <w:r w:rsidRPr="00E93686">
        <w:rPr>
          <w:rFonts w:ascii="Calibri" w:hAnsi="Calibri" w:cs="Calibri"/>
        </w:rPr>
        <w:t xml:space="preserve"> Al-Basri An-</w:t>
      </w:r>
      <w:proofErr w:type="spellStart"/>
      <w:r w:rsidRPr="00E93686">
        <w:rPr>
          <w:rFonts w:ascii="Calibri" w:hAnsi="Calibri" w:cs="Calibri"/>
        </w:rPr>
        <w:t>Neeliy</w:t>
      </w:r>
      <w:proofErr w:type="spellEnd"/>
      <w:r>
        <w:rPr>
          <w:rFonts w:ascii="Calibri" w:hAnsi="Calibri" w:cs="Calibri"/>
        </w:rPr>
        <w:t xml:space="preserve">: </w:t>
      </w:r>
      <w:r w:rsidRPr="00E93686">
        <w:rPr>
          <w:rFonts w:ascii="Calibri" w:hAnsi="Calibri" w:cs="Calibri"/>
          <w:b/>
          <w:bCs/>
          <w:u w:val="single"/>
        </w:rPr>
        <w:t>He narrated from</w:t>
      </w:r>
      <w:r>
        <w:rPr>
          <w:rFonts w:ascii="Calibri" w:hAnsi="Calibri" w:cs="Calibri"/>
        </w:rPr>
        <w:t xml:space="preserve">: </w:t>
      </w:r>
      <w:proofErr w:type="spellStart"/>
      <w:r>
        <w:rPr>
          <w:rFonts w:ascii="Calibri" w:hAnsi="Calibri" w:cs="Calibri"/>
        </w:rPr>
        <w:t>Muhallab</w:t>
      </w:r>
      <w:proofErr w:type="spellEnd"/>
      <w:r>
        <w:rPr>
          <w:rFonts w:ascii="Calibri" w:hAnsi="Calibri" w:cs="Calibri"/>
        </w:rPr>
        <w:t xml:space="preserve"> bin Al</w:t>
      </w:r>
      <w:proofErr w:type="gramStart"/>
      <w:r>
        <w:rPr>
          <w:rFonts w:ascii="Calibri" w:hAnsi="Calibri" w:cs="Calibri"/>
        </w:rPr>
        <w:t>-‘</w:t>
      </w:r>
      <w:proofErr w:type="gramEnd"/>
      <w:r>
        <w:rPr>
          <w:rFonts w:ascii="Calibri" w:hAnsi="Calibri" w:cs="Calibri"/>
        </w:rPr>
        <w:t xml:space="preserve">Alaa, Abdul Wahid bin Ghiyath, Anas bin Muhammad and Bandar. </w:t>
      </w:r>
      <w:r w:rsidRPr="00765B53">
        <w:rPr>
          <w:rFonts w:ascii="Calibri" w:hAnsi="Calibri" w:cs="Calibri"/>
          <w:b/>
          <w:bCs/>
        </w:rPr>
        <w:t xml:space="preserve">And those who related from him </w:t>
      </w:r>
      <w:proofErr w:type="gramStart"/>
      <w:r w:rsidRPr="00765B53">
        <w:rPr>
          <w:rFonts w:ascii="Calibri" w:hAnsi="Calibri" w:cs="Calibri"/>
          <w:b/>
          <w:bCs/>
        </w:rPr>
        <w:t>were</w:t>
      </w:r>
      <w:r>
        <w:rPr>
          <w:rFonts w:ascii="Calibri" w:hAnsi="Calibri" w:cs="Calibri"/>
        </w:rPr>
        <w:t>:</w:t>
      </w:r>
      <w:proofErr w:type="gramEnd"/>
      <w:r>
        <w:rPr>
          <w:rFonts w:ascii="Calibri" w:hAnsi="Calibri" w:cs="Calibri"/>
        </w:rPr>
        <w:t xml:space="preserve"> Abu Al-Qasim At-Tabarani in his “</w:t>
      </w:r>
      <w:proofErr w:type="spellStart"/>
      <w:r>
        <w:rPr>
          <w:rFonts w:ascii="Calibri" w:hAnsi="Calibri" w:cs="Calibri"/>
        </w:rPr>
        <w:t>Mu’jam</w:t>
      </w:r>
      <w:proofErr w:type="spellEnd"/>
      <w:r>
        <w:rPr>
          <w:rFonts w:ascii="Calibri" w:hAnsi="Calibri" w:cs="Calibri"/>
        </w:rPr>
        <w:t xml:space="preserve">”, </w:t>
      </w:r>
      <w:r>
        <w:rPr>
          <w:rFonts w:ascii="Calibri" w:hAnsi="Calibri" w:cs="Calibri"/>
        </w:rPr>
        <w:lastRenderedPageBreak/>
        <w:t>Abu Bakr Al-</w:t>
      </w:r>
      <w:proofErr w:type="spellStart"/>
      <w:r>
        <w:rPr>
          <w:rFonts w:ascii="Calibri" w:hAnsi="Calibri" w:cs="Calibri"/>
        </w:rPr>
        <w:t>Isma’eeliy</w:t>
      </w:r>
      <w:proofErr w:type="spellEnd"/>
      <w:r>
        <w:rPr>
          <w:rFonts w:ascii="Calibri" w:hAnsi="Calibri" w:cs="Calibri"/>
        </w:rPr>
        <w:t xml:space="preserve"> in his “</w:t>
      </w:r>
      <w:proofErr w:type="spellStart"/>
      <w:r>
        <w:rPr>
          <w:rFonts w:ascii="Calibri" w:hAnsi="Calibri" w:cs="Calibri"/>
        </w:rPr>
        <w:t>Mu’jam</w:t>
      </w:r>
      <w:proofErr w:type="spellEnd"/>
      <w:r>
        <w:rPr>
          <w:rFonts w:ascii="Calibri" w:hAnsi="Calibri" w:cs="Calibri"/>
        </w:rPr>
        <w:t xml:space="preserve">” and he did not comment upon him, </w:t>
      </w:r>
      <w:proofErr w:type="spellStart"/>
      <w:r>
        <w:rPr>
          <w:rFonts w:ascii="Calibri" w:hAnsi="Calibri" w:cs="Calibri"/>
        </w:rPr>
        <w:t>Ar-Ramahurmuzi</w:t>
      </w:r>
      <w:proofErr w:type="spellEnd"/>
      <w:r>
        <w:rPr>
          <w:rFonts w:ascii="Calibri" w:hAnsi="Calibri" w:cs="Calibri"/>
        </w:rPr>
        <w:t xml:space="preserve">, Ibn Qaani’, Ibn us-Sunni and Abu Ash-Sheikh amongst others]. He then stated: [He is </w:t>
      </w:r>
      <w:proofErr w:type="spellStart"/>
      <w:r>
        <w:rPr>
          <w:rFonts w:ascii="Calibri" w:hAnsi="Calibri" w:cs="Calibri"/>
        </w:rPr>
        <w:t>Majhool</w:t>
      </w:r>
      <w:proofErr w:type="spellEnd"/>
      <w:r>
        <w:rPr>
          <w:rFonts w:ascii="Calibri" w:hAnsi="Calibri" w:cs="Calibri"/>
        </w:rPr>
        <w:t xml:space="preserve"> Al-Haal i.e., his condition is unknown]. I say: Al-</w:t>
      </w:r>
      <w:proofErr w:type="spellStart"/>
      <w:r>
        <w:rPr>
          <w:rFonts w:ascii="Calibri" w:hAnsi="Calibri" w:cs="Calibri"/>
        </w:rPr>
        <w:t>Haithami</w:t>
      </w:r>
      <w:proofErr w:type="spellEnd"/>
      <w:r>
        <w:rPr>
          <w:rFonts w:ascii="Calibri" w:hAnsi="Calibri" w:cs="Calibri"/>
        </w:rPr>
        <w:t xml:space="preserve"> commented upon the Hadith that At-Tabarani recorded in his </w:t>
      </w:r>
      <w:proofErr w:type="spellStart"/>
      <w:r>
        <w:rPr>
          <w:rFonts w:ascii="Calibri" w:hAnsi="Calibri" w:cs="Calibri"/>
        </w:rPr>
        <w:t>Mu’jam</w:t>
      </w:r>
      <w:proofErr w:type="spellEnd"/>
      <w:r>
        <w:rPr>
          <w:rFonts w:ascii="Calibri" w:hAnsi="Calibri" w:cs="Calibri"/>
        </w:rPr>
        <w:t xml:space="preserve"> Al-Kabir (8/280/8076) stating: [Muhammad bin Khalid </w:t>
      </w:r>
      <w:proofErr w:type="spellStart"/>
      <w:r>
        <w:rPr>
          <w:rFonts w:ascii="Calibri" w:hAnsi="Calibri" w:cs="Calibri"/>
        </w:rPr>
        <w:t>Ar-Rasibiy</w:t>
      </w:r>
      <w:proofErr w:type="spellEnd"/>
      <w:r>
        <w:rPr>
          <w:rFonts w:ascii="Calibri" w:hAnsi="Calibri" w:cs="Calibri"/>
        </w:rPr>
        <w:t xml:space="preserve"> related to us: </w:t>
      </w:r>
      <w:proofErr w:type="spellStart"/>
      <w:r>
        <w:rPr>
          <w:rFonts w:ascii="Calibri" w:hAnsi="Calibri" w:cs="Calibri"/>
        </w:rPr>
        <w:t>Muhallab</w:t>
      </w:r>
      <w:proofErr w:type="spellEnd"/>
      <w:r>
        <w:rPr>
          <w:rFonts w:ascii="Calibri" w:hAnsi="Calibri" w:cs="Calibri"/>
        </w:rPr>
        <w:t xml:space="preserve"> bin Al-‘Alaa related to us: Shu’aib bin Bayan As-Saffar related to us: Hammad bin Salamah related to us from Abu Ghalib, from Abu Umamah: That the Messenger of Allah </w:t>
      </w:r>
      <w:r>
        <w:rPr>
          <w:rFonts w:ascii="Calibri" w:hAnsi="Calibri" w:cs="Calibri" w:hint="cs"/>
          <w:rtl/>
        </w:rPr>
        <w:t>ﷺ</w:t>
      </w:r>
      <w:r>
        <w:rPr>
          <w:rFonts w:ascii="Calibri" w:hAnsi="Calibri" w:cs="Calibri"/>
        </w:rPr>
        <w:t xml:space="preserve"> said: “When two Muslims shake hands, their hands are not separated until they have been forgiven”]. He then stated: [At-Tabarani related it and it includes in it (i.e., the chain) </w:t>
      </w:r>
      <w:proofErr w:type="spellStart"/>
      <w:r>
        <w:rPr>
          <w:rFonts w:ascii="Calibri" w:hAnsi="Calibri" w:cs="Calibri"/>
        </w:rPr>
        <w:t>Muhallab</w:t>
      </w:r>
      <w:proofErr w:type="spellEnd"/>
      <w:r>
        <w:rPr>
          <w:rFonts w:ascii="Calibri" w:hAnsi="Calibri" w:cs="Calibri"/>
        </w:rPr>
        <w:t xml:space="preserve"> bin Al</w:t>
      </w:r>
      <w:proofErr w:type="gramStart"/>
      <w:r>
        <w:rPr>
          <w:rFonts w:ascii="Calibri" w:hAnsi="Calibri" w:cs="Calibri"/>
        </w:rPr>
        <w:t>-‘</w:t>
      </w:r>
      <w:proofErr w:type="gramEnd"/>
      <w:r>
        <w:rPr>
          <w:rFonts w:ascii="Calibri" w:hAnsi="Calibri" w:cs="Calibri"/>
        </w:rPr>
        <w:t xml:space="preserve">Alaa and I do not know him. The reset of its </w:t>
      </w:r>
      <w:proofErr w:type="spellStart"/>
      <w:r>
        <w:rPr>
          <w:rFonts w:ascii="Calibri" w:hAnsi="Calibri" w:cs="Calibri"/>
        </w:rPr>
        <w:t>Rijaal</w:t>
      </w:r>
      <w:proofErr w:type="spellEnd"/>
      <w:r>
        <w:rPr>
          <w:rFonts w:ascii="Calibri" w:hAnsi="Calibri" w:cs="Calibri"/>
        </w:rPr>
        <w:t xml:space="preserve"> (transmitters) are </w:t>
      </w:r>
      <w:proofErr w:type="spellStart"/>
      <w:r>
        <w:rPr>
          <w:rFonts w:ascii="Calibri" w:hAnsi="Calibri" w:cs="Calibri"/>
        </w:rPr>
        <w:t>Thiqaat</w:t>
      </w:r>
      <w:proofErr w:type="spellEnd"/>
      <w:r>
        <w:rPr>
          <w:rFonts w:ascii="Calibri" w:hAnsi="Calibri" w:cs="Calibri"/>
        </w:rPr>
        <w:t xml:space="preserve"> (i.e., trusted and reliable)]. He was also mentioned in </w:t>
      </w:r>
      <w:proofErr w:type="spellStart"/>
      <w:r>
        <w:rPr>
          <w:rFonts w:ascii="Calibri" w:hAnsi="Calibri" w:cs="Calibri"/>
        </w:rPr>
        <w:t>Majma</w:t>
      </w:r>
      <w:proofErr w:type="spellEnd"/>
      <w:r>
        <w:rPr>
          <w:rFonts w:ascii="Calibri" w:hAnsi="Calibri" w:cs="Calibri"/>
        </w:rPr>
        <w:t>’ Az-</w:t>
      </w:r>
      <w:proofErr w:type="spellStart"/>
      <w:r>
        <w:rPr>
          <w:rFonts w:ascii="Calibri" w:hAnsi="Calibri" w:cs="Calibri"/>
        </w:rPr>
        <w:t>Zawa’id</w:t>
      </w:r>
      <w:proofErr w:type="spellEnd"/>
      <w:r>
        <w:rPr>
          <w:rFonts w:ascii="Calibri" w:hAnsi="Calibri" w:cs="Calibri"/>
        </w:rPr>
        <w:t xml:space="preserve"> </w:t>
      </w:r>
      <w:proofErr w:type="spellStart"/>
      <w:r>
        <w:rPr>
          <w:rFonts w:ascii="Calibri" w:hAnsi="Calibri" w:cs="Calibri"/>
        </w:rPr>
        <w:t>Wa</w:t>
      </w:r>
      <w:proofErr w:type="spellEnd"/>
      <w:r>
        <w:rPr>
          <w:rFonts w:ascii="Calibri" w:hAnsi="Calibri" w:cs="Calibri"/>
        </w:rPr>
        <w:t xml:space="preserve"> Manba’ Al-</w:t>
      </w:r>
      <w:proofErr w:type="spellStart"/>
      <w:r>
        <w:rPr>
          <w:rFonts w:ascii="Calibri" w:hAnsi="Calibri" w:cs="Calibri"/>
        </w:rPr>
        <w:t>Fawa’id</w:t>
      </w:r>
      <w:proofErr w:type="spellEnd"/>
      <w:r>
        <w:rPr>
          <w:rFonts w:ascii="Calibri" w:hAnsi="Calibri" w:cs="Calibri"/>
        </w:rPr>
        <w:t xml:space="preserve"> (8/37/12772) which indicates that Al-</w:t>
      </w:r>
      <w:proofErr w:type="spellStart"/>
      <w:r>
        <w:rPr>
          <w:rFonts w:ascii="Calibri" w:hAnsi="Calibri" w:cs="Calibri"/>
        </w:rPr>
        <w:t>Haithami</w:t>
      </w:r>
      <w:proofErr w:type="spellEnd"/>
      <w:r>
        <w:rPr>
          <w:rFonts w:ascii="Calibri" w:hAnsi="Calibri" w:cs="Calibri"/>
        </w:rPr>
        <w:t xml:space="preserve"> knew him and had knowledge of his authenticity. It may therefore be the case that the classification of “Sadooq” (truthful) is closer to fairness </w:t>
      </w:r>
      <w:proofErr w:type="gramStart"/>
      <w:r>
        <w:rPr>
          <w:rFonts w:ascii="Calibri" w:hAnsi="Calibri" w:cs="Calibri"/>
        </w:rPr>
        <w:t>in light of</w:t>
      </w:r>
      <w:proofErr w:type="gramEnd"/>
      <w:r>
        <w:rPr>
          <w:rFonts w:ascii="Calibri" w:hAnsi="Calibri" w:cs="Calibri"/>
        </w:rPr>
        <w:t xml:space="preserve"> the number of narrators who related from him and their standings, especially Abu Bakr Al-</w:t>
      </w:r>
      <w:proofErr w:type="spellStart"/>
      <w:r>
        <w:rPr>
          <w:rFonts w:ascii="Calibri" w:hAnsi="Calibri" w:cs="Calibri"/>
        </w:rPr>
        <w:t>Isma’eeliy</w:t>
      </w:r>
      <w:proofErr w:type="spellEnd"/>
      <w:r>
        <w:rPr>
          <w:rFonts w:ascii="Calibri" w:hAnsi="Calibri" w:cs="Calibri"/>
        </w:rPr>
        <w:t xml:space="preserve"> and Abu Ahmad bin ‘Adiy. </w:t>
      </w:r>
    </w:p>
    <w:p w14:paraId="005ED9BE" w14:textId="77777777" w:rsidR="00005C44" w:rsidRPr="006A5AEF" w:rsidRDefault="00005C44" w:rsidP="00005C44">
      <w:pPr>
        <w:rPr>
          <w:rFonts w:ascii="Traditional Arabic" w:hAnsi="Traditional Arabic" w:cs="Traditional Arabic"/>
          <w:sz w:val="22"/>
          <w:szCs w:val="22"/>
          <w:rtl/>
        </w:rPr>
      </w:pPr>
    </w:p>
    <w:p w14:paraId="51D3FB21"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بقيت مسألة مقلقة، ألا وهي انتهاء أكثر تلك «</w:t>
      </w:r>
      <w:r w:rsidRPr="000F205F">
        <w:rPr>
          <w:rFonts w:ascii="Traditional Arabic" w:hAnsi="Traditional Arabic" w:cs="Traditional Arabic"/>
          <w:bCs/>
          <w:sz w:val="28"/>
          <w:szCs w:val="28"/>
          <w:rtl/>
        </w:rPr>
        <w:t>الثورات</w:t>
      </w:r>
      <w:r w:rsidRPr="000F205F">
        <w:rPr>
          <w:rFonts w:ascii="Traditional Arabic" w:hAnsi="Traditional Arabic" w:cs="Traditional Arabic"/>
          <w:sz w:val="28"/>
          <w:szCs w:val="28"/>
          <w:rtl/>
        </w:rPr>
        <w:t>» بالفشل، وما ترتب عليه من مصائب، يشعر بأن «</w:t>
      </w:r>
      <w:r w:rsidRPr="000F205F">
        <w:rPr>
          <w:rFonts w:ascii="Traditional Arabic" w:hAnsi="Traditional Arabic" w:cs="Traditional Arabic"/>
          <w:bCs/>
          <w:sz w:val="28"/>
          <w:szCs w:val="28"/>
          <w:rtl/>
        </w:rPr>
        <w:t>الثورة</w:t>
      </w:r>
      <w:r w:rsidRPr="000F205F">
        <w:rPr>
          <w:rFonts w:ascii="Traditional Arabic" w:hAnsi="Traditional Arabic" w:cs="Traditional Arabic"/>
          <w:sz w:val="28"/>
          <w:szCs w:val="28"/>
          <w:rtl/>
        </w:rPr>
        <w:t>» طريق غير محمودة. فنقول: أما انتهاء أكثر تلك «</w:t>
      </w:r>
      <w:r w:rsidRPr="000F205F">
        <w:rPr>
          <w:rFonts w:ascii="Traditional Arabic" w:hAnsi="Traditional Arabic" w:cs="Traditional Arabic"/>
          <w:bCs/>
          <w:sz w:val="28"/>
          <w:szCs w:val="28"/>
          <w:rtl/>
        </w:rPr>
        <w:t>الثورات</w:t>
      </w:r>
      <w:r w:rsidRPr="000F205F">
        <w:rPr>
          <w:rFonts w:ascii="Traditional Arabic" w:hAnsi="Traditional Arabic" w:cs="Traditional Arabic"/>
          <w:sz w:val="28"/>
          <w:szCs w:val="28"/>
          <w:rtl/>
        </w:rPr>
        <w:t>» بالفشل، وما ترتب عليه من مصائب، فلا علاقة له بالحكم الشرعي عليها، لأن هذه قضية مستقلة. تماماً كما أن هزيمة خيار هذه الأمة الإسلامية في «</w:t>
      </w:r>
      <w:r w:rsidRPr="000F205F">
        <w:rPr>
          <w:rFonts w:ascii="Traditional Arabic" w:hAnsi="Traditional Arabic" w:cs="Traditional Arabic"/>
          <w:bCs/>
          <w:sz w:val="28"/>
          <w:szCs w:val="28"/>
          <w:rtl/>
        </w:rPr>
        <w:t>أحد</w:t>
      </w:r>
      <w:r w:rsidRPr="000F205F">
        <w:rPr>
          <w:rFonts w:ascii="Traditional Arabic" w:hAnsi="Traditional Arabic" w:cs="Traditional Arabic"/>
          <w:sz w:val="28"/>
          <w:szCs w:val="28"/>
          <w:rtl/>
        </w:rPr>
        <w:t>»، وهم من خير قرون بني آدم، ومن السابقين الأولين من المهاجرين والأنصار الذين: {رَّضِيَ اللّهُ عَنْهُمْ وَرَضُواْ عَنْهُ وَأَعَدَّ لَهُمْ جَنَّاتٍ تَجْرِي تَحْتَهَا الأَنْهَارُ خَالِدِينَ فِيهَا أَبَداً ذَلِكَ الْفَوْزُ الْعَظِيمُ}، (التوبة؛ 9: 100)، وعلى رأسمه قائدهم: أبو القاسم محمد بن عبد الله، خاتمة أنبياء ورسل الله، عليه وعلى آله صلوات وتسليمات وتبريكات من الله، الذي أصيب، فشجت جبينه، وكسرت رباعيته في المعركة، وتنادى أعداء الله بأنه قتل، واستشهاد حمزة بن عبد المطلب، رضوان الله وسلامه عليه، وما ترتب عليها من اجتراء المشركين على المسلمين لسنوات عديدة، وشهور مديدة، حتى حاصروهم أشد الحصار يوم الأحزاب، لا يجوز أن يستنبط منها حرمة أو كراهية جهاد الكفرة والمشركين، أو صد عدوان المعتدين، فها هنا كذلك. وإنما يؤخذ منه أن معصية الرماة لأمر القيادة، وعدم الانضباط في العمل، وخيم العاقبة.</w:t>
      </w:r>
      <w:r w:rsidRPr="000F205F">
        <w:rPr>
          <w:rFonts w:ascii="Traditional Arabic" w:hAnsi="Traditional Arabic" w:cs="Traditional Arabic"/>
          <w:sz w:val="28"/>
          <w:szCs w:val="28"/>
          <w:rtl/>
        </w:rPr>
        <w:cr/>
      </w:r>
    </w:p>
    <w:p w14:paraId="4C56082A" w14:textId="77777777" w:rsidR="00005C44" w:rsidRDefault="00005C44" w:rsidP="00005C44">
      <w:pPr>
        <w:rPr>
          <w:rFonts w:ascii="Calibri" w:hAnsi="Calibri" w:cs="Calibri"/>
        </w:rPr>
      </w:pPr>
      <w:r>
        <w:rPr>
          <w:rFonts w:ascii="Calibri" w:hAnsi="Calibri" w:cs="Calibri"/>
        </w:rPr>
        <w:t>One worrying issue remains and that is the ending of most of those “</w:t>
      </w:r>
      <w:r w:rsidRPr="00A61F36">
        <w:rPr>
          <w:rFonts w:ascii="Calibri" w:hAnsi="Calibri" w:cs="Calibri"/>
          <w:b/>
          <w:bCs/>
        </w:rPr>
        <w:t>revolutions</w:t>
      </w:r>
      <w:r>
        <w:rPr>
          <w:rFonts w:ascii="Calibri" w:hAnsi="Calibri" w:cs="Calibri"/>
        </w:rPr>
        <w:t>” in failure and the calamities which result from them, all of which provides the impression that the “</w:t>
      </w:r>
      <w:r w:rsidRPr="00967570">
        <w:rPr>
          <w:rFonts w:ascii="Calibri" w:hAnsi="Calibri" w:cs="Calibri"/>
          <w:b/>
          <w:bCs/>
        </w:rPr>
        <w:t>revolution</w:t>
      </w:r>
      <w:r>
        <w:rPr>
          <w:rFonts w:ascii="Calibri" w:hAnsi="Calibri" w:cs="Calibri"/>
        </w:rPr>
        <w:t>” is an unpraiseworthy path or method to follow. In response we say: As for most of those “</w:t>
      </w:r>
      <w:r w:rsidRPr="00967570">
        <w:rPr>
          <w:rFonts w:ascii="Calibri" w:hAnsi="Calibri" w:cs="Calibri"/>
          <w:b/>
          <w:bCs/>
        </w:rPr>
        <w:t>revolutions</w:t>
      </w:r>
      <w:r>
        <w:rPr>
          <w:rFonts w:ascii="Calibri" w:hAnsi="Calibri" w:cs="Calibri"/>
        </w:rPr>
        <w:t xml:space="preserve">” ending in failure and the calamities that result from it, then that has no relationship to the </w:t>
      </w:r>
      <w:proofErr w:type="spellStart"/>
      <w:r>
        <w:rPr>
          <w:rFonts w:ascii="Calibri" w:hAnsi="Calibri" w:cs="Calibri"/>
        </w:rPr>
        <w:t>Hukm</w:t>
      </w:r>
      <w:proofErr w:type="spellEnd"/>
      <w:r>
        <w:rPr>
          <w:rFonts w:ascii="Calibri" w:hAnsi="Calibri" w:cs="Calibri"/>
        </w:rPr>
        <w:t xml:space="preserve"> ush-</w:t>
      </w:r>
      <w:proofErr w:type="spellStart"/>
      <w:r>
        <w:rPr>
          <w:rFonts w:ascii="Calibri" w:hAnsi="Calibri" w:cs="Calibri"/>
        </w:rPr>
        <w:t>Shar’iy</w:t>
      </w:r>
      <w:proofErr w:type="spellEnd"/>
      <w:r>
        <w:rPr>
          <w:rFonts w:ascii="Calibri" w:hAnsi="Calibri" w:cs="Calibri"/>
        </w:rPr>
        <w:t xml:space="preserve"> for the issue because it is a separate and independent issue. The very best of the Islamic Ummah were defeated at the battle of “</w:t>
      </w:r>
      <w:r w:rsidRPr="00967570">
        <w:rPr>
          <w:rFonts w:ascii="Calibri" w:hAnsi="Calibri" w:cs="Calibri"/>
          <w:b/>
          <w:bCs/>
        </w:rPr>
        <w:t>Uhud</w:t>
      </w:r>
      <w:r>
        <w:rPr>
          <w:rFonts w:ascii="Calibri" w:hAnsi="Calibri" w:cs="Calibri"/>
        </w:rPr>
        <w:t xml:space="preserve">”, in the case where they were the best of human generations and the first and foremost from the </w:t>
      </w:r>
      <w:proofErr w:type="spellStart"/>
      <w:r>
        <w:rPr>
          <w:rFonts w:ascii="Calibri" w:hAnsi="Calibri" w:cs="Calibri"/>
        </w:rPr>
        <w:t>Muhajirun</w:t>
      </w:r>
      <w:proofErr w:type="spellEnd"/>
      <w:r>
        <w:rPr>
          <w:rFonts w:ascii="Calibri" w:hAnsi="Calibri" w:cs="Calibri"/>
        </w:rPr>
        <w:t xml:space="preserve"> and the Ansar, those whom:</w:t>
      </w:r>
    </w:p>
    <w:p w14:paraId="1B84200E" w14:textId="77777777" w:rsidR="00005C44" w:rsidRDefault="00005C44" w:rsidP="00005C44">
      <w:pPr>
        <w:rPr>
          <w:rFonts w:ascii="Calibri" w:hAnsi="Calibri" w:cs="Calibri"/>
        </w:rPr>
      </w:pPr>
    </w:p>
    <w:p w14:paraId="36CE8909" w14:textId="77777777" w:rsidR="00005C44" w:rsidRPr="00967570" w:rsidRDefault="00005C44" w:rsidP="00005C44">
      <w:pPr>
        <w:jc w:val="center"/>
        <w:rPr>
          <w:rFonts w:ascii="Traditional Arabic" w:hAnsi="Traditional Arabic" w:cs="Traditional Arabic"/>
          <w:sz w:val="32"/>
          <w:szCs w:val="32"/>
        </w:rPr>
      </w:pPr>
      <w:r w:rsidRPr="00967570">
        <w:rPr>
          <w:rFonts w:ascii="Traditional Arabic" w:hAnsi="Traditional Arabic" w:cs="Traditional Arabic"/>
          <w:sz w:val="32"/>
          <w:szCs w:val="32"/>
          <w:rtl/>
        </w:rPr>
        <w:t>رَّضِيَ اللَّهُ عَنْهُمْ وَرَضُوا عَنْهُ وَأَعَدَّ لَهُمْ جَنَّاتٍ تَجْرِي تَحْتَهَا الْأَنْهَارُ خَالِدِينَ فِيهَا أَبَدًا ۚ ذَٰلِكَ الْفَوْزُ الْعَظِيمُ</w:t>
      </w:r>
    </w:p>
    <w:p w14:paraId="2C6BF0D8" w14:textId="77777777" w:rsidR="00005C44" w:rsidRDefault="00005C44" w:rsidP="00005C44">
      <w:pPr>
        <w:jc w:val="center"/>
        <w:rPr>
          <w:rFonts w:ascii="Calibri" w:hAnsi="Calibri" w:cs="Calibri"/>
        </w:rPr>
      </w:pPr>
      <w:r w:rsidRPr="00967570">
        <w:rPr>
          <w:rFonts w:ascii="Calibri" w:hAnsi="Calibri" w:cs="Calibri"/>
        </w:rPr>
        <w:t xml:space="preserve">Allah is pleased with </w:t>
      </w:r>
      <w:proofErr w:type="gramStart"/>
      <w:r w:rsidRPr="00967570">
        <w:rPr>
          <w:rFonts w:ascii="Calibri" w:hAnsi="Calibri" w:cs="Calibri"/>
        </w:rPr>
        <w:t>them</w:t>
      </w:r>
      <w:proofErr w:type="gramEnd"/>
      <w:r w:rsidRPr="00967570">
        <w:rPr>
          <w:rFonts w:ascii="Calibri" w:hAnsi="Calibri" w:cs="Calibri"/>
        </w:rPr>
        <w:t xml:space="preserve"> and they are pleased with Him, and He has prepared for them gardens beneath which rivers flow, wherein they will abide forever. That is the great attainment </w:t>
      </w:r>
      <w:r>
        <w:rPr>
          <w:rFonts w:ascii="Calibri" w:hAnsi="Calibri" w:cs="Calibri"/>
        </w:rPr>
        <w:t>(At-</w:t>
      </w:r>
      <w:proofErr w:type="spellStart"/>
      <w:r>
        <w:rPr>
          <w:rFonts w:ascii="Calibri" w:hAnsi="Calibri" w:cs="Calibri"/>
        </w:rPr>
        <w:t>Taubah</w:t>
      </w:r>
      <w:proofErr w:type="spellEnd"/>
      <w:r>
        <w:rPr>
          <w:rFonts w:ascii="Calibri" w:hAnsi="Calibri" w:cs="Calibri"/>
        </w:rPr>
        <w:t>: 100)</w:t>
      </w:r>
    </w:p>
    <w:p w14:paraId="44034863" w14:textId="77777777" w:rsidR="00005C44" w:rsidRDefault="00005C44" w:rsidP="00005C44">
      <w:pPr>
        <w:rPr>
          <w:rFonts w:ascii="Calibri" w:hAnsi="Calibri" w:cs="Calibri"/>
        </w:rPr>
      </w:pPr>
    </w:p>
    <w:p w14:paraId="4CFCE777" w14:textId="77777777" w:rsidR="00005C44" w:rsidRDefault="00005C44" w:rsidP="00005C44">
      <w:pPr>
        <w:rPr>
          <w:rFonts w:ascii="Calibri" w:hAnsi="Calibri" w:cs="Calibri"/>
          <w:lang w:bidi="ar-EG"/>
        </w:rPr>
      </w:pPr>
      <w:r>
        <w:rPr>
          <w:rFonts w:ascii="Calibri" w:hAnsi="Calibri" w:cs="Calibri"/>
        </w:rPr>
        <w:t xml:space="preserve">At the head of whom was their leader, Abu l-Qasim Muhammad bin Abdullah, the seal of the Prophets and Messengers of Allah </w:t>
      </w:r>
      <w:r>
        <w:rPr>
          <w:rFonts w:ascii="Calibri" w:hAnsi="Calibri" w:cs="Calibri" w:hint="cs"/>
          <w:rtl/>
        </w:rPr>
        <w:t>ﷺ</w:t>
      </w:r>
      <w:r>
        <w:rPr>
          <w:rFonts w:ascii="Calibri" w:hAnsi="Calibri" w:cs="Calibri"/>
        </w:rPr>
        <w:t xml:space="preserve">, who was injured, had his head wounded and his teeth broken in the battle, to the extent that the enemies of Allah called out that he had been killed, and in which Hamzah bin Abdul Muttalib, may Allah’s pleasure and peace be upon him, was martyred, in addition to all of that resulted in in terms of the </w:t>
      </w:r>
      <w:proofErr w:type="spellStart"/>
      <w:r>
        <w:rPr>
          <w:rFonts w:ascii="Calibri" w:hAnsi="Calibri" w:cs="Calibri"/>
        </w:rPr>
        <w:t>Mushrikeen</w:t>
      </w:r>
      <w:proofErr w:type="spellEnd"/>
      <w:r>
        <w:rPr>
          <w:rFonts w:ascii="Calibri" w:hAnsi="Calibri" w:cs="Calibri"/>
        </w:rPr>
        <w:t xml:space="preserve"> (polytheists) </w:t>
      </w:r>
      <w:r>
        <w:rPr>
          <w:rFonts w:ascii="Calibri" w:hAnsi="Calibri" w:cs="Calibri"/>
          <w:lang w:bidi="ar-EG"/>
        </w:rPr>
        <w:t xml:space="preserve">continuing to act boldly </w:t>
      </w:r>
      <w:r>
        <w:rPr>
          <w:rFonts w:ascii="Calibri" w:hAnsi="Calibri" w:cs="Calibri"/>
          <w:lang w:bidi="ar-EG"/>
        </w:rPr>
        <w:lastRenderedPageBreak/>
        <w:t xml:space="preserve">against the Muslims for years and months following that, until they besieged them with the most severe of sieges on the day of Al-Ahzab. It is not permissible to deduce from this defeat and its negative consequences that making Jihad against the disbelievers and the polytheists or repelling the aggression of the aggressors is prohibited (Haram) or </w:t>
      </w:r>
      <w:proofErr w:type="spellStart"/>
      <w:r>
        <w:rPr>
          <w:rFonts w:ascii="Calibri" w:hAnsi="Calibri" w:cs="Calibri"/>
          <w:lang w:bidi="ar-EG"/>
        </w:rPr>
        <w:t>Makrooh</w:t>
      </w:r>
      <w:proofErr w:type="spellEnd"/>
      <w:r>
        <w:rPr>
          <w:rFonts w:ascii="Calibri" w:hAnsi="Calibri" w:cs="Calibri"/>
          <w:lang w:bidi="ar-EG"/>
        </w:rPr>
        <w:t xml:space="preserve"> (disliked). The same applies in this case (i.e.</w:t>
      </w:r>
      <w:proofErr w:type="gramStart"/>
      <w:r>
        <w:rPr>
          <w:rFonts w:ascii="Calibri" w:hAnsi="Calibri" w:cs="Calibri"/>
          <w:lang w:bidi="ar-EG"/>
        </w:rPr>
        <w:t>, of</w:t>
      </w:r>
      <w:proofErr w:type="gramEnd"/>
      <w:r>
        <w:rPr>
          <w:rFonts w:ascii="Calibri" w:hAnsi="Calibri" w:cs="Calibri"/>
          <w:lang w:bidi="ar-EG"/>
        </w:rPr>
        <w:t xml:space="preserve"> revolutions). The only thing that is deduced from the event (of Uhud) is that the disobedience to the commands of the leader by the archers during the battle and not remaining strict in their undertaking of the action had terrible consequences. </w:t>
      </w:r>
    </w:p>
    <w:p w14:paraId="1D48907B" w14:textId="77777777" w:rsidR="00005C44" w:rsidRPr="000F205F" w:rsidRDefault="00005C44" w:rsidP="00005C44">
      <w:pPr>
        <w:rPr>
          <w:rFonts w:ascii="Traditional Arabic" w:hAnsi="Traditional Arabic" w:cs="Traditional Arabic"/>
          <w:b/>
          <w:bCs/>
          <w:sz w:val="28"/>
          <w:szCs w:val="28"/>
          <w:u w:val="single"/>
          <w:rtl/>
        </w:rPr>
      </w:pPr>
      <w:r w:rsidRPr="000F205F">
        <w:rPr>
          <w:rFonts w:ascii="Traditional Arabic" w:hAnsi="Traditional Arabic" w:cs="Traditional Arabic"/>
          <w:sz w:val="28"/>
          <w:szCs w:val="28"/>
          <w:rtl/>
        </w:rPr>
        <w:t xml:space="preserve"> </w:t>
      </w:r>
    </w:p>
    <w:p w14:paraId="03DB86C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وكذلك الأمر بالنسبة للخروج المسلح على الحاكم، ومنابذته بالسيف</w:t>
      </w:r>
      <w:r w:rsidRPr="000F205F">
        <w:rPr>
          <w:rFonts w:ascii="Traditional Arabic" w:hAnsi="Traditional Arabic" w:cs="Traditional Arabic"/>
          <w:sz w:val="28"/>
          <w:szCs w:val="28"/>
          <w:rtl/>
        </w:rPr>
        <w:t xml:space="preserve">، وهو ليس نوعاً واحداً: </w:t>
      </w:r>
    </w:p>
    <w:p w14:paraId="17CDDD0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 xml:space="preserve">(1) - </w:t>
      </w:r>
      <w:r w:rsidRPr="000F205F">
        <w:rPr>
          <w:rFonts w:ascii="Traditional Arabic" w:hAnsi="Traditional Arabic" w:cs="Traditional Arabic"/>
          <w:sz w:val="28"/>
          <w:szCs w:val="28"/>
          <w:rtl/>
        </w:rPr>
        <w:t>فأيسره: الانقلاب العسكري، وما هو من جنسه مما يسمَّى أحياناً: ثورة القصر؛</w:t>
      </w:r>
    </w:p>
    <w:p w14:paraId="4FA433F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u w:val="single"/>
          <w:rtl/>
        </w:rPr>
        <w:t xml:space="preserve">(2) - </w:t>
      </w:r>
      <w:r w:rsidRPr="000F205F">
        <w:rPr>
          <w:rFonts w:ascii="Traditional Arabic" w:hAnsi="Traditional Arabic" w:cs="Traditional Arabic"/>
          <w:sz w:val="28"/>
          <w:szCs w:val="28"/>
          <w:rtl/>
        </w:rPr>
        <w:t>وأعسره: الثورة الشعبية المسلحة الشاملة؛ وهذا لا يتصور إلا عند الشعوب جيدة التسليح والتدريب كالشعب اليمني، والشعب الأفغاني، والشعب الأمريكي، وما شابه؛</w:t>
      </w:r>
    </w:p>
    <w:p w14:paraId="696BA629" w14:textId="77777777" w:rsidR="00005C44" w:rsidRPr="00C31AB3" w:rsidRDefault="00005C44" w:rsidP="00005C44">
      <w:pPr>
        <w:rPr>
          <w:rFonts w:ascii="Traditional Arabic" w:hAnsi="Traditional Arabic" w:cs="Traditional Arabic"/>
          <w:sz w:val="22"/>
          <w:szCs w:val="22"/>
        </w:rPr>
      </w:pPr>
    </w:p>
    <w:p w14:paraId="61D25BA4" w14:textId="77777777" w:rsidR="00005C44" w:rsidRDefault="00005C44" w:rsidP="00005C44">
      <w:pPr>
        <w:rPr>
          <w:rFonts w:ascii="Calibri" w:hAnsi="Calibri" w:cs="Calibri"/>
        </w:rPr>
      </w:pPr>
      <w:r w:rsidRPr="00D25A33">
        <w:rPr>
          <w:rFonts w:ascii="Calibri" w:hAnsi="Calibri" w:cs="Calibri"/>
          <w:b/>
          <w:bCs/>
          <w:u w:val="single"/>
        </w:rPr>
        <w:t>The same applies in relation to the armed rebellion against the ruler and contesting his authority by the sword</w:t>
      </w:r>
      <w:r>
        <w:rPr>
          <w:rFonts w:ascii="Calibri" w:hAnsi="Calibri" w:cs="Calibri"/>
        </w:rPr>
        <w:t xml:space="preserve">, a matter which can take more than one form:  </w:t>
      </w:r>
    </w:p>
    <w:p w14:paraId="5E12A03B" w14:textId="77777777" w:rsidR="00005C44" w:rsidRDefault="00005C44" w:rsidP="00005C44">
      <w:pPr>
        <w:rPr>
          <w:rFonts w:ascii="Calibri" w:hAnsi="Calibri" w:cs="Calibri"/>
        </w:rPr>
      </w:pPr>
    </w:p>
    <w:p w14:paraId="0B99E8BB" w14:textId="77777777" w:rsidR="00005C44" w:rsidRDefault="00005C44" w:rsidP="00005C44">
      <w:pPr>
        <w:rPr>
          <w:rFonts w:ascii="Calibri" w:hAnsi="Calibri" w:cs="Calibri"/>
        </w:rPr>
      </w:pPr>
      <w:r w:rsidRPr="00D25A33">
        <w:rPr>
          <w:rFonts w:ascii="Calibri" w:hAnsi="Calibri" w:cs="Calibri"/>
        </w:rPr>
        <w:t>1)</w:t>
      </w:r>
      <w:r>
        <w:rPr>
          <w:rFonts w:ascii="Calibri" w:hAnsi="Calibri" w:cs="Calibri"/>
        </w:rPr>
        <w:t xml:space="preserve"> The easiest of which is: The military coup and what falls under its category like what is sometimes known as “a palace revolution”.</w:t>
      </w:r>
    </w:p>
    <w:p w14:paraId="2A81F3A0" w14:textId="77777777" w:rsidR="00005C44" w:rsidRDefault="00005C44" w:rsidP="00005C44">
      <w:pPr>
        <w:rPr>
          <w:rFonts w:ascii="Calibri" w:hAnsi="Calibri" w:cs="Calibri"/>
        </w:rPr>
      </w:pPr>
    </w:p>
    <w:p w14:paraId="566C029C" w14:textId="77777777" w:rsidR="00005C44" w:rsidRDefault="00005C44" w:rsidP="00005C44">
      <w:pPr>
        <w:rPr>
          <w:rFonts w:ascii="Calibri" w:hAnsi="Calibri" w:cs="Calibri"/>
        </w:rPr>
      </w:pPr>
      <w:r>
        <w:rPr>
          <w:rFonts w:ascii="Calibri" w:hAnsi="Calibri" w:cs="Calibri"/>
        </w:rPr>
        <w:t>2) The most difficult of its types, which is: An armed revolt undertaken by the people and this is inconceivable except with well-armed and trained peoples like for example the Yemeni, Afghani and American people.</w:t>
      </w:r>
    </w:p>
    <w:p w14:paraId="08AD1170" w14:textId="77777777" w:rsidR="00005C44" w:rsidRPr="00C31AB3" w:rsidRDefault="00005C44" w:rsidP="00005C44">
      <w:pPr>
        <w:rPr>
          <w:rFonts w:ascii="Traditional Arabic" w:hAnsi="Traditional Arabic" w:cs="Traditional Arabic"/>
          <w:sz w:val="22"/>
          <w:szCs w:val="22"/>
          <w:rtl/>
        </w:rPr>
      </w:pPr>
    </w:p>
    <w:p w14:paraId="7282A55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وبينهما أنواع ومراتب كثيرة. وهي كلها </w:t>
      </w:r>
      <w:r w:rsidRPr="000F205F">
        <w:rPr>
          <w:rFonts w:ascii="Traditional Arabic" w:hAnsi="Traditional Arabic" w:cs="Traditional Arabic"/>
          <w:b/>
          <w:bCs/>
          <w:sz w:val="28"/>
          <w:szCs w:val="28"/>
          <w:u w:val="single"/>
          <w:rtl/>
        </w:rPr>
        <w:t>خطيرة جداً</w:t>
      </w:r>
      <w:r w:rsidRPr="000F205F">
        <w:rPr>
          <w:rFonts w:ascii="Traditional Arabic" w:hAnsi="Traditional Arabic" w:cs="Traditional Arabic"/>
          <w:sz w:val="28"/>
          <w:szCs w:val="28"/>
          <w:rtl/>
        </w:rPr>
        <w:t xml:space="preserve">، وتحتاج إلى: </w:t>
      </w:r>
    </w:p>
    <w:p w14:paraId="190DE88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 xml:space="preserve">(أ) - </w:t>
      </w:r>
      <w:r w:rsidRPr="000F205F">
        <w:rPr>
          <w:rFonts w:ascii="Traditional Arabic" w:hAnsi="Traditional Arabic" w:cs="Traditional Arabic"/>
          <w:sz w:val="28"/>
          <w:szCs w:val="28"/>
          <w:rtl/>
        </w:rPr>
        <w:t xml:space="preserve">معرفة الواقع بدقة، وتقدير موازين القوى بعقلانية؛ </w:t>
      </w:r>
    </w:p>
    <w:p w14:paraId="459E488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 xml:space="preserve">(ب) - </w:t>
      </w:r>
      <w:r w:rsidRPr="000F205F">
        <w:rPr>
          <w:rFonts w:ascii="Traditional Arabic" w:hAnsi="Traditional Arabic" w:cs="Traditional Arabic"/>
          <w:sz w:val="28"/>
          <w:szCs w:val="28"/>
          <w:rtl/>
        </w:rPr>
        <w:t xml:space="preserve">وتحضير واستعداد متقن، وضبط النفس، مع تجنب العشوائية، وردود الأفعال المتشنجة؛ </w:t>
      </w:r>
    </w:p>
    <w:p w14:paraId="64503EF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 xml:space="preserve">(ج) - </w:t>
      </w:r>
      <w:r w:rsidRPr="000F205F">
        <w:rPr>
          <w:rFonts w:ascii="Traditional Arabic" w:hAnsi="Traditional Arabic" w:cs="Traditional Arabic"/>
          <w:sz w:val="28"/>
          <w:szCs w:val="28"/>
          <w:rtl/>
        </w:rPr>
        <w:t xml:space="preserve">وقيادة مخلصة واعية، تتفاعل مع جنودها، وتلتزم بالشورى في كل أمورها؛ </w:t>
      </w:r>
    </w:p>
    <w:p w14:paraId="758BD20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على أن يكون كل ذلك بنية خالصة لله: فإن لم يكن النصر والتمكين الدنيوى بخلع الظالم، وإزالة الظلم، فلتكن الشهادة والفوز الأخروي.</w:t>
      </w:r>
    </w:p>
    <w:p w14:paraId="100664DD" w14:textId="77777777" w:rsidR="00005C44" w:rsidRPr="00C97C02" w:rsidRDefault="00005C44" w:rsidP="00005C44">
      <w:pPr>
        <w:rPr>
          <w:rFonts w:ascii="Traditional Arabic" w:hAnsi="Traditional Arabic" w:cs="Traditional Arabic"/>
          <w:sz w:val="22"/>
          <w:szCs w:val="22"/>
        </w:rPr>
      </w:pPr>
    </w:p>
    <w:p w14:paraId="60583CD6" w14:textId="77777777" w:rsidR="00005C44" w:rsidRDefault="00005C44" w:rsidP="00005C44">
      <w:pPr>
        <w:rPr>
          <w:rFonts w:ascii="Calibri" w:hAnsi="Calibri" w:cs="Calibri"/>
        </w:rPr>
      </w:pPr>
      <w:r>
        <w:rPr>
          <w:rFonts w:ascii="Calibri" w:hAnsi="Calibri" w:cs="Calibri"/>
        </w:rPr>
        <w:t xml:space="preserve">Between these two types, there can be numerous types and levels, all of which are very serious and require: </w:t>
      </w:r>
    </w:p>
    <w:p w14:paraId="3422D3AE" w14:textId="77777777" w:rsidR="00005C44" w:rsidRDefault="00005C44" w:rsidP="00005C44">
      <w:pPr>
        <w:rPr>
          <w:rFonts w:ascii="Calibri" w:hAnsi="Calibri" w:cs="Calibri"/>
        </w:rPr>
      </w:pPr>
    </w:p>
    <w:p w14:paraId="371F904E" w14:textId="77777777" w:rsidR="00005C44" w:rsidRPr="00502E98" w:rsidRDefault="00005C44" w:rsidP="00005C44">
      <w:pPr>
        <w:rPr>
          <w:rFonts w:ascii="Calibri" w:hAnsi="Calibri" w:cs="Calibri"/>
        </w:rPr>
      </w:pPr>
      <w:r>
        <w:rPr>
          <w:rFonts w:ascii="Calibri" w:hAnsi="Calibri" w:cs="Calibri"/>
        </w:rPr>
        <w:t>a) A p</w:t>
      </w:r>
      <w:r w:rsidRPr="00502E98">
        <w:rPr>
          <w:rFonts w:ascii="Calibri" w:hAnsi="Calibri" w:cs="Calibri"/>
        </w:rPr>
        <w:t xml:space="preserve">recise and accurate knowledge of </w:t>
      </w:r>
      <w:proofErr w:type="gramStart"/>
      <w:r w:rsidRPr="00502E98">
        <w:rPr>
          <w:rFonts w:ascii="Calibri" w:hAnsi="Calibri" w:cs="Calibri"/>
        </w:rPr>
        <w:t>the reality</w:t>
      </w:r>
      <w:proofErr w:type="gramEnd"/>
      <w:r w:rsidRPr="00502E98">
        <w:rPr>
          <w:rFonts w:ascii="Calibri" w:hAnsi="Calibri" w:cs="Calibri"/>
        </w:rPr>
        <w:t xml:space="preserve"> and a</w:t>
      </w:r>
      <w:r>
        <w:rPr>
          <w:rFonts w:ascii="Calibri" w:hAnsi="Calibri" w:cs="Calibri"/>
        </w:rPr>
        <w:t xml:space="preserve"> rational assessment </w:t>
      </w:r>
      <w:r w:rsidRPr="00502E98">
        <w:rPr>
          <w:rFonts w:ascii="Calibri" w:hAnsi="Calibri" w:cs="Calibri"/>
        </w:rPr>
        <w:t>of the balances of power.</w:t>
      </w:r>
    </w:p>
    <w:p w14:paraId="50EFCEDC" w14:textId="77777777" w:rsidR="00005C44" w:rsidRDefault="00005C44" w:rsidP="00005C44">
      <w:pPr>
        <w:rPr>
          <w:rFonts w:ascii="Calibri" w:hAnsi="Calibri" w:cs="Calibri"/>
        </w:rPr>
      </w:pPr>
    </w:p>
    <w:p w14:paraId="1ADFB58D" w14:textId="77777777" w:rsidR="00005C44" w:rsidRDefault="00005C44" w:rsidP="00005C44">
      <w:pPr>
        <w:rPr>
          <w:rFonts w:ascii="Calibri" w:hAnsi="Calibri" w:cs="Calibri"/>
        </w:rPr>
      </w:pPr>
      <w:r>
        <w:rPr>
          <w:rFonts w:ascii="Calibri" w:hAnsi="Calibri" w:cs="Calibri"/>
        </w:rPr>
        <w:t>b) A t</w:t>
      </w:r>
      <w:r w:rsidRPr="001F789E">
        <w:rPr>
          <w:rFonts w:ascii="Calibri" w:hAnsi="Calibri" w:cs="Calibri"/>
        </w:rPr>
        <w:t xml:space="preserve">horough </w:t>
      </w:r>
      <w:r>
        <w:rPr>
          <w:rFonts w:ascii="Calibri" w:hAnsi="Calibri" w:cs="Calibri"/>
        </w:rPr>
        <w:t xml:space="preserve">and proficient </w:t>
      </w:r>
      <w:r w:rsidRPr="001F789E">
        <w:rPr>
          <w:rFonts w:ascii="Calibri" w:hAnsi="Calibri" w:cs="Calibri"/>
        </w:rPr>
        <w:t>preparation</w:t>
      </w:r>
      <w:r>
        <w:rPr>
          <w:rFonts w:ascii="Calibri" w:hAnsi="Calibri" w:cs="Calibri"/>
        </w:rPr>
        <w:t xml:space="preserve"> and </w:t>
      </w:r>
      <w:r w:rsidRPr="001F789E">
        <w:rPr>
          <w:rFonts w:ascii="Calibri" w:hAnsi="Calibri" w:cs="Calibri"/>
        </w:rPr>
        <w:t>readiness</w:t>
      </w:r>
      <w:r>
        <w:rPr>
          <w:rFonts w:ascii="Calibri" w:hAnsi="Calibri" w:cs="Calibri"/>
        </w:rPr>
        <w:t>,</w:t>
      </w:r>
      <w:r w:rsidRPr="001F789E">
        <w:rPr>
          <w:rFonts w:ascii="Calibri" w:hAnsi="Calibri" w:cs="Calibri"/>
        </w:rPr>
        <w:t xml:space="preserve"> self-control</w:t>
      </w:r>
      <w:r>
        <w:rPr>
          <w:rFonts w:ascii="Calibri" w:hAnsi="Calibri" w:cs="Calibri"/>
        </w:rPr>
        <w:t xml:space="preserve"> and the avoidance of </w:t>
      </w:r>
      <w:r w:rsidRPr="001F789E">
        <w:rPr>
          <w:rFonts w:ascii="Calibri" w:hAnsi="Calibri" w:cs="Calibri"/>
        </w:rPr>
        <w:t xml:space="preserve">randomness and </w:t>
      </w:r>
      <w:r>
        <w:rPr>
          <w:rFonts w:ascii="Calibri" w:hAnsi="Calibri" w:cs="Calibri"/>
        </w:rPr>
        <w:t xml:space="preserve">being reactionary. </w:t>
      </w:r>
    </w:p>
    <w:p w14:paraId="13449DB8" w14:textId="77777777" w:rsidR="00005C44" w:rsidRDefault="00005C44" w:rsidP="00005C44">
      <w:pPr>
        <w:rPr>
          <w:rFonts w:ascii="Calibri" w:hAnsi="Calibri" w:cs="Calibri"/>
        </w:rPr>
      </w:pPr>
    </w:p>
    <w:p w14:paraId="4A6357DC" w14:textId="77777777" w:rsidR="00005C44" w:rsidRDefault="00005C44" w:rsidP="00005C44">
      <w:pPr>
        <w:rPr>
          <w:rFonts w:ascii="Calibri" w:hAnsi="Calibri" w:cs="Calibri"/>
        </w:rPr>
      </w:pPr>
      <w:r>
        <w:rPr>
          <w:rFonts w:ascii="Calibri" w:hAnsi="Calibri" w:cs="Calibri"/>
        </w:rPr>
        <w:t>c) A sincere and aware leadership which interacts with its soldiers and commits to Shura (consultation) in all its affairs.</w:t>
      </w:r>
    </w:p>
    <w:p w14:paraId="602E7FB7" w14:textId="77777777" w:rsidR="00005C44" w:rsidRDefault="00005C44" w:rsidP="00005C44">
      <w:pPr>
        <w:rPr>
          <w:rFonts w:ascii="Traditional Arabic" w:hAnsi="Traditional Arabic" w:cs="Traditional Arabic"/>
          <w:sz w:val="22"/>
          <w:szCs w:val="22"/>
        </w:rPr>
      </w:pPr>
    </w:p>
    <w:p w14:paraId="72E685CA" w14:textId="77777777" w:rsidR="00005C44" w:rsidRDefault="00005C44" w:rsidP="00005C44">
      <w:pPr>
        <w:rPr>
          <w:rFonts w:ascii="Calibri" w:hAnsi="Calibri" w:cs="Calibri"/>
          <w:lang w:bidi="ar-EG"/>
        </w:rPr>
      </w:pPr>
      <w:r>
        <w:rPr>
          <w:rFonts w:ascii="Calibri" w:hAnsi="Calibri" w:cs="Calibri"/>
          <w:lang w:bidi="ar-EG"/>
        </w:rPr>
        <w:lastRenderedPageBreak/>
        <w:t xml:space="preserve">All the above must be undertaken with the sincere intention of being for Allah alone. If </w:t>
      </w:r>
      <w:proofErr w:type="gramStart"/>
      <w:r>
        <w:rPr>
          <w:rFonts w:ascii="Calibri" w:hAnsi="Calibri" w:cs="Calibri"/>
          <w:lang w:bidi="ar-EG"/>
        </w:rPr>
        <w:t>the victory</w:t>
      </w:r>
      <w:proofErr w:type="gramEnd"/>
      <w:r>
        <w:rPr>
          <w:rFonts w:ascii="Calibri" w:hAnsi="Calibri" w:cs="Calibri"/>
          <w:lang w:bidi="ar-EG"/>
        </w:rPr>
        <w:t xml:space="preserve"> and consolidation </w:t>
      </w:r>
      <w:proofErr w:type="gramStart"/>
      <w:r>
        <w:rPr>
          <w:rFonts w:ascii="Calibri" w:hAnsi="Calibri" w:cs="Calibri"/>
          <w:lang w:bidi="ar-EG"/>
        </w:rPr>
        <w:t>does</w:t>
      </w:r>
      <w:proofErr w:type="gramEnd"/>
      <w:r>
        <w:rPr>
          <w:rFonts w:ascii="Calibri" w:hAnsi="Calibri" w:cs="Calibri"/>
          <w:lang w:bidi="ar-EG"/>
        </w:rPr>
        <w:t xml:space="preserve"> not occur in the worldly life through the removal of the oppressor and the oppression, then it should be undertaken for the sake of martyrdom and triumph in the hereafter. </w:t>
      </w:r>
    </w:p>
    <w:p w14:paraId="10A78F52" w14:textId="77777777" w:rsidR="00005C44" w:rsidRPr="00502E98" w:rsidRDefault="00005C44" w:rsidP="00005C44">
      <w:pPr>
        <w:rPr>
          <w:rFonts w:ascii="Calibri" w:hAnsi="Calibri" w:cs="Calibri"/>
          <w:rtl/>
          <w:lang w:bidi="ar-EG"/>
        </w:rPr>
      </w:pPr>
    </w:p>
    <w:p w14:paraId="0731F6D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والمقصود هنا هو إبطال مزاعم أعداء الله السفلة من المدخليين والجاميين، وغيرهم من أدعياء السلفية الدجاجلة الكذابين، أن السلف لم يكونوا يحتسبون على الحكام علناً، دع عنك الخروج بالسيف، أللهم إن كانوا يقصدون سلفهم هم من أحبار اليهود وكهنة النصارى، فلربما كان هذا صحيحاً، أما سلف هذه الأمة المحمدية المرحومة، فكلا، وألف كلا!</w:t>
      </w:r>
    </w:p>
    <w:p w14:paraId="22D826FF" w14:textId="77777777" w:rsidR="00005C44" w:rsidRPr="00EB1DE4" w:rsidRDefault="00005C44" w:rsidP="00005C44">
      <w:pPr>
        <w:rPr>
          <w:rFonts w:ascii="Traditional Arabic" w:hAnsi="Traditional Arabic" w:cs="Traditional Arabic"/>
          <w:sz w:val="22"/>
          <w:szCs w:val="22"/>
        </w:rPr>
      </w:pPr>
    </w:p>
    <w:p w14:paraId="595CCCA4" w14:textId="77777777" w:rsidR="00005C44" w:rsidRDefault="00005C44" w:rsidP="00005C44">
      <w:pPr>
        <w:rPr>
          <w:rFonts w:ascii="Calibri" w:hAnsi="Calibri" w:cs="Calibri"/>
          <w:lang w:bidi="ar-EG"/>
        </w:rPr>
      </w:pPr>
      <w:r w:rsidRPr="00AF22BE">
        <w:rPr>
          <w:rFonts w:ascii="Calibri" w:hAnsi="Calibri" w:cs="Calibri"/>
          <w:lang w:bidi="ar-EG"/>
        </w:rPr>
        <w:t xml:space="preserve">The intended purpose here is to invalidate and refute the </w:t>
      </w:r>
      <w:r>
        <w:rPr>
          <w:rFonts w:ascii="Calibri" w:hAnsi="Calibri" w:cs="Calibri"/>
          <w:lang w:bidi="ar-EG"/>
        </w:rPr>
        <w:t xml:space="preserve">false </w:t>
      </w:r>
      <w:r w:rsidRPr="00AF22BE">
        <w:rPr>
          <w:rFonts w:ascii="Calibri" w:hAnsi="Calibri" w:cs="Calibri"/>
          <w:lang w:bidi="ar-EG"/>
        </w:rPr>
        <w:t xml:space="preserve">claims of the lowly enemies of Allah from the </w:t>
      </w:r>
      <w:proofErr w:type="spellStart"/>
      <w:r w:rsidRPr="00AF22BE">
        <w:rPr>
          <w:rFonts w:ascii="Calibri" w:hAnsi="Calibri" w:cs="Calibri"/>
          <w:lang w:bidi="ar-EG"/>
        </w:rPr>
        <w:t>Madkhalis</w:t>
      </w:r>
      <w:proofErr w:type="spellEnd"/>
      <w:r>
        <w:rPr>
          <w:rFonts w:ascii="Calibri" w:hAnsi="Calibri" w:cs="Calibri"/>
          <w:lang w:bidi="ar-EG"/>
        </w:rPr>
        <w:t xml:space="preserve">, </w:t>
      </w:r>
      <w:proofErr w:type="spellStart"/>
      <w:r>
        <w:rPr>
          <w:rFonts w:ascii="Calibri" w:hAnsi="Calibri" w:cs="Calibri"/>
          <w:lang w:bidi="ar-EG"/>
        </w:rPr>
        <w:t>Jamiyyas</w:t>
      </w:r>
      <w:proofErr w:type="spellEnd"/>
      <w:r>
        <w:rPr>
          <w:rFonts w:ascii="Calibri" w:hAnsi="Calibri" w:cs="Calibri"/>
          <w:lang w:bidi="ar-EG"/>
        </w:rPr>
        <w:t xml:space="preserve"> and others from those fraudulently and deceitfully make claim to </w:t>
      </w:r>
      <w:proofErr w:type="spellStart"/>
      <w:r>
        <w:rPr>
          <w:rFonts w:ascii="Calibri" w:hAnsi="Calibri" w:cs="Calibri"/>
          <w:lang w:bidi="ar-EG"/>
        </w:rPr>
        <w:t>Salafiyah</w:t>
      </w:r>
      <w:proofErr w:type="spellEnd"/>
      <w:r>
        <w:rPr>
          <w:rFonts w:ascii="Calibri" w:hAnsi="Calibri" w:cs="Calibri"/>
          <w:lang w:bidi="ar-EG"/>
        </w:rPr>
        <w:t>, the claims that the Salaf did not account the rulers openly let alone rebel with the sword. If perhaps they meant that their Salaf (predecessors) are those from the Rabbis of the Jews and the priests of the Christians, then perhaps their claim might be true, however if they mean the Salaf of the Ummah of Muhammad, then there is absolutely no way that their claims can be attributed to them!</w:t>
      </w:r>
    </w:p>
    <w:p w14:paraId="58239EC5" w14:textId="77777777" w:rsidR="00005C44" w:rsidRPr="000F205F" w:rsidRDefault="00005C44" w:rsidP="00005C44">
      <w:pPr>
        <w:rPr>
          <w:rFonts w:ascii="Traditional Arabic" w:hAnsi="Traditional Arabic" w:cs="Traditional Arabic"/>
          <w:sz w:val="28"/>
          <w:szCs w:val="28"/>
          <w:rtl/>
        </w:rPr>
      </w:pPr>
      <w:r w:rsidRPr="00EB1DE4">
        <w:rPr>
          <w:rFonts w:ascii="Traditional Arabic" w:hAnsi="Traditional Arabic" w:cs="Traditional Arabic"/>
          <w:sz w:val="22"/>
          <w:szCs w:val="22"/>
          <w:rtl/>
        </w:rPr>
        <w:cr/>
      </w:r>
      <w:r w:rsidRPr="000F205F">
        <w:rPr>
          <w:rFonts w:ascii="Traditional Arabic" w:hAnsi="Traditional Arabic" w:cs="Traditional Arabic"/>
          <w:sz w:val="28"/>
          <w:szCs w:val="28"/>
          <w:rtl/>
        </w:rPr>
        <w:t xml:space="preserve"> </w:t>
      </w: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محاسبة الحكام فرض</w:t>
      </w:r>
      <w:r w:rsidRPr="000F205F">
        <w:rPr>
          <w:rFonts w:ascii="Traditional Arabic" w:hAnsi="Traditional Arabic" w:cs="Traditional Arabic"/>
          <w:bCs/>
          <w:sz w:val="28"/>
          <w:szCs w:val="28"/>
        </w:rPr>
        <w:t xml:space="preserve"> </w:t>
      </w:r>
      <w:r w:rsidRPr="000F205F">
        <w:rPr>
          <w:rFonts w:ascii="Traditional Arabic" w:hAnsi="Traditional Arabic" w:cs="Traditional Arabic"/>
          <w:bCs/>
          <w:sz w:val="28"/>
          <w:szCs w:val="28"/>
          <w:rtl/>
        </w:rPr>
        <w:t>يقيني، مقطوع به.</w:t>
      </w:r>
    </w:p>
    <w:p w14:paraId="698EDAAF" w14:textId="77777777" w:rsidR="00005C44" w:rsidRPr="000F205F" w:rsidRDefault="00005C44" w:rsidP="00005C44">
      <w:pPr>
        <w:jc w:val="right"/>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فالخلاصة إذاً</w:t>
      </w:r>
      <w:r w:rsidRPr="000F205F">
        <w:rPr>
          <w:rFonts w:ascii="Traditional Arabic" w:hAnsi="Traditional Arabic" w:cs="Traditional Arabic"/>
          <w:sz w:val="28"/>
          <w:szCs w:val="28"/>
          <w:rtl/>
        </w:rPr>
        <w:t xml:space="preserve">: أن محاسبة الحاكم فرض على المسلمين، ولا يجوز أن توجد في ذلك أدنى شبهة بعد الأدلة القطعية آنفة الذكر، من القرآن والسنة المتواترة، التي يكفر منكرها، ويخرج من الإسلام بجحدها. فالمحاسبة واجبة قطعاً </w:t>
      </w:r>
      <w:r w:rsidRPr="000F205F">
        <w:rPr>
          <w:rFonts w:ascii="Traditional Arabic" w:hAnsi="Traditional Arabic" w:cs="Traditional Arabic"/>
          <w:b/>
          <w:bCs/>
          <w:sz w:val="28"/>
          <w:szCs w:val="28"/>
          <w:u w:val="single"/>
          <w:rtl/>
        </w:rPr>
        <w:t>ولو أدى ذلك إلى القتال</w:t>
      </w:r>
      <w:r w:rsidRPr="000F205F">
        <w:rPr>
          <w:rFonts w:ascii="Traditional Arabic" w:hAnsi="Traditional Arabic" w:cs="Traditional Arabic"/>
          <w:sz w:val="28"/>
          <w:szCs w:val="28"/>
          <w:rtl/>
        </w:rPr>
        <w:t xml:space="preserve">، لأن الإسلام دعا إلى حمل السلاح دفاعاً عن سيادة الشرع في الحياة السياسية، أي لمنع ظهور الكفر البواح، وتحول الدار إلى دار كفر. فجهاد الحكام الظلمة ليكفوا عن ظلمهم واجب، بل إن </w:t>
      </w:r>
      <w:r w:rsidRPr="000F205F">
        <w:rPr>
          <w:rFonts w:ascii="Traditional Arabic" w:hAnsi="Traditional Arabic" w:cs="Traditional Arabic"/>
          <w:bCs/>
          <w:sz w:val="28"/>
          <w:szCs w:val="28"/>
          <w:rtl/>
        </w:rPr>
        <w:t>«أفضل الجهاد كلمة عدل عند سلطان جائر»</w:t>
      </w:r>
      <w:r w:rsidRPr="000F205F">
        <w:rPr>
          <w:rFonts w:ascii="Traditional Arabic" w:hAnsi="Traditional Arabic" w:cs="Traditional Arabic"/>
          <w:sz w:val="28"/>
          <w:szCs w:val="28"/>
          <w:rtl/>
        </w:rPr>
        <w:t xml:space="preserve"> لأن الجور ظلم حرمه الشرع، وكل حرام يزال، ولا يسكت عنه، خصوصاً إذا كان هذا الحرام هو إظهارالكفر البواح، باستبدال الشريعة الإسلامية بغيرها من شرائع الكفر، والحكم بغير ما أنزل الله تعالى، وتولي الكفار الحربيين المعتدين، وقتال المسلمين تحت رايتهم، كما فعل ويفعل حكام المسلمين اليوم، وفي مقدمته آل سعود، وحكام باكستان، وعملاء الغزاة الكفار الحربيين، مثل حكومة العراق الرافضية العميلة، وتحالف الشمال الملعون في أفغانستان، وغيرهم من الخونة العملاء، السفلة الأشقياء، أخزاهم الله، وأبعدهم، ولعنهم، وأبادهم.</w:t>
      </w:r>
    </w:p>
    <w:p w14:paraId="286853BA" w14:textId="77777777" w:rsidR="00005C44" w:rsidRPr="0079705C" w:rsidRDefault="00005C44" w:rsidP="00005C44">
      <w:pPr>
        <w:rPr>
          <w:rFonts w:ascii="Traditional Arabic" w:hAnsi="Traditional Arabic" w:cs="Traditional Arabic"/>
          <w:sz w:val="22"/>
          <w:szCs w:val="22"/>
        </w:rPr>
      </w:pPr>
    </w:p>
    <w:p w14:paraId="4560CC7A" w14:textId="77777777" w:rsidR="00005C44" w:rsidRPr="00514F3E" w:rsidRDefault="00005C44" w:rsidP="00005C44">
      <w:pPr>
        <w:rPr>
          <w:rFonts w:ascii="Calibri" w:hAnsi="Calibri" w:cs="Calibri"/>
          <w:b/>
          <w:bCs/>
        </w:rPr>
      </w:pPr>
      <w:r w:rsidRPr="00514F3E">
        <w:rPr>
          <w:rFonts w:ascii="Calibri" w:hAnsi="Calibri" w:cs="Calibri"/>
          <w:b/>
          <w:bCs/>
        </w:rPr>
        <w:t xml:space="preserve">Section: Accounting the rulers is Fard (obligatory), certain and a definite Islamic ruling: </w:t>
      </w:r>
    </w:p>
    <w:p w14:paraId="2D915038" w14:textId="77777777" w:rsidR="00005C44" w:rsidRDefault="00005C44" w:rsidP="00005C44">
      <w:pPr>
        <w:rPr>
          <w:rFonts w:ascii="Calibri" w:hAnsi="Calibri" w:cs="Calibri"/>
        </w:rPr>
      </w:pPr>
    </w:p>
    <w:p w14:paraId="3ABF3D66" w14:textId="77777777" w:rsidR="00005C44" w:rsidRDefault="00005C44" w:rsidP="00005C44">
      <w:pPr>
        <w:rPr>
          <w:rFonts w:ascii="Calibri" w:hAnsi="Calibri" w:cs="Calibri"/>
          <w:lang w:bidi="ar-EG"/>
        </w:rPr>
      </w:pPr>
      <w:r w:rsidRPr="007A1106">
        <w:rPr>
          <w:rFonts w:ascii="Calibri" w:hAnsi="Calibri" w:cs="Calibri"/>
          <w:b/>
          <w:bCs/>
          <w:u w:val="single"/>
        </w:rPr>
        <w:t>The concluding summary is therefore</w:t>
      </w:r>
      <w:r>
        <w:rPr>
          <w:rFonts w:ascii="Calibri" w:hAnsi="Calibri" w:cs="Calibri"/>
        </w:rPr>
        <w:t xml:space="preserve">: That accounting the rulers is Fard (obligatory) upon all the Muslims and it is impermissible for there to be the least doubt regarding that following the presentation of the </w:t>
      </w:r>
      <w:proofErr w:type="gramStart"/>
      <w:r>
        <w:rPr>
          <w:rFonts w:ascii="Calibri" w:hAnsi="Calibri" w:cs="Calibri"/>
        </w:rPr>
        <w:t>aforementioned definite</w:t>
      </w:r>
      <w:proofErr w:type="gramEnd"/>
      <w:r>
        <w:rPr>
          <w:rFonts w:ascii="Calibri" w:hAnsi="Calibri" w:cs="Calibri"/>
        </w:rPr>
        <w:t xml:space="preserve"> </w:t>
      </w:r>
      <w:proofErr w:type="gramStart"/>
      <w:r>
        <w:rPr>
          <w:rFonts w:ascii="Calibri" w:hAnsi="Calibri" w:cs="Calibri"/>
        </w:rPr>
        <w:t>evidences</w:t>
      </w:r>
      <w:proofErr w:type="gramEnd"/>
      <w:r>
        <w:rPr>
          <w:rFonts w:ascii="Calibri" w:hAnsi="Calibri" w:cs="Calibri"/>
        </w:rPr>
        <w:t xml:space="preserve"> from the Qur’an and </w:t>
      </w:r>
      <w:proofErr w:type="spellStart"/>
      <w:r>
        <w:rPr>
          <w:rFonts w:ascii="Calibri" w:hAnsi="Calibri" w:cs="Calibri"/>
        </w:rPr>
        <w:t>Mutawatir</w:t>
      </w:r>
      <w:proofErr w:type="spellEnd"/>
      <w:r>
        <w:rPr>
          <w:rFonts w:ascii="Calibri" w:hAnsi="Calibri" w:cs="Calibri"/>
        </w:rPr>
        <w:t xml:space="preserve"> Sunnah. The one who denies them disbelieves and exits from the folds of Islam due to his rejection of them. Accounting is therefore definitely obligatory and even if that leads to </w:t>
      </w:r>
      <w:proofErr w:type="spellStart"/>
      <w:r>
        <w:rPr>
          <w:rFonts w:ascii="Calibri" w:hAnsi="Calibri" w:cs="Calibri"/>
        </w:rPr>
        <w:t>Qitaal</w:t>
      </w:r>
      <w:proofErr w:type="spellEnd"/>
      <w:r>
        <w:rPr>
          <w:rFonts w:ascii="Calibri" w:hAnsi="Calibri" w:cs="Calibri"/>
        </w:rPr>
        <w:t xml:space="preserve"> (engagement in fighting). That is because Islam called for the carrying or taking up of weapons to defend the sovereignty of the </w:t>
      </w:r>
      <w:proofErr w:type="spellStart"/>
      <w:r>
        <w:rPr>
          <w:rFonts w:ascii="Calibri" w:hAnsi="Calibri" w:cs="Calibri"/>
        </w:rPr>
        <w:t>Shar’a</w:t>
      </w:r>
      <w:proofErr w:type="spellEnd"/>
      <w:r>
        <w:rPr>
          <w:rFonts w:ascii="Calibri" w:hAnsi="Calibri" w:cs="Calibri"/>
        </w:rPr>
        <w:t xml:space="preserve"> in political life i.e., to prevent the manifestation of Al-Kufr Al-Bawah (flagrant disbelief) and the transformation of the Dar (homeland) to Dar Kufr (a homeland of disbelief). As such, making Jihad against the oppressive and unjust rulers to </w:t>
      </w:r>
      <w:r>
        <w:rPr>
          <w:rFonts w:ascii="Calibri" w:hAnsi="Calibri" w:cs="Calibri"/>
          <w:lang w:bidi="ar-EG"/>
        </w:rPr>
        <w:t xml:space="preserve">prevent their </w:t>
      </w:r>
      <w:proofErr w:type="spellStart"/>
      <w:r>
        <w:rPr>
          <w:rFonts w:ascii="Calibri" w:hAnsi="Calibri" w:cs="Calibri"/>
          <w:lang w:bidi="ar-EG"/>
        </w:rPr>
        <w:t>Zhulm</w:t>
      </w:r>
      <w:proofErr w:type="spellEnd"/>
      <w:r>
        <w:rPr>
          <w:rFonts w:ascii="Calibri" w:hAnsi="Calibri" w:cs="Calibri"/>
          <w:lang w:bidi="ar-EG"/>
        </w:rPr>
        <w:t xml:space="preserve"> (oppression and injustice) is Wajib (obligatory), indeed: “</w:t>
      </w:r>
      <w:r w:rsidRPr="009D1CD3">
        <w:rPr>
          <w:rFonts w:ascii="Calibri" w:hAnsi="Calibri" w:cs="Calibri"/>
          <w:b/>
          <w:bCs/>
          <w:lang w:bidi="ar-EG"/>
        </w:rPr>
        <w:t xml:space="preserve">The best Jihad is a just word stated before an unjust </w:t>
      </w:r>
      <w:r>
        <w:rPr>
          <w:rFonts w:ascii="Calibri" w:hAnsi="Calibri" w:cs="Calibri"/>
          <w:b/>
          <w:bCs/>
          <w:lang w:bidi="ar-EG"/>
        </w:rPr>
        <w:t>(</w:t>
      </w:r>
      <w:proofErr w:type="spellStart"/>
      <w:r>
        <w:rPr>
          <w:rFonts w:ascii="Calibri" w:hAnsi="Calibri" w:cs="Calibri"/>
          <w:b/>
          <w:bCs/>
          <w:lang w:bidi="ar-EG"/>
        </w:rPr>
        <w:t>Jaa’ir</w:t>
      </w:r>
      <w:proofErr w:type="spellEnd"/>
      <w:r>
        <w:rPr>
          <w:rFonts w:ascii="Calibri" w:hAnsi="Calibri" w:cs="Calibri"/>
          <w:b/>
          <w:bCs/>
          <w:lang w:bidi="ar-EG"/>
        </w:rPr>
        <w:t>) ruler</w:t>
      </w:r>
      <w:r w:rsidRPr="009D1CD3">
        <w:rPr>
          <w:rFonts w:ascii="Calibri" w:hAnsi="Calibri" w:cs="Calibri"/>
          <w:b/>
          <w:bCs/>
          <w:lang w:bidi="ar-EG"/>
        </w:rPr>
        <w:t xml:space="preserve"> (</w:t>
      </w:r>
      <w:r>
        <w:rPr>
          <w:rFonts w:ascii="Calibri" w:hAnsi="Calibri" w:cs="Calibri"/>
          <w:b/>
          <w:bCs/>
          <w:lang w:bidi="ar-EG"/>
        </w:rPr>
        <w:t>Sultan</w:t>
      </w:r>
      <w:r w:rsidRPr="009D1CD3">
        <w:rPr>
          <w:rFonts w:ascii="Calibri" w:hAnsi="Calibri" w:cs="Calibri"/>
          <w:b/>
          <w:bCs/>
          <w:lang w:bidi="ar-EG"/>
        </w:rPr>
        <w:t>)</w:t>
      </w:r>
      <w:r>
        <w:rPr>
          <w:rFonts w:ascii="Calibri" w:hAnsi="Calibri" w:cs="Calibri"/>
          <w:lang w:bidi="ar-EG"/>
        </w:rPr>
        <w:t>”. That is because Al-</w:t>
      </w:r>
      <w:proofErr w:type="spellStart"/>
      <w:r>
        <w:rPr>
          <w:rFonts w:ascii="Calibri" w:hAnsi="Calibri" w:cs="Calibri"/>
          <w:lang w:bidi="ar-EG"/>
        </w:rPr>
        <w:t>Jawr</w:t>
      </w:r>
      <w:proofErr w:type="spellEnd"/>
      <w:r>
        <w:rPr>
          <w:rFonts w:ascii="Calibri" w:hAnsi="Calibri" w:cs="Calibri"/>
          <w:lang w:bidi="ar-EG"/>
        </w:rPr>
        <w:t xml:space="preserve"> (injustice and tyranny) is a </w:t>
      </w:r>
      <w:proofErr w:type="spellStart"/>
      <w:r>
        <w:rPr>
          <w:rFonts w:ascii="Calibri" w:hAnsi="Calibri" w:cs="Calibri"/>
          <w:lang w:bidi="ar-EG"/>
        </w:rPr>
        <w:t>Zhulm</w:t>
      </w:r>
      <w:proofErr w:type="spellEnd"/>
      <w:r>
        <w:rPr>
          <w:rFonts w:ascii="Calibri" w:hAnsi="Calibri" w:cs="Calibri"/>
          <w:lang w:bidi="ar-EG"/>
        </w:rPr>
        <w:t xml:space="preserve"> (act of transgression) that the </w:t>
      </w:r>
      <w:proofErr w:type="spellStart"/>
      <w:r>
        <w:rPr>
          <w:rFonts w:ascii="Calibri" w:hAnsi="Calibri" w:cs="Calibri"/>
          <w:lang w:bidi="ar-EG"/>
        </w:rPr>
        <w:t>Shar’a</w:t>
      </w:r>
      <w:proofErr w:type="spellEnd"/>
      <w:r>
        <w:rPr>
          <w:rFonts w:ascii="Calibri" w:hAnsi="Calibri" w:cs="Calibri"/>
          <w:lang w:bidi="ar-EG"/>
        </w:rPr>
        <w:t xml:space="preserve"> (Divine Islamic legislation) has prohibited and every prohibition is removed and impermissible to remain silent over. That is especially in the case where this </w:t>
      </w:r>
      <w:r>
        <w:rPr>
          <w:rFonts w:ascii="Calibri" w:hAnsi="Calibri" w:cs="Calibri"/>
          <w:lang w:bidi="ar-EG"/>
        </w:rPr>
        <w:lastRenderedPageBreak/>
        <w:t xml:space="preserve">prohibition is demonstrated in the manifestation of Al-Kufr Al-Bawah (The flagrant disbelief) by replacing the Islamic </w:t>
      </w:r>
      <w:proofErr w:type="spellStart"/>
      <w:r>
        <w:rPr>
          <w:rFonts w:ascii="Calibri" w:hAnsi="Calibri" w:cs="Calibri"/>
          <w:lang w:bidi="ar-EG"/>
        </w:rPr>
        <w:t>Sharee’ah</w:t>
      </w:r>
      <w:proofErr w:type="spellEnd"/>
      <w:r>
        <w:rPr>
          <w:rFonts w:ascii="Calibri" w:hAnsi="Calibri" w:cs="Calibri"/>
          <w:lang w:bidi="ar-EG"/>
        </w:rPr>
        <w:t xml:space="preserve"> with other than it from disbelieving </w:t>
      </w:r>
      <w:proofErr w:type="spellStart"/>
      <w:r>
        <w:rPr>
          <w:rFonts w:ascii="Calibri" w:hAnsi="Calibri" w:cs="Calibri"/>
          <w:lang w:bidi="ar-EG"/>
        </w:rPr>
        <w:t>Sharaa’i</w:t>
      </w:r>
      <w:proofErr w:type="spellEnd"/>
      <w:r>
        <w:rPr>
          <w:rFonts w:ascii="Calibri" w:hAnsi="Calibri" w:cs="Calibri"/>
          <w:lang w:bidi="ar-EG"/>
        </w:rPr>
        <w:t xml:space="preserve"> (laws), ruling by other than what Allah </w:t>
      </w:r>
      <w:r>
        <w:rPr>
          <w:rFonts w:ascii="Calibri" w:hAnsi="Calibri" w:cs="Calibri" w:hint="cs"/>
          <w:rtl/>
          <w:lang w:bidi="ar-EG"/>
        </w:rPr>
        <w:t>تعالى</w:t>
      </w:r>
      <w:r>
        <w:rPr>
          <w:rFonts w:ascii="Calibri" w:hAnsi="Calibri" w:cs="Calibri"/>
          <w:lang w:bidi="ar-EG"/>
        </w:rPr>
        <w:t xml:space="preserve"> has revealed, taking the disbelievers who make war and aggress against the Muslims as allies and by fighting Muslims under their (i.e., the hostile disbelievers’) banner, just like the rulers of the Muslims do today, at the head of whom are the Saudi family and rulers of Pakistan in addition to the agents of the invading and warring disbelievers, like the agent Rafidah government of Iraq and the cursed Northern Alliance in Afghanistan, amongst other traitorous agents and wretched lowly people. May Allah disgrace them, distance them from His mercy, curse them and wipe them out. </w:t>
      </w:r>
    </w:p>
    <w:p w14:paraId="55A34FB7" w14:textId="77777777" w:rsidR="00005C44" w:rsidRPr="0079705C" w:rsidRDefault="00005C44" w:rsidP="00005C44">
      <w:pPr>
        <w:rPr>
          <w:rFonts w:ascii="Traditional Arabic" w:hAnsi="Traditional Arabic" w:cs="Traditional Arabic"/>
          <w:sz w:val="22"/>
          <w:szCs w:val="22"/>
          <w:rtl/>
        </w:rPr>
      </w:pPr>
    </w:p>
    <w:p w14:paraId="7535FB4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ولما كان الحاكم هو الذى يتولى تطبيق الإسلام أو عدم تطبيقه، كان هو موضوع المحاسبة، والمسلمون الذين ينصبونه حاكماً هم الذين يحاسبونه، وكذلك يكون الحال، من باب أولى، فيما إذا كان قد أخذ الحكم عنوة، دون أن ينصبه المسلمون، كما لو إقامه العدو، أو نصب نفسه حاكماً عليهم بالقوة، ففى حال ظلمه، أو فسقه، عليهم أن يغيروا عليه باليد إن استطاعوا، وإذا لم يستطيعوا فليغيروا عليه باللسان، وإلا فبالقلب، لقوله، عليه وعلى آله الصلاة والسلام: «</w:t>
      </w:r>
      <w:r w:rsidRPr="000F205F">
        <w:rPr>
          <w:rFonts w:ascii="Traditional Arabic" w:hAnsi="Traditional Arabic" w:cs="Traditional Arabic"/>
          <w:bCs/>
          <w:sz w:val="28"/>
          <w:szCs w:val="28"/>
          <w:rtl/>
        </w:rPr>
        <w:t>من رأى منكم منكراً فليغيره بيده، فإن لم يستطع فبلسانه، فإن لم يستطع فبقلبه وذلك أضعف الإيمان</w:t>
      </w:r>
      <w:r w:rsidRPr="000F205F">
        <w:rPr>
          <w:rFonts w:ascii="Traditional Arabic" w:hAnsi="Traditional Arabic" w:cs="Traditional Arabic"/>
          <w:sz w:val="28"/>
          <w:szCs w:val="28"/>
          <w:rtl/>
        </w:rPr>
        <w:t>». أما فى حال كفره بنفسه، أو حكمه بنظام الكفر، فالتغيير يكون بقوة السلاح، لأنه يحرم على المسلمين حينئذ أن يحكمهم كافر، أو أن يحكمهم نظام الكفر، لقوله تعالى: {ولن يجعل الله للكافرين على المؤمنين سبيلا}، وحتى فى حالة حكمه بغير ما أنزل الله مع اعتقاد بأن الإسلام هو الأصلح نظاماً للحياة. في هذه الحالة وغيرها، أي في جميع الأحوال، لا تجوز موالاتهم، لأنه أقل ما يقال فيهم أنهم أهل لهذه الألقاب القبيحة: كافرون ظالمون فاسقون، بالدلالة القاطعة لآيات الحكم بغير ما أنزل الله، وبإجماع الأمة المتيقَّن، الذي يكفر منكره، والله سبحانه وتعالى ينهى عن موالاة الظالمين والركون إليهم والاعتماد عليهم، قال تعالى: {ولا تركنوا إلى الذين ظلموا فتمسكم النار وما لكم من دون الله من أولياء ثم لا تنصرون}.</w:t>
      </w:r>
    </w:p>
    <w:p w14:paraId="32F54D19" w14:textId="77777777" w:rsidR="00005C44" w:rsidRPr="004D1B1C" w:rsidRDefault="00005C44" w:rsidP="00005C44">
      <w:pPr>
        <w:rPr>
          <w:rFonts w:ascii="Traditional Arabic" w:hAnsi="Traditional Arabic" w:cs="Traditional Arabic"/>
          <w:sz w:val="22"/>
          <w:szCs w:val="22"/>
        </w:rPr>
      </w:pPr>
    </w:p>
    <w:p w14:paraId="079B996B" w14:textId="77777777" w:rsidR="00005C44" w:rsidRDefault="00005C44" w:rsidP="00005C44">
      <w:pPr>
        <w:rPr>
          <w:rFonts w:ascii="Calibri" w:hAnsi="Calibri" w:cs="Calibri"/>
          <w:lang w:bidi="ar-EG"/>
        </w:rPr>
      </w:pPr>
      <w:r>
        <w:rPr>
          <w:rFonts w:ascii="Calibri" w:hAnsi="Calibri" w:cs="Calibri"/>
          <w:lang w:bidi="ar-EG"/>
        </w:rPr>
        <w:t xml:space="preserve">As the ruler is the one who assumes the responsibility of applying Islam or not applying it, then he is the object of accountability, whilst the Muslims who appoint him as a ruler are those who undertake the accounting. The same applies, by greater reason, if he has taken the rule or authority by force without the Muslims having appointed him, like if an enemy installed him or he appointed himself as the ruler using force. In the case of the emergence of </w:t>
      </w:r>
      <w:proofErr w:type="spellStart"/>
      <w:r>
        <w:rPr>
          <w:rFonts w:ascii="Calibri" w:hAnsi="Calibri" w:cs="Calibri"/>
          <w:lang w:bidi="ar-EG"/>
        </w:rPr>
        <w:t>Zhulm</w:t>
      </w:r>
      <w:proofErr w:type="spellEnd"/>
      <w:r>
        <w:rPr>
          <w:rFonts w:ascii="Calibri" w:hAnsi="Calibri" w:cs="Calibri"/>
          <w:lang w:bidi="ar-EG"/>
        </w:rPr>
        <w:t xml:space="preserve"> (oppressiveness or injustice) or </w:t>
      </w:r>
      <w:proofErr w:type="spellStart"/>
      <w:r>
        <w:rPr>
          <w:rFonts w:ascii="Calibri" w:hAnsi="Calibri" w:cs="Calibri"/>
          <w:lang w:bidi="ar-EG"/>
        </w:rPr>
        <w:t>Fisq</w:t>
      </w:r>
      <w:proofErr w:type="spellEnd"/>
      <w:r>
        <w:rPr>
          <w:rFonts w:ascii="Calibri" w:hAnsi="Calibri" w:cs="Calibri"/>
          <w:lang w:bidi="ar-EG"/>
        </w:rPr>
        <w:t xml:space="preserve"> (</w:t>
      </w:r>
      <w:proofErr w:type="spellStart"/>
      <w:r>
        <w:rPr>
          <w:rFonts w:ascii="Calibri" w:hAnsi="Calibri" w:cs="Calibri"/>
          <w:lang w:bidi="ar-EG"/>
        </w:rPr>
        <w:t>wilful</w:t>
      </w:r>
      <w:proofErr w:type="spellEnd"/>
      <w:r>
        <w:rPr>
          <w:rFonts w:ascii="Calibri" w:hAnsi="Calibri" w:cs="Calibri"/>
          <w:lang w:bidi="ar-EG"/>
        </w:rPr>
        <w:t xml:space="preserve"> disobedience to Allah) from him, it is obliged upon the Muslims to change him by the hand if they are capable and if they are not capable, then they must change him by the tongue, but if they cannot do that, then by the heart. That is due to the statement of the Messenger of Allah </w:t>
      </w:r>
      <w:r>
        <w:rPr>
          <w:rFonts w:ascii="Calibri" w:hAnsi="Calibri" w:cs="Calibri" w:hint="cs"/>
          <w:rtl/>
          <w:lang w:bidi="ar-EG"/>
        </w:rPr>
        <w:t>ﷺ</w:t>
      </w:r>
      <w:r>
        <w:rPr>
          <w:rFonts w:ascii="Calibri" w:hAnsi="Calibri" w:cs="Calibri"/>
          <w:lang w:bidi="ar-EG"/>
        </w:rPr>
        <w:t xml:space="preserve">: </w:t>
      </w:r>
    </w:p>
    <w:p w14:paraId="77594F78" w14:textId="77777777" w:rsidR="00005C44" w:rsidRDefault="00005C44" w:rsidP="00005C44">
      <w:pPr>
        <w:rPr>
          <w:rFonts w:ascii="Calibri" w:hAnsi="Calibri" w:cs="Calibri"/>
          <w:lang w:bidi="ar-EG"/>
        </w:rPr>
      </w:pPr>
    </w:p>
    <w:p w14:paraId="384AB83D" w14:textId="77777777" w:rsidR="00005C44" w:rsidRPr="00ED44D8" w:rsidRDefault="00005C44" w:rsidP="00005C44">
      <w:pPr>
        <w:jc w:val="center"/>
        <w:rPr>
          <w:rFonts w:ascii="Traditional Arabic" w:hAnsi="Traditional Arabic" w:cs="Traditional Arabic"/>
          <w:sz w:val="32"/>
          <w:szCs w:val="32"/>
          <w:lang w:bidi="ar-EG"/>
        </w:rPr>
      </w:pPr>
      <w:r w:rsidRPr="00ED44D8">
        <w:rPr>
          <w:rFonts w:ascii="Traditional Arabic" w:hAnsi="Traditional Arabic" w:cs="Traditional Arabic"/>
          <w:sz w:val="32"/>
          <w:szCs w:val="32"/>
          <w:rtl/>
          <w:lang w:bidi="ar-EG"/>
        </w:rPr>
        <w:t>مَنْ رَأَى مِنْكُمْ مُنْكَرًا فَلْيُغَيِّرْهُ بِيَدِهِ، فَإِنْ لَمْ يَسْتَطِعْ فَبِلِسَانِهِ، فَإِنْ لَمْ يَسْتَطِعْ فَبِقَلْبِهِ، وَذَلِكَ أَضْعَفُ الْإِيمَانِ</w:t>
      </w:r>
    </w:p>
    <w:p w14:paraId="258AC990" w14:textId="77777777" w:rsidR="00005C44" w:rsidRDefault="00005C44" w:rsidP="00005C44">
      <w:pPr>
        <w:jc w:val="center"/>
        <w:rPr>
          <w:rFonts w:ascii="Calibri" w:hAnsi="Calibri" w:cs="Calibri"/>
        </w:rPr>
      </w:pPr>
      <w:r>
        <w:rPr>
          <w:rFonts w:ascii="Calibri" w:hAnsi="Calibri" w:cs="Calibri"/>
        </w:rPr>
        <w:t>“</w:t>
      </w:r>
      <w:r w:rsidRPr="007E247E">
        <w:rPr>
          <w:rFonts w:ascii="Calibri" w:hAnsi="Calibri" w:cs="Calibri"/>
          <w:b/>
          <w:bCs/>
        </w:rPr>
        <w:t xml:space="preserve">Whoever from among you sees a </w:t>
      </w:r>
      <w:proofErr w:type="spellStart"/>
      <w:r w:rsidRPr="007E247E">
        <w:rPr>
          <w:rFonts w:ascii="Calibri" w:hAnsi="Calibri" w:cs="Calibri"/>
          <w:b/>
          <w:bCs/>
        </w:rPr>
        <w:t>Munkar</w:t>
      </w:r>
      <w:proofErr w:type="spellEnd"/>
      <w:r w:rsidRPr="007E247E">
        <w:rPr>
          <w:rFonts w:ascii="Calibri" w:hAnsi="Calibri" w:cs="Calibri"/>
          <w:b/>
          <w:bCs/>
        </w:rPr>
        <w:t xml:space="preserve"> (evil), then he should change it by his hand but if he is unable, then by his tongue, but if he is not able, then by his tongue and that is the weakest of Iman</w:t>
      </w:r>
      <w:r>
        <w:rPr>
          <w:rFonts w:ascii="Calibri" w:hAnsi="Calibri" w:cs="Calibri"/>
        </w:rPr>
        <w:t>”.</w:t>
      </w:r>
    </w:p>
    <w:p w14:paraId="58636524" w14:textId="77777777" w:rsidR="00005C44" w:rsidRDefault="00005C44" w:rsidP="00005C44">
      <w:pPr>
        <w:rPr>
          <w:rFonts w:ascii="Calibri" w:hAnsi="Calibri" w:cs="Calibri"/>
        </w:rPr>
      </w:pPr>
    </w:p>
    <w:p w14:paraId="782BE905" w14:textId="77777777" w:rsidR="00005C44" w:rsidRDefault="00005C44" w:rsidP="00005C44">
      <w:pPr>
        <w:rPr>
          <w:rFonts w:ascii="Calibri" w:hAnsi="Calibri" w:cs="Calibri"/>
          <w:lang w:bidi="ar-EG"/>
        </w:rPr>
      </w:pPr>
      <w:r>
        <w:rPr>
          <w:rFonts w:ascii="Calibri" w:hAnsi="Calibri" w:cs="Calibri"/>
        </w:rPr>
        <w:t xml:space="preserve">As for the case of the ruler becoming a disbeliever himself or he rules by a system of disbelief, then the change would take place by the power of the sword because in such a situation it would be Haram for the Muslims to be ruled by a disbeliever or for him to rule them by a system of disbelief. That is due to the statement of Allah </w:t>
      </w:r>
      <w:r>
        <w:rPr>
          <w:rFonts w:ascii="Calibri" w:hAnsi="Calibri" w:cs="Calibri" w:hint="cs"/>
          <w:rtl/>
          <w:lang w:bidi="ar-EG"/>
        </w:rPr>
        <w:t>تَعالَى</w:t>
      </w:r>
      <w:r>
        <w:rPr>
          <w:rFonts w:ascii="Calibri" w:hAnsi="Calibri" w:cs="Calibri"/>
          <w:lang w:bidi="ar-EG"/>
        </w:rPr>
        <w:t>:</w:t>
      </w:r>
    </w:p>
    <w:p w14:paraId="479767F1" w14:textId="77777777" w:rsidR="00005C44" w:rsidRDefault="00005C44" w:rsidP="00005C44">
      <w:pPr>
        <w:rPr>
          <w:rFonts w:ascii="Calibri" w:hAnsi="Calibri" w:cs="Calibri"/>
          <w:lang w:bidi="ar-EG"/>
        </w:rPr>
      </w:pPr>
    </w:p>
    <w:p w14:paraId="167B5D99" w14:textId="77777777" w:rsidR="00005C44" w:rsidRPr="00B1651C" w:rsidRDefault="00005C44" w:rsidP="00005C44">
      <w:pPr>
        <w:jc w:val="center"/>
        <w:rPr>
          <w:rFonts w:ascii="Traditional Arabic" w:hAnsi="Traditional Arabic" w:cs="Traditional Arabic"/>
          <w:sz w:val="32"/>
          <w:szCs w:val="32"/>
          <w:lang w:bidi="ar-EG"/>
        </w:rPr>
      </w:pPr>
      <w:r w:rsidRPr="00B1651C">
        <w:rPr>
          <w:rFonts w:ascii="Traditional Arabic" w:hAnsi="Traditional Arabic" w:cs="Traditional Arabic"/>
          <w:sz w:val="32"/>
          <w:szCs w:val="32"/>
          <w:rtl/>
          <w:lang w:bidi="ar-EG"/>
        </w:rPr>
        <w:lastRenderedPageBreak/>
        <w:t>وَلَن يَجْعَلَ اللَّهُ لِلْكَافِرِينَ عَلَى الْمُؤْمِنِينَ سَبِيلًا</w:t>
      </w:r>
    </w:p>
    <w:p w14:paraId="15C27048" w14:textId="77777777" w:rsidR="00005C44" w:rsidRDefault="00005C44" w:rsidP="00005C44">
      <w:pPr>
        <w:jc w:val="center"/>
        <w:rPr>
          <w:rFonts w:ascii="Calibri" w:hAnsi="Calibri" w:cs="Calibri"/>
        </w:rPr>
      </w:pPr>
      <w:r>
        <w:rPr>
          <w:rFonts w:ascii="Calibri" w:hAnsi="Calibri" w:cs="Calibri"/>
        </w:rPr>
        <w:t>Allah will never make for the disbelievers a way over the believers (An-Nisa’: 141).</w:t>
      </w:r>
    </w:p>
    <w:p w14:paraId="5F5A2863" w14:textId="77777777" w:rsidR="00005C44" w:rsidRDefault="00005C44" w:rsidP="00005C44">
      <w:pPr>
        <w:rPr>
          <w:rFonts w:ascii="Calibri" w:hAnsi="Calibri" w:cs="Calibri"/>
        </w:rPr>
      </w:pPr>
    </w:p>
    <w:p w14:paraId="20CC3A94" w14:textId="77777777" w:rsidR="00005C44" w:rsidRDefault="00005C44" w:rsidP="00005C44">
      <w:pPr>
        <w:rPr>
          <w:rFonts w:ascii="Calibri" w:hAnsi="Calibri" w:cs="Calibri"/>
          <w:lang w:bidi="ar-EG"/>
        </w:rPr>
      </w:pPr>
      <w:r>
        <w:rPr>
          <w:rFonts w:ascii="Calibri" w:hAnsi="Calibri" w:cs="Calibri"/>
        </w:rPr>
        <w:t>That is even in the case of his ruling by other than what Allah has revealed whilst believing that Islam is the best system to regulate life. In this situation and others, i.e., under all circumstances, it is impermissible to take them as friends and protectors as the very least that can be said about them is that they are deserving of one of the following titles: Disbelievers (</w:t>
      </w:r>
      <w:proofErr w:type="spellStart"/>
      <w:r>
        <w:rPr>
          <w:rFonts w:ascii="Calibri" w:hAnsi="Calibri" w:cs="Calibri"/>
        </w:rPr>
        <w:t>Kaafiroon</w:t>
      </w:r>
      <w:proofErr w:type="spellEnd"/>
      <w:r>
        <w:rPr>
          <w:rFonts w:ascii="Calibri" w:hAnsi="Calibri" w:cs="Calibri"/>
        </w:rPr>
        <w:t>), oppressors and transgressors (</w:t>
      </w:r>
      <w:proofErr w:type="spellStart"/>
      <w:r>
        <w:rPr>
          <w:rFonts w:ascii="Calibri" w:hAnsi="Calibri" w:cs="Calibri"/>
        </w:rPr>
        <w:t>Zhaalimoon</w:t>
      </w:r>
      <w:proofErr w:type="spellEnd"/>
      <w:r>
        <w:rPr>
          <w:rFonts w:ascii="Calibri" w:hAnsi="Calibri" w:cs="Calibri"/>
        </w:rPr>
        <w:t>) or openly disobedient to Allah (</w:t>
      </w:r>
      <w:proofErr w:type="spellStart"/>
      <w:r>
        <w:rPr>
          <w:rFonts w:ascii="Calibri" w:hAnsi="Calibri" w:cs="Calibri"/>
        </w:rPr>
        <w:t>Faasiqoon</w:t>
      </w:r>
      <w:proofErr w:type="spellEnd"/>
      <w:r>
        <w:rPr>
          <w:rFonts w:ascii="Calibri" w:hAnsi="Calibri" w:cs="Calibri"/>
        </w:rPr>
        <w:t xml:space="preserve">). That is based on the definite meaning of the verses related to ruling by other than what Allah has revealed and by the </w:t>
      </w:r>
      <w:proofErr w:type="spellStart"/>
      <w:r>
        <w:rPr>
          <w:rFonts w:ascii="Calibri" w:hAnsi="Calibri" w:cs="Calibri"/>
        </w:rPr>
        <w:t>Ijmaa</w:t>
      </w:r>
      <w:proofErr w:type="spellEnd"/>
      <w:r>
        <w:rPr>
          <w:rFonts w:ascii="Calibri" w:hAnsi="Calibri" w:cs="Calibri"/>
        </w:rPr>
        <w:t xml:space="preserve">’ (consensus) of the pious who fear Allah. The one who denies it is a disbeliever. In addition, Allah </w:t>
      </w:r>
      <w:r>
        <w:rPr>
          <w:rFonts w:ascii="Calibri" w:hAnsi="Calibri" w:cs="Calibri" w:hint="cs"/>
          <w:rtl/>
          <w:lang w:bidi="ar-EG"/>
        </w:rPr>
        <w:t>تَعَالى</w:t>
      </w:r>
      <w:r>
        <w:rPr>
          <w:rFonts w:ascii="Calibri" w:hAnsi="Calibri" w:cs="Calibri"/>
          <w:lang w:bidi="ar-EG"/>
        </w:rPr>
        <w:t xml:space="preserve"> has prohibited allying with the </w:t>
      </w:r>
      <w:proofErr w:type="spellStart"/>
      <w:r>
        <w:rPr>
          <w:rFonts w:ascii="Calibri" w:hAnsi="Calibri" w:cs="Calibri"/>
          <w:lang w:bidi="ar-EG"/>
        </w:rPr>
        <w:t>Zhaalimeen</w:t>
      </w:r>
      <w:proofErr w:type="spellEnd"/>
      <w:r>
        <w:rPr>
          <w:rFonts w:ascii="Calibri" w:hAnsi="Calibri" w:cs="Calibri"/>
          <w:lang w:bidi="ar-EG"/>
        </w:rPr>
        <w:t xml:space="preserve"> (oppressors and transgressors) and to be reliant and depending upon them. Allah </w:t>
      </w:r>
      <w:r>
        <w:rPr>
          <w:rFonts w:ascii="Calibri" w:hAnsi="Calibri" w:cs="Calibri" w:hint="cs"/>
          <w:rtl/>
          <w:lang w:bidi="ar-EG"/>
        </w:rPr>
        <w:t>تَعَالَى</w:t>
      </w:r>
      <w:r>
        <w:rPr>
          <w:rFonts w:ascii="Calibri" w:hAnsi="Calibri" w:cs="Calibri"/>
          <w:lang w:bidi="ar-EG"/>
        </w:rPr>
        <w:t xml:space="preserve"> said: </w:t>
      </w:r>
    </w:p>
    <w:p w14:paraId="55F006B9" w14:textId="77777777" w:rsidR="00005C44" w:rsidRDefault="00005C44" w:rsidP="00005C44">
      <w:pPr>
        <w:rPr>
          <w:rFonts w:ascii="Calibri" w:hAnsi="Calibri" w:cs="Calibri"/>
          <w:lang w:bidi="ar-EG"/>
        </w:rPr>
      </w:pPr>
    </w:p>
    <w:p w14:paraId="743EC191" w14:textId="77777777" w:rsidR="00005C44" w:rsidRPr="00467D07" w:rsidRDefault="00005C44" w:rsidP="00005C44">
      <w:pPr>
        <w:jc w:val="center"/>
        <w:rPr>
          <w:rFonts w:ascii="Traditional Arabic" w:hAnsi="Traditional Arabic" w:cs="Traditional Arabic"/>
          <w:sz w:val="32"/>
          <w:szCs w:val="32"/>
        </w:rPr>
      </w:pPr>
      <w:r w:rsidRPr="00467D07">
        <w:rPr>
          <w:rFonts w:ascii="Traditional Arabic" w:hAnsi="Traditional Arabic" w:cs="Traditional Arabic"/>
          <w:sz w:val="32"/>
          <w:szCs w:val="32"/>
          <w:rtl/>
        </w:rPr>
        <w:t>وَلَا تَرْكَنُوا إِلَى الَّذِينَ ظَلَمُوا فَتَمَسَّكُمُ النَّارُ وَمَا لَكُم مِّن دُونِ اللَّهِ مِنْ أَوْلِيَاءَ ثُمَّ لَا تُنصَرُونَ</w:t>
      </w:r>
    </w:p>
    <w:p w14:paraId="2694DA21" w14:textId="77777777" w:rsidR="00005C44" w:rsidRDefault="00005C44" w:rsidP="00005C44">
      <w:pPr>
        <w:jc w:val="center"/>
        <w:rPr>
          <w:rFonts w:ascii="Calibri" w:hAnsi="Calibri" w:cs="Calibri"/>
        </w:rPr>
      </w:pPr>
      <w:r w:rsidRPr="00F73EA2">
        <w:rPr>
          <w:rFonts w:ascii="Calibri" w:hAnsi="Calibri" w:cs="Calibri"/>
        </w:rPr>
        <w:t xml:space="preserve">And do not incline toward those who </w:t>
      </w:r>
      <w:r>
        <w:rPr>
          <w:rFonts w:ascii="Calibri" w:hAnsi="Calibri" w:cs="Calibri"/>
        </w:rPr>
        <w:t xml:space="preserve">transgress against others (i.e., </w:t>
      </w:r>
      <w:proofErr w:type="spellStart"/>
      <w:r>
        <w:rPr>
          <w:rFonts w:ascii="Calibri" w:hAnsi="Calibri" w:cs="Calibri"/>
        </w:rPr>
        <w:t>Zhalimoon</w:t>
      </w:r>
      <w:proofErr w:type="spellEnd"/>
      <w:r>
        <w:rPr>
          <w:rFonts w:ascii="Calibri" w:hAnsi="Calibri" w:cs="Calibri"/>
        </w:rPr>
        <w:t>)</w:t>
      </w:r>
      <w:r w:rsidRPr="00F73EA2">
        <w:rPr>
          <w:rFonts w:ascii="Calibri" w:hAnsi="Calibri" w:cs="Calibri"/>
        </w:rPr>
        <w:t>, lest you be touched by the Fire, and you would not have other than Allah any protectors</w:t>
      </w:r>
      <w:r>
        <w:rPr>
          <w:rFonts w:ascii="Calibri" w:hAnsi="Calibri" w:cs="Calibri"/>
        </w:rPr>
        <w:t>.</w:t>
      </w:r>
      <w:r w:rsidRPr="00F73EA2">
        <w:rPr>
          <w:rFonts w:ascii="Calibri" w:hAnsi="Calibri" w:cs="Calibri"/>
        </w:rPr>
        <w:t xml:space="preserve"> </w:t>
      </w:r>
      <w:r>
        <w:rPr>
          <w:rFonts w:ascii="Calibri" w:hAnsi="Calibri" w:cs="Calibri"/>
        </w:rPr>
        <w:t>T</w:t>
      </w:r>
      <w:r w:rsidRPr="00F73EA2">
        <w:rPr>
          <w:rFonts w:ascii="Calibri" w:hAnsi="Calibri" w:cs="Calibri"/>
        </w:rPr>
        <w:t>hen you would not be helped</w:t>
      </w:r>
      <w:r>
        <w:rPr>
          <w:rFonts w:ascii="Calibri" w:hAnsi="Calibri" w:cs="Calibri"/>
        </w:rPr>
        <w:t xml:space="preserve"> (Hud: 113).</w:t>
      </w:r>
    </w:p>
    <w:p w14:paraId="3780E09B" w14:textId="77777777" w:rsidR="00005C44" w:rsidRPr="004D1B1C" w:rsidRDefault="00005C44" w:rsidP="00005C44">
      <w:pPr>
        <w:rPr>
          <w:rFonts w:ascii="Traditional Arabic" w:hAnsi="Traditional Arabic" w:cs="Traditional Arabic"/>
          <w:sz w:val="22"/>
          <w:szCs w:val="22"/>
          <w:rtl/>
        </w:rPr>
      </w:pPr>
    </w:p>
    <w:p w14:paraId="6635721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وهو حينما يحكم بغير ما أنزل الله ــ بغض النظر عن اعتقاده ــ يكون محاداً لله، عاصياً له، ويكون ظالماً، فاسقاً، كافراً - بغض النظر عن كون كفره مخرجاً من الملة، وهو الحق الذي دلَّت عليه الأدلة كما أشبعنا بحثه في كتابنا «</w:t>
      </w:r>
      <w:r w:rsidRPr="000F205F">
        <w:rPr>
          <w:rFonts w:ascii="Traditional Arabic" w:hAnsi="Traditional Arabic" w:cs="Traditional Arabic"/>
          <w:bCs/>
          <w:sz w:val="28"/>
          <w:szCs w:val="28"/>
          <w:rtl/>
        </w:rPr>
        <w:t xml:space="preserve">الحاكمية، وسيادة الشرع»، </w:t>
      </w:r>
      <w:r w:rsidRPr="000F205F">
        <w:rPr>
          <w:rFonts w:ascii="Traditional Arabic" w:hAnsi="Traditional Arabic" w:cs="Traditional Arabic"/>
          <w:b/>
          <w:sz w:val="28"/>
          <w:szCs w:val="28"/>
          <w:rtl/>
        </w:rPr>
        <w:t>أو كفراً دون كفر</w:t>
      </w:r>
      <w:r w:rsidRPr="000F205F">
        <w:rPr>
          <w:rFonts w:ascii="Traditional Arabic" w:hAnsi="Traditional Arabic" w:cs="Traditional Arabic"/>
          <w:bCs/>
          <w:sz w:val="28"/>
          <w:szCs w:val="28"/>
          <w:rtl/>
        </w:rPr>
        <w:t>،</w:t>
      </w:r>
      <w:r w:rsidRPr="000F205F">
        <w:rPr>
          <w:rFonts w:ascii="Traditional Arabic" w:hAnsi="Traditional Arabic" w:cs="Traditional Arabic"/>
          <w:sz w:val="28"/>
          <w:szCs w:val="28"/>
          <w:rtl/>
        </w:rPr>
        <w:t xml:space="preserve"> فلا تجوز موالاته ولا التودد إليه، وإلا لا يكون الموالى له المتودد إليه مؤمناً، لأن الله تعالى يقول: {لا تجد قوماً يؤمنون بالله واليوم الآخر يوادون من حاد الله ورسوله، ولو كانوا آباءهم، أو أبناءهم، أو إخوانهم، أو عشيرتهم، أولئك كتب فى قلوبهم الإيمان وأيدهم بروح منه، ويدخلهم جنات تجرى من تحتها الأنهار خالدين فيها، رضى الله عنهم ورضوا عنه، أولئك حزب الله، إلا أن حزب الله هم المفلحون}.</w:t>
      </w:r>
    </w:p>
    <w:p w14:paraId="2B680AF8" w14:textId="77777777" w:rsidR="00005C44" w:rsidRPr="00BB7E75" w:rsidRDefault="00005C44" w:rsidP="00005C44">
      <w:pPr>
        <w:rPr>
          <w:rFonts w:ascii="Traditional Arabic" w:hAnsi="Traditional Arabic" w:cs="Traditional Arabic"/>
          <w:sz w:val="22"/>
          <w:szCs w:val="22"/>
        </w:rPr>
      </w:pPr>
    </w:p>
    <w:p w14:paraId="5179A1A9" w14:textId="77777777" w:rsidR="00005C44" w:rsidRDefault="00005C44" w:rsidP="00005C44">
      <w:pPr>
        <w:rPr>
          <w:rFonts w:ascii="Calibri" w:hAnsi="Calibri" w:cs="Calibri"/>
          <w:lang w:bidi="ar-EG"/>
        </w:rPr>
      </w:pPr>
      <w:r>
        <w:rPr>
          <w:rFonts w:ascii="Calibri" w:hAnsi="Calibri" w:cs="Calibri"/>
        </w:rPr>
        <w:t>When he rules by other than what Allah has revealed, irrespective of his belief, he becomes someone who falls under the category of those who are</w:t>
      </w:r>
      <w:r>
        <w:rPr>
          <w:rFonts w:ascii="Calibri" w:hAnsi="Calibri" w:cs="Calibri"/>
          <w:lang w:bidi="ar-EG"/>
        </w:rPr>
        <w:t xml:space="preserve"> in opposition to Allah and disobedient to him, and he would be a </w:t>
      </w:r>
      <w:proofErr w:type="spellStart"/>
      <w:r>
        <w:rPr>
          <w:rFonts w:ascii="Calibri" w:hAnsi="Calibri" w:cs="Calibri"/>
          <w:lang w:bidi="ar-EG"/>
        </w:rPr>
        <w:t>Zhaalim</w:t>
      </w:r>
      <w:proofErr w:type="spellEnd"/>
      <w:r>
        <w:rPr>
          <w:rFonts w:ascii="Calibri" w:hAnsi="Calibri" w:cs="Calibri"/>
          <w:lang w:bidi="ar-EG"/>
        </w:rPr>
        <w:t xml:space="preserve"> (transgressor), </w:t>
      </w:r>
      <w:proofErr w:type="spellStart"/>
      <w:r>
        <w:rPr>
          <w:rFonts w:ascii="Calibri" w:hAnsi="Calibri" w:cs="Calibri"/>
          <w:lang w:bidi="ar-EG"/>
        </w:rPr>
        <w:t>Faasiq</w:t>
      </w:r>
      <w:proofErr w:type="spellEnd"/>
      <w:r>
        <w:rPr>
          <w:rFonts w:ascii="Calibri" w:hAnsi="Calibri" w:cs="Calibri"/>
          <w:lang w:bidi="ar-EG"/>
        </w:rPr>
        <w:t xml:space="preserve"> (rebelliously sinful person) </w:t>
      </w:r>
      <w:r w:rsidRPr="00234F69">
        <w:rPr>
          <w:rFonts w:ascii="Calibri" w:hAnsi="Calibri" w:cs="Calibri"/>
          <w:highlight w:val="yellow"/>
          <w:lang w:bidi="ar-EG"/>
        </w:rPr>
        <w:t>or/and</w:t>
      </w:r>
      <w:r>
        <w:rPr>
          <w:rFonts w:ascii="Calibri" w:hAnsi="Calibri" w:cs="Calibri"/>
          <w:lang w:bidi="ar-EG"/>
        </w:rPr>
        <w:t xml:space="preserve"> </w:t>
      </w:r>
      <w:proofErr w:type="spellStart"/>
      <w:r>
        <w:rPr>
          <w:rFonts w:ascii="Calibri" w:hAnsi="Calibri" w:cs="Calibri"/>
          <w:lang w:bidi="ar-EG"/>
        </w:rPr>
        <w:t>Kaafir</w:t>
      </w:r>
      <w:proofErr w:type="spellEnd"/>
      <w:r>
        <w:rPr>
          <w:rFonts w:ascii="Calibri" w:hAnsi="Calibri" w:cs="Calibri"/>
          <w:lang w:bidi="ar-EG"/>
        </w:rPr>
        <w:t xml:space="preserve"> (disbeliever), regardless of whether his Kufr (disbelief) is one that takes him outside of the folds of the Millah (i.e., Deen of Islam), which is the correct view indicated to by the evidences according to the thorough research we undertook in our book “</w:t>
      </w:r>
      <w:r w:rsidRPr="00031D08">
        <w:rPr>
          <w:rFonts w:ascii="Calibri" w:hAnsi="Calibri" w:cs="Calibri"/>
          <w:b/>
          <w:bCs/>
          <w:lang w:bidi="ar-EG"/>
        </w:rPr>
        <w:t>Al-</w:t>
      </w:r>
      <w:proofErr w:type="spellStart"/>
      <w:r w:rsidRPr="00031D08">
        <w:rPr>
          <w:rFonts w:ascii="Calibri" w:hAnsi="Calibri" w:cs="Calibri"/>
          <w:b/>
          <w:bCs/>
          <w:lang w:bidi="ar-EG"/>
        </w:rPr>
        <w:t>Haakimiyah</w:t>
      </w:r>
      <w:proofErr w:type="spellEnd"/>
      <w:r w:rsidRPr="00031D08">
        <w:rPr>
          <w:rFonts w:ascii="Calibri" w:hAnsi="Calibri" w:cs="Calibri"/>
          <w:b/>
          <w:bCs/>
          <w:lang w:bidi="ar-EG"/>
        </w:rPr>
        <w:t xml:space="preserve"> </w:t>
      </w:r>
      <w:proofErr w:type="spellStart"/>
      <w:r w:rsidRPr="00031D08">
        <w:rPr>
          <w:rFonts w:ascii="Calibri" w:hAnsi="Calibri" w:cs="Calibri"/>
          <w:b/>
          <w:bCs/>
          <w:lang w:bidi="ar-EG"/>
        </w:rPr>
        <w:t>Wa</w:t>
      </w:r>
      <w:proofErr w:type="spellEnd"/>
      <w:r w:rsidRPr="00031D08">
        <w:rPr>
          <w:rFonts w:ascii="Calibri" w:hAnsi="Calibri" w:cs="Calibri"/>
          <w:b/>
          <w:bCs/>
          <w:lang w:bidi="ar-EG"/>
        </w:rPr>
        <w:t xml:space="preserve"> </w:t>
      </w:r>
      <w:proofErr w:type="spellStart"/>
      <w:r w:rsidRPr="00031D08">
        <w:rPr>
          <w:rFonts w:ascii="Calibri" w:hAnsi="Calibri" w:cs="Calibri"/>
          <w:b/>
          <w:bCs/>
          <w:lang w:bidi="ar-EG"/>
        </w:rPr>
        <w:t>Siyaadat</w:t>
      </w:r>
      <w:proofErr w:type="spellEnd"/>
      <w:r w:rsidRPr="00031D08">
        <w:rPr>
          <w:rFonts w:ascii="Calibri" w:hAnsi="Calibri" w:cs="Calibri"/>
          <w:b/>
          <w:bCs/>
          <w:lang w:bidi="ar-EG"/>
        </w:rPr>
        <w:t xml:space="preserve"> ush-</w:t>
      </w:r>
      <w:proofErr w:type="spellStart"/>
      <w:r w:rsidRPr="00031D08">
        <w:rPr>
          <w:rFonts w:ascii="Calibri" w:hAnsi="Calibri" w:cs="Calibri"/>
          <w:b/>
          <w:bCs/>
          <w:lang w:bidi="ar-EG"/>
        </w:rPr>
        <w:t>Shar’i</w:t>
      </w:r>
      <w:proofErr w:type="spellEnd"/>
      <w:r>
        <w:rPr>
          <w:rFonts w:ascii="Calibri" w:hAnsi="Calibri" w:cs="Calibri"/>
          <w:lang w:bidi="ar-EG"/>
        </w:rPr>
        <w:t xml:space="preserve">”, or his Kufr is Dun Kufr (i.e., a lesser form of disbelief). It is therefore impermissible to show loyalty, friendship and affection to such a ruler. If someone did otherwise in terms of giving loyalty, support, affection or befriending him, then he would not be a believer. That is because Allah </w:t>
      </w:r>
      <w:r>
        <w:rPr>
          <w:rFonts w:ascii="Calibri" w:hAnsi="Calibri" w:cs="Calibri" w:hint="cs"/>
          <w:rtl/>
          <w:lang w:bidi="ar-EG"/>
        </w:rPr>
        <w:t>تَعَالَى</w:t>
      </w:r>
      <w:r>
        <w:rPr>
          <w:rFonts w:ascii="Calibri" w:hAnsi="Calibri" w:cs="Calibri"/>
          <w:lang w:bidi="ar-EG"/>
        </w:rPr>
        <w:t xml:space="preserve"> said: </w:t>
      </w:r>
    </w:p>
    <w:p w14:paraId="423BBADE" w14:textId="77777777" w:rsidR="00005C44" w:rsidRDefault="00005C44" w:rsidP="00005C44">
      <w:pPr>
        <w:rPr>
          <w:rFonts w:ascii="Calibri" w:hAnsi="Calibri" w:cs="Calibri"/>
          <w:lang w:bidi="ar-EG"/>
        </w:rPr>
      </w:pPr>
    </w:p>
    <w:p w14:paraId="087CB4C3" w14:textId="77777777" w:rsidR="00005C44" w:rsidRPr="001046C6" w:rsidRDefault="00005C44" w:rsidP="00005C44">
      <w:pPr>
        <w:jc w:val="center"/>
        <w:rPr>
          <w:rFonts w:ascii="Traditional Arabic" w:hAnsi="Traditional Arabic" w:cs="Traditional Arabic"/>
          <w:sz w:val="32"/>
          <w:szCs w:val="32"/>
          <w:lang w:bidi="ar-EG"/>
        </w:rPr>
      </w:pPr>
      <w:r w:rsidRPr="001046C6">
        <w:rPr>
          <w:rFonts w:ascii="Traditional Arabic" w:hAnsi="Traditional Arabic" w:cs="Traditional Arabic"/>
          <w:sz w:val="32"/>
          <w:szCs w:val="32"/>
          <w:rtl/>
          <w:lang w:bidi="ar-EG"/>
        </w:rPr>
        <w:t>لَّا تَجِدُ قَوْمًا يُؤْمِنُونَ بِاللَّهِ وَالْيَوْمِ الْآخِرِ يُوَادُّونَ مَنْ حَادَّ اللَّهَ وَرَسُولَهُ وَلَوْ كَانُوا آبَاءَهُمْ أَوْ أَبْنَاءَهُمْ أَوْ إِخْوَانَهُمْ أَوْ عَشِيرَتَهُمْ ۚ أُولَٰئِكَ كَتَبَ فِي قُلُوبِهِمُ الْإِيمَانَ وَأَيَّدَهُم بِرُوحٍ مِّنْهُ ۖ وَيُدْخِلُهُمْ جَنَّاتٍ تَجْرِي مِن تَحْتِهَا الْأَنْهَارُ خَالِدِينَ فِيهَا ۚ رَضِيَ اللَّهُ عَنْهُمْ وَرَضُوا عَنْهُ ۚ أُولَٰئِكَ حِزْبُ اللَّهِ ۚ أَلَا إِنَّ حِزْبَ اللَّهِ هُمُ الْمُفْلِحُونَ</w:t>
      </w:r>
    </w:p>
    <w:p w14:paraId="332F55B6" w14:textId="77777777" w:rsidR="00005C44" w:rsidRDefault="00005C44" w:rsidP="00005C44">
      <w:pPr>
        <w:jc w:val="center"/>
        <w:rPr>
          <w:rFonts w:ascii="Calibri" w:hAnsi="Calibri" w:cs="Calibri"/>
        </w:rPr>
      </w:pPr>
      <w:r w:rsidRPr="00A63AFF">
        <w:rPr>
          <w:rFonts w:ascii="Calibri" w:hAnsi="Calibri" w:cs="Calibri"/>
        </w:rPr>
        <w:t>You</w:t>
      </w:r>
      <w:r>
        <w:rPr>
          <w:rFonts w:ascii="Calibri" w:hAnsi="Calibri" w:cs="Calibri"/>
        </w:rPr>
        <w:t xml:space="preserve"> </w:t>
      </w:r>
      <w:r w:rsidRPr="00A63AFF">
        <w:rPr>
          <w:rFonts w:ascii="Calibri" w:hAnsi="Calibri" w:cs="Calibri"/>
        </w:rPr>
        <w:t xml:space="preserve">will not find any people who believe in Allah and the Last </w:t>
      </w:r>
      <w:proofErr w:type="gramStart"/>
      <w:r w:rsidRPr="00A63AFF">
        <w:rPr>
          <w:rFonts w:ascii="Calibri" w:hAnsi="Calibri" w:cs="Calibri"/>
        </w:rPr>
        <w:t>Day,</w:t>
      </w:r>
      <w:proofErr w:type="gramEnd"/>
      <w:r w:rsidRPr="00A63AFF">
        <w:rPr>
          <w:rFonts w:ascii="Calibri" w:hAnsi="Calibri" w:cs="Calibri"/>
        </w:rPr>
        <w:t xml:space="preserve"> making </w:t>
      </w:r>
      <w:proofErr w:type="gramStart"/>
      <w:r w:rsidRPr="00A63AFF">
        <w:rPr>
          <w:rFonts w:ascii="Calibri" w:hAnsi="Calibri" w:cs="Calibri"/>
        </w:rPr>
        <w:t>friendship</w:t>
      </w:r>
      <w:proofErr w:type="gramEnd"/>
      <w:r w:rsidRPr="00A63AFF">
        <w:rPr>
          <w:rFonts w:ascii="Calibri" w:hAnsi="Calibri" w:cs="Calibri"/>
        </w:rPr>
        <w:t xml:space="preserve"> with those who oppose Allah and His Messenger</w:t>
      </w:r>
      <w:r>
        <w:rPr>
          <w:rFonts w:ascii="Calibri" w:hAnsi="Calibri" w:cs="Calibri"/>
        </w:rPr>
        <w:t xml:space="preserve">, </w:t>
      </w:r>
      <w:r w:rsidRPr="00A63AFF">
        <w:rPr>
          <w:rFonts w:ascii="Calibri" w:hAnsi="Calibri" w:cs="Calibri"/>
        </w:rPr>
        <w:t xml:space="preserve">even </w:t>
      </w:r>
      <w:r>
        <w:rPr>
          <w:rFonts w:ascii="Calibri" w:hAnsi="Calibri" w:cs="Calibri"/>
        </w:rPr>
        <w:t>if</w:t>
      </w:r>
      <w:r w:rsidRPr="00A63AFF">
        <w:rPr>
          <w:rFonts w:ascii="Calibri" w:hAnsi="Calibri" w:cs="Calibri"/>
        </w:rPr>
        <w:t xml:space="preserve"> they were their fathers, or their sons, or their brothers, or their kindred (people</w:t>
      </w:r>
      <w:r>
        <w:rPr>
          <w:rFonts w:ascii="Calibri" w:hAnsi="Calibri" w:cs="Calibri"/>
        </w:rPr>
        <w:t>, clan, tribe</w:t>
      </w:r>
      <w:r w:rsidRPr="00A63AFF">
        <w:rPr>
          <w:rFonts w:ascii="Calibri" w:hAnsi="Calibri" w:cs="Calibri"/>
        </w:rPr>
        <w:t xml:space="preserve">). For such He has written Faith in their hearts and strengthened them with </w:t>
      </w:r>
      <w:r>
        <w:rPr>
          <w:rFonts w:ascii="Calibri" w:hAnsi="Calibri" w:cs="Calibri"/>
        </w:rPr>
        <w:t xml:space="preserve">a </w:t>
      </w:r>
      <w:r w:rsidRPr="00A63AFF">
        <w:rPr>
          <w:rFonts w:ascii="Calibri" w:hAnsi="Calibri" w:cs="Calibri"/>
        </w:rPr>
        <w:t xml:space="preserve">Ruh from Himself. And We will admit them to Gardens (Paradise) under </w:t>
      </w:r>
      <w:r w:rsidRPr="00A63AFF">
        <w:rPr>
          <w:rFonts w:ascii="Calibri" w:hAnsi="Calibri" w:cs="Calibri"/>
        </w:rPr>
        <w:lastRenderedPageBreak/>
        <w:t xml:space="preserve">which rivers flow, to dwell therein forever. Allah is pleased with them, and they with Him. They are the Party of Allah. Verily, it is the Party of Allah that will be </w:t>
      </w:r>
      <w:proofErr w:type="gramStart"/>
      <w:r w:rsidRPr="00A63AFF">
        <w:rPr>
          <w:rFonts w:ascii="Calibri" w:hAnsi="Calibri" w:cs="Calibri"/>
        </w:rPr>
        <w:t>the successful</w:t>
      </w:r>
      <w:proofErr w:type="gramEnd"/>
      <w:r w:rsidRPr="00A63AFF">
        <w:rPr>
          <w:rFonts w:ascii="Calibri" w:hAnsi="Calibri" w:cs="Calibri"/>
        </w:rPr>
        <w:t xml:space="preserve"> </w:t>
      </w:r>
      <w:r w:rsidRPr="00DD1324">
        <w:rPr>
          <w:rFonts w:ascii="Calibri" w:hAnsi="Calibri" w:cs="Calibri"/>
        </w:rPr>
        <w:t>(</w:t>
      </w:r>
      <w:r>
        <w:rPr>
          <w:rFonts w:ascii="Calibri" w:hAnsi="Calibri" w:cs="Calibri"/>
        </w:rPr>
        <w:t xml:space="preserve">Al-Mujadilah: </w:t>
      </w:r>
      <w:r w:rsidRPr="00DD1324">
        <w:rPr>
          <w:rFonts w:ascii="Calibri" w:hAnsi="Calibri" w:cs="Calibri"/>
        </w:rPr>
        <w:t>22)</w:t>
      </w:r>
      <w:r>
        <w:rPr>
          <w:rFonts w:ascii="Calibri" w:hAnsi="Calibri" w:cs="Calibri"/>
        </w:rPr>
        <w:t>.</w:t>
      </w:r>
    </w:p>
    <w:p w14:paraId="39F7FBC9" w14:textId="77777777" w:rsidR="00005C44" w:rsidRPr="00BB7E75" w:rsidRDefault="00005C44" w:rsidP="00005C44">
      <w:pPr>
        <w:rPr>
          <w:rFonts w:ascii="Traditional Arabic" w:hAnsi="Traditional Arabic" w:cs="Traditional Arabic"/>
          <w:sz w:val="22"/>
          <w:szCs w:val="22"/>
          <w:rtl/>
        </w:rPr>
      </w:pPr>
    </w:p>
    <w:p w14:paraId="7983319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وهو حينما يحكم بغير ما أنزل فهو قطعاً لا يستن بسنة النبى صلى الله عليه وعلى آله وسلم، ولا يهتدى بهديه، وهو لا محالة مبدل لشرع الله بزيادة أو نقص، وهو بداهة مستحل لحرم الله، إن لم يكن بالقول الصريح والاعتقاد، فبالممارسة والعمل، وهو من ثم بالضرورة متسلط بالجبروت، يذل من أعز الله ويعز من أذل الله، وهو بذلك مستحق للعنة الله، ولعنة كل نبي مستجاب الدعوة كما ثبت عن أم المؤمنين عائشة، رضي الله عنها، قالت: قال رسول الله، صلى الله عليه وعلى آله وسلم: «سِتَّةٌ لَعَنْتُهُم، لَعَنَهُمُ اللَّهُ، وَكُلُّ نَبِيٍّ مُجَابٍ: الْمُكَذِّبُ بِقَدْرِ اللَّهِ، وَالزَّائِدُ فِي كِتَابِ اللَّهِ، </w:t>
      </w:r>
      <w:r w:rsidRPr="000F205F">
        <w:rPr>
          <w:rFonts w:ascii="Traditional Arabic" w:hAnsi="Traditional Arabic" w:cs="Traditional Arabic"/>
          <w:b/>
          <w:bCs/>
          <w:sz w:val="28"/>
          <w:szCs w:val="28"/>
          <w:u w:val="single"/>
          <w:rtl/>
        </w:rPr>
        <w:t>وَالْمُتَسَلِّطُ بِالْجَبَرُوتِ يُذِلُّ مَنْ أَعَزَّ اللَّهُ وَيُعِزُّ مَنْ أَذَلَّ اللَّهُ</w:t>
      </w:r>
      <w:r w:rsidRPr="000F205F">
        <w:rPr>
          <w:rFonts w:ascii="Traditional Arabic" w:hAnsi="Traditional Arabic" w:cs="Traditional Arabic"/>
          <w:sz w:val="28"/>
          <w:szCs w:val="28"/>
          <w:rtl/>
        </w:rPr>
        <w:t>، وَالْمُسْتَحِلُّ لِحُرَمِ اللَّهِ، وَالْمُسْتَحِلُّ مِنْ عِتْرَتِي مَا حَرَّمَ اللَّهُ، وَالتَّارِكُ لِسُنَّتِي»</w:t>
      </w:r>
      <w:r w:rsidRPr="000F205F">
        <w:rPr>
          <w:rFonts w:ascii="Traditional Arabic" w:hAnsi="Traditional Arabic" w:cs="Traditional Arabic"/>
          <w:bCs/>
          <w:sz w:val="28"/>
          <w:szCs w:val="28"/>
          <w:rtl/>
        </w:rPr>
        <w:t>،</w:t>
      </w:r>
      <w:r w:rsidRPr="000F205F">
        <w:rPr>
          <w:rFonts w:ascii="Traditional Arabic" w:hAnsi="Traditional Arabic" w:cs="Traditional Arabic"/>
          <w:sz w:val="28"/>
          <w:szCs w:val="28"/>
          <w:rtl/>
        </w:rPr>
        <w:t xml:space="preserve"> حديث صحيح، أخرجه الحاكم وقال: (هذا حديث صحيح، ولا أعرف له علة، ولم يخرجاه)، وأخرجه الذهبي في «الكبائر»، وقال إسناده صحيح، وجاء من طرق حسان عن الإمام زين العابدين علي بن الحسين، عن أبيه، عن جده، رضوان الله وسلامه عليهم. وله متابعة في الطبراني عن عمرو بن سعواء اليافعي، رضي الله عنه، ولكنه زاد سابعاً: </w:t>
      </w:r>
      <w:r w:rsidRPr="000F205F">
        <w:rPr>
          <w:rFonts w:ascii="Traditional Arabic" w:hAnsi="Traditional Arabic" w:cs="Traditional Arabic"/>
          <w:bCs/>
          <w:sz w:val="28"/>
          <w:szCs w:val="28"/>
          <w:rtl/>
        </w:rPr>
        <w:t>«والمستأثر بالفيء»</w:t>
      </w:r>
      <w:r w:rsidRPr="000F205F">
        <w:rPr>
          <w:rFonts w:ascii="Traditional Arabic" w:hAnsi="Traditional Arabic" w:cs="Traditional Arabic"/>
          <w:sz w:val="28"/>
          <w:szCs w:val="28"/>
          <w:rtl/>
        </w:rPr>
        <w:t xml:space="preserve">: </w:t>
      </w:r>
    </w:p>
    <w:p w14:paraId="3912A3C8" w14:textId="77777777" w:rsidR="00005C44" w:rsidRPr="00497F5F" w:rsidRDefault="00005C44" w:rsidP="00005C44">
      <w:pPr>
        <w:rPr>
          <w:rFonts w:ascii="Traditional Arabic" w:hAnsi="Traditional Arabic" w:cs="Traditional Arabic"/>
          <w:sz w:val="22"/>
          <w:szCs w:val="22"/>
        </w:rPr>
      </w:pPr>
    </w:p>
    <w:p w14:paraId="1B220A66" w14:textId="77777777" w:rsidR="00005C44" w:rsidRDefault="00005C44" w:rsidP="00005C44">
      <w:pPr>
        <w:rPr>
          <w:rFonts w:ascii="Calibri" w:hAnsi="Calibri" w:cs="Calibri"/>
          <w:lang w:bidi="ar-EG"/>
        </w:rPr>
      </w:pPr>
      <w:r>
        <w:rPr>
          <w:rFonts w:ascii="Calibri" w:hAnsi="Calibri" w:cs="Calibri"/>
        </w:rPr>
        <w:t xml:space="preserve">When he rules by other than what Allah revealed then he is </w:t>
      </w:r>
      <w:proofErr w:type="gramStart"/>
      <w:r>
        <w:rPr>
          <w:rFonts w:ascii="Calibri" w:hAnsi="Calibri" w:cs="Calibri"/>
        </w:rPr>
        <w:t>definitely not</w:t>
      </w:r>
      <w:proofErr w:type="gramEnd"/>
      <w:r>
        <w:rPr>
          <w:rFonts w:ascii="Calibri" w:hAnsi="Calibri" w:cs="Calibri"/>
        </w:rPr>
        <w:t xml:space="preserve"> treading the path of the Sunnah of the Prophet </w:t>
      </w:r>
      <w:r>
        <w:rPr>
          <w:rFonts w:ascii="Calibri" w:hAnsi="Calibri" w:cs="Calibri" w:hint="cs"/>
          <w:rtl/>
        </w:rPr>
        <w:t>ﷺ</w:t>
      </w:r>
      <w:r>
        <w:rPr>
          <w:rFonts w:ascii="Calibri" w:hAnsi="Calibri" w:cs="Calibri"/>
        </w:rPr>
        <w:t xml:space="preserve">, nor is he being guided by his guidance. He is without doubt someone who is replacing the </w:t>
      </w:r>
      <w:proofErr w:type="spellStart"/>
      <w:r>
        <w:rPr>
          <w:rFonts w:ascii="Calibri" w:hAnsi="Calibri" w:cs="Calibri"/>
        </w:rPr>
        <w:t>Shar’a</w:t>
      </w:r>
      <w:proofErr w:type="spellEnd"/>
      <w:r>
        <w:rPr>
          <w:rFonts w:ascii="Calibri" w:hAnsi="Calibri" w:cs="Calibri"/>
        </w:rPr>
        <w:t xml:space="preserve"> of Allah either by addition or deduction. He would also as a matter of fact </w:t>
      </w:r>
      <w:r>
        <w:rPr>
          <w:rFonts w:ascii="Calibri" w:hAnsi="Calibri" w:cs="Calibri"/>
          <w:lang w:bidi="ar-EG"/>
        </w:rPr>
        <w:t xml:space="preserve">be someone who makes the sacred prohibitions of Allah permissible, even if he does not do that via an explicit statement and expressed belief, but rather by </w:t>
      </w:r>
      <w:proofErr w:type="spellStart"/>
      <w:r>
        <w:rPr>
          <w:rFonts w:ascii="Calibri" w:hAnsi="Calibri" w:cs="Calibri"/>
          <w:lang w:bidi="ar-EG"/>
        </w:rPr>
        <w:t>practise</w:t>
      </w:r>
      <w:proofErr w:type="spellEnd"/>
      <w:r>
        <w:rPr>
          <w:rFonts w:ascii="Calibri" w:hAnsi="Calibri" w:cs="Calibri"/>
          <w:lang w:bidi="ar-EG"/>
        </w:rPr>
        <w:t xml:space="preserve"> and action. He would then necessarily be someone who grabs and maintains his authority by tyranny, humiliating those whom Allah </w:t>
      </w:r>
      <w:proofErr w:type="spellStart"/>
      <w:r>
        <w:rPr>
          <w:rFonts w:ascii="Calibri" w:hAnsi="Calibri" w:cs="Calibri"/>
          <w:lang w:bidi="ar-EG"/>
        </w:rPr>
        <w:t>honours</w:t>
      </w:r>
      <w:proofErr w:type="spellEnd"/>
      <w:r>
        <w:rPr>
          <w:rFonts w:ascii="Calibri" w:hAnsi="Calibri" w:cs="Calibri"/>
          <w:lang w:bidi="ar-EG"/>
        </w:rPr>
        <w:t xml:space="preserve"> and </w:t>
      </w:r>
      <w:proofErr w:type="spellStart"/>
      <w:r>
        <w:rPr>
          <w:rFonts w:ascii="Calibri" w:hAnsi="Calibri" w:cs="Calibri"/>
          <w:lang w:bidi="ar-EG"/>
        </w:rPr>
        <w:t>honouring</w:t>
      </w:r>
      <w:proofErr w:type="spellEnd"/>
      <w:r>
        <w:rPr>
          <w:rFonts w:ascii="Calibri" w:hAnsi="Calibri" w:cs="Calibri"/>
          <w:lang w:bidi="ar-EG"/>
        </w:rPr>
        <w:t xml:space="preserve"> those whom Allah has made low. Due to that he is deserving of the curse of Allah and the curse of every Prophet whose supplication is answered, as was affirmed in the Hadith related by The Mother of the Believers ‘Aa’ishah, may Allah be pleased with her: She said: The Messenger of Allah </w:t>
      </w:r>
      <w:r>
        <w:rPr>
          <w:rFonts w:ascii="Calibri" w:hAnsi="Calibri" w:cs="Calibri" w:hint="cs"/>
          <w:rtl/>
          <w:lang w:bidi="ar-EG"/>
        </w:rPr>
        <w:t>ﷺ</w:t>
      </w:r>
      <w:r>
        <w:rPr>
          <w:rFonts w:ascii="Calibri" w:hAnsi="Calibri" w:cs="Calibri"/>
          <w:lang w:bidi="ar-EG"/>
        </w:rPr>
        <w:t xml:space="preserve"> said: “</w:t>
      </w:r>
      <w:r w:rsidRPr="00C1363A">
        <w:rPr>
          <w:rFonts w:ascii="Calibri" w:hAnsi="Calibri" w:cs="Calibri"/>
          <w:lang w:bidi="ar-EG"/>
        </w:rPr>
        <w:t xml:space="preserve">There are six whom I have cursed, </w:t>
      </w:r>
      <w:r>
        <w:rPr>
          <w:rFonts w:ascii="Calibri" w:hAnsi="Calibri" w:cs="Calibri"/>
          <w:lang w:bidi="ar-EG"/>
        </w:rPr>
        <w:t>Allah has cursed</w:t>
      </w:r>
      <w:r w:rsidRPr="00C1363A">
        <w:rPr>
          <w:rFonts w:ascii="Calibri" w:hAnsi="Calibri" w:cs="Calibri"/>
          <w:lang w:bidi="ar-EG"/>
        </w:rPr>
        <w:t xml:space="preserve"> and every </w:t>
      </w:r>
      <w:r>
        <w:rPr>
          <w:rFonts w:ascii="Calibri" w:hAnsi="Calibri" w:cs="Calibri"/>
          <w:lang w:bidi="ar-EG"/>
        </w:rPr>
        <w:t>Prophet whose</w:t>
      </w:r>
      <w:r w:rsidRPr="00C1363A">
        <w:rPr>
          <w:rFonts w:ascii="Calibri" w:hAnsi="Calibri" w:cs="Calibri"/>
          <w:lang w:bidi="ar-EG"/>
        </w:rPr>
        <w:t xml:space="preserve"> prayer is answered:</w:t>
      </w:r>
      <w:r>
        <w:rPr>
          <w:rFonts w:ascii="Calibri" w:hAnsi="Calibri" w:cs="Calibri"/>
          <w:lang w:bidi="ar-EG"/>
        </w:rPr>
        <w:t xml:space="preserve"> The one who denies the Qadr of Allah, the one who adds to the Book of Allah, </w:t>
      </w:r>
      <w:r w:rsidRPr="00391450">
        <w:rPr>
          <w:rFonts w:ascii="Calibri" w:hAnsi="Calibri" w:cs="Calibri"/>
          <w:b/>
          <w:bCs/>
          <w:u w:val="single"/>
          <w:lang w:bidi="ar-EG"/>
        </w:rPr>
        <w:t xml:space="preserve">the one who grabs and maintains his authority by tyranny, </w:t>
      </w:r>
      <w:proofErr w:type="spellStart"/>
      <w:r w:rsidRPr="00391450">
        <w:rPr>
          <w:rFonts w:ascii="Calibri" w:hAnsi="Calibri" w:cs="Calibri"/>
          <w:b/>
          <w:bCs/>
          <w:u w:val="single"/>
          <w:lang w:bidi="ar-EG"/>
        </w:rPr>
        <w:t>dishonouring</w:t>
      </w:r>
      <w:proofErr w:type="spellEnd"/>
      <w:r w:rsidRPr="00391450">
        <w:rPr>
          <w:rFonts w:ascii="Calibri" w:hAnsi="Calibri" w:cs="Calibri"/>
          <w:b/>
          <w:bCs/>
          <w:u w:val="single"/>
          <w:lang w:bidi="ar-EG"/>
        </w:rPr>
        <w:t xml:space="preserve"> those whom Allah has </w:t>
      </w:r>
      <w:proofErr w:type="spellStart"/>
      <w:r w:rsidRPr="00391450">
        <w:rPr>
          <w:rFonts w:ascii="Calibri" w:hAnsi="Calibri" w:cs="Calibri"/>
          <w:b/>
          <w:bCs/>
          <w:u w:val="single"/>
          <w:lang w:bidi="ar-EG"/>
        </w:rPr>
        <w:t>honoured</w:t>
      </w:r>
      <w:proofErr w:type="spellEnd"/>
      <w:r w:rsidRPr="00391450">
        <w:rPr>
          <w:rFonts w:ascii="Calibri" w:hAnsi="Calibri" w:cs="Calibri"/>
          <w:b/>
          <w:bCs/>
          <w:u w:val="single"/>
          <w:lang w:bidi="ar-EG"/>
        </w:rPr>
        <w:t xml:space="preserve">, and </w:t>
      </w:r>
      <w:proofErr w:type="spellStart"/>
      <w:r w:rsidRPr="00391450">
        <w:rPr>
          <w:rFonts w:ascii="Calibri" w:hAnsi="Calibri" w:cs="Calibri"/>
          <w:b/>
          <w:bCs/>
          <w:u w:val="single"/>
          <w:lang w:bidi="ar-EG"/>
        </w:rPr>
        <w:t>honouring</w:t>
      </w:r>
      <w:proofErr w:type="spellEnd"/>
      <w:r w:rsidRPr="00391450">
        <w:rPr>
          <w:rFonts w:ascii="Calibri" w:hAnsi="Calibri" w:cs="Calibri"/>
          <w:b/>
          <w:bCs/>
          <w:u w:val="single"/>
          <w:lang w:bidi="ar-EG"/>
        </w:rPr>
        <w:t xml:space="preserve"> those whom Allah has </w:t>
      </w:r>
      <w:proofErr w:type="spellStart"/>
      <w:r w:rsidRPr="00391450">
        <w:rPr>
          <w:rFonts w:ascii="Calibri" w:hAnsi="Calibri" w:cs="Calibri"/>
          <w:b/>
          <w:bCs/>
          <w:u w:val="single"/>
          <w:lang w:bidi="ar-EG"/>
        </w:rPr>
        <w:t>dishonoured</w:t>
      </w:r>
      <w:proofErr w:type="spellEnd"/>
      <w:r>
        <w:rPr>
          <w:rFonts w:ascii="Calibri" w:hAnsi="Calibri" w:cs="Calibri"/>
          <w:lang w:bidi="ar-EG"/>
        </w:rPr>
        <w:t xml:space="preserve">, the one who makes the sacred prohibitions of Allah permissible, the one who makes permissible in respect to my family that which Allah has prohibited and the one who abandons my Sunnah”. It is a Sahih Hadith recorded by Al-Hakim and he said: [This Hadith is Sahih. I do not know of any flaw in it, but they (i.e.,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recorded it in his “Al-</w:t>
      </w:r>
      <w:proofErr w:type="spellStart"/>
      <w:r>
        <w:rPr>
          <w:rFonts w:ascii="Calibri" w:hAnsi="Calibri" w:cs="Calibri"/>
          <w:lang w:bidi="ar-EG"/>
        </w:rPr>
        <w:t>Kaba’ir</w:t>
      </w:r>
      <w:proofErr w:type="spellEnd"/>
      <w:r>
        <w:rPr>
          <w:rFonts w:ascii="Calibri" w:hAnsi="Calibri" w:cs="Calibri"/>
          <w:lang w:bidi="ar-EG"/>
        </w:rPr>
        <w:t>” and said that its Isnad is Sahih. It also came recorded via Hasan paths from Al-Imam Zain Al</w:t>
      </w:r>
      <w:proofErr w:type="gramStart"/>
      <w:r>
        <w:rPr>
          <w:rFonts w:ascii="Calibri" w:hAnsi="Calibri" w:cs="Calibri"/>
          <w:lang w:bidi="ar-EG"/>
        </w:rPr>
        <w:t>-‘</w:t>
      </w:r>
      <w:proofErr w:type="gramEnd"/>
      <w:r>
        <w:rPr>
          <w:rFonts w:ascii="Calibri" w:hAnsi="Calibri" w:cs="Calibri"/>
          <w:lang w:bidi="ar-EG"/>
        </w:rPr>
        <w:t>Abideen ‘Ali bin Al-Husain, from his father, from his grandfather, may the pleasure and peace of Allah be upon them. It also has a corroboration in At-Tabarani from ‘Amr bin Sa’waa’ Al-</w:t>
      </w:r>
      <w:proofErr w:type="spellStart"/>
      <w:r>
        <w:rPr>
          <w:rFonts w:ascii="Calibri" w:hAnsi="Calibri" w:cs="Calibri"/>
          <w:lang w:bidi="ar-EG"/>
        </w:rPr>
        <w:t>Yaafi’iy</w:t>
      </w:r>
      <w:proofErr w:type="spellEnd"/>
      <w:r>
        <w:rPr>
          <w:rFonts w:ascii="Calibri" w:hAnsi="Calibri" w:cs="Calibri"/>
          <w:lang w:bidi="ar-EG"/>
        </w:rPr>
        <w:t>, may Allah be pleased with him. Although he added a seventh category: “</w:t>
      </w:r>
      <w:r w:rsidRPr="007C4C5F">
        <w:rPr>
          <w:rFonts w:ascii="Calibri" w:hAnsi="Calibri" w:cs="Calibri"/>
          <w:b/>
          <w:bCs/>
          <w:lang w:bidi="ar-EG"/>
        </w:rPr>
        <w:t>The one who expropriates the booty (i.e., takes from it without</w:t>
      </w:r>
      <w:r>
        <w:rPr>
          <w:rFonts w:ascii="Calibri" w:hAnsi="Calibri" w:cs="Calibri"/>
          <w:b/>
          <w:bCs/>
          <w:lang w:bidi="ar-EG"/>
        </w:rPr>
        <w:t xml:space="preserve"> legal</w:t>
      </w:r>
      <w:r w:rsidRPr="007C4C5F">
        <w:rPr>
          <w:rFonts w:ascii="Calibri" w:hAnsi="Calibri" w:cs="Calibri"/>
          <w:b/>
          <w:bCs/>
          <w:lang w:bidi="ar-EG"/>
        </w:rPr>
        <w:t xml:space="preserve"> right)</w:t>
      </w:r>
      <w:r>
        <w:rPr>
          <w:rFonts w:ascii="Calibri" w:hAnsi="Calibri" w:cs="Calibri"/>
          <w:lang w:bidi="ar-EG"/>
        </w:rPr>
        <w:t>”:</w:t>
      </w:r>
    </w:p>
    <w:p w14:paraId="03F59D43" w14:textId="77777777" w:rsidR="00005C44" w:rsidRPr="00497F5F" w:rsidRDefault="00005C44" w:rsidP="00005C44">
      <w:pPr>
        <w:rPr>
          <w:rFonts w:ascii="Traditional Arabic" w:hAnsi="Traditional Arabic" w:cs="Traditional Arabic"/>
          <w:sz w:val="22"/>
          <w:szCs w:val="22"/>
          <w:rtl/>
        </w:rPr>
      </w:pPr>
    </w:p>
    <w:p w14:paraId="009EBB48"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فقد أخرجه الإمام الترمذي في سننه (ج4/ص457/ح2154): [حدثنا قتيبة حدثنا عبد الرحمن بن زيد بن أبي الموالي المزني عن عبيد الله بن عبد الرحمن بن عبد الله بن موهب عن عمرة عن عائشة قالت: قال رسول الله، صلى الله عليه وسلم: (ستة لعنتهم، لعنهم الله، وكل نبي كان: الزائد في كتاب الله، والمكذب بقدر الله، والمتسلط بالجبروت ليعز بذلك من أذل الله ويذل من أعز الله، والمستحل لحرم الله، والمستحل من عترتي ما حرم الله، والتارك لسنتي)]؛ ثم قال أبو عيسى: (هكذا روى عبد الرحمن بن أبي الموالي هذا الحديث عن عبيد بن عبد الرحمن بن موهب عن عمرة عن عائشة عن النبي، صلى الله عليه وسلم، ورواه سفيان الثوري وحفص بن غياث وغير واحد عن عبيد الله بن عبد الرحمن بن موهب عن علي بن حسين عن النبي، صلى الله عليه وسلم، مرسلا وهذا أصح)؛ قلت: رحم الله الإمام الترمذي، بل كل من الطريقين </w:t>
      </w:r>
      <w:r w:rsidRPr="000F205F">
        <w:rPr>
          <w:rFonts w:ascii="Traditional Arabic" w:hAnsi="Traditional Arabic" w:cs="Traditional Arabic"/>
          <w:sz w:val="28"/>
          <w:szCs w:val="28"/>
          <w:rtl/>
        </w:rPr>
        <w:lastRenderedPageBreak/>
        <w:t>محفوظ، والحديث صحيح، كما سيظهر قريباً؛ وكذا أخرجه ابن حبان في صحيحه (ج13/ص61/ح5749)؛ والحاكم في مستدركه (ج2/ص572/ح3941) وقال معقباً: (قد احتج الإمام البخاري بإسحاق بن محمد الفروي وعبد الرحمن بن أبي الرجال في الجامع الصحيح وهذا أولى بالصواب من الإسناد الأول)؛ والحاكم في مستدركه (ج4/ص101/ح7011) وقال: (هذا حديث صحيح على شرط البخاري ولم يخرجاه)؛ والطبراني في معجمه الكبير (ج3/ص127/ح2883)، وفي الدعاء للطبراني (ص: 578/2090)، والطبراني في معجمه الأوسط (ج2/ص186/ح1667) وقال: (لم يرو هذا الحديث متصل الإسناد عن عبيد الله إلا بن أبي الموال)؛ وهو في أخبار مكة للأزرقي (2/125)؛</w:t>
      </w:r>
    </w:p>
    <w:p w14:paraId="64836583" w14:textId="77777777" w:rsidR="00005C44" w:rsidRPr="000F25D7" w:rsidRDefault="00005C44" w:rsidP="00005C44">
      <w:pPr>
        <w:rPr>
          <w:rFonts w:ascii="Traditional Arabic" w:hAnsi="Traditional Arabic" w:cs="Traditional Arabic"/>
          <w:b/>
          <w:bCs/>
          <w:sz w:val="22"/>
          <w:szCs w:val="22"/>
        </w:rPr>
      </w:pPr>
    </w:p>
    <w:p w14:paraId="1FDA40D0" w14:textId="77777777" w:rsidR="00005C44" w:rsidRDefault="00005C44" w:rsidP="00005C44">
      <w:pPr>
        <w:rPr>
          <w:rFonts w:ascii="Calibri" w:hAnsi="Calibri" w:cs="Calibri"/>
        </w:rPr>
      </w:pPr>
      <w:r>
        <w:rPr>
          <w:rFonts w:ascii="Calibri" w:hAnsi="Calibri" w:cs="Calibri"/>
        </w:rPr>
        <w:t>- Al-Imam At-</w:t>
      </w:r>
      <w:proofErr w:type="spellStart"/>
      <w:r>
        <w:rPr>
          <w:rFonts w:ascii="Calibri" w:hAnsi="Calibri" w:cs="Calibri"/>
        </w:rPr>
        <w:t>Tirmidhi</w:t>
      </w:r>
      <w:proofErr w:type="spellEnd"/>
      <w:r>
        <w:rPr>
          <w:rFonts w:ascii="Calibri" w:hAnsi="Calibri" w:cs="Calibri"/>
        </w:rPr>
        <w:t xml:space="preserve"> recorded in his Sunan (4/457/2154): [Qutaibah related to us: Abdur Rahman bin Zaid bin Abi Al-Mawali Al-</w:t>
      </w:r>
      <w:proofErr w:type="spellStart"/>
      <w:r>
        <w:rPr>
          <w:rFonts w:ascii="Calibri" w:hAnsi="Calibri" w:cs="Calibri"/>
        </w:rPr>
        <w:t>Muzani</w:t>
      </w:r>
      <w:proofErr w:type="spellEnd"/>
      <w:r>
        <w:rPr>
          <w:rFonts w:ascii="Calibri" w:hAnsi="Calibri" w:cs="Calibri"/>
        </w:rPr>
        <w:t xml:space="preserve"> related to us from ‘Ubaidullah bin Abdur Rahman bin Abdullah bin Mawhab, from ‘Amrah, from ‘Aa’ishah: She said: The Messenger of Allah </w:t>
      </w:r>
      <w:r>
        <w:rPr>
          <w:rFonts w:ascii="Calibri" w:hAnsi="Calibri" w:cs="Calibri" w:hint="cs"/>
          <w:rtl/>
        </w:rPr>
        <w:t>ﷺ</w:t>
      </w:r>
      <w:r>
        <w:rPr>
          <w:rFonts w:ascii="Calibri" w:hAnsi="Calibri" w:cs="Calibri"/>
        </w:rPr>
        <w:t xml:space="preserve"> said: “There are six whom I have cursed them, Allah has cursed them and every Prophet who has been: The one who adds to the Book of Allah, the one who denies the Qadr of Allah, the one who grabs and maintains the authority by tyranny to </w:t>
      </w:r>
      <w:proofErr w:type="spellStart"/>
      <w:r>
        <w:rPr>
          <w:rFonts w:ascii="Calibri" w:hAnsi="Calibri" w:cs="Calibri"/>
        </w:rPr>
        <w:t>honour</w:t>
      </w:r>
      <w:proofErr w:type="spellEnd"/>
      <w:r>
        <w:rPr>
          <w:rFonts w:ascii="Calibri" w:hAnsi="Calibri" w:cs="Calibri"/>
        </w:rPr>
        <w:t xml:space="preserve"> by that those whom Allah has </w:t>
      </w:r>
      <w:proofErr w:type="spellStart"/>
      <w:r>
        <w:rPr>
          <w:rFonts w:ascii="Calibri" w:hAnsi="Calibri" w:cs="Calibri"/>
        </w:rPr>
        <w:t>dishonoured</w:t>
      </w:r>
      <w:proofErr w:type="spellEnd"/>
      <w:r>
        <w:rPr>
          <w:rFonts w:ascii="Calibri" w:hAnsi="Calibri" w:cs="Calibri"/>
        </w:rPr>
        <w:t xml:space="preserve"> and to </w:t>
      </w:r>
      <w:proofErr w:type="spellStart"/>
      <w:r>
        <w:rPr>
          <w:rFonts w:ascii="Calibri" w:hAnsi="Calibri" w:cs="Calibri"/>
        </w:rPr>
        <w:t>dishonour</w:t>
      </w:r>
      <w:proofErr w:type="spellEnd"/>
      <w:r>
        <w:rPr>
          <w:rFonts w:ascii="Calibri" w:hAnsi="Calibri" w:cs="Calibri"/>
        </w:rPr>
        <w:t xml:space="preserve"> those whom Allah has </w:t>
      </w:r>
      <w:proofErr w:type="spellStart"/>
      <w:r>
        <w:rPr>
          <w:rFonts w:ascii="Calibri" w:hAnsi="Calibri" w:cs="Calibri"/>
        </w:rPr>
        <w:t>honoured</w:t>
      </w:r>
      <w:proofErr w:type="spellEnd"/>
      <w:r>
        <w:rPr>
          <w:rFonts w:ascii="Calibri" w:hAnsi="Calibri" w:cs="Calibri"/>
        </w:rPr>
        <w:t xml:space="preserve">, the one who makes the sacred prohibitions or sanctities of Allah permissible to be violated, </w:t>
      </w:r>
      <w:r w:rsidRPr="008315C0">
        <w:rPr>
          <w:rFonts w:ascii="Calibri" w:hAnsi="Calibri" w:cs="Calibri"/>
        </w:rPr>
        <w:t>the one who makes permissible in respect to my family that which Allah has prohibited</w:t>
      </w:r>
      <w:r>
        <w:rPr>
          <w:rFonts w:ascii="Calibri" w:hAnsi="Calibri" w:cs="Calibri"/>
        </w:rPr>
        <w:t xml:space="preserve"> and the abandoner of my Sunnah”]. Abu ‘Isa (At-</w:t>
      </w:r>
      <w:proofErr w:type="spellStart"/>
      <w:r>
        <w:rPr>
          <w:rFonts w:ascii="Calibri" w:hAnsi="Calibri" w:cs="Calibri"/>
        </w:rPr>
        <w:t>Tirmidhi</w:t>
      </w:r>
      <w:proofErr w:type="spellEnd"/>
      <w:r>
        <w:rPr>
          <w:rFonts w:ascii="Calibri" w:hAnsi="Calibri" w:cs="Calibri"/>
        </w:rPr>
        <w:t xml:space="preserve">) then stated: [This is how Abdur Rahman bin Abi Al-Mawali related this Hadith from ‘Ubaidullah bin Abdur Rahman bin Mawhab, from ‘Amrah, from ‘Aa’ishah, from the Prophet </w:t>
      </w:r>
      <w:r>
        <w:rPr>
          <w:rFonts w:ascii="Calibri" w:hAnsi="Calibri" w:cs="Calibri" w:hint="cs"/>
          <w:rtl/>
        </w:rPr>
        <w:t>ﷺ</w:t>
      </w:r>
      <w:r>
        <w:rPr>
          <w:rFonts w:ascii="Calibri" w:hAnsi="Calibri" w:cs="Calibri"/>
        </w:rPr>
        <w:t>. And it was related by Sufyan Ath-</w:t>
      </w:r>
      <w:proofErr w:type="spellStart"/>
      <w:r>
        <w:rPr>
          <w:rFonts w:ascii="Calibri" w:hAnsi="Calibri" w:cs="Calibri"/>
        </w:rPr>
        <w:t>Thawriy</w:t>
      </w:r>
      <w:proofErr w:type="spellEnd"/>
      <w:r>
        <w:rPr>
          <w:rFonts w:ascii="Calibri" w:hAnsi="Calibri" w:cs="Calibri"/>
        </w:rPr>
        <w:t xml:space="preserve">, Hafs bin Ghiyath and others from ‘Ubaidullah bin Abdur Rahman bin Mawhab from ‘Ali bin Husain, from the Prophet </w:t>
      </w:r>
      <w:r>
        <w:rPr>
          <w:rFonts w:ascii="Calibri" w:hAnsi="Calibri" w:cs="Calibri" w:hint="cs"/>
          <w:rtl/>
        </w:rPr>
        <w:t>ﷺ</w:t>
      </w:r>
      <w:r>
        <w:rPr>
          <w:rFonts w:ascii="Calibri" w:hAnsi="Calibri" w:cs="Calibri"/>
        </w:rPr>
        <w:t xml:space="preserve"> in Mursal form and this is more Sahih]. I say: May Allah have mercy upon At-</w:t>
      </w:r>
      <w:proofErr w:type="spellStart"/>
      <w:r>
        <w:rPr>
          <w:rFonts w:ascii="Calibri" w:hAnsi="Calibri" w:cs="Calibri"/>
        </w:rPr>
        <w:t>Tirmidhi</w:t>
      </w:r>
      <w:proofErr w:type="spellEnd"/>
      <w:r>
        <w:rPr>
          <w:rFonts w:ascii="Calibri" w:hAnsi="Calibri" w:cs="Calibri"/>
        </w:rPr>
        <w:t xml:space="preserve">. Indeed, </w:t>
      </w:r>
      <w:proofErr w:type="gramStart"/>
      <w:r>
        <w:rPr>
          <w:rFonts w:ascii="Calibri" w:hAnsi="Calibri" w:cs="Calibri"/>
        </w:rPr>
        <w:t>both of the two</w:t>
      </w:r>
      <w:proofErr w:type="gramEnd"/>
      <w:r>
        <w:rPr>
          <w:rFonts w:ascii="Calibri" w:hAnsi="Calibri" w:cs="Calibri"/>
        </w:rPr>
        <w:t xml:space="preserve"> paths are preserved and the Hadith is Sahih, as will be made apparent soon. Ibn Hibban also recorded it in his Sahih (13/61/5749) and Al-Hakim in his </w:t>
      </w:r>
      <w:proofErr w:type="spellStart"/>
      <w:r>
        <w:rPr>
          <w:rFonts w:ascii="Calibri" w:hAnsi="Calibri" w:cs="Calibri"/>
        </w:rPr>
        <w:t>Mustadrak</w:t>
      </w:r>
      <w:proofErr w:type="spellEnd"/>
      <w:r>
        <w:rPr>
          <w:rFonts w:ascii="Calibri" w:hAnsi="Calibri" w:cs="Calibri"/>
        </w:rPr>
        <w:t xml:space="preserve"> (2/572/3941) and he commented: [Al-Imam Al-Bukhari used Ishaq bin Muhammad Al-</w:t>
      </w:r>
      <w:proofErr w:type="spellStart"/>
      <w:r>
        <w:rPr>
          <w:rFonts w:ascii="Calibri" w:hAnsi="Calibri" w:cs="Calibri"/>
        </w:rPr>
        <w:t>Farwiy</w:t>
      </w:r>
      <w:proofErr w:type="spellEnd"/>
      <w:r>
        <w:rPr>
          <w:rFonts w:ascii="Calibri" w:hAnsi="Calibri" w:cs="Calibri"/>
        </w:rPr>
        <w:t xml:space="preserve"> and Abdur Rahman bin Abi </w:t>
      </w:r>
      <w:proofErr w:type="spellStart"/>
      <w:r>
        <w:rPr>
          <w:rFonts w:ascii="Calibri" w:hAnsi="Calibri" w:cs="Calibri"/>
        </w:rPr>
        <w:t>Ar</w:t>
      </w:r>
      <w:proofErr w:type="spellEnd"/>
      <w:r>
        <w:rPr>
          <w:rFonts w:ascii="Calibri" w:hAnsi="Calibri" w:cs="Calibri"/>
        </w:rPr>
        <w:t xml:space="preserve">-Rijal as evidential proof in Al-Jaami’ As-Sahih and this is more correct than the first Isnad]. Al-Hakim also recorded it in his </w:t>
      </w:r>
      <w:proofErr w:type="spellStart"/>
      <w:r>
        <w:rPr>
          <w:rFonts w:ascii="Calibri" w:hAnsi="Calibri" w:cs="Calibri"/>
        </w:rPr>
        <w:t>Mustadrak</w:t>
      </w:r>
      <w:proofErr w:type="spellEnd"/>
      <w:r>
        <w:rPr>
          <w:rFonts w:ascii="Calibri" w:hAnsi="Calibri" w:cs="Calibri"/>
        </w:rPr>
        <w:t xml:space="preserve"> (4/101/7011) and stated: [This Hadith is Sahih upon the conditions of Al-</w:t>
      </w:r>
      <w:proofErr w:type="gramStart"/>
      <w:r>
        <w:rPr>
          <w:rFonts w:ascii="Calibri" w:hAnsi="Calibri" w:cs="Calibri"/>
        </w:rPr>
        <w:t>Bukhari</w:t>
      </w:r>
      <w:proofErr w:type="gramEnd"/>
      <w:r>
        <w:rPr>
          <w:rFonts w:ascii="Calibri" w:hAnsi="Calibri" w:cs="Calibri"/>
        </w:rPr>
        <w:t xml:space="preserve"> but they (i.e., Al-Bukhari and Muslim) did not record it]. At-Tabarani recorded it in his Al-</w:t>
      </w:r>
      <w:proofErr w:type="spellStart"/>
      <w:r>
        <w:rPr>
          <w:rFonts w:ascii="Calibri" w:hAnsi="Calibri" w:cs="Calibri"/>
        </w:rPr>
        <w:t>Mu’jam</w:t>
      </w:r>
      <w:proofErr w:type="spellEnd"/>
      <w:r>
        <w:rPr>
          <w:rFonts w:ascii="Calibri" w:hAnsi="Calibri" w:cs="Calibri"/>
        </w:rPr>
        <w:t xml:space="preserve"> Al-Kabir (3/127/2883), in Ad-Du’aa of At-Tabarani (p: 578/2090) and At-Tabarani in his Al-</w:t>
      </w:r>
      <w:proofErr w:type="spellStart"/>
      <w:r>
        <w:rPr>
          <w:rFonts w:ascii="Calibri" w:hAnsi="Calibri" w:cs="Calibri"/>
        </w:rPr>
        <w:t>Mu’jam</w:t>
      </w:r>
      <w:proofErr w:type="spellEnd"/>
      <w:r>
        <w:rPr>
          <w:rFonts w:ascii="Calibri" w:hAnsi="Calibri" w:cs="Calibri"/>
        </w:rPr>
        <w:t xml:space="preserve"> Al-Awsat (2/186/1667) stating: [No one recorded this Hadith with a fully connected (</w:t>
      </w:r>
      <w:proofErr w:type="spellStart"/>
      <w:r>
        <w:rPr>
          <w:rFonts w:ascii="Calibri" w:hAnsi="Calibri" w:cs="Calibri"/>
        </w:rPr>
        <w:t>Muttasal</w:t>
      </w:r>
      <w:proofErr w:type="spellEnd"/>
      <w:r>
        <w:rPr>
          <w:rFonts w:ascii="Calibri" w:hAnsi="Calibri" w:cs="Calibri"/>
        </w:rPr>
        <w:t>) Isnad from ‘Ubaidullah except Ibn Abi Al-Mawali]. It is also recorded in Akhbar Makkah of Al-</w:t>
      </w:r>
      <w:proofErr w:type="spellStart"/>
      <w:r>
        <w:rPr>
          <w:rFonts w:ascii="Calibri" w:hAnsi="Calibri" w:cs="Calibri"/>
        </w:rPr>
        <w:t>Azraqiy</w:t>
      </w:r>
      <w:proofErr w:type="spellEnd"/>
      <w:r>
        <w:rPr>
          <w:rFonts w:ascii="Calibri" w:hAnsi="Calibri" w:cs="Calibri"/>
        </w:rPr>
        <w:t xml:space="preserve"> (2/125). </w:t>
      </w:r>
    </w:p>
    <w:p w14:paraId="12F531EC" w14:textId="77777777" w:rsidR="00005C44" w:rsidRPr="000F25D7" w:rsidRDefault="00005C44" w:rsidP="00005C44">
      <w:pPr>
        <w:rPr>
          <w:rFonts w:ascii="Traditional Arabic" w:hAnsi="Traditional Arabic" w:cs="Traditional Arabic"/>
          <w:b/>
          <w:bCs/>
          <w:sz w:val="22"/>
          <w:szCs w:val="22"/>
          <w:rtl/>
        </w:rPr>
      </w:pPr>
    </w:p>
    <w:p w14:paraId="6388F3B6" w14:textId="77777777" w:rsidR="00005C44" w:rsidRPr="00AB3616" w:rsidRDefault="00005C44" w:rsidP="00005C44">
      <w:pPr>
        <w:rPr>
          <w:rFonts w:ascii="Traditional Arabic" w:hAnsi="Traditional Arabic" w:cs="Traditional Arabic"/>
          <w:sz w:val="22"/>
          <w:szCs w:val="22"/>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وأخرجه الحاكم في مستدركه (ج1/ص91/ح102): [حَدَّثَنَا أَبُو مُحَمَّدِ بْنُ عَبْدِ اللَّهِ بْنِ جَعْفَرِ بْنِ دَرَسْتَوَيْهِ الْفَارِسِيُّ، حدثنا يَعْقُوبُ بْنُ سُفْيَانَ الْفَارِسِيُّ (ح)، وَحدثنا أَبُو بَكْرِ بْنُ إِسْحَاقَ الْفَقِيهُ، حدثنا الْحَسَنُ بْنُ عَلِيِّ بْنِ زِيَادٍ، قَالَا: حدثنا إِسْحَاقُ بْنُ مُحَمَّدٍ الْفَرْوِيُّ، حدثنا عَبْدُ الرَّحْمَنِ بْنُ أَبِي الْمَوَالِ الْقُرَشِيُّ، (ح) وَأَخْبَرَنِي مُحَمَّدُ بْنُ الْمُؤَمَّلِ، حدثنا الْفَضْلُ بْنُ مُحَمَّدٍ الشَّعْرَانِيُّ، حدثنا قُتَيْبَةُ بْنُ سَعِيدٍ، حدثنا ابْنُ أَبِي الْمَوَالِ عَبْدُ الرَّحْمَنِ: حدثنا عَبْدُ اللَّهِ بْنُ مَوْهَبٍ الْقُرَشِيُّ، عَنْ أَبِي بَكْرِ بْنِ مُحَمَّدِ بْنِ عَمْرِو بْنِ حَزْمٍ، عَنْ عَمْرَةَ، عَنْ عَائِشَةَ، قَالَتْ: قَالَ رَسُولُ اللَّهِ، صلى الله عليه وسلم: (سِتَّةٌ لَعَنْتُهُم، لَعَنَهُمُ اللَّهُ، وَكُلُّ نَبِيٍّ مُجَابٍ: الْمُكَذِّبُ بِقَدْرِ اللَّهِ، وَالزَّائِدُ فِي كِتَابِ اللَّهِ، وَالْمُتَسَلِّطُ بِالْجَبَرُوتِ يُذِلُّ مَنْ أَعَزَّ اللَّهُ وَيُعِزُّ مَنْ أَذَلَّ اللَّهُ، وَالْمُسْتَحِلُّ لِحُرَمِ اللَّهِ، وَالْمُسْتَحِلُّ مِنْ عِتْرَتِي مَا حَرَّمَ اللَّهُ، وَالتَّارِكُ لِسُنَّتِي)]؛ ثم قال الحاكم: (قَدِ احْتَجَّ الْبُخَارِيُّ بِعَبْدِ الرَّحْمَنِ بْنِ أَبِي الْمَوَالِ وَهَذَا حَدِيثٌ صَحِيحُ الْإِسْنَادِ، وَلَا أَعْرِفُ لَهُ عِلَّةً وَلَمْ يُخَرِّجَاهُ)؛ وقال الذهبي: (صحيح ولا أعرف له علة)؛ وهو في أخبار مكة للفاكهي (2/245/1484) هكذا – بزيادة أَبِي بَكْرِ بْنِ مُحَمَّدِ بْنِ عَمْرِو بْنِ حَزْمٍ في الإسناد، وليس هذا اضطراباً، وإنما هو </w:t>
      </w:r>
      <w:r w:rsidRPr="000F205F">
        <w:rPr>
          <w:rFonts w:ascii="Traditional Arabic" w:hAnsi="Traditional Arabic" w:cs="Traditional Arabic"/>
          <w:sz w:val="28"/>
          <w:szCs w:val="28"/>
          <w:rtl/>
        </w:rPr>
        <w:lastRenderedPageBreak/>
        <w:t>لاختصار مخل للقصة، من بعض الرواة، كما ستأتي قريباً،</w:t>
      </w:r>
      <w:r w:rsidRPr="000F205F">
        <w:rPr>
          <w:rFonts w:ascii="Traditional Arabic" w:hAnsi="Traditional Arabic" w:cs="Traditional Arabic"/>
          <w:sz w:val="28"/>
          <w:szCs w:val="28"/>
        </w:rPr>
        <w:cr/>
      </w:r>
    </w:p>
    <w:p w14:paraId="17FA8A2D" w14:textId="77777777" w:rsidR="00005C44" w:rsidRDefault="00005C44" w:rsidP="00005C44">
      <w:pPr>
        <w:rPr>
          <w:rFonts w:ascii="Calibri" w:hAnsi="Calibri" w:cs="Calibri"/>
        </w:rPr>
      </w:pPr>
      <w:r>
        <w:rPr>
          <w:rFonts w:ascii="Calibri" w:hAnsi="Calibri" w:cs="Calibri"/>
        </w:rPr>
        <w:t>- Al-Hakim recorded it as follows in his Al-</w:t>
      </w:r>
      <w:proofErr w:type="spellStart"/>
      <w:r>
        <w:rPr>
          <w:rFonts w:ascii="Calibri" w:hAnsi="Calibri" w:cs="Calibri"/>
        </w:rPr>
        <w:t>Mustadrak</w:t>
      </w:r>
      <w:proofErr w:type="spellEnd"/>
      <w:r>
        <w:rPr>
          <w:rFonts w:ascii="Calibri" w:hAnsi="Calibri" w:cs="Calibri"/>
        </w:rPr>
        <w:t xml:space="preserve"> (1/91/102): [Abu Muhammad bin Abdullah bin Ja’far bin </w:t>
      </w:r>
      <w:proofErr w:type="spellStart"/>
      <w:r>
        <w:rPr>
          <w:rFonts w:ascii="Calibri" w:hAnsi="Calibri" w:cs="Calibri"/>
        </w:rPr>
        <w:t>Darastawaih</w:t>
      </w:r>
      <w:proofErr w:type="spellEnd"/>
      <w:r>
        <w:rPr>
          <w:rFonts w:ascii="Calibri" w:hAnsi="Calibri" w:cs="Calibri"/>
        </w:rPr>
        <w:t xml:space="preserve"> Al-</w:t>
      </w:r>
      <w:proofErr w:type="spellStart"/>
      <w:r>
        <w:rPr>
          <w:rFonts w:ascii="Calibri" w:hAnsi="Calibri" w:cs="Calibri"/>
        </w:rPr>
        <w:t>Faarisiy</w:t>
      </w:r>
      <w:proofErr w:type="spellEnd"/>
      <w:r>
        <w:rPr>
          <w:rFonts w:ascii="Calibri" w:hAnsi="Calibri" w:cs="Calibri"/>
        </w:rPr>
        <w:t xml:space="preserve"> related to us: Ya’qub bin Sufyan Al-</w:t>
      </w:r>
      <w:proofErr w:type="spellStart"/>
      <w:r>
        <w:rPr>
          <w:rFonts w:ascii="Calibri" w:hAnsi="Calibri" w:cs="Calibri"/>
        </w:rPr>
        <w:t>Faarisiy</w:t>
      </w:r>
      <w:proofErr w:type="spellEnd"/>
      <w:r>
        <w:rPr>
          <w:rFonts w:ascii="Calibri" w:hAnsi="Calibri" w:cs="Calibri"/>
        </w:rPr>
        <w:t xml:space="preserve"> related to us (And) Abu Bakr bin Ishaq Al-Faqeeh related to us: Al-Hasan bin ‘Ali bin Ziyad related to us: They both said: Ishaq bin Muhammad Al-</w:t>
      </w:r>
      <w:proofErr w:type="spellStart"/>
      <w:r>
        <w:rPr>
          <w:rFonts w:ascii="Calibri" w:hAnsi="Calibri" w:cs="Calibri"/>
        </w:rPr>
        <w:t>Farwiy</w:t>
      </w:r>
      <w:proofErr w:type="spellEnd"/>
      <w:r>
        <w:rPr>
          <w:rFonts w:ascii="Calibri" w:hAnsi="Calibri" w:cs="Calibri"/>
        </w:rPr>
        <w:t xml:space="preserve"> related to us: Abdur Rahman bin Abi Al-Mawali Al-Qurashi related to us (And) Muhammad bin Al-</w:t>
      </w:r>
      <w:proofErr w:type="spellStart"/>
      <w:r>
        <w:rPr>
          <w:rFonts w:ascii="Calibri" w:hAnsi="Calibri" w:cs="Calibri"/>
        </w:rPr>
        <w:t>Mu’ammal</w:t>
      </w:r>
      <w:proofErr w:type="spellEnd"/>
      <w:r>
        <w:rPr>
          <w:rFonts w:ascii="Calibri" w:hAnsi="Calibri" w:cs="Calibri"/>
        </w:rPr>
        <w:t xml:space="preserve"> informed me: Al-Fadl bin Muhammad Ash-</w:t>
      </w:r>
      <w:proofErr w:type="spellStart"/>
      <w:r>
        <w:rPr>
          <w:rFonts w:ascii="Calibri" w:hAnsi="Calibri" w:cs="Calibri"/>
        </w:rPr>
        <w:t>Sha’raniy</w:t>
      </w:r>
      <w:proofErr w:type="spellEnd"/>
      <w:r>
        <w:rPr>
          <w:rFonts w:ascii="Calibri" w:hAnsi="Calibri" w:cs="Calibri"/>
        </w:rPr>
        <w:t xml:space="preserve"> related to us: Qutaibah bin Sa’eed related to us: Ibn Abi Al-Mawali Abdur Rahman: Abdullah bin Mawhab Al-Qurashi related to us from Abu Bakr bin Muhammad bin ‘Amr bin Hazm, from ‘Amrah, from ‘Aa’ishah: She said: The Messenger of Allah </w:t>
      </w:r>
      <w:r>
        <w:rPr>
          <w:rFonts w:ascii="Calibri" w:hAnsi="Calibri" w:cs="Calibri" w:hint="cs"/>
          <w:rtl/>
        </w:rPr>
        <w:t>ﷺ</w:t>
      </w:r>
      <w:r>
        <w:rPr>
          <w:rFonts w:ascii="Calibri" w:hAnsi="Calibri" w:cs="Calibri"/>
        </w:rPr>
        <w:t xml:space="preserve"> said: “</w:t>
      </w:r>
      <w:r w:rsidRPr="000E11A6">
        <w:rPr>
          <w:rFonts w:ascii="Calibri" w:hAnsi="Calibri" w:cs="Calibri"/>
        </w:rPr>
        <w:t xml:space="preserve">There are six whom I have cursed, Allah has cursed them and every Prophet who </w:t>
      </w:r>
      <w:r>
        <w:rPr>
          <w:rFonts w:ascii="Calibri" w:hAnsi="Calibri" w:cs="Calibri"/>
        </w:rPr>
        <w:t>is answered</w:t>
      </w:r>
      <w:r w:rsidRPr="000E11A6">
        <w:rPr>
          <w:rFonts w:ascii="Calibri" w:hAnsi="Calibri" w:cs="Calibri"/>
        </w:rPr>
        <w:t xml:space="preserve">: The </w:t>
      </w:r>
      <w:r w:rsidRPr="007C3AE3">
        <w:rPr>
          <w:rFonts w:ascii="Calibri" w:hAnsi="Calibri" w:cs="Calibri"/>
        </w:rPr>
        <w:t>one who denies the Qadr of Allah</w:t>
      </w:r>
      <w:r w:rsidRPr="000E11A6">
        <w:rPr>
          <w:rFonts w:ascii="Calibri" w:hAnsi="Calibri" w:cs="Calibri"/>
        </w:rPr>
        <w:t xml:space="preserve">, the </w:t>
      </w:r>
      <w:r w:rsidRPr="007C3AE3">
        <w:rPr>
          <w:rFonts w:ascii="Calibri" w:hAnsi="Calibri" w:cs="Calibri"/>
        </w:rPr>
        <w:t>one who adds to the Book of Allah</w:t>
      </w:r>
      <w:r w:rsidRPr="000E11A6">
        <w:rPr>
          <w:rFonts w:ascii="Calibri" w:hAnsi="Calibri" w:cs="Calibri"/>
        </w:rPr>
        <w:t xml:space="preserve">, the one who grabs and maintains the authority by tyranny </w:t>
      </w:r>
      <w:proofErr w:type="spellStart"/>
      <w:r w:rsidRPr="007A7FB0">
        <w:rPr>
          <w:rFonts w:ascii="Calibri" w:hAnsi="Calibri" w:cs="Calibri"/>
        </w:rPr>
        <w:t>dishonouring</w:t>
      </w:r>
      <w:proofErr w:type="spellEnd"/>
      <w:r w:rsidRPr="007A7FB0">
        <w:rPr>
          <w:rFonts w:ascii="Calibri" w:hAnsi="Calibri" w:cs="Calibri"/>
        </w:rPr>
        <w:t xml:space="preserve"> those whom Allah has </w:t>
      </w:r>
      <w:proofErr w:type="spellStart"/>
      <w:r w:rsidRPr="007A7FB0">
        <w:rPr>
          <w:rFonts w:ascii="Calibri" w:hAnsi="Calibri" w:cs="Calibri"/>
        </w:rPr>
        <w:t>honoured</w:t>
      </w:r>
      <w:proofErr w:type="spellEnd"/>
      <w:r w:rsidRPr="007A7FB0">
        <w:rPr>
          <w:rFonts w:ascii="Calibri" w:hAnsi="Calibri" w:cs="Calibri"/>
        </w:rPr>
        <w:t xml:space="preserve"> </w:t>
      </w:r>
      <w:r w:rsidRPr="000E11A6">
        <w:rPr>
          <w:rFonts w:ascii="Calibri" w:hAnsi="Calibri" w:cs="Calibri"/>
        </w:rPr>
        <w:t>and</w:t>
      </w:r>
      <w:r w:rsidRPr="007A7FB0">
        <w:t xml:space="preserve"> </w:t>
      </w:r>
      <w:proofErr w:type="spellStart"/>
      <w:r w:rsidRPr="007A7FB0">
        <w:rPr>
          <w:rFonts w:ascii="Calibri" w:hAnsi="Calibri" w:cs="Calibri"/>
        </w:rPr>
        <w:t>honouring</w:t>
      </w:r>
      <w:proofErr w:type="spellEnd"/>
      <w:r w:rsidRPr="007A7FB0">
        <w:rPr>
          <w:rFonts w:ascii="Calibri" w:hAnsi="Calibri" w:cs="Calibri"/>
        </w:rPr>
        <w:t xml:space="preserve"> those whom Allah has </w:t>
      </w:r>
      <w:proofErr w:type="spellStart"/>
      <w:r w:rsidRPr="007A7FB0">
        <w:rPr>
          <w:rFonts w:ascii="Calibri" w:hAnsi="Calibri" w:cs="Calibri"/>
        </w:rPr>
        <w:t>dishonoured</w:t>
      </w:r>
      <w:proofErr w:type="spellEnd"/>
      <w:r w:rsidRPr="000E11A6">
        <w:rPr>
          <w:rFonts w:ascii="Calibri" w:hAnsi="Calibri" w:cs="Calibri"/>
        </w:rPr>
        <w:t xml:space="preserve">, the one who makes the sacred prohibitions or sanctities of Allah </w:t>
      </w:r>
      <w:r>
        <w:rPr>
          <w:rFonts w:ascii="Calibri" w:hAnsi="Calibri" w:cs="Calibri"/>
        </w:rPr>
        <w:t xml:space="preserve">permissible </w:t>
      </w:r>
      <w:r w:rsidRPr="000E11A6">
        <w:rPr>
          <w:rFonts w:ascii="Calibri" w:hAnsi="Calibri" w:cs="Calibri"/>
        </w:rPr>
        <w:t>to be violated, the one who makes permissible in respect to my family that which Allah has prohibited and the abandoner of my Sunnah”].</w:t>
      </w:r>
      <w:r>
        <w:rPr>
          <w:rFonts w:ascii="Calibri" w:hAnsi="Calibri" w:cs="Calibri"/>
        </w:rPr>
        <w:t xml:space="preserve"> Al-Hakim then stated: [Al-Bukhari used Abdur Rahman bin Abi Al-Mawali as evidential proof and this Hadith is Sahih in its Isnad and I do not know of any defect in it, but they (Al-Bukhari and Muslim) did not record it]. </w:t>
      </w:r>
      <w:proofErr w:type="spellStart"/>
      <w:r>
        <w:rPr>
          <w:rFonts w:ascii="Calibri" w:hAnsi="Calibri" w:cs="Calibri"/>
        </w:rPr>
        <w:t>Adh-Dhahabiy</w:t>
      </w:r>
      <w:proofErr w:type="spellEnd"/>
      <w:r>
        <w:rPr>
          <w:rFonts w:ascii="Calibri" w:hAnsi="Calibri" w:cs="Calibri"/>
        </w:rPr>
        <w:t xml:space="preserve"> stated: [It is Sahih and I do not know of any defect in it]. It is recorded in Akhbar Makkah by Al-</w:t>
      </w:r>
      <w:proofErr w:type="spellStart"/>
      <w:r>
        <w:rPr>
          <w:rFonts w:ascii="Calibri" w:hAnsi="Calibri" w:cs="Calibri"/>
        </w:rPr>
        <w:t>Fakihiy</w:t>
      </w:r>
      <w:proofErr w:type="spellEnd"/>
      <w:r>
        <w:rPr>
          <w:rFonts w:ascii="Calibri" w:hAnsi="Calibri" w:cs="Calibri"/>
        </w:rPr>
        <w:t xml:space="preserve"> (2/245/1484) like this with the addition of Abu Bakr bin Muhammad bin ‘Amr bin Hazm in the Isnad. This does not represent an inconsistency but rather reflects a</w:t>
      </w:r>
      <w:r>
        <w:rPr>
          <w:rFonts w:ascii="Calibri" w:hAnsi="Calibri" w:cs="Calibri"/>
          <w:lang w:bidi="ar-EG"/>
        </w:rPr>
        <w:t>n improper</w:t>
      </w:r>
      <w:r>
        <w:rPr>
          <w:rFonts w:ascii="Calibri" w:hAnsi="Calibri" w:cs="Calibri"/>
        </w:rPr>
        <w:t xml:space="preserve"> </w:t>
      </w:r>
      <w:proofErr w:type="spellStart"/>
      <w:r>
        <w:rPr>
          <w:rFonts w:ascii="Calibri" w:hAnsi="Calibri" w:cs="Calibri"/>
        </w:rPr>
        <w:t>summarisation</w:t>
      </w:r>
      <w:proofErr w:type="spellEnd"/>
      <w:r>
        <w:rPr>
          <w:rFonts w:ascii="Calibri" w:hAnsi="Calibri" w:cs="Calibri"/>
        </w:rPr>
        <w:t xml:space="preserve"> of the story undertaken by some of the narrators, a matter which will soon be shown.</w:t>
      </w:r>
    </w:p>
    <w:p w14:paraId="019399E6" w14:textId="77777777" w:rsidR="00005C44" w:rsidRPr="00AB3616" w:rsidRDefault="00005C44" w:rsidP="00005C44">
      <w:pPr>
        <w:rPr>
          <w:rFonts w:ascii="Traditional Arabic" w:hAnsi="Traditional Arabic" w:cs="Traditional Arabic"/>
          <w:sz w:val="22"/>
          <w:szCs w:val="22"/>
          <w:rtl/>
        </w:rPr>
      </w:pPr>
    </w:p>
    <w:p w14:paraId="1683ACD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وأخرج الحاكم في مستدركه (ج2/ص572/ح3940) الرواية المرسلة: [حَدَّثَنَا أَبُو عَلِيٍّ الْحُسَيْنُ بْنُ عَلِيٍّ الْحَافِظُ، أَنْبَأَ عَبْدُ اللَّهِ بْنُ مُحَمَّدِ بْنِ وَهْبٍ الْحَافِظُ، أَنْبَأَ عَبْدُ اللَّهِ بْنُ مُحَمَّدِ بْنِ يُوسُفَ الْفِرْيَابِيُّ، حَدَّثَنِي أَبِي، حدثنا سُفْيَانُ، عَنْ عُبَيْدِ اللَّهِ بْنِ عَبْدِ الرَّحْمَنِ بْنِ عَبْدِ اللَّهِ بْنِ مَوْهَبٍ، قَالَ: سَمِعْتُ عَلِيَّ بْنَ الْحُسَيْنِ، يُحَدِّثُ عَنْ أَبِيهِ، عَنْ جَدِّهِ، رَضِيَ اللَّهُ عَنْهُ، قال: قال رَسُولُ اللَّهِ، صلى الله عليه وسلم: «سِتَّةٌ لَعَنْتُهُمْ وَلَعَنَهُمُ اللَّهُ وَكُلُّ نَبِيٍّ مُجَابٌ الزَّائِدُ فِي كِتَابِ اللَّهِ، وَالْمُكَذِّبُ بِقَدَرِ اللَّهِ، وَالْمُتَسَلِّطُ بِالْجَبَرُوتِ لِيُذِلَّ مَنْ أَعَزِّ اللَّهُ وَيُعِزَّ مَنْ أَذَلَّ اللَّهُ، وَالتَّارِكُ لِسُنَّتِي، وَالْمُسْتَحِلُّ مِنْ عِتْرَتِي مَا حَرَّمَ اللَّهُ، وَالْمُسْتَحِلُّ لِحَرَمِ اللَّهِ»؛ قَالَ سُفْيَانُ: اقْرَءُوا سُورَةَ واللَّيْلِ إِذَا يَغْشَى، {فَأَمَّا مَنْ أَعْطَى وَاتَّقَى وَصَدَّقَ بِالْحُسْنَى فَسَنُيَسِّرُهُ لِلْيُسْرَى، وَأَمَّا مَنْ بَخِلَ وَاسْتَغْنَى وَكَذَّبَ بِالْحُسْنَى فَسَنُيَسِّرُهُ لِلْعُسْرَى} (الليل: 6)]؛ وقال الحاكم: (هَكَذَا حَدَّثَنَاهُ أَبُو عَلِيٍّ وَلَهُ إِسْنَادٌ صَحِيحٌ أَخْشَى أَنِّي ذَكَرْتُهُ فِيمَا تَقَدَّمَ)، وسكت عنه الذهبي في التلخيص في هذا الموضع؛ قلت: (عَنْ أَبِيهِ، عَنْ جَدِّهِ) الأرجح أنه وهم من مُحَمَّدِ بْنِ يُوسُفَ الْفِرْيَابِيُّ، ولأن الجمهور أرسله عن سفيان كما هو – مثلاً – في أخبار مكة للفاكهي (2/245/1485): [حَدَّثَنَا سَعِيدُ بْنُ عَبْدِ الرَّحْمَنِ قَالَ: حدثنا عَبْدُ اللهِ بْنُ الْوَلِيدِ، عَنْ سُفْيَانَ، عَنْ عُبَيْدِ اللهِ بْنِ عَبْدِ الرَّحْمَنِ بْنِ مَوْهَبٍ عَنْ عَلِيِّ بْنِ حُسَيْنٍ رَضِيَ اللهُ عَنْهُمَا، عَنِ النَّبِيِّ، صلى الله عليه وسلم، بِنَحْوِهِ]؛ وكذلك عن سفيان بن عيينة، كما هو في في أخبار مكة للفاكهي (2/245/1486): [وَحَدَّثَنَا ابْنُ أَبِي عُمَرَ قَالَ: حدثنا سُفْيَانُ بْنُ عُيَيْنَةَ، عَنْ رَجُلٍ، قَالَ: عَنْ عَلِيِّ بْنِ حُسَيْنٍ رَضِيَ اللهُ عَنْهُمَا، عَنِ النَّبِيِّ، صلى الله عليه وسلم، بِنَحْوِهِ]؛ وقد سبق كلام الترمذي أن حفص بن غياث، وربما غيره، رووه مرسلاً.</w:t>
      </w:r>
    </w:p>
    <w:p w14:paraId="548AE5B0" w14:textId="77777777" w:rsidR="00005C44" w:rsidRPr="00BD5E61" w:rsidRDefault="00005C44" w:rsidP="00005C44">
      <w:pPr>
        <w:rPr>
          <w:rFonts w:ascii="Traditional Arabic" w:hAnsi="Traditional Arabic" w:cs="Traditional Arabic"/>
          <w:sz w:val="22"/>
          <w:szCs w:val="22"/>
        </w:rPr>
      </w:pPr>
    </w:p>
    <w:p w14:paraId="6F9A62A5" w14:textId="77777777" w:rsidR="00005C44" w:rsidRDefault="00005C44" w:rsidP="00005C44">
      <w:pPr>
        <w:rPr>
          <w:rFonts w:ascii="Calibri" w:hAnsi="Calibri" w:cs="Calibri"/>
        </w:rPr>
      </w:pPr>
      <w:r w:rsidRPr="00BD5E61">
        <w:rPr>
          <w:rFonts w:ascii="Traditional Arabic" w:hAnsi="Traditional Arabic" w:cs="Traditional Arabic"/>
          <w:sz w:val="22"/>
          <w:szCs w:val="22"/>
          <w:rtl/>
        </w:rPr>
        <w:cr/>
      </w:r>
      <w:r>
        <w:rPr>
          <w:rFonts w:ascii="Calibri" w:hAnsi="Calibri" w:cs="Calibri"/>
        </w:rPr>
        <w:t>- Al-Hakim also recorded the following Mursal narration in his Al-</w:t>
      </w:r>
      <w:proofErr w:type="spellStart"/>
      <w:r>
        <w:rPr>
          <w:rFonts w:ascii="Calibri" w:hAnsi="Calibri" w:cs="Calibri"/>
        </w:rPr>
        <w:t>Mustadrak</w:t>
      </w:r>
      <w:proofErr w:type="spellEnd"/>
      <w:r>
        <w:rPr>
          <w:rFonts w:ascii="Calibri" w:hAnsi="Calibri" w:cs="Calibri"/>
        </w:rPr>
        <w:t xml:space="preserve"> (2/572/3940): [Abu ‘Ali Al-Husain bin ‘Ali Al-Hafizh related to us: Abdullah bin Muhammad bin Wahb Al-Hafizh informed: Abdullah bin Muhammad bin Yusuf Al-</w:t>
      </w:r>
      <w:proofErr w:type="spellStart"/>
      <w:r>
        <w:rPr>
          <w:rFonts w:ascii="Calibri" w:hAnsi="Calibri" w:cs="Calibri"/>
        </w:rPr>
        <w:t>Firyaniy</w:t>
      </w:r>
      <w:proofErr w:type="spellEnd"/>
      <w:r>
        <w:rPr>
          <w:rFonts w:ascii="Calibri" w:hAnsi="Calibri" w:cs="Calibri"/>
        </w:rPr>
        <w:t xml:space="preserve"> informed: My father related to me: Sufyan related to us from ‘Ubaidullah bin Abdur Rahman bin Abdullah bin Mawhab: He said: I heard ‘Ali bin Al-Husain </w:t>
      </w:r>
      <w:r>
        <w:rPr>
          <w:rFonts w:ascii="Calibri" w:hAnsi="Calibri" w:cs="Calibri"/>
        </w:rPr>
        <w:lastRenderedPageBreak/>
        <w:t xml:space="preserve">relating from his father, from his grandfather, may Allah be pleased with him: He said: The Messenger of Allah </w:t>
      </w:r>
      <w:r>
        <w:rPr>
          <w:rFonts w:ascii="Calibri" w:hAnsi="Calibri" w:cs="Calibri" w:hint="cs"/>
          <w:rtl/>
        </w:rPr>
        <w:t>ﷺ</w:t>
      </w:r>
      <w:r>
        <w:rPr>
          <w:rFonts w:ascii="Calibri" w:hAnsi="Calibri" w:cs="Calibri"/>
        </w:rPr>
        <w:t xml:space="preserve"> said: </w:t>
      </w:r>
      <w:r w:rsidRPr="00590C85">
        <w:rPr>
          <w:rFonts w:ascii="Calibri" w:hAnsi="Calibri" w:cs="Calibri"/>
        </w:rPr>
        <w:t xml:space="preserve">“There are six whom I have cursed, Allah has cursed them and every Prophet who is answered: The </w:t>
      </w:r>
      <w:r w:rsidRPr="007A3B93">
        <w:rPr>
          <w:rFonts w:ascii="Calibri" w:hAnsi="Calibri" w:cs="Calibri"/>
        </w:rPr>
        <w:t>one who adds to the Book of Allah</w:t>
      </w:r>
      <w:r w:rsidRPr="00590C85">
        <w:rPr>
          <w:rFonts w:ascii="Calibri" w:hAnsi="Calibri" w:cs="Calibri"/>
        </w:rPr>
        <w:t>, the</w:t>
      </w:r>
      <w:r w:rsidRPr="007A3B93">
        <w:t xml:space="preserve"> </w:t>
      </w:r>
      <w:r w:rsidRPr="007A3B93">
        <w:rPr>
          <w:rFonts w:ascii="Calibri" w:hAnsi="Calibri" w:cs="Calibri"/>
        </w:rPr>
        <w:t>one who denies the Qadr of Allah</w:t>
      </w:r>
      <w:r w:rsidRPr="00590C85">
        <w:rPr>
          <w:rFonts w:ascii="Calibri" w:hAnsi="Calibri" w:cs="Calibri"/>
        </w:rPr>
        <w:t xml:space="preserve">, the one who grabs and maintains the authority by tyranny </w:t>
      </w:r>
      <w:r>
        <w:rPr>
          <w:rFonts w:ascii="Calibri" w:hAnsi="Calibri" w:cs="Calibri"/>
        </w:rPr>
        <w:t xml:space="preserve">to </w:t>
      </w:r>
      <w:proofErr w:type="spellStart"/>
      <w:r w:rsidRPr="00590C85">
        <w:rPr>
          <w:rFonts w:ascii="Calibri" w:hAnsi="Calibri" w:cs="Calibri"/>
        </w:rPr>
        <w:t>dishonour</w:t>
      </w:r>
      <w:proofErr w:type="spellEnd"/>
      <w:r w:rsidRPr="00590C85">
        <w:rPr>
          <w:rFonts w:ascii="Calibri" w:hAnsi="Calibri" w:cs="Calibri"/>
        </w:rPr>
        <w:t xml:space="preserve"> those whom Allah has </w:t>
      </w:r>
      <w:proofErr w:type="spellStart"/>
      <w:r w:rsidRPr="00590C85">
        <w:rPr>
          <w:rFonts w:ascii="Calibri" w:hAnsi="Calibri" w:cs="Calibri"/>
        </w:rPr>
        <w:t>honoured</w:t>
      </w:r>
      <w:proofErr w:type="spellEnd"/>
      <w:r w:rsidRPr="00590C85">
        <w:rPr>
          <w:rFonts w:ascii="Calibri" w:hAnsi="Calibri" w:cs="Calibri"/>
        </w:rPr>
        <w:t xml:space="preserve"> and </w:t>
      </w:r>
      <w:r>
        <w:rPr>
          <w:rFonts w:ascii="Calibri" w:hAnsi="Calibri" w:cs="Calibri"/>
        </w:rPr>
        <w:t xml:space="preserve">to </w:t>
      </w:r>
      <w:proofErr w:type="spellStart"/>
      <w:r w:rsidRPr="00590C85">
        <w:rPr>
          <w:rFonts w:ascii="Calibri" w:hAnsi="Calibri" w:cs="Calibri"/>
        </w:rPr>
        <w:t>honour</w:t>
      </w:r>
      <w:proofErr w:type="spellEnd"/>
      <w:r w:rsidRPr="00590C85">
        <w:rPr>
          <w:rFonts w:ascii="Calibri" w:hAnsi="Calibri" w:cs="Calibri"/>
        </w:rPr>
        <w:t xml:space="preserve"> those whom Allah has </w:t>
      </w:r>
      <w:proofErr w:type="spellStart"/>
      <w:r w:rsidRPr="00590C85">
        <w:rPr>
          <w:rFonts w:ascii="Calibri" w:hAnsi="Calibri" w:cs="Calibri"/>
        </w:rPr>
        <w:t>dishonoured</w:t>
      </w:r>
      <w:proofErr w:type="spellEnd"/>
      <w:r w:rsidRPr="00590C85">
        <w:rPr>
          <w:rFonts w:ascii="Calibri" w:hAnsi="Calibri" w:cs="Calibri"/>
        </w:rPr>
        <w:t xml:space="preserve">, </w:t>
      </w:r>
      <w:r w:rsidRPr="003B4C58">
        <w:rPr>
          <w:rFonts w:ascii="Calibri" w:hAnsi="Calibri" w:cs="Calibri"/>
        </w:rPr>
        <w:t>the abandoner of my Sunnah</w:t>
      </w:r>
      <w:r>
        <w:rPr>
          <w:rFonts w:ascii="Calibri" w:hAnsi="Calibri" w:cs="Calibri"/>
        </w:rPr>
        <w:t>,</w:t>
      </w:r>
      <w:r w:rsidRPr="003B4C58">
        <w:rPr>
          <w:rFonts w:ascii="Calibri" w:hAnsi="Calibri" w:cs="Calibri"/>
        </w:rPr>
        <w:t xml:space="preserve"> the one who makes permissible in respect to my family that which Allah has prohibited</w:t>
      </w:r>
      <w:r>
        <w:rPr>
          <w:rFonts w:ascii="Calibri" w:hAnsi="Calibri" w:cs="Calibri"/>
        </w:rPr>
        <w:t xml:space="preserve"> and</w:t>
      </w:r>
      <w:r w:rsidRPr="003B4C58">
        <w:rPr>
          <w:rFonts w:ascii="Calibri" w:hAnsi="Calibri" w:cs="Calibri"/>
        </w:rPr>
        <w:t xml:space="preserve"> </w:t>
      </w:r>
      <w:r w:rsidRPr="00590C85">
        <w:rPr>
          <w:rFonts w:ascii="Calibri" w:hAnsi="Calibri" w:cs="Calibri"/>
        </w:rPr>
        <w:t>the one who makes the sacred prohibitions or sanctities of Allah permissible to be violated”</w:t>
      </w:r>
      <w:r>
        <w:rPr>
          <w:rFonts w:ascii="Calibri" w:hAnsi="Calibri" w:cs="Calibri"/>
        </w:rPr>
        <w:t xml:space="preserve">. Sufyan said: Read (the verses in) Surah </w:t>
      </w:r>
      <w:r w:rsidRPr="00F77335">
        <w:rPr>
          <w:rFonts w:ascii="Traditional Arabic" w:hAnsi="Traditional Arabic" w:cs="Traditional Arabic"/>
          <w:rtl/>
        </w:rPr>
        <w:t>واللَّيْلِ إِذَا يَغْشَى</w:t>
      </w:r>
      <w:r>
        <w:rPr>
          <w:rFonts w:ascii="Traditional Arabic" w:hAnsi="Traditional Arabic" w:cs="Traditional Arabic"/>
        </w:rPr>
        <w:t xml:space="preserve"> </w:t>
      </w:r>
      <w:r w:rsidRPr="00F77335">
        <w:rPr>
          <w:rFonts w:ascii="Calibri" w:hAnsi="Calibri" w:cs="Calibri"/>
        </w:rPr>
        <w:t>(Al-Layl)</w:t>
      </w:r>
      <w:r>
        <w:rPr>
          <w:rFonts w:ascii="Calibri" w:hAnsi="Calibri" w:cs="Calibri"/>
        </w:rPr>
        <w:t>:</w:t>
      </w:r>
    </w:p>
    <w:p w14:paraId="10C7440A" w14:textId="77777777" w:rsidR="00005C44" w:rsidRPr="00332CD9" w:rsidRDefault="00005C44" w:rsidP="00005C44">
      <w:pPr>
        <w:jc w:val="center"/>
        <w:rPr>
          <w:rFonts w:ascii="Traditional Arabic" w:hAnsi="Traditional Arabic" w:cs="Traditional Arabic"/>
          <w:sz w:val="28"/>
          <w:szCs w:val="28"/>
        </w:rPr>
      </w:pPr>
      <w:r w:rsidRPr="00332CD9">
        <w:rPr>
          <w:rFonts w:ascii="Traditional Arabic" w:hAnsi="Traditional Arabic" w:cs="Traditional Arabic"/>
          <w:sz w:val="28"/>
          <w:szCs w:val="28"/>
          <w:rtl/>
        </w:rPr>
        <w:t>فَأَمَّا مَنْ أَعْطَى وَاتَّقَى وَصَدَّقَ بِالْحُسْنَى فَسَنُيَسِّرُهُ لِلْيُسْرَى، وَأَمَّا مَنْ بَخِلَ وَاسْتَغْنَى وَكَذَّبَ بِالْحُسْنَى فَسَنُيَسِّرُهُ لِلْعُسْرَى</w:t>
      </w:r>
    </w:p>
    <w:p w14:paraId="4789DCEB" w14:textId="77777777" w:rsidR="00005C44" w:rsidRDefault="00005C44" w:rsidP="00005C44">
      <w:pPr>
        <w:rPr>
          <w:rFonts w:ascii="Calibri" w:hAnsi="Calibri" w:cs="Calibri"/>
        </w:rPr>
      </w:pPr>
      <w:r>
        <w:rPr>
          <w:rFonts w:ascii="Calibri" w:hAnsi="Calibri" w:cs="Calibri"/>
        </w:rPr>
        <w:t>“</w:t>
      </w:r>
      <w:r w:rsidRPr="00667EC1">
        <w:rPr>
          <w:rFonts w:ascii="Calibri" w:hAnsi="Calibri" w:cs="Calibri"/>
        </w:rPr>
        <w:t xml:space="preserve">As for he who gives and fears Allah (5) And believes in the best [reward], (6) We will ease him toward ease. (7) </w:t>
      </w:r>
      <w:r w:rsidRPr="001E10B5">
        <w:rPr>
          <w:rFonts w:ascii="Calibri" w:hAnsi="Calibri" w:cs="Calibri"/>
        </w:rPr>
        <w:t>But as for he who withholds and considers himself free of need (8) And denies the best [reward], (9) We will ease him toward difficulty</w:t>
      </w:r>
      <w:r>
        <w:rPr>
          <w:rFonts w:ascii="Calibri" w:hAnsi="Calibri" w:cs="Calibri"/>
        </w:rPr>
        <w:t xml:space="preserve">” (Al-Layl: 5-9)]. Al-Hakim said: [This is how Abu ‘Ali related it to </w:t>
      </w:r>
      <w:proofErr w:type="gramStart"/>
      <w:r>
        <w:rPr>
          <w:rFonts w:ascii="Calibri" w:hAnsi="Calibri" w:cs="Calibri"/>
        </w:rPr>
        <w:t>us</w:t>
      </w:r>
      <w:proofErr w:type="gramEnd"/>
      <w:r>
        <w:rPr>
          <w:rFonts w:ascii="Calibri" w:hAnsi="Calibri" w:cs="Calibri"/>
        </w:rPr>
        <w:t xml:space="preserve"> and it has a Sahih Isnad that I mentioned previously]. </w:t>
      </w:r>
      <w:proofErr w:type="spellStart"/>
      <w:r>
        <w:rPr>
          <w:rFonts w:ascii="Calibri" w:hAnsi="Calibri" w:cs="Calibri"/>
        </w:rPr>
        <w:t>Adh-Dhahabi</w:t>
      </w:r>
      <w:proofErr w:type="spellEnd"/>
      <w:r>
        <w:rPr>
          <w:rFonts w:ascii="Calibri" w:hAnsi="Calibri" w:cs="Calibri"/>
        </w:rPr>
        <w:t xml:space="preserve"> did not mention anything about it in his At-</w:t>
      </w:r>
      <w:proofErr w:type="spellStart"/>
      <w:r>
        <w:rPr>
          <w:rFonts w:ascii="Calibri" w:hAnsi="Calibri" w:cs="Calibri"/>
        </w:rPr>
        <w:t>Talkhees</w:t>
      </w:r>
      <w:proofErr w:type="spellEnd"/>
      <w:r>
        <w:rPr>
          <w:rFonts w:ascii="Calibri" w:hAnsi="Calibri" w:cs="Calibri"/>
        </w:rPr>
        <w:t xml:space="preserve"> when this Hadith came up. I say: Concerning the part of the Isnad “From his father, from his grandfather”, this is most likely an error from Muhammad bin Yusuf Al-</w:t>
      </w:r>
      <w:proofErr w:type="spellStart"/>
      <w:r>
        <w:rPr>
          <w:rFonts w:ascii="Calibri" w:hAnsi="Calibri" w:cs="Calibri"/>
        </w:rPr>
        <w:t>Firyani</w:t>
      </w:r>
      <w:proofErr w:type="spellEnd"/>
      <w:r>
        <w:rPr>
          <w:rFonts w:ascii="Calibri" w:hAnsi="Calibri" w:cs="Calibri"/>
        </w:rPr>
        <w:t>. That is because the majority related it in Mursal form from Sufyan like what came for example recorded in Akhbar Makkah of Al-</w:t>
      </w:r>
      <w:proofErr w:type="spellStart"/>
      <w:r>
        <w:rPr>
          <w:rFonts w:ascii="Calibri" w:hAnsi="Calibri" w:cs="Calibri"/>
        </w:rPr>
        <w:t>Fakihiy</w:t>
      </w:r>
      <w:proofErr w:type="spellEnd"/>
      <w:r>
        <w:rPr>
          <w:rFonts w:ascii="Calibri" w:hAnsi="Calibri" w:cs="Calibri"/>
        </w:rPr>
        <w:t xml:space="preserve"> (2/245/1485): [Sa’eed bin Abdur Rahman related to us: He said: Abdullah bin Al-Waleed related to us from Sufyan, from ‘Ubaidullah bin Abdur Rahman bin Mawhab, from ‘Ali bin Husain, may Allah be pleased with them both, from the Prophet </w:t>
      </w:r>
      <w:r>
        <w:rPr>
          <w:rFonts w:ascii="Calibri" w:hAnsi="Calibri" w:cs="Calibri" w:hint="cs"/>
          <w:rtl/>
        </w:rPr>
        <w:t>ﷺ</w:t>
      </w:r>
      <w:r>
        <w:rPr>
          <w:rFonts w:ascii="Calibri" w:hAnsi="Calibri" w:cs="Calibri"/>
        </w:rPr>
        <w:t>: The text of the Hadith]. It came reported similarly from Sufyan bin ‘</w:t>
      </w:r>
      <w:proofErr w:type="spellStart"/>
      <w:r>
        <w:rPr>
          <w:rFonts w:ascii="Calibri" w:hAnsi="Calibri" w:cs="Calibri"/>
        </w:rPr>
        <w:t>Uyainah</w:t>
      </w:r>
      <w:proofErr w:type="spellEnd"/>
      <w:r>
        <w:rPr>
          <w:rFonts w:ascii="Calibri" w:hAnsi="Calibri" w:cs="Calibri"/>
        </w:rPr>
        <w:t xml:space="preserve"> like what came recorded in Akhbar Makkah of Al-</w:t>
      </w:r>
      <w:proofErr w:type="spellStart"/>
      <w:r>
        <w:rPr>
          <w:rFonts w:ascii="Calibri" w:hAnsi="Calibri" w:cs="Calibri"/>
        </w:rPr>
        <w:t>Fakihiy</w:t>
      </w:r>
      <w:proofErr w:type="spellEnd"/>
      <w:r>
        <w:rPr>
          <w:rFonts w:ascii="Calibri" w:hAnsi="Calibri" w:cs="Calibri"/>
        </w:rPr>
        <w:t xml:space="preserve"> (2/245/1486): [Ibn Abi ‘Umar related to us: He said: Sufyan bin ‘</w:t>
      </w:r>
      <w:proofErr w:type="spellStart"/>
      <w:r>
        <w:rPr>
          <w:rFonts w:ascii="Calibri" w:hAnsi="Calibri" w:cs="Calibri"/>
        </w:rPr>
        <w:t>Uyainah</w:t>
      </w:r>
      <w:proofErr w:type="spellEnd"/>
      <w:r>
        <w:rPr>
          <w:rFonts w:ascii="Calibri" w:hAnsi="Calibri" w:cs="Calibri"/>
        </w:rPr>
        <w:t xml:space="preserve"> related to us from a man: He said: From ‘Ali bin Husain, may Allah be pleased with them both, from the Prophet </w:t>
      </w:r>
      <w:r>
        <w:rPr>
          <w:rFonts w:ascii="Calibri" w:hAnsi="Calibri" w:cs="Calibri" w:hint="cs"/>
          <w:rtl/>
        </w:rPr>
        <w:t>ﷺ</w:t>
      </w:r>
      <w:r>
        <w:rPr>
          <w:rFonts w:ascii="Calibri" w:hAnsi="Calibri" w:cs="Calibri"/>
        </w:rPr>
        <w:t>: The text of the Hadith]. In addition, the speech of At-</w:t>
      </w:r>
      <w:proofErr w:type="spellStart"/>
      <w:r>
        <w:rPr>
          <w:rFonts w:ascii="Calibri" w:hAnsi="Calibri" w:cs="Calibri"/>
        </w:rPr>
        <w:t>Tirmidhi</w:t>
      </w:r>
      <w:proofErr w:type="spellEnd"/>
      <w:r>
        <w:rPr>
          <w:rFonts w:ascii="Calibri" w:hAnsi="Calibri" w:cs="Calibri"/>
        </w:rPr>
        <w:t xml:space="preserve"> has previously been mentioned in which he states that Hafs bin Ghiyath and perhaps others related it in </w:t>
      </w:r>
      <w:proofErr w:type="gramStart"/>
      <w:r>
        <w:rPr>
          <w:rFonts w:ascii="Calibri" w:hAnsi="Calibri" w:cs="Calibri"/>
        </w:rPr>
        <w:t>the Mursal</w:t>
      </w:r>
      <w:proofErr w:type="gramEnd"/>
      <w:r>
        <w:rPr>
          <w:rFonts w:ascii="Calibri" w:hAnsi="Calibri" w:cs="Calibri"/>
        </w:rPr>
        <w:t xml:space="preserve"> form.</w:t>
      </w:r>
    </w:p>
    <w:p w14:paraId="0EED006F" w14:textId="77777777" w:rsidR="00005C44" w:rsidRDefault="00005C44" w:rsidP="00005C44">
      <w:pPr>
        <w:rPr>
          <w:rFonts w:ascii="Calibri" w:hAnsi="Calibri" w:cs="Calibri"/>
        </w:rPr>
      </w:pPr>
    </w:p>
    <w:p w14:paraId="35366CB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أما كون ما سبق من ذكر الإسناد بزيادة أَبِي بَكْرِ بْنِ مُحَمَّدِ بْنِ عَمْرِو بْنِ حَزْمٍ، وبدونها تارة؛ وكذلك مجيء الخبر من طريق زين العابدين علي بن الحسين، رضوان الله وسلامه عليهما، ليس اضطراباً، وأن كل ذلك محفوظ، فيضهر بجلاء من الروايات التالية، التي أوردت القصة بتمامها: </w:t>
      </w:r>
    </w:p>
    <w:p w14:paraId="03F60393" w14:textId="77777777" w:rsidR="00005C44" w:rsidRPr="000F1D3B" w:rsidRDefault="00005C44" w:rsidP="00005C44">
      <w:pPr>
        <w:rPr>
          <w:rFonts w:ascii="Traditional Arabic" w:hAnsi="Traditional Arabic" w:cs="Traditional Arabic"/>
          <w:sz w:val="22"/>
          <w:szCs w:val="22"/>
        </w:rPr>
      </w:pPr>
    </w:p>
    <w:p w14:paraId="0FF3D661" w14:textId="77777777" w:rsidR="00005C44" w:rsidRDefault="00005C44" w:rsidP="00005C44">
      <w:pPr>
        <w:rPr>
          <w:rFonts w:ascii="Calibri" w:hAnsi="Calibri" w:cs="Calibri"/>
        </w:rPr>
      </w:pPr>
      <w:r w:rsidRPr="00493BE3">
        <w:rPr>
          <w:rFonts w:ascii="Calibri" w:hAnsi="Calibri" w:cs="Calibri"/>
        </w:rPr>
        <w:t xml:space="preserve">As for the </w:t>
      </w:r>
      <w:proofErr w:type="gramStart"/>
      <w:r w:rsidRPr="00493BE3">
        <w:rPr>
          <w:rFonts w:ascii="Calibri" w:hAnsi="Calibri" w:cs="Calibri"/>
        </w:rPr>
        <w:t>aforementioned chain</w:t>
      </w:r>
      <w:proofErr w:type="gramEnd"/>
      <w:r w:rsidRPr="00493BE3">
        <w:rPr>
          <w:rFonts w:ascii="Calibri" w:hAnsi="Calibri" w:cs="Calibri"/>
        </w:rPr>
        <w:t xml:space="preserve"> of narration with the addition of </w:t>
      </w:r>
      <w:r>
        <w:rPr>
          <w:rFonts w:ascii="Calibri" w:hAnsi="Calibri" w:cs="Calibri"/>
        </w:rPr>
        <w:t>‘</w:t>
      </w:r>
      <w:r w:rsidRPr="00493BE3">
        <w:rPr>
          <w:rFonts w:ascii="Calibri" w:hAnsi="Calibri" w:cs="Calibri"/>
        </w:rPr>
        <w:t>Abi Bakr bin Muhammad bin Amr bin Hazm,' and sometimes without it; as well as the report coming from Zain al</w:t>
      </w:r>
      <w:proofErr w:type="gramStart"/>
      <w:r w:rsidRPr="00493BE3">
        <w:rPr>
          <w:rFonts w:ascii="Calibri" w:hAnsi="Calibri" w:cs="Calibri"/>
        </w:rPr>
        <w:t>-</w:t>
      </w:r>
      <w:r>
        <w:rPr>
          <w:rFonts w:ascii="Calibri" w:hAnsi="Calibri" w:cs="Calibri"/>
        </w:rPr>
        <w:t>‘</w:t>
      </w:r>
      <w:proofErr w:type="gramEnd"/>
      <w:r w:rsidRPr="00493BE3">
        <w:rPr>
          <w:rFonts w:ascii="Calibri" w:hAnsi="Calibri" w:cs="Calibri"/>
        </w:rPr>
        <w:t>A</w:t>
      </w:r>
      <w:r>
        <w:rPr>
          <w:rFonts w:ascii="Calibri" w:hAnsi="Calibri" w:cs="Calibri"/>
        </w:rPr>
        <w:t>a</w:t>
      </w:r>
      <w:r w:rsidRPr="00493BE3">
        <w:rPr>
          <w:rFonts w:ascii="Calibri" w:hAnsi="Calibri" w:cs="Calibri"/>
        </w:rPr>
        <w:t>bid</w:t>
      </w:r>
      <w:r>
        <w:rPr>
          <w:rFonts w:ascii="Calibri" w:hAnsi="Calibri" w:cs="Calibri"/>
        </w:rPr>
        <w:t>ee</w:t>
      </w:r>
      <w:r w:rsidRPr="00493BE3">
        <w:rPr>
          <w:rFonts w:ascii="Calibri" w:hAnsi="Calibri" w:cs="Calibri"/>
        </w:rPr>
        <w:t xml:space="preserve">n Ali bin Al-Husayn, may </w:t>
      </w:r>
      <w:r>
        <w:rPr>
          <w:rFonts w:ascii="Calibri" w:hAnsi="Calibri" w:cs="Calibri"/>
        </w:rPr>
        <w:t>Allah’s</w:t>
      </w:r>
      <w:r w:rsidRPr="00493BE3">
        <w:rPr>
          <w:rFonts w:ascii="Calibri" w:hAnsi="Calibri" w:cs="Calibri"/>
        </w:rPr>
        <w:t xml:space="preserve"> pleasure and peace be upon them, </w:t>
      </w:r>
      <w:r>
        <w:rPr>
          <w:rFonts w:ascii="Calibri" w:hAnsi="Calibri" w:cs="Calibri"/>
        </w:rPr>
        <w:t xml:space="preserve">then </w:t>
      </w:r>
      <w:r w:rsidRPr="00493BE3">
        <w:rPr>
          <w:rFonts w:ascii="Calibri" w:hAnsi="Calibri" w:cs="Calibri"/>
        </w:rPr>
        <w:t xml:space="preserve">this is not </w:t>
      </w:r>
      <w:r>
        <w:rPr>
          <w:rFonts w:ascii="Calibri" w:hAnsi="Calibri" w:cs="Calibri"/>
        </w:rPr>
        <w:t>an inconsistency</w:t>
      </w:r>
      <w:r w:rsidRPr="00493BE3">
        <w:rPr>
          <w:rFonts w:ascii="Calibri" w:hAnsi="Calibri" w:cs="Calibri"/>
        </w:rPr>
        <w:t>. All of this is preserved, as is clearly shown by the following narrations, which have presented the complete story:</w:t>
      </w:r>
    </w:p>
    <w:p w14:paraId="1873EEA7" w14:textId="77777777" w:rsidR="00005C44" w:rsidRPr="00E90AD6" w:rsidRDefault="00005C44" w:rsidP="00005C44">
      <w:pPr>
        <w:rPr>
          <w:rFonts w:ascii="Traditional Arabic" w:hAnsi="Traditional Arabic" w:cs="Traditional Arabic"/>
          <w:sz w:val="22"/>
          <w:szCs w:val="22"/>
        </w:rPr>
      </w:pPr>
      <w:r w:rsidRPr="000F1D3B">
        <w:rPr>
          <w:rFonts w:ascii="Traditional Arabic" w:hAnsi="Traditional Arabic" w:cs="Traditional Arabic"/>
          <w:sz w:val="22"/>
          <w:szCs w:val="22"/>
          <w:rtl/>
        </w:rPr>
        <w:cr/>
      </w:r>
      <w:r w:rsidRPr="000F205F">
        <w:rPr>
          <w:rFonts w:ascii="Traditional Arabic" w:hAnsi="Traditional Arabic" w:cs="Traditional Arabic"/>
          <w:sz w:val="28"/>
          <w:szCs w:val="28"/>
          <w:rtl/>
        </w:rPr>
        <w:t xml:space="preserve"> </w:t>
      </w: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كما جاءت في شرح مشكل الآثار (9/84/3460): [حَدَّثَنَا يُونُسُ بْنُ عَبْدِ الْأَعْلَى قَالَ: حَدَّثَنَا عَبْدُ اللهِ بْنُ وَهْبٍ، قَالَ: وَأَخْبَرَنِي عَبْدُ الرَّحْمَنِ بْنُ أَبِي الْمَوَالِي، عَنْ عُبَيْدِ اللهِ بْنِ مَوْهَبٍ قَالَ: كَتَبَ عُمَرُ بْنُ عَبْدِ الْعَزِيزِ إِلَى أَبِي بَكْرِ بْنِ حَزْمٍ وَهُوَ أَمِيرُ الْمَدِينَةِ يَوْمَئِذٍ: أَنِ اكْتُبْ إِلَيَّ مِنْ حَدِيثِ عَمْرَةَ ابْنَةِ عَبْدِ الرَّحْمَنِ، وَكَانَتْ فِي حِجْرِ عَائِشَةَ أُمِّ الْمُؤْمِنِينَ، قَالَ ابْنُ مَوْهَبٍ فَأَرْسَلَنِي أَبُو بَكْرِ بْنُ حَزْمٍ إِلَى عَمْرَةَ ابْنَةِ عَبْدِ الرَّحْمَنِ وَكَانَ فِيمَا أَمْلَتْ عَلَيَّ قَالَتْ: حَدَّثَتْنِي عَائِشَةُ أَنَّ رَسُولَ اللهِ، صلى الله عليه وسلم، قَالَ: (سِتَّةٌ أَلْعَنُهُمْ، لَعَنَهُمُ اللهُ، وَكُلُّ نَبِيٍّ مُجَابٍ: الزَّائِدُ فِي كِتَابِ اللهِ عَزَّ وَجَلَّ، وَالْمُكَذِّبُ بِقَدَرِ اللهِ عَزَّ وَجَلَّ، وَالْمُتَسَلِّطُ بِالْجَبَرُوتِ يُذِلُّ بِهِ مَنْ أَعَزَّ اللهُ عَزَّ وَجَلَّ وَيُعِزُّ بِهِ مَنْ أَذَلَّ اللهُ عَزَّ وَجَلَّ، وَالتَّارِكُ </w:t>
      </w:r>
      <w:r w:rsidRPr="000F205F">
        <w:rPr>
          <w:rFonts w:ascii="Traditional Arabic" w:hAnsi="Traditional Arabic" w:cs="Traditional Arabic"/>
          <w:sz w:val="28"/>
          <w:szCs w:val="28"/>
          <w:rtl/>
        </w:rPr>
        <w:lastRenderedPageBreak/>
        <w:t xml:space="preserve">لِسُنَّتِي، وَالْمُسْتَحِلُّ لِحُرُمِ اللهِ عَزَّ وَجَلَّ، وَالْمُسْتَحِلُّ مِنْ عِتْرَتِي مَا حَرَّمَ اللهُ عَزَّ وَجَلَّ)؛ </w:t>
      </w:r>
      <w:r w:rsidRPr="000F205F">
        <w:rPr>
          <w:rFonts w:ascii="Traditional Arabic" w:hAnsi="Traditional Arabic" w:cs="Traditional Arabic"/>
          <w:sz w:val="28"/>
          <w:szCs w:val="28"/>
          <w:rtl/>
        </w:rPr>
        <w:cr/>
      </w:r>
    </w:p>
    <w:p w14:paraId="329744FA" w14:textId="77777777" w:rsidR="00005C44" w:rsidRDefault="00005C44" w:rsidP="00005C44">
      <w:pPr>
        <w:rPr>
          <w:rFonts w:ascii="Calibri" w:hAnsi="Calibri" w:cs="Calibri"/>
          <w:lang w:bidi="ar-EG"/>
        </w:rPr>
      </w:pPr>
      <w:r w:rsidRPr="00E90AD6">
        <w:rPr>
          <w:rFonts w:ascii="Traditional Arabic" w:hAnsi="Traditional Arabic" w:cs="Traditional Arabic"/>
          <w:sz w:val="22"/>
          <w:szCs w:val="22"/>
          <w:rtl/>
        </w:rPr>
        <w:t xml:space="preserve"> </w:t>
      </w:r>
      <w:r>
        <w:rPr>
          <w:rFonts w:ascii="Calibri" w:hAnsi="Calibri" w:cs="Calibri"/>
        </w:rPr>
        <w:t xml:space="preserve">- Like what came recorded in Sharh </w:t>
      </w:r>
      <w:proofErr w:type="spellStart"/>
      <w:r>
        <w:rPr>
          <w:rFonts w:ascii="Calibri" w:hAnsi="Calibri" w:cs="Calibri"/>
        </w:rPr>
        <w:t>Mushkil</w:t>
      </w:r>
      <w:proofErr w:type="spellEnd"/>
      <w:r>
        <w:rPr>
          <w:rFonts w:ascii="Calibri" w:hAnsi="Calibri" w:cs="Calibri"/>
        </w:rPr>
        <w:t xml:space="preserve"> Al-</w:t>
      </w:r>
      <w:proofErr w:type="spellStart"/>
      <w:r>
        <w:rPr>
          <w:rFonts w:ascii="Calibri" w:hAnsi="Calibri" w:cs="Calibri"/>
        </w:rPr>
        <w:t>Aathaar</w:t>
      </w:r>
      <w:proofErr w:type="spellEnd"/>
      <w:r>
        <w:rPr>
          <w:rFonts w:ascii="Calibri" w:hAnsi="Calibri" w:cs="Calibri"/>
        </w:rPr>
        <w:t xml:space="preserve"> (9/84/3460): [Yunus bin Abdul A’alaa related to us: He said: Abdullah bin Wahb related to us: He said: And Abdur Rahman bin Abi Al-Mawali informed me from ‘Ubaidullah bin Mawhab: He said: ‘Umar bin Abdul ‘Aziz wrote to Abu Bakr bin Hazm who was the Ameer of Al-Madinah at that time: (In the letter he told him) To write to me with the Hadith of ‘Amrah the daughter of (</w:t>
      </w:r>
      <w:proofErr w:type="spellStart"/>
      <w:r>
        <w:rPr>
          <w:rFonts w:ascii="Calibri" w:hAnsi="Calibri" w:cs="Calibri"/>
        </w:rPr>
        <w:t>Ibnati</w:t>
      </w:r>
      <w:proofErr w:type="spellEnd"/>
      <w:r>
        <w:rPr>
          <w:rFonts w:ascii="Calibri" w:hAnsi="Calibri" w:cs="Calibri"/>
        </w:rPr>
        <w:t>) Abdur Rahman, whilst she was in the quarters of ‘Aa’ishah, Umm ul-</w:t>
      </w:r>
      <w:proofErr w:type="spellStart"/>
      <w:r>
        <w:rPr>
          <w:rFonts w:ascii="Calibri" w:hAnsi="Calibri" w:cs="Calibri"/>
        </w:rPr>
        <w:t>Mu’mineen</w:t>
      </w:r>
      <w:proofErr w:type="spellEnd"/>
      <w:r>
        <w:rPr>
          <w:rFonts w:ascii="Calibri" w:hAnsi="Calibri" w:cs="Calibri"/>
        </w:rPr>
        <w:t xml:space="preserve"> (Mother of the believers). Ibn Mawhab said: So, Abu Bakr bin Hazm sent me to ‘Amrah Ibnati Abdur Rahman and included in what she </w:t>
      </w:r>
      <w:r>
        <w:rPr>
          <w:rFonts w:ascii="Calibri" w:hAnsi="Calibri" w:cs="Calibri"/>
          <w:lang w:bidi="ar-EG"/>
        </w:rPr>
        <w:t xml:space="preserve">dictated to me was that she said: ‘Aa’ishah related to me that the Messenger of Allah </w:t>
      </w:r>
      <w:r>
        <w:rPr>
          <w:rFonts w:ascii="Calibri" w:hAnsi="Calibri" w:cs="Calibri" w:hint="cs"/>
          <w:rtl/>
          <w:lang w:bidi="ar-EG"/>
        </w:rPr>
        <w:t>ﷺ</w:t>
      </w:r>
      <w:r>
        <w:rPr>
          <w:rFonts w:ascii="Calibri" w:hAnsi="Calibri" w:cs="Calibri"/>
          <w:lang w:bidi="ar-EG"/>
        </w:rPr>
        <w:t xml:space="preserve"> said: “There are six whom I curse, Allah has cursed them and every Prophet who is answered: </w:t>
      </w:r>
      <w:r w:rsidRPr="00EF3E82">
        <w:rPr>
          <w:rFonts w:ascii="Calibri" w:hAnsi="Calibri" w:cs="Calibri"/>
          <w:lang w:bidi="ar-EG"/>
        </w:rPr>
        <w:t>The one who adds to the Book of Allah</w:t>
      </w:r>
      <w:r>
        <w:rPr>
          <w:rFonts w:ascii="Calibri" w:hAnsi="Calibri" w:cs="Calibri"/>
          <w:lang w:bidi="ar-EG"/>
        </w:rPr>
        <w:t xml:space="preserve"> </w:t>
      </w:r>
      <w:r w:rsidRPr="009A76EC">
        <w:rPr>
          <w:rFonts w:ascii="Calibri" w:hAnsi="Calibri" w:cs="Calibri"/>
          <w:i/>
          <w:iCs/>
          <w:lang w:bidi="ar-EG"/>
        </w:rPr>
        <w:t xml:space="preserve">‘Azza </w:t>
      </w:r>
      <w:proofErr w:type="spellStart"/>
      <w:r w:rsidRPr="009A76EC">
        <w:rPr>
          <w:rFonts w:ascii="Calibri" w:hAnsi="Calibri" w:cs="Calibri"/>
          <w:i/>
          <w:iCs/>
          <w:lang w:bidi="ar-EG"/>
        </w:rPr>
        <w:t>Wa</w:t>
      </w:r>
      <w:proofErr w:type="spellEnd"/>
      <w:r w:rsidRPr="009A76EC">
        <w:rPr>
          <w:rFonts w:ascii="Calibri" w:hAnsi="Calibri" w:cs="Calibri"/>
          <w:i/>
          <w:iCs/>
          <w:lang w:bidi="ar-EG"/>
        </w:rPr>
        <w:t xml:space="preserve"> </w:t>
      </w:r>
      <w:proofErr w:type="spellStart"/>
      <w:r w:rsidRPr="009A76EC">
        <w:rPr>
          <w:rFonts w:ascii="Calibri" w:hAnsi="Calibri" w:cs="Calibri"/>
          <w:i/>
          <w:iCs/>
          <w:lang w:bidi="ar-EG"/>
        </w:rPr>
        <w:t>Jalla</w:t>
      </w:r>
      <w:proofErr w:type="spellEnd"/>
      <w:r w:rsidRPr="00EF3E82">
        <w:rPr>
          <w:rFonts w:ascii="Calibri" w:hAnsi="Calibri" w:cs="Calibri"/>
          <w:lang w:bidi="ar-EG"/>
        </w:rPr>
        <w:t>, the one who denies the Qadr of Allah</w:t>
      </w:r>
      <w:r>
        <w:rPr>
          <w:rFonts w:ascii="Calibri" w:hAnsi="Calibri" w:cs="Calibri"/>
          <w:lang w:bidi="ar-EG"/>
        </w:rPr>
        <w:t xml:space="preserve"> </w:t>
      </w:r>
      <w:r w:rsidRPr="009A76EC">
        <w:rPr>
          <w:rFonts w:ascii="Calibri" w:hAnsi="Calibri" w:cs="Calibri"/>
          <w:i/>
          <w:iCs/>
          <w:lang w:bidi="ar-EG"/>
        </w:rPr>
        <w:t xml:space="preserve">‘Azza </w:t>
      </w:r>
      <w:proofErr w:type="spellStart"/>
      <w:r w:rsidRPr="009A76EC">
        <w:rPr>
          <w:rFonts w:ascii="Calibri" w:hAnsi="Calibri" w:cs="Calibri"/>
          <w:i/>
          <w:iCs/>
          <w:lang w:bidi="ar-EG"/>
        </w:rPr>
        <w:t>Wa</w:t>
      </w:r>
      <w:proofErr w:type="spellEnd"/>
      <w:r w:rsidRPr="009A76EC">
        <w:rPr>
          <w:rFonts w:ascii="Calibri" w:hAnsi="Calibri" w:cs="Calibri"/>
          <w:i/>
          <w:iCs/>
          <w:lang w:bidi="ar-EG"/>
        </w:rPr>
        <w:t xml:space="preserve"> </w:t>
      </w:r>
      <w:proofErr w:type="spellStart"/>
      <w:r w:rsidRPr="009A76EC">
        <w:rPr>
          <w:rFonts w:ascii="Calibri" w:hAnsi="Calibri" w:cs="Calibri"/>
          <w:i/>
          <w:iCs/>
          <w:lang w:bidi="ar-EG"/>
        </w:rPr>
        <w:t>Jalla</w:t>
      </w:r>
      <w:proofErr w:type="spellEnd"/>
      <w:r w:rsidRPr="00EF3E82">
        <w:rPr>
          <w:rFonts w:ascii="Calibri" w:hAnsi="Calibri" w:cs="Calibri"/>
          <w:lang w:bidi="ar-EG"/>
        </w:rPr>
        <w:t>, the one who grabs and maintains the authority by tyranny</w:t>
      </w:r>
      <w:r>
        <w:rPr>
          <w:rFonts w:ascii="Calibri" w:hAnsi="Calibri" w:cs="Calibri"/>
          <w:lang w:bidi="ar-EG"/>
        </w:rPr>
        <w:t xml:space="preserve"> </w:t>
      </w:r>
      <w:proofErr w:type="spellStart"/>
      <w:r w:rsidRPr="00EF3E82">
        <w:rPr>
          <w:rFonts w:ascii="Calibri" w:hAnsi="Calibri" w:cs="Calibri"/>
          <w:lang w:bidi="ar-EG"/>
        </w:rPr>
        <w:t>dishonour</w:t>
      </w:r>
      <w:r>
        <w:rPr>
          <w:rFonts w:ascii="Calibri" w:hAnsi="Calibri" w:cs="Calibri"/>
          <w:lang w:bidi="ar-EG"/>
        </w:rPr>
        <w:t>ing</w:t>
      </w:r>
      <w:proofErr w:type="spellEnd"/>
      <w:r w:rsidRPr="00EF3E82">
        <w:rPr>
          <w:rFonts w:ascii="Calibri" w:hAnsi="Calibri" w:cs="Calibri"/>
          <w:lang w:bidi="ar-EG"/>
        </w:rPr>
        <w:t xml:space="preserve"> those whom Allah</w:t>
      </w:r>
      <w:r>
        <w:rPr>
          <w:rFonts w:ascii="Calibri" w:hAnsi="Calibri" w:cs="Calibri"/>
          <w:lang w:bidi="ar-EG"/>
        </w:rPr>
        <w:t xml:space="preserve"> </w:t>
      </w:r>
      <w:r w:rsidRPr="009A76EC">
        <w:rPr>
          <w:rFonts w:ascii="Calibri" w:hAnsi="Calibri" w:cs="Calibri"/>
          <w:i/>
          <w:iCs/>
          <w:lang w:bidi="ar-EG"/>
        </w:rPr>
        <w:t xml:space="preserve">‘Azza </w:t>
      </w:r>
      <w:proofErr w:type="spellStart"/>
      <w:r w:rsidRPr="009A76EC">
        <w:rPr>
          <w:rFonts w:ascii="Calibri" w:hAnsi="Calibri" w:cs="Calibri"/>
          <w:i/>
          <w:iCs/>
          <w:lang w:bidi="ar-EG"/>
        </w:rPr>
        <w:t>Wa</w:t>
      </w:r>
      <w:proofErr w:type="spellEnd"/>
      <w:r w:rsidRPr="009A76EC">
        <w:rPr>
          <w:rFonts w:ascii="Calibri" w:hAnsi="Calibri" w:cs="Calibri"/>
          <w:i/>
          <w:iCs/>
          <w:lang w:bidi="ar-EG"/>
        </w:rPr>
        <w:t xml:space="preserve"> </w:t>
      </w:r>
      <w:proofErr w:type="spellStart"/>
      <w:r w:rsidRPr="009A76EC">
        <w:rPr>
          <w:rFonts w:ascii="Calibri" w:hAnsi="Calibri" w:cs="Calibri"/>
          <w:i/>
          <w:iCs/>
          <w:lang w:bidi="ar-EG"/>
        </w:rPr>
        <w:t>Jalla</w:t>
      </w:r>
      <w:proofErr w:type="spellEnd"/>
      <w:r w:rsidRPr="00EF3E82">
        <w:rPr>
          <w:rFonts w:ascii="Calibri" w:hAnsi="Calibri" w:cs="Calibri"/>
          <w:lang w:bidi="ar-EG"/>
        </w:rPr>
        <w:t xml:space="preserve"> has </w:t>
      </w:r>
      <w:proofErr w:type="spellStart"/>
      <w:r w:rsidRPr="00EF3E82">
        <w:rPr>
          <w:rFonts w:ascii="Calibri" w:hAnsi="Calibri" w:cs="Calibri"/>
          <w:lang w:bidi="ar-EG"/>
        </w:rPr>
        <w:t>honoured</w:t>
      </w:r>
      <w:proofErr w:type="spellEnd"/>
      <w:r w:rsidRPr="00EF3E82">
        <w:rPr>
          <w:rFonts w:ascii="Calibri" w:hAnsi="Calibri" w:cs="Calibri"/>
          <w:lang w:bidi="ar-EG"/>
        </w:rPr>
        <w:t xml:space="preserve"> and </w:t>
      </w:r>
      <w:proofErr w:type="spellStart"/>
      <w:r w:rsidRPr="00EF3E82">
        <w:rPr>
          <w:rFonts w:ascii="Calibri" w:hAnsi="Calibri" w:cs="Calibri"/>
          <w:lang w:bidi="ar-EG"/>
        </w:rPr>
        <w:t>honour</w:t>
      </w:r>
      <w:r>
        <w:rPr>
          <w:rFonts w:ascii="Calibri" w:hAnsi="Calibri" w:cs="Calibri"/>
          <w:lang w:bidi="ar-EG"/>
        </w:rPr>
        <w:t>ing</w:t>
      </w:r>
      <w:proofErr w:type="spellEnd"/>
      <w:r w:rsidRPr="00EF3E82">
        <w:rPr>
          <w:rFonts w:ascii="Calibri" w:hAnsi="Calibri" w:cs="Calibri"/>
          <w:lang w:bidi="ar-EG"/>
        </w:rPr>
        <w:t xml:space="preserve"> those whom Allah </w:t>
      </w:r>
      <w:r w:rsidRPr="009A76EC">
        <w:rPr>
          <w:rFonts w:ascii="Calibri" w:hAnsi="Calibri" w:cs="Calibri"/>
          <w:i/>
          <w:iCs/>
          <w:lang w:bidi="ar-EG"/>
        </w:rPr>
        <w:t xml:space="preserve">‘Azza </w:t>
      </w:r>
      <w:proofErr w:type="spellStart"/>
      <w:r w:rsidRPr="009A76EC">
        <w:rPr>
          <w:rFonts w:ascii="Calibri" w:hAnsi="Calibri" w:cs="Calibri"/>
          <w:i/>
          <w:iCs/>
          <w:lang w:bidi="ar-EG"/>
        </w:rPr>
        <w:t>Wa</w:t>
      </w:r>
      <w:proofErr w:type="spellEnd"/>
      <w:r w:rsidRPr="009A76EC">
        <w:rPr>
          <w:rFonts w:ascii="Calibri" w:hAnsi="Calibri" w:cs="Calibri"/>
          <w:i/>
          <w:iCs/>
          <w:lang w:bidi="ar-EG"/>
        </w:rPr>
        <w:t xml:space="preserve"> </w:t>
      </w:r>
      <w:proofErr w:type="spellStart"/>
      <w:r w:rsidRPr="009A76EC">
        <w:rPr>
          <w:rFonts w:ascii="Calibri" w:hAnsi="Calibri" w:cs="Calibri"/>
          <w:i/>
          <w:iCs/>
          <w:lang w:bidi="ar-EG"/>
        </w:rPr>
        <w:t>Jalla</w:t>
      </w:r>
      <w:proofErr w:type="spellEnd"/>
      <w:r>
        <w:rPr>
          <w:rFonts w:ascii="Calibri" w:hAnsi="Calibri" w:cs="Calibri"/>
          <w:lang w:bidi="ar-EG"/>
        </w:rPr>
        <w:t xml:space="preserve"> </w:t>
      </w:r>
      <w:r w:rsidRPr="00EF3E82">
        <w:rPr>
          <w:rFonts w:ascii="Calibri" w:hAnsi="Calibri" w:cs="Calibri"/>
          <w:lang w:bidi="ar-EG"/>
        </w:rPr>
        <w:t xml:space="preserve">has </w:t>
      </w:r>
      <w:proofErr w:type="spellStart"/>
      <w:r w:rsidRPr="00EF3E82">
        <w:rPr>
          <w:rFonts w:ascii="Calibri" w:hAnsi="Calibri" w:cs="Calibri"/>
          <w:lang w:bidi="ar-EG"/>
        </w:rPr>
        <w:t>dishonoured</w:t>
      </w:r>
      <w:proofErr w:type="spellEnd"/>
      <w:r w:rsidRPr="00EF3E82">
        <w:rPr>
          <w:rFonts w:ascii="Calibri" w:hAnsi="Calibri" w:cs="Calibri"/>
          <w:lang w:bidi="ar-EG"/>
        </w:rPr>
        <w:t xml:space="preserve">, the abandoner of my Sunnah, </w:t>
      </w:r>
      <w:r w:rsidRPr="00FB28CF">
        <w:rPr>
          <w:rFonts w:ascii="Calibri" w:hAnsi="Calibri" w:cs="Calibri"/>
          <w:lang w:bidi="ar-EG"/>
        </w:rPr>
        <w:t>the one who makes the sacred prohibitions or sanctities of Allah</w:t>
      </w:r>
      <w:r>
        <w:rPr>
          <w:rFonts w:ascii="Calibri" w:hAnsi="Calibri" w:cs="Calibri"/>
          <w:lang w:bidi="ar-EG"/>
        </w:rPr>
        <w:t xml:space="preserve"> ‘</w:t>
      </w:r>
      <w:r w:rsidRPr="009A76EC">
        <w:rPr>
          <w:rFonts w:ascii="Calibri" w:hAnsi="Calibri" w:cs="Calibri"/>
          <w:i/>
          <w:iCs/>
          <w:lang w:bidi="ar-EG"/>
        </w:rPr>
        <w:t xml:space="preserve">Azza </w:t>
      </w:r>
      <w:proofErr w:type="spellStart"/>
      <w:r w:rsidRPr="009A76EC">
        <w:rPr>
          <w:rFonts w:ascii="Calibri" w:hAnsi="Calibri" w:cs="Calibri"/>
          <w:i/>
          <w:iCs/>
          <w:lang w:bidi="ar-EG"/>
        </w:rPr>
        <w:t>Wa</w:t>
      </w:r>
      <w:proofErr w:type="spellEnd"/>
      <w:r w:rsidRPr="009A76EC">
        <w:rPr>
          <w:rFonts w:ascii="Calibri" w:hAnsi="Calibri" w:cs="Calibri"/>
          <w:i/>
          <w:iCs/>
          <w:lang w:bidi="ar-EG"/>
        </w:rPr>
        <w:t xml:space="preserve"> </w:t>
      </w:r>
      <w:proofErr w:type="spellStart"/>
      <w:r w:rsidRPr="009A76EC">
        <w:rPr>
          <w:rFonts w:ascii="Calibri" w:hAnsi="Calibri" w:cs="Calibri"/>
          <w:i/>
          <w:iCs/>
          <w:lang w:bidi="ar-EG"/>
        </w:rPr>
        <w:t>Jalla</w:t>
      </w:r>
      <w:proofErr w:type="spellEnd"/>
      <w:r w:rsidRPr="00FB28CF">
        <w:rPr>
          <w:rFonts w:ascii="Calibri" w:hAnsi="Calibri" w:cs="Calibri"/>
          <w:lang w:bidi="ar-EG"/>
        </w:rPr>
        <w:t xml:space="preserve"> permissible to be violated </w:t>
      </w:r>
      <w:r>
        <w:rPr>
          <w:rFonts w:ascii="Calibri" w:hAnsi="Calibri" w:cs="Calibri"/>
          <w:lang w:bidi="ar-EG"/>
        </w:rPr>
        <w:t xml:space="preserve">and </w:t>
      </w:r>
      <w:r w:rsidRPr="00EF3E82">
        <w:rPr>
          <w:rFonts w:ascii="Calibri" w:hAnsi="Calibri" w:cs="Calibri"/>
          <w:lang w:bidi="ar-EG"/>
        </w:rPr>
        <w:t>the one who makes permissible in respect to my family that which Allah</w:t>
      </w:r>
      <w:r>
        <w:rPr>
          <w:rFonts w:ascii="Calibri" w:hAnsi="Calibri" w:cs="Calibri"/>
          <w:lang w:bidi="ar-EG"/>
        </w:rPr>
        <w:t xml:space="preserve"> </w:t>
      </w:r>
      <w:r w:rsidRPr="009A76EC">
        <w:rPr>
          <w:rFonts w:ascii="Calibri" w:hAnsi="Calibri" w:cs="Calibri"/>
          <w:i/>
          <w:iCs/>
          <w:lang w:bidi="ar-EG"/>
        </w:rPr>
        <w:t xml:space="preserve">‘Azza </w:t>
      </w:r>
      <w:proofErr w:type="spellStart"/>
      <w:r w:rsidRPr="009A76EC">
        <w:rPr>
          <w:rFonts w:ascii="Calibri" w:hAnsi="Calibri" w:cs="Calibri"/>
          <w:i/>
          <w:iCs/>
          <w:lang w:bidi="ar-EG"/>
        </w:rPr>
        <w:t>Wa</w:t>
      </w:r>
      <w:proofErr w:type="spellEnd"/>
      <w:r w:rsidRPr="009A76EC">
        <w:rPr>
          <w:rFonts w:ascii="Calibri" w:hAnsi="Calibri" w:cs="Calibri"/>
          <w:i/>
          <w:iCs/>
          <w:lang w:bidi="ar-EG"/>
        </w:rPr>
        <w:t xml:space="preserve"> </w:t>
      </w:r>
      <w:proofErr w:type="spellStart"/>
      <w:r w:rsidRPr="009A76EC">
        <w:rPr>
          <w:rFonts w:ascii="Calibri" w:hAnsi="Calibri" w:cs="Calibri"/>
          <w:i/>
          <w:iCs/>
          <w:lang w:bidi="ar-EG"/>
        </w:rPr>
        <w:t>Jalla</w:t>
      </w:r>
      <w:proofErr w:type="spellEnd"/>
      <w:r w:rsidRPr="00EF3E82">
        <w:rPr>
          <w:rFonts w:ascii="Calibri" w:hAnsi="Calibri" w:cs="Calibri"/>
          <w:lang w:bidi="ar-EG"/>
        </w:rPr>
        <w:t xml:space="preserve"> has prohibited”.</w:t>
      </w:r>
    </w:p>
    <w:p w14:paraId="703DE928" w14:textId="77777777" w:rsidR="00005C44" w:rsidRPr="00E90AD6" w:rsidRDefault="00005C44" w:rsidP="00005C44">
      <w:pPr>
        <w:rPr>
          <w:rFonts w:ascii="Traditional Arabic" w:hAnsi="Traditional Arabic" w:cs="Traditional Arabic"/>
          <w:b/>
          <w:bCs/>
          <w:sz w:val="22"/>
          <w:szCs w:val="22"/>
          <w:rtl/>
        </w:rPr>
      </w:pPr>
    </w:p>
    <w:p w14:paraId="1226A88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وأيضاُ ما جاء في شرح مشكل الآثار (9/84/3461): [حَدَّثَنَا إِبْرَاهِيمُ بْنُ أَبِي دَاوُدَ قَالَ: حَدَّثَنَا إِسْحَاقُ بْنُ إِبْرَاهِيمَ قَالَ: حَدَّثَنَا إِسْحَاقُ بْنُ مُحَمَّدٍ الْفَرْوِيُّ قَالَ: حَدَّثَنَا ابْنُ أَبِي الْمَوَالِ، عَنْ عُبَيْدِ اللهِ بْنِ عَبْدِ الرَّحْمَنِ بْنِ مَوْهَبٍ، عَنْ أَبِي بَكْرِ بْنِ مُحَمَّدٍ، عَنْ عَمْرَةَ ابْنَةِ عَبْدِ الرَّحْمَنِ، عَنْ عَائِشَةَ رَضِيَ اللهُ عَنْهَا زَوْجِ النَّبِيِّ، صلى الله عليه وسلم، أَنَّهَا قَالَتْ: (سَمِعْتُ رَسُولَ اللهِ، صلى الله عليه وسلم، يَقُولُ، ثُمَّ ذَكَرَ مِثْلَهُ]؛ ثم قَالَ أَبُو جَعْفَر الطحاوي: (فَكَانَ فِي حَدِيثِ يُونُسَ عَنِ ابْنِ وَهْبٍ سَمَاعُ ابْنِ مَوْهَبٍ هَذَا الْحَدِيثَ مِنْ عَمْرَةَ، وَفِي حَدِيثِ ابْنِ أَبَى دَاوُدَ عَنِ الْفَرْوِيِّ سَمَاعُهُ إِيَّاهُ مِنْ أَبِي بَكْرِ بْنِ مُحَمَّدٍ عَنْ عَمْرَةَ، وَكَانَ حَدِيثُ يُونُسَ أَوْلَاهُمَا عِنْدَنَا ; لِأَنَّ فِيهِ ذِكْرَ إِمْلَاءِ عَمْرَةَ إِيَّاهُ عَلَيْهِ فِي مَجِيئِهِ إِلَيْهَا بِرِسَالَةِ أَبِي بَكْرٍ إِيَّاهُ إِلَيْهَا فِي ذَلِكَ)</w:t>
      </w:r>
    </w:p>
    <w:p w14:paraId="701C2CC4" w14:textId="77777777" w:rsidR="00005C44" w:rsidRPr="00D86508" w:rsidRDefault="00005C44" w:rsidP="00005C44">
      <w:pPr>
        <w:rPr>
          <w:rFonts w:ascii="Traditional Arabic" w:hAnsi="Traditional Arabic" w:cs="Traditional Arabic"/>
          <w:sz w:val="22"/>
          <w:szCs w:val="22"/>
        </w:rPr>
      </w:pPr>
    </w:p>
    <w:p w14:paraId="03EE405C" w14:textId="77777777" w:rsidR="00005C44" w:rsidRDefault="00005C44" w:rsidP="00005C44">
      <w:pPr>
        <w:rPr>
          <w:rFonts w:ascii="Calibri" w:hAnsi="Calibri" w:cs="Calibri"/>
        </w:rPr>
      </w:pPr>
      <w:r>
        <w:rPr>
          <w:rFonts w:ascii="Calibri" w:hAnsi="Calibri" w:cs="Calibri"/>
        </w:rPr>
        <w:t xml:space="preserve">- Also, what came recorded in Sharh </w:t>
      </w:r>
      <w:proofErr w:type="spellStart"/>
      <w:r>
        <w:rPr>
          <w:rFonts w:ascii="Calibri" w:hAnsi="Calibri" w:cs="Calibri"/>
        </w:rPr>
        <w:t>Mushkil</w:t>
      </w:r>
      <w:proofErr w:type="spellEnd"/>
      <w:r>
        <w:rPr>
          <w:rFonts w:ascii="Calibri" w:hAnsi="Calibri" w:cs="Calibri"/>
        </w:rPr>
        <w:t xml:space="preserve"> Al-</w:t>
      </w:r>
      <w:proofErr w:type="spellStart"/>
      <w:r>
        <w:rPr>
          <w:rFonts w:ascii="Calibri" w:hAnsi="Calibri" w:cs="Calibri"/>
        </w:rPr>
        <w:t>Aathaar</w:t>
      </w:r>
      <w:proofErr w:type="spellEnd"/>
      <w:r>
        <w:rPr>
          <w:rFonts w:ascii="Calibri" w:hAnsi="Calibri" w:cs="Calibri"/>
        </w:rPr>
        <w:t xml:space="preserve"> (9/84/3461): [Ibrahim bin Abi Dawud related to us: He said: Ishaq bin Ibrahim related to us: He said: Ishaq bin Muhammad Al-</w:t>
      </w:r>
      <w:proofErr w:type="spellStart"/>
      <w:r>
        <w:rPr>
          <w:rFonts w:ascii="Calibri" w:hAnsi="Calibri" w:cs="Calibri"/>
        </w:rPr>
        <w:t>Farwiy</w:t>
      </w:r>
      <w:proofErr w:type="spellEnd"/>
      <w:r>
        <w:rPr>
          <w:rFonts w:ascii="Calibri" w:hAnsi="Calibri" w:cs="Calibri"/>
        </w:rPr>
        <w:t xml:space="preserve"> related to us: He said: Ibn Abi Al-Mawali related to us from ‘Ubaidullah bin Abdur Rahman bin Mawhab, from Abu Bakr bin Muhammad, from ‘Amrah Ibnati Abdur Rahman, from ‘Aa’ishah, may Allah be pleased with her, the wife of the Prophet </w:t>
      </w:r>
      <w:r>
        <w:rPr>
          <w:rFonts w:ascii="Calibri" w:hAnsi="Calibri" w:cs="Calibri" w:hint="cs"/>
          <w:rtl/>
        </w:rPr>
        <w:t>ﷺ</w:t>
      </w:r>
      <w:r>
        <w:rPr>
          <w:rFonts w:ascii="Calibri" w:hAnsi="Calibri" w:cs="Calibri"/>
        </w:rPr>
        <w:t xml:space="preserve">, that she said: I heard the Messenger of Allah </w:t>
      </w:r>
      <w:r>
        <w:rPr>
          <w:rFonts w:ascii="Calibri" w:hAnsi="Calibri" w:cs="Calibri" w:hint="cs"/>
          <w:rtl/>
        </w:rPr>
        <w:t>ﷺ</w:t>
      </w:r>
      <w:r>
        <w:rPr>
          <w:rFonts w:ascii="Calibri" w:hAnsi="Calibri" w:cs="Calibri"/>
        </w:rPr>
        <w:t xml:space="preserve"> saying: She then mentioned the same as it (i.e., the aforementioned Hadith)] Then Abu Ja’far At-</w:t>
      </w:r>
      <w:proofErr w:type="spellStart"/>
      <w:r>
        <w:rPr>
          <w:rFonts w:ascii="Calibri" w:hAnsi="Calibri" w:cs="Calibri"/>
        </w:rPr>
        <w:t>Tahawiy</w:t>
      </w:r>
      <w:proofErr w:type="spellEnd"/>
      <w:r>
        <w:rPr>
          <w:rFonts w:ascii="Calibri" w:hAnsi="Calibri" w:cs="Calibri"/>
        </w:rPr>
        <w:t xml:space="preserve"> stated: [Therefore, the Hadith of Yunus from Ibn Wahb includes within it Ibn Mawhab hearing this Hadith from ‘Amrah whilst in the Hadith of Ibn Abi Dawud from Al-</w:t>
      </w:r>
      <w:proofErr w:type="spellStart"/>
      <w:r>
        <w:rPr>
          <w:rFonts w:ascii="Calibri" w:hAnsi="Calibri" w:cs="Calibri"/>
        </w:rPr>
        <w:t>Farwiy</w:t>
      </w:r>
      <w:proofErr w:type="spellEnd"/>
      <w:r>
        <w:rPr>
          <w:rFonts w:ascii="Calibri" w:hAnsi="Calibri" w:cs="Calibri"/>
        </w:rPr>
        <w:t xml:space="preserve"> it states that he heard it from Abu Bakr bin Muhammad from ‘Amrah. The Hadith of Yunus has precedence in our view because it contains the mention of ‘Amrah dictating the Hadith to him when he went to her with the message of Abu Bakr in relation to that]. </w:t>
      </w:r>
    </w:p>
    <w:p w14:paraId="6627C54A" w14:textId="77777777" w:rsidR="00005C44" w:rsidRPr="00EF7373" w:rsidRDefault="00005C44" w:rsidP="00005C44">
      <w:pPr>
        <w:rPr>
          <w:rFonts w:ascii="Traditional Arabic" w:hAnsi="Traditional Arabic" w:cs="Traditional Arabic"/>
          <w:sz w:val="22"/>
          <w:szCs w:val="22"/>
        </w:rPr>
      </w:pPr>
      <w:r w:rsidRPr="00D86508">
        <w:rPr>
          <w:rFonts w:ascii="Traditional Arabic" w:hAnsi="Traditional Arabic" w:cs="Traditional Arabic"/>
          <w:sz w:val="22"/>
          <w:szCs w:val="22"/>
          <w:rtl/>
        </w:rPr>
        <w:cr/>
      </w:r>
      <w:r w:rsidRPr="000F205F">
        <w:rPr>
          <w:rFonts w:ascii="Traditional Arabic" w:hAnsi="Traditional Arabic" w:cs="Traditional Arabic"/>
          <w:sz w:val="28"/>
          <w:szCs w:val="28"/>
          <w:rtl/>
        </w:rPr>
        <w:t xml:space="preserve"> </w:t>
      </w: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وما جاء في شرح مشكل الآثار (9/86/3462): [وَحَدَّثَنَا عَبْدُ الْمَلِكِ بْنُ مَرْوَانَ الرَّقِّيُّ قَالَ: حَدَّثَنَا مُحَمَّدُ بْنُ يُوسُفَ الْفِرْيَابِيُّ، عَنْ سُفْيَانَ، عَنْ عُبَيْدِ اللهِ بْنِ عَبْدِ الرَّحْمَنِ بْنِ مَوْهَبٍ قَالَ: سَمِعْتُ عَلِيَّ بْنَ الْحُسَيْنِ يَقُولُ: قَالَ رَسُولُ اللهِ، صلى الله عليه وسلم: (سِتَّةٌ لَعَنْتُهُمْ)] قَالَ أَبُو جَعْفَر الطحاوي: [(ثُمَّ ذَكَرَ السِّتَّةَ الْمَذْكُورِينَ فِي الْحَدِيثَيْنِ الْأَوَّلَيْنِ. قَالَ أَبُو جَعْفَرٍ: فَكَانَ فِي هَذَا الْحَدِيثِ أَخْذُ ابْنِ مَوْهَبٍ إِيَّاهُ عَنْ عَلِيِّ بْنِ الْحُسَيْنِ، لَا عَنْ عَمْرَةَ، وَلَا عَنْ غَيْرِهَا، وَكَانَ الثَّوْرِيُّ هُوَ الْحُجَّةُ فِي ذَلِكَ، وَالْأَوْلَى أَنْ تُقْبَلَ رِوَايَتُهُ فِيهِ عَنِ ابْنِ مَوْهَبٍ لِسِنِّهِ وَضَبْطِهِ </w:t>
      </w:r>
      <w:r w:rsidRPr="000F205F">
        <w:rPr>
          <w:rFonts w:ascii="Traditional Arabic" w:hAnsi="Traditional Arabic" w:cs="Traditional Arabic"/>
          <w:sz w:val="28"/>
          <w:szCs w:val="28"/>
          <w:rtl/>
        </w:rPr>
        <w:lastRenderedPageBreak/>
        <w:t xml:space="preserve">وَحِفْظِهِ، غَيْرَ أَنَّ ابْنَ أَبِي الْمَوَالِ ذَكَرَ الْقِصَّةَ الَّتِي ذَكَرَهَا فِيهِ مِنْ بَعْثِهِ أَبِي بَكْرِ بْنِ حَزْمٍ إِيَّاهُ إِلَى عَمْرَةَ فِي ذَلِكَ، وَإِمْلَاءِ عَمْرَةَ إِيَّاهُ عَلَيْهِ عَنْ عَائِشَةَ، فَقَوِيَ فِي الْقُلُوبِ لِذَلِكَ، </w:t>
      </w:r>
      <w:r w:rsidRPr="000F205F">
        <w:rPr>
          <w:rFonts w:ascii="Traditional Arabic" w:hAnsi="Traditional Arabic" w:cs="Traditional Arabic"/>
          <w:b/>
          <w:bCs/>
          <w:sz w:val="28"/>
          <w:szCs w:val="28"/>
          <w:u w:val="single"/>
          <w:rtl/>
        </w:rPr>
        <w:t>وَاحْتَمَلَ أَنْ يَكُونَ ابْنُ مَوْهَبٍ أَخَذَهُ عَنْ عَمْرَةَ عَلَى مَا حَدَّثَ بِهِ عَنْهَا، وَأَخَذَهُ مَعَ ذَلِكَ عَنْ عَلِيِّ بْنِ الْحُسَيْنِ عَلَى مَا حَدَّثَ بِهِ عَنْهُ مِمَّا قَدْ ذَكَرَهُ عَنْهُ الثَّوْرِيُّ</w:t>
      </w:r>
      <w:r w:rsidRPr="000F205F">
        <w:rPr>
          <w:rFonts w:ascii="Traditional Arabic" w:hAnsi="Traditional Arabic" w:cs="Traditional Arabic"/>
          <w:sz w:val="28"/>
          <w:szCs w:val="28"/>
          <w:rtl/>
        </w:rPr>
        <w:t>، وَاللهُ عَزَّ وَجَلَّ أَعْلَمُ بِحَقِيقَةِ الْأَمْرِ فِي ذَلِكَ)]؛ قلت: وهذا هو عين الصواب، إن شاء الله تعالى: سمعه ابن موهب من عمرة وكتبه وفق ما أملته، وسمعه من عَلِيِّ بْنِ حُسَيْنٍ رَضِيَ اللهُ عَنْهُمَا، وكتبه في كتاب آخر، كعادة القوم آنذاك: يفردون لكل شيخ كتاباً مستقلاً، أي أنهم يكتبون بترتيب (معاجم الشيوخ)، وهذا الكتاب الآخر هو الذي كان بيده عندما حدث بذلك سفيان، لعله في جلسة تفسير، كما يظهر من بعض الروايات السابقة، والله أعلم.</w:t>
      </w:r>
      <w:r w:rsidRPr="000F205F">
        <w:rPr>
          <w:rFonts w:ascii="Traditional Arabic" w:hAnsi="Traditional Arabic" w:cs="Traditional Arabic"/>
          <w:sz w:val="28"/>
          <w:szCs w:val="28"/>
          <w:rtl/>
        </w:rPr>
        <w:cr/>
      </w:r>
    </w:p>
    <w:p w14:paraId="1EC886BF" w14:textId="77777777" w:rsidR="00005C44" w:rsidRDefault="00005C44" w:rsidP="00005C44">
      <w:pPr>
        <w:rPr>
          <w:rFonts w:ascii="Calibri" w:hAnsi="Calibri" w:cs="Calibri"/>
        </w:rPr>
      </w:pPr>
      <w:r>
        <w:rPr>
          <w:rFonts w:ascii="Calibri" w:hAnsi="Calibri" w:cs="Calibri"/>
        </w:rPr>
        <w:t xml:space="preserve">- What also came recorded in Sharh </w:t>
      </w:r>
      <w:proofErr w:type="spellStart"/>
      <w:r>
        <w:rPr>
          <w:rFonts w:ascii="Calibri" w:hAnsi="Calibri" w:cs="Calibri"/>
        </w:rPr>
        <w:t>Mushkil</w:t>
      </w:r>
      <w:proofErr w:type="spellEnd"/>
      <w:r>
        <w:rPr>
          <w:rFonts w:ascii="Calibri" w:hAnsi="Calibri" w:cs="Calibri"/>
        </w:rPr>
        <w:t xml:space="preserve"> Al-</w:t>
      </w:r>
      <w:proofErr w:type="spellStart"/>
      <w:r>
        <w:rPr>
          <w:rFonts w:ascii="Calibri" w:hAnsi="Calibri" w:cs="Calibri"/>
        </w:rPr>
        <w:t>Aathaar</w:t>
      </w:r>
      <w:proofErr w:type="spellEnd"/>
      <w:r>
        <w:rPr>
          <w:rFonts w:ascii="Calibri" w:hAnsi="Calibri" w:cs="Calibri"/>
        </w:rPr>
        <w:t xml:space="preserve"> (9/86/3462): [And Abdul Malik bin Marwan </w:t>
      </w:r>
      <w:proofErr w:type="spellStart"/>
      <w:r>
        <w:rPr>
          <w:rFonts w:ascii="Calibri" w:hAnsi="Calibri" w:cs="Calibri"/>
        </w:rPr>
        <w:t>Ar-Raqqiy</w:t>
      </w:r>
      <w:proofErr w:type="spellEnd"/>
      <w:r>
        <w:rPr>
          <w:rFonts w:ascii="Calibri" w:hAnsi="Calibri" w:cs="Calibri"/>
        </w:rPr>
        <w:t xml:space="preserve"> related to us: He said: Muhammad bin Yusuf Al-</w:t>
      </w:r>
      <w:proofErr w:type="spellStart"/>
      <w:r>
        <w:rPr>
          <w:rFonts w:ascii="Calibri" w:hAnsi="Calibri" w:cs="Calibri"/>
        </w:rPr>
        <w:t>Firyaniy</w:t>
      </w:r>
      <w:proofErr w:type="spellEnd"/>
      <w:r>
        <w:rPr>
          <w:rFonts w:ascii="Calibri" w:hAnsi="Calibri" w:cs="Calibri"/>
        </w:rPr>
        <w:t xml:space="preserve"> related to us from ‘Ubaidullah bin Abdur Rahman bin Mawhab: He said: I heard ‘Ali bin Al-Husain saying: The Messenger of Allah </w:t>
      </w:r>
      <w:r>
        <w:rPr>
          <w:rFonts w:ascii="Calibri" w:hAnsi="Calibri" w:cs="Calibri" w:hint="cs"/>
          <w:rtl/>
        </w:rPr>
        <w:t>ﷺ</w:t>
      </w:r>
      <w:r>
        <w:rPr>
          <w:rFonts w:ascii="Calibri" w:hAnsi="Calibri" w:cs="Calibri"/>
        </w:rPr>
        <w:t xml:space="preserve"> said: “There are six whom I have cursed”]. Abu Ja’far At-</w:t>
      </w:r>
      <w:proofErr w:type="spellStart"/>
      <w:r>
        <w:rPr>
          <w:rFonts w:ascii="Calibri" w:hAnsi="Calibri" w:cs="Calibri"/>
        </w:rPr>
        <w:t>Tahawiy</w:t>
      </w:r>
      <w:proofErr w:type="spellEnd"/>
      <w:r>
        <w:rPr>
          <w:rFonts w:ascii="Calibri" w:hAnsi="Calibri" w:cs="Calibri"/>
        </w:rPr>
        <w:t xml:space="preserve"> said: [Then he mentioned the six matters mentioned in the first two Hadith. Abu Ja’far said: This Hadith includes that Ibn Mawhab took it from ‘Ali bin Al-Husain and not from ‘Amrah or other than her. Ath-</w:t>
      </w:r>
      <w:proofErr w:type="spellStart"/>
      <w:r>
        <w:rPr>
          <w:rFonts w:ascii="Calibri" w:hAnsi="Calibri" w:cs="Calibri"/>
        </w:rPr>
        <w:t>Thawriy</w:t>
      </w:r>
      <w:proofErr w:type="spellEnd"/>
      <w:r>
        <w:rPr>
          <w:rFonts w:ascii="Calibri" w:hAnsi="Calibri" w:cs="Calibri"/>
        </w:rPr>
        <w:t xml:space="preserve"> was the proof in respect to </w:t>
      </w:r>
      <w:proofErr w:type="gramStart"/>
      <w:r>
        <w:rPr>
          <w:rFonts w:ascii="Calibri" w:hAnsi="Calibri" w:cs="Calibri"/>
        </w:rPr>
        <w:t>that</w:t>
      </w:r>
      <w:proofErr w:type="gramEnd"/>
      <w:r>
        <w:rPr>
          <w:rFonts w:ascii="Calibri" w:hAnsi="Calibri" w:cs="Calibri"/>
        </w:rPr>
        <w:t xml:space="preserve"> and precedence is given for his narration from Ibn Mawhab to be accepted due to his age, precision and memory. However, Ibn Abi Al-Mawali mentioned the story in which mentioned that Abu Bakr bin Hazm sent him (i.e., Ibn Mawhab) to ‘Amrah in relation to that and that ‘Amrah dictated it to him from ‘Aa’ishah. As such for that reason it is strengthened in the hearts </w:t>
      </w:r>
      <w:r w:rsidRPr="00790BED">
        <w:rPr>
          <w:rFonts w:ascii="Calibri" w:hAnsi="Calibri" w:cs="Calibri"/>
          <w:b/>
          <w:bCs/>
          <w:u w:val="single"/>
        </w:rPr>
        <w:t>and it is quite possible that Ibn Mawhab took it from ‘Amrah on the basis of what he related from her and he took it as well from ‘Ali bin Al-Husain on the basis of what he related from him which Ath-</w:t>
      </w:r>
      <w:proofErr w:type="spellStart"/>
      <w:r w:rsidRPr="00790BED">
        <w:rPr>
          <w:rFonts w:ascii="Calibri" w:hAnsi="Calibri" w:cs="Calibri"/>
          <w:b/>
          <w:bCs/>
          <w:u w:val="single"/>
        </w:rPr>
        <w:t>Thawriy</w:t>
      </w:r>
      <w:proofErr w:type="spellEnd"/>
      <w:r w:rsidRPr="00790BED">
        <w:rPr>
          <w:rFonts w:ascii="Calibri" w:hAnsi="Calibri" w:cs="Calibri"/>
          <w:b/>
          <w:bCs/>
          <w:u w:val="single"/>
        </w:rPr>
        <w:t xml:space="preserve"> had mentioned</w:t>
      </w:r>
      <w:r>
        <w:rPr>
          <w:rFonts w:ascii="Calibri" w:hAnsi="Calibri" w:cs="Calibri"/>
        </w:rPr>
        <w:t xml:space="preserve">. And Allah </w:t>
      </w:r>
      <w:r w:rsidRPr="00790BED">
        <w:rPr>
          <w:rFonts w:ascii="Calibri" w:hAnsi="Calibri" w:cs="Calibri"/>
          <w:i/>
          <w:iCs/>
        </w:rPr>
        <w:t xml:space="preserve">‘Azza </w:t>
      </w:r>
      <w:proofErr w:type="spellStart"/>
      <w:r w:rsidRPr="00790BED">
        <w:rPr>
          <w:rFonts w:ascii="Calibri" w:hAnsi="Calibri" w:cs="Calibri"/>
          <w:i/>
          <w:iCs/>
        </w:rPr>
        <w:t>Wa</w:t>
      </w:r>
      <w:proofErr w:type="spellEnd"/>
      <w:r w:rsidRPr="00790BED">
        <w:rPr>
          <w:rFonts w:ascii="Calibri" w:hAnsi="Calibri" w:cs="Calibri"/>
          <w:i/>
          <w:iCs/>
        </w:rPr>
        <w:t xml:space="preserve"> </w:t>
      </w:r>
      <w:proofErr w:type="spellStart"/>
      <w:r w:rsidRPr="00790BED">
        <w:rPr>
          <w:rFonts w:ascii="Calibri" w:hAnsi="Calibri" w:cs="Calibri"/>
          <w:i/>
          <w:iCs/>
        </w:rPr>
        <w:t>Jalla</w:t>
      </w:r>
      <w:proofErr w:type="spellEnd"/>
      <w:r>
        <w:rPr>
          <w:rFonts w:ascii="Calibri" w:hAnsi="Calibri" w:cs="Calibri"/>
        </w:rPr>
        <w:t xml:space="preserve"> is most knowledgeable about the truth of that]. I say: This is the correct view by Allah’s permission, that: Ibn Mawhab heard it from ‘Amrah and wrote it down according to what she dictated to him, and he also heard it from ‘Ali bin Husain, may Allah be pleased with them both, and then recorded it in another book. </w:t>
      </w:r>
      <w:r>
        <w:t>I</w:t>
      </w:r>
      <w:r w:rsidRPr="00340233">
        <w:rPr>
          <w:rFonts w:ascii="Calibri" w:hAnsi="Calibri" w:cs="Calibri"/>
        </w:rPr>
        <w:t xml:space="preserve">t was customary for people at that time to dedicate a separate book for each </w:t>
      </w:r>
      <w:r>
        <w:rPr>
          <w:rFonts w:ascii="Calibri" w:hAnsi="Calibri" w:cs="Calibri"/>
        </w:rPr>
        <w:t xml:space="preserve">Sheikh (i.e., each teacher whom they would take Hadith from). </w:t>
      </w:r>
      <w:r w:rsidRPr="00340233">
        <w:rPr>
          <w:rFonts w:ascii="Calibri" w:hAnsi="Calibri" w:cs="Calibri"/>
        </w:rPr>
        <w:t xml:space="preserve">They wrote according to the order of </w:t>
      </w:r>
      <w:r>
        <w:rPr>
          <w:rFonts w:ascii="Calibri" w:hAnsi="Calibri" w:cs="Calibri"/>
        </w:rPr>
        <w:t>the “</w:t>
      </w:r>
      <w:proofErr w:type="spellStart"/>
      <w:r w:rsidRPr="00340233">
        <w:rPr>
          <w:rFonts w:ascii="Calibri" w:hAnsi="Calibri" w:cs="Calibri"/>
        </w:rPr>
        <w:t>Mu'jams</w:t>
      </w:r>
      <w:proofErr w:type="spellEnd"/>
      <w:r w:rsidRPr="00340233">
        <w:rPr>
          <w:rFonts w:ascii="Calibri" w:hAnsi="Calibri" w:cs="Calibri"/>
        </w:rPr>
        <w:t xml:space="preserve"> of the </w:t>
      </w:r>
      <w:proofErr w:type="spellStart"/>
      <w:r>
        <w:rPr>
          <w:rFonts w:ascii="Calibri" w:hAnsi="Calibri" w:cs="Calibri"/>
        </w:rPr>
        <w:t>Shuyukh</w:t>
      </w:r>
      <w:proofErr w:type="spellEnd"/>
      <w:r>
        <w:rPr>
          <w:rFonts w:ascii="Calibri" w:hAnsi="Calibri" w:cs="Calibri"/>
        </w:rPr>
        <w:t>”</w:t>
      </w:r>
      <w:r w:rsidRPr="00340233">
        <w:rPr>
          <w:rFonts w:ascii="Calibri" w:hAnsi="Calibri" w:cs="Calibri"/>
        </w:rPr>
        <w:t>. This other book is the one he had when he narrated this to Sufyan, perhaps in a session of Tafsir</w:t>
      </w:r>
      <w:r>
        <w:rPr>
          <w:rFonts w:ascii="Calibri" w:hAnsi="Calibri" w:cs="Calibri"/>
        </w:rPr>
        <w:t xml:space="preserve">, </w:t>
      </w:r>
      <w:r w:rsidRPr="00340233">
        <w:rPr>
          <w:rFonts w:ascii="Calibri" w:hAnsi="Calibri" w:cs="Calibri"/>
        </w:rPr>
        <w:t>as appears from some</w:t>
      </w:r>
      <w:r>
        <w:rPr>
          <w:rFonts w:ascii="Calibri" w:hAnsi="Calibri" w:cs="Calibri"/>
        </w:rPr>
        <w:t xml:space="preserve"> of the</w:t>
      </w:r>
      <w:r w:rsidRPr="00340233">
        <w:rPr>
          <w:rFonts w:ascii="Calibri" w:hAnsi="Calibri" w:cs="Calibri"/>
        </w:rPr>
        <w:t xml:space="preserve"> previous narrations. And </w:t>
      </w:r>
      <w:r>
        <w:rPr>
          <w:rFonts w:ascii="Calibri" w:hAnsi="Calibri" w:cs="Calibri"/>
        </w:rPr>
        <w:t xml:space="preserve">Allah is Most Knowledgeable. </w:t>
      </w:r>
    </w:p>
    <w:p w14:paraId="0DE5FF38" w14:textId="77777777" w:rsidR="00005C44" w:rsidRPr="00EF7373" w:rsidRDefault="00005C44" w:rsidP="00005C44">
      <w:pPr>
        <w:rPr>
          <w:rFonts w:ascii="Traditional Arabic" w:hAnsi="Traditional Arabic" w:cs="Traditional Arabic"/>
          <w:b/>
          <w:bCs/>
          <w:sz w:val="22"/>
          <w:szCs w:val="22"/>
          <w:rtl/>
        </w:rPr>
      </w:pPr>
    </w:p>
    <w:p w14:paraId="4B7CB2C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وجاءت متابعة عند الطبراني في معجمه الكبير (ج17/ص43/ح89) عَنْ عَمْرِو بْنِ سَعْواءَ الْيَافِعِيِّ، رَضِيَ اللَّهُ عَنْهُ، يزداد بها الحديث قوة: [حَدَّثَنَا أَحْمَدُ بْنُ رِشْدِينَ الْمِصْرِيُّ، حدثنا أَبُو صَالِحٍ الْحَرَّانِيُّ، حدثنا ابْنُ لَهِيعَةُ، عَنْ عَيَّاشِ بْنِ عَبَّاسٍ الْعِتْبَانِيِّ، عَنْ أَبِي مَعْشَرٍ الْحِمْيَرِيِّ، عَنْ عَمْرِو بْنِ سَعْواءَ الْيَافِعِيِّ قال: قال رَسُولُ اللهِ، صلى الله عليه وسلم: «سَبْعَةُ لَعَنْتُهُمْ، وَكُلُّ نَبِيٍّ مُجَابٌ، الزَّائِدُ فِي كِتَابِ اللهِ، وَالْمُكَذِّبُ بِقَدَرِ اللهِ، وَالْمُسْتَحِلُّ حُرْمَةَ اللهِ، وَالْمُسْتَحِلُّ مِنْ عِتْرَتِي مَا حَرَّمَ اللهُ، وَالتَّارِكُ لِسُنَّتِي، والمُسْتَأْثِرُ بِالْفَيْءِ، والمُتَجَبِّرُ بِسُلْطانِهِ لِيُعِزَّ مَنْ أَذَلَّ اللهُ وَيُذِلَّ مَنْ أَعَزَّ اللهُ»]</w:t>
      </w:r>
    </w:p>
    <w:p w14:paraId="09E449CD" w14:textId="77777777" w:rsidR="00005C44" w:rsidRPr="00EF7373" w:rsidRDefault="00005C44" w:rsidP="00005C44">
      <w:pPr>
        <w:rPr>
          <w:rFonts w:ascii="Traditional Arabic" w:hAnsi="Traditional Arabic" w:cs="Traditional Arabic"/>
          <w:sz w:val="22"/>
          <w:szCs w:val="22"/>
        </w:rPr>
      </w:pPr>
    </w:p>
    <w:p w14:paraId="15F00375" w14:textId="77777777" w:rsidR="00005C44" w:rsidRDefault="00005C44" w:rsidP="00005C44">
      <w:pPr>
        <w:rPr>
          <w:rFonts w:ascii="Calibri" w:hAnsi="Calibri" w:cs="Calibri"/>
        </w:rPr>
      </w:pPr>
      <w:r>
        <w:rPr>
          <w:rFonts w:ascii="Calibri" w:hAnsi="Calibri" w:cs="Calibri"/>
        </w:rPr>
        <w:t xml:space="preserve">- A corroboration came recorded by At-Tabarani in his </w:t>
      </w:r>
      <w:proofErr w:type="spellStart"/>
      <w:r>
        <w:rPr>
          <w:rFonts w:ascii="Calibri" w:hAnsi="Calibri" w:cs="Calibri"/>
        </w:rPr>
        <w:t>Mu’jam</w:t>
      </w:r>
      <w:proofErr w:type="spellEnd"/>
      <w:r>
        <w:rPr>
          <w:rFonts w:ascii="Calibri" w:hAnsi="Calibri" w:cs="Calibri"/>
        </w:rPr>
        <w:t xml:space="preserve"> Al-Kabir (17/43/89) from ‘Amr bin Sa’waa’ Al-</w:t>
      </w:r>
      <w:proofErr w:type="spellStart"/>
      <w:r>
        <w:rPr>
          <w:rFonts w:ascii="Calibri" w:hAnsi="Calibri" w:cs="Calibri"/>
        </w:rPr>
        <w:t>Yaafi’iy</w:t>
      </w:r>
      <w:proofErr w:type="spellEnd"/>
      <w:r>
        <w:rPr>
          <w:rFonts w:ascii="Calibri" w:hAnsi="Calibri" w:cs="Calibri"/>
        </w:rPr>
        <w:t xml:space="preserve">, may Allah be pleased with him, which increases the strength of the Hadith: [Ahmad bin </w:t>
      </w:r>
      <w:proofErr w:type="spellStart"/>
      <w:r>
        <w:rPr>
          <w:rFonts w:ascii="Calibri" w:hAnsi="Calibri" w:cs="Calibri"/>
        </w:rPr>
        <w:t>Rishdeen</w:t>
      </w:r>
      <w:proofErr w:type="spellEnd"/>
      <w:r>
        <w:rPr>
          <w:rFonts w:ascii="Calibri" w:hAnsi="Calibri" w:cs="Calibri"/>
        </w:rPr>
        <w:t xml:space="preserve"> Al-</w:t>
      </w:r>
      <w:proofErr w:type="spellStart"/>
      <w:r>
        <w:rPr>
          <w:rFonts w:ascii="Calibri" w:hAnsi="Calibri" w:cs="Calibri"/>
        </w:rPr>
        <w:t>Misriy</w:t>
      </w:r>
      <w:proofErr w:type="spellEnd"/>
      <w:r>
        <w:rPr>
          <w:rFonts w:ascii="Calibri" w:hAnsi="Calibri" w:cs="Calibri"/>
        </w:rPr>
        <w:t xml:space="preserve"> related to us: Abu Salih Al-</w:t>
      </w:r>
      <w:proofErr w:type="spellStart"/>
      <w:r>
        <w:rPr>
          <w:rFonts w:ascii="Calibri" w:hAnsi="Calibri" w:cs="Calibri"/>
        </w:rPr>
        <w:t>Harraniy</w:t>
      </w:r>
      <w:proofErr w:type="spellEnd"/>
      <w:r>
        <w:rPr>
          <w:rFonts w:ascii="Calibri" w:hAnsi="Calibri" w:cs="Calibri"/>
        </w:rPr>
        <w:t xml:space="preserve"> related to us: Ibn </w:t>
      </w:r>
      <w:proofErr w:type="spellStart"/>
      <w:r>
        <w:rPr>
          <w:rFonts w:ascii="Calibri" w:hAnsi="Calibri" w:cs="Calibri"/>
        </w:rPr>
        <w:t>Lahee’ah</w:t>
      </w:r>
      <w:proofErr w:type="spellEnd"/>
      <w:r>
        <w:rPr>
          <w:rFonts w:ascii="Calibri" w:hAnsi="Calibri" w:cs="Calibri"/>
        </w:rPr>
        <w:t xml:space="preserve"> related to us from ‘Ayyash bin ‘Abbas Al-‘</w:t>
      </w:r>
      <w:proofErr w:type="spellStart"/>
      <w:r>
        <w:rPr>
          <w:rFonts w:ascii="Calibri" w:hAnsi="Calibri" w:cs="Calibri"/>
        </w:rPr>
        <w:t>Itbaaniy</w:t>
      </w:r>
      <w:proofErr w:type="spellEnd"/>
      <w:r>
        <w:rPr>
          <w:rFonts w:ascii="Calibri" w:hAnsi="Calibri" w:cs="Calibri"/>
        </w:rPr>
        <w:t xml:space="preserve">, from Abu </w:t>
      </w:r>
      <w:proofErr w:type="spellStart"/>
      <w:r>
        <w:rPr>
          <w:rFonts w:ascii="Calibri" w:hAnsi="Calibri" w:cs="Calibri"/>
        </w:rPr>
        <w:t>Ma’shar</w:t>
      </w:r>
      <w:proofErr w:type="spellEnd"/>
      <w:r>
        <w:rPr>
          <w:rFonts w:ascii="Calibri" w:hAnsi="Calibri" w:cs="Calibri"/>
        </w:rPr>
        <w:t xml:space="preserve"> Al-Himyariy, from ‘Amr bin Sa’waa’ Al-</w:t>
      </w:r>
      <w:proofErr w:type="spellStart"/>
      <w:r>
        <w:rPr>
          <w:rFonts w:ascii="Calibri" w:hAnsi="Calibri" w:cs="Calibri"/>
        </w:rPr>
        <w:t>Yaafi’iy</w:t>
      </w:r>
      <w:proofErr w:type="spellEnd"/>
      <w:r>
        <w:rPr>
          <w:rFonts w:ascii="Calibri" w:hAnsi="Calibri" w:cs="Calibri"/>
        </w:rPr>
        <w:t xml:space="preserve">: He said: The Messenger of Allah </w:t>
      </w:r>
      <w:r>
        <w:rPr>
          <w:rFonts w:ascii="Calibri" w:hAnsi="Calibri" w:cs="Calibri" w:hint="cs"/>
          <w:rtl/>
        </w:rPr>
        <w:t>ﷺ</w:t>
      </w:r>
      <w:r>
        <w:rPr>
          <w:rFonts w:ascii="Calibri" w:hAnsi="Calibri" w:cs="Calibri"/>
        </w:rPr>
        <w:t xml:space="preserve"> said: “There are seven whom I have cursed and every Prophet who is answered: The one who adds to the Book of Allah, the one who denies the Qadar of Allah, the one who makes the sacred prohibitions of Allah permissible to violate, the </w:t>
      </w:r>
      <w:r>
        <w:rPr>
          <w:rFonts w:ascii="Calibri" w:hAnsi="Calibri" w:cs="Calibri"/>
        </w:rPr>
        <w:lastRenderedPageBreak/>
        <w:t xml:space="preserve">one who makes it permissible to violate what Allah has prohibited in respect to my family, the abandoner of my Sunnah, the one who appropriates booty (Al-Fai’) without right, the one who is tyrannical with his authority </w:t>
      </w:r>
      <w:proofErr w:type="spellStart"/>
      <w:r>
        <w:rPr>
          <w:rFonts w:ascii="Calibri" w:hAnsi="Calibri" w:cs="Calibri"/>
        </w:rPr>
        <w:t>honouring</w:t>
      </w:r>
      <w:proofErr w:type="spellEnd"/>
      <w:r>
        <w:rPr>
          <w:rFonts w:ascii="Calibri" w:hAnsi="Calibri" w:cs="Calibri"/>
        </w:rPr>
        <w:t xml:space="preserve"> those whom Allah has </w:t>
      </w:r>
      <w:proofErr w:type="spellStart"/>
      <w:r>
        <w:rPr>
          <w:rFonts w:ascii="Calibri" w:hAnsi="Calibri" w:cs="Calibri"/>
        </w:rPr>
        <w:t>dishonoured</w:t>
      </w:r>
      <w:proofErr w:type="spellEnd"/>
      <w:r>
        <w:rPr>
          <w:rFonts w:ascii="Calibri" w:hAnsi="Calibri" w:cs="Calibri"/>
        </w:rPr>
        <w:t xml:space="preserve"> and </w:t>
      </w:r>
      <w:proofErr w:type="spellStart"/>
      <w:r>
        <w:rPr>
          <w:rFonts w:ascii="Calibri" w:hAnsi="Calibri" w:cs="Calibri"/>
        </w:rPr>
        <w:t>dishonouring</w:t>
      </w:r>
      <w:proofErr w:type="spellEnd"/>
      <w:r>
        <w:rPr>
          <w:rFonts w:ascii="Calibri" w:hAnsi="Calibri" w:cs="Calibri"/>
        </w:rPr>
        <w:t xml:space="preserve"> those whom Allah has </w:t>
      </w:r>
      <w:proofErr w:type="spellStart"/>
      <w:r>
        <w:rPr>
          <w:rFonts w:ascii="Calibri" w:hAnsi="Calibri" w:cs="Calibri"/>
        </w:rPr>
        <w:t>honoured</w:t>
      </w:r>
      <w:proofErr w:type="spellEnd"/>
      <w:r>
        <w:rPr>
          <w:rFonts w:ascii="Calibri" w:hAnsi="Calibri" w:cs="Calibri"/>
        </w:rPr>
        <w:t xml:space="preserve">”]. </w:t>
      </w:r>
    </w:p>
    <w:p w14:paraId="33C16C02" w14:textId="77777777" w:rsidR="00005C44" w:rsidRDefault="00005C44" w:rsidP="00005C44">
      <w:pPr>
        <w:rPr>
          <w:rFonts w:ascii="Traditional Arabic" w:hAnsi="Traditional Arabic" w:cs="Traditional Arabic"/>
          <w:sz w:val="28"/>
          <w:szCs w:val="28"/>
        </w:rPr>
      </w:pPr>
      <w:r w:rsidRPr="00EF7373">
        <w:rPr>
          <w:rFonts w:ascii="Traditional Arabic" w:hAnsi="Traditional Arabic" w:cs="Traditional Arabic"/>
          <w:sz w:val="22"/>
          <w:szCs w:val="22"/>
          <w:rtl/>
        </w:rPr>
        <w:cr/>
      </w:r>
      <w:r w:rsidRPr="000F205F">
        <w:rPr>
          <w:rFonts w:ascii="Traditional Arabic" w:hAnsi="Traditional Arabic" w:cs="Traditional Arabic"/>
          <w:sz w:val="28"/>
          <w:szCs w:val="28"/>
          <w:rtl/>
        </w:rPr>
        <w:t xml:space="preserve"> والرسول الكريم صلى الله عليه وعلى آله وسلم يصف الحاكم الذى لا يستن بسنته، ولا يهتدى بهديه بأنه ظالم وكاذب، فيحذر من تصديقه ومعاونته، لأن فى تصديقه ومعاونته إعانة له على ظلمه، جاء فى الحديث الصحيح أن رسول الله صلى الله عليه وعلى آله وسلم قال لكعب بن عجرة: «يا كعب بن عجرة، أعاذك الله من إمارة السفهاء، قال: وما أمارة السفهاء؟ قال: أمراء يكونون بعدى لا يهتدون بهديى ولا يستنون بسنتى فمن صدقهم بكذبهم وأعانهم على ظلمهم فأولئك ليسوا منى ولست منهم ولا يردون على حوضى، ومن ثم لم يصدقهم بكذبهم ولم يعنهم على ظلمهم فأولئك منى وأنا منهم وسيردون على حوضى»، فالحاكم الذى يصفه الرسول الله صلى الله عليه وعلى آله وسلم بأنه كاذب وظالم، ويتبرأ منه، ويصف من يشترى نفسه من هذا الحاكم بأنه معتق لها من النار، ومن يبع نفسه له بأنه مهلكها بالعذاب، مثل هذا الحاكم لا تجوز موالاته، فضلا عن أنه لا يجوز السكوت عليه.</w:t>
      </w:r>
    </w:p>
    <w:p w14:paraId="1E594DAA" w14:textId="77777777" w:rsidR="00005C44" w:rsidRPr="008B3320" w:rsidRDefault="00005C44" w:rsidP="00005C44">
      <w:pPr>
        <w:rPr>
          <w:rFonts w:ascii="Traditional Arabic" w:hAnsi="Traditional Arabic" w:cs="Traditional Arabic"/>
          <w:sz w:val="22"/>
          <w:szCs w:val="22"/>
        </w:rPr>
      </w:pPr>
    </w:p>
    <w:p w14:paraId="63052A6D" w14:textId="77777777" w:rsidR="00005C44" w:rsidRDefault="00005C44" w:rsidP="00005C44">
      <w:pPr>
        <w:rPr>
          <w:rFonts w:ascii="Calibri" w:hAnsi="Calibri" w:cs="Calibri"/>
          <w:lang w:bidi="ar-EG"/>
        </w:rPr>
      </w:pPr>
      <w:r>
        <w:rPr>
          <w:rFonts w:ascii="Calibri" w:hAnsi="Calibri" w:cs="Calibri"/>
        </w:rPr>
        <w:t xml:space="preserve">In addition, the Noble Messenger </w:t>
      </w:r>
      <w:r>
        <w:rPr>
          <w:rFonts w:ascii="Calibri" w:hAnsi="Calibri" w:cs="Calibri" w:hint="cs"/>
          <w:rtl/>
        </w:rPr>
        <w:t>ﷺ</w:t>
      </w:r>
      <w:r>
        <w:rPr>
          <w:rFonts w:ascii="Calibri" w:hAnsi="Calibri" w:cs="Calibri"/>
        </w:rPr>
        <w:t xml:space="preserve"> describes the ruler who does not f</w:t>
      </w:r>
      <w:r>
        <w:rPr>
          <w:rFonts w:ascii="Calibri" w:hAnsi="Calibri" w:cs="Calibri"/>
          <w:lang w:bidi="ar-EG"/>
        </w:rPr>
        <w:t xml:space="preserve">ollow his Sunnah and does not follow his guidance as a </w:t>
      </w:r>
      <w:proofErr w:type="spellStart"/>
      <w:r>
        <w:rPr>
          <w:rFonts w:ascii="Calibri" w:hAnsi="Calibri" w:cs="Calibri"/>
          <w:lang w:bidi="ar-EG"/>
        </w:rPr>
        <w:t>Zhalim</w:t>
      </w:r>
      <w:proofErr w:type="spellEnd"/>
      <w:r>
        <w:rPr>
          <w:rFonts w:ascii="Calibri" w:hAnsi="Calibri" w:cs="Calibri"/>
          <w:lang w:bidi="ar-EG"/>
        </w:rPr>
        <w:t xml:space="preserve"> (transgressor) and </w:t>
      </w:r>
      <w:proofErr w:type="spellStart"/>
      <w:r>
        <w:rPr>
          <w:rFonts w:ascii="Calibri" w:hAnsi="Calibri" w:cs="Calibri"/>
          <w:lang w:bidi="ar-EG"/>
        </w:rPr>
        <w:t>Kadhib</w:t>
      </w:r>
      <w:proofErr w:type="spellEnd"/>
      <w:r>
        <w:rPr>
          <w:rFonts w:ascii="Calibri" w:hAnsi="Calibri" w:cs="Calibri"/>
          <w:lang w:bidi="ar-EG"/>
        </w:rPr>
        <w:t xml:space="preserve"> (liar). He warns about believing him and assisting him as believing him and assisting him means assisting him in his </w:t>
      </w:r>
      <w:proofErr w:type="spellStart"/>
      <w:r>
        <w:rPr>
          <w:rFonts w:ascii="Calibri" w:hAnsi="Calibri" w:cs="Calibri"/>
          <w:lang w:bidi="ar-EG"/>
        </w:rPr>
        <w:t>Zhulm</w:t>
      </w:r>
      <w:proofErr w:type="spellEnd"/>
      <w:r>
        <w:rPr>
          <w:rFonts w:ascii="Calibri" w:hAnsi="Calibri" w:cs="Calibri"/>
          <w:lang w:bidi="ar-EG"/>
        </w:rPr>
        <w:t xml:space="preserve"> (transgression and oppression). It came recorded in a Sahih Hadith that the Messenger of Allah </w:t>
      </w:r>
      <w:r>
        <w:rPr>
          <w:rFonts w:ascii="Calibri" w:hAnsi="Calibri" w:cs="Calibri" w:hint="cs"/>
          <w:rtl/>
          <w:lang w:bidi="ar-EG"/>
        </w:rPr>
        <w:t>ﷺ</w:t>
      </w:r>
      <w:r>
        <w:rPr>
          <w:rFonts w:ascii="Calibri" w:hAnsi="Calibri" w:cs="Calibri"/>
          <w:lang w:bidi="ar-EG"/>
        </w:rPr>
        <w:t xml:space="preserve"> said to Ka’b bin ‘</w:t>
      </w:r>
      <w:proofErr w:type="spellStart"/>
      <w:r>
        <w:rPr>
          <w:rFonts w:ascii="Calibri" w:hAnsi="Calibri" w:cs="Calibri"/>
          <w:lang w:bidi="ar-EG"/>
        </w:rPr>
        <w:t>Ujrah</w:t>
      </w:r>
      <w:proofErr w:type="spellEnd"/>
      <w:r>
        <w:rPr>
          <w:rFonts w:ascii="Calibri" w:hAnsi="Calibri" w:cs="Calibri"/>
          <w:lang w:bidi="ar-EG"/>
        </w:rPr>
        <w:t>: “O Ka’b bin ‘</w:t>
      </w:r>
      <w:proofErr w:type="spellStart"/>
      <w:r>
        <w:rPr>
          <w:rFonts w:ascii="Calibri" w:hAnsi="Calibri" w:cs="Calibri"/>
          <w:lang w:bidi="ar-EG"/>
        </w:rPr>
        <w:t>Ujrah</w:t>
      </w:r>
      <w:proofErr w:type="spellEnd"/>
      <w:r>
        <w:rPr>
          <w:rFonts w:ascii="Calibri" w:hAnsi="Calibri" w:cs="Calibri"/>
          <w:lang w:bidi="ar-EG"/>
        </w:rPr>
        <w:t xml:space="preserve">, may Allah grant you protection from </w:t>
      </w:r>
      <w:proofErr w:type="spellStart"/>
      <w:r>
        <w:rPr>
          <w:rFonts w:ascii="Calibri" w:hAnsi="Calibri" w:cs="Calibri"/>
          <w:lang w:bidi="ar-EG"/>
        </w:rPr>
        <w:t>Imaarat</w:t>
      </w:r>
      <w:proofErr w:type="spellEnd"/>
      <w:r>
        <w:rPr>
          <w:rFonts w:ascii="Calibri" w:hAnsi="Calibri" w:cs="Calibri"/>
          <w:lang w:bidi="ar-EG"/>
        </w:rPr>
        <w:t xml:space="preserve"> us-</w:t>
      </w:r>
      <w:proofErr w:type="spellStart"/>
      <w:r>
        <w:rPr>
          <w:rFonts w:ascii="Calibri" w:hAnsi="Calibri" w:cs="Calibri"/>
          <w:lang w:bidi="ar-EG"/>
        </w:rPr>
        <w:t>Sufahaa</w:t>
      </w:r>
      <w:proofErr w:type="spellEnd"/>
      <w:r>
        <w:rPr>
          <w:rFonts w:ascii="Calibri" w:hAnsi="Calibri" w:cs="Calibri"/>
          <w:lang w:bidi="ar-EG"/>
        </w:rPr>
        <w:t xml:space="preserve">’ (The rulership of the foolish)” He asked: “And what is </w:t>
      </w:r>
      <w:proofErr w:type="spellStart"/>
      <w:r w:rsidRPr="00F25F07">
        <w:rPr>
          <w:rFonts w:ascii="Calibri" w:hAnsi="Calibri" w:cs="Calibri"/>
          <w:lang w:bidi="ar-EG"/>
        </w:rPr>
        <w:t>Imaarat</w:t>
      </w:r>
      <w:proofErr w:type="spellEnd"/>
      <w:r w:rsidRPr="00F25F07">
        <w:rPr>
          <w:rFonts w:ascii="Calibri" w:hAnsi="Calibri" w:cs="Calibri"/>
          <w:lang w:bidi="ar-EG"/>
        </w:rPr>
        <w:t xml:space="preserve"> us-</w:t>
      </w:r>
      <w:proofErr w:type="spellStart"/>
      <w:r w:rsidRPr="00F25F07">
        <w:rPr>
          <w:rFonts w:ascii="Calibri" w:hAnsi="Calibri" w:cs="Calibri"/>
          <w:lang w:bidi="ar-EG"/>
        </w:rPr>
        <w:t>Sufahaa</w:t>
      </w:r>
      <w:proofErr w:type="spellEnd"/>
      <w:r w:rsidRPr="00F25F07">
        <w:rPr>
          <w:rFonts w:ascii="Calibri" w:hAnsi="Calibri" w:cs="Calibri"/>
          <w:lang w:bidi="ar-EG"/>
        </w:rPr>
        <w:t>’</w:t>
      </w:r>
      <w:r>
        <w:rPr>
          <w:rFonts w:ascii="Calibri" w:hAnsi="Calibri" w:cs="Calibri"/>
          <w:lang w:bidi="ar-EG"/>
        </w:rPr>
        <w:t xml:space="preserve">?” He said: “The </w:t>
      </w:r>
      <w:proofErr w:type="spellStart"/>
      <w:r>
        <w:rPr>
          <w:rFonts w:ascii="Calibri" w:hAnsi="Calibri" w:cs="Calibri"/>
          <w:lang w:bidi="ar-EG"/>
        </w:rPr>
        <w:t>Umaraa</w:t>
      </w:r>
      <w:proofErr w:type="spellEnd"/>
      <w:r>
        <w:rPr>
          <w:rFonts w:ascii="Calibri" w:hAnsi="Calibri" w:cs="Calibri"/>
          <w:lang w:bidi="ar-EG"/>
        </w:rPr>
        <w:t xml:space="preserve">’ (rulers or leaders) who will come after me not following my guidance and not following my Sunnah. Then, whoever believes them in their lies and assists them in their </w:t>
      </w:r>
      <w:proofErr w:type="spellStart"/>
      <w:r>
        <w:rPr>
          <w:rFonts w:ascii="Calibri" w:hAnsi="Calibri" w:cs="Calibri"/>
          <w:lang w:bidi="ar-EG"/>
        </w:rPr>
        <w:t>Zhulm</w:t>
      </w:r>
      <w:proofErr w:type="spellEnd"/>
      <w:r>
        <w:rPr>
          <w:rFonts w:ascii="Calibri" w:hAnsi="Calibri" w:cs="Calibri"/>
          <w:lang w:bidi="ar-EG"/>
        </w:rPr>
        <w:t xml:space="preserve"> (oppression), those are not from </w:t>
      </w:r>
      <w:proofErr w:type="gramStart"/>
      <w:r>
        <w:rPr>
          <w:rFonts w:ascii="Calibri" w:hAnsi="Calibri" w:cs="Calibri"/>
          <w:lang w:bidi="ar-EG"/>
        </w:rPr>
        <w:t>me</w:t>
      </w:r>
      <w:proofErr w:type="gramEnd"/>
      <w:r>
        <w:rPr>
          <w:rFonts w:ascii="Calibri" w:hAnsi="Calibri" w:cs="Calibri"/>
          <w:lang w:bidi="ar-EG"/>
        </w:rPr>
        <w:t xml:space="preserve"> and I am not from them and they will not be led to my </w:t>
      </w:r>
      <w:proofErr w:type="spellStart"/>
      <w:r>
        <w:rPr>
          <w:rFonts w:ascii="Calibri" w:hAnsi="Calibri" w:cs="Calibri"/>
          <w:lang w:bidi="ar-EG"/>
        </w:rPr>
        <w:t>Hawd</w:t>
      </w:r>
      <w:proofErr w:type="spellEnd"/>
      <w:r>
        <w:rPr>
          <w:rFonts w:ascii="Calibri" w:hAnsi="Calibri" w:cs="Calibri"/>
          <w:lang w:bidi="ar-EG"/>
        </w:rPr>
        <w:t xml:space="preserve"> (river in Paradise). And whoever does not believe them in their lies and does not assist them in their </w:t>
      </w:r>
      <w:proofErr w:type="spellStart"/>
      <w:r>
        <w:rPr>
          <w:rFonts w:ascii="Calibri" w:hAnsi="Calibri" w:cs="Calibri"/>
          <w:lang w:bidi="ar-EG"/>
        </w:rPr>
        <w:t>Zhulm</w:t>
      </w:r>
      <w:proofErr w:type="spellEnd"/>
      <w:r>
        <w:rPr>
          <w:rFonts w:ascii="Calibri" w:hAnsi="Calibri" w:cs="Calibri"/>
          <w:lang w:bidi="ar-EG"/>
        </w:rPr>
        <w:t xml:space="preserve"> (oppression and injustice), then those are from me and I am from them and they will be led to my </w:t>
      </w:r>
      <w:proofErr w:type="spellStart"/>
      <w:r>
        <w:rPr>
          <w:rFonts w:ascii="Calibri" w:hAnsi="Calibri" w:cs="Calibri"/>
          <w:lang w:bidi="ar-EG"/>
        </w:rPr>
        <w:t>Hawd</w:t>
      </w:r>
      <w:proofErr w:type="spellEnd"/>
      <w:r>
        <w:rPr>
          <w:rFonts w:ascii="Calibri" w:hAnsi="Calibri" w:cs="Calibri"/>
          <w:lang w:bidi="ar-EG"/>
        </w:rPr>
        <w:t xml:space="preserve"> (river in Paradise)”. Therefore, the ruler whom the Messenger of Allah </w:t>
      </w:r>
      <w:r>
        <w:rPr>
          <w:rFonts w:ascii="Calibri" w:hAnsi="Calibri" w:cs="Calibri" w:hint="cs"/>
          <w:rtl/>
          <w:lang w:bidi="ar-EG"/>
        </w:rPr>
        <w:t>ﷺ</w:t>
      </w:r>
      <w:r>
        <w:rPr>
          <w:rFonts w:ascii="Calibri" w:hAnsi="Calibri" w:cs="Calibri"/>
          <w:lang w:bidi="ar-EG"/>
        </w:rPr>
        <w:t xml:space="preserve"> describes as a liar and oppressor and whom the Messenger </w:t>
      </w:r>
      <w:r>
        <w:rPr>
          <w:rFonts w:ascii="Calibri" w:hAnsi="Calibri" w:cs="Calibri" w:hint="cs"/>
          <w:rtl/>
          <w:lang w:bidi="ar-EG"/>
        </w:rPr>
        <w:t>ﷺ</w:t>
      </w:r>
      <w:r>
        <w:rPr>
          <w:rFonts w:ascii="Calibri" w:hAnsi="Calibri" w:cs="Calibri"/>
          <w:lang w:bidi="ar-EG"/>
        </w:rPr>
        <w:t xml:space="preserve"> dissociates himself from, whilst at the same time describing the one who dissociates himself from this ruler to be freed from the fire and the one who sells himself to him to be destroyed by punishment, such a ruler is not permissible to befriend, be allied with or be loyal to, not to mention that it is not permissible to remain silent over him. </w:t>
      </w:r>
    </w:p>
    <w:p w14:paraId="5839963A" w14:textId="77777777" w:rsidR="00005C44" w:rsidRPr="008B3320" w:rsidRDefault="00005C44" w:rsidP="00005C44">
      <w:pPr>
        <w:rPr>
          <w:rFonts w:ascii="Traditional Arabic" w:hAnsi="Traditional Arabic" w:cs="Traditional Arabic"/>
          <w:sz w:val="22"/>
          <w:szCs w:val="22"/>
        </w:rPr>
      </w:pPr>
    </w:p>
    <w:p w14:paraId="344507D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وقد رُوِى أن الله سبحانه وتعالى أوصى إلى نبى من أنبيائه، أن قل لفلان الزاهد: «</w:t>
      </w:r>
      <w:r w:rsidRPr="000F205F">
        <w:rPr>
          <w:rFonts w:ascii="Traditional Arabic" w:hAnsi="Traditional Arabic" w:cs="Traditional Arabic"/>
          <w:b/>
          <w:bCs/>
          <w:sz w:val="28"/>
          <w:szCs w:val="28"/>
          <w:u w:val="single"/>
          <w:rtl/>
        </w:rPr>
        <w:t>أمّا زهدك فى الدنيا فقد تعجلت به الراحة، وأما انقطاعك إلىّ، فقد اكتسبت به العز! ولكن ماذا عملت فيما لي عليك؟ قال: يارب وأي شىء لك علىّ؟ قال: هل واليت فى ولياً، أو عاديت فى عدوا؟</w:t>
      </w:r>
      <w:r w:rsidRPr="000F205F">
        <w:rPr>
          <w:rFonts w:ascii="Traditional Arabic" w:hAnsi="Traditional Arabic" w:cs="Traditional Arabic"/>
          <w:sz w:val="28"/>
          <w:szCs w:val="28"/>
          <w:rtl/>
        </w:rPr>
        <w:t>».</w:t>
      </w:r>
    </w:p>
    <w:p w14:paraId="574B6620" w14:textId="77777777" w:rsidR="00005C44" w:rsidRPr="00520500" w:rsidRDefault="00005C44" w:rsidP="00005C44">
      <w:pPr>
        <w:rPr>
          <w:rFonts w:ascii="Traditional Arabic" w:hAnsi="Traditional Arabic" w:cs="Traditional Arabic"/>
          <w:sz w:val="22"/>
          <w:szCs w:val="22"/>
          <w:lang w:bidi="ar-EG"/>
        </w:rPr>
      </w:pPr>
    </w:p>
    <w:p w14:paraId="0299C65A" w14:textId="77777777" w:rsidR="00005C44" w:rsidRDefault="00005C44" w:rsidP="00005C44">
      <w:pPr>
        <w:rPr>
          <w:rFonts w:ascii="Calibri" w:hAnsi="Calibri" w:cs="Calibri"/>
          <w:lang w:bidi="ar-EG"/>
        </w:rPr>
      </w:pPr>
      <w:r>
        <w:rPr>
          <w:rFonts w:ascii="Calibri" w:hAnsi="Calibri" w:cs="Calibri"/>
        </w:rPr>
        <w:t xml:space="preserve">And it has been related that Allah </w:t>
      </w:r>
      <w:r>
        <w:rPr>
          <w:rFonts w:ascii="Calibri" w:hAnsi="Calibri" w:cs="Calibri" w:hint="cs"/>
          <w:rtl/>
          <w:lang w:bidi="ar-EG"/>
        </w:rPr>
        <w:t>تَعَالَى</w:t>
      </w:r>
      <w:r>
        <w:rPr>
          <w:rFonts w:ascii="Calibri" w:hAnsi="Calibri" w:cs="Calibri"/>
          <w:lang w:bidi="ar-EG"/>
        </w:rPr>
        <w:t xml:space="preserve"> instructed one of His Prophets to say to a certain Zahid (i.e., ascetic person): “</w:t>
      </w:r>
      <w:r w:rsidRPr="003F49F5">
        <w:rPr>
          <w:rFonts w:ascii="Calibri" w:hAnsi="Calibri" w:cs="Calibri"/>
          <w:b/>
          <w:bCs/>
          <w:u w:val="single"/>
          <w:lang w:bidi="ar-EG"/>
        </w:rPr>
        <w:t xml:space="preserve">As for your asceticism in the worldly life (Dunya), you have hastened comfort for yourself. And as for your devotion to Me, you have gained </w:t>
      </w:r>
      <w:proofErr w:type="spellStart"/>
      <w:r w:rsidRPr="003F49F5">
        <w:rPr>
          <w:rFonts w:ascii="Calibri" w:hAnsi="Calibri" w:cs="Calibri"/>
          <w:b/>
          <w:bCs/>
          <w:u w:val="single"/>
          <w:lang w:bidi="ar-EG"/>
        </w:rPr>
        <w:t>honour</w:t>
      </w:r>
      <w:proofErr w:type="spellEnd"/>
      <w:r>
        <w:rPr>
          <w:rFonts w:ascii="Calibri" w:hAnsi="Calibri" w:cs="Calibri"/>
          <w:b/>
          <w:bCs/>
          <w:u w:val="single"/>
          <w:lang w:bidi="ar-EG"/>
        </w:rPr>
        <w:t xml:space="preserve"> through it</w:t>
      </w:r>
      <w:r w:rsidRPr="003F49F5">
        <w:rPr>
          <w:rFonts w:ascii="Calibri" w:hAnsi="Calibri" w:cs="Calibri"/>
          <w:b/>
          <w:bCs/>
          <w:u w:val="single"/>
          <w:lang w:bidi="ar-EG"/>
        </w:rPr>
        <w:t>! But what have you done regarding what is due</w:t>
      </w:r>
      <w:r>
        <w:rPr>
          <w:rFonts w:ascii="Calibri" w:hAnsi="Calibri" w:cs="Calibri"/>
          <w:b/>
          <w:bCs/>
          <w:u w:val="single"/>
          <w:lang w:bidi="ar-EG"/>
        </w:rPr>
        <w:t xml:space="preserve"> upon you</w:t>
      </w:r>
      <w:r w:rsidRPr="003F49F5">
        <w:rPr>
          <w:rFonts w:ascii="Calibri" w:hAnsi="Calibri" w:cs="Calibri"/>
          <w:b/>
          <w:bCs/>
          <w:u w:val="single"/>
          <w:lang w:bidi="ar-EG"/>
        </w:rPr>
        <w:t xml:space="preserve"> to Me?” He said: “O my Lord, what is due </w:t>
      </w:r>
      <w:r>
        <w:rPr>
          <w:rFonts w:ascii="Calibri" w:hAnsi="Calibri" w:cs="Calibri"/>
          <w:b/>
          <w:bCs/>
          <w:u w:val="single"/>
          <w:lang w:bidi="ar-EG"/>
        </w:rPr>
        <w:t>upon</w:t>
      </w:r>
      <w:r w:rsidRPr="003F49F5">
        <w:rPr>
          <w:rFonts w:ascii="Calibri" w:hAnsi="Calibri" w:cs="Calibri"/>
          <w:b/>
          <w:bCs/>
          <w:u w:val="single"/>
          <w:lang w:bidi="ar-EG"/>
        </w:rPr>
        <w:t xml:space="preserve"> me</w:t>
      </w:r>
      <w:r>
        <w:rPr>
          <w:rFonts w:ascii="Calibri" w:hAnsi="Calibri" w:cs="Calibri"/>
          <w:b/>
          <w:bCs/>
          <w:u w:val="single"/>
          <w:lang w:bidi="ar-EG"/>
        </w:rPr>
        <w:t xml:space="preserve"> to You</w:t>
      </w:r>
      <w:r w:rsidRPr="003F49F5">
        <w:rPr>
          <w:rFonts w:ascii="Calibri" w:hAnsi="Calibri" w:cs="Calibri"/>
          <w:b/>
          <w:bCs/>
          <w:u w:val="single"/>
          <w:lang w:bidi="ar-EG"/>
        </w:rPr>
        <w:t>?” He said: “Have you befriended a friend for my sake, or have you treated an enemy as an enemy for my sake!?</w:t>
      </w:r>
      <w:r>
        <w:rPr>
          <w:rFonts w:ascii="Calibri" w:hAnsi="Calibri" w:cs="Calibri"/>
          <w:lang w:bidi="ar-EG"/>
        </w:rPr>
        <w:t>”.</w:t>
      </w:r>
    </w:p>
    <w:p w14:paraId="605B0D4F" w14:textId="77777777" w:rsidR="00005C44" w:rsidRPr="00520500" w:rsidRDefault="00005C44" w:rsidP="00005C44">
      <w:pPr>
        <w:rPr>
          <w:rFonts w:ascii="Traditional Arabic" w:hAnsi="Traditional Arabic" w:cs="Traditional Arabic"/>
          <w:sz w:val="22"/>
          <w:szCs w:val="22"/>
          <w:rtl/>
          <w:lang w:bidi="ar-EG"/>
        </w:rPr>
      </w:pPr>
    </w:p>
    <w:p w14:paraId="201A8CC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فكيف يستحل بعض من يشار إليه بالبنان من (علماء) المسلمين، مثل الشيخ محمد بن صالح بن عثيمين، أن يقول عن الحاكم: (... وهبه كان كافراً، فلم إيغار الصدور عليه؟!) مما دفع العديد من شباب الدعوة الإسلامية، وصغار طلاب العلم إلى المطالبة بالتدليل، مفصلاً، على جواز ايغار القلوب على الحاكم الكافر، او الظالم، او الحاكم بغير ماانزل الله، ودعوة الناس الى عدم الركون اليه، وترك نصرته، واعتزاله!! فلا حول ولا قوة إلا بالله العلي العظيم!</w:t>
      </w:r>
    </w:p>
    <w:p w14:paraId="3596BF07" w14:textId="77777777" w:rsidR="00005C44" w:rsidRDefault="00005C44" w:rsidP="00005C44">
      <w:pPr>
        <w:rPr>
          <w:rFonts w:ascii="Traditional Arabic" w:hAnsi="Traditional Arabic" w:cs="Traditional Arabic"/>
          <w:sz w:val="22"/>
          <w:szCs w:val="22"/>
        </w:rPr>
      </w:pPr>
    </w:p>
    <w:p w14:paraId="732B2D22" w14:textId="77777777" w:rsidR="00005C44" w:rsidRDefault="00005C44" w:rsidP="00005C44">
      <w:pPr>
        <w:rPr>
          <w:rFonts w:ascii="Calibri" w:hAnsi="Calibri" w:cs="Calibri"/>
          <w:lang w:bidi="ar-EG"/>
        </w:rPr>
      </w:pPr>
      <w:r>
        <w:rPr>
          <w:rFonts w:ascii="Calibri" w:hAnsi="Calibri" w:cs="Calibri"/>
        </w:rPr>
        <w:t>So, how can some who can be indicated to by counting fingers from the “‘</w:t>
      </w:r>
      <w:proofErr w:type="spellStart"/>
      <w:r>
        <w:rPr>
          <w:rFonts w:ascii="Calibri" w:hAnsi="Calibri" w:cs="Calibri"/>
        </w:rPr>
        <w:t>Ulamaa</w:t>
      </w:r>
      <w:proofErr w:type="spellEnd"/>
      <w:r>
        <w:rPr>
          <w:rFonts w:ascii="Calibri" w:hAnsi="Calibri" w:cs="Calibri"/>
        </w:rPr>
        <w:t>’” of the Muslims, like Ash-Sheikh Muhammad bin Salih Uthaymeen, deem it permissible to state: “</w:t>
      </w:r>
      <w:r>
        <w:rPr>
          <w:rFonts w:ascii="Calibri" w:hAnsi="Calibri" w:cs="Calibri"/>
          <w:lang w:bidi="ar-EG"/>
        </w:rPr>
        <w:t xml:space="preserve">And even assuming that he was a Kafir (disbeliever), why would you stir the chests (i.e., hearts) against him?!”. Such a statement drove many of the young men of the Islamic Da’wah and young students of knowledge to demand detailed evidence for the permissibility of arousing the hearts against the disbelieving or oppressive and transgressing ruler, or the ruler who rules by other than what Allah has revealed, or for the permissibility of calling the people to not side with him, to abandon supporting him and to disassociate themselves from him!! And there </w:t>
      </w:r>
      <w:proofErr w:type="gramStart"/>
      <w:r>
        <w:rPr>
          <w:rFonts w:ascii="Calibri" w:hAnsi="Calibri" w:cs="Calibri"/>
          <w:lang w:bidi="ar-EG"/>
        </w:rPr>
        <w:t>is</w:t>
      </w:r>
      <w:proofErr w:type="gramEnd"/>
      <w:r>
        <w:rPr>
          <w:rFonts w:ascii="Calibri" w:hAnsi="Calibri" w:cs="Calibri"/>
          <w:lang w:bidi="ar-EG"/>
        </w:rPr>
        <w:t xml:space="preserve"> no might and power except with Allah Al</w:t>
      </w:r>
      <w:proofErr w:type="gramStart"/>
      <w:r>
        <w:rPr>
          <w:rFonts w:ascii="Calibri" w:hAnsi="Calibri" w:cs="Calibri"/>
          <w:lang w:bidi="ar-EG"/>
        </w:rPr>
        <w:t>-‘</w:t>
      </w:r>
      <w:proofErr w:type="gramEnd"/>
      <w:r>
        <w:rPr>
          <w:rFonts w:ascii="Calibri" w:hAnsi="Calibri" w:cs="Calibri"/>
          <w:lang w:bidi="ar-EG"/>
        </w:rPr>
        <w:t>Aliy ul</w:t>
      </w:r>
      <w:proofErr w:type="gramStart"/>
      <w:r>
        <w:rPr>
          <w:rFonts w:ascii="Calibri" w:hAnsi="Calibri" w:cs="Calibri"/>
          <w:lang w:bidi="ar-EG"/>
        </w:rPr>
        <w:t>-‘</w:t>
      </w:r>
      <w:proofErr w:type="spellStart"/>
      <w:proofErr w:type="gramEnd"/>
      <w:r>
        <w:rPr>
          <w:rFonts w:ascii="Calibri" w:hAnsi="Calibri" w:cs="Calibri"/>
          <w:lang w:bidi="ar-EG"/>
        </w:rPr>
        <w:t>Azheem</w:t>
      </w:r>
      <w:proofErr w:type="spellEnd"/>
      <w:r>
        <w:rPr>
          <w:rFonts w:ascii="Calibri" w:hAnsi="Calibri" w:cs="Calibri"/>
          <w:lang w:bidi="ar-EG"/>
        </w:rPr>
        <w:t>!</w:t>
      </w:r>
    </w:p>
    <w:p w14:paraId="5A6F5707" w14:textId="77777777" w:rsidR="00005C44" w:rsidRPr="00640BB4" w:rsidRDefault="00005C44" w:rsidP="00005C44">
      <w:pPr>
        <w:rPr>
          <w:rFonts w:ascii="Traditional Arabic" w:hAnsi="Traditional Arabic" w:cs="Traditional Arabic"/>
          <w:sz w:val="22"/>
          <w:szCs w:val="22"/>
          <w:rtl/>
          <w:lang w:bidi="ar-EG"/>
        </w:rPr>
      </w:pPr>
    </w:p>
    <w:p w14:paraId="7C6A941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لقد كنا نحسب أن بغض الكفر والفسوق والعصيان والتنفير منها من المعلوم من الدين بالضرورة، حيث دل القرآن والسنة المتواترة على ذلك. أما القرآن ففي مثل قوله تعالى: {..وكره إليكم الكفر والفسوق والعصيان، وأولئك هم الراشدون}، وقوله: {.. ولا تركنوا إلى الذين ظلموا، فتمسكم النار، ومالكم من دون الله من أولياء، ثم لا تنصرون}. وكذلك الآيات الكثيرة والأحاديث المتواترة الموجبة للأمر بالمعروف والنهي عن المنكر، وقد ورد بعضها آنفاً. هذا في حق كل أحد فردا كان، أو جماعة، أو سلطة عامة. بل إن السلطة العامة، أي الحاكم، أولى بذلك، لأن انحرافه مؤذن بانحراف المجتمع، ففساده، ثم دماره بكامله.</w:t>
      </w:r>
    </w:p>
    <w:p w14:paraId="1FC0FDF2" w14:textId="77777777" w:rsidR="00005C44" w:rsidRPr="00497B19" w:rsidRDefault="00005C44" w:rsidP="00005C44">
      <w:pPr>
        <w:rPr>
          <w:rFonts w:ascii="Traditional Arabic" w:hAnsi="Traditional Arabic" w:cs="Traditional Arabic"/>
          <w:sz w:val="22"/>
          <w:szCs w:val="22"/>
        </w:rPr>
      </w:pPr>
    </w:p>
    <w:p w14:paraId="49DAE57C" w14:textId="77777777" w:rsidR="00005C44" w:rsidRDefault="00005C44" w:rsidP="00005C44">
      <w:pPr>
        <w:rPr>
          <w:rFonts w:ascii="Calibri" w:hAnsi="Calibri" w:cs="Calibri"/>
        </w:rPr>
      </w:pPr>
      <w:r>
        <w:rPr>
          <w:rFonts w:ascii="Calibri" w:hAnsi="Calibri" w:cs="Calibri"/>
        </w:rPr>
        <w:t xml:space="preserve">In addition, there are numerous </w:t>
      </w:r>
      <w:proofErr w:type="spellStart"/>
      <w:r>
        <w:rPr>
          <w:rFonts w:ascii="Calibri" w:hAnsi="Calibri" w:cs="Calibri"/>
        </w:rPr>
        <w:t>Aayaat</w:t>
      </w:r>
      <w:proofErr w:type="spellEnd"/>
      <w:r>
        <w:rPr>
          <w:rFonts w:ascii="Calibri" w:hAnsi="Calibri" w:cs="Calibri"/>
        </w:rPr>
        <w:t xml:space="preserve"> and </w:t>
      </w:r>
      <w:proofErr w:type="spellStart"/>
      <w:r>
        <w:rPr>
          <w:rFonts w:ascii="Calibri" w:hAnsi="Calibri" w:cs="Calibri"/>
        </w:rPr>
        <w:t>Mutawatir</w:t>
      </w:r>
      <w:proofErr w:type="spellEnd"/>
      <w:r>
        <w:rPr>
          <w:rFonts w:ascii="Calibri" w:hAnsi="Calibri" w:cs="Calibri"/>
        </w:rPr>
        <w:t xml:space="preserve"> </w:t>
      </w:r>
      <w:proofErr w:type="spellStart"/>
      <w:r>
        <w:rPr>
          <w:rFonts w:ascii="Calibri" w:hAnsi="Calibri" w:cs="Calibri"/>
        </w:rPr>
        <w:t>Ahadeeth</w:t>
      </w:r>
      <w:proofErr w:type="spellEnd"/>
      <w:r>
        <w:rPr>
          <w:rFonts w:ascii="Calibri" w:hAnsi="Calibri" w:cs="Calibri"/>
        </w:rPr>
        <w:t xml:space="preserve"> which obligate commanding the </w:t>
      </w:r>
      <w:proofErr w:type="spellStart"/>
      <w:r>
        <w:rPr>
          <w:rFonts w:ascii="Calibri" w:hAnsi="Calibri" w:cs="Calibri"/>
        </w:rPr>
        <w:t>Ma’ruf</w:t>
      </w:r>
      <w:proofErr w:type="spellEnd"/>
      <w:r>
        <w:rPr>
          <w:rFonts w:ascii="Calibri" w:hAnsi="Calibri" w:cs="Calibri"/>
        </w:rPr>
        <w:t xml:space="preserve"> and forbidding the </w:t>
      </w:r>
      <w:proofErr w:type="spellStart"/>
      <w:r>
        <w:rPr>
          <w:rFonts w:ascii="Calibri" w:hAnsi="Calibri" w:cs="Calibri"/>
        </w:rPr>
        <w:t>Munkar</w:t>
      </w:r>
      <w:proofErr w:type="spellEnd"/>
      <w:r>
        <w:rPr>
          <w:rFonts w:ascii="Calibri" w:hAnsi="Calibri" w:cs="Calibri"/>
        </w:rPr>
        <w:t xml:space="preserve">, some of which we have previously presented. This applies in respect to everyone whether it is an individual, a group or general authority. Indeed, the general authority, meaning the </w:t>
      </w:r>
      <w:proofErr w:type="gramStart"/>
      <w:r>
        <w:rPr>
          <w:rFonts w:ascii="Calibri" w:hAnsi="Calibri" w:cs="Calibri"/>
        </w:rPr>
        <w:t>ruler</w:t>
      </w:r>
      <w:proofErr w:type="gramEnd"/>
      <w:r>
        <w:rPr>
          <w:rFonts w:ascii="Calibri" w:hAnsi="Calibri" w:cs="Calibri"/>
        </w:rPr>
        <w:t xml:space="preserve"> has a greater priority to do that. That is because his deviation is an announcer for the impending deviation of </w:t>
      </w:r>
      <w:proofErr w:type="gramStart"/>
      <w:r>
        <w:rPr>
          <w:rFonts w:ascii="Calibri" w:hAnsi="Calibri" w:cs="Calibri"/>
        </w:rPr>
        <w:t>the society</w:t>
      </w:r>
      <w:proofErr w:type="gramEnd"/>
      <w:r>
        <w:rPr>
          <w:rFonts w:ascii="Calibri" w:hAnsi="Calibri" w:cs="Calibri"/>
        </w:rPr>
        <w:t xml:space="preserve">, its corruption and then its complete destruction. </w:t>
      </w:r>
    </w:p>
    <w:p w14:paraId="6DA2A534" w14:textId="77777777" w:rsidR="00005C44" w:rsidRPr="000F205F" w:rsidRDefault="00005C44" w:rsidP="00005C44">
      <w:pPr>
        <w:rPr>
          <w:rFonts w:ascii="Traditional Arabic" w:hAnsi="Traditional Arabic" w:cs="Traditional Arabic"/>
          <w:sz w:val="28"/>
          <w:szCs w:val="28"/>
          <w:rtl/>
        </w:rPr>
      </w:pPr>
      <w:r w:rsidRPr="00497B19">
        <w:rPr>
          <w:rFonts w:ascii="Traditional Arabic" w:hAnsi="Traditional Arabic" w:cs="Traditional Arabic"/>
          <w:sz w:val="22"/>
          <w:szCs w:val="22"/>
          <w:rtl/>
        </w:rPr>
        <w:cr/>
      </w:r>
      <w:r w:rsidRPr="000F205F">
        <w:rPr>
          <w:rFonts w:ascii="Traditional Arabic" w:hAnsi="Traditional Arabic" w:cs="Traditional Arabic"/>
          <w:sz w:val="28"/>
          <w:szCs w:val="28"/>
          <w:rtl/>
        </w:rPr>
        <w:t xml:space="preserve"> ولعل هناك شبهة لدى البعض بسبب ورود الأحاديث المانعه من الخروج المسلح والمنابذة بالسيف الاّ في حالة «</w:t>
      </w:r>
      <w:r w:rsidRPr="000F205F">
        <w:rPr>
          <w:rFonts w:ascii="Traditional Arabic" w:hAnsi="Traditional Arabic" w:cs="Traditional Arabic"/>
          <w:bCs/>
          <w:sz w:val="28"/>
          <w:szCs w:val="28"/>
          <w:u w:val="single"/>
          <w:rtl/>
        </w:rPr>
        <w:t>الكفر البواح الذي عندنا فيه من الله برهان</w:t>
      </w:r>
      <w:r w:rsidRPr="000F205F">
        <w:rPr>
          <w:rFonts w:ascii="Traditional Arabic" w:hAnsi="Traditional Arabic" w:cs="Traditional Arabic"/>
          <w:sz w:val="28"/>
          <w:szCs w:val="28"/>
          <w:rtl/>
        </w:rPr>
        <w:t>»، أو «</w:t>
      </w:r>
      <w:r w:rsidRPr="000F205F">
        <w:rPr>
          <w:rFonts w:ascii="Traditional Arabic" w:hAnsi="Traditional Arabic" w:cs="Traditional Arabic"/>
          <w:bCs/>
          <w:sz w:val="28"/>
          <w:szCs w:val="28"/>
          <w:u w:val="single"/>
          <w:rtl/>
        </w:rPr>
        <w:t>مااقاموا فيكم الصلاة</w:t>
      </w:r>
      <w:r w:rsidRPr="000F205F">
        <w:rPr>
          <w:rFonts w:ascii="Traditional Arabic" w:hAnsi="Traditional Arabic" w:cs="Traditional Arabic"/>
          <w:sz w:val="28"/>
          <w:szCs w:val="28"/>
          <w:rtl/>
        </w:rPr>
        <w:t>»، أو «</w:t>
      </w:r>
      <w:r w:rsidRPr="000F205F">
        <w:rPr>
          <w:rFonts w:ascii="Traditional Arabic" w:hAnsi="Traditional Arabic" w:cs="Traditional Arabic"/>
          <w:bCs/>
          <w:sz w:val="28"/>
          <w:szCs w:val="28"/>
          <w:u w:val="single"/>
          <w:rtl/>
        </w:rPr>
        <w:t>ما صلوا</w:t>
      </w:r>
      <w:r w:rsidRPr="000F205F">
        <w:rPr>
          <w:rFonts w:ascii="Traditional Arabic" w:hAnsi="Traditional Arabic" w:cs="Traditional Arabic"/>
          <w:sz w:val="28"/>
          <w:szCs w:val="28"/>
          <w:rtl/>
        </w:rPr>
        <w:t xml:space="preserve">» ونحوه، فظنوا ان الأمر إنما هو: </w:t>
      </w:r>
    </w:p>
    <w:p w14:paraId="13A8AFF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(1) خروج مسلح ومنابذة بالسيف للحاكم،</w:t>
      </w:r>
    </w:p>
    <w:p w14:paraId="49730B6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(2) أو محبة الحاكم، ونصرته والثناء عليه باللسان والدعاء له على المنابر،</w:t>
      </w:r>
    </w:p>
    <w:p w14:paraId="5D89D14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لا ثالث لهما، ولا مرتبه، بل مراتب كثيرة بينها منها: </w:t>
      </w:r>
    </w:p>
    <w:p w14:paraId="0B2F511D" w14:textId="77777777" w:rsidR="00005C44" w:rsidRPr="00420416" w:rsidRDefault="00005C44" w:rsidP="00005C44">
      <w:pPr>
        <w:rPr>
          <w:rFonts w:ascii="Traditional Arabic" w:hAnsi="Traditional Arabic" w:cs="Traditional Arabic"/>
          <w:sz w:val="22"/>
          <w:szCs w:val="22"/>
        </w:rPr>
      </w:pPr>
    </w:p>
    <w:p w14:paraId="31478CB8" w14:textId="77777777" w:rsidR="00005C44" w:rsidRDefault="00005C44" w:rsidP="00005C44">
      <w:pPr>
        <w:rPr>
          <w:rFonts w:ascii="Calibri" w:hAnsi="Calibri" w:cs="Calibri"/>
        </w:rPr>
      </w:pPr>
      <w:r>
        <w:rPr>
          <w:rFonts w:ascii="Calibri" w:hAnsi="Calibri" w:cs="Calibri"/>
        </w:rPr>
        <w:t xml:space="preserve">Perhaps some have a doubt due to the presence of </w:t>
      </w:r>
      <w:proofErr w:type="spellStart"/>
      <w:r>
        <w:rPr>
          <w:rFonts w:ascii="Calibri" w:hAnsi="Calibri" w:cs="Calibri"/>
        </w:rPr>
        <w:t>Ahadeeth</w:t>
      </w:r>
      <w:proofErr w:type="spellEnd"/>
      <w:r>
        <w:rPr>
          <w:rFonts w:ascii="Calibri" w:hAnsi="Calibri" w:cs="Calibri"/>
        </w:rPr>
        <w:t xml:space="preserve"> that forbid armed rebellion and contesting by the sword with the exception of the circumstance of “Al-Kufr Al-Bawah concerning which we have a clear proof (Burhan) from Allah” or the circumstance of “As long as they establish the Salaah (prayer)” or “As long as they pray” and what resembles these situations. As a result, they thought that the matter could only be one of two: </w:t>
      </w:r>
    </w:p>
    <w:p w14:paraId="20EE37C0" w14:textId="77777777" w:rsidR="00005C44" w:rsidRDefault="00005C44" w:rsidP="00005C44">
      <w:pPr>
        <w:rPr>
          <w:rFonts w:ascii="Calibri" w:hAnsi="Calibri" w:cs="Calibri"/>
        </w:rPr>
      </w:pPr>
    </w:p>
    <w:p w14:paraId="6DDD9079" w14:textId="77777777" w:rsidR="00005C44" w:rsidRPr="008C5009" w:rsidRDefault="00005C44" w:rsidP="00005C44">
      <w:pPr>
        <w:rPr>
          <w:rFonts w:ascii="Calibri" w:hAnsi="Calibri" w:cs="Calibri"/>
        </w:rPr>
      </w:pPr>
      <w:r w:rsidRPr="008C5009">
        <w:rPr>
          <w:rFonts w:ascii="Calibri" w:hAnsi="Calibri" w:cs="Calibri"/>
        </w:rPr>
        <w:lastRenderedPageBreak/>
        <w:t>1)</w:t>
      </w:r>
      <w:r>
        <w:rPr>
          <w:rFonts w:ascii="Calibri" w:hAnsi="Calibri" w:cs="Calibri"/>
        </w:rPr>
        <w:t xml:space="preserve"> Either armed rebellion </w:t>
      </w:r>
      <w:proofErr w:type="gramStart"/>
      <w:r>
        <w:rPr>
          <w:rFonts w:ascii="Calibri" w:hAnsi="Calibri" w:cs="Calibri"/>
        </w:rPr>
        <w:t>and</w:t>
      </w:r>
      <w:proofErr w:type="gramEnd"/>
      <w:r>
        <w:rPr>
          <w:rFonts w:ascii="Calibri" w:hAnsi="Calibri" w:cs="Calibri"/>
        </w:rPr>
        <w:t xml:space="preserve"> contestation by the sword directed towards the ruler,</w:t>
      </w:r>
    </w:p>
    <w:p w14:paraId="67FC55FC" w14:textId="77777777" w:rsidR="00005C44" w:rsidRDefault="00005C44" w:rsidP="00005C44">
      <w:pPr>
        <w:rPr>
          <w:rFonts w:ascii="Calibri" w:hAnsi="Calibri" w:cs="Calibri"/>
        </w:rPr>
      </w:pPr>
    </w:p>
    <w:p w14:paraId="567B9144" w14:textId="77777777" w:rsidR="00005C44" w:rsidRDefault="00005C44" w:rsidP="00005C44">
      <w:pPr>
        <w:rPr>
          <w:rFonts w:ascii="Calibri" w:hAnsi="Calibri" w:cs="Calibri"/>
        </w:rPr>
      </w:pPr>
      <w:r>
        <w:rPr>
          <w:rFonts w:ascii="Calibri" w:hAnsi="Calibri" w:cs="Calibri"/>
        </w:rPr>
        <w:t>2) Or, loving the ruler, praising him upon the tongue and making Du’aa (supplication) for him upon the Minbar (pulpit) on the day of Jumu’ah.</w:t>
      </w:r>
    </w:p>
    <w:p w14:paraId="5D80CD0C" w14:textId="77777777" w:rsidR="00005C44" w:rsidRDefault="00005C44" w:rsidP="00005C44">
      <w:pPr>
        <w:rPr>
          <w:rFonts w:ascii="Calibri" w:hAnsi="Calibri" w:cs="Calibri"/>
        </w:rPr>
      </w:pPr>
    </w:p>
    <w:p w14:paraId="31471C0D" w14:textId="77777777" w:rsidR="00005C44" w:rsidRDefault="00005C44" w:rsidP="00005C44">
      <w:pPr>
        <w:rPr>
          <w:rFonts w:ascii="Calibri" w:hAnsi="Calibri" w:cs="Calibri"/>
        </w:rPr>
      </w:pPr>
      <w:r>
        <w:rPr>
          <w:rFonts w:ascii="Calibri" w:hAnsi="Calibri" w:cs="Calibri"/>
        </w:rPr>
        <w:t xml:space="preserve">They thought that the matter was restricted to just one of these two options without there being a third option or any grades or levels in between them. Indeed, there are many levels and grades between them, which include: </w:t>
      </w:r>
    </w:p>
    <w:p w14:paraId="100BFEA2" w14:textId="77777777" w:rsidR="00005C44" w:rsidRDefault="00005C44" w:rsidP="00005C44">
      <w:pPr>
        <w:rPr>
          <w:rFonts w:ascii="Traditional Arabic" w:hAnsi="Traditional Arabic" w:cs="Traditional Arabic"/>
          <w:sz w:val="28"/>
          <w:szCs w:val="28"/>
        </w:rPr>
      </w:pPr>
      <w:r w:rsidRPr="00420416">
        <w:rPr>
          <w:rFonts w:ascii="Traditional Arabic" w:hAnsi="Traditional Arabic" w:cs="Traditional Arabic"/>
          <w:sz w:val="22"/>
          <w:szCs w:val="22"/>
          <w:rtl/>
        </w:rPr>
        <w:cr/>
      </w:r>
      <w:r w:rsidRPr="000F205F">
        <w:rPr>
          <w:rFonts w:ascii="Traditional Arabic" w:hAnsi="Traditional Arabic" w:cs="Traditional Arabic"/>
          <w:bCs/>
          <w:sz w:val="28"/>
          <w:szCs w:val="28"/>
          <w:rtl/>
        </w:rPr>
        <w:t xml:space="preserve">وهو أولها: </w:t>
      </w:r>
      <w:r w:rsidRPr="000F205F">
        <w:rPr>
          <w:rFonts w:ascii="Traditional Arabic" w:hAnsi="Traditional Arabic" w:cs="Traditional Arabic"/>
          <w:sz w:val="28"/>
          <w:szCs w:val="28"/>
          <w:rtl/>
        </w:rPr>
        <w:t>الإنكار بالقلب، وبغض ظلم الظالمين وكراهية أفعالهم، والتباعد عنهم، واعنزالهم، وهذا يقتضي ضرورة عدم مدحهم، أو الدعاء لهم بنصر أو تمكين، مع الدعاء إلى الله، والتضرع بين يديه، أن يصلحهم أو يبدلهم بمن تصلح به أحوال البلاد والعباد، وتتحقق مصالح المعاش والمعاد. هذا مقدور لكل آحد، لا يعذر فيه أحد بعدم قدرة، أو التورط في ضرورة، وهو أضعف الإيمان: وليس وراء ذلك من الإيمان حبة خردل!</w:t>
      </w:r>
    </w:p>
    <w:p w14:paraId="37345383" w14:textId="77777777" w:rsidR="00005C44" w:rsidRPr="00080E34" w:rsidRDefault="00005C44" w:rsidP="00005C44">
      <w:pPr>
        <w:rPr>
          <w:rFonts w:ascii="Traditional Arabic" w:hAnsi="Traditional Arabic" w:cs="Traditional Arabic"/>
          <w:sz w:val="22"/>
          <w:szCs w:val="22"/>
        </w:rPr>
      </w:pPr>
    </w:p>
    <w:p w14:paraId="6D748714" w14:textId="77777777" w:rsidR="00005C44" w:rsidRDefault="00005C44" w:rsidP="00005C44">
      <w:pPr>
        <w:rPr>
          <w:rFonts w:ascii="Calibri" w:hAnsi="Calibri" w:cs="Calibri"/>
          <w:lang w:bidi="ar-EG"/>
        </w:rPr>
      </w:pPr>
      <w:r w:rsidRPr="00FF492D">
        <w:rPr>
          <w:rFonts w:ascii="Calibri" w:hAnsi="Calibri" w:cs="Calibri"/>
          <w:b/>
          <w:bCs/>
        </w:rPr>
        <w:t>The first of them</w:t>
      </w:r>
      <w:r>
        <w:rPr>
          <w:rFonts w:ascii="Calibri" w:hAnsi="Calibri" w:cs="Calibri"/>
        </w:rPr>
        <w:t>: Rejection or disapproval (Al-</w:t>
      </w:r>
      <w:proofErr w:type="spellStart"/>
      <w:r>
        <w:rPr>
          <w:rFonts w:ascii="Calibri" w:hAnsi="Calibri" w:cs="Calibri"/>
        </w:rPr>
        <w:t>Inkaar</w:t>
      </w:r>
      <w:proofErr w:type="spellEnd"/>
      <w:r>
        <w:rPr>
          <w:rFonts w:ascii="Calibri" w:hAnsi="Calibri" w:cs="Calibri"/>
        </w:rPr>
        <w:t xml:space="preserve">) with the heart, hating the </w:t>
      </w:r>
      <w:proofErr w:type="spellStart"/>
      <w:r>
        <w:rPr>
          <w:rFonts w:ascii="Calibri" w:hAnsi="Calibri" w:cs="Calibri"/>
        </w:rPr>
        <w:t>Zhulm</w:t>
      </w:r>
      <w:proofErr w:type="spellEnd"/>
      <w:r>
        <w:rPr>
          <w:rFonts w:ascii="Calibri" w:hAnsi="Calibri" w:cs="Calibri"/>
        </w:rPr>
        <w:t xml:space="preserve"> (oppression and injustice) of the oppressors and disliking their actions, distancing from them and disassociating from them. This necessarily dictates not praising and commending them or </w:t>
      </w:r>
      <w:proofErr w:type="gramStart"/>
      <w:r>
        <w:rPr>
          <w:rFonts w:ascii="Calibri" w:hAnsi="Calibri" w:cs="Calibri"/>
        </w:rPr>
        <w:t>supplicating for</w:t>
      </w:r>
      <w:proofErr w:type="gramEnd"/>
      <w:r>
        <w:rPr>
          <w:rFonts w:ascii="Calibri" w:hAnsi="Calibri" w:cs="Calibri"/>
        </w:rPr>
        <w:t xml:space="preserve"> them to be triumphant, assisted or consolidated and strengthened. It also dictates supplicating humbly before Allah to rectify them or replace them with someone through whom the affairs of the land and the people will be rectified and the interests related to life and the hereafter are fulfilled. This is within everyone’s capability, and no one is excused from it due to not having the capability or due to the excuse of being </w:t>
      </w:r>
      <w:r>
        <w:rPr>
          <w:rFonts w:ascii="Calibri" w:hAnsi="Calibri" w:cs="Calibri"/>
          <w:lang w:bidi="ar-EG"/>
        </w:rPr>
        <w:t>entangled in a necessity. It represents the weakest of Iman (</w:t>
      </w:r>
      <w:r w:rsidRPr="00572EC0">
        <w:rPr>
          <w:rFonts w:ascii="Calibri" w:hAnsi="Calibri" w:cs="Calibri" w:hint="cs"/>
          <w:rtl/>
          <w:lang w:bidi="ar-EG"/>
        </w:rPr>
        <w:t>أَضْعَفُ</w:t>
      </w:r>
      <w:r w:rsidRPr="00572EC0">
        <w:rPr>
          <w:rFonts w:ascii="Calibri" w:hAnsi="Calibri" w:cs="Calibri"/>
          <w:rtl/>
          <w:lang w:bidi="ar-EG"/>
        </w:rPr>
        <w:t xml:space="preserve"> </w:t>
      </w:r>
      <w:r w:rsidRPr="00572EC0">
        <w:rPr>
          <w:rFonts w:ascii="Calibri" w:hAnsi="Calibri" w:cs="Calibri" w:hint="cs"/>
          <w:rtl/>
          <w:lang w:bidi="ar-EG"/>
        </w:rPr>
        <w:t>الْإِيمَانِ</w:t>
      </w:r>
      <w:r>
        <w:rPr>
          <w:rFonts w:ascii="Calibri" w:hAnsi="Calibri" w:cs="Calibri"/>
          <w:lang w:bidi="ar-EG"/>
        </w:rPr>
        <w:t>) and not even a mustard seed of Iman lies beyond that!</w:t>
      </w:r>
    </w:p>
    <w:p w14:paraId="2A6EF6D7" w14:textId="77777777" w:rsidR="00005C44" w:rsidRPr="000F205F" w:rsidRDefault="00005C44" w:rsidP="00005C44">
      <w:pPr>
        <w:rPr>
          <w:rFonts w:ascii="Traditional Arabic" w:hAnsi="Traditional Arabic" w:cs="Traditional Arabic"/>
          <w:b/>
          <w:sz w:val="28"/>
          <w:szCs w:val="28"/>
          <w:rtl/>
        </w:rPr>
      </w:pPr>
      <w:r w:rsidRPr="00080E34">
        <w:rPr>
          <w:rFonts w:ascii="Traditional Arabic" w:hAnsi="Traditional Arabic" w:cs="Traditional Arabic"/>
          <w:sz w:val="22"/>
          <w:szCs w:val="22"/>
          <w:rtl/>
        </w:rPr>
        <w:cr/>
      </w:r>
      <w:r w:rsidRPr="000F205F">
        <w:rPr>
          <w:rFonts w:ascii="Traditional Arabic" w:hAnsi="Traditional Arabic" w:cs="Traditional Arabic"/>
          <w:sz w:val="28"/>
          <w:szCs w:val="28"/>
          <w:rtl/>
        </w:rPr>
        <w:t xml:space="preserve"> </w:t>
      </w:r>
      <w:r w:rsidRPr="000F205F">
        <w:rPr>
          <w:rFonts w:ascii="Traditional Arabic" w:hAnsi="Traditional Arabic" w:cs="Traditional Arabic"/>
          <w:b/>
          <w:sz w:val="28"/>
          <w:szCs w:val="28"/>
          <w:rtl/>
        </w:rPr>
        <w:t xml:space="preserve">وفي بعض الأحوال يكون الاعتزال هو العلاج الناجع، كما الحال بالنسبة لجبابرة بني أمية الذين حذر النبي من إمارة سفهائهم وصبيانهم على رأس الستين: </w:t>
      </w:r>
    </w:p>
    <w:p w14:paraId="7E00513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فقد أخرج البخاري في صحيحه (ج3/ص1319/ح3409): [حدثني محمد بن عبد الرحيم حدثنا أبو معمر إسماعيل بن إبراهيم حدثنا أبو أسامة حدثنا شعبة عن أبي التياح عن أبي زرعة عن أبي هريرة رضي الله عنه قال: قال رسول الله، صلى الله عليه وسلم: (يُهْلِكُ الناسَ هذا الحي من قريش!)، قالوا: (فما تأمرنا؟!)، قال: (</w:t>
      </w:r>
      <w:r w:rsidRPr="000F205F">
        <w:rPr>
          <w:rFonts w:ascii="Traditional Arabic" w:hAnsi="Traditional Arabic" w:cs="Traditional Arabic"/>
          <w:b/>
          <w:bCs/>
          <w:sz w:val="28"/>
          <w:szCs w:val="28"/>
          <w:u w:val="single"/>
          <w:rtl/>
        </w:rPr>
        <w:t>لو أن الناس اعتزلوهم</w:t>
      </w:r>
      <w:r w:rsidRPr="000F205F">
        <w:rPr>
          <w:rFonts w:ascii="Traditional Arabic" w:hAnsi="Traditional Arabic" w:cs="Traditional Arabic"/>
          <w:sz w:val="28"/>
          <w:szCs w:val="28"/>
          <w:rtl/>
        </w:rPr>
        <w:t>!)؛ قال محمود حدثنا أبو داود أخبرنا شعبة عن أبي التياح سمعت أبا زرعة]؛ وأخرجه مسلم في صحيحه (ج4/ص2236/ح2917)؛ وأبو يعلى في مسنده (ج10/ص482/ح6093)؛ والدولابي في الكنى والأسماء (1/405/724)؛ وابن الأعرابي في معجمه (3/1104/2317)؛ وغيرهم.</w:t>
      </w:r>
    </w:p>
    <w:p w14:paraId="6D38DD9B" w14:textId="77777777" w:rsidR="00005C44" w:rsidRPr="005E7947" w:rsidRDefault="00005C44" w:rsidP="00005C44">
      <w:pPr>
        <w:rPr>
          <w:rFonts w:ascii="Traditional Arabic" w:hAnsi="Traditional Arabic" w:cs="Traditional Arabic"/>
          <w:sz w:val="22"/>
          <w:szCs w:val="22"/>
        </w:rPr>
      </w:pPr>
    </w:p>
    <w:p w14:paraId="399A84B6" w14:textId="77777777" w:rsidR="00005C44" w:rsidRDefault="00005C44" w:rsidP="00005C44">
      <w:pPr>
        <w:rPr>
          <w:rFonts w:ascii="Calibri" w:hAnsi="Calibri" w:cs="Calibri"/>
          <w:lang w:bidi="ar-EG"/>
        </w:rPr>
      </w:pPr>
      <w:r>
        <w:rPr>
          <w:rFonts w:ascii="Calibri" w:hAnsi="Calibri" w:cs="Calibri"/>
          <w:lang w:bidi="ar-EG"/>
        </w:rPr>
        <w:t xml:space="preserve">In some circumstances isolation and disassociation represents </w:t>
      </w:r>
      <w:proofErr w:type="gramStart"/>
      <w:r>
        <w:rPr>
          <w:rFonts w:ascii="Calibri" w:hAnsi="Calibri" w:cs="Calibri"/>
          <w:lang w:bidi="ar-EG"/>
        </w:rPr>
        <w:t>the sound</w:t>
      </w:r>
      <w:proofErr w:type="gramEnd"/>
      <w:r>
        <w:rPr>
          <w:rFonts w:ascii="Calibri" w:hAnsi="Calibri" w:cs="Calibri"/>
          <w:lang w:bidi="ar-EG"/>
        </w:rPr>
        <w:t xml:space="preserve"> treatment or remedy, just as was the case with the tyrants of Bani Umayyah concerning whom the Prophet </w:t>
      </w:r>
      <w:r>
        <w:rPr>
          <w:rFonts w:ascii="Calibri" w:hAnsi="Calibri" w:cs="Calibri" w:hint="cs"/>
          <w:rtl/>
          <w:lang w:bidi="ar-EG"/>
        </w:rPr>
        <w:t>ﷺ</w:t>
      </w:r>
      <w:r>
        <w:rPr>
          <w:rFonts w:ascii="Calibri" w:hAnsi="Calibri" w:cs="Calibri"/>
          <w:lang w:bidi="ar-EG"/>
        </w:rPr>
        <w:t xml:space="preserve"> warned about in terms of the rulership of their foolish and immature at the turn of the year 60:</w:t>
      </w:r>
    </w:p>
    <w:p w14:paraId="77E20844" w14:textId="77777777" w:rsidR="00005C44" w:rsidRDefault="00005C44" w:rsidP="00005C44">
      <w:pPr>
        <w:rPr>
          <w:rFonts w:ascii="Calibri" w:hAnsi="Calibri" w:cs="Calibri"/>
          <w:lang w:bidi="ar-EG"/>
        </w:rPr>
      </w:pPr>
    </w:p>
    <w:p w14:paraId="356403DA" w14:textId="77777777" w:rsidR="00005C44" w:rsidRDefault="00005C44" w:rsidP="00005C44">
      <w:pPr>
        <w:rPr>
          <w:rFonts w:ascii="Calibri" w:hAnsi="Calibri" w:cs="Calibri"/>
          <w:lang w:bidi="ar-EG"/>
        </w:rPr>
      </w:pPr>
      <w:r>
        <w:rPr>
          <w:rFonts w:ascii="Calibri" w:hAnsi="Calibri" w:cs="Calibri"/>
          <w:lang w:bidi="ar-EG"/>
        </w:rPr>
        <w:t xml:space="preserve">- Al-Bukhari recorded in his Sahih (3/1319/3409): [Muhammad bin Abdur Raheem related to me: Abu </w:t>
      </w:r>
      <w:proofErr w:type="spellStart"/>
      <w:r>
        <w:rPr>
          <w:rFonts w:ascii="Calibri" w:hAnsi="Calibri" w:cs="Calibri"/>
          <w:lang w:bidi="ar-EG"/>
        </w:rPr>
        <w:t>Ma’mar</w:t>
      </w:r>
      <w:proofErr w:type="spellEnd"/>
      <w:r>
        <w:rPr>
          <w:rFonts w:ascii="Calibri" w:hAnsi="Calibri" w:cs="Calibri"/>
          <w:lang w:bidi="ar-EG"/>
        </w:rPr>
        <w:t xml:space="preserve"> Isma’eel bin Ibrahim related to us: Abu Usamah related to us: </w:t>
      </w:r>
      <w:proofErr w:type="spellStart"/>
      <w:r>
        <w:rPr>
          <w:rFonts w:ascii="Calibri" w:hAnsi="Calibri" w:cs="Calibri"/>
          <w:lang w:bidi="ar-EG"/>
        </w:rPr>
        <w:t>Shu’bah</w:t>
      </w:r>
      <w:proofErr w:type="spellEnd"/>
      <w:r>
        <w:rPr>
          <w:rFonts w:ascii="Calibri" w:hAnsi="Calibri" w:cs="Calibri"/>
          <w:lang w:bidi="ar-EG"/>
        </w:rPr>
        <w:t xml:space="preserve"> related to us from Abu At-</w:t>
      </w:r>
      <w:proofErr w:type="spellStart"/>
      <w:r>
        <w:rPr>
          <w:rFonts w:ascii="Calibri" w:hAnsi="Calibri" w:cs="Calibri"/>
          <w:lang w:bidi="ar-EG"/>
        </w:rPr>
        <w:t>Tayyah</w:t>
      </w:r>
      <w:proofErr w:type="spellEnd"/>
      <w:r>
        <w:rPr>
          <w:rFonts w:ascii="Calibri" w:hAnsi="Calibri" w:cs="Calibri"/>
          <w:lang w:bidi="ar-EG"/>
        </w:rPr>
        <w:t xml:space="preserve">, from Abu </w:t>
      </w:r>
      <w:proofErr w:type="spellStart"/>
      <w:r>
        <w:rPr>
          <w:rFonts w:ascii="Calibri" w:hAnsi="Calibri" w:cs="Calibri"/>
          <w:lang w:bidi="ar-EG"/>
        </w:rPr>
        <w:t>Zur’ah</w:t>
      </w:r>
      <w:proofErr w:type="spellEnd"/>
      <w:r>
        <w:rPr>
          <w:rFonts w:ascii="Calibri" w:hAnsi="Calibri" w:cs="Calibri"/>
          <w:lang w:bidi="ar-EG"/>
        </w:rPr>
        <w:t xml:space="preserve">, from Abu Hurairah, may Allah be pleased with him: He said: The Messenger of Allah </w:t>
      </w:r>
      <w:r>
        <w:rPr>
          <w:rFonts w:ascii="Calibri" w:hAnsi="Calibri" w:cs="Calibri" w:hint="cs"/>
          <w:rtl/>
          <w:lang w:bidi="ar-EG"/>
        </w:rPr>
        <w:t>ﷺ</w:t>
      </w:r>
      <w:r>
        <w:rPr>
          <w:rFonts w:ascii="Calibri" w:hAnsi="Calibri" w:cs="Calibri"/>
          <w:lang w:bidi="ar-EG"/>
        </w:rPr>
        <w:t xml:space="preserve"> said: “This branch from the Quraish will bring destruction or ruin to the people”. They asked: “What then do you command us (to do)?” He said: “</w:t>
      </w:r>
      <w:r w:rsidRPr="00E727B8">
        <w:rPr>
          <w:rFonts w:ascii="Calibri" w:hAnsi="Calibri" w:cs="Calibri"/>
          <w:b/>
          <w:bCs/>
          <w:u w:val="single"/>
          <w:lang w:bidi="ar-EG"/>
        </w:rPr>
        <w:t>That the people should isolate from them!</w:t>
      </w:r>
      <w:r>
        <w:rPr>
          <w:rFonts w:ascii="Calibri" w:hAnsi="Calibri" w:cs="Calibri"/>
          <w:lang w:bidi="ar-EG"/>
        </w:rPr>
        <w:t xml:space="preserve">” Mahmoud said: Abu Dawud related to us: </w:t>
      </w:r>
      <w:proofErr w:type="spellStart"/>
      <w:r>
        <w:rPr>
          <w:rFonts w:ascii="Calibri" w:hAnsi="Calibri" w:cs="Calibri"/>
          <w:lang w:bidi="ar-EG"/>
        </w:rPr>
        <w:t>Shu’bah</w:t>
      </w:r>
      <w:proofErr w:type="spellEnd"/>
      <w:r>
        <w:rPr>
          <w:rFonts w:ascii="Calibri" w:hAnsi="Calibri" w:cs="Calibri"/>
          <w:lang w:bidi="ar-EG"/>
        </w:rPr>
        <w:t xml:space="preserve"> informed us from Abu At-</w:t>
      </w:r>
      <w:proofErr w:type="spellStart"/>
      <w:r>
        <w:rPr>
          <w:rFonts w:ascii="Calibri" w:hAnsi="Calibri" w:cs="Calibri"/>
          <w:lang w:bidi="ar-EG"/>
        </w:rPr>
        <w:lastRenderedPageBreak/>
        <w:t>Tayyah</w:t>
      </w:r>
      <w:proofErr w:type="spellEnd"/>
      <w:r>
        <w:rPr>
          <w:rFonts w:ascii="Calibri" w:hAnsi="Calibri" w:cs="Calibri"/>
          <w:lang w:bidi="ar-EG"/>
        </w:rPr>
        <w:t xml:space="preserve">: I heard Abu </w:t>
      </w:r>
      <w:proofErr w:type="spellStart"/>
      <w:r>
        <w:rPr>
          <w:rFonts w:ascii="Calibri" w:hAnsi="Calibri" w:cs="Calibri"/>
          <w:lang w:bidi="ar-EG"/>
        </w:rPr>
        <w:t>Zur’ah</w:t>
      </w:r>
      <w:proofErr w:type="spellEnd"/>
      <w:r>
        <w:rPr>
          <w:rFonts w:ascii="Calibri" w:hAnsi="Calibri" w:cs="Calibri"/>
          <w:lang w:bidi="ar-EG"/>
        </w:rPr>
        <w:t xml:space="preserve">]. Muslim recorded it in his Sahih (4/2236/2917), Abu </w:t>
      </w:r>
      <w:proofErr w:type="spellStart"/>
      <w:r>
        <w:rPr>
          <w:rFonts w:ascii="Calibri" w:hAnsi="Calibri" w:cs="Calibri"/>
          <w:lang w:bidi="ar-EG"/>
        </w:rPr>
        <w:t>Ya’la</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(10/482/6093), Ad-</w:t>
      </w:r>
      <w:proofErr w:type="spellStart"/>
      <w:r>
        <w:rPr>
          <w:rFonts w:ascii="Calibri" w:hAnsi="Calibri" w:cs="Calibri"/>
          <w:lang w:bidi="ar-EG"/>
        </w:rPr>
        <w:t>Dulaabiy</w:t>
      </w:r>
      <w:proofErr w:type="spellEnd"/>
      <w:r>
        <w:rPr>
          <w:rFonts w:ascii="Calibri" w:hAnsi="Calibri" w:cs="Calibri"/>
          <w:lang w:bidi="ar-EG"/>
        </w:rPr>
        <w:t xml:space="preserve"> in his Al-</w:t>
      </w:r>
      <w:proofErr w:type="spellStart"/>
      <w:r>
        <w:rPr>
          <w:rFonts w:ascii="Calibri" w:hAnsi="Calibri" w:cs="Calibri"/>
          <w:lang w:bidi="ar-EG"/>
        </w:rPr>
        <w:t>Kunaa</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l-Asmaa’ (1/405/724), Ibn ul-</w:t>
      </w:r>
      <w:proofErr w:type="spellStart"/>
      <w:r>
        <w:rPr>
          <w:rFonts w:ascii="Calibri" w:hAnsi="Calibri" w:cs="Calibri"/>
          <w:lang w:bidi="ar-EG"/>
        </w:rPr>
        <w:t>A’araabiy</w:t>
      </w:r>
      <w:proofErr w:type="spellEnd"/>
      <w:r>
        <w:rPr>
          <w:rFonts w:ascii="Calibri" w:hAnsi="Calibri" w:cs="Calibri"/>
          <w:lang w:bidi="ar-EG"/>
        </w:rPr>
        <w:t xml:space="preserve"> in his </w:t>
      </w:r>
      <w:proofErr w:type="spellStart"/>
      <w:r>
        <w:rPr>
          <w:rFonts w:ascii="Calibri" w:hAnsi="Calibri" w:cs="Calibri"/>
          <w:lang w:bidi="ar-EG"/>
        </w:rPr>
        <w:t>Mu’jam</w:t>
      </w:r>
      <w:proofErr w:type="spellEnd"/>
      <w:r>
        <w:rPr>
          <w:rFonts w:ascii="Calibri" w:hAnsi="Calibri" w:cs="Calibri"/>
          <w:lang w:bidi="ar-EG"/>
        </w:rPr>
        <w:t xml:space="preserve"> (3/1104/2317) and others besides them.</w:t>
      </w:r>
    </w:p>
    <w:p w14:paraId="58F49271" w14:textId="77777777" w:rsidR="00005C44" w:rsidRPr="005E7947" w:rsidRDefault="00005C44" w:rsidP="00005C44">
      <w:pPr>
        <w:rPr>
          <w:rFonts w:ascii="Traditional Arabic" w:hAnsi="Traditional Arabic" w:cs="Traditional Arabic"/>
          <w:sz w:val="22"/>
          <w:szCs w:val="22"/>
          <w:rtl/>
        </w:rPr>
      </w:pPr>
    </w:p>
    <w:p w14:paraId="39A2E77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ورواه الإمام أحمد من زاوية أخري من حديث عمرو بن يحيى بن سعيد بن عمرو بن سعيد بن العاص: أخبرني جدي سعيد بن عمرو بن سعيد عن أبي هريرة رضي الله عنه؛ قال: سمعت رسول الله، صلى الله عليه وسلم، يقول: «هلاك أمتي على يدي غلمة من قريش». قال مروان وهو معنا في الحلقة قبل أن يلي شيئا: فلعنة الله عليهم غلمة. قال: أما والله لو أشاء أن أقول: بني فلان وبني فلان؛ لفعلت. قال: فكنت أخرج مع أبي وجدي إلى بني مروان بعدما ملكوا، فإذا هم يبايعون الصبيان، ومنهم من يبايع له وهو في خرقة. قال لنا: عسى أصحابكم هؤلاء أن يكونوا الذي سمعت أبا هريرة يذكر؛ إن هذه الملوك يشبه بعضها بعضا.</w:t>
      </w:r>
    </w:p>
    <w:p w14:paraId="3997C2F0" w14:textId="77777777" w:rsidR="00005C44" w:rsidRPr="00975CAB" w:rsidRDefault="00005C44" w:rsidP="00005C44">
      <w:pPr>
        <w:rPr>
          <w:rFonts w:ascii="Traditional Arabic" w:hAnsi="Traditional Arabic" w:cs="Traditional Arabic"/>
          <w:sz w:val="22"/>
          <w:szCs w:val="22"/>
        </w:rPr>
      </w:pPr>
    </w:p>
    <w:p w14:paraId="0E1E35D3" w14:textId="77777777" w:rsidR="00005C44" w:rsidRDefault="00005C44" w:rsidP="00005C44">
      <w:pPr>
        <w:rPr>
          <w:rFonts w:ascii="Calibri" w:hAnsi="Calibri" w:cs="Calibri"/>
        </w:rPr>
      </w:pPr>
      <w:r>
        <w:rPr>
          <w:rFonts w:ascii="Calibri" w:hAnsi="Calibri" w:cs="Calibri"/>
        </w:rPr>
        <w:t xml:space="preserve">- Al-Imam Ahmad related it from a different angle in a Hadith from ‘Amr bin Yahya bin Sa’eed bin Al-‘Aas: My grandfather Sa’eed bin ‘Amr bin Sa’eed informed me from Abu Hurairah, may Allah be pleased with him: He said: I heard the Messenger of Allah </w:t>
      </w:r>
      <w:r>
        <w:rPr>
          <w:rFonts w:ascii="Calibri" w:hAnsi="Calibri" w:cs="Calibri" w:hint="cs"/>
          <w:rtl/>
        </w:rPr>
        <w:t>ﷺ</w:t>
      </w:r>
      <w:r>
        <w:rPr>
          <w:rFonts w:ascii="Calibri" w:hAnsi="Calibri" w:cs="Calibri"/>
        </w:rPr>
        <w:t xml:space="preserve"> saying: “The ruin or destruction of my Ummah will be at the hands of the boys or youths (</w:t>
      </w:r>
      <w:r>
        <w:rPr>
          <w:rFonts w:ascii="Calibri" w:hAnsi="Calibri" w:cs="Calibri" w:hint="cs"/>
          <w:rtl/>
        </w:rPr>
        <w:t>غِلْمَة</w:t>
      </w:r>
      <w:r>
        <w:rPr>
          <w:rFonts w:ascii="Calibri" w:hAnsi="Calibri" w:cs="Calibri"/>
        </w:rPr>
        <w:t>) of Quraish”. Marwan who was with us in the circle said before he continued to say anything: “Then let the curse be upon them, (the) boys or youths (</w:t>
      </w:r>
      <w:r w:rsidRPr="00DB1097">
        <w:rPr>
          <w:rFonts w:ascii="Calibri" w:hAnsi="Calibri" w:cs="Calibri" w:hint="cs"/>
          <w:rtl/>
        </w:rPr>
        <w:t>غِلْمَة</w:t>
      </w:r>
      <w:r>
        <w:rPr>
          <w:rFonts w:ascii="Calibri" w:hAnsi="Calibri" w:cs="Calibri"/>
        </w:rPr>
        <w:t>)”. He said: “If I had wished to say Bani so and so or Bani so and so (i.e., mention them by name), I would have done so”. He said: I used to go out with my father and grandfather to Bani Marwan after they became the rulers. And then we saw them giving the pledge of allegiance to boys (</w:t>
      </w:r>
      <w:r w:rsidRPr="005A523D">
        <w:rPr>
          <w:rFonts w:ascii="Calibri" w:hAnsi="Calibri" w:cs="Calibri" w:hint="cs"/>
          <w:rtl/>
        </w:rPr>
        <w:t>ال</w:t>
      </w:r>
      <w:r>
        <w:rPr>
          <w:rFonts w:ascii="Calibri" w:hAnsi="Calibri" w:cs="Calibri" w:hint="cs"/>
          <w:rtl/>
        </w:rPr>
        <w:t>صِّ</w:t>
      </w:r>
      <w:r w:rsidRPr="005A523D">
        <w:rPr>
          <w:rFonts w:ascii="Calibri" w:hAnsi="Calibri" w:cs="Calibri" w:hint="cs"/>
          <w:rtl/>
        </w:rPr>
        <w:t>ب</w:t>
      </w:r>
      <w:r>
        <w:rPr>
          <w:rFonts w:ascii="Calibri" w:hAnsi="Calibri" w:cs="Calibri" w:hint="cs"/>
          <w:rtl/>
        </w:rPr>
        <w:t>ْ</w:t>
      </w:r>
      <w:r w:rsidRPr="005A523D">
        <w:rPr>
          <w:rFonts w:ascii="Calibri" w:hAnsi="Calibri" w:cs="Calibri" w:hint="cs"/>
          <w:rtl/>
        </w:rPr>
        <w:t>ي</w:t>
      </w:r>
      <w:r>
        <w:rPr>
          <w:rFonts w:ascii="Calibri" w:hAnsi="Calibri" w:cs="Calibri" w:hint="cs"/>
          <w:rtl/>
        </w:rPr>
        <w:t>َ</w:t>
      </w:r>
      <w:r w:rsidRPr="005A523D">
        <w:rPr>
          <w:rFonts w:ascii="Calibri" w:hAnsi="Calibri" w:cs="Calibri" w:hint="cs"/>
          <w:rtl/>
        </w:rPr>
        <w:t>ان</w:t>
      </w:r>
      <w:r>
        <w:rPr>
          <w:rFonts w:ascii="Calibri" w:hAnsi="Calibri" w:cs="Calibri"/>
        </w:rPr>
        <w:t>) and from among them was the one who was given the pledge whilst he was still wrapped in a cloth. He said to us: “It may be that those companions of yours are those whom I heard Abu Hurairah mentioning. Indeed, these kings resemble each other”.</w:t>
      </w:r>
    </w:p>
    <w:p w14:paraId="3803A1D1" w14:textId="77777777" w:rsidR="00005C44" w:rsidRPr="00975CAB" w:rsidRDefault="00005C44" w:rsidP="00005C44">
      <w:pPr>
        <w:rPr>
          <w:rFonts w:ascii="Traditional Arabic" w:hAnsi="Traditional Arabic" w:cs="Traditional Arabic"/>
          <w:sz w:val="22"/>
          <w:szCs w:val="22"/>
          <w:rtl/>
        </w:rPr>
      </w:pPr>
    </w:p>
    <w:p w14:paraId="7E63914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ورواه: الإمام أحمد أيضا، وأبو داود الطيالسي، والحاكم في "مستدركه"؛ من حديث مالك بن ظالم عن أبي هريرة رضي الله عنه: أنه حدث مروان بن الحكم؛ قال: حدثني حبي أبو القاسم الصادق المصدوق، صلى الله عليه وسلم: «أن هلاك أمتي على يدي غلمة سفهاء من قريش». قال الحاكم: "صحيح الإسناد ولم يخرجاه"، ووافقه الذهبي في "تلخيصه".</w:t>
      </w:r>
    </w:p>
    <w:p w14:paraId="4CCA815A" w14:textId="77777777" w:rsidR="00005C44" w:rsidRPr="00251DF2" w:rsidRDefault="00005C44" w:rsidP="00005C44">
      <w:pPr>
        <w:rPr>
          <w:rFonts w:ascii="Traditional Arabic" w:hAnsi="Traditional Arabic" w:cs="Traditional Arabic"/>
          <w:sz w:val="22"/>
          <w:szCs w:val="22"/>
        </w:rPr>
      </w:pPr>
    </w:p>
    <w:p w14:paraId="0FD14B11" w14:textId="77777777" w:rsidR="00005C44" w:rsidRDefault="00005C44" w:rsidP="00005C44">
      <w:pPr>
        <w:rPr>
          <w:rFonts w:ascii="Calibri" w:hAnsi="Calibri" w:cs="Calibri"/>
        </w:rPr>
      </w:pPr>
      <w:r>
        <w:rPr>
          <w:rFonts w:ascii="Calibri" w:hAnsi="Calibri" w:cs="Calibri"/>
        </w:rPr>
        <w:t>- Al-Imam Ahmad also related it, in addition to Abu Dawud At-</w:t>
      </w:r>
      <w:proofErr w:type="spellStart"/>
      <w:r>
        <w:rPr>
          <w:rFonts w:ascii="Calibri" w:hAnsi="Calibri" w:cs="Calibri"/>
        </w:rPr>
        <w:t>Tayalisiy</w:t>
      </w:r>
      <w:proofErr w:type="spellEnd"/>
      <w:r>
        <w:rPr>
          <w:rFonts w:ascii="Calibri" w:hAnsi="Calibri" w:cs="Calibri"/>
        </w:rPr>
        <w:t xml:space="preserve"> and Al-hakim in his “Al-</w:t>
      </w:r>
      <w:proofErr w:type="spellStart"/>
      <w:r>
        <w:rPr>
          <w:rFonts w:ascii="Calibri" w:hAnsi="Calibri" w:cs="Calibri"/>
        </w:rPr>
        <w:t>Mustadrak</w:t>
      </w:r>
      <w:proofErr w:type="spellEnd"/>
      <w:r>
        <w:rPr>
          <w:rFonts w:ascii="Calibri" w:hAnsi="Calibri" w:cs="Calibri"/>
        </w:rPr>
        <w:t>”, in a Hadith from Malik bin Zhalim from Abu Hurairah, may Allah be pleased with him: That he narrated to Marwan bin Al-Hakam: He said: My beloved Abu l-Qasim As-Saadiq (the truthful) Al-</w:t>
      </w:r>
      <w:proofErr w:type="spellStart"/>
      <w:r>
        <w:rPr>
          <w:rFonts w:ascii="Calibri" w:hAnsi="Calibri" w:cs="Calibri"/>
        </w:rPr>
        <w:t>Masdooq</w:t>
      </w:r>
      <w:proofErr w:type="spellEnd"/>
      <w:r>
        <w:rPr>
          <w:rFonts w:ascii="Calibri" w:hAnsi="Calibri" w:cs="Calibri"/>
        </w:rPr>
        <w:t xml:space="preserve"> (the trusted) </w:t>
      </w:r>
      <w:r>
        <w:rPr>
          <w:rFonts w:ascii="Calibri" w:hAnsi="Calibri" w:cs="Calibri" w:hint="cs"/>
          <w:rtl/>
        </w:rPr>
        <w:t>ﷺ</w:t>
      </w:r>
      <w:r>
        <w:rPr>
          <w:rFonts w:ascii="Calibri" w:hAnsi="Calibri" w:cs="Calibri"/>
        </w:rPr>
        <w:t>: “That the destruction or ruin (</w:t>
      </w:r>
      <w:r>
        <w:rPr>
          <w:rFonts w:ascii="Calibri" w:hAnsi="Calibri" w:cs="Calibri" w:hint="cs"/>
          <w:rtl/>
        </w:rPr>
        <w:t>هِ</w:t>
      </w:r>
      <w:r w:rsidRPr="001B60E1">
        <w:rPr>
          <w:rFonts w:ascii="Calibri" w:hAnsi="Calibri" w:cs="Calibri" w:hint="cs"/>
          <w:rtl/>
        </w:rPr>
        <w:t>لاك</w:t>
      </w:r>
      <w:r>
        <w:rPr>
          <w:rFonts w:ascii="Calibri" w:hAnsi="Calibri" w:cs="Calibri"/>
        </w:rPr>
        <w:t xml:space="preserve">) of my Ummah would be at the hands of the </w:t>
      </w:r>
      <w:proofErr w:type="spellStart"/>
      <w:r>
        <w:rPr>
          <w:rFonts w:ascii="Calibri" w:hAnsi="Calibri" w:cs="Calibri"/>
        </w:rPr>
        <w:t>Sufahaa</w:t>
      </w:r>
      <w:proofErr w:type="spellEnd"/>
      <w:r>
        <w:rPr>
          <w:rFonts w:ascii="Calibri" w:hAnsi="Calibri" w:cs="Calibri"/>
        </w:rPr>
        <w:t xml:space="preserve">’ (foolish) of Quraish”. He (Al-Hakim) said: “Its Isnad is </w:t>
      </w:r>
      <w:proofErr w:type="gramStart"/>
      <w:r>
        <w:rPr>
          <w:rFonts w:ascii="Calibri" w:hAnsi="Calibri" w:cs="Calibri"/>
        </w:rPr>
        <w:t>Sahih</w:t>
      </w:r>
      <w:proofErr w:type="gramEnd"/>
      <w:r>
        <w:rPr>
          <w:rFonts w:ascii="Calibri" w:hAnsi="Calibri" w:cs="Calibri"/>
        </w:rPr>
        <w:t xml:space="preserve"> but they (i.e., Al-Bukhari and Muslim) did not record it” and </w:t>
      </w:r>
      <w:proofErr w:type="spellStart"/>
      <w:r>
        <w:rPr>
          <w:rFonts w:ascii="Calibri" w:hAnsi="Calibri" w:cs="Calibri"/>
        </w:rPr>
        <w:t>Adh-Dhahabiy</w:t>
      </w:r>
      <w:proofErr w:type="spellEnd"/>
      <w:r>
        <w:rPr>
          <w:rFonts w:ascii="Calibri" w:hAnsi="Calibri" w:cs="Calibri"/>
        </w:rPr>
        <w:t xml:space="preserve"> agreed with him in his “</w:t>
      </w:r>
      <w:proofErr w:type="spellStart"/>
      <w:r>
        <w:rPr>
          <w:rFonts w:ascii="Calibri" w:hAnsi="Calibri" w:cs="Calibri"/>
        </w:rPr>
        <w:t>Talkhees</w:t>
      </w:r>
      <w:proofErr w:type="spellEnd"/>
      <w:r>
        <w:rPr>
          <w:rFonts w:ascii="Calibri" w:hAnsi="Calibri" w:cs="Calibri"/>
        </w:rPr>
        <w:t>”.</w:t>
      </w:r>
    </w:p>
    <w:p w14:paraId="6B3977D5" w14:textId="77777777" w:rsidR="00005C44" w:rsidRPr="00251DF2" w:rsidRDefault="00005C44" w:rsidP="00005C44">
      <w:pPr>
        <w:rPr>
          <w:rFonts w:ascii="Traditional Arabic" w:hAnsi="Traditional Arabic" w:cs="Traditional Arabic"/>
          <w:sz w:val="22"/>
          <w:szCs w:val="22"/>
          <w:rtl/>
        </w:rPr>
      </w:pPr>
    </w:p>
    <w:p w14:paraId="16B70A1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وفي رواية لأحمد: قال: سمعت رسول الله، صلى الله عليه وسلم، أبا القاسم الصادق المصدوق يقول: «إن هلاك أمتي (أو فساد أمتي) رؤوس أمراء أغيلمة سفهاء من قريش».</w:t>
      </w:r>
    </w:p>
    <w:p w14:paraId="070BA506" w14:textId="77777777" w:rsidR="00005C44" w:rsidRPr="00975CAB" w:rsidRDefault="00005C44" w:rsidP="00005C44">
      <w:pPr>
        <w:rPr>
          <w:rFonts w:ascii="Traditional Arabic" w:hAnsi="Traditional Arabic" w:cs="Traditional Arabic"/>
          <w:sz w:val="22"/>
          <w:szCs w:val="22"/>
        </w:rPr>
      </w:pPr>
    </w:p>
    <w:p w14:paraId="64C68A47" w14:textId="77777777" w:rsidR="00005C44" w:rsidRDefault="00005C44" w:rsidP="00005C44">
      <w:pPr>
        <w:rPr>
          <w:rFonts w:ascii="Calibri" w:hAnsi="Calibri" w:cs="Calibri"/>
          <w:lang w:bidi="ar-EG"/>
        </w:rPr>
      </w:pPr>
      <w:r>
        <w:rPr>
          <w:rFonts w:ascii="Calibri" w:hAnsi="Calibri" w:cs="Calibri"/>
          <w:lang w:bidi="ar-EG"/>
        </w:rPr>
        <w:t xml:space="preserve">And in a narration recorded by Al-Imam Ahmad: He said: I heard the Messenger of Allah </w:t>
      </w:r>
      <w:r>
        <w:rPr>
          <w:rFonts w:ascii="Calibri" w:hAnsi="Calibri" w:cs="Calibri" w:hint="cs"/>
          <w:rtl/>
          <w:lang w:bidi="ar-EG"/>
        </w:rPr>
        <w:t>ﷺ</w:t>
      </w:r>
      <w:r>
        <w:rPr>
          <w:rFonts w:ascii="Calibri" w:hAnsi="Calibri" w:cs="Calibri"/>
          <w:lang w:bidi="ar-EG"/>
        </w:rPr>
        <w:t xml:space="preserve"> </w:t>
      </w:r>
      <w:r w:rsidRPr="00572045">
        <w:rPr>
          <w:rFonts w:ascii="Calibri" w:hAnsi="Calibri" w:cs="Calibri"/>
          <w:lang w:bidi="ar-EG"/>
        </w:rPr>
        <w:t>Abu l-Qasim As-Saadiq (the truthful) Al-</w:t>
      </w:r>
      <w:proofErr w:type="spellStart"/>
      <w:r w:rsidRPr="00572045">
        <w:rPr>
          <w:rFonts w:ascii="Calibri" w:hAnsi="Calibri" w:cs="Calibri"/>
          <w:lang w:bidi="ar-EG"/>
        </w:rPr>
        <w:t>Masdooq</w:t>
      </w:r>
      <w:proofErr w:type="spellEnd"/>
      <w:r w:rsidRPr="00572045">
        <w:rPr>
          <w:rFonts w:ascii="Calibri" w:hAnsi="Calibri" w:cs="Calibri"/>
          <w:lang w:bidi="ar-EG"/>
        </w:rPr>
        <w:t xml:space="preserve"> (</w:t>
      </w:r>
      <w:r>
        <w:rPr>
          <w:rFonts w:ascii="Calibri" w:hAnsi="Calibri" w:cs="Calibri"/>
          <w:lang w:bidi="ar-EG"/>
        </w:rPr>
        <w:t>the trusted</w:t>
      </w:r>
      <w:r w:rsidRPr="00572045">
        <w:rPr>
          <w:rFonts w:ascii="Calibri" w:hAnsi="Calibri" w:cs="Calibri"/>
          <w:lang w:bidi="ar-EG"/>
        </w:rPr>
        <w:t>)</w:t>
      </w:r>
      <w:r>
        <w:rPr>
          <w:rFonts w:ascii="Calibri" w:hAnsi="Calibri" w:cs="Calibri"/>
          <w:lang w:bidi="ar-EG"/>
        </w:rPr>
        <w:t>, saying: “Verily, the destruction or ruin (</w:t>
      </w:r>
      <w:r w:rsidRPr="00761478">
        <w:rPr>
          <w:rFonts w:ascii="Calibri" w:hAnsi="Calibri" w:cs="Calibri" w:hint="cs"/>
          <w:rtl/>
          <w:lang w:bidi="ar-EG"/>
        </w:rPr>
        <w:t>هِلاك</w:t>
      </w:r>
      <w:r>
        <w:rPr>
          <w:rFonts w:ascii="Calibri" w:hAnsi="Calibri" w:cs="Calibri"/>
          <w:lang w:bidi="ar-EG"/>
        </w:rPr>
        <w:t xml:space="preserve">) (or he said: “the corruption” - </w:t>
      </w:r>
      <w:r>
        <w:rPr>
          <w:rFonts w:ascii="Calibri" w:hAnsi="Calibri" w:cs="Calibri" w:hint="cs"/>
          <w:rtl/>
          <w:lang w:bidi="ar-EG"/>
        </w:rPr>
        <w:t>فَساد</w:t>
      </w:r>
      <w:r>
        <w:rPr>
          <w:rFonts w:ascii="Calibri" w:hAnsi="Calibri" w:cs="Calibri"/>
          <w:lang w:bidi="ar-EG"/>
        </w:rPr>
        <w:t>) of my Ummah will be at the hands of the foolish young leaders of Quraish”.</w:t>
      </w:r>
    </w:p>
    <w:p w14:paraId="2FB3C15A" w14:textId="77777777" w:rsidR="00005C44" w:rsidRPr="00975CAB" w:rsidRDefault="00005C44" w:rsidP="00005C44">
      <w:pPr>
        <w:rPr>
          <w:rFonts w:ascii="Traditional Arabic" w:hAnsi="Traditional Arabic" w:cs="Traditional Arabic"/>
          <w:sz w:val="22"/>
          <w:szCs w:val="22"/>
          <w:rtl/>
        </w:rPr>
      </w:pPr>
    </w:p>
    <w:p w14:paraId="1E0D615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lastRenderedPageBreak/>
        <w:t xml:space="preserve">ــ </w:t>
      </w:r>
      <w:r w:rsidRPr="000F205F">
        <w:rPr>
          <w:rFonts w:ascii="Traditional Arabic" w:hAnsi="Traditional Arabic" w:cs="Traditional Arabic"/>
          <w:sz w:val="28"/>
          <w:szCs w:val="28"/>
          <w:rtl/>
        </w:rPr>
        <w:t>قال الحافظ ابن حجر في "فتح الباري": "هذه الرواية تخصص رواية أبي زرعة عن أبي هريرة بلفظ: «يهلك الناس هذا الحي من قريش»، وأن المراد بعض قريش، وهم الأحداث منهم، لا كلهم، والمراد أنهم يهلكون الناس بسبب طلبهم الملك والقتال لأجله، فتفسد أحوال الناس، ويكثر الخبط بتوالي الفتن، وقد وقع الأمر كما أخبر، صلى الله عليه وسلم، ". انتهى. قال ابن الأثير: "الأغيلمة: الصبيان، ولذلك صغرهم".</w:t>
      </w:r>
    </w:p>
    <w:p w14:paraId="025B9FDF" w14:textId="77777777" w:rsidR="00005C44" w:rsidRPr="00153B80" w:rsidRDefault="00005C44" w:rsidP="00005C44">
      <w:pPr>
        <w:rPr>
          <w:rFonts w:ascii="Traditional Arabic" w:hAnsi="Traditional Arabic" w:cs="Traditional Arabic"/>
          <w:sz w:val="22"/>
          <w:szCs w:val="22"/>
        </w:rPr>
      </w:pPr>
    </w:p>
    <w:p w14:paraId="1010E503" w14:textId="77777777" w:rsidR="00005C44" w:rsidRDefault="00005C44" w:rsidP="00005C44">
      <w:pPr>
        <w:rPr>
          <w:rFonts w:ascii="Calibri" w:hAnsi="Calibri" w:cs="Calibri"/>
          <w:lang w:bidi="ar-EG"/>
        </w:rPr>
      </w:pPr>
      <w:r>
        <w:rPr>
          <w:rFonts w:ascii="Calibri" w:hAnsi="Calibri" w:cs="Calibri"/>
          <w:lang w:bidi="ar-EG"/>
        </w:rPr>
        <w:t>- Al-Hafizh Ibn Hajar said in “</w:t>
      </w:r>
      <w:proofErr w:type="spellStart"/>
      <w:r>
        <w:rPr>
          <w:rFonts w:ascii="Calibri" w:hAnsi="Calibri" w:cs="Calibri"/>
          <w:lang w:bidi="ar-EG"/>
        </w:rPr>
        <w:t>Fat’h</w:t>
      </w:r>
      <w:proofErr w:type="spellEnd"/>
      <w:r>
        <w:rPr>
          <w:rFonts w:ascii="Calibri" w:hAnsi="Calibri" w:cs="Calibri"/>
          <w:lang w:bidi="ar-EG"/>
        </w:rPr>
        <w:t xml:space="preserve"> ul-</w:t>
      </w:r>
      <w:proofErr w:type="spellStart"/>
      <w:r>
        <w:rPr>
          <w:rFonts w:ascii="Calibri" w:hAnsi="Calibri" w:cs="Calibri"/>
          <w:lang w:bidi="ar-EG"/>
        </w:rPr>
        <w:t>Baariy</w:t>
      </w:r>
      <w:proofErr w:type="spellEnd"/>
      <w:r>
        <w:rPr>
          <w:rFonts w:ascii="Calibri" w:hAnsi="Calibri" w:cs="Calibri"/>
          <w:lang w:bidi="ar-EG"/>
        </w:rPr>
        <w:t xml:space="preserve">”: [This narration specifies the narration of Abu </w:t>
      </w:r>
      <w:proofErr w:type="spellStart"/>
      <w:r>
        <w:rPr>
          <w:rFonts w:ascii="Calibri" w:hAnsi="Calibri" w:cs="Calibri"/>
          <w:lang w:bidi="ar-EG"/>
        </w:rPr>
        <w:t>Zur’ah</w:t>
      </w:r>
      <w:proofErr w:type="spellEnd"/>
      <w:r>
        <w:rPr>
          <w:rFonts w:ascii="Calibri" w:hAnsi="Calibri" w:cs="Calibri"/>
          <w:lang w:bidi="ar-EG"/>
        </w:rPr>
        <w:t xml:space="preserve"> from Abu Hurairah with the wording: “This branch from Quraish will </w:t>
      </w:r>
      <w:proofErr w:type="gramStart"/>
      <w:r>
        <w:rPr>
          <w:rFonts w:ascii="Calibri" w:hAnsi="Calibri" w:cs="Calibri"/>
          <w:lang w:bidi="ar-EG"/>
        </w:rPr>
        <w:t>destroyed</w:t>
      </w:r>
      <w:proofErr w:type="gramEnd"/>
      <w:r>
        <w:rPr>
          <w:rFonts w:ascii="Calibri" w:hAnsi="Calibri" w:cs="Calibri"/>
          <w:lang w:bidi="ar-EG"/>
        </w:rPr>
        <w:t xml:space="preserve"> or bring ruin to the people”. The intended meaning is “some of Quraish”. They are those who are new from them and it does not mean all of them. The intended meaning of bringing destruction or ruin to the people is due to the reason of them seeking the authority and fighting for its sake. In doing so they would corrupt and ruin the affairs of the people, which would bring instability with successive trials or sources of disorder. And indeed, this happened just like he </w:t>
      </w:r>
      <w:r>
        <w:rPr>
          <w:rFonts w:ascii="Calibri" w:hAnsi="Calibri" w:cs="Calibri" w:hint="cs"/>
          <w:rtl/>
          <w:lang w:bidi="ar-EG"/>
        </w:rPr>
        <w:t>ﷺ</w:t>
      </w:r>
      <w:r>
        <w:rPr>
          <w:rFonts w:ascii="Calibri" w:hAnsi="Calibri" w:cs="Calibri"/>
          <w:lang w:bidi="ar-EG"/>
        </w:rPr>
        <w:t xml:space="preserve"> informed us that it would] End of quote. Ibn ul-Atheer said: [Al-</w:t>
      </w:r>
      <w:proofErr w:type="spellStart"/>
      <w:r>
        <w:rPr>
          <w:rFonts w:ascii="Calibri" w:hAnsi="Calibri" w:cs="Calibri"/>
          <w:lang w:bidi="ar-EG"/>
        </w:rPr>
        <w:t>Ughailimah</w:t>
      </w:r>
      <w:proofErr w:type="spellEnd"/>
      <w:r>
        <w:rPr>
          <w:rFonts w:ascii="Calibri" w:hAnsi="Calibri" w:cs="Calibri"/>
          <w:lang w:bidi="ar-EG"/>
        </w:rPr>
        <w:t xml:space="preserve"> (which was used in the above narration recorded by Al-Imam Ahmad) means: Boys and by using that (term) he belittled and diminished them].</w:t>
      </w:r>
    </w:p>
    <w:p w14:paraId="732E6401" w14:textId="77777777" w:rsidR="00005C44" w:rsidRPr="00153B80" w:rsidRDefault="00005C44" w:rsidP="00005C44">
      <w:pPr>
        <w:rPr>
          <w:rFonts w:ascii="Traditional Arabic" w:hAnsi="Traditional Arabic" w:cs="Traditional Arabic"/>
          <w:sz w:val="22"/>
          <w:szCs w:val="22"/>
          <w:rtl/>
        </w:rPr>
      </w:pPr>
    </w:p>
    <w:p w14:paraId="55BF68E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وأخرجه الإمام أحمد بن حنبل في مسنده (ج2/ص301/ح7992) إلا أنه زل زلة شنعاء: [حدثنا محمد بن جعفر حدثنا شعبة عن أبي التياح قال سمعت أبا زرعة يحدث عن أبي هريرة عن النبي، صلى الله عليه وسلم، قال: يهلك أمتي هذا الحي من قريش قالوا فما تأمرنا يا رسول الله قال لو ان الناس اعتزلوهم)]؛ حدثنا عبد الله بن أحمد بن حنبل: (وقال أبي في مرضه الذي مات فيه: اضرب على هذا الحديث فإنه خلاف الأحاديث عن النبي، صلى الله عليه وسلم، يعنى قوله اسمعوا وأطيعوا واصبروا). </w:t>
      </w:r>
    </w:p>
    <w:p w14:paraId="2B277CF2" w14:textId="77777777" w:rsidR="00005C44" w:rsidRDefault="00005C44" w:rsidP="00005C44">
      <w:pPr>
        <w:rPr>
          <w:rFonts w:ascii="Traditional Arabic" w:hAnsi="Traditional Arabic" w:cs="Traditional Arabic"/>
          <w:sz w:val="22"/>
          <w:szCs w:val="22"/>
        </w:rPr>
      </w:pPr>
    </w:p>
    <w:p w14:paraId="24F11766" w14:textId="77777777" w:rsidR="00005C44" w:rsidRDefault="00005C44" w:rsidP="00005C44">
      <w:pPr>
        <w:rPr>
          <w:rFonts w:ascii="Calibri" w:hAnsi="Calibri" w:cs="Calibri"/>
        </w:rPr>
      </w:pPr>
      <w:r>
        <w:rPr>
          <w:rFonts w:ascii="Calibri" w:hAnsi="Calibri" w:cs="Calibri"/>
        </w:rPr>
        <w:t xml:space="preserve">Al-Imam Ahmad bin Hanbal recorded it in his </w:t>
      </w:r>
      <w:proofErr w:type="spellStart"/>
      <w:r>
        <w:rPr>
          <w:rFonts w:ascii="Calibri" w:hAnsi="Calibri" w:cs="Calibri"/>
        </w:rPr>
        <w:t>Musnad</w:t>
      </w:r>
      <w:proofErr w:type="spellEnd"/>
      <w:r>
        <w:rPr>
          <w:rFonts w:ascii="Calibri" w:hAnsi="Calibri" w:cs="Calibri"/>
        </w:rPr>
        <w:t xml:space="preserve"> (2/301/7992) although he made a terrible slip up: [Muhammad bin Ja’far related to us: </w:t>
      </w:r>
      <w:proofErr w:type="spellStart"/>
      <w:r>
        <w:rPr>
          <w:rFonts w:ascii="Calibri" w:hAnsi="Calibri" w:cs="Calibri"/>
        </w:rPr>
        <w:t>Shu’bah</w:t>
      </w:r>
      <w:proofErr w:type="spellEnd"/>
      <w:r>
        <w:rPr>
          <w:rFonts w:ascii="Calibri" w:hAnsi="Calibri" w:cs="Calibri"/>
        </w:rPr>
        <w:t xml:space="preserve"> related to us from Abu At-</w:t>
      </w:r>
      <w:proofErr w:type="spellStart"/>
      <w:r>
        <w:rPr>
          <w:rFonts w:ascii="Calibri" w:hAnsi="Calibri" w:cs="Calibri"/>
        </w:rPr>
        <w:t>Tayyah</w:t>
      </w:r>
      <w:proofErr w:type="spellEnd"/>
      <w:r>
        <w:rPr>
          <w:rFonts w:ascii="Calibri" w:hAnsi="Calibri" w:cs="Calibri"/>
        </w:rPr>
        <w:t xml:space="preserve">: He said: I heard Abu </w:t>
      </w:r>
      <w:proofErr w:type="spellStart"/>
      <w:r>
        <w:rPr>
          <w:rFonts w:ascii="Calibri" w:hAnsi="Calibri" w:cs="Calibri"/>
        </w:rPr>
        <w:t>Zur’ah</w:t>
      </w:r>
      <w:proofErr w:type="spellEnd"/>
      <w:r>
        <w:rPr>
          <w:rFonts w:ascii="Calibri" w:hAnsi="Calibri" w:cs="Calibri"/>
        </w:rPr>
        <w:t xml:space="preserve"> relating from Abu Hurairah, from the Prophet </w:t>
      </w:r>
      <w:r>
        <w:rPr>
          <w:rFonts w:ascii="Calibri" w:hAnsi="Calibri" w:cs="Calibri" w:hint="cs"/>
          <w:rtl/>
        </w:rPr>
        <w:t>ﷺ</w:t>
      </w:r>
      <w:r>
        <w:rPr>
          <w:rFonts w:ascii="Calibri" w:hAnsi="Calibri" w:cs="Calibri"/>
        </w:rPr>
        <w:t xml:space="preserve">: He said: “This </w:t>
      </w:r>
      <w:r w:rsidRPr="00A455C6">
        <w:rPr>
          <w:rFonts w:ascii="Calibri" w:hAnsi="Calibri" w:cs="Calibri"/>
        </w:rPr>
        <w:t>branch</w:t>
      </w:r>
      <w:r>
        <w:rPr>
          <w:rFonts w:ascii="Calibri" w:hAnsi="Calibri" w:cs="Calibri"/>
        </w:rPr>
        <w:t xml:space="preserve"> (</w:t>
      </w:r>
      <w:r>
        <w:rPr>
          <w:rFonts w:ascii="Calibri" w:hAnsi="Calibri" w:cs="Calibri" w:hint="cs"/>
          <w:rtl/>
          <w:lang w:bidi="ar-EG"/>
        </w:rPr>
        <w:t>الحَي</w:t>
      </w:r>
      <w:r>
        <w:rPr>
          <w:rFonts w:ascii="Calibri" w:hAnsi="Calibri" w:cs="Calibri"/>
        </w:rPr>
        <w:t>)</w:t>
      </w:r>
      <w:r w:rsidRPr="00A455C6">
        <w:rPr>
          <w:rFonts w:ascii="Calibri" w:hAnsi="Calibri" w:cs="Calibri"/>
        </w:rPr>
        <w:t xml:space="preserve"> from Quraish will destroy</w:t>
      </w:r>
      <w:r>
        <w:rPr>
          <w:rFonts w:ascii="Calibri" w:hAnsi="Calibri" w:cs="Calibri"/>
        </w:rPr>
        <w:t xml:space="preserve"> my Ummah”. They asked: “What do you command us O Messenger of Allah?” (i.e., if we witnessed such a situation). He said: “If only the people isolate from them” (i.e., it is hoped and better that they would do so)]. Abdullah bin Ahmad bin Hanbal related to us: [And my father said during his sickness before his death: “Leave this Hadith which is contrary to the </w:t>
      </w:r>
      <w:proofErr w:type="spellStart"/>
      <w:r>
        <w:rPr>
          <w:rFonts w:ascii="Calibri" w:hAnsi="Calibri" w:cs="Calibri"/>
        </w:rPr>
        <w:t>Ahadeeth</w:t>
      </w:r>
      <w:proofErr w:type="spellEnd"/>
      <w:r>
        <w:rPr>
          <w:rFonts w:ascii="Calibri" w:hAnsi="Calibri" w:cs="Calibri"/>
        </w:rPr>
        <w:t xml:space="preserve"> which have been related from the Prophet </w:t>
      </w:r>
      <w:r>
        <w:rPr>
          <w:rFonts w:ascii="Calibri" w:hAnsi="Calibri" w:cs="Calibri" w:hint="cs"/>
          <w:rtl/>
        </w:rPr>
        <w:t>ﷺ</w:t>
      </w:r>
      <w:r>
        <w:rPr>
          <w:rFonts w:ascii="Calibri" w:hAnsi="Calibri" w:cs="Calibri"/>
        </w:rPr>
        <w:t xml:space="preserve">”, </w:t>
      </w:r>
      <w:proofErr w:type="gramStart"/>
      <w:r>
        <w:rPr>
          <w:rFonts w:ascii="Calibri" w:hAnsi="Calibri" w:cs="Calibri"/>
        </w:rPr>
        <w:t>in reference to</w:t>
      </w:r>
      <w:proofErr w:type="gramEnd"/>
      <w:r>
        <w:rPr>
          <w:rFonts w:ascii="Calibri" w:hAnsi="Calibri" w:cs="Calibri"/>
        </w:rPr>
        <w:t xml:space="preserve"> his statement: “Hear, and obey, and remain patient”].</w:t>
      </w:r>
    </w:p>
    <w:p w14:paraId="501B6278" w14:textId="77777777" w:rsidR="00005C44" w:rsidRPr="00BF3F76" w:rsidRDefault="00005C44" w:rsidP="00005C44">
      <w:pPr>
        <w:rPr>
          <w:rFonts w:ascii="Traditional Arabic" w:hAnsi="Traditional Arabic" w:cs="Traditional Arabic"/>
          <w:sz w:val="22"/>
          <w:szCs w:val="22"/>
          <w:rtl/>
        </w:rPr>
      </w:pPr>
    </w:p>
    <w:p w14:paraId="459D7B3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قد أحسن الإمام عبد الله بن أحمد بن حنبل إذ أطاع الله، وعصى أباه، وترك الحديث في المسند، ولم يضرب عليه؛ وجاء تعقيب أسوأ من هذا بكثير في الورع لأحمد برواية المروزي (ص: 44/138): [وَذُكِرَ لِأَبِي عَبْدِ اللَّهِ حَدِيثُ أَبِي زُرْعَةَ عَنْ أَبِي هُرَيْرَةَ عَنِ النَّبِيِّ، صلى الله عليه وسلم، قَالَ لَوْ أَنَّ النَّاسَ اعْتَزَلُوهُمْ قَالَ: </w:t>
      </w:r>
      <w:r w:rsidRPr="000F205F">
        <w:rPr>
          <w:rFonts w:ascii="Traditional Arabic" w:hAnsi="Traditional Arabic" w:cs="Traditional Arabic"/>
          <w:b/>
          <w:bCs/>
          <w:sz w:val="28"/>
          <w:szCs w:val="28"/>
          <w:u w:val="single"/>
          <w:rtl/>
        </w:rPr>
        <w:t>هُوَ حَدِيثٌ رَدِيءٌ</w:t>
      </w:r>
      <w:r w:rsidRPr="000F205F">
        <w:rPr>
          <w:rFonts w:ascii="Traditional Arabic" w:hAnsi="Traditional Arabic" w:cs="Traditional Arabic"/>
          <w:sz w:val="28"/>
          <w:szCs w:val="28"/>
          <w:rtl/>
        </w:rPr>
        <w:t>، أُرَاهُ قَالَ: هَؤُلاءِ الْمُعْتَزِلَةُ يَحْتَجُّونَ بِهِ يَعْنِي فِي تَرْكِ حُضُورِ الْجُمُعَةِ]؛ وقد أساء المرُّوذي برواية هذه الفضيحة، ولو كتمها وسترها لكن خبراً له. أما الحديث فهو – بحمد الله - في غاية الصحة ثبوتاً، وغاية الحسن في معناه، ولا يضره أن أساء المعتزلة فهمه، وأساء الإمام أحمد الأدب في وصفه.</w:t>
      </w:r>
    </w:p>
    <w:p w14:paraId="458C12B1" w14:textId="77777777" w:rsidR="00005C44" w:rsidRDefault="00005C44" w:rsidP="00005C44">
      <w:pPr>
        <w:rPr>
          <w:rFonts w:ascii="Traditional Arabic" w:hAnsi="Traditional Arabic" w:cs="Traditional Arabic"/>
          <w:sz w:val="22"/>
          <w:szCs w:val="22"/>
        </w:rPr>
      </w:pPr>
    </w:p>
    <w:p w14:paraId="29B5EEDD" w14:textId="77777777" w:rsidR="00005C44" w:rsidRDefault="00005C44" w:rsidP="00005C44">
      <w:pPr>
        <w:rPr>
          <w:rFonts w:ascii="Calibri" w:hAnsi="Calibri" w:cs="Calibri"/>
          <w:lang w:bidi="ar-EG"/>
        </w:rPr>
      </w:pPr>
      <w:r>
        <w:rPr>
          <w:rFonts w:ascii="Calibri" w:hAnsi="Calibri" w:cs="Calibri"/>
        </w:rPr>
        <w:t xml:space="preserve">I say: Al-Imam Abdullah bin Ahmad bin Hanbal acted well when he obeyed Allah and disobeyed his father by leaving the Hadith in the </w:t>
      </w:r>
      <w:proofErr w:type="spellStart"/>
      <w:r>
        <w:rPr>
          <w:rFonts w:ascii="Calibri" w:hAnsi="Calibri" w:cs="Calibri"/>
        </w:rPr>
        <w:t>Musnad</w:t>
      </w:r>
      <w:proofErr w:type="spellEnd"/>
      <w:r>
        <w:rPr>
          <w:rFonts w:ascii="Calibri" w:hAnsi="Calibri" w:cs="Calibri"/>
        </w:rPr>
        <w:t xml:space="preserve"> and not removing it. A comment that was much worse came stated in Al-Wara’ of Ahmad via the relation of </w:t>
      </w:r>
      <w:bookmarkStart w:id="31" w:name="_Hlk183975290"/>
      <w:r>
        <w:rPr>
          <w:rFonts w:ascii="Calibri" w:hAnsi="Calibri" w:cs="Calibri"/>
        </w:rPr>
        <w:t>Al-</w:t>
      </w:r>
      <w:proofErr w:type="spellStart"/>
      <w:r>
        <w:rPr>
          <w:rFonts w:ascii="Calibri" w:hAnsi="Calibri" w:cs="Calibri"/>
        </w:rPr>
        <w:t>Marrudhi</w:t>
      </w:r>
      <w:proofErr w:type="spellEnd"/>
      <w:r>
        <w:rPr>
          <w:rFonts w:ascii="Calibri" w:hAnsi="Calibri" w:cs="Calibri"/>
        </w:rPr>
        <w:t xml:space="preserve"> </w:t>
      </w:r>
      <w:bookmarkEnd w:id="31"/>
      <w:r>
        <w:rPr>
          <w:rFonts w:ascii="Calibri" w:hAnsi="Calibri" w:cs="Calibri"/>
        </w:rPr>
        <w:t xml:space="preserve">(p: 44/138): [And the Hadith of Abu </w:t>
      </w:r>
      <w:proofErr w:type="spellStart"/>
      <w:r>
        <w:rPr>
          <w:rFonts w:ascii="Calibri" w:hAnsi="Calibri" w:cs="Calibri"/>
        </w:rPr>
        <w:t>Zur’ah</w:t>
      </w:r>
      <w:proofErr w:type="spellEnd"/>
      <w:r>
        <w:rPr>
          <w:rFonts w:ascii="Calibri" w:hAnsi="Calibri" w:cs="Calibri"/>
        </w:rPr>
        <w:t xml:space="preserve"> from Abu Hurairah from the Prophet </w:t>
      </w:r>
      <w:r>
        <w:rPr>
          <w:rFonts w:ascii="Calibri" w:hAnsi="Calibri" w:cs="Calibri" w:hint="cs"/>
          <w:rtl/>
        </w:rPr>
        <w:t>ﷺ</w:t>
      </w:r>
      <w:r>
        <w:rPr>
          <w:rFonts w:ascii="Calibri" w:hAnsi="Calibri" w:cs="Calibri"/>
        </w:rPr>
        <w:t xml:space="preserve"> where he stated: “</w:t>
      </w:r>
      <w:r w:rsidRPr="003E5285">
        <w:rPr>
          <w:rFonts w:ascii="Calibri" w:hAnsi="Calibri" w:cs="Calibri"/>
        </w:rPr>
        <w:t>If only the people isolate from them” (i.e., it is hoped and better that they would do so)</w:t>
      </w:r>
      <w:r>
        <w:rPr>
          <w:rFonts w:ascii="Calibri" w:hAnsi="Calibri" w:cs="Calibri"/>
        </w:rPr>
        <w:t xml:space="preserve"> was mentioned to Abu Abdullah (i.e., Al-Imam Ahmad). He said: “</w:t>
      </w:r>
      <w:r w:rsidRPr="00296EC8">
        <w:rPr>
          <w:rFonts w:ascii="Calibri" w:hAnsi="Calibri" w:cs="Calibri"/>
          <w:b/>
          <w:bCs/>
          <w:u w:val="single"/>
        </w:rPr>
        <w:t xml:space="preserve">It is a </w:t>
      </w:r>
      <w:r w:rsidRPr="00296EC8">
        <w:rPr>
          <w:rFonts w:ascii="Calibri" w:hAnsi="Calibri" w:cs="Calibri"/>
          <w:b/>
          <w:bCs/>
          <w:u w:val="single"/>
          <w:lang w:bidi="ar-EG"/>
        </w:rPr>
        <w:t>bad or malicious (</w:t>
      </w:r>
      <w:r w:rsidRPr="00296EC8">
        <w:rPr>
          <w:rFonts w:ascii="Calibri" w:hAnsi="Calibri" w:cs="Calibri" w:hint="cs"/>
          <w:b/>
          <w:bCs/>
          <w:u w:val="single"/>
          <w:rtl/>
          <w:lang w:bidi="ar-EG"/>
        </w:rPr>
        <w:t>رَدِيءٌ</w:t>
      </w:r>
      <w:r w:rsidRPr="00296EC8">
        <w:rPr>
          <w:rFonts w:ascii="Calibri" w:hAnsi="Calibri" w:cs="Calibri"/>
          <w:b/>
          <w:bCs/>
          <w:u w:val="single"/>
          <w:lang w:bidi="ar-EG"/>
        </w:rPr>
        <w:t>) Hadith</w:t>
      </w:r>
      <w:r>
        <w:rPr>
          <w:rFonts w:ascii="Calibri" w:hAnsi="Calibri" w:cs="Calibri"/>
          <w:lang w:bidi="ar-EG"/>
        </w:rPr>
        <w:t xml:space="preserve">, that I was shown”. He (further) </w:t>
      </w:r>
      <w:r>
        <w:rPr>
          <w:rFonts w:ascii="Calibri" w:hAnsi="Calibri" w:cs="Calibri"/>
          <w:lang w:bidi="ar-EG"/>
        </w:rPr>
        <w:lastRenderedPageBreak/>
        <w:t xml:space="preserve">said: “Those </w:t>
      </w:r>
      <w:proofErr w:type="spellStart"/>
      <w:r>
        <w:rPr>
          <w:rFonts w:ascii="Calibri" w:hAnsi="Calibri" w:cs="Calibri"/>
          <w:lang w:bidi="ar-EG"/>
        </w:rPr>
        <w:t>Mu’tazilah</w:t>
      </w:r>
      <w:proofErr w:type="spellEnd"/>
      <w:r>
        <w:rPr>
          <w:rFonts w:ascii="Calibri" w:hAnsi="Calibri" w:cs="Calibri"/>
          <w:lang w:bidi="ar-EG"/>
        </w:rPr>
        <w:t xml:space="preserve"> use it as evidence” referring to their justification for not attending the Jumu’ah prayer]. </w:t>
      </w:r>
      <w:r w:rsidRPr="00D04C6B">
        <w:rPr>
          <w:rFonts w:ascii="Calibri" w:hAnsi="Calibri" w:cs="Calibri"/>
          <w:lang w:bidi="ar-EG"/>
        </w:rPr>
        <w:t>Al-</w:t>
      </w:r>
      <w:proofErr w:type="spellStart"/>
      <w:r w:rsidRPr="00D04C6B">
        <w:rPr>
          <w:rFonts w:ascii="Calibri" w:hAnsi="Calibri" w:cs="Calibri"/>
          <w:lang w:bidi="ar-EG"/>
        </w:rPr>
        <w:t>Marrudhi</w:t>
      </w:r>
      <w:proofErr w:type="spellEnd"/>
      <w:r>
        <w:rPr>
          <w:rFonts w:ascii="Calibri" w:hAnsi="Calibri" w:cs="Calibri"/>
          <w:lang w:bidi="ar-EG"/>
        </w:rPr>
        <w:t xml:space="preserve"> should not have related this scandalous statement and had he concealed it and covered it up that would have been better for him. As for the Hadith, then Al-Hamdu Lillah, </w:t>
      </w:r>
      <w:r w:rsidRPr="000775A1">
        <w:rPr>
          <w:rFonts w:ascii="Calibri" w:hAnsi="Calibri" w:cs="Calibri"/>
          <w:lang w:bidi="ar-EG"/>
        </w:rPr>
        <w:t xml:space="preserve">it is extremely authentic </w:t>
      </w:r>
      <w:r>
        <w:rPr>
          <w:rFonts w:ascii="Calibri" w:hAnsi="Calibri" w:cs="Calibri"/>
          <w:lang w:bidi="ar-EG"/>
        </w:rPr>
        <w:t xml:space="preserve">(Sahih) </w:t>
      </w:r>
      <w:r w:rsidRPr="000775A1">
        <w:rPr>
          <w:rFonts w:ascii="Calibri" w:hAnsi="Calibri" w:cs="Calibri"/>
          <w:lang w:bidi="ar-EG"/>
        </w:rPr>
        <w:t>in its transmission and very good</w:t>
      </w:r>
      <w:r>
        <w:rPr>
          <w:rFonts w:ascii="Calibri" w:hAnsi="Calibri" w:cs="Calibri"/>
          <w:lang w:bidi="ar-EG"/>
        </w:rPr>
        <w:t xml:space="preserve"> (Hasan)</w:t>
      </w:r>
      <w:r w:rsidRPr="000775A1">
        <w:rPr>
          <w:rFonts w:ascii="Calibri" w:hAnsi="Calibri" w:cs="Calibri"/>
          <w:lang w:bidi="ar-EG"/>
        </w:rPr>
        <w:t xml:space="preserve"> in its meaning. It is not harmed by the fact that </w:t>
      </w:r>
      <w:proofErr w:type="gramStart"/>
      <w:r w:rsidRPr="000775A1">
        <w:rPr>
          <w:rFonts w:ascii="Calibri" w:hAnsi="Calibri" w:cs="Calibri"/>
          <w:lang w:bidi="ar-EG"/>
        </w:rPr>
        <w:t xml:space="preserve">the </w:t>
      </w:r>
      <w:proofErr w:type="spellStart"/>
      <w:r w:rsidRPr="000775A1">
        <w:rPr>
          <w:rFonts w:ascii="Calibri" w:hAnsi="Calibri" w:cs="Calibri"/>
          <w:lang w:bidi="ar-EG"/>
        </w:rPr>
        <w:t>Mu'tazil</w:t>
      </w:r>
      <w:r>
        <w:rPr>
          <w:rFonts w:ascii="Calibri" w:hAnsi="Calibri" w:cs="Calibri"/>
          <w:lang w:bidi="ar-EG"/>
        </w:rPr>
        <w:t>ah</w:t>
      </w:r>
      <w:proofErr w:type="spellEnd"/>
      <w:proofErr w:type="gramEnd"/>
      <w:r w:rsidRPr="000775A1">
        <w:rPr>
          <w:rFonts w:ascii="Calibri" w:hAnsi="Calibri" w:cs="Calibri"/>
          <w:lang w:bidi="ar-EG"/>
        </w:rPr>
        <w:t xml:space="preserve"> misunderstood it, nor that Imam Ahmad was</w:t>
      </w:r>
      <w:r>
        <w:rPr>
          <w:rFonts w:ascii="Calibri" w:hAnsi="Calibri" w:cs="Calibri"/>
          <w:lang w:bidi="ar-EG"/>
        </w:rPr>
        <w:t xml:space="preserve"> improper </w:t>
      </w:r>
      <w:r w:rsidRPr="000775A1">
        <w:rPr>
          <w:rFonts w:ascii="Calibri" w:hAnsi="Calibri" w:cs="Calibri"/>
          <w:lang w:bidi="ar-EG"/>
        </w:rPr>
        <w:t xml:space="preserve">in </w:t>
      </w:r>
      <w:r>
        <w:rPr>
          <w:rFonts w:ascii="Calibri" w:hAnsi="Calibri" w:cs="Calibri"/>
          <w:lang w:bidi="ar-EG"/>
        </w:rPr>
        <w:t>his description of</w:t>
      </w:r>
      <w:r w:rsidRPr="000775A1">
        <w:rPr>
          <w:rFonts w:ascii="Calibri" w:hAnsi="Calibri" w:cs="Calibri"/>
          <w:lang w:bidi="ar-EG"/>
        </w:rPr>
        <w:t xml:space="preserve"> it</w:t>
      </w:r>
      <w:r>
        <w:rPr>
          <w:rFonts w:ascii="Calibri" w:hAnsi="Calibri" w:cs="Calibri"/>
          <w:lang w:bidi="ar-EG"/>
        </w:rPr>
        <w:t>.</w:t>
      </w:r>
    </w:p>
    <w:p w14:paraId="4399509A" w14:textId="77777777" w:rsidR="00005C44" w:rsidRPr="0068710F" w:rsidRDefault="00005C44" w:rsidP="00005C44">
      <w:pPr>
        <w:rPr>
          <w:rFonts w:ascii="Traditional Arabic" w:hAnsi="Traditional Arabic" w:cs="Traditional Arabic"/>
          <w:sz w:val="22"/>
          <w:szCs w:val="22"/>
          <w:rtl/>
        </w:rPr>
      </w:pPr>
    </w:p>
    <w:p w14:paraId="6BB6064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حسبك بهذه الزلة الشنعاء من الإمام أحمد بن حنبل موعظة في الحذر من زلات العلماء، التي تهدم الإسلام. وقد حاول الشيخ أحمد شاكر الاعتذار عن ذلك، فعلق عليه قائلاً: (لعله كان احتياطاً منه رحمه الله، خشية أن يظن أن اعتزالهم يعني الخروج عليهم، وفي الخروج فساد كبير، بما يتبعه من تفريق الكلمة، وما فيه من شقِّ عصا الطاعة، ولكن الواقع أن المراد بالاعتزال أن يحتاط الإِنسان لدينه، فلا يدخل معهم مداخل الفساد، وَبرْبَأ بدينه من الفتن)، كذا قال!! </w:t>
      </w:r>
    </w:p>
    <w:p w14:paraId="411AAB14" w14:textId="77777777" w:rsidR="00005C44" w:rsidRDefault="00005C44" w:rsidP="00005C44">
      <w:pPr>
        <w:rPr>
          <w:rFonts w:ascii="Traditional Arabic" w:hAnsi="Traditional Arabic" w:cs="Traditional Arabic"/>
          <w:sz w:val="22"/>
          <w:szCs w:val="22"/>
          <w:rtl/>
        </w:rPr>
      </w:pPr>
    </w:p>
    <w:p w14:paraId="3721F269" w14:textId="77777777" w:rsidR="00005C44" w:rsidRDefault="00005C44" w:rsidP="00005C44">
      <w:pPr>
        <w:rPr>
          <w:rFonts w:ascii="Calibri" w:hAnsi="Calibri" w:cs="Calibri"/>
          <w:lang w:bidi="ar-EG"/>
        </w:rPr>
      </w:pPr>
      <w:r>
        <w:rPr>
          <w:rFonts w:ascii="Calibri" w:hAnsi="Calibri" w:cs="Calibri"/>
          <w:lang w:bidi="ar-EG"/>
        </w:rPr>
        <w:t>I say: This heinous slip from Al-Imam Ahmad should suffice as a reminder and warning in respect to the existence of slips and errors from the ‘</w:t>
      </w:r>
      <w:proofErr w:type="spellStart"/>
      <w:r>
        <w:rPr>
          <w:rFonts w:ascii="Calibri" w:hAnsi="Calibri" w:cs="Calibri"/>
          <w:lang w:bidi="ar-EG"/>
        </w:rPr>
        <w:t>Ulamaa</w:t>
      </w:r>
      <w:proofErr w:type="spellEnd"/>
      <w:r>
        <w:rPr>
          <w:rFonts w:ascii="Calibri" w:hAnsi="Calibri" w:cs="Calibri"/>
          <w:lang w:bidi="ar-EG"/>
        </w:rPr>
        <w:t xml:space="preserve">’ which have tear at the foundations of Islam. Ash-Sheikh Ahmad Shakir attempted to make an excuse for that and commented upon it saying: [Perhaps it was as a result of precaution on his part, may Allah have mercy upon him, fearing that it would be thought that withdrawing and isolating from them meant rebelling against them, in the case where there is major </w:t>
      </w:r>
      <w:proofErr w:type="spellStart"/>
      <w:r>
        <w:rPr>
          <w:rFonts w:ascii="Calibri" w:hAnsi="Calibri" w:cs="Calibri"/>
          <w:lang w:bidi="ar-EG"/>
        </w:rPr>
        <w:t>Fasaad</w:t>
      </w:r>
      <w:proofErr w:type="spellEnd"/>
      <w:r>
        <w:rPr>
          <w:rFonts w:ascii="Calibri" w:hAnsi="Calibri" w:cs="Calibri"/>
          <w:lang w:bidi="ar-EG"/>
        </w:rPr>
        <w:t xml:space="preserve"> (corruption) in rebellion and what follows it in terms of division and shattering the staff of obedience. However,</w:t>
      </w:r>
      <w:r w:rsidRPr="00860CA9">
        <w:rPr>
          <w:rFonts w:ascii="Calibri" w:hAnsi="Calibri" w:cs="Calibri"/>
          <w:lang w:bidi="ar-EG"/>
        </w:rPr>
        <w:t xml:space="preserve"> </w:t>
      </w:r>
      <w:proofErr w:type="gramStart"/>
      <w:r w:rsidRPr="00860CA9">
        <w:rPr>
          <w:rFonts w:ascii="Calibri" w:hAnsi="Calibri" w:cs="Calibri"/>
          <w:lang w:bidi="ar-EG"/>
        </w:rPr>
        <w:t>in reality, what</w:t>
      </w:r>
      <w:proofErr w:type="gramEnd"/>
      <w:r w:rsidRPr="00860CA9">
        <w:rPr>
          <w:rFonts w:ascii="Calibri" w:hAnsi="Calibri" w:cs="Calibri"/>
          <w:lang w:bidi="ar-EG"/>
        </w:rPr>
        <w:t xml:space="preserve"> is meant by seclusion </w:t>
      </w:r>
      <w:r>
        <w:rPr>
          <w:rFonts w:ascii="Calibri" w:hAnsi="Calibri" w:cs="Calibri"/>
          <w:lang w:bidi="ar-EG"/>
        </w:rPr>
        <w:t>or isolation and withdrawal (</w:t>
      </w:r>
      <w:r w:rsidRPr="006B00D2">
        <w:rPr>
          <w:rFonts w:ascii="Calibri" w:hAnsi="Calibri" w:cs="Calibri" w:hint="cs"/>
          <w:rtl/>
          <w:lang w:bidi="ar-EG"/>
        </w:rPr>
        <w:t>الاعتزال</w:t>
      </w:r>
      <w:r>
        <w:rPr>
          <w:rFonts w:ascii="Calibri" w:hAnsi="Calibri" w:cs="Calibri"/>
          <w:lang w:bidi="ar-EG"/>
        </w:rPr>
        <w:t xml:space="preserve">) </w:t>
      </w:r>
      <w:r w:rsidRPr="00860CA9">
        <w:rPr>
          <w:rFonts w:ascii="Calibri" w:hAnsi="Calibri" w:cs="Calibri"/>
          <w:lang w:bidi="ar-EG"/>
        </w:rPr>
        <w:t xml:space="preserve">is that a person should take precautions for </w:t>
      </w:r>
      <w:r>
        <w:rPr>
          <w:rFonts w:ascii="Calibri" w:hAnsi="Calibri" w:cs="Calibri"/>
          <w:lang w:bidi="ar-EG"/>
        </w:rPr>
        <w:t>his</w:t>
      </w:r>
      <w:r w:rsidRPr="00860CA9">
        <w:rPr>
          <w:rFonts w:ascii="Calibri" w:hAnsi="Calibri" w:cs="Calibri"/>
          <w:lang w:bidi="ar-EG"/>
        </w:rPr>
        <w:t xml:space="preserve"> </w:t>
      </w:r>
      <w:r>
        <w:rPr>
          <w:rFonts w:ascii="Calibri" w:hAnsi="Calibri" w:cs="Calibri"/>
          <w:lang w:bidi="ar-EG"/>
        </w:rPr>
        <w:t>Deen</w:t>
      </w:r>
      <w:r w:rsidRPr="00860CA9">
        <w:rPr>
          <w:rFonts w:ascii="Calibri" w:hAnsi="Calibri" w:cs="Calibri"/>
          <w:lang w:bidi="ar-EG"/>
        </w:rPr>
        <w:t>, avoiding</w:t>
      </w:r>
      <w:r>
        <w:rPr>
          <w:rFonts w:ascii="Calibri" w:hAnsi="Calibri" w:cs="Calibri"/>
          <w:lang w:bidi="ar-EG"/>
        </w:rPr>
        <w:t xml:space="preserve"> entering</w:t>
      </w:r>
      <w:r w:rsidRPr="00860CA9">
        <w:rPr>
          <w:rFonts w:ascii="Calibri" w:hAnsi="Calibri" w:cs="Calibri"/>
          <w:lang w:bidi="ar-EG"/>
        </w:rPr>
        <w:t xml:space="preserve"> paths of corruption</w:t>
      </w:r>
      <w:r>
        <w:rPr>
          <w:rFonts w:ascii="Calibri" w:hAnsi="Calibri" w:cs="Calibri"/>
          <w:lang w:bidi="ar-EG"/>
        </w:rPr>
        <w:t xml:space="preserve"> alongside them</w:t>
      </w:r>
      <w:r w:rsidRPr="00860CA9">
        <w:rPr>
          <w:rFonts w:ascii="Calibri" w:hAnsi="Calibri" w:cs="Calibri"/>
          <w:lang w:bidi="ar-EG"/>
        </w:rPr>
        <w:t xml:space="preserve"> and keeping </w:t>
      </w:r>
      <w:r>
        <w:rPr>
          <w:rFonts w:ascii="Calibri" w:hAnsi="Calibri" w:cs="Calibri"/>
          <w:lang w:bidi="ar-EG"/>
        </w:rPr>
        <w:t>his</w:t>
      </w:r>
      <w:r w:rsidRPr="00860CA9">
        <w:rPr>
          <w:rFonts w:ascii="Calibri" w:hAnsi="Calibri" w:cs="Calibri"/>
          <w:lang w:bidi="ar-EG"/>
        </w:rPr>
        <w:t xml:space="preserve"> </w:t>
      </w:r>
      <w:r>
        <w:rPr>
          <w:rFonts w:ascii="Calibri" w:hAnsi="Calibri" w:cs="Calibri"/>
          <w:lang w:bidi="ar-EG"/>
        </w:rPr>
        <w:t>Deen</w:t>
      </w:r>
      <w:r w:rsidRPr="00860CA9">
        <w:rPr>
          <w:rFonts w:ascii="Calibri" w:hAnsi="Calibri" w:cs="Calibri"/>
          <w:lang w:bidi="ar-EG"/>
        </w:rPr>
        <w:t xml:space="preserve"> away from </w:t>
      </w:r>
      <w:r>
        <w:rPr>
          <w:rFonts w:ascii="Calibri" w:hAnsi="Calibri" w:cs="Calibri"/>
          <w:lang w:bidi="ar-EG"/>
        </w:rPr>
        <w:t xml:space="preserve">Al-Fitan (trials, temptations and sources of </w:t>
      </w:r>
      <w:proofErr w:type="gramStart"/>
      <w:r>
        <w:rPr>
          <w:rFonts w:ascii="Calibri" w:hAnsi="Calibri" w:cs="Calibri"/>
          <w:lang w:bidi="ar-EG"/>
        </w:rPr>
        <w:t>discord)]</w:t>
      </w:r>
      <w:proofErr w:type="gramEnd"/>
      <w:r>
        <w:rPr>
          <w:rFonts w:ascii="Calibri" w:hAnsi="Calibri" w:cs="Calibri"/>
          <w:lang w:bidi="ar-EG"/>
        </w:rPr>
        <w:t>. This is what he said!!</w:t>
      </w:r>
    </w:p>
    <w:p w14:paraId="2C5D7F50" w14:textId="77777777" w:rsidR="00005C44" w:rsidRPr="007E44F3" w:rsidRDefault="00005C44" w:rsidP="00005C44">
      <w:pPr>
        <w:rPr>
          <w:rFonts w:ascii="Traditional Arabic" w:hAnsi="Traditional Arabic" w:cs="Traditional Arabic"/>
          <w:sz w:val="22"/>
          <w:szCs w:val="22"/>
          <w:rtl/>
        </w:rPr>
      </w:pPr>
    </w:p>
    <w:p w14:paraId="19E9D963"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فنقول: ما شاء الله كان: متى كان (</w:t>
      </w:r>
      <w:r w:rsidRPr="000F205F">
        <w:rPr>
          <w:rFonts w:ascii="Traditional Arabic" w:hAnsi="Traditional Arabic" w:cs="Traditional Arabic"/>
          <w:b/>
          <w:bCs/>
          <w:sz w:val="28"/>
          <w:szCs w:val="28"/>
          <w:u w:val="single"/>
          <w:rtl/>
        </w:rPr>
        <w:t>الاعتزال</w:t>
      </w:r>
      <w:r w:rsidRPr="000F205F">
        <w:rPr>
          <w:rFonts w:ascii="Traditional Arabic" w:hAnsi="Traditional Arabic" w:cs="Traditional Arabic"/>
          <w:sz w:val="28"/>
          <w:szCs w:val="28"/>
          <w:rtl/>
        </w:rPr>
        <w:t>) مرادفاً لـ(</w:t>
      </w:r>
      <w:r w:rsidRPr="000F205F">
        <w:rPr>
          <w:rFonts w:ascii="Traditional Arabic" w:hAnsi="Traditional Arabic" w:cs="Traditional Arabic"/>
          <w:b/>
          <w:bCs/>
          <w:sz w:val="28"/>
          <w:szCs w:val="28"/>
          <w:u w:val="single"/>
          <w:rtl/>
        </w:rPr>
        <w:t>الخروج</w:t>
      </w:r>
      <w:r w:rsidRPr="000F205F">
        <w:rPr>
          <w:rFonts w:ascii="Traditional Arabic" w:hAnsi="Traditional Arabic" w:cs="Traditional Arabic"/>
          <w:sz w:val="28"/>
          <w:szCs w:val="28"/>
          <w:rtl/>
        </w:rPr>
        <w:t>)؟! ومتى كانت اجتهادات اليشر، من المعتزلة كانوا أم من غيرهم، حاكمة على القرآن والسنة؟!</w:t>
      </w:r>
      <w:r w:rsidRPr="000F205F">
        <w:rPr>
          <w:rFonts w:ascii="Traditional Arabic" w:hAnsi="Traditional Arabic" w:cs="Traditional Arabic"/>
          <w:sz w:val="28"/>
          <w:szCs w:val="28"/>
          <w:rtl/>
        </w:rPr>
        <w:cr/>
      </w:r>
    </w:p>
    <w:p w14:paraId="3B455CB8" w14:textId="77777777" w:rsidR="00005C44" w:rsidRDefault="00005C44" w:rsidP="00005C44">
      <w:pPr>
        <w:rPr>
          <w:rFonts w:ascii="Calibri" w:hAnsi="Calibri" w:cs="Calibri"/>
          <w:lang w:bidi="ar-EG"/>
        </w:rPr>
      </w:pPr>
      <w:r>
        <w:rPr>
          <w:rFonts w:ascii="Calibri" w:hAnsi="Calibri" w:cs="Calibri"/>
          <w:lang w:bidi="ar-EG"/>
        </w:rPr>
        <w:t xml:space="preserve">We say in response: What Allah has </w:t>
      </w:r>
      <w:proofErr w:type="gramStart"/>
      <w:r>
        <w:rPr>
          <w:rFonts w:ascii="Calibri" w:hAnsi="Calibri" w:cs="Calibri"/>
          <w:lang w:bidi="ar-EG"/>
        </w:rPr>
        <w:t>willed</w:t>
      </w:r>
      <w:proofErr w:type="gramEnd"/>
      <w:r>
        <w:rPr>
          <w:rFonts w:ascii="Calibri" w:hAnsi="Calibri" w:cs="Calibri"/>
          <w:lang w:bidi="ar-EG"/>
        </w:rPr>
        <w:t xml:space="preserve"> has come to pass: When has isolating (</w:t>
      </w:r>
      <w:r w:rsidRPr="00BB7283">
        <w:rPr>
          <w:rFonts w:ascii="Calibri" w:hAnsi="Calibri" w:cs="Calibri" w:hint="cs"/>
          <w:rtl/>
          <w:lang w:bidi="ar-EG"/>
        </w:rPr>
        <w:t>الاِعْتِزَال</w:t>
      </w:r>
      <w:r>
        <w:rPr>
          <w:rFonts w:ascii="Calibri" w:hAnsi="Calibri" w:cs="Calibri"/>
          <w:lang w:bidi="ar-EG"/>
        </w:rPr>
        <w:t>) come to hold the same meaning as rebellion (</w:t>
      </w:r>
      <w:r>
        <w:rPr>
          <w:rFonts w:ascii="Calibri" w:hAnsi="Calibri" w:cs="Calibri" w:hint="cs"/>
          <w:rtl/>
          <w:lang w:bidi="ar-EG"/>
        </w:rPr>
        <w:t>الخُرُوج</w:t>
      </w:r>
      <w:r>
        <w:rPr>
          <w:rFonts w:ascii="Calibri" w:hAnsi="Calibri" w:cs="Calibri"/>
          <w:lang w:bidi="ar-EG"/>
        </w:rPr>
        <w:t>)?! And when did the deductions (</w:t>
      </w:r>
      <w:proofErr w:type="spellStart"/>
      <w:r>
        <w:rPr>
          <w:rFonts w:ascii="Calibri" w:hAnsi="Calibri" w:cs="Calibri"/>
          <w:lang w:bidi="ar-EG"/>
        </w:rPr>
        <w:t>Ijtihaadaat</w:t>
      </w:r>
      <w:proofErr w:type="spellEnd"/>
      <w:r>
        <w:rPr>
          <w:rFonts w:ascii="Calibri" w:hAnsi="Calibri" w:cs="Calibri"/>
          <w:lang w:bidi="ar-EG"/>
        </w:rPr>
        <w:t xml:space="preserve">) of humans, whether from the </w:t>
      </w:r>
      <w:proofErr w:type="spellStart"/>
      <w:r>
        <w:rPr>
          <w:rFonts w:ascii="Calibri" w:hAnsi="Calibri" w:cs="Calibri"/>
          <w:lang w:bidi="ar-EG"/>
        </w:rPr>
        <w:t>Mu’tazilah</w:t>
      </w:r>
      <w:proofErr w:type="spellEnd"/>
      <w:r>
        <w:rPr>
          <w:rFonts w:ascii="Calibri" w:hAnsi="Calibri" w:cs="Calibri"/>
          <w:lang w:bidi="ar-EG"/>
        </w:rPr>
        <w:t xml:space="preserve"> or others, come to override the Qur’an and the Sunnah?!</w:t>
      </w:r>
    </w:p>
    <w:p w14:paraId="6F02C9B2" w14:textId="77777777" w:rsidR="00005C44" w:rsidRDefault="00005C44" w:rsidP="00005C44">
      <w:pPr>
        <w:rPr>
          <w:rFonts w:ascii="Traditional Arabic" w:hAnsi="Traditional Arabic" w:cs="Traditional Arabic"/>
          <w:sz w:val="22"/>
          <w:szCs w:val="22"/>
        </w:rPr>
      </w:pPr>
    </w:p>
    <w:p w14:paraId="59009D1C"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r w:rsidRPr="000F205F">
        <w:rPr>
          <w:rFonts w:ascii="Traditional Arabic" w:hAnsi="Traditional Arabic" w:cs="Traditional Arabic"/>
          <w:b/>
          <w:sz w:val="28"/>
          <w:szCs w:val="28"/>
          <w:rtl/>
        </w:rPr>
        <w:t>وأسارع إلى تأكيد أن المراد بـ(</w:t>
      </w:r>
      <w:r w:rsidRPr="000F205F">
        <w:rPr>
          <w:rFonts w:ascii="Traditional Arabic" w:hAnsi="Traditional Arabic" w:cs="Traditional Arabic"/>
          <w:bCs/>
          <w:sz w:val="28"/>
          <w:szCs w:val="28"/>
          <w:u w:val="single"/>
          <w:rtl/>
        </w:rPr>
        <w:t>الاعتزال</w:t>
      </w:r>
      <w:r w:rsidRPr="000F205F">
        <w:rPr>
          <w:rFonts w:ascii="Traditional Arabic" w:hAnsi="Traditional Arabic" w:cs="Traditional Arabic"/>
          <w:b/>
          <w:sz w:val="28"/>
          <w:szCs w:val="28"/>
          <w:rtl/>
        </w:rPr>
        <w:t xml:space="preserve">) أكثر بكثير مما زعمه </w:t>
      </w:r>
      <w:r w:rsidRPr="000F205F">
        <w:rPr>
          <w:rFonts w:ascii="Traditional Arabic" w:hAnsi="Traditional Arabic" w:cs="Traditional Arabic"/>
          <w:sz w:val="28"/>
          <w:szCs w:val="28"/>
          <w:rtl/>
        </w:rPr>
        <w:t xml:space="preserve">الشيخ أحمد شاكر، رحمه الله. بل قد يتضمن: </w:t>
      </w: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عدم القيام بأي عمل لهم، حتى ولو كان مشروعاً كتولي القضاء الشرعي مثلاً، ومن باب أولى ما جاء النهي عنه صريحاً: أو يكون جابياً أو خازناً أو شرطياً أو عريفاً؛</w:t>
      </w:r>
      <w:r w:rsidRPr="000F205F">
        <w:rPr>
          <w:rFonts w:ascii="Traditional Arabic" w:hAnsi="Traditional Arabic" w:cs="Traditional Arabic"/>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الامتناع عن ذكرهم، أو الدعاء لهم، أو حضور مجاسهم، أو قبول دعوتهم، أو تشييع جنائزهم؛</w:t>
      </w:r>
      <w:r w:rsidRPr="000F205F">
        <w:rPr>
          <w:rFonts w:ascii="Traditional Arabic" w:hAnsi="Traditional Arabic" w:cs="Traditional Arabic"/>
          <w:sz w:val="28"/>
          <w:szCs w:val="28"/>
          <w:rtl/>
        </w:rPr>
        <w:cr/>
        <w:t>عقد القلب على رفضهم وخذلانهم، والامتناع عن نصرتهم باللسان أو اليد حتى لا يبقى معهم إعلامي واحد يدافع عنهم، ولا جندي واحد يقاتل دونهم؛</w:t>
      </w:r>
      <w:r w:rsidRPr="000F205F">
        <w:rPr>
          <w:rFonts w:ascii="Traditional Arabic" w:hAnsi="Traditional Arabic" w:cs="Traditional Arabic"/>
          <w:sz w:val="28"/>
          <w:szCs w:val="28"/>
          <w:rtl/>
        </w:rPr>
        <w:cr/>
      </w:r>
    </w:p>
    <w:p w14:paraId="0798274C" w14:textId="77777777" w:rsidR="00005C44" w:rsidRDefault="00005C44" w:rsidP="00005C44">
      <w:pPr>
        <w:rPr>
          <w:rFonts w:ascii="Calibri" w:hAnsi="Calibri" w:cs="Calibri"/>
        </w:rPr>
      </w:pPr>
      <w:r>
        <w:rPr>
          <w:rFonts w:ascii="Calibri" w:hAnsi="Calibri" w:cs="Calibri"/>
        </w:rPr>
        <w:t xml:space="preserve">I will move on quickly to affirm that the intended meaning of </w:t>
      </w:r>
      <w:r w:rsidRPr="00D318FD">
        <w:rPr>
          <w:rFonts w:ascii="Calibri" w:hAnsi="Calibri" w:cs="Calibri" w:hint="cs"/>
          <w:rtl/>
        </w:rPr>
        <w:t>الاِعْتِزَال</w:t>
      </w:r>
      <w:r>
        <w:rPr>
          <w:rFonts w:ascii="Calibri" w:hAnsi="Calibri" w:cs="Calibri"/>
        </w:rPr>
        <w:t xml:space="preserve"> (Al-</w:t>
      </w:r>
      <w:proofErr w:type="spellStart"/>
      <w:r>
        <w:rPr>
          <w:rFonts w:ascii="Calibri" w:hAnsi="Calibri" w:cs="Calibri"/>
        </w:rPr>
        <w:t>I'tizaal</w:t>
      </w:r>
      <w:proofErr w:type="spellEnd"/>
      <w:r>
        <w:rPr>
          <w:rFonts w:ascii="Calibri" w:hAnsi="Calibri" w:cs="Calibri"/>
        </w:rPr>
        <w:t xml:space="preserve"> - Isolation or seclusion) is a great deal more than what Ash-Sheikh Ahmad Shakir, may Allah’s mercy be upon him, alluded to. Indeed, it includes:</w:t>
      </w:r>
    </w:p>
    <w:p w14:paraId="73284634" w14:textId="77777777" w:rsidR="00005C44" w:rsidRDefault="00005C44" w:rsidP="00005C44">
      <w:pPr>
        <w:rPr>
          <w:rFonts w:ascii="Calibri" w:hAnsi="Calibri" w:cs="Calibri"/>
        </w:rPr>
      </w:pPr>
    </w:p>
    <w:p w14:paraId="6B1A308C" w14:textId="77777777" w:rsidR="00005C44" w:rsidRDefault="00005C44" w:rsidP="00005C44">
      <w:pPr>
        <w:rPr>
          <w:rFonts w:ascii="Calibri" w:hAnsi="Calibri" w:cs="Calibri"/>
        </w:rPr>
      </w:pPr>
      <w:r>
        <w:rPr>
          <w:rFonts w:ascii="Calibri" w:hAnsi="Calibri" w:cs="Calibri"/>
        </w:rPr>
        <w:lastRenderedPageBreak/>
        <w:t xml:space="preserve">- Not undertaking any action or work for them (i.e., those rulers), even if it was legally legitimate, like taking up the post of a </w:t>
      </w:r>
      <w:proofErr w:type="spellStart"/>
      <w:r>
        <w:rPr>
          <w:rFonts w:ascii="Calibri" w:hAnsi="Calibri" w:cs="Calibri"/>
        </w:rPr>
        <w:t>Shar’iy</w:t>
      </w:r>
      <w:proofErr w:type="spellEnd"/>
      <w:r>
        <w:rPr>
          <w:rFonts w:ascii="Calibri" w:hAnsi="Calibri" w:cs="Calibri"/>
        </w:rPr>
        <w:t xml:space="preserve"> judge, for example, and by greater reason to not undertake any act that has been explicitly forbidden, or undertaking the work of a </w:t>
      </w:r>
      <w:proofErr w:type="spellStart"/>
      <w:r>
        <w:rPr>
          <w:rFonts w:ascii="Calibri" w:hAnsi="Calibri" w:cs="Calibri"/>
        </w:rPr>
        <w:t>Jaabiy</w:t>
      </w:r>
      <w:proofErr w:type="spellEnd"/>
      <w:r>
        <w:rPr>
          <w:rFonts w:ascii="Calibri" w:hAnsi="Calibri" w:cs="Calibri"/>
        </w:rPr>
        <w:t xml:space="preserve">, </w:t>
      </w:r>
      <w:proofErr w:type="spellStart"/>
      <w:r>
        <w:rPr>
          <w:rFonts w:ascii="Calibri" w:hAnsi="Calibri" w:cs="Calibri"/>
        </w:rPr>
        <w:t>Khaazin</w:t>
      </w:r>
      <w:proofErr w:type="spellEnd"/>
      <w:r>
        <w:rPr>
          <w:rFonts w:ascii="Calibri" w:hAnsi="Calibri" w:cs="Calibri"/>
        </w:rPr>
        <w:t xml:space="preserve">, </w:t>
      </w:r>
      <w:proofErr w:type="spellStart"/>
      <w:r>
        <w:rPr>
          <w:rFonts w:ascii="Calibri" w:hAnsi="Calibri" w:cs="Calibri"/>
        </w:rPr>
        <w:t>Shurtiy</w:t>
      </w:r>
      <w:proofErr w:type="spellEnd"/>
      <w:r>
        <w:rPr>
          <w:rFonts w:ascii="Calibri" w:hAnsi="Calibri" w:cs="Calibri"/>
        </w:rPr>
        <w:t xml:space="preserve"> or ‘Areef (tax collector, treasurer, law enforcement or chief). </w:t>
      </w:r>
    </w:p>
    <w:p w14:paraId="66C56E35" w14:textId="77777777" w:rsidR="00005C44" w:rsidRDefault="00005C44" w:rsidP="00005C44">
      <w:pPr>
        <w:rPr>
          <w:rFonts w:ascii="Calibri" w:hAnsi="Calibri" w:cs="Calibri"/>
        </w:rPr>
      </w:pPr>
    </w:p>
    <w:p w14:paraId="3F21D121" w14:textId="77777777" w:rsidR="00005C44" w:rsidRDefault="00005C44" w:rsidP="00005C44">
      <w:pPr>
        <w:rPr>
          <w:rFonts w:ascii="Calibri" w:hAnsi="Calibri" w:cs="Calibri"/>
          <w:lang w:bidi="ar-EG"/>
        </w:rPr>
      </w:pPr>
      <w:r>
        <w:rPr>
          <w:rFonts w:ascii="Calibri" w:hAnsi="Calibri" w:cs="Calibri"/>
        </w:rPr>
        <w:t xml:space="preserve">- Refraining from mentioning them, making Du’aa for them, attending their gatherings, accepting their invitations and attending their funerals. The heart should be knotted upon rejection of them and </w:t>
      </w:r>
      <w:r>
        <w:rPr>
          <w:rFonts w:ascii="Calibri" w:hAnsi="Calibri" w:cs="Calibri"/>
          <w:lang w:bidi="ar-EG"/>
        </w:rPr>
        <w:t xml:space="preserve">abandoning them, refraining from supporting them by the tongue or hand to the point that not one media propagandist remains defending them and no soldier remains to fight for them. </w:t>
      </w:r>
    </w:p>
    <w:p w14:paraId="0F60ABB8" w14:textId="77777777" w:rsidR="00005C44" w:rsidRDefault="00005C44" w:rsidP="00005C44">
      <w:pPr>
        <w:rPr>
          <w:rFonts w:ascii="Traditional Arabic" w:hAnsi="Traditional Arabic" w:cs="Traditional Arabic"/>
          <w:sz w:val="22"/>
          <w:szCs w:val="22"/>
        </w:rPr>
      </w:pPr>
    </w:p>
    <w:p w14:paraId="0AA86553" w14:textId="77777777" w:rsidR="00005C44" w:rsidRDefault="00005C44" w:rsidP="00005C44">
      <w:pPr>
        <w:rPr>
          <w:rFonts w:ascii="Traditional Arabic" w:hAnsi="Traditional Arabic" w:cs="Traditional Arabic"/>
          <w:b/>
          <w:sz w:val="22"/>
          <w:szCs w:val="22"/>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الهجرة، بمغادرة الديار، ومفارقة الأوطان، كما يظهر بجلاء من قوله، جل جلاله، وسما مقامه، حاكياً عن إبراهيم: {</w:t>
      </w:r>
      <w:r w:rsidRPr="000F205F">
        <w:rPr>
          <w:rFonts w:ascii="Traditional Arabic" w:hAnsi="Traditional Arabic" w:cs="Traditional Arabic"/>
          <w:b/>
          <w:bCs/>
          <w:sz w:val="28"/>
          <w:szCs w:val="28"/>
          <w:u w:val="single"/>
          <w:rtl/>
        </w:rPr>
        <w:t>وَأَعْتَزِلُكُمْ</w:t>
      </w:r>
      <w:r w:rsidRPr="000F205F">
        <w:rPr>
          <w:rFonts w:ascii="Traditional Arabic" w:hAnsi="Traditional Arabic" w:cs="Traditional Arabic"/>
          <w:sz w:val="28"/>
          <w:szCs w:val="28"/>
          <w:rtl/>
        </w:rPr>
        <w:t xml:space="preserve"> وَمَا تَدْعُونَ مِن دُونِ اللَّهِ وَأَدْعُو رَبِّي عَسَى أَلَّا أَكُونَ بِدُعَاء رَبِّي شَقِيّاً (48) فَلَمَّا </w:t>
      </w:r>
      <w:r w:rsidRPr="000F205F">
        <w:rPr>
          <w:rFonts w:ascii="Traditional Arabic" w:hAnsi="Traditional Arabic" w:cs="Traditional Arabic"/>
          <w:b/>
          <w:bCs/>
          <w:sz w:val="28"/>
          <w:szCs w:val="28"/>
          <w:u w:val="single"/>
          <w:rtl/>
        </w:rPr>
        <w:t>اعْتَزَلَهُمْ</w:t>
      </w:r>
      <w:r w:rsidRPr="000F205F">
        <w:rPr>
          <w:rFonts w:ascii="Traditional Arabic" w:hAnsi="Traditional Arabic" w:cs="Traditional Arabic"/>
          <w:sz w:val="28"/>
          <w:szCs w:val="28"/>
          <w:rtl/>
        </w:rPr>
        <w:t xml:space="preserve"> وَمَا يَعْبُدُونَ مِن دُونِ اللَّهِ وَهَبْنَا لَهُ إِسْحَاقَ وَيَعْقُوبَ وَكُلّاً جَعَلْنَا نَبِيّاً (49)}، (مريم؛ 19: 48 - 49)، ومن المعلوم أنه ما رزق الولد إلا بعد هجرته من العراق بأزمنة مديدة.</w:t>
      </w:r>
      <w:r w:rsidRPr="000F205F">
        <w:rPr>
          <w:rFonts w:ascii="Traditional Arabic" w:hAnsi="Traditional Arabic" w:cs="Traditional Arabic"/>
          <w:b/>
          <w:sz w:val="28"/>
          <w:szCs w:val="28"/>
          <w:rtl/>
        </w:rPr>
        <w:t xml:space="preserve"> وهذه إنما تكون إذا كان المعتزلون قلة لن تلتحق بهم جماعة قوية مؤثرة؛</w:t>
      </w:r>
      <w:r w:rsidRPr="000F205F">
        <w:rPr>
          <w:rFonts w:ascii="Traditional Arabic" w:hAnsi="Traditional Arabic" w:cs="Traditional Arabic"/>
          <w:b/>
          <w:sz w:val="28"/>
          <w:szCs w:val="28"/>
          <w:rtl/>
        </w:rPr>
        <w:cr/>
      </w:r>
    </w:p>
    <w:p w14:paraId="7943CC75" w14:textId="77777777" w:rsidR="00005C44" w:rsidRDefault="00005C44" w:rsidP="00005C44">
      <w:pPr>
        <w:rPr>
          <w:rFonts w:ascii="Calibri" w:hAnsi="Calibri" w:cs="Calibri"/>
          <w:lang w:bidi="ar-EG"/>
        </w:rPr>
      </w:pPr>
      <w:r>
        <w:rPr>
          <w:rFonts w:ascii="Calibri" w:hAnsi="Calibri" w:cs="Calibri"/>
        </w:rPr>
        <w:t xml:space="preserve">- To undertake Hijrah (migration), leaving the land and separating oneself from the nations, as was made clear in His </w:t>
      </w:r>
      <w:proofErr w:type="spellStart"/>
      <w:r>
        <w:rPr>
          <w:rFonts w:ascii="Calibri" w:hAnsi="Calibri" w:cs="Calibri"/>
        </w:rPr>
        <w:t>Qawl</w:t>
      </w:r>
      <w:proofErr w:type="spellEnd"/>
      <w:r>
        <w:rPr>
          <w:rFonts w:ascii="Calibri" w:hAnsi="Calibri" w:cs="Calibri"/>
        </w:rPr>
        <w:t xml:space="preserve"> </w:t>
      </w:r>
      <w:r>
        <w:rPr>
          <w:rFonts w:ascii="Calibri" w:hAnsi="Calibri" w:cs="Calibri" w:hint="cs"/>
          <w:rtl/>
          <w:lang w:bidi="ar-EG"/>
        </w:rPr>
        <w:t>تَعَالى</w:t>
      </w:r>
      <w:r>
        <w:rPr>
          <w:rFonts w:ascii="Calibri" w:hAnsi="Calibri" w:cs="Calibri"/>
          <w:lang w:bidi="ar-EG"/>
        </w:rPr>
        <w:t xml:space="preserve"> when narrating from Ibrahim (</w:t>
      </w:r>
      <w:r>
        <w:rPr>
          <w:rFonts w:ascii="Calibri" w:hAnsi="Calibri" w:cs="Calibri" w:hint="cs"/>
          <w:rtl/>
          <w:lang w:bidi="ar-EG"/>
        </w:rPr>
        <w:t>عَلِيْه السَّلام</w:t>
      </w:r>
      <w:r>
        <w:rPr>
          <w:rFonts w:ascii="Calibri" w:hAnsi="Calibri" w:cs="Calibri"/>
          <w:lang w:bidi="ar-EG"/>
        </w:rPr>
        <w:t xml:space="preserve">): </w:t>
      </w:r>
    </w:p>
    <w:p w14:paraId="3907A442" w14:textId="77777777" w:rsidR="00005C44" w:rsidRDefault="00005C44" w:rsidP="00005C44">
      <w:pPr>
        <w:rPr>
          <w:rFonts w:ascii="Calibri" w:hAnsi="Calibri" w:cs="Calibri"/>
          <w:lang w:bidi="ar-EG"/>
        </w:rPr>
      </w:pPr>
    </w:p>
    <w:p w14:paraId="75354646" w14:textId="77777777" w:rsidR="00005C44" w:rsidRPr="00CE6EF2" w:rsidRDefault="00005C44" w:rsidP="00005C44">
      <w:pPr>
        <w:jc w:val="center"/>
        <w:rPr>
          <w:rFonts w:ascii="Calibri" w:hAnsi="Calibri" w:cs="Calibri"/>
          <w:sz w:val="20"/>
          <w:szCs w:val="20"/>
          <w:rtl/>
          <w:lang w:bidi="ar-EG"/>
        </w:rPr>
      </w:pPr>
      <w:r w:rsidRPr="00CE6EF2">
        <w:rPr>
          <w:rFonts w:cs="Traditional Arabic"/>
          <w:color w:val="000000"/>
          <w:sz w:val="36"/>
          <w:szCs w:val="32"/>
          <w:rtl/>
        </w:rPr>
        <w:t>وَأَعْتَزِلُكُمْ وَمَا تَدْعُونَ مِنْ دُونِ اللَّهِ وَأَدْعُو رَبِّي عَسَى أَلَّا أَكُونَ بِدُعَاءِ رَبِّي شَقِيًّا (48) فَلَمَّا اعْتَزَلَهُمْ وَمَا يَعْبُدُونَ مِنْ دُونِ اللَّهِ وَهَبْنَا لَهُ إِسْحَاقَ وَيَعْقُوبَ وَكُلًّا جَعَلْنَا نَبِيًّا</w:t>
      </w:r>
    </w:p>
    <w:p w14:paraId="17D5E484" w14:textId="77777777" w:rsidR="00005C44" w:rsidRDefault="00005C44" w:rsidP="00005C44">
      <w:pPr>
        <w:jc w:val="center"/>
        <w:rPr>
          <w:rFonts w:ascii="Calibri" w:hAnsi="Calibri" w:cs="Calibri"/>
          <w:rtl/>
          <w:lang w:bidi="ar-EG"/>
        </w:rPr>
      </w:pPr>
      <w:r w:rsidRPr="00052B0D">
        <w:rPr>
          <w:rFonts w:ascii="Calibri" w:hAnsi="Calibri" w:cs="Calibri"/>
          <w:lang w:bidi="ar-EG"/>
        </w:rPr>
        <w:t>And I shall turn away from you and from those whom you invoke besides Allah. And I shall call on my Lord; and I hope that I shall not be unbles</w:t>
      </w:r>
      <w:r>
        <w:rPr>
          <w:rFonts w:ascii="Calibri" w:hAnsi="Calibri" w:cs="Calibri"/>
          <w:lang w:bidi="ar-EG"/>
        </w:rPr>
        <w:t>sed</w:t>
      </w:r>
      <w:r w:rsidRPr="00052B0D">
        <w:rPr>
          <w:rFonts w:ascii="Calibri" w:hAnsi="Calibri" w:cs="Calibri"/>
          <w:lang w:bidi="ar-EG"/>
        </w:rPr>
        <w:t xml:space="preserve"> in my invocation to my Lord." </w:t>
      </w:r>
      <w:proofErr w:type="gramStart"/>
      <w:r w:rsidRPr="00052B0D">
        <w:rPr>
          <w:rFonts w:ascii="Calibri" w:hAnsi="Calibri" w:cs="Calibri"/>
          <w:lang w:bidi="ar-EG"/>
        </w:rPr>
        <w:t>(48) So</w:t>
      </w:r>
      <w:proofErr w:type="gramEnd"/>
      <w:r>
        <w:rPr>
          <w:rFonts w:ascii="Calibri" w:hAnsi="Calibri" w:cs="Calibri"/>
          <w:lang w:bidi="ar-EG"/>
        </w:rPr>
        <w:t>,</w:t>
      </w:r>
      <w:r w:rsidRPr="00052B0D">
        <w:rPr>
          <w:rFonts w:ascii="Calibri" w:hAnsi="Calibri" w:cs="Calibri"/>
          <w:lang w:bidi="ar-EG"/>
        </w:rPr>
        <w:t xml:space="preserve"> when he had turned away from them and from those whom they worshipped besides Allah, </w:t>
      </w:r>
      <w:proofErr w:type="gramStart"/>
      <w:r w:rsidRPr="00052B0D">
        <w:rPr>
          <w:rFonts w:ascii="Calibri" w:hAnsi="Calibri" w:cs="Calibri"/>
          <w:lang w:bidi="ar-EG"/>
        </w:rPr>
        <w:t>We</w:t>
      </w:r>
      <w:proofErr w:type="gramEnd"/>
      <w:r w:rsidRPr="00052B0D">
        <w:rPr>
          <w:rFonts w:ascii="Calibri" w:hAnsi="Calibri" w:cs="Calibri"/>
          <w:lang w:bidi="ar-EG"/>
        </w:rPr>
        <w:t xml:space="preserve"> gave him Ishaq and Ya'qub and each one of them We made a Prophet</w:t>
      </w:r>
      <w:r>
        <w:rPr>
          <w:rFonts w:ascii="Calibri" w:hAnsi="Calibri" w:cs="Calibri"/>
          <w:lang w:bidi="ar-EG"/>
        </w:rPr>
        <w:t xml:space="preserve"> (Maryam: 48-49).</w:t>
      </w:r>
    </w:p>
    <w:p w14:paraId="03AC63D0" w14:textId="77777777" w:rsidR="00005C44" w:rsidRDefault="00005C44" w:rsidP="00005C44">
      <w:pPr>
        <w:rPr>
          <w:rFonts w:ascii="Calibri" w:hAnsi="Calibri" w:cs="Calibri"/>
          <w:lang w:bidi="ar-EG"/>
        </w:rPr>
      </w:pPr>
    </w:p>
    <w:p w14:paraId="077DDD76" w14:textId="77777777" w:rsidR="00005C44" w:rsidRDefault="00005C44" w:rsidP="00005C44">
      <w:pPr>
        <w:rPr>
          <w:rFonts w:ascii="Calibri" w:hAnsi="Calibri" w:cs="Calibri"/>
          <w:lang w:bidi="ar-EG"/>
        </w:rPr>
      </w:pPr>
      <w:r>
        <w:rPr>
          <w:rFonts w:ascii="Calibri" w:hAnsi="Calibri" w:cs="Calibri"/>
          <w:lang w:bidi="ar-EG"/>
        </w:rPr>
        <w:t>That is whilst it is known that he was not provide with the provision of a son until quite some time after he had made Hijrah (migration) from Iraq. This however only applies if those who are isolating themselves are a minority that has not joined up with a powerful and effective collective entity.</w:t>
      </w:r>
    </w:p>
    <w:p w14:paraId="02A5A281"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b/>
          <w:sz w:val="28"/>
          <w:szCs w:val="28"/>
          <w:rtl/>
        </w:rPr>
        <w:cr/>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عصيان أوامرهم كأنها لم تصدر أصلاً، حتى لو أمروا بواجب شرعي فيقوم الإنسان به طاعة لله، وليس اعتباراً لأمرهم، مع التصريح بذلك كل ما أمكن، حتى ينشأ وعي عام يؤدي إلى عصيان مدني شامل وإضرابات عاملة تشل نظامهم وتنتعي بسقوطهم؛</w:t>
      </w:r>
      <w:r w:rsidRPr="000F205F">
        <w:rPr>
          <w:rFonts w:ascii="Traditional Arabic" w:hAnsi="Traditional Arabic" w:cs="Traditional Arabic"/>
          <w:sz w:val="28"/>
          <w:szCs w:val="28"/>
          <w:rtl/>
        </w:rPr>
        <w:cr/>
      </w:r>
    </w:p>
    <w:p w14:paraId="2757EFE7" w14:textId="77777777" w:rsidR="00005C44" w:rsidRDefault="00005C44" w:rsidP="00005C44">
      <w:pPr>
        <w:rPr>
          <w:rFonts w:ascii="Calibri" w:hAnsi="Calibri" w:cs="Calibri"/>
          <w:lang w:bidi="ar-EG"/>
        </w:rPr>
      </w:pPr>
      <w:r>
        <w:rPr>
          <w:rFonts w:ascii="Calibri" w:hAnsi="Calibri" w:cs="Calibri"/>
          <w:lang w:bidi="ar-EG"/>
        </w:rPr>
        <w:t xml:space="preserve">- Disobedience to their commands and treating them as if they were not issued in the first place. That is even if they were commanded with a </w:t>
      </w:r>
      <w:proofErr w:type="spellStart"/>
      <w:r>
        <w:rPr>
          <w:rFonts w:ascii="Calibri" w:hAnsi="Calibri" w:cs="Calibri"/>
          <w:lang w:bidi="ar-EG"/>
        </w:rPr>
        <w:t>Shar’iy</w:t>
      </w:r>
      <w:proofErr w:type="spellEnd"/>
      <w:r>
        <w:rPr>
          <w:rFonts w:ascii="Calibri" w:hAnsi="Calibri" w:cs="Calibri"/>
          <w:lang w:bidi="ar-EG"/>
        </w:rPr>
        <w:t xml:space="preserve"> obligation. The person would only undertake it upon the basis of it being an act of obedience to Allah and not in consideration of it being their command. That should be accompanied whenever possible by explicitly proclaiming that so that </w:t>
      </w:r>
      <w:proofErr w:type="gramStart"/>
      <w:r>
        <w:rPr>
          <w:rFonts w:ascii="Calibri" w:hAnsi="Calibri" w:cs="Calibri"/>
          <w:lang w:bidi="ar-EG"/>
        </w:rPr>
        <w:t>a public</w:t>
      </w:r>
      <w:proofErr w:type="gramEnd"/>
      <w:r>
        <w:rPr>
          <w:rFonts w:ascii="Calibri" w:hAnsi="Calibri" w:cs="Calibri"/>
          <w:lang w:bidi="ar-EG"/>
        </w:rPr>
        <w:t xml:space="preserve"> opinion can be raised that leads to comprehensive civil disobedience and </w:t>
      </w:r>
      <w:proofErr w:type="spellStart"/>
      <w:r>
        <w:rPr>
          <w:rFonts w:ascii="Calibri" w:hAnsi="Calibri" w:cs="Calibri"/>
          <w:lang w:bidi="ar-EG"/>
        </w:rPr>
        <w:t>labour</w:t>
      </w:r>
      <w:proofErr w:type="spellEnd"/>
      <w:r>
        <w:rPr>
          <w:rFonts w:ascii="Calibri" w:hAnsi="Calibri" w:cs="Calibri"/>
          <w:lang w:bidi="ar-EG"/>
        </w:rPr>
        <w:t xml:space="preserve"> strikes that </w:t>
      </w:r>
      <w:proofErr w:type="spellStart"/>
      <w:r>
        <w:rPr>
          <w:rFonts w:ascii="Calibri" w:hAnsi="Calibri" w:cs="Calibri"/>
          <w:lang w:bidi="ar-EG"/>
        </w:rPr>
        <w:t>paralyse</w:t>
      </w:r>
      <w:proofErr w:type="spellEnd"/>
      <w:r>
        <w:rPr>
          <w:rFonts w:ascii="Calibri" w:hAnsi="Calibri" w:cs="Calibri"/>
          <w:lang w:bidi="ar-EG"/>
        </w:rPr>
        <w:t xml:space="preserve"> their regime and announce the approach of its demise.</w:t>
      </w:r>
    </w:p>
    <w:p w14:paraId="739B3DD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t xml:space="preserve"> </w:t>
      </w:r>
      <w:r w:rsidRPr="000F205F">
        <w:rPr>
          <w:rFonts w:ascii="Traditional Arabic" w:hAnsi="Traditional Arabic" w:cs="Traditional Arabic"/>
          <w:bCs/>
          <w:sz w:val="28"/>
          <w:szCs w:val="28"/>
          <w:rtl/>
        </w:rPr>
        <w:t>ــ كل ذلك، أي: (</w:t>
      </w:r>
      <w:r w:rsidRPr="000F205F">
        <w:rPr>
          <w:rFonts w:ascii="Traditional Arabic" w:hAnsi="Traditional Arabic" w:cs="Traditional Arabic"/>
          <w:sz w:val="28"/>
          <w:szCs w:val="28"/>
          <w:rtl/>
        </w:rPr>
        <w:t>الإنكار بالقلب، وبغض ظلم الظالمين وكراهية أفعالهم، والتباعد عنهم، واعنزالهم</w:t>
      </w:r>
      <w:r w:rsidRPr="000F205F">
        <w:rPr>
          <w:rFonts w:ascii="Traditional Arabic" w:hAnsi="Traditional Arabic" w:cs="Traditional Arabic"/>
          <w:bCs/>
          <w:sz w:val="28"/>
          <w:szCs w:val="28"/>
          <w:rtl/>
        </w:rPr>
        <w:t xml:space="preserve">)، كان أولاً، وربما في المراحل الأولى، ثم ثانياً: </w:t>
      </w:r>
      <w:r w:rsidRPr="000F205F">
        <w:rPr>
          <w:rFonts w:ascii="Traditional Arabic" w:hAnsi="Traditional Arabic" w:cs="Traditional Arabic"/>
          <w:sz w:val="28"/>
          <w:szCs w:val="28"/>
          <w:rtl/>
        </w:rPr>
        <w:t xml:space="preserve">الكلام والنصح والنقد، الملفوظ والمكتوب، سراً عند الخاصة من أهل الرأي وأهل السلطان والمنعة والشوكة، وفي الجلسات المغلقة، </w:t>
      </w:r>
      <w:r w:rsidRPr="000F205F">
        <w:rPr>
          <w:rFonts w:ascii="Traditional Arabic" w:hAnsi="Traditional Arabic" w:cs="Traditional Arabic"/>
          <w:sz w:val="28"/>
          <w:szCs w:val="28"/>
          <w:rtl/>
        </w:rPr>
        <w:lastRenderedPageBreak/>
        <w:t xml:space="preserve">ونحوه. </w:t>
      </w:r>
      <w:r w:rsidRPr="000F205F">
        <w:rPr>
          <w:rFonts w:ascii="Traditional Arabic" w:hAnsi="Traditional Arabic" w:cs="Traditional Arabic"/>
          <w:sz w:val="28"/>
          <w:szCs w:val="28"/>
          <w:rtl/>
        </w:rPr>
        <w:cr/>
      </w:r>
      <w:r w:rsidRPr="000F205F">
        <w:rPr>
          <w:rFonts w:ascii="Traditional Arabic" w:hAnsi="Traditional Arabic" w:cs="Traditional Arabic"/>
          <w:bCs/>
          <w:sz w:val="28"/>
          <w:szCs w:val="28"/>
          <w:rtl/>
        </w:rPr>
        <w:t xml:space="preserve">ثم ثالثاً: </w:t>
      </w:r>
      <w:r w:rsidRPr="000F205F">
        <w:rPr>
          <w:rFonts w:ascii="Traditional Arabic" w:hAnsi="Traditional Arabic" w:cs="Traditional Arabic"/>
          <w:sz w:val="28"/>
          <w:szCs w:val="28"/>
          <w:rtl/>
        </w:rPr>
        <w:t>الكلام والنقد والإنكار في دوائر العلماء والأدباء والمفكرين، والندوات الفكرية، والديوانيَّات، ومؤتمرات المتخصصين والعلماء، وما أشبه ذلك.</w:t>
      </w:r>
      <w:r w:rsidRPr="000F205F">
        <w:rPr>
          <w:rFonts w:ascii="Traditional Arabic" w:hAnsi="Traditional Arabic" w:cs="Traditional Arabic"/>
          <w:sz w:val="28"/>
          <w:szCs w:val="28"/>
          <w:rtl/>
        </w:rPr>
        <w:cr/>
      </w:r>
      <w:r w:rsidRPr="000F205F">
        <w:rPr>
          <w:rFonts w:ascii="Traditional Arabic" w:hAnsi="Traditional Arabic" w:cs="Traditional Arabic"/>
          <w:bCs/>
          <w:sz w:val="28"/>
          <w:szCs w:val="28"/>
          <w:rtl/>
        </w:rPr>
        <w:t xml:space="preserve">ثم رابعاً: </w:t>
      </w:r>
      <w:r w:rsidRPr="000F205F">
        <w:rPr>
          <w:rFonts w:ascii="Traditional Arabic" w:hAnsi="Traditional Arabic" w:cs="Traditional Arabic"/>
          <w:sz w:val="28"/>
          <w:szCs w:val="28"/>
          <w:rtl/>
        </w:rPr>
        <w:t>الإنكار والنقد جهراً على رؤوس الأشهاد ومن جميع المنابر، وعقد المؤتمرات الجماهيرية، وتسيير المظاهرات الحاشدة، واستخدام وسائل الصحافة والطباعة، والشبكات الإلكترونية، وأشرطة التسجيل الصوتي والمرئي،...، وهكذا، وهكذا!</w:t>
      </w:r>
      <w:r w:rsidRPr="000F205F">
        <w:rPr>
          <w:rFonts w:ascii="Traditional Arabic" w:hAnsi="Traditional Arabic" w:cs="Traditional Arabic"/>
          <w:sz w:val="28"/>
          <w:szCs w:val="28"/>
          <w:rtl/>
        </w:rPr>
        <w:cr/>
      </w:r>
    </w:p>
    <w:p w14:paraId="25A17366" w14:textId="77777777" w:rsidR="00005C44" w:rsidRDefault="00005C44" w:rsidP="00005C44">
      <w:pPr>
        <w:rPr>
          <w:rFonts w:ascii="Traditional Arabic" w:hAnsi="Traditional Arabic" w:cs="Traditional Arabic"/>
          <w:sz w:val="22"/>
          <w:szCs w:val="22"/>
        </w:rPr>
      </w:pPr>
    </w:p>
    <w:p w14:paraId="3DD4CC5F" w14:textId="77777777" w:rsidR="00005C44" w:rsidRDefault="00005C44" w:rsidP="00005C44">
      <w:pPr>
        <w:rPr>
          <w:rFonts w:ascii="Calibri" w:hAnsi="Calibri" w:cs="Calibri"/>
          <w:lang w:bidi="ar-EG"/>
        </w:rPr>
      </w:pPr>
      <w:r>
        <w:rPr>
          <w:rFonts w:ascii="Calibri" w:hAnsi="Calibri" w:cs="Calibri"/>
          <w:lang w:bidi="ar-EG"/>
        </w:rPr>
        <w:t xml:space="preserve">- </w:t>
      </w:r>
      <w:r w:rsidRPr="00995C71">
        <w:rPr>
          <w:rFonts w:ascii="Calibri" w:hAnsi="Calibri" w:cs="Calibri"/>
          <w:b/>
          <w:bCs/>
          <w:lang w:bidi="ar-EG"/>
        </w:rPr>
        <w:t>All of that</w:t>
      </w:r>
      <w:r>
        <w:rPr>
          <w:rFonts w:ascii="Calibri" w:hAnsi="Calibri" w:cs="Calibri"/>
          <w:lang w:bidi="ar-EG"/>
        </w:rPr>
        <w:t xml:space="preserve">, in other words: Rejection by the heart, hatred of the oppression of the wrongdoers, hating their actions, </w:t>
      </w:r>
      <w:proofErr w:type="gramStart"/>
      <w:r>
        <w:rPr>
          <w:rFonts w:ascii="Calibri" w:hAnsi="Calibri" w:cs="Calibri"/>
          <w:lang w:bidi="ar-EG"/>
        </w:rPr>
        <w:t>distancing</w:t>
      </w:r>
      <w:proofErr w:type="gramEnd"/>
      <w:r>
        <w:rPr>
          <w:rFonts w:ascii="Calibri" w:hAnsi="Calibri" w:cs="Calibri"/>
          <w:lang w:bidi="ar-EG"/>
        </w:rPr>
        <w:t xml:space="preserve"> from them and </w:t>
      </w:r>
      <w:proofErr w:type="gramStart"/>
      <w:r>
        <w:rPr>
          <w:rFonts w:ascii="Calibri" w:hAnsi="Calibri" w:cs="Calibri"/>
          <w:lang w:bidi="ar-EG"/>
        </w:rPr>
        <w:t>isolating from</w:t>
      </w:r>
      <w:proofErr w:type="gramEnd"/>
      <w:r>
        <w:rPr>
          <w:rFonts w:ascii="Calibri" w:hAnsi="Calibri" w:cs="Calibri"/>
          <w:lang w:bidi="ar-EG"/>
        </w:rPr>
        <w:t xml:space="preserve"> them, </w:t>
      </w:r>
      <w:r w:rsidRPr="00995C71">
        <w:rPr>
          <w:rFonts w:ascii="Calibri" w:hAnsi="Calibri" w:cs="Calibri"/>
          <w:b/>
          <w:bCs/>
          <w:lang w:bidi="ar-EG"/>
        </w:rPr>
        <w:t>all takes place in the first stage</w:t>
      </w:r>
      <w:r>
        <w:rPr>
          <w:rFonts w:ascii="Calibri" w:hAnsi="Calibri" w:cs="Calibri"/>
          <w:lang w:bidi="ar-EG"/>
        </w:rPr>
        <w:t xml:space="preserve">. </w:t>
      </w:r>
    </w:p>
    <w:p w14:paraId="27B13AD2" w14:textId="77777777" w:rsidR="00005C44" w:rsidRDefault="00005C44" w:rsidP="00005C44">
      <w:pPr>
        <w:rPr>
          <w:rFonts w:ascii="Calibri" w:hAnsi="Calibri" w:cs="Calibri"/>
          <w:lang w:bidi="ar-EG"/>
        </w:rPr>
      </w:pPr>
    </w:p>
    <w:p w14:paraId="552A49C1" w14:textId="77777777" w:rsidR="00005C44" w:rsidRDefault="00005C44" w:rsidP="00005C44">
      <w:pPr>
        <w:rPr>
          <w:rFonts w:ascii="Calibri" w:hAnsi="Calibri" w:cs="Calibri"/>
          <w:lang w:bidi="ar-EG"/>
        </w:rPr>
      </w:pPr>
      <w:r w:rsidRPr="00995C71">
        <w:rPr>
          <w:rFonts w:ascii="Calibri" w:hAnsi="Calibri" w:cs="Calibri"/>
          <w:b/>
          <w:bCs/>
          <w:lang w:bidi="ar-EG"/>
        </w:rPr>
        <w:t>It is then followed secondly by</w:t>
      </w:r>
      <w:r>
        <w:rPr>
          <w:rFonts w:ascii="Calibri" w:hAnsi="Calibri" w:cs="Calibri"/>
          <w:lang w:bidi="ar-EG"/>
        </w:rPr>
        <w:t xml:space="preserve">: Speaking, advising and </w:t>
      </w:r>
      <w:proofErr w:type="spellStart"/>
      <w:r>
        <w:rPr>
          <w:rFonts w:ascii="Calibri" w:hAnsi="Calibri" w:cs="Calibri"/>
          <w:lang w:bidi="ar-EG"/>
        </w:rPr>
        <w:t>criticising</w:t>
      </w:r>
      <w:proofErr w:type="spellEnd"/>
      <w:r>
        <w:rPr>
          <w:rFonts w:ascii="Calibri" w:hAnsi="Calibri" w:cs="Calibri"/>
          <w:lang w:bidi="ar-EG"/>
        </w:rPr>
        <w:t xml:space="preserve"> in spoken and written form, which is undertaken secretly amongst those of influence, authority and power and in private meetings. </w:t>
      </w:r>
    </w:p>
    <w:p w14:paraId="525C452F" w14:textId="77777777" w:rsidR="00005C44" w:rsidRDefault="00005C44" w:rsidP="00005C44">
      <w:pPr>
        <w:rPr>
          <w:rFonts w:ascii="Calibri" w:hAnsi="Calibri" w:cs="Calibri"/>
          <w:lang w:bidi="ar-EG"/>
        </w:rPr>
      </w:pPr>
    </w:p>
    <w:p w14:paraId="38D6EE45" w14:textId="77777777" w:rsidR="00005C44" w:rsidRDefault="00005C44" w:rsidP="00005C44">
      <w:pPr>
        <w:rPr>
          <w:rFonts w:ascii="Calibri" w:hAnsi="Calibri" w:cs="Calibri"/>
          <w:lang w:bidi="ar-EG"/>
        </w:rPr>
      </w:pPr>
      <w:r>
        <w:rPr>
          <w:rFonts w:ascii="Calibri" w:hAnsi="Calibri" w:cs="Calibri"/>
          <w:b/>
          <w:bCs/>
          <w:lang w:bidi="ar-EG"/>
        </w:rPr>
        <w:t>T</w:t>
      </w:r>
      <w:r w:rsidRPr="00725AF5">
        <w:rPr>
          <w:rFonts w:ascii="Calibri" w:hAnsi="Calibri" w:cs="Calibri"/>
          <w:b/>
          <w:bCs/>
          <w:lang w:bidi="ar-EG"/>
        </w:rPr>
        <w:t>hirdly by</w:t>
      </w:r>
      <w:r>
        <w:rPr>
          <w:rFonts w:ascii="Calibri" w:hAnsi="Calibri" w:cs="Calibri"/>
          <w:lang w:bidi="ar-EG"/>
        </w:rPr>
        <w:t>: Speaking, presenting criticism and showing disapproval amongst the circles of scholars, writers and thinkers, in intellectual seminars and gatherings, in addition to conferences of experts and scholars.</w:t>
      </w:r>
    </w:p>
    <w:p w14:paraId="287FB0DF" w14:textId="77777777" w:rsidR="00005C44" w:rsidRDefault="00005C44" w:rsidP="00005C44">
      <w:pPr>
        <w:rPr>
          <w:rFonts w:ascii="Calibri" w:hAnsi="Calibri" w:cs="Calibri"/>
          <w:lang w:bidi="ar-EG"/>
        </w:rPr>
      </w:pPr>
    </w:p>
    <w:p w14:paraId="45B132C1" w14:textId="77777777" w:rsidR="00005C44" w:rsidRDefault="00005C44" w:rsidP="00005C44">
      <w:pPr>
        <w:rPr>
          <w:rFonts w:ascii="Calibri" w:hAnsi="Calibri" w:cs="Calibri"/>
          <w:lang w:bidi="ar-EG"/>
        </w:rPr>
      </w:pPr>
      <w:r>
        <w:rPr>
          <w:rFonts w:ascii="Calibri" w:hAnsi="Calibri" w:cs="Calibri"/>
          <w:b/>
          <w:bCs/>
          <w:lang w:bidi="ar-EG"/>
        </w:rPr>
        <w:t>Fourthly</w:t>
      </w:r>
      <w:r w:rsidRPr="00995C71">
        <w:rPr>
          <w:rFonts w:ascii="Calibri" w:hAnsi="Calibri" w:cs="Calibri"/>
          <w:b/>
          <w:bCs/>
          <w:lang w:bidi="ar-EG"/>
        </w:rPr>
        <w:t xml:space="preserve"> by</w:t>
      </w:r>
      <w:r>
        <w:rPr>
          <w:rFonts w:ascii="Calibri" w:hAnsi="Calibri" w:cs="Calibri"/>
          <w:lang w:bidi="ar-EG"/>
        </w:rPr>
        <w:t xml:space="preserve">: Showing disapproval and being critical openly before the people, making use of all platforms, convening popular conferences, </w:t>
      </w:r>
      <w:proofErr w:type="spellStart"/>
      <w:r>
        <w:rPr>
          <w:rFonts w:ascii="Calibri" w:hAnsi="Calibri" w:cs="Calibri"/>
          <w:lang w:bidi="ar-EG"/>
        </w:rPr>
        <w:t>organising</w:t>
      </w:r>
      <w:proofErr w:type="spellEnd"/>
      <w:r>
        <w:rPr>
          <w:rFonts w:ascii="Calibri" w:hAnsi="Calibri" w:cs="Calibri"/>
          <w:lang w:bidi="ar-EG"/>
        </w:rPr>
        <w:t xml:space="preserve"> mass demonstrations, </w:t>
      </w:r>
      <w:proofErr w:type="spellStart"/>
      <w:r>
        <w:rPr>
          <w:rFonts w:ascii="Calibri" w:hAnsi="Calibri" w:cs="Calibri"/>
          <w:lang w:bidi="ar-EG"/>
        </w:rPr>
        <w:t>utilising</w:t>
      </w:r>
      <w:proofErr w:type="spellEnd"/>
      <w:r>
        <w:rPr>
          <w:rFonts w:ascii="Calibri" w:hAnsi="Calibri" w:cs="Calibri"/>
          <w:lang w:bidi="ar-EG"/>
        </w:rPr>
        <w:t xml:space="preserve"> all forms of news and printed media, the internet and audio and video media etc.</w:t>
      </w:r>
    </w:p>
    <w:p w14:paraId="39F4E47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cr/>
      </w:r>
      <w:r w:rsidRPr="000F205F">
        <w:rPr>
          <w:rFonts w:ascii="Traditional Arabic" w:hAnsi="Traditional Arabic" w:cs="Traditional Arabic"/>
          <w:bCs/>
          <w:sz w:val="28"/>
          <w:szCs w:val="28"/>
          <w:rtl/>
        </w:rPr>
        <w:t xml:space="preserve">ثم خامساً: </w:t>
      </w:r>
      <w:r w:rsidRPr="000F205F">
        <w:rPr>
          <w:rFonts w:ascii="Traditional Arabic" w:hAnsi="Traditional Arabic" w:cs="Traditional Arabic"/>
          <w:sz w:val="28"/>
          <w:szCs w:val="28"/>
          <w:rtl/>
        </w:rPr>
        <w:t xml:space="preserve">إعداد مذكرات الاتهام والدعوى، والترافع بها أمام الجهات القضائية المعتبرة، كمحكمة المظالم، أو المحكمة الدستورية، إن وجدت؛ فإن لم توجد فالترافع أمام القضاء الشرعي العام لإجبار القضاة على: </w:t>
      </w:r>
    </w:p>
    <w:p w14:paraId="02EE691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 xml:space="preserve">(أ) - </w:t>
      </w:r>
      <w:r w:rsidRPr="000F205F">
        <w:rPr>
          <w:rFonts w:ascii="Traditional Arabic" w:hAnsi="Traditional Arabic" w:cs="Traditional Arabic"/>
          <w:sz w:val="28"/>
          <w:szCs w:val="28"/>
          <w:rtl/>
        </w:rPr>
        <w:t xml:space="preserve">إحداث السابقة القضائية اللازمة، أو </w:t>
      </w:r>
    </w:p>
    <w:p w14:paraId="0F42CE2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 xml:space="preserve">(ب) - </w:t>
      </w:r>
      <w:r w:rsidRPr="000F205F">
        <w:rPr>
          <w:rFonts w:ascii="Traditional Arabic" w:hAnsi="Traditional Arabic" w:cs="Traditional Arabic"/>
          <w:sz w:val="28"/>
          <w:szCs w:val="28"/>
          <w:rtl/>
        </w:rPr>
        <w:t>لدفعهم إلى الإقرار بظهور الكفر البواح،فيتم سل السيوف بحق؛</w:t>
      </w:r>
      <w:r w:rsidRPr="000F205F">
        <w:rPr>
          <w:rFonts w:ascii="Traditional Arabic" w:hAnsi="Traditional Arabic" w:cs="Traditional Arabic"/>
          <w:sz w:val="28"/>
          <w:szCs w:val="28"/>
          <w:rtl/>
        </w:rPr>
        <w:cr/>
      </w:r>
      <w:r w:rsidRPr="000F205F">
        <w:rPr>
          <w:rFonts w:ascii="Traditional Arabic" w:hAnsi="Traditional Arabic" w:cs="Traditional Arabic"/>
          <w:bCs/>
          <w:sz w:val="28"/>
          <w:szCs w:val="28"/>
          <w:rtl/>
        </w:rPr>
        <w:t xml:space="preserve">ثم سادساً: </w:t>
      </w:r>
      <w:r w:rsidRPr="000F205F">
        <w:rPr>
          <w:rFonts w:ascii="Traditional Arabic" w:hAnsi="Traditional Arabic" w:cs="Traditional Arabic"/>
          <w:b/>
          <w:sz w:val="28"/>
          <w:szCs w:val="28"/>
          <w:rtl/>
        </w:rPr>
        <w:t>تنظيم الاعتصامات الشاملة،</w:t>
      </w:r>
      <w:r w:rsidRPr="000F205F">
        <w:rPr>
          <w:rFonts w:ascii="Traditional Arabic" w:hAnsi="Traditional Arabic" w:cs="Traditional Arabic"/>
          <w:bCs/>
          <w:sz w:val="28"/>
          <w:szCs w:val="28"/>
          <w:rtl/>
        </w:rPr>
        <w:t xml:space="preserve"> و</w:t>
      </w:r>
      <w:r w:rsidRPr="000F205F">
        <w:rPr>
          <w:rFonts w:ascii="Traditional Arabic" w:hAnsi="Traditional Arabic" w:cs="Traditional Arabic"/>
          <w:sz w:val="28"/>
          <w:szCs w:val="28"/>
          <w:rtl/>
        </w:rPr>
        <w:t>تسيير المظاهرات السلمية الحاشدة، وتنظيم الاضرابات العامة لإجبار الحاكم الفاسق على التنحي؛</w:t>
      </w:r>
    </w:p>
    <w:p w14:paraId="10EC9C59" w14:textId="77777777" w:rsidR="00005C44" w:rsidRPr="00FF340F" w:rsidRDefault="00005C44" w:rsidP="00005C44">
      <w:pPr>
        <w:rPr>
          <w:rFonts w:ascii="Traditional Arabic" w:hAnsi="Traditional Arabic" w:cs="Traditional Arabic"/>
          <w:sz w:val="22"/>
          <w:szCs w:val="22"/>
        </w:rPr>
      </w:pPr>
    </w:p>
    <w:p w14:paraId="6036C072" w14:textId="77777777" w:rsidR="00005C44" w:rsidRDefault="00005C44" w:rsidP="00005C44">
      <w:pPr>
        <w:rPr>
          <w:rFonts w:ascii="Calibri" w:hAnsi="Calibri" w:cs="Calibri"/>
        </w:rPr>
      </w:pPr>
      <w:r>
        <w:rPr>
          <w:rFonts w:ascii="Calibri" w:hAnsi="Calibri" w:cs="Calibri"/>
          <w:b/>
          <w:bCs/>
        </w:rPr>
        <w:t>F</w:t>
      </w:r>
      <w:r w:rsidRPr="00CE1210">
        <w:rPr>
          <w:rFonts w:ascii="Calibri" w:hAnsi="Calibri" w:cs="Calibri"/>
          <w:b/>
          <w:bCs/>
        </w:rPr>
        <w:t>ifthly by</w:t>
      </w:r>
      <w:r>
        <w:rPr>
          <w:rFonts w:ascii="Calibri" w:hAnsi="Calibri" w:cs="Calibri"/>
        </w:rPr>
        <w:t>: The p</w:t>
      </w:r>
      <w:r w:rsidRPr="005D7D89">
        <w:rPr>
          <w:rFonts w:ascii="Calibri" w:hAnsi="Calibri" w:cs="Calibri"/>
        </w:rPr>
        <w:t xml:space="preserve">reparation of accusation and </w:t>
      </w:r>
      <w:r>
        <w:rPr>
          <w:rFonts w:ascii="Calibri" w:hAnsi="Calibri" w:cs="Calibri"/>
        </w:rPr>
        <w:t>case</w:t>
      </w:r>
      <w:r w:rsidRPr="005D7D89">
        <w:rPr>
          <w:rFonts w:ascii="Calibri" w:hAnsi="Calibri" w:cs="Calibri"/>
        </w:rPr>
        <w:t xml:space="preserve"> memoranda, </w:t>
      </w:r>
      <w:r>
        <w:rPr>
          <w:rFonts w:ascii="Calibri" w:hAnsi="Calibri" w:cs="Calibri"/>
          <w:lang w:bidi="ar-EG"/>
        </w:rPr>
        <w:t>bringing</w:t>
      </w:r>
      <w:r w:rsidRPr="005D7D89">
        <w:rPr>
          <w:rFonts w:ascii="Calibri" w:hAnsi="Calibri" w:cs="Calibri"/>
        </w:rPr>
        <w:t xml:space="preserve"> them before </w:t>
      </w:r>
      <w:r>
        <w:rPr>
          <w:rFonts w:ascii="Calibri" w:hAnsi="Calibri" w:cs="Calibri"/>
        </w:rPr>
        <w:t>the official</w:t>
      </w:r>
      <w:r w:rsidRPr="005D7D89">
        <w:rPr>
          <w:rFonts w:ascii="Calibri" w:hAnsi="Calibri" w:cs="Calibri"/>
        </w:rPr>
        <w:t xml:space="preserve"> judicial authorities, such as the Court of Grievances</w:t>
      </w:r>
      <w:r>
        <w:rPr>
          <w:rFonts w:ascii="Calibri" w:hAnsi="Calibri" w:cs="Calibri"/>
        </w:rPr>
        <w:t xml:space="preserve"> (</w:t>
      </w:r>
      <w:proofErr w:type="spellStart"/>
      <w:r>
        <w:rPr>
          <w:rFonts w:ascii="Calibri" w:hAnsi="Calibri" w:cs="Calibri"/>
        </w:rPr>
        <w:t>Mahkamat</w:t>
      </w:r>
      <w:proofErr w:type="spellEnd"/>
      <w:r>
        <w:rPr>
          <w:rFonts w:ascii="Calibri" w:hAnsi="Calibri" w:cs="Calibri"/>
        </w:rPr>
        <w:t xml:space="preserve"> Al-</w:t>
      </w:r>
      <w:proofErr w:type="spellStart"/>
      <w:r>
        <w:rPr>
          <w:rFonts w:ascii="Calibri" w:hAnsi="Calibri" w:cs="Calibri"/>
        </w:rPr>
        <w:t>Mazhaalim</w:t>
      </w:r>
      <w:proofErr w:type="spellEnd"/>
      <w:r>
        <w:rPr>
          <w:rFonts w:ascii="Calibri" w:hAnsi="Calibri" w:cs="Calibri"/>
        </w:rPr>
        <w:t>)</w:t>
      </w:r>
      <w:r w:rsidRPr="005D7D89">
        <w:rPr>
          <w:rFonts w:ascii="Calibri" w:hAnsi="Calibri" w:cs="Calibri"/>
        </w:rPr>
        <w:t xml:space="preserve"> or the Constitutional Court, if they exis</w:t>
      </w:r>
      <w:r>
        <w:rPr>
          <w:rFonts w:ascii="Calibri" w:hAnsi="Calibri" w:cs="Calibri"/>
        </w:rPr>
        <w:t>t. I</w:t>
      </w:r>
      <w:r w:rsidRPr="005D7D89">
        <w:rPr>
          <w:rFonts w:ascii="Calibri" w:hAnsi="Calibri" w:cs="Calibri"/>
        </w:rPr>
        <w:t xml:space="preserve">f they do not exist, then </w:t>
      </w:r>
      <w:proofErr w:type="gramStart"/>
      <w:r w:rsidRPr="005D7D89">
        <w:rPr>
          <w:rFonts w:ascii="Calibri" w:hAnsi="Calibri" w:cs="Calibri"/>
        </w:rPr>
        <w:t>pleading</w:t>
      </w:r>
      <w:proofErr w:type="gramEnd"/>
      <w:r>
        <w:rPr>
          <w:rFonts w:ascii="Calibri" w:hAnsi="Calibri" w:cs="Calibri"/>
        </w:rPr>
        <w:t xml:space="preserve"> them</w:t>
      </w:r>
      <w:r w:rsidRPr="005D7D89">
        <w:rPr>
          <w:rFonts w:ascii="Calibri" w:hAnsi="Calibri" w:cs="Calibri"/>
        </w:rPr>
        <w:t xml:space="preserve"> before the </w:t>
      </w:r>
      <w:r>
        <w:rPr>
          <w:rFonts w:ascii="Calibri" w:hAnsi="Calibri" w:cs="Calibri"/>
        </w:rPr>
        <w:t xml:space="preserve">legal </w:t>
      </w:r>
      <w:r w:rsidRPr="005D7D89">
        <w:rPr>
          <w:rFonts w:ascii="Calibri" w:hAnsi="Calibri" w:cs="Calibri"/>
        </w:rPr>
        <w:t>general judiciary to compel the judges to</w:t>
      </w:r>
      <w:r>
        <w:rPr>
          <w:rFonts w:ascii="Calibri" w:hAnsi="Calibri" w:cs="Calibri"/>
        </w:rPr>
        <w:t xml:space="preserve">: </w:t>
      </w:r>
    </w:p>
    <w:p w14:paraId="2F81C582" w14:textId="77777777" w:rsidR="00005C44" w:rsidRDefault="00005C44" w:rsidP="00005C44">
      <w:pPr>
        <w:rPr>
          <w:rFonts w:ascii="Calibri" w:hAnsi="Calibri" w:cs="Calibri"/>
        </w:rPr>
      </w:pPr>
    </w:p>
    <w:p w14:paraId="2082DBE1" w14:textId="77777777" w:rsidR="00005C44" w:rsidRDefault="00005C44" w:rsidP="00005C44">
      <w:pPr>
        <w:rPr>
          <w:rFonts w:ascii="Calibri" w:hAnsi="Calibri" w:cs="Calibri"/>
        </w:rPr>
      </w:pPr>
      <w:r w:rsidRPr="00836A42">
        <w:rPr>
          <w:rFonts w:ascii="Calibri" w:hAnsi="Calibri" w:cs="Calibri"/>
          <w:b/>
          <w:bCs/>
          <w:u w:val="single"/>
        </w:rPr>
        <w:t>a)</w:t>
      </w:r>
      <w:r>
        <w:rPr>
          <w:rFonts w:ascii="Calibri" w:hAnsi="Calibri" w:cs="Calibri"/>
        </w:rPr>
        <w:t xml:space="preserve"> Create the necessary judicial precedent, or</w:t>
      </w:r>
    </w:p>
    <w:p w14:paraId="5739FD6F" w14:textId="77777777" w:rsidR="00005C44" w:rsidRDefault="00005C44" w:rsidP="00005C44">
      <w:pPr>
        <w:rPr>
          <w:rFonts w:ascii="Calibri" w:hAnsi="Calibri" w:cs="Calibri"/>
        </w:rPr>
      </w:pPr>
    </w:p>
    <w:p w14:paraId="66BC7C17" w14:textId="77777777" w:rsidR="00005C44" w:rsidRDefault="00005C44" w:rsidP="00005C44">
      <w:pPr>
        <w:rPr>
          <w:rFonts w:ascii="Calibri" w:hAnsi="Calibri" w:cs="Calibri"/>
        </w:rPr>
      </w:pPr>
      <w:r w:rsidRPr="00836A42">
        <w:rPr>
          <w:rFonts w:ascii="Calibri" w:hAnsi="Calibri" w:cs="Calibri"/>
          <w:b/>
          <w:bCs/>
          <w:u w:val="single"/>
        </w:rPr>
        <w:t>b)</w:t>
      </w:r>
      <w:r>
        <w:rPr>
          <w:rFonts w:ascii="Calibri" w:hAnsi="Calibri" w:cs="Calibri"/>
        </w:rPr>
        <w:t xml:space="preserve"> To motivate them to formally acknowledge the appearance or manifestation of Al-Kufr Al-Bawah, so that armed force can be </w:t>
      </w:r>
      <w:proofErr w:type="spellStart"/>
      <w:r>
        <w:rPr>
          <w:rFonts w:ascii="Calibri" w:hAnsi="Calibri" w:cs="Calibri"/>
        </w:rPr>
        <w:t>legitimised</w:t>
      </w:r>
      <w:proofErr w:type="spellEnd"/>
      <w:r>
        <w:rPr>
          <w:rFonts w:ascii="Calibri" w:hAnsi="Calibri" w:cs="Calibri"/>
        </w:rPr>
        <w:t>.</w:t>
      </w:r>
    </w:p>
    <w:p w14:paraId="67F1665B" w14:textId="77777777" w:rsidR="00005C44" w:rsidRDefault="00005C44" w:rsidP="00005C44">
      <w:pPr>
        <w:rPr>
          <w:rFonts w:ascii="Calibri" w:hAnsi="Calibri" w:cs="Calibri"/>
        </w:rPr>
      </w:pPr>
    </w:p>
    <w:p w14:paraId="32F08F65" w14:textId="77777777" w:rsidR="00005C44" w:rsidRDefault="00005C44" w:rsidP="00005C44">
      <w:pPr>
        <w:rPr>
          <w:rFonts w:ascii="Calibri" w:hAnsi="Calibri" w:cs="Calibri"/>
        </w:rPr>
      </w:pPr>
      <w:r w:rsidRPr="00836A42">
        <w:rPr>
          <w:rFonts w:ascii="Calibri" w:hAnsi="Calibri" w:cs="Calibri"/>
          <w:b/>
          <w:bCs/>
        </w:rPr>
        <w:t>Sixthly</w:t>
      </w:r>
      <w:r>
        <w:rPr>
          <w:rFonts w:ascii="Calibri" w:hAnsi="Calibri" w:cs="Calibri"/>
        </w:rPr>
        <w:t xml:space="preserve">: </w:t>
      </w:r>
      <w:proofErr w:type="spellStart"/>
      <w:r>
        <w:rPr>
          <w:rFonts w:ascii="Calibri" w:hAnsi="Calibri" w:cs="Calibri"/>
        </w:rPr>
        <w:t>Organise</w:t>
      </w:r>
      <w:proofErr w:type="spellEnd"/>
      <w:r>
        <w:rPr>
          <w:rFonts w:ascii="Calibri" w:hAnsi="Calibri" w:cs="Calibri"/>
        </w:rPr>
        <w:t xml:space="preserve"> mass protests, </w:t>
      </w:r>
      <w:r>
        <w:rPr>
          <w:rFonts w:ascii="Calibri" w:hAnsi="Calibri" w:cs="Calibri"/>
          <w:lang w:bidi="ar-EG"/>
        </w:rPr>
        <w:t xml:space="preserve">peaceful mass </w:t>
      </w:r>
      <w:r>
        <w:rPr>
          <w:rFonts w:ascii="Calibri" w:hAnsi="Calibri" w:cs="Calibri"/>
        </w:rPr>
        <w:t>demonstrations and general strikes to compel the Fasiq ruler to step down from his post.</w:t>
      </w:r>
    </w:p>
    <w:p w14:paraId="51B9E377" w14:textId="77777777" w:rsidR="00005C44" w:rsidRPr="00FF340F" w:rsidRDefault="00005C44" w:rsidP="00005C44">
      <w:pPr>
        <w:rPr>
          <w:rFonts w:ascii="Traditional Arabic" w:hAnsi="Traditional Arabic" w:cs="Traditional Arabic"/>
          <w:sz w:val="22"/>
          <w:szCs w:val="22"/>
          <w:rtl/>
        </w:rPr>
      </w:pPr>
    </w:p>
    <w:p w14:paraId="63583AE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وحتى الخروج المسلح على الحاكم، ومنابذته بالسيف ليس نوعاً واحداً، كما أسلفنا أعلاه.</w:t>
      </w:r>
      <w:r w:rsidRPr="000F205F">
        <w:rPr>
          <w:rFonts w:ascii="Traditional Arabic" w:hAnsi="Traditional Arabic" w:cs="Traditional Arabic"/>
          <w:b/>
          <w:bCs/>
          <w:sz w:val="28"/>
          <w:szCs w:val="28"/>
          <w:u w:val="single"/>
          <w:rtl/>
        </w:rPr>
        <w:cr/>
        <w:t xml:space="preserve"> </w:t>
      </w:r>
    </w:p>
    <w:p w14:paraId="4AD86E4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وساعد فقهاء السلاطين، اخزاهم الله، ولعنهم، وأبادهم، على اشاعة هذا الوهم الخبيث بان الأمر إنما هو، كما أسلفنا، فقط: </w:t>
      </w:r>
    </w:p>
    <w:p w14:paraId="6C0AB89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 xml:space="preserve">(1) - </w:t>
      </w:r>
      <w:r w:rsidRPr="000F205F">
        <w:rPr>
          <w:rFonts w:ascii="Traditional Arabic" w:hAnsi="Traditional Arabic" w:cs="Traditional Arabic"/>
          <w:sz w:val="28"/>
          <w:szCs w:val="28"/>
          <w:rtl/>
        </w:rPr>
        <w:t xml:space="preserve">خروج مسلح ومنابذة بالسيف للحاكم؛ </w:t>
      </w:r>
    </w:p>
    <w:p w14:paraId="7259225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 xml:space="preserve">(2) - </w:t>
      </w:r>
      <w:r w:rsidRPr="000F205F">
        <w:rPr>
          <w:rFonts w:ascii="Traditional Arabic" w:hAnsi="Traditional Arabic" w:cs="Traditional Arabic"/>
          <w:sz w:val="28"/>
          <w:szCs w:val="28"/>
          <w:rtl/>
        </w:rPr>
        <w:t>أو محبة الحاكم ونصرته والثناء عليه باللسان، والدعاء له على المنابر؛ أشاعوا ذلك بالفتاوى الباطلة، والكذب على الله ورسوله، وإرهاب الناس بالخوف من (</w:t>
      </w:r>
      <w:r w:rsidRPr="000F205F">
        <w:rPr>
          <w:rFonts w:ascii="Traditional Arabic" w:hAnsi="Traditional Arabic" w:cs="Traditional Arabic"/>
          <w:b/>
          <w:bCs/>
          <w:sz w:val="28"/>
          <w:szCs w:val="28"/>
          <w:u w:val="single"/>
          <w:rtl/>
        </w:rPr>
        <w:t>الفتنة</w:t>
      </w:r>
      <w:r w:rsidRPr="000F205F">
        <w:rPr>
          <w:rFonts w:ascii="Traditional Arabic" w:hAnsi="Traditional Arabic" w:cs="Traditional Arabic"/>
          <w:sz w:val="28"/>
          <w:szCs w:val="28"/>
          <w:rtl/>
        </w:rPr>
        <w:t>)؛ فباعوا دينهم بدنياهم، بل بدنيا غيرهم، وسقطوا في هاوية الجريمة الكبرى: جريمة كتمان ما انزل الله من البينات والهدى، فاستحق اكثرهم بذلك لعنة الله والملائكة والناس اجمعين، بل ولعنة جميع اللاعنين!</w:t>
      </w:r>
    </w:p>
    <w:p w14:paraId="6086821F" w14:textId="77777777" w:rsidR="00005C44" w:rsidRDefault="00005C44" w:rsidP="00005C44">
      <w:pPr>
        <w:rPr>
          <w:rFonts w:ascii="Traditional Arabic" w:hAnsi="Traditional Arabic" w:cs="Traditional Arabic"/>
          <w:sz w:val="22"/>
          <w:szCs w:val="22"/>
          <w:rtl/>
        </w:rPr>
      </w:pPr>
    </w:p>
    <w:p w14:paraId="233AD37A" w14:textId="77777777" w:rsidR="00005C44" w:rsidRDefault="00005C44" w:rsidP="00005C44">
      <w:pPr>
        <w:rPr>
          <w:rFonts w:ascii="Calibri" w:hAnsi="Calibri" w:cs="Calibri"/>
        </w:rPr>
      </w:pPr>
      <w:r w:rsidRPr="00E908D0">
        <w:rPr>
          <w:rFonts w:ascii="Calibri" w:hAnsi="Calibri" w:cs="Calibri"/>
          <w:b/>
          <w:bCs/>
          <w:u w:val="single"/>
        </w:rPr>
        <w:t>Even the armed rebellion against the ruler and opposing him by the sword is not represented by one single form or manner</w:t>
      </w:r>
      <w:r>
        <w:rPr>
          <w:rFonts w:ascii="Calibri" w:hAnsi="Calibri" w:cs="Calibri"/>
          <w:b/>
          <w:bCs/>
          <w:u w:val="single"/>
        </w:rPr>
        <w:t>,</w:t>
      </w:r>
      <w:r w:rsidRPr="00E908D0">
        <w:rPr>
          <w:rFonts w:ascii="Calibri" w:hAnsi="Calibri" w:cs="Calibri"/>
          <w:b/>
          <w:bCs/>
          <w:u w:val="single"/>
        </w:rPr>
        <w:t xml:space="preserve"> </w:t>
      </w:r>
      <w:r>
        <w:rPr>
          <w:rFonts w:ascii="Calibri" w:hAnsi="Calibri" w:cs="Calibri"/>
          <w:b/>
          <w:bCs/>
          <w:u w:val="single"/>
        </w:rPr>
        <w:t>like</w:t>
      </w:r>
      <w:r w:rsidRPr="00E908D0">
        <w:rPr>
          <w:rFonts w:ascii="Calibri" w:hAnsi="Calibri" w:cs="Calibri"/>
          <w:b/>
          <w:bCs/>
          <w:u w:val="single"/>
        </w:rPr>
        <w:t xml:space="preserve"> we previously </w:t>
      </w:r>
      <w:r>
        <w:rPr>
          <w:rFonts w:ascii="Calibri" w:hAnsi="Calibri" w:cs="Calibri"/>
          <w:b/>
          <w:bCs/>
          <w:u w:val="single"/>
        </w:rPr>
        <w:t>mentioned</w:t>
      </w:r>
      <w:r>
        <w:rPr>
          <w:rFonts w:ascii="Calibri" w:hAnsi="Calibri" w:cs="Calibri"/>
        </w:rPr>
        <w:t xml:space="preserve">. </w:t>
      </w:r>
    </w:p>
    <w:p w14:paraId="22CFBE99" w14:textId="77777777" w:rsidR="00005C44" w:rsidRDefault="00005C44" w:rsidP="00005C44">
      <w:pPr>
        <w:rPr>
          <w:rFonts w:ascii="Calibri" w:hAnsi="Calibri" w:cs="Calibri"/>
        </w:rPr>
      </w:pPr>
    </w:p>
    <w:p w14:paraId="16CFADCE" w14:textId="77777777" w:rsidR="00005C44" w:rsidRDefault="00005C44" w:rsidP="00005C44">
      <w:pPr>
        <w:rPr>
          <w:rFonts w:ascii="Calibri" w:hAnsi="Calibri" w:cs="Calibri"/>
        </w:rPr>
      </w:pPr>
      <w:r>
        <w:rPr>
          <w:rFonts w:ascii="Calibri" w:hAnsi="Calibri" w:cs="Calibri"/>
        </w:rPr>
        <w:t>The state scholars, may Allah disgrace, curse and eliminate them, have tried to spread this malignant delusion that the matter, as we have previously stated, can only be understood as either:</w:t>
      </w:r>
    </w:p>
    <w:p w14:paraId="384B707C" w14:textId="77777777" w:rsidR="00005C44" w:rsidRDefault="00005C44" w:rsidP="00005C44">
      <w:pPr>
        <w:rPr>
          <w:rFonts w:ascii="Calibri" w:hAnsi="Calibri" w:cs="Calibri"/>
        </w:rPr>
      </w:pPr>
    </w:p>
    <w:p w14:paraId="412704D0" w14:textId="77777777" w:rsidR="00005C44" w:rsidRDefault="00005C44" w:rsidP="00005C44">
      <w:pPr>
        <w:rPr>
          <w:rFonts w:ascii="Calibri" w:hAnsi="Calibri" w:cs="Calibri"/>
        </w:rPr>
      </w:pPr>
      <w:r w:rsidRPr="004E7C36">
        <w:rPr>
          <w:rFonts w:ascii="Calibri" w:hAnsi="Calibri" w:cs="Calibri"/>
          <w:b/>
          <w:bCs/>
          <w:u w:val="single"/>
        </w:rPr>
        <w:t>1)</w:t>
      </w:r>
      <w:r>
        <w:rPr>
          <w:rFonts w:ascii="Calibri" w:hAnsi="Calibri" w:cs="Calibri"/>
        </w:rPr>
        <w:t xml:space="preserve"> Armed rebellion and opposition by the sword against the ruler</w:t>
      </w:r>
    </w:p>
    <w:p w14:paraId="10F06925" w14:textId="77777777" w:rsidR="00005C44" w:rsidRDefault="00005C44" w:rsidP="00005C44">
      <w:pPr>
        <w:rPr>
          <w:rFonts w:ascii="Calibri" w:hAnsi="Calibri" w:cs="Calibri"/>
        </w:rPr>
      </w:pPr>
    </w:p>
    <w:p w14:paraId="71FE7227" w14:textId="77777777" w:rsidR="00005C44" w:rsidRDefault="00005C44" w:rsidP="00005C44">
      <w:pPr>
        <w:rPr>
          <w:rFonts w:ascii="Calibri" w:hAnsi="Calibri" w:cs="Calibri"/>
        </w:rPr>
      </w:pPr>
      <w:r>
        <w:rPr>
          <w:rFonts w:ascii="Calibri" w:hAnsi="Calibri" w:cs="Calibri"/>
        </w:rPr>
        <w:t>Or</w:t>
      </w:r>
    </w:p>
    <w:p w14:paraId="496E2779" w14:textId="77777777" w:rsidR="00005C44" w:rsidRDefault="00005C44" w:rsidP="00005C44">
      <w:pPr>
        <w:rPr>
          <w:rFonts w:ascii="Calibri" w:hAnsi="Calibri" w:cs="Calibri"/>
        </w:rPr>
      </w:pPr>
    </w:p>
    <w:p w14:paraId="21ED169D" w14:textId="77777777" w:rsidR="00005C44" w:rsidRDefault="00005C44" w:rsidP="00005C44">
      <w:pPr>
        <w:rPr>
          <w:rFonts w:ascii="Calibri" w:hAnsi="Calibri" w:cs="Calibri"/>
          <w:rtl/>
          <w:lang w:bidi="ar-EG"/>
        </w:rPr>
      </w:pPr>
      <w:r w:rsidRPr="004E7C36">
        <w:rPr>
          <w:rFonts w:ascii="Calibri" w:hAnsi="Calibri" w:cs="Calibri"/>
          <w:b/>
          <w:bCs/>
          <w:u w:val="single"/>
        </w:rPr>
        <w:t>2)</w:t>
      </w:r>
      <w:r>
        <w:rPr>
          <w:rFonts w:ascii="Calibri" w:hAnsi="Calibri" w:cs="Calibri"/>
        </w:rPr>
        <w:t xml:space="preserve"> Having love and affection for the ruler, providing him with help and support, praising him by the tongue and making supplication for him upon the pulpits. </w:t>
      </w:r>
    </w:p>
    <w:p w14:paraId="1F894DB8" w14:textId="77777777" w:rsidR="00005C44" w:rsidRDefault="00005C44" w:rsidP="00005C44">
      <w:pPr>
        <w:rPr>
          <w:rFonts w:ascii="Calibri" w:hAnsi="Calibri" w:cs="Calibri"/>
        </w:rPr>
      </w:pPr>
    </w:p>
    <w:p w14:paraId="717746A9" w14:textId="77777777" w:rsidR="00005C44" w:rsidRDefault="00005C44" w:rsidP="00005C44">
      <w:pPr>
        <w:rPr>
          <w:rFonts w:ascii="Calibri" w:hAnsi="Calibri" w:cs="Calibri"/>
        </w:rPr>
      </w:pPr>
      <w:r>
        <w:rPr>
          <w:rFonts w:ascii="Calibri" w:hAnsi="Calibri" w:cs="Calibri"/>
        </w:rPr>
        <w:t xml:space="preserve">They spread this through false </w:t>
      </w:r>
      <w:proofErr w:type="spellStart"/>
      <w:r>
        <w:rPr>
          <w:rFonts w:ascii="Calibri" w:hAnsi="Calibri" w:cs="Calibri"/>
        </w:rPr>
        <w:t>Fatawa</w:t>
      </w:r>
      <w:proofErr w:type="spellEnd"/>
      <w:r>
        <w:rPr>
          <w:rFonts w:ascii="Calibri" w:hAnsi="Calibri" w:cs="Calibri"/>
        </w:rPr>
        <w:t>, by lying against Allah and His Messenger and by terrifying the people with the fear of the occurrence of “</w:t>
      </w:r>
      <w:r w:rsidRPr="00F85170">
        <w:rPr>
          <w:rFonts w:ascii="Calibri" w:hAnsi="Calibri" w:cs="Calibri"/>
          <w:b/>
          <w:bCs/>
          <w:u w:val="single"/>
        </w:rPr>
        <w:t>Al-Fitnah</w:t>
      </w:r>
      <w:r>
        <w:rPr>
          <w:rFonts w:ascii="Calibri" w:hAnsi="Calibri" w:cs="Calibri"/>
        </w:rPr>
        <w:t xml:space="preserve">”. In doing so, they sold their Deen for the Dunya, indeed even for the Dunya of others, and fell into the abyss of the major crime of: Concealing what Allah had revealed in terms of the clear </w:t>
      </w:r>
      <w:proofErr w:type="gramStart"/>
      <w:r>
        <w:rPr>
          <w:rFonts w:ascii="Calibri" w:hAnsi="Calibri" w:cs="Calibri"/>
        </w:rPr>
        <w:t>evidences</w:t>
      </w:r>
      <w:proofErr w:type="gramEnd"/>
      <w:r>
        <w:rPr>
          <w:rFonts w:ascii="Calibri" w:hAnsi="Calibri" w:cs="Calibri"/>
        </w:rPr>
        <w:t xml:space="preserve"> (Al-</w:t>
      </w:r>
      <w:proofErr w:type="spellStart"/>
      <w:r>
        <w:rPr>
          <w:rFonts w:ascii="Calibri" w:hAnsi="Calibri" w:cs="Calibri"/>
        </w:rPr>
        <w:t>Bayyinaat</w:t>
      </w:r>
      <w:proofErr w:type="spellEnd"/>
      <w:r>
        <w:rPr>
          <w:rFonts w:ascii="Calibri" w:hAnsi="Calibri" w:cs="Calibri"/>
        </w:rPr>
        <w:t>) and guidance (Al-Hudaa). As such, in doing that most of them have become deserving of the curse of Allah, the Angels and all mankind, indeed, the curse of all who curse!</w:t>
      </w:r>
    </w:p>
    <w:p w14:paraId="07DEB1CA" w14:textId="77777777" w:rsidR="00005C44" w:rsidRPr="003172ED" w:rsidRDefault="00005C44" w:rsidP="00005C44">
      <w:pPr>
        <w:rPr>
          <w:rFonts w:ascii="Traditional Arabic" w:hAnsi="Traditional Arabic" w:cs="Traditional Arabic"/>
          <w:sz w:val="22"/>
          <w:szCs w:val="22"/>
          <w:rtl/>
        </w:rPr>
      </w:pPr>
    </w:p>
    <w:p w14:paraId="0557578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فيم تكون محاسبة الحكام؟!</w:t>
      </w:r>
    </w:p>
    <w:p w14:paraId="02C63C1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إن أكثر ما تكون المحاسبة للحكام في اساءتهم تطبيق احكام الإسلام، فلكل مسلم الحق في الشكوى من ذلك، ولا يجوز منعه، ويجب سماع شكواه، فقد شكا بعض المسلمين للرسول، صلى الله عليه وسلم، من معاذ بن جبل، بأنه يطيل القراءة في الصلاة، فسمع الرسول صلى الله عليه وعلى آله وسلم شكواهم، وغضب جداً، وزجر معاذاً زجراً شديداً، حتى قال له: «يامعاذ! أفتان أنت؟» ومعاذ كان والياً على اليمن، وكان إماماً لقومه، فسواء أكانت الشكوى منه وهو في اليمن، أم كانت وهو إمام الصلاة بقومه في المدينة، وهذا هو الأرجح، فهي شكوى ممن ولاه الرسول صلى الله عليه وعلى آله وسلم، فهي شكوى من حاكم أو من صاحب ولاية أو وظيفة خاصة، وهي شكوى من إساءة تطبيق أحكام الشرع، لأن الحكم الشرعي في الصلاة أن يخفف الإمام، لقول الرسول صلى الله عليه وعلى آله وسلم: «إذا أم أحدكم الناس فليخفف»، فهي شكوى من إساءة تطبيق أحكام الإسلام. وهي كما سمعت من المسلم في حكم الصلاة، تسمع في سائر الأحكام، وليس في الصلاة فحسب، على أن إساءة تطبيق أحكام الشرع تعتبر مظلمة من المظالم، فتكون الشكوى منها حقاً للمسلم، ولكل من يحمل </w:t>
      </w:r>
      <w:r w:rsidRPr="000F205F">
        <w:rPr>
          <w:rFonts w:ascii="Traditional Arabic" w:hAnsi="Traditional Arabic" w:cs="Traditional Arabic"/>
          <w:sz w:val="28"/>
          <w:szCs w:val="28"/>
          <w:rtl/>
        </w:rPr>
        <w:lastRenderedPageBreak/>
        <w:t>تابعية الدولة الإسلامية، بل ولكل معاهد أو عابر بأمان في أراضي الدولة الإسلامية. فالمسلمون يجب عليهم أن يحاسبوا الحاكم، ويكونون آثمين إذا رضوا بأعماله التي تخالف الشرع، وتابعوه عليها.</w:t>
      </w:r>
    </w:p>
    <w:p w14:paraId="09FB70CF" w14:textId="77777777" w:rsidR="00005C44" w:rsidRDefault="00005C44" w:rsidP="00005C44">
      <w:pPr>
        <w:rPr>
          <w:rFonts w:ascii="Traditional Arabic" w:hAnsi="Traditional Arabic" w:cs="Traditional Arabic"/>
          <w:sz w:val="22"/>
          <w:szCs w:val="22"/>
        </w:rPr>
      </w:pPr>
    </w:p>
    <w:p w14:paraId="0E2368C1" w14:textId="77777777" w:rsidR="00005C44" w:rsidRPr="004218FC" w:rsidRDefault="00005C44" w:rsidP="00005C44">
      <w:pPr>
        <w:rPr>
          <w:rFonts w:ascii="Calibri" w:hAnsi="Calibri" w:cs="Calibri"/>
          <w:b/>
          <w:bCs/>
        </w:rPr>
      </w:pPr>
      <w:r w:rsidRPr="004218FC">
        <w:rPr>
          <w:rFonts w:ascii="Calibri" w:hAnsi="Calibri" w:cs="Calibri"/>
          <w:b/>
          <w:bCs/>
        </w:rPr>
        <w:t xml:space="preserve">Section: Concerning what are the rulers </w:t>
      </w:r>
      <w:proofErr w:type="gramStart"/>
      <w:r w:rsidRPr="004218FC">
        <w:rPr>
          <w:rFonts w:ascii="Calibri" w:hAnsi="Calibri" w:cs="Calibri"/>
          <w:b/>
          <w:bCs/>
        </w:rPr>
        <w:t>accounted</w:t>
      </w:r>
      <w:proofErr w:type="gramEnd"/>
      <w:r w:rsidRPr="004218FC">
        <w:rPr>
          <w:rFonts w:ascii="Calibri" w:hAnsi="Calibri" w:cs="Calibri"/>
          <w:b/>
          <w:bCs/>
        </w:rPr>
        <w:t xml:space="preserve">? </w:t>
      </w:r>
    </w:p>
    <w:p w14:paraId="7F767D61" w14:textId="77777777" w:rsidR="00005C44" w:rsidRDefault="00005C44" w:rsidP="00005C44">
      <w:pPr>
        <w:rPr>
          <w:rFonts w:ascii="Calibri" w:hAnsi="Calibri" w:cs="Calibri"/>
        </w:rPr>
      </w:pPr>
    </w:p>
    <w:p w14:paraId="7FB4FBEA" w14:textId="77777777" w:rsidR="00005C44" w:rsidRPr="00754FC3" w:rsidRDefault="00005C44" w:rsidP="00005C44">
      <w:pPr>
        <w:rPr>
          <w:rFonts w:ascii="Traditional Arabic" w:hAnsi="Traditional Arabic" w:cs="Traditional Arabic"/>
          <w:sz w:val="22"/>
          <w:szCs w:val="22"/>
          <w:rtl/>
        </w:rPr>
      </w:pPr>
      <w:r>
        <w:rPr>
          <w:rFonts w:ascii="Calibri" w:hAnsi="Calibri" w:cs="Calibri"/>
        </w:rPr>
        <w:t xml:space="preserve">Most of what the rulers are accounted for is their misapplication of the Islamic rulings. Every Muslim has the right to complain about that. It is impermissible to prevent him from doing so and his complaint must be heard. Some of the Muslims complained to the Messenger of Allah </w:t>
      </w:r>
      <w:r>
        <w:rPr>
          <w:rFonts w:ascii="Calibri" w:hAnsi="Calibri" w:cs="Calibri" w:hint="cs"/>
          <w:rtl/>
        </w:rPr>
        <w:t>ﷺ</w:t>
      </w:r>
      <w:r>
        <w:rPr>
          <w:rFonts w:ascii="Calibri" w:hAnsi="Calibri" w:cs="Calibri"/>
        </w:rPr>
        <w:t xml:space="preserve"> about Mu’adh bin Jabal that he used to prolong the recitation when he led the prayer. The Messenger </w:t>
      </w:r>
      <w:r>
        <w:rPr>
          <w:rFonts w:ascii="Calibri" w:hAnsi="Calibri" w:cs="Calibri" w:hint="cs"/>
          <w:rtl/>
        </w:rPr>
        <w:t>ﷺ</w:t>
      </w:r>
      <w:r>
        <w:rPr>
          <w:rFonts w:ascii="Calibri" w:hAnsi="Calibri" w:cs="Calibri"/>
        </w:rPr>
        <w:t xml:space="preserve"> heard their complaint, became very angry and reprimanded Mu’adh harshly, saying: “O Mu’adh, are you a Fattan?!”</w:t>
      </w:r>
      <w:r>
        <w:rPr>
          <w:rFonts w:ascii="Calibri" w:hAnsi="Calibri" w:cs="Calibri"/>
          <w:lang w:bidi="ar-EG"/>
        </w:rPr>
        <w:t xml:space="preserve"> (i.e., somebody who puts people to trial and hardship or diverts them from Allah). Mu’adh was the Wali (Governor) appointed over Yemen and he also used to lead his people in prayer (i.e., in Al-Madinah). Whether the complaint against him was for when he was in Yemen or when he was the Imam of prayer for his people in Al-Madinah (which is most likely), it still represents a complaint from someone the Messenger </w:t>
      </w:r>
      <w:r>
        <w:rPr>
          <w:rFonts w:ascii="Calibri" w:hAnsi="Calibri" w:cs="Calibri" w:hint="cs"/>
          <w:rtl/>
          <w:lang w:bidi="ar-EG"/>
        </w:rPr>
        <w:t>ﷺ</w:t>
      </w:r>
      <w:r>
        <w:rPr>
          <w:rFonts w:ascii="Calibri" w:hAnsi="Calibri" w:cs="Calibri"/>
          <w:lang w:bidi="ar-EG"/>
        </w:rPr>
        <w:t xml:space="preserve"> had appointed in a position. It therefore reflects a complaint against a ruler or someone who </w:t>
      </w:r>
      <w:proofErr w:type="gramStart"/>
      <w:r>
        <w:rPr>
          <w:rFonts w:ascii="Calibri" w:hAnsi="Calibri" w:cs="Calibri"/>
          <w:lang w:bidi="ar-EG"/>
        </w:rPr>
        <w:t>had</w:t>
      </w:r>
      <w:proofErr w:type="gramEnd"/>
      <w:r>
        <w:rPr>
          <w:rFonts w:ascii="Calibri" w:hAnsi="Calibri" w:cs="Calibri"/>
          <w:lang w:bidi="ar-EG"/>
        </w:rPr>
        <w:t xml:space="preserve"> been given a specific authority or role. It was a complaint in respect to the misapplication of the </w:t>
      </w:r>
      <w:proofErr w:type="spellStart"/>
      <w:r>
        <w:rPr>
          <w:rFonts w:ascii="Calibri" w:hAnsi="Calibri" w:cs="Calibri"/>
          <w:lang w:bidi="ar-EG"/>
        </w:rPr>
        <w:t>Shar’a</w:t>
      </w:r>
      <w:proofErr w:type="spellEnd"/>
      <w:r>
        <w:rPr>
          <w:rFonts w:ascii="Calibri" w:hAnsi="Calibri" w:cs="Calibri"/>
          <w:lang w:bidi="ar-EG"/>
        </w:rPr>
        <w:t xml:space="preserve"> rulings because the </w:t>
      </w:r>
      <w:proofErr w:type="spellStart"/>
      <w:r>
        <w:rPr>
          <w:rFonts w:ascii="Calibri" w:hAnsi="Calibri" w:cs="Calibri"/>
          <w:lang w:bidi="ar-EG"/>
        </w:rPr>
        <w:t>Shar’iy</w:t>
      </w:r>
      <w:proofErr w:type="spellEnd"/>
      <w:r>
        <w:rPr>
          <w:rFonts w:ascii="Calibri" w:hAnsi="Calibri" w:cs="Calibri"/>
          <w:lang w:bidi="ar-EG"/>
        </w:rPr>
        <w:t xml:space="preserve"> ruling in respect to the prayer is that the Imam should lighten the burden, due to the statement of the Messenger of Allah </w:t>
      </w:r>
      <w:r>
        <w:rPr>
          <w:rFonts w:ascii="Calibri" w:hAnsi="Calibri" w:cs="Calibri" w:hint="cs"/>
          <w:rtl/>
          <w:lang w:bidi="ar-EG"/>
        </w:rPr>
        <w:t>ﷺ</w:t>
      </w:r>
      <w:r>
        <w:rPr>
          <w:rFonts w:ascii="Calibri" w:hAnsi="Calibri" w:cs="Calibri"/>
          <w:lang w:bidi="ar-EG"/>
        </w:rPr>
        <w:t xml:space="preserve">: “When one of you leads the people (in prayer), he should lighten”. It is therefore a complaint about the misapplication of the rulings of Islam. Just as the complaint is heard from the Muslim in relation to the ruling of the prayer, it is likewise heard in respect to the rest of the </w:t>
      </w:r>
      <w:proofErr w:type="spellStart"/>
      <w:r>
        <w:rPr>
          <w:rFonts w:ascii="Calibri" w:hAnsi="Calibri" w:cs="Calibri"/>
          <w:lang w:bidi="ar-EG"/>
        </w:rPr>
        <w:t>Shar’iy</w:t>
      </w:r>
      <w:proofErr w:type="spellEnd"/>
      <w:r>
        <w:rPr>
          <w:rFonts w:ascii="Calibri" w:hAnsi="Calibri" w:cs="Calibri"/>
          <w:lang w:bidi="ar-EG"/>
        </w:rPr>
        <w:t xml:space="preserve"> rulings, whilst not being restricted to the prayer alone. That is because the misapplication of the </w:t>
      </w:r>
      <w:proofErr w:type="spellStart"/>
      <w:r>
        <w:rPr>
          <w:rFonts w:ascii="Calibri" w:hAnsi="Calibri" w:cs="Calibri"/>
          <w:lang w:bidi="ar-EG"/>
        </w:rPr>
        <w:t>Shar’iy</w:t>
      </w:r>
      <w:proofErr w:type="spellEnd"/>
      <w:r>
        <w:rPr>
          <w:rFonts w:ascii="Calibri" w:hAnsi="Calibri" w:cs="Calibri"/>
          <w:lang w:bidi="ar-EG"/>
        </w:rPr>
        <w:t xml:space="preserve"> rulings </w:t>
      </w:r>
      <w:proofErr w:type="gramStart"/>
      <w:r>
        <w:rPr>
          <w:rFonts w:ascii="Calibri" w:hAnsi="Calibri" w:cs="Calibri"/>
          <w:lang w:bidi="ar-EG"/>
        </w:rPr>
        <w:t>is considered to be</w:t>
      </w:r>
      <w:proofErr w:type="gramEnd"/>
      <w:r>
        <w:rPr>
          <w:rFonts w:ascii="Calibri" w:hAnsi="Calibri" w:cs="Calibri"/>
          <w:lang w:bidi="ar-EG"/>
        </w:rPr>
        <w:t xml:space="preserve"> a </w:t>
      </w:r>
      <w:proofErr w:type="spellStart"/>
      <w:r>
        <w:rPr>
          <w:rFonts w:ascii="Calibri" w:hAnsi="Calibri" w:cs="Calibri"/>
          <w:lang w:bidi="ar-EG"/>
        </w:rPr>
        <w:t>Mazhlamah</w:t>
      </w:r>
      <w:proofErr w:type="spellEnd"/>
      <w:r>
        <w:rPr>
          <w:rFonts w:ascii="Calibri" w:hAnsi="Calibri" w:cs="Calibri"/>
          <w:lang w:bidi="ar-EG"/>
        </w:rPr>
        <w:t xml:space="preserve"> (injustice) from the </w:t>
      </w:r>
      <w:proofErr w:type="spellStart"/>
      <w:r>
        <w:rPr>
          <w:rFonts w:ascii="Calibri" w:hAnsi="Calibri" w:cs="Calibri"/>
          <w:lang w:bidi="ar-EG"/>
        </w:rPr>
        <w:t>Mazhaalim</w:t>
      </w:r>
      <w:proofErr w:type="spellEnd"/>
      <w:r>
        <w:rPr>
          <w:rFonts w:ascii="Calibri" w:hAnsi="Calibri" w:cs="Calibri"/>
          <w:lang w:bidi="ar-EG"/>
        </w:rPr>
        <w:t xml:space="preserve"> (injustices). Lodging a complaint concerning them is therefore a right of the Muslim and anyone who holds the subject status of the Islamic State. That even includes anyone under treaty or someone who is passing through the territories of the Islamic state with an approved agreement of security (i.e., like a visa). Consequently, it is obligatory upon the Muslims to account the </w:t>
      </w:r>
      <w:proofErr w:type="gramStart"/>
      <w:r>
        <w:rPr>
          <w:rFonts w:ascii="Calibri" w:hAnsi="Calibri" w:cs="Calibri"/>
          <w:lang w:bidi="ar-EG"/>
        </w:rPr>
        <w:t>ruler</w:t>
      </w:r>
      <w:proofErr w:type="gramEnd"/>
      <w:r>
        <w:rPr>
          <w:rFonts w:ascii="Calibri" w:hAnsi="Calibri" w:cs="Calibri"/>
          <w:lang w:bidi="ar-EG"/>
        </w:rPr>
        <w:t xml:space="preserve"> and they would be sinful if they accepted his acts which contravene the </w:t>
      </w:r>
      <w:proofErr w:type="spellStart"/>
      <w:r>
        <w:rPr>
          <w:rFonts w:ascii="Calibri" w:hAnsi="Calibri" w:cs="Calibri"/>
          <w:lang w:bidi="ar-EG"/>
        </w:rPr>
        <w:t>Shar’a</w:t>
      </w:r>
      <w:proofErr w:type="spellEnd"/>
      <w:r>
        <w:rPr>
          <w:rFonts w:ascii="Calibri" w:hAnsi="Calibri" w:cs="Calibri"/>
          <w:lang w:bidi="ar-EG"/>
        </w:rPr>
        <w:t xml:space="preserve"> and follow him in relation to that.</w:t>
      </w:r>
    </w:p>
    <w:p w14:paraId="5D314A6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أما غير المسلمين من رعايا الدولة، فإن لهم إظهار الشكوى من ظلم وقع عليهم، لورود النهي عن ظلم أهل الذمة، قال صلى الله عليه وعلى آله وسلم: </w:t>
      </w:r>
      <w:r w:rsidRPr="000F205F">
        <w:rPr>
          <w:rFonts w:ascii="Traditional Arabic" w:hAnsi="Traditional Arabic" w:cs="Traditional Arabic"/>
          <w:bCs/>
          <w:sz w:val="28"/>
          <w:szCs w:val="28"/>
          <w:rtl/>
        </w:rPr>
        <w:t>«ألا من ظلم معاهداً، أو انتقصه، أو كلفه فوق طاقته، أو أخذ منه شيئاً بغير طيب نفس، فأنا حجيجه يوم القيامة»</w:t>
      </w:r>
      <w:r w:rsidRPr="000F205F">
        <w:rPr>
          <w:rFonts w:ascii="Traditional Arabic" w:hAnsi="Traditional Arabic" w:cs="Traditional Arabic"/>
          <w:sz w:val="28"/>
          <w:szCs w:val="28"/>
          <w:rtl/>
        </w:rPr>
        <w:t xml:space="preserve"> وهذا حديث صحيح رواه أبو داود، (ج3/ص170/ح3052)، كما روى الإمام البخاري في صحيحه (ج2/ص792/ح2150)، بمعناه عن أبي هريرة رضي الله عنه: قال رسول الله، صلى الله عليه وسلم: </w:t>
      </w:r>
      <w:r w:rsidRPr="000F205F">
        <w:rPr>
          <w:rFonts w:ascii="Traditional Arabic" w:hAnsi="Traditional Arabic" w:cs="Traditional Arabic"/>
          <w:bCs/>
          <w:sz w:val="28"/>
          <w:szCs w:val="28"/>
          <w:rtl/>
        </w:rPr>
        <w:t xml:space="preserve">«ثلاثة أنا خصمهم يوم القيامة: رجل أعطى بي ثم غدر، ورجل باع حراً فأكل ثمنه، ورجل استأجر أجيراً فاستوفى منه ولم يعطه أجره»، </w:t>
      </w:r>
      <w:r w:rsidRPr="000F205F">
        <w:rPr>
          <w:rFonts w:ascii="Traditional Arabic" w:hAnsi="Traditional Arabic" w:cs="Traditional Arabic"/>
          <w:b/>
          <w:sz w:val="28"/>
          <w:szCs w:val="28"/>
          <w:rtl/>
        </w:rPr>
        <w:t>وزاد في رواية: (</w:t>
      </w:r>
      <w:r w:rsidRPr="000F205F">
        <w:rPr>
          <w:rFonts w:ascii="Traditional Arabic" w:hAnsi="Traditional Arabic" w:cs="Traditional Arabic"/>
          <w:bCs/>
          <w:sz w:val="28"/>
          <w:szCs w:val="28"/>
          <w:rtl/>
        </w:rPr>
        <w:t>ومن كنت خصمه خصمته)،</w:t>
      </w:r>
      <w:r w:rsidRPr="000F205F">
        <w:rPr>
          <w:rFonts w:ascii="Traditional Arabic" w:hAnsi="Traditional Arabic" w:cs="Traditional Arabic"/>
          <w:sz w:val="28"/>
          <w:szCs w:val="28"/>
          <w:rtl/>
        </w:rPr>
        <w:t xml:space="preserve"> وأهل الذمة لهم عهد الله وعهد رسوله، فمن ظلمهم فقد نقض ذمة الله وذمة رسوله، وهذا من أعظم الغدر وأخبثه. فإذا ظُلِم ذمي، أو ناله أذى من الحاكم، فإن له الحق في إظهار الشكوى، حتى يرفع الظلم عنه، ويعاقب الذي ظلمه. وتسمع الشكوى منه على أي حال، سواء أكان محقاً في شكواه، أو غير محق. فقد روي أن أبا بكر رضي الله عنه، تحدث إلى يهودي يدعى فنحاص يدعوه إلى الإسلام، فرد فنحاص بقوله: «والله يا أبا بكر ما بنا إلى الله من فقر، وإنه إلينا لفقير، وما نتضرع إليه كما يتضرع إلينا، وإنا عنه أغنياء، وما هو عنا بغني، ولو كان غنياً ما استقرضنا أموالنا كما يزعم صاحبكم، ينهاكم عن الربا ويعطيناه، ولو كان عنا غنياً ما أعطانا» وفنحاص يشير إلى قوله تعالى: {من ذا الذي يقرض الله قرضاً حسناً فيضاعفه له أضعافاً كثيرة}، (سورة البقرة، 2: 245). لكن أبا بكر رضي الله عنه لم يطلق على هذا الجواب صبراً، فغضب، وضرب وجه فنحاص ضرباً شديداً، وقال: «والذي نفسي بيده، لو لا العهد الذي بيننا وبينكم لضربت رأسك يا عدو الله» فشكا فنحاص أبا بكر </w:t>
      </w:r>
      <w:r w:rsidRPr="000F205F">
        <w:rPr>
          <w:rFonts w:ascii="Traditional Arabic" w:hAnsi="Traditional Arabic" w:cs="Traditional Arabic"/>
          <w:sz w:val="28"/>
          <w:szCs w:val="28"/>
          <w:rtl/>
        </w:rPr>
        <w:lastRenderedPageBreak/>
        <w:t xml:space="preserve">للنبي، صلى الله عليه وسلم، وسمع النبي، صلى الله عليه وسلم، شكواه، وسأل أبا بكر رضي الله عنه فحدثه عما قاله له، ولما سئل فنحاص أنكر ما قاله لأبي بكر في الله، فنزل قوله تعالى: {لقد سمع الله قول الذين قالوا إن الله فقير ونحن أغنياء، سنكتب ما قالوا، وقتلهم الأنبياء بغير حق، ونقول ذوقوا عذاب الحريق}، (آل عمران، 3: 181). </w:t>
      </w:r>
    </w:p>
    <w:p w14:paraId="470017C7" w14:textId="77777777" w:rsidR="00005C44" w:rsidRDefault="00005C44" w:rsidP="00005C44">
      <w:pPr>
        <w:rPr>
          <w:rFonts w:ascii="Traditional Arabic" w:hAnsi="Traditional Arabic" w:cs="Traditional Arabic"/>
          <w:sz w:val="22"/>
          <w:szCs w:val="22"/>
        </w:rPr>
      </w:pPr>
    </w:p>
    <w:p w14:paraId="699CF645" w14:textId="77777777" w:rsidR="00005C44" w:rsidRDefault="00005C44" w:rsidP="00005C44">
      <w:pPr>
        <w:rPr>
          <w:rFonts w:ascii="Calibri" w:hAnsi="Calibri" w:cs="Calibri"/>
          <w:lang w:bidi="ar-EG"/>
        </w:rPr>
      </w:pPr>
      <w:r>
        <w:rPr>
          <w:rFonts w:ascii="Calibri" w:hAnsi="Calibri" w:cs="Calibri"/>
        </w:rPr>
        <w:t xml:space="preserve">As for the non-Muslim subjects of the state, then they have the right to raise complaints about the </w:t>
      </w:r>
      <w:proofErr w:type="spellStart"/>
      <w:r>
        <w:rPr>
          <w:rFonts w:ascii="Calibri" w:hAnsi="Calibri" w:cs="Calibri"/>
        </w:rPr>
        <w:t>Zhulm</w:t>
      </w:r>
      <w:proofErr w:type="spellEnd"/>
      <w:r>
        <w:rPr>
          <w:rFonts w:ascii="Calibri" w:hAnsi="Calibri" w:cs="Calibri"/>
        </w:rPr>
        <w:t xml:space="preserve"> (wrong or injustice) that befalls them. That is due to the forbiddance of transgressing against the Ahl </w:t>
      </w:r>
      <w:proofErr w:type="spellStart"/>
      <w:r>
        <w:rPr>
          <w:rFonts w:ascii="Calibri" w:hAnsi="Calibri" w:cs="Calibri"/>
        </w:rPr>
        <w:t>udh-Dhimmah</w:t>
      </w:r>
      <w:proofErr w:type="spellEnd"/>
      <w:r>
        <w:rPr>
          <w:rFonts w:ascii="Calibri" w:hAnsi="Calibri" w:cs="Calibri"/>
        </w:rPr>
        <w:t xml:space="preserve"> (People of the contract of responsibility and protection i.e., non-Muslim subjects) being mentioned in the texts. The Messenger of Allah </w:t>
      </w:r>
      <w:r>
        <w:rPr>
          <w:rFonts w:ascii="Calibri" w:hAnsi="Calibri" w:cs="Calibri" w:hint="cs"/>
          <w:rtl/>
        </w:rPr>
        <w:t>ﷺ</w:t>
      </w:r>
      <w:r>
        <w:rPr>
          <w:rFonts w:ascii="Calibri" w:hAnsi="Calibri" w:cs="Calibri"/>
        </w:rPr>
        <w:t xml:space="preserve"> said: “</w:t>
      </w:r>
      <w:r w:rsidRPr="00EC5637">
        <w:rPr>
          <w:rFonts w:ascii="Calibri" w:hAnsi="Calibri" w:cs="Calibri"/>
          <w:b/>
          <w:bCs/>
        </w:rPr>
        <w:t>If anyone wrongs a man with whom a covenant has been made (</w:t>
      </w:r>
      <w:proofErr w:type="spellStart"/>
      <w:r w:rsidRPr="00EC5637">
        <w:rPr>
          <w:rFonts w:ascii="Calibri" w:hAnsi="Calibri" w:cs="Calibri"/>
          <w:b/>
          <w:bCs/>
        </w:rPr>
        <w:t>Mu’aahid</w:t>
      </w:r>
      <w:proofErr w:type="spellEnd"/>
      <w:r w:rsidRPr="00EC5637">
        <w:rPr>
          <w:rFonts w:ascii="Calibri" w:hAnsi="Calibri" w:cs="Calibri"/>
          <w:b/>
          <w:bCs/>
        </w:rPr>
        <w:t>), or curtails any right of his, or imposes on him more than he can bear, or takes anything from him without being in good will, I shall be his adversary on the Day of Judgement</w:t>
      </w:r>
      <w:r>
        <w:rPr>
          <w:rFonts w:ascii="Calibri" w:hAnsi="Calibri" w:cs="Calibri"/>
        </w:rPr>
        <w:t xml:space="preserve">”. This is a Sahih Hadith related by Abu Dawud (3/170/3052). Al-Bukhari also related it in his Sahih (2/792/215) with its meaning from Abu Hurairah, may Allah be pleased with him: He said: The Messenger of Allah </w:t>
      </w:r>
      <w:r>
        <w:rPr>
          <w:rFonts w:ascii="Calibri" w:hAnsi="Calibri" w:cs="Calibri" w:hint="cs"/>
          <w:rtl/>
        </w:rPr>
        <w:t>ﷺ</w:t>
      </w:r>
      <w:r>
        <w:rPr>
          <w:rFonts w:ascii="Calibri" w:hAnsi="Calibri" w:cs="Calibri"/>
        </w:rPr>
        <w:t xml:space="preserve"> said: “</w:t>
      </w:r>
      <w:r w:rsidRPr="0020628C">
        <w:rPr>
          <w:rFonts w:ascii="Calibri" w:hAnsi="Calibri" w:cs="Calibri"/>
          <w:b/>
          <w:bCs/>
        </w:rPr>
        <w:t>There are three whom I am their opponent on the Day of Judgement: A man who gave a promise in My Name and then betrayed (it); a man who sold a free man and consumed his price; and a man who hired a worker and, after receiving full service from him, did not give him his wage</w:t>
      </w:r>
      <w:r>
        <w:rPr>
          <w:rFonts w:ascii="Calibri" w:hAnsi="Calibri" w:cs="Calibri"/>
        </w:rPr>
        <w:t>”. And in one narration he added at the beginning: “</w:t>
      </w:r>
      <w:r w:rsidRPr="00851FF7">
        <w:rPr>
          <w:rFonts w:ascii="Calibri" w:hAnsi="Calibri" w:cs="Calibri"/>
          <w:b/>
          <w:bCs/>
        </w:rPr>
        <w:t>And whoever is my opponent, I will defeat him</w:t>
      </w:r>
      <w:r>
        <w:rPr>
          <w:rFonts w:ascii="Calibri" w:hAnsi="Calibri" w:cs="Calibri"/>
        </w:rPr>
        <w:t xml:space="preserve">”. The Ahl </w:t>
      </w:r>
      <w:proofErr w:type="spellStart"/>
      <w:r>
        <w:rPr>
          <w:rFonts w:ascii="Calibri" w:hAnsi="Calibri" w:cs="Calibri"/>
        </w:rPr>
        <w:t>udh-Dhimmah</w:t>
      </w:r>
      <w:proofErr w:type="spellEnd"/>
      <w:r>
        <w:rPr>
          <w:rFonts w:ascii="Calibri" w:hAnsi="Calibri" w:cs="Calibri"/>
        </w:rPr>
        <w:t xml:space="preserve"> are people who possess the </w:t>
      </w:r>
      <w:proofErr w:type="gramStart"/>
      <w:r>
        <w:rPr>
          <w:rFonts w:ascii="Calibri" w:hAnsi="Calibri" w:cs="Calibri"/>
        </w:rPr>
        <w:t>covenant (‘</w:t>
      </w:r>
      <w:proofErr w:type="gramEnd"/>
      <w:r>
        <w:rPr>
          <w:rFonts w:ascii="Calibri" w:hAnsi="Calibri" w:cs="Calibri"/>
        </w:rPr>
        <w:t xml:space="preserve">Ahd) of Allah and the </w:t>
      </w:r>
      <w:proofErr w:type="gramStart"/>
      <w:r>
        <w:rPr>
          <w:rFonts w:ascii="Calibri" w:hAnsi="Calibri" w:cs="Calibri"/>
        </w:rPr>
        <w:t>covenant (‘</w:t>
      </w:r>
      <w:proofErr w:type="gramEnd"/>
      <w:r>
        <w:rPr>
          <w:rFonts w:ascii="Calibri" w:hAnsi="Calibri" w:cs="Calibri"/>
        </w:rPr>
        <w:t xml:space="preserve">Ahd) of His Messenger. As such, whoever wrongs them has breached the </w:t>
      </w:r>
      <w:proofErr w:type="spellStart"/>
      <w:r>
        <w:rPr>
          <w:rFonts w:ascii="Calibri" w:hAnsi="Calibri" w:cs="Calibri"/>
          <w:lang w:bidi="ar-EG"/>
        </w:rPr>
        <w:t>Dhimmah</w:t>
      </w:r>
      <w:proofErr w:type="spellEnd"/>
      <w:r>
        <w:rPr>
          <w:rFonts w:ascii="Calibri" w:hAnsi="Calibri" w:cs="Calibri"/>
          <w:lang w:bidi="ar-EG"/>
        </w:rPr>
        <w:t xml:space="preserve"> (covenant of protection and responsibility) of Allah and the </w:t>
      </w:r>
      <w:proofErr w:type="spellStart"/>
      <w:r>
        <w:rPr>
          <w:rFonts w:ascii="Calibri" w:hAnsi="Calibri" w:cs="Calibri"/>
          <w:lang w:bidi="ar-EG"/>
        </w:rPr>
        <w:t>Dhimmah</w:t>
      </w:r>
      <w:proofErr w:type="spellEnd"/>
      <w:r>
        <w:rPr>
          <w:rFonts w:ascii="Calibri" w:hAnsi="Calibri" w:cs="Calibri"/>
          <w:lang w:bidi="ar-EG"/>
        </w:rPr>
        <w:t xml:space="preserve"> of His Messenger, which is from the greatest acts of betrayal and most heinous of them. Therefore, if a Dhimmi (non-Muslim possessing a covenant) is wronged or is inflicted with harm from the ruler, he then has the right to being forward the complaint so that the wrong or injustice can be removed from him and the one who has wronged him can be punished. The complaint is heard from him under all circumstances, whether he was correct in his complaint or not correct. It has been related that Abu Bakr, may Allah be pleased with him, was speaking to a Jewish man named </w:t>
      </w:r>
      <w:proofErr w:type="spellStart"/>
      <w:r>
        <w:rPr>
          <w:rFonts w:ascii="Calibri" w:hAnsi="Calibri" w:cs="Calibri"/>
          <w:lang w:bidi="ar-EG"/>
        </w:rPr>
        <w:t>Finhas</w:t>
      </w:r>
      <w:proofErr w:type="spellEnd"/>
      <w:r>
        <w:rPr>
          <w:rFonts w:ascii="Calibri" w:hAnsi="Calibri" w:cs="Calibri"/>
          <w:lang w:bidi="ar-EG"/>
        </w:rPr>
        <w:t xml:space="preserve"> inviting him to embrace Islam. </w:t>
      </w:r>
      <w:proofErr w:type="spellStart"/>
      <w:r>
        <w:rPr>
          <w:rFonts w:ascii="Calibri" w:hAnsi="Calibri" w:cs="Calibri"/>
          <w:lang w:bidi="ar-EG"/>
        </w:rPr>
        <w:t>Finhas</w:t>
      </w:r>
      <w:proofErr w:type="spellEnd"/>
      <w:r>
        <w:rPr>
          <w:rFonts w:ascii="Calibri" w:hAnsi="Calibri" w:cs="Calibri"/>
          <w:lang w:bidi="ar-EG"/>
        </w:rPr>
        <w:t xml:space="preserve"> then responded by saying: “</w:t>
      </w:r>
      <w:r w:rsidRPr="00772AFA">
        <w:rPr>
          <w:rFonts w:ascii="Calibri" w:hAnsi="Calibri" w:cs="Calibri"/>
          <w:lang w:bidi="ar-EG"/>
        </w:rPr>
        <w:t xml:space="preserve">By Allah, O Abu Bakr, we are not in need of Allah, and He </w:t>
      </w:r>
      <w:proofErr w:type="gramStart"/>
      <w:r w:rsidRPr="00772AFA">
        <w:rPr>
          <w:rFonts w:ascii="Calibri" w:hAnsi="Calibri" w:cs="Calibri"/>
          <w:lang w:bidi="ar-EG"/>
        </w:rPr>
        <w:t>is in need of</w:t>
      </w:r>
      <w:proofErr w:type="gramEnd"/>
      <w:r w:rsidRPr="00772AFA">
        <w:rPr>
          <w:rFonts w:ascii="Calibri" w:hAnsi="Calibri" w:cs="Calibri"/>
          <w:lang w:bidi="ar-EG"/>
        </w:rPr>
        <w:t xml:space="preserve"> us. We do not </w:t>
      </w:r>
      <w:r>
        <w:rPr>
          <w:rFonts w:ascii="Calibri" w:hAnsi="Calibri" w:cs="Calibri"/>
          <w:lang w:bidi="ar-EG"/>
        </w:rPr>
        <w:t>beg</w:t>
      </w:r>
      <w:r w:rsidRPr="00772AFA">
        <w:rPr>
          <w:rFonts w:ascii="Calibri" w:hAnsi="Calibri" w:cs="Calibri"/>
          <w:lang w:bidi="ar-EG"/>
        </w:rPr>
        <w:t xml:space="preserve"> to Him </w:t>
      </w:r>
      <w:r>
        <w:rPr>
          <w:rFonts w:ascii="Calibri" w:hAnsi="Calibri" w:cs="Calibri"/>
          <w:lang w:bidi="ar-EG"/>
        </w:rPr>
        <w:t>like</w:t>
      </w:r>
      <w:r w:rsidRPr="00772AFA">
        <w:rPr>
          <w:rFonts w:ascii="Calibri" w:hAnsi="Calibri" w:cs="Calibri"/>
          <w:lang w:bidi="ar-EG"/>
        </w:rPr>
        <w:t xml:space="preserve"> He </w:t>
      </w:r>
      <w:r>
        <w:rPr>
          <w:rFonts w:ascii="Calibri" w:hAnsi="Calibri" w:cs="Calibri"/>
          <w:lang w:bidi="ar-EG"/>
        </w:rPr>
        <w:t>begs</w:t>
      </w:r>
      <w:r w:rsidRPr="00772AFA">
        <w:rPr>
          <w:rFonts w:ascii="Calibri" w:hAnsi="Calibri" w:cs="Calibri"/>
          <w:lang w:bidi="ar-EG"/>
        </w:rPr>
        <w:t xml:space="preserve"> to us. We are rich compared to Him, and He is not rich compared to us. If He were rich, He would not ask for loans from us as your </w:t>
      </w:r>
      <w:r>
        <w:rPr>
          <w:rFonts w:ascii="Calibri" w:hAnsi="Calibri" w:cs="Calibri"/>
          <w:lang w:bidi="ar-EG"/>
        </w:rPr>
        <w:t>companion</w:t>
      </w:r>
      <w:r w:rsidRPr="00772AFA">
        <w:rPr>
          <w:rFonts w:ascii="Calibri" w:hAnsi="Calibri" w:cs="Calibri"/>
          <w:lang w:bidi="ar-EG"/>
        </w:rPr>
        <w:t xml:space="preserve"> claims. He forbids you from usury but gives it to us. If He were rich</w:t>
      </w:r>
      <w:r>
        <w:rPr>
          <w:rFonts w:ascii="Calibri" w:hAnsi="Calibri" w:cs="Calibri"/>
          <w:lang w:bidi="ar-EG"/>
        </w:rPr>
        <w:t xml:space="preserve"> from need from us</w:t>
      </w:r>
      <w:r w:rsidRPr="00772AFA">
        <w:rPr>
          <w:rFonts w:ascii="Calibri" w:hAnsi="Calibri" w:cs="Calibri"/>
          <w:lang w:bidi="ar-EG"/>
        </w:rPr>
        <w:t>, He would not</w:t>
      </w:r>
      <w:r>
        <w:rPr>
          <w:rFonts w:ascii="Calibri" w:hAnsi="Calibri" w:cs="Calibri"/>
          <w:lang w:bidi="ar-EG"/>
        </w:rPr>
        <w:t xml:space="preserve"> have</w:t>
      </w:r>
      <w:r w:rsidRPr="00772AFA">
        <w:rPr>
          <w:rFonts w:ascii="Calibri" w:hAnsi="Calibri" w:cs="Calibri"/>
          <w:lang w:bidi="ar-EG"/>
        </w:rPr>
        <w:t xml:space="preserve"> give</w:t>
      </w:r>
      <w:r>
        <w:rPr>
          <w:rFonts w:ascii="Calibri" w:hAnsi="Calibri" w:cs="Calibri"/>
          <w:lang w:bidi="ar-EG"/>
        </w:rPr>
        <w:t>n</w:t>
      </w:r>
      <w:r w:rsidRPr="00772AFA">
        <w:rPr>
          <w:rFonts w:ascii="Calibri" w:hAnsi="Calibri" w:cs="Calibri"/>
          <w:lang w:bidi="ar-EG"/>
        </w:rPr>
        <w:t xml:space="preserve"> us." </w:t>
      </w:r>
      <w:proofErr w:type="spellStart"/>
      <w:r w:rsidRPr="00772AFA">
        <w:rPr>
          <w:rFonts w:ascii="Calibri" w:hAnsi="Calibri" w:cs="Calibri"/>
          <w:lang w:bidi="ar-EG"/>
        </w:rPr>
        <w:t>Finhas</w:t>
      </w:r>
      <w:proofErr w:type="spellEnd"/>
      <w:r w:rsidRPr="00772AFA">
        <w:rPr>
          <w:rFonts w:ascii="Calibri" w:hAnsi="Calibri" w:cs="Calibri"/>
          <w:lang w:bidi="ar-EG"/>
        </w:rPr>
        <w:t xml:space="preserve"> was referring to the verse in the Quran:</w:t>
      </w:r>
    </w:p>
    <w:p w14:paraId="45A0B21F" w14:textId="77777777" w:rsidR="00005C44" w:rsidRDefault="00005C44" w:rsidP="00005C44">
      <w:pPr>
        <w:rPr>
          <w:rFonts w:ascii="Calibri" w:hAnsi="Calibri" w:cs="Calibri"/>
          <w:lang w:bidi="ar-EG"/>
        </w:rPr>
      </w:pPr>
    </w:p>
    <w:p w14:paraId="40DE2F2C" w14:textId="77777777" w:rsidR="00005C44" w:rsidRPr="00276A8E" w:rsidRDefault="00005C44" w:rsidP="00005C44">
      <w:pPr>
        <w:jc w:val="center"/>
        <w:rPr>
          <w:rFonts w:ascii="Traditional Arabic" w:hAnsi="Traditional Arabic" w:cs="Traditional Arabic"/>
          <w:sz w:val="32"/>
          <w:szCs w:val="32"/>
          <w:lang w:bidi="ar-EG"/>
        </w:rPr>
      </w:pPr>
      <w:r w:rsidRPr="00276A8E">
        <w:rPr>
          <w:rFonts w:ascii="Traditional Arabic" w:hAnsi="Traditional Arabic" w:cs="Traditional Arabic"/>
          <w:sz w:val="32"/>
          <w:szCs w:val="32"/>
          <w:rtl/>
          <w:lang w:bidi="ar-EG"/>
        </w:rPr>
        <w:t>مَّن ذَا الَّذِي يُقْرِضُ اللَّهَ قَرْضًا حَسَنًا فَيُضَاعِفَهُ لَهُ أَضْعَافًا كَثِيرَةً ۚ وَاللَّهُ يَقْبِضُ وَيَبْسُطُ وَإِلَيْهِ تُرْجَعُونَ</w:t>
      </w:r>
    </w:p>
    <w:p w14:paraId="26C471A5" w14:textId="77777777" w:rsidR="00005C44" w:rsidRDefault="00005C44" w:rsidP="00005C44">
      <w:pPr>
        <w:jc w:val="center"/>
        <w:rPr>
          <w:rFonts w:ascii="Calibri" w:hAnsi="Calibri" w:cs="Calibri"/>
          <w:lang w:bidi="ar-EG"/>
        </w:rPr>
      </w:pPr>
      <w:r w:rsidRPr="00772AFA">
        <w:rPr>
          <w:rFonts w:ascii="Calibri" w:hAnsi="Calibri" w:cs="Calibri"/>
          <w:lang w:bidi="ar-EG"/>
        </w:rPr>
        <w:t>Who is it that will loan Allah a goodly loan so that He may multiply it for him many times over? (Surah Al-Baqarah</w:t>
      </w:r>
      <w:r>
        <w:rPr>
          <w:rFonts w:ascii="Calibri" w:hAnsi="Calibri" w:cs="Calibri"/>
          <w:lang w:bidi="ar-EG"/>
        </w:rPr>
        <w:t>:</w:t>
      </w:r>
      <w:r w:rsidRPr="00772AFA">
        <w:rPr>
          <w:rFonts w:ascii="Calibri" w:hAnsi="Calibri" w:cs="Calibri"/>
          <w:lang w:bidi="ar-EG"/>
        </w:rPr>
        <w:t xml:space="preserve"> 2:245).</w:t>
      </w:r>
    </w:p>
    <w:p w14:paraId="5948856E" w14:textId="77777777" w:rsidR="00005C44" w:rsidRDefault="00005C44" w:rsidP="00005C44">
      <w:pPr>
        <w:rPr>
          <w:rFonts w:ascii="Calibri" w:hAnsi="Calibri" w:cs="Calibri"/>
          <w:lang w:bidi="ar-EG"/>
        </w:rPr>
      </w:pPr>
    </w:p>
    <w:p w14:paraId="4E33B988" w14:textId="77777777" w:rsidR="00005C44" w:rsidRDefault="00005C44" w:rsidP="00005C44">
      <w:pPr>
        <w:rPr>
          <w:rFonts w:ascii="Calibri" w:hAnsi="Calibri" w:cs="Calibri"/>
          <w:lang w:bidi="ar-EG"/>
        </w:rPr>
      </w:pPr>
      <w:r w:rsidRPr="00772AFA">
        <w:rPr>
          <w:rFonts w:ascii="Calibri" w:hAnsi="Calibri" w:cs="Calibri"/>
          <w:lang w:bidi="ar-EG"/>
        </w:rPr>
        <w:t xml:space="preserve">However, Abu Bakr, may Allah be pleased with him, could not restrain himself at this response. He became angry and struck </w:t>
      </w:r>
      <w:proofErr w:type="spellStart"/>
      <w:r w:rsidRPr="00772AFA">
        <w:rPr>
          <w:rFonts w:ascii="Calibri" w:hAnsi="Calibri" w:cs="Calibri"/>
          <w:lang w:bidi="ar-EG"/>
        </w:rPr>
        <w:t>Finhas's</w:t>
      </w:r>
      <w:proofErr w:type="spellEnd"/>
      <w:r w:rsidRPr="00772AFA">
        <w:rPr>
          <w:rFonts w:ascii="Calibri" w:hAnsi="Calibri" w:cs="Calibri"/>
          <w:lang w:bidi="ar-EG"/>
        </w:rPr>
        <w:t xml:space="preserve"> face </w:t>
      </w:r>
      <w:r>
        <w:rPr>
          <w:rFonts w:ascii="Calibri" w:hAnsi="Calibri" w:cs="Calibri"/>
          <w:lang w:bidi="ar-EG"/>
        </w:rPr>
        <w:t>hard</w:t>
      </w:r>
      <w:r w:rsidRPr="00772AFA">
        <w:rPr>
          <w:rFonts w:ascii="Calibri" w:hAnsi="Calibri" w:cs="Calibri"/>
          <w:lang w:bidi="ar-EG"/>
        </w:rPr>
        <w:t>, saying</w:t>
      </w:r>
      <w:r>
        <w:rPr>
          <w:rFonts w:ascii="Calibri" w:hAnsi="Calibri" w:cs="Calibri"/>
          <w:lang w:bidi="ar-EG"/>
        </w:rPr>
        <w:t>: “</w:t>
      </w:r>
      <w:r w:rsidRPr="00772AFA">
        <w:rPr>
          <w:rFonts w:ascii="Calibri" w:hAnsi="Calibri" w:cs="Calibri"/>
          <w:lang w:bidi="ar-EG"/>
        </w:rPr>
        <w:t>By Him in Whose hand my soul is, were it not for the covenant between us and you, I would have struck your head, O enemy of Allah</w:t>
      </w:r>
      <w:r>
        <w:rPr>
          <w:rFonts w:ascii="Calibri" w:hAnsi="Calibri" w:cs="Calibri"/>
          <w:lang w:bidi="ar-EG"/>
        </w:rPr>
        <w:t>”.</w:t>
      </w:r>
      <w:r w:rsidRPr="00772AFA">
        <w:rPr>
          <w:rFonts w:ascii="Calibri" w:hAnsi="Calibri" w:cs="Calibri"/>
          <w:lang w:bidi="ar-EG"/>
        </w:rPr>
        <w:t xml:space="preserve"> </w:t>
      </w:r>
      <w:proofErr w:type="spellStart"/>
      <w:r w:rsidRPr="00772AFA">
        <w:rPr>
          <w:rFonts w:ascii="Calibri" w:hAnsi="Calibri" w:cs="Calibri"/>
          <w:lang w:bidi="ar-EG"/>
        </w:rPr>
        <w:t>Finhas</w:t>
      </w:r>
      <w:proofErr w:type="spellEnd"/>
      <w:r w:rsidRPr="00772AFA">
        <w:rPr>
          <w:rFonts w:ascii="Calibri" w:hAnsi="Calibri" w:cs="Calibri"/>
          <w:lang w:bidi="ar-EG"/>
        </w:rPr>
        <w:t xml:space="preserve"> </w:t>
      </w:r>
      <w:r>
        <w:rPr>
          <w:rFonts w:ascii="Calibri" w:hAnsi="Calibri" w:cs="Calibri"/>
          <w:lang w:bidi="ar-EG"/>
        </w:rPr>
        <w:t xml:space="preserve">then </w:t>
      </w:r>
      <w:r w:rsidRPr="00772AFA">
        <w:rPr>
          <w:rFonts w:ascii="Calibri" w:hAnsi="Calibri" w:cs="Calibri"/>
          <w:lang w:bidi="ar-EG"/>
        </w:rPr>
        <w:t>complained to the Prophet</w:t>
      </w:r>
      <w:r>
        <w:rPr>
          <w:rFonts w:ascii="Calibri" w:hAnsi="Calibri" w:cs="Calibri"/>
          <w:lang w:bidi="ar-EG"/>
        </w:rPr>
        <w:t xml:space="preserve"> </w:t>
      </w:r>
      <w:r>
        <w:rPr>
          <w:rFonts w:ascii="Calibri" w:hAnsi="Calibri" w:cs="Calibri" w:hint="cs"/>
          <w:rtl/>
          <w:lang w:bidi="ar-EG"/>
        </w:rPr>
        <w:t>ﷺ</w:t>
      </w:r>
      <w:r w:rsidRPr="00772AFA">
        <w:rPr>
          <w:rFonts w:ascii="Calibri" w:hAnsi="Calibri" w:cs="Calibri"/>
          <w:lang w:bidi="ar-EG"/>
        </w:rPr>
        <w:t>. The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772AFA">
        <w:rPr>
          <w:rFonts w:ascii="Calibri" w:hAnsi="Calibri" w:cs="Calibri"/>
          <w:lang w:bidi="ar-EG"/>
        </w:rPr>
        <w:t>listened to his complaint and asked Abu Bakr, may Allah be pleased with him,</w:t>
      </w:r>
      <w:r w:rsidRPr="00110F20">
        <w:t xml:space="preserve"> </w:t>
      </w:r>
      <w:r w:rsidRPr="00110F20">
        <w:rPr>
          <w:rFonts w:ascii="Calibri" w:hAnsi="Calibri" w:cs="Calibri"/>
          <w:lang w:bidi="ar-EG"/>
        </w:rPr>
        <w:t>concerning it</w:t>
      </w:r>
      <w:r w:rsidRPr="00772AFA">
        <w:rPr>
          <w:rFonts w:ascii="Calibri" w:hAnsi="Calibri" w:cs="Calibri"/>
          <w:lang w:bidi="ar-EG"/>
        </w:rPr>
        <w:t xml:space="preserve"> </w:t>
      </w:r>
      <w:r>
        <w:rPr>
          <w:rFonts w:ascii="Calibri" w:hAnsi="Calibri" w:cs="Calibri"/>
          <w:lang w:bidi="ar-EG"/>
        </w:rPr>
        <w:t>and so he</w:t>
      </w:r>
      <w:r w:rsidRPr="00772AFA">
        <w:rPr>
          <w:rFonts w:ascii="Calibri" w:hAnsi="Calibri" w:cs="Calibri"/>
          <w:lang w:bidi="ar-EG"/>
        </w:rPr>
        <w:t xml:space="preserve"> told him what </w:t>
      </w:r>
      <w:proofErr w:type="spellStart"/>
      <w:r w:rsidRPr="00772AFA">
        <w:rPr>
          <w:rFonts w:ascii="Calibri" w:hAnsi="Calibri" w:cs="Calibri"/>
          <w:lang w:bidi="ar-EG"/>
        </w:rPr>
        <w:t>Finhas</w:t>
      </w:r>
      <w:proofErr w:type="spellEnd"/>
      <w:r w:rsidRPr="00772AFA">
        <w:rPr>
          <w:rFonts w:ascii="Calibri" w:hAnsi="Calibri" w:cs="Calibri"/>
          <w:lang w:bidi="ar-EG"/>
        </w:rPr>
        <w:t xml:space="preserve"> had said. When </w:t>
      </w:r>
      <w:proofErr w:type="spellStart"/>
      <w:r w:rsidRPr="00772AFA">
        <w:rPr>
          <w:rFonts w:ascii="Calibri" w:hAnsi="Calibri" w:cs="Calibri"/>
          <w:lang w:bidi="ar-EG"/>
        </w:rPr>
        <w:t>Finhas</w:t>
      </w:r>
      <w:proofErr w:type="spellEnd"/>
      <w:r w:rsidRPr="00772AFA">
        <w:rPr>
          <w:rFonts w:ascii="Calibri" w:hAnsi="Calibri" w:cs="Calibri"/>
          <w:lang w:bidi="ar-EG"/>
        </w:rPr>
        <w:t xml:space="preserve"> was asked, he denied </w:t>
      </w:r>
      <w:r>
        <w:rPr>
          <w:rFonts w:ascii="Calibri" w:hAnsi="Calibri" w:cs="Calibri"/>
          <w:lang w:bidi="ar-EG"/>
        </w:rPr>
        <w:t>that he had said that to Abu Bakr</w:t>
      </w:r>
      <w:r w:rsidRPr="00772AFA">
        <w:rPr>
          <w:rFonts w:ascii="Calibri" w:hAnsi="Calibri" w:cs="Calibri"/>
          <w:lang w:bidi="ar-EG"/>
        </w:rPr>
        <w:t xml:space="preserve"> about Allah. Then, Allah revealed His verse: </w:t>
      </w:r>
    </w:p>
    <w:p w14:paraId="316177D0" w14:textId="77777777" w:rsidR="00005C44" w:rsidRDefault="00005C44" w:rsidP="00005C44">
      <w:pPr>
        <w:rPr>
          <w:rFonts w:ascii="Calibri" w:hAnsi="Calibri" w:cs="Calibri"/>
          <w:lang w:bidi="ar-EG"/>
        </w:rPr>
      </w:pPr>
    </w:p>
    <w:p w14:paraId="033E4580" w14:textId="77777777" w:rsidR="00005C44" w:rsidRPr="001E461C" w:rsidRDefault="00005C44" w:rsidP="00005C44">
      <w:pPr>
        <w:jc w:val="center"/>
        <w:rPr>
          <w:rFonts w:ascii="Traditional Arabic" w:hAnsi="Traditional Arabic" w:cs="Traditional Arabic"/>
          <w:sz w:val="32"/>
          <w:szCs w:val="32"/>
          <w:lang w:bidi="ar-EG"/>
        </w:rPr>
      </w:pPr>
      <w:r w:rsidRPr="001E461C">
        <w:rPr>
          <w:rFonts w:ascii="Traditional Arabic" w:hAnsi="Traditional Arabic" w:cs="Traditional Arabic"/>
          <w:sz w:val="32"/>
          <w:szCs w:val="32"/>
          <w:rtl/>
          <w:lang w:bidi="ar-EG"/>
        </w:rPr>
        <w:lastRenderedPageBreak/>
        <w:t>لَّقَدْ سَمِعَ اللَّهُ قَوْلَ الَّذِينَ قَالُوا إِنَّ اللَّهَ فَقِيرٌ وَنَحْنُ أَغْنِيَاءُ ۘ سَنَكْتُبُ مَا قَالُوا وَقَتْلَهُمُ الْأَنبِيَاءَ بِغَيْرِ حَقٍّ وَنَقُولُ ذُوقُوا عَذَابَ الْحَرِيقِ</w:t>
      </w:r>
    </w:p>
    <w:p w14:paraId="06FCF84D" w14:textId="77777777" w:rsidR="00005C44" w:rsidRDefault="00005C44" w:rsidP="00005C44">
      <w:pPr>
        <w:jc w:val="center"/>
        <w:rPr>
          <w:rFonts w:ascii="Calibri" w:hAnsi="Calibri" w:cs="Calibri"/>
          <w:lang w:bidi="ar-EG"/>
        </w:rPr>
      </w:pPr>
      <w:r w:rsidRPr="00772AFA">
        <w:rPr>
          <w:rFonts w:ascii="Calibri" w:hAnsi="Calibri" w:cs="Calibri"/>
          <w:lang w:bidi="ar-EG"/>
        </w:rPr>
        <w:t>Indeed, Allah has heard the statement of those who say, 'Allah is poor, and we are rich.' We will record what they said and their killing of the prophets without right and will say, 'Taste the punishment of the burning fire (Surah Al-Imran</w:t>
      </w:r>
      <w:r>
        <w:rPr>
          <w:rFonts w:ascii="Calibri" w:hAnsi="Calibri" w:cs="Calibri"/>
          <w:lang w:bidi="ar-EG"/>
        </w:rPr>
        <w:t>:</w:t>
      </w:r>
      <w:r w:rsidRPr="00772AFA">
        <w:rPr>
          <w:rFonts w:ascii="Calibri" w:hAnsi="Calibri" w:cs="Calibri"/>
          <w:lang w:bidi="ar-EG"/>
        </w:rPr>
        <w:t xml:space="preserve"> 3:181).</w:t>
      </w:r>
    </w:p>
    <w:p w14:paraId="31CE4950" w14:textId="77777777" w:rsidR="00005C44" w:rsidRPr="00F339CD" w:rsidRDefault="00005C44" w:rsidP="00005C44">
      <w:pPr>
        <w:rPr>
          <w:rFonts w:ascii="Traditional Arabic" w:hAnsi="Traditional Arabic" w:cs="Traditional Arabic"/>
          <w:sz w:val="22"/>
          <w:szCs w:val="22"/>
          <w:rtl/>
        </w:rPr>
      </w:pPr>
    </w:p>
    <w:p w14:paraId="51DF5A65"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وإليك الرواية كما هي في تفسير الطبري [جامع البيان ت شاكر (7/441/8300)]: [حدثنا أبو كريب قال، حدثنا يونس بن بكير قال، حدثنا محمد بن إسحاق قال، حدثنا محمد بن أبي محمد مولى زيد بن ثابت، عن عكرمة: أنه حدثه عن ابن عباس قال: دخل أبو بكر الصديق رضي الله عنه بيت المِدْراس، فوجد من يهودَ ناسًا كثيرًا قد اجتمعوا إلى رجل منهم يقال له فِنحاص، كان من علمائهم وأحبارهم، ومعه حَبْرٌ يقال له أشيْع. فقال أبو بكر رضي الله عنه، لفنحاص: ويحك يا فِنحاص، اتق الله وأسلِم، فوالله إنك لتعلم أنّ محمدًا رسول الله، قد جاءكم بالحقّ من عند الله، تجدونه مكتوبًا عندكم في التوراة والإنجيل! قال فنحاص: والله يا أبا بكر، ما بنا إلى الله من فقر، وإنه إلينا لفقير! وما نتضرع إليه كما يتضرع إلينا، وإنا عنه لأغنياء، ولو كان عنا غنيُّا ما استقرض منا كما يزعم صاحبكم! ينهاكم عن الربا ويعطيناه! ولو كان عنا غنيًّا ما أعطانا الربا! فغضب أبو بكر فضرب وجه فنحاص ضربة شديدة، وقال: والذي نفسي بيده، لولا العهد الذي بيننا وبينك لضربت عُنقك يا عدو الله! فأكذِبونا ما استطعتم إن كنتم صادقين. فذهب فنحاص إلى رسول الله، صلى الله عليه وسلم، فقال: يا محمد، انظر ما صنع بي صاحبك! فقال رسول الله، صلى الله عليه وسلم، لأبي بكر: ما حملك على ما صنعت؟ فقال: يا رسول الله، إن عدو الله قال قولا عظيمًا، زعم أنّ الله فقير وأنهم عنه أغنياء! فلما قال ذلك غضبت لله مما قال، فضربتُ وجهه. فجحد ذلك فنحاص وقال: ما قلت ذلك! فأنزل الله تبارك وتعالى فيما قال فنحاص، ردًّا عليه وتصديقًا لأبي بكر: {لقد سَمِع الله قول الذين قالوا إنّ الله فقيرٌ ونحن أغنياء سنكتبُ ما قالوا وقتلهم الأنبياء بغير حق ونقول ذوقوا عذاب الحريق}، وفي قول أبي بكر وما بلغه في ذلك من الغضب: {لَتَسْمَعُنَّ مِنَ الَّذِينَ أُوتُوا الْكِتَابَ مِنْ قَبْلِكُمْ وَمِنَ الَّذِينَ أَشْرَكُوا أَذًى كَثِيرًا وَإِنْ تَصْبِرُوا وَتَتَّقُوا فَإِنَّ ذَلِكَ مِنْ عَزْمِ الأمُورِ}، (آل عمران؛ 3: )186].</w:t>
      </w:r>
      <w:r w:rsidRPr="000F205F">
        <w:rPr>
          <w:rFonts w:ascii="Traditional Arabic" w:hAnsi="Traditional Arabic" w:cs="Traditional Arabic"/>
          <w:sz w:val="28"/>
          <w:szCs w:val="28"/>
          <w:rtl/>
        </w:rPr>
        <w:cr/>
        <w:t>ومن المعلوم أن أبا بكر رضي الله عنه كان وزيراً لرسول الله، صلى الله عليه وعلى آله وسلم، ومعاوناً له في الحكم، وفنحاص كان معاهداً، قد سمع رئيس الدولة الشكوى منه على الوزير، بالرغم من أنه غير محق.</w:t>
      </w:r>
      <w:r w:rsidRPr="000F205F">
        <w:rPr>
          <w:rFonts w:ascii="Traditional Arabic" w:hAnsi="Traditional Arabic" w:cs="Traditional Arabic"/>
          <w:sz w:val="28"/>
          <w:szCs w:val="28"/>
          <w:rtl/>
        </w:rPr>
        <w:cr/>
      </w:r>
    </w:p>
    <w:p w14:paraId="009BA535" w14:textId="77777777" w:rsidR="00005C44" w:rsidRPr="00A1536F" w:rsidRDefault="00005C44" w:rsidP="00005C44">
      <w:pPr>
        <w:rPr>
          <w:rFonts w:ascii="Calibri" w:hAnsi="Calibri" w:cs="Calibri"/>
        </w:rPr>
      </w:pPr>
      <w:r>
        <w:rPr>
          <w:rFonts w:ascii="Calibri" w:hAnsi="Calibri" w:cs="Calibri"/>
        </w:rPr>
        <w:t>Here is the narration as it was recorded in Tafsir At-Tabari “Jaami Al-Bayaan” (Shaakir edition: 7/441/8300): [</w:t>
      </w:r>
      <w:r w:rsidRPr="00A1536F">
        <w:rPr>
          <w:rFonts w:ascii="Calibri" w:hAnsi="Calibri" w:cs="Calibri"/>
        </w:rPr>
        <w:t xml:space="preserve">Abu </w:t>
      </w:r>
      <w:proofErr w:type="spellStart"/>
      <w:r w:rsidRPr="00A1536F">
        <w:rPr>
          <w:rFonts w:ascii="Calibri" w:hAnsi="Calibri" w:cs="Calibri"/>
        </w:rPr>
        <w:t>Kura</w:t>
      </w:r>
      <w:r>
        <w:rPr>
          <w:rFonts w:ascii="Calibri" w:hAnsi="Calibri" w:cs="Calibri"/>
        </w:rPr>
        <w:t>i</w:t>
      </w:r>
      <w:r w:rsidRPr="00A1536F">
        <w:rPr>
          <w:rFonts w:ascii="Calibri" w:hAnsi="Calibri" w:cs="Calibri"/>
        </w:rPr>
        <w:t>b</w:t>
      </w:r>
      <w:proofErr w:type="spellEnd"/>
      <w:r w:rsidRPr="00A1536F">
        <w:rPr>
          <w:rFonts w:ascii="Calibri" w:hAnsi="Calibri" w:cs="Calibri"/>
        </w:rPr>
        <w:t xml:space="preserve"> </w:t>
      </w:r>
      <w:r>
        <w:rPr>
          <w:rFonts w:ascii="Calibri" w:hAnsi="Calibri" w:cs="Calibri"/>
        </w:rPr>
        <w:t>related to</w:t>
      </w:r>
      <w:r w:rsidRPr="00A1536F">
        <w:rPr>
          <w:rFonts w:ascii="Calibri" w:hAnsi="Calibri" w:cs="Calibri"/>
        </w:rPr>
        <w:t xml:space="preserve"> us: </w:t>
      </w:r>
      <w:r>
        <w:rPr>
          <w:rFonts w:ascii="Calibri" w:hAnsi="Calibri" w:cs="Calibri"/>
        </w:rPr>
        <w:t xml:space="preserve">He said: </w:t>
      </w:r>
      <w:r w:rsidRPr="00A1536F">
        <w:rPr>
          <w:rFonts w:ascii="Calibri" w:hAnsi="Calibri" w:cs="Calibri"/>
        </w:rPr>
        <w:t>Yunus ibn Buka</w:t>
      </w:r>
      <w:r>
        <w:rPr>
          <w:rFonts w:ascii="Calibri" w:hAnsi="Calibri" w:cs="Calibri"/>
        </w:rPr>
        <w:t>i</w:t>
      </w:r>
      <w:r w:rsidRPr="00A1536F">
        <w:rPr>
          <w:rFonts w:ascii="Calibri" w:hAnsi="Calibri" w:cs="Calibri"/>
        </w:rPr>
        <w:t xml:space="preserve">r </w:t>
      </w:r>
      <w:r>
        <w:rPr>
          <w:rFonts w:ascii="Calibri" w:hAnsi="Calibri" w:cs="Calibri"/>
        </w:rPr>
        <w:t>related to</w:t>
      </w:r>
      <w:r w:rsidRPr="00A1536F">
        <w:rPr>
          <w:rFonts w:ascii="Calibri" w:hAnsi="Calibri" w:cs="Calibri"/>
        </w:rPr>
        <w:t xml:space="preserve"> us:</w:t>
      </w:r>
      <w:r>
        <w:rPr>
          <w:rFonts w:ascii="Calibri" w:hAnsi="Calibri" w:cs="Calibri"/>
        </w:rPr>
        <w:t xml:space="preserve"> He said: </w:t>
      </w:r>
      <w:r w:rsidRPr="00A1536F">
        <w:rPr>
          <w:rFonts w:ascii="Calibri" w:hAnsi="Calibri" w:cs="Calibri"/>
        </w:rPr>
        <w:t xml:space="preserve">Muhammad ibn Ishaq </w:t>
      </w:r>
      <w:r>
        <w:rPr>
          <w:rFonts w:ascii="Calibri" w:hAnsi="Calibri" w:cs="Calibri"/>
        </w:rPr>
        <w:t>related to</w:t>
      </w:r>
      <w:r w:rsidRPr="00A1536F">
        <w:rPr>
          <w:rFonts w:ascii="Calibri" w:hAnsi="Calibri" w:cs="Calibri"/>
        </w:rPr>
        <w:t xml:space="preserve"> us:</w:t>
      </w:r>
      <w:r>
        <w:rPr>
          <w:rFonts w:ascii="Calibri" w:hAnsi="Calibri" w:cs="Calibri"/>
        </w:rPr>
        <w:t xml:space="preserve"> He said:</w:t>
      </w:r>
      <w:r w:rsidRPr="00A1536F">
        <w:rPr>
          <w:rFonts w:ascii="Calibri" w:hAnsi="Calibri" w:cs="Calibri"/>
        </w:rPr>
        <w:t xml:space="preserve"> Muhammad ibn Abi Muhammad, </w:t>
      </w:r>
      <w:r>
        <w:rPr>
          <w:rFonts w:ascii="Calibri" w:hAnsi="Calibri" w:cs="Calibri"/>
        </w:rPr>
        <w:t>the</w:t>
      </w:r>
      <w:r w:rsidRPr="00A1536F">
        <w:rPr>
          <w:rFonts w:ascii="Calibri" w:hAnsi="Calibri" w:cs="Calibri"/>
        </w:rPr>
        <w:t xml:space="preserve"> freed slave of Za</w:t>
      </w:r>
      <w:r>
        <w:rPr>
          <w:rFonts w:ascii="Calibri" w:hAnsi="Calibri" w:cs="Calibri"/>
        </w:rPr>
        <w:t>i</w:t>
      </w:r>
      <w:r w:rsidRPr="00A1536F">
        <w:rPr>
          <w:rFonts w:ascii="Calibri" w:hAnsi="Calibri" w:cs="Calibri"/>
        </w:rPr>
        <w:t xml:space="preserve">d ibn Thabit, </w:t>
      </w:r>
      <w:r>
        <w:rPr>
          <w:rFonts w:ascii="Calibri" w:hAnsi="Calibri" w:cs="Calibri"/>
        </w:rPr>
        <w:t>related to</w:t>
      </w:r>
      <w:r w:rsidRPr="00A1536F">
        <w:rPr>
          <w:rFonts w:ascii="Calibri" w:hAnsi="Calibri" w:cs="Calibri"/>
        </w:rPr>
        <w:t xml:space="preserve"> us from Ikrimah</w:t>
      </w:r>
      <w:r>
        <w:rPr>
          <w:rFonts w:ascii="Calibri" w:hAnsi="Calibri" w:cs="Calibri"/>
        </w:rPr>
        <w:t xml:space="preserve">: That he related it </w:t>
      </w:r>
      <w:r w:rsidRPr="00A1536F">
        <w:rPr>
          <w:rFonts w:ascii="Calibri" w:hAnsi="Calibri" w:cs="Calibri"/>
        </w:rPr>
        <w:t>from Ibn Abbas</w:t>
      </w:r>
      <w:r>
        <w:rPr>
          <w:rFonts w:ascii="Calibri" w:hAnsi="Calibri" w:cs="Calibri"/>
        </w:rPr>
        <w:t>:</w:t>
      </w:r>
      <w:r w:rsidRPr="00A1536F">
        <w:rPr>
          <w:rFonts w:ascii="Calibri" w:hAnsi="Calibri" w:cs="Calibri"/>
        </w:rPr>
        <w:t xml:space="preserve"> He said: Abu Bakr </w:t>
      </w:r>
      <w:r>
        <w:rPr>
          <w:rFonts w:ascii="Calibri" w:hAnsi="Calibri" w:cs="Calibri"/>
        </w:rPr>
        <w:t>As</w:t>
      </w:r>
      <w:r w:rsidRPr="00A1536F">
        <w:rPr>
          <w:rFonts w:ascii="Calibri" w:hAnsi="Calibri" w:cs="Calibri"/>
        </w:rPr>
        <w:t>-Sidd</w:t>
      </w:r>
      <w:r>
        <w:rPr>
          <w:rFonts w:ascii="Calibri" w:hAnsi="Calibri" w:cs="Calibri"/>
        </w:rPr>
        <w:t>ee</w:t>
      </w:r>
      <w:r w:rsidRPr="00A1536F">
        <w:rPr>
          <w:rFonts w:ascii="Calibri" w:hAnsi="Calibri" w:cs="Calibri"/>
        </w:rPr>
        <w:t>q</w:t>
      </w:r>
      <w:r>
        <w:rPr>
          <w:rFonts w:ascii="Calibri" w:hAnsi="Calibri" w:cs="Calibri"/>
        </w:rPr>
        <w:t xml:space="preserve">, </w:t>
      </w:r>
      <w:r w:rsidRPr="00A1536F">
        <w:rPr>
          <w:rFonts w:ascii="Calibri" w:hAnsi="Calibri" w:cs="Calibri"/>
        </w:rPr>
        <w:t>may Allah be pleased with him</w:t>
      </w:r>
      <w:r>
        <w:rPr>
          <w:rFonts w:ascii="Calibri" w:hAnsi="Calibri" w:cs="Calibri"/>
        </w:rPr>
        <w:t>,</w:t>
      </w:r>
      <w:r w:rsidRPr="00A1536F">
        <w:rPr>
          <w:rFonts w:ascii="Calibri" w:hAnsi="Calibri" w:cs="Calibri"/>
        </w:rPr>
        <w:t xml:space="preserve"> entered the house of the </w:t>
      </w:r>
      <w:r>
        <w:rPr>
          <w:rFonts w:ascii="Calibri" w:hAnsi="Calibri" w:cs="Calibri"/>
        </w:rPr>
        <w:t>Al-</w:t>
      </w:r>
      <w:proofErr w:type="spellStart"/>
      <w:r>
        <w:rPr>
          <w:rFonts w:ascii="Calibri" w:hAnsi="Calibri" w:cs="Calibri"/>
        </w:rPr>
        <w:t>Midraas</w:t>
      </w:r>
      <w:proofErr w:type="spellEnd"/>
      <w:r w:rsidRPr="00A1536F">
        <w:rPr>
          <w:rFonts w:ascii="Calibri" w:hAnsi="Calibri" w:cs="Calibri"/>
        </w:rPr>
        <w:t xml:space="preserve"> and found many Jews </w:t>
      </w:r>
      <w:r>
        <w:rPr>
          <w:rFonts w:ascii="Calibri" w:hAnsi="Calibri" w:cs="Calibri"/>
        </w:rPr>
        <w:t xml:space="preserve">had </w:t>
      </w:r>
      <w:r w:rsidRPr="00A1536F">
        <w:rPr>
          <w:rFonts w:ascii="Calibri" w:hAnsi="Calibri" w:cs="Calibri"/>
        </w:rPr>
        <w:t xml:space="preserve">gathered around one of their </w:t>
      </w:r>
      <w:r>
        <w:rPr>
          <w:rFonts w:ascii="Calibri" w:hAnsi="Calibri" w:cs="Calibri"/>
        </w:rPr>
        <w:t>men</w:t>
      </w:r>
      <w:r w:rsidRPr="00A1536F">
        <w:rPr>
          <w:rFonts w:ascii="Calibri" w:hAnsi="Calibri" w:cs="Calibri"/>
        </w:rPr>
        <w:t xml:space="preserve"> named </w:t>
      </w:r>
      <w:proofErr w:type="spellStart"/>
      <w:r w:rsidRPr="00A1536F">
        <w:rPr>
          <w:rFonts w:ascii="Calibri" w:hAnsi="Calibri" w:cs="Calibri"/>
        </w:rPr>
        <w:t>Finhas</w:t>
      </w:r>
      <w:proofErr w:type="spellEnd"/>
      <w:r>
        <w:rPr>
          <w:rFonts w:ascii="Calibri" w:hAnsi="Calibri" w:cs="Calibri"/>
        </w:rPr>
        <w:t>. He was from among their scholars and Rabbis. He also had</w:t>
      </w:r>
      <w:r w:rsidRPr="00A1536F">
        <w:rPr>
          <w:rFonts w:ascii="Calibri" w:hAnsi="Calibri" w:cs="Calibri"/>
        </w:rPr>
        <w:t xml:space="preserve"> along with</w:t>
      </w:r>
      <w:r>
        <w:rPr>
          <w:rFonts w:ascii="Calibri" w:hAnsi="Calibri" w:cs="Calibri"/>
        </w:rPr>
        <w:t xml:space="preserve"> him</w:t>
      </w:r>
      <w:r w:rsidRPr="00A1536F">
        <w:rPr>
          <w:rFonts w:ascii="Calibri" w:hAnsi="Calibri" w:cs="Calibri"/>
        </w:rPr>
        <w:t xml:space="preserve"> a </w:t>
      </w:r>
      <w:r>
        <w:rPr>
          <w:rFonts w:ascii="Calibri" w:hAnsi="Calibri" w:cs="Calibri"/>
        </w:rPr>
        <w:t>R</w:t>
      </w:r>
      <w:r w:rsidRPr="00A1536F">
        <w:rPr>
          <w:rFonts w:ascii="Calibri" w:hAnsi="Calibri" w:cs="Calibri"/>
        </w:rPr>
        <w:t>abbi called Ashya</w:t>
      </w:r>
      <w:r>
        <w:rPr>
          <w:rFonts w:ascii="Calibri" w:hAnsi="Calibri" w:cs="Calibri"/>
        </w:rPr>
        <w:t>’</w:t>
      </w:r>
      <w:r w:rsidRPr="00A1536F">
        <w:rPr>
          <w:rFonts w:ascii="Calibri" w:hAnsi="Calibri" w:cs="Calibri"/>
        </w:rPr>
        <w:t xml:space="preserve">. </w:t>
      </w:r>
      <w:proofErr w:type="gramStart"/>
      <w:r w:rsidRPr="00A1536F">
        <w:rPr>
          <w:rFonts w:ascii="Calibri" w:hAnsi="Calibri" w:cs="Calibri"/>
        </w:rPr>
        <w:t>Abu Bakr</w:t>
      </w:r>
      <w:r>
        <w:rPr>
          <w:rFonts w:ascii="Calibri" w:hAnsi="Calibri" w:cs="Calibri"/>
        </w:rPr>
        <w:t>,</w:t>
      </w:r>
      <w:proofErr w:type="gramEnd"/>
      <w:r>
        <w:rPr>
          <w:rFonts w:ascii="Calibri" w:hAnsi="Calibri" w:cs="Calibri"/>
        </w:rPr>
        <w:t xml:space="preserve"> may Allah be pleased with him, then</w:t>
      </w:r>
      <w:r w:rsidRPr="00A1536F">
        <w:rPr>
          <w:rFonts w:ascii="Calibri" w:hAnsi="Calibri" w:cs="Calibri"/>
        </w:rPr>
        <w:t xml:space="preserve"> said to </w:t>
      </w:r>
      <w:proofErr w:type="spellStart"/>
      <w:r w:rsidRPr="00A1536F">
        <w:rPr>
          <w:rFonts w:ascii="Calibri" w:hAnsi="Calibri" w:cs="Calibri"/>
        </w:rPr>
        <w:t>Finhas</w:t>
      </w:r>
      <w:proofErr w:type="spellEnd"/>
      <w:r>
        <w:rPr>
          <w:rFonts w:ascii="Calibri" w:hAnsi="Calibri" w:cs="Calibri"/>
        </w:rPr>
        <w:t>:</w:t>
      </w:r>
      <w:r w:rsidRPr="00A1536F">
        <w:rPr>
          <w:rFonts w:ascii="Calibri" w:hAnsi="Calibri" w:cs="Calibri"/>
        </w:rPr>
        <w:t xml:space="preserve"> </w:t>
      </w:r>
      <w:r>
        <w:rPr>
          <w:rFonts w:ascii="Calibri" w:hAnsi="Calibri" w:cs="Calibri"/>
        </w:rPr>
        <w:t>“</w:t>
      </w:r>
      <w:r w:rsidRPr="00A1536F">
        <w:rPr>
          <w:rFonts w:ascii="Calibri" w:hAnsi="Calibri" w:cs="Calibri"/>
        </w:rPr>
        <w:t xml:space="preserve">Woe to you, </w:t>
      </w:r>
      <w:r>
        <w:rPr>
          <w:rFonts w:ascii="Calibri" w:hAnsi="Calibri" w:cs="Calibri"/>
        </w:rPr>
        <w:t xml:space="preserve">O </w:t>
      </w:r>
      <w:proofErr w:type="spellStart"/>
      <w:r w:rsidRPr="00A1536F">
        <w:rPr>
          <w:rFonts w:ascii="Calibri" w:hAnsi="Calibri" w:cs="Calibri"/>
        </w:rPr>
        <w:t>Finhas</w:t>
      </w:r>
      <w:proofErr w:type="spellEnd"/>
      <w:r w:rsidRPr="00A1536F">
        <w:rPr>
          <w:rFonts w:ascii="Calibri" w:hAnsi="Calibri" w:cs="Calibri"/>
        </w:rPr>
        <w:t xml:space="preserve">! Fear </w:t>
      </w:r>
      <w:r>
        <w:rPr>
          <w:rFonts w:ascii="Calibri" w:hAnsi="Calibri" w:cs="Calibri"/>
        </w:rPr>
        <w:t>Allah</w:t>
      </w:r>
      <w:r w:rsidRPr="00A1536F">
        <w:rPr>
          <w:rFonts w:ascii="Calibri" w:hAnsi="Calibri" w:cs="Calibri"/>
        </w:rPr>
        <w:t xml:space="preserve"> and become a Muslim, for by </w:t>
      </w:r>
      <w:r>
        <w:rPr>
          <w:rFonts w:ascii="Calibri" w:hAnsi="Calibri" w:cs="Calibri"/>
        </w:rPr>
        <w:t>Allah</w:t>
      </w:r>
      <w:r w:rsidRPr="00A1536F">
        <w:rPr>
          <w:rFonts w:ascii="Calibri" w:hAnsi="Calibri" w:cs="Calibri"/>
        </w:rPr>
        <w:t xml:space="preserve">, you know that Muhammad is the Messenger of </w:t>
      </w:r>
      <w:r>
        <w:rPr>
          <w:rFonts w:ascii="Calibri" w:hAnsi="Calibri" w:cs="Calibri"/>
        </w:rPr>
        <w:t>Allah</w:t>
      </w:r>
      <w:r w:rsidRPr="00A1536F">
        <w:rPr>
          <w:rFonts w:ascii="Calibri" w:hAnsi="Calibri" w:cs="Calibri"/>
        </w:rPr>
        <w:t xml:space="preserve">, </w:t>
      </w:r>
      <w:r>
        <w:rPr>
          <w:rFonts w:ascii="Calibri" w:hAnsi="Calibri" w:cs="Calibri"/>
        </w:rPr>
        <w:t>that he</w:t>
      </w:r>
      <w:r w:rsidRPr="00A1536F">
        <w:rPr>
          <w:rFonts w:ascii="Calibri" w:hAnsi="Calibri" w:cs="Calibri"/>
        </w:rPr>
        <w:t xml:space="preserve"> has come to you with the truth from </w:t>
      </w:r>
      <w:r>
        <w:rPr>
          <w:rFonts w:ascii="Calibri" w:hAnsi="Calibri" w:cs="Calibri"/>
        </w:rPr>
        <w:t>Allah</w:t>
      </w:r>
      <w:r w:rsidRPr="00A1536F">
        <w:rPr>
          <w:rFonts w:ascii="Calibri" w:hAnsi="Calibri" w:cs="Calibri"/>
        </w:rPr>
        <w:t xml:space="preserve">. You find him written in </w:t>
      </w:r>
      <w:r>
        <w:rPr>
          <w:rFonts w:ascii="Calibri" w:hAnsi="Calibri" w:cs="Calibri"/>
        </w:rPr>
        <w:t>your</w:t>
      </w:r>
      <w:r w:rsidRPr="00A1536F">
        <w:rPr>
          <w:rFonts w:ascii="Calibri" w:hAnsi="Calibri" w:cs="Calibri"/>
        </w:rPr>
        <w:t xml:space="preserve"> Torah and the </w:t>
      </w:r>
      <w:r>
        <w:rPr>
          <w:rFonts w:ascii="Calibri" w:hAnsi="Calibri" w:cs="Calibri"/>
        </w:rPr>
        <w:t>Injeel</w:t>
      </w:r>
      <w:r w:rsidRPr="00A1536F">
        <w:rPr>
          <w:rFonts w:ascii="Calibri" w:hAnsi="Calibri" w:cs="Calibri"/>
        </w:rPr>
        <w:t>!</w:t>
      </w:r>
      <w:r>
        <w:rPr>
          <w:rFonts w:ascii="Calibri" w:hAnsi="Calibri" w:cs="Calibri"/>
        </w:rPr>
        <w:t>”</w:t>
      </w:r>
    </w:p>
    <w:p w14:paraId="6E1D8937" w14:textId="77777777" w:rsidR="00005C44" w:rsidRPr="00A1536F" w:rsidRDefault="00005C44" w:rsidP="00005C44">
      <w:pPr>
        <w:rPr>
          <w:rFonts w:ascii="Calibri" w:hAnsi="Calibri" w:cs="Calibri"/>
        </w:rPr>
      </w:pPr>
    </w:p>
    <w:p w14:paraId="7E25EE33" w14:textId="77777777" w:rsidR="00005C44" w:rsidRPr="00A1536F" w:rsidRDefault="00005C44" w:rsidP="00005C44">
      <w:pPr>
        <w:rPr>
          <w:rFonts w:ascii="Calibri" w:hAnsi="Calibri" w:cs="Calibri"/>
        </w:rPr>
      </w:pPr>
      <w:proofErr w:type="spellStart"/>
      <w:r w:rsidRPr="00A1536F">
        <w:rPr>
          <w:rFonts w:ascii="Calibri" w:hAnsi="Calibri" w:cs="Calibri"/>
        </w:rPr>
        <w:t>Finhas</w:t>
      </w:r>
      <w:proofErr w:type="spellEnd"/>
      <w:r w:rsidRPr="00A1536F">
        <w:rPr>
          <w:rFonts w:ascii="Calibri" w:hAnsi="Calibri" w:cs="Calibri"/>
        </w:rPr>
        <w:t xml:space="preserve"> replied</w:t>
      </w:r>
      <w:r>
        <w:rPr>
          <w:rFonts w:ascii="Calibri" w:hAnsi="Calibri" w:cs="Calibri"/>
        </w:rPr>
        <w:t>:</w:t>
      </w:r>
      <w:r w:rsidRPr="00A1536F">
        <w:rPr>
          <w:rFonts w:ascii="Calibri" w:hAnsi="Calibri" w:cs="Calibri"/>
        </w:rPr>
        <w:t xml:space="preserve"> </w:t>
      </w:r>
      <w:r>
        <w:rPr>
          <w:rFonts w:ascii="Calibri" w:hAnsi="Calibri" w:cs="Calibri"/>
        </w:rPr>
        <w:t>“</w:t>
      </w:r>
      <w:r w:rsidRPr="00A1536F">
        <w:rPr>
          <w:rFonts w:ascii="Calibri" w:hAnsi="Calibri" w:cs="Calibri"/>
        </w:rPr>
        <w:t xml:space="preserve">By </w:t>
      </w:r>
      <w:r>
        <w:rPr>
          <w:rFonts w:ascii="Calibri" w:hAnsi="Calibri" w:cs="Calibri"/>
        </w:rPr>
        <w:t>Allah</w:t>
      </w:r>
      <w:r w:rsidRPr="00A1536F">
        <w:rPr>
          <w:rFonts w:ascii="Calibri" w:hAnsi="Calibri" w:cs="Calibri"/>
        </w:rPr>
        <w:t xml:space="preserve">, Abu Bakr, we are not in need of </w:t>
      </w:r>
      <w:r>
        <w:rPr>
          <w:rFonts w:ascii="Calibri" w:hAnsi="Calibri" w:cs="Calibri"/>
        </w:rPr>
        <w:t>Allah</w:t>
      </w:r>
      <w:r w:rsidRPr="00A1536F">
        <w:rPr>
          <w:rFonts w:ascii="Calibri" w:hAnsi="Calibri" w:cs="Calibri"/>
        </w:rPr>
        <w:t xml:space="preserve">, but He </w:t>
      </w:r>
      <w:proofErr w:type="gramStart"/>
      <w:r w:rsidRPr="00A1536F">
        <w:rPr>
          <w:rFonts w:ascii="Calibri" w:hAnsi="Calibri" w:cs="Calibri"/>
        </w:rPr>
        <w:t>is in need of</w:t>
      </w:r>
      <w:proofErr w:type="gramEnd"/>
      <w:r w:rsidRPr="00A1536F">
        <w:rPr>
          <w:rFonts w:ascii="Calibri" w:hAnsi="Calibri" w:cs="Calibri"/>
        </w:rPr>
        <w:t xml:space="preserve"> us. We do not </w:t>
      </w:r>
      <w:proofErr w:type="gramStart"/>
      <w:r>
        <w:rPr>
          <w:rFonts w:ascii="Calibri" w:hAnsi="Calibri" w:cs="Calibri"/>
        </w:rPr>
        <w:t>beg</w:t>
      </w:r>
      <w:r w:rsidRPr="00A1536F">
        <w:rPr>
          <w:rFonts w:ascii="Calibri" w:hAnsi="Calibri" w:cs="Calibri"/>
        </w:rPr>
        <w:t xml:space="preserve"> to</w:t>
      </w:r>
      <w:proofErr w:type="gramEnd"/>
      <w:r w:rsidRPr="00A1536F">
        <w:rPr>
          <w:rFonts w:ascii="Calibri" w:hAnsi="Calibri" w:cs="Calibri"/>
        </w:rPr>
        <w:t xml:space="preserve"> Him as He </w:t>
      </w:r>
      <w:proofErr w:type="gramStart"/>
      <w:r>
        <w:rPr>
          <w:rFonts w:ascii="Calibri" w:hAnsi="Calibri" w:cs="Calibri"/>
        </w:rPr>
        <w:t>begs</w:t>
      </w:r>
      <w:r w:rsidRPr="00A1536F">
        <w:rPr>
          <w:rFonts w:ascii="Calibri" w:hAnsi="Calibri" w:cs="Calibri"/>
        </w:rPr>
        <w:t xml:space="preserve"> to</w:t>
      </w:r>
      <w:proofErr w:type="gramEnd"/>
      <w:r w:rsidRPr="00A1536F">
        <w:rPr>
          <w:rFonts w:ascii="Calibri" w:hAnsi="Calibri" w:cs="Calibri"/>
        </w:rPr>
        <w:t xml:space="preserve"> us, and we are </w:t>
      </w:r>
      <w:r>
        <w:rPr>
          <w:rFonts w:ascii="Calibri" w:hAnsi="Calibri" w:cs="Calibri"/>
        </w:rPr>
        <w:t>self-sufficient from</w:t>
      </w:r>
      <w:r w:rsidRPr="00A1536F">
        <w:rPr>
          <w:rFonts w:ascii="Calibri" w:hAnsi="Calibri" w:cs="Calibri"/>
        </w:rPr>
        <w:t xml:space="preserve"> Him. If He were </w:t>
      </w:r>
      <w:r>
        <w:rPr>
          <w:rFonts w:ascii="Calibri" w:hAnsi="Calibri" w:cs="Calibri"/>
        </w:rPr>
        <w:t>not in need of</w:t>
      </w:r>
      <w:r w:rsidRPr="00A1536F">
        <w:rPr>
          <w:rFonts w:ascii="Calibri" w:hAnsi="Calibri" w:cs="Calibri"/>
        </w:rPr>
        <w:t xml:space="preserve"> us, He would not ask us for a loan as your companion claims! He forbids you from usury and then gives it to us! If He were </w:t>
      </w:r>
      <w:r>
        <w:rPr>
          <w:rFonts w:ascii="Calibri" w:hAnsi="Calibri" w:cs="Calibri"/>
        </w:rPr>
        <w:t>self-sufficient from</w:t>
      </w:r>
      <w:r w:rsidRPr="00A1536F">
        <w:rPr>
          <w:rFonts w:ascii="Calibri" w:hAnsi="Calibri" w:cs="Calibri"/>
        </w:rPr>
        <w:t xml:space="preserve"> us, He would not </w:t>
      </w:r>
      <w:r>
        <w:rPr>
          <w:rFonts w:ascii="Calibri" w:hAnsi="Calibri" w:cs="Calibri"/>
        </w:rPr>
        <w:t xml:space="preserve">have </w:t>
      </w:r>
      <w:r w:rsidRPr="00A1536F">
        <w:rPr>
          <w:rFonts w:ascii="Calibri" w:hAnsi="Calibri" w:cs="Calibri"/>
        </w:rPr>
        <w:t>give</w:t>
      </w:r>
      <w:r>
        <w:rPr>
          <w:rFonts w:ascii="Calibri" w:hAnsi="Calibri" w:cs="Calibri"/>
        </w:rPr>
        <w:t>n</w:t>
      </w:r>
      <w:r w:rsidRPr="00A1536F">
        <w:rPr>
          <w:rFonts w:ascii="Calibri" w:hAnsi="Calibri" w:cs="Calibri"/>
        </w:rPr>
        <w:t xml:space="preserve"> us usury!</w:t>
      </w:r>
      <w:r>
        <w:rPr>
          <w:rFonts w:ascii="Calibri" w:hAnsi="Calibri" w:cs="Calibri"/>
        </w:rPr>
        <w:t>”</w:t>
      </w:r>
    </w:p>
    <w:p w14:paraId="10302393" w14:textId="77777777" w:rsidR="00005C44" w:rsidRPr="00A1536F" w:rsidRDefault="00005C44" w:rsidP="00005C44">
      <w:pPr>
        <w:rPr>
          <w:rFonts w:ascii="Calibri" w:hAnsi="Calibri" w:cs="Calibri"/>
        </w:rPr>
      </w:pPr>
    </w:p>
    <w:p w14:paraId="21D17A6C" w14:textId="77777777" w:rsidR="00005C44" w:rsidRPr="00A1536F" w:rsidRDefault="00005C44" w:rsidP="00005C44">
      <w:pPr>
        <w:rPr>
          <w:rFonts w:ascii="Calibri" w:hAnsi="Calibri" w:cs="Calibri"/>
        </w:rPr>
      </w:pPr>
      <w:r w:rsidRPr="00A1536F">
        <w:rPr>
          <w:rFonts w:ascii="Calibri" w:hAnsi="Calibri" w:cs="Calibri"/>
        </w:rPr>
        <w:lastRenderedPageBreak/>
        <w:t>Abu Bakr became angry</w:t>
      </w:r>
      <w:r>
        <w:rPr>
          <w:rFonts w:ascii="Calibri" w:hAnsi="Calibri" w:cs="Calibri"/>
        </w:rPr>
        <w:t xml:space="preserve"> at that</w:t>
      </w:r>
      <w:r w:rsidRPr="00A1536F">
        <w:rPr>
          <w:rFonts w:ascii="Calibri" w:hAnsi="Calibri" w:cs="Calibri"/>
        </w:rPr>
        <w:t xml:space="preserve"> and struck </w:t>
      </w:r>
      <w:proofErr w:type="spellStart"/>
      <w:r w:rsidRPr="00A1536F">
        <w:rPr>
          <w:rFonts w:ascii="Calibri" w:hAnsi="Calibri" w:cs="Calibri"/>
        </w:rPr>
        <w:t>Finhas</w:t>
      </w:r>
      <w:proofErr w:type="spellEnd"/>
      <w:r w:rsidRPr="00A1536F">
        <w:rPr>
          <w:rFonts w:ascii="Calibri" w:hAnsi="Calibri" w:cs="Calibri"/>
        </w:rPr>
        <w:t xml:space="preserve"> </w:t>
      </w:r>
      <w:r>
        <w:rPr>
          <w:rFonts w:ascii="Calibri" w:hAnsi="Calibri" w:cs="Calibri"/>
        </w:rPr>
        <w:t xml:space="preserve">hard </w:t>
      </w:r>
      <w:r w:rsidRPr="00A1536F">
        <w:rPr>
          <w:rFonts w:ascii="Calibri" w:hAnsi="Calibri" w:cs="Calibri"/>
        </w:rPr>
        <w:t>on the face, saying</w:t>
      </w:r>
      <w:r>
        <w:rPr>
          <w:rFonts w:ascii="Calibri" w:hAnsi="Calibri" w:cs="Calibri"/>
        </w:rPr>
        <w:t>:</w:t>
      </w:r>
      <w:r w:rsidRPr="00A1536F">
        <w:rPr>
          <w:rFonts w:ascii="Calibri" w:hAnsi="Calibri" w:cs="Calibri"/>
        </w:rPr>
        <w:t xml:space="preserve"> </w:t>
      </w:r>
      <w:r>
        <w:rPr>
          <w:rFonts w:ascii="Calibri" w:hAnsi="Calibri" w:cs="Calibri"/>
        </w:rPr>
        <w:t>“</w:t>
      </w:r>
      <w:r w:rsidRPr="00A1536F">
        <w:rPr>
          <w:rFonts w:ascii="Calibri" w:hAnsi="Calibri" w:cs="Calibri"/>
        </w:rPr>
        <w:t xml:space="preserve">By Him in whose hand my soul is, were it not for the covenant </w:t>
      </w:r>
      <w:r>
        <w:rPr>
          <w:rFonts w:ascii="Calibri" w:hAnsi="Calibri" w:cs="Calibri"/>
        </w:rPr>
        <w:t xml:space="preserve">(‘Ahd) </w:t>
      </w:r>
      <w:r w:rsidRPr="00A1536F">
        <w:rPr>
          <w:rFonts w:ascii="Calibri" w:hAnsi="Calibri" w:cs="Calibri"/>
        </w:rPr>
        <w:t xml:space="preserve">between us and you, I would strike your neck, </w:t>
      </w:r>
      <w:r>
        <w:rPr>
          <w:rFonts w:ascii="Calibri" w:hAnsi="Calibri" w:cs="Calibri"/>
        </w:rPr>
        <w:t xml:space="preserve">O </w:t>
      </w:r>
      <w:r w:rsidRPr="00A1536F">
        <w:rPr>
          <w:rFonts w:ascii="Calibri" w:hAnsi="Calibri" w:cs="Calibri"/>
        </w:rPr>
        <w:t xml:space="preserve">enemy of </w:t>
      </w:r>
      <w:r>
        <w:rPr>
          <w:rFonts w:ascii="Calibri" w:hAnsi="Calibri" w:cs="Calibri"/>
        </w:rPr>
        <w:t>Allah</w:t>
      </w:r>
      <w:r w:rsidRPr="00A1536F">
        <w:rPr>
          <w:rFonts w:ascii="Calibri" w:hAnsi="Calibri" w:cs="Calibri"/>
        </w:rPr>
        <w:t>!</w:t>
      </w:r>
      <w:r>
        <w:rPr>
          <w:rFonts w:ascii="Calibri" w:hAnsi="Calibri" w:cs="Calibri"/>
        </w:rPr>
        <w:t>”</w:t>
      </w:r>
      <w:r w:rsidRPr="00A1536F">
        <w:rPr>
          <w:rFonts w:ascii="Calibri" w:hAnsi="Calibri" w:cs="Calibri"/>
        </w:rPr>
        <w:t xml:space="preserve"> </w:t>
      </w:r>
      <w:proofErr w:type="spellStart"/>
      <w:r w:rsidRPr="00A1536F">
        <w:rPr>
          <w:rFonts w:ascii="Calibri" w:hAnsi="Calibri" w:cs="Calibri"/>
        </w:rPr>
        <w:t>Finhas</w:t>
      </w:r>
      <w:proofErr w:type="spellEnd"/>
      <w:r>
        <w:rPr>
          <w:rFonts w:ascii="Calibri" w:hAnsi="Calibri" w:cs="Calibri"/>
        </w:rPr>
        <w:t xml:space="preserve"> then</w:t>
      </w:r>
      <w:r w:rsidRPr="00A1536F">
        <w:rPr>
          <w:rFonts w:ascii="Calibri" w:hAnsi="Calibri" w:cs="Calibri"/>
        </w:rPr>
        <w:t xml:space="preserve"> went to the Messenger of </w:t>
      </w:r>
      <w:r>
        <w:rPr>
          <w:rFonts w:ascii="Calibri" w:hAnsi="Calibri" w:cs="Calibri"/>
        </w:rPr>
        <w:t xml:space="preserve">Allah </w:t>
      </w:r>
      <w:r>
        <w:rPr>
          <w:rFonts w:ascii="Calibri" w:hAnsi="Calibri" w:cs="Calibri" w:hint="cs"/>
          <w:rtl/>
        </w:rPr>
        <w:t>ﷺ</w:t>
      </w:r>
      <w:r>
        <w:rPr>
          <w:rFonts w:ascii="Calibri" w:hAnsi="Calibri" w:cs="Calibri"/>
        </w:rPr>
        <w:t xml:space="preserve"> </w:t>
      </w:r>
      <w:r w:rsidRPr="00A1536F">
        <w:rPr>
          <w:rFonts w:ascii="Calibri" w:hAnsi="Calibri" w:cs="Calibri"/>
        </w:rPr>
        <w:t>and said</w:t>
      </w:r>
      <w:r>
        <w:rPr>
          <w:rFonts w:ascii="Calibri" w:hAnsi="Calibri" w:cs="Calibri"/>
        </w:rPr>
        <w:t>:</w:t>
      </w:r>
      <w:r w:rsidRPr="00A1536F">
        <w:rPr>
          <w:rFonts w:ascii="Calibri" w:hAnsi="Calibri" w:cs="Calibri"/>
        </w:rPr>
        <w:t xml:space="preserve"> </w:t>
      </w:r>
      <w:r>
        <w:rPr>
          <w:rFonts w:ascii="Calibri" w:hAnsi="Calibri" w:cs="Calibri"/>
        </w:rPr>
        <w:t>“</w:t>
      </w:r>
      <w:r w:rsidRPr="00A1536F">
        <w:rPr>
          <w:rFonts w:ascii="Calibri" w:hAnsi="Calibri" w:cs="Calibri"/>
        </w:rPr>
        <w:t>O Muhammad, look at what your companion has done to me!</w:t>
      </w:r>
      <w:r>
        <w:rPr>
          <w:rFonts w:ascii="Calibri" w:hAnsi="Calibri" w:cs="Calibri"/>
        </w:rPr>
        <w:t>”</w:t>
      </w:r>
    </w:p>
    <w:p w14:paraId="7C5247AA" w14:textId="77777777" w:rsidR="00005C44" w:rsidRPr="00A1536F" w:rsidRDefault="00005C44" w:rsidP="00005C44">
      <w:pPr>
        <w:rPr>
          <w:rFonts w:ascii="Calibri" w:hAnsi="Calibri" w:cs="Calibri"/>
        </w:rPr>
      </w:pPr>
    </w:p>
    <w:p w14:paraId="7B943B11" w14:textId="77777777" w:rsidR="00005C44" w:rsidRPr="00A1536F" w:rsidRDefault="00005C44" w:rsidP="00005C44">
      <w:pPr>
        <w:rPr>
          <w:rFonts w:ascii="Calibri" w:hAnsi="Calibri" w:cs="Calibri"/>
        </w:rPr>
      </w:pPr>
      <w:r w:rsidRPr="00A1536F">
        <w:rPr>
          <w:rFonts w:ascii="Calibri" w:hAnsi="Calibri" w:cs="Calibri"/>
        </w:rPr>
        <w:t xml:space="preserve">The Messenger of </w:t>
      </w:r>
      <w:r>
        <w:rPr>
          <w:rFonts w:ascii="Calibri" w:hAnsi="Calibri" w:cs="Calibri"/>
        </w:rPr>
        <w:t xml:space="preserve">Allah </w:t>
      </w:r>
      <w:r>
        <w:rPr>
          <w:rFonts w:ascii="Calibri" w:hAnsi="Calibri" w:cs="Calibri" w:hint="cs"/>
          <w:rtl/>
        </w:rPr>
        <w:t>ﷺ</w:t>
      </w:r>
      <w:r>
        <w:rPr>
          <w:rFonts w:ascii="Calibri" w:hAnsi="Calibri" w:cs="Calibri"/>
        </w:rPr>
        <w:t xml:space="preserve"> then said to</w:t>
      </w:r>
      <w:r w:rsidRPr="00A1536F">
        <w:rPr>
          <w:rFonts w:ascii="Calibri" w:hAnsi="Calibri" w:cs="Calibri"/>
        </w:rPr>
        <w:t xml:space="preserve"> Abu Bakr</w:t>
      </w:r>
      <w:r>
        <w:rPr>
          <w:rFonts w:ascii="Calibri" w:hAnsi="Calibri" w:cs="Calibri"/>
        </w:rPr>
        <w:t>:</w:t>
      </w:r>
      <w:r w:rsidRPr="00A1536F">
        <w:rPr>
          <w:rFonts w:ascii="Calibri" w:hAnsi="Calibri" w:cs="Calibri"/>
        </w:rPr>
        <w:t xml:space="preserve"> </w:t>
      </w:r>
      <w:r>
        <w:rPr>
          <w:rFonts w:ascii="Calibri" w:hAnsi="Calibri" w:cs="Calibri"/>
        </w:rPr>
        <w:t>“</w:t>
      </w:r>
      <w:r w:rsidRPr="00A1536F">
        <w:rPr>
          <w:rFonts w:ascii="Calibri" w:hAnsi="Calibri" w:cs="Calibri"/>
        </w:rPr>
        <w:t>What made you do what you did?</w:t>
      </w:r>
      <w:r>
        <w:rPr>
          <w:rFonts w:ascii="Calibri" w:hAnsi="Calibri" w:cs="Calibri"/>
        </w:rPr>
        <w:t>”</w:t>
      </w:r>
      <w:r w:rsidRPr="00A1536F">
        <w:rPr>
          <w:rFonts w:ascii="Calibri" w:hAnsi="Calibri" w:cs="Calibri"/>
        </w:rPr>
        <w:t xml:space="preserve"> Abu Bakr replied</w:t>
      </w:r>
      <w:r>
        <w:rPr>
          <w:rFonts w:ascii="Calibri" w:hAnsi="Calibri" w:cs="Calibri"/>
        </w:rPr>
        <w:t>: “</w:t>
      </w:r>
      <w:r w:rsidRPr="00A1536F">
        <w:rPr>
          <w:rFonts w:ascii="Calibri" w:hAnsi="Calibri" w:cs="Calibri"/>
        </w:rPr>
        <w:t xml:space="preserve">O Messenger of </w:t>
      </w:r>
      <w:r>
        <w:rPr>
          <w:rFonts w:ascii="Calibri" w:hAnsi="Calibri" w:cs="Calibri"/>
        </w:rPr>
        <w:t>Allah</w:t>
      </w:r>
      <w:r w:rsidRPr="00A1536F">
        <w:rPr>
          <w:rFonts w:ascii="Calibri" w:hAnsi="Calibri" w:cs="Calibri"/>
        </w:rPr>
        <w:t xml:space="preserve">, the enemy of </w:t>
      </w:r>
      <w:r>
        <w:rPr>
          <w:rFonts w:ascii="Calibri" w:hAnsi="Calibri" w:cs="Calibri"/>
        </w:rPr>
        <w:t>Allah</w:t>
      </w:r>
      <w:r w:rsidRPr="00A1536F">
        <w:rPr>
          <w:rFonts w:ascii="Calibri" w:hAnsi="Calibri" w:cs="Calibri"/>
        </w:rPr>
        <w:t xml:space="preserve"> said a terrible thing, claiming that </w:t>
      </w:r>
      <w:r>
        <w:rPr>
          <w:rFonts w:ascii="Calibri" w:hAnsi="Calibri" w:cs="Calibri"/>
        </w:rPr>
        <w:t>Allah</w:t>
      </w:r>
      <w:r w:rsidRPr="00A1536F">
        <w:rPr>
          <w:rFonts w:ascii="Calibri" w:hAnsi="Calibri" w:cs="Calibri"/>
        </w:rPr>
        <w:t xml:space="preserve"> is poor </w:t>
      </w:r>
      <w:r>
        <w:rPr>
          <w:rFonts w:ascii="Calibri" w:hAnsi="Calibri" w:cs="Calibri"/>
        </w:rPr>
        <w:t xml:space="preserve">(in need) </w:t>
      </w:r>
      <w:r w:rsidRPr="00A1536F">
        <w:rPr>
          <w:rFonts w:ascii="Calibri" w:hAnsi="Calibri" w:cs="Calibri"/>
        </w:rPr>
        <w:t>and they are rich</w:t>
      </w:r>
      <w:r>
        <w:rPr>
          <w:rFonts w:ascii="Calibri" w:hAnsi="Calibri" w:cs="Calibri"/>
        </w:rPr>
        <w:t xml:space="preserve"> (without need)</w:t>
      </w:r>
      <w:r w:rsidRPr="00A1536F">
        <w:rPr>
          <w:rFonts w:ascii="Calibri" w:hAnsi="Calibri" w:cs="Calibri"/>
        </w:rPr>
        <w:t xml:space="preserve">! When he said that, I became angry for </w:t>
      </w:r>
      <w:r>
        <w:rPr>
          <w:rFonts w:ascii="Calibri" w:hAnsi="Calibri" w:cs="Calibri"/>
        </w:rPr>
        <w:t>Allah’s</w:t>
      </w:r>
      <w:r w:rsidRPr="00A1536F">
        <w:rPr>
          <w:rFonts w:ascii="Calibri" w:hAnsi="Calibri" w:cs="Calibri"/>
        </w:rPr>
        <w:t xml:space="preserve"> sake and struck his face</w:t>
      </w:r>
      <w:r>
        <w:rPr>
          <w:rFonts w:ascii="Calibri" w:hAnsi="Calibri" w:cs="Calibri"/>
        </w:rPr>
        <w:t>”.</w:t>
      </w:r>
    </w:p>
    <w:p w14:paraId="00AAF430" w14:textId="77777777" w:rsidR="00005C44" w:rsidRPr="00A1536F" w:rsidRDefault="00005C44" w:rsidP="00005C44">
      <w:pPr>
        <w:rPr>
          <w:rFonts w:ascii="Calibri" w:hAnsi="Calibri" w:cs="Calibri"/>
        </w:rPr>
      </w:pPr>
    </w:p>
    <w:p w14:paraId="39669667" w14:textId="77777777" w:rsidR="00005C44" w:rsidRDefault="00005C44" w:rsidP="00005C44">
      <w:pPr>
        <w:rPr>
          <w:rFonts w:ascii="Calibri" w:hAnsi="Calibri" w:cs="Calibri"/>
        </w:rPr>
      </w:pPr>
      <w:proofErr w:type="spellStart"/>
      <w:r w:rsidRPr="00A1536F">
        <w:rPr>
          <w:rFonts w:ascii="Calibri" w:hAnsi="Calibri" w:cs="Calibri"/>
        </w:rPr>
        <w:t>Finhas</w:t>
      </w:r>
      <w:proofErr w:type="spellEnd"/>
      <w:r w:rsidRPr="00A1536F">
        <w:rPr>
          <w:rFonts w:ascii="Calibri" w:hAnsi="Calibri" w:cs="Calibri"/>
        </w:rPr>
        <w:t xml:space="preserve"> denied </w:t>
      </w:r>
      <w:r>
        <w:rPr>
          <w:rFonts w:ascii="Calibri" w:hAnsi="Calibri" w:cs="Calibri"/>
        </w:rPr>
        <w:t>that</w:t>
      </w:r>
      <w:r w:rsidRPr="00A1536F">
        <w:rPr>
          <w:rFonts w:ascii="Calibri" w:hAnsi="Calibri" w:cs="Calibri"/>
        </w:rPr>
        <w:t xml:space="preserve"> and said</w:t>
      </w:r>
      <w:r>
        <w:rPr>
          <w:rFonts w:ascii="Calibri" w:hAnsi="Calibri" w:cs="Calibri"/>
        </w:rPr>
        <w:t>: “</w:t>
      </w:r>
      <w:r w:rsidRPr="00A1536F">
        <w:rPr>
          <w:rFonts w:ascii="Calibri" w:hAnsi="Calibri" w:cs="Calibri"/>
        </w:rPr>
        <w:t>I did not say that!</w:t>
      </w:r>
      <w:r>
        <w:rPr>
          <w:rFonts w:ascii="Calibri" w:hAnsi="Calibri" w:cs="Calibri"/>
        </w:rPr>
        <w:t xml:space="preserve">” </w:t>
      </w:r>
      <w:r w:rsidRPr="00A1536F">
        <w:rPr>
          <w:rFonts w:ascii="Calibri" w:hAnsi="Calibri" w:cs="Calibri"/>
        </w:rPr>
        <w:t xml:space="preserve">Then </w:t>
      </w:r>
      <w:r>
        <w:rPr>
          <w:rFonts w:ascii="Calibri" w:hAnsi="Calibri" w:cs="Calibri"/>
        </w:rPr>
        <w:t xml:space="preserve">Allah </w:t>
      </w:r>
      <w:proofErr w:type="spellStart"/>
      <w:r w:rsidRPr="009014C1">
        <w:rPr>
          <w:rFonts w:ascii="Calibri" w:hAnsi="Calibri" w:cs="Calibri"/>
          <w:i/>
          <w:iCs/>
        </w:rPr>
        <w:t>Tabaaraka</w:t>
      </w:r>
      <w:proofErr w:type="spellEnd"/>
      <w:r w:rsidRPr="009014C1">
        <w:rPr>
          <w:rFonts w:ascii="Calibri" w:hAnsi="Calibri" w:cs="Calibri"/>
          <w:i/>
          <w:iCs/>
        </w:rPr>
        <w:t xml:space="preserve"> </w:t>
      </w:r>
      <w:proofErr w:type="spellStart"/>
      <w:r w:rsidRPr="009014C1">
        <w:rPr>
          <w:rFonts w:ascii="Calibri" w:hAnsi="Calibri" w:cs="Calibri"/>
          <w:i/>
          <w:iCs/>
        </w:rPr>
        <w:t>Wa</w:t>
      </w:r>
      <w:proofErr w:type="spellEnd"/>
      <w:r w:rsidRPr="009014C1">
        <w:rPr>
          <w:rFonts w:ascii="Calibri" w:hAnsi="Calibri" w:cs="Calibri"/>
          <w:i/>
          <w:iCs/>
        </w:rPr>
        <w:t xml:space="preserve"> </w:t>
      </w:r>
      <w:proofErr w:type="spellStart"/>
      <w:r w:rsidRPr="009014C1">
        <w:rPr>
          <w:rFonts w:ascii="Calibri" w:hAnsi="Calibri" w:cs="Calibri"/>
          <w:i/>
          <w:iCs/>
        </w:rPr>
        <w:t>Ta’Aalaa</w:t>
      </w:r>
      <w:proofErr w:type="spellEnd"/>
      <w:r w:rsidRPr="00A1536F">
        <w:rPr>
          <w:rFonts w:ascii="Calibri" w:hAnsi="Calibri" w:cs="Calibri"/>
        </w:rPr>
        <w:t xml:space="preserve"> revealed in response to what </w:t>
      </w:r>
      <w:proofErr w:type="spellStart"/>
      <w:r w:rsidRPr="00A1536F">
        <w:rPr>
          <w:rFonts w:ascii="Calibri" w:hAnsi="Calibri" w:cs="Calibri"/>
        </w:rPr>
        <w:t>Finhas</w:t>
      </w:r>
      <w:proofErr w:type="spellEnd"/>
      <w:r w:rsidRPr="00A1536F">
        <w:rPr>
          <w:rFonts w:ascii="Calibri" w:hAnsi="Calibri" w:cs="Calibri"/>
        </w:rPr>
        <w:t xml:space="preserve"> said and to </w:t>
      </w:r>
      <w:r>
        <w:rPr>
          <w:rFonts w:ascii="Calibri" w:hAnsi="Calibri" w:cs="Calibri"/>
        </w:rPr>
        <w:t>affirm what</w:t>
      </w:r>
      <w:r w:rsidRPr="00A1536F">
        <w:rPr>
          <w:rFonts w:ascii="Calibri" w:hAnsi="Calibri" w:cs="Calibri"/>
        </w:rPr>
        <w:t xml:space="preserve"> Abu Bakr</w:t>
      </w:r>
      <w:r>
        <w:rPr>
          <w:rFonts w:ascii="Calibri" w:hAnsi="Calibri" w:cs="Calibri"/>
        </w:rPr>
        <w:t xml:space="preserve"> said</w:t>
      </w:r>
      <w:r w:rsidRPr="00A1536F">
        <w:rPr>
          <w:rFonts w:ascii="Calibri" w:hAnsi="Calibri" w:cs="Calibri"/>
        </w:rPr>
        <w:t xml:space="preserve">: </w:t>
      </w:r>
    </w:p>
    <w:p w14:paraId="2FA4B367" w14:textId="77777777" w:rsidR="00005C44" w:rsidRDefault="00005C44" w:rsidP="00005C44">
      <w:pPr>
        <w:rPr>
          <w:rFonts w:ascii="Calibri" w:hAnsi="Calibri" w:cs="Calibri"/>
        </w:rPr>
      </w:pPr>
    </w:p>
    <w:p w14:paraId="5C834E62" w14:textId="77777777" w:rsidR="00005C44" w:rsidRPr="001E461C" w:rsidRDefault="00005C44" w:rsidP="00005C44">
      <w:pPr>
        <w:jc w:val="center"/>
        <w:rPr>
          <w:rFonts w:ascii="Traditional Arabic" w:hAnsi="Traditional Arabic" w:cs="Traditional Arabic"/>
          <w:sz w:val="32"/>
          <w:szCs w:val="32"/>
          <w:lang w:bidi="ar-EG"/>
        </w:rPr>
      </w:pPr>
      <w:r w:rsidRPr="001E461C">
        <w:rPr>
          <w:rFonts w:ascii="Traditional Arabic" w:hAnsi="Traditional Arabic" w:cs="Traditional Arabic"/>
          <w:sz w:val="32"/>
          <w:szCs w:val="32"/>
          <w:rtl/>
          <w:lang w:bidi="ar-EG"/>
        </w:rPr>
        <w:t>لَّقَدْ سَمِعَ اللَّهُ قَوْلَ الَّذِينَ قَالُوا إِنَّ اللَّهَ فَقِيرٌ وَنَحْنُ أَغْنِيَاءُ ۘ سَنَكْتُبُ مَا قَالُوا وَقَتْلَهُمُ الْأَنبِيَاءَ بِغَيْرِ حَقٍّ وَنَقُولُ ذُوقُوا عَذَابَ الْحَرِيقِ</w:t>
      </w:r>
    </w:p>
    <w:p w14:paraId="3462E8E2" w14:textId="77777777" w:rsidR="00005C44" w:rsidRDefault="00005C44" w:rsidP="00005C44">
      <w:pPr>
        <w:jc w:val="center"/>
        <w:rPr>
          <w:rFonts w:ascii="Calibri" w:hAnsi="Calibri" w:cs="Calibri"/>
          <w:lang w:bidi="ar-EG"/>
        </w:rPr>
      </w:pPr>
      <w:r w:rsidRPr="00772AFA">
        <w:rPr>
          <w:rFonts w:ascii="Calibri" w:hAnsi="Calibri" w:cs="Calibri"/>
          <w:lang w:bidi="ar-EG"/>
        </w:rPr>
        <w:t>Indeed, Allah has heard the statement of those who say, 'Allah is poor, and we are rich.' We will record what they said and their killing of the prophets without right and will say, 'Taste the punishment of the burning fire (Surah Al-Imran</w:t>
      </w:r>
      <w:r>
        <w:rPr>
          <w:rFonts w:ascii="Calibri" w:hAnsi="Calibri" w:cs="Calibri"/>
          <w:lang w:bidi="ar-EG"/>
        </w:rPr>
        <w:t>:</w:t>
      </w:r>
      <w:r w:rsidRPr="00772AFA">
        <w:rPr>
          <w:rFonts w:ascii="Calibri" w:hAnsi="Calibri" w:cs="Calibri"/>
          <w:lang w:bidi="ar-EG"/>
        </w:rPr>
        <w:t xml:space="preserve"> 3:181).</w:t>
      </w:r>
    </w:p>
    <w:p w14:paraId="518CF36D" w14:textId="77777777" w:rsidR="00005C44" w:rsidRPr="00A1536F" w:rsidRDefault="00005C44" w:rsidP="00005C44">
      <w:pPr>
        <w:rPr>
          <w:rFonts w:ascii="Calibri" w:hAnsi="Calibri" w:cs="Calibri"/>
        </w:rPr>
      </w:pPr>
    </w:p>
    <w:p w14:paraId="276387D2" w14:textId="77777777" w:rsidR="00005C44" w:rsidRDefault="00005C44" w:rsidP="00005C44">
      <w:pPr>
        <w:rPr>
          <w:rFonts w:ascii="Calibri" w:hAnsi="Calibri" w:cs="Calibri"/>
        </w:rPr>
      </w:pPr>
      <w:r>
        <w:rPr>
          <w:rFonts w:ascii="Calibri" w:hAnsi="Calibri" w:cs="Calibri"/>
        </w:rPr>
        <w:t>And in relation to what</w:t>
      </w:r>
      <w:r w:rsidRPr="00A1536F">
        <w:rPr>
          <w:rFonts w:ascii="Calibri" w:hAnsi="Calibri" w:cs="Calibri"/>
        </w:rPr>
        <w:t xml:space="preserve"> Abu Bakr</w:t>
      </w:r>
      <w:r>
        <w:rPr>
          <w:rFonts w:ascii="Calibri" w:hAnsi="Calibri" w:cs="Calibri"/>
        </w:rPr>
        <w:t xml:space="preserve"> said</w:t>
      </w:r>
      <w:r w:rsidRPr="00A1536F">
        <w:rPr>
          <w:rFonts w:ascii="Calibri" w:hAnsi="Calibri" w:cs="Calibri"/>
        </w:rPr>
        <w:t xml:space="preserve"> and </w:t>
      </w:r>
      <w:r>
        <w:rPr>
          <w:rFonts w:ascii="Calibri" w:hAnsi="Calibri" w:cs="Calibri"/>
        </w:rPr>
        <w:t>what that reached in terms of anger (He revealed)</w:t>
      </w:r>
      <w:r w:rsidRPr="00A1536F">
        <w:rPr>
          <w:rFonts w:ascii="Calibri" w:hAnsi="Calibri" w:cs="Calibri"/>
        </w:rPr>
        <w:t xml:space="preserve">: </w:t>
      </w:r>
    </w:p>
    <w:p w14:paraId="305E5A5B" w14:textId="77777777" w:rsidR="00005C44" w:rsidRDefault="00005C44" w:rsidP="00005C44">
      <w:pPr>
        <w:rPr>
          <w:rFonts w:ascii="Calibri" w:hAnsi="Calibri" w:cs="Calibri"/>
        </w:rPr>
      </w:pPr>
    </w:p>
    <w:p w14:paraId="2EBD3172" w14:textId="77777777" w:rsidR="00005C44" w:rsidRPr="0065033E" w:rsidRDefault="00005C44" w:rsidP="00005C44">
      <w:pPr>
        <w:jc w:val="center"/>
        <w:rPr>
          <w:rFonts w:ascii="Traditional Arabic" w:hAnsi="Traditional Arabic" w:cs="Traditional Arabic"/>
          <w:sz w:val="32"/>
          <w:szCs w:val="32"/>
        </w:rPr>
      </w:pPr>
      <w:r w:rsidRPr="0065033E">
        <w:rPr>
          <w:rFonts w:ascii="Traditional Arabic" w:hAnsi="Traditional Arabic" w:cs="Traditional Arabic"/>
          <w:sz w:val="32"/>
          <w:szCs w:val="32"/>
          <w:rtl/>
        </w:rPr>
        <w:t>لَتَسْمَعُنَّ مِنَ الَّذِينَ أُوتُوا الْكِتَابَ مِن قَبْلِكُمْ وَمِنَ الَّذِينَ أَشْرَكُوا أَذًى كَثِيرًا ۚ وَإِن تَصْبِرُوا وَتَتَّقُوا فَإِنَّ ذَٰلِكَ مِنْ عَزْمِ الْأُمُورِ</w:t>
      </w:r>
    </w:p>
    <w:p w14:paraId="2B1EBAD5" w14:textId="77777777" w:rsidR="00005C44" w:rsidRDefault="00005C44" w:rsidP="00005C44">
      <w:pPr>
        <w:jc w:val="center"/>
        <w:rPr>
          <w:rFonts w:ascii="Calibri" w:hAnsi="Calibri" w:cs="Calibri"/>
        </w:rPr>
      </w:pPr>
      <w:r w:rsidRPr="00A1536F">
        <w:rPr>
          <w:rFonts w:ascii="Calibri" w:hAnsi="Calibri" w:cs="Calibri"/>
        </w:rPr>
        <w:t>You will surely hear from those who were given the Scripture before you and from those who associate others with Allah much abuse. But if you are patient and fear Allah</w:t>
      </w:r>
      <w:r>
        <w:rPr>
          <w:rFonts w:ascii="Calibri" w:hAnsi="Calibri" w:cs="Calibri"/>
        </w:rPr>
        <w:t>,</w:t>
      </w:r>
      <w:r w:rsidRPr="00A1536F">
        <w:rPr>
          <w:rFonts w:ascii="Calibri" w:hAnsi="Calibri" w:cs="Calibri"/>
        </w:rPr>
        <w:t xml:space="preserve"> indeed, that is of the matters [worthy] of determination (Al Imran 3:186)</w:t>
      </w:r>
      <w:r>
        <w:rPr>
          <w:rFonts w:ascii="Calibri" w:hAnsi="Calibri" w:cs="Calibri"/>
        </w:rPr>
        <w:t>] End of quote.</w:t>
      </w:r>
    </w:p>
    <w:p w14:paraId="54F23DBE" w14:textId="77777777" w:rsidR="00005C44" w:rsidRDefault="00005C44" w:rsidP="00005C44">
      <w:pPr>
        <w:rPr>
          <w:rFonts w:ascii="Calibri" w:hAnsi="Calibri" w:cs="Calibri"/>
        </w:rPr>
      </w:pPr>
    </w:p>
    <w:p w14:paraId="6C377CFC" w14:textId="77777777" w:rsidR="00005C44" w:rsidRDefault="00005C44" w:rsidP="00005C44">
      <w:pPr>
        <w:rPr>
          <w:rFonts w:ascii="Calibri" w:hAnsi="Calibri" w:cs="Calibri"/>
        </w:rPr>
      </w:pPr>
      <w:r>
        <w:rPr>
          <w:rFonts w:ascii="Calibri" w:hAnsi="Calibri" w:cs="Calibri"/>
        </w:rPr>
        <w:t>It is known that Abu Bakr, may Allah be pleased with him, was a delegated assistant (Wazir) to the Messenger of Allah, and an assistant (</w:t>
      </w:r>
      <w:proofErr w:type="spellStart"/>
      <w:r>
        <w:rPr>
          <w:rFonts w:ascii="Calibri" w:hAnsi="Calibri" w:cs="Calibri"/>
        </w:rPr>
        <w:t>Mu’aawin</w:t>
      </w:r>
      <w:proofErr w:type="spellEnd"/>
      <w:r>
        <w:rPr>
          <w:rFonts w:ascii="Calibri" w:hAnsi="Calibri" w:cs="Calibri"/>
        </w:rPr>
        <w:t xml:space="preserve">) in relation to the ruling whilst </w:t>
      </w:r>
      <w:proofErr w:type="spellStart"/>
      <w:r>
        <w:rPr>
          <w:rFonts w:ascii="Calibri" w:hAnsi="Calibri" w:cs="Calibri"/>
        </w:rPr>
        <w:t>Finhas</w:t>
      </w:r>
      <w:proofErr w:type="spellEnd"/>
      <w:r>
        <w:rPr>
          <w:rFonts w:ascii="Calibri" w:hAnsi="Calibri" w:cs="Calibri"/>
        </w:rPr>
        <w:t xml:space="preserve"> was a </w:t>
      </w:r>
      <w:proofErr w:type="spellStart"/>
      <w:r>
        <w:rPr>
          <w:rFonts w:ascii="Calibri" w:hAnsi="Calibri" w:cs="Calibri"/>
        </w:rPr>
        <w:t>Mu’aahid</w:t>
      </w:r>
      <w:proofErr w:type="spellEnd"/>
      <w:r>
        <w:rPr>
          <w:rFonts w:ascii="Calibri" w:hAnsi="Calibri" w:cs="Calibri"/>
        </w:rPr>
        <w:t xml:space="preserve"> (somebody under covenant), and yet the head of state heard the complaint heard his complaint against the </w:t>
      </w:r>
      <w:proofErr w:type="spellStart"/>
      <w:r>
        <w:rPr>
          <w:rFonts w:ascii="Calibri" w:hAnsi="Calibri" w:cs="Calibri"/>
        </w:rPr>
        <w:t>Wazeer</w:t>
      </w:r>
      <w:proofErr w:type="spellEnd"/>
      <w:r>
        <w:rPr>
          <w:rFonts w:ascii="Calibri" w:hAnsi="Calibri" w:cs="Calibri"/>
        </w:rPr>
        <w:t>, even though he was in the wrong.</w:t>
      </w:r>
    </w:p>
    <w:p w14:paraId="27C2BD0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cr/>
        <w:t xml:space="preserve"> ولعلنا نستعرض بعض المسؤوليات الجسام التى ألزم الله بها الحكام، وذلك قبل الاستمرار فى صلب موضوعنا، حتى تتبين أهمية هذه المسؤوليات، وخطورة وقوع الخلل في شيء منها، وأهمية المراقبة، والمحاسبة الدائمية للحكام لضمان القيام بها على أحسن وجه.</w:t>
      </w:r>
    </w:p>
    <w:p w14:paraId="74DA2AD3" w14:textId="77777777" w:rsidR="00005C44" w:rsidRDefault="00005C44" w:rsidP="00005C44">
      <w:pPr>
        <w:rPr>
          <w:rFonts w:ascii="Traditional Arabic" w:hAnsi="Traditional Arabic" w:cs="Traditional Arabic"/>
          <w:sz w:val="22"/>
          <w:szCs w:val="22"/>
        </w:rPr>
      </w:pPr>
    </w:p>
    <w:p w14:paraId="70A9E1D3" w14:textId="77777777" w:rsidR="00005C44" w:rsidRPr="000F205F" w:rsidRDefault="00005C44" w:rsidP="00005C44">
      <w:pPr>
        <w:rPr>
          <w:rFonts w:ascii="Traditional Arabic" w:hAnsi="Traditional Arabic" w:cs="Traditional Arabic"/>
          <w:sz w:val="28"/>
          <w:szCs w:val="28"/>
        </w:rPr>
      </w:pPr>
      <w:r>
        <w:rPr>
          <w:rFonts w:ascii="Calibri" w:hAnsi="Calibri" w:cs="Calibri"/>
        </w:rPr>
        <w:t>Let us now present some of the weighty responsibilities that Allah has obliged the rulers with before continuing with the heart of our subject. That is to clarify the importance of these responsibilities, the danger of defects and shortcomings taking place in them and the importance of continuously monitoring and accounting the rulers to guarantee that these responsibilities are being undertaken and fulfilled in the best manner.</w:t>
      </w:r>
      <w:r w:rsidRPr="000F205F">
        <w:rPr>
          <w:rFonts w:ascii="Traditional Arabic" w:hAnsi="Traditional Arabic" w:cs="Traditional Arabic"/>
          <w:sz w:val="28"/>
          <w:szCs w:val="28"/>
        </w:rPr>
        <w:cr/>
        <w:t xml:space="preserve"> </w:t>
      </w:r>
    </w:p>
    <w:p w14:paraId="4049618D" w14:textId="77777777" w:rsidR="00005C44" w:rsidRPr="000F205F" w:rsidRDefault="00005C44" w:rsidP="00005C44">
      <w:pPr>
        <w:rPr>
          <w:rFonts w:ascii="Traditional Arabic" w:hAnsi="Traditional Arabic" w:cs="Traditional Arabic"/>
          <w:sz w:val="28"/>
          <w:szCs w:val="28"/>
          <w:rtl/>
        </w:rPr>
      </w:pPr>
    </w:p>
    <w:p w14:paraId="5A30287A" w14:textId="77777777" w:rsidR="00005C44" w:rsidRPr="000F205F" w:rsidRDefault="00005C44" w:rsidP="00005C44">
      <w:pPr>
        <w:rPr>
          <w:rFonts w:ascii="Traditional Arabic" w:hAnsi="Traditional Arabic" w:cs="Traditional Arabic"/>
          <w:sz w:val="28"/>
          <w:szCs w:val="28"/>
        </w:rPr>
      </w:pPr>
    </w:p>
    <w:p w14:paraId="048DAA63" w14:textId="77777777" w:rsidR="00005C44" w:rsidRPr="000F205F" w:rsidRDefault="00005C44" w:rsidP="00005C44">
      <w:pPr>
        <w:rPr>
          <w:rFonts w:ascii="Traditional Arabic" w:hAnsi="Traditional Arabic" w:cs="Traditional Arabic"/>
          <w:sz w:val="28"/>
          <w:szCs w:val="28"/>
        </w:rPr>
      </w:pPr>
    </w:p>
    <w:p w14:paraId="49CE582E" w14:textId="77777777" w:rsidR="00005C44" w:rsidRPr="000F205F" w:rsidRDefault="00005C44" w:rsidP="00005C44">
      <w:pPr>
        <w:rPr>
          <w:rFonts w:ascii="Traditional Arabic" w:hAnsi="Traditional Arabic" w:cs="Traditional Arabic"/>
          <w:sz w:val="28"/>
          <w:szCs w:val="28"/>
        </w:rPr>
      </w:pPr>
    </w:p>
    <w:p w14:paraId="0C19A9BE" w14:textId="77777777" w:rsidR="00005C44" w:rsidRPr="000F205F"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t>الباب الثاني: مسؤوليات الحكام الجسام</w:t>
      </w:r>
    </w:p>
    <w:p w14:paraId="4F918702" w14:textId="77777777" w:rsidR="00005C44" w:rsidRPr="000F205F" w:rsidRDefault="00005C44" w:rsidP="00005C44">
      <w:pPr>
        <w:rPr>
          <w:rFonts w:ascii="Traditional Arabic" w:hAnsi="Traditional Arabic" w:cs="Traditional Arabic"/>
          <w:sz w:val="28"/>
          <w:szCs w:val="28"/>
        </w:rPr>
      </w:pPr>
    </w:p>
    <w:p w14:paraId="1CF53F4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خطورة المناصب القيادية، وشدة تخوف نبي الله الخاتم، صلى الله عليه وعلى آله وسلم، على أمته من «الأئمة المضلين»</w:t>
      </w:r>
      <w:r w:rsidRPr="000F205F">
        <w:rPr>
          <w:rFonts w:ascii="Traditional Arabic" w:hAnsi="Traditional Arabic" w:cs="Traditional Arabic"/>
          <w:sz w:val="28"/>
          <w:szCs w:val="28"/>
          <w:rtl/>
        </w:rPr>
        <w:t xml:space="preserve"> </w:t>
      </w:r>
    </w:p>
    <w:p w14:paraId="078961AF" w14:textId="77777777" w:rsidR="00005C44" w:rsidRPr="000F205F" w:rsidRDefault="00005C44" w:rsidP="00005C44">
      <w:pPr>
        <w:rPr>
          <w:rFonts w:ascii="Traditional Arabic" w:hAnsi="Traditional Arabic" w:cs="Traditional Arabic"/>
          <w:sz w:val="28"/>
          <w:szCs w:val="28"/>
          <w:rtl/>
        </w:rPr>
      </w:pPr>
    </w:p>
    <w:p w14:paraId="3C7536B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الحكام هم قادة الأمة وزعماؤها والمتصرفون فى شؤونها، وبقدر إخلاصهم لها، وحرصهم عليها، تحبهم، وتجلهم، وتطيعهم، وبقدر غشهم لها، وإهمالهم لمصالحها، والتقصير فى دفع عدوها، تكرههم وتبغضهم. </w:t>
      </w:r>
    </w:p>
    <w:p w14:paraId="77C0D089" w14:textId="77777777" w:rsidR="00005C44" w:rsidRDefault="00005C44" w:rsidP="00005C44">
      <w:pPr>
        <w:rPr>
          <w:rFonts w:ascii="Traditional Arabic" w:hAnsi="Traditional Arabic" w:cs="Traditional Arabic"/>
          <w:sz w:val="22"/>
          <w:szCs w:val="22"/>
        </w:rPr>
      </w:pPr>
    </w:p>
    <w:p w14:paraId="3B0D119B" w14:textId="77777777" w:rsidR="00005C44" w:rsidRPr="004275BF" w:rsidRDefault="00005C44" w:rsidP="00005C44">
      <w:pPr>
        <w:rPr>
          <w:rFonts w:ascii="Calibri" w:hAnsi="Calibri" w:cs="Calibri"/>
          <w:b/>
          <w:bCs/>
          <w:lang w:bidi="ar-EG"/>
        </w:rPr>
      </w:pPr>
      <w:r w:rsidRPr="004275BF">
        <w:rPr>
          <w:rFonts w:ascii="Calibri" w:hAnsi="Calibri" w:cs="Calibri"/>
          <w:b/>
          <w:bCs/>
        </w:rPr>
        <w:t xml:space="preserve">The Second Chapter: The Weighty </w:t>
      </w:r>
      <w:r w:rsidRPr="004275BF">
        <w:rPr>
          <w:rFonts w:ascii="Calibri" w:hAnsi="Calibri" w:cs="Calibri"/>
          <w:b/>
          <w:bCs/>
          <w:lang w:bidi="ar-EG"/>
        </w:rPr>
        <w:t>Responsibilities of the Rulers</w:t>
      </w:r>
    </w:p>
    <w:p w14:paraId="7F692845" w14:textId="77777777" w:rsidR="00005C44" w:rsidRDefault="00005C44" w:rsidP="00005C44">
      <w:pPr>
        <w:rPr>
          <w:rFonts w:ascii="Calibri" w:hAnsi="Calibri" w:cs="Calibri"/>
          <w:lang w:bidi="ar-EG"/>
        </w:rPr>
      </w:pPr>
    </w:p>
    <w:p w14:paraId="003ACB6B" w14:textId="77777777" w:rsidR="00005C44" w:rsidRPr="00203002" w:rsidRDefault="00005C44" w:rsidP="00005C44">
      <w:pPr>
        <w:rPr>
          <w:rFonts w:ascii="Calibri" w:hAnsi="Calibri" w:cs="Calibri"/>
          <w:b/>
          <w:bCs/>
          <w:lang w:bidi="ar-EG"/>
        </w:rPr>
      </w:pPr>
      <w:r w:rsidRPr="00203002">
        <w:rPr>
          <w:rFonts w:ascii="Calibri" w:hAnsi="Calibri" w:cs="Calibri"/>
          <w:b/>
          <w:bCs/>
          <w:lang w:bidi="ar-EG"/>
        </w:rPr>
        <w:t xml:space="preserve">Section: The danger or seriousness attached to the leadership positions and the extreme fear the final Prophet </w:t>
      </w:r>
      <w:r w:rsidRPr="00203002">
        <w:rPr>
          <w:rFonts w:ascii="Calibri" w:hAnsi="Calibri" w:cs="Calibri" w:hint="cs"/>
          <w:b/>
          <w:bCs/>
          <w:rtl/>
          <w:lang w:bidi="ar-EG"/>
        </w:rPr>
        <w:t>ﷺ</w:t>
      </w:r>
      <w:r w:rsidRPr="00203002">
        <w:rPr>
          <w:rFonts w:ascii="Calibri" w:hAnsi="Calibri" w:cs="Calibri"/>
          <w:b/>
          <w:bCs/>
          <w:lang w:bidi="ar-EG"/>
        </w:rPr>
        <w:t xml:space="preserve"> of Allah had for his Ummah from “The </w:t>
      </w:r>
      <w:proofErr w:type="spellStart"/>
      <w:r w:rsidRPr="00203002">
        <w:rPr>
          <w:rFonts w:ascii="Calibri" w:hAnsi="Calibri" w:cs="Calibri"/>
          <w:b/>
          <w:bCs/>
          <w:lang w:bidi="ar-EG"/>
        </w:rPr>
        <w:t>A’immah</w:t>
      </w:r>
      <w:proofErr w:type="spellEnd"/>
      <w:r w:rsidRPr="00203002">
        <w:rPr>
          <w:rFonts w:ascii="Calibri" w:hAnsi="Calibri" w:cs="Calibri"/>
          <w:b/>
          <w:bCs/>
          <w:lang w:bidi="ar-EG"/>
        </w:rPr>
        <w:t xml:space="preserve"> (leaders and rulers)</w:t>
      </w:r>
      <w:r>
        <w:rPr>
          <w:rFonts w:ascii="Calibri" w:hAnsi="Calibri" w:cs="Calibri"/>
          <w:b/>
          <w:bCs/>
          <w:lang w:bidi="ar-EG"/>
        </w:rPr>
        <w:t xml:space="preserve"> who misguide</w:t>
      </w:r>
      <w:r w:rsidRPr="00203002">
        <w:rPr>
          <w:rFonts w:ascii="Calibri" w:hAnsi="Calibri" w:cs="Calibri"/>
          <w:b/>
          <w:bCs/>
          <w:lang w:bidi="ar-EG"/>
        </w:rPr>
        <w:t>”</w:t>
      </w:r>
    </w:p>
    <w:p w14:paraId="6A9A6E28" w14:textId="77777777" w:rsidR="00005C44" w:rsidRDefault="00005C44" w:rsidP="00005C44">
      <w:pPr>
        <w:rPr>
          <w:rFonts w:ascii="Calibri" w:hAnsi="Calibri" w:cs="Calibri"/>
          <w:lang w:bidi="ar-EG"/>
        </w:rPr>
      </w:pPr>
    </w:p>
    <w:p w14:paraId="4180EDC4" w14:textId="77777777" w:rsidR="00005C44" w:rsidRDefault="00005C44" w:rsidP="00005C44">
      <w:pPr>
        <w:rPr>
          <w:rFonts w:ascii="Calibri" w:hAnsi="Calibri" w:cs="Calibri"/>
          <w:lang w:bidi="ar-EG"/>
        </w:rPr>
      </w:pPr>
      <w:r>
        <w:rPr>
          <w:rFonts w:ascii="Calibri" w:hAnsi="Calibri" w:cs="Calibri"/>
          <w:lang w:bidi="ar-EG"/>
        </w:rPr>
        <w:t xml:space="preserve">The </w:t>
      </w:r>
      <w:proofErr w:type="spellStart"/>
      <w:r>
        <w:rPr>
          <w:rFonts w:ascii="Calibri" w:hAnsi="Calibri" w:cs="Calibri"/>
          <w:lang w:bidi="ar-EG"/>
        </w:rPr>
        <w:t>Hukkaam</w:t>
      </w:r>
      <w:proofErr w:type="spellEnd"/>
      <w:r>
        <w:rPr>
          <w:rFonts w:ascii="Calibri" w:hAnsi="Calibri" w:cs="Calibri"/>
          <w:lang w:bidi="ar-EG"/>
        </w:rPr>
        <w:t xml:space="preserve"> (rulers) are the commanders of the Ummah, its leaders and those who are responsible for managing their affairs. The Muslims love, praise and obey them in accordance with the level of their sincerity towards them and their care for them. Likewise, they hate and loathe them in accordance with their level of insincerity towards them, their lack of care for their interests and their shortcomings in respect to repelling their enemies. </w:t>
      </w:r>
    </w:p>
    <w:p w14:paraId="0A2E5C63" w14:textId="77777777" w:rsidR="00005C44" w:rsidRPr="00900A02" w:rsidRDefault="00005C44" w:rsidP="00005C44">
      <w:pPr>
        <w:rPr>
          <w:rFonts w:ascii="Calibri" w:hAnsi="Calibri" w:cs="Calibri"/>
          <w:rtl/>
          <w:lang w:bidi="ar-EG"/>
        </w:rPr>
      </w:pPr>
      <w:r>
        <w:rPr>
          <w:rFonts w:ascii="Calibri" w:hAnsi="Calibri" w:cs="Calibri"/>
          <w:lang w:bidi="ar-EG"/>
        </w:rPr>
        <w:t xml:space="preserve"> </w:t>
      </w:r>
    </w:p>
    <w:p w14:paraId="2F9AEFD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بل إن انحرافات الحكام من أعظم مهلكات الأمم والشعوب، كما أن استقامتهم على الحق والعدل هي أعظم ضمانة لصلاح الأحوال العامة، وانتشار الألفة والسلام والعدل في المجتمع، واستتباب الأمن، وانتشار الطمأنينة. هذه حقائق موضوعية تدرك من دراسة التاريخ، واستقراء تجارب الأمم والشعوب، والتأمل في مصايرها. </w:t>
      </w:r>
    </w:p>
    <w:p w14:paraId="65EF2B6C" w14:textId="77777777" w:rsidR="00005C44" w:rsidRDefault="00005C44" w:rsidP="00005C44">
      <w:pPr>
        <w:rPr>
          <w:rFonts w:ascii="Traditional Arabic" w:hAnsi="Traditional Arabic" w:cs="Traditional Arabic"/>
          <w:sz w:val="22"/>
          <w:szCs w:val="22"/>
        </w:rPr>
      </w:pPr>
    </w:p>
    <w:p w14:paraId="2361A9CC" w14:textId="77777777" w:rsidR="00005C44" w:rsidRDefault="00005C44" w:rsidP="00005C44">
      <w:pPr>
        <w:rPr>
          <w:rFonts w:ascii="Calibri" w:hAnsi="Calibri" w:cs="Calibri"/>
        </w:rPr>
      </w:pPr>
      <w:r>
        <w:rPr>
          <w:rFonts w:ascii="Calibri" w:hAnsi="Calibri" w:cs="Calibri"/>
        </w:rPr>
        <w:t xml:space="preserve">Indeed, the deviations and corruptions of the rulers are from among the greatest causes for the destruction of nations and peoples. Likewise, their uprightness and their standing upon truth and justice are from the greatest guarantees for public and societal well-being, the spread of affinity, peace, justice and order within </w:t>
      </w:r>
      <w:proofErr w:type="gramStart"/>
      <w:r>
        <w:rPr>
          <w:rFonts w:ascii="Calibri" w:hAnsi="Calibri" w:cs="Calibri"/>
        </w:rPr>
        <w:t>the society</w:t>
      </w:r>
      <w:proofErr w:type="gramEnd"/>
      <w:r>
        <w:rPr>
          <w:rFonts w:ascii="Calibri" w:hAnsi="Calibri" w:cs="Calibri"/>
        </w:rPr>
        <w:t xml:space="preserve"> in addition to the spread of </w:t>
      </w:r>
      <w:proofErr w:type="spellStart"/>
      <w:r>
        <w:rPr>
          <w:rFonts w:ascii="Calibri" w:hAnsi="Calibri" w:cs="Calibri"/>
        </w:rPr>
        <w:t>tranquillity</w:t>
      </w:r>
      <w:proofErr w:type="spellEnd"/>
      <w:r>
        <w:rPr>
          <w:rFonts w:ascii="Calibri" w:hAnsi="Calibri" w:cs="Calibri"/>
        </w:rPr>
        <w:t xml:space="preserve">. These are objective facts that can be </w:t>
      </w:r>
      <w:proofErr w:type="spellStart"/>
      <w:r>
        <w:rPr>
          <w:rFonts w:ascii="Calibri" w:hAnsi="Calibri" w:cs="Calibri"/>
        </w:rPr>
        <w:t>realised</w:t>
      </w:r>
      <w:proofErr w:type="spellEnd"/>
      <w:r>
        <w:rPr>
          <w:rFonts w:ascii="Calibri" w:hAnsi="Calibri" w:cs="Calibri"/>
        </w:rPr>
        <w:t xml:space="preserve"> and understood from studying history, thoroughly examining the experiences of nations and peoples and by contemplating upon their fates. </w:t>
      </w:r>
    </w:p>
    <w:p w14:paraId="74BBCF99" w14:textId="77777777" w:rsidR="00005C44" w:rsidRPr="00E628D3" w:rsidRDefault="00005C44" w:rsidP="00005C44">
      <w:pPr>
        <w:rPr>
          <w:rFonts w:ascii="Traditional Arabic" w:hAnsi="Traditional Arabic" w:cs="Traditional Arabic"/>
          <w:sz w:val="22"/>
          <w:szCs w:val="22"/>
          <w:rtl/>
        </w:rPr>
      </w:pPr>
    </w:p>
    <w:p w14:paraId="64180E4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غير أن الله، جل وعلا، تفضلاً على عباده، ورحمة بهم، زادها بياناً، وجعلها معطيات وحقائق شرعية، يستغني بها عامة الناس عن دراسة التاريخ، واستقراء أحوال الأمم والشعوب. هذه الحقائق الشرعية تصديقها إيمان، وتكذيبها كفر، والعمل بمقتضاها رشد وهداية، وتركها ضلالة وغواية، فمن ذلك: </w:t>
      </w:r>
    </w:p>
    <w:p w14:paraId="09E890A3" w14:textId="77777777" w:rsidR="00005C44" w:rsidRDefault="00005C44" w:rsidP="00005C44">
      <w:pPr>
        <w:rPr>
          <w:rFonts w:ascii="Traditional Arabic" w:hAnsi="Traditional Arabic" w:cs="Traditional Arabic"/>
          <w:sz w:val="22"/>
          <w:szCs w:val="22"/>
        </w:rPr>
      </w:pPr>
    </w:p>
    <w:p w14:paraId="3A0184B2" w14:textId="77777777" w:rsidR="00005C44" w:rsidRDefault="00005C44" w:rsidP="00005C44">
      <w:pPr>
        <w:rPr>
          <w:rFonts w:ascii="Calibri" w:hAnsi="Calibri" w:cs="Calibri"/>
          <w:lang w:bidi="ar-EG"/>
        </w:rPr>
      </w:pPr>
      <w:r>
        <w:rPr>
          <w:rFonts w:ascii="Calibri" w:hAnsi="Calibri" w:cs="Calibri"/>
          <w:lang w:bidi="ar-EG"/>
        </w:rPr>
        <w:t xml:space="preserve">Despite that, Allah </w:t>
      </w:r>
      <w:proofErr w:type="spellStart"/>
      <w:r w:rsidRPr="001A61F1">
        <w:rPr>
          <w:rFonts w:ascii="Calibri" w:hAnsi="Calibri" w:cs="Calibri"/>
          <w:i/>
          <w:iCs/>
          <w:lang w:bidi="ar-EG"/>
        </w:rPr>
        <w:t>Jalla</w:t>
      </w:r>
      <w:proofErr w:type="spellEnd"/>
      <w:r w:rsidRPr="001A61F1">
        <w:rPr>
          <w:rFonts w:ascii="Calibri" w:hAnsi="Calibri" w:cs="Calibri"/>
          <w:i/>
          <w:iCs/>
          <w:lang w:bidi="ar-EG"/>
        </w:rPr>
        <w:t xml:space="preserve"> </w:t>
      </w:r>
      <w:proofErr w:type="spellStart"/>
      <w:r w:rsidRPr="001A61F1">
        <w:rPr>
          <w:rFonts w:ascii="Calibri" w:hAnsi="Calibri" w:cs="Calibri"/>
          <w:i/>
          <w:iCs/>
          <w:lang w:bidi="ar-EG"/>
        </w:rPr>
        <w:t>Wa</w:t>
      </w:r>
      <w:proofErr w:type="spellEnd"/>
      <w:r w:rsidRPr="001A61F1">
        <w:rPr>
          <w:rFonts w:ascii="Calibri" w:hAnsi="Calibri" w:cs="Calibri"/>
          <w:i/>
          <w:iCs/>
          <w:lang w:bidi="ar-EG"/>
        </w:rPr>
        <w:t xml:space="preserve"> ‘Alaa</w:t>
      </w:r>
      <w:r>
        <w:rPr>
          <w:rFonts w:ascii="Calibri" w:hAnsi="Calibri" w:cs="Calibri"/>
          <w:lang w:bidi="ar-EG"/>
        </w:rPr>
        <w:t xml:space="preserve">, out of His </w:t>
      </w:r>
      <w:proofErr w:type="spellStart"/>
      <w:r>
        <w:rPr>
          <w:rFonts w:ascii="Calibri" w:hAnsi="Calibri" w:cs="Calibri"/>
          <w:lang w:bidi="ar-EG"/>
        </w:rPr>
        <w:t>favour</w:t>
      </w:r>
      <w:proofErr w:type="spellEnd"/>
      <w:r>
        <w:rPr>
          <w:rFonts w:ascii="Calibri" w:hAnsi="Calibri" w:cs="Calibri"/>
          <w:lang w:bidi="ar-EG"/>
        </w:rPr>
        <w:t xml:space="preserve"> and mercy for His slaves, elaborated upon these facts and made them </w:t>
      </w:r>
      <w:proofErr w:type="spellStart"/>
      <w:r>
        <w:rPr>
          <w:rFonts w:ascii="Calibri" w:hAnsi="Calibri" w:cs="Calibri"/>
          <w:lang w:bidi="ar-EG"/>
        </w:rPr>
        <w:t>Shar’iy</w:t>
      </w:r>
      <w:proofErr w:type="spellEnd"/>
      <w:r>
        <w:rPr>
          <w:rFonts w:ascii="Calibri" w:hAnsi="Calibri" w:cs="Calibri"/>
          <w:lang w:bidi="ar-EG"/>
        </w:rPr>
        <w:t xml:space="preserve"> facts and realities, removing the need for the general masses to study </w:t>
      </w:r>
      <w:proofErr w:type="gramStart"/>
      <w:r>
        <w:rPr>
          <w:rFonts w:ascii="Calibri" w:hAnsi="Calibri" w:cs="Calibri"/>
          <w:lang w:bidi="ar-EG"/>
        </w:rPr>
        <w:t>the history</w:t>
      </w:r>
      <w:proofErr w:type="gramEnd"/>
      <w:r>
        <w:rPr>
          <w:rFonts w:ascii="Calibri" w:hAnsi="Calibri" w:cs="Calibri"/>
          <w:lang w:bidi="ar-EG"/>
        </w:rPr>
        <w:t xml:space="preserve"> and investigate the conditions of the nations and peoples throughout it. Believing in these </w:t>
      </w:r>
      <w:proofErr w:type="spellStart"/>
      <w:r>
        <w:rPr>
          <w:rFonts w:ascii="Calibri" w:hAnsi="Calibri" w:cs="Calibri"/>
          <w:lang w:bidi="ar-EG"/>
        </w:rPr>
        <w:t>Shar’iyah</w:t>
      </w:r>
      <w:proofErr w:type="spellEnd"/>
      <w:r>
        <w:rPr>
          <w:rFonts w:ascii="Calibri" w:hAnsi="Calibri" w:cs="Calibri"/>
          <w:lang w:bidi="ar-EG"/>
        </w:rPr>
        <w:t xml:space="preserve"> truths is a matter of Iman (belief) whilst disbelieving in them is a matter of Kufr </w:t>
      </w:r>
      <w:r>
        <w:rPr>
          <w:rFonts w:ascii="Calibri" w:hAnsi="Calibri" w:cs="Calibri"/>
          <w:lang w:bidi="ar-EG"/>
        </w:rPr>
        <w:lastRenderedPageBreak/>
        <w:t xml:space="preserve">(disbelief). Acting in accordance with them represents guidance whilst abandoning them represents misguidance and going astray. Included within that </w:t>
      </w:r>
      <w:proofErr w:type="gramStart"/>
      <w:r>
        <w:rPr>
          <w:rFonts w:ascii="Calibri" w:hAnsi="Calibri" w:cs="Calibri"/>
          <w:lang w:bidi="ar-EG"/>
        </w:rPr>
        <w:t>is</w:t>
      </w:r>
      <w:proofErr w:type="gramEnd"/>
      <w:r>
        <w:rPr>
          <w:rFonts w:ascii="Calibri" w:hAnsi="Calibri" w:cs="Calibri"/>
          <w:lang w:bidi="ar-EG"/>
        </w:rPr>
        <w:t xml:space="preserve"> the following: </w:t>
      </w:r>
    </w:p>
    <w:p w14:paraId="674C8571" w14:textId="77777777" w:rsidR="00005C44" w:rsidRPr="00012600" w:rsidRDefault="00005C44" w:rsidP="00005C44">
      <w:pPr>
        <w:rPr>
          <w:rFonts w:ascii="Traditional Arabic" w:hAnsi="Traditional Arabic" w:cs="Traditional Arabic"/>
          <w:sz w:val="22"/>
          <w:szCs w:val="22"/>
          <w:rtl/>
          <w:lang w:bidi="ar-EG"/>
        </w:rPr>
      </w:pPr>
    </w:p>
    <w:p w14:paraId="7DA825A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بيان القرآن في قصص الأنبياء أن «</w:t>
      </w:r>
      <w:r w:rsidRPr="000F205F">
        <w:rPr>
          <w:rFonts w:ascii="Traditional Arabic" w:hAnsi="Traditional Arabic" w:cs="Traditional Arabic"/>
          <w:bCs/>
          <w:sz w:val="28"/>
          <w:szCs w:val="28"/>
          <w:rtl/>
        </w:rPr>
        <w:t>الملأ</w:t>
      </w:r>
      <w:r w:rsidRPr="000F205F">
        <w:rPr>
          <w:rFonts w:ascii="Traditional Arabic" w:hAnsi="Traditional Arabic" w:cs="Traditional Arabic"/>
          <w:sz w:val="28"/>
          <w:szCs w:val="28"/>
          <w:rtl/>
        </w:rPr>
        <w:t>» من قومهم هم رؤوس التكذيب، وقادة الضلالة، فهم أعداء الأنبياء، المعذبين للمؤمنين، المخرجين لهم من ديارهم، كما هو في سورة الأعراف: {قال الملأ من قومه إنا لنراك في ضلال مبين}، (الأعراف؛ 7: 60)، رداً على دعوة نوح؛ {قال الملأ من قومه إنا لنراك في سفاهة، وإنا لنظنك من الكاذبين}، (الأعراف؛ 7: 66)، رداً على دعوة هود؛ {قال الملأ الذين استكبروا من قومه للذين استضعفوا منهم}، (الأعراف؛ 7: 75)، رداً على دعوة صالح؛ {قال الملأ الذين استكبروا من قومه لنخرجنك يا شعيب، والذين ءامنوا معك، من أرضنا}، (الأعراف؛ 7: 88)، رداً على شعيب؛ {قال الملأ من آل فرعون إن هذا لساحر عليم}، (الأعراف؛ 7: 109)، رداً على دعوة موسى؛ وهكذا، وهكذا. و«</w:t>
      </w:r>
      <w:r w:rsidRPr="000F205F">
        <w:rPr>
          <w:rFonts w:ascii="Traditional Arabic" w:hAnsi="Traditional Arabic" w:cs="Traditional Arabic"/>
          <w:bCs/>
          <w:sz w:val="28"/>
          <w:szCs w:val="28"/>
          <w:rtl/>
        </w:rPr>
        <w:t>الملأ</w:t>
      </w:r>
      <w:r w:rsidRPr="000F205F">
        <w:rPr>
          <w:rFonts w:ascii="Traditional Arabic" w:hAnsi="Traditional Arabic" w:cs="Traditional Arabic"/>
          <w:sz w:val="28"/>
          <w:szCs w:val="28"/>
          <w:rtl/>
        </w:rPr>
        <w:t>» هم علية القوم، وهم السادة والكبراء: من الأئمة، والحكام، وصناع القرار، والقضاة، والأشراف، والمتنفذين، وقادة الرأي، ونحوهم.</w:t>
      </w:r>
    </w:p>
    <w:p w14:paraId="36B95D32" w14:textId="77777777" w:rsidR="00005C44" w:rsidRDefault="00005C44" w:rsidP="00005C44">
      <w:pPr>
        <w:rPr>
          <w:rFonts w:ascii="Traditional Arabic" w:hAnsi="Traditional Arabic" w:cs="Traditional Arabic"/>
          <w:sz w:val="22"/>
          <w:szCs w:val="22"/>
        </w:rPr>
      </w:pPr>
    </w:p>
    <w:p w14:paraId="003925CD" w14:textId="77777777" w:rsidR="00005C44" w:rsidRDefault="00005C44" w:rsidP="00005C44">
      <w:pPr>
        <w:rPr>
          <w:rFonts w:ascii="Calibri" w:hAnsi="Calibri" w:cs="Calibri"/>
        </w:rPr>
      </w:pPr>
      <w:r>
        <w:rPr>
          <w:rFonts w:ascii="Calibri" w:hAnsi="Calibri" w:cs="Calibri"/>
        </w:rPr>
        <w:t xml:space="preserve">- The Qur’an making clear in the stories of the Prophets that </w:t>
      </w:r>
      <w:r>
        <w:rPr>
          <w:rFonts w:ascii="Calibri" w:hAnsi="Calibri" w:cs="Calibri"/>
          <w:lang w:bidi="ar-EG"/>
        </w:rPr>
        <w:t>“</w:t>
      </w:r>
      <w:r>
        <w:rPr>
          <w:rFonts w:ascii="Calibri" w:hAnsi="Calibri" w:cs="Calibri" w:hint="cs"/>
          <w:rtl/>
          <w:lang w:bidi="ar-EG"/>
        </w:rPr>
        <w:t>المَلَأ</w:t>
      </w:r>
      <w:r>
        <w:rPr>
          <w:rFonts w:ascii="Calibri" w:hAnsi="Calibri" w:cs="Calibri"/>
          <w:lang w:bidi="ar-EG"/>
        </w:rPr>
        <w:t xml:space="preserve">” </w:t>
      </w:r>
      <w:r>
        <w:rPr>
          <w:rFonts w:ascii="Calibri" w:hAnsi="Calibri" w:cs="Calibri"/>
        </w:rPr>
        <w:t>(Al-Mala’ - A select group) from their nations were the heads of denial and the leaders of misguidance. They were the enemies of the Prophets, the torturers of the believers and those who expelled them from their homes. This is like what has come stated in Surah Al-</w:t>
      </w:r>
      <w:proofErr w:type="spellStart"/>
      <w:r>
        <w:rPr>
          <w:rFonts w:ascii="Calibri" w:hAnsi="Calibri" w:cs="Calibri"/>
        </w:rPr>
        <w:t>Aa’raaf</w:t>
      </w:r>
      <w:proofErr w:type="spellEnd"/>
      <w:r>
        <w:rPr>
          <w:rFonts w:ascii="Calibri" w:hAnsi="Calibri" w:cs="Calibri"/>
        </w:rPr>
        <w:t>:</w:t>
      </w:r>
    </w:p>
    <w:p w14:paraId="2B6BECC3" w14:textId="77777777" w:rsidR="00005C44" w:rsidRDefault="00005C44" w:rsidP="00005C44">
      <w:pPr>
        <w:rPr>
          <w:rFonts w:ascii="Calibri" w:hAnsi="Calibri" w:cs="Calibri"/>
        </w:rPr>
      </w:pPr>
    </w:p>
    <w:p w14:paraId="6666ACA9" w14:textId="77777777" w:rsidR="00005C44" w:rsidRDefault="00005C44" w:rsidP="00005C44">
      <w:pPr>
        <w:rPr>
          <w:rFonts w:ascii="Calibri" w:hAnsi="Calibri" w:cs="Calibri"/>
        </w:rPr>
      </w:pPr>
      <w:r>
        <w:rPr>
          <w:rFonts w:ascii="Calibri" w:hAnsi="Calibri" w:cs="Calibri"/>
        </w:rPr>
        <w:t>In response to the invitation of Nuh (as):</w:t>
      </w:r>
    </w:p>
    <w:p w14:paraId="0BFAC3FD" w14:textId="77777777" w:rsidR="00005C44" w:rsidRDefault="00005C44" w:rsidP="00005C44">
      <w:pPr>
        <w:rPr>
          <w:rFonts w:ascii="Calibri" w:hAnsi="Calibri" w:cs="Calibri"/>
        </w:rPr>
      </w:pPr>
    </w:p>
    <w:p w14:paraId="2E3D664D" w14:textId="77777777" w:rsidR="00005C44" w:rsidRPr="008A1998" w:rsidRDefault="00005C44" w:rsidP="00005C44">
      <w:pPr>
        <w:jc w:val="center"/>
        <w:rPr>
          <w:rFonts w:ascii="Traditional Arabic" w:hAnsi="Traditional Arabic" w:cs="Traditional Arabic"/>
          <w:sz w:val="32"/>
          <w:szCs w:val="32"/>
        </w:rPr>
      </w:pPr>
      <w:r w:rsidRPr="008A1998">
        <w:rPr>
          <w:rFonts w:ascii="Traditional Arabic" w:hAnsi="Traditional Arabic" w:cs="Traditional Arabic"/>
          <w:sz w:val="32"/>
          <w:szCs w:val="32"/>
          <w:rtl/>
        </w:rPr>
        <w:t>قَالَ الْمَلَأُ مِن قَوْمِهِ إِنَّا لَنَرَاكَ فِي ضَلَالٍ مُّبِينٍ</w:t>
      </w:r>
    </w:p>
    <w:p w14:paraId="048A63F4" w14:textId="77777777" w:rsidR="00005C44" w:rsidRDefault="00005C44" w:rsidP="00005C44">
      <w:pPr>
        <w:jc w:val="center"/>
        <w:rPr>
          <w:rFonts w:ascii="Calibri" w:hAnsi="Calibri" w:cs="Calibri"/>
        </w:rPr>
      </w:pPr>
      <w:r w:rsidRPr="00FE43F4">
        <w:rPr>
          <w:rFonts w:ascii="Calibri" w:hAnsi="Calibri" w:cs="Calibri"/>
        </w:rPr>
        <w:t xml:space="preserve">The leaders </w:t>
      </w:r>
      <w:bookmarkStart w:id="32" w:name="_Hlk184246515"/>
      <w:r>
        <w:rPr>
          <w:rFonts w:ascii="Calibri" w:hAnsi="Calibri" w:cs="Calibri"/>
        </w:rPr>
        <w:t xml:space="preserve">(Al-Mala’) </w:t>
      </w:r>
      <w:bookmarkEnd w:id="32"/>
      <w:r w:rsidRPr="00FE43F4">
        <w:rPr>
          <w:rFonts w:ascii="Calibri" w:hAnsi="Calibri" w:cs="Calibri"/>
        </w:rPr>
        <w:t xml:space="preserve">of his people said: </w:t>
      </w:r>
      <w:r>
        <w:rPr>
          <w:rFonts w:ascii="Calibri" w:hAnsi="Calibri" w:cs="Calibri"/>
        </w:rPr>
        <w:t>“</w:t>
      </w:r>
      <w:r w:rsidRPr="00FE43F4">
        <w:rPr>
          <w:rFonts w:ascii="Calibri" w:hAnsi="Calibri" w:cs="Calibri"/>
        </w:rPr>
        <w:t>Verily, we see you in plain error</w:t>
      </w:r>
      <w:r>
        <w:rPr>
          <w:rFonts w:ascii="Calibri" w:hAnsi="Calibri" w:cs="Calibri"/>
        </w:rPr>
        <w:t>” (7:60).</w:t>
      </w:r>
    </w:p>
    <w:p w14:paraId="4C294229" w14:textId="77777777" w:rsidR="00005C44" w:rsidRDefault="00005C44" w:rsidP="00005C44">
      <w:pPr>
        <w:rPr>
          <w:rFonts w:ascii="Calibri" w:hAnsi="Calibri" w:cs="Calibri"/>
        </w:rPr>
      </w:pPr>
    </w:p>
    <w:p w14:paraId="65DBF369" w14:textId="77777777" w:rsidR="00005C44" w:rsidRDefault="00005C44" w:rsidP="00005C44">
      <w:pPr>
        <w:rPr>
          <w:rFonts w:ascii="Calibri" w:hAnsi="Calibri" w:cs="Calibri"/>
        </w:rPr>
      </w:pPr>
      <w:r>
        <w:rPr>
          <w:rFonts w:ascii="Calibri" w:hAnsi="Calibri" w:cs="Calibri"/>
        </w:rPr>
        <w:t>In response to the invitation of Hud (as):</w:t>
      </w:r>
    </w:p>
    <w:p w14:paraId="4215FF27" w14:textId="77777777" w:rsidR="00005C44" w:rsidRDefault="00005C44" w:rsidP="00005C44">
      <w:pPr>
        <w:rPr>
          <w:rFonts w:ascii="Calibri" w:hAnsi="Calibri" w:cs="Calibri"/>
        </w:rPr>
      </w:pPr>
    </w:p>
    <w:p w14:paraId="60EA463F" w14:textId="77777777" w:rsidR="00005C44" w:rsidRPr="004F527B" w:rsidRDefault="00005C44" w:rsidP="00005C44">
      <w:pPr>
        <w:jc w:val="center"/>
        <w:rPr>
          <w:rFonts w:ascii="Traditional Arabic" w:hAnsi="Traditional Arabic" w:cs="Traditional Arabic"/>
          <w:sz w:val="32"/>
          <w:szCs w:val="32"/>
        </w:rPr>
      </w:pPr>
      <w:r w:rsidRPr="004F527B">
        <w:rPr>
          <w:rFonts w:ascii="Traditional Arabic" w:hAnsi="Traditional Arabic" w:cs="Traditional Arabic"/>
          <w:sz w:val="32"/>
          <w:szCs w:val="32"/>
          <w:rtl/>
        </w:rPr>
        <w:t>قَالَ الْمَلَأُ الَّذِينَ كَفَرُوا مِن قَوْمِهِ إِنَّا لَنَرَاكَ فِي سَفَاهَةٍ وَإِنَّا لَنَظُنُّكَ مِنَ الْكَاذِبِينَ</w:t>
      </w:r>
    </w:p>
    <w:p w14:paraId="1695B8E1" w14:textId="77777777" w:rsidR="00005C44" w:rsidRDefault="00005C44" w:rsidP="00005C44">
      <w:pPr>
        <w:jc w:val="center"/>
        <w:rPr>
          <w:rFonts w:ascii="Calibri" w:hAnsi="Calibri" w:cs="Calibri"/>
        </w:rPr>
      </w:pPr>
      <w:r w:rsidRPr="00607F2A">
        <w:rPr>
          <w:rFonts w:ascii="Calibri" w:hAnsi="Calibri" w:cs="Calibri"/>
        </w:rPr>
        <w:t xml:space="preserve">The leaders </w:t>
      </w:r>
      <w:r w:rsidRPr="00644293">
        <w:rPr>
          <w:rFonts w:ascii="Calibri" w:hAnsi="Calibri" w:cs="Calibri"/>
        </w:rPr>
        <w:t xml:space="preserve">(Al-Mala’) </w:t>
      </w:r>
      <w:r w:rsidRPr="00607F2A">
        <w:rPr>
          <w:rFonts w:ascii="Calibri" w:hAnsi="Calibri" w:cs="Calibri"/>
        </w:rPr>
        <w:t xml:space="preserve">of those who disbelieved among his people said: </w:t>
      </w:r>
      <w:r>
        <w:rPr>
          <w:rFonts w:ascii="Calibri" w:hAnsi="Calibri" w:cs="Calibri"/>
        </w:rPr>
        <w:t>“</w:t>
      </w:r>
      <w:r w:rsidRPr="00607F2A">
        <w:rPr>
          <w:rFonts w:ascii="Calibri" w:hAnsi="Calibri" w:cs="Calibri"/>
        </w:rPr>
        <w:t>Verily, we see you in foolishness, and verily, we think you are one of the liars</w:t>
      </w:r>
      <w:r>
        <w:rPr>
          <w:rFonts w:ascii="Calibri" w:hAnsi="Calibri" w:cs="Calibri"/>
        </w:rPr>
        <w:t>” (7:66).</w:t>
      </w:r>
    </w:p>
    <w:p w14:paraId="08E248FD" w14:textId="77777777" w:rsidR="00005C44" w:rsidRDefault="00005C44" w:rsidP="00005C44">
      <w:pPr>
        <w:rPr>
          <w:rFonts w:ascii="Calibri" w:hAnsi="Calibri" w:cs="Calibri"/>
        </w:rPr>
      </w:pPr>
    </w:p>
    <w:p w14:paraId="6C16BCB1" w14:textId="77777777" w:rsidR="00005C44" w:rsidRDefault="00005C44" w:rsidP="00005C44">
      <w:pPr>
        <w:rPr>
          <w:rFonts w:ascii="Calibri" w:hAnsi="Calibri" w:cs="Calibri"/>
        </w:rPr>
      </w:pPr>
      <w:r>
        <w:rPr>
          <w:rFonts w:ascii="Calibri" w:hAnsi="Calibri" w:cs="Calibri"/>
        </w:rPr>
        <w:t>In response to the invitation of Salih (as):</w:t>
      </w:r>
    </w:p>
    <w:p w14:paraId="3F51C7A4" w14:textId="77777777" w:rsidR="00005C44" w:rsidRDefault="00005C44" w:rsidP="00005C44">
      <w:pPr>
        <w:rPr>
          <w:rFonts w:ascii="Calibri" w:hAnsi="Calibri" w:cs="Calibri"/>
        </w:rPr>
      </w:pPr>
    </w:p>
    <w:p w14:paraId="3F64A370" w14:textId="77777777" w:rsidR="00005C44" w:rsidRPr="002662B5" w:rsidRDefault="00005C44" w:rsidP="00005C44">
      <w:pPr>
        <w:jc w:val="center"/>
        <w:rPr>
          <w:rFonts w:ascii="Traditional Arabic" w:hAnsi="Traditional Arabic" w:cs="Traditional Arabic"/>
          <w:sz w:val="32"/>
          <w:szCs w:val="32"/>
        </w:rPr>
      </w:pPr>
      <w:r w:rsidRPr="002662B5">
        <w:rPr>
          <w:rFonts w:ascii="Traditional Arabic" w:hAnsi="Traditional Arabic" w:cs="Traditional Arabic"/>
          <w:sz w:val="32"/>
          <w:szCs w:val="32"/>
          <w:rtl/>
        </w:rPr>
        <w:t>قَالَ الْمَلَأُ الَّذِينَ اسْتَكْبَرُوا مِن قَوْمِهِ لِلَّذِينَ اسْتُضْعِفُوا لِمَنْ آمَنَ مِنْهُمْ</w:t>
      </w:r>
    </w:p>
    <w:p w14:paraId="12DED6C2" w14:textId="77777777" w:rsidR="00005C44" w:rsidRDefault="00005C44" w:rsidP="00005C44">
      <w:pPr>
        <w:jc w:val="center"/>
        <w:rPr>
          <w:rFonts w:ascii="Calibri" w:hAnsi="Calibri" w:cs="Calibri"/>
        </w:rPr>
      </w:pPr>
      <w:r w:rsidRPr="00FD320D">
        <w:rPr>
          <w:rFonts w:ascii="Calibri" w:hAnsi="Calibri" w:cs="Calibri"/>
        </w:rPr>
        <w:t xml:space="preserve">The leaders </w:t>
      </w:r>
      <w:r w:rsidRPr="00644293">
        <w:rPr>
          <w:rFonts w:ascii="Calibri" w:hAnsi="Calibri" w:cs="Calibri"/>
        </w:rPr>
        <w:t xml:space="preserve">(Al-Mala’) </w:t>
      </w:r>
      <w:r w:rsidRPr="00FD320D">
        <w:rPr>
          <w:rFonts w:ascii="Calibri" w:hAnsi="Calibri" w:cs="Calibri"/>
        </w:rPr>
        <w:t>of those who were arrogant among his people said to those who were counted weak</w:t>
      </w:r>
      <w:r>
        <w:rPr>
          <w:rFonts w:ascii="Calibri" w:hAnsi="Calibri" w:cs="Calibri"/>
        </w:rPr>
        <w:t xml:space="preserve">, from those who had believed </w:t>
      </w:r>
      <w:proofErr w:type="gramStart"/>
      <w:r>
        <w:rPr>
          <w:rFonts w:ascii="Calibri" w:hAnsi="Calibri" w:cs="Calibri"/>
        </w:rPr>
        <w:t>from</w:t>
      </w:r>
      <w:proofErr w:type="gramEnd"/>
      <w:r>
        <w:rPr>
          <w:rFonts w:ascii="Calibri" w:hAnsi="Calibri" w:cs="Calibri"/>
        </w:rPr>
        <w:t xml:space="preserve"> them (75:7).</w:t>
      </w:r>
    </w:p>
    <w:p w14:paraId="09E18681" w14:textId="77777777" w:rsidR="00005C44" w:rsidRDefault="00005C44" w:rsidP="00005C44">
      <w:pPr>
        <w:rPr>
          <w:rFonts w:ascii="Calibri" w:hAnsi="Calibri" w:cs="Calibri"/>
        </w:rPr>
      </w:pPr>
    </w:p>
    <w:p w14:paraId="2BF1B4EB" w14:textId="77777777" w:rsidR="00005C44" w:rsidRDefault="00005C44" w:rsidP="00005C44">
      <w:pPr>
        <w:rPr>
          <w:rFonts w:ascii="Calibri" w:hAnsi="Calibri" w:cs="Calibri"/>
        </w:rPr>
      </w:pPr>
      <w:r w:rsidRPr="00735F8C">
        <w:rPr>
          <w:rFonts w:ascii="Calibri" w:hAnsi="Calibri" w:cs="Calibri"/>
        </w:rPr>
        <w:t xml:space="preserve">In response to </w:t>
      </w:r>
      <w:r>
        <w:rPr>
          <w:rFonts w:ascii="Calibri" w:hAnsi="Calibri" w:cs="Calibri"/>
        </w:rPr>
        <w:t>Shu’aib</w:t>
      </w:r>
      <w:r w:rsidRPr="00735F8C">
        <w:rPr>
          <w:rFonts w:ascii="Calibri" w:hAnsi="Calibri" w:cs="Calibri"/>
        </w:rPr>
        <w:t xml:space="preserve"> (as):</w:t>
      </w:r>
    </w:p>
    <w:p w14:paraId="72B65BBB" w14:textId="77777777" w:rsidR="00005C44" w:rsidRDefault="00005C44" w:rsidP="00005C44">
      <w:pPr>
        <w:rPr>
          <w:rFonts w:ascii="Calibri" w:hAnsi="Calibri" w:cs="Calibri"/>
        </w:rPr>
      </w:pPr>
    </w:p>
    <w:p w14:paraId="58EA1642" w14:textId="77777777" w:rsidR="00005C44" w:rsidRDefault="00005C44" w:rsidP="00005C44">
      <w:pPr>
        <w:jc w:val="center"/>
        <w:rPr>
          <w:rFonts w:ascii="Traditional Arabic" w:hAnsi="Traditional Arabic" w:cs="Traditional Arabic"/>
          <w:sz w:val="32"/>
          <w:szCs w:val="32"/>
        </w:rPr>
      </w:pPr>
      <w:r w:rsidRPr="00452D31">
        <w:rPr>
          <w:rFonts w:ascii="Traditional Arabic" w:hAnsi="Traditional Arabic" w:cs="Traditional Arabic"/>
          <w:sz w:val="32"/>
          <w:szCs w:val="32"/>
          <w:rtl/>
        </w:rPr>
        <w:t>قَالَ الْمَلَأُ الَّذِينَ اسْتَكْبَرُوا مِن قَوْمِهِ لَنُخْرِجَنَّكَ يَا شُعَيْبُ وَالَّذِينَ آمَنُوا مَعَكَ مِن قَرْيَتِنَا</w:t>
      </w:r>
    </w:p>
    <w:p w14:paraId="2764CF99" w14:textId="77777777" w:rsidR="00005C44" w:rsidRPr="00796556" w:rsidRDefault="00005C44" w:rsidP="00005C44">
      <w:pPr>
        <w:jc w:val="center"/>
        <w:rPr>
          <w:rFonts w:ascii="Calibri" w:hAnsi="Calibri" w:cs="Calibri"/>
        </w:rPr>
      </w:pPr>
      <w:r w:rsidRPr="00796556">
        <w:rPr>
          <w:rFonts w:ascii="Calibri" w:hAnsi="Calibri" w:cs="Calibri"/>
        </w:rPr>
        <w:t xml:space="preserve">The chiefs </w:t>
      </w:r>
      <w:r w:rsidRPr="00644293">
        <w:rPr>
          <w:rFonts w:ascii="Calibri" w:hAnsi="Calibri" w:cs="Calibri"/>
        </w:rPr>
        <w:t xml:space="preserve">(Al-Mala’) </w:t>
      </w:r>
      <w:r w:rsidRPr="00796556">
        <w:rPr>
          <w:rFonts w:ascii="Calibri" w:hAnsi="Calibri" w:cs="Calibri"/>
        </w:rPr>
        <w:t xml:space="preserve">of those who were arrogant among his people said: </w:t>
      </w:r>
      <w:r>
        <w:rPr>
          <w:rFonts w:ascii="Calibri" w:hAnsi="Calibri" w:cs="Calibri"/>
        </w:rPr>
        <w:t>“</w:t>
      </w:r>
      <w:r w:rsidRPr="00796556">
        <w:rPr>
          <w:rFonts w:ascii="Calibri" w:hAnsi="Calibri" w:cs="Calibri"/>
        </w:rPr>
        <w:t>We shall certainly drive you out, O Shu'aib, and those who have believed with you from our town</w:t>
      </w:r>
      <w:r>
        <w:rPr>
          <w:rFonts w:ascii="Calibri" w:hAnsi="Calibri" w:cs="Calibri"/>
        </w:rPr>
        <w:t>” (7:88).</w:t>
      </w:r>
    </w:p>
    <w:p w14:paraId="617CF074" w14:textId="77777777" w:rsidR="00005C44" w:rsidRDefault="00005C44" w:rsidP="00005C44">
      <w:pPr>
        <w:rPr>
          <w:rFonts w:ascii="Calibri" w:hAnsi="Calibri" w:cs="Calibri"/>
        </w:rPr>
      </w:pPr>
    </w:p>
    <w:p w14:paraId="1121841C" w14:textId="77777777" w:rsidR="00005C44" w:rsidRDefault="00005C44" w:rsidP="00005C44">
      <w:pPr>
        <w:rPr>
          <w:rFonts w:ascii="Calibri" w:hAnsi="Calibri" w:cs="Calibri"/>
        </w:rPr>
      </w:pPr>
      <w:r>
        <w:rPr>
          <w:rFonts w:ascii="Calibri" w:hAnsi="Calibri" w:cs="Calibri"/>
        </w:rPr>
        <w:t>In response to Musa (as):</w:t>
      </w:r>
    </w:p>
    <w:p w14:paraId="4DD5E436" w14:textId="77777777" w:rsidR="00005C44" w:rsidRPr="00796556" w:rsidRDefault="00005C44" w:rsidP="00005C44">
      <w:pPr>
        <w:rPr>
          <w:rFonts w:ascii="Calibri" w:hAnsi="Calibri" w:cs="Calibri"/>
        </w:rPr>
      </w:pPr>
    </w:p>
    <w:p w14:paraId="21A0D4BE" w14:textId="77777777" w:rsidR="00005C44" w:rsidRPr="00F16BFF" w:rsidRDefault="00005C44" w:rsidP="00005C44">
      <w:pPr>
        <w:jc w:val="center"/>
        <w:rPr>
          <w:rFonts w:ascii="Traditional Arabic" w:hAnsi="Traditional Arabic" w:cs="Traditional Arabic"/>
          <w:sz w:val="32"/>
          <w:szCs w:val="32"/>
        </w:rPr>
      </w:pPr>
      <w:r w:rsidRPr="00F16BFF">
        <w:rPr>
          <w:rFonts w:ascii="Traditional Arabic" w:hAnsi="Traditional Arabic" w:cs="Traditional Arabic"/>
          <w:sz w:val="32"/>
          <w:szCs w:val="32"/>
          <w:rtl/>
        </w:rPr>
        <w:lastRenderedPageBreak/>
        <w:t xml:space="preserve">قَالَ </w:t>
      </w:r>
      <w:bookmarkStart w:id="33" w:name="_Hlk184246896"/>
      <w:r w:rsidRPr="00F16BFF">
        <w:rPr>
          <w:rFonts w:ascii="Traditional Arabic" w:hAnsi="Traditional Arabic" w:cs="Traditional Arabic"/>
          <w:sz w:val="32"/>
          <w:szCs w:val="32"/>
          <w:rtl/>
        </w:rPr>
        <w:t xml:space="preserve">الْمَلَأُ </w:t>
      </w:r>
      <w:bookmarkEnd w:id="33"/>
      <w:r w:rsidRPr="00F16BFF">
        <w:rPr>
          <w:rFonts w:ascii="Traditional Arabic" w:hAnsi="Traditional Arabic" w:cs="Traditional Arabic"/>
          <w:sz w:val="32"/>
          <w:szCs w:val="32"/>
          <w:rtl/>
        </w:rPr>
        <w:t>مِن قَوْمِ فِرْعَوْنَ إِنَّ هَٰذَا لَسَاحِرٌ عَلِيمٌ</w:t>
      </w:r>
    </w:p>
    <w:p w14:paraId="320E50CB" w14:textId="77777777" w:rsidR="00005C44" w:rsidRDefault="00005C44" w:rsidP="00005C44">
      <w:pPr>
        <w:jc w:val="center"/>
        <w:rPr>
          <w:rFonts w:ascii="Calibri" w:hAnsi="Calibri" w:cs="Calibri"/>
        </w:rPr>
      </w:pPr>
      <w:r w:rsidRPr="00E04CA5">
        <w:rPr>
          <w:rFonts w:ascii="Calibri" w:hAnsi="Calibri" w:cs="Calibri"/>
        </w:rPr>
        <w:t xml:space="preserve">The chiefs </w:t>
      </w:r>
      <w:r w:rsidRPr="00644293">
        <w:rPr>
          <w:rFonts w:ascii="Calibri" w:hAnsi="Calibri" w:cs="Calibri"/>
        </w:rPr>
        <w:t xml:space="preserve">(Al-Mala’) </w:t>
      </w:r>
      <w:r w:rsidRPr="00E04CA5">
        <w:rPr>
          <w:rFonts w:ascii="Calibri" w:hAnsi="Calibri" w:cs="Calibri"/>
        </w:rPr>
        <w:t xml:space="preserve">of the people of </w:t>
      </w:r>
      <w:proofErr w:type="spellStart"/>
      <w:r w:rsidRPr="00E04CA5">
        <w:rPr>
          <w:rFonts w:ascii="Calibri" w:hAnsi="Calibri" w:cs="Calibri"/>
        </w:rPr>
        <w:t>Fir'a</w:t>
      </w:r>
      <w:r>
        <w:rPr>
          <w:rFonts w:ascii="Calibri" w:hAnsi="Calibri" w:cs="Calibri"/>
        </w:rPr>
        <w:t>w</w:t>
      </w:r>
      <w:r w:rsidRPr="00E04CA5">
        <w:rPr>
          <w:rFonts w:ascii="Calibri" w:hAnsi="Calibri" w:cs="Calibri"/>
        </w:rPr>
        <w:t>n</w:t>
      </w:r>
      <w:proofErr w:type="spellEnd"/>
      <w:r w:rsidRPr="00E04CA5">
        <w:rPr>
          <w:rFonts w:ascii="Calibri" w:hAnsi="Calibri" w:cs="Calibri"/>
        </w:rPr>
        <w:t xml:space="preserve"> (Pharaoh) said: </w:t>
      </w:r>
      <w:r>
        <w:rPr>
          <w:rFonts w:ascii="Calibri" w:hAnsi="Calibri" w:cs="Calibri"/>
        </w:rPr>
        <w:t>“</w:t>
      </w:r>
      <w:r w:rsidRPr="00E04CA5">
        <w:rPr>
          <w:rFonts w:ascii="Calibri" w:hAnsi="Calibri" w:cs="Calibri"/>
        </w:rPr>
        <w:t>This is indeed a well-versed sorcerer</w:t>
      </w:r>
      <w:r>
        <w:rPr>
          <w:rFonts w:ascii="Calibri" w:hAnsi="Calibri" w:cs="Calibri"/>
        </w:rPr>
        <w:t>” (7:109).</w:t>
      </w:r>
    </w:p>
    <w:p w14:paraId="6A3E586E" w14:textId="77777777" w:rsidR="00005C44" w:rsidRDefault="00005C44" w:rsidP="00005C44">
      <w:pPr>
        <w:rPr>
          <w:rFonts w:ascii="Calibri" w:hAnsi="Calibri" w:cs="Calibri"/>
        </w:rPr>
      </w:pPr>
    </w:p>
    <w:p w14:paraId="74D3683F" w14:textId="77777777" w:rsidR="00005C44" w:rsidRDefault="00005C44" w:rsidP="00005C44">
      <w:pPr>
        <w:rPr>
          <w:rFonts w:ascii="Calibri" w:hAnsi="Calibri" w:cs="Calibri"/>
          <w:lang w:bidi="ar-EG"/>
        </w:rPr>
      </w:pPr>
      <w:r w:rsidRPr="00505E2B">
        <w:rPr>
          <w:rFonts w:ascii="Calibri" w:hAnsi="Calibri" w:cs="Calibri"/>
          <w:b/>
          <w:bCs/>
        </w:rPr>
        <w:t>The Mala’ (</w:t>
      </w:r>
      <w:r w:rsidRPr="00505E2B">
        <w:rPr>
          <w:rFonts w:ascii="Calibri" w:hAnsi="Calibri" w:cs="Calibri" w:hint="cs"/>
          <w:b/>
          <w:bCs/>
          <w:rtl/>
        </w:rPr>
        <w:t>الْمَلَأُ</w:t>
      </w:r>
      <w:r w:rsidRPr="00505E2B">
        <w:rPr>
          <w:rFonts w:ascii="Calibri" w:hAnsi="Calibri" w:cs="Calibri"/>
          <w:b/>
          <w:bCs/>
        </w:rPr>
        <w:t>)</w:t>
      </w:r>
      <w:r>
        <w:rPr>
          <w:rFonts w:ascii="Calibri" w:hAnsi="Calibri" w:cs="Calibri"/>
        </w:rPr>
        <w:t xml:space="preserve"> are the </w:t>
      </w:r>
      <w:r>
        <w:rPr>
          <w:rFonts w:ascii="Calibri" w:hAnsi="Calibri" w:cs="Calibri"/>
          <w:lang w:bidi="ar-EG"/>
        </w:rPr>
        <w:t xml:space="preserve">prominent people in a nation, their nobles and eminent personalities. It includes the nation’s leaders, rulers, decision makers, judges, aristocrats, influentials, leaders of shaping opinion and those like them. </w:t>
      </w:r>
    </w:p>
    <w:p w14:paraId="6D53357D" w14:textId="77777777" w:rsidR="00005C44" w:rsidRPr="00627422" w:rsidRDefault="00005C44" w:rsidP="00005C44">
      <w:pPr>
        <w:rPr>
          <w:rFonts w:ascii="Traditional Arabic" w:hAnsi="Traditional Arabic" w:cs="Traditional Arabic"/>
          <w:sz w:val="22"/>
          <w:szCs w:val="22"/>
          <w:rtl/>
        </w:rPr>
      </w:pPr>
    </w:p>
    <w:p w14:paraId="2C37FF5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بيان القرآن أن أكثر ضلالة الناس، وهلكتهم، وانتهائهم إلى النار، سببها اتباع السادة والكبراء، قال تعالى: {وقالوا ربنا إنا أطعنا سادتنا وكبرائنا فأضلونا السبيلا * ربنا آتهم ضعفين من العذاب والعنهم لعناً كبيرا}، (الأحزاب؛ 33: 67 - 68). بل إن هؤلاء «</w:t>
      </w:r>
      <w:r w:rsidRPr="000F205F">
        <w:rPr>
          <w:rFonts w:ascii="Traditional Arabic" w:hAnsi="Traditional Arabic" w:cs="Traditional Arabic"/>
          <w:b/>
          <w:bCs/>
          <w:sz w:val="28"/>
          <w:szCs w:val="28"/>
          <w:rtl/>
        </w:rPr>
        <w:t>الملأ</w:t>
      </w:r>
      <w:r w:rsidRPr="000F205F">
        <w:rPr>
          <w:rFonts w:ascii="Traditional Arabic" w:hAnsi="Traditional Arabic" w:cs="Traditional Arabic"/>
          <w:sz w:val="28"/>
          <w:szCs w:val="28"/>
          <w:rtl/>
        </w:rPr>
        <w:t>» يقدمون أتباعهم يوم القيامة فيوردونهم النار: {وبئس الورد المورود}.</w:t>
      </w:r>
    </w:p>
    <w:p w14:paraId="7B4A601F" w14:textId="77777777" w:rsidR="00005C44" w:rsidRDefault="00005C44" w:rsidP="00005C44">
      <w:pPr>
        <w:rPr>
          <w:rFonts w:ascii="Traditional Arabic" w:hAnsi="Traditional Arabic" w:cs="Traditional Arabic"/>
          <w:sz w:val="22"/>
          <w:szCs w:val="22"/>
          <w:rtl/>
        </w:rPr>
      </w:pPr>
    </w:p>
    <w:p w14:paraId="6F569113" w14:textId="77777777" w:rsidR="00005C44" w:rsidRDefault="00005C44" w:rsidP="00005C44">
      <w:pPr>
        <w:rPr>
          <w:rFonts w:ascii="Calibri" w:hAnsi="Calibri" w:cs="Calibri"/>
          <w:lang w:bidi="ar-EG"/>
        </w:rPr>
      </w:pPr>
      <w:r>
        <w:rPr>
          <w:rFonts w:ascii="Calibri" w:hAnsi="Calibri" w:cs="Calibri"/>
        </w:rPr>
        <w:t>- The Qur’an making clear that most of the misguidance (</w:t>
      </w:r>
      <w:proofErr w:type="spellStart"/>
      <w:r>
        <w:rPr>
          <w:rFonts w:ascii="Calibri" w:hAnsi="Calibri" w:cs="Calibri"/>
        </w:rPr>
        <w:t>Dalaalah</w:t>
      </w:r>
      <w:proofErr w:type="spellEnd"/>
      <w:r>
        <w:rPr>
          <w:rFonts w:ascii="Calibri" w:hAnsi="Calibri" w:cs="Calibri"/>
        </w:rPr>
        <w:t xml:space="preserve">) of the people, their destruction and the ending up in the fire was because of them following their leaders and eminent personalities. Allah </w:t>
      </w:r>
      <w:r>
        <w:rPr>
          <w:rFonts w:ascii="Calibri" w:hAnsi="Calibri" w:cs="Calibri" w:hint="cs"/>
          <w:rtl/>
          <w:lang w:bidi="ar-EG"/>
        </w:rPr>
        <w:t>تَعَالَى</w:t>
      </w:r>
      <w:r>
        <w:rPr>
          <w:rFonts w:ascii="Calibri" w:hAnsi="Calibri" w:cs="Calibri"/>
          <w:lang w:bidi="ar-EG"/>
        </w:rPr>
        <w:t xml:space="preserve"> said:</w:t>
      </w:r>
    </w:p>
    <w:p w14:paraId="67088401" w14:textId="77777777" w:rsidR="00005C44" w:rsidRDefault="00005C44" w:rsidP="00005C44">
      <w:pPr>
        <w:rPr>
          <w:rFonts w:ascii="Calibri" w:hAnsi="Calibri" w:cs="Calibri"/>
          <w:lang w:bidi="ar-EG"/>
        </w:rPr>
      </w:pPr>
    </w:p>
    <w:p w14:paraId="4CBD0F2D" w14:textId="77777777" w:rsidR="00005C44" w:rsidRPr="00595D67" w:rsidRDefault="00005C44" w:rsidP="00005C44">
      <w:pPr>
        <w:jc w:val="center"/>
        <w:rPr>
          <w:rFonts w:ascii="Traditional Arabic" w:hAnsi="Traditional Arabic" w:cs="Traditional Arabic"/>
          <w:sz w:val="32"/>
          <w:szCs w:val="32"/>
          <w:lang w:bidi="ar-EG"/>
        </w:rPr>
      </w:pPr>
      <w:r w:rsidRPr="00595D67">
        <w:rPr>
          <w:rFonts w:ascii="Traditional Arabic" w:hAnsi="Traditional Arabic" w:cs="Traditional Arabic"/>
          <w:sz w:val="32"/>
          <w:szCs w:val="32"/>
          <w:rtl/>
          <w:lang w:bidi="ar-EG"/>
        </w:rPr>
        <w:t>وَقَالُوا رَبَّنَا إِنَّا أَطَعْنَا سَادَتَنَا وَكُبَرَاءَنَا فَأَضَلُّونَا السَّبِيلَا (67) رَبَّنَا آَتِهِمْ ضِعْفَيْنِ مِنَ الْعَذَابِ وَالْعَنْهُمْ لَعْنًا كَبِيرًا</w:t>
      </w:r>
    </w:p>
    <w:p w14:paraId="0BFC1202" w14:textId="77777777" w:rsidR="00005C44" w:rsidRDefault="00005C44" w:rsidP="00005C44">
      <w:pPr>
        <w:jc w:val="center"/>
        <w:rPr>
          <w:rFonts w:ascii="Calibri" w:hAnsi="Calibri" w:cs="Calibri"/>
        </w:rPr>
      </w:pPr>
      <w:r w:rsidRPr="006D217D">
        <w:rPr>
          <w:rFonts w:ascii="Calibri" w:hAnsi="Calibri" w:cs="Calibri"/>
        </w:rPr>
        <w:t>And they will say</w:t>
      </w:r>
      <w:r>
        <w:rPr>
          <w:rFonts w:ascii="Calibri" w:hAnsi="Calibri" w:cs="Calibri"/>
        </w:rPr>
        <w:t>:</w:t>
      </w:r>
      <w:r w:rsidRPr="006D217D">
        <w:rPr>
          <w:rFonts w:ascii="Calibri" w:hAnsi="Calibri" w:cs="Calibri"/>
        </w:rPr>
        <w:t xml:space="preserve"> </w:t>
      </w:r>
      <w:r>
        <w:rPr>
          <w:rFonts w:ascii="Calibri" w:hAnsi="Calibri" w:cs="Calibri"/>
        </w:rPr>
        <w:t>“</w:t>
      </w:r>
      <w:r w:rsidRPr="006D217D">
        <w:rPr>
          <w:rFonts w:ascii="Calibri" w:hAnsi="Calibri" w:cs="Calibri"/>
        </w:rPr>
        <w:t>Our Lord, indeed we obeyed our masters and our dignitaries, and they led us astray from the [right] way. (67) Our Lord, give them double the punishment and curse them with a great curse</w:t>
      </w:r>
      <w:r>
        <w:rPr>
          <w:rFonts w:ascii="Calibri" w:hAnsi="Calibri" w:cs="Calibri"/>
        </w:rPr>
        <w:t>” (Al-Ahzab: 67-68).</w:t>
      </w:r>
    </w:p>
    <w:p w14:paraId="604B9657" w14:textId="77777777" w:rsidR="00005C44" w:rsidRDefault="00005C44" w:rsidP="00005C44">
      <w:pPr>
        <w:rPr>
          <w:rFonts w:ascii="Calibri" w:hAnsi="Calibri" w:cs="Calibri"/>
        </w:rPr>
      </w:pPr>
    </w:p>
    <w:p w14:paraId="4ED3699C" w14:textId="77777777" w:rsidR="00005C44" w:rsidRDefault="00005C44" w:rsidP="00005C44">
      <w:pPr>
        <w:rPr>
          <w:rFonts w:ascii="Calibri" w:hAnsi="Calibri" w:cs="Calibri"/>
        </w:rPr>
      </w:pPr>
      <w:r>
        <w:rPr>
          <w:rFonts w:ascii="Calibri" w:hAnsi="Calibri" w:cs="Calibri"/>
        </w:rPr>
        <w:t xml:space="preserve">Indeed, those </w:t>
      </w:r>
      <w:r w:rsidRPr="00697BAD">
        <w:rPr>
          <w:rFonts w:ascii="Calibri" w:hAnsi="Calibri" w:cs="Calibri"/>
          <w:b/>
          <w:bCs/>
        </w:rPr>
        <w:t>Mala’</w:t>
      </w:r>
      <w:r w:rsidRPr="00697BAD">
        <w:rPr>
          <w:rFonts w:ascii="Calibri" w:hAnsi="Calibri" w:cs="Calibri"/>
        </w:rPr>
        <w:t xml:space="preserve"> (</w:t>
      </w:r>
      <w:r w:rsidRPr="00697BAD">
        <w:rPr>
          <w:rFonts w:ascii="Calibri" w:hAnsi="Calibri" w:cs="Calibri" w:hint="cs"/>
          <w:b/>
          <w:bCs/>
          <w:rtl/>
        </w:rPr>
        <w:t>الْمَلَأُ</w:t>
      </w:r>
      <w:r w:rsidRPr="00697BAD">
        <w:rPr>
          <w:rFonts w:ascii="Calibri" w:hAnsi="Calibri" w:cs="Calibri"/>
        </w:rPr>
        <w:t>)</w:t>
      </w:r>
      <w:r>
        <w:rPr>
          <w:rFonts w:ascii="Calibri" w:hAnsi="Calibri" w:cs="Calibri"/>
        </w:rPr>
        <w:t xml:space="preserve"> will be ahead of their follows on the Day of Judgement and lead them into the fire:</w:t>
      </w:r>
    </w:p>
    <w:p w14:paraId="1F8775FE" w14:textId="77777777" w:rsidR="00005C44" w:rsidRDefault="00005C44" w:rsidP="00005C44">
      <w:pPr>
        <w:rPr>
          <w:rFonts w:ascii="Calibri" w:hAnsi="Calibri" w:cs="Calibri"/>
        </w:rPr>
      </w:pPr>
    </w:p>
    <w:p w14:paraId="2AC64F77" w14:textId="77777777" w:rsidR="00005C44" w:rsidRPr="00185BF0" w:rsidRDefault="00005C44" w:rsidP="00005C44">
      <w:pPr>
        <w:jc w:val="center"/>
        <w:rPr>
          <w:rFonts w:ascii="Traditional Arabic" w:hAnsi="Traditional Arabic" w:cs="Traditional Arabic"/>
          <w:sz w:val="32"/>
          <w:szCs w:val="32"/>
        </w:rPr>
      </w:pPr>
      <w:r w:rsidRPr="00185BF0">
        <w:rPr>
          <w:rFonts w:ascii="Traditional Arabic" w:hAnsi="Traditional Arabic" w:cs="Traditional Arabic"/>
          <w:sz w:val="32"/>
          <w:szCs w:val="32"/>
          <w:rtl/>
        </w:rPr>
        <w:t>يَقْدُمُ قَوْمَهُ يَوْمَ الْقِيَامَةِ فَأَوْرَدَهُمُ النَّارَ ۖ وَبِئْسَ الْوِرْدُ الْمَوْرُودُ</w:t>
      </w:r>
    </w:p>
    <w:p w14:paraId="14E358EE" w14:textId="77777777" w:rsidR="00005C44" w:rsidRDefault="00005C44" w:rsidP="00005C44">
      <w:pPr>
        <w:jc w:val="center"/>
        <w:rPr>
          <w:rFonts w:ascii="Calibri" w:hAnsi="Calibri" w:cs="Calibri"/>
        </w:rPr>
      </w:pPr>
      <w:r w:rsidRPr="006A3CAE">
        <w:rPr>
          <w:rFonts w:ascii="Calibri" w:hAnsi="Calibri" w:cs="Calibri"/>
        </w:rPr>
        <w:t xml:space="preserve">He will </w:t>
      </w:r>
      <w:r>
        <w:rPr>
          <w:rFonts w:ascii="Calibri" w:hAnsi="Calibri" w:cs="Calibri"/>
        </w:rPr>
        <w:t>go ahead of</w:t>
      </w:r>
      <w:r w:rsidRPr="006A3CAE">
        <w:rPr>
          <w:rFonts w:ascii="Calibri" w:hAnsi="Calibri" w:cs="Calibri"/>
        </w:rPr>
        <w:t xml:space="preserve"> his people on the Day of Resurrection and lead them into the Fire; and wretched is the place to which they are led</w:t>
      </w:r>
      <w:r>
        <w:rPr>
          <w:rFonts w:ascii="Calibri" w:hAnsi="Calibri" w:cs="Calibri"/>
        </w:rPr>
        <w:t xml:space="preserve"> (Hud: 98).</w:t>
      </w:r>
    </w:p>
    <w:p w14:paraId="70D76DFC" w14:textId="77777777" w:rsidR="00005C44" w:rsidRPr="000C3105" w:rsidRDefault="00005C44" w:rsidP="00005C44">
      <w:pPr>
        <w:rPr>
          <w:rFonts w:ascii="Traditional Arabic" w:hAnsi="Traditional Arabic" w:cs="Traditional Arabic"/>
          <w:sz w:val="22"/>
          <w:szCs w:val="22"/>
          <w:rtl/>
        </w:rPr>
      </w:pPr>
    </w:p>
    <w:p w14:paraId="13A3605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أما فيما يتعلق بشدة تخوف نبي الله الخاتم، صلى الله عليه وعلى آله وسلم، على أمته من </w:t>
      </w:r>
      <w:r w:rsidRPr="000F205F">
        <w:rPr>
          <w:rFonts w:ascii="Traditional Arabic" w:hAnsi="Traditional Arabic" w:cs="Traditional Arabic"/>
          <w:bCs/>
          <w:sz w:val="28"/>
          <w:szCs w:val="28"/>
          <w:rtl/>
        </w:rPr>
        <w:t>«الأئمة المضلين</w:t>
      </w:r>
      <w:r w:rsidRPr="000F205F">
        <w:rPr>
          <w:rFonts w:ascii="Traditional Arabic" w:hAnsi="Traditional Arabic" w:cs="Traditional Arabic"/>
          <w:sz w:val="28"/>
          <w:szCs w:val="28"/>
          <w:rtl/>
        </w:rPr>
        <w:t xml:space="preserve">»، فقد أعتنى الأئمة، أئمة السنة والحديث، أصحاب التصانيف، بهذا الموضوع فبوب الإمام ابن حبان لذلك في صحيحه فقال: (ذكر وصف الأئمة المضلين التي كان يتخوفها على أمته، صلى الله عليه وسلم)، وبوب له الدارمي في سننه فقال: (باب في الأئمة المضلين)، وبوب له الترمذي في سننه فقال: (باب ما جاء في الأئمة المضلين)، وبوب له الهيثمي 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xml:space="preserve">»: (باب في ائمة الظلم والجور وائمة الضلالة)، وأخرج أكثرها أحمد بأسانيد صحاح وحسان. فمن ذلك: </w:t>
      </w:r>
    </w:p>
    <w:p w14:paraId="7DB3FD49" w14:textId="77777777" w:rsidR="00005C44" w:rsidRDefault="00005C44" w:rsidP="00005C44">
      <w:pPr>
        <w:rPr>
          <w:rFonts w:ascii="Calibri" w:hAnsi="Calibri" w:cs="Calibri"/>
        </w:rPr>
      </w:pPr>
      <w:r>
        <w:rPr>
          <w:rFonts w:ascii="Calibri" w:hAnsi="Calibri" w:cs="Calibri"/>
        </w:rPr>
        <w:t xml:space="preserve">As for the intense fear the final Prophet of Allah </w:t>
      </w:r>
      <w:r>
        <w:rPr>
          <w:rFonts w:ascii="Calibri" w:hAnsi="Calibri" w:cs="Calibri" w:hint="cs"/>
          <w:rtl/>
        </w:rPr>
        <w:t>ﷺ</w:t>
      </w:r>
      <w:r>
        <w:rPr>
          <w:rFonts w:ascii="Calibri" w:hAnsi="Calibri" w:cs="Calibri"/>
        </w:rPr>
        <w:t xml:space="preserve"> had for his Ummah in relation to the “The </w:t>
      </w:r>
      <w:proofErr w:type="spellStart"/>
      <w:r>
        <w:rPr>
          <w:rFonts w:ascii="Calibri" w:hAnsi="Calibri" w:cs="Calibri"/>
        </w:rPr>
        <w:t>A’immah</w:t>
      </w:r>
      <w:proofErr w:type="spellEnd"/>
      <w:r>
        <w:rPr>
          <w:rFonts w:ascii="Calibri" w:hAnsi="Calibri" w:cs="Calibri"/>
        </w:rPr>
        <w:t xml:space="preserve"> (Rulers/leaders) who misguide”, t</w:t>
      </w:r>
      <w:r w:rsidRPr="00D549BC">
        <w:rPr>
          <w:rFonts w:ascii="Calibri" w:hAnsi="Calibri" w:cs="Calibri"/>
        </w:rPr>
        <w:t xml:space="preserve">he </w:t>
      </w:r>
      <w:r>
        <w:rPr>
          <w:rFonts w:ascii="Calibri" w:hAnsi="Calibri" w:cs="Calibri"/>
        </w:rPr>
        <w:t>major I</w:t>
      </w:r>
      <w:r w:rsidRPr="00D549BC">
        <w:rPr>
          <w:rFonts w:ascii="Calibri" w:hAnsi="Calibri" w:cs="Calibri"/>
        </w:rPr>
        <w:t xml:space="preserve">mams, the </w:t>
      </w:r>
      <w:r>
        <w:rPr>
          <w:rFonts w:ascii="Calibri" w:hAnsi="Calibri" w:cs="Calibri"/>
        </w:rPr>
        <w:t>I</w:t>
      </w:r>
      <w:r w:rsidRPr="00D549BC">
        <w:rPr>
          <w:rFonts w:ascii="Calibri" w:hAnsi="Calibri" w:cs="Calibri"/>
        </w:rPr>
        <w:t xml:space="preserve">mams of the Sunnah and Hadith, the authors of compilations, have paid attention to this topic. </w:t>
      </w:r>
      <w:r>
        <w:rPr>
          <w:rFonts w:ascii="Calibri" w:hAnsi="Calibri" w:cs="Calibri"/>
        </w:rPr>
        <w:t>Al-</w:t>
      </w:r>
      <w:r w:rsidRPr="00D549BC">
        <w:rPr>
          <w:rFonts w:ascii="Calibri" w:hAnsi="Calibri" w:cs="Calibri"/>
        </w:rPr>
        <w:t>Imam Ibn Hibban classified it in his Sahih under</w:t>
      </w:r>
      <w:r>
        <w:rPr>
          <w:rFonts w:ascii="Calibri" w:hAnsi="Calibri" w:cs="Calibri"/>
        </w:rPr>
        <w:t xml:space="preserve"> the topic heading</w:t>
      </w:r>
      <w:r w:rsidRPr="00D549BC">
        <w:rPr>
          <w:rFonts w:ascii="Calibri" w:hAnsi="Calibri" w:cs="Calibri"/>
        </w:rPr>
        <w:t xml:space="preserve">: </w:t>
      </w:r>
      <w:r>
        <w:rPr>
          <w:rFonts w:ascii="Calibri" w:hAnsi="Calibri" w:cs="Calibri"/>
        </w:rPr>
        <w:t>“The m</w:t>
      </w:r>
      <w:r w:rsidRPr="00D549BC">
        <w:rPr>
          <w:rFonts w:ascii="Calibri" w:hAnsi="Calibri" w:cs="Calibri"/>
        </w:rPr>
        <w:t xml:space="preserve">ention of the description of </w:t>
      </w:r>
      <w:proofErr w:type="spellStart"/>
      <w:r>
        <w:rPr>
          <w:rFonts w:ascii="Calibri" w:hAnsi="Calibri" w:cs="Calibri"/>
        </w:rPr>
        <w:t>A’immah</w:t>
      </w:r>
      <w:proofErr w:type="spellEnd"/>
      <w:r>
        <w:rPr>
          <w:rFonts w:ascii="Calibri" w:hAnsi="Calibri" w:cs="Calibri"/>
        </w:rPr>
        <w:t xml:space="preserve"> whom</w:t>
      </w:r>
      <w:r w:rsidRPr="00D549BC">
        <w:rPr>
          <w:rFonts w:ascii="Calibri" w:hAnsi="Calibri" w:cs="Calibri"/>
        </w:rPr>
        <w:t xml:space="preserve"> the Prophet</w:t>
      </w:r>
      <w:r>
        <w:rPr>
          <w:rFonts w:ascii="Calibri" w:hAnsi="Calibri" w:cs="Calibri"/>
        </w:rPr>
        <w:t xml:space="preserve"> </w:t>
      </w:r>
      <w:r>
        <w:rPr>
          <w:rFonts w:ascii="Calibri" w:hAnsi="Calibri" w:cs="Calibri" w:hint="cs"/>
          <w:rtl/>
        </w:rPr>
        <w:t>ﷺ</w:t>
      </w:r>
      <w:r>
        <w:rPr>
          <w:rFonts w:ascii="Calibri" w:hAnsi="Calibri" w:cs="Calibri"/>
        </w:rPr>
        <w:t xml:space="preserve"> </w:t>
      </w:r>
      <w:r w:rsidRPr="00D549BC">
        <w:rPr>
          <w:rFonts w:ascii="Calibri" w:hAnsi="Calibri" w:cs="Calibri"/>
        </w:rPr>
        <w:t xml:space="preserve">feared for his </w:t>
      </w:r>
      <w:r>
        <w:rPr>
          <w:rFonts w:ascii="Calibri" w:hAnsi="Calibri" w:cs="Calibri"/>
        </w:rPr>
        <w:t>U</w:t>
      </w:r>
      <w:r w:rsidRPr="00D549BC">
        <w:rPr>
          <w:rFonts w:ascii="Calibri" w:hAnsi="Calibri" w:cs="Calibri"/>
        </w:rPr>
        <w:t>mmah</w:t>
      </w:r>
      <w:r>
        <w:rPr>
          <w:rFonts w:ascii="Calibri" w:hAnsi="Calibri" w:cs="Calibri"/>
        </w:rPr>
        <w:t>”</w:t>
      </w:r>
      <w:r w:rsidRPr="00D549BC">
        <w:rPr>
          <w:rFonts w:ascii="Calibri" w:hAnsi="Calibri" w:cs="Calibri"/>
        </w:rPr>
        <w:t>. A</w:t>
      </w:r>
      <w:r>
        <w:rPr>
          <w:rFonts w:ascii="Calibri" w:hAnsi="Calibri" w:cs="Calibri"/>
        </w:rPr>
        <w:t>d</w:t>
      </w:r>
      <w:r w:rsidRPr="00D549BC">
        <w:rPr>
          <w:rFonts w:ascii="Calibri" w:hAnsi="Calibri" w:cs="Calibri"/>
        </w:rPr>
        <w:t>-</w:t>
      </w:r>
      <w:proofErr w:type="spellStart"/>
      <w:r w:rsidRPr="00D549BC">
        <w:rPr>
          <w:rFonts w:ascii="Calibri" w:hAnsi="Calibri" w:cs="Calibri"/>
        </w:rPr>
        <w:t>Darimi</w:t>
      </w:r>
      <w:proofErr w:type="spellEnd"/>
      <w:r w:rsidRPr="00D549BC">
        <w:rPr>
          <w:rFonts w:ascii="Calibri" w:hAnsi="Calibri" w:cs="Calibri"/>
        </w:rPr>
        <w:t xml:space="preserve"> also classified it in his Sunan under</w:t>
      </w:r>
      <w:r>
        <w:rPr>
          <w:rFonts w:ascii="Calibri" w:hAnsi="Calibri" w:cs="Calibri"/>
        </w:rPr>
        <w:t xml:space="preserve"> the topic heading</w:t>
      </w:r>
      <w:r w:rsidRPr="00D549BC">
        <w:rPr>
          <w:rFonts w:ascii="Calibri" w:hAnsi="Calibri" w:cs="Calibri"/>
        </w:rPr>
        <w:t xml:space="preserve">: </w:t>
      </w:r>
      <w:r>
        <w:rPr>
          <w:rFonts w:ascii="Calibri" w:hAnsi="Calibri" w:cs="Calibri"/>
        </w:rPr>
        <w:t>“</w:t>
      </w:r>
      <w:r w:rsidRPr="00D549BC">
        <w:rPr>
          <w:rFonts w:ascii="Calibri" w:hAnsi="Calibri" w:cs="Calibri"/>
        </w:rPr>
        <w:t xml:space="preserve">Chapter </w:t>
      </w:r>
      <w:r>
        <w:rPr>
          <w:rFonts w:ascii="Calibri" w:hAnsi="Calibri" w:cs="Calibri"/>
        </w:rPr>
        <w:t xml:space="preserve">concerning the </w:t>
      </w:r>
      <w:proofErr w:type="spellStart"/>
      <w:r>
        <w:rPr>
          <w:rFonts w:ascii="Calibri" w:hAnsi="Calibri" w:cs="Calibri"/>
        </w:rPr>
        <w:t>A’immah</w:t>
      </w:r>
      <w:proofErr w:type="spellEnd"/>
      <w:r w:rsidRPr="00D549BC">
        <w:rPr>
          <w:rFonts w:ascii="Calibri" w:hAnsi="Calibri" w:cs="Calibri"/>
        </w:rPr>
        <w:t xml:space="preserve"> </w:t>
      </w:r>
      <w:r>
        <w:rPr>
          <w:rFonts w:ascii="Calibri" w:hAnsi="Calibri" w:cs="Calibri"/>
        </w:rPr>
        <w:t>who mislead”</w:t>
      </w:r>
      <w:r w:rsidRPr="00D549BC">
        <w:rPr>
          <w:rFonts w:ascii="Calibri" w:hAnsi="Calibri" w:cs="Calibri"/>
        </w:rPr>
        <w:t>. A</w:t>
      </w:r>
      <w:r>
        <w:rPr>
          <w:rFonts w:ascii="Calibri" w:hAnsi="Calibri" w:cs="Calibri"/>
        </w:rPr>
        <w:t>T</w:t>
      </w:r>
      <w:r w:rsidRPr="00D549BC">
        <w:rPr>
          <w:rFonts w:ascii="Calibri" w:hAnsi="Calibri" w:cs="Calibri"/>
        </w:rPr>
        <w:t>-</w:t>
      </w:r>
      <w:proofErr w:type="spellStart"/>
      <w:r w:rsidRPr="00D549BC">
        <w:rPr>
          <w:rFonts w:ascii="Calibri" w:hAnsi="Calibri" w:cs="Calibri"/>
        </w:rPr>
        <w:t>Tirmidhi</w:t>
      </w:r>
      <w:proofErr w:type="spellEnd"/>
      <w:r w:rsidRPr="00D549BC">
        <w:rPr>
          <w:rFonts w:ascii="Calibri" w:hAnsi="Calibri" w:cs="Calibri"/>
        </w:rPr>
        <w:t xml:space="preserve"> classified it in his Sunan under</w:t>
      </w:r>
      <w:r>
        <w:rPr>
          <w:rFonts w:ascii="Calibri" w:hAnsi="Calibri" w:cs="Calibri"/>
        </w:rPr>
        <w:t xml:space="preserve"> the heading</w:t>
      </w:r>
      <w:r w:rsidRPr="00D549BC">
        <w:rPr>
          <w:rFonts w:ascii="Calibri" w:hAnsi="Calibri" w:cs="Calibri"/>
        </w:rPr>
        <w:t xml:space="preserve">: </w:t>
      </w:r>
      <w:r>
        <w:rPr>
          <w:rFonts w:ascii="Calibri" w:hAnsi="Calibri" w:cs="Calibri"/>
        </w:rPr>
        <w:t>“The c</w:t>
      </w:r>
      <w:r w:rsidRPr="00D549BC">
        <w:rPr>
          <w:rFonts w:ascii="Calibri" w:hAnsi="Calibri" w:cs="Calibri"/>
        </w:rPr>
        <w:t xml:space="preserve">hapter on what was mentioned </w:t>
      </w:r>
      <w:r>
        <w:rPr>
          <w:rFonts w:ascii="Calibri" w:hAnsi="Calibri" w:cs="Calibri"/>
        </w:rPr>
        <w:t>concerning</w:t>
      </w:r>
      <w:r w:rsidRPr="00D549BC">
        <w:rPr>
          <w:rFonts w:ascii="Calibri" w:hAnsi="Calibri" w:cs="Calibri"/>
        </w:rPr>
        <w:t xml:space="preserve"> </w:t>
      </w:r>
      <w:r>
        <w:rPr>
          <w:rFonts w:ascii="Calibri" w:hAnsi="Calibri" w:cs="Calibri"/>
        </w:rPr>
        <w:t xml:space="preserve">the </w:t>
      </w:r>
      <w:proofErr w:type="spellStart"/>
      <w:r>
        <w:rPr>
          <w:rFonts w:ascii="Calibri" w:hAnsi="Calibri" w:cs="Calibri"/>
        </w:rPr>
        <w:t>A’immah</w:t>
      </w:r>
      <w:proofErr w:type="spellEnd"/>
      <w:r>
        <w:rPr>
          <w:rFonts w:ascii="Calibri" w:hAnsi="Calibri" w:cs="Calibri"/>
        </w:rPr>
        <w:t xml:space="preserve"> who mislead”</w:t>
      </w:r>
      <w:r w:rsidRPr="00D549BC">
        <w:rPr>
          <w:rFonts w:ascii="Calibri" w:hAnsi="Calibri" w:cs="Calibri"/>
        </w:rPr>
        <w:t>. Al-</w:t>
      </w:r>
      <w:proofErr w:type="spellStart"/>
      <w:r w:rsidRPr="00D549BC">
        <w:rPr>
          <w:rFonts w:ascii="Calibri" w:hAnsi="Calibri" w:cs="Calibri"/>
        </w:rPr>
        <w:t>Ha</w:t>
      </w:r>
      <w:r>
        <w:rPr>
          <w:rFonts w:ascii="Calibri" w:hAnsi="Calibri" w:cs="Calibri"/>
        </w:rPr>
        <w:t>i</w:t>
      </w:r>
      <w:r w:rsidRPr="00D549BC">
        <w:rPr>
          <w:rFonts w:ascii="Calibri" w:hAnsi="Calibri" w:cs="Calibri"/>
        </w:rPr>
        <w:t>thami</w:t>
      </w:r>
      <w:proofErr w:type="spellEnd"/>
      <w:r w:rsidRPr="00D549BC">
        <w:rPr>
          <w:rFonts w:ascii="Calibri" w:hAnsi="Calibri" w:cs="Calibri"/>
        </w:rPr>
        <w:t xml:space="preserve"> classified it in </w:t>
      </w:r>
      <w:r>
        <w:rPr>
          <w:rFonts w:ascii="Calibri" w:hAnsi="Calibri" w:cs="Calibri"/>
        </w:rPr>
        <w:t>“</w:t>
      </w:r>
      <w:proofErr w:type="spellStart"/>
      <w:r w:rsidRPr="00935F8C">
        <w:rPr>
          <w:rFonts w:ascii="Calibri" w:hAnsi="Calibri" w:cs="Calibri"/>
          <w:b/>
          <w:bCs/>
        </w:rPr>
        <w:t>Majma</w:t>
      </w:r>
      <w:proofErr w:type="spellEnd"/>
      <w:r w:rsidRPr="00935F8C">
        <w:rPr>
          <w:rFonts w:ascii="Calibri" w:hAnsi="Calibri" w:cs="Calibri"/>
          <w:b/>
          <w:bCs/>
        </w:rPr>
        <w:t xml:space="preserve">' </w:t>
      </w:r>
      <w:proofErr w:type="spellStart"/>
      <w:r w:rsidRPr="00935F8C">
        <w:rPr>
          <w:rFonts w:ascii="Calibri" w:hAnsi="Calibri" w:cs="Calibri"/>
          <w:b/>
          <w:bCs/>
        </w:rPr>
        <w:t>az-Zawa</w:t>
      </w:r>
      <w:r>
        <w:rPr>
          <w:rFonts w:ascii="Calibri" w:hAnsi="Calibri" w:cs="Calibri"/>
          <w:b/>
          <w:bCs/>
        </w:rPr>
        <w:t>’</w:t>
      </w:r>
      <w:r w:rsidRPr="00935F8C">
        <w:rPr>
          <w:rFonts w:ascii="Calibri" w:hAnsi="Calibri" w:cs="Calibri"/>
          <w:b/>
          <w:bCs/>
        </w:rPr>
        <w:t>id</w:t>
      </w:r>
      <w:proofErr w:type="spellEnd"/>
      <w:r>
        <w:rPr>
          <w:rFonts w:ascii="Calibri" w:hAnsi="Calibri" w:cs="Calibri"/>
        </w:rPr>
        <w:t xml:space="preserve">” </w:t>
      </w:r>
      <w:r w:rsidRPr="00D549BC">
        <w:rPr>
          <w:rFonts w:ascii="Calibri" w:hAnsi="Calibri" w:cs="Calibri"/>
        </w:rPr>
        <w:t>under</w:t>
      </w:r>
      <w:r>
        <w:rPr>
          <w:rFonts w:ascii="Calibri" w:hAnsi="Calibri" w:cs="Calibri"/>
        </w:rPr>
        <w:t xml:space="preserve"> the heading</w:t>
      </w:r>
      <w:r w:rsidRPr="00D549BC">
        <w:rPr>
          <w:rFonts w:ascii="Calibri" w:hAnsi="Calibri" w:cs="Calibri"/>
        </w:rPr>
        <w:t xml:space="preserve">: </w:t>
      </w:r>
      <w:r>
        <w:rPr>
          <w:rFonts w:ascii="Calibri" w:hAnsi="Calibri" w:cs="Calibri"/>
        </w:rPr>
        <w:t>“The c</w:t>
      </w:r>
      <w:r w:rsidRPr="00D549BC">
        <w:rPr>
          <w:rFonts w:ascii="Calibri" w:hAnsi="Calibri" w:cs="Calibri"/>
        </w:rPr>
        <w:t xml:space="preserve">hapter </w:t>
      </w:r>
      <w:r>
        <w:rPr>
          <w:rFonts w:ascii="Calibri" w:hAnsi="Calibri" w:cs="Calibri"/>
        </w:rPr>
        <w:t>concerning</w:t>
      </w:r>
      <w:r w:rsidRPr="00D549BC">
        <w:rPr>
          <w:rFonts w:ascii="Calibri" w:hAnsi="Calibri" w:cs="Calibri"/>
        </w:rPr>
        <w:t xml:space="preserve"> the </w:t>
      </w:r>
      <w:proofErr w:type="spellStart"/>
      <w:r>
        <w:rPr>
          <w:rFonts w:ascii="Calibri" w:hAnsi="Calibri" w:cs="Calibri"/>
        </w:rPr>
        <w:t>A’immah</w:t>
      </w:r>
      <w:proofErr w:type="spellEnd"/>
      <w:r w:rsidRPr="00D549BC">
        <w:rPr>
          <w:rFonts w:ascii="Calibri" w:hAnsi="Calibri" w:cs="Calibri"/>
        </w:rPr>
        <w:t xml:space="preserve"> of oppression, </w:t>
      </w:r>
      <w:r w:rsidRPr="00D549BC">
        <w:rPr>
          <w:rFonts w:ascii="Calibri" w:hAnsi="Calibri" w:cs="Calibri"/>
        </w:rPr>
        <w:lastRenderedPageBreak/>
        <w:t xml:space="preserve">tyranny, and </w:t>
      </w:r>
      <w:r>
        <w:rPr>
          <w:rFonts w:ascii="Calibri" w:hAnsi="Calibri" w:cs="Calibri"/>
        </w:rPr>
        <w:t xml:space="preserve">the </w:t>
      </w:r>
      <w:proofErr w:type="spellStart"/>
      <w:r>
        <w:rPr>
          <w:rFonts w:ascii="Calibri" w:hAnsi="Calibri" w:cs="Calibri"/>
        </w:rPr>
        <w:t>A’immah</w:t>
      </w:r>
      <w:proofErr w:type="spellEnd"/>
      <w:r>
        <w:rPr>
          <w:rFonts w:ascii="Calibri" w:hAnsi="Calibri" w:cs="Calibri"/>
        </w:rPr>
        <w:t xml:space="preserve"> who mislead”</w:t>
      </w:r>
      <w:r w:rsidRPr="00D549BC">
        <w:rPr>
          <w:rFonts w:ascii="Calibri" w:hAnsi="Calibri" w:cs="Calibri"/>
        </w:rPr>
        <w:t>. Most of these were narrated by Ahmad with authentic</w:t>
      </w:r>
      <w:r>
        <w:rPr>
          <w:rFonts w:ascii="Calibri" w:hAnsi="Calibri" w:cs="Calibri"/>
        </w:rPr>
        <w:t xml:space="preserve"> (Sahih)</w:t>
      </w:r>
      <w:r w:rsidRPr="00D549BC">
        <w:rPr>
          <w:rFonts w:ascii="Calibri" w:hAnsi="Calibri" w:cs="Calibri"/>
        </w:rPr>
        <w:t xml:space="preserve"> and good </w:t>
      </w:r>
      <w:r>
        <w:rPr>
          <w:rFonts w:ascii="Calibri" w:hAnsi="Calibri" w:cs="Calibri"/>
        </w:rPr>
        <w:t xml:space="preserve">(Hasan) </w:t>
      </w:r>
      <w:r w:rsidRPr="00D549BC">
        <w:rPr>
          <w:rFonts w:ascii="Calibri" w:hAnsi="Calibri" w:cs="Calibri"/>
        </w:rPr>
        <w:t xml:space="preserve">chains of narration. </w:t>
      </w:r>
      <w:r>
        <w:rPr>
          <w:rFonts w:ascii="Calibri" w:hAnsi="Calibri" w:cs="Calibri"/>
        </w:rPr>
        <w:t>Included a</w:t>
      </w:r>
      <w:r w:rsidRPr="00D549BC">
        <w:rPr>
          <w:rFonts w:ascii="Calibri" w:hAnsi="Calibri" w:cs="Calibri"/>
        </w:rPr>
        <w:t>mong them are:</w:t>
      </w:r>
      <w:r>
        <w:rPr>
          <w:rFonts w:ascii="Calibri" w:hAnsi="Calibri" w:cs="Calibri"/>
        </w:rPr>
        <w:t xml:space="preserve"> </w:t>
      </w:r>
    </w:p>
    <w:p w14:paraId="7D08DA3E" w14:textId="77777777" w:rsidR="00005C44" w:rsidRPr="00CE2988" w:rsidRDefault="00005C44" w:rsidP="00005C44">
      <w:pPr>
        <w:rPr>
          <w:rFonts w:ascii="Traditional Arabic" w:hAnsi="Traditional Arabic" w:cs="Traditional Arabic"/>
          <w:sz w:val="22"/>
          <w:szCs w:val="22"/>
          <w:rtl/>
        </w:rPr>
      </w:pPr>
    </w:p>
    <w:p w14:paraId="57A97F1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ما ثبت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(ج16/ص223/ح7238): [أخبرنا محمد بن عبد الله بن الجنيد قال حدثنا قتيبة بن سعيد قال حدثنا حماد بن زيد عن أيوب عن أبي قلابة عن أبي أسماء الرحبي عن ثوبان قال: قال رسول، صلى الله عليه وسلم: «ان الله زوى لي الأرض فرأيت مشارقها ومغاربها فان امتى سيبلغ ملكها ما زوى لي منها واعطيت الكنزين الأحمر والأبيض فإني سألت ربي لأمتي ان لا يهلكها بسنة عامة وأن لا يسلط عليهم عدوا من سوى أنفسهم فيستبيح بيضتهم فان ربي قال يا محمد انى إذا قضيت قضاء فإنه لا يرد وإني أعطيك لامتك ان لا اهلكهم بسنة عامة وان لا اسلط عليهم عدوا من سوى أنفسهم فيستبيح بيضتهم ولو اجتمع عليهم من اقطارها أو قال من بين اقطارها حتى يكون بعضهم يهلك بعض ويسبي بعضهم بعضا»، قال: قال: رسول، صلى الله عليه وسلم: «</w:t>
      </w:r>
      <w:r w:rsidRPr="000F205F">
        <w:rPr>
          <w:rFonts w:ascii="Traditional Arabic" w:hAnsi="Traditional Arabic" w:cs="Traditional Arabic"/>
          <w:bCs/>
          <w:sz w:val="28"/>
          <w:szCs w:val="28"/>
          <w:u w:val="single"/>
          <w:rtl/>
        </w:rPr>
        <w:t>إنما أخاف على امتى الأئمة المضلين</w:t>
      </w:r>
      <w:r w:rsidRPr="000F205F">
        <w:rPr>
          <w:rFonts w:ascii="Traditional Arabic" w:hAnsi="Traditional Arabic" w:cs="Traditional Arabic"/>
          <w:bCs/>
          <w:sz w:val="28"/>
          <w:szCs w:val="28"/>
          <w:rtl/>
        </w:rPr>
        <w:t>،</w:t>
      </w:r>
      <w:r w:rsidRPr="000F205F">
        <w:rPr>
          <w:rFonts w:ascii="Traditional Arabic" w:hAnsi="Traditional Arabic" w:cs="Traditional Arabic"/>
          <w:sz w:val="28"/>
          <w:szCs w:val="28"/>
          <w:rtl/>
        </w:rPr>
        <w:t xml:space="preserve"> </w:t>
      </w:r>
      <w:r w:rsidRPr="000F205F">
        <w:rPr>
          <w:rFonts w:ascii="Traditional Arabic" w:hAnsi="Traditional Arabic" w:cs="Traditional Arabic"/>
          <w:b/>
          <w:bCs/>
          <w:sz w:val="28"/>
          <w:szCs w:val="28"/>
          <w:u w:val="single"/>
          <w:rtl/>
        </w:rPr>
        <w:t>وإذا وضع السيف في امتى لم يرفع عنها الى يوم القيامة</w:t>
      </w:r>
      <w:r w:rsidRPr="000F205F">
        <w:rPr>
          <w:rFonts w:ascii="Traditional Arabic" w:hAnsi="Traditional Arabic" w:cs="Traditional Arabic"/>
          <w:sz w:val="28"/>
          <w:szCs w:val="28"/>
          <w:rtl/>
        </w:rPr>
        <w:t>، ولا تقوم الساعة حتى يلحق قبائل من امتى بالمشركين، وحتى تعبد الأوثان، وانه سيكون في امتى ثلاثون كذابا كلهم يزعم انه نبي، وانى خاتم النبيين، لا نبي بعدي، ولن تزال طائفة من امتى على الحق ظاهرين لا يضرهم من يخذلهم حتى ياتى أمر الله»]. وقال الشيخ شعيب الأرناؤوط: إسناده صحيح على شرط مسلم؛ وأخرجه مطولاً ومختصراً الأئمة: مسلم في صحيحه ج4/ص2215 - 2216/ح2889؛ وابن حبان في صحيحه ج15/ص111/ح6714؛ والترمذي في سننه ج4/ص473/ح2176، وقال أبو عيسى: (هذا حديث حسن صحيح)؛ وابن ماجه في سننه ج2/ص1305/ح3952؛ وأبو داود في سننه ج4/ص98/ح4252؛ والإمام أحمد بن حنبل في مسنده ج4/ص123/ح17156، ج5/ص278/ح22448، ج5/ص284/ح22505؛ والقضاعي في مسند الشهاب ج2/ص167/ح1113؛ وابن أبي عاصم عمرو الشيباني في الآحاد والمثاني ج1/ص333/ح456، ج1/ص334/ح457؛ والبيهقي في سننه الكبرى ج9/ص181/ح18398؛ والإمام أبو بكر بن أبي شيبة في مصنفه ج6/ص311/ح31694؛ وغيرهم.</w:t>
      </w:r>
    </w:p>
    <w:p w14:paraId="1C7EB92E" w14:textId="77777777" w:rsidR="00005C44" w:rsidRDefault="00005C44" w:rsidP="00005C44">
      <w:pPr>
        <w:rPr>
          <w:rFonts w:ascii="Traditional Arabic" w:hAnsi="Traditional Arabic" w:cs="Traditional Arabic"/>
          <w:sz w:val="22"/>
          <w:szCs w:val="22"/>
        </w:rPr>
      </w:pPr>
    </w:p>
    <w:p w14:paraId="4492E949" w14:textId="77777777" w:rsidR="00005C44" w:rsidRDefault="00005C44" w:rsidP="00005C44">
      <w:pPr>
        <w:rPr>
          <w:rFonts w:ascii="Calibri" w:hAnsi="Calibri" w:cs="Calibri"/>
        </w:rPr>
      </w:pPr>
      <w:r>
        <w:rPr>
          <w:rFonts w:ascii="Calibri" w:hAnsi="Calibri" w:cs="Calibri"/>
        </w:rPr>
        <w:t>- What came affirmed in “</w:t>
      </w:r>
      <w:r w:rsidRPr="00B071C6">
        <w:rPr>
          <w:rFonts w:ascii="Calibri" w:hAnsi="Calibri" w:cs="Calibri"/>
          <w:b/>
          <w:bCs/>
        </w:rPr>
        <w:t>Sahih Ibn Hibban</w:t>
      </w:r>
      <w:r>
        <w:rPr>
          <w:rFonts w:ascii="Calibri" w:hAnsi="Calibri" w:cs="Calibri"/>
        </w:rPr>
        <w:t xml:space="preserve">” (16/223/7238): [Muhammad bin Abdullah bin Al-Junaid informed us: He said: Qutaibah bin Sa’eed related to us: He said: Hammad bin Zaid related to us from Ayyub, from Abu </w:t>
      </w:r>
      <w:proofErr w:type="spellStart"/>
      <w:r>
        <w:rPr>
          <w:rFonts w:ascii="Calibri" w:hAnsi="Calibri" w:cs="Calibri"/>
        </w:rPr>
        <w:t>Qilabah</w:t>
      </w:r>
      <w:proofErr w:type="spellEnd"/>
      <w:r>
        <w:rPr>
          <w:rFonts w:ascii="Calibri" w:hAnsi="Calibri" w:cs="Calibri"/>
        </w:rPr>
        <w:t xml:space="preserve">, from Abu Asmaa’ </w:t>
      </w:r>
      <w:proofErr w:type="spellStart"/>
      <w:r>
        <w:rPr>
          <w:rFonts w:ascii="Calibri" w:hAnsi="Calibri" w:cs="Calibri"/>
        </w:rPr>
        <w:t>Ar-Rahabiy</w:t>
      </w:r>
      <w:proofErr w:type="spellEnd"/>
      <w:r>
        <w:rPr>
          <w:rFonts w:ascii="Calibri" w:hAnsi="Calibri" w:cs="Calibri"/>
        </w:rPr>
        <w:t xml:space="preserve">, from Thawban: He said: The Messenger </w:t>
      </w:r>
      <w:r>
        <w:rPr>
          <w:rFonts w:ascii="Calibri" w:hAnsi="Calibri" w:cs="Calibri" w:hint="cs"/>
          <w:rtl/>
        </w:rPr>
        <w:t>ﷺ</w:t>
      </w:r>
      <w:r>
        <w:rPr>
          <w:rFonts w:ascii="Calibri" w:hAnsi="Calibri" w:cs="Calibri"/>
        </w:rPr>
        <w:t xml:space="preserve"> said: “Verily, </w:t>
      </w:r>
      <w:r w:rsidRPr="00CB574C">
        <w:rPr>
          <w:rFonts w:ascii="Calibri" w:hAnsi="Calibri" w:cs="Calibri"/>
        </w:rPr>
        <w:t xml:space="preserve">Allah </w:t>
      </w:r>
      <w:r>
        <w:rPr>
          <w:rFonts w:ascii="Calibri" w:hAnsi="Calibri" w:cs="Calibri"/>
        </w:rPr>
        <w:t>contracted</w:t>
      </w:r>
      <w:r w:rsidRPr="00CB574C">
        <w:rPr>
          <w:rFonts w:ascii="Calibri" w:hAnsi="Calibri" w:cs="Calibri"/>
        </w:rPr>
        <w:t xml:space="preserve"> the ends of the earth together for me so that I saw its eastern and western extremities. </w:t>
      </w:r>
      <w:r>
        <w:rPr>
          <w:rFonts w:ascii="Calibri" w:hAnsi="Calibri" w:cs="Calibri"/>
        </w:rPr>
        <w:t>Indeed, the Mulk (authority or dominion) of m</w:t>
      </w:r>
      <w:r w:rsidRPr="00CB574C">
        <w:rPr>
          <w:rFonts w:ascii="Calibri" w:hAnsi="Calibri" w:cs="Calibri"/>
        </w:rPr>
        <w:t xml:space="preserve">y Ummah (nation) will </w:t>
      </w:r>
      <w:r>
        <w:rPr>
          <w:rFonts w:ascii="Calibri" w:hAnsi="Calibri" w:cs="Calibri"/>
        </w:rPr>
        <w:t>reach</w:t>
      </w:r>
      <w:r w:rsidRPr="00CB574C">
        <w:rPr>
          <w:rFonts w:ascii="Calibri" w:hAnsi="Calibri" w:cs="Calibri"/>
        </w:rPr>
        <w:t xml:space="preserve"> to </w:t>
      </w:r>
      <w:r>
        <w:rPr>
          <w:rFonts w:ascii="Calibri" w:hAnsi="Calibri" w:cs="Calibri"/>
        </w:rPr>
        <w:t>the extent of what</w:t>
      </w:r>
      <w:r w:rsidRPr="00CB574C">
        <w:rPr>
          <w:rFonts w:ascii="Calibri" w:hAnsi="Calibri" w:cs="Calibri"/>
        </w:rPr>
        <w:t xml:space="preserve"> was </w:t>
      </w:r>
      <w:r>
        <w:rPr>
          <w:rFonts w:ascii="Calibri" w:hAnsi="Calibri" w:cs="Calibri"/>
        </w:rPr>
        <w:t>contracted</w:t>
      </w:r>
      <w:r w:rsidRPr="00CB574C">
        <w:rPr>
          <w:rFonts w:ascii="Calibri" w:hAnsi="Calibri" w:cs="Calibri"/>
        </w:rPr>
        <w:t xml:space="preserve"> for me, and I have been given the two treasures, the red and the white. I asked my Lord for my Ummah that it should not be destroyed by a widespread famine and that no enemy should be empowered over them to annihilate them unless they themselves are involved. My Lord said: O Muhammad, if I have decreed a matter, it will not be revoked. I have granted you for your Ummah that it will not be destroyed by a widespread famine and that no enemy will overpower them unless they themselves are involved, even if the people from across its borders or within its territories gather against them, until some of them destroy others and some of them capture others</w:t>
      </w:r>
      <w:r>
        <w:rPr>
          <w:rFonts w:ascii="Calibri" w:hAnsi="Calibri" w:cs="Calibri"/>
        </w:rPr>
        <w:t>”.</w:t>
      </w:r>
      <w:r w:rsidRPr="00CB574C">
        <w:rPr>
          <w:rFonts w:ascii="Calibri" w:hAnsi="Calibri" w:cs="Calibri"/>
        </w:rPr>
        <w:t xml:space="preserve"> </w:t>
      </w:r>
      <w:r>
        <w:rPr>
          <w:rFonts w:ascii="Calibri" w:hAnsi="Calibri" w:cs="Calibri"/>
        </w:rPr>
        <w:t>He (i.e., Thawban) said:</w:t>
      </w:r>
      <w:r w:rsidRPr="00CB574C">
        <w:rPr>
          <w:rFonts w:ascii="Calibri" w:hAnsi="Calibri" w:cs="Calibri"/>
        </w:rPr>
        <w:t xml:space="preserve"> </w:t>
      </w:r>
      <w:r>
        <w:rPr>
          <w:rFonts w:ascii="Calibri" w:hAnsi="Calibri" w:cs="Calibri"/>
        </w:rPr>
        <w:t xml:space="preserve">The Messenger </w:t>
      </w:r>
      <w:r>
        <w:rPr>
          <w:rFonts w:ascii="Calibri" w:hAnsi="Calibri" w:cs="Calibri" w:hint="cs"/>
          <w:rtl/>
        </w:rPr>
        <w:t>ﷺ</w:t>
      </w:r>
      <w:r>
        <w:rPr>
          <w:rFonts w:ascii="Calibri" w:hAnsi="Calibri" w:cs="Calibri"/>
        </w:rPr>
        <w:t xml:space="preserve"> said</w:t>
      </w:r>
      <w:r w:rsidRPr="00CB574C">
        <w:rPr>
          <w:rFonts w:ascii="Calibri" w:hAnsi="Calibri" w:cs="Calibri"/>
        </w:rPr>
        <w:t xml:space="preserve">: </w:t>
      </w:r>
      <w:r>
        <w:rPr>
          <w:rFonts w:ascii="Calibri" w:hAnsi="Calibri" w:cs="Calibri"/>
        </w:rPr>
        <w:t>“</w:t>
      </w:r>
      <w:r w:rsidRPr="00FF353E">
        <w:rPr>
          <w:rFonts w:ascii="Calibri" w:hAnsi="Calibri" w:cs="Calibri"/>
          <w:b/>
          <w:bCs/>
          <w:u w:val="single"/>
        </w:rPr>
        <w:t xml:space="preserve">I only fear for my Ummah the </w:t>
      </w:r>
      <w:proofErr w:type="spellStart"/>
      <w:r w:rsidRPr="00FF353E">
        <w:rPr>
          <w:rFonts w:ascii="Calibri" w:hAnsi="Calibri" w:cs="Calibri"/>
          <w:b/>
          <w:bCs/>
          <w:u w:val="single"/>
        </w:rPr>
        <w:t>A’immah</w:t>
      </w:r>
      <w:proofErr w:type="spellEnd"/>
      <w:r w:rsidRPr="00FF353E">
        <w:rPr>
          <w:rFonts w:ascii="Calibri" w:hAnsi="Calibri" w:cs="Calibri"/>
          <w:b/>
          <w:bCs/>
          <w:u w:val="single"/>
        </w:rPr>
        <w:t xml:space="preserve"> who mislead or lead astray (</w:t>
      </w:r>
      <w:r w:rsidRPr="00FF353E">
        <w:rPr>
          <w:rFonts w:ascii="Calibri" w:hAnsi="Calibri" w:cs="Calibri" w:hint="cs"/>
          <w:b/>
          <w:bCs/>
          <w:u w:val="single"/>
          <w:rtl/>
        </w:rPr>
        <w:t>الْأَئِمَّةِ</w:t>
      </w:r>
      <w:r w:rsidRPr="00FF353E">
        <w:rPr>
          <w:rFonts w:ascii="Calibri" w:hAnsi="Calibri" w:cs="Calibri"/>
          <w:b/>
          <w:bCs/>
          <w:u w:val="single"/>
          <w:rtl/>
        </w:rPr>
        <w:t xml:space="preserve"> </w:t>
      </w:r>
      <w:r w:rsidRPr="00FF353E">
        <w:rPr>
          <w:rFonts w:ascii="Calibri" w:hAnsi="Calibri" w:cs="Calibri" w:hint="cs"/>
          <w:b/>
          <w:bCs/>
          <w:u w:val="single"/>
          <w:rtl/>
        </w:rPr>
        <w:t>المضلين</w:t>
      </w:r>
      <w:r w:rsidRPr="00FF353E">
        <w:rPr>
          <w:rFonts w:ascii="Calibri" w:hAnsi="Calibri" w:cs="Calibri"/>
          <w:b/>
          <w:bCs/>
          <w:u w:val="single"/>
        </w:rPr>
        <w:t>). When the sword is placed among my Ummah, it will not be lifted from them until the Day of Judgement</w:t>
      </w:r>
      <w:r w:rsidRPr="00CB574C">
        <w:rPr>
          <w:rFonts w:ascii="Calibri" w:hAnsi="Calibri" w:cs="Calibri"/>
        </w:rPr>
        <w:t xml:space="preserve">. The Hour will not come until some tribes of my Ummah join the polytheists and until idols are </w:t>
      </w:r>
      <w:proofErr w:type="gramStart"/>
      <w:r w:rsidRPr="00CB574C">
        <w:rPr>
          <w:rFonts w:ascii="Calibri" w:hAnsi="Calibri" w:cs="Calibri"/>
        </w:rPr>
        <w:t>worshiped</w:t>
      </w:r>
      <w:proofErr w:type="gramEnd"/>
      <w:r w:rsidRPr="00CB574C">
        <w:rPr>
          <w:rFonts w:ascii="Calibri" w:hAnsi="Calibri" w:cs="Calibri"/>
        </w:rPr>
        <w:t xml:space="preserve">. There will be thirty liars in my Ummah, each </w:t>
      </w:r>
      <w:r>
        <w:rPr>
          <w:rFonts w:ascii="Calibri" w:hAnsi="Calibri" w:cs="Calibri"/>
        </w:rPr>
        <w:t xml:space="preserve">one </w:t>
      </w:r>
      <w:r w:rsidRPr="00CB574C">
        <w:rPr>
          <w:rFonts w:ascii="Calibri" w:hAnsi="Calibri" w:cs="Calibri"/>
        </w:rPr>
        <w:t xml:space="preserve">of them claiming that he is a prophet, but I am the seal of the </w:t>
      </w:r>
      <w:r>
        <w:rPr>
          <w:rFonts w:ascii="Calibri" w:hAnsi="Calibri" w:cs="Calibri"/>
        </w:rPr>
        <w:t>P</w:t>
      </w:r>
      <w:r w:rsidRPr="00CB574C">
        <w:rPr>
          <w:rFonts w:ascii="Calibri" w:hAnsi="Calibri" w:cs="Calibri"/>
        </w:rPr>
        <w:t xml:space="preserve">rophets, there is no </w:t>
      </w:r>
      <w:r>
        <w:rPr>
          <w:rFonts w:ascii="Calibri" w:hAnsi="Calibri" w:cs="Calibri"/>
        </w:rPr>
        <w:t>P</w:t>
      </w:r>
      <w:r w:rsidRPr="00CB574C">
        <w:rPr>
          <w:rFonts w:ascii="Calibri" w:hAnsi="Calibri" w:cs="Calibri"/>
        </w:rPr>
        <w:t xml:space="preserve">rophet after me. There will remain a group of my Ummah, </w:t>
      </w:r>
      <w:r>
        <w:rPr>
          <w:rFonts w:ascii="Calibri" w:hAnsi="Calibri" w:cs="Calibri"/>
        </w:rPr>
        <w:t>upon</w:t>
      </w:r>
      <w:r w:rsidRPr="00CB574C">
        <w:rPr>
          <w:rFonts w:ascii="Calibri" w:hAnsi="Calibri" w:cs="Calibri"/>
        </w:rPr>
        <w:t xml:space="preserve"> the truth</w:t>
      </w:r>
      <w:r>
        <w:rPr>
          <w:rFonts w:ascii="Calibri" w:hAnsi="Calibri" w:cs="Calibri"/>
        </w:rPr>
        <w:t xml:space="preserve"> and prevailing. They will not be harmed by those</w:t>
      </w:r>
      <w:r w:rsidRPr="00CB574C">
        <w:rPr>
          <w:rFonts w:ascii="Calibri" w:hAnsi="Calibri" w:cs="Calibri"/>
        </w:rPr>
        <w:t xml:space="preserve"> who </w:t>
      </w:r>
      <w:r>
        <w:rPr>
          <w:rFonts w:ascii="Calibri" w:hAnsi="Calibri" w:cs="Calibri"/>
        </w:rPr>
        <w:t>let them down (or betray)</w:t>
      </w:r>
      <w:r w:rsidRPr="00CB574C">
        <w:rPr>
          <w:rFonts w:ascii="Calibri" w:hAnsi="Calibri" w:cs="Calibri"/>
        </w:rPr>
        <w:t xml:space="preserve"> them until Allah's command comes</w:t>
      </w:r>
      <w:r>
        <w:rPr>
          <w:rFonts w:ascii="Calibri" w:hAnsi="Calibri" w:cs="Calibri"/>
        </w:rPr>
        <w:t>”]. Ash-Sheikh Shu’aib Al-</w:t>
      </w:r>
      <w:proofErr w:type="spellStart"/>
      <w:r>
        <w:rPr>
          <w:rFonts w:ascii="Calibri" w:hAnsi="Calibri" w:cs="Calibri"/>
        </w:rPr>
        <w:t>Arna’ut</w:t>
      </w:r>
      <w:proofErr w:type="spellEnd"/>
      <w:r>
        <w:rPr>
          <w:rFonts w:ascii="Calibri" w:hAnsi="Calibri" w:cs="Calibri"/>
        </w:rPr>
        <w:t xml:space="preserve"> said: Its Isnad (chain) is Sahih upon the conditions of Muslim. It was recorded in full and </w:t>
      </w:r>
      <w:proofErr w:type="spellStart"/>
      <w:r>
        <w:rPr>
          <w:rFonts w:ascii="Calibri" w:hAnsi="Calibri" w:cs="Calibri"/>
        </w:rPr>
        <w:t>summarised</w:t>
      </w:r>
      <w:proofErr w:type="spellEnd"/>
      <w:r>
        <w:rPr>
          <w:rFonts w:ascii="Calibri" w:hAnsi="Calibri" w:cs="Calibri"/>
        </w:rPr>
        <w:t xml:space="preserve"> forms by the Scholars of Hadith: </w:t>
      </w:r>
      <w:r>
        <w:rPr>
          <w:rFonts w:ascii="Calibri" w:hAnsi="Calibri" w:cs="Calibri"/>
        </w:rPr>
        <w:lastRenderedPageBreak/>
        <w:t>Muslim in his Sahih (4/2216-2216/2889), Ibn Hibban in his Sahih (15/111/6714), At-</w:t>
      </w:r>
      <w:proofErr w:type="spellStart"/>
      <w:r>
        <w:rPr>
          <w:rFonts w:ascii="Calibri" w:hAnsi="Calibri" w:cs="Calibri"/>
        </w:rPr>
        <w:t>Tirmidhi</w:t>
      </w:r>
      <w:proofErr w:type="spellEnd"/>
      <w:r>
        <w:rPr>
          <w:rFonts w:ascii="Calibri" w:hAnsi="Calibri" w:cs="Calibri"/>
        </w:rPr>
        <w:t xml:space="preserve"> in his Sunan (4/473/2176) and Abu ‘Isa (At-</w:t>
      </w:r>
      <w:proofErr w:type="spellStart"/>
      <w:r>
        <w:rPr>
          <w:rFonts w:ascii="Calibri" w:hAnsi="Calibri" w:cs="Calibri"/>
        </w:rPr>
        <w:t>Tirmidhi</w:t>
      </w:r>
      <w:proofErr w:type="spellEnd"/>
      <w:r>
        <w:rPr>
          <w:rFonts w:ascii="Calibri" w:hAnsi="Calibri" w:cs="Calibri"/>
        </w:rPr>
        <w:t xml:space="preserve">) commented: [This Hadith is Hasan Sahih], Ibn Majah in his Sunan (2/1305/3952), Abu Dawud in his Sunan (4/98/4252), Al-Imam Ahmad bin Hanbal in his </w:t>
      </w:r>
      <w:proofErr w:type="spellStart"/>
      <w:r>
        <w:rPr>
          <w:rFonts w:ascii="Calibri" w:hAnsi="Calibri" w:cs="Calibri"/>
        </w:rPr>
        <w:t>Musnad</w:t>
      </w:r>
      <w:proofErr w:type="spellEnd"/>
      <w:r>
        <w:rPr>
          <w:rFonts w:ascii="Calibri" w:hAnsi="Calibri" w:cs="Calibri"/>
        </w:rPr>
        <w:t xml:space="preserve"> (4/123/17156, 5/278/22448 and 5/284/22505), Al-</w:t>
      </w:r>
      <w:proofErr w:type="spellStart"/>
      <w:r>
        <w:rPr>
          <w:rFonts w:ascii="Calibri" w:hAnsi="Calibri" w:cs="Calibri"/>
        </w:rPr>
        <w:t>Qada’iy</w:t>
      </w:r>
      <w:proofErr w:type="spellEnd"/>
      <w:r>
        <w:rPr>
          <w:rFonts w:ascii="Calibri" w:hAnsi="Calibri" w:cs="Calibri"/>
        </w:rPr>
        <w:t xml:space="preserve"> Fee </w:t>
      </w:r>
      <w:proofErr w:type="spellStart"/>
      <w:r>
        <w:rPr>
          <w:rFonts w:ascii="Calibri" w:hAnsi="Calibri" w:cs="Calibri"/>
        </w:rPr>
        <w:t>Musnad</w:t>
      </w:r>
      <w:proofErr w:type="spellEnd"/>
      <w:r>
        <w:rPr>
          <w:rFonts w:ascii="Calibri" w:hAnsi="Calibri" w:cs="Calibri"/>
        </w:rPr>
        <w:t xml:space="preserve"> Ash-Shihab (2/167/1113), Ibn Abi ‘Aasim ‘Amr Ash-Shaibani in Al-</w:t>
      </w:r>
      <w:proofErr w:type="spellStart"/>
      <w:r>
        <w:rPr>
          <w:rFonts w:ascii="Calibri" w:hAnsi="Calibri" w:cs="Calibri"/>
        </w:rPr>
        <w:t>Aahaad</w:t>
      </w:r>
      <w:proofErr w:type="spellEnd"/>
      <w:r>
        <w:rPr>
          <w:rFonts w:ascii="Calibri" w:hAnsi="Calibri" w:cs="Calibri"/>
        </w:rPr>
        <w:t xml:space="preserve"> Al-</w:t>
      </w:r>
      <w:proofErr w:type="spellStart"/>
      <w:r>
        <w:rPr>
          <w:rFonts w:ascii="Calibri" w:hAnsi="Calibri" w:cs="Calibri"/>
        </w:rPr>
        <w:t>Mathaani</w:t>
      </w:r>
      <w:proofErr w:type="spellEnd"/>
      <w:r>
        <w:rPr>
          <w:rFonts w:ascii="Calibri" w:hAnsi="Calibri" w:cs="Calibri"/>
        </w:rPr>
        <w:t xml:space="preserve"> (1/33/456 and 1/334/457), Al-</w:t>
      </w:r>
      <w:proofErr w:type="spellStart"/>
      <w:r>
        <w:rPr>
          <w:rFonts w:ascii="Calibri" w:hAnsi="Calibri" w:cs="Calibri"/>
        </w:rPr>
        <w:t>Baihaqiy</w:t>
      </w:r>
      <w:proofErr w:type="spellEnd"/>
      <w:r>
        <w:rPr>
          <w:rFonts w:ascii="Calibri" w:hAnsi="Calibri" w:cs="Calibri"/>
        </w:rPr>
        <w:t xml:space="preserve"> in his Sunan Al-Kubra (9/181/18398), Al-Imam Abu Bakr bin Abi Shaibah in his </w:t>
      </w:r>
      <w:proofErr w:type="spellStart"/>
      <w:r>
        <w:rPr>
          <w:rFonts w:ascii="Calibri" w:hAnsi="Calibri" w:cs="Calibri"/>
        </w:rPr>
        <w:t>Musannaf</w:t>
      </w:r>
      <w:proofErr w:type="spellEnd"/>
      <w:r>
        <w:rPr>
          <w:rFonts w:ascii="Calibri" w:hAnsi="Calibri" w:cs="Calibri"/>
        </w:rPr>
        <w:t xml:space="preserve"> (6/311/31694) and others beside them. </w:t>
      </w:r>
    </w:p>
    <w:p w14:paraId="530C6B9C" w14:textId="77777777" w:rsidR="00005C44" w:rsidRPr="000C7D70" w:rsidRDefault="00005C44" w:rsidP="00005C44">
      <w:pPr>
        <w:rPr>
          <w:rFonts w:ascii="Traditional Arabic" w:hAnsi="Traditional Arabic" w:cs="Traditional Arabic"/>
          <w:sz w:val="22"/>
          <w:szCs w:val="22"/>
          <w:rtl/>
        </w:rPr>
      </w:pPr>
    </w:p>
    <w:p w14:paraId="1E89349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وأخرجه الحاكم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(ج4/ص497/ح8390)، من طريق ثانية عن أبي قلابة، مطولا مع زيادات لطيفة فقال: [حدثنا أبو العباس محمد بن يعقوب حدثنا محمد بن سنان القزاز حدثنا إسحاق بن إدريس حدثنا أبان بن يزيد حدثنا يحيى بن أبي كثير حدثنا أبو قلابة عبد الله بن زيد الجرمي حدثني أبو أسماء الرحبي أن ثوبان حدثه أنه سمع رسول الله، صلى الله عليه وسلم، يقول: «إن ربي زوى لي الأرض حتى رأيت مشارقها ومغاربها وأعطاني الكنزين الأحمر والأبيض وأن أمتي سيبلغ ملكها ما زوى لي منها وإني سألت ربي لأمتي أن لا يهلكها بسنة عامة فأعطانيها وسألته أن لا يسلط عليهم عدوا من غيرهم فأعطانيها وسألته أن لا يذيق بعضهم بأس بعض فمنعنيها وقال يا محمد إني إذا قضيت قضاء لم يرد إني أعطيتك لأمتك أن لا أهلكها بسنة عامة ولا أظهر عليهم عدوا من غيرهم فيستبيحهم بعامة ولو اجتمع من بأقطارها حتى يكون بعضهم هو يهلك بعضا هو يسبي بعضا، </w:t>
      </w:r>
      <w:r w:rsidRPr="000F205F">
        <w:rPr>
          <w:rFonts w:ascii="Traditional Arabic" w:hAnsi="Traditional Arabic" w:cs="Traditional Arabic"/>
          <w:bCs/>
          <w:sz w:val="28"/>
          <w:szCs w:val="28"/>
          <w:rtl/>
        </w:rPr>
        <w:t>وإني لا أخاف على أمتي إلا الأئمة المضلين،</w:t>
      </w:r>
      <w:r w:rsidRPr="000F205F">
        <w:rPr>
          <w:rFonts w:ascii="Traditional Arabic" w:hAnsi="Traditional Arabic" w:cs="Traditional Arabic"/>
          <w:sz w:val="28"/>
          <w:szCs w:val="28"/>
          <w:rtl/>
        </w:rPr>
        <w:t xml:space="preserve"> ولن تقوم الساعة حتى تلحق قبائل من أمتي بالمشركين، وحتى تعبد قبائل من أمتي الأوثان، وإذا وضع السيف في أمتي لم يرفع عنها إلى يوم القيامة»، (وأنه قال كل ما يوجد في مائة سنة)، «وسيخرج في أمتي كذابون ثلاثون كلهم يزعم أنه نبي وأنا خاتم الأنبياء لا نبي بعدي، ولكن لا تزال في أمتي طائفة يقاتلون على الحق ظاهرين لا يضرهم من خذلهم حتى يأتي أمر الله»، قال وزعم أنه لا ينزع رجل من أهل الجنة من ثمرها شيئا إلا أخلف الله مكانها مثلها، وأنه قال ليس دينار ينفقه رجل بأعظم أجرا من دينار ينفقه على عياله، ثم دينار ينفقه على فرسه في سبيل الله، ثم دينار ينفقه على أصحابه في سبيل الله، قال وزعم أن نبي الله، صلى الله عليه وسلم، عظم شأن المسألة، وأنه إذا كان يوم القيامة جاء أهل الجاهلية يحملون أوثانهم على ظهورهم فيسألهم ربهم، عز وجل: ما كنتم تعبدون فيقولون ربنا لم ترسل إلينا رسولا ولم يأتنا أمر ولو أرسلت إلينا رسولا لكنا أطوع عبادك لك فيقول لهم ربهم أرأيتم إن أمرتكم بأمر أتطيعوني قال فيقولون نعم قال فيأخذ مواثيقهم على ذلك فيأمرهم أن يعمدوا لجهنم فيدخلونها قال فينطلقون حتى إذا جاؤوها رأوا لها تغيظا وزفيرا فهابوا فرجعوا إلى ربهم فقالوا ربنا فرقنا منها فيقول ألم تعطوني مواثيقكم لتطيعوني اعمدوا لها فادخلوا فينطلقون حتى إذا رأوها فرقوا فرجعوا فقالوا ربنا لا نستطيع أن ندخلها قال فيقول ادخلوها داخرين قال فقال نبي الله، صلى الله عليه وسلم، لو دخلوها أول مرة كانت عليهم بردا وسلاما]؛ وقال الحاكم: (هذا حديث صحيح على شرط الشيخين ولم يخرجاه بهذه السياقة وإنما أخرج مسلم حديث معاذ بن هشام عن قتادة عن أبي قلابة عن أبي أسماء الرحبي عن ثوبان مختصراً)، وقال الذهبي في التلخيص: (على شرط البخاري ومسلم)، وليس كذلك، وإنما هو على شرط مسلم. </w:t>
      </w:r>
    </w:p>
    <w:p w14:paraId="10B23994" w14:textId="77777777" w:rsidR="00005C44" w:rsidRDefault="00005C44" w:rsidP="00005C44">
      <w:pPr>
        <w:rPr>
          <w:rFonts w:ascii="Traditional Arabic" w:hAnsi="Traditional Arabic" w:cs="Traditional Arabic"/>
          <w:sz w:val="22"/>
          <w:szCs w:val="22"/>
        </w:rPr>
      </w:pPr>
    </w:p>
    <w:p w14:paraId="20579E43" w14:textId="77777777" w:rsidR="00005C44" w:rsidRPr="00132515" w:rsidRDefault="00005C44" w:rsidP="00005C44">
      <w:pPr>
        <w:rPr>
          <w:rFonts w:ascii="Traditional Arabic" w:hAnsi="Traditional Arabic" w:cs="Traditional Arabic"/>
          <w:sz w:val="22"/>
          <w:szCs w:val="22"/>
          <w:rtl/>
        </w:rPr>
      </w:pPr>
      <w:r>
        <w:rPr>
          <w:rFonts w:ascii="Calibri" w:hAnsi="Calibri" w:cs="Calibri"/>
        </w:rPr>
        <w:t>- Al-Hakim recorded it in his “Al-</w:t>
      </w:r>
      <w:proofErr w:type="spellStart"/>
      <w:r>
        <w:rPr>
          <w:rFonts w:ascii="Calibri" w:hAnsi="Calibri" w:cs="Calibri"/>
        </w:rPr>
        <w:t>Mustadrak</w:t>
      </w:r>
      <w:proofErr w:type="spellEnd"/>
      <w:r>
        <w:rPr>
          <w:rFonts w:ascii="Calibri" w:hAnsi="Calibri" w:cs="Calibri"/>
        </w:rPr>
        <w:t xml:space="preserve"> ‘Ala s-</w:t>
      </w:r>
      <w:proofErr w:type="spellStart"/>
      <w:r>
        <w:rPr>
          <w:rFonts w:ascii="Calibri" w:hAnsi="Calibri" w:cs="Calibri"/>
        </w:rPr>
        <w:t>Sahihaini</w:t>
      </w:r>
      <w:proofErr w:type="spellEnd"/>
      <w:r>
        <w:rPr>
          <w:rFonts w:ascii="Calibri" w:hAnsi="Calibri" w:cs="Calibri"/>
        </w:rPr>
        <w:t xml:space="preserve">” (4/497/8390) via another path from Abu </w:t>
      </w:r>
      <w:proofErr w:type="spellStart"/>
      <w:r>
        <w:rPr>
          <w:rFonts w:ascii="Calibri" w:hAnsi="Calibri" w:cs="Calibri"/>
        </w:rPr>
        <w:t>Qilabah</w:t>
      </w:r>
      <w:proofErr w:type="spellEnd"/>
      <w:r>
        <w:rPr>
          <w:rFonts w:ascii="Calibri" w:hAnsi="Calibri" w:cs="Calibri"/>
        </w:rPr>
        <w:t>, in a long form with some nice additions: [Abu l-‘Abbas Muhammad bin Ya’qub related to us: Muhammad bin Sinan Al-</w:t>
      </w:r>
      <w:proofErr w:type="spellStart"/>
      <w:r>
        <w:rPr>
          <w:rFonts w:ascii="Calibri" w:hAnsi="Calibri" w:cs="Calibri"/>
        </w:rPr>
        <w:t>Qazzaz</w:t>
      </w:r>
      <w:proofErr w:type="spellEnd"/>
      <w:r>
        <w:rPr>
          <w:rFonts w:ascii="Calibri" w:hAnsi="Calibri" w:cs="Calibri"/>
        </w:rPr>
        <w:t xml:space="preserve"> related to us: Ishaq bin Idrees related to us: Abaan bin Yazid related to us: Yahya bin Abi Kathir related to us: Abu </w:t>
      </w:r>
      <w:proofErr w:type="spellStart"/>
      <w:r>
        <w:rPr>
          <w:rFonts w:ascii="Calibri" w:hAnsi="Calibri" w:cs="Calibri"/>
        </w:rPr>
        <w:t>Qilabah</w:t>
      </w:r>
      <w:proofErr w:type="spellEnd"/>
      <w:r>
        <w:rPr>
          <w:rFonts w:ascii="Calibri" w:hAnsi="Calibri" w:cs="Calibri"/>
        </w:rPr>
        <w:t xml:space="preserve"> Abdullah bin Zaid Al-</w:t>
      </w:r>
      <w:proofErr w:type="spellStart"/>
      <w:r>
        <w:rPr>
          <w:rFonts w:ascii="Calibri" w:hAnsi="Calibri" w:cs="Calibri"/>
        </w:rPr>
        <w:t>Jarmiy</w:t>
      </w:r>
      <w:proofErr w:type="spellEnd"/>
      <w:r>
        <w:rPr>
          <w:rFonts w:ascii="Calibri" w:hAnsi="Calibri" w:cs="Calibri"/>
        </w:rPr>
        <w:t xml:space="preserve"> related to us: Abu Asmaa’ </w:t>
      </w:r>
      <w:proofErr w:type="spellStart"/>
      <w:r>
        <w:rPr>
          <w:rFonts w:ascii="Calibri" w:hAnsi="Calibri" w:cs="Calibri"/>
        </w:rPr>
        <w:t>Ar-Rahabiy</w:t>
      </w:r>
      <w:proofErr w:type="spellEnd"/>
      <w:r>
        <w:rPr>
          <w:rFonts w:ascii="Calibri" w:hAnsi="Calibri" w:cs="Calibri"/>
        </w:rPr>
        <w:t xml:space="preserve"> related to me that Thawban related to him that he heard the Messenger of Allah </w:t>
      </w:r>
      <w:r>
        <w:rPr>
          <w:rFonts w:ascii="Calibri" w:hAnsi="Calibri" w:cs="Calibri" w:hint="cs"/>
          <w:rtl/>
        </w:rPr>
        <w:t>ﷺ</w:t>
      </w:r>
      <w:r>
        <w:rPr>
          <w:rFonts w:ascii="Calibri" w:hAnsi="Calibri" w:cs="Calibri"/>
        </w:rPr>
        <w:t xml:space="preserve"> saying: “Verily m</w:t>
      </w:r>
      <w:r w:rsidRPr="00333FDB">
        <w:rPr>
          <w:rFonts w:ascii="Calibri" w:hAnsi="Calibri" w:cs="Calibri"/>
        </w:rPr>
        <w:t xml:space="preserve">y Lord has </w:t>
      </w:r>
      <w:r>
        <w:rPr>
          <w:rFonts w:ascii="Calibri" w:hAnsi="Calibri" w:cs="Calibri"/>
        </w:rPr>
        <w:t xml:space="preserve">contracted (or </w:t>
      </w:r>
      <w:r w:rsidRPr="00333FDB">
        <w:rPr>
          <w:rFonts w:ascii="Calibri" w:hAnsi="Calibri" w:cs="Calibri"/>
        </w:rPr>
        <w:t>gathered</w:t>
      </w:r>
      <w:r>
        <w:rPr>
          <w:rFonts w:ascii="Calibri" w:hAnsi="Calibri" w:cs="Calibri"/>
        </w:rPr>
        <w:t>)</w:t>
      </w:r>
      <w:r w:rsidRPr="00333FDB">
        <w:rPr>
          <w:rFonts w:ascii="Calibri" w:hAnsi="Calibri" w:cs="Calibri"/>
        </w:rPr>
        <w:t xml:space="preserve"> the earth for me so that I saw its eastern and western parts. And He granted me the two treasures, the red and the white</w:t>
      </w:r>
      <w:r>
        <w:rPr>
          <w:rFonts w:ascii="Calibri" w:hAnsi="Calibri" w:cs="Calibri"/>
        </w:rPr>
        <w:t>,</w:t>
      </w:r>
      <w:r w:rsidRPr="00333FDB">
        <w:rPr>
          <w:rFonts w:ascii="Calibri" w:hAnsi="Calibri" w:cs="Calibri"/>
        </w:rPr>
        <w:t xml:space="preserve"> </w:t>
      </w:r>
      <w:r>
        <w:rPr>
          <w:rFonts w:ascii="Calibri" w:hAnsi="Calibri" w:cs="Calibri"/>
        </w:rPr>
        <w:t>and that</w:t>
      </w:r>
      <w:r w:rsidRPr="00333FDB">
        <w:rPr>
          <w:rFonts w:ascii="Calibri" w:hAnsi="Calibri" w:cs="Calibri"/>
        </w:rPr>
        <w:t xml:space="preserve"> the dominion </w:t>
      </w:r>
      <w:r>
        <w:rPr>
          <w:rFonts w:ascii="Calibri" w:hAnsi="Calibri" w:cs="Calibri"/>
        </w:rPr>
        <w:t xml:space="preserve">(Mulk) </w:t>
      </w:r>
      <w:r w:rsidRPr="00333FDB">
        <w:rPr>
          <w:rFonts w:ascii="Calibri" w:hAnsi="Calibri" w:cs="Calibri"/>
        </w:rPr>
        <w:t xml:space="preserve">of my </w:t>
      </w:r>
      <w:r>
        <w:rPr>
          <w:rFonts w:ascii="Calibri" w:hAnsi="Calibri" w:cs="Calibri"/>
        </w:rPr>
        <w:t>Ummah</w:t>
      </w:r>
      <w:r w:rsidRPr="00333FDB">
        <w:rPr>
          <w:rFonts w:ascii="Calibri" w:hAnsi="Calibri" w:cs="Calibri"/>
        </w:rPr>
        <w:t xml:space="preserve"> will reach what was gathered for me of it. And I asked my Lord for my nation not to be destroyed by a widespread famine, and He granted me that. And I asked Him not to let an enemy from outside overpower them, and He granted me that. And I asked Him not to let them taste the violence of each other, but He denied me that and said</w:t>
      </w:r>
      <w:r>
        <w:rPr>
          <w:rFonts w:ascii="Calibri" w:hAnsi="Calibri" w:cs="Calibri"/>
        </w:rPr>
        <w:t>:</w:t>
      </w:r>
      <w:r w:rsidRPr="00333FDB">
        <w:rPr>
          <w:rFonts w:ascii="Calibri" w:hAnsi="Calibri" w:cs="Calibri"/>
        </w:rPr>
        <w:t xml:space="preserve"> </w:t>
      </w:r>
      <w:r>
        <w:rPr>
          <w:rFonts w:ascii="Calibri" w:hAnsi="Calibri" w:cs="Calibri"/>
        </w:rPr>
        <w:t>“</w:t>
      </w:r>
      <w:r w:rsidRPr="00333FDB">
        <w:rPr>
          <w:rFonts w:ascii="Calibri" w:hAnsi="Calibri" w:cs="Calibri"/>
        </w:rPr>
        <w:t xml:space="preserve">O Muhammad, </w:t>
      </w:r>
      <w:r w:rsidRPr="00333FDB">
        <w:rPr>
          <w:rFonts w:ascii="Calibri" w:hAnsi="Calibri" w:cs="Calibri"/>
        </w:rPr>
        <w:lastRenderedPageBreak/>
        <w:t xml:space="preserve">once I have decreed a matter, it is not </w:t>
      </w:r>
      <w:r>
        <w:rPr>
          <w:rFonts w:ascii="Calibri" w:hAnsi="Calibri" w:cs="Calibri"/>
        </w:rPr>
        <w:t>revoked</w:t>
      </w:r>
      <w:r w:rsidRPr="00333FDB">
        <w:rPr>
          <w:rFonts w:ascii="Calibri" w:hAnsi="Calibri" w:cs="Calibri"/>
        </w:rPr>
        <w:t>. I have given you for your nation that they will not be destroyed by a widespread famine, nor will an enemy from outside overpower them and eradicate them completely, even if those from all corners were to gather against them. But some of them will destroy others and some will enslave others</w:t>
      </w:r>
      <w:r w:rsidRPr="000051A1">
        <w:rPr>
          <w:rFonts w:ascii="Calibri" w:hAnsi="Calibri" w:cs="Calibri"/>
          <w:b/>
          <w:bCs/>
        </w:rPr>
        <w:t xml:space="preserve">. I do not fear for my </w:t>
      </w:r>
      <w:r>
        <w:rPr>
          <w:rFonts w:ascii="Calibri" w:hAnsi="Calibri" w:cs="Calibri"/>
          <w:b/>
          <w:bCs/>
        </w:rPr>
        <w:t>Ummah</w:t>
      </w:r>
      <w:r w:rsidRPr="000051A1">
        <w:rPr>
          <w:rFonts w:ascii="Calibri" w:hAnsi="Calibri" w:cs="Calibri"/>
          <w:b/>
          <w:bCs/>
        </w:rPr>
        <w:t xml:space="preserve"> except </w:t>
      </w:r>
      <w:r>
        <w:rPr>
          <w:rFonts w:ascii="Calibri" w:hAnsi="Calibri" w:cs="Calibri"/>
          <w:b/>
          <w:bCs/>
        </w:rPr>
        <w:t xml:space="preserve">the </w:t>
      </w:r>
      <w:proofErr w:type="spellStart"/>
      <w:r>
        <w:rPr>
          <w:rFonts w:ascii="Calibri" w:hAnsi="Calibri" w:cs="Calibri"/>
          <w:b/>
          <w:bCs/>
        </w:rPr>
        <w:t>A’immah</w:t>
      </w:r>
      <w:proofErr w:type="spellEnd"/>
      <w:r>
        <w:rPr>
          <w:rFonts w:ascii="Calibri" w:hAnsi="Calibri" w:cs="Calibri"/>
          <w:b/>
          <w:bCs/>
        </w:rPr>
        <w:t xml:space="preserve"> Al-</w:t>
      </w:r>
      <w:proofErr w:type="spellStart"/>
      <w:r>
        <w:rPr>
          <w:rFonts w:ascii="Calibri" w:hAnsi="Calibri" w:cs="Calibri"/>
          <w:b/>
          <w:bCs/>
        </w:rPr>
        <w:t>Mudilleen</w:t>
      </w:r>
      <w:proofErr w:type="spellEnd"/>
      <w:r>
        <w:rPr>
          <w:rFonts w:ascii="Calibri" w:hAnsi="Calibri" w:cs="Calibri"/>
          <w:b/>
          <w:bCs/>
        </w:rPr>
        <w:t xml:space="preserve"> (The Imams who mislead or lead astray)</w:t>
      </w:r>
      <w:r w:rsidRPr="00333FDB">
        <w:rPr>
          <w:rFonts w:ascii="Calibri" w:hAnsi="Calibri" w:cs="Calibri"/>
        </w:rPr>
        <w:t>. The Hour will not be established until tribes from my nation join the polytheists and until tribes from my nation worship idols. And when the sword is placed among my nation, it will not be lifted from them until the Day of Resurrection</w:t>
      </w:r>
      <w:r>
        <w:rPr>
          <w:rFonts w:ascii="Calibri" w:hAnsi="Calibri" w:cs="Calibri"/>
        </w:rPr>
        <w:t xml:space="preserve">”. </w:t>
      </w:r>
      <w:r w:rsidRPr="00333FDB">
        <w:rPr>
          <w:rFonts w:ascii="Calibri" w:hAnsi="Calibri" w:cs="Calibri"/>
        </w:rPr>
        <w:t>He also said every</w:t>
      </w:r>
      <w:r>
        <w:rPr>
          <w:rFonts w:ascii="Calibri" w:hAnsi="Calibri" w:cs="Calibri"/>
        </w:rPr>
        <w:t>thing that would be in a</w:t>
      </w:r>
      <w:r w:rsidRPr="00333FDB">
        <w:rPr>
          <w:rFonts w:ascii="Calibri" w:hAnsi="Calibri" w:cs="Calibri"/>
        </w:rPr>
        <w:t xml:space="preserve"> hundred years:</w:t>
      </w:r>
      <w:r>
        <w:rPr>
          <w:rFonts w:ascii="Calibri" w:hAnsi="Calibri" w:cs="Calibri"/>
        </w:rPr>
        <w:t xml:space="preserve"> “</w:t>
      </w:r>
      <w:r w:rsidRPr="00333FDB">
        <w:rPr>
          <w:rFonts w:ascii="Calibri" w:hAnsi="Calibri" w:cs="Calibri"/>
        </w:rPr>
        <w:t xml:space="preserve">Thirty liars will </w:t>
      </w:r>
      <w:r>
        <w:rPr>
          <w:rFonts w:ascii="Calibri" w:hAnsi="Calibri" w:cs="Calibri"/>
        </w:rPr>
        <w:t>come out</w:t>
      </w:r>
      <w:r w:rsidRPr="00333FDB">
        <w:rPr>
          <w:rFonts w:ascii="Calibri" w:hAnsi="Calibri" w:cs="Calibri"/>
        </w:rPr>
        <w:t xml:space="preserve"> in my </w:t>
      </w:r>
      <w:r>
        <w:rPr>
          <w:rFonts w:ascii="Calibri" w:hAnsi="Calibri" w:cs="Calibri"/>
        </w:rPr>
        <w:t>Ummah</w:t>
      </w:r>
      <w:r w:rsidRPr="00333FDB">
        <w:rPr>
          <w:rFonts w:ascii="Calibri" w:hAnsi="Calibri" w:cs="Calibri"/>
        </w:rPr>
        <w:t xml:space="preserve">, each claiming to be a prophet, </w:t>
      </w:r>
      <w:r>
        <w:rPr>
          <w:rFonts w:ascii="Calibri" w:hAnsi="Calibri" w:cs="Calibri"/>
        </w:rPr>
        <w:t>whilst</w:t>
      </w:r>
      <w:r w:rsidRPr="00333FDB">
        <w:rPr>
          <w:rFonts w:ascii="Calibri" w:hAnsi="Calibri" w:cs="Calibri"/>
        </w:rPr>
        <w:t xml:space="preserve"> I am the seal of the </w:t>
      </w:r>
      <w:r>
        <w:rPr>
          <w:rFonts w:ascii="Calibri" w:hAnsi="Calibri" w:cs="Calibri"/>
        </w:rPr>
        <w:t>P</w:t>
      </w:r>
      <w:r w:rsidRPr="00333FDB">
        <w:rPr>
          <w:rFonts w:ascii="Calibri" w:hAnsi="Calibri" w:cs="Calibri"/>
        </w:rPr>
        <w:t xml:space="preserve">rophets, </w:t>
      </w:r>
      <w:r>
        <w:rPr>
          <w:rFonts w:ascii="Calibri" w:hAnsi="Calibri" w:cs="Calibri"/>
        </w:rPr>
        <w:t xml:space="preserve">there is </w:t>
      </w:r>
      <w:r w:rsidRPr="00333FDB">
        <w:rPr>
          <w:rFonts w:ascii="Calibri" w:hAnsi="Calibri" w:cs="Calibri"/>
        </w:rPr>
        <w:t xml:space="preserve">no </w:t>
      </w:r>
      <w:r>
        <w:rPr>
          <w:rFonts w:ascii="Calibri" w:hAnsi="Calibri" w:cs="Calibri"/>
        </w:rPr>
        <w:t>P</w:t>
      </w:r>
      <w:r w:rsidRPr="00333FDB">
        <w:rPr>
          <w:rFonts w:ascii="Calibri" w:hAnsi="Calibri" w:cs="Calibri"/>
        </w:rPr>
        <w:t xml:space="preserve">rophet after me. However, a group from my nation will continue fighting for the truth, </w:t>
      </w:r>
      <w:r>
        <w:rPr>
          <w:rFonts w:ascii="Calibri" w:hAnsi="Calibri" w:cs="Calibri"/>
        </w:rPr>
        <w:t>prevailing</w:t>
      </w:r>
      <w:r w:rsidRPr="00333FDB">
        <w:rPr>
          <w:rFonts w:ascii="Calibri" w:hAnsi="Calibri" w:cs="Calibri"/>
        </w:rPr>
        <w:t>, and they will not be harmed by those who forsake them until the command of Allah comes</w:t>
      </w:r>
      <w:r>
        <w:rPr>
          <w:rFonts w:ascii="Calibri" w:hAnsi="Calibri" w:cs="Calibri"/>
        </w:rPr>
        <w:t xml:space="preserve">”. </w:t>
      </w:r>
      <w:r w:rsidRPr="00333FDB">
        <w:rPr>
          <w:rFonts w:ascii="Calibri" w:hAnsi="Calibri" w:cs="Calibri"/>
        </w:rPr>
        <w:t>He</w:t>
      </w:r>
      <w:r>
        <w:rPr>
          <w:rFonts w:ascii="Calibri" w:hAnsi="Calibri" w:cs="Calibri"/>
        </w:rPr>
        <w:t xml:space="preserve"> (the narrator) said: He</w:t>
      </w:r>
      <w:r w:rsidRPr="00333FDB">
        <w:rPr>
          <w:rFonts w:ascii="Calibri" w:hAnsi="Calibri" w:cs="Calibri"/>
        </w:rPr>
        <w:t xml:space="preserve"> </w:t>
      </w:r>
      <w:r>
        <w:rPr>
          <w:rFonts w:ascii="Calibri" w:hAnsi="Calibri" w:cs="Calibri"/>
        </w:rPr>
        <w:t>declared</w:t>
      </w:r>
      <w:r w:rsidRPr="00333FDB">
        <w:rPr>
          <w:rFonts w:ascii="Calibri" w:hAnsi="Calibri" w:cs="Calibri"/>
        </w:rPr>
        <w:t xml:space="preserve"> that no man from the people of Paradise plucks fruit from it except that Allah replaces it with another like it. He also said: No dinar spent by a man is greater in reward than a dinar spent on his family, then a dinar spent on his horse in the path of Allah, then a dinar spent on his companions in the path of Allah. He </w:t>
      </w:r>
      <w:r>
        <w:rPr>
          <w:rFonts w:ascii="Calibri" w:hAnsi="Calibri" w:cs="Calibri"/>
        </w:rPr>
        <w:t>declared</w:t>
      </w:r>
      <w:r w:rsidRPr="00333FDB">
        <w:rPr>
          <w:rFonts w:ascii="Calibri" w:hAnsi="Calibri" w:cs="Calibri"/>
        </w:rPr>
        <w:t xml:space="preserve"> that the Prophet of Allah</w:t>
      </w:r>
      <w:r>
        <w:rPr>
          <w:rFonts w:ascii="Calibri" w:hAnsi="Calibri" w:cs="Calibri"/>
        </w:rPr>
        <w:t xml:space="preserve"> </w:t>
      </w:r>
      <w:r>
        <w:rPr>
          <w:rFonts w:ascii="Calibri" w:hAnsi="Calibri" w:cs="Calibri" w:hint="cs"/>
          <w:rtl/>
        </w:rPr>
        <w:t>ﷺ</w:t>
      </w:r>
      <w:r>
        <w:rPr>
          <w:rFonts w:ascii="Calibri" w:hAnsi="Calibri" w:cs="Calibri"/>
        </w:rPr>
        <w:t xml:space="preserve"> magnified the significance of the matter</w:t>
      </w:r>
      <w:r w:rsidRPr="00333FDB">
        <w:rPr>
          <w:rFonts w:ascii="Calibri" w:hAnsi="Calibri" w:cs="Calibri"/>
        </w:rPr>
        <w:t xml:space="preserve">, and </w:t>
      </w:r>
      <w:r>
        <w:rPr>
          <w:rFonts w:ascii="Calibri" w:hAnsi="Calibri" w:cs="Calibri"/>
        </w:rPr>
        <w:t xml:space="preserve">(said) </w:t>
      </w:r>
      <w:r w:rsidRPr="00333FDB">
        <w:rPr>
          <w:rFonts w:ascii="Calibri" w:hAnsi="Calibri" w:cs="Calibri"/>
        </w:rPr>
        <w:t xml:space="preserve">that on the Day of </w:t>
      </w:r>
      <w:r>
        <w:rPr>
          <w:rFonts w:ascii="Calibri" w:hAnsi="Calibri" w:cs="Calibri"/>
        </w:rPr>
        <w:t>Judgement</w:t>
      </w:r>
      <w:r w:rsidRPr="00333FDB">
        <w:rPr>
          <w:rFonts w:ascii="Calibri" w:hAnsi="Calibri" w:cs="Calibri"/>
        </w:rPr>
        <w:t>, the people of ignorance will come carrying their idols on their backs, and</w:t>
      </w:r>
      <w:r>
        <w:rPr>
          <w:rFonts w:ascii="Calibri" w:hAnsi="Calibri" w:cs="Calibri"/>
        </w:rPr>
        <w:t xml:space="preserve"> then</w:t>
      </w:r>
      <w:r w:rsidRPr="00333FDB">
        <w:rPr>
          <w:rFonts w:ascii="Calibri" w:hAnsi="Calibri" w:cs="Calibri"/>
        </w:rPr>
        <w:t xml:space="preserve"> their Lord, </w:t>
      </w:r>
      <w:r w:rsidRPr="00A876F3">
        <w:rPr>
          <w:rFonts w:ascii="Calibri" w:hAnsi="Calibri" w:cs="Calibri"/>
          <w:i/>
          <w:iCs/>
        </w:rPr>
        <w:t xml:space="preserve">‘Azza </w:t>
      </w:r>
      <w:proofErr w:type="spellStart"/>
      <w:r w:rsidRPr="00A876F3">
        <w:rPr>
          <w:rFonts w:ascii="Calibri" w:hAnsi="Calibri" w:cs="Calibri"/>
          <w:i/>
          <w:iCs/>
        </w:rPr>
        <w:t>Wa</w:t>
      </w:r>
      <w:proofErr w:type="spellEnd"/>
      <w:r w:rsidRPr="00A876F3">
        <w:rPr>
          <w:rFonts w:ascii="Calibri" w:hAnsi="Calibri" w:cs="Calibri"/>
          <w:i/>
          <w:iCs/>
        </w:rPr>
        <w:t xml:space="preserve"> </w:t>
      </w:r>
      <w:proofErr w:type="spellStart"/>
      <w:r w:rsidRPr="00A876F3">
        <w:rPr>
          <w:rFonts w:ascii="Calibri" w:hAnsi="Calibri" w:cs="Calibri"/>
          <w:i/>
          <w:iCs/>
        </w:rPr>
        <w:t>Jalla</w:t>
      </w:r>
      <w:proofErr w:type="spellEnd"/>
      <w:r w:rsidRPr="00333FDB">
        <w:rPr>
          <w:rFonts w:ascii="Calibri" w:hAnsi="Calibri" w:cs="Calibri"/>
        </w:rPr>
        <w:t xml:space="preserve"> will ask them</w:t>
      </w:r>
      <w:r>
        <w:rPr>
          <w:rFonts w:ascii="Calibri" w:hAnsi="Calibri" w:cs="Calibri"/>
        </w:rPr>
        <w:t>:</w:t>
      </w:r>
      <w:r w:rsidRPr="00333FDB">
        <w:rPr>
          <w:rFonts w:ascii="Calibri" w:hAnsi="Calibri" w:cs="Calibri"/>
        </w:rPr>
        <w:t xml:space="preserve"> </w:t>
      </w:r>
      <w:r>
        <w:rPr>
          <w:rFonts w:ascii="Calibri" w:hAnsi="Calibri" w:cs="Calibri"/>
        </w:rPr>
        <w:t>“</w:t>
      </w:r>
      <w:r w:rsidRPr="00333FDB">
        <w:rPr>
          <w:rFonts w:ascii="Calibri" w:hAnsi="Calibri" w:cs="Calibri"/>
        </w:rPr>
        <w:t>What did you worship?</w:t>
      </w:r>
      <w:r>
        <w:rPr>
          <w:rFonts w:ascii="Calibri" w:hAnsi="Calibri" w:cs="Calibri"/>
        </w:rPr>
        <w:t>”</w:t>
      </w:r>
      <w:r w:rsidRPr="00333FDB">
        <w:rPr>
          <w:rFonts w:ascii="Calibri" w:hAnsi="Calibri" w:cs="Calibri"/>
        </w:rPr>
        <w:t xml:space="preserve"> They will say</w:t>
      </w:r>
      <w:r>
        <w:rPr>
          <w:rFonts w:ascii="Calibri" w:hAnsi="Calibri" w:cs="Calibri"/>
        </w:rPr>
        <w:t>:</w:t>
      </w:r>
      <w:r w:rsidRPr="00333FDB">
        <w:rPr>
          <w:rFonts w:ascii="Calibri" w:hAnsi="Calibri" w:cs="Calibri"/>
        </w:rPr>
        <w:t xml:space="preserve"> </w:t>
      </w:r>
      <w:r>
        <w:rPr>
          <w:rFonts w:ascii="Calibri" w:hAnsi="Calibri" w:cs="Calibri"/>
        </w:rPr>
        <w:t>“</w:t>
      </w:r>
      <w:r w:rsidRPr="00333FDB">
        <w:rPr>
          <w:rFonts w:ascii="Calibri" w:hAnsi="Calibri" w:cs="Calibri"/>
        </w:rPr>
        <w:t>Our Lord, no messenger was sent to us, nor did any command come to us. Had you sent a messenger to us, we would have been your most obedient servants</w:t>
      </w:r>
      <w:r>
        <w:rPr>
          <w:rFonts w:ascii="Calibri" w:hAnsi="Calibri" w:cs="Calibri"/>
        </w:rPr>
        <w:t>”.</w:t>
      </w:r>
      <w:r w:rsidRPr="00333FDB">
        <w:rPr>
          <w:rFonts w:ascii="Calibri" w:hAnsi="Calibri" w:cs="Calibri"/>
        </w:rPr>
        <w:t xml:space="preserve"> Their Lord </w:t>
      </w:r>
      <w:proofErr w:type="gramStart"/>
      <w:r w:rsidRPr="00333FDB">
        <w:rPr>
          <w:rFonts w:ascii="Calibri" w:hAnsi="Calibri" w:cs="Calibri"/>
        </w:rPr>
        <w:t>will</w:t>
      </w:r>
      <w:proofErr w:type="gramEnd"/>
      <w:r w:rsidRPr="00333FDB">
        <w:rPr>
          <w:rFonts w:ascii="Calibri" w:hAnsi="Calibri" w:cs="Calibri"/>
        </w:rPr>
        <w:t xml:space="preserve"> say to them</w:t>
      </w:r>
      <w:r>
        <w:rPr>
          <w:rFonts w:ascii="Calibri" w:hAnsi="Calibri" w:cs="Calibri"/>
        </w:rPr>
        <w:t>: “</w:t>
      </w:r>
      <w:r w:rsidRPr="00333FDB">
        <w:rPr>
          <w:rFonts w:ascii="Calibri" w:hAnsi="Calibri" w:cs="Calibri"/>
        </w:rPr>
        <w:t>If I commanded you something, would you obey?</w:t>
      </w:r>
      <w:r>
        <w:rPr>
          <w:rFonts w:ascii="Calibri" w:hAnsi="Calibri" w:cs="Calibri"/>
        </w:rPr>
        <w:t xml:space="preserve">” </w:t>
      </w:r>
      <w:r w:rsidRPr="00333FDB">
        <w:rPr>
          <w:rFonts w:ascii="Calibri" w:hAnsi="Calibri" w:cs="Calibri"/>
        </w:rPr>
        <w:t>They will say</w:t>
      </w:r>
      <w:r>
        <w:rPr>
          <w:rFonts w:ascii="Calibri" w:hAnsi="Calibri" w:cs="Calibri"/>
        </w:rPr>
        <w:t>:</w:t>
      </w:r>
      <w:r w:rsidRPr="00333FDB">
        <w:rPr>
          <w:rFonts w:ascii="Calibri" w:hAnsi="Calibri" w:cs="Calibri"/>
        </w:rPr>
        <w:t xml:space="preserve"> </w:t>
      </w:r>
      <w:r>
        <w:rPr>
          <w:rFonts w:ascii="Calibri" w:hAnsi="Calibri" w:cs="Calibri"/>
        </w:rPr>
        <w:t>“</w:t>
      </w:r>
      <w:r w:rsidRPr="00333FDB">
        <w:rPr>
          <w:rFonts w:ascii="Calibri" w:hAnsi="Calibri" w:cs="Calibri"/>
        </w:rPr>
        <w:t>Yes</w:t>
      </w:r>
      <w:r>
        <w:rPr>
          <w:rFonts w:ascii="Calibri" w:hAnsi="Calibri" w:cs="Calibri"/>
        </w:rPr>
        <w:t>”.</w:t>
      </w:r>
      <w:r w:rsidRPr="00333FDB">
        <w:rPr>
          <w:rFonts w:ascii="Calibri" w:hAnsi="Calibri" w:cs="Calibri"/>
        </w:rPr>
        <w:t xml:space="preserve"> He will take their covenants on that and command them to head to Hellfire and enter it. They will proceed until they come to it, seeing its fury and roaring, they will be frightened and return to their Lord and say</w:t>
      </w:r>
      <w:r>
        <w:rPr>
          <w:rFonts w:ascii="Calibri" w:hAnsi="Calibri" w:cs="Calibri"/>
        </w:rPr>
        <w:t>:</w:t>
      </w:r>
      <w:r w:rsidRPr="00333FDB">
        <w:rPr>
          <w:rFonts w:ascii="Calibri" w:hAnsi="Calibri" w:cs="Calibri"/>
        </w:rPr>
        <w:t xml:space="preserve"> </w:t>
      </w:r>
      <w:r>
        <w:rPr>
          <w:rFonts w:ascii="Calibri" w:hAnsi="Calibri" w:cs="Calibri"/>
        </w:rPr>
        <w:t>“</w:t>
      </w:r>
      <w:r w:rsidRPr="00333FDB">
        <w:rPr>
          <w:rFonts w:ascii="Calibri" w:hAnsi="Calibri" w:cs="Calibri"/>
        </w:rPr>
        <w:t xml:space="preserve">Our Lord, we </w:t>
      </w:r>
      <w:r>
        <w:rPr>
          <w:rFonts w:ascii="Calibri" w:hAnsi="Calibri" w:cs="Calibri"/>
        </w:rPr>
        <w:t>fled from</w:t>
      </w:r>
      <w:r w:rsidRPr="00333FDB">
        <w:rPr>
          <w:rFonts w:ascii="Calibri" w:hAnsi="Calibri" w:cs="Calibri"/>
        </w:rPr>
        <w:t xml:space="preserve"> it</w:t>
      </w:r>
      <w:r>
        <w:rPr>
          <w:rFonts w:ascii="Calibri" w:hAnsi="Calibri" w:cs="Calibri"/>
        </w:rPr>
        <w:t xml:space="preserve">”. </w:t>
      </w:r>
      <w:r w:rsidRPr="00333FDB">
        <w:rPr>
          <w:rFonts w:ascii="Calibri" w:hAnsi="Calibri" w:cs="Calibri"/>
        </w:rPr>
        <w:t>He will say</w:t>
      </w:r>
      <w:r>
        <w:rPr>
          <w:rFonts w:ascii="Calibri" w:hAnsi="Calibri" w:cs="Calibri"/>
        </w:rPr>
        <w:t>:</w:t>
      </w:r>
      <w:r w:rsidRPr="00333FDB">
        <w:rPr>
          <w:rFonts w:ascii="Calibri" w:hAnsi="Calibri" w:cs="Calibri"/>
        </w:rPr>
        <w:t xml:space="preserve"> </w:t>
      </w:r>
      <w:r>
        <w:rPr>
          <w:rFonts w:ascii="Calibri" w:hAnsi="Calibri" w:cs="Calibri"/>
        </w:rPr>
        <w:t>“</w:t>
      </w:r>
      <w:r w:rsidRPr="00333FDB">
        <w:rPr>
          <w:rFonts w:ascii="Calibri" w:hAnsi="Calibri" w:cs="Calibri"/>
        </w:rPr>
        <w:t xml:space="preserve">Did </w:t>
      </w:r>
      <w:r>
        <w:rPr>
          <w:rFonts w:ascii="Calibri" w:hAnsi="Calibri" w:cs="Calibri"/>
        </w:rPr>
        <w:t xml:space="preserve">you </w:t>
      </w:r>
      <w:r w:rsidRPr="00333FDB">
        <w:rPr>
          <w:rFonts w:ascii="Calibri" w:hAnsi="Calibri" w:cs="Calibri"/>
        </w:rPr>
        <w:t xml:space="preserve">not give </w:t>
      </w:r>
      <w:r>
        <w:rPr>
          <w:rFonts w:ascii="Calibri" w:hAnsi="Calibri" w:cs="Calibri"/>
        </w:rPr>
        <w:t xml:space="preserve">me </w:t>
      </w:r>
      <w:r w:rsidRPr="00333FDB">
        <w:rPr>
          <w:rFonts w:ascii="Calibri" w:hAnsi="Calibri" w:cs="Calibri"/>
        </w:rPr>
        <w:t>you</w:t>
      </w:r>
      <w:r>
        <w:rPr>
          <w:rFonts w:ascii="Calibri" w:hAnsi="Calibri" w:cs="Calibri"/>
        </w:rPr>
        <w:t>r</w:t>
      </w:r>
      <w:r w:rsidRPr="00333FDB">
        <w:rPr>
          <w:rFonts w:ascii="Calibri" w:hAnsi="Calibri" w:cs="Calibri"/>
        </w:rPr>
        <w:t xml:space="preserve"> covenants to obey Me? Head to it and enter</w:t>
      </w:r>
      <w:r>
        <w:rPr>
          <w:rFonts w:ascii="Calibri" w:hAnsi="Calibri" w:cs="Calibri"/>
        </w:rPr>
        <w:t xml:space="preserve">”. </w:t>
      </w:r>
      <w:r w:rsidRPr="00333FDB">
        <w:rPr>
          <w:rFonts w:ascii="Calibri" w:hAnsi="Calibri" w:cs="Calibri"/>
        </w:rPr>
        <w:t xml:space="preserve">They will </w:t>
      </w:r>
      <w:r>
        <w:rPr>
          <w:rFonts w:ascii="Calibri" w:hAnsi="Calibri" w:cs="Calibri"/>
        </w:rPr>
        <w:t xml:space="preserve">then set off (towards it) </w:t>
      </w:r>
      <w:r w:rsidRPr="00333FDB">
        <w:rPr>
          <w:rFonts w:ascii="Calibri" w:hAnsi="Calibri" w:cs="Calibri"/>
        </w:rPr>
        <w:t>until they see it</w:t>
      </w:r>
      <w:r>
        <w:rPr>
          <w:rFonts w:ascii="Calibri" w:hAnsi="Calibri" w:cs="Calibri"/>
        </w:rPr>
        <w:t xml:space="preserve">, disperse (from it) and </w:t>
      </w:r>
      <w:r w:rsidRPr="00333FDB">
        <w:rPr>
          <w:rFonts w:ascii="Calibri" w:hAnsi="Calibri" w:cs="Calibri"/>
        </w:rPr>
        <w:t>return say</w:t>
      </w:r>
      <w:r>
        <w:rPr>
          <w:rFonts w:ascii="Calibri" w:hAnsi="Calibri" w:cs="Calibri"/>
        </w:rPr>
        <w:t>ing:</w:t>
      </w:r>
      <w:r w:rsidRPr="00333FDB">
        <w:rPr>
          <w:rFonts w:ascii="Calibri" w:hAnsi="Calibri" w:cs="Calibri"/>
        </w:rPr>
        <w:t xml:space="preserve"> </w:t>
      </w:r>
      <w:r>
        <w:rPr>
          <w:rFonts w:ascii="Calibri" w:hAnsi="Calibri" w:cs="Calibri"/>
        </w:rPr>
        <w:t>“</w:t>
      </w:r>
      <w:r w:rsidRPr="00333FDB">
        <w:rPr>
          <w:rFonts w:ascii="Calibri" w:hAnsi="Calibri" w:cs="Calibri"/>
        </w:rPr>
        <w:t>Our Lord, we cannot enter it</w:t>
      </w:r>
      <w:r>
        <w:rPr>
          <w:rFonts w:ascii="Calibri" w:hAnsi="Calibri" w:cs="Calibri"/>
        </w:rPr>
        <w:t>”.</w:t>
      </w:r>
      <w:r w:rsidRPr="00333FDB">
        <w:rPr>
          <w:rFonts w:ascii="Calibri" w:hAnsi="Calibri" w:cs="Calibri"/>
        </w:rPr>
        <w:t xml:space="preserve"> He will say</w:t>
      </w:r>
      <w:r>
        <w:rPr>
          <w:rFonts w:ascii="Calibri" w:hAnsi="Calibri" w:cs="Calibri"/>
        </w:rPr>
        <w:t>:</w:t>
      </w:r>
      <w:r w:rsidRPr="00333FDB">
        <w:rPr>
          <w:rFonts w:ascii="Calibri" w:hAnsi="Calibri" w:cs="Calibri"/>
        </w:rPr>
        <w:t xml:space="preserve"> </w:t>
      </w:r>
      <w:r>
        <w:rPr>
          <w:rFonts w:ascii="Calibri" w:hAnsi="Calibri" w:cs="Calibri"/>
        </w:rPr>
        <w:t>“</w:t>
      </w:r>
      <w:r w:rsidRPr="00333FDB">
        <w:rPr>
          <w:rFonts w:ascii="Calibri" w:hAnsi="Calibri" w:cs="Calibri"/>
        </w:rPr>
        <w:t xml:space="preserve">Enter it, </w:t>
      </w:r>
      <w:r>
        <w:rPr>
          <w:rFonts w:ascii="Calibri" w:hAnsi="Calibri" w:cs="Calibri"/>
        </w:rPr>
        <w:t xml:space="preserve">in </w:t>
      </w:r>
      <w:r w:rsidRPr="00333FDB">
        <w:rPr>
          <w:rFonts w:ascii="Calibri" w:hAnsi="Calibri" w:cs="Calibri"/>
        </w:rPr>
        <w:t>humiliat</w:t>
      </w:r>
      <w:r>
        <w:rPr>
          <w:rFonts w:ascii="Calibri" w:hAnsi="Calibri" w:cs="Calibri"/>
        </w:rPr>
        <w:t>ion”</w:t>
      </w:r>
      <w:r w:rsidRPr="00333FDB">
        <w:rPr>
          <w:rFonts w:ascii="Calibri" w:hAnsi="Calibri" w:cs="Calibri"/>
        </w:rPr>
        <w:t xml:space="preserve"> The Prophet of Allah</w:t>
      </w:r>
      <w:r>
        <w:rPr>
          <w:rFonts w:ascii="Calibri" w:hAnsi="Calibri" w:cs="Calibri"/>
        </w:rPr>
        <w:t xml:space="preserve"> </w:t>
      </w:r>
      <w:r>
        <w:rPr>
          <w:rFonts w:ascii="Calibri" w:hAnsi="Calibri" w:cs="Calibri" w:hint="cs"/>
          <w:rtl/>
        </w:rPr>
        <w:t>ﷺ</w:t>
      </w:r>
      <w:r w:rsidRPr="00333FDB">
        <w:rPr>
          <w:rFonts w:ascii="Calibri" w:hAnsi="Calibri" w:cs="Calibri"/>
        </w:rPr>
        <w:t xml:space="preserve"> said</w:t>
      </w:r>
      <w:r>
        <w:rPr>
          <w:rFonts w:ascii="Calibri" w:hAnsi="Calibri" w:cs="Calibri"/>
        </w:rPr>
        <w:t>: “</w:t>
      </w:r>
      <w:r w:rsidRPr="00333FDB">
        <w:rPr>
          <w:rFonts w:ascii="Calibri" w:hAnsi="Calibri" w:cs="Calibri"/>
        </w:rPr>
        <w:t>Had they entered it the first time, it would have been cool and peaceful for them</w:t>
      </w:r>
      <w:r>
        <w:rPr>
          <w:rFonts w:ascii="Calibri" w:hAnsi="Calibri" w:cs="Calibri"/>
        </w:rPr>
        <w:t xml:space="preserve">”]. Al-Hakim said: [This Hadith is Sahih upon the conditions of the two Sheikhs (i.e., Al-Bukhari and Muslim) but they didn’t record it with this whole </w:t>
      </w:r>
      <w:r>
        <w:rPr>
          <w:rFonts w:ascii="Calibri" w:hAnsi="Calibri" w:cs="Calibri"/>
          <w:lang w:bidi="ar-EG"/>
        </w:rPr>
        <w:t xml:space="preserve">text. Muslim only recorded the Hadith of Mu’adh bin Hisham from Qatadah, from Abu </w:t>
      </w:r>
      <w:proofErr w:type="spellStart"/>
      <w:r>
        <w:rPr>
          <w:rFonts w:ascii="Calibri" w:hAnsi="Calibri" w:cs="Calibri"/>
          <w:lang w:bidi="ar-EG"/>
        </w:rPr>
        <w:t>Qilabah</w:t>
      </w:r>
      <w:proofErr w:type="spellEnd"/>
      <w:r>
        <w:rPr>
          <w:rFonts w:ascii="Calibri" w:hAnsi="Calibri" w:cs="Calibri"/>
          <w:lang w:bidi="ar-EG"/>
        </w:rPr>
        <w:t xml:space="preserve">, from Abu Asmaa’ </w:t>
      </w:r>
      <w:proofErr w:type="spellStart"/>
      <w:r>
        <w:rPr>
          <w:rFonts w:ascii="Calibri" w:hAnsi="Calibri" w:cs="Calibri"/>
          <w:lang w:bidi="ar-EG"/>
        </w:rPr>
        <w:t>Ar-Rahabiy</w:t>
      </w:r>
      <w:proofErr w:type="spellEnd"/>
      <w:r>
        <w:rPr>
          <w:rFonts w:ascii="Calibri" w:hAnsi="Calibri" w:cs="Calibri"/>
          <w:lang w:bidi="ar-EG"/>
        </w:rPr>
        <w:t xml:space="preserve"> from Thawban in a </w:t>
      </w:r>
      <w:proofErr w:type="spellStart"/>
      <w:r>
        <w:rPr>
          <w:rFonts w:ascii="Calibri" w:hAnsi="Calibri" w:cs="Calibri"/>
          <w:lang w:bidi="ar-EG"/>
        </w:rPr>
        <w:t>summarised</w:t>
      </w:r>
      <w:proofErr w:type="spellEnd"/>
      <w:r>
        <w:rPr>
          <w:rFonts w:ascii="Calibri" w:hAnsi="Calibri" w:cs="Calibri"/>
          <w:lang w:bidi="ar-EG"/>
        </w:rPr>
        <w:t xml:space="preserve"> shortened form]. </w:t>
      </w:r>
      <w:proofErr w:type="spellStart"/>
      <w:r>
        <w:rPr>
          <w:rFonts w:ascii="Calibri" w:hAnsi="Calibri" w:cs="Calibri"/>
          <w:lang w:bidi="ar-EG"/>
        </w:rPr>
        <w:t>Adh-Dhahabiy</w:t>
      </w:r>
      <w:proofErr w:type="spellEnd"/>
      <w:r>
        <w:rPr>
          <w:rFonts w:ascii="Calibri" w:hAnsi="Calibri" w:cs="Calibri"/>
          <w:lang w:bidi="ar-EG"/>
        </w:rPr>
        <w:t xml:space="preserve"> stated in his At-</w:t>
      </w:r>
      <w:proofErr w:type="spellStart"/>
      <w:r>
        <w:rPr>
          <w:rFonts w:ascii="Calibri" w:hAnsi="Calibri" w:cs="Calibri"/>
          <w:lang w:bidi="ar-EG"/>
        </w:rPr>
        <w:t>Talkhees</w:t>
      </w:r>
      <w:proofErr w:type="spellEnd"/>
      <w:r>
        <w:rPr>
          <w:rFonts w:ascii="Calibri" w:hAnsi="Calibri" w:cs="Calibri"/>
          <w:lang w:bidi="ar-EG"/>
        </w:rPr>
        <w:t>: [It is upon the conditions of Al-Bukhari and Muslim]. However, the correct view is that it is only upon the conditions of Muslim.</w:t>
      </w:r>
    </w:p>
    <w:p w14:paraId="5C5F2C5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والحديث بعينه مروي عن شداد بن أوس، رضي الله عنه،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(ج4/ص123/ح17156): [حدثنا عبد الرزاق قال معمر أخبرني أيوب عن أبي قلابة عن أبي الأشعث الصنعاني عن أبي أسماء الرحبي عن شداد بن أوس ان النبي، صلى الله عليه وسلم، بنحوه]؛ وهو إسناد في ظاهره الصحة، إن كان محفوظاً، ولم يكن ذكر شداد بن أوس، رضي الله عنه، فيه بدلاً من ثوبان، من أوهام الرواة. </w:t>
      </w:r>
    </w:p>
    <w:p w14:paraId="4A358BDB" w14:textId="77777777" w:rsidR="00005C44" w:rsidRDefault="00005C44" w:rsidP="00005C44">
      <w:pPr>
        <w:rPr>
          <w:rFonts w:ascii="Traditional Arabic" w:hAnsi="Traditional Arabic" w:cs="Traditional Arabic"/>
          <w:sz w:val="22"/>
          <w:szCs w:val="22"/>
        </w:rPr>
      </w:pPr>
    </w:p>
    <w:p w14:paraId="03432083" w14:textId="77777777" w:rsidR="00005C44" w:rsidRDefault="00005C44" w:rsidP="00005C44">
      <w:pPr>
        <w:rPr>
          <w:rFonts w:ascii="Calibri" w:hAnsi="Calibri" w:cs="Calibri"/>
          <w:lang w:bidi="ar-EG"/>
        </w:rPr>
      </w:pPr>
      <w:r>
        <w:rPr>
          <w:rFonts w:ascii="Calibri" w:hAnsi="Calibri" w:cs="Calibri"/>
          <w:lang w:bidi="ar-EG"/>
        </w:rPr>
        <w:t>- The exact Hadith is related from Shaddad bi Aws, may Allah be pleased with him in the “</w:t>
      </w:r>
      <w:proofErr w:type="spellStart"/>
      <w:r w:rsidRPr="00D2345C">
        <w:rPr>
          <w:rFonts w:ascii="Calibri" w:hAnsi="Calibri" w:cs="Calibri"/>
          <w:b/>
          <w:bCs/>
          <w:lang w:bidi="ar-EG"/>
        </w:rPr>
        <w:t>Musnad</w:t>
      </w:r>
      <w:proofErr w:type="spellEnd"/>
      <w:r w:rsidRPr="00D2345C">
        <w:rPr>
          <w:rFonts w:ascii="Calibri" w:hAnsi="Calibri" w:cs="Calibri"/>
          <w:b/>
          <w:bCs/>
          <w:lang w:bidi="ar-EG"/>
        </w:rPr>
        <w:t xml:space="preserve"> of Al-Imam Ahmad bin Hanbal</w:t>
      </w:r>
      <w:r>
        <w:rPr>
          <w:rFonts w:ascii="Calibri" w:hAnsi="Calibri" w:cs="Calibri"/>
          <w:lang w:bidi="ar-EG"/>
        </w:rPr>
        <w:t xml:space="preserve">” (4/123/17156): [Abdur Razzaq related to us: He said: </w:t>
      </w:r>
      <w:proofErr w:type="spellStart"/>
      <w:r>
        <w:rPr>
          <w:rFonts w:ascii="Calibri" w:hAnsi="Calibri" w:cs="Calibri"/>
          <w:lang w:bidi="ar-EG"/>
        </w:rPr>
        <w:t>Ma’mar</w:t>
      </w:r>
      <w:proofErr w:type="spellEnd"/>
      <w:r>
        <w:rPr>
          <w:rFonts w:ascii="Calibri" w:hAnsi="Calibri" w:cs="Calibri"/>
          <w:lang w:bidi="ar-EG"/>
        </w:rPr>
        <w:t xml:space="preserve"> informed me: Ayyub from Abu </w:t>
      </w:r>
      <w:proofErr w:type="spellStart"/>
      <w:r>
        <w:rPr>
          <w:rFonts w:ascii="Calibri" w:hAnsi="Calibri" w:cs="Calibri"/>
          <w:lang w:bidi="ar-EG"/>
        </w:rPr>
        <w:t>Qilabah</w:t>
      </w:r>
      <w:proofErr w:type="spellEnd"/>
      <w:r>
        <w:rPr>
          <w:rFonts w:ascii="Calibri" w:hAnsi="Calibri" w:cs="Calibri"/>
          <w:lang w:bidi="ar-EG"/>
        </w:rPr>
        <w:t>, from Abu Al-</w:t>
      </w:r>
      <w:proofErr w:type="spellStart"/>
      <w:r>
        <w:rPr>
          <w:rFonts w:ascii="Calibri" w:hAnsi="Calibri" w:cs="Calibri"/>
          <w:lang w:bidi="ar-EG"/>
        </w:rPr>
        <w:t>Ash’ath</w:t>
      </w:r>
      <w:proofErr w:type="spellEnd"/>
      <w:r>
        <w:rPr>
          <w:rFonts w:ascii="Calibri" w:hAnsi="Calibri" w:cs="Calibri"/>
          <w:lang w:bidi="ar-EG"/>
        </w:rPr>
        <w:t xml:space="preserve"> As-</w:t>
      </w:r>
      <w:proofErr w:type="spellStart"/>
      <w:r>
        <w:rPr>
          <w:rFonts w:ascii="Calibri" w:hAnsi="Calibri" w:cs="Calibri"/>
          <w:lang w:bidi="ar-EG"/>
        </w:rPr>
        <w:t>San’aniy</w:t>
      </w:r>
      <w:proofErr w:type="spellEnd"/>
      <w:r>
        <w:rPr>
          <w:rFonts w:ascii="Calibri" w:hAnsi="Calibri" w:cs="Calibri"/>
          <w:lang w:bidi="ar-EG"/>
        </w:rPr>
        <w:t xml:space="preserve">, from Abu Asmaa’ </w:t>
      </w:r>
      <w:proofErr w:type="spellStart"/>
      <w:r>
        <w:rPr>
          <w:rFonts w:ascii="Calibri" w:hAnsi="Calibri" w:cs="Calibri"/>
          <w:lang w:bidi="ar-EG"/>
        </w:rPr>
        <w:t>Ar-Rahabiy</w:t>
      </w:r>
      <w:proofErr w:type="spellEnd"/>
      <w:r>
        <w:rPr>
          <w:rFonts w:ascii="Calibri" w:hAnsi="Calibri" w:cs="Calibri"/>
          <w:lang w:bidi="ar-EG"/>
        </w:rPr>
        <w:t xml:space="preserve">, from Shaddad bin Aws: That the Prophet </w:t>
      </w:r>
      <w:r>
        <w:rPr>
          <w:rFonts w:ascii="Calibri" w:hAnsi="Calibri" w:cs="Calibri" w:hint="cs"/>
          <w:rtl/>
          <w:lang w:bidi="ar-EG"/>
        </w:rPr>
        <w:t>ﷺ</w:t>
      </w:r>
      <w:r>
        <w:rPr>
          <w:rFonts w:ascii="Calibri" w:hAnsi="Calibri" w:cs="Calibri"/>
          <w:lang w:bidi="ar-EG"/>
        </w:rPr>
        <w:t>: Said the same as it (i.e., the aforementioned Hadith)]. It is an Isnad that is apparently authentic, if it was preserved, whilst the mention of Shaddad bin Aws, may Allah be pleased with him, in the chain instead of Thawban was not from the errors (</w:t>
      </w:r>
      <w:proofErr w:type="spellStart"/>
      <w:r>
        <w:rPr>
          <w:rFonts w:ascii="Calibri" w:hAnsi="Calibri" w:cs="Calibri"/>
          <w:lang w:bidi="ar-EG"/>
        </w:rPr>
        <w:t>Awhaam</w:t>
      </w:r>
      <w:proofErr w:type="spellEnd"/>
      <w:r>
        <w:rPr>
          <w:rFonts w:ascii="Calibri" w:hAnsi="Calibri" w:cs="Calibri"/>
          <w:lang w:bidi="ar-EG"/>
        </w:rPr>
        <w:t xml:space="preserve">) of the narrators. </w:t>
      </w:r>
    </w:p>
    <w:p w14:paraId="4142EDCC" w14:textId="77777777" w:rsidR="00005C44" w:rsidRPr="000F26D9" w:rsidRDefault="00005C44" w:rsidP="00005C44">
      <w:pPr>
        <w:rPr>
          <w:rFonts w:ascii="Traditional Arabic" w:hAnsi="Traditional Arabic" w:cs="Traditional Arabic"/>
          <w:sz w:val="22"/>
          <w:szCs w:val="22"/>
          <w:rtl/>
        </w:rPr>
      </w:pPr>
    </w:p>
    <w:p w14:paraId="3FA98B6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lastRenderedPageBreak/>
        <w:t xml:space="preserve">* </w:t>
      </w:r>
      <w:r w:rsidRPr="000F205F">
        <w:rPr>
          <w:rFonts w:ascii="Traditional Arabic" w:hAnsi="Traditional Arabic" w:cs="Traditional Arabic"/>
          <w:sz w:val="28"/>
          <w:szCs w:val="28"/>
          <w:rtl/>
        </w:rPr>
        <w:t xml:space="preserve">وفي </w:t>
      </w:r>
      <w:r w:rsidRPr="000F205F">
        <w:rPr>
          <w:rFonts w:ascii="Traditional Arabic" w:hAnsi="Traditional Arabic" w:cs="Traditional Arabic"/>
          <w:bCs/>
          <w:sz w:val="28"/>
          <w:szCs w:val="28"/>
          <w:rtl/>
        </w:rPr>
        <w:t xml:space="preserve">«سنن الدارمي»، </w:t>
      </w:r>
      <w:r w:rsidRPr="000F205F">
        <w:rPr>
          <w:rFonts w:ascii="Traditional Arabic" w:hAnsi="Traditional Arabic" w:cs="Traditional Arabic"/>
          <w:sz w:val="28"/>
          <w:szCs w:val="28"/>
          <w:rtl/>
        </w:rPr>
        <w:t>(ج1/ص81/ح211)</w:t>
      </w:r>
      <w:r w:rsidRPr="000F205F">
        <w:rPr>
          <w:rFonts w:ascii="Traditional Arabic" w:hAnsi="Traditional Arabic" w:cs="Traditional Arabic"/>
          <w:bCs/>
          <w:sz w:val="28"/>
          <w:szCs w:val="28"/>
          <w:rtl/>
        </w:rPr>
        <w:t>،</w:t>
      </w:r>
      <w:r w:rsidRPr="000F205F">
        <w:rPr>
          <w:rFonts w:ascii="Traditional Arabic" w:hAnsi="Traditional Arabic" w:cs="Traditional Arabic"/>
          <w:sz w:val="28"/>
          <w:szCs w:val="28"/>
          <w:rtl/>
        </w:rPr>
        <w:t xml:space="preserve"> أيضا عن أبي الدرداء، رضي الله عنه: [أخبرنا محمد بن الصلت حدثنا إبراهيم بن سعد عن أبيه عن أخ لعدي بن أرطاة عن أبي الدرداء قال: قال رسول الله، صلى الله عليه وسلم: </w:t>
      </w:r>
      <w:r w:rsidRPr="000F205F">
        <w:rPr>
          <w:rFonts w:ascii="Traditional Arabic" w:hAnsi="Traditional Arabic" w:cs="Traditional Arabic"/>
          <w:bCs/>
          <w:sz w:val="28"/>
          <w:szCs w:val="28"/>
          <w:rtl/>
        </w:rPr>
        <w:t>«إن أخوف ما أخاف عليكم الأئمة المضلين»</w:t>
      </w:r>
      <w:r w:rsidRPr="000F205F">
        <w:rPr>
          <w:rFonts w:ascii="Traditional Arabic" w:hAnsi="Traditional Arabic" w:cs="Traditional Arabic"/>
          <w:sz w:val="28"/>
          <w:szCs w:val="28"/>
          <w:rtl/>
        </w:rPr>
        <w:t>]؛ أخو عدي بن أرطأة الفزاري، والي عمر بن عبد العزيز، رضي الله عنه، على البصرة، هو زيد بن أرطأة الفزاري الدمشقي، ثقة عابد مقل، مجمع على توثيقه، وكان الإمام سعد بن إبراهيم كثيرا ما يحدث عنه بهذه الصيغة: عن أخي عدي بن أرطأة، ويعقب قائلا: كان أكبر من أخيه وأنسك. فهذا حديث صحيح، إذا كان زيد بن أرطأة سمع من أبي الدرداء، ولكن الأرجح أن بينهما جبير بن نفير بن مالك الحضرمي الحمصي، وهو ثقة من كبار التابعين، فالحديث صحيح على كل حال.</w:t>
      </w:r>
    </w:p>
    <w:p w14:paraId="66557BD4"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787C618F" w14:textId="77777777" w:rsidR="00005C44" w:rsidRDefault="00005C44" w:rsidP="00005C44">
      <w:pPr>
        <w:rPr>
          <w:rFonts w:ascii="Calibri" w:hAnsi="Calibri" w:cs="Calibri"/>
          <w:lang w:bidi="ar-EG"/>
        </w:rPr>
      </w:pPr>
      <w:r>
        <w:rPr>
          <w:rFonts w:ascii="Calibri" w:hAnsi="Calibri" w:cs="Calibri"/>
          <w:lang w:bidi="ar-EG"/>
        </w:rPr>
        <w:t>- And it is also in “Sunan Ad-</w:t>
      </w:r>
      <w:proofErr w:type="spellStart"/>
      <w:r>
        <w:rPr>
          <w:rFonts w:ascii="Calibri" w:hAnsi="Calibri" w:cs="Calibri"/>
          <w:lang w:bidi="ar-EG"/>
        </w:rPr>
        <w:t>Darimi</w:t>
      </w:r>
      <w:proofErr w:type="spellEnd"/>
      <w:r>
        <w:rPr>
          <w:rFonts w:ascii="Calibri" w:hAnsi="Calibri" w:cs="Calibri"/>
          <w:lang w:bidi="ar-EG"/>
        </w:rPr>
        <w:t>” (1/81/211) from Abu Ad-</w:t>
      </w:r>
      <w:proofErr w:type="spellStart"/>
      <w:r>
        <w:rPr>
          <w:rFonts w:ascii="Calibri" w:hAnsi="Calibri" w:cs="Calibri"/>
          <w:lang w:bidi="ar-EG"/>
        </w:rPr>
        <w:t>Dardaa</w:t>
      </w:r>
      <w:proofErr w:type="spellEnd"/>
      <w:r>
        <w:rPr>
          <w:rFonts w:ascii="Calibri" w:hAnsi="Calibri" w:cs="Calibri"/>
          <w:lang w:bidi="ar-EG"/>
        </w:rPr>
        <w:t>’, may Allah be pleased with him: [Muhammad bin As-Salt informed us: Ibrahim bin Sa’d related to us from his father, from a brother of ‘Adiy bin Artaah, from Abu Ad-</w:t>
      </w:r>
      <w:proofErr w:type="spellStart"/>
      <w:r>
        <w:rPr>
          <w:rFonts w:ascii="Calibri" w:hAnsi="Calibri" w:cs="Calibri"/>
          <w:lang w:bidi="ar-EG"/>
        </w:rPr>
        <w:t>Dardaa</w:t>
      </w:r>
      <w:proofErr w:type="spellEnd"/>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said: “</w:t>
      </w:r>
      <w:r w:rsidRPr="00EC0926">
        <w:rPr>
          <w:rFonts w:ascii="Calibri" w:hAnsi="Calibri" w:cs="Calibri"/>
          <w:b/>
          <w:bCs/>
          <w:lang w:bidi="ar-EG"/>
        </w:rPr>
        <w:t>The most fearful matter that I fear for you is Al-</w:t>
      </w:r>
      <w:proofErr w:type="spellStart"/>
      <w:r w:rsidRPr="00EC0926">
        <w:rPr>
          <w:rFonts w:ascii="Calibri" w:hAnsi="Calibri" w:cs="Calibri"/>
          <w:b/>
          <w:bCs/>
          <w:lang w:bidi="ar-EG"/>
        </w:rPr>
        <w:t>A’immah</w:t>
      </w:r>
      <w:proofErr w:type="spellEnd"/>
      <w:r w:rsidRPr="00EC0926">
        <w:rPr>
          <w:rFonts w:ascii="Calibri" w:hAnsi="Calibri" w:cs="Calibri"/>
          <w:b/>
          <w:bCs/>
          <w:lang w:bidi="ar-EG"/>
        </w:rPr>
        <w:t xml:space="preserve"> Al-</w:t>
      </w:r>
      <w:proofErr w:type="spellStart"/>
      <w:r w:rsidRPr="00EC0926">
        <w:rPr>
          <w:rFonts w:ascii="Calibri" w:hAnsi="Calibri" w:cs="Calibri"/>
          <w:b/>
          <w:bCs/>
          <w:lang w:bidi="ar-EG"/>
        </w:rPr>
        <w:t>Mudilleen</w:t>
      </w:r>
      <w:proofErr w:type="spellEnd"/>
      <w:r w:rsidRPr="00EC0926">
        <w:rPr>
          <w:rFonts w:ascii="Calibri" w:hAnsi="Calibri" w:cs="Calibri"/>
          <w:b/>
          <w:bCs/>
          <w:lang w:bidi="ar-EG"/>
        </w:rPr>
        <w:t xml:space="preserve"> (The leaders who mislead or lead astray)</w:t>
      </w:r>
      <w:r>
        <w:rPr>
          <w:rFonts w:ascii="Calibri" w:hAnsi="Calibri" w:cs="Calibri"/>
          <w:lang w:bidi="ar-EG"/>
        </w:rPr>
        <w:t xml:space="preserve">”]. The brother of </w:t>
      </w:r>
      <w:r w:rsidRPr="00EC0926">
        <w:rPr>
          <w:rFonts w:ascii="Calibri" w:hAnsi="Calibri" w:cs="Calibri"/>
          <w:lang w:bidi="ar-EG"/>
        </w:rPr>
        <w:t xml:space="preserve">‘Adiy bin </w:t>
      </w:r>
      <w:proofErr w:type="spellStart"/>
      <w:r w:rsidRPr="00EC0926">
        <w:rPr>
          <w:rFonts w:ascii="Calibri" w:hAnsi="Calibri" w:cs="Calibri"/>
          <w:lang w:bidi="ar-EG"/>
        </w:rPr>
        <w:t>Artaah</w:t>
      </w:r>
      <w:proofErr w:type="spellEnd"/>
      <w:r>
        <w:rPr>
          <w:rFonts w:ascii="Calibri" w:hAnsi="Calibri" w:cs="Calibri"/>
          <w:lang w:bidi="ar-EG"/>
        </w:rPr>
        <w:t xml:space="preserve"> Al-Fazariy who was the Wali (governor) of ‘Umar bin Abdul ‘Aziz over Al-Basrah, was Zaid bin </w:t>
      </w:r>
      <w:proofErr w:type="spellStart"/>
      <w:r>
        <w:rPr>
          <w:rFonts w:ascii="Calibri" w:hAnsi="Calibri" w:cs="Calibri"/>
          <w:lang w:bidi="ar-EG"/>
        </w:rPr>
        <w:t>Artaah</w:t>
      </w:r>
      <w:proofErr w:type="spellEnd"/>
      <w:r>
        <w:rPr>
          <w:rFonts w:ascii="Calibri" w:hAnsi="Calibri" w:cs="Calibri"/>
          <w:lang w:bidi="ar-EG"/>
        </w:rPr>
        <w:t xml:space="preserve"> Al-Fazariy Ad-</w:t>
      </w:r>
      <w:proofErr w:type="spellStart"/>
      <w:r>
        <w:rPr>
          <w:rFonts w:ascii="Calibri" w:hAnsi="Calibri" w:cs="Calibri"/>
          <w:lang w:bidi="ar-EG"/>
        </w:rPr>
        <w:t>Dimashqiy</w:t>
      </w:r>
      <w:proofErr w:type="spellEnd"/>
      <w:r>
        <w:rPr>
          <w:rFonts w:ascii="Calibri" w:hAnsi="Calibri" w:cs="Calibri"/>
          <w:lang w:bidi="ar-EG"/>
        </w:rPr>
        <w:t xml:space="preserve">. He was </w:t>
      </w:r>
      <w:proofErr w:type="spellStart"/>
      <w:r>
        <w:rPr>
          <w:rFonts w:ascii="Calibri" w:hAnsi="Calibri" w:cs="Calibri"/>
          <w:lang w:bidi="ar-EG"/>
        </w:rPr>
        <w:t>Thiqah</w:t>
      </w:r>
      <w:proofErr w:type="spellEnd"/>
      <w:r>
        <w:rPr>
          <w:rFonts w:ascii="Calibri" w:hAnsi="Calibri" w:cs="Calibri"/>
          <w:lang w:bidi="ar-EG"/>
        </w:rPr>
        <w:t xml:space="preserve"> (trusted and reliable transmitter), a devout worshipper and </w:t>
      </w:r>
      <w:proofErr w:type="spellStart"/>
      <w:r w:rsidRPr="00B04949">
        <w:rPr>
          <w:rFonts w:ascii="Calibri" w:hAnsi="Calibri" w:cs="Calibri"/>
          <w:highlight w:val="yellow"/>
          <w:lang w:bidi="ar-EG"/>
        </w:rPr>
        <w:t>Muqill</w:t>
      </w:r>
      <w:proofErr w:type="spellEnd"/>
      <w:r w:rsidRPr="00B04949">
        <w:rPr>
          <w:rFonts w:ascii="Calibri" w:hAnsi="Calibri" w:cs="Calibri"/>
          <w:highlight w:val="yellow"/>
          <w:lang w:bidi="ar-EG"/>
        </w:rPr>
        <w:t xml:space="preserve"> (poor?)</w:t>
      </w:r>
      <w:r>
        <w:rPr>
          <w:rFonts w:ascii="Calibri" w:hAnsi="Calibri" w:cs="Calibri"/>
          <w:lang w:bidi="ar-EG"/>
        </w:rPr>
        <w:t xml:space="preserve">. His authenticity is agreed </w:t>
      </w:r>
      <w:proofErr w:type="gramStart"/>
      <w:r>
        <w:rPr>
          <w:rFonts w:ascii="Calibri" w:hAnsi="Calibri" w:cs="Calibri"/>
          <w:lang w:bidi="ar-EG"/>
        </w:rPr>
        <w:t>upon</w:t>
      </w:r>
      <w:proofErr w:type="gramEnd"/>
      <w:r>
        <w:rPr>
          <w:rFonts w:ascii="Calibri" w:hAnsi="Calibri" w:cs="Calibri"/>
          <w:lang w:bidi="ar-EG"/>
        </w:rPr>
        <w:t xml:space="preserve"> and Al-Imam Sa’d bin Ibrahim use to relate from him a lot in this form: From the brother of ‘Adiy bin </w:t>
      </w:r>
      <w:proofErr w:type="spellStart"/>
      <w:r>
        <w:rPr>
          <w:rFonts w:ascii="Calibri" w:hAnsi="Calibri" w:cs="Calibri"/>
          <w:lang w:bidi="ar-EG"/>
        </w:rPr>
        <w:t>Artaah</w:t>
      </w:r>
      <w:proofErr w:type="spellEnd"/>
      <w:r>
        <w:rPr>
          <w:rFonts w:ascii="Calibri" w:hAnsi="Calibri" w:cs="Calibri"/>
          <w:lang w:bidi="ar-EG"/>
        </w:rPr>
        <w:t xml:space="preserve"> and would comment saying: He was older than his brother and more devout in his worship. This Hadith is therefore Sahih if Zaid bin </w:t>
      </w:r>
      <w:proofErr w:type="spellStart"/>
      <w:r>
        <w:rPr>
          <w:rFonts w:ascii="Calibri" w:hAnsi="Calibri" w:cs="Calibri"/>
          <w:lang w:bidi="ar-EG"/>
        </w:rPr>
        <w:t>Artaah</w:t>
      </w:r>
      <w:proofErr w:type="spellEnd"/>
      <w:r>
        <w:rPr>
          <w:rFonts w:ascii="Calibri" w:hAnsi="Calibri" w:cs="Calibri"/>
          <w:lang w:bidi="ar-EG"/>
        </w:rPr>
        <w:t xml:space="preserve"> had heard it from Abu Ad-</w:t>
      </w:r>
      <w:proofErr w:type="spellStart"/>
      <w:r>
        <w:rPr>
          <w:rFonts w:ascii="Calibri" w:hAnsi="Calibri" w:cs="Calibri"/>
          <w:lang w:bidi="ar-EG"/>
        </w:rPr>
        <w:t>Dardaa</w:t>
      </w:r>
      <w:proofErr w:type="spellEnd"/>
      <w:r>
        <w:rPr>
          <w:rFonts w:ascii="Calibri" w:hAnsi="Calibri" w:cs="Calibri"/>
          <w:lang w:bidi="ar-EG"/>
        </w:rPr>
        <w:t xml:space="preserve">’, however, it is most probable that Jubair bin </w:t>
      </w:r>
      <w:proofErr w:type="spellStart"/>
      <w:r>
        <w:rPr>
          <w:rFonts w:ascii="Calibri" w:hAnsi="Calibri" w:cs="Calibri"/>
          <w:lang w:bidi="ar-EG"/>
        </w:rPr>
        <w:t>Nufair</w:t>
      </w:r>
      <w:proofErr w:type="spellEnd"/>
      <w:r>
        <w:rPr>
          <w:rFonts w:ascii="Calibri" w:hAnsi="Calibri" w:cs="Calibri"/>
          <w:lang w:bidi="ar-EG"/>
        </w:rPr>
        <w:t xml:space="preserve"> bin Malik Al-</w:t>
      </w:r>
      <w:proofErr w:type="spellStart"/>
      <w:r>
        <w:rPr>
          <w:rFonts w:ascii="Calibri" w:hAnsi="Calibri" w:cs="Calibri"/>
          <w:lang w:bidi="ar-EG"/>
        </w:rPr>
        <w:t>Hadramiy</w:t>
      </w:r>
      <w:proofErr w:type="spellEnd"/>
      <w:r>
        <w:rPr>
          <w:rFonts w:ascii="Calibri" w:hAnsi="Calibri" w:cs="Calibri"/>
          <w:lang w:bidi="ar-EG"/>
        </w:rPr>
        <w:t xml:space="preserve"> Al-</w:t>
      </w:r>
      <w:proofErr w:type="spellStart"/>
      <w:r>
        <w:rPr>
          <w:rFonts w:ascii="Calibri" w:hAnsi="Calibri" w:cs="Calibri"/>
          <w:lang w:bidi="ar-EG"/>
        </w:rPr>
        <w:t>Himsiy</w:t>
      </w:r>
      <w:proofErr w:type="spellEnd"/>
      <w:r>
        <w:rPr>
          <w:rFonts w:ascii="Calibri" w:hAnsi="Calibri" w:cs="Calibri"/>
          <w:lang w:bidi="ar-EG"/>
        </w:rPr>
        <w:t xml:space="preserve"> was between them. He (i.e., Jubair) is </w:t>
      </w:r>
      <w:proofErr w:type="spellStart"/>
      <w:r>
        <w:rPr>
          <w:rFonts w:ascii="Calibri" w:hAnsi="Calibri" w:cs="Calibri"/>
          <w:lang w:bidi="ar-EG"/>
        </w:rPr>
        <w:t>Thiqah</w:t>
      </w:r>
      <w:proofErr w:type="spellEnd"/>
      <w:r>
        <w:rPr>
          <w:rFonts w:ascii="Calibri" w:hAnsi="Calibri" w:cs="Calibri"/>
          <w:lang w:bidi="ar-EG"/>
        </w:rPr>
        <w:t xml:space="preserve"> (trusted and reliable) and from among the major </w:t>
      </w:r>
      <w:proofErr w:type="spellStart"/>
      <w:r>
        <w:rPr>
          <w:rFonts w:ascii="Calibri" w:hAnsi="Calibri" w:cs="Calibri"/>
          <w:lang w:bidi="ar-EG"/>
        </w:rPr>
        <w:t>Taabi’een</w:t>
      </w:r>
      <w:proofErr w:type="spellEnd"/>
      <w:r>
        <w:rPr>
          <w:rFonts w:ascii="Calibri" w:hAnsi="Calibri" w:cs="Calibri"/>
          <w:lang w:bidi="ar-EG"/>
        </w:rPr>
        <w:t xml:space="preserve">. The Hadith is therefore Sahih under all circumstances. </w:t>
      </w:r>
    </w:p>
    <w:p w14:paraId="56B79A37" w14:textId="77777777" w:rsidR="00005C44" w:rsidRPr="000F26D9" w:rsidRDefault="00005C44" w:rsidP="00005C44">
      <w:pPr>
        <w:rPr>
          <w:rFonts w:ascii="Traditional Arabic" w:hAnsi="Traditional Arabic" w:cs="Traditional Arabic"/>
          <w:sz w:val="22"/>
          <w:szCs w:val="22"/>
          <w:rtl/>
        </w:rPr>
      </w:pPr>
    </w:p>
    <w:p w14:paraId="5CA4262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وهو عن أبي ذر الغفاري، رضي الله عنه،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(ج5/ص145/ح21334): [حدثنا يحيى بن إسحاق أخبرنا ابن لهيعة عن عبد الله بن هبيرة أخبرني أبو تميم الجيشاني قال أخبرني أبو ذر قال كنت أمشي مع رسول الله، صلى الله عليه وسلم، فقال: (لغير الدجال أخوفني على أمتي!)، قالها ثلاثا، قال: قلت: (يا رسول الله ما هذا الذي غير الدجال أخوفك على أمتك؟!)، قال: «</w:t>
      </w:r>
      <w:r w:rsidRPr="000F205F">
        <w:rPr>
          <w:rFonts w:ascii="Traditional Arabic" w:hAnsi="Traditional Arabic" w:cs="Traditional Arabic"/>
          <w:bCs/>
          <w:sz w:val="28"/>
          <w:szCs w:val="28"/>
          <w:u w:val="single"/>
          <w:rtl/>
        </w:rPr>
        <w:t>أئمة مضلين</w:t>
      </w:r>
      <w:r w:rsidRPr="000F205F">
        <w:rPr>
          <w:rFonts w:ascii="Traditional Arabic" w:hAnsi="Traditional Arabic" w:cs="Traditional Arabic"/>
          <w:sz w:val="28"/>
          <w:szCs w:val="28"/>
          <w:rtl/>
        </w:rPr>
        <w:t>»]؛ قلت: سماع أبي زكريا يحيى بن إسحاق البجلي السيلحيني من ابن لهيعة قديم، والمتن مستقيم قامت عليه الشواهد، فالحديث حسن قوي، إن شاء الله تعالى.</w:t>
      </w:r>
    </w:p>
    <w:p w14:paraId="20581E14" w14:textId="77777777" w:rsidR="00005C44" w:rsidRDefault="00005C44" w:rsidP="00005C44">
      <w:pPr>
        <w:rPr>
          <w:rFonts w:ascii="Traditional Arabic" w:hAnsi="Traditional Arabic" w:cs="Traditional Arabic"/>
          <w:sz w:val="22"/>
          <w:szCs w:val="22"/>
        </w:rPr>
      </w:pPr>
    </w:p>
    <w:p w14:paraId="6F86A76D" w14:textId="77777777" w:rsidR="00005C44" w:rsidRDefault="00005C44" w:rsidP="00005C44">
      <w:pPr>
        <w:rPr>
          <w:rFonts w:ascii="Calibri" w:hAnsi="Calibri" w:cs="Calibri"/>
          <w:lang w:bidi="ar-EG"/>
        </w:rPr>
      </w:pPr>
      <w:r>
        <w:rPr>
          <w:rFonts w:ascii="Calibri" w:hAnsi="Calibri" w:cs="Calibri"/>
          <w:lang w:bidi="ar-EG"/>
        </w:rPr>
        <w:t xml:space="preserve">- It also came related from Abu </w:t>
      </w:r>
      <w:proofErr w:type="spellStart"/>
      <w:r>
        <w:rPr>
          <w:rFonts w:ascii="Calibri" w:hAnsi="Calibri" w:cs="Calibri"/>
          <w:lang w:bidi="ar-EG"/>
        </w:rPr>
        <w:t>Dharr</w:t>
      </w:r>
      <w:proofErr w:type="spellEnd"/>
      <w:r>
        <w:rPr>
          <w:rFonts w:ascii="Calibri" w:hAnsi="Calibri" w:cs="Calibri"/>
          <w:lang w:bidi="ar-EG"/>
        </w:rPr>
        <w:t xml:space="preserve"> Al-Ghifariy, may Allah be pleased with him, in the “</w:t>
      </w:r>
      <w:proofErr w:type="spellStart"/>
      <w:r w:rsidRPr="00775DFE">
        <w:rPr>
          <w:rFonts w:ascii="Calibri" w:hAnsi="Calibri" w:cs="Calibri"/>
          <w:b/>
          <w:bCs/>
          <w:lang w:bidi="ar-EG"/>
        </w:rPr>
        <w:t>Musnad</w:t>
      </w:r>
      <w:proofErr w:type="spellEnd"/>
      <w:r w:rsidRPr="00775DFE">
        <w:rPr>
          <w:rFonts w:ascii="Calibri" w:hAnsi="Calibri" w:cs="Calibri"/>
          <w:b/>
          <w:bCs/>
          <w:lang w:bidi="ar-EG"/>
        </w:rPr>
        <w:t xml:space="preserve"> of Al-Imam Ahmad bin Hanbal</w:t>
      </w:r>
      <w:r>
        <w:rPr>
          <w:rFonts w:ascii="Calibri" w:hAnsi="Calibri" w:cs="Calibri"/>
          <w:lang w:bidi="ar-EG"/>
        </w:rPr>
        <w:t xml:space="preserve">” (5/145/21334): [Yahya bin Ishaq related to me: Ibn </w:t>
      </w:r>
      <w:proofErr w:type="spellStart"/>
      <w:r>
        <w:rPr>
          <w:rFonts w:ascii="Calibri" w:hAnsi="Calibri" w:cs="Calibri"/>
          <w:lang w:bidi="ar-EG"/>
        </w:rPr>
        <w:t>Lahee’ah</w:t>
      </w:r>
      <w:proofErr w:type="spellEnd"/>
      <w:r>
        <w:rPr>
          <w:rFonts w:ascii="Calibri" w:hAnsi="Calibri" w:cs="Calibri"/>
          <w:lang w:bidi="ar-EG"/>
        </w:rPr>
        <w:t xml:space="preserve"> informed us from Abdullah bin Hubairah: Abu Tamim Al-</w:t>
      </w:r>
      <w:proofErr w:type="spellStart"/>
      <w:r>
        <w:rPr>
          <w:rFonts w:ascii="Calibri" w:hAnsi="Calibri" w:cs="Calibri"/>
          <w:lang w:bidi="ar-EG"/>
        </w:rPr>
        <w:t>Jaishaniy</w:t>
      </w:r>
      <w:proofErr w:type="spellEnd"/>
      <w:r>
        <w:rPr>
          <w:rFonts w:ascii="Calibri" w:hAnsi="Calibri" w:cs="Calibri"/>
          <w:lang w:bidi="ar-EG"/>
        </w:rPr>
        <w:t xml:space="preserve"> informed me: He said: Abu </w:t>
      </w:r>
      <w:proofErr w:type="spellStart"/>
      <w:r>
        <w:rPr>
          <w:rFonts w:ascii="Calibri" w:hAnsi="Calibri" w:cs="Calibri"/>
          <w:lang w:bidi="ar-EG"/>
        </w:rPr>
        <w:t>Dharr</w:t>
      </w:r>
      <w:proofErr w:type="spellEnd"/>
      <w:r>
        <w:rPr>
          <w:rFonts w:ascii="Calibri" w:hAnsi="Calibri" w:cs="Calibri"/>
          <w:lang w:bidi="ar-EG"/>
        </w:rPr>
        <w:t xml:space="preserve"> said: I was walking with the Messenger of Allah </w:t>
      </w:r>
      <w:r>
        <w:rPr>
          <w:rFonts w:ascii="Calibri" w:hAnsi="Calibri" w:cs="Calibri" w:hint="cs"/>
          <w:rtl/>
          <w:lang w:bidi="ar-EG"/>
        </w:rPr>
        <w:t>ﷺ</w:t>
      </w:r>
      <w:r>
        <w:rPr>
          <w:rFonts w:ascii="Calibri" w:hAnsi="Calibri" w:cs="Calibri"/>
          <w:lang w:bidi="ar-EG"/>
        </w:rPr>
        <w:t xml:space="preserve"> and he said: “It is indeed other than the Dajjal that has made me fear for my Ummah!” He said it three times. He said: I asked: “O Messenger of Allah, what is this matter, other than the Dajjal, that has made you fear for your Ummah?!” He said: “</w:t>
      </w:r>
      <w:r w:rsidRPr="00597AD4">
        <w:rPr>
          <w:rFonts w:ascii="Calibri" w:hAnsi="Calibri" w:cs="Calibri"/>
          <w:b/>
          <w:bCs/>
          <w:u w:val="single"/>
          <w:lang w:bidi="ar-EG"/>
        </w:rPr>
        <w:t>Al-</w:t>
      </w:r>
      <w:proofErr w:type="spellStart"/>
      <w:r w:rsidRPr="00597AD4">
        <w:rPr>
          <w:rFonts w:ascii="Calibri" w:hAnsi="Calibri" w:cs="Calibri"/>
          <w:b/>
          <w:bCs/>
          <w:u w:val="single"/>
          <w:lang w:bidi="ar-EG"/>
        </w:rPr>
        <w:t>A’immah</w:t>
      </w:r>
      <w:proofErr w:type="spellEnd"/>
      <w:r w:rsidRPr="00597AD4">
        <w:rPr>
          <w:rFonts w:ascii="Calibri" w:hAnsi="Calibri" w:cs="Calibri"/>
          <w:b/>
          <w:bCs/>
          <w:u w:val="single"/>
          <w:lang w:bidi="ar-EG"/>
        </w:rPr>
        <w:t xml:space="preserve"> Al-</w:t>
      </w:r>
      <w:proofErr w:type="spellStart"/>
      <w:r w:rsidRPr="00597AD4">
        <w:rPr>
          <w:rFonts w:ascii="Calibri" w:hAnsi="Calibri" w:cs="Calibri"/>
          <w:b/>
          <w:bCs/>
          <w:u w:val="single"/>
          <w:lang w:bidi="ar-EG"/>
        </w:rPr>
        <w:t>Mudilleen</w:t>
      </w:r>
      <w:proofErr w:type="spellEnd"/>
      <w:r w:rsidRPr="00597AD4">
        <w:rPr>
          <w:rFonts w:ascii="Calibri" w:hAnsi="Calibri" w:cs="Calibri"/>
          <w:b/>
          <w:bCs/>
          <w:u w:val="single"/>
          <w:lang w:bidi="ar-EG"/>
        </w:rPr>
        <w:t xml:space="preserve"> (The leaders who misguide or lead astray)</w:t>
      </w:r>
      <w:r>
        <w:rPr>
          <w:rFonts w:ascii="Calibri" w:hAnsi="Calibri" w:cs="Calibri"/>
          <w:lang w:bidi="ar-EG"/>
        </w:rPr>
        <w:t>”]. I say: The fact that Abu Zakariya Yahya bin Ishaq Al-</w:t>
      </w:r>
      <w:proofErr w:type="spellStart"/>
      <w:r>
        <w:rPr>
          <w:rFonts w:ascii="Calibri" w:hAnsi="Calibri" w:cs="Calibri"/>
          <w:lang w:bidi="ar-EG"/>
        </w:rPr>
        <w:t>Bajliy</w:t>
      </w:r>
      <w:proofErr w:type="spellEnd"/>
      <w:r>
        <w:rPr>
          <w:rFonts w:ascii="Calibri" w:hAnsi="Calibri" w:cs="Calibri"/>
          <w:lang w:bidi="ar-EG"/>
        </w:rPr>
        <w:t xml:space="preserve"> As-</w:t>
      </w:r>
      <w:proofErr w:type="spellStart"/>
      <w:r>
        <w:rPr>
          <w:rFonts w:ascii="Calibri" w:hAnsi="Calibri" w:cs="Calibri"/>
          <w:lang w:bidi="ar-EG"/>
        </w:rPr>
        <w:t>Sailaheeniy</w:t>
      </w:r>
      <w:proofErr w:type="spellEnd"/>
      <w:r>
        <w:rPr>
          <w:rFonts w:ascii="Calibri" w:hAnsi="Calibri" w:cs="Calibri"/>
          <w:lang w:bidi="ar-EG"/>
        </w:rPr>
        <w:t xml:space="preserve"> heard from </w:t>
      </w:r>
      <w:proofErr w:type="spellStart"/>
      <w:r>
        <w:rPr>
          <w:rFonts w:ascii="Calibri" w:hAnsi="Calibri" w:cs="Calibri"/>
          <w:lang w:bidi="ar-EG"/>
        </w:rPr>
        <w:t>Lahee’ah</w:t>
      </w:r>
      <w:proofErr w:type="spellEnd"/>
      <w:r>
        <w:rPr>
          <w:rFonts w:ascii="Calibri" w:hAnsi="Calibri" w:cs="Calibri"/>
          <w:lang w:bidi="ar-EG"/>
        </w:rPr>
        <w:t xml:space="preserve"> is old (i.e., established) and the </w:t>
      </w:r>
      <w:proofErr w:type="spellStart"/>
      <w:r>
        <w:rPr>
          <w:rFonts w:ascii="Calibri" w:hAnsi="Calibri" w:cs="Calibri"/>
          <w:lang w:bidi="ar-EG"/>
        </w:rPr>
        <w:t>Matn</w:t>
      </w:r>
      <w:proofErr w:type="spellEnd"/>
      <w:r>
        <w:rPr>
          <w:rFonts w:ascii="Calibri" w:hAnsi="Calibri" w:cs="Calibri"/>
          <w:lang w:bidi="ar-EG"/>
        </w:rPr>
        <w:t xml:space="preserve"> (textual content) stands upright with supporting evidence for it. The Hadith is therefore Hasan Qawiy (Good – Strong), In Shaa’ Allah Ta’aalaa.</w:t>
      </w:r>
    </w:p>
    <w:p w14:paraId="1BD1E95A" w14:textId="77777777" w:rsidR="00005C44" w:rsidRPr="00EB0A5D" w:rsidRDefault="00005C44" w:rsidP="00005C44">
      <w:pPr>
        <w:rPr>
          <w:rFonts w:ascii="Traditional Arabic" w:hAnsi="Traditional Arabic" w:cs="Traditional Arabic"/>
          <w:sz w:val="22"/>
          <w:szCs w:val="22"/>
          <w:rtl/>
        </w:rPr>
      </w:pPr>
    </w:p>
    <w:p w14:paraId="5EF1D2C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وقال أحمد كذلك، (ج5/ص145/ح21335): [حدثنا موسى بن داود أخبرنا ابن لهيعة بنحوه] </w:t>
      </w:r>
    </w:p>
    <w:p w14:paraId="7E2FCECB" w14:textId="77777777" w:rsidR="00005C44" w:rsidRDefault="00005C44" w:rsidP="00005C44">
      <w:pPr>
        <w:rPr>
          <w:rFonts w:ascii="Traditional Arabic" w:hAnsi="Traditional Arabic" w:cs="Traditional Arabic"/>
          <w:sz w:val="22"/>
          <w:szCs w:val="22"/>
        </w:rPr>
      </w:pPr>
    </w:p>
    <w:p w14:paraId="0B1D2BEC" w14:textId="77777777" w:rsidR="00005C44" w:rsidRDefault="00005C44" w:rsidP="00005C44">
      <w:pPr>
        <w:rPr>
          <w:rFonts w:ascii="Calibri" w:hAnsi="Calibri" w:cs="Calibri"/>
          <w:lang w:bidi="ar-EG"/>
        </w:rPr>
      </w:pPr>
      <w:r>
        <w:rPr>
          <w:rFonts w:ascii="Calibri" w:hAnsi="Calibri" w:cs="Calibri"/>
          <w:lang w:bidi="ar-EG"/>
        </w:rPr>
        <w:lastRenderedPageBreak/>
        <w:t xml:space="preserve">- Ahmad (i.e., Al-Imam) also stated (5/145/21335): [Musa bin Dawud related to me: Ibn </w:t>
      </w:r>
      <w:proofErr w:type="spellStart"/>
      <w:r>
        <w:rPr>
          <w:rFonts w:ascii="Calibri" w:hAnsi="Calibri" w:cs="Calibri"/>
          <w:lang w:bidi="ar-EG"/>
        </w:rPr>
        <w:t>Lahee’ah</w:t>
      </w:r>
      <w:proofErr w:type="spellEnd"/>
      <w:r>
        <w:rPr>
          <w:rFonts w:ascii="Calibri" w:hAnsi="Calibri" w:cs="Calibri"/>
          <w:lang w:bidi="ar-EG"/>
        </w:rPr>
        <w:t xml:space="preserve"> informed us: Then the same as above].</w:t>
      </w:r>
    </w:p>
    <w:p w14:paraId="792ABF0B" w14:textId="77777777" w:rsidR="00005C44" w:rsidRPr="000F26D9" w:rsidRDefault="00005C44" w:rsidP="00005C44">
      <w:pPr>
        <w:rPr>
          <w:rFonts w:ascii="Traditional Arabic" w:hAnsi="Traditional Arabic" w:cs="Traditional Arabic"/>
          <w:sz w:val="22"/>
          <w:szCs w:val="22"/>
          <w:rtl/>
        </w:rPr>
      </w:pPr>
    </w:p>
    <w:p w14:paraId="77EFFFA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وفي «</w:t>
      </w:r>
      <w:r w:rsidRPr="000F205F">
        <w:rPr>
          <w:rFonts w:ascii="Traditional Arabic" w:hAnsi="Traditional Arabic" w:cs="Traditional Arabic"/>
          <w:bCs/>
          <w:sz w:val="28"/>
          <w:szCs w:val="28"/>
          <w:rtl/>
        </w:rPr>
        <w:t xml:space="preserve">سنن الدارمي»، </w:t>
      </w:r>
      <w:r w:rsidRPr="000F205F">
        <w:rPr>
          <w:rFonts w:ascii="Traditional Arabic" w:hAnsi="Traditional Arabic" w:cs="Traditional Arabic"/>
          <w:sz w:val="28"/>
          <w:szCs w:val="28"/>
          <w:rtl/>
        </w:rPr>
        <w:t xml:space="preserve">(ج1/ص82/ح214)، أيضا عن عمر، رضي الله عنه: [أخبرنا محمد بن عيينة أخبرنا علي هو بن مسهر عن أبي إسحاق عن الشعبي عن زياد بن حدير قال: قال لي عمر: (هل تعرف ما يهدم الإسلام؟!)، قال: قلت: (لا)، قال: (يهدمه: زلة العالم، وجدال المنافق بالكتاب، </w:t>
      </w:r>
      <w:r w:rsidRPr="000F205F">
        <w:rPr>
          <w:rFonts w:ascii="Traditional Arabic" w:hAnsi="Traditional Arabic" w:cs="Traditional Arabic"/>
          <w:bCs/>
          <w:sz w:val="28"/>
          <w:szCs w:val="28"/>
          <w:u w:val="single"/>
          <w:rtl/>
        </w:rPr>
        <w:t>وحكم الأئمة المضلين</w:t>
      </w:r>
      <w:r w:rsidRPr="000F205F">
        <w:rPr>
          <w:rFonts w:ascii="Traditional Arabic" w:hAnsi="Traditional Arabic" w:cs="Traditional Arabic"/>
          <w:sz w:val="28"/>
          <w:szCs w:val="28"/>
          <w:rtl/>
        </w:rPr>
        <w:t xml:space="preserve">)]؛ هذا إسناد صحيح، وليس هذا، على الأرجح، من كيس عمر، رضي الله عنه، ولا من بنات أفكاره، كما يظهر من الرواية التالية: </w:t>
      </w:r>
    </w:p>
    <w:p w14:paraId="4D30ABA0" w14:textId="77777777" w:rsidR="00005C44" w:rsidRDefault="00005C44" w:rsidP="00005C44">
      <w:pPr>
        <w:rPr>
          <w:rFonts w:ascii="Traditional Arabic" w:hAnsi="Traditional Arabic" w:cs="Traditional Arabic"/>
          <w:sz w:val="22"/>
          <w:szCs w:val="22"/>
        </w:rPr>
      </w:pPr>
    </w:p>
    <w:p w14:paraId="5F34E4E0" w14:textId="77777777" w:rsidR="00005C44" w:rsidRDefault="00005C44" w:rsidP="00005C44">
      <w:pPr>
        <w:rPr>
          <w:rFonts w:ascii="Calibri" w:hAnsi="Calibri" w:cs="Calibri"/>
          <w:lang w:bidi="ar-EG"/>
        </w:rPr>
      </w:pPr>
      <w:r>
        <w:rPr>
          <w:rFonts w:ascii="Calibri" w:hAnsi="Calibri" w:cs="Calibri"/>
          <w:lang w:bidi="ar-EG"/>
        </w:rPr>
        <w:t>- The following also came recorded in “</w:t>
      </w:r>
      <w:r w:rsidRPr="00AF05B2">
        <w:rPr>
          <w:rFonts w:ascii="Calibri" w:hAnsi="Calibri" w:cs="Calibri"/>
          <w:b/>
          <w:bCs/>
          <w:lang w:bidi="ar-EG"/>
        </w:rPr>
        <w:t>Sunan Ad-</w:t>
      </w:r>
      <w:proofErr w:type="spellStart"/>
      <w:r w:rsidRPr="00AF05B2">
        <w:rPr>
          <w:rFonts w:ascii="Calibri" w:hAnsi="Calibri" w:cs="Calibri"/>
          <w:b/>
          <w:bCs/>
          <w:lang w:bidi="ar-EG"/>
        </w:rPr>
        <w:t>Darimi</w:t>
      </w:r>
      <w:proofErr w:type="spellEnd"/>
      <w:r>
        <w:rPr>
          <w:rFonts w:ascii="Calibri" w:hAnsi="Calibri" w:cs="Calibri"/>
          <w:lang w:bidi="ar-EG"/>
        </w:rPr>
        <w:t>” (1/82/214) from ‘Umar, may Allah be pleased with him: [Muhammad bin ‘</w:t>
      </w:r>
      <w:proofErr w:type="spellStart"/>
      <w:r>
        <w:rPr>
          <w:rFonts w:ascii="Calibri" w:hAnsi="Calibri" w:cs="Calibri"/>
          <w:lang w:bidi="ar-EG"/>
        </w:rPr>
        <w:t>Uyainah</w:t>
      </w:r>
      <w:proofErr w:type="spellEnd"/>
      <w:r>
        <w:rPr>
          <w:rFonts w:ascii="Calibri" w:hAnsi="Calibri" w:cs="Calibri"/>
          <w:lang w:bidi="ar-EG"/>
        </w:rPr>
        <w:t xml:space="preserve"> informed us: ‘Ali, who was Ibn Mus’hir, informed us from Abu Ishaq, from Ash-</w:t>
      </w:r>
      <w:proofErr w:type="spellStart"/>
      <w:r>
        <w:rPr>
          <w:rFonts w:ascii="Calibri" w:hAnsi="Calibri" w:cs="Calibri"/>
          <w:lang w:bidi="ar-EG"/>
        </w:rPr>
        <w:t>Sha’biy</w:t>
      </w:r>
      <w:proofErr w:type="spellEnd"/>
      <w:r>
        <w:rPr>
          <w:rFonts w:ascii="Calibri" w:hAnsi="Calibri" w:cs="Calibri"/>
          <w:lang w:bidi="ar-EG"/>
        </w:rPr>
        <w:t>, from Ziyad bin Hudair: He said: ‘Umar said to me: “Do you know what will demolish Islam?!” He said: I said: “No”. He said: “That which will demolish it is: The slip of the ‘Aalim (scholar), the argumentation of the hypocrite by Al-</w:t>
      </w:r>
      <w:proofErr w:type="spellStart"/>
      <w:r>
        <w:rPr>
          <w:rFonts w:ascii="Calibri" w:hAnsi="Calibri" w:cs="Calibri"/>
          <w:lang w:bidi="ar-EG"/>
        </w:rPr>
        <w:t>Kitaab</w:t>
      </w:r>
      <w:proofErr w:type="spellEnd"/>
      <w:r>
        <w:rPr>
          <w:rFonts w:ascii="Calibri" w:hAnsi="Calibri" w:cs="Calibri"/>
          <w:lang w:bidi="ar-EG"/>
        </w:rPr>
        <w:t xml:space="preserve"> (i.e., using the Qur’an), and </w:t>
      </w:r>
      <w:r w:rsidRPr="00426D9A">
        <w:rPr>
          <w:rFonts w:ascii="Calibri" w:hAnsi="Calibri" w:cs="Calibri"/>
          <w:b/>
          <w:bCs/>
          <w:u w:val="single"/>
          <w:lang w:bidi="ar-EG"/>
        </w:rPr>
        <w:t xml:space="preserve">the </w:t>
      </w:r>
      <w:proofErr w:type="spellStart"/>
      <w:r w:rsidRPr="00426D9A">
        <w:rPr>
          <w:rFonts w:ascii="Calibri" w:hAnsi="Calibri" w:cs="Calibri"/>
          <w:b/>
          <w:bCs/>
          <w:u w:val="single"/>
          <w:lang w:bidi="ar-EG"/>
        </w:rPr>
        <w:t>Hukm</w:t>
      </w:r>
      <w:proofErr w:type="spellEnd"/>
      <w:r w:rsidRPr="00426D9A">
        <w:rPr>
          <w:rFonts w:ascii="Calibri" w:hAnsi="Calibri" w:cs="Calibri"/>
          <w:b/>
          <w:bCs/>
          <w:u w:val="single"/>
          <w:lang w:bidi="ar-EG"/>
        </w:rPr>
        <w:t xml:space="preserve"> (rule) of the Al-</w:t>
      </w:r>
      <w:proofErr w:type="spellStart"/>
      <w:r w:rsidRPr="00426D9A">
        <w:rPr>
          <w:rFonts w:ascii="Calibri" w:hAnsi="Calibri" w:cs="Calibri"/>
          <w:b/>
          <w:bCs/>
          <w:u w:val="single"/>
          <w:lang w:bidi="ar-EG"/>
        </w:rPr>
        <w:t>A’immah</w:t>
      </w:r>
      <w:proofErr w:type="spellEnd"/>
      <w:r w:rsidRPr="00426D9A">
        <w:rPr>
          <w:rFonts w:ascii="Calibri" w:hAnsi="Calibri" w:cs="Calibri"/>
          <w:b/>
          <w:bCs/>
          <w:u w:val="single"/>
          <w:lang w:bidi="ar-EG"/>
        </w:rPr>
        <w:t xml:space="preserve"> Al-</w:t>
      </w:r>
      <w:proofErr w:type="spellStart"/>
      <w:r w:rsidRPr="00426D9A">
        <w:rPr>
          <w:rFonts w:ascii="Calibri" w:hAnsi="Calibri" w:cs="Calibri"/>
          <w:b/>
          <w:bCs/>
          <w:u w:val="single"/>
          <w:lang w:bidi="ar-EG"/>
        </w:rPr>
        <w:t>Mudilleen</w:t>
      </w:r>
      <w:proofErr w:type="spellEnd"/>
      <w:r w:rsidRPr="00426D9A">
        <w:rPr>
          <w:rFonts w:ascii="Calibri" w:hAnsi="Calibri" w:cs="Calibri"/>
          <w:b/>
          <w:bCs/>
          <w:u w:val="single"/>
          <w:lang w:bidi="ar-EG"/>
        </w:rPr>
        <w:t xml:space="preserve"> (The leaders who misguide or lead astray)</w:t>
      </w:r>
      <w:r w:rsidRPr="00426D9A">
        <w:rPr>
          <w:rFonts w:ascii="Calibri" w:hAnsi="Calibri" w:cs="Calibri"/>
          <w:lang w:bidi="ar-EG"/>
        </w:rPr>
        <w:t>”].</w:t>
      </w:r>
      <w:r>
        <w:rPr>
          <w:rFonts w:ascii="Calibri" w:hAnsi="Calibri" w:cs="Calibri"/>
          <w:lang w:bidi="ar-EG"/>
        </w:rPr>
        <w:t xml:space="preserve"> This Isnad is Sahih and it most likely did not originate from the intelligence of ‘Umar himself nor is it a product of his own thoughts, which is evident from the following narration: </w:t>
      </w:r>
    </w:p>
    <w:p w14:paraId="0B3D57B8" w14:textId="77777777" w:rsidR="00005C44" w:rsidRPr="00CD0BA2" w:rsidRDefault="00005C44" w:rsidP="00005C44">
      <w:pPr>
        <w:rPr>
          <w:rFonts w:ascii="Traditional Arabic" w:hAnsi="Traditional Arabic" w:cs="Traditional Arabic"/>
          <w:sz w:val="22"/>
          <w:szCs w:val="22"/>
          <w:rtl/>
        </w:rPr>
      </w:pPr>
    </w:p>
    <w:p w14:paraId="4B5AE85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التي أخرجها أحمد، (ج1/ص42/ح293): [حدثنا عبد القدوس بن الحجاج حدثنا صفوان حدثني أبو المخارق زهير بن سالم أن عمير بن سعد الأنصاري كان ولاه عمر حمص، فذكر الحديث، قال عمر يعني لكعب: (إني أسألك عن أمر فلا تكتمني!)، قال: (والله لا أكتمك شيئا أعلمه!)، قال: (ما أخوف شيء تخوفه على أمة محمد، صلى الله عليه وسلم)، قال: (</w:t>
      </w:r>
      <w:r w:rsidRPr="000F205F">
        <w:rPr>
          <w:rFonts w:ascii="Traditional Arabic" w:hAnsi="Traditional Arabic" w:cs="Traditional Arabic"/>
          <w:bCs/>
          <w:sz w:val="28"/>
          <w:szCs w:val="28"/>
          <w:u w:val="single"/>
          <w:rtl/>
        </w:rPr>
        <w:t>أئمة مضلين</w:t>
      </w:r>
      <w:r w:rsidRPr="000F205F">
        <w:rPr>
          <w:rFonts w:ascii="Traditional Arabic" w:hAnsi="Traditional Arabic" w:cs="Traditional Arabic"/>
          <w:sz w:val="28"/>
          <w:szCs w:val="28"/>
          <w:rtl/>
        </w:rPr>
        <w:t xml:space="preserve">)، قال عمر: (صدقت: قد أسر ذلك إلي وأعلمنيه رسول الله، صلى الله عليه وسلم)]. </w:t>
      </w:r>
    </w:p>
    <w:p w14:paraId="79910C4D" w14:textId="77777777" w:rsidR="00005C44" w:rsidRDefault="00005C44" w:rsidP="00005C44">
      <w:pPr>
        <w:rPr>
          <w:rFonts w:ascii="Traditional Arabic" w:hAnsi="Traditional Arabic" w:cs="Traditional Arabic"/>
          <w:sz w:val="22"/>
          <w:szCs w:val="22"/>
        </w:rPr>
      </w:pPr>
    </w:p>
    <w:p w14:paraId="4C91E1FB" w14:textId="77777777" w:rsidR="00005C44" w:rsidRDefault="00005C44" w:rsidP="00005C44">
      <w:pPr>
        <w:rPr>
          <w:rFonts w:ascii="Calibri" w:hAnsi="Calibri" w:cs="Calibri"/>
          <w:lang w:bidi="ar-EG"/>
        </w:rPr>
      </w:pPr>
      <w:r>
        <w:rPr>
          <w:rFonts w:ascii="Calibri" w:hAnsi="Calibri" w:cs="Calibri"/>
          <w:lang w:bidi="ar-EG"/>
        </w:rPr>
        <w:t>- Which was narrated by Ahmad (1/42/293): [Abdul Quddoos bin Al-Hajjaj related to us: Safwan related to us: Abu l-</w:t>
      </w:r>
      <w:proofErr w:type="spellStart"/>
      <w:r>
        <w:rPr>
          <w:rFonts w:ascii="Calibri" w:hAnsi="Calibri" w:cs="Calibri"/>
          <w:lang w:bidi="ar-EG"/>
        </w:rPr>
        <w:t>Mukhariq</w:t>
      </w:r>
      <w:proofErr w:type="spellEnd"/>
      <w:r>
        <w:rPr>
          <w:rFonts w:ascii="Calibri" w:hAnsi="Calibri" w:cs="Calibri"/>
          <w:lang w:bidi="ar-EG"/>
        </w:rPr>
        <w:t xml:space="preserve"> Zuhair bin Saalim related to me: That ‘Umair bin Sa’d Al-Ansari had been appointed as the Wali (governor) over Hims: He then mentioned the Hadith. ‘Umar said, meaning to Ka’b: “I am going to ask you about a matter so don’t conceal anything from me!”. He said: “By Allah I will not conceal anything from you that I know!”  He said: “What is the matter that frightens you the most for the Ummah of Muhammad </w:t>
      </w:r>
      <w:r>
        <w:rPr>
          <w:rFonts w:ascii="Calibri" w:hAnsi="Calibri" w:cs="Calibri" w:hint="cs"/>
          <w:rtl/>
          <w:lang w:bidi="ar-EG"/>
        </w:rPr>
        <w:t>ﷺ</w:t>
      </w:r>
      <w:r>
        <w:rPr>
          <w:rFonts w:ascii="Calibri" w:hAnsi="Calibri" w:cs="Calibri"/>
          <w:lang w:bidi="ar-EG"/>
        </w:rPr>
        <w:t>?” He said: “</w:t>
      </w:r>
      <w:proofErr w:type="spellStart"/>
      <w:r w:rsidRPr="00ED2986">
        <w:rPr>
          <w:rFonts w:ascii="Calibri" w:hAnsi="Calibri" w:cs="Calibri"/>
          <w:b/>
          <w:bCs/>
          <w:u w:val="single"/>
          <w:lang w:bidi="ar-EG"/>
        </w:rPr>
        <w:t>A’immah</w:t>
      </w:r>
      <w:proofErr w:type="spellEnd"/>
      <w:r w:rsidRPr="00ED2986">
        <w:rPr>
          <w:rFonts w:ascii="Calibri" w:hAnsi="Calibri" w:cs="Calibri"/>
          <w:b/>
          <w:bCs/>
          <w:u w:val="single"/>
          <w:lang w:bidi="ar-EG"/>
        </w:rPr>
        <w:t xml:space="preserve"> </w:t>
      </w:r>
      <w:proofErr w:type="spellStart"/>
      <w:r w:rsidRPr="00ED2986">
        <w:rPr>
          <w:rFonts w:ascii="Calibri" w:hAnsi="Calibri" w:cs="Calibri"/>
          <w:b/>
          <w:bCs/>
          <w:u w:val="single"/>
          <w:lang w:bidi="ar-EG"/>
        </w:rPr>
        <w:t>Mudilleen</w:t>
      </w:r>
      <w:proofErr w:type="spellEnd"/>
      <w:r w:rsidRPr="00ED2986">
        <w:rPr>
          <w:rFonts w:ascii="Calibri" w:hAnsi="Calibri" w:cs="Calibri"/>
          <w:b/>
          <w:bCs/>
          <w:u w:val="single"/>
          <w:lang w:bidi="ar-EG"/>
        </w:rPr>
        <w:t xml:space="preserve"> (Imams who misguide or lead astray)</w:t>
      </w:r>
      <w:r>
        <w:rPr>
          <w:rFonts w:ascii="Calibri" w:hAnsi="Calibri" w:cs="Calibri"/>
          <w:lang w:bidi="ar-EG"/>
        </w:rPr>
        <w:t xml:space="preserve">”. He said: “You have said the truth: The Messenger of Allah </w:t>
      </w:r>
      <w:r>
        <w:rPr>
          <w:rFonts w:ascii="Calibri" w:hAnsi="Calibri" w:cs="Calibri" w:hint="cs"/>
          <w:rtl/>
          <w:lang w:bidi="ar-EG"/>
        </w:rPr>
        <w:t>ﷺ</w:t>
      </w:r>
      <w:r>
        <w:rPr>
          <w:rFonts w:ascii="Calibri" w:hAnsi="Calibri" w:cs="Calibri"/>
          <w:lang w:bidi="ar-EG"/>
        </w:rPr>
        <w:t xml:space="preserve"> confided that to me and informed me of it”].</w:t>
      </w:r>
    </w:p>
    <w:p w14:paraId="13972557" w14:textId="77777777" w:rsidR="00005C44" w:rsidRPr="00D46CAB" w:rsidRDefault="00005C44" w:rsidP="00005C44">
      <w:pPr>
        <w:rPr>
          <w:rFonts w:ascii="Traditional Arabic" w:hAnsi="Traditional Arabic" w:cs="Traditional Arabic"/>
          <w:sz w:val="22"/>
          <w:szCs w:val="22"/>
          <w:rtl/>
        </w:rPr>
      </w:pPr>
    </w:p>
    <w:p w14:paraId="2880353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وهو بلفظ آخر في «</w:t>
      </w:r>
      <w:r w:rsidRPr="000F205F">
        <w:rPr>
          <w:rFonts w:ascii="Traditional Arabic" w:hAnsi="Traditional Arabic" w:cs="Traditional Arabic"/>
          <w:bCs/>
          <w:sz w:val="28"/>
          <w:szCs w:val="28"/>
          <w:rtl/>
        </w:rPr>
        <w:t>مسند الشاميين</w:t>
      </w:r>
      <w:r w:rsidRPr="000F205F">
        <w:rPr>
          <w:rFonts w:ascii="Traditional Arabic" w:hAnsi="Traditional Arabic" w:cs="Traditional Arabic"/>
          <w:sz w:val="28"/>
          <w:szCs w:val="28"/>
          <w:rtl/>
        </w:rPr>
        <w:t>»، (ج2/ص97/ح981): [حدثنا أحمد بن عبد الوهاب بن نجدة حدثنا أبو المغيرة حدثنا صفوان بن عمرو (ح) وحدثنا يحيى بن عثمان بن صالح حدثنا نعيم بن حماد حدثنا بقية بن الوليد حدثني صفوان بن عمرو عن أبي المخارق زهير بن سالم عن كعب الأحبار عن عمر بن الخطاب قال أسر إلي رسول الله، صلى الله عليه وسلم، فقال: «</w:t>
      </w:r>
      <w:r w:rsidRPr="000F205F">
        <w:rPr>
          <w:rFonts w:ascii="Traditional Arabic" w:hAnsi="Traditional Arabic" w:cs="Traditional Arabic"/>
          <w:bCs/>
          <w:sz w:val="28"/>
          <w:szCs w:val="28"/>
          <w:u w:val="single"/>
          <w:rtl/>
        </w:rPr>
        <w:t>إن أخوف ما أخاف على أمتي أئمة مضلين</w:t>
      </w:r>
      <w:r w:rsidRPr="000F205F">
        <w:rPr>
          <w:rFonts w:ascii="Traditional Arabic" w:hAnsi="Traditional Arabic" w:cs="Traditional Arabic"/>
          <w:sz w:val="28"/>
          <w:szCs w:val="28"/>
          <w:rtl/>
        </w:rPr>
        <w:t>»، قال كعب فقلت: (والله ما أخاف على هذه الأمة غيرهم)]. هذا إسناد محتمل، لأن أبا المخارق زهير بن سالم العنسي، صدوق فيه لين، وكان يرسل، وبقيته ثقات مشاهير.</w:t>
      </w:r>
    </w:p>
    <w:p w14:paraId="5985C103" w14:textId="77777777" w:rsidR="00005C44" w:rsidRDefault="00005C44" w:rsidP="00005C44">
      <w:pPr>
        <w:rPr>
          <w:rFonts w:ascii="Traditional Arabic" w:hAnsi="Traditional Arabic" w:cs="Traditional Arabic"/>
          <w:b/>
          <w:bCs/>
          <w:sz w:val="22"/>
          <w:szCs w:val="22"/>
        </w:rPr>
      </w:pPr>
    </w:p>
    <w:p w14:paraId="7B4A87F9" w14:textId="77777777" w:rsidR="00005C44" w:rsidRDefault="00005C44" w:rsidP="00005C44">
      <w:pPr>
        <w:rPr>
          <w:rFonts w:ascii="Calibri" w:hAnsi="Calibri" w:cs="Calibri"/>
          <w:lang w:bidi="ar-EG"/>
        </w:rPr>
      </w:pPr>
      <w:r>
        <w:rPr>
          <w:rFonts w:ascii="Calibri" w:hAnsi="Calibri" w:cs="Calibri"/>
          <w:lang w:bidi="ar-EG"/>
        </w:rPr>
        <w:t>- It came recorded with a different wording in “</w:t>
      </w:r>
      <w:proofErr w:type="spellStart"/>
      <w:r w:rsidRPr="00C34C1F">
        <w:rPr>
          <w:rFonts w:ascii="Calibri" w:hAnsi="Calibri" w:cs="Calibri"/>
          <w:b/>
          <w:bCs/>
          <w:lang w:bidi="ar-EG"/>
        </w:rPr>
        <w:t>Musnad</w:t>
      </w:r>
      <w:proofErr w:type="spellEnd"/>
      <w:r w:rsidRPr="00C34C1F">
        <w:rPr>
          <w:rFonts w:ascii="Calibri" w:hAnsi="Calibri" w:cs="Calibri"/>
          <w:b/>
          <w:bCs/>
          <w:lang w:bidi="ar-EG"/>
        </w:rPr>
        <w:t xml:space="preserve"> Ash-</w:t>
      </w:r>
      <w:proofErr w:type="spellStart"/>
      <w:r w:rsidRPr="00C34C1F">
        <w:rPr>
          <w:rFonts w:ascii="Calibri" w:hAnsi="Calibri" w:cs="Calibri"/>
          <w:b/>
          <w:bCs/>
          <w:lang w:bidi="ar-EG"/>
        </w:rPr>
        <w:t>Shamiyeen</w:t>
      </w:r>
      <w:proofErr w:type="spellEnd"/>
      <w:r>
        <w:rPr>
          <w:rFonts w:ascii="Calibri" w:hAnsi="Calibri" w:cs="Calibri"/>
          <w:lang w:bidi="ar-EG"/>
        </w:rPr>
        <w:t xml:space="preserve">” (2/97/981): [Ahmad bin Abdul Wahhab bin Najdah related to us: Abu l-Mughirah related to us: Safwan bin ‘Amr related to us (And) Yahya bin ‘Uthman bin Salih related to us: </w:t>
      </w:r>
      <w:proofErr w:type="spellStart"/>
      <w:r>
        <w:rPr>
          <w:rFonts w:ascii="Calibri" w:hAnsi="Calibri" w:cs="Calibri"/>
          <w:lang w:bidi="ar-EG"/>
        </w:rPr>
        <w:t>Nu’aim</w:t>
      </w:r>
      <w:proofErr w:type="spellEnd"/>
      <w:r>
        <w:rPr>
          <w:rFonts w:ascii="Calibri" w:hAnsi="Calibri" w:cs="Calibri"/>
          <w:lang w:bidi="ar-EG"/>
        </w:rPr>
        <w:t xml:space="preserve"> bin Hammad related to us: </w:t>
      </w:r>
      <w:proofErr w:type="spellStart"/>
      <w:r>
        <w:rPr>
          <w:rFonts w:ascii="Calibri" w:hAnsi="Calibri" w:cs="Calibri"/>
          <w:lang w:bidi="ar-EG"/>
        </w:rPr>
        <w:t>Baqiyah</w:t>
      </w:r>
      <w:proofErr w:type="spellEnd"/>
      <w:r>
        <w:rPr>
          <w:rFonts w:ascii="Calibri" w:hAnsi="Calibri" w:cs="Calibri"/>
          <w:lang w:bidi="ar-EG"/>
        </w:rPr>
        <w:t xml:space="preserve"> bin Al-Waleed related to us: Safwan bin ‘Amr related to me from Abu l-</w:t>
      </w:r>
      <w:proofErr w:type="spellStart"/>
      <w:r>
        <w:rPr>
          <w:rFonts w:ascii="Calibri" w:hAnsi="Calibri" w:cs="Calibri"/>
          <w:lang w:bidi="ar-EG"/>
        </w:rPr>
        <w:t>Mukhariq</w:t>
      </w:r>
      <w:proofErr w:type="spellEnd"/>
      <w:r>
        <w:rPr>
          <w:rFonts w:ascii="Calibri" w:hAnsi="Calibri" w:cs="Calibri"/>
          <w:lang w:bidi="ar-EG"/>
        </w:rPr>
        <w:t xml:space="preserve"> Zuhair bin Saalim, </w:t>
      </w:r>
      <w:r>
        <w:rPr>
          <w:rFonts w:ascii="Calibri" w:hAnsi="Calibri" w:cs="Calibri"/>
          <w:lang w:bidi="ar-EG"/>
        </w:rPr>
        <w:lastRenderedPageBreak/>
        <w:t>from Ka’b Al-</w:t>
      </w:r>
      <w:proofErr w:type="spellStart"/>
      <w:r>
        <w:rPr>
          <w:rFonts w:ascii="Calibri" w:hAnsi="Calibri" w:cs="Calibri"/>
          <w:lang w:bidi="ar-EG"/>
        </w:rPr>
        <w:t>Ahbaar</w:t>
      </w:r>
      <w:proofErr w:type="spellEnd"/>
      <w:r>
        <w:rPr>
          <w:rFonts w:ascii="Calibri" w:hAnsi="Calibri" w:cs="Calibri"/>
          <w:lang w:bidi="ar-EG"/>
        </w:rPr>
        <w:t xml:space="preserve">, from ‘Umar bin Al-Khattab: He said: The Messenger of Allah </w:t>
      </w:r>
      <w:r>
        <w:rPr>
          <w:rFonts w:ascii="Calibri" w:hAnsi="Calibri" w:cs="Calibri" w:hint="cs"/>
          <w:rtl/>
          <w:lang w:bidi="ar-EG"/>
        </w:rPr>
        <w:t>ﷺ</w:t>
      </w:r>
      <w:r>
        <w:rPr>
          <w:rFonts w:ascii="Calibri" w:hAnsi="Calibri" w:cs="Calibri"/>
          <w:lang w:bidi="ar-EG"/>
        </w:rPr>
        <w:t xml:space="preserve"> confided to me saying: “</w:t>
      </w:r>
      <w:r w:rsidRPr="00E16593">
        <w:rPr>
          <w:rFonts w:ascii="Calibri" w:hAnsi="Calibri" w:cs="Calibri"/>
          <w:b/>
          <w:bCs/>
          <w:u w:val="single"/>
          <w:lang w:bidi="ar-EG"/>
        </w:rPr>
        <w:t xml:space="preserve">Indeed, the matter that I fear most for my Ummah are </w:t>
      </w:r>
      <w:proofErr w:type="spellStart"/>
      <w:r w:rsidRPr="00E16593">
        <w:rPr>
          <w:rFonts w:ascii="Calibri" w:hAnsi="Calibri" w:cs="Calibri"/>
          <w:b/>
          <w:bCs/>
          <w:u w:val="single"/>
          <w:lang w:bidi="ar-EG"/>
        </w:rPr>
        <w:t>A’immah</w:t>
      </w:r>
      <w:proofErr w:type="spellEnd"/>
      <w:r w:rsidRPr="00E16593">
        <w:rPr>
          <w:rFonts w:ascii="Calibri" w:hAnsi="Calibri" w:cs="Calibri"/>
          <w:b/>
          <w:bCs/>
          <w:u w:val="single"/>
          <w:lang w:bidi="ar-EG"/>
        </w:rPr>
        <w:t xml:space="preserve"> </w:t>
      </w:r>
      <w:proofErr w:type="spellStart"/>
      <w:r w:rsidRPr="00E16593">
        <w:rPr>
          <w:rFonts w:ascii="Calibri" w:hAnsi="Calibri" w:cs="Calibri"/>
          <w:b/>
          <w:bCs/>
          <w:u w:val="single"/>
          <w:lang w:bidi="ar-EG"/>
        </w:rPr>
        <w:t>Mudilleen</w:t>
      </w:r>
      <w:proofErr w:type="spellEnd"/>
      <w:r w:rsidRPr="00E16593">
        <w:rPr>
          <w:rFonts w:ascii="Calibri" w:hAnsi="Calibri" w:cs="Calibri"/>
          <w:b/>
          <w:bCs/>
          <w:u w:val="single"/>
          <w:lang w:bidi="ar-EG"/>
        </w:rPr>
        <w:t xml:space="preserve"> (Imams who misguide or lead astray)</w:t>
      </w:r>
      <w:r>
        <w:rPr>
          <w:rFonts w:ascii="Calibri" w:hAnsi="Calibri" w:cs="Calibri"/>
          <w:lang w:bidi="ar-EG"/>
        </w:rPr>
        <w:t xml:space="preserve">”. Ka’b said: I said: “By Allah I do not fear for this Ummah other than them”]. This Isnad is </w:t>
      </w:r>
      <w:proofErr w:type="spellStart"/>
      <w:r w:rsidRPr="000235D5">
        <w:rPr>
          <w:rFonts w:ascii="Calibri" w:hAnsi="Calibri" w:cs="Calibri"/>
          <w:highlight w:val="yellow"/>
          <w:lang w:bidi="ar-EG"/>
        </w:rPr>
        <w:t>Muhtamal</w:t>
      </w:r>
      <w:proofErr w:type="spellEnd"/>
      <w:r w:rsidRPr="000235D5">
        <w:rPr>
          <w:rFonts w:ascii="Calibri" w:hAnsi="Calibri" w:cs="Calibri"/>
          <w:highlight w:val="yellow"/>
          <w:lang w:bidi="ar-EG"/>
        </w:rPr>
        <w:t xml:space="preserve"> (probable or open to interpretation</w:t>
      </w:r>
      <w:r>
        <w:rPr>
          <w:rFonts w:ascii="Calibri" w:hAnsi="Calibri" w:cs="Calibri"/>
          <w:lang w:bidi="ar-EG"/>
        </w:rPr>
        <w:t>) because Abu l-</w:t>
      </w:r>
      <w:proofErr w:type="spellStart"/>
      <w:r>
        <w:rPr>
          <w:rFonts w:ascii="Calibri" w:hAnsi="Calibri" w:cs="Calibri"/>
          <w:lang w:bidi="ar-EG"/>
        </w:rPr>
        <w:t>Mukhariq</w:t>
      </w:r>
      <w:proofErr w:type="spellEnd"/>
      <w:r>
        <w:rPr>
          <w:rFonts w:ascii="Calibri" w:hAnsi="Calibri" w:cs="Calibri"/>
          <w:lang w:bidi="ar-EG"/>
        </w:rPr>
        <w:t xml:space="preserve"> Zuhair bin Saalim Al-‘</w:t>
      </w:r>
      <w:proofErr w:type="spellStart"/>
      <w:r>
        <w:rPr>
          <w:rFonts w:ascii="Calibri" w:hAnsi="Calibri" w:cs="Calibri"/>
          <w:lang w:bidi="ar-EG"/>
        </w:rPr>
        <w:t>Ansiy</w:t>
      </w:r>
      <w:proofErr w:type="spellEnd"/>
      <w:r>
        <w:rPr>
          <w:rFonts w:ascii="Calibri" w:hAnsi="Calibri" w:cs="Calibri"/>
          <w:lang w:bidi="ar-EG"/>
        </w:rPr>
        <w:t xml:space="preserve"> is Sadooq (truthful) possessing Leen (i.e., some elements that diminish the strength of his narration) and he used to relate in the Mursal form (i.e., omit one of the narrators between himself and the Messenger </w:t>
      </w:r>
      <w:r>
        <w:rPr>
          <w:rFonts w:ascii="Calibri" w:hAnsi="Calibri" w:cs="Calibri" w:hint="cs"/>
          <w:rtl/>
          <w:lang w:bidi="ar-EG"/>
        </w:rPr>
        <w:t>ﷺ</w:t>
      </w:r>
      <w:r>
        <w:rPr>
          <w:rFonts w:ascii="Calibri" w:hAnsi="Calibri" w:cs="Calibri"/>
          <w:lang w:bidi="ar-EG"/>
        </w:rPr>
        <w:t xml:space="preserve">). The remainder of the transmitters in the chain are well-known </w:t>
      </w:r>
      <w:proofErr w:type="spellStart"/>
      <w:r>
        <w:rPr>
          <w:rFonts w:ascii="Calibri" w:hAnsi="Calibri" w:cs="Calibri"/>
          <w:lang w:bidi="ar-EG"/>
        </w:rPr>
        <w:t>Thiqaat</w:t>
      </w:r>
      <w:proofErr w:type="spellEnd"/>
      <w:r>
        <w:rPr>
          <w:rFonts w:ascii="Calibri" w:hAnsi="Calibri" w:cs="Calibri"/>
          <w:lang w:bidi="ar-EG"/>
        </w:rPr>
        <w:t xml:space="preserve"> (trusted and reliable narrators).</w:t>
      </w:r>
    </w:p>
    <w:p w14:paraId="754F4D45" w14:textId="77777777" w:rsidR="00005C44" w:rsidRPr="00F9163F" w:rsidRDefault="00005C44" w:rsidP="00005C44">
      <w:pPr>
        <w:rPr>
          <w:rFonts w:ascii="Traditional Arabic" w:hAnsi="Traditional Arabic" w:cs="Traditional Arabic"/>
          <w:b/>
          <w:bCs/>
          <w:sz w:val="22"/>
          <w:szCs w:val="22"/>
          <w:rtl/>
        </w:rPr>
      </w:pPr>
    </w:p>
    <w:p w14:paraId="7E544CF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وقال أحمد، (ج1/ص407/ح3868): [حدثنا عبد الصمد حدثنا أبان حدثنا عاصم عن أبي وائل عن عبد الله أن رسول الله، صلى الله عليه وسلم، قال: «</w:t>
      </w:r>
      <w:r w:rsidRPr="000F205F">
        <w:rPr>
          <w:rFonts w:ascii="Traditional Arabic" w:hAnsi="Traditional Arabic" w:cs="Traditional Arabic"/>
          <w:bCs/>
          <w:sz w:val="28"/>
          <w:szCs w:val="28"/>
          <w:rtl/>
        </w:rPr>
        <w:t>أشد الناس عذابا يوم القيامة رجل قتله نبي أو قتل نبيا، وإمام ضلالة، وممثل من الممثلين»</w:t>
      </w:r>
      <w:r w:rsidRPr="000F205F">
        <w:rPr>
          <w:rFonts w:ascii="Traditional Arabic" w:hAnsi="Traditional Arabic" w:cs="Traditional Arabic"/>
          <w:sz w:val="28"/>
          <w:szCs w:val="28"/>
          <w:rtl/>
        </w:rPr>
        <w:t xml:space="preserve">]، قلت: هذا إسناد حسن قوي، إلا أن الإمام الدارقطني أعلَّه مرفوعاً، وصححه موقوفاً، مع صعوبة تصور أن يكون هذا من اجتهاد عبد الله بن مسعود: </w:t>
      </w:r>
    </w:p>
    <w:p w14:paraId="0319BE82" w14:textId="77777777" w:rsidR="00005C44" w:rsidRDefault="00005C44" w:rsidP="00005C44">
      <w:pPr>
        <w:rPr>
          <w:rFonts w:ascii="Traditional Arabic" w:hAnsi="Traditional Arabic" w:cs="Traditional Arabic"/>
          <w:sz w:val="22"/>
          <w:szCs w:val="22"/>
        </w:rPr>
      </w:pPr>
    </w:p>
    <w:p w14:paraId="0DAE30CF" w14:textId="77777777" w:rsidR="00005C44" w:rsidRDefault="00005C44" w:rsidP="00005C44">
      <w:pPr>
        <w:rPr>
          <w:rFonts w:ascii="Calibri" w:hAnsi="Calibri" w:cs="Calibri"/>
          <w:lang w:bidi="ar-EG"/>
        </w:rPr>
      </w:pPr>
      <w:r>
        <w:rPr>
          <w:rFonts w:ascii="Calibri" w:hAnsi="Calibri" w:cs="Calibri"/>
          <w:lang w:bidi="ar-EG"/>
        </w:rPr>
        <w:t xml:space="preserve">- Ahmad said (1/407/3868): [Abdus Samad related to us: Abaan related to us: ‘Aasim related to us from Abu Wa’il, from Abdullah (i.e., Ibn Mas’ud): That the Messenger of Allah </w:t>
      </w:r>
      <w:r>
        <w:rPr>
          <w:rFonts w:ascii="Calibri" w:hAnsi="Calibri" w:cs="Calibri" w:hint="cs"/>
          <w:rtl/>
          <w:lang w:bidi="ar-EG"/>
        </w:rPr>
        <w:t>ﷺ</w:t>
      </w:r>
      <w:r>
        <w:rPr>
          <w:rFonts w:ascii="Calibri" w:hAnsi="Calibri" w:cs="Calibri"/>
          <w:lang w:bidi="ar-EG"/>
        </w:rPr>
        <w:t xml:space="preserve"> said: “</w:t>
      </w:r>
      <w:r w:rsidRPr="00CD66B8">
        <w:rPr>
          <w:rFonts w:ascii="Calibri" w:hAnsi="Calibri" w:cs="Calibri"/>
          <w:b/>
          <w:bCs/>
          <w:lang w:bidi="ar-EG"/>
        </w:rPr>
        <w:t xml:space="preserve">The people with the most severe punishment on the Day of Judgement are: A man whom a Prophet killed or who killed a Prophet, an Imam of </w:t>
      </w:r>
      <w:proofErr w:type="spellStart"/>
      <w:r w:rsidRPr="00CD66B8">
        <w:rPr>
          <w:rFonts w:ascii="Calibri" w:hAnsi="Calibri" w:cs="Calibri"/>
          <w:b/>
          <w:bCs/>
          <w:lang w:bidi="ar-EG"/>
        </w:rPr>
        <w:t>Dalaalah</w:t>
      </w:r>
      <w:proofErr w:type="spellEnd"/>
      <w:r w:rsidRPr="00CD66B8">
        <w:rPr>
          <w:rFonts w:ascii="Calibri" w:hAnsi="Calibri" w:cs="Calibri"/>
          <w:b/>
          <w:bCs/>
          <w:lang w:bidi="ar-EG"/>
        </w:rPr>
        <w:t xml:space="preserve"> (misguidance) and </w:t>
      </w:r>
      <w:r w:rsidRPr="00CD66B8">
        <w:rPr>
          <w:rFonts w:ascii="Calibri" w:hAnsi="Calibri" w:cs="Calibri"/>
          <w:b/>
          <w:bCs/>
          <w:highlight w:val="yellow"/>
          <w:lang w:bidi="ar-EG"/>
        </w:rPr>
        <w:t xml:space="preserve">a </w:t>
      </w:r>
      <w:proofErr w:type="spellStart"/>
      <w:r w:rsidRPr="00CD66B8">
        <w:rPr>
          <w:rFonts w:ascii="Calibri" w:hAnsi="Calibri" w:cs="Calibri"/>
          <w:b/>
          <w:bCs/>
          <w:highlight w:val="yellow"/>
          <w:lang w:bidi="ar-EG"/>
        </w:rPr>
        <w:t>Mumaththil</w:t>
      </w:r>
      <w:proofErr w:type="spellEnd"/>
      <w:r w:rsidRPr="00CD66B8">
        <w:rPr>
          <w:rFonts w:ascii="Calibri" w:hAnsi="Calibri" w:cs="Calibri"/>
          <w:b/>
          <w:bCs/>
          <w:highlight w:val="yellow"/>
          <w:lang w:bidi="ar-EG"/>
        </w:rPr>
        <w:t xml:space="preserve"> (Mutilator or sculptor of statues) from the </w:t>
      </w:r>
      <w:proofErr w:type="spellStart"/>
      <w:r w:rsidRPr="00CD66B8">
        <w:rPr>
          <w:rFonts w:ascii="Calibri" w:hAnsi="Calibri" w:cs="Calibri"/>
          <w:b/>
          <w:bCs/>
          <w:highlight w:val="yellow"/>
          <w:lang w:bidi="ar-EG"/>
        </w:rPr>
        <w:t>Mumaththileen</w:t>
      </w:r>
      <w:proofErr w:type="spellEnd"/>
      <w:r w:rsidRPr="00CD66B8">
        <w:rPr>
          <w:rFonts w:ascii="Calibri" w:hAnsi="Calibri" w:cs="Calibri"/>
          <w:b/>
          <w:bCs/>
          <w:highlight w:val="yellow"/>
          <w:lang w:bidi="ar-EG"/>
        </w:rPr>
        <w:t xml:space="preserve"> (those who mutilate or those who sculpt statues)</w:t>
      </w:r>
      <w:r>
        <w:rPr>
          <w:rFonts w:ascii="Calibri" w:hAnsi="Calibri" w:cs="Calibri"/>
          <w:lang w:bidi="ar-EG"/>
        </w:rPr>
        <w:t>”]. I say: This Isnad is Hasan Qawiy, however, Al-Imam Ad-</w:t>
      </w:r>
      <w:proofErr w:type="spellStart"/>
      <w:r>
        <w:rPr>
          <w:rFonts w:ascii="Calibri" w:hAnsi="Calibri" w:cs="Calibri"/>
          <w:lang w:bidi="ar-EG"/>
        </w:rPr>
        <w:t>Daraqutni</w:t>
      </w:r>
      <w:proofErr w:type="spellEnd"/>
      <w:r>
        <w:rPr>
          <w:rFonts w:ascii="Calibri" w:hAnsi="Calibri" w:cs="Calibri"/>
          <w:lang w:bidi="ar-EG"/>
        </w:rPr>
        <w:t xml:space="preserve"> found defect in it as a </w:t>
      </w:r>
      <w:proofErr w:type="spellStart"/>
      <w:r>
        <w:rPr>
          <w:rFonts w:ascii="Calibri" w:hAnsi="Calibri" w:cs="Calibri"/>
          <w:lang w:bidi="ar-EG"/>
        </w:rPr>
        <w:t>Marfoo</w:t>
      </w:r>
      <w:proofErr w:type="spellEnd"/>
      <w:r>
        <w:rPr>
          <w:rFonts w:ascii="Calibri" w:hAnsi="Calibri" w:cs="Calibri"/>
          <w:lang w:bidi="ar-EG"/>
        </w:rPr>
        <w:t xml:space="preserve">’ Isnad whilst authenticating it as Sahih as a </w:t>
      </w:r>
      <w:proofErr w:type="spellStart"/>
      <w:r>
        <w:rPr>
          <w:rFonts w:ascii="Calibri" w:hAnsi="Calibri" w:cs="Calibri"/>
          <w:lang w:bidi="ar-EG"/>
        </w:rPr>
        <w:t>Mawqoof</w:t>
      </w:r>
      <w:proofErr w:type="spellEnd"/>
      <w:r>
        <w:rPr>
          <w:rFonts w:ascii="Calibri" w:hAnsi="Calibri" w:cs="Calibri"/>
          <w:lang w:bidi="ar-EG"/>
        </w:rPr>
        <w:t xml:space="preserve"> Isnad, although it is difficult to conceive that this was from the Ijtihad of Abdullah Ibn Mas’ud: </w:t>
      </w:r>
    </w:p>
    <w:p w14:paraId="6E9335CA" w14:textId="77777777" w:rsidR="00005C44" w:rsidRPr="00AE35FD" w:rsidRDefault="00005C44" w:rsidP="00005C44">
      <w:pPr>
        <w:rPr>
          <w:rFonts w:ascii="Traditional Arabic" w:hAnsi="Traditional Arabic" w:cs="Traditional Arabic"/>
          <w:sz w:val="22"/>
          <w:szCs w:val="22"/>
          <w:rtl/>
          <w:lang w:bidi="ar-EG"/>
        </w:rPr>
      </w:pPr>
    </w:p>
    <w:p w14:paraId="208366E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كما جاء في «</w:t>
      </w:r>
      <w:r w:rsidRPr="000F205F">
        <w:rPr>
          <w:rFonts w:ascii="Traditional Arabic" w:hAnsi="Traditional Arabic" w:cs="Traditional Arabic"/>
          <w:bCs/>
          <w:sz w:val="28"/>
          <w:szCs w:val="28"/>
          <w:rtl/>
        </w:rPr>
        <w:t>العلل الواردة في الأحاديث النبوية</w:t>
      </w:r>
      <w:r w:rsidRPr="000F205F">
        <w:rPr>
          <w:rFonts w:ascii="Traditional Arabic" w:hAnsi="Traditional Arabic" w:cs="Traditional Arabic"/>
          <w:sz w:val="28"/>
          <w:szCs w:val="28"/>
          <w:rtl/>
        </w:rPr>
        <w:t>» مع زيادة بيان لمعنى هذا الحديث، عن عبد الله بن مسعود موقوفاً: [حدثنا أبو بكر يعقوب بن إبراهيم البزار حدثنا عمر بن شبة حدثنا أبو أحمد حدثنا سفيان عن أبي إسحاق عن أبي عبيدة عن عبد الله قال: (</w:t>
      </w:r>
      <w:r w:rsidRPr="000F205F">
        <w:rPr>
          <w:rFonts w:ascii="Traditional Arabic" w:hAnsi="Traditional Arabic" w:cs="Traditional Arabic"/>
          <w:bCs/>
          <w:sz w:val="28"/>
          <w:szCs w:val="28"/>
          <w:rtl/>
        </w:rPr>
        <w:t xml:space="preserve">إن أشد الناس عذابا يوم القيانة ثلاثة: رجل قتل نبيا أو قتله نبي، والمصور، </w:t>
      </w:r>
      <w:r w:rsidRPr="000F205F">
        <w:rPr>
          <w:rFonts w:ascii="Traditional Arabic" w:hAnsi="Traditional Arabic" w:cs="Traditional Arabic"/>
          <w:bCs/>
          <w:sz w:val="28"/>
          <w:szCs w:val="28"/>
          <w:u w:val="single"/>
          <w:rtl/>
        </w:rPr>
        <w:t>وإمام جائر يضل الناس بغير علم</w:t>
      </w:r>
      <w:r w:rsidRPr="000F205F">
        <w:rPr>
          <w:rFonts w:ascii="Traditional Arabic" w:hAnsi="Traditional Arabic" w:cs="Traditional Arabic"/>
          <w:sz w:val="28"/>
          <w:szCs w:val="28"/>
          <w:rtl/>
        </w:rPr>
        <w:t>)]، هذا إسناد غاية في الصحة، وقد أورد الإمام الدارقطني عدة طرق له مرفوعاً وموقوفاً في مناقشة مفصلة، وصححه موقوفاً، كما أوردناه في الملحق.</w:t>
      </w:r>
    </w:p>
    <w:p w14:paraId="6C0F10DE" w14:textId="77777777" w:rsidR="00005C44" w:rsidRDefault="00005C44" w:rsidP="00005C44">
      <w:pPr>
        <w:rPr>
          <w:rFonts w:ascii="Traditional Arabic" w:hAnsi="Traditional Arabic" w:cs="Traditional Arabic"/>
          <w:sz w:val="22"/>
          <w:szCs w:val="22"/>
        </w:rPr>
      </w:pPr>
    </w:p>
    <w:p w14:paraId="1906FEE6" w14:textId="77777777" w:rsidR="00005C44" w:rsidRDefault="00005C44" w:rsidP="00005C44">
      <w:pPr>
        <w:rPr>
          <w:rFonts w:ascii="Calibri" w:hAnsi="Calibri" w:cs="Calibri"/>
          <w:lang w:bidi="ar-EG"/>
        </w:rPr>
      </w:pPr>
      <w:r>
        <w:rPr>
          <w:rFonts w:ascii="Calibri" w:hAnsi="Calibri" w:cs="Calibri"/>
          <w:lang w:bidi="ar-EG"/>
        </w:rPr>
        <w:t>- Due to what came recorded in “Al-‘</w:t>
      </w:r>
      <w:proofErr w:type="spellStart"/>
      <w:r>
        <w:rPr>
          <w:rFonts w:ascii="Calibri" w:hAnsi="Calibri" w:cs="Calibri"/>
          <w:lang w:bidi="ar-EG"/>
        </w:rPr>
        <w:t>Ilal</w:t>
      </w:r>
      <w:proofErr w:type="spellEnd"/>
      <w:r>
        <w:rPr>
          <w:rFonts w:ascii="Calibri" w:hAnsi="Calibri" w:cs="Calibri"/>
          <w:lang w:bidi="ar-EG"/>
        </w:rPr>
        <w:t xml:space="preserve"> Al-Waridah Fi l-</w:t>
      </w:r>
      <w:proofErr w:type="spellStart"/>
      <w:r>
        <w:rPr>
          <w:rFonts w:ascii="Calibri" w:hAnsi="Calibri" w:cs="Calibri"/>
          <w:lang w:bidi="ar-EG"/>
        </w:rPr>
        <w:t>Ahadeeth</w:t>
      </w:r>
      <w:proofErr w:type="spellEnd"/>
      <w:r>
        <w:rPr>
          <w:rFonts w:ascii="Calibri" w:hAnsi="Calibri" w:cs="Calibri"/>
          <w:lang w:bidi="ar-EG"/>
        </w:rPr>
        <w:t xml:space="preserve"> An-</w:t>
      </w:r>
      <w:proofErr w:type="spellStart"/>
      <w:r>
        <w:rPr>
          <w:rFonts w:ascii="Calibri" w:hAnsi="Calibri" w:cs="Calibri"/>
          <w:lang w:bidi="ar-EG"/>
        </w:rPr>
        <w:t>Nabawiyah</w:t>
      </w:r>
      <w:proofErr w:type="spellEnd"/>
      <w:r>
        <w:rPr>
          <w:rFonts w:ascii="Calibri" w:hAnsi="Calibri" w:cs="Calibri"/>
          <w:lang w:bidi="ar-EG"/>
        </w:rPr>
        <w:t xml:space="preserve">” with an additional explanation of the meaning of this Hadith from Abdullah bin Mas’ud in the </w:t>
      </w:r>
      <w:proofErr w:type="spellStart"/>
      <w:r>
        <w:rPr>
          <w:rFonts w:ascii="Calibri" w:hAnsi="Calibri" w:cs="Calibri"/>
          <w:lang w:bidi="ar-EG"/>
        </w:rPr>
        <w:t>Mawqoof</w:t>
      </w:r>
      <w:proofErr w:type="spellEnd"/>
      <w:r>
        <w:rPr>
          <w:rFonts w:ascii="Calibri" w:hAnsi="Calibri" w:cs="Calibri"/>
          <w:lang w:bidi="ar-EG"/>
        </w:rPr>
        <w:t xml:space="preserve"> form (i.e., stopping at Ibn Mas’ud): [Abu Bakr Ya’qub bin Ibrahim Al-</w:t>
      </w:r>
      <w:proofErr w:type="spellStart"/>
      <w:r>
        <w:rPr>
          <w:rFonts w:ascii="Calibri" w:hAnsi="Calibri" w:cs="Calibri"/>
          <w:lang w:bidi="ar-EG"/>
        </w:rPr>
        <w:t>Bazzar</w:t>
      </w:r>
      <w:proofErr w:type="spellEnd"/>
      <w:r>
        <w:rPr>
          <w:rFonts w:ascii="Calibri" w:hAnsi="Calibri" w:cs="Calibri"/>
          <w:lang w:bidi="ar-EG"/>
        </w:rPr>
        <w:t xml:space="preserve"> related to us: ‘Umar bin </w:t>
      </w:r>
      <w:proofErr w:type="spellStart"/>
      <w:r>
        <w:rPr>
          <w:rFonts w:ascii="Calibri" w:hAnsi="Calibri" w:cs="Calibri"/>
          <w:lang w:bidi="ar-EG"/>
        </w:rPr>
        <w:t>Shabbah</w:t>
      </w:r>
      <w:proofErr w:type="spellEnd"/>
      <w:r>
        <w:rPr>
          <w:rFonts w:ascii="Calibri" w:hAnsi="Calibri" w:cs="Calibri"/>
          <w:lang w:bidi="ar-EG"/>
        </w:rPr>
        <w:t xml:space="preserve"> related to us: Abu Ahmad related to us: Sufyan related to us from Abu Ishaq, from Abu ‘Ubaidah, from Abdullah: He said: “</w:t>
      </w:r>
      <w:r w:rsidRPr="00AF4B70">
        <w:rPr>
          <w:rFonts w:ascii="Calibri" w:hAnsi="Calibri" w:cs="Calibri"/>
          <w:b/>
          <w:bCs/>
          <w:lang w:bidi="ar-EG"/>
        </w:rPr>
        <w:t xml:space="preserve">Verily, the people with the most severe punishment on the Day of Judgement are: A man who killed a Prophet or a Prophet killed him, the Musawwir (the one who makes images) </w:t>
      </w:r>
      <w:r w:rsidRPr="00AF4B70">
        <w:rPr>
          <w:rFonts w:ascii="Calibri" w:hAnsi="Calibri" w:cs="Calibri"/>
          <w:b/>
          <w:bCs/>
          <w:u w:val="single"/>
          <w:lang w:bidi="ar-EG"/>
        </w:rPr>
        <w:t xml:space="preserve">and an Imam </w:t>
      </w:r>
      <w:proofErr w:type="spellStart"/>
      <w:r w:rsidRPr="00AF4B70">
        <w:rPr>
          <w:rFonts w:ascii="Calibri" w:hAnsi="Calibri" w:cs="Calibri"/>
          <w:b/>
          <w:bCs/>
          <w:u w:val="single"/>
          <w:lang w:bidi="ar-EG"/>
        </w:rPr>
        <w:t>Jaa’ir</w:t>
      </w:r>
      <w:proofErr w:type="spellEnd"/>
      <w:r w:rsidRPr="00AF4B70">
        <w:rPr>
          <w:rFonts w:ascii="Calibri" w:hAnsi="Calibri" w:cs="Calibri"/>
          <w:b/>
          <w:bCs/>
          <w:u w:val="single"/>
          <w:lang w:bidi="ar-EG"/>
        </w:rPr>
        <w:t xml:space="preserve"> (unjust or oppressor leader) who misleads the people by other than knowledge</w:t>
      </w:r>
      <w:r>
        <w:rPr>
          <w:rFonts w:ascii="Calibri" w:hAnsi="Calibri" w:cs="Calibri"/>
          <w:lang w:bidi="ar-EG"/>
        </w:rPr>
        <w:t>”]. This Isnad is of the highest level of authenticity and Al-Imam Ad-</w:t>
      </w:r>
      <w:proofErr w:type="spellStart"/>
      <w:r>
        <w:rPr>
          <w:rFonts w:ascii="Calibri" w:hAnsi="Calibri" w:cs="Calibri"/>
          <w:lang w:bidi="ar-EG"/>
        </w:rPr>
        <w:t>Daraqutni</w:t>
      </w:r>
      <w:proofErr w:type="spellEnd"/>
      <w:r>
        <w:rPr>
          <w:rFonts w:ascii="Calibri" w:hAnsi="Calibri" w:cs="Calibri"/>
          <w:lang w:bidi="ar-EG"/>
        </w:rPr>
        <w:t xml:space="preserve"> presented multiple paths for it which are </w:t>
      </w:r>
      <w:proofErr w:type="spellStart"/>
      <w:r>
        <w:rPr>
          <w:rFonts w:ascii="Calibri" w:hAnsi="Calibri" w:cs="Calibri"/>
          <w:lang w:bidi="ar-EG"/>
        </w:rPr>
        <w:t>Mawqoof</w:t>
      </w:r>
      <w:proofErr w:type="spellEnd"/>
      <w:r>
        <w:rPr>
          <w:rFonts w:ascii="Calibri" w:hAnsi="Calibri" w:cs="Calibri"/>
          <w:lang w:bidi="ar-EG"/>
        </w:rPr>
        <w:t xml:space="preserve"> and </w:t>
      </w:r>
      <w:proofErr w:type="spellStart"/>
      <w:r>
        <w:rPr>
          <w:rFonts w:ascii="Calibri" w:hAnsi="Calibri" w:cs="Calibri"/>
          <w:lang w:bidi="ar-EG"/>
        </w:rPr>
        <w:t>Marfoo</w:t>
      </w:r>
      <w:proofErr w:type="spellEnd"/>
      <w:r>
        <w:rPr>
          <w:rFonts w:ascii="Calibri" w:hAnsi="Calibri" w:cs="Calibri"/>
          <w:lang w:bidi="ar-EG"/>
        </w:rPr>
        <w:t xml:space="preserve">’ in a detailed discussion, and he classified it as being Sahih in its </w:t>
      </w:r>
      <w:proofErr w:type="spellStart"/>
      <w:r>
        <w:rPr>
          <w:rFonts w:ascii="Calibri" w:hAnsi="Calibri" w:cs="Calibri"/>
          <w:lang w:bidi="ar-EG"/>
        </w:rPr>
        <w:t>Mawqoof</w:t>
      </w:r>
      <w:proofErr w:type="spellEnd"/>
      <w:r>
        <w:rPr>
          <w:rFonts w:ascii="Calibri" w:hAnsi="Calibri" w:cs="Calibri"/>
          <w:lang w:bidi="ar-EG"/>
        </w:rPr>
        <w:t xml:space="preserve"> form, as we have presented in the appendix of this study.</w:t>
      </w:r>
    </w:p>
    <w:p w14:paraId="3C6D86E9" w14:textId="77777777" w:rsidR="00005C44" w:rsidRPr="00445E67" w:rsidRDefault="00005C44" w:rsidP="00005C44">
      <w:pPr>
        <w:rPr>
          <w:rFonts w:ascii="Traditional Arabic" w:hAnsi="Traditional Arabic" w:cs="Traditional Arabic"/>
          <w:sz w:val="22"/>
          <w:szCs w:val="22"/>
          <w:rtl/>
        </w:rPr>
      </w:pPr>
    </w:p>
    <w:p w14:paraId="50DD6BD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(ج10/ص211/ح10497)، بلفظ: [حدثنا عبدان بن أحمد حدثنا أيوب بن محمد الوزان حدثنا معتمر بن سليمان الرقي حدثنا عبد الله بن بشر عن أبي إسحاق عن الحارث عن بن مسعود قال: قال رسول الله، صلى الله عليه وسلم: «</w:t>
      </w:r>
      <w:r w:rsidRPr="000F205F">
        <w:rPr>
          <w:rFonts w:ascii="Traditional Arabic" w:hAnsi="Traditional Arabic" w:cs="Traditional Arabic"/>
          <w:bCs/>
          <w:sz w:val="28"/>
          <w:szCs w:val="28"/>
          <w:rtl/>
        </w:rPr>
        <w:t xml:space="preserve">أشد الناس عذابا يوم القيامة رجل قتل نبيا أو قتله نبي، أو </w:t>
      </w:r>
      <w:r w:rsidRPr="000F205F">
        <w:rPr>
          <w:rFonts w:ascii="Traditional Arabic" w:hAnsi="Traditional Arabic" w:cs="Traditional Arabic"/>
          <w:bCs/>
          <w:sz w:val="28"/>
          <w:szCs w:val="28"/>
          <w:u w:val="single"/>
          <w:rtl/>
        </w:rPr>
        <w:t>رجل يضل الناس بغير علم</w:t>
      </w:r>
      <w:r w:rsidRPr="000F205F">
        <w:rPr>
          <w:rFonts w:ascii="Traditional Arabic" w:hAnsi="Traditional Arabic" w:cs="Traditional Arabic"/>
          <w:bCs/>
          <w:sz w:val="28"/>
          <w:szCs w:val="28"/>
          <w:rtl/>
        </w:rPr>
        <w:t>، أو مصور يصور التماثيل</w:t>
      </w:r>
      <w:r w:rsidRPr="000F205F">
        <w:rPr>
          <w:rFonts w:ascii="Traditional Arabic" w:hAnsi="Traditional Arabic" w:cs="Traditional Arabic"/>
          <w:sz w:val="28"/>
          <w:szCs w:val="28"/>
          <w:rtl/>
        </w:rPr>
        <w:t xml:space="preserve">»] </w:t>
      </w:r>
    </w:p>
    <w:p w14:paraId="597DFC3A" w14:textId="77777777" w:rsidR="00005C44" w:rsidRPr="006724DE" w:rsidRDefault="00005C44" w:rsidP="00005C44">
      <w:pPr>
        <w:rPr>
          <w:rFonts w:ascii="Traditional Arabic" w:hAnsi="Traditional Arabic" w:cs="Traditional Arabic"/>
          <w:sz w:val="22"/>
          <w:szCs w:val="22"/>
        </w:rPr>
      </w:pPr>
    </w:p>
    <w:p w14:paraId="51422BF7" w14:textId="77777777" w:rsidR="00005C44" w:rsidRDefault="00005C44" w:rsidP="00005C44">
      <w:pPr>
        <w:rPr>
          <w:rFonts w:ascii="Calibri" w:hAnsi="Calibri" w:cs="Calibri"/>
          <w:lang w:bidi="ar-EG"/>
        </w:rPr>
      </w:pPr>
      <w:r>
        <w:rPr>
          <w:rFonts w:ascii="Calibri" w:hAnsi="Calibri" w:cs="Calibri"/>
          <w:lang w:bidi="ar-EG"/>
        </w:rPr>
        <w:t>- It also came recorded in “</w:t>
      </w:r>
      <w:r w:rsidRPr="00340302">
        <w:rPr>
          <w:rFonts w:ascii="Calibri" w:hAnsi="Calibri" w:cs="Calibri"/>
          <w:b/>
          <w:bCs/>
          <w:lang w:bidi="ar-EG"/>
        </w:rPr>
        <w:t>Al-</w:t>
      </w:r>
      <w:proofErr w:type="spellStart"/>
      <w:r w:rsidRPr="00340302">
        <w:rPr>
          <w:rFonts w:ascii="Calibri" w:hAnsi="Calibri" w:cs="Calibri"/>
          <w:b/>
          <w:bCs/>
          <w:lang w:bidi="ar-EG"/>
        </w:rPr>
        <w:t>Mu’jam</w:t>
      </w:r>
      <w:proofErr w:type="spellEnd"/>
      <w:r w:rsidRPr="00340302">
        <w:rPr>
          <w:rFonts w:ascii="Calibri" w:hAnsi="Calibri" w:cs="Calibri"/>
          <w:b/>
          <w:bCs/>
          <w:lang w:bidi="ar-EG"/>
        </w:rPr>
        <w:t xml:space="preserve"> Al-Kabir</w:t>
      </w:r>
      <w:r>
        <w:rPr>
          <w:rFonts w:ascii="Calibri" w:hAnsi="Calibri" w:cs="Calibri"/>
          <w:lang w:bidi="ar-EG"/>
        </w:rPr>
        <w:t xml:space="preserve">” (10/211/10497) with the following wording: [‘Abdan bin Ahmad related to us: Ayyub bin Muhammad Al-Wazzan related to us: </w:t>
      </w:r>
      <w:proofErr w:type="spellStart"/>
      <w:r>
        <w:rPr>
          <w:rFonts w:ascii="Calibri" w:hAnsi="Calibri" w:cs="Calibri"/>
          <w:lang w:bidi="ar-EG"/>
        </w:rPr>
        <w:t>Mu’tamir</w:t>
      </w:r>
      <w:proofErr w:type="spellEnd"/>
      <w:r>
        <w:rPr>
          <w:rFonts w:ascii="Calibri" w:hAnsi="Calibri" w:cs="Calibri"/>
          <w:lang w:bidi="ar-EG"/>
        </w:rPr>
        <w:t xml:space="preserve"> bin Sulaiman </w:t>
      </w:r>
      <w:proofErr w:type="spellStart"/>
      <w:r>
        <w:rPr>
          <w:rFonts w:ascii="Calibri" w:hAnsi="Calibri" w:cs="Calibri"/>
          <w:lang w:bidi="ar-EG"/>
        </w:rPr>
        <w:t>Ar-Raqqiy</w:t>
      </w:r>
      <w:proofErr w:type="spellEnd"/>
      <w:r>
        <w:rPr>
          <w:rFonts w:ascii="Calibri" w:hAnsi="Calibri" w:cs="Calibri"/>
          <w:lang w:bidi="ar-EG"/>
        </w:rPr>
        <w:t xml:space="preserve"> related to us: Abdullah bin Bishr related to us from Abu Ishaq, from Al-Harith, from Ibn Mas’ud: He said: The Messenger of Allah </w:t>
      </w:r>
      <w:r>
        <w:rPr>
          <w:rFonts w:ascii="Calibri" w:hAnsi="Calibri" w:cs="Calibri" w:hint="cs"/>
          <w:rtl/>
          <w:lang w:bidi="ar-EG"/>
        </w:rPr>
        <w:t>ﷺ</w:t>
      </w:r>
      <w:r>
        <w:rPr>
          <w:rFonts w:ascii="Calibri" w:hAnsi="Calibri" w:cs="Calibri"/>
          <w:lang w:bidi="ar-EG"/>
        </w:rPr>
        <w:t xml:space="preserve"> said: “</w:t>
      </w:r>
      <w:r w:rsidRPr="00515C05">
        <w:rPr>
          <w:rFonts w:ascii="Calibri" w:hAnsi="Calibri" w:cs="Calibri"/>
          <w:b/>
          <w:bCs/>
          <w:lang w:bidi="ar-EG"/>
        </w:rPr>
        <w:t xml:space="preserve">The people who will have the most severe punishment on the Day of Judgement are a man who killed a Prophet or a Prophet killed him, or </w:t>
      </w:r>
      <w:r w:rsidRPr="00515C05">
        <w:rPr>
          <w:rFonts w:ascii="Calibri" w:hAnsi="Calibri" w:cs="Calibri"/>
          <w:b/>
          <w:bCs/>
          <w:u w:val="single"/>
          <w:lang w:bidi="ar-EG"/>
        </w:rPr>
        <w:t>a man who misleads the people without knowledge</w:t>
      </w:r>
      <w:r w:rsidRPr="00515C05">
        <w:rPr>
          <w:rFonts w:ascii="Calibri" w:hAnsi="Calibri" w:cs="Calibri"/>
          <w:b/>
          <w:bCs/>
          <w:lang w:bidi="ar-EG"/>
        </w:rPr>
        <w:t>, or an image maker who sculpts statues</w:t>
      </w:r>
      <w:r>
        <w:rPr>
          <w:rFonts w:ascii="Calibri" w:hAnsi="Calibri" w:cs="Calibri"/>
          <w:lang w:bidi="ar-EG"/>
        </w:rPr>
        <w:t xml:space="preserve">”]. </w:t>
      </w:r>
    </w:p>
    <w:p w14:paraId="729D75F9" w14:textId="77777777" w:rsidR="00005C44" w:rsidRPr="006724DE" w:rsidRDefault="00005C44" w:rsidP="00005C44">
      <w:pPr>
        <w:rPr>
          <w:rFonts w:ascii="Traditional Arabic" w:hAnsi="Traditional Arabic" w:cs="Traditional Arabic"/>
          <w:sz w:val="22"/>
          <w:szCs w:val="22"/>
          <w:rtl/>
        </w:rPr>
      </w:pPr>
    </w:p>
    <w:p w14:paraId="1DC3CA1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(ج10/ص216/ح10515)، أيضاً بلفظ: [حدثنا الحسين بن إسحاق التستري حدثنا عمر بن خالد المخزومي حدثنا أبو نباتة يونس بن يحيى عن عباد بن كثير عن ليث بن أبي سليم عن طلحة بن مصرف عن خيثمة بن عبد الرحمن عن عبد الله بن مسعود قال: قال رسول الله، صلى الله عليه وسلم: «</w:t>
      </w:r>
      <w:r w:rsidRPr="000F205F">
        <w:rPr>
          <w:rFonts w:ascii="Traditional Arabic" w:hAnsi="Traditional Arabic" w:cs="Traditional Arabic"/>
          <w:bCs/>
          <w:sz w:val="28"/>
          <w:szCs w:val="28"/>
          <w:rtl/>
        </w:rPr>
        <w:t xml:space="preserve">إن أشد أهل النار عذابا يوم القيامة من قتل نبيا أو قتله نبي، </w:t>
      </w:r>
      <w:r w:rsidRPr="000F205F">
        <w:rPr>
          <w:rFonts w:ascii="Traditional Arabic" w:hAnsi="Traditional Arabic" w:cs="Traditional Arabic"/>
          <w:bCs/>
          <w:sz w:val="28"/>
          <w:szCs w:val="28"/>
          <w:u w:val="single"/>
          <w:rtl/>
        </w:rPr>
        <w:t>وإمام جائر</w:t>
      </w:r>
      <w:r w:rsidRPr="000F205F">
        <w:rPr>
          <w:rFonts w:ascii="Traditional Arabic" w:hAnsi="Traditional Arabic" w:cs="Traditional Arabic"/>
          <w:bCs/>
          <w:sz w:val="28"/>
          <w:szCs w:val="28"/>
          <w:rtl/>
        </w:rPr>
        <w:t>، وهؤلاء المصورون</w:t>
      </w:r>
      <w:r w:rsidRPr="000F205F">
        <w:rPr>
          <w:rFonts w:ascii="Traditional Arabic" w:hAnsi="Traditional Arabic" w:cs="Traditional Arabic"/>
          <w:sz w:val="28"/>
          <w:szCs w:val="28"/>
          <w:rtl/>
        </w:rPr>
        <w:t xml:space="preserve">»] </w:t>
      </w:r>
    </w:p>
    <w:p w14:paraId="7B2CBF46" w14:textId="77777777" w:rsidR="00005C44" w:rsidRDefault="00005C44" w:rsidP="00005C44">
      <w:pPr>
        <w:rPr>
          <w:rFonts w:ascii="Traditional Arabic" w:hAnsi="Traditional Arabic" w:cs="Traditional Arabic"/>
          <w:sz w:val="22"/>
          <w:szCs w:val="22"/>
        </w:rPr>
      </w:pPr>
    </w:p>
    <w:p w14:paraId="7EB2E859" w14:textId="77777777" w:rsidR="00005C44" w:rsidRDefault="00005C44" w:rsidP="00005C44">
      <w:pPr>
        <w:rPr>
          <w:rFonts w:ascii="Calibri" w:hAnsi="Calibri" w:cs="Calibri"/>
          <w:lang w:bidi="ar-EG"/>
        </w:rPr>
      </w:pPr>
      <w:r>
        <w:rPr>
          <w:rFonts w:ascii="Calibri" w:hAnsi="Calibri" w:cs="Calibri"/>
          <w:lang w:bidi="ar-EG"/>
        </w:rPr>
        <w:t>- And it came recorded in “</w:t>
      </w:r>
      <w:r w:rsidRPr="007B33E0">
        <w:rPr>
          <w:rFonts w:ascii="Calibri" w:hAnsi="Calibri" w:cs="Calibri"/>
          <w:b/>
          <w:bCs/>
          <w:lang w:bidi="ar-EG"/>
        </w:rPr>
        <w:t>Al-</w:t>
      </w:r>
      <w:proofErr w:type="spellStart"/>
      <w:r w:rsidRPr="007B33E0">
        <w:rPr>
          <w:rFonts w:ascii="Calibri" w:hAnsi="Calibri" w:cs="Calibri"/>
          <w:b/>
          <w:bCs/>
          <w:lang w:bidi="ar-EG"/>
        </w:rPr>
        <w:t>Mu’jam</w:t>
      </w:r>
      <w:proofErr w:type="spellEnd"/>
      <w:r w:rsidRPr="007B33E0">
        <w:rPr>
          <w:rFonts w:ascii="Calibri" w:hAnsi="Calibri" w:cs="Calibri"/>
          <w:b/>
          <w:bCs/>
          <w:lang w:bidi="ar-EG"/>
        </w:rPr>
        <w:t xml:space="preserve"> Al-Kabir</w:t>
      </w:r>
      <w:r>
        <w:rPr>
          <w:rFonts w:ascii="Calibri" w:hAnsi="Calibri" w:cs="Calibri"/>
          <w:lang w:bidi="ar-EG"/>
        </w:rPr>
        <w:t>” (10/216/10515) as well with the following wording: [Al-Husain bin Ishaq At-</w:t>
      </w:r>
      <w:proofErr w:type="spellStart"/>
      <w:r>
        <w:rPr>
          <w:rFonts w:ascii="Calibri" w:hAnsi="Calibri" w:cs="Calibri"/>
          <w:lang w:bidi="ar-EG"/>
        </w:rPr>
        <w:t>Tustariy</w:t>
      </w:r>
      <w:proofErr w:type="spellEnd"/>
      <w:r>
        <w:rPr>
          <w:rFonts w:ascii="Calibri" w:hAnsi="Calibri" w:cs="Calibri"/>
          <w:lang w:bidi="ar-EG"/>
        </w:rPr>
        <w:t xml:space="preserve"> related to us: ‘Umar bin Khalid Al-</w:t>
      </w:r>
      <w:proofErr w:type="spellStart"/>
      <w:r>
        <w:rPr>
          <w:rFonts w:ascii="Calibri" w:hAnsi="Calibri" w:cs="Calibri"/>
          <w:lang w:bidi="ar-EG"/>
        </w:rPr>
        <w:t>Makhzumi</w:t>
      </w:r>
      <w:proofErr w:type="spellEnd"/>
      <w:r>
        <w:rPr>
          <w:rFonts w:ascii="Calibri" w:hAnsi="Calibri" w:cs="Calibri"/>
          <w:lang w:bidi="ar-EG"/>
        </w:rPr>
        <w:t xml:space="preserve"> related to us: Abu </w:t>
      </w:r>
      <w:proofErr w:type="spellStart"/>
      <w:r>
        <w:rPr>
          <w:rFonts w:ascii="Calibri" w:hAnsi="Calibri" w:cs="Calibri"/>
          <w:lang w:bidi="ar-EG"/>
        </w:rPr>
        <w:t>Nubatah</w:t>
      </w:r>
      <w:proofErr w:type="spellEnd"/>
      <w:r>
        <w:rPr>
          <w:rFonts w:ascii="Calibri" w:hAnsi="Calibri" w:cs="Calibri"/>
          <w:lang w:bidi="ar-EG"/>
        </w:rPr>
        <w:t xml:space="preserve"> Yunus bin Yahya related to us from ‘Abbad bin Kathir, from Laith bin Abi Saleem, from Talhah bin Musarrif, from </w:t>
      </w:r>
      <w:proofErr w:type="spellStart"/>
      <w:r>
        <w:rPr>
          <w:rFonts w:ascii="Calibri" w:hAnsi="Calibri" w:cs="Calibri"/>
          <w:lang w:bidi="ar-EG"/>
        </w:rPr>
        <w:t>Khaithamah</w:t>
      </w:r>
      <w:proofErr w:type="spellEnd"/>
      <w:r>
        <w:rPr>
          <w:rFonts w:ascii="Calibri" w:hAnsi="Calibri" w:cs="Calibri"/>
          <w:lang w:bidi="ar-EG"/>
        </w:rPr>
        <w:t xml:space="preserve"> bin Abdur Rahman, from Abdullah bin Mas’ud: He said: The Messenger of Allah </w:t>
      </w:r>
      <w:r>
        <w:rPr>
          <w:rFonts w:ascii="Calibri" w:hAnsi="Calibri" w:cs="Calibri" w:hint="cs"/>
          <w:rtl/>
          <w:lang w:bidi="ar-EG"/>
        </w:rPr>
        <w:t>ﷺ</w:t>
      </w:r>
      <w:r>
        <w:rPr>
          <w:rFonts w:ascii="Calibri" w:hAnsi="Calibri" w:cs="Calibri"/>
          <w:lang w:bidi="ar-EG"/>
        </w:rPr>
        <w:t xml:space="preserve"> said: “</w:t>
      </w:r>
      <w:r w:rsidRPr="00735ADC">
        <w:rPr>
          <w:rFonts w:ascii="Calibri" w:hAnsi="Calibri" w:cs="Calibri"/>
          <w:b/>
          <w:bCs/>
          <w:lang w:bidi="ar-EG"/>
        </w:rPr>
        <w:t xml:space="preserve">Indeed, the inhabitants of the fire with the most severe punishment on the Day of Judgement will be the one who kills a Prophet or a Prophet kills him, </w:t>
      </w:r>
      <w:r w:rsidRPr="00735ADC">
        <w:rPr>
          <w:rFonts w:ascii="Calibri" w:hAnsi="Calibri" w:cs="Calibri"/>
          <w:b/>
          <w:bCs/>
          <w:u w:val="single"/>
          <w:lang w:bidi="ar-EG"/>
        </w:rPr>
        <w:t xml:space="preserve">an Imam </w:t>
      </w:r>
      <w:proofErr w:type="spellStart"/>
      <w:r w:rsidRPr="00735ADC">
        <w:rPr>
          <w:rFonts w:ascii="Calibri" w:hAnsi="Calibri" w:cs="Calibri"/>
          <w:b/>
          <w:bCs/>
          <w:u w:val="single"/>
          <w:lang w:bidi="ar-EG"/>
        </w:rPr>
        <w:t>Jaa’ir</w:t>
      </w:r>
      <w:proofErr w:type="spellEnd"/>
      <w:r w:rsidRPr="00735ADC">
        <w:rPr>
          <w:rFonts w:ascii="Calibri" w:hAnsi="Calibri" w:cs="Calibri"/>
          <w:b/>
          <w:bCs/>
          <w:u w:val="single"/>
          <w:lang w:bidi="ar-EG"/>
        </w:rPr>
        <w:t xml:space="preserve"> (unjust tyrannical leader)</w:t>
      </w:r>
      <w:r w:rsidRPr="00735ADC">
        <w:rPr>
          <w:rFonts w:ascii="Calibri" w:hAnsi="Calibri" w:cs="Calibri"/>
          <w:b/>
          <w:bCs/>
          <w:lang w:bidi="ar-EG"/>
        </w:rPr>
        <w:t xml:space="preserve"> and those image makers</w:t>
      </w:r>
      <w:r>
        <w:rPr>
          <w:rFonts w:ascii="Calibri" w:hAnsi="Calibri" w:cs="Calibri"/>
          <w:lang w:bidi="ar-EG"/>
        </w:rPr>
        <w:t>”].</w:t>
      </w:r>
    </w:p>
    <w:p w14:paraId="30888B5B" w14:textId="77777777" w:rsidR="00005C44" w:rsidRPr="006724DE" w:rsidRDefault="00005C44" w:rsidP="00005C44">
      <w:pPr>
        <w:rPr>
          <w:rFonts w:ascii="Traditional Arabic" w:hAnsi="Traditional Arabic" w:cs="Traditional Arabic"/>
          <w:sz w:val="22"/>
          <w:szCs w:val="22"/>
          <w:rtl/>
        </w:rPr>
      </w:pPr>
    </w:p>
    <w:p w14:paraId="0156E0A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وفي «</w:t>
      </w:r>
      <w:r w:rsidRPr="000F205F">
        <w:rPr>
          <w:rFonts w:ascii="Traditional Arabic" w:hAnsi="Traditional Arabic" w:cs="Traditional Arabic"/>
          <w:bCs/>
          <w:sz w:val="28"/>
          <w:szCs w:val="28"/>
          <w:rtl/>
        </w:rPr>
        <w:t>الجرح والتعديل</w:t>
      </w:r>
      <w:r w:rsidRPr="000F205F">
        <w:rPr>
          <w:rFonts w:ascii="Traditional Arabic" w:hAnsi="Traditional Arabic" w:cs="Traditional Arabic"/>
          <w:sz w:val="28"/>
          <w:szCs w:val="28"/>
          <w:rtl/>
        </w:rPr>
        <w:t>» أثناء ترجمة أبي الزعراء، رضي الله عنه: [قال خرجت مع رسول الله، صلى الله عليه وسلم، في سفر فسمعته يقول: «</w:t>
      </w:r>
      <w:r w:rsidRPr="000F205F">
        <w:rPr>
          <w:rFonts w:ascii="Traditional Arabic" w:hAnsi="Traditional Arabic" w:cs="Traditional Arabic"/>
          <w:bCs/>
          <w:sz w:val="28"/>
          <w:szCs w:val="28"/>
          <w:rtl/>
        </w:rPr>
        <w:t>غير الدجال اخوف على امتى منه: أئمة مضلين!</w:t>
      </w:r>
      <w:r w:rsidRPr="000F205F">
        <w:rPr>
          <w:rFonts w:ascii="Traditional Arabic" w:hAnsi="Traditional Arabic" w:cs="Traditional Arabic"/>
          <w:sz w:val="28"/>
          <w:szCs w:val="28"/>
          <w:rtl/>
        </w:rPr>
        <w:t>»، روى عبد الله بن وهب عن عبد الله بن عياش القتباني عن عبد الله بن جنادة المعافري عن أبى عبد الرحمن الحبلى عنه]؛ وهذا إسناد جيد، وهو في «</w:t>
      </w:r>
      <w:r w:rsidRPr="000F205F">
        <w:rPr>
          <w:rFonts w:ascii="Traditional Arabic" w:hAnsi="Traditional Arabic" w:cs="Traditional Arabic"/>
          <w:bCs/>
          <w:sz w:val="28"/>
          <w:szCs w:val="28"/>
          <w:rtl/>
        </w:rPr>
        <w:t>الإصابة في تمييز الصحابة</w:t>
      </w:r>
      <w:r w:rsidRPr="000F205F">
        <w:rPr>
          <w:rFonts w:ascii="Traditional Arabic" w:hAnsi="Traditional Arabic" w:cs="Traditional Arabic"/>
          <w:sz w:val="28"/>
          <w:szCs w:val="28"/>
          <w:rtl/>
        </w:rPr>
        <w:t>» أثناء ترجمة الصحابي أبي الزعراء، رضي الله عنه، مختصراً.</w:t>
      </w:r>
    </w:p>
    <w:p w14:paraId="7CF4274C" w14:textId="77777777" w:rsidR="00005C44" w:rsidRDefault="00005C44" w:rsidP="00005C44">
      <w:pPr>
        <w:rPr>
          <w:rFonts w:ascii="Traditional Arabic" w:hAnsi="Traditional Arabic" w:cs="Traditional Arabic"/>
          <w:sz w:val="22"/>
          <w:szCs w:val="22"/>
        </w:rPr>
      </w:pPr>
    </w:p>
    <w:p w14:paraId="3D949243" w14:textId="77777777" w:rsidR="00005C44" w:rsidRDefault="00005C44" w:rsidP="00005C44">
      <w:pPr>
        <w:rPr>
          <w:rFonts w:ascii="Calibri" w:hAnsi="Calibri" w:cs="Calibri"/>
          <w:lang w:bidi="ar-EG"/>
        </w:rPr>
      </w:pPr>
      <w:r>
        <w:rPr>
          <w:rFonts w:ascii="Calibri" w:hAnsi="Calibri" w:cs="Calibri"/>
          <w:lang w:bidi="ar-EG"/>
        </w:rPr>
        <w:t>- And it came recorded in “</w:t>
      </w:r>
      <w:r w:rsidRPr="00FC5917">
        <w:rPr>
          <w:rFonts w:ascii="Calibri" w:hAnsi="Calibri" w:cs="Calibri"/>
          <w:b/>
          <w:bCs/>
          <w:lang w:bidi="ar-EG"/>
        </w:rPr>
        <w:t>Al-</w:t>
      </w:r>
      <w:proofErr w:type="spellStart"/>
      <w:r w:rsidRPr="00FC5917">
        <w:rPr>
          <w:rFonts w:ascii="Calibri" w:hAnsi="Calibri" w:cs="Calibri"/>
          <w:b/>
          <w:bCs/>
          <w:lang w:bidi="ar-EG"/>
        </w:rPr>
        <w:t>Jarh</w:t>
      </w:r>
      <w:proofErr w:type="spellEnd"/>
      <w:r w:rsidRPr="00FC5917">
        <w:rPr>
          <w:rFonts w:ascii="Calibri" w:hAnsi="Calibri" w:cs="Calibri"/>
          <w:b/>
          <w:bCs/>
          <w:lang w:bidi="ar-EG"/>
        </w:rPr>
        <w:t xml:space="preserve"> </w:t>
      </w:r>
      <w:proofErr w:type="spellStart"/>
      <w:r w:rsidRPr="00FC5917">
        <w:rPr>
          <w:rFonts w:ascii="Calibri" w:hAnsi="Calibri" w:cs="Calibri"/>
          <w:b/>
          <w:bCs/>
          <w:lang w:bidi="ar-EG"/>
        </w:rPr>
        <w:t>Wa</w:t>
      </w:r>
      <w:proofErr w:type="spellEnd"/>
      <w:r w:rsidRPr="00FC5917">
        <w:rPr>
          <w:rFonts w:ascii="Calibri" w:hAnsi="Calibri" w:cs="Calibri"/>
          <w:b/>
          <w:bCs/>
          <w:lang w:bidi="ar-EG"/>
        </w:rPr>
        <w:t xml:space="preserve"> t-</w:t>
      </w:r>
      <w:proofErr w:type="spellStart"/>
      <w:r w:rsidRPr="00FC5917">
        <w:rPr>
          <w:rFonts w:ascii="Calibri" w:hAnsi="Calibri" w:cs="Calibri"/>
          <w:b/>
          <w:bCs/>
          <w:lang w:bidi="ar-EG"/>
        </w:rPr>
        <w:t>Ta’deel</w:t>
      </w:r>
      <w:proofErr w:type="spellEnd"/>
      <w:r>
        <w:rPr>
          <w:rFonts w:ascii="Calibri" w:hAnsi="Calibri" w:cs="Calibri"/>
          <w:lang w:bidi="ar-EG"/>
        </w:rPr>
        <w:t>” during the biography of Abu Az-</w:t>
      </w:r>
      <w:proofErr w:type="spellStart"/>
      <w:r>
        <w:rPr>
          <w:rFonts w:ascii="Calibri" w:hAnsi="Calibri" w:cs="Calibri"/>
          <w:lang w:bidi="ar-EG"/>
        </w:rPr>
        <w:t>Za’raa</w:t>
      </w:r>
      <w:proofErr w:type="spellEnd"/>
      <w:r>
        <w:rPr>
          <w:rFonts w:ascii="Calibri" w:hAnsi="Calibri" w:cs="Calibri"/>
          <w:lang w:bidi="ar-EG"/>
        </w:rPr>
        <w:t xml:space="preserve">’, may Allah be pleased with him: [He said: I went out with the Messenger of Allah </w:t>
      </w:r>
      <w:r>
        <w:rPr>
          <w:rFonts w:ascii="Calibri" w:hAnsi="Calibri" w:cs="Calibri" w:hint="cs"/>
          <w:rtl/>
          <w:lang w:bidi="ar-EG"/>
        </w:rPr>
        <w:t>ﷺ</w:t>
      </w:r>
      <w:r>
        <w:rPr>
          <w:rFonts w:ascii="Calibri" w:hAnsi="Calibri" w:cs="Calibri"/>
          <w:lang w:bidi="ar-EG"/>
        </w:rPr>
        <w:t xml:space="preserve"> on a journey, and I heard him saying: “</w:t>
      </w:r>
      <w:r>
        <w:rPr>
          <w:rFonts w:ascii="Calibri" w:hAnsi="Calibri" w:cs="Calibri"/>
          <w:b/>
          <w:bCs/>
          <w:lang w:bidi="ar-EG"/>
        </w:rPr>
        <w:t>O</w:t>
      </w:r>
      <w:r w:rsidRPr="003A5A6F">
        <w:rPr>
          <w:rFonts w:ascii="Calibri" w:hAnsi="Calibri" w:cs="Calibri"/>
          <w:b/>
          <w:bCs/>
          <w:lang w:bidi="ar-EG"/>
        </w:rPr>
        <w:t>ther than the Dajjal that is feared more for my Ummah</w:t>
      </w:r>
      <w:r>
        <w:rPr>
          <w:rFonts w:ascii="Calibri" w:hAnsi="Calibri" w:cs="Calibri"/>
          <w:b/>
          <w:bCs/>
          <w:lang w:bidi="ar-EG"/>
        </w:rPr>
        <w:t xml:space="preserve"> (are)</w:t>
      </w:r>
      <w:r w:rsidRPr="003A5A6F">
        <w:rPr>
          <w:rFonts w:ascii="Calibri" w:hAnsi="Calibri" w:cs="Calibri"/>
          <w:b/>
          <w:bCs/>
          <w:lang w:bidi="ar-EG"/>
        </w:rPr>
        <w:t xml:space="preserve">: </w:t>
      </w:r>
      <w:proofErr w:type="spellStart"/>
      <w:r w:rsidRPr="003A5A6F">
        <w:rPr>
          <w:rFonts w:ascii="Calibri" w:hAnsi="Calibri" w:cs="Calibri"/>
          <w:b/>
          <w:bCs/>
          <w:lang w:bidi="ar-EG"/>
        </w:rPr>
        <w:t>A’immah</w:t>
      </w:r>
      <w:proofErr w:type="spellEnd"/>
      <w:r w:rsidRPr="003A5A6F">
        <w:rPr>
          <w:rFonts w:ascii="Calibri" w:hAnsi="Calibri" w:cs="Calibri"/>
          <w:b/>
          <w:bCs/>
          <w:lang w:bidi="ar-EG"/>
        </w:rPr>
        <w:t xml:space="preserve"> Al-</w:t>
      </w:r>
      <w:proofErr w:type="spellStart"/>
      <w:r w:rsidRPr="003A5A6F">
        <w:rPr>
          <w:rFonts w:ascii="Calibri" w:hAnsi="Calibri" w:cs="Calibri"/>
          <w:b/>
          <w:bCs/>
          <w:lang w:bidi="ar-EG"/>
        </w:rPr>
        <w:t>Mudilleen</w:t>
      </w:r>
      <w:proofErr w:type="spellEnd"/>
      <w:r w:rsidRPr="003A5A6F">
        <w:rPr>
          <w:rFonts w:ascii="Calibri" w:hAnsi="Calibri" w:cs="Calibri"/>
          <w:b/>
          <w:bCs/>
          <w:lang w:bidi="ar-EG"/>
        </w:rPr>
        <w:t xml:space="preserve"> (The misleading Imams – Leaders)!</w:t>
      </w:r>
      <w:r>
        <w:rPr>
          <w:rFonts w:ascii="Calibri" w:hAnsi="Calibri" w:cs="Calibri"/>
          <w:lang w:bidi="ar-EG"/>
        </w:rPr>
        <w:t>”. Abdullah bin Wahb related from Abdullah bin ‘Ayyash Al-</w:t>
      </w:r>
      <w:proofErr w:type="spellStart"/>
      <w:r>
        <w:rPr>
          <w:rFonts w:ascii="Calibri" w:hAnsi="Calibri" w:cs="Calibri"/>
          <w:lang w:bidi="ar-EG"/>
        </w:rPr>
        <w:t>Qitbaniy</w:t>
      </w:r>
      <w:proofErr w:type="spellEnd"/>
      <w:r>
        <w:rPr>
          <w:rFonts w:ascii="Calibri" w:hAnsi="Calibri" w:cs="Calibri"/>
          <w:lang w:bidi="ar-EG"/>
        </w:rPr>
        <w:t xml:space="preserve">, from Abdullah bin </w:t>
      </w:r>
      <w:proofErr w:type="spellStart"/>
      <w:r>
        <w:rPr>
          <w:rFonts w:ascii="Calibri" w:hAnsi="Calibri" w:cs="Calibri"/>
          <w:lang w:bidi="ar-EG"/>
        </w:rPr>
        <w:t>Junadah</w:t>
      </w:r>
      <w:proofErr w:type="spellEnd"/>
      <w:r>
        <w:rPr>
          <w:rFonts w:ascii="Calibri" w:hAnsi="Calibri" w:cs="Calibri"/>
          <w:lang w:bidi="ar-EG"/>
        </w:rPr>
        <w:t xml:space="preserve"> Al-</w:t>
      </w:r>
      <w:proofErr w:type="spellStart"/>
      <w:r>
        <w:rPr>
          <w:rFonts w:ascii="Calibri" w:hAnsi="Calibri" w:cs="Calibri"/>
          <w:lang w:bidi="ar-EG"/>
        </w:rPr>
        <w:t>Ma’afiriy</w:t>
      </w:r>
      <w:proofErr w:type="spellEnd"/>
      <w:r>
        <w:rPr>
          <w:rFonts w:ascii="Calibri" w:hAnsi="Calibri" w:cs="Calibri"/>
          <w:lang w:bidi="ar-EG"/>
        </w:rPr>
        <w:t>, from Abu Abdur Rahman Al-</w:t>
      </w:r>
      <w:proofErr w:type="spellStart"/>
      <w:r>
        <w:rPr>
          <w:rFonts w:ascii="Calibri" w:hAnsi="Calibri" w:cs="Calibri"/>
          <w:lang w:bidi="ar-EG"/>
        </w:rPr>
        <w:t>Hubuliy</w:t>
      </w:r>
      <w:proofErr w:type="spellEnd"/>
      <w:r>
        <w:rPr>
          <w:rFonts w:ascii="Calibri" w:hAnsi="Calibri" w:cs="Calibri"/>
          <w:lang w:bidi="ar-EG"/>
        </w:rPr>
        <w:t xml:space="preserve"> from him]. This Isnad is Jayyid (Good</w:t>
      </w:r>
      <w:proofErr w:type="gramStart"/>
      <w:r>
        <w:rPr>
          <w:rFonts w:ascii="Calibri" w:hAnsi="Calibri" w:cs="Calibri"/>
          <w:lang w:bidi="ar-EG"/>
        </w:rPr>
        <w:t>)</w:t>
      </w:r>
      <w:proofErr w:type="gramEnd"/>
      <w:r>
        <w:rPr>
          <w:rFonts w:ascii="Calibri" w:hAnsi="Calibri" w:cs="Calibri"/>
          <w:lang w:bidi="ar-EG"/>
        </w:rPr>
        <w:t xml:space="preserve"> and it is recorded in summary in “</w:t>
      </w:r>
      <w:r w:rsidRPr="00B0322A">
        <w:rPr>
          <w:rFonts w:ascii="Calibri" w:hAnsi="Calibri" w:cs="Calibri"/>
          <w:b/>
          <w:bCs/>
          <w:lang w:bidi="ar-EG"/>
        </w:rPr>
        <w:t>Al-</w:t>
      </w:r>
      <w:proofErr w:type="spellStart"/>
      <w:r w:rsidRPr="00B0322A">
        <w:rPr>
          <w:rFonts w:ascii="Calibri" w:hAnsi="Calibri" w:cs="Calibri"/>
          <w:b/>
          <w:bCs/>
          <w:lang w:bidi="ar-EG"/>
        </w:rPr>
        <w:t>Isaabah</w:t>
      </w:r>
      <w:proofErr w:type="spellEnd"/>
      <w:r w:rsidRPr="00B0322A">
        <w:rPr>
          <w:rFonts w:ascii="Calibri" w:hAnsi="Calibri" w:cs="Calibri"/>
          <w:b/>
          <w:bCs/>
          <w:lang w:bidi="ar-EG"/>
        </w:rPr>
        <w:t xml:space="preserve"> Fee </w:t>
      </w:r>
      <w:proofErr w:type="spellStart"/>
      <w:r w:rsidRPr="00B0322A">
        <w:rPr>
          <w:rFonts w:ascii="Calibri" w:hAnsi="Calibri" w:cs="Calibri"/>
          <w:b/>
          <w:bCs/>
          <w:lang w:bidi="ar-EG"/>
        </w:rPr>
        <w:t>Tamyeez</w:t>
      </w:r>
      <w:proofErr w:type="spellEnd"/>
      <w:r w:rsidRPr="00B0322A">
        <w:rPr>
          <w:rFonts w:ascii="Calibri" w:hAnsi="Calibri" w:cs="Calibri"/>
          <w:b/>
          <w:bCs/>
          <w:lang w:bidi="ar-EG"/>
        </w:rPr>
        <w:t xml:space="preserve"> As-Sahabah</w:t>
      </w:r>
      <w:r>
        <w:rPr>
          <w:rFonts w:ascii="Calibri" w:hAnsi="Calibri" w:cs="Calibri"/>
          <w:lang w:bidi="ar-EG"/>
        </w:rPr>
        <w:t>” during the biography of the Sahabi Abu Az-</w:t>
      </w:r>
      <w:proofErr w:type="spellStart"/>
      <w:r>
        <w:rPr>
          <w:rFonts w:ascii="Calibri" w:hAnsi="Calibri" w:cs="Calibri"/>
          <w:lang w:bidi="ar-EG"/>
        </w:rPr>
        <w:t>Za’raa</w:t>
      </w:r>
      <w:proofErr w:type="spellEnd"/>
      <w:r>
        <w:rPr>
          <w:rFonts w:ascii="Calibri" w:hAnsi="Calibri" w:cs="Calibri"/>
          <w:lang w:bidi="ar-EG"/>
        </w:rPr>
        <w:t xml:space="preserve">’, may Allah be pleased with him. </w:t>
      </w:r>
    </w:p>
    <w:p w14:paraId="07BBD8E7" w14:textId="77777777" w:rsidR="00005C44" w:rsidRPr="006724DE" w:rsidRDefault="00005C44" w:rsidP="00005C44">
      <w:pPr>
        <w:rPr>
          <w:rFonts w:ascii="Traditional Arabic" w:hAnsi="Traditional Arabic" w:cs="Traditional Arabic"/>
          <w:sz w:val="22"/>
          <w:szCs w:val="22"/>
          <w:rtl/>
        </w:rPr>
      </w:pPr>
    </w:p>
    <w:p w14:paraId="4C7CD11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و</w:t>
      </w:r>
      <w:r w:rsidRPr="000F205F">
        <w:rPr>
          <w:rFonts w:ascii="Traditional Arabic" w:hAnsi="Traditional Arabic" w:cs="Traditional Arabic"/>
          <w:sz w:val="28"/>
          <w:szCs w:val="28"/>
          <w:rtl/>
        </w:rPr>
        <w:t xml:space="preserve">أخرج الطبراني في معجمه الأوسط (ج7/ص105/ح6988) عن أبي سعيد الخدري بإسناد صحيح: [حَدَّثَنَا مُحَمَّدُ بْنُ عَلِيٍّ الْمَرْوَزِيُّ، حدثنا مُحَمَّدُ بْنُ عَبْدِ اللَّهِ بْنِ قُهْزَاذَ، حدثنا حَاتِمُ بْنُ يُوسُفَ، حدثنا عَبْدُ الْمُؤْمِنِ بْنُ خَالِدٍ قَالَ: سَمِعْتُ عَبْدَ اللَّهِ بْنَ بُرَيْدَةَ، يُحَدِّثُ عَنْ يَحْيَى بْنِ يَعْمُرَ، عَنْ أَبِي سَعِيدٍ الْخُدْرِيِّ قَالَ: خَطَبَنَا رَسُولُ اللَّهِ، صلى الله عليه وسلم، فَقَالَ فِي خُطْبَتِهِ: «أَلَا إِنِّي أُوشِكُ أَنْ أُدْعَى فَأُجِيبَ، فَيَلِيَكُمْ عُمَّالٌ مِنْ بَعْدِي، يَعْمَلُونَ مَا تَعْلَمُونَ، وَيَعْمَلُونَ مَا تَعْرِفُونَ، وَطَاعَةُ أُولَئِكَ طَاعَةٌ، فَتَلْبِثُونَ كَذَلِكَ زَمَانًا، ثُمَّ يَلِيكُمْ عُمَّالٌ مِنْ بَعْدِهِمْ، يَعْمَلُونَ بِمَا لَا يَعْلَمُونَ، وَيَعْمَلُونَ بِمَا لَا تَعْرِفُونَ، فَمَنْ فادَهُمْ وناصَحَهُمْ فَأُولَئِكَ قَدْ هَلَكُوا وَأَهْلَكُوا، وخَالِطُوهُمْ بأجْسَادِكُمْ، وَزَايِلُوهُمْ بِأَعْمَالِكُمْ، </w:t>
      </w:r>
      <w:r w:rsidRPr="000F205F">
        <w:rPr>
          <w:rFonts w:ascii="Traditional Arabic" w:hAnsi="Traditional Arabic" w:cs="Traditional Arabic"/>
          <w:sz w:val="28"/>
          <w:szCs w:val="28"/>
          <w:rtl/>
        </w:rPr>
        <w:lastRenderedPageBreak/>
        <w:t>واشْهَدُوا عَلَى الْمُحْسِنِ أَنَّهُ مُحْسِنٌ، وَعَلَى الْمُسِيءِ أَنَّهُ مُسِيءٌ»]؛ وقال الطبراني: (لَمْ يَرْوِ هَذَا الْحَدِيثَ عَنْ يَحْيَى بْنِ يَعْمُرَ إِلَّا عَبْدُ اللَّهِ بْنُ بُرَيْدَةَ، وَلَا رَوَاهُ عَنْ عَبْدِ اللَّهِ إِلَّا عَبْدُ الْمُؤْمِنِ بْنُ خَالِدٍ، تَفَرَّدَ بِهِ: حَاتِمُ بْنُ يُوسُفَ)؛ وتجده في الزهد الكبير للبيهقي (ص: 110/191): [أَخْبَرَنَا أَبُو عَبْدِ اللَّهِ الْحَافِظُ، أَنْبَأَنَا أَبُو أَحْمَدَ عَلِيُّ بْنُ مُحَمَّدٍ الْحَنَفِيُّ بِمَرْوَ، حَدَّثَنَا مُحَمَّدُ بْنُ مُوسَى الْيَاشَانِيُّ، حَدَّثَنَا حَاتِمُ بْنُ مُوسَى، حَدَّثَنَا عَبْدُ الْمُؤْمِنِ بْنُ خَالِدٍ الْحَنَفِيُّ، قَاضِي مَرْوَ قَالَ: سَمِعْتُ عَبْدَ اللَّهِ بْنَ بُرَيْدَةَ يُحَدِّثُ عَنْ يَحْيَى بْنِ يَعْمُرَ، عَنْ أَبِي سَعِيدٍ الْخُدْرِيِّ رَضِيَ اللَّهُ عَنْهُ قَالَه]؛ وقال الإمام الهيثمي: (رواه الطبراني في الأوسط عن شيخه محمد بن على المروزي وهو ضعيف)؛ قلت: هذا وهم فاحش، محمد بن على المروزي هو محمد بن على بن محمد بن إبراهيم، أبو عبد الله الهُزْمُزْفَرَمِي المروزي، (</w:t>
      </w:r>
      <w:r w:rsidRPr="000F205F">
        <w:rPr>
          <w:rFonts w:ascii="Traditional Arabic" w:hAnsi="Traditional Arabic" w:cs="Traditional Arabic"/>
          <w:b/>
          <w:bCs/>
          <w:sz w:val="28"/>
          <w:szCs w:val="28"/>
          <w:u w:val="single"/>
          <w:rtl/>
        </w:rPr>
        <w:t>ثقة متقن حافظ</w:t>
      </w:r>
      <w:r w:rsidRPr="000F205F">
        <w:rPr>
          <w:rFonts w:ascii="Traditional Arabic" w:hAnsi="Traditional Arabic" w:cs="Traditional Arabic"/>
          <w:sz w:val="28"/>
          <w:szCs w:val="28"/>
          <w:rtl/>
        </w:rPr>
        <w:t>)؛ وبقية شيوخ الطبراني ممن اسمه محمد بن علي كلهم معروفون لا بأس بهم أو ثقات باستثناء: محمد بن على بن محمد بن إسحاق البغدادي، فهو (</w:t>
      </w:r>
      <w:r w:rsidRPr="000F205F">
        <w:rPr>
          <w:rFonts w:ascii="Traditional Arabic" w:hAnsi="Traditional Arabic" w:cs="Traditional Arabic"/>
          <w:b/>
          <w:bCs/>
          <w:sz w:val="28"/>
          <w:szCs w:val="28"/>
          <w:u w:val="single"/>
          <w:rtl/>
        </w:rPr>
        <w:t>الضعيف</w:t>
      </w:r>
      <w:r w:rsidRPr="000F205F">
        <w:rPr>
          <w:rFonts w:ascii="Traditional Arabic" w:hAnsi="Traditional Arabic" w:cs="Traditional Arabic"/>
          <w:sz w:val="28"/>
          <w:szCs w:val="28"/>
          <w:rtl/>
        </w:rPr>
        <w:t>)؛ وكذلك: محمد بن على بن الوليد السلمي البصري، (</w:t>
      </w:r>
      <w:r w:rsidRPr="000F205F">
        <w:rPr>
          <w:rFonts w:ascii="Traditional Arabic" w:hAnsi="Traditional Arabic" w:cs="Traditional Arabic"/>
          <w:b/>
          <w:bCs/>
          <w:sz w:val="28"/>
          <w:szCs w:val="28"/>
          <w:u w:val="single"/>
          <w:rtl/>
        </w:rPr>
        <w:t>ضعيف جداً</w:t>
      </w:r>
      <w:r w:rsidRPr="000F205F">
        <w:rPr>
          <w:rFonts w:ascii="Traditional Arabic" w:hAnsi="Traditional Arabic" w:cs="Traditional Arabic"/>
          <w:sz w:val="28"/>
          <w:szCs w:val="28"/>
          <w:rtl/>
        </w:rPr>
        <w:t>)؛ ومحمد بن على البزار الأصبهاني (</w:t>
      </w:r>
      <w:r w:rsidRPr="000F205F">
        <w:rPr>
          <w:rFonts w:ascii="Traditional Arabic" w:hAnsi="Traditional Arabic" w:cs="Traditional Arabic"/>
          <w:b/>
          <w:bCs/>
          <w:sz w:val="28"/>
          <w:szCs w:val="28"/>
          <w:rtl/>
        </w:rPr>
        <w:t>مجهول</w:t>
      </w:r>
      <w:r w:rsidRPr="000F205F">
        <w:rPr>
          <w:rFonts w:ascii="Traditional Arabic" w:hAnsi="Traditional Arabic" w:cs="Traditional Arabic"/>
          <w:sz w:val="28"/>
          <w:szCs w:val="28"/>
          <w:rtl/>
        </w:rPr>
        <w:t>)، أما محمد بن على بن الصباح البغدادي، فهو (</w:t>
      </w:r>
      <w:r w:rsidRPr="000F205F">
        <w:rPr>
          <w:rFonts w:ascii="Traditional Arabic" w:hAnsi="Traditional Arabic" w:cs="Traditional Arabic"/>
          <w:b/>
          <w:bCs/>
          <w:sz w:val="28"/>
          <w:szCs w:val="28"/>
          <w:u w:val="single"/>
          <w:rtl/>
        </w:rPr>
        <w:t>مجهول الحال</w:t>
      </w:r>
      <w:r w:rsidRPr="000F205F">
        <w:rPr>
          <w:rFonts w:ascii="Traditional Arabic" w:hAnsi="Traditional Arabic" w:cs="Traditional Arabic"/>
          <w:sz w:val="28"/>
          <w:szCs w:val="28"/>
          <w:rtl/>
        </w:rPr>
        <w:t>)؛ ومحمد بن على بن عبد الله بن عبد العزيز القروي، كذلك (</w:t>
      </w:r>
      <w:r w:rsidRPr="000F205F">
        <w:rPr>
          <w:rFonts w:ascii="Traditional Arabic" w:hAnsi="Traditional Arabic" w:cs="Traditional Arabic"/>
          <w:b/>
          <w:bCs/>
          <w:sz w:val="28"/>
          <w:szCs w:val="28"/>
          <w:u w:val="single"/>
          <w:rtl/>
        </w:rPr>
        <w:t>مجهول الحال</w:t>
      </w:r>
      <w:r w:rsidRPr="000F205F">
        <w:rPr>
          <w:rFonts w:ascii="Traditional Arabic" w:hAnsi="Traditional Arabic" w:cs="Traditional Arabic"/>
          <w:sz w:val="28"/>
          <w:szCs w:val="28"/>
          <w:rtl/>
        </w:rPr>
        <w:t>)، وكذلك كل من: محمد بن على بن خلف الأطروش الدمشقي، (أخو الحسن بن علي بن خلف الأطروش الدمشقي)؛ ومحمد بن على بن حبيب الطرائقي الرقي، كلهم (</w:t>
      </w:r>
      <w:r w:rsidRPr="000F205F">
        <w:rPr>
          <w:rFonts w:ascii="Traditional Arabic" w:hAnsi="Traditional Arabic" w:cs="Traditional Arabic"/>
          <w:b/>
          <w:bCs/>
          <w:sz w:val="28"/>
          <w:szCs w:val="28"/>
          <w:u w:val="single"/>
          <w:rtl/>
        </w:rPr>
        <w:t>مجهولي الحال</w:t>
      </w:r>
      <w:r w:rsidRPr="000F205F">
        <w:rPr>
          <w:rFonts w:ascii="Traditional Arabic" w:hAnsi="Traditional Arabic" w:cs="Traditional Arabic"/>
          <w:sz w:val="28"/>
          <w:szCs w:val="28"/>
          <w:rtl/>
        </w:rPr>
        <w:t xml:space="preserve">). </w:t>
      </w:r>
    </w:p>
    <w:p w14:paraId="6B6F0C0A" w14:textId="77777777" w:rsidR="00005C44" w:rsidRDefault="00005C44" w:rsidP="00005C44">
      <w:pPr>
        <w:rPr>
          <w:rFonts w:ascii="Traditional Arabic" w:hAnsi="Traditional Arabic" w:cs="Traditional Arabic"/>
          <w:sz w:val="22"/>
          <w:szCs w:val="22"/>
        </w:rPr>
      </w:pPr>
    </w:p>
    <w:p w14:paraId="1E2DD8EA" w14:textId="77777777" w:rsidR="00005C44" w:rsidRDefault="00005C44" w:rsidP="00005C44">
      <w:pPr>
        <w:rPr>
          <w:rFonts w:ascii="Calibri" w:hAnsi="Calibri" w:cs="Calibri"/>
          <w:lang w:bidi="ar-EG"/>
        </w:rPr>
      </w:pPr>
      <w:r>
        <w:rPr>
          <w:rFonts w:ascii="Calibri" w:hAnsi="Calibri" w:cs="Calibri"/>
          <w:lang w:bidi="ar-EG"/>
        </w:rPr>
        <w:t xml:space="preserve">- At-Tabarani recorded in his </w:t>
      </w:r>
      <w:proofErr w:type="spellStart"/>
      <w:r>
        <w:rPr>
          <w:rFonts w:ascii="Calibri" w:hAnsi="Calibri" w:cs="Calibri"/>
          <w:lang w:bidi="ar-EG"/>
        </w:rPr>
        <w:t>Mu’jam</w:t>
      </w:r>
      <w:proofErr w:type="spellEnd"/>
      <w:r>
        <w:rPr>
          <w:rFonts w:ascii="Calibri" w:hAnsi="Calibri" w:cs="Calibri"/>
          <w:lang w:bidi="ar-EG"/>
        </w:rPr>
        <w:t xml:space="preserve"> Al-Awsat (7/105/6988) from Abu Sa’eed Al-Khudri with a Sahih Isnad: [Muhammad bin ‘Ali Al-</w:t>
      </w:r>
      <w:proofErr w:type="spellStart"/>
      <w:r>
        <w:rPr>
          <w:rFonts w:ascii="Calibri" w:hAnsi="Calibri" w:cs="Calibri"/>
          <w:lang w:bidi="ar-EG"/>
        </w:rPr>
        <w:t>Marwaziy</w:t>
      </w:r>
      <w:proofErr w:type="spellEnd"/>
      <w:r>
        <w:rPr>
          <w:rFonts w:ascii="Calibri" w:hAnsi="Calibri" w:cs="Calibri"/>
          <w:lang w:bidi="ar-EG"/>
        </w:rPr>
        <w:t xml:space="preserve"> related to us:  Muhammad bin Abdullah bin </w:t>
      </w:r>
      <w:proofErr w:type="spellStart"/>
      <w:r>
        <w:rPr>
          <w:rFonts w:ascii="Calibri" w:hAnsi="Calibri" w:cs="Calibri"/>
          <w:lang w:bidi="ar-EG"/>
        </w:rPr>
        <w:t>QAhzadh</w:t>
      </w:r>
      <w:proofErr w:type="spellEnd"/>
      <w:r>
        <w:rPr>
          <w:rFonts w:ascii="Calibri" w:hAnsi="Calibri" w:cs="Calibri"/>
          <w:lang w:bidi="ar-EG"/>
        </w:rPr>
        <w:t xml:space="preserve"> related to us: Hatim bin Yusuf related to us: Abdul Mu’min bin Khalid related to us: He said: I heard Abdullah bin Buraidah relating from Yahya bin Ya’mur, from Abu Sa’eed Al-Khudri: He said: The Messenger of Allah </w:t>
      </w:r>
      <w:r>
        <w:rPr>
          <w:rFonts w:ascii="Calibri" w:hAnsi="Calibri" w:cs="Calibri" w:hint="cs"/>
          <w:rtl/>
          <w:lang w:bidi="ar-EG"/>
        </w:rPr>
        <w:t>ﷺ</w:t>
      </w:r>
      <w:r>
        <w:rPr>
          <w:rFonts w:ascii="Calibri" w:hAnsi="Calibri" w:cs="Calibri"/>
          <w:lang w:bidi="ar-EG"/>
        </w:rPr>
        <w:t xml:space="preserve"> addressed us and said in his Khutbah (speech): “Indeed, I am about to be called and I will respond (i.e., close to my death). ‘</w:t>
      </w:r>
      <w:proofErr w:type="spellStart"/>
      <w:r>
        <w:rPr>
          <w:rFonts w:ascii="Calibri" w:hAnsi="Calibri" w:cs="Calibri"/>
          <w:lang w:bidi="ar-EG"/>
        </w:rPr>
        <w:t>Ummaal</w:t>
      </w:r>
      <w:proofErr w:type="spellEnd"/>
      <w:r>
        <w:rPr>
          <w:rFonts w:ascii="Calibri" w:hAnsi="Calibri" w:cs="Calibri"/>
          <w:lang w:bidi="ar-EG"/>
        </w:rPr>
        <w:t xml:space="preserve"> (governors) will be appointed over you after me who do what you know and do what you </w:t>
      </w:r>
      <w:proofErr w:type="spellStart"/>
      <w:r>
        <w:rPr>
          <w:rFonts w:ascii="Calibri" w:hAnsi="Calibri" w:cs="Calibri"/>
          <w:lang w:bidi="ar-EG"/>
        </w:rPr>
        <w:t>recognise</w:t>
      </w:r>
      <w:proofErr w:type="spellEnd"/>
      <w:r>
        <w:rPr>
          <w:rFonts w:ascii="Calibri" w:hAnsi="Calibri" w:cs="Calibri"/>
          <w:lang w:bidi="ar-EG"/>
        </w:rPr>
        <w:t>, and obedience to those is obedience. They will remain like that for a while. Then ‘</w:t>
      </w:r>
      <w:proofErr w:type="spellStart"/>
      <w:r>
        <w:rPr>
          <w:rFonts w:ascii="Calibri" w:hAnsi="Calibri" w:cs="Calibri"/>
          <w:lang w:bidi="ar-EG"/>
        </w:rPr>
        <w:t>Ummaal</w:t>
      </w:r>
      <w:proofErr w:type="spellEnd"/>
      <w:r>
        <w:rPr>
          <w:rFonts w:ascii="Calibri" w:hAnsi="Calibri" w:cs="Calibri"/>
          <w:lang w:bidi="ar-EG"/>
        </w:rPr>
        <w:t xml:space="preserve"> will be appointed over you after them who will do what they don’t know and do what you don’t </w:t>
      </w:r>
      <w:proofErr w:type="spellStart"/>
      <w:r>
        <w:rPr>
          <w:rFonts w:ascii="Calibri" w:hAnsi="Calibri" w:cs="Calibri"/>
          <w:lang w:bidi="ar-EG"/>
        </w:rPr>
        <w:t>recognise</w:t>
      </w:r>
      <w:proofErr w:type="spellEnd"/>
      <w:r>
        <w:rPr>
          <w:rFonts w:ascii="Calibri" w:hAnsi="Calibri" w:cs="Calibri"/>
          <w:lang w:bidi="ar-EG"/>
        </w:rPr>
        <w:t>. Then, w</w:t>
      </w:r>
      <w:r w:rsidRPr="00665BC8">
        <w:rPr>
          <w:rFonts w:ascii="Calibri" w:hAnsi="Calibri" w:cs="Calibri"/>
          <w:lang w:bidi="ar-EG"/>
        </w:rPr>
        <w:t xml:space="preserve">hoever </w:t>
      </w:r>
      <w:r w:rsidRPr="00B84048">
        <w:rPr>
          <w:rFonts w:ascii="Calibri" w:hAnsi="Calibri" w:cs="Calibri" w:hint="cs"/>
          <w:highlight w:val="yellow"/>
          <w:rtl/>
          <w:lang w:bidi="ar-EG"/>
        </w:rPr>
        <w:t>فَادَهُم</w:t>
      </w:r>
      <w:r w:rsidRPr="00B84048">
        <w:rPr>
          <w:rFonts w:ascii="Calibri" w:hAnsi="Calibri" w:cs="Calibri"/>
          <w:highlight w:val="yellow"/>
          <w:lang w:bidi="ar-EG"/>
        </w:rPr>
        <w:t xml:space="preserve"> (</w:t>
      </w:r>
      <w:proofErr w:type="spellStart"/>
      <w:r w:rsidRPr="00B84048">
        <w:rPr>
          <w:rFonts w:ascii="Calibri" w:hAnsi="Calibri" w:cs="Calibri"/>
          <w:highlight w:val="yellow"/>
          <w:lang w:bidi="ar-EG"/>
        </w:rPr>
        <w:t>faadahum</w:t>
      </w:r>
      <w:proofErr w:type="spellEnd"/>
      <w:r w:rsidRPr="00B84048">
        <w:rPr>
          <w:rFonts w:ascii="Calibri" w:hAnsi="Calibri" w:cs="Calibri"/>
          <w:highlight w:val="yellow"/>
          <w:lang w:bidi="ar-EG"/>
        </w:rPr>
        <w:t>) and is sincere (or loyal) (</w:t>
      </w:r>
      <w:r w:rsidRPr="00B84048">
        <w:rPr>
          <w:rFonts w:ascii="Calibri" w:hAnsi="Calibri" w:cs="Calibri" w:hint="cs"/>
          <w:highlight w:val="yellow"/>
          <w:rtl/>
          <w:lang w:bidi="ar-EG"/>
        </w:rPr>
        <w:t>ناصَحَهُمْ</w:t>
      </w:r>
      <w:r w:rsidRPr="00B84048">
        <w:rPr>
          <w:rFonts w:ascii="Calibri" w:hAnsi="Calibri" w:cs="Calibri"/>
          <w:highlight w:val="yellow"/>
          <w:lang w:bidi="ar-EG"/>
        </w:rPr>
        <w:t>) to them</w:t>
      </w:r>
      <w:r>
        <w:rPr>
          <w:rFonts w:ascii="Calibri" w:hAnsi="Calibri" w:cs="Calibri"/>
          <w:lang w:bidi="ar-EG"/>
        </w:rPr>
        <w:t>, then they will be destroyed</w:t>
      </w:r>
      <w:r w:rsidRPr="00665BC8">
        <w:rPr>
          <w:rFonts w:ascii="Calibri" w:hAnsi="Calibri" w:cs="Calibri"/>
          <w:lang w:bidi="ar-EG"/>
        </w:rPr>
        <w:t xml:space="preserve"> and</w:t>
      </w:r>
      <w:r>
        <w:rPr>
          <w:rFonts w:ascii="Calibri" w:hAnsi="Calibri" w:cs="Calibri"/>
          <w:lang w:bidi="ar-EG"/>
        </w:rPr>
        <w:t xml:space="preserve"> will</w:t>
      </w:r>
      <w:r w:rsidRPr="00665BC8">
        <w:rPr>
          <w:rFonts w:ascii="Calibri" w:hAnsi="Calibri" w:cs="Calibri"/>
          <w:lang w:bidi="ar-EG"/>
        </w:rPr>
        <w:t xml:space="preserve"> cause others to </w:t>
      </w:r>
      <w:r>
        <w:rPr>
          <w:rFonts w:ascii="Calibri" w:hAnsi="Calibri" w:cs="Calibri"/>
          <w:lang w:bidi="ar-EG"/>
        </w:rPr>
        <w:t>be destroyed</w:t>
      </w:r>
      <w:r w:rsidRPr="00665BC8">
        <w:rPr>
          <w:rFonts w:ascii="Calibri" w:hAnsi="Calibri" w:cs="Calibri"/>
          <w:lang w:bidi="ar-EG"/>
        </w:rPr>
        <w:t xml:space="preserve">. So, mix with them </w:t>
      </w:r>
      <w:r>
        <w:rPr>
          <w:rFonts w:ascii="Calibri" w:hAnsi="Calibri" w:cs="Calibri"/>
          <w:lang w:bidi="ar-EG"/>
        </w:rPr>
        <w:t>by your bodies</w:t>
      </w:r>
      <w:r w:rsidRPr="00665BC8">
        <w:rPr>
          <w:rFonts w:ascii="Calibri" w:hAnsi="Calibri" w:cs="Calibri"/>
          <w:lang w:bidi="ar-EG"/>
        </w:rPr>
        <w:t xml:space="preserve"> but separate from them in </w:t>
      </w:r>
      <w:r>
        <w:rPr>
          <w:rFonts w:ascii="Calibri" w:hAnsi="Calibri" w:cs="Calibri"/>
          <w:lang w:bidi="ar-EG"/>
        </w:rPr>
        <w:t>your deeds</w:t>
      </w:r>
      <w:r w:rsidRPr="00665BC8">
        <w:rPr>
          <w:rFonts w:ascii="Calibri" w:hAnsi="Calibri" w:cs="Calibri"/>
          <w:lang w:bidi="ar-EG"/>
        </w:rPr>
        <w:t xml:space="preserve">, and bear witness that the doer of good is </w:t>
      </w:r>
      <w:r>
        <w:rPr>
          <w:rFonts w:ascii="Calibri" w:hAnsi="Calibri" w:cs="Calibri"/>
          <w:lang w:bidi="ar-EG"/>
        </w:rPr>
        <w:t xml:space="preserve">a </w:t>
      </w:r>
      <w:r w:rsidRPr="00665BC8">
        <w:rPr>
          <w:rFonts w:ascii="Calibri" w:hAnsi="Calibri" w:cs="Calibri"/>
          <w:lang w:bidi="ar-EG"/>
        </w:rPr>
        <w:t>good</w:t>
      </w:r>
      <w:r>
        <w:rPr>
          <w:rFonts w:ascii="Calibri" w:hAnsi="Calibri" w:cs="Calibri"/>
          <w:lang w:bidi="ar-EG"/>
        </w:rPr>
        <w:t xml:space="preserve"> doer</w:t>
      </w:r>
      <w:r w:rsidRPr="00665BC8">
        <w:rPr>
          <w:rFonts w:ascii="Calibri" w:hAnsi="Calibri" w:cs="Calibri"/>
          <w:lang w:bidi="ar-EG"/>
        </w:rPr>
        <w:t xml:space="preserve">, and the doer of evil is </w:t>
      </w:r>
      <w:r>
        <w:rPr>
          <w:rFonts w:ascii="Calibri" w:hAnsi="Calibri" w:cs="Calibri"/>
          <w:lang w:bidi="ar-EG"/>
        </w:rPr>
        <w:t xml:space="preserve">an </w:t>
      </w:r>
      <w:r w:rsidRPr="00665BC8">
        <w:rPr>
          <w:rFonts w:ascii="Calibri" w:hAnsi="Calibri" w:cs="Calibri"/>
          <w:lang w:bidi="ar-EG"/>
        </w:rPr>
        <w:t>evil</w:t>
      </w:r>
      <w:r>
        <w:rPr>
          <w:rFonts w:ascii="Calibri" w:hAnsi="Calibri" w:cs="Calibri"/>
          <w:lang w:bidi="ar-EG"/>
        </w:rPr>
        <w:t xml:space="preserve"> doer”]. At-Tabarani said: [No one related this Hadith from Yahya bin Ya’mar apart from Abdullah bin Buraidah and no one related it from Abdullah apart from Abdul Mu’min, and Hatim bin Yusuf was alone (or unique) in relating it]. It can also be found in Az-</w:t>
      </w:r>
      <w:proofErr w:type="spellStart"/>
      <w:r>
        <w:rPr>
          <w:rFonts w:ascii="Calibri" w:hAnsi="Calibri" w:cs="Calibri"/>
          <w:lang w:bidi="ar-EG"/>
        </w:rPr>
        <w:t>Zuhd</w:t>
      </w:r>
      <w:proofErr w:type="spellEnd"/>
      <w:r>
        <w:rPr>
          <w:rFonts w:ascii="Calibri" w:hAnsi="Calibri" w:cs="Calibri"/>
          <w:lang w:bidi="ar-EG"/>
        </w:rPr>
        <w:t xml:space="preserve"> ul-Kabir of Al-</w:t>
      </w:r>
      <w:proofErr w:type="spellStart"/>
      <w:r>
        <w:rPr>
          <w:rFonts w:ascii="Calibri" w:hAnsi="Calibri" w:cs="Calibri"/>
          <w:lang w:bidi="ar-EG"/>
        </w:rPr>
        <w:t>Baihaqiy</w:t>
      </w:r>
      <w:proofErr w:type="spellEnd"/>
      <w:r>
        <w:rPr>
          <w:rFonts w:ascii="Calibri" w:hAnsi="Calibri" w:cs="Calibri"/>
          <w:lang w:bidi="ar-EG"/>
        </w:rPr>
        <w:t xml:space="preserve"> (p: 110/191) as follows: [ Abu Abdullah Al-Hafizh informed us (</w:t>
      </w:r>
      <w:proofErr w:type="spellStart"/>
      <w:r>
        <w:rPr>
          <w:rFonts w:ascii="Calibri" w:hAnsi="Calibri" w:cs="Calibri"/>
          <w:lang w:bidi="ar-EG"/>
        </w:rPr>
        <w:t>Akhbaranaa</w:t>
      </w:r>
      <w:proofErr w:type="spellEnd"/>
      <w:r>
        <w:rPr>
          <w:rFonts w:ascii="Calibri" w:hAnsi="Calibri" w:cs="Calibri"/>
          <w:lang w:bidi="ar-EG"/>
        </w:rPr>
        <w:t>): Abu Ahmad ‘Ali bin Muhammad Al-</w:t>
      </w:r>
      <w:proofErr w:type="spellStart"/>
      <w:r>
        <w:rPr>
          <w:rFonts w:ascii="Calibri" w:hAnsi="Calibri" w:cs="Calibri"/>
          <w:lang w:bidi="ar-EG"/>
        </w:rPr>
        <w:t>Hanafiy</w:t>
      </w:r>
      <w:proofErr w:type="spellEnd"/>
      <w:r>
        <w:rPr>
          <w:rFonts w:ascii="Calibri" w:hAnsi="Calibri" w:cs="Calibri"/>
          <w:lang w:bidi="ar-EG"/>
        </w:rPr>
        <w:t xml:space="preserve"> informed us (</w:t>
      </w:r>
      <w:proofErr w:type="spellStart"/>
      <w:r>
        <w:rPr>
          <w:rFonts w:ascii="Calibri" w:hAnsi="Calibri" w:cs="Calibri"/>
          <w:lang w:bidi="ar-EG"/>
        </w:rPr>
        <w:t>Anba’anaa</w:t>
      </w:r>
      <w:proofErr w:type="spellEnd"/>
      <w:r>
        <w:rPr>
          <w:rFonts w:ascii="Calibri" w:hAnsi="Calibri" w:cs="Calibri"/>
          <w:lang w:bidi="ar-EG"/>
        </w:rPr>
        <w:t>) at Marw: Muhammad bin Musa Al-</w:t>
      </w:r>
      <w:proofErr w:type="spellStart"/>
      <w:r>
        <w:rPr>
          <w:rFonts w:ascii="Calibri" w:hAnsi="Calibri" w:cs="Calibri"/>
          <w:lang w:bidi="ar-EG"/>
        </w:rPr>
        <w:t>Yashaniy</w:t>
      </w:r>
      <w:proofErr w:type="spellEnd"/>
      <w:r>
        <w:rPr>
          <w:rFonts w:ascii="Calibri" w:hAnsi="Calibri" w:cs="Calibri"/>
          <w:lang w:bidi="ar-EG"/>
        </w:rPr>
        <w:t xml:space="preserve"> related to us: Hatim bin Musa related to us: Abdul Mu’min bin Khalid Al-</w:t>
      </w:r>
      <w:proofErr w:type="spellStart"/>
      <w:r>
        <w:rPr>
          <w:rFonts w:ascii="Calibri" w:hAnsi="Calibri" w:cs="Calibri"/>
          <w:lang w:bidi="ar-EG"/>
        </w:rPr>
        <w:t>Hanafiy</w:t>
      </w:r>
      <w:proofErr w:type="spellEnd"/>
      <w:r>
        <w:rPr>
          <w:rFonts w:ascii="Calibri" w:hAnsi="Calibri" w:cs="Calibri"/>
          <w:lang w:bidi="ar-EG"/>
        </w:rPr>
        <w:t xml:space="preserve">, the </w:t>
      </w:r>
      <w:proofErr w:type="spellStart"/>
      <w:r>
        <w:rPr>
          <w:rFonts w:ascii="Calibri" w:hAnsi="Calibri" w:cs="Calibri"/>
          <w:lang w:bidi="ar-EG"/>
        </w:rPr>
        <w:t>Qaadiy</w:t>
      </w:r>
      <w:proofErr w:type="spellEnd"/>
      <w:r>
        <w:rPr>
          <w:rFonts w:ascii="Calibri" w:hAnsi="Calibri" w:cs="Calibri"/>
          <w:lang w:bidi="ar-EG"/>
        </w:rPr>
        <w:t xml:space="preserve"> (Judge) of Marw, related to us: He said: I heard Abdullah bin Buraidah narrating from Yahya bin Ya’mur, from Abu Sa’eed Al-Khudri, may Allah be pleased with him: He said it (i.e., the narration)]. Al-Imam Al-</w:t>
      </w:r>
      <w:proofErr w:type="spellStart"/>
      <w:r>
        <w:rPr>
          <w:rFonts w:ascii="Calibri" w:hAnsi="Calibri" w:cs="Calibri"/>
          <w:lang w:bidi="ar-EG"/>
        </w:rPr>
        <w:t>Haithami</w:t>
      </w:r>
      <w:proofErr w:type="spellEnd"/>
      <w:r>
        <w:rPr>
          <w:rFonts w:ascii="Calibri" w:hAnsi="Calibri" w:cs="Calibri"/>
          <w:lang w:bidi="ar-EG"/>
        </w:rPr>
        <w:t xml:space="preserve"> stated: [At-Tabarani related it in Al-Awsat from his Sheikh Muhammad bin ‘Ali Al-</w:t>
      </w:r>
      <w:proofErr w:type="spellStart"/>
      <w:r>
        <w:rPr>
          <w:rFonts w:ascii="Calibri" w:hAnsi="Calibri" w:cs="Calibri"/>
          <w:lang w:bidi="ar-EG"/>
        </w:rPr>
        <w:t>Marwazi</w:t>
      </w:r>
      <w:proofErr w:type="spellEnd"/>
      <w:r>
        <w:rPr>
          <w:rFonts w:ascii="Calibri" w:hAnsi="Calibri" w:cs="Calibri"/>
          <w:lang w:bidi="ar-EG"/>
        </w:rPr>
        <w:t xml:space="preserve"> and he is </w:t>
      </w:r>
      <w:proofErr w:type="spellStart"/>
      <w:r>
        <w:rPr>
          <w:rFonts w:ascii="Calibri" w:hAnsi="Calibri" w:cs="Calibri"/>
          <w:lang w:bidi="ar-EG"/>
        </w:rPr>
        <w:t>Da’eef</w:t>
      </w:r>
      <w:proofErr w:type="spellEnd"/>
      <w:r>
        <w:rPr>
          <w:rFonts w:ascii="Calibri" w:hAnsi="Calibri" w:cs="Calibri"/>
          <w:lang w:bidi="ar-EG"/>
        </w:rPr>
        <w:t xml:space="preserve"> (weak)]. I say: This is a gross error (i.e., the statement of Al-</w:t>
      </w:r>
      <w:proofErr w:type="spellStart"/>
      <w:r>
        <w:rPr>
          <w:rFonts w:ascii="Calibri" w:hAnsi="Calibri" w:cs="Calibri"/>
          <w:lang w:bidi="ar-EG"/>
        </w:rPr>
        <w:t>Haithami</w:t>
      </w:r>
      <w:proofErr w:type="spellEnd"/>
      <w:r>
        <w:rPr>
          <w:rFonts w:ascii="Calibri" w:hAnsi="Calibri" w:cs="Calibri"/>
          <w:lang w:bidi="ar-EG"/>
        </w:rPr>
        <w:t>). Muhammad bin ‘Ali Al-</w:t>
      </w:r>
      <w:proofErr w:type="spellStart"/>
      <w:r>
        <w:rPr>
          <w:rFonts w:ascii="Calibri" w:hAnsi="Calibri" w:cs="Calibri"/>
          <w:lang w:bidi="ar-EG"/>
        </w:rPr>
        <w:t>Marwazi</w:t>
      </w:r>
      <w:proofErr w:type="spellEnd"/>
      <w:r>
        <w:rPr>
          <w:rFonts w:ascii="Calibri" w:hAnsi="Calibri" w:cs="Calibri"/>
          <w:lang w:bidi="ar-EG"/>
        </w:rPr>
        <w:t xml:space="preserve"> who is Muhammad bin ‘Ali bin Muhammad bin Ibrahim, Abu Abdullah Al-</w:t>
      </w:r>
      <w:proofErr w:type="spellStart"/>
      <w:r>
        <w:rPr>
          <w:rFonts w:ascii="Calibri" w:hAnsi="Calibri" w:cs="Calibri"/>
          <w:lang w:bidi="ar-EG"/>
        </w:rPr>
        <w:t>Huzmuzfarami</w:t>
      </w:r>
      <w:proofErr w:type="spellEnd"/>
      <w:r>
        <w:rPr>
          <w:rFonts w:ascii="Calibri" w:hAnsi="Calibri" w:cs="Calibri"/>
          <w:lang w:bidi="ar-EG"/>
        </w:rPr>
        <w:t xml:space="preserve"> Al-</w:t>
      </w:r>
      <w:proofErr w:type="spellStart"/>
      <w:r>
        <w:rPr>
          <w:rFonts w:ascii="Calibri" w:hAnsi="Calibri" w:cs="Calibri"/>
          <w:lang w:bidi="ar-EG"/>
        </w:rPr>
        <w:t>Marwazi</w:t>
      </w:r>
      <w:proofErr w:type="spellEnd"/>
      <w:r>
        <w:rPr>
          <w:rFonts w:ascii="Calibri" w:hAnsi="Calibri" w:cs="Calibri"/>
          <w:lang w:bidi="ar-EG"/>
        </w:rPr>
        <w:t xml:space="preserve"> is “</w:t>
      </w:r>
      <w:proofErr w:type="spellStart"/>
      <w:r w:rsidRPr="00C53980">
        <w:rPr>
          <w:rFonts w:ascii="Calibri" w:hAnsi="Calibri" w:cs="Calibri"/>
          <w:b/>
          <w:bCs/>
          <w:u w:val="single"/>
          <w:lang w:bidi="ar-EG"/>
        </w:rPr>
        <w:t>Thiqah</w:t>
      </w:r>
      <w:proofErr w:type="spellEnd"/>
      <w:r w:rsidRPr="00C53980">
        <w:rPr>
          <w:rFonts w:ascii="Calibri" w:hAnsi="Calibri" w:cs="Calibri"/>
          <w:b/>
          <w:bCs/>
          <w:u w:val="single"/>
          <w:lang w:bidi="ar-EG"/>
        </w:rPr>
        <w:t xml:space="preserve"> </w:t>
      </w:r>
      <w:proofErr w:type="spellStart"/>
      <w:r w:rsidRPr="00C53980">
        <w:rPr>
          <w:rFonts w:ascii="Calibri" w:hAnsi="Calibri" w:cs="Calibri"/>
          <w:b/>
          <w:bCs/>
          <w:u w:val="single"/>
          <w:lang w:bidi="ar-EG"/>
        </w:rPr>
        <w:t>Mutqin</w:t>
      </w:r>
      <w:proofErr w:type="spellEnd"/>
      <w:r w:rsidRPr="00C53980">
        <w:rPr>
          <w:rFonts w:ascii="Calibri" w:hAnsi="Calibri" w:cs="Calibri"/>
          <w:b/>
          <w:bCs/>
          <w:u w:val="single"/>
          <w:lang w:bidi="ar-EG"/>
        </w:rPr>
        <w:t xml:space="preserve"> Hafizh</w:t>
      </w:r>
      <w:r>
        <w:rPr>
          <w:rFonts w:ascii="Calibri" w:hAnsi="Calibri" w:cs="Calibri"/>
          <w:lang w:bidi="ar-EG"/>
        </w:rPr>
        <w:t>” (Trusted, precise and reliable in preservation/</w:t>
      </w:r>
      <w:proofErr w:type="spellStart"/>
      <w:r>
        <w:rPr>
          <w:rFonts w:ascii="Calibri" w:hAnsi="Calibri" w:cs="Calibri"/>
          <w:lang w:bidi="ar-EG"/>
        </w:rPr>
        <w:t>memorisation</w:t>
      </w:r>
      <w:proofErr w:type="spellEnd"/>
      <w:r>
        <w:rPr>
          <w:rFonts w:ascii="Calibri" w:hAnsi="Calibri" w:cs="Calibri"/>
          <w:lang w:bidi="ar-EG"/>
        </w:rPr>
        <w:t xml:space="preserve">). The rest of the </w:t>
      </w:r>
      <w:proofErr w:type="spellStart"/>
      <w:r>
        <w:rPr>
          <w:rFonts w:ascii="Calibri" w:hAnsi="Calibri" w:cs="Calibri"/>
          <w:lang w:bidi="ar-EG"/>
        </w:rPr>
        <w:t>Shuyukh</w:t>
      </w:r>
      <w:proofErr w:type="spellEnd"/>
      <w:r>
        <w:rPr>
          <w:rFonts w:ascii="Calibri" w:hAnsi="Calibri" w:cs="Calibri"/>
          <w:lang w:bidi="ar-EG"/>
        </w:rPr>
        <w:t xml:space="preserve"> (teachers) of At-Tabarani who share the name of Muhammad bin ‘Ali </w:t>
      </w:r>
      <w:proofErr w:type="gramStart"/>
      <w:r>
        <w:rPr>
          <w:rFonts w:ascii="Calibri" w:hAnsi="Calibri" w:cs="Calibri"/>
          <w:lang w:bidi="ar-EG"/>
        </w:rPr>
        <w:t>are</w:t>
      </w:r>
      <w:proofErr w:type="gramEnd"/>
      <w:r>
        <w:rPr>
          <w:rFonts w:ascii="Calibri" w:hAnsi="Calibri" w:cs="Calibri"/>
          <w:lang w:bidi="ar-EG"/>
        </w:rPr>
        <w:t xml:space="preserve"> all well-known. There is either no issue with any of them or they are </w:t>
      </w:r>
      <w:proofErr w:type="spellStart"/>
      <w:r>
        <w:rPr>
          <w:rFonts w:ascii="Calibri" w:hAnsi="Calibri" w:cs="Calibri"/>
          <w:lang w:bidi="ar-EG"/>
        </w:rPr>
        <w:t>Thiqaat</w:t>
      </w:r>
      <w:proofErr w:type="spellEnd"/>
      <w:r>
        <w:rPr>
          <w:rFonts w:ascii="Calibri" w:hAnsi="Calibri" w:cs="Calibri"/>
          <w:lang w:bidi="ar-EG"/>
        </w:rPr>
        <w:t xml:space="preserve"> (i.e., established to be trusted). The exceptions are Muhammad bin ‘Ali bin Muhammad bin Ishaq Al-Baghdadi who is “</w:t>
      </w:r>
      <w:proofErr w:type="spellStart"/>
      <w:r w:rsidRPr="007646B4">
        <w:rPr>
          <w:rFonts w:ascii="Calibri" w:hAnsi="Calibri" w:cs="Calibri"/>
          <w:b/>
          <w:bCs/>
          <w:u w:val="single"/>
          <w:lang w:bidi="ar-EG"/>
        </w:rPr>
        <w:t>Da’eef</w:t>
      </w:r>
      <w:proofErr w:type="spellEnd"/>
      <w:r>
        <w:rPr>
          <w:rFonts w:ascii="Calibri" w:hAnsi="Calibri" w:cs="Calibri"/>
          <w:lang w:bidi="ar-EG"/>
        </w:rPr>
        <w:t>” (weak), Muhammad bin ‘Ali bin Al-Waleed As-</w:t>
      </w:r>
      <w:proofErr w:type="spellStart"/>
      <w:r>
        <w:rPr>
          <w:rFonts w:ascii="Calibri" w:hAnsi="Calibri" w:cs="Calibri"/>
          <w:lang w:bidi="ar-EG"/>
        </w:rPr>
        <w:t>Salmiy</w:t>
      </w:r>
      <w:proofErr w:type="spellEnd"/>
      <w:r>
        <w:rPr>
          <w:rFonts w:ascii="Calibri" w:hAnsi="Calibri" w:cs="Calibri"/>
          <w:lang w:bidi="ar-EG"/>
        </w:rPr>
        <w:t xml:space="preserve"> Al-Basri who is “</w:t>
      </w:r>
      <w:proofErr w:type="spellStart"/>
      <w:r w:rsidRPr="00167532">
        <w:rPr>
          <w:rFonts w:ascii="Calibri" w:hAnsi="Calibri" w:cs="Calibri"/>
          <w:b/>
          <w:bCs/>
          <w:u w:val="single"/>
          <w:lang w:bidi="ar-EG"/>
        </w:rPr>
        <w:t>Da’eef</w:t>
      </w:r>
      <w:proofErr w:type="spellEnd"/>
      <w:r w:rsidRPr="00167532">
        <w:rPr>
          <w:rFonts w:ascii="Calibri" w:hAnsi="Calibri" w:cs="Calibri"/>
          <w:b/>
          <w:bCs/>
          <w:u w:val="single"/>
          <w:lang w:bidi="ar-EG"/>
        </w:rPr>
        <w:t xml:space="preserve"> </w:t>
      </w:r>
      <w:proofErr w:type="spellStart"/>
      <w:r w:rsidRPr="00167532">
        <w:rPr>
          <w:rFonts w:ascii="Calibri" w:hAnsi="Calibri" w:cs="Calibri"/>
          <w:b/>
          <w:bCs/>
          <w:u w:val="single"/>
          <w:lang w:bidi="ar-EG"/>
        </w:rPr>
        <w:t>Jiddan</w:t>
      </w:r>
      <w:proofErr w:type="spellEnd"/>
      <w:r>
        <w:rPr>
          <w:rFonts w:ascii="Calibri" w:hAnsi="Calibri" w:cs="Calibri"/>
          <w:lang w:bidi="ar-EG"/>
        </w:rPr>
        <w:t>” (very weak) and Muhammad bin ‘Ali Al-</w:t>
      </w:r>
      <w:proofErr w:type="spellStart"/>
      <w:r>
        <w:rPr>
          <w:rFonts w:ascii="Calibri" w:hAnsi="Calibri" w:cs="Calibri"/>
          <w:lang w:bidi="ar-EG"/>
        </w:rPr>
        <w:t>Bazzar</w:t>
      </w:r>
      <w:proofErr w:type="spellEnd"/>
      <w:r>
        <w:rPr>
          <w:rFonts w:ascii="Calibri" w:hAnsi="Calibri" w:cs="Calibri"/>
          <w:lang w:bidi="ar-EG"/>
        </w:rPr>
        <w:t xml:space="preserve"> Al-</w:t>
      </w:r>
      <w:proofErr w:type="spellStart"/>
      <w:r>
        <w:rPr>
          <w:rFonts w:ascii="Calibri" w:hAnsi="Calibri" w:cs="Calibri"/>
          <w:lang w:bidi="ar-EG"/>
        </w:rPr>
        <w:t>Asbahani</w:t>
      </w:r>
      <w:proofErr w:type="spellEnd"/>
      <w:r>
        <w:rPr>
          <w:rFonts w:ascii="Calibri" w:hAnsi="Calibri" w:cs="Calibri"/>
          <w:lang w:bidi="ar-EG"/>
        </w:rPr>
        <w:t xml:space="preserve"> who is “</w:t>
      </w:r>
      <w:proofErr w:type="spellStart"/>
      <w:r w:rsidRPr="00167532">
        <w:rPr>
          <w:rFonts w:ascii="Calibri" w:hAnsi="Calibri" w:cs="Calibri"/>
          <w:b/>
          <w:bCs/>
          <w:u w:val="single"/>
          <w:lang w:bidi="ar-EG"/>
        </w:rPr>
        <w:t>Majhool</w:t>
      </w:r>
      <w:proofErr w:type="spellEnd"/>
      <w:r>
        <w:rPr>
          <w:rFonts w:ascii="Calibri" w:hAnsi="Calibri" w:cs="Calibri"/>
          <w:lang w:bidi="ar-EG"/>
        </w:rPr>
        <w:t xml:space="preserve">” (unknown). As for Muhammad bin ‘Ali bin As-Sabbah Al-Baghdadi then he is </w:t>
      </w:r>
      <w:bookmarkStart w:id="34" w:name="_Hlk185021304"/>
      <w:r>
        <w:rPr>
          <w:rFonts w:ascii="Calibri" w:hAnsi="Calibri" w:cs="Calibri"/>
          <w:lang w:bidi="ar-EG"/>
        </w:rPr>
        <w:t>“</w:t>
      </w:r>
      <w:proofErr w:type="spellStart"/>
      <w:r w:rsidRPr="00AB2605">
        <w:rPr>
          <w:rFonts w:ascii="Calibri" w:hAnsi="Calibri" w:cs="Calibri"/>
          <w:b/>
          <w:bCs/>
          <w:u w:val="single"/>
          <w:lang w:bidi="ar-EG"/>
        </w:rPr>
        <w:t>Majhool</w:t>
      </w:r>
      <w:proofErr w:type="spellEnd"/>
      <w:r w:rsidRPr="00AB2605">
        <w:rPr>
          <w:rFonts w:ascii="Calibri" w:hAnsi="Calibri" w:cs="Calibri"/>
          <w:b/>
          <w:bCs/>
          <w:u w:val="single"/>
          <w:lang w:bidi="ar-EG"/>
        </w:rPr>
        <w:t xml:space="preserve"> Al-Haal</w:t>
      </w:r>
      <w:r>
        <w:rPr>
          <w:rFonts w:ascii="Calibri" w:hAnsi="Calibri" w:cs="Calibri"/>
          <w:lang w:bidi="ar-EG"/>
        </w:rPr>
        <w:t xml:space="preserve">” (His status is </w:t>
      </w:r>
      <w:r>
        <w:rPr>
          <w:rFonts w:ascii="Calibri" w:hAnsi="Calibri" w:cs="Calibri"/>
          <w:lang w:bidi="ar-EG"/>
        </w:rPr>
        <w:lastRenderedPageBreak/>
        <w:t xml:space="preserve">unknown) </w:t>
      </w:r>
      <w:bookmarkEnd w:id="34"/>
      <w:r>
        <w:rPr>
          <w:rFonts w:ascii="Calibri" w:hAnsi="Calibri" w:cs="Calibri"/>
          <w:lang w:bidi="ar-EG"/>
        </w:rPr>
        <w:t>just as Muhammad bin ‘Ali bin Abdullah bin Abdul ‘Azeez Al-</w:t>
      </w:r>
      <w:proofErr w:type="spellStart"/>
      <w:r>
        <w:rPr>
          <w:rFonts w:ascii="Calibri" w:hAnsi="Calibri" w:cs="Calibri"/>
          <w:lang w:bidi="ar-EG"/>
        </w:rPr>
        <w:t>Qarawiy</w:t>
      </w:r>
      <w:proofErr w:type="spellEnd"/>
      <w:r>
        <w:rPr>
          <w:rFonts w:ascii="Calibri" w:hAnsi="Calibri" w:cs="Calibri"/>
          <w:lang w:bidi="ar-EG"/>
        </w:rPr>
        <w:t xml:space="preserve"> is “</w:t>
      </w:r>
      <w:proofErr w:type="spellStart"/>
      <w:r w:rsidRPr="00AB2605">
        <w:rPr>
          <w:rFonts w:ascii="Calibri" w:hAnsi="Calibri" w:cs="Calibri"/>
          <w:b/>
          <w:bCs/>
          <w:u w:val="single"/>
          <w:lang w:bidi="ar-EG"/>
        </w:rPr>
        <w:t>Majhool</w:t>
      </w:r>
      <w:proofErr w:type="spellEnd"/>
      <w:r w:rsidRPr="00AB2605">
        <w:rPr>
          <w:rFonts w:ascii="Calibri" w:hAnsi="Calibri" w:cs="Calibri"/>
          <w:b/>
          <w:bCs/>
          <w:u w:val="single"/>
          <w:lang w:bidi="ar-EG"/>
        </w:rPr>
        <w:t xml:space="preserve"> Al-Haal</w:t>
      </w:r>
      <w:r>
        <w:rPr>
          <w:rFonts w:ascii="Calibri" w:hAnsi="Calibri" w:cs="Calibri"/>
          <w:lang w:bidi="ar-EG"/>
        </w:rPr>
        <w:t>” (His status is unknown). In addition, Muhammad bin ‘Ali bin Khalaf Al-</w:t>
      </w:r>
      <w:proofErr w:type="spellStart"/>
      <w:r>
        <w:rPr>
          <w:rFonts w:ascii="Calibri" w:hAnsi="Calibri" w:cs="Calibri"/>
          <w:lang w:bidi="ar-EG"/>
        </w:rPr>
        <w:t>Atrush</w:t>
      </w:r>
      <w:proofErr w:type="spellEnd"/>
      <w:r>
        <w:rPr>
          <w:rFonts w:ascii="Calibri" w:hAnsi="Calibri" w:cs="Calibri"/>
          <w:lang w:bidi="ar-EG"/>
        </w:rPr>
        <w:t xml:space="preserve"> Ad-</w:t>
      </w:r>
      <w:proofErr w:type="spellStart"/>
      <w:r>
        <w:rPr>
          <w:rFonts w:ascii="Calibri" w:hAnsi="Calibri" w:cs="Calibri"/>
          <w:lang w:bidi="ar-EG"/>
        </w:rPr>
        <w:t>Dimashqi</w:t>
      </w:r>
      <w:proofErr w:type="spellEnd"/>
      <w:r>
        <w:rPr>
          <w:rFonts w:ascii="Calibri" w:hAnsi="Calibri" w:cs="Calibri"/>
          <w:lang w:bidi="ar-EG"/>
        </w:rPr>
        <w:t xml:space="preserve"> (the brother of Al-Hasan bin ‘Ali bin Khalaf Al-</w:t>
      </w:r>
      <w:proofErr w:type="spellStart"/>
      <w:r>
        <w:rPr>
          <w:rFonts w:ascii="Calibri" w:hAnsi="Calibri" w:cs="Calibri"/>
          <w:lang w:bidi="ar-EG"/>
        </w:rPr>
        <w:t>Atrush</w:t>
      </w:r>
      <w:proofErr w:type="spellEnd"/>
      <w:r>
        <w:rPr>
          <w:rFonts w:ascii="Calibri" w:hAnsi="Calibri" w:cs="Calibri"/>
          <w:lang w:bidi="ar-EG"/>
        </w:rPr>
        <w:t xml:space="preserve"> Ad-</w:t>
      </w:r>
      <w:proofErr w:type="spellStart"/>
      <w:r>
        <w:rPr>
          <w:rFonts w:ascii="Calibri" w:hAnsi="Calibri" w:cs="Calibri"/>
          <w:lang w:bidi="ar-EG"/>
        </w:rPr>
        <w:t>Dimashqiy</w:t>
      </w:r>
      <w:proofErr w:type="spellEnd"/>
      <w:r>
        <w:rPr>
          <w:rFonts w:ascii="Calibri" w:hAnsi="Calibri" w:cs="Calibri"/>
          <w:lang w:bidi="ar-EG"/>
        </w:rPr>
        <w:t>) and Muhammad bin ‘Ali bin Habeeb At-</w:t>
      </w:r>
      <w:proofErr w:type="spellStart"/>
      <w:r>
        <w:rPr>
          <w:rFonts w:ascii="Calibri" w:hAnsi="Calibri" w:cs="Calibri"/>
          <w:lang w:bidi="ar-EG"/>
        </w:rPr>
        <w:t>Tara’iqiy</w:t>
      </w:r>
      <w:proofErr w:type="spellEnd"/>
      <w:r>
        <w:rPr>
          <w:rFonts w:ascii="Calibri" w:hAnsi="Calibri" w:cs="Calibri"/>
          <w:lang w:bidi="ar-EG"/>
        </w:rPr>
        <w:t xml:space="preserve"> </w:t>
      </w:r>
      <w:proofErr w:type="spellStart"/>
      <w:r>
        <w:rPr>
          <w:rFonts w:ascii="Calibri" w:hAnsi="Calibri" w:cs="Calibri"/>
          <w:lang w:bidi="ar-EG"/>
        </w:rPr>
        <w:t>Ar-Raqqiy</w:t>
      </w:r>
      <w:proofErr w:type="spellEnd"/>
      <w:r>
        <w:rPr>
          <w:rFonts w:ascii="Calibri" w:hAnsi="Calibri" w:cs="Calibri"/>
          <w:lang w:bidi="ar-EG"/>
        </w:rPr>
        <w:t xml:space="preserve"> are </w:t>
      </w:r>
      <w:r w:rsidRPr="00123778">
        <w:rPr>
          <w:rFonts w:ascii="Calibri" w:hAnsi="Calibri" w:cs="Calibri"/>
          <w:lang w:bidi="ar-EG"/>
        </w:rPr>
        <w:t>“</w:t>
      </w:r>
      <w:proofErr w:type="spellStart"/>
      <w:r w:rsidRPr="00123778">
        <w:rPr>
          <w:rFonts w:ascii="Calibri" w:hAnsi="Calibri" w:cs="Calibri"/>
          <w:b/>
          <w:bCs/>
          <w:u w:val="single"/>
          <w:lang w:bidi="ar-EG"/>
        </w:rPr>
        <w:t>Majhool</w:t>
      </w:r>
      <w:proofErr w:type="spellEnd"/>
      <w:r w:rsidRPr="00123778">
        <w:rPr>
          <w:rFonts w:ascii="Calibri" w:hAnsi="Calibri" w:cs="Calibri"/>
          <w:b/>
          <w:bCs/>
          <w:u w:val="single"/>
          <w:lang w:bidi="ar-EG"/>
        </w:rPr>
        <w:t xml:space="preserve"> Al-Haal</w:t>
      </w:r>
      <w:r w:rsidRPr="00123778">
        <w:rPr>
          <w:rFonts w:ascii="Calibri" w:hAnsi="Calibri" w:cs="Calibri"/>
          <w:lang w:bidi="ar-EG"/>
        </w:rPr>
        <w:t>” (</w:t>
      </w:r>
      <w:r>
        <w:rPr>
          <w:rFonts w:ascii="Calibri" w:hAnsi="Calibri" w:cs="Calibri"/>
          <w:lang w:bidi="ar-EG"/>
        </w:rPr>
        <w:t>Their</w:t>
      </w:r>
      <w:r w:rsidRPr="00123778">
        <w:rPr>
          <w:rFonts w:ascii="Calibri" w:hAnsi="Calibri" w:cs="Calibri"/>
          <w:lang w:bidi="ar-EG"/>
        </w:rPr>
        <w:t xml:space="preserve"> status is unknown)</w:t>
      </w:r>
      <w:r>
        <w:rPr>
          <w:rFonts w:ascii="Calibri" w:hAnsi="Calibri" w:cs="Calibri"/>
          <w:lang w:bidi="ar-EG"/>
        </w:rPr>
        <w:t>.</w:t>
      </w:r>
    </w:p>
    <w:p w14:paraId="5FE75775" w14:textId="77777777" w:rsidR="00005C44" w:rsidRPr="006724DE" w:rsidRDefault="00005C44" w:rsidP="00005C44">
      <w:pPr>
        <w:rPr>
          <w:rFonts w:ascii="Traditional Arabic" w:hAnsi="Traditional Arabic" w:cs="Traditional Arabic"/>
          <w:sz w:val="22"/>
          <w:szCs w:val="22"/>
          <w:rtl/>
        </w:rPr>
      </w:pPr>
    </w:p>
    <w:p w14:paraId="4913042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وأخرج الإمام الطبراني في معجمه الأوسط (ج3/ص38/ح2401): [حدثنا أبو مسلم قال حدثنا إبراهيم بن بشار الرمادي قال حدثنا سفيان عن داود بن شابور عن عمرو بن شعيب عن أبيه عن جده أن النبي، صلى الله عليه وسلم، قال: (ثلاثة لا ينظر الله إليهم يوم القيامة ولا يزكيهم ولهم عذاب أليم: رجل أتى قوما على إسلام دامج فشق عصاهم حتى استحلوا المحارم وسفكوا الدماء، وسلطان جائر قال من أطاعني فقد أطاع الله ومن عصاني فقد عصى الله)، وسكت سفيان عن الثالث فلم يذكرها]؛ وذكره الإمام الهيثمي 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xml:space="preserve">، (باب في ائمة الظلم والجور وائمة الضلالة)، وقال: (رواه الطبراني في الأوسط وفيه ابراهيم بن بشار الرمادي وهو صدوق كثير الوهم وبقية رجاله ثقات)؛ قلت: هذا إسناد محتمل، والمتن في غاية الجودة. </w:t>
      </w:r>
    </w:p>
    <w:p w14:paraId="79937EDE" w14:textId="77777777" w:rsidR="00005C44" w:rsidRDefault="00005C44" w:rsidP="00005C44">
      <w:pPr>
        <w:rPr>
          <w:rFonts w:ascii="Traditional Arabic" w:hAnsi="Traditional Arabic" w:cs="Traditional Arabic"/>
          <w:sz w:val="22"/>
          <w:szCs w:val="22"/>
        </w:rPr>
      </w:pPr>
    </w:p>
    <w:p w14:paraId="2A771305" w14:textId="77777777" w:rsidR="00005C44" w:rsidRDefault="00005C44" w:rsidP="00005C44">
      <w:pPr>
        <w:rPr>
          <w:rFonts w:ascii="Calibri" w:hAnsi="Calibri" w:cs="Calibri"/>
          <w:lang w:bidi="ar-EG"/>
        </w:rPr>
      </w:pPr>
      <w:r>
        <w:rPr>
          <w:rFonts w:ascii="Calibri" w:hAnsi="Calibri" w:cs="Calibri"/>
          <w:lang w:bidi="ar-EG"/>
        </w:rPr>
        <w:t xml:space="preserve">- Al-Imam At-Tabarani recorded the following in his </w:t>
      </w:r>
      <w:proofErr w:type="spellStart"/>
      <w:r>
        <w:rPr>
          <w:rFonts w:ascii="Calibri" w:hAnsi="Calibri" w:cs="Calibri"/>
          <w:lang w:bidi="ar-EG"/>
        </w:rPr>
        <w:t>Mu’jam</w:t>
      </w:r>
      <w:proofErr w:type="spellEnd"/>
      <w:r>
        <w:rPr>
          <w:rFonts w:ascii="Calibri" w:hAnsi="Calibri" w:cs="Calibri"/>
          <w:lang w:bidi="ar-EG"/>
        </w:rPr>
        <w:t xml:space="preserve"> Al-Awsat (3/38/2401): [Abu Muslim related to us: He said: Ibrahim bin Bashar </w:t>
      </w:r>
      <w:proofErr w:type="spellStart"/>
      <w:r>
        <w:rPr>
          <w:rFonts w:ascii="Calibri" w:hAnsi="Calibri" w:cs="Calibri"/>
          <w:lang w:bidi="ar-EG"/>
        </w:rPr>
        <w:t>Ar-ramadiy</w:t>
      </w:r>
      <w:proofErr w:type="spellEnd"/>
      <w:r>
        <w:rPr>
          <w:rFonts w:ascii="Calibri" w:hAnsi="Calibri" w:cs="Calibri"/>
          <w:lang w:bidi="ar-EG"/>
        </w:rPr>
        <w:t xml:space="preserve"> related to us: He said: Sufyan related to us from Dawud bin Shabur, from ‘Amr bin Shu’aib, from his father, from his grandfather: That the Prophet </w:t>
      </w:r>
      <w:r>
        <w:rPr>
          <w:rFonts w:ascii="Calibri" w:hAnsi="Calibri" w:cs="Calibri" w:hint="cs"/>
          <w:rtl/>
          <w:lang w:bidi="ar-EG"/>
        </w:rPr>
        <w:t>ﷺ</w:t>
      </w:r>
      <w:r>
        <w:rPr>
          <w:rFonts w:ascii="Calibri" w:hAnsi="Calibri" w:cs="Calibri"/>
          <w:lang w:bidi="ar-EG"/>
        </w:rPr>
        <w:t xml:space="preserve"> said: “There are three whom Allah will not look at on the Day of Judgement, He will not purify them and they will have a painful punishment: A man who came to a people upon an Islam that was </w:t>
      </w:r>
      <w:proofErr w:type="spellStart"/>
      <w:r w:rsidRPr="002D4195">
        <w:rPr>
          <w:rFonts w:ascii="Calibri" w:hAnsi="Calibri" w:cs="Calibri"/>
          <w:highlight w:val="yellow"/>
          <w:lang w:bidi="ar-EG"/>
        </w:rPr>
        <w:t>Daamij</w:t>
      </w:r>
      <w:proofErr w:type="spellEnd"/>
      <w:r w:rsidRPr="002D4195">
        <w:rPr>
          <w:rFonts w:ascii="Calibri" w:hAnsi="Calibri" w:cs="Calibri"/>
          <w:highlight w:val="yellow"/>
          <w:lang w:bidi="ar-EG"/>
        </w:rPr>
        <w:t xml:space="preserve"> (</w:t>
      </w:r>
      <w:r w:rsidRPr="002D4195">
        <w:rPr>
          <w:rFonts w:ascii="Calibri" w:hAnsi="Calibri" w:cs="Calibri" w:hint="cs"/>
          <w:highlight w:val="yellow"/>
          <w:rtl/>
          <w:lang w:bidi="ar-EG"/>
        </w:rPr>
        <w:t>دامج</w:t>
      </w:r>
      <w:r w:rsidRPr="002D4195">
        <w:rPr>
          <w:rFonts w:ascii="Calibri" w:hAnsi="Calibri" w:cs="Calibri"/>
          <w:highlight w:val="yellow"/>
          <w:lang w:bidi="ar-EG"/>
        </w:rPr>
        <w:t>) (mixed and had things foreign inserted into it?)</w:t>
      </w:r>
      <w:r>
        <w:rPr>
          <w:rFonts w:ascii="Calibri" w:hAnsi="Calibri" w:cs="Calibri"/>
          <w:lang w:bidi="ar-EG"/>
        </w:rPr>
        <w:t xml:space="preserve">. He then split their unity until they sought to make the prohibited things permissible and spilled blood. And a Sultan </w:t>
      </w:r>
      <w:proofErr w:type="spellStart"/>
      <w:r>
        <w:rPr>
          <w:rFonts w:ascii="Calibri" w:hAnsi="Calibri" w:cs="Calibri"/>
          <w:lang w:bidi="ar-EG"/>
        </w:rPr>
        <w:t>Jaa’ir</w:t>
      </w:r>
      <w:proofErr w:type="spellEnd"/>
      <w:r>
        <w:rPr>
          <w:rFonts w:ascii="Calibri" w:hAnsi="Calibri" w:cs="Calibri"/>
          <w:lang w:bidi="ar-EG"/>
        </w:rPr>
        <w:t xml:space="preserve"> (an unjust tyrant ruler) who said: Whoever obeys me has obeyed Allah and whoever disobeys me has disobeyed Allah”. Sufyan remained silent over the third and did </w:t>
      </w:r>
      <w:proofErr w:type="gramStart"/>
      <w:r>
        <w:rPr>
          <w:rFonts w:ascii="Calibri" w:hAnsi="Calibri" w:cs="Calibri"/>
          <w:lang w:bidi="ar-EG"/>
        </w:rPr>
        <w:t>not make</w:t>
      </w:r>
      <w:proofErr w:type="gramEnd"/>
      <w:r>
        <w:rPr>
          <w:rFonts w:ascii="Calibri" w:hAnsi="Calibri" w:cs="Calibri"/>
          <w:lang w:bidi="ar-EG"/>
        </w:rPr>
        <w:t xml:space="preserve"> </w:t>
      </w:r>
      <w:proofErr w:type="gramStart"/>
      <w:r>
        <w:rPr>
          <w:rFonts w:ascii="Calibri" w:hAnsi="Calibri" w:cs="Calibri"/>
          <w:lang w:bidi="ar-EG"/>
        </w:rPr>
        <w:t>mention of</w:t>
      </w:r>
      <w:proofErr w:type="gramEnd"/>
      <w:r>
        <w:rPr>
          <w:rFonts w:ascii="Calibri" w:hAnsi="Calibri" w:cs="Calibri"/>
          <w:lang w:bidi="ar-EG"/>
        </w:rPr>
        <w:t xml:space="preserve"> it]. Al-Imam Al-</w:t>
      </w:r>
      <w:proofErr w:type="spellStart"/>
      <w:r>
        <w:rPr>
          <w:rFonts w:ascii="Calibri" w:hAnsi="Calibri" w:cs="Calibri"/>
          <w:lang w:bidi="ar-EG"/>
        </w:rPr>
        <w:t>Haithami</w:t>
      </w:r>
      <w:proofErr w:type="spellEnd"/>
      <w:r>
        <w:rPr>
          <w:rFonts w:ascii="Calibri" w:hAnsi="Calibri" w:cs="Calibri"/>
          <w:lang w:bidi="ar-EG"/>
        </w:rPr>
        <w:t xml:space="preserve"> mentioned it in his “</w:t>
      </w:r>
      <w:proofErr w:type="spellStart"/>
      <w:r w:rsidRPr="00400C82">
        <w:rPr>
          <w:rFonts w:ascii="Calibri" w:hAnsi="Calibri" w:cs="Calibri"/>
          <w:b/>
          <w:bCs/>
          <w:lang w:bidi="ar-EG"/>
        </w:rPr>
        <w:t>Majma</w:t>
      </w:r>
      <w:proofErr w:type="spellEnd"/>
      <w:r w:rsidRPr="00400C82">
        <w:rPr>
          <w:rFonts w:ascii="Calibri" w:hAnsi="Calibri" w:cs="Calibri"/>
          <w:b/>
          <w:bCs/>
          <w:lang w:bidi="ar-EG"/>
        </w:rPr>
        <w:t>’ Az-</w:t>
      </w:r>
      <w:proofErr w:type="spellStart"/>
      <w:r w:rsidRPr="00400C82">
        <w:rPr>
          <w:rFonts w:ascii="Calibri" w:hAnsi="Calibri" w:cs="Calibri"/>
          <w:b/>
          <w:bCs/>
          <w:lang w:bidi="ar-EG"/>
        </w:rPr>
        <w:t>Zawa’id</w:t>
      </w:r>
      <w:proofErr w:type="spellEnd"/>
      <w:r>
        <w:rPr>
          <w:rFonts w:ascii="Calibri" w:hAnsi="Calibri" w:cs="Calibri"/>
          <w:lang w:bidi="ar-EG"/>
        </w:rPr>
        <w:t xml:space="preserve">” in “The chapter heading elated to the </w:t>
      </w:r>
      <w:proofErr w:type="spellStart"/>
      <w:r>
        <w:rPr>
          <w:rFonts w:ascii="Calibri" w:hAnsi="Calibri" w:cs="Calibri"/>
          <w:lang w:bidi="ar-EG"/>
        </w:rPr>
        <w:t>A’immah</w:t>
      </w:r>
      <w:proofErr w:type="spellEnd"/>
      <w:r>
        <w:rPr>
          <w:rFonts w:ascii="Calibri" w:hAnsi="Calibri" w:cs="Calibri"/>
          <w:lang w:bidi="ar-EG"/>
        </w:rPr>
        <w:t xml:space="preserve"> (leaders/rulers) of injustice (</w:t>
      </w:r>
      <w:proofErr w:type="spellStart"/>
      <w:r>
        <w:rPr>
          <w:rFonts w:ascii="Calibri" w:hAnsi="Calibri" w:cs="Calibri"/>
          <w:lang w:bidi="ar-EG"/>
        </w:rPr>
        <w:t>Azh-Zhulm</w:t>
      </w:r>
      <w:proofErr w:type="spellEnd"/>
      <w:r>
        <w:rPr>
          <w:rFonts w:ascii="Calibri" w:hAnsi="Calibri" w:cs="Calibri"/>
          <w:lang w:bidi="ar-EG"/>
        </w:rPr>
        <w:t>) and tyranny (Al-</w:t>
      </w:r>
      <w:proofErr w:type="spellStart"/>
      <w:r>
        <w:rPr>
          <w:rFonts w:ascii="Calibri" w:hAnsi="Calibri" w:cs="Calibri"/>
          <w:lang w:bidi="ar-EG"/>
        </w:rPr>
        <w:t>Jawr</w:t>
      </w:r>
      <w:proofErr w:type="spellEnd"/>
      <w:r>
        <w:rPr>
          <w:rFonts w:ascii="Calibri" w:hAnsi="Calibri" w:cs="Calibri"/>
          <w:lang w:bidi="ar-EG"/>
        </w:rPr>
        <w:t xml:space="preserve">) and the </w:t>
      </w:r>
      <w:proofErr w:type="spellStart"/>
      <w:r>
        <w:rPr>
          <w:rFonts w:ascii="Calibri" w:hAnsi="Calibri" w:cs="Calibri"/>
          <w:lang w:bidi="ar-EG"/>
        </w:rPr>
        <w:t>A’immah</w:t>
      </w:r>
      <w:proofErr w:type="spellEnd"/>
      <w:r>
        <w:rPr>
          <w:rFonts w:ascii="Calibri" w:hAnsi="Calibri" w:cs="Calibri"/>
          <w:lang w:bidi="ar-EG"/>
        </w:rPr>
        <w:t xml:space="preserve"> (rulers/leaders) of misguidance (</w:t>
      </w:r>
      <w:proofErr w:type="spellStart"/>
      <w:r>
        <w:rPr>
          <w:rFonts w:ascii="Calibri" w:hAnsi="Calibri" w:cs="Calibri"/>
          <w:lang w:bidi="ar-EG"/>
        </w:rPr>
        <w:t>Dalalah</w:t>
      </w:r>
      <w:proofErr w:type="spellEnd"/>
      <w:r>
        <w:rPr>
          <w:rFonts w:ascii="Calibri" w:hAnsi="Calibri" w:cs="Calibri"/>
          <w:lang w:bidi="ar-EG"/>
        </w:rPr>
        <w:t xml:space="preserve">)” and he stated: [At-Tabarani related it in Al-Awsat and in it (i.e., the chain) there is Ibrahim bin Bashar and he is Sadooq (truthful) who frequently errs. The remainder of its </w:t>
      </w:r>
      <w:proofErr w:type="spellStart"/>
      <w:r>
        <w:rPr>
          <w:rFonts w:ascii="Calibri" w:hAnsi="Calibri" w:cs="Calibri"/>
          <w:lang w:bidi="ar-EG"/>
        </w:rPr>
        <w:t>Rijaal</w:t>
      </w:r>
      <w:proofErr w:type="spellEnd"/>
      <w:r>
        <w:rPr>
          <w:rFonts w:ascii="Calibri" w:hAnsi="Calibri" w:cs="Calibri"/>
          <w:lang w:bidi="ar-EG"/>
        </w:rPr>
        <w:t xml:space="preserve"> (narrators) are </w:t>
      </w:r>
      <w:proofErr w:type="spellStart"/>
      <w:r>
        <w:rPr>
          <w:rFonts w:ascii="Calibri" w:hAnsi="Calibri" w:cs="Calibri"/>
          <w:lang w:bidi="ar-EG"/>
        </w:rPr>
        <w:t>Thiqaat</w:t>
      </w:r>
      <w:proofErr w:type="spellEnd"/>
      <w:r>
        <w:rPr>
          <w:rFonts w:ascii="Calibri" w:hAnsi="Calibri" w:cs="Calibri"/>
          <w:lang w:bidi="ar-EG"/>
        </w:rPr>
        <w:t xml:space="preserve"> (trusted)]. I say: This Isnad is </w:t>
      </w:r>
      <w:proofErr w:type="spellStart"/>
      <w:r w:rsidRPr="003159B8">
        <w:rPr>
          <w:rFonts w:ascii="Calibri" w:hAnsi="Calibri" w:cs="Calibri"/>
          <w:highlight w:val="yellow"/>
          <w:lang w:bidi="ar-EG"/>
        </w:rPr>
        <w:t>Muhtamal</w:t>
      </w:r>
      <w:proofErr w:type="spellEnd"/>
      <w:r w:rsidRPr="003159B8">
        <w:rPr>
          <w:rFonts w:ascii="Calibri" w:hAnsi="Calibri" w:cs="Calibri"/>
          <w:highlight w:val="yellow"/>
          <w:lang w:bidi="ar-EG"/>
        </w:rPr>
        <w:t xml:space="preserve"> (potential to be accepted??)</w:t>
      </w:r>
      <w:r>
        <w:rPr>
          <w:rFonts w:ascii="Calibri" w:hAnsi="Calibri" w:cs="Calibri"/>
          <w:lang w:bidi="ar-EG"/>
        </w:rPr>
        <w:t xml:space="preserve"> and its content (</w:t>
      </w:r>
      <w:proofErr w:type="spellStart"/>
      <w:r>
        <w:rPr>
          <w:rFonts w:ascii="Calibri" w:hAnsi="Calibri" w:cs="Calibri"/>
          <w:lang w:bidi="ar-EG"/>
        </w:rPr>
        <w:t>Matn</w:t>
      </w:r>
      <w:proofErr w:type="spellEnd"/>
      <w:r>
        <w:rPr>
          <w:rFonts w:ascii="Calibri" w:hAnsi="Calibri" w:cs="Calibri"/>
          <w:lang w:bidi="ar-EG"/>
        </w:rPr>
        <w:t>) is of the highest quality.</w:t>
      </w:r>
    </w:p>
    <w:p w14:paraId="352170C6" w14:textId="77777777" w:rsidR="00005C44" w:rsidRPr="00840CA7" w:rsidRDefault="00005C44" w:rsidP="00005C44">
      <w:pPr>
        <w:rPr>
          <w:rFonts w:ascii="Traditional Arabic" w:hAnsi="Traditional Arabic" w:cs="Traditional Arabic"/>
          <w:sz w:val="22"/>
          <w:szCs w:val="22"/>
          <w:rtl/>
        </w:rPr>
      </w:pPr>
    </w:p>
    <w:p w14:paraId="5EF01A1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(ج8/ص149/ح7653)</w:t>
      </w:r>
      <w:r w:rsidRPr="000F205F">
        <w:rPr>
          <w:rFonts w:ascii="Traditional Arabic" w:hAnsi="Traditional Arabic" w:cs="Traditional Arabic"/>
          <w:bCs/>
          <w:sz w:val="28"/>
          <w:szCs w:val="28"/>
          <w:rtl/>
        </w:rPr>
        <w:t>،</w:t>
      </w:r>
      <w:r w:rsidRPr="000F205F">
        <w:rPr>
          <w:rFonts w:ascii="Traditional Arabic" w:hAnsi="Traditional Arabic" w:cs="Traditional Arabic"/>
          <w:sz w:val="28"/>
          <w:szCs w:val="28"/>
          <w:rtl/>
        </w:rPr>
        <w:t xml:space="preserve"> عن أبي أمامة: [حَدَّثَنَا يَحْيَى بْنُ عَبْدِ الْبَاقِي الْأَذَنِيُّ الْمِصِّيصِيُّ، حَدَّثَنَا مُحَمَّدُ بْنُ عَوْفٍ الْحِمْصِيُّ، حدثنا أَبُو الْمُغِيرَةِ، حَدَّثَنَا عَبْدُ اللهِ بْنُ رَجَاءٍ الشَّيْبَانِيُّ، قَالَ: سَمِعْتُ شَيْخًا يُكَنَّى أَبَا عَبْدِ اللهِ مَرِيحًا يُحَدِّثُ، أَنَّهُ سَمِعَ أَبَا أُمَامَةَ، يُحَدِّثُ أَنَّهُ سَمِعَ رَسُولَ اللهِ، صلى الله عليه وسلم، يَقُولُ: «</w:t>
      </w:r>
      <w:r w:rsidRPr="000F205F">
        <w:rPr>
          <w:rFonts w:ascii="Traditional Arabic" w:hAnsi="Traditional Arabic" w:cs="Traditional Arabic"/>
          <w:b/>
          <w:bCs/>
          <w:sz w:val="28"/>
          <w:szCs w:val="28"/>
          <w:rtl/>
        </w:rPr>
        <w:t xml:space="preserve">لَسْتُ أَخَافُ عَلَى أُمَّتِي جُوعًا يَقْتُلُهُمْ، وَلَا عَدُوًّا يَجْتَاحُهُمْ، </w:t>
      </w:r>
      <w:r w:rsidRPr="000F205F">
        <w:rPr>
          <w:rFonts w:ascii="Traditional Arabic" w:hAnsi="Traditional Arabic" w:cs="Traditional Arabic"/>
          <w:b/>
          <w:bCs/>
          <w:sz w:val="28"/>
          <w:szCs w:val="28"/>
          <w:u w:val="single"/>
          <w:rtl/>
        </w:rPr>
        <w:t>وَلَكِنِّي أَخَافُ عَلَى أُمَّتِي أَئِمَّةً مُضِلِّينَ، إِنْ أَطَاعُوهُمْ فَتَنُوهُمْ، وَإِنْ عَصَوْهُمْ قَتَلُوهُمْ</w:t>
      </w:r>
      <w:r w:rsidRPr="000F205F">
        <w:rPr>
          <w:rFonts w:ascii="Traditional Arabic" w:hAnsi="Traditional Arabic" w:cs="Traditional Arabic"/>
          <w:sz w:val="28"/>
          <w:szCs w:val="28"/>
          <w:rtl/>
        </w:rPr>
        <w:t xml:space="preserve">»]؛ عبد الله بن رجاء الشيباني هو عبد الله بن رجاء بن صبيح الحمصي الشامي، ليس بالمشهور، وقال الحافظ: (مقبول، من السابعة)، وأبو عبد الله ويقال أبو الحسن، مريح بن مسروق الهوزني، ثقة من كبار التابعين؛ وبقيته ثقات مشاهير؛ فهذا إسناد لا بأس به، يحتمل التحسين، بل التصحيح، والمتن في غاية الاستقامة؛ وقد زعم الألباني أنه ضعيف. </w:t>
      </w:r>
    </w:p>
    <w:p w14:paraId="3C26E7F6" w14:textId="77777777" w:rsidR="00005C44" w:rsidRDefault="00005C44" w:rsidP="00005C44">
      <w:pPr>
        <w:rPr>
          <w:rFonts w:ascii="Traditional Arabic" w:hAnsi="Traditional Arabic" w:cs="Traditional Arabic"/>
          <w:sz w:val="22"/>
          <w:szCs w:val="22"/>
        </w:rPr>
      </w:pPr>
    </w:p>
    <w:p w14:paraId="3B9D93E5" w14:textId="77777777" w:rsidR="00005C44" w:rsidRDefault="00005C44" w:rsidP="00005C44">
      <w:pPr>
        <w:rPr>
          <w:rFonts w:ascii="Calibri" w:hAnsi="Calibri" w:cs="Calibri"/>
          <w:lang w:bidi="ar-EG"/>
        </w:rPr>
      </w:pPr>
      <w:r>
        <w:rPr>
          <w:rFonts w:ascii="Calibri" w:hAnsi="Calibri" w:cs="Calibri"/>
          <w:lang w:bidi="ar-EG"/>
        </w:rPr>
        <w:t>- And in “</w:t>
      </w:r>
      <w:r w:rsidRPr="00EE14A4">
        <w:rPr>
          <w:rFonts w:ascii="Calibri" w:hAnsi="Calibri" w:cs="Calibri"/>
          <w:b/>
          <w:bCs/>
          <w:lang w:bidi="ar-EG"/>
        </w:rPr>
        <w:t>Al-</w:t>
      </w:r>
      <w:proofErr w:type="spellStart"/>
      <w:r w:rsidRPr="00EE14A4">
        <w:rPr>
          <w:rFonts w:ascii="Calibri" w:hAnsi="Calibri" w:cs="Calibri"/>
          <w:b/>
          <w:bCs/>
          <w:lang w:bidi="ar-EG"/>
        </w:rPr>
        <w:t>Mu’jam</w:t>
      </w:r>
      <w:proofErr w:type="spellEnd"/>
      <w:r w:rsidRPr="00EE14A4">
        <w:rPr>
          <w:rFonts w:ascii="Calibri" w:hAnsi="Calibri" w:cs="Calibri"/>
          <w:b/>
          <w:bCs/>
          <w:lang w:bidi="ar-EG"/>
        </w:rPr>
        <w:t xml:space="preserve"> Al-Kabir</w:t>
      </w:r>
      <w:r>
        <w:rPr>
          <w:rFonts w:ascii="Calibri" w:hAnsi="Calibri" w:cs="Calibri"/>
          <w:lang w:bidi="ar-EG"/>
        </w:rPr>
        <w:t>” (8/149/7653) via Abu Umamah: [Yahya bin Abdul Baqiy Al-</w:t>
      </w:r>
      <w:proofErr w:type="spellStart"/>
      <w:r>
        <w:rPr>
          <w:rFonts w:ascii="Calibri" w:hAnsi="Calibri" w:cs="Calibri"/>
          <w:lang w:bidi="ar-EG"/>
        </w:rPr>
        <w:t>Adhaniy</w:t>
      </w:r>
      <w:proofErr w:type="spellEnd"/>
      <w:r>
        <w:rPr>
          <w:rFonts w:ascii="Calibri" w:hAnsi="Calibri" w:cs="Calibri"/>
          <w:lang w:bidi="ar-EG"/>
        </w:rPr>
        <w:t xml:space="preserve"> Al-</w:t>
      </w:r>
      <w:proofErr w:type="spellStart"/>
      <w:r>
        <w:rPr>
          <w:rFonts w:ascii="Calibri" w:hAnsi="Calibri" w:cs="Calibri"/>
          <w:lang w:bidi="ar-EG"/>
        </w:rPr>
        <w:t>Misseesiy</w:t>
      </w:r>
      <w:proofErr w:type="spellEnd"/>
      <w:r>
        <w:rPr>
          <w:rFonts w:ascii="Calibri" w:hAnsi="Calibri" w:cs="Calibri"/>
          <w:lang w:bidi="ar-EG"/>
        </w:rPr>
        <w:t xml:space="preserve"> related to us: Muhammad bin ‘</w:t>
      </w:r>
      <w:proofErr w:type="spellStart"/>
      <w:r>
        <w:rPr>
          <w:rFonts w:ascii="Calibri" w:hAnsi="Calibri" w:cs="Calibri"/>
          <w:lang w:bidi="ar-EG"/>
        </w:rPr>
        <w:t>Awf</w:t>
      </w:r>
      <w:proofErr w:type="spellEnd"/>
      <w:r>
        <w:rPr>
          <w:rFonts w:ascii="Calibri" w:hAnsi="Calibri" w:cs="Calibri"/>
          <w:lang w:bidi="ar-EG"/>
        </w:rPr>
        <w:t xml:space="preserve"> Al-</w:t>
      </w:r>
      <w:proofErr w:type="spellStart"/>
      <w:r>
        <w:rPr>
          <w:rFonts w:ascii="Calibri" w:hAnsi="Calibri" w:cs="Calibri"/>
          <w:lang w:bidi="ar-EG"/>
        </w:rPr>
        <w:t>Himsiy</w:t>
      </w:r>
      <w:proofErr w:type="spellEnd"/>
      <w:r>
        <w:rPr>
          <w:rFonts w:ascii="Calibri" w:hAnsi="Calibri" w:cs="Calibri"/>
          <w:lang w:bidi="ar-EG"/>
        </w:rPr>
        <w:t xml:space="preserve"> related to us: Abu Al-Mughirah: Abdullah bin Rajaa’ Ash-</w:t>
      </w:r>
      <w:proofErr w:type="spellStart"/>
      <w:r>
        <w:rPr>
          <w:rFonts w:ascii="Calibri" w:hAnsi="Calibri" w:cs="Calibri"/>
          <w:lang w:bidi="ar-EG"/>
        </w:rPr>
        <w:t>Shaibaniy</w:t>
      </w:r>
      <w:proofErr w:type="spellEnd"/>
      <w:r>
        <w:rPr>
          <w:rFonts w:ascii="Calibri" w:hAnsi="Calibri" w:cs="Calibri"/>
          <w:lang w:bidi="ar-EG"/>
        </w:rPr>
        <w:t>: He said: I heard a Sheikh who was known by Abu Abdullah Mareehan relating that he heard Abu Umamah relating that he heard the Messenger of Allah saying: “</w:t>
      </w:r>
      <w:r w:rsidRPr="00B43946">
        <w:rPr>
          <w:rFonts w:ascii="Calibri" w:hAnsi="Calibri" w:cs="Calibri"/>
          <w:b/>
          <w:bCs/>
          <w:lang w:bidi="ar-EG"/>
        </w:rPr>
        <w:t xml:space="preserve">I do not fear for my Ummah a hunger that will kill them nor an enemy that will annihilate them. </w:t>
      </w:r>
      <w:r w:rsidRPr="00B43946">
        <w:rPr>
          <w:rFonts w:ascii="Calibri" w:hAnsi="Calibri" w:cs="Calibri"/>
          <w:b/>
          <w:bCs/>
          <w:u w:val="single"/>
          <w:lang w:bidi="ar-EG"/>
        </w:rPr>
        <w:t xml:space="preserve">However, </w:t>
      </w:r>
      <w:r w:rsidRPr="00B43946">
        <w:rPr>
          <w:rFonts w:ascii="Calibri" w:hAnsi="Calibri" w:cs="Calibri"/>
          <w:b/>
          <w:bCs/>
          <w:u w:val="single"/>
          <w:lang w:bidi="ar-EG"/>
        </w:rPr>
        <w:lastRenderedPageBreak/>
        <w:t xml:space="preserve">I fear for my Ummah </w:t>
      </w:r>
      <w:proofErr w:type="spellStart"/>
      <w:r w:rsidRPr="00B43946">
        <w:rPr>
          <w:rFonts w:ascii="Calibri" w:hAnsi="Calibri" w:cs="Calibri"/>
          <w:b/>
          <w:bCs/>
          <w:u w:val="single"/>
          <w:lang w:bidi="ar-EG"/>
        </w:rPr>
        <w:t>A’immah</w:t>
      </w:r>
      <w:proofErr w:type="spellEnd"/>
      <w:r w:rsidRPr="00B43946">
        <w:rPr>
          <w:rFonts w:ascii="Calibri" w:hAnsi="Calibri" w:cs="Calibri"/>
          <w:b/>
          <w:bCs/>
          <w:u w:val="single"/>
          <w:lang w:bidi="ar-EG"/>
        </w:rPr>
        <w:t xml:space="preserve"> </w:t>
      </w:r>
      <w:proofErr w:type="spellStart"/>
      <w:r w:rsidRPr="00B43946">
        <w:rPr>
          <w:rFonts w:ascii="Calibri" w:hAnsi="Calibri" w:cs="Calibri"/>
          <w:b/>
          <w:bCs/>
          <w:u w:val="single"/>
          <w:lang w:bidi="ar-EG"/>
        </w:rPr>
        <w:t>Mudilleen</w:t>
      </w:r>
      <w:proofErr w:type="spellEnd"/>
      <w:r w:rsidRPr="00B43946">
        <w:rPr>
          <w:rFonts w:ascii="Calibri" w:hAnsi="Calibri" w:cs="Calibri"/>
          <w:b/>
          <w:bCs/>
          <w:u w:val="single"/>
          <w:lang w:bidi="ar-EG"/>
        </w:rPr>
        <w:t xml:space="preserve"> (misguiding leaders). If they obey them, they will take them away from the Deen and if they disobey them, they will kill them</w:t>
      </w:r>
      <w:r>
        <w:rPr>
          <w:rFonts w:ascii="Calibri" w:hAnsi="Calibri" w:cs="Calibri"/>
          <w:lang w:bidi="ar-EG"/>
        </w:rPr>
        <w:t xml:space="preserve">”]. </w:t>
      </w:r>
      <w:r w:rsidRPr="00B43946">
        <w:rPr>
          <w:rFonts w:ascii="Calibri" w:hAnsi="Calibri" w:cs="Calibri"/>
          <w:lang w:bidi="ar-EG"/>
        </w:rPr>
        <w:t>Abdullah bin Rajaa’ Ash-</w:t>
      </w:r>
      <w:proofErr w:type="spellStart"/>
      <w:r w:rsidRPr="00B43946">
        <w:rPr>
          <w:rFonts w:ascii="Calibri" w:hAnsi="Calibri" w:cs="Calibri"/>
          <w:lang w:bidi="ar-EG"/>
        </w:rPr>
        <w:t>Shaibaniy</w:t>
      </w:r>
      <w:proofErr w:type="spellEnd"/>
      <w:r>
        <w:rPr>
          <w:rFonts w:ascii="Calibri" w:hAnsi="Calibri" w:cs="Calibri"/>
          <w:lang w:bidi="ar-EG"/>
        </w:rPr>
        <w:t xml:space="preserve"> is Abdullah bin Rajaa’ bin Subaih Al-</w:t>
      </w:r>
      <w:proofErr w:type="spellStart"/>
      <w:r>
        <w:rPr>
          <w:rFonts w:ascii="Calibri" w:hAnsi="Calibri" w:cs="Calibri"/>
          <w:lang w:bidi="ar-EG"/>
        </w:rPr>
        <w:t>Himsiy</w:t>
      </w:r>
      <w:proofErr w:type="spellEnd"/>
      <w:r>
        <w:rPr>
          <w:rFonts w:ascii="Calibri" w:hAnsi="Calibri" w:cs="Calibri"/>
          <w:lang w:bidi="ar-EG"/>
        </w:rPr>
        <w:t xml:space="preserve"> Ash-</w:t>
      </w:r>
      <w:proofErr w:type="spellStart"/>
      <w:r>
        <w:rPr>
          <w:rFonts w:ascii="Calibri" w:hAnsi="Calibri" w:cs="Calibri"/>
          <w:lang w:bidi="ar-EG"/>
        </w:rPr>
        <w:t>Shaamiy</w:t>
      </w:r>
      <w:proofErr w:type="spellEnd"/>
      <w:r>
        <w:rPr>
          <w:rFonts w:ascii="Calibri" w:hAnsi="Calibri" w:cs="Calibri"/>
          <w:lang w:bidi="ar-EG"/>
        </w:rPr>
        <w:t xml:space="preserve">. He is not well known and Al-Hafizh stated: [Maqbool (Acceptable), from the seventh (generation/level)]. Abu Abdullah (and it has been said Abu l-Hasan) </w:t>
      </w:r>
      <w:proofErr w:type="spellStart"/>
      <w:r>
        <w:rPr>
          <w:rFonts w:ascii="Calibri" w:hAnsi="Calibri" w:cs="Calibri"/>
          <w:lang w:bidi="ar-EG"/>
        </w:rPr>
        <w:t>Mareeh</w:t>
      </w:r>
      <w:proofErr w:type="spellEnd"/>
      <w:r>
        <w:rPr>
          <w:rFonts w:ascii="Calibri" w:hAnsi="Calibri" w:cs="Calibri"/>
          <w:lang w:bidi="ar-EG"/>
        </w:rPr>
        <w:t xml:space="preserve"> bin </w:t>
      </w:r>
      <w:proofErr w:type="spellStart"/>
      <w:r>
        <w:rPr>
          <w:rFonts w:ascii="Calibri" w:hAnsi="Calibri" w:cs="Calibri"/>
          <w:lang w:bidi="ar-EG"/>
        </w:rPr>
        <w:t>Masrooq</w:t>
      </w:r>
      <w:proofErr w:type="spellEnd"/>
      <w:r>
        <w:rPr>
          <w:rFonts w:ascii="Calibri" w:hAnsi="Calibri" w:cs="Calibri"/>
          <w:lang w:bidi="ar-EG"/>
        </w:rPr>
        <w:t xml:space="preserve"> Al-</w:t>
      </w:r>
      <w:proofErr w:type="spellStart"/>
      <w:r>
        <w:rPr>
          <w:rFonts w:ascii="Calibri" w:hAnsi="Calibri" w:cs="Calibri"/>
          <w:lang w:bidi="ar-EG"/>
        </w:rPr>
        <w:t>Hawzaniy</w:t>
      </w:r>
      <w:proofErr w:type="spellEnd"/>
      <w:r>
        <w:rPr>
          <w:rFonts w:ascii="Calibri" w:hAnsi="Calibri" w:cs="Calibri"/>
          <w:lang w:bidi="ar-EG"/>
        </w:rPr>
        <w:t xml:space="preserve"> is </w:t>
      </w:r>
      <w:proofErr w:type="spellStart"/>
      <w:r>
        <w:rPr>
          <w:rFonts w:ascii="Calibri" w:hAnsi="Calibri" w:cs="Calibri"/>
          <w:lang w:bidi="ar-EG"/>
        </w:rPr>
        <w:t>Thiqah</w:t>
      </w:r>
      <w:proofErr w:type="spellEnd"/>
      <w:r>
        <w:rPr>
          <w:rFonts w:ascii="Calibri" w:hAnsi="Calibri" w:cs="Calibri"/>
          <w:lang w:bidi="ar-EG"/>
        </w:rPr>
        <w:t xml:space="preserve"> (a trusted transmitter) from the major (</w:t>
      </w:r>
      <w:proofErr w:type="spellStart"/>
      <w:r>
        <w:rPr>
          <w:rFonts w:ascii="Calibri" w:hAnsi="Calibri" w:cs="Calibri"/>
          <w:lang w:bidi="ar-EG"/>
        </w:rPr>
        <w:t>Kibaar</w:t>
      </w:r>
      <w:proofErr w:type="spellEnd"/>
      <w:r>
        <w:rPr>
          <w:rFonts w:ascii="Calibri" w:hAnsi="Calibri" w:cs="Calibri"/>
          <w:lang w:bidi="ar-EG"/>
        </w:rPr>
        <w:t>) At-</w:t>
      </w:r>
      <w:proofErr w:type="spellStart"/>
      <w:r>
        <w:rPr>
          <w:rFonts w:ascii="Calibri" w:hAnsi="Calibri" w:cs="Calibri"/>
          <w:lang w:bidi="ar-EG"/>
        </w:rPr>
        <w:t>Taabi’een</w:t>
      </w:r>
      <w:proofErr w:type="spellEnd"/>
      <w:r>
        <w:rPr>
          <w:rFonts w:ascii="Calibri" w:hAnsi="Calibri" w:cs="Calibri"/>
          <w:lang w:bidi="ar-EG"/>
        </w:rPr>
        <w:t xml:space="preserve">. The remainder of the transmitters in the Isnad are </w:t>
      </w:r>
      <w:proofErr w:type="spellStart"/>
      <w:r>
        <w:rPr>
          <w:rFonts w:ascii="Calibri" w:hAnsi="Calibri" w:cs="Calibri"/>
          <w:lang w:bidi="ar-EG"/>
        </w:rPr>
        <w:t>Thiqaat</w:t>
      </w:r>
      <w:proofErr w:type="spellEnd"/>
      <w:r>
        <w:rPr>
          <w:rFonts w:ascii="Calibri" w:hAnsi="Calibri" w:cs="Calibri"/>
          <w:lang w:bidi="ar-EG"/>
        </w:rPr>
        <w:t xml:space="preserve"> (trusted) and well-known. This Isnad therefore has no issue with it and can potentially be classified as being Hasan and even Sahih. That is whilst the </w:t>
      </w:r>
      <w:proofErr w:type="spellStart"/>
      <w:r>
        <w:rPr>
          <w:rFonts w:ascii="Calibri" w:hAnsi="Calibri" w:cs="Calibri"/>
          <w:lang w:bidi="ar-EG"/>
        </w:rPr>
        <w:t>Matn</w:t>
      </w:r>
      <w:proofErr w:type="spellEnd"/>
      <w:r>
        <w:rPr>
          <w:rFonts w:ascii="Calibri" w:hAnsi="Calibri" w:cs="Calibri"/>
          <w:lang w:bidi="ar-EG"/>
        </w:rPr>
        <w:t xml:space="preserve"> (textual content) is extremely upright and sound. However, Al-Albani claimed that it is </w:t>
      </w:r>
      <w:proofErr w:type="spellStart"/>
      <w:r>
        <w:rPr>
          <w:rFonts w:ascii="Calibri" w:hAnsi="Calibri" w:cs="Calibri"/>
          <w:lang w:bidi="ar-EG"/>
        </w:rPr>
        <w:t>Da’eef</w:t>
      </w:r>
      <w:proofErr w:type="spellEnd"/>
      <w:r>
        <w:rPr>
          <w:rFonts w:ascii="Calibri" w:hAnsi="Calibri" w:cs="Calibri"/>
          <w:lang w:bidi="ar-EG"/>
        </w:rPr>
        <w:t xml:space="preserve"> (weak).</w:t>
      </w:r>
    </w:p>
    <w:p w14:paraId="273F95A1" w14:textId="77777777" w:rsidR="00005C44" w:rsidRPr="00591D59" w:rsidRDefault="00005C44" w:rsidP="00005C44">
      <w:pPr>
        <w:rPr>
          <w:rFonts w:ascii="Traditional Arabic" w:hAnsi="Traditional Arabic" w:cs="Traditional Arabic"/>
          <w:sz w:val="22"/>
          <w:szCs w:val="22"/>
          <w:rtl/>
        </w:rPr>
      </w:pPr>
    </w:p>
    <w:p w14:paraId="4D5C085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وفي إتحاف الخيرة المهرة بزوائد المسانيد العشرة (5/39/4195)؛ وكذلك في المطالب العالية بزوائد المسانيد الثمانية (17/577/4345): [قَالَ أَبُو بَكْرِ بْنُ أَبِي شيبة: حدثنا عُقْبَةُ بْنُ مُكْرَمٍ، حدثنا يُونُسُ بْنُ بُكَيْرٍ، عَنْ زِيَادِ بْنِ الْمُنْذِرِ، عَنْ نَافِعِ بْنِ الْحَارِثِ، عَنْ أَبِي هُرَيْرَةَ رَضِيَ الله عَنْه، قَالَ: سَمِعْتُ رَسُولَ اللَّهِ، صلى الله عليه وسلم، يَقُولُ: (إِنَّ بَعْدِي أَئِمَّةً، إِنْ أَطَعْتُمُوهُمْ، كَفَّرُوكُمْ، وَإِنْ عَصَيْتُمُوهُمْ قَتَلُوكُمْ، أئمة الكفر ورؤوس الضَّلَالَةِ)]؛ وهو بعينه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سنداً ومتناً، وقال الشيخ حسين أسد: (إسناده ضعيف جدا)، قلت: وذلك بسبب أبي الجارود زياد بن المنذر الهمداني الكوفي الأعمى، كان يفرط في التشيع ويروي الأعاجيب في فضائل آل البيت، ومثالب غيرهم، فتركه الناس، وكذبه يحيى بن معين، وإلا فالمتن مستقيم، وشواهده كثيرة، كما سبق.</w:t>
      </w:r>
    </w:p>
    <w:p w14:paraId="5EB9F7E8" w14:textId="77777777" w:rsidR="00005C44" w:rsidRDefault="00005C44" w:rsidP="00005C44">
      <w:pPr>
        <w:rPr>
          <w:rFonts w:ascii="Traditional Arabic" w:hAnsi="Traditional Arabic" w:cs="Traditional Arabic"/>
          <w:sz w:val="22"/>
          <w:szCs w:val="22"/>
        </w:rPr>
      </w:pPr>
    </w:p>
    <w:p w14:paraId="1F685F7E" w14:textId="77777777" w:rsidR="00005C44" w:rsidRDefault="00005C44" w:rsidP="00005C44">
      <w:pPr>
        <w:rPr>
          <w:rFonts w:ascii="Calibri" w:hAnsi="Calibri" w:cs="Calibri"/>
          <w:lang w:bidi="ar-EG"/>
        </w:rPr>
      </w:pPr>
      <w:r>
        <w:rPr>
          <w:rFonts w:ascii="Calibri" w:hAnsi="Calibri" w:cs="Calibri"/>
          <w:lang w:bidi="ar-EG"/>
        </w:rPr>
        <w:t xml:space="preserve">- The following came recorded in </w:t>
      </w:r>
      <w:proofErr w:type="spellStart"/>
      <w:r>
        <w:rPr>
          <w:rFonts w:ascii="Calibri" w:hAnsi="Calibri" w:cs="Calibri"/>
          <w:lang w:bidi="ar-EG"/>
        </w:rPr>
        <w:t>Ithaf</w:t>
      </w:r>
      <w:proofErr w:type="spellEnd"/>
      <w:r>
        <w:rPr>
          <w:rFonts w:ascii="Calibri" w:hAnsi="Calibri" w:cs="Calibri"/>
          <w:lang w:bidi="ar-EG"/>
        </w:rPr>
        <w:t xml:space="preserve"> Al-Khairah Al-</w:t>
      </w:r>
      <w:proofErr w:type="spellStart"/>
      <w:r>
        <w:rPr>
          <w:rFonts w:ascii="Calibri" w:hAnsi="Calibri" w:cs="Calibri"/>
          <w:lang w:bidi="ar-EG"/>
        </w:rPr>
        <w:t>Maharah</w:t>
      </w:r>
      <w:proofErr w:type="spellEnd"/>
      <w:r>
        <w:rPr>
          <w:rFonts w:ascii="Calibri" w:hAnsi="Calibri" w:cs="Calibri"/>
          <w:lang w:bidi="ar-EG"/>
        </w:rPr>
        <w:t xml:space="preserve"> Bi-</w:t>
      </w:r>
      <w:proofErr w:type="spellStart"/>
      <w:r>
        <w:rPr>
          <w:rFonts w:ascii="Calibri" w:hAnsi="Calibri" w:cs="Calibri"/>
          <w:lang w:bidi="ar-EG"/>
        </w:rPr>
        <w:t>Zawa’id</w:t>
      </w:r>
      <w:proofErr w:type="spellEnd"/>
      <w:r>
        <w:rPr>
          <w:rFonts w:ascii="Calibri" w:hAnsi="Calibri" w:cs="Calibri"/>
          <w:lang w:bidi="ar-EG"/>
        </w:rPr>
        <w:t xml:space="preserve"> Al-</w:t>
      </w:r>
      <w:proofErr w:type="spellStart"/>
      <w:r>
        <w:rPr>
          <w:rFonts w:ascii="Calibri" w:hAnsi="Calibri" w:cs="Calibri"/>
          <w:lang w:bidi="ar-EG"/>
        </w:rPr>
        <w:t>Masaneed</w:t>
      </w:r>
      <w:proofErr w:type="spellEnd"/>
      <w:r>
        <w:rPr>
          <w:rFonts w:ascii="Calibri" w:hAnsi="Calibri" w:cs="Calibri"/>
          <w:lang w:bidi="ar-EG"/>
        </w:rPr>
        <w:t xml:space="preserve"> Al-‘</w:t>
      </w:r>
      <w:proofErr w:type="spellStart"/>
      <w:r>
        <w:rPr>
          <w:rFonts w:ascii="Calibri" w:hAnsi="Calibri" w:cs="Calibri"/>
          <w:lang w:bidi="ar-EG"/>
        </w:rPr>
        <w:t>Ashrah</w:t>
      </w:r>
      <w:proofErr w:type="spellEnd"/>
      <w:r>
        <w:rPr>
          <w:rFonts w:ascii="Calibri" w:hAnsi="Calibri" w:cs="Calibri"/>
          <w:lang w:bidi="ar-EG"/>
        </w:rPr>
        <w:t xml:space="preserve"> (5/39/4195) and also in Al-</w:t>
      </w:r>
      <w:proofErr w:type="spellStart"/>
      <w:r>
        <w:rPr>
          <w:rFonts w:ascii="Calibri" w:hAnsi="Calibri" w:cs="Calibri"/>
          <w:lang w:bidi="ar-EG"/>
        </w:rPr>
        <w:t>Mataalib</w:t>
      </w:r>
      <w:proofErr w:type="spellEnd"/>
      <w:r>
        <w:rPr>
          <w:rFonts w:ascii="Calibri" w:hAnsi="Calibri" w:cs="Calibri"/>
          <w:lang w:bidi="ar-EG"/>
        </w:rPr>
        <w:t xml:space="preserve"> Al-‘Aaliyah Bi-</w:t>
      </w:r>
      <w:proofErr w:type="spellStart"/>
      <w:r>
        <w:rPr>
          <w:rFonts w:ascii="Calibri" w:hAnsi="Calibri" w:cs="Calibri"/>
          <w:lang w:bidi="ar-EG"/>
        </w:rPr>
        <w:t>Zawa’id</w:t>
      </w:r>
      <w:proofErr w:type="spellEnd"/>
      <w:r>
        <w:rPr>
          <w:rFonts w:ascii="Calibri" w:hAnsi="Calibri" w:cs="Calibri"/>
          <w:lang w:bidi="ar-EG"/>
        </w:rPr>
        <w:t xml:space="preserve"> Al-</w:t>
      </w:r>
      <w:proofErr w:type="spellStart"/>
      <w:r>
        <w:rPr>
          <w:rFonts w:ascii="Calibri" w:hAnsi="Calibri" w:cs="Calibri"/>
          <w:lang w:bidi="ar-EG"/>
        </w:rPr>
        <w:t>Masaneed</w:t>
      </w:r>
      <w:proofErr w:type="spellEnd"/>
      <w:r>
        <w:rPr>
          <w:rFonts w:ascii="Calibri" w:hAnsi="Calibri" w:cs="Calibri"/>
          <w:lang w:bidi="ar-EG"/>
        </w:rPr>
        <w:t xml:space="preserve"> Ath-</w:t>
      </w:r>
      <w:proofErr w:type="spellStart"/>
      <w:r>
        <w:rPr>
          <w:rFonts w:ascii="Calibri" w:hAnsi="Calibri" w:cs="Calibri"/>
          <w:lang w:bidi="ar-EG"/>
        </w:rPr>
        <w:t>Thamaniyah</w:t>
      </w:r>
      <w:proofErr w:type="spellEnd"/>
      <w:r>
        <w:rPr>
          <w:rFonts w:ascii="Calibri" w:hAnsi="Calibri" w:cs="Calibri"/>
          <w:lang w:bidi="ar-EG"/>
        </w:rPr>
        <w:t xml:space="preserve"> (17/577/4345): [Abu Bakr bin Abi Shaibah said: ‘Uqbah bin </w:t>
      </w:r>
      <w:proofErr w:type="spellStart"/>
      <w:r>
        <w:rPr>
          <w:rFonts w:ascii="Calibri" w:hAnsi="Calibri" w:cs="Calibri"/>
          <w:lang w:bidi="ar-EG"/>
        </w:rPr>
        <w:t>Mukram</w:t>
      </w:r>
      <w:proofErr w:type="spellEnd"/>
      <w:r>
        <w:rPr>
          <w:rFonts w:ascii="Calibri" w:hAnsi="Calibri" w:cs="Calibri"/>
          <w:lang w:bidi="ar-EG"/>
        </w:rPr>
        <w:t xml:space="preserve"> related to us: Yunus bin Bukair related to us from Ziyad bin Al-Mundhir, from Nafi’ bin Al-Harith, from Abu Hurairah, may Allah be pleased with him: He said: I heard the Messenger of Allah </w:t>
      </w:r>
      <w:r>
        <w:rPr>
          <w:rFonts w:ascii="Calibri" w:hAnsi="Calibri" w:cs="Calibri" w:hint="cs"/>
          <w:rtl/>
          <w:lang w:bidi="ar-EG"/>
        </w:rPr>
        <w:t>ﷺ</w:t>
      </w:r>
      <w:r>
        <w:rPr>
          <w:rFonts w:ascii="Calibri" w:hAnsi="Calibri" w:cs="Calibri"/>
          <w:lang w:bidi="ar-EG"/>
        </w:rPr>
        <w:t xml:space="preserve"> saying: “Indeed, after me there will be </w:t>
      </w:r>
      <w:proofErr w:type="spellStart"/>
      <w:r>
        <w:rPr>
          <w:rFonts w:ascii="Calibri" w:hAnsi="Calibri" w:cs="Calibri"/>
          <w:lang w:bidi="ar-EG"/>
        </w:rPr>
        <w:t>A’immah</w:t>
      </w:r>
      <w:proofErr w:type="spellEnd"/>
      <w:r>
        <w:rPr>
          <w:rFonts w:ascii="Calibri" w:hAnsi="Calibri" w:cs="Calibri"/>
          <w:lang w:bidi="ar-EG"/>
        </w:rPr>
        <w:t xml:space="preserve"> (leaders); if you obeyed them, they would turn you into disbelievers, and if you disobeyed them, they would kill you. (They are) </w:t>
      </w:r>
      <w:proofErr w:type="spellStart"/>
      <w:r>
        <w:rPr>
          <w:rFonts w:ascii="Calibri" w:hAnsi="Calibri" w:cs="Calibri"/>
          <w:lang w:bidi="ar-EG"/>
        </w:rPr>
        <w:t>A’immah</w:t>
      </w:r>
      <w:proofErr w:type="spellEnd"/>
      <w:r>
        <w:rPr>
          <w:rFonts w:ascii="Calibri" w:hAnsi="Calibri" w:cs="Calibri"/>
          <w:lang w:bidi="ar-EG"/>
        </w:rPr>
        <w:t xml:space="preserve"> (leaders) of Al-Kufr (disbelief) and </w:t>
      </w:r>
      <w:proofErr w:type="spellStart"/>
      <w:r>
        <w:rPr>
          <w:rFonts w:ascii="Calibri" w:hAnsi="Calibri" w:cs="Calibri"/>
          <w:lang w:bidi="ar-EG"/>
        </w:rPr>
        <w:t>Ru’oos</w:t>
      </w:r>
      <w:proofErr w:type="spellEnd"/>
      <w:r>
        <w:rPr>
          <w:rFonts w:ascii="Calibri" w:hAnsi="Calibri" w:cs="Calibri"/>
          <w:lang w:bidi="ar-EG"/>
        </w:rPr>
        <w:t xml:space="preserve"> (heads) of Ad-</w:t>
      </w:r>
      <w:proofErr w:type="spellStart"/>
      <w:r>
        <w:rPr>
          <w:rFonts w:ascii="Calibri" w:hAnsi="Calibri" w:cs="Calibri"/>
          <w:lang w:bidi="ar-EG"/>
        </w:rPr>
        <w:t>Dalaalah</w:t>
      </w:r>
      <w:proofErr w:type="spellEnd"/>
      <w:r>
        <w:rPr>
          <w:rFonts w:ascii="Calibri" w:hAnsi="Calibri" w:cs="Calibri"/>
          <w:lang w:bidi="ar-EG"/>
        </w:rPr>
        <w:t xml:space="preserve"> (misguidance”]. The same narration in terms of its Sanad (chain) and </w:t>
      </w:r>
      <w:proofErr w:type="spellStart"/>
      <w:r>
        <w:rPr>
          <w:rFonts w:ascii="Calibri" w:hAnsi="Calibri" w:cs="Calibri"/>
          <w:lang w:bidi="ar-EG"/>
        </w:rPr>
        <w:t>Matn</w:t>
      </w:r>
      <w:proofErr w:type="spellEnd"/>
      <w:r>
        <w:rPr>
          <w:rFonts w:ascii="Calibri" w:hAnsi="Calibri" w:cs="Calibri"/>
          <w:lang w:bidi="ar-EG"/>
        </w:rPr>
        <w:t xml:space="preserve"> (text) is in “</w:t>
      </w:r>
      <w:proofErr w:type="spellStart"/>
      <w:r w:rsidRPr="003308EE">
        <w:rPr>
          <w:rFonts w:ascii="Calibri" w:hAnsi="Calibri" w:cs="Calibri"/>
          <w:b/>
          <w:bCs/>
          <w:lang w:bidi="ar-EG"/>
        </w:rPr>
        <w:t>Musnad</w:t>
      </w:r>
      <w:proofErr w:type="spellEnd"/>
      <w:r w:rsidRPr="003308EE">
        <w:rPr>
          <w:rFonts w:ascii="Calibri" w:hAnsi="Calibri" w:cs="Calibri"/>
          <w:b/>
          <w:bCs/>
          <w:lang w:bidi="ar-EG"/>
        </w:rPr>
        <w:t xml:space="preserve"> Abi </w:t>
      </w:r>
      <w:proofErr w:type="spellStart"/>
      <w:r w:rsidRPr="003308EE">
        <w:rPr>
          <w:rFonts w:ascii="Calibri" w:hAnsi="Calibri" w:cs="Calibri"/>
          <w:b/>
          <w:bCs/>
          <w:lang w:bidi="ar-EG"/>
        </w:rPr>
        <w:t>Ya’la</w:t>
      </w:r>
      <w:proofErr w:type="spellEnd"/>
      <w:r>
        <w:rPr>
          <w:rFonts w:ascii="Calibri" w:hAnsi="Calibri" w:cs="Calibri"/>
          <w:lang w:bidi="ar-EG"/>
        </w:rPr>
        <w:t xml:space="preserve">” and Ash-Sheikh Husain Asad stated: [Its Isnad is very </w:t>
      </w:r>
      <w:proofErr w:type="spellStart"/>
      <w:r>
        <w:rPr>
          <w:rFonts w:ascii="Calibri" w:hAnsi="Calibri" w:cs="Calibri"/>
          <w:lang w:bidi="ar-EG"/>
        </w:rPr>
        <w:t>Da’eef</w:t>
      </w:r>
      <w:proofErr w:type="spellEnd"/>
      <w:r>
        <w:rPr>
          <w:rFonts w:ascii="Calibri" w:hAnsi="Calibri" w:cs="Calibri"/>
          <w:lang w:bidi="ar-EG"/>
        </w:rPr>
        <w:t xml:space="preserve"> (weak)]. I say: That is because of Abu Al-</w:t>
      </w:r>
      <w:proofErr w:type="spellStart"/>
      <w:r>
        <w:rPr>
          <w:rFonts w:ascii="Calibri" w:hAnsi="Calibri" w:cs="Calibri"/>
          <w:lang w:bidi="ar-EG"/>
        </w:rPr>
        <w:t>Jaroud</w:t>
      </w:r>
      <w:proofErr w:type="spellEnd"/>
      <w:r>
        <w:rPr>
          <w:rFonts w:ascii="Calibri" w:hAnsi="Calibri" w:cs="Calibri"/>
          <w:lang w:bidi="ar-EG"/>
        </w:rPr>
        <w:t xml:space="preserve"> Ziyad bin Al-Mundhir Al-Hamdani Al-Kufi Al-</w:t>
      </w:r>
      <w:proofErr w:type="spellStart"/>
      <w:r>
        <w:rPr>
          <w:rFonts w:ascii="Calibri" w:hAnsi="Calibri" w:cs="Calibri"/>
          <w:lang w:bidi="ar-EG"/>
        </w:rPr>
        <w:t>A’amaa</w:t>
      </w:r>
      <w:proofErr w:type="spellEnd"/>
      <w:r>
        <w:rPr>
          <w:rFonts w:ascii="Calibri" w:hAnsi="Calibri" w:cs="Calibri"/>
          <w:lang w:bidi="ar-EG"/>
        </w:rPr>
        <w:t xml:space="preserve"> who was excessive in his </w:t>
      </w:r>
      <w:proofErr w:type="spellStart"/>
      <w:r>
        <w:rPr>
          <w:rFonts w:ascii="Calibri" w:hAnsi="Calibri" w:cs="Calibri"/>
          <w:lang w:bidi="ar-EG"/>
        </w:rPr>
        <w:t>Tashayyu</w:t>
      </w:r>
      <w:proofErr w:type="spellEnd"/>
      <w:r>
        <w:rPr>
          <w:rFonts w:ascii="Calibri" w:hAnsi="Calibri" w:cs="Calibri"/>
          <w:lang w:bidi="ar-EG"/>
        </w:rPr>
        <w:t xml:space="preserve">’ (Shi’ism) and related strange or extraordinary matters in relation to the virtues of Aali l-Bait and the defects of others. For that reason, the people abandoned him and Yahya bin </w:t>
      </w:r>
      <w:proofErr w:type="spellStart"/>
      <w:r>
        <w:rPr>
          <w:rFonts w:ascii="Calibri" w:hAnsi="Calibri" w:cs="Calibri"/>
          <w:lang w:bidi="ar-EG"/>
        </w:rPr>
        <w:t>Ma’een</w:t>
      </w:r>
      <w:proofErr w:type="spellEnd"/>
      <w:r>
        <w:rPr>
          <w:rFonts w:ascii="Calibri" w:hAnsi="Calibri" w:cs="Calibri"/>
          <w:lang w:bidi="ar-EG"/>
        </w:rPr>
        <w:t xml:space="preserve"> declared him a liar. Otherwise, the </w:t>
      </w:r>
      <w:proofErr w:type="spellStart"/>
      <w:r>
        <w:rPr>
          <w:rFonts w:ascii="Calibri" w:hAnsi="Calibri" w:cs="Calibri"/>
          <w:lang w:bidi="ar-EG"/>
        </w:rPr>
        <w:t>Matn</w:t>
      </w:r>
      <w:proofErr w:type="spellEnd"/>
      <w:r>
        <w:rPr>
          <w:rFonts w:ascii="Calibri" w:hAnsi="Calibri" w:cs="Calibri"/>
          <w:lang w:bidi="ar-EG"/>
        </w:rPr>
        <w:t xml:space="preserve"> (textual content) of the narration stands up and is sound and its supporting </w:t>
      </w:r>
      <w:proofErr w:type="gramStart"/>
      <w:r>
        <w:rPr>
          <w:rFonts w:ascii="Calibri" w:hAnsi="Calibri" w:cs="Calibri"/>
          <w:lang w:bidi="ar-EG"/>
        </w:rPr>
        <w:t>evidences</w:t>
      </w:r>
      <w:proofErr w:type="gramEnd"/>
      <w:r>
        <w:rPr>
          <w:rFonts w:ascii="Calibri" w:hAnsi="Calibri" w:cs="Calibri"/>
          <w:lang w:bidi="ar-EG"/>
        </w:rPr>
        <w:t xml:space="preserve"> are many as has been established.</w:t>
      </w:r>
    </w:p>
    <w:p w14:paraId="022420F2" w14:textId="77777777" w:rsidR="00005C44" w:rsidRPr="006D3396" w:rsidRDefault="00005C44" w:rsidP="00005C44">
      <w:pPr>
        <w:rPr>
          <w:rFonts w:ascii="Traditional Arabic" w:hAnsi="Traditional Arabic" w:cs="Traditional Arabic"/>
          <w:sz w:val="22"/>
          <w:szCs w:val="22"/>
          <w:rtl/>
        </w:rPr>
      </w:pPr>
    </w:p>
    <w:p w14:paraId="3F1091E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وجاء في مصنف ابن أبي شيبة (7/461/37237) بإسناد صحيح عَنْ عُبَادَةَ بْنِ الصَّامِتِ: [حَدَّثَنَا غُنْدَرٌ، عَنْ شُعْبَةَ، عَنِ الْحَكَمِ، قَالَ: سَمِعْتُ مَيْمُونَ بْنَ أَبِي شَبِيبٍ، يُحَدِّثُ عَنْ عُبَادَةَ بْنِ الصَّامِتِ، قَالَ: «أَتَمَنَّى لِحَبِيبِي أَنْ يَقِلَّ، مَالُهُ أَوْ يُعَجَّلَ مَوْتُهُ»، فَقَالُوا: (مَا رَأَيْنَا مُتَمَنِّيًا مُحِبًّا لِحَبِيبِهِ!)، فَقَالَ: «أَخْشَى أَنْ يُدْرِكَكُمْ أُمَرَاءُ، إِنْ أَطَعْتُمُوهُمْ أَدْخَلُوكُمُ النَّارَ، وَإِنْ عَصَيْتُمُوهُمْ قَتَلُوكُمْ»، فَقَالَ رَجُلٌ: (أَخْبِرْنَا مَنْ هُمْ حَتَّى نَفْقَأَ أَعْيُنَهُمْ)، قَالَ شُعْبَةُ: أَوْ: (نَحْثُوَ فِي وُجُوهِهِمُ التُّرَابَ)، فَقَالَ: «عَسَى أَنْ تُدْرِكُوهُمْ فَيَكُونُوا هُمُ الَّذِينَ يَفْقَأُونَ عَيْنَكَ، وَيَحْثُونَ فِي وَجْهِكَ التُّرَابَ»]؛ وتجده مرفوعاً 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(باب في ائمة الظلم والجور وائمة الضلالة): [عن عبادة بن الصامت قال ذكر رسول الله، صلى الله عليه وسلم، الأمراء فقال: «</w:t>
      </w:r>
      <w:r w:rsidRPr="000F205F">
        <w:rPr>
          <w:rFonts w:ascii="Traditional Arabic" w:hAnsi="Traditional Arabic" w:cs="Traditional Arabic"/>
          <w:bCs/>
          <w:sz w:val="28"/>
          <w:szCs w:val="28"/>
          <w:rtl/>
        </w:rPr>
        <w:t>يكون امراء ان اطعتموهم أدخلوكم النار، وان عصيتموهم قتلوكم!</w:t>
      </w:r>
      <w:r w:rsidRPr="000F205F">
        <w:rPr>
          <w:rFonts w:ascii="Traditional Arabic" w:hAnsi="Traditional Arabic" w:cs="Traditional Arabic"/>
          <w:sz w:val="28"/>
          <w:szCs w:val="28"/>
          <w:rtl/>
        </w:rPr>
        <w:t>»، فقال رجل منهم: (يا رسول الله: سمهم لنا لعلنا نحثوا في وجوههم التراب!)، فقال رسول الله، صلى الله عليه وسلم: «</w:t>
      </w:r>
      <w:r w:rsidRPr="000F205F">
        <w:rPr>
          <w:rFonts w:ascii="Traditional Arabic" w:hAnsi="Traditional Arabic" w:cs="Traditional Arabic"/>
          <w:bCs/>
          <w:sz w:val="28"/>
          <w:szCs w:val="28"/>
          <w:rtl/>
        </w:rPr>
        <w:t>لعلهم يحثون في وجهك، ويفقؤن عينك</w:t>
      </w:r>
      <w:r w:rsidRPr="000F205F">
        <w:rPr>
          <w:rFonts w:ascii="Traditional Arabic" w:hAnsi="Traditional Arabic" w:cs="Traditional Arabic"/>
          <w:sz w:val="28"/>
          <w:szCs w:val="28"/>
          <w:rtl/>
        </w:rPr>
        <w:t xml:space="preserve">»]، وقال الإمام الهيثمي: (رواه الطبراني وفيه سنيد بن داود ضعفه أحمد ووثقه ابن حبان وابو حاتم الرازي وبقية رجاله ثقات)؛ والصحيح الثابت </w:t>
      </w:r>
      <w:r w:rsidRPr="000F205F">
        <w:rPr>
          <w:rFonts w:ascii="Traditional Arabic" w:hAnsi="Traditional Arabic" w:cs="Traditional Arabic"/>
          <w:sz w:val="28"/>
          <w:szCs w:val="28"/>
          <w:rtl/>
        </w:rPr>
        <w:lastRenderedPageBreak/>
        <w:t xml:space="preserve">هو الموقوف، والرفع وهم من سنيد أو من شيخه حجاج الأعور لأن سنيد سمع منه بعد الاختلاط؛ وتمام الإسناد كما هو في (الأحاديث المختارة للمقدسي) (8/345) من طريق الطبراني: [حدثنا جَعْفَرُ بْنُ سُنَيْدِ بْنِ دَاوُدَ حدثنا أَبِي حدثنا حَجَّاجُ بْنُ مُحَمَّدٍ حدثنا شُعْبَةُ عَنِ الْحَكَمِ عَنْ مَيْمُونِ بْنِ أَبِي شَبِيبٍ عَنْ عُبَادَةَ بْنِ الصَّامِتِ]. </w:t>
      </w:r>
    </w:p>
    <w:p w14:paraId="79BAD271" w14:textId="77777777" w:rsidR="00005C44" w:rsidRDefault="00005C44" w:rsidP="00005C44">
      <w:pPr>
        <w:rPr>
          <w:rFonts w:ascii="Traditional Arabic" w:hAnsi="Traditional Arabic" w:cs="Traditional Arabic"/>
          <w:sz w:val="22"/>
          <w:szCs w:val="22"/>
        </w:rPr>
      </w:pPr>
    </w:p>
    <w:p w14:paraId="0F282361" w14:textId="77777777" w:rsidR="00005C44" w:rsidRDefault="00005C44" w:rsidP="00005C44">
      <w:pPr>
        <w:rPr>
          <w:rFonts w:ascii="Calibri" w:hAnsi="Calibri" w:cs="Calibri"/>
          <w:lang w:bidi="ar-EG"/>
        </w:rPr>
      </w:pPr>
      <w:r>
        <w:rPr>
          <w:rFonts w:ascii="Calibri" w:hAnsi="Calibri" w:cs="Calibri"/>
          <w:lang w:bidi="ar-EG"/>
        </w:rPr>
        <w:t xml:space="preserve">- The following came recorded in the </w:t>
      </w:r>
      <w:proofErr w:type="spellStart"/>
      <w:r>
        <w:rPr>
          <w:rFonts w:ascii="Calibri" w:hAnsi="Calibri" w:cs="Calibri"/>
          <w:lang w:bidi="ar-EG"/>
        </w:rPr>
        <w:t>Musannaf</w:t>
      </w:r>
      <w:proofErr w:type="spellEnd"/>
      <w:r>
        <w:rPr>
          <w:rFonts w:ascii="Calibri" w:hAnsi="Calibri" w:cs="Calibri"/>
          <w:lang w:bidi="ar-EG"/>
        </w:rPr>
        <w:t xml:space="preserve"> of Ibn Abi Shaibah (7/461/37237) with a Sahih Isnad from ‘Ubadah bin As-Samit: [</w:t>
      </w:r>
      <w:proofErr w:type="spellStart"/>
      <w:r>
        <w:rPr>
          <w:rFonts w:ascii="Calibri" w:hAnsi="Calibri" w:cs="Calibri"/>
          <w:lang w:bidi="ar-EG"/>
        </w:rPr>
        <w:t>Ghundar</w:t>
      </w:r>
      <w:proofErr w:type="spellEnd"/>
      <w:r>
        <w:rPr>
          <w:rFonts w:ascii="Calibri" w:hAnsi="Calibri" w:cs="Calibri"/>
          <w:lang w:bidi="ar-EG"/>
        </w:rPr>
        <w:t xml:space="preserve"> related to us from </w:t>
      </w:r>
      <w:proofErr w:type="spellStart"/>
      <w:r>
        <w:rPr>
          <w:rFonts w:ascii="Calibri" w:hAnsi="Calibri" w:cs="Calibri"/>
          <w:lang w:bidi="ar-EG"/>
        </w:rPr>
        <w:t>Shu’bah</w:t>
      </w:r>
      <w:proofErr w:type="spellEnd"/>
      <w:r>
        <w:rPr>
          <w:rFonts w:ascii="Calibri" w:hAnsi="Calibri" w:cs="Calibri"/>
          <w:lang w:bidi="ar-EG"/>
        </w:rPr>
        <w:t xml:space="preserve">, from Al-Hakam: he said: I heard Maymun bin Abi Shabeeb relating from ‘Ubadah bin As-Samit: He said: “I wish for the one I love </w:t>
      </w:r>
      <w:r w:rsidRPr="00E87DD4">
        <w:rPr>
          <w:rFonts w:ascii="Calibri" w:hAnsi="Calibri" w:cs="Calibri"/>
          <w:lang w:bidi="ar-EG"/>
        </w:rPr>
        <w:t>that his wealth decreases or his death is hastened</w:t>
      </w:r>
      <w:r>
        <w:rPr>
          <w:rFonts w:ascii="Calibri" w:hAnsi="Calibri" w:cs="Calibri"/>
          <w:lang w:bidi="ar-EG"/>
        </w:rPr>
        <w:t>”.</w:t>
      </w:r>
      <w:r w:rsidRPr="00E87DD4">
        <w:rPr>
          <w:rFonts w:ascii="Calibri" w:hAnsi="Calibri" w:cs="Calibri"/>
          <w:lang w:bidi="ar-EG"/>
        </w:rPr>
        <w:t xml:space="preserve"> They said</w:t>
      </w:r>
      <w:r>
        <w:rPr>
          <w:rFonts w:ascii="Calibri" w:hAnsi="Calibri" w:cs="Calibri"/>
          <w:lang w:bidi="ar-EG"/>
        </w:rPr>
        <w:t>:</w:t>
      </w:r>
      <w:r w:rsidRPr="00E87DD4">
        <w:rPr>
          <w:rFonts w:ascii="Calibri" w:hAnsi="Calibri" w:cs="Calibri"/>
          <w:lang w:bidi="ar-EG"/>
        </w:rPr>
        <w:t xml:space="preserve"> "We have never seen someone wishing ill upon their beloved!</w:t>
      </w:r>
      <w:r>
        <w:rPr>
          <w:rFonts w:ascii="Calibri" w:hAnsi="Calibri" w:cs="Calibri"/>
          <w:lang w:bidi="ar-EG"/>
        </w:rPr>
        <w:t>”</w:t>
      </w:r>
      <w:r w:rsidRPr="00E87DD4">
        <w:rPr>
          <w:rFonts w:ascii="Calibri" w:hAnsi="Calibri" w:cs="Calibri"/>
          <w:lang w:bidi="ar-EG"/>
        </w:rPr>
        <w:t xml:space="preserve"> He replied</w:t>
      </w:r>
      <w:r>
        <w:rPr>
          <w:rFonts w:ascii="Calibri" w:hAnsi="Calibri" w:cs="Calibri"/>
          <w:lang w:bidi="ar-EG"/>
        </w:rPr>
        <w:t>: “</w:t>
      </w:r>
      <w:r w:rsidRPr="00E87DD4">
        <w:rPr>
          <w:rFonts w:ascii="Calibri" w:hAnsi="Calibri" w:cs="Calibri"/>
          <w:lang w:bidi="ar-EG"/>
        </w:rPr>
        <w:t xml:space="preserve">I fear that rulers </w:t>
      </w:r>
      <w:r>
        <w:rPr>
          <w:rFonts w:ascii="Calibri" w:hAnsi="Calibri" w:cs="Calibri"/>
          <w:lang w:bidi="ar-EG"/>
        </w:rPr>
        <w:t>(</w:t>
      </w:r>
      <w:proofErr w:type="spellStart"/>
      <w:r>
        <w:rPr>
          <w:rFonts w:ascii="Calibri" w:hAnsi="Calibri" w:cs="Calibri"/>
          <w:lang w:bidi="ar-EG"/>
        </w:rPr>
        <w:t>Umaraa</w:t>
      </w:r>
      <w:proofErr w:type="spellEnd"/>
      <w:r>
        <w:rPr>
          <w:rFonts w:ascii="Calibri" w:hAnsi="Calibri" w:cs="Calibri"/>
          <w:lang w:bidi="ar-EG"/>
        </w:rPr>
        <w:t xml:space="preserve">’) </w:t>
      </w:r>
      <w:r w:rsidRPr="00E87DD4">
        <w:rPr>
          <w:rFonts w:ascii="Calibri" w:hAnsi="Calibri" w:cs="Calibri"/>
          <w:lang w:bidi="ar-EG"/>
        </w:rPr>
        <w:t xml:space="preserve">will come </w:t>
      </w:r>
      <w:r>
        <w:rPr>
          <w:rFonts w:ascii="Calibri" w:hAnsi="Calibri" w:cs="Calibri"/>
          <w:lang w:bidi="ar-EG"/>
        </w:rPr>
        <w:t>upon</w:t>
      </w:r>
      <w:r w:rsidRPr="00E87DD4">
        <w:rPr>
          <w:rFonts w:ascii="Calibri" w:hAnsi="Calibri" w:cs="Calibri"/>
          <w:lang w:bidi="ar-EG"/>
        </w:rPr>
        <w:t xml:space="preserve"> you</w:t>
      </w:r>
      <w:r>
        <w:rPr>
          <w:rFonts w:ascii="Calibri" w:hAnsi="Calibri" w:cs="Calibri"/>
          <w:lang w:bidi="ar-EG"/>
        </w:rPr>
        <w:t xml:space="preserve">; </w:t>
      </w:r>
      <w:r w:rsidRPr="00E87DD4">
        <w:rPr>
          <w:rFonts w:ascii="Calibri" w:hAnsi="Calibri" w:cs="Calibri"/>
          <w:lang w:bidi="ar-EG"/>
        </w:rPr>
        <w:t xml:space="preserve">if you obey them, they will </w:t>
      </w:r>
      <w:r>
        <w:rPr>
          <w:rFonts w:ascii="Calibri" w:hAnsi="Calibri" w:cs="Calibri"/>
          <w:lang w:bidi="ar-EG"/>
        </w:rPr>
        <w:t>enter</w:t>
      </w:r>
      <w:r w:rsidRPr="00E87DD4">
        <w:rPr>
          <w:rFonts w:ascii="Calibri" w:hAnsi="Calibri" w:cs="Calibri"/>
          <w:lang w:bidi="ar-EG"/>
        </w:rPr>
        <w:t xml:space="preserve"> you </w:t>
      </w:r>
      <w:r>
        <w:rPr>
          <w:rFonts w:ascii="Calibri" w:hAnsi="Calibri" w:cs="Calibri"/>
          <w:lang w:bidi="ar-EG"/>
        </w:rPr>
        <w:t>in</w:t>
      </w:r>
      <w:r w:rsidRPr="00E87DD4">
        <w:rPr>
          <w:rFonts w:ascii="Calibri" w:hAnsi="Calibri" w:cs="Calibri"/>
          <w:lang w:bidi="ar-EG"/>
        </w:rPr>
        <w:t xml:space="preserve">to </w:t>
      </w:r>
      <w:r>
        <w:rPr>
          <w:rFonts w:ascii="Calibri" w:hAnsi="Calibri" w:cs="Calibri"/>
          <w:lang w:bidi="ar-EG"/>
        </w:rPr>
        <w:t>the fire</w:t>
      </w:r>
      <w:r w:rsidRPr="00E87DD4">
        <w:rPr>
          <w:rFonts w:ascii="Calibri" w:hAnsi="Calibri" w:cs="Calibri"/>
          <w:lang w:bidi="ar-EG"/>
        </w:rPr>
        <w:t>, and if you disobey them, they will kill you</w:t>
      </w:r>
      <w:r>
        <w:rPr>
          <w:rFonts w:ascii="Calibri" w:hAnsi="Calibri" w:cs="Calibri"/>
          <w:lang w:bidi="ar-EG"/>
        </w:rPr>
        <w:t>”.</w:t>
      </w:r>
      <w:r w:rsidRPr="00E87DD4">
        <w:rPr>
          <w:rFonts w:ascii="Calibri" w:hAnsi="Calibri" w:cs="Calibri"/>
          <w:lang w:bidi="ar-EG"/>
        </w:rPr>
        <w:t xml:space="preserve"> A man then said</w:t>
      </w:r>
      <w:r>
        <w:rPr>
          <w:rFonts w:ascii="Calibri" w:hAnsi="Calibri" w:cs="Calibri"/>
          <w:lang w:bidi="ar-EG"/>
        </w:rPr>
        <w:t>:</w:t>
      </w:r>
      <w:r w:rsidRPr="00E87DD4">
        <w:rPr>
          <w:rFonts w:ascii="Calibri" w:hAnsi="Calibri" w:cs="Calibri"/>
          <w:lang w:bidi="ar-EG"/>
        </w:rPr>
        <w:t xml:space="preserve"> </w:t>
      </w:r>
      <w:r>
        <w:rPr>
          <w:rFonts w:ascii="Calibri" w:hAnsi="Calibri" w:cs="Calibri"/>
          <w:lang w:bidi="ar-EG"/>
        </w:rPr>
        <w:t>“</w:t>
      </w:r>
      <w:r w:rsidRPr="00E87DD4">
        <w:rPr>
          <w:rFonts w:ascii="Calibri" w:hAnsi="Calibri" w:cs="Calibri"/>
          <w:lang w:bidi="ar-EG"/>
        </w:rPr>
        <w:t>Tell us who they are so that we can gouge out their eye</w:t>
      </w:r>
      <w:r>
        <w:rPr>
          <w:rFonts w:ascii="Calibri" w:hAnsi="Calibri" w:cs="Calibri"/>
          <w:lang w:bidi="ar-EG"/>
        </w:rPr>
        <w:t>s”.</w:t>
      </w:r>
      <w:r w:rsidRPr="00E87DD4">
        <w:rPr>
          <w:rFonts w:ascii="Calibri" w:hAnsi="Calibri" w:cs="Calibri"/>
          <w:lang w:bidi="ar-EG"/>
        </w:rPr>
        <w:t xml:space="preserve"> </w:t>
      </w:r>
      <w:proofErr w:type="spellStart"/>
      <w:r w:rsidRPr="00E87DD4">
        <w:rPr>
          <w:rFonts w:ascii="Calibri" w:hAnsi="Calibri" w:cs="Calibri"/>
          <w:lang w:bidi="ar-EG"/>
        </w:rPr>
        <w:t>Shu</w:t>
      </w:r>
      <w:r>
        <w:rPr>
          <w:rFonts w:ascii="Calibri" w:hAnsi="Calibri" w:cs="Calibri"/>
          <w:lang w:bidi="ar-EG"/>
        </w:rPr>
        <w:t>’</w:t>
      </w:r>
      <w:r w:rsidRPr="00E87DD4">
        <w:rPr>
          <w:rFonts w:ascii="Calibri" w:hAnsi="Calibri" w:cs="Calibri"/>
          <w:lang w:bidi="ar-EG"/>
        </w:rPr>
        <w:t>bah</w:t>
      </w:r>
      <w:proofErr w:type="spellEnd"/>
      <w:r w:rsidRPr="00E87DD4">
        <w:rPr>
          <w:rFonts w:ascii="Calibri" w:hAnsi="Calibri" w:cs="Calibri"/>
          <w:lang w:bidi="ar-EG"/>
        </w:rPr>
        <w:t xml:space="preserve"> </w:t>
      </w:r>
      <w:r>
        <w:rPr>
          <w:rFonts w:ascii="Calibri" w:hAnsi="Calibri" w:cs="Calibri"/>
          <w:lang w:bidi="ar-EG"/>
        </w:rPr>
        <w:t>said</w:t>
      </w:r>
      <w:r w:rsidRPr="00E87DD4">
        <w:rPr>
          <w:rFonts w:ascii="Calibri" w:hAnsi="Calibri" w:cs="Calibri"/>
          <w:lang w:bidi="ar-EG"/>
        </w:rPr>
        <w:t>: Or he said</w:t>
      </w:r>
      <w:r>
        <w:rPr>
          <w:rFonts w:ascii="Calibri" w:hAnsi="Calibri" w:cs="Calibri"/>
          <w:lang w:bidi="ar-EG"/>
        </w:rPr>
        <w:t>:</w:t>
      </w:r>
      <w:r w:rsidRPr="00E87DD4">
        <w:rPr>
          <w:rFonts w:ascii="Calibri" w:hAnsi="Calibri" w:cs="Calibri"/>
          <w:lang w:bidi="ar-EG"/>
        </w:rPr>
        <w:t xml:space="preserve"> </w:t>
      </w:r>
      <w:r>
        <w:rPr>
          <w:rFonts w:ascii="Calibri" w:hAnsi="Calibri" w:cs="Calibri"/>
          <w:lang w:bidi="ar-EG"/>
        </w:rPr>
        <w:t>“</w:t>
      </w:r>
      <w:r w:rsidRPr="00E87DD4">
        <w:rPr>
          <w:rFonts w:ascii="Calibri" w:hAnsi="Calibri" w:cs="Calibri"/>
          <w:lang w:bidi="ar-EG"/>
        </w:rPr>
        <w:t>So that we can throw dirt in their faces</w:t>
      </w:r>
      <w:r>
        <w:rPr>
          <w:rFonts w:ascii="Calibri" w:hAnsi="Calibri" w:cs="Calibri"/>
          <w:lang w:bidi="ar-EG"/>
        </w:rPr>
        <w:t>”.</w:t>
      </w:r>
      <w:r w:rsidRPr="00E87DD4">
        <w:rPr>
          <w:rFonts w:ascii="Calibri" w:hAnsi="Calibri" w:cs="Calibri"/>
          <w:lang w:bidi="ar-EG"/>
        </w:rPr>
        <w:t xml:space="preserve"> He then said</w:t>
      </w:r>
      <w:r>
        <w:rPr>
          <w:rFonts w:ascii="Calibri" w:hAnsi="Calibri" w:cs="Calibri"/>
          <w:lang w:bidi="ar-EG"/>
        </w:rPr>
        <w:t>: “</w:t>
      </w:r>
      <w:r w:rsidRPr="00E87DD4">
        <w:rPr>
          <w:rFonts w:ascii="Calibri" w:hAnsi="Calibri" w:cs="Calibri"/>
          <w:lang w:bidi="ar-EG"/>
        </w:rPr>
        <w:t xml:space="preserve">It may be that you will encounter them, </w:t>
      </w:r>
      <w:r>
        <w:rPr>
          <w:rFonts w:ascii="Calibri" w:hAnsi="Calibri" w:cs="Calibri"/>
          <w:lang w:bidi="ar-EG"/>
        </w:rPr>
        <w:t>but it</w:t>
      </w:r>
      <w:r w:rsidRPr="00E87DD4">
        <w:rPr>
          <w:rFonts w:ascii="Calibri" w:hAnsi="Calibri" w:cs="Calibri"/>
          <w:lang w:bidi="ar-EG"/>
        </w:rPr>
        <w:t xml:space="preserve"> will be the</w:t>
      </w:r>
      <w:r>
        <w:rPr>
          <w:rFonts w:ascii="Calibri" w:hAnsi="Calibri" w:cs="Calibri"/>
          <w:lang w:bidi="ar-EG"/>
        </w:rPr>
        <w:t>m who</w:t>
      </w:r>
      <w:r w:rsidRPr="00E87DD4">
        <w:rPr>
          <w:rFonts w:ascii="Calibri" w:hAnsi="Calibri" w:cs="Calibri"/>
          <w:lang w:bidi="ar-EG"/>
        </w:rPr>
        <w:t xml:space="preserve"> </w:t>
      </w:r>
      <w:r>
        <w:rPr>
          <w:rFonts w:ascii="Calibri" w:hAnsi="Calibri" w:cs="Calibri"/>
          <w:lang w:bidi="ar-EG"/>
        </w:rPr>
        <w:t>will be</w:t>
      </w:r>
      <w:r w:rsidRPr="00E87DD4">
        <w:rPr>
          <w:rFonts w:ascii="Calibri" w:hAnsi="Calibri" w:cs="Calibri"/>
          <w:lang w:bidi="ar-EG"/>
        </w:rPr>
        <w:t xml:space="preserve"> goug</w:t>
      </w:r>
      <w:r>
        <w:rPr>
          <w:rFonts w:ascii="Calibri" w:hAnsi="Calibri" w:cs="Calibri"/>
          <w:lang w:bidi="ar-EG"/>
        </w:rPr>
        <w:t>ing</w:t>
      </w:r>
      <w:r w:rsidRPr="00E87DD4">
        <w:rPr>
          <w:rFonts w:ascii="Calibri" w:hAnsi="Calibri" w:cs="Calibri"/>
          <w:lang w:bidi="ar-EG"/>
        </w:rPr>
        <w:t xml:space="preserve"> out your eye and throw</w:t>
      </w:r>
      <w:r>
        <w:rPr>
          <w:rFonts w:ascii="Calibri" w:hAnsi="Calibri" w:cs="Calibri"/>
          <w:lang w:bidi="ar-EG"/>
        </w:rPr>
        <w:t>ing</w:t>
      </w:r>
      <w:r w:rsidRPr="00E87DD4">
        <w:rPr>
          <w:rFonts w:ascii="Calibri" w:hAnsi="Calibri" w:cs="Calibri"/>
          <w:lang w:bidi="ar-EG"/>
        </w:rPr>
        <w:t xml:space="preserve"> dirt in your face</w:t>
      </w:r>
      <w:r>
        <w:rPr>
          <w:rFonts w:ascii="Calibri" w:hAnsi="Calibri" w:cs="Calibri"/>
          <w:lang w:bidi="ar-EG"/>
        </w:rPr>
        <w:t xml:space="preserve">”]. It is found in the </w:t>
      </w:r>
      <w:proofErr w:type="spellStart"/>
      <w:r>
        <w:rPr>
          <w:rFonts w:ascii="Calibri" w:hAnsi="Calibri" w:cs="Calibri"/>
          <w:lang w:bidi="ar-EG"/>
        </w:rPr>
        <w:t>Marfoo</w:t>
      </w:r>
      <w:proofErr w:type="spellEnd"/>
      <w:r>
        <w:rPr>
          <w:rFonts w:ascii="Calibri" w:hAnsi="Calibri" w:cs="Calibri"/>
          <w:lang w:bidi="ar-EG"/>
        </w:rPr>
        <w:t xml:space="preserve">’ form (i.e., raised and connected to the Prophet </w:t>
      </w:r>
      <w:r>
        <w:rPr>
          <w:rFonts w:ascii="Calibri" w:hAnsi="Calibri" w:cs="Calibri" w:hint="cs"/>
          <w:rtl/>
          <w:lang w:bidi="ar-EG"/>
        </w:rPr>
        <w:t>ﷺ</w:t>
      </w:r>
      <w:r>
        <w:rPr>
          <w:rFonts w:ascii="Calibri" w:hAnsi="Calibri" w:cs="Calibri"/>
          <w:lang w:bidi="ar-EG"/>
        </w:rPr>
        <w:t>) in “</w:t>
      </w:r>
      <w:proofErr w:type="spellStart"/>
      <w:r w:rsidRPr="00FE4E25">
        <w:rPr>
          <w:rFonts w:ascii="Calibri" w:hAnsi="Calibri" w:cs="Calibri"/>
          <w:b/>
          <w:bCs/>
          <w:lang w:bidi="ar-EG"/>
        </w:rPr>
        <w:t>Majma</w:t>
      </w:r>
      <w:proofErr w:type="spellEnd"/>
      <w:r w:rsidRPr="00FE4E25">
        <w:rPr>
          <w:rFonts w:ascii="Calibri" w:hAnsi="Calibri" w:cs="Calibri"/>
          <w:b/>
          <w:bCs/>
          <w:lang w:bidi="ar-EG"/>
        </w:rPr>
        <w:t>’ Az-</w:t>
      </w:r>
      <w:proofErr w:type="spellStart"/>
      <w:r w:rsidRPr="00FE4E25">
        <w:rPr>
          <w:rFonts w:ascii="Calibri" w:hAnsi="Calibri" w:cs="Calibri"/>
          <w:b/>
          <w:bCs/>
          <w:lang w:bidi="ar-EG"/>
        </w:rPr>
        <w:t>Zawa’id</w:t>
      </w:r>
      <w:proofErr w:type="spellEnd"/>
      <w:r>
        <w:rPr>
          <w:rFonts w:ascii="Calibri" w:hAnsi="Calibri" w:cs="Calibri"/>
          <w:lang w:bidi="ar-EG"/>
        </w:rPr>
        <w:t xml:space="preserve">” under: “The chapter heading of: The </w:t>
      </w:r>
      <w:proofErr w:type="spellStart"/>
      <w:r>
        <w:rPr>
          <w:rFonts w:ascii="Calibri" w:hAnsi="Calibri" w:cs="Calibri"/>
          <w:lang w:bidi="ar-EG"/>
        </w:rPr>
        <w:t>A’immah</w:t>
      </w:r>
      <w:proofErr w:type="spellEnd"/>
      <w:r>
        <w:rPr>
          <w:rFonts w:ascii="Calibri" w:hAnsi="Calibri" w:cs="Calibri"/>
          <w:lang w:bidi="ar-EG"/>
        </w:rPr>
        <w:t xml:space="preserve"> (leaders) of </w:t>
      </w:r>
      <w:proofErr w:type="spellStart"/>
      <w:r>
        <w:rPr>
          <w:rFonts w:ascii="Calibri" w:hAnsi="Calibri" w:cs="Calibri"/>
          <w:lang w:bidi="ar-EG"/>
        </w:rPr>
        <w:t>Azh-Zhulm</w:t>
      </w:r>
      <w:proofErr w:type="spellEnd"/>
      <w:r>
        <w:rPr>
          <w:rFonts w:ascii="Calibri" w:hAnsi="Calibri" w:cs="Calibri"/>
          <w:lang w:bidi="ar-EG"/>
        </w:rPr>
        <w:t xml:space="preserve"> and Al-</w:t>
      </w:r>
      <w:proofErr w:type="spellStart"/>
      <w:r>
        <w:rPr>
          <w:rFonts w:ascii="Calibri" w:hAnsi="Calibri" w:cs="Calibri"/>
          <w:lang w:bidi="ar-EG"/>
        </w:rPr>
        <w:t>Jawr</w:t>
      </w:r>
      <w:proofErr w:type="spellEnd"/>
      <w:r>
        <w:rPr>
          <w:rFonts w:ascii="Calibri" w:hAnsi="Calibri" w:cs="Calibri"/>
          <w:lang w:bidi="ar-EG"/>
        </w:rPr>
        <w:t xml:space="preserve"> (oppression and tyranny) and </w:t>
      </w:r>
      <w:proofErr w:type="spellStart"/>
      <w:r>
        <w:rPr>
          <w:rFonts w:ascii="Calibri" w:hAnsi="Calibri" w:cs="Calibri"/>
          <w:lang w:bidi="ar-EG"/>
        </w:rPr>
        <w:t>A’immah</w:t>
      </w:r>
      <w:proofErr w:type="spellEnd"/>
      <w:r>
        <w:rPr>
          <w:rFonts w:ascii="Calibri" w:hAnsi="Calibri" w:cs="Calibri"/>
          <w:lang w:bidi="ar-EG"/>
        </w:rPr>
        <w:t xml:space="preserve"> (the leaders) of Ad-</w:t>
      </w:r>
      <w:proofErr w:type="spellStart"/>
      <w:r>
        <w:rPr>
          <w:rFonts w:ascii="Calibri" w:hAnsi="Calibri" w:cs="Calibri"/>
          <w:lang w:bidi="ar-EG"/>
        </w:rPr>
        <w:t>Dalaalah</w:t>
      </w:r>
      <w:proofErr w:type="spellEnd"/>
      <w:r>
        <w:rPr>
          <w:rFonts w:ascii="Calibri" w:hAnsi="Calibri" w:cs="Calibri"/>
          <w:lang w:bidi="ar-EG"/>
        </w:rPr>
        <w:t xml:space="preserve"> (Misguidance)”: [From ‘Ubadah bin As-Samit: He said: The Messenger of Allah </w:t>
      </w:r>
      <w:r>
        <w:rPr>
          <w:rFonts w:ascii="Calibri" w:hAnsi="Calibri" w:cs="Calibri" w:hint="cs"/>
          <w:rtl/>
          <w:lang w:bidi="ar-EG"/>
        </w:rPr>
        <w:t>ﷺ</w:t>
      </w:r>
      <w:r>
        <w:rPr>
          <w:rFonts w:ascii="Calibri" w:hAnsi="Calibri" w:cs="Calibri"/>
          <w:lang w:bidi="ar-EG"/>
        </w:rPr>
        <w:t xml:space="preserve"> mentioned the </w:t>
      </w:r>
      <w:proofErr w:type="spellStart"/>
      <w:r>
        <w:rPr>
          <w:rFonts w:ascii="Calibri" w:hAnsi="Calibri" w:cs="Calibri"/>
          <w:lang w:bidi="ar-EG"/>
        </w:rPr>
        <w:t>Umaraa</w:t>
      </w:r>
      <w:proofErr w:type="spellEnd"/>
      <w:r>
        <w:rPr>
          <w:rFonts w:ascii="Calibri" w:hAnsi="Calibri" w:cs="Calibri"/>
          <w:lang w:bidi="ar-EG"/>
        </w:rPr>
        <w:t>’ (Leaders) saying: “</w:t>
      </w:r>
      <w:r w:rsidRPr="00D93456">
        <w:rPr>
          <w:rFonts w:ascii="Calibri" w:hAnsi="Calibri" w:cs="Calibri"/>
          <w:b/>
          <w:bCs/>
          <w:lang w:bidi="ar-EG"/>
        </w:rPr>
        <w:t xml:space="preserve">There will be </w:t>
      </w:r>
      <w:proofErr w:type="spellStart"/>
      <w:r w:rsidRPr="00D93456">
        <w:rPr>
          <w:rFonts w:ascii="Calibri" w:hAnsi="Calibri" w:cs="Calibri"/>
          <w:b/>
          <w:bCs/>
          <w:lang w:bidi="ar-EG"/>
        </w:rPr>
        <w:t>Umaraa</w:t>
      </w:r>
      <w:proofErr w:type="spellEnd"/>
      <w:r w:rsidRPr="00D93456">
        <w:rPr>
          <w:rFonts w:ascii="Calibri" w:hAnsi="Calibri" w:cs="Calibri"/>
          <w:b/>
          <w:bCs/>
          <w:lang w:bidi="ar-EG"/>
        </w:rPr>
        <w:t>’ (leaders): If you obeyed them they would enter you into the fire and if you disobeyed them, they would kill you!</w:t>
      </w:r>
      <w:r>
        <w:rPr>
          <w:rFonts w:ascii="Calibri" w:hAnsi="Calibri" w:cs="Calibri"/>
          <w:lang w:bidi="ar-EG"/>
        </w:rPr>
        <w:t xml:space="preserve">” A man among them then said: “O Messenger of Allah: Name (or describe) them to us so that we may throw dust in their faces!” The Messenger of Allah </w:t>
      </w:r>
      <w:r>
        <w:rPr>
          <w:rFonts w:ascii="Calibri" w:hAnsi="Calibri" w:cs="Calibri" w:hint="cs"/>
          <w:rtl/>
          <w:lang w:bidi="ar-EG"/>
        </w:rPr>
        <w:t>ﷺ</w:t>
      </w:r>
      <w:r>
        <w:rPr>
          <w:rFonts w:ascii="Calibri" w:hAnsi="Calibri" w:cs="Calibri"/>
          <w:lang w:bidi="ar-EG"/>
        </w:rPr>
        <w:t xml:space="preserve"> then said: “</w:t>
      </w:r>
      <w:r w:rsidRPr="00580FB0">
        <w:rPr>
          <w:rFonts w:ascii="Calibri" w:hAnsi="Calibri" w:cs="Calibri"/>
          <w:b/>
          <w:bCs/>
          <w:lang w:bidi="ar-EG"/>
        </w:rPr>
        <w:t>It may be that they throw (dust) in your face and gouge out your eye</w:t>
      </w:r>
      <w:r>
        <w:rPr>
          <w:rFonts w:ascii="Calibri" w:hAnsi="Calibri" w:cs="Calibri"/>
          <w:lang w:bidi="ar-EG"/>
        </w:rPr>
        <w:t>”]. Al-Imam Al-</w:t>
      </w:r>
      <w:proofErr w:type="spellStart"/>
      <w:r>
        <w:rPr>
          <w:rFonts w:ascii="Calibri" w:hAnsi="Calibri" w:cs="Calibri"/>
          <w:lang w:bidi="ar-EG"/>
        </w:rPr>
        <w:t>Haithami</w:t>
      </w:r>
      <w:proofErr w:type="spellEnd"/>
      <w:r>
        <w:rPr>
          <w:rFonts w:ascii="Calibri" w:hAnsi="Calibri" w:cs="Calibri"/>
          <w:lang w:bidi="ar-EG"/>
        </w:rPr>
        <w:t xml:space="preserve"> said: [At-Tabarani related it and in it (i.e., the chain) there is </w:t>
      </w:r>
      <w:proofErr w:type="spellStart"/>
      <w:r>
        <w:rPr>
          <w:rFonts w:ascii="Calibri" w:hAnsi="Calibri" w:cs="Calibri"/>
          <w:lang w:bidi="ar-EG"/>
        </w:rPr>
        <w:t>Sunaid</w:t>
      </w:r>
      <w:proofErr w:type="spellEnd"/>
      <w:r>
        <w:rPr>
          <w:rFonts w:ascii="Calibri" w:hAnsi="Calibri" w:cs="Calibri"/>
          <w:lang w:bidi="ar-EG"/>
        </w:rPr>
        <w:t xml:space="preserve"> bin Dawud whom Ahmad classified as being </w:t>
      </w:r>
      <w:proofErr w:type="spellStart"/>
      <w:r>
        <w:rPr>
          <w:rFonts w:ascii="Calibri" w:hAnsi="Calibri" w:cs="Calibri"/>
          <w:lang w:bidi="ar-EG"/>
        </w:rPr>
        <w:t>Da’eef</w:t>
      </w:r>
      <w:proofErr w:type="spellEnd"/>
      <w:r>
        <w:rPr>
          <w:rFonts w:ascii="Calibri" w:hAnsi="Calibri" w:cs="Calibri"/>
          <w:lang w:bidi="ar-EG"/>
        </w:rPr>
        <w:t xml:space="preserve"> (weak) whilst Ibn Hibban and Abu Hatim </w:t>
      </w:r>
      <w:proofErr w:type="spellStart"/>
      <w:r>
        <w:rPr>
          <w:rFonts w:ascii="Calibri" w:hAnsi="Calibri" w:cs="Calibri"/>
          <w:lang w:bidi="ar-EG"/>
        </w:rPr>
        <w:t>Ar-Raziy</w:t>
      </w:r>
      <w:proofErr w:type="spellEnd"/>
      <w:r>
        <w:rPr>
          <w:rFonts w:ascii="Calibri" w:hAnsi="Calibri" w:cs="Calibri"/>
          <w:lang w:bidi="ar-EG"/>
        </w:rPr>
        <w:t xml:space="preserve"> authenticated him. The remainder of its </w:t>
      </w:r>
      <w:proofErr w:type="spellStart"/>
      <w:r>
        <w:rPr>
          <w:rFonts w:ascii="Calibri" w:hAnsi="Calibri" w:cs="Calibri"/>
          <w:lang w:bidi="ar-EG"/>
        </w:rPr>
        <w:t>Rijaal</w:t>
      </w:r>
      <w:proofErr w:type="spellEnd"/>
      <w:r>
        <w:rPr>
          <w:rFonts w:ascii="Calibri" w:hAnsi="Calibri" w:cs="Calibri"/>
          <w:lang w:bidi="ar-EG"/>
        </w:rPr>
        <w:t xml:space="preserve"> (transmitters) are </w:t>
      </w:r>
      <w:proofErr w:type="spellStart"/>
      <w:r>
        <w:rPr>
          <w:rFonts w:ascii="Calibri" w:hAnsi="Calibri" w:cs="Calibri"/>
          <w:lang w:bidi="ar-EG"/>
        </w:rPr>
        <w:t>Thiqaat</w:t>
      </w:r>
      <w:proofErr w:type="spellEnd"/>
      <w:r>
        <w:rPr>
          <w:rFonts w:ascii="Calibri" w:hAnsi="Calibri" w:cs="Calibri"/>
          <w:lang w:bidi="ar-EG"/>
        </w:rPr>
        <w:t xml:space="preserve"> (trusted)]. The firm correct view is that it is </w:t>
      </w:r>
      <w:proofErr w:type="spellStart"/>
      <w:r>
        <w:rPr>
          <w:rFonts w:ascii="Calibri" w:hAnsi="Calibri" w:cs="Calibri"/>
          <w:lang w:bidi="ar-EG"/>
        </w:rPr>
        <w:t>Mawqoof</w:t>
      </w:r>
      <w:proofErr w:type="spellEnd"/>
      <w:r>
        <w:rPr>
          <w:rFonts w:ascii="Calibri" w:hAnsi="Calibri" w:cs="Calibri"/>
          <w:lang w:bidi="ar-EG"/>
        </w:rPr>
        <w:t xml:space="preserve"> (i.e., the narration does not go back to the Messenger </w:t>
      </w:r>
      <w:r>
        <w:rPr>
          <w:rFonts w:ascii="Calibri" w:hAnsi="Calibri" w:cs="Calibri" w:hint="cs"/>
          <w:rtl/>
          <w:lang w:bidi="ar-EG"/>
        </w:rPr>
        <w:t>ﷺ</w:t>
      </w:r>
      <w:r>
        <w:rPr>
          <w:rFonts w:ascii="Calibri" w:hAnsi="Calibri" w:cs="Calibri"/>
          <w:lang w:bidi="ar-EG"/>
        </w:rPr>
        <w:t xml:space="preserve">) and that the raising it back (i.e., to the Messenger </w:t>
      </w:r>
      <w:r>
        <w:rPr>
          <w:rFonts w:ascii="Calibri" w:hAnsi="Calibri" w:cs="Calibri" w:hint="cs"/>
          <w:rtl/>
          <w:lang w:bidi="ar-EG"/>
        </w:rPr>
        <w:t>ﷺ</w:t>
      </w:r>
      <w:r>
        <w:rPr>
          <w:rFonts w:ascii="Calibri" w:hAnsi="Calibri" w:cs="Calibri"/>
          <w:lang w:bidi="ar-EG"/>
        </w:rPr>
        <w:t xml:space="preserve">) was an error from </w:t>
      </w:r>
      <w:proofErr w:type="spellStart"/>
      <w:r>
        <w:rPr>
          <w:rFonts w:ascii="Calibri" w:hAnsi="Calibri" w:cs="Calibri"/>
          <w:lang w:bidi="ar-EG"/>
        </w:rPr>
        <w:t>Sunaid</w:t>
      </w:r>
      <w:proofErr w:type="spellEnd"/>
      <w:r>
        <w:rPr>
          <w:rFonts w:ascii="Calibri" w:hAnsi="Calibri" w:cs="Calibri"/>
          <w:lang w:bidi="ar-EG"/>
        </w:rPr>
        <w:t xml:space="preserve"> or from his Sheikh Hajjaj Al-</w:t>
      </w:r>
      <w:proofErr w:type="spellStart"/>
      <w:r>
        <w:rPr>
          <w:rFonts w:ascii="Calibri" w:hAnsi="Calibri" w:cs="Calibri"/>
          <w:lang w:bidi="ar-EG"/>
        </w:rPr>
        <w:t>A’awaar</w:t>
      </w:r>
      <w:proofErr w:type="spellEnd"/>
      <w:r>
        <w:rPr>
          <w:rFonts w:ascii="Calibri" w:hAnsi="Calibri" w:cs="Calibri"/>
          <w:lang w:bidi="ar-EG"/>
        </w:rPr>
        <w:t xml:space="preserve">. That is because </w:t>
      </w:r>
      <w:proofErr w:type="spellStart"/>
      <w:r>
        <w:rPr>
          <w:rFonts w:ascii="Calibri" w:hAnsi="Calibri" w:cs="Calibri"/>
          <w:lang w:bidi="ar-EG"/>
        </w:rPr>
        <w:t>Sunaid</w:t>
      </w:r>
      <w:proofErr w:type="spellEnd"/>
      <w:r>
        <w:rPr>
          <w:rFonts w:ascii="Calibri" w:hAnsi="Calibri" w:cs="Calibri"/>
          <w:lang w:bidi="ar-EG"/>
        </w:rPr>
        <w:t xml:space="preserve"> heard from him after the confusion (Al-</w:t>
      </w:r>
      <w:proofErr w:type="spellStart"/>
      <w:r>
        <w:rPr>
          <w:rFonts w:ascii="Calibri" w:hAnsi="Calibri" w:cs="Calibri"/>
          <w:lang w:bidi="ar-EG"/>
        </w:rPr>
        <w:t>Ikhtilaat</w:t>
      </w:r>
      <w:proofErr w:type="spellEnd"/>
      <w:r>
        <w:rPr>
          <w:rFonts w:ascii="Calibri" w:hAnsi="Calibri" w:cs="Calibri"/>
          <w:lang w:bidi="ar-EG"/>
        </w:rPr>
        <w:t>). The complete Isnad is what came mentioned in “Al-</w:t>
      </w:r>
      <w:proofErr w:type="spellStart"/>
      <w:r>
        <w:rPr>
          <w:rFonts w:ascii="Calibri" w:hAnsi="Calibri" w:cs="Calibri"/>
          <w:lang w:bidi="ar-EG"/>
        </w:rPr>
        <w:t>Ahadeeth</w:t>
      </w:r>
      <w:proofErr w:type="spellEnd"/>
      <w:r>
        <w:rPr>
          <w:rFonts w:ascii="Calibri" w:hAnsi="Calibri" w:cs="Calibri"/>
          <w:lang w:bidi="ar-EG"/>
        </w:rPr>
        <w:t xml:space="preserve"> Al-</w:t>
      </w:r>
      <w:proofErr w:type="spellStart"/>
      <w:r>
        <w:rPr>
          <w:rFonts w:ascii="Calibri" w:hAnsi="Calibri" w:cs="Calibri"/>
          <w:lang w:bidi="ar-EG"/>
        </w:rPr>
        <w:t>Mukhtaarah</w:t>
      </w:r>
      <w:proofErr w:type="spellEnd"/>
      <w:r>
        <w:rPr>
          <w:rFonts w:ascii="Calibri" w:hAnsi="Calibri" w:cs="Calibri"/>
          <w:lang w:bidi="ar-EG"/>
        </w:rPr>
        <w:t xml:space="preserve"> Lil-Maqdasiy” (8/348) via the path of At-Tabarani: [Ja’far bin </w:t>
      </w:r>
      <w:proofErr w:type="spellStart"/>
      <w:r>
        <w:rPr>
          <w:rFonts w:ascii="Calibri" w:hAnsi="Calibri" w:cs="Calibri"/>
          <w:lang w:bidi="ar-EG"/>
        </w:rPr>
        <w:t>Suniad</w:t>
      </w:r>
      <w:proofErr w:type="spellEnd"/>
      <w:r>
        <w:rPr>
          <w:rFonts w:ascii="Calibri" w:hAnsi="Calibri" w:cs="Calibri"/>
          <w:lang w:bidi="ar-EG"/>
        </w:rPr>
        <w:t xml:space="preserve"> bin Dawud related to us: My father related to us: Hajjaj bin Muhammad related to us: </w:t>
      </w:r>
      <w:proofErr w:type="spellStart"/>
      <w:r>
        <w:rPr>
          <w:rFonts w:ascii="Calibri" w:hAnsi="Calibri" w:cs="Calibri"/>
          <w:lang w:bidi="ar-EG"/>
        </w:rPr>
        <w:t>Shu’bah</w:t>
      </w:r>
      <w:proofErr w:type="spellEnd"/>
      <w:r>
        <w:rPr>
          <w:rFonts w:ascii="Calibri" w:hAnsi="Calibri" w:cs="Calibri"/>
          <w:lang w:bidi="ar-EG"/>
        </w:rPr>
        <w:t xml:space="preserve"> related to us from Al-Hakam, from Maymun bin Abi Sahbeeb, from ‘Ubadah bin As-Samit].</w:t>
      </w:r>
    </w:p>
    <w:p w14:paraId="11E1EA20" w14:textId="77777777" w:rsidR="00005C44" w:rsidRPr="00E5522E" w:rsidRDefault="00005C44" w:rsidP="00005C44">
      <w:pPr>
        <w:rPr>
          <w:rFonts w:ascii="Traditional Arabic" w:hAnsi="Traditional Arabic" w:cs="Traditional Arabic"/>
          <w:sz w:val="22"/>
          <w:szCs w:val="22"/>
          <w:rtl/>
        </w:rPr>
      </w:pPr>
    </w:p>
    <w:p w14:paraId="22DF95B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الإمام أبو بكر بن أبي شيبة في مصنفه (ج7/ص461/ح37236)، و(ج7/ص531/ح37751): بإسناد جيد: [حدثنا غندر عن شعبة عن سماك عن أبي الربيع عن أبي هريرة قال: (ويل للعرب من شر قد اقترب: إمارة الصبيان: إن أطاعوهم أدخلوهم النار، وإن عصوهم ضربوا أعناقهم)]</w:t>
      </w:r>
    </w:p>
    <w:p w14:paraId="767F108D" w14:textId="77777777" w:rsidR="00005C44" w:rsidRDefault="00005C44" w:rsidP="00005C44">
      <w:pPr>
        <w:rPr>
          <w:rFonts w:ascii="Traditional Arabic" w:hAnsi="Traditional Arabic" w:cs="Traditional Arabic"/>
          <w:sz w:val="22"/>
          <w:szCs w:val="22"/>
        </w:rPr>
      </w:pPr>
    </w:p>
    <w:p w14:paraId="03AADC39" w14:textId="77777777" w:rsidR="00005C44" w:rsidRDefault="00005C44" w:rsidP="00005C44">
      <w:pPr>
        <w:rPr>
          <w:rFonts w:ascii="Calibri" w:hAnsi="Calibri" w:cs="Calibri"/>
          <w:lang w:bidi="ar-EG"/>
        </w:rPr>
      </w:pPr>
      <w:r>
        <w:rPr>
          <w:rFonts w:ascii="Calibri" w:hAnsi="Calibri" w:cs="Calibri"/>
          <w:lang w:bidi="ar-EG"/>
        </w:rPr>
        <w:t xml:space="preserve">- Al-Imam Abu Bakr bin Abi Shaibah recorded in his </w:t>
      </w:r>
      <w:proofErr w:type="spellStart"/>
      <w:r>
        <w:rPr>
          <w:rFonts w:ascii="Calibri" w:hAnsi="Calibri" w:cs="Calibri"/>
          <w:lang w:bidi="ar-EG"/>
        </w:rPr>
        <w:t>Musannaf</w:t>
      </w:r>
      <w:proofErr w:type="spellEnd"/>
      <w:r>
        <w:rPr>
          <w:rFonts w:ascii="Calibri" w:hAnsi="Calibri" w:cs="Calibri"/>
          <w:lang w:bidi="ar-EG"/>
        </w:rPr>
        <w:t xml:space="preserve"> (7/461/37236 and 7/531/37751) with a Jayyid (good) Isnad: [</w:t>
      </w:r>
      <w:proofErr w:type="spellStart"/>
      <w:r>
        <w:rPr>
          <w:rFonts w:ascii="Calibri" w:hAnsi="Calibri" w:cs="Calibri"/>
          <w:lang w:bidi="ar-EG"/>
        </w:rPr>
        <w:t>Ghundar</w:t>
      </w:r>
      <w:proofErr w:type="spellEnd"/>
      <w:r>
        <w:rPr>
          <w:rFonts w:ascii="Calibri" w:hAnsi="Calibri" w:cs="Calibri"/>
          <w:lang w:bidi="ar-EG"/>
        </w:rPr>
        <w:t xml:space="preserve"> related to us from </w:t>
      </w:r>
      <w:proofErr w:type="spellStart"/>
      <w:r>
        <w:rPr>
          <w:rFonts w:ascii="Calibri" w:hAnsi="Calibri" w:cs="Calibri"/>
          <w:lang w:bidi="ar-EG"/>
        </w:rPr>
        <w:t>Shu’bah</w:t>
      </w:r>
      <w:proofErr w:type="spellEnd"/>
      <w:r>
        <w:rPr>
          <w:rFonts w:ascii="Calibri" w:hAnsi="Calibri" w:cs="Calibri"/>
          <w:lang w:bidi="ar-EG"/>
        </w:rPr>
        <w:t xml:space="preserve">, from Simak, from Abu </w:t>
      </w:r>
      <w:proofErr w:type="spellStart"/>
      <w:r>
        <w:rPr>
          <w:rFonts w:ascii="Calibri" w:hAnsi="Calibri" w:cs="Calibri"/>
          <w:lang w:bidi="ar-EG"/>
        </w:rPr>
        <w:t>Ar</w:t>
      </w:r>
      <w:proofErr w:type="spellEnd"/>
      <w:r>
        <w:rPr>
          <w:rFonts w:ascii="Calibri" w:hAnsi="Calibri" w:cs="Calibri"/>
          <w:lang w:bidi="ar-EG"/>
        </w:rPr>
        <w:t xml:space="preserve">-Rabee’, from Abu Hurairah: He said: “Woe and destruction to the Arabs from an evil that has drawn near: The </w:t>
      </w:r>
      <w:proofErr w:type="spellStart"/>
      <w:r>
        <w:rPr>
          <w:rFonts w:ascii="Calibri" w:hAnsi="Calibri" w:cs="Calibri"/>
          <w:lang w:bidi="ar-EG"/>
        </w:rPr>
        <w:t>Imaarah</w:t>
      </w:r>
      <w:proofErr w:type="spellEnd"/>
      <w:r>
        <w:rPr>
          <w:rFonts w:ascii="Calibri" w:hAnsi="Calibri" w:cs="Calibri"/>
          <w:lang w:bidi="ar-EG"/>
        </w:rPr>
        <w:t xml:space="preserve"> (rule and leadership) of the </w:t>
      </w:r>
      <w:proofErr w:type="spellStart"/>
      <w:r>
        <w:rPr>
          <w:rFonts w:ascii="Calibri" w:hAnsi="Calibri" w:cs="Calibri"/>
          <w:lang w:bidi="ar-EG"/>
        </w:rPr>
        <w:t>SIbyaan</w:t>
      </w:r>
      <w:proofErr w:type="spellEnd"/>
      <w:r>
        <w:rPr>
          <w:rFonts w:ascii="Calibri" w:hAnsi="Calibri" w:cs="Calibri"/>
          <w:lang w:bidi="ar-EG"/>
        </w:rPr>
        <w:t xml:space="preserve"> (young boys): If they obey them, they would enter them into the fire. And if they disobey them, they will strike their necks (i.e., kill you)”].</w:t>
      </w:r>
    </w:p>
    <w:p w14:paraId="4CCF38DE" w14:textId="77777777" w:rsidR="00005C44" w:rsidRPr="0044274D" w:rsidRDefault="00005C44" w:rsidP="00005C44">
      <w:pPr>
        <w:rPr>
          <w:rFonts w:ascii="Traditional Arabic" w:hAnsi="Traditional Arabic" w:cs="Traditional Arabic"/>
          <w:sz w:val="22"/>
          <w:szCs w:val="22"/>
          <w:rtl/>
        </w:rPr>
      </w:pPr>
    </w:p>
    <w:p w14:paraId="44C5856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والأمام الجائر، وكذلك المراوغ الكاذب يستحيل شرعاً أن يكون إمام هدى، وليس بعد الهدى إلا الضلال والإضلال، لذلك اشتد عقوبتهم يوم القيامة، كما سلف، وكما هو في الحديث التالي: </w:t>
      </w:r>
    </w:p>
    <w:p w14:paraId="689B7158" w14:textId="77777777" w:rsidR="00005C44" w:rsidRDefault="00005C44" w:rsidP="00005C44">
      <w:pPr>
        <w:rPr>
          <w:rFonts w:ascii="Traditional Arabic" w:hAnsi="Traditional Arabic" w:cs="Traditional Arabic"/>
          <w:sz w:val="22"/>
          <w:szCs w:val="22"/>
        </w:rPr>
      </w:pPr>
    </w:p>
    <w:p w14:paraId="2E582E43" w14:textId="77777777" w:rsidR="00005C44" w:rsidRDefault="00005C44" w:rsidP="00005C44">
      <w:pPr>
        <w:rPr>
          <w:rFonts w:ascii="Calibri" w:hAnsi="Calibri" w:cs="Calibri"/>
          <w:lang w:bidi="ar-EG"/>
        </w:rPr>
      </w:pPr>
      <w:r>
        <w:rPr>
          <w:rFonts w:ascii="Calibri" w:hAnsi="Calibri" w:cs="Calibri"/>
          <w:lang w:bidi="ar-EG"/>
        </w:rPr>
        <w:t xml:space="preserve">It is not possible in accordance with the </w:t>
      </w:r>
      <w:proofErr w:type="spellStart"/>
      <w:r>
        <w:rPr>
          <w:rFonts w:ascii="Calibri" w:hAnsi="Calibri" w:cs="Calibri"/>
          <w:lang w:bidi="ar-EG"/>
        </w:rPr>
        <w:t>Shar’a</w:t>
      </w:r>
      <w:proofErr w:type="spellEnd"/>
      <w:r>
        <w:rPr>
          <w:rFonts w:ascii="Calibri" w:hAnsi="Calibri" w:cs="Calibri"/>
          <w:lang w:bidi="ar-EG"/>
        </w:rPr>
        <w:t xml:space="preserve"> for Al-Imam Al-</w:t>
      </w:r>
      <w:proofErr w:type="spellStart"/>
      <w:r>
        <w:rPr>
          <w:rFonts w:ascii="Calibri" w:hAnsi="Calibri" w:cs="Calibri"/>
          <w:lang w:bidi="ar-EG"/>
        </w:rPr>
        <w:t>Jaa’ir</w:t>
      </w:r>
      <w:proofErr w:type="spellEnd"/>
      <w:r>
        <w:rPr>
          <w:rFonts w:ascii="Calibri" w:hAnsi="Calibri" w:cs="Calibri"/>
          <w:lang w:bidi="ar-EG"/>
        </w:rPr>
        <w:t xml:space="preserve"> (The unjust tyranny Imam) and Al-</w:t>
      </w:r>
      <w:proofErr w:type="spellStart"/>
      <w:r>
        <w:rPr>
          <w:rFonts w:ascii="Calibri" w:hAnsi="Calibri" w:cs="Calibri"/>
          <w:lang w:bidi="ar-EG"/>
        </w:rPr>
        <w:t>Muwaarigh</w:t>
      </w:r>
      <w:proofErr w:type="spellEnd"/>
      <w:r>
        <w:rPr>
          <w:rFonts w:ascii="Calibri" w:hAnsi="Calibri" w:cs="Calibri"/>
          <w:lang w:bidi="ar-EG"/>
        </w:rPr>
        <w:t xml:space="preserve"> Al-</w:t>
      </w:r>
      <w:proofErr w:type="spellStart"/>
      <w:r>
        <w:rPr>
          <w:rFonts w:ascii="Calibri" w:hAnsi="Calibri" w:cs="Calibri"/>
          <w:lang w:bidi="ar-EG"/>
        </w:rPr>
        <w:t>Kaadhib</w:t>
      </w:r>
      <w:proofErr w:type="spellEnd"/>
      <w:r>
        <w:rPr>
          <w:rFonts w:ascii="Calibri" w:hAnsi="Calibri" w:cs="Calibri"/>
          <w:lang w:bidi="ar-EG"/>
        </w:rPr>
        <w:t xml:space="preserve"> (The lying fraudulent person) to be an Imam of guidance. There is nothing besides guidance apart from misguidance and misguiding others and it is for that reason that their punishment on the Day of Judgement has been made severe, just as has been mentioned previously and like what came stated in the following Hadith:</w:t>
      </w:r>
    </w:p>
    <w:p w14:paraId="07F38C65" w14:textId="77777777" w:rsidR="00005C44" w:rsidRPr="009E1BEA" w:rsidRDefault="00005C44" w:rsidP="00005C44">
      <w:pPr>
        <w:rPr>
          <w:rFonts w:ascii="Traditional Arabic" w:hAnsi="Traditional Arabic" w:cs="Traditional Arabic"/>
          <w:sz w:val="22"/>
          <w:szCs w:val="22"/>
          <w:rtl/>
        </w:rPr>
      </w:pPr>
    </w:p>
    <w:p w14:paraId="255DC02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فقد أخرج مسلم في صحيحه (ج1/ص102 - 103/ح107): [وحدثنا أبو بكر بن أبي شيبة حدثنا وكيع وأبو معاوية عن الأعمش عن أبي حازم عن أبي هريرة قال: قال رسول الله، صلى الله عليه وسلم: (ثلاثة لا يكلمهم الله يوم القيامة ولا يزكيهم (قال أبو معاوية ولا ينظر إليهم) ولهم عذاب أليم: شيخ زان وملك كذاب وعائل مستكبر)]؛ وأخرجه الإمام أحمد بن حنبل في مسنده ج2/ص480/ح10232؛ والنسائي في سننه الكبرى ج4/ص269/ح7138؛ وابن راهويه في مسنده ج1/ص244/ح201؛ والبيهقي في سننه الكبرى ج8/ص161/ح16418؛ وأبو يعلى في مسنده ج11/ص61/ح6197؛ وغيرهم. </w:t>
      </w:r>
    </w:p>
    <w:p w14:paraId="18A2751D" w14:textId="77777777" w:rsidR="00005C44" w:rsidRDefault="00005C44" w:rsidP="00005C44">
      <w:pPr>
        <w:rPr>
          <w:rFonts w:ascii="Traditional Arabic" w:hAnsi="Traditional Arabic" w:cs="Traditional Arabic"/>
          <w:sz w:val="22"/>
          <w:szCs w:val="22"/>
        </w:rPr>
      </w:pPr>
    </w:p>
    <w:p w14:paraId="2B738931" w14:textId="77777777" w:rsidR="00005C44" w:rsidRDefault="00005C44" w:rsidP="00005C44">
      <w:pPr>
        <w:rPr>
          <w:rFonts w:ascii="Calibri" w:hAnsi="Calibri" w:cs="Calibri"/>
          <w:lang w:bidi="ar-EG"/>
        </w:rPr>
      </w:pPr>
      <w:r>
        <w:rPr>
          <w:rFonts w:ascii="Calibri" w:hAnsi="Calibri" w:cs="Calibri"/>
          <w:lang w:bidi="ar-EG"/>
        </w:rPr>
        <w:t>- Muslim recorded in his Sahih (1/102-103/107): [And Abu Bakr bin Abi Shaibah related to us: Wakee’ and Abu Mu’awiyah related to us from Al-</w:t>
      </w:r>
      <w:proofErr w:type="spellStart"/>
      <w:r>
        <w:rPr>
          <w:rFonts w:ascii="Calibri" w:hAnsi="Calibri" w:cs="Calibri"/>
          <w:lang w:bidi="ar-EG"/>
        </w:rPr>
        <w:t>Aa’mash</w:t>
      </w:r>
      <w:proofErr w:type="spellEnd"/>
      <w:r>
        <w:rPr>
          <w:rFonts w:ascii="Calibri" w:hAnsi="Calibri" w:cs="Calibri"/>
          <w:lang w:bidi="ar-EG"/>
        </w:rPr>
        <w:t xml:space="preserve">, from Abu Hazim, from Abu Hurairah: He said: The Messenger of Allah </w:t>
      </w:r>
      <w:r>
        <w:rPr>
          <w:rFonts w:ascii="Calibri" w:hAnsi="Calibri" w:cs="Calibri" w:hint="cs"/>
          <w:rtl/>
          <w:lang w:bidi="ar-EG"/>
        </w:rPr>
        <w:t>ﷺ</w:t>
      </w:r>
      <w:r>
        <w:rPr>
          <w:rFonts w:ascii="Calibri" w:hAnsi="Calibri" w:cs="Calibri"/>
          <w:lang w:bidi="ar-EG"/>
        </w:rPr>
        <w:t xml:space="preserve"> said: “</w:t>
      </w:r>
      <w:r w:rsidRPr="0030741F">
        <w:rPr>
          <w:rFonts w:ascii="Calibri" w:hAnsi="Calibri" w:cs="Calibri"/>
          <w:lang w:bidi="ar-EG"/>
        </w:rPr>
        <w:t>There are three (types of) people to whom Allah will not speak on the Day of Resurrection, nor will He purify them</w:t>
      </w:r>
      <w:r>
        <w:rPr>
          <w:rFonts w:ascii="Calibri" w:hAnsi="Calibri" w:cs="Calibri"/>
          <w:lang w:bidi="ar-EG"/>
        </w:rPr>
        <w:t xml:space="preserve"> (Abu Mu’awiyah added:</w:t>
      </w:r>
      <w:r w:rsidRPr="0030741F">
        <w:rPr>
          <w:rFonts w:ascii="Calibri" w:hAnsi="Calibri" w:cs="Calibri"/>
          <w:lang w:bidi="ar-EG"/>
        </w:rPr>
        <w:t xml:space="preserve"> nor look at them</w:t>
      </w:r>
      <w:r>
        <w:rPr>
          <w:rFonts w:ascii="Calibri" w:hAnsi="Calibri" w:cs="Calibri"/>
          <w:lang w:bidi="ar-EG"/>
        </w:rPr>
        <w:t>)</w:t>
      </w:r>
      <w:r w:rsidRPr="0030741F">
        <w:rPr>
          <w:rFonts w:ascii="Calibri" w:hAnsi="Calibri" w:cs="Calibri"/>
          <w:lang w:bidi="ar-EG"/>
        </w:rPr>
        <w:t xml:space="preserve"> and they will have a painful punishment: An aged man who commits Zina (</w:t>
      </w:r>
      <w:r>
        <w:rPr>
          <w:rFonts w:ascii="Calibri" w:hAnsi="Calibri" w:cs="Calibri"/>
          <w:lang w:bidi="ar-EG"/>
        </w:rPr>
        <w:t>fornication or adultery</w:t>
      </w:r>
      <w:r w:rsidRPr="0030741F">
        <w:rPr>
          <w:rFonts w:ascii="Calibri" w:hAnsi="Calibri" w:cs="Calibri"/>
          <w:lang w:bidi="ar-EG"/>
        </w:rPr>
        <w:t>), a ruler who lies</w:t>
      </w:r>
      <w:r>
        <w:rPr>
          <w:rFonts w:ascii="Calibri" w:hAnsi="Calibri" w:cs="Calibri"/>
          <w:lang w:bidi="ar-EG"/>
        </w:rPr>
        <w:t xml:space="preserve"> incessantly</w:t>
      </w:r>
      <w:r w:rsidRPr="0030741F">
        <w:rPr>
          <w:rFonts w:ascii="Calibri" w:hAnsi="Calibri" w:cs="Calibri"/>
          <w:lang w:bidi="ar-EG"/>
        </w:rPr>
        <w:t>, and a proud poor person</w:t>
      </w:r>
      <w:r>
        <w:rPr>
          <w:rFonts w:ascii="Calibri" w:hAnsi="Calibri" w:cs="Calibri"/>
          <w:lang w:bidi="ar-EG"/>
        </w:rPr>
        <w:t xml:space="preserve">”]. Al-Imam Ahmad bin Hanbal recorded it in his </w:t>
      </w:r>
      <w:proofErr w:type="spellStart"/>
      <w:r>
        <w:rPr>
          <w:rFonts w:ascii="Calibri" w:hAnsi="Calibri" w:cs="Calibri"/>
          <w:lang w:bidi="ar-EG"/>
        </w:rPr>
        <w:t>Musnad</w:t>
      </w:r>
      <w:proofErr w:type="spellEnd"/>
      <w:r>
        <w:rPr>
          <w:rFonts w:ascii="Calibri" w:hAnsi="Calibri" w:cs="Calibri"/>
          <w:lang w:bidi="ar-EG"/>
        </w:rPr>
        <w:t xml:space="preserve"> (1/244/201), Al-</w:t>
      </w:r>
      <w:proofErr w:type="spellStart"/>
      <w:r>
        <w:rPr>
          <w:rFonts w:ascii="Calibri" w:hAnsi="Calibri" w:cs="Calibri"/>
          <w:lang w:bidi="ar-EG"/>
        </w:rPr>
        <w:t>Baihaqiy</w:t>
      </w:r>
      <w:proofErr w:type="spellEnd"/>
      <w:r>
        <w:rPr>
          <w:rFonts w:ascii="Calibri" w:hAnsi="Calibri" w:cs="Calibri"/>
          <w:lang w:bidi="ar-EG"/>
        </w:rPr>
        <w:t xml:space="preserve"> in his Sunan Al-Kubra (8/161/16418), Abu </w:t>
      </w:r>
      <w:proofErr w:type="spellStart"/>
      <w:r>
        <w:rPr>
          <w:rFonts w:ascii="Calibri" w:hAnsi="Calibri" w:cs="Calibri"/>
          <w:lang w:bidi="ar-EG"/>
        </w:rPr>
        <w:t>Ya’la</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(11/61/6197) and others besides them.</w:t>
      </w:r>
    </w:p>
    <w:p w14:paraId="0A62E45C" w14:textId="77777777" w:rsidR="00005C44" w:rsidRPr="009E1BEA" w:rsidRDefault="00005C44" w:rsidP="00005C44">
      <w:pPr>
        <w:rPr>
          <w:rFonts w:ascii="Traditional Arabic" w:hAnsi="Traditional Arabic" w:cs="Traditional Arabic"/>
          <w:sz w:val="22"/>
          <w:szCs w:val="22"/>
          <w:rtl/>
        </w:rPr>
      </w:pPr>
    </w:p>
    <w:p w14:paraId="0EDF62C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في «</w:t>
      </w:r>
      <w:r w:rsidRPr="000F205F">
        <w:rPr>
          <w:rFonts w:ascii="Traditional Arabic" w:hAnsi="Traditional Arabic" w:cs="Traditional Arabic"/>
          <w:bCs/>
          <w:sz w:val="28"/>
          <w:szCs w:val="28"/>
          <w:rtl/>
        </w:rPr>
        <w:t>مسند أحمد</w:t>
      </w:r>
      <w:r w:rsidRPr="000F205F">
        <w:rPr>
          <w:rFonts w:ascii="Traditional Arabic" w:hAnsi="Traditional Arabic" w:cs="Traditional Arabic"/>
          <w:sz w:val="28"/>
          <w:szCs w:val="28"/>
          <w:rtl/>
        </w:rPr>
        <w:t xml:space="preserve">»، (ج2/ص433/ح9592): [حدثنا يحيى عن ابن عجلان قال سمعت أبي عن أبي هريرة عن النبي، صلى الله عليه وسلم: «ثلاثة لا ينظر الله يعني إليهم يوم القيامة: </w:t>
      </w:r>
      <w:r w:rsidRPr="000F205F">
        <w:rPr>
          <w:rFonts w:ascii="Traditional Arabic" w:hAnsi="Traditional Arabic" w:cs="Traditional Arabic"/>
          <w:bCs/>
          <w:sz w:val="28"/>
          <w:szCs w:val="28"/>
          <w:rtl/>
        </w:rPr>
        <w:t>الإمام الكذاب،</w:t>
      </w:r>
      <w:r w:rsidRPr="000F205F">
        <w:rPr>
          <w:rFonts w:ascii="Traditional Arabic" w:hAnsi="Traditional Arabic" w:cs="Traditional Arabic"/>
          <w:sz w:val="28"/>
          <w:szCs w:val="28"/>
          <w:rtl/>
        </w:rPr>
        <w:t xml:space="preserve"> والشيخ الزاني، والعائل المزهو»، وهذا كذلك صحيح على شرط مسلم، تقوم به الحجة، وقد أخرجه النسائي في سننه ج5/ص86/ح2575؛ وابن حبان في صحيحه ج10/ص261/ح4413؛ والنسائي في سننه الكبرى ج2/ص46/ح235؛ وأبو يعلى في مسنده ج11/ص477/ح6597؛ وغيرهم.</w:t>
      </w:r>
    </w:p>
    <w:p w14:paraId="2ADE5A52" w14:textId="77777777" w:rsidR="00005C44" w:rsidRDefault="00005C44" w:rsidP="00005C44">
      <w:pPr>
        <w:rPr>
          <w:rFonts w:ascii="Traditional Arabic" w:hAnsi="Traditional Arabic" w:cs="Traditional Arabic"/>
          <w:sz w:val="22"/>
          <w:szCs w:val="22"/>
        </w:rPr>
      </w:pPr>
    </w:p>
    <w:p w14:paraId="2F3BBB54" w14:textId="77777777" w:rsidR="00005C44" w:rsidRDefault="00005C44" w:rsidP="00005C44">
      <w:pPr>
        <w:rPr>
          <w:rFonts w:ascii="Calibri" w:hAnsi="Calibri" w:cs="Calibri"/>
          <w:lang w:bidi="ar-EG"/>
        </w:rPr>
      </w:pPr>
      <w:r>
        <w:rPr>
          <w:rFonts w:ascii="Calibri" w:hAnsi="Calibri" w:cs="Calibri"/>
          <w:lang w:bidi="ar-EG"/>
        </w:rPr>
        <w:t>- And in “</w:t>
      </w:r>
      <w:proofErr w:type="spellStart"/>
      <w:r w:rsidRPr="00A9622A">
        <w:rPr>
          <w:rFonts w:ascii="Calibri" w:hAnsi="Calibri" w:cs="Calibri"/>
          <w:b/>
          <w:bCs/>
          <w:lang w:bidi="ar-EG"/>
        </w:rPr>
        <w:t>Musnad</w:t>
      </w:r>
      <w:proofErr w:type="spellEnd"/>
      <w:r w:rsidRPr="00A9622A">
        <w:rPr>
          <w:rFonts w:ascii="Calibri" w:hAnsi="Calibri" w:cs="Calibri"/>
          <w:b/>
          <w:bCs/>
          <w:lang w:bidi="ar-EG"/>
        </w:rPr>
        <w:t xml:space="preserve"> Ahmad</w:t>
      </w:r>
      <w:r>
        <w:rPr>
          <w:rFonts w:ascii="Calibri" w:hAnsi="Calibri" w:cs="Calibri"/>
          <w:lang w:bidi="ar-EG"/>
        </w:rPr>
        <w:t xml:space="preserve">” (2/433/9592): [Yahya related to us from Ibn ‘Ajlan: He said: I heard (from) my father, from Abu Hurairah, from the Prophet </w:t>
      </w:r>
      <w:r>
        <w:rPr>
          <w:rFonts w:ascii="Calibri" w:hAnsi="Calibri" w:cs="Calibri" w:hint="cs"/>
          <w:rtl/>
          <w:lang w:bidi="ar-EG"/>
        </w:rPr>
        <w:t>ﷺ</w:t>
      </w:r>
      <w:r>
        <w:rPr>
          <w:rFonts w:ascii="Calibri" w:hAnsi="Calibri" w:cs="Calibri"/>
          <w:lang w:bidi="ar-EG"/>
        </w:rPr>
        <w:t xml:space="preserve">: “There are three whom Allah will not look, meaning at them, on the Day of Judgement: </w:t>
      </w:r>
      <w:r w:rsidRPr="00AC4065">
        <w:rPr>
          <w:rFonts w:ascii="Calibri" w:hAnsi="Calibri" w:cs="Calibri"/>
          <w:b/>
          <w:bCs/>
          <w:lang w:bidi="ar-EG"/>
        </w:rPr>
        <w:t>Al-Imam Al-</w:t>
      </w:r>
      <w:proofErr w:type="spellStart"/>
      <w:r w:rsidRPr="00AC4065">
        <w:rPr>
          <w:rFonts w:ascii="Calibri" w:hAnsi="Calibri" w:cs="Calibri"/>
          <w:b/>
          <w:bCs/>
          <w:lang w:bidi="ar-EG"/>
        </w:rPr>
        <w:t>Kaadhib</w:t>
      </w:r>
      <w:proofErr w:type="spellEnd"/>
      <w:r>
        <w:rPr>
          <w:rFonts w:ascii="Calibri" w:hAnsi="Calibri" w:cs="Calibri"/>
          <w:lang w:bidi="ar-EG"/>
        </w:rPr>
        <w:t xml:space="preserve"> (The liar Imam), the Sheikh (old man) who perpetrates </w:t>
      </w:r>
      <w:proofErr w:type="spellStart"/>
      <w:r>
        <w:rPr>
          <w:rFonts w:ascii="Calibri" w:hAnsi="Calibri" w:cs="Calibri"/>
          <w:lang w:bidi="ar-EG"/>
        </w:rPr>
        <w:t>Zinaa</w:t>
      </w:r>
      <w:proofErr w:type="spellEnd"/>
      <w:r>
        <w:rPr>
          <w:rFonts w:ascii="Calibri" w:hAnsi="Calibri" w:cs="Calibri"/>
          <w:lang w:bidi="ar-EG"/>
        </w:rPr>
        <w:t xml:space="preserve"> and the proud destitute person”]. This is also sahih upon the conditions of Muslim and evidential proof is established by it. An-</w:t>
      </w:r>
      <w:proofErr w:type="spellStart"/>
      <w:r>
        <w:rPr>
          <w:rFonts w:ascii="Calibri" w:hAnsi="Calibri" w:cs="Calibri"/>
          <w:lang w:bidi="ar-EG"/>
        </w:rPr>
        <w:t>Nasa’iy</w:t>
      </w:r>
      <w:proofErr w:type="spellEnd"/>
      <w:r>
        <w:rPr>
          <w:rFonts w:ascii="Calibri" w:hAnsi="Calibri" w:cs="Calibri"/>
          <w:lang w:bidi="ar-EG"/>
        </w:rPr>
        <w:t xml:space="preserve"> recorded it in his Sunan (5/86/2575), Ibn Hibban in his Sahih (10/261/4413), An-</w:t>
      </w:r>
      <w:proofErr w:type="spellStart"/>
      <w:r>
        <w:rPr>
          <w:rFonts w:ascii="Calibri" w:hAnsi="Calibri" w:cs="Calibri"/>
          <w:lang w:bidi="ar-EG"/>
        </w:rPr>
        <w:t>Nasa’iy</w:t>
      </w:r>
      <w:proofErr w:type="spellEnd"/>
      <w:r>
        <w:rPr>
          <w:rFonts w:ascii="Calibri" w:hAnsi="Calibri" w:cs="Calibri"/>
          <w:lang w:bidi="ar-EG"/>
        </w:rPr>
        <w:t xml:space="preserve"> in his Sunan Al-Kubra (2/46/235), Abu </w:t>
      </w:r>
      <w:proofErr w:type="spellStart"/>
      <w:r>
        <w:rPr>
          <w:rFonts w:ascii="Calibri" w:hAnsi="Calibri" w:cs="Calibri"/>
          <w:lang w:bidi="ar-EG"/>
        </w:rPr>
        <w:t>Ya’la</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(11/477/6597) and others besides them.</w:t>
      </w:r>
    </w:p>
    <w:p w14:paraId="218E608E" w14:textId="77777777" w:rsidR="00005C44" w:rsidRPr="009E1BEA" w:rsidRDefault="00005C44" w:rsidP="00005C44">
      <w:pPr>
        <w:rPr>
          <w:rFonts w:ascii="Traditional Arabic" w:hAnsi="Traditional Arabic" w:cs="Traditional Arabic"/>
          <w:sz w:val="22"/>
          <w:szCs w:val="22"/>
          <w:rtl/>
        </w:rPr>
      </w:pPr>
    </w:p>
    <w:p w14:paraId="6E1AF5A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وأخرج ابن حبان في صحيحه (ج16/ص332/ح7337): [أخبرنا إسحاق بن إبراهيم بن إسماعيل ببست قال حدثنا إسماعيل بن مسعود الجحدري قال حدثنا يزيد بن زريع قال حدثنا عبد الرحمن بن إسحاق عن سعيد بن أبي سعيد المقبري عن أبي هريرة قال: قال رسول الله، صلى الله عليه وسلم: (ثلاثة لا ينظر الله إليهم يوم القيامة: الامام الكذاب والشيخ الزانى والعائل المزهو)]</w:t>
      </w:r>
    </w:p>
    <w:p w14:paraId="1B4F3894" w14:textId="77777777" w:rsidR="00005C44" w:rsidRDefault="00005C44" w:rsidP="00005C44">
      <w:pPr>
        <w:rPr>
          <w:rFonts w:ascii="Traditional Arabic" w:hAnsi="Traditional Arabic" w:cs="Traditional Arabic"/>
          <w:sz w:val="22"/>
          <w:szCs w:val="22"/>
        </w:rPr>
      </w:pPr>
    </w:p>
    <w:p w14:paraId="493A33B2" w14:textId="77777777" w:rsidR="00005C44" w:rsidRDefault="00005C44" w:rsidP="00005C44">
      <w:pPr>
        <w:rPr>
          <w:rFonts w:ascii="Calibri" w:hAnsi="Calibri" w:cs="Calibri"/>
          <w:lang w:bidi="ar-EG"/>
        </w:rPr>
      </w:pPr>
      <w:r>
        <w:rPr>
          <w:rFonts w:ascii="Calibri" w:hAnsi="Calibri" w:cs="Calibri"/>
          <w:lang w:bidi="ar-EG"/>
        </w:rPr>
        <w:t>- And Ibn Hibban recorded in his Sahih (16/332/7337): [Ishaq bin Ibrahim bin Isma’eel related to us at Bast (a place in current day Iran): He said: Isma’eel bin Mas’ud Al-</w:t>
      </w:r>
      <w:proofErr w:type="spellStart"/>
      <w:r>
        <w:rPr>
          <w:rFonts w:ascii="Calibri" w:hAnsi="Calibri" w:cs="Calibri"/>
          <w:lang w:bidi="ar-EG"/>
        </w:rPr>
        <w:t>Jahdariy</w:t>
      </w:r>
      <w:proofErr w:type="spellEnd"/>
      <w:r>
        <w:rPr>
          <w:rFonts w:ascii="Calibri" w:hAnsi="Calibri" w:cs="Calibri"/>
          <w:lang w:bidi="ar-EG"/>
        </w:rPr>
        <w:t xml:space="preserve"> related to us: He said: </w:t>
      </w:r>
      <w:r>
        <w:rPr>
          <w:rFonts w:ascii="Calibri" w:hAnsi="Calibri" w:cs="Calibri"/>
          <w:lang w:bidi="ar-EG"/>
        </w:rPr>
        <w:lastRenderedPageBreak/>
        <w:t xml:space="preserve">Yazid bin </w:t>
      </w:r>
      <w:proofErr w:type="spellStart"/>
      <w:r>
        <w:rPr>
          <w:rFonts w:ascii="Calibri" w:hAnsi="Calibri" w:cs="Calibri"/>
          <w:lang w:bidi="ar-EG"/>
        </w:rPr>
        <w:t>Zurai</w:t>
      </w:r>
      <w:proofErr w:type="spellEnd"/>
      <w:r>
        <w:rPr>
          <w:rFonts w:ascii="Calibri" w:hAnsi="Calibri" w:cs="Calibri"/>
          <w:lang w:bidi="ar-EG"/>
        </w:rPr>
        <w:t>’ related to us: He said: Abdur Rahman bin Ishaq related to us from Sa’eed bin Abi Sa’eed Al-</w:t>
      </w:r>
      <w:proofErr w:type="spellStart"/>
      <w:r>
        <w:rPr>
          <w:rFonts w:ascii="Calibri" w:hAnsi="Calibri" w:cs="Calibri"/>
          <w:lang w:bidi="ar-EG"/>
        </w:rPr>
        <w:t>Maqburiy</w:t>
      </w:r>
      <w:proofErr w:type="spellEnd"/>
      <w:r>
        <w:rPr>
          <w:rFonts w:ascii="Calibri" w:hAnsi="Calibri" w:cs="Calibri"/>
          <w:lang w:bidi="ar-EG"/>
        </w:rPr>
        <w:t xml:space="preserve">, from Abu Hurairah: He said: The Messenger of Allah </w:t>
      </w:r>
      <w:r>
        <w:rPr>
          <w:rFonts w:ascii="Calibri" w:hAnsi="Calibri" w:cs="Calibri" w:hint="cs"/>
          <w:rtl/>
          <w:lang w:bidi="ar-EG"/>
        </w:rPr>
        <w:t>ﷺ</w:t>
      </w:r>
      <w:r>
        <w:rPr>
          <w:rFonts w:ascii="Calibri" w:hAnsi="Calibri" w:cs="Calibri"/>
          <w:lang w:bidi="ar-EG"/>
        </w:rPr>
        <w:t xml:space="preserve"> said: “There are three whom Allah will not look at on the Day of Judgement: Al-Imam Al-</w:t>
      </w:r>
      <w:proofErr w:type="spellStart"/>
      <w:r>
        <w:rPr>
          <w:rFonts w:ascii="Calibri" w:hAnsi="Calibri" w:cs="Calibri"/>
          <w:lang w:bidi="ar-EG"/>
        </w:rPr>
        <w:t>Kadhdhaab</w:t>
      </w:r>
      <w:proofErr w:type="spellEnd"/>
      <w:r>
        <w:rPr>
          <w:rFonts w:ascii="Calibri" w:hAnsi="Calibri" w:cs="Calibri"/>
          <w:lang w:bidi="ar-EG"/>
        </w:rPr>
        <w:t xml:space="preserve"> (The great liar Imam), the Sheikh (old man) who perpetrates </w:t>
      </w:r>
      <w:proofErr w:type="spellStart"/>
      <w:r>
        <w:rPr>
          <w:rFonts w:ascii="Calibri" w:hAnsi="Calibri" w:cs="Calibri"/>
          <w:lang w:bidi="ar-EG"/>
        </w:rPr>
        <w:t>Zinaa</w:t>
      </w:r>
      <w:proofErr w:type="spellEnd"/>
      <w:r>
        <w:rPr>
          <w:rFonts w:ascii="Calibri" w:hAnsi="Calibri" w:cs="Calibri"/>
          <w:lang w:bidi="ar-EG"/>
        </w:rPr>
        <w:t xml:space="preserve"> and the proud destitute person”].   </w:t>
      </w:r>
    </w:p>
    <w:p w14:paraId="58DE1AC4" w14:textId="77777777" w:rsidR="00005C44" w:rsidRPr="009E1BEA" w:rsidRDefault="00005C44" w:rsidP="00005C44">
      <w:pPr>
        <w:rPr>
          <w:rFonts w:ascii="Traditional Arabic" w:hAnsi="Traditional Arabic" w:cs="Traditional Arabic"/>
          <w:sz w:val="22"/>
          <w:szCs w:val="22"/>
          <w:rtl/>
        </w:rPr>
      </w:pPr>
    </w:p>
    <w:p w14:paraId="5BB5A8A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ولا تصلح الأمة إلا باستقامة الأئمة، كما أدرك ذلك أبو بكر، ولا شك أنه استفاده من مدرسة النبوة: </w:t>
      </w:r>
    </w:p>
    <w:p w14:paraId="63139AC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حيث أخرج البخاري في صحيحه، (ج3/ص1394/ح3622): [حدثنا أبو النعمان حدثنا أبو عوانة عن بيان أبي بشر عن قيس بن أبي حازم قال: دخل أبو بكر على امرأة من أحمس يقال لها زينب، فرآها لا تكلم، فقال: (ما لها لا تكلم؟!)، قالوا: (حجت مصمتة!)، قال لها: (تكلمي: فإن هذا لا يحل، هذا من عمل الجاهلية!)، فتكلمت، فقالت: (من أنت؟!)، قال: (امرؤ من المهاجرين)، قالت: (أي المهاجرين؟!)، قال: (من قريش)، قالت: (من أي قريش أنت؟!)، قال: (إنك لسئول: أنا أبو بكر!)، قالت: (</w:t>
      </w:r>
      <w:r w:rsidRPr="000F205F">
        <w:rPr>
          <w:rFonts w:ascii="Traditional Arabic" w:hAnsi="Traditional Arabic" w:cs="Traditional Arabic"/>
          <w:bCs/>
          <w:sz w:val="28"/>
          <w:szCs w:val="28"/>
          <w:rtl/>
        </w:rPr>
        <w:t>ما بقاؤنا على هذا الأمر الصالح، الذي جاء الله به بعد الجاهلية؟!</w:t>
      </w:r>
      <w:r w:rsidRPr="000F205F">
        <w:rPr>
          <w:rFonts w:ascii="Traditional Arabic" w:hAnsi="Traditional Arabic" w:cs="Traditional Arabic"/>
          <w:sz w:val="28"/>
          <w:szCs w:val="28"/>
          <w:rtl/>
        </w:rPr>
        <w:t>)، قال: (</w:t>
      </w:r>
      <w:r w:rsidRPr="000F205F">
        <w:rPr>
          <w:rFonts w:ascii="Traditional Arabic" w:hAnsi="Traditional Arabic" w:cs="Traditional Arabic"/>
          <w:bCs/>
          <w:sz w:val="28"/>
          <w:szCs w:val="28"/>
          <w:rtl/>
        </w:rPr>
        <w:t>بقاؤكم عليه ما استقامت بكم أئمتكم!</w:t>
      </w:r>
      <w:r w:rsidRPr="000F205F">
        <w:rPr>
          <w:rFonts w:ascii="Traditional Arabic" w:hAnsi="Traditional Arabic" w:cs="Traditional Arabic"/>
          <w:sz w:val="28"/>
          <w:szCs w:val="28"/>
          <w:rtl/>
        </w:rPr>
        <w:t>)، قالت: (وما الأئمة؟!)، قال: (أما كان لقومك رءوس وأشراف يأمرونهم فيطيعونهم؟!)، قالت: (بلى!)، قال: (فهم أولئك على الناس!)]؛ وأخرجه الدارمي في سننه ج1/ص82/ح212؛ والبيهقي في سننه الكبرى ج10/ص76/ح19883؛ وغيرهم. قلت: هذا إسناد غاية في الصحة!</w:t>
      </w:r>
    </w:p>
    <w:p w14:paraId="0226BB03" w14:textId="77777777" w:rsidR="00005C44" w:rsidRPr="009E1BEA" w:rsidRDefault="00005C44" w:rsidP="00005C44">
      <w:pPr>
        <w:rPr>
          <w:rFonts w:ascii="Traditional Arabic" w:hAnsi="Traditional Arabic" w:cs="Traditional Arabic"/>
          <w:sz w:val="22"/>
          <w:szCs w:val="22"/>
        </w:rPr>
      </w:pPr>
    </w:p>
    <w:p w14:paraId="22E12454" w14:textId="77777777" w:rsidR="00005C44" w:rsidRDefault="00005C44" w:rsidP="00005C44">
      <w:pPr>
        <w:rPr>
          <w:rFonts w:ascii="Calibri" w:hAnsi="Calibri" w:cs="Calibri"/>
          <w:lang w:bidi="ar-EG"/>
        </w:rPr>
      </w:pPr>
      <w:r>
        <w:rPr>
          <w:rFonts w:ascii="Calibri" w:hAnsi="Calibri" w:cs="Calibri"/>
          <w:lang w:bidi="ar-EG"/>
        </w:rPr>
        <w:t>- In the case where Al-Bukhari recorded in his Sahih (3/1394/3622): [Abu An-Nu’man related to us: Abu ‘</w:t>
      </w:r>
      <w:proofErr w:type="spellStart"/>
      <w:r>
        <w:rPr>
          <w:rFonts w:ascii="Calibri" w:hAnsi="Calibri" w:cs="Calibri"/>
          <w:lang w:bidi="ar-EG"/>
        </w:rPr>
        <w:t>Awanah</w:t>
      </w:r>
      <w:proofErr w:type="spellEnd"/>
      <w:r>
        <w:rPr>
          <w:rFonts w:ascii="Calibri" w:hAnsi="Calibri" w:cs="Calibri"/>
          <w:lang w:bidi="ar-EG"/>
        </w:rPr>
        <w:t xml:space="preserve"> related to us from Bayan Abi Bishr, from Qais bin Abi Hazim: He said</w:t>
      </w:r>
      <w:proofErr w:type="gramStart"/>
      <w:r>
        <w:rPr>
          <w:rFonts w:ascii="Calibri" w:hAnsi="Calibri" w:cs="Calibri"/>
          <w:lang w:bidi="ar-EG"/>
        </w:rPr>
        <w:t xml:space="preserve">:  </w:t>
      </w:r>
      <w:r w:rsidRPr="0012761E">
        <w:rPr>
          <w:rFonts w:ascii="Calibri" w:hAnsi="Calibri" w:cs="Calibri"/>
          <w:lang w:bidi="ar-EG"/>
        </w:rPr>
        <w:t>Abu</w:t>
      </w:r>
      <w:proofErr w:type="gramEnd"/>
      <w:r w:rsidRPr="0012761E">
        <w:rPr>
          <w:rFonts w:ascii="Calibri" w:hAnsi="Calibri" w:cs="Calibri"/>
          <w:lang w:bidi="ar-EG"/>
        </w:rPr>
        <w:t xml:space="preserve"> Bakr went to a lady from the </w:t>
      </w:r>
      <w:proofErr w:type="spellStart"/>
      <w:r w:rsidRPr="0012761E">
        <w:rPr>
          <w:rFonts w:ascii="Calibri" w:hAnsi="Calibri" w:cs="Calibri"/>
          <w:lang w:bidi="ar-EG"/>
        </w:rPr>
        <w:t>Ahmas</w:t>
      </w:r>
      <w:proofErr w:type="spellEnd"/>
      <w:r w:rsidRPr="0012761E">
        <w:rPr>
          <w:rFonts w:ascii="Calibri" w:hAnsi="Calibri" w:cs="Calibri"/>
          <w:lang w:bidi="ar-EG"/>
        </w:rPr>
        <w:t xml:space="preserve"> tribe called Zainab and found that she </w:t>
      </w:r>
      <w:r>
        <w:rPr>
          <w:rFonts w:ascii="Calibri" w:hAnsi="Calibri" w:cs="Calibri"/>
          <w:lang w:bidi="ar-EG"/>
        </w:rPr>
        <w:t>did not</w:t>
      </w:r>
      <w:r w:rsidRPr="0012761E">
        <w:rPr>
          <w:rFonts w:ascii="Calibri" w:hAnsi="Calibri" w:cs="Calibri"/>
          <w:lang w:bidi="ar-EG"/>
        </w:rPr>
        <w:t xml:space="preserve"> speak. He asked</w:t>
      </w:r>
      <w:r>
        <w:rPr>
          <w:rFonts w:ascii="Calibri" w:hAnsi="Calibri" w:cs="Calibri"/>
          <w:lang w:bidi="ar-EG"/>
        </w:rPr>
        <w:t>:</w:t>
      </w:r>
      <w:r w:rsidRPr="0012761E">
        <w:rPr>
          <w:rFonts w:ascii="Calibri" w:hAnsi="Calibri" w:cs="Calibri"/>
          <w:lang w:bidi="ar-EG"/>
        </w:rPr>
        <w:t xml:space="preserve"> </w:t>
      </w:r>
      <w:r>
        <w:rPr>
          <w:rFonts w:ascii="Calibri" w:hAnsi="Calibri" w:cs="Calibri"/>
          <w:lang w:bidi="ar-EG"/>
        </w:rPr>
        <w:t>“</w:t>
      </w:r>
      <w:r w:rsidRPr="0012761E">
        <w:rPr>
          <w:rFonts w:ascii="Calibri" w:hAnsi="Calibri" w:cs="Calibri"/>
          <w:lang w:bidi="ar-EG"/>
        </w:rPr>
        <w:t>Why does she not speak</w:t>
      </w:r>
      <w:r>
        <w:rPr>
          <w:rFonts w:ascii="Calibri" w:hAnsi="Calibri" w:cs="Calibri"/>
          <w:lang w:bidi="ar-EG"/>
        </w:rPr>
        <w:t>?”</w:t>
      </w:r>
      <w:r w:rsidRPr="0012761E">
        <w:rPr>
          <w:rFonts w:ascii="Calibri" w:hAnsi="Calibri" w:cs="Calibri"/>
          <w:lang w:bidi="ar-EG"/>
        </w:rPr>
        <w:t xml:space="preserve"> The people said</w:t>
      </w:r>
      <w:r>
        <w:rPr>
          <w:rFonts w:ascii="Calibri" w:hAnsi="Calibri" w:cs="Calibri"/>
          <w:lang w:bidi="ar-EG"/>
        </w:rPr>
        <w:t>: “</w:t>
      </w:r>
      <w:r w:rsidRPr="0012761E">
        <w:rPr>
          <w:rFonts w:ascii="Calibri" w:hAnsi="Calibri" w:cs="Calibri"/>
          <w:lang w:bidi="ar-EG"/>
        </w:rPr>
        <w:t>She has intended to perform Hajj without speaking</w:t>
      </w:r>
      <w:r>
        <w:rPr>
          <w:rFonts w:ascii="Calibri" w:hAnsi="Calibri" w:cs="Calibri"/>
          <w:lang w:bidi="ar-EG"/>
        </w:rPr>
        <w:t>!”</w:t>
      </w:r>
      <w:r w:rsidRPr="0012761E">
        <w:rPr>
          <w:rFonts w:ascii="Calibri" w:hAnsi="Calibri" w:cs="Calibri"/>
          <w:lang w:bidi="ar-EG"/>
        </w:rPr>
        <w:t xml:space="preserve"> He said to her</w:t>
      </w:r>
      <w:r>
        <w:rPr>
          <w:rFonts w:ascii="Calibri" w:hAnsi="Calibri" w:cs="Calibri"/>
          <w:lang w:bidi="ar-EG"/>
        </w:rPr>
        <w:t>: “</w:t>
      </w:r>
      <w:r w:rsidRPr="0012761E">
        <w:rPr>
          <w:rFonts w:ascii="Calibri" w:hAnsi="Calibri" w:cs="Calibri"/>
          <w:lang w:bidi="ar-EG"/>
        </w:rPr>
        <w:t xml:space="preserve">Speak, </w:t>
      </w:r>
      <w:r>
        <w:rPr>
          <w:rFonts w:ascii="Calibri" w:hAnsi="Calibri" w:cs="Calibri"/>
          <w:lang w:bidi="ar-EG"/>
        </w:rPr>
        <w:t xml:space="preserve">as this is </w:t>
      </w:r>
      <w:r w:rsidRPr="0012761E">
        <w:rPr>
          <w:rFonts w:ascii="Calibri" w:hAnsi="Calibri" w:cs="Calibri"/>
          <w:lang w:bidi="ar-EG"/>
        </w:rPr>
        <w:t xml:space="preserve">not </w:t>
      </w:r>
      <w:r>
        <w:rPr>
          <w:rFonts w:ascii="Calibri" w:hAnsi="Calibri" w:cs="Calibri"/>
          <w:lang w:bidi="ar-EG"/>
        </w:rPr>
        <w:t>Halal (permissible).</w:t>
      </w:r>
      <w:r w:rsidRPr="0012761E">
        <w:rPr>
          <w:rFonts w:ascii="Calibri" w:hAnsi="Calibri" w:cs="Calibri"/>
          <w:lang w:bidi="ar-EG"/>
        </w:rPr>
        <w:t xml:space="preserve"> </w:t>
      </w:r>
      <w:r>
        <w:rPr>
          <w:rFonts w:ascii="Calibri" w:hAnsi="Calibri" w:cs="Calibri"/>
          <w:lang w:bidi="ar-EG"/>
        </w:rPr>
        <w:t>I</w:t>
      </w:r>
      <w:r w:rsidRPr="0012761E">
        <w:rPr>
          <w:rFonts w:ascii="Calibri" w:hAnsi="Calibri" w:cs="Calibri"/>
          <w:lang w:bidi="ar-EG"/>
        </w:rPr>
        <w:t>t is an action of the pre-</w:t>
      </w:r>
      <w:r>
        <w:rPr>
          <w:rFonts w:ascii="Calibri" w:hAnsi="Calibri" w:cs="Calibri"/>
          <w:lang w:bidi="ar-EG"/>
        </w:rPr>
        <w:t>I</w:t>
      </w:r>
      <w:r w:rsidRPr="0012761E">
        <w:rPr>
          <w:rFonts w:ascii="Calibri" w:hAnsi="Calibri" w:cs="Calibri"/>
          <w:lang w:bidi="ar-EG"/>
        </w:rPr>
        <w:t>slamic period of ignorance</w:t>
      </w:r>
      <w:r>
        <w:rPr>
          <w:rFonts w:ascii="Calibri" w:hAnsi="Calibri" w:cs="Calibri"/>
          <w:lang w:bidi="ar-EG"/>
        </w:rPr>
        <w:t>!”</w:t>
      </w:r>
      <w:r w:rsidRPr="0012761E">
        <w:rPr>
          <w:rFonts w:ascii="Calibri" w:hAnsi="Calibri" w:cs="Calibri"/>
          <w:lang w:bidi="ar-EG"/>
        </w:rPr>
        <w:t xml:space="preserve"> So</w:t>
      </w:r>
      <w:r>
        <w:rPr>
          <w:rFonts w:ascii="Calibri" w:hAnsi="Calibri" w:cs="Calibri"/>
          <w:lang w:bidi="ar-EG"/>
        </w:rPr>
        <w:t>,</w:t>
      </w:r>
      <w:r w:rsidRPr="0012761E">
        <w:rPr>
          <w:rFonts w:ascii="Calibri" w:hAnsi="Calibri" w:cs="Calibri"/>
          <w:lang w:bidi="ar-EG"/>
        </w:rPr>
        <w:t xml:space="preserve"> she spoke and said</w:t>
      </w:r>
      <w:r>
        <w:rPr>
          <w:rFonts w:ascii="Calibri" w:hAnsi="Calibri" w:cs="Calibri"/>
          <w:lang w:bidi="ar-EG"/>
        </w:rPr>
        <w:t>:</w:t>
      </w:r>
      <w:r w:rsidRPr="0012761E">
        <w:rPr>
          <w:rFonts w:ascii="Calibri" w:hAnsi="Calibri" w:cs="Calibri"/>
          <w:lang w:bidi="ar-EG"/>
        </w:rPr>
        <w:t xml:space="preserve"> </w:t>
      </w:r>
      <w:r>
        <w:rPr>
          <w:rFonts w:ascii="Calibri" w:hAnsi="Calibri" w:cs="Calibri"/>
          <w:lang w:bidi="ar-EG"/>
        </w:rPr>
        <w:t>“</w:t>
      </w:r>
      <w:r w:rsidRPr="0012761E">
        <w:rPr>
          <w:rFonts w:ascii="Calibri" w:hAnsi="Calibri" w:cs="Calibri"/>
          <w:lang w:bidi="ar-EG"/>
        </w:rPr>
        <w:t>Who are you?</w:t>
      </w:r>
      <w:r>
        <w:rPr>
          <w:rFonts w:ascii="Calibri" w:hAnsi="Calibri" w:cs="Calibri"/>
          <w:lang w:bidi="ar-EG"/>
        </w:rPr>
        <w:t>”</w:t>
      </w:r>
      <w:r w:rsidRPr="0012761E">
        <w:rPr>
          <w:rFonts w:ascii="Calibri" w:hAnsi="Calibri" w:cs="Calibri"/>
          <w:lang w:bidi="ar-EG"/>
        </w:rPr>
        <w:t xml:space="preserve"> He said</w:t>
      </w:r>
      <w:r>
        <w:rPr>
          <w:rFonts w:ascii="Calibri" w:hAnsi="Calibri" w:cs="Calibri"/>
          <w:lang w:bidi="ar-EG"/>
        </w:rPr>
        <w:t>: “</w:t>
      </w:r>
      <w:r w:rsidRPr="0012761E">
        <w:rPr>
          <w:rFonts w:ascii="Calibri" w:hAnsi="Calibri" w:cs="Calibri"/>
          <w:lang w:bidi="ar-EG"/>
        </w:rPr>
        <w:t xml:space="preserve">A man from the </w:t>
      </w:r>
      <w:proofErr w:type="spellStart"/>
      <w:r>
        <w:rPr>
          <w:rFonts w:ascii="Calibri" w:hAnsi="Calibri" w:cs="Calibri"/>
          <w:lang w:bidi="ar-EG"/>
        </w:rPr>
        <w:t>Muhajireen</w:t>
      </w:r>
      <w:proofErr w:type="spellEnd"/>
      <w:r>
        <w:rPr>
          <w:rFonts w:ascii="Calibri" w:hAnsi="Calibri" w:cs="Calibri"/>
          <w:lang w:bidi="ar-EG"/>
        </w:rPr>
        <w:t xml:space="preserve"> (emigrants)”.</w:t>
      </w:r>
      <w:r w:rsidRPr="0012761E">
        <w:rPr>
          <w:rFonts w:ascii="Calibri" w:hAnsi="Calibri" w:cs="Calibri"/>
          <w:lang w:bidi="ar-EG"/>
        </w:rPr>
        <w:t xml:space="preserve"> She asked</w:t>
      </w:r>
      <w:r>
        <w:rPr>
          <w:rFonts w:ascii="Calibri" w:hAnsi="Calibri" w:cs="Calibri"/>
          <w:lang w:bidi="ar-EG"/>
        </w:rPr>
        <w:t>:</w:t>
      </w:r>
      <w:r w:rsidRPr="0012761E">
        <w:rPr>
          <w:rFonts w:ascii="Calibri" w:hAnsi="Calibri" w:cs="Calibri"/>
          <w:lang w:bidi="ar-EG"/>
        </w:rPr>
        <w:t xml:space="preserve"> </w:t>
      </w:r>
      <w:r>
        <w:rPr>
          <w:rFonts w:ascii="Calibri" w:hAnsi="Calibri" w:cs="Calibri"/>
          <w:lang w:bidi="ar-EG"/>
        </w:rPr>
        <w:t>“</w:t>
      </w:r>
      <w:r w:rsidRPr="0012761E">
        <w:rPr>
          <w:rFonts w:ascii="Calibri" w:hAnsi="Calibri" w:cs="Calibri"/>
          <w:lang w:bidi="ar-EG"/>
        </w:rPr>
        <w:t xml:space="preserve">Which </w:t>
      </w:r>
      <w:r>
        <w:rPr>
          <w:rFonts w:ascii="Calibri" w:hAnsi="Calibri" w:cs="Calibri"/>
          <w:lang w:bidi="ar-EG"/>
        </w:rPr>
        <w:t>e</w:t>
      </w:r>
      <w:r w:rsidRPr="0012761E">
        <w:rPr>
          <w:rFonts w:ascii="Calibri" w:hAnsi="Calibri" w:cs="Calibri"/>
          <w:lang w:bidi="ar-EG"/>
        </w:rPr>
        <w:t>migrants?</w:t>
      </w:r>
      <w:r>
        <w:rPr>
          <w:rFonts w:ascii="Calibri" w:hAnsi="Calibri" w:cs="Calibri"/>
          <w:lang w:bidi="ar-EG"/>
        </w:rPr>
        <w:t>”</w:t>
      </w:r>
      <w:r w:rsidRPr="0012761E">
        <w:rPr>
          <w:rFonts w:ascii="Calibri" w:hAnsi="Calibri" w:cs="Calibri"/>
          <w:lang w:bidi="ar-EG"/>
        </w:rPr>
        <w:t xml:space="preserve"> He replied</w:t>
      </w:r>
      <w:r>
        <w:rPr>
          <w:rFonts w:ascii="Calibri" w:hAnsi="Calibri" w:cs="Calibri"/>
          <w:lang w:bidi="ar-EG"/>
        </w:rPr>
        <w:t>: “</w:t>
      </w:r>
      <w:r w:rsidRPr="0012761E">
        <w:rPr>
          <w:rFonts w:ascii="Calibri" w:hAnsi="Calibri" w:cs="Calibri"/>
          <w:lang w:bidi="ar-EG"/>
        </w:rPr>
        <w:t>From Quraish</w:t>
      </w:r>
      <w:r>
        <w:rPr>
          <w:rFonts w:ascii="Calibri" w:hAnsi="Calibri" w:cs="Calibri"/>
          <w:lang w:bidi="ar-EG"/>
        </w:rPr>
        <w:t>”.</w:t>
      </w:r>
      <w:r w:rsidRPr="0012761E">
        <w:rPr>
          <w:rFonts w:ascii="Calibri" w:hAnsi="Calibri" w:cs="Calibri"/>
          <w:lang w:bidi="ar-EG"/>
        </w:rPr>
        <w:t xml:space="preserve"> She asked</w:t>
      </w:r>
      <w:r>
        <w:rPr>
          <w:rFonts w:ascii="Calibri" w:hAnsi="Calibri" w:cs="Calibri"/>
          <w:lang w:bidi="ar-EG"/>
        </w:rPr>
        <w:t>: “</w:t>
      </w:r>
      <w:r w:rsidRPr="0012761E">
        <w:rPr>
          <w:rFonts w:ascii="Calibri" w:hAnsi="Calibri" w:cs="Calibri"/>
          <w:lang w:bidi="ar-EG"/>
        </w:rPr>
        <w:t>From what branch of Quraish are you?</w:t>
      </w:r>
      <w:r>
        <w:rPr>
          <w:rFonts w:ascii="Calibri" w:hAnsi="Calibri" w:cs="Calibri"/>
          <w:lang w:bidi="ar-EG"/>
        </w:rPr>
        <w:t>”</w:t>
      </w:r>
      <w:r w:rsidRPr="0012761E">
        <w:rPr>
          <w:rFonts w:ascii="Calibri" w:hAnsi="Calibri" w:cs="Calibri"/>
          <w:lang w:bidi="ar-EG"/>
        </w:rPr>
        <w:t xml:space="preserve"> He said</w:t>
      </w:r>
      <w:r>
        <w:rPr>
          <w:rFonts w:ascii="Calibri" w:hAnsi="Calibri" w:cs="Calibri"/>
          <w:lang w:bidi="ar-EG"/>
        </w:rPr>
        <w:t>: “</w:t>
      </w:r>
      <w:r w:rsidRPr="0012761E">
        <w:rPr>
          <w:rFonts w:ascii="Calibri" w:hAnsi="Calibri" w:cs="Calibri"/>
          <w:lang w:bidi="ar-EG"/>
        </w:rPr>
        <w:t xml:space="preserve">You ask </w:t>
      </w:r>
      <w:r>
        <w:rPr>
          <w:rFonts w:ascii="Calibri" w:hAnsi="Calibri" w:cs="Calibri"/>
          <w:lang w:bidi="ar-EG"/>
        </w:rPr>
        <w:t xml:space="preserve">a lot of </w:t>
      </w:r>
      <w:r w:rsidRPr="0012761E">
        <w:rPr>
          <w:rFonts w:ascii="Calibri" w:hAnsi="Calibri" w:cs="Calibri"/>
          <w:lang w:bidi="ar-EG"/>
        </w:rPr>
        <w:t>questions</w:t>
      </w:r>
      <w:r>
        <w:rPr>
          <w:rFonts w:ascii="Calibri" w:hAnsi="Calibri" w:cs="Calibri"/>
          <w:lang w:bidi="ar-EG"/>
        </w:rPr>
        <w:t>.</w:t>
      </w:r>
      <w:r w:rsidRPr="0012761E">
        <w:rPr>
          <w:rFonts w:ascii="Calibri" w:hAnsi="Calibri" w:cs="Calibri"/>
          <w:lang w:bidi="ar-EG"/>
        </w:rPr>
        <w:t xml:space="preserve"> I am Abu Bakr</w:t>
      </w:r>
      <w:r>
        <w:rPr>
          <w:rFonts w:ascii="Calibri" w:hAnsi="Calibri" w:cs="Calibri"/>
          <w:lang w:bidi="ar-EG"/>
        </w:rPr>
        <w:t>”.</w:t>
      </w:r>
      <w:r w:rsidRPr="0012761E">
        <w:rPr>
          <w:rFonts w:ascii="Calibri" w:hAnsi="Calibri" w:cs="Calibri"/>
          <w:lang w:bidi="ar-EG"/>
        </w:rPr>
        <w:t xml:space="preserve"> She said</w:t>
      </w:r>
      <w:r>
        <w:rPr>
          <w:rFonts w:ascii="Calibri" w:hAnsi="Calibri" w:cs="Calibri"/>
          <w:lang w:bidi="ar-EG"/>
        </w:rPr>
        <w:t>: “</w:t>
      </w:r>
      <w:r w:rsidRPr="00AC17B9">
        <w:rPr>
          <w:rFonts w:ascii="Calibri" w:hAnsi="Calibri" w:cs="Calibri"/>
          <w:b/>
          <w:bCs/>
          <w:lang w:bidi="ar-EG"/>
        </w:rPr>
        <w:t xml:space="preserve">How long shall we </w:t>
      </w:r>
      <w:r>
        <w:rPr>
          <w:rFonts w:ascii="Calibri" w:hAnsi="Calibri" w:cs="Calibri"/>
          <w:b/>
          <w:bCs/>
          <w:lang w:bidi="ar-EG"/>
        </w:rPr>
        <w:t>remain upon</w:t>
      </w:r>
      <w:r w:rsidRPr="00AC17B9">
        <w:rPr>
          <w:rFonts w:ascii="Calibri" w:hAnsi="Calibri" w:cs="Calibri"/>
          <w:b/>
          <w:bCs/>
          <w:lang w:bidi="ar-EG"/>
        </w:rPr>
        <w:t xml:space="preserve"> this </w:t>
      </w:r>
      <w:r>
        <w:rPr>
          <w:rFonts w:ascii="Calibri" w:hAnsi="Calibri" w:cs="Calibri"/>
          <w:b/>
          <w:bCs/>
          <w:lang w:bidi="ar-EG"/>
        </w:rPr>
        <w:t>upright</w:t>
      </w:r>
      <w:r w:rsidRPr="00AC17B9">
        <w:rPr>
          <w:rFonts w:ascii="Calibri" w:hAnsi="Calibri" w:cs="Calibri"/>
          <w:b/>
          <w:bCs/>
          <w:lang w:bidi="ar-EG"/>
        </w:rPr>
        <w:t xml:space="preserve"> </w:t>
      </w:r>
      <w:r>
        <w:rPr>
          <w:rFonts w:ascii="Calibri" w:hAnsi="Calibri" w:cs="Calibri"/>
          <w:b/>
          <w:bCs/>
          <w:lang w:bidi="ar-EG"/>
        </w:rPr>
        <w:t>affair</w:t>
      </w:r>
      <w:r w:rsidRPr="00AC17B9">
        <w:rPr>
          <w:rFonts w:ascii="Calibri" w:hAnsi="Calibri" w:cs="Calibri"/>
          <w:b/>
          <w:bCs/>
          <w:lang w:bidi="ar-EG"/>
        </w:rPr>
        <w:t xml:space="preserve"> which Allah has brought after the period of ignorance?</w:t>
      </w:r>
      <w:r>
        <w:rPr>
          <w:rFonts w:ascii="Calibri" w:hAnsi="Calibri" w:cs="Calibri"/>
          <w:lang w:bidi="ar-EG"/>
        </w:rPr>
        <w:t>”</w:t>
      </w:r>
      <w:r w:rsidRPr="0012761E">
        <w:rPr>
          <w:rFonts w:ascii="Calibri" w:hAnsi="Calibri" w:cs="Calibri"/>
          <w:lang w:bidi="ar-EG"/>
        </w:rPr>
        <w:t xml:space="preserve"> He said</w:t>
      </w:r>
      <w:r>
        <w:rPr>
          <w:rFonts w:ascii="Calibri" w:hAnsi="Calibri" w:cs="Calibri"/>
          <w:lang w:bidi="ar-EG"/>
        </w:rPr>
        <w:t>: “</w:t>
      </w:r>
      <w:r w:rsidRPr="000D6010">
        <w:rPr>
          <w:rFonts w:ascii="Calibri" w:hAnsi="Calibri" w:cs="Calibri"/>
          <w:b/>
          <w:bCs/>
          <w:lang w:bidi="ar-EG"/>
        </w:rPr>
        <w:t xml:space="preserve">You will remain upon it as long as you’re </w:t>
      </w:r>
      <w:proofErr w:type="spellStart"/>
      <w:r w:rsidRPr="000D6010">
        <w:rPr>
          <w:rFonts w:ascii="Calibri" w:hAnsi="Calibri" w:cs="Calibri"/>
          <w:b/>
          <w:bCs/>
          <w:lang w:bidi="ar-EG"/>
        </w:rPr>
        <w:t>A’immah</w:t>
      </w:r>
      <w:proofErr w:type="spellEnd"/>
      <w:r w:rsidRPr="000D6010">
        <w:rPr>
          <w:rFonts w:ascii="Calibri" w:hAnsi="Calibri" w:cs="Calibri"/>
          <w:b/>
          <w:bCs/>
          <w:lang w:bidi="ar-EG"/>
        </w:rPr>
        <w:t xml:space="preserve"> (leaders) remain upright with you</w:t>
      </w:r>
      <w:r>
        <w:rPr>
          <w:rFonts w:ascii="Calibri" w:hAnsi="Calibri" w:cs="Calibri"/>
          <w:lang w:bidi="ar-EG"/>
        </w:rPr>
        <w:t xml:space="preserve">”. </w:t>
      </w:r>
      <w:r w:rsidRPr="0012761E">
        <w:rPr>
          <w:rFonts w:ascii="Calibri" w:hAnsi="Calibri" w:cs="Calibri"/>
          <w:lang w:bidi="ar-EG"/>
        </w:rPr>
        <w:t xml:space="preserve"> She asked</w:t>
      </w:r>
      <w:r>
        <w:rPr>
          <w:rFonts w:ascii="Calibri" w:hAnsi="Calibri" w:cs="Calibri"/>
          <w:lang w:bidi="ar-EG"/>
        </w:rPr>
        <w:t>: “</w:t>
      </w:r>
      <w:r w:rsidRPr="0012761E">
        <w:rPr>
          <w:rFonts w:ascii="Calibri" w:hAnsi="Calibri" w:cs="Calibri"/>
          <w:lang w:bidi="ar-EG"/>
        </w:rPr>
        <w:t xml:space="preserve">What are the </w:t>
      </w:r>
      <w:proofErr w:type="spellStart"/>
      <w:r>
        <w:rPr>
          <w:rFonts w:ascii="Calibri" w:hAnsi="Calibri" w:cs="Calibri"/>
          <w:lang w:bidi="ar-EG"/>
        </w:rPr>
        <w:t>A’immah</w:t>
      </w:r>
      <w:proofErr w:type="spellEnd"/>
      <w:r>
        <w:rPr>
          <w:rFonts w:ascii="Calibri" w:hAnsi="Calibri" w:cs="Calibri"/>
          <w:lang w:bidi="ar-EG"/>
        </w:rPr>
        <w:t xml:space="preserve"> (leaders)</w:t>
      </w:r>
      <w:r w:rsidRPr="0012761E">
        <w:rPr>
          <w:rFonts w:ascii="Calibri" w:hAnsi="Calibri" w:cs="Calibri"/>
          <w:lang w:bidi="ar-EG"/>
        </w:rPr>
        <w:t>?</w:t>
      </w:r>
      <w:r>
        <w:rPr>
          <w:rFonts w:ascii="Calibri" w:hAnsi="Calibri" w:cs="Calibri"/>
          <w:lang w:bidi="ar-EG"/>
        </w:rPr>
        <w:t>”</w:t>
      </w:r>
      <w:r w:rsidRPr="0012761E">
        <w:rPr>
          <w:rFonts w:ascii="Calibri" w:hAnsi="Calibri" w:cs="Calibri"/>
          <w:lang w:bidi="ar-EG"/>
        </w:rPr>
        <w:t xml:space="preserve"> He said</w:t>
      </w:r>
      <w:r>
        <w:rPr>
          <w:rFonts w:ascii="Calibri" w:hAnsi="Calibri" w:cs="Calibri"/>
          <w:lang w:bidi="ar-EG"/>
        </w:rPr>
        <w:t>:</w:t>
      </w:r>
      <w:r w:rsidRPr="0012761E">
        <w:rPr>
          <w:rFonts w:ascii="Calibri" w:hAnsi="Calibri" w:cs="Calibri"/>
          <w:lang w:bidi="ar-EG"/>
        </w:rPr>
        <w:t xml:space="preserve"> </w:t>
      </w:r>
      <w:r>
        <w:rPr>
          <w:rFonts w:ascii="Calibri" w:hAnsi="Calibri" w:cs="Calibri"/>
          <w:lang w:bidi="ar-EG"/>
        </w:rPr>
        <w:t>“</w:t>
      </w:r>
      <w:r w:rsidRPr="0012761E">
        <w:rPr>
          <w:rFonts w:ascii="Calibri" w:hAnsi="Calibri" w:cs="Calibri"/>
          <w:lang w:bidi="ar-EG"/>
        </w:rPr>
        <w:t>Were there not heads and chiefs of your nation who used to order the people and they used to obey them?</w:t>
      </w:r>
      <w:r>
        <w:rPr>
          <w:rFonts w:ascii="Calibri" w:hAnsi="Calibri" w:cs="Calibri"/>
          <w:lang w:bidi="ar-EG"/>
        </w:rPr>
        <w:t>”</w:t>
      </w:r>
      <w:r w:rsidRPr="0012761E">
        <w:rPr>
          <w:rFonts w:ascii="Calibri" w:hAnsi="Calibri" w:cs="Calibri"/>
          <w:lang w:bidi="ar-EG"/>
        </w:rPr>
        <w:t xml:space="preserve"> She said</w:t>
      </w:r>
      <w:r>
        <w:rPr>
          <w:rFonts w:ascii="Calibri" w:hAnsi="Calibri" w:cs="Calibri"/>
          <w:lang w:bidi="ar-EG"/>
        </w:rPr>
        <w:t>:</w:t>
      </w:r>
      <w:r w:rsidRPr="0012761E">
        <w:rPr>
          <w:rFonts w:ascii="Calibri" w:hAnsi="Calibri" w:cs="Calibri"/>
          <w:lang w:bidi="ar-EG"/>
        </w:rPr>
        <w:t xml:space="preserve"> "Yes</w:t>
      </w:r>
      <w:r>
        <w:rPr>
          <w:rFonts w:ascii="Calibri" w:hAnsi="Calibri" w:cs="Calibri"/>
          <w:lang w:bidi="ar-EG"/>
        </w:rPr>
        <w:t>”.</w:t>
      </w:r>
      <w:r w:rsidRPr="0012761E">
        <w:rPr>
          <w:rFonts w:ascii="Calibri" w:hAnsi="Calibri" w:cs="Calibri"/>
          <w:lang w:bidi="ar-EG"/>
        </w:rPr>
        <w:t xml:space="preserve"> He said</w:t>
      </w:r>
      <w:r>
        <w:rPr>
          <w:rFonts w:ascii="Calibri" w:hAnsi="Calibri" w:cs="Calibri"/>
          <w:lang w:bidi="ar-EG"/>
        </w:rPr>
        <w:t>:</w:t>
      </w:r>
      <w:r w:rsidRPr="0012761E">
        <w:rPr>
          <w:rFonts w:ascii="Calibri" w:hAnsi="Calibri" w:cs="Calibri"/>
          <w:lang w:bidi="ar-EG"/>
        </w:rPr>
        <w:t xml:space="preserve"> </w:t>
      </w:r>
      <w:r>
        <w:rPr>
          <w:rFonts w:ascii="Calibri" w:hAnsi="Calibri" w:cs="Calibri"/>
          <w:lang w:bidi="ar-EG"/>
        </w:rPr>
        <w:t>“</w:t>
      </w:r>
      <w:r w:rsidRPr="0012761E">
        <w:rPr>
          <w:rFonts w:ascii="Calibri" w:hAnsi="Calibri" w:cs="Calibri"/>
          <w:lang w:bidi="ar-EG"/>
        </w:rPr>
        <w:t>So</w:t>
      </w:r>
      <w:r>
        <w:rPr>
          <w:rFonts w:ascii="Calibri" w:hAnsi="Calibri" w:cs="Calibri"/>
          <w:lang w:bidi="ar-EG"/>
        </w:rPr>
        <w:t>,</w:t>
      </w:r>
      <w:r w:rsidRPr="0012761E">
        <w:rPr>
          <w:rFonts w:ascii="Calibri" w:hAnsi="Calibri" w:cs="Calibri"/>
          <w:lang w:bidi="ar-EG"/>
        </w:rPr>
        <w:t xml:space="preserve"> </w:t>
      </w:r>
      <w:r>
        <w:rPr>
          <w:rFonts w:ascii="Calibri" w:hAnsi="Calibri" w:cs="Calibri"/>
          <w:lang w:bidi="ar-EG"/>
        </w:rPr>
        <w:t>it is them, those who will be over the people!”]. Ad-</w:t>
      </w:r>
      <w:proofErr w:type="spellStart"/>
      <w:r>
        <w:rPr>
          <w:rFonts w:ascii="Calibri" w:hAnsi="Calibri" w:cs="Calibri"/>
          <w:lang w:bidi="ar-EG"/>
        </w:rPr>
        <w:t>Darimi</w:t>
      </w:r>
      <w:proofErr w:type="spellEnd"/>
      <w:r>
        <w:rPr>
          <w:rFonts w:ascii="Calibri" w:hAnsi="Calibri" w:cs="Calibri"/>
          <w:lang w:bidi="ar-EG"/>
        </w:rPr>
        <w:t xml:space="preserve"> recorded it in his Sunan (1/82/212), Al-</w:t>
      </w:r>
      <w:proofErr w:type="spellStart"/>
      <w:r>
        <w:rPr>
          <w:rFonts w:ascii="Calibri" w:hAnsi="Calibri" w:cs="Calibri"/>
          <w:lang w:bidi="ar-EG"/>
        </w:rPr>
        <w:t>Baihaqiy</w:t>
      </w:r>
      <w:proofErr w:type="spellEnd"/>
      <w:r>
        <w:rPr>
          <w:rFonts w:ascii="Calibri" w:hAnsi="Calibri" w:cs="Calibri"/>
          <w:lang w:bidi="ar-EG"/>
        </w:rPr>
        <w:t xml:space="preserve"> in his Sunan Al-</w:t>
      </w:r>
      <w:proofErr w:type="spellStart"/>
      <w:r>
        <w:rPr>
          <w:rFonts w:ascii="Calibri" w:hAnsi="Calibri" w:cs="Calibri"/>
          <w:lang w:bidi="ar-EG"/>
        </w:rPr>
        <w:t>Kubraa</w:t>
      </w:r>
      <w:proofErr w:type="spellEnd"/>
      <w:r>
        <w:rPr>
          <w:rFonts w:ascii="Calibri" w:hAnsi="Calibri" w:cs="Calibri"/>
          <w:lang w:bidi="ar-EG"/>
        </w:rPr>
        <w:t xml:space="preserve"> (10/76/19883) and others besides them. I say: This Isnad is of a very high level of authenticity (Sihhah).</w:t>
      </w:r>
    </w:p>
    <w:p w14:paraId="323B73E0" w14:textId="77777777" w:rsidR="00005C44" w:rsidRPr="009E1BEA" w:rsidRDefault="00005C44" w:rsidP="00005C44">
      <w:pPr>
        <w:rPr>
          <w:rFonts w:ascii="Traditional Arabic" w:hAnsi="Traditional Arabic" w:cs="Traditional Arabic"/>
          <w:sz w:val="22"/>
          <w:szCs w:val="22"/>
          <w:rtl/>
        </w:rPr>
      </w:pPr>
    </w:p>
    <w:p w14:paraId="2DD91C3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ويؤيده ما أخرج الإمام الدارمي، (ج1/ص81/ح210)، عن حية بنت أبي حية، وهي المرأة الأحمسية نفسها المذكورة في الحديث السابق: [أخبرنا أحمد بن عبد الله أبو الوليد الهروي حدثنا معاذ بن معاذ عن ابن عون عن عمرو بن سعيد عن أبي زرعة بن عمرو بن جرير عن حية بنت أبي حية قالت دخل علينا رجل بالظهيرة فقلت: (يا عبد الله من أين أقبلت؟!)، قال: (أقبلت أنا وصاحب لي في بغاء لنا فانطلق صاحبي يبغي، ودخلت أنا أستظل بالظل وأشرب من الشراب)، فقمت إلى لبينة حامضة، ربما قالت: فقمت إلى ضيحة حامضة، فسقيته منها فشرب وشربت، قالت: (وتوسمته، فقلت: يا عبد الله من أنت؟!)، فقال: (أنا أبو بكر)، قلت: (أنت أبو بكر صاحب رسول الله، صلى الله عليه وسلم، الذي سمعت به؟!)، قال: (نعم!)، قالت، فذكرت غزونا خثعما وغزوة بعضنا بعضا في الجاهلية وما جاء الله به من الألفة وأطناب الفساطيط (وشبك ابن عون أصابعه ووصفه لنا معاذ وشبك أحمد)، فقلت: (</w:t>
      </w:r>
      <w:r w:rsidRPr="000F205F">
        <w:rPr>
          <w:rFonts w:ascii="Traditional Arabic" w:hAnsi="Traditional Arabic" w:cs="Traditional Arabic"/>
          <w:bCs/>
          <w:sz w:val="28"/>
          <w:szCs w:val="28"/>
          <w:rtl/>
        </w:rPr>
        <w:t>يا عبد الله: حتى متى ترى أمر الناس هذا؟!)</w:t>
      </w:r>
      <w:r w:rsidRPr="000F205F">
        <w:rPr>
          <w:rFonts w:ascii="Traditional Arabic" w:hAnsi="Traditional Arabic" w:cs="Traditional Arabic"/>
          <w:sz w:val="28"/>
          <w:szCs w:val="28"/>
          <w:rtl/>
        </w:rPr>
        <w:t>، قال: (</w:t>
      </w:r>
      <w:r w:rsidRPr="000F205F">
        <w:rPr>
          <w:rFonts w:ascii="Traditional Arabic" w:hAnsi="Traditional Arabic" w:cs="Traditional Arabic"/>
          <w:bCs/>
          <w:sz w:val="28"/>
          <w:szCs w:val="28"/>
          <w:rtl/>
        </w:rPr>
        <w:t>ما استقامت الأئمة!</w:t>
      </w:r>
      <w:r w:rsidRPr="000F205F">
        <w:rPr>
          <w:rFonts w:ascii="Traditional Arabic" w:hAnsi="Traditional Arabic" w:cs="Traditional Arabic"/>
          <w:sz w:val="28"/>
          <w:szCs w:val="28"/>
          <w:rtl/>
        </w:rPr>
        <w:t xml:space="preserve">)، قلت: (ما الأئمة؟!)، قال: (أما رأيت السيد يكون في الحواء فيتبعونه ويطيعونه، </w:t>
      </w:r>
      <w:r w:rsidRPr="000F205F">
        <w:rPr>
          <w:rFonts w:ascii="Traditional Arabic" w:hAnsi="Traditional Arabic" w:cs="Traditional Arabic"/>
          <w:b/>
          <w:bCs/>
          <w:sz w:val="28"/>
          <w:szCs w:val="28"/>
          <w:u w:val="single"/>
          <w:rtl/>
        </w:rPr>
        <w:t>فما استقام أولئك</w:t>
      </w:r>
      <w:r w:rsidRPr="000F205F">
        <w:rPr>
          <w:rFonts w:ascii="Traditional Arabic" w:hAnsi="Traditional Arabic" w:cs="Traditional Arabic"/>
          <w:sz w:val="28"/>
          <w:szCs w:val="28"/>
          <w:rtl/>
        </w:rPr>
        <w:t xml:space="preserve">!)]؛ </w:t>
      </w:r>
      <w:r w:rsidRPr="000F205F">
        <w:rPr>
          <w:rFonts w:ascii="Traditional Arabic" w:hAnsi="Traditional Arabic" w:cs="Traditional Arabic"/>
          <w:sz w:val="28"/>
          <w:szCs w:val="28"/>
          <w:rtl/>
        </w:rPr>
        <w:lastRenderedPageBreak/>
        <w:t xml:space="preserve">وأخرجه الحاكم في مستدركه (ج4/ص498/ح8393) ثم قال: (هذا حديث صحيح الإسناد ولم يخرجاه)، وهذا إسناد حسن قوي كذلك. </w:t>
      </w:r>
    </w:p>
    <w:p w14:paraId="7D1B1FAC" w14:textId="77777777" w:rsidR="00005C44" w:rsidRDefault="00005C44" w:rsidP="00005C44">
      <w:pPr>
        <w:rPr>
          <w:rFonts w:ascii="Traditional Arabic" w:hAnsi="Traditional Arabic" w:cs="Traditional Arabic"/>
          <w:sz w:val="22"/>
          <w:szCs w:val="22"/>
        </w:rPr>
      </w:pPr>
    </w:p>
    <w:p w14:paraId="149AF935" w14:textId="77777777" w:rsidR="00005C44" w:rsidRDefault="00005C44" w:rsidP="00005C44">
      <w:pPr>
        <w:rPr>
          <w:rFonts w:ascii="Calibri" w:hAnsi="Calibri" w:cs="Calibri"/>
          <w:lang w:bidi="ar-EG"/>
        </w:rPr>
      </w:pPr>
      <w:r>
        <w:rPr>
          <w:rFonts w:ascii="Calibri" w:hAnsi="Calibri" w:cs="Calibri"/>
          <w:lang w:bidi="ar-EG"/>
        </w:rPr>
        <w:t>- It is supported by what Al-Imam Ad-</w:t>
      </w:r>
      <w:proofErr w:type="spellStart"/>
      <w:r>
        <w:rPr>
          <w:rFonts w:ascii="Calibri" w:hAnsi="Calibri" w:cs="Calibri"/>
          <w:lang w:bidi="ar-EG"/>
        </w:rPr>
        <w:t>Darimi</w:t>
      </w:r>
      <w:proofErr w:type="spellEnd"/>
      <w:r>
        <w:rPr>
          <w:rFonts w:ascii="Calibri" w:hAnsi="Calibri" w:cs="Calibri"/>
          <w:lang w:bidi="ar-EG"/>
        </w:rPr>
        <w:t xml:space="preserve"> recorded (1/81/210) from </w:t>
      </w:r>
      <w:proofErr w:type="spellStart"/>
      <w:r>
        <w:rPr>
          <w:rFonts w:ascii="Calibri" w:hAnsi="Calibri" w:cs="Calibri"/>
          <w:lang w:bidi="ar-EG"/>
        </w:rPr>
        <w:t>Hayyah</w:t>
      </w:r>
      <w:proofErr w:type="spellEnd"/>
      <w:r>
        <w:rPr>
          <w:rFonts w:ascii="Calibri" w:hAnsi="Calibri" w:cs="Calibri"/>
          <w:lang w:bidi="ar-EG"/>
        </w:rPr>
        <w:t xml:space="preserve"> </w:t>
      </w:r>
      <w:proofErr w:type="spellStart"/>
      <w:r>
        <w:rPr>
          <w:rFonts w:ascii="Calibri" w:hAnsi="Calibri" w:cs="Calibri"/>
          <w:lang w:bidi="ar-EG"/>
        </w:rPr>
        <w:t>bint</w:t>
      </w:r>
      <w:proofErr w:type="spellEnd"/>
      <w:r>
        <w:rPr>
          <w:rFonts w:ascii="Calibri" w:hAnsi="Calibri" w:cs="Calibri"/>
          <w:lang w:bidi="ar-EG"/>
        </w:rPr>
        <w:t xml:space="preserve"> Abi Hayyah and she was the very same woman mentioned in the previous Hadith: [Ahmad bin Abdullah Abu l-Waleed Al-</w:t>
      </w:r>
      <w:proofErr w:type="spellStart"/>
      <w:r>
        <w:rPr>
          <w:rFonts w:ascii="Calibri" w:hAnsi="Calibri" w:cs="Calibri"/>
          <w:lang w:bidi="ar-EG"/>
        </w:rPr>
        <w:t>Harawiy</w:t>
      </w:r>
      <w:proofErr w:type="spellEnd"/>
      <w:r>
        <w:rPr>
          <w:rFonts w:ascii="Calibri" w:hAnsi="Calibri" w:cs="Calibri"/>
          <w:lang w:bidi="ar-EG"/>
        </w:rPr>
        <w:t xml:space="preserve"> informed us: Mu’adh bin Mu’adh related to us from Ibn ‘Awn, from ‘Amr bin Sa’eed, from Abu </w:t>
      </w:r>
      <w:proofErr w:type="spellStart"/>
      <w:r>
        <w:rPr>
          <w:rFonts w:ascii="Calibri" w:hAnsi="Calibri" w:cs="Calibri"/>
          <w:lang w:bidi="ar-EG"/>
        </w:rPr>
        <w:t>Zur’ah</w:t>
      </w:r>
      <w:proofErr w:type="spellEnd"/>
      <w:r>
        <w:rPr>
          <w:rFonts w:ascii="Calibri" w:hAnsi="Calibri" w:cs="Calibri"/>
          <w:lang w:bidi="ar-EG"/>
        </w:rPr>
        <w:t xml:space="preserve"> bin ‘Amr bin Jarir, from </w:t>
      </w:r>
      <w:proofErr w:type="spellStart"/>
      <w:r>
        <w:rPr>
          <w:rFonts w:ascii="Calibri" w:hAnsi="Calibri" w:cs="Calibri"/>
          <w:lang w:bidi="ar-EG"/>
        </w:rPr>
        <w:t>Hayyah</w:t>
      </w:r>
      <w:proofErr w:type="spellEnd"/>
      <w:r>
        <w:rPr>
          <w:rFonts w:ascii="Calibri" w:hAnsi="Calibri" w:cs="Calibri"/>
          <w:lang w:bidi="ar-EG"/>
        </w:rPr>
        <w:t xml:space="preserve"> </w:t>
      </w:r>
      <w:proofErr w:type="spellStart"/>
      <w:r>
        <w:rPr>
          <w:rFonts w:ascii="Calibri" w:hAnsi="Calibri" w:cs="Calibri"/>
          <w:lang w:bidi="ar-EG"/>
        </w:rPr>
        <w:t>bint</w:t>
      </w:r>
      <w:proofErr w:type="spellEnd"/>
      <w:r>
        <w:rPr>
          <w:rFonts w:ascii="Calibri" w:hAnsi="Calibri" w:cs="Calibri"/>
          <w:lang w:bidi="ar-EG"/>
        </w:rPr>
        <w:t xml:space="preserve"> Abi Hayyah: She said: A man approached us at noon and I asked: “O Abdullah (slave of Allah), where have you come from?!” </w:t>
      </w:r>
      <w:r w:rsidRPr="0039626E">
        <w:rPr>
          <w:rFonts w:ascii="Calibri" w:hAnsi="Calibri" w:cs="Calibri"/>
          <w:lang w:bidi="ar-EG"/>
        </w:rPr>
        <w:t xml:space="preserve">He replied: "I came with a companion of mine for </w:t>
      </w:r>
      <w:r>
        <w:rPr>
          <w:rFonts w:ascii="Calibri" w:hAnsi="Calibri" w:cs="Calibri"/>
          <w:lang w:bidi="ar-EG"/>
        </w:rPr>
        <w:t>a</w:t>
      </w:r>
      <w:r w:rsidRPr="0039626E">
        <w:rPr>
          <w:rFonts w:ascii="Calibri" w:hAnsi="Calibri" w:cs="Calibri"/>
          <w:lang w:bidi="ar-EG"/>
        </w:rPr>
        <w:t xml:space="preserve"> need</w:t>
      </w:r>
      <w:r>
        <w:rPr>
          <w:rFonts w:ascii="Calibri" w:hAnsi="Calibri" w:cs="Calibri"/>
          <w:lang w:bidi="ar-EG"/>
        </w:rPr>
        <w:t xml:space="preserve"> of ours</w:t>
      </w:r>
      <w:r w:rsidRPr="0039626E">
        <w:rPr>
          <w:rFonts w:ascii="Calibri" w:hAnsi="Calibri" w:cs="Calibri"/>
          <w:lang w:bidi="ar-EG"/>
        </w:rPr>
        <w:t>, and my companion went to pursue it while I sought shade and drank some drink</w:t>
      </w:r>
      <w:r>
        <w:rPr>
          <w:rFonts w:ascii="Calibri" w:hAnsi="Calibri" w:cs="Calibri"/>
          <w:lang w:bidi="ar-EG"/>
        </w:rPr>
        <w:t xml:space="preserve">”. </w:t>
      </w:r>
      <w:r w:rsidRPr="0039626E">
        <w:rPr>
          <w:rFonts w:ascii="Calibri" w:hAnsi="Calibri" w:cs="Calibri"/>
          <w:lang w:bidi="ar-EG"/>
        </w:rPr>
        <w:t>So</w:t>
      </w:r>
      <w:r>
        <w:rPr>
          <w:rFonts w:ascii="Calibri" w:hAnsi="Calibri" w:cs="Calibri"/>
          <w:lang w:bidi="ar-EG"/>
        </w:rPr>
        <w:t>,</w:t>
      </w:r>
      <w:r w:rsidRPr="0039626E">
        <w:rPr>
          <w:rFonts w:ascii="Calibri" w:hAnsi="Calibri" w:cs="Calibri"/>
          <w:lang w:bidi="ar-EG"/>
        </w:rPr>
        <w:t xml:space="preserve"> I went to some sour mil</w:t>
      </w:r>
      <w:r>
        <w:rPr>
          <w:rFonts w:ascii="Calibri" w:hAnsi="Calibri" w:cs="Calibri"/>
          <w:lang w:bidi="ar-EG"/>
        </w:rPr>
        <w:t>k (</w:t>
      </w:r>
      <w:r w:rsidRPr="0039626E">
        <w:rPr>
          <w:rFonts w:ascii="Calibri" w:hAnsi="Calibri" w:cs="Calibri"/>
          <w:lang w:bidi="ar-EG"/>
        </w:rPr>
        <w:t>she might have said sour cur</w:t>
      </w:r>
      <w:r>
        <w:rPr>
          <w:rFonts w:ascii="Calibri" w:hAnsi="Calibri" w:cs="Calibri"/>
          <w:lang w:bidi="ar-EG"/>
        </w:rPr>
        <w:t xml:space="preserve">d) </w:t>
      </w:r>
      <w:r w:rsidRPr="0039626E">
        <w:rPr>
          <w:rFonts w:ascii="Calibri" w:hAnsi="Calibri" w:cs="Calibri"/>
          <w:lang w:bidi="ar-EG"/>
        </w:rPr>
        <w:t xml:space="preserve">and gave it to him to drink. He drank and I drank. She said: I observed him and said: </w:t>
      </w:r>
      <w:r>
        <w:rPr>
          <w:rFonts w:ascii="Calibri" w:hAnsi="Calibri" w:cs="Calibri"/>
          <w:lang w:bidi="ar-EG"/>
        </w:rPr>
        <w:t>“</w:t>
      </w:r>
      <w:r w:rsidRPr="0039626E">
        <w:rPr>
          <w:rFonts w:ascii="Calibri" w:hAnsi="Calibri" w:cs="Calibri"/>
          <w:lang w:bidi="ar-EG"/>
        </w:rPr>
        <w:t xml:space="preserve">O </w:t>
      </w:r>
      <w:r>
        <w:rPr>
          <w:rFonts w:ascii="Calibri" w:hAnsi="Calibri" w:cs="Calibri"/>
          <w:lang w:bidi="ar-EG"/>
        </w:rPr>
        <w:t>Abdullah (slave of Allah)</w:t>
      </w:r>
      <w:r w:rsidRPr="0039626E">
        <w:rPr>
          <w:rFonts w:ascii="Calibri" w:hAnsi="Calibri" w:cs="Calibri"/>
          <w:lang w:bidi="ar-EG"/>
        </w:rPr>
        <w:t>, who are you?</w:t>
      </w:r>
      <w:r>
        <w:rPr>
          <w:rFonts w:ascii="Calibri" w:hAnsi="Calibri" w:cs="Calibri"/>
          <w:lang w:bidi="ar-EG"/>
        </w:rPr>
        <w:t>”</w:t>
      </w:r>
      <w:r w:rsidRPr="0039626E">
        <w:rPr>
          <w:rFonts w:ascii="Calibri" w:hAnsi="Calibri" w:cs="Calibri"/>
          <w:lang w:bidi="ar-EG"/>
        </w:rPr>
        <w:t xml:space="preserve"> He said: </w:t>
      </w:r>
      <w:r>
        <w:rPr>
          <w:rFonts w:ascii="Calibri" w:hAnsi="Calibri" w:cs="Calibri"/>
          <w:lang w:bidi="ar-EG"/>
        </w:rPr>
        <w:t>“</w:t>
      </w:r>
      <w:r w:rsidRPr="0039626E">
        <w:rPr>
          <w:rFonts w:ascii="Calibri" w:hAnsi="Calibri" w:cs="Calibri"/>
          <w:lang w:bidi="ar-EG"/>
        </w:rPr>
        <w:t>I am Abu Bakr</w:t>
      </w:r>
      <w:r>
        <w:rPr>
          <w:rFonts w:ascii="Calibri" w:hAnsi="Calibri" w:cs="Calibri"/>
          <w:lang w:bidi="ar-EG"/>
        </w:rPr>
        <w:t xml:space="preserve">”. </w:t>
      </w:r>
      <w:r w:rsidRPr="0039626E">
        <w:rPr>
          <w:rFonts w:ascii="Calibri" w:hAnsi="Calibri" w:cs="Calibri"/>
          <w:lang w:bidi="ar-EG"/>
        </w:rPr>
        <w:t xml:space="preserve">I asked: </w:t>
      </w:r>
      <w:r>
        <w:rPr>
          <w:rFonts w:ascii="Calibri" w:hAnsi="Calibri" w:cs="Calibri"/>
          <w:lang w:bidi="ar-EG"/>
        </w:rPr>
        <w:t>“</w:t>
      </w:r>
      <w:r w:rsidRPr="0039626E">
        <w:rPr>
          <w:rFonts w:ascii="Calibri" w:hAnsi="Calibri" w:cs="Calibri"/>
          <w:lang w:bidi="ar-EG"/>
        </w:rPr>
        <w:t xml:space="preserve">Are you Abu Bakr, the companion of the Messenger of Allah </w:t>
      </w:r>
      <w:r>
        <w:rPr>
          <w:rFonts w:ascii="Calibri" w:hAnsi="Calibri" w:cs="Calibri" w:hint="cs"/>
          <w:rtl/>
          <w:lang w:bidi="ar-EG"/>
        </w:rPr>
        <w:t>ﷺ</w:t>
      </w:r>
      <w:r>
        <w:rPr>
          <w:rFonts w:ascii="Calibri" w:hAnsi="Calibri" w:cs="Calibri"/>
          <w:lang w:bidi="ar-EG"/>
        </w:rPr>
        <w:t xml:space="preserve"> </w:t>
      </w:r>
      <w:r w:rsidRPr="0039626E">
        <w:rPr>
          <w:rFonts w:ascii="Calibri" w:hAnsi="Calibri" w:cs="Calibri"/>
          <w:lang w:bidi="ar-EG"/>
        </w:rPr>
        <w:t xml:space="preserve">who I have heard about?" He replied: </w:t>
      </w:r>
      <w:r>
        <w:rPr>
          <w:rFonts w:ascii="Calibri" w:hAnsi="Calibri" w:cs="Calibri"/>
          <w:lang w:bidi="ar-EG"/>
        </w:rPr>
        <w:t>“</w:t>
      </w:r>
      <w:r w:rsidRPr="0039626E">
        <w:rPr>
          <w:rFonts w:ascii="Calibri" w:hAnsi="Calibri" w:cs="Calibri"/>
          <w:lang w:bidi="ar-EG"/>
        </w:rPr>
        <w:t>Yes</w:t>
      </w:r>
      <w:r>
        <w:rPr>
          <w:rFonts w:ascii="Calibri" w:hAnsi="Calibri" w:cs="Calibri"/>
          <w:lang w:bidi="ar-EG"/>
        </w:rPr>
        <w:t xml:space="preserve">”. </w:t>
      </w:r>
      <w:r w:rsidRPr="0039626E">
        <w:rPr>
          <w:rFonts w:ascii="Calibri" w:hAnsi="Calibri" w:cs="Calibri"/>
          <w:lang w:bidi="ar-EG"/>
        </w:rPr>
        <w:t>She said</w:t>
      </w:r>
      <w:r>
        <w:rPr>
          <w:rFonts w:ascii="Calibri" w:hAnsi="Calibri" w:cs="Calibri"/>
          <w:lang w:bidi="ar-EG"/>
        </w:rPr>
        <w:t>:</w:t>
      </w:r>
      <w:r w:rsidRPr="0039626E">
        <w:rPr>
          <w:rFonts w:ascii="Calibri" w:hAnsi="Calibri" w:cs="Calibri"/>
          <w:lang w:bidi="ar-EG"/>
        </w:rPr>
        <w:t xml:space="preserve"> I mentioned to him our raids on </w:t>
      </w:r>
      <w:proofErr w:type="spellStart"/>
      <w:r w:rsidRPr="0039626E">
        <w:rPr>
          <w:rFonts w:ascii="Calibri" w:hAnsi="Calibri" w:cs="Calibri"/>
          <w:lang w:bidi="ar-EG"/>
        </w:rPr>
        <w:t>Khat’am</w:t>
      </w:r>
      <w:proofErr w:type="spellEnd"/>
      <w:r w:rsidRPr="0039626E">
        <w:rPr>
          <w:rFonts w:ascii="Calibri" w:hAnsi="Calibri" w:cs="Calibri"/>
          <w:lang w:bidi="ar-EG"/>
        </w:rPr>
        <w:t xml:space="preserve"> and our battles with each other during the time of ignorance, and what Allah has brought about of unity and the strengthening of tents</w:t>
      </w:r>
      <w:r>
        <w:rPr>
          <w:rFonts w:ascii="Calibri" w:hAnsi="Calibri" w:cs="Calibri"/>
          <w:lang w:bidi="ar-EG"/>
        </w:rPr>
        <w:t xml:space="preserve"> (i.e., brough us strongly together)</w:t>
      </w:r>
      <w:r w:rsidRPr="0039626E">
        <w:rPr>
          <w:rFonts w:ascii="Calibri" w:hAnsi="Calibri" w:cs="Calibri"/>
          <w:lang w:bidi="ar-EG"/>
        </w:rPr>
        <w:t xml:space="preserve"> (Ibn 'Awn interlaced his fingers to illustrate and this was described to us by Mu'adh and Ahmad). Then I asked: </w:t>
      </w:r>
      <w:r>
        <w:rPr>
          <w:rFonts w:ascii="Calibri" w:hAnsi="Calibri" w:cs="Calibri"/>
          <w:lang w:bidi="ar-EG"/>
        </w:rPr>
        <w:t>“</w:t>
      </w:r>
      <w:r w:rsidRPr="009C67CE">
        <w:rPr>
          <w:rFonts w:ascii="Calibri" w:hAnsi="Calibri" w:cs="Calibri"/>
          <w:b/>
          <w:bCs/>
          <w:lang w:bidi="ar-EG"/>
        </w:rPr>
        <w:t>O Abdullah, how long do you think this state of affairs among people will last?</w:t>
      </w:r>
      <w:r>
        <w:rPr>
          <w:rFonts w:ascii="Calibri" w:hAnsi="Calibri" w:cs="Calibri"/>
          <w:lang w:bidi="ar-EG"/>
        </w:rPr>
        <w:t>”</w:t>
      </w:r>
      <w:r w:rsidRPr="0039626E">
        <w:rPr>
          <w:rFonts w:ascii="Calibri" w:hAnsi="Calibri" w:cs="Calibri"/>
          <w:lang w:bidi="ar-EG"/>
        </w:rPr>
        <w:t xml:space="preserve"> He said: </w:t>
      </w:r>
      <w:r>
        <w:rPr>
          <w:rFonts w:ascii="Calibri" w:hAnsi="Calibri" w:cs="Calibri"/>
          <w:lang w:bidi="ar-EG"/>
        </w:rPr>
        <w:t>“</w:t>
      </w:r>
      <w:r w:rsidRPr="009C67CE">
        <w:rPr>
          <w:rFonts w:ascii="Calibri" w:hAnsi="Calibri" w:cs="Calibri"/>
          <w:b/>
          <w:bCs/>
          <w:lang w:bidi="ar-EG"/>
        </w:rPr>
        <w:t xml:space="preserve">As long as the </w:t>
      </w:r>
      <w:proofErr w:type="spellStart"/>
      <w:r w:rsidRPr="009C67CE">
        <w:rPr>
          <w:rFonts w:ascii="Calibri" w:hAnsi="Calibri" w:cs="Calibri"/>
          <w:b/>
          <w:bCs/>
          <w:lang w:bidi="ar-EG"/>
        </w:rPr>
        <w:t>A’immah</w:t>
      </w:r>
      <w:proofErr w:type="spellEnd"/>
      <w:r w:rsidRPr="009C67CE">
        <w:rPr>
          <w:rFonts w:ascii="Calibri" w:hAnsi="Calibri" w:cs="Calibri"/>
          <w:b/>
          <w:bCs/>
          <w:lang w:bidi="ar-EG"/>
        </w:rPr>
        <w:t xml:space="preserve"> (leaders) remain upright</w:t>
      </w:r>
      <w:r>
        <w:rPr>
          <w:rFonts w:ascii="Calibri" w:hAnsi="Calibri" w:cs="Calibri"/>
          <w:lang w:bidi="ar-EG"/>
        </w:rPr>
        <w:t xml:space="preserve">”. </w:t>
      </w:r>
      <w:r w:rsidRPr="0039626E">
        <w:rPr>
          <w:rFonts w:ascii="Calibri" w:hAnsi="Calibri" w:cs="Calibri"/>
          <w:lang w:bidi="ar-EG"/>
        </w:rPr>
        <w:t xml:space="preserve">I asked: </w:t>
      </w:r>
      <w:r>
        <w:rPr>
          <w:rFonts w:ascii="Calibri" w:hAnsi="Calibri" w:cs="Calibri"/>
          <w:lang w:bidi="ar-EG"/>
        </w:rPr>
        <w:t>“</w:t>
      </w:r>
      <w:r w:rsidRPr="0039626E">
        <w:rPr>
          <w:rFonts w:ascii="Calibri" w:hAnsi="Calibri" w:cs="Calibri"/>
          <w:lang w:bidi="ar-EG"/>
        </w:rPr>
        <w:t xml:space="preserve">What are </w:t>
      </w:r>
      <w:r>
        <w:rPr>
          <w:rFonts w:ascii="Calibri" w:hAnsi="Calibri" w:cs="Calibri"/>
          <w:lang w:bidi="ar-EG"/>
        </w:rPr>
        <w:t xml:space="preserve">the </w:t>
      </w:r>
      <w:proofErr w:type="spellStart"/>
      <w:r>
        <w:rPr>
          <w:rFonts w:ascii="Calibri" w:hAnsi="Calibri" w:cs="Calibri"/>
          <w:lang w:bidi="ar-EG"/>
        </w:rPr>
        <w:t>A’immah</w:t>
      </w:r>
      <w:proofErr w:type="spellEnd"/>
      <w:r w:rsidRPr="0039626E">
        <w:rPr>
          <w:rFonts w:ascii="Calibri" w:hAnsi="Calibri" w:cs="Calibri"/>
          <w:lang w:bidi="ar-EG"/>
        </w:rPr>
        <w:t>?</w:t>
      </w:r>
      <w:r>
        <w:rPr>
          <w:rFonts w:ascii="Calibri" w:hAnsi="Calibri" w:cs="Calibri"/>
          <w:lang w:bidi="ar-EG"/>
        </w:rPr>
        <w:t>”</w:t>
      </w:r>
      <w:r w:rsidRPr="0039626E">
        <w:rPr>
          <w:rFonts w:ascii="Calibri" w:hAnsi="Calibri" w:cs="Calibri"/>
          <w:lang w:bidi="ar-EG"/>
        </w:rPr>
        <w:t xml:space="preserve"> He replied: </w:t>
      </w:r>
      <w:r>
        <w:rPr>
          <w:rFonts w:ascii="Calibri" w:hAnsi="Calibri" w:cs="Calibri"/>
          <w:lang w:bidi="ar-EG"/>
        </w:rPr>
        <w:t>“</w:t>
      </w:r>
      <w:r w:rsidRPr="0039626E">
        <w:rPr>
          <w:rFonts w:ascii="Calibri" w:hAnsi="Calibri" w:cs="Calibri"/>
          <w:lang w:bidi="ar-EG"/>
        </w:rPr>
        <w:t xml:space="preserve">Have you not seen the chief among a group who is followed and obeyed by them? </w:t>
      </w:r>
      <w:proofErr w:type="gramStart"/>
      <w:r w:rsidRPr="00817A96">
        <w:rPr>
          <w:rFonts w:ascii="Calibri" w:hAnsi="Calibri" w:cs="Calibri"/>
          <w:b/>
          <w:bCs/>
          <w:u w:val="single"/>
          <w:lang w:bidi="ar-EG"/>
        </w:rPr>
        <w:t>As long as</w:t>
      </w:r>
      <w:proofErr w:type="gramEnd"/>
      <w:r w:rsidRPr="00817A96">
        <w:rPr>
          <w:rFonts w:ascii="Calibri" w:hAnsi="Calibri" w:cs="Calibri"/>
          <w:b/>
          <w:bCs/>
          <w:u w:val="single"/>
          <w:lang w:bidi="ar-EG"/>
        </w:rPr>
        <w:t xml:space="preserve"> these people remain upright</w:t>
      </w:r>
      <w:r>
        <w:rPr>
          <w:rFonts w:ascii="Calibri" w:hAnsi="Calibri" w:cs="Calibri"/>
          <w:lang w:bidi="ar-EG"/>
        </w:rPr>
        <w:t xml:space="preserve">”]. Al-Hakim recorded it in his </w:t>
      </w:r>
      <w:proofErr w:type="spellStart"/>
      <w:r>
        <w:rPr>
          <w:rFonts w:ascii="Calibri" w:hAnsi="Calibri" w:cs="Calibri"/>
          <w:lang w:bidi="ar-EG"/>
        </w:rPr>
        <w:t>Mustadrak</w:t>
      </w:r>
      <w:proofErr w:type="spellEnd"/>
      <w:r>
        <w:rPr>
          <w:rFonts w:ascii="Calibri" w:hAnsi="Calibri" w:cs="Calibri"/>
          <w:lang w:bidi="ar-EG"/>
        </w:rPr>
        <w:t xml:space="preserve"> (4/498/8393) and then stated: [This Hadith is Sahih in its </w:t>
      </w:r>
      <w:proofErr w:type="gramStart"/>
      <w:r>
        <w:rPr>
          <w:rFonts w:ascii="Calibri" w:hAnsi="Calibri" w:cs="Calibri"/>
          <w:lang w:bidi="ar-EG"/>
        </w:rPr>
        <w:t>Isnad</w:t>
      </w:r>
      <w:proofErr w:type="gramEnd"/>
      <w:r>
        <w:rPr>
          <w:rFonts w:ascii="Calibri" w:hAnsi="Calibri" w:cs="Calibri"/>
          <w:lang w:bidi="ar-EG"/>
        </w:rPr>
        <w:t xml:space="preserve"> but they (i.e., Al-Bukhari and Muslim) did not record it]. This Isnad is also Hasan Qawwiy. </w:t>
      </w:r>
    </w:p>
    <w:p w14:paraId="18571324" w14:textId="77777777" w:rsidR="00005C44" w:rsidRPr="0026208C" w:rsidRDefault="00005C44" w:rsidP="00005C44">
      <w:pPr>
        <w:rPr>
          <w:rFonts w:ascii="Traditional Arabic" w:hAnsi="Traditional Arabic" w:cs="Traditional Arabic"/>
          <w:sz w:val="22"/>
          <w:szCs w:val="22"/>
          <w:rtl/>
        </w:rPr>
      </w:pPr>
    </w:p>
    <w:p w14:paraId="5F85F7F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ولا شك أن الناس، بفطرتهم، يحبون الإمام المقسط، ويجِلُّونه، ويسارعون إلى طاعته فرحين مسرورين، فهو أهل للتوقير والإكرام بموجب الطبيعة السليمة، والفطرة المستقيمة، وهو كذلك أهل لذلك شرعاً، بل إن «</w:t>
      </w:r>
      <w:r w:rsidRPr="000F205F">
        <w:rPr>
          <w:rFonts w:ascii="Traditional Arabic" w:hAnsi="Traditional Arabic" w:cs="Traditional Arabic"/>
          <w:bCs/>
          <w:sz w:val="28"/>
          <w:szCs w:val="28"/>
          <w:rtl/>
        </w:rPr>
        <w:t>إكرام ذي السلطان المقسط</w:t>
      </w:r>
      <w:r w:rsidRPr="000F205F">
        <w:rPr>
          <w:rFonts w:ascii="Traditional Arabic" w:hAnsi="Traditional Arabic" w:cs="Traditional Arabic"/>
          <w:sz w:val="28"/>
          <w:szCs w:val="28"/>
          <w:rtl/>
        </w:rPr>
        <w:t xml:space="preserve">» من إجلال الله وتعظيمه، فلا بد للمسلم من إكرام الإمام المقسط، تديناً وتعبداً، مخلصاً مريداً لوجه الله بذلك، </w:t>
      </w:r>
    </w:p>
    <w:p w14:paraId="31876952" w14:textId="77777777" w:rsidR="00005C44" w:rsidRDefault="00005C44" w:rsidP="00005C44">
      <w:pPr>
        <w:rPr>
          <w:rFonts w:ascii="Traditional Arabic" w:hAnsi="Traditional Arabic" w:cs="Traditional Arabic"/>
          <w:sz w:val="22"/>
          <w:szCs w:val="22"/>
        </w:rPr>
      </w:pPr>
    </w:p>
    <w:p w14:paraId="32E04269" w14:textId="77777777" w:rsidR="00005C44" w:rsidRDefault="00005C44" w:rsidP="00005C44">
      <w:pPr>
        <w:rPr>
          <w:rFonts w:ascii="Calibri" w:hAnsi="Calibri" w:cs="Calibri"/>
          <w:rtl/>
          <w:lang w:bidi="ar-EG"/>
        </w:rPr>
      </w:pPr>
      <w:r>
        <w:rPr>
          <w:rFonts w:ascii="Calibri" w:hAnsi="Calibri" w:cs="Calibri"/>
          <w:lang w:bidi="ar-EG"/>
        </w:rPr>
        <w:t xml:space="preserve">There is no question that </w:t>
      </w:r>
      <w:proofErr w:type="gramStart"/>
      <w:r>
        <w:rPr>
          <w:rFonts w:ascii="Calibri" w:hAnsi="Calibri" w:cs="Calibri"/>
          <w:lang w:bidi="ar-EG"/>
        </w:rPr>
        <w:t>the people</w:t>
      </w:r>
      <w:proofErr w:type="gramEnd"/>
      <w:r>
        <w:rPr>
          <w:rFonts w:ascii="Calibri" w:hAnsi="Calibri" w:cs="Calibri"/>
          <w:lang w:bidi="ar-EG"/>
        </w:rPr>
        <w:t xml:space="preserve"> by nature love the just Imam, hold him in the greatest regard and rush to willingly and happily obey him. Such an Imam is worthy of being respected and </w:t>
      </w:r>
      <w:proofErr w:type="spellStart"/>
      <w:r>
        <w:rPr>
          <w:rFonts w:ascii="Calibri" w:hAnsi="Calibri" w:cs="Calibri"/>
          <w:lang w:bidi="ar-EG"/>
        </w:rPr>
        <w:t>honoured</w:t>
      </w:r>
      <w:proofErr w:type="spellEnd"/>
      <w:r>
        <w:rPr>
          <w:rFonts w:ascii="Calibri" w:hAnsi="Calibri" w:cs="Calibri"/>
          <w:lang w:bidi="ar-EG"/>
        </w:rPr>
        <w:t xml:space="preserve"> in accordance with the dictates of the sound and upright human nature. He is also worthy of that in accordance with the Shara’, indeed: “</w:t>
      </w:r>
      <w:proofErr w:type="spellStart"/>
      <w:r w:rsidRPr="00585D99">
        <w:rPr>
          <w:rFonts w:ascii="Calibri" w:hAnsi="Calibri" w:cs="Calibri"/>
          <w:b/>
          <w:bCs/>
          <w:lang w:bidi="ar-EG"/>
        </w:rPr>
        <w:t>Honouring</w:t>
      </w:r>
      <w:proofErr w:type="spellEnd"/>
      <w:r w:rsidRPr="00585D99">
        <w:rPr>
          <w:rFonts w:ascii="Calibri" w:hAnsi="Calibri" w:cs="Calibri"/>
          <w:b/>
          <w:bCs/>
          <w:lang w:bidi="ar-EG"/>
        </w:rPr>
        <w:t xml:space="preserve"> the just possessor of authority</w:t>
      </w:r>
      <w:r>
        <w:rPr>
          <w:rFonts w:ascii="Calibri" w:hAnsi="Calibri" w:cs="Calibri"/>
          <w:lang w:bidi="ar-EG"/>
        </w:rPr>
        <w:t xml:space="preserve">” falls withing the exaltation of Allah. It is therefore necessary for the Muslim to </w:t>
      </w:r>
      <w:proofErr w:type="spellStart"/>
      <w:r>
        <w:rPr>
          <w:rFonts w:ascii="Calibri" w:hAnsi="Calibri" w:cs="Calibri"/>
          <w:lang w:bidi="ar-EG"/>
        </w:rPr>
        <w:t>honour</w:t>
      </w:r>
      <w:proofErr w:type="spellEnd"/>
      <w:r>
        <w:rPr>
          <w:rFonts w:ascii="Calibri" w:hAnsi="Calibri" w:cs="Calibri"/>
          <w:lang w:bidi="ar-EG"/>
        </w:rPr>
        <w:t xml:space="preserve"> the just Imam as an act of worship and </w:t>
      </w:r>
      <w:proofErr w:type="spellStart"/>
      <w:r>
        <w:rPr>
          <w:rFonts w:ascii="Calibri" w:hAnsi="Calibri" w:cs="Calibri"/>
          <w:lang w:bidi="ar-EG"/>
        </w:rPr>
        <w:t>practise</w:t>
      </w:r>
      <w:proofErr w:type="spellEnd"/>
      <w:r>
        <w:rPr>
          <w:rFonts w:ascii="Calibri" w:hAnsi="Calibri" w:cs="Calibri"/>
          <w:lang w:bidi="ar-EG"/>
        </w:rPr>
        <w:t xml:space="preserve"> of his Deen whilst sincerely seeking the pleasure of Allah through that. </w:t>
      </w:r>
    </w:p>
    <w:p w14:paraId="606084E4" w14:textId="77777777" w:rsidR="00005C44" w:rsidRPr="00291762" w:rsidRDefault="00005C44" w:rsidP="00005C44">
      <w:pPr>
        <w:rPr>
          <w:rFonts w:ascii="Traditional Arabic" w:hAnsi="Traditional Arabic" w:cs="Traditional Arabic"/>
          <w:sz w:val="22"/>
          <w:szCs w:val="22"/>
          <w:rtl/>
          <w:lang w:bidi="ar-EG"/>
        </w:rPr>
      </w:pPr>
    </w:p>
    <w:p w14:paraId="71D71B5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كما هو 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xml:space="preserve">»، (ج4/ص262/ح4843): [حدثنا إسحاق بن إبراهيم الصواف حدثنا عبد الله بن حمران أخبرنا عوف بن أبي حميلة عن زياد بن مخراق عن أبي كنانة عن أبي موسى الأشعري قال: قال رسول الله، صلى الله عليه وسلم: «إن من إجلال الله: إكرام ذي الشيبة المسلم، وحامل القرآن غير الغالي فيه ولا الجافي عنه، </w:t>
      </w:r>
      <w:r w:rsidRPr="000F205F">
        <w:rPr>
          <w:rFonts w:ascii="Traditional Arabic" w:hAnsi="Traditional Arabic" w:cs="Traditional Arabic"/>
          <w:b/>
          <w:bCs/>
          <w:sz w:val="28"/>
          <w:szCs w:val="28"/>
          <w:u w:val="single"/>
          <w:rtl/>
        </w:rPr>
        <w:t>وإكرام ذي السلطان المقسط</w:t>
      </w:r>
      <w:r w:rsidRPr="000F205F">
        <w:rPr>
          <w:rFonts w:ascii="Traditional Arabic" w:hAnsi="Traditional Arabic" w:cs="Traditional Arabic"/>
          <w:sz w:val="28"/>
          <w:szCs w:val="28"/>
          <w:rtl/>
        </w:rPr>
        <w:t>»]، وقال الألباني: حسن، فلم يحسن. فقد أخرجه البيهقي في سننه الكبرى (ج8/ص163/ح16435) ثم قال: (ورواه بن المبارك عن عوف فوقفه)؛ قلت: وكذلك موقوفاً أخرجه البخاري في الأدب المفرد)ج1/ص130/ح357</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والإمام أبو بكر بن أبي شيبة في مصنفه)ج6/ص421/ح32561</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xml:space="preserve">؛ فالمحفوظ هو الموقوف، ولكنه في حكم المرفوع، لا سيما مع مرسلة قتادة الآتية: </w:t>
      </w:r>
    </w:p>
    <w:p w14:paraId="64416DEA" w14:textId="77777777" w:rsidR="00005C44" w:rsidRDefault="00005C44" w:rsidP="00005C44">
      <w:pPr>
        <w:rPr>
          <w:rFonts w:ascii="Traditional Arabic" w:hAnsi="Traditional Arabic" w:cs="Traditional Arabic"/>
          <w:b/>
          <w:bCs/>
          <w:sz w:val="28"/>
          <w:szCs w:val="28"/>
        </w:rPr>
      </w:pPr>
    </w:p>
    <w:p w14:paraId="3D228D97" w14:textId="77777777" w:rsidR="00005C44" w:rsidRDefault="00005C44" w:rsidP="00005C44">
      <w:pPr>
        <w:rPr>
          <w:rFonts w:ascii="Traditional Arabic" w:hAnsi="Traditional Arabic" w:cs="Traditional Arabic"/>
          <w:b/>
          <w:bCs/>
          <w:sz w:val="22"/>
          <w:szCs w:val="22"/>
        </w:rPr>
      </w:pPr>
    </w:p>
    <w:p w14:paraId="719E9CB0" w14:textId="77777777" w:rsidR="00005C44" w:rsidRDefault="00005C44" w:rsidP="00005C44">
      <w:pPr>
        <w:rPr>
          <w:rFonts w:ascii="Calibri" w:hAnsi="Calibri" w:cs="Calibri"/>
          <w:lang w:bidi="ar-EG"/>
        </w:rPr>
      </w:pPr>
      <w:r>
        <w:rPr>
          <w:rFonts w:ascii="Calibri" w:hAnsi="Calibri" w:cs="Calibri"/>
          <w:lang w:bidi="ar-EG"/>
        </w:rPr>
        <w:t>- This is in line with what came recorded in “</w:t>
      </w:r>
      <w:r w:rsidRPr="009911F8">
        <w:rPr>
          <w:rFonts w:ascii="Calibri" w:hAnsi="Calibri" w:cs="Calibri"/>
          <w:b/>
          <w:bCs/>
          <w:lang w:bidi="ar-EG"/>
        </w:rPr>
        <w:t>Sunan Abi Dawud</w:t>
      </w:r>
      <w:r>
        <w:rPr>
          <w:rFonts w:ascii="Calibri" w:hAnsi="Calibri" w:cs="Calibri"/>
          <w:lang w:bidi="ar-EG"/>
        </w:rPr>
        <w:t xml:space="preserve">” (4/262/4843): [Ishaq bin Ibrahim As-Sawwaf related to us: Abdullah bin Humran related to us: ‘Auf bin Abi Hameelah informed us from Ziyad bin Mikhraq, from Abu </w:t>
      </w:r>
      <w:proofErr w:type="spellStart"/>
      <w:r>
        <w:rPr>
          <w:rFonts w:ascii="Calibri" w:hAnsi="Calibri" w:cs="Calibri"/>
          <w:lang w:bidi="ar-EG"/>
        </w:rPr>
        <w:t>Kinanah</w:t>
      </w:r>
      <w:proofErr w:type="spellEnd"/>
      <w:r>
        <w:rPr>
          <w:rFonts w:ascii="Calibri" w:hAnsi="Calibri" w:cs="Calibri"/>
          <w:lang w:bidi="ar-EG"/>
        </w:rPr>
        <w:t>, from Abu Musa Al-</w:t>
      </w:r>
      <w:proofErr w:type="spellStart"/>
      <w:r>
        <w:rPr>
          <w:rFonts w:ascii="Calibri" w:hAnsi="Calibri" w:cs="Calibri"/>
          <w:lang w:bidi="ar-EG"/>
        </w:rPr>
        <w:t>Ash’ari</w:t>
      </w:r>
      <w:proofErr w:type="spellEnd"/>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said: </w:t>
      </w:r>
      <w:r w:rsidRPr="003D3A8F">
        <w:rPr>
          <w:rFonts w:ascii="Calibri" w:hAnsi="Calibri" w:cs="Calibri"/>
          <w:lang w:bidi="ar-EG"/>
        </w:rPr>
        <w:t xml:space="preserve">Among the reverence for Allah is to </w:t>
      </w:r>
      <w:proofErr w:type="spellStart"/>
      <w:r w:rsidRPr="003D3A8F">
        <w:rPr>
          <w:rFonts w:ascii="Calibri" w:hAnsi="Calibri" w:cs="Calibri"/>
          <w:lang w:bidi="ar-EG"/>
        </w:rPr>
        <w:t>honour</w:t>
      </w:r>
      <w:proofErr w:type="spellEnd"/>
      <w:r w:rsidRPr="003D3A8F">
        <w:rPr>
          <w:rFonts w:ascii="Calibri" w:hAnsi="Calibri" w:cs="Calibri"/>
          <w:lang w:bidi="ar-EG"/>
        </w:rPr>
        <w:t xml:space="preserve"> the elderly Muslim, the bearer of the Quran who is not excessive in it nor</w:t>
      </w:r>
      <w:r>
        <w:rPr>
          <w:rFonts w:ascii="Calibri" w:hAnsi="Calibri" w:cs="Calibri"/>
          <w:lang w:bidi="ar-EG"/>
        </w:rPr>
        <w:t xml:space="preserve"> does he turn away from</w:t>
      </w:r>
      <w:r w:rsidRPr="003D3A8F">
        <w:rPr>
          <w:rFonts w:ascii="Calibri" w:hAnsi="Calibri" w:cs="Calibri"/>
          <w:lang w:bidi="ar-EG"/>
        </w:rPr>
        <w:t xml:space="preserve"> it, </w:t>
      </w:r>
      <w:r w:rsidRPr="009863CD">
        <w:rPr>
          <w:rFonts w:ascii="Calibri" w:hAnsi="Calibri" w:cs="Calibri"/>
          <w:b/>
          <w:bCs/>
          <w:u w:val="single"/>
          <w:lang w:bidi="ar-EG"/>
        </w:rPr>
        <w:t xml:space="preserve">and to </w:t>
      </w:r>
      <w:proofErr w:type="spellStart"/>
      <w:r w:rsidRPr="009863CD">
        <w:rPr>
          <w:rFonts w:ascii="Calibri" w:hAnsi="Calibri" w:cs="Calibri"/>
          <w:b/>
          <w:bCs/>
          <w:u w:val="single"/>
          <w:lang w:bidi="ar-EG"/>
        </w:rPr>
        <w:t>honour</w:t>
      </w:r>
      <w:proofErr w:type="spellEnd"/>
      <w:r w:rsidRPr="009863CD">
        <w:rPr>
          <w:rFonts w:ascii="Calibri" w:hAnsi="Calibri" w:cs="Calibri"/>
          <w:b/>
          <w:bCs/>
          <w:u w:val="single"/>
          <w:lang w:bidi="ar-EG"/>
        </w:rPr>
        <w:t xml:space="preserve"> the just possessor of the authority</w:t>
      </w:r>
      <w:r>
        <w:rPr>
          <w:rFonts w:ascii="Calibri" w:hAnsi="Calibri" w:cs="Calibri"/>
          <w:lang w:bidi="ar-EG"/>
        </w:rPr>
        <w:t>”]. Al-Albani said: [Hasan] but he did not hit the mark. That is because Al-</w:t>
      </w:r>
      <w:proofErr w:type="spellStart"/>
      <w:r>
        <w:rPr>
          <w:rFonts w:ascii="Calibri" w:hAnsi="Calibri" w:cs="Calibri"/>
          <w:lang w:bidi="ar-EG"/>
        </w:rPr>
        <w:t>Baihaqiy</w:t>
      </w:r>
      <w:proofErr w:type="spellEnd"/>
      <w:r>
        <w:rPr>
          <w:rFonts w:ascii="Calibri" w:hAnsi="Calibri" w:cs="Calibri"/>
          <w:lang w:bidi="ar-EG"/>
        </w:rPr>
        <w:t xml:space="preserve"> related it in his Sunan Al-Kubra (8/163/16435) and then stated: [Ibn ul-Mubarak related it and Al-Imam Abu Bakr bin Ubayy from ‘</w:t>
      </w:r>
      <w:proofErr w:type="spellStart"/>
      <w:r>
        <w:rPr>
          <w:rFonts w:ascii="Calibri" w:hAnsi="Calibri" w:cs="Calibri"/>
          <w:lang w:bidi="ar-EG"/>
        </w:rPr>
        <w:t>Awf</w:t>
      </w:r>
      <w:proofErr w:type="spellEnd"/>
      <w:r>
        <w:rPr>
          <w:rFonts w:ascii="Calibri" w:hAnsi="Calibri" w:cs="Calibri"/>
          <w:lang w:bidi="ar-EG"/>
        </w:rPr>
        <w:t xml:space="preserve"> and related it as a </w:t>
      </w:r>
      <w:proofErr w:type="spellStart"/>
      <w:r>
        <w:rPr>
          <w:rFonts w:ascii="Calibri" w:hAnsi="Calibri" w:cs="Calibri"/>
          <w:lang w:bidi="ar-EG"/>
        </w:rPr>
        <w:t>Mawqoof</w:t>
      </w:r>
      <w:proofErr w:type="spellEnd"/>
      <w:r>
        <w:rPr>
          <w:rFonts w:ascii="Calibri" w:hAnsi="Calibri" w:cs="Calibri"/>
          <w:lang w:bidi="ar-EG"/>
        </w:rPr>
        <w:t xml:space="preserve"> narration). I say: Al-Bukhari also related it in Adab ul-</w:t>
      </w:r>
      <w:proofErr w:type="spellStart"/>
      <w:r>
        <w:rPr>
          <w:rFonts w:ascii="Calibri" w:hAnsi="Calibri" w:cs="Calibri"/>
          <w:lang w:bidi="ar-EG"/>
        </w:rPr>
        <w:t>Mufrad</w:t>
      </w:r>
      <w:proofErr w:type="spellEnd"/>
      <w:r>
        <w:rPr>
          <w:rFonts w:ascii="Calibri" w:hAnsi="Calibri" w:cs="Calibri"/>
          <w:lang w:bidi="ar-EG"/>
        </w:rPr>
        <w:t xml:space="preserve"> as a </w:t>
      </w:r>
      <w:proofErr w:type="spellStart"/>
      <w:r>
        <w:rPr>
          <w:rFonts w:ascii="Calibri" w:hAnsi="Calibri" w:cs="Calibri"/>
          <w:lang w:bidi="ar-EG"/>
        </w:rPr>
        <w:t>Mawqoof</w:t>
      </w:r>
      <w:proofErr w:type="spellEnd"/>
      <w:r>
        <w:rPr>
          <w:rFonts w:ascii="Calibri" w:hAnsi="Calibri" w:cs="Calibri"/>
          <w:lang w:bidi="ar-EG"/>
        </w:rPr>
        <w:t xml:space="preserve"> narration (1/130/357). That which has been preserved is therefore </w:t>
      </w:r>
      <w:proofErr w:type="spellStart"/>
      <w:r>
        <w:rPr>
          <w:rFonts w:ascii="Calibri" w:hAnsi="Calibri" w:cs="Calibri"/>
          <w:lang w:bidi="ar-EG"/>
        </w:rPr>
        <w:t>Mawqoof</w:t>
      </w:r>
      <w:proofErr w:type="spellEnd"/>
      <w:r>
        <w:rPr>
          <w:rFonts w:ascii="Calibri" w:hAnsi="Calibri" w:cs="Calibri"/>
          <w:lang w:bidi="ar-EG"/>
        </w:rPr>
        <w:t xml:space="preserve"> although it follows the ruling of the </w:t>
      </w:r>
      <w:proofErr w:type="spellStart"/>
      <w:r>
        <w:rPr>
          <w:rFonts w:ascii="Calibri" w:hAnsi="Calibri" w:cs="Calibri"/>
          <w:lang w:bidi="ar-EG"/>
        </w:rPr>
        <w:t>Marfoo</w:t>
      </w:r>
      <w:proofErr w:type="spellEnd"/>
      <w:r>
        <w:rPr>
          <w:rFonts w:ascii="Calibri" w:hAnsi="Calibri" w:cs="Calibri"/>
          <w:lang w:bidi="ar-EG"/>
        </w:rPr>
        <w:t xml:space="preserve">’, which is especially the case in consideration of the following Mursal narration of Qatadah recorded by Ibn Abi Shaibah in his </w:t>
      </w:r>
      <w:proofErr w:type="spellStart"/>
      <w:r>
        <w:rPr>
          <w:rFonts w:ascii="Calibri" w:hAnsi="Calibri" w:cs="Calibri"/>
          <w:lang w:bidi="ar-EG"/>
        </w:rPr>
        <w:t>Musannaf</w:t>
      </w:r>
      <w:proofErr w:type="spellEnd"/>
      <w:r>
        <w:rPr>
          <w:rFonts w:ascii="Calibri" w:hAnsi="Calibri" w:cs="Calibri"/>
          <w:lang w:bidi="ar-EG"/>
        </w:rPr>
        <w:t xml:space="preserve"> (6/421/32561):</w:t>
      </w:r>
    </w:p>
    <w:p w14:paraId="6CEE0D09" w14:textId="77777777" w:rsidR="00005C44" w:rsidRPr="00966C35" w:rsidRDefault="00005C44" w:rsidP="00005C44">
      <w:pPr>
        <w:rPr>
          <w:rFonts w:ascii="Traditional Arabic" w:hAnsi="Traditional Arabic" w:cs="Traditional Arabic"/>
          <w:b/>
          <w:bCs/>
          <w:sz w:val="22"/>
          <w:szCs w:val="22"/>
        </w:rPr>
      </w:pPr>
    </w:p>
    <w:p w14:paraId="0377114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ــ</w:t>
      </w:r>
      <w:r w:rsidRPr="000F205F">
        <w:rPr>
          <w:rFonts w:ascii="Traditional Arabic" w:hAnsi="Traditional Arabic" w:cs="Traditional Arabic"/>
          <w:sz w:val="28"/>
          <w:szCs w:val="28"/>
          <w:rtl/>
        </w:rPr>
        <w:t xml:space="preserve"> التي أخرجها الحارث/الهيثمي في مسنده (الزوائد) ج2/ص739/ح734): [حدثنا أحمد بن إسحاق حدثنا حماد بن سلمة عن قتادة أن النبي، صلى الله عليه وسلم، قال: (من تعظيم جلال الله: اكرام ذي الشيبة المسلم، وحامل القرآن، وامام العدل)]</w:t>
      </w:r>
    </w:p>
    <w:p w14:paraId="09DE7FC7" w14:textId="77777777" w:rsidR="00005C44" w:rsidRDefault="00005C44" w:rsidP="00005C44">
      <w:pPr>
        <w:rPr>
          <w:rFonts w:ascii="Traditional Arabic" w:hAnsi="Traditional Arabic" w:cs="Traditional Arabic"/>
          <w:sz w:val="22"/>
          <w:szCs w:val="22"/>
        </w:rPr>
      </w:pPr>
    </w:p>
    <w:p w14:paraId="37D8A480" w14:textId="77777777" w:rsidR="00005C44" w:rsidRDefault="00005C44" w:rsidP="00005C44">
      <w:pPr>
        <w:rPr>
          <w:rFonts w:ascii="Calibri" w:hAnsi="Calibri" w:cs="Calibri"/>
          <w:rtl/>
          <w:lang w:bidi="ar-EG"/>
        </w:rPr>
      </w:pPr>
      <w:r>
        <w:rPr>
          <w:rFonts w:ascii="Calibri" w:hAnsi="Calibri" w:cs="Calibri"/>
          <w:lang w:bidi="ar-EG"/>
        </w:rPr>
        <w:t>- And which was also recorded by Al-Harith/Al-</w:t>
      </w:r>
      <w:proofErr w:type="spellStart"/>
      <w:r>
        <w:rPr>
          <w:rFonts w:ascii="Calibri" w:hAnsi="Calibri" w:cs="Calibri"/>
          <w:lang w:bidi="ar-EG"/>
        </w:rPr>
        <w:t>Haithami</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“Az-</w:t>
      </w:r>
      <w:proofErr w:type="spellStart"/>
      <w:r>
        <w:rPr>
          <w:rFonts w:ascii="Calibri" w:hAnsi="Calibri" w:cs="Calibri"/>
          <w:lang w:bidi="ar-EG"/>
        </w:rPr>
        <w:t>Zawa’id</w:t>
      </w:r>
      <w:proofErr w:type="spellEnd"/>
      <w:r>
        <w:rPr>
          <w:rFonts w:ascii="Calibri" w:hAnsi="Calibri" w:cs="Calibri"/>
          <w:lang w:bidi="ar-EG"/>
        </w:rPr>
        <w:t xml:space="preserve">” (2/739/734): [Ahmad bin Ishaq related to us: Hammad bin Salamah related to us from Qatadah: That the Prophet </w:t>
      </w:r>
      <w:r>
        <w:rPr>
          <w:rFonts w:ascii="Calibri" w:hAnsi="Calibri" w:cs="Calibri" w:hint="cs"/>
          <w:rtl/>
          <w:lang w:bidi="ar-EG"/>
        </w:rPr>
        <w:t>ﷺ</w:t>
      </w:r>
      <w:r>
        <w:rPr>
          <w:rFonts w:ascii="Calibri" w:hAnsi="Calibri" w:cs="Calibri"/>
          <w:lang w:bidi="ar-EG"/>
        </w:rPr>
        <w:t xml:space="preserve"> said: “It is from extolling the glory of Allah to: Honour the elderly Muslim, the carrier of the Qur’an and an Imam of justice (</w:t>
      </w:r>
      <w:r>
        <w:rPr>
          <w:rFonts w:ascii="Calibri" w:hAnsi="Calibri" w:cs="Calibri" w:hint="cs"/>
          <w:rtl/>
          <w:lang w:bidi="ar-EG"/>
        </w:rPr>
        <w:t>إِمَامُ العَدْل</w:t>
      </w:r>
      <w:r>
        <w:rPr>
          <w:rFonts w:ascii="Calibri" w:hAnsi="Calibri" w:cs="Calibri"/>
          <w:lang w:bidi="ar-EG"/>
        </w:rPr>
        <w:t>)”].</w:t>
      </w:r>
    </w:p>
    <w:p w14:paraId="0D2B869D" w14:textId="77777777" w:rsidR="00005C44" w:rsidRPr="00966C35" w:rsidRDefault="00005C44" w:rsidP="00005C44">
      <w:pPr>
        <w:rPr>
          <w:rFonts w:ascii="Traditional Arabic" w:hAnsi="Traditional Arabic" w:cs="Traditional Arabic"/>
          <w:sz w:val="22"/>
          <w:szCs w:val="22"/>
          <w:rtl/>
          <w:lang w:bidi="ar-EG"/>
        </w:rPr>
      </w:pPr>
    </w:p>
    <w:p w14:paraId="59D7ECC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وفي «</w:t>
      </w:r>
      <w:r w:rsidRPr="000F205F">
        <w:rPr>
          <w:rFonts w:ascii="Traditional Arabic" w:hAnsi="Traditional Arabic" w:cs="Traditional Arabic"/>
          <w:bCs/>
          <w:sz w:val="28"/>
          <w:szCs w:val="28"/>
          <w:rtl/>
        </w:rPr>
        <w:t>شعب الإيمان</w:t>
      </w:r>
      <w:r w:rsidRPr="000F205F">
        <w:rPr>
          <w:rFonts w:ascii="Traditional Arabic" w:hAnsi="Traditional Arabic" w:cs="Traditional Arabic"/>
          <w:sz w:val="28"/>
          <w:szCs w:val="28"/>
          <w:rtl/>
        </w:rPr>
        <w:t xml:space="preserve">»، (ج: 7 ص: 460) حديث آخر مرفوع، عن أبي هريرة: [أَخْبَرَنَا أَبُو الْحُسَيْنِ بْنُ بُشْرَانَ، أَخْبَرَنَا أَبُو الْحَسَنِ أَحْمَدُ بْنُ إِسْحَاقَ الطِّيبِيُّ، حدثنا مُحَمَّدُ بْنُ أَيُّوبَ الْبَجَلِيُّ، بِالرِّيِّ، أَخْبَرَنَا عَلِيُّ بْنُ مُحَمَّدٍ الطَّنَافِسُ، حدثنا وَكِيعٌ، عَنْ أَبِي مَعْشَرٍ الْمَدَنِيِّ، عَنْ سَعِيدٍ الْمَقْبُرِيِّ، عَنْ أَبِي هُرَيْرَةَ، قَالَ: قَالَ رَسُولُ اللهِ، صلى الله عليه وسلم: (إِنَّ مِنْ تَعْظِيمِ جَلَالِ اللهِ عَزَّ وَجَلَّ: إِكْرَامَ ذِي الشَّيْبَةِ فِي الْإِسْلَامِ، وَإِنَّ مِنْ تَعْظِيمِ جَلَالِ اللهِ: </w:t>
      </w:r>
      <w:r w:rsidRPr="000F205F">
        <w:rPr>
          <w:rFonts w:ascii="Traditional Arabic" w:hAnsi="Traditional Arabic" w:cs="Traditional Arabic"/>
          <w:b/>
          <w:bCs/>
          <w:sz w:val="28"/>
          <w:szCs w:val="28"/>
          <w:u w:val="single"/>
          <w:rtl/>
        </w:rPr>
        <w:t>إِكْرَامَ الْإِمَامِ الْمُقْسِطِ</w:t>
      </w:r>
      <w:r w:rsidRPr="000F205F">
        <w:rPr>
          <w:rFonts w:ascii="Traditional Arabic" w:hAnsi="Traditional Arabic" w:cs="Traditional Arabic"/>
          <w:sz w:val="28"/>
          <w:szCs w:val="28"/>
          <w:rtl/>
        </w:rPr>
        <w:t xml:space="preserve">)]؛ إلا أن أبا معشر المدني، على صدقه، وإمامته في المغازي والتواريخ، ليس بالقوي من جهة حفظه. </w:t>
      </w:r>
    </w:p>
    <w:p w14:paraId="4BA393E4" w14:textId="77777777" w:rsidR="00005C44" w:rsidRDefault="00005C44" w:rsidP="00005C44">
      <w:pPr>
        <w:rPr>
          <w:rFonts w:ascii="Traditional Arabic" w:hAnsi="Traditional Arabic" w:cs="Traditional Arabic"/>
          <w:sz w:val="22"/>
          <w:szCs w:val="22"/>
        </w:rPr>
      </w:pPr>
    </w:p>
    <w:p w14:paraId="5D6D667F" w14:textId="77777777" w:rsidR="00005C44" w:rsidRDefault="00005C44" w:rsidP="00005C44">
      <w:pPr>
        <w:rPr>
          <w:rFonts w:ascii="Calibri" w:hAnsi="Calibri" w:cs="Calibri"/>
          <w:lang w:bidi="ar-EG"/>
        </w:rPr>
      </w:pPr>
      <w:r>
        <w:rPr>
          <w:rFonts w:ascii="Calibri" w:hAnsi="Calibri" w:cs="Calibri"/>
          <w:lang w:bidi="ar-EG"/>
        </w:rPr>
        <w:t>- And in “</w:t>
      </w:r>
      <w:proofErr w:type="spellStart"/>
      <w:r w:rsidRPr="00213DBB">
        <w:rPr>
          <w:rFonts w:ascii="Calibri" w:hAnsi="Calibri" w:cs="Calibri"/>
          <w:b/>
          <w:bCs/>
          <w:lang w:bidi="ar-EG"/>
        </w:rPr>
        <w:t>Shu’ab</w:t>
      </w:r>
      <w:proofErr w:type="spellEnd"/>
      <w:r w:rsidRPr="00213DBB">
        <w:rPr>
          <w:rFonts w:ascii="Calibri" w:hAnsi="Calibri" w:cs="Calibri"/>
          <w:b/>
          <w:bCs/>
          <w:lang w:bidi="ar-EG"/>
        </w:rPr>
        <w:t xml:space="preserve"> Al-Iman</w:t>
      </w:r>
      <w:r>
        <w:rPr>
          <w:rFonts w:ascii="Calibri" w:hAnsi="Calibri" w:cs="Calibri"/>
          <w:lang w:bidi="ar-EG"/>
        </w:rPr>
        <w:t xml:space="preserve">” (7/460) there is another </w:t>
      </w:r>
      <w:proofErr w:type="spellStart"/>
      <w:r>
        <w:rPr>
          <w:rFonts w:ascii="Calibri" w:hAnsi="Calibri" w:cs="Calibri"/>
          <w:lang w:bidi="ar-EG"/>
        </w:rPr>
        <w:t>Marfoo</w:t>
      </w:r>
      <w:proofErr w:type="spellEnd"/>
      <w:r>
        <w:rPr>
          <w:rFonts w:ascii="Calibri" w:hAnsi="Calibri" w:cs="Calibri"/>
          <w:lang w:bidi="ar-EG"/>
        </w:rPr>
        <w:t xml:space="preserve">’ Hadith from Abu Hurairah: [Abu l-Husain bin </w:t>
      </w:r>
      <w:proofErr w:type="spellStart"/>
      <w:r>
        <w:rPr>
          <w:rFonts w:ascii="Calibri" w:hAnsi="Calibri" w:cs="Calibri"/>
          <w:lang w:bidi="ar-EG"/>
        </w:rPr>
        <w:t>Bushran</w:t>
      </w:r>
      <w:proofErr w:type="spellEnd"/>
      <w:r>
        <w:rPr>
          <w:rFonts w:ascii="Calibri" w:hAnsi="Calibri" w:cs="Calibri"/>
          <w:lang w:bidi="ar-EG"/>
        </w:rPr>
        <w:t xml:space="preserve"> informed us: Abu l-Hasan Ahmad bin Ishaq At-</w:t>
      </w:r>
      <w:proofErr w:type="spellStart"/>
      <w:r>
        <w:rPr>
          <w:rFonts w:ascii="Calibri" w:hAnsi="Calibri" w:cs="Calibri"/>
          <w:lang w:bidi="ar-EG"/>
        </w:rPr>
        <w:t>Teebiy</w:t>
      </w:r>
      <w:proofErr w:type="spellEnd"/>
      <w:r>
        <w:rPr>
          <w:rFonts w:ascii="Calibri" w:hAnsi="Calibri" w:cs="Calibri"/>
          <w:lang w:bidi="ar-EG"/>
        </w:rPr>
        <w:t xml:space="preserve"> informed us: Muhammad bin Ayyub Al-</w:t>
      </w:r>
      <w:proofErr w:type="spellStart"/>
      <w:r>
        <w:rPr>
          <w:rFonts w:ascii="Calibri" w:hAnsi="Calibri" w:cs="Calibri"/>
          <w:lang w:bidi="ar-EG"/>
        </w:rPr>
        <w:t>Bajaliy</w:t>
      </w:r>
      <w:proofErr w:type="spellEnd"/>
      <w:r>
        <w:rPr>
          <w:rFonts w:ascii="Calibri" w:hAnsi="Calibri" w:cs="Calibri"/>
          <w:lang w:bidi="ar-EG"/>
        </w:rPr>
        <w:t xml:space="preserve"> related to us at </w:t>
      </w:r>
      <w:proofErr w:type="spellStart"/>
      <w:r>
        <w:rPr>
          <w:rFonts w:ascii="Calibri" w:hAnsi="Calibri" w:cs="Calibri"/>
          <w:lang w:bidi="ar-EG"/>
        </w:rPr>
        <w:t>Ar-Riyy</w:t>
      </w:r>
      <w:proofErr w:type="spellEnd"/>
      <w:r>
        <w:rPr>
          <w:rFonts w:ascii="Calibri" w:hAnsi="Calibri" w:cs="Calibri"/>
          <w:lang w:bidi="ar-EG"/>
        </w:rPr>
        <w:t xml:space="preserve"> (Place in current day Iran): ‘Ali bin Muhammad At-</w:t>
      </w:r>
      <w:proofErr w:type="spellStart"/>
      <w:r>
        <w:rPr>
          <w:rFonts w:ascii="Calibri" w:hAnsi="Calibri" w:cs="Calibri"/>
          <w:lang w:bidi="ar-EG"/>
        </w:rPr>
        <w:t>Tanafis</w:t>
      </w:r>
      <w:proofErr w:type="spellEnd"/>
      <w:r>
        <w:rPr>
          <w:rFonts w:ascii="Calibri" w:hAnsi="Calibri" w:cs="Calibri"/>
          <w:lang w:bidi="ar-EG"/>
        </w:rPr>
        <w:t xml:space="preserve"> informed us: Wakee’ related to us from Abu </w:t>
      </w:r>
      <w:proofErr w:type="spellStart"/>
      <w:r>
        <w:rPr>
          <w:rFonts w:ascii="Calibri" w:hAnsi="Calibri" w:cs="Calibri"/>
          <w:lang w:bidi="ar-EG"/>
        </w:rPr>
        <w:t>Ma’shar</w:t>
      </w:r>
      <w:proofErr w:type="spellEnd"/>
      <w:r>
        <w:rPr>
          <w:rFonts w:ascii="Calibri" w:hAnsi="Calibri" w:cs="Calibri"/>
          <w:lang w:bidi="ar-EG"/>
        </w:rPr>
        <w:t xml:space="preserve"> Al-</w:t>
      </w:r>
      <w:proofErr w:type="spellStart"/>
      <w:r>
        <w:rPr>
          <w:rFonts w:ascii="Calibri" w:hAnsi="Calibri" w:cs="Calibri"/>
          <w:lang w:bidi="ar-EG"/>
        </w:rPr>
        <w:t>Madaniy</w:t>
      </w:r>
      <w:proofErr w:type="spellEnd"/>
      <w:r>
        <w:rPr>
          <w:rFonts w:ascii="Calibri" w:hAnsi="Calibri" w:cs="Calibri"/>
          <w:lang w:bidi="ar-EG"/>
        </w:rPr>
        <w:t>, from Sa’eed Al-</w:t>
      </w:r>
      <w:proofErr w:type="spellStart"/>
      <w:r>
        <w:rPr>
          <w:rFonts w:ascii="Calibri" w:hAnsi="Calibri" w:cs="Calibri"/>
          <w:lang w:bidi="ar-EG"/>
        </w:rPr>
        <w:t>Maqburiy</w:t>
      </w:r>
      <w:proofErr w:type="spellEnd"/>
      <w:r>
        <w:rPr>
          <w:rFonts w:ascii="Calibri" w:hAnsi="Calibri" w:cs="Calibri"/>
          <w:lang w:bidi="ar-EG"/>
        </w:rPr>
        <w:t xml:space="preserve">, from Abu Hurairah: He said: The Messenger of Allah </w:t>
      </w:r>
      <w:r>
        <w:rPr>
          <w:rFonts w:ascii="Calibri" w:hAnsi="Calibri" w:cs="Calibri" w:hint="cs"/>
          <w:rtl/>
          <w:lang w:bidi="ar-EG"/>
        </w:rPr>
        <w:t>ﷺ</w:t>
      </w:r>
      <w:r>
        <w:rPr>
          <w:rFonts w:ascii="Calibri" w:hAnsi="Calibri" w:cs="Calibri"/>
          <w:lang w:bidi="ar-EG"/>
        </w:rPr>
        <w:t xml:space="preserve"> said: “</w:t>
      </w:r>
      <w:r w:rsidRPr="00863C22">
        <w:rPr>
          <w:rFonts w:ascii="Calibri" w:hAnsi="Calibri" w:cs="Calibri"/>
          <w:lang w:bidi="ar-EG"/>
        </w:rPr>
        <w:t>It is from extolling the glory of Allah</w:t>
      </w:r>
      <w:r>
        <w:rPr>
          <w:rFonts w:ascii="Calibri" w:hAnsi="Calibri" w:cs="Calibri"/>
          <w:lang w:bidi="ar-EG"/>
        </w:rPr>
        <w:t xml:space="preserve"> </w:t>
      </w:r>
      <w:r w:rsidRPr="00863C22">
        <w:rPr>
          <w:rFonts w:ascii="Calibri" w:hAnsi="Calibri" w:cs="Calibri"/>
          <w:i/>
          <w:iCs/>
          <w:lang w:bidi="ar-EG"/>
        </w:rPr>
        <w:t xml:space="preserve">‘Azza </w:t>
      </w:r>
      <w:proofErr w:type="spellStart"/>
      <w:r w:rsidRPr="00863C22">
        <w:rPr>
          <w:rFonts w:ascii="Calibri" w:hAnsi="Calibri" w:cs="Calibri"/>
          <w:i/>
          <w:iCs/>
          <w:lang w:bidi="ar-EG"/>
        </w:rPr>
        <w:t>Wa</w:t>
      </w:r>
      <w:proofErr w:type="spellEnd"/>
      <w:r w:rsidRPr="00863C22">
        <w:rPr>
          <w:rFonts w:ascii="Calibri" w:hAnsi="Calibri" w:cs="Calibri"/>
          <w:i/>
          <w:iCs/>
          <w:lang w:bidi="ar-EG"/>
        </w:rPr>
        <w:t xml:space="preserve"> </w:t>
      </w:r>
      <w:proofErr w:type="spellStart"/>
      <w:r w:rsidRPr="00863C22">
        <w:rPr>
          <w:rFonts w:ascii="Calibri" w:hAnsi="Calibri" w:cs="Calibri"/>
          <w:i/>
          <w:iCs/>
          <w:lang w:bidi="ar-EG"/>
        </w:rPr>
        <w:t>Jalla</w:t>
      </w:r>
      <w:proofErr w:type="spellEnd"/>
      <w:r w:rsidRPr="00863C22">
        <w:rPr>
          <w:rFonts w:ascii="Calibri" w:hAnsi="Calibri" w:cs="Calibri"/>
          <w:lang w:bidi="ar-EG"/>
        </w:rPr>
        <w:t xml:space="preserve"> to: Honour the elderly </w:t>
      </w:r>
      <w:r>
        <w:rPr>
          <w:rFonts w:ascii="Calibri" w:hAnsi="Calibri" w:cs="Calibri"/>
          <w:lang w:bidi="ar-EG"/>
        </w:rPr>
        <w:t>person in Islam and it is</w:t>
      </w:r>
      <w:r w:rsidRPr="00863C22">
        <w:rPr>
          <w:rFonts w:ascii="Calibri" w:hAnsi="Calibri" w:cs="Calibri"/>
          <w:lang w:bidi="ar-EG"/>
        </w:rPr>
        <w:t xml:space="preserve"> </w:t>
      </w:r>
      <w:r w:rsidRPr="00FF2980">
        <w:rPr>
          <w:rFonts w:ascii="Calibri" w:hAnsi="Calibri" w:cs="Calibri"/>
          <w:lang w:bidi="ar-EG"/>
        </w:rPr>
        <w:t>from extolling the glory of Allah</w:t>
      </w:r>
      <w:r>
        <w:rPr>
          <w:rFonts w:ascii="Calibri" w:hAnsi="Calibri" w:cs="Calibri"/>
          <w:lang w:bidi="ar-EG"/>
        </w:rPr>
        <w:t xml:space="preserve"> </w:t>
      </w:r>
      <w:r w:rsidRPr="00ED4670">
        <w:rPr>
          <w:rFonts w:ascii="Calibri" w:hAnsi="Calibri" w:cs="Calibri"/>
          <w:b/>
          <w:bCs/>
          <w:u w:val="single"/>
          <w:lang w:bidi="ar-EG"/>
        </w:rPr>
        <w:t xml:space="preserve">to </w:t>
      </w:r>
      <w:proofErr w:type="spellStart"/>
      <w:r w:rsidRPr="00ED4670">
        <w:rPr>
          <w:rFonts w:ascii="Calibri" w:hAnsi="Calibri" w:cs="Calibri"/>
          <w:b/>
          <w:bCs/>
          <w:u w:val="single"/>
          <w:lang w:bidi="ar-EG"/>
        </w:rPr>
        <w:t>honour</w:t>
      </w:r>
      <w:proofErr w:type="spellEnd"/>
      <w:r w:rsidRPr="00ED4670">
        <w:rPr>
          <w:rFonts w:ascii="Calibri" w:hAnsi="Calibri" w:cs="Calibri"/>
          <w:b/>
          <w:bCs/>
          <w:u w:val="single"/>
          <w:lang w:bidi="ar-EG"/>
        </w:rPr>
        <w:t xml:space="preserve"> Al-Imam Al-Muqsit (The just Imam)</w:t>
      </w:r>
      <w:r>
        <w:rPr>
          <w:rFonts w:ascii="Calibri" w:hAnsi="Calibri" w:cs="Calibri"/>
          <w:lang w:bidi="ar-EG"/>
        </w:rPr>
        <w:t xml:space="preserve">”]. However, Abu </w:t>
      </w:r>
      <w:proofErr w:type="spellStart"/>
      <w:r>
        <w:rPr>
          <w:rFonts w:ascii="Calibri" w:hAnsi="Calibri" w:cs="Calibri"/>
          <w:lang w:bidi="ar-EG"/>
        </w:rPr>
        <w:t>Ma’shar</w:t>
      </w:r>
      <w:proofErr w:type="spellEnd"/>
      <w:r>
        <w:rPr>
          <w:rFonts w:ascii="Calibri" w:hAnsi="Calibri" w:cs="Calibri"/>
          <w:lang w:bidi="ar-EG"/>
        </w:rPr>
        <w:t xml:space="preserve"> Al-</w:t>
      </w:r>
      <w:proofErr w:type="spellStart"/>
      <w:r>
        <w:rPr>
          <w:rFonts w:ascii="Calibri" w:hAnsi="Calibri" w:cs="Calibri"/>
          <w:lang w:bidi="ar-EG"/>
        </w:rPr>
        <w:t>Madaniy</w:t>
      </w:r>
      <w:proofErr w:type="spellEnd"/>
      <w:r>
        <w:rPr>
          <w:rFonts w:ascii="Calibri" w:hAnsi="Calibri" w:cs="Calibri"/>
          <w:lang w:bidi="ar-EG"/>
        </w:rPr>
        <w:t>, despite his truthfulness and his leading authority in respect to documenting the Maghazi (Battles) and histories, is not strong from the perspective of his memory.</w:t>
      </w:r>
    </w:p>
    <w:p w14:paraId="4901F9B7" w14:textId="77777777" w:rsidR="00005C44" w:rsidRPr="00966C35" w:rsidRDefault="00005C44" w:rsidP="00005C44">
      <w:pPr>
        <w:rPr>
          <w:rFonts w:ascii="Traditional Arabic" w:hAnsi="Traditional Arabic" w:cs="Traditional Arabic"/>
          <w:sz w:val="22"/>
          <w:szCs w:val="22"/>
          <w:rtl/>
        </w:rPr>
      </w:pPr>
    </w:p>
    <w:p w14:paraId="6BD5CAA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وأيضاً في شعب الإيمان (4/225/2433) عن جابر مرفوعاً: [أَخْبَرَنَا أَبُو سَعْدٍ الْمَالِينِيُّ، أَخْبَرَنا أَبُو أَحْمَدَ بْنُ عَدِيٍّ، حدثنا مُحَمَّدُ بْنُ الْحَسَنِ بْنِ قُتَيْبَةَ، حدثنا هِشَامُ بْنُ عَمَّارٍ، حدثنا عَبْدُ الرَّحْمَنِ بْنُ سُلَيْمَانَ بْنِ أَبِي الْجَوْنِ، حدثنا مُحَمَّدُ بْنُ صَالِحٍ الْمَدَنِيُّ، عَنْ مُحَمَّدِ بْنِ </w:t>
      </w:r>
      <w:r w:rsidRPr="000F205F">
        <w:rPr>
          <w:rFonts w:ascii="Traditional Arabic" w:hAnsi="Traditional Arabic" w:cs="Traditional Arabic"/>
          <w:sz w:val="28"/>
          <w:szCs w:val="28"/>
          <w:rtl/>
        </w:rPr>
        <w:lastRenderedPageBreak/>
        <w:t xml:space="preserve">الْمُنْكَدِرِ، عَنْ جَابِرٍ، قَالَ رَسُولُ اللهِ، صلى الله عليه وسلم: (إِنَّ مِنْ إِكْرَامِ جَلَالِ اللهِ: إِكْرَامُ ذِي الشَّيْبَةِ الْمُسْلِمِ، </w:t>
      </w:r>
      <w:r w:rsidRPr="000F205F">
        <w:rPr>
          <w:rFonts w:ascii="Traditional Arabic" w:hAnsi="Traditional Arabic" w:cs="Traditional Arabic"/>
          <w:b/>
          <w:bCs/>
          <w:sz w:val="28"/>
          <w:szCs w:val="28"/>
          <w:u w:val="single"/>
          <w:rtl/>
        </w:rPr>
        <w:t>وَالْإِمَامِ الْعَادِلِ</w:t>
      </w:r>
      <w:r w:rsidRPr="000F205F">
        <w:rPr>
          <w:rFonts w:ascii="Traditional Arabic" w:hAnsi="Traditional Arabic" w:cs="Traditional Arabic"/>
          <w:sz w:val="28"/>
          <w:szCs w:val="28"/>
          <w:rtl/>
        </w:rPr>
        <w:t>، وَحَامِلِ الْقُرْآنِ، لَا يَغْلُوا فِيهِ وَلَا يَجْفُوا عَنْهُ)]</w:t>
      </w:r>
    </w:p>
    <w:p w14:paraId="03CD4FF4" w14:textId="77777777" w:rsidR="00005C44" w:rsidRDefault="00005C44" w:rsidP="00005C44">
      <w:pPr>
        <w:rPr>
          <w:rFonts w:ascii="Traditional Arabic" w:hAnsi="Traditional Arabic" w:cs="Traditional Arabic"/>
          <w:b/>
          <w:bCs/>
          <w:sz w:val="22"/>
          <w:szCs w:val="22"/>
        </w:rPr>
      </w:pPr>
    </w:p>
    <w:p w14:paraId="7680F5EA" w14:textId="77777777" w:rsidR="00005C44" w:rsidRDefault="00005C44" w:rsidP="00005C44">
      <w:pPr>
        <w:rPr>
          <w:rFonts w:ascii="Calibri" w:hAnsi="Calibri" w:cs="Calibri"/>
          <w:lang w:bidi="ar-EG"/>
        </w:rPr>
      </w:pPr>
      <w:r>
        <w:rPr>
          <w:rFonts w:ascii="Calibri" w:hAnsi="Calibri" w:cs="Calibri"/>
          <w:lang w:bidi="ar-EG"/>
        </w:rPr>
        <w:t xml:space="preserve">- The following </w:t>
      </w:r>
      <w:proofErr w:type="spellStart"/>
      <w:r>
        <w:rPr>
          <w:rFonts w:ascii="Calibri" w:hAnsi="Calibri" w:cs="Calibri"/>
          <w:lang w:bidi="ar-EG"/>
        </w:rPr>
        <w:t>Marfoo</w:t>
      </w:r>
      <w:proofErr w:type="spellEnd"/>
      <w:r>
        <w:rPr>
          <w:rFonts w:ascii="Calibri" w:hAnsi="Calibri" w:cs="Calibri"/>
          <w:lang w:bidi="ar-EG"/>
        </w:rPr>
        <w:t xml:space="preserve">’ narration also came recorded in </w:t>
      </w:r>
      <w:r w:rsidRPr="006539BA">
        <w:rPr>
          <w:rFonts w:ascii="Calibri" w:hAnsi="Calibri" w:cs="Calibri"/>
          <w:lang w:bidi="ar-EG"/>
        </w:rPr>
        <w:t>“</w:t>
      </w:r>
      <w:proofErr w:type="spellStart"/>
      <w:r w:rsidRPr="001B57A9">
        <w:rPr>
          <w:rFonts w:ascii="Calibri" w:hAnsi="Calibri" w:cs="Calibri"/>
          <w:lang w:bidi="ar-EG"/>
        </w:rPr>
        <w:t>Shu’ab</w:t>
      </w:r>
      <w:proofErr w:type="spellEnd"/>
      <w:r w:rsidRPr="001B57A9">
        <w:rPr>
          <w:rFonts w:ascii="Calibri" w:hAnsi="Calibri" w:cs="Calibri"/>
          <w:lang w:bidi="ar-EG"/>
        </w:rPr>
        <w:t xml:space="preserve"> Al-Iman</w:t>
      </w:r>
      <w:r w:rsidRPr="006539BA">
        <w:rPr>
          <w:rFonts w:ascii="Calibri" w:hAnsi="Calibri" w:cs="Calibri"/>
          <w:lang w:bidi="ar-EG"/>
        </w:rPr>
        <w:t>” (</w:t>
      </w:r>
      <w:r>
        <w:rPr>
          <w:rFonts w:ascii="Calibri" w:hAnsi="Calibri" w:cs="Calibri"/>
          <w:lang w:bidi="ar-EG"/>
        </w:rPr>
        <w:t>4/225/2433</w:t>
      </w:r>
      <w:r w:rsidRPr="006539BA">
        <w:rPr>
          <w:rFonts w:ascii="Calibri" w:hAnsi="Calibri" w:cs="Calibri"/>
          <w:lang w:bidi="ar-EG"/>
        </w:rPr>
        <w:t xml:space="preserve">) from </w:t>
      </w:r>
      <w:r>
        <w:rPr>
          <w:rFonts w:ascii="Calibri" w:hAnsi="Calibri" w:cs="Calibri"/>
          <w:lang w:bidi="ar-EG"/>
        </w:rPr>
        <w:t>Jabir: [Abu Sa’d Al-</w:t>
      </w:r>
      <w:proofErr w:type="spellStart"/>
      <w:r>
        <w:rPr>
          <w:rFonts w:ascii="Calibri" w:hAnsi="Calibri" w:cs="Calibri"/>
          <w:lang w:bidi="ar-EG"/>
        </w:rPr>
        <w:t>Maaleeniy</w:t>
      </w:r>
      <w:proofErr w:type="spellEnd"/>
      <w:r>
        <w:rPr>
          <w:rFonts w:ascii="Calibri" w:hAnsi="Calibri" w:cs="Calibri"/>
          <w:lang w:bidi="ar-EG"/>
        </w:rPr>
        <w:t xml:space="preserve"> informed us: Abu Ahmad bin ‘Adiy informed us: Muhammad bin Al-Hasan bin Qutaibah related to us: Hisham bin ‘Ammar related to us: Abdur Rahman bin Sulaiman bin Abi Al-Jawn related to us: Muhammad bin Saalih Al-</w:t>
      </w:r>
      <w:proofErr w:type="spellStart"/>
      <w:r>
        <w:rPr>
          <w:rFonts w:ascii="Calibri" w:hAnsi="Calibri" w:cs="Calibri"/>
          <w:lang w:bidi="ar-EG"/>
        </w:rPr>
        <w:t>Madaniy</w:t>
      </w:r>
      <w:proofErr w:type="spellEnd"/>
      <w:r>
        <w:rPr>
          <w:rFonts w:ascii="Calibri" w:hAnsi="Calibri" w:cs="Calibri"/>
          <w:lang w:bidi="ar-EG"/>
        </w:rPr>
        <w:t xml:space="preserve"> related to us from Muhammad bin Al-</w:t>
      </w:r>
      <w:proofErr w:type="spellStart"/>
      <w:r>
        <w:rPr>
          <w:rFonts w:ascii="Calibri" w:hAnsi="Calibri" w:cs="Calibri"/>
          <w:lang w:bidi="ar-EG"/>
        </w:rPr>
        <w:t>Munkadir</w:t>
      </w:r>
      <w:proofErr w:type="spellEnd"/>
      <w:r>
        <w:rPr>
          <w:rFonts w:ascii="Calibri" w:hAnsi="Calibri" w:cs="Calibri"/>
          <w:lang w:bidi="ar-EG"/>
        </w:rPr>
        <w:t xml:space="preserve">, from Jabir: The Messenger of Allah </w:t>
      </w:r>
      <w:r>
        <w:rPr>
          <w:rFonts w:ascii="Calibri" w:hAnsi="Calibri" w:cs="Calibri" w:hint="cs"/>
          <w:rtl/>
          <w:lang w:bidi="ar-EG"/>
        </w:rPr>
        <w:t>ﷺ</w:t>
      </w:r>
      <w:r>
        <w:rPr>
          <w:rFonts w:ascii="Calibri" w:hAnsi="Calibri" w:cs="Calibri"/>
          <w:lang w:bidi="ar-EG"/>
        </w:rPr>
        <w:t xml:space="preserve"> said: “Verily, it is from </w:t>
      </w:r>
      <w:proofErr w:type="spellStart"/>
      <w:r>
        <w:rPr>
          <w:rFonts w:ascii="Calibri" w:hAnsi="Calibri" w:cs="Calibri"/>
          <w:lang w:bidi="ar-EG"/>
        </w:rPr>
        <w:t>honouring</w:t>
      </w:r>
      <w:proofErr w:type="spellEnd"/>
      <w:r>
        <w:rPr>
          <w:rFonts w:ascii="Calibri" w:hAnsi="Calibri" w:cs="Calibri"/>
          <w:lang w:bidi="ar-EG"/>
        </w:rPr>
        <w:t xml:space="preserve"> the glory of Allah to: Honour the elderly Muslim, </w:t>
      </w:r>
      <w:r w:rsidRPr="000E6BF0">
        <w:rPr>
          <w:rFonts w:ascii="Calibri" w:hAnsi="Calibri" w:cs="Calibri"/>
          <w:b/>
          <w:bCs/>
          <w:u w:val="single"/>
          <w:lang w:bidi="ar-EG"/>
        </w:rPr>
        <w:t>Al-Imam Al-‘Aadil (The just leader)</w:t>
      </w:r>
      <w:r>
        <w:rPr>
          <w:rFonts w:ascii="Calibri" w:hAnsi="Calibri" w:cs="Calibri"/>
          <w:lang w:bidi="ar-EG"/>
        </w:rPr>
        <w:t xml:space="preserve"> and the carrier of the Qur’an </w:t>
      </w:r>
      <w:r w:rsidRPr="00A92096">
        <w:rPr>
          <w:rFonts w:ascii="Calibri" w:hAnsi="Calibri" w:cs="Calibri"/>
          <w:lang w:bidi="ar-EG"/>
        </w:rPr>
        <w:t xml:space="preserve">who is not excessive in it nor </w:t>
      </w:r>
      <w:r>
        <w:rPr>
          <w:rFonts w:ascii="Calibri" w:hAnsi="Calibri" w:cs="Calibri"/>
          <w:lang w:bidi="ar-EG"/>
        </w:rPr>
        <w:t xml:space="preserve">does he </w:t>
      </w:r>
      <w:r w:rsidRPr="00A92096">
        <w:rPr>
          <w:rFonts w:ascii="Calibri" w:hAnsi="Calibri" w:cs="Calibri"/>
          <w:lang w:bidi="ar-EG"/>
        </w:rPr>
        <w:t>tur</w:t>
      </w:r>
      <w:r>
        <w:rPr>
          <w:rFonts w:ascii="Calibri" w:hAnsi="Calibri" w:cs="Calibri"/>
          <w:lang w:bidi="ar-EG"/>
        </w:rPr>
        <w:t>n</w:t>
      </w:r>
      <w:r w:rsidRPr="00A92096">
        <w:rPr>
          <w:rFonts w:ascii="Calibri" w:hAnsi="Calibri" w:cs="Calibri"/>
          <w:lang w:bidi="ar-EG"/>
        </w:rPr>
        <w:t xml:space="preserve"> away from it</w:t>
      </w:r>
      <w:r>
        <w:rPr>
          <w:rFonts w:ascii="Calibri" w:hAnsi="Calibri" w:cs="Calibri"/>
          <w:lang w:bidi="ar-EG"/>
        </w:rPr>
        <w:t>”].</w:t>
      </w:r>
    </w:p>
    <w:p w14:paraId="4C670DA4" w14:textId="77777777" w:rsidR="00005C44" w:rsidRPr="00447008" w:rsidRDefault="00005C44" w:rsidP="00005C44">
      <w:pPr>
        <w:rPr>
          <w:rFonts w:ascii="Traditional Arabic" w:hAnsi="Traditional Arabic" w:cs="Traditional Arabic"/>
          <w:b/>
          <w:bCs/>
          <w:sz w:val="22"/>
          <w:szCs w:val="22"/>
          <w:rtl/>
        </w:rPr>
      </w:pPr>
    </w:p>
    <w:p w14:paraId="28831B5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وأيضاً في شعب الإيمان (4/225/2432) عن عبد الله بن عمر موقوفاً: [أَخْبَرَنَا أَبُو مُحَمَّدِ بْنُ يُوسُفَ، حدثنا أَبُو سَعِيدِ بْنُ الْأَعْرَابِيِّ، حدثنا إِبْرَاهِيمُ بْنُ أَبِي الْعَنْبَسِيِّ الْقَاضِي، حدثنا حُسَيْنُ بْنُ حَمَّادٍ الدِّبَاغُ الطَّائِيُّ، عَنِ الْحَجَّاجِ بْنِ أَرْطَاةَ، عَنْ نَافِعٍ، عَنِ ابْنِ عُمَرَ، قَالَ: (إِنَّ مِنْ أَعْظَمِ إِجْلَالِ اللهِ عَزَّ وَجَلَّ: </w:t>
      </w:r>
      <w:r w:rsidRPr="000F205F">
        <w:rPr>
          <w:rFonts w:ascii="Traditional Arabic" w:hAnsi="Traditional Arabic" w:cs="Traditional Arabic"/>
          <w:b/>
          <w:bCs/>
          <w:sz w:val="28"/>
          <w:szCs w:val="28"/>
          <w:u w:val="single"/>
          <w:rtl/>
        </w:rPr>
        <w:t>إِكْرَامَ الْإِمَامِ الْمُقْسِطِ</w:t>
      </w:r>
      <w:r w:rsidRPr="000F205F">
        <w:rPr>
          <w:rFonts w:ascii="Traditional Arabic" w:hAnsi="Traditional Arabic" w:cs="Traditional Arabic"/>
          <w:sz w:val="28"/>
          <w:szCs w:val="28"/>
          <w:rtl/>
        </w:rPr>
        <w:t>، وَذِي الشَّيْبَةِ فِي الْإِسْلَامِ، وَحَامِلِ الْقُرْآنِ غَيْرِ الْغَالِي فِيهِ وَلَا الْجَافِي عَنْهُ)]</w:t>
      </w:r>
    </w:p>
    <w:p w14:paraId="48BC3BAF" w14:textId="77777777" w:rsidR="00005C44" w:rsidRDefault="00005C44" w:rsidP="00005C44">
      <w:pPr>
        <w:rPr>
          <w:rFonts w:ascii="Traditional Arabic" w:hAnsi="Traditional Arabic" w:cs="Traditional Arabic"/>
          <w:sz w:val="22"/>
          <w:szCs w:val="22"/>
        </w:rPr>
      </w:pPr>
    </w:p>
    <w:p w14:paraId="784A7E10" w14:textId="77777777" w:rsidR="00005C44" w:rsidRDefault="00005C44" w:rsidP="00005C44">
      <w:pPr>
        <w:rPr>
          <w:rFonts w:ascii="Calibri" w:hAnsi="Calibri" w:cs="Calibri"/>
          <w:lang w:bidi="ar-EG"/>
        </w:rPr>
      </w:pPr>
      <w:r>
        <w:rPr>
          <w:rFonts w:ascii="Calibri" w:hAnsi="Calibri" w:cs="Calibri"/>
          <w:lang w:bidi="ar-EG"/>
        </w:rPr>
        <w:t xml:space="preserve">- </w:t>
      </w:r>
      <w:r w:rsidRPr="00112823">
        <w:rPr>
          <w:rFonts w:ascii="Calibri" w:hAnsi="Calibri" w:cs="Calibri"/>
          <w:lang w:bidi="ar-EG"/>
        </w:rPr>
        <w:t xml:space="preserve">The following </w:t>
      </w:r>
      <w:proofErr w:type="spellStart"/>
      <w:r w:rsidRPr="00112823">
        <w:rPr>
          <w:rFonts w:ascii="Calibri" w:hAnsi="Calibri" w:cs="Calibri"/>
          <w:lang w:bidi="ar-EG"/>
        </w:rPr>
        <w:t>Marfoo</w:t>
      </w:r>
      <w:proofErr w:type="spellEnd"/>
      <w:r w:rsidRPr="00112823">
        <w:rPr>
          <w:rFonts w:ascii="Calibri" w:hAnsi="Calibri" w:cs="Calibri"/>
          <w:lang w:bidi="ar-EG"/>
        </w:rPr>
        <w:t>’ narration also came recorded in “</w:t>
      </w:r>
      <w:proofErr w:type="spellStart"/>
      <w:r w:rsidRPr="00112823">
        <w:rPr>
          <w:rFonts w:ascii="Calibri" w:hAnsi="Calibri" w:cs="Calibri"/>
          <w:lang w:bidi="ar-EG"/>
        </w:rPr>
        <w:t>Shu’ab</w:t>
      </w:r>
      <w:proofErr w:type="spellEnd"/>
      <w:r w:rsidRPr="00112823">
        <w:rPr>
          <w:rFonts w:ascii="Calibri" w:hAnsi="Calibri" w:cs="Calibri"/>
          <w:lang w:bidi="ar-EG"/>
        </w:rPr>
        <w:t xml:space="preserve"> Al-Iman” (4/225/243</w:t>
      </w:r>
      <w:r>
        <w:rPr>
          <w:rFonts w:ascii="Calibri" w:hAnsi="Calibri" w:cs="Calibri"/>
          <w:lang w:bidi="ar-EG"/>
        </w:rPr>
        <w:t>2</w:t>
      </w:r>
      <w:r w:rsidRPr="00112823">
        <w:rPr>
          <w:rFonts w:ascii="Calibri" w:hAnsi="Calibri" w:cs="Calibri"/>
          <w:lang w:bidi="ar-EG"/>
        </w:rPr>
        <w:t>) from</w:t>
      </w:r>
      <w:r>
        <w:rPr>
          <w:rFonts w:ascii="Calibri" w:hAnsi="Calibri" w:cs="Calibri"/>
          <w:lang w:bidi="ar-EG"/>
        </w:rPr>
        <w:t xml:space="preserve"> Abdullah bin ‘Umar: [Abu Muhammad bin Yusuf informed us: Abu Sa’eed bin Al-</w:t>
      </w:r>
      <w:proofErr w:type="spellStart"/>
      <w:r>
        <w:rPr>
          <w:rFonts w:ascii="Calibri" w:hAnsi="Calibri" w:cs="Calibri"/>
          <w:lang w:bidi="ar-EG"/>
        </w:rPr>
        <w:t>Aa’raabiy</w:t>
      </w:r>
      <w:proofErr w:type="spellEnd"/>
      <w:r>
        <w:rPr>
          <w:rFonts w:ascii="Calibri" w:hAnsi="Calibri" w:cs="Calibri"/>
          <w:lang w:bidi="ar-EG"/>
        </w:rPr>
        <w:t xml:space="preserve"> related to us: Ibrahim bin Abi Al-‘</w:t>
      </w:r>
      <w:proofErr w:type="spellStart"/>
      <w:r>
        <w:rPr>
          <w:rFonts w:ascii="Calibri" w:hAnsi="Calibri" w:cs="Calibri"/>
          <w:lang w:bidi="ar-EG"/>
        </w:rPr>
        <w:t>Anbasiy</w:t>
      </w:r>
      <w:proofErr w:type="spellEnd"/>
      <w:r>
        <w:rPr>
          <w:rFonts w:ascii="Calibri" w:hAnsi="Calibri" w:cs="Calibri"/>
          <w:lang w:bidi="ar-EG"/>
        </w:rPr>
        <w:t xml:space="preserve"> Al-</w:t>
      </w:r>
      <w:proofErr w:type="spellStart"/>
      <w:r>
        <w:rPr>
          <w:rFonts w:ascii="Calibri" w:hAnsi="Calibri" w:cs="Calibri"/>
          <w:lang w:bidi="ar-EG"/>
        </w:rPr>
        <w:t>Qaadiy</w:t>
      </w:r>
      <w:proofErr w:type="spellEnd"/>
      <w:r>
        <w:rPr>
          <w:rFonts w:ascii="Calibri" w:hAnsi="Calibri" w:cs="Calibri"/>
          <w:lang w:bidi="ar-EG"/>
        </w:rPr>
        <w:t xml:space="preserve"> related to us: Husain bin Hammad Ad-</w:t>
      </w:r>
      <w:proofErr w:type="spellStart"/>
      <w:r>
        <w:rPr>
          <w:rFonts w:ascii="Calibri" w:hAnsi="Calibri" w:cs="Calibri"/>
          <w:lang w:bidi="ar-EG"/>
        </w:rPr>
        <w:t>Dibaagh</w:t>
      </w:r>
      <w:proofErr w:type="spellEnd"/>
      <w:r>
        <w:rPr>
          <w:rFonts w:ascii="Calibri" w:hAnsi="Calibri" w:cs="Calibri"/>
          <w:lang w:bidi="ar-EG"/>
        </w:rPr>
        <w:t xml:space="preserve"> At-</w:t>
      </w:r>
      <w:proofErr w:type="spellStart"/>
      <w:r>
        <w:rPr>
          <w:rFonts w:ascii="Calibri" w:hAnsi="Calibri" w:cs="Calibri"/>
          <w:lang w:bidi="ar-EG"/>
        </w:rPr>
        <w:t>Taa’iy</w:t>
      </w:r>
      <w:proofErr w:type="spellEnd"/>
      <w:r>
        <w:rPr>
          <w:rFonts w:ascii="Calibri" w:hAnsi="Calibri" w:cs="Calibri"/>
          <w:lang w:bidi="ar-EG"/>
        </w:rPr>
        <w:t xml:space="preserve"> related to us from Al-Hajjaj bin Artaah, from Naafi’, from Ibn ‘Umar: He said: “Verily, from the greatest glorification of Allah </w:t>
      </w:r>
      <w:r w:rsidRPr="004C60CA">
        <w:rPr>
          <w:rFonts w:ascii="Calibri" w:hAnsi="Calibri" w:cs="Calibri"/>
          <w:i/>
          <w:iCs/>
          <w:lang w:bidi="ar-EG"/>
        </w:rPr>
        <w:t xml:space="preserve">‘Azza </w:t>
      </w:r>
      <w:proofErr w:type="spellStart"/>
      <w:r w:rsidRPr="004C60CA">
        <w:rPr>
          <w:rFonts w:ascii="Calibri" w:hAnsi="Calibri" w:cs="Calibri"/>
          <w:i/>
          <w:iCs/>
          <w:lang w:bidi="ar-EG"/>
        </w:rPr>
        <w:t>Wa</w:t>
      </w:r>
      <w:proofErr w:type="spellEnd"/>
      <w:r w:rsidRPr="004C60CA">
        <w:rPr>
          <w:rFonts w:ascii="Calibri" w:hAnsi="Calibri" w:cs="Calibri"/>
          <w:i/>
          <w:iCs/>
          <w:lang w:bidi="ar-EG"/>
        </w:rPr>
        <w:t xml:space="preserve"> </w:t>
      </w:r>
      <w:proofErr w:type="spellStart"/>
      <w:r w:rsidRPr="004C60CA">
        <w:rPr>
          <w:rFonts w:ascii="Calibri" w:hAnsi="Calibri" w:cs="Calibri"/>
          <w:i/>
          <w:iCs/>
          <w:lang w:bidi="ar-EG"/>
        </w:rPr>
        <w:t>Jalla</w:t>
      </w:r>
      <w:proofErr w:type="spellEnd"/>
      <w:r>
        <w:rPr>
          <w:rFonts w:ascii="Calibri" w:hAnsi="Calibri" w:cs="Calibri"/>
          <w:lang w:bidi="ar-EG"/>
        </w:rPr>
        <w:t xml:space="preserve"> (is): </w:t>
      </w:r>
      <w:proofErr w:type="spellStart"/>
      <w:r w:rsidRPr="00DC0299">
        <w:rPr>
          <w:rFonts w:ascii="Calibri" w:hAnsi="Calibri" w:cs="Calibri"/>
          <w:b/>
          <w:bCs/>
          <w:u w:val="single"/>
          <w:lang w:bidi="ar-EG"/>
        </w:rPr>
        <w:t>Honouring</w:t>
      </w:r>
      <w:proofErr w:type="spellEnd"/>
      <w:r w:rsidRPr="00DC0299">
        <w:rPr>
          <w:rFonts w:ascii="Calibri" w:hAnsi="Calibri" w:cs="Calibri"/>
          <w:b/>
          <w:bCs/>
          <w:u w:val="single"/>
          <w:lang w:bidi="ar-EG"/>
        </w:rPr>
        <w:t xml:space="preserve"> Al-Imam Al-Muqsit (The just Imam)</w:t>
      </w:r>
      <w:r>
        <w:rPr>
          <w:rFonts w:ascii="Calibri" w:hAnsi="Calibri" w:cs="Calibri"/>
          <w:lang w:bidi="ar-EG"/>
        </w:rPr>
        <w:t xml:space="preserve">, and the elderly man in Islam, and the carrier of the Qur’an who is not excessive in it nor does he turn away from it”]. </w:t>
      </w:r>
    </w:p>
    <w:p w14:paraId="5CD335AE" w14:textId="77777777" w:rsidR="00005C44" w:rsidRPr="00447008" w:rsidRDefault="00005C44" w:rsidP="00005C44">
      <w:pPr>
        <w:rPr>
          <w:rFonts w:ascii="Traditional Arabic" w:hAnsi="Traditional Arabic" w:cs="Traditional Arabic"/>
          <w:sz w:val="22"/>
          <w:szCs w:val="22"/>
          <w:rtl/>
        </w:rPr>
      </w:pPr>
    </w:p>
    <w:p w14:paraId="2DBF367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قلت: جملة: «</w:t>
      </w:r>
      <w:r w:rsidRPr="000F205F">
        <w:rPr>
          <w:rFonts w:ascii="Traditional Arabic" w:hAnsi="Traditional Arabic" w:cs="Traditional Arabic"/>
          <w:bCs/>
          <w:sz w:val="28"/>
          <w:szCs w:val="28"/>
          <w:rtl/>
        </w:rPr>
        <w:t>إن من إجلال الله: إكرام ذي السلطان المقسط»</w:t>
      </w:r>
      <w:r w:rsidRPr="000F205F">
        <w:rPr>
          <w:rFonts w:ascii="Traditional Arabic" w:hAnsi="Traditional Arabic" w:cs="Traditional Arabic"/>
          <w:sz w:val="28"/>
          <w:szCs w:val="28"/>
          <w:rtl/>
        </w:rPr>
        <w:t xml:space="preserve"> تثبت، إن شاء الله، بمجموع هذه الطرق والشواهد.</w:t>
      </w:r>
    </w:p>
    <w:p w14:paraId="1B986BEA" w14:textId="77777777" w:rsidR="00005C44" w:rsidRDefault="00005C44" w:rsidP="00005C44">
      <w:pPr>
        <w:rPr>
          <w:rFonts w:ascii="Traditional Arabic" w:hAnsi="Traditional Arabic" w:cs="Traditional Arabic"/>
          <w:sz w:val="22"/>
          <w:szCs w:val="22"/>
        </w:rPr>
      </w:pPr>
    </w:p>
    <w:p w14:paraId="4170A1D6" w14:textId="77777777" w:rsidR="00005C44" w:rsidRDefault="00005C44" w:rsidP="00005C44">
      <w:pPr>
        <w:rPr>
          <w:rFonts w:ascii="Calibri" w:hAnsi="Calibri" w:cs="Calibri"/>
          <w:lang w:bidi="ar-EG"/>
        </w:rPr>
      </w:pPr>
      <w:r>
        <w:rPr>
          <w:rFonts w:ascii="Calibri" w:hAnsi="Calibri" w:cs="Calibri"/>
          <w:lang w:bidi="ar-EG"/>
        </w:rPr>
        <w:t>I say: Concerning the statement: “</w:t>
      </w:r>
      <w:r w:rsidRPr="008D06F1">
        <w:rPr>
          <w:rFonts w:ascii="Calibri" w:hAnsi="Calibri" w:cs="Calibri"/>
          <w:b/>
          <w:bCs/>
          <w:lang w:bidi="ar-EG"/>
        </w:rPr>
        <w:t xml:space="preserve">Verily, from the glorification of Allah (is): </w:t>
      </w:r>
      <w:proofErr w:type="spellStart"/>
      <w:r w:rsidRPr="008D06F1">
        <w:rPr>
          <w:rFonts w:ascii="Calibri" w:hAnsi="Calibri" w:cs="Calibri"/>
          <w:b/>
          <w:bCs/>
          <w:lang w:bidi="ar-EG"/>
        </w:rPr>
        <w:t>Honouring</w:t>
      </w:r>
      <w:proofErr w:type="spellEnd"/>
      <w:r w:rsidRPr="008D06F1">
        <w:rPr>
          <w:rFonts w:ascii="Calibri" w:hAnsi="Calibri" w:cs="Calibri"/>
          <w:b/>
          <w:bCs/>
          <w:lang w:bidi="ar-EG"/>
        </w:rPr>
        <w:t xml:space="preserve"> the just possessor of the authority</w:t>
      </w:r>
      <w:r>
        <w:rPr>
          <w:rFonts w:ascii="Calibri" w:hAnsi="Calibri" w:cs="Calibri"/>
          <w:lang w:bidi="ar-EG"/>
        </w:rPr>
        <w:t xml:space="preserve">” is affirmed and established, if Allah wills, by the collection of these paths and supporting </w:t>
      </w:r>
      <w:proofErr w:type="gramStart"/>
      <w:r>
        <w:rPr>
          <w:rFonts w:ascii="Calibri" w:hAnsi="Calibri" w:cs="Calibri"/>
          <w:lang w:bidi="ar-EG"/>
        </w:rPr>
        <w:t>evidences</w:t>
      </w:r>
      <w:proofErr w:type="gramEnd"/>
      <w:r>
        <w:rPr>
          <w:rFonts w:ascii="Calibri" w:hAnsi="Calibri" w:cs="Calibri"/>
          <w:lang w:bidi="ar-EG"/>
        </w:rPr>
        <w:t>.</w:t>
      </w:r>
    </w:p>
    <w:p w14:paraId="18FD6091" w14:textId="77777777" w:rsidR="00005C44" w:rsidRPr="002609B1" w:rsidRDefault="00005C44" w:rsidP="00005C44">
      <w:pPr>
        <w:rPr>
          <w:rFonts w:ascii="Traditional Arabic" w:hAnsi="Traditional Arabic" w:cs="Traditional Arabic"/>
          <w:sz w:val="22"/>
          <w:szCs w:val="22"/>
          <w:rtl/>
        </w:rPr>
      </w:pPr>
    </w:p>
    <w:p w14:paraId="4B6E5BA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بل قد بالغ الإمام الزاهد العابد الفضيل بن عياض فجعل النظر في وجه الإمام العادل عبادة، كما هو في «</w:t>
      </w:r>
      <w:r w:rsidRPr="000F205F">
        <w:rPr>
          <w:rFonts w:ascii="Traditional Arabic" w:hAnsi="Traditional Arabic" w:cs="Traditional Arabic"/>
          <w:bCs/>
          <w:sz w:val="28"/>
          <w:szCs w:val="28"/>
          <w:rtl/>
        </w:rPr>
        <w:t>السنة للخلال</w:t>
      </w:r>
      <w:r w:rsidRPr="000F205F">
        <w:rPr>
          <w:rFonts w:ascii="Traditional Arabic" w:hAnsi="Traditional Arabic" w:cs="Traditional Arabic"/>
          <w:sz w:val="28"/>
          <w:szCs w:val="28"/>
          <w:rtl/>
        </w:rPr>
        <w:t>»، (ج: 1 ص: 84): [أخبرنا أبو بكر المروذي قال حدثنا مردويه قال سمعت الفضيل يقول: (</w:t>
      </w:r>
      <w:r w:rsidRPr="000F205F">
        <w:rPr>
          <w:rFonts w:ascii="Traditional Arabic" w:hAnsi="Traditional Arabic" w:cs="Traditional Arabic"/>
          <w:bCs/>
          <w:sz w:val="28"/>
          <w:szCs w:val="28"/>
          <w:rtl/>
        </w:rPr>
        <w:t>النظر إلى وجه الإمام العادل عبادة)</w:t>
      </w:r>
      <w:r w:rsidRPr="000F205F">
        <w:rPr>
          <w:rFonts w:ascii="Traditional Arabic" w:hAnsi="Traditional Arabic" w:cs="Traditional Arabic"/>
          <w:sz w:val="28"/>
          <w:szCs w:val="28"/>
          <w:rtl/>
        </w:rPr>
        <w:t>]، قلت: إسناد هذا الأثر صحيح.</w:t>
      </w:r>
    </w:p>
    <w:p w14:paraId="63BE688F"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1ABE28D1" w14:textId="77777777" w:rsidR="00005C44" w:rsidRDefault="00005C44" w:rsidP="00005C44">
      <w:pPr>
        <w:rPr>
          <w:rFonts w:ascii="Calibri" w:hAnsi="Calibri" w:cs="Calibri"/>
          <w:lang w:bidi="ar-EG"/>
        </w:rPr>
      </w:pPr>
      <w:r>
        <w:rPr>
          <w:rFonts w:ascii="Calibri" w:hAnsi="Calibri" w:cs="Calibri"/>
          <w:lang w:bidi="ar-EG"/>
        </w:rPr>
        <w:t>- Indeed, the devout Imam Al-Fudail bin ‘Iyaad went to such an extent that he considered looking at the face of the Imam an act of ‘Ibadah (worship), as came stated in “</w:t>
      </w:r>
      <w:r w:rsidRPr="00335C1D">
        <w:rPr>
          <w:rFonts w:ascii="Calibri" w:hAnsi="Calibri" w:cs="Calibri"/>
          <w:b/>
          <w:bCs/>
          <w:lang w:bidi="ar-EG"/>
        </w:rPr>
        <w:t>As-Sunnah Lil-Khallaal</w:t>
      </w:r>
      <w:r>
        <w:rPr>
          <w:rFonts w:ascii="Calibri" w:hAnsi="Calibri" w:cs="Calibri"/>
          <w:lang w:bidi="ar-EG"/>
        </w:rPr>
        <w:t>” (1/84): [Abu Bakr Al-</w:t>
      </w:r>
      <w:proofErr w:type="spellStart"/>
      <w:r>
        <w:rPr>
          <w:rFonts w:ascii="Calibri" w:hAnsi="Calibri" w:cs="Calibri"/>
          <w:lang w:bidi="ar-EG"/>
        </w:rPr>
        <w:t>Marwadhiy</w:t>
      </w:r>
      <w:proofErr w:type="spellEnd"/>
      <w:r>
        <w:rPr>
          <w:rFonts w:ascii="Calibri" w:hAnsi="Calibri" w:cs="Calibri"/>
          <w:lang w:bidi="ar-EG"/>
        </w:rPr>
        <w:t xml:space="preserve"> informed us: </w:t>
      </w:r>
      <w:proofErr w:type="spellStart"/>
      <w:r>
        <w:rPr>
          <w:rFonts w:ascii="Calibri" w:hAnsi="Calibri" w:cs="Calibri"/>
          <w:lang w:bidi="ar-EG"/>
        </w:rPr>
        <w:t>Mardawaih</w:t>
      </w:r>
      <w:proofErr w:type="spellEnd"/>
      <w:r>
        <w:rPr>
          <w:rFonts w:ascii="Calibri" w:hAnsi="Calibri" w:cs="Calibri"/>
          <w:lang w:bidi="ar-EG"/>
        </w:rPr>
        <w:t xml:space="preserve"> related to us: He said: I heard Al-Fudail saying: “</w:t>
      </w:r>
      <w:r w:rsidRPr="00335C1D">
        <w:rPr>
          <w:rFonts w:ascii="Calibri" w:hAnsi="Calibri" w:cs="Calibri"/>
          <w:b/>
          <w:bCs/>
          <w:lang w:bidi="ar-EG"/>
        </w:rPr>
        <w:t>Looking at the face of the just Imam is ‘Ibadah (an act of worship)</w:t>
      </w:r>
      <w:r>
        <w:rPr>
          <w:rFonts w:ascii="Calibri" w:hAnsi="Calibri" w:cs="Calibri"/>
          <w:lang w:bidi="ar-EG"/>
        </w:rPr>
        <w:t>”. I say: The Isnad of this Athar (report) is Sahih.</w:t>
      </w:r>
    </w:p>
    <w:p w14:paraId="0C309EDD" w14:textId="77777777" w:rsidR="00005C44" w:rsidRPr="00E5753D" w:rsidRDefault="00005C44" w:rsidP="00005C44">
      <w:pPr>
        <w:rPr>
          <w:rFonts w:ascii="Traditional Arabic" w:hAnsi="Traditional Arabic" w:cs="Traditional Arabic"/>
          <w:sz w:val="22"/>
          <w:szCs w:val="22"/>
          <w:rtl/>
        </w:rPr>
      </w:pPr>
    </w:p>
    <w:p w14:paraId="404B3BF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xml:space="preserve">هذه المكانة العالية الرفيعة للأئمة، والقادة، والحكام، وصناع القرار، والمتنفذين، بل وقادة الرأي لا بد أن تقابلها مسؤوليات جسام. والحكام، خاصة، يتحملون أكثر هذه المسؤوليات جسامة: يلزمون العمل بها ويحاسبون على التقصير فيها، من الناس فى الدنيا، ومن الله فى الدنيا والآخرة، فإن قاموا بها على وجهها حفظوا المجتمع قوياً سليماً وصانوه من كل سوء، وهذا لا يتأتى إلا إذا ظل المسلمون: </w:t>
      </w:r>
    </w:p>
    <w:p w14:paraId="2147FE4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 xml:space="preserve">أولاً: </w:t>
      </w:r>
      <w:r w:rsidRPr="000F205F">
        <w:rPr>
          <w:rFonts w:ascii="Traditional Arabic" w:hAnsi="Traditional Arabic" w:cs="Traditional Arabic"/>
          <w:sz w:val="28"/>
          <w:szCs w:val="28"/>
          <w:rtl/>
        </w:rPr>
        <w:t xml:space="preserve">يحسنون اختيار حكامهم؛ </w:t>
      </w:r>
    </w:p>
    <w:p w14:paraId="61F275D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u w:val="single"/>
          <w:rtl/>
        </w:rPr>
        <w:t xml:space="preserve">وثانياً: </w:t>
      </w:r>
      <w:r w:rsidRPr="000F205F">
        <w:rPr>
          <w:rFonts w:ascii="Traditional Arabic" w:hAnsi="Traditional Arabic" w:cs="Traditional Arabic"/>
          <w:sz w:val="28"/>
          <w:szCs w:val="28"/>
          <w:rtl/>
        </w:rPr>
        <w:t xml:space="preserve">يقومون بمراقبتهم ومحاسبتهم بصفة دائمية. </w:t>
      </w:r>
    </w:p>
    <w:p w14:paraId="2DA035C4" w14:textId="77777777" w:rsidR="00005C44" w:rsidRPr="004C6427" w:rsidRDefault="00005C44" w:rsidP="00005C44">
      <w:pPr>
        <w:rPr>
          <w:rFonts w:ascii="Traditional Arabic" w:hAnsi="Traditional Arabic" w:cs="Traditional Arabic"/>
          <w:sz w:val="28"/>
          <w:szCs w:val="28"/>
        </w:rPr>
      </w:pPr>
    </w:p>
    <w:p w14:paraId="763B668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هذه المسؤوليات، على وجه الإجمال، والاقتصار على الأصول والأركان، هي: </w:t>
      </w:r>
    </w:p>
    <w:p w14:paraId="5FDA6B4B" w14:textId="77777777" w:rsidR="00005C44" w:rsidRPr="000F205F" w:rsidRDefault="00005C44" w:rsidP="00005C44">
      <w:pPr>
        <w:rPr>
          <w:rFonts w:ascii="Traditional Arabic" w:hAnsi="Traditional Arabic" w:cs="Traditional Arabic"/>
          <w:b/>
          <w:sz w:val="28"/>
          <w:szCs w:val="28"/>
          <w:rtl/>
        </w:rPr>
      </w:pPr>
      <w:r w:rsidRPr="000F205F">
        <w:rPr>
          <w:rFonts w:ascii="Traditional Arabic" w:hAnsi="Traditional Arabic" w:cs="Traditional Arabic"/>
          <w:bCs/>
          <w:sz w:val="28"/>
          <w:szCs w:val="28"/>
          <w:u w:val="single"/>
          <w:rtl/>
        </w:rPr>
        <w:t>الأول</w:t>
      </w:r>
      <w:r w:rsidRPr="000F205F">
        <w:rPr>
          <w:rFonts w:ascii="Traditional Arabic" w:hAnsi="Traditional Arabic" w:cs="Traditional Arabic"/>
          <w:b/>
          <w:sz w:val="28"/>
          <w:szCs w:val="28"/>
          <w:rtl/>
        </w:rPr>
        <w:t>: من مسؤليات الحكام الجسام: الحكم بما أنزل الله</w:t>
      </w:r>
    </w:p>
    <w:p w14:paraId="5952F316" w14:textId="77777777" w:rsidR="00005C44" w:rsidRPr="000F205F" w:rsidRDefault="00005C44" w:rsidP="00005C44">
      <w:pPr>
        <w:rPr>
          <w:rFonts w:ascii="Traditional Arabic" w:hAnsi="Traditional Arabic" w:cs="Traditional Arabic"/>
          <w:b/>
          <w:sz w:val="28"/>
          <w:szCs w:val="28"/>
          <w:rtl/>
        </w:rPr>
      </w:pPr>
      <w:r w:rsidRPr="000F205F">
        <w:rPr>
          <w:rFonts w:ascii="Traditional Arabic" w:hAnsi="Traditional Arabic" w:cs="Traditional Arabic"/>
          <w:bCs/>
          <w:sz w:val="28"/>
          <w:szCs w:val="28"/>
          <w:u w:val="single"/>
          <w:rtl/>
        </w:rPr>
        <w:t>الثاني</w:t>
      </w:r>
      <w:r w:rsidRPr="000F205F">
        <w:rPr>
          <w:rFonts w:ascii="Traditional Arabic" w:hAnsi="Traditional Arabic" w:cs="Traditional Arabic"/>
          <w:b/>
          <w:sz w:val="28"/>
          <w:szCs w:val="28"/>
          <w:rtl/>
        </w:rPr>
        <w:t>: من مسؤليات الحكام الجسام: الحكم بالعدل</w:t>
      </w:r>
    </w:p>
    <w:p w14:paraId="5E4480D6" w14:textId="77777777" w:rsidR="00005C44" w:rsidRPr="000F205F" w:rsidRDefault="00005C44" w:rsidP="00005C44">
      <w:pPr>
        <w:rPr>
          <w:rFonts w:ascii="Traditional Arabic" w:hAnsi="Traditional Arabic" w:cs="Traditional Arabic"/>
          <w:b/>
          <w:sz w:val="28"/>
          <w:szCs w:val="28"/>
          <w:rtl/>
        </w:rPr>
      </w:pPr>
      <w:r w:rsidRPr="000F205F">
        <w:rPr>
          <w:rFonts w:ascii="Traditional Arabic" w:hAnsi="Traditional Arabic" w:cs="Traditional Arabic"/>
          <w:bCs/>
          <w:sz w:val="28"/>
          <w:szCs w:val="28"/>
          <w:u w:val="single"/>
          <w:rtl/>
        </w:rPr>
        <w:t>الثالث</w:t>
      </w:r>
      <w:r w:rsidRPr="000F205F">
        <w:rPr>
          <w:rFonts w:ascii="Traditional Arabic" w:hAnsi="Traditional Arabic" w:cs="Traditional Arabic"/>
          <w:b/>
          <w:sz w:val="28"/>
          <w:szCs w:val="28"/>
          <w:rtl/>
        </w:rPr>
        <w:t>: من مسؤوليات الحكام الجسام: النصح للرعية</w:t>
      </w:r>
    </w:p>
    <w:p w14:paraId="050F7686" w14:textId="77777777" w:rsidR="00005C44" w:rsidRPr="000F205F" w:rsidRDefault="00005C44" w:rsidP="00005C44">
      <w:pPr>
        <w:rPr>
          <w:rFonts w:ascii="Traditional Arabic" w:hAnsi="Traditional Arabic" w:cs="Traditional Arabic"/>
          <w:b/>
          <w:sz w:val="28"/>
          <w:szCs w:val="28"/>
          <w:rtl/>
        </w:rPr>
      </w:pPr>
      <w:r w:rsidRPr="000F205F">
        <w:rPr>
          <w:rFonts w:ascii="Traditional Arabic" w:hAnsi="Traditional Arabic" w:cs="Traditional Arabic"/>
          <w:bCs/>
          <w:sz w:val="28"/>
          <w:szCs w:val="28"/>
          <w:u w:val="single"/>
          <w:rtl/>
        </w:rPr>
        <w:t>الرابع</w:t>
      </w:r>
      <w:r w:rsidRPr="000F205F">
        <w:rPr>
          <w:rFonts w:ascii="Traditional Arabic" w:hAnsi="Traditional Arabic" w:cs="Traditional Arabic"/>
          <w:b/>
          <w:sz w:val="28"/>
          <w:szCs w:val="28"/>
          <w:rtl/>
        </w:rPr>
        <w:t>: من مسؤوليات الحكام الجسام: حفظ المال العام</w:t>
      </w:r>
    </w:p>
    <w:p w14:paraId="3D42B1EB" w14:textId="77777777" w:rsidR="00005C44" w:rsidRPr="000F205F" w:rsidRDefault="00005C44" w:rsidP="00005C44">
      <w:pPr>
        <w:rPr>
          <w:rFonts w:ascii="Traditional Arabic" w:hAnsi="Traditional Arabic" w:cs="Traditional Arabic"/>
          <w:b/>
          <w:sz w:val="28"/>
          <w:szCs w:val="28"/>
          <w:rtl/>
        </w:rPr>
      </w:pPr>
      <w:r w:rsidRPr="000F205F">
        <w:rPr>
          <w:rFonts w:ascii="Traditional Arabic" w:hAnsi="Traditional Arabic" w:cs="Traditional Arabic"/>
          <w:bCs/>
          <w:sz w:val="28"/>
          <w:szCs w:val="28"/>
          <w:u w:val="single"/>
          <w:rtl/>
        </w:rPr>
        <w:t>الخامس</w:t>
      </w:r>
      <w:r w:rsidRPr="000F205F">
        <w:rPr>
          <w:rFonts w:ascii="Traditional Arabic" w:hAnsi="Traditional Arabic" w:cs="Traditional Arabic"/>
          <w:b/>
          <w:sz w:val="28"/>
          <w:szCs w:val="28"/>
          <w:rtl/>
        </w:rPr>
        <w:t>: من مسؤوليات الحكام الجسام: الرفق بالرعية ورحمتهم، وإحسان رعاية شؤونهم</w:t>
      </w:r>
    </w:p>
    <w:p w14:paraId="42B069E6" w14:textId="77777777" w:rsidR="00005C44" w:rsidRDefault="00005C44" w:rsidP="00005C44">
      <w:pPr>
        <w:rPr>
          <w:rFonts w:ascii="Traditional Arabic" w:hAnsi="Traditional Arabic" w:cs="Traditional Arabic"/>
          <w:bCs/>
          <w:sz w:val="22"/>
          <w:szCs w:val="22"/>
        </w:rPr>
      </w:pPr>
    </w:p>
    <w:p w14:paraId="04DB7B1E" w14:textId="77777777" w:rsidR="00005C44" w:rsidRDefault="00005C44" w:rsidP="00005C44">
      <w:pPr>
        <w:rPr>
          <w:rFonts w:ascii="Calibri" w:hAnsi="Calibri" w:cs="Calibri"/>
          <w:lang w:bidi="ar-EG"/>
        </w:rPr>
      </w:pPr>
      <w:r>
        <w:rPr>
          <w:rFonts w:ascii="Calibri" w:hAnsi="Calibri" w:cs="Calibri"/>
          <w:lang w:bidi="ar-EG"/>
        </w:rPr>
        <w:t xml:space="preserve">This high and elevated status and standing afforded to the </w:t>
      </w:r>
      <w:proofErr w:type="spellStart"/>
      <w:r>
        <w:rPr>
          <w:rFonts w:ascii="Calibri" w:hAnsi="Calibri" w:cs="Calibri"/>
          <w:lang w:bidi="ar-EG"/>
        </w:rPr>
        <w:t>A’immah</w:t>
      </w:r>
      <w:proofErr w:type="spellEnd"/>
      <w:r>
        <w:rPr>
          <w:rFonts w:ascii="Calibri" w:hAnsi="Calibri" w:cs="Calibri"/>
          <w:lang w:bidi="ar-EG"/>
        </w:rPr>
        <w:t xml:space="preserve">, </w:t>
      </w:r>
      <w:proofErr w:type="spellStart"/>
      <w:r>
        <w:rPr>
          <w:rFonts w:ascii="Calibri" w:hAnsi="Calibri" w:cs="Calibri"/>
          <w:lang w:bidi="ar-EG"/>
        </w:rPr>
        <w:t>Qaadah</w:t>
      </w:r>
      <w:proofErr w:type="spellEnd"/>
      <w:r>
        <w:rPr>
          <w:rFonts w:ascii="Calibri" w:hAnsi="Calibri" w:cs="Calibri"/>
          <w:lang w:bidi="ar-EG"/>
        </w:rPr>
        <w:t xml:space="preserve"> (leaders), </w:t>
      </w:r>
      <w:proofErr w:type="spellStart"/>
      <w:r>
        <w:rPr>
          <w:rFonts w:ascii="Calibri" w:hAnsi="Calibri" w:cs="Calibri"/>
          <w:lang w:bidi="ar-EG"/>
        </w:rPr>
        <w:t>Hukkaam</w:t>
      </w:r>
      <w:proofErr w:type="spellEnd"/>
      <w:r>
        <w:rPr>
          <w:rFonts w:ascii="Calibri" w:hAnsi="Calibri" w:cs="Calibri"/>
          <w:lang w:bidi="ar-EG"/>
        </w:rPr>
        <w:t xml:space="preserve"> (rulers), decision-makers, influentials and even leaders of opinion, must be measured in line with its great responsibilities. The rulers (</w:t>
      </w:r>
      <w:proofErr w:type="spellStart"/>
      <w:r>
        <w:rPr>
          <w:rFonts w:ascii="Calibri" w:hAnsi="Calibri" w:cs="Calibri"/>
          <w:lang w:bidi="ar-EG"/>
        </w:rPr>
        <w:t>Hukkaam</w:t>
      </w:r>
      <w:proofErr w:type="spellEnd"/>
      <w:r>
        <w:rPr>
          <w:rFonts w:ascii="Calibri" w:hAnsi="Calibri" w:cs="Calibri"/>
          <w:lang w:bidi="ar-EG"/>
        </w:rPr>
        <w:t>)</w:t>
      </w:r>
      <w:proofErr w:type="gramStart"/>
      <w:r>
        <w:rPr>
          <w:rFonts w:ascii="Calibri" w:hAnsi="Calibri" w:cs="Calibri"/>
          <w:lang w:bidi="ar-EG"/>
        </w:rPr>
        <w:t>, in particular, bear</w:t>
      </w:r>
      <w:proofErr w:type="gramEnd"/>
      <w:r>
        <w:rPr>
          <w:rFonts w:ascii="Calibri" w:hAnsi="Calibri" w:cs="Calibri"/>
          <w:lang w:bidi="ar-EG"/>
        </w:rPr>
        <w:t xml:space="preserve"> most of these great responsibilities. They are required to act in accordance with them and are accounted for any deficiency or shortcoming in relation to them, by the people in the life of this world and by Allah is the life of this world and the hereafter. If they undertake these responsibilities as they should, they will preserve </w:t>
      </w:r>
      <w:proofErr w:type="gramStart"/>
      <w:r>
        <w:rPr>
          <w:rFonts w:ascii="Calibri" w:hAnsi="Calibri" w:cs="Calibri"/>
          <w:lang w:bidi="ar-EG"/>
        </w:rPr>
        <w:t>the society’s</w:t>
      </w:r>
      <w:proofErr w:type="gramEnd"/>
      <w:r>
        <w:rPr>
          <w:rFonts w:ascii="Calibri" w:hAnsi="Calibri" w:cs="Calibri"/>
          <w:lang w:bidi="ar-EG"/>
        </w:rPr>
        <w:t xml:space="preserve"> strength and well-being and maintain it from all harm or evil. This would only occur if the Muslims: </w:t>
      </w:r>
    </w:p>
    <w:p w14:paraId="730EEA37" w14:textId="77777777" w:rsidR="00005C44" w:rsidRDefault="00005C44" w:rsidP="00005C44">
      <w:pPr>
        <w:rPr>
          <w:rFonts w:ascii="Calibri" w:hAnsi="Calibri" w:cs="Calibri"/>
          <w:lang w:bidi="ar-EG"/>
        </w:rPr>
      </w:pPr>
    </w:p>
    <w:p w14:paraId="1E3C224A" w14:textId="77777777" w:rsidR="00005C44" w:rsidRDefault="00005C44" w:rsidP="00005C44">
      <w:pPr>
        <w:rPr>
          <w:rFonts w:ascii="Calibri" w:hAnsi="Calibri" w:cs="Calibri"/>
          <w:lang w:bidi="ar-EG"/>
        </w:rPr>
      </w:pPr>
      <w:r w:rsidRPr="005D5054">
        <w:rPr>
          <w:rFonts w:ascii="Calibri" w:hAnsi="Calibri" w:cs="Calibri"/>
          <w:b/>
          <w:bCs/>
          <w:u w:val="single"/>
          <w:lang w:bidi="ar-EG"/>
        </w:rPr>
        <w:t>Firstly</w:t>
      </w:r>
      <w:r>
        <w:rPr>
          <w:rFonts w:ascii="Calibri" w:hAnsi="Calibri" w:cs="Calibri"/>
          <w:lang w:bidi="ar-EG"/>
        </w:rPr>
        <w:t xml:space="preserve">: Do well </w:t>
      </w:r>
      <w:proofErr w:type="gramStart"/>
      <w:r>
        <w:rPr>
          <w:rFonts w:ascii="Calibri" w:hAnsi="Calibri" w:cs="Calibri"/>
          <w:lang w:bidi="ar-EG"/>
        </w:rPr>
        <w:t>in</w:t>
      </w:r>
      <w:proofErr w:type="gramEnd"/>
      <w:r>
        <w:rPr>
          <w:rFonts w:ascii="Calibri" w:hAnsi="Calibri" w:cs="Calibri"/>
          <w:lang w:bidi="ar-EG"/>
        </w:rPr>
        <w:t xml:space="preserve"> respect to their choice of rulers.</w:t>
      </w:r>
    </w:p>
    <w:p w14:paraId="03FC305A" w14:textId="77777777" w:rsidR="00005C44" w:rsidRDefault="00005C44" w:rsidP="00005C44">
      <w:pPr>
        <w:rPr>
          <w:rFonts w:ascii="Calibri" w:hAnsi="Calibri" w:cs="Calibri"/>
          <w:lang w:bidi="ar-EG"/>
        </w:rPr>
      </w:pPr>
    </w:p>
    <w:p w14:paraId="7CD79A66" w14:textId="77777777" w:rsidR="00005C44" w:rsidRDefault="00005C44" w:rsidP="00005C44">
      <w:pPr>
        <w:rPr>
          <w:rFonts w:ascii="Calibri" w:hAnsi="Calibri" w:cs="Calibri"/>
          <w:lang w:bidi="ar-EG"/>
        </w:rPr>
      </w:pPr>
      <w:r w:rsidRPr="005D5054">
        <w:rPr>
          <w:rFonts w:ascii="Calibri" w:hAnsi="Calibri" w:cs="Calibri"/>
          <w:b/>
          <w:bCs/>
          <w:u w:val="single"/>
          <w:lang w:bidi="ar-EG"/>
        </w:rPr>
        <w:t>Secondly</w:t>
      </w:r>
      <w:r>
        <w:rPr>
          <w:rFonts w:ascii="Calibri" w:hAnsi="Calibri" w:cs="Calibri"/>
          <w:lang w:bidi="ar-EG"/>
        </w:rPr>
        <w:t xml:space="preserve">: Undertake the monitoring and accounting of them in a constant and continuous manner. </w:t>
      </w:r>
    </w:p>
    <w:p w14:paraId="764B339C" w14:textId="77777777" w:rsidR="00005C44" w:rsidRDefault="00005C44" w:rsidP="00005C44">
      <w:pPr>
        <w:rPr>
          <w:rFonts w:ascii="Calibri" w:hAnsi="Calibri" w:cs="Calibri"/>
          <w:lang w:bidi="ar-EG"/>
        </w:rPr>
      </w:pPr>
    </w:p>
    <w:p w14:paraId="3E07F1EA" w14:textId="77777777" w:rsidR="00005C44" w:rsidRDefault="00005C44" w:rsidP="00005C44">
      <w:pPr>
        <w:rPr>
          <w:rFonts w:ascii="Calibri" w:hAnsi="Calibri" w:cs="Calibri"/>
          <w:lang w:bidi="ar-EG"/>
        </w:rPr>
      </w:pPr>
      <w:r>
        <w:rPr>
          <w:rFonts w:ascii="Calibri" w:hAnsi="Calibri" w:cs="Calibri"/>
          <w:lang w:bidi="ar-EG"/>
        </w:rPr>
        <w:t>These responsibilities, in general and restricted to the foundations and pillars, are:</w:t>
      </w:r>
    </w:p>
    <w:p w14:paraId="51D87CCB" w14:textId="77777777" w:rsidR="00005C44" w:rsidRDefault="00005C44" w:rsidP="00005C44">
      <w:pPr>
        <w:rPr>
          <w:rFonts w:ascii="Calibri" w:hAnsi="Calibri" w:cs="Calibri"/>
          <w:lang w:bidi="ar-EG"/>
        </w:rPr>
      </w:pPr>
    </w:p>
    <w:p w14:paraId="793848F7" w14:textId="77777777" w:rsidR="00005C44" w:rsidRDefault="00005C44" w:rsidP="00005C44">
      <w:pPr>
        <w:rPr>
          <w:rFonts w:ascii="Calibri" w:hAnsi="Calibri" w:cs="Calibri"/>
          <w:lang w:bidi="ar-EG"/>
        </w:rPr>
      </w:pPr>
      <w:r w:rsidRPr="005D5054">
        <w:rPr>
          <w:rFonts w:ascii="Calibri" w:hAnsi="Calibri" w:cs="Calibri"/>
          <w:b/>
          <w:bCs/>
          <w:u w:val="single"/>
          <w:lang w:bidi="ar-EG"/>
        </w:rPr>
        <w:t>First</w:t>
      </w:r>
      <w:r>
        <w:rPr>
          <w:rFonts w:ascii="Calibri" w:hAnsi="Calibri" w:cs="Calibri"/>
          <w:b/>
          <w:bCs/>
          <w:u w:val="single"/>
          <w:lang w:bidi="ar-EG"/>
        </w:rPr>
        <w:t>ly</w:t>
      </w:r>
      <w:r>
        <w:rPr>
          <w:rFonts w:ascii="Calibri" w:hAnsi="Calibri" w:cs="Calibri"/>
          <w:lang w:bidi="ar-EG"/>
        </w:rPr>
        <w:t>: From the great responsibilities of the rulers is: To rule by what Allah has revealed.</w:t>
      </w:r>
    </w:p>
    <w:p w14:paraId="7F542808" w14:textId="77777777" w:rsidR="00005C44" w:rsidRDefault="00005C44" w:rsidP="00005C44">
      <w:pPr>
        <w:rPr>
          <w:rFonts w:ascii="Calibri" w:hAnsi="Calibri" w:cs="Calibri"/>
          <w:lang w:bidi="ar-EG"/>
        </w:rPr>
      </w:pPr>
    </w:p>
    <w:p w14:paraId="5A90C84B" w14:textId="77777777" w:rsidR="00005C44" w:rsidRDefault="00005C44" w:rsidP="00005C44">
      <w:pPr>
        <w:rPr>
          <w:rFonts w:ascii="Calibri" w:hAnsi="Calibri" w:cs="Calibri"/>
          <w:rtl/>
          <w:lang w:bidi="ar-EG"/>
        </w:rPr>
      </w:pPr>
      <w:r w:rsidRPr="00F11D7E">
        <w:rPr>
          <w:rFonts w:ascii="Calibri" w:hAnsi="Calibri" w:cs="Calibri"/>
          <w:b/>
          <w:bCs/>
          <w:u w:val="single"/>
          <w:lang w:bidi="ar-EG"/>
        </w:rPr>
        <w:t>Secondly</w:t>
      </w:r>
      <w:r>
        <w:rPr>
          <w:rFonts w:ascii="Calibri" w:hAnsi="Calibri" w:cs="Calibri"/>
          <w:lang w:bidi="ar-EG"/>
        </w:rPr>
        <w:t xml:space="preserve">: </w:t>
      </w:r>
      <w:r w:rsidRPr="007C6262">
        <w:rPr>
          <w:rFonts w:ascii="Calibri" w:hAnsi="Calibri" w:cs="Calibri"/>
          <w:lang w:bidi="ar-EG"/>
        </w:rPr>
        <w:t xml:space="preserve">From the great responsibilities of the rulers </w:t>
      </w:r>
      <w:proofErr w:type="gramStart"/>
      <w:r w:rsidRPr="007C6262">
        <w:rPr>
          <w:rFonts w:ascii="Calibri" w:hAnsi="Calibri" w:cs="Calibri"/>
          <w:lang w:bidi="ar-EG"/>
        </w:rPr>
        <w:t>is</w:t>
      </w:r>
      <w:proofErr w:type="gramEnd"/>
      <w:r w:rsidRPr="007C6262">
        <w:rPr>
          <w:rFonts w:ascii="Calibri" w:hAnsi="Calibri" w:cs="Calibri"/>
          <w:lang w:bidi="ar-EG"/>
        </w:rPr>
        <w:t>:</w:t>
      </w:r>
      <w:r>
        <w:rPr>
          <w:rFonts w:ascii="Calibri" w:hAnsi="Calibri" w:cs="Calibri"/>
          <w:lang w:bidi="ar-EG"/>
        </w:rPr>
        <w:t xml:space="preserve"> To rule with justice (Al</w:t>
      </w:r>
      <w:proofErr w:type="gramStart"/>
      <w:r>
        <w:rPr>
          <w:rFonts w:ascii="Calibri" w:hAnsi="Calibri" w:cs="Calibri"/>
          <w:lang w:bidi="ar-EG"/>
        </w:rPr>
        <w:t>-‘</w:t>
      </w:r>
      <w:proofErr w:type="gramEnd"/>
      <w:r>
        <w:rPr>
          <w:rFonts w:ascii="Calibri" w:hAnsi="Calibri" w:cs="Calibri"/>
          <w:lang w:bidi="ar-EG"/>
        </w:rPr>
        <w:t>Adl).</w:t>
      </w:r>
    </w:p>
    <w:p w14:paraId="7F60DC27" w14:textId="77777777" w:rsidR="00005C44" w:rsidRDefault="00005C44" w:rsidP="00005C44">
      <w:pPr>
        <w:rPr>
          <w:rFonts w:ascii="Calibri" w:hAnsi="Calibri" w:cs="Calibri"/>
          <w:lang w:bidi="ar-EG"/>
        </w:rPr>
      </w:pPr>
    </w:p>
    <w:p w14:paraId="41EACE7C" w14:textId="77777777" w:rsidR="00005C44" w:rsidRDefault="00005C44" w:rsidP="00005C44">
      <w:pPr>
        <w:rPr>
          <w:rFonts w:ascii="Calibri" w:hAnsi="Calibri" w:cs="Calibri"/>
          <w:lang w:bidi="ar-EG"/>
        </w:rPr>
      </w:pPr>
      <w:r w:rsidRPr="004E68DA">
        <w:rPr>
          <w:rFonts w:ascii="Calibri" w:hAnsi="Calibri" w:cs="Calibri"/>
          <w:b/>
          <w:bCs/>
          <w:u w:val="single"/>
          <w:lang w:bidi="ar-EG"/>
        </w:rPr>
        <w:t>Thirdly</w:t>
      </w:r>
      <w:r>
        <w:rPr>
          <w:rFonts w:ascii="Calibri" w:hAnsi="Calibri" w:cs="Calibri"/>
          <w:lang w:bidi="ar-EG"/>
        </w:rPr>
        <w:t xml:space="preserve">: </w:t>
      </w:r>
      <w:r w:rsidRPr="004E68DA">
        <w:rPr>
          <w:rFonts w:ascii="Calibri" w:hAnsi="Calibri" w:cs="Calibri"/>
          <w:lang w:bidi="ar-EG"/>
        </w:rPr>
        <w:t>From the great responsibilities of the rulers is:</w:t>
      </w:r>
      <w:r>
        <w:rPr>
          <w:rFonts w:ascii="Calibri" w:hAnsi="Calibri" w:cs="Calibri"/>
          <w:lang w:bidi="ar-EG"/>
        </w:rPr>
        <w:t xml:space="preserve"> Sincerity (An-</w:t>
      </w:r>
      <w:proofErr w:type="spellStart"/>
      <w:r>
        <w:rPr>
          <w:rFonts w:ascii="Calibri" w:hAnsi="Calibri" w:cs="Calibri"/>
          <w:lang w:bidi="ar-EG"/>
        </w:rPr>
        <w:t>Nas’h</w:t>
      </w:r>
      <w:proofErr w:type="spellEnd"/>
      <w:r>
        <w:rPr>
          <w:rFonts w:ascii="Calibri" w:hAnsi="Calibri" w:cs="Calibri"/>
          <w:lang w:bidi="ar-EG"/>
        </w:rPr>
        <w:t xml:space="preserve">) to the subjects (i.e., those under his responsibility and authority).  </w:t>
      </w:r>
    </w:p>
    <w:p w14:paraId="680050DF" w14:textId="77777777" w:rsidR="00005C44" w:rsidRDefault="00005C44" w:rsidP="00005C44">
      <w:pPr>
        <w:rPr>
          <w:rFonts w:ascii="Calibri" w:hAnsi="Calibri" w:cs="Calibri"/>
          <w:lang w:bidi="ar-EG"/>
        </w:rPr>
      </w:pPr>
    </w:p>
    <w:p w14:paraId="6F2B7571" w14:textId="77777777" w:rsidR="00005C44" w:rsidRDefault="00005C44" w:rsidP="00005C44">
      <w:pPr>
        <w:rPr>
          <w:rFonts w:ascii="Calibri" w:hAnsi="Calibri" w:cs="Calibri"/>
          <w:lang w:bidi="ar-EG"/>
        </w:rPr>
      </w:pPr>
      <w:r w:rsidRPr="001C0AE4">
        <w:rPr>
          <w:rFonts w:ascii="Calibri" w:hAnsi="Calibri" w:cs="Calibri"/>
          <w:b/>
          <w:bCs/>
          <w:u w:val="single"/>
          <w:lang w:bidi="ar-EG"/>
        </w:rPr>
        <w:t>Fourthly</w:t>
      </w:r>
      <w:proofErr w:type="gramStart"/>
      <w:r>
        <w:rPr>
          <w:rFonts w:ascii="Calibri" w:hAnsi="Calibri" w:cs="Calibri"/>
          <w:lang w:bidi="ar-EG"/>
        </w:rPr>
        <w:t xml:space="preserve">: </w:t>
      </w:r>
      <w:r w:rsidRPr="001C0AE4">
        <w:rPr>
          <w:rFonts w:ascii="Calibri" w:hAnsi="Calibri" w:cs="Calibri"/>
          <w:lang w:bidi="ar-EG"/>
        </w:rPr>
        <w:t>From the great responsibilities</w:t>
      </w:r>
      <w:proofErr w:type="gramEnd"/>
      <w:r w:rsidRPr="001C0AE4">
        <w:rPr>
          <w:rFonts w:ascii="Calibri" w:hAnsi="Calibri" w:cs="Calibri"/>
          <w:lang w:bidi="ar-EG"/>
        </w:rPr>
        <w:t xml:space="preserve"> of the rulers is:</w:t>
      </w:r>
      <w:r>
        <w:rPr>
          <w:rFonts w:ascii="Calibri" w:hAnsi="Calibri" w:cs="Calibri"/>
          <w:lang w:bidi="ar-EG"/>
        </w:rPr>
        <w:t xml:space="preserve"> To protect the public finances.</w:t>
      </w:r>
    </w:p>
    <w:p w14:paraId="7145689C" w14:textId="77777777" w:rsidR="00005C44" w:rsidRDefault="00005C44" w:rsidP="00005C44">
      <w:pPr>
        <w:rPr>
          <w:rFonts w:ascii="Calibri" w:hAnsi="Calibri" w:cs="Calibri"/>
          <w:lang w:bidi="ar-EG"/>
        </w:rPr>
      </w:pPr>
    </w:p>
    <w:p w14:paraId="0ECB0C8E" w14:textId="77777777" w:rsidR="00005C44" w:rsidRDefault="00005C44" w:rsidP="00005C44">
      <w:pPr>
        <w:rPr>
          <w:rFonts w:ascii="Calibri" w:hAnsi="Calibri" w:cs="Calibri"/>
          <w:lang w:bidi="ar-EG"/>
        </w:rPr>
      </w:pPr>
      <w:r w:rsidRPr="00A129D6">
        <w:rPr>
          <w:rFonts w:ascii="Calibri" w:hAnsi="Calibri" w:cs="Calibri"/>
          <w:b/>
          <w:bCs/>
          <w:u w:val="single"/>
          <w:lang w:bidi="ar-EG"/>
        </w:rPr>
        <w:t>Fifthly</w:t>
      </w:r>
      <w:r>
        <w:rPr>
          <w:rFonts w:ascii="Calibri" w:hAnsi="Calibri" w:cs="Calibri"/>
          <w:lang w:bidi="ar-EG"/>
        </w:rPr>
        <w:t xml:space="preserve">: </w:t>
      </w:r>
      <w:r w:rsidRPr="00A129D6">
        <w:rPr>
          <w:rFonts w:ascii="Calibri" w:hAnsi="Calibri" w:cs="Calibri"/>
          <w:lang w:bidi="ar-EG"/>
        </w:rPr>
        <w:t>From the great responsibilities of the rulers is:</w:t>
      </w:r>
      <w:r>
        <w:rPr>
          <w:rFonts w:ascii="Calibri" w:hAnsi="Calibri" w:cs="Calibri"/>
          <w:lang w:bidi="ar-EG"/>
        </w:rPr>
        <w:t xml:space="preserve"> To deal with the subjects with kindness and mercy and to take care of their affairs in the best of ways.</w:t>
      </w:r>
    </w:p>
    <w:p w14:paraId="1EAD5C02" w14:textId="77777777" w:rsidR="00005C44" w:rsidRPr="004C6427" w:rsidRDefault="00005C44" w:rsidP="00005C44">
      <w:pPr>
        <w:rPr>
          <w:rFonts w:ascii="Traditional Arabic" w:hAnsi="Traditional Arabic" w:cs="Traditional Arabic"/>
          <w:bCs/>
          <w:sz w:val="22"/>
          <w:szCs w:val="22"/>
          <w:rtl/>
        </w:rPr>
      </w:pPr>
    </w:p>
    <w:p w14:paraId="7BAF89F2" w14:textId="77777777" w:rsidR="00005C44" w:rsidRPr="000F205F" w:rsidRDefault="00005C44" w:rsidP="00005C44">
      <w:pPr>
        <w:rPr>
          <w:rFonts w:ascii="Traditional Arabic" w:hAnsi="Traditional Arabic" w:cs="Traditional Arabic"/>
          <w:bCs/>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الأول من مسؤليات الحكام الجسام: الحكم بما أنزل الله </w:t>
      </w:r>
    </w:p>
    <w:p w14:paraId="184C053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من المسؤوليات الجسام على الحاكم تجاه الرعية، بل هو أول المسؤوليات وأهمها، أن يحكمهم بما أنزل الله، لأن تطبيق الأحكام الشرعية هو ركن من أركان العبودية لله، بل هو على التحقيق: كامل العبودية لله، لأن العبودية هي الطاعة، لا غير. قال، تباركت أسماؤه، وتقدست صفاته، رواية لمقولة يوسف، المعصومة، الجامعة، المانعة: {ما تعبدون من دونه إلا أسماء سميتموها أنتم وآباؤكم ما أنزل الله بها من سلطان: </w:t>
      </w:r>
      <w:r w:rsidRPr="000F205F">
        <w:rPr>
          <w:rFonts w:ascii="Traditional Arabic" w:hAnsi="Traditional Arabic" w:cs="Traditional Arabic"/>
          <w:bCs/>
          <w:sz w:val="28"/>
          <w:szCs w:val="28"/>
          <w:rtl/>
        </w:rPr>
        <w:t>إن الحكم إلا لله، أمر ألا تعبدوا إلا إياه</w:t>
      </w:r>
      <w:r w:rsidRPr="000F205F">
        <w:rPr>
          <w:rFonts w:ascii="Traditional Arabic" w:hAnsi="Traditional Arabic" w:cs="Traditional Arabic"/>
          <w:sz w:val="28"/>
          <w:szCs w:val="28"/>
          <w:rtl/>
        </w:rPr>
        <w:t>، ذلك الدين القيم، ولكن أكثر الناس لا يعلمون}، (يوسف؛ 12: 40). فإن كان المقصود بالعبادة معناها الضيق، كما يتوقع أن يكون الفهم البدائي المحدود لصاحبي يوسف في السجن، أي الشعائر التعبدية، وهي مجموعة من الأفعال: ركوع، وسجود، وصلاة وصيام، ونصب محاريب، وتقديم ذبائح وقرابين، وإشعال شموع، وإطلاق مجامر وبخور، وتقديم صدقات ونذور، ونحوه، فهذه لا تصرف إلا لله وحده لا شريك، ولا تصرف لغيره، لأنه أمر بذلك، بوصفه المتفرد بالحكم، أي بوصفه صاحب السيادة، المتفرد بها، فعبادته بهذا المعنى الضيق: أي صرف تلك الأفعال له، وتوحيده: أي قصر تلك الأفعال عليه، ليست أصلاً، بل هي فرع: لتفرده بالسيادة والحكم. ولو أمر بصرف شيء من تلك الأقعال لغيره لوجبت طاعته. كما أمر الملائكة بالسجود لآدم. وتلك الأفعال لا تكون حينئذاك عبادة، ولا يجوز أن تسمَّى عبادة، لأن العبادة إنما هي – ضرورة – أفعال مسبوقة ومنبنية على اعتقاد الألوهية فيمن صرفت أو وجِّهت له.</w:t>
      </w:r>
    </w:p>
    <w:p w14:paraId="37711C5F" w14:textId="77777777" w:rsidR="00005C44" w:rsidRDefault="00005C44" w:rsidP="00005C44">
      <w:pPr>
        <w:rPr>
          <w:rFonts w:ascii="Traditional Arabic" w:hAnsi="Traditional Arabic" w:cs="Traditional Arabic"/>
          <w:sz w:val="22"/>
          <w:szCs w:val="22"/>
        </w:rPr>
      </w:pPr>
    </w:p>
    <w:p w14:paraId="095A38FD" w14:textId="77777777" w:rsidR="00005C44" w:rsidRDefault="00005C44" w:rsidP="00005C44">
      <w:pPr>
        <w:rPr>
          <w:rFonts w:ascii="Calibri" w:hAnsi="Calibri" w:cs="Calibri"/>
          <w:lang w:bidi="ar-EG"/>
        </w:rPr>
      </w:pPr>
      <w:r w:rsidRPr="00DA1E86">
        <w:rPr>
          <w:rFonts w:ascii="Calibri" w:hAnsi="Calibri" w:cs="Calibri"/>
          <w:lang w:bidi="ar-EG"/>
        </w:rPr>
        <w:t xml:space="preserve">If the intended meaning of worship is its narrow sense, as one might expect from the </w:t>
      </w:r>
      <w:r>
        <w:rPr>
          <w:rFonts w:ascii="Calibri" w:hAnsi="Calibri" w:cs="Calibri"/>
          <w:lang w:bidi="ar-EG"/>
        </w:rPr>
        <w:t>basic</w:t>
      </w:r>
      <w:r w:rsidRPr="00DA1E86">
        <w:rPr>
          <w:rFonts w:ascii="Calibri" w:hAnsi="Calibri" w:cs="Calibri"/>
          <w:lang w:bidi="ar-EG"/>
        </w:rPr>
        <w:t xml:space="preserve"> and limited understanding of the two companions of </w:t>
      </w:r>
      <w:r>
        <w:rPr>
          <w:rFonts w:ascii="Calibri" w:hAnsi="Calibri" w:cs="Calibri"/>
          <w:lang w:bidi="ar-EG"/>
        </w:rPr>
        <w:t>Yusuf</w:t>
      </w:r>
      <w:r w:rsidRPr="00DA1E86">
        <w:rPr>
          <w:rFonts w:ascii="Calibri" w:hAnsi="Calibri" w:cs="Calibri"/>
          <w:lang w:bidi="ar-EG"/>
        </w:rPr>
        <w:t xml:space="preserve"> in prison, that is, ritual acts of worship, which are a set of actions: bowing, prostration, prayer, fasting, setting up altars, offering sacrifices and offerings, lighting candles, burning incense, giving alms and </w:t>
      </w:r>
      <w:r>
        <w:rPr>
          <w:rFonts w:ascii="Calibri" w:hAnsi="Calibri" w:cs="Calibri"/>
          <w:lang w:bidi="ar-EG"/>
        </w:rPr>
        <w:t xml:space="preserve">making </w:t>
      </w:r>
      <w:r w:rsidRPr="00DA1E86">
        <w:rPr>
          <w:rFonts w:ascii="Calibri" w:hAnsi="Calibri" w:cs="Calibri"/>
          <w:lang w:bidi="ar-EG"/>
        </w:rPr>
        <w:t xml:space="preserve">vows, and the like, then these acts should be directed solely to Allah alone with no partner, and not to anyone else. This is because He has commanded it, </w:t>
      </w:r>
      <w:r>
        <w:rPr>
          <w:rFonts w:ascii="Calibri" w:hAnsi="Calibri" w:cs="Calibri"/>
          <w:lang w:bidi="ar-EG"/>
        </w:rPr>
        <w:t xml:space="preserve">in His capacity as being alone in the right to pass the </w:t>
      </w:r>
      <w:proofErr w:type="spellStart"/>
      <w:r>
        <w:rPr>
          <w:rFonts w:ascii="Calibri" w:hAnsi="Calibri" w:cs="Calibri"/>
          <w:lang w:bidi="ar-EG"/>
        </w:rPr>
        <w:t>Hukm</w:t>
      </w:r>
      <w:proofErr w:type="spellEnd"/>
      <w:r>
        <w:rPr>
          <w:rFonts w:ascii="Calibri" w:hAnsi="Calibri" w:cs="Calibri"/>
          <w:lang w:bidi="ar-EG"/>
        </w:rPr>
        <w:t xml:space="preserve"> (rule and judgement)</w:t>
      </w:r>
      <w:r w:rsidRPr="00DA1E86">
        <w:rPr>
          <w:rFonts w:ascii="Calibri" w:hAnsi="Calibri" w:cs="Calibri"/>
          <w:lang w:bidi="ar-EG"/>
        </w:rPr>
        <w:t>, and in His</w:t>
      </w:r>
      <w:r>
        <w:rPr>
          <w:rFonts w:ascii="Calibri" w:hAnsi="Calibri" w:cs="Calibri"/>
          <w:lang w:bidi="ar-EG"/>
        </w:rPr>
        <w:t xml:space="preserve"> description of being the sole possessor of</w:t>
      </w:r>
      <w:r w:rsidRPr="00DA1E86">
        <w:rPr>
          <w:rFonts w:ascii="Calibri" w:hAnsi="Calibri" w:cs="Calibri"/>
          <w:lang w:bidi="ar-EG"/>
        </w:rPr>
        <w:t xml:space="preserve"> </w:t>
      </w:r>
      <w:r>
        <w:rPr>
          <w:rFonts w:ascii="Calibri" w:hAnsi="Calibri" w:cs="Calibri"/>
          <w:lang w:bidi="ar-EG"/>
        </w:rPr>
        <w:t>sovereignty</w:t>
      </w:r>
      <w:r w:rsidRPr="00DA1E86">
        <w:rPr>
          <w:rFonts w:ascii="Calibri" w:hAnsi="Calibri" w:cs="Calibri"/>
          <w:lang w:bidi="ar-EG"/>
        </w:rPr>
        <w:t>. Worship in this narrow sense</w:t>
      </w:r>
      <w:r>
        <w:rPr>
          <w:rFonts w:ascii="Calibri" w:hAnsi="Calibri" w:cs="Calibri"/>
          <w:lang w:bidi="ar-EG"/>
        </w:rPr>
        <w:t xml:space="preserve">, </w:t>
      </w:r>
      <w:r w:rsidRPr="00DA1E86">
        <w:rPr>
          <w:rFonts w:ascii="Calibri" w:hAnsi="Calibri" w:cs="Calibri"/>
          <w:lang w:bidi="ar-EG"/>
        </w:rPr>
        <w:t xml:space="preserve">that is, directing these acts to Him, and </w:t>
      </w:r>
      <w:r>
        <w:rPr>
          <w:rFonts w:ascii="Calibri" w:hAnsi="Calibri" w:cs="Calibri"/>
          <w:lang w:bidi="ar-EG"/>
        </w:rPr>
        <w:t>to Him alone,</w:t>
      </w:r>
      <w:r w:rsidRPr="00DA1E86">
        <w:rPr>
          <w:rFonts w:ascii="Calibri" w:hAnsi="Calibri" w:cs="Calibri"/>
          <w:lang w:bidi="ar-EG"/>
        </w:rPr>
        <w:t xml:space="preserve"> that is, restricting these acts to Him alone, </w:t>
      </w:r>
      <w:r>
        <w:rPr>
          <w:rFonts w:ascii="Calibri" w:hAnsi="Calibri" w:cs="Calibri"/>
          <w:lang w:bidi="ar-EG"/>
        </w:rPr>
        <w:t>does</w:t>
      </w:r>
      <w:r w:rsidRPr="00DA1E86">
        <w:rPr>
          <w:rFonts w:ascii="Calibri" w:hAnsi="Calibri" w:cs="Calibri"/>
          <w:lang w:bidi="ar-EG"/>
        </w:rPr>
        <w:t xml:space="preserve"> not</w:t>
      </w:r>
      <w:r>
        <w:rPr>
          <w:rFonts w:ascii="Calibri" w:hAnsi="Calibri" w:cs="Calibri"/>
          <w:lang w:bidi="ar-EG"/>
        </w:rPr>
        <w:t xml:space="preserve"> represent</w:t>
      </w:r>
      <w:r w:rsidRPr="00DA1E86">
        <w:rPr>
          <w:rFonts w:ascii="Calibri" w:hAnsi="Calibri" w:cs="Calibri"/>
          <w:lang w:bidi="ar-EG"/>
        </w:rPr>
        <w:t xml:space="preserve"> the </w:t>
      </w:r>
      <w:r>
        <w:rPr>
          <w:rFonts w:ascii="Calibri" w:hAnsi="Calibri" w:cs="Calibri"/>
          <w:lang w:bidi="ar-EG"/>
        </w:rPr>
        <w:t>origin</w:t>
      </w:r>
      <w:r w:rsidRPr="00DA1E86">
        <w:rPr>
          <w:rFonts w:ascii="Calibri" w:hAnsi="Calibri" w:cs="Calibri"/>
          <w:lang w:bidi="ar-EG"/>
        </w:rPr>
        <w:t>, but</w:t>
      </w:r>
      <w:r>
        <w:rPr>
          <w:rFonts w:ascii="Calibri" w:hAnsi="Calibri" w:cs="Calibri"/>
          <w:lang w:bidi="ar-EG"/>
        </w:rPr>
        <w:t xml:space="preserve"> rather</w:t>
      </w:r>
      <w:r w:rsidRPr="00DA1E86">
        <w:rPr>
          <w:rFonts w:ascii="Calibri" w:hAnsi="Calibri" w:cs="Calibri"/>
          <w:lang w:bidi="ar-EG"/>
        </w:rPr>
        <w:t xml:space="preserve"> a branch resulting from His </w:t>
      </w:r>
      <w:r>
        <w:rPr>
          <w:rFonts w:ascii="Calibri" w:hAnsi="Calibri" w:cs="Calibri"/>
          <w:lang w:bidi="ar-EG"/>
        </w:rPr>
        <w:t>being alone in terms of possessing the</w:t>
      </w:r>
      <w:r w:rsidRPr="00DA1E86">
        <w:rPr>
          <w:rFonts w:ascii="Calibri" w:hAnsi="Calibri" w:cs="Calibri"/>
          <w:lang w:bidi="ar-EG"/>
        </w:rPr>
        <w:t xml:space="preserve"> sovereignty and</w:t>
      </w:r>
      <w:r>
        <w:rPr>
          <w:rFonts w:ascii="Calibri" w:hAnsi="Calibri" w:cs="Calibri"/>
          <w:lang w:bidi="ar-EG"/>
        </w:rPr>
        <w:t xml:space="preserve"> the</w:t>
      </w:r>
      <w:r w:rsidRPr="00DA1E86">
        <w:rPr>
          <w:rFonts w:ascii="Calibri" w:hAnsi="Calibri" w:cs="Calibri"/>
          <w:lang w:bidi="ar-EG"/>
        </w:rPr>
        <w:t xml:space="preserve"> rule</w:t>
      </w:r>
      <w:r>
        <w:rPr>
          <w:rFonts w:ascii="Calibri" w:hAnsi="Calibri" w:cs="Calibri"/>
          <w:lang w:bidi="ar-EG"/>
        </w:rPr>
        <w:t xml:space="preserve"> or judgement</w:t>
      </w:r>
      <w:r w:rsidRPr="00DA1E86">
        <w:rPr>
          <w:rFonts w:ascii="Calibri" w:hAnsi="Calibri" w:cs="Calibri"/>
          <w:lang w:bidi="ar-EG"/>
        </w:rPr>
        <w:t xml:space="preserve">. If He commanded that any of these acts be directed to someone else, obedience to Him would be obligatory, just as He commanded the angels to prostrate to Adam. </w:t>
      </w:r>
      <w:r>
        <w:rPr>
          <w:rFonts w:ascii="Calibri" w:hAnsi="Calibri" w:cs="Calibri"/>
          <w:lang w:bidi="ar-EG"/>
        </w:rPr>
        <w:t>Those</w:t>
      </w:r>
      <w:r w:rsidRPr="00DA1E86">
        <w:rPr>
          <w:rFonts w:ascii="Calibri" w:hAnsi="Calibri" w:cs="Calibri"/>
          <w:lang w:bidi="ar-EG"/>
        </w:rPr>
        <w:t xml:space="preserve"> actions would not be considered worship in that context, and it is not permissible to call them worship, because worship</w:t>
      </w:r>
      <w:r>
        <w:rPr>
          <w:rFonts w:ascii="Calibri" w:hAnsi="Calibri" w:cs="Calibri"/>
          <w:lang w:bidi="ar-EG"/>
        </w:rPr>
        <w:t>,</w:t>
      </w:r>
      <w:r w:rsidRPr="00DA1E86">
        <w:rPr>
          <w:rFonts w:ascii="Calibri" w:hAnsi="Calibri" w:cs="Calibri"/>
          <w:lang w:bidi="ar-EG"/>
        </w:rPr>
        <w:t xml:space="preserve"> by necessity</w:t>
      </w:r>
      <w:r>
        <w:rPr>
          <w:rFonts w:ascii="Calibri" w:hAnsi="Calibri" w:cs="Calibri"/>
          <w:lang w:bidi="ar-EG"/>
        </w:rPr>
        <w:t>, are only</w:t>
      </w:r>
      <w:r w:rsidRPr="00DA1E86">
        <w:rPr>
          <w:rFonts w:ascii="Calibri" w:hAnsi="Calibri" w:cs="Calibri"/>
          <w:lang w:bidi="ar-EG"/>
        </w:rPr>
        <w:t xml:space="preserve"> actions preceded and based on the belief in </w:t>
      </w:r>
      <w:r>
        <w:rPr>
          <w:rFonts w:ascii="Calibri" w:hAnsi="Calibri" w:cs="Calibri"/>
          <w:lang w:bidi="ar-EG"/>
        </w:rPr>
        <w:t xml:space="preserve">the sole </w:t>
      </w:r>
      <w:r w:rsidRPr="00DA1E86">
        <w:rPr>
          <w:rFonts w:ascii="Calibri" w:hAnsi="Calibri" w:cs="Calibri"/>
          <w:lang w:bidi="ar-EG"/>
        </w:rPr>
        <w:t>divinity</w:t>
      </w:r>
      <w:r>
        <w:rPr>
          <w:rFonts w:ascii="Calibri" w:hAnsi="Calibri" w:cs="Calibri"/>
          <w:lang w:bidi="ar-EG"/>
        </w:rPr>
        <w:t xml:space="preserve"> (</w:t>
      </w:r>
      <w:proofErr w:type="spellStart"/>
      <w:r>
        <w:rPr>
          <w:rFonts w:ascii="Calibri" w:hAnsi="Calibri" w:cs="Calibri"/>
          <w:lang w:bidi="ar-EG"/>
        </w:rPr>
        <w:t>Uloohiyah</w:t>
      </w:r>
      <w:proofErr w:type="spellEnd"/>
      <w:r>
        <w:rPr>
          <w:rFonts w:ascii="Calibri" w:hAnsi="Calibri" w:cs="Calibri"/>
          <w:lang w:bidi="ar-EG"/>
        </w:rPr>
        <w:t>)</w:t>
      </w:r>
      <w:r w:rsidRPr="00DA1E86">
        <w:rPr>
          <w:rFonts w:ascii="Calibri" w:hAnsi="Calibri" w:cs="Calibri"/>
          <w:lang w:bidi="ar-EG"/>
        </w:rPr>
        <w:t xml:space="preserve"> in the one to whom they are directed.</w:t>
      </w:r>
    </w:p>
    <w:p w14:paraId="6548F888" w14:textId="77777777" w:rsidR="00005C44" w:rsidRPr="00D76AB5" w:rsidRDefault="00005C44" w:rsidP="00005C44">
      <w:pPr>
        <w:rPr>
          <w:rFonts w:ascii="Traditional Arabic" w:hAnsi="Traditional Arabic" w:cs="Traditional Arabic"/>
          <w:sz w:val="22"/>
          <w:szCs w:val="22"/>
          <w:rtl/>
        </w:rPr>
      </w:pPr>
    </w:p>
    <w:p w14:paraId="3B73633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فالطاعة هي الأصل، وما يسمَّى بالشعائر التعبدية، وإفراد الله بها هو الفرع. فليس توجيه تلك الأفعال إليه، وإفراده بها بضرورة حس أو عقل، بل هو طاعة للأمر، ولو لم يصدر أمره بذلك لما وجب من ذلك شيء، ولا حرم منه شيء. هذا هو الحق الذي تدل عليه الآية، ولا يمكن فهم غير ذلك منها مطلقاً.</w:t>
      </w:r>
    </w:p>
    <w:p w14:paraId="54B1AE03" w14:textId="77777777" w:rsidR="00005C44" w:rsidRDefault="00005C44" w:rsidP="00005C44">
      <w:pPr>
        <w:rPr>
          <w:rFonts w:ascii="Traditional Arabic" w:hAnsi="Traditional Arabic" w:cs="Traditional Arabic"/>
          <w:sz w:val="22"/>
          <w:szCs w:val="22"/>
        </w:rPr>
      </w:pPr>
    </w:p>
    <w:p w14:paraId="3F6D870D" w14:textId="77777777" w:rsidR="00005C44" w:rsidRDefault="00005C44" w:rsidP="00005C44">
      <w:pPr>
        <w:rPr>
          <w:rFonts w:ascii="Calibri" w:hAnsi="Calibri" w:cs="Calibri"/>
          <w:lang w:bidi="ar-EG"/>
        </w:rPr>
      </w:pPr>
      <w:r>
        <w:rPr>
          <w:rFonts w:ascii="Calibri" w:hAnsi="Calibri" w:cs="Calibri"/>
          <w:lang w:bidi="ar-EG"/>
        </w:rPr>
        <w:t>Consequently, At-</w:t>
      </w:r>
      <w:proofErr w:type="spellStart"/>
      <w:r>
        <w:rPr>
          <w:rFonts w:ascii="Calibri" w:hAnsi="Calibri" w:cs="Calibri"/>
          <w:lang w:bidi="ar-EG"/>
        </w:rPr>
        <w:t>Taa’ah</w:t>
      </w:r>
      <w:proofErr w:type="spellEnd"/>
      <w:r>
        <w:rPr>
          <w:rFonts w:ascii="Calibri" w:hAnsi="Calibri" w:cs="Calibri"/>
          <w:lang w:bidi="ar-EG"/>
        </w:rPr>
        <w:t xml:space="preserve"> (obedience) is the origin whilst what are known as ritual acts of worship and directing them to Allah alone is the branch. Directing those acts to Him and to Him alone is not </w:t>
      </w:r>
      <w:proofErr w:type="gramStart"/>
      <w:r>
        <w:rPr>
          <w:rFonts w:ascii="Calibri" w:hAnsi="Calibri" w:cs="Calibri"/>
          <w:lang w:bidi="ar-EG"/>
        </w:rPr>
        <w:t>as a result of</w:t>
      </w:r>
      <w:proofErr w:type="gramEnd"/>
      <w:r>
        <w:rPr>
          <w:rFonts w:ascii="Calibri" w:hAnsi="Calibri" w:cs="Calibri"/>
          <w:lang w:bidi="ar-EG"/>
        </w:rPr>
        <w:t xml:space="preserve"> what the senses and mind dictate but rather </w:t>
      </w:r>
      <w:proofErr w:type="gramStart"/>
      <w:r>
        <w:rPr>
          <w:rFonts w:ascii="Calibri" w:hAnsi="Calibri" w:cs="Calibri"/>
          <w:lang w:bidi="ar-EG"/>
        </w:rPr>
        <w:t>as a result of</w:t>
      </w:r>
      <w:proofErr w:type="gramEnd"/>
      <w:r>
        <w:rPr>
          <w:rFonts w:ascii="Calibri" w:hAnsi="Calibri" w:cs="Calibri"/>
          <w:lang w:bidi="ar-EG"/>
        </w:rPr>
        <w:t xml:space="preserve"> obedience to His command. Had He not issued His command to do that nothing from that would have been obligatory or prohibited. This is the truth that the verse indicates </w:t>
      </w:r>
      <w:proofErr w:type="gramStart"/>
      <w:r>
        <w:rPr>
          <w:rFonts w:ascii="Calibri" w:hAnsi="Calibri" w:cs="Calibri"/>
          <w:lang w:bidi="ar-EG"/>
        </w:rPr>
        <w:t>to</w:t>
      </w:r>
      <w:proofErr w:type="gramEnd"/>
      <w:r>
        <w:rPr>
          <w:rFonts w:ascii="Calibri" w:hAnsi="Calibri" w:cs="Calibri"/>
          <w:lang w:bidi="ar-EG"/>
        </w:rPr>
        <w:t xml:space="preserve"> and it is not possible at all to understand anything other than that from it. </w:t>
      </w:r>
    </w:p>
    <w:p w14:paraId="67E2CF05" w14:textId="77777777" w:rsidR="00005C44" w:rsidRPr="00D76AB5" w:rsidRDefault="00005C44" w:rsidP="00005C44">
      <w:pPr>
        <w:rPr>
          <w:rFonts w:ascii="Traditional Arabic" w:hAnsi="Traditional Arabic" w:cs="Traditional Arabic"/>
          <w:sz w:val="22"/>
          <w:szCs w:val="22"/>
          <w:rtl/>
        </w:rPr>
      </w:pPr>
    </w:p>
    <w:p w14:paraId="032CCFB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وإن كان المقصود بالعبادة معناها الشامل الواسع، ألا وهو: الخضوع، مع الطاعة والاتباع؛ والتذلل والتقديس؛ مع المحبة والولاء؛ فتكون جملة: {أمر ألا تعبدوا إلا إياه}، تفريع، وزيادة بيان، وتطبيق عملي لجملة: {إن الحكم إلا لله}. فالحقيقة الأصلية العليا المطلقة هي تفرد الرب، جل جلاله، بالحكم، وانفراده بالسيادة، ويترتب على ذلك بضرورة الحس والعقل على كل عبد إفراده بالعبادة بمعناها الشامل، أي إفراده بالطاعة والخضوع والتسليم لأن ذلك هو رأس العبودية، وجوهوها، وحقيقة معناها. </w:t>
      </w:r>
    </w:p>
    <w:p w14:paraId="6929F566" w14:textId="77777777" w:rsidR="00005C44" w:rsidRDefault="00005C44" w:rsidP="00005C44">
      <w:pPr>
        <w:rPr>
          <w:rFonts w:ascii="Traditional Arabic" w:hAnsi="Traditional Arabic" w:cs="Traditional Arabic"/>
          <w:sz w:val="22"/>
          <w:szCs w:val="22"/>
        </w:rPr>
      </w:pPr>
    </w:p>
    <w:p w14:paraId="09B83A4E" w14:textId="77777777" w:rsidR="00005C44" w:rsidRDefault="00005C44" w:rsidP="00005C44">
      <w:pPr>
        <w:rPr>
          <w:rFonts w:ascii="Calibri" w:hAnsi="Calibri" w:cs="Calibri"/>
        </w:rPr>
      </w:pPr>
      <w:r>
        <w:rPr>
          <w:rFonts w:ascii="Calibri" w:hAnsi="Calibri" w:cs="Calibri"/>
        </w:rPr>
        <w:t xml:space="preserve">That is because the original highest and absolute truth is that the Rabb (Lord), </w:t>
      </w:r>
      <w:proofErr w:type="spellStart"/>
      <w:r w:rsidRPr="0013596F">
        <w:rPr>
          <w:rFonts w:ascii="Calibri" w:hAnsi="Calibri" w:cs="Calibri"/>
          <w:i/>
          <w:iCs/>
        </w:rPr>
        <w:t>Jalla</w:t>
      </w:r>
      <w:proofErr w:type="spellEnd"/>
      <w:r w:rsidRPr="0013596F">
        <w:rPr>
          <w:rFonts w:ascii="Calibri" w:hAnsi="Calibri" w:cs="Calibri"/>
          <w:i/>
          <w:iCs/>
        </w:rPr>
        <w:t xml:space="preserve"> Jalaalahu</w:t>
      </w:r>
      <w:r>
        <w:rPr>
          <w:rFonts w:ascii="Calibri" w:hAnsi="Calibri" w:cs="Calibri"/>
        </w:rPr>
        <w:t xml:space="preserve">, is alone in respect to the </w:t>
      </w:r>
      <w:proofErr w:type="spellStart"/>
      <w:r>
        <w:rPr>
          <w:rFonts w:ascii="Calibri" w:hAnsi="Calibri" w:cs="Calibri"/>
        </w:rPr>
        <w:t>Hukm</w:t>
      </w:r>
      <w:proofErr w:type="spellEnd"/>
      <w:r>
        <w:rPr>
          <w:rFonts w:ascii="Calibri" w:hAnsi="Calibri" w:cs="Calibri"/>
        </w:rPr>
        <w:t xml:space="preserve"> (Ruling and judgement) and is alone in relation to the possession of </w:t>
      </w:r>
      <w:proofErr w:type="gramStart"/>
      <w:r>
        <w:rPr>
          <w:rFonts w:ascii="Calibri" w:hAnsi="Calibri" w:cs="Calibri"/>
        </w:rPr>
        <w:t>the sovereignty</w:t>
      </w:r>
      <w:proofErr w:type="gramEnd"/>
      <w:r>
        <w:rPr>
          <w:rFonts w:ascii="Calibri" w:hAnsi="Calibri" w:cs="Calibri"/>
        </w:rPr>
        <w:t xml:space="preserve">. Based upon this, according to the dictates of what is sensed and the mind, it is obligatory upon every ‘Abd (slave) to exclusively direct the ‘Ibadah according to its comprehensive meaning to Him alone. That means to make </w:t>
      </w:r>
      <w:proofErr w:type="gramStart"/>
      <w:r>
        <w:rPr>
          <w:rFonts w:ascii="Calibri" w:hAnsi="Calibri" w:cs="Calibri"/>
        </w:rPr>
        <w:t>the obedience</w:t>
      </w:r>
      <w:proofErr w:type="gramEnd"/>
      <w:r>
        <w:rPr>
          <w:rFonts w:ascii="Calibri" w:hAnsi="Calibri" w:cs="Calibri"/>
        </w:rPr>
        <w:t>, submission and surrender to Him alone because that is the essence of ‘</w:t>
      </w:r>
      <w:proofErr w:type="spellStart"/>
      <w:r>
        <w:rPr>
          <w:rFonts w:ascii="Calibri" w:hAnsi="Calibri" w:cs="Calibri"/>
        </w:rPr>
        <w:t>Uboodiyah</w:t>
      </w:r>
      <w:proofErr w:type="spellEnd"/>
      <w:r>
        <w:rPr>
          <w:rFonts w:ascii="Calibri" w:hAnsi="Calibri" w:cs="Calibri"/>
        </w:rPr>
        <w:t xml:space="preserve">, its core and its true meaning. </w:t>
      </w:r>
    </w:p>
    <w:p w14:paraId="7BA16A32" w14:textId="77777777" w:rsidR="00005C44" w:rsidRPr="00726144" w:rsidRDefault="00005C44" w:rsidP="00005C44">
      <w:pPr>
        <w:rPr>
          <w:rFonts w:ascii="Traditional Arabic" w:hAnsi="Traditional Arabic" w:cs="Traditional Arabic"/>
          <w:sz w:val="22"/>
          <w:szCs w:val="22"/>
          <w:rtl/>
        </w:rPr>
      </w:pPr>
    </w:p>
    <w:p w14:paraId="7A73F24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فقوله تعالى: {إن الحكم إلا لله}، خبر صادق، وحق واقع أزلاً وأبداً، لا يتصور في العقل ما يناقضه، ولا يمكن في الشرع نسخه، لأن الأخبار يستحيل نسخها، لاستحالة أن يكون الخبر حقاً وباطلاً في نفس الوقت من نفس الجهة. </w:t>
      </w:r>
    </w:p>
    <w:p w14:paraId="4D228035" w14:textId="77777777" w:rsidR="00005C44" w:rsidRDefault="00005C44" w:rsidP="00005C44">
      <w:pPr>
        <w:rPr>
          <w:rFonts w:ascii="Traditional Arabic" w:hAnsi="Traditional Arabic" w:cs="Traditional Arabic"/>
          <w:sz w:val="22"/>
          <w:szCs w:val="22"/>
        </w:rPr>
      </w:pPr>
    </w:p>
    <w:p w14:paraId="3F9D592E" w14:textId="77777777" w:rsidR="00005C44" w:rsidRDefault="00005C44" w:rsidP="00005C44">
      <w:pPr>
        <w:rPr>
          <w:rFonts w:ascii="Calibri" w:hAnsi="Calibri" w:cs="Calibri"/>
        </w:rPr>
      </w:pPr>
      <w:r>
        <w:rPr>
          <w:rFonts w:ascii="Calibri" w:hAnsi="Calibri" w:cs="Calibri"/>
        </w:rPr>
        <w:t xml:space="preserve">His statement: </w:t>
      </w:r>
    </w:p>
    <w:p w14:paraId="12731115" w14:textId="77777777" w:rsidR="00005C44" w:rsidRDefault="00005C44" w:rsidP="00005C44">
      <w:pPr>
        <w:rPr>
          <w:rFonts w:ascii="Calibri" w:hAnsi="Calibri" w:cs="Calibri"/>
        </w:rPr>
      </w:pPr>
    </w:p>
    <w:p w14:paraId="6362FE29" w14:textId="77777777" w:rsidR="00005C44" w:rsidRPr="00E557BC" w:rsidRDefault="00005C44" w:rsidP="00005C44">
      <w:pPr>
        <w:jc w:val="center"/>
        <w:rPr>
          <w:rFonts w:ascii="Calibri" w:hAnsi="Calibri" w:cs="Calibri"/>
        </w:rPr>
      </w:pPr>
      <w:r w:rsidRPr="00E557BC">
        <w:rPr>
          <w:rFonts w:ascii="Traditional Arabic" w:hAnsi="Traditional Arabic" w:cs="Traditional Arabic"/>
          <w:sz w:val="32"/>
          <w:szCs w:val="32"/>
          <w:rtl/>
          <w:lang w:bidi="ar-EG"/>
        </w:rPr>
        <w:t>إِنِ الْحُكْمُ إِلَّا لِلَّهِ</w:t>
      </w:r>
    </w:p>
    <w:p w14:paraId="67BD5930" w14:textId="77777777" w:rsidR="00005C44" w:rsidRDefault="00005C44" w:rsidP="00005C44">
      <w:pPr>
        <w:jc w:val="center"/>
        <w:rPr>
          <w:rFonts w:ascii="Calibri" w:hAnsi="Calibri" w:cs="Calibri"/>
        </w:rPr>
      </w:pPr>
      <w:r w:rsidRPr="00E557BC">
        <w:rPr>
          <w:rFonts w:ascii="Calibri" w:hAnsi="Calibri" w:cs="Calibri"/>
        </w:rPr>
        <w:t xml:space="preserve">The </w:t>
      </w:r>
      <w:proofErr w:type="spellStart"/>
      <w:r w:rsidRPr="00E557BC">
        <w:rPr>
          <w:rFonts w:ascii="Calibri" w:hAnsi="Calibri" w:cs="Calibri"/>
        </w:rPr>
        <w:t>Hukm</w:t>
      </w:r>
      <w:proofErr w:type="spellEnd"/>
      <w:r w:rsidRPr="00E557BC">
        <w:rPr>
          <w:rFonts w:ascii="Calibri" w:hAnsi="Calibri" w:cs="Calibri"/>
        </w:rPr>
        <w:t xml:space="preserve"> (ruling and judgement) is for none but Allah</w:t>
      </w:r>
    </w:p>
    <w:p w14:paraId="66136EA9" w14:textId="77777777" w:rsidR="00005C44" w:rsidRDefault="00005C44" w:rsidP="00005C44">
      <w:pPr>
        <w:rPr>
          <w:rFonts w:ascii="Calibri" w:hAnsi="Calibri" w:cs="Calibri"/>
        </w:rPr>
      </w:pPr>
    </w:p>
    <w:p w14:paraId="12893CA3" w14:textId="77777777" w:rsidR="00005C44" w:rsidRDefault="00005C44" w:rsidP="00005C44">
      <w:pPr>
        <w:rPr>
          <w:rFonts w:ascii="Calibri" w:hAnsi="Calibri" w:cs="Calibri"/>
        </w:rPr>
      </w:pPr>
      <w:r>
        <w:rPr>
          <w:rFonts w:ascii="Calibri" w:hAnsi="Calibri" w:cs="Calibri"/>
        </w:rPr>
        <w:t xml:space="preserve">Represents </w:t>
      </w:r>
      <w:proofErr w:type="gramStart"/>
      <w:r>
        <w:rPr>
          <w:rFonts w:ascii="Calibri" w:hAnsi="Calibri" w:cs="Calibri"/>
        </w:rPr>
        <w:t>an eternal</w:t>
      </w:r>
      <w:proofErr w:type="gramEnd"/>
      <w:r>
        <w:rPr>
          <w:rFonts w:ascii="Calibri" w:hAnsi="Calibri" w:cs="Calibri"/>
        </w:rPr>
        <w:t xml:space="preserve"> and everlasting </w:t>
      </w:r>
      <w:proofErr w:type="gramStart"/>
      <w:r>
        <w:rPr>
          <w:rFonts w:ascii="Calibri" w:hAnsi="Calibri" w:cs="Calibri"/>
        </w:rPr>
        <w:t>factual information</w:t>
      </w:r>
      <w:proofErr w:type="gramEnd"/>
      <w:r>
        <w:rPr>
          <w:rFonts w:ascii="Calibri" w:hAnsi="Calibri" w:cs="Calibri"/>
        </w:rPr>
        <w:t xml:space="preserve">, </w:t>
      </w:r>
      <w:proofErr w:type="gramStart"/>
      <w:r>
        <w:rPr>
          <w:rFonts w:ascii="Calibri" w:hAnsi="Calibri" w:cs="Calibri"/>
        </w:rPr>
        <w:t>a truth</w:t>
      </w:r>
      <w:proofErr w:type="gramEnd"/>
      <w:r>
        <w:rPr>
          <w:rFonts w:ascii="Calibri" w:hAnsi="Calibri" w:cs="Calibri"/>
        </w:rPr>
        <w:t xml:space="preserve"> and reality. The mind cannot conceive anything that contradicts it and it is impossible for it to be abrogated in the </w:t>
      </w:r>
      <w:proofErr w:type="spellStart"/>
      <w:r>
        <w:rPr>
          <w:rFonts w:ascii="Calibri" w:hAnsi="Calibri" w:cs="Calibri"/>
        </w:rPr>
        <w:t>Shar’a</w:t>
      </w:r>
      <w:proofErr w:type="spellEnd"/>
      <w:r>
        <w:rPr>
          <w:rFonts w:ascii="Calibri" w:hAnsi="Calibri" w:cs="Calibri"/>
        </w:rPr>
        <w:t xml:space="preserve">. That is because statements of </w:t>
      </w:r>
      <w:proofErr w:type="gramStart"/>
      <w:r>
        <w:rPr>
          <w:rFonts w:ascii="Calibri" w:hAnsi="Calibri" w:cs="Calibri"/>
        </w:rPr>
        <w:t>factual information</w:t>
      </w:r>
      <w:proofErr w:type="gramEnd"/>
      <w:r>
        <w:rPr>
          <w:rFonts w:ascii="Calibri" w:hAnsi="Calibri" w:cs="Calibri"/>
        </w:rPr>
        <w:t xml:space="preserve"> are impossible to </w:t>
      </w:r>
      <w:proofErr w:type="gramStart"/>
      <w:r>
        <w:rPr>
          <w:rFonts w:ascii="Calibri" w:hAnsi="Calibri" w:cs="Calibri"/>
        </w:rPr>
        <w:t>be abrogated</w:t>
      </w:r>
      <w:proofErr w:type="gramEnd"/>
      <w:r>
        <w:rPr>
          <w:rFonts w:ascii="Calibri" w:hAnsi="Calibri" w:cs="Calibri"/>
        </w:rPr>
        <w:t xml:space="preserve"> due to the impossibility of such information being both true and false at the same time from the same perspective.  </w:t>
      </w:r>
    </w:p>
    <w:p w14:paraId="35E7FAA1" w14:textId="77777777" w:rsidR="00005C44" w:rsidRPr="007711BC" w:rsidRDefault="00005C44" w:rsidP="00005C44">
      <w:pPr>
        <w:rPr>
          <w:rFonts w:ascii="Traditional Arabic" w:hAnsi="Traditional Arabic" w:cs="Traditional Arabic"/>
          <w:sz w:val="22"/>
          <w:szCs w:val="22"/>
          <w:rtl/>
        </w:rPr>
      </w:pPr>
    </w:p>
    <w:p w14:paraId="1F86BBE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فالعبادة بالمعنى الواسع، ألا وهي: التذلل والتقديس؛ والخضوع، مع الطاعة والاتباع؛ مع المحبة والولاء، ترجع كلها إلى رأس ذلك وأصله: </w:t>
      </w:r>
      <w:r w:rsidRPr="000F205F">
        <w:rPr>
          <w:rFonts w:ascii="Traditional Arabic" w:hAnsi="Traditional Arabic" w:cs="Traditional Arabic"/>
          <w:b/>
          <w:bCs/>
          <w:sz w:val="28"/>
          <w:szCs w:val="28"/>
          <w:u w:val="single"/>
          <w:rtl/>
        </w:rPr>
        <w:t>الطاعة والخضوع والتسليم</w:t>
      </w:r>
      <w:r w:rsidRPr="000F205F">
        <w:rPr>
          <w:rFonts w:ascii="Traditional Arabic" w:hAnsi="Traditional Arabic" w:cs="Traditional Arabic"/>
          <w:sz w:val="28"/>
          <w:szCs w:val="28"/>
          <w:rtl/>
        </w:rPr>
        <w:t xml:space="preserve">، وهذه بدورها هي المظهر الطبيعي الوحيد المقبول والمعقول من العبد المخلوق الحادث المحود الفاني تجاه الرب الخالق، واجب الوجود الأزلي الأبدي الباقي: أي تجاه الحقيقة الوجودية المطلقة العليا: {إن الحكم إلا لله}، أو إن شئت فقل: </w:t>
      </w:r>
      <w:r w:rsidRPr="000F205F">
        <w:rPr>
          <w:rFonts w:ascii="Traditional Arabic" w:hAnsi="Traditional Arabic" w:cs="Traditional Arabic"/>
          <w:bCs/>
          <w:sz w:val="28"/>
          <w:szCs w:val="28"/>
          <w:rtl/>
        </w:rPr>
        <w:t>(لا إله إلا الله</w:t>
      </w:r>
      <w:r w:rsidRPr="000F205F">
        <w:rPr>
          <w:rFonts w:ascii="Traditional Arabic" w:hAnsi="Traditional Arabic" w:cs="Traditional Arabic"/>
          <w:sz w:val="28"/>
          <w:szCs w:val="28"/>
          <w:rtl/>
        </w:rPr>
        <w:t xml:space="preserve">)، لا فرق بين تعبير وتعبير، إذ كل ذلك مترادف يبين بعضه بعضاً، ويترتب بعضه على بعض بالضرورة العقلية والحسية والشرعية القاطعة، ولذلك سمَّى الله هذا الدين: </w:t>
      </w:r>
      <w:r w:rsidRPr="000F205F">
        <w:rPr>
          <w:rFonts w:ascii="Traditional Arabic" w:hAnsi="Traditional Arabic" w:cs="Traditional Arabic"/>
          <w:bCs/>
          <w:sz w:val="28"/>
          <w:szCs w:val="28"/>
          <w:rtl/>
        </w:rPr>
        <w:t>(الإسلام)</w:t>
      </w:r>
      <w:r w:rsidRPr="000F205F">
        <w:rPr>
          <w:rFonts w:ascii="Traditional Arabic" w:hAnsi="Traditional Arabic" w:cs="Traditional Arabic"/>
          <w:sz w:val="28"/>
          <w:szCs w:val="28"/>
          <w:rtl/>
        </w:rPr>
        <w:t>: أي الخضوع والتسليم، ولم يسمه (التوحيد)، أو (الإيمان)، ولا غير ذلك من الأسماء: لأن هذا (</w:t>
      </w:r>
      <w:r w:rsidRPr="000F205F">
        <w:rPr>
          <w:rFonts w:ascii="Traditional Arabic" w:hAnsi="Traditional Arabic" w:cs="Traditional Arabic"/>
          <w:b/>
          <w:bCs/>
          <w:sz w:val="28"/>
          <w:szCs w:val="28"/>
          <w:rtl/>
        </w:rPr>
        <w:t>الطاعة والخضوع والتسليم</w:t>
      </w:r>
      <w:r w:rsidRPr="000F205F">
        <w:rPr>
          <w:rFonts w:ascii="Traditional Arabic" w:hAnsi="Traditional Arabic" w:cs="Traditional Arabic"/>
          <w:sz w:val="28"/>
          <w:szCs w:val="28"/>
          <w:rtl/>
        </w:rPr>
        <w:t>) لبه وجوهره، وجماع معانيه، ومقاصده.</w:t>
      </w:r>
    </w:p>
    <w:p w14:paraId="0EE4008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والعبودية هي الغاية التي إنما خلق الخلق لأجلها كما قال تباركت أسماؤه: {وما خلقت الجن والإنس إلا ليعبدون}، فتطبيق الأحكام الشرعية تحقيق لمعنى ومقصد الوجود الإنساني، وبدونه يصبح هذا الوجود خاوياً، عديم المعنى. وعدم القيام بوظيفة العبودية الخالصة لله يعني الكفر والشرك، وجحد نعمة المنعم الأول، تبارك وتعالى، وهذا في غاية القبح عقلاً، وشرعاً، بل هو أقبح جريمة في الوجود يترتب عليه الضلال البعيد، وفقدان هذا الوجود لكل معانيه، وتحوله إلى عبث ومصادفة، لا هدف له ولا غاية، ولا بداية له ولا نهاية. </w:t>
      </w:r>
    </w:p>
    <w:p w14:paraId="5BF468C5" w14:textId="77777777" w:rsidR="00005C44" w:rsidRDefault="00005C44" w:rsidP="00005C44">
      <w:pPr>
        <w:rPr>
          <w:rFonts w:ascii="Traditional Arabic" w:hAnsi="Traditional Arabic" w:cs="Traditional Arabic"/>
          <w:sz w:val="22"/>
          <w:szCs w:val="22"/>
        </w:rPr>
      </w:pPr>
    </w:p>
    <w:p w14:paraId="4A643CD6" w14:textId="77777777" w:rsidR="00005C44" w:rsidRDefault="00005C44" w:rsidP="00005C44">
      <w:pPr>
        <w:rPr>
          <w:rFonts w:ascii="Calibri" w:hAnsi="Calibri" w:cs="Calibri"/>
        </w:rPr>
      </w:pPr>
      <w:r>
        <w:rPr>
          <w:rFonts w:ascii="Calibri" w:hAnsi="Calibri" w:cs="Calibri"/>
        </w:rPr>
        <w:t xml:space="preserve">Therefore, ‘Ibadah with its broad meaning which is submissiveness, veneration and submission, accompanied by obedience and following, alongside love and, all return to their essence and origin: </w:t>
      </w:r>
      <w:r w:rsidRPr="006211BB">
        <w:rPr>
          <w:rFonts w:ascii="Calibri" w:hAnsi="Calibri" w:cs="Calibri"/>
          <w:b/>
          <w:bCs/>
          <w:u w:val="single"/>
        </w:rPr>
        <w:t xml:space="preserve">Obedience, </w:t>
      </w:r>
      <w:r>
        <w:rPr>
          <w:rFonts w:ascii="Calibri" w:hAnsi="Calibri" w:cs="Calibri"/>
          <w:b/>
          <w:bCs/>
          <w:u w:val="single"/>
        </w:rPr>
        <w:t>submission</w:t>
      </w:r>
      <w:r w:rsidRPr="006211BB">
        <w:rPr>
          <w:rFonts w:ascii="Calibri" w:hAnsi="Calibri" w:cs="Calibri"/>
          <w:b/>
          <w:bCs/>
          <w:u w:val="single"/>
        </w:rPr>
        <w:t xml:space="preserve"> and </w:t>
      </w:r>
      <w:r>
        <w:rPr>
          <w:rFonts w:ascii="Calibri" w:hAnsi="Calibri" w:cs="Calibri"/>
          <w:b/>
          <w:bCs/>
          <w:u w:val="single"/>
        </w:rPr>
        <w:t>surrender</w:t>
      </w:r>
      <w:r>
        <w:rPr>
          <w:rFonts w:ascii="Calibri" w:hAnsi="Calibri" w:cs="Calibri"/>
        </w:rPr>
        <w:t xml:space="preserve">. This in turn reflects the only natural, acceptable and </w:t>
      </w:r>
      <w:r>
        <w:rPr>
          <w:rFonts w:ascii="Calibri" w:hAnsi="Calibri" w:cs="Calibri"/>
        </w:rPr>
        <w:lastRenderedPageBreak/>
        <w:t xml:space="preserve">rational manifestation from the created, limited and finite ‘Abd (slave) towards </w:t>
      </w:r>
      <w:proofErr w:type="gramStart"/>
      <w:r>
        <w:rPr>
          <w:rFonts w:ascii="Calibri" w:hAnsi="Calibri" w:cs="Calibri"/>
        </w:rPr>
        <w:t xml:space="preserve">the </w:t>
      </w:r>
      <w:r w:rsidRPr="00314EE1">
        <w:rPr>
          <w:rFonts w:ascii="Calibri" w:hAnsi="Calibri" w:cs="Calibri"/>
        </w:rPr>
        <w:t>Eternal,</w:t>
      </w:r>
      <w:proofErr w:type="gramEnd"/>
      <w:r w:rsidRPr="00314EE1">
        <w:rPr>
          <w:rFonts w:ascii="Calibri" w:hAnsi="Calibri" w:cs="Calibri"/>
        </w:rPr>
        <w:t xml:space="preserve"> Everlasting </w:t>
      </w:r>
      <w:r>
        <w:rPr>
          <w:rFonts w:ascii="Calibri" w:hAnsi="Calibri" w:cs="Calibri"/>
        </w:rPr>
        <w:t xml:space="preserve">Rabb and </w:t>
      </w:r>
      <w:r w:rsidRPr="00314EE1">
        <w:rPr>
          <w:rFonts w:ascii="Calibri" w:hAnsi="Calibri" w:cs="Calibri"/>
        </w:rPr>
        <w:t>Creator, who is the necessary existent</w:t>
      </w:r>
      <w:r>
        <w:rPr>
          <w:rFonts w:ascii="Calibri" w:hAnsi="Calibri" w:cs="Calibri"/>
        </w:rPr>
        <w:t xml:space="preserve"> i.e., </w:t>
      </w:r>
      <w:r w:rsidRPr="0072484E">
        <w:rPr>
          <w:rFonts w:ascii="Calibri" w:hAnsi="Calibri" w:cs="Calibri"/>
        </w:rPr>
        <w:t xml:space="preserve">towards </w:t>
      </w:r>
      <w:bookmarkStart w:id="35" w:name="_Hlk185352301"/>
      <w:r w:rsidRPr="0072484E">
        <w:rPr>
          <w:rFonts w:ascii="Calibri" w:hAnsi="Calibri" w:cs="Calibri"/>
        </w:rPr>
        <w:t>the ultimate absolute existential truth</w:t>
      </w:r>
      <w:r>
        <w:rPr>
          <w:rFonts w:ascii="Calibri" w:hAnsi="Calibri" w:cs="Calibri"/>
        </w:rPr>
        <w:t xml:space="preserve"> of:</w:t>
      </w:r>
      <w:bookmarkEnd w:id="35"/>
    </w:p>
    <w:p w14:paraId="027EAD78" w14:textId="77777777" w:rsidR="00005C44" w:rsidRDefault="00005C44" w:rsidP="00005C44">
      <w:pPr>
        <w:rPr>
          <w:rFonts w:ascii="Calibri" w:hAnsi="Calibri" w:cs="Calibri"/>
        </w:rPr>
      </w:pPr>
    </w:p>
    <w:p w14:paraId="50D19242" w14:textId="77777777" w:rsidR="00005C44" w:rsidRPr="00E557BC" w:rsidRDefault="00005C44" w:rsidP="00005C44">
      <w:pPr>
        <w:jc w:val="center"/>
        <w:rPr>
          <w:rFonts w:ascii="Calibri" w:hAnsi="Calibri" w:cs="Calibri"/>
        </w:rPr>
      </w:pPr>
      <w:r w:rsidRPr="00E557BC">
        <w:rPr>
          <w:rFonts w:ascii="Traditional Arabic" w:hAnsi="Traditional Arabic" w:cs="Traditional Arabic"/>
          <w:sz w:val="32"/>
          <w:szCs w:val="32"/>
          <w:rtl/>
          <w:lang w:bidi="ar-EG"/>
        </w:rPr>
        <w:t>إِنِ الْحُكْمُ إِلَّا لِلَّهِ</w:t>
      </w:r>
    </w:p>
    <w:p w14:paraId="12E4DAA1" w14:textId="77777777" w:rsidR="00005C44" w:rsidRDefault="00005C44" w:rsidP="00005C44">
      <w:pPr>
        <w:jc w:val="center"/>
        <w:rPr>
          <w:rFonts w:ascii="Calibri" w:hAnsi="Calibri" w:cs="Calibri"/>
        </w:rPr>
      </w:pPr>
      <w:r w:rsidRPr="00E557BC">
        <w:rPr>
          <w:rFonts w:ascii="Calibri" w:hAnsi="Calibri" w:cs="Calibri"/>
        </w:rPr>
        <w:t xml:space="preserve">The </w:t>
      </w:r>
      <w:proofErr w:type="spellStart"/>
      <w:r w:rsidRPr="00E557BC">
        <w:rPr>
          <w:rFonts w:ascii="Calibri" w:hAnsi="Calibri" w:cs="Calibri"/>
        </w:rPr>
        <w:t>Hukm</w:t>
      </w:r>
      <w:proofErr w:type="spellEnd"/>
      <w:r w:rsidRPr="00E557BC">
        <w:rPr>
          <w:rFonts w:ascii="Calibri" w:hAnsi="Calibri" w:cs="Calibri"/>
        </w:rPr>
        <w:t xml:space="preserve"> (ruling and judgement) is for none but Allah</w:t>
      </w:r>
    </w:p>
    <w:p w14:paraId="70A40523" w14:textId="77777777" w:rsidR="00005C44" w:rsidRDefault="00005C44" w:rsidP="00005C44">
      <w:pPr>
        <w:rPr>
          <w:rFonts w:ascii="Calibri" w:hAnsi="Calibri" w:cs="Calibri"/>
        </w:rPr>
      </w:pPr>
    </w:p>
    <w:p w14:paraId="5F6607D3" w14:textId="77777777" w:rsidR="00005C44" w:rsidRDefault="00005C44" w:rsidP="00005C44">
      <w:pPr>
        <w:rPr>
          <w:rFonts w:ascii="Calibri" w:hAnsi="Calibri" w:cs="Calibri"/>
        </w:rPr>
      </w:pPr>
      <w:r>
        <w:rPr>
          <w:rFonts w:ascii="Calibri" w:hAnsi="Calibri" w:cs="Calibri"/>
        </w:rPr>
        <w:t>O</w:t>
      </w:r>
      <w:r w:rsidRPr="00F454C0">
        <w:rPr>
          <w:rFonts w:ascii="Calibri" w:hAnsi="Calibri" w:cs="Calibri"/>
        </w:rPr>
        <w:t>r if you wish</w:t>
      </w:r>
      <w:r>
        <w:rPr>
          <w:rFonts w:ascii="Calibri" w:hAnsi="Calibri" w:cs="Calibri"/>
        </w:rPr>
        <w:t xml:space="preserve">, you could say towards </w:t>
      </w:r>
      <w:r w:rsidRPr="00F73B49">
        <w:rPr>
          <w:rFonts w:ascii="Calibri" w:hAnsi="Calibri" w:cs="Calibri"/>
        </w:rPr>
        <w:t xml:space="preserve">the ultimate absolute existential truth of: </w:t>
      </w:r>
      <w:r>
        <w:rPr>
          <w:rFonts w:ascii="Calibri" w:hAnsi="Calibri" w:cs="Calibri"/>
        </w:rPr>
        <w:t>“</w:t>
      </w:r>
      <w:r w:rsidRPr="00E65050">
        <w:rPr>
          <w:rFonts w:ascii="Calibri" w:hAnsi="Calibri" w:cs="Calibri"/>
          <w:i/>
          <w:iCs/>
        </w:rPr>
        <w:t xml:space="preserve">Laa </w:t>
      </w:r>
      <w:proofErr w:type="spellStart"/>
      <w:r w:rsidRPr="00E65050">
        <w:rPr>
          <w:rFonts w:ascii="Calibri" w:hAnsi="Calibri" w:cs="Calibri"/>
          <w:i/>
          <w:iCs/>
        </w:rPr>
        <w:t>Ilaaha</w:t>
      </w:r>
      <w:proofErr w:type="spellEnd"/>
      <w:r w:rsidRPr="00E65050">
        <w:rPr>
          <w:rFonts w:ascii="Calibri" w:hAnsi="Calibri" w:cs="Calibri"/>
          <w:i/>
          <w:iCs/>
        </w:rPr>
        <w:t xml:space="preserve"> </w:t>
      </w:r>
      <w:proofErr w:type="spellStart"/>
      <w:r w:rsidRPr="00E65050">
        <w:rPr>
          <w:rFonts w:ascii="Calibri" w:hAnsi="Calibri" w:cs="Calibri"/>
          <w:i/>
          <w:iCs/>
        </w:rPr>
        <w:t>Illallah</w:t>
      </w:r>
      <w:proofErr w:type="spellEnd"/>
      <w:r>
        <w:rPr>
          <w:rFonts w:ascii="Calibri" w:hAnsi="Calibri" w:cs="Calibri"/>
        </w:rPr>
        <w:t>” (</w:t>
      </w:r>
      <w:r w:rsidRPr="00F454C0">
        <w:rPr>
          <w:rFonts w:ascii="Calibri" w:hAnsi="Calibri" w:cs="Calibri"/>
        </w:rPr>
        <w:t xml:space="preserve">There is no deity </w:t>
      </w:r>
      <w:r>
        <w:rPr>
          <w:rFonts w:ascii="Calibri" w:hAnsi="Calibri" w:cs="Calibri"/>
        </w:rPr>
        <w:t>except</w:t>
      </w:r>
      <w:r w:rsidRPr="00F454C0">
        <w:rPr>
          <w:rFonts w:ascii="Calibri" w:hAnsi="Calibri" w:cs="Calibri"/>
        </w:rPr>
        <w:t xml:space="preserve"> Allah</w:t>
      </w:r>
      <w:r>
        <w:rPr>
          <w:rFonts w:ascii="Calibri" w:hAnsi="Calibri" w:cs="Calibri"/>
        </w:rPr>
        <w:t>). That is because there</w:t>
      </w:r>
      <w:r w:rsidRPr="00F454C0">
        <w:rPr>
          <w:rFonts w:ascii="Calibri" w:hAnsi="Calibri" w:cs="Calibri"/>
        </w:rPr>
        <w:t xml:space="preserve"> is no difference between the </w:t>
      </w:r>
      <w:r>
        <w:rPr>
          <w:rFonts w:ascii="Calibri" w:hAnsi="Calibri" w:cs="Calibri"/>
        </w:rPr>
        <w:t xml:space="preserve">two </w:t>
      </w:r>
      <w:r w:rsidRPr="00F454C0">
        <w:rPr>
          <w:rFonts w:ascii="Calibri" w:hAnsi="Calibri" w:cs="Calibri"/>
        </w:rPr>
        <w:t xml:space="preserve">expressions, </w:t>
      </w:r>
      <w:r>
        <w:rPr>
          <w:rFonts w:ascii="Calibri" w:hAnsi="Calibri" w:cs="Calibri"/>
        </w:rPr>
        <w:t>they are</w:t>
      </w:r>
      <w:r w:rsidRPr="00F454C0">
        <w:rPr>
          <w:rFonts w:ascii="Calibri" w:hAnsi="Calibri" w:cs="Calibri"/>
        </w:rPr>
        <w:t xml:space="preserve"> synonymous, </w:t>
      </w:r>
      <w:r>
        <w:rPr>
          <w:rFonts w:ascii="Calibri" w:hAnsi="Calibri" w:cs="Calibri"/>
        </w:rPr>
        <w:t xml:space="preserve">each </w:t>
      </w:r>
      <w:r w:rsidRPr="00F454C0">
        <w:rPr>
          <w:rFonts w:ascii="Calibri" w:hAnsi="Calibri" w:cs="Calibri"/>
        </w:rPr>
        <w:t>explaining</w:t>
      </w:r>
      <w:r>
        <w:rPr>
          <w:rFonts w:ascii="Calibri" w:hAnsi="Calibri" w:cs="Calibri"/>
        </w:rPr>
        <w:t xml:space="preserve"> the other</w:t>
      </w:r>
      <w:r w:rsidRPr="00F454C0">
        <w:rPr>
          <w:rFonts w:ascii="Calibri" w:hAnsi="Calibri" w:cs="Calibri"/>
        </w:rPr>
        <w:t xml:space="preserve"> and</w:t>
      </w:r>
      <w:r>
        <w:rPr>
          <w:rFonts w:ascii="Calibri" w:hAnsi="Calibri" w:cs="Calibri"/>
        </w:rPr>
        <w:t xml:space="preserve"> each is built upon the other by definite rational, sense-based and </w:t>
      </w:r>
      <w:proofErr w:type="spellStart"/>
      <w:r>
        <w:rPr>
          <w:rFonts w:ascii="Calibri" w:hAnsi="Calibri" w:cs="Calibri"/>
        </w:rPr>
        <w:t>Shar’iy</w:t>
      </w:r>
      <w:proofErr w:type="spellEnd"/>
      <w:r>
        <w:rPr>
          <w:rFonts w:ascii="Calibri" w:hAnsi="Calibri" w:cs="Calibri"/>
        </w:rPr>
        <w:t xml:space="preserve"> necessity</w:t>
      </w:r>
      <w:r w:rsidRPr="00F454C0">
        <w:rPr>
          <w:rFonts w:ascii="Calibri" w:hAnsi="Calibri" w:cs="Calibri"/>
        </w:rPr>
        <w:t xml:space="preserve">. </w:t>
      </w:r>
      <w:r>
        <w:rPr>
          <w:rFonts w:ascii="Calibri" w:hAnsi="Calibri" w:cs="Calibri"/>
        </w:rPr>
        <w:t>It is for that reason that</w:t>
      </w:r>
      <w:r w:rsidRPr="00F454C0">
        <w:rPr>
          <w:rFonts w:ascii="Calibri" w:hAnsi="Calibri" w:cs="Calibri"/>
        </w:rPr>
        <w:t xml:space="preserve"> </w:t>
      </w:r>
      <w:r>
        <w:rPr>
          <w:rFonts w:ascii="Calibri" w:hAnsi="Calibri" w:cs="Calibri"/>
        </w:rPr>
        <w:t>Allah</w:t>
      </w:r>
      <w:r w:rsidRPr="00F454C0">
        <w:rPr>
          <w:rFonts w:ascii="Calibri" w:hAnsi="Calibri" w:cs="Calibri"/>
        </w:rPr>
        <w:t xml:space="preserve"> named this </w:t>
      </w:r>
      <w:r>
        <w:rPr>
          <w:rFonts w:ascii="Calibri" w:hAnsi="Calibri" w:cs="Calibri"/>
        </w:rPr>
        <w:t>Deen</w:t>
      </w:r>
      <w:r w:rsidRPr="00F454C0">
        <w:rPr>
          <w:rFonts w:ascii="Calibri" w:hAnsi="Calibri" w:cs="Calibri"/>
        </w:rPr>
        <w:t xml:space="preserve"> </w:t>
      </w:r>
      <w:r>
        <w:rPr>
          <w:rFonts w:ascii="Calibri" w:hAnsi="Calibri" w:cs="Calibri"/>
        </w:rPr>
        <w:t>“</w:t>
      </w:r>
      <w:r w:rsidRPr="003063FF">
        <w:rPr>
          <w:rFonts w:ascii="Calibri" w:hAnsi="Calibri" w:cs="Calibri"/>
          <w:b/>
          <w:bCs/>
        </w:rPr>
        <w:t>Al-Islam</w:t>
      </w:r>
      <w:r>
        <w:rPr>
          <w:rFonts w:ascii="Calibri" w:hAnsi="Calibri" w:cs="Calibri"/>
        </w:rPr>
        <w:t>”,</w:t>
      </w:r>
      <w:r w:rsidRPr="00F454C0">
        <w:rPr>
          <w:rFonts w:ascii="Calibri" w:hAnsi="Calibri" w:cs="Calibri"/>
        </w:rPr>
        <w:t xml:space="preserve"> which means submission and surrender, and did not name it </w:t>
      </w:r>
      <w:r>
        <w:rPr>
          <w:rFonts w:ascii="Calibri" w:hAnsi="Calibri" w:cs="Calibri"/>
        </w:rPr>
        <w:t>Tawhid</w:t>
      </w:r>
      <w:r w:rsidRPr="00F454C0">
        <w:rPr>
          <w:rFonts w:ascii="Calibri" w:hAnsi="Calibri" w:cs="Calibri"/>
        </w:rPr>
        <w:t xml:space="preserve"> or </w:t>
      </w:r>
      <w:r>
        <w:rPr>
          <w:rFonts w:ascii="Calibri" w:hAnsi="Calibri" w:cs="Calibri"/>
        </w:rPr>
        <w:t>Iman</w:t>
      </w:r>
      <w:r w:rsidRPr="00F454C0">
        <w:rPr>
          <w:rFonts w:ascii="Calibri" w:hAnsi="Calibri" w:cs="Calibri"/>
        </w:rPr>
        <w:t xml:space="preserve">, or any other name, because this </w:t>
      </w:r>
      <w:r>
        <w:rPr>
          <w:rFonts w:ascii="Calibri" w:hAnsi="Calibri" w:cs="Calibri"/>
        </w:rPr>
        <w:t>“</w:t>
      </w:r>
      <w:r w:rsidRPr="003063FF">
        <w:rPr>
          <w:rFonts w:ascii="Calibri" w:hAnsi="Calibri" w:cs="Calibri"/>
          <w:b/>
          <w:bCs/>
        </w:rPr>
        <w:t>obedience, submission, and surrender</w:t>
      </w:r>
      <w:r>
        <w:rPr>
          <w:rFonts w:ascii="Calibri" w:hAnsi="Calibri" w:cs="Calibri"/>
        </w:rPr>
        <w:t>”</w:t>
      </w:r>
      <w:r w:rsidRPr="00F454C0">
        <w:rPr>
          <w:rFonts w:ascii="Calibri" w:hAnsi="Calibri" w:cs="Calibri"/>
        </w:rPr>
        <w:t xml:space="preserve"> is its essence and core, encompassing all its meanings and purposes. </w:t>
      </w:r>
      <w:r>
        <w:rPr>
          <w:rFonts w:ascii="Calibri" w:hAnsi="Calibri" w:cs="Calibri"/>
        </w:rPr>
        <w:t>Al</w:t>
      </w:r>
      <w:proofErr w:type="gramStart"/>
      <w:r>
        <w:rPr>
          <w:rFonts w:ascii="Calibri" w:hAnsi="Calibri" w:cs="Calibri"/>
        </w:rPr>
        <w:t>-‘</w:t>
      </w:r>
      <w:proofErr w:type="spellStart"/>
      <w:proofErr w:type="gramEnd"/>
      <w:r>
        <w:rPr>
          <w:rFonts w:ascii="Calibri" w:hAnsi="Calibri" w:cs="Calibri"/>
        </w:rPr>
        <w:t>Uboodiyah</w:t>
      </w:r>
      <w:proofErr w:type="spellEnd"/>
      <w:r>
        <w:rPr>
          <w:rFonts w:ascii="Calibri" w:hAnsi="Calibri" w:cs="Calibri"/>
        </w:rPr>
        <w:t xml:space="preserve"> (</w:t>
      </w:r>
      <w:r w:rsidRPr="00F454C0">
        <w:rPr>
          <w:rFonts w:ascii="Calibri" w:hAnsi="Calibri" w:cs="Calibri"/>
        </w:rPr>
        <w:t>Servitude</w:t>
      </w:r>
      <w:r>
        <w:rPr>
          <w:rFonts w:ascii="Calibri" w:hAnsi="Calibri" w:cs="Calibri"/>
        </w:rPr>
        <w:t>)</w:t>
      </w:r>
      <w:r w:rsidRPr="00F454C0">
        <w:rPr>
          <w:rFonts w:ascii="Calibri" w:hAnsi="Calibri" w:cs="Calibri"/>
        </w:rPr>
        <w:t xml:space="preserve"> is the purpose for which </w:t>
      </w:r>
      <w:r>
        <w:rPr>
          <w:rFonts w:ascii="Calibri" w:hAnsi="Calibri" w:cs="Calibri"/>
        </w:rPr>
        <w:t xml:space="preserve">the </w:t>
      </w:r>
      <w:r w:rsidRPr="00F454C0">
        <w:rPr>
          <w:rFonts w:ascii="Calibri" w:hAnsi="Calibri" w:cs="Calibri"/>
        </w:rPr>
        <w:t xml:space="preserve">creation was </w:t>
      </w:r>
      <w:r>
        <w:rPr>
          <w:rFonts w:ascii="Calibri" w:hAnsi="Calibri" w:cs="Calibri"/>
        </w:rPr>
        <w:t>created</w:t>
      </w:r>
      <w:r w:rsidRPr="00F454C0">
        <w:rPr>
          <w:rFonts w:ascii="Calibri" w:hAnsi="Calibri" w:cs="Calibri"/>
        </w:rPr>
        <w:t xml:space="preserve">, as He, </w:t>
      </w:r>
      <w:r>
        <w:rPr>
          <w:rFonts w:ascii="Calibri" w:hAnsi="Calibri" w:cs="Calibri"/>
        </w:rPr>
        <w:t>Blessed</w:t>
      </w:r>
      <w:r w:rsidRPr="00F454C0">
        <w:rPr>
          <w:rFonts w:ascii="Calibri" w:hAnsi="Calibri" w:cs="Calibri"/>
        </w:rPr>
        <w:t xml:space="preserve"> be His names, said:</w:t>
      </w:r>
    </w:p>
    <w:p w14:paraId="68470A15" w14:textId="77777777" w:rsidR="00005C44" w:rsidRDefault="00005C44" w:rsidP="00005C44">
      <w:pPr>
        <w:rPr>
          <w:rFonts w:ascii="Calibri" w:hAnsi="Calibri" w:cs="Calibri"/>
        </w:rPr>
      </w:pPr>
    </w:p>
    <w:p w14:paraId="085ABF11" w14:textId="77777777" w:rsidR="00005C44" w:rsidRPr="00074905" w:rsidRDefault="00005C44" w:rsidP="00005C44">
      <w:pPr>
        <w:jc w:val="center"/>
        <w:rPr>
          <w:rFonts w:ascii="Traditional Arabic" w:hAnsi="Traditional Arabic" w:cs="Traditional Arabic"/>
          <w:sz w:val="32"/>
          <w:szCs w:val="32"/>
        </w:rPr>
      </w:pPr>
      <w:r w:rsidRPr="00074905">
        <w:rPr>
          <w:rFonts w:ascii="Traditional Arabic" w:hAnsi="Traditional Arabic" w:cs="Traditional Arabic"/>
          <w:sz w:val="32"/>
          <w:szCs w:val="32"/>
          <w:rtl/>
        </w:rPr>
        <w:t>وَمَا خَلَقْتُ الْجِنَّ وَالْإِنسَ إِلَّا لِيَعْبُدُونِ</w:t>
      </w:r>
    </w:p>
    <w:p w14:paraId="1C60B72F" w14:textId="77777777" w:rsidR="00005C44" w:rsidRDefault="00005C44" w:rsidP="00005C44">
      <w:pPr>
        <w:jc w:val="center"/>
        <w:rPr>
          <w:rFonts w:ascii="Calibri" w:hAnsi="Calibri" w:cs="Calibri"/>
        </w:rPr>
      </w:pPr>
      <w:r w:rsidRPr="00F454C0">
        <w:rPr>
          <w:rFonts w:ascii="Calibri" w:hAnsi="Calibri" w:cs="Calibri"/>
        </w:rPr>
        <w:t xml:space="preserve">I have not created the </w:t>
      </w:r>
      <w:r>
        <w:rPr>
          <w:rFonts w:ascii="Calibri" w:hAnsi="Calibri" w:cs="Calibri"/>
        </w:rPr>
        <w:t>J</w:t>
      </w:r>
      <w:r w:rsidRPr="00F454C0">
        <w:rPr>
          <w:rFonts w:ascii="Calibri" w:hAnsi="Calibri" w:cs="Calibri"/>
        </w:rPr>
        <w:t>inn and mankind except to worship Me</w:t>
      </w:r>
      <w:r>
        <w:rPr>
          <w:rFonts w:ascii="Calibri" w:hAnsi="Calibri" w:cs="Calibri"/>
        </w:rPr>
        <w:t>.</w:t>
      </w:r>
    </w:p>
    <w:p w14:paraId="45604EE8" w14:textId="77777777" w:rsidR="00005C44" w:rsidRDefault="00005C44" w:rsidP="00005C44">
      <w:pPr>
        <w:rPr>
          <w:rFonts w:ascii="Calibri" w:hAnsi="Calibri" w:cs="Calibri"/>
        </w:rPr>
      </w:pPr>
    </w:p>
    <w:p w14:paraId="1ABFE30A" w14:textId="77777777" w:rsidR="00005C44" w:rsidRDefault="00005C44" w:rsidP="00005C44">
      <w:pPr>
        <w:rPr>
          <w:rFonts w:ascii="Calibri" w:hAnsi="Calibri" w:cs="Calibri"/>
          <w:lang w:bidi="ar-EG"/>
        </w:rPr>
      </w:pPr>
      <w:r>
        <w:rPr>
          <w:rFonts w:ascii="Calibri" w:hAnsi="Calibri" w:cs="Calibri"/>
        </w:rPr>
        <w:t xml:space="preserve">As such, </w:t>
      </w:r>
      <w:r w:rsidRPr="00F454C0">
        <w:rPr>
          <w:rFonts w:ascii="Calibri" w:hAnsi="Calibri" w:cs="Calibri"/>
        </w:rPr>
        <w:t xml:space="preserve">the </w:t>
      </w:r>
      <w:r>
        <w:rPr>
          <w:rFonts w:ascii="Calibri" w:hAnsi="Calibri" w:cs="Calibri"/>
        </w:rPr>
        <w:t>application</w:t>
      </w:r>
      <w:r w:rsidRPr="00F454C0">
        <w:rPr>
          <w:rFonts w:ascii="Calibri" w:hAnsi="Calibri" w:cs="Calibri"/>
        </w:rPr>
        <w:t xml:space="preserve"> of the Sharia laws </w:t>
      </w:r>
      <w:proofErr w:type="spellStart"/>
      <w:r>
        <w:rPr>
          <w:rFonts w:ascii="Calibri" w:hAnsi="Calibri" w:cs="Calibri"/>
        </w:rPr>
        <w:t>realises</w:t>
      </w:r>
      <w:proofErr w:type="spellEnd"/>
      <w:r w:rsidRPr="00F454C0">
        <w:rPr>
          <w:rFonts w:ascii="Calibri" w:hAnsi="Calibri" w:cs="Calibri"/>
        </w:rPr>
        <w:t xml:space="preserve"> the meaning and purpose of human existence. Without it, this existence becomes empty and meaningless. </w:t>
      </w:r>
      <w:r>
        <w:rPr>
          <w:rFonts w:ascii="Calibri" w:hAnsi="Calibri" w:cs="Calibri"/>
        </w:rPr>
        <w:t>That is whilst f</w:t>
      </w:r>
      <w:r w:rsidRPr="00F454C0">
        <w:rPr>
          <w:rFonts w:ascii="Calibri" w:hAnsi="Calibri" w:cs="Calibri"/>
        </w:rPr>
        <w:t xml:space="preserve">ailure to fulfil the function of pure servitude </w:t>
      </w:r>
      <w:r>
        <w:rPr>
          <w:rFonts w:ascii="Calibri" w:hAnsi="Calibri" w:cs="Calibri"/>
        </w:rPr>
        <w:t>(Al</w:t>
      </w:r>
      <w:proofErr w:type="gramStart"/>
      <w:r>
        <w:rPr>
          <w:rFonts w:ascii="Calibri" w:hAnsi="Calibri" w:cs="Calibri"/>
        </w:rPr>
        <w:t>-‘</w:t>
      </w:r>
      <w:proofErr w:type="spellStart"/>
      <w:proofErr w:type="gramEnd"/>
      <w:r>
        <w:rPr>
          <w:rFonts w:ascii="Calibri" w:hAnsi="Calibri" w:cs="Calibri"/>
        </w:rPr>
        <w:t>Uboodiyah</w:t>
      </w:r>
      <w:proofErr w:type="spellEnd"/>
      <w:r>
        <w:rPr>
          <w:rFonts w:ascii="Calibri" w:hAnsi="Calibri" w:cs="Calibri"/>
        </w:rPr>
        <w:t xml:space="preserve">) </w:t>
      </w:r>
      <w:r w:rsidRPr="00F454C0">
        <w:rPr>
          <w:rFonts w:ascii="Calibri" w:hAnsi="Calibri" w:cs="Calibri"/>
        </w:rPr>
        <w:t xml:space="preserve">to Allah means disbelief and polytheism, and denying the blessing of the </w:t>
      </w:r>
      <w:r>
        <w:rPr>
          <w:rFonts w:ascii="Calibri" w:hAnsi="Calibri" w:cs="Calibri"/>
        </w:rPr>
        <w:t>initial</w:t>
      </w:r>
      <w:r w:rsidRPr="00F454C0">
        <w:rPr>
          <w:rFonts w:ascii="Calibri" w:hAnsi="Calibri" w:cs="Calibri"/>
        </w:rPr>
        <w:t xml:space="preserve"> Benefactor, </w:t>
      </w:r>
      <w:r w:rsidRPr="001A1D4B">
        <w:rPr>
          <w:rFonts w:ascii="Calibri" w:hAnsi="Calibri" w:cs="Calibri"/>
          <w:i/>
          <w:iCs/>
        </w:rPr>
        <w:t xml:space="preserve">Tabaraka </w:t>
      </w:r>
      <w:proofErr w:type="spellStart"/>
      <w:r w:rsidRPr="001A1D4B">
        <w:rPr>
          <w:rFonts w:ascii="Calibri" w:hAnsi="Calibri" w:cs="Calibri"/>
          <w:i/>
          <w:iCs/>
        </w:rPr>
        <w:t>Wa</w:t>
      </w:r>
      <w:proofErr w:type="spellEnd"/>
      <w:r w:rsidRPr="001A1D4B">
        <w:rPr>
          <w:rFonts w:ascii="Calibri" w:hAnsi="Calibri" w:cs="Calibri"/>
          <w:i/>
          <w:iCs/>
        </w:rPr>
        <w:t xml:space="preserve"> Ta’aalaa</w:t>
      </w:r>
      <w:r w:rsidRPr="00F454C0">
        <w:rPr>
          <w:rFonts w:ascii="Calibri" w:hAnsi="Calibri" w:cs="Calibri"/>
        </w:rPr>
        <w:t xml:space="preserve">. This is extremely abhorrent both </w:t>
      </w:r>
      <w:proofErr w:type="spellStart"/>
      <w:r w:rsidRPr="00F454C0">
        <w:rPr>
          <w:rFonts w:ascii="Calibri" w:hAnsi="Calibri" w:cs="Calibri"/>
        </w:rPr>
        <w:t>rationally</w:t>
      </w:r>
      <w:proofErr w:type="spellEnd"/>
      <w:r w:rsidRPr="00F454C0">
        <w:rPr>
          <w:rFonts w:ascii="Calibri" w:hAnsi="Calibri" w:cs="Calibri"/>
        </w:rPr>
        <w:t xml:space="preserve"> and </w:t>
      </w:r>
      <w:r>
        <w:rPr>
          <w:rFonts w:ascii="Calibri" w:hAnsi="Calibri" w:cs="Calibri"/>
        </w:rPr>
        <w:t xml:space="preserve">in the </w:t>
      </w:r>
      <w:proofErr w:type="spellStart"/>
      <w:r>
        <w:rPr>
          <w:rFonts w:ascii="Calibri" w:hAnsi="Calibri" w:cs="Calibri"/>
        </w:rPr>
        <w:t>Shar’a</w:t>
      </w:r>
      <w:proofErr w:type="spellEnd"/>
      <w:r w:rsidRPr="00F454C0">
        <w:rPr>
          <w:rFonts w:ascii="Calibri" w:hAnsi="Calibri" w:cs="Calibri"/>
        </w:rPr>
        <w:t>, and it is the most heinous crime in existence, leading to severe misguidance and</w:t>
      </w:r>
      <w:r>
        <w:rPr>
          <w:rFonts w:ascii="Calibri" w:hAnsi="Calibri" w:cs="Calibri"/>
        </w:rPr>
        <w:t xml:space="preserve"> </w:t>
      </w:r>
      <w:r w:rsidRPr="00F454C0">
        <w:rPr>
          <w:rFonts w:ascii="Calibri" w:hAnsi="Calibri" w:cs="Calibri"/>
        </w:rPr>
        <w:t>this existence</w:t>
      </w:r>
      <w:r>
        <w:rPr>
          <w:rFonts w:ascii="Calibri" w:hAnsi="Calibri" w:cs="Calibri"/>
        </w:rPr>
        <w:t xml:space="preserve"> losing all its meanings</w:t>
      </w:r>
      <w:r w:rsidRPr="00F454C0">
        <w:rPr>
          <w:rFonts w:ascii="Calibri" w:hAnsi="Calibri" w:cs="Calibri"/>
        </w:rPr>
        <w:t>, turning it into randomness and coincidence, without purpose or goal,</w:t>
      </w:r>
      <w:r>
        <w:rPr>
          <w:rFonts w:ascii="Calibri" w:hAnsi="Calibri" w:cs="Calibri"/>
        </w:rPr>
        <w:t xml:space="preserve"> and</w:t>
      </w:r>
      <w:r w:rsidRPr="00F454C0">
        <w:rPr>
          <w:rFonts w:ascii="Calibri" w:hAnsi="Calibri" w:cs="Calibri"/>
        </w:rPr>
        <w:t xml:space="preserve"> </w:t>
      </w:r>
      <w:r>
        <w:rPr>
          <w:rFonts w:ascii="Calibri" w:hAnsi="Calibri" w:cs="Calibri"/>
        </w:rPr>
        <w:t>with no</w:t>
      </w:r>
      <w:r w:rsidRPr="00F454C0">
        <w:rPr>
          <w:rFonts w:ascii="Calibri" w:hAnsi="Calibri" w:cs="Calibri"/>
        </w:rPr>
        <w:t xml:space="preserve"> beginning or end</w:t>
      </w:r>
      <w:r>
        <w:rPr>
          <w:rFonts w:ascii="Calibri" w:hAnsi="Calibri" w:cs="Calibri"/>
        </w:rPr>
        <w:t xml:space="preserve"> to it</w:t>
      </w:r>
      <w:r w:rsidRPr="00F454C0">
        <w:rPr>
          <w:rFonts w:ascii="Calibri" w:hAnsi="Calibri" w:cs="Calibri"/>
        </w:rPr>
        <w:t>.</w:t>
      </w:r>
    </w:p>
    <w:p w14:paraId="4E75B86B" w14:textId="77777777" w:rsidR="00005C44" w:rsidRPr="006C44D2" w:rsidRDefault="00005C44" w:rsidP="00005C44">
      <w:pPr>
        <w:rPr>
          <w:rFonts w:ascii="Traditional Arabic" w:hAnsi="Traditional Arabic" w:cs="Traditional Arabic"/>
          <w:sz w:val="22"/>
          <w:szCs w:val="22"/>
          <w:rtl/>
        </w:rPr>
      </w:pPr>
    </w:p>
    <w:p w14:paraId="1530CD2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بل إن الأمر أفظع من ذلك، فليس هو فقط: وجود لا معنى له، خاوٍ من كل هدف أو غاية؛ بل هو: الهلاك المطلق، والشقاوة الأبدية، واللعنة السرمدية، قال تعالى: {إن الله لا يغفر أن يشرك به، ويغفر ما دون ذلك لمن يشاء، ومن يشرك به فقد ضل ضلالاً بعيداً}، وقال: {إن الله لا يغفر أن يشرك به، ويغفر ما دون ذلك لمن يشاء، ومن يشرك به فقد افترى إثماً عظيماً}، هكذا قال جل وعلا، ومن أصدق من الله قيلاً؟!</w:t>
      </w:r>
    </w:p>
    <w:p w14:paraId="0C3AC9FA" w14:textId="77777777" w:rsidR="00005C44" w:rsidRDefault="00005C44" w:rsidP="00005C44">
      <w:pPr>
        <w:rPr>
          <w:rFonts w:ascii="Traditional Arabic" w:hAnsi="Traditional Arabic" w:cs="Traditional Arabic"/>
          <w:sz w:val="22"/>
          <w:szCs w:val="22"/>
        </w:rPr>
      </w:pPr>
    </w:p>
    <w:p w14:paraId="466344E0" w14:textId="77777777" w:rsidR="00005C44" w:rsidRDefault="00005C44" w:rsidP="00005C44">
      <w:pPr>
        <w:rPr>
          <w:rFonts w:ascii="Calibri" w:hAnsi="Calibri" w:cs="Calibri"/>
          <w:lang w:bidi="ar-EG"/>
        </w:rPr>
      </w:pPr>
      <w:r>
        <w:rPr>
          <w:rFonts w:ascii="Calibri" w:hAnsi="Calibri" w:cs="Calibri"/>
        </w:rPr>
        <w:t xml:space="preserve">Indeed, the situation is far more abominable than that because not only would life have no meaning, empty of any goal and objective, but it also represents absolute destruction, perpetual misery and an eternal curse. Allah </w:t>
      </w:r>
      <w:r w:rsidRPr="005A5C88">
        <w:rPr>
          <w:rFonts w:ascii="Traditional Arabic" w:hAnsi="Traditional Arabic" w:cs="Traditional Arabic"/>
          <w:rtl/>
          <w:lang w:bidi="ar-EG"/>
        </w:rPr>
        <w:t>تَعَالَى</w:t>
      </w:r>
      <w:r>
        <w:rPr>
          <w:rFonts w:ascii="Calibri" w:hAnsi="Calibri" w:cs="Calibri"/>
          <w:lang w:bidi="ar-EG"/>
        </w:rPr>
        <w:t xml:space="preserve"> said: </w:t>
      </w:r>
    </w:p>
    <w:p w14:paraId="69562308" w14:textId="77777777" w:rsidR="00005C44" w:rsidRDefault="00005C44" w:rsidP="00005C44">
      <w:pPr>
        <w:rPr>
          <w:rFonts w:ascii="Calibri" w:hAnsi="Calibri" w:cs="Calibri"/>
          <w:lang w:bidi="ar-EG"/>
        </w:rPr>
      </w:pPr>
    </w:p>
    <w:p w14:paraId="288AEC0F" w14:textId="77777777" w:rsidR="00005C44" w:rsidRPr="00C6052E" w:rsidRDefault="00005C44" w:rsidP="00005C44">
      <w:pPr>
        <w:jc w:val="center"/>
        <w:rPr>
          <w:rFonts w:ascii="Traditional Arabic" w:hAnsi="Traditional Arabic" w:cs="Traditional Arabic"/>
          <w:sz w:val="32"/>
          <w:szCs w:val="32"/>
          <w:lang w:bidi="ar-EG"/>
        </w:rPr>
      </w:pPr>
      <w:r w:rsidRPr="00C6052E">
        <w:rPr>
          <w:rFonts w:ascii="Traditional Arabic" w:hAnsi="Traditional Arabic" w:cs="Traditional Arabic"/>
          <w:sz w:val="32"/>
          <w:szCs w:val="32"/>
          <w:rtl/>
          <w:lang w:bidi="ar-EG"/>
        </w:rPr>
        <w:t>نَّ اللَّهَ لَا يَغْفِرُ أَن يُشْرَكَ بِهِ وَيَغْفِرُ مَا دُونَ ذَٰلِكَ لِمَن يَشَاءُ ۚ وَمَن يُشْرِكْ بِاللَّهِ فَقَدْ ضَلَّ ضَلَالًا بَعِيدًا</w:t>
      </w:r>
    </w:p>
    <w:p w14:paraId="748EC27A" w14:textId="77777777" w:rsidR="00005C44" w:rsidRDefault="00005C44" w:rsidP="00005C44">
      <w:pPr>
        <w:jc w:val="center"/>
        <w:rPr>
          <w:rFonts w:ascii="Calibri" w:hAnsi="Calibri" w:cs="Calibri"/>
          <w:lang w:bidi="ar-EG"/>
        </w:rPr>
      </w:pPr>
      <w:r w:rsidRPr="00541DE1">
        <w:rPr>
          <w:rFonts w:ascii="Calibri" w:hAnsi="Calibri" w:cs="Calibri"/>
          <w:lang w:bidi="ar-EG"/>
        </w:rPr>
        <w:t>Indeed, Allah does not forgive association with Him, but He forgives what is less than that for whom He wills. And he who associates others with Allah has certainly gone far astray</w:t>
      </w:r>
      <w:r>
        <w:rPr>
          <w:rFonts w:ascii="Calibri" w:hAnsi="Calibri" w:cs="Calibri"/>
          <w:lang w:bidi="ar-EG"/>
        </w:rPr>
        <w:t xml:space="preserve"> (An-Nisa’: 116).</w:t>
      </w:r>
    </w:p>
    <w:p w14:paraId="23C7CA04" w14:textId="77777777" w:rsidR="00005C44" w:rsidRDefault="00005C44" w:rsidP="00005C44">
      <w:pPr>
        <w:rPr>
          <w:rFonts w:ascii="Calibri" w:hAnsi="Calibri" w:cs="Calibri"/>
          <w:lang w:bidi="ar-EG"/>
        </w:rPr>
      </w:pPr>
    </w:p>
    <w:p w14:paraId="429DD37E" w14:textId="77777777" w:rsidR="00005C44" w:rsidRDefault="00005C44" w:rsidP="00005C44">
      <w:pPr>
        <w:rPr>
          <w:rFonts w:ascii="Calibri" w:hAnsi="Calibri" w:cs="Calibri"/>
          <w:lang w:bidi="ar-EG"/>
        </w:rPr>
      </w:pPr>
      <w:r>
        <w:rPr>
          <w:rFonts w:ascii="Calibri" w:hAnsi="Calibri" w:cs="Calibri"/>
          <w:lang w:bidi="ar-EG"/>
        </w:rPr>
        <w:t xml:space="preserve">And He said: </w:t>
      </w:r>
    </w:p>
    <w:p w14:paraId="3BC77306" w14:textId="77777777" w:rsidR="00005C44" w:rsidRDefault="00005C44" w:rsidP="00005C44">
      <w:pPr>
        <w:rPr>
          <w:rFonts w:ascii="Calibri" w:hAnsi="Calibri" w:cs="Calibri"/>
        </w:rPr>
      </w:pPr>
    </w:p>
    <w:p w14:paraId="6D947662" w14:textId="77777777" w:rsidR="00005C44" w:rsidRPr="001D0F10" w:rsidRDefault="00005C44" w:rsidP="00005C44">
      <w:pPr>
        <w:jc w:val="center"/>
        <w:rPr>
          <w:rFonts w:ascii="Traditional Arabic" w:hAnsi="Traditional Arabic" w:cs="Traditional Arabic"/>
          <w:sz w:val="32"/>
          <w:szCs w:val="32"/>
        </w:rPr>
      </w:pPr>
      <w:r w:rsidRPr="001D0F10">
        <w:rPr>
          <w:rFonts w:ascii="Traditional Arabic" w:hAnsi="Traditional Arabic" w:cs="Traditional Arabic"/>
          <w:sz w:val="32"/>
          <w:szCs w:val="32"/>
          <w:rtl/>
        </w:rPr>
        <w:lastRenderedPageBreak/>
        <w:t>إِنَّ اللَّهَ لَا يَغْفِرُ أَن يُشْرَكَ بِهِ وَيَغْفِرُ مَا دُونَ ذَٰلِكَ لِمَن يَشَاءُ ۚ وَمَن يُشْرِكْ بِاللَّهِ فَقَدِ افْتَرَىٰ إِثْمًا عَظِيمًا</w:t>
      </w:r>
    </w:p>
    <w:p w14:paraId="738E7932" w14:textId="77777777" w:rsidR="00005C44" w:rsidRDefault="00005C44" w:rsidP="00005C44">
      <w:pPr>
        <w:jc w:val="center"/>
        <w:rPr>
          <w:rFonts w:ascii="Calibri" w:hAnsi="Calibri" w:cs="Calibri"/>
        </w:rPr>
      </w:pPr>
      <w:r w:rsidRPr="00DC4CB6">
        <w:rPr>
          <w:rFonts w:ascii="Calibri" w:hAnsi="Calibri" w:cs="Calibri"/>
        </w:rPr>
        <w:t>Indeed, Allah does not forgive association with Him, but He forgives what is less than that for whom He wills. And he who associates others with Allah has certainly fabricated a tremendous sin</w:t>
      </w:r>
      <w:r>
        <w:rPr>
          <w:rFonts w:ascii="Calibri" w:hAnsi="Calibri" w:cs="Calibri"/>
        </w:rPr>
        <w:t xml:space="preserve"> (An-Nisa’: 48).</w:t>
      </w:r>
    </w:p>
    <w:p w14:paraId="3BCC6D13" w14:textId="77777777" w:rsidR="00005C44" w:rsidRDefault="00005C44" w:rsidP="00005C44">
      <w:pPr>
        <w:rPr>
          <w:rFonts w:ascii="Calibri" w:hAnsi="Calibri" w:cs="Calibri"/>
        </w:rPr>
      </w:pPr>
    </w:p>
    <w:p w14:paraId="2C8139C3" w14:textId="77777777" w:rsidR="00005C44" w:rsidRDefault="00005C44" w:rsidP="00005C44">
      <w:pPr>
        <w:rPr>
          <w:rFonts w:ascii="Calibri" w:hAnsi="Calibri" w:cs="Calibri"/>
        </w:rPr>
      </w:pPr>
      <w:r>
        <w:rPr>
          <w:rFonts w:ascii="Calibri" w:hAnsi="Calibri" w:cs="Calibri"/>
        </w:rPr>
        <w:t xml:space="preserve">This is what Allah Jalaa </w:t>
      </w:r>
      <w:proofErr w:type="spellStart"/>
      <w:r>
        <w:rPr>
          <w:rFonts w:ascii="Calibri" w:hAnsi="Calibri" w:cs="Calibri"/>
        </w:rPr>
        <w:t>Wa</w:t>
      </w:r>
      <w:proofErr w:type="spellEnd"/>
      <w:r>
        <w:rPr>
          <w:rFonts w:ascii="Calibri" w:hAnsi="Calibri" w:cs="Calibri"/>
        </w:rPr>
        <w:t xml:space="preserve"> ‘Alaa said and who is more truthful than Allah in speech?!</w:t>
      </w:r>
    </w:p>
    <w:p w14:paraId="7491A8BB" w14:textId="77777777" w:rsidR="00005C44" w:rsidRPr="00E52CAD" w:rsidRDefault="00005C44" w:rsidP="00005C44">
      <w:pPr>
        <w:rPr>
          <w:rFonts w:ascii="Traditional Arabic" w:hAnsi="Traditional Arabic" w:cs="Traditional Arabic"/>
          <w:sz w:val="22"/>
          <w:szCs w:val="22"/>
          <w:rtl/>
        </w:rPr>
      </w:pPr>
    </w:p>
    <w:p w14:paraId="1303054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أما تحديد الحكم بالكتاب والسنة فواضح من آيات القرآن، قال تعالى: {ومن لم يحكم بما أنزل الله فأولئك هم الكافرون}، وهذا يعنى حصر الحكم بما أنزل الله، والذى أنزله الله على رسوله، هو القرآن لفظاً ومعنى، والسنة معنى، لا لفظاً، فيكون الحاكم مقيداً فى حكمه بحدود الكتاب والسنة.</w:t>
      </w:r>
    </w:p>
    <w:p w14:paraId="75EEF5B8" w14:textId="77777777" w:rsidR="00005C44" w:rsidRDefault="00005C44" w:rsidP="00005C44">
      <w:pPr>
        <w:rPr>
          <w:rFonts w:ascii="Traditional Arabic" w:hAnsi="Traditional Arabic" w:cs="Traditional Arabic"/>
          <w:sz w:val="22"/>
          <w:szCs w:val="22"/>
        </w:rPr>
      </w:pPr>
    </w:p>
    <w:p w14:paraId="6B558E20" w14:textId="77777777" w:rsidR="00005C44" w:rsidRDefault="00005C44" w:rsidP="00005C44">
      <w:pPr>
        <w:rPr>
          <w:rFonts w:ascii="Calibri" w:hAnsi="Calibri" w:cs="Calibri"/>
        </w:rPr>
      </w:pPr>
      <w:r>
        <w:rPr>
          <w:rFonts w:ascii="Calibri" w:hAnsi="Calibri" w:cs="Calibri"/>
        </w:rPr>
        <w:t xml:space="preserve">This means restricting the ruling exclusively by what Allah revealed whilst that which Allah revealed upon His Messenger is the Qur’an in wording and meaning and the Sunnah in meaning but not wording. The Haakim (ruler) is therefore restricted in his ruling by the limits of the Kitab and the Sunnah. </w:t>
      </w:r>
    </w:p>
    <w:p w14:paraId="4C3A4C3F" w14:textId="77777777" w:rsidR="00005C44" w:rsidRPr="00B152FA" w:rsidRDefault="00005C44" w:rsidP="00005C44">
      <w:pPr>
        <w:rPr>
          <w:rFonts w:ascii="Traditional Arabic" w:hAnsi="Traditional Arabic" w:cs="Traditional Arabic"/>
          <w:sz w:val="22"/>
          <w:szCs w:val="22"/>
          <w:rtl/>
        </w:rPr>
      </w:pPr>
    </w:p>
    <w:p w14:paraId="738BF90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وقد أجاز الشارع، تباركت أسماؤه، للحاكم الشرعي الاجتهاد، بل قد حث عليه: </w:t>
      </w:r>
    </w:p>
    <w:p w14:paraId="5BDC9FA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فقد أخرج الإمام البخاري في صحيحه (ج6/ص2676/ح6919): [حدثنا عبد الله بن يزيد المقرئ المكي حدثنا حيوة بن شريح حدثني يزيد بن عبد الله بن الهاد عن محمد بن إبراهيم بن الحارث عن بسر بن سعيد عن أبي قيس مولى عمرو بن العاص عن عمرو بن العاص أنه سمع رسول الله، صلى الله عليه وسلم، يقول: (</w:t>
      </w:r>
      <w:r w:rsidRPr="000F205F">
        <w:rPr>
          <w:rFonts w:ascii="Traditional Arabic" w:hAnsi="Traditional Arabic" w:cs="Traditional Arabic"/>
          <w:b/>
          <w:bCs/>
          <w:sz w:val="28"/>
          <w:szCs w:val="28"/>
          <w:rtl/>
        </w:rPr>
        <w:t xml:space="preserve">إذا حكم الحاكم فاجتهد ثم أصاب فله أجران </w:t>
      </w:r>
      <w:r w:rsidRPr="000F205F">
        <w:rPr>
          <w:rFonts w:ascii="Traditional Arabic" w:hAnsi="Traditional Arabic" w:cs="Traditional Arabic"/>
          <w:b/>
          <w:bCs/>
          <w:sz w:val="28"/>
          <w:szCs w:val="28"/>
          <w:u w:val="single"/>
          <w:rtl/>
        </w:rPr>
        <w:t>وإذا حكم فاجتهد ثم أخطأ فله أجر</w:t>
      </w:r>
      <w:r w:rsidRPr="000F205F">
        <w:rPr>
          <w:rFonts w:ascii="Traditional Arabic" w:hAnsi="Traditional Arabic" w:cs="Traditional Arabic"/>
          <w:sz w:val="28"/>
          <w:szCs w:val="28"/>
          <w:rtl/>
        </w:rPr>
        <w:t xml:space="preserve">)؛ قال: فحدثت بهذا الحديث أبا بكر بن عمرو بن حزم فقال: (هكذا حدثني أبو سلمة بن عبد الرحمن عن أبي هريرة)؛ وقال عبد العزيز بن المطلب عن عبد الله بن أبي بكر عن أبي سلمة عن النبي، صلى الله عليه وسلم، مثله]؛ </w:t>
      </w:r>
    </w:p>
    <w:p w14:paraId="39E6F463" w14:textId="77777777" w:rsidR="00005C44" w:rsidRDefault="00005C44" w:rsidP="00005C44">
      <w:pPr>
        <w:rPr>
          <w:rFonts w:ascii="Traditional Arabic" w:hAnsi="Traditional Arabic" w:cs="Traditional Arabic"/>
          <w:sz w:val="22"/>
          <w:szCs w:val="22"/>
        </w:rPr>
      </w:pPr>
    </w:p>
    <w:p w14:paraId="6C3A3E72" w14:textId="77777777" w:rsidR="00005C44" w:rsidRDefault="00005C44" w:rsidP="00005C44">
      <w:pPr>
        <w:rPr>
          <w:rFonts w:ascii="Calibri" w:hAnsi="Calibri" w:cs="Calibri"/>
        </w:rPr>
      </w:pPr>
      <w:r>
        <w:rPr>
          <w:rFonts w:ascii="Calibri" w:hAnsi="Calibri" w:cs="Calibri"/>
        </w:rPr>
        <w:t xml:space="preserve">The Shaari’ (Legislator), glorified </w:t>
      </w:r>
      <w:proofErr w:type="gramStart"/>
      <w:r>
        <w:rPr>
          <w:rFonts w:ascii="Calibri" w:hAnsi="Calibri" w:cs="Calibri"/>
        </w:rPr>
        <w:t>be</w:t>
      </w:r>
      <w:proofErr w:type="gramEnd"/>
      <w:r>
        <w:rPr>
          <w:rFonts w:ascii="Calibri" w:hAnsi="Calibri" w:cs="Calibri"/>
        </w:rPr>
        <w:t xml:space="preserve"> His names) has permitted the legitimate ruler to exercise Ijtihad and indeed encourage it:</w:t>
      </w:r>
    </w:p>
    <w:p w14:paraId="117A9C5E" w14:textId="77777777" w:rsidR="00005C44" w:rsidRDefault="00005C44" w:rsidP="00005C44">
      <w:pPr>
        <w:rPr>
          <w:rFonts w:ascii="Calibri" w:hAnsi="Calibri" w:cs="Calibri"/>
        </w:rPr>
      </w:pPr>
    </w:p>
    <w:p w14:paraId="27CD8CDB" w14:textId="77777777" w:rsidR="00005C44" w:rsidRDefault="00005C44" w:rsidP="00005C44">
      <w:pPr>
        <w:rPr>
          <w:rFonts w:ascii="Calibri" w:hAnsi="Calibri" w:cs="Calibri"/>
          <w:lang w:bidi="ar-EG"/>
        </w:rPr>
      </w:pPr>
      <w:r>
        <w:rPr>
          <w:rFonts w:ascii="Calibri" w:hAnsi="Calibri" w:cs="Calibri"/>
        </w:rPr>
        <w:t>- Al-Imam Al-Bukhari recorded in his Sahih (6/2676/6919): [Abdullah bin Yazid Al-Muqri’ Al-</w:t>
      </w:r>
      <w:proofErr w:type="spellStart"/>
      <w:r>
        <w:rPr>
          <w:rFonts w:ascii="Calibri" w:hAnsi="Calibri" w:cs="Calibri"/>
        </w:rPr>
        <w:t>Makkiy</w:t>
      </w:r>
      <w:proofErr w:type="spellEnd"/>
      <w:r>
        <w:rPr>
          <w:rFonts w:ascii="Calibri" w:hAnsi="Calibri" w:cs="Calibri"/>
        </w:rPr>
        <w:t xml:space="preserve"> related to us: </w:t>
      </w:r>
      <w:proofErr w:type="spellStart"/>
      <w:r>
        <w:rPr>
          <w:rFonts w:ascii="Calibri" w:hAnsi="Calibri" w:cs="Calibri"/>
        </w:rPr>
        <w:t>Haywah</w:t>
      </w:r>
      <w:proofErr w:type="spellEnd"/>
      <w:r>
        <w:rPr>
          <w:rFonts w:ascii="Calibri" w:hAnsi="Calibri" w:cs="Calibri"/>
        </w:rPr>
        <w:t xml:space="preserve"> bin </w:t>
      </w:r>
      <w:proofErr w:type="spellStart"/>
      <w:r>
        <w:rPr>
          <w:rFonts w:ascii="Calibri" w:hAnsi="Calibri" w:cs="Calibri"/>
        </w:rPr>
        <w:t>Shuraih</w:t>
      </w:r>
      <w:proofErr w:type="spellEnd"/>
      <w:r>
        <w:rPr>
          <w:rFonts w:ascii="Calibri" w:hAnsi="Calibri" w:cs="Calibri"/>
        </w:rPr>
        <w:t xml:space="preserve"> related to us: Yazid bin Abdullah bin Al-Haad related to me from Muhammad bin Ibrahim bin Al-Harith, from Busr bin Sa’eed, from Abu Qais the Mawla of ‘Amr bin Al-‘Aas, from </w:t>
      </w:r>
      <w:r>
        <w:rPr>
          <w:rFonts w:ascii="Calibri" w:hAnsi="Calibri" w:cs="Calibri"/>
          <w:lang w:bidi="ar-EG"/>
        </w:rPr>
        <w:t xml:space="preserve">‘Amr bin Al-‘Aas: That he heard the Messenger of Allah </w:t>
      </w:r>
      <w:r>
        <w:rPr>
          <w:rFonts w:ascii="Calibri" w:hAnsi="Calibri" w:cs="Calibri" w:hint="cs"/>
          <w:rtl/>
          <w:lang w:bidi="ar-EG"/>
        </w:rPr>
        <w:t>ﷺ</w:t>
      </w:r>
      <w:r>
        <w:rPr>
          <w:rFonts w:ascii="Calibri" w:hAnsi="Calibri" w:cs="Calibri"/>
          <w:lang w:bidi="ar-EG"/>
        </w:rPr>
        <w:t xml:space="preserve"> saying: “</w:t>
      </w:r>
      <w:r w:rsidRPr="001D7BA0">
        <w:rPr>
          <w:rFonts w:ascii="Calibri" w:hAnsi="Calibri" w:cs="Calibri"/>
          <w:b/>
          <w:bCs/>
          <w:lang w:bidi="ar-EG"/>
        </w:rPr>
        <w:t xml:space="preserve">If the Haakim (judge) judges </w:t>
      </w:r>
      <w:r>
        <w:rPr>
          <w:rFonts w:ascii="Calibri" w:hAnsi="Calibri" w:cs="Calibri"/>
          <w:b/>
          <w:bCs/>
          <w:lang w:bidi="ar-EG"/>
        </w:rPr>
        <w:t xml:space="preserve">by </w:t>
      </w:r>
      <w:r w:rsidRPr="001D7BA0">
        <w:rPr>
          <w:rFonts w:ascii="Calibri" w:hAnsi="Calibri" w:cs="Calibri"/>
          <w:b/>
          <w:bCs/>
          <w:lang w:bidi="ar-EG"/>
        </w:rPr>
        <w:t xml:space="preserve">exercising Ijtihad and then gets it right, he will then have two rewards </w:t>
      </w:r>
      <w:r w:rsidRPr="001D7BA0">
        <w:rPr>
          <w:rFonts w:ascii="Calibri" w:hAnsi="Calibri" w:cs="Calibri"/>
          <w:b/>
          <w:bCs/>
          <w:u w:val="single"/>
          <w:lang w:bidi="ar-EG"/>
        </w:rPr>
        <w:t xml:space="preserve">and if he judges exercising Ijtihad and then gets it wrong, he will have </w:t>
      </w:r>
      <w:r>
        <w:rPr>
          <w:rFonts w:ascii="Calibri" w:hAnsi="Calibri" w:cs="Calibri"/>
          <w:b/>
          <w:bCs/>
          <w:u w:val="single"/>
          <w:lang w:bidi="ar-EG"/>
        </w:rPr>
        <w:t>a</w:t>
      </w:r>
      <w:r w:rsidRPr="001D7BA0">
        <w:rPr>
          <w:rFonts w:ascii="Calibri" w:hAnsi="Calibri" w:cs="Calibri"/>
          <w:b/>
          <w:bCs/>
          <w:u w:val="single"/>
          <w:lang w:bidi="ar-EG"/>
        </w:rPr>
        <w:t xml:space="preserve"> reward</w:t>
      </w:r>
      <w:r>
        <w:rPr>
          <w:rFonts w:ascii="Calibri" w:hAnsi="Calibri" w:cs="Calibri"/>
          <w:lang w:bidi="ar-EG"/>
        </w:rPr>
        <w:t xml:space="preserve">”. He said: I related this Hadith to Abu Bakr bin ‘Amr bin Hazm and he said: “This is how Abu Salamah bin Abdur Rahman related it to me from Abu Hurairah. And Abdul ‘Aziz bin Al-Muttalib said from Abdullah bin Abi Bakr from Abu Salamah from the Prophet </w:t>
      </w:r>
      <w:r>
        <w:rPr>
          <w:rFonts w:ascii="Calibri" w:hAnsi="Calibri" w:cs="Calibri" w:hint="cs"/>
          <w:rtl/>
          <w:lang w:bidi="ar-EG"/>
        </w:rPr>
        <w:t>ﷺ</w:t>
      </w:r>
      <w:r>
        <w:rPr>
          <w:rFonts w:ascii="Calibri" w:hAnsi="Calibri" w:cs="Calibri"/>
          <w:lang w:bidi="ar-EG"/>
        </w:rPr>
        <w:t>: The same as it].</w:t>
      </w:r>
    </w:p>
    <w:p w14:paraId="13A164B5" w14:textId="77777777" w:rsidR="00005C44" w:rsidRPr="00E42827" w:rsidRDefault="00005C44" w:rsidP="00005C44">
      <w:pPr>
        <w:rPr>
          <w:rFonts w:ascii="Traditional Arabic" w:hAnsi="Traditional Arabic" w:cs="Traditional Arabic"/>
          <w:sz w:val="22"/>
          <w:szCs w:val="22"/>
        </w:rPr>
      </w:pPr>
    </w:p>
    <w:p w14:paraId="31A1419B"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وأخرجه الإمام مسلم في صحيحه ج3/ص1342/ح1716؛ والإمام ابن حبان في صحيحه ج11/ص447/ح5060؛ والإمام ابن ماجه في سننه ج2/ص776/ح2314؛ والإمام أبو داود في سننه ج3/ص299/ح3574؛ والإمام أحمد بن حنبل في مسنده ج4/ص198/ح17809، ج4/ص204/ح17849، ج4/ص204/ح17854؛ والإمام النسائي في سننه الكبرى ج3/ص461/ح5918؛ والإمام البيهقي في سننه الكبرى ج10/ص119/ح20153؛ والإمام الدارقطني في سننه </w:t>
      </w:r>
      <w:r w:rsidRPr="000F205F">
        <w:rPr>
          <w:rFonts w:ascii="Traditional Arabic" w:hAnsi="Traditional Arabic" w:cs="Traditional Arabic"/>
          <w:sz w:val="28"/>
          <w:szCs w:val="28"/>
          <w:rtl/>
        </w:rPr>
        <w:lastRenderedPageBreak/>
        <w:t>ج4/ص210/ح22؛ والإمام الطبراني في معجمه الأوسط ج3/ص292/ح3190؛ وغيرهم.</w:t>
      </w:r>
      <w:r w:rsidRPr="000F205F">
        <w:rPr>
          <w:rFonts w:ascii="Traditional Arabic" w:hAnsi="Traditional Arabic" w:cs="Traditional Arabic"/>
          <w:sz w:val="28"/>
          <w:szCs w:val="28"/>
          <w:rtl/>
        </w:rPr>
        <w:cr/>
      </w:r>
    </w:p>
    <w:p w14:paraId="125EA696" w14:textId="77777777" w:rsidR="00005C44" w:rsidRDefault="00005C44" w:rsidP="00005C44">
      <w:pPr>
        <w:rPr>
          <w:rFonts w:ascii="Calibri" w:hAnsi="Calibri" w:cs="Calibri"/>
          <w:lang w:bidi="ar-EG"/>
        </w:rPr>
      </w:pPr>
      <w:r>
        <w:rPr>
          <w:rFonts w:ascii="Calibri" w:hAnsi="Calibri" w:cs="Calibri"/>
          <w:lang w:bidi="ar-EG"/>
        </w:rPr>
        <w:t xml:space="preserve">It was also recorded by Al-Imam Muslim in his Sahih (3/1342/1716), Al-Imam Ibn Hibban in his Sahih (11/447/5060), Al-Imam Ibn Majah in his Sunan (2/776/2314), Al-Imam Abu Dawud in his Sunan (3/299/3574), Al-Imam Ahmad bin Hanbal in his </w:t>
      </w:r>
      <w:proofErr w:type="spellStart"/>
      <w:r>
        <w:rPr>
          <w:rFonts w:ascii="Calibri" w:hAnsi="Calibri" w:cs="Calibri"/>
          <w:lang w:bidi="ar-EG"/>
        </w:rPr>
        <w:t>Musnad</w:t>
      </w:r>
      <w:proofErr w:type="spellEnd"/>
      <w:r>
        <w:rPr>
          <w:rFonts w:ascii="Calibri" w:hAnsi="Calibri" w:cs="Calibri"/>
          <w:lang w:bidi="ar-EG"/>
        </w:rPr>
        <w:t xml:space="preserve"> (4/198/17809, 4/204/17849 and 4/204/17854), Al-Imam An-</w:t>
      </w:r>
      <w:proofErr w:type="spellStart"/>
      <w:r>
        <w:rPr>
          <w:rFonts w:ascii="Calibri" w:hAnsi="Calibri" w:cs="Calibri"/>
          <w:lang w:bidi="ar-EG"/>
        </w:rPr>
        <w:t>Nasa’iy</w:t>
      </w:r>
      <w:proofErr w:type="spellEnd"/>
      <w:r>
        <w:rPr>
          <w:rFonts w:ascii="Calibri" w:hAnsi="Calibri" w:cs="Calibri"/>
          <w:lang w:bidi="ar-EG"/>
        </w:rPr>
        <w:t xml:space="preserve"> in his Sunan Al-Kubra (3/461/5918), Al-Imam Al-</w:t>
      </w:r>
      <w:proofErr w:type="spellStart"/>
      <w:r>
        <w:rPr>
          <w:rFonts w:ascii="Calibri" w:hAnsi="Calibri" w:cs="Calibri"/>
          <w:lang w:bidi="ar-EG"/>
        </w:rPr>
        <w:t>Baihaqiy</w:t>
      </w:r>
      <w:proofErr w:type="spellEnd"/>
      <w:r>
        <w:rPr>
          <w:rFonts w:ascii="Calibri" w:hAnsi="Calibri" w:cs="Calibri"/>
          <w:lang w:bidi="ar-EG"/>
        </w:rPr>
        <w:t xml:space="preserve"> in his Sunan Al-Kubra (10/119/20153), Al-Imam Ad-</w:t>
      </w:r>
      <w:proofErr w:type="spellStart"/>
      <w:r>
        <w:rPr>
          <w:rFonts w:ascii="Calibri" w:hAnsi="Calibri" w:cs="Calibri"/>
          <w:lang w:bidi="ar-EG"/>
        </w:rPr>
        <w:t>Daraqutniy</w:t>
      </w:r>
      <w:proofErr w:type="spellEnd"/>
      <w:r>
        <w:rPr>
          <w:rFonts w:ascii="Calibri" w:hAnsi="Calibri" w:cs="Calibri"/>
          <w:lang w:bidi="ar-EG"/>
        </w:rPr>
        <w:t xml:space="preserve"> in his Sunan (4/210/22) and Al-Imam At-Tabarani in his </w:t>
      </w:r>
      <w:proofErr w:type="spellStart"/>
      <w:r>
        <w:rPr>
          <w:rFonts w:ascii="Calibri" w:hAnsi="Calibri" w:cs="Calibri"/>
          <w:lang w:bidi="ar-EG"/>
        </w:rPr>
        <w:t>Mu’jam</w:t>
      </w:r>
      <w:proofErr w:type="spellEnd"/>
      <w:r>
        <w:rPr>
          <w:rFonts w:ascii="Calibri" w:hAnsi="Calibri" w:cs="Calibri"/>
          <w:lang w:bidi="ar-EG"/>
        </w:rPr>
        <w:t xml:space="preserve"> Al-Awsat (3/292/3190) amongst others.</w:t>
      </w:r>
    </w:p>
    <w:p w14:paraId="542982B6" w14:textId="77777777" w:rsidR="00005C44" w:rsidRPr="00FE4CDA" w:rsidRDefault="00005C44" w:rsidP="00005C44">
      <w:pPr>
        <w:rPr>
          <w:rFonts w:ascii="Traditional Arabic" w:hAnsi="Traditional Arabic" w:cs="Traditional Arabic"/>
          <w:b/>
          <w:bCs/>
          <w:sz w:val="22"/>
          <w:szCs w:val="22"/>
          <w:rtl/>
        </w:rPr>
      </w:pPr>
    </w:p>
    <w:p w14:paraId="57885F2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الإمام الترمذي في سننه (ج3/ص616/ح1326) بإسناد صحيح: [حدثنا الحسين بن مهدي حدثنا عبد الرزاق أخبرنا معمر عن سفيان الثوري عن يحيى بن سعيد عن أبي بكر بن عمرو بن حزم عن أبي سلمة عن أبي هريرة قال: قال رسول الله، صلى الله عليه وسلم: (إذا حكم الحاكم فاجتهد فأصاب فله أجران، وإذا حكم فأخطأ فله أجر واحد)]؛ ثم قال الإمام الترمذي: (وفي الباب عن عمرو بن العاصي وعقبة بن عامر؛ قال أبو عيسى حديث أبي هريرة حديث حسن غريب من هذا الوجه لا نعرفه من حديث سفيان الثوري عن يحيى بن سعيد إلا من حديث عبد الرزاق عن معمر عن سفيان الثوري)؛ وأخرجه الإمام النسائي في سننه ج8/ص224/ح5381؛ والإمام ابن حبان في صحيحه ج11/ص448/ح5061؛ والإمام النسائي في سننه الكبرى ج3/ص461/ح5920؛ والإمام البيهقي في سننه الكبرى ج10/ص119/ح20155؛ والإمام أبو يعلى في مسنده ج10/ص310/ح5903؛ والإمام ابن الجارود في المنتقى ج1/ص250/ح996؛ وغيرهم.</w:t>
      </w:r>
    </w:p>
    <w:p w14:paraId="25B634C1" w14:textId="77777777" w:rsidR="00005C44" w:rsidRDefault="00005C44" w:rsidP="00005C44">
      <w:pPr>
        <w:rPr>
          <w:rFonts w:ascii="Traditional Arabic" w:hAnsi="Traditional Arabic" w:cs="Traditional Arabic"/>
          <w:b/>
          <w:bCs/>
          <w:sz w:val="22"/>
          <w:szCs w:val="22"/>
        </w:rPr>
      </w:pPr>
    </w:p>
    <w:p w14:paraId="5A1299B1" w14:textId="77777777" w:rsidR="00005C44" w:rsidRDefault="00005C44" w:rsidP="00005C44">
      <w:pPr>
        <w:rPr>
          <w:rFonts w:ascii="Calibri" w:hAnsi="Calibri" w:cs="Calibri"/>
          <w:lang w:bidi="ar-EG"/>
        </w:rPr>
      </w:pPr>
      <w:r>
        <w:rPr>
          <w:rFonts w:ascii="Calibri" w:hAnsi="Calibri" w:cs="Calibri"/>
          <w:lang w:bidi="ar-EG"/>
        </w:rPr>
        <w:t>- Al-Imam At-</w:t>
      </w:r>
      <w:proofErr w:type="spellStart"/>
      <w:r>
        <w:rPr>
          <w:rFonts w:ascii="Calibri" w:hAnsi="Calibri" w:cs="Calibri"/>
          <w:lang w:bidi="ar-EG"/>
        </w:rPr>
        <w:t>Tirmidhi</w:t>
      </w:r>
      <w:proofErr w:type="spellEnd"/>
      <w:r>
        <w:rPr>
          <w:rFonts w:ascii="Calibri" w:hAnsi="Calibri" w:cs="Calibri"/>
          <w:lang w:bidi="ar-EG"/>
        </w:rPr>
        <w:t xml:space="preserve"> recorded the following in his Sunan with a Sahih Isnad (3/616/1326): [Al-Husain bin </w:t>
      </w:r>
      <w:proofErr w:type="spellStart"/>
      <w:r>
        <w:rPr>
          <w:rFonts w:ascii="Calibri" w:hAnsi="Calibri" w:cs="Calibri"/>
          <w:lang w:bidi="ar-EG"/>
        </w:rPr>
        <w:t>Mahdiy</w:t>
      </w:r>
      <w:proofErr w:type="spellEnd"/>
      <w:r>
        <w:rPr>
          <w:rFonts w:ascii="Calibri" w:hAnsi="Calibri" w:cs="Calibri"/>
          <w:lang w:bidi="ar-EG"/>
        </w:rPr>
        <w:t xml:space="preserve"> related to us: Abdur Razzaq related to us: </w:t>
      </w:r>
      <w:proofErr w:type="spellStart"/>
      <w:r>
        <w:rPr>
          <w:rFonts w:ascii="Calibri" w:hAnsi="Calibri" w:cs="Calibri"/>
          <w:lang w:bidi="ar-EG"/>
        </w:rPr>
        <w:t>Ma’mar</w:t>
      </w:r>
      <w:proofErr w:type="spellEnd"/>
      <w:r>
        <w:rPr>
          <w:rFonts w:ascii="Calibri" w:hAnsi="Calibri" w:cs="Calibri"/>
          <w:lang w:bidi="ar-EG"/>
        </w:rPr>
        <w:t xml:space="preserve"> informed us from Sufyan Ath-</w:t>
      </w:r>
      <w:proofErr w:type="spellStart"/>
      <w:r>
        <w:rPr>
          <w:rFonts w:ascii="Calibri" w:hAnsi="Calibri" w:cs="Calibri"/>
          <w:lang w:bidi="ar-EG"/>
        </w:rPr>
        <w:t>Thawriy</w:t>
      </w:r>
      <w:proofErr w:type="spellEnd"/>
      <w:r>
        <w:rPr>
          <w:rFonts w:ascii="Calibri" w:hAnsi="Calibri" w:cs="Calibri"/>
          <w:lang w:bidi="ar-EG"/>
        </w:rPr>
        <w:t xml:space="preserve">, from Yahya bin Sa’eed, from Abu Bakr bin ‘Amr bin Hazm, from Abu Salamah, from Abu Hurairah: He said: The Messenger of Allah </w:t>
      </w:r>
      <w:r>
        <w:rPr>
          <w:rFonts w:ascii="Calibri" w:hAnsi="Calibri" w:cs="Calibri" w:hint="cs"/>
          <w:rtl/>
          <w:lang w:bidi="ar-EG"/>
        </w:rPr>
        <w:t>ﷺ</w:t>
      </w:r>
      <w:r>
        <w:rPr>
          <w:rFonts w:ascii="Calibri" w:hAnsi="Calibri" w:cs="Calibri"/>
          <w:lang w:bidi="ar-EG"/>
        </w:rPr>
        <w:t xml:space="preserve"> said: “</w:t>
      </w:r>
      <w:r w:rsidRPr="00575A1D">
        <w:rPr>
          <w:rFonts w:ascii="Calibri" w:hAnsi="Calibri" w:cs="Calibri"/>
          <w:lang w:bidi="ar-EG"/>
        </w:rPr>
        <w:t xml:space="preserve">If the Haakim (judge) judges by exercising Ijtihad and then gets it right, he will then have two rewards and if he judges </w:t>
      </w:r>
      <w:r>
        <w:rPr>
          <w:rFonts w:ascii="Calibri" w:hAnsi="Calibri" w:cs="Calibri"/>
          <w:lang w:bidi="ar-EG"/>
        </w:rPr>
        <w:t xml:space="preserve">and </w:t>
      </w:r>
      <w:r w:rsidRPr="00575A1D">
        <w:rPr>
          <w:rFonts w:ascii="Calibri" w:hAnsi="Calibri" w:cs="Calibri"/>
          <w:lang w:bidi="ar-EG"/>
        </w:rPr>
        <w:t xml:space="preserve">gets it wrong, he will have </w:t>
      </w:r>
      <w:r>
        <w:rPr>
          <w:rFonts w:ascii="Calibri" w:hAnsi="Calibri" w:cs="Calibri"/>
          <w:lang w:bidi="ar-EG"/>
        </w:rPr>
        <w:t>one</w:t>
      </w:r>
      <w:r w:rsidRPr="00575A1D">
        <w:rPr>
          <w:rFonts w:ascii="Calibri" w:hAnsi="Calibri" w:cs="Calibri"/>
          <w:lang w:bidi="ar-EG"/>
        </w:rPr>
        <w:t xml:space="preserve"> reward”</w:t>
      </w:r>
      <w:r>
        <w:rPr>
          <w:rFonts w:ascii="Calibri" w:hAnsi="Calibri" w:cs="Calibri"/>
          <w:lang w:bidi="ar-EG"/>
        </w:rPr>
        <w:t>]. Al-Imam At-</w:t>
      </w:r>
      <w:proofErr w:type="spellStart"/>
      <w:r>
        <w:rPr>
          <w:rFonts w:ascii="Calibri" w:hAnsi="Calibri" w:cs="Calibri"/>
          <w:lang w:bidi="ar-EG"/>
        </w:rPr>
        <w:t>Tirmidhi</w:t>
      </w:r>
      <w:proofErr w:type="spellEnd"/>
      <w:r>
        <w:rPr>
          <w:rFonts w:ascii="Calibri" w:hAnsi="Calibri" w:cs="Calibri"/>
          <w:lang w:bidi="ar-EG"/>
        </w:rPr>
        <w:t xml:space="preserve"> then said: [And in the chapter heading from ‘Amr bin Al</w:t>
      </w:r>
      <w:proofErr w:type="gramStart"/>
      <w:r>
        <w:rPr>
          <w:rFonts w:ascii="Calibri" w:hAnsi="Calibri" w:cs="Calibri"/>
          <w:lang w:bidi="ar-EG"/>
        </w:rPr>
        <w:t>-‘</w:t>
      </w:r>
      <w:proofErr w:type="gramEnd"/>
      <w:r>
        <w:rPr>
          <w:rFonts w:ascii="Calibri" w:hAnsi="Calibri" w:cs="Calibri"/>
          <w:lang w:bidi="ar-EG"/>
        </w:rPr>
        <w:t>Aas and ‘Uqbah bin ‘Aamir: Abu ‘Isa said: The Hadith of Abu Hurairah is a Hadith that is Hasan Ghareeb from this direction. We are not aware of it from the narrations of Sufyan Ath-</w:t>
      </w:r>
      <w:proofErr w:type="spellStart"/>
      <w:r>
        <w:rPr>
          <w:rFonts w:ascii="Calibri" w:hAnsi="Calibri" w:cs="Calibri"/>
          <w:lang w:bidi="ar-EG"/>
        </w:rPr>
        <w:t>Thawriy</w:t>
      </w:r>
      <w:proofErr w:type="spellEnd"/>
      <w:r>
        <w:rPr>
          <w:rFonts w:ascii="Calibri" w:hAnsi="Calibri" w:cs="Calibri"/>
          <w:lang w:bidi="ar-EG"/>
        </w:rPr>
        <w:t xml:space="preserve"> from Yahya bin Sa’eed except from the narrations of Abdur Razzaq from </w:t>
      </w:r>
      <w:proofErr w:type="spellStart"/>
      <w:r>
        <w:rPr>
          <w:rFonts w:ascii="Calibri" w:hAnsi="Calibri" w:cs="Calibri"/>
          <w:lang w:bidi="ar-EG"/>
        </w:rPr>
        <w:t>Ma’mar</w:t>
      </w:r>
      <w:proofErr w:type="spellEnd"/>
      <w:r>
        <w:rPr>
          <w:rFonts w:ascii="Calibri" w:hAnsi="Calibri" w:cs="Calibri"/>
          <w:lang w:bidi="ar-EG"/>
        </w:rPr>
        <w:t>, from Sufyan Ath-</w:t>
      </w:r>
      <w:proofErr w:type="spellStart"/>
      <w:r>
        <w:rPr>
          <w:rFonts w:ascii="Calibri" w:hAnsi="Calibri" w:cs="Calibri"/>
          <w:lang w:bidi="ar-EG"/>
        </w:rPr>
        <w:t>Thawriy</w:t>
      </w:r>
      <w:proofErr w:type="spellEnd"/>
      <w:r>
        <w:rPr>
          <w:rFonts w:ascii="Calibri" w:hAnsi="Calibri" w:cs="Calibri"/>
          <w:lang w:bidi="ar-EG"/>
        </w:rPr>
        <w:t>]. Al-Imam An-</w:t>
      </w:r>
      <w:proofErr w:type="spellStart"/>
      <w:r>
        <w:rPr>
          <w:rFonts w:ascii="Calibri" w:hAnsi="Calibri" w:cs="Calibri"/>
          <w:lang w:bidi="ar-EG"/>
        </w:rPr>
        <w:t>Nasa’iy</w:t>
      </w:r>
      <w:proofErr w:type="spellEnd"/>
      <w:r>
        <w:rPr>
          <w:rFonts w:ascii="Calibri" w:hAnsi="Calibri" w:cs="Calibri"/>
          <w:lang w:bidi="ar-EG"/>
        </w:rPr>
        <w:t xml:space="preserve"> recorded it in his Sunan (8/224/5381), Al-Imam Ibn Hibban in his Sahih (11/448/5061), Al-Imam An-</w:t>
      </w:r>
      <w:proofErr w:type="spellStart"/>
      <w:r>
        <w:rPr>
          <w:rFonts w:ascii="Calibri" w:hAnsi="Calibri" w:cs="Calibri"/>
          <w:lang w:bidi="ar-EG"/>
        </w:rPr>
        <w:t>Nasa’iy</w:t>
      </w:r>
      <w:proofErr w:type="spellEnd"/>
      <w:r>
        <w:rPr>
          <w:rFonts w:ascii="Calibri" w:hAnsi="Calibri" w:cs="Calibri"/>
          <w:lang w:bidi="ar-EG"/>
        </w:rPr>
        <w:t xml:space="preserve"> recorded it in his Sunan Al-Kubra (3/461/5920), Al-Imam Al-</w:t>
      </w:r>
      <w:proofErr w:type="spellStart"/>
      <w:r>
        <w:rPr>
          <w:rFonts w:ascii="Calibri" w:hAnsi="Calibri" w:cs="Calibri"/>
          <w:lang w:bidi="ar-EG"/>
        </w:rPr>
        <w:t>Baihaqiy</w:t>
      </w:r>
      <w:proofErr w:type="spellEnd"/>
      <w:r>
        <w:rPr>
          <w:rFonts w:ascii="Calibri" w:hAnsi="Calibri" w:cs="Calibri"/>
          <w:lang w:bidi="ar-EG"/>
        </w:rPr>
        <w:t xml:space="preserve"> in his Sunan Al-Kubra (10/119/20155), Al-Imam Abu </w:t>
      </w:r>
      <w:proofErr w:type="spellStart"/>
      <w:r>
        <w:rPr>
          <w:rFonts w:ascii="Calibri" w:hAnsi="Calibri" w:cs="Calibri"/>
          <w:lang w:bidi="ar-EG"/>
        </w:rPr>
        <w:t>Ya’la</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(10/310/5903) and Al-Imam Ibn Al-Jarud in Al-</w:t>
      </w:r>
      <w:proofErr w:type="spellStart"/>
      <w:r>
        <w:rPr>
          <w:rFonts w:ascii="Calibri" w:hAnsi="Calibri" w:cs="Calibri"/>
          <w:lang w:bidi="ar-EG"/>
        </w:rPr>
        <w:t>Muntaqaa</w:t>
      </w:r>
      <w:proofErr w:type="spellEnd"/>
      <w:r>
        <w:rPr>
          <w:rFonts w:ascii="Calibri" w:hAnsi="Calibri" w:cs="Calibri"/>
          <w:lang w:bidi="ar-EG"/>
        </w:rPr>
        <w:t xml:space="preserve"> (1/250/996) amongst others.</w:t>
      </w:r>
    </w:p>
    <w:p w14:paraId="169F0361" w14:textId="77777777" w:rsidR="00005C44" w:rsidRPr="00446FFD" w:rsidRDefault="00005C44" w:rsidP="00005C44">
      <w:pPr>
        <w:rPr>
          <w:rFonts w:ascii="Traditional Arabic" w:hAnsi="Traditional Arabic" w:cs="Traditional Arabic"/>
          <w:b/>
          <w:bCs/>
          <w:sz w:val="22"/>
          <w:szCs w:val="22"/>
          <w:rtl/>
        </w:rPr>
      </w:pPr>
    </w:p>
    <w:p w14:paraId="6D515F2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ولكن أخرج الإمام الدارقطني في سننه (ج4/ص203/ح1): [حدثنا أبو الحسن علي بن عبد الله بن مبشر حدثنا أحمد بن سنان القطان حدثنا يزيد بن هارون عن فرج بن فضالة عن محمد بن عبد الأعلى بن عدي عن أبيه عن عبد الله بن عمرو قال جاء رجلان يختصمان إلى رسول الله، صلى الله عليه وسلم، فقال رسول الله، صلى الله عليه وسلم، لعمرو بن العاص: (أقض بينهما!)، قال: (وأنت ها هنا يا رسول الله؟!)، قال: (نعم!)، قال: (على ما أقضي؟!)، قال: (إن اجتهدت فأصبت لك عشرة أجور، وإن اجتهدت فأخطأت فلك أجر واحد)]؛ وأخرجه عبد بن حميد في مسنده (ج1/ص121/ح292): [حدثنا زيد بن حباب حدثني فرج بن فضالة بنحوه سمداً ومتناً]؛ وأخرجه الإمام الحاكم في مستدركه (ج4/ص99/ح7004): [حدثنا الشيخ أبو بكر بن إسحاق أنبأ محمد بن شاذان الجوهري حدثنا عامر بن إبراهيم الأنباري حدثنا فرج بن فضالة عن محمد بن عبد الأعلى عن أبيه عن عبد الله بن عمرو به] ثم قال الإمام الحاكم: (هذا حديث </w:t>
      </w:r>
      <w:r w:rsidRPr="000F205F">
        <w:rPr>
          <w:rFonts w:ascii="Traditional Arabic" w:hAnsi="Traditional Arabic" w:cs="Traditional Arabic"/>
          <w:sz w:val="28"/>
          <w:szCs w:val="28"/>
          <w:rtl/>
        </w:rPr>
        <w:lastRenderedPageBreak/>
        <w:t xml:space="preserve">صحيح الإسناد ولم يخرجاه بهذه السياقة)؛ قلت: أخطأ الإمام الحاكم في تصحيح هذا لأن فرج بن فضالة ضعيف، ومحمد بن عبد الأعلى بن عدي مجهول، فلا يعتد بلفظة: (عشرة أجور). </w:t>
      </w:r>
    </w:p>
    <w:p w14:paraId="65BD315D" w14:textId="77777777" w:rsidR="00005C44" w:rsidRDefault="00005C44" w:rsidP="00005C44">
      <w:pPr>
        <w:rPr>
          <w:rFonts w:ascii="Traditional Arabic" w:hAnsi="Traditional Arabic" w:cs="Traditional Arabic"/>
          <w:b/>
          <w:bCs/>
          <w:sz w:val="22"/>
          <w:szCs w:val="22"/>
        </w:rPr>
      </w:pPr>
    </w:p>
    <w:p w14:paraId="261BABE8" w14:textId="77777777" w:rsidR="00005C44" w:rsidRDefault="00005C44" w:rsidP="00005C44">
      <w:pPr>
        <w:rPr>
          <w:rFonts w:ascii="Calibri" w:hAnsi="Calibri" w:cs="Calibri"/>
          <w:lang w:bidi="ar-EG"/>
        </w:rPr>
      </w:pPr>
      <w:r>
        <w:rPr>
          <w:rFonts w:ascii="Calibri" w:hAnsi="Calibri" w:cs="Calibri"/>
          <w:lang w:bidi="ar-EG"/>
        </w:rPr>
        <w:t>- Al-Imam Ad-</w:t>
      </w:r>
      <w:proofErr w:type="spellStart"/>
      <w:r>
        <w:rPr>
          <w:rFonts w:ascii="Calibri" w:hAnsi="Calibri" w:cs="Calibri"/>
          <w:lang w:bidi="ar-EG"/>
        </w:rPr>
        <w:t>Daraqutniy</w:t>
      </w:r>
      <w:proofErr w:type="spellEnd"/>
      <w:r>
        <w:rPr>
          <w:rFonts w:ascii="Calibri" w:hAnsi="Calibri" w:cs="Calibri"/>
          <w:lang w:bidi="ar-EG"/>
        </w:rPr>
        <w:t xml:space="preserve"> recorded the following in his Sunan (4/203/1): [Abu l-Hasan ‘Ali bin Abdullah bin Mubashir related to us: Ahmad bin Sinan Al-Qattan related to us: Yazid bin Harun related to us from Faraj bin Fadalah, from Muhammad bin Abdul A’alaa bin ‘Adiy, from his father, from Abdullah bin ‘Amr: He said: Two disputing men came to the Messenger of Allah </w:t>
      </w:r>
      <w:r>
        <w:rPr>
          <w:rFonts w:ascii="Calibri" w:hAnsi="Calibri" w:cs="Calibri" w:hint="cs"/>
          <w:rtl/>
          <w:lang w:bidi="ar-EG"/>
        </w:rPr>
        <w:t>ﷺ</w:t>
      </w:r>
      <w:r>
        <w:rPr>
          <w:rFonts w:ascii="Calibri" w:hAnsi="Calibri" w:cs="Calibri"/>
          <w:lang w:bidi="ar-EG"/>
        </w:rPr>
        <w:t xml:space="preserve"> and so the Messenger of Allah </w:t>
      </w:r>
      <w:r>
        <w:rPr>
          <w:rFonts w:ascii="Calibri" w:hAnsi="Calibri" w:cs="Calibri" w:hint="cs"/>
          <w:rtl/>
          <w:lang w:bidi="ar-EG"/>
        </w:rPr>
        <w:t>ﷺ</w:t>
      </w:r>
      <w:r>
        <w:rPr>
          <w:rFonts w:ascii="Calibri" w:hAnsi="Calibri" w:cs="Calibri"/>
          <w:lang w:bidi="ar-EG"/>
        </w:rPr>
        <w:t xml:space="preserve"> said to ‘Amr bin Al-‘Aas: “Judge between them both!” He said: “Whilst you are here O Messenger of Allah?!” He said: “Yes!” He said: “I will have the consequences of what I judge?!” He said: “If you exercise Ijtihad and then get it right, you will get ten rewards and if you exercise Ijtihad but get it wrong, you will get one reward”]. Al-Imam Al-Hakim recorded it in his </w:t>
      </w:r>
      <w:proofErr w:type="spellStart"/>
      <w:r>
        <w:rPr>
          <w:rFonts w:ascii="Calibri" w:hAnsi="Calibri" w:cs="Calibri"/>
          <w:lang w:bidi="ar-EG"/>
        </w:rPr>
        <w:t>Mustadrak</w:t>
      </w:r>
      <w:proofErr w:type="spellEnd"/>
      <w:r>
        <w:rPr>
          <w:rFonts w:ascii="Calibri" w:hAnsi="Calibri" w:cs="Calibri"/>
          <w:lang w:bidi="ar-EG"/>
        </w:rPr>
        <w:t xml:space="preserve"> (4/99/7004): [Ash-Sheikh Abu Bakr bin Ishaq related to us: Muhammad bin </w:t>
      </w:r>
      <w:proofErr w:type="spellStart"/>
      <w:r>
        <w:rPr>
          <w:rFonts w:ascii="Calibri" w:hAnsi="Calibri" w:cs="Calibri"/>
          <w:lang w:bidi="ar-EG"/>
        </w:rPr>
        <w:t>Shdhan</w:t>
      </w:r>
      <w:proofErr w:type="spellEnd"/>
      <w:r>
        <w:rPr>
          <w:rFonts w:ascii="Calibri" w:hAnsi="Calibri" w:cs="Calibri"/>
          <w:lang w:bidi="ar-EG"/>
        </w:rPr>
        <w:t xml:space="preserve"> Al-</w:t>
      </w:r>
      <w:proofErr w:type="spellStart"/>
      <w:r>
        <w:rPr>
          <w:rFonts w:ascii="Calibri" w:hAnsi="Calibri" w:cs="Calibri"/>
          <w:lang w:bidi="ar-EG"/>
        </w:rPr>
        <w:t>Jawhariy</w:t>
      </w:r>
      <w:proofErr w:type="spellEnd"/>
      <w:r>
        <w:rPr>
          <w:rFonts w:ascii="Calibri" w:hAnsi="Calibri" w:cs="Calibri"/>
          <w:lang w:bidi="ar-EG"/>
        </w:rPr>
        <w:t xml:space="preserve"> informed us: ‘Aamir bin Ibrahim Al-</w:t>
      </w:r>
      <w:proofErr w:type="spellStart"/>
      <w:r>
        <w:rPr>
          <w:rFonts w:ascii="Calibri" w:hAnsi="Calibri" w:cs="Calibri"/>
          <w:lang w:bidi="ar-EG"/>
        </w:rPr>
        <w:t>Anbariy</w:t>
      </w:r>
      <w:proofErr w:type="spellEnd"/>
      <w:r>
        <w:rPr>
          <w:rFonts w:ascii="Calibri" w:hAnsi="Calibri" w:cs="Calibri"/>
          <w:lang w:bidi="ar-EG"/>
        </w:rPr>
        <w:t xml:space="preserve"> related to us: Faraj bin </w:t>
      </w:r>
      <w:proofErr w:type="spellStart"/>
      <w:r>
        <w:rPr>
          <w:rFonts w:ascii="Calibri" w:hAnsi="Calibri" w:cs="Calibri"/>
          <w:lang w:bidi="ar-EG"/>
        </w:rPr>
        <w:t>Fadalah</w:t>
      </w:r>
      <w:proofErr w:type="spellEnd"/>
      <w:r>
        <w:rPr>
          <w:rFonts w:ascii="Calibri" w:hAnsi="Calibri" w:cs="Calibri"/>
          <w:lang w:bidi="ar-EG"/>
        </w:rPr>
        <w:t xml:space="preserve"> related to us from Muhammad bin Abdul A’alaa, from his father, from Abdullah bin ‘Amr: Who related it]. Al-Imam Al-Hakim then stated: [This Hadith is Sahih in its </w:t>
      </w:r>
      <w:proofErr w:type="gramStart"/>
      <w:r>
        <w:rPr>
          <w:rFonts w:ascii="Calibri" w:hAnsi="Calibri" w:cs="Calibri"/>
          <w:lang w:bidi="ar-EG"/>
        </w:rPr>
        <w:t>Isnad</w:t>
      </w:r>
      <w:proofErr w:type="gramEnd"/>
      <w:r>
        <w:rPr>
          <w:rFonts w:ascii="Calibri" w:hAnsi="Calibri" w:cs="Calibri"/>
          <w:lang w:bidi="ar-EG"/>
        </w:rPr>
        <w:t xml:space="preserve"> but they (i.e., Al-Bukhari and Muslim) did not record it]. I say: Al-Imam Al-Hakim made an error in authenticating this because Faraj bin </w:t>
      </w:r>
      <w:proofErr w:type="spellStart"/>
      <w:r>
        <w:rPr>
          <w:rFonts w:ascii="Calibri" w:hAnsi="Calibri" w:cs="Calibri"/>
          <w:lang w:bidi="ar-EG"/>
        </w:rPr>
        <w:t>Fadalah</w:t>
      </w:r>
      <w:proofErr w:type="spellEnd"/>
      <w:r>
        <w:rPr>
          <w:rFonts w:ascii="Calibri" w:hAnsi="Calibri" w:cs="Calibri"/>
          <w:lang w:bidi="ar-EG"/>
        </w:rPr>
        <w:t xml:space="preserve"> is </w:t>
      </w:r>
      <w:proofErr w:type="spellStart"/>
      <w:r>
        <w:rPr>
          <w:rFonts w:ascii="Calibri" w:hAnsi="Calibri" w:cs="Calibri"/>
          <w:lang w:bidi="ar-EG"/>
        </w:rPr>
        <w:t>Da’eef</w:t>
      </w:r>
      <w:proofErr w:type="spellEnd"/>
      <w:r>
        <w:rPr>
          <w:rFonts w:ascii="Calibri" w:hAnsi="Calibri" w:cs="Calibri"/>
          <w:lang w:bidi="ar-EG"/>
        </w:rPr>
        <w:t xml:space="preserve"> (weak) and </w:t>
      </w:r>
      <w:r w:rsidRPr="00FE6E8C">
        <w:rPr>
          <w:rFonts w:ascii="Calibri" w:hAnsi="Calibri" w:cs="Calibri"/>
          <w:lang w:bidi="ar-EG"/>
        </w:rPr>
        <w:t>Muhammad bin Abdul A’alaa</w:t>
      </w:r>
      <w:r>
        <w:rPr>
          <w:rFonts w:ascii="Calibri" w:hAnsi="Calibri" w:cs="Calibri"/>
          <w:lang w:bidi="ar-EG"/>
        </w:rPr>
        <w:t xml:space="preserve"> bin ‘Adiy is </w:t>
      </w:r>
      <w:proofErr w:type="spellStart"/>
      <w:r>
        <w:rPr>
          <w:rFonts w:ascii="Calibri" w:hAnsi="Calibri" w:cs="Calibri"/>
          <w:lang w:bidi="ar-EG"/>
        </w:rPr>
        <w:t>Majhool</w:t>
      </w:r>
      <w:proofErr w:type="spellEnd"/>
      <w:r>
        <w:rPr>
          <w:rFonts w:ascii="Calibri" w:hAnsi="Calibri" w:cs="Calibri"/>
          <w:lang w:bidi="ar-EG"/>
        </w:rPr>
        <w:t xml:space="preserve"> (unknown). Consequently, the statement “ten rewards” is not to be relied upon.</w:t>
      </w:r>
    </w:p>
    <w:p w14:paraId="0E9EA512" w14:textId="77777777" w:rsidR="00005C44" w:rsidRPr="00870C61" w:rsidRDefault="00005C44" w:rsidP="00005C44">
      <w:pPr>
        <w:rPr>
          <w:rFonts w:ascii="Traditional Arabic" w:hAnsi="Traditional Arabic" w:cs="Traditional Arabic"/>
          <w:b/>
          <w:bCs/>
          <w:sz w:val="22"/>
          <w:szCs w:val="22"/>
          <w:rtl/>
        </w:rPr>
      </w:pPr>
    </w:p>
    <w:p w14:paraId="772F697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وكذلك أخرج الإمام الطبراني في معجمه الأوسط (ج8/ص37/ح7888): [حدثنا محمود بن محمد المروزي حدثنا حامد بن آدم المروزي حدثنا حفص بن سليمان عن كثير بن شنظير عن أبي العالية عن عقبة بن عامر أن النبي، صلى الله عليه وسلم، أتاه خصمان فقال اقض بينهما يا عقبة قلت اقضي وانت شاهد فقال اقضي بينهما قلت على ما ذاك قال: (إن اجتهدت فأصبت فلك حسنتان وإن أخطأت فلك حسنة واحدة)]؛ ثم قال الإمام الطبراني: (لم يرو هذا الحديث عن كثير بن شنظير إلا حفص بن سليمان تفرد به حامد ابن آدم)؛ ولكن حفص بن سليمان هو الأسدي البزاز، على إمامته في القراءة، ضعيف متروك الحديث. </w:t>
      </w:r>
    </w:p>
    <w:p w14:paraId="70ED264F" w14:textId="77777777" w:rsidR="00005C44" w:rsidRDefault="00005C44" w:rsidP="00005C44">
      <w:pPr>
        <w:rPr>
          <w:rFonts w:ascii="Traditional Arabic" w:hAnsi="Traditional Arabic" w:cs="Traditional Arabic"/>
          <w:sz w:val="22"/>
          <w:szCs w:val="22"/>
        </w:rPr>
      </w:pPr>
    </w:p>
    <w:p w14:paraId="54E3941E" w14:textId="77777777" w:rsidR="00005C44" w:rsidRDefault="00005C44" w:rsidP="00005C44">
      <w:pPr>
        <w:rPr>
          <w:rFonts w:ascii="Calibri" w:hAnsi="Calibri" w:cs="Calibri"/>
          <w:lang w:bidi="ar-EG"/>
        </w:rPr>
      </w:pPr>
      <w:r>
        <w:rPr>
          <w:rFonts w:ascii="Calibri" w:hAnsi="Calibri" w:cs="Calibri"/>
          <w:lang w:bidi="ar-EG"/>
        </w:rPr>
        <w:t xml:space="preserve">- Al-Imam At-Tabarani also recorded the following in his </w:t>
      </w:r>
      <w:proofErr w:type="spellStart"/>
      <w:r>
        <w:rPr>
          <w:rFonts w:ascii="Calibri" w:hAnsi="Calibri" w:cs="Calibri"/>
          <w:lang w:bidi="ar-EG"/>
        </w:rPr>
        <w:t>Mu’jam</w:t>
      </w:r>
      <w:proofErr w:type="spellEnd"/>
      <w:r>
        <w:rPr>
          <w:rFonts w:ascii="Calibri" w:hAnsi="Calibri" w:cs="Calibri"/>
          <w:lang w:bidi="ar-EG"/>
        </w:rPr>
        <w:t xml:space="preserve"> Al-Awsat (8/37/7888): [Mahmoud bin Muhammad Al-</w:t>
      </w:r>
      <w:proofErr w:type="spellStart"/>
      <w:r>
        <w:rPr>
          <w:rFonts w:ascii="Calibri" w:hAnsi="Calibri" w:cs="Calibri"/>
          <w:lang w:bidi="ar-EG"/>
        </w:rPr>
        <w:t>Marwaziy</w:t>
      </w:r>
      <w:proofErr w:type="spellEnd"/>
      <w:r>
        <w:rPr>
          <w:rFonts w:ascii="Calibri" w:hAnsi="Calibri" w:cs="Calibri"/>
          <w:lang w:bidi="ar-EG"/>
        </w:rPr>
        <w:t xml:space="preserve"> related to us: Haamid bin Aadam Al-</w:t>
      </w:r>
      <w:proofErr w:type="spellStart"/>
      <w:r>
        <w:rPr>
          <w:rFonts w:ascii="Calibri" w:hAnsi="Calibri" w:cs="Calibri"/>
          <w:lang w:bidi="ar-EG"/>
        </w:rPr>
        <w:t>Marwaziy</w:t>
      </w:r>
      <w:proofErr w:type="spellEnd"/>
      <w:r>
        <w:rPr>
          <w:rFonts w:ascii="Calibri" w:hAnsi="Calibri" w:cs="Calibri"/>
          <w:lang w:bidi="ar-EG"/>
        </w:rPr>
        <w:t xml:space="preserve"> related to us:: Hafs bin Sulaiman related to us from Kathir bin Shinzheer, from Abu Al-‘Aaliyah, from ‘Uqbah bin ‘Aamir: That two disputants came to the Prophet </w:t>
      </w:r>
      <w:r>
        <w:rPr>
          <w:rFonts w:ascii="Calibri" w:hAnsi="Calibri" w:cs="Calibri" w:hint="cs"/>
          <w:rtl/>
          <w:lang w:bidi="ar-EG"/>
        </w:rPr>
        <w:t>ﷺ</w:t>
      </w:r>
      <w:r>
        <w:rPr>
          <w:rFonts w:ascii="Calibri" w:hAnsi="Calibri" w:cs="Calibri"/>
          <w:lang w:bidi="ar-EG"/>
        </w:rPr>
        <w:t xml:space="preserve"> and he said: “Pass judgement between them O ‘Uqbah”. I said: “Should I pass judgement whilst you are present?” He said: “Judge between them”. I said: “It will be upon me (i.e., the consequences)”. He said: “If you exercise Ijtihad and get it right then you will get two Hasanah (good deeds) and if you make an error, then you will have a single Hasanah (good deed)”]. Al-Imam At-Tabarani then stated: [No one related this Hadith from Kathir bin Shinzheer apart from Hafs bin Sulaiman and Haamid bin Aadam was alone in narrating it]. However, Hafs bin Sulaiman who is Al-</w:t>
      </w:r>
      <w:proofErr w:type="spellStart"/>
      <w:r>
        <w:rPr>
          <w:rFonts w:ascii="Calibri" w:hAnsi="Calibri" w:cs="Calibri"/>
          <w:lang w:bidi="ar-EG"/>
        </w:rPr>
        <w:t>Asadiy</w:t>
      </w:r>
      <w:proofErr w:type="spellEnd"/>
      <w:r>
        <w:rPr>
          <w:rFonts w:ascii="Calibri" w:hAnsi="Calibri" w:cs="Calibri"/>
          <w:lang w:bidi="ar-EG"/>
        </w:rPr>
        <w:t xml:space="preserve"> Al-Bazzaz, despite his prominence in respect to recitation was </w:t>
      </w:r>
      <w:proofErr w:type="spellStart"/>
      <w:r>
        <w:rPr>
          <w:rFonts w:ascii="Calibri" w:hAnsi="Calibri" w:cs="Calibri"/>
          <w:lang w:bidi="ar-EG"/>
        </w:rPr>
        <w:t>Da’eef</w:t>
      </w:r>
      <w:proofErr w:type="spellEnd"/>
      <w:r>
        <w:rPr>
          <w:rFonts w:ascii="Calibri" w:hAnsi="Calibri" w:cs="Calibri"/>
          <w:lang w:bidi="ar-EG"/>
        </w:rPr>
        <w:t xml:space="preserve"> (weak) and </w:t>
      </w:r>
      <w:proofErr w:type="spellStart"/>
      <w:r>
        <w:rPr>
          <w:rFonts w:ascii="Calibri" w:hAnsi="Calibri" w:cs="Calibri"/>
          <w:lang w:bidi="ar-EG"/>
        </w:rPr>
        <w:t>Matrook</w:t>
      </w:r>
      <w:proofErr w:type="spellEnd"/>
      <w:r>
        <w:rPr>
          <w:rFonts w:ascii="Calibri" w:hAnsi="Calibri" w:cs="Calibri"/>
          <w:lang w:bidi="ar-EG"/>
        </w:rPr>
        <w:t xml:space="preserve"> (left) in relation to the transmission of Hadith. </w:t>
      </w:r>
    </w:p>
    <w:p w14:paraId="39B620A2" w14:textId="77777777" w:rsidR="00005C44" w:rsidRPr="00B37799" w:rsidRDefault="00005C44" w:rsidP="00005C44">
      <w:pPr>
        <w:rPr>
          <w:rFonts w:ascii="Traditional Arabic" w:hAnsi="Traditional Arabic" w:cs="Traditional Arabic"/>
          <w:sz w:val="22"/>
          <w:szCs w:val="22"/>
          <w:rtl/>
        </w:rPr>
      </w:pPr>
    </w:p>
    <w:p w14:paraId="1B0EC99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ونهى الشارع الحاكم نهياً باتاً أن يسأل عن حكم من غير الإسلام، أو أن يشرك مع الإسلام ما ليس منه، لا في قليل ولا في كثير، ولا صغير أو كبير، ولا حتى في مسألة واحدة، أو قضية واحدة، أو حادثة واحدة، فقال تعالى مخاطباً الرسول، عليه وعلى آله الصلاة والسلام: {وأن أحكم بينهم بما أنزل الله ولا تتبع أهواءهم واحذرهم أن يفتنوك عن</w:t>
      </w:r>
      <w:r w:rsidRPr="000F205F">
        <w:rPr>
          <w:rFonts w:ascii="Traditional Arabic" w:hAnsi="Traditional Arabic" w:cs="Traditional Arabic"/>
          <w:sz w:val="28"/>
          <w:szCs w:val="28"/>
          <w:u w:val="single"/>
          <w:rtl/>
        </w:rPr>
        <w:t xml:space="preserve"> بعض</w:t>
      </w:r>
      <w:r w:rsidRPr="000F205F">
        <w:rPr>
          <w:rFonts w:ascii="Traditional Arabic" w:hAnsi="Traditional Arabic" w:cs="Traditional Arabic"/>
          <w:sz w:val="28"/>
          <w:szCs w:val="28"/>
          <w:rtl/>
        </w:rPr>
        <w:t xml:space="preserve"> ما أنزل الله إليك}. وقال، عليه وعلى آله الصلاة والتبريكات </w:t>
      </w:r>
      <w:r w:rsidRPr="000F205F">
        <w:rPr>
          <w:rFonts w:ascii="Traditional Arabic" w:hAnsi="Traditional Arabic" w:cs="Traditional Arabic"/>
          <w:sz w:val="28"/>
          <w:szCs w:val="28"/>
          <w:rtl/>
        </w:rPr>
        <w:lastRenderedPageBreak/>
        <w:t>والسلام: «</w:t>
      </w:r>
      <w:r w:rsidRPr="000F205F">
        <w:rPr>
          <w:rFonts w:ascii="Traditional Arabic" w:hAnsi="Traditional Arabic" w:cs="Traditional Arabic"/>
          <w:bCs/>
          <w:sz w:val="28"/>
          <w:szCs w:val="28"/>
          <w:rtl/>
        </w:rPr>
        <w:t>لو أصبح موسى فيكم حيا اليوم فاتبعتموه وتركتموني لضللتم»</w:t>
      </w:r>
      <w:r w:rsidRPr="000F205F">
        <w:rPr>
          <w:rFonts w:ascii="Traditional Arabic" w:hAnsi="Traditional Arabic" w:cs="Traditional Arabic"/>
          <w:sz w:val="28"/>
          <w:szCs w:val="28"/>
          <w:rtl/>
        </w:rPr>
        <w:t>، كما سندرسه بشيء من التفصيل في الفصل الآتي، إن شاء الله تعالى.</w:t>
      </w:r>
    </w:p>
    <w:p w14:paraId="21592896" w14:textId="77777777" w:rsidR="00005C44" w:rsidRDefault="00005C44" w:rsidP="00005C44">
      <w:pPr>
        <w:rPr>
          <w:rFonts w:ascii="Traditional Arabic" w:hAnsi="Traditional Arabic" w:cs="Traditional Arabic"/>
          <w:sz w:val="22"/>
          <w:szCs w:val="22"/>
        </w:rPr>
      </w:pPr>
    </w:p>
    <w:p w14:paraId="7476BDD5" w14:textId="77777777" w:rsidR="00005C44" w:rsidRDefault="00005C44" w:rsidP="00005C44">
      <w:pPr>
        <w:rPr>
          <w:rFonts w:ascii="Calibri" w:hAnsi="Calibri" w:cs="Calibri"/>
          <w:lang w:bidi="ar-EG"/>
        </w:rPr>
      </w:pPr>
      <w:r>
        <w:rPr>
          <w:rFonts w:ascii="Calibri" w:hAnsi="Calibri" w:cs="Calibri"/>
          <w:lang w:bidi="ar-EG"/>
        </w:rPr>
        <w:t xml:space="preserve">The </w:t>
      </w:r>
      <w:proofErr w:type="spellStart"/>
      <w:r>
        <w:rPr>
          <w:rFonts w:ascii="Calibri" w:hAnsi="Calibri" w:cs="Calibri"/>
          <w:lang w:bidi="ar-EG"/>
        </w:rPr>
        <w:t>Shar’a</w:t>
      </w:r>
      <w:proofErr w:type="spellEnd"/>
      <w:r>
        <w:rPr>
          <w:rFonts w:ascii="Calibri" w:hAnsi="Calibri" w:cs="Calibri"/>
          <w:lang w:bidi="ar-EG"/>
        </w:rPr>
        <w:t xml:space="preserve"> also absolutely forbade the Haakim (ruler) from seeking the </w:t>
      </w:r>
      <w:proofErr w:type="spellStart"/>
      <w:r>
        <w:rPr>
          <w:rFonts w:ascii="Calibri" w:hAnsi="Calibri" w:cs="Calibri"/>
          <w:lang w:bidi="ar-EG"/>
        </w:rPr>
        <w:t>Hukm</w:t>
      </w:r>
      <w:proofErr w:type="spellEnd"/>
      <w:r>
        <w:rPr>
          <w:rFonts w:ascii="Calibri" w:hAnsi="Calibri" w:cs="Calibri"/>
          <w:lang w:bidi="ar-EG"/>
        </w:rPr>
        <w:t xml:space="preserve"> (judgement) from other than Islam or to associate with Islam something that does not originate from it, whether that is a little or a lot, small of large, and not even in one single issue, case or incident. That is because Allah </w:t>
      </w:r>
      <w:r w:rsidRPr="008135C1">
        <w:rPr>
          <w:rFonts w:ascii="Traditional Arabic" w:hAnsi="Traditional Arabic" w:cs="Traditional Arabic"/>
          <w:rtl/>
          <w:lang w:bidi="ar-EG"/>
        </w:rPr>
        <w:t>تَعَالَى</w:t>
      </w:r>
      <w:r>
        <w:rPr>
          <w:rFonts w:ascii="Calibri" w:hAnsi="Calibri" w:cs="Calibri"/>
          <w:lang w:bidi="ar-EG"/>
        </w:rPr>
        <w:t xml:space="preserve"> said when addressing the Messenger </w:t>
      </w:r>
      <w:r>
        <w:rPr>
          <w:rFonts w:ascii="Calibri" w:hAnsi="Calibri" w:cs="Calibri" w:hint="cs"/>
          <w:rtl/>
          <w:lang w:bidi="ar-EG"/>
        </w:rPr>
        <w:t>ﷺ</w:t>
      </w:r>
      <w:r>
        <w:rPr>
          <w:rFonts w:ascii="Calibri" w:hAnsi="Calibri" w:cs="Calibri"/>
          <w:lang w:bidi="ar-EG"/>
        </w:rPr>
        <w:t>:</w:t>
      </w:r>
    </w:p>
    <w:p w14:paraId="0A5D8F31" w14:textId="77777777" w:rsidR="00005C44" w:rsidRDefault="00005C44" w:rsidP="00005C44">
      <w:pPr>
        <w:rPr>
          <w:rFonts w:ascii="Calibri" w:hAnsi="Calibri" w:cs="Calibri"/>
          <w:lang w:bidi="ar-EG"/>
        </w:rPr>
      </w:pPr>
    </w:p>
    <w:p w14:paraId="424AF330" w14:textId="77777777" w:rsidR="00005C44" w:rsidRPr="0002179C" w:rsidRDefault="00005C44" w:rsidP="00005C44">
      <w:pPr>
        <w:jc w:val="center"/>
        <w:rPr>
          <w:rFonts w:ascii="Traditional Arabic" w:hAnsi="Traditional Arabic" w:cs="Traditional Arabic"/>
          <w:sz w:val="32"/>
          <w:szCs w:val="32"/>
          <w:lang w:bidi="ar-EG"/>
        </w:rPr>
      </w:pPr>
      <w:r w:rsidRPr="0002179C">
        <w:rPr>
          <w:rFonts w:ascii="Traditional Arabic" w:hAnsi="Traditional Arabic" w:cs="Traditional Arabic"/>
          <w:sz w:val="32"/>
          <w:szCs w:val="32"/>
          <w:rtl/>
          <w:lang w:bidi="ar-EG"/>
        </w:rPr>
        <w:t>وَأَنِ احْكُم بَيْنَهُم بِمَا أَنزَلَ اللَّهُ وَلَا تَتَّبِعْ أَهْوَاءَهُمْ وَاحْذَرْهُمْ أَن يَفْتِنُوكَ عَن بَعْضِ مَا أَنزَلَ اللَّهُ إِلَيْكَ</w:t>
      </w:r>
    </w:p>
    <w:p w14:paraId="50604E9B" w14:textId="77777777" w:rsidR="00005C44" w:rsidRDefault="00005C44" w:rsidP="00005C44">
      <w:pPr>
        <w:jc w:val="center"/>
        <w:rPr>
          <w:rFonts w:ascii="Calibri" w:hAnsi="Calibri" w:cs="Calibri"/>
          <w:lang w:bidi="ar-EG"/>
        </w:rPr>
      </w:pPr>
      <w:r w:rsidRPr="00CC3D55">
        <w:rPr>
          <w:rFonts w:ascii="Calibri" w:hAnsi="Calibri" w:cs="Calibri"/>
          <w:lang w:bidi="ar-EG"/>
        </w:rPr>
        <w:t xml:space="preserve">And judge, [O Muhammad], between them by what Allah has revealed and </w:t>
      </w:r>
      <w:proofErr w:type="gramStart"/>
      <w:r w:rsidRPr="00CC3D55">
        <w:rPr>
          <w:rFonts w:ascii="Calibri" w:hAnsi="Calibri" w:cs="Calibri"/>
          <w:lang w:bidi="ar-EG"/>
        </w:rPr>
        <w:t>do</w:t>
      </w:r>
      <w:proofErr w:type="gramEnd"/>
      <w:r w:rsidRPr="00CC3D55">
        <w:rPr>
          <w:rFonts w:ascii="Calibri" w:hAnsi="Calibri" w:cs="Calibri"/>
          <w:lang w:bidi="ar-EG"/>
        </w:rPr>
        <w:t xml:space="preserve"> not follow their inclinations and beware of them, lest they tempt you away from some of what Allah has revealed to you</w:t>
      </w:r>
      <w:r>
        <w:rPr>
          <w:rFonts w:ascii="Calibri" w:hAnsi="Calibri" w:cs="Calibri"/>
          <w:lang w:bidi="ar-EG"/>
        </w:rPr>
        <w:t xml:space="preserve"> (Al-</w:t>
      </w:r>
      <w:proofErr w:type="spellStart"/>
      <w:r>
        <w:rPr>
          <w:rFonts w:ascii="Calibri" w:hAnsi="Calibri" w:cs="Calibri"/>
          <w:lang w:bidi="ar-EG"/>
        </w:rPr>
        <w:t>Ma’idah</w:t>
      </w:r>
      <w:proofErr w:type="spellEnd"/>
      <w:r>
        <w:rPr>
          <w:rFonts w:ascii="Calibri" w:hAnsi="Calibri" w:cs="Calibri"/>
          <w:lang w:bidi="ar-EG"/>
        </w:rPr>
        <w:t>: 49).</w:t>
      </w:r>
    </w:p>
    <w:p w14:paraId="19B465CE" w14:textId="77777777" w:rsidR="00005C44" w:rsidRDefault="00005C44" w:rsidP="00005C44">
      <w:pPr>
        <w:rPr>
          <w:rFonts w:ascii="Calibri" w:hAnsi="Calibri" w:cs="Calibri"/>
          <w:lang w:bidi="ar-EG"/>
        </w:rPr>
      </w:pPr>
    </w:p>
    <w:p w14:paraId="38B24CFA" w14:textId="77777777" w:rsidR="00005C44" w:rsidRDefault="00005C44" w:rsidP="00005C44">
      <w:pPr>
        <w:rPr>
          <w:rFonts w:ascii="Calibri" w:hAnsi="Calibri" w:cs="Calibri"/>
          <w:lang w:bidi="ar-EG"/>
        </w:rPr>
      </w:pPr>
      <w:r>
        <w:rPr>
          <w:rFonts w:ascii="Calibri" w:hAnsi="Calibri" w:cs="Calibri"/>
          <w:lang w:bidi="ar-EG"/>
        </w:rPr>
        <w:t xml:space="preserve">And because the Messenger of Allah </w:t>
      </w:r>
      <w:r>
        <w:rPr>
          <w:rFonts w:ascii="Calibri" w:hAnsi="Calibri" w:cs="Calibri" w:hint="cs"/>
          <w:rtl/>
          <w:lang w:bidi="ar-EG"/>
        </w:rPr>
        <w:t>ﷺ</w:t>
      </w:r>
      <w:r>
        <w:rPr>
          <w:rFonts w:ascii="Calibri" w:hAnsi="Calibri" w:cs="Calibri"/>
          <w:lang w:bidi="ar-EG"/>
        </w:rPr>
        <w:t xml:space="preserve"> said: </w:t>
      </w:r>
      <w:bookmarkStart w:id="36" w:name="_Hlk185442423"/>
      <w:r>
        <w:rPr>
          <w:rFonts w:ascii="Calibri" w:hAnsi="Calibri" w:cs="Calibri"/>
          <w:lang w:bidi="ar-EG"/>
        </w:rPr>
        <w:t>“</w:t>
      </w:r>
      <w:r w:rsidRPr="00E86E4C">
        <w:rPr>
          <w:rFonts w:ascii="Calibri" w:hAnsi="Calibri" w:cs="Calibri"/>
          <w:b/>
          <w:bCs/>
          <w:lang w:bidi="ar-EG"/>
        </w:rPr>
        <w:t xml:space="preserve">If Musa was </w:t>
      </w:r>
      <w:r>
        <w:rPr>
          <w:rFonts w:ascii="Calibri" w:hAnsi="Calibri" w:cs="Calibri"/>
          <w:b/>
          <w:bCs/>
          <w:lang w:bidi="ar-EG"/>
        </w:rPr>
        <w:t xml:space="preserve">to </w:t>
      </w:r>
      <w:r w:rsidRPr="00E86E4C">
        <w:rPr>
          <w:rFonts w:ascii="Calibri" w:hAnsi="Calibri" w:cs="Calibri"/>
          <w:b/>
          <w:bCs/>
          <w:lang w:bidi="ar-EG"/>
        </w:rPr>
        <w:t>come to be alive among you today and you followed him and abandoned me, you would have fallen into misguidance</w:t>
      </w:r>
      <w:r>
        <w:rPr>
          <w:rFonts w:ascii="Calibri" w:hAnsi="Calibri" w:cs="Calibri"/>
          <w:lang w:bidi="ar-EG"/>
        </w:rPr>
        <w:t>”</w:t>
      </w:r>
      <w:bookmarkEnd w:id="36"/>
      <w:r>
        <w:rPr>
          <w:rFonts w:ascii="Calibri" w:hAnsi="Calibri" w:cs="Calibri"/>
          <w:lang w:bidi="ar-EG"/>
        </w:rPr>
        <w:t>. We will study this in some detail in the coming section if Allah wills.</w:t>
      </w:r>
    </w:p>
    <w:p w14:paraId="2B3FF50E" w14:textId="77777777" w:rsidR="00005C44" w:rsidRPr="00A213C5" w:rsidRDefault="00005C44" w:rsidP="00005C44">
      <w:pPr>
        <w:rPr>
          <w:rFonts w:ascii="Traditional Arabic" w:hAnsi="Traditional Arabic" w:cs="Traditional Arabic"/>
          <w:sz w:val="22"/>
          <w:szCs w:val="22"/>
          <w:rtl/>
          <w:lang w:bidi="ar-EG"/>
        </w:rPr>
      </w:pPr>
    </w:p>
    <w:p w14:paraId="4FA8D29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لو أصبح موسى فيكم حيا اليوم فاتبعتموه وتركتموني لضللتم»</w:t>
      </w:r>
    </w:p>
    <w:p w14:paraId="1AA3765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فقد قال، عليه وعلى آله الصلاة والتبريكات والسلام: «</w:t>
      </w:r>
      <w:r w:rsidRPr="000F205F">
        <w:rPr>
          <w:rFonts w:ascii="Traditional Arabic" w:hAnsi="Traditional Arabic" w:cs="Traditional Arabic"/>
          <w:bCs/>
          <w:sz w:val="28"/>
          <w:szCs w:val="28"/>
          <w:rtl/>
        </w:rPr>
        <w:t>لو أصبح موسى فيكم حيا اليوم فاتبعتموه وتركتموني لضللتم»</w:t>
      </w:r>
      <w:r w:rsidRPr="000F205F">
        <w:rPr>
          <w:rFonts w:ascii="Traditional Arabic" w:hAnsi="Traditional Arabic" w:cs="Traditional Arabic"/>
          <w:sz w:val="28"/>
          <w:szCs w:val="28"/>
          <w:rtl/>
        </w:rPr>
        <w:t xml:space="preserve">، كما ثبت عن عبد الله بن ثابت وغيره: [[جاء عمر إلى النبي، صلى الله عليه وسلم، فقال: (يا رسول الله إني مررت بأخ لي من قريظة فكتب لي جوامع من التوراة [بالعربية، لنزداد به علما الى علمنا] أحب أن أعرضها عليك)، فتغير وجه رسول الله، صلى الله عليه وسلم، [وغضب حتى احمرت عيناه]، قال: فقلت لعمر: (مسخ الله عقلك! أما ترى ما بوجه رسول الله، صلى الله عليه وسلم)، وقال أبو بكر: (ثكلتك الثواكل! ما ترى بوجه رسول الله، صلى الله عليه وسلم،؟!)، [وقالت الأنصار: (يا معشر الأنصار السلاح السلاح غضب نبيكم، صلى الله عليه وسلم)، فجاءوا حتى أحدقوا بمنبر رسول الله، صلى الله عليه وسلم]، فقال عمر: (رضيت بالله ربا، وبالإسلام دينا وبمحمد، صلى الله عليه وسلم، [رسولاً] نبيا)، قال: فسري عنه، ثم قال: </w:t>
      </w:r>
      <w:r w:rsidRPr="000F205F">
        <w:rPr>
          <w:rFonts w:ascii="Traditional Arabic" w:hAnsi="Traditional Arabic" w:cs="Traditional Arabic"/>
          <w:bCs/>
          <w:sz w:val="28"/>
          <w:szCs w:val="28"/>
          <w:rtl/>
        </w:rPr>
        <w:t>«[أمتهوكون فيها يا بن الخطاب: والذي نفسي بيده: إني أوتيت جوامع الكلم، وخواتمه، واختصر لي الحديث اختصارا، ولقد جئتكم بها بيضاء نقية، فلا تهوكوا، ولا يغرنكم المتهوكون! لا تسألوا أهل الكتاب عن شيء: فإنهم لن يهدوكم وقد ضلوا: فإنكم إما أن تصدقوا بباطل، أو تكذبوا بحق]، والذي نفسي بيده لو أصبح موسى فيكم حيا اليوم، فاتبعتموه، وتركتموني لضللتم [عن سواء السبيل ضلالاً بعيداً]، [والذي نفسي بيده لو أن موسى، صلى الله عليه وسلم، كان حيا ما وسعه إلا أن يتبعني]: إني حظكم من النبيين، وأنتم حظي من الأمم</w:t>
      </w:r>
      <w:r w:rsidRPr="000F205F">
        <w:rPr>
          <w:rFonts w:ascii="Traditional Arabic" w:hAnsi="Traditional Arabic" w:cs="Traditional Arabic"/>
          <w:sz w:val="28"/>
          <w:szCs w:val="28"/>
          <w:rtl/>
        </w:rPr>
        <w:t>»، [ثم نزل عن المنبر]]] وقد أثبتنا صحة هذا الحديث بطوله في الملحق.</w:t>
      </w:r>
    </w:p>
    <w:p w14:paraId="0BFEF99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وقد ثبتت لفظة: «</w:t>
      </w:r>
      <w:r w:rsidRPr="000F205F">
        <w:rPr>
          <w:rFonts w:ascii="Traditional Arabic" w:hAnsi="Traditional Arabic" w:cs="Traditional Arabic"/>
          <w:bCs/>
          <w:sz w:val="28"/>
          <w:szCs w:val="28"/>
          <w:rtl/>
        </w:rPr>
        <w:t>لا تسألوا أهل الكتاب عن شيء</w:t>
      </w:r>
      <w:r w:rsidRPr="000F205F">
        <w:rPr>
          <w:rFonts w:ascii="Traditional Arabic" w:hAnsi="Traditional Arabic" w:cs="Traditional Arabic"/>
          <w:sz w:val="28"/>
          <w:szCs w:val="28"/>
          <w:rtl/>
        </w:rPr>
        <w:t>» من طرق أخرى بمفردها، عن عبد الله بن مسعود، رضي الله عنه، كما هو مبرهن عليه في الملحق أيضاً.</w:t>
      </w:r>
    </w:p>
    <w:p w14:paraId="4FBABCFF" w14:textId="77777777" w:rsidR="00005C44" w:rsidRDefault="00005C44" w:rsidP="00005C44">
      <w:pPr>
        <w:rPr>
          <w:rFonts w:ascii="Traditional Arabic" w:hAnsi="Traditional Arabic" w:cs="Traditional Arabic"/>
          <w:sz w:val="22"/>
          <w:szCs w:val="22"/>
        </w:rPr>
      </w:pPr>
    </w:p>
    <w:p w14:paraId="49F16EFC" w14:textId="77777777" w:rsidR="00005C44" w:rsidRPr="000713E0" w:rsidRDefault="00005C44" w:rsidP="00005C44">
      <w:pPr>
        <w:rPr>
          <w:rFonts w:ascii="Calibri" w:hAnsi="Calibri" w:cs="Calibri"/>
          <w:lang w:bidi="ar-EG"/>
        </w:rPr>
      </w:pPr>
      <w:r>
        <w:rPr>
          <w:rFonts w:ascii="Calibri" w:hAnsi="Calibri" w:cs="Calibri"/>
          <w:lang w:bidi="ar-EG"/>
        </w:rPr>
        <w:t xml:space="preserve">- He </w:t>
      </w:r>
      <w:r>
        <w:rPr>
          <w:rFonts w:ascii="Calibri" w:hAnsi="Calibri" w:cs="Calibri" w:hint="cs"/>
          <w:rtl/>
          <w:lang w:bidi="ar-EG"/>
        </w:rPr>
        <w:t>ﷺ</w:t>
      </w:r>
      <w:r>
        <w:rPr>
          <w:rFonts w:ascii="Calibri" w:hAnsi="Calibri" w:cs="Calibri"/>
          <w:lang w:bidi="ar-EG"/>
        </w:rPr>
        <w:t xml:space="preserve"> said: </w:t>
      </w:r>
      <w:r w:rsidRPr="00E8302D">
        <w:rPr>
          <w:rFonts w:ascii="Calibri" w:hAnsi="Calibri" w:cs="Calibri"/>
          <w:b/>
          <w:bCs/>
          <w:lang w:bidi="ar-EG"/>
        </w:rPr>
        <w:t xml:space="preserve">“If Musa was to come to be alive among you today and you followed him and </w:t>
      </w:r>
      <w:r>
        <w:rPr>
          <w:rFonts w:ascii="Calibri" w:hAnsi="Calibri" w:cs="Calibri"/>
          <w:b/>
          <w:bCs/>
          <w:lang w:bidi="ar-EG"/>
        </w:rPr>
        <w:t>left</w:t>
      </w:r>
      <w:r w:rsidRPr="00E8302D">
        <w:rPr>
          <w:rFonts w:ascii="Calibri" w:hAnsi="Calibri" w:cs="Calibri"/>
          <w:b/>
          <w:bCs/>
          <w:lang w:bidi="ar-EG"/>
        </w:rPr>
        <w:t xml:space="preserve"> me, you would have </w:t>
      </w:r>
      <w:r>
        <w:rPr>
          <w:rFonts w:ascii="Calibri" w:hAnsi="Calibri" w:cs="Calibri"/>
          <w:b/>
          <w:bCs/>
          <w:lang w:bidi="ar-EG"/>
        </w:rPr>
        <w:t>gone far astray</w:t>
      </w:r>
      <w:r w:rsidRPr="00E8302D">
        <w:rPr>
          <w:rFonts w:ascii="Calibri" w:hAnsi="Calibri" w:cs="Calibri"/>
          <w:b/>
          <w:bCs/>
          <w:lang w:bidi="ar-EG"/>
        </w:rPr>
        <w:t>”</w:t>
      </w:r>
      <w:r>
        <w:rPr>
          <w:rFonts w:ascii="Calibri" w:hAnsi="Calibri" w:cs="Calibri"/>
          <w:b/>
          <w:bCs/>
          <w:lang w:bidi="ar-EG"/>
        </w:rPr>
        <w:t xml:space="preserve"> </w:t>
      </w:r>
      <w:r w:rsidRPr="000713E0">
        <w:rPr>
          <w:rFonts w:ascii="Calibri" w:hAnsi="Calibri" w:cs="Calibri"/>
          <w:lang w:bidi="ar-EG"/>
        </w:rPr>
        <w:t>as was established via Abdullah bin Thabit and others</w:t>
      </w:r>
      <w:r>
        <w:rPr>
          <w:rFonts w:ascii="Calibri" w:hAnsi="Calibri" w:cs="Calibri"/>
          <w:lang w:bidi="ar-EG"/>
        </w:rPr>
        <w:t xml:space="preserve">: [‘Umar went to the Prophet </w:t>
      </w:r>
      <w:r>
        <w:rPr>
          <w:rFonts w:ascii="Calibri" w:hAnsi="Calibri" w:cs="Calibri" w:hint="cs"/>
          <w:rtl/>
          <w:lang w:bidi="ar-EG"/>
        </w:rPr>
        <w:t>ﷺ</w:t>
      </w:r>
      <w:r>
        <w:rPr>
          <w:rFonts w:ascii="Calibri" w:hAnsi="Calibri" w:cs="Calibri"/>
          <w:lang w:bidi="ar-EG"/>
        </w:rPr>
        <w:t xml:space="preserve"> and said: “O Messenger of Allah I passed by a brother of mine from </w:t>
      </w:r>
      <w:proofErr w:type="spellStart"/>
      <w:r>
        <w:rPr>
          <w:rFonts w:ascii="Calibri" w:hAnsi="Calibri" w:cs="Calibri"/>
          <w:lang w:bidi="ar-EG"/>
        </w:rPr>
        <w:t>Quraizhah</w:t>
      </w:r>
      <w:proofErr w:type="spellEnd"/>
      <w:r>
        <w:rPr>
          <w:rFonts w:ascii="Calibri" w:hAnsi="Calibri" w:cs="Calibri"/>
          <w:lang w:bidi="ar-EG"/>
        </w:rPr>
        <w:t xml:space="preserve"> and he had written for me some collections from the </w:t>
      </w:r>
      <w:proofErr w:type="spellStart"/>
      <w:r>
        <w:rPr>
          <w:rFonts w:ascii="Calibri" w:hAnsi="Calibri" w:cs="Calibri"/>
          <w:lang w:bidi="ar-EG"/>
        </w:rPr>
        <w:t>Tawrah</w:t>
      </w:r>
      <w:proofErr w:type="spellEnd"/>
      <w:r>
        <w:rPr>
          <w:rFonts w:ascii="Calibri" w:hAnsi="Calibri" w:cs="Calibri"/>
          <w:lang w:bidi="ar-EG"/>
        </w:rPr>
        <w:t xml:space="preserve"> (in Arabic so that we can add some extra knowledge to our knowledge) which I would like to show to you”. The face of the </w:t>
      </w:r>
      <w:r>
        <w:rPr>
          <w:rFonts w:ascii="Calibri" w:hAnsi="Calibri" w:cs="Calibri"/>
          <w:lang w:bidi="ar-EG"/>
        </w:rPr>
        <w:lastRenderedPageBreak/>
        <w:t xml:space="preserve">Messenger of Allah </w:t>
      </w:r>
      <w:r>
        <w:rPr>
          <w:rFonts w:ascii="Calibri" w:hAnsi="Calibri" w:cs="Calibri" w:hint="cs"/>
          <w:rtl/>
          <w:lang w:bidi="ar-EG"/>
        </w:rPr>
        <w:t>ﷺ</w:t>
      </w:r>
      <w:r>
        <w:rPr>
          <w:rFonts w:ascii="Calibri" w:hAnsi="Calibri" w:cs="Calibri"/>
          <w:lang w:bidi="ar-EG"/>
        </w:rPr>
        <w:t xml:space="preserve"> changed complexion (His eyes turned red in anger). He (i.e., the narrator) said: I said to ‘Umar: “</w:t>
      </w:r>
      <w:r w:rsidRPr="005A0F1F">
        <w:rPr>
          <w:rFonts w:ascii="Calibri" w:hAnsi="Calibri" w:cs="Calibri"/>
          <w:lang w:bidi="ar-EG"/>
        </w:rPr>
        <w:t>May Allah take away your mind</w:t>
      </w:r>
      <w:r>
        <w:rPr>
          <w:rFonts w:ascii="Calibri" w:hAnsi="Calibri" w:cs="Calibri"/>
          <w:lang w:bidi="ar-EG"/>
        </w:rPr>
        <w:t xml:space="preserve">! Have you seen what is upon the face of the Messenger of Allah </w:t>
      </w:r>
      <w:r>
        <w:rPr>
          <w:rFonts w:ascii="Calibri" w:hAnsi="Calibri" w:cs="Calibri" w:hint="cs"/>
          <w:rtl/>
          <w:lang w:bidi="ar-EG"/>
        </w:rPr>
        <w:t>ﷺ</w:t>
      </w:r>
      <w:r>
        <w:rPr>
          <w:rFonts w:ascii="Calibri" w:hAnsi="Calibri" w:cs="Calibri"/>
          <w:lang w:bidi="ar-EG"/>
        </w:rPr>
        <w:t>?” And Abu Bakr said: “</w:t>
      </w:r>
      <w:r w:rsidRPr="002B689A">
        <w:rPr>
          <w:rFonts w:ascii="Calibri" w:hAnsi="Calibri" w:cs="Calibri"/>
          <w:lang w:bidi="ar-EG"/>
        </w:rPr>
        <w:t xml:space="preserve">May the </w:t>
      </w:r>
      <w:r>
        <w:rPr>
          <w:rFonts w:ascii="Calibri" w:hAnsi="Calibri" w:cs="Calibri"/>
          <w:lang w:bidi="ar-EG"/>
        </w:rPr>
        <w:t xml:space="preserve">bereaved </w:t>
      </w:r>
      <w:r w:rsidRPr="002B689A">
        <w:rPr>
          <w:rFonts w:ascii="Calibri" w:hAnsi="Calibri" w:cs="Calibri"/>
          <w:lang w:bidi="ar-EG"/>
        </w:rPr>
        <w:t xml:space="preserve">mothers </w:t>
      </w:r>
      <w:r>
        <w:rPr>
          <w:rFonts w:ascii="Calibri" w:hAnsi="Calibri" w:cs="Calibri"/>
          <w:lang w:bidi="ar-EG"/>
        </w:rPr>
        <w:t>be bereft of</w:t>
      </w:r>
      <w:r w:rsidRPr="002B689A">
        <w:rPr>
          <w:rFonts w:ascii="Calibri" w:hAnsi="Calibri" w:cs="Calibri"/>
          <w:lang w:bidi="ar-EG"/>
        </w:rPr>
        <w:t xml:space="preserve"> you! Do you not see what is </w:t>
      </w:r>
      <w:r>
        <w:rPr>
          <w:rFonts w:ascii="Calibri" w:hAnsi="Calibri" w:cs="Calibri"/>
          <w:lang w:bidi="ar-EG"/>
        </w:rPr>
        <w:t>upon</w:t>
      </w:r>
      <w:r w:rsidRPr="002B689A">
        <w:rPr>
          <w:rFonts w:ascii="Calibri" w:hAnsi="Calibri" w:cs="Calibri"/>
          <w:lang w:bidi="ar-EG"/>
        </w:rPr>
        <w:t xml:space="preserve"> the face of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w:t>
      </w:r>
      <w:r w:rsidRPr="002B689A">
        <w:rPr>
          <w:rFonts w:ascii="Calibri" w:hAnsi="Calibri" w:cs="Calibri"/>
          <w:lang w:bidi="ar-EG"/>
        </w:rPr>
        <w:t xml:space="preserve"> The Ansar said</w:t>
      </w:r>
      <w:r>
        <w:rPr>
          <w:rFonts w:ascii="Calibri" w:hAnsi="Calibri" w:cs="Calibri"/>
          <w:lang w:bidi="ar-EG"/>
        </w:rPr>
        <w:t>:</w:t>
      </w:r>
      <w:r w:rsidRPr="002B689A">
        <w:rPr>
          <w:rFonts w:ascii="Calibri" w:hAnsi="Calibri" w:cs="Calibri"/>
          <w:lang w:bidi="ar-EG"/>
        </w:rPr>
        <w:t xml:space="preserve"> </w:t>
      </w:r>
      <w:r>
        <w:rPr>
          <w:rFonts w:ascii="Calibri" w:hAnsi="Calibri" w:cs="Calibri"/>
          <w:lang w:bidi="ar-EG"/>
        </w:rPr>
        <w:t>“</w:t>
      </w:r>
      <w:r w:rsidRPr="002B689A">
        <w:rPr>
          <w:rFonts w:ascii="Calibri" w:hAnsi="Calibri" w:cs="Calibri"/>
          <w:lang w:bidi="ar-EG"/>
        </w:rPr>
        <w:t xml:space="preserve">O people of Ansar, </w:t>
      </w:r>
      <w:r>
        <w:rPr>
          <w:rFonts w:ascii="Calibri" w:hAnsi="Calibri" w:cs="Calibri"/>
          <w:lang w:bidi="ar-EG"/>
        </w:rPr>
        <w:t xml:space="preserve">gather </w:t>
      </w:r>
      <w:r w:rsidRPr="002B689A">
        <w:rPr>
          <w:rFonts w:ascii="Calibri" w:hAnsi="Calibri" w:cs="Calibri"/>
          <w:lang w:bidi="ar-EG"/>
        </w:rPr>
        <w:t xml:space="preserve">weapons, </w:t>
      </w:r>
      <w:r>
        <w:rPr>
          <w:rFonts w:ascii="Calibri" w:hAnsi="Calibri" w:cs="Calibri"/>
          <w:lang w:bidi="ar-EG"/>
        </w:rPr>
        <w:t xml:space="preserve">gather </w:t>
      </w:r>
      <w:r w:rsidRPr="002B689A">
        <w:rPr>
          <w:rFonts w:ascii="Calibri" w:hAnsi="Calibri" w:cs="Calibri"/>
          <w:lang w:bidi="ar-EG"/>
        </w:rPr>
        <w:t>weapons, your Prophet</w:t>
      </w:r>
      <w:r>
        <w:rPr>
          <w:rFonts w:ascii="Calibri" w:hAnsi="Calibri" w:cs="Calibri"/>
          <w:lang w:bidi="ar-EG"/>
        </w:rPr>
        <w:t xml:space="preserve"> </w:t>
      </w:r>
      <w:r>
        <w:rPr>
          <w:rFonts w:ascii="Calibri" w:hAnsi="Calibri" w:cs="Calibri" w:hint="cs"/>
          <w:rtl/>
          <w:lang w:bidi="ar-EG"/>
        </w:rPr>
        <w:t>ﷺ</w:t>
      </w:r>
      <w:r w:rsidRPr="002B689A">
        <w:rPr>
          <w:rFonts w:ascii="Calibri" w:hAnsi="Calibri" w:cs="Calibri"/>
          <w:lang w:bidi="ar-EG"/>
        </w:rPr>
        <w:t xml:space="preserve"> is angry</w:t>
      </w:r>
      <w:r>
        <w:rPr>
          <w:rFonts w:ascii="Calibri" w:hAnsi="Calibri" w:cs="Calibri"/>
          <w:lang w:bidi="ar-EG"/>
        </w:rPr>
        <w:t>”.</w:t>
      </w:r>
      <w:r w:rsidRPr="002B689A">
        <w:rPr>
          <w:rFonts w:ascii="Calibri" w:hAnsi="Calibri" w:cs="Calibri"/>
          <w:lang w:bidi="ar-EG"/>
        </w:rPr>
        <w:t xml:space="preserve"> They came </w:t>
      </w:r>
      <w:r>
        <w:rPr>
          <w:rFonts w:ascii="Calibri" w:hAnsi="Calibri" w:cs="Calibri"/>
          <w:lang w:bidi="ar-EG"/>
        </w:rPr>
        <w:t>until they had</w:t>
      </w:r>
      <w:r w:rsidRPr="002B689A">
        <w:rPr>
          <w:rFonts w:ascii="Calibri" w:hAnsi="Calibri" w:cs="Calibri"/>
          <w:lang w:bidi="ar-EG"/>
        </w:rPr>
        <w:t xml:space="preserve"> surrounded the pulpit of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2B689A">
        <w:rPr>
          <w:rFonts w:ascii="Calibri" w:hAnsi="Calibri" w:cs="Calibri"/>
          <w:lang w:bidi="ar-EG"/>
        </w:rPr>
        <w:t xml:space="preserve">Then Umar said: </w:t>
      </w:r>
      <w:r>
        <w:rPr>
          <w:rFonts w:ascii="Calibri" w:hAnsi="Calibri" w:cs="Calibri"/>
          <w:lang w:bidi="ar-EG"/>
        </w:rPr>
        <w:t>“</w:t>
      </w:r>
      <w:r w:rsidRPr="002B689A">
        <w:rPr>
          <w:rFonts w:ascii="Calibri" w:hAnsi="Calibri" w:cs="Calibri"/>
          <w:lang w:bidi="ar-EG"/>
        </w:rPr>
        <w:t xml:space="preserve">I am content with Allah as my Lord, with Islam as my </w:t>
      </w:r>
      <w:r>
        <w:rPr>
          <w:rFonts w:ascii="Calibri" w:hAnsi="Calibri" w:cs="Calibri"/>
          <w:lang w:bidi="ar-EG"/>
        </w:rPr>
        <w:t>Deen</w:t>
      </w:r>
      <w:r w:rsidRPr="002B689A">
        <w:rPr>
          <w:rFonts w:ascii="Calibri" w:hAnsi="Calibri" w:cs="Calibri"/>
          <w:lang w:bidi="ar-EG"/>
        </w:rPr>
        <w:t>, and with Muhammad</w:t>
      </w:r>
      <w:r>
        <w:rPr>
          <w:rFonts w:ascii="Calibri" w:hAnsi="Calibri" w:cs="Calibri"/>
          <w:lang w:bidi="ar-EG"/>
        </w:rPr>
        <w:t xml:space="preserve"> </w:t>
      </w:r>
      <w:r>
        <w:rPr>
          <w:rFonts w:ascii="Calibri" w:hAnsi="Calibri" w:cs="Calibri" w:hint="cs"/>
          <w:rtl/>
          <w:lang w:bidi="ar-EG"/>
        </w:rPr>
        <w:t>ﷺ</w:t>
      </w:r>
      <w:r w:rsidRPr="002B689A">
        <w:rPr>
          <w:rFonts w:ascii="Calibri" w:hAnsi="Calibri" w:cs="Calibri"/>
          <w:lang w:bidi="ar-EG"/>
        </w:rPr>
        <w:t xml:space="preserve"> as</w:t>
      </w:r>
      <w:r>
        <w:rPr>
          <w:rFonts w:ascii="Calibri" w:hAnsi="Calibri" w:cs="Calibri"/>
          <w:lang w:bidi="ar-EG"/>
        </w:rPr>
        <w:t xml:space="preserve"> (a Messenger)</w:t>
      </w:r>
      <w:r w:rsidRPr="002B689A">
        <w:rPr>
          <w:rFonts w:ascii="Calibri" w:hAnsi="Calibri" w:cs="Calibri"/>
          <w:lang w:bidi="ar-EG"/>
        </w:rPr>
        <w:t xml:space="preserve"> </w:t>
      </w:r>
      <w:r>
        <w:rPr>
          <w:rFonts w:ascii="Calibri" w:hAnsi="Calibri" w:cs="Calibri"/>
          <w:lang w:bidi="ar-EG"/>
        </w:rPr>
        <w:t>as a</w:t>
      </w:r>
      <w:r w:rsidRPr="002B689A">
        <w:rPr>
          <w:rFonts w:ascii="Calibri" w:hAnsi="Calibri" w:cs="Calibri"/>
          <w:lang w:bidi="ar-EG"/>
        </w:rPr>
        <w:t xml:space="preserve"> Prophet</w:t>
      </w:r>
      <w:r>
        <w:rPr>
          <w:rFonts w:ascii="Calibri" w:hAnsi="Calibri" w:cs="Calibri"/>
          <w:lang w:bidi="ar-EG"/>
        </w:rPr>
        <w:t>”.</w:t>
      </w:r>
      <w:r w:rsidRPr="002B689A">
        <w:rPr>
          <w:rFonts w:ascii="Calibri" w:hAnsi="Calibri" w:cs="Calibri"/>
          <w:lang w:bidi="ar-EG"/>
        </w:rPr>
        <w:t xml:space="preserve"> </w:t>
      </w:r>
      <w:r>
        <w:rPr>
          <w:rFonts w:ascii="Calibri" w:hAnsi="Calibri" w:cs="Calibri"/>
          <w:lang w:bidi="ar-EG"/>
        </w:rPr>
        <w:t>He (i.e., the</w:t>
      </w:r>
      <w:r w:rsidRPr="002B689A">
        <w:rPr>
          <w:rFonts w:ascii="Calibri" w:hAnsi="Calibri" w:cs="Calibri"/>
          <w:lang w:bidi="ar-EG"/>
        </w:rPr>
        <w:t xml:space="preserve"> Prophet</w:t>
      </w:r>
      <w:r>
        <w:rPr>
          <w:rFonts w:ascii="Calibri" w:hAnsi="Calibri" w:cs="Calibri"/>
          <w:lang w:bidi="ar-EG"/>
        </w:rPr>
        <w:t>)</w:t>
      </w:r>
      <w:r w:rsidRPr="002B689A">
        <w:rPr>
          <w:rFonts w:ascii="Calibri" w:hAnsi="Calibri" w:cs="Calibri"/>
          <w:lang w:bidi="ar-EG"/>
        </w:rPr>
        <w:t xml:space="preserve"> then </w:t>
      </w:r>
      <w:r>
        <w:rPr>
          <w:rFonts w:ascii="Calibri" w:hAnsi="Calibri" w:cs="Calibri"/>
          <w:lang w:bidi="ar-EG"/>
        </w:rPr>
        <w:t>became calm with him and</w:t>
      </w:r>
      <w:r w:rsidRPr="002B689A">
        <w:rPr>
          <w:rFonts w:ascii="Calibri" w:hAnsi="Calibri" w:cs="Calibri"/>
          <w:lang w:bidi="ar-EG"/>
        </w:rPr>
        <w:t xml:space="preserve"> said:</w:t>
      </w:r>
      <w:r>
        <w:rPr>
          <w:rFonts w:ascii="Calibri" w:hAnsi="Calibri" w:cs="Calibri"/>
          <w:lang w:bidi="ar-EG"/>
        </w:rPr>
        <w:t xml:space="preserve"> </w:t>
      </w:r>
      <w:r w:rsidRPr="00287323">
        <w:rPr>
          <w:rFonts w:ascii="Calibri" w:hAnsi="Calibri" w:cs="Calibri"/>
          <w:b/>
          <w:bCs/>
          <w:lang w:bidi="ar-EG"/>
        </w:rPr>
        <w:t>(“Are you doubtful about it, O son of Khattab? By He in Whose hand is my soul, I have been given the comprehensive words (</w:t>
      </w:r>
      <w:proofErr w:type="spellStart"/>
      <w:r w:rsidRPr="00287323">
        <w:rPr>
          <w:rFonts w:ascii="Calibri" w:hAnsi="Calibri" w:cs="Calibri"/>
          <w:b/>
          <w:bCs/>
          <w:lang w:bidi="ar-EG"/>
        </w:rPr>
        <w:t>Jawaami</w:t>
      </w:r>
      <w:proofErr w:type="spellEnd"/>
      <w:r w:rsidRPr="00287323">
        <w:rPr>
          <w:rFonts w:ascii="Calibri" w:hAnsi="Calibri" w:cs="Calibri"/>
          <w:b/>
          <w:bCs/>
          <w:lang w:bidi="ar-EG"/>
        </w:rPr>
        <w:t xml:space="preserve">’ Al-Kalim), their finalities, and the summarization of speech. And indeed, I have brought it to you clear and pure, so do not be doubtful, and do not let those who are doubtful deceive you! </w:t>
      </w:r>
      <w:bookmarkStart w:id="37" w:name="_Hlk185443818"/>
      <w:r w:rsidRPr="00287323">
        <w:rPr>
          <w:rFonts w:ascii="Calibri" w:hAnsi="Calibri" w:cs="Calibri"/>
          <w:b/>
          <w:bCs/>
          <w:lang w:bidi="ar-EG"/>
        </w:rPr>
        <w:t>Do not ask the People of the Book about anything</w:t>
      </w:r>
      <w:bookmarkEnd w:id="37"/>
      <w:r w:rsidRPr="00287323">
        <w:rPr>
          <w:rFonts w:ascii="Calibri" w:hAnsi="Calibri" w:cs="Calibri"/>
          <w:b/>
          <w:bCs/>
          <w:lang w:bidi="ar-EG"/>
        </w:rPr>
        <w:t xml:space="preserve">, for they will not guide you, as they have gone astray. You will then either believe in falsehood or deny the truth). By He in Whose hand is my soul, if Musa came to be alive today among you and you followed him and left me, you would indeed have gone astray (far astray from the straight path). (And by He in Whose hand is my soul, if Musa (as) were alive, he would have no choice but to follow me). I am your portion from among the prophets, and you are my portion from among the </w:t>
      </w:r>
      <w:proofErr w:type="gramStart"/>
      <w:r w:rsidRPr="00287323">
        <w:rPr>
          <w:rFonts w:ascii="Calibri" w:hAnsi="Calibri" w:cs="Calibri"/>
          <w:b/>
          <w:bCs/>
          <w:lang w:bidi="ar-EG"/>
        </w:rPr>
        <w:t>nations”</w:t>
      </w:r>
      <w:r>
        <w:rPr>
          <w:rFonts w:ascii="Calibri" w:hAnsi="Calibri" w:cs="Calibri"/>
          <w:lang w:bidi="ar-EG"/>
        </w:rPr>
        <w:t>]</w:t>
      </w:r>
      <w:proofErr w:type="gramEnd"/>
      <w:r>
        <w:rPr>
          <w:rFonts w:ascii="Calibri" w:hAnsi="Calibri" w:cs="Calibri"/>
          <w:lang w:bidi="ar-EG"/>
        </w:rPr>
        <w:t xml:space="preserve">. The </w:t>
      </w:r>
      <w:proofErr w:type="spellStart"/>
      <w:r>
        <w:rPr>
          <w:rFonts w:ascii="Calibri" w:hAnsi="Calibri" w:cs="Calibri"/>
          <w:lang w:bidi="ar-EG"/>
        </w:rPr>
        <w:t>Sihhah</w:t>
      </w:r>
      <w:proofErr w:type="spellEnd"/>
      <w:r>
        <w:rPr>
          <w:rFonts w:ascii="Calibri" w:hAnsi="Calibri" w:cs="Calibri"/>
          <w:lang w:bidi="ar-EG"/>
        </w:rPr>
        <w:t xml:space="preserve"> (authenticity) of this Hadith in its full length has been established in the appendix. His statement: “</w:t>
      </w:r>
      <w:r w:rsidRPr="00287323">
        <w:rPr>
          <w:rFonts w:ascii="Calibri" w:hAnsi="Calibri" w:cs="Calibri"/>
          <w:b/>
          <w:bCs/>
          <w:lang w:bidi="ar-EG"/>
        </w:rPr>
        <w:t>Do not ask the People of the Book about anything</w:t>
      </w:r>
      <w:r w:rsidRPr="001A2200">
        <w:rPr>
          <w:rFonts w:ascii="Calibri" w:hAnsi="Calibri" w:cs="Calibri"/>
          <w:lang w:bidi="ar-EG"/>
        </w:rPr>
        <w:t>” has been established independently via other paths from Abdullah bin Mas’ud, may Allah be pleased with him, which will also be evidenced in the appendix.</w:t>
      </w:r>
    </w:p>
    <w:p w14:paraId="4E3B860C" w14:textId="77777777" w:rsidR="00005C44" w:rsidRPr="00BB7DB9" w:rsidRDefault="00005C44" w:rsidP="00005C44">
      <w:pPr>
        <w:rPr>
          <w:rFonts w:ascii="Traditional Arabic" w:hAnsi="Traditional Arabic" w:cs="Traditional Arabic"/>
          <w:sz w:val="22"/>
          <w:szCs w:val="22"/>
          <w:rtl/>
        </w:rPr>
      </w:pPr>
    </w:p>
    <w:p w14:paraId="5C9265A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وقد جاءت لفظة: «</w:t>
      </w:r>
      <w:r w:rsidRPr="000F205F">
        <w:rPr>
          <w:rFonts w:ascii="Traditional Arabic" w:hAnsi="Traditional Arabic" w:cs="Traditional Arabic"/>
          <w:bCs/>
          <w:sz w:val="28"/>
          <w:szCs w:val="28"/>
          <w:rtl/>
        </w:rPr>
        <w:t>ما حدثكم أهل الكتاب فلا تصدقوهم ولا تكذبوهم</w:t>
      </w:r>
      <w:r w:rsidRPr="000F205F">
        <w:rPr>
          <w:rFonts w:ascii="Traditional Arabic" w:hAnsi="Traditional Arabic" w:cs="Traditional Arabic"/>
          <w:sz w:val="28"/>
          <w:szCs w:val="28"/>
          <w:rtl/>
        </w:rPr>
        <w:t xml:space="preserve">» من طرق أخرى بمفردها، عن العديد من الصحابة، فمن ذلك ما جاء عن أبي نملة الأنصاري، رضي الله عنه: </w:t>
      </w:r>
    </w:p>
    <w:p w14:paraId="7752BC10" w14:textId="77777777" w:rsidR="00005C44" w:rsidRPr="00A77C94" w:rsidRDefault="00005C44" w:rsidP="00005C44">
      <w:pPr>
        <w:rPr>
          <w:rFonts w:ascii="Traditional Arabic" w:hAnsi="Traditional Arabic" w:cs="Traditional Arabic"/>
          <w:sz w:val="22"/>
          <w:szCs w:val="22"/>
        </w:rPr>
      </w:pPr>
    </w:p>
    <w:p w14:paraId="3C05B071" w14:textId="77777777" w:rsidR="00005C44" w:rsidRDefault="00005C44" w:rsidP="00005C44">
      <w:pPr>
        <w:rPr>
          <w:rFonts w:ascii="Calibri" w:hAnsi="Calibri" w:cs="Calibri"/>
          <w:lang w:bidi="ar-EG"/>
        </w:rPr>
      </w:pPr>
      <w:r>
        <w:rPr>
          <w:rFonts w:ascii="Calibri" w:hAnsi="Calibri" w:cs="Calibri"/>
          <w:lang w:bidi="ar-EG"/>
        </w:rPr>
        <w:t>The wording “</w:t>
      </w:r>
      <w:r w:rsidRPr="000D5FE1">
        <w:rPr>
          <w:rFonts w:ascii="Calibri" w:hAnsi="Calibri" w:cs="Calibri"/>
          <w:b/>
          <w:bCs/>
          <w:lang w:bidi="ar-EG"/>
        </w:rPr>
        <w:t>W</w:t>
      </w:r>
      <w:r w:rsidRPr="0036367F">
        <w:rPr>
          <w:rFonts w:ascii="Calibri" w:hAnsi="Calibri" w:cs="Calibri"/>
          <w:b/>
          <w:bCs/>
          <w:lang w:bidi="ar-EG"/>
        </w:rPr>
        <w:t xml:space="preserve">hat the Ahl ul-Kitab have narrated to you, don’t </w:t>
      </w:r>
      <w:r>
        <w:rPr>
          <w:rFonts w:ascii="Calibri" w:hAnsi="Calibri" w:cs="Calibri"/>
          <w:b/>
          <w:bCs/>
          <w:lang w:bidi="ar-EG"/>
        </w:rPr>
        <w:t>affirm</w:t>
      </w:r>
      <w:r w:rsidRPr="0036367F">
        <w:rPr>
          <w:rFonts w:ascii="Calibri" w:hAnsi="Calibri" w:cs="Calibri"/>
          <w:b/>
          <w:bCs/>
          <w:lang w:bidi="ar-EG"/>
        </w:rPr>
        <w:t xml:space="preserve"> them and do not </w:t>
      </w:r>
      <w:r>
        <w:rPr>
          <w:rFonts w:ascii="Calibri" w:hAnsi="Calibri" w:cs="Calibri"/>
          <w:b/>
          <w:bCs/>
          <w:lang w:bidi="ar-EG"/>
        </w:rPr>
        <w:t xml:space="preserve">declare </w:t>
      </w:r>
      <w:r w:rsidRPr="0036367F">
        <w:rPr>
          <w:rFonts w:ascii="Calibri" w:hAnsi="Calibri" w:cs="Calibri"/>
          <w:b/>
          <w:bCs/>
          <w:lang w:bidi="ar-EG"/>
        </w:rPr>
        <w:t>them</w:t>
      </w:r>
      <w:r>
        <w:rPr>
          <w:rFonts w:ascii="Calibri" w:hAnsi="Calibri" w:cs="Calibri"/>
          <w:b/>
          <w:bCs/>
          <w:lang w:bidi="ar-EG"/>
        </w:rPr>
        <w:t xml:space="preserve"> to be falsifiers</w:t>
      </w:r>
      <w:r>
        <w:rPr>
          <w:rFonts w:ascii="Calibri" w:hAnsi="Calibri" w:cs="Calibri"/>
          <w:lang w:bidi="ar-EG"/>
        </w:rPr>
        <w:t xml:space="preserve">” has come recorded via other paths independently from </w:t>
      </w:r>
      <w:proofErr w:type="gramStart"/>
      <w:r>
        <w:rPr>
          <w:rFonts w:ascii="Calibri" w:hAnsi="Calibri" w:cs="Calibri"/>
          <w:lang w:bidi="ar-EG"/>
        </w:rPr>
        <w:t>a number of</w:t>
      </w:r>
      <w:proofErr w:type="gramEnd"/>
      <w:r>
        <w:rPr>
          <w:rFonts w:ascii="Calibri" w:hAnsi="Calibri" w:cs="Calibri"/>
          <w:lang w:bidi="ar-EG"/>
        </w:rPr>
        <w:t xml:space="preserve"> the Sahabah. Included among those is what came from Abu </w:t>
      </w:r>
      <w:proofErr w:type="spellStart"/>
      <w:r>
        <w:rPr>
          <w:rFonts w:ascii="Calibri" w:hAnsi="Calibri" w:cs="Calibri"/>
          <w:lang w:bidi="ar-EG"/>
        </w:rPr>
        <w:t>Namlah</w:t>
      </w:r>
      <w:proofErr w:type="spellEnd"/>
      <w:r>
        <w:rPr>
          <w:rFonts w:ascii="Calibri" w:hAnsi="Calibri" w:cs="Calibri"/>
          <w:lang w:bidi="ar-EG"/>
        </w:rPr>
        <w:t xml:space="preserve"> Al-Ansari, may Allah be pleased with him: </w:t>
      </w:r>
    </w:p>
    <w:p w14:paraId="414EB7FE" w14:textId="77777777" w:rsidR="00005C44" w:rsidRPr="00A77C94" w:rsidRDefault="00005C44" w:rsidP="00005C44">
      <w:pPr>
        <w:rPr>
          <w:rFonts w:ascii="Traditional Arabic" w:hAnsi="Traditional Arabic" w:cs="Traditional Arabic"/>
          <w:sz w:val="22"/>
          <w:szCs w:val="22"/>
          <w:rtl/>
        </w:rPr>
      </w:pPr>
    </w:p>
    <w:p w14:paraId="03F5560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كما هي في «</w:t>
      </w:r>
      <w:r w:rsidRPr="000F205F">
        <w:rPr>
          <w:rFonts w:ascii="Traditional Arabic" w:hAnsi="Traditional Arabic" w:cs="Traditional Arabic"/>
          <w:bCs/>
          <w:sz w:val="28"/>
          <w:szCs w:val="28"/>
          <w:rtl/>
        </w:rPr>
        <w:t xml:space="preserve">صحيح ابن حبان»، </w:t>
      </w:r>
      <w:r w:rsidRPr="000F205F">
        <w:rPr>
          <w:rFonts w:ascii="Traditional Arabic" w:hAnsi="Traditional Arabic" w:cs="Traditional Arabic"/>
          <w:sz w:val="28"/>
          <w:szCs w:val="28"/>
          <w:rtl/>
        </w:rPr>
        <w:t xml:space="preserve">(ج14/ص151/ح6257): [أخبرنا بن قتيبة قال حدثنا حرملة قال حدثنا بن وهب قال أخبرنا يونس عن بن شهاب أن نملة بن أبي نملة الأنصاري حدثه أن أبا نملة أخبره أنه بينما هو جالس عند رسول الله، صلى الله عليه وسلم، جاء رجل من اليهود فقال هل تكلم هذه الجنازة فقال رسول الله، صلى الله عليه وسلم: </w:t>
      </w:r>
      <w:r w:rsidRPr="000F205F">
        <w:rPr>
          <w:rFonts w:ascii="Traditional Arabic" w:hAnsi="Traditional Arabic" w:cs="Traditional Arabic"/>
          <w:bCs/>
          <w:sz w:val="28"/>
          <w:szCs w:val="28"/>
          <w:rtl/>
        </w:rPr>
        <w:t>«الله أعلم»</w:t>
      </w:r>
      <w:r w:rsidRPr="000F205F">
        <w:rPr>
          <w:rFonts w:ascii="Traditional Arabic" w:hAnsi="Traditional Arabic" w:cs="Traditional Arabic"/>
          <w:sz w:val="28"/>
          <w:szCs w:val="28"/>
          <w:rtl/>
        </w:rPr>
        <w:t xml:space="preserve">، فقال اليهودي: (أنا أشهد أنها تتكلم)، فقال رسول الله، صلى الله عليه وسلم: </w:t>
      </w:r>
      <w:r w:rsidRPr="000F205F">
        <w:rPr>
          <w:rFonts w:ascii="Traditional Arabic" w:hAnsi="Traditional Arabic" w:cs="Traditional Arabic"/>
          <w:bCs/>
          <w:sz w:val="28"/>
          <w:szCs w:val="28"/>
          <w:rtl/>
        </w:rPr>
        <w:t>«ما حدثكم أهل الكتاب فلا تصدقوهم ولا تكذبوهم وقالوا آمنا بالله وملائكته وكتبه ورسله: فإن كان حقا لم تكذبوهم، وإن كان باطلا لم تصدقوهم»</w:t>
      </w:r>
      <w:r w:rsidRPr="000F205F">
        <w:rPr>
          <w:rFonts w:ascii="Traditional Arabic" w:hAnsi="Traditional Arabic" w:cs="Traditional Arabic"/>
          <w:sz w:val="28"/>
          <w:szCs w:val="28"/>
          <w:rtl/>
        </w:rPr>
        <w:t>، وقال: «</w:t>
      </w:r>
      <w:r w:rsidRPr="000F205F">
        <w:rPr>
          <w:rFonts w:ascii="Traditional Arabic" w:hAnsi="Traditional Arabic" w:cs="Traditional Arabic"/>
          <w:bCs/>
          <w:sz w:val="28"/>
          <w:szCs w:val="28"/>
          <w:rtl/>
        </w:rPr>
        <w:t>قاتل الله اليهود: لقد أوتوا علماً</w:t>
      </w:r>
      <w:r w:rsidRPr="000F205F">
        <w:rPr>
          <w:rFonts w:ascii="Traditional Arabic" w:hAnsi="Traditional Arabic" w:cs="Traditional Arabic"/>
          <w:sz w:val="28"/>
          <w:szCs w:val="28"/>
          <w:rtl/>
        </w:rPr>
        <w:t>»]. وقال الشيخ شعيب الأرناؤوط: إسناده قوي. وقد أخرجه أبو داود في سننه (ج3/ص318/ح3644)؛ والإمام أحمد بن حنبل في مسنده (ج4/ص136/ح17264)؛ وابن أبي عاصم عمرو الشيباني في الآحاد والمثاني (ج4/ص142/ح2121))؛ والإمام عبد الرزاق الصنعاني في مصنفه (ج6/ص111/ح10160)؛ والطبراني في معجمه الكبير (ج22/ص350/ح874 - ح879)؛ والبيهقي في سننه الكبرى (ج2/ص10/ح2071)؛ وغيرهم.</w:t>
      </w:r>
    </w:p>
    <w:p w14:paraId="75F31533" w14:textId="77777777" w:rsidR="00005C44" w:rsidRDefault="00005C44" w:rsidP="00005C44">
      <w:pPr>
        <w:rPr>
          <w:rFonts w:ascii="Traditional Arabic" w:hAnsi="Traditional Arabic" w:cs="Traditional Arabic"/>
          <w:sz w:val="22"/>
          <w:szCs w:val="22"/>
        </w:rPr>
      </w:pPr>
    </w:p>
    <w:p w14:paraId="098135A0" w14:textId="77777777" w:rsidR="00005C44" w:rsidRDefault="00005C44" w:rsidP="00005C44">
      <w:pPr>
        <w:rPr>
          <w:rFonts w:ascii="Calibri" w:hAnsi="Calibri" w:cs="Calibri"/>
          <w:lang w:bidi="ar-EG"/>
        </w:rPr>
      </w:pPr>
      <w:r>
        <w:rPr>
          <w:rFonts w:ascii="Calibri" w:hAnsi="Calibri" w:cs="Calibri"/>
          <w:lang w:bidi="ar-EG"/>
        </w:rPr>
        <w:t>- As it came recorded in “</w:t>
      </w:r>
      <w:r w:rsidRPr="00044097">
        <w:rPr>
          <w:rFonts w:ascii="Calibri" w:hAnsi="Calibri" w:cs="Calibri"/>
          <w:b/>
          <w:bCs/>
          <w:lang w:bidi="ar-EG"/>
        </w:rPr>
        <w:t>Sahih Ibn Hibban</w:t>
      </w:r>
      <w:r>
        <w:rPr>
          <w:rFonts w:ascii="Calibri" w:hAnsi="Calibri" w:cs="Calibri"/>
          <w:lang w:bidi="ar-EG"/>
        </w:rPr>
        <w:t xml:space="preserve">” (14/151/6257): [Ibn Qutaibah informed us: He said: Ibn Wahb narrated to us: He said: Yunus informed us from Ibn Shihab: That </w:t>
      </w:r>
      <w:proofErr w:type="spellStart"/>
      <w:r>
        <w:rPr>
          <w:rFonts w:ascii="Calibri" w:hAnsi="Calibri" w:cs="Calibri"/>
          <w:lang w:bidi="ar-EG"/>
        </w:rPr>
        <w:t>Namlah</w:t>
      </w:r>
      <w:proofErr w:type="spellEnd"/>
      <w:r>
        <w:rPr>
          <w:rFonts w:ascii="Calibri" w:hAnsi="Calibri" w:cs="Calibri"/>
          <w:lang w:bidi="ar-EG"/>
        </w:rPr>
        <w:t xml:space="preserve"> bin Abi Namlah Al-Ansari related to him that Abu </w:t>
      </w:r>
      <w:proofErr w:type="spellStart"/>
      <w:r>
        <w:rPr>
          <w:rFonts w:ascii="Calibri" w:hAnsi="Calibri" w:cs="Calibri"/>
          <w:lang w:bidi="ar-EG"/>
        </w:rPr>
        <w:t>Namlah</w:t>
      </w:r>
      <w:proofErr w:type="spellEnd"/>
      <w:r>
        <w:rPr>
          <w:rFonts w:ascii="Calibri" w:hAnsi="Calibri" w:cs="Calibri"/>
          <w:lang w:bidi="ar-EG"/>
        </w:rPr>
        <w:t xml:space="preserve"> informed him: That whilst he was sitting in the company of </w:t>
      </w:r>
      <w:r>
        <w:rPr>
          <w:rFonts w:ascii="Calibri" w:hAnsi="Calibri" w:cs="Calibri"/>
          <w:lang w:bidi="ar-EG"/>
        </w:rPr>
        <w:lastRenderedPageBreak/>
        <w:t xml:space="preserve">the Messenger of Allah </w:t>
      </w:r>
      <w:r>
        <w:rPr>
          <w:rFonts w:ascii="Calibri" w:hAnsi="Calibri" w:cs="Calibri" w:hint="cs"/>
          <w:rtl/>
          <w:lang w:bidi="ar-EG"/>
        </w:rPr>
        <w:t>ﷺ</w:t>
      </w:r>
      <w:r>
        <w:rPr>
          <w:rFonts w:ascii="Calibri" w:hAnsi="Calibri" w:cs="Calibri"/>
          <w:lang w:bidi="ar-EG"/>
        </w:rPr>
        <w:t xml:space="preserve"> a man from the Jews approached and said: “Does this funeral speak?” The Messenger of Allah </w:t>
      </w:r>
      <w:r>
        <w:rPr>
          <w:rFonts w:ascii="Calibri" w:hAnsi="Calibri" w:cs="Calibri" w:hint="cs"/>
          <w:rtl/>
          <w:lang w:bidi="ar-EG"/>
        </w:rPr>
        <w:t>ﷺ</w:t>
      </w:r>
      <w:r>
        <w:rPr>
          <w:rFonts w:ascii="Calibri" w:hAnsi="Calibri" w:cs="Calibri"/>
          <w:lang w:bidi="ar-EG"/>
        </w:rPr>
        <w:t xml:space="preserve"> said: “</w:t>
      </w:r>
      <w:r w:rsidRPr="00B75CBA">
        <w:rPr>
          <w:rFonts w:ascii="Calibri" w:hAnsi="Calibri" w:cs="Calibri"/>
          <w:b/>
          <w:bCs/>
          <w:lang w:bidi="ar-EG"/>
        </w:rPr>
        <w:t>Allah is most knowledgeable</w:t>
      </w:r>
      <w:r>
        <w:rPr>
          <w:rFonts w:ascii="Calibri" w:hAnsi="Calibri" w:cs="Calibri"/>
          <w:lang w:bidi="ar-EG"/>
        </w:rPr>
        <w:t xml:space="preserve"> (i.e., about that)”. The Jew then said: “I testify that it speaks”. The Messenger of Allah </w:t>
      </w:r>
      <w:r>
        <w:rPr>
          <w:rFonts w:ascii="Calibri" w:hAnsi="Calibri" w:cs="Calibri" w:hint="cs"/>
          <w:rtl/>
          <w:lang w:bidi="ar-EG"/>
        </w:rPr>
        <w:t>ﷺ</w:t>
      </w:r>
      <w:r>
        <w:rPr>
          <w:rFonts w:ascii="Calibri" w:hAnsi="Calibri" w:cs="Calibri"/>
          <w:lang w:bidi="ar-EG"/>
        </w:rPr>
        <w:t xml:space="preserve"> then said: “</w:t>
      </w:r>
      <w:r w:rsidRPr="00B75CBA">
        <w:rPr>
          <w:rFonts w:ascii="Calibri" w:hAnsi="Calibri" w:cs="Calibri"/>
          <w:b/>
          <w:bCs/>
          <w:lang w:bidi="ar-EG"/>
        </w:rPr>
        <w:t xml:space="preserve">What the People of the Book tell you, do not affirm them (in it) nor </w:t>
      </w:r>
      <w:r>
        <w:rPr>
          <w:rFonts w:ascii="Calibri" w:hAnsi="Calibri" w:cs="Calibri"/>
          <w:b/>
          <w:bCs/>
          <w:lang w:bidi="ar-EG"/>
        </w:rPr>
        <w:t>declare</w:t>
      </w:r>
      <w:r w:rsidRPr="00B75CBA">
        <w:rPr>
          <w:rFonts w:ascii="Calibri" w:hAnsi="Calibri" w:cs="Calibri"/>
          <w:b/>
          <w:bCs/>
          <w:lang w:bidi="ar-EG"/>
        </w:rPr>
        <w:t xml:space="preserve"> them </w:t>
      </w:r>
      <w:r>
        <w:rPr>
          <w:rFonts w:ascii="Calibri" w:hAnsi="Calibri" w:cs="Calibri"/>
          <w:b/>
          <w:bCs/>
          <w:lang w:bidi="ar-EG"/>
        </w:rPr>
        <w:t xml:space="preserve">to be falsifiers </w:t>
      </w:r>
      <w:r w:rsidRPr="00B75CBA">
        <w:rPr>
          <w:rFonts w:ascii="Calibri" w:hAnsi="Calibri" w:cs="Calibri"/>
          <w:b/>
          <w:bCs/>
          <w:lang w:bidi="ar-EG"/>
        </w:rPr>
        <w:t xml:space="preserve">and </w:t>
      </w:r>
      <w:r>
        <w:rPr>
          <w:rFonts w:ascii="Calibri" w:hAnsi="Calibri" w:cs="Calibri"/>
          <w:b/>
          <w:bCs/>
          <w:lang w:bidi="ar-EG"/>
        </w:rPr>
        <w:t>s</w:t>
      </w:r>
      <w:r w:rsidRPr="00B75CBA">
        <w:rPr>
          <w:rFonts w:ascii="Calibri" w:hAnsi="Calibri" w:cs="Calibri"/>
          <w:b/>
          <w:bCs/>
          <w:lang w:bidi="ar-EG"/>
        </w:rPr>
        <w:t xml:space="preserve">ay: ‘We believe in Allah, His Angels, His books, and His Messengers’. If it (i.e., what they have said) is true, then you have not </w:t>
      </w:r>
      <w:r>
        <w:rPr>
          <w:rFonts w:ascii="Calibri" w:hAnsi="Calibri" w:cs="Calibri"/>
          <w:b/>
          <w:bCs/>
          <w:lang w:bidi="ar-EG"/>
        </w:rPr>
        <w:t>declared</w:t>
      </w:r>
      <w:r w:rsidRPr="00B75CBA">
        <w:rPr>
          <w:rFonts w:ascii="Calibri" w:hAnsi="Calibri" w:cs="Calibri"/>
          <w:b/>
          <w:bCs/>
          <w:lang w:bidi="ar-EG"/>
        </w:rPr>
        <w:t xml:space="preserve"> them</w:t>
      </w:r>
      <w:r>
        <w:rPr>
          <w:rFonts w:ascii="Calibri" w:hAnsi="Calibri" w:cs="Calibri"/>
          <w:b/>
          <w:bCs/>
          <w:lang w:bidi="ar-EG"/>
        </w:rPr>
        <w:t xml:space="preserve"> to be falsifiers</w:t>
      </w:r>
      <w:r w:rsidRPr="00B75CBA">
        <w:rPr>
          <w:rFonts w:ascii="Calibri" w:hAnsi="Calibri" w:cs="Calibri"/>
          <w:b/>
          <w:bCs/>
          <w:lang w:bidi="ar-EG"/>
        </w:rPr>
        <w:t>, and if it is false, you have not affirmed them (in it)</w:t>
      </w:r>
      <w:r w:rsidRPr="00B75CBA">
        <w:rPr>
          <w:rFonts w:ascii="Calibri" w:hAnsi="Calibri" w:cs="Calibri"/>
          <w:lang w:bidi="ar-EG"/>
        </w:rPr>
        <w:t>”</w:t>
      </w:r>
      <w:r>
        <w:rPr>
          <w:rFonts w:ascii="Calibri" w:hAnsi="Calibri" w:cs="Calibri"/>
          <w:lang w:bidi="ar-EG"/>
        </w:rPr>
        <w:t>. And he said: “</w:t>
      </w:r>
      <w:r w:rsidRPr="00E63066">
        <w:rPr>
          <w:rFonts w:ascii="Calibri" w:hAnsi="Calibri" w:cs="Calibri"/>
          <w:b/>
          <w:bCs/>
          <w:lang w:bidi="ar-EG"/>
        </w:rPr>
        <w:t>May Allah curse the Jews: They had been given some knowledge</w:t>
      </w:r>
      <w:r>
        <w:rPr>
          <w:rFonts w:ascii="Calibri" w:hAnsi="Calibri" w:cs="Calibri"/>
          <w:lang w:bidi="ar-EG"/>
        </w:rPr>
        <w:t>”]. Ash-Sheikh Shu’aib Al-</w:t>
      </w:r>
      <w:proofErr w:type="spellStart"/>
      <w:r>
        <w:rPr>
          <w:rFonts w:ascii="Calibri" w:hAnsi="Calibri" w:cs="Calibri"/>
          <w:lang w:bidi="ar-EG"/>
        </w:rPr>
        <w:t>Arna’ut</w:t>
      </w:r>
      <w:proofErr w:type="spellEnd"/>
      <w:r>
        <w:rPr>
          <w:rFonts w:ascii="Calibri" w:hAnsi="Calibri" w:cs="Calibri"/>
          <w:lang w:bidi="ar-EG"/>
        </w:rPr>
        <w:t xml:space="preserve"> said: [Its Isnad is </w:t>
      </w:r>
      <w:proofErr w:type="spellStart"/>
      <w:r>
        <w:rPr>
          <w:rFonts w:ascii="Calibri" w:hAnsi="Calibri" w:cs="Calibri"/>
          <w:lang w:bidi="ar-EG"/>
        </w:rPr>
        <w:t>Qawwiy</w:t>
      </w:r>
      <w:proofErr w:type="spellEnd"/>
      <w:r>
        <w:rPr>
          <w:rFonts w:ascii="Calibri" w:hAnsi="Calibri" w:cs="Calibri"/>
          <w:lang w:bidi="ar-EG"/>
        </w:rPr>
        <w:t xml:space="preserve"> (strong)]. It was also recorded by Abu Dawud in his Sunan (3/318/3644), Al-Imam Ahmad bin Hanbal in his </w:t>
      </w:r>
      <w:proofErr w:type="spellStart"/>
      <w:r>
        <w:rPr>
          <w:rFonts w:ascii="Calibri" w:hAnsi="Calibri" w:cs="Calibri"/>
          <w:lang w:bidi="ar-EG"/>
        </w:rPr>
        <w:t>Musnad</w:t>
      </w:r>
      <w:proofErr w:type="spellEnd"/>
      <w:r>
        <w:rPr>
          <w:rFonts w:ascii="Calibri" w:hAnsi="Calibri" w:cs="Calibri"/>
          <w:lang w:bidi="ar-EG"/>
        </w:rPr>
        <w:t xml:space="preserve"> (4/136/17264), Ibn Abi ‘Aasim ‘Amr Ash-Shaibani in Al-Aahad Al-</w:t>
      </w:r>
      <w:proofErr w:type="spellStart"/>
      <w:r>
        <w:rPr>
          <w:rFonts w:ascii="Calibri" w:hAnsi="Calibri" w:cs="Calibri"/>
          <w:lang w:bidi="ar-EG"/>
        </w:rPr>
        <w:t>Mathaaniy</w:t>
      </w:r>
      <w:proofErr w:type="spellEnd"/>
      <w:r>
        <w:rPr>
          <w:rFonts w:ascii="Calibri" w:hAnsi="Calibri" w:cs="Calibri"/>
          <w:lang w:bidi="ar-EG"/>
        </w:rPr>
        <w:t xml:space="preserve"> (4/142/2121), Al-Imam Abdur Razzaq As-</w:t>
      </w:r>
      <w:proofErr w:type="spellStart"/>
      <w:r>
        <w:rPr>
          <w:rFonts w:ascii="Calibri" w:hAnsi="Calibri" w:cs="Calibri"/>
          <w:lang w:bidi="ar-EG"/>
        </w:rPr>
        <w:t>San’aniy</w:t>
      </w:r>
      <w:proofErr w:type="spellEnd"/>
      <w:r>
        <w:rPr>
          <w:rFonts w:ascii="Calibri" w:hAnsi="Calibri" w:cs="Calibri"/>
          <w:lang w:bidi="ar-EG"/>
        </w:rPr>
        <w:t xml:space="preserve"> in his </w:t>
      </w:r>
      <w:proofErr w:type="spellStart"/>
      <w:r>
        <w:rPr>
          <w:rFonts w:ascii="Calibri" w:hAnsi="Calibri" w:cs="Calibri"/>
          <w:lang w:bidi="ar-EG"/>
        </w:rPr>
        <w:t>Musannaf</w:t>
      </w:r>
      <w:proofErr w:type="spellEnd"/>
      <w:r>
        <w:rPr>
          <w:rFonts w:ascii="Calibri" w:hAnsi="Calibri" w:cs="Calibri"/>
          <w:lang w:bidi="ar-EG"/>
        </w:rPr>
        <w:t xml:space="preserve"> (6/111/10160), At-Tabarani in hi </w:t>
      </w:r>
      <w:proofErr w:type="spellStart"/>
      <w:r>
        <w:rPr>
          <w:rFonts w:ascii="Calibri" w:hAnsi="Calibri" w:cs="Calibri"/>
          <w:lang w:bidi="ar-EG"/>
        </w:rPr>
        <w:t>Mu’jam</w:t>
      </w:r>
      <w:proofErr w:type="spellEnd"/>
      <w:r>
        <w:rPr>
          <w:rFonts w:ascii="Calibri" w:hAnsi="Calibri" w:cs="Calibri"/>
          <w:lang w:bidi="ar-EG"/>
        </w:rPr>
        <w:t xml:space="preserve"> Al-Kabir (22/350/874-879) and Al-</w:t>
      </w:r>
      <w:proofErr w:type="spellStart"/>
      <w:r>
        <w:rPr>
          <w:rFonts w:ascii="Calibri" w:hAnsi="Calibri" w:cs="Calibri"/>
          <w:lang w:bidi="ar-EG"/>
        </w:rPr>
        <w:t>Baihaqiy</w:t>
      </w:r>
      <w:proofErr w:type="spellEnd"/>
      <w:r>
        <w:rPr>
          <w:rFonts w:ascii="Calibri" w:hAnsi="Calibri" w:cs="Calibri"/>
          <w:lang w:bidi="ar-EG"/>
        </w:rPr>
        <w:t xml:space="preserve"> in his Sunan Al-Kubra (2/10/2071) amongst others.</w:t>
      </w:r>
    </w:p>
    <w:p w14:paraId="3CF2E469" w14:textId="77777777" w:rsidR="00005C44" w:rsidRPr="006968CD" w:rsidRDefault="00005C44" w:rsidP="00005C44">
      <w:pPr>
        <w:rPr>
          <w:rFonts w:ascii="Traditional Arabic" w:hAnsi="Traditional Arabic" w:cs="Traditional Arabic"/>
          <w:sz w:val="22"/>
          <w:szCs w:val="22"/>
          <w:rtl/>
        </w:rPr>
      </w:pPr>
    </w:p>
    <w:p w14:paraId="4D316D34" w14:textId="77777777" w:rsidR="00005C44" w:rsidRPr="000F205F" w:rsidRDefault="00005C44" w:rsidP="00005C44">
      <w:pPr>
        <w:rPr>
          <w:rFonts w:ascii="Traditional Arabic" w:hAnsi="Traditional Arabic" w:cs="Traditional Arabic"/>
          <w:bCs/>
          <w:sz w:val="28"/>
          <w:szCs w:val="28"/>
          <w:rtl/>
        </w:rPr>
      </w:pPr>
      <w:r w:rsidRPr="000F205F">
        <w:rPr>
          <w:rFonts w:ascii="Traditional Arabic" w:hAnsi="Traditional Arabic" w:cs="Traditional Arabic"/>
          <w:bCs/>
          <w:sz w:val="28"/>
          <w:szCs w:val="28"/>
          <w:rtl/>
        </w:rPr>
        <w:t xml:space="preserve">ولعلها جاءت أيضاً عن عامر بن ربيعة، رضي الله عنه: </w:t>
      </w:r>
    </w:p>
    <w:p w14:paraId="7C3754A8" w14:textId="77777777" w:rsidR="00005C44" w:rsidRDefault="00005C44" w:rsidP="00005C44">
      <w:pPr>
        <w:rPr>
          <w:rFonts w:ascii="Traditional Arabic" w:hAnsi="Traditional Arabic" w:cs="Traditional Arabic"/>
          <w:b/>
          <w:sz w:val="28"/>
          <w:szCs w:val="28"/>
        </w:rPr>
      </w:pPr>
      <w:r w:rsidRPr="000F205F">
        <w:rPr>
          <w:rFonts w:ascii="Traditional Arabic" w:hAnsi="Traditional Arabic" w:cs="Traditional Arabic"/>
          <w:sz w:val="28"/>
          <w:szCs w:val="28"/>
          <w:rtl/>
        </w:rPr>
        <w:t>* في</w:t>
      </w:r>
      <w:r w:rsidRPr="000F205F">
        <w:rPr>
          <w:rFonts w:ascii="Traditional Arabic" w:hAnsi="Traditional Arabic" w:cs="Traditional Arabic"/>
          <w:bCs/>
          <w:sz w:val="28"/>
          <w:szCs w:val="28"/>
          <w:rtl/>
        </w:rPr>
        <w:t xml:space="preserve"> «المستدرك على الصحيحين</w:t>
      </w:r>
      <w:r w:rsidRPr="000F205F">
        <w:rPr>
          <w:rFonts w:ascii="Traditional Arabic" w:hAnsi="Traditional Arabic" w:cs="Traditional Arabic"/>
          <w:sz w:val="28"/>
          <w:szCs w:val="28"/>
          <w:rtl/>
        </w:rPr>
        <w:t>»،</w:t>
      </w:r>
      <w:r w:rsidRPr="000F205F">
        <w:rPr>
          <w:rFonts w:ascii="Traditional Arabic" w:hAnsi="Traditional Arabic" w:cs="Traditional Arabic"/>
          <w:b/>
          <w:sz w:val="28"/>
          <w:szCs w:val="28"/>
          <w:rtl/>
        </w:rPr>
        <w:t>(ج3/ص404/ح5538)</w:t>
      </w:r>
      <w:r w:rsidRPr="000F205F">
        <w:rPr>
          <w:rFonts w:ascii="Traditional Arabic" w:hAnsi="Traditional Arabic" w:cs="Traditional Arabic"/>
          <w:sz w:val="28"/>
          <w:szCs w:val="28"/>
          <w:rtl/>
        </w:rPr>
        <w:t xml:space="preserve">: [أخبرناه أبو الفضل الفقيه حدثنا عثمان بن سعيد الدارمي أخبرنا عبد الله بن عبد الجبار بحمص حدثنا الحارث بن عبيدة حدثنا الزهري عن سالم عن أبيه عن عامر بن ربيعة قال: كنا مع رسول الله، صلى الله عليه وسلم، فمر بجنازة فقال رجل من اليهود: (يا محمد تكلم هذه الجنازة؟!)، فسكت رسول الله، صلى الله عليه وسلم، فقال اليهودي: (أنا أشهد أنها تكلم!)، فقال رسول الله، صلى الله عليه وسلم: </w:t>
      </w:r>
      <w:r w:rsidRPr="000F205F">
        <w:rPr>
          <w:rFonts w:ascii="Traditional Arabic" w:hAnsi="Traditional Arabic" w:cs="Traditional Arabic"/>
          <w:bCs/>
          <w:sz w:val="28"/>
          <w:szCs w:val="28"/>
          <w:rtl/>
        </w:rPr>
        <w:t>«إذا حدثكم أهل الكتاب حديثا فقولوا آمنا بالله وملائكته وكتبه ورسله»</w:t>
      </w:r>
      <w:r w:rsidRPr="000F205F">
        <w:rPr>
          <w:rFonts w:ascii="Traditional Arabic" w:hAnsi="Traditional Arabic" w:cs="Traditional Arabic"/>
          <w:b/>
          <w:sz w:val="28"/>
          <w:szCs w:val="28"/>
          <w:rtl/>
        </w:rPr>
        <w:t xml:space="preserve">]؛ ثم قال الحاكم: (هذا حديث يعرف بالحارث بن عبيدة الرهاوي عن الزهري وقد كتبناه في آخر نسخة ليونس عن يزيد عن الزهري: </w:t>
      </w:r>
      <w:r w:rsidRPr="000F205F">
        <w:rPr>
          <w:rFonts w:ascii="Traditional Arabic" w:hAnsi="Traditional Arabic" w:cs="Traditional Arabic"/>
          <w:sz w:val="28"/>
          <w:szCs w:val="28"/>
          <w:rtl/>
        </w:rPr>
        <w:t>حدثنا أبو القاسم عبد الله بن محمد، بنيسابور، حدثنا القاسم بن عبد الله بن مهدي، حدثنا عمي، حدثنا رجل، (قد سماه أبو القاسم بن مبرور)، حدثنا زيد بن يونس، عن يزيد، عن الزهري، قال: قال سالم: إن عبد الله بن عمر، قال: حين وضعت جنازة رافع بن خديج وذكر الحديث</w:t>
      </w:r>
      <w:r w:rsidRPr="000F205F">
        <w:rPr>
          <w:rFonts w:ascii="Traditional Arabic" w:hAnsi="Traditional Arabic" w:cs="Traditional Arabic"/>
          <w:b/>
          <w:sz w:val="28"/>
          <w:szCs w:val="28"/>
          <w:rtl/>
        </w:rPr>
        <w:t xml:space="preserve">). قلت: </w:t>
      </w:r>
      <w:r w:rsidRPr="000F205F">
        <w:rPr>
          <w:rFonts w:ascii="Traditional Arabic" w:hAnsi="Traditional Arabic" w:cs="Traditional Arabic"/>
          <w:sz w:val="28"/>
          <w:szCs w:val="28"/>
          <w:rtl/>
        </w:rPr>
        <w:t>الحارث بن عبيدة الرهاوي</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b/>
          <w:sz w:val="28"/>
          <w:szCs w:val="28"/>
          <w:rtl/>
        </w:rPr>
        <w:t xml:space="preserve">ليس بالقوي؛ وفي الإسناد – على الأرجح - سقط: </w:t>
      </w:r>
    </w:p>
    <w:p w14:paraId="71B79907" w14:textId="77777777" w:rsidR="00005C44" w:rsidRDefault="00005C44" w:rsidP="00005C44">
      <w:pPr>
        <w:rPr>
          <w:rFonts w:ascii="Traditional Arabic" w:hAnsi="Traditional Arabic" w:cs="Traditional Arabic"/>
          <w:b/>
          <w:sz w:val="22"/>
          <w:szCs w:val="22"/>
        </w:rPr>
      </w:pPr>
    </w:p>
    <w:p w14:paraId="2B76A63E" w14:textId="77777777" w:rsidR="00005C44" w:rsidRDefault="00005C44" w:rsidP="00005C44">
      <w:pPr>
        <w:rPr>
          <w:rFonts w:ascii="Calibri" w:hAnsi="Calibri" w:cs="Calibri"/>
          <w:lang w:bidi="ar-EG"/>
        </w:rPr>
      </w:pPr>
      <w:r>
        <w:rPr>
          <w:rFonts w:ascii="Calibri" w:hAnsi="Calibri" w:cs="Calibri"/>
          <w:lang w:bidi="ar-EG"/>
        </w:rPr>
        <w:t>- In “</w:t>
      </w:r>
      <w:r w:rsidRPr="00314521">
        <w:rPr>
          <w:rFonts w:ascii="Calibri" w:hAnsi="Calibri" w:cs="Calibri"/>
          <w:b/>
          <w:bCs/>
          <w:lang w:bidi="ar-EG"/>
        </w:rPr>
        <w:t>Al-</w:t>
      </w:r>
      <w:proofErr w:type="spellStart"/>
      <w:r w:rsidRPr="00314521">
        <w:rPr>
          <w:rFonts w:ascii="Calibri" w:hAnsi="Calibri" w:cs="Calibri"/>
          <w:b/>
          <w:bCs/>
          <w:lang w:bidi="ar-EG"/>
        </w:rPr>
        <w:t>Mustadrak</w:t>
      </w:r>
      <w:proofErr w:type="spellEnd"/>
      <w:r w:rsidRPr="00314521">
        <w:rPr>
          <w:rFonts w:ascii="Calibri" w:hAnsi="Calibri" w:cs="Calibri"/>
          <w:b/>
          <w:bCs/>
          <w:lang w:bidi="ar-EG"/>
        </w:rPr>
        <w:t xml:space="preserve"> ‘Ala s-</w:t>
      </w:r>
      <w:proofErr w:type="spellStart"/>
      <w:r w:rsidRPr="00314521">
        <w:rPr>
          <w:rFonts w:ascii="Calibri" w:hAnsi="Calibri" w:cs="Calibri"/>
          <w:b/>
          <w:bCs/>
          <w:lang w:bidi="ar-EG"/>
        </w:rPr>
        <w:t>Sahihaini</w:t>
      </w:r>
      <w:proofErr w:type="spellEnd"/>
      <w:r>
        <w:rPr>
          <w:rFonts w:ascii="Calibri" w:hAnsi="Calibri" w:cs="Calibri"/>
          <w:lang w:bidi="ar-EG"/>
        </w:rPr>
        <w:t>” (3/404/5538): [Abu l-Fadl Al-Faqeeh informed us of it: ‘Uthman bin Sa’eed Ad-</w:t>
      </w:r>
      <w:proofErr w:type="spellStart"/>
      <w:r>
        <w:rPr>
          <w:rFonts w:ascii="Calibri" w:hAnsi="Calibri" w:cs="Calibri"/>
          <w:lang w:bidi="ar-EG"/>
        </w:rPr>
        <w:t>Darimiy</w:t>
      </w:r>
      <w:proofErr w:type="spellEnd"/>
      <w:r>
        <w:rPr>
          <w:rFonts w:ascii="Calibri" w:hAnsi="Calibri" w:cs="Calibri"/>
          <w:lang w:bidi="ar-EG"/>
        </w:rPr>
        <w:t xml:space="preserve"> related to us: Abdullah bin Abdul Jabbar informed us at Hims (i.e., place in Syria): Al-Harith bin ‘Ubaidah related to us: Az-</w:t>
      </w:r>
      <w:proofErr w:type="spellStart"/>
      <w:r>
        <w:rPr>
          <w:rFonts w:ascii="Calibri" w:hAnsi="Calibri" w:cs="Calibri"/>
          <w:lang w:bidi="ar-EG"/>
        </w:rPr>
        <w:t>Zuhriy</w:t>
      </w:r>
      <w:proofErr w:type="spellEnd"/>
      <w:r>
        <w:rPr>
          <w:rFonts w:ascii="Calibri" w:hAnsi="Calibri" w:cs="Calibri"/>
          <w:lang w:bidi="ar-EG"/>
        </w:rPr>
        <w:t xml:space="preserve"> related to us from Saalim, from his father, from ‘Aamir bin </w:t>
      </w:r>
      <w:proofErr w:type="spellStart"/>
      <w:r>
        <w:rPr>
          <w:rFonts w:ascii="Calibri" w:hAnsi="Calibri" w:cs="Calibri"/>
          <w:lang w:bidi="ar-EG"/>
        </w:rPr>
        <w:t>Rabee’ah</w:t>
      </w:r>
      <w:proofErr w:type="spellEnd"/>
      <w:r>
        <w:rPr>
          <w:rFonts w:ascii="Calibri" w:hAnsi="Calibri" w:cs="Calibri"/>
          <w:lang w:bidi="ar-EG"/>
        </w:rPr>
        <w:t xml:space="preserve">: He said: We were with the Messenger of Allah </w:t>
      </w:r>
      <w:r>
        <w:rPr>
          <w:rFonts w:ascii="Calibri" w:hAnsi="Calibri" w:cs="Calibri" w:hint="cs"/>
          <w:rtl/>
          <w:lang w:bidi="ar-EG"/>
        </w:rPr>
        <w:t>ﷺ</w:t>
      </w:r>
      <w:r>
        <w:rPr>
          <w:rFonts w:ascii="Calibri" w:hAnsi="Calibri" w:cs="Calibri"/>
          <w:lang w:bidi="ar-EG"/>
        </w:rPr>
        <w:t xml:space="preserve"> and a </w:t>
      </w:r>
      <w:proofErr w:type="spellStart"/>
      <w:r>
        <w:rPr>
          <w:rFonts w:ascii="Calibri" w:hAnsi="Calibri" w:cs="Calibri"/>
          <w:lang w:bidi="ar-EG"/>
        </w:rPr>
        <w:t>Janazah</w:t>
      </w:r>
      <w:proofErr w:type="spellEnd"/>
      <w:r>
        <w:rPr>
          <w:rFonts w:ascii="Calibri" w:hAnsi="Calibri" w:cs="Calibri"/>
          <w:lang w:bidi="ar-EG"/>
        </w:rPr>
        <w:t xml:space="preserve"> (funeral procession) passed by. A man from the Jews then said: “O Muhammad, does this </w:t>
      </w:r>
      <w:proofErr w:type="spellStart"/>
      <w:r>
        <w:rPr>
          <w:rFonts w:ascii="Calibri" w:hAnsi="Calibri" w:cs="Calibri"/>
          <w:lang w:bidi="ar-EG"/>
        </w:rPr>
        <w:t>Janazah</w:t>
      </w:r>
      <w:proofErr w:type="spellEnd"/>
      <w:r>
        <w:rPr>
          <w:rFonts w:ascii="Calibri" w:hAnsi="Calibri" w:cs="Calibri"/>
          <w:lang w:bidi="ar-EG"/>
        </w:rPr>
        <w:t xml:space="preserve"> (funeral procession) speak?!” The Messenger of Allah </w:t>
      </w:r>
      <w:r>
        <w:rPr>
          <w:rFonts w:ascii="Calibri" w:hAnsi="Calibri" w:cs="Calibri" w:hint="cs"/>
          <w:rtl/>
          <w:lang w:bidi="ar-EG"/>
        </w:rPr>
        <w:t>ﷺ</w:t>
      </w:r>
      <w:r>
        <w:rPr>
          <w:rFonts w:ascii="Calibri" w:hAnsi="Calibri" w:cs="Calibri"/>
          <w:lang w:bidi="ar-EG"/>
        </w:rPr>
        <w:t xml:space="preserve"> remained silent and so the Jews said: “I testify that it is speaking!”. Then the Messenger of Allah </w:t>
      </w:r>
      <w:r>
        <w:rPr>
          <w:rFonts w:ascii="Calibri" w:hAnsi="Calibri" w:cs="Calibri" w:hint="cs"/>
          <w:rtl/>
          <w:lang w:bidi="ar-EG"/>
        </w:rPr>
        <w:t>ﷺ</w:t>
      </w:r>
      <w:r>
        <w:rPr>
          <w:rFonts w:ascii="Calibri" w:hAnsi="Calibri" w:cs="Calibri"/>
          <w:lang w:bidi="ar-EG"/>
        </w:rPr>
        <w:t xml:space="preserve"> said: “</w:t>
      </w:r>
      <w:r w:rsidRPr="00B252A1">
        <w:rPr>
          <w:rFonts w:ascii="Calibri" w:hAnsi="Calibri" w:cs="Calibri"/>
          <w:b/>
          <w:bCs/>
          <w:lang w:bidi="ar-EG"/>
        </w:rPr>
        <w:t>If the Ahl ul-Kitab (People of the Book) tell you anything then say to them: I have believed in Allah, His Angels, His Books and His Messengers</w:t>
      </w:r>
      <w:r>
        <w:rPr>
          <w:rFonts w:ascii="Calibri" w:hAnsi="Calibri" w:cs="Calibri"/>
          <w:lang w:bidi="ar-EG"/>
        </w:rPr>
        <w:t xml:space="preserve">”]. Al-Hakim then said: [This Hadith is identified with Al-Harith bin ‘Ubaidah </w:t>
      </w:r>
      <w:proofErr w:type="spellStart"/>
      <w:r>
        <w:rPr>
          <w:rFonts w:ascii="Calibri" w:hAnsi="Calibri" w:cs="Calibri"/>
          <w:lang w:bidi="ar-EG"/>
        </w:rPr>
        <w:t>Ar-Rahawiy</w:t>
      </w:r>
      <w:proofErr w:type="spellEnd"/>
      <w:r>
        <w:rPr>
          <w:rFonts w:ascii="Calibri" w:hAnsi="Calibri" w:cs="Calibri"/>
          <w:lang w:bidi="ar-EG"/>
        </w:rPr>
        <w:t xml:space="preserve"> from Az-</w:t>
      </w:r>
      <w:proofErr w:type="spellStart"/>
      <w:r>
        <w:rPr>
          <w:rFonts w:ascii="Calibri" w:hAnsi="Calibri" w:cs="Calibri"/>
          <w:lang w:bidi="ar-EG"/>
        </w:rPr>
        <w:t>Zuhriy</w:t>
      </w:r>
      <w:proofErr w:type="spellEnd"/>
      <w:r>
        <w:rPr>
          <w:rFonts w:ascii="Calibri" w:hAnsi="Calibri" w:cs="Calibri"/>
          <w:lang w:bidi="ar-EG"/>
        </w:rPr>
        <w:t xml:space="preserve"> and we have recorded it at the end of the copy of Yunus from Yazid from Az-</w:t>
      </w:r>
      <w:proofErr w:type="spellStart"/>
      <w:r>
        <w:rPr>
          <w:rFonts w:ascii="Calibri" w:hAnsi="Calibri" w:cs="Calibri"/>
          <w:lang w:bidi="ar-EG"/>
        </w:rPr>
        <w:t>Zuhriy</w:t>
      </w:r>
      <w:proofErr w:type="spellEnd"/>
      <w:r>
        <w:rPr>
          <w:rFonts w:ascii="Calibri" w:hAnsi="Calibri" w:cs="Calibri"/>
          <w:lang w:bidi="ar-EG"/>
        </w:rPr>
        <w:t xml:space="preserve"> (as follows): Abu l-Qasim Abdullah bin Muhammad related to us, at </w:t>
      </w:r>
      <w:proofErr w:type="spellStart"/>
      <w:r>
        <w:rPr>
          <w:rFonts w:ascii="Calibri" w:hAnsi="Calibri" w:cs="Calibri"/>
          <w:lang w:bidi="ar-EG"/>
        </w:rPr>
        <w:t>Naisabour</w:t>
      </w:r>
      <w:proofErr w:type="spellEnd"/>
      <w:r>
        <w:rPr>
          <w:rFonts w:ascii="Calibri" w:hAnsi="Calibri" w:cs="Calibri"/>
          <w:lang w:bidi="ar-EG"/>
        </w:rPr>
        <w:t xml:space="preserve"> (Neyshabur – place in current day Iran): Al-Qasim bin Abdullah bin Nahdy related to us: My uncle related to us: A man related to us (He called him Abu l-Qasim bin Mabrur): Zaid bin Yunus related to us from Yazid, from Az-</w:t>
      </w:r>
      <w:proofErr w:type="spellStart"/>
      <w:r>
        <w:rPr>
          <w:rFonts w:ascii="Calibri" w:hAnsi="Calibri" w:cs="Calibri"/>
          <w:lang w:bidi="ar-EG"/>
        </w:rPr>
        <w:t>Zuhriy</w:t>
      </w:r>
      <w:proofErr w:type="spellEnd"/>
      <w:r>
        <w:rPr>
          <w:rFonts w:ascii="Calibri" w:hAnsi="Calibri" w:cs="Calibri"/>
          <w:lang w:bidi="ar-EG"/>
        </w:rPr>
        <w:t xml:space="preserve">: He said: Saalim said: That Abdullah bin ‘Umar said: When the </w:t>
      </w:r>
      <w:proofErr w:type="spellStart"/>
      <w:r>
        <w:rPr>
          <w:rFonts w:ascii="Calibri" w:hAnsi="Calibri" w:cs="Calibri"/>
          <w:lang w:bidi="ar-EG"/>
        </w:rPr>
        <w:t>Janazah</w:t>
      </w:r>
      <w:proofErr w:type="spellEnd"/>
      <w:r>
        <w:rPr>
          <w:rFonts w:ascii="Calibri" w:hAnsi="Calibri" w:cs="Calibri"/>
          <w:lang w:bidi="ar-EG"/>
        </w:rPr>
        <w:t xml:space="preserve"> of Raafi’ bin </w:t>
      </w:r>
      <w:proofErr w:type="spellStart"/>
      <w:r>
        <w:rPr>
          <w:rFonts w:ascii="Calibri" w:hAnsi="Calibri" w:cs="Calibri"/>
          <w:lang w:bidi="ar-EG"/>
        </w:rPr>
        <w:t>Khudaij</w:t>
      </w:r>
      <w:proofErr w:type="spellEnd"/>
      <w:r>
        <w:rPr>
          <w:rFonts w:ascii="Calibri" w:hAnsi="Calibri" w:cs="Calibri"/>
          <w:lang w:bidi="ar-EG"/>
        </w:rPr>
        <w:t xml:space="preserve"> was set: And then he mentioned the Hadith]. I say: Al-Harith bin ‘Ubaidah </w:t>
      </w:r>
      <w:proofErr w:type="spellStart"/>
      <w:r>
        <w:rPr>
          <w:rFonts w:ascii="Calibri" w:hAnsi="Calibri" w:cs="Calibri"/>
          <w:lang w:bidi="ar-EG"/>
        </w:rPr>
        <w:t>Ar-Rahawiy</w:t>
      </w:r>
      <w:proofErr w:type="spellEnd"/>
      <w:r>
        <w:rPr>
          <w:rFonts w:ascii="Calibri" w:hAnsi="Calibri" w:cs="Calibri"/>
          <w:lang w:bidi="ar-EG"/>
        </w:rPr>
        <w:t xml:space="preserve"> is not </w:t>
      </w:r>
      <w:proofErr w:type="spellStart"/>
      <w:r>
        <w:rPr>
          <w:rFonts w:ascii="Calibri" w:hAnsi="Calibri" w:cs="Calibri"/>
          <w:lang w:bidi="ar-EG"/>
        </w:rPr>
        <w:t>Qawwiy</w:t>
      </w:r>
      <w:proofErr w:type="spellEnd"/>
      <w:r>
        <w:rPr>
          <w:rFonts w:ascii="Calibri" w:hAnsi="Calibri" w:cs="Calibri"/>
          <w:lang w:bidi="ar-EG"/>
        </w:rPr>
        <w:t xml:space="preserve"> (strong</w:t>
      </w:r>
      <w:proofErr w:type="gramStart"/>
      <w:r>
        <w:rPr>
          <w:rFonts w:ascii="Calibri" w:hAnsi="Calibri" w:cs="Calibri"/>
          <w:lang w:bidi="ar-EG"/>
        </w:rPr>
        <w:t>)</w:t>
      </w:r>
      <w:proofErr w:type="gramEnd"/>
      <w:r>
        <w:rPr>
          <w:rFonts w:ascii="Calibri" w:hAnsi="Calibri" w:cs="Calibri"/>
          <w:lang w:bidi="ar-EG"/>
        </w:rPr>
        <w:t xml:space="preserve"> and it is most likely that the Isnad has a narrator omitted:</w:t>
      </w:r>
    </w:p>
    <w:p w14:paraId="01D46661" w14:textId="77777777" w:rsidR="00005C44" w:rsidRPr="002508F7" w:rsidRDefault="00005C44" w:rsidP="00005C44">
      <w:pPr>
        <w:rPr>
          <w:rFonts w:ascii="Traditional Arabic" w:hAnsi="Traditional Arabic" w:cs="Traditional Arabic"/>
          <w:b/>
          <w:sz w:val="22"/>
          <w:szCs w:val="22"/>
          <w:rtl/>
        </w:rPr>
      </w:pPr>
    </w:p>
    <w:p w14:paraId="4C684026"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
          <w:sz w:val="28"/>
          <w:szCs w:val="28"/>
          <w:rtl/>
        </w:rPr>
        <w:t xml:space="preserve"> - لأن الإسناد</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b/>
          <w:sz w:val="28"/>
          <w:szCs w:val="28"/>
          <w:rtl/>
        </w:rPr>
        <w:t>عند</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 xml:space="preserve">الطبراني في </w:t>
      </w:r>
      <w:r w:rsidRPr="000F205F">
        <w:rPr>
          <w:rFonts w:ascii="Traditional Arabic" w:hAnsi="Traditional Arabic" w:cs="Traditional Arabic"/>
          <w:b/>
          <w:bCs/>
          <w:sz w:val="28"/>
          <w:szCs w:val="28"/>
          <w:rtl/>
        </w:rPr>
        <w:t>مسند الشاميين</w:t>
      </w:r>
      <w:r w:rsidRPr="000F205F">
        <w:rPr>
          <w:rFonts w:ascii="Traditional Arabic" w:hAnsi="Traditional Arabic" w:cs="Traditional Arabic"/>
          <w:sz w:val="28"/>
          <w:szCs w:val="28"/>
          <w:rtl/>
        </w:rPr>
        <w:t xml:space="preserve"> (ج3/ص48/ح1784) ينص: [حدثنا عثمان بن خالد بن عمرو السلفي حدثنا عبد الجبار الخبائري حدثنا الحارث بن عبيدة </w:t>
      </w:r>
      <w:r w:rsidRPr="000F205F">
        <w:rPr>
          <w:rFonts w:ascii="Traditional Arabic" w:hAnsi="Traditional Arabic" w:cs="Traditional Arabic"/>
          <w:b/>
          <w:bCs/>
          <w:sz w:val="28"/>
          <w:szCs w:val="28"/>
          <w:u w:val="single"/>
          <w:rtl/>
        </w:rPr>
        <w:t>حدثنا بقية بن الوليد عن الزبيدي</w:t>
      </w:r>
      <w:r w:rsidRPr="000F205F">
        <w:rPr>
          <w:rFonts w:ascii="Traditional Arabic" w:hAnsi="Traditional Arabic" w:cs="Traditional Arabic"/>
          <w:sz w:val="28"/>
          <w:szCs w:val="28"/>
          <w:rtl/>
        </w:rPr>
        <w:t xml:space="preserve"> عن الزهري عن سالم بن عمر عن عامر بن ربيعة، بنحوه].</w:t>
      </w:r>
      <w:r w:rsidRPr="000F205F">
        <w:rPr>
          <w:rFonts w:ascii="Traditional Arabic" w:hAnsi="Traditional Arabic" w:cs="Traditional Arabic"/>
          <w:bCs/>
          <w:sz w:val="28"/>
          <w:szCs w:val="28"/>
          <w:rtl/>
        </w:rPr>
        <w:t xml:space="preserve"> </w:t>
      </w:r>
    </w:p>
    <w:p w14:paraId="5671D263" w14:textId="77777777" w:rsidR="00005C44" w:rsidRDefault="00005C44" w:rsidP="00005C44">
      <w:pPr>
        <w:rPr>
          <w:rFonts w:ascii="Traditional Arabic" w:hAnsi="Traditional Arabic" w:cs="Traditional Arabic"/>
          <w:bCs/>
          <w:sz w:val="22"/>
          <w:szCs w:val="22"/>
        </w:rPr>
      </w:pPr>
    </w:p>
    <w:p w14:paraId="67A115FA" w14:textId="77777777" w:rsidR="00005C44" w:rsidRDefault="00005C44" w:rsidP="00005C44">
      <w:pPr>
        <w:rPr>
          <w:rFonts w:ascii="Calibri" w:hAnsi="Calibri" w:cs="Calibri"/>
          <w:lang w:bidi="ar-EG"/>
        </w:rPr>
      </w:pPr>
      <w:r>
        <w:rPr>
          <w:rFonts w:ascii="Calibri" w:hAnsi="Calibri" w:cs="Calibri"/>
          <w:lang w:bidi="ar-EG"/>
        </w:rPr>
        <w:t xml:space="preserve">- That is because the Isnad as recorded by At-Tabarani in </w:t>
      </w:r>
      <w:proofErr w:type="spellStart"/>
      <w:r>
        <w:rPr>
          <w:rFonts w:ascii="Calibri" w:hAnsi="Calibri" w:cs="Calibri"/>
          <w:lang w:bidi="ar-EG"/>
        </w:rPr>
        <w:t>Musnad</w:t>
      </w:r>
      <w:proofErr w:type="spellEnd"/>
      <w:r>
        <w:rPr>
          <w:rFonts w:ascii="Calibri" w:hAnsi="Calibri" w:cs="Calibri"/>
          <w:lang w:bidi="ar-EG"/>
        </w:rPr>
        <w:t xml:space="preserve"> Ash-</w:t>
      </w:r>
      <w:proofErr w:type="spellStart"/>
      <w:r>
        <w:rPr>
          <w:rFonts w:ascii="Calibri" w:hAnsi="Calibri" w:cs="Calibri"/>
          <w:lang w:bidi="ar-EG"/>
        </w:rPr>
        <w:t>Shaamiyeen</w:t>
      </w:r>
      <w:proofErr w:type="spellEnd"/>
      <w:r>
        <w:rPr>
          <w:rFonts w:ascii="Calibri" w:hAnsi="Calibri" w:cs="Calibri"/>
          <w:lang w:bidi="ar-EG"/>
        </w:rPr>
        <w:t xml:space="preserve"> (3/48/1784) states: [‘Uthman bin Khalid bin ‘Amr As-</w:t>
      </w:r>
      <w:proofErr w:type="spellStart"/>
      <w:r>
        <w:rPr>
          <w:rFonts w:ascii="Calibri" w:hAnsi="Calibri" w:cs="Calibri"/>
          <w:lang w:bidi="ar-EG"/>
        </w:rPr>
        <w:t>Salafiy</w:t>
      </w:r>
      <w:proofErr w:type="spellEnd"/>
      <w:r>
        <w:rPr>
          <w:rFonts w:ascii="Calibri" w:hAnsi="Calibri" w:cs="Calibri"/>
          <w:lang w:bidi="ar-EG"/>
        </w:rPr>
        <w:t xml:space="preserve"> related to us: Abdul Jabbar Al-</w:t>
      </w:r>
      <w:proofErr w:type="spellStart"/>
      <w:r>
        <w:rPr>
          <w:rFonts w:ascii="Calibri" w:hAnsi="Calibri" w:cs="Calibri"/>
          <w:lang w:bidi="ar-EG"/>
        </w:rPr>
        <w:t>Khaba’iriy</w:t>
      </w:r>
      <w:proofErr w:type="spellEnd"/>
      <w:r>
        <w:rPr>
          <w:rFonts w:ascii="Calibri" w:hAnsi="Calibri" w:cs="Calibri"/>
          <w:lang w:bidi="ar-EG"/>
        </w:rPr>
        <w:t xml:space="preserve"> related to us: Al-Harith bin ‘Ubaidah related to us: </w:t>
      </w:r>
      <w:r w:rsidRPr="009D1B1D">
        <w:rPr>
          <w:rFonts w:ascii="Calibri" w:hAnsi="Calibri" w:cs="Calibri"/>
          <w:b/>
          <w:bCs/>
          <w:u w:val="single"/>
          <w:lang w:bidi="ar-EG"/>
        </w:rPr>
        <w:t>Baqiyyah bin Al-Waleed related to us from Az-</w:t>
      </w:r>
      <w:proofErr w:type="spellStart"/>
      <w:r w:rsidRPr="009D1B1D">
        <w:rPr>
          <w:rFonts w:ascii="Calibri" w:hAnsi="Calibri" w:cs="Calibri"/>
          <w:b/>
          <w:bCs/>
          <w:u w:val="single"/>
          <w:lang w:bidi="ar-EG"/>
        </w:rPr>
        <w:t>Zubaidiy</w:t>
      </w:r>
      <w:proofErr w:type="spellEnd"/>
      <w:r>
        <w:rPr>
          <w:rFonts w:ascii="Calibri" w:hAnsi="Calibri" w:cs="Calibri"/>
          <w:lang w:bidi="ar-EG"/>
        </w:rPr>
        <w:t>, from Az-</w:t>
      </w:r>
      <w:proofErr w:type="spellStart"/>
      <w:r>
        <w:rPr>
          <w:rFonts w:ascii="Calibri" w:hAnsi="Calibri" w:cs="Calibri"/>
          <w:lang w:bidi="ar-EG"/>
        </w:rPr>
        <w:t>Zuhriy</w:t>
      </w:r>
      <w:proofErr w:type="spellEnd"/>
      <w:r>
        <w:rPr>
          <w:rFonts w:ascii="Calibri" w:hAnsi="Calibri" w:cs="Calibri"/>
          <w:lang w:bidi="ar-EG"/>
        </w:rPr>
        <w:t xml:space="preserve">, from Saalim bin ‘Umar, from ‘Aamir bin </w:t>
      </w:r>
      <w:proofErr w:type="spellStart"/>
      <w:r>
        <w:rPr>
          <w:rFonts w:ascii="Calibri" w:hAnsi="Calibri" w:cs="Calibri"/>
          <w:lang w:bidi="ar-EG"/>
        </w:rPr>
        <w:t>Rabee’ah</w:t>
      </w:r>
      <w:proofErr w:type="spellEnd"/>
      <w:r>
        <w:rPr>
          <w:rFonts w:ascii="Calibri" w:hAnsi="Calibri" w:cs="Calibri"/>
          <w:lang w:bidi="ar-EG"/>
        </w:rPr>
        <w:t>: Like it (i.e., the same narration)].</w:t>
      </w:r>
    </w:p>
    <w:p w14:paraId="29D4F4E2" w14:textId="77777777" w:rsidR="00005C44" w:rsidRPr="002F5060" w:rsidRDefault="00005C44" w:rsidP="00005C44">
      <w:pPr>
        <w:rPr>
          <w:rFonts w:ascii="Traditional Arabic" w:hAnsi="Traditional Arabic" w:cs="Traditional Arabic"/>
          <w:sz w:val="22"/>
          <w:szCs w:val="22"/>
          <w:rtl/>
        </w:rPr>
      </w:pPr>
    </w:p>
    <w:p w14:paraId="69C34C8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sz w:val="28"/>
          <w:szCs w:val="28"/>
          <w:rtl/>
        </w:rPr>
        <w:t xml:space="preserve"> - ولأن الإسناد</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في (</w:t>
      </w:r>
      <w:r w:rsidRPr="000F205F">
        <w:rPr>
          <w:rFonts w:ascii="Traditional Arabic" w:hAnsi="Traditional Arabic" w:cs="Traditional Arabic"/>
          <w:b/>
          <w:bCs/>
          <w:sz w:val="28"/>
          <w:szCs w:val="28"/>
          <w:rtl/>
        </w:rPr>
        <w:t>معرفة الصحابة لأبي نعيم الأصبهاني</w:t>
      </w:r>
      <w:r w:rsidRPr="000F205F">
        <w:rPr>
          <w:rFonts w:ascii="Traditional Arabic" w:hAnsi="Traditional Arabic" w:cs="Traditional Arabic"/>
          <w:sz w:val="28"/>
          <w:szCs w:val="28"/>
          <w:rtl/>
        </w:rPr>
        <w:t xml:space="preserve">) (ج14/ص394/ح4591) ينص: [حدثنا أبو إسحاق بن حمزة، حدثنا أحمد بن خالد بن عمرو السلفي، حدثنا أبي، حدثنا الحارث بن عبيدة، </w:t>
      </w:r>
      <w:r w:rsidRPr="000F205F">
        <w:rPr>
          <w:rFonts w:ascii="Traditional Arabic" w:hAnsi="Traditional Arabic" w:cs="Traditional Arabic"/>
          <w:b/>
          <w:bCs/>
          <w:sz w:val="28"/>
          <w:szCs w:val="28"/>
          <w:rtl/>
        </w:rPr>
        <w:t>حدثني الزبيدي</w:t>
      </w:r>
      <w:r w:rsidRPr="000F205F">
        <w:rPr>
          <w:rFonts w:ascii="Traditional Arabic" w:hAnsi="Traditional Arabic" w:cs="Traditional Arabic"/>
          <w:sz w:val="28"/>
          <w:szCs w:val="28"/>
          <w:rtl/>
        </w:rPr>
        <w:t>، عن الزهري، عن سالم بن عبد الله، عن أبيه، عن عامر بن ربيعة، بنحوه].</w:t>
      </w:r>
      <w:r w:rsidRPr="000F205F">
        <w:rPr>
          <w:rFonts w:ascii="Traditional Arabic" w:hAnsi="Traditional Arabic" w:cs="Traditional Arabic"/>
          <w:bCs/>
          <w:sz w:val="28"/>
          <w:szCs w:val="28"/>
          <w:rtl/>
        </w:rPr>
        <w:t xml:space="preserve"> </w:t>
      </w:r>
    </w:p>
    <w:p w14:paraId="045AD8DE" w14:textId="77777777" w:rsidR="00005C44" w:rsidRDefault="00005C44" w:rsidP="00005C44">
      <w:pPr>
        <w:rPr>
          <w:rFonts w:ascii="Traditional Arabic" w:hAnsi="Traditional Arabic" w:cs="Traditional Arabic"/>
          <w:sz w:val="22"/>
          <w:szCs w:val="22"/>
        </w:rPr>
      </w:pPr>
    </w:p>
    <w:p w14:paraId="2C3E749F" w14:textId="77777777" w:rsidR="00005C44" w:rsidRDefault="00005C44" w:rsidP="00005C44">
      <w:pPr>
        <w:rPr>
          <w:rFonts w:ascii="Calibri" w:hAnsi="Calibri" w:cs="Calibri"/>
          <w:lang w:bidi="ar-EG"/>
        </w:rPr>
      </w:pPr>
      <w:r>
        <w:rPr>
          <w:rFonts w:ascii="Calibri" w:hAnsi="Calibri" w:cs="Calibri"/>
          <w:lang w:bidi="ar-EG"/>
        </w:rPr>
        <w:t>- And because the Isnad in “</w:t>
      </w:r>
      <w:r w:rsidRPr="00462221">
        <w:rPr>
          <w:rFonts w:ascii="Calibri" w:hAnsi="Calibri" w:cs="Calibri"/>
          <w:b/>
          <w:bCs/>
          <w:lang w:bidi="ar-EG"/>
        </w:rPr>
        <w:t xml:space="preserve">Ma’rifat us-Sahabah of Abu </w:t>
      </w:r>
      <w:proofErr w:type="spellStart"/>
      <w:r w:rsidRPr="00462221">
        <w:rPr>
          <w:rFonts w:ascii="Calibri" w:hAnsi="Calibri" w:cs="Calibri"/>
          <w:b/>
          <w:bCs/>
          <w:lang w:bidi="ar-EG"/>
        </w:rPr>
        <w:t>Nu’aim</w:t>
      </w:r>
      <w:proofErr w:type="spellEnd"/>
      <w:r w:rsidRPr="00462221">
        <w:rPr>
          <w:rFonts w:ascii="Calibri" w:hAnsi="Calibri" w:cs="Calibri"/>
          <w:b/>
          <w:bCs/>
          <w:lang w:bidi="ar-EG"/>
        </w:rPr>
        <w:t xml:space="preserve"> Al-Asbahani</w:t>
      </w:r>
      <w:r>
        <w:rPr>
          <w:rFonts w:ascii="Calibri" w:hAnsi="Calibri" w:cs="Calibri"/>
          <w:lang w:bidi="ar-EG"/>
        </w:rPr>
        <w:t>” (14/394/4591) states: [Abu Ishaq bin Hamzah related to us: Ahmad bin Khalid bin ‘Amr As-</w:t>
      </w:r>
      <w:proofErr w:type="spellStart"/>
      <w:r>
        <w:rPr>
          <w:rFonts w:ascii="Calibri" w:hAnsi="Calibri" w:cs="Calibri"/>
          <w:lang w:bidi="ar-EG"/>
        </w:rPr>
        <w:t>Salafiy</w:t>
      </w:r>
      <w:proofErr w:type="spellEnd"/>
      <w:r>
        <w:rPr>
          <w:rFonts w:ascii="Calibri" w:hAnsi="Calibri" w:cs="Calibri"/>
          <w:lang w:bidi="ar-EG"/>
        </w:rPr>
        <w:t xml:space="preserve"> related to us: My father related to us: Al-Harith bin ‘Ubaidah related to us: </w:t>
      </w:r>
      <w:r w:rsidRPr="000561B6">
        <w:rPr>
          <w:rFonts w:ascii="Calibri" w:hAnsi="Calibri" w:cs="Calibri"/>
          <w:b/>
          <w:bCs/>
          <w:lang w:bidi="ar-EG"/>
        </w:rPr>
        <w:t>Az-</w:t>
      </w:r>
      <w:proofErr w:type="spellStart"/>
      <w:r w:rsidRPr="000561B6">
        <w:rPr>
          <w:rFonts w:ascii="Calibri" w:hAnsi="Calibri" w:cs="Calibri"/>
          <w:b/>
          <w:bCs/>
          <w:lang w:bidi="ar-EG"/>
        </w:rPr>
        <w:t>Zubaidiy</w:t>
      </w:r>
      <w:proofErr w:type="spellEnd"/>
      <w:r w:rsidRPr="000561B6">
        <w:rPr>
          <w:rFonts w:ascii="Calibri" w:hAnsi="Calibri" w:cs="Calibri"/>
          <w:b/>
          <w:bCs/>
          <w:lang w:bidi="ar-EG"/>
        </w:rPr>
        <w:t xml:space="preserve"> related to me</w:t>
      </w:r>
      <w:r>
        <w:rPr>
          <w:rFonts w:ascii="Calibri" w:hAnsi="Calibri" w:cs="Calibri"/>
          <w:lang w:bidi="ar-EG"/>
        </w:rPr>
        <w:t xml:space="preserve"> from Az-</w:t>
      </w:r>
      <w:proofErr w:type="spellStart"/>
      <w:r>
        <w:rPr>
          <w:rFonts w:ascii="Calibri" w:hAnsi="Calibri" w:cs="Calibri"/>
          <w:lang w:bidi="ar-EG"/>
        </w:rPr>
        <w:t>Zuhriy</w:t>
      </w:r>
      <w:proofErr w:type="spellEnd"/>
      <w:r>
        <w:rPr>
          <w:rFonts w:ascii="Calibri" w:hAnsi="Calibri" w:cs="Calibri"/>
          <w:lang w:bidi="ar-EG"/>
        </w:rPr>
        <w:t xml:space="preserve">, from Saalim bin Abdullah, from his father, from ‘Aamir bin </w:t>
      </w:r>
      <w:proofErr w:type="spellStart"/>
      <w:r>
        <w:rPr>
          <w:rFonts w:ascii="Calibri" w:hAnsi="Calibri" w:cs="Calibri"/>
          <w:lang w:bidi="ar-EG"/>
        </w:rPr>
        <w:t>Rabee’ah</w:t>
      </w:r>
      <w:proofErr w:type="spellEnd"/>
      <w:r>
        <w:rPr>
          <w:rFonts w:ascii="Calibri" w:hAnsi="Calibri" w:cs="Calibri"/>
          <w:lang w:bidi="ar-EG"/>
        </w:rPr>
        <w:t>: The same narration].</w:t>
      </w:r>
    </w:p>
    <w:p w14:paraId="730CC589" w14:textId="77777777" w:rsidR="00005C44" w:rsidRPr="000A5C9B" w:rsidRDefault="00005C44" w:rsidP="00005C44">
      <w:pPr>
        <w:rPr>
          <w:rFonts w:ascii="Traditional Arabic" w:hAnsi="Traditional Arabic" w:cs="Traditional Arabic"/>
          <w:sz w:val="22"/>
          <w:szCs w:val="22"/>
          <w:rtl/>
        </w:rPr>
      </w:pPr>
    </w:p>
    <w:p w14:paraId="4C03077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أما لفظة: «</w:t>
      </w:r>
      <w:r w:rsidRPr="000F205F">
        <w:rPr>
          <w:rFonts w:ascii="Traditional Arabic" w:hAnsi="Traditional Arabic" w:cs="Traditional Arabic"/>
          <w:bCs/>
          <w:sz w:val="28"/>
          <w:szCs w:val="28"/>
          <w:rtl/>
        </w:rPr>
        <w:t>حدثوا عن بني إسرائيل ولا حرج</w:t>
      </w:r>
      <w:r w:rsidRPr="000F205F">
        <w:rPr>
          <w:rFonts w:ascii="Traditional Arabic" w:hAnsi="Traditional Arabic" w:cs="Traditional Arabic"/>
          <w:sz w:val="28"/>
          <w:szCs w:val="28"/>
          <w:rtl/>
        </w:rPr>
        <w:t xml:space="preserve">»، التي كثيراً ما أُسيء فهمها، فقد جاءت عن عدد من الصحابة بأصح الأسانيد، </w:t>
      </w:r>
      <w:r w:rsidRPr="000F205F">
        <w:rPr>
          <w:rFonts w:ascii="Traditional Arabic" w:hAnsi="Traditional Arabic" w:cs="Traditional Arabic"/>
          <w:b/>
          <w:bCs/>
          <w:sz w:val="28"/>
          <w:szCs w:val="28"/>
          <w:u w:val="single"/>
          <w:rtl/>
        </w:rPr>
        <w:t>منها ما جاء عن عبد الله بن عمرو بن العاص</w:t>
      </w:r>
      <w:r w:rsidRPr="000F205F">
        <w:rPr>
          <w:rFonts w:ascii="Traditional Arabic" w:hAnsi="Traditional Arabic" w:cs="Traditional Arabic"/>
          <w:sz w:val="28"/>
          <w:szCs w:val="28"/>
          <w:rtl/>
        </w:rPr>
        <w:t xml:space="preserve">، رضي الله عنه، كما: </w:t>
      </w:r>
    </w:p>
    <w:p w14:paraId="2B413878" w14:textId="77777777" w:rsidR="00005C44" w:rsidRDefault="00005C44" w:rsidP="00005C44">
      <w:pPr>
        <w:rPr>
          <w:rFonts w:ascii="Traditional Arabic" w:hAnsi="Traditional Arabic" w:cs="Traditional Arabic"/>
          <w:sz w:val="22"/>
          <w:szCs w:val="22"/>
        </w:rPr>
      </w:pPr>
    </w:p>
    <w:p w14:paraId="002012D6" w14:textId="77777777" w:rsidR="00005C44" w:rsidRDefault="00005C44" w:rsidP="00005C44">
      <w:pPr>
        <w:rPr>
          <w:rFonts w:ascii="Calibri" w:hAnsi="Calibri" w:cs="Calibri"/>
          <w:lang w:bidi="ar-EG"/>
        </w:rPr>
      </w:pPr>
      <w:r>
        <w:rPr>
          <w:rFonts w:ascii="Calibri" w:hAnsi="Calibri" w:cs="Calibri"/>
          <w:lang w:bidi="ar-EG"/>
        </w:rPr>
        <w:t>As for the statement: “</w:t>
      </w:r>
      <w:r w:rsidRPr="00761F87">
        <w:rPr>
          <w:rFonts w:ascii="Calibri" w:hAnsi="Calibri" w:cs="Calibri"/>
          <w:b/>
          <w:bCs/>
          <w:lang w:bidi="ar-EG"/>
        </w:rPr>
        <w:t xml:space="preserve">Relate from Bani </w:t>
      </w:r>
      <w:proofErr w:type="spellStart"/>
      <w:r w:rsidRPr="00761F87">
        <w:rPr>
          <w:rFonts w:ascii="Calibri" w:hAnsi="Calibri" w:cs="Calibri"/>
          <w:b/>
          <w:bCs/>
          <w:lang w:bidi="ar-EG"/>
        </w:rPr>
        <w:t>Isra’eel</w:t>
      </w:r>
      <w:proofErr w:type="spellEnd"/>
      <w:r w:rsidRPr="00761F87">
        <w:rPr>
          <w:rFonts w:ascii="Calibri" w:hAnsi="Calibri" w:cs="Calibri"/>
          <w:b/>
          <w:bCs/>
          <w:lang w:bidi="ar-EG"/>
        </w:rPr>
        <w:t xml:space="preserve"> and there is no Haraj (Harm)</w:t>
      </w:r>
      <w:r>
        <w:rPr>
          <w:rFonts w:ascii="Calibri" w:hAnsi="Calibri" w:cs="Calibri"/>
          <w:lang w:bidi="ar-EG"/>
        </w:rPr>
        <w:t xml:space="preserve">” which is often misunderstood, then it came reported from </w:t>
      </w:r>
      <w:proofErr w:type="gramStart"/>
      <w:r>
        <w:rPr>
          <w:rFonts w:ascii="Calibri" w:hAnsi="Calibri" w:cs="Calibri"/>
          <w:lang w:bidi="ar-EG"/>
        </w:rPr>
        <w:t>a number of</w:t>
      </w:r>
      <w:proofErr w:type="gramEnd"/>
      <w:r>
        <w:rPr>
          <w:rFonts w:ascii="Calibri" w:hAnsi="Calibri" w:cs="Calibri"/>
          <w:lang w:bidi="ar-EG"/>
        </w:rPr>
        <w:t xml:space="preserve"> the Sahabah with the most authentic Isnads. </w:t>
      </w:r>
      <w:r w:rsidRPr="000432D6">
        <w:rPr>
          <w:rFonts w:ascii="Calibri" w:hAnsi="Calibri" w:cs="Calibri"/>
          <w:b/>
          <w:bCs/>
          <w:u w:val="single"/>
          <w:lang w:bidi="ar-EG"/>
        </w:rPr>
        <w:t>Included among them is what came related from Abdullah bin ‘Amr bin Al</w:t>
      </w:r>
      <w:proofErr w:type="gramStart"/>
      <w:r w:rsidRPr="000432D6">
        <w:rPr>
          <w:rFonts w:ascii="Calibri" w:hAnsi="Calibri" w:cs="Calibri"/>
          <w:b/>
          <w:bCs/>
          <w:u w:val="single"/>
          <w:lang w:bidi="ar-EG"/>
        </w:rPr>
        <w:t>-‘</w:t>
      </w:r>
      <w:proofErr w:type="gramEnd"/>
      <w:r w:rsidRPr="000432D6">
        <w:rPr>
          <w:rFonts w:ascii="Calibri" w:hAnsi="Calibri" w:cs="Calibri"/>
          <w:b/>
          <w:bCs/>
          <w:u w:val="single"/>
          <w:lang w:bidi="ar-EG"/>
        </w:rPr>
        <w:t>Aas</w:t>
      </w:r>
      <w:r>
        <w:rPr>
          <w:rFonts w:ascii="Calibri" w:hAnsi="Calibri" w:cs="Calibri"/>
          <w:lang w:bidi="ar-EG"/>
        </w:rPr>
        <w:t>, may Allah be pleased with him, as follows:</w:t>
      </w:r>
    </w:p>
    <w:p w14:paraId="697F5AE8" w14:textId="77777777" w:rsidR="00005C44" w:rsidRPr="001C3C87" w:rsidRDefault="00005C44" w:rsidP="00005C44">
      <w:pPr>
        <w:rPr>
          <w:rFonts w:ascii="Traditional Arabic" w:hAnsi="Traditional Arabic" w:cs="Traditional Arabic"/>
          <w:sz w:val="22"/>
          <w:szCs w:val="22"/>
          <w:rtl/>
        </w:rPr>
      </w:pPr>
    </w:p>
    <w:p w14:paraId="55CF54D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 xml:space="preserve">مسند الإمام أحمد بن حنبل»، </w:t>
      </w:r>
      <w:r w:rsidRPr="000F205F">
        <w:rPr>
          <w:rFonts w:ascii="Traditional Arabic" w:hAnsi="Traditional Arabic" w:cs="Traditional Arabic"/>
          <w:b/>
          <w:sz w:val="28"/>
          <w:szCs w:val="28"/>
          <w:rtl/>
        </w:rPr>
        <w:t>(ج2/ص214/ح7006)</w:t>
      </w:r>
      <w:r w:rsidRPr="000F205F">
        <w:rPr>
          <w:rFonts w:ascii="Traditional Arabic" w:hAnsi="Traditional Arabic" w:cs="Traditional Arabic"/>
          <w:sz w:val="28"/>
          <w:szCs w:val="28"/>
          <w:rtl/>
        </w:rPr>
        <w:t xml:space="preserve">: [حدثنا أبو المغيرة حدثنا الأوزاعي حدثني حسان بن عطية قال أقبل أبو كبشة السلولي ونحن في المسجد فقام إليه مكحول وابن أبي زكريا وأبو بحرية فقال: سمعت عبد الله بن عمرو يقول سمعت رسول الله، صلى الله عليه وسلم، يقول: </w:t>
      </w:r>
      <w:r w:rsidRPr="000F205F">
        <w:rPr>
          <w:rFonts w:ascii="Traditional Arabic" w:hAnsi="Traditional Arabic" w:cs="Traditional Arabic"/>
          <w:bCs/>
          <w:sz w:val="28"/>
          <w:szCs w:val="28"/>
          <w:rtl/>
        </w:rPr>
        <w:t>«بلغوا عني ولو آية، وحدثوا عن بني إسرائيل ولا حرج ومن كذب على متعمدا فليتبوأ مقعده من النار»].</w:t>
      </w:r>
      <w:r w:rsidRPr="000F205F">
        <w:rPr>
          <w:rFonts w:ascii="Traditional Arabic" w:hAnsi="Traditional Arabic" w:cs="Traditional Arabic"/>
          <w:sz w:val="28"/>
          <w:szCs w:val="28"/>
          <w:rtl/>
        </w:rPr>
        <w:t xml:space="preserve"> هذا في غاية الصحة، مسلسل بالثقات المصرحين بالتحديث، وهو كذلك عند أحمد من طرق أخرى صحيحة، وعند البخاري، والداومي، وابن حبان، وفي مسند الشافعي، ومسند الحميدي، والطبراني الصغير، وشرح معاني الآثار، ومواضع متعددة من «فتح الباري شرح صحيح البخاري»، وغيرهم.</w:t>
      </w:r>
    </w:p>
    <w:p w14:paraId="0DF6AD2D" w14:textId="77777777" w:rsidR="00005C44" w:rsidRDefault="00005C44" w:rsidP="00005C44">
      <w:pPr>
        <w:rPr>
          <w:rFonts w:ascii="Traditional Arabic" w:hAnsi="Traditional Arabic" w:cs="Traditional Arabic"/>
          <w:b/>
          <w:bCs/>
          <w:sz w:val="22"/>
          <w:szCs w:val="22"/>
          <w:u w:val="single"/>
        </w:rPr>
      </w:pPr>
    </w:p>
    <w:p w14:paraId="4B5E4E7F"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273B0D">
        <w:rPr>
          <w:rFonts w:ascii="Calibri" w:hAnsi="Calibri" w:cs="Calibri"/>
          <w:b/>
          <w:bCs/>
          <w:lang w:bidi="ar-EG"/>
        </w:rPr>
        <w:t>Musnad</w:t>
      </w:r>
      <w:proofErr w:type="spellEnd"/>
      <w:r w:rsidRPr="00273B0D">
        <w:rPr>
          <w:rFonts w:ascii="Calibri" w:hAnsi="Calibri" w:cs="Calibri"/>
          <w:b/>
          <w:bCs/>
          <w:lang w:bidi="ar-EG"/>
        </w:rPr>
        <w:t xml:space="preserve"> Al-Imam Ahmad bin Hanbal</w:t>
      </w:r>
      <w:r>
        <w:rPr>
          <w:rFonts w:ascii="Calibri" w:hAnsi="Calibri" w:cs="Calibri"/>
          <w:lang w:bidi="ar-EG"/>
        </w:rPr>
        <w:t>” (2/214/7006): [Abu Al-Mughirah related to us: Al-</w:t>
      </w:r>
      <w:proofErr w:type="spellStart"/>
      <w:r>
        <w:rPr>
          <w:rFonts w:ascii="Calibri" w:hAnsi="Calibri" w:cs="Calibri"/>
          <w:lang w:bidi="ar-EG"/>
        </w:rPr>
        <w:t>Awzaa’iy</w:t>
      </w:r>
      <w:proofErr w:type="spellEnd"/>
      <w:r>
        <w:rPr>
          <w:rFonts w:ascii="Calibri" w:hAnsi="Calibri" w:cs="Calibri"/>
          <w:lang w:bidi="ar-EG"/>
        </w:rPr>
        <w:t xml:space="preserve"> related to us: Hassan bin ‘Atiyah related to me: He said: Abu Kabshah As-</w:t>
      </w:r>
      <w:proofErr w:type="spellStart"/>
      <w:r>
        <w:rPr>
          <w:rFonts w:ascii="Calibri" w:hAnsi="Calibri" w:cs="Calibri"/>
          <w:lang w:bidi="ar-EG"/>
        </w:rPr>
        <w:t>Salooliy</w:t>
      </w:r>
      <w:proofErr w:type="spellEnd"/>
      <w:r>
        <w:rPr>
          <w:rFonts w:ascii="Calibri" w:hAnsi="Calibri" w:cs="Calibri"/>
          <w:lang w:bidi="ar-EG"/>
        </w:rPr>
        <w:t xml:space="preserve"> approached whilst we were in the Masjid. </w:t>
      </w:r>
      <w:proofErr w:type="spellStart"/>
      <w:r>
        <w:rPr>
          <w:rFonts w:ascii="Calibri" w:hAnsi="Calibri" w:cs="Calibri"/>
          <w:lang w:bidi="ar-EG"/>
        </w:rPr>
        <w:t>Mak’hool</w:t>
      </w:r>
      <w:proofErr w:type="spellEnd"/>
      <w:r>
        <w:rPr>
          <w:rFonts w:ascii="Calibri" w:hAnsi="Calibri" w:cs="Calibri"/>
          <w:lang w:bidi="ar-EG"/>
        </w:rPr>
        <w:t xml:space="preserve">, Ibn Abi Zakariya and Abu Bahriyah went to him. He said: I heard Abdullah bin ‘Amr saying: I heard the Messenger of Allah </w:t>
      </w:r>
      <w:r>
        <w:rPr>
          <w:rFonts w:ascii="Calibri" w:hAnsi="Calibri" w:cs="Calibri" w:hint="cs"/>
          <w:rtl/>
          <w:lang w:bidi="ar-EG"/>
        </w:rPr>
        <w:t>ﷺ</w:t>
      </w:r>
      <w:r>
        <w:rPr>
          <w:rFonts w:ascii="Calibri" w:hAnsi="Calibri" w:cs="Calibri"/>
          <w:lang w:bidi="ar-EG"/>
        </w:rPr>
        <w:t xml:space="preserve"> saying: “</w:t>
      </w:r>
      <w:r w:rsidRPr="00BC695D">
        <w:rPr>
          <w:rFonts w:ascii="Calibri" w:hAnsi="Calibri" w:cs="Calibri"/>
          <w:b/>
          <w:bCs/>
          <w:lang w:bidi="ar-EG"/>
        </w:rPr>
        <w:t xml:space="preserve">Convey from me and even if it is an Aayah. Relate from Bani </w:t>
      </w:r>
      <w:proofErr w:type="spellStart"/>
      <w:r w:rsidRPr="00BC695D">
        <w:rPr>
          <w:rFonts w:ascii="Calibri" w:hAnsi="Calibri" w:cs="Calibri"/>
          <w:b/>
          <w:bCs/>
          <w:lang w:bidi="ar-EG"/>
        </w:rPr>
        <w:t>Isra’eel</w:t>
      </w:r>
      <w:proofErr w:type="spellEnd"/>
      <w:r w:rsidRPr="00BC695D">
        <w:rPr>
          <w:rFonts w:ascii="Calibri" w:hAnsi="Calibri" w:cs="Calibri"/>
          <w:b/>
          <w:bCs/>
          <w:lang w:bidi="ar-EG"/>
        </w:rPr>
        <w:t xml:space="preserve"> and there is no Haraj (harm). And whoever lies against me intentionally then let him occupy his seat in hellfire</w:t>
      </w:r>
      <w:r>
        <w:rPr>
          <w:rFonts w:ascii="Calibri" w:hAnsi="Calibri" w:cs="Calibri"/>
          <w:lang w:bidi="ar-EG"/>
        </w:rPr>
        <w:t xml:space="preserve">”]. This is of the highest level of authenticity and is connected from beginning to end by </w:t>
      </w:r>
      <w:proofErr w:type="spellStart"/>
      <w:r>
        <w:rPr>
          <w:rFonts w:ascii="Calibri" w:hAnsi="Calibri" w:cs="Calibri"/>
          <w:lang w:bidi="ar-EG"/>
        </w:rPr>
        <w:t>Thiqaat</w:t>
      </w:r>
      <w:proofErr w:type="spellEnd"/>
      <w:r>
        <w:rPr>
          <w:rFonts w:ascii="Calibri" w:hAnsi="Calibri" w:cs="Calibri"/>
          <w:lang w:bidi="ar-EG"/>
        </w:rPr>
        <w:t xml:space="preserve"> (trusted narrators) who explicitly state that they related it. Ahmad has other Sahih paths as well just as it is recorded by Al-Bukhari, Ad-</w:t>
      </w:r>
      <w:proofErr w:type="spellStart"/>
      <w:r>
        <w:rPr>
          <w:rFonts w:ascii="Calibri" w:hAnsi="Calibri" w:cs="Calibri"/>
          <w:lang w:bidi="ar-EG"/>
        </w:rPr>
        <w:t>Darimi</w:t>
      </w:r>
      <w:proofErr w:type="spellEnd"/>
      <w:r>
        <w:rPr>
          <w:rFonts w:ascii="Calibri" w:hAnsi="Calibri" w:cs="Calibri"/>
          <w:lang w:bidi="ar-EG"/>
        </w:rPr>
        <w:t xml:space="preserve">, Ibn Hibban, in the </w:t>
      </w:r>
      <w:proofErr w:type="spellStart"/>
      <w:r>
        <w:rPr>
          <w:rFonts w:ascii="Calibri" w:hAnsi="Calibri" w:cs="Calibri"/>
          <w:lang w:bidi="ar-EG"/>
        </w:rPr>
        <w:t>Musnad</w:t>
      </w:r>
      <w:proofErr w:type="spellEnd"/>
      <w:r>
        <w:rPr>
          <w:rFonts w:ascii="Calibri" w:hAnsi="Calibri" w:cs="Calibri"/>
          <w:lang w:bidi="ar-EG"/>
        </w:rPr>
        <w:t xml:space="preserve"> of Ash-</w:t>
      </w:r>
      <w:proofErr w:type="spellStart"/>
      <w:r>
        <w:rPr>
          <w:rFonts w:ascii="Calibri" w:hAnsi="Calibri" w:cs="Calibri"/>
          <w:lang w:bidi="ar-EG"/>
        </w:rPr>
        <w:t>Shafi’iy</w:t>
      </w:r>
      <w:proofErr w:type="spellEnd"/>
      <w:r>
        <w:rPr>
          <w:rFonts w:ascii="Calibri" w:hAnsi="Calibri" w:cs="Calibri"/>
          <w:lang w:bidi="ar-EG"/>
        </w:rPr>
        <w:t xml:space="preserve">, </w:t>
      </w:r>
      <w:proofErr w:type="spellStart"/>
      <w:r>
        <w:rPr>
          <w:rFonts w:ascii="Calibri" w:hAnsi="Calibri" w:cs="Calibri"/>
          <w:lang w:bidi="ar-EG"/>
        </w:rPr>
        <w:t>Musnad</w:t>
      </w:r>
      <w:proofErr w:type="spellEnd"/>
      <w:r>
        <w:rPr>
          <w:rFonts w:ascii="Calibri" w:hAnsi="Calibri" w:cs="Calibri"/>
          <w:lang w:bidi="ar-EG"/>
        </w:rPr>
        <w:t xml:space="preserve"> Al-</w:t>
      </w:r>
      <w:proofErr w:type="spellStart"/>
      <w:r>
        <w:rPr>
          <w:rFonts w:ascii="Calibri" w:hAnsi="Calibri" w:cs="Calibri"/>
          <w:lang w:bidi="ar-EG"/>
        </w:rPr>
        <w:t>Humaidiy</w:t>
      </w:r>
      <w:proofErr w:type="spellEnd"/>
      <w:r>
        <w:rPr>
          <w:rFonts w:ascii="Calibri" w:hAnsi="Calibri" w:cs="Calibri"/>
          <w:lang w:bidi="ar-EG"/>
        </w:rPr>
        <w:t>, by At-Tabarani in his As-Saghir, in Sharh Al-</w:t>
      </w:r>
      <w:proofErr w:type="spellStart"/>
      <w:r>
        <w:rPr>
          <w:rFonts w:ascii="Calibri" w:hAnsi="Calibri" w:cs="Calibri"/>
          <w:lang w:bidi="ar-EG"/>
        </w:rPr>
        <w:t>Ma’aaniy</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l-</w:t>
      </w:r>
      <w:proofErr w:type="spellStart"/>
      <w:r>
        <w:rPr>
          <w:rFonts w:ascii="Calibri" w:hAnsi="Calibri" w:cs="Calibri"/>
          <w:lang w:bidi="ar-EG"/>
        </w:rPr>
        <w:t>Aathaar</w:t>
      </w:r>
      <w:proofErr w:type="spellEnd"/>
      <w:r>
        <w:rPr>
          <w:rFonts w:ascii="Calibri" w:hAnsi="Calibri" w:cs="Calibri"/>
          <w:lang w:bidi="ar-EG"/>
        </w:rPr>
        <w:t xml:space="preserve"> and in numerous places in “</w:t>
      </w:r>
      <w:proofErr w:type="spellStart"/>
      <w:r>
        <w:rPr>
          <w:rFonts w:ascii="Calibri" w:hAnsi="Calibri" w:cs="Calibri"/>
          <w:lang w:bidi="ar-EG"/>
        </w:rPr>
        <w:t>Fat’h</w:t>
      </w:r>
      <w:proofErr w:type="spellEnd"/>
      <w:r>
        <w:rPr>
          <w:rFonts w:ascii="Calibri" w:hAnsi="Calibri" w:cs="Calibri"/>
          <w:lang w:bidi="ar-EG"/>
        </w:rPr>
        <w:t xml:space="preserve"> ul-</w:t>
      </w:r>
      <w:proofErr w:type="spellStart"/>
      <w:r>
        <w:rPr>
          <w:rFonts w:ascii="Calibri" w:hAnsi="Calibri" w:cs="Calibri"/>
          <w:lang w:bidi="ar-EG"/>
        </w:rPr>
        <w:t>Baariy</w:t>
      </w:r>
      <w:proofErr w:type="spellEnd"/>
      <w:r>
        <w:rPr>
          <w:rFonts w:ascii="Calibri" w:hAnsi="Calibri" w:cs="Calibri"/>
          <w:lang w:bidi="ar-EG"/>
        </w:rPr>
        <w:t xml:space="preserve"> Sharh Sahih Al-Bukhari” amongst others. </w:t>
      </w:r>
    </w:p>
    <w:p w14:paraId="7BF62BFC" w14:textId="77777777" w:rsidR="00005C44" w:rsidRPr="00655722" w:rsidRDefault="00005C44" w:rsidP="00005C44">
      <w:pPr>
        <w:rPr>
          <w:rFonts w:ascii="Traditional Arabic" w:hAnsi="Traditional Arabic" w:cs="Traditional Arabic"/>
          <w:b/>
          <w:bCs/>
          <w:sz w:val="22"/>
          <w:szCs w:val="22"/>
          <w:u w:val="single"/>
          <w:rtl/>
        </w:rPr>
      </w:pPr>
    </w:p>
    <w:p w14:paraId="2E02583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وما جاء عن أبي سعيد الخدري، رضي الله عنه</w:t>
      </w:r>
      <w:r w:rsidRPr="000F205F">
        <w:rPr>
          <w:rFonts w:ascii="Traditional Arabic" w:hAnsi="Traditional Arabic" w:cs="Traditional Arabic"/>
          <w:sz w:val="28"/>
          <w:szCs w:val="28"/>
          <w:rtl/>
        </w:rPr>
        <w:t xml:space="preserve">، كما هو: </w:t>
      </w:r>
    </w:p>
    <w:p w14:paraId="2AFDE3C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 xml:space="preserve">السنن الكبرى»، </w:t>
      </w:r>
      <w:r w:rsidRPr="000F205F">
        <w:rPr>
          <w:rFonts w:ascii="Traditional Arabic" w:hAnsi="Traditional Arabic" w:cs="Traditional Arabic"/>
          <w:b/>
          <w:sz w:val="28"/>
          <w:szCs w:val="28"/>
          <w:rtl/>
        </w:rPr>
        <w:t>(ج3/ص431/ح5848)</w:t>
      </w:r>
      <w:r w:rsidRPr="000F205F">
        <w:rPr>
          <w:rFonts w:ascii="Traditional Arabic" w:hAnsi="Traditional Arabic" w:cs="Traditional Arabic"/>
          <w:sz w:val="28"/>
          <w:szCs w:val="28"/>
          <w:rtl/>
        </w:rPr>
        <w:t>: [أنبأ الفضل بن العباس بن إبراهيم قال حدثنا عفان قال حدثنا همام قال حدثنا زيد بن أسلم عن عطاء بن يسار عن أبي سعيد الخدري عن النبي، صلى الله عليه وسلم، قال: «</w:t>
      </w:r>
      <w:r w:rsidRPr="000F205F">
        <w:rPr>
          <w:rFonts w:ascii="Traditional Arabic" w:hAnsi="Traditional Arabic" w:cs="Traditional Arabic"/>
          <w:bCs/>
          <w:sz w:val="28"/>
          <w:szCs w:val="28"/>
          <w:rtl/>
        </w:rPr>
        <w:t>حدثوا عن بني إسرائيل ولا حرج، وحدثوا عني ولا تكذبوا علي»].</w:t>
      </w:r>
      <w:r w:rsidRPr="000F205F">
        <w:rPr>
          <w:rFonts w:ascii="Traditional Arabic" w:hAnsi="Traditional Arabic" w:cs="Traditional Arabic"/>
          <w:sz w:val="28"/>
          <w:szCs w:val="28"/>
          <w:rtl/>
        </w:rPr>
        <w:t xml:space="preserve"> هذا صحيح جداً، وهو كذلك في مسند أحمد من عدة طرق صحاح.</w:t>
      </w:r>
    </w:p>
    <w:p w14:paraId="691942C8" w14:textId="77777777" w:rsidR="00005C44" w:rsidRDefault="00005C44" w:rsidP="00005C44">
      <w:pPr>
        <w:rPr>
          <w:rFonts w:ascii="Traditional Arabic" w:hAnsi="Traditional Arabic" w:cs="Traditional Arabic"/>
          <w:sz w:val="22"/>
          <w:szCs w:val="22"/>
        </w:rPr>
      </w:pPr>
    </w:p>
    <w:p w14:paraId="0923D08C" w14:textId="77777777" w:rsidR="00005C44" w:rsidRDefault="00005C44" w:rsidP="00005C44">
      <w:pPr>
        <w:rPr>
          <w:rFonts w:ascii="Calibri" w:hAnsi="Calibri" w:cs="Calibri"/>
          <w:lang w:bidi="ar-EG"/>
        </w:rPr>
      </w:pPr>
      <w:r w:rsidRPr="004C35C7">
        <w:rPr>
          <w:rFonts w:ascii="Calibri" w:hAnsi="Calibri" w:cs="Calibri"/>
          <w:b/>
          <w:bCs/>
          <w:u w:val="single"/>
          <w:lang w:bidi="ar-EG"/>
        </w:rPr>
        <w:t>And what came related from Abu Sa’eed Al-Khudri, may Allah be pleased with him</w:t>
      </w:r>
      <w:r>
        <w:rPr>
          <w:rFonts w:ascii="Calibri" w:hAnsi="Calibri" w:cs="Calibri"/>
          <w:lang w:bidi="ar-EG"/>
        </w:rPr>
        <w:t xml:space="preserve">, as follows: </w:t>
      </w:r>
    </w:p>
    <w:p w14:paraId="3E042ED3" w14:textId="77777777" w:rsidR="00005C44" w:rsidRDefault="00005C44" w:rsidP="00005C44">
      <w:pPr>
        <w:rPr>
          <w:rFonts w:ascii="Traditional Arabic" w:hAnsi="Traditional Arabic" w:cs="Traditional Arabic"/>
          <w:sz w:val="22"/>
          <w:szCs w:val="22"/>
        </w:rPr>
      </w:pPr>
    </w:p>
    <w:p w14:paraId="418535AF" w14:textId="77777777" w:rsidR="00005C44" w:rsidRDefault="00005C44" w:rsidP="00005C44">
      <w:pPr>
        <w:rPr>
          <w:rFonts w:ascii="Calibri" w:hAnsi="Calibri" w:cs="Calibri"/>
          <w:lang w:bidi="ar-EG"/>
        </w:rPr>
      </w:pPr>
      <w:r>
        <w:rPr>
          <w:rFonts w:ascii="Calibri" w:hAnsi="Calibri" w:cs="Calibri"/>
          <w:lang w:bidi="ar-EG"/>
        </w:rPr>
        <w:t>- In “</w:t>
      </w:r>
      <w:r w:rsidRPr="004C35C7">
        <w:rPr>
          <w:rFonts w:ascii="Calibri" w:hAnsi="Calibri" w:cs="Calibri"/>
          <w:b/>
          <w:bCs/>
          <w:lang w:bidi="ar-EG"/>
        </w:rPr>
        <w:t>As-Sunan Al-Kubra</w:t>
      </w:r>
      <w:r>
        <w:rPr>
          <w:rFonts w:ascii="Calibri" w:hAnsi="Calibri" w:cs="Calibri"/>
          <w:lang w:bidi="ar-EG"/>
        </w:rPr>
        <w:t>” (3/431/5848): [Al-Fadl bin Al-‘Abbas bin Ibrahim informed: He said: ‘Affan related to us: He said: Hammam related to us: He said: Zaid bin Aslam related to us from ‘</w:t>
      </w:r>
      <w:proofErr w:type="spellStart"/>
      <w:r>
        <w:rPr>
          <w:rFonts w:ascii="Calibri" w:hAnsi="Calibri" w:cs="Calibri"/>
          <w:lang w:bidi="ar-EG"/>
        </w:rPr>
        <w:t>Ataa</w:t>
      </w:r>
      <w:proofErr w:type="spellEnd"/>
      <w:r>
        <w:rPr>
          <w:rFonts w:ascii="Calibri" w:hAnsi="Calibri" w:cs="Calibri"/>
          <w:lang w:bidi="ar-EG"/>
        </w:rPr>
        <w:t xml:space="preserve">’ bin Yasar, from Abu Sa’eed Al-Khudri, from the Prophet </w:t>
      </w:r>
      <w:r>
        <w:rPr>
          <w:rFonts w:ascii="Calibri" w:hAnsi="Calibri" w:cs="Calibri" w:hint="cs"/>
          <w:rtl/>
          <w:lang w:bidi="ar-EG"/>
        </w:rPr>
        <w:t>ﷺ</w:t>
      </w:r>
      <w:r>
        <w:rPr>
          <w:rFonts w:ascii="Calibri" w:hAnsi="Calibri" w:cs="Calibri"/>
          <w:lang w:bidi="ar-EG"/>
        </w:rPr>
        <w:t>: He said: “</w:t>
      </w:r>
      <w:r w:rsidRPr="003E0CB2">
        <w:rPr>
          <w:rFonts w:ascii="Calibri" w:hAnsi="Calibri" w:cs="Calibri"/>
          <w:b/>
          <w:bCs/>
          <w:lang w:bidi="ar-EG"/>
        </w:rPr>
        <w:t xml:space="preserve">Relate from Bani </w:t>
      </w:r>
      <w:proofErr w:type="spellStart"/>
      <w:r w:rsidRPr="003E0CB2">
        <w:rPr>
          <w:rFonts w:ascii="Calibri" w:hAnsi="Calibri" w:cs="Calibri"/>
          <w:b/>
          <w:bCs/>
          <w:lang w:bidi="ar-EG"/>
        </w:rPr>
        <w:t>Isra’eel</w:t>
      </w:r>
      <w:proofErr w:type="spellEnd"/>
      <w:r w:rsidRPr="003E0CB2">
        <w:rPr>
          <w:rFonts w:ascii="Calibri" w:hAnsi="Calibri" w:cs="Calibri"/>
          <w:b/>
          <w:bCs/>
          <w:lang w:bidi="ar-EG"/>
        </w:rPr>
        <w:t xml:space="preserve"> and there is no Haraj (harm), and relate from me and do not lie against me</w:t>
      </w:r>
      <w:r>
        <w:rPr>
          <w:rFonts w:ascii="Calibri" w:hAnsi="Calibri" w:cs="Calibri"/>
          <w:lang w:bidi="ar-EG"/>
        </w:rPr>
        <w:t xml:space="preserve">”]. This is very Sahih and it is also found in the </w:t>
      </w:r>
      <w:proofErr w:type="spellStart"/>
      <w:r>
        <w:rPr>
          <w:rFonts w:ascii="Calibri" w:hAnsi="Calibri" w:cs="Calibri"/>
          <w:lang w:bidi="ar-EG"/>
        </w:rPr>
        <w:t>Musnad</w:t>
      </w:r>
      <w:proofErr w:type="spellEnd"/>
      <w:r>
        <w:rPr>
          <w:rFonts w:ascii="Calibri" w:hAnsi="Calibri" w:cs="Calibri"/>
          <w:lang w:bidi="ar-EG"/>
        </w:rPr>
        <w:t xml:space="preserve"> of Ahmad via numerous Sahih paths.</w:t>
      </w:r>
    </w:p>
    <w:p w14:paraId="2E695D08" w14:textId="77777777" w:rsidR="00005C44" w:rsidRPr="00DD5635" w:rsidRDefault="00005C44" w:rsidP="00005C44">
      <w:pPr>
        <w:rPr>
          <w:rFonts w:ascii="Traditional Arabic" w:hAnsi="Traditional Arabic" w:cs="Traditional Arabic"/>
          <w:sz w:val="22"/>
          <w:szCs w:val="22"/>
          <w:rtl/>
        </w:rPr>
      </w:pPr>
    </w:p>
    <w:p w14:paraId="1B22C94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وما جاء عن أبي هريرة، رضي الله عنه</w:t>
      </w:r>
      <w:r w:rsidRPr="000F205F">
        <w:rPr>
          <w:rFonts w:ascii="Traditional Arabic" w:hAnsi="Traditional Arabic" w:cs="Traditional Arabic"/>
          <w:sz w:val="28"/>
          <w:szCs w:val="28"/>
          <w:rtl/>
        </w:rPr>
        <w:t xml:space="preserve">، كما: </w:t>
      </w:r>
    </w:p>
    <w:p w14:paraId="2091A78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أخرجه أبو داود في سننه (ج3/ص322/ح3662) بإسناد جيد على شرط الإمام مسلم: [حدثنا أبو بكر بن أبي شيبة حدثنا علي بن مسهر عن محمد بن عمرو عن أبي سلمة عن أبي هريرة قال: قال رسول الله، صلى الله عليه وسلم: (</w:t>
      </w:r>
      <w:r w:rsidRPr="000F205F">
        <w:rPr>
          <w:rFonts w:ascii="Traditional Arabic" w:hAnsi="Traditional Arabic" w:cs="Traditional Arabic"/>
          <w:b/>
          <w:bCs/>
          <w:sz w:val="28"/>
          <w:szCs w:val="28"/>
          <w:rtl/>
        </w:rPr>
        <w:t>حدثوا عن بني إسرائيل ولا حرج</w:t>
      </w:r>
      <w:r w:rsidRPr="000F205F">
        <w:rPr>
          <w:rFonts w:ascii="Traditional Arabic" w:hAnsi="Traditional Arabic" w:cs="Traditional Arabic"/>
          <w:sz w:val="28"/>
          <w:szCs w:val="28"/>
          <w:rtl/>
        </w:rPr>
        <w:t>)]؛ وأخرجه أيضاَ الإمام أحمد بن حنبل في مسنده (ج2/ص474/ح10134)، (ج2/ص502/ح10536)؛ والحميدي في مسنده (ج2/ص492/ح1165)؛ وأخرجه الإمام أبو بكر بن أبي شيبة في مصنفه (ج5/ص318/ح26485)؛ وغيرهم.</w:t>
      </w:r>
    </w:p>
    <w:p w14:paraId="0ED4B8FE" w14:textId="77777777" w:rsidR="00005C44" w:rsidRDefault="00005C44" w:rsidP="00005C44">
      <w:pPr>
        <w:rPr>
          <w:rFonts w:ascii="Traditional Arabic" w:hAnsi="Traditional Arabic" w:cs="Traditional Arabic"/>
          <w:b/>
          <w:bCs/>
          <w:sz w:val="22"/>
          <w:szCs w:val="22"/>
          <w:u w:val="single"/>
        </w:rPr>
      </w:pPr>
    </w:p>
    <w:p w14:paraId="11C99EAD" w14:textId="77777777" w:rsidR="00005C44" w:rsidRDefault="00005C44" w:rsidP="00005C44">
      <w:pPr>
        <w:rPr>
          <w:rFonts w:ascii="Calibri" w:hAnsi="Calibri" w:cs="Calibri"/>
          <w:lang w:bidi="ar-EG"/>
        </w:rPr>
      </w:pPr>
      <w:r w:rsidRPr="002E638B">
        <w:rPr>
          <w:rFonts w:ascii="Calibri" w:hAnsi="Calibri" w:cs="Calibri"/>
          <w:b/>
          <w:bCs/>
          <w:u w:val="single"/>
          <w:lang w:bidi="ar-EG"/>
        </w:rPr>
        <w:t xml:space="preserve">And what came related </w:t>
      </w:r>
      <w:proofErr w:type="gramStart"/>
      <w:r w:rsidRPr="002E638B">
        <w:rPr>
          <w:rFonts w:ascii="Calibri" w:hAnsi="Calibri" w:cs="Calibri"/>
          <w:b/>
          <w:bCs/>
          <w:u w:val="single"/>
          <w:lang w:bidi="ar-EG"/>
        </w:rPr>
        <w:t>from</w:t>
      </w:r>
      <w:proofErr w:type="gramEnd"/>
      <w:r w:rsidRPr="002E638B">
        <w:rPr>
          <w:rFonts w:ascii="Calibri" w:hAnsi="Calibri" w:cs="Calibri"/>
          <w:b/>
          <w:bCs/>
          <w:u w:val="single"/>
          <w:lang w:bidi="ar-EG"/>
        </w:rPr>
        <w:t xml:space="preserve"> Abu Hurairah, may Allah be pleased with him</w:t>
      </w:r>
      <w:r>
        <w:rPr>
          <w:rFonts w:ascii="Calibri" w:hAnsi="Calibri" w:cs="Calibri"/>
          <w:lang w:bidi="ar-EG"/>
        </w:rPr>
        <w:t xml:space="preserve">, as follows: </w:t>
      </w:r>
    </w:p>
    <w:p w14:paraId="7ED90160" w14:textId="77777777" w:rsidR="00005C44" w:rsidRDefault="00005C44" w:rsidP="00005C44">
      <w:pPr>
        <w:rPr>
          <w:rFonts w:ascii="Calibri" w:hAnsi="Calibri" w:cs="Calibri"/>
          <w:lang w:bidi="ar-EG"/>
        </w:rPr>
      </w:pPr>
    </w:p>
    <w:p w14:paraId="6616B85C" w14:textId="77777777" w:rsidR="00005C44" w:rsidRDefault="00005C44" w:rsidP="00005C44">
      <w:pPr>
        <w:rPr>
          <w:rFonts w:ascii="Calibri" w:hAnsi="Calibri" w:cs="Calibri"/>
          <w:lang w:bidi="ar-EG"/>
        </w:rPr>
      </w:pPr>
      <w:r>
        <w:rPr>
          <w:rFonts w:ascii="Calibri" w:hAnsi="Calibri" w:cs="Calibri"/>
          <w:lang w:bidi="ar-EG"/>
        </w:rPr>
        <w:t xml:space="preserve">- Abu Dawud recorded it in his Sunan (3/322/3662) with a Jayyid (good) Isnad upon the conditions of Al-Imam Muslim: [Abu Bakr bin Abi Shaibah related to us: ‘Ali bin </w:t>
      </w:r>
      <w:proofErr w:type="spellStart"/>
      <w:r>
        <w:rPr>
          <w:rFonts w:ascii="Calibri" w:hAnsi="Calibri" w:cs="Calibri"/>
          <w:lang w:bidi="ar-EG"/>
        </w:rPr>
        <w:t>Mus’hir</w:t>
      </w:r>
      <w:proofErr w:type="spellEnd"/>
      <w:r>
        <w:rPr>
          <w:rFonts w:ascii="Calibri" w:hAnsi="Calibri" w:cs="Calibri"/>
          <w:lang w:bidi="ar-EG"/>
        </w:rPr>
        <w:t xml:space="preserve"> related to us from Muhammad bin ‘Amr, from Abu Salamah, from Abu Hurairah: He said: The Messenger of Allah </w:t>
      </w:r>
      <w:r>
        <w:rPr>
          <w:rFonts w:ascii="Calibri" w:hAnsi="Calibri" w:cs="Calibri" w:hint="cs"/>
          <w:rtl/>
          <w:lang w:bidi="ar-EG"/>
        </w:rPr>
        <w:t>ﷺ</w:t>
      </w:r>
      <w:r>
        <w:rPr>
          <w:rFonts w:ascii="Calibri" w:hAnsi="Calibri" w:cs="Calibri"/>
          <w:lang w:bidi="ar-EG"/>
        </w:rPr>
        <w:t xml:space="preserve"> said: “</w:t>
      </w:r>
      <w:r w:rsidRPr="00893595">
        <w:rPr>
          <w:rFonts w:ascii="Calibri" w:hAnsi="Calibri" w:cs="Calibri"/>
          <w:b/>
          <w:bCs/>
          <w:lang w:bidi="ar-EG"/>
        </w:rPr>
        <w:t xml:space="preserve">Relate from Bani </w:t>
      </w:r>
      <w:proofErr w:type="spellStart"/>
      <w:r w:rsidRPr="00893595">
        <w:rPr>
          <w:rFonts w:ascii="Calibri" w:hAnsi="Calibri" w:cs="Calibri"/>
          <w:b/>
          <w:bCs/>
          <w:lang w:bidi="ar-EG"/>
        </w:rPr>
        <w:t>Isra’eel</w:t>
      </w:r>
      <w:proofErr w:type="spellEnd"/>
      <w:r w:rsidRPr="00893595">
        <w:rPr>
          <w:rFonts w:ascii="Calibri" w:hAnsi="Calibri" w:cs="Calibri"/>
          <w:b/>
          <w:bCs/>
          <w:lang w:bidi="ar-EG"/>
        </w:rPr>
        <w:t xml:space="preserve"> and there is no Haraj (harm)</w:t>
      </w:r>
      <w:r>
        <w:rPr>
          <w:rFonts w:ascii="Calibri" w:hAnsi="Calibri" w:cs="Calibri"/>
          <w:lang w:bidi="ar-EG"/>
        </w:rPr>
        <w:t xml:space="preserve">”]. Al-Imam Ahmad bin Hanbal also recorded it in his </w:t>
      </w:r>
      <w:proofErr w:type="spellStart"/>
      <w:r>
        <w:rPr>
          <w:rFonts w:ascii="Calibri" w:hAnsi="Calibri" w:cs="Calibri"/>
          <w:lang w:bidi="ar-EG"/>
        </w:rPr>
        <w:t>Musnad</w:t>
      </w:r>
      <w:proofErr w:type="spellEnd"/>
      <w:r>
        <w:rPr>
          <w:rFonts w:ascii="Calibri" w:hAnsi="Calibri" w:cs="Calibri"/>
          <w:lang w:bidi="ar-EG"/>
        </w:rPr>
        <w:t xml:space="preserve"> (2/474/10134 and 2/502/10536), Al-</w:t>
      </w:r>
      <w:proofErr w:type="spellStart"/>
      <w:r>
        <w:rPr>
          <w:rFonts w:ascii="Calibri" w:hAnsi="Calibri" w:cs="Calibri"/>
          <w:lang w:bidi="ar-EG"/>
        </w:rPr>
        <w:t>Humaidiy</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(2/492/1165) and Al-Imam Abu Bakr bin Abi Shaibah in his </w:t>
      </w:r>
      <w:proofErr w:type="spellStart"/>
      <w:r>
        <w:rPr>
          <w:rFonts w:ascii="Calibri" w:hAnsi="Calibri" w:cs="Calibri"/>
          <w:lang w:bidi="ar-EG"/>
        </w:rPr>
        <w:t>Musannaf</w:t>
      </w:r>
      <w:proofErr w:type="spellEnd"/>
      <w:r>
        <w:rPr>
          <w:rFonts w:ascii="Calibri" w:hAnsi="Calibri" w:cs="Calibri"/>
          <w:lang w:bidi="ar-EG"/>
        </w:rPr>
        <w:t xml:space="preserve"> (5/318/26485) amongst others.</w:t>
      </w:r>
    </w:p>
    <w:p w14:paraId="10AB7E43" w14:textId="77777777" w:rsidR="00005C44" w:rsidRPr="00315D85" w:rsidRDefault="00005C44" w:rsidP="00005C44">
      <w:pPr>
        <w:rPr>
          <w:rFonts w:ascii="Traditional Arabic" w:hAnsi="Traditional Arabic" w:cs="Traditional Arabic"/>
          <w:b/>
          <w:bCs/>
          <w:sz w:val="22"/>
          <w:szCs w:val="22"/>
          <w:u w:val="single"/>
          <w:rtl/>
        </w:rPr>
      </w:pPr>
    </w:p>
    <w:p w14:paraId="1E1785D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وما جاء عن جابر بن عبد الله</w:t>
      </w:r>
      <w:r w:rsidRPr="000F205F">
        <w:rPr>
          <w:rFonts w:ascii="Traditional Arabic" w:hAnsi="Traditional Arabic" w:cs="Traditional Arabic"/>
          <w:sz w:val="28"/>
          <w:szCs w:val="28"/>
          <w:rtl/>
        </w:rPr>
        <w:t xml:space="preserve">، رضي الله عنه، كما هو: </w:t>
      </w:r>
    </w:p>
    <w:p w14:paraId="0776571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 xml:space="preserve">مسند عبد بن حميد»، </w:t>
      </w:r>
      <w:r w:rsidRPr="000F205F">
        <w:rPr>
          <w:rFonts w:ascii="Traditional Arabic" w:hAnsi="Traditional Arabic" w:cs="Traditional Arabic"/>
          <w:b/>
          <w:sz w:val="28"/>
          <w:szCs w:val="28"/>
          <w:rtl/>
        </w:rPr>
        <w:t>(ج1/ص350/ح1156)</w:t>
      </w:r>
      <w:r w:rsidRPr="000F205F">
        <w:rPr>
          <w:rFonts w:ascii="Traditional Arabic" w:hAnsi="Traditional Arabic" w:cs="Traditional Arabic"/>
          <w:sz w:val="28"/>
          <w:szCs w:val="28"/>
          <w:rtl/>
        </w:rPr>
        <w:t xml:space="preserve">: [حدثني بن أبي شيبة حدثنا وكيع عن الربيع بن سعد عن بن سابط عن جابر قال: قال رسول الله، صلى الله عليه وسلم: </w:t>
      </w:r>
      <w:r w:rsidRPr="000F205F">
        <w:rPr>
          <w:rFonts w:ascii="Traditional Arabic" w:hAnsi="Traditional Arabic" w:cs="Traditional Arabic"/>
          <w:bCs/>
          <w:sz w:val="28"/>
          <w:szCs w:val="28"/>
          <w:rtl/>
        </w:rPr>
        <w:t>«تحدثوا عن بني إسرائيل فإنه كانت فيهم الأعاجيب»</w:t>
      </w:r>
      <w:r w:rsidRPr="000F205F">
        <w:rPr>
          <w:rFonts w:ascii="Traditional Arabic" w:hAnsi="Traditional Arabic" w:cs="Traditional Arabic"/>
          <w:sz w:val="28"/>
          <w:szCs w:val="28"/>
          <w:rtl/>
        </w:rPr>
        <w:t xml:space="preserve">، ثم أنشأ يحدث قال: «خرجت طائفة منهم فأتوا مقبرة من مقابرهم فقالوا لو صلينا ركعتين فدعونا الله عز وجل يخرج لنا بعض الأموات يخبرنا عن الموت قال ففعلوا فبينا هم كذلك إذ طلع رجل رأسه من قبر بن عينيه أثر السجود فقال: يا هؤلاء ما أردتم إلي؟! فوالله لقد مت منذ مائة سنة فما سكنت عني حرارة الموت حتى كان الآن فادعوا الله أن يعيدني كما كنت»]؛ وأخرجه الإمام أبو بكر بن أبي شيبة في مصنفه (ج5/ص318/ح26486) باختصار بدون ذكر القصة؛ وهو بطوله في فوائد تمام (1/218/217) من غير طريق بن أبي شيبة؛ وكذلك في ذيل تاريخ بغداد (4/129) من غير الطريقين السابقين. </w:t>
      </w:r>
    </w:p>
    <w:p w14:paraId="61F88405" w14:textId="77777777" w:rsidR="00005C44" w:rsidRDefault="00005C44" w:rsidP="00005C44">
      <w:pPr>
        <w:rPr>
          <w:rFonts w:ascii="Traditional Arabic" w:hAnsi="Traditional Arabic" w:cs="Traditional Arabic"/>
          <w:sz w:val="22"/>
          <w:szCs w:val="22"/>
        </w:rPr>
      </w:pPr>
    </w:p>
    <w:p w14:paraId="15ED8C29" w14:textId="77777777" w:rsidR="00005C44" w:rsidRDefault="00005C44" w:rsidP="00005C44">
      <w:pPr>
        <w:rPr>
          <w:rFonts w:ascii="Calibri" w:hAnsi="Calibri" w:cs="Calibri"/>
          <w:lang w:bidi="ar-EG"/>
        </w:rPr>
      </w:pPr>
      <w:r>
        <w:rPr>
          <w:rFonts w:ascii="Calibri" w:hAnsi="Calibri" w:cs="Calibri"/>
          <w:lang w:bidi="ar-EG"/>
        </w:rPr>
        <w:lastRenderedPageBreak/>
        <w:t>- In “</w:t>
      </w:r>
      <w:proofErr w:type="spellStart"/>
      <w:r>
        <w:rPr>
          <w:rFonts w:ascii="Calibri" w:hAnsi="Calibri" w:cs="Calibri"/>
          <w:lang w:bidi="ar-EG"/>
        </w:rPr>
        <w:t>Musnad</w:t>
      </w:r>
      <w:proofErr w:type="spellEnd"/>
      <w:r>
        <w:rPr>
          <w:rFonts w:ascii="Calibri" w:hAnsi="Calibri" w:cs="Calibri"/>
          <w:lang w:bidi="ar-EG"/>
        </w:rPr>
        <w:t xml:space="preserve"> ‘Abd bin Humaid” (1/350/1156): [Ibn Abi Shaibah related to me: Wakee’ related to us from </w:t>
      </w:r>
      <w:proofErr w:type="spellStart"/>
      <w:r>
        <w:rPr>
          <w:rFonts w:ascii="Calibri" w:hAnsi="Calibri" w:cs="Calibri"/>
          <w:lang w:bidi="ar-EG"/>
        </w:rPr>
        <w:t>Ar</w:t>
      </w:r>
      <w:proofErr w:type="spellEnd"/>
      <w:r>
        <w:rPr>
          <w:rFonts w:ascii="Calibri" w:hAnsi="Calibri" w:cs="Calibri"/>
          <w:lang w:bidi="ar-EG"/>
        </w:rPr>
        <w:t xml:space="preserve">-Rabee’ bin Sa’d. from Ibn Saabit, from Jabir: He said: The Messenger of Allah </w:t>
      </w:r>
      <w:r>
        <w:rPr>
          <w:rFonts w:ascii="Calibri" w:hAnsi="Calibri" w:cs="Calibri" w:hint="cs"/>
          <w:rtl/>
          <w:lang w:bidi="ar-EG"/>
        </w:rPr>
        <w:t>ﷺ</w:t>
      </w:r>
      <w:r>
        <w:rPr>
          <w:rFonts w:ascii="Calibri" w:hAnsi="Calibri" w:cs="Calibri"/>
          <w:lang w:bidi="ar-EG"/>
        </w:rPr>
        <w:t xml:space="preserve"> said: “</w:t>
      </w:r>
      <w:r w:rsidRPr="008E262B">
        <w:rPr>
          <w:rFonts w:ascii="Calibri" w:hAnsi="Calibri" w:cs="Calibri"/>
          <w:b/>
          <w:bCs/>
          <w:lang w:bidi="ar-EG"/>
        </w:rPr>
        <w:t xml:space="preserve">Relate from Bani </w:t>
      </w:r>
      <w:proofErr w:type="spellStart"/>
      <w:r w:rsidRPr="008E262B">
        <w:rPr>
          <w:rFonts w:ascii="Calibri" w:hAnsi="Calibri" w:cs="Calibri"/>
          <w:b/>
          <w:bCs/>
          <w:lang w:bidi="ar-EG"/>
        </w:rPr>
        <w:t>Isra’eel</w:t>
      </w:r>
      <w:proofErr w:type="spellEnd"/>
      <w:r w:rsidRPr="008E262B">
        <w:rPr>
          <w:rFonts w:ascii="Calibri" w:hAnsi="Calibri" w:cs="Calibri"/>
          <w:b/>
          <w:bCs/>
          <w:lang w:bidi="ar-EG"/>
        </w:rPr>
        <w:t xml:space="preserve"> as they have Al-</w:t>
      </w:r>
      <w:proofErr w:type="spellStart"/>
      <w:r w:rsidRPr="008E262B">
        <w:rPr>
          <w:rFonts w:ascii="Calibri" w:hAnsi="Calibri" w:cs="Calibri"/>
          <w:b/>
          <w:bCs/>
          <w:lang w:bidi="ar-EG"/>
        </w:rPr>
        <w:t>A’aajeeb</w:t>
      </w:r>
      <w:proofErr w:type="spellEnd"/>
      <w:r w:rsidRPr="008E262B">
        <w:rPr>
          <w:rFonts w:ascii="Calibri" w:hAnsi="Calibri" w:cs="Calibri"/>
          <w:b/>
          <w:bCs/>
          <w:lang w:bidi="ar-EG"/>
        </w:rPr>
        <w:t xml:space="preserve"> (wondrous things) among them</w:t>
      </w:r>
      <w:r>
        <w:rPr>
          <w:rFonts w:ascii="Calibri" w:hAnsi="Calibri" w:cs="Calibri"/>
          <w:lang w:bidi="ar-EG"/>
        </w:rPr>
        <w:t xml:space="preserve">”. He then began to relate. He said: “A group from them went out and came to a graveyard from among their graveyards. They then said: If we pray two </w:t>
      </w:r>
      <w:proofErr w:type="spellStart"/>
      <w:r>
        <w:rPr>
          <w:rFonts w:ascii="Calibri" w:hAnsi="Calibri" w:cs="Calibri"/>
          <w:lang w:bidi="ar-EG"/>
        </w:rPr>
        <w:t>Rak’ah</w:t>
      </w:r>
      <w:proofErr w:type="spellEnd"/>
      <w:r>
        <w:rPr>
          <w:rFonts w:ascii="Calibri" w:hAnsi="Calibri" w:cs="Calibri"/>
          <w:lang w:bidi="ar-EG"/>
        </w:rPr>
        <w:t xml:space="preserve"> (units of prayer) and supplicate to Allah ‘Azza </w:t>
      </w:r>
      <w:proofErr w:type="spellStart"/>
      <w:r>
        <w:rPr>
          <w:rFonts w:ascii="Calibri" w:hAnsi="Calibri" w:cs="Calibri"/>
          <w:lang w:bidi="ar-EG"/>
        </w:rPr>
        <w:t>Wa</w:t>
      </w:r>
      <w:proofErr w:type="spellEnd"/>
      <w:r>
        <w:rPr>
          <w:rFonts w:ascii="Calibri" w:hAnsi="Calibri" w:cs="Calibri"/>
          <w:lang w:bidi="ar-EG"/>
        </w:rPr>
        <w:t xml:space="preserve"> </w:t>
      </w:r>
      <w:proofErr w:type="spellStart"/>
      <w:r>
        <w:rPr>
          <w:rFonts w:ascii="Calibri" w:hAnsi="Calibri" w:cs="Calibri"/>
          <w:lang w:bidi="ar-EG"/>
        </w:rPr>
        <w:t>Jalla</w:t>
      </w:r>
      <w:proofErr w:type="spellEnd"/>
      <w:r>
        <w:rPr>
          <w:rFonts w:ascii="Calibri" w:hAnsi="Calibri" w:cs="Calibri"/>
          <w:lang w:bidi="ar-EG"/>
        </w:rPr>
        <w:t xml:space="preserve">, some of the dead will come out to us and inform us about death. He said: </w:t>
      </w:r>
      <w:r w:rsidRPr="001721A5">
        <w:rPr>
          <w:rFonts w:ascii="Calibri" w:hAnsi="Calibri" w:cs="Calibri"/>
          <w:lang w:bidi="ar-EG"/>
        </w:rPr>
        <w:t>So</w:t>
      </w:r>
      <w:r>
        <w:rPr>
          <w:rFonts w:ascii="Calibri" w:hAnsi="Calibri" w:cs="Calibri"/>
          <w:lang w:bidi="ar-EG"/>
        </w:rPr>
        <w:t>,</w:t>
      </w:r>
      <w:r w:rsidRPr="001721A5">
        <w:rPr>
          <w:rFonts w:ascii="Calibri" w:hAnsi="Calibri" w:cs="Calibri"/>
          <w:lang w:bidi="ar-EG"/>
        </w:rPr>
        <w:t xml:space="preserve"> they did. While they were doing so, a man appeared with his head emerging from a grave, and the mark of prostration was between his eyes. He said</w:t>
      </w:r>
      <w:r>
        <w:rPr>
          <w:rFonts w:ascii="Calibri" w:hAnsi="Calibri" w:cs="Calibri"/>
          <w:lang w:bidi="ar-EG"/>
        </w:rPr>
        <w:t>:</w:t>
      </w:r>
      <w:r w:rsidRPr="001721A5">
        <w:rPr>
          <w:rFonts w:ascii="Calibri" w:hAnsi="Calibri" w:cs="Calibri"/>
          <w:lang w:bidi="ar-EG"/>
        </w:rPr>
        <w:t xml:space="preserve"> O people, what do you want from me? By Allah, I died a hundred years ago, and the heat of death has not </w:t>
      </w:r>
      <w:r>
        <w:rPr>
          <w:rFonts w:ascii="Calibri" w:hAnsi="Calibri" w:cs="Calibri"/>
          <w:lang w:bidi="ar-EG"/>
        </w:rPr>
        <w:t>calmed</w:t>
      </w:r>
      <w:r w:rsidRPr="001721A5">
        <w:rPr>
          <w:rFonts w:ascii="Calibri" w:hAnsi="Calibri" w:cs="Calibri"/>
          <w:lang w:bidi="ar-EG"/>
        </w:rPr>
        <w:t xml:space="preserve"> down for me until now, so ask Allah to return me to how I was</w:t>
      </w:r>
      <w:r>
        <w:rPr>
          <w:rFonts w:ascii="Calibri" w:hAnsi="Calibri" w:cs="Calibri"/>
          <w:lang w:bidi="ar-EG"/>
        </w:rPr>
        <w:t xml:space="preserve">”]. Al-Imam Abu Bakr bin Abi Shaibah recorded it </w:t>
      </w:r>
      <w:proofErr w:type="spellStart"/>
      <w:r>
        <w:rPr>
          <w:rFonts w:ascii="Calibri" w:hAnsi="Calibri" w:cs="Calibri"/>
          <w:lang w:bidi="ar-EG"/>
        </w:rPr>
        <w:t>summarised</w:t>
      </w:r>
      <w:proofErr w:type="spellEnd"/>
      <w:r>
        <w:rPr>
          <w:rFonts w:ascii="Calibri" w:hAnsi="Calibri" w:cs="Calibri"/>
          <w:lang w:bidi="ar-EG"/>
        </w:rPr>
        <w:t xml:space="preserve"> in his </w:t>
      </w:r>
      <w:proofErr w:type="spellStart"/>
      <w:r>
        <w:rPr>
          <w:rFonts w:ascii="Calibri" w:hAnsi="Calibri" w:cs="Calibri"/>
          <w:lang w:bidi="ar-EG"/>
        </w:rPr>
        <w:t>Musannaf</w:t>
      </w:r>
      <w:proofErr w:type="spellEnd"/>
      <w:r>
        <w:rPr>
          <w:rFonts w:ascii="Calibri" w:hAnsi="Calibri" w:cs="Calibri"/>
          <w:lang w:bidi="ar-EG"/>
        </w:rPr>
        <w:t xml:space="preserve"> (5/318/26486) without mentioning the story. It is found in full in </w:t>
      </w:r>
      <w:proofErr w:type="spellStart"/>
      <w:r>
        <w:rPr>
          <w:rFonts w:ascii="Calibri" w:hAnsi="Calibri" w:cs="Calibri"/>
          <w:lang w:bidi="ar-EG"/>
        </w:rPr>
        <w:t>Fawa’id</w:t>
      </w:r>
      <w:proofErr w:type="spellEnd"/>
      <w:r>
        <w:rPr>
          <w:rFonts w:ascii="Calibri" w:hAnsi="Calibri" w:cs="Calibri"/>
          <w:lang w:bidi="ar-EG"/>
        </w:rPr>
        <w:t xml:space="preserve"> </w:t>
      </w:r>
      <w:proofErr w:type="spellStart"/>
      <w:r>
        <w:rPr>
          <w:rFonts w:ascii="Calibri" w:hAnsi="Calibri" w:cs="Calibri"/>
          <w:lang w:bidi="ar-EG"/>
        </w:rPr>
        <w:t>Taamm</w:t>
      </w:r>
      <w:proofErr w:type="spellEnd"/>
      <w:r>
        <w:rPr>
          <w:rFonts w:ascii="Calibri" w:hAnsi="Calibri" w:cs="Calibri"/>
          <w:lang w:bidi="ar-EG"/>
        </w:rPr>
        <w:t xml:space="preserve"> (1/218/217) via a path different to that of Ibn Abi Shaibah </w:t>
      </w:r>
      <w:proofErr w:type="gramStart"/>
      <w:r>
        <w:rPr>
          <w:rFonts w:ascii="Calibri" w:hAnsi="Calibri" w:cs="Calibri"/>
          <w:lang w:bidi="ar-EG"/>
        </w:rPr>
        <w:t>and also</w:t>
      </w:r>
      <w:proofErr w:type="gramEnd"/>
      <w:r>
        <w:rPr>
          <w:rFonts w:ascii="Calibri" w:hAnsi="Calibri" w:cs="Calibri"/>
          <w:lang w:bidi="ar-EG"/>
        </w:rPr>
        <w:t xml:space="preserve"> in </w:t>
      </w:r>
      <w:proofErr w:type="spellStart"/>
      <w:r>
        <w:rPr>
          <w:rFonts w:ascii="Calibri" w:hAnsi="Calibri" w:cs="Calibri"/>
          <w:lang w:bidi="ar-EG"/>
        </w:rPr>
        <w:t>Dhail</w:t>
      </w:r>
      <w:proofErr w:type="spellEnd"/>
      <w:r>
        <w:rPr>
          <w:rFonts w:ascii="Calibri" w:hAnsi="Calibri" w:cs="Calibri"/>
          <w:lang w:bidi="ar-EG"/>
        </w:rPr>
        <w:t xml:space="preserve"> </w:t>
      </w:r>
      <w:proofErr w:type="spellStart"/>
      <w:r>
        <w:rPr>
          <w:rFonts w:ascii="Calibri" w:hAnsi="Calibri" w:cs="Calibri"/>
          <w:lang w:bidi="ar-EG"/>
        </w:rPr>
        <w:t>Tareekh</w:t>
      </w:r>
      <w:proofErr w:type="spellEnd"/>
      <w:r>
        <w:rPr>
          <w:rFonts w:ascii="Calibri" w:hAnsi="Calibri" w:cs="Calibri"/>
          <w:lang w:bidi="ar-EG"/>
        </w:rPr>
        <w:t xml:space="preserve"> Baghdad (4/129) via a path different from the two previous paths.</w:t>
      </w:r>
    </w:p>
    <w:p w14:paraId="5526BA4A" w14:textId="77777777" w:rsidR="00005C44" w:rsidRPr="003250F0" w:rsidRDefault="00005C44" w:rsidP="00005C44">
      <w:pPr>
        <w:rPr>
          <w:rFonts w:ascii="Traditional Arabic" w:hAnsi="Traditional Arabic" w:cs="Traditional Arabic"/>
          <w:sz w:val="22"/>
          <w:szCs w:val="22"/>
          <w:rtl/>
        </w:rPr>
      </w:pPr>
    </w:p>
    <w:p w14:paraId="49C587F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وهذا إسناد صحيح، رجاله رجال الصحيح ما عدا الربيع بن سعد الجعفي، وهو ثقة مقل، جهله الأكثرون، ووثقه كل من عرفه، ومنهم: يحيى بن معين [تاريخ ابن معين رواية الدوري (1/72)]؛ ويعقوب بن سفيان [المعرفة والتاريخ (3/274)]؛ وابن حبان؛ وقال أبو حاتم: لا بأس به؛ ومن المتأخرين: الهيثمي صراحة، وابن كثير ضمناَ، وجهله الذهبي والحافظ؛ كما هو مفصل في الملحق!</w:t>
      </w:r>
    </w:p>
    <w:p w14:paraId="39FDFBD4"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5FB2B979" w14:textId="77777777" w:rsidR="00005C44" w:rsidRDefault="00005C44" w:rsidP="00005C44">
      <w:pPr>
        <w:rPr>
          <w:rFonts w:ascii="Calibri" w:hAnsi="Calibri" w:cs="Calibri"/>
          <w:lang w:bidi="ar-EG"/>
        </w:rPr>
      </w:pPr>
      <w:r>
        <w:rPr>
          <w:rFonts w:ascii="Calibri" w:hAnsi="Calibri" w:cs="Calibri"/>
          <w:lang w:bidi="ar-EG"/>
        </w:rPr>
        <w:t xml:space="preserve">This Isnad is Sahih, </w:t>
      </w:r>
      <w:proofErr w:type="gramStart"/>
      <w:r>
        <w:rPr>
          <w:rFonts w:ascii="Calibri" w:hAnsi="Calibri" w:cs="Calibri"/>
          <w:lang w:bidi="ar-EG"/>
        </w:rPr>
        <w:t>all of</w:t>
      </w:r>
      <w:proofErr w:type="gramEnd"/>
      <w:r>
        <w:rPr>
          <w:rFonts w:ascii="Calibri" w:hAnsi="Calibri" w:cs="Calibri"/>
          <w:lang w:bidi="ar-EG"/>
        </w:rPr>
        <w:t xml:space="preserve"> its </w:t>
      </w:r>
      <w:proofErr w:type="spellStart"/>
      <w:r>
        <w:rPr>
          <w:rFonts w:ascii="Calibri" w:hAnsi="Calibri" w:cs="Calibri"/>
          <w:lang w:bidi="ar-EG"/>
        </w:rPr>
        <w:t>Rijaal</w:t>
      </w:r>
      <w:proofErr w:type="spellEnd"/>
      <w:r>
        <w:rPr>
          <w:rFonts w:ascii="Calibri" w:hAnsi="Calibri" w:cs="Calibri"/>
          <w:lang w:bidi="ar-EG"/>
        </w:rPr>
        <w:t xml:space="preserve"> (narrators) are Sahih narrators </w:t>
      </w:r>
      <w:proofErr w:type="gramStart"/>
      <w:r>
        <w:rPr>
          <w:rFonts w:ascii="Calibri" w:hAnsi="Calibri" w:cs="Calibri"/>
          <w:lang w:bidi="ar-EG"/>
        </w:rPr>
        <w:t>with the exception of</w:t>
      </w:r>
      <w:proofErr w:type="gramEnd"/>
      <w:r>
        <w:rPr>
          <w:rFonts w:ascii="Calibri" w:hAnsi="Calibri" w:cs="Calibri"/>
          <w:lang w:bidi="ar-EG"/>
        </w:rPr>
        <w:t xml:space="preserve"> </w:t>
      </w:r>
      <w:proofErr w:type="spellStart"/>
      <w:r>
        <w:rPr>
          <w:rFonts w:ascii="Calibri" w:hAnsi="Calibri" w:cs="Calibri"/>
          <w:lang w:bidi="ar-EG"/>
        </w:rPr>
        <w:t>Ar</w:t>
      </w:r>
      <w:proofErr w:type="spellEnd"/>
      <w:r>
        <w:rPr>
          <w:rFonts w:ascii="Calibri" w:hAnsi="Calibri" w:cs="Calibri"/>
          <w:lang w:bidi="ar-EG"/>
        </w:rPr>
        <w:t>-Rabee’ bin Sa’d Al-</w:t>
      </w:r>
      <w:proofErr w:type="spellStart"/>
      <w:r>
        <w:rPr>
          <w:rFonts w:ascii="Calibri" w:hAnsi="Calibri" w:cs="Calibri"/>
          <w:lang w:bidi="ar-EG"/>
        </w:rPr>
        <w:t>Ja’fiy</w:t>
      </w:r>
      <w:proofErr w:type="spellEnd"/>
      <w:r>
        <w:rPr>
          <w:rFonts w:ascii="Calibri" w:hAnsi="Calibri" w:cs="Calibri"/>
          <w:lang w:bidi="ar-EG"/>
        </w:rPr>
        <w:t xml:space="preserve">, who is </w:t>
      </w:r>
      <w:proofErr w:type="spellStart"/>
      <w:r>
        <w:rPr>
          <w:rFonts w:ascii="Calibri" w:hAnsi="Calibri" w:cs="Calibri"/>
          <w:lang w:bidi="ar-EG"/>
        </w:rPr>
        <w:t>Thiqah</w:t>
      </w:r>
      <w:proofErr w:type="spellEnd"/>
      <w:r>
        <w:rPr>
          <w:rFonts w:ascii="Calibri" w:hAnsi="Calibri" w:cs="Calibri"/>
          <w:lang w:bidi="ar-EG"/>
        </w:rPr>
        <w:t xml:space="preserve"> (trustworthy) of a lesser level in the case where the majority did not know him whilst everyone who knew him declared him to be </w:t>
      </w:r>
      <w:proofErr w:type="spellStart"/>
      <w:r>
        <w:rPr>
          <w:rFonts w:ascii="Calibri" w:hAnsi="Calibri" w:cs="Calibri"/>
          <w:lang w:bidi="ar-EG"/>
        </w:rPr>
        <w:t>Thiqah</w:t>
      </w:r>
      <w:proofErr w:type="spellEnd"/>
      <w:r>
        <w:rPr>
          <w:rFonts w:ascii="Calibri" w:hAnsi="Calibri" w:cs="Calibri"/>
          <w:lang w:bidi="ar-EG"/>
        </w:rPr>
        <w:t xml:space="preserve"> (trusted). They include Yahya bin </w:t>
      </w:r>
      <w:proofErr w:type="spellStart"/>
      <w:r>
        <w:rPr>
          <w:rFonts w:ascii="Calibri" w:hAnsi="Calibri" w:cs="Calibri"/>
          <w:lang w:bidi="ar-EG"/>
        </w:rPr>
        <w:t>Ma’een</w:t>
      </w:r>
      <w:proofErr w:type="spellEnd"/>
      <w:r>
        <w:rPr>
          <w:rFonts w:ascii="Calibri" w:hAnsi="Calibri" w:cs="Calibri"/>
          <w:lang w:bidi="ar-EG"/>
        </w:rPr>
        <w:t xml:space="preserve"> as mentioned in </w:t>
      </w:r>
      <w:proofErr w:type="spellStart"/>
      <w:r>
        <w:rPr>
          <w:rFonts w:ascii="Calibri" w:hAnsi="Calibri" w:cs="Calibri"/>
          <w:lang w:bidi="ar-EG"/>
        </w:rPr>
        <w:t>Tareekh</w:t>
      </w:r>
      <w:proofErr w:type="spellEnd"/>
      <w:r>
        <w:rPr>
          <w:rFonts w:ascii="Calibri" w:hAnsi="Calibri" w:cs="Calibri"/>
          <w:lang w:bidi="ar-EG"/>
        </w:rPr>
        <w:t xml:space="preserve"> ibn </w:t>
      </w:r>
      <w:proofErr w:type="spellStart"/>
      <w:r>
        <w:rPr>
          <w:rFonts w:ascii="Calibri" w:hAnsi="Calibri" w:cs="Calibri"/>
          <w:lang w:bidi="ar-EG"/>
        </w:rPr>
        <w:t>Ma’een</w:t>
      </w:r>
      <w:proofErr w:type="spellEnd"/>
      <w:r>
        <w:rPr>
          <w:rFonts w:ascii="Calibri" w:hAnsi="Calibri" w:cs="Calibri"/>
          <w:lang w:bidi="ar-EG"/>
        </w:rPr>
        <w:t xml:space="preserve"> the </w:t>
      </w:r>
      <w:proofErr w:type="spellStart"/>
      <w:r>
        <w:rPr>
          <w:rFonts w:ascii="Calibri" w:hAnsi="Calibri" w:cs="Calibri"/>
          <w:lang w:bidi="ar-EG"/>
        </w:rPr>
        <w:t>Riwayah</w:t>
      </w:r>
      <w:proofErr w:type="spellEnd"/>
      <w:r>
        <w:rPr>
          <w:rFonts w:ascii="Calibri" w:hAnsi="Calibri" w:cs="Calibri"/>
          <w:lang w:bidi="ar-EG"/>
        </w:rPr>
        <w:t xml:space="preserve"> of Ad-</w:t>
      </w:r>
      <w:proofErr w:type="spellStart"/>
      <w:r>
        <w:rPr>
          <w:rFonts w:ascii="Calibri" w:hAnsi="Calibri" w:cs="Calibri"/>
          <w:lang w:bidi="ar-EG"/>
        </w:rPr>
        <w:t>Dawriy</w:t>
      </w:r>
      <w:proofErr w:type="spellEnd"/>
      <w:r>
        <w:rPr>
          <w:rFonts w:ascii="Calibri" w:hAnsi="Calibri" w:cs="Calibri"/>
          <w:lang w:bidi="ar-EG"/>
        </w:rPr>
        <w:t xml:space="preserve"> (1/72), Ya’qub bin Sufyan in Al-</w:t>
      </w:r>
      <w:proofErr w:type="spellStart"/>
      <w:r>
        <w:rPr>
          <w:rFonts w:ascii="Calibri" w:hAnsi="Calibri" w:cs="Calibri"/>
          <w:lang w:bidi="ar-EG"/>
        </w:rPr>
        <w:t>Ma’rifah</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t-</w:t>
      </w:r>
      <w:proofErr w:type="spellStart"/>
      <w:r>
        <w:rPr>
          <w:rFonts w:ascii="Calibri" w:hAnsi="Calibri" w:cs="Calibri"/>
          <w:lang w:bidi="ar-EG"/>
        </w:rPr>
        <w:t>Tareekh</w:t>
      </w:r>
      <w:proofErr w:type="spellEnd"/>
      <w:r>
        <w:rPr>
          <w:rFonts w:ascii="Calibri" w:hAnsi="Calibri" w:cs="Calibri"/>
          <w:lang w:bidi="ar-EG"/>
        </w:rPr>
        <w:t xml:space="preserve"> (3/274) and Ibn Hibban, in the case where Abu Hatim stated: [There is no Ba’s (issue) with him]. From those who came later Al-</w:t>
      </w:r>
      <w:proofErr w:type="spellStart"/>
      <w:r>
        <w:rPr>
          <w:rFonts w:ascii="Calibri" w:hAnsi="Calibri" w:cs="Calibri"/>
          <w:lang w:bidi="ar-EG"/>
        </w:rPr>
        <w:t>Haithami</w:t>
      </w:r>
      <w:proofErr w:type="spellEnd"/>
      <w:r>
        <w:rPr>
          <w:rFonts w:ascii="Calibri" w:hAnsi="Calibri" w:cs="Calibri"/>
          <w:lang w:bidi="ar-EG"/>
        </w:rPr>
        <w:t xml:space="preserve"> stated it explicitly and Ibn Kathir implicitly, whilst </w:t>
      </w:r>
      <w:proofErr w:type="spellStart"/>
      <w:r>
        <w:rPr>
          <w:rFonts w:ascii="Calibri" w:hAnsi="Calibri" w:cs="Calibri"/>
          <w:lang w:bidi="ar-EG"/>
        </w:rPr>
        <w:t>Adh-Dhahabi</w:t>
      </w:r>
      <w:proofErr w:type="spellEnd"/>
      <w:r>
        <w:rPr>
          <w:rFonts w:ascii="Calibri" w:hAnsi="Calibri" w:cs="Calibri"/>
          <w:lang w:bidi="ar-EG"/>
        </w:rPr>
        <w:t xml:space="preserve"> and Al-Hafizh did not know him, as is detailed in the appendix! </w:t>
      </w:r>
    </w:p>
    <w:p w14:paraId="66823F68" w14:textId="77777777" w:rsidR="00005C44" w:rsidRPr="0013464B" w:rsidRDefault="00005C44" w:rsidP="00005C44">
      <w:pPr>
        <w:rPr>
          <w:rFonts w:ascii="Traditional Arabic" w:hAnsi="Traditional Arabic" w:cs="Traditional Arabic"/>
          <w:sz w:val="22"/>
          <w:szCs w:val="22"/>
          <w:rtl/>
        </w:rPr>
      </w:pPr>
    </w:p>
    <w:p w14:paraId="2DC75A90"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t xml:space="preserve">ولإزالة سوء الفهم الذي كثيراً ما أحاط بهذه الأحاديث نبدأ باستعراض أقوا الأئمة السابقين حول الموضوع التي يمثلها أحسن تمثيل ما قاله الإمام الحافظ الكبير ابن حجر العسقلاني: </w:t>
      </w:r>
    </w:p>
    <w:p w14:paraId="53EA21B9" w14:textId="77777777" w:rsidR="00005C44" w:rsidRDefault="00005C44" w:rsidP="00005C44">
      <w:pPr>
        <w:rPr>
          <w:rFonts w:ascii="Traditional Arabic" w:hAnsi="Traditional Arabic" w:cs="Traditional Arabic"/>
          <w:bCs/>
          <w:sz w:val="22"/>
          <w:szCs w:val="22"/>
        </w:rPr>
      </w:pPr>
    </w:p>
    <w:p w14:paraId="581CA71F" w14:textId="77777777" w:rsidR="00005C44" w:rsidRPr="00583DA8" w:rsidRDefault="00005C44" w:rsidP="00005C44">
      <w:pPr>
        <w:rPr>
          <w:rFonts w:ascii="Calibri" w:hAnsi="Calibri" w:cs="Calibri"/>
          <w:b/>
          <w:bCs/>
          <w:lang w:bidi="ar-EG"/>
        </w:rPr>
      </w:pPr>
      <w:r w:rsidRPr="00583DA8">
        <w:rPr>
          <w:rFonts w:ascii="Calibri" w:hAnsi="Calibri" w:cs="Calibri"/>
          <w:b/>
          <w:bCs/>
          <w:lang w:bidi="ar-EG"/>
        </w:rPr>
        <w:t xml:space="preserve">To dispel the misunderstanding that have often surrounded these hadiths, we begin by reviewing the strongest opinions of previous Imams on the subject, which are best represented by what the great </w:t>
      </w:r>
      <w:proofErr w:type="spellStart"/>
      <w:r w:rsidRPr="00583DA8">
        <w:rPr>
          <w:rFonts w:ascii="Calibri" w:hAnsi="Calibri" w:cs="Calibri"/>
          <w:b/>
          <w:bCs/>
          <w:lang w:bidi="ar-EG"/>
        </w:rPr>
        <w:t>Hafihz</w:t>
      </w:r>
      <w:proofErr w:type="spellEnd"/>
      <w:r w:rsidRPr="00583DA8">
        <w:rPr>
          <w:rFonts w:ascii="Calibri" w:hAnsi="Calibri" w:cs="Calibri"/>
          <w:b/>
          <w:bCs/>
          <w:lang w:bidi="ar-EG"/>
        </w:rPr>
        <w:t>, Ibn Hajar al-Asqalani, said:</w:t>
      </w:r>
    </w:p>
    <w:p w14:paraId="5E444633" w14:textId="77777777" w:rsidR="00005C44" w:rsidRPr="000D36E5" w:rsidRDefault="00005C44" w:rsidP="00005C44">
      <w:pPr>
        <w:rPr>
          <w:rFonts w:ascii="Traditional Arabic" w:hAnsi="Traditional Arabic" w:cs="Traditional Arabic"/>
          <w:sz w:val="22"/>
          <w:szCs w:val="22"/>
          <w:rtl/>
        </w:rPr>
      </w:pPr>
    </w:p>
    <w:p w14:paraId="7C45E89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حيث قال 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xml:space="preserve">»: [والذي يظهر ان كراهية ذلك للتنزيه لا للتحريم والأولى في هذه المسئلة التفرقة بين من لم يتمكن ويصر من الراسخين في الإيمان فلا يجوز له النظر في شيء من ذلك بخلاف الراسخ فيجوز له ولا سيما عند الاحتياج الى الرد على المخالف ويدل على ذلك نقل الأئمة قديما وحديثا من التوراة وإلزامهم اليهود بالتصديق بمحمد، صلى الله عليه وسلم، بما يستخرجونه من كتابهم ولولا اعتقادهم جواز النظر فيه لما فعلوه وتواردوا عليه واما استدلاله للتحريم بما ورد من الغضب ودعواه أنه لو لم يكن معصية ما غضب منه فهو معترض بأنه قد يغضب من فعل المكروه ومن فعل ما هو خلاف الأولى إذا صدر ممن لا يليق منه ذلك كغضبه من تطويل معاذ صلاة الصبح بالقراءة وقد يغضب ممن يقع منه تقصير في فهم الأمر الواضح مثل الذي سأل عن لقطة الإبل وقد تقدم في كتاب العلم الغضب في الموعظة ومضى في كتاب الأدب ما يجوز من الغضب]، </w:t>
      </w:r>
      <w:r w:rsidRPr="000F205F">
        <w:rPr>
          <w:rFonts w:ascii="Traditional Arabic" w:hAnsi="Traditional Arabic" w:cs="Traditional Arabic"/>
          <w:bCs/>
          <w:sz w:val="28"/>
          <w:szCs w:val="28"/>
          <w:rtl/>
        </w:rPr>
        <w:t>انتهى كلام الحافظ</w:t>
      </w:r>
      <w:r w:rsidRPr="000F205F">
        <w:rPr>
          <w:rFonts w:ascii="Traditional Arabic" w:hAnsi="Traditional Arabic" w:cs="Traditional Arabic"/>
          <w:sz w:val="28"/>
          <w:szCs w:val="28"/>
          <w:rtl/>
        </w:rPr>
        <w:t xml:space="preserve">. وقال في موضع آخر: [قوله وحدثوا عن بني </w:t>
      </w:r>
      <w:r w:rsidRPr="000F205F">
        <w:rPr>
          <w:rFonts w:ascii="Traditional Arabic" w:hAnsi="Traditional Arabic" w:cs="Traditional Arabic"/>
          <w:sz w:val="28"/>
          <w:szCs w:val="28"/>
          <w:rtl/>
        </w:rPr>
        <w:lastRenderedPageBreak/>
        <w:t>إسرائيل ولا حرج أي لا ضيق عليكم في الحديث عنهم لأنه كان تقدم منه، صلى الله عليه وسلم، الزجر عن الأخذ عنهم والنظر في كتبهم ثم حصل التوسع في ذلك وكأن النهي وقع قبل استقرار الأحكام الإسلامية والقواعد الدينية خشية الفتنة ثم لما زال المحذور وقع الإذن في ذلك لما في سماع الأخبار التي كانت في زمانهم من الاعتبار وقيل معنى قوله لا حرج لا تضيق صدوركم بما تسمعونه عنهم من الأعاجيب فإن ذلك وقع لهم كثيرا وقيل لا حرج في أن لا تحدثوا عنهم لأن قوله أولا حدثوا صيغة أمر تقتضي الوجوب فأشار إلى عدم الوجوب وأن الأمر فيه للإباحة بقوله ولا حرج أي في ترك التحديث عنهم وقيل المراد رفع الحرج عن حاكي ذلك لما في أخبارهم من الألفاظ الشنيعة نحو قولهم اذهب أنت وربك فقاتلا وقولهم اجعل لنا إلها وقيل المراد ببني إسرائيل أولاد إسرائيل نفسه وهم أولاد يعقوب والمراد حدثوا عنهم بقصتهم مع أخيهم يوسف وهذا أبعد الأوجه وقال مالك المراد جواز التحدث عنهم بما كان من أمر حسن أما ما علم كذبه فلا وقيل المعنى حدثوا عنهم بمثل ما ورد في القرآن والحديث الصحيح وقيل المراد جواز التحدث عنهم بأي صورة وقعت من انقطاع أو بلاغ لتعذر الإتصال في التحدث عنهم بخلاف الأحكام الإسلامية فإن الأصل في التحدث بها الإتصال ولا يتعذر ذلك لقرب العهد وقال الشافعي من المعلوم أن النبي، صلى الله عليه وسلم، لا يجيز التحدث بالكذب فالمعنى حدثوا عن بني إسرائيل بما لا تعلمون كذبه وأما ما تجوزونه فلا حرج عليكم في التحدث به عنهم وهو نظير قوله إذا حدثكم أهل الكتاب فلا تصدقوهم ولا تكذبوهم ولم يرد الإذن ولا المنع من التحدث بما يقطع بصدقه]، انتهت القطعة الثانية من كلام الحافظ.</w:t>
      </w:r>
    </w:p>
    <w:p w14:paraId="20F9EA4A" w14:textId="77777777" w:rsidR="00005C44" w:rsidRDefault="00005C44" w:rsidP="00005C44">
      <w:pPr>
        <w:rPr>
          <w:rFonts w:ascii="Traditional Arabic" w:hAnsi="Traditional Arabic" w:cs="Traditional Arabic"/>
          <w:sz w:val="22"/>
          <w:szCs w:val="22"/>
        </w:rPr>
      </w:pPr>
    </w:p>
    <w:p w14:paraId="2E9DDA26" w14:textId="77777777" w:rsidR="00005C44" w:rsidRDefault="00005C44" w:rsidP="00005C44">
      <w:pPr>
        <w:rPr>
          <w:rFonts w:ascii="Calibri" w:hAnsi="Calibri" w:cs="Calibri"/>
          <w:rtl/>
          <w:lang w:bidi="ar-EG"/>
        </w:rPr>
      </w:pPr>
      <w:r>
        <w:rPr>
          <w:rFonts w:ascii="Calibri" w:hAnsi="Calibri" w:cs="Calibri"/>
          <w:lang w:bidi="ar-EG"/>
        </w:rPr>
        <w:t>- In “</w:t>
      </w:r>
      <w:proofErr w:type="spellStart"/>
      <w:r w:rsidRPr="00FD1088">
        <w:rPr>
          <w:rFonts w:ascii="Calibri" w:hAnsi="Calibri" w:cs="Calibri"/>
          <w:b/>
          <w:bCs/>
          <w:lang w:bidi="ar-EG"/>
        </w:rPr>
        <w:t>Fat’h</w:t>
      </w:r>
      <w:proofErr w:type="spellEnd"/>
      <w:r w:rsidRPr="00FD1088">
        <w:rPr>
          <w:rFonts w:ascii="Calibri" w:hAnsi="Calibri" w:cs="Calibri"/>
          <w:b/>
          <w:bCs/>
          <w:lang w:bidi="ar-EG"/>
        </w:rPr>
        <w:t xml:space="preserve"> ul-</w:t>
      </w:r>
      <w:proofErr w:type="spellStart"/>
      <w:r w:rsidRPr="00FD1088">
        <w:rPr>
          <w:rFonts w:ascii="Calibri" w:hAnsi="Calibri" w:cs="Calibri"/>
          <w:b/>
          <w:bCs/>
          <w:lang w:bidi="ar-EG"/>
        </w:rPr>
        <w:t>Baariy</w:t>
      </w:r>
      <w:proofErr w:type="spellEnd"/>
      <w:r w:rsidRPr="00FD1088">
        <w:rPr>
          <w:rFonts w:ascii="Calibri" w:hAnsi="Calibri" w:cs="Calibri"/>
          <w:b/>
          <w:bCs/>
          <w:lang w:bidi="ar-EG"/>
        </w:rPr>
        <w:t xml:space="preserve"> Sharh Sahih Al-Bukhari</w:t>
      </w:r>
      <w:r>
        <w:rPr>
          <w:rFonts w:ascii="Calibri" w:hAnsi="Calibri" w:cs="Calibri"/>
          <w:lang w:bidi="ar-EG"/>
        </w:rPr>
        <w:t>”: [And it appears that the dislike (</w:t>
      </w:r>
      <w:proofErr w:type="spellStart"/>
      <w:r>
        <w:rPr>
          <w:rFonts w:ascii="Calibri" w:hAnsi="Calibri" w:cs="Calibri"/>
          <w:lang w:bidi="ar-EG"/>
        </w:rPr>
        <w:t>Karaahiyah</w:t>
      </w:r>
      <w:proofErr w:type="spellEnd"/>
      <w:r>
        <w:rPr>
          <w:rFonts w:ascii="Calibri" w:hAnsi="Calibri" w:cs="Calibri"/>
          <w:lang w:bidi="ar-EG"/>
        </w:rPr>
        <w:t>) of that is that of At-</w:t>
      </w:r>
      <w:proofErr w:type="spellStart"/>
      <w:r>
        <w:rPr>
          <w:rFonts w:ascii="Calibri" w:hAnsi="Calibri" w:cs="Calibri"/>
          <w:lang w:bidi="ar-EG"/>
        </w:rPr>
        <w:t>Tanzeeh</w:t>
      </w:r>
      <w:proofErr w:type="spellEnd"/>
      <w:r>
        <w:rPr>
          <w:rFonts w:ascii="Calibri" w:hAnsi="Calibri" w:cs="Calibri"/>
          <w:lang w:bidi="ar-EG"/>
        </w:rPr>
        <w:t xml:space="preserve"> (that which the </w:t>
      </w:r>
      <w:proofErr w:type="spellStart"/>
      <w:r>
        <w:rPr>
          <w:rFonts w:ascii="Calibri" w:hAnsi="Calibri" w:cs="Calibri"/>
          <w:lang w:bidi="ar-EG"/>
        </w:rPr>
        <w:t>Shar’a</w:t>
      </w:r>
      <w:proofErr w:type="spellEnd"/>
      <w:r>
        <w:rPr>
          <w:rFonts w:ascii="Calibri" w:hAnsi="Calibri" w:cs="Calibri"/>
          <w:lang w:bidi="ar-EG"/>
        </w:rPr>
        <w:t xml:space="preserve"> forbiddance has been established for alongside that which has been affirmed that takes it away from Tahreem (</w:t>
      </w:r>
      <w:r w:rsidRPr="00867257">
        <w:rPr>
          <w:rFonts w:ascii="Calibri" w:hAnsi="Calibri" w:cs="Calibri"/>
          <w:lang w:bidi="ar-EG"/>
        </w:rPr>
        <w:t>prohibition</w:t>
      </w:r>
      <w:r>
        <w:rPr>
          <w:rFonts w:ascii="Calibri" w:hAnsi="Calibri" w:cs="Calibri"/>
          <w:lang w:bidi="ar-EG"/>
        </w:rPr>
        <w:t xml:space="preserve">) and not of At-Tahreem (i.e., that which the </w:t>
      </w:r>
      <w:proofErr w:type="spellStart"/>
      <w:r>
        <w:rPr>
          <w:rFonts w:ascii="Calibri" w:hAnsi="Calibri" w:cs="Calibri"/>
          <w:lang w:bidi="ar-EG"/>
        </w:rPr>
        <w:t>Shar’a</w:t>
      </w:r>
      <w:proofErr w:type="spellEnd"/>
      <w:r>
        <w:rPr>
          <w:rFonts w:ascii="Calibri" w:hAnsi="Calibri" w:cs="Calibri"/>
          <w:lang w:bidi="ar-EG"/>
        </w:rPr>
        <w:t xml:space="preserve"> forbiddance has been established for which has nothing to take it away from the Tahreem (prohibition)). </w:t>
      </w:r>
    </w:p>
    <w:p w14:paraId="78C69F4B" w14:textId="77777777" w:rsidR="00005C44" w:rsidRDefault="00005C44" w:rsidP="00005C44">
      <w:pPr>
        <w:rPr>
          <w:rFonts w:ascii="Calibri" w:hAnsi="Calibri" w:cs="Calibri"/>
          <w:lang w:bidi="ar-EG"/>
        </w:rPr>
      </w:pPr>
    </w:p>
    <w:p w14:paraId="76DA08FD" w14:textId="77777777" w:rsidR="00005C44" w:rsidRDefault="00005C44" w:rsidP="00005C44">
      <w:pPr>
        <w:rPr>
          <w:rFonts w:ascii="Calibri" w:hAnsi="Calibri" w:cs="Calibri"/>
          <w:lang w:bidi="ar-EG"/>
        </w:rPr>
      </w:pPr>
      <w:r w:rsidRPr="00FA6D47">
        <w:rPr>
          <w:rFonts w:ascii="Calibri" w:hAnsi="Calibri" w:cs="Calibri"/>
          <w:lang w:bidi="ar-EG"/>
        </w:rPr>
        <w:t xml:space="preserve">The </w:t>
      </w:r>
      <w:r>
        <w:rPr>
          <w:rFonts w:ascii="Calibri" w:hAnsi="Calibri" w:cs="Calibri"/>
          <w:lang w:bidi="ar-EG"/>
        </w:rPr>
        <w:t>priority in this issue</w:t>
      </w:r>
      <w:r w:rsidRPr="00FA6D47">
        <w:rPr>
          <w:rFonts w:ascii="Calibri" w:hAnsi="Calibri" w:cs="Calibri"/>
          <w:lang w:bidi="ar-EG"/>
        </w:rPr>
        <w:t xml:space="preserve"> is to distinguish between those who are not firmly established in </w:t>
      </w:r>
      <w:r>
        <w:rPr>
          <w:rFonts w:ascii="Calibri" w:hAnsi="Calibri" w:cs="Calibri"/>
          <w:lang w:bidi="ar-EG"/>
        </w:rPr>
        <w:t>Iman</w:t>
      </w:r>
      <w:r w:rsidRPr="00FA6D47">
        <w:rPr>
          <w:rFonts w:ascii="Calibri" w:hAnsi="Calibri" w:cs="Calibri"/>
          <w:lang w:bidi="ar-EG"/>
        </w:rPr>
        <w:t xml:space="preserve"> and those who are. It is not permissible for the former to </w:t>
      </w:r>
      <w:proofErr w:type="gramStart"/>
      <w:r w:rsidRPr="00FA6D47">
        <w:rPr>
          <w:rFonts w:ascii="Calibri" w:hAnsi="Calibri" w:cs="Calibri"/>
          <w:lang w:bidi="ar-EG"/>
        </w:rPr>
        <w:t>look into</w:t>
      </w:r>
      <w:proofErr w:type="gramEnd"/>
      <w:r w:rsidRPr="00FA6D47">
        <w:rPr>
          <w:rFonts w:ascii="Calibri" w:hAnsi="Calibri" w:cs="Calibri"/>
          <w:lang w:bidi="ar-EG"/>
        </w:rPr>
        <w:t xml:space="preserve"> such matters, while it is permissible for the latter, especially when there is a need to refute a dissenter. This is supported by the fact that the </w:t>
      </w:r>
      <w:r>
        <w:rPr>
          <w:rFonts w:ascii="Calibri" w:hAnsi="Calibri" w:cs="Calibri"/>
          <w:lang w:bidi="ar-EG"/>
        </w:rPr>
        <w:t>Imams</w:t>
      </w:r>
      <w:r w:rsidRPr="00FA6D47">
        <w:rPr>
          <w:rFonts w:ascii="Calibri" w:hAnsi="Calibri" w:cs="Calibri"/>
          <w:lang w:bidi="ar-EG"/>
        </w:rPr>
        <w:t xml:space="preserve">, both past and present, have cited from the </w:t>
      </w:r>
      <w:proofErr w:type="spellStart"/>
      <w:r>
        <w:rPr>
          <w:rFonts w:ascii="Calibri" w:hAnsi="Calibri" w:cs="Calibri"/>
          <w:lang w:bidi="ar-EG"/>
        </w:rPr>
        <w:t>Tawrah</w:t>
      </w:r>
      <w:proofErr w:type="spellEnd"/>
      <w:r w:rsidRPr="00FA6D47">
        <w:rPr>
          <w:rFonts w:ascii="Calibri" w:hAnsi="Calibri" w:cs="Calibri"/>
          <w:lang w:bidi="ar-EG"/>
        </w:rPr>
        <w:t xml:space="preserve"> and required the Jews to believe in Muhammad</w:t>
      </w:r>
      <w:r>
        <w:rPr>
          <w:rFonts w:ascii="Calibri" w:hAnsi="Calibri" w:cs="Calibri"/>
          <w:lang w:bidi="ar-EG"/>
        </w:rPr>
        <w:t xml:space="preserve"> </w:t>
      </w:r>
      <w:r>
        <w:rPr>
          <w:rFonts w:ascii="Calibri" w:hAnsi="Calibri" w:cs="Calibri" w:hint="cs"/>
          <w:rtl/>
          <w:lang w:bidi="ar-EG"/>
        </w:rPr>
        <w:t>ﷺ</w:t>
      </w:r>
      <w:r w:rsidRPr="00FA6D47">
        <w:rPr>
          <w:rFonts w:ascii="Calibri" w:hAnsi="Calibri" w:cs="Calibri"/>
          <w:lang w:bidi="ar-EG"/>
        </w:rPr>
        <w:t xml:space="preserve"> based on what they found in their book. Had </w:t>
      </w:r>
      <w:r>
        <w:rPr>
          <w:rFonts w:ascii="Calibri" w:hAnsi="Calibri" w:cs="Calibri"/>
          <w:lang w:bidi="ar-EG"/>
        </w:rPr>
        <w:t xml:space="preserve">it not been for their belief in </w:t>
      </w:r>
      <w:proofErr w:type="gramStart"/>
      <w:r>
        <w:rPr>
          <w:rFonts w:ascii="Calibri" w:hAnsi="Calibri" w:cs="Calibri"/>
          <w:lang w:bidi="ar-EG"/>
        </w:rPr>
        <w:t>the permissibility</w:t>
      </w:r>
      <w:proofErr w:type="gramEnd"/>
      <w:r w:rsidRPr="00FA6D47">
        <w:rPr>
          <w:rFonts w:ascii="Calibri" w:hAnsi="Calibri" w:cs="Calibri"/>
          <w:lang w:bidi="ar-EG"/>
        </w:rPr>
        <w:t xml:space="preserve"> to examine it, they would not have done so and</w:t>
      </w:r>
      <w:r>
        <w:rPr>
          <w:rFonts w:ascii="Calibri" w:hAnsi="Calibri" w:cs="Calibri"/>
          <w:lang w:bidi="ar-EG"/>
        </w:rPr>
        <w:t xml:space="preserve"> preceded upon it one after the other</w:t>
      </w:r>
      <w:r w:rsidRPr="00FA6D47">
        <w:rPr>
          <w:rFonts w:ascii="Calibri" w:hAnsi="Calibri" w:cs="Calibri"/>
          <w:lang w:bidi="ar-EG"/>
        </w:rPr>
        <w:t>. As for the argument for prohibition based on the reported anger and the claim that if it were not a sin, he would not have been angry, it is refuted by the fact that one may become angry at disliked</w:t>
      </w:r>
      <w:r>
        <w:rPr>
          <w:rFonts w:ascii="Calibri" w:hAnsi="Calibri" w:cs="Calibri"/>
          <w:lang w:bidi="ar-EG"/>
        </w:rPr>
        <w:t xml:space="preserve"> (</w:t>
      </w:r>
      <w:proofErr w:type="spellStart"/>
      <w:r>
        <w:rPr>
          <w:rFonts w:ascii="Calibri" w:hAnsi="Calibri" w:cs="Calibri"/>
          <w:lang w:bidi="ar-EG"/>
        </w:rPr>
        <w:t>Makrooh</w:t>
      </w:r>
      <w:proofErr w:type="spellEnd"/>
      <w:r>
        <w:rPr>
          <w:rFonts w:ascii="Calibri" w:hAnsi="Calibri" w:cs="Calibri"/>
          <w:lang w:bidi="ar-EG"/>
        </w:rPr>
        <w:t>)</w:t>
      </w:r>
      <w:r w:rsidRPr="00FA6D47">
        <w:rPr>
          <w:rFonts w:ascii="Calibri" w:hAnsi="Calibri" w:cs="Calibri"/>
          <w:lang w:bidi="ar-EG"/>
        </w:rPr>
        <w:t xml:space="preserve"> actions or actions that are contrary to what is preferable if they are committed by someone from whom such actions are unbecoming, such as the Prophet's anger at Mu</w:t>
      </w:r>
      <w:r>
        <w:rPr>
          <w:rFonts w:ascii="Calibri" w:hAnsi="Calibri" w:cs="Calibri"/>
          <w:lang w:bidi="ar-EG"/>
        </w:rPr>
        <w:t>’</w:t>
      </w:r>
      <w:r w:rsidRPr="00FA6D47">
        <w:rPr>
          <w:rFonts w:ascii="Calibri" w:hAnsi="Calibri" w:cs="Calibri"/>
          <w:lang w:bidi="ar-EG"/>
        </w:rPr>
        <w:t>adh for lengthening the recitation in the Fajr prayer, or his anger at someone for failing to understand a clear matter, like the one who asked about the camel</w:t>
      </w:r>
      <w:r>
        <w:rPr>
          <w:rFonts w:ascii="Calibri" w:hAnsi="Calibri" w:cs="Calibri"/>
          <w:lang w:bidi="ar-EG"/>
        </w:rPr>
        <w:t>’</w:t>
      </w:r>
      <w:r w:rsidRPr="00FA6D47">
        <w:rPr>
          <w:rFonts w:ascii="Calibri" w:hAnsi="Calibri" w:cs="Calibri"/>
          <w:lang w:bidi="ar-EG"/>
        </w:rPr>
        <w:t xml:space="preserve">s lost property. It has been previously mentioned in the book of knowledge that anger in admonition is permissible, </w:t>
      </w:r>
      <w:r>
        <w:rPr>
          <w:rFonts w:ascii="Calibri" w:hAnsi="Calibri" w:cs="Calibri"/>
          <w:lang w:bidi="ar-EG"/>
        </w:rPr>
        <w:t xml:space="preserve">just as </w:t>
      </w:r>
      <w:r w:rsidRPr="00503075">
        <w:rPr>
          <w:rFonts w:ascii="Calibri" w:hAnsi="Calibri" w:cs="Calibri"/>
          <w:lang w:bidi="ar-EG"/>
        </w:rPr>
        <w:t>the types of anger</w:t>
      </w:r>
      <w:r>
        <w:rPr>
          <w:rFonts w:ascii="Calibri" w:hAnsi="Calibri" w:cs="Calibri"/>
          <w:lang w:bidi="ar-EG"/>
        </w:rPr>
        <w:t xml:space="preserve"> that</w:t>
      </w:r>
      <w:r w:rsidRPr="00503075">
        <w:rPr>
          <w:rFonts w:ascii="Calibri" w:hAnsi="Calibri" w:cs="Calibri"/>
          <w:lang w:bidi="ar-EG"/>
        </w:rPr>
        <w:t xml:space="preserve"> are permissible</w:t>
      </w:r>
      <w:r w:rsidRPr="00FA6D47">
        <w:rPr>
          <w:rFonts w:ascii="Calibri" w:hAnsi="Calibri" w:cs="Calibri"/>
          <w:lang w:bidi="ar-EG"/>
        </w:rPr>
        <w:t xml:space="preserve"> </w:t>
      </w:r>
      <w:r>
        <w:rPr>
          <w:rFonts w:ascii="Calibri" w:hAnsi="Calibri" w:cs="Calibri"/>
          <w:lang w:bidi="ar-EG"/>
        </w:rPr>
        <w:t>have also been</w:t>
      </w:r>
      <w:r w:rsidRPr="00FA6D47">
        <w:rPr>
          <w:rFonts w:ascii="Calibri" w:hAnsi="Calibri" w:cs="Calibri"/>
          <w:lang w:bidi="ar-EG"/>
        </w:rPr>
        <w:t xml:space="preserve"> mentioned in the book of manners</w:t>
      </w:r>
      <w:r>
        <w:rPr>
          <w:rFonts w:ascii="Calibri" w:hAnsi="Calibri" w:cs="Calibri"/>
          <w:lang w:bidi="ar-EG"/>
        </w:rPr>
        <w:t xml:space="preserve">] </w:t>
      </w:r>
      <w:r w:rsidRPr="005E6B72">
        <w:rPr>
          <w:rFonts w:ascii="Calibri" w:hAnsi="Calibri" w:cs="Calibri"/>
          <w:b/>
          <w:bCs/>
          <w:lang w:bidi="ar-EG"/>
        </w:rPr>
        <w:t>Here ends the speech of Al-Hafizh</w:t>
      </w:r>
      <w:r>
        <w:rPr>
          <w:rFonts w:ascii="Calibri" w:hAnsi="Calibri" w:cs="Calibri"/>
          <w:lang w:bidi="ar-EG"/>
        </w:rPr>
        <w:t xml:space="preserve">. In another place he stated: [(Concerning) </w:t>
      </w:r>
      <w:r w:rsidRPr="00096D03">
        <w:rPr>
          <w:rFonts w:ascii="Calibri" w:hAnsi="Calibri" w:cs="Calibri"/>
          <w:lang w:bidi="ar-EG"/>
        </w:rPr>
        <w:t>His saying</w:t>
      </w:r>
      <w:r>
        <w:rPr>
          <w:rFonts w:ascii="Calibri" w:hAnsi="Calibri" w:cs="Calibri"/>
          <w:lang w:bidi="ar-EG"/>
        </w:rPr>
        <w:t>:</w:t>
      </w:r>
      <w:r w:rsidRPr="00096D03">
        <w:rPr>
          <w:rFonts w:ascii="Calibri" w:hAnsi="Calibri" w:cs="Calibri"/>
          <w:lang w:bidi="ar-EG"/>
        </w:rPr>
        <w:t xml:space="preserve"> </w:t>
      </w:r>
      <w:r>
        <w:rPr>
          <w:rFonts w:ascii="Calibri" w:hAnsi="Calibri" w:cs="Calibri"/>
          <w:lang w:bidi="ar-EG"/>
        </w:rPr>
        <w:t>“Narrate from</w:t>
      </w:r>
      <w:r w:rsidRPr="00096D03">
        <w:rPr>
          <w:rFonts w:ascii="Calibri" w:hAnsi="Calibri" w:cs="Calibri"/>
          <w:lang w:bidi="ar-EG"/>
        </w:rPr>
        <w:t xml:space="preserve"> </w:t>
      </w:r>
      <w:r>
        <w:rPr>
          <w:rFonts w:ascii="Calibri" w:hAnsi="Calibri" w:cs="Calibri"/>
          <w:lang w:bidi="ar-EG"/>
        </w:rPr>
        <w:t xml:space="preserve">Bani </w:t>
      </w:r>
      <w:r w:rsidRPr="00096D03">
        <w:rPr>
          <w:rFonts w:ascii="Calibri" w:hAnsi="Calibri" w:cs="Calibri"/>
          <w:lang w:bidi="ar-EG"/>
        </w:rPr>
        <w:t xml:space="preserve">of </w:t>
      </w:r>
      <w:proofErr w:type="spellStart"/>
      <w:r w:rsidRPr="00096D03">
        <w:rPr>
          <w:rFonts w:ascii="Calibri" w:hAnsi="Calibri" w:cs="Calibri"/>
          <w:lang w:bidi="ar-EG"/>
        </w:rPr>
        <w:t>Isra</w:t>
      </w:r>
      <w:r>
        <w:rPr>
          <w:rFonts w:ascii="Calibri" w:hAnsi="Calibri" w:cs="Calibri"/>
          <w:lang w:bidi="ar-EG"/>
        </w:rPr>
        <w:t>’e</w:t>
      </w:r>
      <w:r w:rsidRPr="00096D03">
        <w:rPr>
          <w:rFonts w:ascii="Calibri" w:hAnsi="Calibri" w:cs="Calibri"/>
          <w:lang w:bidi="ar-EG"/>
        </w:rPr>
        <w:t>el</w:t>
      </w:r>
      <w:proofErr w:type="spellEnd"/>
      <w:r w:rsidRPr="00096D03">
        <w:rPr>
          <w:rFonts w:ascii="Calibri" w:hAnsi="Calibri" w:cs="Calibri"/>
          <w:lang w:bidi="ar-EG"/>
        </w:rPr>
        <w:t xml:space="preserve">, and there is no </w:t>
      </w:r>
      <w:r>
        <w:rPr>
          <w:rFonts w:ascii="Calibri" w:hAnsi="Calibri" w:cs="Calibri"/>
          <w:lang w:bidi="ar-EG"/>
        </w:rPr>
        <w:t>Haraj (</w:t>
      </w:r>
      <w:r w:rsidRPr="00096D03">
        <w:rPr>
          <w:rFonts w:ascii="Calibri" w:hAnsi="Calibri" w:cs="Calibri"/>
          <w:lang w:bidi="ar-EG"/>
        </w:rPr>
        <w:t>harm</w:t>
      </w:r>
      <w:r>
        <w:rPr>
          <w:rFonts w:ascii="Calibri" w:hAnsi="Calibri" w:cs="Calibri"/>
          <w:lang w:bidi="ar-EG"/>
        </w:rPr>
        <w:t>)”, then that</w:t>
      </w:r>
      <w:r w:rsidRPr="00096D03">
        <w:rPr>
          <w:rFonts w:ascii="Calibri" w:hAnsi="Calibri" w:cs="Calibri"/>
          <w:lang w:bidi="ar-EG"/>
        </w:rPr>
        <w:t xml:space="preserve"> means that there is no restriction on narrating </w:t>
      </w:r>
      <w:r>
        <w:rPr>
          <w:rFonts w:ascii="Calibri" w:hAnsi="Calibri" w:cs="Calibri"/>
          <w:lang w:bidi="ar-EG"/>
        </w:rPr>
        <w:t>from</w:t>
      </w:r>
      <w:r w:rsidRPr="00096D03">
        <w:rPr>
          <w:rFonts w:ascii="Calibri" w:hAnsi="Calibri" w:cs="Calibri"/>
          <w:lang w:bidi="ar-EG"/>
        </w:rPr>
        <w:t xml:space="preserve"> them. This is because he</w:t>
      </w:r>
      <w:r>
        <w:rPr>
          <w:rFonts w:ascii="Calibri" w:hAnsi="Calibri" w:cs="Calibri"/>
          <w:lang w:bidi="ar-EG"/>
        </w:rPr>
        <w:t xml:space="preserve"> </w:t>
      </w:r>
      <w:r>
        <w:rPr>
          <w:rFonts w:ascii="Calibri" w:hAnsi="Calibri" w:cs="Calibri" w:hint="cs"/>
          <w:rtl/>
          <w:lang w:bidi="ar-EG"/>
        </w:rPr>
        <w:t>ﷺ</w:t>
      </w:r>
      <w:r w:rsidRPr="00096D03">
        <w:rPr>
          <w:rFonts w:ascii="Calibri" w:hAnsi="Calibri" w:cs="Calibri"/>
          <w:lang w:bidi="ar-EG"/>
        </w:rPr>
        <w:t xml:space="preserve"> had previously </w:t>
      </w:r>
      <w:r>
        <w:rPr>
          <w:rFonts w:ascii="Calibri" w:hAnsi="Calibri" w:cs="Calibri"/>
          <w:lang w:bidi="ar-EG"/>
        </w:rPr>
        <w:t>prevented (or rebuked)</w:t>
      </w:r>
      <w:r w:rsidRPr="00096D03">
        <w:rPr>
          <w:rFonts w:ascii="Calibri" w:hAnsi="Calibri" w:cs="Calibri"/>
          <w:lang w:bidi="ar-EG"/>
        </w:rPr>
        <w:t xml:space="preserve"> taking from them and looking into their books. Then, </w:t>
      </w:r>
      <w:r>
        <w:rPr>
          <w:rFonts w:ascii="Calibri" w:hAnsi="Calibri" w:cs="Calibri"/>
          <w:lang w:bidi="ar-EG"/>
        </w:rPr>
        <w:t>some more room occurred in respect to that.</w:t>
      </w:r>
      <w:r w:rsidRPr="00096D03">
        <w:rPr>
          <w:rFonts w:ascii="Calibri" w:hAnsi="Calibri" w:cs="Calibri"/>
          <w:lang w:bidi="ar-EG"/>
        </w:rPr>
        <w:t xml:space="preserve"> </w:t>
      </w:r>
      <w:r>
        <w:rPr>
          <w:rFonts w:ascii="Calibri" w:hAnsi="Calibri" w:cs="Calibri"/>
          <w:lang w:bidi="ar-EG"/>
        </w:rPr>
        <w:t>I</w:t>
      </w:r>
      <w:r w:rsidRPr="00096D03">
        <w:rPr>
          <w:rFonts w:ascii="Calibri" w:hAnsi="Calibri" w:cs="Calibri"/>
          <w:lang w:bidi="ar-EG"/>
        </w:rPr>
        <w:t xml:space="preserve">t seems that the </w:t>
      </w:r>
      <w:r>
        <w:rPr>
          <w:rFonts w:ascii="Calibri" w:hAnsi="Calibri" w:cs="Calibri"/>
          <w:lang w:bidi="ar-EG"/>
        </w:rPr>
        <w:t>forbiddance</w:t>
      </w:r>
      <w:r w:rsidRPr="00096D03">
        <w:rPr>
          <w:rFonts w:ascii="Calibri" w:hAnsi="Calibri" w:cs="Calibri"/>
          <w:lang w:bidi="ar-EG"/>
        </w:rPr>
        <w:t xml:space="preserve"> was issued before the </w:t>
      </w:r>
      <w:r>
        <w:rPr>
          <w:rFonts w:ascii="Calibri" w:hAnsi="Calibri" w:cs="Calibri"/>
          <w:lang w:bidi="ar-EG"/>
        </w:rPr>
        <w:t>settling</w:t>
      </w:r>
      <w:r w:rsidRPr="00096D03">
        <w:rPr>
          <w:rFonts w:ascii="Calibri" w:hAnsi="Calibri" w:cs="Calibri"/>
          <w:lang w:bidi="ar-EG"/>
        </w:rPr>
        <w:t xml:space="preserve"> of </w:t>
      </w:r>
      <w:r>
        <w:rPr>
          <w:rFonts w:ascii="Calibri" w:hAnsi="Calibri" w:cs="Calibri"/>
          <w:lang w:bidi="ar-EG"/>
        </w:rPr>
        <w:t xml:space="preserve">the </w:t>
      </w:r>
      <w:r w:rsidRPr="00096D03">
        <w:rPr>
          <w:rFonts w:ascii="Calibri" w:hAnsi="Calibri" w:cs="Calibri"/>
          <w:lang w:bidi="ar-EG"/>
        </w:rPr>
        <w:t xml:space="preserve">Islamic </w:t>
      </w:r>
      <w:r>
        <w:rPr>
          <w:rFonts w:ascii="Calibri" w:hAnsi="Calibri" w:cs="Calibri"/>
          <w:lang w:bidi="ar-EG"/>
        </w:rPr>
        <w:t>rulings</w:t>
      </w:r>
      <w:r w:rsidRPr="00096D03">
        <w:rPr>
          <w:rFonts w:ascii="Calibri" w:hAnsi="Calibri" w:cs="Calibri"/>
          <w:lang w:bidi="ar-EG"/>
        </w:rPr>
        <w:t xml:space="preserve"> and principles</w:t>
      </w:r>
      <w:r>
        <w:rPr>
          <w:rFonts w:ascii="Calibri" w:hAnsi="Calibri" w:cs="Calibri"/>
          <w:lang w:bidi="ar-EG"/>
        </w:rPr>
        <w:t xml:space="preserve"> of the Deen and was done</w:t>
      </w:r>
      <w:r w:rsidRPr="00096D03">
        <w:rPr>
          <w:rFonts w:ascii="Calibri" w:hAnsi="Calibri" w:cs="Calibri"/>
          <w:lang w:bidi="ar-EG"/>
        </w:rPr>
        <w:t xml:space="preserve"> </w:t>
      </w:r>
      <w:r>
        <w:rPr>
          <w:rFonts w:ascii="Calibri" w:hAnsi="Calibri" w:cs="Calibri"/>
          <w:lang w:bidi="ar-EG"/>
        </w:rPr>
        <w:t>due to the</w:t>
      </w:r>
      <w:r w:rsidRPr="00096D03">
        <w:rPr>
          <w:rFonts w:ascii="Calibri" w:hAnsi="Calibri" w:cs="Calibri"/>
          <w:lang w:bidi="ar-EG"/>
        </w:rPr>
        <w:t xml:space="preserve"> fear of </w:t>
      </w:r>
      <w:r>
        <w:rPr>
          <w:rFonts w:ascii="Calibri" w:hAnsi="Calibri" w:cs="Calibri"/>
          <w:lang w:bidi="ar-EG"/>
        </w:rPr>
        <w:t>the occurrence of F</w:t>
      </w:r>
      <w:r w:rsidRPr="00096D03">
        <w:rPr>
          <w:rFonts w:ascii="Calibri" w:hAnsi="Calibri" w:cs="Calibri"/>
          <w:lang w:bidi="ar-EG"/>
        </w:rPr>
        <w:t>itnah (trial</w:t>
      </w:r>
      <w:r>
        <w:rPr>
          <w:rFonts w:ascii="Calibri" w:hAnsi="Calibri" w:cs="Calibri"/>
          <w:lang w:bidi="ar-EG"/>
        </w:rPr>
        <w:t>s</w:t>
      </w:r>
      <w:r w:rsidRPr="00096D03">
        <w:rPr>
          <w:rFonts w:ascii="Calibri" w:hAnsi="Calibri" w:cs="Calibri"/>
          <w:lang w:bidi="ar-EG"/>
        </w:rPr>
        <w:t xml:space="preserve">). When the risk was removed, permission was granted to listen to the stories from their time </w:t>
      </w:r>
      <w:r>
        <w:rPr>
          <w:rFonts w:ascii="Calibri" w:hAnsi="Calibri" w:cs="Calibri"/>
          <w:lang w:bidi="ar-EG"/>
        </w:rPr>
        <w:t>to be considered</w:t>
      </w:r>
      <w:r w:rsidRPr="00096D03">
        <w:rPr>
          <w:rFonts w:ascii="Calibri" w:hAnsi="Calibri" w:cs="Calibri"/>
          <w:lang w:bidi="ar-EG"/>
        </w:rPr>
        <w:t xml:space="preserve">. Some said that the meaning of </w:t>
      </w:r>
      <w:r>
        <w:rPr>
          <w:rFonts w:ascii="Calibri" w:hAnsi="Calibri" w:cs="Calibri"/>
          <w:lang w:bidi="ar-EG"/>
        </w:rPr>
        <w:t>“</w:t>
      </w:r>
      <w:r w:rsidRPr="00096D03">
        <w:rPr>
          <w:rFonts w:ascii="Calibri" w:hAnsi="Calibri" w:cs="Calibri"/>
          <w:lang w:bidi="ar-EG"/>
        </w:rPr>
        <w:t xml:space="preserve">no </w:t>
      </w:r>
      <w:r>
        <w:rPr>
          <w:rFonts w:ascii="Calibri" w:hAnsi="Calibri" w:cs="Calibri"/>
          <w:lang w:bidi="ar-EG"/>
        </w:rPr>
        <w:t>Haraj (</w:t>
      </w:r>
      <w:r w:rsidRPr="00096D03">
        <w:rPr>
          <w:rFonts w:ascii="Calibri" w:hAnsi="Calibri" w:cs="Calibri"/>
          <w:lang w:bidi="ar-EG"/>
        </w:rPr>
        <w:t>harm</w:t>
      </w:r>
      <w:r>
        <w:rPr>
          <w:rFonts w:ascii="Calibri" w:hAnsi="Calibri" w:cs="Calibri"/>
          <w:lang w:bidi="ar-EG"/>
        </w:rPr>
        <w:t>)”</w:t>
      </w:r>
      <w:r w:rsidRPr="00096D03">
        <w:rPr>
          <w:rFonts w:ascii="Calibri" w:hAnsi="Calibri" w:cs="Calibri"/>
          <w:lang w:bidi="ar-EG"/>
        </w:rPr>
        <w:t xml:space="preserve"> is that your </w:t>
      </w:r>
      <w:r>
        <w:rPr>
          <w:rFonts w:ascii="Calibri" w:hAnsi="Calibri" w:cs="Calibri"/>
          <w:lang w:bidi="ar-EG"/>
        </w:rPr>
        <w:t>chests</w:t>
      </w:r>
      <w:r w:rsidRPr="00096D03">
        <w:rPr>
          <w:rFonts w:ascii="Calibri" w:hAnsi="Calibri" w:cs="Calibri"/>
          <w:lang w:bidi="ar-EG"/>
        </w:rPr>
        <w:t xml:space="preserve"> should not feel tight</w:t>
      </w:r>
      <w:r>
        <w:rPr>
          <w:rFonts w:ascii="Calibri" w:hAnsi="Calibri" w:cs="Calibri"/>
          <w:lang w:bidi="ar-EG"/>
        </w:rPr>
        <w:t xml:space="preserve"> or constricted</w:t>
      </w:r>
      <w:r w:rsidRPr="00096D03">
        <w:rPr>
          <w:rFonts w:ascii="Calibri" w:hAnsi="Calibri" w:cs="Calibri"/>
          <w:lang w:bidi="ar-EG"/>
        </w:rPr>
        <w:t xml:space="preserve"> from what you hear about their wonders, as such things occurred to them often. Others said there is no harm in not narrating </w:t>
      </w:r>
      <w:r w:rsidRPr="00096D03">
        <w:rPr>
          <w:rFonts w:ascii="Calibri" w:hAnsi="Calibri" w:cs="Calibri"/>
          <w:lang w:bidi="ar-EG"/>
        </w:rPr>
        <w:lastRenderedPageBreak/>
        <w:t xml:space="preserve">about them because the initial statement </w:t>
      </w:r>
      <w:r>
        <w:rPr>
          <w:rFonts w:ascii="Calibri" w:hAnsi="Calibri" w:cs="Calibri"/>
          <w:lang w:bidi="ar-EG"/>
        </w:rPr>
        <w:t>“relate”</w:t>
      </w:r>
      <w:r w:rsidRPr="00096D03">
        <w:rPr>
          <w:rFonts w:ascii="Calibri" w:hAnsi="Calibri" w:cs="Calibri"/>
          <w:lang w:bidi="ar-EG"/>
        </w:rPr>
        <w:t xml:space="preserve"> is in the form of an order, which implies obligation</w:t>
      </w:r>
      <w:r>
        <w:rPr>
          <w:rFonts w:ascii="Calibri" w:hAnsi="Calibri" w:cs="Calibri"/>
          <w:lang w:bidi="ar-EG"/>
        </w:rPr>
        <w:t>, but he then</w:t>
      </w:r>
      <w:r w:rsidRPr="00096D03">
        <w:rPr>
          <w:rFonts w:ascii="Calibri" w:hAnsi="Calibri" w:cs="Calibri"/>
          <w:lang w:bidi="ar-EG"/>
        </w:rPr>
        <w:t xml:space="preserve"> indicated </w:t>
      </w:r>
      <w:r>
        <w:rPr>
          <w:rFonts w:ascii="Calibri" w:hAnsi="Calibri" w:cs="Calibri"/>
          <w:lang w:bidi="ar-EG"/>
        </w:rPr>
        <w:t xml:space="preserve">to </w:t>
      </w:r>
      <w:r w:rsidRPr="00096D03">
        <w:rPr>
          <w:rFonts w:ascii="Calibri" w:hAnsi="Calibri" w:cs="Calibri"/>
          <w:lang w:bidi="ar-EG"/>
        </w:rPr>
        <w:t xml:space="preserve">the lack of obligation and that the command is for permissibility by saying </w:t>
      </w:r>
      <w:r>
        <w:rPr>
          <w:rFonts w:ascii="Calibri" w:hAnsi="Calibri" w:cs="Calibri"/>
          <w:lang w:bidi="ar-EG"/>
        </w:rPr>
        <w:t>“</w:t>
      </w:r>
      <w:r w:rsidRPr="00096D03">
        <w:rPr>
          <w:rFonts w:ascii="Calibri" w:hAnsi="Calibri" w:cs="Calibri"/>
          <w:lang w:bidi="ar-EG"/>
        </w:rPr>
        <w:t>no harm</w:t>
      </w:r>
      <w:r>
        <w:rPr>
          <w:rFonts w:ascii="Calibri" w:hAnsi="Calibri" w:cs="Calibri"/>
          <w:lang w:bidi="ar-EG"/>
        </w:rPr>
        <w:t>” which also means that</w:t>
      </w:r>
      <w:r w:rsidRPr="00096D03">
        <w:rPr>
          <w:rFonts w:ascii="Calibri" w:hAnsi="Calibri" w:cs="Calibri"/>
          <w:lang w:bidi="ar-EG"/>
        </w:rPr>
        <w:t xml:space="preserve"> there is no harm in not </w:t>
      </w:r>
      <w:r>
        <w:rPr>
          <w:rFonts w:ascii="Calibri" w:hAnsi="Calibri" w:cs="Calibri"/>
          <w:lang w:bidi="ar-EG"/>
        </w:rPr>
        <w:t>relating</w:t>
      </w:r>
      <w:r w:rsidRPr="00096D03">
        <w:rPr>
          <w:rFonts w:ascii="Calibri" w:hAnsi="Calibri" w:cs="Calibri"/>
          <w:lang w:bidi="ar-EG"/>
        </w:rPr>
        <w:t xml:space="preserve"> </w:t>
      </w:r>
      <w:r>
        <w:rPr>
          <w:rFonts w:ascii="Calibri" w:hAnsi="Calibri" w:cs="Calibri"/>
          <w:lang w:bidi="ar-EG"/>
        </w:rPr>
        <w:t>from</w:t>
      </w:r>
      <w:r w:rsidRPr="00096D03">
        <w:rPr>
          <w:rFonts w:ascii="Calibri" w:hAnsi="Calibri" w:cs="Calibri"/>
          <w:lang w:bidi="ar-EG"/>
        </w:rPr>
        <w:t xml:space="preserve"> them. It is also said that the aim is to remove the harm from narrating </w:t>
      </w:r>
      <w:r>
        <w:rPr>
          <w:rFonts w:ascii="Calibri" w:hAnsi="Calibri" w:cs="Calibri"/>
          <w:lang w:bidi="ar-EG"/>
        </w:rPr>
        <w:t>due to what</w:t>
      </w:r>
      <w:r w:rsidRPr="00096D03">
        <w:rPr>
          <w:rFonts w:ascii="Calibri" w:hAnsi="Calibri" w:cs="Calibri"/>
          <w:lang w:bidi="ar-EG"/>
        </w:rPr>
        <w:t xml:space="preserve"> some of their stories contain </w:t>
      </w:r>
      <w:r>
        <w:rPr>
          <w:rFonts w:ascii="Calibri" w:hAnsi="Calibri" w:cs="Calibri"/>
          <w:lang w:bidi="ar-EG"/>
        </w:rPr>
        <w:t xml:space="preserve">in terms of </w:t>
      </w:r>
      <w:r w:rsidRPr="00096D03">
        <w:rPr>
          <w:rFonts w:ascii="Calibri" w:hAnsi="Calibri" w:cs="Calibri"/>
          <w:lang w:bidi="ar-EG"/>
        </w:rPr>
        <w:t>offensive expressions, such as their saying</w:t>
      </w:r>
      <w:r>
        <w:rPr>
          <w:rFonts w:ascii="Calibri" w:hAnsi="Calibri" w:cs="Calibri"/>
          <w:lang w:bidi="ar-EG"/>
        </w:rPr>
        <w:t>:</w:t>
      </w:r>
      <w:r w:rsidRPr="00096D03">
        <w:rPr>
          <w:rFonts w:ascii="Calibri" w:hAnsi="Calibri" w:cs="Calibri"/>
          <w:lang w:bidi="ar-EG"/>
        </w:rPr>
        <w:t xml:space="preserve"> </w:t>
      </w:r>
      <w:r>
        <w:rPr>
          <w:rFonts w:ascii="Calibri" w:hAnsi="Calibri" w:cs="Calibri"/>
          <w:lang w:bidi="ar-EG"/>
        </w:rPr>
        <w:t>“</w:t>
      </w:r>
      <w:r w:rsidRPr="00096D03">
        <w:rPr>
          <w:rFonts w:ascii="Calibri" w:hAnsi="Calibri" w:cs="Calibri"/>
          <w:lang w:bidi="ar-EG"/>
        </w:rPr>
        <w:t>Go, you and your Lord, and fight</w:t>
      </w:r>
      <w:r>
        <w:rPr>
          <w:rFonts w:ascii="Calibri" w:hAnsi="Calibri" w:cs="Calibri"/>
          <w:lang w:bidi="ar-EG"/>
        </w:rPr>
        <w:t>”</w:t>
      </w:r>
      <w:r w:rsidRPr="00096D03">
        <w:rPr>
          <w:rFonts w:ascii="Calibri" w:hAnsi="Calibri" w:cs="Calibri"/>
          <w:lang w:bidi="ar-EG"/>
        </w:rPr>
        <w:t xml:space="preserve"> and their saying</w:t>
      </w:r>
      <w:r>
        <w:rPr>
          <w:rFonts w:ascii="Calibri" w:hAnsi="Calibri" w:cs="Calibri"/>
          <w:lang w:bidi="ar-EG"/>
        </w:rPr>
        <w:t>: “</w:t>
      </w:r>
      <w:r w:rsidRPr="00096D03">
        <w:rPr>
          <w:rFonts w:ascii="Calibri" w:hAnsi="Calibri" w:cs="Calibri"/>
          <w:lang w:bidi="ar-EG"/>
        </w:rPr>
        <w:t>Make for us a god</w:t>
      </w:r>
      <w:r>
        <w:rPr>
          <w:rFonts w:ascii="Calibri" w:hAnsi="Calibri" w:cs="Calibri"/>
          <w:lang w:bidi="ar-EG"/>
        </w:rPr>
        <w:t>”.</w:t>
      </w:r>
      <w:r w:rsidRPr="00096D03">
        <w:rPr>
          <w:rFonts w:ascii="Calibri" w:hAnsi="Calibri" w:cs="Calibri"/>
          <w:lang w:bidi="ar-EG"/>
        </w:rPr>
        <w:t xml:space="preserve"> It is said that</w:t>
      </w:r>
      <w:r>
        <w:rPr>
          <w:rFonts w:ascii="Calibri" w:hAnsi="Calibri" w:cs="Calibri"/>
          <w:lang w:bidi="ar-EG"/>
        </w:rPr>
        <w:t xml:space="preserve"> the intended meaning of</w:t>
      </w:r>
      <w:r w:rsidRPr="00096D03">
        <w:rPr>
          <w:rFonts w:ascii="Calibri" w:hAnsi="Calibri" w:cs="Calibri"/>
          <w:lang w:bidi="ar-EG"/>
        </w:rPr>
        <w:t xml:space="preserve"> </w:t>
      </w:r>
      <w:r>
        <w:rPr>
          <w:rFonts w:ascii="Calibri" w:hAnsi="Calibri" w:cs="Calibri"/>
          <w:lang w:bidi="ar-EG"/>
        </w:rPr>
        <w:t xml:space="preserve">“Bani </w:t>
      </w:r>
      <w:proofErr w:type="spellStart"/>
      <w:r>
        <w:rPr>
          <w:rFonts w:ascii="Calibri" w:hAnsi="Calibri" w:cs="Calibri"/>
          <w:lang w:bidi="ar-EG"/>
        </w:rPr>
        <w:t>Isra’eel</w:t>
      </w:r>
      <w:proofErr w:type="spellEnd"/>
      <w:r w:rsidRPr="00096D03">
        <w:rPr>
          <w:rFonts w:ascii="Calibri" w:hAnsi="Calibri" w:cs="Calibri"/>
          <w:lang w:bidi="ar-EG"/>
        </w:rPr>
        <w:t xml:space="preserve">" </w:t>
      </w:r>
      <w:r>
        <w:rPr>
          <w:rFonts w:ascii="Calibri" w:hAnsi="Calibri" w:cs="Calibri"/>
          <w:lang w:bidi="ar-EG"/>
        </w:rPr>
        <w:t xml:space="preserve">are </w:t>
      </w:r>
      <w:r w:rsidRPr="00096D03">
        <w:rPr>
          <w:rFonts w:ascii="Calibri" w:hAnsi="Calibri" w:cs="Calibri"/>
          <w:lang w:bidi="ar-EG"/>
        </w:rPr>
        <w:t xml:space="preserve">the children of </w:t>
      </w:r>
      <w:proofErr w:type="spellStart"/>
      <w:r w:rsidRPr="00096D03">
        <w:rPr>
          <w:rFonts w:ascii="Calibri" w:hAnsi="Calibri" w:cs="Calibri"/>
          <w:lang w:bidi="ar-EG"/>
        </w:rPr>
        <w:t>Isra</w:t>
      </w:r>
      <w:r>
        <w:rPr>
          <w:rFonts w:ascii="Calibri" w:hAnsi="Calibri" w:cs="Calibri"/>
          <w:lang w:bidi="ar-EG"/>
        </w:rPr>
        <w:t>’e</w:t>
      </w:r>
      <w:r w:rsidRPr="00096D03">
        <w:rPr>
          <w:rFonts w:ascii="Calibri" w:hAnsi="Calibri" w:cs="Calibri"/>
          <w:lang w:bidi="ar-EG"/>
        </w:rPr>
        <w:t>el</w:t>
      </w:r>
      <w:proofErr w:type="spellEnd"/>
      <w:r w:rsidRPr="00096D03">
        <w:rPr>
          <w:rFonts w:ascii="Calibri" w:hAnsi="Calibri" w:cs="Calibri"/>
          <w:lang w:bidi="ar-EG"/>
        </w:rPr>
        <w:t xml:space="preserve"> himself, the children of </w:t>
      </w:r>
      <w:r>
        <w:rPr>
          <w:rFonts w:ascii="Calibri" w:hAnsi="Calibri" w:cs="Calibri"/>
          <w:lang w:bidi="ar-EG"/>
        </w:rPr>
        <w:t>Ya’qub</w:t>
      </w:r>
      <w:r w:rsidRPr="00096D03">
        <w:rPr>
          <w:rFonts w:ascii="Calibri" w:hAnsi="Calibri" w:cs="Calibri"/>
          <w:lang w:bidi="ar-EG"/>
        </w:rPr>
        <w:t xml:space="preserve">, and </w:t>
      </w:r>
      <w:r>
        <w:rPr>
          <w:rFonts w:ascii="Calibri" w:hAnsi="Calibri" w:cs="Calibri"/>
          <w:lang w:bidi="ar-EG"/>
        </w:rPr>
        <w:t xml:space="preserve">that </w:t>
      </w:r>
      <w:r w:rsidRPr="00096D03">
        <w:rPr>
          <w:rFonts w:ascii="Calibri" w:hAnsi="Calibri" w:cs="Calibri"/>
          <w:lang w:bidi="ar-EG"/>
        </w:rPr>
        <w:t>the inten</w:t>
      </w:r>
      <w:r>
        <w:rPr>
          <w:rFonts w:ascii="Calibri" w:hAnsi="Calibri" w:cs="Calibri"/>
          <w:lang w:bidi="ar-EG"/>
        </w:rPr>
        <w:t>ded meaning</w:t>
      </w:r>
      <w:r w:rsidRPr="00096D03">
        <w:rPr>
          <w:rFonts w:ascii="Calibri" w:hAnsi="Calibri" w:cs="Calibri"/>
          <w:lang w:bidi="ar-EG"/>
        </w:rPr>
        <w:t xml:space="preserve"> is to narrate their story with their brother </w:t>
      </w:r>
      <w:r>
        <w:rPr>
          <w:rFonts w:ascii="Calibri" w:hAnsi="Calibri" w:cs="Calibri"/>
          <w:lang w:bidi="ar-EG"/>
        </w:rPr>
        <w:t>Yusuf, however this is a very far off</w:t>
      </w:r>
      <w:r w:rsidRPr="00096D03">
        <w:rPr>
          <w:rFonts w:ascii="Calibri" w:hAnsi="Calibri" w:cs="Calibri"/>
          <w:lang w:bidi="ar-EG"/>
        </w:rPr>
        <w:t xml:space="preserve"> interpretation. Malik said that </w:t>
      </w:r>
      <w:r>
        <w:rPr>
          <w:rFonts w:ascii="Calibri" w:hAnsi="Calibri" w:cs="Calibri"/>
          <w:lang w:bidi="ar-EG"/>
        </w:rPr>
        <w:t xml:space="preserve">the intended meaning is that </w:t>
      </w:r>
      <w:r w:rsidRPr="00096D03">
        <w:rPr>
          <w:rFonts w:ascii="Calibri" w:hAnsi="Calibri" w:cs="Calibri"/>
          <w:lang w:bidi="ar-EG"/>
        </w:rPr>
        <w:t xml:space="preserve">it is permissible to </w:t>
      </w:r>
      <w:r>
        <w:rPr>
          <w:rFonts w:ascii="Calibri" w:hAnsi="Calibri" w:cs="Calibri"/>
          <w:lang w:bidi="ar-EG"/>
        </w:rPr>
        <w:t>relate</w:t>
      </w:r>
      <w:r w:rsidRPr="00096D03">
        <w:rPr>
          <w:rFonts w:ascii="Calibri" w:hAnsi="Calibri" w:cs="Calibri"/>
          <w:lang w:bidi="ar-EG"/>
        </w:rPr>
        <w:t xml:space="preserve"> </w:t>
      </w:r>
      <w:r>
        <w:rPr>
          <w:rFonts w:ascii="Calibri" w:hAnsi="Calibri" w:cs="Calibri"/>
          <w:lang w:bidi="ar-EG"/>
        </w:rPr>
        <w:t>from</w:t>
      </w:r>
      <w:r w:rsidRPr="00096D03">
        <w:rPr>
          <w:rFonts w:ascii="Calibri" w:hAnsi="Calibri" w:cs="Calibri"/>
          <w:lang w:bidi="ar-EG"/>
        </w:rPr>
        <w:t xml:space="preserve"> them if the matter is good, but not if it is known to be false. Some said the meaning is to </w:t>
      </w:r>
      <w:r>
        <w:rPr>
          <w:rFonts w:ascii="Calibri" w:hAnsi="Calibri" w:cs="Calibri"/>
          <w:lang w:bidi="ar-EG"/>
        </w:rPr>
        <w:t>relate from</w:t>
      </w:r>
      <w:r w:rsidRPr="00096D03">
        <w:rPr>
          <w:rFonts w:ascii="Calibri" w:hAnsi="Calibri" w:cs="Calibri"/>
          <w:lang w:bidi="ar-EG"/>
        </w:rPr>
        <w:t xml:space="preserve"> them like what is mentioned in the Qur</w:t>
      </w:r>
      <w:r>
        <w:rPr>
          <w:rFonts w:ascii="Calibri" w:hAnsi="Calibri" w:cs="Calibri"/>
          <w:lang w:bidi="ar-EG"/>
        </w:rPr>
        <w:t>’</w:t>
      </w:r>
      <w:r w:rsidRPr="00096D03">
        <w:rPr>
          <w:rFonts w:ascii="Calibri" w:hAnsi="Calibri" w:cs="Calibri"/>
          <w:lang w:bidi="ar-EG"/>
        </w:rPr>
        <w:t xml:space="preserve">an and authentic </w:t>
      </w:r>
      <w:r>
        <w:rPr>
          <w:rFonts w:ascii="Calibri" w:hAnsi="Calibri" w:cs="Calibri"/>
          <w:lang w:bidi="ar-EG"/>
        </w:rPr>
        <w:t>H</w:t>
      </w:r>
      <w:r w:rsidRPr="00096D03">
        <w:rPr>
          <w:rFonts w:ascii="Calibri" w:hAnsi="Calibri" w:cs="Calibri"/>
          <w:lang w:bidi="ar-EG"/>
        </w:rPr>
        <w:t xml:space="preserve">adith. Others said it is permissible to narrate </w:t>
      </w:r>
      <w:r>
        <w:rPr>
          <w:rFonts w:ascii="Calibri" w:hAnsi="Calibri" w:cs="Calibri"/>
          <w:lang w:bidi="ar-EG"/>
        </w:rPr>
        <w:t>from</w:t>
      </w:r>
      <w:r w:rsidRPr="00096D03">
        <w:rPr>
          <w:rFonts w:ascii="Calibri" w:hAnsi="Calibri" w:cs="Calibri"/>
          <w:lang w:bidi="ar-EG"/>
        </w:rPr>
        <w:t xml:space="preserve"> them in any form, whether continuous or disconnected, because it is difficult to establish continuity in narrating </w:t>
      </w:r>
      <w:r>
        <w:rPr>
          <w:rFonts w:ascii="Calibri" w:hAnsi="Calibri" w:cs="Calibri"/>
          <w:lang w:bidi="ar-EG"/>
        </w:rPr>
        <w:t>from</w:t>
      </w:r>
      <w:r w:rsidRPr="00096D03">
        <w:rPr>
          <w:rFonts w:ascii="Calibri" w:hAnsi="Calibri" w:cs="Calibri"/>
          <w:lang w:bidi="ar-EG"/>
        </w:rPr>
        <w:t xml:space="preserve"> them, unlike Islamic </w:t>
      </w:r>
      <w:r>
        <w:rPr>
          <w:rFonts w:ascii="Calibri" w:hAnsi="Calibri" w:cs="Calibri"/>
          <w:lang w:bidi="ar-EG"/>
        </w:rPr>
        <w:t>rulings</w:t>
      </w:r>
      <w:r w:rsidRPr="00096D03">
        <w:rPr>
          <w:rFonts w:ascii="Calibri" w:hAnsi="Calibri" w:cs="Calibri"/>
          <w:lang w:bidi="ar-EG"/>
        </w:rPr>
        <w:t>, where the original rule in narrating them is continuity, which is not difficult due to the close period. Al-</w:t>
      </w:r>
      <w:proofErr w:type="spellStart"/>
      <w:r w:rsidRPr="00096D03">
        <w:rPr>
          <w:rFonts w:ascii="Calibri" w:hAnsi="Calibri" w:cs="Calibri"/>
          <w:lang w:bidi="ar-EG"/>
        </w:rPr>
        <w:t>Shafi'i</w:t>
      </w:r>
      <w:r>
        <w:rPr>
          <w:rFonts w:ascii="Calibri" w:hAnsi="Calibri" w:cs="Calibri"/>
          <w:lang w:bidi="ar-EG"/>
        </w:rPr>
        <w:t>y</w:t>
      </w:r>
      <w:proofErr w:type="spellEnd"/>
      <w:r w:rsidRPr="00096D03">
        <w:rPr>
          <w:rFonts w:ascii="Calibri" w:hAnsi="Calibri" w:cs="Calibri"/>
          <w:lang w:bidi="ar-EG"/>
        </w:rPr>
        <w:t xml:space="preserve"> said it is known that the Prophet</w:t>
      </w:r>
      <w:r>
        <w:rPr>
          <w:rFonts w:ascii="Calibri" w:hAnsi="Calibri" w:cs="Calibri"/>
          <w:lang w:bidi="ar-EG"/>
        </w:rPr>
        <w:t xml:space="preserve"> </w:t>
      </w:r>
      <w:r>
        <w:rPr>
          <w:rFonts w:ascii="Calibri" w:hAnsi="Calibri" w:cs="Calibri" w:hint="cs"/>
          <w:rtl/>
          <w:lang w:bidi="ar-EG"/>
        </w:rPr>
        <w:t>ﷺ</w:t>
      </w:r>
      <w:r w:rsidRPr="00096D03">
        <w:rPr>
          <w:rFonts w:ascii="Calibri" w:hAnsi="Calibri" w:cs="Calibri"/>
          <w:lang w:bidi="ar-EG"/>
        </w:rPr>
        <w:t xml:space="preserve">, does not permit speaking falsehood, so the meaning is to </w:t>
      </w:r>
      <w:r>
        <w:rPr>
          <w:rFonts w:ascii="Calibri" w:hAnsi="Calibri" w:cs="Calibri"/>
          <w:lang w:bidi="ar-EG"/>
        </w:rPr>
        <w:t>relate</w:t>
      </w:r>
      <w:r w:rsidRPr="00096D03">
        <w:rPr>
          <w:rFonts w:ascii="Calibri" w:hAnsi="Calibri" w:cs="Calibri"/>
          <w:lang w:bidi="ar-EG"/>
        </w:rPr>
        <w:t xml:space="preserve"> </w:t>
      </w:r>
      <w:r>
        <w:rPr>
          <w:rFonts w:ascii="Calibri" w:hAnsi="Calibri" w:cs="Calibri"/>
          <w:lang w:bidi="ar-EG"/>
        </w:rPr>
        <w:t>from</w:t>
      </w:r>
      <w:r w:rsidRPr="00096D03">
        <w:rPr>
          <w:rFonts w:ascii="Calibri" w:hAnsi="Calibri" w:cs="Calibri"/>
          <w:lang w:bidi="ar-EG"/>
        </w:rPr>
        <w:t xml:space="preserve"> the Children of Israel what you do not know to be false. As for what you deem permissible, there is no harm in narrating it </w:t>
      </w:r>
      <w:r>
        <w:rPr>
          <w:rFonts w:ascii="Calibri" w:hAnsi="Calibri" w:cs="Calibri"/>
          <w:lang w:bidi="ar-EG"/>
        </w:rPr>
        <w:t>from</w:t>
      </w:r>
      <w:r w:rsidRPr="00096D03">
        <w:rPr>
          <w:rFonts w:ascii="Calibri" w:hAnsi="Calibri" w:cs="Calibri"/>
          <w:lang w:bidi="ar-EG"/>
        </w:rPr>
        <w:t xml:space="preserve"> them. This is </w:t>
      </w:r>
      <w:proofErr w:type="gramStart"/>
      <w:r w:rsidRPr="00096D03">
        <w:rPr>
          <w:rFonts w:ascii="Calibri" w:hAnsi="Calibri" w:cs="Calibri"/>
          <w:lang w:bidi="ar-EG"/>
        </w:rPr>
        <w:t>similar to</w:t>
      </w:r>
      <w:proofErr w:type="gramEnd"/>
      <w:r w:rsidRPr="00096D03">
        <w:rPr>
          <w:rFonts w:ascii="Calibri" w:hAnsi="Calibri" w:cs="Calibri"/>
          <w:lang w:bidi="ar-EG"/>
        </w:rPr>
        <w:t xml:space="preserve"> his saying</w:t>
      </w:r>
      <w:r>
        <w:rPr>
          <w:rFonts w:ascii="Calibri" w:hAnsi="Calibri" w:cs="Calibri"/>
          <w:lang w:bidi="ar-EG"/>
        </w:rPr>
        <w:t>:</w:t>
      </w:r>
      <w:r w:rsidRPr="00096D03">
        <w:rPr>
          <w:rFonts w:ascii="Calibri" w:hAnsi="Calibri" w:cs="Calibri"/>
          <w:lang w:bidi="ar-EG"/>
        </w:rPr>
        <w:t xml:space="preserve"> </w:t>
      </w:r>
      <w:r>
        <w:rPr>
          <w:rFonts w:ascii="Calibri" w:hAnsi="Calibri" w:cs="Calibri"/>
          <w:lang w:bidi="ar-EG"/>
        </w:rPr>
        <w:t>“</w:t>
      </w:r>
      <w:r w:rsidRPr="00096D03">
        <w:rPr>
          <w:rFonts w:ascii="Calibri" w:hAnsi="Calibri" w:cs="Calibri"/>
          <w:lang w:bidi="ar-EG"/>
        </w:rPr>
        <w:t>If the People of the Book narrate to you, do not believe them nor deny them</w:t>
      </w:r>
      <w:r>
        <w:rPr>
          <w:rFonts w:ascii="Calibri" w:hAnsi="Calibri" w:cs="Calibri"/>
          <w:lang w:bidi="ar-EG"/>
        </w:rPr>
        <w:t>” in the case where neither the</w:t>
      </w:r>
      <w:r w:rsidRPr="00096D03">
        <w:rPr>
          <w:rFonts w:ascii="Calibri" w:hAnsi="Calibri" w:cs="Calibri"/>
          <w:lang w:bidi="ar-EG"/>
        </w:rPr>
        <w:t xml:space="preserve"> permission </w:t>
      </w:r>
      <w:r>
        <w:rPr>
          <w:rFonts w:ascii="Calibri" w:hAnsi="Calibri" w:cs="Calibri"/>
          <w:lang w:bidi="ar-EG"/>
        </w:rPr>
        <w:t>n</w:t>
      </w:r>
      <w:r w:rsidRPr="00096D03">
        <w:rPr>
          <w:rFonts w:ascii="Calibri" w:hAnsi="Calibri" w:cs="Calibri"/>
          <w:lang w:bidi="ar-EG"/>
        </w:rPr>
        <w:t>or</w:t>
      </w:r>
      <w:r>
        <w:rPr>
          <w:rFonts w:ascii="Calibri" w:hAnsi="Calibri" w:cs="Calibri"/>
          <w:lang w:bidi="ar-EG"/>
        </w:rPr>
        <w:t xml:space="preserve"> the</w:t>
      </w:r>
      <w:r w:rsidRPr="00096D03">
        <w:rPr>
          <w:rFonts w:ascii="Calibri" w:hAnsi="Calibri" w:cs="Calibri"/>
          <w:lang w:bidi="ar-EG"/>
        </w:rPr>
        <w:t xml:space="preserve"> </w:t>
      </w:r>
      <w:r>
        <w:rPr>
          <w:rFonts w:ascii="Calibri" w:hAnsi="Calibri" w:cs="Calibri"/>
          <w:lang w:bidi="ar-EG"/>
        </w:rPr>
        <w:t>forbiddance</w:t>
      </w:r>
      <w:r w:rsidRPr="00096D03">
        <w:rPr>
          <w:rFonts w:ascii="Calibri" w:hAnsi="Calibri" w:cs="Calibri"/>
          <w:lang w:bidi="ar-EG"/>
        </w:rPr>
        <w:t xml:space="preserve"> of narrating what is </w:t>
      </w:r>
      <w:proofErr w:type="gramStart"/>
      <w:r>
        <w:rPr>
          <w:rFonts w:ascii="Calibri" w:hAnsi="Calibri" w:cs="Calibri"/>
          <w:lang w:bidi="ar-EG"/>
        </w:rPr>
        <w:t>definitely</w:t>
      </w:r>
      <w:r w:rsidRPr="00096D03">
        <w:rPr>
          <w:rFonts w:ascii="Calibri" w:hAnsi="Calibri" w:cs="Calibri"/>
          <w:lang w:bidi="ar-EG"/>
        </w:rPr>
        <w:t xml:space="preserve"> true</w:t>
      </w:r>
      <w:proofErr w:type="gramEnd"/>
      <w:r>
        <w:rPr>
          <w:rFonts w:ascii="Calibri" w:hAnsi="Calibri" w:cs="Calibri"/>
          <w:lang w:bidi="ar-EG"/>
        </w:rPr>
        <w:t xml:space="preserve"> was mentioned] Here ends the second section of the speech of Al-</w:t>
      </w:r>
      <w:proofErr w:type="spellStart"/>
      <w:r>
        <w:rPr>
          <w:rFonts w:ascii="Calibri" w:hAnsi="Calibri" w:cs="Calibri"/>
          <w:lang w:bidi="ar-EG"/>
        </w:rPr>
        <w:t>Haafizh</w:t>
      </w:r>
      <w:proofErr w:type="spellEnd"/>
      <w:r w:rsidRPr="00096D03">
        <w:rPr>
          <w:rFonts w:ascii="Calibri" w:hAnsi="Calibri" w:cs="Calibri"/>
          <w:lang w:bidi="ar-EG"/>
        </w:rPr>
        <w:t>.</w:t>
      </w:r>
    </w:p>
    <w:p w14:paraId="2597BEC8" w14:textId="77777777" w:rsidR="00005C44" w:rsidRPr="00964A93" w:rsidRDefault="00005C44" w:rsidP="00005C44">
      <w:pPr>
        <w:rPr>
          <w:rFonts w:ascii="Traditional Arabic" w:hAnsi="Traditional Arabic" w:cs="Traditional Arabic"/>
          <w:sz w:val="22"/>
          <w:szCs w:val="22"/>
          <w:rtl/>
        </w:rPr>
      </w:pPr>
    </w:p>
    <w:p w14:paraId="497ED5A6" w14:textId="77777777" w:rsidR="00005C44" w:rsidRPr="000F205F" w:rsidRDefault="00005C44" w:rsidP="00005C44">
      <w:pPr>
        <w:rPr>
          <w:rFonts w:ascii="Traditional Arabic" w:hAnsi="Traditional Arabic" w:cs="Traditional Arabic"/>
          <w:bCs/>
          <w:sz w:val="28"/>
          <w:szCs w:val="28"/>
          <w:rtl/>
        </w:rPr>
      </w:pPr>
      <w:r w:rsidRPr="000F205F">
        <w:rPr>
          <w:rFonts w:ascii="Traditional Arabic" w:hAnsi="Traditional Arabic" w:cs="Traditional Arabic"/>
          <w:bCs/>
          <w:sz w:val="28"/>
          <w:szCs w:val="28"/>
          <w:rtl/>
        </w:rPr>
        <w:t xml:space="preserve">قلت: رحم الله الحافظ، لقد اختلط عليه، وعلى الكثير من العلماء غيره، حكم ثلاثة أقضية متباينة، فجعلها قضية واحدة، كما يظهر من الدراسة المدققة التالية: </w:t>
      </w:r>
    </w:p>
    <w:p w14:paraId="21D716BA" w14:textId="77777777" w:rsidR="00005C44" w:rsidRDefault="00005C44" w:rsidP="00005C44">
      <w:pPr>
        <w:rPr>
          <w:rFonts w:ascii="Traditional Arabic" w:hAnsi="Traditional Arabic" w:cs="Traditional Arabic"/>
          <w:sz w:val="22"/>
          <w:szCs w:val="22"/>
        </w:rPr>
      </w:pPr>
    </w:p>
    <w:p w14:paraId="538F93BE" w14:textId="77777777" w:rsidR="00005C44" w:rsidRPr="00B72ECF" w:rsidRDefault="00005C44" w:rsidP="00005C44">
      <w:pPr>
        <w:rPr>
          <w:rFonts w:ascii="Calibri" w:hAnsi="Calibri" w:cs="Calibri"/>
          <w:b/>
          <w:bCs/>
          <w:lang w:bidi="ar-EG"/>
        </w:rPr>
      </w:pPr>
      <w:r w:rsidRPr="00B72ECF">
        <w:rPr>
          <w:rFonts w:ascii="Calibri" w:hAnsi="Calibri" w:cs="Calibri"/>
          <w:b/>
          <w:bCs/>
          <w:lang w:bidi="ar-EG"/>
        </w:rPr>
        <w:t>I say: May Allah’s mercy be upon Al-Hafizh, he alongside many other ‘</w:t>
      </w:r>
      <w:proofErr w:type="spellStart"/>
      <w:r w:rsidRPr="00B72ECF">
        <w:rPr>
          <w:rFonts w:ascii="Calibri" w:hAnsi="Calibri" w:cs="Calibri"/>
          <w:b/>
          <w:bCs/>
          <w:lang w:bidi="ar-EG"/>
        </w:rPr>
        <w:t>Ulamaa</w:t>
      </w:r>
      <w:proofErr w:type="spellEnd"/>
      <w:r w:rsidRPr="00B72ECF">
        <w:rPr>
          <w:rFonts w:ascii="Calibri" w:hAnsi="Calibri" w:cs="Calibri"/>
          <w:b/>
          <w:bCs/>
          <w:lang w:bidi="ar-EG"/>
        </w:rPr>
        <w:t>’ were confused about the judgement upon three very different issues due to turning them into one single issue, as will be made apparent from the following detailed study:</w:t>
      </w:r>
    </w:p>
    <w:p w14:paraId="4623C660" w14:textId="77777777" w:rsidR="00005C44" w:rsidRPr="001B66A8" w:rsidRDefault="00005C44" w:rsidP="00005C44">
      <w:pPr>
        <w:rPr>
          <w:rFonts w:ascii="Traditional Arabic" w:hAnsi="Traditional Arabic" w:cs="Traditional Arabic"/>
          <w:sz w:val="22"/>
          <w:szCs w:val="22"/>
          <w:rtl/>
        </w:rPr>
      </w:pPr>
    </w:p>
    <w:p w14:paraId="657E2F5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القضية الأولى</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سؤال أهل الكتاب، أو غيرهم من الكفار، عن شيء من «</w:t>
      </w:r>
      <w:r w:rsidRPr="000F205F">
        <w:rPr>
          <w:rFonts w:ascii="Traditional Arabic" w:hAnsi="Traditional Arabic" w:cs="Traditional Arabic"/>
          <w:bCs/>
          <w:sz w:val="28"/>
          <w:szCs w:val="28"/>
          <w:rtl/>
        </w:rPr>
        <w:t>الدين</w:t>
      </w:r>
      <w:r w:rsidRPr="000F205F">
        <w:rPr>
          <w:rFonts w:ascii="Traditional Arabic" w:hAnsi="Traditional Arabic" w:cs="Traditional Arabic"/>
          <w:sz w:val="28"/>
          <w:szCs w:val="28"/>
          <w:rtl/>
        </w:rPr>
        <w:t xml:space="preserve">» طلباً للعلم والهدى </w:t>
      </w:r>
      <w:r w:rsidRPr="000F205F">
        <w:rPr>
          <w:rFonts w:ascii="Traditional Arabic" w:hAnsi="Traditional Arabic" w:cs="Traditional Arabic"/>
          <w:bCs/>
          <w:sz w:val="28"/>
          <w:szCs w:val="28"/>
          <w:rtl/>
        </w:rPr>
        <w:t xml:space="preserve">(لاحظ قول عمر: لنزداد علماً إلى علمنا) </w:t>
      </w:r>
      <w:r w:rsidRPr="000F205F">
        <w:rPr>
          <w:rFonts w:ascii="Traditional Arabic" w:hAnsi="Traditional Arabic" w:cs="Traditional Arabic"/>
          <w:sz w:val="28"/>
          <w:szCs w:val="28"/>
          <w:rtl/>
        </w:rPr>
        <w:t xml:space="preserve">وهذا محرم تحريماً قطعياً لا شك فيه بقرينة أنه، عليه وعلى آله صلوات وتسليمات وتبريكات من الله، غضب غضباً شديداً حتى احمرت عيناه من فعل عمر، حتى صاح به عبد الله بن ثابت: (مسخ الله عقلك! أما ترى ما بوجه رسول الله، صلى الله عليه وسلم)، وصاح به أبو بكر: (ثكلتك الثواكل ما ترى بوجه رسول الله، صلى الله عليه وسلم،؟!)، وتنادت الأنصار إلى السلاح، وهذا لا يكون إلا في العظائم. وقد علَّل النبي، صلى الله عليه وعلى آله وسلم، ذلك بأمور عدة تختلف حسب مرتبتها في الأهمية، وهي: </w:t>
      </w:r>
    </w:p>
    <w:p w14:paraId="34EBB823" w14:textId="77777777" w:rsidR="00005C44" w:rsidRDefault="00005C44" w:rsidP="00005C44">
      <w:pPr>
        <w:rPr>
          <w:rFonts w:ascii="Traditional Arabic" w:hAnsi="Traditional Arabic" w:cs="Traditional Arabic"/>
          <w:sz w:val="22"/>
          <w:szCs w:val="22"/>
        </w:rPr>
      </w:pPr>
    </w:p>
    <w:p w14:paraId="5203D6C7" w14:textId="77777777" w:rsidR="00005C44" w:rsidRDefault="00005C44" w:rsidP="00005C44">
      <w:pPr>
        <w:rPr>
          <w:rFonts w:ascii="Calibri" w:hAnsi="Calibri" w:cs="Calibri"/>
          <w:lang w:bidi="ar-EG"/>
        </w:rPr>
      </w:pPr>
      <w:r w:rsidRPr="00881878">
        <w:rPr>
          <w:rFonts w:ascii="Calibri" w:hAnsi="Calibri" w:cs="Calibri"/>
          <w:b/>
          <w:bCs/>
          <w:u w:val="single"/>
          <w:lang w:bidi="ar-EG"/>
        </w:rPr>
        <w:t>The first issue</w:t>
      </w:r>
      <w:r>
        <w:rPr>
          <w:rFonts w:ascii="Calibri" w:hAnsi="Calibri" w:cs="Calibri"/>
          <w:lang w:bidi="ar-EG"/>
        </w:rPr>
        <w:t>: Asking the People of the Book or other disbelievers about something from the “</w:t>
      </w:r>
      <w:r w:rsidRPr="007D2AF9">
        <w:rPr>
          <w:rFonts w:ascii="Calibri" w:hAnsi="Calibri" w:cs="Calibri"/>
          <w:b/>
          <w:bCs/>
          <w:lang w:bidi="ar-EG"/>
        </w:rPr>
        <w:t>Deen</w:t>
      </w:r>
      <w:r>
        <w:rPr>
          <w:rFonts w:ascii="Calibri" w:hAnsi="Calibri" w:cs="Calibri"/>
          <w:lang w:bidi="ar-EG"/>
        </w:rPr>
        <w:t>” to seek knowledge and guidance. Pay attention here to the statement of ‘Umar “</w:t>
      </w:r>
      <w:r w:rsidRPr="002719A4">
        <w:rPr>
          <w:rFonts w:ascii="Calibri" w:hAnsi="Calibri" w:cs="Calibri"/>
          <w:b/>
          <w:bCs/>
          <w:lang w:bidi="ar-EG"/>
        </w:rPr>
        <w:t>So that we can add some extra knowledge to our knowledge</w:t>
      </w:r>
      <w:r>
        <w:rPr>
          <w:rFonts w:ascii="Calibri" w:hAnsi="Calibri" w:cs="Calibri"/>
          <w:lang w:bidi="ar-EG"/>
        </w:rPr>
        <w:t xml:space="preserve">”. This is without doubt </w:t>
      </w:r>
      <w:proofErr w:type="gramStart"/>
      <w:r>
        <w:rPr>
          <w:rFonts w:ascii="Calibri" w:hAnsi="Calibri" w:cs="Calibri"/>
          <w:lang w:bidi="ar-EG"/>
        </w:rPr>
        <w:t>definitely prohibited</w:t>
      </w:r>
      <w:proofErr w:type="gramEnd"/>
      <w:r>
        <w:rPr>
          <w:rFonts w:ascii="Calibri" w:hAnsi="Calibri" w:cs="Calibri"/>
          <w:lang w:bidi="ar-EG"/>
        </w:rPr>
        <w:t xml:space="preserve"> due to the </w:t>
      </w:r>
      <w:proofErr w:type="spellStart"/>
      <w:r>
        <w:rPr>
          <w:rFonts w:ascii="Calibri" w:hAnsi="Calibri" w:cs="Calibri"/>
          <w:lang w:bidi="ar-EG"/>
        </w:rPr>
        <w:t>Qareenah</w:t>
      </w:r>
      <w:proofErr w:type="spellEnd"/>
      <w:r>
        <w:rPr>
          <w:rFonts w:ascii="Calibri" w:hAnsi="Calibri" w:cs="Calibri"/>
          <w:lang w:bidi="ar-EG"/>
        </w:rPr>
        <w:t xml:space="preserve"> (connecting indication) that he </w:t>
      </w:r>
      <w:r>
        <w:rPr>
          <w:rFonts w:ascii="Calibri" w:hAnsi="Calibri" w:cs="Calibri" w:hint="cs"/>
          <w:rtl/>
          <w:lang w:bidi="ar-EG"/>
        </w:rPr>
        <w:t>ﷺ</w:t>
      </w:r>
      <w:r>
        <w:rPr>
          <w:rFonts w:ascii="Calibri" w:hAnsi="Calibri" w:cs="Calibri"/>
          <w:lang w:bidi="ar-EG"/>
        </w:rPr>
        <w:t xml:space="preserve"> became extremely anger to the point that his eyes turned red and to the point that Abdullah bin Thabit exclaimed to him: “May Allah take away </w:t>
      </w:r>
      <w:r w:rsidRPr="00B02E40">
        <w:rPr>
          <w:rFonts w:ascii="Calibri" w:hAnsi="Calibri" w:cs="Calibri"/>
          <w:lang w:bidi="ar-EG"/>
        </w:rPr>
        <w:t xml:space="preserve">your mind! Have you seen what is upon the face of the Messenger of Allah </w:t>
      </w:r>
      <w:r w:rsidRPr="00B02E40">
        <w:rPr>
          <w:rFonts w:ascii="Calibri" w:hAnsi="Calibri" w:cs="Calibri" w:hint="cs"/>
          <w:rtl/>
          <w:lang w:bidi="ar-EG"/>
        </w:rPr>
        <w:t>ﷺ</w:t>
      </w:r>
      <w:r w:rsidRPr="00B02E40">
        <w:rPr>
          <w:rFonts w:ascii="Calibri" w:hAnsi="Calibri" w:cs="Calibri"/>
          <w:lang w:bidi="ar-EG"/>
        </w:rPr>
        <w:t>?”</w:t>
      </w:r>
      <w:r>
        <w:rPr>
          <w:rFonts w:ascii="Calibri" w:hAnsi="Calibri" w:cs="Calibri"/>
          <w:lang w:bidi="ar-EG"/>
        </w:rPr>
        <w:t xml:space="preserve"> and Abu Bakr exclaimed: “</w:t>
      </w:r>
      <w:r w:rsidRPr="005004C5">
        <w:rPr>
          <w:rFonts w:ascii="Calibri" w:hAnsi="Calibri" w:cs="Calibri"/>
          <w:lang w:bidi="ar-EG"/>
        </w:rPr>
        <w:t xml:space="preserve">May the bereaved mothers be bereft of you! Do you not see what is upon the face of the Messenger of Allah </w:t>
      </w:r>
      <w:r w:rsidRPr="005004C5">
        <w:rPr>
          <w:rFonts w:ascii="Calibri" w:hAnsi="Calibri" w:cs="Calibri" w:hint="cs"/>
          <w:rtl/>
          <w:lang w:bidi="ar-EG"/>
        </w:rPr>
        <w:t>ﷺ</w:t>
      </w:r>
      <w:r w:rsidRPr="005004C5">
        <w:rPr>
          <w:rFonts w:ascii="Calibri" w:hAnsi="Calibri" w:cs="Calibri"/>
          <w:lang w:bidi="ar-EG"/>
        </w:rPr>
        <w:t>?”</w:t>
      </w:r>
      <w:r>
        <w:rPr>
          <w:rFonts w:ascii="Calibri" w:hAnsi="Calibri" w:cs="Calibri"/>
          <w:lang w:bidi="ar-EG"/>
        </w:rPr>
        <w:t xml:space="preserve">. This was then followed by the Ansar calling each other to arms and this does not occur unless the matter is from the greatest and most serious matters. The Prophet </w:t>
      </w:r>
      <w:r>
        <w:rPr>
          <w:rFonts w:ascii="Calibri" w:hAnsi="Calibri" w:cs="Calibri" w:hint="cs"/>
          <w:rtl/>
          <w:lang w:bidi="ar-EG"/>
        </w:rPr>
        <w:t>ﷺ</w:t>
      </w:r>
      <w:r>
        <w:rPr>
          <w:rFonts w:ascii="Calibri" w:hAnsi="Calibri" w:cs="Calibri"/>
          <w:lang w:bidi="ar-EG"/>
        </w:rPr>
        <w:t xml:space="preserve"> then proceeded to explain that with several considerations which vary in accordance with their level of significance, and they were: </w:t>
      </w:r>
    </w:p>
    <w:p w14:paraId="785375BE" w14:textId="77777777" w:rsidR="00005C44" w:rsidRPr="00755732" w:rsidRDefault="00005C44" w:rsidP="00005C44">
      <w:pPr>
        <w:rPr>
          <w:rFonts w:ascii="Traditional Arabic" w:hAnsi="Traditional Arabic" w:cs="Traditional Arabic"/>
          <w:sz w:val="22"/>
          <w:szCs w:val="22"/>
          <w:rtl/>
        </w:rPr>
      </w:pPr>
    </w:p>
    <w:p w14:paraId="34D8F7F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الاعتبار الأول</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 xml:space="preserve">أن ما في أيدي أهل الكتاب السابق من الكتب والروايات محرف غيرت ألفاظه، وأدخل فيه ما ليس منه، قد اختلط فيه الحق والباطل، والصدق والكذب على وجه لا يمكن التمييز، من داخله، بين أجزائه على وجه متيقن أبداً، كما أنه ناقص لحذف أشياء منه عمداً أو لضياعها. فما بأيديهم مظلم ملوَّث، لا تقوم به حجة، ولا تبرأ به ذمة. أما ما أتى به محمد، صلى الله عليه وعلى آله وسلم، فهو منير نقي، وهو شاف كاف (لاحظ قوله: </w:t>
      </w:r>
      <w:r w:rsidRPr="000F205F">
        <w:rPr>
          <w:rFonts w:ascii="Traditional Arabic" w:hAnsi="Traditional Arabic" w:cs="Traditional Arabic"/>
          <w:bCs/>
          <w:sz w:val="28"/>
          <w:szCs w:val="28"/>
          <w:rtl/>
        </w:rPr>
        <w:t>إني أوتيت جوامع الكلم، وخواتمه، واختصر لي الحديث اختصارا، ولقد جئتكم بها بيضاء نقية</w:t>
      </w:r>
      <w:r w:rsidRPr="000F205F">
        <w:rPr>
          <w:rFonts w:ascii="Traditional Arabic" w:hAnsi="Traditional Arabic" w:cs="Traditional Arabic"/>
          <w:sz w:val="28"/>
          <w:szCs w:val="28"/>
          <w:rtl/>
        </w:rPr>
        <w:t>) قد تكفل الله بحفظه بحيث يبقى إلى يوم القيامة نقياً تقوم به الحجة، وتبرأ به الذمة. فكيف يسوغ للعاقل طالب الحق أن يترك المنبع النقي الصافي ويتجه إلى المشوب الملوَّث؟! نعم: قد يعذر من لم يجد إلا الملوَّث إذا شرب منه مضطراً كحال المؤمنين بالكتب السابقة قبل بعثته، صلى الله عليه وعلى آله وسلم، أما بعد بعثته فلا.</w:t>
      </w:r>
    </w:p>
    <w:p w14:paraId="02AE18B3" w14:textId="77777777" w:rsidR="00005C44" w:rsidRDefault="00005C44" w:rsidP="00005C44">
      <w:pPr>
        <w:rPr>
          <w:rFonts w:ascii="Traditional Arabic" w:hAnsi="Traditional Arabic" w:cs="Traditional Arabic"/>
          <w:sz w:val="22"/>
          <w:szCs w:val="22"/>
        </w:rPr>
      </w:pPr>
    </w:p>
    <w:p w14:paraId="6BF64D90" w14:textId="77777777" w:rsidR="00005C44" w:rsidRDefault="00005C44" w:rsidP="00005C44">
      <w:pPr>
        <w:rPr>
          <w:rFonts w:ascii="Calibri" w:hAnsi="Calibri" w:cs="Calibri"/>
          <w:lang w:bidi="ar-EG"/>
        </w:rPr>
      </w:pPr>
      <w:r w:rsidRPr="001657AB">
        <w:rPr>
          <w:rFonts w:ascii="Calibri" w:hAnsi="Calibri" w:cs="Calibri"/>
          <w:b/>
          <w:bCs/>
          <w:u w:val="single"/>
          <w:lang w:bidi="ar-EG"/>
        </w:rPr>
        <w:t>The first consideration</w:t>
      </w:r>
      <w:r>
        <w:rPr>
          <w:rFonts w:ascii="Calibri" w:hAnsi="Calibri" w:cs="Calibri"/>
          <w:lang w:bidi="ar-EG"/>
        </w:rPr>
        <w:t xml:space="preserve">: That what the previous </w:t>
      </w:r>
      <w:r w:rsidRPr="00B23CC0">
        <w:rPr>
          <w:rFonts w:ascii="Calibri" w:hAnsi="Calibri" w:cs="Calibri"/>
          <w:lang w:bidi="ar-EG"/>
        </w:rPr>
        <w:t xml:space="preserve">People of the Book </w:t>
      </w:r>
      <w:r>
        <w:rPr>
          <w:rFonts w:ascii="Calibri" w:hAnsi="Calibri" w:cs="Calibri"/>
          <w:lang w:bidi="ar-EG"/>
        </w:rPr>
        <w:t>have in terms of Books and narrations have been distorted</w:t>
      </w:r>
      <w:r w:rsidRPr="00B23CC0">
        <w:rPr>
          <w:rFonts w:ascii="Calibri" w:hAnsi="Calibri" w:cs="Calibri"/>
          <w:lang w:bidi="ar-EG"/>
        </w:rPr>
        <w:t>; their words have been changed, and things that do not belong</w:t>
      </w:r>
      <w:r>
        <w:rPr>
          <w:rFonts w:ascii="Calibri" w:hAnsi="Calibri" w:cs="Calibri"/>
          <w:lang w:bidi="ar-EG"/>
        </w:rPr>
        <w:t xml:space="preserve"> to them</w:t>
      </w:r>
      <w:r w:rsidRPr="00B23CC0">
        <w:rPr>
          <w:rFonts w:ascii="Calibri" w:hAnsi="Calibri" w:cs="Calibri"/>
          <w:lang w:bidi="ar-EG"/>
        </w:rPr>
        <w:t xml:space="preserve"> have been </w:t>
      </w:r>
      <w:r>
        <w:rPr>
          <w:rFonts w:ascii="Calibri" w:hAnsi="Calibri" w:cs="Calibri"/>
          <w:lang w:bidi="ar-EG"/>
        </w:rPr>
        <w:t>inserted</w:t>
      </w:r>
      <w:r w:rsidRPr="00B23CC0">
        <w:rPr>
          <w:rFonts w:ascii="Calibri" w:hAnsi="Calibri" w:cs="Calibri"/>
          <w:lang w:bidi="ar-EG"/>
        </w:rPr>
        <w:t>. T</w:t>
      </w:r>
      <w:r>
        <w:rPr>
          <w:rFonts w:ascii="Calibri" w:hAnsi="Calibri" w:cs="Calibri"/>
          <w:lang w:bidi="ar-EG"/>
        </w:rPr>
        <w:t>he t</w:t>
      </w:r>
      <w:r w:rsidRPr="00B23CC0">
        <w:rPr>
          <w:rFonts w:ascii="Calibri" w:hAnsi="Calibri" w:cs="Calibri"/>
          <w:lang w:bidi="ar-EG"/>
        </w:rPr>
        <w:t>ruth</w:t>
      </w:r>
      <w:r>
        <w:rPr>
          <w:rFonts w:ascii="Calibri" w:hAnsi="Calibri" w:cs="Calibri"/>
          <w:lang w:bidi="ar-EG"/>
        </w:rPr>
        <w:t xml:space="preserve"> (Al-Haqq)</w:t>
      </w:r>
      <w:r w:rsidRPr="00B23CC0">
        <w:rPr>
          <w:rFonts w:ascii="Calibri" w:hAnsi="Calibri" w:cs="Calibri"/>
          <w:lang w:bidi="ar-EG"/>
        </w:rPr>
        <w:t xml:space="preserve"> and</w:t>
      </w:r>
      <w:r>
        <w:rPr>
          <w:rFonts w:ascii="Calibri" w:hAnsi="Calibri" w:cs="Calibri"/>
          <w:lang w:bidi="ar-EG"/>
        </w:rPr>
        <w:t xml:space="preserve"> Al-Batil)</w:t>
      </w:r>
      <w:r w:rsidRPr="00B23CC0">
        <w:rPr>
          <w:rFonts w:ascii="Calibri" w:hAnsi="Calibri" w:cs="Calibri"/>
          <w:lang w:bidi="ar-EG"/>
        </w:rPr>
        <w:t xml:space="preserve"> falsehood</w:t>
      </w:r>
      <w:r>
        <w:rPr>
          <w:rFonts w:ascii="Calibri" w:hAnsi="Calibri" w:cs="Calibri"/>
          <w:lang w:bidi="ar-EG"/>
        </w:rPr>
        <w:t xml:space="preserve"> and truthfulness</w:t>
      </w:r>
      <w:r w:rsidRPr="00B23CC0">
        <w:rPr>
          <w:rFonts w:ascii="Calibri" w:hAnsi="Calibri" w:cs="Calibri"/>
          <w:lang w:bidi="ar-EG"/>
        </w:rPr>
        <w:t xml:space="preserve"> and </w:t>
      </w:r>
      <w:r>
        <w:rPr>
          <w:rFonts w:ascii="Calibri" w:hAnsi="Calibri" w:cs="Calibri"/>
          <w:lang w:bidi="ar-EG"/>
        </w:rPr>
        <w:t>lies</w:t>
      </w:r>
      <w:r w:rsidRPr="00B23CC0">
        <w:rPr>
          <w:rFonts w:ascii="Calibri" w:hAnsi="Calibri" w:cs="Calibri"/>
          <w:lang w:bidi="ar-EG"/>
        </w:rPr>
        <w:t xml:space="preserve"> are so mixed that it is impossible to distinguish</w:t>
      </w:r>
      <w:r>
        <w:rPr>
          <w:rFonts w:ascii="Calibri" w:hAnsi="Calibri" w:cs="Calibri"/>
          <w:lang w:bidi="ar-EG"/>
        </w:rPr>
        <w:t xml:space="preserve"> in a certain manner</w:t>
      </w:r>
      <w:r w:rsidRPr="00B23CC0">
        <w:rPr>
          <w:rFonts w:ascii="Calibri" w:hAnsi="Calibri" w:cs="Calibri"/>
          <w:lang w:bidi="ar-EG"/>
        </w:rPr>
        <w:t xml:space="preserve"> between them from within</w:t>
      </w:r>
      <w:r>
        <w:rPr>
          <w:rFonts w:ascii="Calibri" w:hAnsi="Calibri" w:cs="Calibri"/>
          <w:lang w:bidi="ar-EG"/>
        </w:rPr>
        <w:t xml:space="preserve"> the sources</w:t>
      </w:r>
      <w:r w:rsidRPr="00B23CC0">
        <w:rPr>
          <w:rFonts w:ascii="Calibri" w:hAnsi="Calibri" w:cs="Calibri"/>
          <w:lang w:bidi="ar-EG"/>
        </w:rPr>
        <w:t xml:space="preserve">. They are also incomplete, with parts </w:t>
      </w:r>
      <w:r>
        <w:rPr>
          <w:rFonts w:ascii="Calibri" w:hAnsi="Calibri" w:cs="Calibri"/>
          <w:lang w:bidi="ar-EG"/>
        </w:rPr>
        <w:t xml:space="preserve">deleted or omitted from them, whether that was done </w:t>
      </w:r>
      <w:r w:rsidRPr="00B23CC0">
        <w:rPr>
          <w:rFonts w:ascii="Calibri" w:hAnsi="Calibri" w:cs="Calibri"/>
          <w:lang w:bidi="ar-EG"/>
        </w:rPr>
        <w:t>deliberate</w:t>
      </w:r>
      <w:r>
        <w:rPr>
          <w:rFonts w:ascii="Calibri" w:hAnsi="Calibri" w:cs="Calibri"/>
          <w:lang w:bidi="ar-EG"/>
        </w:rPr>
        <w:t>ly</w:t>
      </w:r>
      <w:r w:rsidRPr="00B23CC0">
        <w:rPr>
          <w:rFonts w:ascii="Calibri" w:hAnsi="Calibri" w:cs="Calibri"/>
          <w:lang w:bidi="ar-EG"/>
        </w:rPr>
        <w:t xml:space="preserve"> or</w:t>
      </w:r>
      <w:r>
        <w:rPr>
          <w:rFonts w:ascii="Calibri" w:hAnsi="Calibri" w:cs="Calibri"/>
          <w:lang w:bidi="ar-EG"/>
        </w:rPr>
        <w:t xml:space="preserve"> due to having been</w:t>
      </w:r>
      <w:r w:rsidRPr="00B23CC0">
        <w:rPr>
          <w:rFonts w:ascii="Calibri" w:hAnsi="Calibri" w:cs="Calibri"/>
          <w:lang w:bidi="ar-EG"/>
        </w:rPr>
        <w:t xml:space="preserve"> lost. What they have is dark and </w:t>
      </w:r>
      <w:r>
        <w:rPr>
          <w:rFonts w:ascii="Calibri" w:hAnsi="Calibri" w:cs="Calibri"/>
          <w:lang w:bidi="ar-EG"/>
        </w:rPr>
        <w:t>polluted</w:t>
      </w:r>
      <w:r w:rsidRPr="00B23CC0">
        <w:rPr>
          <w:rFonts w:ascii="Calibri" w:hAnsi="Calibri" w:cs="Calibri"/>
          <w:lang w:bidi="ar-EG"/>
        </w:rPr>
        <w:t>, not providing clear evidence nor absolving liability. However, what Muhammad</w:t>
      </w:r>
      <w:r>
        <w:rPr>
          <w:rFonts w:ascii="Calibri" w:hAnsi="Calibri" w:cs="Calibri"/>
          <w:lang w:bidi="ar-EG"/>
        </w:rPr>
        <w:t xml:space="preserve"> </w:t>
      </w:r>
      <w:r>
        <w:rPr>
          <w:rFonts w:ascii="Calibri" w:hAnsi="Calibri" w:cs="Calibri" w:hint="cs"/>
          <w:rtl/>
          <w:lang w:bidi="ar-EG"/>
        </w:rPr>
        <w:t>ﷺ</w:t>
      </w:r>
      <w:r w:rsidRPr="00B23CC0">
        <w:rPr>
          <w:rFonts w:ascii="Calibri" w:hAnsi="Calibri" w:cs="Calibri"/>
          <w:lang w:bidi="ar-EG"/>
        </w:rPr>
        <w:t xml:space="preserve"> brought is </w:t>
      </w:r>
      <w:r>
        <w:rPr>
          <w:rFonts w:ascii="Calibri" w:hAnsi="Calibri" w:cs="Calibri"/>
          <w:lang w:bidi="ar-EG"/>
        </w:rPr>
        <w:t>radiant</w:t>
      </w:r>
      <w:r w:rsidRPr="00B23CC0">
        <w:rPr>
          <w:rFonts w:ascii="Calibri" w:hAnsi="Calibri" w:cs="Calibri"/>
          <w:lang w:bidi="ar-EG"/>
        </w:rPr>
        <w:t xml:space="preserve"> and </w:t>
      </w:r>
      <w:r>
        <w:rPr>
          <w:rFonts w:ascii="Calibri" w:hAnsi="Calibri" w:cs="Calibri"/>
          <w:lang w:bidi="ar-EG"/>
        </w:rPr>
        <w:t>pure</w:t>
      </w:r>
      <w:r w:rsidRPr="00B23CC0">
        <w:rPr>
          <w:rFonts w:ascii="Calibri" w:hAnsi="Calibri" w:cs="Calibri"/>
          <w:lang w:bidi="ar-EG"/>
        </w:rPr>
        <w:t xml:space="preserve">, and it is </w:t>
      </w:r>
      <w:r>
        <w:rPr>
          <w:rFonts w:ascii="Calibri" w:hAnsi="Calibri" w:cs="Calibri"/>
          <w:lang w:bidi="ar-EG"/>
        </w:rPr>
        <w:t>clear</w:t>
      </w:r>
      <w:r w:rsidRPr="00B23CC0">
        <w:rPr>
          <w:rFonts w:ascii="Calibri" w:hAnsi="Calibri" w:cs="Calibri"/>
          <w:lang w:bidi="ar-EG"/>
        </w:rPr>
        <w:t xml:space="preserve"> and </w:t>
      </w:r>
      <w:r>
        <w:rPr>
          <w:rFonts w:ascii="Calibri" w:hAnsi="Calibri" w:cs="Calibri"/>
          <w:lang w:bidi="ar-EG"/>
        </w:rPr>
        <w:t xml:space="preserve">sufficient. Take </w:t>
      </w:r>
      <w:r w:rsidRPr="00B23CC0">
        <w:rPr>
          <w:rFonts w:ascii="Calibri" w:hAnsi="Calibri" w:cs="Calibri"/>
          <w:lang w:bidi="ar-EG"/>
        </w:rPr>
        <w:t>note</w:t>
      </w:r>
      <w:r>
        <w:rPr>
          <w:rFonts w:ascii="Calibri" w:hAnsi="Calibri" w:cs="Calibri"/>
          <w:lang w:bidi="ar-EG"/>
        </w:rPr>
        <w:t xml:space="preserve"> of</w:t>
      </w:r>
      <w:r w:rsidRPr="00B23CC0">
        <w:rPr>
          <w:rFonts w:ascii="Calibri" w:hAnsi="Calibri" w:cs="Calibri"/>
          <w:lang w:bidi="ar-EG"/>
        </w:rPr>
        <w:t xml:space="preserve"> his saying: </w:t>
      </w:r>
      <w:r>
        <w:rPr>
          <w:rFonts w:ascii="Calibri" w:hAnsi="Calibri" w:cs="Calibri"/>
          <w:lang w:bidi="ar-EG"/>
        </w:rPr>
        <w:t>“</w:t>
      </w:r>
      <w:r w:rsidRPr="00287323">
        <w:rPr>
          <w:rFonts w:ascii="Calibri" w:hAnsi="Calibri" w:cs="Calibri"/>
          <w:b/>
          <w:bCs/>
          <w:lang w:bidi="ar-EG"/>
        </w:rPr>
        <w:t>I have been given the comprehensive words (</w:t>
      </w:r>
      <w:proofErr w:type="spellStart"/>
      <w:r w:rsidRPr="00287323">
        <w:rPr>
          <w:rFonts w:ascii="Calibri" w:hAnsi="Calibri" w:cs="Calibri"/>
          <w:b/>
          <w:bCs/>
          <w:lang w:bidi="ar-EG"/>
        </w:rPr>
        <w:t>Jawaami</w:t>
      </w:r>
      <w:proofErr w:type="spellEnd"/>
      <w:r w:rsidRPr="00287323">
        <w:rPr>
          <w:rFonts w:ascii="Calibri" w:hAnsi="Calibri" w:cs="Calibri"/>
          <w:b/>
          <w:bCs/>
          <w:lang w:bidi="ar-EG"/>
        </w:rPr>
        <w:t xml:space="preserve">’ Al-Kalim), their finalities, and the summarization of speech. And indeed, I have brought it to you clear and </w:t>
      </w:r>
      <w:proofErr w:type="gramStart"/>
      <w:r w:rsidRPr="00287323">
        <w:rPr>
          <w:rFonts w:ascii="Calibri" w:hAnsi="Calibri" w:cs="Calibri"/>
          <w:b/>
          <w:bCs/>
          <w:lang w:bidi="ar-EG"/>
        </w:rPr>
        <w:t>pure</w:t>
      </w:r>
      <w:r w:rsidRPr="00297A8F">
        <w:rPr>
          <w:rFonts w:ascii="Calibri" w:hAnsi="Calibri" w:cs="Calibri"/>
          <w:lang w:bidi="ar-EG"/>
        </w:rPr>
        <w:t>”</w:t>
      </w:r>
      <w:r>
        <w:rPr>
          <w:rFonts w:ascii="Calibri" w:hAnsi="Calibri" w:cs="Calibri"/>
          <w:lang w:bidi="ar-EG"/>
        </w:rPr>
        <w:t>.</w:t>
      </w:r>
      <w:proofErr w:type="gramEnd"/>
      <w:r w:rsidRPr="00B23CC0">
        <w:rPr>
          <w:rFonts w:ascii="Calibri" w:hAnsi="Calibri" w:cs="Calibri"/>
          <w:lang w:bidi="ar-EG"/>
        </w:rPr>
        <w:t xml:space="preserve"> Allah has guaranteed its preservation, so it remains pure until the Day of </w:t>
      </w:r>
      <w:r>
        <w:rPr>
          <w:rFonts w:ascii="Calibri" w:hAnsi="Calibri" w:cs="Calibri"/>
          <w:lang w:bidi="ar-EG"/>
        </w:rPr>
        <w:t>Judgement</w:t>
      </w:r>
      <w:r w:rsidRPr="00B23CC0">
        <w:rPr>
          <w:rFonts w:ascii="Calibri" w:hAnsi="Calibri" w:cs="Calibri"/>
          <w:lang w:bidi="ar-EG"/>
        </w:rPr>
        <w:t xml:space="preserve">, </w:t>
      </w:r>
      <w:r>
        <w:rPr>
          <w:rFonts w:ascii="Calibri" w:hAnsi="Calibri" w:cs="Calibri"/>
          <w:lang w:bidi="ar-EG"/>
        </w:rPr>
        <w:t>establishing</w:t>
      </w:r>
      <w:r w:rsidRPr="00B23CC0">
        <w:rPr>
          <w:rFonts w:ascii="Calibri" w:hAnsi="Calibri" w:cs="Calibri"/>
          <w:lang w:bidi="ar-EG"/>
        </w:rPr>
        <w:t xml:space="preserve"> clear evidence and absolving liability. So how can a rational seeker of truth abandon the pure, clear source and turn to the tainted, polluted one?</w:t>
      </w:r>
      <w:r>
        <w:rPr>
          <w:rFonts w:ascii="Calibri" w:hAnsi="Calibri" w:cs="Calibri"/>
          <w:lang w:bidi="ar-EG"/>
        </w:rPr>
        <w:t>!</w:t>
      </w:r>
      <w:r w:rsidRPr="00B23CC0">
        <w:rPr>
          <w:rFonts w:ascii="Calibri" w:hAnsi="Calibri" w:cs="Calibri"/>
          <w:lang w:bidi="ar-EG"/>
        </w:rPr>
        <w:t xml:space="preserve"> Yes,</w:t>
      </w:r>
      <w:r>
        <w:rPr>
          <w:rFonts w:ascii="Calibri" w:hAnsi="Calibri" w:cs="Calibri"/>
          <w:lang w:bidi="ar-EG"/>
        </w:rPr>
        <w:t xml:space="preserve"> it is true that</w:t>
      </w:r>
      <w:r w:rsidRPr="00B23CC0">
        <w:rPr>
          <w:rFonts w:ascii="Calibri" w:hAnsi="Calibri" w:cs="Calibri"/>
          <w:lang w:bidi="ar-EG"/>
        </w:rPr>
        <w:t xml:space="preserve"> </w:t>
      </w:r>
      <w:r>
        <w:rPr>
          <w:rFonts w:ascii="Calibri" w:hAnsi="Calibri" w:cs="Calibri"/>
          <w:lang w:bidi="ar-EG"/>
        </w:rPr>
        <w:t>some</w:t>
      </w:r>
      <w:r w:rsidRPr="00B23CC0">
        <w:rPr>
          <w:rFonts w:ascii="Calibri" w:hAnsi="Calibri" w:cs="Calibri"/>
          <w:lang w:bidi="ar-EG"/>
        </w:rPr>
        <w:t>one might be excused if they only find the tainted source and drink from it out of necessity, like the</w:t>
      </w:r>
      <w:r>
        <w:rPr>
          <w:rFonts w:ascii="Calibri" w:hAnsi="Calibri" w:cs="Calibri"/>
          <w:lang w:bidi="ar-EG"/>
        </w:rPr>
        <w:t xml:space="preserve"> case of the</w:t>
      </w:r>
      <w:r w:rsidRPr="00B23CC0">
        <w:rPr>
          <w:rFonts w:ascii="Calibri" w:hAnsi="Calibri" w:cs="Calibri"/>
          <w:lang w:bidi="ar-EG"/>
        </w:rPr>
        <w:t xml:space="preserve"> believers in the previous books </w:t>
      </w:r>
      <w:r>
        <w:rPr>
          <w:rFonts w:ascii="Calibri" w:hAnsi="Calibri" w:cs="Calibri"/>
          <w:lang w:bidi="ar-EG"/>
        </w:rPr>
        <w:t xml:space="preserve">who lived </w:t>
      </w:r>
      <w:r w:rsidRPr="00B23CC0">
        <w:rPr>
          <w:rFonts w:ascii="Calibri" w:hAnsi="Calibri" w:cs="Calibri"/>
          <w:lang w:bidi="ar-EG"/>
        </w:rPr>
        <w:t xml:space="preserve">before </w:t>
      </w:r>
      <w:r>
        <w:rPr>
          <w:rFonts w:ascii="Calibri" w:hAnsi="Calibri" w:cs="Calibri"/>
          <w:lang w:bidi="ar-EG"/>
        </w:rPr>
        <w:t xml:space="preserve">the time of his Prophethood and mission </w:t>
      </w:r>
      <w:r>
        <w:rPr>
          <w:rFonts w:ascii="Calibri" w:hAnsi="Calibri" w:cs="Calibri" w:hint="cs"/>
          <w:rtl/>
          <w:lang w:bidi="ar-EG"/>
        </w:rPr>
        <w:t>ﷺ</w:t>
      </w:r>
      <w:r>
        <w:rPr>
          <w:rFonts w:ascii="Calibri" w:hAnsi="Calibri" w:cs="Calibri"/>
          <w:lang w:bidi="ar-EG"/>
        </w:rPr>
        <w:t xml:space="preserve"> but not after that. </w:t>
      </w:r>
    </w:p>
    <w:p w14:paraId="630A728B" w14:textId="77777777" w:rsidR="00005C44" w:rsidRPr="00417CA6" w:rsidRDefault="00005C44" w:rsidP="00005C44">
      <w:pPr>
        <w:rPr>
          <w:rFonts w:ascii="Traditional Arabic" w:hAnsi="Traditional Arabic" w:cs="Traditional Arabic"/>
          <w:sz w:val="22"/>
          <w:szCs w:val="22"/>
          <w:rtl/>
        </w:rPr>
      </w:pPr>
    </w:p>
    <w:p w14:paraId="22D9183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الاعتبار الثاني</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 xml:space="preserve">وهو أهم من سابقه وأخطر: أن أهل الكتاب السابق لما سبق ذكره من تحريف الكتب وضياعها، ولانتشار الفسق والنفاق في أحبارهم وكهنتهم ورهبانهم، الذين يحرفون الكلم الثابت الصحيح عن مواضعه، ويتأولون الكتاب على غير تأويله، ويجعلون الكتاب قراطيس يبدون بعضها ويخفون كثيراً، ويبقون الكتاب بلغات ميتة بائدة لا يحسنها جمهور الناس ليحتكروا تفسيره، ويتسلطوا على العامة بمعرفته، ولمداهنتهم للسلاطين، وأكلهم أموال الناس بالباطل، أنهم لذلك كله ضلال بعيدون عن الهدى، </w:t>
      </w:r>
      <w:r w:rsidRPr="000F205F">
        <w:rPr>
          <w:rFonts w:ascii="Traditional Arabic" w:hAnsi="Traditional Arabic" w:cs="Traditional Arabic"/>
          <w:b/>
          <w:bCs/>
          <w:sz w:val="28"/>
          <w:szCs w:val="28"/>
          <w:u w:val="single"/>
          <w:rtl/>
        </w:rPr>
        <w:t>ومن كان ضالاً بنفسه لا ينتظر منه أن يهدي غيره، ولا يجوز أن يوثق بفتواه، ولا أن يعتد برأيه</w:t>
      </w:r>
      <w:r w:rsidRPr="000F205F">
        <w:rPr>
          <w:rFonts w:ascii="Traditional Arabic" w:hAnsi="Traditional Arabic" w:cs="Traditional Arabic"/>
          <w:sz w:val="28"/>
          <w:szCs w:val="28"/>
          <w:rtl/>
        </w:rPr>
        <w:t xml:space="preserve">. </w:t>
      </w:r>
    </w:p>
    <w:p w14:paraId="7D81AD2B" w14:textId="77777777" w:rsidR="00005C44" w:rsidRDefault="00005C44" w:rsidP="00005C44">
      <w:pPr>
        <w:rPr>
          <w:rFonts w:ascii="Traditional Arabic" w:hAnsi="Traditional Arabic" w:cs="Traditional Arabic"/>
          <w:sz w:val="22"/>
          <w:szCs w:val="22"/>
        </w:rPr>
      </w:pPr>
    </w:p>
    <w:p w14:paraId="72DD529D" w14:textId="77777777" w:rsidR="00005C44" w:rsidRDefault="00005C44" w:rsidP="00005C44">
      <w:pPr>
        <w:rPr>
          <w:rFonts w:ascii="Calibri" w:hAnsi="Calibri" w:cs="Calibri"/>
          <w:lang w:bidi="ar-EG"/>
        </w:rPr>
      </w:pPr>
      <w:r w:rsidRPr="00104890">
        <w:rPr>
          <w:rFonts w:ascii="Calibri" w:hAnsi="Calibri" w:cs="Calibri"/>
          <w:b/>
          <w:bCs/>
          <w:u w:val="single"/>
          <w:lang w:bidi="ar-EG"/>
        </w:rPr>
        <w:t>The second consideration</w:t>
      </w:r>
      <w:r>
        <w:rPr>
          <w:rFonts w:ascii="Calibri" w:hAnsi="Calibri" w:cs="Calibri"/>
          <w:lang w:bidi="ar-EG"/>
        </w:rPr>
        <w:t xml:space="preserve">: This is more significant </w:t>
      </w:r>
      <w:proofErr w:type="gramStart"/>
      <w:r>
        <w:rPr>
          <w:rFonts w:ascii="Calibri" w:hAnsi="Calibri" w:cs="Calibri"/>
          <w:lang w:bidi="ar-EG"/>
        </w:rPr>
        <w:t>and or</w:t>
      </w:r>
      <w:proofErr w:type="gramEnd"/>
      <w:r>
        <w:rPr>
          <w:rFonts w:ascii="Calibri" w:hAnsi="Calibri" w:cs="Calibri"/>
          <w:lang w:bidi="ar-EG"/>
        </w:rPr>
        <w:t xml:space="preserve"> greater gravity than the previous one. It is that the previous People of the Book due to what has previously been mentioned in relation to their distortion of the Books and their losing them, and due to the spread of sinful rebelliousness and hypocrisy among their religious leaders and scholars, due to their distortion of the correct firmly established speech from its correct contexts, their interpretation of the Book by other than its correct interpretation, their turning the Book into separate sheets where some were shown and many were hidden, their keeping</w:t>
      </w:r>
      <w:r w:rsidRPr="009060DA">
        <w:rPr>
          <w:rFonts w:ascii="Calibri" w:hAnsi="Calibri" w:cs="Calibri"/>
          <w:lang w:bidi="ar-EG"/>
        </w:rPr>
        <w:t xml:space="preserve"> the book in dea</w:t>
      </w:r>
      <w:r>
        <w:rPr>
          <w:rFonts w:ascii="Calibri" w:hAnsi="Calibri" w:cs="Calibri"/>
          <w:lang w:bidi="ar-EG"/>
        </w:rPr>
        <w:t>d and</w:t>
      </w:r>
      <w:r w:rsidRPr="009060DA">
        <w:rPr>
          <w:rFonts w:ascii="Calibri" w:hAnsi="Calibri" w:cs="Calibri"/>
          <w:lang w:bidi="ar-EG"/>
        </w:rPr>
        <w:t xml:space="preserve"> extinct languages that most people </w:t>
      </w:r>
      <w:r>
        <w:rPr>
          <w:rFonts w:ascii="Calibri" w:hAnsi="Calibri" w:cs="Calibri"/>
          <w:lang w:bidi="ar-EG"/>
        </w:rPr>
        <w:t>don’t</w:t>
      </w:r>
      <w:r w:rsidRPr="009060DA">
        <w:rPr>
          <w:rFonts w:ascii="Calibri" w:hAnsi="Calibri" w:cs="Calibri"/>
          <w:lang w:bidi="ar-EG"/>
        </w:rPr>
        <w:t xml:space="preserve"> understand </w:t>
      </w:r>
      <w:r>
        <w:rPr>
          <w:rFonts w:ascii="Calibri" w:hAnsi="Calibri" w:cs="Calibri"/>
          <w:lang w:bidi="ar-EG"/>
        </w:rPr>
        <w:t>so as to</w:t>
      </w:r>
      <w:r w:rsidRPr="009060DA">
        <w:rPr>
          <w:rFonts w:ascii="Calibri" w:hAnsi="Calibri" w:cs="Calibri"/>
          <w:lang w:bidi="ar-EG"/>
        </w:rPr>
        <w:t xml:space="preserve"> monopolize its interpretation and exert control over the public with their knowledge,</w:t>
      </w:r>
      <w:r>
        <w:rPr>
          <w:rFonts w:ascii="Calibri" w:hAnsi="Calibri" w:cs="Calibri"/>
          <w:lang w:bidi="ar-EG"/>
        </w:rPr>
        <w:t xml:space="preserve"> and due to their</w:t>
      </w:r>
      <w:r w:rsidRPr="009060DA">
        <w:rPr>
          <w:rFonts w:ascii="Calibri" w:hAnsi="Calibri" w:cs="Calibri"/>
          <w:lang w:bidi="ar-EG"/>
        </w:rPr>
        <w:t xml:space="preserve"> </w:t>
      </w:r>
      <w:r>
        <w:rPr>
          <w:rFonts w:ascii="Calibri" w:hAnsi="Calibri" w:cs="Calibri"/>
          <w:lang w:bidi="ar-EG"/>
        </w:rPr>
        <w:t>flattering</w:t>
      </w:r>
      <w:r w:rsidRPr="009060DA">
        <w:rPr>
          <w:rFonts w:ascii="Calibri" w:hAnsi="Calibri" w:cs="Calibri"/>
          <w:lang w:bidi="ar-EG"/>
        </w:rPr>
        <w:t xml:space="preserve"> </w:t>
      </w:r>
      <w:r>
        <w:rPr>
          <w:rFonts w:ascii="Calibri" w:hAnsi="Calibri" w:cs="Calibri"/>
          <w:lang w:bidi="ar-EG"/>
        </w:rPr>
        <w:t xml:space="preserve">of </w:t>
      </w:r>
      <w:r w:rsidRPr="009060DA">
        <w:rPr>
          <w:rFonts w:ascii="Calibri" w:hAnsi="Calibri" w:cs="Calibri"/>
          <w:lang w:bidi="ar-EG"/>
        </w:rPr>
        <w:t>the rulers</w:t>
      </w:r>
      <w:r>
        <w:rPr>
          <w:rFonts w:ascii="Calibri" w:hAnsi="Calibri" w:cs="Calibri"/>
          <w:lang w:bidi="ar-EG"/>
        </w:rPr>
        <w:t xml:space="preserve"> and their </w:t>
      </w:r>
      <w:r w:rsidRPr="009060DA">
        <w:rPr>
          <w:rFonts w:ascii="Calibri" w:hAnsi="Calibri" w:cs="Calibri"/>
          <w:lang w:bidi="ar-EG"/>
        </w:rPr>
        <w:t>consum</w:t>
      </w:r>
      <w:r>
        <w:rPr>
          <w:rFonts w:ascii="Calibri" w:hAnsi="Calibri" w:cs="Calibri"/>
          <w:lang w:bidi="ar-EG"/>
        </w:rPr>
        <w:t>ption of the</w:t>
      </w:r>
      <w:r w:rsidRPr="009060DA">
        <w:rPr>
          <w:rFonts w:ascii="Calibri" w:hAnsi="Calibri" w:cs="Calibri"/>
          <w:lang w:bidi="ar-EG"/>
        </w:rPr>
        <w:t xml:space="preserve"> people's wealth </w:t>
      </w:r>
      <w:r>
        <w:rPr>
          <w:rFonts w:ascii="Calibri" w:hAnsi="Calibri" w:cs="Calibri"/>
          <w:lang w:bidi="ar-EG"/>
        </w:rPr>
        <w:t>without right</w:t>
      </w:r>
      <w:r w:rsidRPr="009060DA">
        <w:rPr>
          <w:rFonts w:ascii="Calibri" w:hAnsi="Calibri" w:cs="Calibri"/>
          <w:lang w:bidi="ar-EG"/>
        </w:rPr>
        <w:t>,</w:t>
      </w:r>
      <w:r>
        <w:rPr>
          <w:rFonts w:ascii="Calibri" w:hAnsi="Calibri" w:cs="Calibri"/>
          <w:lang w:bidi="ar-EG"/>
        </w:rPr>
        <w:t xml:space="preserve"> due to all of these reasons</w:t>
      </w:r>
      <w:r w:rsidRPr="009060DA">
        <w:rPr>
          <w:rFonts w:ascii="Calibri" w:hAnsi="Calibri" w:cs="Calibri"/>
          <w:lang w:bidi="ar-EG"/>
        </w:rPr>
        <w:t xml:space="preserve"> they are </w:t>
      </w:r>
      <w:r>
        <w:rPr>
          <w:rFonts w:ascii="Calibri" w:hAnsi="Calibri" w:cs="Calibri"/>
          <w:lang w:bidi="ar-EG"/>
        </w:rPr>
        <w:t>in state of misguidance and far removed</w:t>
      </w:r>
      <w:r w:rsidRPr="009060DA">
        <w:rPr>
          <w:rFonts w:ascii="Calibri" w:hAnsi="Calibri" w:cs="Calibri"/>
          <w:lang w:bidi="ar-EG"/>
        </w:rPr>
        <w:t xml:space="preserve"> from </w:t>
      </w:r>
      <w:r w:rsidRPr="009060DA">
        <w:rPr>
          <w:rFonts w:ascii="Calibri" w:hAnsi="Calibri" w:cs="Calibri"/>
          <w:lang w:bidi="ar-EG"/>
        </w:rPr>
        <w:lastRenderedPageBreak/>
        <w:t xml:space="preserve">guidance. </w:t>
      </w:r>
      <w:r w:rsidRPr="00B0548A">
        <w:rPr>
          <w:rFonts w:ascii="Calibri" w:hAnsi="Calibri" w:cs="Calibri"/>
          <w:b/>
          <w:bCs/>
          <w:u w:val="single"/>
          <w:lang w:bidi="ar-EG"/>
        </w:rPr>
        <w:t xml:space="preserve">And whoever is misguided cannot be expected to guide others, and it is impermissible to trust his </w:t>
      </w:r>
      <w:proofErr w:type="spellStart"/>
      <w:r w:rsidRPr="00B0548A">
        <w:rPr>
          <w:rFonts w:ascii="Calibri" w:hAnsi="Calibri" w:cs="Calibri"/>
          <w:b/>
          <w:bCs/>
          <w:u w:val="single"/>
          <w:lang w:bidi="ar-EG"/>
        </w:rPr>
        <w:t>Fatawaa</w:t>
      </w:r>
      <w:proofErr w:type="spellEnd"/>
      <w:r w:rsidRPr="00B0548A">
        <w:rPr>
          <w:rFonts w:ascii="Calibri" w:hAnsi="Calibri" w:cs="Calibri"/>
          <w:b/>
          <w:bCs/>
          <w:u w:val="single"/>
          <w:lang w:bidi="ar-EG"/>
        </w:rPr>
        <w:t xml:space="preserve"> (verdicts), nor consider his opinion</w:t>
      </w:r>
      <w:r>
        <w:rPr>
          <w:rFonts w:ascii="Calibri" w:hAnsi="Calibri" w:cs="Calibri"/>
          <w:lang w:bidi="ar-EG"/>
        </w:rPr>
        <w:t>.</w:t>
      </w:r>
    </w:p>
    <w:p w14:paraId="2FB744F3" w14:textId="77777777" w:rsidR="00005C44" w:rsidRPr="003C4EE1" w:rsidRDefault="00005C44" w:rsidP="00005C44">
      <w:pPr>
        <w:rPr>
          <w:rFonts w:ascii="Traditional Arabic" w:hAnsi="Traditional Arabic" w:cs="Traditional Arabic"/>
          <w:sz w:val="22"/>
          <w:szCs w:val="22"/>
          <w:rtl/>
        </w:rPr>
      </w:pPr>
    </w:p>
    <w:p w14:paraId="24DCF81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وعلم «</w:t>
      </w:r>
      <w:r w:rsidRPr="000F205F">
        <w:rPr>
          <w:rFonts w:ascii="Traditional Arabic" w:hAnsi="Traditional Arabic" w:cs="Traditional Arabic"/>
          <w:bCs/>
          <w:sz w:val="28"/>
          <w:szCs w:val="28"/>
          <w:rtl/>
        </w:rPr>
        <w:t>الدين</w:t>
      </w:r>
      <w:r w:rsidRPr="000F205F">
        <w:rPr>
          <w:rFonts w:ascii="Traditional Arabic" w:hAnsi="Traditional Arabic" w:cs="Traditional Arabic"/>
          <w:sz w:val="28"/>
          <w:szCs w:val="28"/>
          <w:rtl/>
        </w:rPr>
        <w:t xml:space="preserve">» إنما يؤخذ فقط عن أهل الهداية والاستقامة، لا عن أهل الغواية والضلالة (لاحظ قوله: </w:t>
      </w:r>
      <w:r w:rsidRPr="000F205F">
        <w:rPr>
          <w:rFonts w:ascii="Traditional Arabic" w:hAnsi="Traditional Arabic" w:cs="Traditional Arabic"/>
          <w:bCs/>
          <w:sz w:val="28"/>
          <w:szCs w:val="28"/>
          <w:rtl/>
        </w:rPr>
        <w:t>فإنهم لن يهدوكم وقد ضلوا</w:t>
      </w:r>
      <w:r w:rsidRPr="000F205F">
        <w:rPr>
          <w:rFonts w:ascii="Traditional Arabic" w:hAnsi="Traditional Arabic" w:cs="Traditional Arabic"/>
          <w:sz w:val="28"/>
          <w:szCs w:val="28"/>
          <w:rtl/>
        </w:rPr>
        <w:t xml:space="preserve">). وهذا يصح كذلك، ومن باب أولى، حتى على </w:t>
      </w:r>
      <w:r w:rsidRPr="000F205F">
        <w:rPr>
          <w:rFonts w:ascii="Traditional Arabic" w:hAnsi="Traditional Arabic" w:cs="Traditional Arabic"/>
          <w:b/>
          <w:bCs/>
          <w:sz w:val="28"/>
          <w:szCs w:val="28"/>
          <w:u w:val="single"/>
          <w:rtl/>
        </w:rPr>
        <w:t>منافقة القراء من هذه الأمة المحمدية، لا سيما فقهاء السلاطين، أخزاهم الله، ولعنهم، وأبادهم</w:t>
      </w:r>
      <w:r w:rsidRPr="000F205F">
        <w:rPr>
          <w:rFonts w:ascii="Traditional Arabic" w:hAnsi="Traditional Arabic" w:cs="Traditional Arabic"/>
          <w:sz w:val="28"/>
          <w:szCs w:val="28"/>
          <w:rtl/>
        </w:rPr>
        <w:t>، بالرغم من حفظ الذكر وسلامته من التحريف والضياع في ذاته، وبالرغم من حفظهم هم للكتب والمتون والشروح، كالحمار يحمل أسفاراً، لأنهم لم يرفعوا بها رأساً، فلا يجوز أيضاً سؤالهم، ولا طلب الهدي منهم وهم قد ضلوا.</w:t>
      </w:r>
    </w:p>
    <w:p w14:paraId="4C276892" w14:textId="77777777" w:rsidR="00005C44" w:rsidRDefault="00005C44" w:rsidP="00005C44">
      <w:pPr>
        <w:rPr>
          <w:rFonts w:ascii="Traditional Arabic" w:hAnsi="Traditional Arabic" w:cs="Traditional Arabic"/>
          <w:bCs/>
          <w:sz w:val="22"/>
          <w:szCs w:val="22"/>
          <w:u w:val="single"/>
        </w:rPr>
      </w:pPr>
    </w:p>
    <w:p w14:paraId="1EE3826E" w14:textId="77777777" w:rsidR="00005C44" w:rsidRDefault="00005C44" w:rsidP="00005C44">
      <w:pPr>
        <w:rPr>
          <w:rFonts w:ascii="Calibri" w:hAnsi="Calibri" w:cs="Calibri"/>
          <w:lang w:bidi="ar-EG"/>
        </w:rPr>
      </w:pPr>
      <w:r>
        <w:rPr>
          <w:rFonts w:ascii="Calibri" w:hAnsi="Calibri" w:cs="Calibri"/>
          <w:lang w:bidi="ar-EG"/>
        </w:rPr>
        <w:t>The knowledge of the “</w:t>
      </w:r>
      <w:r w:rsidRPr="00F20F10">
        <w:rPr>
          <w:rFonts w:ascii="Calibri" w:hAnsi="Calibri" w:cs="Calibri"/>
          <w:b/>
          <w:bCs/>
          <w:lang w:bidi="ar-EG"/>
        </w:rPr>
        <w:t>Deen</w:t>
      </w:r>
      <w:r>
        <w:rPr>
          <w:rFonts w:ascii="Calibri" w:hAnsi="Calibri" w:cs="Calibri"/>
          <w:lang w:bidi="ar-EG"/>
        </w:rPr>
        <w:t xml:space="preserve">” is only taken from the people of knowledge and uprightness and not from the people of error and misguidance. Pay attention to his statement </w:t>
      </w:r>
      <w:r>
        <w:rPr>
          <w:rFonts w:ascii="Calibri" w:hAnsi="Calibri" w:cs="Calibri" w:hint="cs"/>
          <w:rtl/>
          <w:lang w:bidi="ar-EG"/>
        </w:rPr>
        <w:t>ﷺ</w:t>
      </w:r>
      <w:r>
        <w:rPr>
          <w:rFonts w:ascii="Calibri" w:hAnsi="Calibri" w:cs="Calibri"/>
          <w:lang w:bidi="ar-EG"/>
        </w:rPr>
        <w:t xml:space="preserve"> “</w:t>
      </w:r>
      <w:r w:rsidRPr="008E5DC6">
        <w:rPr>
          <w:rFonts w:ascii="Calibri" w:hAnsi="Calibri" w:cs="Calibri"/>
          <w:b/>
          <w:bCs/>
          <w:u w:val="single"/>
          <w:lang w:bidi="ar-EG"/>
        </w:rPr>
        <w:t>They will never guide you and they have already gone astray</w:t>
      </w:r>
      <w:r>
        <w:rPr>
          <w:rFonts w:ascii="Calibri" w:hAnsi="Calibri" w:cs="Calibri"/>
          <w:lang w:bidi="ar-EG"/>
        </w:rPr>
        <w:t xml:space="preserve">”. By greater reason this also correctly applies to the hypocrite reciters from this Ummah and especially to the </w:t>
      </w:r>
      <w:proofErr w:type="spellStart"/>
      <w:r>
        <w:rPr>
          <w:rFonts w:ascii="Calibri" w:hAnsi="Calibri" w:cs="Calibri"/>
          <w:lang w:bidi="ar-EG"/>
        </w:rPr>
        <w:t>Fuqahaa</w:t>
      </w:r>
      <w:proofErr w:type="spellEnd"/>
      <w:r>
        <w:rPr>
          <w:rFonts w:ascii="Calibri" w:hAnsi="Calibri" w:cs="Calibri"/>
          <w:lang w:bidi="ar-EG"/>
        </w:rPr>
        <w:t>’ As-</w:t>
      </w:r>
      <w:proofErr w:type="spellStart"/>
      <w:r>
        <w:rPr>
          <w:rFonts w:ascii="Calibri" w:hAnsi="Calibri" w:cs="Calibri"/>
          <w:lang w:bidi="ar-EG"/>
        </w:rPr>
        <w:t>Salaateen</w:t>
      </w:r>
      <w:proofErr w:type="spellEnd"/>
      <w:r>
        <w:rPr>
          <w:rFonts w:ascii="Calibri" w:hAnsi="Calibri" w:cs="Calibri"/>
          <w:lang w:bidi="ar-EG"/>
        </w:rPr>
        <w:t xml:space="preserve"> (Scholars who are sponsored by the people in authority), may Allah humiliate, curse and eradicate them. That is despite the preservation of the Dhikr (i.e., Qur’an and Sunnah) and its being kept safe from distortion and being lost, and despite their own </w:t>
      </w:r>
      <w:proofErr w:type="spellStart"/>
      <w:r>
        <w:rPr>
          <w:rFonts w:ascii="Calibri" w:hAnsi="Calibri" w:cs="Calibri"/>
          <w:lang w:bidi="ar-EG"/>
        </w:rPr>
        <w:t>memorisation</w:t>
      </w:r>
      <w:proofErr w:type="spellEnd"/>
      <w:r>
        <w:rPr>
          <w:rFonts w:ascii="Calibri" w:hAnsi="Calibri" w:cs="Calibri"/>
          <w:lang w:bidi="ar-EG"/>
        </w:rPr>
        <w:t xml:space="preserve"> of the Islamic books, texts and explanation, like the donkey carrying scrolls. That is because they paid no heed, respect or attention to any of these and as such it is likewise impermissible to ask them and seek guidance from them as they have already strayed from the path (following misguidance).</w:t>
      </w:r>
    </w:p>
    <w:p w14:paraId="190F8430" w14:textId="77777777" w:rsidR="00005C44" w:rsidRPr="00651218" w:rsidRDefault="00005C44" w:rsidP="00005C44">
      <w:pPr>
        <w:rPr>
          <w:rFonts w:ascii="Traditional Arabic" w:hAnsi="Traditional Arabic" w:cs="Traditional Arabic"/>
          <w:bCs/>
          <w:sz w:val="22"/>
          <w:szCs w:val="22"/>
          <w:u w:val="single"/>
          <w:rtl/>
        </w:rPr>
      </w:pPr>
    </w:p>
    <w:p w14:paraId="034EF13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الاعتبار الثالث</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bCs/>
          <w:sz w:val="28"/>
          <w:szCs w:val="28"/>
          <w:u w:val="single"/>
          <w:rtl/>
        </w:rPr>
        <w:t>وهو الاعتبار الأهم والأخطر</w:t>
      </w:r>
      <w:r w:rsidRPr="000F205F">
        <w:rPr>
          <w:rFonts w:ascii="Traditional Arabic" w:hAnsi="Traditional Arabic" w:cs="Traditional Arabic"/>
          <w:sz w:val="28"/>
          <w:szCs w:val="28"/>
          <w:rtl/>
        </w:rPr>
        <w:t xml:space="preserve">: أن الكتب السابقة حتى ولو قدرنا جدلاً، وتنزلاً في الاحتجاج، أنها كانت محفوظة حرفاً حرفاً، بل حركة حركة، وصوتا صوتا، كحفظ القرآن عند المسلمين، وحتى لو سلمنا جدلاً بأن حملتها من الكهنة والأحبار والرهبان ثقاة مأمونون، لا يحرفون الكلم عن مواضعه، ولا يكتمون شيئاً مما أنزل الله، ويبلغون عن الله ولا يخشون أحداً إلا الله، أي أنهم بحق علماء، وليسوا فقط قراء، وأنهم بحق ورثة للأنبياء، لو فرضنا ذلك كله جدلاً لم تعد مصدر هداية: لأنها نسخت كلها من أولها إلى آخرها، كبيرها وصغيرها. بل لو أن موسى، وهو من أعظم رسل الله السابقين مكانة، وأكثرهم تشريعاً، بعث حياً اليوم للزمه اتباع النبي محمد، صلى الله عليه وعلى آله وسلم، من غير قيد أو شرط. </w:t>
      </w:r>
    </w:p>
    <w:p w14:paraId="0687B0C8" w14:textId="77777777" w:rsidR="00005C44" w:rsidRDefault="00005C44" w:rsidP="00005C44">
      <w:pPr>
        <w:rPr>
          <w:rFonts w:ascii="Traditional Arabic" w:hAnsi="Traditional Arabic" w:cs="Traditional Arabic"/>
          <w:sz w:val="22"/>
          <w:szCs w:val="22"/>
        </w:rPr>
      </w:pPr>
    </w:p>
    <w:p w14:paraId="1E95A32E" w14:textId="77777777" w:rsidR="00005C44" w:rsidRDefault="00005C44" w:rsidP="00005C44">
      <w:pPr>
        <w:rPr>
          <w:rFonts w:ascii="Calibri" w:hAnsi="Calibri" w:cs="Calibri"/>
          <w:lang w:bidi="ar-EG"/>
        </w:rPr>
      </w:pPr>
      <w:r>
        <w:rPr>
          <w:rFonts w:ascii="Calibri" w:hAnsi="Calibri" w:cs="Calibri"/>
          <w:lang w:bidi="ar-EG"/>
        </w:rPr>
        <w:t>T</w:t>
      </w:r>
      <w:r w:rsidRPr="00347ED8">
        <w:rPr>
          <w:rFonts w:ascii="Calibri" w:hAnsi="Calibri" w:cs="Calibri"/>
          <w:b/>
          <w:bCs/>
          <w:u w:val="single"/>
          <w:lang w:bidi="ar-EG"/>
        </w:rPr>
        <w:t>he third consideration</w:t>
      </w:r>
      <w:r>
        <w:rPr>
          <w:rFonts w:ascii="Calibri" w:hAnsi="Calibri" w:cs="Calibri"/>
          <w:b/>
          <w:bCs/>
          <w:u w:val="single"/>
          <w:lang w:bidi="ar-EG"/>
        </w:rPr>
        <w:t xml:space="preserve">: </w:t>
      </w:r>
      <w:r w:rsidRPr="00347ED8">
        <w:rPr>
          <w:rFonts w:ascii="Calibri" w:hAnsi="Calibri" w:cs="Calibri"/>
          <w:b/>
          <w:bCs/>
          <w:u w:val="single"/>
          <w:lang w:bidi="ar-EG"/>
        </w:rPr>
        <w:t xml:space="preserve"> </w:t>
      </w:r>
      <w:r>
        <w:rPr>
          <w:rFonts w:ascii="Calibri" w:hAnsi="Calibri" w:cs="Calibri"/>
          <w:b/>
          <w:bCs/>
          <w:u w:val="single"/>
          <w:lang w:bidi="ar-EG"/>
        </w:rPr>
        <w:t>Which</w:t>
      </w:r>
      <w:r w:rsidRPr="00347ED8">
        <w:rPr>
          <w:rFonts w:ascii="Calibri" w:hAnsi="Calibri" w:cs="Calibri"/>
          <w:b/>
          <w:bCs/>
          <w:u w:val="single"/>
          <w:lang w:bidi="ar-EG"/>
        </w:rPr>
        <w:t xml:space="preserve"> is the most significant and serious</w:t>
      </w:r>
      <w:r>
        <w:rPr>
          <w:rFonts w:ascii="Calibri" w:hAnsi="Calibri" w:cs="Calibri"/>
          <w:lang w:bidi="ar-EG"/>
        </w:rPr>
        <w:t>: That the previous books, if we were to concede for the purpose of argument, that they had been preserved word for word and even syllable for syllable and sound for sound, like the preservation of the Qur’an is with the Muslims, and if we were even to concede for the sake of argument that its carriers from the priest and religious leaders were trustworthy and secure, did not distort and changes the speech from its contexts, did not conceal anything from what Allah had revealed, conveyed from Allah without fearing anyone apart from Allah, in the case where they were truly ‘</w:t>
      </w:r>
      <w:proofErr w:type="spellStart"/>
      <w:r>
        <w:rPr>
          <w:rFonts w:ascii="Calibri" w:hAnsi="Calibri" w:cs="Calibri"/>
          <w:lang w:bidi="ar-EG"/>
        </w:rPr>
        <w:t>Ulamaa</w:t>
      </w:r>
      <w:proofErr w:type="spellEnd"/>
      <w:r>
        <w:rPr>
          <w:rFonts w:ascii="Calibri" w:hAnsi="Calibri" w:cs="Calibri"/>
          <w:lang w:bidi="ar-EG"/>
        </w:rPr>
        <w:t xml:space="preserve">’ (Scholars and people of knowledge) and not just reciters and truly the inheritors of the Prophets, if we were to assume all of that for the sake of argument, they would still not be considered a source of guidance. That is because they have all been abrogated from start to finish encompassing everything whether big or small. Indeed, even had Musa (as), who was from the greatest of the prior Messengers of Allah in terms of standing and the most from amongst them in terms of legislation, had been raised alive today, he would have been obliged for him to follow the Prophet Muhammad </w:t>
      </w:r>
      <w:r>
        <w:rPr>
          <w:rFonts w:ascii="Calibri" w:hAnsi="Calibri" w:cs="Calibri" w:hint="cs"/>
          <w:rtl/>
          <w:lang w:bidi="ar-EG"/>
        </w:rPr>
        <w:t>ﷺ</w:t>
      </w:r>
      <w:r>
        <w:rPr>
          <w:rFonts w:ascii="Calibri" w:hAnsi="Calibri" w:cs="Calibri"/>
          <w:lang w:bidi="ar-EG"/>
        </w:rPr>
        <w:t xml:space="preserve"> without restriction or condition.</w:t>
      </w:r>
    </w:p>
    <w:p w14:paraId="6DA1E0DC" w14:textId="77777777" w:rsidR="00005C44" w:rsidRPr="004D2A1B" w:rsidRDefault="00005C44" w:rsidP="00005C44">
      <w:pPr>
        <w:rPr>
          <w:rFonts w:ascii="Traditional Arabic" w:hAnsi="Traditional Arabic" w:cs="Traditional Arabic"/>
          <w:sz w:val="22"/>
          <w:szCs w:val="22"/>
          <w:rtl/>
        </w:rPr>
      </w:pPr>
    </w:p>
    <w:p w14:paraId="763C3B9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ولما كان موسى، صلى الله عليه وسلم، رسولاً نبياً معصوماً لا يجوز له أن يخالف شيئا من أوامر الله نواهيه التي أوحاها إليه من قبل، لزم ضرورة أن يكون كل ما أوحي إليه منسوخ كله، دقه وجله فور بعثة محمد، صلى الله عليه وعلى آله وسلم. ولو تبع الناس موسى، وتركو محمداً لضلوا ضلالاً بعيداً، أي لكفروا، لأن الضلال البعيد لا يطلق إلا على الكفر.</w:t>
      </w:r>
    </w:p>
    <w:p w14:paraId="7FC7D69D" w14:textId="77777777" w:rsidR="00005C44" w:rsidRPr="004710EF" w:rsidRDefault="00005C44" w:rsidP="00005C44">
      <w:pPr>
        <w:rPr>
          <w:rFonts w:ascii="Traditional Arabic" w:hAnsi="Traditional Arabic" w:cs="Traditional Arabic"/>
          <w:sz w:val="22"/>
          <w:szCs w:val="22"/>
        </w:rPr>
      </w:pPr>
    </w:p>
    <w:p w14:paraId="30814A7C" w14:textId="77777777" w:rsidR="00005C44" w:rsidRDefault="00005C44" w:rsidP="00005C44">
      <w:pPr>
        <w:rPr>
          <w:rFonts w:ascii="Calibri" w:hAnsi="Calibri" w:cs="Calibri"/>
          <w:lang w:bidi="ar-EG"/>
        </w:rPr>
      </w:pPr>
      <w:r>
        <w:rPr>
          <w:rFonts w:ascii="Calibri" w:hAnsi="Calibri" w:cs="Calibri"/>
          <w:lang w:bidi="ar-EG"/>
        </w:rPr>
        <w:t xml:space="preserve">As Musa (as) was an infallible Messenger and Prophet who was not permitted to contradict or violate anything from the commands of Allah and prohibitions which had been revealed to him, this means by necessity that everything, whether small or large, that had been revealed to him had been abrogated as soon as Muhammad </w:t>
      </w:r>
      <w:r>
        <w:rPr>
          <w:rFonts w:ascii="Calibri" w:hAnsi="Calibri" w:cs="Calibri" w:hint="cs"/>
          <w:rtl/>
          <w:lang w:bidi="ar-EG"/>
        </w:rPr>
        <w:t>ﷺ</w:t>
      </w:r>
      <w:r>
        <w:rPr>
          <w:rFonts w:ascii="Calibri" w:hAnsi="Calibri" w:cs="Calibri"/>
          <w:lang w:bidi="ar-EG"/>
        </w:rPr>
        <w:t xml:space="preserve"> came as a Messenger. If the people were then to follow Musa and leave </w:t>
      </w:r>
      <w:proofErr w:type="gramStart"/>
      <w:r>
        <w:rPr>
          <w:rFonts w:ascii="Calibri" w:hAnsi="Calibri" w:cs="Calibri"/>
          <w:lang w:bidi="ar-EG"/>
        </w:rPr>
        <w:t>Muhammad</w:t>
      </w:r>
      <w:proofErr w:type="gramEnd"/>
      <w:r>
        <w:rPr>
          <w:rFonts w:ascii="Calibri" w:hAnsi="Calibri" w:cs="Calibri"/>
          <w:lang w:bidi="ar-EG"/>
        </w:rPr>
        <w:t xml:space="preserve"> they would have gone far astray and become disbelievers. That is because the phrase “far astray” (Ad-Dalaal Al-</w:t>
      </w:r>
      <w:proofErr w:type="spellStart"/>
      <w:r>
        <w:rPr>
          <w:rFonts w:ascii="Calibri" w:hAnsi="Calibri" w:cs="Calibri"/>
          <w:lang w:bidi="ar-EG"/>
        </w:rPr>
        <w:t>Ba’eed</w:t>
      </w:r>
      <w:proofErr w:type="spellEnd"/>
      <w:r>
        <w:rPr>
          <w:rFonts w:ascii="Calibri" w:hAnsi="Calibri" w:cs="Calibri"/>
          <w:lang w:bidi="ar-EG"/>
        </w:rPr>
        <w:t xml:space="preserve">) is not used and applied except in reference to Al-Kufr (disbelief). </w:t>
      </w:r>
    </w:p>
    <w:p w14:paraId="6B133DDA" w14:textId="77777777" w:rsidR="00005C44" w:rsidRPr="004710EF" w:rsidRDefault="00005C44" w:rsidP="00005C44">
      <w:pPr>
        <w:rPr>
          <w:rFonts w:ascii="Traditional Arabic" w:hAnsi="Traditional Arabic" w:cs="Traditional Arabic"/>
          <w:sz w:val="22"/>
          <w:szCs w:val="22"/>
          <w:rtl/>
        </w:rPr>
      </w:pPr>
    </w:p>
    <w:p w14:paraId="5C38C6F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فمن لحظة نزلت: {</w:t>
      </w:r>
      <w:r w:rsidRPr="000F205F">
        <w:rPr>
          <w:rFonts w:ascii="Traditional Arabic" w:hAnsi="Traditional Arabic" w:cs="Traditional Arabic"/>
          <w:b/>
          <w:bCs/>
          <w:sz w:val="28"/>
          <w:szCs w:val="28"/>
          <w:rtl/>
        </w:rPr>
        <w:t>اقْرَأْ بِاسْمِ رَبِّكَ الَّذِي خَلَقَ</w:t>
      </w:r>
      <w:r w:rsidRPr="000F205F">
        <w:rPr>
          <w:rFonts w:ascii="Traditional Arabic" w:hAnsi="Traditional Arabic" w:cs="Traditional Arabic"/>
          <w:sz w:val="28"/>
          <w:szCs w:val="28"/>
          <w:rtl/>
        </w:rPr>
        <w:t>}، على الصحيح، أو على أبعد تقدير لحظة نزول قوله، تباركت أسماؤه: {</w:t>
      </w:r>
      <w:r w:rsidRPr="000F205F">
        <w:rPr>
          <w:rFonts w:ascii="Traditional Arabic" w:hAnsi="Traditional Arabic" w:cs="Traditional Arabic"/>
          <w:b/>
          <w:bCs/>
          <w:sz w:val="28"/>
          <w:szCs w:val="28"/>
          <w:rtl/>
        </w:rPr>
        <w:t>قُلْ: يَا أَيُّهَا النَّاسُ إِنِّي رَسُولُ اللَّهِ إِلَيْكُمْ جَمِيعاً الَّذِي لَهُ مُلْكُ السَّمَاوَاتِ وَالْأَرْضِ لا إِلَهَ إِلَّا هُوَ يُحْيِي وَيُمِيتُ فَآمِنُوا بِاللَّهِ وَرَسُولِهِ النَّبِيِّ الْأُمِّيِّ الَّذِي يُؤْمِنُ بِاللَّهِ وَكَلِمَاتِهِ وَاتَّبِعُوهُ لَعَلَّكُمْ تَهْتَدُونَ</w:t>
      </w:r>
      <w:r w:rsidRPr="000F205F">
        <w:rPr>
          <w:rFonts w:ascii="Traditional Arabic" w:hAnsi="Traditional Arabic" w:cs="Traditional Arabic"/>
          <w:sz w:val="28"/>
          <w:szCs w:val="28"/>
          <w:rtl/>
        </w:rPr>
        <w:t>}، (لأعراف؛ 7: 158)، نسخت جميع الشرائع السابقة كلها جميعاً، وعاد الأمر أنف كيوم خوطب آدم وزوجه: {لا تقربا هذه الشجرة}، بل كحالهما قبل ذلك الخطاب. فلم يكن ثم صلاة ولا زكاة ولا صيام، وما ثمة تكليف حتى جاء ذلك الأمر الواحد اليتيم. لذلك كان الحق الذي لا ريب فيه أن (</w:t>
      </w:r>
      <w:r w:rsidRPr="000F205F">
        <w:rPr>
          <w:rFonts w:ascii="Traditional Arabic" w:hAnsi="Traditional Arabic" w:cs="Traditional Arabic"/>
          <w:bCs/>
          <w:sz w:val="28"/>
          <w:szCs w:val="28"/>
          <w:rtl/>
        </w:rPr>
        <w:t>شرع من قبلنا ليس شرعاً لنا</w:t>
      </w:r>
      <w:r w:rsidRPr="000F205F">
        <w:rPr>
          <w:rFonts w:ascii="Traditional Arabic" w:hAnsi="Traditional Arabic" w:cs="Traditional Arabic"/>
          <w:sz w:val="28"/>
          <w:szCs w:val="28"/>
          <w:rtl/>
        </w:rPr>
        <w:t xml:space="preserve">)، كما أقمنا عليه قواطع الأدلة في كتابنا: (كتاب التوحيد). نعم قال بخلاف ذلك بعض أهل العلم، وهو خطأ منكر فادح، وزلة جسيمة شنعاء من زلات العلماء، نسأل الله أن يغفرها لهم، ونعوذ بالله من شرها. </w:t>
      </w:r>
    </w:p>
    <w:p w14:paraId="093695E1" w14:textId="77777777" w:rsidR="00005C44" w:rsidRPr="00E936ED" w:rsidRDefault="00005C44" w:rsidP="00005C44">
      <w:pPr>
        <w:rPr>
          <w:rFonts w:ascii="Traditional Arabic" w:hAnsi="Traditional Arabic" w:cs="Traditional Arabic"/>
          <w:sz w:val="22"/>
          <w:szCs w:val="22"/>
        </w:rPr>
      </w:pPr>
    </w:p>
    <w:p w14:paraId="0E209489" w14:textId="77777777" w:rsidR="00005C44" w:rsidRDefault="00005C44" w:rsidP="00005C44">
      <w:pPr>
        <w:rPr>
          <w:rFonts w:ascii="Calibri" w:hAnsi="Calibri" w:cs="Calibri"/>
          <w:lang w:bidi="ar-EG"/>
        </w:rPr>
      </w:pPr>
      <w:r>
        <w:rPr>
          <w:rFonts w:ascii="Calibri" w:hAnsi="Calibri" w:cs="Calibri"/>
          <w:lang w:bidi="ar-EG"/>
        </w:rPr>
        <w:t xml:space="preserve">Consequently, from the moment of the revelation of: </w:t>
      </w:r>
    </w:p>
    <w:p w14:paraId="12EEFD4D" w14:textId="77777777" w:rsidR="00005C44" w:rsidRDefault="00005C44" w:rsidP="00005C44">
      <w:pPr>
        <w:rPr>
          <w:rFonts w:ascii="Calibri" w:hAnsi="Calibri" w:cs="Calibri"/>
          <w:lang w:bidi="ar-EG"/>
        </w:rPr>
      </w:pPr>
    </w:p>
    <w:p w14:paraId="757828EB" w14:textId="77777777" w:rsidR="00005C44" w:rsidRPr="00FA7B14" w:rsidRDefault="00005C44" w:rsidP="00005C44">
      <w:pPr>
        <w:jc w:val="center"/>
        <w:rPr>
          <w:rFonts w:ascii="Traditional Arabic" w:hAnsi="Traditional Arabic" w:cs="Traditional Arabic"/>
          <w:sz w:val="32"/>
          <w:szCs w:val="32"/>
          <w:lang w:bidi="ar-EG"/>
        </w:rPr>
      </w:pPr>
      <w:r w:rsidRPr="00FA7B14">
        <w:rPr>
          <w:rFonts w:ascii="Traditional Arabic" w:hAnsi="Traditional Arabic" w:cs="Traditional Arabic"/>
          <w:sz w:val="32"/>
          <w:szCs w:val="32"/>
          <w:rtl/>
          <w:lang w:bidi="ar-EG"/>
        </w:rPr>
        <w:t>اقْرَأْ بِاسْمِ رَبِّكَ الَّذِي خَلَقَ</w:t>
      </w:r>
    </w:p>
    <w:p w14:paraId="1DC6B72F" w14:textId="77777777" w:rsidR="00005C44" w:rsidRDefault="00005C44" w:rsidP="00005C44">
      <w:pPr>
        <w:jc w:val="center"/>
        <w:rPr>
          <w:rFonts w:ascii="Calibri" w:hAnsi="Calibri" w:cs="Calibri"/>
          <w:lang w:bidi="ar-EG"/>
        </w:rPr>
      </w:pPr>
      <w:r>
        <w:rPr>
          <w:rFonts w:ascii="Calibri" w:hAnsi="Calibri" w:cs="Calibri"/>
          <w:lang w:bidi="ar-EG"/>
        </w:rPr>
        <w:t>Read in the name of your Lord Who created (Al</w:t>
      </w:r>
      <w:proofErr w:type="gramStart"/>
      <w:r>
        <w:rPr>
          <w:rFonts w:ascii="Calibri" w:hAnsi="Calibri" w:cs="Calibri"/>
          <w:lang w:bidi="ar-EG"/>
        </w:rPr>
        <w:t>-‘</w:t>
      </w:r>
      <w:proofErr w:type="spellStart"/>
      <w:proofErr w:type="gramEnd"/>
      <w:r>
        <w:rPr>
          <w:rFonts w:ascii="Calibri" w:hAnsi="Calibri" w:cs="Calibri"/>
          <w:lang w:bidi="ar-EG"/>
        </w:rPr>
        <w:t>Alaq</w:t>
      </w:r>
      <w:proofErr w:type="spellEnd"/>
      <w:r>
        <w:rPr>
          <w:rFonts w:ascii="Calibri" w:hAnsi="Calibri" w:cs="Calibri"/>
          <w:lang w:bidi="ar-EG"/>
        </w:rPr>
        <w:t>: 1)</w:t>
      </w:r>
    </w:p>
    <w:p w14:paraId="6B6E4AA2" w14:textId="77777777" w:rsidR="00005C44" w:rsidRDefault="00005C44" w:rsidP="00005C44">
      <w:pPr>
        <w:rPr>
          <w:rFonts w:ascii="Calibri" w:hAnsi="Calibri" w:cs="Calibri"/>
          <w:lang w:bidi="ar-EG"/>
        </w:rPr>
      </w:pPr>
    </w:p>
    <w:p w14:paraId="01320A6A" w14:textId="77777777" w:rsidR="00005C44" w:rsidRDefault="00005C44" w:rsidP="00005C44">
      <w:pPr>
        <w:rPr>
          <w:rFonts w:ascii="Calibri" w:hAnsi="Calibri" w:cs="Calibri"/>
          <w:lang w:bidi="ar-EG"/>
        </w:rPr>
      </w:pPr>
      <w:r>
        <w:rPr>
          <w:rFonts w:ascii="Calibri" w:hAnsi="Calibri" w:cs="Calibri"/>
          <w:lang w:bidi="ar-EG"/>
        </w:rPr>
        <w:t xml:space="preserve">Or at the furthest estimation, from the moment of the revelation of: </w:t>
      </w:r>
    </w:p>
    <w:p w14:paraId="77C624CD" w14:textId="77777777" w:rsidR="00005C44" w:rsidRDefault="00005C44" w:rsidP="00005C44">
      <w:pPr>
        <w:rPr>
          <w:rFonts w:ascii="Calibri" w:hAnsi="Calibri" w:cs="Calibri"/>
          <w:lang w:bidi="ar-EG"/>
        </w:rPr>
      </w:pPr>
    </w:p>
    <w:p w14:paraId="077EB155" w14:textId="77777777" w:rsidR="00005C44" w:rsidRPr="002C4661" w:rsidRDefault="00005C44" w:rsidP="00005C44">
      <w:pPr>
        <w:jc w:val="center"/>
        <w:rPr>
          <w:rFonts w:ascii="Traditional Arabic" w:hAnsi="Traditional Arabic" w:cs="Traditional Arabic"/>
          <w:sz w:val="32"/>
          <w:szCs w:val="32"/>
          <w:lang w:bidi="ar-EG"/>
        </w:rPr>
      </w:pPr>
      <w:r w:rsidRPr="002C4661">
        <w:rPr>
          <w:rFonts w:ascii="Traditional Arabic" w:hAnsi="Traditional Arabic" w:cs="Traditional Arabic"/>
          <w:sz w:val="32"/>
          <w:szCs w:val="32"/>
          <w:rtl/>
          <w:lang w:bidi="ar-EG"/>
        </w:rPr>
        <w:t>قُلْ يَا أَيُّهَا النَّاسُ إِنِّي رَسُولُ اللَّهِ إِلَيْكُمْ جَمِيعًا الَّذِي لَهُ مُلْكُ السَّمَاوَاتِ وَالْأَرْضِ ۖ لَا إِلَٰهَ إِلَّا هُوَ يُحْيِي وَيُمِيتُ ۖ فَآمِنُوا بِاللَّهِ وَرَسُولِهِ النَّبِيِّ الْأُمِّيِّ الَّذِي يُؤْمِنُ بِاللَّهِ وَكَلِمَاتِهِ وَاتَّبِعُوهُ لَعَلَّكُمْ تَهْتَدُونَ</w:t>
      </w:r>
    </w:p>
    <w:p w14:paraId="2265B544" w14:textId="77777777" w:rsidR="00005C44" w:rsidRDefault="00005C44" w:rsidP="00005C44">
      <w:pPr>
        <w:jc w:val="center"/>
        <w:rPr>
          <w:rFonts w:ascii="Calibri" w:hAnsi="Calibri" w:cs="Calibri"/>
          <w:lang w:bidi="ar-EG"/>
        </w:rPr>
      </w:pPr>
      <w:r w:rsidRPr="002C4661">
        <w:rPr>
          <w:rFonts w:ascii="Calibri" w:hAnsi="Calibri" w:cs="Calibri"/>
          <w:lang w:bidi="ar-EG"/>
        </w:rPr>
        <w:t>Say, [O Muhammad]</w:t>
      </w:r>
      <w:r>
        <w:rPr>
          <w:rFonts w:ascii="Calibri" w:hAnsi="Calibri" w:cs="Calibri"/>
          <w:lang w:bidi="ar-EG"/>
        </w:rPr>
        <w:t>:</w:t>
      </w:r>
      <w:r w:rsidRPr="002C4661">
        <w:rPr>
          <w:rFonts w:ascii="Calibri" w:hAnsi="Calibri" w:cs="Calibri"/>
          <w:lang w:bidi="ar-EG"/>
        </w:rPr>
        <w:t xml:space="preserve"> </w:t>
      </w:r>
      <w:r>
        <w:rPr>
          <w:rFonts w:ascii="Calibri" w:hAnsi="Calibri" w:cs="Calibri"/>
          <w:lang w:bidi="ar-EG"/>
        </w:rPr>
        <w:t>“</w:t>
      </w:r>
      <w:r w:rsidRPr="002C4661">
        <w:rPr>
          <w:rFonts w:ascii="Calibri" w:hAnsi="Calibri" w:cs="Calibri"/>
          <w:lang w:bidi="ar-EG"/>
        </w:rPr>
        <w:t>O mankind, indeed I am the Messenger of Allah to you all, [from Him] to whom belongs the dominion of the heavens and the earth. There is no deity except Him; He gives life and causes death</w:t>
      </w:r>
      <w:r>
        <w:rPr>
          <w:rFonts w:ascii="Calibri" w:hAnsi="Calibri" w:cs="Calibri"/>
          <w:lang w:bidi="ar-EG"/>
        </w:rPr>
        <w:t>”.</w:t>
      </w:r>
      <w:r w:rsidRPr="002C4661">
        <w:rPr>
          <w:rFonts w:ascii="Calibri" w:hAnsi="Calibri" w:cs="Calibri"/>
          <w:lang w:bidi="ar-EG"/>
        </w:rPr>
        <w:t xml:space="preserve"> </w:t>
      </w:r>
      <w:r>
        <w:rPr>
          <w:rFonts w:ascii="Calibri" w:hAnsi="Calibri" w:cs="Calibri"/>
          <w:lang w:bidi="ar-EG"/>
        </w:rPr>
        <w:t>Therefore,</w:t>
      </w:r>
      <w:r w:rsidRPr="002C4661">
        <w:rPr>
          <w:rFonts w:ascii="Calibri" w:hAnsi="Calibri" w:cs="Calibri"/>
          <w:lang w:bidi="ar-EG"/>
        </w:rPr>
        <w:t xml:space="preserve"> believe in Allah and His Messenger, the unlettered </w:t>
      </w:r>
      <w:r>
        <w:rPr>
          <w:rFonts w:ascii="Calibri" w:hAnsi="Calibri" w:cs="Calibri"/>
          <w:lang w:bidi="ar-EG"/>
        </w:rPr>
        <w:t>P</w:t>
      </w:r>
      <w:r w:rsidRPr="002C4661">
        <w:rPr>
          <w:rFonts w:ascii="Calibri" w:hAnsi="Calibri" w:cs="Calibri"/>
          <w:lang w:bidi="ar-EG"/>
        </w:rPr>
        <w:t>rophet, who believes in Allah and His words, and follow him that you may be guided</w:t>
      </w:r>
      <w:r>
        <w:rPr>
          <w:rFonts w:ascii="Calibri" w:hAnsi="Calibri" w:cs="Calibri"/>
          <w:lang w:bidi="ar-EG"/>
        </w:rPr>
        <w:t xml:space="preserve"> (Al-</w:t>
      </w:r>
      <w:proofErr w:type="spellStart"/>
      <w:r>
        <w:rPr>
          <w:rFonts w:ascii="Calibri" w:hAnsi="Calibri" w:cs="Calibri"/>
          <w:lang w:bidi="ar-EG"/>
        </w:rPr>
        <w:t>A’araaf</w:t>
      </w:r>
      <w:proofErr w:type="spellEnd"/>
      <w:r>
        <w:rPr>
          <w:rFonts w:ascii="Calibri" w:hAnsi="Calibri" w:cs="Calibri"/>
          <w:lang w:bidi="ar-EG"/>
        </w:rPr>
        <w:t>: 158).</w:t>
      </w:r>
    </w:p>
    <w:p w14:paraId="32E7ABB3" w14:textId="77777777" w:rsidR="00005C44" w:rsidRDefault="00005C44" w:rsidP="00005C44">
      <w:pPr>
        <w:rPr>
          <w:rFonts w:ascii="Calibri" w:hAnsi="Calibri" w:cs="Calibri"/>
          <w:lang w:bidi="ar-EG"/>
        </w:rPr>
      </w:pPr>
    </w:p>
    <w:p w14:paraId="7CB2BC21" w14:textId="77777777" w:rsidR="00005C44" w:rsidRDefault="00005C44" w:rsidP="00005C44">
      <w:pPr>
        <w:rPr>
          <w:rFonts w:ascii="Calibri" w:hAnsi="Calibri" w:cs="Calibri"/>
          <w:rtl/>
          <w:lang w:bidi="ar-EG"/>
        </w:rPr>
      </w:pPr>
      <w:r>
        <w:rPr>
          <w:rFonts w:ascii="Calibri" w:hAnsi="Calibri" w:cs="Calibri"/>
          <w:lang w:bidi="ar-EG"/>
        </w:rPr>
        <w:t xml:space="preserve">From that moment </w:t>
      </w:r>
      <w:proofErr w:type="gramStart"/>
      <w:r>
        <w:rPr>
          <w:rFonts w:ascii="Calibri" w:hAnsi="Calibri" w:cs="Calibri"/>
          <w:lang w:bidi="ar-EG"/>
        </w:rPr>
        <w:t>all of</w:t>
      </w:r>
      <w:proofErr w:type="gramEnd"/>
      <w:r>
        <w:rPr>
          <w:rFonts w:ascii="Calibri" w:hAnsi="Calibri" w:cs="Calibri"/>
          <w:lang w:bidi="ar-EG"/>
        </w:rPr>
        <w:t xml:space="preserve"> the previous legislations were abrogated and the matter returned to like the day Aadam and his wife were addressed with: </w:t>
      </w:r>
    </w:p>
    <w:p w14:paraId="6FE8307A" w14:textId="77777777" w:rsidR="00005C44" w:rsidRDefault="00005C44" w:rsidP="00005C44">
      <w:pPr>
        <w:rPr>
          <w:rFonts w:ascii="Calibri" w:hAnsi="Calibri" w:cs="Calibri"/>
          <w:lang w:bidi="ar-EG"/>
        </w:rPr>
      </w:pPr>
    </w:p>
    <w:p w14:paraId="3998A724" w14:textId="77777777" w:rsidR="00005C44" w:rsidRPr="00C9353E" w:rsidRDefault="00005C44" w:rsidP="00005C44">
      <w:pPr>
        <w:jc w:val="center"/>
        <w:rPr>
          <w:rFonts w:ascii="Traditional Arabic" w:hAnsi="Traditional Arabic" w:cs="Traditional Arabic"/>
          <w:sz w:val="36"/>
          <w:szCs w:val="36"/>
          <w:lang w:bidi="ar-EG"/>
        </w:rPr>
      </w:pPr>
      <w:r w:rsidRPr="00C9353E">
        <w:rPr>
          <w:rFonts w:ascii="Traditional Arabic" w:hAnsi="Traditional Arabic" w:cs="Traditional Arabic"/>
          <w:sz w:val="36"/>
          <w:szCs w:val="36"/>
          <w:rtl/>
          <w:lang w:bidi="ar-EG"/>
        </w:rPr>
        <w:t>وَلَا تَقْرَبَا هَٰذِهِ الشَّجَرَةَ</w:t>
      </w:r>
    </w:p>
    <w:p w14:paraId="3050DC6E" w14:textId="77777777" w:rsidR="00005C44" w:rsidRDefault="00005C44" w:rsidP="00005C44">
      <w:pPr>
        <w:jc w:val="center"/>
        <w:rPr>
          <w:rFonts w:ascii="Calibri" w:hAnsi="Calibri" w:cs="Calibri"/>
          <w:lang w:bidi="ar-EG"/>
        </w:rPr>
      </w:pPr>
      <w:r>
        <w:rPr>
          <w:rFonts w:ascii="Calibri" w:hAnsi="Calibri" w:cs="Calibri"/>
          <w:lang w:bidi="ar-EG"/>
        </w:rPr>
        <w:t>And do not approach this tree</w:t>
      </w:r>
    </w:p>
    <w:p w14:paraId="29254553" w14:textId="77777777" w:rsidR="00005C44" w:rsidRDefault="00005C44" w:rsidP="00005C44">
      <w:pPr>
        <w:rPr>
          <w:rFonts w:ascii="Calibri" w:hAnsi="Calibri" w:cs="Calibri"/>
          <w:lang w:bidi="ar-EG"/>
        </w:rPr>
      </w:pPr>
      <w:r>
        <w:rPr>
          <w:rFonts w:ascii="Calibri" w:hAnsi="Calibri" w:cs="Calibri"/>
          <w:lang w:bidi="ar-EG"/>
        </w:rPr>
        <w:t xml:space="preserve"> </w:t>
      </w:r>
    </w:p>
    <w:p w14:paraId="15E14112" w14:textId="77777777" w:rsidR="00005C44" w:rsidRDefault="00005C44" w:rsidP="00005C44">
      <w:pPr>
        <w:rPr>
          <w:rFonts w:ascii="Calibri" w:hAnsi="Calibri" w:cs="Calibri"/>
          <w:rtl/>
          <w:lang w:bidi="ar-EG"/>
        </w:rPr>
      </w:pPr>
      <w:r>
        <w:rPr>
          <w:rFonts w:ascii="Calibri" w:hAnsi="Calibri" w:cs="Calibri"/>
          <w:lang w:bidi="ar-EG"/>
        </w:rPr>
        <w:lastRenderedPageBreak/>
        <w:t>Or indeed to even their state and condition prior to this address. That is because there had been no Salaah, Zakah, Siyam or any legal obligation until that single command came. It is for this reason that the truth without any doubt is that “</w:t>
      </w:r>
      <w:r w:rsidRPr="001275C5">
        <w:rPr>
          <w:rFonts w:ascii="Calibri" w:hAnsi="Calibri" w:cs="Calibri"/>
          <w:b/>
          <w:bCs/>
          <w:lang w:bidi="ar-EG"/>
        </w:rPr>
        <w:t xml:space="preserve">The </w:t>
      </w:r>
      <w:proofErr w:type="spellStart"/>
      <w:r w:rsidRPr="001275C5">
        <w:rPr>
          <w:rFonts w:ascii="Calibri" w:hAnsi="Calibri" w:cs="Calibri"/>
          <w:b/>
          <w:bCs/>
          <w:lang w:bidi="ar-EG"/>
        </w:rPr>
        <w:t>Shar’a</w:t>
      </w:r>
      <w:proofErr w:type="spellEnd"/>
      <w:r w:rsidRPr="001275C5">
        <w:rPr>
          <w:rFonts w:ascii="Calibri" w:hAnsi="Calibri" w:cs="Calibri"/>
          <w:b/>
          <w:bCs/>
          <w:lang w:bidi="ar-EG"/>
        </w:rPr>
        <w:t xml:space="preserve"> (legislation) prior to us is not a </w:t>
      </w:r>
      <w:proofErr w:type="spellStart"/>
      <w:r w:rsidRPr="001275C5">
        <w:rPr>
          <w:rFonts w:ascii="Calibri" w:hAnsi="Calibri" w:cs="Calibri"/>
          <w:b/>
          <w:bCs/>
          <w:lang w:bidi="ar-EG"/>
        </w:rPr>
        <w:t>Shar’a</w:t>
      </w:r>
      <w:proofErr w:type="spellEnd"/>
      <w:r w:rsidRPr="001275C5">
        <w:rPr>
          <w:rFonts w:ascii="Calibri" w:hAnsi="Calibri" w:cs="Calibri"/>
          <w:b/>
          <w:bCs/>
          <w:lang w:bidi="ar-EG"/>
        </w:rPr>
        <w:t xml:space="preserve"> for us</w:t>
      </w:r>
      <w:r>
        <w:rPr>
          <w:rFonts w:ascii="Calibri" w:hAnsi="Calibri" w:cs="Calibri"/>
          <w:lang w:bidi="ar-EG"/>
        </w:rPr>
        <w:t>” a matter that we have established with definite evidence in our book: “Kitab At-Tawhid”. It is true that some people of knowledge have held contrary opinions to that however that was a terrible and heinous error and major atrocious slip from amongst the slips of the ‘</w:t>
      </w:r>
      <w:proofErr w:type="spellStart"/>
      <w:r>
        <w:rPr>
          <w:rFonts w:ascii="Calibri" w:hAnsi="Calibri" w:cs="Calibri"/>
          <w:lang w:bidi="ar-EG"/>
        </w:rPr>
        <w:t>Ulamaa</w:t>
      </w:r>
      <w:proofErr w:type="spellEnd"/>
      <w:r>
        <w:rPr>
          <w:rFonts w:ascii="Calibri" w:hAnsi="Calibri" w:cs="Calibri"/>
          <w:lang w:bidi="ar-EG"/>
        </w:rPr>
        <w:t>’. We ask Allah to forgive these errors of theirs and seek refuge in Allah from their evil consequences.</w:t>
      </w:r>
    </w:p>
    <w:p w14:paraId="7D8A00B0" w14:textId="77777777" w:rsidR="00005C44" w:rsidRPr="00E936ED" w:rsidRDefault="00005C44" w:rsidP="00005C44">
      <w:pPr>
        <w:rPr>
          <w:rFonts w:ascii="Traditional Arabic" w:hAnsi="Traditional Arabic" w:cs="Traditional Arabic"/>
          <w:sz w:val="22"/>
          <w:szCs w:val="22"/>
          <w:rtl/>
          <w:lang w:bidi="ar-EG"/>
        </w:rPr>
      </w:pPr>
    </w:p>
    <w:p w14:paraId="3249662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أما حمل الحافظ ابن حجر، رحمه الله، غضب النبي، صلى الله عليه وعلى آله وسلم، الشديد على الكراهية فحسب فهو عجيب، </w:t>
      </w:r>
      <w:r w:rsidRPr="000F205F">
        <w:rPr>
          <w:rFonts w:ascii="Traditional Arabic" w:hAnsi="Traditional Arabic" w:cs="Traditional Arabic"/>
          <w:b/>
          <w:bCs/>
          <w:sz w:val="28"/>
          <w:szCs w:val="28"/>
          <w:u w:val="single"/>
          <w:rtl/>
        </w:rPr>
        <w:t>وهو من زلات العلماء الشنيعة</w:t>
      </w:r>
      <w:r w:rsidRPr="000F205F">
        <w:rPr>
          <w:rFonts w:ascii="Traditional Arabic" w:hAnsi="Traditional Arabic" w:cs="Traditional Arabic"/>
          <w:sz w:val="28"/>
          <w:szCs w:val="28"/>
          <w:rtl/>
        </w:rPr>
        <w:t xml:space="preserve">، أعاذنا الله من شرها. وأعجب منه القياس على تأنيب معاذ، رضي الله عنه، على إطالته الصلاة. وكان الأولى به، سامحه الله وعفا عنه، أن يحكم بحرمة تطويل الإمام لصلاة الفرض فوق طاقة المأمومين، وهو الحق إن شاء الله تعالى، بدلاً من تنكيس القضية، والذهاب إلى مقالته الساقطة العجيبة. </w:t>
      </w:r>
    </w:p>
    <w:p w14:paraId="44E00C7B" w14:textId="77777777" w:rsidR="00005C44" w:rsidRDefault="00005C44" w:rsidP="00005C44">
      <w:pPr>
        <w:rPr>
          <w:rFonts w:ascii="Traditional Arabic" w:hAnsi="Traditional Arabic" w:cs="Traditional Arabic"/>
          <w:sz w:val="22"/>
          <w:szCs w:val="22"/>
        </w:rPr>
      </w:pPr>
    </w:p>
    <w:p w14:paraId="624B9443" w14:textId="77777777" w:rsidR="00005C44" w:rsidRDefault="00005C44" w:rsidP="00005C44">
      <w:pPr>
        <w:rPr>
          <w:rFonts w:ascii="Calibri" w:hAnsi="Calibri" w:cs="Calibri"/>
          <w:lang w:bidi="ar-EG"/>
        </w:rPr>
      </w:pPr>
      <w:r>
        <w:rPr>
          <w:rFonts w:ascii="Calibri" w:hAnsi="Calibri" w:cs="Calibri"/>
          <w:lang w:bidi="ar-EG"/>
        </w:rPr>
        <w:t xml:space="preserve">As for Al-Hafizh Ibn Hajar understanding the intense anger of the Prophet </w:t>
      </w:r>
      <w:r>
        <w:rPr>
          <w:rFonts w:ascii="Calibri" w:hAnsi="Calibri" w:cs="Calibri" w:hint="cs"/>
          <w:rtl/>
          <w:lang w:bidi="ar-EG"/>
        </w:rPr>
        <w:t>ﷺ</w:t>
      </w:r>
      <w:r>
        <w:rPr>
          <w:rFonts w:ascii="Calibri" w:hAnsi="Calibri" w:cs="Calibri"/>
          <w:lang w:bidi="ar-EG"/>
        </w:rPr>
        <w:t xml:space="preserve"> to be indicative of dislike (Al-</w:t>
      </w:r>
      <w:proofErr w:type="spellStart"/>
      <w:r>
        <w:rPr>
          <w:rFonts w:ascii="Calibri" w:hAnsi="Calibri" w:cs="Calibri"/>
          <w:lang w:bidi="ar-EG"/>
        </w:rPr>
        <w:t>Karaahiyah</w:t>
      </w:r>
      <w:proofErr w:type="spellEnd"/>
      <w:r>
        <w:rPr>
          <w:rFonts w:ascii="Calibri" w:hAnsi="Calibri" w:cs="Calibri"/>
          <w:lang w:bidi="ar-EG"/>
        </w:rPr>
        <w:t>) alone, then that is a strange matter and reflects one of the glaring mistakes of the ‘</w:t>
      </w:r>
      <w:proofErr w:type="spellStart"/>
      <w:r>
        <w:rPr>
          <w:rFonts w:ascii="Calibri" w:hAnsi="Calibri" w:cs="Calibri"/>
          <w:lang w:bidi="ar-EG"/>
        </w:rPr>
        <w:t>Ulamaa</w:t>
      </w:r>
      <w:proofErr w:type="spellEnd"/>
      <w:r>
        <w:rPr>
          <w:rFonts w:ascii="Calibri" w:hAnsi="Calibri" w:cs="Calibri"/>
          <w:lang w:bidi="ar-EG"/>
        </w:rPr>
        <w:t xml:space="preserve">’, the evil consequences of which we seek Allah’s protection from. Even stranger than that was his analogy upon the censuring of Mu’adh, may Allah be pleased with him, for prolonging the prayer. It would have been more appropriate for him, may Allah pardon him and look over his faults, to have passed the judgement of the prohibition of the Imam lengthening the prayer beyond the capacities of those being led in prayer, which is the truth by Allah’s permission, instead of reversing the issue upon its head and adhering to his flawed and strange statement. </w:t>
      </w:r>
    </w:p>
    <w:p w14:paraId="0883B66B" w14:textId="77777777" w:rsidR="00005C44" w:rsidRPr="00BE2462" w:rsidRDefault="00005C44" w:rsidP="00005C44">
      <w:pPr>
        <w:rPr>
          <w:rFonts w:ascii="Traditional Arabic" w:hAnsi="Traditional Arabic" w:cs="Traditional Arabic"/>
          <w:sz w:val="22"/>
          <w:szCs w:val="22"/>
          <w:rtl/>
        </w:rPr>
      </w:pPr>
    </w:p>
    <w:p w14:paraId="3FF9E5D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وأما غضب النبي، صلى الله عليه وعلى آله وسلم، على من سأل عن ضوال الإبل فالأرجح، والله أعلم، أنه استشعر من السائل محاولة المراوغة لاستحلال أخذها أو ركوبها على الأقل، كما يظهر من تتبع ألفاظ الحديث، فاشتد غضبه لا من مجرد السؤال، ولكن من ما ظهر من مقاصد السائل ونيته الملتوية، وهي نية محرمة خبيثة، يستحق صاحبها الذم والتوبيخ، وأن يعنَّف ويغضب عليه. </w:t>
      </w:r>
    </w:p>
    <w:p w14:paraId="70F22637" w14:textId="77777777" w:rsidR="00005C44" w:rsidRDefault="00005C44" w:rsidP="00005C44">
      <w:pPr>
        <w:rPr>
          <w:rFonts w:ascii="Traditional Arabic" w:hAnsi="Traditional Arabic" w:cs="Traditional Arabic"/>
          <w:sz w:val="22"/>
          <w:szCs w:val="22"/>
        </w:rPr>
      </w:pPr>
    </w:p>
    <w:p w14:paraId="14B0FB07" w14:textId="77777777" w:rsidR="00005C44" w:rsidRDefault="00005C44" w:rsidP="00005C44">
      <w:pPr>
        <w:rPr>
          <w:rFonts w:ascii="Calibri" w:hAnsi="Calibri" w:cs="Calibri"/>
          <w:lang w:bidi="ar-EG"/>
        </w:rPr>
      </w:pPr>
      <w:r>
        <w:rPr>
          <w:rFonts w:ascii="Calibri" w:hAnsi="Calibri" w:cs="Calibri"/>
          <w:lang w:bidi="ar-EG"/>
        </w:rPr>
        <w:t xml:space="preserve">As for the anger of the Prophet </w:t>
      </w:r>
      <w:r>
        <w:rPr>
          <w:rFonts w:ascii="Calibri" w:hAnsi="Calibri" w:cs="Calibri" w:hint="cs"/>
          <w:rtl/>
          <w:lang w:bidi="ar-EG"/>
        </w:rPr>
        <w:t>ﷺ</w:t>
      </w:r>
      <w:r>
        <w:rPr>
          <w:rFonts w:ascii="Calibri" w:hAnsi="Calibri" w:cs="Calibri"/>
          <w:lang w:bidi="ar-EG"/>
        </w:rPr>
        <w:t xml:space="preserve"> </w:t>
      </w:r>
      <w:r w:rsidRPr="00F73933">
        <w:rPr>
          <w:rFonts w:ascii="Calibri" w:hAnsi="Calibri" w:cs="Calibri"/>
          <w:lang w:bidi="ar-EG"/>
        </w:rPr>
        <w:t xml:space="preserve">towards the one who asked about lost camels, </w:t>
      </w:r>
      <w:r>
        <w:rPr>
          <w:rFonts w:ascii="Calibri" w:hAnsi="Calibri" w:cs="Calibri"/>
          <w:lang w:bidi="ar-EG"/>
        </w:rPr>
        <w:t xml:space="preserve">then </w:t>
      </w:r>
      <w:r w:rsidRPr="00F73933">
        <w:rPr>
          <w:rFonts w:ascii="Calibri" w:hAnsi="Calibri" w:cs="Calibri"/>
          <w:lang w:bidi="ar-EG"/>
        </w:rPr>
        <w:t>the most likely reason</w:t>
      </w:r>
      <w:r>
        <w:rPr>
          <w:rFonts w:ascii="Calibri" w:hAnsi="Calibri" w:cs="Calibri"/>
          <w:lang w:bidi="ar-EG"/>
        </w:rPr>
        <w:t xml:space="preserve"> for that</w:t>
      </w:r>
      <w:r w:rsidRPr="00F73933">
        <w:rPr>
          <w:rFonts w:ascii="Calibri" w:hAnsi="Calibri" w:cs="Calibri"/>
          <w:lang w:bidi="ar-EG"/>
        </w:rPr>
        <w:t>, and Allah knows best, is that he perceived an attempt by the questioner to cunningly justify taking</w:t>
      </w:r>
      <w:r>
        <w:rPr>
          <w:rFonts w:ascii="Calibri" w:hAnsi="Calibri" w:cs="Calibri"/>
          <w:lang w:bidi="ar-EG"/>
        </w:rPr>
        <w:t xml:space="preserve"> them</w:t>
      </w:r>
      <w:r w:rsidRPr="00F73933">
        <w:rPr>
          <w:rFonts w:ascii="Calibri" w:hAnsi="Calibri" w:cs="Calibri"/>
          <w:lang w:bidi="ar-EG"/>
        </w:rPr>
        <w:t xml:space="preserve"> or </w:t>
      </w:r>
      <w:r>
        <w:rPr>
          <w:rFonts w:ascii="Calibri" w:hAnsi="Calibri" w:cs="Calibri"/>
          <w:lang w:bidi="ar-EG"/>
        </w:rPr>
        <w:t xml:space="preserve">in the </w:t>
      </w:r>
      <w:r w:rsidRPr="00F73933">
        <w:rPr>
          <w:rFonts w:ascii="Calibri" w:hAnsi="Calibri" w:cs="Calibri"/>
          <w:lang w:bidi="ar-EG"/>
        </w:rPr>
        <w:t xml:space="preserve">least riding them. This is evident from </w:t>
      </w:r>
      <w:proofErr w:type="spellStart"/>
      <w:r w:rsidRPr="00F73933">
        <w:rPr>
          <w:rFonts w:ascii="Calibri" w:hAnsi="Calibri" w:cs="Calibri"/>
          <w:lang w:bidi="ar-EG"/>
        </w:rPr>
        <w:t>analysing</w:t>
      </w:r>
      <w:proofErr w:type="spellEnd"/>
      <w:r w:rsidRPr="00F73933">
        <w:rPr>
          <w:rFonts w:ascii="Calibri" w:hAnsi="Calibri" w:cs="Calibri"/>
          <w:lang w:bidi="ar-EG"/>
        </w:rPr>
        <w:t xml:space="preserve"> the words of the </w:t>
      </w:r>
      <w:r>
        <w:rPr>
          <w:rFonts w:ascii="Calibri" w:hAnsi="Calibri" w:cs="Calibri"/>
          <w:lang w:bidi="ar-EG"/>
        </w:rPr>
        <w:t>H</w:t>
      </w:r>
      <w:r w:rsidRPr="00F73933">
        <w:rPr>
          <w:rFonts w:ascii="Calibri" w:hAnsi="Calibri" w:cs="Calibri"/>
          <w:lang w:bidi="ar-EG"/>
        </w:rPr>
        <w:t xml:space="preserve">adith. </w:t>
      </w:r>
      <w:r>
        <w:rPr>
          <w:rFonts w:ascii="Calibri" w:hAnsi="Calibri" w:cs="Calibri"/>
          <w:lang w:bidi="ar-EG"/>
        </w:rPr>
        <w:t>As such h</w:t>
      </w:r>
      <w:r w:rsidRPr="00F73933">
        <w:rPr>
          <w:rFonts w:ascii="Calibri" w:hAnsi="Calibri" w:cs="Calibri"/>
          <w:lang w:bidi="ar-EG"/>
        </w:rPr>
        <w:t>is anger was not</w:t>
      </w:r>
      <w:r>
        <w:rPr>
          <w:rFonts w:ascii="Calibri" w:hAnsi="Calibri" w:cs="Calibri"/>
          <w:lang w:bidi="ar-EG"/>
        </w:rPr>
        <w:t xml:space="preserve"> intensified</w:t>
      </w:r>
      <w:r w:rsidRPr="00F73933">
        <w:rPr>
          <w:rFonts w:ascii="Calibri" w:hAnsi="Calibri" w:cs="Calibri"/>
          <w:lang w:bidi="ar-EG"/>
        </w:rPr>
        <w:t xml:space="preserve"> merely from the question itself, but from the perceived intentions and </w:t>
      </w:r>
      <w:r>
        <w:rPr>
          <w:rFonts w:ascii="Calibri" w:hAnsi="Calibri" w:cs="Calibri"/>
          <w:lang w:bidi="ar-EG"/>
        </w:rPr>
        <w:t>disingenuous</w:t>
      </w:r>
      <w:r w:rsidRPr="00F73933">
        <w:rPr>
          <w:rFonts w:ascii="Calibri" w:hAnsi="Calibri" w:cs="Calibri"/>
          <w:lang w:bidi="ar-EG"/>
        </w:rPr>
        <w:t xml:space="preserve"> motives of the questioner, which were </w:t>
      </w:r>
      <w:r>
        <w:rPr>
          <w:rFonts w:ascii="Calibri" w:hAnsi="Calibri" w:cs="Calibri"/>
          <w:lang w:bidi="ar-EG"/>
        </w:rPr>
        <w:t>prohibited</w:t>
      </w:r>
      <w:r w:rsidRPr="00F73933">
        <w:rPr>
          <w:rFonts w:ascii="Calibri" w:hAnsi="Calibri" w:cs="Calibri"/>
          <w:lang w:bidi="ar-EG"/>
        </w:rPr>
        <w:t xml:space="preserve"> and </w:t>
      </w:r>
      <w:r>
        <w:rPr>
          <w:rFonts w:ascii="Calibri" w:hAnsi="Calibri" w:cs="Calibri"/>
          <w:lang w:bidi="ar-EG"/>
        </w:rPr>
        <w:t>underhanded and for which</w:t>
      </w:r>
      <w:r w:rsidRPr="00F73933">
        <w:rPr>
          <w:rFonts w:ascii="Calibri" w:hAnsi="Calibri" w:cs="Calibri"/>
          <w:lang w:bidi="ar-EG"/>
        </w:rPr>
        <w:t xml:space="preserve"> </w:t>
      </w:r>
      <w:r>
        <w:rPr>
          <w:rFonts w:ascii="Calibri" w:hAnsi="Calibri" w:cs="Calibri"/>
          <w:lang w:bidi="ar-EG"/>
        </w:rPr>
        <w:t>t</w:t>
      </w:r>
      <w:r w:rsidRPr="00F73933">
        <w:rPr>
          <w:rFonts w:ascii="Calibri" w:hAnsi="Calibri" w:cs="Calibri"/>
          <w:lang w:bidi="ar-EG"/>
        </w:rPr>
        <w:t xml:space="preserve">he individual </w:t>
      </w:r>
      <w:r>
        <w:rPr>
          <w:rFonts w:ascii="Calibri" w:hAnsi="Calibri" w:cs="Calibri"/>
          <w:lang w:bidi="ar-EG"/>
        </w:rPr>
        <w:t xml:space="preserve">engaged in them </w:t>
      </w:r>
      <w:r w:rsidRPr="00F73933">
        <w:rPr>
          <w:rFonts w:ascii="Calibri" w:hAnsi="Calibri" w:cs="Calibri"/>
          <w:lang w:bidi="ar-EG"/>
        </w:rPr>
        <w:t>deserve</w:t>
      </w:r>
      <w:r>
        <w:rPr>
          <w:rFonts w:ascii="Calibri" w:hAnsi="Calibri" w:cs="Calibri"/>
          <w:lang w:bidi="ar-EG"/>
        </w:rPr>
        <w:t>s</w:t>
      </w:r>
      <w:r w:rsidRPr="00F73933">
        <w:rPr>
          <w:rFonts w:ascii="Calibri" w:hAnsi="Calibri" w:cs="Calibri"/>
          <w:lang w:bidi="ar-EG"/>
        </w:rPr>
        <w:t xml:space="preserve"> </w:t>
      </w:r>
      <w:r>
        <w:rPr>
          <w:rFonts w:ascii="Calibri" w:hAnsi="Calibri" w:cs="Calibri"/>
          <w:lang w:bidi="ar-EG"/>
        </w:rPr>
        <w:t xml:space="preserve">censure, </w:t>
      </w:r>
      <w:r w:rsidRPr="00F73933">
        <w:rPr>
          <w:rFonts w:ascii="Calibri" w:hAnsi="Calibri" w:cs="Calibri"/>
          <w:lang w:bidi="ar-EG"/>
        </w:rPr>
        <w:t xml:space="preserve">reprimand </w:t>
      </w:r>
      <w:r>
        <w:rPr>
          <w:rFonts w:ascii="Calibri" w:hAnsi="Calibri" w:cs="Calibri"/>
          <w:lang w:bidi="ar-EG"/>
        </w:rPr>
        <w:t>just as he</w:t>
      </w:r>
      <w:r w:rsidRPr="00F73933">
        <w:rPr>
          <w:rFonts w:ascii="Calibri" w:hAnsi="Calibri" w:cs="Calibri"/>
          <w:lang w:bidi="ar-EG"/>
        </w:rPr>
        <w:t xml:space="preserve"> </w:t>
      </w:r>
      <w:r>
        <w:rPr>
          <w:rFonts w:ascii="Calibri" w:hAnsi="Calibri" w:cs="Calibri"/>
          <w:lang w:bidi="ar-EG"/>
        </w:rPr>
        <w:t>deserves</w:t>
      </w:r>
      <w:r w:rsidRPr="00F73933">
        <w:rPr>
          <w:rFonts w:ascii="Calibri" w:hAnsi="Calibri" w:cs="Calibri"/>
          <w:lang w:bidi="ar-EG"/>
        </w:rPr>
        <w:t xml:space="preserve"> </w:t>
      </w:r>
      <w:r>
        <w:rPr>
          <w:rFonts w:ascii="Calibri" w:hAnsi="Calibri" w:cs="Calibri"/>
          <w:lang w:bidi="ar-EG"/>
        </w:rPr>
        <w:t>to be dealt with strongly and with anger.</w:t>
      </w:r>
    </w:p>
    <w:p w14:paraId="649AF682" w14:textId="77777777" w:rsidR="00005C44" w:rsidRPr="00013A90" w:rsidRDefault="00005C44" w:rsidP="00005C44">
      <w:pPr>
        <w:rPr>
          <w:rFonts w:ascii="Traditional Arabic" w:hAnsi="Traditional Arabic" w:cs="Traditional Arabic"/>
          <w:sz w:val="22"/>
          <w:szCs w:val="22"/>
          <w:rtl/>
        </w:rPr>
      </w:pPr>
    </w:p>
    <w:p w14:paraId="27EFD78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القضية الثانية</w:t>
      </w:r>
      <w:r w:rsidRPr="000F205F">
        <w:rPr>
          <w:rFonts w:ascii="Traditional Arabic" w:hAnsi="Traditional Arabic" w:cs="Traditional Arabic"/>
          <w:sz w:val="28"/>
          <w:szCs w:val="28"/>
          <w:rtl/>
        </w:rPr>
        <w:t>: وهو غير الأولى، ومباينة لها، تتعلق بالموقف من إخبار أهل الكتاب لنا بشيء من أمور «</w:t>
      </w:r>
      <w:r w:rsidRPr="000F205F">
        <w:rPr>
          <w:rFonts w:ascii="Traditional Arabic" w:hAnsi="Traditional Arabic" w:cs="Traditional Arabic"/>
          <w:bCs/>
          <w:sz w:val="28"/>
          <w:szCs w:val="28"/>
          <w:rtl/>
        </w:rPr>
        <w:t>الدين</w:t>
      </w:r>
      <w:r w:rsidRPr="000F205F">
        <w:rPr>
          <w:rFonts w:ascii="Traditional Arabic" w:hAnsi="Traditional Arabic" w:cs="Traditional Arabic"/>
          <w:sz w:val="28"/>
          <w:szCs w:val="28"/>
          <w:rtl/>
        </w:rPr>
        <w:t>»، كأخبار الغيب، وأحوال القيامة، وصفات الله وأسمائه، وذلك عندما يتطوعون هم بتقديم الخبر، غير مسبوق بسؤال منا، لأن سؤالهم عن ذلك غير جائز كما أسلفنا. ففي مثل هذه الأحوال يوجب العقل التوقف في كل مقولة لم يقم عليها أو على ضدها برهان، لأن الإثبات والنفي كلاهما أحكام تفتقر إلى البرهان. وحتى لو كانت تلك المقولات مستندة على كتبهم ورواياتهم، مستنبطة استنباطا صحيحاً من النصوص التي في أيديهم، فلا يجوز إلا التوقف في أمرها لأن نصوصهم غير ثابته، ولم يقم البرهان القاطع على حجيتها. هذا هو الموقف «</w:t>
      </w:r>
      <w:r w:rsidRPr="000F205F">
        <w:rPr>
          <w:rFonts w:ascii="Traditional Arabic" w:hAnsi="Traditional Arabic" w:cs="Traditional Arabic"/>
          <w:bCs/>
          <w:sz w:val="28"/>
          <w:szCs w:val="28"/>
          <w:rtl/>
        </w:rPr>
        <w:t>المعرفي</w:t>
      </w:r>
      <w:r w:rsidRPr="000F205F">
        <w:rPr>
          <w:rFonts w:ascii="Traditional Arabic" w:hAnsi="Traditional Arabic" w:cs="Traditional Arabic"/>
          <w:sz w:val="28"/>
          <w:szCs w:val="28"/>
          <w:rtl/>
        </w:rPr>
        <w:t xml:space="preserve">» العقلي السليم، والتعامل المنصف، من كل قضية لم تتم بعد البرهنة عليها: التوقف والامتناع عن النفي أو الإثبات. ثم جاء الشرع المطهر فأوجب هذا الموقف </w:t>
      </w:r>
      <w:r w:rsidRPr="000F205F">
        <w:rPr>
          <w:rFonts w:ascii="Traditional Arabic" w:hAnsi="Traditional Arabic" w:cs="Traditional Arabic"/>
          <w:sz w:val="28"/>
          <w:szCs w:val="28"/>
          <w:rtl/>
        </w:rPr>
        <w:lastRenderedPageBreak/>
        <w:t>«</w:t>
      </w:r>
      <w:r w:rsidRPr="000F205F">
        <w:rPr>
          <w:rFonts w:ascii="Traditional Arabic" w:hAnsi="Traditional Arabic" w:cs="Traditional Arabic"/>
          <w:bCs/>
          <w:sz w:val="28"/>
          <w:szCs w:val="28"/>
          <w:rtl/>
        </w:rPr>
        <w:t>المعرفي</w:t>
      </w:r>
      <w:r w:rsidRPr="000F205F">
        <w:rPr>
          <w:rFonts w:ascii="Traditional Arabic" w:hAnsi="Traditional Arabic" w:cs="Traditional Arabic"/>
          <w:sz w:val="28"/>
          <w:szCs w:val="28"/>
          <w:rtl/>
        </w:rPr>
        <w:t xml:space="preserve">» السليم على المؤمنين بالرسالة المحمدية فأصبح هو كذلك الحكم الشرعي الملزم، لأن خلاف ذلك يفضي إلى التصديق بباطل، وهو أمر محرم شنيع: أقل مراتبه التخريف والسفاهة، وربما وصل إلى درجة الكفر والضلالة، أو التكذيب بحق، وهو كسابقه في الشناعة. </w:t>
      </w:r>
    </w:p>
    <w:p w14:paraId="372D45DE" w14:textId="77777777" w:rsidR="00005C44" w:rsidRDefault="00005C44" w:rsidP="00005C44">
      <w:pPr>
        <w:rPr>
          <w:rFonts w:ascii="Traditional Arabic" w:hAnsi="Traditional Arabic" w:cs="Traditional Arabic"/>
          <w:sz w:val="22"/>
          <w:szCs w:val="22"/>
        </w:rPr>
      </w:pPr>
    </w:p>
    <w:p w14:paraId="5EDE22F9" w14:textId="77777777" w:rsidR="00005C44" w:rsidRDefault="00005C44" w:rsidP="00005C44">
      <w:pPr>
        <w:rPr>
          <w:rFonts w:ascii="Calibri" w:hAnsi="Calibri" w:cs="Calibri"/>
          <w:lang w:bidi="ar-EG"/>
        </w:rPr>
      </w:pPr>
      <w:r w:rsidRPr="004520DF">
        <w:rPr>
          <w:rFonts w:ascii="Calibri" w:hAnsi="Calibri" w:cs="Calibri"/>
          <w:b/>
          <w:bCs/>
          <w:u w:val="single"/>
          <w:lang w:bidi="ar-EG"/>
        </w:rPr>
        <w:t>The second issue</w:t>
      </w:r>
      <w:r>
        <w:rPr>
          <w:rFonts w:ascii="Calibri" w:hAnsi="Calibri" w:cs="Calibri"/>
          <w:lang w:bidi="ar-EG"/>
        </w:rPr>
        <w:t>: It is different from the first and relates to the situation of the Ahl ul-Kitab informing us of something related to the matters of the “</w:t>
      </w:r>
      <w:r w:rsidRPr="00C7008D">
        <w:rPr>
          <w:rFonts w:ascii="Calibri" w:hAnsi="Calibri" w:cs="Calibri"/>
          <w:b/>
          <w:bCs/>
          <w:lang w:bidi="ar-EG"/>
        </w:rPr>
        <w:t>Deen</w:t>
      </w:r>
      <w:r>
        <w:rPr>
          <w:rFonts w:ascii="Calibri" w:hAnsi="Calibri" w:cs="Calibri"/>
          <w:lang w:bidi="ar-EG"/>
        </w:rPr>
        <w:t xml:space="preserve">” like information related to the Ghaib (unseen matters), the circumstances of the Day of Judgement and the attributes of Allah and His names. This is when they themselves volunteer the information and </w:t>
      </w:r>
      <w:proofErr w:type="gramStart"/>
      <w:r>
        <w:rPr>
          <w:rFonts w:ascii="Calibri" w:hAnsi="Calibri" w:cs="Calibri"/>
          <w:lang w:bidi="ar-EG"/>
        </w:rPr>
        <w:t>is not proceeded</w:t>
      </w:r>
      <w:proofErr w:type="gramEnd"/>
      <w:r>
        <w:rPr>
          <w:rFonts w:ascii="Calibri" w:hAnsi="Calibri" w:cs="Calibri"/>
          <w:lang w:bidi="ar-EG"/>
        </w:rPr>
        <w:t xml:space="preserve"> by us asking them. That is because asking them about that is impermissible as we have already explained. In these circumstances r</w:t>
      </w:r>
      <w:r w:rsidRPr="00A976C8">
        <w:rPr>
          <w:rFonts w:ascii="Calibri" w:hAnsi="Calibri" w:cs="Calibri"/>
          <w:lang w:bidi="ar-EG"/>
        </w:rPr>
        <w:t xml:space="preserve">eason dictates that one should suspend judgment on any statement for which there is no evidence to support or contradict it, as both affirmation and negation require proof. Even if these statements are based on their books and narrations, correctly derived from the texts they possess, it is </w:t>
      </w:r>
      <w:r>
        <w:rPr>
          <w:rFonts w:ascii="Calibri" w:hAnsi="Calibri" w:cs="Calibri"/>
          <w:lang w:bidi="ar-EG"/>
        </w:rPr>
        <w:t>impermissible</w:t>
      </w:r>
      <w:r w:rsidRPr="00A976C8">
        <w:rPr>
          <w:rFonts w:ascii="Calibri" w:hAnsi="Calibri" w:cs="Calibri"/>
          <w:lang w:bidi="ar-EG"/>
        </w:rPr>
        <w:t xml:space="preserve"> </w:t>
      </w:r>
      <w:r>
        <w:rPr>
          <w:rFonts w:ascii="Calibri" w:hAnsi="Calibri" w:cs="Calibri"/>
          <w:lang w:bidi="ar-EG"/>
        </w:rPr>
        <w:t>except to</w:t>
      </w:r>
      <w:r w:rsidRPr="00A976C8">
        <w:rPr>
          <w:rFonts w:ascii="Calibri" w:hAnsi="Calibri" w:cs="Calibri"/>
          <w:lang w:bidi="ar-EG"/>
        </w:rPr>
        <w:t xml:space="preserve"> suspend judgment on them because their texts are not </w:t>
      </w:r>
      <w:r>
        <w:rPr>
          <w:rFonts w:ascii="Calibri" w:hAnsi="Calibri" w:cs="Calibri"/>
          <w:lang w:bidi="ar-EG"/>
        </w:rPr>
        <w:t>affirmed</w:t>
      </w:r>
      <w:r w:rsidRPr="00A976C8">
        <w:rPr>
          <w:rFonts w:ascii="Calibri" w:hAnsi="Calibri" w:cs="Calibri"/>
          <w:lang w:bidi="ar-EG"/>
        </w:rPr>
        <w:t xml:space="preserve">, and there is no definitive proof </w:t>
      </w:r>
      <w:r>
        <w:rPr>
          <w:rFonts w:ascii="Calibri" w:hAnsi="Calibri" w:cs="Calibri"/>
          <w:lang w:bidi="ar-EG"/>
        </w:rPr>
        <w:t>for</w:t>
      </w:r>
      <w:r w:rsidRPr="00A976C8">
        <w:rPr>
          <w:rFonts w:ascii="Calibri" w:hAnsi="Calibri" w:cs="Calibri"/>
          <w:lang w:bidi="ar-EG"/>
        </w:rPr>
        <w:t xml:space="preserve"> their authenticity. This is the proper 'epistemic'</w:t>
      </w:r>
      <w:r>
        <w:rPr>
          <w:rFonts w:ascii="Calibri" w:hAnsi="Calibri" w:cs="Calibri"/>
          <w:lang w:bidi="ar-EG"/>
        </w:rPr>
        <w:t xml:space="preserve"> (i.e., related to the study of knowledge and how it should be approached)</w:t>
      </w:r>
      <w:r w:rsidRPr="00A976C8">
        <w:rPr>
          <w:rFonts w:ascii="Calibri" w:hAnsi="Calibri" w:cs="Calibri"/>
          <w:lang w:bidi="ar-EG"/>
        </w:rPr>
        <w:t xml:space="preserve"> intellectual stance and fair treatment of any matter that has not yet been proven</w:t>
      </w:r>
      <w:r>
        <w:rPr>
          <w:rFonts w:ascii="Calibri" w:hAnsi="Calibri" w:cs="Calibri"/>
          <w:lang w:bidi="ar-EG"/>
        </w:rPr>
        <w:t xml:space="preserve"> i.e.,</w:t>
      </w:r>
      <w:r w:rsidRPr="00A976C8">
        <w:rPr>
          <w:rFonts w:ascii="Calibri" w:hAnsi="Calibri" w:cs="Calibri"/>
          <w:lang w:bidi="ar-EG"/>
        </w:rPr>
        <w:t xml:space="preserve"> to suspend judgment and refrain from affirmation or negation. The purified </w:t>
      </w:r>
      <w:r>
        <w:rPr>
          <w:rFonts w:ascii="Calibri" w:hAnsi="Calibri" w:cs="Calibri"/>
          <w:lang w:bidi="ar-EG"/>
        </w:rPr>
        <w:t>Shar’ (Islamic legislation)</w:t>
      </w:r>
      <w:r w:rsidRPr="00A976C8">
        <w:rPr>
          <w:rFonts w:ascii="Calibri" w:hAnsi="Calibri" w:cs="Calibri"/>
          <w:lang w:bidi="ar-EG"/>
        </w:rPr>
        <w:t xml:space="preserve"> then mandated this </w:t>
      </w:r>
      <w:r>
        <w:rPr>
          <w:rFonts w:ascii="Calibri" w:hAnsi="Calibri" w:cs="Calibri"/>
          <w:lang w:bidi="ar-EG"/>
        </w:rPr>
        <w:t>sound</w:t>
      </w:r>
      <w:r w:rsidRPr="00A976C8">
        <w:rPr>
          <w:rFonts w:ascii="Calibri" w:hAnsi="Calibri" w:cs="Calibri"/>
          <w:lang w:bidi="ar-EG"/>
        </w:rPr>
        <w:t xml:space="preserve"> 'epistemic' stance for </w:t>
      </w:r>
      <w:r>
        <w:rPr>
          <w:rFonts w:ascii="Calibri" w:hAnsi="Calibri" w:cs="Calibri"/>
          <w:lang w:bidi="ar-EG"/>
        </w:rPr>
        <w:t>those who believe in</w:t>
      </w:r>
      <w:r w:rsidRPr="00A976C8">
        <w:rPr>
          <w:rFonts w:ascii="Calibri" w:hAnsi="Calibri" w:cs="Calibri"/>
          <w:lang w:bidi="ar-EG"/>
        </w:rPr>
        <w:t xml:space="preserve"> the </w:t>
      </w:r>
      <w:r>
        <w:rPr>
          <w:rFonts w:ascii="Calibri" w:hAnsi="Calibri" w:cs="Calibri"/>
          <w:lang w:bidi="ar-EG"/>
        </w:rPr>
        <w:t>P</w:t>
      </w:r>
      <w:r w:rsidRPr="00A976C8">
        <w:rPr>
          <w:rFonts w:ascii="Calibri" w:hAnsi="Calibri" w:cs="Calibri"/>
          <w:lang w:bidi="ar-EG"/>
        </w:rPr>
        <w:t>rophetic message, making it also a binding legal ruling</w:t>
      </w:r>
      <w:r>
        <w:rPr>
          <w:rFonts w:ascii="Calibri" w:hAnsi="Calibri" w:cs="Calibri"/>
          <w:lang w:bidi="ar-EG"/>
        </w:rPr>
        <w:t>. That is</w:t>
      </w:r>
      <w:r w:rsidRPr="00A976C8">
        <w:rPr>
          <w:rFonts w:ascii="Calibri" w:hAnsi="Calibri" w:cs="Calibri"/>
          <w:lang w:bidi="ar-EG"/>
        </w:rPr>
        <w:t xml:space="preserve"> because otherwise, it would lead to believing in falsehood, which is a grievous </w:t>
      </w:r>
      <w:r>
        <w:rPr>
          <w:rFonts w:ascii="Calibri" w:hAnsi="Calibri" w:cs="Calibri"/>
          <w:lang w:bidi="ar-EG"/>
        </w:rPr>
        <w:t>prohibited</w:t>
      </w:r>
      <w:r w:rsidRPr="00A976C8">
        <w:rPr>
          <w:rFonts w:ascii="Calibri" w:hAnsi="Calibri" w:cs="Calibri"/>
          <w:lang w:bidi="ar-EG"/>
        </w:rPr>
        <w:t xml:space="preserve"> </w:t>
      </w:r>
      <w:r>
        <w:rPr>
          <w:rFonts w:ascii="Calibri" w:hAnsi="Calibri" w:cs="Calibri"/>
          <w:lang w:bidi="ar-EG"/>
        </w:rPr>
        <w:t>matter. The least of what it leads to is</w:t>
      </w:r>
      <w:r w:rsidRPr="00A976C8">
        <w:rPr>
          <w:rFonts w:ascii="Calibri" w:hAnsi="Calibri" w:cs="Calibri"/>
          <w:lang w:bidi="ar-EG"/>
        </w:rPr>
        <w:t xml:space="preserve"> foolishness and absurdity, and it could even reach the level of disbelief and misguidance, or </w:t>
      </w:r>
      <w:r>
        <w:rPr>
          <w:rFonts w:ascii="Calibri" w:hAnsi="Calibri" w:cs="Calibri"/>
          <w:lang w:bidi="ar-EG"/>
        </w:rPr>
        <w:t>the rejection of</w:t>
      </w:r>
      <w:r w:rsidRPr="00A976C8">
        <w:rPr>
          <w:rFonts w:ascii="Calibri" w:hAnsi="Calibri" w:cs="Calibri"/>
          <w:lang w:bidi="ar-EG"/>
        </w:rPr>
        <w:t xml:space="preserve"> the truth, which is equally reprehensible</w:t>
      </w:r>
      <w:r>
        <w:rPr>
          <w:rFonts w:ascii="Calibri" w:hAnsi="Calibri" w:cs="Calibri"/>
          <w:lang w:bidi="ar-EG"/>
        </w:rPr>
        <w:t>.</w:t>
      </w:r>
    </w:p>
    <w:p w14:paraId="0AF095AF" w14:textId="77777777" w:rsidR="00005C44" w:rsidRPr="00892D8D" w:rsidRDefault="00005C44" w:rsidP="00005C44">
      <w:pPr>
        <w:rPr>
          <w:rFonts w:ascii="Traditional Arabic" w:hAnsi="Traditional Arabic" w:cs="Traditional Arabic"/>
          <w:sz w:val="22"/>
          <w:szCs w:val="22"/>
          <w:rtl/>
        </w:rPr>
      </w:pPr>
    </w:p>
    <w:p w14:paraId="4AAB0B4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وهذا الموقف هو كذلك الواجب على من عصى الله ورسوله وبدأهم بالسؤال، فالوقوع في المعصية أولاً بسؤالهم لا يبرر الوقوع في المعصية تالياً بتكذيبهم أو تصديقهم من غير برهان. نعم: هذا هو الواجب على كل حال تجاه تحديثهم لنا عن أي شأن من شؤون «</w:t>
      </w:r>
      <w:r w:rsidRPr="000F205F">
        <w:rPr>
          <w:rFonts w:ascii="Traditional Arabic" w:hAnsi="Traditional Arabic" w:cs="Traditional Arabic"/>
          <w:bCs/>
          <w:sz w:val="28"/>
          <w:szCs w:val="28"/>
          <w:rtl/>
        </w:rPr>
        <w:t>الدين</w:t>
      </w:r>
      <w:r w:rsidRPr="000F205F">
        <w:rPr>
          <w:rFonts w:ascii="Traditional Arabic" w:hAnsi="Traditional Arabic" w:cs="Traditional Arabic"/>
          <w:sz w:val="28"/>
          <w:szCs w:val="28"/>
          <w:rtl/>
        </w:rPr>
        <w:t>»، سواء كان هذا ابتداءً وتبرعاً منهم، أو رداً على سؤال منا.</w:t>
      </w:r>
    </w:p>
    <w:p w14:paraId="1EDC7F2F" w14:textId="77777777" w:rsidR="00005C44" w:rsidRDefault="00005C44" w:rsidP="00005C44">
      <w:pPr>
        <w:rPr>
          <w:rFonts w:ascii="Traditional Arabic" w:hAnsi="Traditional Arabic" w:cs="Traditional Arabic"/>
          <w:sz w:val="22"/>
          <w:szCs w:val="22"/>
        </w:rPr>
      </w:pPr>
    </w:p>
    <w:p w14:paraId="0C07E021" w14:textId="77777777" w:rsidR="00005C44" w:rsidRDefault="00005C44" w:rsidP="00005C44">
      <w:pPr>
        <w:rPr>
          <w:rFonts w:ascii="Calibri" w:hAnsi="Calibri" w:cs="Calibri"/>
          <w:lang w:bidi="ar-EG"/>
        </w:rPr>
      </w:pPr>
      <w:r>
        <w:rPr>
          <w:rFonts w:ascii="Calibri" w:hAnsi="Calibri" w:cs="Calibri"/>
          <w:lang w:bidi="ar-EG"/>
        </w:rPr>
        <w:t>This stance is also obligatory upon the one who has disobeyed Allah and His Messenger by initiating asking them. That is because having fallen into disobedience by asking them in the first place does not justify falling into another act of disobedience by either believing and affirming them on the one hand or denying them on the other without proof. This is the obligation in all circumstances towards their relating to us about any matter from the matters of the “</w:t>
      </w:r>
      <w:r w:rsidRPr="00E4617A">
        <w:rPr>
          <w:rFonts w:ascii="Calibri" w:hAnsi="Calibri" w:cs="Calibri"/>
          <w:b/>
          <w:bCs/>
          <w:lang w:bidi="ar-EG"/>
        </w:rPr>
        <w:t>Deen</w:t>
      </w:r>
      <w:r>
        <w:rPr>
          <w:rFonts w:ascii="Calibri" w:hAnsi="Calibri" w:cs="Calibri"/>
          <w:lang w:bidi="ar-EG"/>
        </w:rPr>
        <w:t xml:space="preserve">” whether that was initiated or volunteered by them or came in response to a question initially posed by us. </w:t>
      </w:r>
    </w:p>
    <w:p w14:paraId="252E125B" w14:textId="77777777" w:rsidR="00005C44" w:rsidRPr="00892D8D" w:rsidRDefault="00005C44" w:rsidP="00005C44">
      <w:pPr>
        <w:rPr>
          <w:rFonts w:ascii="Traditional Arabic" w:hAnsi="Traditional Arabic" w:cs="Traditional Arabic"/>
          <w:sz w:val="22"/>
          <w:szCs w:val="22"/>
          <w:rtl/>
        </w:rPr>
      </w:pPr>
    </w:p>
    <w:p w14:paraId="7382E1A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u w:val="single"/>
          <w:rtl/>
        </w:rPr>
        <w:t>القضية الثالثة</w:t>
      </w:r>
      <w:r w:rsidRPr="000F205F">
        <w:rPr>
          <w:rFonts w:ascii="Traditional Arabic" w:hAnsi="Traditional Arabic" w:cs="Traditional Arabic"/>
          <w:sz w:val="28"/>
          <w:szCs w:val="28"/>
          <w:rtl/>
        </w:rPr>
        <w:t>: التحديث «</w:t>
      </w:r>
      <w:r w:rsidRPr="000F205F">
        <w:rPr>
          <w:rFonts w:ascii="Traditional Arabic" w:hAnsi="Traditional Arabic" w:cs="Traditional Arabic"/>
          <w:bCs/>
          <w:sz w:val="28"/>
          <w:szCs w:val="28"/>
          <w:rtl/>
        </w:rPr>
        <w:t>عنهم»</w:t>
      </w:r>
      <w:r w:rsidRPr="000F205F">
        <w:rPr>
          <w:rFonts w:ascii="Traditional Arabic" w:hAnsi="Traditional Arabic" w:cs="Traditional Arabic"/>
          <w:sz w:val="28"/>
          <w:szCs w:val="28"/>
          <w:rtl/>
        </w:rPr>
        <w:t>، أي رواية أخبارهم، وما حدث في تاريخهم الطويل من الفتن والحروب، والارتقاء والانحطاط، والنصر والهزيمة، وصلاح الحكام وفسادهم، وإحسان الأحبار وانحرافهم، وكذلك الأعاجيب التي كانت فيهم، كل ذلك لأخذ العبرة والموعظة، ولفهم حركة التاريخ، وسنن الأمم والدول والمجتمعات، لا سيما وأن بني إسرائيل كانوا أمة رسالة ودعوة. ويدخل في ذلك، بل هو الأولى بالتقديم لأنه كالمدخل لما سبق: دراسة كتبهم ومروياتهم لغربلة المتناقض والمكذوب، واستجلاء الراجح والصحيح، لا سيما إذا دعم ذلك بدراسة آثارهم، وأطلال مدنهم، وما رواه مؤرخو الشعوب الأخرى عنهم، إلى غير ذلك من آليِّات البحث التاريخي. ومن البديهي أنه لا يجوز، كما أسلفنا في القضايا السابقة، أخذ مروياتهم، أو مرويات غيرهم، موضع التسليم، بل لا بد من التوقف فيها أولاً، ثم فحصها وتمييزها ثانياً. فإن ثبت أو ترجح شيء من ذلك جاز بعدئذ التحدث عنهم به، ولا حرج، لأخذ العبرة منه.</w:t>
      </w:r>
    </w:p>
    <w:p w14:paraId="7F17D77F" w14:textId="77777777" w:rsidR="00005C44" w:rsidRDefault="00005C44" w:rsidP="00005C44">
      <w:pPr>
        <w:rPr>
          <w:rFonts w:ascii="Traditional Arabic" w:hAnsi="Traditional Arabic" w:cs="Traditional Arabic"/>
          <w:sz w:val="22"/>
          <w:szCs w:val="22"/>
        </w:rPr>
      </w:pPr>
    </w:p>
    <w:p w14:paraId="50B331E0" w14:textId="77777777" w:rsidR="00005C44" w:rsidRDefault="00005C44" w:rsidP="00005C44">
      <w:pPr>
        <w:rPr>
          <w:rFonts w:ascii="Calibri" w:hAnsi="Calibri" w:cs="Calibri"/>
          <w:lang w:bidi="ar-EG"/>
        </w:rPr>
      </w:pPr>
      <w:r w:rsidRPr="00C86997">
        <w:rPr>
          <w:rFonts w:ascii="Calibri" w:hAnsi="Calibri" w:cs="Calibri"/>
          <w:b/>
          <w:bCs/>
          <w:u w:val="single"/>
          <w:lang w:bidi="ar-EG"/>
        </w:rPr>
        <w:lastRenderedPageBreak/>
        <w:t>The third issue</w:t>
      </w:r>
      <w:r>
        <w:rPr>
          <w:rFonts w:ascii="Calibri" w:hAnsi="Calibri" w:cs="Calibri"/>
          <w:lang w:bidi="ar-EG"/>
        </w:rPr>
        <w:t>: Relating “</w:t>
      </w:r>
      <w:r>
        <w:rPr>
          <w:rFonts w:ascii="Calibri" w:hAnsi="Calibri" w:cs="Calibri"/>
          <w:b/>
          <w:bCs/>
          <w:lang w:bidi="ar-EG"/>
        </w:rPr>
        <w:t>about</w:t>
      </w:r>
      <w:r w:rsidRPr="00C86997">
        <w:rPr>
          <w:rFonts w:ascii="Calibri" w:hAnsi="Calibri" w:cs="Calibri"/>
          <w:b/>
          <w:bCs/>
          <w:lang w:bidi="ar-EG"/>
        </w:rPr>
        <w:t xml:space="preserve"> them</w:t>
      </w:r>
      <w:r>
        <w:rPr>
          <w:rFonts w:ascii="Calibri" w:hAnsi="Calibri" w:cs="Calibri"/>
          <w:lang w:bidi="ar-EG"/>
        </w:rPr>
        <w:t xml:space="preserve">” in terms of relating their own reports and narrations about what happened during their long history in terms of trials, discords and wars, elevation and decline, victory and defeat, the uprightness of their rulers and their corruption, the goodness of their religious scholars or their deviation, in addition to the marvels that occurred amongst them, then all of that is done for the purpose of taking lessons and heed, to understand the course of history and the ways of nations, states and societies, especially in the case where Banu </w:t>
      </w:r>
      <w:proofErr w:type="spellStart"/>
      <w:r>
        <w:rPr>
          <w:rFonts w:ascii="Calibri" w:hAnsi="Calibri" w:cs="Calibri"/>
          <w:lang w:bidi="ar-EG"/>
        </w:rPr>
        <w:t>Isra’eel</w:t>
      </w:r>
      <w:proofErr w:type="spellEnd"/>
      <w:r>
        <w:rPr>
          <w:rFonts w:ascii="Calibri" w:hAnsi="Calibri" w:cs="Calibri"/>
          <w:lang w:bidi="ar-EG"/>
        </w:rPr>
        <w:t xml:space="preserve"> were an Ummah (nation) that possessed a message and invitation. </w:t>
      </w:r>
      <w:r w:rsidRPr="00F53155">
        <w:rPr>
          <w:rFonts w:ascii="Calibri" w:hAnsi="Calibri" w:cs="Calibri"/>
          <w:lang w:bidi="ar-EG"/>
        </w:rPr>
        <w:t>This includes, and indeed should be given precedence as it is the introduction to the previous discussions</w:t>
      </w:r>
      <w:r>
        <w:rPr>
          <w:rFonts w:ascii="Calibri" w:hAnsi="Calibri" w:cs="Calibri"/>
          <w:lang w:bidi="ar-EG"/>
        </w:rPr>
        <w:t>,</w:t>
      </w:r>
      <w:r w:rsidRPr="00F53155">
        <w:rPr>
          <w:rFonts w:ascii="Calibri" w:hAnsi="Calibri" w:cs="Calibri"/>
          <w:lang w:bidi="ar-EG"/>
        </w:rPr>
        <w:t xml:space="preserve"> studying their books and narratives to sift through contradictions and fabrications, </w:t>
      </w:r>
      <w:r>
        <w:rPr>
          <w:rFonts w:ascii="Calibri" w:hAnsi="Calibri" w:cs="Calibri"/>
          <w:lang w:bidi="ar-EG"/>
        </w:rPr>
        <w:t>to clarify</w:t>
      </w:r>
      <w:r w:rsidRPr="00F53155">
        <w:rPr>
          <w:rFonts w:ascii="Calibri" w:hAnsi="Calibri" w:cs="Calibri"/>
          <w:lang w:bidi="ar-EG"/>
        </w:rPr>
        <w:t xml:space="preserve"> what is most probable and correct, especially if supported by studying their relics, ruins of their cities, and what historians from other nations have narrated about them, among other historical research </w:t>
      </w:r>
      <w:r>
        <w:rPr>
          <w:rFonts w:ascii="Calibri" w:hAnsi="Calibri" w:cs="Calibri"/>
          <w:lang w:bidi="ar-EG"/>
        </w:rPr>
        <w:t>tools</w:t>
      </w:r>
      <w:r w:rsidRPr="00F53155">
        <w:rPr>
          <w:rFonts w:ascii="Calibri" w:hAnsi="Calibri" w:cs="Calibri"/>
          <w:lang w:bidi="ar-EG"/>
        </w:rPr>
        <w:t>. It is obvious, as mentioned in the previous issues, that</w:t>
      </w:r>
      <w:r>
        <w:rPr>
          <w:rFonts w:ascii="Calibri" w:hAnsi="Calibri" w:cs="Calibri"/>
          <w:lang w:bidi="ar-EG"/>
        </w:rPr>
        <w:t xml:space="preserve"> it is not permissible to take</w:t>
      </w:r>
      <w:r w:rsidRPr="00F53155">
        <w:rPr>
          <w:rFonts w:ascii="Calibri" w:hAnsi="Calibri" w:cs="Calibri"/>
          <w:lang w:bidi="ar-EG"/>
        </w:rPr>
        <w:t xml:space="preserve"> their narratives or those of others as accepted truth. Rather, one must first suspend judgment on them</w:t>
      </w:r>
      <w:r>
        <w:rPr>
          <w:rFonts w:ascii="Calibri" w:hAnsi="Calibri" w:cs="Calibri"/>
          <w:lang w:bidi="ar-EG"/>
        </w:rPr>
        <w:t xml:space="preserve"> and</w:t>
      </w:r>
      <w:r w:rsidRPr="00F53155">
        <w:rPr>
          <w:rFonts w:ascii="Calibri" w:hAnsi="Calibri" w:cs="Calibri"/>
          <w:lang w:bidi="ar-EG"/>
        </w:rPr>
        <w:t xml:space="preserve"> then</w:t>
      </w:r>
      <w:r>
        <w:rPr>
          <w:rFonts w:ascii="Calibri" w:hAnsi="Calibri" w:cs="Calibri"/>
          <w:lang w:bidi="ar-EG"/>
        </w:rPr>
        <w:t xml:space="preserve"> secondly</w:t>
      </w:r>
      <w:r w:rsidRPr="00F53155">
        <w:rPr>
          <w:rFonts w:ascii="Calibri" w:hAnsi="Calibri" w:cs="Calibri"/>
          <w:lang w:bidi="ar-EG"/>
        </w:rPr>
        <w:t xml:space="preserve"> examine and distinguish them. If something </w:t>
      </w:r>
      <w:r>
        <w:rPr>
          <w:rFonts w:ascii="Calibri" w:hAnsi="Calibri" w:cs="Calibri"/>
          <w:lang w:bidi="ar-EG"/>
        </w:rPr>
        <w:t xml:space="preserve">from that </w:t>
      </w:r>
      <w:r w:rsidRPr="00F53155">
        <w:rPr>
          <w:rFonts w:ascii="Calibri" w:hAnsi="Calibri" w:cs="Calibri"/>
          <w:lang w:bidi="ar-EG"/>
        </w:rPr>
        <w:t xml:space="preserve">is </w:t>
      </w:r>
      <w:r>
        <w:rPr>
          <w:rFonts w:ascii="Calibri" w:hAnsi="Calibri" w:cs="Calibri"/>
          <w:lang w:bidi="ar-EG"/>
        </w:rPr>
        <w:t>established</w:t>
      </w:r>
      <w:r w:rsidRPr="00F53155">
        <w:rPr>
          <w:rFonts w:ascii="Calibri" w:hAnsi="Calibri" w:cs="Calibri"/>
          <w:lang w:bidi="ar-EG"/>
        </w:rPr>
        <w:t xml:space="preserve"> or deemed </w:t>
      </w:r>
      <w:r>
        <w:rPr>
          <w:rFonts w:ascii="Calibri" w:hAnsi="Calibri" w:cs="Calibri"/>
          <w:lang w:bidi="ar-EG"/>
        </w:rPr>
        <w:t xml:space="preserve">most </w:t>
      </w:r>
      <w:r w:rsidRPr="00F53155">
        <w:rPr>
          <w:rFonts w:ascii="Calibri" w:hAnsi="Calibri" w:cs="Calibri"/>
          <w:lang w:bidi="ar-EG"/>
        </w:rPr>
        <w:t>probable, then it is permissible</w:t>
      </w:r>
      <w:r>
        <w:rPr>
          <w:rFonts w:ascii="Calibri" w:hAnsi="Calibri" w:cs="Calibri"/>
          <w:lang w:bidi="ar-EG"/>
        </w:rPr>
        <w:t xml:space="preserve"> after that</w:t>
      </w:r>
      <w:r w:rsidRPr="00F53155">
        <w:rPr>
          <w:rFonts w:ascii="Calibri" w:hAnsi="Calibri" w:cs="Calibri"/>
          <w:lang w:bidi="ar-EG"/>
        </w:rPr>
        <w:t xml:space="preserve"> to </w:t>
      </w:r>
      <w:r>
        <w:rPr>
          <w:rFonts w:ascii="Calibri" w:hAnsi="Calibri" w:cs="Calibri"/>
          <w:lang w:bidi="ar-EG"/>
        </w:rPr>
        <w:t>talk about them using that information and there is no harm in doing so</w:t>
      </w:r>
      <w:r w:rsidRPr="00F53155">
        <w:rPr>
          <w:rFonts w:ascii="Calibri" w:hAnsi="Calibri" w:cs="Calibri"/>
          <w:lang w:bidi="ar-EG"/>
        </w:rPr>
        <w:t xml:space="preserve"> for the </w:t>
      </w:r>
      <w:r>
        <w:rPr>
          <w:rFonts w:ascii="Calibri" w:hAnsi="Calibri" w:cs="Calibri"/>
          <w:lang w:bidi="ar-EG"/>
        </w:rPr>
        <w:t>purpose</w:t>
      </w:r>
      <w:r w:rsidRPr="00F53155">
        <w:rPr>
          <w:rFonts w:ascii="Calibri" w:hAnsi="Calibri" w:cs="Calibri"/>
          <w:lang w:bidi="ar-EG"/>
        </w:rPr>
        <w:t xml:space="preserve"> of taking lessons</w:t>
      </w:r>
      <w:r>
        <w:rPr>
          <w:rFonts w:ascii="Calibri" w:hAnsi="Calibri" w:cs="Calibri"/>
          <w:lang w:bidi="ar-EG"/>
        </w:rPr>
        <w:t xml:space="preserve"> from it. </w:t>
      </w:r>
    </w:p>
    <w:p w14:paraId="058D3944" w14:textId="77777777" w:rsidR="00005C44" w:rsidRPr="007C6C2A" w:rsidRDefault="00005C44" w:rsidP="00005C44">
      <w:pPr>
        <w:rPr>
          <w:rFonts w:ascii="Traditional Arabic" w:hAnsi="Traditional Arabic" w:cs="Traditional Arabic"/>
          <w:sz w:val="22"/>
          <w:szCs w:val="22"/>
          <w:rtl/>
        </w:rPr>
      </w:pPr>
    </w:p>
    <w:p w14:paraId="15DAA5D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ولكن الفهم الخاطيء السقيم للأحاديث المذكورة أعلاه، حتى من قبل بعض الأكابر، كما يظهر مثلاً في كلام الإمام الحافظ الحجة ابن حجر، أدى إلى انتكاس القضايا في أذهان المسلمين. نعم: قل أن يوجد من المسلمين من سأل أهل الكتاب طالباً الهدى من عندهم، ولكن كثر من طلب الهدى من كتب الفلاسفة، وهم شر من أهل الكتاب، وأبعد عن الهدى والوحي، ظاناً أنها مباحث عقلية، مهملاً للكتاب والسنة. والحق أنها أسوأ حالاً من كتب بني إسرائيل: فما هي إلا فرضيات خيالية، ومباحث خرافية، إلا أقل القليل. </w:t>
      </w:r>
    </w:p>
    <w:p w14:paraId="00191588" w14:textId="77777777" w:rsidR="00005C44" w:rsidRDefault="00005C44" w:rsidP="00005C44">
      <w:pPr>
        <w:rPr>
          <w:rFonts w:ascii="Traditional Arabic" w:hAnsi="Traditional Arabic" w:cs="Traditional Arabic"/>
          <w:sz w:val="22"/>
          <w:szCs w:val="22"/>
        </w:rPr>
      </w:pPr>
    </w:p>
    <w:p w14:paraId="5D5BAF83" w14:textId="77777777" w:rsidR="00005C44" w:rsidRDefault="00005C44" w:rsidP="00005C44">
      <w:pPr>
        <w:rPr>
          <w:rFonts w:ascii="Calibri" w:hAnsi="Calibri" w:cs="Calibri"/>
          <w:lang w:bidi="ar-EG"/>
        </w:rPr>
      </w:pPr>
      <w:r w:rsidRPr="0015550C">
        <w:rPr>
          <w:rFonts w:ascii="Calibri" w:hAnsi="Calibri" w:cs="Calibri"/>
          <w:lang w:bidi="ar-EG"/>
        </w:rPr>
        <w:t xml:space="preserve">However, the incorrect and </w:t>
      </w:r>
      <w:r>
        <w:rPr>
          <w:rFonts w:ascii="Calibri" w:hAnsi="Calibri" w:cs="Calibri"/>
          <w:lang w:bidi="ar-EG"/>
        </w:rPr>
        <w:t>flawed</w:t>
      </w:r>
      <w:r w:rsidRPr="0015550C">
        <w:rPr>
          <w:rFonts w:ascii="Calibri" w:hAnsi="Calibri" w:cs="Calibri"/>
          <w:lang w:bidi="ar-EG"/>
        </w:rPr>
        <w:t xml:space="preserve"> understanding of the </w:t>
      </w:r>
      <w:proofErr w:type="gramStart"/>
      <w:r w:rsidRPr="0015550C">
        <w:rPr>
          <w:rFonts w:ascii="Calibri" w:hAnsi="Calibri" w:cs="Calibri"/>
          <w:lang w:bidi="ar-EG"/>
        </w:rPr>
        <w:t xml:space="preserve">aforementioned </w:t>
      </w:r>
      <w:proofErr w:type="spellStart"/>
      <w:r>
        <w:rPr>
          <w:rFonts w:ascii="Calibri" w:hAnsi="Calibri" w:cs="Calibri"/>
          <w:lang w:bidi="ar-EG"/>
        </w:rPr>
        <w:t>Ahadeeth</w:t>
      </w:r>
      <w:proofErr w:type="spellEnd"/>
      <w:proofErr w:type="gramEnd"/>
      <w:r w:rsidRPr="0015550C">
        <w:rPr>
          <w:rFonts w:ascii="Calibri" w:hAnsi="Calibri" w:cs="Calibri"/>
          <w:lang w:bidi="ar-EG"/>
        </w:rPr>
        <w:t xml:space="preserve">, even by some of the eminent scholars, as evidenced for instance </w:t>
      </w:r>
      <w:r>
        <w:rPr>
          <w:rFonts w:ascii="Calibri" w:hAnsi="Calibri" w:cs="Calibri"/>
          <w:lang w:bidi="ar-EG"/>
        </w:rPr>
        <w:t>in</w:t>
      </w:r>
      <w:r w:rsidRPr="0015550C">
        <w:rPr>
          <w:rFonts w:ascii="Calibri" w:hAnsi="Calibri" w:cs="Calibri"/>
          <w:lang w:bidi="ar-EG"/>
        </w:rPr>
        <w:t xml:space="preserve"> the words of Imam Al-Hafiz Ibn Hajar, led </w:t>
      </w:r>
      <w:r>
        <w:rPr>
          <w:rFonts w:ascii="Calibri" w:hAnsi="Calibri" w:cs="Calibri"/>
          <w:lang w:bidi="ar-EG"/>
        </w:rPr>
        <w:t xml:space="preserve">to a reversal </w:t>
      </w:r>
      <w:r w:rsidRPr="0015550C">
        <w:rPr>
          <w:rFonts w:ascii="Calibri" w:hAnsi="Calibri" w:cs="Calibri"/>
          <w:lang w:bidi="ar-EG"/>
        </w:rPr>
        <w:t>in the minds of Muslims</w:t>
      </w:r>
      <w:r>
        <w:rPr>
          <w:rFonts w:ascii="Calibri" w:hAnsi="Calibri" w:cs="Calibri"/>
          <w:lang w:bidi="ar-EG"/>
        </w:rPr>
        <w:t xml:space="preserve"> concerning these matters</w:t>
      </w:r>
      <w:r w:rsidRPr="0015550C">
        <w:rPr>
          <w:rFonts w:ascii="Calibri" w:hAnsi="Calibri" w:cs="Calibri"/>
          <w:lang w:bidi="ar-EG"/>
        </w:rPr>
        <w:t xml:space="preserve">. Indeed, it is rare to find a Muslim who asked the People of the Book seeking guidance from them. However, many sought guidance from the books of philosophers, who are worse than the People of the Book and further from guidance and revelation, mistakenly thinking that they were engaging in intellectual pursuits, neglecting the Qur'an and Sunnah. The truth is that these are worse than the books of </w:t>
      </w:r>
      <w:r>
        <w:rPr>
          <w:rFonts w:ascii="Calibri" w:hAnsi="Calibri" w:cs="Calibri"/>
          <w:lang w:bidi="ar-EG"/>
        </w:rPr>
        <w:t xml:space="preserve">Bani </w:t>
      </w:r>
      <w:proofErr w:type="spellStart"/>
      <w:r>
        <w:rPr>
          <w:rFonts w:ascii="Calibri" w:hAnsi="Calibri" w:cs="Calibri"/>
          <w:lang w:bidi="ar-EG"/>
        </w:rPr>
        <w:t>Isra’eel</w:t>
      </w:r>
      <w:proofErr w:type="spellEnd"/>
      <w:r>
        <w:rPr>
          <w:rFonts w:ascii="Calibri" w:hAnsi="Calibri" w:cs="Calibri"/>
          <w:lang w:bidi="ar-EG"/>
        </w:rPr>
        <w:t>. They represent no more than</w:t>
      </w:r>
      <w:r w:rsidRPr="0015550C">
        <w:rPr>
          <w:rFonts w:ascii="Calibri" w:hAnsi="Calibri" w:cs="Calibri"/>
          <w:lang w:bidi="ar-EG"/>
        </w:rPr>
        <w:t xml:space="preserve"> fanciful hypotheses and mythical discussions, with very few exceptions</w:t>
      </w:r>
      <w:r>
        <w:rPr>
          <w:rFonts w:ascii="Calibri" w:hAnsi="Calibri" w:cs="Calibri"/>
          <w:lang w:bidi="ar-EG"/>
        </w:rPr>
        <w:t xml:space="preserve">. </w:t>
      </w:r>
    </w:p>
    <w:p w14:paraId="21691BC5" w14:textId="77777777" w:rsidR="00005C44" w:rsidRPr="00F51A68" w:rsidRDefault="00005C44" w:rsidP="00005C44">
      <w:pPr>
        <w:rPr>
          <w:rFonts w:ascii="Traditional Arabic" w:hAnsi="Traditional Arabic" w:cs="Traditional Arabic"/>
          <w:sz w:val="22"/>
          <w:szCs w:val="22"/>
          <w:rtl/>
        </w:rPr>
      </w:pPr>
    </w:p>
    <w:p w14:paraId="585B1A40"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وانتشر التصديق لمرويات أهل الكتابين وأخذها قضية مسلمة خاصة في كتب التفاسير، بل وجد من حاول تأويل النصوص القرآنية لتتوافق مع الخرافات العبرانية: </w:t>
      </w:r>
      <w:r w:rsidRPr="000F205F">
        <w:rPr>
          <w:rFonts w:ascii="Traditional Arabic" w:hAnsi="Traditional Arabic" w:cs="Traditional Arabic"/>
          <w:bCs/>
          <w:sz w:val="28"/>
          <w:szCs w:val="28"/>
          <w:rtl/>
        </w:rPr>
        <w:t>سبحان الله هذا بهتان عظيم!</w:t>
      </w:r>
    </w:p>
    <w:p w14:paraId="3A0AE03E" w14:textId="77777777" w:rsidR="00005C44" w:rsidRDefault="00005C44" w:rsidP="00005C44">
      <w:pPr>
        <w:rPr>
          <w:rFonts w:ascii="Traditional Arabic" w:hAnsi="Traditional Arabic" w:cs="Traditional Arabic"/>
          <w:bCs/>
          <w:sz w:val="22"/>
          <w:szCs w:val="22"/>
        </w:rPr>
      </w:pPr>
    </w:p>
    <w:p w14:paraId="4E497FF1" w14:textId="77777777" w:rsidR="00005C44" w:rsidRDefault="00005C44" w:rsidP="00005C44">
      <w:pPr>
        <w:rPr>
          <w:rFonts w:ascii="Calibri" w:hAnsi="Calibri" w:cs="Calibri"/>
          <w:lang w:bidi="ar-EG"/>
        </w:rPr>
      </w:pPr>
      <w:r>
        <w:rPr>
          <w:rFonts w:ascii="Calibri" w:hAnsi="Calibri" w:cs="Calibri"/>
          <w:lang w:bidi="ar-EG"/>
        </w:rPr>
        <w:t xml:space="preserve">Despite that, the affirmation of the narrations of the people of the two books and taking them as being factual was a </w:t>
      </w:r>
      <w:proofErr w:type="spellStart"/>
      <w:r>
        <w:rPr>
          <w:rFonts w:ascii="Calibri" w:hAnsi="Calibri" w:cs="Calibri"/>
          <w:lang w:bidi="ar-EG"/>
        </w:rPr>
        <w:t>practise</w:t>
      </w:r>
      <w:proofErr w:type="spellEnd"/>
      <w:r>
        <w:rPr>
          <w:rFonts w:ascii="Calibri" w:hAnsi="Calibri" w:cs="Calibri"/>
          <w:lang w:bidi="ar-EG"/>
        </w:rPr>
        <w:t xml:space="preserve"> that </w:t>
      </w:r>
      <w:proofErr w:type="gramStart"/>
      <w:r>
        <w:rPr>
          <w:rFonts w:ascii="Calibri" w:hAnsi="Calibri" w:cs="Calibri"/>
          <w:lang w:bidi="ar-EG"/>
        </w:rPr>
        <w:t>spread and</w:t>
      </w:r>
      <w:proofErr w:type="gramEnd"/>
      <w:r>
        <w:rPr>
          <w:rFonts w:ascii="Calibri" w:hAnsi="Calibri" w:cs="Calibri"/>
          <w:lang w:bidi="ar-EG"/>
        </w:rPr>
        <w:t xml:space="preserve"> particularly in the books of Tafsir. Indeed, you even found some who attempted to interpret the texts of the Qur’an to conform and agree with the fictitious Hebraic fables. May Allah’s perfection be declared free from this scandalous falsehood!</w:t>
      </w:r>
    </w:p>
    <w:p w14:paraId="74BE1D16" w14:textId="77777777" w:rsidR="00005C44" w:rsidRPr="005873AB" w:rsidRDefault="00005C44" w:rsidP="00005C44">
      <w:pPr>
        <w:rPr>
          <w:rFonts w:ascii="Traditional Arabic" w:hAnsi="Traditional Arabic" w:cs="Traditional Arabic"/>
          <w:sz w:val="22"/>
          <w:szCs w:val="22"/>
          <w:rtl/>
        </w:rPr>
      </w:pPr>
    </w:p>
    <w:p w14:paraId="3C6EBB5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وفي المقابل قلت الأبحاث النقدية الموضوعية لكتبهم. نعم: قام الإمام الفحل أبو محمد علي بن حزم الأندلسي، فيما نعلم، بأول دراسة موضوعية في تاريخ البشرية لكتب أهل الكتابين في «</w:t>
      </w:r>
      <w:r w:rsidRPr="000F205F">
        <w:rPr>
          <w:rFonts w:ascii="Traditional Arabic" w:hAnsi="Traditional Arabic" w:cs="Traditional Arabic"/>
          <w:bCs/>
          <w:sz w:val="28"/>
          <w:szCs w:val="28"/>
          <w:rtl/>
        </w:rPr>
        <w:t>الفصل بين الملل والنحل</w:t>
      </w:r>
      <w:r w:rsidRPr="000F205F">
        <w:rPr>
          <w:rFonts w:ascii="Traditional Arabic" w:hAnsi="Traditional Arabic" w:cs="Traditional Arabic"/>
          <w:sz w:val="28"/>
          <w:szCs w:val="28"/>
          <w:rtl/>
        </w:rPr>
        <w:t xml:space="preserve">»؛ ولكن لم يتبعه كثير من علماء المسلمين بل أهملوا الموضوع </w:t>
      </w:r>
      <w:r w:rsidRPr="000F205F">
        <w:rPr>
          <w:rFonts w:ascii="Traditional Arabic" w:hAnsi="Traditional Arabic" w:cs="Traditional Arabic"/>
          <w:sz w:val="28"/>
          <w:szCs w:val="28"/>
          <w:rtl/>
        </w:rPr>
        <w:lastRenderedPageBreak/>
        <w:t>إهمالاً، إلا الإمام ابن تيمية في «</w:t>
      </w:r>
      <w:r w:rsidRPr="000F205F">
        <w:rPr>
          <w:rFonts w:ascii="Traditional Arabic" w:hAnsi="Traditional Arabic" w:cs="Traditional Arabic"/>
          <w:bCs/>
          <w:sz w:val="28"/>
          <w:szCs w:val="28"/>
          <w:rtl/>
        </w:rPr>
        <w:t>الجواب الصحيح لمن بدل دين المسيح</w:t>
      </w:r>
      <w:r w:rsidRPr="000F205F">
        <w:rPr>
          <w:rFonts w:ascii="Traditional Arabic" w:hAnsi="Traditional Arabic" w:cs="Traditional Arabic"/>
          <w:sz w:val="28"/>
          <w:szCs w:val="28"/>
          <w:rtl/>
        </w:rPr>
        <w:t>»، ولم يأت من غيرهما إلا أشياء يسيرة أخرى، لا تسمن ولا تغني من جوع، فلا حول ولا قوة إلا بالله.</w:t>
      </w:r>
    </w:p>
    <w:p w14:paraId="7F15FD9A" w14:textId="77777777" w:rsidR="00005C44" w:rsidRDefault="00005C44" w:rsidP="00005C44">
      <w:pPr>
        <w:rPr>
          <w:rFonts w:ascii="Traditional Arabic" w:hAnsi="Traditional Arabic" w:cs="Traditional Arabic"/>
          <w:sz w:val="22"/>
          <w:szCs w:val="22"/>
        </w:rPr>
      </w:pPr>
    </w:p>
    <w:p w14:paraId="09AEE699" w14:textId="77777777" w:rsidR="00005C44" w:rsidRDefault="00005C44" w:rsidP="00005C44">
      <w:pPr>
        <w:rPr>
          <w:rFonts w:ascii="Calibri" w:hAnsi="Calibri" w:cs="Calibri"/>
          <w:lang w:bidi="ar-EG"/>
        </w:rPr>
      </w:pPr>
      <w:r>
        <w:rPr>
          <w:rFonts w:ascii="Calibri" w:hAnsi="Calibri" w:cs="Calibri"/>
          <w:lang w:bidi="ar-EG"/>
        </w:rPr>
        <w:t>On the other hand, critical and objective studies of their books were very rare. It is true that Al-Imam Al-Fahl Abu Muhammad ‘Ali bin Hazm Al-</w:t>
      </w:r>
      <w:proofErr w:type="spellStart"/>
      <w:r>
        <w:rPr>
          <w:rFonts w:ascii="Calibri" w:hAnsi="Calibri" w:cs="Calibri"/>
          <w:lang w:bidi="ar-EG"/>
        </w:rPr>
        <w:t>Andalusiy</w:t>
      </w:r>
      <w:proofErr w:type="spellEnd"/>
      <w:r>
        <w:rPr>
          <w:rFonts w:ascii="Calibri" w:hAnsi="Calibri" w:cs="Calibri"/>
          <w:lang w:bidi="ar-EG"/>
        </w:rPr>
        <w:t>, undertook, as far as we are aware, the first objective study in human history of the books of the people of the two books in “</w:t>
      </w:r>
      <w:r w:rsidRPr="00416D5B">
        <w:rPr>
          <w:rFonts w:ascii="Calibri" w:hAnsi="Calibri" w:cs="Calibri"/>
          <w:b/>
          <w:bCs/>
          <w:lang w:bidi="ar-EG"/>
        </w:rPr>
        <w:t>Al-</w:t>
      </w:r>
      <w:proofErr w:type="spellStart"/>
      <w:r w:rsidRPr="00416D5B">
        <w:rPr>
          <w:rFonts w:ascii="Calibri" w:hAnsi="Calibri" w:cs="Calibri"/>
          <w:b/>
          <w:bCs/>
          <w:lang w:bidi="ar-EG"/>
        </w:rPr>
        <w:t>Fasl</w:t>
      </w:r>
      <w:proofErr w:type="spellEnd"/>
      <w:r w:rsidRPr="00416D5B">
        <w:rPr>
          <w:rFonts w:ascii="Calibri" w:hAnsi="Calibri" w:cs="Calibri"/>
          <w:b/>
          <w:bCs/>
          <w:lang w:bidi="ar-EG"/>
        </w:rPr>
        <w:t xml:space="preserve"> Baina Al-Milal </w:t>
      </w:r>
      <w:proofErr w:type="spellStart"/>
      <w:r w:rsidRPr="00416D5B">
        <w:rPr>
          <w:rFonts w:ascii="Calibri" w:hAnsi="Calibri" w:cs="Calibri"/>
          <w:b/>
          <w:bCs/>
          <w:lang w:bidi="ar-EG"/>
        </w:rPr>
        <w:t>Wa</w:t>
      </w:r>
      <w:proofErr w:type="spellEnd"/>
      <w:r w:rsidRPr="00416D5B">
        <w:rPr>
          <w:rFonts w:ascii="Calibri" w:hAnsi="Calibri" w:cs="Calibri"/>
          <w:b/>
          <w:bCs/>
          <w:lang w:bidi="ar-EG"/>
        </w:rPr>
        <w:t xml:space="preserve"> n-Nihal</w:t>
      </w:r>
      <w:r>
        <w:rPr>
          <w:rFonts w:ascii="Calibri" w:hAnsi="Calibri" w:cs="Calibri"/>
          <w:lang w:bidi="ar-EG"/>
        </w:rPr>
        <w:t xml:space="preserve">” however he was not followed by many of the Muslim scholars. Instead, they completely neglected the subject matter, </w:t>
      </w:r>
      <w:proofErr w:type="gramStart"/>
      <w:r>
        <w:rPr>
          <w:rFonts w:ascii="Calibri" w:hAnsi="Calibri" w:cs="Calibri"/>
          <w:lang w:bidi="ar-EG"/>
        </w:rPr>
        <w:t>with the exception of</w:t>
      </w:r>
      <w:proofErr w:type="gramEnd"/>
      <w:r>
        <w:rPr>
          <w:rFonts w:ascii="Calibri" w:hAnsi="Calibri" w:cs="Calibri"/>
          <w:lang w:bidi="ar-EG"/>
        </w:rPr>
        <w:t xml:space="preserve"> Ibn Taymiyah in “</w:t>
      </w:r>
      <w:r w:rsidRPr="00C83CE0">
        <w:rPr>
          <w:rFonts w:ascii="Calibri" w:hAnsi="Calibri" w:cs="Calibri"/>
          <w:b/>
          <w:bCs/>
          <w:lang w:bidi="ar-EG"/>
        </w:rPr>
        <w:t xml:space="preserve">Al-Jawab As-Sahih Li-Man </w:t>
      </w:r>
      <w:proofErr w:type="spellStart"/>
      <w:r w:rsidRPr="00C83CE0">
        <w:rPr>
          <w:rFonts w:ascii="Calibri" w:hAnsi="Calibri" w:cs="Calibri"/>
          <w:b/>
          <w:bCs/>
          <w:lang w:bidi="ar-EG"/>
        </w:rPr>
        <w:t>Bad</w:t>
      </w:r>
      <w:r>
        <w:rPr>
          <w:rFonts w:ascii="Calibri" w:hAnsi="Calibri" w:cs="Calibri"/>
          <w:b/>
          <w:bCs/>
          <w:lang w:bidi="ar-EG"/>
        </w:rPr>
        <w:t>d</w:t>
      </w:r>
      <w:r w:rsidRPr="00C83CE0">
        <w:rPr>
          <w:rFonts w:ascii="Calibri" w:hAnsi="Calibri" w:cs="Calibri"/>
          <w:b/>
          <w:bCs/>
          <w:lang w:bidi="ar-EG"/>
        </w:rPr>
        <w:t>ala</w:t>
      </w:r>
      <w:proofErr w:type="spellEnd"/>
      <w:r w:rsidRPr="00C83CE0">
        <w:rPr>
          <w:rFonts w:ascii="Calibri" w:hAnsi="Calibri" w:cs="Calibri"/>
          <w:b/>
          <w:bCs/>
          <w:lang w:bidi="ar-EG"/>
        </w:rPr>
        <w:t xml:space="preserve"> Deen Al-Maseeh</w:t>
      </w:r>
      <w:r>
        <w:rPr>
          <w:rFonts w:ascii="Calibri" w:hAnsi="Calibri" w:cs="Calibri"/>
          <w:lang w:bidi="ar-EG"/>
        </w:rPr>
        <w:t xml:space="preserve">”. Besides these two nobody else brought anything of substance, significance or benefit, leaving nothing to say apart from: </w:t>
      </w:r>
      <w:r w:rsidRPr="00731E0E">
        <w:rPr>
          <w:rFonts w:ascii="Calibri" w:hAnsi="Calibri" w:cs="Calibri"/>
          <w:i/>
          <w:iCs/>
          <w:lang w:bidi="ar-EG"/>
        </w:rPr>
        <w:t xml:space="preserve">Laa Hawla </w:t>
      </w:r>
      <w:proofErr w:type="spellStart"/>
      <w:r w:rsidRPr="00731E0E">
        <w:rPr>
          <w:rFonts w:ascii="Calibri" w:hAnsi="Calibri" w:cs="Calibri"/>
          <w:i/>
          <w:iCs/>
          <w:lang w:bidi="ar-EG"/>
        </w:rPr>
        <w:t>Wa</w:t>
      </w:r>
      <w:proofErr w:type="spellEnd"/>
      <w:r w:rsidRPr="00731E0E">
        <w:rPr>
          <w:rFonts w:ascii="Calibri" w:hAnsi="Calibri" w:cs="Calibri"/>
          <w:i/>
          <w:iCs/>
          <w:lang w:bidi="ar-EG"/>
        </w:rPr>
        <w:t xml:space="preserve"> Laa </w:t>
      </w:r>
      <w:proofErr w:type="spellStart"/>
      <w:r w:rsidRPr="00731E0E">
        <w:rPr>
          <w:rFonts w:ascii="Calibri" w:hAnsi="Calibri" w:cs="Calibri"/>
          <w:i/>
          <w:iCs/>
          <w:lang w:bidi="ar-EG"/>
        </w:rPr>
        <w:t>Quwwata</w:t>
      </w:r>
      <w:proofErr w:type="spellEnd"/>
      <w:r w:rsidRPr="00731E0E">
        <w:rPr>
          <w:rFonts w:ascii="Calibri" w:hAnsi="Calibri" w:cs="Calibri"/>
          <w:i/>
          <w:iCs/>
          <w:lang w:bidi="ar-EG"/>
        </w:rPr>
        <w:t xml:space="preserve"> Illah Billah</w:t>
      </w:r>
      <w:r>
        <w:rPr>
          <w:rFonts w:ascii="Calibri" w:hAnsi="Calibri" w:cs="Calibri"/>
          <w:lang w:bidi="ar-EG"/>
        </w:rPr>
        <w:t>.</w:t>
      </w:r>
    </w:p>
    <w:p w14:paraId="15D1338E" w14:textId="77777777" w:rsidR="00005C44" w:rsidRPr="00FA190F" w:rsidRDefault="00005C44" w:rsidP="00005C44">
      <w:pPr>
        <w:rPr>
          <w:rFonts w:ascii="Traditional Arabic" w:hAnsi="Traditional Arabic" w:cs="Traditional Arabic"/>
          <w:sz w:val="22"/>
          <w:szCs w:val="22"/>
          <w:rtl/>
        </w:rPr>
      </w:pPr>
    </w:p>
    <w:p w14:paraId="15B39C5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وما ذكرناه آنفاً، مع كونه الحق بأدلته، ليس بدعاً من القول، فقد سبقنا إليه، في جوهره، الإمام الحبر البحر عبد الله بن عباس، رضوان الله وسلامه عليهما: </w:t>
      </w:r>
    </w:p>
    <w:p w14:paraId="2682641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فيما أخرجه الإمام البخاري في صحيحه (ج6/ص2735/ح7084): [حدثنا علي بن عبد الله حدثنا حاتم بن وردان حدثنا أيوب عن عكرمة عن بن عباس رضي الله عنهما قال: (كيف تسألون أهل الكتاب عن كتبهم؛ وعندكم كتاب الله أقرب الكتب عهدا بالله؛ تقرؤونه محضا لم يُشَبْ؟!)]</w:t>
      </w:r>
    </w:p>
    <w:p w14:paraId="7346AB0E" w14:textId="77777777" w:rsidR="00005C44" w:rsidRDefault="00005C44" w:rsidP="00005C44">
      <w:pPr>
        <w:rPr>
          <w:rFonts w:ascii="Traditional Arabic" w:hAnsi="Traditional Arabic" w:cs="Traditional Arabic"/>
          <w:sz w:val="22"/>
          <w:szCs w:val="22"/>
        </w:rPr>
      </w:pPr>
    </w:p>
    <w:p w14:paraId="791D3D15" w14:textId="77777777" w:rsidR="00005C44" w:rsidRDefault="00005C44" w:rsidP="00005C44">
      <w:pPr>
        <w:rPr>
          <w:rFonts w:ascii="Calibri" w:hAnsi="Calibri" w:cs="Calibri"/>
          <w:lang w:bidi="ar-EG"/>
        </w:rPr>
      </w:pPr>
      <w:r>
        <w:rPr>
          <w:rFonts w:ascii="Calibri" w:hAnsi="Calibri" w:cs="Calibri"/>
          <w:lang w:bidi="ar-EG"/>
        </w:rPr>
        <w:t xml:space="preserve">Even though what we mentioned above is the truth and supported by its </w:t>
      </w:r>
      <w:proofErr w:type="gramStart"/>
      <w:r>
        <w:rPr>
          <w:rFonts w:ascii="Calibri" w:hAnsi="Calibri" w:cs="Calibri"/>
          <w:lang w:bidi="ar-EG"/>
        </w:rPr>
        <w:t>evidences</w:t>
      </w:r>
      <w:proofErr w:type="gramEnd"/>
      <w:r>
        <w:rPr>
          <w:rFonts w:ascii="Calibri" w:hAnsi="Calibri" w:cs="Calibri"/>
          <w:lang w:bidi="ar-EG"/>
        </w:rPr>
        <w:t xml:space="preserve">, it is not a new opinion from us. That is because its essence has already previously been mentioned by Al-Imam Abdullah bin ‘Abbas, may the pleasure and peace of Allah be upon him: </w:t>
      </w:r>
    </w:p>
    <w:p w14:paraId="71BD385A" w14:textId="77777777" w:rsidR="00005C44" w:rsidRDefault="00005C44" w:rsidP="00005C44">
      <w:pPr>
        <w:rPr>
          <w:rFonts w:ascii="Calibri" w:hAnsi="Calibri" w:cs="Calibri"/>
          <w:lang w:bidi="ar-EG"/>
        </w:rPr>
      </w:pPr>
    </w:p>
    <w:p w14:paraId="0327B9ED" w14:textId="77777777" w:rsidR="00005C44" w:rsidRDefault="00005C44" w:rsidP="00005C44">
      <w:pPr>
        <w:rPr>
          <w:rFonts w:ascii="Calibri" w:hAnsi="Calibri" w:cs="Calibri"/>
          <w:lang w:bidi="ar-EG"/>
        </w:rPr>
      </w:pPr>
      <w:r>
        <w:rPr>
          <w:rFonts w:ascii="Calibri" w:hAnsi="Calibri" w:cs="Calibri"/>
          <w:lang w:bidi="ar-EG"/>
        </w:rPr>
        <w:t>- Al-Imam Al-Bukhari recorded in his Sahih (6/2735/7084): [‘Ali bin Abdullah related to us: Hatim bin Al-Wardan related to us: Ayyub related to us from ‘Ikrimah, from Ibn ‘Abbad, may Allah be pleased with them both: He said: “</w:t>
      </w:r>
      <w:r w:rsidRPr="008C768C">
        <w:rPr>
          <w:rFonts w:ascii="Calibri" w:hAnsi="Calibri" w:cs="Calibri"/>
          <w:lang w:bidi="ar-EG"/>
        </w:rPr>
        <w:t xml:space="preserve">How can you ask </w:t>
      </w:r>
      <w:r>
        <w:rPr>
          <w:rFonts w:ascii="Calibri" w:hAnsi="Calibri" w:cs="Calibri"/>
          <w:lang w:bidi="ar-EG"/>
        </w:rPr>
        <w:t>Ahl ul-</w:t>
      </w:r>
      <w:proofErr w:type="spellStart"/>
      <w:r>
        <w:rPr>
          <w:rFonts w:ascii="Calibri" w:hAnsi="Calibri" w:cs="Calibri"/>
          <w:lang w:bidi="ar-EG"/>
        </w:rPr>
        <w:t>Kitaab</w:t>
      </w:r>
      <w:proofErr w:type="spellEnd"/>
      <w:r>
        <w:rPr>
          <w:rFonts w:ascii="Calibri" w:hAnsi="Calibri" w:cs="Calibri"/>
          <w:lang w:bidi="ar-EG"/>
        </w:rPr>
        <w:t xml:space="preserve"> (People of the Book) </w:t>
      </w:r>
      <w:r w:rsidRPr="008C768C">
        <w:rPr>
          <w:rFonts w:ascii="Calibri" w:hAnsi="Calibri" w:cs="Calibri"/>
          <w:lang w:bidi="ar-EG"/>
        </w:rPr>
        <w:t xml:space="preserve">about their Books while you have Allah's Book (the Qur'an) which is the most recent of the Books revealed by Allah, and you read it in its pure </w:t>
      </w:r>
      <w:r>
        <w:rPr>
          <w:rFonts w:ascii="Calibri" w:hAnsi="Calibri" w:cs="Calibri"/>
          <w:lang w:bidi="ar-EG"/>
        </w:rPr>
        <w:t>unblemished</w:t>
      </w:r>
      <w:r w:rsidRPr="008C768C">
        <w:rPr>
          <w:rFonts w:ascii="Calibri" w:hAnsi="Calibri" w:cs="Calibri"/>
          <w:lang w:bidi="ar-EG"/>
        </w:rPr>
        <w:t xml:space="preserve"> form</w:t>
      </w:r>
      <w:r>
        <w:rPr>
          <w:rFonts w:ascii="Calibri" w:hAnsi="Calibri" w:cs="Calibri"/>
          <w:lang w:bidi="ar-EG"/>
        </w:rPr>
        <w:t>!?”].</w:t>
      </w:r>
    </w:p>
    <w:p w14:paraId="26147BDC" w14:textId="77777777" w:rsidR="00005C44" w:rsidRPr="00FA190F" w:rsidRDefault="00005C44" w:rsidP="00005C44">
      <w:pPr>
        <w:rPr>
          <w:rFonts w:ascii="Traditional Arabic" w:hAnsi="Traditional Arabic" w:cs="Traditional Arabic"/>
          <w:sz w:val="22"/>
          <w:szCs w:val="22"/>
          <w:rtl/>
        </w:rPr>
      </w:pPr>
    </w:p>
    <w:p w14:paraId="7AE07AB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وأخرجه الإمام البخاري في صحيحه (ج6/ص2680/ح6929) بلفظ أتم عن عبيد الله بن عبد الله بن عتبة عن بن عباس: [حدثنا موسى بن إسماعيل حدثنا إبراهيم أخبرنا بن شهاب عن عبيد الله بن عبد الله أن بن عباس قال: (كيف تسألون أهل الكتاب عن شيء، وكتابكم الذي أنزل على رسول الله أحدث (وفي رواية: أحدث الأخبار بالله)؛ تقرؤونه محضا لم يُشَبْ؛ وقد حدثكم أن أهل الكتاب بدلوا كتاب الله وغيروه؛ وكتبوا بأيديهم الكتاب وقالوا هو من عند الله ليشتروا به ثمنا قليلا؛ ألا ينهاكم ما جاءكم من العلم عن مسألتهم؟! لا والله ما رأينا منهم رجلا يسألكم عن الذي أنزل عليكم!)]؛ وأخرجه الإمام البخاري في صحيحه في مواضع أخرى: (ج2/ص954/ح2539)، و(ج6/ص2736/ح7085)؛ والحاكم في مستدركه (ج2/ص289/ح3041)؛ والبيهقي في سننه الكبرى (ج8/ص249/ح16904)، (ج10/ص163/ح20400)؛ وغيرهم.</w:t>
      </w:r>
    </w:p>
    <w:p w14:paraId="10CFCBFE" w14:textId="77777777" w:rsidR="00005C44" w:rsidRDefault="00005C44" w:rsidP="00005C44">
      <w:pPr>
        <w:rPr>
          <w:rFonts w:ascii="Traditional Arabic" w:hAnsi="Traditional Arabic" w:cs="Traditional Arabic"/>
          <w:sz w:val="22"/>
          <w:szCs w:val="22"/>
        </w:rPr>
      </w:pPr>
    </w:p>
    <w:p w14:paraId="0ED19423" w14:textId="77777777" w:rsidR="00005C44" w:rsidRDefault="00005C44" w:rsidP="00005C44">
      <w:pPr>
        <w:rPr>
          <w:rFonts w:ascii="Calibri" w:hAnsi="Calibri" w:cs="Calibri"/>
          <w:lang w:bidi="ar-EG"/>
        </w:rPr>
      </w:pPr>
      <w:r>
        <w:rPr>
          <w:rFonts w:ascii="Calibri" w:hAnsi="Calibri" w:cs="Calibri"/>
          <w:lang w:bidi="ar-EG"/>
        </w:rPr>
        <w:t xml:space="preserve">- Al-Imam Al-Bukhari also recorded it in his Sahih (6/2680/6929) with a more complete wording from Ubaidullah bin Abdullah bin ‘Utbah, from Ibn ‘Abbas: [Musa bin Isma’eel related to us: Ibrahim related to us: Ibn Shihab informed us from Ubaidullah bin Abdullah: That Ibn ‘Abbas said: “How can you ask the Ahl ul-Kitab (People of the Book) about anything whilst your Book which Allah revealed to the Messenger of Allah is more recent (and in one narration it was stated: The most recent news </w:t>
      </w:r>
      <w:r>
        <w:rPr>
          <w:rFonts w:ascii="Calibri" w:hAnsi="Calibri" w:cs="Calibri"/>
          <w:lang w:bidi="ar-EG"/>
        </w:rPr>
        <w:lastRenderedPageBreak/>
        <w:t xml:space="preserve">from Allah). You read it pure and unblemished, And He has told you that the Ahl ul-Kitab altered the Book of Allah, changed it and wrote the book by their own hands whilst saying that it was from Allah </w:t>
      </w:r>
      <w:proofErr w:type="gramStart"/>
      <w:r>
        <w:rPr>
          <w:rFonts w:ascii="Calibri" w:hAnsi="Calibri" w:cs="Calibri"/>
          <w:lang w:bidi="ar-EG"/>
        </w:rPr>
        <w:t>in order to</w:t>
      </w:r>
      <w:proofErr w:type="gramEnd"/>
      <w:r>
        <w:rPr>
          <w:rFonts w:ascii="Calibri" w:hAnsi="Calibri" w:cs="Calibri"/>
          <w:lang w:bidi="ar-EG"/>
        </w:rPr>
        <w:t xml:space="preserve"> purchase by that a small price (i.e., gain). Does the knowledge that has come to you not forbid you from asking them?! No, by Allah, we have not seen a man from among them asking you about what Allah has revealed to you!”]. Al-Imam Al-Bukhari also recorded it in other places in his Sahih (2/954/2539 and 6/2736/7085), in addition to Al-Hakim in his Al-</w:t>
      </w:r>
      <w:proofErr w:type="spellStart"/>
      <w:r>
        <w:rPr>
          <w:rFonts w:ascii="Calibri" w:hAnsi="Calibri" w:cs="Calibri"/>
          <w:lang w:bidi="ar-EG"/>
        </w:rPr>
        <w:t>Mustadrak</w:t>
      </w:r>
      <w:proofErr w:type="spellEnd"/>
      <w:r>
        <w:rPr>
          <w:rFonts w:ascii="Calibri" w:hAnsi="Calibri" w:cs="Calibri"/>
          <w:lang w:bidi="ar-EG"/>
        </w:rPr>
        <w:t xml:space="preserve"> (2/289/3041), Al-</w:t>
      </w:r>
      <w:proofErr w:type="spellStart"/>
      <w:r>
        <w:rPr>
          <w:rFonts w:ascii="Calibri" w:hAnsi="Calibri" w:cs="Calibri"/>
          <w:lang w:bidi="ar-EG"/>
        </w:rPr>
        <w:t>Baihaqiy</w:t>
      </w:r>
      <w:proofErr w:type="spellEnd"/>
      <w:r>
        <w:rPr>
          <w:rFonts w:ascii="Calibri" w:hAnsi="Calibri" w:cs="Calibri"/>
          <w:lang w:bidi="ar-EG"/>
        </w:rPr>
        <w:t xml:space="preserve"> in his Sunan Al-Kubra (8/249/16904 and 10/163/20400) and others besides them.</w:t>
      </w:r>
    </w:p>
    <w:p w14:paraId="192CB36C" w14:textId="77777777" w:rsidR="00005C44" w:rsidRPr="00434B83" w:rsidRDefault="00005C44" w:rsidP="00005C44">
      <w:pPr>
        <w:rPr>
          <w:rFonts w:ascii="Traditional Arabic" w:hAnsi="Traditional Arabic" w:cs="Traditional Arabic"/>
          <w:sz w:val="22"/>
          <w:szCs w:val="22"/>
          <w:rtl/>
        </w:rPr>
      </w:pPr>
    </w:p>
    <w:p w14:paraId="62EBEC4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وعلى كل حال فإن إفراد الكتاب والسنة بالمرجعية، وعدم أخذ شيء من الهدى من غيرهما، لا في الأخبار والعقائد، أو الحكام والتشريعات، والآداب والأخلاق هو الأصل العظيم المسمَّى: </w:t>
      </w:r>
      <w:r w:rsidRPr="000F205F">
        <w:rPr>
          <w:rFonts w:ascii="Traditional Arabic" w:hAnsi="Traditional Arabic" w:cs="Traditional Arabic"/>
          <w:bCs/>
          <w:sz w:val="28"/>
          <w:szCs w:val="28"/>
          <w:rtl/>
        </w:rPr>
        <w:t>«سيادة الشرع»</w:t>
      </w:r>
      <w:r w:rsidRPr="000F205F">
        <w:rPr>
          <w:rFonts w:ascii="Traditional Arabic" w:hAnsi="Traditional Arabic" w:cs="Traditional Arabic"/>
          <w:sz w:val="28"/>
          <w:szCs w:val="28"/>
          <w:rtl/>
        </w:rPr>
        <w:t xml:space="preserve">، الذي هو أصل الأصول. وقد فصلنا هذا الأصل العظيم، الذي هو أصل الأصول، بحمد الله ومنته، أكمل تفصيل بما لا مزيد عليه، في كتابنا الموسوم: </w:t>
      </w:r>
      <w:r w:rsidRPr="000F205F">
        <w:rPr>
          <w:rFonts w:ascii="Traditional Arabic" w:hAnsi="Traditional Arabic" w:cs="Traditional Arabic"/>
          <w:bCs/>
          <w:sz w:val="28"/>
          <w:szCs w:val="28"/>
          <w:rtl/>
        </w:rPr>
        <w:t>«الحاكمية، وسيادة الشرع»</w:t>
      </w:r>
      <w:r w:rsidRPr="000F205F">
        <w:rPr>
          <w:rFonts w:ascii="Traditional Arabic" w:hAnsi="Traditional Arabic" w:cs="Traditional Arabic"/>
          <w:sz w:val="28"/>
          <w:szCs w:val="28"/>
          <w:rtl/>
        </w:rPr>
        <w:t>، فليراجع!</w:t>
      </w:r>
    </w:p>
    <w:p w14:paraId="0FD37865" w14:textId="77777777" w:rsidR="00005C44" w:rsidRDefault="00005C44" w:rsidP="00005C44">
      <w:pPr>
        <w:rPr>
          <w:rFonts w:ascii="Traditional Arabic" w:hAnsi="Traditional Arabic" w:cs="Traditional Arabic"/>
          <w:sz w:val="22"/>
          <w:szCs w:val="22"/>
        </w:rPr>
      </w:pPr>
    </w:p>
    <w:p w14:paraId="3EBE7B0E" w14:textId="77777777" w:rsidR="00005C44" w:rsidRDefault="00005C44" w:rsidP="00005C44">
      <w:pPr>
        <w:rPr>
          <w:rFonts w:ascii="Calibri" w:hAnsi="Calibri" w:cs="Calibri"/>
          <w:lang w:bidi="ar-EG"/>
        </w:rPr>
      </w:pPr>
      <w:r>
        <w:rPr>
          <w:rFonts w:ascii="Calibri" w:hAnsi="Calibri" w:cs="Calibri"/>
          <w:lang w:bidi="ar-EG"/>
        </w:rPr>
        <w:t xml:space="preserve">In any case, making the Qur’an and Sunnah the sole point of reference and not taking anything in terms of guidance from other than them, whether that relates to </w:t>
      </w:r>
      <w:proofErr w:type="spellStart"/>
      <w:r>
        <w:rPr>
          <w:rFonts w:ascii="Calibri" w:hAnsi="Calibri" w:cs="Calibri"/>
          <w:lang w:bidi="ar-EG"/>
        </w:rPr>
        <w:t>Akhbaar</w:t>
      </w:r>
      <w:proofErr w:type="spellEnd"/>
      <w:r>
        <w:rPr>
          <w:rFonts w:ascii="Calibri" w:hAnsi="Calibri" w:cs="Calibri"/>
          <w:lang w:bidi="ar-EG"/>
        </w:rPr>
        <w:t xml:space="preserve"> (News and information), ‘</w:t>
      </w:r>
      <w:proofErr w:type="spellStart"/>
      <w:r>
        <w:rPr>
          <w:rFonts w:ascii="Calibri" w:hAnsi="Calibri" w:cs="Calibri"/>
          <w:lang w:bidi="ar-EG"/>
        </w:rPr>
        <w:t>Aqaa’id</w:t>
      </w:r>
      <w:proofErr w:type="spellEnd"/>
      <w:r>
        <w:rPr>
          <w:rFonts w:ascii="Calibri" w:hAnsi="Calibri" w:cs="Calibri"/>
          <w:lang w:bidi="ar-EG"/>
        </w:rPr>
        <w:t xml:space="preserve"> (Beliefs), rulings and legislations, manners and moral characteristics, represents a great foundation known as “</w:t>
      </w:r>
      <w:proofErr w:type="spellStart"/>
      <w:r w:rsidRPr="004D3D31">
        <w:rPr>
          <w:rFonts w:ascii="Calibri" w:hAnsi="Calibri" w:cs="Calibri"/>
          <w:b/>
          <w:bCs/>
          <w:lang w:bidi="ar-EG"/>
        </w:rPr>
        <w:t>Siyaadat</w:t>
      </w:r>
      <w:proofErr w:type="spellEnd"/>
      <w:r w:rsidRPr="004D3D31">
        <w:rPr>
          <w:rFonts w:ascii="Calibri" w:hAnsi="Calibri" w:cs="Calibri"/>
          <w:b/>
          <w:bCs/>
          <w:lang w:bidi="ar-EG"/>
        </w:rPr>
        <w:t xml:space="preserve"> Ash-Shar’</w:t>
      </w:r>
      <w:r>
        <w:rPr>
          <w:rFonts w:ascii="Calibri" w:hAnsi="Calibri" w:cs="Calibri"/>
          <w:lang w:bidi="ar-EG"/>
        </w:rPr>
        <w:t xml:space="preserve">” (The sovereignty of the </w:t>
      </w:r>
      <w:proofErr w:type="spellStart"/>
      <w:r>
        <w:rPr>
          <w:rFonts w:ascii="Calibri" w:hAnsi="Calibri" w:cs="Calibri"/>
          <w:lang w:bidi="ar-EG"/>
        </w:rPr>
        <w:t>Shar’a</w:t>
      </w:r>
      <w:proofErr w:type="spellEnd"/>
      <w:r>
        <w:rPr>
          <w:rFonts w:ascii="Calibri" w:hAnsi="Calibri" w:cs="Calibri"/>
          <w:lang w:bidi="ar-EG"/>
        </w:rPr>
        <w:t xml:space="preserve">) which is the foundation of (all) foundations. With praise to Allah and by His </w:t>
      </w:r>
      <w:proofErr w:type="spellStart"/>
      <w:r>
        <w:rPr>
          <w:rFonts w:ascii="Calibri" w:hAnsi="Calibri" w:cs="Calibri"/>
          <w:lang w:bidi="ar-EG"/>
        </w:rPr>
        <w:t>favour</w:t>
      </w:r>
      <w:proofErr w:type="spellEnd"/>
      <w:r>
        <w:rPr>
          <w:rFonts w:ascii="Calibri" w:hAnsi="Calibri" w:cs="Calibri"/>
          <w:lang w:bidi="ar-EG"/>
        </w:rPr>
        <w:t xml:space="preserve"> we have thoroughly and completely explained this great foundation, which represents the Asl of the </w:t>
      </w:r>
      <w:proofErr w:type="spellStart"/>
      <w:r>
        <w:rPr>
          <w:rFonts w:ascii="Calibri" w:hAnsi="Calibri" w:cs="Calibri"/>
          <w:lang w:bidi="ar-EG"/>
        </w:rPr>
        <w:t>Usool</w:t>
      </w:r>
      <w:proofErr w:type="spellEnd"/>
      <w:r>
        <w:rPr>
          <w:rFonts w:ascii="Calibri" w:hAnsi="Calibri" w:cs="Calibri"/>
          <w:lang w:bidi="ar-EG"/>
        </w:rPr>
        <w:t xml:space="preserve"> (</w:t>
      </w:r>
      <w:r w:rsidRPr="00945722">
        <w:rPr>
          <w:rFonts w:ascii="Calibri" w:hAnsi="Calibri" w:cs="Calibri"/>
          <w:lang w:bidi="ar-EG"/>
        </w:rPr>
        <w:t>foundation of all foundations</w:t>
      </w:r>
      <w:r>
        <w:rPr>
          <w:rFonts w:ascii="Calibri" w:hAnsi="Calibri" w:cs="Calibri"/>
          <w:lang w:bidi="ar-EG"/>
        </w:rPr>
        <w:t>) in detail and in an exhaustive manner in our book entitled: “</w:t>
      </w:r>
      <w:r w:rsidRPr="00B63C99">
        <w:rPr>
          <w:rFonts w:ascii="Calibri" w:hAnsi="Calibri" w:cs="Calibri"/>
          <w:b/>
          <w:bCs/>
          <w:lang w:bidi="ar-EG"/>
        </w:rPr>
        <w:t>Al-</w:t>
      </w:r>
      <w:proofErr w:type="spellStart"/>
      <w:r w:rsidRPr="00B63C99">
        <w:rPr>
          <w:rFonts w:ascii="Calibri" w:hAnsi="Calibri" w:cs="Calibri"/>
          <w:b/>
          <w:bCs/>
          <w:lang w:bidi="ar-EG"/>
        </w:rPr>
        <w:t>Haakimiyah</w:t>
      </w:r>
      <w:proofErr w:type="spellEnd"/>
      <w:r w:rsidRPr="00B63C99">
        <w:rPr>
          <w:rFonts w:ascii="Calibri" w:hAnsi="Calibri" w:cs="Calibri"/>
          <w:b/>
          <w:bCs/>
          <w:lang w:bidi="ar-EG"/>
        </w:rPr>
        <w:t xml:space="preserve"> </w:t>
      </w:r>
      <w:proofErr w:type="spellStart"/>
      <w:r w:rsidRPr="00B63C99">
        <w:rPr>
          <w:rFonts w:ascii="Calibri" w:hAnsi="Calibri" w:cs="Calibri"/>
          <w:b/>
          <w:bCs/>
          <w:lang w:bidi="ar-EG"/>
        </w:rPr>
        <w:t>Wa</w:t>
      </w:r>
      <w:proofErr w:type="spellEnd"/>
      <w:r w:rsidRPr="00B63C99">
        <w:rPr>
          <w:rFonts w:ascii="Calibri" w:hAnsi="Calibri" w:cs="Calibri"/>
          <w:b/>
          <w:bCs/>
          <w:lang w:bidi="ar-EG"/>
        </w:rPr>
        <w:t xml:space="preserve"> </w:t>
      </w:r>
      <w:proofErr w:type="spellStart"/>
      <w:r w:rsidRPr="00B63C99">
        <w:rPr>
          <w:rFonts w:ascii="Calibri" w:hAnsi="Calibri" w:cs="Calibri"/>
          <w:b/>
          <w:bCs/>
          <w:lang w:bidi="ar-EG"/>
        </w:rPr>
        <w:t>Siyaadat</w:t>
      </w:r>
      <w:proofErr w:type="spellEnd"/>
      <w:r w:rsidRPr="00B63C99">
        <w:rPr>
          <w:rFonts w:ascii="Calibri" w:hAnsi="Calibri" w:cs="Calibri"/>
          <w:b/>
          <w:bCs/>
          <w:lang w:bidi="ar-EG"/>
        </w:rPr>
        <w:t xml:space="preserve"> ush-Shar’</w:t>
      </w:r>
      <w:r>
        <w:rPr>
          <w:rFonts w:ascii="Calibri" w:hAnsi="Calibri" w:cs="Calibri"/>
          <w:lang w:bidi="ar-EG"/>
        </w:rPr>
        <w:t xml:space="preserve">” which can be </w:t>
      </w:r>
      <w:proofErr w:type="gramStart"/>
      <w:r>
        <w:rPr>
          <w:rFonts w:ascii="Calibri" w:hAnsi="Calibri" w:cs="Calibri"/>
          <w:lang w:bidi="ar-EG"/>
        </w:rPr>
        <w:t>referred back</w:t>
      </w:r>
      <w:proofErr w:type="gramEnd"/>
      <w:r>
        <w:rPr>
          <w:rFonts w:ascii="Calibri" w:hAnsi="Calibri" w:cs="Calibri"/>
          <w:lang w:bidi="ar-EG"/>
        </w:rPr>
        <w:t xml:space="preserve"> to. </w:t>
      </w:r>
    </w:p>
    <w:p w14:paraId="2C83A30D" w14:textId="77777777" w:rsidR="00005C44" w:rsidRPr="003D3E11" w:rsidRDefault="00005C44" w:rsidP="00005C44">
      <w:pPr>
        <w:rPr>
          <w:rFonts w:ascii="Traditional Arabic" w:hAnsi="Traditional Arabic" w:cs="Traditional Arabic"/>
          <w:sz w:val="22"/>
          <w:szCs w:val="22"/>
          <w:rtl/>
        </w:rPr>
      </w:pPr>
    </w:p>
    <w:p w14:paraId="5112F0D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والحكم بغير ما أنزل الله جريمة كبرى، ومصيبة عظمى بغض النظر عن رضا الناس بذلك أو سخطهم: </w:t>
      </w:r>
    </w:p>
    <w:p w14:paraId="5EADDD5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فإن كان برضا الناس واختيارهم، كما هو الحال في الأنظمة الديموقراطية المستقرة العريقة التي تقوم على الانتخاب، وترتكز على رضا أغلبية الجمهور، كفر كل من رضي بذلك عالماً مختاراً، إذا قامت عليه الحجة، وأصبح مشركاً، مطروداً من الرحمة الإلاهية، مستحقاً للعنة السرمدية على كل حال في الآجلة، كما سبق، ويضاف إلى ذلك ما يترتب على الحكم بغير ما أنزل الله من الفساد في العاجلة: أي من فساد الدنيا، وتدهور المجتمع وانحلاله، ولو تدريجياً وببطء، ربما لا يظهر إلا بعد أجيال كثيرة.</w:t>
      </w:r>
    </w:p>
    <w:p w14:paraId="4F104045" w14:textId="77777777" w:rsidR="00005C44" w:rsidRDefault="00005C44" w:rsidP="00005C44">
      <w:pPr>
        <w:rPr>
          <w:rFonts w:ascii="Traditional Arabic" w:hAnsi="Traditional Arabic" w:cs="Traditional Arabic"/>
          <w:sz w:val="22"/>
          <w:szCs w:val="22"/>
        </w:rPr>
      </w:pPr>
    </w:p>
    <w:p w14:paraId="3D7E7AB9" w14:textId="77777777" w:rsidR="00005C44" w:rsidRDefault="00005C44" w:rsidP="00005C44">
      <w:pPr>
        <w:rPr>
          <w:rFonts w:ascii="Calibri" w:hAnsi="Calibri" w:cs="Calibri"/>
          <w:lang w:bidi="ar-EG"/>
        </w:rPr>
      </w:pPr>
      <w:r>
        <w:rPr>
          <w:rFonts w:ascii="Calibri" w:hAnsi="Calibri" w:cs="Calibri"/>
          <w:lang w:bidi="ar-EG"/>
        </w:rPr>
        <w:t xml:space="preserve">- If that was done with the contentment of the people and their choice as is the case in the firmly established and </w:t>
      </w:r>
      <w:proofErr w:type="spellStart"/>
      <w:r>
        <w:rPr>
          <w:rFonts w:ascii="Calibri" w:hAnsi="Calibri" w:cs="Calibri"/>
          <w:lang w:bidi="ar-EG"/>
        </w:rPr>
        <w:t>stabilised</w:t>
      </w:r>
      <w:proofErr w:type="spellEnd"/>
      <w:r>
        <w:rPr>
          <w:rFonts w:ascii="Calibri" w:hAnsi="Calibri" w:cs="Calibri"/>
          <w:lang w:bidi="ar-EG"/>
        </w:rPr>
        <w:t xml:space="preserve"> democratic regimes which are based upon elections and are pivoted upon the premise of the choice of the majority, then anyone who is content with that whilst knowing and choosing it, would have disbelieved if the evidential proof had been established before him. He would become a </w:t>
      </w:r>
      <w:proofErr w:type="spellStart"/>
      <w:r>
        <w:rPr>
          <w:rFonts w:ascii="Calibri" w:hAnsi="Calibri" w:cs="Calibri"/>
          <w:lang w:bidi="ar-EG"/>
        </w:rPr>
        <w:t>Mushrik</w:t>
      </w:r>
      <w:proofErr w:type="spellEnd"/>
      <w:r>
        <w:rPr>
          <w:rFonts w:ascii="Calibri" w:hAnsi="Calibri" w:cs="Calibri"/>
          <w:lang w:bidi="ar-EG"/>
        </w:rPr>
        <w:t xml:space="preserve"> (polytheist), cast out from the divine mercy and be deserving of the eternal curse that is to come later (i.e., to be suffered in the hereafter). In addition to that is what comes </w:t>
      </w:r>
      <w:proofErr w:type="gramStart"/>
      <w:r>
        <w:rPr>
          <w:rFonts w:ascii="Calibri" w:hAnsi="Calibri" w:cs="Calibri"/>
          <w:lang w:bidi="ar-EG"/>
        </w:rPr>
        <w:t>as a consequence of</w:t>
      </w:r>
      <w:proofErr w:type="gramEnd"/>
      <w:r>
        <w:rPr>
          <w:rFonts w:ascii="Calibri" w:hAnsi="Calibri" w:cs="Calibri"/>
          <w:lang w:bidi="ar-EG"/>
        </w:rPr>
        <w:t xml:space="preserve"> ruling by other than what Allah has revealed in terms of corruption that is close at hand (i.e., to be suffered in this life). That includes the corruption of </w:t>
      </w:r>
      <w:proofErr w:type="gramStart"/>
      <w:r>
        <w:rPr>
          <w:rFonts w:ascii="Calibri" w:hAnsi="Calibri" w:cs="Calibri"/>
          <w:lang w:bidi="ar-EG"/>
        </w:rPr>
        <w:t>the Dunya</w:t>
      </w:r>
      <w:proofErr w:type="gramEnd"/>
      <w:r>
        <w:rPr>
          <w:rFonts w:ascii="Calibri" w:hAnsi="Calibri" w:cs="Calibri"/>
          <w:lang w:bidi="ar-EG"/>
        </w:rPr>
        <w:t xml:space="preserve"> and the deterioration and break-up of </w:t>
      </w:r>
      <w:proofErr w:type="gramStart"/>
      <w:r>
        <w:rPr>
          <w:rFonts w:ascii="Calibri" w:hAnsi="Calibri" w:cs="Calibri"/>
          <w:lang w:bidi="ar-EG"/>
        </w:rPr>
        <w:t>the society</w:t>
      </w:r>
      <w:proofErr w:type="gramEnd"/>
      <w:r>
        <w:rPr>
          <w:rFonts w:ascii="Calibri" w:hAnsi="Calibri" w:cs="Calibri"/>
          <w:lang w:bidi="ar-EG"/>
        </w:rPr>
        <w:t xml:space="preserve">, even if that is gradual and slow and may not become manifest except after the passing of many generations. </w:t>
      </w:r>
    </w:p>
    <w:p w14:paraId="3836D503" w14:textId="77777777" w:rsidR="00005C44" w:rsidRPr="00B00152" w:rsidRDefault="00005C44" w:rsidP="00005C44">
      <w:pPr>
        <w:rPr>
          <w:rFonts w:ascii="Traditional Arabic" w:hAnsi="Traditional Arabic" w:cs="Traditional Arabic"/>
          <w:sz w:val="22"/>
          <w:szCs w:val="22"/>
          <w:rtl/>
        </w:rPr>
      </w:pPr>
    </w:p>
    <w:p w14:paraId="2A96AAB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وإن كان بغير رضا الناس، ولا باختيارهم، وبالرغم من معارضتهم ورفضهم، انقلب نظام الحكم قمعياً، وتقطعت الروابط بين الحاكم والمحكوم، وانتشر الظلم، والتعذيب، والاعتقال بغير سبب مشروع، وفسدت الحياة العامة، وتسممت أجوائها، ولا يستبعد ظهور شئ من العنف، والقتال، وسفك الدماء المعصومة، وإتلاف للأموال والمنشآت، وإهلاك الحرث والنسل.</w:t>
      </w:r>
    </w:p>
    <w:p w14:paraId="711FBAB1" w14:textId="77777777" w:rsidR="00005C44" w:rsidRDefault="00005C44" w:rsidP="00005C44">
      <w:pPr>
        <w:rPr>
          <w:rFonts w:ascii="Traditional Arabic" w:hAnsi="Traditional Arabic" w:cs="Traditional Arabic"/>
          <w:sz w:val="22"/>
          <w:szCs w:val="22"/>
        </w:rPr>
      </w:pPr>
    </w:p>
    <w:p w14:paraId="694A0971" w14:textId="77777777" w:rsidR="00005C44" w:rsidRDefault="00005C44" w:rsidP="00005C44">
      <w:pPr>
        <w:rPr>
          <w:rFonts w:ascii="Calibri" w:hAnsi="Calibri" w:cs="Calibri"/>
          <w:lang w:bidi="ar-EG"/>
        </w:rPr>
      </w:pPr>
      <w:r>
        <w:rPr>
          <w:rFonts w:ascii="Calibri" w:hAnsi="Calibri" w:cs="Calibri"/>
          <w:lang w:bidi="ar-EG"/>
        </w:rPr>
        <w:t xml:space="preserve">- If it was done without the acceptance of the people and their choice and in spite of their opposition and rejection, the ruling regime would turn into a repressive one, the bonds between the ruler and the ruled would be cut, oppression and torture would spread in addition to arrests without a legitimate reason, public life would become corrupted, the atmospheres would become poisoned and it would not be unlikely for manifestations of violence, murder, the shedding of innocent blood, the damaging of properties and facilities and the destruction of </w:t>
      </w:r>
      <w:proofErr w:type="spellStart"/>
      <w:r>
        <w:rPr>
          <w:rFonts w:ascii="Calibri" w:hAnsi="Calibri" w:cs="Calibri"/>
          <w:lang w:bidi="ar-EG"/>
        </w:rPr>
        <w:t>civilisation</w:t>
      </w:r>
      <w:proofErr w:type="spellEnd"/>
      <w:r>
        <w:rPr>
          <w:rFonts w:ascii="Calibri" w:hAnsi="Calibri" w:cs="Calibri"/>
          <w:lang w:bidi="ar-EG"/>
        </w:rPr>
        <w:t xml:space="preserve"> to appear. </w:t>
      </w:r>
    </w:p>
    <w:p w14:paraId="585918AE" w14:textId="77777777" w:rsidR="00005C44" w:rsidRPr="00835C24" w:rsidRDefault="00005C44" w:rsidP="00005C44">
      <w:pPr>
        <w:rPr>
          <w:rFonts w:ascii="Traditional Arabic" w:hAnsi="Traditional Arabic" w:cs="Traditional Arabic"/>
          <w:sz w:val="22"/>
          <w:szCs w:val="22"/>
          <w:rtl/>
        </w:rPr>
      </w:pPr>
    </w:p>
    <w:p w14:paraId="6D14A2E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كما أن تطبيق الأحكام الشرعية يلزم المسلمين بقبول الأحكام الصادرة عن رضى واطمئنان، ولأن الأحكام الشرعية التفصيلية، زواجر وجوابر، تزجر المعتدين والمخالفين، وتجبر عمن تنفذ فيهم الأحكام عذاب الله يوم القيامة.</w:t>
      </w:r>
    </w:p>
    <w:p w14:paraId="4BB9592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فالرعية، فى غياب الأحكام الشرعية، تُحرم هذه الجوابر، بالإضافة إلى ما يلحقها من عسف وظلم، وتُحرم الطمأنينة، وتشعر بأنها مفتونة فى دينها، ومظلومة فى دنياها! </w:t>
      </w:r>
    </w:p>
    <w:p w14:paraId="209DBE54" w14:textId="77777777" w:rsidR="00005C44" w:rsidRDefault="00005C44" w:rsidP="00005C44">
      <w:pPr>
        <w:rPr>
          <w:rFonts w:ascii="Traditional Arabic" w:hAnsi="Traditional Arabic" w:cs="Traditional Arabic"/>
          <w:sz w:val="22"/>
          <w:szCs w:val="22"/>
        </w:rPr>
      </w:pPr>
    </w:p>
    <w:p w14:paraId="5E9B66D8" w14:textId="77777777" w:rsidR="00005C44" w:rsidRDefault="00005C44" w:rsidP="00005C44">
      <w:pPr>
        <w:rPr>
          <w:rFonts w:ascii="Calibri" w:hAnsi="Calibri" w:cs="Calibri"/>
          <w:lang w:bidi="ar-EG"/>
        </w:rPr>
      </w:pPr>
      <w:r>
        <w:rPr>
          <w:rFonts w:ascii="Calibri" w:hAnsi="Calibri" w:cs="Calibri"/>
          <w:lang w:bidi="ar-EG"/>
        </w:rPr>
        <w:t xml:space="preserve">Just as the application of the </w:t>
      </w:r>
      <w:proofErr w:type="spellStart"/>
      <w:r>
        <w:rPr>
          <w:rFonts w:ascii="Calibri" w:hAnsi="Calibri" w:cs="Calibri"/>
          <w:lang w:bidi="ar-EG"/>
        </w:rPr>
        <w:t>Shar’iyah</w:t>
      </w:r>
      <w:proofErr w:type="spellEnd"/>
      <w:r>
        <w:rPr>
          <w:rFonts w:ascii="Calibri" w:hAnsi="Calibri" w:cs="Calibri"/>
          <w:lang w:bidi="ar-EG"/>
        </w:rPr>
        <w:t xml:space="preserve"> rulings requires that the Muslims accept the issued rulings with contentment and peace of mind, the detailed </w:t>
      </w:r>
      <w:proofErr w:type="spellStart"/>
      <w:r>
        <w:rPr>
          <w:rFonts w:ascii="Calibri" w:hAnsi="Calibri" w:cs="Calibri"/>
          <w:lang w:bidi="ar-EG"/>
        </w:rPr>
        <w:t>Shar’iyah</w:t>
      </w:r>
      <w:proofErr w:type="spellEnd"/>
      <w:r>
        <w:rPr>
          <w:rFonts w:ascii="Calibri" w:hAnsi="Calibri" w:cs="Calibri"/>
          <w:lang w:bidi="ar-EG"/>
        </w:rPr>
        <w:t xml:space="preserve"> rulings also act as deterrents and absolutions, deterring the transgressors and violators, and absolving those whom the rulings are implemented upon from the punishment of Allah on the Day of Judgement. In the absence of the </w:t>
      </w:r>
      <w:proofErr w:type="spellStart"/>
      <w:r>
        <w:rPr>
          <w:rFonts w:ascii="Calibri" w:hAnsi="Calibri" w:cs="Calibri"/>
          <w:lang w:bidi="ar-EG"/>
        </w:rPr>
        <w:t>Shar’iyah</w:t>
      </w:r>
      <w:proofErr w:type="spellEnd"/>
      <w:r>
        <w:rPr>
          <w:rFonts w:ascii="Calibri" w:hAnsi="Calibri" w:cs="Calibri"/>
          <w:lang w:bidi="ar-EG"/>
        </w:rPr>
        <w:t xml:space="preserve"> rulings the subjects are deprived of these absolutions in addition to being exposed to injustice and oppression, deprived of peace of mind whilst feeling that they are being put into trials in respect to their Deen and oppressed in their Dunya (life of this world).</w:t>
      </w:r>
    </w:p>
    <w:p w14:paraId="0AC54D81" w14:textId="77777777" w:rsidR="00005C44" w:rsidRPr="00003DD3" w:rsidRDefault="00005C44" w:rsidP="00005C44">
      <w:pPr>
        <w:rPr>
          <w:rFonts w:ascii="Traditional Arabic" w:hAnsi="Traditional Arabic" w:cs="Traditional Arabic"/>
          <w:sz w:val="22"/>
          <w:szCs w:val="22"/>
          <w:rtl/>
        </w:rPr>
      </w:pPr>
    </w:p>
    <w:p w14:paraId="4E3B09F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أخرج الإمام ابن ماجه في سننه (ج2/ص1332/ح4019) بإسناد حسن: [حدثنا محمود بن خالد الدمشقي حدثنا سليمان بن عبد الرحمن أبو أيوب عن بن أبي مالك عن أبيه عن عطاء بن أبي رباح عن عبد الله بن عمر قال أقبل علينا رسول الله، صلى الله عليه وسلم: (فقال يا معشر المهاجرين خمس إذا ابتليتم بهن وأعوذ بالله أن تدركوهن: لم تظهر الفاحشة في قوم قط حتى يعلنوا بها إلا فشا فيهم الطاعون والأوجاع التي لم تكن مضت في أسلافهم الذين مضوا؛ ولم ينقصوا المكيال والميزان إلا أخذوا بالسنين وشدة المئونة وجور السلطان عليهم؛ ولم يمنعوا زكاة أموالهم إلا منعوا القطر من السماء ولولا البهائم لم يمطروا؛ ولم ينقضوا عهد الله وعهد رسوله إلا سلط الله عليهم عدوا من غيرهم فأخذوا بعض ما في أيديهم؛ </w:t>
      </w:r>
      <w:r w:rsidRPr="000F205F">
        <w:rPr>
          <w:rFonts w:ascii="Traditional Arabic" w:hAnsi="Traditional Arabic" w:cs="Traditional Arabic"/>
          <w:b/>
          <w:bCs/>
          <w:sz w:val="28"/>
          <w:szCs w:val="28"/>
          <w:u w:val="single"/>
          <w:rtl/>
        </w:rPr>
        <w:t>وما لم تحكم أئمتهم بكتاب الله ويتخيروا مما أنزل الله إلا جعل الله بأسهم بينهم</w:t>
      </w:r>
      <w:r w:rsidRPr="000F205F">
        <w:rPr>
          <w:rFonts w:ascii="Traditional Arabic" w:hAnsi="Traditional Arabic" w:cs="Traditional Arabic"/>
          <w:sz w:val="28"/>
          <w:szCs w:val="28"/>
          <w:rtl/>
        </w:rPr>
        <w:t xml:space="preserve">)]؛ ولعل هذا الخبر يصح بالمتابعة التالية: </w:t>
      </w:r>
    </w:p>
    <w:p w14:paraId="49F9C968" w14:textId="77777777" w:rsidR="00005C44" w:rsidRDefault="00005C44" w:rsidP="00005C44">
      <w:pPr>
        <w:rPr>
          <w:rFonts w:ascii="Traditional Arabic" w:hAnsi="Traditional Arabic" w:cs="Traditional Arabic"/>
          <w:sz w:val="22"/>
          <w:szCs w:val="22"/>
        </w:rPr>
      </w:pPr>
    </w:p>
    <w:p w14:paraId="0EB0669D" w14:textId="77777777" w:rsidR="00005C44" w:rsidRDefault="00005C44" w:rsidP="00005C44">
      <w:pPr>
        <w:rPr>
          <w:rFonts w:ascii="Calibri" w:hAnsi="Calibri" w:cs="Calibri"/>
          <w:lang w:bidi="ar-EG"/>
        </w:rPr>
      </w:pPr>
      <w:r>
        <w:rPr>
          <w:rFonts w:ascii="Calibri" w:hAnsi="Calibri" w:cs="Calibri"/>
          <w:lang w:bidi="ar-EG"/>
        </w:rPr>
        <w:t>- Al-Imam Ibn Majah recorded in his Sunan (2/1332/4019) with a Sahih Isnad: [Mahmoud bin Khalid Ad-</w:t>
      </w:r>
      <w:proofErr w:type="spellStart"/>
      <w:r>
        <w:rPr>
          <w:rFonts w:ascii="Calibri" w:hAnsi="Calibri" w:cs="Calibri"/>
          <w:lang w:bidi="ar-EG"/>
        </w:rPr>
        <w:t>Dimashqiy</w:t>
      </w:r>
      <w:proofErr w:type="spellEnd"/>
      <w:r>
        <w:rPr>
          <w:rFonts w:ascii="Calibri" w:hAnsi="Calibri" w:cs="Calibri"/>
          <w:lang w:bidi="ar-EG"/>
        </w:rPr>
        <w:t xml:space="preserve"> related to us: Sulaiman bin Abdur Rahman Abu Ayyub related to us from Ibn Abi Malik, from his father, from ‘</w:t>
      </w:r>
      <w:proofErr w:type="spellStart"/>
      <w:r>
        <w:rPr>
          <w:rFonts w:ascii="Calibri" w:hAnsi="Calibri" w:cs="Calibri"/>
          <w:lang w:bidi="ar-EG"/>
        </w:rPr>
        <w:t>Ataa</w:t>
      </w:r>
      <w:proofErr w:type="spellEnd"/>
      <w:r>
        <w:rPr>
          <w:rFonts w:ascii="Calibri" w:hAnsi="Calibri" w:cs="Calibri"/>
          <w:lang w:bidi="ar-EG"/>
        </w:rPr>
        <w:t xml:space="preserve">’ bin Abi Rabah, from Abdullah bin ‘Umar: He said: The Messenger of Allah </w:t>
      </w:r>
      <w:r>
        <w:rPr>
          <w:rFonts w:ascii="Calibri" w:hAnsi="Calibri" w:cs="Calibri" w:hint="cs"/>
          <w:rtl/>
          <w:lang w:bidi="ar-EG"/>
        </w:rPr>
        <w:t>ﷺ</w:t>
      </w:r>
      <w:r>
        <w:rPr>
          <w:rFonts w:ascii="Calibri" w:hAnsi="Calibri" w:cs="Calibri"/>
          <w:lang w:bidi="ar-EG"/>
        </w:rPr>
        <w:t xml:space="preserve"> came out to us and then said: “</w:t>
      </w:r>
      <w:r w:rsidRPr="00811DA6">
        <w:rPr>
          <w:rFonts w:ascii="Calibri" w:hAnsi="Calibri" w:cs="Calibri"/>
          <w:lang w:bidi="ar-EG"/>
        </w:rPr>
        <w:t xml:space="preserve">O </w:t>
      </w:r>
      <w:r>
        <w:rPr>
          <w:rFonts w:ascii="Calibri" w:hAnsi="Calibri" w:cs="Calibri"/>
          <w:lang w:bidi="ar-EG"/>
        </w:rPr>
        <w:t xml:space="preserve">gathering of the </w:t>
      </w:r>
      <w:proofErr w:type="spellStart"/>
      <w:r w:rsidRPr="00811DA6">
        <w:rPr>
          <w:rFonts w:ascii="Calibri" w:hAnsi="Calibri" w:cs="Calibri"/>
          <w:lang w:bidi="ar-EG"/>
        </w:rPr>
        <w:t>Muhajirun</w:t>
      </w:r>
      <w:proofErr w:type="spellEnd"/>
      <w:r w:rsidRPr="00811DA6">
        <w:rPr>
          <w:rFonts w:ascii="Calibri" w:hAnsi="Calibri" w:cs="Calibri"/>
          <w:lang w:bidi="ar-EG"/>
        </w:rPr>
        <w:t xml:space="preserve">, there are five </w:t>
      </w:r>
      <w:r>
        <w:rPr>
          <w:rFonts w:ascii="Calibri" w:hAnsi="Calibri" w:cs="Calibri"/>
          <w:lang w:bidi="ar-EG"/>
        </w:rPr>
        <w:t>matters</w:t>
      </w:r>
      <w:r w:rsidRPr="00811DA6">
        <w:rPr>
          <w:rFonts w:ascii="Calibri" w:hAnsi="Calibri" w:cs="Calibri"/>
          <w:lang w:bidi="ar-EG"/>
        </w:rPr>
        <w:t xml:space="preserve"> with which you will be </w:t>
      </w:r>
      <w:r>
        <w:rPr>
          <w:rFonts w:ascii="Calibri" w:hAnsi="Calibri" w:cs="Calibri"/>
          <w:lang w:bidi="ar-EG"/>
        </w:rPr>
        <w:t>put to trial</w:t>
      </w:r>
      <w:r w:rsidRPr="00811DA6">
        <w:rPr>
          <w:rFonts w:ascii="Calibri" w:hAnsi="Calibri" w:cs="Calibri"/>
          <w:lang w:bidi="ar-EG"/>
        </w:rPr>
        <w:t xml:space="preserve">, and I seek refuge with Allah lest you live to see them: </w:t>
      </w:r>
      <w:r>
        <w:rPr>
          <w:rFonts w:ascii="Calibri" w:hAnsi="Calibri" w:cs="Calibri"/>
          <w:lang w:bidi="ar-EG"/>
        </w:rPr>
        <w:t>Shameless i</w:t>
      </w:r>
      <w:r w:rsidRPr="00811DA6">
        <w:rPr>
          <w:rFonts w:ascii="Calibri" w:hAnsi="Calibri" w:cs="Calibri"/>
          <w:lang w:bidi="ar-EG"/>
        </w:rPr>
        <w:t xml:space="preserve">mmorality never appears among a people to such an extent that they commit it openly, but plagues and diseases that were never known among the predecessors will spread among them. They </w:t>
      </w:r>
      <w:r>
        <w:rPr>
          <w:rFonts w:ascii="Calibri" w:hAnsi="Calibri" w:cs="Calibri"/>
          <w:lang w:bidi="ar-EG"/>
        </w:rPr>
        <w:t>will</w:t>
      </w:r>
      <w:r w:rsidRPr="00811DA6">
        <w:rPr>
          <w:rFonts w:ascii="Calibri" w:hAnsi="Calibri" w:cs="Calibri"/>
          <w:lang w:bidi="ar-EG"/>
        </w:rPr>
        <w:t xml:space="preserve"> not cheat in weights and measures </w:t>
      </w:r>
      <w:r>
        <w:rPr>
          <w:rFonts w:ascii="Calibri" w:hAnsi="Calibri" w:cs="Calibri"/>
          <w:lang w:bidi="ar-EG"/>
        </w:rPr>
        <w:t>except</w:t>
      </w:r>
      <w:r w:rsidRPr="00811DA6">
        <w:rPr>
          <w:rFonts w:ascii="Calibri" w:hAnsi="Calibri" w:cs="Calibri"/>
          <w:lang w:bidi="ar-EG"/>
        </w:rPr>
        <w:t xml:space="preserve"> they will be stricken with famine, severe calamity and the oppression of their rulers. They </w:t>
      </w:r>
      <w:r>
        <w:rPr>
          <w:rFonts w:ascii="Calibri" w:hAnsi="Calibri" w:cs="Calibri"/>
          <w:lang w:bidi="ar-EG"/>
        </w:rPr>
        <w:t>will</w:t>
      </w:r>
      <w:r w:rsidRPr="00811DA6">
        <w:rPr>
          <w:rFonts w:ascii="Calibri" w:hAnsi="Calibri" w:cs="Calibri"/>
          <w:lang w:bidi="ar-EG"/>
        </w:rPr>
        <w:t xml:space="preserve"> not withhold the Zakah of their wealth, </w:t>
      </w:r>
      <w:r>
        <w:rPr>
          <w:rFonts w:ascii="Calibri" w:hAnsi="Calibri" w:cs="Calibri"/>
          <w:lang w:bidi="ar-EG"/>
        </w:rPr>
        <w:t>except</w:t>
      </w:r>
      <w:r w:rsidRPr="00811DA6">
        <w:rPr>
          <w:rFonts w:ascii="Calibri" w:hAnsi="Calibri" w:cs="Calibri"/>
          <w:lang w:bidi="ar-EG"/>
        </w:rPr>
        <w:t xml:space="preserve"> rain will be withheld from the sky, and were it not for the animals, no rain would fall on them. They </w:t>
      </w:r>
      <w:r>
        <w:rPr>
          <w:rFonts w:ascii="Calibri" w:hAnsi="Calibri" w:cs="Calibri"/>
          <w:lang w:bidi="ar-EG"/>
        </w:rPr>
        <w:t>will</w:t>
      </w:r>
      <w:r w:rsidRPr="00811DA6">
        <w:rPr>
          <w:rFonts w:ascii="Calibri" w:hAnsi="Calibri" w:cs="Calibri"/>
          <w:lang w:bidi="ar-EG"/>
        </w:rPr>
        <w:t xml:space="preserve"> not break their covenant with Allah and His Messenger, </w:t>
      </w:r>
      <w:r>
        <w:rPr>
          <w:rFonts w:ascii="Calibri" w:hAnsi="Calibri" w:cs="Calibri"/>
          <w:lang w:bidi="ar-EG"/>
        </w:rPr>
        <w:t>except that</w:t>
      </w:r>
      <w:r w:rsidRPr="00811DA6">
        <w:rPr>
          <w:rFonts w:ascii="Calibri" w:hAnsi="Calibri" w:cs="Calibri"/>
          <w:lang w:bidi="ar-EG"/>
        </w:rPr>
        <w:t xml:space="preserve"> Allah will enable their enemies to overpower them and take some of what </w:t>
      </w:r>
      <w:r>
        <w:rPr>
          <w:rFonts w:ascii="Calibri" w:hAnsi="Calibri" w:cs="Calibri"/>
          <w:lang w:bidi="ar-EG"/>
        </w:rPr>
        <w:t>they possess</w:t>
      </w:r>
      <w:r w:rsidRPr="00811DA6">
        <w:rPr>
          <w:rFonts w:ascii="Calibri" w:hAnsi="Calibri" w:cs="Calibri"/>
          <w:lang w:bidi="ar-EG"/>
        </w:rPr>
        <w:t xml:space="preserve">. </w:t>
      </w:r>
      <w:r w:rsidRPr="00147194">
        <w:rPr>
          <w:rFonts w:ascii="Calibri" w:hAnsi="Calibri" w:cs="Calibri"/>
          <w:b/>
          <w:bCs/>
          <w:u w:val="single"/>
          <w:lang w:bidi="ar-EG"/>
        </w:rPr>
        <w:t xml:space="preserve">Their </w:t>
      </w:r>
      <w:proofErr w:type="spellStart"/>
      <w:r w:rsidRPr="00147194">
        <w:rPr>
          <w:rFonts w:ascii="Calibri" w:hAnsi="Calibri" w:cs="Calibri"/>
          <w:b/>
          <w:bCs/>
          <w:u w:val="single"/>
          <w:lang w:bidi="ar-EG"/>
        </w:rPr>
        <w:t>A’immah</w:t>
      </w:r>
      <w:proofErr w:type="spellEnd"/>
      <w:r w:rsidRPr="00147194">
        <w:rPr>
          <w:rFonts w:ascii="Calibri" w:hAnsi="Calibri" w:cs="Calibri"/>
          <w:b/>
          <w:bCs/>
          <w:u w:val="single"/>
          <w:lang w:bidi="ar-EG"/>
        </w:rPr>
        <w:t xml:space="preserve"> (leaders) will not </w:t>
      </w:r>
      <w:r w:rsidRPr="00147194">
        <w:rPr>
          <w:rFonts w:ascii="Calibri" w:hAnsi="Calibri" w:cs="Calibri"/>
          <w:b/>
          <w:bCs/>
          <w:u w:val="single"/>
          <w:lang w:bidi="ar-EG"/>
        </w:rPr>
        <w:lastRenderedPageBreak/>
        <w:t>rule according to the Book of Allah and seek all good from that which Allah has revealed, except Allah will cause their violent potential to manifest amongst them (i.e., among their ranks where they fight and war against each other)</w:t>
      </w:r>
      <w:r>
        <w:rPr>
          <w:rFonts w:ascii="Calibri" w:hAnsi="Calibri" w:cs="Calibri"/>
          <w:lang w:bidi="ar-EG"/>
        </w:rPr>
        <w:t xml:space="preserve">”]. This Khabar (reported tradition) may be authenticated by the following corroboration: </w:t>
      </w:r>
    </w:p>
    <w:p w14:paraId="205D419F" w14:textId="77777777" w:rsidR="00005C44" w:rsidRPr="004A0239" w:rsidRDefault="00005C44" w:rsidP="00005C44">
      <w:pPr>
        <w:rPr>
          <w:rFonts w:ascii="Traditional Arabic" w:hAnsi="Traditional Arabic" w:cs="Traditional Arabic"/>
          <w:sz w:val="22"/>
          <w:szCs w:val="22"/>
        </w:rPr>
      </w:pPr>
    </w:p>
    <w:p w14:paraId="34AB272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ــ</w:t>
      </w:r>
      <w:r w:rsidRPr="000F205F">
        <w:rPr>
          <w:rFonts w:ascii="Traditional Arabic" w:hAnsi="Traditional Arabic" w:cs="Traditional Arabic"/>
          <w:sz w:val="28"/>
          <w:szCs w:val="28"/>
          <w:rtl/>
        </w:rPr>
        <w:t xml:space="preserve"> التي أخرجها الطبراني في مسند الشاميين (ج2/ص392/ح1558): [حدثنا أبو زرعة حدثنا أبو الجماهر (ح) وحدثنا أبو عبد الملك الدمشقي حدثنا محمد بن عائذ حدثنا الهيثم بن حميد حدثني أبو معيد عن عطاء أنه سمع بن عمر يحدث أن رسول الله، صلى الله عليه وسلم، قال: (يا معشر المهاجرين خصال خمس إن بليتم بهن ونزلن بكم وأعوذ بالله أن تدركوهن: إنه لم تظهر الفاحشة في قوم حتى يعلنوا بها إلا ظهر فيهم الطاعون والأوجاع التي لم تكن مضت في أسلافهم الذين مضوا؛ ولم ينقصوا المكيال والميزان إلاأخذوا بالسنين وشدة المعونة المؤمنة وجور السلطان عليهم؛ ولم يمنعوا زكاة أموالهم إلا منعوا القطر من السماء ولولا البهائم لم يمطروا؛ ولم ينقضوا عهد الله ووعد عهد رسوله إلا سلط عليهم عدوهم من غيرهم وأخذوا بعض منا كان في أيديهم؛ </w:t>
      </w:r>
      <w:r w:rsidRPr="000F205F">
        <w:rPr>
          <w:rFonts w:ascii="Traditional Arabic" w:hAnsi="Traditional Arabic" w:cs="Traditional Arabic"/>
          <w:b/>
          <w:bCs/>
          <w:sz w:val="28"/>
          <w:szCs w:val="28"/>
          <w:u w:val="single"/>
          <w:rtl/>
        </w:rPr>
        <w:t>وإذا لم يحكم أئمتهم بكتاب الله جعل الله بأسهم بينهم</w:t>
      </w:r>
      <w:r w:rsidRPr="000F205F">
        <w:rPr>
          <w:rFonts w:ascii="Traditional Arabic" w:hAnsi="Traditional Arabic" w:cs="Traditional Arabic"/>
          <w:sz w:val="28"/>
          <w:szCs w:val="28"/>
          <w:rtl/>
        </w:rPr>
        <w:t>)؛ وثم أمر عبد الرحمن بن عوف أن يتجهز لسرية بعثه عليها فأصبح قد اعتم بعمامته كرابيس سوداء فناداه فأدناه النبي، صلى الله عليه وسلم، ثم نقضها فعممه بعمامة بيضاء وأرسل من خلفه أربع أصابع أو نحوها ثم قال هكذا يا بن عوف فاعتم فإنه أعرب وأحسن ثم أمر النبي، صلى الله عليه وسلم، بلالا أن يدفع إليه اللواء فحمد الله وصلى على النبي، صلى الله عليه وسلم، ثم قال النبي، صلى الله عليه وسلم، خذ يا بن عوف واغزوا جميعا في سبيل الله قاتلوا من كفر بالله ولا تعتدوا ولا تمثلوا ولا تقتلوا وليدا فهذا عهد الله وسنة نبيكم، صلى الله عليه وسلم]</w:t>
      </w:r>
    </w:p>
    <w:p w14:paraId="250A24CA" w14:textId="77777777" w:rsidR="00005C44" w:rsidRDefault="00005C44" w:rsidP="00005C44">
      <w:pPr>
        <w:rPr>
          <w:rFonts w:ascii="Traditional Arabic" w:hAnsi="Traditional Arabic" w:cs="Traditional Arabic"/>
          <w:sz w:val="22"/>
          <w:szCs w:val="22"/>
        </w:rPr>
      </w:pPr>
    </w:p>
    <w:p w14:paraId="11322B82" w14:textId="77777777" w:rsidR="00005C44" w:rsidRDefault="00005C44" w:rsidP="00005C44">
      <w:pPr>
        <w:rPr>
          <w:rFonts w:ascii="Calibri" w:hAnsi="Calibri" w:cs="Calibri"/>
          <w:lang w:bidi="ar-EG"/>
        </w:rPr>
      </w:pPr>
      <w:r>
        <w:rPr>
          <w:rFonts w:ascii="Calibri" w:hAnsi="Calibri" w:cs="Calibri"/>
          <w:lang w:bidi="ar-EG"/>
        </w:rPr>
        <w:t xml:space="preserve">- What was recorded by At-Tabarani in </w:t>
      </w:r>
      <w:proofErr w:type="spellStart"/>
      <w:r>
        <w:rPr>
          <w:rFonts w:ascii="Calibri" w:hAnsi="Calibri" w:cs="Calibri"/>
          <w:lang w:bidi="ar-EG"/>
        </w:rPr>
        <w:t>Musnad</w:t>
      </w:r>
      <w:proofErr w:type="spellEnd"/>
      <w:r>
        <w:rPr>
          <w:rFonts w:ascii="Calibri" w:hAnsi="Calibri" w:cs="Calibri"/>
          <w:lang w:bidi="ar-EG"/>
        </w:rPr>
        <w:t xml:space="preserve"> Ash-</w:t>
      </w:r>
      <w:proofErr w:type="spellStart"/>
      <w:r>
        <w:rPr>
          <w:rFonts w:ascii="Calibri" w:hAnsi="Calibri" w:cs="Calibri"/>
          <w:lang w:bidi="ar-EG"/>
        </w:rPr>
        <w:t>Shaamiyeen</w:t>
      </w:r>
      <w:proofErr w:type="spellEnd"/>
      <w:r>
        <w:rPr>
          <w:rFonts w:ascii="Calibri" w:hAnsi="Calibri" w:cs="Calibri"/>
          <w:lang w:bidi="ar-EG"/>
        </w:rPr>
        <w:t xml:space="preserve"> (2/392/1558): [Abu </w:t>
      </w:r>
      <w:proofErr w:type="spellStart"/>
      <w:r>
        <w:rPr>
          <w:rFonts w:ascii="Calibri" w:hAnsi="Calibri" w:cs="Calibri"/>
          <w:lang w:bidi="ar-EG"/>
        </w:rPr>
        <w:t>Zur’ah</w:t>
      </w:r>
      <w:proofErr w:type="spellEnd"/>
      <w:r>
        <w:rPr>
          <w:rFonts w:ascii="Calibri" w:hAnsi="Calibri" w:cs="Calibri"/>
          <w:lang w:bidi="ar-EG"/>
        </w:rPr>
        <w:t xml:space="preserve"> related to us: Abu Al-</w:t>
      </w:r>
      <w:proofErr w:type="spellStart"/>
      <w:r>
        <w:rPr>
          <w:rFonts w:ascii="Calibri" w:hAnsi="Calibri" w:cs="Calibri"/>
          <w:lang w:bidi="ar-EG"/>
        </w:rPr>
        <w:t>Jamaahir</w:t>
      </w:r>
      <w:proofErr w:type="spellEnd"/>
      <w:r>
        <w:rPr>
          <w:rFonts w:ascii="Calibri" w:hAnsi="Calibri" w:cs="Calibri"/>
          <w:lang w:bidi="ar-EG"/>
        </w:rPr>
        <w:t xml:space="preserve"> related to us (And) Abu Abdul Malik Ad-</w:t>
      </w:r>
      <w:proofErr w:type="spellStart"/>
      <w:r>
        <w:rPr>
          <w:rFonts w:ascii="Calibri" w:hAnsi="Calibri" w:cs="Calibri"/>
          <w:lang w:bidi="ar-EG"/>
        </w:rPr>
        <w:t>Dimashqiy</w:t>
      </w:r>
      <w:proofErr w:type="spellEnd"/>
      <w:r>
        <w:rPr>
          <w:rFonts w:ascii="Calibri" w:hAnsi="Calibri" w:cs="Calibri"/>
          <w:lang w:bidi="ar-EG"/>
        </w:rPr>
        <w:t xml:space="preserve"> related to us: Muhammad bin ‘</w:t>
      </w:r>
      <w:proofErr w:type="spellStart"/>
      <w:r>
        <w:rPr>
          <w:rFonts w:ascii="Calibri" w:hAnsi="Calibri" w:cs="Calibri"/>
          <w:lang w:bidi="ar-EG"/>
        </w:rPr>
        <w:t>Aa’idh</w:t>
      </w:r>
      <w:proofErr w:type="spellEnd"/>
      <w:r>
        <w:rPr>
          <w:rFonts w:ascii="Calibri" w:hAnsi="Calibri" w:cs="Calibri"/>
          <w:lang w:bidi="ar-EG"/>
        </w:rPr>
        <w:t xml:space="preserve"> related to us: Al-Haitham bin Humaid related to us: Abu </w:t>
      </w:r>
      <w:proofErr w:type="spellStart"/>
      <w:r>
        <w:rPr>
          <w:rFonts w:ascii="Calibri" w:hAnsi="Calibri" w:cs="Calibri"/>
          <w:lang w:bidi="ar-EG"/>
        </w:rPr>
        <w:t>Mu’eed</w:t>
      </w:r>
      <w:proofErr w:type="spellEnd"/>
      <w:r>
        <w:rPr>
          <w:rFonts w:ascii="Calibri" w:hAnsi="Calibri" w:cs="Calibri"/>
          <w:lang w:bidi="ar-EG"/>
        </w:rPr>
        <w:t xml:space="preserve"> related to me from ‘</w:t>
      </w:r>
      <w:proofErr w:type="spellStart"/>
      <w:r>
        <w:rPr>
          <w:rFonts w:ascii="Calibri" w:hAnsi="Calibri" w:cs="Calibri"/>
          <w:lang w:bidi="ar-EG"/>
        </w:rPr>
        <w:t>Ataa</w:t>
      </w:r>
      <w:proofErr w:type="spellEnd"/>
      <w:r>
        <w:rPr>
          <w:rFonts w:ascii="Calibri" w:hAnsi="Calibri" w:cs="Calibri"/>
          <w:lang w:bidi="ar-EG"/>
        </w:rPr>
        <w:t xml:space="preserve">’: That he heard Ibn ‘Umar narrating: That the Messenger of Allah </w:t>
      </w:r>
      <w:r>
        <w:rPr>
          <w:rFonts w:ascii="Calibri" w:hAnsi="Calibri" w:cs="Calibri" w:hint="cs"/>
          <w:rtl/>
          <w:lang w:bidi="ar-EG"/>
        </w:rPr>
        <w:t>ﷺ</w:t>
      </w:r>
      <w:r>
        <w:rPr>
          <w:rFonts w:ascii="Calibri" w:hAnsi="Calibri" w:cs="Calibri"/>
          <w:lang w:bidi="ar-EG"/>
        </w:rPr>
        <w:t xml:space="preserve"> said: </w:t>
      </w:r>
      <w:r w:rsidRPr="00972BEF">
        <w:rPr>
          <w:rFonts w:ascii="Calibri" w:hAnsi="Calibri" w:cs="Calibri"/>
          <w:lang w:bidi="ar-EG"/>
        </w:rPr>
        <w:t xml:space="preserve">“O gathering of the </w:t>
      </w:r>
      <w:proofErr w:type="spellStart"/>
      <w:r w:rsidRPr="00972BEF">
        <w:rPr>
          <w:rFonts w:ascii="Calibri" w:hAnsi="Calibri" w:cs="Calibri"/>
          <w:lang w:bidi="ar-EG"/>
        </w:rPr>
        <w:t>Muhajirun</w:t>
      </w:r>
      <w:proofErr w:type="spellEnd"/>
      <w:r w:rsidRPr="00972BEF">
        <w:rPr>
          <w:rFonts w:ascii="Calibri" w:hAnsi="Calibri" w:cs="Calibri"/>
          <w:lang w:bidi="ar-EG"/>
        </w:rPr>
        <w:t>, there are five matters with which you will be put to trial</w:t>
      </w:r>
      <w:r>
        <w:rPr>
          <w:rFonts w:ascii="Calibri" w:hAnsi="Calibri" w:cs="Calibri"/>
          <w:lang w:bidi="ar-EG"/>
        </w:rPr>
        <w:t xml:space="preserve"> and will descend upon you</w:t>
      </w:r>
      <w:r w:rsidRPr="00972BEF">
        <w:rPr>
          <w:rFonts w:ascii="Calibri" w:hAnsi="Calibri" w:cs="Calibri"/>
          <w:lang w:bidi="ar-EG"/>
        </w:rPr>
        <w:t xml:space="preserve">, and I seek refuge with Allah lest you live to see them: Shameless immorality </w:t>
      </w:r>
      <w:r>
        <w:rPr>
          <w:rFonts w:ascii="Calibri" w:hAnsi="Calibri" w:cs="Calibri"/>
          <w:lang w:bidi="ar-EG"/>
        </w:rPr>
        <w:t>did not</w:t>
      </w:r>
      <w:r w:rsidRPr="00972BEF">
        <w:rPr>
          <w:rFonts w:ascii="Calibri" w:hAnsi="Calibri" w:cs="Calibri"/>
          <w:lang w:bidi="ar-EG"/>
        </w:rPr>
        <w:t xml:space="preserve"> appear among a people to such an extent that they commit it openly, but plagues and diseases that were never known among the predecessors will </w:t>
      </w:r>
      <w:r>
        <w:rPr>
          <w:rFonts w:ascii="Calibri" w:hAnsi="Calibri" w:cs="Calibri"/>
          <w:lang w:bidi="ar-EG"/>
        </w:rPr>
        <w:t>appear</w:t>
      </w:r>
      <w:r w:rsidRPr="00972BEF">
        <w:rPr>
          <w:rFonts w:ascii="Calibri" w:hAnsi="Calibri" w:cs="Calibri"/>
          <w:lang w:bidi="ar-EG"/>
        </w:rPr>
        <w:t xml:space="preserve"> among them. They will not cheat in weights and measures except they will be stricken with famine, severe calamity and the oppression of </w:t>
      </w:r>
      <w:r>
        <w:rPr>
          <w:rFonts w:ascii="Calibri" w:hAnsi="Calibri" w:cs="Calibri"/>
          <w:lang w:bidi="ar-EG"/>
        </w:rPr>
        <w:t>the authority</w:t>
      </w:r>
      <w:r w:rsidRPr="00972BEF">
        <w:rPr>
          <w:rFonts w:ascii="Calibri" w:hAnsi="Calibri" w:cs="Calibri"/>
          <w:lang w:bidi="ar-EG"/>
        </w:rPr>
        <w:t xml:space="preserve"> </w:t>
      </w:r>
      <w:r>
        <w:rPr>
          <w:rFonts w:ascii="Calibri" w:hAnsi="Calibri" w:cs="Calibri"/>
          <w:lang w:bidi="ar-EG"/>
        </w:rPr>
        <w:t>against them</w:t>
      </w:r>
      <w:r w:rsidRPr="00972BEF">
        <w:rPr>
          <w:rFonts w:ascii="Calibri" w:hAnsi="Calibri" w:cs="Calibri"/>
          <w:lang w:bidi="ar-EG"/>
        </w:rPr>
        <w:t xml:space="preserve">. They will not withhold the Zakah of their wealth, except rain will be withheld from the sky, and were it not for the animals, no rain would fall on them. They will not break their covenant with Allah and His Messenger, except that Allah will enable their enemies </w:t>
      </w:r>
      <w:r>
        <w:rPr>
          <w:rFonts w:ascii="Calibri" w:hAnsi="Calibri" w:cs="Calibri"/>
          <w:lang w:bidi="ar-EG"/>
        </w:rPr>
        <w:t xml:space="preserve">from outside of them </w:t>
      </w:r>
      <w:r w:rsidRPr="00972BEF">
        <w:rPr>
          <w:rFonts w:ascii="Calibri" w:hAnsi="Calibri" w:cs="Calibri"/>
          <w:lang w:bidi="ar-EG"/>
        </w:rPr>
        <w:t xml:space="preserve">to overpower them and take some of what they possess. </w:t>
      </w:r>
      <w:r w:rsidRPr="00A3324B">
        <w:rPr>
          <w:rFonts w:ascii="Calibri" w:hAnsi="Calibri" w:cs="Calibri"/>
          <w:b/>
          <w:bCs/>
          <w:u w:val="single"/>
          <w:lang w:bidi="ar-EG"/>
        </w:rPr>
        <w:t xml:space="preserve">And if their </w:t>
      </w:r>
      <w:proofErr w:type="spellStart"/>
      <w:r w:rsidRPr="00A3324B">
        <w:rPr>
          <w:rFonts w:ascii="Calibri" w:hAnsi="Calibri" w:cs="Calibri"/>
          <w:b/>
          <w:bCs/>
          <w:u w:val="single"/>
          <w:lang w:bidi="ar-EG"/>
        </w:rPr>
        <w:t>A’immah</w:t>
      </w:r>
      <w:proofErr w:type="spellEnd"/>
      <w:r w:rsidRPr="00A3324B">
        <w:rPr>
          <w:rFonts w:ascii="Calibri" w:hAnsi="Calibri" w:cs="Calibri"/>
          <w:b/>
          <w:bCs/>
          <w:u w:val="single"/>
          <w:lang w:bidi="ar-EG"/>
        </w:rPr>
        <w:t xml:space="preserve"> (leaders) do not rule according to the Book of Allah, Allah will cause their violent potential to manifest amongst them (i.e., among their ranks where they fight and war against each other)</w:t>
      </w:r>
      <w:r w:rsidRPr="00A3324B">
        <w:rPr>
          <w:rFonts w:ascii="Calibri" w:hAnsi="Calibri" w:cs="Calibri"/>
          <w:lang w:bidi="ar-EG"/>
        </w:rPr>
        <w:t>”</w:t>
      </w:r>
      <w:r w:rsidRPr="00972BEF">
        <w:rPr>
          <w:rFonts w:ascii="Calibri" w:hAnsi="Calibri" w:cs="Calibri"/>
          <w:lang w:bidi="ar-EG"/>
        </w:rPr>
        <w:t>.</w:t>
      </w:r>
      <w:r>
        <w:rPr>
          <w:rFonts w:ascii="Calibri" w:hAnsi="Calibri" w:cs="Calibri"/>
          <w:lang w:bidi="ar-EG"/>
        </w:rPr>
        <w:t xml:space="preserve"> He then commanded Abdur Rahman bin ‘</w:t>
      </w:r>
      <w:proofErr w:type="spellStart"/>
      <w:r>
        <w:rPr>
          <w:rFonts w:ascii="Calibri" w:hAnsi="Calibri" w:cs="Calibri"/>
          <w:lang w:bidi="ar-EG"/>
        </w:rPr>
        <w:t>Awf</w:t>
      </w:r>
      <w:proofErr w:type="spellEnd"/>
      <w:r>
        <w:rPr>
          <w:rFonts w:ascii="Calibri" w:hAnsi="Calibri" w:cs="Calibri"/>
          <w:lang w:bidi="ar-EG"/>
        </w:rPr>
        <w:t xml:space="preserve"> to prepare for a military expedition that he had tasked him with. He had come to</w:t>
      </w:r>
      <w:r w:rsidRPr="007F14C5">
        <w:rPr>
          <w:rFonts w:ascii="Calibri" w:hAnsi="Calibri" w:cs="Calibri"/>
          <w:lang w:bidi="ar-EG"/>
        </w:rPr>
        <w:t xml:space="preserve"> wrap his head with a black turban made of coarse fabric. The Prophet </w:t>
      </w:r>
      <w:r>
        <w:rPr>
          <w:rFonts w:ascii="Calibri" w:hAnsi="Calibri" w:cs="Calibri" w:hint="cs"/>
          <w:rtl/>
          <w:lang w:bidi="ar-EG"/>
        </w:rPr>
        <w:t>ﷺ</w:t>
      </w:r>
      <w:r>
        <w:rPr>
          <w:rFonts w:ascii="Calibri" w:hAnsi="Calibri" w:cs="Calibri"/>
          <w:lang w:bidi="ar-EG"/>
        </w:rPr>
        <w:t xml:space="preserve"> </w:t>
      </w:r>
      <w:r w:rsidRPr="007F14C5">
        <w:rPr>
          <w:rFonts w:ascii="Calibri" w:hAnsi="Calibri" w:cs="Calibri"/>
          <w:lang w:bidi="ar-EG"/>
        </w:rPr>
        <w:t xml:space="preserve">called </w:t>
      </w:r>
      <w:r>
        <w:rPr>
          <w:rFonts w:ascii="Calibri" w:hAnsi="Calibri" w:cs="Calibri"/>
          <w:lang w:bidi="ar-EG"/>
        </w:rPr>
        <w:t xml:space="preserve">and the Prophet </w:t>
      </w:r>
      <w:r>
        <w:rPr>
          <w:rFonts w:ascii="Calibri" w:hAnsi="Calibri" w:cs="Calibri" w:hint="cs"/>
          <w:rtl/>
          <w:lang w:bidi="ar-EG"/>
        </w:rPr>
        <w:t>ﷺ</w:t>
      </w:r>
      <w:r>
        <w:rPr>
          <w:rFonts w:ascii="Calibri" w:hAnsi="Calibri" w:cs="Calibri"/>
          <w:lang w:bidi="ar-EG"/>
        </w:rPr>
        <w:t xml:space="preserve"> him and</w:t>
      </w:r>
      <w:r w:rsidRPr="007F14C5">
        <w:rPr>
          <w:rFonts w:ascii="Calibri" w:hAnsi="Calibri" w:cs="Calibri"/>
          <w:lang w:bidi="ar-EG"/>
        </w:rPr>
        <w:t xml:space="preserve"> untied the black turban, and wrapped a white turban around his head, leaving </w:t>
      </w:r>
      <w:r>
        <w:rPr>
          <w:rFonts w:ascii="Calibri" w:hAnsi="Calibri" w:cs="Calibri"/>
          <w:lang w:bidi="ar-EG"/>
        </w:rPr>
        <w:t xml:space="preserve">around </w:t>
      </w:r>
      <w:r w:rsidRPr="007F14C5">
        <w:rPr>
          <w:rFonts w:ascii="Calibri" w:hAnsi="Calibri" w:cs="Calibri"/>
          <w:lang w:bidi="ar-EG"/>
        </w:rPr>
        <w:t>four fingers</w:t>
      </w:r>
      <w:r>
        <w:rPr>
          <w:rFonts w:ascii="Calibri" w:hAnsi="Calibri" w:cs="Calibri"/>
          <w:lang w:bidi="ar-EG"/>
        </w:rPr>
        <w:t>’</w:t>
      </w:r>
      <w:r w:rsidRPr="007F14C5">
        <w:rPr>
          <w:rFonts w:ascii="Calibri" w:hAnsi="Calibri" w:cs="Calibri"/>
          <w:lang w:bidi="ar-EG"/>
        </w:rPr>
        <w:t xml:space="preserve"> width hanging from the back. The Prophet </w:t>
      </w:r>
      <w:r>
        <w:rPr>
          <w:rFonts w:ascii="Calibri" w:hAnsi="Calibri" w:cs="Calibri" w:hint="cs"/>
          <w:rtl/>
          <w:lang w:bidi="ar-EG"/>
        </w:rPr>
        <w:t>ﷺ</w:t>
      </w:r>
      <w:r w:rsidRPr="007F14C5">
        <w:rPr>
          <w:rFonts w:ascii="Calibri" w:hAnsi="Calibri" w:cs="Calibri"/>
          <w:lang w:bidi="ar-EG"/>
        </w:rPr>
        <w:t xml:space="preserve"> </w:t>
      </w:r>
      <w:r>
        <w:rPr>
          <w:rFonts w:ascii="Calibri" w:hAnsi="Calibri" w:cs="Calibri"/>
          <w:lang w:bidi="ar-EG"/>
        </w:rPr>
        <w:t xml:space="preserve">then </w:t>
      </w:r>
      <w:r w:rsidRPr="007F14C5">
        <w:rPr>
          <w:rFonts w:ascii="Calibri" w:hAnsi="Calibri" w:cs="Calibri"/>
          <w:lang w:bidi="ar-EG"/>
        </w:rPr>
        <w:t>said: "This is</w:t>
      </w:r>
      <w:r>
        <w:rPr>
          <w:rFonts w:ascii="Calibri" w:hAnsi="Calibri" w:cs="Calibri"/>
          <w:lang w:bidi="ar-EG"/>
        </w:rPr>
        <w:t xml:space="preserve"> how the turban should be done O Ibn ‘</w:t>
      </w:r>
      <w:proofErr w:type="spellStart"/>
      <w:r>
        <w:rPr>
          <w:rFonts w:ascii="Calibri" w:hAnsi="Calibri" w:cs="Calibri"/>
          <w:lang w:bidi="ar-EG"/>
        </w:rPr>
        <w:t>Awf</w:t>
      </w:r>
      <w:proofErr w:type="spellEnd"/>
      <w:r>
        <w:rPr>
          <w:rFonts w:ascii="Calibri" w:hAnsi="Calibri" w:cs="Calibri"/>
          <w:lang w:bidi="ar-EG"/>
        </w:rPr>
        <w:t>. It is</w:t>
      </w:r>
      <w:r w:rsidRPr="007F14C5">
        <w:rPr>
          <w:rFonts w:ascii="Calibri" w:hAnsi="Calibri" w:cs="Calibri"/>
          <w:lang w:bidi="ar-EG"/>
        </w:rPr>
        <w:t xml:space="preserve"> </w:t>
      </w:r>
      <w:r>
        <w:rPr>
          <w:rFonts w:ascii="Calibri" w:hAnsi="Calibri" w:cs="Calibri"/>
          <w:lang w:bidi="ar-EG"/>
        </w:rPr>
        <w:t xml:space="preserve">more expressive and </w:t>
      </w:r>
      <w:proofErr w:type="gramStart"/>
      <w:r>
        <w:rPr>
          <w:rFonts w:ascii="Calibri" w:hAnsi="Calibri" w:cs="Calibri"/>
          <w:lang w:bidi="ar-EG"/>
        </w:rPr>
        <w:t>better”.</w:t>
      </w:r>
      <w:proofErr w:type="gramEnd"/>
      <w:r w:rsidRPr="007F14C5">
        <w:rPr>
          <w:rFonts w:ascii="Calibri" w:hAnsi="Calibri" w:cs="Calibri"/>
          <w:lang w:bidi="ar-EG"/>
        </w:rPr>
        <w:t xml:space="preserve"> Then, the Prophet </w:t>
      </w:r>
      <w:r>
        <w:rPr>
          <w:rFonts w:ascii="Calibri" w:hAnsi="Calibri" w:cs="Calibri" w:hint="cs"/>
          <w:rtl/>
          <w:lang w:bidi="ar-EG"/>
        </w:rPr>
        <w:t>ﷺ</w:t>
      </w:r>
      <w:r w:rsidRPr="007F14C5">
        <w:rPr>
          <w:rFonts w:ascii="Calibri" w:hAnsi="Calibri" w:cs="Calibri"/>
          <w:lang w:bidi="ar-EG"/>
        </w:rPr>
        <w:t xml:space="preserve"> ordered Bilal to hand over the flag to him. Abdu</w:t>
      </w:r>
      <w:r>
        <w:rPr>
          <w:rFonts w:ascii="Calibri" w:hAnsi="Calibri" w:cs="Calibri"/>
          <w:lang w:bidi="ar-EG"/>
        </w:rPr>
        <w:t>r</w:t>
      </w:r>
      <w:r w:rsidRPr="007F14C5">
        <w:rPr>
          <w:rFonts w:ascii="Calibri" w:hAnsi="Calibri" w:cs="Calibri"/>
          <w:lang w:bidi="ar-EG"/>
        </w:rPr>
        <w:t xml:space="preserve"> Rahman praised Allah and sent blessings upon the Prophet </w:t>
      </w:r>
      <w:r>
        <w:rPr>
          <w:rFonts w:ascii="Calibri" w:hAnsi="Calibri" w:cs="Calibri" w:hint="cs"/>
          <w:rtl/>
          <w:lang w:bidi="ar-EG"/>
        </w:rPr>
        <w:t>ﷺ</w:t>
      </w:r>
      <w:r>
        <w:rPr>
          <w:rFonts w:ascii="Calibri" w:hAnsi="Calibri" w:cs="Calibri"/>
          <w:lang w:bidi="ar-EG"/>
        </w:rPr>
        <w:t>.</w:t>
      </w:r>
      <w:r w:rsidRPr="007F14C5">
        <w:rPr>
          <w:rFonts w:ascii="Calibri" w:hAnsi="Calibri" w:cs="Calibri"/>
          <w:lang w:bidi="ar-EG"/>
        </w:rPr>
        <w:t xml:space="preserve"> The Prophet </w:t>
      </w:r>
      <w:r>
        <w:rPr>
          <w:rFonts w:ascii="Calibri" w:hAnsi="Calibri" w:cs="Calibri" w:hint="cs"/>
          <w:rtl/>
          <w:lang w:bidi="ar-EG"/>
        </w:rPr>
        <w:t>ﷺ</w:t>
      </w:r>
      <w:r w:rsidRPr="007F14C5">
        <w:rPr>
          <w:rFonts w:ascii="Calibri" w:hAnsi="Calibri" w:cs="Calibri"/>
          <w:lang w:bidi="ar-EG"/>
        </w:rPr>
        <w:t xml:space="preserve"> then said: </w:t>
      </w:r>
      <w:r>
        <w:rPr>
          <w:rFonts w:ascii="Calibri" w:hAnsi="Calibri" w:cs="Calibri"/>
          <w:lang w:bidi="ar-EG"/>
        </w:rPr>
        <w:t>“</w:t>
      </w:r>
      <w:r w:rsidRPr="007F14C5">
        <w:rPr>
          <w:rFonts w:ascii="Calibri" w:hAnsi="Calibri" w:cs="Calibri"/>
          <w:lang w:bidi="ar-EG"/>
        </w:rPr>
        <w:t xml:space="preserve">Take the flag, Ibn </w:t>
      </w:r>
      <w:r>
        <w:rPr>
          <w:rFonts w:ascii="Calibri" w:hAnsi="Calibri" w:cs="Calibri"/>
          <w:lang w:bidi="ar-EG"/>
        </w:rPr>
        <w:t>‘</w:t>
      </w:r>
      <w:proofErr w:type="spellStart"/>
      <w:r w:rsidRPr="007F14C5">
        <w:rPr>
          <w:rFonts w:ascii="Calibri" w:hAnsi="Calibri" w:cs="Calibri"/>
          <w:lang w:bidi="ar-EG"/>
        </w:rPr>
        <w:t>Awf</w:t>
      </w:r>
      <w:proofErr w:type="spellEnd"/>
      <w:r w:rsidRPr="007F14C5">
        <w:rPr>
          <w:rFonts w:ascii="Calibri" w:hAnsi="Calibri" w:cs="Calibri"/>
          <w:lang w:bidi="ar-EG"/>
        </w:rPr>
        <w:t xml:space="preserve">, and </w:t>
      </w:r>
      <w:r>
        <w:rPr>
          <w:rFonts w:ascii="Calibri" w:hAnsi="Calibri" w:cs="Calibri"/>
          <w:lang w:bidi="ar-EG"/>
        </w:rPr>
        <w:t>fight all of you in the</w:t>
      </w:r>
      <w:r w:rsidRPr="007F14C5">
        <w:rPr>
          <w:rFonts w:ascii="Calibri" w:hAnsi="Calibri" w:cs="Calibri"/>
          <w:lang w:bidi="ar-EG"/>
        </w:rPr>
        <w:t xml:space="preserve"> cause of Allah. Fight those who </w:t>
      </w:r>
      <w:r>
        <w:rPr>
          <w:rFonts w:ascii="Calibri" w:hAnsi="Calibri" w:cs="Calibri"/>
          <w:lang w:bidi="ar-EG"/>
        </w:rPr>
        <w:t>have dis</w:t>
      </w:r>
      <w:r w:rsidRPr="007F14C5">
        <w:rPr>
          <w:rFonts w:ascii="Calibri" w:hAnsi="Calibri" w:cs="Calibri"/>
          <w:lang w:bidi="ar-EG"/>
        </w:rPr>
        <w:t>believe</w:t>
      </w:r>
      <w:r>
        <w:rPr>
          <w:rFonts w:ascii="Calibri" w:hAnsi="Calibri" w:cs="Calibri"/>
          <w:lang w:bidi="ar-EG"/>
        </w:rPr>
        <w:t>d</w:t>
      </w:r>
      <w:r w:rsidRPr="007F14C5">
        <w:rPr>
          <w:rFonts w:ascii="Calibri" w:hAnsi="Calibri" w:cs="Calibri"/>
          <w:lang w:bidi="ar-EG"/>
        </w:rPr>
        <w:t xml:space="preserve"> in Allah, but do not transgress, do not mutilate, and do not kill a child. This is the covenant of Allah and the tradition of your Prophet </w:t>
      </w:r>
      <w:r>
        <w:rPr>
          <w:rFonts w:ascii="Calibri" w:hAnsi="Calibri" w:cs="Calibri" w:hint="cs"/>
          <w:rtl/>
          <w:lang w:bidi="ar-EG"/>
        </w:rPr>
        <w:t>ﷺ</w:t>
      </w:r>
      <w:r>
        <w:rPr>
          <w:rFonts w:ascii="Calibri" w:hAnsi="Calibri" w:cs="Calibri"/>
          <w:lang w:bidi="ar-EG"/>
        </w:rPr>
        <w:t>”].</w:t>
      </w:r>
    </w:p>
    <w:p w14:paraId="4CBBD0B3" w14:textId="77777777" w:rsidR="00005C44" w:rsidRPr="00ED273C" w:rsidRDefault="00005C44" w:rsidP="00005C44">
      <w:pPr>
        <w:rPr>
          <w:rFonts w:ascii="Traditional Arabic" w:hAnsi="Traditional Arabic" w:cs="Traditional Arabic"/>
          <w:sz w:val="22"/>
          <w:szCs w:val="22"/>
        </w:rPr>
      </w:pPr>
    </w:p>
    <w:p w14:paraId="5C423EE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lastRenderedPageBreak/>
        <w:t>*</w:t>
      </w:r>
      <w:r w:rsidRPr="000F205F">
        <w:rPr>
          <w:rFonts w:ascii="Traditional Arabic" w:hAnsi="Traditional Arabic" w:cs="Traditional Arabic"/>
          <w:sz w:val="28"/>
          <w:szCs w:val="28"/>
          <w:rtl/>
        </w:rPr>
        <w:t xml:space="preserve"> وأخرج الطبراني في معجمه الكبير (ج11/ص45/ح10992) نحوه عن عن بن عباس رضي الله عنهما: [حدثنا محمد بن علي المروزي حدثنا أبو الدرداء عبد العزيز بن المنيب حدثني إسحاق بن عبد الله بن كيسان حدثني أبي عن الضحاك بن مزاحم عن مجاهد وطاوس عن بن عباس رضي الله عنهما قال: قال رسول الله، صلى الله عليه وسلم: (خمس بخمس!)؛ قالوا: (يا رسول الله: وما خمس بخمس؟!)؛ قال: (ما نقض قوم العهد إلا سلط عليهم عدوهم؛ </w:t>
      </w:r>
      <w:r w:rsidRPr="000F205F">
        <w:rPr>
          <w:rFonts w:ascii="Traditional Arabic" w:hAnsi="Traditional Arabic" w:cs="Traditional Arabic"/>
          <w:b/>
          <w:bCs/>
          <w:sz w:val="28"/>
          <w:szCs w:val="28"/>
          <w:u w:val="single"/>
          <w:rtl/>
        </w:rPr>
        <w:t>وما حكموا بغير ما أنزل الله إلا فشا فيهم الفقر</w:t>
      </w:r>
      <w:r w:rsidRPr="000F205F">
        <w:rPr>
          <w:rFonts w:ascii="Traditional Arabic" w:hAnsi="Traditional Arabic" w:cs="Traditional Arabic"/>
          <w:sz w:val="28"/>
          <w:szCs w:val="28"/>
          <w:rtl/>
        </w:rPr>
        <w:t>؛ ولا ظهرت فيهم الفاحشة إلا فشا فيهم الموت؛ ولا طففوا المكيال إلا منعوا النبات وأخذوا بالسنين؛ ولا منعوا الزكاة إلا حبس عنهم القطر)]؛ قلت: هذا إسناد ضعيف، واللفظ ليس بصحيح تماماً، ولفظة (</w:t>
      </w:r>
      <w:r w:rsidRPr="000F205F">
        <w:rPr>
          <w:rFonts w:ascii="Traditional Arabic" w:hAnsi="Traditional Arabic" w:cs="Traditional Arabic"/>
          <w:b/>
          <w:bCs/>
          <w:sz w:val="28"/>
          <w:szCs w:val="28"/>
          <w:u w:val="single"/>
          <w:rtl/>
        </w:rPr>
        <w:t>فشا فيهم الفقر</w:t>
      </w:r>
      <w:r w:rsidRPr="000F205F">
        <w:rPr>
          <w:rFonts w:ascii="Traditional Arabic" w:hAnsi="Traditional Arabic" w:cs="Traditional Arabic"/>
          <w:sz w:val="28"/>
          <w:szCs w:val="28"/>
          <w:rtl/>
        </w:rPr>
        <w:t>) باطلة هكذا، والأظهر أنها تصحيف (</w:t>
      </w:r>
      <w:r w:rsidRPr="000F205F">
        <w:rPr>
          <w:rFonts w:ascii="Traditional Arabic" w:hAnsi="Traditional Arabic" w:cs="Traditional Arabic"/>
          <w:b/>
          <w:bCs/>
          <w:sz w:val="28"/>
          <w:szCs w:val="28"/>
          <w:u w:val="single"/>
          <w:rtl/>
        </w:rPr>
        <w:t>القتل</w:t>
      </w:r>
      <w:r w:rsidRPr="000F205F">
        <w:rPr>
          <w:rFonts w:ascii="Traditional Arabic" w:hAnsi="Traditional Arabic" w:cs="Traditional Arabic"/>
          <w:sz w:val="28"/>
          <w:szCs w:val="28"/>
          <w:rtl/>
        </w:rPr>
        <w:t xml:space="preserve">)، ولكنه قد يحسن، سنداً ومتناً، ببلاغ الإمام مالك الآتي: </w:t>
      </w:r>
    </w:p>
    <w:p w14:paraId="74737ED3" w14:textId="77777777" w:rsidR="00005C44" w:rsidRPr="00C61E4D" w:rsidRDefault="00005C44" w:rsidP="00005C44">
      <w:pPr>
        <w:rPr>
          <w:rFonts w:ascii="Traditional Arabic" w:hAnsi="Traditional Arabic" w:cs="Traditional Arabic"/>
          <w:sz w:val="22"/>
          <w:szCs w:val="22"/>
        </w:rPr>
      </w:pPr>
    </w:p>
    <w:p w14:paraId="0DD5683B" w14:textId="77777777" w:rsidR="00005C44" w:rsidRDefault="00005C44" w:rsidP="00005C44">
      <w:pPr>
        <w:rPr>
          <w:rFonts w:ascii="Calibri" w:hAnsi="Calibri" w:cs="Calibri"/>
          <w:lang w:bidi="ar-EG"/>
        </w:rPr>
      </w:pPr>
      <w:r>
        <w:rPr>
          <w:rFonts w:ascii="Calibri" w:hAnsi="Calibri" w:cs="Calibri"/>
          <w:lang w:bidi="ar-EG"/>
        </w:rPr>
        <w:t xml:space="preserve">- At-Tabarani also recorded similar to it in his </w:t>
      </w:r>
      <w:proofErr w:type="spellStart"/>
      <w:r>
        <w:rPr>
          <w:rFonts w:ascii="Calibri" w:hAnsi="Calibri" w:cs="Calibri"/>
          <w:lang w:bidi="ar-EG"/>
        </w:rPr>
        <w:t>Mu’jam</w:t>
      </w:r>
      <w:proofErr w:type="spellEnd"/>
      <w:r>
        <w:rPr>
          <w:rFonts w:ascii="Calibri" w:hAnsi="Calibri" w:cs="Calibri"/>
          <w:lang w:bidi="ar-EG"/>
        </w:rPr>
        <w:t xml:space="preserve"> Al-Kabir (11/45/10992) from Ibn ‘Abbas, may Allah be pleased with them both: [Muhammad bin ‘Ali Al-</w:t>
      </w:r>
      <w:proofErr w:type="spellStart"/>
      <w:r>
        <w:rPr>
          <w:rFonts w:ascii="Calibri" w:hAnsi="Calibri" w:cs="Calibri"/>
          <w:lang w:bidi="ar-EG"/>
        </w:rPr>
        <w:t>Marwaziy</w:t>
      </w:r>
      <w:proofErr w:type="spellEnd"/>
      <w:r>
        <w:rPr>
          <w:rFonts w:ascii="Calibri" w:hAnsi="Calibri" w:cs="Calibri"/>
          <w:lang w:bidi="ar-EG"/>
        </w:rPr>
        <w:t xml:space="preserve"> related to us: Abu Ad-</w:t>
      </w:r>
      <w:proofErr w:type="spellStart"/>
      <w:r>
        <w:rPr>
          <w:rFonts w:ascii="Calibri" w:hAnsi="Calibri" w:cs="Calibri"/>
          <w:lang w:bidi="ar-EG"/>
        </w:rPr>
        <w:t>Dardaa</w:t>
      </w:r>
      <w:proofErr w:type="spellEnd"/>
      <w:r>
        <w:rPr>
          <w:rFonts w:ascii="Calibri" w:hAnsi="Calibri" w:cs="Calibri"/>
          <w:lang w:bidi="ar-EG"/>
        </w:rPr>
        <w:t xml:space="preserve">’ Abdul ‘Azeez bin Al-Muneeb related to us: Ishaq bin Abdullah bin Kaisan related to me: My father related to me from Ad-Dahhaak bin Muzahim, from Mujahid and Tawus, from Ibn ‘Abbas, may Allah be pleased with them both: He said: The Messenger of Allah </w:t>
      </w:r>
      <w:r>
        <w:rPr>
          <w:rFonts w:ascii="Calibri" w:hAnsi="Calibri" w:cs="Calibri" w:hint="cs"/>
          <w:rtl/>
          <w:lang w:bidi="ar-EG"/>
        </w:rPr>
        <w:t>ﷺ</w:t>
      </w:r>
      <w:r>
        <w:rPr>
          <w:rFonts w:ascii="Calibri" w:hAnsi="Calibri" w:cs="Calibri"/>
          <w:lang w:bidi="ar-EG"/>
        </w:rPr>
        <w:t xml:space="preserve"> said: “There are five for five” (i.e., five matters with five consequences for them). They asked: “O Messenger of Allah: What </w:t>
      </w:r>
      <w:r w:rsidRPr="007B3182">
        <w:rPr>
          <w:rFonts w:ascii="Calibri" w:hAnsi="Calibri" w:cs="Calibri"/>
          <w:lang w:bidi="ar-EG"/>
        </w:rPr>
        <w:t xml:space="preserve">are </w:t>
      </w:r>
      <w:r>
        <w:rPr>
          <w:rFonts w:ascii="Calibri" w:hAnsi="Calibri" w:cs="Calibri"/>
          <w:lang w:bidi="ar-EG"/>
        </w:rPr>
        <w:t xml:space="preserve">the </w:t>
      </w:r>
      <w:r w:rsidRPr="007B3182">
        <w:rPr>
          <w:rFonts w:ascii="Calibri" w:hAnsi="Calibri" w:cs="Calibri"/>
          <w:lang w:bidi="ar-EG"/>
        </w:rPr>
        <w:t>five for five</w:t>
      </w:r>
      <w:r>
        <w:rPr>
          <w:rFonts w:ascii="Calibri" w:hAnsi="Calibri" w:cs="Calibri"/>
          <w:lang w:bidi="ar-EG"/>
        </w:rPr>
        <w:t xml:space="preserve">?!” He said: A </w:t>
      </w:r>
      <w:proofErr w:type="spellStart"/>
      <w:r>
        <w:rPr>
          <w:rFonts w:ascii="Calibri" w:hAnsi="Calibri" w:cs="Calibri"/>
          <w:lang w:bidi="ar-EG"/>
        </w:rPr>
        <w:t>Qawm</w:t>
      </w:r>
      <w:proofErr w:type="spellEnd"/>
      <w:r>
        <w:rPr>
          <w:rFonts w:ascii="Calibri" w:hAnsi="Calibri" w:cs="Calibri"/>
          <w:lang w:bidi="ar-EG"/>
        </w:rPr>
        <w:t xml:space="preserve"> (nation or people) do not violate the ‘Ahd (covenant) except that their enemy gains control over them. And they do not rule (or judge) by other than what Allah has revealed except that Al-</w:t>
      </w:r>
      <w:proofErr w:type="spellStart"/>
      <w:r>
        <w:rPr>
          <w:rFonts w:ascii="Calibri" w:hAnsi="Calibri" w:cs="Calibri"/>
          <w:lang w:bidi="ar-EG"/>
        </w:rPr>
        <w:t>Faqr</w:t>
      </w:r>
      <w:proofErr w:type="spellEnd"/>
      <w:r>
        <w:rPr>
          <w:rFonts w:ascii="Calibri" w:hAnsi="Calibri" w:cs="Calibri"/>
          <w:lang w:bidi="ar-EG"/>
        </w:rPr>
        <w:t xml:space="preserve"> (poverty) spreads amongst them, and the </w:t>
      </w:r>
      <w:proofErr w:type="spellStart"/>
      <w:r>
        <w:rPr>
          <w:rFonts w:ascii="Calibri" w:hAnsi="Calibri" w:cs="Calibri"/>
          <w:lang w:bidi="ar-EG"/>
        </w:rPr>
        <w:t>Faahishah</w:t>
      </w:r>
      <w:proofErr w:type="spellEnd"/>
      <w:r>
        <w:rPr>
          <w:rFonts w:ascii="Calibri" w:hAnsi="Calibri" w:cs="Calibri"/>
          <w:lang w:bidi="ar-EG"/>
        </w:rPr>
        <w:t xml:space="preserve"> (shameless indecent acts) does not appear among them except that death spreads amongst them, and they do not cheat the scales except that growth of vegetation is prevented and they are taken by famine. And they do not withhold the Zakah except that rain will be held back from them”]. I say: This Isnad is </w:t>
      </w:r>
      <w:proofErr w:type="spellStart"/>
      <w:r>
        <w:rPr>
          <w:rFonts w:ascii="Calibri" w:hAnsi="Calibri" w:cs="Calibri"/>
          <w:lang w:bidi="ar-EG"/>
        </w:rPr>
        <w:t>Da’eef</w:t>
      </w:r>
      <w:proofErr w:type="spellEnd"/>
      <w:r>
        <w:rPr>
          <w:rFonts w:ascii="Calibri" w:hAnsi="Calibri" w:cs="Calibri"/>
          <w:lang w:bidi="ar-EG"/>
        </w:rPr>
        <w:t xml:space="preserve"> (weak) and the wording isn’t completely correct. The statement “</w:t>
      </w:r>
      <w:r w:rsidRPr="003E279F">
        <w:rPr>
          <w:rFonts w:ascii="Calibri" w:hAnsi="Calibri" w:cs="Calibri"/>
          <w:b/>
          <w:bCs/>
          <w:lang w:bidi="ar-EG"/>
        </w:rPr>
        <w:t>poverty (Al-</w:t>
      </w:r>
      <w:proofErr w:type="spellStart"/>
      <w:r w:rsidRPr="003E279F">
        <w:rPr>
          <w:rFonts w:ascii="Calibri" w:hAnsi="Calibri" w:cs="Calibri"/>
          <w:b/>
          <w:bCs/>
          <w:lang w:bidi="ar-EG"/>
        </w:rPr>
        <w:t>Faqr</w:t>
      </w:r>
      <w:proofErr w:type="spellEnd"/>
      <w:r w:rsidRPr="003E279F">
        <w:rPr>
          <w:rFonts w:ascii="Calibri" w:hAnsi="Calibri" w:cs="Calibri"/>
          <w:b/>
          <w:bCs/>
          <w:lang w:bidi="ar-EG"/>
        </w:rPr>
        <w:t>) spreads amongst them</w:t>
      </w:r>
      <w:r>
        <w:rPr>
          <w:rFonts w:ascii="Calibri" w:hAnsi="Calibri" w:cs="Calibri"/>
          <w:lang w:bidi="ar-EG"/>
        </w:rPr>
        <w:t>” is not valid like this and it is most probably a misprint and should instead state “</w:t>
      </w:r>
      <w:r w:rsidRPr="003E279F">
        <w:rPr>
          <w:rFonts w:ascii="Calibri" w:hAnsi="Calibri" w:cs="Calibri"/>
          <w:b/>
          <w:bCs/>
          <w:lang w:bidi="ar-EG"/>
        </w:rPr>
        <w:t>Al-</w:t>
      </w:r>
      <w:proofErr w:type="spellStart"/>
      <w:r w:rsidRPr="003E279F">
        <w:rPr>
          <w:rFonts w:ascii="Calibri" w:hAnsi="Calibri" w:cs="Calibri"/>
          <w:b/>
          <w:bCs/>
          <w:lang w:bidi="ar-EG"/>
        </w:rPr>
        <w:t>Qatl</w:t>
      </w:r>
      <w:proofErr w:type="spellEnd"/>
      <w:r w:rsidRPr="003E279F">
        <w:rPr>
          <w:rFonts w:ascii="Calibri" w:hAnsi="Calibri" w:cs="Calibri"/>
          <w:b/>
          <w:bCs/>
          <w:lang w:bidi="ar-EG"/>
        </w:rPr>
        <w:t xml:space="preserve"> (killing)</w:t>
      </w:r>
      <w:r>
        <w:rPr>
          <w:rFonts w:ascii="Calibri" w:hAnsi="Calibri" w:cs="Calibri"/>
          <w:lang w:bidi="ar-EG"/>
        </w:rPr>
        <w:t xml:space="preserve">”. It could however be raised to the level of Hasan in its Sanad (chain) and </w:t>
      </w:r>
      <w:proofErr w:type="spellStart"/>
      <w:r>
        <w:rPr>
          <w:rFonts w:ascii="Calibri" w:hAnsi="Calibri" w:cs="Calibri"/>
          <w:lang w:bidi="ar-EG"/>
        </w:rPr>
        <w:t>Matn</w:t>
      </w:r>
      <w:proofErr w:type="spellEnd"/>
      <w:r>
        <w:rPr>
          <w:rFonts w:ascii="Calibri" w:hAnsi="Calibri" w:cs="Calibri"/>
          <w:lang w:bidi="ar-EG"/>
        </w:rPr>
        <w:t xml:space="preserve"> (textual content) due to the following statement from Al-Imam Malik: </w:t>
      </w:r>
    </w:p>
    <w:p w14:paraId="4F0C5169" w14:textId="77777777" w:rsidR="00005C44" w:rsidRPr="00C61E4D" w:rsidRDefault="00005C44" w:rsidP="00005C44">
      <w:pPr>
        <w:rPr>
          <w:rFonts w:ascii="Traditional Arabic" w:hAnsi="Traditional Arabic" w:cs="Traditional Arabic"/>
          <w:sz w:val="22"/>
          <w:szCs w:val="22"/>
          <w:rtl/>
        </w:rPr>
      </w:pPr>
    </w:p>
    <w:p w14:paraId="269C08E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ــ</w:t>
      </w:r>
      <w:r w:rsidRPr="000F205F">
        <w:rPr>
          <w:rFonts w:ascii="Traditional Arabic" w:hAnsi="Traditional Arabic" w:cs="Traditional Arabic"/>
          <w:sz w:val="28"/>
          <w:szCs w:val="28"/>
          <w:rtl/>
        </w:rPr>
        <w:t xml:space="preserve"> فقد قال مالك في الموطأ (ج2/ص460/ح981): [عن يحيى بن سعيد انه بلغه عن عبد الله بن عباس انه قال: (ما ظهر الغلول في قوم قط الا ألقي في قلوبهم الرعب؛ ولا فشا الزنا في قوم قط الا كثر فيهم الموت؛ ولا نقص قوم المكيال والميزان إلا قطع عنهم الرزق؛ </w:t>
      </w:r>
      <w:r w:rsidRPr="000F205F">
        <w:rPr>
          <w:rFonts w:ascii="Traditional Arabic" w:hAnsi="Traditional Arabic" w:cs="Traditional Arabic"/>
          <w:b/>
          <w:bCs/>
          <w:sz w:val="28"/>
          <w:szCs w:val="28"/>
          <w:u w:val="single"/>
          <w:rtl/>
        </w:rPr>
        <w:t>ولا حكم قوم بغير الحق الا فشا فيهم الدم</w:t>
      </w:r>
      <w:r w:rsidRPr="000F205F">
        <w:rPr>
          <w:rFonts w:ascii="Traditional Arabic" w:hAnsi="Traditional Arabic" w:cs="Traditional Arabic"/>
          <w:sz w:val="28"/>
          <w:szCs w:val="28"/>
          <w:rtl/>
        </w:rPr>
        <w:t>؛ ولا ختر قوم بالعهد الا سلط الله عليهم العدو)]</w:t>
      </w:r>
    </w:p>
    <w:p w14:paraId="4B0E6500" w14:textId="77777777" w:rsidR="00005C44" w:rsidRDefault="00005C44" w:rsidP="00005C44">
      <w:pPr>
        <w:rPr>
          <w:rFonts w:ascii="Traditional Arabic" w:hAnsi="Traditional Arabic" w:cs="Traditional Arabic"/>
          <w:sz w:val="22"/>
          <w:szCs w:val="22"/>
        </w:rPr>
      </w:pPr>
    </w:p>
    <w:p w14:paraId="02459E1A" w14:textId="77777777" w:rsidR="00005C44" w:rsidRDefault="00005C44" w:rsidP="00005C44">
      <w:pPr>
        <w:rPr>
          <w:rFonts w:ascii="Calibri" w:hAnsi="Calibri" w:cs="Calibri"/>
          <w:rtl/>
          <w:lang w:bidi="ar-EG"/>
        </w:rPr>
      </w:pPr>
      <w:r>
        <w:rPr>
          <w:rFonts w:ascii="Calibri" w:hAnsi="Calibri" w:cs="Calibri"/>
          <w:lang w:bidi="ar-EG"/>
        </w:rPr>
        <w:t>- Al-Imam Malik stated in Al-</w:t>
      </w:r>
      <w:proofErr w:type="spellStart"/>
      <w:r>
        <w:rPr>
          <w:rFonts w:ascii="Calibri" w:hAnsi="Calibri" w:cs="Calibri"/>
          <w:lang w:bidi="ar-EG"/>
        </w:rPr>
        <w:t>Muwatta</w:t>
      </w:r>
      <w:proofErr w:type="spellEnd"/>
      <w:r>
        <w:rPr>
          <w:rFonts w:ascii="Calibri" w:hAnsi="Calibri" w:cs="Calibri"/>
          <w:lang w:bidi="ar-EG"/>
        </w:rPr>
        <w:t>’ (2/460/981): [From Yahya bin Sa’eed that it reached him from Abdullah bin ‘Abbas: That he said: “Al-</w:t>
      </w:r>
      <w:proofErr w:type="spellStart"/>
      <w:r>
        <w:rPr>
          <w:rFonts w:ascii="Calibri" w:hAnsi="Calibri" w:cs="Calibri"/>
          <w:lang w:bidi="ar-EG"/>
        </w:rPr>
        <w:t>Ghulool</w:t>
      </w:r>
      <w:proofErr w:type="spellEnd"/>
      <w:r>
        <w:rPr>
          <w:rFonts w:ascii="Calibri" w:hAnsi="Calibri" w:cs="Calibri"/>
          <w:lang w:bidi="ar-EG"/>
        </w:rPr>
        <w:t xml:space="preserve"> (misappropriation and dishonest dealings) never appears amongst a </w:t>
      </w:r>
      <w:proofErr w:type="spellStart"/>
      <w:r>
        <w:rPr>
          <w:rFonts w:ascii="Calibri" w:hAnsi="Calibri" w:cs="Calibri"/>
          <w:lang w:bidi="ar-EG"/>
        </w:rPr>
        <w:t>Qawm</w:t>
      </w:r>
      <w:proofErr w:type="spellEnd"/>
      <w:r>
        <w:rPr>
          <w:rFonts w:ascii="Calibri" w:hAnsi="Calibri" w:cs="Calibri"/>
          <w:lang w:bidi="ar-EG"/>
        </w:rPr>
        <w:t xml:space="preserve"> (people or nation) except terror is cast into their hearts. And </w:t>
      </w:r>
      <w:proofErr w:type="spellStart"/>
      <w:r>
        <w:rPr>
          <w:rFonts w:ascii="Calibri" w:hAnsi="Calibri" w:cs="Calibri"/>
          <w:lang w:bidi="ar-EG"/>
        </w:rPr>
        <w:t>Zinaa</w:t>
      </w:r>
      <w:proofErr w:type="spellEnd"/>
      <w:r>
        <w:rPr>
          <w:rFonts w:ascii="Calibri" w:hAnsi="Calibri" w:cs="Calibri"/>
          <w:lang w:bidi="ar-EG"/>
        </w:rPr>
        <w:t xml:space="preserve"> (fornication and adultery) never spreads amongst a </w:t>
      </w:r>
      <w:proofErr w:type="spellStart"/>
      <w:r>
        <w:rPr>
          <w:rFonts w:ascii="Calibri" w:hAnsi="Calibri" w:cs="Calibri"/>
          <w:lang w:bidi="ar-EG"/>
        </w:rPr>
        <w:t>Qawm</w:t>
      </w:r>
      <w:proofErr w:type="spellEnd"/>
      <w:r>
        <w:rPr>
          <w:rFonts w:ascii="Calibri" w:hAnsi="Calibri" w:cs="Calibri"/>
          <w:lang w:bidi="ar-EG"/>
        </w:rPr>
        <w:t xml:space="preserve"> except death occurs a lot amongst them. And a </w:t>
      </w:r>
      <w:proofErr w:type="spellStart"/>
      <w:r>
        <w:rPr>
          <w:rFonts w:ascii="Calibri" w:hAnsi="Calibri" w:cs="Calibri"/>
          <w:lang w:bidi="ar-EG"/>
        </w:rPr>
        <w:t>Qawm</w:t>
      </w:r>
      <w:proofErr w:type="spellEnd"/>
      <w:r>
        <w:rPr>
          <w:rFonts w:ascii="Calibri" w:hAnsi="Calibri" w:cs="Calibri"/>
          <w:lang w:bidi="ar-EG"/>
        </w:rPr>
        <w:t xml:space="preserve"> do not cheat in weighing and measuring except the Rizq (sustenance) is cut off from them. </w:t>
      </w:r>
      <w:r w:rsidRPr="0000526D">
        <w:rPr>
          <w:rFonts w:ascii="Calibri" w:hAnsi="Calibri" w:cs="Calibri"/>
          <w:b/>
          <w:bCs/>
          <w:u w:val="single"/>
          <w:lang w:bidi="ar-EG"/>
        </w:rPr>
        <w:t xml:space="preserve">And a </w:t>
      </w:r>
      <w:proofErr w:type="spellStart"/>
      <w:r w:rsidRPr="0000526D">
        <w:rPr>
          <w:rFonts w:ascii="Calibri" w:hAnsi="Calibri" w:cs="Calibri"/>
          <w:b/>
          <w:bCs/>
          <w:u w:val="single"/>
          <w:lang w:bidi="ar-EG"/>
        </w:rPr>
        <w:t>Qawm</w:t>
      </w:r>
      <w:proofErr w:type="spellEnd"/>
      <w:r w:rsidRPr="0000526D">
        <w:rPr>
          <w:rFonts w:ascii="Calibri" w:hAnsi="Calibri" w:cs="Calibri"/>
          <w:b/>
          <w:bCs/>
          <w:u w:val="single"/>
          <w:lang w:bidi="ar-EG"/>
        </w:rPr>
        <w:t xml:space="preserve"> does not rule (or judge</w:t>
      </w:r>
      <w:proofErr w:type="gramStart"/>
      <w:r w:rsidRPr="0000526D">
        <w:rPr>
          <w:rFonts w:ascii="Calibri" w:hAnsi="Calibri" w:cs="Calibri"/>
          <w:b/>
          <w:bCs/>
          <w:u w:val="single"/>
          <w:lang w:bidi="ar-EG"/>
        </w:rPr>
        <w:t>) by</w:t>
      </w:r>
      <w:proofErr w:type="gramEnd"/>
      <w:r w:rsidRPr="0000526D">
        <w:rPr>
          <w:rFonts w:ascii="Calibri" w:hAnsi="Calibri" w:cs="Calibri"/>
          <w:b/>
          <w:bCs/>
          <w:u w:val="single"/>
          <w:lang w:bidi="ar-EG"/>
        </w:rPr>
        <w:t xml:space="preserve"> other than Al-Haqq (the truth) except blood (i.e., its spilling) </w:t>
      </w:r>
      <w:proofErr w:type="gramStart"/>
      <w:r w:rsidRPr="0000526D">
        <w:rPr>
          <w:rFonts w:ascii="Calibri" w:hAnsi="Calibri" w:cs="Calibri"/>
          <w:b/>
          <w:bCs/>
          <w:u w:val="single"/>
          <w:lang w:bidi="ar-EG"/>
        </w:rPr>
        <w:t>spreads</w:t>
      </w:r>
      <w:proofErr w:type="gramEnd"/>
      <w:r w:rsidRPr="0000526D">
        <w:rPr>
          <w:rFonts w:ascii="Calibri" w:hAnsi="Calibri" w:cs="Calibri"/>
          <w:b/>
          <w:bCs/>
          <w:u w:val="single"/>
          <w:lang w:bidi="ar-EG"/>
        </w:rPr>
        <w:t xml:space="preserve"> amongst them</w:t>
      </w:r>
      <w:r>
        <w:rPr>
          <w:rFonts w:ascii="Calibri" w:hAnsi="Calibri" w:cs="Calibri"/>
          <w:lang w:bidi="ar-EG"/>
        </w:rPr>
        <w:t xml:space="preserve">. And a </w:t>
      </w:r>
      <w:proofErr w:type="spellStart"/>
      <w:r>
        <w:rPr>
          <w:rFonts w:ascii="Calibri" w:hAnsi="Calibri" w:cs="Calibri"/>
          <w:lang w:bidi="ar-EG"/>
        </w:rPr>
        <w:t>Qawm</w:t>
      </w:r>
      <w:proofErr w:type="spellEnd"/>
      <w:r>
        <w:rPr>
          <w:rFonts w:ascii="Calibri" w:hAnsi="Calibri" w:cs="Calibri"/>
          <w:lang w:bidi="ar-EG"/>
        </w:rPr>
        <w:t xml:space="preserve"> does not betray the ‘Ahd (covenant) except that Allah will make the enemy gain control over </w:t>
      </w:r>
      <w:proofErr w:type="gramStart"/>
      <w:r>
        <w:rPr>
          <w:rFonts w:ascii="Calibri" w:hAnsi="Calibri" w:cs="Calibri"/>
          <w:lang w:bidi="ar-EG"/>
        </w:rPr>
        <w:t>them”]</w:t>
      </w:r>
      <w:proofErr w:type="gramEnd"/>
      <w:r>
        <w:rPr>
          <w:rFonts w:ascii="Calibri" w:hAnsi="Calibri" w:cs="Calibri"/>
          <w:lang w:bidi="ar-EG"/>
        </w:rPr>
        <w:t>.</w:t>
      </w:r>
    </w:p>
    <w:p w14:paraId="43CEEA8A" w14:textId="77777777" w:rsidR="00005C44" w:rsidRPr="00FE336D" w:rsidRDefault="00005C44" w:rsidP="00005C44">
      <w:pPr>
        <w:rPr>
          <w:rFonts w:ascii="Traditional Arabic" w:hAnsi="Traditional Arabic" w:cs="Traditional Arabic"/>
          <w:sz w:val="22"/>
          <w:szCs w:val="22"/>
          <w:rtl/>
          <w:lang w:bidi="ar-EG"/>
        </w:rPr>
      </w:pPr>
    </w:p>
    <w:p w14:paraId="7408989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لذلك حدّد الشارع للحاكم نوع الحكم، فأُلْزِم أن يحكم بكتاب الله وسنة نبيه دائماً، وأبداً، لا غير، وجعل له حق الاجتهاد فيهما، ونهاه أن يتطلع لغير الإسلام أو أن يأخذ من غير الإسلام شيئاً مطلقاً.</w:t>
      </w:r>
    </w:p>
    <w:p w14:paraId="08D284EB" w14:textId="77777777" w:rsidR="00005C44" w:rsidRDefault="00005C44" w:rsidP="00005C44">
      <w:pPr>
        <w:rPr>
          <w:rFonts w:ascii="Traditional Arabic" w:hAnsi="Traditional Arabic" w:cs="Traditional Arabic"/>
          <w:bCs/>
          <w:sz w:val="22"/>
          <w:szCs w:val="22"/>
        </w:rPr>
      </w:pPr>
    </w:p>
    <w:p w14:paraId="0F41D75B" w14:textId="77777777" w:rsidR="00005C44" w:rsidRDefault="00005C44" w:rsidP="00005C44">
      <w:pPr>
        <w:rPr>
          <w:rFonts w:ascii="Calibri" w:hAnsi="Calibri" w:cs="Calibri"/>
          <w:lang w:bidi="ar-EG"/>
        </w:rPr>
      </w:pPr>
      <w:r>
        <w:rPr>
          <w:rFonts w:ascii="Calibri" w:hAnsi="Calibri" w:cs="Calibri"/>
          <w:lang w:bidi="ar-EG"/>
        </w:rPr>
        <w:lastRenderedPageBreak/>
        <w:t xml:space="preserve">It is for this reason that Ash-Shaari’ (The Legislator) has specified for the ruler the kind or type of ruling whereby he is compelled to always rule by the Book of Allah and the Sunnah of His Prophet and by nothing else. He provided him with the right to exercise Ijtihad in them (i.e., Al-Kitab and As-Sunnah) whilst absolutely forbidding him from going to other than Islam or from taking anything from other than it. </w:t>
      </w:r>
    </w:p>
    <w:p w14:paraId="6BEF896F" w14:textId="77777777" w:rsidR="00005C44" w:rsidRPr="005E32B0" w:rsidRDefault="00005C44" w:rsidP="00005C44">
      <w:pPr>
        <w:rPr>
          <w:rFonts w:ascii="Traditional Arabic" w:hAnsi="Traditional Arabic" w:cs="Traditional Arabic"/>
          <w:bCs/>
          <w:sz w:val="22"/>
          <w:szCs w:val="22"/>
          <w:rtl/>
        </w:rPr>
      </w:pPr>
    </w:p>
    <w:p w14:paraId="5F785D2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الثاني من مسؤليات الحكام الجسام: احترام سلطان الأمة</w:t>
      </w:r>
    </w:p>
    <w:p w14:paraId="279BC9A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السلطان للأمة»</w:t>
      </w:r>
      <w:r w:rsidRPr="000F205F">
        <w:rPr>
          <w:rFonts w:ascii="Traditional Arabic" w:hAnsi="Traditional Arabic" w:cs="Traditional Arabic"/>
          <w:sz w:val="28"/>
          <w:szCs w:val="28"/>
          <w:rtl/>
        </w:rPr>
        <w:t xml:space="preserve"> هو الركن الثاني لنظام الحكم في الإسلام، بعد «</w:t>
      </w:r>
      <w:r w:rsidRPr="000F205F">
        <w:rPr>
          <w:rFonts w:ascii="Traditional Arabic" w:hAnsi="Traditional Arabic" w:cs="Traditional Arabic"/>
          <w:bCs/>
          <w:sz w:val="28"/>
          <w:szCs w:val="28"/>
          <w:rtl/>
        </w:rPr>
        <w:t>سيادة الشرع»</w:t>
      </w:r>
      <w:r w:rsidRPr="000F205F">
        <w:rPr>
          <w:rFonts w:ascii="Traditional Arabic" w:hAnsi="Traditional Arabic" w:cs="Traditional Arabic"/>
          <w:sz w:val="28"/>
          <w:szCs w:val="28"/>
          <w:rtl/>
        </w:rPr>
        <w:t xml:space="preserve"> التي هي الركن الأول. لذلك فإن مسؤولية الحاكم في احترام سلطان الأمة تأتي في المرتبة الثانية بعد مسووليته في الحكم بما أنزل الله، التي فصلناها تحت «</w:t>
      </w:r>
      <w:r w:rsidRPr="000F205F">
        <w:rPr>
          <w:rFonts w:ascii="Traditional Arabic" w:hAnsi="Traditional Arabic" w:cs="Traditional Arabic"/>
          <w:bCs/>
          <w:sz w:val="28"/>
          <w:szCs w:val="28"/>
          <w:rtl/>
        </w:rPr>
        <w:t>أولاً</w:t>
      </w:r>
      <w:r w:rsidRPr="000F205F">
        <w:rPr>
          <w:rFonts w:ascii="Traditional Arabic" w:hAnsi="Traditional Arabic" w:cs="Traditional Arabic"/>
          <w:sz w:val="28"/>
          <w:szCs w:val="28"/>
          <w:rtl/>
        </w:rPr>
        <w:t xml:space="preserve">». </w:t>
      </w:r>
    </w:p>
    <w:p w14:paraId="1E934BD5" w14:textId="77777777" w:rsidR="00005C44" w:rsidRPr="00E833A5" w:rsidRDefault="00005C44" w:rsidP="00005C44">
      <w:pPr>
        <w:rPr>
          <w:rFonts w:ascii="Traditional Arabic" w:hAnsi="Traditional Arabic" w:cs="Traditional Arabic"/>
          <w:sz w:val="22"/>
          <w:szCs w:val="22"/>
          <w:rtl/>
          <w:lang w:bidi="ar-EG"/>
        </w:rPr>
      </w:pPr>
    </w:p>
    <w:p w14:paraId="13D0E72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و«سلطان الأمة» يتضمن أموراً كثيرة منها: </w:t>
      </w:r>
    </w:p>
    <w:p w14:paraId="50405C3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حقوق الأمة في الشورى، ومن أهم جزئيات الشورى: حق الأمة في اختيار الحاكم وانتخابه وبيعته، وحقها في محاكمته وعزله إذا انحرف؛</w:t>
      </w:r>
    </w:p>
    <w:p w14:paraId="501DB74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وحقها في محاسبة الحاكم بكل أنواع المحاسبة، كما هو في هذه الرسالة.</w:t>
      </w:r>
    </w:p>
    <w:p w14:paraId="1F0C8206" w14:textId="77777777" w:rsidR="00005C44" w:rsidRPr="000F205F" w:rsidRDefault="00005C44" w:rsidP="00005C44">
      <w:pPr>
        <w:rPr>
          <w:rFonts w:ascii="Traditional Arabic" w:hAnsi="Traditional Arabic" w:cs="Traditional Arabic"/>
          <w:bCs/>
          <w:sz w:val="28"/>
          <w:szCs w:val="28"/>
          <w:rtl/>
        </w:rPr>
      </w:pPr>
      <w:r w:rsidRPr="000F205F">
        <w:rPr>
          <w:rFonts w:ascii="Traditional Arabic" w:hAnsi="Traditional Arabic" w:cs="Traditional Arabic"/>
          <w:sz w:val="28"/>
          <w:szCs w:val="28"/>
          <w:rtl/>
        </w:rPr>
        <w:t>إلا أن البحث في ذلك طال وتشعب، مع كونه في غاية الأهمية. كما أن «</w:t>
      </w:r>
      <w:r w:rsidRPr="000F205F">
        <w:rPr>
          <w:rFonts w:ascii="Traditional Arabic" w:hAnsi="Traditional Arabic" w:cs="Traditional Arabic"/>
          <w:bCs/>
          <w:sz w:val="28"/>
          <w:szCs w:val="28"/>
          <w:rtl/>
        </w:rPr>
        <w:t>سلطان الأمة</w:t>
      </w:r>
      <w:r w:rsidRPr="000F205F">
        <w:rPr>
          <w:rFonts w:ascii="Traditional Arabic" w:hAnsi="Traditional Arabic" w:cs="Traditional Arabic"/>
          <w:sz w:val="28"/>
          <w:szCs w:val="28"/>
          <w:rtl/>
        </w:rPr>
        <w:t>» لم يحترم من الحكام، بعد عهد الخلفاء الراشدين، في تاريخ الإسلام إلا قليلاً، لذلك قلَّت السوابق التاريخية، وقلَّت، تبعاً لذلك، الدراسات الفقهية الجيدة لهذا الموضوع. فلم نجد بداً من إفراد الموضوع في كتاب مستقل، ما زال تحت الإعداد، نسأل الله فسحة في الأجل، مع السداد والتوفيق لإتمامه قريباً.</w:t>
      </w:r>
    </w:p>
    <w:p w14:paraId="3DE4DD3F" w14:textId="77777777" w:rsidR="00005C44" w:rsidRDefault="00005C44" w:rsidP="00005C44">
      <w:pPr>
        <w:rPr>
          <w:rFonts w:ascii="Traditional Arabic" w:hAnsi="Traditional Arabic" w:cs="Traditional Arabic"/>
          <w:bCs/>
          <w:sz w:val="22"/>
          <w:szCs w:val="22"/>
        </w:rPr>
      </w:pPr>
    </w:p>
    <w:p w14:paraId="10089527" w14:textId="77777777" w:rsidR="00005C44" w:rsidRPr="00F82B9F" w:rsidRDefault="00005C44" w:rsidP="00005C44">
      <w:pPr>
        <w:rPr>
          <w:rFonts w:ascii="Calibri" w:hAnsi="Calibri" w:cs="Calibri"/>
          <w:b/>
          <w:bCs/>
          <w:lang w:bidi="ar-EG"/>
        </w:rPr>
      </w:pPr>
      <w:r w:rsidRPr="00F82B9F">
        <w:rPr>
          <w:rFonts w:ascii="Calibri" w:hAnsi="Calibri" w:cs="Calibri"/>
          <w:b/>
          <w:bCs/>
          <w:lang w:bidi="ar-EG"/>
        </w:rPr>
        <w:t>The second of the rulers</w:t>
      </w:r>
      <w:r>
        <w:rPr>
          <w:rFonts w:ascii="Calibri" w:hAnsi="Calibri" w:cs="Calibri"/>
          <w:b/>
          <w:bCs/>
          <w:lang w:bidi="ar-EG"/>
        </w:rPr>
        <w:t>’</w:t>
      </w:r>
      <w:r w:rsidRPr="00F82B9F">
        <w:rPr>
          <w:rFonts w:ascii="Calibri" w:hAnsi="Calibri" w:cs="Calibri"/>
          <w:b/>
          <w:bCs/>
          <w:lang w:bidi="ar-EG"/>
        </w:rPr>
        <w:t xml:space="preserve"> great responsibilities: Respecting the Sultan (authority) of the Ummah</w:t>
      </w:r>
    </w:p>
    <w:p w14:paraId="344EB5C9" w14:textId="77777777" w:rsidR="00005C44" w:rsidRDefault="00005C44" w:rsidP="00005C44">
      <w:pPr>
        <w:rPr>
          <w:rFonts w:ascii="Calibri" w:hAnsi="Calibri" w:cs="Calibri"/>
          <w:lang w:bidi="ar-EG"/>
        </w:rPr>
      </w:pPr>
    </w:p>
    <w:p w14:paraId="4AA0B7D6" w14:textId="77777777" w:rsidR="00005C44" w:rsidRDefault="00005C44" w:rsidP="00005C44">
      <w:pPr>
        <w:rPr>
          <w:rFonts w:ascii="Calibri" w:hAnsi="Calibri" w:cs="Calibri"/>
          <w:lang w:bidi="ar-EG"/>
        </w:rPr>
      </w:pPr>
      <w:r>
        <w:rPr>
          <w:rFonts w:ascii="Calibri" w:hAnsi="Calibri" w:cs="Calibri"/>
          <w:lang w:bidi="ar-EG"/>
        </w:rPr>
        <w:t>“</w:t>
      </w:r>
      <w:r w:rsidRPr="0072552D">
        <w:rPr>
          <w:rFonts w:ascii="Calibri" w:hAnsi="Calibri" w:cs="Calibri"/>
          <w:b/>
          <w:bCs/>
          <w:lang w:bidi="ar-EG"/>
        </w:rPr>
        <w:t>The Sultan (authority) belongs to the Ummah</w:t>
      </w:r>
      <w:r>
        <w:rPr>
          <w:rFonts w:ascii="Calibri" w:hAnsi="Calibri" w:cs="Calibri"/>
          <w:lang w:bidi="ar-EG"/>
        </w:rPr>
        <w:t>” is the second pillar of the Islamic ruling system after “</w:t>
      </w:r>
      <w:r w:rsidRPr="0072552D">
        <w:rPr>
          <w:rFonts w:ascii="Calibri" w:hAnsi="Calibri" w:cs="Calibri"/>
          <w:b/>
          <w:bCs/>
          <w:lang w:bidi="ar-EG"/>
        </w:rPr>
        <w:t>The</w:t>
      </w:r>
      <w:r>
        <w:rPr>
          <w:rFonts w:ascii="Calibri" w:hAnsi="Calibri" w:cs="Calibri"/>
          <w:lang w:bidi="ar-EG"/>
        </w:rPr>
        <w:t xml:space="preserve"> </w:t>
      </w:r>
      <w:proofErr w:type="spellStart"/>
      <w:r w:rsidRPr="0072552D">
        <w:rPr>
          <w:rFonts w:ascii="Calibri" w:hAnsi="Calibri" w:cs="Calibri"/>
          <w:b/>
          <w:bCs/>
          <w:lang w:bidi="ar-EG"/>
        </w:rPr>
        <w:t>Siyaada</w:t>
      </w:r>
      <w:r>
        <w:rPr>
          <w:rFonts w:ascii="Calibri" w:hAnsi="Calibri" w:cs="Calibri"/>
          <w:b/>
          <w:bCs/>
          <w:lang w:bidi="ar-EG"/>
        </w:rPr>
        <w:t>h</w:t>
      </w:r>
      <w:proofErr w:type="spellEnd"/>
      <w:r w:rsidRPr="0072552D">
        <w:rPr>
          <w:rFonts w:ascii="Calibri" w:hAnsi="Calibri" w:cs="Calibri"/>
          <w:b/>
          <w:bCs/>
          <w:lang w:bidi="ar-EG"/>
        </w:rPr>
        <w:t xml:space="preserve"> </w:t>
      </w:r>
      <w:r>
        <w:rPr>
          <w:rFonts w:ascii="Calibri" w:hAnsi="Calibri" w:cs="Calibri"/>
          <w:b/>
          <w:bCs/>
          <w:lang w:bidi="ar-EG"/>
        </w:rPr>
        <w:t>(sovereignty) of the S</w:t>
      </w:r>
      <w:r w:rsidRPr="0072552D">
        <w:rPr>
          <w:rFonts w:ascii="Calibri" w:hAnsi="Calibri" w:cs="Calibri"/>
          <w:b/>
          <w:bCs/>
          <w:lang w:bidi="ar-EG"/>
        </w:rPr>
        <w:t>har’</w:t>
      </w:r>
      <w:r>
        <w:rPr>
          <w:rFonts w:ascii="Calibri" w:hAnsi="Calibri" w:cs="Calibri"/>
          <w:b/>
          <w:bCs/>
          <w:lang w:bidi="ar-EG"/>
        </w:rPr>
        <w:t xml:space="preserve"> (Islamic legislation)</w:t>
      </w:r>
      <w:r>
        <w:rPr>
          <w:rFonts w:ascii="Calibri" w:hAnsi="Calibri" w:cs="Calibri"/>
          <w:lang w:bidi="ar-EG"/>
        </w:rPr>
        <w:t xml:space="preserve">” which is the first pillar. </w:t>
      </w:r>
      <w:r w:rsidRPr="00D057F6">
        <w:rPr>
          <w:rFonts w:ascii="Calibri" w:hAnsi="Calibri" w:cs="Calibri"/>
          <w:lang w:bidi="ar-EG"/>
        </w:rPr>
        <w:t>The responsibility of the ruler to respect the Sultan of the Ummah is therefore ranked second after his responsibility to rule by what Allah has revealed, which we detailed above.</w:t>
      </w:r>
    </w:p>
    <w:p w14:paraId="12B96217" w14:textId="77777777" w:rsidR="00005C44" w:rsidRDefault="00005C44" w:rsidP="00005C44">
      <w:pPr>
        <w:rPr>
          <w:rFonts w:ascii="Calibri" w:hAnsi="Calibri" w:cs="Calibri"/>
          <w:lang w:bidi="ar-EG"/>
        </w:rPr>
      </w:pPr>
    </w:p>
    <w:p w14:paraId="6CF4BB8F" w14:textId="77777777" w:rsidR="00005C44" w:rsidRDefault="00005C44" w:rsidP="00005C44">
      <w:pPr>
        <w:rPr>
          <w:rFonts w:ascii="Calibri" w:hAnsi="Calibri" w:cs="Calibri"/>
          <w:lang w:bidi="ar-EG"/>
        </w:rPr>
      </w:pPr>
      <w:r>
        <w:rPr>
          <w:rFonts w:ascii="Calibri" w:hAnsi="Calibri" w:cs="Calibri"/>
          <w:lang w:bidi="ar-EG"/>
        </w:rPr>
        <w:t xml:space="preserve">The “Sultan belonging to the Ummah” entails numerous matters including the following: </w:t>
      </w:r>
    </w:p>
    <w:p w14:paraId="03CC476D" w14:textId="77777777" w:rsidR="00005C44" w:rsidRDefault="00005C44" w:rsidP="00005C44">
      <w:pPr>
        <w:rPr>
          <w:rFonts w:ascii="Calibri" w:hAnsi="Calibri" w:cs="Calibri"/>
          <w:lang w:bidi="ar-EG"/>
        </w:rPr>
      </w:pPr>
    </w:p>
    <w:p w14:paraId="4EDCD86B" w14:textId="77777777" w:rsidR="00005C44" w:rsidRDefault="00005C44" w:rsidP="00005C44">
      <w:pPr>
        <w:rPr>
          <w:rFonts w:ascii="Calibri" w:hAnsi="Calibri" w:cs="Calibri"/>
          <w:lang w:bidi="ar-EG"/>
        </w:rPr>
      </w:pPr>
      <w:r>
        <w:rPr>
          <w:rFonts w:ascii="Calibri" w:hAnsi="Calibri" w:cs="Calibri"/>
          <w:lang w:bidi="ar-EG"/>
        </w:rPr>
        <w:t>- The Ummah’s right to account the ruler via all types and means of accountability as has been outlined in this paper. However, such a study entails a great deal of length and branches despite being of great importance. In addition, the “</w:t>
      </w:r>
      <w:r w:rsidRPr="003F6C22">
        <w:rPr>
          <w:rFonts w:ascii="Calibri" w:hAnsi="Calibri" w:cs="Calibri"/>
          <w:b/>
          <w:bCs/>
          <w:lang w:bidi="ar-EG"/>
        </w:rPr>
        <w:t>Sultan belonging to the Ummah</w:t>
      </w:r>
      <w:r>
        <w:rPr>
          <w:rFonts w:ascii="Calibri" w:hAnsi="Calibri" w:cs="Calibri"/>
          <w:lang w:bidi="ar-EG"/>
        </w:rPr>
        <w:t xml:space="preserve">” was not respected by the rulers that came after the rightly guided Khulafaa’ during the Islamic history with few exceptions. For that reason, the historical precedents are few and as a result beneficial </w:t>
      </w:r>
      <w:proofErr w:type="spellStart"/>
      <w:r>
        <w:rPr>
          <w:rFonts w:ascii="Calibri" w:hAnsi="Calibri" w:cs="Calibri"/>
          <w:lang w:bidi="ar-EG"/>
        </w:rPr>
        <w:t>Fiqhiy</w:t>
      </w:r>
      <w:proofErr w:type="spellEnd"/>
      <w:r>
        <w:rPr>
          <w:rFonts w:ascii="Calibri" w:hAnsi="Calibri" w:cs="Calibri"/>
          <w:lang w:bidi="ar-EG"/>
        </w:rPr>
        <w:t xml:space="preserve"> studies undertaken in this subject are also few. As such, we find it necessary to devote an independent book solely to this subject area, which is still being prepared. We ask Allah to make it easy and to assist us for it to be completed soon. </w:t>
      </w:r>
    </w:p>
    <w:p w14:paraId="09676714" w14:textId="77777777" w:rsidR="00005C44" w:rsidRPr="002A770C" w:rsidRDefault="00005C44" w:rsidP="00005C44">
      <w:pPr>
        <w:rPr>
          <w:rFonts w:ascii="Traditional Arabic" w:hAnsi="Traditional Arabic" w:cs="Traditional Arabic"/>
          <w:bCs/>
          <w:sz w:val="22"/>
          <w:szCs w:val="22"/>
          <w:rtl/>
        </w:rPr>
      </w:pPr>
    </w:p>
    <w:p w14:paraId="5EEA1473" w14:textId="77777777" w:rsidR="00005C44" w:rsidRPr="000F205F" w:rsidRDefault="00005C44" w:rsidP="00005C44">
      <w:pPr>
        <w:rPr>
          <w:rFonts w:ascii="Traditional Arabic" w:hAnsi="Traditional Arabic" w:cs="Traditional Arabic"/>
          <w:bCs/>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الثاني من مسؤليات الحكام الجسام: الحكم بالعدل </w:t>
      </w:r>
    </w:p>
    <w:p w14:paraId="551F63B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sz w:val="28"/>
          <w:szCs w:val="28"/>
          <w:rtl/>
        </w:rPr>
        <w:t>من مسؤليات الحكام الجسام: الحكم بالعدل، والمعاملة والقسمة بالسوية. فلا شك أنه</w:t>
      </w:r>
      <w:r w:rsidRPr="000F205F">
        <w:rPr>
          <w:rFonts w:ascii="Traditional Arabic" w:hAnsi="Traditional Arabic" w:cs="Traditional Arabic"/>
          <w:sz w:val="28"/>
          <w:szCs w:val="28"/>
          <w:rtl/>
        </w:rPr>
        <w:t xml:space="preserve"> لا عدل إلا عدل الإسلام لأن العدل المطلق لا يتحقق، مطلقاً، إلا بجعل السيادة للشرع، وبدون ذلك لا يتحقق عدل كامل، ولا يقوم حق، ولا تنهض أمة، لأن الحياة الراقية السامية، أي القائمة على الأساس الروحي، المتصفة بالقيم الأخلاقية والآداب الرفيعة، لا يمكن أن توجد إلا في ظل الإسلام، وما ذاقت الأمة الإسلامية طعم العدل والحق والنهضة إلا في ظل الدولة الإسلامية، وبخاصة أيام الراشدين، ومن أشبههم من أئمة العدل. وما نزلت عن تلك المرتبة </w:t>
      </w:r>
      <w:r w:rsidRPr="000F205F">
        <w:rPr>
          <w:rFonts w:ascii="Traditional Arabic" w:hAnsi="Traditional Arabic" w:cs="Traditional Arabic"/>
          <w:sz w:val="28"/>
          <w:szCs w:val="28"/>
          <w:rtl/>
        </w:rPr>
        <w:lastRenderedPageBreak/>
        <w:t xml:space="preserve">الرفيعة إلا بجور الحكام وانحرافهم، ثم ما ذاقت الذل والهزيمة والإنحطاط والإستعمار إلا بعد ضعف الخلافة الإسلامية، ثم زوالها، ووقوع المسلمين تحت حكم النظام الرأسمالي الذي قام على فصل الدين عن واقع الحياة، وإقامة الحياة على الأساس المادي النفعي المحض، بالتناقض مع فلسفة الإسلام، ألا وهي: </w:t>
      </w:r>
      <w:r w:rsidRPr="000F205F">
        <w:rPr>
          <w:rFonts w:ascii="Traditional Arabic" w:hAnsi="Traditional Arabic" w:cs="Traditional Arabic"/>
          <w:bCs/>
          <w:sz w:val="28"/>
          <w:szCs w:val="28"/>
          <w:rtl/>
        </w:rPr>
        <w:t>(مزج المادة بالروح)</w:t>
      </w:r>
      <w:r w:rsidRPr="000F205F">
        <w:rPr>
          <w:rFonts w:ascii="Traditional Arabic" w:hAnsi="Traditional Arabic" w:cs="Traditional Arabic"/>
          <w:sz w:val="28"/>
          <w:szCs w:val="28"/>
          <w:rtl/>
        </w:rPr>
        <w:t xml:space="preserve">. </w:t>
      </w:r>
    </w:p>
    <w:p w14:paraId="3041E29D" w14:textId="77777777" w:rsidR="00005C44" w:rsidRDefault="00005C44" w:rsidP="00005C44">
      <w:pPr>
        <w:rPr>
          <w:rFonts w:ascii="Traditional Arabic" w:hAnsi="Traditional Arabic" w:cs="Traditional Arabic"/>
          <w:sz w:val="22"/>
          <w:szCs w:val="22"/>
        </w:rPr>
      </w:pPr>
    </w:p>
    <w:p w14:paraId="6A9F672A" w14:textId="77777777" w:rsidR="00005C44" w:rsidRPr="002B70A8" w:rsidRDefault="00005C44" w:rsidP="00005C44">
      <w:pPr>
        <w:rPr>
          <w:rFonts w:ascii="Calibri" w:hAnsi="Calibri" w:cs="Calibri"/>
          <w:b/>
          <w:bCs/>
          <w:lang w:bidi="ar-EG"/>
        </w:rPr>
      </w:pPr>
      <w:r w:rsidRPr="002B70A8">
        <w:rPr>
          <w:rFonts w:ascii="Calibri" w:hAnsi="Calibri" w:cs="Calibri"/>
          <w:b/>
          <w:bCs/>
          <w:lang w:bidi="ar-EG"/>
        </w:rPr>
        <w:t>Section: The second of the great responsibilities of the rulers: Ruling by justice (Al</w:t>
      </w:r>
      <w:proofErr w:type="gramStart"/>
      <w:r w:rsidRPr="002B70A8">
        <w:rPr>
          <w:rFonts w:ascii="Calibri" w:hAnsi="Calibri" w:cs="Calibri"/>
          <w:b/>
          <w:bCs/>
          <w:lang w:bidi="ar-EG"/>
        </w:rPr>
        <w:t>-‘</w:t>
      </w:r>
      <w:proofErr w:type="gramEnd"/>
      <w:r w:rsidRPr="002B70A8">
        <w:rPr>
          <w:rFonts w:ascii="Calibri" w:hAnsi="Calibri" w:cs="Calibri"/>
          <w:b/>
          <w:bCs/>
          <w:lang w:bidi="ar-EG"/>
        </w:rPr>
        <w:t>Adl)</w:t>
      </w:r>
    </w:p>
    <w:p w14:paraId="0045B710" w14:textId="77777777" w:rsidR="00005C44" w:rsidRDefault="00005C44" w:rsidP="00005C44">
      <w:pPr>
        <w:rPr>
          <w:rFonts w:ascii="Calibri" w:hAnsi="Calibri" w:cs="Calibri"/>
          <w:lang w:bidi="ar-EG"/>
        </w:rPr>
      </w:pPr>
    </w:p>
    <w:p w14:paraId="0D8C9D82" w14:textId="77777777" w:rsidR="00005C44" w:rsidRDefault="00005C44" w:rsidP="00005C44">
      <w:pPr>
        <w:rPr>
          <w:rFonts w:ascii="Calibri" w:hAnsi="Calibri" w:cs="Calibri"/>
          <w:lang w:bidi="ar-EG"/>
        </w:rPr>
      </w:pPr>
      <w:r>
        <w:rPr>
          <w:rFonts w:ascii="Calibri" w:hAnsi="Calibri" w:cs="Calibri"/>
          <w:lang w:bidi="ar-EG"/>
        </w:rPr>
        <w:t>From among the great responsibilities of the rulers is to rule by justice (Al</w:t>
      </w:r>
      <w:proofErr w:type="gramStart"/>
      <w:r>
        <w:rPr>
          <w:rFonts w:ascii="Calibri" w:hAnsi="Calibri" w:cs="Calibri"/>
          <w:lang w:bidi="ar-EG"/>
        </w:rPr>
        <w:t>-‘</w:t>
      </w:r>
      <w:proofErr w:type="gramEnd"/>
      <w:r>
        <w:rPr>
          <w:rFonts w:ascii="Calibri" w:hAnsi="Calibri" w:cs="Calibri"/>
          <w:lang w:bidi="ar-EG"/>
        </w:rPr>
        <w:t xml:space="preserve">Adl) and to deal and divide (or distribute) in an equal manner. There is no doubt that there is no justice except for the justice of Islam because absolute justice can never be accomplished unless the sovereignty is made to belong to the </w:t>
      </w:r>
      <w:proofErr w:type="spellStart"/>
      <w:r>
        <w:rPr>
          <w:rFonts w:ascii="Calibri" w:hAnsi="Calibri" w:cs="Calibri"/>
          <w:lang w:bidi="ar-EG"/>
        </w:rPr>
        <w:t>Shar’a</w:t>
      </w:r>
      <w:proofErr w:type="spellEnd"/>
      <w:r>
        <w:rPr>
          <w:rFonts w:ascii="Calibri" w:hAnsi="Calibri" w:cs="Calibri"/>
          <w:lang w:bidi="ar-EG"/>
        </w:rPr>
        <w:t xml:space="preserve"> (i.e., divine legislation). Without </w:t>
      </w:r>
      <w:proofErr w:type="gramStart"/>
      <w:r>
        <w:rPr>
          <w:rFonts w:ascii="Calibri" w:hAnsi="Calibri" w:cs="Calibri"/>
          <w:lang w:bidi="ar-EG"/>
        </w:rPr>
        <w:t>that a</w:t>
      </w:r>
      <w:proofErr w:type="gramEnd"/>
      <w:r>
        <w:rPr>
          <w:rFonts w:ascii="Calibri" w:hAnsi="Calibri" w:cs="Calibri"/>
          <w:lang w:bidi="ar-EG"/>
        </w:rPr>
        <w:t xml:space="preserve"> complete justice cannot be </w:t>
      </w:r>
      <w:proofErr w:type="spellStart"/>
      <w:r>
        <w:rPr>
          <w:rFonts w:ascii="Calibri" w:hAnsi="Calibri" w:cs="Calibri"/>
          <w:lang w:bidi="ar-EG"/>
        </w:rPr>
        <w:t>realised</w:t>
      </w:r>
      <w:proofErr w:type="spellEnd"/>
      <w:r>
        <w:rPr>
          <w:rFonts w:ascii="Calibri" w:hAnsi="Calibri" w:cs="Calibri"/>
          <w:lang w:bidi="ar-EG"/>
        </w:rPr>
        <w:t xml:space="preserve">, just as a right cannot be established nor an Ummah revived. That is because the elevated and refined life, referring to that which is established upon a spiritual basis and is </w:t>
      </w:r>
      <w:proofErr w:type="spellStart"/>
      <w:r>
        <w:rPr>
          <w:rFonts w:ascii="Calibri" w:hAnsi="Calibri" w:cs="Calibri"/>
          <w:lang w:bidi="ar-EG"/>
        </w:rPr>
        <w:t>characterised</w:t>
      </w:r>
      <w:proofErr w:type="spellEnd"/>
      <w:r>
        <w:rPr>
          <w:rFonts w:ascii="Calibri" w:hAnsi="Calibri" w:cs="Calibri"/>
          <w:lang w:bidi="ar-EG"/>
        </w:rPr>
        <w:t xml:space="preserve"> by high moral values and manners, cannot exist except under the shade of Islam. The Islamic Ummah did not taste the </w:t>
      </w:r>
      <w:proofErr w:type="spellStart"/>
      <w:r>
        <w:rPr>
          <w:rFonts w:ascii="Calibri" w:hAnsi="Calibri" w:cs="Calibri"/>
          <w:lang w:bidi="ar-EG"/>
        </w:rPr>
        <w:t>flavour</w:t>
      </w:r>
      <w:proofErr w:type="spellEnd"/>
      <w:r>
        <w:rPr>
          <w:rFonts w:ascii="Calibri" w:hAnsi="Calibri" w:cs="Calibri"/>
          <w:lang w:bidi="ar-EG"/>
        </w:rPr>
        <w:t xml:space="preserve"> of justice, truth and revival except under the shade of the Islamic state and especially during the period of the rightly guided Khulafaa’ and those just rulers who resembled them. The Ummah did not descend from that high rank except due to the injustice of the rulers and their deviation. Then the Ummah did not taste humiliation, decline and </w:t>
      </w:r>
      <w:proofErr w:type="spellStart"/>
      <w:r>
        <w:rPr>
          <w:rFonts w:ascii="Calibri" w:hAnsi="Calibri" w:cs="Calibri"/>
          <w:lang w:bidi="ar-EG"/>
        </w:rPr>
        <w:t>colonialisation</w:t>
      </w:r>
      <w:proofErr w:type="spellEnd"/>
      <w:r>
        <w:rPr>
          <w:rFonts w:ascii="Calibri" w:hAnsi="Calibri" w:cs="Calibri"/>
          <w:lang w:bidi="ar-EG"/>
        </w:rPr>
        <w:t xml:space="preserve"> except after the weakening of the Islamic </w:t>
      </w:r>
      <w:proofErr w:type="spellStart"/>
      <w:r>
        <w:rPr>
          <w:rFonts w:ascii="Calibri" w:hAnsi="Calibri" w:cs="Calibri"/>
          <w:lang w:bidi="ar-EG"/>
        </w:rPr>
        <w:t>Khilafah</w:t>
      </w:r>
      <w:proofErr w:type="spellEnd"/>
      <w:r>
        <w:rPr>
          <w:rFonts w:ascii="Calibri" w:hAnsi="Calibri" w:cs="Calibri"/>
          <w:lang w:bidi="ar-EG"/>
        </w:rPr>
        <w:t xml:space="preserve"> followed by its disappearance and the Muslims falling under the rule of the capitalist system which was established upon the premise of separating the Deen from the reality of life and establishing life upon a purely (self) benefit driven and materialistic basis which is the opposite of the Islamic philosophy that dictates: “</w:t>
      </w:r>
      <w:r w:rsidRPr="00505E28">
        <w:rPr>
          <w:rFonts w:ascii="Calibri" w:hAnsi="Calibri" w:cs="Calibri"/>
          <w:b/>
          <w:bCs/>
          <w:lang w:bidi="ar-EG"/>
        </w:rPr>
        <w:t>Mixing the matter with the spirit</w:t>
      </w:r>
      <w:r>
        <w:rPr>
          <w:rFonts w:ascii="Calibri" w:hAnsi="Calibri" w:cs="Calibri"/>
          <w:lang w:bidi="ar-EG"/>
        </w:rPr>
        <w:t>”.</w:t>
      </w:r>
    </w:p>
    <w:p w14:paraId="66833CA6" w14:textId="77777777" w:rsidR="00005C44" w:rsidRPr="00E81406" w:rsidRDefault="00005C44" w:rsidP="00005C44">
      <w:pPr>
        <w:rPr>
          <w:rFonts w:ascii="Traditional Arabic" w:hAnsi="Traditional Arabic" w:cs="Traditional Arabic"/>
          <w:sz w:val="22"/>
          <w:szCs w:val="22"/>
          <w:rtl/>
        </w:rPr>
      </w:pPr>
    </w:p>
    <w:p w14:paraId="53BA8BE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بل وما تحررت أوروبا من طغيان الكنيسة والإقطاع والملكية المطلقة المستبدة إلا بعد أن تسربت إليها بعض الأفكار الإسلامية المتعلقة بسيادة القانون، ومسؤلية الحكام وبشريتهم ومحاسبتهم، ونبذ </w:t>
      </w:r>
      <w:r w:rsidRPr="000F205F">
        <w:rPr>
          <w:rFonts w:ascii="Traditional Arabic" w:hAnsi="Traditional Arabic" w:cs="Traditional Arabic"/>
          <w:bCs/>
          <w:sz w:val="28"/>
          <w:szCs w:val="28"/>
          <w:rtl/>
        </w:rPr>
        <w:t>(الحق الإلاهي للملوك)</w:t>
      </w:r>
      <w:r w:rsidRPr="000F205F">
        <w:rPr>
          <w:rFonts w:ascii="Traditional Arabic" w:hAnsi="Traditional Arabic" w:cs="Traditional Arabic"/>
          <w:sz w:val="28"/>
          <w:szCs w:val="28"/>
          <w:rtl/>
        </w:rPr>
        <w:t>، وغير ذلك من الخزعبلات والخرافات، وحق الناس، كل الناس، في الاجتهاد وترك التقليد، وذم الكهنوت واتباع الأحبار والرهبان، وتحريم الخضوع الأعمى للسادة والكبراء!</w:t>
      </w:r>
    </w:p>
    <w:p w14:paraId="3695A935" w14:textId="77777777" w:rsidR="00005C44" w:rsidRDefault="00005C44" w:rsidP="00005C44">
      <w:pPr>
        <w:rPr>
          <w:rFonts w:ascii="Traditional Arabic" w:hAnsi="Traditional Arabic" w:cs="Traditional Arabic"/>
          <w:sz w:val="22"/>
          <w:szCs w:val="22"/>
        </w:rPr>
      </w:pPr>
    </w:p>
    <w:p w14:paraId="26892801" w14:textId="77777777" w:rsidR="00005C44" w:rsidRDefault="00005C44" w:rsidP="00005C44">
      <w:pPr>
        <w:rPr>
          <w:rFonts w:ascii="Calibri" w:hAnsi="Calibri" w:cs="Calibri"/>
          <w:lang w:bidi="ar-EG"/>
        </w:rPr>
      </w:pPr>
      <w:r>
        <w:rPr>
          <w:rFonts w:ascii="Calibri" w:hAnsi="Calibri" w:cs="Calibri"/>
          <w:lang w:bidi="ar-EG"/>
        </w:rPr>
        <w:t>Indeed, E</w:t>
      </w:r>
      <w:r w:rsidRPr="00064C00">
        <w:rPr>
          <w:rFonts w:ascii="Calibri" w:hAnsi="Calibri" w:cs="Calibri"/>
          <w:lang w:bidi="ar-EG"/>
        </w:rPr>
        <w:t xml:space="preserve">urope was </w:t>
      </w:r>
      <w:r>
        <w:rPr>
          <w:rFonts w:ascii="Calibri" w:hAnsi="Calibri" w:cs="Calibri"/>
          <w:lang w:bidi="ar-EG"/>
        </w:rPr>
        <w:t>not</w:t>
      </w:r>
      <w:r w:rsidRPr="00064C00">
        <w:rPr>
          <w:rFonts w:ascii="Calibri" w:hAnsi="Calibri" w:cs="Calibri"/>
          <w:lang w:bidi="ar-EG"/>
        </w:rPr>
        <w:t xml:space="preserve"> liberated from the tyranny of the church, feudalism, and absolute despotic monarchy </w:t>
      </w:r>
      <w:r>
        <w:rPr>
          <w:rFonts w:ascii="Calibri" w:hAnsi="Calibri" w:cs="Calibri"/>
          <w:lang w:bidi="ar-EG"/>
        </w:rPr>
        <w:t>except after</w:t>
      </w:r>
      <w:r w:rsidRPr="00064C00">
        <w:rPr>
          <w:rFonts w:ascii="Calibri" w:hAnsi="Calibri" w:cs="Calibri"/>
          <w:lang w:bidi="ar-EG"/>
        </w:rPr>
        <w:t xml:space="preserve"> some Islamic ideas about the </w:t>
      </w:r>
      <w:r>
        <w:rPr>
          <w:rFonts w:ascii="Calibri" w:hAnsi="Calibri" w:cs="Calibri"/>
          <w:lang w:bidi="ar-EG"/>
        </w:rPr>
        <w:t>sovereignty</w:t>
      </w:r>
      <w:r w:rsidRPr="00064C00">
        <w:rPr>
          <w:rFonts w:ascii="Calibri" w:hAnsi="Calibri" w:cs="Calibri"/>
          <w:lang w:bidi="ar-EG"/>
        </w:rPr>
        <w:t xml:space="preserve"> of</w:t>
      </w:r>
      <w:r>
        <w:rPr>
          <w:rFonts w:ascii="Calibri" w:hAnsi="Calibri" w:cs="Calibri"/>
          <w:lang w:bidi="ar-EG"/>
        </w:rPr>
        <w:t xml:space="preserve"> the</w:t>
      </w:r>
      <w:r w:rsidRPr="00064C00">
        <w:rPr>
          <w:rFonts w:ascii="Calibri" w:hAnsi="Calibri" w:cs="Calibri"/>
          <w:lang w:bidi="ar-EG"/>
        </w:rPr>
        <w:t xml:space="preserve"> law, the responsibility and human</w:t>
      </w:r>
      <w:r>
        <w:rPr>
          <w:rFonts w:ascii="Calibri" w:hAnsi="Calibri" w:cs="Calibri"/>
          <w:lang w:bidi="ar-EG"/>
        </w:rPr>
        <w:t xml:space="preserve"> mortal nature</w:t>
      </w:r>
      <w:r w:rsidRPr="00064C00">
        <w:rPr>
          <w:rFonts w:ascii="Calibri" w:hAnsi="Calibri" w:cs="Calibri"/>
          <w:lang w:bidi="ar-EG"/>
        </w:rPr>
        <w:t xml:space="preserve"> of rulers, their accountability, the rejection of the ‘divine right of kings’ and other superstitions and myths, the right of all people to independent judg</w:t>
      </w:r>
      <w:r>
        <w:rPr>
          <w:rFonts w:ascii="Calibri" w:hAnsi="Calibri" w:cs="Calibri"/>
          <w:lang w:bidi="ar-EG"/>
        </w:rPr>
        <w:t>e</w:t>
      </w:r>
      <w:r w:rsidRPr="00064C00">
        <w:rPr>
          <w:rFonts w:ascii="Calibri" w:hAnsi="Calibri" w:cs="Calibri"/>
          <w:lang w:bidi="ar-EG"/>
        </w:rPr>
        <w:t xml:space="preserve">ment and rejection of blind imitation, the condemnation of clericalism and following priests and monks, and the prohibition of blind obedience to lords and </w:t>
      </w:r>
      <w:r>
        <w:rPr>
          <w:rFonts w:ascii="Calibri" w:hAnsi="Calibri" w:cs="Calibri"/>
          <w:lang w:bidi="ar-EG"/>
        </w:rPr>
        <w:t>nobles, except after these ideas</w:t>
      </w:r>
      <w:r w:rsidRPr="00064C00">
        <w:rPr>
          <w:rFonts w:ascii="Calibri" w:hAnsi="Calibri" w:cs="Calibri"/>
          <w:lang w:bidi="ar-EG"/>
        </w:rPr>
        <w:t xml:space="preserve"> </w:t>
      </w:r>
      <w:r>
        <w:rPr>
          <w:rFonts w:ascii="Calibri" w:hAnsi="Calibri" w:cs="Calibri"/>
          <w:lang w:bidi="ar-EG"/>
        </w:rPr>
        <w:t>found their way to them!</w:t>
      </w:r>
    </w:p>
    <w:p w14:paraId="76D0685B" w14:textId="77777777" w:rsidR="00005C44" w:rsidRPr="0034288B" w:rsidRDefault="00005C44" w:rsidP="00005C44">
      <w:pPr>
        <w:rPr>
          <w:rFonts w:ascii="Traditional Arabic" w:hAnsi="Traditional Arabic" w:cs="Traditional Arabic"/>
          <w:sz w:val="22"/>
          <w:szCs w:val="22"/>
          <w:rtl/>
        </w:rPr>
      </w:pPr>
    </w:p>
    <w:p w14:paraId="34405B8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فمطلق العدل والحق هو في الإحتكام إلى الشرع، وقد دلت النصوص الشرعية على ذلك قال تعالى: {إن الله يأمركم أن تؤدوا الأمانات إلى أهلها، وإذا حكمتم بين الناس أن تحكموا بالعدل، إن الله نعمَّا يعظكم به، إن الله كان سميعاً بصيراً}. وقد نزلت هذه الآية في الحكام، تأمرهم بوجوب الحكم بين الناس بالعدل، الذي لا يتحقق إلا بتطبيق الشرع على الناس، والتقيد المطلق الصارم بما أنزل الله تعالى من أوامره وشرائعه الكاملة العظيمة الشاملة، وقد دلت الأدلة على (أن الحكم لإمام المسلمين يقضى بين الناس بما يراه موافقاً للشرع) لأن العدل في الشرع، والظلم في غيره لا محالة واقع.</w:t>
      </w:r>
    </w:p>
    <w:p w14:paraId="2404163F" w14:textId="77777777" w:rsidR="00005C44" w:rsidRDefault="00005C44" w:rsidP="00005C44">
      <w:pPr>
        <w:rPr>
          <w:rFonts w:ascii="Calibri" w:hAnsi="Calibri" w:cs="Calibri"/>
          <w:lang w:bidi="ar-EG"/>
        </w:rPr>
      </w:pPr>
    </w:p>
    <w:p w14:paraId="4BD63E4F" w14:textId="77777777" w:rsidR="00005C44" w:rsidRDefault="00005C44" w:rsidP="00005C44">
      <w:pPr>
        <w:rPr>
          <w:rFonts w:ascii="Calibri" w:hAnsi="Calibri" w:cs="Calibri"/>
          <w:lang w:bidi="ar-EG"/>
        </w:rPr>
      </w:pPr>
      <w:r>
        <w:rPr>
          <w:rFonts w:ascii="Calibri" w:hAnsi="Calibri" w:cs="Calibri"/>
          <w:lang w:bidi="ar-EG"/>
        </w:rPr>
        <w:t xml:space="preserve">Absolute justice and truth are only manifested in </w:t>
      </w:r>
      <w:proofErr w:type="gramStart"/>
      <w:r>
        <w:rPr>
          <w:rFonts w:ascii="Calibri" w:hAnsi="Calibri" w:cs="Calibri"/>
          <w:lang w:bidi="ar-EG"/>
        </w:rPr>
        <w:t>referring</w:t>
      </w:r>
      <w:proofErr w:type="gramEnd"/>
      <w:r>
        <w:rPr>
          <w:rFonts w:ascii="Calibri" w:hAnsi="Calibri" w:cs="Calibri"/>
          <w:lang w:bidi="ar-EG"/>
        </w:rPr>
        <w:t xml:space="preserve"> the judgement and rule </w:t>
      </w:r>
      <w:proofErr w:type="gramStart"/>
      <w:r>
        <w:rPr>
          <w:rFonts w:ascii="Calibri" w:hAnsi="Calibri" w:cs="Calibri"/>
          <w:lang w:bidi="ar-EG"/>
        </w:rPr>
        <w:t>to</w:t>
      </w:r>
      <w:proofErr w:type="gramEnd"/>
      <w:r>
        <w:rPr>
          <w:rFonts w:ascii="Calibri" w:hAnsi="Calibri" w:cs="Calibri"/>
          <w:lang w:bidi="ar-EG"/>
        </w:rPr>
        <w:t xml:space="preserve"> the </w:t>
      </w:r>
      <w:proofErr w:type="spellStart"/>
      <w:r>
        <w:rPr>
          <w:rFonts w:ascii="Calibri" w:hAnsi="Calibri" w:cs="Calibri"/>
          <w:lang w:bidi="ar-EG"/>
        </w:rPr>
        <w:t>Shar’a</w:t>
      </w:r>
      <w:proofErr w:type="spellEnd"/>
      <w:r>
        <w:rPr>
          <w:rFonts w:ascii="Calibri" w:hAnsi="Calibri" w:cs="Calibri"/>
          <w:lang w:bidi="ar-EG"/>
        </w:rPr>
        <w:t xml:space="preserve">. The </w:t>
      </w:r>
      <w:proofErr w:type="spellStart"/>
      <w:r>
        <w:rPr>
          <w:rFonts w:ascii="Calibri" w:hAnsi="Calibri" w:cs="Calibri"/>
          <w:lang w:bidi="ar-EG"/>
        </w:rPr>
        <w:t>Shar’iyah</w:t>
      </w:r>
      <w:proofErr w:type="spellEnd"/>
      <w:r>
        <w:rPr>
          <w:rFonts w:ascii="Calibri" w:hAnsi="Calibri" w:cs="Calibri"/>
          <w:lang w:bidi="ar-EG"/>
        </w:rPr>
        <w:t xml:space="preserve"> texts have guided to that: Allah </w:t>
      </w:r>
      <w:r>
        <w:rPr>
          <w:rFonts w:ascii="Calibri" w:hAnsi="Calibri" w:cs="Calibri" w:hint="cs"/>
          <w:rtl/>
          <w:lang w:bidi="ar-EG"/>
        </w:rPr>
        <w:t>تَعَالَى</w:t>
      </w:r>
      <w:r>
        <w:rPr>
          <w:rFonts w:ascii="Calibri" w:hAnsi="Calibri" w:cs="Calibri"/>
          <w:lang w:bidi="ar-EG"/>
        </w:rPr>
        <w:t xml:space="preserve"> said:</w:t>
      </w:r>
    </w:p>
    <w:p w14:paraId="75214B37" w14:textId="77777777" w:rsidR="00005C44" w:rsidRDefault="00005C44" w:rsidP="00005C44">
      <w:pPr>
        <w:rPr>
          <w:rFonts w:ascii="Calibri" w:hAnsi="Calibri" w:cs="Calibri"/>
          <w:lang w:bidi="ar-EG"/>
        </w:rPr>
      </w:pPr>
    </w:p>
    <w:p w14:paraId="194F7A1D" w14:textId="77777777" w:rsidR="00005C44" w:rsidRPr="002B0F88" w:rsidRDefault="00005C44" w:rsidP="00005C44">
      <w:pPr>
        <w:jc w:val="center"/>
        <w:rPr>
          <w:rFonts w:ascii="Traditional Arabic" w:hAnsi="Traditional Arabic" w:cs="Traditional Arabic"/>
          <w:sz w:val="32"/>
          <w:szCs w:val="32"/>
          <w:lang w:bidi="ar-EG"/>
        </w:rPr>
      </w:pPr>
      <w:r w:rsidRPr="002B0F88">
        <w:rPr>
          <w:rFonts w:ascii="Traditional Arabic" w:hAnsi="Traditional Arabic" w:cs="Traditional Arabic"/>
          <w:sz w:val="32"/>
          <w:szCs w:val="32"/>
          <w:rtl/>
          <w:lang w:bidi="ar-EG"/>
        </w:rPr>
        <w:t xml:space="preserve">إِنَّ اللَّهَ يَأْمُرُكُمْ أَن تُؤَدُّوا الْأَمَانَاتِ إِلَىٰ أَهْلِهَا وَإِذَا حَكَمْتُم بَيْنَ النَّاسِ أَن تَحْكُمُوا بِالْعَدْلِ ۚ </w:t>
      </w:r>
      <w:bookmarkStart w:id="38" w:name="_Hlk187252749"/>
      <w:r w:rsidRPr="002B0F88">
        <w:rPr>
          <w:rFonts w:ascii="Traditional Arabic" w:hAnsi="Traditional Arabic" w:cs="Traditional Arabic"/>
          <w:sz w:val="32"/>
          <w:szCs w:val="32"/>
          <w:rtl/>
          <w:lang w:bidi="ar-EG"/>
        </w:rPr>
        <w:t>إِنَّ اللَّهَ نِعِمَّا يَعِظُكُم بِهِ</w:t>
      </w:r>
      <w:bookmarkEnd w:id="38"/>
      <w:r w:rsidRPr="002B0F88">
        <w:rPr>
          <w:rFonts w:ascii="Traditional Arabic" w:hAnsi="Traditional Arabic" w:cs="Traditional Arabic"/>
          <w:sz w:val="32"/>
          <w:szCs w:val="32"/>
          <w:rtl/>
          <w:lang w:bidi="ar-EG"/>
        </w:rPr>
        <w:t xml:space="preserve"> ۗ إِنَّ اللَّهَ كَانَ سَمِيعًا بَصِيرًا</w:t>
      </w:r>
    </w:p>
    <w:p w14:paraId="190C6B33" w14:textId="77777777" w:rsidR="00005C44" w:rsidRDefault="00005C44" w:rsidP="00005C44">
      <w:pPr>
        <w:jc w:val="center"/>
        <w:rPr>
          <w:rFonts w:ascii="Calibri" w:hAnsi="Calibri" w:cs="Calibri"/>
          <w:lang w:bidi="ar-EG"/>
        </w:rPr>
      </w:pPr>
      <w:proofErr w:type="gramStart"/>
      <w:r>
        <w:rPr>
          <w:rFonts w:ascii="Calibri" w:hAnsi="Calibri" w:cs="Calibri"/>
          <w:lang w:bidi="ar-EG"/>
        </w:rPr>
        <w:t>Verily</w:t>
      </w:r>
      <w:proofErr w:type="gramEnd"/>
      <w:r w:rsidRPr="000909F4">
        <w:rPr>
          <w:rFonts w:ascii="Calibri" w:hAnsi="Calibri" w:cs="Calibri"/>
          <w:lang w:bidi="ar-EG"/>
        </w:rPr>
        <w:t>, Allah commands you to render trusts to whom they are due and when you judge between people to judge with justice</w:t>
      </w:r>
      <w:r>
        <w:rPr>
          <w:rFonts w:ascii="Calibri" w:hAnsi="Calibri" w:cs="Calibri"/>
          <w:lang w:bidi="ar-EG"/>
        </w:rPr>
        <w:t xml:space="preserve"> (</w:t>
      </w:r>
      <w:bookmarkStart w:id="39" w:name="_Hlk187251986"/>
      <w:r>
        <w:rPr>
          <w:rFonts w:ascii="Calibri" w:hAnsi="Calibri" w:cs="Calibri"/>
          <w:lang w:bidi="ar-EG"/>
        </w:rPr>
        <w:t>Al</w:t>
      </w:r>
      <w:proofErr w:type="gramStart"/>
      <w:r>
        <w:rPr>
          <w:rFonts w:ascii="Calibri" w:hAnsi="Calibri" w:cs="Calibri"/>
          <w:lang w:bidi="ar-EG"/>
        </w:rPr>
        <w:t>-‘</w:t>
      </w:r>
      <w:proofErr w:type="gramEnd"/>
      <w:r>
        <w:rPr>
          <w:rFonts w:ascii="Calibri" w:hAnsi="Calibri" w:cs="Calibri"/>
          <w:lang w:bidi="ar-EG"/>
        </w:rPr>
        <w:t>Adl</w:t>
      </w:r>
      <w:bookmarkEnd w:id="39"/>
      <w:r>
        <w:rPr>
          <w:rFonts w:ascii="Calibri" w:hAnsi="Calibri" w:cs="Calibri"/>
          <w:lang w:bidi="ar-EG"/>
        </w:rPr>
        <w:t>)</w:t>
      </w:r>
      <w:r w:rsidRPr="000909F4">
        <w:rPr>
          <w:rFonts w:ascii="Calibri" w:hAnsi="Calibri" w:cs="Calibri"/>
          <w:lang w:bidi="ar-EG"/>
        </w:rPr>
        <w:t>. Excellent is that which Allah instructs you</w:t>
      </w:r>
      <w:r>
        <w:rPr>
          <w:rFonts w:ascii="Calibri" w:hAnsi="Calibri" w:cs="Calibri"/>
          <w:lang w:bidi="ar-EG"/>
        </w:rPr>
        <w:t xml:space="preserve"> with</w:t>
      </w:r>
      <w:r w:rsidRPr="000909F4">
        <w:rPr>
          <w:rFonts w:ascii="Calibri" w:hAnsi="Calibri" w:cs="Calibri"/>
          <w:lang w:bidi="ar-EG"/>
        </w:rPr>
        <w:t>. Indeed, Allah is ever Hearing and Seeing</w:t>
      </w:r>
      <w:r>
        <w:rPr>
          <w:rFonts w:ascii="Calibri" w:hAnsi="Calibri" w:cs="Calibri"/>
          <w:lang w:bidi="ar-EG"/>
        </w:rPr>
        <w:t xml:space="preserve"> (An-Nisa’: 58).</w:t>
      </w:r>
    </w:p>
    <w:p w14:paraId="0C795401" w14:textId="77777777" w:rsidR="00005C44" w:rsidRDefault="00005C44" w:rsidP="00005C44">
      <w:pPr>
        <w:rPr>
          <w:rFonts w:ascii="Traditional Arabic" w:hAnsi="Traditional Arabic" w:cs="Traditional Arabic"/>
          <w:sz w:val="22"/>
          <w:szCs w:val="22"/>
        </w:rPr>
      </w:pPr>
    </w:p>
    <w:p w14:paraId="259860FD" w14:textId="77777777" w:rsidR="00005C44" w:rsidRDefault="00005C44" w:rsidP="00005C44">
      <w:pPr>
        <w:rPr>
          <w:rFonts w:ascii="Calibri" w:hAnsi="Calibri" w:cs="Calibri"/>
          <w:lang w:bidi="ar-EG"/>
        </w:rPr>
      </w:pPr>
      <w:r>
        <w:rPr>
          <w:rFonts w:ascii="Calibri" w:hAnsi="Calibri" w:cs="Calibri"/>
          <w:lang w:bidi="ar-EG"/>
        </w:rPr>
        <w:t>This Aayah was revealed in relation to the rulers commanding them with the obligation of ruling between the people by justice (</w:t>
      </w:r>
      <w:r w:rsidRPr="00C85A01">
        <w:rPr>
          <w:rFonts w:ascii="Calibri" w:hAnsi="Calibri" w:cs="Calibri"/>
          <w:lang w:bidi="ar-EG"/>
        </w:rPr>
        <w:t>Al</w:t>
      </w:r>
      <w:proofErr w:type="gramStart"/>
      <w:r w:rsidRPr="00C85A01">
        <w:rPr>
          <w:rFonts w:ascii="Calibri" w:hAnsi="Calibri" w:cs="Calibri"/>
          <w:lang w:bidi="ar-EG"/>
        </w:rPr>
        <w:t>-‘</w:t>
      </w:r>
      <w:proofErr w:type="gramEnd"/>
      <w:r w:rsidRPr="00C85A01">
        <w:rPr>
          <w:rFonts w:ascii="Calibri" w:hAnsi="Calibri" w:cs="Calibri"/>
          <w:lang w:bidi="ar-EG"/>
        </w:rPr>
        <w:t>Adl</w:t>
      </w:r>
      <w:r>
        <w:rPr>
          <w:rFonts w:ascii="Calibri" w:hAnsi="Calibri" w:cs="Calibri"/>
          <w:lang w:bidi="ar-EG"/>
        </w:rPr>
        <w:t xml:space="preserve">) which is not </w:t>
      </w:r>
      <w:proofErr w:type="spellStart"/>
      <w:r>
        <w:rPr>
          <w:rFonts w:ascii="Calibri" w:hAnsi="Calibri" w:cs="Calibri"/>
          <w:lang w:bidi="ar-EG"/>
        </w:rPr>
        <w:t>realised</w:t>
      </w:r>
      <w:proofErr w:type="spellEnd"/>
      <w:r>
        <w:rPr>
          <w:rFonts w:ascii="Calibri" w:hAnsi="Calibri" w:cs="Calibri"/>
          <w:lang w:bidi="ar-EG"/>
        </w:rPr>
        <w:t xml:space="preserve"> except by applying the </w:t>
      </w:r>
      <w:proofErr w:type="spellStart"/>
      <w:r>
        <w:rPr>
          <w:rFonts w:ascii="Calibri" w:hAnsi="Calibri" w:cs="Calibri"/>
          <w:lang w:bidi="ar-EG"/>
        </w:rPr>
        <w:t>Shar’a</w:t>
      </w:r>
      <w:proofErr w:type="spellEnd"/>
      <w:r>
        <w:rPr>
          <w:rFonts w:ascii="Calibri" w:hAnsi="Calibri" w:cs="Calibri"/>
          <w:lang w:bidi="ar-EG"/>
        </w:rPr>
        <w:t xml:space="preserve"> upon the people and the absolute and firm adherence to what Allah </w:t>
      </w:r>
      <w:r>
        <w:rPr>
          <w:rFonts w:ascii="Calibri" w:hAnsi="Calibri" w:cs="Calibri" w:hint="cs"/>
          <w:rtl/>
          <w:lang w:bidi="ar-EG"/>
        </w:rPr>
        <w:t>تَعَالَى</w:t>
      </w:r>
      <w:r>
        <w:rPr>
          <w:rFonts w:ascii="Calibri" w:hAnsi="Calibri" w:cs="Calibri"/>
          <w:lang w:bidi="ar-EG"/>
        </w:rPr>
        <w:t xml:space="preserve"> revealed in terms of His commands and complete and comprehensive legislative rulings. The </w:t>
      </w:r>
      <w:proofErr w:type="gramStart"/>
      <w:r>
        <w:rPr>
          <w:rFonts w:ascii="Calibri" w:hAnsi="Calibri" w:cs="Calibri"/>
          <w:lang w:bidi="ar-EG"/>
        </w:rPr>
        <w:t>evidences</w:t>
      </w:r>
      <w:proofErr w:type="gramEnd"/>
      <w:r>
        <w:rPr>
          <w:rFonts w:ascii="Calibri" w:hAnsi="Calibri" w:cs="Calibri"/>
          <w:lang w:bidi="ar-EG"/>
        </w:rPr>
        <w:t xml:space="preserve"> have guided to the precept “That the </w:t>
      </w:r>
      <w:proofErr w:type="spellStart"/>
      <w:r>
        <w:rPr>
          <w:rFonts w:ascii="Calibri" w:hAnsi="Calibri" w:cs="Calibri"/>
          <w:lang w:bidi="ar-EG"/>
        </w:rPr>
        <w:t>Hukm</w:t>
      </w:r>
      <w:proofErr w:type="spellEnd"/>
      <w:r>
        <w:rPr>
          <w:rFonts w:ascii="Calibri" w:hAnsi="Calibri" w:cs="Calibri"/>
          <w:lang w:bidi="ar-EG"/>
        </w:rPr>
        <w:t xml:space="preserve"> (judgement) of the Imam of the Muslims judges between the people in accordance </w:t>
      </w:r>
      <w:proofErr w:type="gramStart"/>
      <w:r>
        <w:rPr>
          <w:rFonts w:ascii="Calibri" w:hAnsi="Calibri" w:cs="Calibri"/>
          <w:lang w:bidi="ar-EG"/>
        </w:rPr>
        <w:t>to</w:t>
      </w:r>
      <w:proofErr w:type="gramEnd"/>
      <w:r>
        <w:rPr>
          <w:rFonts w:ascii="Calibri" w:hAnsi="Calibri" w:cs="Calibri"/>
          <w:lang w:bidi="ar-EG"/>
        </w:rPr>
        <w:t xml:space="preserve"> what he views to be in conformity to the </w:t>
      </w:r>
      <w:proofErr w:type="spellStart"/>
      <w:r>
        <w:rPr>
          <w:rFonts w:ascii="Calibri" w:hAnsi="Calibri" w:cs="Calibri"/>
          <w:lang w:bidi="ar-EG"/>
        </w:rPr>
        <w:t>Shar’a</w:t>
      </w:r>
      <w:proofErr w:type="spellEnd"/>
      <w:r>
        <w:rPr>
          <w:rFonts w:ascii="Calibri" w:hAnsi="Calibri" w:cs="Calibri"/>
          <w:lang w:bidi="ar-EG"/>
        </w:rPr>
        <w:t xml:space="preserve">” because the justice is inevitably located in the </w:t>
      </w:r>
      <w:proofErr w:type="spellStart"/>
      <w:r>
        <w:rPr>
          <w:rFonts w:ascii="Calibri" w:hAnsi="Calibri" w:cs="Calibri"/>
          <w:lang w:bidi="ar-EG"/>
        </w:rPr>
        <w:t>Shar’a</w:t>
      </w:r>
      <w:proofErr w:type="spellEnd"/>
      <w:r>
        <w:rPr>
          <w:rFonts w:ascii="Calibri" w:hAnsi="Calibri" w:cs="Calibri"/>
          <w:lang w:bidi="ar-EG"/>
        </w:rPr>
        <w:t xml:space="preserve"> whilst </w:t>
      </w:r>
      <w:proofErr w:type="spellStart"/>
      <w:r>
        <w:rPr>
          <w:rFonts w:ascii="Calibri" w:hAnsi="Calibri" w:cs="Calibri"/>
          <w:lang w:bidi="ar-EG"/>
        </w:rPr>
        <w:t>Zhulm</w:t>
      </w:r>
      <w:proofErr w:type="spellEnd"/>
      <w:r>
        <w:rPr>
          <w:rFonts w:ascii="Calibri" w:hAnsi="Calibri" w:cs="Calibri"/>
          <w:lang w:bidi="ar-EG"/>
        </w:rPr>
        <w:t xml:space="preserve"> (injustice) is inevitably found in other than it.</w:t>
      </w:r>
    </w:p>
    <w:p w14:paraId="61CD8D58" w14:textId="77777777" w:rsidR="00005C44" w:rsidRPr="001657AA" w:rsidRDefault="00005C44" w:rsidP="00005C44">
      <w:pPr>
        <w:rPr>
          <w:rFonts w:ascii="Traditional Arabic" w:hAnsi="Traditional Arabic" w:cs="Traditional Arabic"/>
          <w:sz w:val="22"/>
          <w:szCs w:val="22"/>
          <w:rtl/>
        </w:rPr>
      </w:pPr>
    </w:p>
    <w:p w14:paraId="25B4551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وقد أثنى الله سبحانه وتعالى بالمدح على الحكم بين الناس بالعدل بقوله: {إن الله نعمَّا يعظكم به}، فالخير كله في عدل الشرع، لأن فيه صلاح الدنيا، وتقويم الإنسان، والإرتقاء به في مراتب الإنسانية الحقة، وسعادة الجماعات، وقد نفي الله سبحانه وتعالى نفياً قاطعاً أن يكون حكم غير حكم بالشرع يحقق ذلك: {ومن أحسن من الله حكماً لقوم يوقنون}. يقول ابن كثير في تفسير هذه الآية: (ينكر الله تعالى على من خرج عن حكم الله المحكم المشتمل على كل خير، الناه عن كل شر، وعَدَل إلى ما سواه من الآراء والأهواء والاصطلاحات التي وضعها الرجال بلا مستند من شريعة الله، كما كان أهل الجاهلية يحكمون به من الضلالات والجهالات مما يضعونها بآرائهم وأهوائهم، وكما يحكم به التتار من السياسات الملكية المأخوذة عن ملكهم جنكيزخان الذي وضع لهم الياسق، وهو عبارة عن أحكام قد اقتبسها من شرائع شتى من اليهودية، والنصرانية، والملة الإسلامية، وغيرها، وفيها كثير من الأحكام أخذها من مجرد هواه، فصارت في بنيه شرعاً متبعاً يقدمونها على الحكم بكتاب الله وسنة رسوله صلى الله عليه وعلى آله وسلم، فمن فعل ذلك فهو كافر يجب قتاله حتى يرجع إلى حكم الله ورسوله، فلا يحكم سواه في قليل ولا كثير) أ.هـ.</w:t>
      </w:r>
    </w:p>
    <w:p w14:paraId="12313152" w14:textId="77777777" w:rsidR="00005C44" w:rsidRDefault="00005C44" w:rsidP="00005C44">
      <w:pPr>
        <w:rPr>
          <w:rFonts w:ascii="Traditional Arabic" w:hAnsi="Traditional Arabic" w:cs="Traditional Arabic"/>
          <w:sz w:val="22"/>
          <w:szCs w:val="22"/>
        </w:rPr>
      </w:pPr>
    </w:p>
    <w:p w14:paraId="043DC1BA" w14:textId="77777777" w:rsidR="00005C44" w:rsidRDefault="00005C44" w:rsidP="00005C44">
      <w:pPr>
        <w:rPr>
          <w:rFonts w:ascii="Calibri" w:hAnsi="Calibri" w:cs="Calibri"/>
          <w:lang w:bidi="ar-EG"/>
        </w:rPr>
      </w:pPr>
      <w:r>
        <w:rPr>
          <w:rFonts w:ascii="Calibri" w:hAnsi="Calibri" w:cs="Calibri"/>
          <w:lang w:bidi="ar-EG"/>
        </w:rPr>
        <w:t xml:space="preserve">Ibn Kathir stated in the Tafsir of this Aayah: [Allah </w:t>
      </w:r>
      <w:r>
        <w:rPr>
          <w:rFonts w:ascii="Calibri" w:hAnsi="Calibri" w:cs="Calibri" w:hint="cs"/>
          <w:rtl/>
          <w:lang w:bidi="ar-EG"/>
        </w:rPr>
        <w:t>تَعَالَى</w:t>
      </w:r>
      <w:r w:rsidRPr="00C9766D">
        <w:rPr>
          <w:rFonts w:ascii="Calibri" w:hAnsi="Calibri" w:cs="Calibri"/>
          <w:lang w:bidi="ar-EG"/>
        </w:rPr>
        <w:t xml:space="preserve"> condemns those who </w:t>
      </w:r>
      <w:r>
        <w:rPr>
          <w:rFonts w:ascii="Calibri" w:hAnsi="Calibri" w:cs="Calibri"/>
          <w:lang w:bidi="ar-EG"/>
        </w:rPr>
        <w:t>exit</w:t>
      </w:r>
      <w:r w:rsidRPr="00C9766D">
        <w:rPr>
          <w:rFonts w:ascii="Calibri" w:hAnsi="Calibri" w:cs="Calibri"/>
          <w:lang w:bidi="ar-EG"/>
        </w:rPr>
        <w:t xml:space="preserve"> from His just and </w:t>
      </w:r>
      <w:r>
        <w:rPr>
          <w:rFonts w:ascii="Calibri" w:hAnsi="Calibri" w:cs="Calibri"/>
          <w:lang w:bidi="ar-EG"/>
        </w:rPr>
        <w:t>clear (</w:t>
      </w:r>
      <w:proofErr w:type="spellStart"/>
      <w:r>
        <w:rPr>
          <w:rFonts w:ascii="Calibri" w:hAnsi="Calibri" w:cs="Calibri"/>
          <w:lang w:bidi="ar-EG"/>
        </w:rPr>
        <w:t>Muhkam</w:t>
      </w:r>
      <w:proofErr w:type="spellEnd"/>
      <w:r>
        <w:rPr>
          <w:rFonts w:ascii="Calibri" w:hAnsi="Calibri" w:cs="Calibri"/>
          <w:lang w:bidi="ar-EG"/>
        </w:rPr>
        <w:t>)</w:t>
      </w:r>
      <w:r w:rsidRPr="00C9766D">
        <w:rPr>
          <w:rFonts w:ascii="Calibri" w:hAnsi="Calibri" w:cs="Calibri"/>
          <w:lang w:bidi="ar-EG"/>
        </w:rPr>
        <w:t xml:space="preserve"> rulings, which encompass all that is good and </w:t>
      </w:r>
      <w:r>
        <w:rPr>
          <w:rFonts w:ascii="Calibri" w:hAnsi="Calibri" w:cs="Calibri"/>
          <w:lang w:bidi="ar-EG"/>
        </w:rPr>
        <w:t>forbid</w:t>
      </w:r>
      <w:r w:rsidRPr="00C9766D">
        <w:rPr>
          <w:rFonts w:ascii="Calibri" w:hAnsi="Calibri" w:cs="Calibri"/>
          <w:lang w:bidi="ar-EG"/>
        </w:rPr>
        <w:t xml:space="preserve"> all that is evil. Instead, they turn to</w:t>
      </w:r>
      <w:r>
        <w:rPr>
          <w:rFonts w:ascii="Calibri" w:hAnsi="Calibri" w:cs="Calibri"/>
          <w:lang w:bidi="ar-EG"/>
        </w:rPr>
        <w:t xml:space="preserve"> other than it in terms of</w:t>
      </w:r>
      <w:r w:rsidRPr="00C9766D">
        <w:rPr>
          <w:rFonts w:ascii="Calibri" w:hAnsi="Calibri" w:cs="Calibri"/>
          <w:lang w:bidi="ar-EG"/>
        </w:rPr>
        <w:t xml:space="preserve"> opinions, </w:t>
      </w:r>
      <w:r>
        <w:rPr>
          <w:rFonts w:ascii="Calibri" w:hAnsi="Calibri" w:cs="Calibri"/>
          <w:lang w:bidi="ar-EG"/>
        </w:rPr>
        <w:t>desires</w:t>
      </w:r>
      <w:r w:rsidRPr="00C9766D">
        <w:rPr>
          <w:rFonts w:ascii="Calibri" w:hAnsi="Calibri" w:cs="Calibri"/>
          <w:lang w:bidi="ar-EG"/>
        </w:rPr>
        <w:t xml:space="preserve">, and customs </w:t>
      </w:r>
      <w:r>
        <w:rPr>
          <w:rFonts w:ascii="Calibri" w:hAnsi="Calibri" w:cs="Calibri"/>
          <w:lang w:bidi="ar-EG"/>
        </w:rPr>
        <w:t>set</w:t>
      </w:r>
      <w:r w:rsidRPr="00C9766D">
        <w:rPr>
          <w:rFonts w:ascii="Calibri" w:hAnsi="Calibri" w:cs="Calibri"/>
          <w:lang w:bidi="ar-EG"/>
        </w:rPr>
        <w:t xml:space="preserve"> by men without any basis in </w:t>
      </w:r>
      <w:r>
        <w:rPr>
          <w:rFonts w:ascii="Calibri" w:hAnsi="Calibri" w:cs="Calibri"/>
          <w:lang w:bidi="ar-EG"/>
        </w:rPr>
        <w:t xml:space="preserve">the </w:t>
      </w:r>
      <w:proofErr w:type="spellStart"/>
      <w:r>
        <w:rPr>
          <w:rFonts w:ascii="Calibri" w:hAnsi="Calibri" w:cs="Calibri"/>
          <w:lang w:bidi="ar-EG"/>
        </w:rPr>
        <w:t>Sharee’ah</w:t>
      </w:r>
      <w:proofErr w:type="spellEnd"/>
      <w:r>
        <w:rPr>
          <w:rFonts w:ascii="Calibri" w:hAnsi="Calibri" w:cs="Calibri"/>
          <w:lang w:bidi="ar-EG"/>
        </w:rPr>
        <w:t xml:space="preserve"> of Allah</w:t>
      </w:r>
      <w:r w:rsidRPr="00C9766D">
        <w:rPr>
          <w:rFonts w:ascii="Calibri" w:hAnsi="Calibri" w:cs="Calibri"/>
          <w:lang w:bidi="ar-EG"/>
        </w:rPr>
        <w:t>. This is akin to how the people of ignorance</w:t>
      </w:r>
      <w:r>
        <w:rPr>
          <w:rFonts w:ascii="Calibri" w:hAnsi="Calibri" w:cs="Calibri"/>
          <w:lang w:bidi="ar-EG"/>
        </w:rPr>
        <w:t xml:space="preserve"> (Al-</w:t>
      </w:r>
      <w:proofErr w:type="spellStart"/>
      <w:r>
        <w:rPr>
          <w:rFonts w:ascii="Calibri" w:hAnsi="Calibri" w:cs="Calibri"/>
          <w:lang w:bidi="ar-EG"/>
        </w:rPr>
        <w:t>Jaahiliyah</w:t>
      </w:r>
      <w:proofErr w:type="spellEnd"/>
      <w:r>
        <w:rPr>
          <w:rFonts w:ascii="Calibri" w:hAnsi="Calibri" w:cs="Calibri"/>
          <w:lang w:bidi="ar-EG"/>
        </w:rPr>
        <w:t>)</w:t>
      </w:r>
      <w:r w:rsidRPr="00C9766D">
        <w:rPr>
          <w:rFonts w:ascii="Calibri" w:hAnsi="Calibri" w:cs="Calibri"/>
          <w:lang w:bidi="ar-EG"/>
        </w:rPr>
        <w:t xml:space="preserve"> used to judge </w:t>
      </w:r>
      <w:r>
        <w:rPr>
          <w:rFonts w:ascii="Calibri" w:hAnsi="Calibri" w:cs="Calibri"/>
          <w:lang w:bidi="ar-EG"/>
        </w:rPr>
        <w:t>in terms of</w:t>
      </w:r>
      <w:r w:rsidRPr="00C9766D">
        <w:rPr>
          <w:rFonts w:ascii="Calibri" w:hAnsi="Calibri" w:cs="Calibri"/>
          <w:lang w:bidi="ar-EG"/>
        </w:rPr>
        <w:t xml:space="preserve"> their misguided </w:t>
      </w:r>
      <w:r>
        <w:rPr>
          <w:rFonts w:ascii="Calibri" w:hAnsi="Calibri" w:cs="Calibri"/>
          <w:lang w:bidi="ar-EG"/>
        </w:rPr>
        <w:t xml:space="preserve">and ignorant </w:t>
      </w:r>
      <w:r w:rsidRPr="00C9766D">
        <w:rPr>
          <w:rFonts w:ascii="Calibri" w:hAnsi="Calibri" w:cs="Calibri"/>
          <w:lang w:bidi="ar-EG"/>
        </w:rPr>
        <w:t>beliefs</w:t>
      </w:r>
      <w:r>
        <w:rPr>
          <w:rFonts w:ascii="Calibri" w:hAnsi="Calibri" w:cs="Calibri"/>
          <w:lang w:bidi="ar-EG"/>
        </w:rPr>
        <w:t xml:space="preserve"> which they established from their own opinions and </w:t>
      </w:r>
      <w:r w:rsidRPr="00C9766D">
        <w:rPr>
          <w:rFonts w:ascii="Calibri" w:hAnsi="Calibri" w:cs="Calibri"/>
          <w:lang w:bidi="ar-EG"/>
        </w:rPr>
        <w:t xml:space="preserve">desires. Similarly, the Tatars ruled according to the royal policies taken from their king, Genghis Khan, who devised the 'Yasa.' This Yasa comprised rulings </w:t>
      </w:r>
      <w:r>
        <w:rPr>
          <w:rFonts w:ascii="Calibri" w:hAnsi="Calibri" w:cs="Calibri"/>
          <w:lang w:bidi="ar-EG"/>
        </w:rPr>
        <w:t xml:space="preserve">that </w:t>
      </w:r>
      <w:r w:rsidRPr="00C9766D">
        <w:rPr>
          <w:rFonts w:ascii="Calibri" w:hAnsi="Calibri" w:cs="Calibri"/>
          <w:lang w:bidi="ar-EG"/>
        </w:rPr>
        <w:t>he had adopted from various laws, including those of Judaism, Christianity, Islam, and other</w:t>
      </w:r>
      <w:r>
        <w:rPr>
          <w:rFonts w:ascii="Calibri" w:hAnsi="Calibri" w:cs="Calibri"/>
          <w:lang w:bidi="ar-EG"/>
        </w:rPr>
        <w:t xml:space="preserve"> sources</w:t>
      </w:r>
      <w:r w:rsidRPr="00C9766D">
        <w:rPr>
          <w:rFonts w:ascii="Calibri" w:hAnsi="Calibri" w:cs="Calibri"/>
          <w:lang w:bidi="ar-EG"/>
        </w:rPr>
        <w:t xml:space="preserve">. Many of these rulings were based merely on his </w:t>
      </w:r>
      <w:r>
        <w:rPr>
          <w:rFonts w:ascii="Calibri" w:hAnsi="Calibri" w:cs="Calibri"/>
          <w:lang w:bidi="ar-EG"/>
        </w:rPr>
        <w:t>desires</w:t>
      </w:r>
      <w:r w:rsidRPr="00C9766D">
        <w:rPr>
          <w:rFonts w:ascii="Calibri" w:hAnsi="Calibri" w:cs="Calibri"/>
          <w:lang w:bidi="ar-EG"/>
        </w:rPr>
        <w:t xml:space="preserve"> and became an established law among his descendants, who prioritized it over the judgment by </w:t>
      </w:r>
      <w:r>
        <w:rPr>
          <w:rFonts w:ascii="Calibri" w:hAnsi="Calibri" w:cs="Calibri"/>
          <w:lang w:bidi="ar-EG"/>
        </w:rPr>
        <w:t>Allah’</w:t>
      </w:r>
      <w:r w:rsidRPr="00C9766D">
        <w:rPr>
          <w:rFonts w:ascii="Calibri" w:hAnsi="Calibri" w:cs="Calibri"/>
          <w:lang w:bidi="ar-EG"/>
        </w:rPr>
        <w:t xml:space="preserve">s Book and the Sunnah of His Messenger </w:t>
      </w:r>
      <w:r>
        <w:rPr>
          <w:rFonts w:ascii="Calibri" w:hAnsi="Calibri" w:cs="Calibri" w:hint="cs"/>
          <w:rtl/>
          <w:lang w:bidi="ar-EG"/>
        </w:rPr>
        <w:t>ﷺ</w:t>
      </w:r>
      <w:r>
        <w:rPr>
          <w:rFonts w:ascii="Calibri" w:hAnsi="Calibri" w:cs="Calibri"/>
          <w:lang w:bidi="ar-EG"/>
        </w:rPr>
        <w:t>.</w:t>
      </w:r>
      <w:r w:rsidRPr="00C9766D">
        <w:rPr>
          <w:rFonts w:ascii="Calibri" w:hAnsi="Calibri" w:cs="Calibri"/>
          <w:lang w:bidi="ar-EG"/>
        </w:rPr>
        <w:t xml:space="preserve"> Whoever does this is a disbeliever and must be fought until they return to </w:t>
      </w:r>
      <w:r>
        <w:rPr>
          <w:rFonts w:ascii="Calibri" w:hAnsi="Calibri" w:cs="Calibri"/>
          <w:lang w:bidi="ar-EG"/>
        </w:rPr>
        <w:t>Allah’s</w:t>
      </w:r>
      <w:r w:rsidRPr="00C9766D">
        <w:rPr>
          <w:rFonts w:ascii="Calibri" w:hAnsi="Calibri" w:cs="Calibri"/>
          <w:lang w:bidi="ar-EG"/>
        </w:rPr>
        <w:t xml:space="preserve"> ruling and do not judge by anything else, whether</w:t>
      </w:r>
      <w:r>
        <w:rPr>
          <w:rFonts w:ascii="Calibri" w:hAnsi="Calibri" w:cs="Calibri"/>
          <w:lang w:bidi="ar-EG"/>
        </w:rPr>
        <w:t xml:space="preserve"> that is in something</w:t>
      </w:r>
      <w:r w:rsidRPr="00C9766D">
        <w:rPr>
          <w:rFonts w:ascii="Calibri" w:hAnsi="Calibri" w:cs="Calibri"/>
          <w:lang w:bidi="ar-EG"/>
        </w:rPr>
        <w:t xml:space="preserve"> </w:t>
      </w:r>
      <w:r>
        <w:rPr>
          <w:rFonts w:ascii="Calibri" w:hAnsi="Calibri" w:cs="Calibri"/>
          <w:lang w:bidi="ar-EG"/>
        </w:rPr>
        <w:t>small</w:t>
      </w:r>
      <w:r w:rsidRPr="00C9766D">
        <w:rPr>
          <w:rFonts w:ascii="Calibri" w:hAnsi="Calibri" w:cs="Calibri"/>
          <w:lang w:bidi="ar-EG"/>
        </w:rPr>
        <w:t xml:space="preserve"> or </w:t>
      </w:r>
      <w:r>
        <w:rPr>
          <w:rFonts w:ascii="Calibri" w:hAnsi="Calibri" w:cs="Calibri"/>
          <w:lang w:bidi="ar-EG"/>
        </w:rPr>
        <w:t>large] End of quote.</w:t>
      </w:r>
    </w:p>
    <w:p w14:paraId="503DB31E" w14:textId="77777777" w:rsidR="00005C44" w:rsidRPr="009D1D22" w:rsidRDefault="00005C44" w:rsidP="00005C44">
      <w:pPr>
        <w:rPr>
          <w:rFonts w:ascii="Traditional Arabic" w:hAnsi="Traditional Arabic" w:cs="Traditional Arabic"/>
          <w:sz w:val="22"/>
          <w:szCs w:val="22"/>
          <w:rtl/>
        </w:rPr>
      </w:pPr>
    </w:p>
    <w:p w14:paraId="6A0D68B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ويقول الشيخ محمد بن إبراهيم آل الشيخ: (إن من الكفر الأكبر المستبين، تنزيل القانون اللعين، منزلة ما نزل به الروح الأمين، على قلب محمد، صلى الله عيه وعلى آله وسلم، ليكون من المنذرين، بلسان عربي مبين، في الحكم به بين العالمين، والرد إليه عند تنازع المتنازعين). </w:t>
      </w:r>
    </w:p>
    <w:p w14:paraId="1F7797D1" w14:textId="77777777" w:rsidR="00005C44" w:rsidRDefault="00005C44" w:rsidP="00005C44">
      <w:pPr>
        <w:rPr>
          <w:rFonts w:ascii="Traditional Arabic" w:hAnsi="Traditional Arabic" w:cs="Traditional Arabic"/>
          <w:sz w:val="22"/>
          <w:szCs w:val="22"/>
        </w:rPr>
      </w:pPr>
    </w:p>
    <w:p w14:paraId="4A07E426" w14:textId="77777777" w:rsidR="00005C44" w:rsidRDefault="00005C44" w:rsidP="00005C44">
      <w:pPr>
        <w:rPr>
          <w:rFonts w:ascii="Calibri" w:hAnsi="Calibri" w:cs="Calibri"/>
          <w:lang w:bidi="ar-EG"/>
        </w:rPr>
      </w:pPr>
      <w:r>
        <w:rPr>
          <w:rFonts w:ascii="Calibri" w:hAnsi="Calibri" w:cs="Calibri"/>
          <w:lang w:bidi="ar-EG"/>
        </w:rPr>
        <w:lastRenderedPageBreak/>
        <w:t>And Ash-Sheikh Muhammad bin Ibrahim Aali Ash-Sheikh stated: [It is from the clear major disbelief (Kufr) to raise the law of the accursed or wretched (Al-</w:t>
      </w:r>
      <w:proofErr w:type="spellStart"/>
      <w:r>
        <w:rPr>
          <w:rFonts w:ascii="Calibri" w:hAnsi="Calibri" w:cs="Calibri"/>
          <w:lang w:bidi="ar-EG"/>
        </w:rPr>
        <w:t>La’een</w:t>
      </w:r>
      <w:proofErr w:type="spellEnd"/>
      <w:r>
        <w:rPr>
          <w:rFonts w:ascii="Calibri" w:hAnsi="Calibri" w:cs="Calibri"/>
          <w:lang w:bidi="ar-EG"/>
        </w:rPr>
        <w:t xml:space="preserve">) to the standing of what the </w:t>
      </w:r>
      <w:proofErr w:type="spellStart"/>
      <w:r>
        <w:rPr>
          <w:rFonts w:ascii="Calibri" w:hAnsi="Calibri" w:cs="Calibri"/>
          <w:lang w:bidi="ar-EG"/>
        </w:rPr>
        <w:t>Ar</w:t>
      </w:r>
      <w:proofErr w:type="spellEnd"/>
      <w:r>
        <w:rPr>
          <w:rFonts w:ascii="Calibri" w:hAnsi="Calibri" w:cs="Calibri"/>
          <w:lang w:bidi="ar-EG"/>
        </w:rPr>
        <w:t xml:space="preserve">-Ruh Al-Ameen (The Trustworthy Spirit i.e., Jibreel (as)) descended with upon the heart of Muhammad </w:t>
      </w:r>
      <w:r>
        <w:rPr>
          <w:rFonts w:ascii="Calibri" w:hAnsi="Calibri" w:cs="Calibri" w:hint="cs"/>
          <w:rtl/>
          <w:lang w:bidi="ar-EG"/>
        </w:rPr>
        <w:t>ﷺ</w:t>
      </w:r>
      <w:r>
        <w:rPr>
          <w:rFonts w:ascii="Calibri" w:hAnsi="Calibri" w:cs="Calibri"/>
          <w:lang w:bidi="ar-EG"/>
        </w:rPr>
        <w:t xml:space="preserve">, for him to become from those who warn with a clear Arabic tongue, in respect to the </w:t>
      </w:r>
      <w:proofErr w:type="spellStart"/>
      <w:r>
        <w:rPr>
          <w:rFonts w:ascii="Calibri" w:hAnsi="Calibri" w:cs="Calibri"/>
          <w:lang w:bidi="ar-EG"/>
        </w:rPr>
        <w:t>Hukm</w:t>
      </w:r>
      <w:proofErr w:type="spellEnd"/>
      <w:r>
        <w:rPr>
          <w:rFonts w:ascii="Calibri" w:hAnsi="Calibri" w:cs="Calibri"/>
          <w:lang w:bidi="ar-EG"/>
        </w:rPr>
        <w:t xml:space="preserve"> (ruling) amongst the peoples and nations by it (i.e., the Qur’an) and referring back to it when the disputers have a dispute]. </w:t>
      </w:r>
    </w:p>
    <w:p w14:paraId="2BC85AA0" w14:textId="77777777" w:rsidR="00005C44" w:rsidRPr="00545EC9" w:rsidRDefault="00005C44" w:rsidP="00005C44">
      <w:pPr>
        <w:rPr>
          <w:rFonts w:ascii="Traditional Arabic" w:hAnsi="Traditional Arabic" w:cs="Traditional Arabic"/>
          <w:sz w:val="22"/>
          <w:szCs w:val="22"/>
          <w:rtl/>
        </w:rPr>
      </w:pPr>
    </w:p>
    <w:p w14:paraId="4049774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ويقول العلامة الشيخ محمد الأمين الشنقيطي في «أضواء البيان»: (تحكيم النظام المخالف لتشريع خالق السموات والأرض في أنفس المجتمع وأموالهم وأعراضهم وأنسابهم، كفر بخالق السموات والأرض، وتمرد على نظام السماء الذي وضعه من خلق الخلائق كلها، وهو أعلم بمصالحها سبحانه وتعالى أن يكون معه مشرع آخر علواً كبيراً: {أم لهم شركاء شرعوا لهم من الدين ما لم يأذن به الله} {قل أرأيتم ما أنزل الله لكم من رزق فجعلتم منه حراماً وحلالاً، قل آلله أذن لكم أم على الله تفترون}) (أضواء البيان: 4/84). </w:t>
      </w:r>
    </w:p>
    <w:p w14:paraId="5D71BFC0" w14:textId="77777777" w:rsidR="00005C44" w:rsidRDefault="00005C44" w:rsidP="00005C44">
      <w:pPr>
        <w:rPr>
          <w:rFonts w:ascii="Traditional Arabic" w:hAnsi="Traditional Arabic" w:cs="Traditional Arabic"/>
          <w:sz w:val="22"/>
          <w:szCs w:val="22"/>
        </w:rPr>
      </w:pPr>
    </w:p>
    <w:p w14:paraId="6FD6043C" w14:textId="77777777" w:rsidR="00005C44" w:rsidRDefault="00005C44" w:rsidP="00005C44">
      <w:pPr>
        <w:rPr>
          <w:rFonts w:ascii="Calibri" w:hAnsi="Calibri" w:cs="Calibri"/>
          <w:lang w:bidi="ar-EG"/>
        </w:rPr>
      </w:pPr>
      <w:r>
        <w:rPr>
          <w:rFonts w:ascii="Calibri" w:hAnsi="Calibri" w:cs="Calibri"/>
          <w:lang w:bidi="ar-EG"/>
        </w:rPr>
        <w:t>Al-‘</w:t>
      </w:r>
      <w:proofErr w:type="spellStart"/>
      <w:r>
        <w:rPr>
          <w:rFonts w:ascii="Calibri" w:hAnsi="Calibri" w:cs="Calibri"/>
          <w:lang w:bidi="ar-EG"/>
        </w:rPr>
        <w:t>Alaamah</w:t>
      </w:r>
      <w:proofErr w:type="spellEnd"/>
      <w:r>
        <w:rPr>
          <w:rFonts w:ascii="Calibri" w:hAnsi="Calibri" w:cs="Calibri"/>
          <w:lang w:bidi="ar-EG"/>
        </w:rPr>
        <w:t xml:space="preserve"> </w:t>
      </w:r>
      <w:r w:rsidRPr="00D81AA5">
        <w:rPr>
          <w:rFonts w:ascii="Calibri" w:hAnsi="Calibri" w:cs="Calibri"/>
          <w:lang w:bidi="ar-EG"/>
        </w:rPr>
        <w:t>Ash-Sheikh</w:t>
      </w:r>
      <w:r>
        <w:rPr>
          <w:rFonts w:ascii="Calibri" w:hAnsi="Calibri" w:cs="Calibri"/>
          <w:lang w:bidi="ar-EG"/>
        </w:rPr>
        <w:t xml:space="preserve"> Muhammad Al-Ameen Ash-</w:t>
      </w:r>
      <w:proofErr w:type="spellStart"/>
      <w:r>
        <w:rPr>
          <w:rFonts w:ascii="Calibri" w:hAnsi="Calibri" w:cs="Calibri"/>
          <w:lang w:bidi="ar-EG"/>
        </w:rPr>
        <w:t>Shinqeetiy</w:t>
      </w:r>
      <w:proofErr w:type="spellEnd"/>
      <w:r>
        <w:rPr>
          <w:rFonts w:ascii="Calibri" w:hAnsi="Calibri" w:cs="Calibri"/>
          <w:lang w:bidi="ar-EG"/>
        </w:rPr>
        <w:t xml:space="preserve"> stated in “</w:t>
      </w:r>
      <w:proofErr w:type="spellStart"/>
      <w:r>
        <w:rPr>
          <w:rFonts w:ascii="Calibri" w:hAnsi="Calibri" w:cs="Calibri"/>
          <w:lang w:bidi="ar-EG"/>
        </w:rPr>
        <w:t>Adwaa</w:t>
      </w:r>
      <w:proofErr w:type="spellEnd"/>
      <w:r>
        <w:rPr>
          <w:rFonts w:ascii="Calibri" w:hAnsi="Calibri" w:cs="Calibri"/>
          <w:lang w:bidi="ar-EG"/>
        </w:rPr>
        <w:t xml:space="preserve">’ ul-Bayaan” (84/4): [Ruling by the system that is contrary to the legislation of the Creator of the heavens and the earth in relation to the people of the society, their properties, </w:t>
      </w:r>
      <w:proofErr w:type="spellStart"/>
      <w:r>
        <w:rPr>
          <w:rFonts w:ascii="Calibri" w:hAnsi="Calibri" w:cs="Calibri"/>
          <w:lang w:bidi="ar-EG"/>
        </w:rPr>
        <w:t>honours</w:t>
      </w:r>
      <w:proofErr w:type="spellEnd"/>
      <w:r>
        <w:rPr>
          <w:rFonts w:ascii="Calibri" w:hAnsi="Calibri" w:cs="Calibri"/>
          <w:lang w:bidi="ar-EG"/>
        </w:rPr>
        <w:t xml:space="preserve"> and kinships, is Kufr (disbelief) in the Creator of the heavens and the earth and a rebellion against the heavenly system set by the Creator of all creations, whilst He is the most knowledgeable of their interests (Masaalih). Glorified and Elevated be His perfection for </w:t>
      </w:r>
      <w:proofErr w:type="spellStart"/>
      <w:proofErr w:type="gramStart"/>
      <w:r>
        <w:rPr>
          <w:rFonts w:ascii="Calibri" w:hAnsi="Calibri" w:cs="Calibri"/>
          <w:lang w:bidi="ar-EG"/>
        </w:rPr>
        <w:t>their</w:t>
      </w:r>
      <w:proofErr w:type="spellEnd"/>
      <w:proofErr w:type="gramEnd"/>
      <w:r>
        <w:rPr>
          <w:rFonts w:ascii="Calibri" w:hAnsi="Calibri" w:cs="Calibri"/>
          <w:lang w:bidi="ar-EG"/>
        </w:rPr>
        <w:t xml:space="preserve"> to be another legislator alongside Him: </w:t>
      </w:r>
    </w:p>
    <w:p w14:paraId="006D69B0" w14:textId="77777777" w:rsidR="00005C44" w:rsidRDefault="00005C44" w:rsidP="00005C44">
      <w:pPr>
        <w:rPr>
          <w:rFonts w:ascii="Traditional Arabic" w:hAnsi="Traditional Arabic" w:cs="Traditional Arabic"/>
          <w:sz w:val="22"/>
          <w:szCs w:val="22"/>
        </w:rPr>
      </w:pPr>
    </w:p>
    <w:p w14:paraId="007C2A08" w14:textId="77777777" w:rsidR="00005C44" w:rsidRPr="009D3CC2" w:rsidRDefault="00005C44" w:rsidP="00005C44">
      <w:pPr>
        <w:jc w:val="center"/>
        <w:rPr>
          <w:rFonts w:ascii="Traditional Arabic" w:hAnsi="Traditional Arabic" w:cs="Traditional Arabic"/>
          <w:sz w:val="32"/>
          <w:szCs w:val="32"/>
          <w:rtl/>
          <w:lang w:bidi="ar-EG"/>
        </w:rPr>
      </w:pPr>
      <w:r w:rsidRPr="009D3CC2">
        <w:rPr>
          <w:rFonts w:ascii="Traditional Arabic" w:hAnsi="Traditional Arabic" w:cs="Traditional Arabic"/>
          <w:sz w:val="32"/>
          <w:szCs w:val="32"/>
          <w:rtl/>
          <w:lang w:bidi="ar-EG"/>
        </w:rPr>
        <w:t>أَمْ لَهُمْ شُرَكَاءُ شَرَعُوا لَهُم مِّنَ الدِّينِ مَا لَمْ يَأْذَن بِهِ اللَّهُ</w:t>
      </w:r>
    </w:p>
    <w:p w14:paraId="36652503" w14:textId="77777777" w:rsidR="00005C44" w:rsidRDefault="00005C44" w:rsidP="00005C44">
      <w:pPr>
        <w:jc w:val="center"/>
        <w:rPr>
          <w:rFonts w:ascii="Calibri" w:hAnsi="Calibri" w:cs="Calibri"/>
          <w:lang w:bidi="ar-EG"/>
        </w:rPr>
      </w:pPr>
      <w:r w:rsidRPr="00BA47C5">
        <w:rPr>
          <w:rFonts w:ascii="Calibri" w:hAnsi="Calibri" w:cs="Calibri"/>
          <w:lang w:bidi="ar-EG"/>
        </w:rPr>
        <w:t>Or</w:t>
      </w:r>
      <w:r>
        <w:rPr>
          <w:rFonts w:ascii="Calibri" w:hAnsi="Calibri" w:cs="Calibri"/>
          <w:lang w:bidi="ar-EG"/>
        </w:rPr>
        <w:t xml:space="preserve"> do they</w:t>
      </w:r>
      <w:r w:rsidRPr="00BA47C5">
        <w:rPr>
          <w:rFonts w:ascii="Calibri" w:hAnsi="Calibri" w:cs="Calibri"/>
          <w:lang w:bidi="ar-EG"/>
        </w:rPr>
        <w:t xml:space="preserve"> have partners who have </w:t>
      </w:r>
      <w:r>
        <w:rPr>
          <w:rFonts w:ascii="Calibri" w:hAnsi="Calibri" w:cs="Calibri"/>
          <w:lang w:bidi="ar-EG"/>
        </w:rPr>
        <w:t>legislated</w:t>
      </w:r>
      <w:r w:rsidRPr="00BA47C5">
        <w:rPr>
          <w:rFonts w:ascii="Calibri" w:hAnsi="Calibri" w:cs="Calibri"/>
          <w:lang w:bidi="ar-EG"/>
        </w:rPr>
        <w:t xml:space="preserve"> for them a </w:t>
      </w:r>
      <w:r>
        <w:rPr>
          <w:rFonts w:ascii="Calibri" w:hAnsi="Calibri" w:cs="Calibri"/>
          <w:lang w:bidi="ar-EG"/>
        </w:rPr>
        <w:t>Deen</w:t>
      </w:r>
      <w:r w:rsidRPr="00BA47C5">
        <w:rPr>
          <w:rFonts w:ascii="Calibri" w:hAnsi="Calibri" w:cs="Calibri"/>
          <w:lang w:bidi="ar-EG"/>
        </w:rPr>
        <w:t xml:space="preserve"> which Allah has not </w:t>
      </w:r>
      <w:r>
        <w:rPr>
          <w:rFonts w:ascii="Calibri" w:hAnsi="Calibri" w:cs="Calibri"/>
          <w:lang w:bidi="ar-EG"/>
        </w:rPr>
        <w:t>given permission for? (Ash-Shura: 21).</w:t>
      </w:r>
    </w:p>
    <w:p w14:paraId="6149BA97" w14:textId="77777777" w:rsidR="00005C44" w:rsidRDefault="00005C44" w:rsidP="00005C44">
      <w:pPr>
        <w:rPr>
          <w:rFonts w:ascii="Calibri" w:hAnsi="Calibri" w:cs="Calibri"/>
          <w:lang w:bidi="ar-EG"/>
        </w:rPr>
      </w:pPr>
    </w:p>
    <w:p w14:paraId="648823EC" w14:textId="77777777" w:rsidR="00005C44" w:rsidRPr="003712C1" w:rsidRDefault="00005C44" w:rsidP="00005C44">
      <w:pPr>
        <w:jc w:val="center"/>
        <w:rPr>
          <w:rFonts w:ascii="Traditional Arabic" w:hAnsi="Traditional Arabic" w:cs="Traditional Arabic"/>
          <w:sz w:val="32"/>
          <w:szCs w:val="32"/>
          <w:lang w:bidi="ar-EG"/>
        </w:rPr>
      </w:pPr>
      <w:r w:rsidRPr="003712C1">
        <w:rPr>
          <w:rFonts w:ascii="Traditional Arabic" w:hAnsi="Traditional Arabic" w:cs="Traditional Arabic"/>
          <w:sz w:val="32"/>
          <w:szCs w:val="32"/>
          <w:rtl/>
          <w:lang w:bidi="ar-EG"/>
        </w:rPr>
        <w:t>قُلْ أَرَأَيْتُم مَّا أَنزَلَ اللَّهُ لَكُم مِّن رِّزْقٍ فَجَعَلْتُم مِّنْهُ حَرَامًا وَحَلَالًا قُلْ آللَّهُ أَذِنَ لَكُمْ ۖ أَمْ عَلَى اللَّهِ تَفْتَرُونَ</w:t>
      </w:r>
    </w:p>
    <w:p w14:paraId="55D6F23E" w14:textId="77777777" w:rsidR="00005C44" w:rsidRDefault="00005C44" w:rsidP="00005C44">
      <w:pPr>
        <w:jc w:val="center"/>
        <w:rPr>
          <w:rFonts w:ascii="Calibri" w:hAnsi="Calibri" w:cs="Calibri"/>
          <w:lang w:bidi="ar-EG"/>
        </w:rPr>
      </w:pPr>
      <w:r>
        <w:rPr>
          <w:rFonts w:ascii="Calibri" w:hAnsi="Calibri" w:cs="Calibri"/>
          <w:lang w:bidi="ar-EG"/>
        </w:rPr>
        <w:t>S</w:t>
      </w:r>
      <w:r w:rsidRPr="008E22FC">
        <w:rPr>
          <w:rFonts w:ascii="Calibri" w:hAnsi="Calibri" w:cs="Calibri"/>
          <w:lang w:bidi="ar-EG"/>
        </w:rPr>
        <w:t>ay</w:t>
      </w:r>
      <w:r>
        <w:rPr>
          <w:rFonts w:ascii="Calibri" w:hAnsi="Calibri" w:cs="Calibri"/>
          <w:lang w:bidi="ar-EG"/>
        </w:rPr>
        <w:t>: “</w:t>
      </w:r>
      <w:r w:rsidRPr="000C7B32">
        <w:rPr>
          <w:rFonts w:ascii="Calibri" w:hAnsi="Calibri" w:cs="Calibri"/>
          <w:lang w:bidi="ar-EG"/>
        </w:rPr>
        <w:t>Have you seen what Allah has sent down to you of provision</w:t>
      </w:r>
      <w:r>
        <w:rPr>
          <w:rFonts w:ascii="Calibri" w:hAnsi="Calibri" w:cs="Calibri"/>
          <w:lang w:bidi="ar-EG"/>
        </w:rPr>
        <w:t xml:space="preserve">, some of </w:t>
      </w:r>
      <w:r w:rsidRPr="000C7B32">
        <w:rPr>
          <w:rFonts w:ascii="Calibri" w:hAnsi="Calibri" w:cs="Calibri"/>
          <w:lang w:bidi="ar-EG"/>
        </w:rPr>
        <w:t xml:space="preserve">which you made lawful </w:t>
      </w:r>
      <w:r>
        <w:rPr>
          <w:rFonts w:ascii="Calibri" w:hAnsi="Calibri" w:cs="Calibri"/>
          <w:lang w:bidi="ar-EG"/>
        </w:rPr>
        <w:t>(</w:t>
      </w:r>
      <w:proofErr w:type="spellStart"/>
      <w:r>
        <w:rPr>
          <w:rFonts w:ascii="Calibri" w:hAnsi="Calibri" w:cs="Calibri"/>
          <w:lang w:bidi="ar-EG"/>
        </w:rPr>
        <w:t>Halaal</w:t>
      </w:r>
      <w:proofErr w:type="spellEnd"/>
      <w:r>
        <w:rPr>
          <w:rFonts w:ascii="Calibri" w:hAnsi="Calibri" w:cs="Calibri"/>
          <w:lang w:bidi="ar-EG"/>
        </w:rPr>
        <w:t xml:space="preserve">) </w:t>
      </w:r>
      <w:r w:rsidRPr="000C7B32">
        <w:rPr>
          <w:rFonts w:ascii="Calibri" w:hAnsi="Calibri" w:cs="Calibri"/>
          <w:lang w:bidi="ar-EG"/>
        </w:rPr>
        <w:t>and [some] unlawful?</w:t>
      </w:r>
      <w:r>
        <w:rPr>
          <w:rFonts w:ascii="Calibri" w:hAnsi="Calibri" w:cs="Calibri"/>
          <w:lang w:bidi="ar-EG"/>
        </w:rPr>
        <w:t>”</w:t>
      </w:r>
      <w:r w:rsidRPr="000C7B32">
        <w:rPr>
          <w:rFonts w:ascii="Calibri" w:hAnsi="Calibri" w:cs="Calibri"/>
          <w:lang w:bidi="ar-EG"/>
        </w:rPr>
        <w:t xml:space="preserve"> Say</w:t>
      </w:r>
      <w:r>
        <w:rPr>
          <w:rFonts w:ascii="Calibri" w:hAnsi="Calibri" w:cs="Calibri"/>
          <w:lang w:bidi="ar-EG"/>
        </w:rPr>
        <w:t>:</w:t>
      </w:r>
      <w:r w:rsidRPr="000C7B32">
        <w:rPr>
          <w:rFonts w:ascii="Calibri" w:hAnsi="Calibri" w:cs="Calibri"/>
          <w:lang w:bidi="ar-EG"/>
        </w:rPr>
        <w:t xml:space="preserve"> </w:t>
      </w:r>
      <w:r>
        <w:rPr>
          <w:rFonts w:ascii="Calibri" w:hAnsi="Calibri" w:cs="Calibri"/>
          <w:lang w:bidi="ar-EG"/>
        </w:rPr>
        <w:t>“</w:t>
      </w:r>
      <w:r w:rsidRPr="000C7B32">
        <w:rPr>
          <w:rFonts w:ascii="Calibri" w:hAnsi="Calibri" w:cs="Calibri"/>
          <w:lang w:bidi="ar-EG"/>
        </w:rPr>
        <w:t xml:space="preserve">Has Allah </w:t>
      </w:r>
      <w:r>
        <w:rPr>
          <w:rFonts w:ascii="Calibri" w:hAnsi="Calibri" w:cs="Calibri"/>
          <w:lang w:bidi="ar-EG"/>
        </w:rPr>
        <w:t xml:space="preserve">granted you </w:t>
      </w:r>
      <w:r w:rsidRPr="000C7B32">
        <w:rPr>
          <w:rFonts w:ascii="Calibri" w:hAnsi="Calibri" w:cs="Calibri"/>
          <w:lang w:bidi="ar-EG"/>
        </w:rPr>
        <w:t>permi</w:t>
      </w:r>
      <w:r>
        <w:rPr>
          <w:rFonts w:ascii="Calibri" w:hAnsi="Calibri" w:cs="Calibri"/>
          <w:lang w:bidi="ar-EG"/>
        </w:rPr>
        <w:t>ssion</w:t>
      </w:r>
      <w:r w:rsidRPr="000C7B32">
        <w:rPr>
          <w:rFonts w:ascii="Calibri" w:hAnsi="Calibri" w:cs="Calibri"/>
          <w:lang w:bidi="ar-EG"/>
        </w:rPr>
        <w:t xml:space="preserve"> [to do </w:t>
      </w:r>
      <w:r>
        <w:rPr>
          <w:rFonts w:ascii="Calibri" w:hAnsi="Calibri" w:cs="Calibri"/>
          <w:lang w:bidi="ar-EG"/>
        </w:rPr>
        <w:t>that</w:t>
      </w:r>
      <w:r w:rsidRPr="000C7B32">
        <w:rPr>
          <w:rFonts w:ascii="Calibri" w:hAnsi="Calibri" w:cs="Calibri"/>
          <w:lang w:bidi="ar-EG"/>
        </w:rPr>
        <w:t xml:space="preserve">], or </w:t>
      </w:r>
      <w:r>
        <w:rPr>
          <w:rFonts w:ascii="Calibri" w:hAnsi="Calibri" w:cs="Calibri"/>
          <w:lang w:bidi="ar-EG"/>
        </w:rPr>
        <w:t>are</w:t>
      </w:r>
      <w:r w:rsidRPr="000C7B32">
        <w:rPr>
          <w:rFonts w:ascii="Calibri" w:hAnsi="Calibri" w:cs="Calibri"/>
          <w:lang w:bidi="ar-EG"/>
        </w:rPr>
        <w:t xml:space="preserve"> you </w:t>
      </w:r>
      <w:r>
        <w:rPr>
          <w:rFonts w:ascii="Calibri" w:hAnsi="Calibri" w:cs="Calibri"/>
          <w:lang w:bidi="ar-EG"/>
        </w:rPr>
        <w:t>fabricating lies</w:t>
      </w:r>
      <w:r w:rsidRPr="000C7B32">
        <w:rPr>
          <w:rFonts w:ascii="Calibri" w:hAnsi="Calibri" w:cs="Calibri"/>
          <w:lang w:bidi="ar-EG"/>
        </w:rPr>
        <w:t xml:space="preserve"> </w:t>
      </w:r>
      <w:r>
        <w:rPr>
          <w:rFonts w:ascii="Calibri" w:hAnsi="Calibri" w:cs="Calibri"/>
          <w:lang w:bidi="ar-EG"/>
        </w:rPr>
        <w:t>against</w:t>
      </w:r>
      <w:r w:rsidRPr="000C7B32">
        <w:rPr>
          <w:rFonts w:ascii="Calibri" w:hAnsi="Calibri" w:cs="Calibri"/>
          <w:lang w:bidi="ar-EG"/>
        </w:rPr>
        <w:t xml:space="preserve"> Allah?</w:t>
      </w:r>
      <w:r>
        <w:rPr>
          <w:rFonts w:ascii="Calibri" w:hAnsi="Calibri" w:cs="Calibri"/>
          <w:lang w:bidi="ar-EG"/>
        </w:rPr>
        <w:t>” (Yunus: 59).</w:t>
      </w:r>
    </w:p>
    <w:p w14:paraId="321828BD" w14:textId="77777777" w:rsidR="00005C44" w:rsidRPr="00FF5365" w:rsidRDefault="00005C44" w:rsidP="00005C44">
      <w:pPr>
        <w:rPr>
          <w:rFonts w:ascii="Traditional Arabic" w:hAnsi="Traditional Arabic" w:cs="Traditional Arabic"/>
          <w:sz w:val="22"/>
          <w:szCs w:val="22"/>
          <w:rtl/>
        </w:rPr>
      </w:pPr>
    </w:p>
    <w:p w14:paraId="63DFA9E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فالهدى هدى الله، والعدل ما حكم به الله، والظلم كل الظلم إنما هو تطبيق قوانين لم ينزلها الله تعالى، قال تعالى: {ياأيها الذين أمنوا استجيبوا لله وللرسول إذا دعاكم لما يحييكم}، قال السدي: (ففي الإسلام احياؤهم بعد موتهم بالكفر). أي أنه لا حياة لهذه الأمة إلا بالإسلام، وليس للمسلمين بعد اسلامهم حكم يطبقونه إلا الموت المطبق المحقق في جميع شؤن الحياة، عسكرياً واقتصادياً وسياسياً، وليس بعد هذا الدين الذي جاء به محمد، صلى الله عليه وعلى آله وسلم، إلا الضلال والعمى والجاهلية: {فماذا بعد الحق إلا الضلال}، أي أن هناك حقاً واحداً لا يتعدد، وماعداه فهو الضلال مهما كان النظام الذي يفرض على المسلمين من اشتراكية أو رأسمالية، لأن جميع الأنظمة التي صنعها الإنسان ليست إلا باطلاً، لا مرية فيه. يقول ابن كثير: (إن ما أوحى إليك من ربك هو الحق </w:t>
      </w:r>
      <w:r w:rsidRPr="00DC3923">
        <w:rPr>
          <w:rFonts w:ascii="Traditional Arabic" w:hAnsi="Traditional Arabic" w:cs="Traditional Arabic"/>
          <w:sz w:val="28"/>
          <w:szCs w:val="28"/>
          <w:highlight w:val="yellow"/>
          <w:rtl/>
        </w:rPr>
        <w:t>الذي ما يصلح له أحواله في الحياة الدنيا</w:t>
      </w:r>
      <w:r w:rsidRPr="000F205F">
        <w:rPr>
          <w:rFonts w:ascii="Traditional Arabic" w:hAnsi="Traditional Arabic" w:cs="Traditional Arabic"/>
          <w:sz w:val="28"/>
          <w:szCs w:val="28"/>
          <w:rtl/>
        </w:rPr>
        <w:t xml:space="preserve">). </w:t>
      </w:r>
    </w:p>
    <w:p w14:paraId="16871669" w14:textId="77777777" w:rsidR="00005C44" w:rsidRDefault="00005C44" w:rsidP="00005C44">
      <w:pPr>
        <w:rPr>
          <w:rFonts w:ascii="Traditional Arabic" w:hAnsi="Traditional Arabic" w:cs="Traditional Arabic"/>
          <w:sz w:val="22"/>
          <w:szCs w:val="22"/>
        </w:rPr>
      </w:pPr>
    </w:p>
    <w:p w14:paraId="577372CA" w14:textId="77777777" w:rsidR="00005C44" w:rsidRDefault="00005C44" w:rsidP="00005C44">
      <w:pPr>
        <w:rPr>
          <w:rFonts w:ascii="Calibri" w:hAnsi="Calibri" w:cs="Calibri"/>
          <w:lang w:bidi="ar-EG"/>
        </w:rPr>
      </w:pPr>
      <w:r>
        <w:rPr>
          <w:rFonts w:ascii="Calibri" w:hAnsi="Calibri" w:cs="Calibri"/>
          <w:lang w:bidi="ar-EG"/>
        </w:rPr>
        <w:t>Guidance is therefore the guidance of Allah and justice (</w:t>
      </w:r>
      <w:proofErr w:type="spellStart"/>
      <w:r>
        <w:rPr>
          <w:rFonts w:ascii="Calibri" w:hAnsi="Calibri" w:cs="Calibri"/>
          <w:lang w:bidi="ar-EG"/>
        </w:rPr>
        <w:t>Al’Adl</w:t>
      </w:r>
      <w:proofErr w:type="spellEnd"/>
      <w:r>
        <w:rPr>
          <w:rFonts w:ascii="Calibri" w:hAnsi="Calibri" w:cs="Calibri"/>
          <w:lang w:bidi="ar-EG"/>
        </w:rPr>
        <w:t xml:space="preserve">) is what Allah ruled by, whilst </w:t>
      </w:r>
      <w:proofErr w:type="spellStart"/>
      <w:r>
        <w:rPr>
          <w:rFonts w:ascii="Calibri" w:hAnsi="Calibri" w:cs="Calibri"/>
          <w:lang w:bidi="ar-EG"/>
        </w:rPr>
        <w:t>Azh-Zhulm</w:t>
      </w:r>
      <w:proofErr w:type="spellEnd"/>
      <w:r>
        <w:rPr>
          <w:rFonts w:ascii="Calibri" w:hAnsi="Calibri" w:cs="Calibri"/>
          <w:lang w:bidi="ar-EG"/>
        </w:rPr>
        <w:t xml:space="preserve"> (injustice), indeed the essence of injustice, is to implement the laws which Allah </w:t>
      </w:r>
      <w:r>
        <w:rPr>
          <w:rFonts w:ascii="Calibri" w:hAnsi="Calibri" w:cs="Calibri" w:hint="cs"/>
          <w:rtl/>
          <w:lang w:bidi="ar-EG"/>
        </w:rPr>
        <w:t>تَعَالَى</w:t>
      </w:r>
      <w:r>
        <w:rPr>
          <w:rFonts w:ascii="Calibri" w:hAnsi="Calibri" w:cs="Calibri"/>
          <w:lang w:bidi="ar-EG"/>
        </w:rPr>
        <w:t xml:space="preserve"> did not reveal:</w:t>
      </w:r>
    </w:p>
    <w:p w14:paraId="03079584" w14:textId="77777777" w:rsidR="00005C44" w:rsidRDefault="00005C44" w:rsidP="00005C44">
      <w:pPr>
        <w:rPr>
          <w:rFonts w:ascii="Calibri" w:hAnsi="Calibri" w:cs="Calibri"/>
          <w:lang w:bidi="ar-EG"/>
        </w:rPr>
      </w:pPr>
    </w:p>
    <w:p w14:paraId="54FF8C2B" w14:textId="77777777" w:rsidR="00005C44" w:rsidRPr="00D5081E" w:rsidRDefault="00005C44" w:rsidP="00005C44">
      <w:pPr>
        <w:jc w:val="center"/>
        <w:rPr>
          <w:rFonts w:ascii="Traditional Arabic" w:hAnsi="Traditional Arabic" w:cs="Traditional Arabic"/>
          <w:sz w:val="32"/>
          <w:szCs w:val="32"/>
          <w:lang w:bidi="ar-EG"/>
        </w:rPr>
      </w:pPr>
      <w:r w:rsidRPr="00D5081E">
        <w:rPr>
          <w:rFonts w:ascii="Traditional Arabic" w:hAnsi="Traditional Arabic" w:cs="Traditional Arabic"/>
          <w:sz w:val="32"/>
          <w:szCs w:val="32"/>
          <w:rtl/>
          <w:lang w:bidi="ar-EG"/>
        </w:rPr>
        <w:lastRenderedPageBreak/>
        <w:t>يَا أَيُّهَا الَّذِينَ آمَنُوا اسْتَجِيبُوا لِلَّهِ وَلِلرَّسُولِ إِذَا دَعَاكُمْ لِمَا يُحْيِيكُمْ</w:t>
      </w:r>
    </w:p>
    <w:p w14:paraId="6AB135B2" w14:textId="77777777" w:rsidR="00005C44" w:rsidRDefault="00005C44" w:rsidP="00005C44">
      <w:pPr>
        <w:jc w:val="center"/>
        <w:rPr>
          <w:rFonts w:ascii="Calibri" w:hAnsi="Calibri" w:cs="Calibri"/>
          <w:lang w:bidi="ar-EG"/>
        </w:rPr>
      </w:pPr>
      <w:r>
        <w:rPr>
          <w:rFonts w:ascii="Calibri" w:hAnsi="Calibri" w:cs="Calibri"/>
          <w:lang w:bidi="ar-EG"/>
        </w:rPr>
        <w:t xml:space="preserve">O you who have believed, respond to Allah and to the Messenger when he calls you to that which gives </w:t>
      </w:r>
      <w:proofErr w:type="spellStart"/>
      <w:r>
        <w:rPr>
          <w:rFonts w:ascii="Calibri" w:hAnsi="Calibri" w:cs="Calibri"/>
          <w:lang w:bidi="ar-EG"/>
        </w:rPr>
        <w:t>you</w:t>
      </w:r>
      <w:proofErr w:type="spellEnd"/>
      <w:r>
        <w:rPr>
          <w:rFonts w:ascii="Calibri" w:hAnsi="Calibri" w:cs="Calibri"/>
          <w:lang w:bidi="ar-EG"/>
        </w:rPr>
        <w:t xml:space="preserve"> life (Al-Anfal: 24).</w:t>
      </w:r>
    </w:p>
    <w:p w14:paraId="2B65E9F9" w14:textId="77777777" w:rsidR="00005C44" w:rsidRDefault="00005C44" w:rsidP="00005C44">
      <w:pPr>
        <w:rPr>
          <w:rFonts w:ascii="Calibri" w:hAnsi="Calibri" w:cs="Calibri"/>
          <w:lang w:bidi="ar-EG"/>
        </w:rPr>
      </w:pPr>
    </w:p>
    <w:p w14:paraId="7FCDB60B" w14:textId="77777777" w:rsidR="00005C44" w:rsidRDefault="00005C44" w:rsidP="00005C44">
      <w:pPr>
        <w:rPr>
          <w:rFonts w:ascii="Calibri" w:hAnsi="Calibri" w:cs="Calibri"/>
          <w:lang w:bidi="ar-EG"/>
        </w:rPr>
      </w:pPr>
      <w:r>
        <w:rPr>
          <w:rFonts w:ascii="Calibri" w:hAnsi="Calibri" w:cs="Calibri"/>
          <w:lang w:bidi="ar-EG"/>
        </w:rPr>
        <w:t>As-</w:t>
      </w:r>
      <w:proofErr w:type="spellStart"/>
      <w:r>
        <w:rPr>
          <w:rFonts w:ascii="Calibri" w:hAnsi="Calibri" w:cs="Calibri"/>
          <w:lang w:bidi="ar-EG"/>
        </w:rPr>
        <w:t>Suddiy</w:t>
      </w:r>
      <w:proofErr w:type="spellEnd"/>
      <w:r>
        <w:rPr>
          <w:rFonts w:ascii="Calibri" w:hAnsi="Calibri" w:cs="Calibri"/>
          <w:lang w:bidi="ar-EG"/>
        </w:rPr>
        <w:t xml:space="preserve"> stated: [Therefore, in Islam there is life after your death by Kufr (disbelief)] i.e., there is no life for this Ummah unless it is with Islam, and there is no ruling or judgement (</w:t>
      </w:r>
      <w:proofErr w:type="spellStart"/>
      <w:r>
        <w:rPr>
          <w:rFonts w:ascii="Calibri" w:hAnsi="Calibri" w:cs="Calibri"/>
          <w:lang w:bidi="ar-EG"/>
        </w:rPr>
        <w:t>Hukm</w:t>
      </w:r>
      <w:proofErr w:type="spellEnd"/>
      <w:r>
        <w:rPr>
          <w:rFonts w:ascii="Calibri" w:hAnsi="Calibri" w:cs="Calibri"/>
          <w:lang w:bidi="ar-EG"/>
        </w:rPr>
        <w:t xml:space="preserve">) for the Muslims after their Islam that they implement from outside of it except that it means certain death in respect to all of life’s affairs; military, economic and political. And there is nothing after this Deen which Muhammad </w:t>
      </w:r>
      <w:r>
        <w:rPr>
          <w:rFonts w:ascii="Calibri" w:hAnsi="Calibri" w:cs="Calibri" w:hint="cs"/>
          <w:rtl/>
          <w:lang w:bidi="ar-EG"/>
        </w:rPr>
        <w:t>ﷺ</w:t>
      </w:r>
      <w:r>
        <w:rPr>
          <w:rFonts w:ascii="Calibri" w:hAnsi="Calibri" w:cs="Calibri"/>
          <w:lang w:bidi="ar-EG"/>
        </w:rPr>
        <w:t xml:space="preserve"> came with except misguidance, blindness and </w:t>
      </w:r>
      <w:proofErr w:type="spellStart"/>
      <w:r>
        <w:rPr>
          <w:rFonts w:ascii="Calibri" w:hAnsi="Calibri" w:cs="Calibri"/>
          <w:lang w:bidi="ar-EG"/>
        </w:rPr>
        <w:t>Jaahiliyah</w:t>
      </w:r>
      <w:proofErr w:type="spellEnd"/>
      <w:r>
        <w:rPr>
          <w:rFonts w:ascii="Calibri" w:hAnsi="Calibri" w:cs="Calibri"/>
          <w:lang w:bidi="ar-EG"/>
        </w:rPr>
        <w:t xml:space="preserve"> (ignorance):</w:t>
      </w:r>
    </w:p>
    <w:p w14:paraId="11CDB3DE" w14:textId="77777777" w:rsidR="00005C44" w:rsidRDefault="00005C44" w:rsidP="00005C44">
      <w:pPr>
        <w:rPr>
          <w:rFonts w:ascii="Calibri" w:hAnsi="Calibri" w:cs="Calibri"/>
          <w:lang w:bidi="ar-EG"/>
        </w:rPr>
      </w:pPr>
    </w:p>
    <w:p w14:paraId="1B7A0678" w14:textId="77777777" w:rsidR="00005C44" w:rsidRPr="00671D2C" w:rsidRDefault="00005C44" w:rsidP="00005C44">
      <w:pPr>
        <w:jc w:val="center"/>
        <w:rPr>
          <w:rFonts w:ascii="Traditional Arabic" w:hAnsi="Traditional Arabic" w:cs="Traditional Arabic"/>
          <w:sz w:val="32"/>
          <w:szCs w:val="32"/>
          <w:lang w:bidi="ar-EG"/>
        </w:rPr>
      </w:pPr>
      <w:r w:rsidRPr="00671D2C">
        <w:rPr>
          <w:rFonts w:ascii="Traditional Arabic" w:hAnsi="Traditional Arabic" w:cs="Traditional Arabic"/>
          <w:sz w:val="32"/>
          <w:szCs w:val="32"/>
          <w:rtl/>
          <w:lang w:bidi="ar-EG"/>
        </w:rPr>
        <w:t>فَمَاذَا بَعْدَ الْحَقِّ إِلَّا الضَّلَالُ</w:t>
      </w:r>
    </w:p>
    <w:p w14:paraId="3356F3A0" w14:textId="77777777" w:rsidR="00005C44" w:rsidRDefault="00005C44" w:rsidP="00005C44">
      <w:pPr>
        <w:jc w:val="center"/>
        <w:rPr>
          <w:rFonts w:ascii="Calibri" w:hAnsi="Calibri" w:cs="Calibri"/>
          <w:lang w:bidi="ar-EG"/>
        </w:rPr>
      </w:pPr>
      <w:r>
        <w:rPr>
          <w:rFonts w:ascii="Calibri" w:hAnsi="Calibri" w:cs="Calibri"/>
          <w:lang w:bidi="ar-EG"/>
        </w:rPr>
        <w:t>And what is there after Al-Haqq (the truth) apart from Ad-Dalaal (misguidance) (Yunus: 32).</w:t>
      </w:r>
    </w:p>
    <w:p w14:paraId="29CD0649" w14:textId="77777777" w:rsidR="00005C44" w:rsidRDefault="00005C44" w:rsidP="00005C44">
      <w:pPr>
        <w:rPr>
          <w:rFonts w:ascii="Calibri" w:hAnsi="Calibri" w:cs="Calibri"/>
          <w:lang w:bidi="ar-EG"/>
        </w:rPr>
      </w:pPr>
    </w:p>
    <w:p w14:paraId="3976EB19" w14:textId="77777777" w:rsidR="00005C44" w:rsidRDefault="00005C44" w:rsidP="00005C44">
      <w:pPr>
        <w:rPr>
          <w:rFonts w:ascii="Calibri" w:hAnsi="Calibri" w:cs="Calibri"/>
          <w:lang w:bidi="ar-EG"/>
        </w:rPr>
      </w:pPr>
      <w:r>
        <w:rPr>
          <w:rFonts w:ascii="Calibri" w:hAnsi="Calibri" w:cs="Calibri"/>
          <w:lang w:bidi="ar-EG"/>
        </w:rPr>
        <w:t xml:space="preserve">This means that there is only one single Haqq (truth) and anything besides it is Dalaal (misguidance) regardless of the system or regime that is implemented over the Muslims, whether it is socialism or capitalism. </w:t>
      </w:r>
      <w:r w:rsidRPr="00980ED2">
        <w:rPr>
          <w:rFonts w:ascii="Calibri" w:hAnsi="Calibri" w:cs="Calibri"/>
          <w:lang w:bidi="ar-EG"/>
        </w:rPr>
        <w:t xml:space="preserve">That is because all the systems that have been laid down by humans can only and without question be </w:t>
      </w:r>
      <w:proofErr w:type="spellStart"/>
      <w:r w:rsidRPr="00980ED2">
        <w:rPr>
          <w:rFonts w:ascii="Calibri" w:hAnsi="Calibri" w:cs="Calibri"/>
          <w:lang w:bidi="ar-EG"/>
        </w:rPr>
        <w:t>Baatil</w:t>
      </w:r>
      <w:proofErr w:type="spellEnd"/>
      <w:r w:rsidRPr="00980ED2">
        <w:rPr>
          <w:rFonts w:ascii="Calibri" w:hAnsi="Calibri" w:cs="Calibri"/>
          <w:lang w:bidi="ar-EG"/>
        </w:rPr>
        <w:t xml:space="preserve"> (false). Ibn Kathir stated: [No doubt what has been revealed to you from your Rabb (Lord) is the Haqq which rectifies for him his affairs in the life of the Dunya].</w:t>
      </w:r>
    </w:p>
    <w:p w14:paraId="2225E9FD" w14:textId="77777777" w:rsidR="00005C44" w:rsidRPr="00DC3923" w:rsidRDefault="00005C44" w:rsidP="00005C44">
      <w:pPr>
        <w:rPr>
          <w:rFonts w:ascii="Traditional Arabic" w:hAnsi="Traditional Arabic" w:cs="Traditional Arabic"/>
          <w:sz w:val="22"/>
          <w:szCs w:val="22"/>
          <w:rtl/>
        </w:rPr>
      </w:pPr>
    </w:p>
    <w:p w14:paraId="238E427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كما أنه حين تكون الحاكمية العليا في مجتمع ما لله وحده، متمثلة في سيادة الشريعة الإلهية، تكون هذه هي الصورة الوحيدة التي يتحرر فيها البشر تحرراً كاملاً وحقيقياً من العبودية للبشر، وتكون هذه هي الحضارة الإنسانية الحقة، لأن حضارة الإنسان تقتضى قاعدة أصلية من التحرر </w:t>
      </w:r>
      <w:r w:rsidRPr="000F205F">
        <w:rPr>
          <w:rFonts w:ascii="Traditional Arabic" w:hAnsi="Traditional Arabic" w:cs="Traditional Arabic"/>
          <w:bCs/>
          <w:sz w:val="28"/>
          <w:szCs w:val="28"/>
          <w:u w:val="single"/>
          <w:rtl/>
        </w:rPr>
        <w:t>الحقيقي</w:t>
      </w:r>
      <w:r w:rsidRPr="000F205F">
        <w:rPr>
          <w:rFonts w:ascii="Traditional Arabic" w:hAnsi="Traditional Arabic" w:cs="Traditional Arabic"/>
          <w:sz w:val="28"/>
          <w:szCs w:val="28"/>
          <w:rtl/>
        </w:rPr>
        <w:t xml:space="preserve"> الكامل للإنسان، ومن الكرامة المطلقة لكل فرد في المجتمع. فلا حرية في الحقيقة ولا كرامة للإنسان في مجتمع بعضه أرباب يشرعون، وبعضه عبيد يطيعون، فأي عدل أو حرية حقة يمكن أن يتحقق في مجتمع الجاهلية؟ التي هي عبودية الناس للناس بتشريع بعض الناس للناس مالم يأذن به الله كائنة ما كانت الصورة التي يتم بها هذا التشريع؟! لهذا فإن الديمقراطية لا تمثل في الحقيقة إلا هذه الصورة من الظلم والعبودية لأن السيادة فيها للناس. وحريتها المزعومة حرية زائفة بهيمية: يدور أكثرها حول إطلاق الشهوات، وحرية «</w:t>
      </w:r>
      <w:r w:rsidRPr="000F205F">
        <w:rPr>
          <w:rFonts w:ascii="Traditional Arabic" w:hAnsi="Traditional Arabic" w:cs="Traditional Arabic"/>
          <w:bCs/>
          <w:sz w:val="28"/>
          <w:szCs w:val="28"/>
          <w:rtl/>
        </w:rPr>
        <w:t>سفاد</w:t>
      </w:r>
      <w:r w:rsidRPr="000F205F">
        <w:rPr>
          <w:rFonts w:ascii="Traditional Arabic" w:hAnsi="Traditional Arabic" w:cs="Traditional Arabic"/>
          <w:sz w:val="28"/>
          <w:szCs w:val="28"/>
          <w:rtl/>
        </w:rPr>
        <w:t>» كسفاد الحُمُر، وتعاطي المسكرات والمخدرات!</w:t>
      </w:r>
    </w:p>
    <w:p w14:paraId="23988182" w14:textId="77777777" w:rsidR="00005C44" w:rsidRDefault="00005C44" w:rsidP="00005C44">
      <w:pPr>
        <w:rPr>
          <w:rFonts w:ascii="Traditional Arabic" w:hAnsi="Traditional Arabic" w:cs="Traditional Arabic"/>
          <w:sz w:val="22"/>
          <w:szCs w:val="22"/>
        </w:rPr>
      </w:pPr>
    </w:p>
    <w:p w14:paraId="2CAD2D7F" w14:textId="77777777" w:rsidR="00005C44" w:rsidRDefault="00005C44" w:rsidP="00005C44">
      <w:pPr>
        <w:rPr>
          <w:rFonts w:ascii="Calibri" w:hAnsi="Calibri" w:cs="Calibri"/>
          <w:lang w:bidi="ar-EG"/>
        </w:rPr>
      </w:pPr>
      <w:r>
        <w:rPr>
          <w:rFonts w:ascii="Calibri" w:hAnsi="Calibri" w:cs="Calibri"/>
          <w:lang w:bidi="ar-EG"/>
        </w:rPr>
        <w:t xml:space="preserve">In addition, when the high rulership in the society is for Allah alone, demonstrated in the divine sovereignty of the </w:t>
      </w:r>
      <w:proofErr w:type="spellStart"/>
      <w:r>
        <w:rPr>
          <w:rFonts w:ascii="Calibri" w:hAnsi="Calibri" w:cs="Calibri"/>
          <w:lang w:bidi="ar-EG"/>
        </w:rPr>
        <w:t>Sharee’ah</w:t>
      </w:r>
      <w:proofErr w:type="spellEnd"/>
      <w:r>
        <w:rPr>
          <w:rFonts w:ascii="Calibri" w:hAnsi="Calibri" w:cs="Calibri"/>
          <w:lang w:bidi="ar-EG"/>
        </w:rPr>
        <w:t xml:space="preserve">, this would represent the only picture in which humans can be truly and completely liberated from enslavement to other humans. It would reflect true human </w:t>
      </w:r>
      <w:proofErr w:type="spellStart"/>
      <w:r>
        <w:rPr>
          <w:rFonts w:ascii="Calibri" w:hAnsi="Calibri" w:cs="Calibri"/>
          <w:lang w:bidi="ar-EG"/>
        </w:rPr>
        <w:t>civilisation</w:t>
      </w:r>
      <w:proofErr w:type="spellEnd"/>
      <w:r>
        <w:rPr>
          <w:rFonts w:ascii="Calibri" w:hAnsi="Calibri" w:cs="Calibri"/>
          <w:lang w:bidi="ar-EG"/>
        </w:rPr>
        <w:t xml:space="preserve"> because human </w:t>
      </w:r>
      <w:proofErr w:type="spellStart"/>
      <w:r>
        <w:rPr>
          <w:rFonts w:ascii="Calibri" w:hAnsi="Calibri" w:cs="Calibri"/>
          <w:lang w:bidi="ar-EG"/>
        </w:rPr>
        <w:t>civilisation</w:t>
      </w:r>
      <w:proofErr w:type="spellEnd"/>
      <w:r>
        <w:rPr>
          <w:rFonts w:ascii="Calibri" w:hAnsi="Calibri" w:cs="Calibri"/>
          <w:lang w:bidi="ar-EG"/>
        </w:rPr>
        <w:t xml:space="preserve"> dictates the existence of a fundamental principle in relation to the </w:t>
      </w:r>
      <w:r w:rsidRPr="008D3082">
        <w:rPr>
          <w:rFonts w:ascii="Calibri" w:hAnsi="Calibri" w:cs="Calibri"/>
          <w:b/>
          <w:bCs/>
          <w:u w:val="single"/>
          <w:lang w:bidi="ar-EG"/>
        </w:rPr>
        <w:t>real</w:t>
      </w:r>
      <w:r>
        <w:rPr>
          <w:rFonts w:ascii="Calibri" w:hAnsi="Calibri" w:cs="Calibri"/>
          <w:lang w:bidi="ar-EG"/>
        </w:rPr>
        <w:t xml:space="preserve"> and complete liberation of </w:t>
      </w:r>
      <w:proofErr w:type="gramStart"/>
      <w:r>
        <w:rPr>
          <w:rFonts w:ascii="Calibri" w:hAnsi="Calibri" w:cs="Calibri"/>
          <w:lang w:bidi="ar-EG"/>
        </w:rPr>
        <w:t>the human being</w:t>
      </w:r>
      <w:proofErr w:type="gramEnd"/>
      <w:r>
        <w:rPr>
          <w:rFonts w:ascii="Calibri" w:hAnsi="Calibri" w:cs="Calibri"/>
          <w:lang w:bidi="ar-EG"/>
        </w:rPr>
        <w:t xml:space="preserve"> and in relation to the </w:t>
      </w:r>
      <w:proofErr w:type="spellStart"/>
      <w:r>
        <w:rPr>
          <w:rFonts w:ascii="Calibri" w:hAnsi="Calibri" w:cs="Calibri"/>
          <w:lang w:bidi="ar-EG"/>
        </w:rPr>
        <w:t>realisation</w:t>
      </w:r>
      <w:proofErr w:type="spellEnd"/>
      <w:r>
        <w:rPr>
          <w:rFonts w:ascii="Calibri" w:hAnsi="Calibri" w:cs="Calibri"/>
          <w:lang w:bidi="ar-EG"/>
        </w:rPr>
        <w:t xml:space="preserve"> of absolute dignity for every individual within </w:t>
      </w:r>
      <w:proofErr w:type="gramStart"/>
      <w:r>
        <w:rPr>
          <w:rFonts w:ascii="Calibri" w:hAnsi="Calibri" w:cs="Calibri"/>
          <w:lang w:bidi="ar-EG"/>
        </w:rPr>
        <w:t>the society</w:t>
      </w:r>
      <w:proofErr w:type="gramEnd"/>
      <w:r>
        <w:rPr>
          <w:rFonts w:ascii="Calibri" w:hAnsi="Calibri" w:cs="Calibri"/>
          <w:lang w:bidi="ar-EG"/>
        </w:rPr>
        <w:t xml:space="preserve">. There is no freedom in truth nor human dignity within a society where some of it comprises of lords or masters who legislate and others are slaves who obey. What justice and real freedom can be </w:t>
      </w:r>
      <w:proofErr w:type="spellStart"/>
      <w:r>
        <w:rPr>
          <w:rFonts w:ascii="Calibri" w:hAnsi="Calibri" w:cs="Calibri"/>
          <w:lang w:bidi="ar-EG"/>
        </w:rPr>
        <w:t>realised</w:t>
      </w:r>
      <w:proofErr w:type="spellEnd"/>
      <w:r>
        <w:rPr>
          <w:rFonts w:ascii="Calibri" w:hAnsi="Calibri" w:cs="Calibri"/>
          <w:lang w:bidi="ar-EG"/>
        </w:rPr>
        <w:t xml:space="preserve"> within a society of ignorance (</w:t>
      </w:r>
      <w:proofErr w:type="spellStart"/>
      <w:r>
        <w:rPr>
          <w:rFonts w:ascii="Calibri" w:hAnsi="Calibri" w:cs="Calibri"/>
          <w:lang w:bidi="ar-EG"/>
        </w:rPr>
        <w:t>Jaahiliyah</w:t>
      </w:r>
      <w:proofErr w:type="spellEnd"/>
      <w:r>
        <w:rPr>
          <w:rFonts w:ascii="Calibri" w:hAnsi="Calibri" w:cs="Calibri"/>
          <w:lang w:bidi="ar-EG"/>
        </w:rPr>
        <w:t xml:space="preserve">)? </w:t>
      </w:r>
      <w:r w:rsidRPr="007A3CBE">
        <w:rPr>
          <w:rFonts w:ascii="Calibri" w:hAnsi="Calibri" w:cs="Calibri"/>
          <w:lang w:bidi="ar-EG"/>
        </w:rPr>
        <w:t xml:space="preserve">Where people enslave others by legislating laws for people without the permission of </w:t>
      </w:r>
      <w:r>
        <w:rPr>
          <w:rFonts w:ascii="Calibri" w:hAnsi="Calibri" w:cs="Calibri"/>
          <w:lang w:bidi="ar-EG"/>
        </w:rPr>
        <w:t>Allah</w:t>
      </w:r>
      <w:r w:rsidRPr="007A3CBE">
        <w:rPr>
          <w:rFonts w:ascii="Calibri" w:hAnsi="Calibri" w:cs="Calibri"/>
          <w:lang w:bidi="ar-EG"/>
        </w:rPr>
        <w:t xml:space="preserve">, regardless of the form in which this legislation occurs?! Therefore, democracy </w:t>
      </w:r>
      <w:proofErr w:type="gramStart"/>
      <w:r w:rsidRPr="007A3CBE">
        <w:rPr>
          <w:rFonts w:ascii="Calibri" w:hAnsi="Calibri" w:cs="Calibri"/>
          <w:lang w:bidi="ar-EG"/>
        </w:rPr>
        <w:t xml:space="preserve">in reality </w:t>
      </w:r>
      <w:r>
        <w:rPr>
          <w:rFonts w:ascii="Calibri" w:hAnsi="Calibri" w:cs="Calibri"/>
          <w:lang w:bidi="ar-EG"/>
        </w:rPr>
        <w:t>is</w:t>
      </w:r>
      <w:proofErr w:type="gramEnd"/>
      <w:r>
        <w:rPr>
          <w:rFonts w:ascii="Calibri" w:hAnsi="Calibri" w:cs="Calibri"/>
          <w:lang w:bidi="ar-EG"/>
        </w:rPr>
        <w:t xml:space="preserve"> only representative of </w:t>
      </w:r>
      <w:r w:rsidRPr="007A3CBE">
        <w:rPr>
          <w:rFonts w:ascii="Calibri" w:hAnsi="Calibri" w:cs="Calibri"/>
          <w:lang w:bidi="ar-EG"/>
        </w:rPr>
        <w:t>this form of injustice and slavery, because</w:t>
      </w:r>
      <w:r>
        <w:rPr>
          <w:rFonts w:ascii="Calibri" w:hAnsi="Calibri" w:cs="Calibri"/>
          <w:lang w:bidi="ar-EG"/>
        </w:rPr>
        <w:t xml:space="preserve"> the</w:t>
      </w:r>
      <w:r w:rsidRPr="007A3CBE">
        <w:rPr>
          <w:rFonts w:ascii="Calibri" w:hAnsi="Calibri" w:cs="Calibri"/>
          <w:lang w:bidi="ar-EG"/>
        </w:rPr>
        <w:t xml:space="preserve"> sovereignty in it belongs to the people. Its alleged freedom is </w:t>
      </w:r>
      <w:r>
        <w:rPr>
          <w:rFonts w:ascii="Calibri" w:hAnsi="Calibri" w:cs="Calibri"/>
          <w:lang w:bidi="ar-EG"/>
        </w:rPr>
        <w:t>fake and</w:t>
      </w:r>
      <w:r w:rsidRPr="007A3CBE">
        <w:rPr>
          <w:rFonts w:ascii="Calibri" w:hAnsi="Calibri" w:cs="Calibri"/>
          <w:lang w:bidi="ar-EG"/>
        </w:rPr>
        <w:t xml:space="preserve"> </w:t>
      </w:r>
      <w:r>
        <w:rPr>
          <w:rFonts w:ascii="Calibri" w:hAnsi="Calibri" w:cs="Calibri"/>
          <w:lang w:bidi="ar-EG"/>
        </w:rPr>
        <w:t>animalistic.</w:t>
      </w:r>
      <w:r w:rsidRPr="007A3CBE">
        <w:rPr>
          <w:rFonts w:ascii="Calibri" w:hAnsi="Calibri" w:cs="Calibri"/>
          <w:lang w:bidi="ar-EG"/>
        </w:rPr>
        <w:t xml:space="preserve"> </w:t>
      </w:r>
      <w:r>
        <w:rPr>
          <w:rFonts w:ascii="Calibri" w:hAnsi="Calibri" w:cs="Calibri"/>
          <w:lang w:bidi="ar-EG"/>
        </w:rPr>
        <w:t>M</w:t>
      </w:r>
      <w:r w:rsidRPr="007A3CBE">
        <w:rPr>
          <w:rFonts w:ascii="Calibri" w:hAnsi="Calibri" w:cs="Calibri"/>
          <w:lang w:bidi="ar-EG"/>
        </w:rPr>
        <w:t xml:space="preserve">ost of it revolves around unleashing desires, the freedom </w:t>
      </w:r>
      <w:r>
        <w:rPr>
          <w:rFonts w:ascii="Calibri" w:hAnsi="Calibri" w:cs="Calibri"/>
          <w:lang w:bidi="ar-EG"/>
        </w:rPr>
        <w:t>to</w:t>
      </w:r>
      <w:r w:rsidRPr="007A3CBE">
        <w:rPr>
          <w:rFonts w:ascii="Calibri" w:hAnsi="Calibri" w:cs="Calibri"/>
          <w:lang w:bidi="ar-EG"/>
        </w:rPr>
        <w:t xml:space="preserve"> </w:t>
      </w:r>
      <w:r>
        <w:rPr>
          <w:rFonts w:ascii="Calibri" w:hAnsi="Calibri" w:cs="Calibri"/>
          <w:lang w:bidi="ar-EG"/>
        </w:rPr>
        <w:t>‘</w:t>
      </w:r>
      <w:r w:rsidRPr="0057704E">
        <w:rPr>
          <w:rFonts w:ascii="Calibri" w:hAnsi="Calibri" w:cs="Calibri"/>
          <w:b/>
          <w:bCs/>
          <w:lang w:bidi="ar-EG"/>
        </w:rPr>
        <w:t>breed’</w:t>
      </w:r>
      <w:r w:rsidRPr="007A3CBE">
        <w:rPr>
          <w:rFonts w:ascii="Calibri" w:hAnsi="Calibri" w:cs="Calibri"/>
          <w:lang w:bidi="ar-EG"/>
        </w:rPr>
        <w:t xml:space="preserve"> like donkeys, and the consumption of intoxicants and drugs!</w:t>
      </w:r>
    </w:p>
    <w:p w14:paraId="0AB72FBD" w14:textId="77777777" w:rsidR="00005C44" w:rsidRPr="00EE558C" w:rsidRDefault="00005C44" w:rsidP="00005C44">
      <w:pPr>
        <w:rPr>
          <w:rFonts w:ascii="Traditional Arabic" w:hAnsi="Traditional Arabic" w:cs="Traditional Arabic"/>
          <w:sz w:val="22"/>
          <w:szCs w:val="22"/>
          <w:rtl/>
        </w:rPr>
      </w:pPr>
    </w:p>
    <w:p w14:paraId="30AF2DE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ولكننا هنا لا نتحدث عن العدل المطلق، الذي لا يتحقق إلا بـ</w:t>
      </w:r>
      <w:r w:rsidRPr="000F205F">
        <w:rPr>
          <w:rFonts w:ascii="Traditional Arabic" w:hAnsi="Traditional Arabic" w:cs="Traditional Arabic"/>
          <w:bCs/>
          <w:sz w:val="28"/>
          <w:szCs w:val="28"/>
          <w:rtl/>
        </w:rPr>
        <w:t>«الحكم بما أنزل الله»</w:t>
      </w:r>
      <w:r w:rsidRPr="000F205F">
        <w:rPr>
          <w:rFonts w:ascii="Traditional Arabic" w:hAnsi="Traditional Arabic" w:cs="Traditional Arabic"/>
          <w:sz w:val="28"/>
          <w:szCs w:val="28"/>
          <w:rtl/>
        </w:rPr>
        <w:t xml:space="preserve">. إنما نقصد العدل الفطري الضروري، وهو يشمل ما قد يوجد حتى في بعض أنظمة الكفر من ألوان من الإنصاف، وتباعد عن أبشع أنواع الظلم المنبوذ من جماهير العقلاء: فتجد بعض الحماية القانونية، والإجرءات الدستورية التي تمنع الاعتقال، لمن لم يضبط متلبساً بجريمة، إلا بحكم محكمة، وتحظر تمديد الاعتقال بدون إذن القضاء. كما قد تجد شجباً ونبذاً للتعذيب، وإجراءات قضائية متوازنة، واستقلالية للقضاء عن تصرفات المتنفذين، وعدم إكراه في الدين، وغير ذلك من المحاسن، كما قال النبي، صلى الله عليه وعلى آله وسلم، عن الحبشة زمن النجاشي: </w:t>
      </w:r>
      <w:r w:rsidRPr="000F205F">
        <w:rPr>
          <w:rFonts w:ascii="Traditional Arabic" w:hAnsi="Traditional Arabic" w:cs="Traditional Arabic"/>
          <w:bCs/>
          <w:sz w:val="28"/>
          <w:szCs w:val="28"/>
          <w:rtl/>
        </w:rPr>
        <w:t>«وفيها ملك لا يُظْلَم عنده أحد»</w:t>
      </w:r>
      <w:r w:rsidRPr="000F205F">
        <w:rPr>
          <w:rFonts w:ascii="Traditional Arabic" w:hAnsi="Traditional Arabic" w:cs="Traditional Arabic"/>
          <w:sz w:val="28"/>
          <w:szCs w:val="28"/>
          <w:rtl/>
        </w:rPr>
        <w:t xml:space="preserve">، أو كما قال، بأبي هو وأمي. </w:t>
      </w:r>
    </w:p>
    <w:p w14:paraId="4B806190" w14:textId="77777777" w:rsidR="00005C44" w:rsidRDefault="00005C44" w:rsidP="00005C44">
      <w:pPr>
        <w:rPr>
          <w:rFonts w:ascii="Traditional Arabic" w:hAnsi="Traditional Arabic" w:cs="Traditional Arabic"/>
          <w:sz w:val="22"/>
          <w:szCs w:val="22"/>
        </w:rPr>
      </w:pPr>
    </w:p>
    <w:p w14:paraId="172BB412" w14:textId="77777777" w:rsidR="00005C44" w:rsidRDefault="00005C44" w:rsidP="00005C44">
      <w:pPr>
        <w:rPr>
          <w:rFonts w:ascii="Calibri" w:hAnsi="Calibri" w:cs="Calibri"/>
          <w:lang w:bidi="ar-EG"/>
        </w:rPr>
      </w:pPr>
      <w:r>
        <w:rPr>
          <w:rFonts w:ascii="Calibri" w:hAnsi="Calibri" w:cs="Calibri"/>
          <w:lang w:bidi="ar-EG"/>
        </w:rPr>
        <w:t>However, here we are not discussing the absolute justice which cannot be accomplished except “</w:t>
      </w:r>
      <w:r w:rsidRPr="003A440F">
        <w:rPr>
          <w:rFonts w:ascii="Calibri" w:hAnsi="Calibri" w:cs="Calibri"/>
          <w:b/>
          <w:bCs/>
          <w:lang w:bidi="ar-EG"/>
        </w:rPr>
        <w:t>By the ruling by what Allah has revealed</w:t>
      </w:r>
      <w:r>
        <w:rPr>
          <w:rFonts w:ascii="Calibri" w:hAnsi="Calibri" w:cs="Calibri"/>
          <w:lang w:bidi="ar-EG"/>
        </w:rPr>
        <w:t xml:space="preserve">”. Rather, we intend the essential natural </w:t>
      </w:r>
      <w:proofErr w:type="gramStart"/>
      <w:r>
        <w:rPr>
          <w:rFonts w:ascii="Calibri" w:hAnsi="Calibri" w:cs="Calibri"/>
          <w:lang w:bidi="ar-EG"/>
        </w:rPr>
        <w:t>justice</w:t>
      </w:r>
      <w:proofErr w:type="gramEnd"/>
      <w:r>
        <w:rPr>
          <w:rFonts w:ascii="Calibri" w:hAnsi="Calibri" w:cs="Calibri"/>
          <w:lang w:bidi="ar-EG"/>
        </w:rPr>
        <w:t xml:space="preserve"> and it includes what could be found even within some of the systems of disbelief in terms of shades of fairness and distancing from some of the most hideous kinds of oppressiveness which have been rejected by </w:t>
      </w:r>
      <w:proofErr w:type="gramStart"/>
      <w:r>
        <w:rPr>
          <w:rFonts w:ascii="Calibri" w:hAnsi="Calibri" w:cs="Calibri"/>
          <w:lang w:bidi="ar-EG"/>
        </w:rPr>
        <w:t>the majority of</w:t>
      </w:r>
      <w:proofErr w:type="gramEnd"/>
      <w:r>
        <w:rPr>
          <w:rFonts w:ascii="Calibri" w:hAnsi="Calibri" w:cs="Calibri"/>
          <w:lang w:bidi="ar-EG"/>
        </w:rPr>
        <w:t xml:space="preserve"> rational people. As such we can find </w:t>
      </w:r>
      <w:r w:rsidRPr="00A115A9">
        <w:rPr>
          <w:rFonts w:ascii="Calibri" w:hAnsi="Calibri" w:cs="Calibri"/>
          <w:lang w:bidi="ar-EG"/>
        </w:rPr>
        <w:t>some legal protections and constitutional procedures that prevent the arrest of individuals who have not been caught committing a crime, except by a court order</w:t>
      </w:r>
      <w:r>
        <w:rPr>
          <w:rFonts w:ascii="Calibri" w:hAnsi="Calibri" w:cs="Calibri"/>
          <w:lang w:bidi="ar-EG"/>
        </w:rPr>
        <w:t xml:space="preserve"> just as the </w:t>
      </w:r>
      <w:r w:rsidRPr="00A115A9">
        <w:rPr>
          <w:rFonts w:ascii="Calibri" w:hAnsi="Calibri" w:cs="Calibri"/>
          <w:lang w:bidi="ar-EG"/>
        </w:rPr>
        <w:t xml:space="preserve">extension of detention without judicial permission is also prohibited. Additionally, you may find condemnation and rejection of torture, balanced judicial procedures, independence of the judiciary from the actions of the powerful, and no compulsion in religion, among other merits. </w:t>
      </w:r>
      <w:r>
        <w:rPr>
          <w:rFonts w:ascii="Calibri" w:hAnsi="Calibri" w:cs="Calibri"/>
          <w:lang w:bidi="ar-EG"/>
        </w:rPr>
        <w:t>It is like what</w:t>
      </w:r>
      <w:r w:rsidRPr="00A115A9">
        <w:rPr>
          <w:rFonts w:ascii="Calibri" w:hAnsi="Calibri" w:cs="Calibri"/>
          <w:lang w:bidi="ar-EG"/>
        </w:rPr>
        <w:t xml:space="preserve"> the Prophet</w:t>
      </w:r>
      <w:r>
        <w:rPr>
          <w:rFonts w:ascii="Calibri" w:hAnsi="Calibri" w:cs="Calibri"/>
          <w:lang w:bidi="ar-EG"/>
        </w:rPr>
        <w:t xml:space="preserve"> </w:t>
      </w:r>
      <w:r>
        <w:rPr>
          <w:rFonts w:ascii="Calibri" w:hAnsi="Calibri" w:cs="Calibri" w:hint="cs"/>
          <w:rtl/>
          <w:lang w:bidi="ar-EG"/>
        </w:rPr>
        <w:t>ﷺ</w:t>
      </w:r>
      <w:r w:rsidRPr="00A115A9">
        <w:rPr>
          <w:rFonts w:ascii="Calibri" w:hAnsi="Calibri" w:cs="Calibri"/>
          <w:lang w:bidi="ar-EG"/>
        </w:rPr>
        <w:t xml:space="preserve"> said about Abyssinia during the time of Najashi: </w:t>
      </w:r>
      <w:r>
        <w:rPr>
          <w:rFonts w:ascii="Calibri" w:hAnsi="Calibri" w:cs="Calibri"/>
          <w:lang w:bidi="ar-EG"/>
        </w:rPr>
        <w:t>“</w:t>
      </w:r>
      <w:r w:rsidRPr="00A115A9">
        <w:rPr>
          <w:rFonts w:ascii="Calibri" w:hAnsi="Calibri" w:cs="Calibri"/>
          <w:lang w:bidi="ar-EG"/>
        </w:rPr>
        <w:t>There is a king there under whom no one is wronged</w:t>
      </w:r>
      <w:r>
        <w:rPr>
          <w:rFonts w:ascii="Calibri" w:hAnsi="Calibri" w:cs="Calibri"/>
          <w:lang w:bidi="ar-EG"/>
        </w:rPr>
        <w:t>”</w:t>
      </w:r>
      <w:r w:rsidRPr="00A115A9">
        <w:rPr>
          <w:rFonts w:ascii="Calibri" w:hAnsi="Calibri" w:cs="Calibri"/>
          <w:lang w:bidi="ar-EG"/>
        </w:rPr>
        <w:t xml:space="preserve"> or as he said, may my father and mother be sacrificed for him.</w:t>
      </w:r>
    </w:p>
    <w:p w14:paraId="02A7D974" w14:textId="77777777" w:rsidR="00005C44" w:rsidRPr="00AE029B" w:rsidRDefault="00005C44" w:rsidP="00005C44">
      <w:pPr>
        <w:rPr>
          <w:rFonts w:ascii="Traditional Arabic" w:hAnsi="Traditional Arabic" w:cs="Traditional Arabic"/>
          <w:sz w:val="22"/>
          <w:szCs w:val="22"/>
          <w:rtl/>
        </w:rPr>
      </w:pPr>
    </w:p>
    <w:p w14:paraId="7C4DF27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أي أن المقصود هو العدل «</w:t>
      </w:r>
      <w:r w:rsidRPr="000F205F">
        <w:rPr>
          <w:rFonts w:ascii="Traditional Arabic" w:hAnsi="Traditional Arabic" w:cs="Traditional Arabic"/>
          <w:bCs/>
          <w:sz w:val="28"/>
          <w:szCs w:val="28"/>
          <w:rtl/>
        </w:rPr>
        <w:t>الفطري</w:t>
      </w:r>
      <w:r w:rsidRPr="000F205F">
        <w:rPr>
          <w:rFonts w:ascii="Traditional Arabic" w:hAnsi="Traditional Arabic" w:cs="Traditional Arabic"/>
          <w:sz w:val="28"/>
          <w:szCs w:val="28"/>
          <w:rtl/>
        </w:rPr>
        <w:t>» الذي يجمع عليه جميع العقلاء بغض النظر عن معتقداتهم وأديانهم، والذي يبدوا أنه يعود إلى ضرورات العقل والحس الأساسية، بحيث تكون نسبة ذلك إلى الله واجبة بمعنى أنه، جل وعلا، «</w:t>
      </w:r>
      <w:r w:rsidRPr="000F205F">
        <w:rPr>
          <w:rFonts w:ascii="Traditional Arabic" w:hAnsi="Traditional Arabic" w:cs="Traditional Arabic"/>
          <w:bCs/>
          <w:sz w:val="28"/>
          <w:szCs w:val="28"/>
          <w:u w:val="single"/>
          <w:rtl/>
        </w:rPr>
        <w:t>حرَّم الظلم على نفسه</w:t>
      </w:r>
      <w:r w:rsidRPr="000F205F">
        <w:rPr>
          <w:rFonts w:ascii="Traditional Arabic" w:hAnsi="Traditional Arabic" w:cs="Traditional Arabic"/>
          <w:sz w:val="28"/>
          <w:szCs w:val="28"/>
          <w:rtl/>
        </w:rPr>
        <w:t xml:space="preserve">»: </w:t>
      </w:r>
    </w:p>
    <w:p w14:paraId="555C537E" w14:textId="77777777" w:rsidR="00005C44" w:rsidRDefault="00005C44" w:rsidP="00005C44">
      <w:pPr>
        <w:rPr>
          <w:rFonts w:ascii="Traditional Arabic" w:hAnsi="Traditional Arabic" w:cs="Traditional Arabic"/>
          <w:sz w:val="22"/>
          <w:szCs w:val="22"/>
        </w:rPr>
      </w:pPr>
    </w:p>
    <w:p w14:paraId="51FBEE73" w14:textId="77777777" w:rsidR="00005C44" w:rsidRDefault="00005C44" w:rsidP="00005C44">
      <w:pPr>
        <w:rPr>
          <w:rFonts w:ascii="Calibri" w:hAnsi="Calibri" w:cs="Calibri"/>
          <w:lang w:bidi="ar-EG"/>
        </w:rPr>
      </w:pPr>
      <w:r>
        <w:rPr>
          <w:rFonts w:ascii="Calibri" w:hAnsi="Calibri" w:cs="Calibri"/>
          <w:lang w:bidi="ar-EG"/>
        </w:rPr>
        <w:t>As such, the intended discussion concerns the “</w:t>
      </w:r>
      <w:r w:rsidRPr="00070AD5">
        <w:rPr>
          <w:rFonts w:ascii="Calibri" w:hAnsi="Calibri" w:cs="Calibri"/>
          <w:b/>
          <w:bCs/>
          <w:lang w:bidi="ar-EG"/>
        </w:rPr>
        <w:t>natural</w:t>
      </w:r>
      <w:r>
        <w:rPr>
          <w:rFonts w:ascii="Calibri" w:hAnsi="Calibri" w:cs="Calibri"/>
          <w:b/>
          <w:bCs/>
          <w:lang w:bidi="ar-EG"/>
        </w:rPr>
        <w:t xml:space="preserve"> or innate</w:t>
      </w:r>
      <w:r>
        <w:rPr>
          <w:rFonts w:ascii="Calibri" w:hAnsi="Calibri" w:cs="Calibri"/>
          <w:lang w:bidi="ar-EG"/>
        </w:rPr>
        <w:t xml:space="preserve">” justice which all rational people are unified upon regardless of their beliefs and religions, which appear to return to the fundamental necessitates of the mind and sensation, in the case where attributing that in origin to Allah is obligatory according to the meaning that He </w:t>
      </w:r>
      <w:proofErr w:type="spellStart"/>
      <w:r>
        <w:rPr>
          <w:rFonts w:ascii="Calibri" w:hAnsi="Calibri" w:cs="Calibri"/>
          <w:lang w:bidi="ar-EG"/>
        </w:rPr>
        <w:t>Jalla</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‘Alaa: “</w:t>
      </w:r>
      <w:r w:rsidRPr="00070AD5">
        <w:rPr>
          <w:rFonts w:ascii="Calibri" w:hAnsi="Calibri" w:cs="Calibri"/>
          <w:b/>
          <w:bCs/>
          <w:u w:val="single"/>
          <w:lang w:bidi="ar-EG"/>
        </w:rPr>
        <w:t xml:space="preserve">Prohibited the </w:t>
      </w:r>
      <w:proofErr w:type="spellStart"/>
      <w:r w:rsidRPr="00070AD5">
        <w:rPr>
          <w:rFonts w:ascii="Calibri" w:hAnsi="Calibri" w:cs="Calibri"/>
          <w:b/>
          <w:bCs/>
          <w:u w:val="single"/>
          <w:lang w:bidi="ar-EG"/>
        </w:rPr>
        <w:t>Zhulm</w:t>
      </w:r>
      <w:proofErr w:type="spellEnd"/>
      <w:r w:rsidRPr="00070AD5">
        <w:rPr>
          <w:rFonts w:ascii="Calibri" w:hAnsi="Calibri" w:cs="Calibri"/>
          <w:b/>
          <w:bCs/>
          <w:u w:val="single"/>
          <w:lang w:bidi="ar-EG"/>
        </w:rPr>
        <w:t xml:space="preserve"> (oppression and wrongdoing) upon Himself</w:t>
      </w:r>
      <w:r>
        <w:rPr>
          <w:rFonts w:ascii="Calibri" w:hAnsi="Calibri" w:cs="Calibri"/>
          <w:lang w:bidi="ar-EG"/>
        </w:rPr>
        <w:t>”:</w:t>
      </w:r>
    </w:p>
    <w:p w14:paraId="48F79E46" w14:textId="77777777" w:rsidR="00005C44" w:rsidRPr="00D502CB" w:rsidRDefault="00005C44" w:rsidP="00005C44">
      <w:pPr>
        <w:rPr>
          <w:rFonts w:ascii="Traditional Arabic" w:hAnsi="Traditional Arabic" w:cs="Traditional Arabic"/>
          <w:sz w:val="22"/>
          <w:szCs w:val="22"/>
          <w:rtl/>
        </w:rPr>
      </w:pPr>
    </w:p>
    <w:p w14:paraId="5E7FBDD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جاء في الحديث القدسي الذي أخرجه الإمام مسلم في «</w:t>
      </w:r>
      <w:r w:rsidRPr="000F205F">
        <w:rPr>
          <w:rFonts w:ascii="Traditional Arabic" w:hAnsi="Traditional Arabic" w:cs="Traditional Arabic"/>
          <w:b/>
          <w:bCs/>
          <w:sz w:val="28"/>
          <w:szCs w:val="28"/>
          <w:rtl/>
        </w:rPr>
        <w:t>الصحيح</w:t>
      </w:r>
      <w:r w:rsidRPr="000F205F">
        <w:rPr>
          <w:rFonts w:ascii="Traditional Arabic" w:hAnsi="Traditional Arabic" w:cs="Traditional Arabic"/>
          <w:sz w:val="28"/>
          <w:szCs w:val="28"/>
          <w:rtl/>
        </w:rPr>
        <w:t>»، (ج4/ص1994/ح2577): [حدثنا عبد الله بن عبد الرحمن بن بهرام الدارمي حدثنا مروان يعنى بن محمد الدمشقي حدثنا سعيد بن عبد العزيز عن ربيعة بن يزيد عن أبي إدريس الخولاني عن أبي ذر عن النبي، صلى الله عليه وسلم، فيما روى عن الله تبارك وتعالى أنه قال: {</w:t>
      </w:r>
      <w:r w:rsidRPr="000F205F">
        <w:rPr>
          <w:rFonts w:ascii="Traditional Arabic" w:hAnsi="Traditional Arabic" w:cs="Traditional Arabic"/>
          <w:bCs/>
          <w:sz w:val="28"/>
          <w:szCs w:val="28"/>
          <w:rtl/>
        </w:rPr>
        <w:t xml:space="preserve">يا عبادي إني حرمت الظلم على نفسي وجعلته بينكم محرما فلا تظالموا </w:t>
      </w:r>
      <w:r w:rsidRPr="000F205F">
        <w:rPr>
          <w:rFonts w:ascii="Traditional Arabic" w:hAnsi="Traditional Arabic" w:cs="Traditional Arabic"/>
          <w:sz w:val="28"/>
          <w:szCs w:val="28"/>
          <w:rtl/>
        </w:rPr>
        <w:t xml:space="preserve">* يا عبادي كلكم ضال إلا من هديته فاستهدونى أهدكم * يا عبادي كلكم جائع إلا من أطعمته فاستطعمونى أطعمكم * يا عبادي كلكم عار إلا من كسوته فاستكسونى أكسكم * يا عبادي إنكم تخطئون بالليل والنهار وأنا أغفر الذنوب جميعا فاستغفرونى أغفر لكم * يا عبادي إنكم لن تبلغوا ضري فتضروني ولن تبلغوا نفعي فتنفعوني * يا عبادي لو أن أولكم وآخركم وإنسكم وجنكم كانوا على أتقى قلب رجل واحد منكم ما زاد ذلك في ملكي شيئا * يا عبادي لو أن أولكم وآخركم وإنسكم وجنكم كانوا على أفجر قلب رجل واحد ما نقص ذلك من ملكي شيئا * يا عبادي لو أن أولكم وآخركم وإنسكم وجنكم قاموا في صعيد واحد فسألوني فأعطيت كل إنسان مسألته ما نقص ذلك مما عندي إلا كما ينقص المخيط إذا أدخل البحر * يا عبادي إنما هي أعمالكم أحصيها لكم ثم أوفيكم إياها فمن وجد خيرا فليحمد الله ومن وجد غير ذلك فلا يلومن إلا نفسه}، قال سعيد: كان أبو إدريس الخولاني إذا حدث بهذا الحديث جثا على ركبتيه]، وهو في </w:t>
      </w:r>
      <w:r w:rsidRPr="000F205F">
        <w:rPr>
          <w:rFonts w:ascii="Traditional Arabic" w:hAnsi="Traditional Arabic" w:cs="Traditional Arabic"/>
          <w:sz w:val="28"/>
          <w:szCs w:val="28"/>
          <w:rtl/>
        </w:rPr>
        <w:lastRenderedPageBreak/>
        <w:t>«</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من عدة طرق، وأخرجه، مطولاً ومختصراً، البخاري في الأدب المفرد ج1/ص173/ح490)؛ وابن حبان في صحيحه ج2/ص386/ح619؛ والإمام أحمد بن حنبل في مسنده ج5/ص160/ح21458؛ والحاكم في مستدركه ج4/ص270/ح7606؛ والطيالسي في مسنده ج1/ص62/ح463؛ والطبراني في مسند الشاميين ج1/ص193/ح338؛ والبيهقي في سننه الكبرى ج6/ص93/ح11283؛ وغيرهم.</w:t>
      </w:r>
    </w:p>
    <w:p w14:paraId="65A3D0B4" w14:textId="77777777" w:rsidR="00005C44" w:rsidRDefault="00005C44" w:rsidP="00005C44">
      <w:pPr>
        <w:rPr>
          <w:rFonts w:ascii="Traditional Arabic" w:hAnsi="Traditional Arabic" w:cs="Traditional Arabic"/>
          <w:sz w:val="22"/>
          <w:szCs w:val="22"/>
        </w:rPr>
      </w:pPr>
    </w:p>
    <w:p w14:paraId="588A682C" w14:textId="77777777" w:rsidR="00005C44" w:rsidRDefault="00005C44" w:rsidP="00005C44">
      <w:pPr>
        <w:rPr>
          <w:rFonts w:ascii="Calibri" w:hAnsi="Calibri" w:cs="Calibri"/>
          <w:lang w:bidi="ar-EG"/>
        </w:rPr>
      </w:pPr>
      <w:r>
        <w:rPr>
          <w:rFonts w:ascii="Calibri" w:hAnsi="Calibri" w:cs="Calibri"/>
          <w:lang w:bidi="ar-EG"/>
        </w:rPr>
        <w:t>- Like what came related in the Hadith Al-</w:t>
      </w:r>
      <w:proofErr w:type="spellStart"/>
      <w:r>
        <w:rPr>
          <w:rFonts w:ascii="Calibri" w:hAnsi="Calibri" w:cs="Calibri"/>
          <w:lang w:bidi="ar-EG"/>
        </w:rPr>
        <w:t>Qudsiy</w:t>
      </w:r>
      <w:proofErr w:type="spellEnd"/>
      <w:r>
        <w:rPr>
          <w:rFonts w:ascii="Calibri" w:hAnsi="Calibri" w:cs="Calibri"/>
          <w:lang w:bidi="ar-EG"/>
        </w:rPr>
        <w:t xml:space="preserve"> recorded by Al-Imam Muslim in “</w:t>
      </w:r>
      <w:r w:rsidRPr="000A39D8">
        <w:rPr>
          <w:rFonts w:ascii="Calibri" w:hAnsi="Calibri" w:cs="Calibri"/>
          <w:b/>
          <w:bCs/>
          <w:lang w:bidi="ar-EG"/>
        </w:rPr>
        <w:t>As-Sahih</w:t>
      </w:r>
      <w:r>
        <w:rPr>
          <w:rFonts w:ascii="Calibri" w:hAnsi="Calibri" w:cs="Calibri"/>
          <w:lang w:bidi="ar-EG"/>
        </w:rPr>
        <w:t>” (4/1994/2577): [Abdullah bin Abdur Rahman bin Bahram Ad-</w:t>
      </w:r>
      <w:proofErr w:type="spellStart"/>
      <w:r>
        <w:rPr>
          <w:rFonts w:ascii="Calibri" w:hAnsi="Calibri" w:cs="Calibri"/>
          <w:lang w:bidi="ar-EG"/>
        </w:rPr>
        <w:t>Darimiy</w:t>
      </w:r>
      <w:proofErr w:type="spellEnd"/>
      <w:r>
        <w:rPr>
          <w:rFonts w:ascii="Calibri" w:hAnsi="Calibri" w:cs="Calibri"/>
          <w:lang w:bidi="ar-EG"/>
        </w:rPr>
        <w:t xml:space="preserve"> related to us: Marwan, meaning Ibn Muhammad Ad-</w:t>
      </w:r>
      <w:proofErr w:type="spellStart"/>
      <w:r>
        <w:rPr>
          <w:rFonts w:ascii="Calibri" w:hAnsi="Calibri" w:cs="Calibri"/>
          <w:lang w:bidi="ar-EG"/>
        </w:rPr>
        <w:t>Dimashqiy</w:t>
      </w:r>
      <w:proofErr w:type="spellEnd"/>
      <w:r>
        <w:rPr>
          <w:rFonts w:ascii="Calibri" w:hAnsi="Calibri" w:cs="Calibri"/>
          <w:lang w:bidi="ar-EG"/>
        </w:rPr>
        <w:t xml:space="preserve">, related to us: Sa’eed bin Abdul ‘Azeez related to us from </w:t>
      </w:r>
      <w:proofErr w:type="spellStart"/>
      <w:r>
        <w:rPr>
          <w:rFonts w:ascii="Calibri" w:hAnsi="Calibri" w:cs="Calibri"/>
          <w:lang w:bidi="ar-EG"/>
        </w:rPr>
        <w:t>Rabee’ah</w:t>
      </w:r>
      <w:proofErr w:type="spellEnd"/>
      <w:r>
        <w:rPr>
          <w:rFonts w:ascii="Calibri" w:hAnsi="Calibri" w:cs="Calibri"/>
          <w:lang w:bidi="ar-EG"/>
        </w:rPr>
        <w:t xml:space="preserve"> bin Yazid, from Abu Idrees Al-</w:t>
      </w:r>
      <w:proofErr w:type="spellStart"/>
      <w:r>
        <w:rPr>
          <w:rFonts w:ascii="Calibri" w:hAnsi="Calibri" w:cs="Calibri"/>
          <w:lang w:bidi="ar-EG"/>
        </w:rPr>
        <w:t>Khawlaniy</w:t>
      </w:r>
      <w:proofErr w:type="spellEnd"/>
      <w:r>
        <w:rPr>
          <w:rFonts w:ascii="Calibri" w:hAnsi="Calibri" w:cs="Calibri"/>
          <w:lang w:bidi="ar-EG"/>
        </w:rPr>
        <w:t xml:space="preserve">, from Abu Dharr, from the Prophet </w:t>
      </w:r>
      <w:r>
        <w:rPr>
          <w:rFonts w:ascii="Calibri" w:hAnsi="Calibri" w:cs="Calibri" w:hint="cs"/>
          <w:rtl/>
          <w:lang w:bidi="ar-EG"/>
        </w:rPr>
        <w:t>ﷺ</w:t>
      </w:r>
      <w:r>
        <w:rPr>
          <w:rFonts w:ascii="Calibri" w:hAnsi="Calibri" w:cs="Calibri"/>
          <w:lang w:bidi="ar-EG"/>
        </w:rPr>
        <w:t xml:space="preserve"> in relation to what was narrated from Allah </w:t>
      </w:r>
      <w:proofErr w:type="spellStart"/>
      <w:r w:rsidRPr="00BE119D">
        <w:rPr>
          <w:rFonts w:ascii="Calibri" w:hAnsi="Calibri" w:cs="Calibri"/>
          <w:i/>
          <w:iCs/>
          <w:lang w:bidi="ar-EG"/>
        </w:rPr>
        <w:t>Tabaaraka</w:t>
      </w:r>
      <w:proofErr w:type="spellEnd"/>
      <w:r w:rsidRPr="00BE119D">
        <w:rPr>
          <w:rFonts w:ascii="Calibri" w:hAnsi="Calibri" w:cs="Calibri"/>
          <w:i/>
          <w:iCs/>
          <w:lang w:bidi="ar-EG"/>
        </w:rPr>
        <w:t xml:space="preserve"> </w:t>
      </w:r>
      <w:proofErr w:type="spellStart"/>
      <w:r w:rsidRPr="00BE119D">
        <w:rPr>
          <w:rFonts w:ascii="Calibri" w:hAnsi="Calibri" w:cs="Calibri"/>
          <w:i/>
          <w:iCs/>
          <w:lang w:bidi="ar-EG"/>
        </w:rPr>
        <w:t>Wa</w:t>
      </w:r>
      <w:proofErr w:type="spellEnd"/>
      <w:r w:rsidRPr="00BE119D">
        <w:rPr>
          <w:rFonts w:ascii="Calibri" w:hAnsi="Calibri" w:cs="Calibri"/>
          <w:i/>
          <w:iCs/>
          <w:lang w:bidi="ar-EG"/>
        </w:rPr>
        <w:t xml:space="preserve"> </w:t>
      </w:r>
      <w:proofErr w:type="spellStart"/>
      <w:r w:rsidRPr="00BE119D">
        <w:rPr>
          <w:rFonts w:ascii="Calibri" w:hAnsi="Calibri" w:cs="Calibri"/>
          <w:i/>
          <w:iCs/>
          <w:lang w:bidi="ar-EG"/>
        </w:rPr>
        <w:t>Ta’aalaa</w:t>
      </w:r>
      <w:proofErr w:type="spellEnd"/>
      <w:r>
        <w:rPr>
          <w:rFonts w:ascii="Calibri" w:hAnsi="Calibri" w:cs="Calibri"/>
          <w:lang w:bidi="ar-EG"/>
        </w:rPr>
        <w:t>: That He said: “</w:t>
      </w:r>
      <w:r w:rsidRPr="003C2459">
        <w:rPr>
          <w:rFonts w:ascii="Calibri" w:hAnsi="Calibri" w:cs="Calibri"/>
          <w:b/>
          <w:bCs/>
          <w:lang w:bidi="ar-EG"/>
        </w:rPr>
        <w:t xml:space="preserve">O My servants! I have </w:t>
      </w:r>
      <w:r w:rsidRPr="009C5669">
        <w:rPr>
          <w:rFonts w:ascii="Calibri" w:hAnsi="Calibri" w:cs="Calibri"/>
          <w:b/>
          <w:bCs/>
          <w:lang w:bidi="ar-EG"/>
        </w:rPr>
        <w:t xml:space="preserve">prohibited </w:t>
      </w:r>
      <w:proofErr w:type="spellStart"/>
      <w:r w:rsidRPr="003C2459">
        <w:rPr>
          <w:rFonts w:ascii="Calibri" w:hAnsi="Calibri" w:cs="Calibri"/>
          <w:b/>
          <w:bCs/>
          <w:lang w:bidi="ar-EG"/>
        </w:rPr>
        <w:t>Azh-Zhulm</w:t>
      </w:r>
      <w:proofErr w:type="spellEnd"/>
      <w:r w:rsidRPr="003C2459">
        <w:rPr>
          <w:rFonts w:ascii="Calibri" w:hAnsi="Calibri" w:cs="Calibri"/>
          <w:b/>
          <w:bCs/>
          <w:lang w:bidi="ar-EG"/>
        </w:rPr>
        <w:t xml:space="preserve"> (oppression or wronging others) for Myself, and I have made it prohibited amongst you, so do not oppress (or wrong) one another</w:t>
      </w:r>
      <w:r w:rsidRPr="00000B61">
        <w:rPr>
          <w:rFonts w:ascii="Calibri" w:hAnsi="Calibri" w:cs="Calibri"/>
          <w:lang w:bidi="ar-EG"/>
        </w:rPr>
        <w:t xml:space="preserve">. O My servants, all of you are astray except </w:t>
      </w:r>
      <w:r>
        <w:rPr>
          <w:rFonts w:ascii="Calibri" w:hAnsi="Calibri" w:cs="Calibri"/>
          <w:lang w:bidi="ar-EG"/>
        </w:rPr>
        <w:t>the one</w:t>
      </w:r>
      <w:r w:rsidRPr="00000B61">
        <w:rPr>
          <w:rFonts w:ascii="Calibri" w:hAnsi="Calibri" w:cs="Calibri"/>
          <w:lang w:bidi="ar-EG"/>
        </w:rPr>
        <w:t xml:space="preserve"> whom I have guided, so seek guidance from Me </w:t>
      </w:r>
      <w:r>
        <w:rPr>
          <w:rFonts w:ascii="Calibri" w:hAnsi="Calibri" w:cs="Calibri"/>
          <w:lang w:bidi="ar-EG"/>
        </w:rPr>
        <w:t>(</w:t>
      </w:r>
      <w:r w:rsidRPr="00000B61">
        <w:rPr>
          <w:rFonts w:ascii="Calibri" w:hAnsi="Calibri" w:cs="Calibri"/>
          <w:lang w:bidi="ar-EG"/>
        </w:rPr>
        <w:t>and</w:t>
      </w:r>
      <w:r>
        <w:rPr>
          <w:rFonts w:ascii="Calibri" w:hAnsi="Calibri" w:cs="Calibri"/>
          <w:lang w:bidi="ar-EG"/>
        </w:rPr>
        <w:t>)</w:t>
      </w:r>
      <w:r w:rsidRPr="00000B61">
        <w:rPr>
          <w:rFonts w:ascii="Calibri" w:hAnsi="Calibri" w:cs="Calibri"/>
          <w:lang w:bidi="ar-EG"/>
        </w:rPr>
        <w:t xml:space="preserve"> I shall guide you. O My servants, all of you are hungry except </w:t>
      </w:r>
      <w:r>
        <w:rPr>
          <w:rFonts w:ascii="Calibri" w:hAnsi="Calibri" w:cs="Calibri"/>
          <w:lang w:bidi="ar-EG"/>
        </w:rPr>
        <w:t>the one</w:t>
      </w:r>
      <w:r w:rsidRPr="00000B61">
        <w:rPr>
          <w:rFonts w:ascii="Calibri" w:hAnsi="Calibri" w:cs="Calibri"/>
          <w:lang w:bidi="ar-EG"/>
        </w:rPr>
        <w:t xml:space="preserve"> whom I have fed, so seek food from Me </w:t>
      </w:r>
      <w:r>
        <w:rPr>
          <w:rFonts w:ascii="Calibri" w:hAnsi="Calibri" w:cs="Calibri"/>
          <w:lang w:bidi="ar-EG"/>
        </w:rPr>
        <w:t>(</w:t>
      </w:r>
      <w:r w:rsidRPr="00000B61">
        <w:rPr>
          <w:rFonts w:ascii="Calibri" w:hAnsi="Calibri" w:cs="Calibri"/>
          <w:lang w:bidi="ar-EG"/>
        </w:rPr>
        <w:t>and</w:t>
      </w:r>
      <w:r>
        <w:rPr>
          <w:rFonts w:ascii="Calibri" w:hAnsi="Calibri" w:cs="Calibri"/>
          <w:lang w:bidi="ar-EG"/>
        </w:rPr>
        <w:t>)</w:t>
      </w:r>
      <w:r w:rsidRPr="00000B61">
        <w:rPr>
          <w:rFonts w:ascii="Calibri" w:hAnsi="Calibri" w:cs="Calibri"/>
          <w:lang w:bidi="ar-EG"/>
        </w:rPr>
        <w:t xml:space="preserve"> I shall feed you. O My servants, all of you are naked except </w:t>
      </w:r>
      <w:r>
        <w:rPr>
          <w:rFonts w:ascii="Calibri" w:hAnsi="Calibri" w:cs="Calibri"/>
          <w:lang w:bidi="ar-EG"/>
        </w:rPr>
        <w:t>the one</w:t>
      </w:r>
      <w:r w:rsidRPr="00000B61">
        <w:rPr>
          <w:rFonts w:ascii="Calibri" w:hAnsi="Calibri" w:cs="Calibri"/>
          <w:lang w:bidi="ar-EG"/>
        </w:rPr>
        <w:t xml:space="preserve"> whom I have clothed, so seek clothing from Me </w:t>
      </w:r>
      <w:r>
        <w:rPr>
          <w:rFonts w:ascii="Calibri" w:hAnsi="Calibri" w:cs="Calibri"/>
          <w:lang w:bidi="ar-EG"/>
        </w:rPr>
        <w:t>(</w:t>
      </w:r>
      <w:r w:rsidRPr="00000B61">
        <w:rPr>
          <w:rFonts w:ascii="Calibri" w:hAnsi="Calibri" w:cs="Calibri"/>
          <w:lang w:bidi="ar-EG"/>
        </w:rPr>
        <w:t>and</w:t>
      </w:r>
      <w:r>
        <w:rPr>
          <w:rFonts w:ascii="Calibri" w:hAnsi="Calibri" w:cs="Calibri"/>
          <w:lang w:bidi="ar-EG"/>
        </w:rPr>
        <w:t>)</w:t>
      </w:r>
      <w:r w:rsidRPr="00000B61">
        <w:rPr>
          <w:rFonts w:ascii="Calibri" w:hAnsi="Calibri" w:cs="Calibri"/>
          <w:lang w:bidi="ar-EG"/>
        </w:rPr>
        <w:t xml:space="preserve"> I shall clothe you. O My servants, you commit sins by day and by night, and I forgive all sins, so seek forgiveness from Me </w:t>
      </w:r>
      <w:r>
        <w:rPr>
          <w:rFonts w:ascii="Calibri" w:hAnsi="Calibri" w:cs="Calibri"/>
          <w:lang w:bidi="ar-EG"/>
        </w:rPr>
        <w:t>(</w:t>
      </w:r>
      <w:r w:rsidRPr="00000B61">
        <w:rPr>
          <w:rFonts w:ascii="Calibri" w:hAnsi="Calibri" w:cs="Calibri"/>
          <w:lang w:bidi="ar-EG"/>
        </w:rPr>
        <w:t>and</w:t>
      </w:r>
      <w:r>
        <w:rPr>
          <w:rFonts w:ascii="Calibri" w:hAnsi="Calibri" w:cs="Calibri"/>
          <w:lang w:bidi="ar-EG"/>
        </w:rPr>
        <w:t>)</w:t>
      </w:r>
      <w:r w:rsidRPr="00000B61">
        <w:rPr>
          <w:rFonts w:ascii="Calibri" w:hAnsi="Calibri" w:cs="Calibri"/>
          <w:lang w:bidi="ar-EG"/>
        </w:rPr>
        <w:t xml:space="preserve"> I shall forgive you. </w:t>
      </w:r>
      <w:r w:rsidRPr="002D5C6C">
        <w:rPr>
          <w:rFonts w:ascii="Calibri" w:hAnsi="Calibri" w:cs="Calibri"/>
          <w:lang w:bidi="ar-EG"/>
        </w:rPr>
        <w:t xml:space="preserve">My servants, you will not be able to </w:t>
      </w:r>
      <w:r>
        <w:rPr>
          <w:rFonts w:ascii="Calibri" w:hAnsi="Calibri" w:cs="Calibri"/>
          <w:lang w:bidi="ar-EG"/>
        </w:rPr>
        <w:t>harm</w:t>
      </w:r>
      <w:r w:rsidRPr="002D5C6C">
        <w:rPr>
          <w:rFonts w:ascii="Calibri" w:hAnsi="Calibri" w:cs="Calibri"/>
          <w:lang w:bidi="ar-EG"/>
        </w:rPr>
        <w:t xml:space="preserve"> me and succeed in such a purpose, neither will you be able to benefit me and succeed in such a purpose.</w:t>
      </w:r>
      <w:r w:rsidRPr="00000B61">
        <w:rPr>
          <w:rFonts w:ascii="Calibri" w:hAnsi="Calibri" w:cs="Calibri"/>
          <w:lang w:bidi="ar-EG"/>
        </w:rPr>
        <w:t xml:space="preserve"> O My servants, if the first of you and the last of you, and the humans of you and the </w:t>
      </w:r>
      <w:r>
        <w:rPr>
          <w:rFonts w:ascii="Calibri" w:hAnsi="Calibri" w:cs="Calibri"/>
          <w:lang w:bidi="ar-EG"/>
        </w:rPr>
        <w:t>J</w:t>
      </w:r>
      <w:r w:rsidRPr="00000B61">
        <w:rPr>
          <w:rFonts w:ascii="Calibri" w:hAnsi="Calibri" w:cs="Calibri"/>
          <w:lang w:bidi="ar-EG"/>
        </w:rPr>
        <w:t xml:space="preserve">inn of you, were all as pious as the most pious heart of any individual amongst you, then this would not increase My </w:t>
      </w:r>
      <w:r>
        <w:rPr>
          <w:rFonts w:ascii="Calibri" w:hAnsi="Calibri" w:cs="Calibri"/>
          <w:lang w:bidi="ar-EG"/>
        </w:rPr>
        <w:t>dominion</w:t>
      </w:r>
      <w:r w:rsidRPr="00000B61">
        <w:rPr>
          <w:rFonts w:ascii="Calibri" w:hAnsi="Calibri" w:cs="Calibri"/>
          <w:lang w:bidi="ar-EG"/>
        </w:rPr>
        <w:t xml:space="preserve"> </w:t>
      </w:r>
      <w:r>
        <w:rPr>
          <w:rFonts w:ascii="Calibri" w:hAnsi="Calibri" w:cs="Calibri"/>
          <w:lang w:bidi="ar-EG"/>
        </w:rPr>
        <w:t>in anything</w:t>
      </w:r>
      <w:r w:rsidRPr="00000B61">
        <w:rPr>
          <w:rFonts w:ascii="Calibri" w:hAnsi="Calibri" w:cs="Calibri"/>
          <w:lang w:bidi="ar-EG"/>
        </w:rPr>
        <w:t xml:space="preserve">. O My servants, if the first of you and the last of you, and the humans of you and the </w:t>
      </w:r>
      <w:r>
        <w:rPr>
          <w:rFonts w:ascii="Calibri" w:hAnsi="Calibri" w:cs="Calibri"/>
          <w:lang w:bidi="ar-EG"/>
        </w:rPr>
        <w:t>J</w:t>
      </w:r>
      <w:r w:rsidRPr="00000B61">
        <w:rPr>
          <w:rFonts w:ascii="Calibri" w:hAnsi="Calibri" w:cs="Calibri"/>
          <w:lang w:bidi="ar-EG"/>
        </w:rPr>
        <w:t>inn of you, were all as wicked</w:t>
      </w:r>
      <w:r>
        <w:rPr>
          <w:rFonts w:ascii="Calibri" w:hAnsi="Calibri" w:cs="Calibri"/>
          <w:lang w:bidi="ar-EG"/>
        </w:rPr>
        <w:t xml:space="preserve"> or corrupted</w:t>
      </w:r>
      <w:r w:rsidRPr="00000B61">
        <w:rPr>
          <w:rFonts w:ascii="Calibri" w:hAnsi="Calibri" w:cs="Calibri"/>
          <w:lang w:bidi="ar-EG"/>
        </w:rPr>
        <w:t xml:space="preserve"> as the most wicked </w:t>
      </w:r>
      <w:r>
        <w:rPr>
          <w:rFonts w:ascii="Calibri" w:hAnsi="Calibri" w:cs="Calibri"/>
          <w:lang w:bidi="ar-EG"/>
        </w:rPr>
        <w:t xml:space="preserve">and corrupted </w:t>
      </w:r>
      <w:r w:rsidRPr="00000B61">
        <w:rPr>
          <w:rFonts w:ascii="Calibri" w:hAnsi="Calibri" w:cs="Calibri"/>
          <w:lang w:bidi="ar-EG"/>
        </w:rPr>
        <w:t xml:space="preserve">heart of any individual amongst you, then </w:t>
      </w:r>
      <w:r>
        <w:rPr>
          <w:rFonts w:ascii="Calibri" w:hAnsi="Calibri" w:cs="Calibri"/>
          <w:lang w:bidi="ar-EG"/>
        </w:rPr>
        <w:t>that</w:t>
      </w:r>
      <w:r w:rsidRPr="00000B61">
        <w:rPr>
          <w:rFonts w:ascii="Calibri" w:hAnsi="Calibri" w:cs="Calibri"/>
          <w:lang w:bidi="ar-EG"/>
        </w:rPr>
        <w:t xml:space="preserve"> would not </w:t>
      </w:r>
      <w:r>
        <w:rPr>
          <w:rFonts w:ascii="Calibri" w:hAnsi="Calibri" w:cs="Calibri"/>
          <w:lang w:bidi="ar-EG"/>
        </w:rPr>
        <w:t>diminish</w:t>
      </w:r>
      <w:r w:rsidRPr="00000B61">
        <w:rPr>
          <w:rFonts w:ascii="Calibri" w:hAnsi="Calibri" w:cs="Calibri"/>
          <w:lang w:bidi="ar-EG"/>
        </w:rPr>
        <w:t xml:space="preserve"> My </w:t>
      </w:r>
      <w:r>
        <w:rPr>
          <w:rFonts w:ascii="Calibri" w:hAnsi="Calibri" w:cs="Calibri"/>
          <w:lang w:bidi="ar-EG"/>
        </w:rPr>
        <w:t>dominion</w:t>
      </w:r>
      <w:r w:rsidRPr="00000B61">
        <w:rPr>
          <w:rFonts w:ascii="Calibri" w:hAnsi="Calibri" w:cs="Calibri"/>
          <w:lang w:bidi="ar-EG"/>
        </w:rPr>
        <w:t xml:space="preserve"> </w:t>
      </w:r>
      <w:r>
        <w:rPr>
          <w:rFonts w:ascii="Calibri" w:hAnsi="Calibri" w:cs="Calibri"/>
          <w:lang w:bidi="ar-EG"/>
        </w:rPr>
        <w:t>in anything</w:t>
      </w:r>
      <w:r w:rsidRPr="00000B61">
        <w:rPr>
          <w:rFonts w:ascii="Calibri" w:hAnsi="Calibri" w:cs="Calibri"/>
          <w:lang w:bidi="ar-EG"/>
        </w:rPr>
        <w:t xml:space="preserve">. O My servants, if the first of you and the last of you, and the humans of you and the </w:t>
      </w:r>
      <w:r>
        <w:rPr>
          <w:rFonts w:ascii="Calibri" w:hAnsi="Calibri" w:cs="Calibri"/>
          <w:lang w:bidi="ar-EG"/>
        </w:rPr>
        <w:t>J</w:t>
      </w:r>
      <w:r w:rsidRPr="00000B61">
        <w:rPr>
          <w:rFonts w:ascii="Calibri" w:hAnsi="Calibri" w:cs="Calibri"/>
          <w:lang w:bidi="ar-EG"/>
        </w:rPr>
        <w:t xml:space="preserve">inn of you, were all to stand together in one place and ask of Me, and I were to give everyone what he requested, then that would not decrease what I </w:t>
      </w:r>
      <w:r>
        <w:rPr>
          <w:rFonts w:ascii="Calibri" w:hAnsi="Calibri" w:cs="Calibri"/>
          <w:lang w:bidi="ar-EG"/>
        </w:rPr>
        <w:t>p</w:t>
      </w:r>
      <w:r w:rsidRPr="00000B61">
        <w:rPr>
          <w:rFonts w:ascii="Calibri" w:hAnsi="Calibri" w:cs="Calibri"/>
          <w:lang w:bidi="ar-EG"/>
        </w:rPr>
        <w:t xml:space="preserve">ossess, except what is decreased </w:t>
      </w:r>
      <w:r>
        <w:rPr>
          <w:rFonts w:ascii="Calibri" w:hAnsi="Calibri" w:cs="Calibri"/>
          <w:lang w:bidi="ar-EG"/>
        </w:rPr>
        <w:t>from</w:t>
      </w:r>
      <w:r w:rsidRPr="00000B61">
        <w:rPr>
          <w:rFonts w:ascii="Calibri" w:hAnsi="Calibri" w:cs="Calibri"/>
          <w:lang w:bidi="ar-EG"/>
        </w:rPr>
        <w:t xml:space="preserve"> the ocean when a needle is dipped into it. O My servants, it is but your deeds that I account </w:t>
      </w:r>
      <w:r>
        <w:rPr>
          <w:rFonts w:ascii="Calibri" w:hAnsi="Calibri" w:cs="Calibri"/>
          <w:lang w:bidi="ar-EG"/>
        </w:rPr>
        <w:t xml:space="preserve">for </w:t>
      </w:r>
      <w:r w:rsidRPr="00000B61">
        <w:rPr>
          <w:rFonts w:ascii="Calibri" w:hAnsi="Calibri" w:cs="Calibri"/>
          <w:lang w:bidi="ar-EG"/>
        </w:rPr>
        <w:t>you, and then</w:t>
      </w:r>
      <w:r>
        <w:rPr>
          <w:rFonts w:ascii="Calibri" w:hAnsi="Calibri" w:cs="Calibri"/>
          <w:lang w:bidi="ar-EG"/>
        </w:rPr>
        <w:t xml:space="preserve"> fully</w:t>
      </w:r>
      <w:r w:rsidRPr="00000B61">
        <w:rPr>
          <w:rFonts w:ascii="Calibri" w:hAnsi="Calibri" w:cs="Calibri"/>
          <w:lang w:bidi="ar-EG"/>
        </w:rPr>
        <w:t xml:space="preserve"> recompense you for. So</w:t>
      </w:r>
      <w:r>
        <w:rPr>
          <w:rFonts w:ascii="Calibri" w:hAnsi="Calibri" w:cs="Calibri"/>
          <w:lang w:bidi="ar-EG"/>
        </w:rPr>
        <w:t>,</w:t>
      </w:r>
      <w:r w:rsidRPr="00000B61">
        <w:rPr>
          <w:rFonts w:ascii="Calibri" w:hAnsi="Calibri" w:cs="Calibri"/>
          <w:lang w:bidi="ar-EG"/>
        </w:rPr>
        <w:t xml:space="preserve"> </w:t>
      </w:r>
      <w:r>
        <w:rPr>
          <w:rFonts w:ascii="Calibri" w:hAnsi="Calibri" w:cs="Calibri"/>
          <w:lang w:bidi="ar-EG"/>
        </w:rPr>
        <w:t>whoever</w:t>
      </w:r>
      <w:r w:rsidRPr="00000B61">
        <w:rPr>
          <w:rFonts w:ascii="Calibri" w:hAnsi="Calibri" w:cs="Calibri"/>
          <w:lang w:bidi="ar-EG"/>
        </w:rPr>
        <w:t xml:space="preserve"> finds good</w:t>
      </w:r>
      <w:r>
        <w:rPr>
          <w:rFonts w:ascii="Calibri" w:hAnsi="Calibri" w:cs="Calibri"/>
          <w:lang w:bidi="ar-EG"/>
        </w:rPr>
        <w:t>ness</w:t>
      </w:r>
      <w:r w:rsidRPr="00000B61">
        <w:rPr>
          <w:rFonts w:ascii="Calibri" w:hAnsi="Calibri" w:cs="Calibri"/>
          <w:lang w:bidi="ar-EG"/>
        </w:rPr>
        <w:t xml:space="preserve">, let him praise Allah, and </w:t>
      </w:r>
      <w:r>
        <w:rPr>
          <w:rFonts w:ascii="Calibri" w:hAnsi="Calibri" w:cs="Calibri"/>
          <w:lang w:bidi="ar-EG"/>
        </w:rPr>
        <w:t>whoever</w:t>
      </w:r>
      <w:r w:rsidRPr="00000B61">
        <w:rPr>
          <w:rFonts w:ascii="Calibri" w:hAnsi="Calibri" w:cs="Calibri"/>
          <w:lang w:bidi="ar-EG"/>
        </w:rPr>
        <w:t xml:space="preserve"> finds other than that, </w:t>
      </w:r>
      <w:r>
        <w:rPr>
          <w:rFonts w:ascii="Calibri" w:hAnsi="Calibri" w:cs="Calibri"/>
          <w:lang w:bidi="ar-EG"/>
        </w:rPr>
        <w:t xml:space="preserve">then </w:t>
      </w:r>
      <w:r w:rsidRPr="00000B61">
        <w:rPr>
          <w:rFonts w:ascii="Calibri" w:hAnsi="Calibri" w:cs="Calibri"/>
          <w:lang w:bidi="ar-EG"/>
        </w:rPr>
        <w:t xml:space="preserve">let him blame </w:t>
      </w:r>
      <w:proofErr w:type="gramStart"/>
      <w:r w:rsidRPr="00000B61">
        <w:rPr>
          <w:rFonts w:ascii="Calibri" w:hAnsi="Calibri" w:cs="Calibri"/>
          <w:lang w:bidi="ar-EG"/>
        </w:rPr>
        <w:t>no one but</w:t>
      </w:r>
      <w:proofErr w:type="gramEnd"/>
      <w:r w:rsidRPr="00000B61">
        <w:rPr>
          <w:rFonts w:ascii="Calibri" w:hAnsi="Calibri" w:cs="Calibri"/>
          <w:lang w:bidi="ar-EG"/>
        </w:rPr>
        <w:t xml:space="preserve"> himself</w:t>
      </w:r>
      <w:r>
        <w:rPr>
          <w:rFonts w:ascii="Calibri" w:hAnsi="Calibri" w:cs="Calibri"/>
          <w:lang w:bidi="ar-EG"/>
        </w:rPr>
        <w:t>” Sa’eed said: When Abu Idrees Al-</w:t>
      </w:r>
      <w:proofErr w:type="spellStart"/>
      <w:r>
        <w:rPr>
          <w:rFonts w:ascii="Calibri" w:hAnsi="Calibri" w:cs="Calibri"/>
          <w:lang w:bidi="ar-EG"/>
        </w:rPr>
        <w:t>Khawlaniy</w:t>
      </w:r>
      <w:proofErr w:type="spellEnd"/>
      <w:r>
        <w:rPr>
          <w:rFonts w:ascii="Calibri" w:hAnsi="Calibri" w:cs="Calibri"/>
          <w:lang w:bidi="ar-EG"/>
        </w:rPr>
        <w:t xml:space="preserve"> used to narrate this </w:t>
      </w:r>
      <w:proofErr w:type="gramStart"/>
      <w:r>
        <w:rPr>
          <w:rFonts w:ascii="Calibri" w:hAnsi="Calibri" w:cs="Calibri"/>
          <w:lang w:bidi="ar-EG"/>
        </w:rPr>
        <w:t>Hadith</w:t>
      </w:r>
      <w:proofErr w:type="gramEnd"/>
      <w:r>
        <w:rPr>
          <w:rFonts w:ascii="Calibri" w:hAnsi="Calibri" w:cs="Calibri"/>
          <w:lang w:bidi="ar-EG"/>
        </w:rPr>
        <w:t xml:space="preserve"> he would fall upon his knees]. The Hadith has been narrated in “</w:t>
      </w:r>
      <w:r w:rsidRPr="003C2459">
        <w:rPr>
          <w:rFonts w:ascii="Calibri" w:hAnsi="Calibri" w:cs="Calibri"/>
          <w:b/>
          <w:bCs/>
          <w:lang w:bidi="ar-EG"/>
        </w:rPr>
        <w:t>Sahih Muslim</w:t>
      </w:r>
      <w:r>
        <w:rPr>
          <w:rFonts w:ascii="Calibri" w:hAnsi="Calibri" w:cs="Calibri"/>
          <w:lang w:bidi="ar-EG"/>
        </w:rPr>
        <w:t xml:space="preserve">” via multiple </w:t>
      </w:r>
      <w:proofErr w:type="gramStart"/>
      <w:r>
        <w:rPr>
          <w:rFonts w:ascii="Calibri" w:hAnsi="Calibri" w:cs="Calibri"/>
          <w:lang w:bidi="ar-EG"/>
        </w:rPr>
        <w:t>paths</w:t>
      </w:r>
      <w:proofErr w:type="gramEnd"/>
      <w:r>
        <w:rPr>
          <w:rFonts w:ascii="Calibri" w:hAnsi="Calibri" w:cs="Calibri"/>
          <w:lang w:bidi="ar-EG"/>
        </w:rPr>
        <w:t xml:space="preserve"> and he recorded it in both shortened and full forms. Al-Bukhari recorded it in Al-Adab Al-Mufrad (1/173/490), Ibn Hibban in his Sahih (2/386/619), Al-Imam Ahmad in his </w:t>
      </w:r>
      <w:proofErr w:type="spellStart"/>
      <w:r>
        <w:rPr>
          <w:rFonts w:ascii="Calibri" w:hAnsi="Calibri" w:cs="Calibri"/>
          <w:lang w:bidi="ar-EG"/>
        </w:rPr>
        <w:t>Musnad</w:t>
      </w:r>
      <w:proofErr w:type="spellEnd"/>
      <w:r>
        <w:rPr>
          <w:rFonts w:ascii="Calibri" w:hAnsi="Calibri" w:cs="Calibri"/>
          <w:lang w:bidi="ar-EG"/>
        </w:rPr>
        <w:t xml:space="preserve"> (5/160/21458). Al-Hakim in his </w:t>
      </w:r>
      <w:proofErr w:type="spellStart"/>
      <w:r>
        <w:rPr>
          <w:rFonts w:ascii="Calibri" w:hAnsi="Calibri" w:cs="Calibri"/>
          <w:lang w:bidi="ar-EG"/>
        </w:rPr>
        <w:t>Mustadrak</w:t>
      </w:r>
      <w:proofErr w:type="spellEnd"/>
      <w:r>
        <w:rPr>
          <w:rFonts w:ascii="Calibri" w:hAnsi="Calibri" w:cs="Calibri"/>
          <w:lang w:bidi="ar-EG"/>
        </w:rPr>
        <w:t xml:space="preserve"> (4/270/7606), At-</w:t>
      </w:r>
      <w:proofErr w:type="spellStart"/>
      <w:r>
        <w:rPr>
          <w:rFonts w:ascii="Calibri" w:hAnsi="Calibri" w:cs="Calibri"/>
          <w:lang w:bidi="ar-EG"/>
        </w:rPr>
        <w:t>Tayalisiy</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(1/62/463), At-Tabarani in his </w:t>
      </w:r>
      <w:proofErr w:type="spellStart"/>
      <w:r>
        <w:rPr>
          <w:rFonts w:ascii="Calibri" w:hAnsi="Calibri" w:cs="Calibri"/>
          <w:lang w:bidi="ar-EG"/>
        </w:rPr>
        <w:t>Musnad</w:t>
      </w:r>
      <w:proofErr w:type="spellEnd"/>
      <w:r>
        <w:rPr>
          <w:rFonts w:ascii="Calibri" w:hAnsi="Calibri" w:cs="Calibri"/>
          <w:lang w:bidi="ar-EG"/>
        </w:rPr>
        <w:t xml:space="preserve"> Ash-</w:t>
      </w:r>
      <w:proofErr w:type="spellStart"/>
      <w:r>
        <w:rPr>
          <w:rFonts w:ascii="Calibri" w:hAnsi="Calibri" w:cs="Calibri"/>
          <w:lang w:bidi="ar-EG"/>
        </w:rPr>
        <w:t>Shamiyeen</w:t>
      </w:r>
      <w:proofErr w:type="spellEnd"/>
      <w:r>
        <w:rPr>
          <w:rFonts w:ascii="Calibri" w:hAnsi="Calibri" w:cs="Calibri"/>
          <w:lang w:bidi="ar-EG"/>
        </w:rPr>
        <w:t xml:space="preserve"> (1/193/338), Al-</w:t>
      </w:r>
      <w:proofErr w:type="spellStart"/>
      <w:r>
        <w:rPr>
          <w:rFonts w:ascii="Calibri" w:hAnsi="Calibri" w:cs="Calibri"/>
          <w:lang w:bidi="ar-EG"/>
        </w:rPr>
        <w:t>Baihaqiy</w:t>
      </w:r>
      <w:proofErr w:type="spellEnd"/>
      <w:r>
        <w:rPr>
          <w:rFonts w:ascii="Calibri" w:hAnsi="Calibri" w:cs="Calibri"/>
          <w:lang w:bidi="ar-EG"/>
        </w:rPr>
        <w:t xml:space="preserve"> in his Sunan Al-Kubra (6/93/11283) and others besides them.</w:t>
      </w:r>
    </w:p>
    <w:p w14:paraId="50CB5792" w14:textId="77777777" w:rsidR="00005C44" w:rsidRPr="00132852" w:rsidRDefault="00005C44" w:rsidP="00005C44">
      <w:pPr>
        <w:rPr>
          <w:rFonts w:ascii="Traditional Arabic" w:hAnsi="Traditional Arabic" w:cs="Traditional Arabic"/>
          <w:sz w:val="22"/>
          <w:szCs w:val="22"/>
          <w:rtl/>
        </w:rPr>
      </w:pPr>
    </w:p>
    <w:p w14:paraId="23EB51F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ــ</w:t>
      </w:r>
      <w:r w:rsidRPr="000F205F">
        <w:rPr>
          <w:rFonts w:ascii="Traditional Arabic" w:hAnsi="Traditional Arabic" w:cs="Traditional Arabic"/>
          <w:sz w:val="28"/>
          <w:szCs w:val="28"/>
          <w:rtl/>
        </w:rPr>
        <w:t xml:space="preserve"> وأخرجه الإمام أحمد بن حنبل في مسنده (ج5/ص160/ح21458) من طريق ثانية: [حدثنا عبد الرحمن (وعبد الصمد المعنى قالا: ) حدثنا همام عن قتادة (قال عبد الصمد حدثنا قتادة) عن أبي قلابة عن أبي أسماء (وقال عبد الصمد الرحبي) عن أبي ذر عن النبي، صلى الله عليه وسلم، فيما يروى عن ربه عز وجل: {</w:t>
      </w:r>
      <w:r w:rsidRPr="000F205F">
        <w:rPr>
          <w:rFonts w:ascii="Traditional Arabic" w:hAnsi="Traditional Arabic" w:cs="Traditional Arabic"/>
          <w:b/>
          <w:bCs/>
          <w:sz w:val="28"/>
          <w:szCs w:val="28"/>
          <w:u w:val="single"/>
          <w:rtl/>
        </w:rPr>
        <w:t>إني حرمت على نفسي الظلم</w:t>
      </w:r>
      <w:r w:rsidRPr="000F205F">
        <w:rPr>
          <w:rFonts w:ascii="Traditional Arabic" w:hAnsi="Traditional Arabic" w:cs="Traditional Arabic"/>
          <w:sz w:val="28"/>
          <w:szCs w:val="28"/>
          <w:rtl/>
        </w:rPr>
        <w:t xml:space="preserve"> وعلى عبادي ألا فلا تظالموا كل بني آدم يخطئ بالليل والنهار ثم يستغفرنى فأغفر له ولا أبالي وقال يا بنى آدم كلكم كان ضالا إلا من هديت وكلكم كان عاريا إلا من كسوت وكلكم كان جائعا إلا من أطعمت وكلكم كان ظمآنا إلا من سقيت فاستهدونى أهدكم واستكسوني أكسكم واستطعموني أطعمكم واستسقوني أسقكم يا عبادي لو أن أولكم وآخركم وجنكم وإنسكم وصغيركم وكبيركم وذكركم وأنثاكم (قال عبد الصمد: </w:t>
      </w:r>
      <w:r w:rsidRPr="004910E0">
        <w:rPr>
          <w:rFonts w:ascii="Traditional Arabic" w:hAnsi="Traditional Arabic" w:cs="Traditional Arabic"/>
          <w:sz w:val="28"/>
          <w:szCs w:val="28"/>
          <w:highlight w:val="yellow"/>
          <w:rtl/>
        </w:rPr>
        <w:t>وعسيكم وبينكم</w:t>
      </w:r>
      <w:r w:rsidRPr="000F205F">
        <w:rPr>
          <w:rFonts w:ascii="Traditional Arabic" w:hAnsi="Traditional Arabic" w:cs="Traditional Arabic"/>
          <w:sz w:val="28"/>
          <w:szCs w:val="28"/>
          <w:rtl/>
        </w:rPr>
        <w:t xml:space="preserve">) على قلب أتقاكم رجلا واحدا لم </w:t>
      </w:r>
      <w:r w:rsidRPr="000F205F">
        <w:rPr>
          <w:rFonts w:ascii="Traditional Arabic" w:hAnsi="Traditional Arabic" w:cs="Traditional Arabic"/>
          <w:sz w:val="28"/>
          <w:szCs w:val="28"/>
          <w:rtl/>
        </w:rPr>
        <w:lastRenderedPageBreak/>
        <w:t>تزيدوا في ملكي شيئا ولو أن أولكم وآخركم وجنكم وإنسكم وصغيركم وكبيركم وذكركم وأنثاكم على قلب أكفركم رجلا لم تنقصوا من ملكي شيئا إلا كما ينقص رأس المخيط من البحر)] وأخرجه الطيالسي في مسنده (ج1/ص62/ح463) مختصراً؛ وغيرهم.</w:t>
      </w:r>
    </w:p>
    <w:p w14:paraId="15B4F123" w14:textId="77777777" w:rsidR="00005C44" w:rsidRDefault="00005C44" w:rsidP="00005C44">
      <w:pPr>
        <w:rPr>
          <w:rFonts w:ascii="Traditional Arabic" w:hAnsi="Traditional Arabic" w:cs="Traditional Arabic"/>
          <w:sz w:val="22"/>
          <w:szCs w:val="22"/>
        </w:rPr>
      </w:pPr>
    </w:p>
    <w:p w14:paraId="59939538" w14:textId="77777777" w:rsidR="00005C44" w:rsidRDefault="00005C44" w:rsidP="00005C44">
      <w:pPr>
        <w:rPr>
          <w:rFonts w:ascii="Calibri" w:hAnsi="Calibri" w:cs="Calibri"/>
          <w:lang w:bidi="ar-EG"/>
        </w:rPr>
      </w:pPr>
      <w:r>
        <w:rPr>
          <w:rFonts w:ascii="Calibri" w:hAnsi="Calibri" w:cs="Calibri"/>
          <w:lang w:bidi="ar-EG"/>
        </w:rPr>
        <w:t xml:space="preserve">- Al-Imam Ahmad bin Hanbal recorded it in </w:t>
      </w:r>
      <w:proofErr w:type="spellStart"/>
      <w:r>
        <w:rPr>
          <w:rFonts w:ascii="Calibri" w:hAnsi="Calibri" w:cs="Calibri"/>
          <w:lang w:bidi="ar-EG"/>
        </w:rPr>
        <w:t>Musnad</w:t>
      </w:r>
      <w:proofErr w:type="spellEnd"/>
      <w:r>
        <w:rPr>
          <w:rFonts w:ascii="Calibri" w:hAnsi="Calibri" w:cs="Calibri"/>
          <w:lang w:bidi="ar-EG"/>
        </w:rPr>
        <w:t xml:space="preserve"> (5/160/21458) via another path: [ Abdur Rahman (and Abdus Samad Al-</w:t>
      </w:r>
      <w:proofErr w:type="spellStart"/>
      <w:r>
        <w:rPr>
          <w:rFonts w:ascii="Calibri" w:hAnsi="Calibri" w:cs="Calibri"/>
          <w:lang w:bidi="ar-EG"/>
        </w:rPr>
        <w:t>Ma’na</w:t>
      </w:r>
      <w:proofErr w:type="spellEnd"/>
      <w:r>
        <w:rPr>
          <w:rFonts w:ascii="Calibri" w:hAnsi="Calibri" w:cs="Calibri"/>
          <w:lang w:bidi="ar-EG"/>
        </w:rPr>
        <w:t xml:space="preserve">): They said: Hammam related to us from Qatadah (Abdus Samad said: Qatadah related to us) from Abu </w:t>
      </w:r>
      <w:proofErr w:type="spellStart"/>
      <w:r>
        <w:rPr>
          <w:rFonts w:ascii="Calibri" w:hAnsi="Calibri" w:cs="Calibri"/>
          <w:lang w:bidi="ar-EG"/>
        </w:rPr>
        <w:t>Qilabah</w:t>
      </w:r>
      <w:proofErr w:type="spellEnd"/>
      <w:r>
        <w:rPr>
          <w:rFonts w:ascii="Calibri" w:hAnsi="Calibri" w:cs="Calibri"/>
          <w:lang w:bidi="ar-EG"/>
        </w:rPr>
        <w:t xml:space="preserve">, from Abu Asmaa’ (Abdus Samad said: </w:t>
      </w:r>
      <w:proofErr w:type="spellStart"/>
      <w:r>
        <w:rPr>
          <w:rFonts w:ascii="Calibri" w:hAnsi="Calibri" w:cs="Calibri"/>
          <w:lang w:bidi="ar-EG"/>
        </w:rPr>
        <w:t>Ar-Rahabiy</w:t>
      </w:r>
      <w:proofErr w:type="spellEnd"/>
      <w:r>
        <w:rPr>
          <w:rFonts w:ascii="Calibri" w:hAnsi="Calibri" w:cs="Calibri"/>
          <w:lang w:bidi="ar-EG"/>
        </w:rPr>
        <w:t xml:space="preserve">), from Abu Dharr, from the Prophet </w:t>
      </w:r>
      <w:r>
        <w:rPr>
          <w:rFonts w:ascii="Calibri" w:hAnsi="Calibri" w:cs="Calibri" w:hint="cs"/>
          <w:rtl/>
          <w:lang w:bidi="ar-EG"/>
        </w:rPr>
        <w:t>ﷺ</w:t>
      </w:r>
      <w:r>
        <w:rPr>
          <w:rFonts w:ascii="Calibri" w:hAnsi="Calibri" w:cs="Calibri"/>
          <w:lang w:bidi="ar-EG"/>
        </w:rPr>
        <w:t xml:space="preserve">, in relation to what he related from his Rabb (Lord) </w:t>
      </w:r>
      <w:r w:rsidRPr="00AF70E4">
        <w:rPr>
          <w:rFonts w:ascii="Calibri" w:hAnsi="Calibri" w:cs="Calibri"/>
          <w:i/>
          <w:iCs/>
          <w:lang w:bidi="ar-EG"/>
        </w:rPr>
        <w:t xml:space="preserve">‘Azza </w:t>
      </w:r>
      <w:proofErr w:type="spellStart"/>
      <w:r w:rsidRPr="00AF70E4">
        <w:rPr>
          <w:rFonts w:ascii="Calibri" w:hAnsi="Calibri" w:cs="Calibri"/>
          <w:i/>
          <w:iCs/>
          <w:lang w:bidi="ar-EG"/>
        </w:rPr>
        <w:t>Wa</w:t>
      </w:r>
      <w:proofErr w:type="spellEnd"/>
      <w:r w:rsidRPr="00AF70E4">
        <w:rPr>
          <w:rFonts w:ascii="Calibri" w:hAnsi="Calibri" w:cs="Calibri"/>
          <w:i/>
          <w:iCs/>
          <w:lang w:bidi="ar-EG"/>
        </w:rPr>
        <w:t xml:space="preserve"> </w:t>
      </w:r>
      <w:proofErr w:type="spellStart"/>
      <w:r w:rsidRPr="00AF70E4">
        <w:rPr>
          <w:rFonts w:ascii="Calibri" w:hAnsi="Calibri" w:cs="Calibri"/>
          <w:i/>
          <w:iCs/>
          <w:lang w:bidi="ar-EG"/>
        </w:rPr>
        <w:t>Jalla</w:t>
      </w:r>
      <w:proofErr w:type="spellEnd"/>
      <w:r>
        <w:rPr>
          <w:rFonts w:ascii="Calibri" w:hAnsi="Calibri" w:cs="Calibri"/>
          <w:lang w:bidi="ar-EG"/>
        </w:rPr>
        <w:t xml:space="preserve">: </w:t>
      </w:r>
      <w:r w:rsidRPr="000956BC">
        <w:rPr>
          <w:rFonts w:ascii="Calibri" w:hAnsi="Calibri" w:cs="Calibri"/>
          <w:lang w:bidi="ar-EG"/>
        </w:rPr>
        <w:t>“</w:t>
      </w:r>
      <w:r w:rsidRPr="001E7F6A">
        <w:rPr>
          <w:rFonts w:ascii="Calibri" w:hAnsi="Calibri" w:cs="Calibri"/>
          <w:b/>
          <w:bCs/>
          <w:u w:val="single"/>
          <w:lang w:bidi="ar-EG"/>
        </w:rPr>
        <w:t xml:space="preserve">Verily, I have prohibited </w:t>
      </w:r>
      <w:proofErr w:type="spellStart"/>
      <w:r w:rsidRPr="001E7F6A">
        <w:rPr>
          <w:rFonts w:ascii="Calibri" w:hAnsi="Calibri" w:cs="Calibri"/>
          <w:b/>
          <w:bCs/>
          <w:u w:val="single"/>
          <w:lang w:bidi="ar-EG"/>
        </w:rPr>
        <w:t>Azh-Zhulm</w:t>
      </w:r>
      <w:proofErr w:type="spellEnd"/>
      <w:r w:rsidRPr="001E7F6A">
        <w:rPr>
          <w:rFonts w:ascii="Calibri" w:hAnsi="Calibri" w:cs="Calibri"/>
          <w:b/>
          <w:bCs/>
          <w:u w:val="single"/>
          <w:lang w:bidi="ar-EG"/>
        </w:rPr>
        <w:t xml:space="preserve"> (oppression or wronging others) for Myself</w:t>
      </w:r>
      <w:r w:rsidRPr="001E7F6A">
        <w:rPr>
          <w:rFonts w:ascii="Calibri" w:hAnsi="Calibri" w:cs="Calibri"/>
          <w:lang w:bidi="ar-EG"/>
        </w:rPr>
        <w:t>, and for my servants</w:t>
      </w:r>
      <w:r>
        <w:rPr>
          <w:rFonts w:ascii="Calibri" w:hAnsi="Calibri" w:cs="Calibri"/>
          <w:lang w:bidi="ar-EG"/>
        </w:rPr>
        <w:t>.</w:t>
      </w:r>
      <w:r w:rsidRPr="000956BC">
        <w:rPr>
          <w:rFonts w:ascii="Calibri" w:hAnsi="Calibri" w:cs="Calibri"/>
          <w:lang w:bidi="ar-EG"/>
        </w:rPr>
        <w:t xml:space="preserve"> </w:t>
      </w:r>
      <w:r>
        <w:rPr>
          <w:rFonts w:ascii="Calibri" w:hAnsi="Calibri" w:cs="Calibri"/>
          <w:lang w:bidi="ar-EG"/>
        </w:rPr>
        <w:t>S</w:t>
      </w:r>
      <w:r w:rsidRPr="000956BC">
        <w:rPr>
          <w:rFonts w:ascii="Calibri" w:hAnsi="Calibri" w:cs="Calibri"/>
          <w:lang w:bidi="ar-EG"/>
        </w:rPr>
        <w:t>o</w:t>
      </w:r>
      <w:r>
        <w:rPr>
          <w:rFonts w:ascii="Calibri" w:hAnsi="Calibri" w:cs="Calibri"/>
          <w:lang w:bidi="ar-EG"/>
        </w:rPr>
        <w:t>,</w:t>
      </w:r>
      <w:r w:rsidRPr="000956BC">
        <w:rPr>
          <w:rFonts w:ascii="Calibri" w:hAnsi="Calibri" w:cs="Calibri"/>
          <w:lang w:bidi="ar-EG"/>
        </w:rPr>
        <w:t xml:space="preserve"> do not oppress (or wrong) one another. </w:t>
      </w:r>
      <w:bookmarkStart w:id="40" w:name="_Hlk189499422"/>
      <w:r>
        <w:rPr>
          <w:rFonts w:ascii="Calibri" w:hAnsi="Calibri" w:cs="Calibri"/>
          <w:lang w:bidi="ar-EG"/>
        </w:rPr>
        <w:t>Every son of Aadam</w:t>
      </w:r>
      <w:r w:rsidRPr="000956BC">
        <w:rPr>
          <w:rFonts w:ascii="Calibri" w:hAnsi="Calibri" w:cs="Calibri"/>
          <w:lang w:bidi="ar-EG"/>
        </w:rPr>
        <w:t xml:space="preserve"> </w:t>
      </w:r>
      <w:bookmarkEnd w:id="40"/>
      <w:r w:rsidRPr="000956BC">
        <w:rPr>
          <w:rFonts w:ascii="Calibri" w:hAnsi="Calibri" w:cs="Calibri"/>
          <w:lang w:bidi="ar-EG"/>
        </w:rPr>
        <w:t>sins by day and by night</w:t>
      </w:r>
      <w:r>
        <w:rPr>
          <w:rFonts w:ascii="Calibri" w:hAnsi="Calibri" w:cs="Calibri"/>
          <w:lang w:bidi="ar-EG"/>
        </w:rPr>
        <w:t xml:space="preserve">. Then he </w:t>
      </w:r>
      <w:r w:rsidRPr="000956BC">
        <w:rPr>
          <w:rFonts w:ascii="Calibri" w:hAnsi="Calibri" w:cs="Calibri"/>
          <w:lang w:bidi="ar-EG"/>
        </w:rPr>
        <w:t>seek</w:t>
      </w:r>
      <w:r>
        <w:rPr>
          <w:rFonts w:ascii="Calibri" w:hAnsi="Calibri" w:cs="Calibri"/>
          <w:lang w:bidi="ar-EG"/>
        </w:rPr>
        <w:t>s</w:t>
      </w:r>
      <w:r w:rsidRPr="000956BC">
        <w:rPr>
          <w:rFonts w:ascii="Calibri" w:hAnsi="Calibri" w:cs="Calibri"/>
          <w:lang w:bidi="ar-EG"/>
        </w:rPr>
        <w:t xml:space="preserve"> forgiveness from Me</w:t>
      </w:r>
      <w:r>
        <w:rPr>
          <w:rFonts w:ascii="Calibri" w:hAnsi="Calibri" w:cs="Calibri"/>
          <w:lang w:bidi="ar-EG"/>
        </w:rPr>
        <w:t>, so I</w:t>
      </w:r>
      <w:r w:rsidRPr="000956BC">
        <w:rPr>
          <w:rFonts w:ascii="Calibri" w:hAnsi="Calibri" w:cs="Calibri"/>
          <w:lang w:bidi="ar-EG"/>
        </w:rPr>
        <w:t xml:space="preserve"> forgive </w:t>
      </w:r>
      <w:r>
        <w:rPr>
          <w:rFonts w:ascii="Calibri" w:hAnsi="Calibri" w:cs="Calibri"/>
          <w:lang w:bidi="ar-EG"/>
        </w:rPr>
        <w:t xml:space="preserve">him without issue from Me”. And He said: </w:t>
      </w:r>
      <w:r w:rsidRPr="000956BC">
        <w:rPr>
          <w:rFonts w:ascii="Calibri" w:hAnsi="Calibri" w:cs="Calibri"/>
          <w:lang w:bidi="ar-EG"/>
        </w:rPr>
        <w:t xml:space="preserve"> </w:t>
      </w:r>
      <w:r>
        <w:rPr>
          <w:rFonts w:ascii="Calibri" w:hAnsi="Calibri" w:cs="Calibri"/>
          <w:lang w:bidi="ar-EG"/>
        </w:rPr>
        <w:t>O</w:t>
      </w:r>
      <w:r w:rsidRPr="00763ACA">
        <w:rPr>
          <w:rFonts w:ascii="Calibri" w:hAnsi="Calibri" w:cs="Calibri"/>
          <w:lang w:bidi="ar-EG"/>
        </w:rPr>
        <w:t xml:space="preserve"> </w:t>
      </w:r>
      <w:r>
        <w:rPr>
          <w:rFonts w:ascii="Calibri" w:hAnsi="Calibri" w:cs="Calibri"/>
          <w:lang w:bidi="ar-EG"/>
        </w:rPr>
        <w:t>children</w:t>
      </w:r>
      <w:r w:rsidRPr="00763ACA">
        <w:rPr>
          <w:rFonts w:ascii="Calibri" w:hAnsi="Calibri" w:cs="Calibri"/>
          <w:lang w:bidi="ar-EG"/>
        </w:rPr>
        <w:t xml:space="preserve"> of Aadam </w:t>
      </w:r>
      <w:proofErr w:type="spellStart"/>
      <w:r>
        <w:rPr>
          <w:rFonts w:ascii="Calibri" w:hAnsi="Calibri" w:cs="Calibri"/>
          <w:lang w:bidi="ar-EG"/>
        </w:rPr>
        <w:t>everyone</w:t>
      </w:r>
      <w:proofErr w:type="spellEnd"/>
      <w:r>
        <w:rPr>
          <w:rFonts w:ascii="Calibri" w:hAnsi="Calibri" w:cs="Calibri"/>
          <w:lang w:bidi="ar-EG"/>
        </w:rPr>
        <w:t xml:space="preserve"> of you were astray</w:t>
      </w:r>
      <w:r w:rsidRPr="000956BC">
        <w:rPr>
          <w:rFonts w:ascii="Calibri" w:hAnsi="Calibri" w:cs="Calibri"/>
          <w:lang w:bidi="ar-EG"/>
        </w:rPr>
        <w:t xml:space="preserve"> except </w:t>
      </w:r>
      <w:r>
        <w:rPr>
          <w:rFonts w:ascii="Calibri" w:hAnsi="Calibri" w:cs="Calibri"/>
          <w:lang w:bidi="ar-EG"/>
        </w:rPr>
        <w:t xml:space="preserve">for </w:t>
      </w:r>
      <w:r w:rsidRPr="000956BC">
        <w:rPr>
          <w:rFonts w:ascii="Calibri" w:hAnsi="Calibri" w:cs="Calibri"/>
          <w:lang w:bidi="ar-EG"/>
        </w:rPr>
        <w:t>the one whom I have guided.</w:t>
      </w:r>
      <w:r w:rsidRPr="002B385D">
        <w:t xml:space="preserve"> </w:t>
      </w:r>
      <w:r w:rsidRPr="002B385D">
        <w:rPr>
          <w:rFonts w:ascii="Calibri" w:hAnsi="Calibri" w:cs="Calibri"/>
          <w:lang w:bidi="ar-EG"/>
        </w:rPr>
        <w:t>And all of you were naked except for the one whom I clothed</w:t>
      </w:r>
      <w:r>
        <w:rPr>
          <w:rFonts w:ascii="Calibri" w:hAnsi="Calibri" w:cs="Calibri"/>
          <w:lang w:bidi="ar-EG"/>
        </w:rPr>
        <w:t>.</w:t>
      </w:r>
      <w:r w:rsidRPr="000956BC">
        <w:rPr>
          <w:rFonts w:ascii="Calibri" w:hAnsi="Calibri" w:cs="Calibri"/>
          <w:lang w:bidi="ar-EG"/>
        </w:rPr>
        <w:t xml:space="preserve"> </w:t>
      </w:r>
      <w:r>
        <w:rPr>
          <w:rFonts w:ascii="Calibri" w:hAnsi="Calibri" w:cs="Calibri"/>
          <w:lang w:bidi="ar-EG"/>
        </w:rPr>
        <w:t>And</w:t>
      </w:r>
      <w:r w:rsidRPr="000956BC">
        <w:rPr>
          <w:rFonts w:ascii="Calibri" w:hAnsi="Calibri" w:cs="Calibri"/>
          <w:lang w:bidi="ar-EG"/>
        </w:rPr>
        <w:t xml:space="preserve"> all of you </w:t>
      </w:r>
      <w:r>
        <w:rPr>
          <w:rFonts w:ascii="Calibri" w:hAnsi="Calibri" w:cs="Calibri"/>
          <w:lang w:bidi="ar-EG"/>
        </w:rPr>
        <w:t>were</w:t>
      </w:r>
      <w:r w:rsidRPr="000956BC">
        <w:rPr>
          <w:rFonts w:ascii="Calibri" w:hAnsi="Calibri" w:cs="Calibri"/>
          <w:lang w:bidi="ar-EG"/>
        </w:rPr>
        <w:t xml:space="preserve"> hungry except </w:t>
      </w:r>
      <w:r>
        <w:rPr>
          <w:rFonts w:ascii="Calibri" w:hAnsi="Calibri" w:cs="Calibri"/>
          <w:lang w:bidi="ar-EG"/>
        </w:rPr>
        <w:t xml:space="preserve">for </w:t>
      </w:r>
      <w:r w:rsidRPr="000956BC">
        <w:rPr>
          <w:rFonts w:ascii="Calibri" w:hAnsi="Calibri" w:cs="Calibri"/>
          <w:lang w:bidi="ar-EG"/>
        </w:rPr>
        <w:t>the one I fed</w:t>
      </w:r>
      <w:r>
        <w:rPr>
          <w:rFonts w:ascii="Calibri" w:hAnsi="Calibri" w:cs="Calibri"/>
          <w:lang w:bidi="ar-EG"/>
        </w:rPr>
        <w:t>. And all of you were thirsty except for the one I gave drink to.</w:t>
      </w:r>
      <w:r w:rsidRPr="000956BC">
        <w:rPr>
          <w:rFonts w:ascii="Calibri" w:hAnsi="Calibri" w:cs="Calibri"/>
          <w:lang w:bidi="ar-EG"/>
        </w:rPr>
        <w:t xml:space="preserve"> </w:t>
      </w:r>
      <w:r>
        <w:rPr>
          <w:rFonts w:ascii="Calibri" w:hAnsi="Calibri" w:cs="Calibri"/>
          <w:lang w:bidi="ar-EG"/>
        </w:rPr>
        <w:t>So, seek guidance from Me, I will guide you. Seek clothing from Me, I will clothe you. Seek food from Me, I will feed you. Seek drink from Me, I will give you drink. O servants,</w:t>
      </w:r>
      <w:r w:rsidRPr="005E5304">
        <w:t xml:space="preserve"> </w:t>
      </w:r>
      <w:r w:rsidRPr="005E5304">
        <w:rPr>
          <w:rFonts w:ascii="Calibri" w:hAnsi="Calibri" w:cs="Calibri"/>
          <w:lang w:bidi="ar-EG"/>
        </w:rPr>
        <w:t xml:space="preserve">if the first of you and the last of you, and the </w:t>
      </w:r>
      <w:r>
        <w:rPr>
          <w:rFonts w:ascii="Calibri" w:hAnsi="Calibri" w:cs="Calibri"/>
          <w:lang w:bidi="ar-EG"/>
        </w:rPr>
        <w:t>Jinn</w:t>
      </w:r>
      <w:r w:rsidRPr="005E5304">
        <w:rPr>
          <w:rFonts w:ascii="Calibri" w:hAnsi="Calibri" w:cs="Calibri"/>
          <w:lang w:bidi="ar-EG"/>
        </w:rPr>
        <w:t xml:space="preserve"> of you and the </w:t>
      </w:r>
      <w:r>
        <w:rPr>
          <w:rFonts w:ascii="Calibri" w:hAnsi="Calibri" w:cs="Calibri"/>
          <w:lang w:bidi="ar-EG"/>
        </w:rPr>
        <w:t>humans</w:t>
      </w:r>
      <w:r w:rsidRPr="005E5304">
        <w:rPr>
          <w:rFonts w:ascii="Calibri" w:hAnsi="Calibri" w:cs="Calibri"/>
          <w:lang w:bidi="ar-EG"/>
        </w:rPr>
        <w:t xml:space="preserve"> of you</w:t>
      </w:r>
      <w:r>
        <w:rPr>
          <w:rFonts w:ascii="Calibri" w:hAnsi="Calibri" w:cs="Calibri"/>
          <w:lang w:bidi="ar-EG"/>
        </w:rPr>
        <w:t xml:space="preserve">, the young of you and the old of you, the male of you and the female of you (Abdus Samad said: </w:t>
      </w:r>
      <w:r w:rsidRPr="0046486E">
        <w:rPr>
          <w:rFonts w:ascii="Calibri" w:hAnsi="Calibri" w:cs="Calibri"/>
          <w:highlight w:val="yellow"/>
          <w:lang w:bidi="ar-EG"/>
        </w:rPr>
        <w:t>The capable of you and clear in speech of you</w:t>
      </w:r>
      <w:r>
        <w:rPr>
          <w:rFonts w:ascii="Calibri" w:hAnsi="Calibri" w:cs="Calibri"/>
          <w:lang w:bidi="ar-EG"/>
        </w:rPr>
        <w:t>) were united upon the heart of a single man who was the most righteous and god fearing of you, it</w:t>
      </w:r>
      <w:r w:rsidRPr="002301AA">
        <w:t xml:space="preserve"> </w:t>
      </w:r>
      <w:r w:rsidRPr="002301AA">
        <w:rPr>
          <w:rFonts w:ascii="Calibri" w:hAnsi="Calibri" w:cs="Calibri"/>
          <w:lang w:bidi="ar-EG"/>
        </w:rPr>
        <w:t xml:space="preserve">would not increase My dominion </w:t>
      </w:r>
      <w:r>
        <w:rPr>
          <w:rFonts w:ascii="Calibri" w:hAnsi="Calibri" w:cs="Calibri"/>
          <w:lang w:bidi="ar-EG"/>
        </w:rPr>
        <w:t>by</w:t>
      </w:r>
      <w:r w:rsidRPr="002301AA">
        <w:rPr>
          <w:rFonts w:ascii="Calibri" w:hAnsi="Calibri" w:cs="Calibri"/>
          <w:lang w:bidi="ar-EG"/>
        </w:rPr>
        <w:t xml:space="preserve"> anything</w:t>
      </w:r>
      <w:r>
        <w:rPr>
          <w:rFonts w:ascii="Calibri" w:hAnsi="Calibri" w:cs="Calibri"/>
          <w:lang w:bidi="ar-EG"/>
        </w:rPr>
        <w:t xml:space="preserve">. And </w:t>
      </w:r>
      <w:r w:rsidRPr="00CD6E5A">
        <w:rPr>
          <w:rFonts w:ascii="Calibri" w:hAnsi="Calibri" w:cs="Calibri"/>
          <w:lang w:bidi="ar-EG"/>
        </w:rPr>
        <w:t xml:space="preserve">if the first of you and the last of you, and the Jinn of you and the humans of you, the young of you and the old of you, the male of you and the female of you were united upon the heart of a man who was the most </w:t>
      </w:r>
      <w:r>
        <w:rPr>
          <w:rFonts w:ascii="Calibri" w:hAnsi="Calibri" w:cs="Calibri"/>
          <w:lang w:bidi="ar-EG"/>
        </w:rPr>
        <w:t>entrenched in disbelief</w:t>
      </w:r>
      <w:r w:rsidRPr="00CD6E5A">
        <w:rPr>
          <w:rFonts w:ascii="Calibri" w:hAnsi="Calibri" w:cs="Calibri"/>
          <w:lang w:bidi="ar-EG"/>
        </w:rPr>
        <w:t xml:space="preserve"> of you, it would not </w:t>
      </w:r>
      <w:r>
        <w:rPr>
          <w:rFonts w:ascii="Calibri" w:hAnsi="Calibri" w:cs="Calibri"/>
          <w:lang w:bidi="ar-EG"/>
        </w:rPr>
        <w:t>diminish</w:t>
      </w:r>
      <w:r w:rsidRPr="00CD6E5A">
        <w:rPr>
          <w:rFonts w:ascii="Calibri" w:hAnsi="Calibri" w:cs="Calibri"/>
          <w:lang w:bidi="ar-EG"/>
        </w:rPr>
        <w:t xml:space="preserve"> My dominion </w:t>
      </w:r>
      <w:r>
        <w:rPr>
          <w:rFonts w:ascii="Calibri" w:hAnsi="Calibri" w:cs="Calibri"/>
          <w:lang w:bidi="ar-EG"/>
        </w:rPr>
        <w:t>by</w:t>
      </w:r>
      <w:r w:rsidRPr="00CD6E5A">
        <w:rPr>
          <w:rFonts w:ascii="Calibri" w:hAnsi="Calibri" w:cs="Calibri"/>
          <w:lang w:bidi="ar-EG"/>
        </w:rPr>
        <w:t xml:space="preserve"> anything</w:t>
      </w:r>
      <w:r>
        <w:rPr>
          <w:rFonts w:ascii="Calibri" w:hAnsi="Calibri" w:cs="Calibri"/>
          <w:lang w:bidi="ar-EG"/>
        </w:rPr>
        <w:t xml:space="preserve"> except like the tip of a need diminishes from the sea”]. At-</w:t>
      </w:r>
      <w:proofErr w:type="spellStart"/>
      <w:r>
        <w:rPr>
          <w:rFonts w:ascii="Calibri" w:hAnsi="Calibri" w:cs="Calibri"/>
          <w:lang w:bidi="ar-EG"/>
        </w:rPr>
        <w:t>Tayalisiy</w:t>
      </w:r>
      <w:proofErr w:type="spellEnd"/>
      <w:r>
        <w:rPr>
          <w:rFonts w:ascii="Calibri" w:hAnsi="Calibri" w:cs="Calibri"/>
          <w:lang w:bidi="ar-EG"/>
        </w:rPr>
        <w:t xml:space="preserve"> recorded it in his </w:t>
      </w:r>
      <w:proofErr w:type="spellStart"/>
      <w:r>
        <w:rPr>
          <w:rFonts w:ascii="Calibri" w:hAnsi="Calibri" w:cs="Calibri"/>
          <w:lang w:bidi="ar-EG"/>
        </w:rPr>
        <w:t>Musnad</w:t>
      </w:r>
      <w:proofErr w:type="spellEnd"/>
      <w:r>
        <w:rPr>
          <w:rFonts w:ascii="Calibri" w:hAnsi="Calibri" w:cs="Calibri"/>
          <w:lang w:bidi="ar-EG"/>
        </w:rPr>
        <w:t xml:space="preserve"> (1/62/463) in </w:t>
      </w:r>
      <w:proofErr w:type="spellStart"/>
      <w:r>
        <w:rPr>
          <w:rFonts w:ascii="Calibri" w:hAnsi="Calibri" w:cs="Calibri"/>
          <w:lang w:bidi="ar-EG"/>
        </w:rPr>
        <w:t>summarised</w:t>
      </w:r>
      <w:proofErr w:type="spellEnd"/>
      <w:r>
        <w:rPr>
          <w:rFonts w:ascii="Calibri" w:hAnsi="Calibri" w:cs="Calibri"/>
          <w:lang w:bidi="ar-EG"/>
        </w:rPr>
        <w:t xml:space="preserve"> forms in addition to others besides him.</w:t>
      </w:r>
    </w:p>
    <w:p w14:paraId="0DD06674" w14:textId="77777777" w:rsidR="00005C44" w:rsidRPr="004B1C13" w:rsidRDefault="00005C44" w:rsidP="00005C44">
      <w:pPr>
        <w:rPr>
          <w:rFonts w:ascii="Traditional Arabic" w:hAnsi="Traditional Arabic" w:cs="Traditional Arabic"/>
          <w:sz w:val="22"/>
          <w:szCs w:val="22"/>
          <w:rtl/>
        </w:rPr>
      </w:pPr>
    </w:p>
    <w:p w14:paraId="0EF7333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ولسنا بصدد الدخول في مباحث غيبية أو نقاشات فلسفية عن مدى «</w:t>
      </w:r>
      <w:r w:rsidRPr="000F205F">
        <w:rPr>
          <w:rFonts w:ascii="Traditional Arabic" w:hAnsi="Traditional Arabic" w:cs="Traditional Arabic"/>
          <w:bCs/>
          <w:sz w:val="28"/>
          <w:szCs w:val="28"/>
          <w:rtl/>
        </w:rPr>
        <w:t>فطرية</w:t>
      </w:r>
      <w:r w:rsidRPr="000F205F">
        <w:rPr>
          <w:rFonts w:ascii="Traditional Arabic" w:hAnsi="Traditional Arabic" w:cs="Traditional Arabic"/>
          <w:sz w:val="28"/>
          <w:szCs w:val="28"/>
          <w:rtl/>
        </w:rPr>
        <w:t xml:space="preserve">» هذا النوع من العدل، وإنما نكتفي بمناقشة أنواعه الرئيسية: </w:t>
      </w:r>
    </w:p>
    <w:p w14:paraId="3C741B2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(1) من العدل: </w:t>
      </w:r>
      <w:r w:rsidRPr="000F205F">
        <w:rPr>
          <w:rFonts w:ascii="Traditional Arabic" w:hAnsi="Traditional Arabic" w:cs="Traditional Arabic"/>
          <w:sz w:val="28"/>
          <w:szCs w:val="28"/>
          <w:rtl/>
        </w:rPr>
        <w:t xml:space="preserve">عدم مؤاخذة أو محاسبة من ليس أهلاً للمحاسبة، إما بنقص في عقله ينحط به عن مرتبة التمييز (كالطفل غير المميز، والمجنون، والنائم، والمغمى عليه، ونحوه)، أو لنقص في إرادته (كالمكره إكراهاً ملجئاً)، أو لنقص في علمه (كالجاهل بموضوع المؤاخذة، أو من لم يبلغه بيان بحكم من الأحكام مطلقاً). ويحاسب محاسبة جزئية، بحسب حاله، من كان عنده إدراك وتمييز ناقص (كالطفل المميز، والمريض نفسياً لدرجة دون الجنون، ومن ضعف تمييزه ضعفاً مؤقتاً بغضب شديد أو انفعال جامح، ونحوه)، أو إرادة ناقصة (كأحوال الإكراه غير الملجيء)، أو من كان علمه ناقصاً، ونحو ذلك. </w:t>
      </w:r>
    </w:p>
    <w:p w14:paraId="4D433330" w14:textId="77777777" w:rsidR="00005C44" w:rsidRDefault="00005C44" w:rsidP="00005C44">
      <w:pPr>
        <w:rPr>
          <w:rFonts w:ascii="Traditional Arabic" w:hAnsi="Traditional Arabic" w:cs="Traditional Arabic"/>
          <w:bCs/>
          <w:sz w:val="22"/>
          <w:szCs w:val="22"/>
        </w:rPr>
      </w:pPr>
    </w:p>
    <w:p w14:paraId="260F87DD" w14:textId="77777777" w:rsidR="00005C44" w:rsidRDefault="00005C44" w:rsidP="00005C44">
      <w:pPr>
        <w:rPr>
          <w:rFonts w:ascii="Calibri" w:hAnsi="Calibri" w:cs="Calibri"/>
          <w:lang w:bidi="ar-EG"/>
        </w:rPr>
      </w:pPr>
      <w:r w:rsidRPr="002C22EF">
        <w:rPr>
          <w:rFonts w:ascii="Calibri" w:hAnsi="Calibri" w:cs="Calibri"/>
          <w:b/>
          <w:bCs/>
          <w:lang w:bidi="ar-EG"/>
        </w:rPr>
        <w:t>1)</w:t>
      </w:r>
      <w:r>
        <w:rPr>
          <w:rFonts w:ascii="Calibri" w:hAnsi="Calibri" w:cs="Calibri"/>
          <w:lang w:bidi="ar-EG"/>
        </w:rPr>
        <w:t xml:space="preserve"> </w:t>
      </w:r>
      <w:r w:rsidRPr="00D636D8">
        <w:rPr>
          <w:rFonts w:ascii="Calibri" w:hAnsi="Calibri" w:cs="Calibri"/>
          <w:b/>
          <w:bCs/>
          <w:lang w:bidi="ar-EG"/>
        </w:rPr>
        <w:t xml:space="preserve">In </w:t>
      </w:r>
      <w:r>
        <w:rPr>
          <w:rFonts w:ascii="Calibri" w:hAnsi="Calibri" w:cs="Calibri"/>
          <w:b/>
          <w:bCs/>
          <w:lang w:bidi="ar-EG"/>
        </w:rPr>
        <w:t>relation to</w:t>
      </w:r>
      <w:r w:rsidRPr="00D636D8">
        <w:rPr>
          <w:rFonts w:ascii="Calibri" w:hAnsi="Calibri" w:cs="Calibri"/>
          <w:b/>
          <w:bCs/>
          <w:lang w:bidi="ar-EG"/>
        </w:rPr>
        <w:t xml:space="preserve"> Al-‘</w:t>
      </w:r>
      <w:r w:rsidRPr="002B7749">
        <w:rPr>
          <w:rFonts w:ascii="Calibri" w:hAnsi="Calibri" w:cs="Calibri"/>
          <w:b/>
          <w:bCs/>
          <w:lang w:bidi="ar-EG"/>
        </w:rPr>
        <w:t>Adl (Justice)</w:t>
      </w:r>
      <w:r>
        <w:rPr>
          <w:rFonts w:ascii="Calibri" w:hAnsi="Calibri" w:cs="Calibri"/>
          <w:lang w:bidi="ar-EG"/>
        </w:rPr>
        <w:t xml:space="preserve">: Not taking to task or accounting the person who is not subject to accountability, whether that is due to a deficiency of his mind which lowers him below the threshold of being able to distinguish, like the child, insane or sleeping person and the one who has passed out for example, or it is due to a deficiency in respect to his will, like the person who is being compelled by a dire compulsion, or due to a deficiency in relation to his knowledge, like the person who is ignorant of the subject that he is being taken to task for or the one whom the a ruling from among the rulings has not reached him at all. The person who has a deficiency in respect to understanding or distinguishing is accounted partially in accordance with his condition, like the child who can distinguish, the mentally sick person who is below the level of insanity, the person whose ability to distinguish is weak temporarily due to severe anger or wild emotional outburst etc. </w:t>
      </w:r>
      <w:r>
        <w:rPr>
          <w:rFonts w:ascii="Calibri" w:hAnsi="Calibri" w:cs="Calibri"/>
          <w:lang w:bidi="ar-EG"/>
        </w:rPr>
        <w:lastRenderedPageBreak/>
        <w:t xml:space="preserve">The same applies in relation to the person who has a deficiency in his will like the non-dire cases of compulsion, or the one who has a deficiency in knowledge and what resembles that. </w:t>
      </w:r>
    </w:p>
    <w:p w14:paraId="3CDBF171" w14:textId="77777777" w:rsidR="00005C44" w:rsidRPr="008D0280" w:rsidRDefault="00005C44" w:rsidP="00005C44">
      <w:pPr>
        <w:rPr>
          <w:rFonts w:ascii="Traditional Arabic" w:hAnsi="Traditional Arabic" w:cs="Traditional Arabic"/>
          <w:sz w:val="22"/>
          <w:szCs w:val="22"/>
        </w:rPr>
      </w:pPr>
    </w:p>
    <w:p w14:paraId="5CCA52D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فالمؤاخذة والمحاسبة مرتبطة بأهلية التكليف، أي القابلية على فهم الأمر والنهي، والقدرة على الامتثال لهما. فلا يحاسب إلا المكلَّف، أي العاقل المختار. فإذا فقدت الأهلية سقطت المحاسبة. وأي محاسبة أو مؤاخذة، أو شر من ذلك العقوبة، حينئذ، تكون عدواناً وظلماً شنيعاً، حرمه الشارع الإسلامي أشد التحريم، فضلاً عن قبحه ووجوب رفضه وإدانته عقلاً.</w:t>
      </w:r>
    </w:p>
    <w:p w14:paraId="58D802CD" w14:textId="77777777" w:rsidR="00005C44" w:rsidRDefault="00005C44" w:rsidP="00005C44">
      <w:pPr>
        <w:rPr>
          <w:rFonts w:ascii="Traditional Arabic" w:hAnsi="Traditional Arabic" w:cs="Traditional Arabic"/>
          <w:sz w:val="22"/>
          <w:szCs w:val="22"/>
        </w:rPr>
      </w:pPr>
    </w:p>
    <w:p w14:paraId="71F05B5F" w14:textId="77777777" w:rsidR="00005C44" w:rsidRDefault="00005C44" w:rsidP="00005C44">
      <w:pPr>
        <w:rPr>
          <w:rFonts w:ascii="Calibri" w:hAnsi="Calibri" w:cs="Calibri"/>
          <w:lang w:bidi="ar-EG"/>
        </w:rPr>
      </w:pPr>
      <w:r>
        <w:rPr>
          <w:rFonts w:ascii="Calibri" w:hAnsi="Calibri" w:cs="Calibri"/>
          <w:lang w:bidi="ar-EG"/>
        </w:rPr>
        <w:t xml:space="preserve">Taking </w:t>
      </w:r>
      <w:proofErr w:type="gramStart"/>
      <w:r>
        <w:rPr>
          <w:rFonts w:ascii="Calibri" w:hAnsi="Calibri" w:cs="Calibri"/>
          <w:lang w:bidi="ar-EG"/>
        </w:rPr>
        <w:t>to task</w:t>
      </w:r>
      <w:proofErr w:type="gramEnd"/>
      <w:r>
        <w:rPr>
          <w:rFonts w:ascii="Calibri" w:hAnsi="Calibri" w:cs="Calibri"/>
          <w:lang w:bidi="ar-EG"/>
        </w:rPr>
        <w:t xml:space="preserve"> and accounting is therefore connected to one’s qualifying for legal responsibility (Takleef) i.e., the capacity to understand the command and forbiddance and the ability to comply with them. None other than the </w:t>
      </w:r>
      <w:proofErr w:type="spellStart"/>
      <w:r>
        <w:rPr>
          <w:rFonts w:ascii="Calibri" w:hAnsi="Calibri" w:cs="Calibri"/>
          <w:lang w:bidi="ar-EG"/>
        </w:rPr>
        <w:t>Mukallaf</w:t>
      </w:r>
      <w:proofErr w:type="spellEnd"/>
      <w:r>
        <w:rPr>
          <w:rFonts w:ascii="Calibri" w:hAnsi="Calibri" w:cs="Calibri"/>
          <w:lang w:bidi="ar-EG"/>
        </w:rPr>
        <w:t xml:space="preserve"> (legally responsible person) is held to account i.e., the person who has a sound rational mind the one who possesses the ability to choose. If this qualification is lost, then the accountability falls from him. In such a case any taking to task or accounting, or worse than that, the imposition of a punitive measure or punishment, would be a terrible act of transgression and oppression, which the Islamic legislation has severely prohibited, not to mention its hideousness and the obligation to reject and condemn rationally. </w:t>
      </w:r>
    </w:p>
    <w:p w14:paraId="2CEE30BE" w14:textId="77777777" w:rsidR="00005C44" w:rsidRPr="00056B57" w:rsidRDefault="00005C44" w:rsidP="00005C44">
      <w:pPr>
        <w:rPr>
          <w:rFonts w:ascii="Traditional Arabic" w:hAnsi="Traditional Arabic" w:cs="Traditional Arabic"/>
          <w:sz w:val="22"/>
          <w:szCs w:val="22"/>
          <w:rtl/>
        </w:rPr>
      </w:pPr>
    </w:p>
    <w:p w14:paraId="48D0ABC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وبالرغم من وضوح هذا المبدأ وفطريته فإن المخالفة له كثيرة موجودة، ليس من قبل المجرمين وقطاع الطرق الذين يعتدون على الأموال والأعراض فحسب، ويأخذون الرهائن، ويروعون الأبرياء، بل ومن قبل بعض الحكام ضد العزل من رعيتهم بإيقاع العقوبات الجماعية، واستباحة المدن والقرى، بل واستخدام اسلحة الإبادة الجماعية، أي أسلحة «</w:t>
      </w:r>
      <w:r w:rsidRPr="000F205F">
        <w:rPr>
          <w:rFonts w:ascii="Traditional Arabic" w:hAnsi="Traditional Arabic" w:cs="Traditional Arabic"/>
          <w:bCs/>
          <w:sz w:val="28"/>
          <w:szCs w:val="28"/>
          <w:rtl/>
        </w:rPr>
        <w:t>الدمار الشامل</w:t>
      </w:r>
      <w:r w:rsidRPr="000F205F">
        <w:rPr>
          <w:rFonts w:ascii="Traditional Arabic" w:hAnsi="Traditional Arabic" w:cs="Traditional Arabic"/>
          <w:sz w:val="28"/>
          <w:szCs w:val="28"/>
          <w:rtl/>
        </w:rPr>
        <w:t>». وأشد من ذلك في البغي والعدوان ما يقع من الدول والشعوب والقبلئل من الفظائع الرهيبة أثناء حروبها مع بعضها البعض.</w:t>
      </w:r>
    </w:p>
    <w:p w14:paraId="085B11CB"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28C64F12" w14:textId="77777777" w:rsidR="00005C44" w:rsidRDefault="00005C44" w:rsidP="00005C44">
      <w:pPr>
        <w:rPr>
          <w:rFonts w:ascii="Calibri" w:hAnsi="Calibri" w:cs="Calibri"/>
          <w:lang w:bidi="ar-EG"/>
        </w:rPr>
      </w:pPr>
      <w:r>
        <w:rPr>
          <w:rFonts w:ascii="Calibri" w:hAnsi="Calibri" w:cs="Calibri"/>
          <w:lang w:bidi="ar-EG"/>
        </w:rPr>
        <w:t xml:space="preserve">Despite the clarity and intrinsic nature of this principle, its violation is still present and often occurs. It does not only occur from the criminals and robbers who transgress against the properties and </w:t>
      </w:r>
      <w:proofErr w:type="spellStart"/>
      <w:r>
        <w:rPr>
          <w:rFonts w:ascii="Calibri" w:hAnsi="Calibri" w:cs="Calibri"/>
          <w:lang w:bidi="ar-EG"/>
        </w:rPr>
        <w:t>honours</w:t>
      </w:r>
      <w:proofErr w:type="spellEnd"/>
      <w:r>
        <w:rPr>
          <w:rFonts w:ascii="Calibri" w:hAnsi="Calibri" w:cs="Calibri"/>
          <w:lang w:bidi="ar-EG"/>
        </w:rPr>
        <w:t xml:space="preserve"> of people, taking hostages and terrifying innocents, but rather it also occurs from some of the rulers against their </w:t>
      </w:r>
      <w:proofErr w:type="spellStart"/>
      <w:r>
        <w:rPr>
          <w:rFonts w:ascii="Calibri" w:hAnsi="Calibri" w:cs="Calibri"/>
          <w:lang w:bidi="ar-EG"/>
        </w:rPr>
        <w:t>defenceless</w:t>
      </w:r>
      <w:proofErr w:type="spellEnd"/>
      <w:r>
        <w:rPr>
          <w:rFonts w:ascii="Calibri" w:hAnsi="Calibri" w:cs="Calibri"/>
          <w:lang w:bidi="ar-EG"/>
        </w:rPr>
        <w:t xml:space="preserve"> citizens through the imposition of collective punishments and making certain towns and villages permissible to shed blood in and violate rights. This has even involved the use of genocidal weapons i.e., weapons of “</w:t>
      </w:r>
      <w:r w:rsidRPr="008461CD">
        <w:rPr>
          <w:rFonts w:ascii="Calibri" w:hAnsi="Calibri" w:cs="Calibri"/>
          <w:b/>
          <w:bCs/>
          <w:lang w:bidi="ar-EG"/>
        </w:rPr>
        <w:t>mass destruction</w:t>
      </w:r>
      <w:r>
        <w:rPr>
          <w:rFonts w:ascii="Calibri" w:hAnsi="Calibri" w:cs="Calibri"/>
          <w:lang w:bidi="ar-EG"/>
        </w:rPr>
        <w:t xml:space="preserve">”. Even worse than that is the transgression, aggression and terrible atrocities that </w:t>
      </w:r>
      <w:proofErr w:type="gramStart"/>
      <w:r>
        <w:rPr>
          <w:rFonts w:ascii="Calibri" w:hAnsi="Calibri" w:cs="Calibri"/>
          <w:lang w:bidi="ar-EG"/>
        </w:rPr>
        <w:t>has</w:t>
      </w:r>
      <w:proofErr w:type="gramEnd"/>
      <w:r>
        <w:rPr>
          <w:rFonts w:ascii="Calibri" w:hAnsi="Calibri" w:cs="Calibri"/>
          <w:lang w:bidi="ar-EG"/>
        </w:rPr>
        <w:t xml:space="preserve"> been perpetrated by states, peoples and tribes during wars that take place among them. </w:t>
      </w:r>
    </w:p>
    <w:p w14:paraId="5AD43377" w14:textId="77777777" w:rsidR="00005C44" w:rsidRPr="00ED4FD2" w:rsidRDefault="00005C44" w:rsidP="00005C44">
      <w:pPr>
        <w:rPr>
          <w:rFonts w:ascii="Traditional Arabic" w:hAnsi="Traditional Arabic" w:cs="Traditional Arabic"/>
          <w:sz w:val="22"/>
          <w:szCs w:val="22"/>
          <w:rtl/>
        </w:rPr>
      </w:pPr>
    </w:p>
    <w:p w14:paraId="19C7327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(2) ومن العدل: </w:t>
      </w:r>
      <w:r w:rsidRPr="000F205F">
        <w:rPr>
          <w:rFonts w:ascii="Traditional Arabic" w:hAnsi="Traditional Arabic" w:cs="Traditional Arabic"/>
          <w:sz w:val="28"/>
          <w:szCs w:val="28"/>
          <w:rtl/>
        </w:rPr>
        <w:t xml:space="preserve">أن لا يؤاخذ المكلَّف، أي من لديه قابلية تلقي خطاب التكليف، أي فهم الأمر والنهي والقدرة على الامتثال، إلا على فعله الصادر منه مباشرة عن إدراك وإرادة واختيار، وما قد يترتب على ذلك الفعل، وما قد ينتج أو يتولد منه. هذه قاعدة مطلقة، قال الله تعالى، في الكتاب العزيز: {أم لم ينبأ بما في صحف موسى * وإبراهيم الذي وفَّى * </w:t>
      </w:r>
      <w:r w:rsidRPr="000F205F">
        <w:rPr>
          <w:rFonts w:ascii="Traditional Arabic" w:hAnsi="Traditional Arabic" w:cs="Traditional Arabic"/>
          <w:b/>
          <w:bCs/>
          <w:sz w:val="28"/>
          <w:szCs w:val="28"/>
          <w:u w:val="single"/>
          <w:rtl/>
        </w:rPr>
        <w:t>ألا تزر وازرة وزر أخرى</w:t>
      </w:r>
      <w:r w:rsidRPr="000F205F">
        <w:rPr>
          <w:rFonts w:ascii="Traditional Arabic" w:hAnsi="Traditional Arabic" w:cs="Traditional Arabic"/>
          <w:sz w:val="28"/>
          <w:szCs w:val="28"/>
          <w:rtl/>
        </w:rPr>
        <w:t xml:space="preserve"> * وأن ليس للإنسان إلا ما سعى * وأن سعيه سوف يرى * ثم يجزاه الجزاء الأوفى}، وكرر هذه اللفظة: {لا تزر وازرة وزر أخرى}، في أربعة مواقع أخرى من الكتاب العزيز؛ وقال جل جلاله، وسما مقامه: {قُلْ أَغَيْرَ اللّهِ أَبْغِي رَبّاً وَهُوَ رَبُّ كُلِّ شَيْءٍ، </w:t>
      </w:r>
      <w:r w:rsidRPr="000F205F">
        <w:rPr>
          <w:rFonts w:ascii="Traditional Arabic" w:hAnsi="Traditional Arabic" w:cs="Traditional Arabic"/>
          <w:b/>
          <w:bCs/>
          <w:sz w:val="28"/>
          <w:szCs w:val="28"/>
          <w:u w:val="single"/>
          <w:rtl/>
        </w:rPr>
        <w:t>وَلاَ تَكْسِبُ كُلُّ نَفْسٍ إِلاَّ عَلَيْهَا</w:t>
      </w:r>
      <w:r w:rsidRPr="000F205F">
        <w:rPr>
          <w:rFonts w:ascii="Traditional Arabic" w:hAnsi="Traditional Arabic" w:cs="Traditional Arabic"/>
          <w:sz w:val="28"/>
          <w:szCs w:val="28"/>
          <w:rtl/>
        </w:rPr>
        <w:t>، وَلاَ تَزِرُ وَازِرَةٌ وِزْرَ أُخْرَى ثُمَّ إِلَى رَبِّكُم مَّرْجِعُكُمْ فَيُنَبِّئُكُم بِمَا كُنتُمْ فِيهِ تَخْتَلِفُونَ}، (الأنعام؛ 6: 164). وأي خرق لهذا القاعدة المطلقة، بالمؤاخذة بجريرة الغير، أو أخذ الناس رهائن لممارسة الضغوط على ذويهم، أو تلفيق التهم وإلصاقها بالأبرياء، أو غير ذلك، ظلم فظيع، وإثم شنيع.</w:t>
      </w:r>
    </w:p>
    <w:p w14:paraId="09E8286C" w14:textId="77777777" w:rsidR="00005C44" w:rsidRDefault="00005C44" w:rsidP="00005C44">
      <w:pPr>
        <w:rPr>
          <w:rFonts w:ascii="Traditional Arabic" w:hAnsi="Traditional Arabic" w:cs="Traditional Arabic"/>
          <w:sz w:val="22"/>
          <w:szCs w:val="22"/>
        </w:rPr>
      </w:pPr>
    </w:p>
    <w:p w14:paraId="2A637042" w14:textId="77777777" w:rsidR="00005C44" w:rsidRDefault="00005C44" w:rsidP="00005C44">
      <w:pPr>
        <w:rPr>
          <w:rFonts w:ascii="Calibri" w:hAnsi="Calibri" w:cs="Calibri"/>
          <w:lang w:bidi="ar-EG"/>
        </w:rPr>
      </w:pPr>
      <w:r w:rsidRPr="0063503A">
        <w:rPr>
          <w:rFonts w:ascii="Calibri" w:hAnsi="Calibri" w:cs="Calibri"/>
          <w:b/>
          <w:bCs/>
          <w:lang w:bidi="ar-EG"/>
        </w:rPr>
        <w:t>2) In relation to Al-‘Adl (Justice)</w:t>
      </w:r>
      <w:r w:rsidRPr="0063503A">
        <w:rPr>
          <w:rFonts w:ascii="Calibri" w:hAnsi="Calibri" w:cs="Calibri"/>
          <w:lang w:bidi="ar-EG"/>
        </w:rPr>
        <w:t>:</w:t>
      </w:r>
      <w:r>
        <w:rPr>
          <w:rFonts w:ascii="Calibri" w:hAnsi="Calibri" w:cs="Calibri"/>
          <w:lang w:bidi="ar-EG"/>
        </w:rPr>
        <w:t xml:space="preserve"> That the </w:t>
      </w:r>
      <w:proofErr w:type="spellStart"/>
      <w:r>
        <w:rPr>
          <w:rFonts w:ascii="Calibri" w:hAnsi="Calibri" w:cs="Calibri"/>
          <w:lang w:bidi="ar-EG"/>
        </w:rPr>
        <w:t>Mukallaf</w:t>
      </w:r>
      <w:proofErr w:type="spellEnd"/>
      <w:r>
        <w:rPr>
          <w:rFonts w:ascii="Calibri" w:hAnsi="Calibri" w:cs="Calibri"/>
          <w:lang w:bidi="ar-EG"/>
        </w:rPr>
        <w:t xml:space="preserve"> (Legally responsible person), meaning the person who has the capacity to receive the address of legal responsibility (Takleef) i.e., </w:t>
      </w:r>
      <w:r>
        <w:rPr>
          <w:rFonts w:ascii="Calibri" w:hAnsi="Calibri" w:cs="Calibri"/>
          <w:lang w:bidi="ar-EG"/>
        </w:rPr>
        <w:lastRenderedPageBreak/>
        <w:t xml:space="preserve">understanding the command and forbiddance accompanied by the ability to comply, is only taken to task for his actions that emanate from him directly based on his own comprehension, will and choice. That also includes </w:t>
      </w:r>
      <w:r w:rsidRPr="007E402E">
        <w:rPr>
          <w:rFonts w:ascii="Calibri" w:hAnsi="Calibri" w:cs="Calibri"/>
          <w:lang w:bidi="ar-EG"/>
        </w:rPr>
        <w:t>the consequences of those actions, and whatever may result or arise from them</w:t>
      </w:r>
      <w:r>
        <w:rPr>
          <w:rFonts w:ascii="Calibri" w:hAnsi="Calibri" w:cs="Calibri"/>
          <w:lang w:bidi="ar-EG"/>
        </w:rPr>
        <w:t xml:space="preserve">. This is an absolute principle. Allah </w:t>
      </w:r>
      <w:r>
        <w:rPr>
          <w:rFonts w:ascii="Calibri" w:hAnsi="Calibri" w:cs="Calibri" w:hint="cs"/>
          <w:rtl/>
          <w:lang w:bidi="ar-EG"/>
        </w:rPr>
        <w:t>تَعالَى</w:t>
      </w:r>
      <w:r>
        <w:rPr>
          <w:rFonts w:ascii="Calibri" w:hAnsi="Calibri" w:cs="Calibri"/>
          <w:lang w:bidi="ar-EG"/>
        </w:rPr>
        <w:t xml:space="preserve"> said in his Kitab Al</w:t>
      </w:r>
      <w:proofErr w:type="gramStart"/>
      <w:r>
        <w:rPr>
          <w:rFonts w:ascii="Calibri" w:hAnsi="Calibri" w:cs="Calibri"/>
          <w:lang w:bidi="ar-EG"/>
        </w:rPr>
        <w:t>-‘</w:t>
      </w:r>
      <w:proofErr w:type="gramEnd"/>
      <w:r>
        <w:rPr>
          <w:rFonts w:ascii="Calibri" w:hAnsi="Calibri" w:cs="Calibri"/>
          <w:lang w:bidi="ar-EG"/>
        </w:rPr>
        <w:t xml:space="preserve">Aziz: </w:t>
      </w:r>
    </w:p>
    <w:p w14:paraId="43D65038" w14:textId="77777777" w:rsidR="00005C44" w:rsidRDefault="00005C44" w:rsidP="00005C44">
      <w:pPr>
        <w:rPr>
          <w:rFonts w:ascii="Calibri" w:hAnsi="Calibri" w:cs="Calibri"/>
          <w:lang w:bidi="ar-EG"/>
        </w:rPr>
      </w:pPr>
    </w:p>
    <w:p w14:paraId="0FD04FAF" w14:textId="77777777" w:rsidR="00005C44" w:rsidRPr="008F4C6A" w:rsidRDefault="00005C44" w:rsidP="00005C44">
      <w:pPr>
        <w:jc w:val="center"/>
        <w:rPr>
          <w:rFonts w:ascii="Calibri" w:hAnsi="Calibri" w:cs="Calibri"/>
          <w:sz w:val="20"/>
          <w:szCs w:val="20"/>
          <w:rtl/>
          <w:lang w:bidi="ar-EG"/>
        </w:rPr>
      </w:pPr>
      <w:r w:rsidRPr="008F4C6A">
        <w:rPr>
          <w:rFonts w:cs="Traditional Arabic"/>
          <w:color w:val="000000"/>
          <w:sz w:val="36"/>
          <w:szCs w:val="32"/>
          <w:rtl/>
        </w:rPr>
        <w:t xml:space="preserve">أَمْ لَمْ يُنَبَّأْ بِمَا فِي صُحُفِ مُوسَى (36) وَإِبْرَاهِيمَ الَّذِي وَفَّى (37) </w:t>
      </w:r>
      <w:r w:rsidRPr="006376C0">
        <w:rPr>
          <w:rFonts w:cs="Traditional Arabic"/>
          <w:b/>
          <w:bCs/>
          <w:color w:val="000000"/>
          <w:sz w:val="36"/>
          <w:szCs w:val="32"/>
          <w:rtl/>
        </w:rPr>
        <w:t>أَلَّا تَزِرُ وَازِرَةٌ وِزْرَ أُخْرَى</w:t>
      </w:r>
      <w:r w:rsidRPr="008F4C6A">
        <w:rPr>
          <w:rFonts w:cs="Traditional Arabic"/>
          <w:color w:val="000000"/>
          <w:sz w:val="36"/>
          <w:szCs w:val="32"/>
          <w:rtl/>
        </w:rPr>
        <w:t xml:space="preserve"> (38) وَأَنْ لَيْسَ لِلْإِنْسَانِ إِلَّا مَا سَعَى (39) وَأَنَّ سَعْيَهُ سَوْفَ يُرَى (40) ثُمَّ يُجْزَاهُ الْجَزَاءَ الْأَوْفَى</w:t>
      </w:r>
    </w:p>
    <w:p w14:paraId="458DB029" w14:textId="77777777" w:rsidR="00005C44" w:rsidRDefault="00005C44" w:rsidP="00005C44">
      <w:pPr>
        <w:jc w:val="center"/>
        <w:rPr>
          <w:rFonts w:ascii="Calibri" w:hAnsi="Calibri" w:cs="Calibri"/>
          <w:lang w:bidi="ar-EG"/>
        </w:rPr>
      </w:pPr>
      <w:r w:rsidRPr="006D4FA4">
        <w:rPr>
          <w:rFonts w:ascii="Calibri" w:hAnsi="Calibri" w:cs="Calibri"/>
          <w:lang w:bidi="ar-EG"/>
        </w:rPr>
        <w:t xml:space="preserve">Or has he not been informed of what was in the scriptures of </w:t>
      </w:r>
      <w:r>
        <w:rPr>
          <w:rFonts w:ascii="Calibri" w:hAnsi="Calibri" w:cs="Calibri"/>
          <w:lang w:bidi="ar-EG"/>
        </w:rPr>
        <w:t>Musa</w:t>
      </w:r>
      <w:r w:rsidRPr="006D4FA4">
        <w:rPr>
          <w:rFonts w:ascii="Calibri" w:hAnsi="Calibri" w:cs="Calibri"/>
          <w:lang w:bidi="ar-EG"/>
        </w:rPr>
        <w:t xml:space="preserve"> (36) And [of] </w:t>
      </w:r>
      <w:r>
        <w:rPr>
          <w:rFonts w:ascii="Calibri" w:hAnsi="Calibri" w:cs="Calibri"/>
          <w:lang w:bidi="ar-EG"/>
        </w:rPr>
        <w:t>Ibrahim</w:t>
      </w:r>
      <w:r w:rsidRPr="006D4FA4">
        <w:rPr>
          <w:rFonts w:ascii="Calibri" w:hAnsi="Calibri" w:cs="Calibri"/>
          <w:lang w:bidi="ar-EG"/>
        </w:rPr>
        <w:t xml:space="preserve">, who fulfilled [his obligations] - (37) </w:t>
      </w:r>
      <w:r w:rsidRPr="006D4FA4">
        <w:rPr>
          <w:rFonts w:ascii="Calibri" w:hAnsi="Calibri" w:cs="Calibri"/>
          <w:b/>
          <w:bCs/>
          <w:lang w:bidi="ar-EG"/>
        </w:rPr>
        <w:t xml:space="preserve">That </w:t>
      </w:r>
      <w:bookmarkStart w:id="41" w:name="_Hlk190096896"/>
      <w:r w:rsidRPr="006D4FA4">
        <w:rPr>
          <w:rFonts w:ascii="Calibri" w:hAnsi="Calibri" w:cs="Calibri"/>
          <w:b/>
          <w:bCs/>
          <w:lang w:bidi="ar-EG"/>
        </w:rPr>
        <w:t>no bearer of burdens will bear the burden of another</w:t>
      </w:r>
      <w:bookmarkEnd w:id="41"/>
      <w:r w:rsidRPr="006D4FA4">
        <w:rPr>
          <w:rFonts w:ascii="Calibri" w:hAnsi="Calibri" w:cs="Calibri"/>
          <w:lang w:bidi="ar-EG"/>
        </w:rPr>
        <w:t xml:space="preserve"> (38) And that there is not for man except that [good] for which he strives (39) And that his effort is going to be seen - (40) Then he will be recompensed for it with the fullest recompense </w:t>
      </w:r>
      <w:r>
        <w:rPr>
          <w:rFonts w:ascii="Calibri" w:hAnsi="Calibri" w:cs="Calibri"/>
          <w:lang w:bidi="ar-EG"/>
        </w:rPr>
        <w:t>(An-Najm: 36-41).</w:t>
      </w:r>
    </w:p>
    <w:p w14:paraId="67ABE896" w14:textId="77777777" w:rsidR="00005C44" w:rsidRDefault="00005C44" w:rsidP="00005C44">
      <w:pPr>
        <w:rPr>
          <w:rFonts w:ascii="Calibri" w:hAnsi="Calibri" w:cs="Calibri"/>
          <w:lang w:bidi="ar-EG"/>
        </w:rPr>
      </w:pPr>
    </w:p>
    <w:p w14:paraId="4906BE93" w14:textId="77777777" w:rsidR="00005C44" w:rsidRDefault="00005C44" w:rsidP="00005C44">
      <w:pPr>
        <w:rPr>
          <w:rFonts w:ascii="Calibri" w:hAnsi="Calibri" w:cs="Calibri"/>
          <w:lang w:bidi="ar-EG"/>
        </w:rPr>
      </w:pPr>
      <w:r>
        <w:rPr>
          <w:rFonts w:ascii="Calibri" w:hAnsi="Calibri" w:cs="Calibri"/>
          <w:lang w:bidi="ar-EG"/>
        </w:rPr>
        <w:t xml:space="preserve">This statement of: </w:t>
      </w:r>
      <w:r>
        <w:rPr>
          <w:rFonts w:ascii="Calibri" w:hAnsi="Calibri" w:cs="Calibri" w:hint="cs"/>
          <w:rtl/>
          <w:lang w:bidi="ar-EG"/>
        </w:rPr>
        <w:t>لَ</w:t>
      </w:r>
      <w:r w:rsidRPr="00F20459">
        <w:rPr>
          <w:rFonts w:ascii="Calibri" w:hAnsi="Calibri" w:cs="Calibri" w:hint="cs"/>
          <w:rtl/>
          <w:lang w:bidi="ar-EG"/>
        </w:rPr>
        <w:t>ا</w:t>
      </w:r>
      <w:r w:rsidRPr="00F20459">
        <w:rPr>
          <w:rFonts w:ascii="Calibri" w:hAnsi="Calibri" w:cs="Calibri"/>
          <w:rtl/>
          <w:lang w:bidi="ar-EG"/>
        </w:rPr>
        <w:t xml:space="preserve"> </w:t>
      </w:r>
      <w:r w:rsidRPr="00F20459">
        <w:rPr>
          <w:rFonts w:ascii="Calibri" w:hAnsi="Calibri" w:cs="Calibri" w:hint="cs"/>
          <w:rtl/>
          <w:lang w:bidi="ar-EG"/>
        </w:rPr>
        <w:t>تَزِرُ</w:t>
      </w:r>
      <w:r w:rsidRPr="00F20459">
        <w:rPr>
          <w:rFonts w:ascii="Calibri" w:hAnsi="Calibri" w:cs="Calibri"/>
          <w:rtl/>
          <w:lang w:bidi="ar-EG"/>
        </w:rPr>
        <w:t xml:space="preserve"> </w:t>
      </w:r>
      <w:r w:rsidRPr="00F20459">
        <w:rPr>
          <w:rFonts w:ascii="Calibri" w:hAnsi="Calibri" w:cs="Calibri" w:hint="cs"/>
          <w:rtl/>
          <w:lang w:bidi="ar-EG"/>
        </w:rPr>
        <w:t>وَازِرَةٌ</w:t>
      </w:r>
      <w:r w:rsidRPr="00F20459">
        <w:rPr>
          <w:rFonts w:ascii="Calibri" w:hAnsi="Calibri" w:cs="Calibri"/>
          <w:rtl/>
          <w:lang w:bidi="ar-EG"/>
        </w:rPr>
        <w:t xml:space="preserve"> </w:t>
      </w:r>
      <w:r w:rsidRPr="00F20459">
        <w:rPr>
          <w:rFonts w:ascii="Calibri" w:hAnsi="Calibri" w:cs="Calibri" w:hint="cs"/>
          <w:rtl/>
          <w:lang w:bidi="ar-EG"/>
        </w:rPr>
        <w:t>وِزْرَ</w:t>
      </w:r>
      <w:r w:rsidRPr="00F20459">
        <w:rPr>
          <w:rFonts w:ascii="Calibri" w:hAnsi="Calibri" w:cs="Calibri"/>
          <w:rtl/>
          <w:lang w:bidi="ar-EG"/>
        </w:rPr>
        <w:t xml:space="preserve"> </w:t>
      </w:r>
      <w:r w:rsidRPr="00F20459">
        <w:rPr>
          <w:rFonts w:ascii="Calibri" w:hAnsi="Calibri" w:cs="Calibri" w:hint="cs"/>
          <w:rtl/>
          <w:lang w:bidi="ar-EG"/>
        </w:rPr>
        <w:t>أُخْرَىٰ</w:t>
      </w:r>
      <w:r>
        <w:rPr>
          <w:rFonts w:ascii="Calibri" w:hAnsi="Calibri" w:cs="Calibri"/>
          <w:lang w:bidi="ar-EG"/>
        </w:rPr>
        <w:t xml:space="preserve"> “N</w:t>
      </w:r>
      <w:r w:rsidRPr="00F20459">
        <w:rPr>
          <w:rFonts w:ascii="Calibri" w:hAnsi="Calibri" w:cs="Calibri"/>
          <w:lang w:bidi="ar-EG"/>
        </w:rPr>
        <w:t>o bearer of burdens will bear the burden of another</w:t>
      </w:r>
      <w:r>
        <w:rPr>
          <w:rFonts w:ascii="Calibri" w:hAnsi="Calibri" w:cs="Calibri"/>
          <w:lang w:bidi="ar-EG"/>
        </w:rPr>
        <w:t>” is repeated another four times in Al-Kitab Al</w:t>
      </w:r>
      <w:proofErr w:type="gramStart"/>
      <w:r>
        <w:rPr>
          <w:rFonts w:ascii="Calibri" w:hAnsi="Calibri" w:cs="Calibri"/>
          <w:lang w:bidi="ar-EG"/>
        </w:rPr>
        <w:t>-‘</w:t>
      </w:r>
      <w:proofErr w:type="gramEnd"/>
      <w:r>
        <w:rPr>
          <w:rFonts w:ascii="Calibri" w:hAnsi="Calibri" w:cs="Calibri"/>
          <w:lang w:bidi="ar-EG"/>
        </w:rPr>
        <w:t xml:space="preserve">Aziz and Allah </w:t>
      </w:r>
      <w:r w:rsidRPr="00B02978">
        <w:rPr>
          <w:rFonts w:ascii="Calibri" w:hAnsi="Calibri" w:cs="Calibri" w:hint="cs"/>
          <w:i/>
          <w:iCs/>
          <w:rtl/>
          <w:lang w:bidi="ar-EG"/>
        </w:rPr>
        <w:t>ـ</w:t>
      </w:r>
      <w:proofErr w:type="spellStart"/>
      <w:r w:rsidRPr="00B02978">
        <w:rPr>
          <w:rFonts w:ascii="Calibri" w:hAnsi="Calibri" w:cs="Calibri"/>
          <w:i/>
          <w:iCs/>
          <w:lang w:bidi="ar-EG"/>
        </w:rPr>
        <w:t>Jalla</w:t>
      </w:r>
      <w:proofErr w:type="spellEnd"/>
      <w:r w:rsidRPr="00B02978">
        <w:rPr>
          <w:rFonts w:ascii="Calibri" w:hAnsi="Calibri" w:cs="Calibri"/>
          <w:i/>
          <w:iCs/>
          <w:lang w:bidi="ar-EG"/>
        </w:rPr>
        <w:t xml:space="preserve"> Jalaalahu</w:t>
      </w:r>
      <w:r>
        <w:rPr>
          <w:rFonts w:ascii="Calibri" w:hAnsi="Calibri" w:cs="Calibri"/>
          <w:lang w:bidi="ar-EG"/>
        </w:rPr>
        <w:t xml:space="preserve"> said: </w:t>
      </w:r>
    </w:p>
    <w:p w14:paraId="22C9DF73" w14:textId="77777777" w:rsidR="00005C44" w:rsidRDefault="00005C44" w:rsidP="00005C44">
      <w:pPr>
        <w:rPr>
          <w:rFonts w:ascii="Calibri" w:hAnsi="Calibri" w:cs="Calibri"/>
          <w:lang w:bidi="ar-EG"/>
        </w:rPr>
      </w:pPr>
    </w:p>
    <w:p w14:paraId="358E14A5" w14:textId="77777777" w:rsidR="00005C44" w:rsidRPr="006376C0" w:rsidRDefault="00005C44" w:rsidP="00005C44">
      <w:pPr>
        <w:jc w:val="center"/>
        <w:rPr>
          <w:rFonts w:ascii="Traditional Arabic" w:hAnsi="Traditional Arabic" w:cs="Traditional Arabic"/>
          <w:sz w:val="32"/>
          <w:szCs w:val="32"/>
          <w:rtl/>
          <w:lang w:bidi="ar-EG"/>
        </w:rPr>
      </w:pPr>
      <w:r w:rsidRPr="006376C0">
        <w:rPr>
          <w:rFonts w:ascii="Traditional Arabic" w:hAnsi="Traditional Arabic" w:cs="Traditional Arabic"/>
          <w:sz w:val="32"/>
          <w:szCs w:val="32"/>
          <w:rtl/>
          <w:lang w:bidi="ar-EG"/>
        </w:rPr>
        <w:t xml:space="preserve">قُلْ أَغَيْرَ اللَّهِ أَبْغِي رَبًّا وَهُوَ رَبُّ كُلِّ شَيْءٍ ۚ </w:t>
      </w:r>
      <w:r w:rsidRPr="006376C0">
        <w:rPr>
          <w:rFonts w:ascii="Traditional Arabic" w:hAnsi="Traditional Arabic" w:cs="Traditional Arabic"/>
          <w:b/>
          <w:bCs/>
          <w:sz w:val="32"/>
          <w:szCs w:val="32"/>
          <w:rtl/>
          <w:lang w:bidi="ar-EG"/>
        </w:rPr>
        <w:t>وَلَا تَكْسِبُ كُلُّ نَفْسٍ إِلَّا عَلَيْهَا</w:t>
      </w:r>
      <w:r w:rsidRPr="006376C0">
        <w:rPr>
          <w:rFonts w:ascii="Traditional Arabic" w:hAnsi="Traditional Arabic" w:cs="Traditional Arabic"/>
          <w:sz w:val="32"/>
          <w:szCs w:val="32"/>
          <w:rtl/>
          <w:lang w:bidi="ar-EG"/>
        </w:rPr>
        <w:t xml:space="preserve"> ۚ وَلَا تَزِرُ وَازِرَةٌ وِزْرَ أُخْرَىٰ ۚ ثُمَّ إِلَىٰ رَبِّكُم مَّرْجِعُكُمْ فَيُنَبِّئُكُم بِمَا كُنتُمْ فِيهِ تَخْتَلِفُونَ</w:t>
      </w:r>
    </w:p>
    <w:p w14:paraId="26BADDED" w14:textId="77777777" w:rsidR="00005C44" w:rsidRDefault="00005C44" w:rsidP="00005C44">
      <w:pPr>
        <w:jc w:val="center"/>
        <w:rPr>
          <w:rFonts w:ascii="Calibri" w:hAnsi="Calibri" w:cs="Calibri"/>
          <w:lang w:bidi="ar-EG"/>
        </w:rPr>
      </w:pPr>
      <w:r w:rsidRPr="006376C0">
        <w:rPr>
          <w:rFonts w:ascii="Calibri" w:hAnsi="Calibri" w:cs="Calibri"/>
          <w:lang w:bidi="ar-EG"/>
        </w:rPr>
        <w:t>Say</w:t>
      </w:r>
      <w:r>
        <w:rPr>
          <w:rFonts w:ascii="Calibri" w:hAnsi="Calibri" w:cs="Calibri"/>
          <w:lang w:bidi="ar-EG"/>
        </w:rPr>
        <w:t>: “</w:t>
      </w:r>
      <w:r w:rsidRPr="006376C0">
        <w:rPr>
          <w:rFonts w:ascii="Calibri" w:hAnsi="Calibri" w:cs="Calibri"/>
          <w:lang w:bidi="ar-EG"/>
        </w:rPr>
        <w:t xml:space="preserve">Is it other than Allah I should desire as a </w:t>
      </w:r>
      <w:r>
        <w:rPr>
          <w:rFonts w:ascii="Calibri" w:hAnsi="Calibri" w:cs="Calibri"/>
          <w:lang w:bidi="ar-EG"/>
        </w:rPr>
        <w:t>L</w:t>
      </w:r>
      <w:r w:rsidRPr="006376C0">
        <w:rPr>
          <w:rFonts w:ascii="Calibri" w:hAnsi="Calibri" w:cs="Calibri"/>
          <w:lang w:bidi="ar-EG"/>
        </w:rPr>
        <w:t xml:space="preserve">ord while He is the Lord of all things? </w:t>
      </w:r>
      <w:r w:rsidRPr="006376C0">
        <w:rPr>
          <w:rFonts w:ascii="Calibri" w:hAnsi="Calibri" w:cs="Calibri"/>
          <w:b/>
          <w:bCs/>
          <w:u w:val="single"/>
          <w:lang w:bidi="ar-EG"/>
        </w:rPr>
        <w:t>And every soul earns not [blame] except against itself</w:t>
      </w:r>
      <w:r w:rsidRPr="006376C0">
        <w:rPr>
          <w:rFonts w:ascii="Calibri" w:hAnsi="Calibri" w:cs="Calibri"/>
          <w:lang w:bidi="ar-EG"/>
        </w:rPr>
        <w:t>, and no bearer of burdens will bear the burden of another. Then to your Lord is your return, and He will inform you concerning that over which you used to differ</w:t>
      </w:r>
      <w:r>
        <w:rPr>
          <w:rFonts w:ascii="Calibri" w:hAnsi="Calibri" w:cs="Calibri"/>
          <w:lang w:bidi="ar-EG"/>
        </w:rPr>
        <w:t>” (Al-</w:t>
      </w:r>
      <w:proofErr w:type="spellStart"/>
      <w:r>
        <w:rPr>
          <w:rFonts w:ascii="Calibri" w:hAnsi="Calibri" w:cs="Calibri"/>
          <w:lang w:bidi="ar-EG"/>
        </w:rPr>
        <w:t>An’am</w:t>
      </w:r>
      <w:proofErr w:type="spellEnd"/>
      <w:r>
        <w:rPr>
          <w:rFonts w:ascii="Calibri" w:hAnsi="Calibri" w:cs="Calibri"/>
          <w:lang w:bidi="ar-EG"/>
        </w:rPr>
        <w:t>: 164).</w:t>
      </w:r>
    </w:p>
    <w:p w14:paraId="69E09AB9" w14:textId="77777777" w:rsidR="00005C44" w:rsidRDefault="00005C44" w:rsidP="00005C44">
      <w:pPr>
        <w:rPr>
          <w:rFonts w:ascii="Calibri" w:hAnsi="Calibri" w:cs="Calibri"/>
          <w:lang w:bidi="ar-EG"/>
        </w:rPr>
      </w:pPr>
    </w:p>
    <w:p w14:paraId="689C8BF0" w14:textId="77777777" w:rsidR="00005C44" w:rsidRDefault="00005C44" w:rsidP="00005C44">
      <w:pPr>
        <w:rPr>
          <w:rFonts w:ascii="Calibri" w:hAnsi="Calibri" w:cs="Calibri"/>
          <w:lang w:bidi="ar-EG"/>
        </w:rPr>
      </w:pPr>
      <w:r>
        <w:rPr>
          <w:rFonts w:ascii="Calibri" w:hAnsi="Calibri" w:cs="Calibri"/>
          <w:lang w:bidi="ar-EG"/>
        </w:rPr>
        <w:t>Any violation of this absolute principle by taking someone to task or holding him to account for someone else’s offense or t</w:t>
      </w:r>
      <w:r w:rsidRPr="005665EE">
        <w:rPr>
          <w:rFonts w:ascii="Calibri" w:hAnsi="Calibri" w:cs="Calibri"/>
          <w:lang w:bidi="ar-EG"/>
        </w:rPr>
        <w:t>aking people hostage to exert pressure on their relatives, fabricating charges and attributing them to the innocent, or other</w:t>
      </w:r>
      <w:r>
        <w:rPr>
          <w:rFonts w:ascii="Calibri" w:hAnsi="Calibri" w:cs="Calibri"/>
          <w:lang w:bidi="ar-EG"/>
        </w:rPr>
        <w:t xml:space="preserve"> such acts</w:t>
      </w:r>
      <w:r w:rsidRPr="005665EE">
        <w:rPr>
          <w:rFonts w:ascii="Calibri" w:hAnsi="Calibri" w:cs="Calibri"/>
          <w:lang w:bidi="ar-EG"/>
        </w:rPr>
        <w:t xml:space="preserve">, </w:t>
      </w:r>
      <w:proofErr w:type="gramStart"/>
      <w:r>
        <w:rPr>
          <w:rFonts w:ascii="Calibri" w:hAnsi="Calibri" w:cs="Calibri"/>
          <w:lang w:bidi="ar-EG"/>
        </w:rPr>
        <w:t>represent</w:t>
      </w:r>
      <w:proofErr w:type="gramEnd"/>
      <w:r w:rsidRPr="005665EE">
        <w:rPr>
          <w:rFonts w:ascii="Calibri" w:hAnsi="Calibri" w:cs="Calibri"/>
          <w:lang w:bidi="ar-EG"/>
        </w:rPr>
        <w:t xml:space="preserve"> a </w:t>
      </w:r>
      <w:r>
        <w:rPr>
          <w:rFonts w:ascii="Calibri" w:hAnsi="Calibri" w:cs="Calibri"/>
          <w:lang w:bidi="ar-EG"/>
        </w:rPr>
        <w:t>terrible</w:t>
      </w:r>
      <w:r w:rsidRPr="005665EE">
        <w:rPr>
          <w:rFonts w:ascii="Calibri" w:hAnsi="Calibri" w:cs="Calibri"/>
          <w:lang w:bidi="ar-EG"/>
        </w:rPr>
        <w:t xml:space="preserve"> injustice and a </w:t>
      </w:r>
      <w:r>
        <w:rPr>
          <w:rFonts w:ascii="Calibri" w:hAnsi="Calibri" w:cs="Calibri"/>
          <w:lang w:bidi="ar-EG"/>
        </w:rPr>
        <w:t>hideous</w:t>
      </w:r>
      <w:r w:rsidRPr="005665EE">
        <w:rPr>
          <w:rFonts w:ascii="Calibri" w:hAnsi="Calibri" w:cs="Calibri"/>
          <w:lang w:bidi="ar-EG"/>
        </w:rPr>
        <w:t xml:space="preserve"> sin</w:t>
      </w:r>
      <w:r>
        <w:rPr>
          <w:rFonts w:ascii="Calibri" w:hAnsi="Calibri" w:cs="Calibri"/>
          <w:lang w:bidi="ar-EG"/>
        </w:rPr>
        <w:t xml:space="preserve">. </w:t>
      </w:r>
    </w:p>
    <w:p w14:paraId="58B16322" w14:textId="77777777" w:rsidR="00005C44" w:rsidRPr="00E221B2" w:rsidRDefault="00005C44" w:rsidP="00005C44">
      <w:pPr>
        <w:rPr>
          <w:rFonts w:ascii="Traditional Arabic" w:hAnsi="Traditional Arabic" w:cs="Traditional Arabic"/>
          <w:sz w:val="22"/>
          <w:szCs w:val="22"/>
          <w:rtl/>
        </w:rPr>
      </w:pPr>
    </w:p>
    <w:p w14:paraId="2834ED3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(3) ومن العدل: </w:t>
      </w:r>
      <w:r w:rsidRPr="000F205F">
        <w:rPr>
          <w:rFonts w:ascii="Traditional Arabic" w:hAnsi="Traditional Arabic" w:cs="Traditional Arabic"/>
          <w:sz w:val="28"/>
          <w:szCs w:val="28"/>
          <w:rtl/>
        </w:rPr>
        <w:t>تطبيق التشريعات والأنظمة على الجميع تطبيقاً يتساوى فيه الجميع من غير تفاوت ولا تمييز إلا فيما تنص عليه تلك التشريعات والأنظمة ذاتها من مسوغات للتمييز والتفرقة، فلا يميَّز بين شخص وآخر، أو واقعة وأخرى، إلا بمبرر قانوني منصوص عليه في القانون. هذه ضرورة «</w:t>
      </w:r>
      <w:r w:rsidRPr="000F205F">
        <w:rPr>
          <w:rFonts w:ascii="Traditional Arabic" w:hAnsi="Traditional Arabic" w:cs="Traditional Arabic"/>
          <w:bCs/>
          <w:sz w:val="28"/>
          <w:szCs w:val="28"/>
          <w:u w:val="single"/>
          <w:rtl/>
        </w:rPr>
        <w:t>مفاهيمية</w:t>
      </w:r>
      <w:r w:rsidRPr="000F205F">
        <w:rPr>
          <w:rFonts w:ascii="Traditional Arabic" w:hAnsi="Traditional Arabic" w:cs="Traditional Arabic"/>
          <w:sz w:val="28"/>
          <w:szCs w:val="28"/>
          <w:rtl/>
        </w:rPr>
        <w:t>» لأن معنى (</w:t>
      </w:r>
      <w:r w:rsidRPr="000F205F">
        <w:rPr>
          <w:rFonts w:ascii="Traditional Arabic" w:hAnsi="Traditional Arabic" w:cs="Traditional Arabic"/>
          <w:b/>
          <w:bCs/>
          <w:sz w:val="28"/>
          <w:szCs w:val="28"/>
          <w:rtl/>
        </w:rPr>
        <w:t>القانون</w:t>
      </w:r>
      <w:r w:rsidRPr="000F205F">
        <w:rPr>
          <w:rFonts w:ascii="Traditional Arabic" w:hAnsi="Traditional Arabic" w:cs="Traditional Arabic"/>
          <w:sz w:val="28"/>
          <w:szCs w:val="28"/>
          <w:rtl/>
        </w:rPr>
        <w:t>) أو (</w:t>
      </w:r>
      <w:r w:rsidRPr="000F205F">
        <w:rPr>
          <w:rFonts w:ascii="Traditional Arabic" w:hAnsi="Traditional Arabic" w:cs="Traditional Arabic"/>
          <w:b/>
          <w:bCs/>
          <w:sz w:val="28"/>
          <w:szCs w:val="28"/>
          <w:rtl/>
        </w:rPr>
        <w:t>النظام</w:t>
      </w:r>
      <w:r w:rsidRPr="000F205F">
        <w:rPr>
          <w:rFonts w:ascii="Traditional Arabic" w:hAnsi="Traditional Arabic" w:cs="Traditional Arabic"/>
          <w:sz w:val="28"/>
          <w:szCs w:val="28"/>
          <w:rtl/>
        </w:rPr>
        <w:t xml:space="preserve">) يقتضي ضرورة أن يكون عامَّاً مجرداَ، وأن ينطبق على جميع أفراده في الحدود وبالتوصيف والكيفية المنصوص عليها، وإلا بطل أن يكون قانوناً، وأصبح مجرد مجموعة من القرارات الفردية والحوادث المشخصة العشوائية، ألتي لا يحكمها ضابط، ولا يربطها رابط. </w:t>
      </w:r>
    </w:p>
    <w:p w14:paraId="117E077E" w14:textId="77777777" w:rsidR="00005C44" w:rsidRDefault="00005C44" w:rsidP="00005C44">
      <w:pPr>
        <w:rPr>
          <w:rFonts w:ascii="Traditional Arabic" w:hAnsi="Traditional Arabic" w:cs="Traditional Arabic"/>
          <w:sz w:val="22"/>
          <w:szCs w:val="22"/>
        </w:rPr>
      </w:pPr>
    </w:p>
    <w:p w14:paraId="2AF22772" w14:textId="77777777" w:rsidR="00005C44" w:rsidRDefault="00005C44" w:rsidP="00005C44">
      <w:pPr>
        <w:rPr>
          <w:rFonts w:ascii="Calibri" w:hAnsi="Calibri" w:cs="Calibri"/>
          <w:lang w:bidi="ar-EG"/>
        </w:rPr>
      </w:pPr>
      <w:r>
        <w:rPr>
          <w:rFonts w:ascii="Calibri" w:hAnsi="Calibri" w:cs="Calibri"/>
          <w:b/>
          <w:bCs/>
          <w:lang w:bidi="ar-EG"/>
        </w:rPr>
        <w:t>3</w:t>
      </w:r>
      <w:r w:rsidRPr="0063503A">
        <w:rPr>
          <w:rFonts w:ascii="Calibri" w:hAnsi="Calibri" w:cs="Calibri"/>
          <w:b/>
          <w:bCs/>
          <w:lang w:bidi="ar-EG"/>
        </w:rPr>
        <w:t>) In relation to Al</w:t>
      </w:r>
      <w:proofErr w:type="gramStart"/>
      <w:r w:rsidRPr="0063503A">
        <w:rPr>
          <w:rFonts w:ascii="Calibri" w:hAnsi="Calibri" w:cs="Calibri"/>
          <w:b/>
          <w:bCs/>
          <w:lang w:bidi="ar-EG"/>
        </w:rPr>
        <w:t>-‘</w:t>
      </w:r>
      <w:proofErr w:type="gramEnd"/>
      <w:r w:rsidRPr="0063503A">
        <w:rPr>
          <w:rFonts w:ascii="Calibri" w:hAnsi="Calibri" w:cs="Calibri"/>
          <w:b/>
          <w:bCs/>
          <w:lang w:bidi="ar-EG"/>
        </w:rPr>
        <w:t>Adl (Justice)</w:t>
      </w:r>
      <w:r w:rsidRPr="0063503A">
        <w:rPr>
          <w:rFonts w:ascii="Calibri" w:hAnsi="Calibri" w:cs="Calibri"/>
          <w:lang w:bidi="ar-EG"/>
        </w:rPr>
        <w:t>:</w:t>
      </w:r>
      <w:r>
        <w:rPr>
          <w:rFonts w:ascii="Calibri" w:hAnsi="Calibri" w:cs="Calibri"/>
          <w:lang w:bidi="ar-EG"/>
        </w:rPr>
        <w:t xml:space="preserve"> </w:t>
      </w:r>
      <w:r w:rsidRPr="000625A3">
        <w:rPr>
          <w:rFonts w:ascii="Calibri" w:hAnsi="Calibri" w:cs="Calibri"/>
          <w:lang w:bidi="ar-EG"/>
        </w:rPr>
        <w:t xml:space="preserve">The application of </w:t>
      </w:r>
      <w:proofErr w:type="gramStart"/>
      <w:r>
        <w:rPr>
          <w:rFonts w:ascii="Calibri" w:hAnsi="Calibri" w:cs="Calibri"/>
          <w:lang w:bidi="ar-EG"/>
        </w:rPr>
        <w:t>legislations</w:t>
      </w:r>
      <w:proofErr w:type="gramEnd"/>
      <w:r w:rsidRPr="000625A3">
        <w:rPr>
          <w:rFonts w:ascii="Calibri" w:hAnsi="Calibri" w:cs="Calibri"/>
          <w:lang w:bidi="ar-EG"/>
        </w:rPr>
        <w:t xml:space="preserve"> and </w:t>
      </w:r>
      <w:r>
        <w:rPr>
          <w:rFonts w:ascii="Calibri" w:hAnsi="Calibri" w:cs="Calibri"/>
          <w:lang w:bidi="ar-EG"/>
        </w:rPr>
        <w:t>systems</w:t>
      </w:r>
      <w:r w:rsidRPr="000625A3">
        <w:rPr>
          <w:rFonts w:ascii="Calibri" w:hAnsi="Calibri" w:cs="Calibri"/>
          <w:lang w:bidi="ar-EG"/>
        </w:rPr>
        <w:t xml:space="preserve"> to everyone in a manner that ensures equality without disparity or discrimination, except in cases where those laws and regulations themselves provide justifications for differentiation and distinction. </w:t>
      </w:r>
      <w:r>
        <w:rPr>
          <w:rFonts w:ascii="Calibri" w:hAnsi="Calibri" w:cs="Calibri"/>
          <w:lang w:bidi="ar-EG"/>
        </w:rPr>
        <w:t>As such n</w:t>
      </w:r>
      <w:r w:rsidRPr="000625A3">
        <w:rPr>
          <w:rFonts w:ascii="Calibri" w:hAnsi="Calibri" w:cs="Calibri"/>
          <w:lang w:bidi="ar-EG"/>
        </w:rPr>
        <w:t xml:space="preserve">o person or situation is to be treated differently from another unless there is </w:t>
      </w:r>
      <w:proofErr w:type="gramStart"/>
      <w:r w:rsidRPr="000625A3">
        <w:rPr>
          <w:rFonts w:ascii="Calibri" w:hAnsi="Calibri" w:cs="Calibri"/>
          <w:lang w:bidi="ar-EG"/>
        </w:rPr>
        <w:t>a legal</w:t>
      </w:r>
      <w:proofErr w:type="gramEnd"/>
      <w:r w:rsidRPr="000625A3">
        <w:rPr>
          <w:rFonts w:ascii="Calibri" w:hAnsi="Calibri" w:cs="Calibri"/>
          <w:lang w:bidi="ar-EG"/>
        </w:rPr>
        <w:t xml:space="preserve"> justification explicitly stated in the law</w:t>
      </w:r>
      <w:r>
        <w:rPr>
          <w:rFonts w:ascii="Calibri" w:hAnsi="Calibri" w:cs="Calibri"/>
          <w:lang w:bidi="ar-EG"/>
        </w:rPr>
        <w:t xml:space="preserve">. </w:t>
      </w:r>
      <w:r w:rsidRPr="005417BE">
        <w:rPr>
          <w:rFonts w:ascii="Calibri" w:hAnsi="Calibri" w:cs="Calibri"/>
          <w:lang w:bidi="ar-EG"/>
        </w:rPr>
        <w:t xml:space="preserve">This is a </w:t>
      </w:r>
      <w:r>
        <w:rPr>
          <w:rFonts w:ascii="Calibri" w:hAnsi="Calibri" w:cs="Calibri"/>
          <w:lang w:bidi="ar-EG"/>
        </w:rPr>
        <w:t>“</w:t>
      </w:r>
      <w:r w:rsidRPr="005417BE">
        <w:rPr>
          <w:rFonts w:ascii="Calibri" w:hAnsi="Calibri" w:cs="Calibri"/>
          <w:b/>
          <w:bCs/>
          <w:u w:val="single"/>
          <w:lang w:bidi="ar-EG"/>
        </w:rPr>
        <w:t>conceptual</w:t>
      </w:r>
      <w:r>
        <w:rPr>
          <w:rFonts w:ascii="Calibri" w:hAnsi="Calibri" w:cs="Calibri"/>
          <w:lang w:bidi="ar-EG"/>
        </w:rPr>
        <w:t>”</w:t>
      </w:r>
      <w:r w:rsidRPr="005417BE">
        <w:rPr>
          <w:rFonts w:ascii="Calibri" w:hAnsi="Calibri" w:cs="Calibri"/>
          <w:lang w:bidi="ar-EG"/>
        </w:rPr>
        <w:t xml:space="preserve"> necessity because the meaning of </w:t>
      </w:r>
      <w:r>
        <w:rPr>
          <w:rFonts w:ascii="Calibri" w:hAnsi="Calibri" w:cs="Calibri"/>
          <w:lang w:bidi="ar-EG"/>
        </w:rPr>
        <w:t>“</w:t>
      </w:r>
      <w:r w:rsidRPr="00CD570C">
        <w:rPr>
          <w:rFonts w:ascii="Calibri" w:hAnsi="Calibri" w:cs="Calibri"/>
          <w:b/>
          <w:bCs/>
          <w:lang w:bidi="ar-EG"/>
        </w:rPr>
        <w:t>the law (Al-</w:t>
      </w:r>
      <w:proofErr w:type="spellStart"/>
      <w:r w:rsidRPr="00CD570C">
        <w:rPr>
          <w:rFonts w:ascii="Calibri" w:hAnsi="Calibri" w:cs="Calibri"/>
          <w:b/>
          <w:bCs/>
          <w:lang w:bidi="ar-EG"/>
        </w:rPr>
        <w:t>Qaanoon</w:t>
      </w:r>
      <w:proofErr w:type="spellEnd"/>
      <w:r w:rsidRPr="00CD570C">
        <w:rPr>
          <w:rFonts w:ascii="Calibri" w:hAnsi="Calibri" w:cs="Calibri"/>
          <w:b/>
          <w:bCs/>
          <w:lang w:bidi="ar-EG"/>
        </w:rPr>
        <w:t>)</w:t>
      </w:r>
      <w:r>
        <w:rPr>
          <w:rFonts w:ascii="Calibri" w:hAnsi="Calibri" w:cs="Calibri"/>
          <w:lang w:bidi="ar-EG"/>
        </w:rPr>
        <w:t>”</w:t>
      </w:r>
      <w:r w:rsidRPr="005417BE">
        <w:rPr>
          <w:rFonts w:ascii="Calibri" w:hAnsi="Calibri" w:cs="Calibri"/>
          <w:lang w:bidi="ar-EG"/>
        </w:rPr>
        <w:t xml:space="preserve"> or </w:t>
      </w:r>
      <w:r>
        <w:rPr>
          <w:rFonts w:ascii="Calibri" w:hAnsi="Calibri" w:cs="Calibri"/>
          <w:lang w:bidi="ar-EG"/>
        </w:rPr>
        <w:t>“</w:t>
      </w:r>
      <w:r w:rsidRPr="00CD570C">
        <w:rPr>
          <w:rFonts w:ascii="Calibri" w:hAnsi="Calibri" w:cs="Calibri"/>
          <w:b/>
          <w:bCs/>
          <w:lang w:bidi="ar-EG"/>
        </w:rPr>
        <w:t>the system (An-</w:t>
      </w:r>
      <w:proofErr w:type="spellStart"/>
      <w:r w:rsidRPr="00CD570C">
        <w:rPr>
          <w:rFonts w:ascii="Calibri" w:hAnsi="Calibri" w:cs="Calibri"/>
          <w:b/>
          <w:bCs/>
          <w:lang w:bidi="ar-EG"/>
        </w:rPr>
        <w:t>Nizham</w:t>
      </w:r>
      <w:proofErr w:type="spellEnd"/>
      <w:r w:rsidRPr="00CD570C">
        <w:rPr>
          <w:rFonts w:ascii="Calibri" w:hAnsi="Calibri" w:cs="Calibri"/>
          <w:b/>
          <w:bCs/>
          <w:lang w:bidi="ar-EG"/>
        </w:rPr>
        <w:t>)</w:t>
      </w:r>
      <w:r>
        <w:rPr>
          <w:rFonts w:ascii="Calibri" w:hAnsi="Calibri" w:cs="Calibri"/>
          <w:lang w:bidi="ar-EG"/>
        </w:rPr>
        <w:t>”</w:t>
      </w:r>
      <w:r w:rsidRPr="005417BE">
        <w:rPr>
          <w:rFonts w:ascii="Calibri" w:hAnsi="Calibri" w:cs="Calibri"/>
          <w:lang w:bidi="ar-EG"/>
        </w:rPr>
        <w:t xml:space="preserve"> necessarily requires it to be</w:t>
      </w:r>
      <w:r>
        <w:rPr>
          <w:rFonts w:ascii="Calibri" w:hAnsi="Calibri" w:cs="Calibri"/>
          <w:lang w:bidi="ar-EG"/>
        </w:rPr>
        <w:t xml:space="preserve"> purely</w:t>
      </w:r>
      <w:r w:rsidRPr="005417BE">
        <w:rPr>
          <w:rFonts w:ascii="Calibri" w:hAnsi="Calibri" w:cs="Calibri"/>
          <w:lang w:bidi="ar-EG"/>
        </w:rPr>
        <w:t xml:space="preserve"> general, and to apply to all its individuals within the limits, descriptions, and </w:t>
      </w:r>
      <w:r>
        <w:rPr>
          <w:rFonts w:ascii="Calibri" w:hAnsi="Calibri" w:cs="Calibri"/>
          <w:lang w:bidi="ar-EG"/>
        </w:rPr>
        <w:t xml:space="preserve">according to the </w:t>
      </w:r>
      <w:r w:rsidRPr="005417BE">
        <w:rPr>
          <w:rFonts w:ascii="Calibri" w:hAnsi="Calibri" w:cs="Calibri"/>
          <w:lang w:bidi="ar-EG"/>
        </w:rPr>
        <w:t xml:space="preserve">manner </w:t>
      </w:r>
      <w:r>
        <w:rPr>
          <w:rFonts w:ascii="Calibri" w:hAnsi="Calibri" w:cs="Calibri"/>
          <w:lang w:bidi="ar-EG"/>
        </w:rPr>
        <w:t>stipulated. O</w:t>
      </w:r>
      <w:r w:rsidRPr="005417BE">
        <w:rPr>
          <w:rFonts w:ascii="Calibri" w:hAnsi="Calibri" w:cs="Calibri"/>
          <w:lang w:bidi="ar-EG"/>
        </w:rPr>
        <w:t xml:space="preserve">therwise, it ceases to be a law and becomes </w:t>
      </w:r>
      <w:r>
        <w:rPr>
          <w:rFonts w:ascii="Calibri" w:hAnsi="Calibri" w:cs="Calibri"/>
          <w:lang w:bidi="ar-EG"/>
        </w:rPr>
        <w:t>merely</w:t>
      </w:r>
      <w:r w:rsidRPr="005417BE">
        <w:rPr>
          <w:rFonts w:ascii="Calibri" w:hAnsi="Calibri" w:cs="Calibri"/>
          <w:lang w:bidi="ar-EG"/>
        </w:rPr>
        <w:t xml:space="preserve"> a collection of individual decisions and </w:t>
      </w:r>
      <w:r w:rsidRPr="005417BE">
        <w:rPr>
          <w:rFonts w:ascii="Calibri" w:hAnsi="Calibri" w:cs="Calibri"/>
          <w:lang w:bidi="ar-EG"/>
        </w:rPr>
        <w:lastRenderedPageBreak/>
        <w:t xml:space="preserve">random personalized incidents, which are governed by </w:t>
      </w:r>
      <w:r>
        <w:rPr>
          <w:rFonts w:ascii="Calibri" w:hAnsi="Calibri" w:cs="Calibri"/>
          <w:lang w:bidi="ar-EG"/>
        </w:rPr>
        <w:t xml:space="preserve">any controlling principle </w:t>
      </w:r>
      <w:r w:rsidRPr="005417BE">
        <w:rPr>
          <w:rFonts w:ascii="Calibri" w:hAnsi="Calibri" w:cs="Calibri"/>
          <w:lang w:bidi="ar-EG"/>
        </w:rPr>
        <w:t xml:space="preserve">and </w:t>
      </w:r>
      <w:r>
        <w:rPr>
          <w:rFonts w:ascii="Calibri" w:hAnsi="Calibri" w:cs="Calibri"/>
          <w:lang w:bidi="ar-EG"/>
        </w:rPr>
        <w:t xml:space="preserve">are not connected by something that connects them together. </w:t>
      </w:r>
    </w:p>
    <w:p w14:paraId="26DFFC82" w14:textId="77777777" w:rsidR="00005C44" w:rsidRPr="004065F5" w:rsidRDefault="00005C44" w:rsidP="00005C44">
      <w:pPr>
        <w:rPr>
          <w:rFonts w:ascii="Traditional Arabic" w:hAnsi="Traditional Arabic" w:cs="Traditional Arabic"/>
          <w:sz w:val="22"/>
          <w:szCs w:val="22"/>
          <w:rtl/>
        </w:rPr>
      </w:pPr>
    </w:p>
    <w:p w14:paraId="79E6D4A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وعدم التطبيق المتساوي على الجميع من الأسباب الرئيسية لهلاك الأمم ودمار المجتمعات، كما أدركه فلاسفة التاريخ بعد الدراسة المتأنية للأمم السابقة في ارتقائها وانحطاطها. ولكن الله، جل جلاله، أغنى عن أكثر هذه الدراسات المعقدة إذ ألهم نبيه الخاتم، محمد بن عبد الله، النبي الأمي، هذه الحقيقة، التي قد يعسر على أكثر الناس إدراكها، أو الوصول إليها، إذ قال، بأبي هو وأمي: </w:t>
      </w:r>
      <w:r w:rsidRPr="000F205F">
        <w:rPr>
          <w:rFonts w:ascii="Traditional Arabic" w:hAnsi="Traditional Arabic" w:cs="Traditional Arabic"/>
          <w:bCs/>
          <w:sz w:val="28"/>
          <w:szCs w:val="28"/>
          <w:rtl/>
        </w:rPr>
        <w:t>«إنما أهلك الذين قبلكم أنهم كانوا إذا سرق فيم الشريف تركوه وإذا سرق فيهم الضعيف أقاموا عليه الحد</w:t>
      </w:r>
      <w:r w:rsidRPr="000F205F">
        <w:rPr>
          <w:rFonts w:ascii="Traditional Arabic" w:hAnsi="Traditional Arabic" w:cs="Traditional Arabic"/>
          <w:sz w:val="28"/>
          <w:szCs w:val="28"/>
          <w:rtl/>
        </w:rPr>
        <w:t xml:space="preserve">»، كما جاء بأصح الأسانيد التي تقوم بها الحجة: </w:t>
      </w:r>
    </w:p>
    <w:p w14:paraId="2777F051" w14:textId="77777777" w:rsidR="00005C44" w:rsidRDefault="00005C44" w:rsidP="00005C44">
      <w:pPr>
        <w:rPr>
          <w:rFonts w:ascii="Traditional Arabic" w:hAnsi="Traditional Arabic" w:cs="Traditional Arabic"/>
          <w:sz w:val="22"/>
          <w:szCs w:val="22"/>
        </w:rPr>
      </w:pPr>
    </w:p>
    <w:p w14:paraId="3F4B265F" w14:textId="77777777" w:rsidR="00005C44" w:rsidRDefault="00005C44" w:rsidP="00005C44">
      <w:pPr>
        <w:rPr>
          <w:rFonts w:ascii="Calibri" w:hAnsi="Calibri" w:cs="Calibri"/>
          <w:lang w:bidi="ar-EG"/>
        </w:rPr>
      </w:pPr>
      <w:r>
        <w:rPr>
          <w:rFonts w:ascii="Calibri" w:hAnsi="Calibri" w:cs="Calibri"/>
          <w:lang w:bidi="ar-EG"/>
        </w:rPr>
        <w:t>The unequal application upon everyone is from the main causes of the destruction of nations and downfall of societies, a matter which philosophers of history understood after undertaking a careful study of former nations in relation to their rise and fall. However,</w:t>
      </w:r>
      <w:r w:rsidRPr="00F5269E">
        <w:rPr>
          <w:rFonts w:ascii="Calibri" w:hAnsi="Calibri" w:cs="Calibri"/>
          <w:lang w:bidi="ar-EG"/>
        </w:rPr>
        <w:t xml:space="preserve"> </w:t>
      </w:r>
      <w:r>
        <w:rPr>
          <w:rFonts w:ascii="Calibri" w:hAnsi="Calibri" w:cs="Calibri"/>
          <w:lang w:bidi="ar-EG"/>
        </w:rPr>
        <w:t>Allah</w:t>
      </w:r>
      <w:r w:rsidRPr="00F5269E">
        <w:rPr>
          <w:rFonts w:ascii="Calibri" w:hAnsi="Calibri" w:cs="Calibri"/>
          <w:lang w:bidi="ar-EG"/>
        </w:rPr>
        <w:t xml:space="preserve">, glorified be His Majesty, made many of these complex studies unnecessary </w:t>
      </w:r>
      <w:r>
        <w:rPr>
          <w:rFonts w:ascii="Calibri" w:hAnsi="Calibri" w:cs="Calibri"/>
          <w:lang w:bidi="ar-EG"/>
        </w:rPr>
        <w:t>through</w:t>
      </w:r>
      <w:r w:rsidRPr="00F5269E">
        <w:rPr>
          <w:rFonts w:ascii="Calibri" w:hAnsi="Calibri" w:cs="Calibri"/>
          <w:lang w:bidi="ar-EG"/>
        </w:rPr>
        <w:t xml:space="preserve"> inspiring His final </w:t>
      </w:r>
      <w:r>
        <w:rPr>
          <w:rFonts w:ascii="Calibri" w:hAnsi="Calibri" w:cs="Calibri"/>
          <w:lang w:bidi="ar-EG"/>
        </w:rPr>
        <w:t>Prophet</w:t>
      </w:r>
      <w:r w:rsidRPr="00F5269E">
        <w:rPr>
          <w:rFonts w:ascii="Calibri" w:hAnsi="Calibri" w:cs="Calibri"/>
          <w:lang w:bidi="ar-EG"/>
        </w:rPr>
        <w:t xml:space="preserve">, Muhammad bin Abdullah, the unlettered prophet, with this truth, which most people may find difficult to understand or </w:t>
      </w:r>
      <w:r>
        <w:rPr>
          <w:rFonts w:ascii="Calibri" w:hAnsi="Calibri" w:cs="Calibri"/>
          <w:lang w:bidi="ar-EG"/>
        </w:rPr>
        <w:t>reach its conclusion</w:t>
      </w:r>
      <w:r w:rsidRPr="00F5269E">
        <w:rPr>
          <w:rFonts w:ascii="Calibri" w:hAnsi="Calibri" w:cs="Calibri"/>
          <w:lang w:bidi="ar-EG"/>
        </w:rPr>
        <w:t>. He</w:t>
      </w:r>
      <w:r>
        <w:rPr>
          <w:rFonts w:ascii="Calibri" w:hAnsi="Calibri" w:cs="Calibri"/>
          <w:lang w:bidi="ar-EG"/>
        </w:rPr>
        <w:t xml:space="preserve"> </w:t>
      </w:r>
      <w:r>
        <w:rPr>
          <w:rFonts w:ascii="Calibri" w:hAnsi="Calibri" w:cs="Calibri" w:hint="cs"/>
          <w:rtl/>
          <w:lang w:bidi="ar-EG"/>
        </w:rPr>
        <w:t>ﷺ</w:t>
      </w:r>
      <w:r w:rsidRPr="00F5269E">
        <w:rPr>
          <w:rFonts w:ascii="Calibri" w:hAnsi="Calibri" w:cs="Calibri"/>
          <w:lang w:bidi="ar-EG"/>
        </w:rPr>
        <w:t>, may my father and mother be sacrificed for him</w:t>
      </w:r>
      <w:r>
        <w:rPr>
          <w:rFonts w:ascii="Calibri" w:hAnsi="Calibri" w:cs="Calibri"/>
          <w:lang w:bidi="ar-EG"/>
        </w:rPr>
        <w:t>, said</w:t>
      </w:r>
      <w:r w:rsidRPr="00F5269E">
        <w:rPr>
          <w:rFonts w:ascii="Calibri" w:hAnsi="Calibri" w:cs="Calibri"/>
          <w:lang w:bidi="ar-EG"/>
        </w:rPr>
        <w:t xml:space="preserve">: </w:t>
      </w:r>
      <w:r>
        <w:rPr>
          <w:rFonts w:ascii="Calibri" w:hAnsi="Calibri" w:cs="Calibri"/>
          <w:lang w:bidi="ar-EG"/>
        </w:rPr>
        <w:t>“</w:t>
      </w:r>
      <w:r w:rsidRPr="008F0108">
        <w:rPr>
          <w:rFonts w:ascii="Calibri" w:hAnsi="Calibri" w:cs="Calibri"/>
          <w:b/>
          <w:bCs/>
          <w:lang w:bidi="ar-EG"/>
        </w:rPr>
        <w:t>Those before you were only destroyed because when a noble person among them stole, they left him, but when a weak person among them stole, they applied the punishment on him</w:t>
      </w:r>
      <w:r>
        <w:rPr>
          <w:rFonts w:ascii="Calibri" w:hAnsi="Calibri" w:cs="Calibri"/>
          <w:lang w:bidi="ar-EG"/>
        </w:rPr>
        <w:t>”</w:t>
      </w:r>
      <w:r w:rsidRPr="00F5269E">
        <w:rPr>
          <w:rFonts w:ascii="Calibri" w:hAnsi="Calibri" w:cs="Calibri"/>
          <w:lang w:bidi="ar-EG"/>
        </w:rPr>
        <w:t xml:space="preserve"> as reported in the most authentic chains of narration </w:t>
      </w:r>
      <w:r>
        <w:rPr>
          <w:rFonts w:ascii="Calibri" w:hAnsi="Calibri" w:cs="Calibri"/>
          <w:lang w:bidi="ar-EG"/>
        </w:rPr>
        <w:t>through which</w:t>
      </w:r>
      <w:r w:rsidRPr="00F5269E">
        <w:rPr>
          <w:rFonts w:ascii="Calibri" w:hAnsi="Calibri" w:cs="Calibri"/>
          <w:lang w:bidi="ar-EG"/>
        </w:rPr>
        <w:t xml:space="preserve"> </w:t>
      </w:r>
      <w:r>
        <w:rPr>
          <w:rFonts w:ascii="Calibri" w:hAnsi="Calibri" w:cs="Calibri"/>
          <w:lang w:bidi="ar-EG"/>
        </w:rPr>
        <w:t xml:space="preserve">evidential proof is establish: </w:t>
      </w:r>
    </w:p>
    <w:p w14:paraId="410BE746" w14:textId="77777777" w:rsidR="00005C44" w:rsidRPr="00F870DB" w:rsidRDefault="00005C44" w:rsidP="00005C44">
      <w:pPr>
        <w:rPr>
          <w:rFonts w:ascii="Traditional Arabic" w:hAnsi="Traditional Arabic" w:cs="Traditional Arabic"/>
          <w:sz w:val="22"/>
          <w:szCs w:val="22"/>
          <w:rtl/>
        </w:rPr>
      </w:pPr>
    </w:p>
    <w:p w14:paraId="00B43D5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في «</w:t>
      </w:r>
      <w:r w:rsidRPr="000F205F">
        <w:rPr>
          <w:rFonts w:ascii="Traditional Arabic" w:hAnsi="Traditional Arabic" w:cs="Traditional Arabic"/>
          <w:bCs/>
          <w:sz w:val="28"/>
          <w:szCs w:val="28"/>
          <w:rtl/>
        </w:rPr>
        <w:t>الجامع الصحيح المختصر</w:t>
      </w:r>
      <w:r w:rsidRPr="000F205F">
        <w:rPr>
          <w:rFonts w:ascii="Traditional Arabic" w:hAnsi="Traditional Arabic" w:cs="Traditional Arabic"/>
          <w:sz w:val="28"/>
          <w:szCs w:val="28"/>
          <w:rtl/>
        </w:rPr>
        <w:t>»، (ج3/ص1282/ح3288)، للإمام البخاري: [حدثنا قتيبة بن سعيد حدثنا ليث عن بن شهاب عن عروة عن عائشة، رضي الله تعالى عنها، أن قريشا أهمهم شأن المرأة المخزومية التي سرقت فقالوا ومن يكلم فيها رسول الله، صلى الله عليه وسلم، فقالوا ومن يجترئ عليه إلا أسامة بن زيد حب رسول الله، صلى الله عليه وسلم، فكلمه أسامة فقال رسول الله، صلى الله عليه وسلم: «أتشفع في حد من حدود الله؟!»، ثم قام فاختطب ثم قال: «</w:t>
      </w:r>
      <w:r w:rsidRPr="000F205F">
        <w:rPr>
          <w:rFonts w:ascii="Traditional Arabic" w:hAnsi="Traditional Arabic" w:cs="Traditional Arabic"/>
          <w:bCs/>
          <w:sz w:val="28"/>
          <w:szCs w:val="28"/>
          <w:u w:val="single"/>
          <w:rtl/>
        </w:rPr>
        <w:t>إنما أهلك الذين قبلكم</w:t>
      </w:r>
      <w:r w:rsidRPr="000F205F">
        <w:rPr>
          <w:rFonts w:ascii="Traditional Arabic" w:hAnsi="Traditional Arabic" w:cs="Traditional Arabic"/>
          <w:bCs/>
          <w:sz w:val="28"/>
          <w:szCs w:val="28"/>
          <w:rtl/>
        </w:rPr>
        <w:t xml:space="preserve"> أنهم كانوا إذا سرق فيم الشريف تركوه وإذا سرق فيهم الضعيف أقاموا عليه الحد وأيم الله لو أن فاطمة بنت محمد سرقت لقطعت يدها</w:t>
      </w:r>
      <w:r w:rsidRPr="000F205F">
        <w:rPr>
          <w:rFonts w:ascii="Traditional Arabic" w:hAnsi="Traditional Arabic" w:cs="Traditional Arabic"/>
          <w:sz w:val="28"/>
          <w:szCs w:val="28"/>
          <w:rtl/>
        </w:rPr>
        <w:t>»]؛ هذا من أشهر وأصحح أحاديث أهل الإسلام، وقد أخرجه كافة الأئمة مطولاً ومختصراً، فقد أخرجه البخاري في صحيحه ج4/ص1566/ح4053؛ أخرجه مسلم في صحيحه ج3/ص1315 - 1316/ح1688، ج3/ص1316/ح1689؛ والنسائي في سننه ج8/ص71/ح4891، ج8/ص72/ح4894، ج8/ص72 - 75/ح4896 - 4903؛ وابن حبان في صحيحه ج10/ص250/ح4402؛ وابن ماجه في سننه ج2/ص851/ح2547؛ وأبو داود في سننه ج4/ص132/ح4373، ج4/ص133/ح4374، ج4/ص139/ح4396؛ والإمام أحمد بن حنبل في مسنده ج3/ص386/ح15188، ج3/ص395/ح15284، ج6/ص41/ح24184، ج6/ص162/ح25336؛ والحاكم في مستدركه ج4/ص421/ح8145، ج4/ص421/ح8146؛ والطحاوي في شرح معاني الآثار ج3/ص171؛ والطيالسي في مسنده ج1/ص205/ح1448؛ والنسائي في سننه الكبرى ج4/ص331/ح7378، ج4/ص332/ح7383، ج4/ص333/ح7384، ج4/ص333/ح7386، ج4/ص333/ح7387، ج4/ص334/ح7388، ج4/ص334/ح7389، ج4/ص335/ح7390؛ وابن راهويه في مسنده ج2/ص336/ح861، ج3/ص999/ح1729؛ والبيهقي في سننه الكبرى ج8/ص254/ح16932، ج8/ص267/ح17004، ج8/ص267/ح17005، ج8/ص280/ح17074، ج8/ص280/ح17075، ج8/ص281/ح17076، ج8/ص281/ح17077، ج8/ص332/ح17394؛ وأبو يعلى في مسنده ج8/ص40/ح4549؛ وابن الجارود في المنتقى ج1/ص204/ح804، ج1/ص204/ح805، ج1/ص204/ح806؛ والإمام عبد الرزاق الصنعاني في مصنفه ج10/ص201/ح18830؛ والدارمي في سننه ج2/ص228/ح2302؛ والطبراني في معجمه الأوسط ج7/ص273/ح7479؛ وغيرهم.</w:t>
      </w:r>
    </w:p>
    <w:p w14:paraId="1DA16B47" w14:textId="77777777" w:rsidR="00005C44" w:rsidRDefault="00005C44" w:rsidP="00005C44">
      <w:pPr>
        <w:rPr>
          <w:rFonts w:ascii="Traditional Arabic" w:hAnsi="Traditional Arabic" w:cs="Traditional Arabic"/>
          <w:sz w:val="22"/>
          <w:szCs w:val="22"/>
        </w:rPr>
      </w:pPr>
    </w:p>
    <w:p w14:paraId="549D3944" w14:textId="77777777" w:rsidR="00005C44" w:rsidRDefault="00005C44" w:rsidP="00005C44">
      <w:pPr>
        <w:rPr>
          <w:rFonts w:ascii="Calibri" w:hAnsi="Calibri" w:cs="Calibri"/>
          <w:lang w:bidi="ar-EG"/>
        </w:rPr>
      </w:pPr>
      <w:r>
        <w:rPr>
          <w:rFonts w:ascii="Calibri" w:hAnsi="Calibri" w:cs="Calibri"/>
          <w:lang w:bidi="ar-EG"/>
        </w:rPr>
        <w:t>- The following narration was recorded in “</w:t>
      </w:r>
      <w:r w:rsidRPr="005E575F">
        <w:rPr>
          <w:rFonts w:ascii="Calibri" w:hAnsi="Calibri" w:cs="Calibri"/>
          <w:b/>
          <w:bCs/>
          <w:lang w:bidi="ar-EG"/>
        </w:rPr>
        <w:t>Al-Jaami’ As-Sahih Al-</w:t>
      </w:r>
      <w:proofErr w:type="spellStart"/>
      <w:r w:rsidRPr="005E575F">
        <w:rPr>
          <w:rFonts w:ascii="Calibri" w:hAnsi="Calibri" w:cs="Calibri"/>
          <w:b/>
          <w:bCs/>
          <w:lang w:bidi="ar-EG"/>
        </w:rPr>
        <w:t>Mukhtasar</w:t>
      </w:r>
      <w:proofErr w:type="spellEnd"/>
      <w:r>
        <w:rPr>
          <w:rFonts w:ascii="Calibri" w:hAnsi="Calibri" w:cs="Calibri"/>
          <w:lang w:bidi="ar-EG"/>
        </w:rPr>
        <w:t xml:space="preserve">” of Al-Imam Al-Bukhari (3/1282/3288): [Qutaibah bin Sa’eed related to us: Laith related to us from Ibn Shihab, from ‘Urwah, from ‘Aa’ishah, may Allah be pleased with her: That Quraish were concerned with the affair of a </w:t>
      </w:r>
      <w:proofErr w:type="spellStart"/>
      <w:r>
        <w:rPr>
          <w:rFonts w:ascii="Calibri" w:hAnsi="Calibri" w:cs="Calibri"/>
          <w:lang w:bidi="ar-EG"/>
        </w:rPr>
        <w:t>Makhzumiy</w:t>
      </w:r>
      <w:proofErr w:type="spellEnd"/>
      <w:r>
        <w:rPr>
          <w:rFonts w:ascii="Calibri" w:hAnsi="Calibri" w:cs="Calibri"/>
          <w:lang w:bidi="ar-EG"/>
        </w:rPr>
        <w:t xml:space="preserve"> woman who had stolen. They asked: “Who will speak on her behalf to the Messenger of Allah </w:t>
      </w:r>
      <w:r>
        <w:rPr>
          <w:rFonts w:ascii="Calibri" w:hAnsi="Calibri" w:cs="Calibri" w:hint="cs"/>
          <w:rtl/>
          <w:lang w:bidi="ar-EG"/>
        </w:rPr>
        <w:t>ﷺ</w:t>
      </w:r>
      <w:r>
        <w:rPr>
          <w:rFonts w:ascii="Calibri" w:hAnsi="Calibri" w:cs="Calibri"/>
          <w:lang w:bidi="ar-EG"/>
        </w:rPr>
        <w:t xml:space="preserve">?”. They said: “And who could dare to do that apart from Usamah bin Zaid the beloved of the Messenger of Allah </w:t>
      </w:r>
      <w:r>
        <w:rPr>
          <w:rFonts w:ascii="Calibri" w:hAnsi="Calibri" w:cs="Calibri" w:hint="cs"/>
          <w:rtl/>
          <w:lang w:bidi="ar-EG"/>
        </w:rPr>
        <w:t>ﷺ</w:t>
      </w:r>
      <w:r>
        <w:rPr>
          <w:rFonts w:ascii="Calibri" w:hAnsi="Calibri" w:cs="Calibri"/>
          <w:lang w:bidi="ar-EG"/>
        </w:rPr>
        <w:t xml:space="preserve">?” So, he spoke to him about her and the Messenger of Allah </w:t>
      </w:r>
      <w:r>
        <w:rPr>
          <w:rFonts w:ascii="Calibri" w:hAnsi="Calibri" w:cs="Calibri" w:hint="cs"/>
          <w:rtl/>
          <w:lang w:bidi="ar-EG"/>
        </w:rPr>
        <w:t>ﷺ</w:t>
      </w:r>
      <w:r>
        <w:rPr>
          <w:rFonts w:ascii="Calibri" w:hAnsi="Calibri" w:cs="Calibri"/>
          <w:lang w:bidi="ar-EG"/>
        </w:rPr>
        <w:t xml:space="preserve"> said: “Are you interceding in respect to a Hadd (set prescribed punishment) from the Hudood (set prescribed punishments) of Allah?!” He then stood and addressed the people saying: “</w:t>
      </w:r>
      <w:r w:rsidRPr="002C3E08">
        <w:rPr>
          <w:rFonts w:ascii="Calibri" w:hAnsi="Calibri" w:cs="Calibri"/>
          <w:b/>
          <w:bCs/>
          <w:u w:val="single"/>
          <w:lang w:bidi="ar-EG"/>
        </w:rPr>
        <w:t>Those before you were only destroyed</w:t>
      </w:r>
      <w:r w:rsidRPr="002C3E08">
        <w:rPr>
          <w:rFonts w:ascii="Calibri" w:hAnsi="Calibri" w:cs="Calibri"/>
          <w:b/>
          <w:bCs/>
          <w:lang w:bidi="ar-EG"/>
        </w:rPr>
        <w:t xml:space="preserve"> because when a noble person amongst them committed theft, they would leave him, but if a weak person amongst them committed theft, they would establish the legal punishment on him. By Allah, had Fatimah, the daughter of Muhammad, committed theft, I would have cut off her hand</w:t>
      </w:r>
      <w:r>
        <w:rPr>
          <w:rFonts w:ascii="Calibri" w:hAnsi="Calibri" w:cs="Calibri"/>
          <w:lang w:bidi="ar-EG"/>
        </w:rPr>
        <w:t xml:space="preserve">”. This is one of the most well know and authentic Hadith of the followers of Islam. All the </w:t>
      </w:r>
      <w:proofErr w:type="spellStart"/>
      <w:r>
        <w:rPr>
          <w:rFonts w:ascii="Calibri" w:hAnsi="Calibri" w:cs="Calibri"/>
          <w:lang w:bidi="ar-EG"/>
        </w:rPr>
        <w:t>A’immah</w:t>
      </w:r>
      <w:proofErr w:type="spellEnd"/>
      <w:r>
        <w:rPr>
          <w:rFonts w:ascii="Calibri" w:hAnsi="Calibri" w:cs="Calibri"/>
          <w:lang w:bidi="ar-EG"/>
        </w:rPr>
        <w:t xml:space="preserve"> (Major scholars) recorded it, either in full or </w:t>
      </w:r>
      <w:proofErr w:type="spellStart"/>
      <w:r>
        <w:rPr>
          <w:rFonts w:ascii="Calibri" w:hAnsi="Calibri" w:cs="Calibri"/>
          <w:lang w:bidi="ar-EG"/>
        </w:rPr>
        <w:t>summarised</w:t>
      </w:r>
      <w:proofErr w:type="spellEnd"/>
      <w:r>
        <w:rPr>
          <w:rFonts w:ascii="Calibri" w:hAnsi="Calibri" w:cs="Calibri"/>
          <w:lang w:bidi="ar-EG"/>
        </w:rPr>
        <w:t>. Al-Bukhari recorded it in his Sahih (4/1566/4053), Muslim in his Sahih (3/1315-1316/1688 and 3/1316/1689), An-</w:t>
      </w:r>
      <w:proofErr w:type="spellStart"/>
      <w:r>
        <w:rPr>
          <w:rFonts w:ascii="Calibri" w:hAnsi="Calibri" w:cs="Calibri"/>
          <w:lang w:bidi="ar-EG"/>
        </w:rPr>
        <w:t>Nasa’iy</w:t>
      </w:r>
      <w:proofErr w:type="spellEnd"/>
      <w:r>
        <w:rPr>
          <w:rFonts w:ascii="Calibri" w:hAnsi="Calibri" w:cs="Calibri"/>
          <w:lang w:bidi="ar-EG"/>
        </w:rPr>
        <w:t xml:space="preserve"> in his Sunan (8/71/4891, 8/72/4894 and 8/72-75/4896-4903), Ibn Hibban in his Sahih (10/250/4402), Ibn Majah in its Sunan (2/851/2547), Abu Dawud in his Sunan (4/132/4373, 4/133/4374 and 4/139/4396), Al-Imam Ahmad bin Hanbal in his </w:t>
      </w:r>
      <w:proofErr w:type="spellStart"/>
      <w:r>
        <w:rPr>
          <w:rFonts w:ascii="Calibri" w:hAnsi="Calibri" w:cs="Calibri"/>
          <w:lang w:bidi="ar-EG"/>
        </w:rPr>
        <w:t>Musnad</w:t>
      </w:r>
      <w:proofErr w:type="spellEnd"/>
      <w:r>
        <w:rPr>
          <w:rFonts w:ascii="Calibri" w:hAnsi="Calibri" w:cs="Calibri"/>
          <w:lang w:bidi="ar-EG"/>
        </w:rPr>
        <w:t xml:space="preserve"> (3/386/15188, 3/395/15284, 6/41/24184 and 6/162/25336), Al-Hakim in his </w:t>
      </w:r>
      <w:proofErr w:type="spellStart"/>
      <w:r>
        <w:rPr>
          <w:rFonts w:ascii="Calibri" w:hAnsi="Calibri" w:cs="Calibri"/>
          <w:lang w:bidi="ar-EG"/>
        </w:rPr>
        <w:t>Mustadrak</w:t>
      </w:r>
      <w:proofErr w:type="spellEnd"/>
      <w:r>
        <w:rPr>
          <w:rFonts w:ascii="Calibri" w:hAnsi="Calibri" w:cs="Calibri"/>
          <w:lang w:bidi="ar-EG"/>
        </w:rPr>
        <w:t xml:space="preserve"> (4/421/8145 and 4/421/8146), At-</w:t>
      </w:r>
      <w:proofErr w:type="spellStart"/>
      <w:r>
        <w:rPr>
          <w:rFonts w:ascii="Calibri" w:hAnsi="Calibri" w:cs="Calibri"/>
          <w:lang w:bidi="ar-EG"/>
        </w:rPr>
        <w:t>Tahawiy</w:t>
      </w:r>
      <w:proofErr w:type="spellEnd"/>
      <w:r>
        <w:rPr>
          <w:rFonts w:ascii="Calibri" w:hAnsi="Calibri" w:cs="Calibri"/>
          <w:lang w:bidi="ar-EG"/>
        </w:rPr>
        <w:t xml:space="preserve"> in Sharh </w:t>
      </w:r>
      <w:proofErr w:type="spellStart"/>
      <w:r>
        <w:rPr>
          <w:rFonts w:ascii="Calibri" w:hAnsi="Calibri" w:cs="Calibri"/>
          <w:lang w:bidi="ar-EG"/>
        </w:rPr>
        <w:t>Ma’aaniy</w:t>
      </w:r>
      <w:proofErr w:type="spellEnd"/>
      <w:r>
        <w:rPr>
          <w:rFonts w:ascii="Calibri" w:hAnsi="Calibri" w:cs="Calibri"/>
          <w:lang w:bidi="ar-EG"/>
        </w:rPr>
        <w:t xml:space="preserve"> Al-</w:t>
      </w:r>
      <w:proofErr w:type="spellStart"/>
      <w:r>
        <w:rPr>
          <w:rFonts w:ascii="Calibri" w:hAnsi="Calibri" w:cs="Calibri"/>
          <w:lang w:bidi="ar-EG"/>
        </w:rPr>
        <w:t>Aathaar</w:t>
      </w:r>
      <w:proofErr w:type="spellEnd"/>
      <w:r>
        <w:rPr>
          <w:rFonts w:ascii="Calibri" w:hAnsi="Calibri" w:cs="Calibri"/>
          <w:lang w:bidi="ar-EG"/>
        </w:rPr>
        <w:t xml:space="preserve"> (3/171), At-</w:t>
      </w:r>
      <w:proofErr w:type="spellStart"/>
      <w:r>
        <w:rPr>
          <w:rFonts w:ascii="Calibri" w:hAnsi="Calibri" w:cs="Calibri"/>
          <w:lang w:bidi="ar-EG"/>
        </w:rPr>
        <w:t>Tayalisiy</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(1/205/1448), An-</w:t>
      </w:r>
      <w:proofErr w:type="spellStart"/>
      <w:r>
        <w:rPr>
          <w:rFonts w:ascii="Calibri" w:hAnsi="Calibri" w:cs="Calibri"/>
          <w:lang w:bidi="ar-EG"/>
        </w:rPr>
        <w:t>Nasa’iy</w:t>
      </w:r>
      <w:proofErr w:type="spellEnd"/>
      <w:r>
        <w:rPr>
          <w:rFonts w:ascii="Calibri" w:hAnsi="Calibri" w:cs="Calibri"/>
          <w:lang w:bidi="ar-EG"/>
        </w:rPr>
        <w:t xml:space="preserve"> in his Sunan Al-Kubra (4/331/7378, 4/332/7383, 4/333/7384, </w:t>
      </w:r>
      <w:r w:rsidRPr="00B44EBE">
        <w:rPr>
          <w:rFonts w:ascii="Calibri" w:hAnsi="Calibri" w:cs="Calibri"/>
          <w:lang w:bidi="ar-EG"/>
        </w:rPr>
        <w:t>4/333/738</w:t>
      </w:r>
      <w:r>
        <w:rPr>
          <w:rFonts w:ascii="Calibri" w:hAnsi="Calibri" w:cs="Calibri"/>
          <w:lang w:bidi="ar-EG"/>
        </w:rPr>
        <w:t>6</w:t>
      </w:r>
      <w:r w:rsidRPr="00B44EBE">
        <w:rPr>
          <w:rFonts w:ascii="Calibri" w:hAnsi="Calibri" w:cs="Calibri"/>
          <w:lang w:bidi="ar-EG"/>
        </w:rPr>
        <w:t>,</w:t>
      </w:r>
      <w:r w:rsidRPr="00B44EBE">
        <w:t xml:space="preserve"> </w:t>
      </w:r>
      <w:r w:rsidRPr="00B44EBE">
        <w:rPr>
          <w:rFonts w:ascii="Calibri" w:hAnsi="Calibri" w:cs="Calibri"/>
          <w:lang w:bidi="ar-EG"/>
        </w:rPr>
        <w:t>4/333/738</w:t>
      </w:r>
      <w:r>
        <w:rPr>
          <w:rFonts w:ascii="Calibri" w:hAnsi="Calibri" w:cs="Calibri"/>
          <w:lang w:bidi="ar-EG"/>
        </w:rPr>
        <w:t>7</w:t>
      </w:r>
      <w:r w:rsidRPr="00B44EBE">
        <w:rPr>
          <w:rFonts w:ascii="Calibri" w:hAnsi="Calibri" w:cs="Calibri"/>
          <w:lang w:bidi="ar-EG"/>
        </w:rPr>
        <w:t>,</w:t>
      </w:r>
      <w:r w:rsidRPr="00B44EBE">
        <w:t xml:space="preserve"> </w:t>
      </w:r>
      <w:r w:rsidRPr="00B44EBE">
        <w:rPr>
          <w:rFonts w:ascii="Calibri" w:hAnsi="Calibri" w:cs="Calibri"/>
          <w:lang w:bidi="ar-EG"/>
        </w:rPr>
        <w:t>4/33</w:t>
      </w:r>
      <w:r>
        <w:rPr>
          <w:rFonts w:ascii="Calibri" w:hAnsi="Calibri" w:cs="Calibri"/>
          <w:lang w:bidi="ar-EG"/>
        </w:rPr>
        <w:t>4</w:t>
      </w:r>
      <w:r w:rsidRPr="00B44EBE">
        <w:rPr>
          <w:rFonts w:ascii="Calibri" w:hAnsi="Calibri" w:cs="Calibri"/>
          <w:lang w:bidi="ar-EG"/>
        </w:rPr>
        <w:t>/738</w:t>
      </w:r>
      <w:r>
        <w:rPr>
          <w:rFonts w:ascii="Calibri" w:hAnsi="Calibri" w:cs="Calibri"/>
          <w:lang w:bidi="ar-EG"/>
        </w:rPr>
        <w:t>8</w:t>
      </w:r>
      <w:r w:rsidRPr="00B44EBE">
        <w:rPr>
          <w:rFonts w:ascii="Calibri" w:hAnsi="Calibri" w:cs="Calibri"/>
          <w:lang w:bidi="ar-EG"/>
        </w:rPr>
        <w:t>,</w:t>
      </w:r>
      <w:r w:rsidRPr="00752BB0">
        <w:t xml:space="preserve"> </w:t>
      </w:r>
      <w:r w:rsidRPr="00752BB0">
        <w:rPr>
          <w:rFonts w:ascii="Calibri" w:hAnsi="Calibri" w:cs="Calibri"/>
          <w:lang w:bidi="ar-EG"/>
        </w:rPr>
        <w:t>4/334/738</w:t>
      </w:r>
      <w:r>
        <w:rPr>
          <w:rFonts w:ascii="Calibri" w:hAnsi="Calibri" w:cs="Calibri"/>
          <w:lang w:bidi="ar-EG"/>
        </w:rPr>
        <w:t>9 and</w:t>
      </w:r>
      <w:r w:rsidRPr="00752BB0">
        <w:t xml:space="preserve"> </w:t>
      </w:r>
      <w:r w:rsidRPr="00752BB0">
        <w:rPr>
          <w:rFonts w:ascii="Calibri" w:hAnsi="Calibri" w:cs="Calibri"/>
          <w:lang w:bidi="ar-EG"/>
        </w:rPr>
        <w:t>4/33</w:t>
      </w:r>
      <w:r>
        <w:rPr>
          <w:rFonts w:ascii="Calibri" w:hAnsi="Calibri" w:cs="Calibri"/>
          <w:lang w:bidi="ar-EG"/>
        </w:rPr>
        <w:t>5</w:t>
      </w:r>
      <w:r w:rsidRPr="00752BB0">
        <w:rPr>
          <w:rFonts w:ascii="Calibri" w:hAnsi="Calibri" w:cs="Calibri"/>
          <w:lang w:bidi="ar-EG"/>
        </w:rPr>
        <w:t>/73</w:t>
      </w:r>
      <w:r>
        <w:rPr>
          <w:rFonts w:ascii="Calibri" w:hAnsi="Calibri" w:cs="Calibri"/>
          <w:lang w:bidi="ar-EG"/>
        </w:rPr>
        <w:t>90)</w:t>
      </w:r>
      <w:r w:rsidRPr="00752BB0">
        <w:rPr>
          <w:rFonts w:ascii="Calibri" w:hAnsi="Calibri" w:cs="Calibri"/>
          <w:lang w:bidi="ar-EG"/>
        </w:rPr>
        <w:t>,</w:t>
      </w:r>
      <w:r>
        <w:rPr>
          <w:rFonts w:ascii="Calibri" w:hAnsi="Calibri" w:cs="Calibri"/>
          <w:lang w:bidi="ar-EG"/>
        </w:rPr>
        <w:t xml:space="preserve"> Ibn Rahwaih in his </w:t>
      </w:r>
      <w:proofErr w:type="spellStart"/>
      <w:r>
        <w:rPr>
          <w:rFonts w:ascii="Calibri" w:hAnsi="Calibri" w:cs="Calibri"/>
          <w:lang w:bidi="ar-EG"/>
        </w:rPr>
        <w:t>Musnad</w:t>
      </w:r>
      <w:proofErr w:type="spellEnd"/>
      <w:r>
        <w:rPr>
          <w:rFonts w:ascii="Calibri" w:hAnsi="Calibri" w:cs="Calibri"/>
          <w:lang w:bidi="ar-EG"/>
        </w:rPr>
        <w:t xml:space="preserve"> (2/336/861 and 3/999/1729), Al-</w:t>
      </w:r>
      <w:proofErr w:type="spellStart"/>
      <w:r>
        <w:rPr>
          <w:rFonts w:ascii="Calibri" w:hAnsi="Calibri" w:cs="Calibri"/>
          <w:lang w:bidi="ar-EG"/>
        </w:rPr>
        <w:t>Baihaqiy</w:t>
      </w:r>
      <w:proofErr w:type="spellEnd"/>
      <w:r>
        <w:rPr>
          <w:rFonts w:ascii="Calibri" w:hAnsi="Calibri" w:cs="Calibri"/>
          <w:lang w:bidi="ar-EG"/>
        </w:rPr>
        <w:t xml:space="preserve"> in his Sunan Al-Kubra (8/254/16932, 8/267/17004, 8/267/17005, 8/280/17074, 8/280/17075, 8/281/17076, 8/281/17077 and 8/332/17394), Abu </w:t>
      </w:r>
      <w:proofErr w:type="spellStart"/>
      <w:r>
        <w:rPr>
          <w:rFonts w:ascii="Calibri" w:hAnsi="Calibri" w:cs="Calibri"/>
          <w:lang w:bidi="ar-EG"/>
        </w:rPr>
        <w:t>Ya’la</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(8/40/4549), Ibn Al-</w:t>
      </w:r>
      <w:proofErr w:type="spellStart"/>
      <w:r>
        <w:rPr>
          <w:rFonts w:ascii="Calibri" w:hAnsi="Calibri" w:cs="Calibri"/>
          <w:lang w:bidi="ar-EG"/>
        </w:rPr>
        <w:t>Jaroud</w:t>
      </w:r>
      <w:proofErr w:type="spellEnd"/>
      <w:r>
        <w:rPr>
          <w:rFonts w:ascii="Calibri" w:hAnsi="Calibri" w:cs="Calibri"/>
          <w:lang w:bidi="ar-EG"/>
        </w:rPr>
        <w:t xml:space="preserve"> in Al-</w:t>
      </w:r>
      <w:proofErr w:type="spellStart"/>
      <w:r>
        <w:rPr>
          <w:rFonts w:ascii="Calibri" w:hAnsi="Calibri" w:cs="Calibri"/>
          <w:lang w:bidi="ar-EG"/>
        </w:rPr>
        <w:t>Muntaqa</w:t>
      </w:r>
      <w:proofErr w:type="spellEnd"/>
      <w:r>
        <w:rPr>
          <w:rFonts w:ascii="Calibri" w:hAnsi="Calibri" w:cs="Calibri"/>
          <w:lang w:bidi="ar-EG"/>
        </w:rPr>
        <w:t xml:space="preserve"> (1/204/804, 1/204/805 and 1/204/806), Al-Imam Abdur Razzaq As-</w:t>
      </w:r>
      <w:proofErr w:type="spellStart"/>
      <w:r>
        <w:rPr>
          <w:rFonts w:ascii="Calibri" w:hAnsi="Calibri" w:cs="Calibri"/>
          <w:lang w:bidi="ar-EG"/>
        </w:rPr>
        <w:t>San’aniy</w:t>
      </w:r>
      <w:proofErr w:type="spellEnd"/>
      <w:r>
        <w:rPr>
          <w:rFonts w:ascii="Calibri" w:hAnsi="Calibri" w:cs="Calibri"/>
          <w:lang w:bidi="ar-EG"/>
        </w:rPr>
        <w:t xml:space="preserve"> in his </w:t>
      </w:r>
      <w:proofErr w:type="spellStart"/>
      <w:r>
        <w:rPr>
          <w:rFonts w:ascii="Calibri" w:hAnsi="Calibri" w:cs="Calibri"/>
          <w:lang w:bidi="ar-EG"/>
        </w:rPr>
        <w:t>Musannaf</w:t>
      </w:r>
      <w:proofErr w:type="spellEnd"/>
      <w:r>
        <w:rPr>
          <w:rFonts w:ascii="Calibri" w:hAnsi="Calibri" w:cs="Calibri"/>
          <w:lang w:bidi="ar-EG"/>
        </w:rPr>
        <w:t xml:space="preserve"> (10/201/18830), Ad-</w:t>
      </w:r>
      <w:proofErr w:type="spellStart"/>
      <w:r>
        <w:rPr>
          <w:rFonts w:ascii="Calibri" w:hAnsi="Calibri" w:cs="Calibri"/>
          <w:lang w:bidi="ar-EG"/>
        </w:rPr>
        <w:t>Darimiy</w:t>
      </w:r>
      <w:proofErr w:type="spellEnd"/>
      <w:r>
        <w:rPr>
          <w:rFonts w:ascii="Calibri" w:hAnsi="Calibri" w:cs="Calibri"/>
          <w:lang w:bidi="ar-EG"/>
        </w:rPr>
        <w:t xml:space="preserve"> in his Sunan (2/228/2302) At-Tabarani in </w:t>
      </w:r>
      <w:proofErr w:type="spellStart"/>
      <w:r>
        <w:rPr>
          <w:rFonts w:ascii="Calibri" w:hAnsi="Calibri" w:cs="Calibri"/>
          <w:lang w:bidi="ar-EG"/>
        </w:rPr>
        <w:t>Mu’jam</w:t>
      </w:r>
      <w:proofErr w:type="spellEnd"/>
      <w:r>
        <w:rPr>
          <w:rFonts w:ascii="Calibri" w:hAnsi="Calibri" w:cs="Calibri"/>
          <w:lang w:bidi="ar-EG"/>
        </w:rPr>
        <w:t xml:space="preserve"> Al-Awsat (7/273/7479) and others besides them.</w:t>
      </w:r>
    </w:p>
    <w:p w14:paraId="2EAACD11" w14:textId="77777777" w:rsidR="00005C44" w:rsidRPr="00C13594" w:rsidRDefault="00005C44" w:rsidP="00005C44">
      <w:pPr>
        <w:rPr>
          <w:rFonts w:ascii="Traditional Arabic" w:hAnsi="Traditional Arabic" w:cs="Traditional Arabic"/>
          <w:sz w:val="22"/>
          <w:szCs w:val="22"/>
          <w:rtl/>
        </w:rPr>
      </w:pPr>
    </w:p>
    <w:p w14:paraId="6989E1C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ومع حثه عليه وعلى آله الصلاة والسلام على الصفح والمغفرة، وتعظيمه لثواب الستر على الناس، والكف عن تتبع عوراتهم، وأن يتعافى الناس ويتغافروا فيما بينهم، اشتد نكيره على من شفع في الحدود إذا بلغت ولاة الأمور، كما سبق قريباً في حديث المخزومية، وكما سيأتي.</w:t>
      </w:r>
    </w:p>
    <w:p w14:paraId="69A7C956" w14:textId="77777777" w:rsidR="00005C44" w:rsidRDefault="00005C44" w:rsidP="00005C44">
      <w:pPr>
        <w:rPr>
          <w:rFonts w:ascii="Traditional Arabic" w:hAnsi="Traditional Arabic" w:cs="Traditional Arabic"/>
          <w:sz w:val="22"/>
          <w:szCs w:val="22"/>
        </w:rPr>
      </w:pPr>
    </w:p>
    <w:p w14:paraId="64E3E8F8" w14:textId="77777777" w:rsidR="00005C44" w:rsidRPr="00F31433" w:rsidRDefault="00005C44" w:rsidP="00005C44">
      <w:pPr>
        <w:rPr>
          <w:rFonts w:ascii="Calibri" w:hAnsi="Calibri" w:cs="Calibri"/>
          <w:lang w:bidi="ar-EG"/>
        </w:rPr>
      </w:pPr>
      <w:r>
        <w:rPr>
          <w:rFonts w:ascii="Calibri" w:hAnsi="Calibri" w:cs="Calibri"/>
          <w:lang w:bidi="ar-EG"/>
        </w:rPr>
        <w:t>Despite</w:t>
      </w:r>
      <w:r w:rsidRPr="00F31433">
        <w:rPr>
          <w:rFonts w:ascii="Calibri" w:hAnsi="Calibri" w:cs="Calibri"/>
          <w:lang w:bidi="ar-EG"/>
        </w:rPr>
        <w:t xml:space="preserve"> his</w:t>
      </w:r>
      <w:r>
        <w:rPr>
          <w:rFonts w:ascii="Calibri" w:hAnsi="Calibri" w:cs="Calibri"/>
          <w:lang w:bidi="ar-EG"/>
        </w:rPr>
        <w:t xml:space="preserve">, </w:t>
      </w:r>
      <w:r w:rsidRPr="00F31433">
        <w:rPr>
          <w:rFonts w:ascii="Calibri" w:hAnsi="Calibri" w:cs="Calibri"/>
          <w:lang w:bidi="ar-EG"/>
        </w:rPr>
        <w:t>peace and blessings be upon him and his family,</w:t>
      </w:r>
      <w:r>
        <w:rPr>
          <w:rFonts w:ascii="Calibri" w:hAnsi="Calibri" w:cs="Calibri"/>
          <w:lang w:bidi="ar-EG"/>
        </w:rPr>
        <w:t xml:space="preserve"> urging</w:t>
      </w:r>
      <w:r w:rsidRPr="00F31433">
        <w:rPr>
          <w:rFonts w:ascii="Calibri" w:hAnsi="Calibri" w:cs="Calibri"/>
          <w:lang w:bidi="ar-EG"/>
        </w:rPr>
        <w:t xml:space="preserve"> to </w:t>
      </w:r>
      <w:r>
        <w:rPr>
          <w:rFonts w:ascii="Calibri" w:hAnsi="Calibri" w:cs="Calibri"/>
          <w:lang w:bidi="ar-EG"/>
        </w:rPr>
        <w:t>overlook</w:t>
      </w:r>
      <w:r w:rsidRPr="00F31433">
        <w:rPr>
          <w:rFonts w:ascii="Calibri" w:hAnsi="Calibri" w:cs="Calibri"/>
          <w:lang w:bidi="ar-EG"/>
        </w:rPr>
        <w:t xml:space="preserve"> and </w:t>
      </w:r>
      <w:r>
        <w:rPr>
          <w:rFonts w:ascii="Calibri" w:hAnsi="Calibri" w:cs="Calibri"/>
          <w:lang w:bidi="ar-EG"/>
        </w:rPr>
        <w:t>forgive</w:t>
      </w:r>
      <w:r w:rsidRPr="00F31433">
        <w:rPr>
          <w:rFonts w:ascii="Calibri" w:hAnsi="Calibri" w:cs="Calibri"/>
          <w:lang w:bidi="ar-EG"/>
        </w:rPr>
        <w:t xml:space="preserve">, his </w:t>
      </w:r>
      <w:r>
        <w:rPr>
          <w:rFonts w:ascii="Calibri" w:hAnsi="Calibri" w:cs="Calibri"/>
          <w:lang w:bidi="ar-EG"/>
        </w:rPr>
        <w:t>exalting</w:t>
      </w:r>
      <w:r w:rsidRPr="00F31433">
        <w:rPr>
          <w:rFonts w:ascii="Calibri" w:hAnsi="Calibri" w:cs="Calibri"/>
          <w:lang w:bidi="ar-EG"/>
        </w:rPr>
        <w:t xml:space="preserve"> the reward </w:t>
      </w:r>
      <w:r>
        <w:rPr>
          <w:rFonts w:ascii="Calibri" w:hAnsi="Calibri" w:cs="Calibri"/>
          <w:lang w:bidi="ar-EG"/>
        </w:rPr>
        <w:t>for</w:t>
      </w:r>
      <w:r w:rsidRPr="00F31433">
        <w:rPr>
          <w:rFonts w:ascii="Calibri" w:hAnsi="Calibri" w:cs="Calibri"/>
          <w:lang w:bidi="ar-EG"/>
        </w:rPr>
        <w:t xml:space="preserve"> concealing people's faults and refraining from </w:t>
      </w:r>
      <w:r>
        <w:rPr>
          <w:rFonts w:ascii="Calibri" w:hAnsi="Calibri" w:cs="Calibri"/>
          <w:lang w:bidi="ar-EG"/>
        </w:rPr>
        <w:t>pursuing</w:t>
      </w:r>
      <w:r w:rsidRPr="00F31433">
        <w:rPr>
          <w:rFonts w:ascii="Calibri" w:hAnsi="Calibri" w:cs="Calibri"/>
          <w:lang w:bidi="ar-EG"/>
        </w:rPr>
        <w:t xml:space="preserve"> their flaws, and </w:t>
      </w:r>
      <w:r>
        <w:rPr>
          <w:rFonts w:ascii="Calibri" w:hAnsi="Calibri" w:cs="Calibri"/>
          <w:lang w:bidi="ar-EG"/>
        </w:rPr>
        <w:t>his encouraging</w:t>
      </w:r>
      <w:r w:rsidRPr="00F31433">
        <w:rPr>
          <w:rFonts w:ascii="Calibri" w:hAnsi="Calibri" w:cs="Calibri"/>
          <w:lang w:bidi="ar-EG"/>
        </w:rPr>
        <w:t xml:space="preserve"> people </w:t>
      </w:r>
      <w:r>
        <w:rPr>
          <w:rFonts w:ascii="Calibri" w:hAnsi="Calibri" w:cs="Calibri"/>
          <w:lang w:bidi="ar-EG"/>
        </w:rPr>
        <w:t>to</w:t>
      </w:r>
      <w:r w:rsidRPr="00F31433">
        <w:rPr>
          <w:rFonts w:ascii="Calibri" w:hAnsi="Calibri" w:cs="Calibri"/>
          <w:lang w:bidi="ar-EG"/>
        </w:rPr>
        <w:t xml:space="preserve"> be kind and forgiving </w:t>
      </w:r>
      <w:r>
        <w:rPr>
          <w:rFonts w:ascii="Calibri" w:hAnsi="Calibri" w:cs="Calibri"/>
          <w:lang w:bidi="ar-EG"/>
        </w:rPr>
        <w:t xml:space="preserve">amongst </w:t>
      </w:r>
      <w:r w:rsidRPr="00F31433">
        <w:rPr>
          <w:rFonts w:ascii="Calibri" w:hAnsi="Calibri" w:cs="Calibri"/>
          <w:lang w:bidi="ar-EG"/>
        </w:rPr>
        <w:t>each other, he</w:t>
      </w:r>
      <w:r>
        <w:rPr>
          <w:rFonts w:ascii="Calibri" w:hAnsi="Calibri" w:cs="Calibri"/>
          <w:lang w:bidi="ar-EG"/>
        </w:rPr>
        <w:t xml:space="preserve"> nevertheless</w:t>
      </w:r>
      <w:r w:rsidRPr="00F31433">
        <w:rPr>
          <w:rFonts w:ascii="Calibri" w:hAnsi="Calibri" w:cs="Calibri"/>
          <w:lang w:bidi="ar-EG"/>
        </w:rPr>
        <w:t xml:space="preserve"> strongly condemned those who intercede in the prescribed punishments when they reach the authorities, as </w:t>
      </w:r>
      <w:r>
        <w:rPr>
          <w:rFonts w:ascii="Calibri" w:hAnsi="Calibri" w:cs="Calibri"/>
          <w:lang w:bidi="ar-EG"/>
        </w:rPr>
        <w:t>is evident from the above mentioned</w:t>
      </w:r>
      <w:r w:rsidRPr="00F31433">
        <w:rPr>
          <w:rFonts w:ascii="Calibri" w:hAnsi="Calibri" w:cs="Calibri"/>
          <w:lang w:bidi="ar-EG"/>
        </w:rPr>
        <w:t xml:space="preserve"> </w:t>
      </w:r>
      <w:r>
        <w:rPr>
          <w:rFonts w:ascii="Calibri" w:hAnsi="Calibri" w:cs="Calibri"/>
          <w:lang w:bidi="ar-EG"/>
        </w:rPr>
        <w:t>Hadith of</w:t>
      </w:r>
      <w:r w:rsidRPr="00F31433">
        <w:rPr>
          <w:rFonts w:ascii="Calibri" w:hAnsi="Calibri" w:cs="Calibri"/>
          <w:lang w:bidi="ar-EG"/>
        </w:rPr>
        <w:t xml:space="preserve"> the woman from </w:t>
      </w:r>
      <w:proofErr w:type="spellStart"/>
      <w:r w:rsidRPr="00F31433">
        <w:rPr>
          <w:rFonts w:ascii="Calibri" w:hAnsi="Calibri" w:cs="Calibri"/>
          <w:lang w:bidi="ar-EG"/>
        </w:rPr>
        <w:t>Makhzum</w:t>
      </w:r>
      <w:proofErr w:type="spellEnd"/>
      <w:r w:rsidRPr="00F31433">
        <w:rPr>
          <w:rFonts w:ascii="Calibri" w:hAnsi="Calibri" w:cs="Calibri"/>
          <w:lang w:bidi="ar-EG"/>
        </w:rPr>
        <w:t xml:space="preserve">, and </w:t>
      </w:r>
      <w:r>
        <w:rPr>
          <w:rFonts w:ascii="Calibri" w:hAnsi="Calibri" w:cs="Calibri"/>
          <w:lang w:bidi="ar-EG"/>
        </w:rPr>
        <w:t>from what is still to come</w:t>
      </w:r>
      <w:r w:rsidRPr="00F31433">
        <w:rPr>
          <w:rFonts w:ascii="Calibri" w:hAnsi="Calibri" w:cs="Calibri"/>
          <w:lang w:bidi="ar-EG"/>
        </w:rPr>
        <w:t>.</w:t>
      </w:r>
    </w:p>
    <w:p w14:paraId="166D4E2F" w14:textId="77777777" w:rsidR="00005C44" w:rsidRPr="00CE7B35" w:rsidRDefault="00005C44" w:rsidP="00005C44">
      <w:pPr>
        <w:rPr>
          <w:rFonts w:ascii="Traditional Arabic" w:hAnsi="Traditional Arabic" w:cs="Traditional Arabic"/>
          <w:sz w:val="22"/>
          <w:szCs w:val="22"/>
          <w:rtl/>
        </w:rPr>
      </w:pPr>
    </w:p>
    <w:p w14:paraId="7A5D1D9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فمن ذلك قوله، عليه وعلى آله الصلاة والسلام: «</w:t>
      </w:r>
      <w:r w:rsidRPr="000F205F">
        <w:rPr>
          <w:rFonts w:ascii="Traditional Arabic" w:hAnsi="Traditional Arabic" w:cs="Traditional Arabic"/>
          <w:bCs/>
          <w:sz w:val="28"/>
          <w:szCs w:val="28"/>
          <w:u w:val="single"/>
          <w:rtl/>
        </w:rPr>
        <w:t>من حالت شفاعته دون حد من حد الله، عز وجل، فقد ضاد الله في أمره</w:t>
      </w:r>
      <w:r w:rsidRPr="000F205F">
        <w:rPr>
          <w:rFonts w:ascii="Traditional Arabic" w:hAnsi="Traditional Arabic" w:cs="Traditional Arabic"/>
          <w:sz w:val="28"/>
          <w:szCs w:val="28"/>
          <w:rtl/>
        </w:rPr>
        <w:t xml:space="preserve">»: </w:t>
      </w:r>
    </w:p>
    <w:p w14:paraId="6146073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كما جاء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(ج8/ص332/ح17395): [أخبرنا أبو عبد الله الحافظ وأبو سعيد بن أبي عمرو قالا حدثنا أبو العباس محمد بن يعقوب حدثنا العباس بن محمد الدوري حدثنا يحيى بن أبي بكير حدثنا زهير حدثنا عمارة بن غزية عن يحيى بن راشد الدمشقي أنهم جلسوا لابن عمر قال فما رأيته أراد الجلوس معنا حتى قلنا هلم إلى المجلس يا أبا عبد الرحمن، قال فرأيته تذمم، قال فجلس فسكتنا فلم يتكلم منا أحد، فقال: (ما لكم لا تنطقون: ألا تقولون سبحان الله وبحمده فإن الواحدة بعشر والعشر بمائة والمائة بألف وما </w:t>
      </w:r>
      <w:r w:rsidRPr="000F205F">
        <w:rPr>
          <w:rFonts w:ascii="Traditional Arabic" w:hAnsi="Traditional Arabic" w:cs="Traditional Arabic"/>
          <w:sz w:val="28"/>
          <w:szCs w:val="28"/>
          <w:rtl/>
        </w:rPr>
        <w:lastRenderedPageBreak/>
        <w:t>زدتم زادكم الله!)، سمعت رسول الله، صلى الله عليه وسلم، يقول: «</w:t>
      </w:r>
      <w:r w:rsidRPr="000F205F">
        <w:rPr>
          <w:rFonts w:ascii="Traditional Arabic" w:hAnsi="Traditional Arabic" w:cs="Traditional Arabic"/>
          <w:bCs/>
          <w:sz w:val="28"/>
          <w:szCs w:val="28"/>
          <w:rtl/>
        </w:rPr>
        <w:t>من حالت شفاعته دون حد من حد الله، عز وجل، فقد ضاد الله في أمره؛ ومن مات وعليه دين فليس بالدينار والدرهم ولكنها الحسنات والسيئات؛ ومن خاصم في باطل وهو يعلمه لم يزل في سخط الله حتى ينزع؛ ومن قال في مؤمن ما ليس فيه أسكنه الله، عز وجل، في ردغة خبال حتى يخرج مما قال</w:t>
      </w:r>
      <w:r w:rsidRPr="000F205F">
        <w:rPr>
          <w:rFonts w:ascii="Traditional Arabic" w:hAnsi="Traditional Arabic" w:cs="Traditional Arabic"/>
          <w:sz w:val="28"/>
          <w:szCs w:val="28"/>
          <w:rtl/>
        </w:rPr>
        <w:t>»].</w:t>
      </w:r>
    </w:p>
    <w:p w14:paraId="5690D56D" w14:textId="77777777" w:rsidR="00005C44" w:rsidRDefault="00005C44" w:rsidP="00005C44">
      <w:pPr>
        <w:rPr>
          <w:rFonts w:ascii="Traditional Arabic" w:hAnsi="Traditional Arabic" w:cs="Traditional Arabic"/>
          <w:sz w:val="22"/>
          <w:szCs w:val="22"/>
        </w:rPr>
      </w:pPr>
    </w:p>
    <w:p w14:paraId="0D5892C3" w14:textId="77777777" w:rsidR="00005C44" w:rsidRDefault="00005C44" w:rsidP="00005C44">
      <w:pPr>
        <w:rPr>
          <w:rFonts w:ascii="Calibri" w:hAnsi="Calibri" w:cs="Calibri"/>
          <w:lang w:bidi="ar-EG"/>
        </w:rPr>
      </w:pPr>
      <w:r>
        <w:rPr>
          <w:rFonts w:ascii="Calibri" w:hAnsi="Calibri" w:cs="Calibri"/>
          <w:lang w:bidi="ar-EG"/>
        </w:rPr>
        <w:t>- As was recorded in “</w:t>
      </w:r>
      <w:r w:rsidRPr="007720CD">
        <w:rPr>
          <w:rFonts w:ascii="Calibri" w:hAnsi="Calibri" w:cs="Calibri"/>
          <w:b/>
          <w:bCs/>
          <w:lang w:bidi="ar-EG"/>
        </w:rPr>
        <w:t>Sunan Al-</w:t>
      </w:r>
      <w:proofErr w:type="spellStart"/>
      <w:r w:rsidRPr="007720CD">
        <w:rPr>
          <w:rFonts w:ascii="Calibri" w:hAnsi="Calibri" w:cs="Calibri"/>
          <w:b/>
          <w:bCs/>
          <w:lang w:bidi="ar-EG"/>
        </w:rPr>
        <w:t>Baihaqiy</w:t>
      </w:r>
      <w:proofErr w:type="spellEnd"/>
      <w:r w:rsidRPr="007720CD">
        <w:rPr>
          <w:rFonts w:ascii="Calibri" w:hAnsi="Calibri" w:cs="Calibri"/>
          <w:b/>
          <w:bCs/>
          <w:lang w:bidi="ar-EG"/>
        </w:rPr>
        <w:t xml:space="preserve"> Al-Kubra</w:t>
      </w:r>
      <w:r>
        <w:rPr>
          <w:rFonts w:ascii="Calibri" w:hAnsi="Calibri" w:cs="Calibri"/>
          <w:lang w:bidi="ar-EG"/>
        </w:rPr>
        <w:t>” (8/332/17395): [Abu Abdullah Al-Hafizh and Abu Sa’eed bin Abi ‘Amr (both) said: Abu Al-‘Abbas Muhammad bin Ya’qub related to us: Al-‘Abbas bin Muhammad Ad-</w:t>
      </w:r>
      <w:proofErr w:type="spellStart"/>
      <w:r>
        <w:rPr>
          <w:rFonts w:ascii="Calibri" w:hAnsi="Calibri" w:cs="Calibri"/>
          <w:lang w:bidi="ar-EG"/>
        </w:rPr>
        <w:t>Dawriy</w:t>
      </w:r>
      <w:proofErr w:type="spellEnd"/>
      <w:r>
        <w:rPr>
          <w:rFonts w:ascii="Calibri" w:hAnsi="Calibri" w:cs="Calibri"/>
          <w:lang w:bidi="ar-EG"/>
        </w:rPr>
        <w:t xml:space="preserve"> related to me: Yahya bin Abi Bukair related to me: Zuhair related to me: ‘Umarah bin Ghaziyah related to us from Yahya bin Rashid Ad-</w:t>
      </w:r>
      <w:proofErr w:type="spellStart"/>
      <w:r>
        <w:rPr>
          <w:rFonts w:ascii="Calibri" w:hAnsi="Calibri" w:cs="Calibri"/>
          <w:lang w:bidi="ar-EG"/>
        </w:rPr>
        <w:t>Dimashqiy</w:t>
      </w:r>
      <w:proofErr w:type="spellEnd"/>
      <w:r>
        <w:rPr>
          <w:rFonts w:ascii="Calibri" w:hAnsi="Calibri" w:cs="Calibri"/>
          <w:lang w:bidi="ar-EG"/>
        </w:rPr>
        <w:t xml:space="preserve">: </w:t>
      </w:r>
      <w:r w:rsidRPr="00F709D9">
        <w:rPr>
          <w:rFonts w:ascii="Calibri" w:hAnsi="Calibri" w:cs="Calibri"/>
          <w:lang w:bidi="ar-EG"/>
        </w:rPr>
        <w:t xml:space="preserve">They sat </w:t>
      </w:r>
      <w:r>
        <w:rPr>
          <w:rFonts w:ascii="Calibri" w:hAnsi="Calibri" w:cs="Calibri"/>
          <w:lang w:bidi="ar-EG"/>
        </w:rPr>
        <w:t>to listen to</w:t>
      </w:r>
      <w:r w:rsidRPr="00F709D9">
        <w:rPr>
          <w:rFonts w:ascii="Calibri" w:hAnsi="Calibri" w:cs="Calibri"/>
          <w:lang w:bidi="ar-EG"/>
        </w:rPr>
        <w:t xml:space="preserve"> Ibn Umar</w:t>
      </w:r>
      <w:r>
        <w:rPr>
          <w:rFonts w:ascii="Calibri" w:hAnsi="Calibri" w:cs="Calibri"/>
          <w:lang w:bidi="ar-EG"/>
        </w:rPr>
        <w:t>. He (i.e., the narrator) said: But I saw him not</w:t>
      </w:r>
      <w:r w:rsidRPr="00F709D9">
        <w:rPr>
          <w:rFonts w:ascii="Calibri" w:hAnsi="Calibri" w:cs="Calibri"/>
          <w:lang w:bidi="ar-EG"/>
        </w:rPr>
        <w:t xml:space="preserve"> </w:t>
      </w:r>
      <w:r>
        <w:rPr>
          <w:rFonts w:ascii="Calibri" w:hAnsi="Calibri" w:cs="Calibri"/>
          <w:lang w:bidi="ar-EG"/>
        </w:rPr>
        <w:t>wanting</w:t>
      </w:r>
      <w:r w:rsidRPr="00F709D9">
        <w:rPr>
          <w:rFonts w:ascii="Calibri" w:hAnsi="Calibri" w:cs="Calibri"/>
          <w:lang w:bidi="ar-EG"/>
        </w:rPr>
        <w:t xml:space="preserve"> to sit with us until we said</w:t>
      </w:r>
      <w:r>
        <w:rPr>
          <w:rFonts w:ascii="Calibri" w:hAnsi="Calibri" w:cs="Calibri"/>
          <w:lang w:bidi="ar-EG"/>
        </w:rPr>
        <w:t>:</w:t>
      </w:r>
      <w:r w:rsidRPr="00F709D9">
        <w:rPr>
          <w:rFonts w:ascii="Calibri" w:hAnsi="Calibri" w:cs="Calibri"/>
          <w:lang w:bidi="ar-EG"/>
        </w:rPr>
        <w:t xml:space="preserve"> </w:t>
      </w:r>
      <w:r>
        <w:rPr>
          <w:rFonts w:ascii="Calibri" w:hAnsi="Calibri" w:cs="Calibri"/>
          <w:lang w:bidi="ar-EG"/>
        </w:rPr>
        <w:t>“</w:t>
      </w:r>
      <w:r w:rsidRPr="00F709D9">
        <w:rPr>
          <w:rFonts w:ascii="Calibri" w:hAnsi="Calibri" w:cs="Calibri"/>
          <w:lang w:bidi="ar-EG"/>
        </w:rPr>
        <w:t xml:space="preserve">Come to the </w:t>
      </w:r>
      <w:r>
        <w:rPr>
          <w:rFonts w:ascii="Calibri" w:hAnsi="Calibri" w:cs="Calibri"/>
          <w:lang w:bidi="ar-EG"/>
        </w:rPr>
        <w:t>gathering</w:t>
      </w:r>
      <w:r w:rsidRPr="00F709D9">
        <w:rPr>
          <w:rFonts w:ascii="Calibri" w:hAnsi="Calibri" w:cs="Calibri"/>
          <w:lang w:bidi="ar-EG"/>
        </w:rPr>
        <w:t>, O Abu Abd al-Rahman</w:t>
      </w:r>
      <w:r>
        <w:rPr>
          <w:rFonts w:ascii="Calibri" w:hAnsi="Calibri" w:cs="Calibri"/>
          <w:lang w:bidi="ar-EG"/>
        </w:rPr>
        <w:t>”.</w:t>
      </w:r>
      <w:r w:rsidRPr="00F709D9">
        <w:rPr>
          <w:rFonts w:ascii="Calibri" w:hAnsi="Calibri" w:cs="Calibri"/>
          <w:lang w:bidi="ar-EG"/>
        </w:rPr>
        <w:t xml:space="preserve"> He</w:t>
      </w:r>
      <w:r>
        <w:rPr>
          <w:rFonts w:ascii="Calibri" w:hAnsi="Calibri" w:cs="Calibri"/>
          <w:lang w:bidi="ar-EG"/>
        </w:rPr>
        <w:t xml:space="preserve"> (i.e., the narrator) said: I saw that he was being</w:t>
      </w:r>
      <w:r w:rsidRPr="00F709D9">
        <w:rPr>
          <w:rFonts w:ascii="Calibri" w:hAnsi="Calibri" w:cs="Calibri"/>
          <w:lang w:bidi="ar-EG"/>
        </w:rPr>
        <w:t xml:space="preserve"> hesitant</w:t>
      </w:r>
      <w:r>
        <w:rPr>
          <w:rFonts w:ascii="Calibri" w:hAnsi="Calibri" w:cs="Calibri"/>
          <w:lang w:bidi="ar-EG"/>
        </w:rPr>
        <w:t>. He said: H</w:t>
      </w:r>
      <w:r w:rsidRPr="00F709D9">
        <w:rPr>
          <w:rFonts w:ascii="Calibri" w:hAnsi="Calibri" w:cs="Calibri"/>
          <w:lang w:bidi="ar-EG"/>
        </w:rPr>
        <w:t xml:space="preserve">e </w:t>
      </w:r>
      <w:r>
        <w:rPr>
          <w:rFonts w:ascii="Calibri" w:hAnsi="Calibri" w:cs="Calibri"/>
          <w:lang w:bidi="ar-EG"/>
        </w:rPr>
        <w:t xml:space="preserve">then </w:t>
      </w:r>
      <w:r w:rsidRPr="00F709D9">
        <w:rPr>
          <w:rFonts w:ascii="Calibri" w:hAnsi="Calibri" w:cs="Calibri"/>
          <w:lang w:bidi="ar-EG"/>
        </w:rPr>
        <w:t>sat down</w:t>
      </w:r>
      <w:r>
        <w:rPr>
          <w:rFonts w:ascii="Calibri" w:hAnsi="Calibri" w:cs="Calibri"/>
          <w:lang w:bidi="ar-EG"/>
        </w:rPr>
        <w:t>. W</w:t>
      </w:r>
      <w:r w:rsidRPr="00F709D9">
        <w:rPr>
          <w:rFonts w:ascii="Calibri" w:hAnsi="Calibri" w:cs="Calibri"/>
          <w:lang w:bidi="ar-EG"/>
        </w:rPr>
        <w:t>e remained silent</w:t>
      </w:r>
      <w:r>
        <w:rPr>
          <w:rFonts w:ascii="Calibri" w:hAnsi="Calibri" w:cs="Calibri"/>
          <w:lang w:bidi="ar-EG"/>
        </w:rPr>
        <w:t xml:space="preserve"> and none of us spoke</w:t>
      </w:r>
      <w:r w:rsidRPr="00F709D9">
        <w:rPr>
          <w:rFonts w:ascii="Calibri" w:hAnsi="Calibri" w:cs="Calibri"/>
          <w:lang w:bidi="ar-EG"/>
        </w:rPr>
        <w:t xml:space="preserve">. Then he said: </w:t>
      </w:r>
      <w:r>
        <w:rPr>
          <w:rFonts w:ascii="Calibri" w:hAnsi="Calibri" w:cs="Calibri"/>
          <w:lang w:bidi="ar-EG"/>
        </w:rPr>
        <w:t>“</w:t>
      </w:r>
      <w:r w:rsidRPr="00F709D9">
        <w:rPr>
          <w:rFonts w:ascii="Calibri" w:hAnsi="Calibri" w:cs="Calibri"/>
          <w:lang w:bidi="ar-EG"/>
        </w:rPr>
        <w:t>Why are you not speaking? Why don't you say</w:t>
      </w:r>
      <w:r>
        <w:rPr>
          <w:rFonts w:ascii="Calibri" w:hAnsi="Calibri" w:cs="Calibri"/>
          <w:lang w:bidi="ar-EG"/>
        </w:rPr>
        <w:t>:</w:t>
      </w:r>
      <w:r w:rsidRPr="00F709D9">
        <w:rPr>
          <w:rFonts w:ascii="Calibri" w:hAnsi="Calibri" w:cs="Calibri"/>
          <w:lang w:bidi="ar-EG"/>
        </w:rPr>
        <w:t xml:space="preserve"> </w:t>
      </w:r>
      <w:proofErr w:type="spellStart"/>
      <w:r>
        <w:rPr>
          <w:rFonts w:ascii="Calibri" w:hAnsi="Calibri" w:cs="Calibri"/>
          <w:lang w:bidi="ar-EG"/>
        </w:rPr>
        <w:t>Subhaanallah</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Bi-</w:t>
      </w:r>
      <w:proofErr w:type="spellStart"/>
      <w:r>
        <w:rPr>
          <w:rFonts w:ascii="Calibri" w:hAnsi="Calibri" w:cs="Calibri"/>
          <w:lang w:bidi="ar-EG"/>
        </w:rPr>
        <w:t>Hamdihi</w:t>
      </w:r>
      <w:proofErr w:type="spellEnd"/>
      <w:r>
        <w:rPr>
          <w:rFonts w:ascii="Calibri" w:hAnsi="Calibri" w:cs="Calibri"/>
          <w:lang w:bidi="ar-EG"/>
        </w:rPr>
        <w:t>,</w:t>
      </w:r>
      <w:r w:rsidRPr="00F709D9">
        <w:rPr>
          <w:rFonts w:ascii="Calibri" w:hAnsi="Calibri" w:cs="Calibri"/>
          <w:lang w:bidi="ar-EG"/>
        </w:rPr>
        <w:t xml:space="preserve"> </w:t>
      </w:r>
      <w:r>
        <w:rPr>
          <w:rFonts w:ascii="Calibri" w:hAnsi="Calibri" w:cs="Calibri"/>
          <w:lang w:bidi="ar-EG"/>
        </w:rPr>
        <w:t>because</w:t>
      </w:r>
      <w:r w:rsidRPr="00F709D9">
        <w:rPr>
          <w:rFonts w:ascii="Calibri" w:hAnsi="Calibri" w:cs="Calibri"/>
          <w:lang w:bidi="ar-EG"/>
        </w:rPr>
        <w:t xml:space="preserve"> one utterance is worth ten, and ten is worth a hundred, and a hundred is worth a thousand. And whatever you increase, </w:t>
      </w:r>
      <w:r>
        <w:rPr>
          <w:rFonts w:ascii="Calibri" w:hAnsi="Calibri" w:cs="Calibri"/>
          <w:lang w:bidi="ar-EG"/>
        </w:rPr>
        <w:t>Allah</w:t>
      </w:r>
      <w:r w:rsidRPr="00F709D9">
        <w:rPr>
          <w:rFonts w:ascii="Calibri" w:hAnsi="Calibri" w:cs="Calibri"/>
          <w:lang w:bidi="ar-EG"/>
        </w:rPr>
        <w:t xml:space="preserve"> will increase for you</w:t>
      </w:r>
      <w:r>
        <w:rPr>
          <w:rFonts w:ascii="Calibri" w:hAnsi="Calibri" w:cs="Calibri"/>
          <w:lang w:bidi="ar-EG"/>
        </w:rPr>
        <w:t>!</w:t>
      </w:r>
      <w:r w:rsidRPr="00F709D9">
        <w:rPr>
          <w:rFonts w:ascii="Calibri" w:hAnsi="Calibri" w:cs="Calibri"/>
          <w:lang w:bidi="ar-EG"/>
        </w:rPr>
        <w:t xml:space="preserve"> I heard the Messenger of Allah</w:t>
      </w:r>
      <w:r>
        <w:rPr>
          <w:rFonts w:ascii="Calibri" w:hAnsi="Calibri" w:cs="Calibri"/>
          <w:lang w:bidi="ar-EG"/>
        </w:rPr>
        <w:t xml:space="preserve"> </w:t>
      </w:r>
      <w:r>
        <w:rPr>
          <w:rFonts w:ascii="Calibri" w:hAnsi="Calibri" w:cs="Calibri" w:hint="cs"/>
          <w:rtl/>
          <w:lang w:bidi="ar-EG"/>
        </w:rPr>
        <w:t>ﷺ</w:t>
      </w:r>
      <w:r w:rsidRPr="00F709D9">
        <w:rPr>
          <w:rFonts w:ascii="Calibri" w:hAnsi="Calibri" w:cs="Calibri"/>
          <w:lang w:bidi="ar-EG"/>
        </w:rPr>
        <w:t xml:space="preserve"> say</w:t>
      </w:r>
      <w:r>
        <w:rPr>
          <w:rFonts w:ascii="Calibri" w:hAnsi="Calibri" w:cs="Calibri"/>
          <w:lang w:bidi="ar-EG"/>
        </w:rPr>
        <w:t>ing</w:t>
      </w:r>
      <w:r w:rsidRPr="00F709D9">
        <w:rPr>
          <w:rFonts w:ascii="Calibri" w:hAnsi="Calibri" w:cs="Calibri"/>
          <w:lang w:bidi="ar-EG"/>
        </w:rPr>
        <w:t xml:space="preserve">: </w:t>
      </w:r>
      <w:r>
        <w:rPr>
          <w:rFonts w:ascii="Calibri" w:hAnsi="Calibri" w:cs="Calibri"/>
          <w:lang w:bidi="ar-EG"/>
        </w:rPr>
        <w:t>“</w:t>
      </w:r>
      <w:r w:rsidRPr="00004043">
        <w:rPr>
          <w:rFonts w:ascii="Calibri" w:hAnsi="Calibri" w:cs="Calibri"/>
          <w:b/>
          <w:bCs/>
          <w:lang w:bidi="ar-EG"/>
        </w:rPr>
        <w:t xml:space="preserve">Whoever’s intercession comes in the way of a Hadd (set prescribed punishment) from a Hadd of Allah </w:t>
      </w:r>
      <w:r w:rsidRPr="00004043">
        <w:rPr>
          <w:rFonts w:ascii="Calibri" w:hAnsi="Calibri" w:cs="Calibri"/>
          <w:b/>
          <w:bCs/>
          <w:i/>
          <w:iCs/>
          <w:lang w:bidi="ar-EG"/>
        </w:rPr>
        <w:t xml:space="preserve">‘Azza </w:t>
      </w:r>
      <w:proofErr w:type="spellStart"/>
      <w:r w:rsidRPr="00004043">
        <w:rPr>
          <w:rFonts w:ascii="Calibri" w:hAnsi="Calibri" w:cs="Calibri"/>
          <w:b/>
          <w:bCs/>
          <w:i/>
          <w:iCs/>
          <w:lang w:bidi="ar-EG"/>
        </w:rPr>
        <w:t>Wa</w:t>
      </w:r>
      <w:proofErr w:type="spellEnd"/>
      <w:r w:rsidRPr="00004043">
        <w:rPr>
          <w:rFonts w:ascii="Calibri" w:hAnsi="Calibri" w:cs="Calibri"/>
          <w:b/>
          <w:bCs/>
          <w:i/>
          <w:iCs/>
          <w:lang w:bidi="ar-EG"/>
        </w:rPr>
        <w:t xml:space="preserve"> </w:t>
      </w:r>
      <w:proofErr w:type="spellStart"/>
      <w:r w:rsidRPr="00004043">
        <w:rPr>
          <w:rFonts w:ascii="Calibri" w:hAnsi="Calibri" w:cs="Calibri"/>
          <w:b/>
          <w:bCs/>
          <w:i/>
          <w:iCs/>
          <w:lang w:bidi="ar-EG"/>
        </w:rPr>
        <w:t>Jalla</w:t>
      </w:r>
      <w:proofErr w:type="spellEnd"/>
      <w:r w:rsidRPr="00004043">
        <w:rPr>
          <w:rFonts w:ascii="Calibri" w:hAnsi="Calibri" w:cs="Calibri"/>
          <w:b/>
          <w:bCs/>
          <w:lang w:bidi="ar-EG"/>
        </w:rPr>
        <w:t xml:space="preserve">, has opposed Allah in His ‘Amr (matter or command). And whoever dies while indebted, it is not settled by Dinars and Dirhams, but (rather) by good deeds and bad deeds. And whoever argues in falsehood knowing it to be so (i.e., falsehood) remains in Allah’s displeasure until he ceases; and whoever says about believer something which is not true, then Allah </w:t>
      </w:r>
      <w:r w:rsidRPr="00004043">
        <w:rPr>
          <w:rFonts w:ascii="Calibri" w:hAnsi="Calibri" w:cs="Calibri"/>
          <w:b/>
          <w:bCs/>
          <w:i/>
          <w:iCs/>
          <w:lang w:bidi="ar-EG"/>
        </w:rPr>
        <w:t xml:space="preserve">‘Azza </w:t>
      </w:r>
      <w:proofErr w:type="spellStart"/>
      <w:r w:rsidRPr="00004043">
        <w:rPr>
          <w:rFonts w:ascii="Calibri" w:hAnsi="Calibri" w:cs="Calibri"/>
          <w:b/>
          <w:bCs/>
          <w:i/>
          <w:iCs/>
          <w:lang w:bidi="ar-EG"/>
        </w:rPr>
        <w:t>Wa</w:t>
      </w:r>
      <w:proofErr w:type="spellEnd"/>
      <w:r w:rsidRPr="00004043">
        <w:rPr>
          <w:rFonts w:ascii="Calibri" w:hAnsi="Calibri" w:cs="Calibri"/>
          <w:b/>
          <w:bCs/>
          <w:i/>
          <w:iCs/>
          <w:lang w:bidi="ar-EG"/>
        </w:rPr>
        <w:t xml:space="preserve"> </w:t>
      </w:r>
      <w:proofErr w:type="spellStart"/>
      <w:r w:rsidRPr="00004043">
        <w:rPr>
          <w:rFonts w:ascii="Calibri" w:hAnsi="Calibri" w:cs="Calibri"/>
          <w:b/>
          <w:bCs/>
          <w:i/>
          <w:iCs/>
          <w:lang w:bidi="ar-EG"/>
        </w:rPr>
        <w:t>Jalla</w:t>
      </w:r>
      <w:proofErr w:type="spellEnd"/>
      <w:r w:rsidRPr="00004043">
        <w:rPr>
          <w:rFonts w:ascii="Calibri" w:hAnsi="Calibri" w:cs="Calibri"/>
          <w:b/>
          <w:bCs/>
          <w:lang w:bidi="ar-EG"/>
        </w:rPr>
        <w:t xml:space="preserve"> will place him in the mire of ruin until he withdraws from what he said”</w:t>
      </w:r>
      <w:r>
        <w:rPr>
          <w:rFonts w:ascii="Calibri" w:hAnsi="Calibri" w:cs="Calibri"/>
          <w:lang w:bidi="ar-EG"/>
        </w:rPr>
        <w:t xml:space="preserve">]. </w:t>
      </w:r>
    </w:p>
    <w:p w14:paraId="1A03065A" w14:textId="77777777" w:rsidR="00005C44" w:rsidRPr="008B094A" w:rsidRDefault="00005C44" w:rsidP="00005C44">
      <w:pPr>
        <w:rPr>
          <w:rFonts w:ascii="Traditional Arabic" w:hAnsi="Traditional Arabic" w:cs="Traditional Arabic"/>
          <w:sz w:val="22"/>
          <w:szCs w:val="22"/>
          <w:rtl/>
        </w:rPr>
      </w:pPr>
    </w:p>
    <w:p w14:paraId="0117776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باختصار طفيف، (ج2/ص33/ح2222): [أخبرنا أبو بكر بن إسحاق أنبأ العباس بن الفضل الأسفاطي حدثنا أحمد بن يونس حدثنا زهير حدثنا عمارة بن غزية عن يحيى بن راشد عن عبد الله بن عمرو قال: قال رسول الله، صلى الله عليه وسلم: (</w:t>
      </w:r>
      <w:r w:rsidRPr="000F205F">
        <w:rPr>
          <w:rFonts w:ascii="Traditional Arabic" w:hAnsi="Traditional Arabic" w:cs="Traditional Arabic"/>
          <w:b/>
          <w:bCs/>
          <w:sz w:val="28"/>
          <w:szCs w:val="28"/>
          <w:u w:val="single"/>
          <w:rtl/>
        </w:rPr>
        <w:t>من حالت شفاعته دون حد من حدود الله فقد ضاد الله</w:t>
      </w:r>
      <w:r w:rsidRPr="000F205F">
        <w:rPr>
          <w:rFonts w:ascii="Traditional Arabic" w:hAnsi="Traditional Arabic" w:cs="Traditional Arabic"/>
          <w:sz w:val="28"/>
          <w:szCs w:val="28"/>
          <w:rtl/>
        </w:rPr>
        <w:t xml:space="preserve">؛ في أمره ومن مات وعليه دين فليس ثم دينار ولا درهم ولكنها الحسنات والسيئات ومن خاصم في باطل وهو يعلم لم يزل في سخط الله حتى ينزع ومن قال في مؤمن ما ليس فيه حبس في ردغة الخبال حتى يأتي بالمخرج مما قال)]؛ وقال الحاكم: (هذا حديث صحيح الإسناد ولم يخرجاه)، وقال الذهبي في التلخيص: صحيح. وقد أصابا: فالإسناد صحيح متصل على كل حال، وهو في غاية الصحة بالمتابعات المدروسة في الملحق. </w:t>
      </w:r>
    </w:p>
    <w:p w14:paraId="7C4D4412" w14:textId="77777777" w:rsidR="00005C44" w:rsidRDefault="00005C44" w:rsidP="00005C44">
      <w:pPr>
        <w:rPr>
          <w:rFonts w:ascii="Traditional Arabic" w:hAnsi="Traditional Arabic" w:cs="Traditional Arabic"/>
          <w:sz w:val="22"/>
          <w:szCs w:val="22"/>
        </w:rPr>
      </w:pPr>
    </w:p>
    <w:p w14:paraId="3B395E93" w14:textId="77777777" w:rsidR="00005C44" w:rsidRDefault="00005C44" w:rsidP="00005C44">
      <w:pPr>
        <w:rPr>
          <w:rFonts w:ascii="Calibri" w:hAnsi="Calibri" w:cs="Calibri"/>
          <w:lang w:bidi="ar-EG"/>
        </w:rPr>
      </w:pPr>
      <w:r>
        <w:rPr>
          <w:rFonts w:ascii="Calibri" w:hAnsi="Calibri" w:cs="Calibri"/>
          <w:lang w:bidi="ar-EG"/>
        </w:rPr>
        <w:t>- And it came recorded in “</w:t>
      </w:r>
      <w:r w:rsidRPr="00080F5C">
        <w:rPr>
          <w:rFonts w:ascii="Calibri" w:hAnsi="Calibri" w:cs="Calibri"/>
          <w:b/>
          <w:bCs/>
          <w:lang w:bidi="ar-EG"/>
        </w:rPr>
        <w:t>Al-</w:t>
      </w:r>
      <w:proofErr w:type="spellStart"/>
      <w:r w:rsidRPr="00080F5C">
        <w:rPr>
          <w:rFonts w:ascii="Calibri" w:hAnsi="Calibri" w:cs="Calibri"/>
          <w:b/>
          <w:bCs/>
          <w:lang w:bidi="ar-EG"/>
        </w:rPr>
        <w:t>Mustadrak</w:t>
      </w:r>
      <w:proofErr w:type="spellEnd"/>
      <w:r w:rsidRPr="00080F5C">
        <w:rPr>
          <w:rFonts w:ascii="Calibri" w:hAnsi="Calibri" w:cs="Calibri"/>
          <w:b/>
          <w:bCs/>
          <w:lang w:bidi="ar-EG"/>
        </w:rPr>
        <w:t xml:space="preserve"> ‘Ala s-</w:t>
      </w:r>
      <w:proofErr w:type="spellStart"/>
      <w:r w:rsidRPr="00080F5C">
        <w:rPr>
          <w:rFonts w:ascii="Calibri" w:hAnsi="Calibri" w:cs="Calibri"/>
          <w:b/>
          <w:bCs/>
          <w:lang w:bidi="ar-EG"/>
        </w:rPr>
        <w:t>Sahihaini</w:t>
      </w:r>
      <w:proofErr w:type="spellEnd"/>
      <w:r>
        <w:rPr>
          <w:rFonts w:ascii="Calibri" w:hAnsi="Calibri" w:cs="Calibri"/>
          <w:lang w:bidi="ar-EG"/>
        </w:rPr>
        <w:t xml:space="preserve">” with a slight </w:t>
      </w:r>
      <w:proofErr w:type="spellStart"/>
      <w:r>
        <w:rPr>
          <w:rFonts w:ascii="Calibri" w:hAnsi="Calibri" w:cs="Calibri"/>
          <w:lang w:bidi="ar-EG"/>
        </w:rPr>
        <w:t>summarisation</w:t>
      </w:r>
      <w:proofErr w:type="spellEnd"/>
      <w:r>
        <w:rPr>
          <w:rFonts w:ascii="Calibri" w:hAnsi="Calibri" w:cs="Calibri"/>
          <w:lang w:bidi="ar-EG"/>
        </w:rPr>
        <w:t xml:space="preserve"> (2/33/2222): [Abu Bakr bin Ishaq informed us (</w:t>
      </w:r>
      <w:proofErr w:type="spellStart"/>
      <w:r>
        <w:rPr>
          <w:rFonts w:ascii="Calibri" w:hAnsi="Calibri" w:cs="Calibri"/>
          <w:lang w:bidi="ar-EG"/>
        </w:rPr>
        <w:t>Akhbaranaa</w:t>
      </w:r>
      <w:proofErr w:type="spellEnd"/>
      <w:r>
        <w:rPr>
          <w:rFonts w:ascii="Calibri" w:hAnsi="Calibri" w:cs="Calibri"/>
          <w:lang w:bidi="ar-EG"/>
        </w:rPr>
        <w:t>): Al-‘Abbas bin Al-Fadl Al-</w:t>
      </w:r>
      <w:proofErr w:type="spellStart"/>
      <w:r>
        <w:rPr>
          <w:rFonts w:ascii="Calibri" w:hAnsi="Calibri" w:cs="Calibri"/>
          <w:lang w:bidi="ar-EG"/>
        </w:rPr>
        <w:t>Asfaatiy</w:t>
      </w:r>
      <w:proofErr w:type="spellEnd"/>
      <w:r>
        <w:rPr>
          <w:rFonts w:ascii="Calibri" w:hAnsi="Calibri" w:cs="Calibri"/>
          <w:lang w:bidi="ar-EG"/>
        </w:rPr>
        <w:t xml:space="preserve"> informed us (</w:t>
      </w:r>
      <w:proofErr w:type="spellStart"/>
      <w:r>
        <w:rPr>
          <w:rFonts w:ascii="Calibri" w:hAnsi="Calibri" w:cs="Calibri"/>
          <w:lang w:bidi="ar-EG"/>
        </w:rPr>
        <w:t>Anba’anaa</w:t>
      </w:r>
      <w:proofErr w:type="spellEnd"/>
      <w:r>
        <w:rPr>
          <w:rFonts w:ascii="Calibri" w:hAnsi="Calibri" w:cs="Calibri"/>
          <w:lang w:bidi="ar-EG"/>
        </w:rPr>
        <w:t xml:space="preserve">): Ahmad bin Yunus related to us: Zuhair related to us: ‘Umarah bin Ghaziyah related to us from Yahya bin Rashid, from Abdullah bin ‘Amr: He said: The Messenger of Allah </w:t>
      </w:r>
      <w:r>
        <w:rPr>
          <w:rFonts w:ascii="Calibri" w:hAnsi="Calibri" w:cs="Calibri" w:hint="cs"/>
          <w:rtl/>
          <w:lang w:bidi="ar-EG"/>
        </w:rPr>
        <w:t>ﷺ</w:t>
      </w:r>
      <w:r>
        <w:rPr>
          <w:rFonts w:ascii="Calibri" w:hAnsi="Calibri" w:cs="Calibri"/>
          <w:lang w:bidi="ar-EG"/>
        </w:rPr>
        <w:t xml:space="preserve"> said: “</w:t>
      </w:r>
      <w:r w:rsidRPr="004E7149">
        <w:rPr>
          <w:rFonts w:ascii="Calibri" w:hAnsi="Calibri" w:cs="Calibri"/>
          <w:b/>
          <w:bCs/>
          <w:u w:val="single"/>
          <w:lang w:bidi="ar-EG"/>
        </w:rPr>
        <w:t>Whoever’s intercession comes in the way of a Hadd (set prescribed punishment) from the Hudood (set prescribed punishments) of Allah, has opposed Allah in His ‘Amr (matter or command).</w:t>
      </w:r>
      <w:r w:rsidRPr="00575E12">
        <w:rPr>
          <w:rFonts w:ascii="Calibri" w:hAnsi="Calibri" w:cs="Calibri"/>
          <w:lang w:bidi="ar-EG"/>
        </w:rPr>
        <w:t xml:space="preserve"> And whoever dies while indebted, it is not settled by Dinars and Dirhams, but (rather) by good deeds and bad deeds. And whoever </w:t>
      </w:r>
      <w:r>
        <w:rPr>
          <w:rFonts w:ascii="Calibri" w:hAnsi="Calibri" w:cs="Calibri"/>
          <w:lang w:bidi="ar-EG"/>
        </w:rPr>
        <w:t xml:space="preserve">knowingly </w:t>
      </w:r>
      <w:r w:rsidRPr="00575E12">
        <w:rPr>
          <w:rFonts w:ascii="Calibri" w:hAnsi="Calibri" w:cs="Calibri"/>
          <w:lang w:bidi="ar-EG"/>
        </w:rPr>
        <w:t xml:space="preserve">argues in falsehood remains in Allah’s displeasure until he ceases; and whoever says about believer something which is not true, then </w:t>
      </w:r>
      <w:r>
        <w:rPr>
          <w:rFonts w:ascii="Calibri" w:hAnsi="Calibri" w:cs="Calibri"/>
          <w:lang w:bidi="ar-EG"/>
        </w:rPr>
        <w:t>he</w:t>
      </w:r>
      <w:r w:rsidRPr="00575E12">
        <w:rPr>
          <w:rFonts w:ascii="Calibri" w:hAnsi="Calibri" w:cs="Calibri"/>
          <w:lang w:bidi="ar-EG"/>
        </w:rPr>
        <w:t xml:space="preserve"> will place </w:t>
      </w:r>
      <w:r>
        <w:rPr>
          <w:rFonts w:ascii="Calibri" w:hAnsi="Calibri" w:cs="Calibri"/>
          <w:lang w:bidi="ar-EG"/>
        </w:rPr>
        <w:t>be confined</w:t>
      </w:r>
      <w:r w:rsidRPr="00575E12">
        <w:rPr>
          <w:rFonts w:ascii="Calibri" w:hAnsi="Calibri" w:cs="Calibri"/>
          <w:lang w:bidi="ar-EG"/>
        </w:rPr>
        <w:t xml:space="preserve"> in the mire of ruin until he </w:t>
      </w:r>
      <w:r>
        <w:rPr>
          <w:rFonts w:ascii="Calibri" w:hAnsi="Calibri" w:cs="Calibri"/>
          <w:lang w:bidi="ar-EG"/>
        </w:rPr>
        <w:t>finds way out</w:t>
      </w:r>
      <w:r w:rsidRPr="00575E12">
        <w:rPr>
          <w:rFonts w:ascii="Calibri" w:hAnsi="Calibri" w:cs="Calibri"/>
          <w:lang w:bidi="ar-EG"/>
        </w:rPr>
        <w:t xml:space="preserve"> from what he said</w:t>
      </w:r>
      <w:r>
        <w:rPr>
          <w:rFonts w:ascii="Calibri" w:hAnsi="Calibri" w:cs="Calibri"/>
          <w:lang w:bidi="ar-EG"/>
        </w:rPr>
        <w:t xml:space="preserve">”]. Al-Hakim said: [This Hadith is Sahih in it </w:t>
      </w:r>
      <w:proofErr w:type="gramStart"/>
      <w:r>
        <w:rPr>
          <w:rFonts w:ascii="Calibri" w:hAnsi="Calibri" w:cs="Calibri"/>
          <w:lang w:bidi="ar-EG"/>
        </w:rPr>
        <w:t>Isnad</w:t>
      </w:r>
      <w:proofErr w:type="gramEnd"/>
      <w:r>
        <w:rPr>
          <w:rFonts w:ascii="Calibri" w:hAnsi="Calibri" w:cs="Calibri"/>
          <w:lang w:bidi="ar-EG"/>
        </w:rPr>
        <w:t xml:space="preserve"> but they (i.e., Al-Bukhari and Muslim) did not record it]. </w:t>
      </w:r>
      <w:proofErr w:type="spellStart"/>
      <w:r>
        <w:rPr>
          <w:rFonts w:ascii="Calibri" w:hAnsi="Calibri" w:cs="Calibri"/>
          <w:lang w:bidi="ar-EG"/>
        </w:rPr>
        <w:t>Adh-Dhahabiy</w:t>
      </w:r>
      <w:proofErr w:type="spellEnd"/>
      <w:r>
        <w:rPr>
          <w:rFonts w:ascii="Calibri" w:hAnsi="Calibri" w:cs="Calibri"/>
          <w:lang w:bidi="ar-EG"/>
        </w:rPr>
        <w:t xml:space="preserve"> said in At-</w:t>
      </w:r>
      <w:proofErr w:type="spellStart"/>
      <w:r>
        <w:rPr>
          <w:rFonts w:ascii="Calibri" w:hAnsi="Calibri" w:cs="Calibri"/>
          <w:lang w:bidi="ar-EG"/>
        </w:rPr>
        <w:t>Talkhees</w:t>
      </w:r>
      <w:proofErr w:type="spellEnd"/>
      <w:r>
        <w:rPr>
          <w:rFonts w:ascii="Calibri" w:hAnsi="Calibri" w:cs="Calibri"/>
          <w:lang w:bidi="ar-EG"/>
        </w:rPr>
        <w:t xml:space="preserve">: [(It is) Sahih]. They both hit the mark because the Isnad is Sahih and </w:t>
      </w:r>
      <w:proofErr w:type="spellStart"/>
      <w:r>
        <w:rPr>
          <w:rFonts w:ascii="Calibri" w:hAnsi="Calibri" w:cs="Calibri"/>
          <w:lang w:bidi="ar-EG"/>
        </w:rPr>
        <w:t>Muttasil</w:t>
      </w:r>
      <w:proofErr w:type="spellEnd"/>
      <w:r>
        <w:rPr>
          <w:rFonts w:ascii="Calibri" w:hAnsi="Calibri" w:cs="Calibri"/>
          <w:lang w:bidi="ar-EG"/>
        </w:rPr>
        <w:t xml:space="preserve"> (connected) in all circumstances. It is a narration of the highest level of authenticity alongside the corroborations examined in the appendix.</w:t>
      </w:r>
    </w:p>
    <w:p w14:paraId="22EE1255" w14:textId="77777777" w:rsidR="00005C44" w:rsidRPr="00773A78" w:rsidRDefault="00005C44" w:rsidP="00005C44">
      <w:pPr>
        <w:rPr>
          <w:rFonts w:ascii="Traditional Arabic" w:hAnsi="Traditional Arabic" w:cs="Traditional Arabic"/>
          <w:sz w:val="22"/>
          <w:szCs w:val="22"/>
          <w:rtl/>
        </w:rPr>
      </w:pPr>
    </w:p>
    <w:p w14:paraId="2242140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ــ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من عدة طرق</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من طرق،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بطوله من طريق جيدة، وفي </w:t>
      </w:r>
      <w:r w:rsidRPr="000F205F">
        <w:rPr>
          <w:rFonts w:ascii="Traditional Arabic" w:hAnsi="Traditional Arabic" w:cs="Traditional Arabic"/>
          <w:bCs/>
          <w:sz w:val="28"/>
          <w:szCs w:val="28"/>
          <w:rtl/>
        </w:rPr>
        <w:t>«تاريخ بغداد</w:t>
      </w:r>
      <w:r w:rsidRPr="000F205F">
        <w:rPr>
          <w:rFonts w:ascii="Traditional Arabic" w:hAnsi="Traditional Arabic" w:cs="Traditional Arabic"/>
          <w:sz w:val="28"/>
          <w:szCs w:val="28"/>
          <w:rtl/>
        </w:rPr>
        <w:t>» من عدة طرق، وكذلك في «</w:t>
      </w:r>
      <w:r w:rsidRPr="000F205F">
        <w:rPr>
          <w:rFonts w:ascii="Traditional Arabic" w:hAnsi="Traditional Arabic" w:cs="Traditional Arabic"/>
          <w:bCs/>
          <w:sz w:val="28"/>
          <w:szCs w:val="28"/>
          <w:rtl/>
        </w:rPr>
        <w:t>تهذيب الكمال</w:t>
      </w:r>
      <w:r w:rsidRPr="000F205F">
        <w:rPr>
          <w:rFonts w:ascii="Traditional Arabic" w:hAnsi="Traditional Arabic" w:cs="Traditional Arabic"/>
          <w:sz w:val="28"/>
          <w:szCs w:val="28"/>
          <w:rtl/>
        </w:rPr>
        <w:t>»، كل ذلك بنحو من متن حديث الحاكم، وهو 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إلا أنه لم يذكر جملة «</w:t>
      </w:r>
      <w:r w:rsidRPr="000F205F">
        <w:rPr>
          <w:rFonts w:ascii="Traditional Arabic" w:hAnsi="Traditional Arabic" w:cs="Traditional Arabic"/>
          <w:bCs/>
          <w:sz w:val="28"/>
          <w:szCs w:val="28"/>
          <w:rtl/>
        </w:rPr>
        <w:t>الَدين</w:t>
      </w:r>
      <w:r w:rsidRPr="000F205F">
        <w:rPr>
          <w:rFonts w:ascii="Traditional Arabic" w:hAnsi="Traditional Arabic" w:cs="Traditional Arabic"/>
          <w:sz w:val="28"/>
          <w:szCs w:val="28"/>
          <w:rtl/>
        </w:rPr>
        <w:t>». وقال الألباني: صحيح. وهو عند ابن ماجه مقتصراً على جملتي «</w:t>
      </w:r>
      <w:r w:rsidRPr="000F205F">
        <w:rPr>
          <w:rFonts w:ascii="Traditional Arabic" w:hAnsi="Traditional Arabic" w:cs="Traditional Arabic"/>
          <w:bCs/>
          <w:sz w:val="28"/>
          <w:szCs w:val="28"/>
          <w:rtl/>
        </w:rPr>
        <w:t>الخصومة</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الدَّين</w:t>
      </w:r>
      <w:r w:rsidRPr="000F205F">
        <w:rPr>
          <w:rFonts w:ascii="Traditional Arabic" w:hAnsi="Traditional Arabic" w:cs="Traditional Arabic"/>
          <w:sz w:val="28"/>
          <w:szCs w:val="28"/>
          <w:rtl/>
        </w:rPr>
        <w:t>». وجاءت بعض جمله من طرق مختلفة في «</w:t>
      </w:r>
      <w:r w:rsidRPr="000F205F">
        <w:rPr>
          <w:rFonts w:ascii="Traditional Arabic" w:hAnsi="Traditional Arabic" w:cs="Traditional Arabic"/>
          <w:bCs/>
          <w:sz w:val="28"/>
          <w:szCs w:val="28"/>
          <w:rtl/>
        </w:rPr>
        <w:t>سنن الترمذي</w:t>
      </w: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وفي بعض الروايات: «</w:t>
      </w:r>
      <w:r w:rsidRPr="000F205F">
        <w:rPr>
          <w:rFonts w:ascii="Traditional Arabic" w:hAnsi="Traditional Arabic" w:cs="Traditional Arabic"/>
          <w:bCs/>
          <w:sz w:val="28"/>
          <w:szCs w:val="28"/>
          <w:rtl/>
        </w:rPr>
        <w:t>ضاد الله في ملكه</w:t>
      </w:r>
      <w:r w:rsidRPr="000F205F">
        <w:rPr>
          <w:rFonts w:ascii="Traditional Arabic" w:hAnsi="Traditional Arabic" w:cs="Traditional Arabic"/>
          <w:sz w:val="28"/>
          <w:szCs w:val="28"/>
          <w:rtl/>
        </w:rPr>
        <w:t>»، أو ««</w:t>
      </w:r>
      <w:r w:rsidRPr="000F205F">
        <w:rPr>
          <w:rFonts w:ascii="Traditional Arabic" w:hAnsi="Traditional Arabic" w:cs="Traditional Arabic"/>
          <w:bCs/>
          <w:sz w:val="28"/>
          <w:szCs w:val="28"/>
          <w:rtl/>
        </w:rPr>
        <w:t>ضاد الله في حكمه</w:t>
      </w:r>
      <w:r w:rsidRPr="000F205F">
        <w:rPr>
          <w:rFonts w:ascii="Traditional Arabic" w:hAnsi="Traditional Arabic" w:cs="Traditional Arabic"/>
          <w:sz w:val="28"/>
          <w:szCs w:val="28"/>
          <w:rtl/>
        </w:rPr>
        <w:t>»، بدلا من «</w:t>
      </w:r>
      <w:r w:rsidRPr="000F205F">
        <w:rPr>
          <w:rFonts w:ascii="Traditional Arabic" w:hAnsi="Traditional Arabic" w:cs="Traditional Arabic"/>
          <w:bCs/>
          <w:sz w:val="28"/>
          <w:szCs w:val="28"/>
          <w:rtl/>
        </w:rPr>
        <w:t>ضاد الله في أمره</w:t>
      </w:r>
      <w:r w:rsidRPr="000F205F">
        <w:rPr>
          <w:rFonts w:ascii="Traditional Arabic" w:hAnsi="Traditional Arabic" w:cs="Traditional Arabic"/>
          <w:sz w:val="28"/>
          <w:szCs w:val="28"/>
          <w:rtl/>
        </w:rPr>
        <w:t xml:space="preserve">»، والمعنى واحد. </w:t>
      </w:r>
    </w:p>
    <w:p w14:paraId="5C083A5F" w14:textId="77777777" w:rsidR="00005C44" w:rsidRDefault="00005C44" w:rsidP="00005C44">
      <w:pPr>
        <w:rPr>
          <w:rFonts w:ascii="Traditional Arabic" w:hAnsi="Traditional Arabic" w:cs="Traditional Arabic"/>
          <w:sz w:val="22"/>
          <w:szCs w:val="22"/>
        </w:rPr>
      </w:pPr>
    </w:p>
    <w:p w14:paraId="42B42DD2" w14:textId="77777777" w:rsidR="00005C44" w:rsidRDefault="00005C44" w:rsidP="00005C44">
      <w:pPr>
        <w:rPr>
          <w:rFonts w:ascii="Calibri" w:hAnsi="Calibri" w:cs="Calibri"/>
          <w:lang w:bidi="ar-EG"/>
        </w:rPr>
      </w:pPr>
      <w:r>
        <w:rPr>
          <w:rFonts w:ascii="Calibri" w:hAnsi="Calibri" w:cs="Calibri"/>
          <w:lang w:bidi="ar-EG"/>
        </w:rPr>
        <w:t>- It is also recorded in “</w:t>
      </w:r>
      <w:r w:rsidRPr="00454384">
        <w:rPr>
          <w:rFonts w:ascii="Calibri" w:hAnsi="Calibri" w:cs="Calibri"/>
          <w:b/>
          <w:bCs/>
          <w:lang w:bidi="ar-EG"/>
        </w:rPr>
        <w:t>Sunan Al-</w:t>
      </w:r>
      <w:proofErr w:type="spellStart"/>
      <w:r w:rsidRPr="00454384">
        <w:rPr>
          <w:rFonts w:ascii="Calibri" w:hAnsi="Calibri" w:cs="Calibri"/>
          <w:b/>
          <w:bCs/>
          <w:lang w:bidi="ar-EG"/>
        </w:rPr>
        <w:t>Baihaqiy</w:t>
      </w:r>
      <w:proofErr w:type="spellEnd"/>
      <w:r w:rsidRPr="00454384">
        <w:rPr>
          <w:rFonts w:ascii="Calibri" w:hAnsi="Calibri" w:cs="Calibri"/>
          <w:b/>
          <w:bCs/>
          <w:lang w:bidi="ar-EG"/>
        </w:rPr>
        <w:t xml:space="preserve"> Al-Kubra</w:t>
      </w:r>
      <w:r>
        <w:rPr>
          <w:rFonts w:ascii="Calibri" w:hAnsi="Calibri" w:cs="Calibri"/>
          <w:lang w:bidi="ar-EG"/>
        </w:rPr>
        <w:t>” via numerous paths, in “</w:t>
      </w:r>
      <w:proofErr w:type="spellStart"/>
      <w:r w:rsidRPr="00454384">
        <w:rPr>
          <w:rFonts w:ascii="Calibri" w:hAnsi="Calibri" w:cs="Calibri"/>
          <w:b/>
          <w:bCs/>
          <w:lang w:bidi="ar-EG"/>
        </w:rPr>
        <w:t>Musnad</w:t>
      </w:r>
      <w:proofErr w:type="spellEnd"/>
      <w:r w:rsidRPr="00454384">
        <w:rPr>
          <w:rFonts w:ascii="Calibri" w:hAnsi="Calibri" w:cs="Calibri"/>
          <w:b/>
          <w:bCs/>
          <w:lang w:bidi="ar-EG"/>
        </w:rPr>
        <w:t xml:space="preserve"> Al-Imam bin Ahmad bin Hanbal</w:t>
      </w:r>
      <w:r>
        <w:rPr>
          <w:rFonts w:ascii="Calibri" w:hAnsi="Calibri" w:cs="Calibri"/>
          <w:lang w:bidi="ar-EG"/>
        </w:rPr>
        <w:t>” via paths, in “</w:t>
      </w:r>
      <w:r w:rsidRPr="00454384">
        <w:rPr>
          <w:rFonts w:ascii="Calibri" w:hAnsi="Calibri" w:cs="Calibri"/>
          <w:b/>
          <w:bCs/>
          <w:lang w:bidi="ar-EG"/>
        </w:rPr>
        <w:t>Al-</w:t>
      </w:r>
      <w:proofErr w:type="spellStart"/>
      <w:r w:rsidRPr="00454384">
        <w:rPr>
          <w:rFonts w:ascii="Calibri" w:hAnsi="Calibri" w:cs="Calibri"/>
          <w:b/>
          <w:bCs/>
          <w:lang w:bidi="ar-EG"/>
        </w:rPr>
        <w:t>Mu’jam</w:t>
      </w:r>
      <w:proofErr w:type="spellEnd"/>
      <w:r w:rsidRPr="00454384">
        <w:rPr>
          <w:rFonts w:ascii="Calibri" w:hAnsi="Calibri" w:cs="Calibri"/>
          <w:b/>
          <w:bCs/>
          <w:lang w:bidi="ar-EG"/>
        </w:rPr>
        <w:t xml:space="preserve"> Al-Kabir</w:t>
      </w:r>
      <w:r>
        <w:rPr>
          <w:rFonts w:ascii="Calibri" w:hAnsi="Calibri" w:cs="Calibri"/>
          <w:lang w:bidi="ar-EG"/>
        </w:rPr>
        <w:t>” in full via a new path, in “</w:t>
      </w:r>
      <w:proofErr w:type="spellStart"/>
      <w:r w:rsidRPr="00454384">
        <w:rPr>
          <w:rFonts w:ascii="Calibri" w:hAnsi="Calibri" w:cs="Calibri"/>
          <w:b/>
          <w:bCs/>
          <w:lang w:bidi="ar-EG"/>
        </w:rPr>
        <w:t>Tareekh</w:t>
      </w:r>
      <w:proofErr w:type="spellEnd"/>
      <w:r w:rsidRPr="00454384">
        <w:rPr>
          <w:rFonts w:ascii="Calibri" w:hAnsi="Calibri" w:cs="Calibri"/>
          <w:b/>
          <w:bCs/>
          <w:lang w:bidi="ar-EG"/>
        </w:rPr>
        <w:t xml:space="preserve"> Baghdad</w:t>
      </w:r>
      <w:r>
        <w:rPr>
          <w:rFonts w:ascii="Calibri" w:hAnsi="Calibri" w:cs="Calibri"/>
          <w:lang w:bidi="ar-EG"/>
        </w:rPr>
        <w:t>” via numerous paths and in “</w:t>
      </w:r>
      <w:proofErr w:type="spellStart"/>
      <w:r w:rsidRPr="00454384">
        <w:rPr>
          <w:rFonts w:ascii="Calibri" w:hAnsi="Calibri" w:cs="Calibri"/>
          <w:b/>
          <w:bCs/>
          <w:lang w:bidi="ar-EG"/>
        </w:rPr>
        <w:t>Tahdheeb</w:t>
      </w:r>
      <w:proofErr w:type="spellEnd"/>
      <w:r w:rsidRPr="00454384">
        <w:rPr>
          <w:rFonts w:ascii="Calibri" w:hAnsi="Calibri" w:cs="Calibri"/>
          <w:b/>
          <w:bCs/>
          <w:lang w:bidi="ar-EG"/>
        </w:rPr>
        <w:t xml:space="preserve"> Al-Kamaal</w:t>
      </w:r>
      <w:r>
        <w:rPr>
          <w:rFonts w:ascii="Calibri" w:hAnsi="Calibri" w:cs="Calibri"/>
          <w:lang w:bidi="ar-EG"/>
        </w:rPr>
        <w:t xml:space="preserve">”, all of which are like the </w:t>
      </w:r>
      <w:proofErr w:type="spellStart"/>
      <w:r>
        <w:rPr>
          <w:rFonts w:ascii="Calibri" w:hAnsi="Calibri" w:cs="Calibri"/>
          <w:lang w:bidi="ar-EG"/>
        </w:rPr>
        <w:t>Matn</w:t>
      </w:r>
      <w:proofErr w:type="spellEnd"/>
      <w:r>
        <w:rPr>
          <w:rFonts w:ascii="Calibri" w:hAnsi="Calibri" w:cs="Calibri"/>
          <w:lang w:bidi="ar-EG"/>
        </w:rPr>
        <w:t xml:space="preserve"> (text) of the Hadith recorded by Al-Hakim. It also came recorded in “</w:t>
      </w:r>
      <w:r w:rsidRPr="001D347E">
        <w:rPr>
          <w:rFonts w:ascii="Calibri" w:hAnsi="Calibri" w:cs="Calibri"/>
          <w:b/>
          <w:bCs/>
          <w:lang w:bidi="ar-EG"/>
        </w:rPr>
        <w:t>Sunan Abi Dawud</w:t>
      </w:r>
      <w:r>
        <w:rPr>
          <w:rFonts w:ascii="Calibri" w:hAnsi="Calibri" w:cs="Calibri"/>
          <w:lang w:bidi="ar-EG"/>
        </w:rPr>
        <w:t>” except it did not mention the statement about the “</w:t>
      </w:r>
      <w:r w:rsidRPr="005A41AC">
        <w:rPr>
          <w:rFonts w:ascii="Calibri" w:hAnsi="Calibri" w:cs="Calibri"/>
          <w:b/>
          <w:bCs/>
          <w:lang w:bidi="ar-EG"/>
        </w:rPr>
        <w:t>debt</w:t>
      </w:r>
      <w:r>
        <w:rPr>
          <w:rFonts w:ascii="Calibri" w:hAnsi="Calibri" w:cs="Calibri"/>
          <w:lang w:bidi="ar-EG"/>
        </w:rPr>
        <w:t>”. Al-Albani said: (It is) Sahih. It came recorded by Ibn Majah restricted to the two statements related to the “</w:t>
      </w:r>
      <w:r w:rsidRPr="00EC21EB">
        <w:rPr>
          <w:rFonts w:ascii="Calibri" w:hAnsi="Calibri" w:cs="Calibri"/>
          <w:b/>
          <w:bCs/>
          <w:lang w:bidi="ar-EG"/>
        </w:rPr>
        <w:t>arguing</w:t>
      </w:r>
      <w:r>
        <w:rPr>
          <w:rFonts w:ascii="Calibri" w:hAnsi="Calibri" w:cs="Calibri"/>
          <w:lang w:bidi="ar-EG"/>
        </w:rPr>
        <w:t>” and the “</w:t>
      </w:r>
      <w:r w:rsidRPr="00EC21EB">
        <w:rPr>
          <w:rFonts w:ascii="Calibri" w:hAnsi="Calibri" w:cs="Calibri"/>
          <w:b/>
          <w:bCs/>
          <w:lang w:bidi="ar-EG"/>
        </w:rPr>
        <w:t>debt</w:t>
      </w:r>
      <w:r>
        <w:rPr>
          <w:rFonts w:ascii="Calibri" w:hAnsi="Calibri" w:cs="Calibri"/>
          <w:lang w:bidi="ar-EG"/>
        </w:rPr>
        <w:t>”. Some of the statements also came stated via different paths in “</w:t>
      </w:r>
      <w:r w:rsidRPr="00215084">
        <w:rPr>
          <w:rFonts w:ascii="Calibri" w:hAnsi="Calibri" w:cs="Calibri"/>
          <w:b/>
          <w:bCs/>
          <w:lang w:bidi="ar-EG"/>
        </w:rPr>
        <w:t>Sunan At-</w:t>
      </w:r>
      <w:proofErr w:type="spellStart"/>
      <w:r w:rsidRPr="00215084">
        <w:rPr>
          <w:rFonts w:ascii="Calibri" w:hAnsi="Calibri" w:cs="Calibri"/>
          <w:b/>
          <w:bCs/>
          <w:lang w:bidi="ar-EG"/>
        </w:rPr>
        <w:t>Tirmidhi</w:t>
      </w:r>
      <w:proofErr w:type="spellEnd"/>
      <w:r>
        <w:rPr>
          <w:rFonts w:ascii="Calibri" w:hAnsi="Calibri" w:cs="Calibri"/>
          <w:lang w:bidi="ar-EG"/>
        </w:rPr>
        <w:t>”, “</w:t>
      </w:r>
      <w:r w:rsidRPr="00215084">
        <w:rPr>
          <w:rFonts w:ascii="Calibri" w:hAnsi="Calibri" w:cs="Calibri"/>
          <w:b/>
          <w:bCs/>
          <w:lang w:bidi="ar-EG"/>
        </w:rPr>
        <w:t>Al-</w:t>
      </w:r>
      <w:proofErr w:type="spellStart"/>
      <w:r w:rsidRPr="00215084">
        <w:rPr>
          <w:rFonts w:ascii="Calibri" w:hAnsi="Calibri" w:cs="Calibri"/>
          <w:b/>
          <w:bCs/>
          <w:lang w:bidi="ar-EG"/>
        </w:rPr>
        <w:t>Mu’jam</w:t>
      </w:r>
      <w:proofErr w:type="spellEnd"/>
      <w:r w:rsidRPr="00215084">
        <w:rPr>
          <w:rFonts w:ascii="Calibri" w:hAnsi="Calibri" w:cs="Calibri"/>
          <w:b/>
          <w:bCs/>
          <w:lang w:bidi="ar-EG"/>
        </w:rPr>
        <w:t xml:space="preserve"> Al-Kabir</w:t>
      </w:r>
      <w:r>
        <w:rPr>
          <w:rFonts w:ascii="Calibri" w:hAnsi="Calibri" w:cs="Calibri"/>
          <w:lang w:bidi="ar-EG"/>
        </w:rPr>
        <w:t>” and “</w:t>
      </w:r>
      <w:r w:rsidRPr="00215084">
        <w:rPr>
          <w:rFonts w:ascii="Calibri" w:hAnsi="Calibri" w:cs="Calibri"/>
          <w:b/>
          <w:bCs/>
          <w:lang w:bidi="ar-EG"/>
        </w:rPr>
        <w:t>Al-</w:t>
      </w:r>
      <w:proofErr w:type="spellStart"/>
      <w:r w:rsidRPr="00215084">
        <w:rPr>
          <w:rFonts w:ascii="Calibri" w:hAnsi="Calibri" w:cs="Calibri"/>
          <w:b/>
          <w:bCs/>
          <w:lang w:bidi="ar-EG"/>
        </w:rPr>
        <w:t>Mustadrak</w:t>
      </w:r>
      <w:proofErr w:type="spellEnd"/>
      <w:r w:rsidRPr="00215084">
        <w:rPr>
          <w:rFonts w:ascii="Calibri" w:hAnsi="Calibri" w:cs="Calibri"/>
          <w:b/>
          <w:bCs/>
          <w:lang w:bidi="ar-EG"/>
        </w:rPr>
        <w:t xml:space="preserve"> ‘Ala s-</w:t>
      </w:r>
      <w:proofErr w:type="spellStart"/>
      <w:r w:rsidRPr="00215084">
        <w:rPr>
          <w:rFonts w:ascii="Calibri" w:hAnsi="Calibri" w:cs="Calibri"/>
          <w:b/>
          <w:bCs/>
          <w:lang w:bidi="ar-EG"/>
        </w:rPr>
        <w:t>Sahihaini</w:t>
      </w:r>
      <w:proofErr w:type="spellEnd"/>
      <w:r>
        <w:rPr>
          <w:rFonts w:ascii="Calibri" w:hAnsi="Calibri" w:cs="Calibri"/>
          <w:lang w:bidi="ar-EG"/>
        </w:rPr>
        <w:t>”. Some of the narrations stated: “</w:t>
      </w:r>
      <w:r w:rsidRPr="00CB4FD5">
        <w:rPr>
          <w:rFonts w:ascii="Calibri" w:hAnsi="Calibri" w:cs="Calibri"/>
          <w:b/>
          <w:bCs/>
          <w:lang w:bidi="ar-EG"/>
        </w:rPr>
        <w:t>Opposed Allah in His Mulk (Dominion)</w:t>
      </w:r>
      <w:r>
        <w:rPr>
          <w:rFonts w:ascii="Calibri" w:hAnsi="Calibri" w:cs="Calibri"/>
          <w:lang w:bidi="ar-EG"/>
        </w:rPr>
        <w:t>” or “</w:t>
      </w:r>
      <w:r w:rsidRPr="00CB4FD5">
        <w:rPr>
          <w:rFonts w:ascii="Calibri" w:hAnsi="Calibri" w:cs="Calibri"/>
          <w:b/>
          <w:bCs/>
          <w:lang w:bidi="ar-EG"/>
        </w:rPr>
        <w:t xml:space="preserve">Opposed Allah in His </w:t>
      </w:r>
      <w:proofErr w:type="spellStart"/>
      <w:r w:rsidRPr="00CB4FD5">
        <w:rPr>
          <w:rFonts w:ascii="Calibri" w:hAnsi="Calibri" w:cs="Calibri"/>
          <w:b/>
          <w:bCs/>
          <w:lang w:bidi="ar-EG"/>
        </w:rPr>
        <w:t>Hukm</w:t>
      </w:r>
      <w:proofErr w:type="spellEnd"/>
      <w:r w:rsidRPr="00CB4FD5">
        <w:rPr>
          <w:rFonts w:ascii="Calibri" w:hAnsi="Calibri" w:cs="Calibri"/>
          <w:b/>
          <w:bCs/>
          <w:lang w:bidi="ar-EG"/>
        </w:rPr>
        <w:t xml:space="preserve"> (rule</w:t>
      </w:r>
      <w:r>
        <w:rPr>
          <w:rFonts w:ascii="Calibri" w:hAnsi="Calibri" w:cs="Calibri"/>
          <w:b/>
          <w:bCs/>
          <w:lang w:bidi="ar-EG"/>
        </w:rPr>
        <w:t>/judgement</w:t>
      </w:r>
      <w:r w:rsidRPr="00CB4FD5">
        <w:rPr>
          <w:rFonts w:ascii="Calibri" w:hAnsi="Calibri" w:cs="Calibri"/>
          <w:b/>
          <w:bCs/>
          <w:lang w:bidi="ar-EG"/>
        </w:rPr>
        <w:t>)</w:t>
      </w:r>
      <w:r>
        <w:rPr>
          <w:rFonts w:ascii="Calibri" w:hAnsi="Calibri" w:cs="Calibri"/>
          <w:lang w:bidi="ar-EG"/>
        </w:rPr>
        <w:t>” instead of “</w:t>
      </w:r>
      <w:r w:rsidRPr="00CB4FD5">
        <w:rPr>
          <w:rFonts w:ascii="Calibri" w:hAnsi="Calibri" w:cs="Calibri"/>
          <w:b/>
          <w:bCs/>
          <w:lang w:bidi="ar-EG"/>
        </w:rPr>
        <w:t>Opposed Allah in His ‘Amr (command/affair)</w:t>
      </w:r>
      <w:r>
        <w:rPr>
          <w:rFonts w:ascii="Calibri" w:hAnsi="Calibri" w:cs="Calibri"/>
          <w:lang w:bidi="ar-EG"/>
        </w:rPr>
        <w:t>” although the meaning of all of them is one and the same.</w:t>
      </w:r>
    </w:p>
    <w:p w14:paraId="154EACEE" w14:textId="77777777" w:rsidR="00005C44" w:rsidRPr="008B7BC0" w:rsidRDefault="00005C44" w:rsidP="00005C44">
      <w:pPr>
        <w:rPr>
          <w:rFonts w:ascii="Traditional Arabic" w:hAnsi="Traditional Arabic" w:cs="Traditional Arabic"/>
          <w:sz w:val="22"/>
          <w:szCs w:val="22"/>
          <w:rtl/>
        </w:rPr>
      </w:pPr>
    </w:p>
    <w:p w14:paraId="064CDF8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ومن ذلك قوله، عليه وعلى آله الصلاة والسلام، لمن أراده أن يعفو عن حد: </w:t>
      </w:r>
      <w:r w:rsidRPr="000F205F">
        <w:rPr>
          <w:rFonts w:ascii="Traditional Arabic" w:hAnsi="Traditional Arabic" w:cs="Traditional Arabic"/>
          <w:bCs/>
          <w:sz w:val="28"/>
          <w:szCs w:val="28"/>
          <w:rtl/>
        </w:rPr>
        <w:t>«فهلا قبل أن تأتينا به</w:t>
      </w:r>
      <w:r w:rsidRPr="000F205F">
        <w:rPr>
          <w:rFonts w:ascii="Traditional Arabic" w:hAnsi="Traditional Arabic" w:cs="Traditional Arabic"/>
          <w:sz w:val="28"/>
          <w:szCs w:val="28"/>
          <w:rtl/>
        </w:rPr>
        <w:t xml:space="preserve">»، كما جاء: </w:t>
      </w:r>
    </w:p>
    <w:p w14:paraId="4E29342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(ج4/ص422/ح8148): [أخبرنا أبو عبد الله محمد بن يعقوب الشيباني حدثنا إبراهيم بن عبد الله السعدي ومحمد بن أحمد بن أنس القرشي قالا: حدثنا أبو عاصم الضحاك بن مخلد الشيباني حدثنا زكريا بن إسحاق عن عمرو بن دينار عن طاوس عن بن عباس أن صفوان بن أمية أتى النبي، صلى الله عليه وسلم، برجل قد سرق حلة له، ثم قال: (يا رسول الله هبه لي)، فقال رسول الله، صلى الله عليه وسلم: </w:t>
      </w:r>
      <w:r w:rsidRPr="000F205F">
        <w:rPr>
          <w:rFonts w:ascii="Traditional Arabic" w:hAnsi="Traditional Arabic" w:cs="Traditional Arabic"/>
          <w:bCs/>
          <w:sz w:val="28"/>
          <w:szCs w:val="28"/>
          <w:rtl/>
        </w:rPr>
        <w:t>«فهلا قبل أن تأتينا به</w:t>
      </w:r>
      <w:r w:rsidRPr="000F205F">
        <w:rPr>
          <w:rFonts w:ascii="Traditional Arabic" w:hAnsi="Traditional Arabic" w:cs="Traditional Arabic"/>
          <w:sz w:val="28"/>
          <w:szCs w:val="28"/>
          <w:rtl/>
        </w:rPr>
        <w:t xml:space="preserve">»]، وقال الحاكم: (هذا حديث صحيح الإسناد ولم يخرجاه)، وقال الذهبي في التلخيص: صحيح. قلت: هو كما قالا، بل لعله على شرط الشيخين. </w:t>
      </w:r>
    </w:p>
    <w:p w14:paraId="1DC2E01D" w14:textId="77777777" w:rsidR="00005C44" w:rsidRDefault="00005C44" w:rsidP="00005C44">
      <w:pPr>
        <w:rPr>
          <w:rFonts w:ascii="Traditional Arabic" w:hAnsi="Traditional Arabic" w:cs="Traditional Arabic"/>
          <w:sz w:val="22"/>
          <w:szCs w:val="22"/>
        </w:rPr>
      </w:pPr>
    </w:p>
    <w:p w14:paraId="581C7C7E" w14:textId="77777777" w:rsidR="00005C44" w:rsidRDefault="00005C44" w:rsidP="00005C44">
      <w:pPr>
        <w:rPr>
          <w:rFonts w:ascii="Calibri" w:hAnsi="Calibri" w:cs="Calibri"/>
          <w:lang w:bidi="ar-EG"/>
        </w:rPr>
      </w:pPr>
      <w:r>
        <w:rPr>
          <w:rFonts w:ascii="Calibri" w:hAnsi="Calibri" w:cs="Calibri"/>
          <w:lang w:bidi="ar-EG"/>
        </w:rPr>
        <w:t xml:space="preserve">- Also included in that is his statement </w:t>
      </w:r>
      <w:r>
        <w:rPr>
          <w:rFonts w:ascii="Calibri" w:hAnsi="Calibri" w:cs="Calibri" w:hint="cs"/>
          <w:rtl/>
          <w:lang w:bidi="ar-EG"/>
        </w:rPr>
        <w:t>ﷺ</w:t>
      </w:r>
      <w:r>
        <w:rPr>
          <w:rFonts w:ascii="Calibri" w:hAnsi="Calibri" w:cs="Calibri"/>
          <w:lang w:bidi="ar-EG"/>
        </w:rPr>
        <w:t xml:space="preserve"> to the one who wanted to excuse or pardon the application of a Hadd (set prescribed punishment): “</w:t>
      </w:r>
      <w:r w:rsidRPr="008135CC">
        <w:rPr>
          <w:rFonts w:ascii="Calibri" w:hAnsi="Calibri" w:cs="Calibri"/>
          <w:b/>
          <w:bCs/>
          <w:lang w:bidi="ar-EG"/>
        </w:rPr>
        <w:t>Then why did you not do that before you brought him to us</w:t>
      </w:r>
      <w:r>
        <w:rPr>
          <w:rFonts w:ascii="Calibri" w:hAnsi="Calibri" w:cs="Calibri"/>
          <w:lang w:bidi="ar-EG"/>
        </w:rPr>
        <w:t>”, like:</w:t>
      </w:r>
    </w:p>
    <w:p w14:paraId="57E0E44F" w14:textId="77777777" w:rsidR="00005C44" w:rsidRDefault="00005C44" w:rsidP="00005C44">
      <w:pPr>
        <w:rPr>
          <w:rFonts w:ascii="Calibri" w:hAnsi="Calibri" w:cs="Calibri"/>
          <w:lang w:bidi="ar-EG"/>
        </w:rPr>
      </w:pPr>
    </w:p>
    <w:p w14:paraId="69A3922C" w14:textId="77777777" w:rsidR="00005C44" w:rsidRDefault="00005C44" w:rsidP="00005C44">
      <w:pPr>
        <w:rPr>
          <w:rFonts w:ascii="Calibri" w:hAnsi="Calibri" w:cs="Calibri"/>
          <w:lang w:bidi="ar-EG"/>
        </w:rPr>
      </w:pPr>
      <w:r>
        <w:rPr>
          <w:rFonts w:ascii="Calibri" w:hAnsi="Calibri" w:cs="Calibri"/>
          <w:lang w:bidi="ar-EG"/>
        </w:rPr>
        <w:t>- What came recorded in “</w:t>
      </w:r>
      <w:r w:rsidRPr="00215084">
        <w:rPr>
          <w:rFonts w:ascii="Calibri" w:hAnsi="Calibri" w:cs="Calibri"/>
          <w:b/>
          <w:bCs/>
          <w:lang w:bidi="ar-EG"/>
        </w:rPr>
        <w:t>Al-</w:t>
      </w:r>
      <w:proofErr w:type="spellStart"/>
      <w:r w:rsidRPr="00215084">
        <w:rPr>
          <w:rFonts w:ascii="Calibri" w:hAnsi="Calibri" w:cs="Calibri"/>
          <w:b/>
          <w:bCs/>
          <w:lang w:bidi="ar-EG"/>
        </w:rPr>
        <w:t>Mustadrak</w:t>
      </w:r>
      <w:proofErr w:type="spellEnd"/>
      <w:r w:rsidRPr="00215084">
        <w:rPr>
          <w:rFonts w:ascii="Calibri" w:hAnsi="Calibri" w:cs="Calibri"/>
          <w:b/>
          <w:bCs/>
          <w:lang w:bidi="ar-EG"/>
        </w:rPr>
        <w:t xml:space="preserve"> ‘Ala s-</w:t>
      </w:r>
      <w:proofErr w:type="spellStart"/>
      <w:r w:rsidRPr="00215084">
        <w:rPr>
          <w:rFonts w:ascii="Calibri" w:hAnsi="Calibri" w:cs="Calibri"/>
          <w:b/>
          <w:bCs/>
          <w:lang w:bidi="ar-EG"/>
        </w:rPr>
        <w:t>Sahihaini</w:t>
      </w:r>
      <w:proofErr w:type="spellEnd"/>
      <w:r>
        <w:rPr>
          <w:rFonts w:ascii="Calibri" w:hAnsi="Calibri" w:cs="Calibri"/>
          <w:lang w:bidi="ar-EG"/>
        </w:rPr>
        <w:t>” (4/422/8148): [Abu Abdullah Muhammad bin Ya’qub Ash-Shaibani informed us: Ibrahim bin Abdullah As-</w:t>
      </w:r>
      <w:proofErr w:type="spellStart"/>
      <w:r>
        <w:rPr>
          <w:rFonts w:ascii="Calibri" w:hAnsi="Calibri" w:cs="Calibri"/>
          <w:lang w:bidi="ar-EG"/>
        </w:rPr>
        <w:t>Sa’diy</w:t>
      </w:r>
      <w:proofErr w:type="spellEnd"/>
      <w:r>
        <w:rPr>
          <w:rFonts w:ascii="Calibri" w:hAnsi="Calibri" w:cs="Calibri"/>
          <w:lang w:bidi="ar-EG"/>
        </w:rPr>
        <w:t xml:space="preserve"> and Muhammad bin Ahmad bin Anas Al-</w:t>
      </w:r>
      <w:proofErr w:type="spellStart"/>
      <w:r>
        <w:rPr>
          <w:rFonts w:ascii="Calibri" w:hAnsi="Calibri" w:cs="Calibri"/>
          <w:lang w:bidi="ar-EG"/>
        </w:rPr>
        <w:t>Qurashiy</w:t>
      </w:r>
      <w:proofErr w:type="spellEnd"/>
      <w:r>
        <w:rPr>
          <w:rFonts w:ascii="Calibri" w:hAnsi="Calibri" w:cs="Calibri"/>
          <w:lang w:bidi="ar-EG"/>
        </w:rPr>
        <w:t xml:space="preserve"> related to us: They said: Abu ‘Aasim Ad-Dahhaak bin </w:t>
      </w:r>
      <w:proofErr w:type="spellStart"/>
      <w:r>
        <w:rPr>
          <w:rFonts w:ascii="Calibri" w:hAnsi="Calibri" w:cs="Calibri"/>
          <w:lang w:bidi="ar-EG"/>
        </w:rPr>
        <w:t>Makhlad</w:t>
      </w:r>
      <w:proofErr w:type="spellEnd"/>
      <w:r>
        <w:rPr>
          <w:rFonts w:ascii="Calibri" w:hAnsi="Calibri" w:cs="Calibri"/>
          <w:lang w:bidi="ar-EG"/>
        </w:rPr>
        <w:t xml:space="preserve"> Ash-Shaibani related to us: Zakariya bin Ishaq related to us from ‘Amr bin Dinar, from Tawus, from Ibn ‘Abbas: That Safwan bin Umayyah came to the Prophet </w:t>
      </w:r>
      <w:r>
        <w:rPr>
          <w:rFonts w:ascii="Calibri" w:hAnsi="Calibri" w:cs="Calibri" w:hint="cs"/>
          <w:rtl/>
          <w:lang w:bidi="ar-EG"/>
        </w:rPr>
        <w:t>ﷺ</w:t>
      </w:r>
      <w:r>
        <w:rPr>
          <w:rFonts w:ascii="Calibri" w:hAnsi="Calibri" w:cs="Calibri"/>
          <w:lang w:bidi="ar-EG"/>
        </w:rPr>
        <w:t xml:space="preserve"> with a man who had stolen an item of clothing of his. He then said: “O Messenger of Allah, grant it for me”. The Messenger of Allah </w:t>
      </w:r>
      <w:r>
        <w:rPr>
          <w:rFonts w:ascii="Calibri" w:hAnsi="Calibri" w:cs="Calibri" w:hint="cs"/>
          <w:rtl/>
          <w:lang w:bidi="ar-EG"/>
        </w:rPr>
        <w:t>ﷺ</w:t>
      </w:r>
      <w:r>
        <w:rPr>
          <w:rFonts w:ascii="Calibri" w:hAnsi="Calibri" w:cs="Calibri"/>
          <w:lang w:bidi="ar-EG"/>
        </w:rPr>
        <w:t xml:space="preserve"> then said: “</w:t>
      </w:r>
      <w:r w:rsidRPr="008135CC">
        <w:rPr>
          <w:rFonts w:ascii="Calibri" w:hAnsi="Calibri" w:cs="Calibri"/>
          <w:b/>
          <w:bCs/>
          <w:lang w:bidi="ar-EG"/>
        </w:rPr>
        <w:t>Then why did you not do that before you brought him to us</w:t>
      </w:r>
      <w:r w:rsidRPr="008135CC">
        <w:rPr>
          <w:rFonts w:ascii="Calibri" w:hAnsi="Calibri" w:cs="Calibri"/>
          <w:lang w:bidi="ar-EG"/>
        </w:rPr>
        <w:t>”</w:t>
      </w:r>
      <w:r>
        <w:rPr>
          <w:rFonts w:ascii="Calibri" w:hAnsi="Calibri" w:cs="Calibri"/>
          <w:lang w:bidi="ar-EG"/>
        </w:rPr>
        <w:t xml:space="preserve">]. Al-Hakim said: [This Hadith is Sahih in its </w:t>
      </w:r>
      <w:proofErr w:type="gramStart"/>
      <w:r>
        <w:rPr>
          <w:rFonts w:ascii="Calibri" w:hAnsi="Calibri" w:cs="Calibri"/>
          <w:lang w:bidi="ar-EG"/>
        </w:rPr>
        <w:t>Isnad</w:t>
      </w:r>
      <w:proofErr w:type="gramEnd"/>
      <w:r>
        <w:rPr>
          <w:rFonts w:ascii="Calibri" w:hAnsi="Calibri" w:cs="Calibri"/>
          <w:lang w:bidi="ar-EG"/>
        </w:rPr>
        <w:t xml:space="preserve"> but they (i.e.,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said in At-</w:t>
      </w:r>
      <w:proofErr w:type="spellStart"/>
      <w:r>
        <w:rPr>
          <w:rFonts w:ascii="Calibri" w:hAnsi="Calibri" w:cs="Calibri"/>
          <w:lang w:bidi="ar-EG"/>
        </w:rPr>
        <w:t>Talkhees</w:t>
      </w:r>
      <w:proofErr w:type="spellEnd"/>
      <w:r>
        <w:rPr>
          <w:rFonts w:ascii="Calibri" w:hAnsi="Calibri" w:cs="Calibri"/>
          <w:lang w:bidi="ar-EG"/>
        </w:rPr>
        <w:t>: [Sahih]. I say: It is as they have said (i.e., Sahih) and indeed it might also be upon the conditions of the two Sheikhs (</w:t>
      </w:r>
      <w:r w:rsidRPr="000379E3">
        <w:rPr>
          <w:rFonts w:ascii="Calibri" w:hAnsi="Calibri" w:cs="Calibri"/>
          <w:lang w:bidi="ar-EG"/>
        </w:rPr>
        <w:t>i.e., Al-Bukhari and Muslim</w:t>
      </w:r>
      <w:r>
        <w:rPr>
          <w:rFonts w:ascii="Calibri" w:hAnsi="Calibri" w:cs="Calibri"/>
          <w:lang w:bidi="ar-EG"/>
        </w:rPr>
        <w:t xml:space="preserve">).  </w:t>
      </w:r>
    </w:p>
    <w:p w14:paraId="432B9C44" w14:textId="77777777" w:rsidR="00005C44" w:rsidRPr="00211BF3" w:rsidRDefault="00005C44" w:rsidP="00005C44">
      <w:pPr>
        <w:rPr>
          <w:rFonts w:ascii="Traditional Arabic" w:hAnsi="Traditional Arabic" w:cs="Traditional Arabic"/>
          <w:sz w:val="22"/>
          <w:szCs w:val="22"/>
          <w:rtl/>
        </w:rPr>
      </w:pPr>
    </w:p>
    <w:p w14:paraId="7B16C75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وقد جاء من طرق أخرى محتملة بنحو هذا 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وبالغ الألباني فقال: صحيح، وليس هو بتلك الدرجة، وهو في «</w:t>
      </w:r>
      <w:r w:rsidRPr="000F205F">
        <w:rPr>
          <w:rFonts w:ascii="Traditional Arabic" w:hAnsi="Traditional Arabic" w:cs="Traditional Arabic"/>
          <w:bCs/>
          <w:sz w:val="28"/>
          <w:szCs w:val="28"/>
          <w:rtl/>
        </w:rPr>
        <w:t>المنتقى من السنن المسندة»</w:t>
      </w:r>
      <w:r w:rsidRPr="000F205F">
        <w:rPr>
          <w:rFonts w:ascii="Traditional Arabic" w:hAnsi="Traditional Arabic" w:cs="Traditional Arabic"/>
          <w:sz w:val="28"/>
          <w:szCs w:val="28"/>
          <w:rtl/>
        </w:rPr>
        <w:t xml:space="preserve"> لابن الجارود مختصراً، كما أنه في «</w:t>
      </w:r>
      <w:r w:rsidRPr="000F205F">
        <w:rPr>
          <w:rFonts w:ascii="Traditional Arabic" w:hAnsi="Traditional Arabic" w:cs="Traditional Arabic"/>
          <w:bCs/>
          <w:sz w:val="28"/>
          <w:szCs w:val="28"/>
          <w:rtl/>
        </w:rPr>
        <w:t>المجتبى من السنن للنسائي</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السنن الكبرى للنسائي</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سنن الدارقطني»، و</w:t>
      </w:r>
      <w:r w:rsidRPr="000F205F">
        <w:rPr>
          <w:rFonts w:ascii="Traditional Arabic" w:hAnsi="Traditional Arabic" w:cs="Traditional Arabic"/>
          <w:sz w:val="28"/>
          <w:szCs w:val="28"/>
          <w:rtl/>
        </w:rPr>
        <w:t>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وغيرها. </w:t>
      </w:r>
    </w:p>
    <w:p w14:paraId="33E9A733" w14:textId="77777777" w:rsidR="00005C44" w:rsidRDefault="00005C44" w:rsidP="00005C44">
      <w:pPr>
        <w:rPr>
          <w:rFonts w:ascii="Traditional Arabic" w:hAnsi="Traditional Arabic" w:cs="Traditional Arabic"/>
          <w:sz w:val="22"/>
          <w:szCs w:val="22"/>
        </w:rPr>
      </w:pPr>
    </w:p>
    <w:p w14:paraId="25C026AC" w14:textId="77777777" w:rsidR="00005C44" w:rsidRDefault="00005C44" w:rsidP="00005C44">
      <w:pPr>
        <w:rPr>
          <w:rFonts w:ascii="Calibri" w:hAnsi="Calibri" w:cs="Calibri"/>
          <w:lang w:bidi="ar-EG"/>
        </w:rPr>
      </w:pPr>
      <w:r>
        <w:rPr>
          <w:rFonts w:ascii="Calibri" w:hAnsi="Calibri" w:cs="Calibri"/>
          <w:lang w:bidi="ar-EG"/>
        </w:rPr>
        <w:t>- This narration also came recorded via different possible paths like this in “</w:t>
      </w:r>
      <w:r w:rsidRPr="00AF3288">
        <w:rPr>
          <w:rFonts w:ascii="Calibri" w:hAnsi="Calibri" w:cs="Calibri"/>
          <w:b/>
          <w:bCs/>
          <w:lang w:bidi="ar-EG"/>
        </w:rPr>
        <w:t>Sunan Abi Dawud</w:t>
      </w:r>
      <w:r>
        <w:rPr>
          <w:rFonts w:ascii="Calibri" w:hAnsi="Calibri" w:cs="Calibri"/>
          <w:lang w:bidi="ar-EG"/>
        </w:rPr>
        <w:t>” although Al-Albani exaggerated when he said that they were Sahih because they are not up to the level of that grading. It was recorded as well in “</w:t>
      </w:r>
      <w:r w:rsidRPr="00D14D1D">
        <w:rPr>
          <w:rFonts w:ascii="Calibri" w:hAnsi="Calibri" w:cs="Calibri"/>
          <w:b/>
          <w:bCs/>
          <w:lang w:bidi="ar-EG"/>
        </w:rPr>
        <w:t>Al-</w:t>
      </w:r>
      <w:proofErr w:type="spellStart"/>
      <w:r w:rsidRPr="00D14D1D">
        <w:rPr>
          <w:rFonts w:ascii="Calibri" w:hAnsi="Calibri" w:cs="Calibri"/>
          <w:b/>
          <w:bCs/>
          <w:lang w:bidi="ar-EG"/>
        </w:rPr>
        <w:t>Muntaqa</w:t>
      </w:r>
      <w:proofErr w:type="spellEnd"/>
      <w:r w:rsidRPr="00D14D1D">
        <w:rPr>
          <w:rFonts w:ascii="Calibri" w:hAnsi="Calibri" w:cs="Calibri"/>
          <w:b/>
          <w:bCs/>
          <w:lang w:bidi="ar-EG"/>
        </w:rPr>
        <w:t xml:space="preserve"> Min As-Suna</w:t>
      </w:r>
      <w:r>
        <w:rPr>
          <w:rFonts w:ascii="Calibri" w:hAnsi="Calibri" w:cs="Calibri"/>
          <w:b/>
          <w:bCs/>
          <w:lang w:bidi="ar-EG"/>
        </w:rPr>
        <w:t>n</w:t>
      </w:r>
      <w:r w:rsidRPr="00D14D1D">
        <w:rPr>
          <w:rFonts w:ascii="Calibri" w:hAnsi="Calibri" w:cs="Calibri"/>
          <w:b/>
          <w:bCs/>
          <w:lang w:bidi="ar-EG"/>
        </w:rPr>
        <w:t xml:space="preserve"> Al-</w:t>
      </w:r>
      <w:proofErr w:type="spellStart"/>
      <w:r w:rsidRPr="00D14D1D">
        <w:rPr>
          <w:rFonts w:ascii="Calibri" w:hAnsi="Calibri" w:cs="Calibri"/>
          <w:b/>
          <w:bCs/>
          <w:lang w:bidi="ar-EG"/>
        </w:rPr>
        <w:t>Musnadah</w:t>
      </w:r>
      <w:proofErr w:type="spellEnd"/>
      <w:r>
        <w:rPr>
          <w:rFonts w:ascii="Calibri" w:hAnsi="Calibri" w:cs="Calibri"/>
          <w:lang w:bidi="ar-EG"/>
        </w:rPr>
        <w:t xml:space="preserve">” of Ibn </w:t>
      </w:r>
      <w:proofErr w:type="spellStart"/>
      <w:r>
        <w:rPr>
          <w:rFonts w:ascii="Calibri" w:hAnsi="Calibri" w:cs="Calibri"/>
          <w:lang w:bidi="ar-EG"/>
        </w:rPr>
        <w:t>Jaaroud</w:t>
      </w:r>
      <w:proofErr w:type="spellEnd"/>
      <w:r>
        <w:rPr>
          <w:rFonts w:ascii="Calibri" w:hAnsi="Calibri" w:cs="Calibri"/>
          <w:lang w:bidi="ar-EG"/>
        </w:rPr>
        <w:t xml:space="preserve"> in a </w:t>
      </w:r>
      <w:proofErr w:type="spellStart"/>
      <w:r>
        <w:rPr>
          <w:rFonts w:ascii="Calibri" w:hAnsi="Calibri" w:cs="Calibri"/>
          <w:lang w:bidi="ar-EG"/>
        </w:rPr>
        <w:t>summarised</w:t>
      </w:r>
      <w:proofErr w:type="spellEnd"/>
      <w:r>
        <w:rPr>
          <w:rFonts w:ascii="Calibri" w:hAnsi="Calibri" w:cs="Calibri"/>
          <w:lang w:bidi="ar-EG"/>
        </w:rPr>
        <w:t xml:space="preserve"> form, just as it was recorded in “</w:t>
      </w:r>
      <w:r w:rsidRPr="00DB4CEB">
        <w:rPr>
          <w:rFonts w:ascii="Calibri" w:hAnsi="Calibri" w:cs="Calibri"/>
          <w:b/>
          <w:bCs/>
          <w:lang w:bidi="ar-EG"/>
        </w:rPr>
        <w:t>Al-Mujtaba Min As-Sunan of An-</w:t>
      </w:r>
      <w:proofErr w:type="spellStart"/>
      <w:r w:rsidRPr="00DB4CEB">
        <w:rPr>
          <w:rFonts w:ascii="Calibri" w:hAnsi="Calibri" w:cs="Calibri"/>
          <w:b/>
          <w:bCs/>
          <w:lang w:bidi="ar-EG"/>
        </w:rPr>
        <w:t>Nasa’iy</w:t>
      </w:r>
      <w:proofErr w:type="spellEnd"/>
      <w:r>
        <w:rPr>
          <w:rFonts w:ascii="Calibri" w:hAnsi="Calibri" w:cs="Calibri"/>
          <w:lang w:bidi="ar-EG"/>
        </w:rPr>
        <w:t>”, “</w:t>
      </w:r>
      <w:r w:rsidRPr="00DB4CEB">
        <w:rPr>
          <w:rFonts w:ascii="Calibri" w:hAnsi="Calibri" w:cs="Calibri"/>
          <w:b/>
          <w:bCs/>
          <w:lang w:bidi="ar-EG"/>
        </w:rPr>
        <w:t>As-</w:t>
      </w:r>
      <w:proofErr w:type="spellStart"/>
      <w:r w:rsidRPr="00DB4CEB">
        <w:rPr>
          <w:rFonts w:ascii="Calibri" w:hAnsi="Calibri" w:cs="Calibri"/>
          <w:b/>
          <w:bCs/>
          <w:lang w:bidi="ar-EG"/>
        </w:rPr>
        <w:t>Sunun</w:t>
      </w:r>
      <w:proofErr w:type="spellEnd"/>
      <w:r w:rsidRPr="00DB4CEB">
        <w:rPr>
          <w:rFonts w:ascii="Calibri" w:hAnsi="Calibri" w:cs="Calibri"/>
          <w:b/>
          <w:bCs/>
          <w:lang w:bidi="ar-EG"/>
        </w:rPr>
        <w:t xml:space="preserve"> Al-Kubra of An-</w:t>
      </w:r>
      <w:proofErr w:type="spellStart"/>
      <w:r w:rsidRPr="00DB4CEB">
        <w:rPr>
          <w:rFonts w:ascii="Calibri" w:hAnsi="Calibri" w:cs="Calibri"/>
          <w:b/>
          <w:bCs/>
          <w:lang w:bidi="ar-EG"/>
        </w:rPr>
        <w:t>Nasa’iy</w:t>
      </w:r>
      <w:proofErr w:type="spellEnd"/>
      <w:r>
        <w:rPr>
          <w:rFonts w:ascii="Calibri" w:hAnsi="Calibri" w:cs="Calibri"/>
          <w:lang w:bidi="ar-EG"/>
        </w:rPr>
        <w:t>”, “</w:t>
      </w:r>
      <w:r w:rsidRPr="00DB4CEB">
        <w:rPr>
          <w:rFonts w:ascii="Calibri" w:hAnsi="Calibri" w:cs="Calibri"/>
          <w:b/>
          <w:bCs/>
          <w:lang w:bidi="ar-EG"/>
        </w:rPr>
        <w:t>Al-</w:t>
      </w:r>
      <w:proofErr w:type="spellStart"/>
      <w:r w:rsidRPr="00DB4CEB">
        <w:rPr>
          <w:rFonts w:ascii="Calibri" w:hAnsi="Calibri" w:cs="Calibri"/>
          <w:b/>
          <w:bCs/>
          <w:lang w:bidi="ar-EG"/>
        </w:rPr>
        <w:t>Mu’jam</w:t>
      </w:r>
      <w:proofErr w:type="spellEnd"/>
      <w:r w:rsidRPr="00DB4CEB">
        <w:rPr>
          <w:rFonts w:ascii="Calibri" w:hAnsi="Calibri" w:cs="Calibri"/>
          <w:b/>
          <w:bCs/>
          <w:lang w:bidi="ar-EG"/>
        </w:rPr>
        <w:t xml:space="preserve"> Al-Kabir</w:t>
      </w:r>
      <w:r>
        <w:rPr>
          <w:rFonts w:ascii="Calibri" w:hAnsi="Calibri" w:cs="Calibri"/>
          <w:lang w:bidi="ar-EG"/>
        </w:rPr>
        <w:t>”, “</w:t>
      </w:r>
      <w:r w:rsidRPr="00DB4CEB">
        <w:rPr>
          <w:rFonts w:ascii="Calibri" w:hAnsi="Calibri" w:cs="Calibri"/>
          <w:b/>
          <w:bCs/>
          <w:lang w:bidi="ar-EG"/>
        </w:rPr>
        <w:t>Sunan Ad-</w:t>
      </w:r>
      <w:proofErr w:type="spellStart"/>
      <w:r w:rsidRPr="00DB4CEB">
        <w:rPr>
          <w:rFonts w:ascii="Calibri" w:hAnsi="Calibri" w:cs="Calibri"/>
          <w:b/>
          <w:bCs/>
          <w:lang w:bidi="ar-EG"/>
        </w:rPr>
        <w:t>Daraqutniy</w:t>
      </w:r>
      <w:proofErr w:type="spellEnd"/>
      <w:r>
        <w:rPr>
          <w:rFonts w:ascii="Calibri" w:hAnsi="Calibri" w:cs="Calibri"/>
          <w:lang w:bidi="ar-EG"/>
        </w:rPr>
        <w:t xml:space="preserve">”, </w:t>
      </w:r>
      <w:r w:rsidRPr="003D5D2B">
        <w:rPr>
          <w:rFonts w:ascii="Calibri" w:hAnsi="Calibri" w:cs="Calibri"/>
          <w:lang w:bidi="ar-EG"/>
        </w:rPr>
        <w:t>“</w:t>
      </w:r>
      <w:r w:rsidRPr="00DB4CEB">
        <w:rPr>
          <w:rFonts w:ascii="Calibri" w:hAnsi="Calibri" w:cs="Calibri"/>
          <w:b/>
          <w:bCs/>
          <w:lang w:bidi="ar-EG"/>
        </w:rPr>
        <w:t>Al-</w:t>
      </w:r>
      <w:proofErr w:type="spellStart"/>
      <w:r w:rsidRPr="00DB4CEB">
        <w:rPr>
          <w:rFonts w:ascii="Calibri" w:hAnsi="Calibri" w:cs="Calibri"/>
          <w:b/>
          <w:bCs/>
          <w:lang w:bidi="ar-EG"/>
        </w:rPr>
        <w:t>Mustadrak</w:t>
      </w:r>
      <w:proofErr w:type="spellEnd"/>
      <w:r w:rsidRPr="00DB4CEB">
        <w:rPr>
          <w:rFonts w:ascii="Calibri" w:hAnsi="Calibri" w:cs="Calibri"/>
          <w:b/>
          <w:bCs/>
          <w:lang w:bidi="ar-EG"/>
        </w:rPr>
        <w:t xml:space="preserve"> ‘Ala s-</w:t>
      </w:r>
      <w:proofErr w:type="spellStart"/>
      <w:r w:rsidRPr="00DB4CEB">
        <w:rPr>
          <w:rFonts w:ascii="Calibri" w:hAnsi="Calibri" w:cs="Calibri"/>
          <w:b/>
          <w:bCs/>
          <w:lang w:bidi="ar-EG"/>
        </w:rPr>
        <w:t>Sahihaini</w:t>
      </w:r>
      <w:proofErr w:type="spellEnd"/>
      <w:r w:rsidRPr="003D5D2B">
        <w:rPr>
          <w:rFonts w:ascii="Calibri" w:hAnsi="Calibri" w:cs="Calibri"/>
          <w:lang w:bidi="ar-EG"/>
        </w:rPr>
        <w:t>”</w:t>
      </w:r>
      <w:r>
        <w:rPr>
          <w:rFonts w:ascii="Calibri" w:hAnsi="Calibri" w:cs="Calibri"/>
          <w:lang w:bidi="ar-EG"/>
        </w:rPr>
        <w:t xml:space="preserve"> and “</w:t>
      </w:r>
      <w:proofErr w:type="spellStart"/>
      <w:r w:rsidRPr="00DB4CEB">
        <w:rPr>
          <w:rFonts w:ascii="Calibri" w:hAnsi="Calibri" w:cs="Calibri"/>
          <w:b/>
          <w:bCs/>
          <w:lang w:bidi="ar-EG"/>
        </w:rPr>
        <w:t>Musnad</w:t>
      </w:r>
      <w:proofErr w:type="spellEnd"/>
      <w:r w:rsidRPr="00DB4CEB">
        <w:rPr>
          <w:rFonts w:ascii="Calibri" w:hAnsi="Calibri" w:cs="Calibri"/>
          <w:b/>
          <w:bCs/>
          <w:lang w:bidi="ar-EG"/>
        </w:rPr>
        <w:t xml:space="preserve"> Al-Imam Ahmad bin Hanbal</w:t>
      </w:r>
      <w:r>
        <w:rPr>
          <w:rFonts w:ascii="Calibri" w:hAnsi="Calibri" w:cs="Calibri"/>
          <w:lang w:bidi="ar-EG"/>
        </w:rPr>
        <w:t xml:space="preserve">” amongst other sources. </w:t>
      </w:r>
    </w:p>
    <w:p w14:paraId="5798517A" w14:textId="77777777" w:rsidR="00005C44" w:rsidRPr="00881250" w:rsidRDefault="00005C44" w:rsidP="00005C44">
      <w:pPr>
        <w:rPr>
          <w:rFonts w:ascii="Traditional Arabic" w:hAnsi="Traditional Arabic" w:cs="Traditional Arabic"/>
          <w:sz w:val="22"/>
          <w:szCs w:val="22"/>
          <w:rtl/>
        </w:rPr>
      </w:pPr>
    </w:p>
    <w:p w14:paraId="097A899E"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ومن ذلك قوله، عليه وعلى آله الصلاة والسلام: «</w:t>
      </w:r>
      <w:r w:rsidRPr="000F205F">
        <w:rPr>
          <w:rFonts w:ascii="Traditional Arabic" w:hAnsi="Traditional Arabic" w:cs="Traditional Arabic"/>
          <w:bCs/>
          <w:sz w:val="28"/>
          <w:szCs w:val="28"/>
          <w:rtl/>
        </w:rPr>
        <w:t>تعافوا الحدود بينكم فما بلغني من حد فقد وجب»</w:t>
      </w:r>
      <w:r w:rsidRPr="000F205F">
        <w:rPr>
          <w:rFonts w:ascii="Traditional Arabic" w:hAnsi="Traditional Arabic" w:cs="Traditional Arabic"/>
          <w:sz w:val="28"/>
          <w:szCs w:val="28"/>
          <w:rtl/>
        </w:rPr>
        <w:t xml:space="preserve">، كما جاء: </w:t>
      </w:r>
    </w:p>
    <w:p w14:paraId="3CFE3323"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ــ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(ج4/ص424/ح8156): [حدثنا أبو العباس محمد بن يعقوب حدثنا بحر بن نصر حدثنا عبد الله بن وهب قال سمعت بن جريج يحدث عن عمرو بن شعيب عن أبيه عن جده أن رسول الله، صلى الله عليه وسلم، قال: «</w:t>
      </w:r>
      <w:r w:rsidRPr="000F205F">
        <w:rPr>
          <w:rFonts w:ascii="Traditional Arabic" w:hAnsi="Traditional Arabic" w:cs="Traditional Arabic"/>
          <w:bCs/>
          <w:sz w:val="28"/>
          <w:szCs w:val="28"/>
          <w:u w:val="single"/>
          <w:rtl/>
        </w:rPr>
        <w:t>تعافوا الحدود بينكم</w:t>
      </w:r>
      <w:r w:rsidRPr="000F205F">
        <w:rPr>
          <w:rFonts w:ascii="Traditional Arabic" w:hAnsi="Traditional Arabic" w:cs="Traditional Arabic"/>
          <w:bCs/>
          <w:sz w:val="28"/>
          <w:szCs w:val="28"/>
          <w:rtl/>
        </w:rPr>
        <w:t xml:space="preserve"> فما بلغني من حد فقد وجب»</w:t>
      </w:r>
      <w:r w:rsidRPr="000F205F">
        <w:rPr>
          <w:rFonts w:ascii="Traditional Arabic" w:hAnsi="Traditional Arabic" w:cs="Traditional Arabic"/>
          <w:sz w:val="28"/>
          <w:szCs w:val="28"/>
          <w:rtl/>
        </w:rPr>
        <w:t>]، وقال الحاكم: (هذا حديث صحيح الإسناد ولم يخرجاه)، وقال الذهبي في التلخيص: صحيح؛ وهو 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وقال الألباني: صحيح؛ وهو في «</w:t>
      </w:r>
      <w:r w:rsidRPr="000F205F">
        <w:rPr>
          <w:rFonts w:ascii="Traditional Arabic" w:hAnsi="Traditional Arabic" w:cs="Traditional Arabic"/>
          <w:bCs/>
          <w:sz w:val="28"/>
          <w:szCs w:val="28"/>
          <w:rtl/>
        </w:rPr>
        <w:t>المجتبى من السنن</w:t>
      </w:r>
      <w:r w:rsidRPr="000F205F">
        <w:rPr>
          <w:rFonts w:ascii="Traditional Arabic" w:hAnsi="Traditional Arabic" w:cs="Traditional Arabic"/>
          <w:sz w:val="28"/>
          <w:szCs w:val="28"/>
          <w:rtl/>
        </w:rPr>
        <w:t>»، وهو كذلك في «</w:t>
      </w:r>
      <w:r w:rsidRPr="000F205F">
        <w:rPr>
          <w:rFonts w:ascii="Traditional Arabic" w:hAnsi="Traditional Arabic" w:cs="Traditional Arabic"/>
          <w:bCs/>
          <w:sz w:val="28"/>
          <w:szCs w:val="28"/>
          <w:rtl/>
        </w:rPr>
        <w:t>السنن الكبرى</w:t>
      </w:r>
      <w:r w:rsidRPr="000F205F">
        <w:rPr>
          <w:rFonts w:ascii="Traditional Arabic" w:hAnsi="Traditional Arabic" w:cs="Traditional Arabic"/>
          <w:sz w:val="28"/>
          <w:szCs w:val="28"/>
          <w:rtl/>
        </w:rPr>
        <w:t xml:space="preserve">»، وقال الألباني: حسن. كما أنه في </w:t>
      </w:r>
      <w:r w:rsidRPr="000F205F">
        <w:rPr>
          <w:rFonts w:ascii="Traditional Arabic" w:hAnsi="Traditional Arabic" w:cs="Traditional Arabic"/>
          <w:bCs/>
          <w:sz w:val="28"/>
          <w:szCs w:val="28"/>
          <w:rtl/>
        </w:rPr>
        <w:t>«سنن الدارقطني</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 xml:space="preserve">سنن الدارقطني». </w:t>
      </w:r>
    </w:p>
    <w:p w14:paraId="7EFC9D27" w14:textId="77777777" w:rsidR="00005C44" w:rsidRDefault="00005C44" w:rsidP="00005C44">
      <w:pPr>
        <w:rPr>
          <w:rFonts w:ascii="Traditional Arabic" w:hAnsi="Traditional Arabic" w:cs="Traditional Arabic"/>
          <w:bCs/>
          <w:sz w:val="22"/>
          <w:szCs w:val="22"/>
        </w:rPr>
      </w:pPr>
    </w:p>
    <w:p w14:paraId="3C25E066" w14:textId="77777777" w:rsidR="00005C44" w:rsidRDefault="00005C44" w:rsidP="00005C44">
      <w:pPr>
        <w:rPr>
          <w:rFonts w:ascii="Calibri" w:hAnsi="Calibri" w:cs="Calibri"/>
          <w:lang w:bidi="ar-EG"/>
        </w:rPr>
      </w:pPr>
      <w:r>
        <w:rPr>
          <w:rFonts w:ascii="Traditional Arabic" w:hAnsi="Traditional Arabic" w:cs="Traditional Arabic"/>
          <w:bCs/>
          <w:sz w:val="22"/>
          <w:szCs w:val="22"/>
        </w:rPr>
        <w:t xml:space="preserve">- </w:t>
      </w:r>
      <w:r>
        <w:rPr>
          <w:rFonts w:ascii="Calibri" w:hAnsi="Calibri" w:cs="Calibri"/>
          <w:lang w:bidi="ar-EG"/>
        </w:rPr>
        <w:t xml:space="preserve">- </w:t>
      </w:r>
      <w:r w:rsidRPr="00BD4C6E">
        <w:rPr>
          <w:rFonts w:ascii="Calibri" w:hAnsi="Calibri" w:cs="Calibri"/>
          <w:lang w:bidi="ar-EG"/>
        </w:rPr>
        <w:t xml:space="preserve">Also included </w:t>
      </w:r>
      <w:r>
        <w:rPr>
          <w:rFonts w:ascii="Calibri" w:hAnsi="Calibri" w:cs="Calibri"/>
          <w:lang w:bidi="ar-EG"/>
        </w:rPr>
        <w:t>in that</w:t>
      </w:r>
      <w:r w:rsidRPr="00BD4C6E">
        <w:rPr>
          <w:rFonts w:ascii="Calibri" w:hAnsi="Calibri" w:cs="Calibri"/>
          <w:lang w:bidi="ar-EG"/>
        </w:rPr>
        <w:t xml:space="preserve"> is his statement </w:t>
      </w:r>
      <w:r w:rsidRPr="00BD4C6E">
        <w:rPr>
          <w:rFonts w:ascii="Calibri" w:hAnsi="Calibri" w:cs="Calibri" w:hint="cs"/>
          <w:rtl/>
          <w:lang w:bidi="ar-EG"/>
        </w:rPr>
        <w:t>ﷺ</w:t>
      </w:r>
      <w:r>
        <w:rPr>
          <w:rFonts w:ascii="Calibri" w:hAnsi="Calibri" w:cs="Calibri"/>
          <w:lang w:bidi="ar-EG"/>
        </w:rPr>
        <w:t>: “</w:t>
      </w:r>
      <w:r w:rsidRPr="00AF1259">
        <w:rPr>
          <w:rFonts w:ascii="Calibri" w:hAnsi="Calibri" w:cs="Calibri"/>
          <w:b/>
          <w:bCs/>
          <w:lang w:bidi="ar-EG"/>
        </w:rPr>
        <w:t xml:space="preserve">Pardon the Hudood (set prescribed punishments) amongst each other because whatever reaches me in terms of the Hadd (set prescribed punishment) </w:t>
      </w:r>
      <w:r>
        <w:rPr>
          <w:rFonts w:ascii="Calibri" w:hAnsi="Calibri" w:cs="Calibri"/>
          <w:b/>
          <w:bCs/>
          <w:lang w:bidi="ar-EG"/>
        </w:rPr>
        <w:t>has becoming</w:t>
      </w:r>
      <w:r w:rsidRPr="00AF1259">
        <w:rPr>
          <w:rFonts w:ascii="Calibri" w:hAnsi="Calibri" w:cs="Calibri"/>
          <w:b/>
          <w:bCs/>
          <w:lang w:bidi="ar-EG"/>
        </w:rPr>
        <w:t xml:space="preserve"> binding</w:t>
      </w:r>
      <w:r>
        <w:rPr>
          <w:rFonts w:ascii="Calibri" w:hAnsi="Calibri" w:cs="Calibri"/>
          <w:b/>
          <w:bCs/>
          <w:lang w:bidi="ar-EG"/>
        </w:rPr>
        <w:t xml:space="preserve"> (i.e., to implement)</w:t>
      </w:r>
      <w:r>
        <w:rPr>
          <w:rFonts w:ascii="Calibri" w:hAnsi="Calibri" w:cs="Calibri"/>
          <w:lang w:bidi="ar-EG"/>
        </w:rPr>
        <w:t>” like:</w:t>
      </w:r>
    </w:p>
    <w:p w14:paraId="141E6D05" w14:textId="77777777" w:rsidR="00005C44" w:rsidRDefault="00005C44" w:rsidP="00005C44">
      <w:pPr>
        <w:rPr>
          <w:rFonts w:ascii="Traditional Arabic" w:hAnsi="Traditional Arabic" w:cs="Traditional Arabic"/>
          <w:bCs/>
          <w:sz w:val="22"/>
          <w:szCs w:val="22"/>
        </w:rPr>
      </w:pPr>
    </w:p>
    <w:p w14:paraId="6E4902A0" w14:textId="77777777" w:rsidR="00005C44" w:rsidRDefault="00005C44" w:rsidP="00005C44">
      <w:pPr>
        <w:rPr>
          <w:rFonts w:ascii="Calibri" w:hAnsi="Calibri" w:cs="Calibri"/>
          <w:lang w:bidi="ar-EG"/>
        </w:rPr>
      </w:pPr>
      <w:r>
        <w:rPr>
          <w:rFonts w:ascii="Calibri" w:hAnsi="Calibri" w:cs="Calibri"/>
          <w:lang w:bidi="ar-EG"/>
        </w:rPr>
        <w:t xml:space="preserve">- What came recorded in </w:t>
      </w:r>
      <w:r w:rsidRPr="003D5D2B">
        <w:rPr>
          <w:rFonts w:ascii="Calibri" w:hAnsi="Calibri" w:cs="Calibri"/>
          <w:lang w:bidi="ar-EG"/>
        </w:rPr>
        <w:t>“</w:t>
      </w:r>
      <w:r w:rsidRPr="00DB4CEB">
        <w:rPr>
          <w:rFonts w:ascii="Calibri" w:hAnsi="Calibri" w:cs="Calibri"/>
          <w:b/>
          <w:bCs/>
          <w:lang w:bidi="ar-EG"/>
        </w:rPr>
        <w:t>Al-</w:t>
      </w:r>
      <w:proofErr w:type="spellStart"/>
      <w:r w:rsidRPr="00DB4CEB">
        <w:rPr>
          <w:rFonts w:ascii="Calibri" w:hAnsi="Calibri" w:cs="Calibri"/>
          <w:b/>
          <w:bCs/>
          <w:lang w:bidi="ar-EG"/>
        </w:rPr>
        <w:t>Mustadrak</w:t>
      </w:r>
      <w:proofErr w:type="spellEnd"/>
      <w:r w:rsidRPr="00DB4CEB">
        <w:rPr>
          <w:rFonts w:ascii="Calibri" w:hAnsi="Calibri" w:cs="Calibri"/>
          <w:b/>
          <w:bCs/>
          <w:lang w:bidi="ar-EG"/>
        </w:rPr>
        <w:t xml:space="preserve"> ‘Ala s-</w:t>
      </w:r>
      <w:proofErr w:type="spellStart"/>
      <w:r w:rsidRPr="00DB4CEB">
        <w:rPr>
          <w:rFonts w:ascii="Calibri" w:hAnsi="Calibri" w:cs="Calibri"/>
          <w:b/>
          <w:bCs/>
          <w:lang w:bidi="ar-EG"/>
        </w:rPr>
        <w:t>Sahihaini</w:t>
      </w:r>
      <w:proofErr w:type="spellEnd"/>
      <w:r w:rsidRPr="003D5D2B">
        <w:rPr>
          <w:rFonts w:ascii="Calibri" w:hAnsi="Calibri" w:cs="Calibri"/>
          <w:lang w:bidi="ar-EG"/>
        </w:rPr>
        <w:t>”</w:t>
      </w:r>
      <w:r>
        <w:rPr>
          <w:rFonts w:ascii="Calibri" w:hAnsi="Calibri" w:cs="Calibri"/>
          <w:lang w:bidi="ar-EG"/>
        </w:rPr>
        <w:t xml:space="preserve"> (4/424/8156): [Abu Al-‘Abbas Muhammad bin Ya’qub related to us: Bahr bin Nasr related to us: Abdullah bin Wahb related to us: He said: I heard Ibn Juraij relating from ‘Amr bin Shu’aib, from his father, from his grandfather: That the Messenger of Allah </w:t>
      </w:r>
      <w:r>
        <w:rPr>
          <w:rFonts w:ascii="Calibri" w:hAnsi="Calibri" w:cs="Calibri" w:hint="cs"/>
          <w:rtl/>
          <w:lang w:bidi="ar-EG"/>
        </w:rPr>
        <w:t>ﷺ</w:t>
      </w:r>
      <w:r>
        <w:rPr>
          <w:rFonts w:ascii="Calibri" w:hAnsi="Calibri" w:cs="Calibri"/>
          <w:lang w:bidi="ar-EG"/>
        </w:rPr>
        <w:t xml:space="preserve"> said: “</w:t>
      </w:r>
      <w:r w:rsidRPr="00AF1259">
        <w:rPr>
          <w:rFonts w:ascii="Calibri" w:hAnsi="Calibri" w:cs="Calibri"/>
          <w:b/>
          <w:bCs/>
          <w:lang w:bidi="ar-EG"/>
        </w:rPr>
        <w:t xml:space="preserve">Pardon the Hudood (set prescribed punishments) amongst each other because whatever reaches me in terms of the Hadd (set prescribed punishment) </w:t>
      </w:r>
      <w:r>
        <w:rPr>
          <w:rFonts w:ascii="Calibri" w:hAnsi="Calibri" w:cs="Calibri"/>
          <w:b/>
          <w:bCs/>
          <w:lang w:bidi="ar-EG"/>
        </w:rPr>
        <w:t>has becoming</w:t>
      </w:r>
      <w:r w:rsidRPr="00AF1259">
        <w:rPr>
          <w:rFonts w:ascii="Calibri" w:hAnsi="Calibri" w:cs="Calibri"/>
          <w:b/>
          <w:bCs/>
          <w:lang w:bidi="ar-EG"/>
        </w:rPr>
        <w:t xml:space="preserve"> binding</w:t>
      </w:r>
      <w:r>
        <w:rPr>
          <w:rFonts w:ascii="Calibri" w:hAnsi="Calibri" w:cs="Calibri"/>
          <w:b/>
          <w:bCs/>
          <w:lang w:bidi="ar-EG"/>
        </w:rPr>
        <w:t xml:space="preserve"> (i.e., to implement)</w:t>
      </w:r>
      <w:r>
        <w:rPr>
          <w:rFonts w:ascii="Calibri" w:hAnsi="Calibri" w:cs="Calibri"/>
          <w:lang w:bidi="ar-EG"/>
        </w:rPr>
        <w:t xml:space="preserve">”]. Al-Hakim said: [This Hadith is Sahih in its </w:t>
      </w:r>
      <w:proofErr w:type="gramStart"/>
      <w:r>
        <w:rPr>
          <w:rFonts w:ascii="Calibri" w:hAnsi="Calibri" w:cs="Calibri"/>
          <w:lang w:bidi="ar-EG"/>
        </w:rPr>
        <w:t>Isnad</w:t>
      </w:r>
      <w:proofErr w:type="gramEnd"/>
      <w:r>
        <w:rPr>
          <w:rFonts w:ascii="Calibri" w:hAnsi="Calibri" w:cs="Calibri"/>
          <w:lang w:bidi="ar-EG"/>
        </w:rPr>
        <w:t xml:space="preserve"> but they (i.e.,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said in At-</w:t>
      </w:r>
      <w:proofErr w:type="spellStart"/>
      <w:r>
        <w:rPr>
          <w:rFonts w:ascii="Calibri" w:hAnsi="Calibri" w:cs="Calibri"/>
          <w:lang w:bidi="ar-EG"/>
        </w:rPr>
        <w:t>Talkhees</w:t>
      </w:r>
      <w:proofErr w:type="spellEnd"/>
      <w:r>
        <w:rPr>
          <w:rFonts w:ascii="Calibri" w:hAnsi="Calibri" w:cs="Calibri"/>
          <w:lang w:bidi="ar-EG"/>
        </w:rPr>
        <w:t>: (It is) Sahih. It is recorded in “</w:t>
      </w:r>
      <w:r w:rsidRPr="0034111C">
        <w:rPr>
          <w:rFonts w:ascii="Calibri" w:hAnsi="Calibri" w:cs="Calibri"/>
          <w:b/>
          <w:bCs/>
          <w:lang w:bidi="ar-EG"/>
        </w:rPr>
        <w:t>Sunan Abi Dawud</w:t>
      </w:r>
      <w:r>
        <w:rPr>
          <w:rFonts w:ascii="Calibri" w:hAnsi="Calibri" w:cs="Calibri"/>
          <w:lang w:bidi="ar-EG"/>
        </w:rPr>
        <w:t>” and Al-Albani said: (It is) Sahih. It is recorded in “</w:t>
      </w:r>
      <w:r w:rsidRPr="0034111C">
        <w:rPr>
          <w:rFonts w:ascii="Calibri" w:hAnsi="Calibri" w:cs="Calibri"/>
          <w:b/>
          <w:bCs/>
          <w:lang w:bidi="ar-EG"/>
        </w:rPr>
        <w:t>Al-Mujtaba Min As-Sunan</w:t>
      </w:r>
      <w:r>
        <w:rPr>
          <w:rFonts w:ascii="Calibri" w:hAnsi="Calibri" w:cs="Calibri"/>
          <w:lang w:bidi="ar-EG"/>
        </w:rPr>
        <w:t xml:space="preserve">” </w:t>
      </w:r>
      <w:proofErr w:type="gramStart"/>
      <w:r>
        <w:rPr>
          <w:rFonts w:ascii="Calibri" w:hAnsi="Calibri" w:cs="Calibri"/>
          <w:lang w:bidi="ar-EG"/>
        </w:rPr>
        <w:t>and also</w:t>
      </w:r>
      <w:proofErr w:type="gramEnd"/>
      <w:r>
        <w:rPr>
          <w:rFonts w:ascii="Calibri" w:hAnsi="Calibri" w:cs="Calibri"/>
          <w:lang w:bidi="ar-EG"/>
        </w:rPr>
        <w:t xml:space="preserve"> in “</w:t>
      </w:r>
      <w:r w:rsidRPr="0034111C">
        <w:rPr>
          <w:rFonts w:ascii="Calibri" w:hAnsi="Calibri" w:cs="Calibri"/>
          <w:b/>
          <w:bCs/>
          <w:lang w:bidi="ar-EG"/>
        </w:rPr>
        <w:t>As-Sunan Al-Kubra</w:t>
      </w:r>
      <w:r>
        <w:rPr>
          <w:rFonts w:ascii="Calibri" w:hAnsi="Calibri" w:cs="Calibri"/>
          <w:lang w:bidi="ar-EG"/>
        </w:rPr>
        <w:t>” and Al-Albani said: (It is) Hasan. It can also be found recorded in “</w:t>
      </w:r>
      <w:r w:rsidRPr="007B5005">
        <w:rPr>
          <w:rFonts w:ascii="Calibri" w:hAnsi="Calibri" w:cs="Calibri"/>
          <w:b/>
          <w:bCs/>
          <w:lang w:bidi="ar-EG"/>
        </w:rPr>
        <w:t>Sunan Ad-</w:t>
      </w:r>
      <w:proofErr w:type="spellStart"/>
      <w:r w:rsidRPr="007B5005">
        <w:rPr>
          <w:rFonts w:ascii="Calibri" w:hAnsi="Calibri" w:cs="Calibri"/>
          <w:b/>
          <w:bCs/>
          <w:lang w:bidi="ar-EG"/>
        </w:rPr>
        <w:t>Daraqutni</w:t>
      </w:r>
      <w:proofErr w:type="spellEnd"/>
      <w:r>
        <w:rPr>
          <w:rFonts w:ascii="Calibri" w:hAnsi="Calibri" w:cs="Calibri"/>
          <w:lang w:bidi="ar-EG"/>
        </w:rPr>
        <w:t>” and in “</w:t>
      </w:r>
      <w:r w:rsidRPr="007B5005">
        <w:rPr>
          <w:rFonts w:ascii="Calibri" w:hAnsi="Calibri" w:cs="Calibri"/>
          <w:b/>
          <w:bCs/>
          <w:lang w:bidi="ar-EG"/>
        </w:rPr>
        <w:t>Sunan Al-</w:t>
      </w:r>
      <w:proofErr w:type="spellStart"/>
      <w:r w:rsidRPr="007B5005">
        <w:rPr>
          <w:rFonts w:ascii="Calibri" w:hAnsi="Calibri" w:cs="Calibri"/>
          <w:b/>
          <w:bCs/>
          <w:lang w:bidi="ar-EG"/>
        </w:rPr>
        <w:t>Baihaqiy</w:t>
      </w:r>
      <w:proofErr w:type="spellEnd"/>
      <w:r w:rsidRPr="007B5005">
        <w:rPr>
          <w:rFonts w:ascii="Calibri" w:hAnsi="Calibri" w:cs="Calibri"/>
          <w:b/>
          <w:bCs/>
          <w:lang w:bidi="ar-EG"/>
        </w:rPr>
        <w:t xml:space="preserve"> Al-Kubra</w:t>
      </w:r>
      <w:r>
        <w:rPr>
          <w:rFonts w:ascii="Calibri" w:hAnsi="Calibri" w:cs="Calibri"/>
          <w:lang w:bidi="ar-EG"/>
        </w:rPr>
        <w:t xml:space="preserve">”. </w:t>
      </w:r>
    </w:p>
    <w:p w14:paraId="01F69B9B" w14:textId="77777777" w:rsidR="00005C44" w:rsidRPr="005D4D2F" w:rsidRDefault="00005C44" w:rsidP="00005C44">
      <w:pPr>
        <w:rPr>
          <w:rFonts w:ascii="Traditional Arabic" w:hAnsi="Traditional Arabic" w:cs="Traditional Arabic"/>
          <w:bCs/>
          <w:sz w:val="22"/>
          <w:szCs w:val="22"/>
          <w:rtl/>
        </w:rPr>
      </w:pPr>
    </w:p>
    <w:p w14:paraId="6CBC36F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ليس حديث عمرو بن شعيب عن أبيه عن جده بمرتبة الصحيح، وهي صحيفة وقعت فيها مناكير، دلَّسها عمرو بن شعيب، إلا أن المتن ها هنا مستقيم، ومجموع الطرق إلى عمرو بن شعيب تقطع بصحته عنه، فهو حسن قوي، إن شاء الله تعالى. </w:t>
      </w:r>
    </w:p>
    <w:p w14:paraId="0B9486C9" w14:textId="77777777" w:rsidR="00005C44" w:rsidRDefault="00005C44" w:rsidP="00005C44">
      <w:pPr>
        <w:rPr>
          <w:rFonts w:ascii="Traditional Arabic" w:hAnsi="Traditional Arabic" w:cs="Traditional Arabic"/>
          <w:sz w:val="22"/>
          <w:szCs w:val="22"/>
        </w:rPr>
      </w:pPr>
    </w:p>
    <w:p w14:paraId="5C037F4C" w14:textId="77777777" w:rsidR="00005C44" w:rsidRDefault="00005C44" w:rsidP="00005C44">
      <w:pPr>
        <w:rPr>
          <w:rFonts w:ascii="Calibri" w:hAnsi="Calibri" w:cs="Calibri"/>
          <w:lang w:bidi="ar-EG"/>
        </w:rPr>
      </w:pPr>
      <w:r>
        <w:rPr>
          <w:rFonts w:ascii="Calibri" w:hAnsi="Calibri" w:cs="Calibri"/>
          <w:lang w:bidi="ar-EG"/>
        </w:rPr>
        <w:t xml:space="preserve">I say: The Hadith of ‘Amr bin Shu’aib from his father, from his grandfather is not of the Sahih grade and it is a </w:t>
      </w:r>
      <w:proofErr w:type="spellStart"/>
      <w:r>
        <w:rPr>
          <w:rFonts w:ascii="Calibri" w:hAnsi="Calibri" w:cs="Calibri"/>
          <w:lang w:bidi="ar-EG"/>
        </w:rPr>
        <w:t>Saheefah</w:t>
      </w:r>
      <w:proofErr w:type="spellEnd"/>
      <w:r>
        <w:rPr>
          <w:rFonts w:ascii="Calibri" w:hAnsi="Calibri" w:cs="Calibri"/>
          <w:lang w:bidi="ar-EG"/>
        </w:rPr>
        <w:t xml:space="preserve"> (document) which contains </w:t>
      </w:r>
      <w:proofErr w:type="spellStart"/>
      <w:r>
        <w:rPr>
          <w:rFonts w:ascii="Calibri" w:hAnsi="Calibri" w:cs="Calibri"/>
          <w:lang w:bidi="ar-EG"/>
        </w:rPr>
        <w:t>Munkar</w:t>
      </w:r>
      <w:proofErr w:type="spellEnd"/>
      <w:r>
        <w:rPr>
          <w:rFonts w:ascii="Calibri" w:hAnsi="Calibri" w:cs="Calibri"/>
          <w:lang w:bidi="ar-EG"/>
        </w:rPr>
        <w:t xml:space="preserve"> narrations concerning which ‘Amr bin Shu’aib committed the act of </w:t>
      </w:r>
      <w:proofErr w:type="spellStart"/>
      <w:r>
        <w:rPr>
          <w:rFonts w:ascii="Calibri" w:hAnsi="Calibri" w:cs="Calibri"/>
          <w:lang w:bidi="ar-EG"/>
        </w:rPr>
        <w:t>Tadlees</w:t>
      </w:r>
      <w:proofErr w:type="spellEnd"/>
      <w:r>
        <w:rPr>
          <w:rFonts w:ascii="Calibri" w:hAnsi="Calibri" w:cs="Calibri"/>
          <w:lang w:bidi="ar-EG"/>
        </w:rPr>
        <w:t xml:space="preserve"> (manipulation of the Isnad). However, </w:t>
      </w:r>
      <w:r w:rsidRPr="0039443E">
        <w:rPr>
          <w:rFonts w:ascii="Calibri" w:hAnsi="Calibri" w:cs="Calibri"/>
          <w:lang w:bidi="ar-EG"/>
        </w:rPr>
        <w:t>the text here is sound</w:t>
      </w:r>
      <w:r>
        <w:rPr>
          <w:rFonts w:ascii="Calibri" w:hAnsi="Calibri" w:cs="Calibri"/>
          <w:lang w:bidi="ar-EG"/>
        </w:rPr>
        <w:t xml:space="preserve"> and stand up. In addition, </w:t>
      </w:r>
      <w:r w:rsidRPr="0039443E">
        <w:rPr>
          <w:rFonts w:ascii="Calibri" w:hAnsi="Calibri" w:cs="Calibri"/>
          <w:lang w:bidi="ar-EG"/>
        </w:rPr>
        <w:t xml:space="preserve">the total number of chains of transmission to </w:t>
      </w:r>
      <w:r>
        <w:rPr>
          <w:rFonts w:ascii="Calibri" w:hAnsi="Calibri" w:cs="Calibri"/>
          <w:lang w:bidi="ar-EG"/>
        </w:rPr>
        <w:t>‘</w:t>
      </w:r>
      <w:r w:rsidRPr="0039443E">
        <w:rPr>
          <w:rFonts w:ascii="Calibri" w:hAnsi="Calibri" w:cs="Calibri"/>
          <w:lang w:bidi="ar-EG"/>
        </w:rPr>
        <w:t xml:space="preserve">Amr ibn Shu'ayb </w:t>
      </w:r>
      <w:r>
        <w:rPr>
          <w:rFonts w:ascii="Calibri" w:hAnsi="Calibri" w:cs="Calibri"/>
          <w:lang w:bidi="ar-EG"/>
        </w:rPr>
        <w:t xml:space="preserve">decisively </w:t>
      </w:r>
      <w:r w:rsidRPr="0039443E">
        <w:rPr>
          <w:rFonts w:ascii="Calibri" w:hAnsi="Calibri" w:cs="Calibri"/>
          <w:lang w:bidi="ar-EG"/>
        </w:rPr>
        <w:lastRenderedPageBreak/>
        <w:t xml:space="preserve">confirms its authenticity </w:t>
      </w:r>
      <w:r>
        <w:rPr>
          <w:rFonts w:ascii="Calibri" w:hAnsi="Calibri" w:cs="Calibri"/>
          <w:lang w:bidi="ar-EG"/>
        </w:rPr>
        <w:t>in terms of it being from</w:t>
      </w:r>
      <w:r w:rsidRPr="0039443E">
        <w:rPr>
          <w:rFonts w:ascii="Calibri" w:hAnsi="Calibri" w:cs="Calibri"/>
          <w:lang w:bidi="ar-EG"/>
        </w:rPr>
        <w:t xml:space="preserve"> him</w:t>
      </w:r>
      <w:r>
        <w:rPr>
          <w:rFonts w:ascii="Calibri" w:hAnsi="Calibri" w:cs="Calibri"/>
          <w:lang w:bidi="ar-EG"/>
        </w:rPr>
        <w:t>. It is therefore</w:t>
      </w:r>
      <w:r w:rsidRPr="0039443E">
        <w:rPr>
          <w:rFonts w:ascii="Calibri" w:hAnsi="Calibri" w:cs="Calibri"/>
          <w:lang w:bidi="ar-EG"/>
        </w:rPr>
        <w:t xml:space="preserve"> Hasan </w:t>
      </w:r>
      <w:r>
        <w:rPr>
          <w:rFonts w:ascii="Calibri" w:hAnsi="Calibri" w:cs="Calibri"/>
          <w:lang w:bidi="ar-EG"/>
        </w:rPr>
        <w:t>Qawwiy</w:t>
      </w:r>
      <w:r w:rsidRPr="0039443E">
        <w:rPr>
          <w:rFonts w:ascii="Calibri" w:hAnsi="Calibri" w:cs="Calibri"/>
          <w:lang w:bidi="ar-EG"/>
        </w:rPr>
        <w:t xml:space="preserve"> </w:t>
      </w:r>
      <w:r>
        <w:rPr>
          <w:rFonts w:ascii="Calibri" w:hAnsi="Calibri" w:cs="Calibri"/>
          <w:lang w:bidi="ar-EG"/>
        </w:rPr>
        <w:t>(</w:t>
      </w:r>
      <w:r w:rsidRPr="0039443E">
        <w:rPr>
          <w:rFonts w:ascii="Calibri" w:hAnsi="Calibri" w:cs="Calibri"/>
          <w:lang w:bidi="ar-EG"/>
        </w:rPr>
        <w:t>strong</w:t>
      </w:r>
      <w:r>
        <w:rPr>
          <w:rFonts w:ascii="Calibri" w:hAnsi="Calibri" w:cs="Calibri"/>
          <w:lang w:bidi="ar-EG"/>
        </w:rPr>
        <w:t xml:space="preserve">) if Allah </w:t>
      </w:r>
      <w:r>
        <w:rPr>
          <w:rFonts w:ascii="Calibri" w:hAnsi="Calibri" w:cs="Calibri" w:hint="cs"/>
          <w:rtl/>
          <w:lang w:bidi="ar-EG"/>
        </w:rPr>
        <w:t>تَعَالَى</w:t>
      </w:r>
      <w:r>
        <w:rPr>
          <w:rFonts w:ascii="Calibri" w:hAnsi="Calibri" w:cs="Calibri"/>
          <w:lang w:bidi="ar-EG"/>
        </w:rPr>
        <w:t xml:space="preserve"> wills.</w:t>
      </w:r>
    </w:p>
    <w:p w14:paraId="0D375BE2" w14:textId="77777777" w:rsidR="00005C44" w:rsidRPr="001B23F3" w:rsidRDefault="00005C44" w:rsidP="00005C44">
      <w:pPr>
        <w:rPr>
          <w:rFonts w:ascii="Traditional Arabic" w:hAnsi="Traditional Arabic" w:cs="Traditional Arabic"/>
          <w:sz w:val="22"/>
          <w:szCs w:val="22"/>
          <w:rtl/>
        </w:rPr>
      </w:pPr>
    </w:p>
    <w:p w14:paraId="1FCC955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كما روي عنه، عليه وعلى آله الصلاة والسلام: «</w:t>
      </w:r>
      <w:r w:rsidRPr="000F205F">
        <w:rPr>
          <w:rFonts w:ascii="Traditional Arabic" w:hAnsi="Traditional Arabic" w:cs="Traditional Arabic"/>
          <w:bCs/>
          <w:sz w:val="28"/>
          <w:szCs w:val="28"/>
          <w:rtl/>
        </w:rPr>
        <w:t>ذاك سلطان سوء الذي يعفو عن الحدود، ولكن تعافوا بينكم»</w:t>
      </w:r>
      <w:r w:rsidRPr="000F205F">
        <w:rPr>
          <w:rFonts w:ascii="Traditional Arabic" w:hAnsi="Traditional Arabic" w:cs="Traditional Arabic"/>
          <w:sz w:val="28"/>
          <w:szCs w:val="28"/>
          <w:rtl/>
        </w:rPr>
        <w:t xml:space="preserve">: </w:t>
      </w:r>
    </w:p>
    <w:p w14:paraId="0689F2D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كما جاء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(ج1/ص275/ح328): [حدثنا عبيد الله حدثنا عثمان بن عمر حدثنا هذا الشيخ أيضا أبو المحياة التيمي قال: قال أبو مطر: رأيت عليا أتي برجل فقالوا: (إنه قد سرق جملا!)، فقال: (ما أراك قد سرقت؟!)، قال: (بلى!)، قال: (فلعله شبه لك؟!)، قال: (بلى: قد سرقت)، قال: (اذهب به يا قنبر فشد أصبعه وأوقد النار وأدع الجزار يقطعه ثم انتظر حتى أجيء!)، فلما جاء قال له: (سرقت؟!)، قال: (لا!)، فتركه، قالوا: (يا أمير المؤمنين: لم تركته وقد أقر لك؟!)، قال: (أخذته بقوله وأتركه بقوله)، ثم قال علي: (أتي رسول الله، صلى الله عليه وسلم، برجل قد سرق، فأمر بقطعه، ثم بكى، فقيل: (يا رسول الله: لم تبكي؟!)، فقال: «</w:t>
      </w:r>
      <w:r w:rsidRPr="000F205F">
        <w:rPr>
          <w:rFonts w:ascii="Traditional Arabic" w:hAnsi="Traditional Arabic" w:cs="Traditional Arabic"/>
          <w:bCs/>
          <w:sz w:val="28"/>
          <w:szCs w:val="28"/>
          <w:rtl/>
        </w:rPr>
        <w:t>وكيف لا أبكي وأمتي تقطع بين أظهركم!</w:t>
      </w:r>
      <w:r w:rsidRPr="000F205F">
        <w:rPr>
          <w:rFonts w:ascii="Traditional Arabic" w:hAnsi="Traditional Arabic" w:cs="Traditional Arabic"/>
          <w:sz w:val="28"/>
          <w:szCs w:val="28"/>
          <w:rtl/>
        </w:rPr>
        <w:t>»، قالوا: (يا رسول الله: أفلا عفوت عنه؟!)، قال: «</w:t>
      </w:r>
      <w:r w:rsidRPr="000F205F">
        <w:rPr>
          <w:rFonts w:ascii="Traditional Arabic" w:hAnsi="Traditional Arabic" w:cs="Traditional Arabic"/>
          <w:bCs/>
          <w:sz w:val="28"/>
          <w:szCs w:val="28"/>
          <w:rtl/>
        </w:rPr>
        <w:t>ذاك سلطان سوء الذي يعفو عن الحدود، ولكن تعافوا بينكم»</w:t>
      </w:r>
      <w:r w:rsidRPr="000F205F">
        <w:rPr>
          <w:rFonts w:ascii="Traditional Arabic" w:hAnsi="Traditional Arabic" w:cs="Traditional Arabic"/>
          <w:sz w:val="28"/>
          <w:szCs w:val="28"/>
          <w:rtl/>
        </w:rPr>
        <w:t xml:space="preserve">]، وقال الشيخ حسين أسد: (إسناده ضعيف). </w:t>
      </w:r>
    </w:p>
    <w:p w14:paraId="7535D97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لقد أحسن الشيخ حسين أسد، فأبو مطر هذا مجهول، ولا بد أن يكون معمراً قد قارب أو جاوز التسعين حتى يدركه أبو المحياة يحيى بن يعلى بن حرملة التيمي المتوفى عام 180هـ. ومع ذلك فالمتن حسن جميل، ويشهد له الحديث السابق، ولعل الحديث الآتي يعضده، والله أعلم وأحكم!</w:t>
      </w:r>
    </w:p>
    <w:p w14:paraId="2DE50014" w14:textId="77777777" w:rsidR="00005C44" w:rsidRPr="00D5255C" w:rsidRDefault="00005C44" w:rsidP="00005C44">
      <w:pPr>
        <w:rPr>
          <w:rFonts w:ascii="Traditional Arabic" w:hAnsi="Traditional Arabic" w:cs="Traditional Arabic"/>
          <w:sz w:val="22"/>
          <w:szCs w:val="22"/>
        </w:rPr>
      </w:pPr>
    </w:p>
    <w:p w14:paraId="4540C254" w14:textId="77777777" w:rsidR="00005C44" w:rsidRPr="00DE1A82" w:rsidRDefault="00005C44" w:rsidP="00005C44">
      <w:pPr>
        <w:rPr>
          <w:rFonts w:ascii="Calibri" w:hAnsi="Calibri" w:cs="Calibri"/>
          <w:lang w:bidi="ar-EG"/>
        </w:rPr>
      </w:pPr>
      <w:r>
        <w:rPr>
          <w:rFonts w:ascii="Calibri" w:hAnsi="Calibri" w:cs="Calibri"/>
          <w:lang w:bidi="ar-EG"/>
        </w:rPr>
        <w:t>- Like what came recorded in “</w:t>
      </w:r>
      <w:proofErr w:type="spellStart"/>
      <w:r w:rsidRPr="006E37E8">
        <w:rPr>
          <w:rFonts w:ascii="Calibri" w:hAnsi="Calibri" w:cs="Calibri"/>
          <w:b/>
          <w:bCs/>
          <w:lang w:bidi="ar-EG"/>
        </w:rPr>
        <w:t>Musnad</w:t>
      </w:r>
      <w:proofErr w:type="spellEnd"/>
      <w:r w:rsidRPr="006E37E8">
        <w:rPr>
          <w:rFonts w:ascii="Calibri" w:hAnsi="Calibri" w:cs="Calibri"/>
          <w:b/>
          <w:bCs/>
          <w:lang w:bidi="ar-EG"/>
        </w:rPr>
        <w:t xml:space="preserve"> Abi </w:t>
      </w:r>
      <w:proofErr w:type="spellStart"/>
      <w:r w:rsidRPr="006E37E8">
        <w:rPr>
          <w:rFonts w:ascii="Calibri" w:hAnsi="Calibri" w:cs="Calibri"/>
          <w:b/>
          <w:bCs/>
          <w:lang w:bidi="ar-EG"/>
        </w:rPr>
        <w:t>Ya’la</w:t>
      </w:r>
      <w:proofErr w:type="spellEnd"/>
      <w:r>
        <w:rPr>
          <w:rFonts w:ascii="Calibri" w:hAnsi="Calibri" w:cs="Calibri"/>
          <w:lang w:bidi="ar-EG"/>
        </w:rPr>
        <w:t>” (1/275/328): [‘Ubaidullah related to us: ‘Uthman bin ‘Umar related to us: This Sheikh Abu Al-</w:t>
      </w:r>
      <w:proofErr w:type="spellStart"/>
      <w:r>
        <w:rPr>
          <w:rFonts w:ascii="Calibri" w:hAnsi="Calibri" w:cs="Calibri"/>
          <w:lang w:bidi="ar-EG"/>
        </w:rPr>
        <w:t>Muhayyaat</w:t>
      </w:r>
      <w:proofErr w:type="spellEnd"/>
      <w:r>
        <w:rPr>
          <w:rFonts w:ascii="Calibri" w:hAnsi="Calibri" w:cs="Calibri"/>
          <w:lang w:bidi="ar-EG"/>
        </w:rPr>
        <w:t xml:space="preserve"> At-</w:t>
      </w:r>
      <w:proofErr w:type="spellStart"/>
      <w:r>
        <w:rPr>
          <w:rFonts w:ascii="Calibri" w:hAnsi="Calibri" w:cs="Calibri"/>
          <w:lang w:bidi="ar-EG"/>
        </w:rPr>
        <w:t>Taimiy</w:t>
      </w:r>
      <w:proofErr w:type="spellEnd"/>
      <w:r>
        <w:rPr>
          <w:rFonts w:ascii="Calibri" w:hAnsi="Calibri" w:cs="Calibri"/>
          <w:lang w:bidi="ar-EG"/>
        </w:rPr>
        <w:t xml:space="preserve"> also related to us: He said: Abu Matar said: </w:t>
      </w:r>
      <w:r w:rsidRPr="00DE1A82">
        <w:rPr>
          <w:rFonts w:ascii="Calibri" w:hAnsi="Calibri" w:cs="Calibri"/>
          <w:lang w:bidi="ar-EG"/>
        </w:rPr>
        <w:t xml:space="preserve">I saw </w:t>
      </w:r>
      <w:r>
        <w:rPr>
          <w:rFonts w:ascii="Calibri" w:hAnsi="Calibri" w:cs="Calibri"/>
          <w:lang w:bidi="ar-EG"/>
        </w:rPr>
        <w:t>‘</w:t>
      </w:r>
      <w:r w:rsidRPr="00DE1A82">
        <w:rPr>
          <w:rFonts w:ascii="Calibri" w:hAnsi="Calibri" w:cs="Calibri"/>
          <w:lang w:bidi="ar-EG"/>
        </w:rPr>
        <w:t xml:space="preserve">Ali </w:t>
      </w:r>
      <w:r>
        <w:rPr>
          <w:rFonts w:ascii="Calibri" w:hAnsi="Calibri" w:cs="Calibri"/>
          <w:lang w:bidi="ar-EG"/>
        </w:rPr>
        <w:t>be brought</w:t>
      </w:r>
      <w:r w:rsidRPr="00DE1A82">
        <w:rPr>
          <w:rFonts w:ascii="Calibri" w:hAnsi="Calibri" w:cs="Calibri"/>
          <w:lang w:bidi="ar-EG"/>
        </w:rPr>
        <w:t xml:space="preserve"> a man and they said</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w:t>
      </w:r>
      <w:r w:rsidRPr="00DE1A82">
        <w:rPr>
          <w:rFonts w:ascii="Calibri" w:hAnsi="Calibri" w:cs="Calibri"/>
          <w:lang w:bidi="ar-EG"/>
        </w:rPr>
        <w:t>He has stolen a camel!</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w:t>
      </w:r>
      <w:r w:rsidRPr="00DE1A82">
        <w:rPr>
          <w:rFonts w:ascii="Calibri" w:hAnsi="Calibri" w:cs="Calibri"/>
          <w:lang w:bidi="ar-EG"/>
        </w:rPr>
        <w:t>Ali said</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“I don’t see that you have stolen</w:t>
      </w:r>
      <w:r w:rsidRPr="00DE1A82">
        <w:rPr>
          <w:rFonts w:ascii="Calibri" w:hAnsi="Calibri" w:cs="Calibri"/>
          <w:lang w:bidi="ar-EG"/>
        </w:rPr>
        <w:t>?</w:t>
      </w:r>
      <w:r>
        <w:rPr>
          <w:rFonts w:ascii="Calibri" w:hAnsi="Calibri" w:cs="Calibri"/>
          <w:lang w:bidi="ar-EG"/>
        </w:rPr>
        <w:t>!”</w:t>
      </w:r>
      <w:r w:rsidRPr="00DE1A82">
        <w:rPr>
          <w:rFonts w:ascii="Calibri" w:hAnsi="Calibri" w:cs="Calibri"/>
          <w:lang w:bidi="ar-EG"/>
        </w:rPr>
        <w:t xml:space="preserve"> The man replied</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“Indeed, y</w:t>
      </w:r>
      <w:r w:rsidRPr="00DE1A82">
        <w:rPr>
          <w:rFonts w:ascii="Calibri" w:hAnsi="Calibri" w:cs="Calibri"/>
          <w:lang w:bidi="ar-EG"/>
        </w:rPr>
        <w:t>es</w:t>
      </w:r>
      <w:r>
        <w:rPr>
          <w:rFonts w:ascii="Calibri" w:hAnsi="Calibri" w:cs="Calibri"/>
          <w:lang w:bidi="ar-EG"/>
        </w:rPr>
        <w:t xml:space="preserve"> (I have</w:t>
      </w:r>
      <w:r w:rsidRPr="00DE1A82">
        <w:rPr>
          <w:rFonts w:ascii="Calibri" w:hAnsi="Calibri" w:cs="Calibri"/>
          <w:lang w:bidi="ar-EG"/>
        </w:rPr>
        <w:t>!</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w:t>
      </w:r>
      <w:r w:rsidRPr="00DE1A82">
        <w:rPr>
          <w:rFonts w:ascii="Calibri" w:hAnsi="Calibri" w:cs="Calibri"/>
          <w:lang w:bidi="ar-EG"/>
        </w:rPr>
        <w:t>Ali said</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w:t>
      </w:r>
      <w:r w:rsidRPr="00DE1A82">
        <w:rPr>
          <w:rFonts w:ascii="Calibri" w:hAnsi="Calibri" w:cs="Calibri"/>
          <w:lang w:bidi="ar-EG"/>
        </w:rPr>
        <w:t>Perhaps it just appeared to you that way?</w:t>
      </w:r>
      <w:r>
        <w:rPr>
          <w:rFonts w:ascii="Calibri" w:hAnsi="Calibri" w:cs="Calibri"/>
          <w:lang w:bidi="ar-EG"/>
        </w:rPr>
        <w:t>”</w:t>
      </w:r>
      <w:r w:rsidRPr="00DE1A82">
        <w:rPr>
          <w:rFonts w:ascii="Calibri" w:hAnsi="Calibri" w:cs="Calibri"/>
          <w:lang w:bidi="ar-EG"/>
        </w:rPr>
        <w:t xml:space="preserve"> The man replied</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w:t>
      </w:r>
      <w:r w:rsidRPr="00DE1A82">
        <w:rPr>
          <w:rFonts w:ascii="Calibri" w:hAnsi="Calibri" w:cs="Calibri"/>
          <w:lang w:bidi="ar-EG"/>
        </w:rPr>
        <w:t>No, I have stolen</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w:t>
      </w:r>
      <w:r w:rsidRPr="00DE1A82">
        <w:rPr>
          <w:rFonts w:ascii="Calibri" w:hAnsi="Calibri" w:cs="Calibri"/>
          <w:lang w:bidi="ar-EG"/>
        </w:rPr>
        <w:t>Ali then said</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Q</w:t>
      </w:r>
      <w:r w:rsidRPr="00DE1A82">
        <w:rPr>
          <w:rFonts w:ascii="Calibri" w:hAnsi="Calibri" w:cs="Calibri"/>
          <w:lang w:bidi="ar-EG"/>
        </w:rPr>
        <w:t xml:space="preserve">anbar, take him </w:t>
      </w:r>
      <w:r>
        <w:rPr>
          <w:rFonts w:ascii="Calibri" w:hAnsi="Calibri" w:cs="Calibri"/>
          <w:lang w:bidi="ar-EG"/>
        </w:rPr>
        <w:t xml:space="preserve">away </w:t>
      </w:r>
      <w:r w:rsidRPr="00DE1A82">
        <w:rPr>
          <w:rFonts w:ascii="Calibri" w:hAnsi="Calibri" w:cs="Calibri"/>
          <w:lang w:bidi="ar-EG"/>
        </w:rPr>
        <w:t>and tie his finger, light a fire, and call the butcher to cut it off, then wait for me to come!</w:t>
      </w:r>
      <w:r>
        <w:rPr>
          <w:rFonts w:ascii="Calibri" w:hAnsi="Calibri" w:cs="Calibri"/>
          <w:lang w:bidi="ar-EG"/>
        </w:rPr>
        <w:t>”</w:t>
      </w:r>
      <w:r w:rsidRPr="00DE1A82">
        <w:rPr>
          <w:rFonts w:ascii="Calibri" w:hAnsi="Calibri" w:cs="Calibri"/>
          <w:lang w:bidi="ar-EG"/>
        </w:rPr>
        <w:t xml:space="preserve"> When </w:t>
      </w:r>
      <w:r>
        <w:rPr>
          <w:rFonts w:ascii="Calibri" w:hAnsi="Calibri" w:cs="Calibri"/>
          <w:lang w:bidi="ar-EG"/>
        </w:rPr>
        <w:t>‘</w:t>
      </w:r>
      <w:r w:rsidRPr="00DE1A82">
        <w:rPr>
          <w:rFonts w:ascii="Calibri" w:hAnsi="Calibri" w:cs="Calibri"/>
          <w:lang w:bidi="ar-EG"/>
        </w:rPr>
        <w:t>Ali came, he asked the man</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w:t>
      </w:r>
      <w:r w:rsidRPr="00DE1A82">
        <w:rPr>
          <w:rFonts w:ascii="Calibri" w:hAnsi="Calibri" w:cs="Calibri"/>
          <w:lang w:bidi="ar-EG"/>
        </w:rPr>
        <w:t>Did you steal?</w:t>
      </w:r>
      <w:r>
        <w:rPr>
          <w:rFonts w:ascii="Calibri" w:hAnsi="Calibri" w:cs="Calibri"/>
          <w:lang w:bidi="ar-EG"/>
        </w:rPr>
        <w:t>”</w:t>
      </w:r>
      <w:r w:rsidRPr="00DE1A82">
        <w:rPr>
          <w:rFonts w:ascii="Calibri" w:hAnsi="Calibri" w:cs="Calibri"/>
          <w:lang w:bidi="ar-EG"/>
        </w:rPr>
        <w:t xml:space="preserve"> The man replied</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w:t>
      </w:r>
      <w:r w:rsidRPr="00DE1A82">
        <w:rPr>
          <w:rFonts w:ascii="Calibri" w:hAnsi="Calibri" w:cs="Calibri"/>
          <w:lang w:bidi="ar-EG"/>
        </w:rPr>
        <w:t>No!</w:t>
      </w:r>
      <w:r>
        <w:rPr>
          <w:rFonts w:ascii="Calibri" w:hAnsi="Calibri" w:cs="Calibri"/>
          <w:lang w:bidi="ar-EG"/>
        </w:rPr>
        <w:t>”</w:t>
      </w:r>
      <w:r w:rsidRPr="00DE1A82">
        <w:rPr>
          <w:rFonts w:ascii="Calibri" w:hAnsi="Calibri" w:cs="Calibri"/>
          <w:lang w:bidi="ar-EG"/>
        </w:rPr>
        <w:t xml:space="preserve"> </w:t>
      </w:r>
      <w:proofErr w:type="gramStart"/>
      <w:r w:rsidRPr="00DE1A82">
        <w:rPr>
          <w:rFonts w:ascii="Calibri" w:hAnsi="Calibri" w:cs="Calibri"/>
          <w:lang w:bidi="ar-EG"/>
        </w:rPr>
        <w:t xml:space="preserve">So, </w:t>
      </w:r>
      <w:r>
        <w:rPr>
          <w:rFonts w:ascii="Calibri" w:hAnsi="Calibri" w:cs="Calibri"/>
          <w:lang w:bidi="ar-EG"/>
        </w:rPr>
        <w:t>‘</w:t>
      </w:r>
      <w:proofErr w:type="gramEnd"/>
      <w:r w:rsidRPr="00DE1A82">
        <w:rPr>
          <w:rFonts w:ascii="Calibri" w:hAnsi="Calibri" w:cs="Calibri"/>
          <w:lang w:bidi="ar-EG"/>
        </w:rPr>
        <w:t xml:space="preserve">Ali released him. </w:t>
      </w:r>
      <w:r>
        <w:rPr>
          <w:rFonts w:ascii="Calibri" w:hAnsi="Calibri" w:cs="Calibri"/>
          <w:lang w:bidi="ar-EG"/>
        </w:rPr>
        <w:t>They</w:t>
      </w:r>
      <w:r w:rsidRPr="00DE1A82">
        <w:rPr>
          <w:rFonts w:ascii="Calibri" w:hAnsi="Calibri" w:cs="Calibri"/>
          <w:lang w:bidi="ar-EG"/>
        </w:rPr>
        <w:t xml:space="preserve"> asked</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w:t>
      </w:r>
      <w:r w:rsidRPr="00DE1A82">
        <w:rPr>
          <w:rFonts w:ascii="Calibri" w:hAnsi="Calibri" w:cs="Calibri"/>
          <w:lang w:bidi="ar-EG"/>
        </w:rPr>
        <w:t xml:space="preserve">O </w:t>
      </w:r>
      <w:r>
        <w:rPr>
          <w:rFonts w:ascii="Calibri" w:hAnsi="Calibri" w:cs="Calibri"/>
          <w:lang w:bidi="ar-EG"/>
        </w:rPr>
        <w:t>Ameer ul-</w:t>
      </w:r>
      <w:proofErr w:type="spellStart"/>
      <w:r>
        <w:rPr>
          <w:rFonts w:ascii="Calibri" w:hAnsi="Calibri" w:cs="Calibri"/>
          <w:lang w:bidi="ar-EG"/>
        </w:rPr>
        <w:t>Mu’mineen</w:t>
      </w:r>
      <w:proofErr w:type="spellEnd"/>
      <w:r>
        <w:rPr>
          <w:rFonts w:ascii="Calibri" w:hAnsi="Calibri" w:cs="Calibri"/>
          <w:lang w:bidi="ar-EG"/>
        </w:rPr>
        <w:t xml:space="preserve"> (Leader of the believers)</w:t>
      </w:r>
      <w:r w:rsidRPr="00DE1A82">
        <w:rPr>
          <w:rFonts w:ascii="Calibri" w:hAnsi="Calibri" w:cs="Calibri"/>
          <w:lang w:bidi="ar-EG"/>
        </w:rPr>
        <w:t>, why did you release him when he had confessed to you?</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w:t>
      </w:r>
      <w:r w:rsidRPr="00DE1A82">
        <w:rPr>
          <w:rFonts w:ascii="Calibri" w:hAnsi="Calibri" w:cs="Calibri"/>
          <w:lang w:bidi="ar-EG"/>
        </w:rPr>
        <w:t>Ali said</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w:t>
      </w:r>
      <w:r w:rsidRPr="00DE1A82">
        <w:rPr>
          <w:rFonts w:ascii="Calibri" w:hAnsi="Calibri" w:cs="Calibri"/>
          <w:lang w:bidi="ar-EG"/>
        </w:rPr>
        <w:t>I took hi</w:t>
      </w:r>
      <w:r>
        <w:rPr>
          <w:rFonts w:ascii="Calibri" w:hAnsi="Calibri" w:cs="Calibri"/>
          <w:lang w:bidi="ar-EG"/>
        </w:rPr>
        <w:t>m (i.e., for punishment) as a result of his</w:t>
      </w:r>
      <w:r w:rsidRPr="00DE1A82">
        <w:rPr>
          <w:rFonts w:ascii="Calibri" w:hAnsi="Calibri" w:cs="Calibri"/>
          <w:lang w:bidi="ar-EG"/>
        </w:rPr>
        <w:t xml:space="preserve"> </w:t>
      </w:r>
      <w:r>
        <w:rPr>
          <w:rFonts w:ascii="Calibri" w:hAnsi="Calibri" w:cs="Calibri"/>
          <w:lang w:bidi="ar-EG"/>
        </w:rPr>
        <w:t>statement</w:t>
      </w:r>
      <w:r w:rsidRPr="00DE1A82">
        <w:rPr>
          <w:rFonts w:ascii="Calibri" w:hAnsi="Calibri" w:cs="Calibri"/>
          <w:lang w:bidi="ar-EG"/>
        </w:rPr>
        <w:t xml:space="preserve"> and I release him by his </w:t>
      </w:r>
      <w:r>
        <w:rPr>
          <w:rFonts w:ascii="Calibri" w:hAnsi="Calibri" w:cs="Calibri"/>
          <w:lang w:bidi="ar-EG"/>
        </w:rPr>
        <w:t>statement”.</w:t>
      </w:r>
      <w:r w:rsidRPr="00DE1A82">
        <w:rPr>
          <w:rFonts w:ascii="Calibri" w:hAnsi="Calibri" w:cs="Calibri"/>
          <w:lang w:bidi="ar-EG"/>
        </w:rPr>
        <w:t xml:space="preserve"> Then </w:t>
      </w:r>
      <w:r>
        <w:rPr>
          <w:rFonts w:ascii="Calibri" w:hAnsi="Calibri" w:cs="Calibri"/>
          <w:lang w:bidi="ar-EG"/>
        </w:rPr>
        <w:t>‘</w:t>
      </w:r>
      <w:r w:rsidRPr="00DE1A82">
        <w:rPr>
          <w:rFonts w:ascii="Calibri" w:hAnsi="Calibri" w:cs="Calibri"/>
          <w:lang w:bidi="ar-EG"/>
        </w:rPr>
        <w:t xml:space="preserve">Ali said: </w:t>
      </w:r>
      <w:r>
        <w:rPr>
          <w:rFonts w:ascii="Calibri" w:hAnsi="Calibri" w:cs="Calibri"/>
          <w:lang w:bidi="ar-EG"/>
        </w:rPr>
        <w:t>“</w:t>
      </w:r>
      <w:r w:rsidRPr="00DE1A82">
        <w:rPr>
          <w:rFonts w:ascii="Calibri" w:hAnsi="Calibri" w:cs="Calibri"/>
          <w:lang w:bidi="ar-EG"/>
        </w:rPr>
        <w:t xml:space="preserve">The Messenger of Allah </w:t>
      </w:r>
      <w:r>
        <w:rPr>
          <w:rFonts w:ascii="Calibri" w:hAnsi="Calibri" w:cs="Calibri" w:hint="cs"/>
          <w:rtl/>
          <w:lang w:bidi="ar-EG"/>
        </w:rPr>
        <w:t>ﷺ</w:t>
      </w:r>
      <w:r w:rsidRPr="00DE1A82">
        <w:rPr>
          <w:rFonts w:ascii="Calibri" w:hAnsi="Calibri" w:cs="Calibri"/>
          <w:lang w:bidi="ar-EG"/>
        </w:rPr>
        <w:t xml:space="preserve"> was brought a man who had stolen</w:t>
      </w:r>
      <w:r>
        <w:rPr>
          <w:rFonts w:ascii="Calibri" w:hAnsi="Calibri" w:cs="Calibri"/>
          <w:lang w:bidi="ar-EG"/>
        </w:rPr>
        <w:t>. H</w:t>
      </w:r>
      <w:r w:rsidRPr="00DE1A82">
        <w:rPr>
          <w:rFonts w:ascii="Calibri" w:hAnsi="Calibri" w:cs="Calibri"/>
          <w:lang w:bidi="ar-EG"/>
        </w:rPr>
        <w:t xml:space="preserve">e ordered </w:t>
      </w:r>
      <w:r>
        <w:rPr>
          <w:rFonts w:ascii="Calibri" w:hAnsi="Calibri" w:cs="Calibri"/>
          <w:lang w:bidi="ar-EG"/>
        </w:rPr>
        <w:t>for his hand to be</w:t>
      </w:r>
      <w:r w:rsidRPr="00DE1A82">
        <w:rPr>
          <w:rFonts w:ascii="Calibri" w:hAnsi="Calibri" w:cs="Calibri"/>
          <w:lang w:bidi="ar-EG"/>
        </w:rPr>
        <w:t xml:space="preserve"> cut </w:t>
      </w:r>
      <w:r>
        <w:rPr>
          <w:rFonts w:ascii="Calibri" w:hAnsi="Calibri" w:cs="Calibri"/>
          <w:lang w:bidi="ar-EG"/>
        </w:rPr>
        <w:t>and</w:t>
      </w:r>
      <w:r w:rsidRPr="00DE1A82">
        <w:rPr>
          <w:rFonts w:ascii="Calibri" w:hAnsi="Calibri" w:cs="Calibri"/>
          <w:lang w:bidi="ar-EG"/>
        </w:rPr>
        <w:t xml:space="preserve"> then cried. He was asked</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w:t>
      </w:r>
      <w:r w:rsidRPr="00DE1A82">
        <w:rPr>
          <w:rFonts w:ascii="Calibri" w:hAnsi="Calibri" w:cs="Calibri"/>
          <w:lang w:bidi="ar-EG"/>
        </w:rPr>
        <w:t>O Messenger of Allah, why do you cry?</w:t>
      </w:r>
      <w:r>
        <w:rPr>
          <w:rFonts w:ascii="Calibri" w:hAnsi="Calibri" w:cs="Calibri"/>
          <w:lang w:bidi="ar-EG"/>
        </w:rPr>
        <w:t>”</w:t>
      </w:r>
      <w:r w:rsidRPr="00DE1A82">
        <w:rPr>
          <w:rFonts w:ascii="Calibri" w:hAnsi="Calibri" w:cs="Calibri"/>
          <w:lang w:bidi="ar-EG"/>
        </w:rPr>
        <w:t xml:space="preserve"> He said</w:t>
      </w:r>
      <w:r>
        <w:rPr>
          <w:rFonts w:ascii="Calibri" w:hAnsi="Calibri" w:cs="Calibri"/>
          <w:lang w:bidi="ar-EG"/>
        </w:rPr>
        <w:t>: “</w:t>
      </w:r>
      <w:r w:rsidRPr="006842EF">
        <w:rPr>
          <w:rFonts w:ascii="Calibri" w:hAnsi="Calibri" w:cs="Calibri"/>
          <w:b/>
          <w:bCs/>
          <w:lang w:bidi="ar-EG"/>
        </w:rPr>
        <w:t>How can I not cry when my nation is being cut before you!</w:t>
      </w:r>
      <w:r>
        <w:rPr>
          <w:rFonts w:ascii="Calibri" w:hAnsi="Calibri" w:cs="Calibri"/>
          <w:lang w:bidi="ar-EG"/>
        </w:rPr>
        <w:t xml:space="preserve">” </w:t>
      </w:r>
      <w:r w:rsidRPr="00DE1A82">
        <w:rPr>
          <w:rFonts w:ascii="Calibri" w:hAnsi="Calibri" w:cs="Calibri"/>
          <w:lang w:bidi="ar-EG"/>
        </w:rPr>
        <w:t>They said</w:t>
      </w:r>
      <w:r>
        <w:rPr>
          <w:rFonts w:ascii="Calibri" w:hAnsi="Calibri" w:cs="Calibri"/>
          <w:lang w:bidi="ar-EG"/>
        </w:rPr>
        <w:t>:</w:t>
      </w:r>
      <w:r w:rsidRPr="00DE1A82">
        <w:rPr>
          <w:rFonts w:ascii="Calibri" w:hAnsi="Calibri" w:cs="Calibri"/>
          <w:lang w:bidi="ar-EG"/>
        </w:rPr>
        <w:t xml:space="preserve"> </w:t>
      </w:r>
      <w:r>
        <w:rPr>
          <w:rFonts w:ascii="Calibri" w:hAnsi="Calibri" w:cs="Calibri"/>
          <w:lang w:bidi="ar-EG"/>
        </w:rPr>
        <w:t>“</w:t>
      </w:r>
      <w:r w:rsidRPr="00DE1A82">
        <w:rPr>
          <w:rFonts w:ascii="Calibri" w:hAnsi="Calibri" w:cs="Calibri"/>
          <w:lang w:bidi="ar-EG"/>
        </w:rPr>
        <w:t>O Messenger of Allah, why did you not pardon him?</w:t>
      </w:r>
      <w:r>
        <w:rPr>
          <w:rFonts w:ascii="Calibri" w:hAnsi="Calibri" w:cs="Calibri"/>
          <w:lang w:bidi="ar-EG"/>
        </w:rPr>
        <w:t>”</w:t>
      </w:r>
      <w:r w:rsidRPr="00DE1A82">
        <w:rPr>
          <w:rFonts w:ascii="Calibri" w:hAnsi="Calibri" w:cs="Calibri"/>
          <w:lang w:bidi="ar-EG"/>
        </w:rPr>
        <w:t xml:space="preserve"> He said</w:t>
      </w:r>
      <w:r>
        <w:rPr>
          <w:rFonts w:ascii="Calibri" w:hAnsi="Calibri" w:cs="Calibri"/>
          <w:lang w:bidi="ar-EG"/>
        </w:rPr>
        <w:t>: ““</w:t>
      </w:r>
      <w:r w:rsidRPr="000E2C48">
        <w:rPr>
          <w:rFonts w:ascii="Calibri" w:hAnsi="Calibri" w:cs="Calibri"/>
          <w:b/>
          <w:bCs/>
          <w:lang w:bidi="ar-EG"/>
        </w:rPr>
        <w:t xml:space="preserve">That is a bad </w:t>
      </w:r>
      <w:r>
        <w:rPr>
          <w:rFonts w:ascii="Calibri" w:hAnsi="Calibri" w:cs="Calibri"/>
          <w:b/>
          <w:bCs/>
          <w:lang w:bidi="ar-EG"/>
        </w:rPr>
        <w:t>Sultaan (</w:t>
      </w:r>
      <w:r w:rsidRPr="000E2C48">
        <w:rPr>
          <w:rFonts w:ascii="Calibri" w:hAnsi="Calibri" w:cs="Calibri"/>
          <w:b/>
          <w:bCs/>
          <w:lang w:bidi="ar-EG"/>
        </w:rPr>
        <w:t>authority or ruler) who pardons the Hudood (set prescribed punishments). However, pardo</w:t>
      </w:r>
      <w:r>
        <w:rPr>
          <w:rFonts w:ascii="Calibri" w:hAnsi="Calibri" w:cs="Calibri"/>
          <w:b/>
          <w:bCs/>
          <w:lang w:bidi="ar-EG"/>
        </w:rPr>
        <w:t>n one another</w:t>
      </w:r>
      <w:r w:rsidRPr="000E2C48">
        <w:rPr>
          <w:rFonts w:ascii="Calibri" w:hAnsi="Calibri" w:cs="Calibri"/>
          <w:b/>
          <w:bCs/>
          <w:lang w:bidi="ar-EG"/>
        </w:rPr>
        <w:t xml:space="preserve"> amongst yourselves</w:t>
      </w:r>
      <w:r w:rsidRPr="000E2C48">
        <w:rPr>
          <w:rFonts w:ascii="Calibri" w:hAnsi="Calibri" w:cs="Calibri"/>
          <w:lang w:bidi="ar-EG"/>
        </w:rPr>
        <w:t>”</w:t>
      </w:r>
      <w:r>
        <w:rPr>
          <w:rFonts w:ascii="Calibri" w:hAnsi="Calibri" w:cs="Calibri"/>
          <w:lang w:bidi="ar-EG"/>
        </w:rPr>
        <w:t>]. Ash-</w:t>
      </w:r>
      <w:r w:rsidRPr="00DE1A82">
        <w:rPr>
          <w:rFonts w:ascii="Calibri" w:hAnsi="Calibri" w:cs="Calibri"/>
          <w:lang w:bidi="ar-EG"/>
        </w:rPr>
        <w:t>Sheikh Hus</w:t>
      </w:r>
      <w:r>
        <w:rPr>
          <w:rFonts w:ascii="Calibri" w:hAnsi="Calibri" w:cs="Calibri"/>
          <w:lang w:bidi="ar-EG"/>
        </w:rPr>
        <w:t>a</w:t>
      </w:r>
      <w:r w:rsidRPr="00DE1A82">
        <w:rPr>
          <w:rFonts w:ascii="Calibri" w:hAnsi="Calibri" w:cs="Calibri"/>
          <w:lang w:bidi="ar-EG"/>
        </w:rPr>
        <w:t xml:space="preserve">in Asad said: </w:t>
      </w:r>
      <w:r>
        <w:rPr>
          <w:rFonts w:ascii="Calibri" w:hAnsi="Calibri" w:cs="Calibri"/>
          <w:lang w:bidi="ar-EG"/>
        </w:rPr>
        <w:t>[</w:t>
      </w:r>
      <w:r w:rsidRPr="00DE1A82">
        <w:rPr>
          <w:rFonts w:ascii="Calibri" w:hAnsi="Calibri" w:cs="Calibri"/>
          <w:lang w:bidi="ar-EG"/>
        </w:rPr>
        <w:t>Its chain of narration is weak</w:t>
      </w:r>
      <w:r>
        <w:rPr>
          <w:rFonts w:ascii="Calibri" w:hAnsi="Calibri" w:cs="Calibri"/>
          <w:lang w:bidi="ar-EG"/>
        </w:rPr>
        <w:t>].</w:t>
      </w:r>
    </w:p>
    <w:p w14:paraId="606BD9CB" w14:textId="77777777" w:rsidR="00005C44" w:rsidRPr="00DE1A82" w:rsidRDefault="00005C44" w:rsidP="00005C44">
      <w:pPr>
        <w:rPr>
          <w:rFonts w:ascii="Calibri" w:hAnsi="Calibri" w:cs="Calibri"/>
          <w:lang w:bidi="ar-EG"/>
        </w:rPr>
      </w:pPr>
    </w:p>
    <w:p w14:paraId="248F3350" w14:textId="77777777" w:rsidR="00005C44" w:rsidRDefault="00005C44" w:rsidP="00005C44">
      <w:pPr>
        <w:rPr>
          <w:rFonts w:ascii="Calibri" w:hAnsi="Calibri" w:cs="Calibri"/>
          <w:lang w:bidi="ar-EG"/>
        </w:rPr>
      </w:pPr>
      <w:r w:rsidRPr="00DE1A82">
        <w:rPr>
          <w:rFonts w:ascii="Calibri" w:hAnsi="Calibri" w:cs="Calibri"/>
          <w:lang w:bidi="ar-EG"/>
        </w:rPr>
        <w:t xml:space="preserve">I </w:t>
      </w:r>
      <w:r>
        <w:rPr>
          <w:rFonts w:ascii="Calibri" w:hAnsi="Calibri" w:cs="Calibri"/>
          <w:lang w:bidi="ar-EG"/>
        </w:rPr>
        <w:t>say</w:t>
      </w:r>
      <w:r w:rsidRPr="00DE1A82">
        <w:rPr>
          <w:rFonts w:ascii="Calibri" w:hAnsi="Calibri" w:cs="Calibri"/>
          <w:lang w:bidi="ar-EG"/>
        </w:rPr>
        <w:t xml:space="preserve">: </w:t>
      </w:r>
      <w:r w:rsidRPr="00BE32B7">
        <w:rPr>
          <w:rFonts w:ascii="Calibri" w:hAnsi="Calibri" w:cs="Calibri"/>
          <w:lang w:bidi="ar-EG"/>
        </w:rPr>
        <w:t xml:space="preserve">Ash-Sheikh Husain Asad </w:t>
      </w:r>
      <w:r>
        <w:rPr>
          <w:rFonts w:ascii="Calibri" w:hAnsi="Calibri" w:cs="Calibri"/>
          <w:lang w:bidi="ar-EG"/>
        </w:rPr>
        <w:t>excelled here because</w:t>
      </w:r>
      <w:r w:rsidRPr="00DE1A82">
        <w:rPr>
          <w:rFonts w:ascii="Calibri" w:hAnsi="Calibri" w:cs="Calibri"/>
          <w:lang w:bidi="ar-EG"/>
        </w:rPr>
        <w:t xml:space="preserve"> </w:t>
      </w:r>
      <w:r>
        <w:rPr>
          <w:rFonts w:ascii="Calibri" w:hAnsi="Calibri" w:cs="Calibri"/>
          <w:lang w:bidi="ar-EG"/>
        </w:rPr>
        <w:t>the</w:t>
      </w:r>
      <w:r w:rsidRPr="00DE1A82">
        <w:rPr>
          <w:rFonts w:ascii="Calibri" w:hAnsi="Calibri" w:cs="Calibri"/>
          <w:lang w:bidi="ar-EG"/>
        </w:rPr>
        <w:t xml:space="preserve"> Abu Matar </w:t>
      </w:r>
      <w:r>
        <w:rPr>
          <w:rFonts w:ascii="Calibri" w:hAnsi="Calibri" w:cs="Calibri"/>
          <w:lang w:bidi="ar-EG"/>
        </w:rPr>
        <w:t xml:space="preserve">mentioned in the chain here </w:t>
      </w:r>
      <w:r w:rsidRPr="00DE1A82">
        <w:rPr>
          <w:rFonts w:ascii="Calibri" w:hAnsi="Calibri" w:cs="Calibri"/>
          <w:lang w:bidi="ar-EG"/>
        </w:rPr>
        <w:t xml:space="preserve">is </w:t>
      </w:r>
      <w:proofErr w:type="spellStart"/>
      <w:r>
        <w:rPr>
          <w:rFonts w:ascii="Calibri" w:hAnsi="Calibri" w:cs="Calibri"/>
          <w:lang w:bidi="ar-EG"/>
        </w:rPr>
        <w:t>Majhool</w:t>
      </w:r>
      <w:proofErr w:type="spellEnd"/>
      <w:r>
        <w:rPr>
          <w:rFonts w:ascii="Calibri" w:hAnsi="Calibri" w:cs="Calibri"/>
          <w:lang w:bidi="ar-EG"/>
        </w:rPr>
        <w:t xml:space="preserve"> (</w:t>
      </w:r>
      <w:r w:rsidRPr="00DE1A82">
        <w:rPr>
          <w:rFonts w:ascii="Calibri" w:hAnsi="Calibri" w:cs="Calibri"/>
          <w:lang w:bidi="ar-EG"/>
        </w:rPr>
        <w:t>unknown</w:t>
      </w:r>
      <w:r>
        <w:rPr>
          <w:rFonts w:ascii="Calibri" w:hAnsi="Calibri" w:cs="Calibri"/>
          <w:lang w:bidi="ar-EG"/>
        </w:rPr>
        <w:t>)</w:t>
      </w:r>
      <w:r w:rsidRPr="00DE1A82">
        <w:rPr>
          <w:rFonts w:ascii="Calibri" w:hAnsi="Calibri" w:cs="Calibri"/>
          <w:lang w:bidi="ar-EG"/>
        </w:rPr>
        <w:t>, and he must have been very old, nearly ninety years old</w:t>
      </w:r>
      <w:r>
        <w:rPr>
          <w:rFonts w:ascii="Calibri" w:hAnsi="Calibri" w:cs="Calibri"/>
          <w:lang w:bidi="ar-EG"/>
        </w:rPr>
        <w:t xml:space="preserve"> or older</w:t>
      </w:r>
      <w:r w:rsidRPr="00DE1A82">
        <w:rPr>
          <w:rFonts w:ascii="Calibri" w:hAnsi="Calibri" w:cs="Calibri"/>
          <w:lang w:bidi="ar-EG"/>
        </w:rPr>
        <w:t xml:space="preserve">, to have met </w:t>
      </w:r>
      <w:r w:rsidRPr="00C131EF">
        <w:rPr>
          <w:rFonts w:ascii="Calibri" w:hAnsi="Calibri" w:cs="Calibri"/>
          <w:lang w:bidi="ar-EG"/>
        </w:rPr>
        <w:t>Abu Al-</w:t>
      </w:r>
      <w:proofErr w:type="spellStart"/>
      <w:r w:rsidRPr="00C131EF">
        <w:rPr>
          <w:rFonts w:ascii="Calibri" w:hAnsi="Calibri" w:cs="Calibri"/>
          <w:lang w:bidi="ar-EG"/>
        </w:rPr>
        <w:t>Muhayyaat</w:t>
      </w:r>
      <w:proofErr w:type="spellEnd"/>
      <w:r w:rsidRPr="00C131EF">
        <w:rPr>
          <w:rFonts w:ascii="Calibri" w:hAnsi="Calibri" w:cs="Calibri"/>
          <w:lang w:bidi="ar-EG"/>
        </w:rPr>
        <w:t xml:space="preserve"> </w:t>
      </w:r>
      <w:r w:rsidRPr="00DE1A82">
        <w:rPr>
          <w:rFonts w:ascii="Calibri" w:hAnsi="Calibri" w:cs="Calibri"/>
          <w:lang w:bidi="ar-EG"/>
        </w:rPr>
        <w:t xml:space="preserve">Yahya bin </w:t>
      </w:r>
      <w:proofErr w:type="spellStart"/>
      <w:r w:rsidRPr="00DE1A82">
        <w:rPr>
          <w:rFonts w:ascii="Calibri" w:hAnsi="Calibri" w:cs="Calibri"/>
          <w:lang w:bidi="ar-EG"/>
        </w:rPr>
        <w:t>Ya</w:t>
      </w:r>
      <w:r>
        <w:rPr>
          <w:rFonts w:ascii="Calibri" w:hAnsi="Calibri" w:cs="Calibri"/>
          <w:lang w:bidi="ar-EG"/>
        </w:rPr>
        <w:t>’</w:t>
      </w:r>
      <w:r w:rsidRPr="00DE1A82">
        <w:rPr>
          <w:rFonts w:ascii="Calibri" w:hAnsi="Calibri" w:cs="Calibri"/>
          <w:lang w:bidi="ar-EG"/>
        </w:rPr>
        <w:t>ala</w:t>
      </w:r>
      <w:proofErr w:type="spellEnd"/>
      <w:r w:rsidRPr="00DE1A82">
        <w:rPr>
          <w:rFonts w:ascii="Calibri" w:hAnsi="Calibri" w:cs="Calibri"/>
          <w:lang w:bidi="ar-EG"/>
        </w:rPr>
        <w:t xml:space="preserve"> bin Harmala </w:t>
      </w:r>
      <w:r w:rsidRPr="005A3A8D">
        <w:rPr>
          <w:rFonts w:ascii="Calibri" w:hAnsi="Calibri" w:cs="Calibri"/>
          <w:lang w:bidi="ar-EG"/>
        </w:rPr>
        <w:t>At-</w:t>
      </w:r>
      <w:proofErr w:type="spellStart"/>
      <w:r w:rsidRPr="005A3A8D">
        <w:rPr>
          <w:rFonts w:ascii="Calibri" w:hAnsi="Calibri" w:cs="Calibri"/>
          <w:lang w:bidi="ar-EG"/>
        </w:rPr>
        <w:t>Taimiy</w:t>
      </w:r>
      <w:proofErr w:type="spellEnd"/>
      <w:r w:rsidRPr="005A3A8D">
        <w:rPr>
          <w:rFonts w:ascii="Calibri" w:hAnsi="Calibri" w:cs="Calibri"/>
          <w:lang w:bidi="ar-EG"/>
        </w:rPr>
        <w:t xml:space="preserve"> </w:t>
      </w:r>
      <w:r w:rsidRPr="00DE1A82">
        <w:rPr>
          <w:rFonts w:ascii="Calibri" w:hAnsi="Calibri" w:cs="Calibri"/>
          <w:lang w:bidi="ar-EG"/>
        </w:rPr>
        <w:t>who died in the year 180 AH. Nonetheless, the text</w:t>
      </w:r>
      <w:r>
        <w:rPr>
          <w:rFonts w:ascii="Calibri" w:hAnsi="Calibri" w:cs="Calibri"/>
          <w:lang w:bidi="ar-EG"/>
        </w:rPr>
        <w:t xml:space="preserve"> (</w:t>
      </w:r>
      <w:proofErr w:type="spellStart"/>
      <w:r>
        <w:rPr>
          <w:rFonts w:ascii="Calibri" w:hAnsi="Calibri" w:cs="Calibri"/>
          <w:lang w:bidi="ar-EG"/>
        </w:rPr>
        <w:t>Matn</w:t>
      </w:r>
      <w:proofErr w:type="spellEnd"/>
      <w:r>
        <w:rPr>
          <w:rFonts w:ascii="Calibri" w:hAnsi="Calibri" w:cs="Calibri"/>
          <w:lang w:bidi="ar-EG"/>
        </w:rPr>
        <w:t>)</w:t>
      </w:r>
      <w:r w:rsidRPr="00DE1A82">
        <w:rPr>
          <w:rFonts w:ascii="Calibri" w:hAnsi="Calibri" w:cs="Calibri"/>
          <w:lang w:bidi="ar-EG"/>
        </w:rPr>
        <w:t xml:space="preserve"> is good and beautiful, and the previous </w:t>
      </w:r>
      <w:r>
        <w:rPr>
          <w:rFonts w:ascii="Calibri" w:hAnsi="Calibri" w:cs="Calibri"/>
          <w:lang w:bidi="ar-EG"/>
        </w:rPr>
        <w:t>H</w:t>
      </w:r>
      <w:r w:rsidRPr="00DE1A82">
        <w:rPr>
          <w:rFonts w:ascii="Calibri" w:hAnsi="Calibri" w:cs="Calibri"/>
          <w:lang w:bidi="ar-EG"/>
        </w:rPr>
        <w:t xml:space="preserve">adith supports it, and perhaps the following </w:t>
      </w:r>
      <w:r>
        <w:rPr>
          <w:rFonts w:ascii="Calibri" w:hAnsi="Calibri" w:cs="Calibri"/>
          <w:lang w:bidi="ar-EG"/>
        </w:rPr>
        <w:t>H</w:t>
      </w:r>
      <w:r w:rsidRPr="00DE1A82">
        <w:rPr>
          <w:rFonts w:ascii="Calibri" w:hAnsi="Calibri" w:cs="Calibri"/>
          <w:lang w:bidi="ar-EG"/>
        </w:rPr>
        <w:t xml:space="preserve">adith strengthens it. </w:t>
      </w:r>
      <w:r>
        <w:rPr>
          <w:rFonts w:ascii="Calibri" w:hAnsi="Calibri" w:cs="Calibri"/>
          <w:lang w:bidi="ar-EG"/>
        </w:rPr>
        <w:t xml:space="preserve">And </w:t>
      </w:r>
      <w:r w:rsidRPr="00DE1A82">
        <w:rPr>
          <w:rFonts w:ascii="Calibri" w:hAnsi="Calibri" w:cs="Calibri"/>
          <w:lang w:bidi="ar-EG"/>
        </w:rPr>
        <w:t>Allah knows best</w:t>
      </w:r>
      <w:r>
        <w:rPr>
          <w:rFonts w:ascii="Calibri" w:hAnsi="Calibri" w:cs="Calibri"/>
          <w:lang w:bidi="ar-EG"/>
        </w:rPr>
        <w:t xml:space="preserve"> and is most precise</w:t>
      </w:r>
      <w:r w:rsidRPr="00DE1A82">
        <w:rPr>
          <w:rFonts w:ascii="Calibri" w:hAnsi="Calibri" w:cs="Calibri"/>
          <w:lang w:bidi="ar-EG"/>
        </w:rPr>
        <w:t>!</w:t>
      </w:r>
    </w:p>
    <w:p w14:paraId="24B0537D" w14:textId="77777777" w:rsidR="00005C44" w:rsidRPr="00D5255C" w:rsidRDefault="00005C44" w:rsidP="00005C44">
      <w:pPr>
        <w:rPr>
          <w:rFonts w:ascii="Traditional Arabic" w:hAnsi="Traditional Arabic" w:cs="Traditional Arabic"/>
          <w:sz w:val="22"/>
          <w:szCs w:val="22"/>
          <w:rtl/>
        </w:rPr>
      </w:pPr>
    </w:p>
    <w:p w14:paraId="1B7FAA9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كما روي عنه، عليه وعلى آله الصلاة والسلام: «</w:t>
      </w:r>
      <w:r w:rsidRPr="000F205F">
        <w:rPr>
          <w:rFonts w:ascii="Traditional Arabic" w:hAnsi="Traditional Arabic" w:cs="Traditional Arabic"/>
          <w:bCs/>
          <w:sz w:val="28"/>
          <w:szCs w:val="28"/>
          <w:rtl/>
        </w:rPr>
        <w:t>إنه لا ينبغي للإمام إذا انتهى إليه حد إلا أن يقيمه»</w:t>
      </w:r>
      <w:r w:rsidRPr="000F205F">
        <w:rPr>
          <w:rFonts w:ascii="Traditional Arabic" w:hAnsi="Traditional Arabic" w:cs="Traditional Arabic"/>
          <w:sz w:val="28"/>
          <w:szCs w:val="28"/>
          <w:rtl/>
        </w:rPr>
        <w:t xml:space="preserve">، كما جاء: </w:t>
      </w:r>
    </w:p>
    <w:p w14:paraId="0BBF537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(ج4/ص424/ح8155): [حدثنا أبو العباس محمد بن يعقوب حدثنا إبراهيم بن مرزوق حدثنا وهب بن جرير عن شعبة (ح) وأخبرنا أحمد بن جعفر القطيعي حدثنا عبد الله بن أحمد بن حنبل حدثني أبي حدثنا محمد بن جعفر عن </w:t>
      </w:r>
      <w:r w:rsidRPr="000F205F">
        <w:rPr>
          <w:rFonts w:ascii="Traditional Arabic" w:hAnsi="Traditional Arabic" w:cs="Traditional Arabic"/>
          <w:sz w:val="28"/>
          <w:szCs w:val="28"/>
          <w:rtl/>
        </w:rPr>
        <w:lastRenderedPageBreak/>
        <w:t>شعبة قال سمعت يحيى الجابر يقول سمعت أبا ماجدة يقول: كنت قاعدا مع عبد الله بن مسعود، رضي الله تعالى عنه، فقال: إني لأذكر أول رجل قطعه رسول الله، صلى الله عليه وسلم، أتي بسارق فأمر بقطعه فكأنما أسف وجه رسول الله، صلى الله عليه وسلم، فقالوا: (يا رسول الله: كأنك كرهت قطعه؟!)، قال: «</w:t>
      </w:r>
      <w:r w:rsidRPr="000F205F">
        <w:rPr>
          <w:rFonts w:ascii="Traditional Arabic" w:hAnsi="Traditional Arabic" w:cs="Traditional Arabic"/>
          <w:bCs/>
          <w:sz w:val="28"/>
          <w:szCs w:val="28"/>
          <w:rtl/>
        </w:rPr>
        <w:t>وما يمنعني: لا تكونوا أعوانا للشيطان على أخيكم؛ إنه لا ينبغي للإمام إذا انتهى إليه حد إلا أن يقيمه؛ إن الله عفو يحب العفو: {وليعفوا وليصفحوا ألا تحبون أن يغفر الله لكم والله غفور رحيم}</w:t>
      </w:r>
      <w:r w:rsidRPr="000F205F">
        <w:rPr>
          <w:rFonts w:ascii="Traditional Arabic" w:hAnsi="Traditional Arabic" w:cs="Traditional Arabic"/>
          <w:sz w:val="28"/>
          <w:szCs w:val="28"/>
          <w:rtl/>
        </w:rPr>
        <w:t xml:space="preserve">»] وقال الحاكم: (هذا حديث صحيح الإسناد ولم يخرجاه)، وسكت عنه الذهبي في التلخيص. قلت: أنَّى له الصحة ويحيى بن عبد الله بن الحارث، الجابري التيمي، ليِّن الحديث، وأبو ماجدة عائذ بن نضلة الحنفي العجلي مجهول لا يعرف؟! </w:t>
      </w:r>
    </w:p>
    <w:p w14:paraId="45F0FCED" w14:textId="77777777" w:rsidR="00005C44" w:rsidRDefault="00005C44" w:rsidP="00005C44">
      <w:pPr>
        <w:rPr>
          <w:rFonts w:ascii="Traditional Arabic" w:hAnsi="Traditional Arabic" w:cs="Traditional Arabic"/>
          <w:sz w:val="22"/>
          <w:szCs w:val="22"/>
        </w:rPr>
      </w:pPr>
    </w:p>
    <w:p w14:paraId="4923F8FF" w14:textId="77777777" w:rsidR="00005C44" w:rsidRDefault="00005C44" w:rsidP="00005C44">
      <w:pPr>
        <w:rPr>
          <w:rFonts w:ascii="Calibri" w:hAnsi="Calibri" w:cs="Calibri"/>
          <w:lang w:bidi="ar-EG"/>
        </w:rPr>
      </w:pPr>
      <w:r>
        <w:rPr>
          <w:rFonts w:ascii="Calibri" w:hAnsi="Calibri" w:cs="Calibri"/>
          <w:lang w:bidi="ar-EG"/>
        </w:rPr>
        <w:t xml:space="preserve">- Just as it was related from him </w:t>
      </w:r>
      <w:r>
        <w:rPr>
          <w:rFonts w:ascii="Calibri" w:hAnsi="Calibri" w:cs="Calibri" w:hint="cs"/>
          <w:rtl/>
          <w:lang w:bidi="ar-EG"/>
        </w:rPr>
        <w:t>ﷺ</w:t>
      </w:r>
      <w:r>
        <w:rPr>
          <w:rFonts w:ascii="Calibri" w:hAnsi="Calibri" w:cs="Calibri"/>
          <w:lang w:bidi="ar-EG"/>
        </w:rPr>
        <w:t>: “</w:t>
      </w:r>
      <w:bookmarkStart w:id="42" w:name="_Hlk190784347"/>
      <w:r w:rsidRPr="003B0EFC">
        <w:rPr>
          <w:rFonts w:ascii="Calibri" w:hAnsi="Calibri" w:cs="Calibri"/>
          <w:b/>
          <w:bCs/>
          <w:lang w:bidi="ar-EG"/>
        </w:rPr>
        <w:t>Indeed, it is not proper for the Imam, when the</w:t>
      </w:r>
      <w:r>
        <w:rPr>
          <w:rFonts w:ascii="Calibri" w:hAnsi="Calibri" w:cs="Calibri"/>
          <w:b/>
          <w:bCs/>
          <w:lang w:bidi="ar-EG"/>
        </w:rPr>
        <w:t xml:space="preserve"> Hadd</w:t>
      </w:r>
      <w:r w:rsidRPr="003B0EFC">
        <w:rPr>
          <w:rFonts w:ascii="Calibri" w:hAnsi="Calibri" w:cs="Calibri"/>
          <w:b/>
          <w:bCs/>
          <w:lang w:bidi="ar-EG"/>
        </w:rPr>
        <w:t xml:space="preserve"> </w:t>
      </w:r>
      <w:r>
        <w:rPr>
          <w:rFonts w:ascii="Calibri" w:hAnsi="Calibri" w:cs="Calibri"/>
          <w:b/>
          <w:bCs/>
          <w:lang w:bidi="ar-EG"/>
        </w:rPr>
        <w:t xml:space="preserve">(set prescribed </w:t>
      </w:r>
      <w:r w:rsidRPr="003B0EFC">
        <w:rPr>
          <w:rFonts w:ascii="Calibri" w:hAnsi="Calibri" w:cs="Calibri"/>
          <w:b/>
          <w:bCs/>
          <w:lang w:bidi="ar-EG"/>
        </w:rPr>
        <w:t>punishment</w:t>
      </w:r>
      <w:r>
        <w:rPr>
          <w:rFonts w:ascii="Calibri" w:hAnsi="Calibri" w:cs="Calibri"/>
          <w:b/>
          <w:bCs/>
          <w:lang w:bidi="ar-EG"/>
        </w:rPr>
        <w:t>)</w:t>
      </w:r>
      <w:r w:rsidRPr="003B0EFC">
        <w:rPr>
          <w:rFonts w:ascii="Calibri" w:hAnsi="Calibri" w:cs="Calibri"/>
          <w:b/>
          <w:bCs/>
          <w:lang w:bidi="ar-EG"/>
        </w:rPr>
        <w:t xml:space="preserve"> is brought to him, except to carry it out</w:t>
      </w:r>
      <w:bookmarkEnd w:id="42"/>
      <w:r>
        <w:rPr>
          <w:rFonts w:ascii="Calibri" w:hAnsi="Calibri" w:cs="Calibri"/>
          <w:lang w:bidi="ar-EG"/>
        </w:rPr>
        <w:t xml:space="preserve">” like what came: </w:t>
      </w:r>
    </w:p>
    <w:p w14:paraId="041433DE" w14:textId="77777777" w:rsidR="00005C44" w:rsidRDefault="00005C44" w:rsidP="00005C44">
      <w:pPr>
        <w:rPr>
          <w:rFonts w:ascii="Calibri" w:hAnsi="Calibri" w:cs="Calibri"/>
          <w:lang w:bidi="ar-EG"/>
        </w:rPr>
      </w:pPr>
    </w:p>
    <w:p w14:paraId="16168E56" w14:textId="77777777" w:rsidR="00005C44" w:rsidRDefault="00005C44" w:rsidP="00005C44">
      <w:pPr>
        <w:rPr>
          <w:rFonts w:ascii="Calibri" w:hAnsi="Calibri" w:cs="Calibri"/>
          <w:lang w:bidi="ar-EG"/>
        </w:rPr>
      </w:pPr>
      <w:r>
        <w:rPr>
          <w:rFonts w:ascii="Calibri" w:hAnsi="Calibri" w:cs="Calibri"/>
          <w:lang w:bidi="ar-EG"/>
        </w:rPr>
        <w:t>- In “</w:t>
      </w:r>
      <w:r w:rsidRPr="00EA6FB5">
        <w:rPr>
          <w:rFonts w:ascii="Calibri" w:hAnsi="Calibri" w:cs="Calibri"/>
          <w:b/>
          <w:bCs/>
          <w:lang w:bidi="ar-EG"/>
        </w:rPr>
        <w:t>Al-</w:t>
      </w:r>
      <w:proofErr w:type="spellStart"/>
      <w:r w:rsidRPr="00EA6FB5">
        <w:rPr>
          <w:rFonts w:ascii="Calibri" w:hAnsi="Calibri" w:cs="Calibri"/>
          <w:b/>
          <w:bCs/>
          <w:lang w:bidi="ar-EG"/>
        </w:rPr>
        <w:t>Mustadrak</w:t>
      </w:r>
      <w:proofErr w:type="spellEnd"/>
      <w:r w:rsidRPr="00EA6FB5">
        <w:rPr>
          <w:rFonts w:ascii="Calibri" w:hAnsi="Calibri" w:cs="Calibri"/>
          <w:b/>
          <w:bCs/>
          <w:lang w:bidi="ar-EG"/>
        </w:rPr>
        <w:t xml:space="preserve"> ‘Ala s-</w:t>
      </w:r>
      <w:proofErr w:type="spellStart"/>
      <w:r w:rsidRPr="00EA6FB5">
        <w:rPr>
          <w:rFonts w:ascii="Calibri" w:hAnsi="Calibri" w:cs="Calibri"/>
          <w:b/>
          <w:bCs/>
          <w:lang w:bidi="ar-EG"/>
        </w:rPr>
        <w:t>Sahihaini</w:t>
      </w:r>
      <w:proofErr w:type="spellEnd"/>
      <w:r>
        <w:rPr>
          <w:rFonts w:ascii="Calibri" w:hAnsi="Calibri" w:cs="Calibri"/>
          <w:lang w:bidi="ar-EG"/>
        </w:rPr>
        <w:t xml:space="preserve">” (4/424/8155): [Abu Al-‘Abbas Muhammad bin Ya’qub related to us: Ibrahim bin Marzuq related to us: Wahb bin Jarir related to us from </w:t>
      </w:r>
      <w:proofErr w:type="spellStart"/>
      <w:r>
        <w:rPr>
          <w:rFonts w:ascii="Calibri" w:hAnsi="Calibri" w:cs="Calibri"/>
          <w:lang w:bidi="ar-EG"/>
        </w:rPr>
        <w:t>Shu’bah</w:t>
      </w:r>
      <w:proofErr w:type="spellEnd"/>
      <w:r>
        <w:rPr>
          <w:rFonts w:ascii="Calibri" w:hAnsi="Calibri" w:cs="Calibri"/>
          <w:lang w:bidi="ar-EG"/>
        </w:rPr>
        <w:t xml:space="preserve"> (And) Ahmad bin Ja’bar Al-</w:t>
      </w:r>
      <w:proofErr w:type="spellStart"/>
      <w:r>
        <w:rPr>
          <w:rFonts w:ascii="Calibri" w:hAnsi="Calibri" w:cs="Calibri"/>
          <w:lang w:bidi="ar-EG"/>
        </w:rPr>
        <w:t>Qatee’iy</w:t>
      </w:r>
      <w:proofErr w:type="spellEnd"/>
      <w:r>
        <w:rPr>
          <w:rFonts w:ascii="Calibri" w:hAnsi="Calibri" w:cs="Calibri"/>
          <w:lang w:bidi="ar-EG"/>
        </w:rPr>
        <w:t xml:space="preserve"> informed us: Abdullah bin Ahmad bin Hanbal related to us: My father related to me: Muhammad bin </w:t>
      </w:r>
      <w:proofErr w:type="spellStart"/>
      <w:r>
        <w:rPr>
          <w:rFonts w:ascii="Calibri" w:hAnsi="Calibri" w:cs="Calibri"/>
          <w:lang w:bidi="ar-EG"/>
        </w:rPr>
        <w:t>Ja’bar</w:t>
      </w:r>
      <w:proofErr w:type="spellEnd"/>
      <w:r>
        <w:rPr>
          <w:rFonts w:ascii="Calibri" w:hAnsi="Calibri" w:cs="Calibri"/>
          <w:lang w:bidi="ar-EG"/>
        </w:rPr>
        <w:t xml:space="preserve"> related to us from </w:t>
      </w:r>
      <w:proofErr w:type="spellStart"/>
      <w:r>
        <w:rPr>
          <w:rFonts w:ascii="Calibri" w:hAnsi="Calibri" w:cs="Calibri"/>
          <w:lang w:bidi="ar-EG"/>
        </w:rPr>
        <w:t>Shu’bah</w:t>
      </w:r>
      <w:proofErr w:type="spellEnd"/>
      <w:r>
        <w:rPr>
          <w:rFonts w:ascii="Calibri" w:hAnsi="Calibri" w:cs="Calibri"/>
          <w:lang w:bidi="ar-EG"/>
        </w:rPr>
        <w:t xml:space="preserve">: He said: I heard Yahya bin Al-Jabir saying: I heard Abu Majidah saying: </w:t>
      </w:r>
      <w:r w:rsidRPr="008906C0">
        <w:rPr>
          <w:rFonts w:ascii="Calibri" w:hAnsi="Calibri" w:cs="Calibri"/>
          <w:lang w:bidi="ar-EG"/>
        </w:rPr>
        <w:t>I remember the first man whom the Messenger of Allah</w:t>
      </w:r>
      <w:r>
        <w:rPr>
          <w:rFonts w:ascii="Calibri" w:hAnsi="Calibri" w:cs="Calibri"/>
          <w:lang w:bidi="ar-EG"/>
        </w:rPr>
        <w:t xml:space="preserve"> </w:t>
      </w:r>
      <w:r>
        <w:rPr>
          <w:rFonts w:ascii="Calibri" w:hAnsi="Calibri" w:cs="Calibri" w:hint="cs"/>
          <w:rtl/>
          <w:lang w:bidi="ar-EG"/>
        </w:rPr>
        <w:t>ﷺ</w:t>
      </w:r>
      <w:r w:rsidRPr="008906C0">
        <w:rPr>
          <w:rFonts w:ascii="Calibri" w:hAnsi="Calibri" w:cs="Calibri"/>
          <w:lang w:bidi="ar-EG"/>
        </w:rPr>
        <w:t xml:space="preserve"> had his hand cut off. A thief was brought to him, and he ordered his hand to be cut off. It seemed as if the face of the Messenger of Allah</w:t>
      </w:r>
      <w:r>
        <w:rPr>
          <w:rFonts w:ascii="Calibri" w:hAnsi="Calibri" w:cs="Calibri"/>
          <w:lang w:bidi="ar-EG"/>
        </w:rPr>
        <w:t xml:space="preserve"> </w:t>
      </w:r>
      <w:r>
        <w:rPr>
          <w:rFonts w:ascii="Calibri" w:hAnsi="Calibri" w:cs="Calibri" w:hint="cs"/>
          <w:rtl/>
          <w:lang w:bidi="ar-EG"/>
        </w:rPr>
        <w:t>ﷺ</w:t>
      </w:r>
      <w:r w:rsidRPr="008906C0">
        <w:rPr>
          <w:rFonts w:ascii="Calibri" w:hAnsi="Calibri" w:cs="Calibri"/>
          <w:lang w:bidi="ar-EG"/>
        </w:rPr>
        <w:t xml:space="preserve"> was </w:t>
      </w:r>
      <w:r>
        <w:rPr>
          <w:rFonts w:ascii="Calibri" w:hAnsi="Calibri" w:cs="Calibri"/>
          <w:lang w:bidi="ar-EG"/>
        </w:rPr>
        <w:t>sorrowful</w:t>
      </w:r>
      <w:r w:rsidRPr="008906C0">
        <w:rPr>
          <w:rFonts w:ascii="Calibri" w:hAnsi="Calibri" w:cs="Calibri"/>
          <w:lang w:bidi="ar-EG"/>
        </w:rPr>
        <w:t xml:space="preserve">, so they said: </w:t>
      </w:r>
      <w:r>
        <w:rPr>
          <w:rFonts w:ascii="Calibri" w:hAnsi="Calibri" w:cs="Calibri"/>
          <w:lang w:bidi="ar-EG"/>
        </w:rPr>
        <w:t>“</w:t>
      </w:r>
      <w:r w:rsidRPr="008906C0">
        <w:rPr>
          <w:rFonts w:ascii="Calibri" w:hAnsi="Calibri" w:cs="Calibri"/>
          <w:lang w:bidi="ar-EG"/>
        </w:rPr>
        <w:t xml:space="preserve">O Messenger of Allah, </w:t>
      </w:r>
      <w:r>
        <w:rPr>
          <w:rFonts w:ascii="Calibri" w:hAnsi="Calibri" w:cs="Calibri"/>
          <w:lang w:bidi="ar-EG"/>
        </w:rPr>
        <w:t xml:space="preserve">it is </w:t>
      </w:r>
      <w:r w:rsidRPr="008906C0">
        <w:rPr>
          <w:rFonts w:ascii="Calibri" w:hAnsi="Calibri" w:cs="Calibri"/>
          <w:lang w:bidi="ar-EG"/>
        </w:rPr>
        <w:t xml:space="preserve">as if you disliked cutting </w:t>
      </w:r>
      <w:r>
        <w:rPr>
          <w:rFonts w:ascii="Calibri" w:hAnsi="Calibri" w:cs="Calibri"/>
          <w:lang w:bidi="ar-EG"/>
        </w:rPr>
        <w:t>his hand?!”</w:t>
      </w:r>
      <w:r w:rsidRPr="008906C0">
        <w:rPr>
          <w:rFonts w:ascii="Calibri" w:hAnsi="Calibri" w:cs="Calibri"/>
          <w:lang w:bidi="ar-EG"/>
        </w:rPr>
        <w:t xml:space="preserve"> He said: </w:t>
      </w:r>
      <w:r>
        <w:rPr>
          <w:rFonts w:ascii="Calibri" w:hAnsi="Calibri" w:cs="Calibri"/>
          <w:lang w:bidi="ar-EG"/>
        </w:rPr>
        <w:t>“</w:t>
      </w:r>
      <w:r w:rsidRPr="003B0EFC">
        <w:rPr>
          <w:rFonts w:ascii="Calibri" w:hAnsi="Calibri" w:cs="Calibri"/>
          <w:b/>
          <w:bCs/>
          <w:lang w:bidi="ar-EG"/>
        </w:rPr>
        <w:t xml:space="preserve">And why should I not be. Do not be helpers of Shaytan against your brother. </w:t>
      </w:r>
      <w:r w:rsidRPr="00B0653C">
        <w:rPr>
          <w:rFonts w:ascii="Calibri" w:hAnsi="Calibri" w:cs="Calibri"/>
          <w:b/>
          <w:bCs/>
          <w:lang w:bidi="ar-EG"/>
        </w:rPr>
        <w:t>Indeed, it is not proper for the Imam, when the Hadd (set prescribed punishment) is brought to him, except to carry it out</w:t>
      </w:r>
      <w:r>
        <w:rPr>
          <w:rFonts w:ascii="Calibri" w:hAnsi="Calibri" w:cs="Calibri"/>
          <w:b/>
          <w:bCs/>
          <w:lang w:bidi="ar-EG"/>
        </w:rPr>
        <w:t>.</w:t>
      </w:r>
      <w:r w:rsidRPr="00B0653C">
        <w:rPr>
          <w:rFonts w:ascii="Calibri" w:hAnsi="Calibri" w:cs="Calibri"/>
          <w:b/>
          <w:bCs/>
          <w:lang w:bidi="ar-EG"/>
        </w:rPr>
        <w:t xml:space="preserve"> </w:t>
      </w:r>
      <w:r w:rsidRPr="003B0EFC">
        <w:rPr>
          <w:rFonts w:ascii="Calibri" w:hAnsi="Calibri" w:cs="Calibri"/>
          <w:b/>
          <w:bCs/>
          <w:lang w:bidi="ar-EG"/>
        </w:rPr>
        <w:t xml:space="preserve">Indeed, Allah is </w:t>
      </w:r>
      <w:r>
        <w:rPr>
          <w:rFonts w:ascii="Calibri" w:hAnsi="Calibri" w:cs="Calibri"/>
          <w:b/>
          <w:bCs/>
          <w:lang w:bidi="ar-EG"/>
        </w:rPr>
        <w:t>pardoning</w:t>
      </w:r>
      <w:r w:rsidRPr="003B0EFC">
        <w:rPr>
          <w:rFonts w:ascii="Calibri" w:hAnsi="Calibri" w:cs="Calibri"/>
          <w:b/>
          <w:bCs/>
          <w:lang w:bidi="ar-EG"/>
        </w:rPr>
        <w:t xml:space="preserve"> and loves </w:t>
      </w:r>
      <w:r>
        <w:rPr>
          <w:rFonts w:ascii="Calibri" w:hAnsi="Calibri" w:cs="Calibri"/>
          <w:b/>
          <w:bCs/>
          <w:lang w:bidi="ar-EG"/>
        </w:rPr>
        <w:t>to pardon</w:t>
      </w:r>
      <w:r w:rsidRPr="003B0EFC">
        <w:rPr>
          <w:rFonts w:ascii="Calibri" w:hAnsi="Calibri" w:cs="Calibri"/>
          <w:b/>
          <w:bCs/>
          <w:lang w:bidi="ar-EG"/>
        </w:rPr>
        <w:t>:</w:t>
      </w:r>
      <w:r w:rsidRPr="008906C0">
        <w:rPr>
          <w:rFonts w:ascii="Calibri" w:hAnsi="Calibri" w:cs="Calibri"/>
          <w:lang w:bidi="ar-EG"/>
        </w:rPr>
        <w:t xml:space="preserve"> </w:t>
      </w:r>
    </w:p>
    <w:p w14:paraId="7A5F460A" w14:textId="77777777" w:rsidR="00005C44" w:rsidRDefault="00005C44" w:rsidP="00005C44">
      <w:pPr>
        <w:rPr>
          <w:rFonts w:ascii="Calibri" w:hAnsi="Calibri" w:cs="Calibri"/>
          <w:lang w:bidi="ar-EG"/>
        </w:rPr>
      </w:pPr>
    </w:p>
    <w:p w14:paraId="340EF4CE" w14:textId="77777777" w:rsidR="00005C44" w:rsidRPr="001A34E4" w:rsidRDefault="00005C44" w:rsidP="00005C44">
      <w:pPr>
        <w:jc w:val="center"/>
        <w:rPr>
          <w:rFonts w:ascii="Traditional Arabic" w:hAnsi="Traditional Arabic" w:cs="Traditional Arabic"/>
          <w:sz w:val="32"/>
          <w:szCs w:val="32"/>
          <w:lang w:bidi="ar-EG"/>
        </w:rPr>
      </w:pPr>
      <w:r w:rsidRPr="001A34E4">
        <w:rPr>
          <w:rFonts w:ascii="Traditional Arabic" w:hAnsi="Traditional Arabic" w:cs="Traditional Arabic"/>
          <w:sz w:val="32"/>
          <w:szCs w:val="32"/>
          <w:rtl/>
          <w:lang w:bidi="ar-EG"/>
        </w:rPr>
        <w:t>وَلْيَعْفُوا وَلْيَصْفَحُوا ۗ أَلَا تُحِبُّونَ أَن يَغْفِرَ اللَّهُ لَكُمْ ۗ وَاللَّهُ غَفُورٌ رَّحِيمٌ</w:t>
      </w:r>
    </w:p>
    <w:p w14:paraId="3CD25063" w14:textId="77777777" w:rsidR="00005C44" w:rsidRDefault="00005C44" w:rsidP="00005C44">
      <w:pPr>
        <w:jc w:val="center"/>
        <w:rPr>
          <w:rFonts w:ascii="Calibri" w:hAnsi="Calibri" w:cs="Calibri"/>
          <w:lang w:bidi="ar-EG"/>
        </w:rPr>
      </w:pPr>
      <w:r w:rsidRPr="003B0EFC">
        <w:rPr>
          <w:rFonts w:ascii="Calibri" w:hAnsi="Calibri" w:cs="Calibri"/>
          <w:b/>
          <w:bCs/>
          <w:lang w:bidi="ar-EG"/>
        </w:rPr>
        <w:t>And they should pardon and overlook. Would you not love for Allah to forgive you? And Allah is Forgiving and Merciful</w:t>
      </w:r>
      <w:r>
        <w:rPr>
          <w:rFonts w:ascii="Calibri" w:hAnsi="Calibri" w:cs="Calibri"/>
          <w:lang w:bidi="ar-EG"/>
        </w:rPr>
        <w:t xml:space="preserve"> (An-Nur: 22)].</w:t>
      </w:r>
    </w:p>
    <w:p w14:paraId="6B62BFBA" w14:textId="77777777" w:rsidR="00005C44" w:rsidRDefault="00005C44" w:rsidP="00005C44">
      <w:pPr>
        <w:rPr>
          <w:rFonts w:ascii="Calibri" w:hAnsi="Calibri" w:cs="Calibri"/>
          <w:rtl/>
          <w:lang w:bidi="ar-EG"/>
        </w:rPr>
      </w:pPr>
    </w:p>
    <w:p w14:paraId="466233A3" w14:textId="77777777" w:rsidR="00005C44" w:rsidRDefault="00005C44" w:rsidP="00005C44">
      <w:pPr>
        <w:rPr>
          <w:rFonts w:ascii="Calibri" w:hAnsi="Calibri" w:cs="Calibri"/>
          <w:lang w:bidi="ar-EG"/>
        </w:rPr>
      </w:pPr>
      <w:r>
        <w:rPr>
          <w:rFonts w:ascii="Calibri" w:hAnsi="Calibri" w:cs="Calibri"/>
          <w:lang w:bidi="ar-EG"/>
        </w:rPr>
        <w:t xml:space="preserve">Al-Hakim said: [This Hadith is Sahih in its </w:t>
      </w:r>
      <w:proofErr w:type="gramStart"/>
      <w:r>
        <w:rPr>
          <w:rFonts w:ascii="Calibri" w:hAnsi="Calibri" w:cs="Calibri"/>
          <w:lang w:bidi="ar-EG"/>
        </w:rPr>
        <w:t>Isnad</w:t>
      </w:r>
      <w:proofErr w:type="gramEnd"/>
      <w:r>
        <w:rPr>
          <w:rFonts w:ascii="Calibri" w:hAnsi="Calibri" w:cs="Calibri"/>
          <w:lang w:bidi="ar-EG"/>
        </w:rPr>
        <w:t xml:space="preserve"> but they (i.e., Al-Bukhari and Muslim) did not record it] and </w:t>
      </w:r>
      <w:proofErr w:type="spellStart"/>
      <w:r>
        <w:rPr>
          <w:rFonts w:ascii="Calibri" w:hAnsi="Calibri" w:cs="Calibri"/>
          <w:lang w:bidi="ar-EG"/>
        </w:rPr>
        <w:t>Adh-Dhahabiy</w:t>
      </w:r>
      <w:proofErr w:type="spellEnd"/>
      <w:r>
        <w:rPr>
          <w:rFonts w:ascii="Calibri" w:hAnsi="Calibri" w:cs="Calibri"/>
          <w:lang w:bidi="ar-EG"/>
        </w:rPr>
        <w:t xml:space="preserve"> was silent concerning it in his At-</w:t>
      </w:r>
      <w:proofErr w:type="spellStart"/>
      <w:r>
        <w:rPr>
          <w:rFonts w:ascii="Calibri" w:hAnsi="Calibri" w:cs="Calibri"/>
          <w:lang w:bidi="ar-EG"/>
        </w:rPr>
        <w:t>Talkhees</w:t>
      </w:r>
      <w:proofErr w:type="spellEnd"/>
      <w:r>
        <w:rPr>
          <w:rFonts w:ascii="Calibri" w:hAnsi="Calibri" w:cs="Calibri"/>
          <w:lang w:bidi="ar-EG"/>
        </w:rPr>
        <w:t>. I say: How can it be authentic when Yahya bin Abdullah bin Al-Harith Al-</w:t>
      </w:r>
      <w:proofErr w:type="spellStart"/>
      <w:r>
        <w:rPr>
          <w:rFonts w:ascii="Calibri" w:hAnsi="Calibri" w:cs="Calibri"/>
          <w:lang w:bidi="ar-EG"/>
        </w:rPr>
        <w:t>Jabiriy</w:t>
      </w:r>
      <w:proofErr w:type="spellEnd"/>
      <w:r>
        <w:rPr>
          <w:rFonts w:ascii="Calibri" w:hAnsi="Calibri" w:cs="Calibri"/>
          <w:lang w:bidi="ar-EG"/>
        </w:rPr>
        <w:t xml:space="preserve"> At-</w:t>
      </w:r>
      <w:proofErr w:type="spellStart"/>
      <w:r>
        <w:rPr>
          <w:rFonts w:ascii="Calibri" w:hAnsi="Calibri" w:cs="Calibri"/>
          <w:lang w:bidi="ar-EG"/>
        </w:rPr>
        <w:t>Taimiy</w:t>
      </w:r>
      <w:proofErr w:type="spellEnd"/>
      <w:r>
        <w:rPr>
          <w:rFonts w:ascii="Calibri" w:hAnsi="Calibri" w:cs="Calibri"/>
          <w:lang w:bidi="ar-EG"/>
        </w:rPr>
        <w:t xml:space="preserve"> is Layyin (i.e., weak but not as strong as </w:t>
      </w:r>
      <w:proofErr w:type="spellStart"/>
      <w:r>
        <w:rPr>
          <w:rFonts w:ascii="Calibri" w:hAnsi="Calibri" w:cs="Calibri"/>
          <w:lang w:bidi="ar-EG"/>
        </w:rPr>
        <w:t>Da’eef</w:t>
      </w:r>
      <w:proofErr w:type="spellEnd"/>
      <w:r>
        <w:rPr>
          <w:rFonts w:ascii="Calibri" w:hAnsi="Calibri" w:cs="Calibri"/>
          <w:lang w:bidi="ar-EG"/>
        </w:rPr>
        <w:t xml:space="preserve">) in the Hadith and Abu Majidah ‘Aa’idh bin </w:t>
      </w:r>
      <w:proofErr w:type="spellStart"/>
      <w:r>
        <w:rPr>
          <w:rFonts w:ascii="Calibri" w:hAnsi="Calibri" w:cs="Calibri"/>
          <w:lang w:bidi="ar-EG"/>
        </w:rPr>
        <w:t>Nadlah</w:t>
      </w:r>
      <w:proofErr w:type="spellEnd"/>
      <w:r>
        <w:rPr>
          <w:rFonts w:ascii="Calibri" w:hAnsi="Calibri" w:cs="Calibri"/>
          <w:lang w:bidi="ar-EG"/>
        </w:rPr>
        <w:t xml:space="preserve"> Al-</w:t>
      </w:r>
      <w:proofErr w:type="spellStart"/>
      <w:r>
        <w:rPr>
          <w:rFonts w:ascii="Calibri" w:hAnsi="Calibri" w:cs="Calibri"/>
          <w:lang w:bidi="ar-EG"/>
        </w:rPr>
        <w:t>Hanafiy</w:t>
      </w:r>
      <w:proofErr w:type="spellEnd"/>
      <w:r>
        <w:rPr>
          <w:rFonts w:ascii="Calibri" w:hAnsi="Calibri" w:cs="Calibri"/>
          <w:lang w:bidi="ar-EG"/>
        </w:rPr>
        <w:t xml:space="preserve"> Al</w:t>
      </w:r>
      <w:proofErr w:type="gramStart"/>
      <w:r>
        <w:rPr>
          <w:rFonts w:ascii="Calibri" w:hAnsi="Calibri" w:cs="Calibri"/>
          <w:lang w:bidi="ar-EG"/>
        </w:rPr>
        <w:t>-‘</w:t>
      </w:r>
      <w:proofErr w:type="spellStart"/>
      <w:proofErr w:type="gramEnd"/>
      <w:r>
        <w:rPr>
          <w:rFonts w:ascii="Calibri" w:hAnsi="Calibri" w:cs="Calibri"/>
          <w:lang w:bidi="ar-EG"/>
        </w:rPr>
        <w:t>Ajaliy</w:t>
      </w:r>
      <w:proofErr w:type="spellEnd"/>
      <w:r>
        <w:rPr>
          <w:rFonts w:ascii="Calibri" w:hAnsi="Calibri" w:cs="Calibri"/>
          <w:lang w:bidi="ar-EG"/>
        </w:rPr>
        <w:t xml:space="preserve"> is </w:t>
      </w:r>
      <w:proofErr w:type="spellStart"/>
      <w:r>
        <w:rPr>
          <w:rFonts w:ascii="Calibri" w:hAnsi="Calibri" w:cs="Calibri"/>
          <w:lang w:bidi="ar-EG"/>
        </w:rPr>
        <w:t>Majhool</w:t>
      </w:r>
      <w:proofErr w:type="spellEnd"/>
      <w:r>
        <w:rPr>
          <w:rFonts w:ascii="Calibri" w:hAnsi="Calibri" w:cs="Calibri"/>
          <w:lang w:bidi="ar-EG"/>
        </w:rPr>
        <w:t xml:space="preserve"> (unknown) and unidentified?!</w:t>
      </w:r>
    </w:p>
    <w:p w14:paraId="4063D1CD" w14:textId="77777777" w:rsidR="00005C44" w:rsidRPr="005A21C8" w:rsidRDefault="00005C44" w:rsidP="00005C44">
      <w:pPr>
        <w:rPr>
          <w:rFonts w:ascii="Traditional Arabic" w:hAnsi="Traditional Arabic" w:cs="Traditional Arabic"/>
          <w:sz w:val="22"/>
          <w:szCs w:val="22"/>
          <w:rtl/>
        </w:rPr>
      </w:pPr>
    </w:p>
    <w:p w14:paraId="50747A4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من عدة طرق بمعناه، وفي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بلفظ قريب مما سبق.</w:t>
      </w:r>
    </w:p>
    <w:p w14:paraId="1F845A67" w14:textId="77777777" w:rsidR="00005C44" w:rsidRDefault="00005C44" w:rsidP="00005C44">
      <w:pPr>
        <w:rPr>
          <w:rFonts w:ascii="Traditional Arabic" w:hAnsi="Traditional Arabic" w:cs="Traditional Arabic"/>
          <w:sz w:val="22"/>
          <w:szCs w:val="22"/>
        </w:rPr>
      </w:pPr>
    </w:p>
    <w:p w14:paraId="338CDC03" w14:textId="77777777" w:rsidR="00005C44" w:rsidRDefault="00005C44" w:rsidP="00005C44">
      <w:pPr>
        <w:rPr>
          <w:rFonts w:ascii="Calibri" w:hAnsi="Calibri" w:cs="Calibri"/>
          <w:lang w:bidi="ar-EG"/>
        </w:rPr>
      </w:pPr>
      <w:r>
        <w:rPr>
          <w:rFonts w:ascii="Calibri" w:hAnsi="Calibri" w:cs="Calibri"/>
          <w:lang w:bidi="ar-EG"/>
        </w:rPr>
        <w:t>- And it came recorded in “</w:t>
      </w:r>
      <w:proofErr w:type="spellStart"/>
      <w:r w:rsidRPr="004C1631">
        <w:rPr>
          <w:rFonts w:ascii="Calibri" w:hAnsi="Calibri" w:cs="Calibri"/>
          <w:b/>
          <w:bCs/>
          <w:lang w:bidi="ar-EG"/>
        </w:rPr>
        <w:t>Musnad</w:t>
      </w:r>
      <w:proofErr w:type="spellEnd"/>
      <w:r w:rsidRPr="004C1631">
        <w:rPr>
          <w:rFonts w:ascii="Calibri" w:hAnsi="Calibri" w:cs="Calibri"/>
          <w:b/>
          <w:bCs/>
          <w:lang w:bidi="ar-EG"/>
        </w:rPr>
        <w:t xml:space="preserve"> Al-Imam Ahmad bin Hanbal</w:t>
      </w:r>
      <w:r>
        <w:rPr>
          <w:rFonts w:ascii="Calibri" w:hAnsi="Calibri" w:cs="Calibri"/>
          <w:lang w:bidi="ar-EG"/>
        </w:rPr>
        <w:t xml:space="preserve">” via </w:t>
      </w:r>
      <w:proofErr w:type="gramStart"/>
      <w:r>
        <w:rPr>
          <w:rFonts w:ascii="Calibri" w:hAnsi="Calibri" w:cs="Calibri"/>
          <w:lang w:bidi="ar-EG"/>
        </w:rPr>
        <w:t>a number of</w:t>
      </w:r>
      <w:proofErr w:type="gramEnd"/>
      <w:r>
        <w:rPr>
          <w:rFonts w:ascii="Calibri" w:hAnsi="Calibri" w:cs="Calibri"/>
          <w:lang w:bidi="ar-EG"/>
        </w:rPr>
        <w:t xml:space="preserve"> paths with its (same) meaning) </w:t>
      </w:r>
      <w:proofErr w:type="gramStart"/>
      <w:r>
        <w:rPr>
          <w:rFonts w:ascii="Calibri" w:hAnsi="Calibri" w:cs="Calibri"/>
          <w:lang w:bidi="ar-EG"/>
        </w:rPr>
        <w:t>and also</w:t>
      </w:r>
      <w:proofErr w:type="gramEnd"/>
      <w:r>
        <w:rPr>
          <w:rFonts w:ascii="Calibri" w:hAnsi="Calibri" w:cs="Calibri"/>
          <w:lang w:bidi="ar-EG"/>
        </w:rPr>
        <w:t xml:space="preserve"> in “</w:t>
      </w:r>
      <w:proofErr w:type="spellStart"/>
      <w:r w:rsidRPr="004C1631">
        <w:rPr>
          <w:rFonts w:ascii="Calibri" w:hAnsi="Calibri" w:cs="Calibri"/>
          <w:b/>
          <w:bCs/>
          <w:lang w:bidi="ar-EG"/>
        </w:rPr>
        <w:t>Musnad</w:t>
      </w:r>
      <w:proofErr w:type="spellEnd"/>
      <w:r w:rsidRPr="004C1631">
        <w:rPr>
          <w:rFonts w:ascii="Calibri" w:hAnsi="Calibri" w:cs="Calibri"/>
          <w:b/>
          <w:bCs/>
          <w:lang w:bidi="ar-EG"/>
        </w:rPr>
        <w:t xml:space="preserve"> Abu </w:t>
      </w:r>
      <w:proofErr w:type="spellStart"/>
      <w:r w:rsidRPr="004C1631">
        <w:rPr>
          <w:rFonts w:ascii="Calibri" w:hAnsi="Calibri" w:cs="Calibri"/>
          <w:b/>
          <w:bCs/>
          <w:lang w:bidi="ar-EG"/>
        </w:rPr>
        <w:t>Ya’la</w:t>
      </w:r>
      <w:proofErr w:type="spellEnd"/>
      <w:r>
        <w:rPr>
          <w:rFonts w:ascii="Calibri" w:hAnsi="Calibri" w:cs="Calibri"/>
          <w:lang w:bidi="ar-EG"/>
        </w:rPr>
        <w:t xml:space="preserve">” with a wording that is close to the preceding one. </w:t>
      </w:r>
    </w:p>
    <w:p w14:paraId="3DE13A94" w14:textId="77777777" w:rsidR="00005C44" w:rsidRPr="0050462C" w:rsidRDefault="00005C44" w:rsidP="00005C44">
      <w:pPr>
        <w:rPr>
          <w:rFonts w:ascii="Traditional Arabic" w:hAnsi="Traditional Arabic" w:cs="Traditional Arabic"/>
          <w:sz w:val="22"/>
          <w:szCs w:val="22"/>
          <w:rtl/>
        </w:rPr>
      </w:pPr>
    </w:p>
    <w:p w14:paraId="0491114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واشتهر ذلك عند الصحابة، رضوان الله وسلامه عليهم، فها هو الزبير بن العوام، رضي الله عنه، يشفع لإخلاء سبيل سارق، قبل الترافع للسلطان، كما جاء: </w:t>
      </w:r>
    </w:p>
    <w:p w14:paraId="4C510F5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في «</w:t>
      </w:r>
      <w:r w:rsidRPr="000F205F">
        <w:rPr>
          <w:rFonts w:ascii="Traditional Arabic" w:hAnsi="Traditional Arabic" w:cs="Traditional Arabic"/>
          <w:bCs/>
          <w:sz w:val="28"/>
          <w:szCs w:val="28"/>
          <w:rtl/>
        </w:rPr>
        <w:t>سنن الدارقطني</w:t>
      </w:r>
      <w:r w:rsidRPr="000F205F">
        <w:rPr>
          <w:rFonts w:ascii="Traditional Arabic" w:hAnsi="Traditional Arabic" w:cs="Traditional Arabic"/>
          <w:sz w:val="28"/>
          <w:szCs w:val="28"/>
          <w:rtl/>
        </w:rPr>
        <w:t xml:space="preserve">»، (ج3/ص205/ح365): [حدثنا عبد الله بن جعفر بن خشيش حدثنا سلم بن جنادة حدثنا وكيع حدثنا هشام بن عروة عن عبد الله بن عروة عن الفرافصة الحنفي قال: مروا على الزبير بسارق فشفع له فقالوا: (يا أبا عبد الله: تشفع للسارق؟!)، قال: </w:t>
      </w:r>
      <w:r w:rsidRPr="000F205F">
        <w:rPr>
          <w:rFonts w:ascii="Traditional Arabic" w:hAnsi="Traditional Arabic" w:cs="Traditional Arabic"/>
          <w:sz w:val="28"/>
          <w:szCs w:val="28"/>
          <w:rtl/>
        </w:rPr>
        <w:lastRenderedPageBreak/>
        <w:t>(</w:t>
      </w:r>
      <w:r w:rsidRPr="000F205F">
        <w:rPr>
          <w:rFonts w:ascii="Traditional Arabic" w:hAnsi="Traditional Arabic" w:cs="Traditional Arabic"/>
          <w:bCs/>
          <w:sz w:val="28"/>
          <w:szCs w:val="28"/>
          <w:rtl/>
        </w:rPr>
        <w:t>نعم، لا بأس به ما لم يؤت به الإمام فإذا أتى به الإمام فلا عفا الله عنه إن عفا عنه</w:t>
      </w:r>
      <w:r w:rsidRPr="000F205F">
        <w:rPr>
          <w:rFonts w:ascii="Traditional Arabic" w:hAnsi="Traditional Arabic" w:cs="Traditional Arabic"/>
          <w:sz w:val="28"/>
          <w:szCs w:val="28"/>
          <w:rtl/>
        </w:rPr>
        <w:t>)]، وهذا أثر صحيح، كما هو مفصل في الملحق. وهو كذلك بإسناد صحيح آخر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(ج8/ص333/ح17398). </w:t>
      </w:r>
    </w:p>
    <w:p w14:paraId="5CC62CB5" w14:textId="77777777" w:rsidR="00005C44" w:rsidRDefault="00005C44" w:rsidP="00005C44">
      <w:pPr>
        <w:rPr>
          <w:rFonts w:ascii="Traditional Arabic" w:hAnsi="Traditional Arabic" w:cs="Traditional Arabic"/>
          <w:sz w:val="22"/>
          <w:szCs w:val="22"/>
        </w:rPr>
      </w:pPr>
    </w:p>
    <w:p w14:paraId="39AE0D1F" w14:textId="77777777" w:rsidR="00005C44" w:rsidRDefault="00005C44" w:rsidP="00005C44">
      <w:pPr>
        <w:rPr>
          <w:rFonts w:ascii="Calibri" w:hAnsi="Calibri" w:cs="Calibri"/>
          <w:lang w:bidi="ar-EG"/>
        </w:rPr>
      </w:pPr>
      <w:r>
        <w:rPr>
          <w:rFonts w:ascii="Calibri" w:hAnsi="Calibri" w:cs="Calibri"/>
          <w:lang w:bidi="ar-EG"/>
        </w:rPr>
        <w:t xml:space="preserve">- This matter was well-known amongst the </w:t>
      </w:r>
      <w:proofErr w:type="gramStart"/>
      <w:r>
        <w:rPr>
          <w:rFonts w:ascii="Calibri" w:hAnsi="Calibri" w:cs="Calibri"/>
          <w:lang w:bidi="ar-EG"/>
        </w:rPr>
        <w:t>Sahabah,</w:t>
      </w:r>
      <w:proofErr w:type="gramEnd"/>
      <w:r>
        <w:rPr>
          <w:rFonts w:ascii="Calibri" w:hAnsi="Calibri" w:cs="Calibri"/>
          <w:lang w:bidi="ar-EG"/>
        </w:rPr>
        <w:t xml:space="preserve"> may Allah’s pleasure and peace be upon them. We have the example of Az-Zubair bin Al</w:t>
      </w:r>
      <w:proofErr w:type="gramStart"/>
      <w:r>
        <w:rPr>
          <w:rFonts w:ascii="Calibri" w:hAnsi="Calibri" w:cs="Calibri"/>
          <w:lang w:bidi="ar-EG"/>
        </w:rPr>
        <w:t>-‘</w:t>
      </w:r>
      <w:proofErr w:type="spellStart"/>
      <w:proofErr w:type="gramEnd"/>
      <w:r>
        <w:rPr>
          <w:rFonts w:ascii="Calibri" w:hAnsi="Calibri" w:cs="Calibri"/>
          <w:lang w:bidi="ar-EG"/>
        </w:rPr>
        <w:t>Awwam</w:t>
      </w:r>
      <w:proofErr w:type="spellEnd"/>
      <w:r>
        <w:rPr>
          <w:rFonts w:ascii="Calibri" w:hAnsi="Calibri" w:cs="Calibri"/>
          <w:lang w:bidi="ar-EG"/>
        </w:rPr>
        <w:t>, may Allah be pleased with him, interceding to free a thief before raising the matter and presenting it to the authority or person in authority (Sultan):</w:t>
      </w:r>
    </w:p>
    <w:p w14:paraId="653A3148" w14:textId="77777777" w:rsidR="00005C44" w:rsidRDefault="00005C44" w:rsidP="00005C44">
      <w:pPr>
        <w:rPr>
          <w:rFonts w:ascii="Calibri" w:hAnsi="Calibri" w:cs="Calibri"/>
          <w:lang w:bidi="ar-EG"/>
        </w:rPr>
      </w:pPr>
    </w:p>
    <w:p w14:paraId="04817AE4" w14:textId="77777777" w:rsidR="00005C44" w:rsidRDefault="00005C44" w:rsidP="00005C44">
      <w:pPr>
        <w:rPr>
          <w:rFonts w:ascii="Calibri" w:hAnsi="Calibri" w:cs="Calibri"/>
          <w:lang w:bidi="ar-EG"/>
        </w:rPr>
      </w:pPr>
      <w:r>
        <w:rPr>
          <w:rFonts w:ascii="Calibri" w:hAnsi="Calibri" w:cs="Calibri"/>
          <w:lang w:bidi="ar-EG"/>
        </w:rPr>
        <w:t>- The following came recorded in “</w:t>
      </w:r>
      <w:r w:rsidRPr="007D113A">
        <w:rPr>
          <w:rFonts w:ascii="Calibri" w:hAnsi="Calibri" w:cs="Calibri"/>
          <w:b/>
          <w:bCs/>
          <w:lang w:bidi="ar-EG"/>
        </w:rPr>
        <w:t>Sunan Ad-</w:t>
      </w:r>
      <w:proofErr w:type="spellStart"/>
      <w:r w:rsidRPr="007D113A">
        <w:rPr>
          <w:rFonts w:ascii="Calibri" w:hAnsi="Calibri" w:cs="Calibri"/>
          <w:b/>
          <w:bCs/>
          <w:lang w:bidi="ar-EG"/>
        </w:rPr>
        <w:t>Daraqutniy</w:t>
      </w:r>
      <w:proofErr w:type="spellEnd"/>
      <w:r>
        <w:rPr>
          <w:rFonts w:ascii="Calibri" w:hAnsi="Calibri" w:cs="Calibri"/>
          <w:lang w:bidi="ar-EG"/>
        </w:rPr>
        <w:t xml:space="preserve">” (3/205/365): [Abdullah bin Ja’far bin </w:t>
      </w:r>
      <w:proofErr w:type="spellStart"/>
      <w:r>
        <w:rPr>
          <w:rFonts w:ascii="Calibri" w:hAnsi="Calibri" w:cs="Calibri"/>
          <w:lang w:bidi="ar-EG"/>
        </w:rPr>
        <w:t>Khushaish</w:t>
      </w:r>
      <w:proofErr w:type="spellEnd"/>
      <w:r>
        <w:rPr>
          <w:rFonts w:ascii="Calibri" w:hAnsi="Calibri" w:cs="Calibri"/>
          <w:lang w:bidi="ar-EG"/>
        </w:rPr>
        <w:t xml:space="preserve"> related to us: Salm bin </w:t>
      </w:r>
      <w:proofErr w:type="spellStart"/>
      <w:r>
        <w:rPr>
          <w:rFonts w:ascii="Calibri" w:hAnsi="Calibri" w:cs="Calibri"/>
          <w:lang w:bidi="ar-EG"/>
        </w:rPr>
        <w:t>Junadah</w:t>
      </w:r>
      <w:proofErr w:type="spellEnd"/>
      <w:r>
        <w:rPr>
          <w:rFonts w:ascii="Calibri" w:hAnsi="Calibri" w:cs="Calibri"/>
          <w:lang w:bidi="ar-EG"/>
        </w:rPr>
        <w:t xml:space="preserve"> related to us: Wakee’ related to us: Hisham bin ‘Urwah related to us from Abdullah bin ‘Urwah, from Al-</w:t>
      </w:r>
      <w:proofErr w:type="spellStart"/>
      <w:r>
        <w:rPr>
          <w:rFonts w:ascii="Calibri" w:hAnsi="Calibri" w:cs="Calibri"/>
          <w:lang w:bidi="ar-EG"/>
        </w:rPr>
        <w:t>Furafisah</w:t>
      </w:r>
      <w:proofErr w:type="spellEnd"/>
      <w:r>
        <w:rPr>
          <w:rFonts w:ascii="Calibri" w:hAnsi="Calibri" w:cs="Calibri"/>
          <w:lang w:bidi="ar-EG"/>
        </w:rPr>
        <w:t xml:space="preserve"> Al-</w:t>
      </w:r>
      <w:proofErr w:type="spellStart"/>
      <w:r>
        <w:rPr>
          <w:rFonts w:ascii="Calibri" w:hAnsi="Calibri" w:cs="Calibri"/>
          <w:lang w:bidi="ar-EG"/>
        </w:rPr>
        <w:t>Hanafiy</w:t>
      </w:r>
      <w:proofErr w:type="spellEnd"/>
      <w:r>
        <w:rPr>
          <w:rFonts w:ascii="Calibri" w:hAnsi="Calibri" w:cs="Calibri"/>
          <w:lang w:bidi="ar-EG"/>
        </w:rPr>
        <w:t>: He said: They passed by Az-Zubair with a thief and he then interceded for him. So, they said: “O Abu Abdullah: Are you interceding for a thief?!” He said: “</w:t>
      </w:r>
      <w:r w:rsidRPr="00185DC8">
        <w:rPr>
          <w:rFonts w:ascii="Calibri" w:hAnsi="Calibri" w:cs="Calibri"/>
          <w:b/>
          <w:bCs/>
          <w:lang w:bidi="ar-EG"/>
        </w:rPr>
        <w:t xml:space="preserve">Yes, there is no issue in doing that </w:t>
      </w:r>
      <w:proofErr w:type="gramStart"/>
      <w:r w:rsidRPr="00185DC8">
        <w:rPr>
          <w:rFonts w:ascii="Calibri" w:hAnsi="Calibri" w:cs="Calibri"/>
          <w:b/>
          <w:bCs/>
          <w:lang w:bidi="ar-EG"/>
        </w:rPr>
        <w:t>as long as</w:t>
      </w:r>
      <w:proofErr w:type="gramEnd"/>
      <w:r w:rsidRPr="00185DC8">
        <w:rPr>
          <w:rFonts w:ascii="Calibri" w:hAnsi="Calibri" w:cs="Calibri"/>
          <w:b/>
          <w:bCs/>
          <w:lang w:bidi="ar-EG"/>
        </w:rPr>
        <w:t xml:space="preserve"> he has not been brought to the Imam. But if he has been brought before the Imam, Allah may not pardon him if he (i.e., the ruler) pardons him</w:t>
      </w:r>
      <w:r>
        <w:rPr>
          <w:rFonts w:ascii="Calibri" w:hAnsi="Calibri" w:cs="Calibri"/>
          <w:lang w:bidi="ar-EG"/>
        </w:rPr>
        <w:t>”]. This Athar (reported tradition) is Sahih as has been explained in the appendix. It has also come with another Sahih Isnad in “</w:t>
      </w:r>
      <w:r w:rsidRPr="008166A2">
        <w:rPr>
          <w:rFonts w:ascii="Calibri" w:hAnsi="Calibri" w:cs="Calibri"/>
          <w:b/>
          <w:bCs/>
          <w:lang w:bidi="ar-EG"/>
        </w:rPr>
        <w:t>Sunan Al-</w:t>
      </w:r>
      <w:proofErr w:type="spellStart"/>
      <w:r w:rsidRPr="008166A2">
        <w:rPr>
          <w:rFonts w:ascii="Calibri" w:hAnsi="Calibri" w:cs="Calibri"/>
          <w:b/>
          <w:bCs/>
          <w:lang w:bidi="ar-EG"/>
        </w:rPr>
        <w:t>Baihaqiy</w:t>
      </w:r>
      <w:proofErr w:type="spellEnd"/>
      <w:r w:rsidRPr="008166A2">
        <w:rPr>
          <w:rFonts w:ascii="Calibri" w:hAnsi="Calibri" w:cs="Calibri"/>
          <w:b/>
          <w:bCs/>
          <w:lang w:bidi="ar-EG"/>
        </w:rPr>
        <w:t xml:space="preserve"> Al-Kubra</w:t>
      </w:r>
      <w:r>
        <w:rPr>
          <w:rFonts w:ascii="Calibri" w:hAnsi="Calibri" w:cs="Calibri"/>
          <w:lang w:bidi="ar-EG"/>
        </w:rPr>
        <w:t>” (8/333/17398).</w:t>
      </w:r>
    </w:p>
    <w:p w14:paraId="7654273C" w14:textId="77777777" w:rsidR="00005C44" w:rsidRPr="0064054A" w:rsidRDefault="00005C44" w:rsidP="00005C44">
      <w:pPr>
        <w:rPr>
          <w:rFonts w:ascii="Traditional Arabic" w:hAnsi="Traditional Arabic" w:cs="Traditional Arabic"/>
          <w:sz w:val="22"/>
          <w:szCs w:val="22"/>
          <w:rtl/>
        </w:rPr>
      </w:pPr>
    </w:p>
    <w:p w14:paraId="157221A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وفي «</w:t>
      </w:r>
      <w:r w:rsidRPr="000F205F">
        <w:rPr>
          <w:rFonts w:ascii="Traditional Arabic" w:hAnsi="Traditional Arabic" w:cs="Traditional Arabic"/>
          <w:bCs/>
          <w:sz w:val="28"/>
          <w:szCs w:val="28"/>
          <w:rtl/>
        </w:rPr>
        <w:t>مصنف ابن أبي شيبة</w:t>
      </w:r>
      <w:r w:rsidRPr="000F205F">
        <w:rPr>
          <w:rFonts w:ascii="Traditional Arabic" w:hAnsi="Traditional Arabic" w:cs="Traditional Arabic"/>
          <w:sz w:val="28"/>
          <w:szCs w:val="28"/>
          <w:rtl/>
        </w:rPr>
        <w:t>» أثر صحيح آخر في هذا الموضوع، ولعلها نفس القصة: [حدثنا أبو معاوية عن عاصم عن عكرمة عن ابن عباس وعمار والزبير أخذوا سارقاً فخلوا سبيله، فقلت لابن عباس: (بئسما صنعتم حين خليتم سبيله!)، فقال: (لا أم لك، أما لو كنت أنت لسرك أن يخلى سبيلك!)].</w:t>
      </w:r>
    </w:p>
    <w:p w14:paraId="5682036B" w14:textId="77777777" w:rsidR="00005C44" w:rsidRDefault="00005C44" w:rsidP="00005C44">
      <w:pPr>
        <w:rPr>
          <w:rFonts w:ascii="Traditional Arabic" w:hAnsi="Traditional Arabic" w:cs="Traditional Arabic"/>
          <w:sz w:val="22"/>
          <w:szCs w:val="22"/>
        </w:rPr>
      </w:pPr>
    </w:p>
    <w:p w14:paraId="54CA1475" w14:textId="77777777" w:rsidR="00005C44" w:rsidRDefault="00005C44" w:rsidP="00005C44">
      <w:pPr>
        <w:rPr>
          <w:rFonts w:ascii="Calibri" w:hAnsi="Calibri" w:cs="Calibri"/>
          <w:lang w:bidi="ar-EG"/>
        </w:rPr>
      </w:pPr>
      <w:r>
        <w:rPr>
          <w:rFonts w:ascii="Calibri" w:hAnsi="Calibri" w:cs="Calibri"/>
          <w:lang w:bidi="ar-EG"/>
        </w:rPr>
        <w:t>- There is another Sahih Athar (reported tradition) related to this subject matter which may refer to the same incident in “</w:t>
      </w:r>
      <w:proofErr w:type="spellStart"/>
      <w:r w:rsidRPr="00FD1249">
        <w:rPr>
          <w:rFonts w:ascii="Calibri" w:hAnsi="Calibri" w:cs="Calibri"/>
          <w:b/>
          <w:bCs/>
          <w:lang w:bidi="ar-EG"/>
        </w:rPr>
        <w:t>Musannaf</w:t>
      </w:r>
      <w:proofErr w:type="spellEnd"/>
      <w:r w:rsidRPr="00FD1249">
        <w:rPr>
          <w:rFonts w:ascii="Calibri" w:hAnsi="Calibri" w:cs="Calibri"/>
          <w:b/>
          <w:bCs/>
          <w:lang w:bidi="ar-EG"/>
        </w:rPr>
        <w:t xml:space="preserve"> Ibn Abi Shaibah</w:t>
      </w:r>
      <w:r>
        <w:rPr>
          <w:rFonts w:ascii="Calibri" w:hAnsi="Calibri" w:cs="Calibri"/>
          <w:lang w:bidi="ar-EG"/>
        </w:rPr>
        <w:t xml:space="preserve">”: [Abu Mu’awiyah related to us from ‘Aasim, from ‘Ikrimah, from Ibn ‘Abbas, ‘Ammar and Az-Zubair: They took a thief and let him go free, so I said to Ibn ‘Abbas: “What a bad thing you have done, when you let him go free!”. He replied: “May you be bereft of a mother, had it been you, you would have been pleased to have been let go free!”]. </w:t>
      </w:r>
    </w:p>
    <w:p w14:paraId="677FBE9E" w14:textId="77777777" w:rsidR="00005C44" w:rsidRPr="005B7729" w:rsidRDefault="00005C44" w:rsidP="00005C44">
      <w:pPr>
        <w:rPr>
          <w:rFonts w:ascii="Traditional Arabic" w:hAnsi="Traditional Arabic" w:cs="Traditional Arabic"/>
          <w:sz w:val="22"/>
          <w:szCs w:val="22"/>
          <w:rtl/>
        </w:rPr>
      </w:pPr>
    </w:p>
    <w:p w14:paraId="2AC0A5B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فالعفو والصفح، وستر العيوب، وإخلاء سبيل المتهمين، بل المتلبسين بجرائم، قبل الترافع إلى السلطة العامة، هو منهاج الصالحين من السابقين الأولين. فإذا بلغت الأمور السلطة العامة، انتهت مهلة العفو والشفاعة، ووجب تطبيق النظام على الجميع تطبيقاً متساوياً فلا محاباة، ولا محسوبية، ولا تمييز، ولا رشوة أو فدية، مهما كان الأمر مؤلماً، والعقوبة صارمة.</w:t>
      </w:r>
    </w:p>
    <w:p w14:paraId="3BA3248B" w14:textId="77777777" w:rsidR="00005C44" w:rsidRDefault="00005C44" w:rsidP="00005C44">
      <w:pPr>
        <w:rPr>
          <w:rFonts w:ascii="Traditional Arabic" w:hAnsi="Traditional Arabic" w:cs="Traditional Arabic"/>
          <w:sz w:val="22"/>
          <w:szCs w:val="22"/>
        </w:rPr>
      </w:pPr>
    </w:p>
    <w:p w14:paraId="7CBDBD03" w14:textId="77777777" w:rsidR="00005C44" w:rsidRDefault="00005C44" w:rsidP="00005C44">
      <w:pPr>
        <w:rPr>
          <w:rFonts w:ascii="Calibri" w:hAnsi="Calibri" w:cs="Calibri"/>
          <w:lang w:bidi="ar-EG"/>
        </w:rPr>
      </w:pPr>
      <w:r>
        <w:rPr>
          <w:rFonts w:ascii="Calibri" w:hAnsi="Calibri" w:cs="Calibri"/>
          <w:lang w:bidi="ar-EG"/>
        </w:rPr>
        <w:t xml:space="preserve">Pardoning, overlooking, concealing faults and releasing those who have been accused and even those who have been caught engaged in </w:t>
      </w:r>
      <w:proofErr w:type="gramStart"/>
      <w:r>
        <w:rPr>
          <w:rFonts w:ascii="Calibri" w:hAnsi="Calibri" w:cs="Calibri"/>
          <w:lang w:bidi="ar-EG"/>
        </w:rPr>
        <w:t>crimes,</w:t>
      </w:r>
      <w:proofErr w:type="gramEnd"/>
      <w:r>
        <w:rPr>
          <w:rFonts w:ascii="Calibri" w:hAnsi="Calibri" w:cs="Calibri"/>
          <w:lang w:bidi="ar-EG"/>
        </w:rPr>
        <w:t xml:space="preserve"> before presentation to the public authority, is therefore the approach of the righteous predecessors from the earliest generations. However, if these cases have reached the public authority, the time provided for pardoning and intercession comes to an end and the law must be applied upon all in an equal manner. Then there can be no </w:t>
      </w:r>
      <w:proofErr w:type="spellStart"/>
      <w:r w:rsidRPr="008131F6">
        <w:rPr>
          <w:rFonts w:ascii="Calibri" w:hAnsi="Calibri" w:cs="Calibri"/>
          <w:lang w:bidi="ar-EG"/>
        </w:rPr>
        <w:t>favouritism</w:t>
      </w:r>
      <w:proofErr w:type="spellEnd"/>
      <w:r w:rsidRPr="008131F6">
        <w:rPr>
          <w:rFonts w:ascii="Calibri" w:hAnsi="Calibri" w:cs="Calibri"/>
          <w:lang w:bidi="ar-EG"/>
        </w:rPr>
        <w:t>, nepotism, discrimination, bribery, or ransom, no matter how painful the situation or severe the punishment</w:t>
      </w:r>
      <w:r>
        <w:rPr>
          <w:rFonts w:ascii="Calibri" w:hAnsi="Calibri" w:cs="Calibri"/>
          <w:lang w:bidi="ar-EG"/>
        </w:rPr>
        <w:t xml:space="preserve"> is. </w:t>
      </w:r>
    </w:p>
    <w:p w14:paraId="16091819" w14:textId="77777777" w:rsidR="00005C44" w:rsidRPr="00BC15B8" w:rsidRDefault="00005C44" w:rsidP="00005C44">
      <w:pPr>
        <w:rPr>
          <w:rFonts w:ascii="Traditional Arabic" w:hAnsi="Traditional Arabic" w:cs="Traditional Arabic"/>
          <w:sz w:val="22"/>
          <w:szCs w:val="22"/>
          <w:rtl/>
        </w:rPr>
      </w:pPr>
    </w:p>
    <w:p w14:paraId="75EE423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وقد يعترض معترض، بحق، بأن القانون نفسه قد يكون ظالماً، كقوانين التمييز العنصري في جنوب أفريقيا حتى زمن قريب، وفي كثير من البلاد اليوم، ولو بطريقة مقَّنعة؛ وقوانين ما يسمَّى بـ«</w:t>
      </w:r>
      <w:r w:rsidRPr="000F205F">
        <w:rPr>
          <w:rFonts w:ascii="Traditional Arabic" w:hAnsi="Traditional Arabic" w:cs="Traditional Arabic"/>
          <w:bCs/>
          <w:sz w:val="28"/>
          <w:szCs w:val="28"/>
          <w:rtl/>
        </w:rPr>
        <w:t>أمن الدولة</w:t>
      </w:r>
      <w:r w:rsidRPr="000F205F">
        <w:rPr>
          <w:rFonts w:ascii="Traditional Arabic" w:hAnsi="Traditional Arabic" w:cs="Traditional Arabic"/>
          <w:sz w:val="28"/>
          <w:szCs w:val="28"/>
          <w:rtl/>
        </w:rPr>
        <w:t xml:space="preserve">» التي تبيح التجسس والنميمة، بل وتنشيء لها الأجهزة الإدارية الضخمة، </w:t>
      </w:r>
      <w:r w:rsidRPr="000F205F">
        <w:rPr>
          <w:rFonts w:ascii="Traditional Arabic" w:hAnsi="Traditional Arabic" w:cs="Traditional Arabic"/>
          <w:sz w:val="28"/>
          <w:szCs w:val="28"/>
          <w:rtl/>
        </w:rPr>
        <w:lastRenderedPageBreak/>
        <w:t>التي ينفق عليها بكرم «</w:t>
      </w:r>
      <w:r w:rsidRPr="000F205F">
        <w:rPr>
          <w:rFonts w:ascii="Traditional Arabic" w:hAnsi="Traditional Arabic" w:cs="Traditional Arabic"/>
          <w:bCs/>
          <w:sz w:val="28"/>
          <w:szCs w:val="28"/>
          <w:rtl/>
        </w:rPr>
        <w:t>حاتمي</w:t>
      </w:r>
      <w:r w:rsidRPr="000F205F">
        <w:rPr>
          <w:rFonts w:ascii="Traditional Arabic" w:hAnsi="Traditional Arabic" w:cs="Traditional Arabic"/>
          <w:sz w:val="28"/>
          <w:szCs w:val="28"/>
          <w:rtl/>
        </w:rPr>
        <w:t>»، بدعوى المحافظة على «</w:t>
      </w:r>
      <w:r w:rsidRPr="000F205F">
        <w:rPr>
          <w:rFonts w:ascii="Traditional Arabic" w:hAnsi="Traditional Arabic" w:cs="Traditional Arabic"/>
          <w:bCs/>
          <w:sz w:val="28"/>
          <w:szCs w:val="28"/>
          <w:rtl/>
        </w:rPr>
        <w:t>النظام ولأمن العام</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درء الفتنة</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قمع الغوغاء</w:t>
      </w:r>
      <w:r w:rsidRPr="000F205F">
        <w:rPr>
          <w:rFonts w:ascii="Traditional Arabic" w:hAnsi="Traditional Arabic" w:cs="Traditional Arabic"/>
          <w:sz w:val="28"/>
          <w:szCs w:val="28"/>
          <w:rtl/>
        </w:rPr>
        <w:t>»، وغير ذلك من الأكاذيب البراقة؛ فكيف يكون العمل حينئذ؟!</w:t>
      </w:r>
    </w:p>
    <w:p w14:paraId="506FD8C1" w14:textId="77777777" w:rsidR="00005C44" w:rsidRDefault="00005C44" w:rsidP="00005C44">
      <w:pPr>
        <w:rPr>
          <w:rFonts w:ascii="Traditional Arabic" w:hAnsi="Traditional Arabic" w:cs="Traditional Arabic"/>
          <w:sz w:val="22"/>
          <w:szCs w:val="22"/>
        </w:rPr>
      </w:pPr>
    </w:p>
    <w:p w14:paraId="6DDB3FC0" w14:textId="77777777" w:rsidR="00005C44" w:rsidRDefault="00005C44" w:rsidP="00005C44">
      <w:pPr>
        <w:rPr>
          <w:rFonts w:ascii="Calibri" w:hAnsi="Calibri" w:cs="Calibri"/>
          <w:lang w:bidi="ar-EG"/>
        </w:rPr>
      </w:pPr>
      <w:r>
        <w:rPr>
          <w:rFonts w:ascii="Calibri" w:hAnsi="Calibri" w:cs="Calibri"/>
          <w:lang w:bidi="ar-EG"/>
        </w:rPr>
        <w:t>Someone</w:t>
      </w:r>
      <w:r w:rsidRPr="003656FA">
        <w:rPr>
          <w:rFonts w:ascii="Calibri" w:hAnsi="Calibri" w:cs="Calibri"/>
          <w:lang w:bidi="ar-EG"/>
        </w:rPr>
        <w:t xml:space="preserve"> might rightly object that the law itself </w:t>
      </w:r>
      <w:r>
        <w:rPr>
          <w:rFonts w:ascii="Calibri" w:hAnsi="Calibri" w:cs="Calibri"/>
          <w:lang w:bidi="ar-EG"/>
        </w:rPr>
        <w:t>could</w:t>
      </w:r>
      <w:r w:rsidRPr="003656FA">
        <w:rPr>
          <w:rFonts w:ascii="Calibri" w:hAnsi="Calibri" w:cs="Calibri"/>
          <w:lang w:bidi="ar-EG"/>
        </w:rPr>
        <w:t xml:space="preserve"> be unjust, such as the racial discrimination laws in South Africa </w:t>
      </w:r>
      <w:r>
        <w:rPr>
          <w:rFonts w:ascii="Calibri" w:hAnsi="Calibri" w:cs="Calibri"/>
          <w:lang w:bidi="ar-EG"/>
        </w:rPr>
        <w:t xml:space="preserve">which existed </w:t>
      </w:r>
      <w:r w:rsidRPr="003656FA">
        <w:rPr>
          <w:rFonts w:ascii="Calibri" w:hAnsi="Calibri" w:cs="Calibri"/>
          <w:lang w:bidi="ar-EG"/>
        </w:rPr>
        <w:t>until recently, and</w:t>
      </w:r>
      <w:r>
        <w:rPr>
          <w:rFonts w:ascii="Calibri" w:hAnsi="Calibri" w:cs="Calibri"/>
          <w:lang w:bidi="ar-EG"/>
        </w:rPr>
        <w:t xml:space="preserve"> which are present</w:t>
      </w:r>
      <w:r w:rsidRPr="003656FA">
        <w:rPr>
          <w:rFonts w:ascii="Calibri" w:hAnsi="Calibri" w:cs="Calibri"/>
          <w:lang w:bidi="ar-EG"/>
        </w:rPr>
        <w:t xml:space="preserve"> in many countries today, albeit in a disguised manner</w:t>
      </w:r>
      <w:r>
        <w:rPr>
          <w:rFonts w:ascii="Calibri" w:hAnsi="Calibri" w:cs="Calibri"/>
          <w:lang w:bidi="ar-EG"/>
        </w:rPr>
        <w:t>. That is</w:t>
      </w:r>
      <w:r w:rsidRPr="003656FA">
        <w:rPr>
          <w:rFonts w:ascii="Calibri" w:hAnsi="Calibri" w:cs="Calibri"/>
          <w:lang w:bidi="ar-EG"/>
        </w:rPr>
        <w:t xml:space="preserve"> </w:t>
      </w:r>
      <w:r>
        <w:rPr>
          <w:rFonts w:ascii="Calibri" w:hAnsi="Calibri" w:cs="Calibri"/>
          <w:lang w:bidi="ar-EG"/>
        </w:rPr>
        <w:t>in addition to</w:t>
      </w:r>
      <w:r w:rsidRPr="003656FA">
        <w:rPr>
          <w:rFonts w:ascii="Calibri" w:hAnsi="Calibri" w:cs="Calibri"/>
          <w:lang w:bidi="ar-EG"/>
        </w:rPr>
        <w:t xml:space="preserve"> the so-called </w:t>
      </w:r>
      <w:r>
        <w:rPr>
          <w:rFonts w:ascii="Calibri" w:hAnsi="Calibri" w:cs="Calibri"/>
          <w:lang w:bidi="ar-EG"/>
        </w:rPr>
        <w:t>“</w:t>
      </w:r>
      <w:r w:rsidRPr="00EA1019">
        <w:rPr>
          <w:rFonts w:ascii="Calibri" w:hAnsi="Calibri" w:cs="Calibri"/>
          <w:b/>
          <w:bCs/>
          <w:lang w:bidi="ar-EG"/>
        </w:rPr>
        <w:t>State security</w:t>
      </w:r>
      <w:r>
        <w:rPr>
          <w:rFonts w:ascii="Calibri" w:hAnsi="Calibri" w:cs="Calibri"/>
          <w:lang w:bidi="ar-EG"/>
        </w:rPr>
        <w:t xml:space="preserve">” </w:t>
      </w:r>
      <w:r w:rsidRPr="003656FA">
        <w:rPr>
          <w:rFonts w:ascii="Calibri" w:hAnsi="Calibri" w:cs="Calibri"/>
          <w:lang w:bidi="ar-EG"/>
        </w:rPr>
        <w:t xml:space="preserve">laws that </w:t>
      </w:r>
      <w:r>
        <w:rPr>
          <w:rFonts w:ascii="Calibri" w:hAnsi="Calibri" w:cs="Calibri"/>
          <w:lang w:bidi="ar-EG"/>
        </w:rPr>
        <w:t>permit</w:t>
      </w:r>
      <w:r w:rsidRPr="003656FA">
        <w:rPr>
          <w:rFonts w:ascii="Calibri" w:hAnsi="Calibri" w:cs="Calibri"/>
          <w:lang w:bidi="ar-EG"/>
        </w:rPr>
        <w:t xml:space="preserve"> spying and </w:t>
      </w:r>
      <w:r>
        <w:rPr>
          <w:rFonts w:ascii="Calibri" w:hAnsi="Calibri" w:cs="Calibri"/>
          <w:lang w:bidi="ar-EG"/>
        </w:rPr>
        <w:t>slander</w:t>
      </w:r>
      <w:r w:rsidRPr="003656FA">
        <w:rPr>
          <w:rFonts w:ascii="Calibri" w:hAnsi="Calibri" w:cs="Calibri"/>
          <w:lang w:bidi="ar-EG"/>
        </w:rPr>
        <w:t>,</w:t>
      </w:r>
      <w:r>
        <w:rPr>
          <w:rFonts w:ascii="Calibri" w:hAnsi="Calibri" w:cs="Calibri"/>
          <w:lang w:bidi="ar-EG"/>
        </w:rPr>
        <w:t xml:space="preserve"> where</w:t>
      </w:r>
      <w:r w:rsidRPr="003656FA">
        <w:rPr>
          <w:rFonts w:ascii="Calibri" w:hAnsi="Calibri" w:cs="Calibri"/>
          <w:lang w:bidi="ar-EG"/>
        </w:rPr>
        <w:t xml:space="preserve"> even large administrative bodies </w:t>
      </w:r>
      <w:r>
        <w:rPr>
          <w:rFonts w:ascii="Calibri" w:hAnsi="Calibri" w:cs="Calibri"/>
          <w:lang w:bidi="ar-EG"/>
        </w:rPr>
        <w:t>are established and</w:t>
      </w:r>
      <w:r w:rsidRPr="003656FA">
        <w:rPr>
          <w:rFonts w:ascii="Calibri" w:hAnsi="Calibri" w:cs="Calibri"/>
          <w:lang w:bidi="ar-EG"/>
        </w:rPr>
        <w:t xml:space="preserve"> are generously funded under the </w:t>
      </w:r>
      <w:r>
        <w:rPr>
          <w:rFonts w:ascii="Calibri" w:hAnsi="Calibri" w:cs="Calibri"/>
          <w:lang w:bidi="ar-EG"/>
        </w:rPr>
        <w:t>pretext</w:t>
      </w:r>
      <w:r w:rsidRPr="003656FA">
        <w:rPr>
          <w:rFonts w:ascii="Calibri" w:hAnsi="Calibri" w:cs="Calibri"/>
          <w:lang w:bidi="ar-EG"/>
        </w:rPr>
        <w:t xml:space="preserve"> of maintaining </w:t>
      </w:r>
      <w:r>
        <w:rPr>
          <w:rFonts w:ascii="Calibri" w:hAnsi="Calibri" w:cs="Calibri"/>
          <w:lang w:bidi="ar-EG"/>
        </w:rPr>
        <w:t>“</w:t>
      </w:r>
      <w:r w:rsidRPr="00ED44A6">
        <w:rPr>
          <w:rFonts w:ascii="Calibri" w:hAnsi="Calibri" w:cs="Calibri"/>
          <w:b/>
          <w:bCs/>
          <w:lang w:bidi="ar-EG"/>
        </w:rPr>
        <w:t>Public order and security</w:t>
      </w:r>
      <w:r>
        <w:rPr>
          <w:rFonts w:ascii="Calibri" w:hAnsi="Calibri" w:cs="Calibri"/>
          <w:lang w:bidi="ar-EG"/>
        </w:rPr>
        <w:t>”</w:t>
      </w:r>
      <w:r w:rsidRPr="003656FA">
        <w:rPr>
          <w:rFonts w:ascii="Calibri" w:hAnsi="Calibri" w:cs="Calibri"/>
          <w:lang w:bidi="ar-EG"/>
        </w:rPr>
        <w:t xml:space="preserve">, </w:t>
      </w:r>
      <w:r>
        <w:rPr>
          <w:rFonts w:ascii="Calibri" w:hAnsi="Calibri" w:cs="Calibri"/>
          <w:lang w:bidi="ar-EG"/>
        </w:rPr>
        <w:t>“</w:t>
      </w:r>
      <w:r w:rsidRPr="00ED44A6">
        <w:rPr>
          <w:rFonts w:ascii="Calibri" w:hAnsi="Calibri" w:cs="Calibri"/>
          <w:b/>
          <w:bCs/>
          <w:lang w:bidi="ar-EG"/>
        </w:rPr>
        <w:t xml:space="preserve">The prevention of </w:t>
      </w:r>
      <w:r>
        <w:rPr>
          <w:rFonts w:ascii="Calibri" w:hAnsi="Calibri" w:cs="Calibri"/>
          <w:b/>
          <w:bCs/>
          <w:lang w:bidi="ar-EG"/>
        </w:rPr>
        <w:t>Fitnah (</w:t>
      </w:r>
      <w:r w:rsidRPr="00ED44A6">
        <w:rPr>
          <w:rFonts w:ascii="Calibri" w:hAnsi="Calibri" w:cs="Calibri"/>
          <w:b/>
          <w:bCs/>
          <w:lang w:bidi="ar-EG"/>
        </w:rPr>
        <w:t>sedition</w:t>
      </w:r>
      <w:r>
        <w:rPr>
          <w:rFonts w:ascii="Calibri" w:hAnsi="Calibri" w:cs="Calibri"/>
          <w:b/>
          <w:bCs/>
          <w:lang w:bidi="ar-EG"/>
        </w:rPr>
        <w:t>)</w:t>
      </w:r>
      <w:r>
        <w:rPr>
          <w:rFonts w:ascii="Calibri" w:hAnsi="Calibri" w:cs="Calibri"/>
          <w:lang w:bidi="ar-EG"/>
        </w:rPr>
        <w:t>”</w:t>
      </w:r>
      <w:r w:rsidRPr="003656FA">
        <w:rPr>
          <w:rFonts w:ascii="Calibri" w:hAnsi="Calibri" w:cs="Calibri"/>
          <w:lang w:bidi="ar-EG"/>
        </w:rPr>
        <w:t xml:space="preserve"> </w:t>
      </w:r>
      <w:r>
        <w:rPr>
          <w:rFonts w:ascii="Calibri" w:hAnsi="Calibri" w:cs="Calibri"/>
          <w:lang w:bidi="ar-EG"/>
        </w:rPr>
        <w:t>and “</w:t>
      </w:r>
      <w:r w:rsidRPr="00ED44A6">
        <w:rPr>
          <w:rFonts w:ascii="Calibri" w:hAnsi="Calibri" w:cs="Calibri"/>
          <w:b/>
          <w:bCs/>
          <w:lang w:bidi="ar-EG"/>
        </w:rPr>
        <w:t xml:space="preserve">The suppression of </w:t>
      </w:r>
      <w:r>
        <w:rPr>
          <w:rFonts w:ascii="Calibri" w:hAnsi="Calibri" w:cs="Calibri"/>
          <w:b/>
          <w:bCs/>
          <w:lang w:bidi="ar-EG"/>
        </w:rPr>
        <w:t>demagoguery</w:t>
      </w:r>
      <w:r>
        <w:rPr>
          <w:rFonts w:ascii="Calibri" w:hAnsi="Calibri" w:cs="Calibri"/>
          <w:lang w:bidi="ar-EG"/>
        </w:rPr>
        <w:t>”,</w:t>
      </w:r>
      <w:r w:rsidRPr="003656FA">
        <w:rPr>
          <w:rFonts w:ascii="Calibri" w:hAnsi="Calibri" w:cs="Calibri"/>
          <w:lang w:bidi="ar-EG"/>
        </w:rPr>
        <w:t xml:space="preserve"> </w:t>
      </w:r>
      <w:r>
        <w:rPr>
          <w:rFonts w:ascii="Calibri" w:hAnsi="Calibri" w:cs="Calibri"/>
          <w:lang w:bidi="ar-EG"/>
        </w:rPr>
        <w:t>amongst</w:t>
      </w:r>
      <w:r w:rsidRPr="003656FA">
        <w:rPr>
          <w:rFonts w:ascii="Calibri" w:hAnsi="Calibri" w:cs="Calibri"/>
          <w:lang w:bidi="ar-EG"/>
        </w:rPr>
        <w:t xml:space="preserve"> other such </w:t>
      </w:r>
      <w:r>
        <w:rPr>
          <w:rFonts w:ascii="Calibri" w:hAnsi="Calibri" w:cs="Calibri"/>
          <w:lang w:bidi="ar-EG"/>
        </w:rPr>
        <w:t>fanciful falsities</w:t>
      </w:r>
      <w:r w:rsidRPr="003656FA">
        <w:rPr>
          <w:rFonts w:ascii="Calibri" w:hAnsi="Calibri" w:cs="Calibri"/>
          <w:lang w:bidi="ar-EG"/>
        </w:rPr>
        <w:t xml:space="preserve">. So, </w:t>
      </w:r>
      <w:r>
        <w:rPr>
          <w:rFonts w:ascii="Calibri" w:hAnsi="Calibri" w:cs="Calibri"/>
          <w:lang w:bidi="ar-EG"/>
        </w:rPr>
        <w:t xml:space="preserve">in such scenarios </w:t>
      </w:r>
      <w:r w:rsidRPr="003656FA">
        <w:rPr>
          <w:rFonts w:ascii="Calibri" w:hAnsi="Calibri" w:cs="Calibri"/>
          <w:lang w:bidi="ar-EG"/>
        </w:rPr>
        <w:t>what</w:t>
      </w:r>
      <w:r>
        <w:rPr>
          <w:rFonts w:ascii="Calibri" w:hAnsi="Calibri" w:cs="Calibri"/>
          <w:lang w:bidi="ar-EG"/>
        </w:rPr>
        <w:t xml:space="preserve"> then</w:t>
      </w:r>
      <w:r w:rsidRPr="003656FA">
        <w:rPr>
          <w:rFonts w:ascii="Calibri" w:hAnsi="Calibri" w:cs="Calibri"/>
          <w:lang w:bidi="ar-EG"/>
        </w:rPr>
        <w:t xml:space="preserve"> should be done?</w:t>
      </w:r>
      <w:r>
        <w:rPr>
          <w:rFonts w:ascii="Calibri" w:hAnsi="Calibri" w:cs="Calibri"/>
          <w:lang w:bidi="ar-EG"/>
        </w:rPr>
        <w:t>!</w:t>
      </w:r>
    </w:p>
    <w:p w14:paraId="0F298836" w14:textId="77777777" w:rsidR="00005C44" w:rsidRPr="007A0419" w:rsidRDefault="00005C44" w:rsidP="00005C44">
      <w:pPr>
        <w:rPr>
          <w:rFonts w:ascii="Traditional Arabic" w:hAnsi="Traditional Arabic" w:cs="Traditional Arabic"/>
          <w:sz w:val="22"/>
          <w:szCs w:val="22"/>
          <w:rtl/>
        </w:rPr>
      </w:pPr>
    </w:p>
    <w:p w14:paraId="475B42F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والجواب: أن ذلك لا يكون في شرع الله مطلقاً، وإنما هو محصور في ما يشرعه البشر فتجمح بهم الأهواء والانتماءات القبلية والقومية والعرقية والدينية والطائفية والطبقية والحزبية، وشهوة الحكم والتسلط. وقد أسلفنا أن العلاج الجذري لهذا هو «</w:t>
      </w:r>
      <w:r w:rsidRPr="000F205F">
        <w:rPr>
          <w:rFonts w:ascii="Traditional Arabic" w:hAnsi="Traditional Arabic" w:cs="Traditional Arabic"/>
          <w:bCs/>
          <w:sz w:val="28"/>
          <w:szCs w:val="28"/>
          <w:rtl/>
        </w:rPr>
        <w:t>التوحيد</w:t>
      </w:r>
      <w:r w:rsidRPr="000F205F">
        <w:rPr>
          <w:rFonts w:ascii="Traditional Arabic" w:hAnsi="Traditional Arabic" w:cs="Traditional Arabic"/>
          <w:sz w:val="28"/>
          <w:szCs w:val="28"/>
          <w:rtl/>
        </w:rPr>
        <w:t xml:space="preserve">» الكامل الخالص، أي إفراد الله بحق السيادة والحاكمية والتشريع. فبذلك، وبذلك وحده تتم السيطرة على الأهواء والشهوات والضعف البشري المؤدي، لا محالة، إلى تلك التشريعات الباطلة الظالمة، فلا يبقى هنالك ما يخشى منه إلا: </w:t>
      </w:r>
    </w:p>
    <w:p w14:paraId="132555FA" w14:textId="77777777" w:rsidR="00005C44" w:rsidRDefault="00005C44" w:rsidP="00005C44">
      <w:pPr>
        <w:rPr>
          <w:rFonts w:ascii="Traditional Arabic" w:hAnsi="Traditional Arabic" w:cs="Traditional Arabic"/>
          <w:sz w:val="22"/>
          <w:szCs w:val="22"/>
        </w:rPr>
      </w:pPr>
    </w:p>
    <w:p w14:paraId="1A60138A" w14:textId="77777777" w:rsidR="00005C44" w:rsidRDefault="00005C44" w:rsidP="00005C44">
      <w:pPr>
        <w:rPr>
          <w:rFonts w:ascii="Calibri" w:hAnsi="Calibri" w:cs="Calibri"/>
          <w:lang w:bidi="ar-EG"/>
        </w:rPr>
      </w:pPr>
      <w:r>
        <w:rPr>
          <w:rFonts w:ascii="Calibri" w:hAnsi="Calibri" w:cs="Calibri"/>
          <w:lang w:bidi="ar-EG"/>
        </w:rPr>
        <w:t xml:space="preserve">The answer: None of those realities exist at all in the </w:t>
      </w:r>
      <w:proofErr w:type="spellStart"/>
      <w:r>
        <w:rPr>
          <w:rFonts w:ascii="Calibri" w:hAnsi="Calibri" w:cs="Calibri"/>
          <w:lang w:bidi="ar-EG"/>
        </w:rPr>
        <w:t>Shar’a</w:t>
      </w:r>
      <w:proofErr w:type="spellEnd"/>
      <w:r>
        <w:rPr>
          <w:rFonts w:ascii="Calibri" w:hAnsi="Calibri" w:cs="Calibri"/>
          <w:lang w:bidi="ar-EG"/>
        </w:rPr>
        <w:t xml:space="preserve"> of Allah and are restricted to that which humans legislate where desires and tribal, nationalistic, racial, religious, factional, class and political affiliations run wild, in addition to the desires to rule and control. We have previously explained that the root solution and treatment for this is complete and pure “</w:t>
      </w:r>
      <w:r w:rsidRPr="00515C7B">
        <w:rPr>
          <w:rFonts w:ascii="Calibri" w:hAnsi="Calibri" w:cs="Calibri"/>
          <w:b/>
          <w:bCs/>
          <w:lang w:bidi="ar-EG"/>
        </w:rPr>
        <w:t>Tawhid</w:t>
      </w:r>
      <w:r>
        <w:rPr>
          <w:rFonts w:ascii="Calibri" w:hAnsi="Calibri" w:cs="Calibri"/>
          <w:lang w:bidi="ar-EG"/>
        </w:rPr>
        <w:t xml:space="preserve">” i.e., Designating the right of sovereignty, ruling and legislation to Allah alone. The desires, whims and human weakness that inevitably leads to such unjust and false </w:t>
      </w:r>
      <w:proofErr w:type="gramStart"/>
      <w:r>
        <w:rPr>
          <w:rFonts w:ascii="Calibri" w:hAnsi="Calibri" w:cs="Calibri"/>
          <w:lang w:bidi="ar-EG"/>
        </w:rPr>
        <w:t>legislations</w:t>
      </w:r>
      <w:proofErr w:type="gramEnd"/>
      <w:r>
        <w:rPr>
          <w:rFonts w:ascii="Calibri" w:hAnsi="Calibri" w:cs="Calibri"/>
          <w:lang w:bidi="ar-EG"/>
        </w:rPr>
        <w:t xml:space="preserve"> can only be controlled by that and that alone. Then after that, there is nothing remaining to fear apart from: </w:t>
      </w:r>
    </w:p>
    <w:p w14:paraId="72DA660D" w14:textId="77777777" w:rsidR="00005C44" w:rsidRPr="00201F31" w:rsidRDefault="00005C44" w:rsidP="00005C44">
      <w:pPr>
        <w:rPr>
          <w:rFonts w:ascii="Traditional Arabic" w:hAnsi="Traditional Arabic" w:cs="Traditional Arabic"/>
          <w:sz w:val="22"/>
          <w:szCs w:val="22"/>
          <w:rtl/>
        </w:rPr>
      </w:pPr>
    </w:p>
    <w:p w14:paraId="3F8A078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ab/>
      </w:r>
      <w:r w:rsidRPr="000F205F">
        <w:rPr>
          <w:rFonts w:ascii="Traditional Arabic" w:hAnsi="Traditional Arabic" w:cs="Traditional Arabic"/>
          <w:bCs/>
          <w:sz w:val="28"/>
          <w:szCs w:val="28"/>
          <w:u w:val="single"/>
          <w:rtl/>
        </w:rPr>
        <w:t>(أ)</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الخطأ في فهم نصوص الوحي المعصومة: وهذا يعالجه دوام المراجعة والبحث والنقد، والتخلص من «</w:t>
      </w:r>
      <w:r w:rsidRPr="000F205F">
        <w:rPr>
          <w:rFonts w:ascii="Traditional Arabic" w:hAnsi="Traditional Arabic" w:cs="Traditional Arabic"/>
          <w:bCs/>
          <w:sz w:val="28"/>
          <w:szCs w:val="28"/>
          <w:rtl/>
        </w:rPr>
        <w:t>تقديس</w:t>
      </w:r>
      <w:r w:rsidRPr="000F205F">
        <w:rPr>
          <w:rFonts w:ascii="Traditional Arabic" w:hAnsi="Traditional Arabic" w:cs="Traditional Arabic"/>
          <w:sz w:val="28"/>
          <w:szCs w:val="28"/>
          <w:rtl/>
        </w:rPr>
        <w:t>» المشايخ والكبراء والرؤساء، ونبذ الجمود والتقليد، وفتح أبواب الاجتهاد، لمراجعة التشريعات وتنقيحها، فلا يدوم الخطأ حتى يحسبه الناس حقاً، وينسبونه إلى دين الله زوراً.</w:t>
      </w:r>
    </w:p>
    <w:p w14:paraId="2D4F4A77" w14:textId="77777777" w:rsidR="00005C44" w:rsidRDefault="00005C44" w:rsidP="00005C44">
      <w:pPr>
        <w:rPr>
          <w:rFonts w:ascii="Traditional Arabic" w:hAnsi="Traditional Arabic" w:cs="Traditional Arabic"/>
          <w:sz w:val="22"/>
          <w:szCs w:val="22"/>
        </w:rPr>
      </w:pPr>
    </w:p>
    <w:p w14:paraId="55E88634" w14:textId="77777777" w:rsidR="00005C44" w:rsidRDefault="00005C44" w:rsidP="00005C44">
      <w:pPr>
        <w:rPr>
          <w:rFonts w:ascii="Calibri" w:hAnsi="Calibri" w:cs="Calibri"/>
          <w:lang w:bidi="ar-EG"/>
        </w:rPr>
      </w:pPr>
      <w:r>
        <w:rPr>
          <w:rFonts w:ascii="Calibri" w:hAnsi="Calibri" w:cs="Calibri"/>
          <w:lang w:bidi="ar-EG"/>
        </w:rPr>
        <w:t>A) An error in respect to understanding the infallible divinely revealed texts: This is dealt with through continuous revision, research and critique, in addition to getting rid of “</w:t>
      </w:r>
      <w:r w:rsidRPr="00BC3B93">
        <w:rPr>
          <w:rFonts w:ascii="Calibri" w:hAnsi="Calibri" w:cs="Calibri"/>
          <w:b/>
          <w:bCs/>
          <w:lang w:bidi="ar-EG"/>
        </w:rPr>
        <w:t>Taqdees</w:t>
      </w:r>
      <w:r>
        <w:rPr>
          <w:rFonts w:ascii="Calibri" w:hAnsi="Calibri" w:cs="Calibri"/>
          <w:lang w:bidi="ar-EG"/>
        </w:rPr>
        <w:t xml:space="preserve">” (i.e., veneration and reverence) to the </w:t>
      </w:r>
      <w:proofErr w:type="spellStart"/>
      <w:r>
        <w:rPr>
          <w:rFonts w:ascii="Calibri" w:hAnsi="Calibri" w:cs="Calibri"/>
          <w:lang w:bidi="ar-EG"/>
        </w:rPr>
        <w:t>Mashayikh</w:t>
      </w:r>
      <w:proofErr w:type="spellEnd"/>
      <w:r>
        <w:rPr>
          <w:rFonts w:ascii="Calibri" w:hAnsi="Calibri" w:cs="Calibri"/>
          <w:lang w:bidi="ar-EG"/>
        </w:rPr>
        <w:t xml:space="preserve"> (scholars), influentials and leaders, casting out rigidity and blind imitation, and by opening the doors to Ijtihad, the revision of legislations and refining them. In this way such an error will not continue to remain in existence whereby </w:t>
      </w:r>
      <w:proofErr w:type="gramStart"/>
      <w:r>
        <w:rPr>
          <w:rFonts w:ascii="Calibri" w:hAnsi="Calibri" w:cs="Calibri"/>
          <w:lang w:bidi="ar-EG"/>
        </w:rPr>
        <w:t>the people</w:t>
      </w:r>
      <w:proofErr w:type="gramEnd"/>
      <w:r>
        <w:rPr>
          <w:rFonts w:ascii="Calibri" w:hAnsi="Calibri" w:cs="Calibri"/>
          <w:lang w:bidi="ar-EG"/>
        </w:rPr>
        <w:t xml:space="preserve"> regard it </w:t>
      </w:r>
      <w:proofErr w:type="gramStart"/>
      <w:r>
        <w:rPr>
          <w:rFonts w:ascii="Calibri" w:hAnsi="Calibri" w:cs="Calibri"/>
          <w:lang w:bidi="ar-EG"/>
        </w:rPr>
        <w:t>to be a</w:t>
      </w:r>
      <w:proofErr w:type="gramEnd"/>
      <w:r>
        <w:rPr>
          <w:rFonts w:ascii="Calibri" w:hAnsi="Calibri" w:cs="Calibri"/>
          <w:lang w:bidi="ar-EG"/>
        </w:rPr>
        <w:t xml:space="preserve"> truth or fact and as a result fraudulently attribute it to the Deen of Allah. </w:t>
      </w:r>
    </w:p>
    <w:p w14:paraId="547163F6" w14:textId="77777777" w:rsidR="00005C44" w:rsidRPr="0005252F" w:rsidRDefault="00005C44" w:rsidP="00005C44">
      <w:pPr>
        <w:rPr>
          <w:rFonts w:ascii="Traditional Arabic" w:hAnsi="Traditional Arabic" w:cs="Traditional Arabic"/>
          <w:sz w:val="22"/>
          <w:szCs w:val="22"/>
          <w:rtl/>
        </w:rPr>
      </w:pPr>
    </w:p>
    <w:p w14:paraId="1D14C3D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ab/>
      </w:r>
      <w:r w:rsidRPr="000F205F">
        <w:rPr>
          <w:rFonts w:ascii="Traditional Arabic" w:hAnsi="Traditional Arabic" w:cs="Traditional Arabic"/>
          <w:bCs/>
          <w:sz w:val="28"/>
          <w:szCs w:val="28"/>
          <w:u w:val="single"/>
          <w:rtl/>
        </w:rPr>
        <w:t>(ب)</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تحريف الكلم عن مواضعه، أو كتمان الحق المنزل، كما كان يفعل، ويفعل الآن، فسقة الأحبار والرهبان، ومنافقة القراء، أخزاهم الله، وأبعدهم، ولعنهم الله، وأبادهم: وهذا يعالج بدوام المراقبة والنقد والمراجعة، وكشفهم وفضحهم بدون هوادة ولا رحمة. وكتابنا هذا، وغيره من كتبنا، نحتسب على الله أن يكون مشاركة متواضعة في هذا الباب.</w:t>
      </w:r>
    </w:p>
    <w:p w14:paraId="40AAB38D" w14:textId="77777777" w:rsidR="00005C44" w:rsidRDefault="00005C44" w:rsidP="00005C44">
      <w:pPr>
        <w:rPr>
          <w:rFonts w:ascii="Traditional Arabic" w:hAnsi="Traditional Arabic" w:cs="Traditional Arabic"/>
          <w:sz w:val="22"/>
          <w:szCs w:val="22"/>
        </w:rPr>
      </w:pPr>
    </w:p>
    <w:p w14:paraId="6FB6FFE3" w14:textId="77777777" w:rsidR="00005C44" w:rsidRDefault="00005C44" w:rsidP="00005C44">
      <w:pPr>
        <w:rPr>
          <w:rFonts w:ascii="Calibri" w:hAnsi="Calibri" w:cs="Calibri"/>
          <w:lang w:bidi="ar-EG"/>
        </w:rPr>
      </w:pPr>
      <w:r>
        <w:rPr>
          <w:rFonts w:ascii="Calibri" w:hAnsi="Calibri" w:cs="Calibri"/>
          <w:lang w:bidi="ar-EG"/>
        </w:rPr>
        <w:t xml:space="preserve">B) The distortion of the speech away from its correct context or concealing the revealed truth, just as the rebelliously sinful Rabbis, Priests and hypocrite reciters did in the past and continue to do </w:t>
      </w:r>
      <w:r>
        <w:rPr>
          <w:rFonts w:ascii="Calibri" w:hAnsi="Calibri" w:cs="Calibri"/>
          <w:lang w:bidi="ar-EG"/>
        </w:rPr>
        <w:lastRenderedPageBreak/>
        <w:t xml:space="preserve">today, may Allah disgrace, distance, curse and eradicate them. This is dealt with by continuous monitoring, critiquing and revision, in addition to exposing them without forbearance or mercy. We hope with Allah that this book of ours and our other books will be a humble contribution </w:t>
      </w:r>
      <w:proofErr w:type="gramStart"/>
      <w:r>
        <w:rPr>
          <w:rFonts w:ascii="Calibri" w:hAnsi="Calibri" w:cs="Calibri"/>
          <w:lang w:bidi="ar-EG"/>
        </w:rPr>
        <w:t>in</w:t>
      </w:r>
      <w:proofErr w:type="gramEnd"/>
      <w:r>
        <w:rPr>
          <w:rFonts w:ascii="Calibri" w:hAnsi="Calibri" w:cs="Calibri"/>
          <w:lang w:bidi="ar-EG"/>
        </w:rPr>
        <w:t xml:space="preserve"> this area. </w:t>
      </w:r>
    </w:p>
    <w:p w14:paraId="5A83953C" w14:textId="77777777" w:rsidR="00005C44" w:rsidRPr="0005252F" w:rsidRDefault="00005C44" w:rsidP="00005C44">
      <w:pPr>
        <w:rPr>
          <w:rFonts w:ascii="Traditional Arabic" w:hAnsi="Traditional Arabic" w:cs="Traditional Arabic"/>
          <w:sz w:val="22"/>
          <w:szCs w:val="22"/>
          <w:rtl/>
        </w:rPr>
      </w:pPr>
    </w:p>
    <w:p w14:paraId="0500FCB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فعلاج التشريعات الظالمة الفاسدة يكون بإبطالها من قبل من صاحب الصلاحية في ذلك، أو إزالتها بالقوة ممن يقدر على ذلك. أما من لا يستطيع ذلك فلا أقل من أن يمتنع عن تطبيقها، وأن لا يتكسب عيشه بعمل يرتبط بتنقيذها، إن كان جاداً في معتقده أنها ظالمة فاسدة باطلة.</w:t>
      </w:r>
    </w:p>
    <w:p w14:paraId="11EA8FE8" w14:textId="77777777" w:rsidR="00005C44" w:rsidRDefault="00005C44" w:rsidP="00005C44">
      <w:pPr>
        <w:rPr>
          <w:rFonts w:ascii="Traditional Arabic" w:hAnsi="Traditional Arabic" w:cs="Traditional Arabic"/>
          <w:sz w:val="22"/>
          <w:szCs w:val="22"/>
        </w:rPr>
      </w:pPr>
    </w:p>
    <w:p w14:paraId="6E9F71F3" w14:textId="77777777" w:rsidR="00005C44" w:rsidRDefault="00005C44" w:rsidP="00005C44">
      <w:pPr>
        <w:rPr>
          <w:rFonts w:ascii="Calibri" w:hAnsi="Calibri" w:cs="Calibri"/>
          <w:lang w:bidi="ar-EG"/>
        </w:rPr>
      </w:pPr>
      <w:r>
        <w:rPr>
          <w:rFonts w:ascii="Calibri" w:hAnsi="Calibri" w:cs="Calibri"/>
          <w:lang w:bidi="ar-EG"/>
        </w:rPr>
        <w:t xml:space="preserve">As such, the </w:t>
      </w:r>
      <w:r w:rsidRPr="00DD62D0">
        <w:rPr>
          <w:rFonts w:ascii="Calibri" w:hAnsi="Calibri" w:cs="Calibri"/>
          <w:lang w:bidi="ar-EG"/>
        </w:rPr>
        <w:t xml:space="preserve">remedy for unjust and corrupt legislation is to have it annulled by those who have the authority to do so, or to have it removed by force by those who </w:t>
      </w:r>
      <w:proofErr w:type="gramStart"/>
      <w:r w:rsidRPr="00DD62D0">
        <w:rPr>
          <w:rFonts w:ascii="Calibri" w:hAnsi="Calibri" w:cs="Calibri"/>
          <w:lang w:bidi="ar-EG"/>
        </w:rPr>
        <w:t>are capable of doing</w:t>
      </w:r>
      <w:proofErr w:type="gramEnd"/>
      <w:r w:rsidRPr="00DD62D0">
        <w:rPr>
          <w:rFonts w:ascii="Calibri" w:hAnsi="Calibri" w:cs="Calibri"/>
          <w:lang w:bidi="ar-EG"/>
        </w:rPr>
        <w:t xml:space="preserve"> so. As for those who cannot do this, they should at least refrain from applying such legislation and should not earn their livelihood through work related to its enforcement, if they are </w:t>
      </w:r>
      <w:r>
        <w:rPr>
          <w:rFonts w:ascii="Calibri" w:hAnsi="Calibri" w:cs="Calibri"/>
          <w:lang w:bidi="ar-EG"/>
        </w:rPr>
        <w:t>genuine</w:t>
      </w:r>
      <w:r w:rsidRPr="00DD62D0">
        <w:rPr>
          <w:rFonts w:ascii="Calibri" w:hAnsi="Calibri" w:cs="Calibri"/>
          <w:lang w:bidi="ar-EG"/>
        </w:rPr>
        <w:t xml:space="preserve"> in their belief that it is unjust, corrupt, and invalid</w:t>
      </w:r>
      <w:r>
        <w:rPr>
          <w:rFonts w:ascii="Calibri" w:hAnsi="Calibri" w:cs="Calibri"/>
          <w:lang w:bidi="ar-EG"/>
        </w:rPr>
        <w:t>.</w:t>
      </w:r>
    </w:p>
    <w:p w14:paraId="75E359BB" w14:textId="77777777" w:rsidR="00005C44" w:rsidRPr="00DD0DFA" w:rsidRDefault="00005C44" w:rsidP="00005C44">
      <w:pPr>
        <w:rPr>
          <w:rFonts w:ascii="Traditional Arabic" w:hAnsi="Traditional Arabic" w:cs="Traditional Arabic"/>
          <w:sz w:val="22"/>
          <w:szCs w:val="22"/>
          <w:rtl/>
        </w:rPr>
      </w:pPr>
    </w:p>
    <w:p w14:paraId="2DF64ED9"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نعم: قد يتصور أحوال قليلة أن تتاح الفرصة لمؤمن، يكتم إيمانه، أن يمتنع عن تطبيق القانون الباطل في حالة عينية مشخصة، فلا يكون ظالماً آنذاك، بل هو محسن مصيب، بشرط أن يكون دافعه طلب الحق في المسألة الراهنة، وتطبيق النظام الصحيح على وجه العدل والمساواة، وليس لاعتبارات القرابة أو الصحبة أو «</w:t>
      </w:r>
      <w:r w:rsidRPr="000F205F">
        <w:rPr>
          <w:rFonts w:ascii="Traditional Arabic" w:hAnsi="Traditional Arabic" w:cs="Traditional Arabic"/>
          <w:bCs/>
          <w:sz w:val="28"/>
          <w:szCs w:val="28"/>
          <w:rtl/>
        </w:rPr>
        <w:t>المحسوبية</w:t>
      </w:r>
      <w:r w:rsidRPr="000F205F">
        <w:rPr>
          <w:rFonts w:ascii="Traditional Arabic" w:hAnsi="Traditional Arabic" w:cs="Traditional Arabic"/>
          <w:sz w:val="28"/>
          <w:szCs w:val="28"/>
          <w:rtl/>
        </w:rPr>
        <w:t>» لبعض أطرافها، أو لمصلحة ذاتية في ذلك. فحقيقة هذا، كما يظهر من النظرة المدققة، أنه طبق النظام الصحيح بـ«</w:t>
      </w:r>
      <w:r w:rsidRPr="000F205F">
        <w:rPr>
          <w:rFonts w:ascii="Traditional Arabic" w:hAnsi="Traditional Arabic" w:cs="Traditional Arabic"/>
          <w:bCs/>
          <w:sz w:val="28"/>
          <w:szCs w:val="28"/>
          <w:rtl/>
        </w:rPr>
        <w:t>نيِّة</w:t>
      </w:r>
      <w:r w:rsidRPr="000F205F">
        <w:rPr>
          <w:rFonts w:ascii="Traditional Arabic" w:hAnsi="Traditional Arabic" w:cs="Traditional Arabic"/>
          <w:sz w:val="28"/>
          <w:szCs w:val="28"/>
          <w:rtl/>
        </w:rPr>
        <w:t>» المعاملة العادلة المتساوية، وأنه كان سيطبقه على الجميع على وجه العدل والمساواة، لو كان مستطيعاً. ولا يضر في ذلك أنه ما استطاع أن يطبق إلا في تلك المسألة الواحدة، لـ«</w:t>
      </w:r>
      <w:r w:rsidRPr="000F205F">
        <w:rPr>
          <w:rFonts w:ascii="Traditional Arabic" w:hAnsi="Traditional Arabic" w:cs="Traditional Arabic"/>
          <w:bCs/>
          <w:sz w:val="28"/>
          <w:szCs w:val="28"/>
          <w:rtl/>
        </w:rPr>
        <w:t>أنما الأعمال بالنيات، وإنما لكل امريء ما نوى».</w:t>
      </w:r>
    </w:p>
    <w:p w14:paraId="5D3BB4AB" w14:textId="77777777" w:rsidR="00005C44" w:rsidRDefault="00005C44" w:rsidP="00005C44">
      <w:pPr>
        <w:rPr>
          <w:rFonts w:ascii="Traditional Arabic" w:hAnsi="Traditional Arabic" w:cs="Traditional Arabic"/>
          <w:bCs/>
          <w:sz w:val="22"/>
          <w:szCs w:val="22"/>
        </w:rPr>
      </w:pPr>
    </w:p>
    <w:p w14:paraId="568EFC28" w14:textId="77777777" w:rsidR="00005C44" w:rsidRDefault="00005C44" w:rsidP="00005C44">
      <w:pPr>
        <w:rPr>
          <w:rFonts w:ascii="Calibri" w:hAnsi="Calibri" w:cs="Calibri"/>
          <w:lang w:bidi="ar-EG"/>
        </w:rPr>
      </w:pPr>
      <w:r w:rsidRPr="00505F17">
        <w:rPr>
          <w:rFonts w:ascii="Calibri" w:hAnsi="Calibri" w:cs="Calibri"/>
          <w:lang w:bidi="ar-EG"/>
        </w:rPr>
        <w:t>Indeed,</w:t>
      </w:r>
      <w:r>
        <w:rPr>
          <w:rFonts w:ascii="Calibri" w:hAnsi="Calibri" w:cs="Calibri"/>
          <w:lang w:bidi="ar-EG"/>
        </w:rPr>
        <w:t xml:space="preserve"> it is true that</w:t>
      </w:r>
      <w:r w:rsidRPr="00505F17">
        <w:rPr>
          <w:rFonts w:ascii="Calibri" w:hAnsi="Calibri" w:cs="Calibri"/>
          <w:lang w:bidi="ar-EG"/>
        </w:rPr>
        <w:t xml:space="preserve"> there are few </w:t>
      </w:r>
      <w:r>
        <w:rPr>
          <w:rFonts w:ascii="Calibri" w:hAnsi="Calibri" w:cs="Calibri"/>
          <w:lang w:bidi="ar-EG"/>
        </w:rPr>
        <w:t xml:space="preserve">conceivable </w:t>
      </w:r>
      <w:r w:rsidRPr="00505F17">
        <w:rPr>
          <w:rFonts w:ascii="Calibri" w:hAnsi="Calibri" w:cs="Calibri"/>
          <w:lang w:bidi="ar-EG"/>
        </w:rPr>
        <w:t xml:space="preserve">situations </w:t>
      </w:r>
      <w:r>
        <w:rPr>
          <w:rFonts w:ascii="Calibri" w:hAnsi="Calibri" w:cs="Calibri"/>
          <w:lang w:bidi="ar-EG"/>
        </w:rPr>
        <w:t>in which</w:t>
      </w:r>
      <w:r w:rsidRPr="00505F17">
        <w:rPr>
          <w:rFonts w:ascii="Calibri" w:hAnsi="Calibri" w:cs="Calibri"/>
          <w:lang w:bidi="ar-EG"/>
        </w:rPr>
        <w:t xml:space="preserve"> a </w:t>
      </w:r>
      <w:proofErr w:type="gramStart"/>
      <w:r w:rsidRPr="00505F17">
        <w:rPr>
          <w:rFonts w:ascii="Calibri" w:hAnsi="Calibri" w:cs="Calibri"/>
          <w:lang w:bidi="ar-EG"/>
        </w:rPr>
        <w:t>believer, who</w:t>
      </w:r>
      <w:proofErr w:type="gramEnd"/>
      <w:r w:rsidRPr="00505F17">
        <w:rPr>
          <w:rFonts w:ascii="Calibri" w:hAnsi="Calibri" w:cs="Calibri"/>
          <w:lang w:bidi="ar-EG"/>
        </w:rPr>
        <w:t xml:space="preserve"> conceals </w:t>
      </w:r>
      <w:r>
        <w:rPr>
          <w:rFonts w:ascii="Calibri" w:hAnsi="Calibri" w:cs="Calibri"/>
          <w:lang w:bidi="ar-EG"/>
        </w:rPr>
        <w:t>his Iman</w:t>
      </w:r>
      <w:r w:rsidRPr="00505F17">
        <w:rPr>
          <w:rFonts w:ascii="Calibri" w:hAnsi="Calibri" w:cs="Calibri"/>
          <w:lang w:bidi="ar-EG"/>
        </w:rPr>
        <w:t xml:space="preserve">, might have the opportunity to refrain from applying unjust laws in a specific, particular instance. In such a case, </w:t>
      </w:r>
      <w:r>
        <w:rPr>
          <w:rFonts w:ascii="Calibri" w:hAnsi="Calibri" w:cs="Calibri"/>
          <w:lang w:bidi="ar-EG"/>
        </w:rPr>
        <w:t>he would not be a wrongdoer</w:t>
      </w:r>
      <w:r w:rsidRPr="00505F17">
        <w:rPr>
          <w:rFonts w:ascii="Calibri" w:hAnsi="Calibri" w:cs="Calibri"/>
          <w:lang w:bidi="ar-EG"/>
        </w:rPr>
        <w:t>, but rather</w:t>
      </w:r>
      <w:r>
        <w:rPr>
          <w:rFonts w:ascii="Calibri" w:hAnsi="Calibri" w:cs="Calibri"/>
          <w:lang w:bidi="ar-EG"/>
        </w:rPr>
        <w:t xml:space="preserve"> a Muhsin (good doer)</w:t>
      </w:r>
      <w:r w:rsidRPr="00505F17">
        <w:rPr>
          <w:rFonts w:ascii="Calibri" w:hAnsi="Calibri" w:cs="Calibri"/>
          <w:lang w:bidi="ar-EG"/>
        </w:rPr>
        <w:t xml:space="preserve"> </w:t>
      </w:r>
      <w:r>
        <w:rPr>
          <w:rFonts w:ascii="Calibri" w:hAnsi="Calibri" w:cs="Calibri"/>
          <w:lang w:bidi="ar-EG"/>
        </w:rPr>
        <w:t xml:space="preserve">who is </w:t>
      </w:r>
      <w:r w:rsidRPr="00505F17">
        <w:rPr>
          <w:rFonts w:ascii="Calibri" w:hAnsi="Calibri" w:cs="Calibri"/>
          <w:lang w:bidi="ar-EG"/>
        </w:rPr>
        <w:t>acting rightly</w:t>
      </w:r>
      <w:r>
        <w:rPr>
          <w:rFonts w:ascii="Calibri" w:hAnsi="Calibri" w:cs="Calibri"/>
          <w:lang w:bidi="ar-EG"/>
        </w:rPr>
        <w:t>. That is</w:t>
      </w:r>
      <w:r w:rsidRPr="00505F17">
        <w:rPr>
          <w:rFonts w:ascii="Calibri" w:hAnsi="Calibri" w:cs="Calibri"/>
          <w:lang w:bidi="ar-EG"/>
        </w:rPr>
        <w:t xml:space="preserve"> provided that </w:t>
      </w:r>
      <w:r>
        <w:rPr>
          <w:rFonts w:ascii="Calibri" w:hAnsi="Calibri" w:cs="Calibri"/>
          <w:lang w:bidi="ar-EG"/>
        </w:rPr>
        <w:t>his</w:t>
      </w:r>
      <w:r w:rsidRPr="00505F17">
        <w:rPr>
          <w:rFonts w:ascii="Calibri" w:hAnsi="Calibri" w:cs="Calibri"/>
          <w:lang w:bidi="ar-EG"/>
        </w:rPr>
        <w:t xml:space="preserve"> motivation is to seek justice in the current matter and to apply the correct system with justice and equality, and not for reasons of kinship, friendship, or </w:t>
      </w:r>
      <w:r>
        <w:rPr>
          <w:rFonts w:ascii="Calibri" w:hAnsi="Calibri" w:cs="Calibri"/>
          <w:lang w:bidi="ar-EG"/>
        </w:rPr>
        <w:t>“</w:t>
      </w:r>
      <w:proofErr w:type="spellStart"/>
      <w:r w:rsidRPr="00E4708F">
        <w:rPr>
          <w:rFonts w:ascii="Calibri" w:hAnsi="Calibri" w:cs="Calibri"/>
          <w:b/>
          <w:bCs/>
          <w:lang w:bidi="ar-EG"/>
        </w:rPr>
        <w:t>favouritism</w:t>
      </w:r>
      <w:proofErr w:type="spellEnd"/>
      <w:r>
        <w:rPr>
          <w:rFonts w:ascii="Calibri" w:hAnsi="Calibri" w:cs="Calibri"/>
          <w:lang w:bidi="ar-EG"/>
        </w:rPr>
        <w:t>”</w:t>
      </w:r>
      <w:r w:rsidRPr="00505F17">
        <w:rPr>
          <w:rFonts w:ascii="Calibri" w:hAnsi="Calibri" w:cs="Calibri"/>
          <w:lang w:bidi="ar-EG"/>
        </w:rPr>
        <w:t xml:space="preserve"> towards some parties, or for personal gain. </w:t>
      </w:r>
      <w:r>
        <w:rPr>
          <w:rFonts w:ascii="Calibri" w:hAnsi="Calibri" w:cs="Calibri"/>
          <w:lang w:bidi="ar-EG"/>
        </w:rPr>
        <w:t>The truth of this reality</w:t>
      </w:r>
      <w:r w:rsidRPr="00505F17">
        <w:rPr>
          <w:rFonts w:ascii="Calibri" w:hAnsi="Calibri" w:cs="Calibri"/>
          <w:lang w:bidi="ar-EG"/>
        </w:rPr>
        <w:t xml:space="preserve"> as it appears from a scrutinized view, </w:t>
      </w:r>
      <w:r>
        <w:rPr>
          <w:rFonts w:ascii="Calibri" w:hAnsi="Calibri" w:cs="Calibri"/>
          <w:lang w:bidi="ar-EG"/>
        </w:rPr>
        <w:t>is that he</w:t>
      </w:r>
      <w:r w:rsidRPr="00505F17">
        <w:rPr>
          <w:rFonts w:ascii="Calibri" w:hAnsi="Calibri" w:cs="Calibri"/>
          <w:lang w:bidi="ar-EG"/>
        </w:rPr>
        <w:t xml:space="preserve"> applied the correct system with the</w:t>
      </w:r>
      <w:r>
        <w:rPr>
          <w:rFonts w:ascii="Calibri" w:hAnsi="Calibri" w:cs="Calibri"/>
          <w:lang w:bidi="ar-EG"/>
        </w:rPr>
        <w:t xml:space="preserve"> “</w:t>
      </w:r>
      <w:r w:rsidRPr="00347BE6">
        <w:rPr>
          <w:rFonts w:ascii="Calibri" w:hAnsi="Calibri" w:cs="Calibri"/>
          <w:b/>
          <w:bCs/>
          <w:lang w:bidi="ar-EG"/>
        </w:rPr>
        <w:t>intention</w:t>
      </w:r>
      <w:r>
        <w:rPr>
          <w:rFonts w:ascii="Calibri" w:hAnsi="Calibri" w:cs="Calibri"/>
          <w:lang w:bidi="ar-EG"/>
        </w:rPr>
        <w:t>”</w:t>
      </w:r>
      <w:r w:rsidRPr="00505F17">
        <w:rPr>
          <w:rFonts w:ascii="Calibri" w:hAnsi="Calibri" w:cs="Calibri"/>
          <w:lang w:bidi="ar-EG"/>
        </w:rPr>
        <w:t xml:space="preserve"> of fair and equal treatment and would have applied it to everyone with justice and equality if </w:t>
      </w:r>
      <w:r>
        <w:rPr>
          <w:rFonts w:ascii="Calibri" w:hAnsi="Calibri" w:cs="Calibri"/>
          <w:lang w:bidi="ar-EG"/>
        </w:rPr>
        <w:t>he had</w:t>
      </w:r>
      <w:r w:rsidRPr="00505F17">
        <w:rPr>
          <w:rFonts w:ascii="Calibri" w:hAnsi="Calibri" w:cs="Calibri"/>
          <w:lang w:bidi="ar-EG"/>
        </w:rPr>
        <w:t xml:space="preserve"> </w:t>
      </w:r>
      <w:r>
        <w:rPr>
          <w:rFonts w:ascii="Calibri" w:hAnsi="Calibri" w:cs="Calibri"/>
          <w:lang w:bidi="ar-EG"/>
        </w:rPr>
        <w:t>the capability</w:t>
      </w:r>
      <w:r w:rsidRPr="00505F17">
        <w:rPr>
          <w:rFonts w:ascii="Calibri" w:hAnsi="Calibri" w:cs="Calibri"/>
          <w:lang w:bidi="ar-EG"/>
        </w:rPr>
        <w:t xml:space="preserve"> to do so. </w:t>
      </w:r>
      <w:r>
        <w:rPr>
          <w:rFonts w:ascii="Calibri" w:hAnsi="Calibri" w:cs="Calibri"/>
          <w:lang w:bidi="ar-EG"/>
        </w:rPr>
        <w:t>He is not harmed in that by the fact</w:t>
      </w:r>
      <w:r w:rsidRPr="00505F17">
        <w:rPr>
          <w:rFonts w:ascii="Calibri" w:hAnsi="Calibri" w:cs="Calibri"/>
          <w:lang w:bidi="ar-EG"/>
        </w:rPr>
        <w:t xml:space="preserve"> that </w:t>
      </w:r>
      <w:r>
        <w:rPr>
          <w:rFonts w:ascii="Calibri" w:hAnsi="Calibri" w:cs="Calibri"/>
          <w:lang w:bidi="ar-EG"/>
        </w:rPr>
        <w:t>he</w:t>
      </w:r>
      <w:r w:rsidRPr="00505F17">
        <w:rPr>
          <w:rFonts w:ascii="Calibri" w:hAnsi="Calibri" w:cs="Calibri"/>
          <w:lang w:bidi="ar-EG"/>
        </w:rPr>
        <w:t xml:space="preserve"> could </w:t>
      </w:r>
      <w:r>
        <w:rPr>
          <w:rFonts w:ascii="Calibri" w:hAnsi="Calibri" w:cs="Calibri"/>
          <w:lang w:bidi="ar-EG"/>
        </w:rPr>
        <w:t>not</w:t>
      </w:r>
      <w:r w:rsidRPr="00505F17">
        <w:rPr>
          <w:rFonts w:ascii="Calibri" w:hAnsi="Calibri" w:cs="Calibri"/>
          <w:lang w:bidi="ar-EG"/>
        </w:rPr>
        <w:t xml:space="preserve"> apply it </w:t>
      </w:r>
      <w:r>
        <w:rPr>
          <w:rFonts w:ascii="Calibri" w:hAnsi="Calibri" w:cs="Calibri"/>
          <w:lang w:bidi="ar-EG"/>
        </w:rPr>
        <w:t xml:space="preserve">except </w:t>
      </w:r>
      <w:r w:rsidRPr="00505F17">
        <w:rPr>
          <w:rFonts w:ascii="Calibri" w:hAnsi="Calibri" w:cs="Calibri"/>
          <w:lang w:bidi="ar-EG"/>
        </w:rPr>
        <w:t xml:space="preserve">in that one </w:t>
      </w:r>
      <w:r>
        <w:rPr>
          <w:rFonts w:ascii="Calibri" w:hAnsi="Calibri" w:cs="Calibri"/>
          <w:lang w:bidi="ar-EG"/>
        </w:rPr>
        <w:t>single issue. That is</w:t>
      </w:r>
      <w:r w:rsidRPr="00505F17">
        <w:rPr>
          <w:rFonts w:ascii="Calibri" w:hAnsi="Calibri" w:cs="Calibri"/>
          <w:lang w:bidi="ar-EG"/>
        </w:rPr>
        <w:t xml:space="preserve"> </w:t>
      </w:r>
      <w:r>
        <w:rPr>
          <w:rFonts w:ascii="Calibri" w:hAnsi="Calibri" w:cs="Calibri"/>
          <w:lang w:bidi="ar-EG"/>
        </w:rPr>
        <w:t>because</w:t>
      </w:r>
      <w:r w:rsidRPr="00505F17">
        <w:rPr>
          <w:rFonts w:ascii="Calibri" w:hAnsi="Calibri" w:cs="Calibri"/>
          <w:lang w:bidi="ar-EG"/>
        </w:rPr>
        <w:t xml:space="preserve"> </w:t>
      </w:r>
      <w:r>
        <w:rPr>
          <w:rFonts w:ascii="Calibri" w:hAnsi="Calibri" w:cs="Calibri"/>
          <w:lang w:bidi="ar-EG"/>
        </w:rPr>
        <w:t>“</w:t>
      </w:r>
      <w:r w:rsidRPr="00867B01">
        <w:rPr>
          <w:rFonts w:ascii="Calibri" w:hAnsi="Calibri" w:cs="Calibri"/>
          <w:b/>
          <w:bCs/>
          <w:lang w:bidi="ar-EG"/>
        </w:rPr>
        <w:t>The actions are only by the intentions, and every person will only have what they intended</w:t>
      </w:r>
      <w:r>
        <w:rPr>
          <w:rFonts w:ascii="Calibri" w:hAnsi="Calibri" w:cs="Calibri"/>
          <w:lang w:bidi="ar-EG"/>
        </w:rPr>
        <w:t>”</w:t>
      </w:r>
      <w:r w:rsidRPr="00505F17">
        <w:rPr>
          <w:rFonts w:ascii="Calibri" w:hAnsi="Calibri" w:cs="Calibri"/>
          <w:lang w:bidi="ar-EG"/>
        </w:rPr>
        <w:t>.</w:t>
      </w:r>
    </w:p>
    <w:p w14:paraId="466C63EC" w14:textId="77777777" w:rsidR="00005C44" w:rsidRPr="00327093" w:rsidRDefault="00005C44" w:rsidP="00005C44">
      <w:pPr>
        <w:rPr>
          <w:rFonts w:ascii="Traditional Arabic" w:hAnsi="Traditional Arabic" w:cs="Traditional Arabic"/>
          <w:sz w:val="22"/>
          <w:szCs w:val="22"/>
          <w:rtl/>
        </w:rPr>
      </w:pPr>
    </w:p>
    <w:p w14:paraId="474222F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أما فيما عدا ذلك، ونحوه، فالتفاوت في تطبيق القانون، وعدم السوية في تنفيذه، ظلم وانحراف. وهو زيادة في الظلم إذا كان القانون المطبق نفسه فاسداً ظالماً، تماماً كـ«</w:t>
      </w:r>
      <w:r w:rsidRPr="000F205F">
        <w:rPr>
          <w:rFonts w:ascii="Traditional Arabic" w:hAnsi="Traditional Arabic" w:cs="Traditional Arabic"/>
          <w:bCs/>
          <w:sz w:val="28"/>
          <w:szCs w:val="28"/>
          <w:rtl/>
        </w:rPr>
        <w:t>النسيء»</w:t>
      </w:r>
      <w:r w:rsidRPr="000F205F">
        <w:rPr>
          <w:rFonts w:ascii="Traditional Arabic" w:hAnsi="Traditional Arabic" w:cs="Traditional Arabic"/>
          <w:sz w:val="28"/>
          <w:szCs w:val="28"/>
          <w:rtl/>
        </w:rPr>
        <w:t>، الذي هو زيادة في الكفر، يضل به الذين كفروا.</w:t>
      </w:r>
    </w:p>
    <w:p w14:paraId="4F44031E" w14:textId="77777777" w:rsidR="00005C44" w:rsidRPr="0049176D" w:rsidRDefault="00005C44" w:rsidP="00005C44">
      <w:pPr>
        <w:rPr>
          <w:rFonts w:ascii="Traditional Arabic" w:hAnsi="Traditional Arabic" w:cs="Traditional Arabic"/>
          <w:sz w:val="22"/>
          <w:szCs w:val="22"/>
        </w:rPr>
      </w:pPr>
    </w:p>
    <w:p w14:paraId="7F38883C" w14:textId="77777777" w:rsidR="00005C44" w:rsidRDefault="00005C44" w:rsidP="00005C44">
      <w:pPr>
        <w:rPr>
          <w:rFonts w:ascii="Calibri" w:hAnsi="Calibri" w:cs="Calibri"/>
          <w:lang w:bidi="ar-EG"/>
        </w:rPr>
      </w:pPr>
      <w:r>
        <w:rPr>
          <w:rFonts w:ascii="Calibri" w:hAnsi="Calibri" w:cs="Calibri"/>
          <w:lang w:bidi="ar-EG"/>
        </w:rPr>
        <w:t xml:space="preserve">Outside of that and what resembles it, disparity in the application of the law and not being equal in its implementation would be </w:t>
      </w:r>
      <w:proofErr w:type="spellStart"/>
      <w:r>
        <w:rPr>
          <w:rFonts w:ascii="Calibri" w:hAnsi="Calibri" w:cs="Calibri"/>
          <w:lang w:bidi="ar-EG"/>
        </w:rPr>
        <w:t>Zhulm</w:t>
      </w:r>
      <w:proofErr w:type="spellEnd"/>
      <w:r>
        <w:rPr>
          <w:rFonts w:ascii="Calibri" w:hAnsi="Calibri" w:cs="Calibri"/>
          <w:lang w:bidi="ar-EG"/>
        </w:rPr>
        <w:t xml:space="preserve"> (injustice) and deviation. The injustice would be greater if the applied law </w:t>
      </w:r>
      <w:proofErr w:type="gramStart"/>
      <w:r>
        <w:rPr>
          <w:rFonts w:ascii="Calibri" w:hAnsi="Calibri" w:cs="Calibri"/>
          <w:lang w:bidi="ar-EG"/>
        </w:rPr>
        <w:t>in itself was</w:t>
      </w:r>
      <w:proofErr w:type="gramEnd"/>
      <w:r>
        <w:rPr>
          <w:rFonts w:ascii="Calibri" w:hAnsi="Calibri" w:cs="Calibri"/>
          <w:lang w:bidi="ar-EG"/>
        </w:rPr>
        <w:t xml:space="preserve"> corrupt and unjust, exactly like “</w:t>
      </w:r>
      <w:r w:rsidRPr="00B607DD">
        <w:rPr>
          <w:rFonts w:ascii="Calibri" w:hAnsi="Calibri" w:cs="Calibri"/>
          <w:b/>
          <w:bCs/>
          <w:lang w:bidi="ar-EG"/>
        </w:rPr>
        <w:t>An-</w:t>
      </w:r>
      <w:proofErr w:type="spellStart"/>
      <w:r w:rsidRPr="00B607DD">
        <w:rPr>
          <w:rFonts w:ascii="Calibri" w:hAnsi="Calibri" w:cs="Calibri"/>
          <w:b/>
          <w:bCs/>
          <w:lang w:bidi="ar-EG"/>
        </w:rPr>
        <w:t>Nasee’iy</w:t>
      </w:r>
      <w:proofErr w:type="spellEnd"/>
      <w:r>
        <w:rPr>
          <w:rFonts w:ascii="Calibri" w:hAnsi="Calibri" w:cs="Calibri"/>
          <w:lang w:bidi="ar-EG"/>
        </w:rPr>
        <w:t xml:space="preserve">” represents an increase in Al-Kufr (disbelief) which those who disbelieve are led astray by (ref to 9:37). </w:t>
      </w:r>
    </w:p>
    <w:p w14:paraId="36CF6D0B" w14:textId="77777777" w:rsidR="00005C44" w:rsidRPr="0049176D" w:rsidRDefault="00005C44" w:rsidP="00005C44">
      <w:pPr>
        <w:rPr>
          <w:rFonts w:ascii="Traditional Arabic" w:hAnsi="Traditional Arabic" w:cs="Traditional Arabic"/>
          <w:sz w:val="22"/>
          <w:szCs w:val="22"/>
          <w:rtl/>
        </w:rPr>
      </w:pPr>
    </w:p>
    <w:p w14:paraId="4E97139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lastRenderedPageBreak/>
        <w:t xml:space="preserve">(4) ومن العدل أيضاً: </w:t>
      </w:r>
      <w:r w:rsidRPr="000F205F">
        <w:rPr>
          <w:rFonts w:ascii="Traditional Arabic" w:hAnsi="Traditional Arabic" w:cs="Traditional Arabic"/>
          <w:sz w:val="28"/>
          <w:szCs w:val="28"/>
          <w:rtl/>
        </w:rPr>
        <w:t xml:space="preserve">المساواة في الكيل والميزان، وسائر المكاييل والموازين، والمقاييس والمعايير. وعكس ذلك التطفيف، وهو الكيل بمكيالين، والوزن بميزانين، أي هو الازدواجية في المعايير والمقاييس. وهذا إذا كان شنيعاً في الماديات، مثل كيل البر والشعير وغيرهما، فهو في المثل والقيم أشنع وأقبح. قال الله، جل جلاله: {ويل للمطففين * الذين إذا اكتالوا على الناس يستوفون * وإذا كالوهم أو وزنوهم يخسرون}. </w:t>
      </w:r>
    </w:p>
    <w:p w14:paraId="14D76478" w14:textId="77777777" w:rsidR="00005C44" w:rsidRDefault="00005C44" w:rsidP="00005C44">
      <w:pPr>
        <w:rPr>
          <w:rFonts w:ascii="Traditional Arabic" w:hAnsi="Traditional Arabic" w:cs="Traditional Arabic"/>
          <w:sz w:val="22"/>
          <w:szCs w:val="22"/>
        </w:rPr>
      </w:pPr>
    </w:p>
    <w:p w14:paraId="2636168E" w14:textId="77777777" w:rsidR="00005C44" w:rsidRDefault="00005C44" w:rsidP="00005C44">
      <w:pPr>
        <w:rPr>
          <w:rFonts w:ascii="Calibri" w:hAnsi="Calibri" w:cs="Calibri"/>
          <w:lang w:bidi="ar-EG"/>
        </w:rPr>
      </w:pPr>
      <w:r w:rsidRPr="0035205E">
        <w:rPr>
          <w:rFonts w:ascii="Calibri" w:hAnsi="Calibri" w:cs="Calibri"/>
          <w:b/>
          <w:bCs/>
          <w:lang w:bidi="ar-EG"/>
        </w:rPr>
        <w:t xml:space="preserve">4) </w:t>
      </w:r>
      <w:proofErr w:type="gramStart"/>
      <w:r w:rsidRPr="0035205E">
        <w:rPr>
          <w:rFonts w:ascii="Calibri" w:hAnsi="Calibri" w:cs="Calibri"/>
          <w:b/>
          <w:bCs/>
          <w:lang w:bidi="ar-EG"/>
        </w:rPr>
        <w:t>Also</w:t>
      </w:r>
      <w:proofErr w:type="gramEnd"/>
      <w:r w:rsidRPr="0035205E">
        <w:rPr>
          <w:rFonts w:ascii="Calibri" w:hAnsi="Calibri" w:cs="Calibri"/>
          <w:b/>
          <w:bCs/>
          <w:lang w:bidi="ar-EG"/>
        </w:rPr>
        <w:t xml:space="preserve"> in relation to Al-Adl (Justice)</w:t>
      </w:r>
      <w:r>
        <w:rPr>
          <w:rFonts w:ascii="Calibri" w:hAnsi="Calibri" w:cs="Calibri"/>
          <w:lang w:bidi="ar-EG"/>
        </w:rPr>
        <w:t>: Is equality in measuring (Kail) and weighing (</w:t>
      </w:r>
      <w:proofErr w:type="spellStart"/>
      <w:r>
        <w:rPr>
          <w:rFonts w:ascii="Calibri" w:hAnsi="Calibri" w:cs="Calibri"/>
          <w:lang w:bidi="ar-EG"/>
        </w:rPr>
        <w:t>Meezaan</w:t>
      </w:r>
      <w:proofErr w:type="spellEnd"/>
      <w:r>
        <w:rPr>
          <w:rFonts w:ascii="Calibri" w:hAnsi="Calibri" w:cs="Calibri"/>
          <w:lang w:bidi="ar-EG"/>
        </w:rPr>
        <w:t>) including all types of measures, weights and standards. The opposite of that is At-</w:t>
      </w:r>
      <w:proofErr w:type="spellStart"/>
      <w:r>
        <w:rPr>
          <w:rFonts w:ascii="Calibri" w:hAnsi="Calibri" w:cs="Calibri"/>
          <w:lang w:bidi="ar-EG"/>
        </w:rPr>
        <w:t>Tatfeef</w:t>
      </w:r>
      <w:proofErr w:type="spellEnd"/>
      <w:r>
        <w:rPr>
          <w:rFonts w:ascii="Calibri" w:hAnsi="Calibri" w:cs="Calibri"/>
          <w:lang w:bidi="ar-EG"/>
        </w:rPr>
        <w:t xml:space="preserve"> (cheating others by giving less than due) which involves measuring by two (different) measures or weighing by two (different) scales i.e., it means employing a double-standard in relation to standards and measures. If this is heinous in respect to goods like the measuring of wheat, barley and other such goods, then it is even more reprehensible and hideous in respect </w:t>
      </w:r>
      <w:proofErr w:type="gramStart"/>
      <w:r>
        <w:rPr>
          <w:rFonts w:ascii="Calibri" w:hAnsi="Calibri" w:cs="Calibri"/>
          <w:lang w:bidi="ar-EG"/>
        </w:rPr>
        <w:t>to</w:t>
      </w:r>
      <w:proofErr w:type="gramEnd"/>
      <w:r>
        <w:rPr>
          <w:rFonts w:ascii="Calibri" w:hAnsi="Calibri" w:cs="Calibri"/>
          <w:lang w:bidi="ar-EG"/>
        </w:rPr>
        <w:t xml:space="preserve"> ideals and values. Allah </w:t>
      </w:r>
      <w:proofErr w:type="spellStart"/>
      <w:r w:rsidRPr="00CE1755">
        <w:rPr>
          <w:rFonts w:ascii="Calibri" w:hAnsi="Calibri" w:cs="Calibri"/>
          <w:i/>
          <w:iCs/>
          <w:lang w:bidi="ar-EG"/>
        </w:rPr>
        <w:t>Jalla</w:t>
      </w:r>
      <w:proofErr w:type="spellEnd"/>
      <w:r w:rsidRPr="00CE1755">
        <w:rPr>
          <w:rFonts w:ascii="Calibri" w:hAnsi="Calibri" w:cs="Calibri"/>
          <w:i/>
          <w:iCs/>
          <w:lang w:bidi="ar-EG"/>
        </w:rPr>
        <w:t xml:space="preserve"> Jalaalahu</w:t>
      </w:r>
      <w:r>
        <w:rPr>
          <w:rFonts w:ascii="Calibri" w:hAnsi="Calibri" w:cs="Calibri"/>
          <w:lang w:bidi="ar-EG"/>
        </w:rPr>
        <w:t xml:space="preserve"> said: </w:t>
      </w:r>
    </w:p>
    <w:p w14:paraId="040BF997" w14:textId="77777777" w:rsidR="00005C44" w:rsidRDefault="00005C44" w:rsidP="00005C44">
      <w:pPr>
        <w:rPr>
          <w:rFonts w:ascii="Calibri" w:hAnsi="Calibri" w:cs="Calibri"/>
          <w:lang w:bidi="ar-EG"/>
        </w:rPr>
      </w:pPr>
    </w:p>
    <w:p w14:paraId="5A72CB94" w14:textId="77777777" w:rsidR="00005C44" w:rsidRPr="00E40D26" w:rsidRDefault="00005C44" w:rsidP="00005C44">
      <w:pPr>
        <w:jc w:val="center"/>
        <w:rPr>
          <w:rFonts w:ascii="Calibri" w:hAnsi="Calibri" w:cs="Calibri"/>
          <w:sz w:val="20"/>
          <w:szCs w:val="20"/>
          <w:lang w:bidi="ar-EG"/>
        </w:rPr>
      </w:pPr>
      <w:r w:rsidRPr="00E40D26">
        <w:rPr>
          <w:rFonts w:cs="Traditional Arabic"/>
          <w:color w:val="000000"/>
          <w:sz w:val="36"/>
          <w:szCs w:val="32"/>
          <w:rtl/>
        </w:rPr>
        <w:t>وَيْلٌ لِلْمُطَفِّفِينَ (1) الَّذِينَ إِذَا اكْتَالُوا عَلَى النَّاسِ يَسْتَوْفُونَ (2) وَإِذَا كَالُوهُمْ أَوْ وَزَنُوهُمْ يُخْسِرُونَ</w:t>
      </w:r>
    </w:p>
    <w:p w14:paraId="00F8CFAD" w14:textId="77777777" w:rsidR="00005C44" w:rsidRDefault="00005C44" w:rsidP="00005C44">
      <w:pPr>
        <w:jc w:val="center"/>
        <w:rPr>
          <w:rFonts w:ascii="Calibri" w:hAnsi="Calibri" w:cs="Calibri"/>
          <w:lang w:bidi="ar-EG"/>
        </w:rPr>
      </w:pPr>
      <w:proofErr w:type="gramStart"/>
      <w:r w:rsidRPr="00645594">
        <w:rPr>
          <w:rFonts w:ascii="Calibri" w:hAnsi="Calibri" w:cs="Calibri"/>
          <w:lang w:bidi="ar-EG"/>
        </w:rPr>
        <w:t>Woe</w:t>
      </w:r>
      <w:proofErr w:type="gramEnd"/>
      <w:r w:rsidRPr="00645594">
        <w:rPr>
          <w:rFonts w:ascii="Calibri" w:hAnsi="Calibri" w:cs="Calibri"/>
          <w:lang w:bidi="ar-EG"/>
        </w:rPr>
        <w:t xml:space="preserve"> to those who give less [than due], (1) Who, when they take a measure from people, take in full. (2) But if they give </w:t>
      </w:r>
      <w:proofErr w:type="gramStart"/>
      <w:r w:rsidRPr="00645594">
        <w:rPr>
          <w:rFonts w:ascii="Calibri" w:hAnsi="Calibri" w:cs="Calibri"/>
          <w:lang w:bidi="ar-EG"/>
        </w:rPr>
        <w:t>by measure or by weight to them</w:t>
      </w:r>
      <w:proofErr w:type="gramEnd"/>
      <w:r w:rsidRPr="00645594">
        <w:rPr>
          <w:rFonts w:ascii="Calibri" w:hAnsi="Calibri" w:cs="Calibri"/>
          <w:lang w:bidi="ar-EG"/>
        </w:rPr>
        <w:t>, they cause loss</w:t>
      </w:r>
      <w:r>
        <w:rPr>
          <w:rFonts w:ascii="Calibri" w:hAnsi="Calibri" w:cs="Calibri"/>
          <w:lang w:bidi="ar-EG"/>
        </w:rPr>
        <w:t xml:space="preserve"> (Al-</w:t>
      </w:r>
      <w:proofErr w:type="spellStart"/>
      <w:r>
        <w:rPr>
          <w:rFonts w:ascii="Calibri" w:hAnsi="Calibri" w:cs="Calibri"/>
          <w:lang w:bidi="ar-EG"/>
        </w:rPr>
        <w:t>Mutaffifeen</w:t>
      </w:r>
      <w:proofErr w:type="spellEnd"/>
      <w:r>
        <w:rPr>
          <w:rFonts w:ascii="Calibri" w:hAnsi="Calibri" w:cs="Calibri"/>
          <w:lang w:bidi="ar-EG"/>
        </w:rPr>
        <w:t>: 1-3).</w:t>
      </w:r>
    </w:p>
    <w:p w14:paraId="6443CA55" w14:textId="77777777" w:rsidR="00005C44" w:rsidRPr="004B2A9A" w:rsidRDefault="00005C44" w:rsidP="00005C44">
      <w:pPr>
        <w:rPr>
          <w:rFonts w:ascii="Traditional Arabic" w:hAnsi="Traditional Arabic" w:cs="Traditional Arabic"/>
          <w:sz w:val="22"/>
          <w:szCs w:val="22"/>
          <w:rtl/>
        </w:rPr>
      </w:pPr>
    </w:p>
    <w:p w14:paraId="17B5F85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أنظر، مثلاً، إلى تطفيف أمريكا، الدولة الأعظم في العالم هذه الأيام، عند تمشدقها بحقوق الإنسان: الذم والشجب للعراق وكوريا، وغيرهما من الدول المتمردة عليها، بل الحرب والدمار على «</w:t>
      </w:r>
      <w:r w:rsidRPr="000F205F">
        <w:rPr>
          <w:rFonts w:ascii="Traditional Arabic" w:hAnsi="Traditional Arabic" w:cs="Traditional Arabic"/>
          <w:bCs/>
          <w:sz w:val="28"/>
          <w:szCs w:val="28"/>
          <w:rtl/>
        </w:rPr>
        <w:t>حركة طالبان</w:t>
      </w:r>
      <w:r w:rsidRPr="000F205F">
        <w:rPr>
          <w:rFonts w:ascii="Traditional Arabic" w:hAnsi="Traditional Arabic" w:cs="Traditional Arabic"/>
          <w:sz w:val="28"/>
          <w:szCs w:val="28"/>
          <w:rtl/>
        </w:rPr>
        <w:t>»، والتستر والسكوت على الأولياء والأحبة مثل الكيان الصهيوني الإجرامي الخبيث الغاصب المعتدي في فلسطين، وعلى العملاء والأذناب في الأنظمة العميلة في مثل: مصر، وما يسمَّى بـ«</w:t>
      </w:r>
      <w:r w:rsidRPr="000F205F">
        <w:rPr>
          <w:rFonts w:ascii="Traditional Arabic" w:hAnsi="Traditional Arabic" w:cs="Traditional Arabic"/>
          <w:bCs/>
          <w:sz w:val="28"/>
          <w:szCs w:val="28"/>
          <w:rtl/>
        </w:rPr>
        <w:t>السعودية</w:t>
      </w:r>
      <w:r w:rsidRPr="000F205F">
        <w:rPr>
          <w:rFonts w:ascii="Traditional Arabic" w:hAnsi="Traditional Arabic" w:cs="Traditional Arabic"/>
          <w:sz w:val="28"/>
          <w:szCs w:val="28"/>
          <w:rtl/>
        </w:rPr>
        <w:t xml:space="preserve">»، و«تحالف الشمال» في أفغانستان، وغيرها: فـ{ويل للمطفففين}. </w:t>
      </w:r>
    </w:p>
    <w:p w14:paraId="3B0528A0" w14:textId="77777777" w:rsidR="00005C44" w:rsidRDefault="00005C44" w:rsidP="00005C44">
      <w:pPr>
        <w:rPr>
          <w:rFonts w:ascii="Traditional Arabic" w:hAnsi="Traditional Arabic" w:cs="Traditional Arabic"/>
          <w:sz w:val="22"/>
          <w:szCs w:val="22"/>
        </w:rPr>
      </w:pPr>
    </w:p>
    <w:p w14:paraId="4FF4681A" w14:textId="77777777" w:rsidR="00005C44" w:rsidRDefault="00005C44" w:rsidP="00005C44">
      <w:pPr>
        <w:rPr>
          <w:rFonts w:ascii="Calibri" w:hAnsi="Calibri" w:cs="Calibri"/>
          <w:rtl/>
          <w:lang w:bidi="ar-EG"/>
        </w:rPr>
      </w:pPr>
      <w:r>
        <w:rPr>
          <w:rFonts w:ascii="Calibri" w:hAnsi="Calibri" w:cs="Calibri"/>
          <w:lang w:bidi="ar-EG"/>
        </w:rPr>
        <w:t xml:space="preserve">Look for example at the </w:t>
      </w:r>
      <w:proofErr w:type="spellStart"/>
      <w:r>
        <w:rPr>
          <w:rFonts w:ascii="Calibri" w:hAnsi="Calibri" w:cs="Calibri"/>
          <w:lang w:bidi="ar-EG"/>
        </w:rPr>
        <w:t>Tatfeef</w:t>
      </w:r>
      <w:proofErr w:type="spellEnd"/>
      <w:r>
        <w:rPr>
          <w:rFonts w:ascii="Calibri" w:hAnsi="Calibri" w:cs="Calibri"/>
          <w:lang w:bidi="ar-EG"/>
        </w:rPr>
        <w:t xml:space="preserve"> </w:t>
      </w:r>
      <w:proofErr w:type="spellStart"/>
      <w:r>
        <w:rPr>
          <w:rFonts w:ascii="Calibri" w:hAnsi="Calibri" w:cs="Calibri"/>
          <w:lang w:bidi="ar-EG"/>
        </w:rPr>
        <w:t>practised</w:t>
      </w:r>
      <w:proofErr w:type="spellEnd"/>
      <w:r>
        <w:rPr>
          <w:rFonts w:ascii="Calibri" w:hAnsi="Calibri" w:cs="Calibri"/>
          <w:lang w:bidi="ar-EG"/>
        </w:rPr>
        <w:t xml:space="preserve"> by America, the world’s major state today, whilst it brags about human rights: Condemnation and distress when it comes to Iraq, Korea and other states that are rebellious to it, even war and destruction brought against the “Taliban movement”, whilst covering up and remaining silent over its allies and loved ones like the criminal vile Zionist entity that is usurping and committing acts of aggression in Palestine, and like those agents and henchmen in the client regimes like Egypt, what is called “</w:t>
      </w:r>
      <w:r w:rsidRPr="007A2978">
        <w:rPr>
          <w:rFonts w:ascii="Calibri" w:hAnsi="Calibri" w:cs="Calibri"/>
          <w:b/>
          <w:bCs/>
          <w:lang w:bidi="ar-EG"/>
        </w:rPr>
        <w:t>Saudi Arabia</w:t>
      </w:r>
      <w:r>
        <w:rPr>
          <w:rFonts w:ascii="Calibri" w:hAnsi="Calibri" w:cs="Calibri"/>
          <w:lang w:bidi="ar-EG"/>
        </w:rPr>
        <w:t>” and the “Northern Alliance” in Afghanistan amongst others. So: “Woe and ruin to Al-</w:t>
      </w:r>
      <w:proofErr w:type="spellStart"/>
      <w:r>
        <w:rPr>
          <w:rFonts w:ascii="Calibri" w:hAnsi="Calibri" w:cs="Calibri"/>
          <w:lang w:bidi="ar-EG"/>
        </w:rPr>
        <w:t>Mutaffifeen</w:t>
      </w:r>
      <w:proofErr w:type="spellEnd"/>
      <w:r>
        <w:rPr>
          <w:rFonts w:ascii="Calibri" w:hAnsi="Calibri" w:cs="Calibri"/>
          <w:lang w:bidi="ar-EG"/>
        </w:rPr>
        <w:t xml:space="preserve">”. </w:t>
      </w:r>
    </w:p>
    <w:p w14:paraId="6E4A8F73" w14:textId="77777777" w:rsidR="00005C44" w:rsidRPr="006376E3" w:rsidRDefault="00005C44" w:rsidP="00005C44">
      <w:pPr>
        <w:rPr>
          <w:rFonts w:ascii="Traditional Arabic" w:hAnsi="Traditional Arabic" w:cs="Traditional Arabic"/>
          <w:sz w:val="22"/>
          <w:szCs w:val="22"/>
          <w:rtl/>
        </w:rPr>
      </w:pPr>
    </w:p>
    <w:p w14:paraId="3D6E1F1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وقد بلغ الإسلام الذروة في التأكيد على العدل والإنصاف، ووجوب المساواة، ليس من قبل الحاكم فحسب، الذي يجب عليه أن يعدل، بل على المحكوم أن يعدل كذلك. والعدل واجب على الفرد في علاقته مع نفسه، وفي علاقته مع غيره: مع ولده إن كان والداً، ومع زوجه إن كان متزوجاً، ومع عملائه إن كان تاجراً. </w:t>
      </w:r>
    </w:p>
    <w:p w14:paraId="44ABC059" w14:textId="77777777" w:rsidR="00005C44" w:rsidRDefault="00005C44" w:rsidP="00005C44">
      <w:pPr>
        <w:rPr>
          <w:rFonts w:ascii="Traditional Arabic" w:hAnsi="Traditional Arabic" w:cs="Traditional Arabic"/>
          <w:sz w:val="22"/>
          <w:szCs w:val="22"/>
        </w:rPr>
      </w:pPr>
    </w:p>
    <w:p w14:paraId="0BFEEE00" w14:textId="77777777" w:rsidR="00005C44" w:rsidRDefault="00005C44" w:rsidP="00005C44">
      <w:pPr>
        <w:rPr>
          <w:rFonts w:ascii="Calibri" w:hAnsi="Calibri" w:cs="Calibri"/>
          <w:lang w:bidi="ar-EG"/>
        </w:rPr>
      </w:pPr>
      <w:r>
        <w:rPr>
          <w:rFonts w:ascii="Calibri" w:hAnsi="Calibri" w:cs="Calibri"/>
          <w:lang w:bidi="ar-EG"/>
        </w:rPr>
        <w:t>Islam reached the highest peak in terms of affirming justice, fairness and the obligation of equality, not just by the ruler who is obliged to act justly, but rather the obligation to act justly is also upon the ruled. Justice (Al</w:t>
      </w:r>
      <w:proofErr w:type="gramStart"/>
      <w:r>
        <w:rPr>
          <w:rFonts w:ascii="Calibri" w:hAnsi="Calibri" w:cs="Calibri"/>
          <w:lang w:bidi="ar-EG"/>
        </w:rPr>
        <w:t>-‘</w:t>
      </w:r>
      <w:proofErr w:type="gramEnd"/>
      <w:r>
        <w:rPr>
          <w:rFonts w:ascii="Calibri" w:hAnsi="Calibri" w:cs="Calibri"/>
          <w:lang w:bidi="ar-EG"/>
        </w:rPr>
        <w:t xml:space="preserve">Adl) is obligatory upon the individual in his relationship with himself and in his relationship with others: With his son if he was a father, with his wife if he was married and with his employees if he was a trader or businessman. </w:t>
      </w:r>
    </w:p>
    <w:p w14:paraId="4DFD3D68" w14:textId="77777777" w:rsidR="00005C44" w:rsidRPr="009F4A1E" w:rsidRDefault="00005C44" w:rsidP="00005C44">
      <w:pPr>
        <w:rPr>
          <w:rFonts w:ascii="Traditional Arabic" w:hAnsi="Traditional Arabic" w:cs="Traditional Arabic"/>
          <w:sz w:val="22"/>
          <w:szCs w:val="22"/>
          <w:rtl/>
        </w:rPr>
      </w:pPr>
    </w:p>
    <w:p w14:paraId="07299C9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وقد وردة لفظة «</w:t>
      </w:r>
      <w:r w:rsidRPr="000F205F">
        <w:rPr>
          <w:rFonts w:ascii="Traditional Arabic" w:hAnsi="Traditional Arabic" w:cs="Traditional Arabic"/>
          <w:bCs/>
          <w:sz w:val="28"/>
          <w:szCs w:val="28"/>
          <w:rtl/>
        </w:rPr>
        <w:t>العدل</w:t>
      </w:r>
      <w:r w:rsidRPr="000F205F">
        <w:rPr>
          <w:rFonts w:ascii="Traditional Arabic" w:hAnsi="Traditional Arabic" w:cs="Traditional Arabic"/>
          <w:sz w:val="28"/>
          <w:szCs w:val="28"/>
          <w:rtl/>
        </w:rPr>
        <w:t>»، بهذا المعنى المضاد للظلم خمسة عشر مرة في الكتاب المجيد، وكذلك قريباً منها في المعنى، لفظة «</w:t>
      </w:r>
      <w:r w:rsidRPr="000F205F">
        <w:rPr>
          <w:rFonts w:ascii="Traditional Arabic" w:hAnsi="Traditional Arabic" w:cs="Traditional Arabic"/>
          <w:bCs/>
          <w:sz w:val="28"/>
          <w:szCs w:val="28"/>
          <w:rtl/>
        </w:rPr>
        <w:t>القسط</w:t>
      </w:r>
      <w:r w:rsidRPr="000F205F">
        <w:rPr>
          <w:rFonts w:ascii="Traditional Arabic" w:hAnsi="Traditional Arabic" w:cs="Traditional Arabic"/>
          <w:sz w:val="28"/>
          <w:szCs w:val="28"/>
          <w:rtl/>
        </w:rPr>
        <w:t>»، فوق العشرين مرة، ووردت «</w:t>
      </w:r>
      <w:r w:rsidRPr="000F205F">
        <w:rPr>
          <w:rFonts w:ascii="Traditional Arabic" w:hAnsi="Traditional Arabic" w:cs="Traditional Arabic"/>
          <w:bCs/>
          <w:sz w:val="28"/>
          <w:szCs w:val="28"/>
          <w:rtl/>
        </w:rPr>
        <w:t>القسطاس</w:t>
      </w:r>
      <w:r w:rsidRPr="000F205F">
        <w:rPr>
          <w:rFonts w:ascii="Traditional Arabic" w:hAnsi="Traditional Arabic" w:cs="Traditional Arabic"/>
          <w:sz w:val="28"/>
          <w:szCs w:val="28"/>
          <w:rtl/>
        </w:rPr>
        <w:t xml:space="preserve">»، وهي مشتقة من القسط، مرتين. </w:t>
      </w:r>
    </w:p>
    <w:p w14:paraId="62693694" w14:textId="77777777" w:rsidR="00005C44" w:rsidRDefault="00005C44" w:rsidP="00005C44">
      <w:pPr>
        <w:rPr>
          <w:rFonts w:ascii="Traditional Arabic" w:hAnsi="Traditional Arabic" w:cs="Traditional Arabic"/>
          <w:sz w:val="22"/>
          <w:szCs w:val="22"/>
        </w:rPr>
      </w:pPr>
    </w:p>
    <w:p w14:paraId="795FB0EA" w14:textId="77777777" w:rsidR="00005C44" w:rsidRDefault="00005C44" w:rsidP="00005C44">
      <w:pPr>
        <w:rPr>
          <w:rFonts w:ascii="Calibri" w:hAnsi="Calibri" w:cs="Calibri"/>
          <w:lang w:bidi="ar-EG"/>
        </w:rPr>
      </w:pPr>
      <w:r>
        <w:rPr>
          <w:rFonts w:ascii="Calibri" w:hAnsi="Calibri" w:cs="Calibri"/>
          <w:lang w:bidi="ar-EG"/>
        </w:rPr>
        <w:t>This wording of “</w:t>
      </w:r>
      <w:r w:rsidRPr="00BF7163">
        <w:rPr>
          <w:rFonts w:ascii="Calibri" w:hAnsi="Calibri" w:cs="Calibri"/>
          <w:b/>
          <w:bCs/>
          <w:lang w:bidi="ar-EG"/>
        </w:rPr>
        <w:t>Al</w:t>
      </w:r>
      <w:proofErr w:type="gramStart"/>
      <w:r w:rsidRPr="00BF7163">
        <w:rPr>
          <w:rFonts w:ascii="Calibri" w:hAnsi="Calibri" w:cs="Calibri"/>
          <w:b/>
          <w:bCs/>
          <w:lang w:bidi="ar-EG"/>
        </w:rPr>
        <w:t>-‘</w:t>
      </w:r>
      <w:proofErr w:type="gramEnd"/>
      <w:r w:rsidRPr="00BF7163">
        <w:rPr>
          <w:rFonts w:ascii="Calibri" w:hAnsi="Calibri" w:cs="Calibri"/>
          <w:b/>
          <w:bCs/>
          <w:lang w:bidi="ar-EG"/>
        </w:rPr>
        <w:t>Adl</w:t>
      </w:r>
      <w:r>
        <w:rPr>
          <w:rFonts w:ascii="Calibri" w:hAnsi="Calibri" w:cs="Calibri"/>
          <w:lang w:bidi="ar-EG"/>
        </w:rPr>
        <w:t>” according to this meaning which is the opposite of “</w:t>
      </w:r>
      <w:proofErr w:type="spellStart"/>
      <w:r w:rsidRPr="00027D68">
        <w:rPr>
          <w:rFonts w:ascii="Calibri" w:hAnsi="Calibri" w:cs="Calibri"/>
          <w:b/>
          <w:bCs/>
          <w:lang w:bidi="ar-EG"/>
        </w:rPr>
        <w:t>Azh-Zhulm</w:t>
      </w:r>
      <w:proofErr w:type="spellEnd"/>
      <w:r>
        <w:rPr>
          <w:rFonts w:ascii="Calibri" w:hAnsi="Calibri" w:cs="Calibri"/>
          <w:lang w:bidi="ar-EG"/>
        </w:rPr>
        <w:t xml:space="preserve">” has been mentioned fifteen times in Al-Kitab Al-Majeed. In addition, the wording </w:t>
      </w:r>
      <w:r w:rsidRPr="008620A5">
        <w:rPr>
          <w:rFonts w:ascii="Calibri" w:hAnsi="Calibri" w:cs="Calibri"/>
          <w:lang w:bidi="ar-EG"/>
        </w:rPr>
        <w:t>“</w:t>
      </w:r>
      <w:r w:rsidRPr="008620A5">
        <w:rPr>
          <w:rFonts w:ascii="Calibri" w:hAnsi="Calibri" w:cs="Calibri"/>
          <w:b/>
          <w:bCs/>
          <w:lang w:bidi="ar-EG"/>
        </w:rPr>
        <w:t>Al-</w:t>
      </w:r>
      <w:proofErr w:type="spellStart"/>
      <w:r w:rsidRPr="008620A5">
        <w:rPr>
          <w:rFonts w:ascii="Calibri" w:hAnsi="Calibri" w:cs="Calibri"/>
          <w:b/>
          <w:bCs/>
          <w:lang w:bidi="ar-EG"/>
        </w:rPr>
        <w:t>Qist</w:t>
      </w:r>
      <w:proofErr w:type="spellEnd"/>
      <w:r w:rsidRPr="008620A5">
        <w:rPr>
          <w:rFonts w:ascii="Calibri" w:hAnsi="Calibri" w:cs="Calibri"/>
          <w:lang w:bidi="ar-EG"/>
        </w:rPr>
        <w:t xml:space="preserve">” </w:t>
      </w:r>
      <w:r>
        <w:rPr>
          <w:rFonts w:ascii="Calibri" w:hAnsi="Calibri" w:cs="Calibri"/>
          <w:lang w:bidi="ar-EG"/>
        </w:rPr>
        <w:t>(alongside its direct derivatives) which is close to it (i.e., Al</w:t>
      </w:r>
      <w:proofErr w:type="gramStart"/>
      <w:r>
        <w:rPr>
          <w:rFonts w:ascii="Calibri" w:hAnsi="Calibri" w:cs="Calibri"/>
          <w:lang w:bidi="ar-EG"/>
        </w:rPr>
        <w:t>-‘</w:t>
      </w:r>
      <w:proofErr w:type="gramEnd"/>
      <w:r>
        <w:rPr>
          <w:rFonts w:ascii="Calibri" w:hAnsi="Calibri" w:cs="Calibri"/>
          <w:lang w:bidi="ar-EG"/>
        </w:rPr>
        <w:t>Adl) in meaning has been mentioned more than twenty times whilst “</w:t>
      </w:r>
      <w:r w:rsidRPr="0052313C">
        <w:rPr>
          <w:rFonts w:ascii="Calibri" w:hAnsi="Calibri" w:cs="Calibri"/>
          <w:b/>
          <w:bCs/>
          <w:lang w:bidi="ar-EG"/>
        </w:rPr>
        <w:t>Al-</w:t>
      </w:r>
      <w:proofErr w:type="spellStart"/>
      <w:r w:rsidRPr="0052313C">
        <w:rPr>
          <w:rFonts w:ascii="Calibri" w:hAnsi="Calibri" w:cs="Calibri"/>
          <w:b/>
          <w:bCs/>
          <w:lang w:bidi="ar-EG"/>
        </w:rPr>
        <w:t>Qistaas</w:t>
      </w:r>
      <w:proofErr w:type="spellEnd"/>
      <w:r>
        <w:rPr>
          <w:rFonts w:ascii="Calibri" w:hAnsi="Calibri" w:cs="Calibri"/>
          <w:lang w:bidi="ar-EG"/>
        </w:rPr>
        <w:t>” which is derived from Al-</w:t>
      </w:r>
      <w:proofErr w:type="spellStart"/>
      <w:r>
        <w:rPr>
          <w:rFonts w:ascii="Calibri" w:hAnsi="Calibri" w:cs="Calibri"/>
          <w:lang w:bidi="ar-EG"/>
        </w:rPr>
        <w:t>Qist</w:t>
      </w:r>
      <w:proofErr w:type="spellEnd"/>
      <w:r>
        <w:rPr>
          <w:rFonts w:ascii="Calibri" w:hAnsi="Calibri" w:cs="Calibri"/>
          <w:lang w:bidi="ar-EG"/>
        </w:rPr>
        <w:t xml:space="preserve"> has been mentioned twice. </w:t>
      </w:r>
    </w:p>
    <w:p w14:paraId="67130973" w14:textId="77777777" w:rsidR="00005C44" w:rsidRPr="006727E2" w:rsidRDefault="00005C44" w:rsidP="00005C44">
      <w:pPr>
        <w:rPr>
          <w:rFonts w:ascii="Traditional Arabic" w:hAnsi="Traditional Arabic" w:cs="Traditional Arabic"/>
          <w:sz w:val="22"/>
          <w:szCs w:val="22"/>
          <w:rtl/>
        </w:rPr>
      </w:pPr>
    </w:p>
    <w:p w14:paraId="605E782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أما لفظة «</w:t>
      </w:r>
      <w:r w:rsidRPr="000F205F">
        <w:rPr>
          <w:rFonts w:ascii="Traditional Arabic" w:hAnsi="Traditional Arabic" w:cs="Traditional Arabic"/>
          <w:bCs/>
          <w:sz w:val="28"/>
          <w:szCs w:val="28"/>
          <w:rtl/>
        </w:rPr>
        <w:t>الظلم</w:t>
      </w:r>
      <w:r w:rsidRPr="000F205F">
        <w:rPr>
          <w:rFonts w:ascii="Traditional Arabic" w:hAnsi="Traditional Arabic" w:cs="Traditional Arabic"/>
          <w:sz w:val="28"/>
          <w:szCs w:val="28"/>
          <w:rtl/>
        </w:rPr>
        <w:t>»، مقرونه أبداً بالذم أو التحريم، فقد وردت أكثر من ذلك بكثير. وقد توسعت الشريعة في مفهوم «</w:t>
      </w:r>
      <w:r w:rsidRPr="000F205F">
        <w:rPr>
          <w:rFonts w:ascii="Traditional Arabic" w:hAnsi="Traditional Arabic" w:cs="Traditional Arabic"/>
          <w:bCs/>
          <w:sz w:val="28"/>
          <w:szCs w:val="28"/>
          <w:rtl/>
        </w:rPr>
        <w:t>الظلم</w:t>
      </w:r>
      <w:r w:rsidRPr="000F205F">
        <w:rPr>
          <w:rFonts w:ascii="Traditional Arabic" w:hAnsi="Traditional Arabic" w:cs="Traditional Arabic"/>
          <w:sz w:val="28"/>
          <w:szCs w:val="28"/>
          <w:rtl/>
        </w:rPr>
        <w:t xml:space="preserve">» حتى أصبح يشمل كل معصية وإثم، فهو يشمل: </w:t>
      </w:r>
    </w:p>
    <w:p w14:paraId="2333BE1E" w14:textId="77777777" w:rsidR="00005C44" w:rsidRDefault="00005C44" w:rsidP="00005C44">
      <w:pPr>
        <w:rPr>
          <w:rFonts w:ascii="Calibri" w:hAnsi="Calibri" w:cs="Calibri"/>
          <w:lang w:bidi="ar-EG"/>
        </w:rPr>
      </w:pPr>
    </w:p>
    <w:p w14:paraId="131151DA" w14:textId="77777777" w:rsidR="00005C44" w:rsidRDefault="00005C44" w:rsidP="00005C44">
      <w:pPr>
        <w:rPr>
          <w:rFonts w:ascii="Calibri" w:hAnsi="Calibri" w:cs="Calibri"/>
          <w:lang w:bidi="ar-EG"/>
        </w:rPr>
      </w:pPr>
      <w:r>
        <w:rPr>
          <w:rFonts w:ascii="Calibri" w:hAnsi="Calibri" w:cs="Calibri"/>
          <w:lang w:bidi="ar-EG"/>
        </w:rPr>
        <w:t>As for the wording “</w:t>
      </w:r>
      <w:proofErr w:type="spellStart"/>
      <w:r w:rsidRPr="00FA48E9">
        <w:rPr>
          <w:rFonts w:ascii="Calibri" w:hAnsi="Calibri" w:cs="Calibri"/>
          <w:b/>
          <w:bCs/>
          <w:lang w:bidi="ar-EG"/>
        </w:rPr>
        <w:t>Azh-Zhulm</w:t>
      </w:r>
      <w:proofErr w:type="spellEnd"/>
      <w:r>
        <w:rPr>
          <w:rFonts w:ascii="Calibri" w:hAnsi="Calibri" w:cs="Calibri"/>
          <w:lang w:bidi="ar-EG"/>
        </w:rPr>
        <w:t xml:space="preserve">”, which is always connected to condemnation and prohibition, then it has been mentioned many more times. The </w:t>
      </w:r>
      <w:proofErr w:type="spellStart"/>
      <w:r>
        <w:rPr>
          <w:rFonts w:ascii="Calibri" w:hAnsi="Calibri" w:cs="Calibri"/>
          <w:lang w:bidi="ar-EG"/>
        </w:rPr>
        <w:t>Sharee’ah</w:t>
      </w:r>
      <w:proofErr w:type="spellEnd"/>
      <w:r>
        <w:rPr>
          <w:rFonts w:ascii="Calibri" w:hAnsi="Calibri" w:cs="Calibri"/>
          <w:lang w:bidi="ar-EG"/>
        </w:rPr>
        <w:t xml:space="preserve"> has expanded the concept of “</w:t>
      </w:r>
      <w:proofErr w:type="spellStart"/>
      <w:r w:rsidRPr="001C4839">
        <w:rPr>
          <w:rFonts w:ascii="Calibri" w:hAnsi="Calibri" w:cs="Calibri"/>
          <w:b/>
          <w:bCs/>
          <w:lang w:bidi="ar-EG"/>
        </w:rPr>
        <w:t>Azh-Zhulm</w:t>
      </w:r>
      <w:proofErr w:type="spellEnd"/>
      <w:r>
        <w:rPr>
          <w:rFonts w:ascii="Calibri" w:hAnsi="Calibri" w:cs="Calibri"/>
          <w:lang w:bidi="ar-EG"/>
        </w:rPr>
        <w:t>” to encompass every act of disobedience to Allah (</w:t>
      </w:r>
      <w:proofErr w:type="spellStart"/>
      <w:r>
        <w:rPr>
          <w:rFonts w:ascii="Calibri" w:hAnsi="Calibri" w:cs="Calibri"/>
          <w:lang w:bidi="ar-EG"/>
        </w:rPr>
        <w:t>Ma’siyah</w:t>
      </w:r>
      <w:proofErr w:type="spellEnd"/>
      <w:r>
        <w:rPr>
          <w:rFonts w:ascii="Calibri" w:hAnsi="Calibri" w:cs="Calibri"/>
          <w:lang w:bidi="ar-EG"/>
        </w:rPr>
        <w:t>) and sin (</w:t>
      </w:r>
      <w:proofErr w:type="spellStart"/>
      <w:r>
        <w:rPr>
          <w:rFonts w:ascii="Calibri" w:hAnsi="Calibri" w:cs="Calibri"/>
          <w:lang w:bidi="ar-EG"/>
        </w:rPr>
        <w:t>Ithm</w:t>
      </w:r>
      <w:proofErr w:type="spellEnd"/>
      <w:r>
        <w:rPr>
          <w:rFonts w:ascii="Calibri" w:hAnsi="Calibri" w:cs="Calibri"/>
          <w:lang w:bidi="ar-EG"/>
        </w:rPr>
        <w:t xml:space="preserve">).  As such it encompasses: </w:t>
      </w:r>
    </w:p>
    <w:p w14:paraId="1A7DE094" w14:textId="77777777" w:rsidR="00005C44" w:rsidRPr="00F34F8D" w:rsidRDefault="00005C44" w:rsidP="00005C44">
      <w:pPr>
        <w:rPr>
          <w:rFonts w:ascii="Traditional Arabic" w:hAnsi="Traditional Arabic" w:cs="Traditional Arabic"/>
          <w:sz w:val="22"/>
          <w:szCs w:val="22"/>
          <w:rtl/>
        </w:rPr>
      </w:pPr>
    </w:p>
    <w:p w14:paraId="6A1D531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(1) </w:t>
      </w:r>
      <w:r w:rsidRPr="000F205F">
        <w:rPr>
          <w:rFonts w:ascii="Traditional Arabic" w:hAnsi="Traditional Arabic" w:cs="Traditional Arabic"/>
          <w:sz w:val="28"/>
          <w:szCs w:val="28"/>
          <w:rtl/>
        </w:rPr>
        <w:t xml:space="preserve">الاعتداء على حق الله الخالص بكل مراتب ذلك الاعتداء: </w:t>
      </w:r>
    </w:p>
    <w:p w14:paraId="0208DA6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ab/>
        <w:t xml:space="preserve">(أ) </w:t>
      </w:r>
      <w:r w:rsidRPr="000F205F">
        <w:rPr>
          <w:rFonts w:ascii="Traditional Arabic" w:hAnsi="Traditional Arabic" w:cs="Traditional Arabic"/>
          <w:sz w:val="28"/>
          <w:szCs w:val="28"/>
          <w:rtl/>
        </w:rPr>
        <w:t xml:space="preserve">الكفر والشرك، وهذا هو الظلم العظيم، الذي لا يغتفر لمن مات عليه من غير توبة. قال تعالى: {والكافرون هم الظالمون}، وقال حاكياً عن الرجل الحكيم وهو يعظ ابنه: {يا بني لا تشرك بالله، إن الشرك لظلم عظيم}. </w:t>
      </w:r>
    </w:p>
    <w:p w14:paraId="28AFFE88" w14:textId="77777777" w:rsidR="00005C44" w:rsidRDefault="00005C44" w:rsidP="00005C44">
      <w:pPr>
        <w:rPr>
          <w:rFonts w:ascii="Traditional Arabic" w:hAnsi="Traditional Arabic" w:cs="Traditional Arabic"/>
          <w:sz w:val="22"/>
          <w:szCs w:val="22"/>
        </w:rPr>
      </w:pPr>
    </w:p>
    <w:p w14:paraId="02C48213" w14:textId="77777777" w:rsidR="00005C44" w:rsidRDefault="00005C44" w:rsidP="00005C44">
      <w:pPr>
        <w:rPr>
          <w:rFonts w:ascii="Calibri" w:hAnsi="Calibri" w:cs="Calibri"/>
          <w:lang w:bidi="ar-EG"/>
        </w:rPr>
      </w:pPr>
      <w:r w:rsidRPr="00B33079">
        <w:rPr>
          <w:rFonts w:ascii="Calibri" w:hAnsi="Calibri" w:cs="Calibri"/>
          <w:b/>
          <w:bCs/>
          <w:lang w:bidi="ar-EG"/>
        </w:rPr>
        <w:t>1)</w:t>
      </w:r>
      <w:r>
        <w:rPr>
          <w:rFonts w:ascii="Calibri" w:hAnsi="Calibri" w:cs="Calibri"/>
          <w:lang w:bidi="ar-EG"/>
        </w:rPr>
        <w:t xml:space="preserve"> Transgressing against the exclusive </w:t>
      </w:r>
      <w:proofErr w:type="gramStart"/>
      <w:r>
        <w:rPr>
          <w:rFonts w:ascii="Calibri" w:hAnsi="Calibri" w:cs="Calibri"/>
          <w:lang w:bidi="ar-EG"/>
        </w:rPr>
        <w:t>right</w:t>
      </w:r>
      <w:proofErr w:type="gramEnd"/>
      <w:r>
        <w:rPr>
          <w:rFonts w:ascii="Calibri" w:hAnsi="Calibri" w:cs="Calibri"/>
          <w:lang w:bidi="ar-EG"/>
        </w:rPr>
        <w:t xml:space="preserve"> of Allah which occurs over all the levels related to that transgression: </w:t>
      </w:r>
    </w:p>
    <w:p w14:paraId="47BED524" w14:textId="77777777" w:rsidR="00005C44" w:rsidRDefault="00005C44" w:rsidP="00005C44">
      <w:pPr>
        <w:rPr>
          <w:rFonts w:ascii="Calibri" w:hAnsi="Calibri" w:cs="Calibri"/>
          <w:lang w:bidi="ar-EG"/>
        </w:rPr>
      </w:pPr>
    </w:p>
    <w:p w14:paraId="7F038F6F" w14:textId="77777777" w:rsidR="00005C44" w:rsidRDefault="00005C44" w:rsidP="00005C44">
      <w:pPr>
        <w:rPr>
          <w:rFonts w:ascii="Calibri" w:hAnsi="Calibri" w:cs="Calibri"/>
          <w:lang w:bidi="ar-EG"/>
        </w:rPr>
      </w:pPr>
      <w:r>
        <w:rPr>
          <w:rFonts w:ascii="Calibri" w:hAnsi="Calibri" w:cs="Calibri"/>
          <w:lang w:bidi="ar-EG"/>
        </w:rPr>
        <w:t xml:space="preserve">a) Al-Kufr (disbelief) and Ash-Shirk: This represents the great </w:t>
      </w:r>
      <w:proofErr w:type="spellStart"/>
      <w:r>
        <w:rPr>
          <w:rFonts w:ascii="Calibri" w:hAnsi="Calibri" w:cs="Calibri"/>
          <w:lang w:bidi="ar-EG"/>
        </w:rPr>
        <w:t>Zhulm</w:t>
      </w:r>
      <w:proofErr w:type="spellEnd"/>
      <w:r>
        <w:rPr>
          <w:rFonts w:ascii="Calibri" w:hAnsi="Calibri" w:cs="Calibri"/>
          <w:lang w:bidi="ar-EG"/>
        </w:rPr>
        <w:t xml:space="preserve"> which is not forgiven from the one who dies upon it without repenting. Allah </w:t>
      </w:r>
      <w:r>
        <w:rPr>
          <w:rFonts w:ascii="Calibri" w:hAnsi="Calibri" w:cs="Calibri" w:hint="cs"/>
          <w:rtl/>
          <w:lang w:bidi="ar-EG"/>
        </w:rPr>
        <w:t>تَعَالَى</w:t>
      </w:r>
      <w:r>
        <w:rPr>
          <w:rFonts w:ascii="Calibri" w:hAnsi="Calibri" w:cs="Calibri"/>
          <w:lang w:bidi="ar-EG"/>
        </w:rPr>
        <w:t xml:space="preserve"> said: </w:t>
      </w:r>
    </w:p>
    <w:p w14:paraId="46A27F7F" w14:textId="77777777" w:rsidR="00005C44" w:rsidRDefault="00005C44" w:rsidP="00005C44">
      <w:pPr>
        <w:rPr>
          <w:rFonts w:ascii="Calibri" w:hAnsi="Calibri" w:cs="Calibri"/>
          <w:lang w:bidi="ar-EG"/>
        </w:rPr>
      </w:pPr>
    </w:p>
    <w:p w14:paraId="630213CF" w14:textId="77777777" w:rsidR="00005C44" w:rsidRPr="005B5287" w:rsidRDefault="00005C44" w:rsidP="00005C44">
      <w:pPr>
        <w:jc w:val="center"/>
        <w:rPr>
          <w:rFonts w:ascii="Traditional Arabic" w:hAnsi="Traditional Arabic" w:cs="Traditional Arabic"/>
          <w:sz w:val="32"/>
          <w:szCs w:val="32"/>
          <w:lang w:bidi="ar-EG"/>
        </w:rPr>
      </w:pPr>
      <w:r w:rsidRPr="005B5287">
        <w:rPr>
          <w:rFonts w:ascii="Traditional Arabic" w:hAnsi="Traditional Arabic" w:cs="Traditional Arabic"/>
          <w:sz w:val="32"/>
          <w:szCs w:val="32"/>
          <w:rtl/>
          <w:lang w:bidi="ar-EG"/>
        </w:rPr>
        <w:t>وَالْكَافِرُونَ هُمُ الظَّالِمُونَ</w:t>
      </w:r>
    </w:p>
    <w:p w14:paraId="61BEE2E2" w14:textId="77777777" w:rsidR="00005C44" w:rsidRDefault="00005C44" w:rsidP="00005C44">
      <w:pPr>
        <w:jc w:val="center"/>
        <w:rPr>
          <w:rFonts w:ascii="Calibri" w:hAnsi="Calibri" w:cs="Calibri"/>
          <w:lang w:bidi="ar-EG"/>
        </w:rPr>
      </w:pPr>
      <w:r>
        <w:rPr>
          <w:rFonts w:ascii="Calibri" w:hAnsi="Calibri" w:cs="Calibri"/>
          <w:lang w:bidi="ar-EG"/>
        </w:rPr>
        <w:t>And the disbelievers (Al-</w:t>
      </w:r>
      <w:proofErr w:type="spellStart"/>
      <w:r>
        <w:rPr>
          <w:rFonts w:ascii="Calibri" w:hAnsi="Calibri" w:cs="Calibri"/>
          <w:lang w:bidi="ar-EG"/>
        </w:rPr>
        <w:t>Kaafiroon</w:t>
      </w:r>
      <w:proofErr w:type="spellEnd"/>
      <w:r>
        <w:rPr>
          <w:rFonts w:ascii="Calibri" w:hAnsi="Calibri" w:cs="Calibri"/>
          <w:lang w:bidi="ar-EG"/>
        </w:rPr>
        <w:t>), they are the wrongdoers (</w:t>
      </w:r>
      <w:proofErr w:type="spellStart"/>
      <w:r>
        <w:rPr>
          <w:rFonts w:ascii="Calibri" w:hAnsi="Calibri" w:cs="Calibri"/>
          <w:lang w:bidi="ar-EG"/>
        </w:rPr>
        <w:t>Zhaalimoon</w:t>
      </w:r>
      <w:proofErr w:type="spellEnd"/>
      <w:r>
        <w:rPr>
          <w:rFonts w:ascii="Calibri" w:hAnsi="Calibri" w:cs="Calibri"/>
          <w:lang w:bidi="ar-EG"/>
        </w:rPr>
        <w:t>) (Al-Baqarah: 254).</w:t>
      </w:r>
    </w:p>
    <w:p w14:paraId="7312ED83" w14:textId="77777777" w:rsidR="00005C44" w:rsidRDefault="00005C44" w:rsidP="00005C44">
      <w:pPr>
        <w:rPr>
          <w:rFonts w:ascii="Calibri" w:hAnsi="Calibri" w:cs="Calibri"/>
          <w:lang w:bidi="ar-EG"/>
        </w:rPr>
      </w:pPr>
    </w:p>
    <w:p w14:paraId="382EACA2" w14:textId="77777777" w:rsidR="00005C44" w:rsidRDefault="00005C44" w:rsidP="00005C44">
      <w:pPr>
        <w:rPr>
          <w:rFonts w:ascii="Calibri" w:hAnsi="Calibri" w:cs="Calibri"/>
          <w:lang w:bidi="ar-EG"/>
        </w:rPr>
      </w:pPr>
      <w:r>
        <w:rPr>
          <w:rFonts w:ascii="Calibri" w:hAnsi="Calibri" w:cs="Calibri"/>
          <w:lang w:bidi="ar-EG"/>
        </w:rPr>
        <w:t>And He said relating from the wise man (Luqman (as)) when he was exhorting his son:</w:t>
      </w:r>
    </w:p>
    <w:p w14:paraId="71A18802" w14:textId="77777777" w:rsidR="00005C44" w:rsidRDefault="00005C44" w:rsidP="00005C44">
      <w:pPr>
        <w:rPr>
          <w:rFonts w:ascii="Calibri" w:hAnsi="Calibri" w:cs="Calibri"/>
          <w:lang w:bidi="ar-EG"/>
        </w:rPr>
      </w:pPr>
    </w:p>
    <w:p w14:paraId="5CEBA7AA" w14:textId="77777777" w:rsidR="00005C44" w:rsidRPr="0037751E" w:rsidRDefault="00005C44" w:rsidP="00005C44">
      <w:pPr>
        <w:jc w:val="center"/>
        <w:rPr>
          <w:rFonts w:ascii="Traditional Arabic" w:hAnsi="Traditional Arabic" w:cs="Traditional Arabic"/>
          <w:sz w:val="32"/>
          <w:szCs w:val="32"/>
          <w:lang w:bidi="ar-EG"/>
        </w:rPr>
      </w:pPr>
      <w:r w:rsidRPr="0037751E">
        <w:rPr>
          <w:rFonts w:ascii="Traditional Arabic" w:hAnsi="Traditional Arabic" w:cs="Traditional Arabic"/>
          <w:sz w:val="32"/>
          <w:szCs w:val="32"/>
          <w:rtl/>
          <w:lang w:bidi="ar-EG"/>
        </w:rPr>
        <w:t>يَا بُنَيَّ لَا تُشْرِكْ بِاللَّهِ ۖ إِنَّ الشِّرْكَ لَظُلْمٌ عَظِيمٌ</w:t>
      </w:r>
    </w:p>
    <w:p w14:paraId="578C172C" w14:textId="77777777" w:rsidR="00005C44" w:rsidRDefault="00005C44" w:rsidP="00005C44">
      <w:pPr>
        <w:jc w:val="center"/>
        <w:rPr>
          <w:rFonts w:ascii="Calibri" w:hAnsi="Calibri" w:cs="Calibri"/>
          <w:lang w:bidi="ar-EG"/>
        </w:rPr>
      </w:pPr>
      <w:r>
        <w:rPr>
          <w:rFonts w:ascii="Calibri" w:hAnsi="Calibri" w:cs="Calibri"/>
          <w:lang w:bidi="ar-EG"/>
        </w:rPr>
        <w:t>“</w:t>
      </w:r>
      <w:r w:rsidRPr="000C41E3">
        <w:rPr>
          <w:rFonts w:ascii="Calibri" w:hAnsi="Calibri" w:cs="Calibri"/>
          <w:lang w:bidi="ar-EG"/>
        </w:rPr>
        <w:t>O my son, do not associate [anything] with Allah. Indeed, association</w:t>
      </w:r>
      <w:r>
        <w:rPr>
          <w:rFonts w:ascii="Calibri" w:hAnsi="Calibri" w:cs="Calibri"/>
          <w:lang w:bidi="ar-EG"/>
        </w:rPr>
        <w:t xml:space="preserve"> (Shirk)</w:t>
      </w:r>
      <w:r w:rsidRPr="000C41E3">
        <w:rPr>
          <w:rFonts w:ascii="Calibri" w:hAnsi="Calibri" w:cs="Calibri"/>
          <w:lang w:bidi="ar-EG"/>
        </w:rPr>
        <w:t xml:space="preserve"> [with him] is great injustice</w:t>
      </w:r>
      <w:r>
        <w:rPr>
          <w:rFonts w:ascii="Calibri" w:hAnsi="Calibri" w:cs="Calibri"/>
          <w:lang w:bidi="ar-EG"/>
        </w:rPr>
        <w:t xml:space="preserve"> (</w:t>
      </w:r>
      <w:proofErr w:type="spellStart"/>
      <w:r>
        <w:rPr>
          <w:rFonts w:ascii="Calibri" w:hAnsi="Calibri" w:cs="Calibri"/>
          <w:lang w:bidi="ar-EG"/>
        </w:rPr>
        <w:t>Zhulm</w:t>
      </w:r>
      <w:proofErr w:type="spellEnd"/>
      <w:r>
        <w:rPr>
          <w:rFonts w:ascii="Calibri" w:hAnsi="Calibri" w:cs="Calibri"/>
          <w:lang w:bidi="ar-EG"/>
        </w:rPr>
        <w:t>)” (Luqman: 13).</w:t>
      </w:r>
    </w:p>
    <w:p w14:paraId="3461DAD6" w14:textId="77777777" w:rsidR="00005C44" w:rsidRPr="005B4630" w:rsidRDefault="00005C44" w:rsidP="00005C44">
      <w:pPr>
        <w:rPr>
          <w:rFonts w:ascii="Traditional Arabic" w:hAnsi="Traditional Arabic" w:cs="Traditional Arabic"/>
          <w:sz w:val="22"/>
          <w:szCs w:val="22"/>
          <w:rtl/>
        </w:rPr>
      </w:pPr>
    </w:p>
    <w:p w14:paraId="2915142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ab/>
        <w:t xml:space="preserve">(ب) </w:t>
      </w:r>
      <w:r w:rsidRPr="000F205F">
        <w:rPr>
          <w:rFonts w:ascii="Traditional Arabic" w:hAnsi="Traditional Arabic" w:cs="Traditional Arabic"/>
          <w:sz w:val="28"/>
          <w:szCs w:val="28"/>
          <w:rtl/>
        </w:rPr>
        <w:t>الفسق بارتكاب الكبائر، دون الكفر والشرك، كالزنا بالتراضي من الطرفين، وعمل قوم لوط بتراضي الطرفين، الإفطار في رمضان، ونحوه. وهذه خطر على صاحبها، إن لم يتب عن كل واحدة منها بعينها، ولكن فاعلها «</w:t>
      </w:r>
      <w:r w:rsidRPr="000F205F">
        <w:rPr>
          <w:rFonts w:ascii="Traditional Arabic" w:hAnsi="Traditional Arabic" w:cs="Traditional Arabic"/>
          <w:bCs/>
          <w:sz w:val="28"/>
          <w:szCs w:val="28"/>
          <w:rtl/>
        </w:rPr>
        <w:t>تحت المشيئة</w:t>
      </w:r>
      <w:r w:rsidRPr="000F205F">
        <w:rPr>
          <w:rFonts w:ascii="Traditional Arabic" w:hAnsi="Traditional Arabic" w:cs="Traditional Arabic"/>
          <w:sz w:val="28"/>
          <w:szCs w:val="28"/>
          <w:rtl/>
        </w:rPr>
        <w:t>» الإلاهية: إن شاء الله عذب، وإن شاء غفر.</w:t>
      </w:r>
    </w:p>
    <w:p w14:paraId="28B27F19" w14:textId="77777777" w:rsidR="00005C44" w:rsidRDefault="00005C44" w:rsidP="00005C44">
      <w:pPr>
        <w:rPr>
          <w:rFonts w:ascii="Traditional Arabic" w:hAnsi="Traditional Arabic" w:cs="Traditional Arabic"/>
          <w:sz w:val="22"/>
          <w:szCs w:val="22"/>
        </w:rPr>
      </w:pPr>
    </w:p>
    <w:p w14:paraId="62C2A9A3" w14:textId="77777777" w:rsidR="00005C44" w:rsidRDefault="00005C44" w:rsidP="00005C44">
      <w:pPr>
        <w:rPr>
          <w:rFonts w:ascii="Calibri" w:hAnsi="Calibri" w:cs="Calibri"/>
          <w:lang w:bidi="ar-EG"/>
        </w:rPr>
      </w:pPr>
      <w:r>
        <w:rPr>
          <w:rFonts w:ascii="Calibri" w:hAnsi="Calibri" w:cs="Calibri"/>
          <w:lang w:bidi="ar-EG"/>
        </w:rPr>
        <w:t>b) Al-</w:t>
      </w:r>
      <w:proofErr w:type="spellStart"/>
      <w:r>
        <w:rPr>
          <w:rFonts w:ascii="Calibri" w:hAnsi="Calibri" w:cs="Calibri"/>
          <w:lang w:bidi="ar-EG"/>
        </w:rPr>
        <w:t>Fisq</w:t>
      </w:r>
      <w:proofErr w:type="spellEnd"/>
      <w:r>
        <w:rPr>
          <w:rFonts w:ascii="Calibri" w:hAnsi="Calibri" w:cs="Calibri"/>
          <w:lang w:bidi="ar-EG"/>
        </w:rPr>
        <w:t xml:space="preserve"> (rebellious disobedience) by perpetrating the </w:t>
      </w:r>
      <w:proofErr w:type="spellStart"/>
      <w:r>
        <w:rPr>
          <w:rFonts w:ascii="Calibri" w:hAnsi="Calibri" w:cs="Calibri"/>
          <w:lang w:bidi="ar-EG"/>
        </w:rPr>
        <w:t>Kabaa’ir</w:t>
      </w:r>
      <w:proofErr w:type="spellEnd"/>
      <w:r>
        <w:rPr>
          <w:rFonts w:ascii="Calibri" w:hAnsi="Calibri" w:cs="Calibri"/>
          <w:lang w:bidi="ar-EG"/>
        </w:rPr>
        <w:t xml:space="preserve"> (major sins), which is less than Kufr and Shirk, like committing </w:t>
      </w:r>
      <w:proofErr w:type="spellStart"/>
      <w:r>
        <w:rPr>
          <w:rFonts w:ascii="Calibri" w:hAnsi="Calibri" w:cs="Calibri"/>
          <w:lang w:bidi="ar-EG"/>
        </w:rPr>
        <w:t>Zinaa</w:t>
      </w:r>
      <w:proofErr w:type="spellEnd"/>
      <w:r>
        <w:rPr>
          <w:rFonts w:ascii="Calibri" w:hAnsi="Calibri" w:cs="Calibri"/>
          <w:lang w:bidi="ar-EG"/>
        </w:rPr>
        <w:t xml:space="preserve"> in a mutual act between both parties, the act of the nation of Lut in </w:t>
      </w:r>
      <w:r>
        <w:rPr>
          <w:rFonts w:ascii="Calibri" w:hAnsi="Calibri" w:cs="Calibri"/>
          <w:lang w:bidi="ar-EG"/>
        </w:rPr>
        <w:lastRenderedPageBreak/>
        <w:t xml:space="preserve">a mutual act between both parties, breaking fast during Ramadan and other such acts. This represents a danger upon the one who does that if he does not repent for </w:t>
      </w:r>
      <w:proofErr w:type="gramStart"/>
      <w:r>
        <w:rPr>
          <w:rFonts w:ascii="Calibri" w:hAnsi="Calibri" w:cs="Calibri"/>
          <w:lang w:bidi="ar-EG"/>
        </w:rPr>
        <w:t>each and every</w:t>
      </w:r>
      <w:proofErr w:type="gramEnd"/>
      <w:r>
        <w:rPr>
          <w:rFonts w:ascii="Calibri" w:hAnsi="Calibri" w:cs="Calibri"/>
          <w:lang w:bidi="ar-EG"/>
        </w:rPr>
        <w:t xml:space="preserve"> one of these acts. However, the one who does that still falls “</w:t>
      </w:r>
      <w:r w:rsidRPr="000202D6">
        <w:rPr>
          <w:rFonts w:ascii="Calibri" w:hAnsi="Calibri" w:cs="Calibri"/>
          <w:b/>
          <w:bCs/>
          <w:lang w:bidi="ar-EG"/>
        </w:rPr>
        <w:t>under</w:t>
      </w:r>
      <w:r>
        <w:rPr>
          <w:rFonts w:ascii="Calibri" w:hAnsi="Calibri" w:cs="Calibri"/>
          <w:lang w:bidi="ar-EG"/>
        </w:rPr>
        <w:t xml:space="preserve"> </w:t>
      </w:r>
      <w:r w:rsidRPr="000202D6">
        <w:rPr>
          <w:rFonts w:ascii="Calibri" w:hAnsi="Calibri" w:cs="Calibri"/>
          <w:b/>
          <w:bCs/>
          <w:lang w:bidi="ar-EG"/>
        </w:rPr>
        <w:t>the divine will</w:t>
      </w:r>
      <w:r>
        <w:rPr>
          <w:rFonts w:ascii="Calibri" w:hAnsi="Calibri" w:cs="Calibri"/>
          <w:lang w:bidi="ar-EG"/>
        </w:rPr>
        <w:t xml:space="preserve">”: If Allah wills, He punishes and if He wills, he forgives.   </w:t>
      </w:r>
    </w:p>
    <w:p w14:paraId="60F2BDF6" w14:textId="77777777" w:rsidR="00005C44" w:rsidRPr="00AE66D2" w:rsidRDefault="00005C44" w:rsidP="00005C44">
      <w:pPr>
        <w:rPr>
          <w:rFonts w:ascii="Traditional Arabic" w:hAnsi="Traditional Arabic" w:cs="Traditional Arabic"/>
          <w:sz w:val="22"/>
          <w:szCs w:val="22"/>
          <w:rtl/>
        </w:rPr>
      </w:pPr>
    </w:p>
    <w:p w14:paraId="5B6E67D9" w14:textId="77777777" w:rsidR="00005C44" w:rsidRPr="000F205F" w:rsidRDefault="00005C44" w:rsidP="00005C44">
      <w:pPr>
        <w:rPr>
          <w:rFonts w:ascii="Traditional Arabic" w:hAnsi="Traditional Arabic" w:cs="Traditional Arabic"/>
          <w:bCs/>
          <w:sz w:val="28"/>
          <w:szCs w:val="28"/>
          <w:rtl/>
        </w:rPr>
      </w:pPr>
      <w:r w:rsidRPr="000F205F">
        <w:rPr>
          <w:rFonts w:ascii="Traditional Arabic" w:hAnsi="Traditional Arabic" w:cs="Traditional Arabic"/>
          <w:bCs/>
          <w:sz w:val="28"/>
          <w:szCs w:val="28"/>
          <w:rtl/>
        </w:rPr>
        <w:tab/>
        <w:t xml:space="preserve">(ج) </w:t>
      </w:r>
      <w:r w:rsidRPr="000F205F">
        <w:rPr>
          <w:rFonts w:ascii="Traditional Arabic" w:hAnsi="Traditional Arabic" w:cs="Traditional Arabic"/>
          <w:sz w:val="28"/>
          <w:szCs w:val="28"/>
          <w:rtl/>
        </w:rPr>
        <w:t>المعصية بارتكاب الصغائر، كتقبيل الأجنبية برضاها، أو النظر إلى عورتها بإذنها، ونحو ذلك، وهذه تكفرها التوبة بلا شك، كما هو الحال في كل الذنوب، ويكفرها كذلك الاستغفار، والأعمال الصالحة، والبلايا والأمراض والمصائب. فإن بقي شيء منه بدون توبة أو ما يكفرها، ومات فاعلها على ذلك، إلا أنه تجنب الكبائر، فهو على موعدة من الله بالتجاوز عن الصغائر، كما قال جل وعلا: {إن تجتنبوا كبائر ما تنهون عنه، نكفر عنكم سيئاتكم، وندخلكم مدخلاً كريما}. أما من لم يجتنب الكبائر فهو على خطر المؤاخذة على كل ذنوبه: كبيرها، وصغيرها على حد سواء.</w:t>
      </w:r>
      <w:r w:rsidRPr="000F205F">
        <w:rPr>
          <w:rFonts w:ascii="Traditional Arabic" w:hAnsi="Traditional Arabic" w:cs="Traditional Arabic"/>
          <w:bCs/>
          <w:sz w:val="28"/>
          <w:szCs w:val="28"/>
          <w:rtl/>
        </w:rPr>
        <w:t xml:space="preserve"> </w:t>
      </w:r>
    </w:p>
    <w:p w14:paraId="3592D5BC" w14:textId="77777777" w:rsidR="00005C44" w:rsidRDefault="00005C44" w:rsidP="00005C44">
      <w:pPr>
        <w:rPr>
          <w:rFonts w:ascii="Traditional Arabic" w:hAnsi="Traditional Arabic" w:cs="Traditional Arabic"/>
          <w:bCs/>
          <w:sz w:val="22"/>
          <w:szCs w:val="22"/>
        </w:rPr>
      </w:pPr>
    </w:p>
    <w:p w14:paraId="5D1E6855" w14:textId="77777777" w:rsidR="00005C44" w:rsidRDefault="00005C44" w:rsidP="00005C44">
      <w:pPr>
        <w:rPr>
          <w:rFonts w:ascii="Calibri" w:hAnsi="Calibri" w:cs="Calibri"/>
          <w:lang w:bidi="ar-EG"/>
        </w:rPr>
      </w:pPr>
      <w:r>
        <w:rPr>
          <w:rFonts w:ascii="Calibri" w:hAnsi="Calibri" w:cs="Calibri"/>
          <w:lang w:bidi="ar-EG"/>
        </w:rPr>
        <w:t xml:space="preserve">c) The </w:t>
      </w:r>
      <w:proofErr w:type="spellStart"/>
      <w:r>
        <w:rPr>
          <w:rFonts w:ascii="Calibri" w:hAnsi="Calibri" w:cs="Calibri"/>
          <w:lang w:bidi="ar-EG"/>
        </w:rPr>
        <w:t>Ma’siyah</w:t>
      </w:r>
      <w:proofErr w:type="spellEnd"/>
      <w:r>
        <w:rPr>
          <w:rFonts w:ascii="Calibri" w:hAnsi="Calibri" w:cs="Calibri"/>
          <w:lang w:bidi="ar-EG"/>
        </w:rPr>
        <w:t xml:space="preserve"> (act of disobedience to Allah) by perpetrating the As-</w:t>
      </w:r>
      <w:proofErr w:type="spellStart"/>
      <w:r>
        <w:rPr>
          <w:rFonts w:ascii="Calibri" w:hAnsi="Calibri" w:cs="Calibri"/>
          <w:lang w:bidi="ar-EG"/>
        </w:rPr>
        <w:t>Saghaa’ir</w:t>
      </w:r>
      <w:proofErr w:type="spellEnd"/>
      <w:r>
        <w:rPr>
          <w:rFonts w:ascii="Calibri" w:hAnsi="Calibri" w:cs="Calibri"/>
          <w:lang w:bidi="ar-EG"/>
        </w:rPr>
        <w:t xml:space="preserve"> (</w:t>
      </w:r>
      <w:r w:rsidRPr="0032172E">
        <w:rPr>
          <w:rFonts w:ascii="Calibri" w:hAnsi="Calibri" w:cs="Calibri"/>
          <w:lang w:bidi="ar-EG"/>
        </w:rPr>
        <w:t>small sins</w:t>
      </w:r>
      <w:r>
        <w:rPr>
          <w:rFonts w:ascii="Calibri" w:hAnsi="Calibri" w:cs="Calibri"/>
          <w:lang w:bidi="ar-EG"/>
        </w:rPr>
        <w:t xml:space="preserve">), like kissing a foreign woman with her acceptance, or looking at her ‘Awrah with her permission and other such acts. This </w:t>
      </w:r>
      <w:proofErr w:type="gramStart"/>
      <w:r>
        <w:rPr>
          <w:rFonts w:ascii="Calibri" w:hAnsi="Calibri" w:cs="Calibri"/>
          <w:lang w:bidi="ar-EG"/>
        </w:rPr>
        <w:t>is expiated</w:t>
      </w:r>
      <w:proofErr w:type="gramEnd"/>
      <w:r>
        <w:rPr>
          <w:rFonts w:ascii="Calibri" w:hAnsi="Calibri" w:cs="Calibri"/>
          <w:lang w:bidi="ar-EG"/>
        </w:rPr>
        <w:t xml:space="preserve"> without doubt </w:t>
      </w:r>
      <w:proofErr w:type="gramStart"/>
      <w:r>
        <w:rPr>
          <w:rFonts w:ascii="Calibri" w:hAnsi="Calibri" w:cs="Calibri"/>
          <w:lang w:bidi="ar-EG"/>
        </w:rPr>
        <w:t>my</w:t>
      </w:r>
      <w:proofErr w:type="gramEnd"/>
      <w:r>
        <w:rPr>
          <w:rFonts w:ascii="Calibri" w:hAnsi="Calibri" w:cs="Calibri"/>
          <w:lang w:bidi="ar-EG"/>
        </w:rPr>
        <w:t xml:space="preserve"> making Tawbah (repentance), just like all other sins. They are also expiated by seeking forgiveness, undertaking righteous acts, facing trials, sickness and calamities. If anything remains from these </w:t>
      </w:r>
      <w:proofErr w:type="spellStart"/>
      <w:r>
        <w:rPr>
          <w:rFonts w:ascii="Calibri" w:hAnsi="Calibri" w:cs="Calibri"/>
          <w:lang w:bidi="ar-EG"/>
        </w:rPr>
        <w:t>Saghaa’ir</w:t>
      </w:r>
      <w:proofErr w:type="spellEnd"/>
      <w:r>
        <w:rPr>
          <w:rFonts w:ascii="Calibri" w:hAnsi="Calibri" w:cs="Calibri"/>
          <w:lang w:bidi="ar-EG"/>
        </w:rPr>
        <w:t xml:space="preserve"> (small sins) without repentance having been undertaken for them or that which expiates them, and the perpetrator then dies in such a state, whilst having avoided the </w:t>
      </w:r>
      <w:proofErr w:type="spellStart"/>
      <w:r>
        <w:rPr>
          <w:rFonts w:ascii="Calibri" w:hAnsi="Calibri" w:cs="Calibri"/>
          <w:lang w:bidi="ar-EG"/>
        </w:rPr>
        <w:t>Kabaa’ir</w:t>
      </w:r>
      <w:proofErr w:type="spellEnd"/>
      <w:r>
        <w:rPr>
          <w:rFonts w:ascii="Calibri" w:hAnsi="Calibri" w:cs="Calibri"/>
          <w:lang w:bidi="ar-EG"/>
        </w:rPr>
        <w:t xml:space="preserve"> (major sins), then it is a promise of Allah that He will overlook the </w:t>
      </w:r>
      <w:proofErr w:type="spellStart"/>
      <w:r>
        <w:rPr>
          <w:rFonts w:ascii="Calibri" w:hAnsi="Calibri" w:cs="Calibri"/>
          <w:lang w:bidi="ar-EG"/>
        </w:rPr>
        <w:t>Saghaa’ir</w:t>
      </w:r>
      <w:proofErr w:type="spellEnd"/>
      <w:r>
        <w:rPr>
          <w:rFonts w:ascii="Calibri" w:hAnsi="Calibri" w:cs="Calibri"/>
          <w:lang w:bidi="ar-EG"/>
        </w:rPr>
        <w:t xml:space="preserve"> (small or lesser sins), just as He </w:t>
      </w:r>
      <w:proofErr w:type="spellStart"/>
      <w:r w:rsidRPr="0016381D">
        <w:rPr>
          <w:rFonts w:ascii="Calibri" w:hAnsi="Calibri" w:cs="Calibri"/>
          <w:i/>
          <w:iCs/>
          <w:lang w:bidi="ar-EG"/>
        </w:rPr>
        <w:t>Jalla</w:t>
      </w:r>
      <w:proofErr w:type="spellEnd"/>
      <w:r w:rsidRPr="0016381D">
        <w:rPr>
          <w:rFonts w:ascii="Calibri" w:hAnsi="Calibri" w:cs="Calibri"/>
          <w:i/>
          <w:iCs/>
          <w:lang w:bidi="ar-EG"/>
        </w:rPr>
        <w:t xml:space="preserve"> </w:t>
      </w:r>
      <w:proofErr w:type="spellStart"/>
      <w:r w:rsidRPr="0016381D">
        <w:rPr>
          <w:rFonts w:ascii="Calibri" w:hAnsi="Calibri" w:cs="Calibri"/>
          <w:i/>
          <w:iCs/>
          <w:lang w:bidi="ar-EG"/>
        </w:rPr>
        <w:t>Wa</w:t>
      </w:r>
      <w:proofErr w:type="spellEnd"/>
      <w:r w:rsidRPr="0016381D">
        <w:rPr>
          <w:rFonts w:ascii="Calibri" w:hAnsi="Calibri" w:cs="Calibri"/>
          <w:i/>
          <w:iCs/>
          <w:lang w:bidi="ar-EG"/>
        </w:rPr>
        <w:t xml:space="preserve"> ‘Alaa</w:t>
      </w:r>
      <w:r>
        <w:rPr>
          <w:rFonts w:ascii="Calibri" w:hAnsi="Calibri" w:cs="Calibri"/>
          <w:lang w:bidi="ar-EG"/>
        </w:rPr>
        <w:t xml:space="preserve"> said: </w:t>
      </w:r>
    </w:p>
    <w:p w14:paraId="72957951" w14:textId="77777777" w:rsidR="00005C44" w:rsidRDefault="00005C44" w:rsidP="00005C44">
      <w:pPr>
        <w:rPr>
          <w:rFonts w:ascii="Calibri" w:hAnsi="Calibri" w:cs="Calibri"/>
          <w:lang w:bidi="ar-EG"/>
        </w:rPr>
      </w:pPr>
    </w:p>
    <w:p w14:paraId="6B5BFC9A" w14:textId="77777777" w:rsidR="00005C44" w:rsidRPr="00AD7C06" w:rsidRDefault="00005C44" w:rsidP="00005C44">
      <w:pPr>
        <w:jc w:val="center"/>
        <w:rPr>
          <w:rFonts w:ascii="Traditional Arabic" w:hAnsi="Traditional Arabic" w:cs="Traditional Arabic"/>
          <w:sz w:val="32"/>
          <w:szCs w:val="32"/>
          <w:lang w:bidi="ar-EG"/>
        </w:rPr>
      </w:pPr>
      <w:r w:rsidRPr="00AD7C06">
        <w:rPr>
          <w:rFonts w:ascii="Traditional Arabic" w:hAnsi="Traditional Arabic" w:cs="Traditional Arabic"/>
          <w:sz w:val="32"/>
          <w:szCs w:val="32"/>
          <w:rtl/>
          <w:lang w:bidi="ar-EG"/>
        </w:rPr>
        <w:t>إِنْ تَجْتَنِبُوا كَبَائِرَ مَا تُنْهَوْنَ عَنْهُ نُكَفِّرْ عَنْكُمْ سَيِّئَاتِكُمْ وَنُدْخِلْكُمْ مُدْخَلًا كَرِيمًا</w:t>
      </w:r>
    </w:p>
    <w:p w14:paraId="42F69A9A" w14:textId="77777777" w:rsidR="00005C44" w:rsidRDefault="00005C44" w:rsidP="00005C44">
      <w:pPr>
        <w:jc w:val="center"/>
        <w:rPr>
          <w:rFonts w:ascii="Calibri" w:hAnsi="Calibri" w:cs="Calibri"/>
          <w:lang w:bidi="ar-EG"/>
        </w:rPr>
      </w:pPr>
      <w:r w:rsidRPr="00F0326C">
        <w:rPr>
          <w:rFonts w:ascii="Calibri" w:hAnsi="Calibri" w:cs="Calibri"/>
          <w:lang w:bidi="ar-EG"/>
        </w:rPr>
        <w:t xml:space="preserve">If you avoid the major sins which you are forbidden, </w:t>
      </w:r>
      <w:proofErr w:type="gramStart"/>
      <w:r w:rsidRPr="00F0326C">
        <w:rPr>
          <w:rFonts w:ascii="Calibri" w:hAnsi="Calibri" w:cs="Calibri"/>
          <w:lang w:bidi="ar-EG"/>
        </w:rPr>
        <w:t>We</w:t>
      </w:r>
      <w:proofErr w:type="gramEnd"/>
      <w:r w:rsidRPr="00F0326C">
        <w:rPr>
          <w:rFonts w:ascii="Calibri" w:hAnsi="Calibri" w:cs="Calibri"/>
          <w:lang w:bidi="ar-EG"/>
        </w:rPr>
        <w:t xml:space="preserve"> will remove from you your lesser sins and admit you to a noble entrance [into Paradise]</w:t>
      </w:r>
      <w:r>
        <w:rPr>
          <w:rFonts w:ascii="Calibri" w:hAnsi="Calibri" w:cs="Calibri"/>
          <w:lang w:bidi="ar-EG"/>
        </w:rPr>
        <w:t xml:space="preserve"> (An-Nisa’: 31).</w:t>
      </w:r>
    </w:p>
    <w:p w14:paraId="0995ED20" w14:textId="77777777" w:rsidR="00005C44" w:rsidRDefault="00005C44" w:rsidP="00005C44">
      <w:pPr>
        <w:rPr>
          <w:rFonts w:ascii="Calibri" w:hAnsi="Calibri" w:cs="Calibri"/>
          <w:lang w:bidi="ar-EG"/>
        </w:rPr>
      </w:pPr>
    </w:p>
    <w:p w14:paraId="57B69CAC" w14:textId="77777777" w:rsidR="00005C44" w:rsidRDefault="00005C44" w:rsidP="00005C44">
      <w:pPr>
        <w:rPr>
          <w:rFonts w:ascii="Calibri" w:hAnsi="Calibri" w:cs="Calibri"/>
          <w:lang w:bidi="ar-EG"/>
        </w:rPr>
      </w:pPr>
      <w:r>
        <w:rPr>
          <w:rFonts w:ascii="Calibri" w:hAnsi="Calibri" w:cs="Calibri"/>
          <w:lang w:bidi="ar-EG"/>
        </w:rPr>
        <w:t xml:space="preserve">However, the one who does not avoid the major sins is in danger of being held to account for all his sins, including both the major and smaller sins equally. </w:t>
      </w:r>
    </w:p>
    <w:p w14:paraId="13A5473B" w14:textId="77777777" w:rsidR="00005C44" w:rsidRPr="00700DD6" w:rsidRDefault="00005C44" w:rsidP="00005C44">
      <w:pPr>
        <w:rPr>
          <w:rFonts w:ascii="Traditional Arabic" w:hAnsi="Traditional Arabic" w:cs="Traditional Arabic"/>
          <w:bCs/>
          <w:sz w:val="22"/>
          <w:szCs w:val="22"/>
          <w:rtl/>
        </w:rPr>
      </w:pPr>
    </w:p>
    <w:p w14:paraId="46AA669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(2)</w:t>
      </w:r>
      <w:r w:rsidRPr="000F205F">
        <w:rPr>
          <w:rFonts w:ascii="Traditional Arabic" w:hAnsi="Traditional Arabic" w:cs="Traditional Arabic"/>
          <w:sz w:val="28"/>
          <w:szCs w:val="28"/>
          <w:rtl/>
        </w:rPr>
        <w:t xml:space="preserve"> الاعتداء على حقوق الآخرين، وهذا يقع كذلك على المراتب الثلاثة: </w:t>
      </w:r>
    </w:p>
    <w:p w14:paraId="122FA07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ab/>
        <w:t xml:space="preserve"> (أ) </w:t>
      </w:r>
      <w:r w:rsidRPr="000F205F">
        <w:rPr>
          <w:rFonts w:ascii="Traditional Arabic" w:hAnsi="Traditional Arabic" w:cs="Traditional Arabic"/>
          <w:sz w:val="28"/>
          <w:szCs w:val="28"/>
          <w:rtl/>
        </w:rPr>
        <w:t>سب الأنبياء، وقتلهم، فهذا اعتداء على كرامة النبي وحرمته، وهو مناقض للإيمان، مخرج إلى الكفر والردة. وهذا كسائر أنواع الشرك والكفر لا يغفره الله لمن مات عليه أبداً.</w:t>
      </w:r>
    </w:p>
    <w:p w14:paraId="482C436F" w14:textId="77777777" w:rsidR="00005C44" w:rsidRDefault="00005C44" w:rsidP="00005C44">
      <w:pPr>
        <w:rPr>
          <w:rFonts w:ascii="Traditional Arabic" w:hAnsi="Traditional Arabic" w:cs="Traditional Arabic"/>
          <w:sz w:val="22"/>
          <w:szCs w:val="22"/>
        </w:rPr>
      </w:pPr>
    </w:p>
    <w:p w14:paraId="6523CE5E" w14:textId="77777777" w:rsidR="00005C44" w:rsidRDefault="00005C44" w:rsidP="00005C44">
      <w:pPr>
        <w:rPr>
          <w:rFonts w:ascii="Calibri" w:hAnsi="Calibri" w:cs="Calibri"/>
          <w:lang w:bidi="ar-EG"/>
        </w:rPr>
      </w:pPr>
      <w:r>
        <w:rPr>
          <w:rFonts w:ascii="Calibri" w:hAnsi="Calibri" w:cs="Calibri"/>
          <w:lang w:bidi="ar-EG"/>
        </w:rPr>
        <w:t xml:space="preserve">2) Transgressing against the rights of others and this also occurs on three levels: </w:t>
      </w:r>
    </w:p>
    <w:p w14:paraId="29B0CC35" w14:textId="77777777" w:rsidR="00005C44" w:rsidRDefault="00005C44" w:rsidP="00005C44">
      <w:pPr>
        <w:rPr>
          <w:rFonts w:ascii="Calibri" w:hAnsi="Calibri" w:cs="Calibri"/>
          <w:lang w:bidi="ar-EG"/>
        </w:rPr>
      </w:pPr>
    </w:p>
    <w:p w14:paraId="7E96E1D8" w14:textId="77777777" w:rsidR="00005C44" w:rsidRDefault="00005C44" w:rsidP="00005C44">
      <w:pPr>
        <w:rPr>
          <w:rFonts w:ascii="Calibri" w:hAnsi="Calibri" w:cs="Calibri"/>
          <w:lang w:bidi="ar-EG"/>
        </w:rPr>
      </w:pPr>
      <w:r w:rsidRPr="00160F5A">
        <w:rPr>
          <w:rFonts w:ascii="Calibri" w:hAnsi="Calibri" w:cs="Calibri"/>
          <w:lang w:bidi="ar-EG"/>
        </w:rPr>
        <w:t>a)</w:t>
      </w:r>
      <w:r>
        <w:rPr>
          <w:rFonts w:ascii="Calibri" w:hAnsi="Calibri" w:cs="Calibri"/>
          <w:lang w:bidi="ar-EG"/>
        </w:rPr>
        <w:t xml:space="preserve"> Insulting the Prophets. This represents aggression or assault against the dignified and </w:t>
      </w:r>
      <w:proofErr w:type="spellStart"/>
      <w:r>
        <w:rPr>
          <w:rFonts w:ascii="Calibri" w:hAnsi="Calibri" w:cs="Calibri"/>
          <w:lang w:bidi="ar-EG"/>
        </w:rPr>
        <w:t>honoured</w:t>
      </w:r>
      <w:proofErr w:type="spellEnd"/>
      <w:r>
        <w:rPr>
          <w:rFonts w:ascii="Calibri" w:hAnsi="Calibri" w:cs="Calibri"/>
          <w:lang w:bidi="ar-EG"/>
        </w:rPr>
        <w:t xml:space="preserve"> position of the Prophet and his inviolable sanctity. It is incompatible with Iman and takes the perpetrator outside of it into disbelief (Kufr) and apostacy (</w:t>
      </w:r>
      <w:proofErr w:type="spellStart"/>
      <w:r>
        <w:rPr>
          <w:rFonts w:ascii="Calibri" w:hAnsi="Calibri" w:cs="Calibri"/>
          <w:lang w:bidi="ar-EG"/>
        </w:rPr>
        <w:t>Riddah</w:t>
      </w:r>
      <w:proofErr w:type="spellEnd"/>
      <w:r>
        <w:rPr>
          <w:rFonts w:ascii="Calibri" w:hAnsi="Calibri" w:cs="Calibri"/>
          <w:lang w:bidi="ar-EG"/>
        </w:rPr>
        <w:t xml:space="preserve">). It is like the rest of the kinds of Shirk and Kufr concerning which Allah does not ever forgive the person who dies upon it.  </w:t>
      </w:r>
    </w:p>
    <w:p w14:paraId="7D631E71" w14:textId="77777777" w:rsidR="00005C44" w:rsidRPr="008C6AC0" w:rsidRDefault="00005C44" w:rsidP="00005C44">
      <w:pPr>
        <w:rPr>
          <w:rFonts w:ascii="Traditional Arabic" w:hAnsi="Traditional Arabic" w:cs="Traditional Arabic"/>
          <w:sz w:val="22"/>
          <w:szCs w:val="22"/>
          <w:rtl/>
        </w:rPr>
      </w:pPr>
    </w:p>
    <w:p w14:paraId="5E93C25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ab/>
        <w:t xml:space="preserve">(ب) </w:t>
      </w:r>
      <w:r w:rsidRPr="000F205F">
        <w:rPr>
          <w:rFonts w:ascii="Traditional Arabic" w:hAnsi="Traditional Arabic" w:cs="Traditional Arabic"/>
          <w:sz w:val="28"/>
          <w:szCs w:val="28"/>
          <w:rtl/>
        </w:rPr>
        <w:t xml:space="preserve">سفك دماء الناس بغير حق، </w:t>
      </w:r>
      <w:r w:rsidRPr="000F205F">
        <w:rPr>
          <w:rFonts w:ascii="Traditional Arabic" w:hAnsi="Traditional Arabic" w:cs="Traditional Arabic"/>
          <w:b/>
          <w:sz w:val="28"/>
          <w:szCs w:val="28"/>
          <w:rtl/>
        </w:rPr>
        <w:t>و</w:t>
      </w:r>
      <w:r w:rsidRPr="000F205F">
        <w:rPr>
          <w:rFonts w:ascii="Traditional Arabic" w:hAnsi="Traditional Arabic" w:cs="Traditional Arabic"/>
          <w:sz w:val="28"/>
          <w:szCs w:val="28"/>
          <w:rtl/>
        </w:rPr>
        <w:t>اغتصاب الإناث والذكور، والسرقة، وقطع الطريق، ونحوها، وهذه من الكبائر. وهذا النوع لا يقع «</w:t>
      </w:r>
      <w:r w:rsidRPr="000F205F">
        <w:rPr>
          <w:rFonts w:ascii="Traditional Arabic" w:hAnsi="Traditional Arabic" w:cs="Traditional Arabic"/>
          <w:bCs/>
          <w:sz w:val="28"/>
          <w:szCs w:val="28"/>
          <w:rtl/>
        </w:rPr>
        <w:t>تحت المشيئة</w:t>
      </w:r>
      <w:r w:rsidRPr="000F205F">
        <w:rPr>
          <w:rFonts w:ascii="Traditional Arabic" w:hAnsi="Traditional Arabic" w:cs="Traditional Arabic"/>
          <w:sz w:val="28"/>
          <w:szCs w:val="28"/>
          <w:rtl/>
        </w:rPr>
        <w:t>» منه إلا ما هو من حق الله، أما حقوق الآخرين فلا تجاوز فيها ولا تسامح.</w:t>
      </w:r>
    </w:p>
    <w:p w14:paraId="659490F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lastRenderedPageBreak/>
        <w:tab/>
        <w:t xml:space="preserve">(ج) </w:t>
      </w:r>
      <w:r w:rsidRPr="000F205F">
        <w:rPr>
          <w:rFonts w:ascii="Traditional Arabic" w:hAnsi="Traditional Arabic" w:cs="Traditional Arabic"/>
          <w:sz w:val="28"/>
          <w:szCs w:val="28"/>
          <w:rtl/>
        </w:rPr>
        <w:t>النظر إلى العورات خلسة وسراً، بدون علم المنظور إليه، وكذلك أكثر الغيبة، وهذه من الصغائر. وهذه كذلك لا يتجاوز عنها إلا فيما يتعلق بحق الله الخالص، أما حقوق الآخرين فلا تسامح فيها، ولا تساهل.</w:t>
      </w:r>
    </w:p>
    <w:p w14:paraId="0F899D5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والاعتداء على حقوق الآخرين يستحيل أن يكون محضاً لأنه ضرورة اعتداء على حق الله في أن يطاع ويعبد، لأنه هو الذي أحق تلك الحقوق، وهو الذي فرضها. وكل ما سبق من اعتداء على حق الله الخالص، أو حقه في التعامل مع الآدميين، هو كذلك «</w:t>
      </w:r>
      <w:r w:rsidRPr="000F205F">
        <w:rPr>
          <w:rFonts w:ascii="Traditional Arabic" w:hAnsi="Traditional Arabic" w:cs="Traditional Arabic"/>
          <w:bCs/>
          <w:sz w:val="28"/>
          <w:szCs w:val="28"/>
          <w:rtl/>
        </w:rPr>
        <w:t>ظلم للنفس»</w:t>
      </w:r>
      <w:r w:rsidRPr="000F205F">
        <w:rPr>
          <w:rFonts w:ascii="Traditional Arabic" w:hAnsi="Traditional Arabic" w:cs="Traditional Arabic"/>
          <w:sz w:val="28"/>
          <w:szCs w:val="28"/>
          <w:rtl/>
        </w:rPr>
        <w:t xml:space="preserve"> لأنه اعتداء على حق النفس: </w:t>
      </w:r>
    </w:p>
    <w:p w14:paraId="2D65A4AA" w14:textId="77777777" w:rsidR="00005C44" w:rsidRDefault="00005C44" w:rsidP="00005C44">
      <w:pPr>
        <w:rPr>
          <w:rFonts w:ascii="Traditional Arabic" w:hAnsi="Traditional Arabic" w:cs="Traditional Arabic"/>
          <w:sz w:val="22"/>
          <w:szCs w:val="22"/>
        </w:rPr>
      </w:pPr>
    </w:p>
    <w:p w14:paraId="2F6ADEFB" w14:textId="77777777" w:rsidR="00005C44" w:rsidRDefault="00005C44" w:rsidP="00005C44">
      <w:pPr>
        <w:rPr>
          <w:rFonts w:ascii="Calibri" w:hAnsi="Calibri" w:cs="Calibri"/>
          <w:lang w:bidi="ar-EG"/>
        </w:rPr>
      </w:pPr>
      <w:r>
        <w:rPr>
          <w:rFonts w:ascii="Calibri" w:hAnsi="Calibri" w:cs="Calibri"/>
          <w:lang w:bidi="ar-EG"/>
        </w:rPr>
        <w:t xml:space="preserve">b) Shedding the blood of people without right (i.e., legal justification), raping females and males, theft, highway robbery (i.e., armed robbery) and what resembles these acts. These are all from the </w:t>
      </w:r>
      <w:proofErr w:type="spellStart"/>
      <w:r>
        <w:rPr>
          <w:rFonts w:ascii="Calibri" w:hAnsi="Calibri" w:cs="Calibri"/>
          <w:lang w:bidi="ar-EG"/>
        </w:rPr>
        <w:t>Kabaa’ir</w:t>
      </w:r>
      <w:proofErr w:type="spellEnd"/>
      <w:r>
        <w:rPr>
          <w:rFonts w:ascii="Calibri" w:hAnsi="Calibri" w:cs="Calibri"/>
          <w:lang w:bidi="ar-EG"/>
        </w:rPr>
        <w:t xml:space="preserve"> (major sins). This category does not fall “</w:t>
      </w:r>
      <w:r w:rsidRPr="00AB2D96">
        <w:rPr>
          <w:rFonts w:ascii="Calibri" w:hAnsi="Calibri" w:cs="Calibri"/>
          <w:b/>
          <w:bCs/>
          <w:lang w:bidi="ar-EG"/>
        </w:rPr>
        <w:t>under the will (</w:t>
      </w:r>
      <w:proofErr w:type="spellStart"/>
      <w:r w:rsidRPr="00AB2D96">
        <w:rPr>
          <w:rFonts w:ascii="Calibri" w:hAnsi="Calibri" w:cs="Calibri"/>
          <w:b/>
          <w:bCs/>
          <w:lang w:bidi="ar-EG"/>
        </w:rPr>
        <w:t>Mashee’ah</w:t>
      </w:r>
      <w:proofErr w:type="spellEnd"/>
      <w:r w:rsidRPr="00AB2D96">
        <w:rPr>
          <w:rFonts w:ascii="Calibri" w:hAnsi="Calibri" w:cs="Calibri"/>
          <w:b/>
          <w:bCs/>
          <w:lang w:bidi="ar-EG"/>
        </w:rPr>
        <w:t>) of Allah</w:t>
      </w:r>
      <w:r>
        <w:rPr>
          <w:rFonts w:ascii="Calibri" w:hAnsi="Calibri" w:cs="Calibri"/>
          <w:lang w:bidi="ar-EG"/>
        </w:rPr>
        <w:t xml:space="preserve">” (i.e., if He wills, He will punish, and if He wills, He will forgive) </w:t>
      </w:r>
      <w:proofErr w:type="gramStart"/>
      <w:r>
        <w:rPr>
          <w:rFonts w:ascii="Calibri" w:hAnsi="Calibri" w:cs="Calibri"/>
          <w:lang w:bidi="ar-EG"/>
        </w:rPr>
        <w:t>with the exception of</w:t>
      </w:r>
      <w:proofErr w:type="gramEnd"/>
      <w:r>
        <w:rPr>
          <w:rFonts w:ascii="Calibri" w:hAnsi="Calibri" w:cs="Calibri"/>
          <w:lang w:bidi="ar-EG"/>
        </w:rPr>
        <w:t xml:space="preserve"> that which is from the Haqq (right) of Allah. As for the rights of others, then there is no bypassing that and no forbearance in respect to that. </w:t>
      </w:r>
    </w:p>
    <w:p w14:paraId="31F91921" w14:textId="77777777" w:rsidR="00005C44" w:rsidRDefault="00005C44" w:rsidP="00005C44">
      <w:pPr>
        <w:rPr>
          <w:rFonts w:ascii="Calibri" w:hAnsi="Calibri" w:cs="Calibri"/>
          <w:lang w:bidi="ar-EG"/>
        </w:rPr>
      </w:pPr>
    </w:p>
    <w:p w14:paraId="3C45C794" w14:textId="77777777" w:rsidR="00005C44" w:rsidRPr="00160F5A" w:rsidRDefault="00005C44" w:rsidP="00005C44">
      <w:pPr>
        <w:rPr>
          <w:rFonts w:ascii="Calibri" w:hAnsi="Calibri" w:cs="Calibri"/>
          <w:lang w:bidi="ar-EG"/>
        </w:rPr>
      </w:pPr>
      <w:r>
        <w:rPr>
          <w:rFonts w:ascii="Calibri" w:hAnsi="Calibri" w:cs="Calibri"/>
          <w:lang w:bidi="ar-EG"/>
        </w:rPr>
        <w:t xml:space="preserve">In addition, transgressing against the rights of others cannot possibly be done in isolation as it must also include transgressing against the right of Allah in respect to the fact that He </w:t>
      </w:r>
      <w:proofErr w:type="gramStart"/>
      <w:r>
        <w:rPr>
          <w:rFonts w:ascii="Calibri" w:hAnsi="Calibri" w:cs="Calibri"/>
          <w:lang w:bidi="ar-EG"/>
        </w:rPr>
        <w:t>be</w:t>
      </w:r>
      <w:proofErr w:type="gramEnd"/>
      <w:r>
        <w:rPr>
          <w:rFonts w:ascii="Calibri" w:hAnsi="Calibri" w:cs="Calibri"/>
          <w:lang w:bidi="ar-EG"/>
        </w:rPr>
        <w:t xml:space="preserve"> obeyed and worshipped. That is because it is He who established those rights and obligated them. And everything that we have said related to the transgression or aggression against the exclusive right of Allah or His right in respect to dealing with other humans, also represents a “</w:t>
      </w:r>
      <w:proofErr w:type="spellStart"/>
      <w:r w:rsidRPr="006C18CC">
        <w:rPr>
          <w:rFonts w:ascii="Calibri" w:hAnsi="Calibri" w:cs="Calibri"/>
          <w:b/>
          <w:bCs/>
          <w:lang w:bidi="ar-EG"/>
        </w:rPr>
        <w:t>Zhulm</w:t>
      </w:r>
      <w:proofErr w:type="spellEnd"/>
      <w:r w:rsidRPr="006C18CC">
        <w:rPr>
          <w:rFonts w:ascii="Calibri" w:hAnsi="Calibri" w:cs="Calibri"/>
          <w:b/>
          <w:bCs/>
          <w:lang w:bidi="ar-EG"/>
        </w:rPr>
        <w:t xml:space="preserve"> (wronging) to the </w:t>
      </w:r>
      <w:proofErr w:type="spellStart"/>
      <w:r w:rsidRPr="006C18CC">
        <w:rPr>
          <w:rFonts w:ascii="Calibri" w:hAnsi="Calibri" w:cs="Calibri"/>
          <w:b/>
          <w:bCs/>
          <w:lang w:bidi="ar-EG"/>
        </w:rPr>
        <w:t>Nafs</w:t>
      </w:r>
      <w:proofErr w:type="spellEnd"/>
      <w:r w:rsidRPr="006C18CC">
        <w:rPr>
          <w:rFonts w:ascii="Calibri" w:hAnsi="Calibri" w:cs="Calibri"/>
          <w:b/>
          <w:bCs/>
          <w:lang w:bidi="ar-EG"/>
        </w:rPr>
        <w:t xml:space="preserve"> (self)” </w:t>
      </w:r>
      <w:r>
        <w:rPr>
          <w:rFonts w:ascii="Calibri" w:hAnsi="Calibri" w:cs="Calibri"/>
          <w:lang w:bidi="ar-EG"/>
        </w:rPr>
        <w:t xml:space="preserve">because it is a transgression against the right of the </w:t>
      </w:r>
      <w:proofErr w:type="spellStart"/>
      <w:r>
        <w:rPr>
          <w:rFonts w:ascii="Calibri" w:hAnsi="Calibri" w:cs="Calibri"/>
          <w:lang w:bidi="ar-EG"/>
        </w:rPr>
        <w:t>Nafs</w:t>
      </w:r>
      <w:proofErr w:type="spellEnd"/>
      <w:r>
        <w:rPr>
          <w:rFonts w:ascii="Calibri" w:hAnsi="Calibri" w:cs="Calibri"/>
          <w:lang w:bidi="ar-EG"/>
        </w:rPr>
        <w:t xml:space="preserve"> (self): </w:t>
      </w:r>
    </w:p>
    <w:p w14:paraId="5C064245" w14:textId="77777777" w:rsidR="00005C44" w:rsidRPr="00197200" w:rsidRDefault="00005C44" w:rsidP="00005C44">
      <w:pPr>
        <w:rPr>
          <w:rFonts w:ascii="Traditional Arabic" w:hAnsi="Traditional Arabic" w:cs="Traditional Arabic"/>
          <w:sz w:val="22"/>
          <w:szCs w:val="22"/>
          <w:rtl/>
        </w:rPr>
      </w:pPr>
    </w:p>
    <w:p w14:paraId="7729322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أن تكرم فلا تهان، ومرتكب المعصية يستحق الذم والتوبيخ من الله والناس، فالعاصي قد عرض نفسه للذم والإهانة، وهو بهذا معتد على حق نفسه في الكرامة. </w:t>
      </w:r>
    </w:p>
    <w:p w14:paraId="0276AB6A" w14:textId="77777777" w:rsidR="00005C44" w:rsidRDefault="00005C44" w:rsidP="00005C44">
      <w:pPr>
        <w:rPr>
          <w:rFonts w:ascii="Traditional Arabic" w:hAnsi="Traditional Arabic" w:cs="Traditional Arabic"/>
          <w:sz w:val="22"/>
          <w:szCs w:val="22"/>
        </w:rPr>
      </w:pPr>
    </w:p>
    <w:p w14:paraId="1D9AA480" w14:textId="77777777" w:rsidR="00005C44" w:rsidRDefault="00005C44" w:rsidP="00005C44">
      <w:pPr>
        <w:rPr>
          <w:rFonts w:ascii="Calibri" w:hAnsi="Calibri" w:cs="Calibri"/>
          <w:lang w:bidi="ar-EG"/>
        </w:rPr>
      </w:pPr>
      <w:r>
        <w:rPr>
          <w:rFonts w:ascii="Calibri" w:hAnsi="Calibri" w:cs="Calibri"/>
          <w:lang w:bidi="ar-EG"/>
        </w:rPr>
        <w:t xml:space="preserve">- Which is that the </w:t>
      </w:r>
      <w:proofErr w:type="spellStart"/>
      <w:r>
        <w:rPr>
          <w:rFonts w:ascii="Calibri" w:hAnsi="Calibri" w:cs="Calibri"/>
          <w:lang w:bidi="ar-EG"/>
        </w:rPr>
        <w:t>Nafs</w:t>
      </w:r>
      <w:proofErr w:type="spellEnd"/>
      <w:r>
        <w:rPr>
          <w:rFonts w:ascii="Calibri" w:hAnsi="Calibri" w:cs="Calibri"/>
          <w:lang w:bidi="ar-EG"/>
        </w:rPr>
        <w:t xml:space="preserve"> should be </w:t>
      </w:r>
      <w:proofErr w:type="spellStart"/>
      <w:r>
        <w:rPr>
          <w:rFonts w:ascii="Calibri" w:hAnsi="Calibri" w:cs="Calibri"/>
          <w:lang w:bidi="ar-EG"/>
        </w:rPr>
        <w:t>honoured</w:t>
      </w:r>
      <w:proofErr w:type="spellEnd"/>
      <w:r>
        <w:rPr>
          <w:rFonts w:ascii="Calibri" w:hAnsi="Calibri" w:cs="Calibri"/>
          <w:lang w:bidi="ar-EG"/>
        </w:rPr>
        <w:t xml:space="preserve"> and not </w:t>
      </w:r>
      <w:proofErr w:type="spellStart"/>
      <w:r>
        <w:rPr>
          <w:rFonts w:ascii="Calibri" w:hAnsi="Calibri" w:cs="Calibri"/>
          <w:lang w:bidi="ar-EG"/>
        </w:rPr>
        <w:t>dishonoured</w:t>
      </w:r>
      <w:proofErr w:type="spellEnd"/>
      <w:r>
        <w:rPr>
          <w:rFonts w:ascii="Calibri" w:hAnsi="Calibri" w:cs="Calibri"/>
          <w:lang w:bidi="ar-EG"/>
        </w:rPr>
        <w:t xml:space="preserve"> whilst the perpetrator of a </w:t>
      </w:r>
      <w:proofErr w:type="spellStart"/>
      <w:r>
        <w:rPr>
          <w:rFonts w:ascii="Calibri" w:hAnsi="Calibri" w:cs="Calibri"/>
          <w:lang w:bidi="ar-EG"/>
        </w:rPr>
        <w:t>Ma’siyah</w:t>
      </w:r>
      <w:proofErr w:type="spellEnd"/>
      <w:r>
        <w:rPr>
          <w:rFonts w:ascii="Calibri" w:hAnsi="Calibri" w:cs="Calibri"/>
          <w:lang w:bidi="ar-EG"/>
        </w:rPr>
        <w:t xml:space="preserve"> (act of disobedience to Allah) is deserving of blame and rebuke from Allah and the people. As such, the one who commits acts of disobedience has exposed himself to censure and contempt. In this manner he is transgressing against the right of his self (</w:t>
      </w:r>
      <w:proofErr w:type="spellStart"/>
      <w:r>
        <w:rPr>
          <w:rFonts w:ascii="Calibri" w:hAnsi="Calibri" w:cs="Calibri"/>
          <w:lang w:bidi="ar-EG"/>
        </w:rPr>
        <w:t>Nafs</w:t>
      </w:r>
      <w:proofErr w:type="spellEnd"/>
      <w:r>
        <w:rPr>
          <w:rFonts w:ascii="Calibri" w:hAnsi="Calibri" w:cs="Calibri"/>
          <w:lang w:bidi="ar-EG"/>
        </w:rPr>
        <w:t xml:space="preserve">) in respect to dignity and </w:t>
      </w:r>
      <w:proofErr w:type="spellStart"/>
      <w:r>
        <w:rPr>
          <w:rFonts w:ascii="Calibri" w:hAnsi="Calibri" w:cs="Calibri"/>
          <w:lang w:bidi="ar-EG"/>
        </w:rPr>
        <w:t>honour</w:t>
      </w:r>
      <w:proofErr w:type="spellEnd"/>
      <w:r>
        <w:rPr>
          <w:rFonts w:ascii="Calibri" w:hAnsi="Calibri" w:cs="Calibri"/>
          <w:lang w:bidi="ar-EG"/>
        </w:rPr>
        <w:t xml:space="preserve">. </w:t>
      </w:r>
    </w:p>
    <w:p w14:paraId="50A595AC" w14:textId="77777777" w:rsidR="00005C44" w:rsidRPr="003A619F" w:rsidRDefault="00005C44" w:rsidP="00005C44">
      <w:pPr>
        <w:rPr>
          <w:rFonts w:ascii="Traditional Arabic" w:hAnsi="Traditional Arabic" w:cs="Traditional Arabic"/>
          <w:sz w:val="22"/>
          <w:szCs w:val="22"/>
          <w:rtl/>
        </w:rPr>
      </w:pPr>
    </w:p>
    <w:p w14:paraId="7B6BC9C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أي العاصي، كذلك يعرض نفسه للعقوبة، لأنه أصبح مستحقاً لها بفعله المعصية، وهذا اعتداء على حق نفسه عليه أن يسعدها، ولا يشقيها.</w:t>
      </w:r>
    </w:p>
    <w:p w14:paraId="71293035" w14:textId="77777777" w:rsidR="00005C44" w:rsidRDefault="00005C44" w:rsidP="00005C44">
      <w:pPr>
        <w:rPr>
          <w:rFonts w:ascii="Traditional Arabic" w:hAnsi="Traditional Arabic" w:cs="Traditional Arabic"/>
          <w:sz w:val="22"/>
          <w:szCs w:val="22"/>
        </w:rPr>
      </w:pPr>
    </w:p>
    <w:p w14:paraId="542B5BC3" w14:textId="77777777" w:rsidR="00005C44" w:rsidRDefault="00005C44" w:rsidP="00005C44">
      <w:pPr>
        <w:rPr>
          <w:rFonts w:ascii="Calibri" w:hAnsi="Calibri" w:cs="Calibri"/>
          <w:lang w:bidi="ar-EG"/>
        </w:rPr>
      </w:pPr>
      <w:r>
        <w:rPr>
          <w:rFonts w:ascii="Calibri" w:hAnsi="Calibri" w:cs="Calibri"/>
          <w:lang w:bidi="ar-EG"/>
        </w:rPr>
        <w:t xml:space="preserve">- And </w:t>
      </w:r>
      <w:r w:rsidRPr="00A3144C">
        <w:rPr>
          <w:rFonts w:ascii="Calibri" w:hAnsi="Calibri" w:cs="Calibri"/>
          <w:lang w:bidi="ar-EG"/>
        </w:rPr>
        <w:t>the one who commits acts of disobedience</w:t>
      </w:r>
      <w:r>
        <w:rPr>
          <w:rFonts w:ascii="Calibri" w:hAnsi="Calibri" w:cs="Calibri"/>
          <w:lang w:bidi="ar-EG"/>
        </w:rPr>
        <w:t xml:space="preserve"> also exposes himself to punishment because he has become deserving of that due to his perpetration of the </w:t>
      </w:r>
      <w:proofErr w:type="spellStart"/>
      <w:r>
        <w:rPr>
          <w:rFonts w:ascii="Calibri" w:hAnsi="Calibri" w:cs="Calibri"/>
          <w:lang w:bidi="ar-EG"/>
        </w:rPr>
        <w:t>Ma’siyah</w:t>
      </w:r>
      <w:proofErr w:type="spellEnd"/>
      <w:r>
        <w:rPr>
          <w:rFonts w:ascii="Calibri" w:hAnsi="Calibri" w:cs="Calibri"/>
          <w:lang w:bidi="ar-EG"/>
        </w:rPr>
        <w:t xml:space="preserve">. This represents an aggression against the right of the </w:t>
      </w:r>
      <w:proofErr w:type="spellStart"/>
      <w:r>
        <w:rPr>
          <w:rFonts w:ascii="Calibri" w:hAnsi="Calibri" w:cs="Calibri"/>
          <w:lang w:bidi="ar-EG"/>
        </w:rPr>
        <w:t>Nafs</w:t>
      </w:r>
      <w:proofErr w:type="spellEnd"/>
      <w:r>
        <w:rPr>
          <w:rFonts w:ascii="Calibri" w:hAnsi="Calibri" w:cs="Calibri"/>
          <w:lang w:bidi="ar-EG"/>
        </w:rPr>
        <w:t xml:space="preserve"> to attain contentment and not misery. </w:t>
      </w:r>
    </w:p>
    <w:p w14:paraId="1E6C2115" w14:textId="77777777" w:rsidR="00005C44" w:rsidRPr="00F46206" w:rsidRDefault="00005C44" w:rsidP="00005C44">
      <w:pPr>
        <w:rPr>
          <w:rFonts w:ascii="Traditional Arabic" w:hAnsi="Traditional Arabic" w:cs="Traditional Arabic"/>
          <w:sz w:val="22"/>
          <w:szCs w:val="22"/>
          <w:rtl/>
        </w:rPr>
      </w:pPr>
    </w:p>
    <w:p w14:paraId="353DE2E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فكل مذنب بصغيرة أو كبيرة أو كفر هو في حقيقة الأمر، على كل حال: ظالم لنفسه، معتد على حقوقها في الكرامة والسعادة. </w:t>
      </w:r>
    </w:p>
    <w:p w14:paraId="2237255E" w14:textId="77777777" w:rsidR="00005C44" w:rsidRDefault="00005C44" w:rsidP="00005C44">
      <w:pPr>
        <w:rPr>
          <w:rFonts w:ascii="Traditional Arabic" w:hAnsi="Traditional Arabic" w:cs="Traditional Arabic"/>
          <w:sz w:val="22"/>
          <w:szCs w:val="22"/>
        </w:rPr>
      </w:pPr>
    </w:p>
    <w:p w14:paraId="38A15261" w14:textId="77777777" w:rsidR="00005C44" w:rsidRDefault="00005C44" w:rsidP="00005C44">
      <w:pPr>
        <w:rPr>
          <w:rFonts w:ascii="Calibri" w:hAnsi="Calibri" w:cs="Calibri"/>
          <w:lang w:bidi="ar-EG"/>
        </w:rPr>
      </w:pPr>
      <w:r>
        <w:rPr>
          <w:rFonts w:ascii="Calibri" w:hAnsi="Calibri" w:cs="Calibri"/>
          <w:lang w:bidi="ar-EG"/>
        </w:rPr>
        <w:t xml:space="preserve">As such, every sinful person whether it is by a Sagheerah (lesser sinful act), a Kabeerah (major act), or act of Kufr (disbelief), is in truth and under every circumstance a </w:t>
      </w:r>
      <w:proofErr w:type="spellStart"/>
      <w:r>
        <w:rPr>
          <w:rFonts w:ascii="Calibri" w:hAnsi="Calibri" w:cs="Calibri"/>
          <w:lang w:bidi="ar-EG"/>
        </w:rPr>
        <w:t>Zhaalim</w:t>
      </w:r>
      <w:proofErr w:type="spellEnd"/>
      <w:r>
        <w:rPr>
          <w:rFonts w:ascii="Calibri" w:hAnsi="Calibri" w:cs="Calibri"/>
          <w:lang w:bidi="ar-EG"/>
        </w:rPr>
        <w:t xml:space="preserve"> (wrongdoer) to his </w:t>
      </w:r>
      <w:proofErr w:type="spellStart"/>
      <w:r>
        <w:rPr>
          <w:rFonts w:ascii="Calibri" w:hAnsi="Calibri" w:cs="Calibri"/>
          <w:lang w:bidi="ar-EG"/>
        </w:rPr>
        <w:t>Nafs</w:t>
      </w:r>
      <w:proofErr w:type="spellEnd"/>
      <w:r>
        <w:rPr>
          <w:rFonts w:ascii="Calibri" w:hAnsi="Calibri" w:cs="Calibri"/>
          <w:lang w:bidi="ar-EG"/>
        </w:rPr>
        <w:t xml:space="preserve"> (self) and transgressing against its rights in relation to dignity and happiness. </w:t>
      </w:r>
    </w:p>
    <w:p w14:paraId="1FE214CE" w14:textId="77777777" w:rsidR="00005C44" w:rsidRPr="00316500" w:rsidRDefault="00005C44" w:rsidP="00005C44">
      <w:pPr>
        <w:rPr>
          <w:rFonts w:ascii="Traditional Arabic" w:hAnsi="Traditional Arabic" w:cs="Traditional Arabic"/>
          <w:sz w:val="22"/>
          <w:szCs w:val="22"/>
          <w:rtl/>
        </w:rPr>
      </w:pPr>
    </w:p>
    <w:p w14:paraId="3F44D3D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هذا هو مفهوم «</w:t>
      </w:r>
      <w:r w:rsidRPr="000F205F">
        <w:rPr>
          <w:rFonts w:ascii="Traditional Arabic" w:hAnsi="Traditional Arabic" w:cs="Traditional Arabic"/>
          <w:bCs/>
          <w:sz w:val="28"/>
          <w:szCs w:val="28"/>
          <w:rtl/>
        </w:rPr>
        <w:t>الظلم</w:t>
      </w:r>
      <w:r w:rsidRPr="000F205F">
        <w:rPr>
          <w:rFonts w:ascii="Traditional Arabic" w:hAnsi="Traditional Arabic" w:cs="Traditional Arabic"/>
          <w:sz w:val="28"/>
          <w:szCs w:val="28"/>
          <w:rtl/>
        </w:rPr>
        <w:t>» بمعناه الشامل العام، ولكن المقصود هنا في المقام الأول هو «</w:t>
      </w:r>
      <w:r w:rsidRPr="000F205F">
        <w:rPr>
          <w:rFonts w:ascii="Traditional Arabic" w:hAnsi="Traditional Arabic" w:cs="Traditional Arabic"/>
          <w:bCs/>
          <w:sz w:val="28"/>
          <w:szCs w:val="28"/>
          <w:rtl/>
        </w:rPr>
        <w:t>الظلم</w:t>
      </w:r>
      <w:r w:rsidRPr="000F205F">
        <w:rPr>
          <w:rFonts w:ascii="Traditional Arabic" w:hAnsi="Traditional Arabic" w:cs="Traditional Arabic"/>
          <w:sz w:val="28"/>
          <w:szCs w:val="28"/>
          <w:rtl/>
        </w:rPr>
        <w:t>» بمعناه الضيق، ألا وهو الاعتداء على حقوق الآخرين، لا سيما إذا صدر من جانب السلطة العامة، وهو ما يسمَّى في أكثر الأحيان «</w:t>
      </w:r>
      <w:r w:rsidRPr="000F205F">
        <w:rPr>
          <w:rFonts w:ascii="Traditional Arabic" w:hAnsi="Traditional Arabic" w:cs="Traditional Arabic"/>
          <w:bCs/>
          <w:sz w:val="28"/>
          <w:szCs w:val="28"/>
          <w:rtl/>
        </w:rPr>
        <w:t>الجور</w:t>
      </w:r>
      <w:r w:rsidRPr="000F205F">
        <w:rPr>
          <w:rFonts w:ascii="Traditional Arabic" w:hAnsi="Traditional Arabic" w:cs="Traditional Arabic"/>
          <w:sz w:val="28"/>
          <w:szCs w:val="28"/>
          <w:rtl/>
        </w:rPr>
        <w:t>» أو «</w:t>
      </w:r>
      <w:r w:rsidRPr="000F205F">
        <w:rPr>
          <w:rFonts w:ascii="Traditional Arabic" w:hAnsi="Traditional Arabic" w:cs="Traditional Arabic"/>
          <w:bCs/>
          <w:sz w:val="28"/>
          <w:szCs w:val="28"/>
          <w:rtl/>
        </w:rPr>
        <w:t>الحيف</w:t>
      </w:r>
      <w:r w:rsidRPr="000F205F">
        <w:rPr>
          <w:rFonts w:ascii="Traditional Arabic" w:hAnsi="Traditional Arabic" w:cs="Traditional Arabic"/>
          <w:sz w:val="28"/>
          <w:szCs w:val="28"/>
          <w:rtl/>
        </w:rPr>
        <w:t>».</w:t>
      </w:r>
    </w:p>
    <w:p w14:paraId="4E7FB10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ولقد شن النبي، صلوات الله وسلامه وتبريكاته عليه وعلى آله، حرباً شعواء على جور الأئمة، واشتد ذمه لأئمة الجور، وعظم ثناؤه على أئمة العدل، فمن ذلك: </w:t>
      </w:r>
    </w:p>
    <w:p w14:paraId="13B63B4C" w14:textId="77777777" w:rsidR="00005C44" w:rsidRDefault="00005C44" w:rsidP="00005C44">
      <w:pPr>
        <w:rPr>
          <w:rFonts w:ascii="Traditional Arabic" w:hAnsi="Traditional Arabic" w:cs="Traditional Arabic"/>
          <w:sz w:val="22"/>
          <w:szCs w:val="22"/>
        </w:rPr>
      </w:pPr>
    </w:p>
    <w:p w14:paraId="510D9478" w14:textId="77777777" w:rsidR="00005C44" w:rsidRDefault="00005C44" w:rsidP="00005C44">
      <w:pPr>
        <w:rPr>
          <w:rFonts w:ascii="Calibri" w:hAnsi="Calibri" w:cs="Calibri"/>
          <w:lang w:bidi="ar-EG"/>
        </w:rPr>
      </w:pPr>
      <w:r>
        <w:rPr>
          <w:rFonts w:ascii="Calibri" w:hAnsi="Calibri" w:cs="Calibri"/>
          <w:lang w:bidi="ar-EG"/>
        </w:rPr>
        <w:t>This is the understanding of “</w:t>
      </w:r>
      <w:proofErr w:type="spellStart"/>
      <w:r w:rsidRPr="00953A8A">
        <w:rPr>
          <w:rFonts w:ascii="Calibri" w:hAnsi="Calibri" w:cs="Calibri"/>
          <w:b/>
          <w:bCs/>
          <w:lang w:bidi="ar-EG"/>
        </w:rPr>
        <w:t>Zhulm</w:t>
      </w:r>
      <w:proofErr w:type="spellEnd"/>
      <w:r>
        <w:rPr>
          <w:rFonts w:ascii="Calibri" w:hAnsi="Calibri" w:cs="Calibri"/>
          <w:lang w:bidi="ar-EG"/>
        </w:rPr>
        <w:t>” according to its comprehensive meaning, however, its main intended meaning here is the “</w:t>
      </w:r>
      <w:proofErr w:type="spellStart"/>
      <w:r w:rsidRPr="00953A8A">
        <w:rPr>
          <w:rFonts w:ascii="Calibri" w:hAnsi="Calibri" w:cs="Calibri"/>
          <w:b/>
          <w:bCs/>
          <w:lang w:bidi="ar-EG"/>
        </w:rPr>
        <w:t>Zhulm</w:t>
      </w:r>
      <w:proofErr w:type="spellEnd"/>
      <w:r>
        <w:rPr>
          <w:rFonts w:ascii="Calibri" w:hAnsi="Calibri" w:cs="Calibri"/>
          <w:lang w:bidi="ar-EG"/>
        </w:rPr>
        <w:t>” according to its narrow meaning, which is the transgression against the rights of others and particularly if it comes from the direction of the general or public authority, which on most occasions is given the name of “</w:t>
      </w:r>
      <w:r w:rsidRPr="00953A8A">
        <w:rPr>
          <w:rFonts w:ascii="Calibri" w:hAnsi="Calibri" w:cs="Calibri"/>
          <w:b/>
          <w:bCs/>
          <w:lang w:bidi="ar-EG"/>
        </w:rPr>
        <w:t>Al-</w:t>
      </w:r>
      <w:proofErr w:type="spellStart"/>
      <w:r w:rsidRPr="00953A8A">
        <w:rPr>
          <w:rFonts w:ascii="Calibri" w:hAnsi="Calibri" w:cs="Calibri"/>
          <w:b/>
          <w:bCs/>
          <w:lang w:bidi="ar-EG"/>
        </w:rPr>
        <w:t>Jawr</w:t>
      </w:r>
      <w:proofErr w:type="spellEnd"/>
      <w:r>
        <w:rPr>
          <w:rFonts w:ascii="Calibri" w:hAnsi="Calibri" w:cs="Calibri"/>
          <w:lang w:bidi="ar-EG"/>
        </w:rPr>
        <w:t>” or “</w:t>
      </w:r>
      <w:r w:rsidRPr="00953A8A">
        <w:rPr>
          <w:rFonts w:ascii="Calibri" w:hAnsi="Calibri" w:cs="Calibri"/>
          <w:b/>
          <w:bCs/>
          <w:lang w:bidi="ar-EG"/>
        </w:rPr>
        <w:t>Al-</w:t>
      </w:r>
      <w:proofErr w:type="spellStart"/>
      <w:r w:rsidRPr="00953A8A">
        <w:rPr>
          <w:rFonts w:ascii="Calibri" w:hAnsi="Calibri" w:cs="Calibri"/>
          <w:b/>
          <w:bCs/>
          <w:lang w:bidi="ar-EG"/>
        </w:rPr>
        <w:t>Haif</w:t>
      </w:r>
      <w:proofErr w:type="spellEnd"/>
      <w:r>
        <w:rPr>
          <w:rFonts w:ascii="Calibri" w:hAnsi="Calibri" w:cs="Calibri"/>
          <w:lang w:bidi="ar-EG"/>
        </w:rPr>
        <w:t xml:space="preserve">” (which are terms for injustice which are usually used in respect to that perpetrated by the authority). The Prophet </w:t>
      </w:r>
      <w:r>
        <w:rPr>
          <w:rFonts w:ascii="Calibri" w:hAnsi="Calibri" w:cs="Calibri" w:hint="cs"/>
          <w:rtl/>
          <w:lang w:bidi="ar-EG"/>
        </w:rPr>
        <w:t>ﷺ</w:t>
      </w:r>
      <w:r>
        <w:rPr>
          <w:rFonts w:ascii="Calibri" w:hAnsi="Calibri" w:cs="Calibri"/>
          <w:lang w:bidi="ar-EG"/>
        </w:rPr>
        <w:t xml:space="preserve"> waged a large-scale war against the </w:t>
      </w:r>
      <w:proofErr w:type="spellStart"/>
      <w:r>
        <w:rPr>
          <w:rFonts w:ascii="Calibri" w:hAnsi="Calibri" w:cs="Calibri"/>
          <w:lang w:bidi="ar-EG"/>
        </w:rPr>
        <w:t>Jawr</w:t>
      </w:r>
      <w:proofErr w:type="spellEnd"/>
      <w:r>
        <w:rPr>
          <w:rFonts w:ascii="Calibri" w:hAnsi="Calibri" w:cs="Calibri"/>
          <w:lang w:bidi="ar-EG"/>
        </w:rPr>
        <w:t xml:space="preserve"> (injustice) of the </w:t>
      </w:r>
      <w:proofErr w:type="spellStart"/>
      <w:r>
        <w:rPr>
          <w:rFonts w:ascii="Calibri" w:hAnsi="Calibri" w:cs="Calibri"/>
          <w:lang w:bidi="ar-EG"/>
        </w:rPr>
        <w:t>A’immah</w:t>
      </w:r>
      <w:proofErr w:type="spellEnd"/>
      <w:r>
        <w:rPr>
          <w:rFonts w:ascii="Calibri" w:hAnsi="Calibri" w:cs="Calibri"/>
          <w:lang w:bidi="ar-EG"/>
        </w:rPr>
        <w:t xml:space="preserve"> (leaders or rulers). His condemnation of the </w:t>
      </w:r>
      <w:proofErr w:type="spellStart"/>
      <w:r>
        <w:rPr>
          <w:rFonts w:ascii="Calibri" w:hAnsi="Calibri" w:cs="Calibri"/>
          <w:lang w:bidi="ar-EG"/>
        </w:rPr>
        <w:t>A’immat</w:t>
      </w:r>
      <w:proofErr w:type="spellEnd"/>
      <w:r>
        <w:rPr>
          <w:rFonts w:ascii="Calibri" w:hAnsi="Calibri" w:cs="Calibri"/>
          <w:lang w:bidi="ar-EG"/>
        </w:rPr>
        <w:t xml:space="preserve"> ul-</w:t>
      </w:r>
      <w:proofErr w:type="spellStart"/>
      <w:r>
        <w:rPr>
          <w:rFonts w:ascii="Calibri" w:hAnsi="Calibri" w:cs="Calibri"/>
          <w:lang w:bidi="ar-EG"/>
        </w:rPr>
        <w:t>Jawr</w:t>
      </w:r>
      <w:proofErr w:type="spellEnd"/>
      <w:r>
        <w:rPr>
          <w:rFonts w:ascii="Calibri" w:hAnsi="Calibri" w:cs="Calibri"/>
          <w:lang w:bidi="ar-EG"/>
        </w:rPr>
        <w:t xml:space="preserve"> (Leaders of injustice) was strong whilst his praise for the </w:t>
      </w:r>
      <w:proofErr w:type="spellStart"/>
      <w:r>
        <w:rPr>
          <w:rFonts w:ascii="Calibri" w:hAnsi="Calibri" w:cs="Calibri"/>
          <w:lang w:bidi="ar-EG"/>
        </w:rPr>
        <w:t>A’immat</w:t>
      </w:r>
      <w:proofErr w:type="spellEnd"/>
      <w:r>
        <w:rPr>
          <w:rFonts w:ascii="Calibri" w:hAnsi="Calibri" w:cs="Calibri"/>
          <w:lang w:bidi="ar-EG"/>
        </w:rPr>
        <w:t xml:space="preserve"> ul</w:t>
      </w:r>
      <w:proofErr w:type="gramStart"/>
      <w:r>
        <w:rPr>
          <w:rFonts w:ascii="Calibri" w:hAnsi="Calibri" w:cs="Calibri"/>
          <w:lang w:bidi="ar-EG"/>
        </w:rPr>
        <w:t>-‘</w:t>
      </w:r>
      <w:proofErr w:type="gramEnd"/>
      <w:r>
        <w:rPr>
          <w:rFonts w:ascii="Calibri" w:hAnsi="Calibri" w:cs="Calibri"/>
          <w:lang w:bidi="ar-EG"/>
        </w:rPr>
        <w:t xml:space="preserve">Adl (Leader of justice) was great. Examples of that include:  </w:t>
      </w:r>
    </w:p>
    <w:p w14:paraId="1105B2D6" w14:textId="77777777" w:rsidR="00005C44" w:rsidRPr="002F7506" w:rsidRDefault="00005C44" w:rsidP="00005C44">
      <w:pPr>
        <w:rPr>
          <w:rFonts w:ascii="Traditional Arabic" w:hAnsi="Traditional Arabic" w:cs="Traditional Arabic"/>
          <w:sz w:val="22"/>
          <w:szCs w:val="22"/>
          <w:rtl/>
        </w:rPr>
      </w:pPr>
    </w:p>
    <w:p w14:paraId="22AA7D2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ما جاء في «</w:t>
      </w:r>
      <w:r w:rsidRPr="000F205F">
        <w:rPr>
          <w:rFonts w:ascii="Traditional Arabic" w:hAnsi="Traditional Arabic" w:cs="Traditional Arabic"/>
          <w:bCs/>
          <w:sz w:val="28"/>
          <w:szCs w:val="28"/>
          <w:rtl/>
        </w:rPr>
        <w:t>الجامع الصحيح المختصر</w:t>
      </w:r>
      <w:r w:rsidRPr="000F205F">
        <w:rPr>
          <w:rFonts w:ascii="Traditional Arabic" w:hAnsi="Traditional Arabic" w:cs="Traditional Arabic"/>
          <w:sz w:val="28"/>
          <w:szCs w:val="28"/>
          <w:rtl/>
        </w:rPr>
        <w:t xml:space="preserve">»، (ج6/ص2496/ح6421)، عن أبي هريرة، رضي الله عنه: [حدثنا محمد بن سلام أخبرنا عبد الله عن عبيد الله بن عمر عن خبيب بن عبد الرحمن عن حفص بن عاصم عن أبي هريرة عن النبي، صلى الله عليه وسلم، قال: </w:t>
      </w:r>
      <w:r w:rsidRPr="000F205F">
        <w:rPr>
          <w:rFonts w:ascii="Traditional Arabic" w:hAnsi="Traditional Arabic" w:cs="Traditional Arabic"/>
          <w:bCs/>
          <w:sz w:val="28"/>
          <w:szCs w:val="28"/>
          <w:rtl/>
        </w:rPr>
        <w:t xml:space="preserve">«سبعة يظلهم الله يوم القيامة في ظله يوم لا ظل إلا ظله: </w:t>
      </w:r>
      <w:r w:rsidRPr="000F205F">
        <w:rPr>
          <w:rFonts w:ascii="Traditional Arabic" w:hAnsi="Traditional Arabic" w:cs="Traditional Arabic"/>
          <w:bCs/>
          <w:sz w:val="28"/>
          <w:szCs w:val="28"/>
          <w:u w:val="single"/>
          <w:rtl/>
        </w:rPr>
        <w:t>إمام عادل</w:t>
      </w:r>
      <w:r w:rsidRPr="000F205F">
        <w:rPr>
          <w:rFonts w:ascii="Traditional Arabic" w:hAnsi="Traditional Arabic" w:cs="Traditional Arabic"/>
          <w:sz w:val="28"/>
          <w:szCs w:val="28"/>
          <w:rtl/>
        </w:rPr>
        <w:t xml:space="preserve">، وشاب نشأ في عبادة الله، ورجل ذكر الله في خلاء ففاضت عيناه، ورجل قلبه معلق في المسجد، ورجلان تحابا في الله، ورجل دعته امرأة ذات منصب وجمال إلى نفسها قال إني أخاف الله، ورجل تصدق بصدقة فأخفاها حتى لا تعلم شماله ما صنعت يمينه»]؛ وأخرجه البخاري في صحيحه ج1/ص235/ح629، ج2/ص517/ح1357؛ وأخرجه مسلم في صحيحه ج2/ص716/ح1031؛ والنسائي في سننه ج8/ص223/ح5380؛ وابن حبان في صحيحه ج10/ص339/ح4486، ج16/ص333/ح7338؛ وابن خزيمة في صحيحه ج1/ص186/ح358؛ والترمذي في سننه ج4/ص599/ح2391؛ والإمام أحمد بن حنبل في مسنده ج2/ص439/ح9663؛ ومالك في الموطأ ج2/ص953/ح1709؛ والطيالسي في مسنده ج1/ص323/ح2462؛ والنسائي في سننه الكبرى ج3/ص461/ح5921؛ والبيهقي في سننه الكبرى ج3/ص66/ح4767، ج4/ص190/ح7625، ج4/ص190/ح7626، ج8/ص162/ح16424، ج10/ص87/ح19947؛ والطبراني في معجمه الأوسط ج6/ص251/ح6324؛ وغيرهم، كلهم يبدأ بالإمام العادل. </w:t>
      </w:r>
    </w:p>
    <w:p w14:paraId="019030F7" w14:textId="77777777" w:rsidR="00005C44" w:rsidRDefault="00005C44" w:rsidP="00005C44">
      <w:pPr>
        <w:rPr>
          <w:rFonts w:ascii="Traditional Arabic" w:hAnsi="Traditional Arabic" w:cs="Traditional Arabic"/>
          <w:b/>
          <w:bCs/>
          <w:sz w:val="22"/>
          <w:szCs w:val="22"/>
        </w:rPr>
      </w:pPr>
    </w:p>
    <w:p w14:paraId="13B32782" w14:textId="77777777" w:rsidR="00005C44" w:rsidRDefault="00005C44" w:rsidP="00005C44">
      <w:pPr>
        <w:rPr>
          <w:rFonts w:ascii="Calibri" w:hAnsi="Calibri" w:cs="Calibri"/>
          <w:lang w:bidi="ar-EG"/>
        </w:rPr>
      </w:pPr>
      <w:r>
        <w:rPr>
          <w:rFonts w:ascii="Calibri" w:hAnsi="Calibri" w:cs="Calibri"/>
          <w:lang w:bidi="ar-EG"/>
        </w:rPr>
        <w:t>- What came recorded in “</w:t>
      </w:r>
      <w:r w:rsidRPr="005B77C5">
        <w:rPr>
          <w:rFonts w:ascii="Calibri" w:hAnsi="Calibri" w:cs="Calibri"/>
          <w:b/>
          <w:bCs/>
          <w:lang w:bidi="ar-EG"/>
        </w:rPr>
        <w:t>Al-Jaami’ As-Sahih Al-</w:t>
      </w:r>
      <w:proofErr w:type="spellStart"/>
      <w:r w:rsidRPr="005B77C5">
        <w:rPr>
          <w:rFonts w:ascii="Calibri" w:hAnsi="Calibri" w:cs="Calibri"/>
          <w:b/>
          <w:bCs/>
          <w:lang w:bidi="ar-EG"/>
        </w:rPr>
        <w:t>Mukhtasar</w:t>
      </w:r>
      <w:proofErr w:type="spellEnd"/>
      <w:r>
        <w:rPr>
          <w:rFonts w:ascii="Calibri" w:hAnsi="Calibri" w:cs="Calibri"/>
          <w:lang w:bidi="ar-EG"/>
        </w:rPr>
        <w:t xml:space="preserve">” (6/2496/6421) related from Abu Hurairah, may Allah be pleased with him: [Muhammad bin Salaam related to us: Abdullah bin ‘Ubaidullah bin ‘Umar informed us from Khubaib bin Abdur Rahman, from Hafs bin ‘Aasim, from Abu Hurairah, from the Prophet </w:t>
      </w:r>
      <w:r>
        <w:rPr>
          <w:rFonts w:ascii="Calibri" w:hAnsi="Calibri" w:cs="Calibri" w:hint="cs"/>
          <w:rtl/>
          <w:lang w:bidi="ar-EG"/>
        </w:rPr>
        <w:t>ﷺ</w:t>
      </w:r>
      <w:r>
        <w:rPr>
          <w:rFonts w:ascii="Calibri" w:hAnsi="Calibri" w:cs="Calibri"/>
          <w:lang w:bidi="ar-EG"/>
        </w:rPr>
        <w:t>: He said: “</w:t>
      </w:r>
      <w:r w:rsidRPr="00F41351">
        <w:rPr>
          <w:rFonts w:ascii="Calibri" w:hAnsi="Calibri" w:cs="Calibri"/>
          <w:b/>
          <w:bCs/>
          <w:lang w:bidi="ar-EG"/>
        </w:rPr>
        <w:t xml:space="preserve">There are seven whom Allah will shade on the Day of Judgement with His shade on a day when there will be no shade part from His shade: </w:t>
      </w:r>
      <w:r w:rsidRPr="00C55EFD">
        <w:rPr>
          <w:rFonts w:ascii="Calibri" w:hAnsi="Calibri" w:cs="Calibri"/>
          <w:b/>
          <w:bCs/>
          <w:u w:val="single"/>
          <w:lang w:bidi="ar-EG"/>
        </w:rPr>
        <w:t>Imam ‘Aadil (A Just Leader)</w:t>
      </w:r>
      <w:r>
        <w:rPr>
          <w:rFonts w:ascii="Calibri" w:hAnsi="Calibri" w:cs="Calibri"/>
          <w:lang w:bidi="ar-EG"/>
        </w:rPr>
        <w:t>, a young man who grew up in the worship of Allah, a man who remembered Allah when alone and his eyes overflowed with tears, a man whose heart is attached to the Masjid, two men who love each other for the sake of Allah, a man whom a woman of standing and beauty invited to herself but he said “I fear Allah”, and a man who gave Sadaqah but concealed it to the point that his left hand didn’t know what his right hand had done”]. Al-Bukhari recorded it in his Sahih (1/235/629 and 2/517/1357), Muslim in his Sahih (2/716/1031), An-</w:t>
      </w:r>
      <w:proofErr w:type="spellStart"/>
      <w:r>
        <w:rPr>
          <w:rFonts w:ascii="Calibri" w:hAnsi="Calibri" w:cs="Calibri"/>
          <w:lang w:bidi="ar-EG"/>
        </w:rPr>
        <w:t>Nasa’iy</w:t>
      </w:r>
      <w:proofErr w:type="spellEnd"/>
      <w:r>
        <w:rPr>
          <w:rFonts w:ascii="Calibri" w:hAnsi="Calibri" w:cs="Calibri"/>
          <w:lang w:bidi="ar-EG"/>
        </w:rPr>
        <w:t xml:space="preserve"> in his Sunan (8/223/5380), Ibn Hibban in his Sahih (10/339/4486 and 16/333/7338), Ibn Khuzaimah in his Sahih (1/186/358), At-</w:t>
      </w:r>
      <w:proofErr w:type="spellStart"/>
      <w:r>
        <w:rPr>
          <w:rFonts w:ascii="Calibri" w:hAnsi="Calibri" w:cs="Calibri"/>
          <w:lang w:bidi="ar-EG"/>
        </w:rPr>
        <w:t>Tirmidhi</w:t>
      </w:r>
      <w:proofErr w:type="spellEnd"/>
      <w:r>
        <w:rPr>
          <w:rFonts w:ascii="Calibri" w:hAnsi="Calibri" w:cs="Calibri"/>
          <w:lang w:bidi="ar-EG"/>
        </w:rPr>
        <w:t xml:space="preserve"> in his Sunan (4/599/2391), Al-Imam Ahmad bin Hanbal in his </w:t>
      </w:r>
      <w:proofErr w:type="spellStart"/>
      <w:r>
        <w:rPr>
          <w:rFonts w:ascii="Calibri" w:hAnsi="Calibri" w:cs="Calibri"/>
          <w:lang w:bidi="ar-EG"/>
        </w:rPr>
        <w:t>Musnad</w:t>
      </w:r>
      <w:proofErr w:type="spellEnd"/>
      <w:r>
        <w:rPr>
          <w:rFonts w:ascii="Calibri" w:hAnsi="Calibri" w:cs="Calibri"/>
          <w:lang w:bidi="ar-EG"/>
        </w:rPr>
        <w:t xml:space="preserve"> (2/439/9663), Malik in his Al-</w:t>
      </w:r>
      <w:proofErr w:type="spellStart"/>
      <w:r>
        <w:rPr>
          <w:rFonts w:ascii="Calibri" w:hAnsi="Calibri" w:cs="Calibri"/>
          <w:lang w:bidi="ar-EG"/>
        </w:rPr>
        <w:t>Muwatta</w:t>
      </w:r>
      <w:proofErr w:type="spellEnd"/>
      <w:r>
        <w:rPr>
          <w:rFonts w:ascii="Calibri" w:hAnsi="Calibri" w:cs="Calibri"/>
          <w:lang w:bidi="ar-EG"/>
        </w:rPr>
        <w:t>’ (2/953/1709), At-</w:t>
      </w:r>
      <w:proofErr w:type="spellStart"/>
      <w:r>
        <w:rPr>
          <w:rFonts w:ascii="Calibri" w:hAnsi="Calibri" w:cs="Calibri"/>
          <w:lang w:bidi="ar-EG"/>
        </w:rPr>
        <w:t>Tayalisiy</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(1/323/2462), An-</w:t>
      </w:r>
      <w:proofErr w:type="spellStart"/>
      <w:r>
        <w:rPr>
          <w:rFonts w:ascii="Calibri" w:hAnsi="Calibri" w:cs="Calibri"/>
          <w:lang w:bidi="ar-EG"/>
        </w:rPr>
        <w:lastRenderedPageBreak/>
        <w:t>Nasa’iy</w:t>
      </w:r>
      <w:proofErr w:type="spellEnd"/>
      <w:r>
        <w:rPr>
          <w:rFonts w:ascii="Calibri" w:hAnsi="Calibri" w:cs="Calibri"/>
          <w:lang w:bidi="ar-EG"/>
        </w:rPr>
        <w:t xml:space="preserve"> in his Sunan Al-Kubra (3/461/5921), Al-</w:t>
      </w:r>
      <w:proofErr w:type="spellStart"/>
      <w:r>
        <w:rPr>
          <w:rFonts w:ascii="Calibri" w:hAnsi="Calibri" w:cs="Calibri"/>
          <w:lang w:bidi="ar-EG"/>
        </w:rPr>
        <w:t>Baihaqiy</w:t>
      </w:r>
      <w:proofErr w:type="spellEnd"/>
      <w:r>
        <w:rPr>
          <w:rFonts w:ascii="Calibri" w:hAnsi="Calibri" w:cs="Calibri"/>
          <w:lang w:bidi="ar-EG"/>
        </w:rPr>
        <w:t xml:space="preserve"> in his Sunan Al-Kubra (3/66/4767, 4/190/7625, 4/190/7626, 8/162/16424 and 10/87/19947), At-Tabarani in his </w:t>
      </w:r>
      <w:proofErr w:type="spellStart"/>
      <w:r>
        <w:rPr>
          <w:rFonts w:ascii="Calibri" w:hAnsi="Calibri" w:cs="Calibri"/>
          <w:lang w:bidi="ar-EG"/>
        </w:rPr>
        <w:t>Mu’jam</w:t>
      </w:r>
      <w:proofErr w:type="spellEnd"/>
      <w:r>
        <w:rPr>
          <w:rFonts w:ascii="Calibri" w:hAnsi="Calibri" w:cs="Calibri"/>
          <w:lang w:bidi="ar-EG"/>
        </w:rPr>
        <w:t xml:space="preserve"> Al-Awsat (6/251/6324) and others. </w:t>
      </w:r>
      <w:proofErr w:type="gramStart"/>
      <w:r>
        <w:rPr>
          <w:rFonts w:ascii="Calibri" w:hAnsi="Calibri" w:cs="Calibri"/>
          <w:lang w:bidi="ar-EG"/>
        </w:rPr>
        <w:t>All of</w:t>
      </w:r>
      <w:proofErr w:type="gramEnd"/>
      <w:r>
        <w:rPr>
          <w:rFonts w:ascii="Calibri" w:hAnsi="Calibri" w:cs="Calibri"/>
          <w:lang w:bidi="ar-EG"/>
        </w:rPr>
        <w:t xml:space="preserve"> these narrations began with Al-Imam Al</w:t>
      </w:r>
      <w:proofErr w:type="gramStart"/>
      <w:r>
        <w:rPr>
          <w:rFonts w:ascii="Calibri" w:hAnsi="Calibri" w:cs="Calibri"/>
          <w:lang w:bidi="ar-EG"/>
        </w:rPr>
        <w:t>-‘</w:t>
      </w:r>
      <w:proofErr w:type="gramEnd"/>
      <w:r>
        <w:rPr>
          <w:rFonts w:ascii="Calibri" w:hAnsi="Calibri" w:cs="Calibri"/>
          <w:lang w:bidi="ar-EG"/>
        </w:rPr>
        <w:t>Aadil (The just Imam).</w:t>
      </w:r>
    </w:p>
    <w:p w14:paraId="5AFF6D69" w14:textId="77777777" w:rsidR="00005C44" w:rsidRPr="0030228F" w:rsidRDefault="00005C44" w:rsidP="00005C44">
      <w:pPr>
        <w:rPr>
          <w:rFonts w:ascii="Traditional Arabic" w:hAnsi="Traditional Arabic" w:cs="Traditional Arabic"/>
          <w:b/>
          <w:bCs/>
          <w:sz w:val="22"/>
          <w:szCs w:val="22"/>
          <w:rtl/>
        </w:rPr>
      </w:pPr>
    </w:p>
    <w:p w14:paraId="1415298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النسائي في «</w:t>
      </w:r>
      <w:r w:rsidRPr="000F205F">
        <w:rPr>
          <w:rFonts w:ascii="Traditional Arabic" w:hAnsi="Traditional Arabic" w:cs="Traditional Arabic"/>
          <w:bCs/>
          <w:sz w:val="28"/>
          <w:szCs w:val="28"/>
          <w:rtl/>
        </w:rPr>
        <w:t>المجتبى من السنن</w:t>
      </w:r>
      <w:r w:rsidRPr="000F205F">
        <w:rPr>
          <w:rFonts w:ascii="Traditional Arabic" w:hAnsi="Traditional Arabic" w:cs="Traditional Arabic"/>
          <w:sz w:val="28"/>
          <w:szCs w:val="28"/>
          <w:rtl/>
        </w:rPr>
        <w:t>»، (ج5/ص86/ح2576)، وكذلك في «</w:t>
      </w:r>
      <w:r w:rsidRPr="000F205F">
        <w:rPr>
          <w:rFonts w:ascii="Traditional Arabic" w:hAnsi="Traditional Arabic" w:cs="Traditional Arabic"/>
          <w:bCs/>
          <w:sz w:val="28"/>
          <w:szCs w:val="28"/>
          <w:rtl/>
        </w:rPr>
        <w:t>السنن الكبرى</w:t>
      </w:r>
      <w:r w:rsidRPr="000F205F">
        <w:rPr>
          <w:rFonts w:ascii="Traditional Arabic" w:hAnsi="Traditional Arabic" w:cs="Traditional Arabic"/>
          <w:sz w:val="28"/>
          <w:szCs w:val="28"/>
          <w:rtl/>
        </w:rPr>
        <w:t xml:space="preserve">»، (ج2/ص46/ح2357)، و(ج4/ص269/ح7139)، حديثاً آخر عن أبي هريرة، رضي الله عنه: [أخبرنا أبو داود قال حدثنا عارم قال حدثنا حماد قال حدثنا عبيد الله بن عمر عن سعيد المقبري عن أبي هريرة أن رسول الله، صلى الله عليه وسلم، قال: «أربعة يبغضهم الله عز وجل: البياع الحلاف، والفقير المختال، والشيخ الزاني، </w:t>
      </w:r>
      <w:r w:rsidRPr="000F205F">
        <w:rPr>
          <w:rFonts w:ascii="Traditional Arabic" w:hAnsi="Traditional Arabic" w:cs="Traditional Arabic"/>
          <w:bCs/>
          <w:sz w:val="28"/>
          <w:szCs w:val="28"/>
          <w:u w:val="single"/>
          <w:rtl/>
        </w:rPr>
        <w:t>والإمام الجائر</w:t>
      </w:r>
      <w:r w:rsidRPr="000F205F">
        <w:rPr>
          <w:rFonts w:ascii="Traditional Arabic" w:hAnsi="Traditional Arabic" w:cs="Traditional Arabic"/>
          <w:sz w:val="28"/>
          <w:szCs w:val="28"/>
          <w:rtl/>
        </w:rPr>
        <w:t xml:space="preserve">»]، وقال الألباني: صحيح؛ وهو كما قال؛ وهو بعينه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(ج12/ص369/ح5558)، وقال الشيخ شعيب الأرناؤوط: (إسناده صحيح)؛ وهو بعينه في «</w:t>
      </w:r>
      <w:r w:rsidRPr="000F205F">
        <w:rPr>
          <w:rFonts w:ascii="Traditional Arabic" w:hAnsi="Traditional Arabic" w:cs="Traditional Arabic"/>
          <w:bCs/>
          <w:sz w:val="28"/>
          <w:szCs w:val="28"/>
          <w:rtl/>
        </w:rPr>
        <w:t>مسند الشهاب</w:t>
      </w:r>
      <w:r w:rsidRPr="000F205F">
        <w:rPr>
          <w:rFonts w:ascii="Traditional Arabic" w:hAnsi="Traditional Arabic" w:cs="Traditional Arabic"/>
          <w:sz w:val="28"/>
          <w:szCs w:val="28"/>
          <w:rtl/>
        </w:rPr>
        <w:t xml:space="preserve">»،(ج1/ص214/ح324)، و(ج2/ص255/ح1305). </w:t>
      </w:r>
    </w:p>
    <w:p w14:paraId="0AE7E4A3" w14:textId="77777777" w:rsidR="00005C44" w:rsidRDefault="00005C44" w:rsidP="00005C44">
      <w:pPr>
        <w:rPr>
          <w:rFonts w:ascii="Traditional Arabic" w:hAnsi="Traditional Arabic" w:cs="Traditional Arabic"/>
          <w:sz w:val="22"/>
          <w:szCs w:val="22"/>
        </w:rPr>
      </w:pPr>
    </w:p>
    <w:p w14:paraId="7D3AEF98" w14:textId="77777777" w:rsidR="00005C44" w:rsidRDefault="00005C44" w:rsidP="00005C44">
      <w:pPr>
        <w:rPr>
          <w:rFonts w:ascii="Calibri" w:hAnsi="Calibri" w:cs="Calibri"/>
          <w:lang w:bidi="ar-EG"/>
        </w:rPr>
      </w:pPr>
      <w:r>
        <w:rPr>
          <w:rFonts w:ascii="Calibri" w:hAnsi="Calibri" w:cs="Calibri"/>
          <w:lang w:bidi="ar-EG"/>
        </w:rPr>
        <w:t>- An-</w:t>
      </w:r>
      <w:proofErr w:type="spellStart"/>
      <w:r>
        <w:rPr>
          <w:rFonts w:ascii="Calibri" w:hAnsi="Calibri" w:cs="Calibri"/>
          <w:lang w:bidi="ar-EG"/>
        </w:rPr>
        <w:t>Nasa’iy</w:t>
      </w:r>
      <w:proofErr w:type="spellEnd"/>
      <w:r>
        <w:rPr>
          <w:rFonts w:ascii="Calibri" w:hAnsi="Calibri" w:cs="Calibri"/>
          <w:lang w:bidi="ar-EG"/>
        </w:rPr>
        <w:t xml:space="preserve"> in “</w:t>
      </w:r>
      <w:r w:rsidRPr="00F668AD">
        <w:rPr>
          <w:rFonts w:ascii="Calibri" w:hAnsi="Calibri" w:cs="Calibri"/>
          <w:b/>
          <w:bCs/>
          <w:lang w:bidi="ar-EG"/>
        </w:rPr>
        <w:t>Al-Mujtaba Min As-Sunan</w:t>
      </w:r>
      <w:r>
        <w:rPr>
          <w:rFonts w:ascii="Calibri" w:hAnsi="Calibri" w:cs="Calibri"/>
          <w:lang w:bidi="ar-EG"/>
        </w:rPr>
        <w:t>” (5/86/2576) and also in “</w:t>
      </w:r>
      <w:r w:rsidRPr="00F668AD">
        <w:rPr>
          <w:rFonts w:ascii="Calibri" w:hAnsi="Calibri" w:cs="Calibri"/>
          <w:b/>
          <w:bCs/>
          <w:lang w:bidi="ar-EG"/>
        </w:rPr>
        <w:t>As-Sunan Al-Kubra</w:t>
      </w:r>
      <w:r>
        <w:rPr>
          <w:rFonts w:ascii="Calibri" w:hAnsi="Calibri" w:cs="Calibri"/>
          <w:lang w:bidi="ar-EG"/>
        </w:rPr>
        <w:t>” (2/46/2357 and 4/269/7139) recorded another Hadith from Abu Hurairah, may Allah be pleased with him: [Abu Dawud informed us: He said: ‘</w:t>
      </w:r>
      <w:proofErr w:type="spellStart"/>
      <w:r>
        <w:rPr>
          <w:rFonts w:ascii="Calibri" w:hAnsi="Calibri" w:cs="Calibri"/>
          <w:lang w:bidi="ar-EG"/>
        </w:rPr>
        <w:t>Aarim</w:t>
      </w:r>
      <w:proofErr w:type="spellEnd"/>
      <w:r>
        <w:rPr>
          <w:rFonts w:ascii="Calibri" w:hAnsi="Calibri" w:cs="Calibri"/>
          <w:lang w:bidi="ar-EG"/>
        </w:rPr>
        <w:t xml:space="preserve"> related to us: He said: Hammad related to us: He said: ‘Ubaidullah bin ‘Umar related to us from Sa’eed Al-</w:t>
      </w:r>
      <w:proofErr w:type="spellStart"/>
      <w:r>
        <w:rPr>
          <w:rFonts w:ascii="Calibri" w:hAnsi="Calibri" w:cs="Calibri"/>
          <w:lang w:bidi="ar-EG"/>
        </w:rPr>
        <w:t>Maqburiy</w:t>
      </w:r>
      <w:proofErr w:type="spellEnd"/>
      <w:r>
        <w:rPr>
          <w:rFonts w:ascii="Calibri" w:hAnsi="Calibri" w:cs="Calibri"/>
          <w:lang w:bidi="ar-EG"/>
        </w:rPr>
        <w:t xml:space="preserve">, from Abu Hurairah: That the Messenger of Allah </w:t>
      </w:r>
      <w:r>
        <w:rPr>
          <w:rFonts w:ascii="Calibri" w:hAnsi="Calibri" w:cs="Calibri" w:hint="cs"/>
          <w:rtl/>
          <w:lang w:bidi="ar-EG"/>
        </w:rPr>
        <w:t>ﷺ</w:t>
      </w:r>
      <w:r>
        <w:rPr>
          <w:rFonts w:ascii="Calibri" w:hAnsi="Calibri" w:cs="Calibri"/>
          <w:lang w:bidi="ar-EG"/>
        </w:rPr>
        <w:t xml:space="preserve"> said: “There are four whom Allah ‘</w:t>
      </w:r>
      <w:r w:rsidRPr="008B047A">
        <w:rPr>
          <w:rFonts w:ascii="Calibri" w:hAnsi="Calibri" w:cs="Calibri"/>
          <w:i/>
          <w:iCs/>
          <w:lang w:bidi="ar-EG"/>
        </w:rPr>
        <w:t xml:space="preserve">Azza </w:t>
      </w:r>
      <w:proofErr w:type="spellStart"/>
      <w:r w:rsidRPr="008B047A">
        <w:rPr>
          <w:rFonts w:ascii="Calibri" w:hAnsi="Calibri" w:cs="Calibri"/>
          <w:i/>
          <w:iCs/>
          <w:lang w:bidi="ar-EG"/>
        </w:rPr>
        <w:t>Wa</w:t>
      </w:r>
      <w:proofErr w:type="spellEnd"/>
      <w:r w:rsidRPr="008B047A">
        <w:rPr>
          <w:rFonts w:ascii="Calibri" w:hAnsi="Calibri" w:cs="Calibri"/>
          <w:i/>
          <w:iCs/>
          <w:lang w:bidi="ar-EG"/>
        </w:rPr>
        <w:t xml:space="preserve"> </w:t>
      </w:r>
      <w:proofErr w:type="spellStart"/>
      <w:r w:rsidRPr="008B047A">
        <w:rPr>
          <w:rFonts w:ascii="Calibri" w:hAnsi="Calibri" w:cs="Calibri"/>
          <w:i/>
          <w:iCs/>
          <w:lang w:bidi="ar-EG"/>
        </w:rPr>
        <w:t>Jalla</w:t>
      </w:r>
      <w:proofErr w:type="spellEnd"/>
      <w:r>
        <w:rPr>
          <w:rFonts w:ascii="Calibri" w:hAnsi="Calibri" w:cs="Calibri"/>
          <w:lang w:bidi="ar-EG"/>
        </w:rPr>
        <w:t xml:space="preserve"> hates: The trader who swears a lot of oaths (i.e., making false ones), the conceited poor man (Faqeer), the old man who commits Zina and </w:t>
      </w:r>
      <w:r w:rsidRPr="00683F31">
        <w:rPr>
          <w:rFonts w:ascii="Calibri" w:hAnsi="Calibri" w:cs="Calibri"/>
          <w:b/>
          <w:bCs/>
          <w:u w:val="single"/>
          <w:lang w:bidi="ar-EG"/>
        </w:rPr>
        <w:t>Al-Imam Al-</w:t>
      </w:r>
      <w:proofErr w:type="spellStart"/>
      <w:r w:rsidRPr="00683F31">
        <w:rPr>
          <w:rFonts w:ascii="Calibri" w:hAnsi="Calibri" w:cs="Calibri"/>
          <w:b/>
          <w:bCs/>
          <w:u w:val="single"/>
          <w:lang w:bidi="ar-EG"/>
        </w:rPr>
        <w:t>Jaa’ir</w:t>
      </w:r>
      <w:proofErr w:type="spellEnd"/>
      <w:r w:rsidRPr="00683F31">
        <w:rPr>
          <w:rFonts w:ascii="Calibri" w:hAnsi="Calibri" w:cs="Calibri"/>
          <w:b/>
          <w:bCs/>
          <w:u w:val="single"/>
          <w:lang w:bidi="ar-EG"/>
        </w:rPr>
        <w:t xml:space="preserve"> (The unjust leader)</w:t>
      </w:r>
      <w:r>
        <w:rPr>
          <w:rFonts w:ascii="Calibri" w:hAnsi="Calibri" w:cs="Calibri"/>
          <w:lang w:bidi="ar-EG"/>
        </w:rPr>
        <w:t>”]. Al-Albani said: [Sahih] and it is as he has said. The exact narration is also found recorded in “</w:t>
      </w:r>
      <w:r w:rsidRPr="00542270">
        <w:rPr>
          <w:rFonts w:ascii="Calibri" w:hAnsi="Calibri" w:cs="Calibri"/>
          <w:b/>
          <w:bCs/>
          <w:lang w:bidi="ar-EG"/>
        </w:rPr>
        <w:t>Sahih Ibn Hibban</w:t>
      </w:r>
      <w:r>
        <w:rPr>
          <w:rFonts w:ascii="Calibri" w:hAnsi="Calibri" w:cs="Calibri"/>
          <w:lang w:bidi="ar-EG"/>
        </w:rPr>
        <w:t>” (12/369/5558) and Ash-Sheikh Shu’aib Al-</w:t>
      </w:r>
      <w:proofErr w:type="spellStart"/>
      <w:r>
        <w:rPr>
          <w:rFonts w:ascii="Calibri" w:hAnsi="Calibri" w:cs="Calibri"/>
          <w:lang w:bidi="ar-EG"/>
        </w:rPr>
        <w:t>Arna’ut</w:t>
      </w:r>
      <w:proofErr w:type="spellEnd"/>
      <w:r>
        <w:rPr>
          <w:rFonts w:ascii="Calibri" w:hAnsi="Calibri" w:cs="Calibri"/>
          <w:lang w:bidi="ar-EG"/>
        </w:rPr>
        <w:t xml:space="preserve"> said: [Its Isnad is Sahih]. The same is also recorded in “</w:t>
      </w:r>
      <w:proofErr w:type="spellStart"/>
      <w:r w:rsidRPr="00542270">
        <w:rPr>
          <w:rFonts w:ascii="Calibri" w:hAnsi="Calibri" w:cs="Calibri"/>
          <w:b/>
          <w:bCs/>
          <w:lang w:bidi="ar-EG"/>
        </w:rPr>
        <w:t>Musnad</w:t>
      </w:r>
      <w:proofErr w:type="spellEnd"/>
      <w:r w:rsidRPr="00542270">
        <w:rPr>
          <w:rFonts w:ascii="Calibri" w:hAnsi="Calibri" w:cs="Calibri"/>
          <w:b/>
          <w:bCs/>
          <w:lang w:bidi="ar-EG"/>
        </w:rPr>
        <w:t xml:space="preserve"> Ash-Shihab</w:t>
      </w:r>
      <w:r>
        <w:rPr>
          <w:rFonts w:ascii="Calibri" w:hAnsi="Calibri" w:cs="Calibri"/>
          <w:lang w:bidi="ar-EG"/>
        </w:rPr>
        <w:t xml:space="preserve">” (1/214/324 and 2/255/13050). </w:t>
      </w:r>
    </w:p>
    <w:p w14:paraId="590684C4" w14:textId="77777777" w:rsidR="00005C44" w:rsidRPr="000F205F" w:rsidRDefault="00005C44" w:rsidP="00005C44">
      <w:pPr>
        <w:rPr>
          <w:rFonts w:ascii="Traditional Arabic" w:hAnsi="Traditional Arabic" w:cs="Traditional Arabic"/>
          <w:b/>
          <w:bCs/>
          <w:sz w:val="28"/>
          <w:szCs w:val="28"/>
          <w:rtl/>
        </w:rPr>
      </w:pPr>
    </w:p>
    <w:p w14:paraId="6A20386E"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وفي «</w:t>
      </w:r>
      <w:r w:rsidRPr="000F205F">
        <w:rPr>
          <w:rFonts w:ascii="Traditional Arabic" w:hAnsi="Traditional Arabic" w:cs="Traditional Arabic"/>
          <w:bCs/>
          <w:sz w:val="28"/>
          <w:szCs w:val="28"/>
          <w:rtl/>
        </w:rPr>
        <w:t>سنن الترمذي</w:t>
      </w:r>
      <w:r w:rsidRPr="000F205F">
        <w:rPr>
          <w:rFonts w:ascii="Traditional Arabic" w:hAnsi="Traditional Arabic" w:cs="Traditional Arabic"/>
          <w:sz w:val="28"/>
          <w:szCs w:val="28"/>
          <w:rtl/>
        </w:rPr>
        <w:t xml:space="preserve">»، (ج3/ص618/ح1329)، حديث ثالث عن أبي سعيد الخدري، رضي الله عنه: [حدثنا علي بن المنذر الكوفي حدثنا علي بن فضيل عن فضيل بن مرزوق عن عطية عن أبي سعيد قال: قال رسول الله، صلى الله عليه وسلم: </w:t>
      </w:r>
      <w:r w:rsidRPr="000F205F">
        <w:rPr>
          <w:rFonts w:ascii="Traditional Arabic" w:hAnsi="Traditional Arabic" w:cs="Traditional Arabic"/>
          <w:bCs/>
          <w:sz w:val="28"/>
          <w:szCs w:val="28"/>
          <w:rtl/>
        </w:rPr>
        <w:t>«إن أحب الناس إلى الله يوم القيامة وأدناهم منه مجلسا إمام عادل، وأبغض الناس إلى الله وأبعدهم منه مجلسا إمام جائر</w:t>
      </w:r>
      <w:r w:rsidRPr="000F205F">
        <w:rPr>
          <w:rFonts w:ascii="Traditional Arabic" w:hAnsi="Traditional Arabic" w:cs="Traditional Arabic"/>
          <w:sz w:val="28"/>
          <w:szCs w:val="28"/>
          <w:rtl/>
        </w:rPr>
        <w:t>»، وقال أبو عيسى: (وفي الباب عن عبد الله بن أبي أوفى. حديث أبي سعيد حديث حسن غريب لا نعرفه إلا من هذا الوجه)، وقال الألباني: ضعيف. قلت: لعله لكثرة غلط عطية العوفي، على صدقه وأمانته، إلا أن تحسين الترمذي أولى، فالحديث قصير، والمعنى واضح، والمتن مستقيم، ومثل هذا يصعب تصور الغلط فيه؛ وهو بنحوه عند الإمام أحمد بن حنبل في مسنده ج3/ص22/ح11190، ج3/ص55/ح11542؛ والطبراني في معجمه الصغير ج1/ص397/ح663؛ والبيهقي في سننه الكبرى ج10/ص88/ح19956؛ وأبو يعلى في مسنده ج2/ص285/ح1003، ج2/ص343/ح1088؛ وابن الجعد في مسنده ج1/ص295/ح2004، ج1/ص300/ح2035؛ والطبراني في معجمه الأوسط ج2/ص166/ح1595؛ وغيرهم من عدة طرق.</w:t>
      </w:r>
    </w:p>
    <w:p w14:paraId="7121BD02"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365CE8E4" w14:textId="77777777" w:rsidR="00005C44" w:rsidRDefault="00005C44" w:rsidP="00005C44">
      <w:pPr>
        <w:rPr>
          <w:rFonts w:ascii="Calibri" w:hAnsi="Calibri" w:cs="Calibri"/>
          <w:lang w:bidi="ar-EG"/>
        </w:rPr>
      </w:pPr>
      <w:r>
        <w:rPr>
          <w:rFonts w:ascii="Calibri" w:hAnsi="Calibri" w:cs="Calibri"/>
          <w:lang w:bidi="ar-EG"/>
        </w:rPr>
        <w:t>- A third Hadith is recorded in “</w:t>
      </w:r>
      <w:r w:rsidRPr="001B4433">
        <w:rPr>
          <w:rFonts w:ascii="Calibri" w:hAnsi="Calibri" w:cs="Calibri"/>
          <w:b/>
          <w:bCs/>
          <w:lang w:bidi="ar-EG"/>
        </w:rPr>
        <w:t>Sunan At-</w:t>
      </w:r>
      <w:proofErr w:type="spellStart"/>
      <w:r w:rsidRPr="001B4433">
        <w:rPr>
          <w:rFonts w:ascii="Calibri" w:hAnsi="Calibri" w:cs="Calibri"/>
          <w:b/>
          <w:bCs/>
          <w:lang w:bidi="ar-EG"/>
        </w:rPr>
        <w:t>Tirmidhi</w:t>
      </w:r>
      <w:proofErr w:type="spellEnd"/>
      <w:r>
        <w:rPr>
          <w:rFonts w:ascii="Calibri" w:hAnsi="Calibri" w:cs="Calibri"/>
          <w:lang w:bidi="ar-EG"/>
        </w:rPr>
        <w:t xml:space="preserve">” (3/618/1329) related from Abu Sa’eed Al-Khudriy, may Allah be pleased with him: [‘Ali bin Al-Mundhir Al-Kufi related to us: ‘Ali bin Fudail related to us from Fudail bin Marzuq, from ‘Atiyah, from Abu Sa’eed: He said: The Messenger of Allah </w:t>
      </w:r>
      <w:r>
        <w:rPr>
          <w:rFonts w:ascii="Calibri" w:hAnsi="Calibri" w:cs="Calibri" w:hint="cs"/>
          <w:rtl/>
          <w:lang w:bidi="ar-EG"/>
        </w:rPr>
        <w:t>ﷺ</w:t>
      </w:r>
      <w:r>
        <w:rPr>
          <w:rFonts w:ascii="Calibri" w:hAnsi="Calibri" w:cs="Calibri"/>
          <w:lang w:bidi="ar-EG"/>
        </w:rPr>
        <w:t xml:space="preserve"> said: “</w:t>
      </w:r>
      <w:r w:rsidRPr="00517C24">
        <w:rPr>
          <w:rFonts w:ascii="Calibri" w:hAnsi="Calibri" w:cs="Calibri"/>
          <w:b/>
          <w:bCs/>
          <w:lang w:bidi="ar-EG"/>
        </w:rPr>
        <w:t xml:space="preserve">The most beloved of the people to Allah on the Day of Judgement and the closest of them to Him in status is an </w:t>
      </w:r>
      <w:proofErr w:type="spellStart"/>
      <w:r w:rsidRPr="00517C24">
        <w:rPr>
          <w:rFonts w:ascii="Calibri" w:hAnsi="Calibri" w:cs="Calibri"/>
          <w:b/>
          <w:bCs/>
          <w:lang w:bidi="ar-EG"/>
        </w:rPr>
        <w:t>Imaam</w:t>
      </w:r>
      <w:proofErr w:type="spellEnd"/>
      <w:r w:rsidRPr="00517C24">
        <w:rPr>
          <w:rFonts w:ascii="Calibri" w:hAnsi="Calibri" w:cs="Calibri"/>
          <w:b/>
          <w:bCs/>
          <w:lang w:bidi="ar-EG"/>
        </w:rPr>
        <w:t xml:space="preserve"> ‘Aadil (A just leader) and the most hated of the people to Allah on the Day of Judgement and the furthest of them to Him in status is an Imam </w:t>
      </w:r>
      <w:proofErr w:type="spellStart"/>
      <w:r w:rsidRPr="00517C24">
        <w:rPr>
          <w:rFonts w:ascii="Calibri" w:hAnsi="Calibri" w:cs="Calibri"/>
          <w:b/>
          <w:bCs/>
          <w:lang w:bidi="ar-EG"/>
        </w:rPr>
        <w:t>Jaa’ir</w:t>
      </w:r>
      <w:proofErr w:type="spellEnd"/>
      <w:r w:rsidRPr="00517C24">
        <w:rPr>
          <w:rFonts w:ascii="Calibri" w:hAnsi="Calibri" w:cs="Calibri"/>
          <w:b/>
          <w:bCs/>
          <w:lang w:bidi="ar-EG"/>
        </w:rPr>
        <w:t xml:space="preserve"> (An unjust leader)</w:t>
      </w:r>
      <w:r>
        <w:rPr>
          <w:rFonts w:ascii="Calibri" w:hAnsi="Calibri" w:cs="Calibri"/>
          <w:lang w:bidi="ar-EG"/>
        </w:rPr>
        <w:t>”]. Abu ‘Isa (i.e., At-</w:t>
      </w:r>
      <w:proofErr w:type="spellStart"/>
      <w:r>
        <w:rPr>
          <w:rFonts w:ascii="Calibri" w:hAnsi="Calibri" w:cs="Calibri"/>
          <w:lang w:bidi="ar-EG"/>
        </w:rPr>
        <w:t>Tirmidhi</w:t>
      </w:r>
      <w:proofErr w:type="spellEnd"/>
      <w:r>
        <w:rPr>
          <w:rFonts w:ascii="Calibri" w:hAnsi="Calibri" w:cs="Calibri"/>
          <w:lang w:bidi="ar-EG"/>
        </w:rPr>
        <w:t xml:space="preserve">) stated: [And in the chapter heading: (Narrations) From Abdullah bin Abi Awfiy is the Hadith of Abu Sa’eed. It is a Hasan Ghareeb </w:t>
      </w:r>
      <w:proofErr w:type="gramStart"/>
      <w:r>
        <w:rPr>
          <w:rFonts w:ascii="Calibri" w:hAnsi="Calibri" w:cs="Calibri"/>
          <w:lang w:bidi="ar-EG"/>
        </w:rPr>
        <w:t>Hadith</w:t>
      </w:r>
      <w:proofErr w:type="gramEnd"/>
      <w:r>
        <w:rPr>
          <w:rFonts w:ascii="Calibri" w:hAnsi="Calibri" w:cs="Calibri"/>
          <w:lang w:bidi="ar-EG"/>
        </w:rPr>
        <w:t xml:space="preserve"> and we are not </w:t>
      </w:r>
      <w:r>
        <w:rPr>
          <w:rFonts w:ascii="Calibri" w:hAnsi="Calibri" w:cs="Calibri"/>
          <w:lang w:bidi="ar-EG"/>
        </w:rPr>
        <w:lastRenderedPageBreak/>
        <w:t>aware of it except from this direction]. Al-Albani said: [</w:t>
      </w:r>
      <w:proofErr w:type="spellStart"/>
      <w:r>
        <w:rPr>
          <w:rFonts w:ascii="Calibri" w:hAnsi="Calibri" w:cs="Calibri"/>
          <w:lang w:bidi="ar-EG"/>
        </w:rPr>
        <w:t>Da’eef</w:t>
      </w:r>
      <w:proofErr w:type="spellEnd"/>
      <w:r>
        <w:rPr>
          <w:rFonts w:ascii="Calibri" w:hAnsi="Calibri" w:cs="Calibri"/>
          <w:lang w:bidi="ar-EG"/>
        </w:rPr>
        <w:t xml:space="preserve"> (weak)]. I say: This may be due to the many mistakes that occurred from ‘Atiyah Al-</w:t>
      </w:r>
      <w:proofErr w:type="spellStart"/>
      <w:r>
        <w:rPr>
          <w:rFonts w:ascii="Calibri" w:hAnsi="Calibri" w:cs="Calibri"/>
          <w:lang w:bidi="ar-EG"/>
        </w:rPr>
        <w:t>Awfiy</w:t>
      </w:r>
      <w:proofErr w:type="spellEnd"/>
      <w:r>
        <w:rPr>
          <w:rFonts w:ascii="Calibri" w:hAnsi="Calibri" w:cs="Calibri"/>
          <w:lang w:bidi="ar-EG"/>
        </w:rPr>
        <w:t xml:space="preserve"> despite his </w:t>
      </w:r>
      <w:proofErr w:type="spellStart"/>
      <w:r>
        <w:rPr>
          <w:rFonts w:ascii="Calibri" w:hAnsi="Calibri" w:cs="Calibri"/>
          <w:lang w:bidi="ar-EG"/>
        </w:rPr>
        <w:t>Sidq</w:t>
      </w:r>
      <w:proofErr w:type="spellEnd"/>
      <w:r>
        <w:rPr>
          <w:rFonts w:ascii="Calibri" w:hAnsi="Calibri" w:cs="Calibri"/>
          <w:lang w:bidi="ar-EG"/>
        </w:rPr>
        <w:t xml:space="preserve"> (truthfulness or honesty) and Amaanah (trustworthiness). The </w:t>
      </w:r>
      <w:proofErr w:type="spellStart"/>
      <w:r>
        <w:rPr>
          <w:rFonts w:ascii="Calibri" w:hAnsi="Calibri" w:cs="Calibri"/>
          <w:lang w:bidi="ar-EG"/>
        </w:rPr>
        <w:t>categorisation</w:t>
      </w:r>
      <w:proofErr w:type="spellEnd"/>
      <w:r>
        <w:rPr>
          <w:rFonts w:ascii="Calibri" w:hAnsi="Calibri" w:cs="Calibri"/>
          <w:lang w:bidi="ar-EG"/>
        </w:rPr>
        <w:t xml:space="preserve"> of it being Hasan from At-</w:t>
      </w:r>
      <w:proofErr w:type="spellStart"/>
      <w:proofErr w:type="gramStart"/>
      <w:r>
        <w:rPr>
          <w:rFonts w:ascii="Calibri" w:hAnsi="Calibri" w:cs="Calibri"/>
          <w:lang w:bidi="ar-EG"/>
        </w:rPr>
        <w:t>Tirmidhi</w:t>
      </w:r>
      <w:proofErr w:type="spellEnd"/>
      <w:proofErr w:type="gramEnd"/>
      <w:r>
        <w:rPr>
          <w:rFonts w:ascii="Calibri" w:hAnsi="Calibri" w:cs="Calibri"/>
          <w:lang w:bidi="ar-EG"/>
        </w:rPr>
        <w:t xml:space="preserve"> however holds greater precedence. The Hadith is short, its meaning is clear and its textual content stands up. It is difficult to conceive making an error in respect to such a Hadith. </w:t>
      </w:r>
      <w:proofErr w:type="spellStart"/>
      <w:r>
        <w:rPr>
          <w:rFonts w:ascii="Calibri" w:hAnsi="Calibri" w:cs="Calibri"/>
          <w:lang w:bidi="ar-EG"/>
        </w:rPr>
        <w:t>Its</w:t>
      </w:r>
      <w:proofErr w:type="spellEnd"/>
      <w:r>
        <w:rPr>
          <w:rFonts w:ascii="Calibri" w:hAnsi="Calibri" w:cs="Calibri"/>
          <w:lang w:bidi="ar-EG"/>
        </w:rPr>
        <w:t xml:space="preserve"> like is also found recorded by Al-Imam Ahmad bin Hanbal in his </w:t>
      </w:r>
      <w:proofErr w:type="spellStart"/>
      <w:r>
        <w:rPr>
          <w:rFonts w:ascii="Calibri" w:hAnsi="Calibri" w:cs="Calibri"/>
          <w:lang w:bidi="ar-EG"/>
        </w:rPr>
        <w:t>Musnad</w:t>
      </w:r>
      <w:proofErr w:type="spellEnd"/>
      <w:r>
        <w:rPr>
          <w:rFonts w:ascii="Calibri" w:hAnsi="Calibri" w:cs="Calibri"/>
          <w:lang w:bidi="ar-EG"/>
        </w:rPr>
        <w:t xml:space="preserve"> (3/22/11190 and 3/55/11542), At-Tabarani in his </w:t>
      </w:r>
      <w:proofErr w:type="spellStart"/>
      <w:r>
        <w:rPr>
          <w:rFonts w:ascii="Calibri" w:hAnsi="Calibri" w:cs="Calibri"/>
          <w:lang w:bidi="ar-EG"/>
        </w:rPr>
        <w:t>Mu’jam</w:t>
      </w:r>
      <w:proofErr w:type="spellEnd"/>
      <w:r>
        <w:rPr>
          <w:rFonts w:ascii="Calibri" w:hAnsi="Calibri" w:cs="Calibri"/>
          <w:lang w:bidi="ar-EG"/>
        </w:rPr>
        <w:t xml:space="preserve"> As-Saghir (1/397/663), Al-</w:t>
      </w:r>
      <w:proofErr w:type="spellStart"/>
      <w:r>
        <w:rPr>
          <w:rFonts w:ascii="Calibri" w:hAnsi="Calibri" w:cs="Calibri"/>
          <w:lang w:bidi="ar-EG"/>
        </w:rPr>
        <w:t>Baihaqiy</w:t>
      </w:r>
      <w:proofErr w:type="spellEnd"/>
      <w:r>
        <w:rPr>
          <w:rFonts w:ascii="Calibri" w:hAnsi="Calibri" w:cs="Calibri"/>
          <w:lang w:bidi="ar-EG"/>
        </w:rPr>
        <w:t xml:space="preserve"> in his Sunan Al-Kubra (10/88/19956), Abu </w:t>
      </w:r>
      <w:proofErr w:type="spellStart"/>
      <w:r>
        <w:rPr>
          <w:rFonts w:ascii="Calibri" w:hAnsi="Calibri" w:cs="Calibri"/>
          <w:lang w:bidi="ar-EG"/>
        </w:rPr>
        <w:t>Ya’la</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(2/285/1003 and 2/343/1088), Ibn ul-Ja’d in his </w:t>
      </w:r>
      <w:proofErr w:type="spellStart"/>
      <w:r>
        <w:rPr>
          <w:rFonts w:ascii="Calibri" w:hAnsi="Calibri" w:cs="Calibri"/>
          <w:lang w:bidi="ar-EG"/>
        </w:rPr>
        <w:t>Musnad</w:t>
      </w:r>
      <w:proofErr w:type="spellEnd"/>
      <w:r>
        <w:rPr>
          <w:rFonts w:ascii="Calibri" w:hAnsi="Calibri" w:cs="Calibri"/>
          <w:lang w:bidi="ar-EG"/>
        </w:rPr>
        <w:t xml:space="preserve"> (1/295/2004 and 1/300/2035), At-Tabarani in his </w:t>
      </w:r>
      <w:proofErr w:type="spellStart"/>
      <w:r>
        <w:rPr>
          <w:rFonts w:ascii="Calibri" w:hAnsi="Calibri" w:cs="Calibri"/>
          <w:lang w:bidi="ar-EG"/>
        </w:rPr>
        <w:t>Mu’jam</w:t>
      </w:r>
      <w:proofErr w:type="spellEnd"/>
      <w:r>
        <w:rPr>
          <w:rFonts w:ascii="Calibri" w:hAnsi="Calibri" w:cs="Calibri"/>
          <w:lang w:bidi="ar-EG"/>
        </w:rPr>
        <w:t xml:space="preserve"> Al-Awsat (2/166/1595) and by others besides them via multiple paths.</w:t>
      </w:r>
    </w:p>
    <w:p w14:paraId="255F53B6" w14:textId="77777777" w:rsidR="00005C44" w:rsidRPr="005E64B1" w:rsidRDefault="00005C44" w:rsidP="00005C44">
      <w:pPr>
        <w:rPr>
          <w:rFonts w:ascii="Traditional Arabic" w:hAnsi="Traditional Arabic" w:cs="Traditional Arabic"/>
          <w:sz w:val="22"/>
          <w:szCs w:val="22"/>
          <w:rtl/>
        </w:rPr>
      </w:pPr>
    </w:p>
    <w:p w14:paraId="551B41A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وفي «</w:t>
      </w:r>
      <w:r w:rsidRPr="000F205F">
        <w:rPr>
          <w:rFonts w:ascii="Traditional Arabic" w:hAnsi="Traditional Arabic" w:cs="Traditional Arabic"/>
          <w:bCs/>
          <w:sz w:val="28"/>
          <w:szCs w:val="28"/>
          <w:rtl/>
        </w:rPr>
        <w:t>المعجم الأوسط</w:t>
      </w:r>
      <w:r w:rsidRPr="000F205F">
        <w:rPr>
          <w:rFonts w:ascii="Traditional Arabic" w:hAnsi="Traditional Arabic" w:cs="Traditional Arabic"/>
          <w:sz w:val="28"/>
          <w:szCs w:val="28"/>
          <w:rtl/>
        </w:rPr>
        <w:t>»، (ج1/ص112/ح348)، حديث رابع عن عمر بن الخطاب، رضي الله عنه: [حدثنا أحمد بن رشدين قال حدثنا يحيى بن بكير قال حدثنا بن لهيعة قال حدثني محمد بن زيد بن المهاجر بن قنفذ عن أبيه عن عمر بن الخطاب أن النبي، صلى الله عليه وسلم، قال: «</w:t>
      </w:r>
      <w:r w:rsidRPr="000F205F">
        <w:rPr>
          <w:rFonts w:ascii="Traditional Arabic" w:hAnsi="Traditional Arabic" w:cs="Traditional Arabic"/>
          <w:bCs/>
          <w:sz w:val="28"/>
          <w:szCs w:val="28"/>
          <w:rtl/>
        </w:rPr>
        <w:t>أفضل عباد الله منزلة يوم القيامة إمام عدل رفيق، وشر عباد الله منزلة يوم القيامة إمام جائر خرق</w:t>
      </w:r>
      <w:r w:rsidRPr="000F205F">
        <w:rPr>
          <w:rFonts w:ascii="Traditional Arabic" w:hAnsi="Traditional Arabic" w:cs="Traditional Arabic"/>
          <w:sz w:val="28"/>
          <w:szCs w:val="28"/>
          <w:rtl/>
        </w:rPr>
        <w:t xml:space="preserve">»]، وقال الطبراني: (لا يروى هذا الحديث عن عمر إلا بهذا الإسناد تفرد به بن لهيعة!). </w:t>
      </w:r>
    </w:p>
    <w:p w14:paraId="11B1DFDC" w14:textId="77777777" w:rsidR="00005C44" w:rsidRDefault="00005C44" w:rsidP="00005C44">
      <w:pPr>
        <w:rPr>
          <w:rFonts w:ascii="Traditional Arabic" w:hAnsi="Traditional Arabic" w:cs="Traditional Arabic"/>
          <w:sz w:val="22"/>
          <w:szCs w:val="22"/>
        </w:rPr>
      </w:pPr>
    </w:p>
    <w:p w14:paraId="6FE5C5FF" w14:textId="77777777" w:rsidR="00005C44" w:rsidRDefault="00005C44" w:rsidP="00005C44">
      <w:pPr>
        <w:rPr>
          <w:rFonts w:ascii="Calibri" w:hAnsi="Calibri" w:cs="Calibri"/>
          <w:lang w:bidi="ar-EG"/>
        </w:rPr>
      </w:pPr>
      <w:r>
        <w:rPr>
          <w:rFonts w:ascii="Calibri" w:hAnsi="Calibri" w:cs="Calibri"/>
          <w:lang w:bidi="ar-EG"/>
        </w:rPr>
        <w:t>- A fourth Hadith came reported in “</w:t>
      </w:r>
      <w:r w:rsidRPr="008C558E">
        <w:rPr>
          <w:rFonts w:ascii="Calibri" w:hAnsi="Calibri" w:cs="Calibri"/>
          <w:b/>
          <w:bCs/>
          <w:lang w:bidi="ar-EG"/>
        </w:rPr>
        <w:t>Al-</w:t>
      </w:r>
      <w:proofErr w:type="spellStart"/>
      <w:r w:rsidRPr="008C558E">
        <w:rPr>
          <w:rFonts w:ascii="Calibri" w:hAnsi="Calibri" w:cs="Calibri"/>
          <w:b/>
          <w:bCs/>
          <w:lang w:bidi="ar-EG"/>
        </w:rPr>
        <w:t>Mu’jam</w:t>
      </w:r>
      <w:proofErr w:type="spellEnd"/>
      <w:r w:rsidRPr="008C558E">
        <w:rPr>
          <w:rFonts w:ascii="Calibri" w:hAnsi="Calibri" w:cs="Calibri"/>
          <w:b/>
          <w:bCs/>
          <w:lang w:bidi="ar-EG"/>
        </w:rPr>
        <w:t xml:space="preserve"> Al-Awsat</w:t>
      </w:r>
      <w:r>
        <w:rPr>
          <w:rFonts w:ascii="Calibri" w:hAnsi="Calibri" w:cs="Calibri"/>
          <w:lang w:bidi="ar-EG"/>
        </w:rPr>
        <w:t xml:space="preserve">” (1/112/348) related by ‘Umar bin Al-Khattab, may Allah be pleased with him: [Ahmad bin </w:t>
      </w:r>
      <w:proofErr w:type="spellStart"/>
      <w:r>
        <w:rPr>
          <w:rFonts w:ascii="Calibri" w:hAnsi="Calibri" w:cs="Calibri"/>
          <w:lang w:bidi="ar-EG"/>
        </w:rPr>
        <w:t>Rishdeen</w:t>
      </w:r>
      <w:proofErr w:type="spellEnd"/>
      <w:r>
        <w:rPr>
          <w:rFonts w:ascii="Calibri" w:hAnsi="Calibri" w:cs="Calibri"/>
          <w:lang w:bidi="ar-EG"/>
        </w:rPr>
        <w:t xml:space="preserve"> related to us: He said: Yahya bin Bukair related to us: He said: Ibn </w:t>
      </w:r>
      <w:proofErr w:type="spellStart"/>
      <w:r>
        <w:rPr>
          <w:rFonts w:ascii="Calibri" w:hAnsi="Calibri" w:cs="Calibri"/>
          <w:lang w:bidi="ar-EG"/>
        </w:rPr>
        <w:t>Lahee’ah</w:t>
      </w:r>
      <w:proofErr w:type="spellEnd"/>
      <w:r>
        <w:rPr>
          <w:rFonts w:ascii="Calibri" w:hAnsi="Calibri" w:cs="Calibri"/>
          <w:lang w:bidi="ar-EG"/>
        </w:rPr>
        <w:t xml:space="preserve"> related to us: He said: Muhammad bin Zaid bin Al-Muhajir bin Qunfudh related to me from his father, from ‘Umar bin Al-Khattab: That the Prophet </w:t>
      </w:r>
      <w:r>
        <w:rPr>
          <w:rFonts w:ascii="Calibri" w:hAnsi="Calibri" w:cs="Calibri" w:hint="cs"/>
          <w:rtl/>
          <w:lang w:bidi="ar-EG"/>
        </w:rPr>
        <w:t>ﷺ</w:t>
      </w:r>
      <w:r>
        <w:rPr>
          <w:rFonts w:ascii="Calibri" w:hAnsi="Calibri" w:cs="Calibri"/>
          <w:lang w:bidi="ar-EG"/>
        </w:rPr>
        <w:t xml:space="preserve"> said: “</w:t>
      </w:r>
      <w:r w:rsidRPr="000827DC">
        <w:rPr>
          <w:rFonts w:ascii="Calibri" w:hAnsi="Calibri" w:cs="Calibri"/>
          <w:b/>
          <w:bCs/>
          <w:lang w:bidi="ar-EG"/>
        </w:rPr>
        <w:t xml:space="preserve">The best of the slaves of Allah in status on the Day of Judgement is a Imam ‘Aadil Rafeeq (Just gentle leader) and the worst of the slaves of Allah in status on the Day of Judgement is an Imam </w:t>
      </w:r>
      <w:proofErr w:type="spellStart"/>
      <w:r w:rsidRPr="000827DC">
        <w:rPr>
          <w:rFonts w:ascii="Calibri" w:hAnsi="Calibri" w:cs="Calibri"/>
          <w:b/>
          <w:bCs/>
          <w:lang w:bidi="ar-EG"/>
        </w:rPr>
        <w:t>Jaa’ir</w:t>
      </w:r>
      <w:proofErr w:type="spellEnd"/>
      <w:r w:rsidRPr="000827DC">
        <w:rPr>
          <w:rFonts w:ascii="Calibri" w:hAnsi="Calibri" w:cs="Calibri"/>
          <w:b/>
          <w:bCs/>
          <w:lang w:bidi="ar-EG"/>
        </w:rPr>
        <w:t xml:space="preserve"> Khariq (An encroaching unjust leader</w:t>
      </w:r>
      <w:r>
        <w:rPr>
          <w:rFonts w:ascii="Calibri" w:hAnsi="Calibri" w:cs="Calibri"/>
          <w:lang w:bidi="ar-EG"/>
        </w:rPr>
        <w:t xml:space="preserve">”]. At-Tabarani stated: [This Hadith was not related from ‘Umar except with this Isnad which Ibn </w:t>
      </w:r>
      <w:proofErr w:type="spellStart"/>
      <w:r>
        <w:rPr>
          <w:rFonts w:ascii="Calibri" w:hAnsi="Calibri" w:cs="Calibri"/>
          <w:lang w:bidi="ar-EG"/>
        </w:rPr>
        <w:t>Lahee’ah</w:t>
      </w:r>
      <w:proofErr w:type="spellEnd"/>
      <w:r>
        <w:rPr>
          <w:rFonts w:ascii="Calibri" w:hAnsi="Calibri" w:cs="Calibri"/>
          <w:lang w:bidi="ar-EG"/>
        </w:rPr>
        <w:t xml:space="preserve"> was alone in (relating)!].</w:t>
      </w:r>
    </w:p>
    <w:p w14:paraId="5CE9C7FD" w14:textId="77777777" w:rsidR="00005C44" w:rsidRPr="00903A09" w:rsidRDefault="00005C44" w:rsidP="00005C44">
      <w:pPr>
        <w:rPr>
          <w:rFonts w:ascii="Traditional Arabic" w:hAnsi="Traditional Arabic" w:cs="Traditional Arabic"/>
          <w:sz w:val="22"/>
          <w:szCs w:val="22"/>
          <w:rtl/>
        </w:rPr>
      </w:pPr>
    </w:p>
    <w:p w14:paraId="0FAA149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(ج11/ص337/ح11932)، حديث خامس عن ابن عباس، رضي الله عنهما: [حدثنا العباس بن الفضل الأسفاطي حدثنا أحمد بن يونس حدثنا سعيد أبو غيلان الشيباني قال سمعت عفان بن جبير الطائي عن أبي حريز الأزدي عن عكرمة عن بن عباس قال: قال رسول الله، صلى الله عليه وسلم: «</w:t>
      </w:r>
      <w:r w:rsidRPr="000F205F">
        <w:rPr>
          <w:rFonts w:ascii="Traditional Arabic" w:hAnsi="Traditional Arabic" w:cs="Traditional Arabic"/>
          <w:bCs/>
          <w:sz w:val="28"/>
          <w:szCs w:val="28"/>
          <w:rtl/>
        </w:rPr>
        <w:t>يوم من إمام عادل أفضل من عبادة ستين سنة، وحد يقام في الأرض بحقه أزكى فيها من مطر أربعين يوماً</w:t>
      </w:r>
      <w:r w:rsidRPr="000F205F">
        <w:rPr>
          <w:rFonts w:ascii="Traditional Arabic" w:hAnsi="Traditional Arabic" w:cs="Traditional Arabic"/>
          <w:sz w:val="28"/>
          <w:szCs w:val="28"/>
          <w:rtl/>
        </w:rPr>
        <w:t>»]؛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(ج8/ص162/ح16426)؛ وكذلك الطبراني في معجمه الأوسط (ج5/ص92/ح4765) بنحوه. </w:t>
      </w:r>
    </w:p>
    <w:p w14:paraId="0AE4E357" w14:textId="77777777" w:rsidR="00005C44" w:rsidRDefault="00005C44" w:rsidP="00005C44">
      <w:pPr>
        <w:rPr>
          <w:rFonts w:ascii="Traditional Arabic" w:hAnsi="Traditional Arabic" w:cs="Traditional Arabic"/>
          <w:b/>
          <w:bCs/>
          <w:sz w:val="22"/>
          <w:szCs w:val="22"/>
        </w:rPr>
      </w:pPr>
    </w:p>
    <w:p w14:paraId="09F22519" w14:textId="77777777" w:rsidR="00005C44" w:rsidRDefault="00005C44" w:rsidP="00005C44">
      <w:pPr>
        <w:rPr>
          <w:rFonts w:ascii="Calibri" w:hAnsi="Calibri" w:cs="Calibri"/>
          <w:lang w:bidi="ar-EG"/>
        </w:rPr>
      </w:pPr>
      <w:r>
        <w:rPr>
          <w:rFonts w:ascii="Calibri" w:hAnsi="Calibri" w:cs="Calibri"/>
          <w:lang w:bidi="ar-EG"/>
        </w:rPr>
        <w:t>- And there is a fifth Hadith recorded in “</w:t>
      </w:r>
      <w:r w:rsidRPr="00C808D3">
        <w:rPr>
          <w:rFonts w:ascii="Calibri" w:hAnsi="Calibri" w:cs="Calibri"/>
          <w:b/>
          <w:bCs/>
          <w:lang w:bidi="ar-EG"/>
        </w:rPr>
        <w:t>Al-</w:t>
      </w:r>
      <w:proofErr w:type="spellStart"/>
      <w:r w:rsidRPr="00C808D3">
        <w:rPr>
          <w:rFonts w:ascii="Calibri" w:hAnsi="Calibri" w:cs="Calibri"/>
          <w:b/>
          <w:bCs/>
          <w:lang w:bidi="ar-EG"/>
        </w:rPr>
        <w:t>Mu’jam</w:t>
      </w:r>
      <w:proofErr w:type="spellEnd"/>
      <w:r w:rsidRPr="00C808D3">
        <w:rPr>
          <w:rFonts w:ascii="Calibri" w:hAnsi="Calibri" w:cs="Calibri"/>
          <w:b/>
          <w:bCs/>
          <w:lang w:bidi="ar-EG"/>
        </w:rPr>
        <w:t xml:space="preserve"> Al-Kabir</w:t>
      </w:r>
      <w:r>
        <w:rPr>
          <w:rFonts w:ascii="Calibri" w:hAnsi="Calibri" w:cs="Calibri"/>
          <w:lang w:bidi="ar-EG"/>
        </w:rPr>
        <w:t>” (11/337/11932) from Ibn ‘Abbas, may Allah be pleased with them both: [Al-‘Abbas bin Al-Fadl Al-</w:t>
      </w:r>
      <w:proofErr w:type="spellStart"/>
      <w:r>
        <w:rPr>
          <w:rFonts w:ascii="Calibri" w:hAnsi="Calibri" w:cs="Calibri"/>
          <w:lang w:bidi="ar-EG"/>
        </w:rPr>
        <w:t>Asfatiy</w:t>
      </w:r>
      <w:proofErr w:type="spellEnd"/>
      <w:r>
        <w:rPr>
          <w:rFonts w:ascii="Calibri" w:hAnsi="Calibri" w:cs="Calibri"/>
          <w:lang w:bidi="ar-EG"/>
        </w:rPr>
        <w:t xml:space="preserve"> related to us: Ahmad bin Yunus related to us: Sa’eed Abu Ghailan Ash-</w:t>
      </w:r>
      <w:proofErr w:type="spellStart"/>
      <w:r>
        <w:rPr>
          <w:rFonts w:ascii="Calibri" w:hAnsi="Calibri" w:cs="Calibri"/>
          <w:lang w:bidi="ar-EG"/>
        </w:rPr>
        <w:t>Shaibaniy</w:t>
      </w:r>
      <w:proofErr w:type="spellEnd"/>
      <w:r>
        <w:rPr>
          <w:rFonts w:ascii="Calibri" w:hAnsi="Calibri" w:cs="Calibri"/>
          <w:lang w:bidi="ar-EG"/>
        </w:rPr>
        <w:t xml:space="preserve"> related to us: He said: I heard ‘Affan bin Jubair At-</w:t>
      </w:r>
      <w:proofErr w:type="spellStart"/>
      <w:r>
        <w:rPr>
          <w:rFonts w:ascii="Calibri" w:hAnsi="Calibri" w:cs="Calibri"/>
          <w:lang w:bidi="ar-EG"/>
        </w:rPr>
        <w:t>Taa’iy</w:t>
      </w:r>
      <w:proofErr w:type="spellEnd"/>
      <w:r>
        <w:rPr>
          <w:rFonts w:ascii="Calibri" w:hAnsi="Calibri" w:cs="Calibri"/>
          <w:lang w:bidi="ar-EG"/>
        </w:rPr>
        <w:t xml:space="preserve"> from Abu </w:t>
      </w:r>
      <w:proofErr w:type="spellStart"/>
      <w:r>
        <w:rPr>
          <w:rFonts w:ascii="Calibri" w:hAnsi="Calibri" w:cs="Calibri"/>
          <w:lang w:bidi="ar-EG"/>
        </w:rPr>
        <w:t>Hareez</w:t>
      </w:r>
      <w:proofErr w:type="spellEnd"/>
      <w:r>
        <w:rPr>
          <w:rFonts w:ascii="Calibri" w:hAnsi="Calibri" w:cs="Calibri"/>
          <w:lang w:bidi="ar-EG"/>
        </w:rPr>
        <w:t xml:space="preserve"> Al-</w:t>
      </w:r>
      <w:proofErr w:type="spellStart"/>
      <w:r>
        <w:rPr>
          <w:rFonts w:ascii="Calibri" w:hAnsi="Calibri" w:cs="Calibri"/>
          <w:lang w:bidi="ar-EG"/>
        </w:rPr>
        <w:t>Azdiy</w:t>
      </w:r>
      <w:proofErr w:type="spellEnd"/>
      <w:r>
        <w:rPr>
          <w:rFonts w:ascii="Calibri" w:hAnsi="Calibri" w:cs="Calibri"/>
          <w:lang w:bidi="ar-EG"/>
        </w:rPr>
        <w:t xml:space="preserve">, from ‘Ikrimah, from Ibn ‘Abbas: He said: The Messenger of Allah </w:t>
      </w:r>
      <w:r>
        <w:rPr>
          <w:rFonts w:ascii="Calibri" w:hAnsi="Calibri" w:cs="Calibri" w:hint="cs"/>
          <w:rtl/>
          <w:lang w:bidi="ar-EG"/>
        </w:rPr>
        <w:t>ﷺ</w:t>
      </w:r>
      <w:r>
        <w:rPr>
          <w:rFonts w:ascii="Calibri" w:hAnsi="Calibri" w:cs="Calibri"/>
          <w:lang w:bidi="ar-EG"/>
        </w:rPr>
        <w:t xml:space="preserve"> said: “</w:t>
      </w:r>
      <w:r w:rsidRPr="00A2642D">
        <w:rPr>
          <w:rFonts w:ascii="Calibri" w:hAnsi="Calibri" w:cs="Calibri"/>
          <w:b/>
          <w:bCs/>
          <w:lang w:bidi="ar-EG"/>
        </w:rPr>
        <w:t>A day of an Imam ‘Aadil (Just leader) is better than sixty years of ‘Ibadah (worship) and a Hadd (set prescribed punishment) properly established in the earth is purer than forty days of rain</w:t>
      </w:r>
      <w:r>
        <w:rPr>
          <w:rFonts w:ascii="Calibri" w:hAnsi="Calibri" w:cs="Calibri"/>
          <w:lang w:bidi="ar-EG"/>
        </w:rPr>
        <w:t>”]. It came recorded in “</w:t>
      </w:r>
      <w:r w:rsidRPr="00A2642D">
        <w:rPr>
          <w:rFonts w:ascii="Calibri" w:hAnsi="Calibri" w:cs="Calibri"/>
          <w:b/>
          <w:bCs/>
          <w:lang w:bidi="ar-EG"/>
        </w:rPr>
        <w:t>Sunan Al-</w:t>
      </w:r>
      <w:proofErr w:type="spellStart"/>
      <w:r w:rsidRPr="00A2642D">
        <w:rPr>
          <w:rFonts w:ascii="Calibri" w:hAnsi="Calibri" w:cs="Calibri"/>
          <w:b/>
          <w:bCs/>
          <w:lang w:bidi="ar-EG"/>
        </w:rPr>
        <w:t>Baihaqiy</w:t>
      </w:r>
      <w:proofErr w:type="spellEnd"/>
      <w:r w:rsidRPr="00A2642D">
        <w:rPr>
          <w:rFonts w:ascii="Calibri" w:hAnsi="Calibri" w:cs="Calibri"/>
          <w:b/>
          <w:bCs/>
          <w:lang w:bidi="ar-EG"/>
        </w:rPr>
        <w:t xml:space="preserve"> Al-Kubra</w:t>
      </w:r>
      <w:r>
        <w:rPr>
          <w:rFonts w:ascii="Calibri" w:hAnsi="Calibri" w:cs="Calibri"/>
          <w:lang w:bidi="ar-EG"/>
        </w:rPr>
        <w:t>” (8/162/16426) and like it also in At-Tabarani’s “</w:t>
      </w:r>
      <w:proofErr w:type="spellStart"/>
      <w:r w:rsidRPr="00114F6C">
        <w:rPr>
          <w:rFonts w:ascii="Calibri" w:hAnsi="Calibri" w:cs="Calibri"/>
          <w:b/>
          <w:bCs/>
          <w:lang w:bidi="ar-EG"/>
        </w:rPr>
        <w:t>Mu’jam</w:t>
      </w:r>
      <w:proofErr w:type="spellEnd"/>
      <w:r w:rsidRPr="00114F6C">
        <w:rPr>
          <w:rFonts w:ascii="Calibri" w:hAnsi="Calibri" w:cs="Calibri"/>
          <w:b/>
          <w:bCs/>
          <w:lang w:bidi="ar-EG"/>
        </w:rPr>
        <w:t xml:space="preserve"> Al-Awsat</w:t>
      </w:r>
      <w:r>
        <w:rPr>
          <w:rFonts w:ascii="Calibri" w:hAnsi="Calibri" w:cs="Calibri"/>
          <w:lang w:bidi="ar-EG"/>
        </w:rPr>
        <w:t xml:space="preserve">” (5/92/4765). </w:t>
      </w:r>
    </w:p>
    <w:p w14:paraId="2985F52B" w14:textId="77777777" w:rsidR="00005C44" w:rsidRPr="00374932" w:rsidRDefault="00005C44" w:rsidP="00005C44">
      <w:pPr>
        <w:rPr>
          <w:rFonts w:ascii="Traditional Arabic" w:hAnsi="Traditional Arabic" w:cs="Traditional Arabic"/>
          <w:b/>
          <w:bCs/>
          <w:sz w:val="22"/>
          <w:szCs w:val="22"/>
          <w:rtl/>
        </w:rPr>
      </w:pPr>
    </w:p>
    <w:p w14:paraId="131B383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lastRenderedPageBreak/>
        <w:t xml:space="preserve">* </w:t>
      </w:r>
      <w:r w:rsidRPr="000F205F">
        <w:rPr>
          <w:rFonts w:ascii="Traditional Arabic" w:hAnsi="Traditional Arabic" w:cs="Traditional Arabic"/>
          <w:sz w:val="28"/>
          <w:szCs w:val="28"/>
          <w:rtl/>
        </w:rPr>
        <w:t>وأخرج الحارث/الهيثمي في مسنده (الزوائد) (ج2/ص626/ح597) حديثاً سادساً شاهداً لما سبق عن أبي هريرة: [حدثنا أبو عبيد القاسم بن سلام حدثنا هشيم عن زياد بن مخراق عن رجل عن أبي هريرة عن النبي، صلى الله عليه وسلم، قال: (لعمل العادل في رعيته يوما واحدا أفضل من عبادة العابد في أهله مائة عام أو خمسين عاما)، (الشاك هشيم)]</w:t>
      </w:r>
    </w:p>
    <w:p w14:paraId="1648FF76" w14:textId="77777777" w:rsidR="00005C44" w:rsidRDefault="00005C44" w:rsidP="00005C44">
      <w:pPr>
        <w:rPr>
          <w:rFonts w:ascii="Traditional Arabic" w:hAnsi="Traditional Arabic" w:cs="Traditional Arabic"/>
          <w:b/>
          <w:bCs/>
          <w:sz w:val="22"/>
          <w:szCs w:val="22"/>
        </w:rPr>
      </w:pPr>
    </w:p>
    <w:p w14:paraId="097D050C" w14:textId="77777777" w:rsidR="00005C44" w:rsidRDefault="00005C44" w:rsidP="00005C44">
      <w:pPr>
        <w:rPr>
          <w:rFonts w:ascii="Calibri" w:hAnsi="Calibri" w:cs="Calibri"/>
          <w:lang w:bidi="ar-EG"/>
        </w:rPr>
      </w:pPr>
      <w:r>
        <w:rPr>
          <w:rFonts w:ascii="Calibri" w:hAnsi="Calibri" w:cs="Calibri"/>
          <w:lang w:bidi="ar-EG"/>
        </w:rPr>
        <w:t>- Al-Harith/Al-</w:t>
      </w:r>
      <w:proofErr w:type="spellStart"/>
      <w:r>
        <w:rPr>
          <w:rFonts w:ascii="Calibri" w:hAnsi="Calibri" w:cs="Calibri"/>
          <w:lang w:bidi="ar-EG"/>
        </w:rPr>
        <w:t>Haithami</w:t>
      </w:r>
      <w:proofErr w:type="spellEnd"/>
      <w:r>
        <w:rPr>
          <w:rFonts w:ascii="Calibri" w:hAnsi="Calibri" w:cs="Calibri"/>
          <w:lang w:bidi="ar-EG"/>
        </w:rPr>
        <w:t xml:space="preserve"> recorded a sixth Hadith as supportive evidence for what preceded related from Abu Hurairah in his </w:t>
      </w:r>
      <w:proofErr w:type="spellStart"/>
      <w:r>
        <w:rPr>
          <w:rFonts w:ascii="Calibri" w:hAnsi="Calibri" w:cs="Calibri"/>
          <w:lang w:bidi="ar-EG"/>
        </w:rPr>
        <w:t>Musnad</w:t>
      </w:r>
      <w:proofErr w:type="spellEnd"/>
      <w:r>
        <w:rPr>
          <w:rFonts w:ascii="Calibri" w:hAnsi="Calibri" w:cs="Calibri"/>
          <w:lang w:bidi="ar-EG"/>
        </w:rPr>
        <w:t xml:space="preserve"> “</w:t>
      </w:r>
      <w:r w:rsidRPr="002E5F90">
        <w:rPr>
          <w:rFonts w:ascii="Calibri" w:hAnsi="Calibri" w:cs="Calibri"/>
          <w:b/>
          <w:bCs/>
          <w:lang w:bidi="ar-EG"/>
        </w:rPr>
        <w:t>Az-</w:t>
      </w:r>
      <w:proofErr w:type="spellStart"/>
      <w:r w:rsidRPr="002E5F90">
        <w:rPr>
          <w:rFonts w:ascii="Calibri" w:hAnsi="Calibri" w:cs="Calibri"/>
          <w:b/>
          <w:bCs/>
          <w:lang w:bidi="ar-EG"/>
        </w:rPr>
        <w:t>Zawa’id</w:t>
      </w:r>
      <w:proofErr w:type="spellEnd"/>
      <w:r>
        <w:rPr>
          <w:rFonts w:ascii="Calibri" w:hAnsi="Calibri" w:cs="Calibri"/>
          <w:lang w:bidi="ar-EG"/>
        </w:rPr>
        <w:t>” (2/626/597): [Abu ‘</w:t>
      </w:r>
      <w:proofErr w:type="spellStart"/>
      <w:r>
        <w:rPr>
          <w:rFonts w:ascii="Calibri" w:hAnsi="Calibri" w:cs="Calibri"/>
          <w:lang w:bidi="ar-EG"/>
        </w:rPr>
        <w:t>ubaid</w:t>
      </w:r>
      <w:proofErr w:type="spellEnd"/>
      <w:r>
        <w:rPr>
          <w:rFonts w:ascii="Calibri" w:hAnsi="Calibri" w:cs="Calibri"/>
          <w:lang w:bidi="ar-EG"/>
        </w:rPr>
        <w:t xml:space="preserve"> Al-Qasim bin Salam related to us: </w:t>
      </w:r>
      <w:proofErr w:type="spellStart"/>
      <w:r>
        <w:rPr>
          <w:rFonts w:ascii="Calibri" w:hAnsi="Calibri" w:cs="Calibri"/>
          <w:lang w:bidi="ar-EG"/>
        </w:rPr>
        <w:t>Hushaim</w:t>
      </w:r>
      <w:proofErr w:type="spellEnd"/>
      <w:r>
        <w:rPr>
          <w:rFonts w:ascii="Calibri" w:hAnsi="Calibri" w:cs="Calibri"/>
          <w:lang w:bidi="ar-EG"/>
        </w:rPr>
        <w:t xml:space="preserve"> related to us from Ziyad bin Mikhraq, from a man, from Abu Hurairah, from the Prophet </w:t>
      </w:r>
      <w:r>
        <w:rPr>
          <w:rFonts w:ascii="Calibri" w:hAnsi="Calibri" w:cs="Calibri" w:hint="cs"/>
          <w:rtl/>
          <w:lang w:bidi="ar-EG"/>
        </w:rPr>
        <w:t>ﷺ</w:t>
      </w:r>
      <w:r>
        <w:rPr>
          <w:rFonts w:ascii="Calibri" w:hAnsi="Calibri" w:cs="Calibri"/>
          <w:lang w:bidi="ar-EG"/>
        </w:rPr>
        <w:t>: He said: “A single day’s just act in respect to the flock is better than one hundred or fifty years of the worship of the worshipper amongst his family (or people)” (</w:t>
      </w:r>
      <w:proofErr w:type="spellStart"/>
      <w:r>
        <w:rPr>
          <w:rFonts w:ascii="Calibri" w:hAnsi="Calibri" w:cs="Calibri"/>
          <w:lang w:bidi="ar-EG"/>
        </w:rPr>
        <w:t>Hushaim</w:t>
      </w:r>
      <w:proofErr w:type="spellEnd"/>
      <w:r>
        <w:rPr>
          <w:rFonts w:ascii="Calibri" w:hAnsi="Calibri" w:cs="Calibri"/>
          <w:lang w:bidi="ar-EG"/>
        </w:rPr>
        <w:t xml:space="preserve"> was not sure if it was one hundred or fifty)].</w:t>
      </w:r>
    </w:p>
    <w:p w14:paraId="1C375329" w14:textId="77777777" w:rsidR="00005C44" w:rsidRPr="00A23319" w:rsidRDefault="00005C44" w:rsidP="00005C44">
      <w:pPr>
        <w:rPr>
          <w:rFonts w:ascii="Traditional Arabic" w:hAnsi="Traditional Arabic" w:cs="Traditional Arabic"/>
          <w:b/>
          <w:bCs/>
          <w:sz w:val="22"/>
          <w:szCs w:val="22"/>
          <w:rtl/>
        </w:rPr>
      </w:pPr>
    </w:p>
    <w:p w14:paraId="117E0F6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وأخرج الإمام أبو بكر بن أبي شيبة في مصنفه (ج7/ص121/ح34666) أثراً عن سلمان: [حدثنا أبو خالد الأحمر عن محمد بن إسحاق قال حدثني عمي موسى بن يسار أن سلمان كتب إلى أبي الدرداء: (أن في ظل العرش: </w:t>
      </w:r>
      <w:r w:rsidRPr="000F205F">
        <w:rPr>
          <w:rFonts w:ascii="Traditional Arabic" w:hAnsi="Traditional Arabic" w:cs="Traditional Arabic"/>
          <w:b/>
          <w:bCs/>
          <w:sz w:val="28"/>
          <w:szCs w:val="28"/>
          <w:u w:val="single"/>
          <w:rtl/>
        </w:rPr>
        <w:t>إماما مقسطا</w:t>
      </w:r>
      <w:r w:rsidRPr="000F205F">
        <w:rPr>
          <w:rFonts w:ascii="Traditional Arabic" w:hAnsi="Traditional Arabic" w:cs="Traditional Arabic"/>
          <w:sz w:val="28"/>
          <w:szCs w:val="28"/>
          <w:rtl/>
        </w:rPr>
        <w:t>، وذا مال تصدق أخفى يمينه عن شماله؛ ورجلا دعته امرأة ذات حسب ومنصب إلى نفسها فقال أخاف الله رب العالمين؛ ورجلا نشأ فكانت صحبته وشبابه وقوته فيما يحب الله ويرضاه من العمل؛ ورجلا كان قلبه معلقا في المساجد من حبها؛ ورجلا ذكر الله ففاضت عيناه من الدمع من خشية الله؛ ورجلين التقيا فقال أحدهما لصاحبه إني لأحبك في الله)؛ وكتب إليه: (إنما العلم كالينابيع فينفع به الله من شاء ومثل حكمة لا يتكلم بها كجسد لا روح له ومثل علم لا يعمل به كمثل كنز لا ينفق منه ومثل العالم كمثل رجل أضاء له مصباح في طريق فجعل الناس يستضيئون به وكل يدعو له بالخير)]</w:t>
      </w:r>
    </w:p>
    <w:p w14:paraId="2C21D582" w14:textId="77777777" w:rsidR="00005C44" w:rsidRDefault="00005C44" w:rsidP="00005C44">
      <w:pPr>
        <w:rPr>
          <w:rFonts w:ascii="Traditional Arabic" w:hAnsi="Traditional Arabic" w:cs="Traditional Arabic"/>
          <w:sz w:val="22"/>
          <w:szCs w:val="22"/>
        </w:rPr>
      </w:pPr>
    </w:p>
    <w:p w14:paraId="2908B611" w14:textId="77777777" w:rsidR="00005C44" w:rsidRDefault="00005C44" w:rsidP="00005C44">
      <w:pPr>
        <w:rPr>
          <w:rFonts w:ascii="Calibri" w:hAnsi="Calibri" w:cs="Calibri"/>
          <w:lang w:bidi="ar-EG"/>
        </w:rPr>
      </w:pPr>
      <w:r>
        <w:rPr>
          <w:rFonts w:ascii="Calibri" w:hAnsi="Calibri" w:cs="Calibri"/>
          <w:lang w:bidi="ar-EG"/>
        </w:rPr>
        <w:t xml:space="preserve">- Al-Imam Abu Bakr bin Abi Shaibah recorded and Athar (reported tradition) from Salman in his </w:t>
      </w:r>
      <w:proofErr w:type="spellStart"/>
      <w:r>
        <w:rPr>
          <w:rFonts w:ascii="Calibri" w:hAnsi="Calibri" w:cs="Calibri"/>
          <w:lang w:bidi="ar-EG"/>
        </w:rPr>
        <w:t>Musannaf</w:t>
      </w:r>
      <w:proofErr w:type="spellEnd"/>
      <w:r>
        <w:rPr>
          <w:rFonts w:ascii="Calibri" w:hAnsi="Calibri" w:cs="Calibri"/>
          <w:lang w:bidi="ar-EG"/>
        </w:rPr>
        <w:t xml:space="preserve"> (7/121/34666): [Abu Khalid Al-Ahmar related to us from Muhammad bin Ishaq: He said: My paternal uncle Musa bin Yasar related to me: That Salman wrote to Abu Ad-</w:t>
      </w:r>
      <w:proofErr w:type="spellStart"/>
      <w:r>
        <w:rPr>
          <w:rFonts w:ascii="Calibri" w:hAnsi="Calibri" w:cs="Calibri"/>
          <w:lang w:bidi="ar-EG"/>
        </w:rPr>
        <w:t>Dardaa</w:t>
      </w:r>
      <w:proofErr w:type="spellEnd"/>
      <w:r>
        <w:rPr>
          <w:rFonts w:ascii="Calibri" w:hAnsi="Calibri" w:cs="Calibri"/>
          <w:lang w:bidi="ar-EG"/>
        </w:rPr>
        <w:t xml:space="preserve">’: “That in the shade of the throne (i.e., of Allah): </w:t>
      </w:r>
      <w:r w:rsidRPr="001775C7">
        <w:rPr>
          <w:rFonts w:ascii="Calibri" w:hAnsi="Calibri" w:cs="Calibri"/>
          <w:b/>
          <w:bCs/>
          <w:u w:val="single"/>
          <w:lang w:bidi="ar-EG"/>
        </w:rPr>
        <w:t>Is a Muqsit (just) Imam</w:t>
      </w:r>
      <w:r>
        <w:rPr>
          <w:rFonts w:ascii="Calibri" w:hAnsi="Calibri" w:cs="Calibri"/>
          <w:lang w:bidi="ar-EG"/>
        </w:rPr>
        <w:t xml:space="preserve">, a wealthy person who gives Sadaqah where his right hand conceals from his left (i.e., what he has given), a man whom a woman of noble descent and standing invites to herself and then he says: “I fear Allah the Lord of the worlds”, a man who grew up and his companionship, youth and strength was dedicated to the acts that Allah loves and is pleased with, a man whose heart was attached to the </w:t>
      </w:r>
      <w:proofErr w:type="spellStart"/>
      <w:r>
        <w:rPr>
          <w:rFonts w:ascii="Calibri" w:hAnsi="Calibri" w:cs="Calibri"/>
          <w:lang w:bidi="ar-EG"/>
        </w:rPr>
        <w:t>Masajid</w:t>
      </w:r>
      <w:proofErr w:type="spellEnd"/>
      <w:r>
        <w:rPr>
          <w:rFonts w:ascii="Calibri" w:hAnsi="Calibri" w:cs="Calibri"/>
          <w:lang w:bidi="ar-EG"/>
        </w:rPr>
        <w:t xml:space="preserve"> due to his love for them, a man who remembered Allah and his eyes overflowed with tears from the fear of Allah and two men who when they meet one of them says to his companion: “I love you for the sake of Allah””.  And he wrote to him: “Knowledge is only like springs (of water). Then Allah benefits </w:t>
      </w:r>
      <w:proofErr w:type="gramStart"/>
      <w:r>
        <w:rPr>
          <w:rFonts w:ascii="Calibri" w:hAnsi="Calibri" w:cs="Calibri"/>
          <w:lang w:bidi="ar-EG"/>
        </w:rPr>
        <w:t>by</w:t>
      </w:r>
      <w:proofErr w:type="gramEnd"/>
      <w:r>
        <w:rPr>
          <w:rFonts w:ascii="Calibri" w:hAnsi="Calibri" w:cs="Calibri"/>
          <w:lang w:bidi="ar-EG"/>
        </w:rPr>
        <w:t xml:space="preserve"> them whom He </w:t>
      </w:r>
      <w:proofErr w:type="gramStart"/>
      <w:r>
        <w:rPr>
          <w:rFonts w:ascii="Calibri" w:hAnsi="Calibri" w:cs="Calibri"/>
          <w:lang w:bidi="ar-EG"/>
        </w:rPr>
        <w:t>wills</w:t>
      </w:r>
      <w:proofErr w:type="gramEnd"/>
      <w:r>
        <w:rPr>
          <w:rFonts w:ascii="Calibri" w:hAnsi="Calibri" w:cs="Calibri"/>
          <w:lang w:bidi="ar-EG"/>
        </w:rPr>
        <w:t xml:space="preserve">. And the example of wisdom that is not spoken with is like a body with no Ruh (spirit or soul). The example of knowledge that is not worked in accordance with is like a treasure that is not spent </w:t>
      </w:r>
      <w:proofErr w:type="gramStart"/>
      <w:r>
        <w:rPr>
          <w:rFonts w:ascii="Calibri" w:hAnsi="Calibri" w:cs="Calibri"/>
          <w:lang w:bidi="ar-EG"/>
        </w:rPr>
        <w:t>from</w:t>
      </w:r>
      <w:proofErr w:type="gramEnd"/>
      <w:r>
        <w:rPr>
          <w:rFonts w:ascii="Calibri" w:hAnsi="Calibri" w:cs="Calibri"/>
          <w:lang w:bidi="ar-EG"/>
        </w:rPr>
        <w:t xml:space="preserve">. And the example of the ‘Aalim (knowledgeable person) is like a man for whom a lantern is lit up on the path, the people then seek light through </w:t>
      </w:r>
      <w:proofErr w:type="gramStart"/>
      <w:r>
        <w:rPr>
          <w:rFonts w:ascii="Calibri" w:hAnsi="Calibri" w:cs="Calibri"/>
          <w:lang w:bidi="ar-EG"/>
        </w:rPr>
        <w:t>it</w:t>
      </w:r>
      <w:proofErr w:type="gramEnd"/>
      <w:r>
        <w:rPr>
          <w:rFonts w:ascii="Calibri" w:hAnsi="Calibri" w:cs="Calibri"/>
          <w:lang w:bidi="ar-EG"/>
        </w:rPr>
        <w:t xml:space="preserve"> and everyone supplicates for him with goodness”]. </w:t>
      </w:r>
    </w:p>
    <w:p w14:paraId="4E3D7BD9" w14:textId="77777777" w:rsidR="00005C44" w:rsidRPr="000C5D26" w:rsidRDefault="00005C44" w:rsidP="00005C44">
      <w:pPr>
        <w:rPr>
          <w:rFonts w:ascii="Traditional Arabic" w:hAnsi="Traditional Arabic" w:cs="Traditional Arabic"/>
          <w:sz w:val="22"/>
          <w:szCs w:val="22"/>
          <w:rtl/>
        </w:rPr>
      </w:pPr>
    </w:p>
    <w:p w14:paraId="27C50D3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والظلم وخيم العاقبة في الدارين، لا سيما وأن دعوة المظلوم مستجابة منصورة، ولو بعد حين، وبغض النظر عن فجور المظلوم أو كفره: </w:t>
      </w:r>
    </w:p>
    <w:p w14:paraId="4D9911EF" w14:textId="77777777" w:rsidR="00005C44" w:rsidRDefault="00005C44" w:rsidP="00005C44">
      <w:pPr>
        <w:rPr>
          <w:rFonts w:ascii="Traditional Arabic" w:hAnsi="Traditional Arabic" w:cs="Traditional Arabic"/>
          <w:sz w:val="22"/>
          <w:szCs w:val="22"/>
        </w:rPr>
      </w:pPr>
    </w:p>
    <w:p w14:paraId="0451C995" w14:textId="77777777" w:rsidR="00005C44" w:rsidRDefault="00005C44" w:rsidP="00005C44">
      <w:pPr>
        <w:rPr>
          <w:rFonts w:ascii="Calibri" w:hAnsi="Calibri" w:cs="Calibri"/>
          <w:lang w:bidi="ar-EG"/>
        </w:rPr>
      </w:pPr>
      <w:proofErr w:type="spellStart"/>
      <w:r>
        <w:rPr>
          <w:rFonts w:ascii="Calibri" w:hAnsi="Calibri" w:cs="Calibri"/>
          <w:lang w:bidi="ar-EG"/>
        </w:rPr>
        <w:t>Zhulm</w:t>
      </w:r>
      <w:proofErr w:type="spellEnd"/>
      <w:r>
        <w:rPr>
          <w:rFonts w:ascii="Calibri" w:hAnsi="Calibri" w:cs="Calibri"/>
          <w:lang w:bidi="ar-EG"/>
        </w:rPr>
        <w:t xml:space="preserve"> (injustice) has terrible consequences in both the life of this world and the hereafter, especially as the supplication of the </w:t>
      </w:r>
      <w:proofErr w:type="spellStart"/>
      <w:r>
        <w:rPr>
          <w:rFonts w:ascii="Calibri" w:hAnsi="Calibri" w:cs="Calibri"/>
          <w:lang w:bidi="ar-EG"/>
        </w:rPr>
        <w:t>Mazhloom</w:t>
      </w:r>
      <w:proofErr w:type="spellEnd"/>
      <w:r>
        <w:rPr>
          <w:rFonts w:ascii="Calibri" w:hAnsi="Calibri" w:cs="Calibri"/>
          <w:lang w:bidi="ar-EG"/>
        </w:rPr>
        <w:t xml:space="preserve"> (oppressed and wronged person) is answered and aided, even if that is after a while, and regardless of the corruptness (</w:t>
      </w:r>
      <w:proofErr w:type="spellStart"/>
      <w:r>
        <w:rPr>
          <w:rFonts w:ascii="Calibri" w:hAnsi="Calibri" w:cs="Calibri"/>
          <w:lang w:bidi="ar-EG"/>
        </w:rPr>
        <w:t>Fujoor</w:t>
      </w:r>
      <w:proofErr w:type="spellEnd"/>
      <w:r>
        <w:rPr>
          <w:rFonts w:ascii="Calibri" w:hAnsi="Calibri" w:cs="Calibri"/>
          <w:lang w:bidi="ar-EG"/>
        </w:rPr>
        <w:t xml:space="preserve">) of the </w:t>
      </w:r>
      <w:proofErr w:type="spellStart"/>
      <w:r>
        <w:rPr>
          <w:rFonts w:ascii="Calibri" w:hAnsi="Calibri" w:cs="Calibri"/>
          <w:lang w:bidi="ar-EG"/>
        </w:rPr>
        <w:t>Mazhloom</w:t>
      </w:r>
      <w:proofErr w:type="spellEnd"/>
      <w:r>
        <w:rPr>
          <w:rFonts w:ascii="Calibri" w:hAnsi="Calibri" w:cs="Calibri"/>
          <w:lang w:bidi="ar-EG"/>
        </w:rPr>
        <w:t xml:space="preserve"> and his disbelief (Kufr): </w:t>
      </w:r>
    </w:p>
    <w:p w14:paraId="50AEFEBE" w14:textId="77777777" w:rsidR="00005C44" w:rsidRPr="006B38E3" w:rsidRDefault="00005C44" w:rsidP="00005C44">
      <w:pPr>
        <w:rPr>
          <w:rFonts w:ascii="Traditional Arabic" w:hAnsi="Traditional Arabic" w:cs="Traditional Arabic"/>
          <w:sz w:val="22"/>
          <w:szCs w:val="22"/>
          <w:rtl/>
        </w:rPr>
      </w:pPr>
    </w:p>
    <w:p w14:paraId="646F9FE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فقد</w:t>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أخرج الإمام البخاري في صحيحه (ج2/ص864/ح2316) عن بن عباس: [حدثنا يحيى بن موسى حدثنا وكيع حدثنا زكريا بن إسحاق المكي عن يحيى بن عبد الله بن صيفي عن أبي معبد مولى بن عباس عن بن عباس رضي الله عنهما أن النبي، صلى الله عليه وسلم، بعث معاذا إلى اليمن فقال: (</w:t>
      </w:r>
      <w:r w:rsidRPr="000F205F">
        <w:rPr>
          <w:rFonts w:ascii="Traditional Arabic" w:hAnsi="Traditional Arabic" w:cs="Traditional Arabic"/>
          <w:b/>
          <w:bCs/>
          <w:sz w:val="28"/>
          <w:szCs w:val="28"/>
          <w:rtl/>
        </w:rPr>
        <w:t>اتق دعوة المظلوم فإنها ليس بينها وبين الله حجاب</w:t>
      </w:r>
      <w:r w:rsidRPr="000F205F">
        <w:rPr>
          <w:rFonts w:ascii="Traditional Arabic" w:hAnsi="Traditional Arabic" w:cs="Traditional Arabic"/>
          <w:sz w:val="28"/>
          <w:szCs w:val="28"/>
          <w:rtl/>
        </w:rPr>
        <w:t>)]؛ وأخرجه البخاري في صحيحه (ج2/ص505/ح1331)؛ والترمذي في سننه ج4/ص368/ح2014؛ والدارقطني في سننه ج2/ص136/ح4؛ والبيهقي في سننه الكبرى ج6/ص93/ح11282؛ والشافعي في مسنده ج1/ص378؛ وغيرهم.</w:t>
      </w:r>
    </w:p>
    <w:p w14:paraId="29565BCD" w14:textId="77777777" w:rsidR="00005C44" w:rsidRDefault="00005C44" w:rsidP="00005C44">
      <w:pPr>
        <w:rPr>
          <w:rFonts w:ascii="Traditional Arabic" w:hAnsi="Traditional Arabic" w:cs="Traditional Arabic"/>
          <w:b/>
          <w:bCs/>
          <w:sz w:val="22"/>
          <w:szCs w:val="22"/>
        </w:rPr>
      </w:pPr>
    </w:p>
    <w:p w14:paraId="710C9D1D" w14:textId="77777777" w:rsidR="00005C44" w:rsidRDefault="00005C44" w:rsidP="00005C44">
      <w:pPr>
        <w:rPr>
          <w:rFonts w:ascii="Calibri" w:hAnsi="Calibri" w:cs="Calibri"/>
          <w:lang w:bidi="ar-EG"/>
        </w:rPr>
      </w:pPr>
      <w:r>
        <w:rPr>
          <w:rFonts w:ascii="Calibri" w:hAnsi="Calibri" w:cs="Calibri"/>
          <w:lang w:bidi="ar-EG"/>
        </w:rPr>
        <w:t>- Al-Imam Al-Bukhari recorded in his Sahih (2/864/2316) from Ibn ‘Abbas: [Yahya bin Musa related to us: Wakee’ related to us: Zakariya bin Ishaq Al-</w:t>
      </w:r>
      <w:proofErr w:type="spellStart"/>
      <w:r>
        <w:rPr>
          <w:rFonts w:ascii="Calibri" w:hAnsi="Calibri" w:cs="Calibri"/>
          <w:lang w:bidi="ar-EG"/>
        </w:rPr>
        <w:t>Makkiy</w:t>
      </w:r>
      <w:proofErr w:type="spellEnd"/>
      <w:r>
        <w:rPr>
          <w:rFonts w:ascii="Calibri" w:hAnsi="Calibri" w:cs="Calibri"/>
          <w:lang w:bidi="ar-EG"/>
        </w:rPr>
        <w:t xml:space="preserve"> related to us from Yahya bin Abdullah bin Saifiy, from Abu </w:t>
      </w:r>
      <w:proofErr w:type="spellStart"/>
      <w:r>
        <w:rPr>
          <w:rFonts w:ascii="Calibri" w:hAnsi="Calibri" w:cs="Calibri"/>
          <w:lang w:bidi="ar-EG"/>
        </w:rPr>
        <w:t>Ma’bad</w:t>
      </w:r>
      <w:proofErr w:type="spellEnd"/>
      <w:r>
        <w:rPr>
          <w:rFonts w:ascii="Calibri" w:hAnsi="Calibri" w:cs="Calibri"/>
          <w:lang w:bidi="ar-EG"/>
        </w:rPr>
        <w:t xml:space="preserve"> the Mawla of Ibn ‘Abbas, from Ibn ‘Abbad, may Allah be pleased with them both: That the Prophet </w:t>
      </w:r>
      <w:r>
        <w:rPr>
          <w:rFonts w:ascii="Calibri" w:hAnsi="Calibri" w:cs="Calibri" w:hint="cs"/>
          <w:rtl/>
          <w:lang w:bidi="ar-EG"/>
        </w:rPr>
        <w:t>ﷺ</w:t>
      </w:r>
      <w:r>
        <w:rPr>
          <w:rFonts w:ascii="Calibri" w:hAnsi="Calibri" w:cs="Calibri"/>
          <w:lang w:bidi="ar-EG"/>
        </w:rPr>
        <w:t xml:space="preserve"> sent Mu’adh to Yemen and said: “</w:t>
      </w:r>
      <w:r w:rsidRPr="0054581A">
        <w:rPr>
          <w:rFonts w:ascii="Calibri" w:hAnsi="Calibri" w:cs="Calibri"/>
          <w:b/>
          <w:bCs/>
          <w:lang w:bidi="ar-EG"/>
        </w:rPr>
        <w:t xml:space="preserve">Take precaution from the supplication of the </w:t>
      </w:r>
      <w:proofErr w:type="spellStart"/>
      <w:r w:rsidRPr="0054581A">
        <w:rPr>
          <w:rFonts w:ascii="Calibri" w:hAnsi="Calibri" w:cs="Calibri"/>
          <w:b/>
          <w:bCs/>
          <w:lang w:bidi="ar-EG"/>
        </w:rPr>
        <w:t>Mazhloom</w:t>
      </w:r>
      <w:proofErr w:type="spellEnd"/>
      <w:r w:rsidRPr="0054581A">
        <w:rPr>
          <w:rFonts w:ascii="Calibri" w:hAnsi="Calibri" w:cs="Calibri"/>
          <w:b/>
          <w:bCs/>
          <w:lang w:bidi="ar-EG"/>
        </w:rPr>
        <w:t xml:space="preserve"> (wronged or oppressed person) because there is no Hijab (barrier) between it and Allah</w:t>
      </w:r>
      <w:r>
        <w:rPr>
          <w:rFonts w:ascii="Calibri" w:hAnsi="Calibri" w:cs="Calibri"/>
          <w:lang w:bidi="ar-EG"/>
        </w:rPr>
        <w:t>”]. Al-Bukhari also recorded it in his Sahih (2/505/1331), At-</w:t>
      </w:r>
      <w:proofErr w:type="spellStart"/>
      <w:r>
        <w:rPr>
          <w:rFonts w:ascii="Calibri" w:hAnsi="Calibri" w:cs="Calibri"/>
          <w:lang w:bidi="ar-EG"/>
        </w:rPr>
        <w:t>Tirmidhi</w:t>
      </w:r>
      <w:proofErr w:type="spellEnd"/>
      <w:r>
        <w:rPr>
          <w:rFonts w:ascii="Calibri" w:hAnsi="Calibri" w:cs="Calibri"/>
          <w:lang w:bidi="ar-EG"/>
        </w:rPr>
        <w:t xml:space="preserve"> in his Sunan (4/368/2014), Ad-</w:t>
      </w:r>
      <w:proofErr w:type="spellStart"/>
      <w:r>
        <w:rPr>
          <w:rFonts w:ascii="Calibri" w:hAnsi="Calibri" w:cs="Calibri"/>
          <w:lang w:bidi="ar-EG"/>
        </w:rPr>
        <w:t>Daraqutni</w:t>
      </w:r>
      <w:proofErr w:type="spellEnd"/>
      <w:r>
        <w:rPr>
          <w:rFonts w:ascii="Calibri" w:hAnsi="Calibri" w:cs="Calibri"/>
          <w:lang w:bidi="ar-EG"/>
        </w:rPr>
        <w:t xml:space="preserve"> in his Sunan (2/136/4), Al-</w:t>
      </w:r>
      <w:proofErr w:type="spellStart"/>
      <w:r>
        <w:rPr>
          <w:rFonts w:ascii="Calibri" w:hAnsi="Calibri" w:cs="Calibri"/>
          <w:lang w:bidi="ar-EG"/>
        </w:rPr>
        <w:t>Baihaqiy</w:t>
      </w:r>
      <w:proofErr w:type="spellEnd"/>
      <w:r>
        <w:rPr>
          <w:rFonts w:ascii="Calibri" w:hAnsi="Calibri" w:cs="Calibri"/>
          <w:lang w:bidi="ar-EG"/>
        </w:rPr>
        <w:t xml:space="preserve"> in his Sunan Al-Kubra (6/93/11282) and Ash-</w:t>
      </w:r>
      <w:proofErr w:type="spellStart"/>
      <w:r>
        <w:rPr>
          <w:rFonts w:ascii="Calibri" w:hAnsi="Calibri" w:cs="Calibri"/>
          <w:lang w:bidi="ar-EG"/>
        </w:rPr>
        <w:t>Shaafi’iy</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(1/378) amongst others.</w:t>
      </w:r>
    </w:p>
    <w:p w14:paraId="0BF452FB" w14:textId="77777777" w:rsidR="00005C44" w:rsidRPr="001030C2" w:rsidRDefault="00005C44" w:rsidP="00005C44">
      <w:pPr>
        <w:rPr>
          <w:rFonts w:ascii="Traditional Arabic" w:hAnsi="Traditional Arabic" w:cs="Traditional Arabic"/>
          <w:b/>
          <w:bCs/>
          <w:sz w:val="22"/>
          <w:szCs w:val="22"/>
          <w:rtl/>
        </w:rPr>
      </w:pPr>
    </w:p>
    <w:p w14:paraId="37201AF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وكما هو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عن أبي هريرة، رضي الله عنه: [أخبرنا محمد بن الحسن بن قتيبة قال حدثنا يزيد بن موهب قال أخبرنا بن وهب عن معروف بن سويد قال سمعت علي بن رباح يقول سمعت أبا هريرة يقول قال رسول الله، صلى الله عليه وسلم: «</w:t>
      </w:r>
      <w:r w:rsidRPr="000F205F">
        <w:rPr>
          <w:rFonts w:ascii="Traditional Arabic" w:hAnsi="Traditional Arabic" w:cs="Traditional Arabic"/>
          <w:bCs/>
          <w:sz w:val="28"/>
          <w:szCs w:val="28"/>
          <w:rtl/>
        </w:rPr>
        <w:t>اتقوا دعوة المظلوم</w:t>
      </w:r>
      <w:r w:rsidRPr="000F205F">
        <w:rPr>
          <w:rFonts w:ascii="Traditional Arabic" w:hAnsi="Traditional Arabic" w:cs="Traditional Arabic"/>
          <w:sz w:val="28"/>
          <w:szCs w:val="28"/>
          <w:rtl/>
        </w:rPr>
        <w:t>»]، وقال أبو حاتم: (قوله، صلى الله عليه وسلم، اتقوا دعوة المظلوم أمر باتقاء دعوة المظلوم مراده الزجر عما تولد ذلك الدعاء منه وهو الظلم فزجر عن الشيء بالأمر بمجانبة ما تولد منه). وقال الشيخ شعيب الأرناؤوط: (إسناده صحيح)، وهو كما قال.</w:t>
      </w:r>
    </w:p>
    <w:p w14:paraId="65B7168C" w14:textId="77777777" w:rsidR="00005C44" w:rsidRDefault="00005C44" w:rsidP="00005C44">
      <w:pPr>
        <w:rPr>
          <w:rFonts w:ascii="Traditional Arabic" w:hAnsi="Traditional Arabic" w:cs="Traditional Arabic"/>
          <w:sz w:val="22"/>
          <w:szCs w:val="22"/>
        </w:rPr>
      </w:pPr>
    </w:p>
    <w:p w14:paraId="3BE8E821" w14:textId="77777777" w:rsidR="00005C44" w:rsidRDefault="00005C44" w:rsidP="00005C44">
      <w:pPr>
        <w:rPr>
          <w:rFonts w:ascii="Calibri" w:hAnsi="Calibri" w:cs="Calibri"/>
          <w:lang w:bidi="ar-EG"/>
        </w:rPr>
      </w:pPr>
      <w:r>
        <w:rPr>
          <w:rFonts w:ascii="Calibri" w:hAnsi="Calibri" w:cs="Calibri"/>
          <w:lang w:bidi="ar-EG"/>
        </w:rPr>
        <w:t>- It also came recorded in “</w:t>
      </w:r>
      <w:r w:rsidRPr="00993D90">
        <w:rPr>
          <w:rFonts w:ascii="Calibri" w:hAnsi="Calibri" w:cs="Calibri"/>
          <w:b/>
          <w:bCs/>
          <w:lang w:bidi="ar-EG"/>
        </w:rPr>
        <w:t>Sahih Ibn Hibban</w:t>
      </w:r>
      <w:r>
        <w:rPr>
          <w:rFonts w:ascii="Calibri" w:hAnsi="Calibri" w:cs="Calibri"/>
          <w:lang w:bidi="ar-EG"/>
        </w:rPr>
        <w:t xml:space="preserve">” from Abu Hurairah, may Allah be pleased with him: [Muhammad bin Al-Hasan bin Qutaibah informed us: He said: Yazid bin Mawhab related to us: Ibn Wahb informed us from </w:t>
      </w:r>
      <w:proofErr w:type="spellStart"/>
      <w:r>
        <w:rPr>
          <w:rFonts w:ascii="Calibri" w:hAnsi="Calibri" w:cs="Calibri"/>
          <w:lang w:bidi="ar-EG"/>
        </w:rPr>
        <w:t>Ma’ruf</w:t>
      </w:r>
      <w:proofErr w:type="spellEnd"/>
      <w:r>
        <w:rPr>
          <w:rFonts w:ascii="Calibri" w:hAnsi="Calibri" w:cs="Calibri"/>
          <w:lang w:bidi="ar-EG"/>
        </w:rPr>
        <w:t xml:space="preserve"> bin Suwaid: He said: I heard ‘Ali bin Rabah saying: I heard Abu Hurairah saying: The Messenger of Allah </w:t>
      </w:r>
      <w:r>
        <w:rPr>
          <w:rFonts w:ascii="Calibri" w:hAnsi="Calibri" w:cs="Calibri" w:hint="cs"/>
          <w:rtl/>
          <w:lang w:bidi="ar-EG"/>
        </w:rPr>
        <w:t>ﷺ</w:t>
      </w:r>
      <w:r>
        <w:rPr>
          <w:rFonts w:ascii="Calibri" w:hAnsi="Calibri" w:cs="Calibri"/>
          <w:lang w:bidi="ar-EG"/>
        </w:rPr>
        <w:t xml:space="preserve"> said: “</w:t>
      </w:r>
      <w:r w:rsidRPr="00717B0C">
        <w:rPr>
          <w:rFonts w:ascii="Calibri" w:hAnsi="Calibri" w:cs="Calibri"/>
          <w:b/>
          <w:bCs/>
          <w:lang w:bidi="ar-EG"/>
        </w:rPr>
        <w:t xml:space="preserve">Take precaution from the supplication of the </w:t>
      </w:r>
      <w:proofErr w:type="spellStart"/>
      <w:r w:rsidRPr="00717B0C">
        <w:rPr>
          <w:rFonts w:ascii="Calibri" w:hAnsi="Calibri" w:cs="Calibri"/>
          <w:b/>
          <w:bCs/>
          <w:lang w:bidi="ar-EG"/>
        </w:rPr>
        <w:t>Mazhloom</w:t>
      </w:r>
      <w:proofErr w:type="spellEnd"/>
      <w:r w:rsidRPr="00717B0C">
        <w:rPr>
          <w:rFonts w:ascii="Calibri" w:hAnsi="Calibri" w:cs="Calibri"/>
          <w:b/>
          <w:bCs/>
          <w:lang w:bidi="ar-EG"/>
        </w:rPr>
        <w:t xml:space="preserve"> (wronged or oppressed person)</w:t>
      </w:r>
      <w:r>
        <w:rPr>
          <w:rFonts w:ascii="Calibri" w:hAnsi="Calibri" w:cs="Calibri"/>
          <w:lang w:bidi="ar-EG"/>
        </w:rPr>
        <w:t xml:space="preserve">”]. Abu Hatim stated: [And his statement </w:t>
      </w:r>
      <w:r>
        <w:rPr>
          <w:rFonts w:ascii="Calibri" w:hAnsi="Calibri" w:cs="Calibri" w:hint="cs"/>
          <w:rtl/>
          <w:lang w:bidi="ar-EG"/>
        </w:rPr>
        <w:t>ﷺ</w:t>
      </w:r>
      <w:r>
        <w:rPr>
          <w:rFonts w:ascii="Calibri" w:hAnsi="Calibri" w:cs="Calibri"/>
          <w:lang w:bidi="ar-EG"/>
        </w:rPr>
        <w:t xml:space="preserve"> “</w:t>
      </w:r>
      <w:r w:rsidRPr="00D571F1">
        <w:rPr>
          <w:rFonts w:ascii="Calibri" w:hAnsi="Calibri" w:cs="Calibri"/>
          <w:lang w:bidi="ar-EG"/>
        </w:rPr>
        <w:t xml:space="preserve">Take precaution from the supplication of the </w:t>
      </w:r>
      <w:proofErr w:type="spellStart"/>
      <w:r w:rsidRPr="00D571F1">
        <w:rPr>
          <w:rFonts w:ascii="Calibri" w:hAnsi="Calibri" w:cs="Calibri"/>
          <w:lang w:bidi="ar-EG"/>
        </w:rPr>
        <w:t>Mazhloom</w:t>
      </w:r>
      <w:proofErr w:type="spellEnd"/>
      <w:r>
        <w:rPr>
          <w:rFonts w:ascii="Calibri" w:hAnsi="Calibri" w:cs="Calibri"/>
          <w:lang w:bidi="ar-EG"/>
        </w:rPr>
        <w:t xml:space="preserve">” is a command to take precaution from the supplication of the </w:t>
      </w:r>
      <w:proofErr w:type="spellStart"/>
      <w:r>
        <w:rPr>
          <w:rFonts w:ascii="Calibri" w:hAnsi="Calibri" w:cs="Calibri"/>
          <w:lang w:bidi="ar-EG"/>
        </w:rPr>
        <w:t>Mazhloom</w:t>
      </w:r>
      <w:proofErr w:type="spellEnd"/>
      <w:r>
        <w:rPr>
          <w:rFonts w:ascii="Calibri" w:hAnsi="Calibri" w:cs="Calibri"/>
          <w:lang w:bidi="ar-EG"/>
        </w:rPr>
        <w:t xml:space="preserve">. Its intention is to deter that which causes that supplication to arise in the first place, which is </w:t>
      </w:r>
      <w:proofErr w:type="spellStart"/>
      <w:r>
        <w:rPr>
          <w:rFonts w:ascii="Calibri" w:hAnsi="Calibri" w:cs="Calibri"/>
          <w:lang w:bidi="ar-EG"/>
        </w:rPr>
        <w:t>Zhulm</w:t>
      </w:r>
      <w:proofErr w:type="spellEnd"/>
      <w:r>
        <w:rPr>
          <w:rFonts w:ascii="Calibri" w:hAnsi="Calibri" w:cs="Calibri"/>
          <w:lang w:bidi="ar-EG"/>
        </w:rPr>
        <w:t xml:space="preserve"> (wronging and injustice). As such, he deterred from a matter by commanding to keep away from what causes it]. Ash-Sheikh Shu’aib Al-</w:t>
      </w:r>
      <w:proofErr w:type="spellStart"/>
      <w:r>
        <w:rPr>
          <w:rFonts w:ascii="Calibri" w:hAnsi="Calibri" w:cs="Calibri"/>
          <w:lang w:bidi="ar-EG"/>
        </w:rPr>
        <w:t>Arna’ut</w:t>
      </w:r>
      <w:proofErr w:type="spellEnd"/>
      <w:r>
        <w:rPr>
          <w:rFonts w:ascii="Calibri" w:hAnsi="Calibri" w:cs="Calibri"/>
          <w:lang w:bidi="ar-EG"/>
        </w:rPr>
        <w:t xml:space="preserve"> stated: [Its Isnad is Sahih] and it is as he has said.</w:t>
      </w:r>
    </w:p>
    <w:p w14:paraId="711E09B6" w14:textId="77777777" w:rsidR="00005C44" w:rsidRPr="00CE73B1" w:rsidRDefault="00005C44" w:rsidP="00005C44">
      <w:pPr>
        <w:rPr>
          <w:rFonts w:ascii="Traditional Arabic" w:hAnsi="Traditional Arabic" w:cs="Traditional Arabic"/>
          <w:sz w:val="22"/>
          <w:szCs w:val="22"/>
          <w:rtl/>
        </w:rPr>
      </w:pPr>
    </w:p>
    <w:p w14:paraId="28676F2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حديث آخر عن أبي هريرة، رضي الله عنه: [أخبرنا محمد بن سليمان بن فارس حدثنا الحسين بن عيسى البسطامي قال حدثنا عبد الصمد قال حدثنا هشام الدستوائي عن يحيى بن أبي كثير عن أبي جعفر عن أبي هريرة عن رسول الله، صلى الله عليه وسلم، أنه قال: «</w:t>
      </w:r>
      <w:r w:rsidRPr="000F205F">
        <w:rPr>
          <w:rFonts w:ascii="Traditional Arabic" w:hAnsi="Traditional Arabic" w:cs="Traditional Arabic"/>
          <w:bCs/>
          <w:sz w:val="28"/>
          <w:szCs w:val="28"/>
          <w:rtl/>
        </w:rPr>
        <w:t xml:space="preserve">ثلاث دعوات مستجابات لا شك فيهن: دعوة المظلوم، </w:t>
      </w:r>
      <w:r w:rsidRPr="000F205F">
        <w:rPr>
          <w:rFonts w:ascii="Traditional Arabic" w:hAnsi="Traditional Arabic" w:cs="Traditional Arabic"/>
          <w:sz w:val="28"/>
          <w:szCs w:val="28"/>
          <w:rtl/>
        </w:rPr>
        <w:t>ودعوة المسافر، ودعوة الوالد على ولده»]، وقال أبو حاتم رضي الله تعالى عنه: (اسم أبي جعفر محمد بن علي بن الحسين بن علي بن أبي طالب)، وقال الشيخ شعيب الأرناؤوط: (حديث حسن)، قلت: بل هو خير من هذا فهو صحيح إن شاء الله تعالى؛ وهو في «</w:t>
      </w:r>
      <w:r w:rsidRPr="000F205F">
        <w:rPr>
          <w:rFonts w:ascii="Traditional Arabic" w:hAnsi="Traditional Arabic" w:cs="Traditional Arabic"/>
          <w:bCs/>
          <w:sz w:val="28"/>
          <w:szCs w:val="28"/>
          <w:rtl/>
        </w:rPr>
        <w:t>مسند أبي داود الطيالسي</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من عدة طرق؛ وفي «</w:t>
      </w:r>
      <w:r w:rsidRPr="000F205F">
        <w:rPr>
          <w:rFonts w:ascii="Traditional Arabic" w:hAnsi="Traditional Arabic" w:cs="Traditional Arabic"/>
          <w:bCs/>
          <w:sz w:val="28"/>
          <w:szCs w:val="28"/>
          <w:rtl/>
        </w:rPr>
        <w:t>مسند عبد بن حميد</w:t>
      </w:r>
      <w:r w:rsidRPr="000F205F">
        <w:rPr>
          <w:rFonts w:ascii="Traditional Arabic" w:hAnsi="Traditional Arabic" w:cs="Traditional Arabic"/>
          <w:sz w:val="28"/>
          <w:szCs w:val="28"/>
          <w:rtl/>
        </w:rPr>
        <w:t xml:space="preserve">»؛ وهو في </w:t>
      </w:r>
      <w:r w:rsidRPr="000F205F">
        <w:rPr>
          <w:rFonts w:ascii="Traditional Arabic" w:hAnsi="Traditional Arabic" w:cs="Traditional Arabic"/>
          <w:bCs/>
          <w:sz w:val="28"/>
          <w:szCs w:val="28"/>
          <w:rtl/>
        </w:rPr>
        <w:t>«مسند الشهاب</w:t>
      </w:r>
      <w:r w:rsidRPr="000F205F">
        <w:rPr>
          <w:rFonts w:ascii="Traditional Arabic" w:hAnsi="Traditional Arabic" w:cs="Traditional Arabic"/>
          <w:sz w:val="28"/>
          <w:szCs w:val="28"/>
          <w:rtl/>
        </w:rPr>
        <w:t>».</w:t>
      </w:r>
    </w:p>
    <w:p w14:paraId="231FCB2A" w14:textId="77777777" w:rsidR="00005C44" w:rsidRDefault="00005C44" w:rsidP="00005C44">
      <w:pPr>
        <w:rPr>
          <w:rFonts w:ascii="Traditional Arabic" w:hAnsi="Traditional Arabic" w:cs="Traditional Arabic"/>
          <w:sz w:val="22"/>
          <w:szCs w:val="22"/>
        </w:rPr>
      </w:pPr>
    </w:p>
    <w:p w14:paraId="15C1D33E" w14:textId="77777777" w:rsidR="00005C44" w:rsidRDefault="00005C44" w:rsidP="00005C44">
      <w:pPr>
        <w:rPr>
          <w:rFonts w:ascii="Calibri" w:hAnsi="Calibri" w:cs="Calibri"/>
          <w:lang w:bidi="ar-EG"/>
        </w:rPr>
      </w:pPr>
      <w:r>
        <w:rPr>
          <w:rFonts w:ascii="Calibri" w:hAnsi="Calibri" w:cs="Calibri"/>
          <w:lang w:bidi="ar-EG"/>
        </w:rPr>
        <w:lastRenderedPageBreak/>
        <w:t xml:space="preserve">- There is another Hadith from Abu Hurairah, may Allah be pleased with him, recorded in </w:t>
      </w:r>
      <w:r w:rsidRPr="00007D9C">
        <w:rPr>
          <w:rFonts w:ascii="Calibri" w:hAnsi="Calibri" w:cs="Calibri"/>
          <w:lang w:bidi="ar-EG"/>
        </w:rPr>
        <w:t>“</w:t>
      </w:r>
      <w:r w:rsidRPr="00007D9C">
        <w:rPr>
          <w:rFonts w:ascii="Calibri" w:hAnsi="Calibri" w:cs="Calibri"/>
          <w:b/>
          <w:bCs/>
          <w:lang w:bidi="ar-EG"/>
        </w:rPr>
        <w:t>Sahih Ibn Hibban</w:t>
      </w:r>
      <w:r w:rsidRPr="00007D9C">
        <w:rPr>
          <w:rFonts w:ascii="Calibri" w:hAnsi="Calibri" w:cs="Calibri"/>
          <w:lang w:bidi="ar-EG"/>
        </w:rPr>
        <w:t>”</w:t>
      </w:r>
      <w:r>
        <w:rPr>
          <w:rFonts w:ascii="Calibri" w:hAnsi="Calibri" w:cs="Calibri"/>
          <w:lang w:bidi="ar-EG"/>
        </w:rPr>
        <w:t>: [Muhammad bin Sulaiman bin Faris informed us: Al-Husain bin ‘Isa Al-</w:t>
      </w:r>
      <w:proofErr w:type="spellStart"/>
      <w:r>
        <w:rPr>
          <w:rFonts w:ascii="Calibri" w:hAnsi="Calibri" w:cs="Calibri"/>
          <w:lang w:bidi="ar-EG"/>
        </w:rPr>
        <w:t>Bistamiy</w:t>
      </w:r>
      <w:proofErr w:type="spellEnd"/>
      <w:r>
        <w:rPr>
          <w:rFonts w:ascii="Calibri" w:hAnsi="Calibri" w:cs="Calibri"/>
          <w:lang w:bidi="ar-EG"/>
        </w:rPr>
        <w:t xml:space="preserve"> related to us: He said: Abdus Samad related to us: He said: Hisham Ad-</w:t>
      </w:r>
      <w:proofErr w:type="spellStart"/>
      <w:r>
        <w:rPr>
          <w:rFonts w:ascii="Calibri" w:hAnsi="Calibri" w:cs="Calibri"/>
          <w:lang w:bidi="ar-EG"/>
        </w:rPr>
        <w:t>Dastawa’iy</w:t>
      </w:r>
      <w:proofErr w:type="spellEnd"/>
      <w:r>
        <w:rPr>
          <w:rFonts w:ascii="Calibri" w:hAnsi="Calibri" w:cs="Calibri"/>
          <w:lang w:bidi="ar-EG"/>
        </w:rPr>
        <w:t xml:space="preserve"> related to us from Yahya bin Abi Kathir, from Abu Ja’far, from Abu Hurairah, from the Messenger of Allah </w:t>
      </w:r>
      <w:r>
        <w:rPr>
          <w:rFonts w:ascii="Calibri" w:hAnsi="Calibri" w:cs="Calibri" w:hint="cs"/>
          <w:rtl/>
          <w:lang w:bidi="ar-EG"/>
        </w:rPr>
        <w:t>ﷺ</w:t>
      </w:r>
      <w:r>
        <w:rPr>
          <w:rFonts w:ascii="Calibri" w:hAnsi="Calibri" w:cs="Calibri"/>
          <w:lang w:bidi="ar-EG"/>
        </w:rPr>
        <w:t>: That he said: “</w:t>
      </w:r>
      <w:r w:rsidRPr="00C45B88">
        <w:rPr>
          <w:rFonts w:ascii="Calibri" w:hAnsi="Calibri" w:cs="Calibri"/>
          <w:b/>
          <w:bCs/>
          <w:lang w:bidi="ar-EG"/>
        </w:rPr>
        <w:t>There are three supplications that are responded to in which there is no doubt concerning them:</w:t>
      </w:r>
      <w:r>
        <w:rPr>
          <w:rFonts w:ascii="Calibri" w:hAnsi="Calibri" w:cs="Calibri"/>
          <w:lang w:bidi="ar-EG"/>
        </w:rPr>
        <w:t xml:space="preserve"> </w:t>
      </w:r>
      <w:r w:rsidRPr="00C45B88">
        <w:rPr>
          <w:rFonts w:ascii="Calibri" w:hAnsi="Calibri" w:cs="Calibri"/>
          <w:b/>
          <w:bCs/>
          <w:lang w:bidi="ar-EG"/>
        </w:rPr>
        <w:t xml:space="preserve">The supplication of the </w:t>
      </w:r>
      <w:proofErr w:type="spellStart"/>
      <w:r w:rsidRPr="00C45B88">
        <w:rPr>
          <w:rFonts w:ascii="Calibri" w:hAnsi="Calibri" w:cs="Calibri"/>
          <w:b/>
          <w:bCs/>
          <w:lang w:bidi="ar-EG"/>
        </w:rPr>
        <w:t>Mazhloom</w:t>
      </w:r>
      <w:proofErr w:type="spellEnd"/>
      <w:r w:rsidRPr="00C45B88">
        <w:rPr>
          <w:rFonts w:ascii="Calibri" w:hAnsi="Calibri" w:cs="Calibri"/>
          <w:b/>
          <w:bCs/>
          <w:lang w:bidi="ar-EG"/>
        </w:rPr>
        <w:t xml:space="preserve"> (oppressed or wronged person)</w:t>
      </w:r>
      <w:r>
        <w:rPr>
          <w:rFonts w:ascii="Calibri" w:hAnsi="Calibri" w:cs="Calibri"/>
          <w:lang w:bidi="ar-EG"/>
        </w:rPr>
        <w:t xml:space="preserve">, the supplication of the </w:t>
      </w:r>
      <w:proofErr w:type="spellStart"/>
      <w:r>
        <w:rPr>
          <w:rFonts w:ascii="Calibri" w:hAnsi="Calibri" w:cs="Calibri"/>
          <w:lang w:bidi="ar-EG"/>
        </w:rPr>
        <w:t>traveller</w:t>
      </w:r>
      <w:proofErr w:type="spellEnd"/>
      <w:r>
        <w:rPr>
          <w:rFonts w:ascii="Calibri" w:hAnsi="Calibri" w:cs="Calibri"/>
          <w:lang w:bidi="ar-EG"/>
        </w:rPr>
        <w:t xml:space="preserve"> and the supplication of the father upon his child”]. And Abu Hatim, may Allah </w:t>
      </w:r>
      <w:r>
        <w:rPr>
          <w:rFonts w:ascii="Calibri" w:hAnsi="Calibri" w:cs="Calibri" w:hint="cs"/>
          <w:rtl/>
          <w:lang w:bidi="ar-EG"/>
        </w:rPr>
        <w:t>تَعَالَى</w:t>
      </w:r>
      <w:r>
        <w:rPr>
          <w:rFonts w:ascii="Calibri" w:hAnsi="Calibri" w:cs="Calibri"/>
          <w:lang w:bidi="ar-EG"/>
        </w:rPr>
        <w:t xml:space="preserve"> be pleased with him, stated: [The name of Abu Ja’far is Muhammad bin ‘Ali bin Al-Husain bin ‘Ali bin Abi Talib]. Ash-Sheikh Shu’aib Al-</w:t>
      </w:r>
      <w:proofErr w:type="spellStart"/>
      <w:r>
        <w:rPr>
          <w:rFonts w:ascii="Calibri" w:hAnsi="Calibri" w:cs="Calibri"/>
          <w:lang w:bidi="ar-EG"/>
        </w:rPr>
        <w:t>Arna’ut</w:t>
      </w:r>
      <w:proofErr w:type="spellEnd"/>
      <w:r>
        <w:rPr>
          <w:rFonts w:ascii="Calibri" w:hAnsi="Calibri" w:cs="Calibri"/>
          <w:lang w:bidi="ar-EG"/>
        </w:rPr>
        <w:t xml:space="preserve"> stated: [Hadith Hasan]. I say: Rather, it is better than that as it is Sahih Insha’Allah. It is also recorded in “</w:t>
      </w:r>
      <w:proofErr w:type="spellStart"/>
      <w:r w:rsidRPr="001F75C8">
        <w:rPr>
          <w:rFonts w:ascii="Calibri" w:hAnsi="Calibri" w:cs="Calibri"/>
          <w:b/>
          <w:bCs/>
          <w:lang w:bidi="ar-EG"/>
        </w:rPr>
        <w:t>Musnad</w:t>
      </w:r>
      <w:proofErr w:type="spellEnd"/>
      <w:r w:rsidRPr="001F75C8">
        <w:rPr>
          <w:rFonts w:ascii="Calibri" w:hAnsi="Calibri" w:cs="Calibri"/>
          <w:b/>
          <w:bCs/>
          <w:lang w:bidi="ar-EG"/>
        </w:rPr>
        <w:t xml:space="preserve"> Abi Dawud At-</w:t>
      </w:r>
      <w:proofErr w:type="spellStart"/>
      <w:r w:rsidRPr="001F75C8">
        <w:rPr>
          <w:rFonts w:ascii="Calibri" w:hAnsi="Calibri" w:cs="Calibri"/>
          <w:b/>
          <w:bCs/>
          <w:lang w:bidi="ar-EG"/>
        </w:rPr>
        <w:t>Tayalisiy</w:t>
      </w:r>
      <w:proofErr w:type="spellEnd"/>
      <w:r>
        <w:rPr>
          <w:rFonts w:ascii="Calibri" w:hAnsi="Calibri" w:cs="Calibri"/>
          <w:lang w:bidi="ar-EG"/>
        </w:rPr>
        <w:t>”, in “</w:t>
      </w:r>
      <w:r w:rsidRPr="001F75C8">
        <w:rPr>
          <w:rFonts w:ascii="Calibri" w:hAnsi="Calibri" w:cs="Calibri"/>
          <w:b/>
          <w:bCs/>
          <w:lang w:bidi="ar-EG"/>
        </w:rPr>
        <w:t>Al-Adab Al-Mufrad</w:t>
      </w:r>
      <w:r>
        <w:rPr>
          <w:rFonts w:ascii="Calibri" w:hAnsi="Calibri" w:cs="Calibri"/>
          <w:lang w:bidi="ar-EG"/>
        </w:rPr>
        <w:t>” via multiple paths, in “</w:t>
      </w:r>
      <w:proofErr w:type="spellStart"/>
      <w:r w:rsidRPr="001F75C8">
        <w:rPr>
          <w:rFonts w:ascii="Calibri" w:hAnsi="Calibri" w:cs="Calibri"/>
          <w:b/>
          <w:bCs/>
          <w:lang w:bidi="ar-EG"/>
        </w:rPr>
        <w:t>Musnad</w:t>
      </w:r>
      <w:proofErr w:type="spellEnd"/>
      <w:r w:rsidRPr="001F75C8">
        <w:rPr>
          <w:rFonts w:ascii="Calibri" w:hAnsi="Calibri" w:cs="Calibri"/>
          <w:b/>
          <w:bCs/>
          <w:lang w:bidi="ar-EG"/>
        </w:rPr>
        <w:t xml:space="preserve"> ‘Abd bin Humaid</w:t>
      </w:r>
      <w:r>
        <w:rPr>
          <w:rFonts w:ascii="Calibri" w:hAnsi="Calibri" w:cs="Calibri"/>
          <w:lang w:bidi="ar-EG"/>
        </w:rPr>
        <w:t>” and “</w:t>
      </w:r>
      <w:proofErr w:type="spellStart"/>
      <w:r w:rsidRPr="001F75C8">
        <w:rPr>
          <w:rFonts w:ascii="Calibri" w:hAnsi="Calibri" w:cs="Calibri"/>
          <w:b/>
          <w:bCs/>
          <w:lang w:bidi="ar-EG"/>
        </w:rPr>
        <w:t>Musnad</w:t>
      </w:r>
      <w:proofErr w:type="spellEnd"/>
      <w:r w:rsidRPr="001F75C8">
        <w:rPr>
          <w:rFonts w:ascii="Calibri" w:hAnsi="Calibri" w:cs="Calibri"/>
          <w:b/>
          <w:bCs/>
          <w:lang w:bidi="ar-EG"/>
        </w:rPr>
        <w:t xml:space="preserve"> Ash-Shihab</w:t>
      </w:r>
      <w:r>
        <w:rPr>
          <w:rFonts w:ascii="Calibri" w:hAnsi="Calibri" w:cs="Calibri"/>
          <w:lang w:bidi="ar-EG"/>
        </w:rPr>
        <w:t>”.</w:t>
      </w:r>
    </w:p>
    <w:p w14:paraId="47D1A1DA" w14:textId="77777777" w:rsidR="00005C44" w:rsidRPr="00CE73B1" w:rsidRDefault="00005C44" w:rsidP="00005C44">
      <w:pPr>
        <w:rPr>
          <w:rFonts w:ascii="Traditional Arabic" w:hAnsi="Traditional Arabic" w:cs="Traditional Arabic"/>
          <w:sz w:val="22"/>
          <w:szCs w:val="22"/>
          <w:rtl/>
        </w:rPr>
      </w:pPr>
    </w:p>
    <w:p w14:paraId="503B081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حديث رابع عن بن عمر، رضي الله عنهما: [حدثنا أبو بكر بن إسحاق حدثنا إبراهيم بن عبد السلام وحدثنا محمد بن صالح حدثنا إبراهيم بن أبي طالب قالا حدثنا أبو كريب حدثنا حسين بن علي عن زائدة عن عاصم بن كليب عن محارب بن دثار عن بن عمر قال: قال رسول الله، صلى الله عليه وسلم: «</w:t>
      </w:r>
      <w:r w:rsidRPr="000F205F">
        <w:rPr>
          <w:rFonts w:ascii="Traditional Arabic" w:hAnsi="Traditional Arabic" w:cs="Traditional Arabic"/>
          <w:bCs/>
          <w:sz w:val="28"/>
          <w:szCs w:val="28"/>
          <w:rtl/>
        </w:rPr>
        <w:t>اتقوا دعوات المظلوم فإنها تصعد الى السماء كأنها شرار</w:t>
      </w:r>
      <w:r w:rsidRPr="000F205F">
        <w:rPr>
          <w:rFonts w:ascii="Traditional Arabic" w:hAnsi="Traditional Arabic" w:cs="Traditional Arabic"/>
          <w:sz w:val="28"/>
          <w:szCs w:val="28"/>
          <w:rtl/>
        </w:rPr>
        <w:t xml:space="preserve">»]، وقال الحاكم: (قد احتج مسلم بعاصم بن كليب، والباقون من رواة هذا الحديث متفق على الاحتجاج بهم ولم يخرجاه)، وقال الذهبي في التلخيص: (احتج مسلم بعاصم). قلت: عاصم بن كليب بن شهاب بن المجنون الجرمي، ثقة، فالإسناد صحيح. </w:t>
      </w:r>
    </w:p>
    <w:p w14:paraId="03B2BA78" w14:textId="77777777" w:rsidR="00005C44" w:rsidRDefault="00005C44" w:rsidP="00005C44">
      <w:pPr>
        <w:rPr>
          <w:rFonts w:ascii="Traditional Arabic" w:hAnsi="Traditional Arabic" w:cs="Traditional Arabic"/>
          <w:sz w:val="22"/>
          <w:szCs w:val="22"/>
        </w:rPr>
      </w:pPr>
    </w:p>
    <w:p w14:paraId="7AA84C15" w14:textId="77777777" w:rsidR="00005C44" w:rsidRDefault="00005C44" w:rsidP="00005C44">
      <w:pPr>
        <w:rPr>
          <w:rFonts w:ascii="Calibri" w:hAnsi="Calibri" w:cs="Calibri"/>
          <w:lang w:bidi="ar-EG"/>
        </w:rPr>
      </w:pPr>
      <w:r>
        <w:rPr>
          <w:rFonts w:ascii="Calibri" w:hAnsi="Calibri" w:cs="Calibri"/>
          <w:lang w:bidi="ar-EG"/>
        </w:rPr>
        <w:t>- There is a fourth Hadith recorded in “</w:t>
      </w:r>
      <w:r w:rsidRPr="002059A6">
        <w:rPr>
          <w:rFonts w:ascii="Calibri" w:hAnsi="Calibri" w:cs="Calibri"/>
          <w:b/>
          <w:bCs/>
          <w:lang w:bidi="ar-EG"/>
        </w:rPr>
        <w:t>Al-</w:t>
      </w:r>
      <w:proofErr w:type="spellStart"/>
      <w:r w:rsidRPr="002059A6">
        <w:rPr>
          <w:rFonts w:ascii="Calibri" w:hAnsi="Calibri" w:cs="Calibri"/>
          <w:b/>
          <w:bCs/>
          <w:lang w:bidi="ar-EG"/>
        </w:rPr>
        <w:t>Mustadrak</w:t>
      </w:r>
      <w:proofErr w:type="spellEnd"/>
      <w:r w:rsidRPr="002059A6">
        <w:rPr>
          <w:rFonts w:ascii="Calibri" w:hAnsi="Calibri" w:cs="Calibri"/>
          <w:b/>
          <w:bCs/>
          <w:lang w:bidi="ar-EG"/>
        </w:rPr>
        <w:t xml:space="preserve"> ‘Ala s-</w:t>
      </w:r>
      <w:proofErr w:type="spellStart"/>
      <w:r w:rsidRPr="002059A6">
        <w:rPr>
          <w:rFonts w:ascii="Calibri" w:hAnsi="Calibri" w:cs="Calibri"/>
          <w:b/>
          <w:bCs/>
          <w:lang w:bidi="ar-EG"/>
        </w:rPr>
        <w:t>Sahihaini</w:t>
      </w:r>
      <w:proofErr w:type="spellEnd"/>
      <w:r>
        <w:rPr>
          <w:rFonts w:ascii="Calibri" w:hAnsi="Calibri" w:cs="Calibri"/>
          <w:lang w:bidi="ar-EG"/>
        </w:rPr>
        <w:t xml:space="preserve">” from Ibn ‘Umar, may Allah be pleased with them both: [Abu Bakr bin Ishaq related to us: Ibrahim bin Abdus Salam related to us: Muhammad bin Salih related to us and Ibrahim bin Abi Talib related to us: They both said: Abu </w:t>
      </w:r>
      <w:proofErr w:type="spellStart"/>
      <w:r>
        <w:rPr>
          <w:rFonts w:ascii="Calibri" w:hAnsi="Calibri" w:cs="Calibri"/>
          <w:lang w:bidi="ar-EG"/>
        </w:rPr>
        <w:t>Kuraib</w:t>
      </w:r>
      <w:proofErr w:type="spellEnd"/>
      <w:r>
        <w:rPr>
          <w:rFonts w:ascii="Calibri" w:hAnsi="Calibri" w:cs="Calibri"/>
          <w:lang w:bidi="ar-EG"/>
        </w:rPr>
        <w:t xml:space="preserve"> related to us: Husain bin ‘Ali related to us from </w:t>
      </w:r>
      <w:proofErr w:type="spellStart"/>
      <w:r>
        <w:rPr>
          <w:rFonts w:ascii="Calibri" w:hAnsi="Calibri" w:cs="Calibri"/>
          <w:lang w:bidi="ar-EG"/>
        </w:rPr>
        <w:t>Za’idah</w:t>
      </w:r>
      <w:proofErr w:type="spellEnd"/>
      <w:r>
        <w:rPr>
          <w:rFonts w:ascii="Calibri" w:hAnsi="Calibri" w:cs="Calibri"/>
          <w:lang w:bidi="ar-EG"/>
        </w:rPr>
        <w:t xml:space="preserve">, from ‘Aasim bin </w:t>
      </w:r>
      <w:proofErr w:type="spellStart"/>
      <w:r>
        <w:rPr>
          <w:rFonts w:ascii="Calibri" w:hAnsi="Calibri" w:cs="Calibri"/>
          <w:lang w:bidi="ar-EG"/>
        </w:rPr>
        <w:t>Kulaib</w:t>
      </w:r>
      <w:proofErr w:type="spellEnd"/>
      <w:r>
        <w:rPr>
          <w:rFonts w:ascii="Calibri" w:hAnsi="Calibri" w:cs="Calibri"/>
          <w:lang w:bidi="ar-EG"/>
        </w:rPr>
        <w:t xml:space="preserve">, from Muharib bin Dithar, from Ibn ‘Umar: He said: The Messenger of Allah </w:t>
      </w:r>
      <w:r>
        <w:rPr>
          <w:rFonts w:ascii="Calibri" w:hAnsi="Calibri" w:cs="Calibri" w:hint="cs"/>
          <w:rtl/>
          <w:lang w:bidi="ar-EG"/>
        </w:rPr>
        <w:t>ﷺ</w:t>
      </w:r>
      <w:r>
        <w:rPr>
          <w:rFonts w:ascii="Calibri" w:hAnsi="Calibri" w:cs="Calibri"/>
          <w:lang w:bidi="ar-EG"/>
        </w:rPr>
        <w:t xml:space="preserve"> said: “</w:t>
      </w:r>
      <w:r w:rsidRPr="00914FC5">
        <w:rPr>
          <w:rFonts w:ascii="Calibri" w:hAnsi="Calibri" w:cs="Calibri"/>
          <w:b/>
          <w:bCs/>
          <w:lang w:bidi="ar-EG"/>
        </w:rPr>
        <w:t xml:space="preserve">Take precaution from the supplications of the </w:t>
      </w:r>
      <w:proofErr w:type="spellStart"/>
      <w:r w:rsidRPr="00914FC5">
        <w:rPr>
          <w:rFonts w:ascii="Calibri" w:hAnsi="Calibri" w:cs="Calibri"/>
          <w:b/>
          <w:bCs/>
          <w:lang w:bidi="ar-EG"/>
        </w:rPr>
        <w:t>Mazhloom</w:t>
      </w:r>
      <w:proofErr w:type="spellEnd"/>
      <w:r w:rsidRPr="00914FC5">
        <w:rPr>
          <w:rFonts w:ascii="Calibri" w:hAnsi="Calibri" w:cs="Calibri"/>
          <w:b/>
          <w:bCs/>
          <w:lang w:bidi="ar-EG"/>
        </w:rPr>
        <w:t xml:space="preserve"> (oppressed and wronged) because it ascends to the sky (or heaven) as if they are sparks</w:t>
      </w:r>
      <w:r>
        <w:rPr>
          <w:rFonts w:ascii="Calibri" w:hAnsi="Calibri" w:cs="Calibri"/>
          <w:lang w:bidi="ar-EG"/>
        </w:rPr>
        <w:t xml:space="preserve">”]. Al-Hakim stated: [Muslim accepted </w:t>
      </w:r>
      <w:bookmarkStart w:id="43" w:name="_Hlk191144001"/>
      <w:r>
        <w:rPr>
          <w:rFonts w:ascii="Calibri" w:hAnsi="Calibri" w:cs="Calibri"/>
          <w:lang w:bidi="ar-EG"/>
        </w:rPr>
        <w:t xml:space="preserve">‘Aasim bin </w:t>
      </w:r>
      <w:proofErr w:type="spellStart"/>
      <w:r>
        <w:rPr>
          <w:rFonts w:ascii="Calibri" w:hAnsi="Calibri" w:cs="Calibri"/>
          <w:lang w:bidi="ar-EG"/>
        </w:rPr>
        <w:t>Kulaib</w:t>
      </w:r>
      <w:proofErr w:type="spellEnd"/>
      <w:r>
        <w:rPr>
          <w:rFonts w:ascii="Calibri" w:hAnsi="Calibri" w:cs="Calibri"/>
          <w:lang w:bidi="ar-EG"/>
        </w:rPr>
        <w:t xml:space="preserve"> </w:t>
      </w:r>
      <w:bookmarkEnd w:id="43"/>
      <w:r>
        <w:rPr>
          <w:rFonts w:ascii="Calibri" w:hAnsi="Calibri" w:cs="Calibri"/>
          <w:lang w:bidi="ar-EG"/>
        </w:rPr>
        <w:t xml:space="preserve">as evidential proof and the remainder of the narrators of this Hadith are agreed upon in terms of accepting them as evidential proof but they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stated in his At-</w:t>
      </w:r>
      <w:proofErr w:type="spellStart"/>
      <w:r>
        <w:rPr>
          <w:rFonts w:ascii="Calibri" w:hAnsi="Calibri" w:cs="Calibri"/>
          <w:lang w:bidi="ar-EG"/>
        </w:rPr>
        <w:t>Talkhees</w:t>
      </w:r>
      <w:proofErr w:type="spellEnd"/>
      <w:r>
        <w:rPr>
          <w:rFonts w:ascii="Calibri" w:hAnsi="Calibri" w:cs="Calibri"/>
          <w:lang w:bidi="ar-EG"/>
        </w:rPr>
        <w:t xml:space="preserve">: [Muslim </w:t>
      </w:r>
      <w:proofErr w:type="spellStart"/>
      <w:r w:rsidRPr="007E2822">
        <w:rPr>
          <w:rFonts w:ascii="Calibri" w:hAnsi="Calibri" w:cs="Calibri"/>
          <w:lang w:bidi="ar-EG"/>
        </w:rPr>
        <w:t>Muslim</w:t>
      </w:r>
      <w:proofErr w:type="spellEnd"/>
      <w:r w:rsidRPr="007E2822">
        <w:rPr>
          <w:rFonts w:ascii="Calibri" w:hAnsi="Calibri" w:cs="Calibri"/>
          <w:lang w:bidi="ar-EG"/>
        </w:rPr>
        <w:t xml:space="preserve"> accepted ‘Aasim as evidential proof</w:t>
      </w:r>
      <w:r>
        <w:rPr>
          <w:rFonts w:ascii="Calibri" w:hAnsi="Calibri" w:cs="Calibri"/>
          <w:lang w:bidi="ar-EG"/>
        </w:rPr>
        <w:t xml:space="preserve">]. I say: </w:t>
      </w:r>
      <w:r w:rsidRPr="00DA54A5">
        <w:rPr>
          <w:rFonts w:ascii="Calibri" w:hAnsi="Calibri" w:cs="Calibri"/>
          <w:lang w:bidi="ar-EG"/>
        </w:rPr>
        <w:t xml:space="preserve">‘Aasim bin </w:t>
      </w:r>
      <w:proofErr w:type="spellStart"/>
      <w:r w:rsidRPr="00DA54A5">
        <w:rPr>
          <w:rFonts w:ascii="Calibri" w:hAnsi="Calibri" w:cs="Calibri"/>
          <w:lang w:bidi="ar-EG"/>
        </w:rPr>
        <w:t>Kulaib</w:t>
      </w:r>
      <w:proofErr w:type="spellEnd"/>
      <w:r>
        <w:rPr>
          <w:rFonts w:ascii="Calibri" w:hAnsi="Calibri" w:cs="Calibri"/>
          <w:lang w:bidi="ar-EG"/>
        </w:rPr>
        <w:t xml:space="preserve"> bin Shihab bin Al-Majnun Al-</w:t>
      </w:r>
      <w:proofErr w:type="spellStart"/>
      <w:r>
        <w:rPr>
          <w:rFonts w:ascii="Calibri" w:hAnsi="Calibri" w:cs="Calibri"/>
          <w:lang w:bidi="ar-EG"/>
        </w:rPr>
        <w:t>Jarmiy</w:t>
      </w:r>
      <w:proofErr w:type="spellEnd"/>
      <w:r>
        <w:rPr>
          <w:rFonts w:ascii="Calibri" w:hAnsi="Calibri" w:cs="Calibri"/>
          <w:lang w:bidi="ar-EG"/>
        </w:rPr>
        <w:t xml:space="preserve"> is </w:t>
      </w:r>
      <w:proofErr w:type="spellStart"/>
      <w:r>
        <w:rPr>
          <w:rFonts w:ascii="Calibri" w:hAnsi="Calibri" w:cs="Calibri"/>
          <w:lang w:bidi="ar-EG"/>
        </w:rPr>
        <w:t>Thiqah</w:t>
      </w:r>
      <w:proofErr w:type="spellEnd"/>
      <w:r>
        <w:rPr>
          <w:rFonts w:ascii="Calibri" w:hAnsi="Calibri" w:cs="Calibri"/>
          <w:lang w:bidi="ar-EG"/>
        </w:rPr>
        <w:t xml:space="preserve"> (trustworthy or reliable) and so the Isnad is Sahih.</w:t>
      </w:r>
    </w:p>
    <w:p w14:paraId="257BAE34" w14:textId="77777777" w:rsidR="00005C44" w:rsidRPr="00F57D60" w:rsidRDefault="00005C44" w:rsidP="00005C44">
      <w:pPr>
        <w:rPr>
          <w:rFonts w:ascii="Traditional Arabic" w:hAnsi="Traditional Arabic" w:cs="Traditional Arabic"/>
          <w:sz w:val="22"/>
          <w:szCs w:val="22"/>
          <w:rtl/>
        </w:rPr>
      </w:pPr>
    </w:p>
    <w:p w14:paraId="14D6BC03"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وجاء في «</w:t>
      </w:r>
      <w:r w:rsidRPr="000F205F">
        <w:rPr>
          <w:rFonts w:ascii="Traditional Arabic" w:hAnsi="Traditional Arabic" w:cs="Traditional Arabic"/>
          <w:bCs/>
          <w:sz w:val="28"/>
          <w:szCs w:val="28"/>
          <w:rtl/>
        </w:rPr>
        <w:t>سنن الترمذي</w:t>
      </w:r>
      <w:r w:rsidRPr="000F205F">
        <w:rPr>
          <w:rFonts w:ascii="Traditional Arabic" w:hAnsi="Traditional Arabic" w:cs="Traditional Arabic"/>
          <w:sz w:val="28"/>
          <w:szCs w:val="28"/>
          <w:rtl/>
        </w:rPr>
        <w:t>» حديث خامس عن أبي هريرة، رضي الله عنه: [حدثنا أبو كريب حدثنا عبد الله بن نمير عن سعدان القمي عن أبي مجاهد عن أبي مدلة عن أبي هريرة قال: قال رسول الله، صلى الله عليه وسلم: «</w:t>
      </w:r>
      <w:r w:rsidRPr="000F205F">
        <w:rPr>
          <w:rFonts w:ascii="Traditional Arabic" w:hAnsi="Traditional Arabic" w:cs="Traditional Arabic"/>
          <w:bCs/>
          <w:sz w:val="28"/>
          <w:szCs w:val="28"/>
          <w:rtl/>
        </w:rPr>
        <w:t xml:space="preserve">ثلاثة لا ترد دعوتهم: الصائم حتى يفطر، والإمام العادل، ودعوة المظلوم يرفعها الله فوق الغمام ويفتح لها أبواب السماء ويقول الرب: </w:t>
      </w:r>
      <w:r w:rsidRPr="000F205F">
        <w:rPr>
          <w:rFonts w:ascii="Traditional Arabic" w:hAnsi="Traditional Arabic" w:cs="Traditional Arabic"/>
          <w:b/>
          <w:bCs/>
          <w:sz w:val="28"/>
          <w:szCs w:val="28"/>
          <w:rtl/>
        </w:rPr>
        <w:t>{وعزتي لأنصرنك ولو بعد حين}»</w:t>
      </w:r>
      <w:r w:rsidRPr="000F205F">
        <w:rPr>
          <w:rFonts w:ascii="Traditional Arabic" w:hAnsi="Traditional Arabic" w:cs="Traditional Arabic"/>
          <w:sz w:val="28"/>
          <w:szCs w:val="28"/>
          <w:rtl/>
        </w:rPr>
        <w:t>]</w:t>
      </w: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وقال أبو عيسى: (هذا حديث حسن وسعدان القمي هو سعدان بن بشر وقد روى عنه عيسى بن يونس وأبو عاصم وغير واحد من كبار أهل الحديث وأبو مجاهد هو سعد الطائي وأبو مدلة هو مولى أم المؤمنين عائشة وإنما نعرفه بهذا الحديث ويروى عنه هذا الحديث أتم من هذا وأطول)، وقال الألباني: (ضعيف، لكن صح منه الشطر الأول بلفظ المسافر مكان الإمام العادل وفي رواية الوالد)، قلت: وقد أضر الألباني تقليد الحافظ بدون تأمل، فأبو مدلة، مولى أم المؤمنين عائشة، ثقة، لم ينفرد بتوثيقة ابن حبان، بل وثقه ابن ماجه وغيره، كما هو في الملحق، فالحديث حسن جيد، بل هو صحيح لغيره، كما قاله الشيخ شعيب الأرناؤوط في تعليقه على صحيح ابن حبان؛ وهو بعينه في «</w:t>
      </w:r>
      <w:r w:rsidRPr="000F205F">
        <w:rPr>
          <w:rFonts w:ascii="Traditional Arabic" w:hAnsi="Traditional Arabic" w:cs="Traditional Arabic"/>
          <w:bCs/>
          <w:sz w:val="28"/>
          <w:szCs w:val="28"/>
          <w:rtl/>
        </w:rPr>
        <w:t>سنن ابن ماجه</w:t>
      </w:r>
      <w:r w:rsidRPr="000F205F">
        <w:rPr>
          <w:rFonts w:ascii="Traditional Arabic" w:hAnsi="Traditional Arabic" w:cs="Traditional Arabic"/>
          <w:sz w:val="28"/>
          <w:szCs w:val="28"/>
          <w:rtl/>
        </w:rPr>
        <w:t>»؛ وهو في «</w:t>
      </w:r>
      <w:r w:rsidRPr="000F205F">
        <w:rPr>
          <w:rFonts w:ascii="Traditional Arabic" w:hAnsi="Traditional Arabic" w:cs="Traditional Arabic"/>
          <w:bCs/>
          <w:sz w:val="28"/>
          <w:szCs w:val="28"/>
          <w:rtl/>
        </w:rPr>
        <w:t>مسند أبي داود الطيالسي</w:t>
      </w:r>
      <w:r w:rsidRPr="000F205F">
        <w:rPr>
          <w:rFonts w:ascii="Traditional Arabic" w:hAnsi="Traditional Arabic" w:cs="Traditional Arabic"/>
          <w:sz w:val="28"/>
          <w:szCs w:val="28"/>
          <w:rtl/>
        </w:rPr>
        <w:t>»؛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من عدة طرق؛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w:t>
      </w:r>
      <w:r w:rsidRPr="000F205F">
        <w:rPr>
          <w:rFonts w:ascii="Traditional Arabic" w:hAnsi="Traditional Arabic" w:cs="Traditional Arabic"/>
          <w:sz w:val="28"/>
          <w:szCs w:val="28"/>
          <w:rtl/>
        </w:rPr>
        <w:lastRenderedPageBreak/>
        <w:t xml:space="preserve">من عدة طرق مختصراً ومطولاً؛ وهو في </w:t>
      </w:r>
      <w:r w:rsidRPr="000F205F">
        <w:rPr>
          <w:rFonts w:ascii="Traditional Arabic" w:hAnsi="Traditional Arabic" w:cs="Traditional Arabic"/>
          <w:bCs/>
          <w:sz w:val="28"/>
          <w:szCs w:val="28"/>
          <w:rtl/>
        </w:rPr>
        <w:t>«صحيح ابن خزيمة</w:t>
      </w:r>
      <w:r w:rsidRPr="000F205F">
        <w:rPr>
          <w:rFonts w:ascii="Traditional Arabic" w:hAnsi="Traditional Arabic" w:cs="Traditional Arabic"/>
          <w:sz w:val="28"/>
          <w:szCs w:val="28"/>
          <w:rtl/>
        </w:rPr>
        <w:t>» أيضاً؛ كما أنه في «</w:t>
      </w:r>
      <w:r w:rsidRPr="000F205F">
        <w:rPr>
          <w:rFonts w:ascii="Traditional Arabic" w:hAnsi="Traditional Arabic" w:cs="Traditional Arabic"/>
          <w:bCs/>
          <w:sz w:val="28"/>
          <w:szCs w:val="28"/>
          <w:rtl/>
        </w:rPr>
        <w:t>مسند إسحاق بن راهويه»</w:t>
      </w:r>
      <w:r w:rsidRPr="000F205F">
        <w:rPr>
          <w:rFonts w:ascii="Traditional Arabic" w:hAnsi="Traditional Arabic" w:cs="Traditional Arabic"/>
          <w:sz w:val="28"/>
          <w:szCs w:val="28"/>
          <w:rtl/>
        </w:rPr>
        <w:t xml:space="preserve"> مختصراً؛ وهو بنحوه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من عدة طرق</w:t>
      </w:r>
      <w:r w:rsidRPr="000F205F">
        <w:rPr>
          <w:rFonts w:ascii="Traditional Arabic" w:hAnsi="Traditional Arabic" w:cs="Traditional Arabic"/>
          <w:bCs/>
          <w:sz w:val="28"/>
          <w:szCs w:val="28"/>
          <w:rtl/>
        </w:rPr>
        <w:t>.</w:t>
      </w:r>
    </w:p>
    <w:p w14:paraId="0CF77EA2" w14:textId="77777777" w:rsidR="00005C44" w:rsidRDefault="00005C44" w:rsidP="00005C44">
      <w:pPr>
        <w:rPr>
          <w:rFonts w:ascii="Traditional Arabic" w:hAnsi="Traditional Arabic" w:cs="Traditional Arabic"/>
          <w:bCs/>
          <w:sz w:val="22"/>
          <w:szCs w:val="22"/>
        </w:rPr>
      </w:pPr>
    </w:p>
    <w:p w14:paraId="0DC1C188" w14:textId="77777777" w:rsidR="00005C44" w:rsidRDefault="00005C44" w:rsidP="00005C44">
      <w:pPr>
        <w:rPr>
          <w:rFonts w:ascii="Calibri" w:hAnsi="Calibri" w:cs="Calibri"/>
          <w:lang w:bidi="ar-EG"/>
        </w:rPr>
      </w:pPr>
      <w:r>
        <w:rPr>
          <w:rFonts w:ascii="Calibri" w:hAnsi="Calibri" w:cs="Calibri"/>
          <w:lang w:bidi="ar-EG"/>
        </w:rPr>
        <w:t>- A fifth Hadith was recorded in “</w:t>
      </w:r>
      <w:r w:rsidRPr="00E030E4">
        <w:rPr>
          <w:rFonts w:ascii="Calibri" w:hAnsi="Calibri" w:cs="Calibri"/>
          <w:b/>
          <w:bCs/>
          <w:lang w:bidi="ar-EG"/>
        </w:rPr>
        <w:t>Sunan At-</w:t>
      </w:r>
      <w:proofErr w:type="spellStart"/>
      <w:r w:rsidRPr="00E030E4">
        <w:rPr>
          <w:rFonts w:ascii="Calibri" w:hAnsi="Calibri" w:cs="Calibri"/>
          <w:b/>
          <w:bCs/>
          <w:lang w:bidi="ar-EG"/>
        </w:rPr>
        <w:t>Tirmidhi</w:t>
      </w:r>
      <w:proofErr w:type="spellEnd"/>
      <w:r>
        <w:rPr>
          <w:rFonts w:ascii="Calibri" w:hAnsi="Calibri" w:cs="Calibri"/>
          <w:lang w:bidi="ar-EG"/>
        </w:rPr>
        <w:t xml:space="preserve">” from Abu Hurairah, may Allah be pleased with him: [Abu </w:t>
      </w:r>
      <w:proofErr w:type="spellStart"/>
      <w:r>
        <w:rPr>
          <w:rFonts w:ascii="Calibri" w:hAnsi="Calibri" w:cs="Calibri"/>
          <w:lang w:bidi="ar-EG"/>
        </w:rPr>
        <w:t>Kuraib</w:t>
      </w:r>
      <w:proofErr w:type="spellEnd"/>
      <w:r>
        <w:rPr>
          <w:rFonts w:ascii="Calibri" w:hAnsi="Calibri" w:cs="Calibri"/>
          <w:lang w:bidi="ar-EG"/>
        </w:rPr>
        <w:t xml:space="preserve"> related to us: Abdullah bin Numair related to us from Sa’dan Al-</w:t>
      </w:r>
      <w:proofErr w:type="spellStart"/>
      <w:r>
        <w:rPr>
          <w:rFonts w:ascii="Calibri" w:hAnsi="Calibri" w:cs="Calibri"/>
          <w:lang w:bidi="ar-EG"/>
        </w:rPr>
        <w:t>Qamiy</w:t>
      </w:r>
      <w:proofErr w:type="spellEnd"/>
      <w:r>
        <w:rPr>
          <w:rFonts w:ascii="Calibri" w:hAnsi="Calibri" w:cs="Calibri"/>
          <w:lang w:bidi="ar-EG"/>
        </w:rPr>
        <w:t xml:space="preserve">, from Abu Mujahid, from Abu </w:t>
      </w:r>
      <w:proofErr w:type="spellStart"/>
      <w:r>
        <w:rPr>
          <w:rFonts w:ascii="Calibri" w:hAnsi="Calibri" w:cs="Calibri"/>
          <w:lang w:bidi="ar-EG"/>
        </w:rPr>
        <w:t>Mudillah</w:t>
      </w:r>
      <w:proofErr w:type="spellEnd"/>
      <w:r>
        <w:rPr>
          <w:rFonts w:ascii="Calibri" w:hAnsi="Calibri" w:cs="Calibri"/>
          <w:lang w:bidi="ar-EG"/>
        </w:rPr>
        <w:t xml:space="preserve">, from Abu Hurairah: He said: The Messenger of Allah </w:t>
      </w:r>
      <w:r>
        <w:rPr>
          <w:rFonts w:ascii="Calibri" w:hAnsi="Calibri" w:cs="Calibri" w:hint="cs"/>
          <w:rtl/>
          <w:lang w:bidi="ar-EG"/>
        </w:rPr>
        <w:t>ﷺ</w:t>
      </w:r>
      <w:r>
        <w:rPr>
          <w:rFonts w:ascii="Calibri" w:hAnsi="Calibri" w:cs="Calibri"/>
          <w:lang w:bidi="ar-EG"/>
        </w:rPr>
        <w:t xml:space="preserve"> said: “</w:t>
      </w:r>
      <w:r w:rsidRPr="004D4FE7">
        <w:rPr>
          <w:rFonts w:ascii="Calibri" w:hAnsi="Calibri" w:cs="Calibri"/>
          <w:b/>
          <w:bCs/>
          <w:lang w:bidi="ar-EG"/>
        </w:rPr>
        <w:t xml:space="preserve">There are three whose supplication is not rejected: The fasting person until he breaks his fast, Al-Imam Al-‘Aadil (the just leader), and the supplication of the </w:t>
      </w:r>
      <w:proofErr w:type="spellStart"/>
      <w:r w:rsidRPr="004D4FE7">
        <w:rPr>
          <w:rFonts w:ascii="Calibri" w:hAnsi="Calibri" w:cs="Calibri"/>
          <w:b/>
          <w:bCs/>
          <w:lang w:bidi="ar-EG"/>
        </w:rPr>
        <w:t>Mazhloom</w:t>
      </w:r>
      <w:proofErr w:type="spellEnd"/>
      <w:r w:rsidRPr="004D4FE7">
        <w:rPr>
          <w:rFonts w:ascii="Calibri" w:hAnsi="Calibri" w:cs="Calibri"/>
          <w:b/>
          <w:bCs/>
          <w:lang w:bidi="ar-EG"/>
        </w:rPr>
        <w:t xml:space="preserve"> (one who has been wronged) which Allah raises above the clouds and for which the gates of heaven are opened. The Lord says: “I swear by my might that I will certainly help you, even if it is after some time”</w:t>
      </w:r>
      <w:r>
        <w:rPr>
          <w:rFonts w:ascii="Calibri" w:hAnsi="Calibri" w:cs="Calibri"/>
          <w:lang w:bidi="ar-EG"/>
        </w:rPr>
        <w:t>”]. Abu ‘Isa (i.e., At-</w:t>
      </w:r>
      <w:proofErr w:type="spellStart"/>
      <w:r>
        <w:rPr>
          <w:rFonts w:ascii="Calibri" w:hAnsi="Calibri" w:cs="Calibri"/>
          <w:lang w:bidi="ar-EG"/>
        </w:rPr>
        <w:t>Tirmidhi</w:t>
      </w:r>
      <w:proofErr w:type="spellEnd"/>
      <w:r>
        <w:rPr>
          <w:rFonts w:ascii="Calibri" w:hAnsi="Calibri" w:cs="Calibri"/>
          <w:lang w:bidi="ar-EG"/>
        </w:rPr>
        <w:t>) stated: [This Hadith is Hasan and Sa’dan Al-</w:t>
      </w:r>
      <w:proofErr w:type="spellStart"/>
      <w:r>
        <w:rPr>
          <w:rFonts w:ascii="Calibri" w:hAnsi="Calibri" w:cs="Calibri"/>
          <w:lang w:bidi="ar-EG"/>
        </w:rPr>
        <w:t>Qamiy</w:t>
      </w:r>
      <w:proofErr w:type="spellEnd"/>
      <w:r>
        <w:rPr>
          <w:rFonts w:ascii="Calibri" w:hAnsi="Calibri" w:cs="Calibri"/>
          <w:lang w:bidi="ar-EG"/>
        </w:rPr>
        <w:t xml:space="preserve"> is Sa’dan bin Bishr and ‘isa bin Yunus, Abu ‘Aasim and others from the major scholars of Hadith related from him. And Abu Mujahid is Sa’d At-</w:t>
      </w:r>
      <w:proofErr w:type="spellStart"/>
      <w:r>
        <w:rPr>
          <w:rFonts w:ascii="Calibri" w:hAnsi="Calibri" w:cs="Calibri"/>
          <w:lang w:bidi="ar-EG"/>
        </w:rPr>
        <w:t>Taa’iy</w:t>
      </w:r>
      <w:proofErr w:type="spellEnd"/>
      <w:r>
        <w:rPr>
          <w:rFonts w:ascii="Calibri" w:hAnsi="Calibri" w:cs="Calibri"/>
          <w:lang w:bidi="ar-EG"/>
        </w:rPr>
        <w:t xml:space="preserve">. Abu </w:t>
      </w:r>
      <w:proofErr w:type="spellStart"/>
      <w:r>
        <w:rPr>
          <w:rFonts w:ascii="Calibri" w:hAnsi="Calibri" w:cs="Calibri"/>
          <w:lang w:bidi="ar-EG"/>
        </w:rPr>
        <w:t>Mudillah</w:t>
      </w:r>
      <w:proofErr w:type="spellEnd"/>
      <w:r>
        <w:rPr>
          <w:rFonts w:ascii="Calibri" w:hAnsi="Calibri" w:cs="Calibri"/>
          <w:lang w:bidi="ar-EG"/>
        </w:rPr>
        <w:t xml:space="preserve"> is the Mawla of the </w:t>
      </w:r>
      <w:proofErr w:type="gramStart"/>
      <w:r>
        <w:rPr>
          <w:rFonts w:ascii="Calibri" w:hAnsi="Calibri" w:cs="Calibri"/>
          <w:lang w:bidi="ar-EG"/>
        </w:rPr>
        <w:t>Mother</w:t>
      </w:r>
      <w:proofErr w:type="gramEnd"/>
      <w:r>
        <w:rPr>
          <w:rFonts w:ascii="Calibri" w:hAnsi="Calibri" w:cs="Calibri"/>
          <w:lang w:bidi="ar-EG"/>
        </w:rPr>
        <w:t xml:space="preserve"> of the Believers ‘Aa’ishah and we only know him by this Hadith. And this Hadith is related from him more complete than this and longer]. Al-Albani said: [</w:t>
      </w:r>
      <w:proofErr w:type="spellStart"/>
      <w:r>
        <w:rPr>
          <w:rFonts w:ascii="Calibri" w:hAnsi="Calibri" w:cs="Calibri"/>
          <w:lang w:bidi="ar-EG"/>
        </w:rPr>
        <w:t>Da’eef</w:t>
      </w:r>
      <w:proofErr w:type="spellEnd"/>
      <w:r>
        <w:rPr>
          <w:rFonts w:ascii="Calibri" w:hAnsi="Calibri" w:cs="Calibri"/>
          <w:lang w:bidi="ar-EG"/>
        </w:rPr>
        <w:t xml:space="preserve"> (weak) but the first half of it is Sahih with the wording of Al-</w:t>
      </w:r>
      <w:proofErr w:type="spellStart"/>
      <w:r>
        <w:rPr>
          <w:rFonts w:ascii="Calibri" w:hAnsi="Calibri" w:cs="Calibri"/>
          <w:lang w:bidi="ar-EG"/>
        </w:rPr>
        <w:t>Musafir</w:t>
      </w:r>
      <w:proofErr w:type="spellEnd"/>
      <w:r>
        <w:rPr>
          <w:rFonts w:ascii="Calibri" w:hAnsi="Calibri" w:cs="Calibri"/>
          <w:lang w:bidi="ar-EG"/>
        </w:rPr>
        <w:t xml:space="preserve"> (</w:t>
      </w:r>
      <w:proofErr w:type="spellStart"/>
      <w:r>
        <w:rPr>
          <w:rFonts w:ascii="Calibri" w:hAnsi="Calibri" w:cs="Calibri"/>
          <w:lang w:bidi="ar-EG"/>
        </w:rPr>
        <w:t>traveller</w:t>
      </w:r>
      <w:proofErr w:type="spellEnd"/>
      <w:r>
        <w:rPr>
          <w:rFonts w:ascii="Calibri" w:hAnsi="Calibri" w:cs="Calibri"/>
          <w:lang w:bidi="ar-EG"/>
        </w:rPr>
        <w:t>) instead of Al-Imam Al</w:t>
      </w:r>
      <w:proofErr w:type="gramStart"/>
      <w:r>
        <w:rPr>
          <w:rFonts w:ascii="Calibri" w:hAnsi="Calibri" w:cs="Calibri"/>
          <w:lang w:bidi="ar-EG"/>
        </w:rPr>
        <w:t>-‘</w:t>
      </w:r>
      <w:proofErr w:type="gramEnd"/>
      <w:r>
        <w:rPr>
          <w:rFonts w:ascii="Calibri" w:hAnsi="Calibri" w:cs="Calibri"/>
          <w:lang w:bidi="ar-EG"/>
        </w:rPr>
        <w:t xml:space="preserve">Aadil (The just leader) and in respect to the narration of the father]. I say: Al-Albani here instead upon imitating Al-Hafizh here without contemplation. That is because Abu Mudillah, the Mawla of the </w:t>
      </w:r>
      <w:proofErr w:type="gramStart"/>
      <w:r>
        <w:rPr>
          <w:rFonts w:ascii="Calibri" w:hAnsi="Calibri" w:cs="Calibri"/>
          <w:lang w:bidi="ar-EG"/>
        </w:rPr>
        <w:t>Mother</w:t>
      </w:r>
      <w:proofErr w:type="gramEnd"/>
      <w:r>
        <w:rPr>
          <w:rFonts w:ascii="Calibri" w:hAnsi="Calibri" w:cs="Calibri"/>
          <w:lang w:bidi="ar-EG"/>
        </w:rPr>
        <w:t xml:space="preserve"> of the Believers ‘Aa’ishah, was not only authenticated by Ibn Hibban but rather by Ibn Majah and other than him, as is stated in the appendix. The Hadith is therefore Hasan Jayyid, indeed it is Sahih Li-</w:t>
      </w:r>
      <w:proofErr w:type="spellStart"/>
      <w:r>
        <w:rPr>
          <w:rFonts w:ascii="Calibri" w:hAnsi="Calibri" w:cs="Calibri"/>
          <w:lang w:bidi="ar-EG"/>
        </w:rPr>
        <w:t>Ghairihi</w:t>
      </w:r>
      <w:proofErr w:type="spellEnd"/>
      <w:r>
        <w:rPr>
          <w:rFonts w:ascii="Calibri" w:hAnsi="Calibri" w:cs="Calibri"/>
          <w:lang w:bidi="ar-EG"/>
        </w:rPr>
        <w:t xml:space="preserve"> (i.e., elevated to the classification of Sahih due to other narrations supporting it), as was stated by Ash-Sheikh Shu’aib Al-</w:t>
      </w:r>
      <w:proofErr w:type="spellStart"/>
      <w:r>
        <w:rPr>
          <w:rFonts w:ascii="Calibri" w:hAnsi="Calibri" w:cs="Calibri"/>
          <w:lang w:bidi="ar-EG"/>
        </w:rPr>
        <w:t>Arna’ut</w:t>
      </w:r>
      <w:proofErr w:type="spellEnd"/>
      <w:r>
        <w:rPr>
          <w:rFonts w:ascii="Calibri" w:hAnsi="Calibri" w:cs="Calibri"/>
          <w:lang w:bidi="ar-EG"/>
        </w:rPr>
        <w:t xml:space="preserve"> in his commentary upon the Sahih of </w:t>
      </w:r>
      <w:proofErr w:type="gramStart"/>
      <w:r>
        <w:rPr>
          <w:rFonts w:ascii="Calibri" w:hAnsi="Calibri" w:cs="Calibri"/>
          <w:lang w:bidi="ar-EG"/>
        </w:rPr>
        <w:t>Ibn</w:t>
      </w:r>
      <w:proofErr w:type="gramEnd"/>
      <w:r>
        <w:rPr>
          <w:rFonts w:ascii="Calibri" w:hAnsi="Calibri" w:cs="Calibri"/>
          <w:lang w:bidi="ar-EG"/>
        </w:rPr>
        <w:t xml:space="preserve"> Hibban. The same narration is also found in “</w:t>
      </w:r>
      <w:r w:rsidRPr="003F7FB1">
        <w:rPr>
          <w:rFonts w:ascii="Calibri" w:hAnsi="Calibri" w:cs="Calibri"/>
          <w:b/>
          <w:bCs/>
          <w:lang w:bidi="ar-EG"/>
        </w:rPr>
        <w:t>Sunan Ibn Majah</w:t>
      </w:r>
      <w:r>
        <w:rPr>
          <w:rFonts w:ascii="Calibri" w:hAnsi="Calibri" w:cs="Calibri"/>
          <w:lang w:bidi="ar-EG"/>
        </w:rPr>
        <w:t>”, in “</w:t>
      </w:r>
      <w:proofErr w:type="spellStart"/>
      <w:r w:rsidRPr="003F7FB1">
        <w:rPr>
          <w:rFonts w:ascii="Calibri" w:hAnsi="Calibri" w:cs="Calibri"/>
          <w:b/>
          <w:bCs/>
          <w:lang w:bidi="ar-EG"/>
        </w:rPr>
        <w:t>Musnad</w:t>
      </w:r>
      <w:proofErr w:type="spellEnd"/>
      <w:r w:rsidRPr="003F7FB1">
        <w:rPr>
          <w:rFonts w:ascii="Calibri" w:hAnsi="Calibri" w:cs="Calibri"/>
          <w:b/>
          <w:bCs/>
          <w:lang w:bidi="ar-EG"/>
        </w:rPr>
        <w:t xml:space="preserve"> Abi Dawud At-</w:t>
      </w:r>
      <w:proofErr w:type="spellStart"/>
      <w:r w:rsidRPr="003F7FB1">
        <w:rPr>
          <w:rFonts w:ascii="Calibri" w:hAnsi="Calibri" w:cs="Calibri"/>
          <w:b/>
          <w:bCs/>
          <w:lang w:bidi="ar-EG"/>
        </w:rPr>
        <w:t>Tayalisiy</w:t>
      </w:r>
      <w:proofErr w:type="spellEnd"/>
      <w:r>
        <w:rPr>
          <w:rFonts w:ascii="Calibri" w:hAnsi="Calibri" w:cs="Calibri"/>
          <w:lang w:bidi="ar-EG"/>
        </w:rPr>
        <w:t>” and “</w:t>
      </w:r>
      <w:r w:rsidRPr="003F7FB1">
        <w:rPr>
          <w:rFonts w:ascii="Calibri" w:hAnsi="Calibri" w:cs="Calibri"/>
          <w:b/>
          <w:bCs/>
          <w:lang w:bidi="ar-EG"/>
        </w:rPr>
        <w:t>Sunan Al-</w:t>
      </w:r>
      <w:proofErr w:type="spellStart"/>
      <w:r w:rsidRPr="003F7FB1">
        <w:rPr>
          <w:rFonts w:ascii="Calibri" w:hAnsi="Calibri" w:cs="Calibri"/>
          <w:b/>
          <w:bCs/>
          <w:lang w:bidi="ar-EG"/>
        </w:rPr>
        <w:t>Baihaqiy</w:t>
      </w:r>
      <w:proofErr w:type="spellEnd"/>
      <w:r w:rsidRPr="003F7FB1">
        <w:rPr>
          <w:rFonts w:ascii="Calibri" w:hAnsi="Calibri" w:cs="Calibri"/>
          <w:b/>
          <w:bCs/>
          <w:lang w:bidi="ar-EG"/>
        </w:rPr>
        <w:t xml:space="preserve"> Al-Kubra</w:t>
      </w:r>
      <w:r>
        <w:rPr>
          <w:rFonts w:ascii="Calibri" w:hAnsi="Calibri" w:cs="Calibri"/>
          <w:lang w:bidi="ar-EG"/>
        </w:rPr>
        <w:t>” via multiple paths. It is also recorded in “</w:t>
      </w:r>
      <w:proofErr w:type="spellStart"/>
      <w:r w:rsidRPr="003F7FB1">
        <w:rPr>
          <w:rFonts w:ascii="Calibri" w:hAnsi="Calibri" w:cs="Calibri"/>
          <w:b/>
          <w:bCs/>
          <w:lang w:bidi="ar-EG"/>
        </w:rPr>
        <w:t>Musnad</w:t>
      </w:r>
      <w:proofErr w:type="spellEnd"/>
      <w:r w:rsidRPr="003F7FB1">
        <w:rPr>
          <w:rFonts w:ascii="Calibri" w:hAnsi="Calibri" w:cs="Calibri"/>
          <w:b/>
          <w:bCs/>
          <w:lang w:bidi="ar-EG"/>
        </w:rPr>
        <w:t xml:space="preserve"> Al-Imam Ahmad bin Hanbal</w:t>
      </w:r>
      <w:r>
        <w:rPr>
          <w:rFonts w:ascii="Calibri" w:hAnsi="Calibri" w:cs="Calibri"/>
          <w:lang w:bidi="ar-EG"/>
        </w:rPr>
        <w:t xml:space="preserve">” via multiple paths in both </w:t>
      </w:r>
      <w:proofErr w:type="spellStart"/>
      <w:r>
        <w:rPr>
          <w:rFonts w:ascii="Calibri" w:hAnsi="Calibri" w:cs="Calibri"/>
          <w:lang w:bidi="ar-EG"/>
        </w:rPr>
        <w:t>summarised</w:t>
      </w:r>
      <w:proofErr w:type="spellEnd"/>
      <w:r>
        <w:rPr>
          <w:rFonts w:ascii="Calibri" w:hAnsi="Calibri" w:cs="Calibri"/>
          <w:lang w:bidi="ar-EG"/>
        </w:rPr>
        <w:t xml:space="preserve"> and long form. It is also recorded in “</w:t>
      </w:r>
      <w:r w:rsidRPr="003F7FB1">
        <w:rPr>
          <w:rFonts w:ascii="Calibri" w:hAnsi="Calibri" w:cs="Calibri"/>
          <w:b/>
          <w:bCs/>
          <w:lang w:bidi="ar-EG"/>
        </w:rPr>
        <w:t>Sahih Ibn Khuzaimah</w:t>
      </w:r>
      <w:r>
        <w:rPr>
          <w:rFonts w:ascii="Calibri" w:hAnsi="Calibri" w:cs="Calibri"/>
          <w:lang w:bidi="ar-EG"/>
        </w:rPr>
        <w:t>” and in “</w:t>
      </w:r>
      <w:proofErr w:type="spellStart"/>
      <w:r w:rsidRPr="003F7FB1">
        <w:rPr>
          <w:rFonts w:ascii="Calibri" w:hAnsi="Calibri" w:cs="Calibri"/>
          <w:b/>
          <w:bCs/>
          <w:lang w:bidi="ar-EG"/>
        </w:rPr>
        <w:t>Musnad</w:t>
      </w:r>
      <w:proofErr w:type="spellEnd"/>
      <w:r w:rsidRPr="003F7FB1">
        <w:rPr>
          <w:rFonts w:ascii="Calibri" w:hAnsi="Calibri" w:cs="Calibri"/>
          <w:b/>
          <w:bCs/>
          <w:lang w:bidi="ar-EG"/>
        </w:rPr>
        <w:t xml:space="preserve"> Ishaq bin Rahwaih</w:t>
      </w:r>
      <w:r>
        <w:rPr>
          <w:rFonts w:ascii="Calibri" w:hAnsi="Calibri" w:cs="Calibri"/>
          <w:lang w:bidi="ar-EG"/>
        </w:rPr>
        <w:t xml:space="preserve">” in </w:t>
      </w:r>
      <w:proofErr w:type="spellStart"/>
      <w:r>
        <w:rPr>
          <w:rFonts w:ascii="Calibri" w:hAnsi="Calibri" w:cs="Calibri"/>
          <w:lang w:bidi="ar-EG"/>
        </w:rPr>
        <w:t>summarised</w:t>
      </w:r>
      <w:proofErr w:type="spellEnd"/>
      <w:r>
        <w:rPr>
          <w:rFonts w:ascii="Calibri" w:hAnsi="Calibri" w:cs="Calibri"/>
          <w:lang w:bidi="ar-EG"/>
        </w:rPr>
        <w:t xml:space="preserve"> form whilst </w:t>
      </w:r>
      <w:proofErr w:type="gramStart"/>
      <w:r>
        <w:rPr>
          <w:rFonts w:ascii="Calibri" w:hAnsi="Calibri" w:cs="Calibri"/>
          <w:lang w:bidi="ar-EG"/>
        </w:rPr>
        <w:t>similar to</w:t>
      </w:r>
      <w:proofErr w:type="gramEnd"/>
      <w:r>
        <w:rPr>
          <w:rFonts w:ascii="Calibri" w:hAnsi="Calibri" w:cs="Calibri"/>
          <w:lang w:bidi="ar-EG"/>
        </w:rPr>
        <w:t xml:space="preserve"> it is recorded in “</w:t>
      </w:r>
      <w:r w:rsidRPr="003F7FB1">
        <w:rPr>
          <w:rFonts w:ascii="Calibri" w:hAnsi="Calibri" w:cs="Calibri"/>
          <w:b/>
          <w:bCs/>
          <w:lang w:bidi="ar-EG"/>
        </w:rPr>
        <w:t>Sahih Ibn Hibban</w:t>
      </w:r>
      <w:r>
        <w:rPr>
          <w:rFonts w:ascii="Calibri" w:hAnsi="Calibri" w:cs="Calibri"/>
          <w:lang w:bidi="ar-EG"/>
        </w:rPr>
        <w:t xml:space="preserve">” via multiple paths. </w:t>
      </w:r>
    </w:p>
    <w:p w14:paraId="5D2A261E" w14:textId="77777777" w:rsidR="00005C44" w:rsidRPr="007F5D46" w:rsidRDefault="00005C44" w:rsidP="00005C44">
      <w:pPr>
        <w:rPr>
          <w:rFonts w:ascii="Traditional Arabic" w:hAnsi="Traditional Arabic" w:cs="Traditional Arabic"/>
          <w:bCs/>
          <w:sz w:val="22"/>
          <w:szCs w:val="22"/>
          <w:rtl/>
        </w:rPr>
      </w:pPr>
    </w:p>
    <w:p w14:paraId="3505311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مطولاً: [حدثنا أبو كامل وأبو النضر قالا حدثنا زهير حدثنا سعد الطائي، (قال أبو النضر: سعد أبو مجاهد)، حدثنا أبو المدلة مولى أم المؤمنين سمع أبا هريرة يقول: قلنا: (يا رسول الله انا إذا رأيناك رقت قلوبنا وكنا من أهل الآخرة، وإذا فارقناك أعجبتنا الدنيا وشممنا النساء والأولاد!)، قال: «لو تكونون، (أو قال: لو أنكم تكونون)، على كل حال على الحال التي أنتم عليه عندي لصافحتكم الملائكة بأكفهم، ولزارتكم في بيوتكم، ولو لم تذنبوا لجاء الله بقوم يذنبون كي يغفر لهم!»، قال: قلنا: (يا رسول الله: حدثنا عن الجنة ما بناؤها؟!)، قال: «لبنة ذهب، ولبنة فضة، وملاطها المسك الاذفر، وحصباؤها اللؤلؤ والياقوت، وترابها الزعفران: من يدخلها ينعم ولا يبأس، ويخلد ولا يموت، لا تبلى ثيابه، ولا يفنى شبابه؛ ثلاثة لا ترد دعوتهم: </w:t>
      </w:r>
      <w:r w:rsidRPr="000F205F">
        <w:rPr>
          <w:rFonts w:ascii="Traditional Arabic" w:hAnsi="Traditional Arabic" w:cs="Traditional Arabic"/>
          <w:bCs/>
          <w:sz w:val="28"/>
          <w:szCs w:val="28"/>
          <w:rtl/>
        </w:rPr>
        <w:t>الإمام العادل، والصائم حتى يفطر، ودعوة المظلوم تحمل على الغمام وتفتح لها أبواب السماء ويقول الرب، عز وجل: {وعزتي لأنصرنك ولو بعد حين}</w:t>
      </w:r>
      <w:r w:rsidRPr="000F205F">
        <w:rPr>
          <w:rFonts w:ascii="Traditional Arabic" w:hAnsi="Traditional Arabic" w:cs="Traditional Arabic"/>
          <w:sz w:val="28"/>
          <w:szCs w:val="28"/>
          <w:rtl/>
        </w:rPr>
        <w:t>»]؛ وهو بطوله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وهو بنحوه بتمام طوله في «</w:t>
      </w:r>
      <w:r w:rsidRPr="000F205F">
        <w:rPr>
          <w:rFonts w:ascii="Traditional Arabic" w:hAnsi="Traditional Arabic" w:cs="Traditional Arabic"/>
          <w:bCs/>
          <w:sz w:val="28"/>
          <w:szCs w:val="28"/>
          <w:rtl/>
        </w:rPr>
        <w:t>مسند الحارث</w:t>
      </w:r>
      <w:r w:rsidRPr="000F205F">
        <w:rPr>
          <w:rFonts w:ascii="Traditional Arabic" w:hAnsi="Traditional Arabic" w:cs="Traditional Arabic"/>
          <w:sz w:val="28"/>
          <w:szCs w:val="28"/>
          <w:rtl/>
        </w:rPr>
        <w:t xml:space="preserve">» </w:t>
      </w:r>
    </w:p>
    <w:p w14:paraId="2338A07D" w14:textId="77777777" w:rsidR="00005C44" w:rsidRDefault="00005C44" w:rsidP="00005C44">
      <w:pPr>
        <w:rPr>
          <w:rFonts w:ascii="Traditional Arabic" w:hAnsi="Traditional Arabic" w:cs="Traditional Arabic"/>
          <w:sz w:val="22"/>
          <w:szCs w:val="22"/>
        </w:rPr>
      </w:pPr>
    </w:p>
    <w:p w14:paraId="4E71952E" w14:textId="77777777" w:rsidR="00005C44" w:rsidRDefault="00005C44" w:rsidP="00005C44">
      <w:pPr>
        <w:rPr>
          <w:rFonts w:ascii="Calibri" w:hAnsi="Calibri" w:cs="Calibri"/>
          <w:lang w:bidi="ar-EG"/>
        </w:rPr>
      </w:pPr>
      <w:r>
        <w:rPr>
          <w:rFonts w:ascii="Calibri" w:hAnsi="Calibri" w:cs="Calibri"/>
          <w:lang w:bidi="ar-EG"/>
        </w:rPr>
        <w:t>- It was recorded in “</w:t>
      </w:r>
      <w:proofErr w:type="spellStart"/>
      <w:r w:rsidRPr="00756B34">
        <w:rPr>
          <w:rFonts w:ascii="Calibri" w:hAnsi="Calibri" w:cs="Calibri"/>
          <w:b/>
          <w:bCs/>
          <w:lang w:bidi="ar-EG"/>
        </w:rPr>
        <w:t>Musnad</w:t>
      </w:r>
      <w:proofErr w:type="spellEnd"/>
      <w:r w:rsidRPr="00756B34">
        <w:rPr>
          <w:rFonts w:ascii="Calibri" w:hAnsi="Calibri" w:cs="Calibri"/>
          <w:b/>
          <w:bCs/>
          <w:lang w:bidi="ar-EG"/>
        </w:rPr>
        <w:t xml:space="preserve"> Al-Imam Ahmad bin Hanbal</w:t>
      </w:r>
      <w:r>
        <w:rPr>
          <w:rFonts w:ascii="Calibri" w:hAnsi="Calibri" w:cs="Calibri"/>
          <w:lang w:bidi="ar-EG"/>
        </w:rPr>
        <w:t>” in full length: [Abu Kamil and Abu An-Nadr related to us: They said: Zuhair related to us: Sa’d At-</w:t>
      </w:r>
      <w:proofErr w:type="spellStart"/>
      <w:r>
        <w:rPr>
          <w:rFonts w:ascii="Calibri" w:hAnsi="Calibri" w:cs="Calibri"/>
          <w:lang w:bidi="ar-EG"/>
        </w:rPr>
        <w:t>Taa’iy</w:t>
      </w:r>
      <w:proofErr w:type="spellEnd"/>
      <w:r>
        <w:rPr>
          <w:rFonts w:ascii="Calibri" w:hAnsi="Calibri" w:cs="Calibri"/>
          <w:lang w:bidi="ar-EG"/>
        </w:rPr>
        <w:t xml:space="preserve"> related to us (Abu An-Nadr said: Sa’d Abu Mujahid): Abu Al-</w:t>
      </w:r>
      <w:proofErr w:type="spellStart"/>
      <w:r>
        <w:rPr>
          <w:rFonts w:ascii="Calibri" w:hAnsi="Calibri" w:cs="Calibri"/>
          <w:lang w:bidi="ar-EG"/>
        </w:rPr>
        <w:t>Mudillah</w:t>
      </w:r>
      <w:proofErr w:type="spellEnd"/>
      <w:r>
        <w:rPr>
          <w:rFonts w:ascii="Calibri" w:hAnsi="Calibri" w:cs="Calibri"/>
          <w:lang w:bidi="ar-EG"/>
        </w:rPr>
        <w:t xml:space="preserve"> the Mawla of The Mother of the Believers related to us: He heard Abu Hurairah saying: We said: “</w:t>
      </w:r>
      <w:r w:rsidRPr="00B53077">
        <w:rPr>
          <w:rFonts w:ascii="Calibri" w:hAnsi="Calibri" w:cs="Calibri"/>
          <w:lang w:bidi="ar-EG"/>
        </w:rPr>
        <w:t>O Messenger of Allah, when we see you, our hearts become soft, and we feel as if we belong to the Hereafter. But when we leave you, the world</w:t>
      </w:r>
      <w:r>
        <w:rPr>
          <w:rFonts w:ascii="Calibri" w:hAnsi="Calibri" w:cs="Calibri"/>
          <w:lang w:bidi="ar-EG"/>
        </w:rPr>
        <w:t xml:space="preserve">ly life pleases </w:t>
      </w:r>
      <w:r w:rsidRPr="00B53077">
        <w:rPr>
          <w:rFonts w:ascii="Calibri" w:hAnsi="Calibri" w:cs="Calibri"/>
          <w:lang w:bidi="ar-EG"/>
        </w:rPr>
        <w:lastRenderedPageBreak/>
        <w:t xml:space="preserve">us, and we become </w:t>
      </w:r>
      <w:r>
        <w:rPr>
          <w:rFonts w:ascii="Calibri" w:hAnsi="Calibri" w:cs="Calibri"/>
          <w:lang w:bidi="ar-EG"/>
        </w:rPr>
        <w:t>allured</w:t>
      </w:r>
      <w:r w:rsidRPr="00B53077">
        <w:rPr>
          <w:rFonts w:ascii="Calibri" w:hAnsi="Calibri" w:cs="Calibri"/>
          <w:lang w:bidi="ar-EG"/>
        </w:rPr>
        <w:t xml:space="preserve"> to women and children</w:t>
      </w:r>
      <w:r>
        <w:rPr>
          <w:rFonts w:ascii="Calibri" w:hAnsi="Calibri" w:cs="Calibri"/>
          <w:lang w:bidi="ar-EG"/>
        </w:rPr>
        <w:t>”.</w:t>
      </w:r>
      <w:r w:rsidRPr="00B53077">
        <w:rPr>
          <w:rFonts w:ascii="Calibri" w:hAnsi="Calibri" w:cs="Calibri"/>
          <w:lang w:bidi="ar-EG"/>
        </w:rPr>
        <w:t xml:space="preserve"> He said</w:t>
      </w:r>
      <w:r>
        <w:rPr>
          <w:rFonts w:ascii="Calibri" w:hAnsi="Calibri" w:cs="Calibri"/>
          <w:lang w:bidi="ar-EG"/>
        </w:rPr>
        <w:t>:</w:t>
      </w:r>
      <w:r w:rsidRPr="00B53077">
        <w:rPr>
          <w:rFonts w:ascii="Calibri" w:hAnsi="Calibri" w:cs="Calibri"/>
          <w:lang w:bidi="ar-EG"/>
        </w:rPr>
        <w:t xml:space="preserve"> </w:t>
      </w:r>
      <w:r>
        <w:rPr>
          <w:rFonts w:ascii="Calibri" w:hAnsi="Calibri" w:cs="Calibri"/>
          <w:lang w:bidi="ar-EG"/>
        </w:rPr>
        <w:t>“</w:t>
      </w:r>
      <w:r w:rsidRPr="00B53077">
        <w:rPr>
          <w:rFonts w:ascii="Calibri" w:hAnsi="Calibri" w:cs="Calibri"/>
          <w:lang w:bidi="ar-EG"/>
        </w:rPr>
        <w:t xml:space="preserve">If you were to remain in the state you are in when you are with me, the angels would shake hands with you and visit you in your homes. </w:t>
      </w:r>
      <w:r>
        <w:rPr>
          <w:rFonts w:ascii="Calibri" w:hAnsi="Calibri" w:cs="Calibri"/>
          <w:lang w:bidi="ar-EG"/>
        </w:rPr>
        <w:t>And</w:t>
      </w:r>
      <w:r w:rsidRPr="00B53077">
        <w:rPr>
          <w:rFonts w:ascii="Calibri" w:hAnsi="Calibri" w:cs="Calibri"/>
          <w:lang w:bidi="ar-EG"/>
        </w:rPr>
        <w:t xml:space="preserve"> if you did not commit sins, Allah would bring forth a people who would sin so He could forgive them</w:t>
      </w:r>
      <w:r>
        <w:rPr>
          <w:rFonts w:ascii="Calibri" w:hAnsi="Calibri" w:cs="Calibri"/>
          <w:lang w:bidi="ar-EG"/>
        </w:rPr>
        <w:t>!” He (the narrator) said: We said:</w:t>
      </w:r>
      <w:r w:rsidRPr="00B53077">
        <w:rPr>
          <w:rFonts w:ascii="Calibri" w:hAnsi="Calibri" w:cs="Calibri"/>
          <w:lang w:bidi="ar-EG"/>
        </w:rPr>
        <w:t xml:space="preserve"> "O Messenger of Allah, tell us about Paradise, what is it built of?</w:t>
      </w:r>
      <w:r>
        <w:rPr>
          <w:rFonts w:ascii="Calibri" w:hAnsi="Calibri" w:cs="Calibri"/>
          <w:lang w:bidi="ar-EG"/>
        </w:rPr>
        <w:t>”</w:t>
      </w:r>
      <w:r w:rsidRPr="00B53077">
        <w:rPr>
          <w:rFonts w:ascii="Calibri" w:hAnsi="Calibri" w:cs="Calibri"/>
          <w:lang w:bidi="ar-EG"/>
        </w:rPr>
        <w:t xml:space="preserve"> He replied</w:t>
      </w:r>
      <w:r>
        <w:rPr>
          <w:rFonts w:ascii="Calibri" w:hAnsi="Calibri" w:cs="Calibri"/>
          <w:lang w:bidi="ar-EG"/>
        </w:rPr>
        <w:t>: “</w:t>
      </w:r>
      <w:r w:rsidRPr="00B53077">
        <w:rPr>
          <w:rFonts w:ascii="Calibri" w:hAnsi="Calibri" w:cs="Calibri"/>
          <w:lang w:bidi="ar-EG"/>
        </w:rPr>
        <w:t xml:space="preserve">A brick of gold and a brick of silver, its mortar is the finest musk, its pebbles are pearls and rubies, and its soil is saffron. Whoever enters it will enjoy bliss and never suffer, will remain forever and never die, their clothes will never wear out, and their youth will never fade. </w:t>
      </w:r>
      <w:r w:rsidRPr="00A1738A">
        <w:rPr>
          <w:rFonts w:ascii="Calibri" w:hAnsi="Calibri" w:cs="Calibri"/>
          <w:b/>
          <w:bCs/>
          <w:lang w:bidi="ar-EG"/>
        </w:rPr>
        <w:t xml:space="preserve">There are three whose supplications are not rejected: Al-Imam Al-‘Aadil (The just ruler), the fasting person until he breaks his fast, and the supplication of the oppressed, which is carried above the clouds and the gates of heaven are opened for it, and the Lord ‘Azza </w:t>
      </w:r>
      <w:proofErr w:type="spellStart"/>
      <w:r w:rsidRPr="00A1738A">
        <w:rPr>
          <w:rFonts w:ascii="Calibri" w:hAnsi="Calibri" w:cs="Calibri"/>
          <w:b/>
          <w:bCs/>
          <w:lang w:bidi="ar-EG"/>
        </w:rPr>
        <w:t>Wa</w:t>
      </w:r>
      <w:proofErr w:type="spellEnd"/>
      <w:r w:rsidRPr="00A1738A">
        <w:rPr>
          <w:rFonts w:ascii="Calibri" w:hAnsi="Calibri" w:cs="Calibri"/>
          <w:b/>
          <w:bCs/>
          <w:lang w:bidi="ar-EG"/>
        </w:rPr>
        <w:t xml:space="preserve"> </w:t>
      </w:r>
      <w:proofErr w:type="spellStart"/>
      <w:r w:rsidRPr="00A1738A">
        <w:rPr>
          <w:rFonts w:ascii="Calibri" w:hAnsi="Calibri" w:cs="Calibri"/>
          <w:b/>
          <w:bCs/>
          <w:lang w:bidi="ar-EG"/>
        </w:rPr>
        <w:t>Jalla</w:t>
      </w:r>
      <w:proofErr w:type="spellEnd"/>
      <w:r w:rsidRPr="00A1738A">
        <w:rPr>
          <w:rFonts w:ascii="Calibri" w:hAnsi="Calibri" w:cs="Calibri"/>
          <w:b/>
          <w:bCs/>
          <w:lang w:bidi="ar-EG"/>
        </w:rPr>
        <w:t xml:space="preserve"> says: “By My might, I shall help you even if it is after a while</w:t>
      </w:r>
      <w:r>
        <w:rPr>
          <w:rFonts w:ascii="Calibri" w:hAnsi="Calibri" w:cs="Calibri"/>
          <w:lang w:bidi="ar-EG"/>
        </w:rPr>
        <w:t>”]. It is also recorded in full length in “</w:t>
      </w:r>
      <w:r w:rsidRPr="004774F1">
        <w:rPr>
          <w:rFonts w:ascii="Calibri" w:hAnsi="Calibri" w:cs="Calibri"/>
          <w:b/>
          <w:bCs/>
          <w:lang w:bidi="ar-EG"/>
        </w:rPr>
        <w:t>Sahih Ibn Hibban</w:t>
      </w:r>
      <w:r>
        <w:rPr>
          <w:rFonts w:ascii="Calibri" w:hAnsi="Calibri" w:cs="Calibri"/>
          <w:lang w:bidi="ar-EG"/>
        </w:rPr>
        <w:t xml:space="preserve">” and </w:t>
      </w:r>
      <w:proofErr w:type="gramStart"/>
      <w:r>
        <w:rPr>
          <w:rFonts w:ascii="Calibri" w:hAnsi="Calibri" w:cs="Calibri"/>
          <w:lang w:bidi="ar-EG"/>
        </w:rPr>
        <w:t>similar to</w:t>
      </w:r>
      <w:proofErr w:type="gramEnd"/>
      <w:r>
        <w:rPr>
          <w:rFonts w:ascii="Calibri" w:hAnsi="Calibri" w:cs="Calibri"/>
          <w:lang w:bidi="ar-EG"/>
        </w:rPr>
        <w:t xml:space="preserve"> it and in full length is found in “</w:t>
      </w:r>
      <w:proofErr w:type="spellStart"/>
      <w:r w:rsidRPr="004774F1">
        <w:rPr>
          <w:rFonts w:ascii="Calibri" w:hAnsi="Calibri" w:cs="Calibri"/>
          <w:b/>
          <w:bCs/>
          <w:lang w:bidi="ar-EG"/>
        </w:rPr>
        <w:t>Musnad</w:t>
      </w:r>
      <w:proofErr w:type="spellEnd"/>
      <w:r w:rsidRPr="004774F1">
        <w:rPr>
          <w:rFonts w:ascii="Calibri" w:hAnsi="Calibri" w:cs="Calibri"/>
          <w:b/>
          <w:bCs/>
          <w:lang w:bidi="ar-EG"/>
        </w:rPr>
        <w:t xml:space="preserve"> Al-Harith</w:t>
      </w:r>
      <w:r>
        <w:rPr>
          <w:rFonts w:ascii="Calibri" w:hAnsi="Calibri" w:cs="Calibri"/>
          <w:lang w:bidi="ar-EG"/>
        </w:rPr>
        <w:t>”.</w:t>
      </w:r>
    </w:p>
    <w:p w14:paraId="7674E145" w14:textId="77777777" w:rsidR="00005C44" w:rsidRPr="0097178F" w:rsidRDefault="00005C44" w:rsidP="00005C44">
      <w:pPr>
        <w:rPr>
          <w:rFonts w:ascii="Traditional Arabic" w:hAnsi="Traditional Arabic" w:cs="Traditional Arabic"/>
          <w:sz w:val="22"/>
          <w:szCs w:val="22"/>
          <w:rtl/>
        </w:rPr>
      </w:pPr>
    </w:p>
    <w:p w14:paraId="7CF312E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الأوسط</w:t>
      </w:r>
      <w:r w:rsidRPr="000F205F">
        <w:rPr>
          <w:rFonts w:ascii="Traditional Arabic" w:hAnsi="Traditional Arabic" w:cs="Traditional Arabic"/>
          <w:sz w:val="28"/>
          <w:szCs w:val="28"/>
          <w:rtl/>
        </w:rPr>
        <w:t>» حديث سادس عن أبي هريرة، رضي الله عنه: [حدثنا أحمد بن مطير الرملي القاضي قال حدثنا محمد بن أبي السري العسقلاني قال حدثنا عبد الرزاق قال أخبرنا سفيان الثوري عن أبي معشر عن سعيد المقبري عن أبي هريرة قال: قال رسول الله، صلى الله عليه وسلم: «</w:t>
      </w:r>
      <w:r w:rsidRPr="000F205F">
        <w:rPr>
          <w:rFonts w:ascii="Traditional Arabic" w:hAnsi="Traditional Arabic" w:cs="Traditional Arabic"/>
          <w:bCs/>
          <w:sz w:val="28"/>
          <w:szCs w:val="28"/>
          <w:rtl/>
        </w:rPr>
        <w:t>لا ترد دعوة المظلوم، وإن كان فاجرا: فجوره على نفسه</w:t>
      </w:r>
      <w:r w:rsidRPr="000F205F">
        <w:rPr>
          <w:rFonts w:ascii="Traditional Arabic" w:hAnsi="Traditional Arabic" w:cs="Traditional Arabic"/>
          <w:sz w:val="28"/>
          <w:szCs w:val="28"/>
          <w:rtl/>
        </w:rPr>
        <w:t>»]، وقال الطبراني: (لم يرو هذا الحديث عن سفيان إلا عبد الرزاق تفرد به بن أبي السري)؛ وهو في «</w:t>
      </w:r>
      <w:r w:rsidRPr="000F205F">
        <w:rPr>
          <w:rFonts w:ascii="Traditional Arabic" w:hAnsi="Traditional Arabic" w:cs="Traditional Arabic"/>
          <w:bCs/>
          <w:sz w:val="28"/>
          <w:szCs w:val="28"/>
          <w:rtl/>
        </w:rPr>
        <w:t>مسند الشهاب</w:t>
      </w:r>
      <w:r w:rsidRPr="000F205F">
        <w:rPr>
          <w:rFonts w:ascii="Traditional Arabic" w:hAnsi="Traditional Arabic" w:cs="Traditional Arabic"/>
          <w:sz w:val="28"/>
          <w:szCs w:val="28"/>
          <w:rtl/>
        </w:rPr>
        <w:t xml:space="preserve">». </w:t>
      </w:r>
    </w:p>
    <w:p w14:paraId="1429AF25" w14:textId="77777777" w:rsidR="00005C44" w:rsidRDefault="00005C44" w:rsidP="00005C44">
      <w:pPr>
        <w:rPr>
          <w:rFonts w:ascii="Traditional Arabic" w:hAnsi="Traditional Arabic" w:cs="Traditional Arabic"/>
          <w:sz w:val="22"/>
          <w:szCs w:val="22"/>
        </w:rPr>
      </w:pPr>
    </w:p>
    <w:p w14:paraId="1E30D5F7" w14:textId="77777777" w:rsidR="00005C44" w:rsidRDefault="00005C44" w:rsidP="00005C44">
      <w:pPr>
        <w:rPr>
          <w:rFonts w:ascii="Calibri" w:hAnsi="Calibri" w:cs="Calibri"/>
          <w:lang w:bidi="ar-EG"/>
        </w:rPr>
      </w:pPr>
      <w:r>
        <w:rPr>
          <w:rFonts w:ascii="Calibri" w:hAnsi="Calibri" w:cs="Calibri"/>
          <w:lang w:bidi="ar-EG"/>
        </w:rPr>
        <w:t>- There is a sixth Hadith which is recorded in “</w:t>
      </w:r>
      <w:r w:rsidRPr="004E39D5">
        <w:rPr>
          <w:rFonts w:ascii="Calibri" w:hAnsi="Calibri" w:cs="Calibri"/>
          <w:b/>
          <w:bCs/>
          <w:lang w:bidi="ar-EG"/>
        </w:rPr>
        <w:t>Al-</w:t>
      </w:r>
      <w:proofErr w:type="spellStart"/>
      <w:r w:rsidRPr="004E39D5">
        <w:rPr>
          <w:rFonts w:ascii="Calibri" w:hAnsi="Calibri" w:cs="Calibri"/>
          <w:b/>
          <w:bCs/>
          <w:lang w:bidi="ar-EG"/>
        </w:rPr>
        <w:t>Mu’jam</w:t>
      </w:r>
      <w:proofErr w:type="spellEnd"/>
      <w:r w:rsidRPr="004E39D5">
        <w:rPr>
          <w:rFonts w:ascii="Calibri" w:hAnsi="Calibri" w:cs="Calibri"/>
          <w:b/>
          <w:bCs/>
          <w:lang w:bidi="ar-EG"/>
        </w:rPr>
        <w:t xml:space="preserve"> Al-Awsat</w:t>
      </w:r>
      <w:r>
        <w:rPr>
          <w:rFonts w:ascii="Calibri" w:hAnsi="Calibri" w:cs="Calibri"/>
          <w:lang w:bidi="ar-EG"/>
        </w:rPr>
        <w:t xml:space="preserve">” (of At-Tabarani) from Abu Hurairah, may Allah be pleased with him: [Ahmad bin Mutair </w:t>
      </w:r>
      <w:proofErr w:type="spellStart"/>
      <w:r>
        <w:rPr>
          <w:rFonts w:ascii="Calibri" w:hAnsi="Calibri" w:cs="Calibri"/>
          <w:lang w:bidi="ar-EG"/>
        </w:rPr>
        <w:t>Ar-Ramliy</w:t>
      </w:r>
      <w:proofErr w:type="spellEnd"/>
      <w:r>
        <w:rPr>
          <w:rFonts w:ascii="Calibri" w:hAnsi="Calibri" w:cs="Calibri"/>
          <w:lang w:bidi="ar-EG"/>
        </w:rPr>
        <w:t xml:space="preserve"> Al-</w:t>
      </w:r>
      <w:proofErr w:type="spellStart"/>
      <w:r>
        <w:rPr>
          <w:rFonts w:ascii="Calibri" w:hAnsi="Calibri" w:cs="Calibri"/>
          <w:lang w:bidi="ar-EG"/>
        </w:rPr>
        <w:t>Qaadiy</w:t>
      </w:r>
      <w:proofErr w:type="spellEnd"/>
      <w:r>
        <w:rPr>
          <w:rFonts w:ascii="Calibri" w:hAnsi="Calibri" w:cs="Calibri"/>
          <w:lang w:bidi="ar-EG"/>
        </w:rPr>
        <w:t xml:space="preserve"> related to us: He said: Muhammad bin Abi As-Sariy Al-‘</w:t>
      </w:r>
      <w:proofErr w:type="spellStart"/>
      <w:r>
        <w:rPr>
          <w:rFonts w:ascii="Calibri" w:hAnsi="Calibri" w:cs="Calibri"/>
          <w:lang w:bidi="ar-EG"/>
        </w:rPr>
        <w:t>Asqalaniy</w:t>
      </w:r>
      <w:proofErr w:type="spellEnd"/>
      <w:r>
        <w:rPr>
          <w:rFonts w:ascii="Calibri" w:hAnsi="Calibri" w:cs="Calibri"/>
          <w:lang w:bidi="ar-EG"/>
        </w:rPr>
        <w:t xml:space="preserve"> related to us: He said: Abdur Razzaq related to us: He said: Sufyan Ath-</w:t>
      </w:r>
      <w:proofErr w:type="spellStart"/>
      <w:r>
        <w:rPr>
          <w:rFonts w:ascii="Calibri" w:hAnsi="Calibri" w:cs="Calibri"/>
          <w:lang w:bidi="ar-EG"/>
        </w:rPr>
        <w:t>Thawriy</w:t>
      </w:r>
      <w:proofErr w:type="spellEnd"/>
      <w:r>
        <w:rPr>
          <w:rFonts w:ascii="Calibri" w:hAnsi="Calibri" w:cs="Calibri"/>
          <w:lang w:bidi="ar-EG"/>
        </w:rPr>
        <w:t xml:space="preserve"> informed us from Abu </w:t>
      </w:r>
      <w:proofErr w:type="spellStart"/>
      <w:r>
        <w:rPr>
          <w:rFonts w:ascii="Calibri" w:hAnsi="Calibri" w:cs="Calibri"/>
          <w:lang w:bidi="ar-EG"/>
        </w:rPr>
        <w:t>Ma’shar</w:t>
      </w:r>
      <w:proofErr w:type="spellEnd"/>
      <w:r>
        <w:rPr>
          <w:rFonts w:ascii="Calibri" w:hAnsi="Calibri" w:cs="Calibri"/>
          <w:lang w:bidi="ar-EG"/>
        </w:rPr>
        <w:t>, from Sa’eed Al-</w:t>
      </w:r>
      <w:proofErr w:type="spellStart"/>
      <w:r>
        <w:rPr>
          <w:rFonts w:ascii="Calibri" w:hAnsi="Calibri" w:cs="Calibri"/>
          <w:lang w:bidi="ar-EG"/>
        </w:rPr>
        <w:t>Maqburiy</w:t>
      </w:r>
      <w:proofErr w:type="spellEnd"/>
      <w:r>
        <w:rPr>
          <w:rFonts w:ascii="Calibri" w:hAnsi="Calibri" w:cs="Calibri"/>
          <w:lang w:bidi="ar-EG"/>
        </w:rPr>
        <w:t xml:space="preserve">, from Abu Hurairah: He said: The Messenger of Allah </w:t>
      </w:r>
      <w:r>
        <w:rPr>
          <w:rFonts w:ascii="Calibri" w:hAnsi="Calibri" w:cs="Calibri" w:hint="cs"/>
          <w:rtl/>
          <w:lang w:bidi="ar-EG"/>
        </w:rPr>
        <w:t>ﷺ</w:t>
      </w:r>
      <w:r>
        <w:rPr>
          <w:rFonts w:ascii="Calibri" w:hAnsi="Calibri" w:cs="Calibri"/>
          <w:lang w:bidi="ar-EG"/>
        </w:rPr>
        <w:t xml:space="preserve"> said: “</w:t>
      </w:r>
      <w:r w:rsidRPr="000C73EE">
        <w:rPr>
          <w:rFonts w:ascii="Calibri" w:hAnsi="Calibri" w:cs="Calibri"/>
          <w:b/>
          <w:bCs/>
          <w:lang w:bidi="ar-EG"/>
        </w:rPr>
        <w:t xml:space="preserve">The supplication of the </w:t>
      </w:r>
      <w:proofErr w:type="spellStart"/>
      <w:r w:rsidRPr="000C73EE">
        <w:rPr>
          <w:rFonts w:ascii="Calibri" w:hAnsi="Calibri" w:cs="Calibri"/>
          <w:b/>
          <w:bCs/>
          <w:lang w:bidi="ar-EG"/>
        </w:rPr>
        <w:t>Mazhloom</w:t>
      </w:r>
      <w:proofErr w:type="spellEnd"/>
      <w:r w:rsidRPr="000C73EE">
        <w:rPr>
          <w:rFonts w:ascii="Calibri" w:hAnsi="Calibri" w:cs="Calibri"/>
          <w:b/>
          <w:bCs/>
          <w:lang w:bidi="ar-EG"/>
        </w:rPr>
        <w:t xml:space="preserve"> (wronged or oppressed person) is not rejected: And even if he was a Fajir (</w:t>
      </w:r>
      <w:r>
        <w:rPr>
          <w:rFonts w:ascii="Calibri" w:hAnsi="Calibri" w:cs="Calibri"/>
          <w:b/>
          <w:bCs/>
          <w:lang w:bidi="ar-EG"/>
        </w:rPr>
        <w:t xml:space="preserve">sinfully </w:t>
      </w:r>
      <w:r w:rsidRPr="000C73EE">
        <w:rPr>
          <w:rFonts w:ascii="Calibri" w:hAnsi="Calibri" w:cs="Calibri"/>
          <w:b/>
          <w:bCs/>
          <w:lang w:bidi="ar-EG"/>
        </w:rPr>
        <w:t>corrupt)</w:t>
      </w:r>
      <w:r>
        <w:rPr>
          <w:rFonts w:ascii="Calibri" w:hAnsi="Calibri" w:cs="Calibri"/>
          <w:b/>
          <w:bCs/>
          <w:lang w:bidi="ar-EG"/>
        </w:rPr>
        <w:t xml:space="preserve">. His </w:t>
      </w:r>
      <w:proofErr w:type="spellStart"/>
      <w:r w:rsidRPr="000C73EE">
        <w:rPr>
          <w:rFonts w:ascii="Calibri" w:hAnsi="Calibri" w:cs="Calibri"/>
          <w:b/>
          <w:bCs/>
          <w:lang w:bidi="ar-EG"/>
        </w:rPr>
        <w:t>Fujoor</w:t>
      </w:r>
      <w:proofErr w:type="spellEnd"/>
      <w:r w:rsidRPr="000C73EE">
        <w:rPr>
          <w:rFonts w:ascii="Calibri" w:hAnsi="Calibri" w:cs="Calibri"/>
          <w:b/>
          <w:bCs/>
          <w:lang w:bidi="ar-EG"/>
        </w:rPr>
        <w:t xml:space="preserve"> (</w:t>
      </w:r>
      <w:r>
        <w:rPr>
          <w:rFonts w:ascii="Calibri" w:hAnsi="Calibri" w:cs="Calibri"/>
          <w:b/>
          <w:bCs/>
          <w:lang w:bidi="ar-EG"/>
        </w:rPr>
        <w:t xml:space="preserve">sinful </w:t>
      </w:r>
      <w:r w:rsidRPr="000C73EE">
        <w:rPr>
          <w:rFonts w:ascii="Calibri" w:hAnsi="Calibri" w:cs="Calibri"/>
          <w:b/>
          <w:bCs/>
          <w:lang w:bidi="ar-EG"/>
        </w:rPr>
        <w:t xml:space="preserve">corruption) </w:t>
      </w:r>
      <w:r>
        <w:rPr>
          <w:rFonts w:ascii="Calibri" w:hAnsi="Calibri" w:cs="Calibri"/>
          <w:b/>
          <w:bCs/>
          <w:lang w:bidi="ar-EG"/>
        </w:rPr>
        <w:t>is</w:t>
      </w:r>
      <w:r w:rsidRPr="000C73EE">
        <w:rPr>
          <w:rFonts w:ascii="Calibri" w:hAnsi="Calibri" w:cs="Calibri"/>
          <w:b/>
          <w:bCs/>
          <w:lang w:bidi="ar-EG"/>
        </w:rPr>
        <w:t xml:space="preserve"> against </w:t>
      </w:r>
      <w:proofErr w:type="gramStart"/>
      <w:r w:rsidRPr="000C73EE">
        <w:rPr>
          <w:rFonts w:ascii="Calibri" w:hAnsi="Calibri" w:cs="Calibri"/>
          <w:b/>
          <w:bCs/>
          <w:lang w:bidi="ar-EG"/>
        </w:rPr>
        <w:t>himself</w:t>
      </w:r>
      <w:r>
        <w:rPr>
          <w:rFonts w:ascii="Calibri" w:hAnsi="Calibri" w:cs="Calibri"/>
          <w:lang w:bidi="ar-EG"/>
        </w:rPr>
        <w:t>”]</w:t>
      </w:r>
      <w:proofErr w:type="gramEnd"/>
      <w:r>
        <w:rPr>
          <w:rFonts w:ascii="Calibri" w:hAnsi="Calibri" w:cs="Calibri"/>
          <w:lang w:bidi="ar-EG"/>
        </w:rPr>
        <w:t>. At-Tabarani said: [No one related this Hadith from Sufyan apart from Abdur Razzaq and Ibn Abi As-Sariy was alone in relating it]. It is also recorded in “</w:t>
      </w:r>
      <w:proofErr w:type="spellStart"/>
      <w:r w:rsidRPr="0054764C">
        <w:rPr>
          <w:rFonts w:ascii="Calibri" w:hAnsi="Calibri" w:cs="Calibri"/>
          <w:b/>
          <w:bCs/>
          <w:lang w:bidi="ar-EG"/>
        </w:rPr>
        <w:t>Musnad</w:t>
      </w:r>
      <w:proofErr w:type="spellEnd"/>
      <w:r w:rsidRPr="0054764C">
        <w:rPr>
          <w:rFonts w:ascii="Calibri" w:hAnsi="Calibri" w:cs="Calibri"/>
          <w:b/>
          <w:bCs/>
          <w:lang w:bidi="ar-EG"/>
        </w:rPr>
        <w:t xml:space="preserve"> Ash-Shihab</w:t>
      </w:r>
      <w:r>
        <w:rPr>
          <w:rFonts w:ascii="Calibri" w:hAnsi="Calibri" w:cs="Calibri"/>
          <w:lang w:bidi="ar-EG"/>
        </w:rPr>
        <w:t>”.</w:t>
      </w:r>
    </w:p>
    <w:p w14:paraId="528D2F0F" w14:textId="77777777" w:rsidR="00005C44" w:rsidRPr="0097178F" w:rsidRDefault="00005C44" w:rsidP="00005C44">
      <w:pPr>
        <w:rPr>
          <w:rFonts w:ascii="Traditional Arabic" w:hAnsi="Traditional Arabic" w:cs="Traditional Arabic"/>
          <w:sz w:val="22"/>
          <w:szCs w:val="22"/>
          <w:rtl/>
        </w:rPr>
      </w:pPr>
    </w:p>
    <w:p w14:paraId="0D53337C"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الإمام أحمد بن حنبل في مسنده (ج3/ص153/ح12571) حديثاً سابعاً عن أنس بن مالك: [حدثنا يحيى بن إسحاق قال أخبرني أبو عبد الله الأسدي قال سمعت أنس بن مالك يقول قال رسول الله، صلى الله عليه وسلم: (</w:t>
      </w:r>
      <w:r w:rsidRPr="000F205F">
        <w:rPr>
          <w:rFonts w:ascii="Traditional Arabic" w:hAnsi="Traditional Arabic" w:cs="Traditional Arabic"/>
          <w:b/>
          <w:bCs/>
          <w:sz w:val="28"/>
          <w:szCs w:val="28"/>
          <w:rtl/>
        </w:rPr>
        <w:t>اتقوا دعوة المظلوم، وإن كان كافرا، فإنه ليس دونها حجاب</w:t>
      </w:r>
      <w:r w:rsidRPr="000F205F">
        <w:rPr>
          <w:rFonts w:ascii="Traditional Arabic" w:hAnsi="Traditional Arabic" w:cs="Traditional Arabic"/>
          <w:sz w:val="28"/>
          <w:szCs w:val="28"/>
          <w:rtl/>
        </w:rPr>
        <w:t>)]؛ وأخرجه القضاعي في مسند الشهاب ج2/ص98/ح960.</w:t>
      </w:r>
    </w:p>
    <w:p w14:paraId="4BEAD824" w14:textId="77777777" w:rsidR="00005C44" w:rsidRDefault="00005C44" w:rsidP="00005C44">
      <w:pPr>
        <w:rPr>
          <w:rFonts w:ascii="Traditional Arabic" w:hAnsi="Traditional Arabic" w:cs="Traditional Arabic"/>
          <w:sz w:val="22"/>
          <w:szCs w:val="22"/>
        </w:rPr>
      </w:pPr>
    </w:p>
    <w:p w14:paraId="0B72AA7C" w14:textId="77777777" w:rsidR="00005C44" w:rsidRDefault="00005C44" w:rsidP="00005C44">
      <w:pPr>
        <w:rPr>
          <w:rFonts w:ascii="Calibri" w:hAnsi="Calibri" w:cs="Calibri"/>
          <w:lang w:bidi="ar-EG"/>
        </w:rPr>
      </w:pPr>
      <w:r>
        <w:rPr>
          <w:rFonts w:ascii="Calibri" w:hAnsi="Calibri" w:cs="Calibri"/>
          <w:lang w:bidi="ar-EG"/>
        </w:rPr>
        <w:t xml:space="preserve">- A seventh Hadith was recorded by Al-Imam Ahmad bin Hanbal in his </w:t>
      </w:r>
      <w:proofErr w:type="spellStart"/>
      <w:r>
        <w:rPr>
          <w:rFonts w:ascii="Calibri" w:hAnsi="Calibri" w:cs="Calibri"/>
          <w:lang w:bidi="ar-EG"/>
        </w:rPr>
        <w:t>Musnad</w:t>
      </w:r>
      <w:proofErr w:type="spellEnd"/>
      <w:r>
        <w:rPr>
          <w:rFonts w:ascii="Calibri" w:hAnsi="Calibri" w:cs="Calibri"/>
          <w:lang w:bidi="ar-EG"/>
        </w:rPr>
        <w:t xml:space="preserve"> (3/153/12571) from Anas bin Malik: [Yahya bin Ishaq related to us: He said: Abu Abdullah Al-</w:t>
      </w:r>
      <w:proofErr w:type="spellStart"/>
      <w:r>
        <w:rPr>
          <w:rFonts w:ascii="Calibri" w:hAnsi="Calibri" w:cs="Calibri"/>
          <w:lang w:bidi="ar-EG"/>
        </w:rPr>
        <w:t>Asadiy</w:t>
      </w:r>
      <w:proofErr w:type="spellEnd"/>
      <w:r>
        <w:rPr>
          <w:rFonts w:ascii="Calibri" w:hAnsi="Calibri" w:cs="Calibri"/>
          <w:lang w:bidi="ar-EG"/>
        </w:rPr>
        <w:t xml:space="preserve"> informed me: He said: I heard Anas bin Malik saying: The Messenger of Allah </w:t>
      </w:r>
      <w:r>
        <w:rPr>
          <w:rFonts w:ascii="Calibri" w:hAnsi="Calibri" w:cs="Calibri" w:hint="cs"/>
          <w:rtl/>
          <w:lang w:bidi="ar-EG"/>
        </w:rPr>
        <w:t>ﷺ</w:t>
      </w:r>
      <w:r>
        <w:rPr>
          <w:rFonts w:ascii="Calibri" w:hAnsi="Calibri" w:cs="Calibri"/>
          <w:lang w:bidi="ar-EG"/>
        </w:rPr>
        <w:t xml:space="preserve"> said: “</w:t>
      </w:r>
      <w:r w:rsidRPr="00310B8F">
        <w:rPr>
          <w:rFonts w:ascii="Calibri" w:hAnsi="Calibri" w:cs="Calibri"/>
          <w:b/>
          <w:bCs/>
          <w:lang w:bidi="ar-EG"/>
        </w:rPr>
        <w:t xml:space="preserve">Take precaution from the supplication of the </w:t>
      </w:r>
      <w:proofErr w:type="spellStart"/>
      <w:r w:rsidRPr="00310B8F">
        <w:rPr>
          <w:rFonts w:ascii="Calibri" w:hAnsi="Calibri" w:cs="Calibri"/>
          <w:b/>
          <w:bCs/>
          <w:lang w:bidi="ar-EG"/>
        </w:rPr>
        <w:t>Mazhloom</w:t>
      </w:r>
      <w:proofErr w:type="spellEnd"/>
      <w:r w:rsidRPr="00310B8F">
        <w:rPr>
          <w:rFonts w:ascii="Calibri" w:hAnsi="Calibri" w:cs="Calibri"/>
          <w:b/>
          <w:bCs/>
          <w:lang w:bidi="ar-EG"/>
        </w:rPr>
        <w:t xml:space="preserve"> (wronged or oppressed person) and even if he was a disbeliever as there is no barrier in its way</w:t>
      </w:r>
      <w:r>
        <w:rPr>
          <w:rFonts w:ascii="Calibri" w:hAnsi="Calibri" w:cs="Calibri"/>
          <w:lang w:bidi="ar-EG"/>
        </w:rPr>
        <w:t>”]. Al-</w:t>
      </w:r>
      <w:proofErr w:type="spellStart"/>
      <w:r>
        <w:rPr>
          <w:rFonts w:ascii="Calibri" w:hAnsi="Calibri" w:cs="Calibri"/>
          <w:lang w:bidi="ar-EG"/>
        </w:rPr>
        <w:t>Qudaa’iy</w:t>
      </w:r>
      <w:proofErr w:type="spellEnd"/>
      <w:r>
        <w:rPr>
          <w:rFonts w:ascii="Calibri" w:hAnsi="Calibri" w:cs="Calibri"/>
          <w:lang w:bidi="ar-EG"/>
        </w:rPr>
        <w:t xml:space="preserve"> also recorded it in </w:t>
      </w:r>
      <w:proofErr w:type="spellStart"/>
      <w:r>
        <w:rPr>
          <w:rFonts w:ascii="Calibri" w:hAnsi="Calibri" w:cs="Calibri"/>
          <w:lang w:bidi="ar-EG"/>
        </w:rPr>
        <w:t>Musnad</w:t>
      </w:r>
      <w:proofErr w:type="spellEnd"/>
      <w:r>
        <w:rPr>
          <w:rFonts w:ascii="Calibri" w:hAnsi="Calibri" w:cs="Calibri"/>
          <w:lang w:bidi="ar-EG"/>
        </w:rPr>
        <w:t xml:space="preserve"> Ash-Shihab (2/98/960).</w:t>
      </w:r>
    </w:p>
    <w:p w14:paraId="4902FC83" w14:textId="77777777" w:rsidR="00005C44" w:rsidRPr="00125B5D" w:rsidRDefault="00005C44" w:rsidP="00005C44">
      <w:pPr>
        <w:rPr>
          <w:rFonts w:ascii="Traditional Arabic" w:hAnsi="Traditional Arabic" w:cs="Traditional Arabic"/>
          <w:sz w:val="22"/>
          <w:szCs w:val="22"/>
          <w:rtl/>
        </w:rPr>
      </w:pPr>
    </w:p>
    <w:p w14:paraId="129E008A"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وأخرج الطبراني في معجمه الكبير (ج4/ص85/ح3718) حديثاً ثامناً عن خزيمة بن ثابت: [حدثنا حفص بن عمر الرقي ومحمد بن العباس المؤدب البغدادي قالا: حدثنا سعد بن عبد الحميد بن جعفر الأنصاري حدثنا عبد الله بن محمد بن عمران بن إبراهيم بن محمد بن طلحة بن عبيد الله رحمه الله حدثني خزيمة بن محمد بن عمارة بن خزيمة بن ثابت عن أبيه عن جده عن خزيمة بن ثابت قال: قال رسول الله، </w:t>
      </w:r>
      <w:r w:rsidRPr="000F205F">
        <w:rPr>
          <w:rFonts w:ascii="Traditional Arabic" w:hAnsi="Traditional Arabic" w:cs="Traditional Arabic"/>
          <w:sz w:val="28"/>
          <w:szCs w:val="28"/>
          <w:rtl/>
        </w:rPr>
        <w:lastRenderedPageBreak/>
        <w:t>صلى الله عليه وسلم: (اتقوا دعوة المظلوم فإنها تحمل على الغمام يقول الله جل جلاله وعزتي وجلالي لأنصرنك ولو بعد حين)]؛ وأخرجه القضاعي في مسند الشهاب ج1/ص427/ح733.</w:t>
      </w:r>
    </w:p>
    <w:p w14:paraId="52876488" w14:textId="77777777" w:rsidR="00005C44" w:rsidRPr="001C45EE" w:rsidRDefault="00005C44" w:rsidP="00005C44">
      <w:pPr>
        <w:rPr>
          <w:rFonts w:ascii="Traditional Arabic" w:hAnsi="Traditional Arabic" w:cs="Traditional Arabic"/>
          <w:sz w:val="22"/>
          <w:szCs w:val="22"/>
        </w:rPr>
      </w:pPr>
    </w:p>
    <w:p w14:paraId="2F288A4D" w14:textId="77777777" w:rsidR="00005C44" w:rsidRDefault="00005C44" w:rsidP="00005C44">
      <w:pPr>
        <w:rPr>
          <w:rFonts w:ascii="Calibri" w:hAnsi="Calibri" w:cs="Calibri"/>
          <w:lang w:bidi="ar-EG"/>
        </w:rPr>
      </w:pPr>
      <w:r>
        <w:rPr>
          <w:rFonts w:ascii="Calibri" w:hAnsi="Calibri" w:cs="Calibri"/>
          <w:lang w:bidi="ar-EG"/>
        </w:rPr>
        <w:t xml:space="preserve">- An eighth Hadith was recorded by At-Tabarani in his </w:t>
      </w:r>
      <w:proofErr w:type="spellStart"/>
      <w:r>
        <w:rPr>
          <w:rFonts w:ascii="Calibri" w:hAnsi="Calibri" w:cs="Calibri"/>
          <w:lang w:bidi="ar-EG"/>
        </w:rPr>
        <w:t>Mu’jam</w:t>
      </w:r>
      <w:proofErr w:type="spellEnd"/>
      <w:r>
        <w:rPr>
          <w:rFonts w:ascii="Calibri" w:hAnsi="Calibri" w:cs="Calibri"/>
          <w:lang w:bidi="ar-EG"/>
        </w:rPr>
        <w:t xml:space="preserve"> Al-Kabir (4/85/3718) from Khuzaimah bin Thabit: [Hafs bin ‘Umar </w:t>
      </w:r>
      <w:proofErr w:type="spellStart"/>
      <w:r>
        <w:rPr>
          <w:rFonts w:ascii="Calibri" w:hAnsi="Calibri" w:cs="Calibri"/>
          <w:lang w:bidi="ar-EG"/>
        </w:rPr>
        <w:t>Ar-Raqiy</w:t>
      </w:r>
      <w:proofErr w:type="spellEnd"/>
      <w:r>
        <w:rPr>
          <w:rFonts w:ascii="Calibri" w:hAnsi="Calibri" w:cs="Calibri"/>
          <w:lang w:bidi="ar-EG"/>
        </w:rPr>
        <w:t xml:space="preserve"> and Muhammad bin Al-‘Abbas Al-</w:t>
      </w:r>
      <w:proofErr w:type="spellStart"/>
      <w:r>
        <w:rPr>
          <w:rFonts w:ascii="Calibri" w:hAnsi="Calibri" w:cs="Calibri"/>
          <w:lang w:bidi="ar-EG"/>
        </w:rPr>
        <w:t>Mu’addib</w:t>
      </w:r>
      <w:proofErr w:type="spellEnd"/>
      <w:r>
        <w:rPr>
          <w:rFonts w:ascii="Calibri" w:hAnsi="Calibri" w:cs="Calibri"/>
          <w:lang w:bidi="ar-EG"/>
        </w:rPr>
        <w:t xml:space="preserve"> Al-Baghdadi related to us: They said: Sa’d bin Abdul Hameed bin Ja’far Al-</w:t>
      </w:r>
      <w:proofErr w:type="spellStart"/>
      <w:r>
        <w:rPr>
          <w:rFonts w:ascii="Calibri" w:hAnsi="Calibri" w:cs="Calibri"/>
          <w:lang w:bidi="ar-EG"/>
        </w:rPr>
        <w:t>Ansariy</w:t>
      </w:r>
      <w:proofErr w:type="spellEnd"/>
      <w:r>
        <w:rPr>
          <w:rFonts w:ascii="Calibri" w:hAnsi="Calibri" w:cs="Calibri"/>
          <w:lang w:bidi="ar-EG"/>
        </w:rPr>
        <w:t xml:space="preserve"> related to us: Abdullah bin Muhammad bin ‘Imran bin Ibrahim bin Muhammad bin Talhah bin ‘Ubaidullah, may Allah’s mercy be upon him, related to us: Khuzaimah bin Muhammad bin ‘Umarah bin Khuzaimah bin Thabit related to me from his father, from his grandfather, from Khuzaimah bin Thabit: He said: The Messenger of Allah </w:t>
      </w:r>
      <w:r>
        <w:rPr>
          <w:rFonts w:ascii="Calibri" w:hAnsi="Calibri" w:cs="Calibri" w:hint="cs"/>
          <w:rtl/>
          <w:lang w:bidi="ar-EG"/>
        </w:rPr>
        <w:t>ﷺ</w:t>
      </w:r>
      <w:r>
        <w:rPr>
          <w:rFonts w:ascii="Calibri" w:hAnsi="Calibri" w:cs="Calibri"/>
          <w:lang w:bidi="ar-EG"/>
        </w:rPr>
        <w:t xml:space="preserve"> said: “Take precaution from the </w:t>
      </w:r>
      <w:r w:rsidRPr="000F6B90">
        <w:rPr>
          <w:rFonts w:ascii="Calibri" w:hAnsi="Calibri" w:cs="Calibri"/>
          <w:lang w:bidi="ar-EG"/>
        </w:rPr>
        <w:t xml:space="preserve">supplication of the </w:t>
      </w:r>
      <w:proofErr w:type="spellStart"/>
      <w:r w:rsidRPr="000F6B90">
        <w:rPr>
          <w:rFonts w:ascii="Calibri" w:hAnsi="Calibri" w:cs="Calibri"/>
          <w:lang w:bidi="ar-EG"/>
        </w:rPr>
        <w:t>Mazhloom</w:t>
      </w:r>
      <w:proofErr w:type="spellEnd"/>
      <w:r w:rsidRPr="000F6B90">
        <w:rPr>
          <w:rFonts w:ascii="Calibri" w:hAnsi="Calibri" w:cs="Calibri"/>
          <w:lang w:bidi="ar-EG"/>
        </w:rPr>
        <w:t xml:space="preserve"> (wronged or oppressed person)</w:t>
      </w:r>
      <w:r>
        <w:rPr>
          <w:rFonts w:ascii="Calibri" w:hAnsi="Calibri" w:cs="Calibri"/>
          <w:lang w:bidi="ar-EG"/>
        </w:rPr>
        <w:t xml:space="preserve"> because it is carried over the clouds. Allah </w:t>
      </w:r>
      <w:proofErr w:type="spellStart"/>
      <w:r w:rsidRPr="00527106">
        <w:rPr>
          <w:rFonts w:ascii="Calibri" w:hAnsi="Calibri" w:cs="Calibri"/>
          <w:i/>
          <w:iCs/>
          <w:lang w:bidi="ar-EG"/>
        </w:rPr>
        <w:t>Jalla</w:t>
      </w:r>
      <w:proofErr w:type="spellEnd"/>
      <w:r w:rsidRPr="00527106">
        <w:rPr>
          <w:rFonts w:ascii="Calibri" w:hAnsi="Calibri" w:cs="Calibri"/>
          <w:i/>
          <w:iCs/>
          <w:lang w:bidi="ar-EG"/>
        </w:rPr>
        <w:t xml:space="preserve"> Jalaalahu</w:t>
      </w:r>
      <w:r>
        <w:rPr>
          <w:rFonts w:ascii="Calibri" w:hAnsi="Calibri" w:cs="Calibri"/>
          <w:lang w:bidi="ar-EG"/>
        </w:rPr>
        <w:t xml:space="preserve"> will say: Any by my ‘Izzah (Might and Honour) and my Jalaal (Majesty), I will surely help you and even if it is after a while”]. Al-</w:t>
      </w:r>
      <w:proofErr w:type="spellStart"/>
      <w:r>
        <w:rPr>
          <w:rFonts w:ascii="Calibri" w:hAnsi="Calibri" w:cs="Calibri"/>
          <w:lang w:bidi="ar-EG"/>
        </w:rPr>
        <w:t>Qudaa’iy</w:t>
      </w:r>
      <w:proofErr w:type="spellEnd"/>
      <w:r>
        <w:rPr>
          <w:rFonts w:ascii="Calibri" w:hAnsi="Calibri" w:cs="Calibri"/>
          <w:lang w:bidi="ar-EG"/>
        </w:rPr>
        <w:t xml:space="preserve"> also recorded it in </w:t>
      </w:r>
      <w:proofErr w:type="spellStart"/>
      <w:r>
        <w:rPr>
          <w:rFonts w:ascii="Calibri" w:hAnsi="Calibri" w:cs="Calibri"/>
          <w:lang w:bidi="ar-EG"/>
        </w:rPr>
        <w:t>Musnad</w:t>
      </w:r>
      <w:proofErr w:type="spellEnd"/>
      <w:r>
        <w:rPr>
          <w:rFonts w:ascii="Calibri" w:hAnsi="Calibri" w:cs="Calibri"/>
          <w:lang w:bidi="ar-EG"/>
        </w:rPr>
        <w:t xml:space="preserve"> Ash-Shihab (1/427/733).</w:t>
      </w:r>
    </w:p>
    <w:p w14:paraId="414E7E18" w14:textId="77777777" w:rsidR="00005C44" w:rsidRPr="001C45EE" w:rsidRDefault="00005C44" w:rsidP="00005C44">
      <w:pPr>
        <w:rPr>
          <w:rFonts w:ascii="Traditional Arabic" w:hAnsi="Traditional Arabic" w:cs="Traditional Arabic"/>
          <w:sz w:val="22"/>
          <w:szCs w:val="22"/>
          <w:rtl/>
        </w:rPr>
      </w:pPr>
    </w:p>
    <w:p w14:paraId="7B483B8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حديث تاسع عن بن عباس، رضي الله عنهما: [حدثنا علي بن عبد العزيز حدثنا عبد الغفار بن عبد الله الموصلي حدثنا المعافي بن عمران (ح) وحدثنا محمد بن عبد الله الحضرمي حدثنا محمد بن المنذر الحزامي حدثنا معن بن عيسى قالا حدثنا عبد الرحمن بن أبي بكر المليكي عن بن أبي مليكة عن بن عباس قال: قال رسول الله، صلى الله عليه وسلم: «</w:t>
      </w:r>
      <w:r w:rsidRPr="000F205F">
        <w:rPr>
          <w:rFonts w:ascii="Traditional Arabic" w:hAnsi="Traditional Arabic" w:cs="Traditional Arabic"/>
          <w:bCs/>
          <w:sz w:val="28"/>
          <w:szCs w:val="28"/>
          <w:rtl/>
        </w:rPr>
        <w:t>دعوتان ليس بينهما وبين الله حجاب: دعوة المظلوم، ودعوة المرء لأخيه بظهر الغيب</w:t>
      </w:r>
      <w:r w:rsidRPr="000F205F">
        <w:rPr>
          <w:rFonts w:ascii="Traditional Arabic" w:hAnsi="Traditional Arabic" w:cs="Traditional Arabic"/>
          <w:sz w:val="28"/>
          <w:szCs w:val="28"/>
          <w:rtl/>
        </w:rPr>
        <w:t xml:space="preserve">»] </w:t>
      </w:r>
    </w:p>
    <w:p w14:paraId="1D219273" w14:textId="77777777" w:rsidR="00005C44" w:rsidRDefault="00005C44" w:rsidP="00005C44">
      <w:pPr>
        <w:rPr>
          <w:rFonts w:ascii="Traditional Arabic" w:hAnsi="Traditional Arabic" w:cs="Traditional Arabic"/>
          <w:sz w:val="22"/>
          <w:szCs w:val="22"/>
        </w:rPr>
      </w:pPr>
    </w:p>
    <w:p w14:paraId="2BFC13EE" w14:textId="77777777" w:rsidR="00005C44" w:rsidRDefault="00005C44" w:rsidP="00005C44">
      <w:pPr>
        <w:rPr>
          <w:rFonts w:ascii="Calibri" w:hAnsi="Calibri" w:cs="Calibri"/>
          <w:lang w:bidi="ar-EG"/>
        </w:rPr>
      </w:pPr>
      <w:r>
        <w:rPr>
          <w:rFonts w:ascii="Calibri" w:hAnsi="Calibri" w:cs="Calibri"/>
          <w:lang w:bidi="ar-EG"/>
        </w:rPr>
        <w:t>- There is a ninth Hadith recorded in “</w:t>
      </w:r>
      <w:r w:rsidRPr="006F41C3">
        <w:rPr>
          <w:rFonts w:ascii="Calibri" w:hAnsi="Calibri" w:cs="Calibri"/>
          <w:b/>
          <w:bCs/>
          <w:lang w:bidi="ar-EG"/>
        </w:rPr>
        <w:t>Al-</w:t>
      </w:r>
      <w:proofErr w:type="spellStart"/>
      <w:r w:rsidRPr="006F41C3">
        <w:rPr>
          <w:rFonts w:ascii="Calibri" w:hAnsi="Calibri" w:cs="Calibri"/>
          <w:b/>
          <w:bCs/>
          <w:lang w:bidi="ar-EG"/>
        </w:rPr>
        <w:t>Mu’jam</w:t>
      </w:r>
      <w:proofErr w:type="spellEnd"/>
      <w:r w:rsidRPr="006F41C3">
        <w:rPr>
          <w:rFonts w:ascii="Calibri" w:hAnsi="Calibri" w:cs="Calibri"/>
          <w:b/>
          <w:bCs/>
          <w:lang w:bidi="ar-EG"/>
        </w:rPr>
        <w:t xml:space="preserve"> Al-Kabir</w:t>
      </w:r>
      <w:r>
        <w:rPr>
          <w:rFonts w:ascii="Calibri" w:hAnsi="Calibri" w:cs="Calibri"/>
          <w:lang w:bidi="ar-EG"/>
        </w:rPr>
        <w:t>” from Ibn ‘Abbas, may Allah be pleased with them both: [‘Ali bin Abdul ‘Aziz related to us: Abdul Ghaffar bin Abdullah Al-</w:t>
      </w:r>
      <w:proofErr w:type="spellStart"/>
      <w:r>
        <w:rPr>
          <w:rFonts w:ascii="Calibri" w:hAnsi="Calibri" w:cs="Calibri"/>
          <w:lang w:bidi="ar-EG"/>
        </w:rPr>
        <w:t>Mawsiliy</w:t>
      </w:r>
      <w:proofErr w:type="spellEnd"/>
      <w:r>
        <w:rPr>
          <w:rFonts w:ascii="Calibri" w:hAnsi="Calibri" w:cs="Calibri"/>
          <w:lang w:bidi="ar-EG"/>
        </w:rPr>
        <w:t>: Al-</w:t>
      </w:r>
      <w:proofErr w:type="spellStart"/>
      <w:r>
        <w:rPr>
          <w:rFonts w:ascii="Calibri" w:hAnsi="Calibri" w:cs="Calibri"/>
          <w:lang w:bidi="ar-EG"/>
        </w:rPr>
        <w:t>Mu’aafiy</w:t>
      </w:r>
      <w:proofErr w:type="spellEnd"/>
      <w:r>
        <w:rPr>
          <w:rFonts w:ascii="Calibri" w:hAnsi="Calibri" w:cs="Calibri"/>
          <w:lang w:bidi="ar-EG"/>
        </w:rPr>
        <w:t xml:space="preserve"> bin ‘Imran related to us (And) Muhammad bin Abdullah Al-</w:t>
      </w:r>
      <w:proofErr w:type="spellStart"/>
      <w:r>
        <w:rPr>
          <w:rFonts w:ascii="Calibri" w:hAnsi="Calibri" w:cs="Calibri"/>
          <w:lang w:bidi="ar-EG"/>
        </w:rPr>
        <w:t>Hadramiy</w:t>
      </w:r>
      <w:proofErr w:type="spellEnd"/>
      <w:r>
        <w:rPr>
          <w:rFonts w:ascii="Calibri" w:hAnsi="Calibri" w:cs="Calibri"/>
          <w:lang w:bidi="ar-EG"/>
        </w:rPr>
        <w:t xml:space="preserve"> related to us: Muhammad bin Al-Mundhir Al-</w:t>
      </w:r>
      <w:proofErr w:type="spellStart"/>
      <w:r>
        <w:rPr>
          <w:rFonts w:ascii="Calibri" w:hAnsi="Calibri" w:cs="Calibri"/>
          <w:lang w:bidi="ar-EG"/>
        </w:rPr>
        <w:t>Hizamiy</w:t>
      </w:r>
      <w:proofErr w:type="spellEnd"/>
      <w:r>
        <w:rPr>
          <w:rFonts w:ascii="Calibri" w:hAnsi="Calibri" w:cs="Calibri"/>
          <w:lang w:bidi="ar-EG"/>
        </w:rPr>
        <w:t xml:space="preserve"> related to us: Ma’n bin ‘Isa related to us: they both said: Abdur Rahman bin Abi Bakr Al-</w:t>
      </w:r>
      <w:proofErr w:type="spellStart"/>
      <w:r>
        <w:rPr>
          <w:rFonts w:ascii="Calibri" w:hAnsi="Calibri" w:cs="Calibri"/>
          <w:lang w:bidi="ar-EG"/>
        </w:rPr>
        <w:t>Mulaikiy</w:t>
      </w:r>
      <w:proofErr w:type="spellEnd"/>
      <w:r>
        <w:rPr>
          <w:rFonts w:ascii="Calibri" w:hAnsi="Calibri" w:cs="Calibri"/>
          <w:lang w:bidi="ar-EG"/>
        </w:rPr>
        <w:t xml:space="preserve"> related to us from Ibn Abi Mulaikah, from Ibn ‘Abbas: He said: The Messenger of Allah </w:t>
      </w:r>
      <w:r>
        <w:rPr>
          <w:rFonts w:ascii="Calibri" w:hAnsi="Calibri" w:cs="Calibri" w:hint="cs"/>
          <w:rtl/>
          <w:lang w:bidi="ar-EG"/>
        </w:rPr>
        <w:t>ﷺ</w:t>
      </w:r>
      <w:r>
        <w:rPr>
          <w:rFonts w:ascii="Calibri" w:hAnsi="Calibri" w:cs="Calibri"/>
          <w:lang w:bidi="ar-EG"/>
        </w:rPr>
        <w:t xml:space="preserve"> said: “</w:t>
      </w:r>
      <w:r w:rsidRPr="005B5D57">
        <w:rPr>
          <w:rFonts w:ascii="Calibri" w:hAnsi="Calibri" w:cs="Calibri"/>
          <w:b/>
          <w:bCs/>
          <w:lang w:bidi="ar-EG"/>
        </w:rPr>
        <w:t xml:space="preserve">There are two supplications which have no barrier between them and Allah: The supplication of the </w:t>
      </w:r>
      <w:proofErr w:type="spellStart"/>
      <w:r w:rsidRPr="005B5D57">
        <w:rPr>
          <w:rFonts w:ascii="Calibri" w:hAnsi="Calibri" w:cs="Calibri"/>
          <w:b/>
          <w:bCs/>
          <w:lang w:bidi="ar-EG"/>
        </w:rPr>
        <w:t>Mazhloom</w:t>
      </w:r>
      <w:proofErr w:type="spellEnd"/>
      <w:r w:rsidRPr="005B5D57">
        <w:rPr>
          <w:rFonts w:ascii="Calibri" w:hAnsi="Calibri" w:cs="Calibri"/>
          <w:b/>
          <w:bCs/>
          <w:lang w:bidi="ar-EG"/>
        </w:rPr>
        <w:t xml:space="preserve"> (oppressed or wronged person) and the supplication of a person for his brother in his absence</w:t>
      </w:r>
      <w:r>
        <w:rPr>
          <w:rFonts w:ascii="Calibri" w:hAnsi="Calibri" w:cs="Calibri"/>
          <w:lang w:bidi="ar-EG"/>
        </w:rPr>
        <w:t xml:space="preserve">”]. </w:t>
      </w:r>
    </w:p>
    <w:p w14:paraId="00955640" w14:textId="77777777" w:rsidR="00005C44" w:rsidRPr="001C45EE" w:rsidRDefault="00005C44" w:rsidP="00005C44">
      <w:pPr>
        <w:rPr>
          <w:rFonts w:ascii="Traditional Arabic" w:hAnsi="Traditional Arabic" w:cs="Traditional Arabic"/>
          <w:sz w:val="22"/>
          <w:szCs w:val="22"/>
          <w:rtl/>
        </w:rPr>
      </w:pPr>
    </w:p>
    <w:p w14:paraId="7C1A7EF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حديث عاشر عن أم الدرداء وأبي الدرداء، رضي الله عنهما: [حدثنا عبيد بن غنام حدثنا أبو بكر بن أبي شيبة حدثنا يزيد بن هارون عن عبد الملك بن أبي سليمان عن أبي الزبير عن صفوان بن عبد الله بن صفوان وكانت أم الدرداء تحبه فأتاها فوجد أم الدرداء ولم يجد أبا الدرداء فقالت له: (تريد الحج العام؟!)، قال: (نعم!)، فقالت: (ادع الله لنا بخير، فإن النبي، صلى الله عليه وسلم، كان يقول: «</w:t>
      </w:r>
      <w:r w:rsidRPr="000F205F">
        <w:rPr>
          <w:rFonts w:ascii="Traditional Arabic" w:hAnsi="Traditional Arabic" w:cs="Traditional Arabic"/>
          <w:bCs/>
          <w:sz w:val="28"/>
          <w:szCs w:val="28"/>
          <w:rtl/>
        </w:rPr>
        <w:t>إن دعوة المظلوم مستجابة، (ودعوة الأخ) لأخيه بظهر الغيب عند رأسه ملك يؤمن على دعائه كلما دعا له بخير قال آمين ولك بمثل</w:t>
      </w:r>
      <w:r w:rsidRPr="000F205F">
        <w:rPr>
          <w:rFonts w:ascii="Traditional Arabic" w:hAnsi="Traditional Arabic" w:cs="Traditional Arabic"/>
          <w:sz w:val="28"/>
          <w:szCs w:val="28"/>
          <w:rtl/>
        </w:rPr>
        <w:t>»، قال: ثم خرجت الى السوق فلقيت أبا الدرداء فحدثني عن النبي، صلى الله عليه وسلم، بمثله]؛ قلت: ما بين القوسين: (</w:t>
      </w:r>
      <w:r w:rsidRPr="000F205F">
        <w:rPr>
          <w:rFonts w:ascii="Traditional Arabic" w:hAnsi="Traditional Arabic" w:cs="Traditional Arabic"/>
          <w:bCs/>
          <w:sz w:val="28"/>
          <w:szCs w:val="28"/>
          <w:rtl/>
        </w:rPr>
        <w:t>ودعوة الأخ</w:t>
      </w:r>
      <w:r w:rsidRPr="000F205F">
        <w:rPr>
          <w:rFonts w:ascii="Traditional Arabic" w:hAnsi="Traditional Arabic" w:cs="Traditional Arabic"/>
          <w:sz w:val="28"/>
          <w:szCs w:val="28"/>
          <w:rtl/>
        </w:rPr>
        <w:t xml:space="preserve">) سقط في الأصل فألحقناه، وإلا لم يستقم الكلام. </w:t>
      </w:r>
    </w:p>
    <w:p w14:paraId="1F866A0F" w14:textId="77777777" w:rsidR="00005C44" w:rsidRDefault="00005C44" w:rsidP="00005C44">
      <w:pPr>
        <w:rPr>
          <w:rFonts w:ascii="Traditional Arabic" w:hAnsi="Traditional Arabic" w:cs="Traditional Arabic"/>
          <w:sz w:val="22"/>
          <w:szCs w:val="22"/>
        </w:rPr>
      </w:pPr>
    </w:p>
    <w:p w14:paraId="029F7EAB" w14:textId="77777777" w:rsidR="00005C44" w:rsidRDefault="00005C44" w:rsidP="00005C44">
      <w:pPr>
        <w:rPr>
          <w:rFonts w:ascii="Calibri" w:hAnsi="Calibri" w:cs="Calibri"/>
          <w:lang w:bidi="ar-EG"/>
        </w:rPr>
      </w:pPr>
      <w:r>
        <w:rPr>
          <w:rFonts w:ascii="Calibri" w:hAnsi="Calibri" w:cs="Calibri"/>
          <w:lang w:bidi="ar-EG"/>
        </w:rPr>
        <w:t>- There is a tenth Hadith recorded in “</w:t>
      </w:r>
      <w:r w:rsidRPr="000E2AF8">
        <w:rPr>
          <w:rFonts w:ascii="Calibri" w:hAnsi="Calibri" w:cs="Calibri"/>
          <w:b/>
          <w:bCs/>
          <w:lang w:bidi="ar-EG"/>
        </w:rPr>
        <w:t>Al-</w:t>
      </w:r>
      <w:proofErr w:type="spellStart"/>
      <w:r w:rsidRPr="000E2AF8">
        <w:rPr>
          <w:rFonts w:ascii="Calibri" w:hAnsi="Calibri" w:cs="Calibri"/>
          <w:b/>
          <w:bCs/>
          <w:lang w:bidi="ar-EG"/>
        </w:rPr>
        <w:t>Mu’jam</w:t>
      </w:r>
      <w:proofErr w:type="spellEnd"/>
      <w:r w:rsidRPr="000E2AF8">
        <w:rPr>
          <w:rFonts w:ascii="Calibri" w:hAnsi="Calibri" w:cs="Calibri"/>
          <w:b/>
          <w:bCs/>
          <w:lang w:bidi="ar-EG"/>
        </w:rPr>
        <w:t xml:space="preserve"> Al-Kabir</w:t>
      </w:r>
      <w:r>
        <w:rPr>
          <w:rFonts w:ascii="Calibri" w:hAnsi="Calibri" w:cs="Calibri"/>
          <w:lang w:bidi="ar-EG"/>
        </w:rPr>
        <w:t>” related by Umm Ad-</w:t>
      </w:r>
      <w:proofErr w:type="spellStart"/>
      <w:r>
        <w:rPr>
          <w:rFonts w:ascii="Calibri" w:hAnsi="Calibri" w:cs="Calibri"/>
          <w:lang w:bidi="ar-EG"/>
        </w:rPr>
        <w:t>Dardaa</w:t>
      </w:r>
      <w:proofErr w:type="spellEnd"/>
      <w:r>
        <w:rPr>
          <w:rFonts w:ascii="Calibri" w:hAnsi="Calibri" w:cs="Calibri"/>
          <w:lang w:bidi="ar-EG"/>
        </w:rPr>
        <w:t>’ and Abu Ad-</w:t>
      </w:r>
      <w:proofErr w:type="spellStart"/>
      <w:r>
        <w:rPr>
          <w:rFonts w:ascii="Calibri" w:hAnsi="Calibri" w:cs="Calibri"/>
          <w:lang w:bidi="ar-EG"/>
        </w:rPr>
        <w:t>Dardaa</w:t>
      </w:r>
      <w:proofErr w:type="spellEnd"/>
      <w:r>
        <w:rPr>
          <w:rFonts w:ascii="Calibri" w:hAnsi="Calibri" w:cs="Calibri"/>
          <w:lang w:bidi="ar-EG"/>
        </w:rPr>
        <w:t xml:space="preserve">’, may Allah be pleased with them: [‘Ubaid bin Ghannam related to us: Abu Bakr bin Abi Shaibah related to us: Yazid bin Harun related to us from Abdul Malik bin Abi Sulaiman, from Abu Az-Zubair, from Safwan bin Abdullah bin Safwan: </w:t>
      </w:r>
      <w:r w:rsidRPr="00A9731F">
        <w:rPr>
          <w:rFonts w:ascii="Calibri" w:hAnsi="Calibri" w:cs="Calibri"/>
          <w:lang w:bidi="ar-EG"/>
        </w:rPr>
        <w:t>Umm Al</w:t>
      </w:r>
      <w:r>
        <w:rPr>
          <w:rFonts w:ascii="Calibri" w:hAnsi="Calibri" w:cs="Calibri"/>
          <w:lang w:bidi="ar-EG"/>
        </w:rPr>
        <w:t>d</w:t>
      </w:r>
      <w:r w:rsidRPr="00A9731F">
        <w:rPr>
          <w:rFonts w:ascii="Calibri" w:hAnsi="Calibri" w:cs="Calibri"/>
          <w:lang w:bidi="ar-EG"/>
        </w:rPr>
        <w:t>-</w:t>
      </w:r>
      <w:proofErr w:type="spellStart"/>
      <w:r w:rsidRPr="00A9731F">
        <w:rPr>
          <w:rFonts w:ascii="Calibri" w:hAnsi="Calibri" w:cs="Calibri"/>
          <w:lang w:bidi="ar-EG"/>
        </w:rPr>
        <w:t>Dard</w:t>
      </w:r>
      <w:r>
        <w:rPr>
          <w:rFonts w:ascii="Calibri" w:hAnsi="Calibri" w:cs="Calibri"/>
          <w:lang w:bidi="ar-EG"/>
        </w:rPr>
        <w:t>a</w:t>
      </w:r>
      <w:r w:rsidRPr="00A9731F">
        <w:rPr>
          <w:rFonts w:ascii="Calibri" w:hAnsi="Calibri" w:cs="Calibri"/>
          <w:lang w:bidi="ar-EG"/>
        </w:rPr>
        <w:t>a</w:t>
      </w:r>
      <w:proofErr w:type="spellEnd"/>
      <w:r w:rsidRPr="00A9731F">
        <w:rPr>
          <w:rFonts w:ascii="Calibri" w:hAnsi="Calibri" w:cs="Calibri"/>
          <w:lang w:bidi="ar-EG"/>
        </w:rPr>
        <w:t>’ loved him, so he came to her and found Umm A</w:t>
      </w:r>
      <w:r>
        <w:rPr>
          <w:rFonts w:ascii="Calibri" w:hAnsi="Calibri" w:cs="Calibri"/>
          <w:lang w:bidi="ar-EG"/>
        </w:rPr>
        <w:t>d</w:t>
      </w:r>
      <w:r w:rsidRPr="00A9731F">
        <w:rPr>
          <w:rFonts w:ascii="Calibri" w:hAnsi="Calibri" w:cs="Calibri"/>
          <w:lang w:bidi="ar-EG"/>
        </w:rPr>
        <w:t>-</w:t>
      </w:r>
      <w:proofErr w:type="spellStart"/>
      <w:r w:rsidRPr="00A9731F">
        <w:rPr>
          <w:rFonts w:ascii="Calibri" w:hAnsi="Calibri" w:cs="Calibri"/>
          <w:lang w:bidi="ar-EG"/>
        </w:rPr>
        <w:t>Darda</w:t>
      </w:r>
      <w:r>
        <w:rPr>
          <w:rFonts w:ascii="Calibri" w:hAnsi="Calibri" w:cs="Calibri"/>
          <w:lang w:bidi="ar-EG"/>
        </w:rPr>
        <w:t>a</w:t>
      </w:r>
      <w:proofErr w:type="spellEnd"/>
      <w:r w:rsidRPr="00A9731F">
        <w:rPr>
          <w:rFonts w:ascii="Calibri" w:hAnsi="Calibri" w:cs="Calibri"/>
          <w:lang w:bidi="ar-EG"/>
        </w:rPr>
        <w:t>’ but did not find Abu A</w:t>
      </w:r>
      <w:r>
        <w:rPr>
          <w:rFonts w:ascii="Calibri" w:hAnsi="Calibri" w:cs="Calibri"/>
          <w:lang w:bidi="ar-EG"/>
        </w:rPr>
        <w:t>d</w:t>
      </w:r>
      <w:r w:rsidRPr="00A9731F">
        <w:rPr>
          <w:rFonts w:ascii="Calibri" w:hAnsi="Calibri" w:cs="Calibri"/>
          <w:lang w:bidi="ar-EG"/>
        </w:rPr>
        <w:t>-</w:t>
      </w:r>
      <w:proofErr w:type="spellStart"/>
      <w:r w:rsidRPr="00A9731F">
        <w:rPr>
          <w:rFonts w:ascii="Calibri" w:hAnsi="Calibri" w:cs="Calibri"/>
          <w:lang w:bidi="ar-EG"/>
        </w:rPr>
        <w:t>Darda</w:t>
      </w:r>
      <w:r>
        <w:rPr>
          <w:rFonts w:ascii="Calibri" w:hAnsi="Calibri" w:cs="Calibri"/>
          <w:lang w:bidi="ar-EG"/>
        </w:rPr>
        <w:t>a</w:t>
      </w:r>
      <w:proofErr w:type="spellEnd"/>
      <w:r w:rsidRPr="00A9731F">
        <w:rPr>
          <w:rFonts w:ascii="Calibri" w:hAnsi="Calibri" w:cs="Calibri"/>
          <w:lang w:bidi="ar-EG"/>
        </w:rPr>
        <w:t xml:space="preserve">’. She said to him: </w:t>
      </w:r>
      <w:r>
        <w:rPr>
          <w:rFonts w:ascii="Calibri" w:hAnsi="Calibri" w:cs="Calibri"/>
          <w:lang w:bidi="ar-EG"/>
        </w:rPr>
        <w:t>“</w:t>
      </w:r>
      <w:r w:rsidRPr="00A9731F">
        <w:rPr>
          <w:rFonts w:ascii="Calibri" w:hAnsi="Calibri" w:cs="Calibri"/>
          <w:lang w:bidi="ar-EG"/>
        </w:rPr>
        <w:t>Do you intend to perform Hajj this year?</w:t>
      </w:r>
      <w:r>
        <w:rPr>
          <w:rFonts w:ascii="Calibri" w:hAnsi="Calibri" w:cs="Calibri"/>
          <w:lang w:bidi="ar-EG"/>
        </w:rPr>
        <w:t>”</w:t>
      </w:r>
      <w:r w:rsidRPr="00A9731F">
        <w:rPr>
          <w:rFonts w:ascii="Calibri" w:hAnsi="Calibri" w:cs="Calibri"/>
          <w:lang w:bidi="ar-EG"/>
        </w:rPr>
        <w:t xml:space="preserve"> He replied: </w:t>
      </w:r>
      <w:r>
        <w:rPr>
          <w:rFonts w:ascii="Calibri" w:hAnsi="Calibri" w:cs="Calibri"/>
          <w:lang w:bidi="ar-EG"/>
        </w:rPr>
        <w:t>“</w:t>
      </w:r>
      <w:r w:rsidRPr="00A9731F">
        <w:rPr>
          <w:rFonts w:ascii="Calibri" w:hAnsi="Calibri" w:cs="Calibri"/>
          <w:lang w:bidi="ar-EG"/>
        </w:rPr>
        <w:t>Yes</w:t>
      </w:r>
      <w:r>
        <w:rPr>
          <w:rFonts w:ascii="Calibri" w:hAnsi="Calibri" w:cs="Calibri"/>
          <w:lang w:bidi="ar-EG"/>
        </w:rPr>
        <w:t>”.</w:t>
      </w:r>
      <w:r w:rsidRPr="00A9731F">
        <w:rPr>
          <w:rFonts w:ascii="Calibri" w:hAnsi="Calibri" w:cs="Calibri"/>
          <w:lang w:bidi="ar-EG"/>
        </w:rPr>
        <w:t xml:space="preserve"> She said: </w:t>
      </w:r>
      <w:r>
        <w:rPr>
          <w:rFonts w:ascii="Calibri" w:hAnsi="Calibri" w:cs="Calibri"/>
          <w:lang w:bidi="ar-EG"/>
        </w:rPr>
        <w:t>“Supplicate</w:t>
      </w:r>
      <w:r w:rsidRPr="00A9731F">
        <w:rPr>
          <w:rFonts w:ascii="Calibri" w:hAnsi="Calibri" w:cs="Calibri"/>
          <w:lang w:bidi="ar-EG"/>
        </w:rPr>
        <w:t xml:space="preserve"> to Allah for good for us, </w:t>
      </w:r>
      <w:r>
        <w:rPr>
          <w:rFonts w:ascii="Calibri" w:hAnsi="Calibri" w:cs="Calibri"/>
          <w:lang w:bidi="ar-EG"/>
        </w:rPr>
        <w:t>because</w:t>
      </w:r>
      <w:r w:rsidRPr="00A9731F">
        <w:rPr>
          <w:rFonts w:ascii="Calibri" w:hAnsi="Calibri" w:cs="Calibri"/>
          <w:lang w:bidi="ar-EG"/>
        </w:rPr>
        <w:t xml:space="preserve"> </w:t>
      </w:r>
      <w:r w:rsidRPr="00A9731F">
        <w:rPr>
          <w:rFonts w:ascii="Calibri" w:hAnsi="Calibri" w:cs="Calibri"/>
          <w:lang w:bidi="ar-EG"/>
        </w:rPr>
        <w:lastRenderedPageBreak/>
        <w:t xml:space="preserve">the Prophet </w:t>
      </w:r>
      <w:r>
        <w:rPr>
          <w:rFonts w:ascii="Calibri" w:hAnsi="Calibri" w:cs="Calibri" w:hint="cs"/>
          <w:rtl/>
          <w:lang w:bidi="ar-EG"/>
        </w:rPr>
        <w:t>ﷺ</w:t>
      </w:r>
      <w:r w:rsidRPr="00A9731F">
        <w:rPr>
          <w:rFonts w:ascii="Calibri" w:hAnsi="Calibri" w:cs="Calibri"/>
          <w:lang w:bidi="ar-EG"/>
        </w:rPr>
        <w:t xml:space="preserve"> used to say: </w:t>
      </w:r>
      <w:r>
        <w:rPr>
          <w:rFonts w:ascii="Calibri" w:hAnsi="Calibri" w:cs="Calibri"/>
          <w:lang w:bidi="ar-EG"/>
        </w:rPr>
        <w:t>“</w:t>
      </w:r>
      <w:r w:rsidRPr="00120A46">
        <w:rPr>
          <w:rFonts w:ascii="Calibri" w:hAnsi="Calibri" w:cs="Calibri"/>
          <w:b/>
          <w:bCs/>
          <w:lang w:bidi="ar-EG"/>
        </w:rPr>
        <w:t xml:space="preserve">Indeed, the supplication of the </w:t>
      </w:r>
      <w:proofErr w:type="spellStart"/>
      <w:r w:rsidRPr="00120A46">
        <w:rPr>
          <w:rFonts w:ascii="Calibri" w:hAnsi="Calibri" w:cs="Calibri"/>
          <w:b/>
          <w:bCs/>
          <w:lang w:bidi="ar-EG"/>
        </w:rPr>
        <w:t>Mazhloom</w:t>
      </w:r>
      <w:proofErr w:type="spellEnd"/>
      <w:r w:rsidRPr="00120A46">
        <w:rPr>
          <w:rFonts w:ascii="Calibri" w:hAnsi="Calibri" w:cs="Calibri"/>
          <w:b/>
          <w:bCs/>
          <w:lang w:bidi="ar-EG"/>
        </w:rPr>
        <w:t xml:space="preserve"> (wronged and oppressed) is answered, and (the supplication of a brother) for his brother in his absence, he has an angel at his head, who says 'Ameen' to his prayer. Every time he supplicates for good for him, he (i.e., the Angel) says: “Ameen and for you the like of it (i.e., goodness)</w:t>
      </w:r>
      <w:r>
        <w:rPr>
          <w:rFonts w:ascii="Calibri" w:hAnsi="Calibri" w:cs="Calibri"/>
          <w:lang w:bidi="ar-EG"/>
        </w:rPr>
        <w:t xml:space="preserve">”. He (the narrator) said: </w:t>
      </w:r>
      <w:r w:rsidRPr="00A9731F">
        <w:rPr>
          <w:rFonts w:ascii="Calibri" w:hAnsi="Calibri" w:cs="Calibri"/>
          <w:lang w:bidi="ar-EG"/>
        </w:rPr>
        <w:t>Then I went to the market and met Abu A</w:t>
      </w:r>
      <w:r>
        <w:rPr>
          <w:rFonts w:ascii="Calibri" w:hAnsi="Calibri" w:cs="Calibri"/>
          <w:lang w:bidi="ar-EG"/>
        </w:rPr>
        <w:t>d</w:t>
      </w:r>
      <w:r w:rsidRPr="00A9731F">
        <w:rPr>
          <w:rFonts w:ascii="Calibri" w:hAnsi="Calibri" w:cs="Calibri"/>
          <w:lang w:bidi="ar-EG"/>
        </w:rPr>
        <w:t>-</w:t>
      </w:r>
      <w:proofErr w:type="spellStart"/>
      <w:r w:rsidRPr="00A9731F">
        <w:rPr>
          <w:rFonts w:ascii="Calibri" w:hAnsi="Calibri" w:cs="Calibri"/>
          <w:lang w:bidi="ar-EG"/>
        </w:rPr>
        <w:t>Darda</w:t>
      </w:r>
      <w:r>
        <w:rPr>
          <w:rFonts w:ascii="Calibri" w:hAnsi="Calibri" w:cs="Calibri"/>
          <w:lang w:bidi="ar-EG"/>
        </w:rPr>
        <w:t>a</w:t>
      </w:r>
      <w:proofErr w:type="spellEnd"/>
      <w:r w:rsidRPr="00A9731F">
        <w:rPr>
          <w:rFonts w:ascii="Calibri" w:hAnsi="Calibri" w:cs="Calibri"/>
          <w:lang w:bidi="ar-EG"/>
        </w:rPr>
        <w:t xml:space="preserve">’, and he narrated to me the same thing from the Prophet </w:t>
      </w:r>
      <w:r>
        <w:rPr>
          <w:rFonts w:ascii="Calibri" w:hAnsi="Calibri" w:cs="Calibri" w:hint="cs"/>
          <w:rtl/>
          <w:lang w:bidi="ar-EG"/>
        </w:rPr>
        <w:t>ﷺ</w:t>
      </w:r>
      <w:r>
        <w:rPr>
          <w:rFonts w:ascii="Calibri" w:hAnsi="Calibri" w:cs="Calibri"/>
          <w:lang w:bidi="ar-EG"/>
        </w:rPr>
        <w:t>]. I say: What is stated in brackets above in terms of “</w:t>
      </w:r>
      <w:r w:rsidRPr="006422ED">
        <w:rPr>
          <w:rFonts w:ascii="Calibri" w:hAnsi="Calibri" w:cs="Calibri"/>
          <w:b/>
          <w:bCs/>
          <w:lang w:bidi="ar-EG"/>
        </w:rPr>
        <w:t>the supplication of a brother</w:t>
      </w:r>
      <w:r>
        <w:rPr>
          <w:rFonts w:ascii="Calibri" w:hAnsi="Calibri" w:cs="Calibri"/>
          <w:lang w:bidi="ar-EG"/>
        </w:rPr>
        <w:t xml:space="preserve">” is omitted from the original text which we attached. Otherwise, the speech would not make sense. </w:t>
      </w:r>
    </w:p>
    <w:p w14:paraId="3BCB28F5" w14:textId="77777777" w:rsidR="00005C44" w:rsidRPr="004A1B0B" w:rsidRDefault="00005C44" w:rsidP="00005C44">
      <w:pPr>
        <w:rPr>
          <w:rFonts w:ascii="Traditional Arabic" w:hAnsi="Traditional Arabic" w:cs="Traditional Arabic"/>
          <w:sz w:val="22"/>
          <w:szCs w:val="22"/>
          <w:rtl/>
        </w:rPr>
      </w:pPr>
    </w:p>
    <w:p w14:paraId="7BEF19B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ابن الجعد</w:t>
      </w:r>
      <w:r w:rsidRPr="000F205F">
        <w:rPr>
          <w:rFonts w:ascii="Traditional Arabic" w:hAnsi="Traditional Arabic" w:cs="Traditional Arabic"/>
          <w:sz w:val="28"/>
          <w:szCs w:val="28"/>
          <w:rtl/>
        </w:rPr>
        <w:t>» أثر عن أمير المؤمنين، إمام الرشد والهدى، علي بن أبي طالب، رضوان الله وسلامه عليه، مصدق لكل مضى: [حدثنا علي أخبرنا شريك عن سلم بن عبد الرحمن عن بن الحبناء التميمي سمعت عليا يقول: (</w:t>
      </w:r>
      <w:r w:rsidRPr="000F205F">
        <w:rPr>
          <w:rFonts w:ascii="Traditional Arabic" w:hAnsi="Traditional Arabic" w:cs="Traditional Arabic"/>
          <w:bCs/>
          <w:sz w:val="28"/>
          <w:szCs w:val="28"/>
          <w:rtl/>
        </w:rPr>
        <w:t>ثلاثة لا ترد دعوتهم: الإمام العادل على رعيته، والوالد على ولده، ودعوة المظلوم</w:t>
      </w:r>
      <w:r w:rsidRPr="000F205F">
        <w:rPr>
          <w:rFonts w:ascii="Traditional Arabic" w:hAnsi="Traditional Arabic" w:cs="Traditional Arabic"/>
          <w:sz w:val="28"/>
          <w:szCs w:val="28"/>
          <w:rtl/>
        </w:rPr>
        <w:t xml:space="preserve">)] </w:t>
      </w:r>
    </w:p>
    <w:p w14:paraId="1EBB7D98" w14:textId="77777777" w:rsidR="00005C44" w:rsidRDefault="00005C44" w:rsidP="00005C44">
      <w:pPr>
        <w:rPr>
          <w:rFonts w:ascii="Traditional Arabic" w:hAnsi="Traditional Arabic" w:cs="Traditional Arabic"/>
          <w:sz w:val="22"/>
          <w:szCs w:val="22"/>
        </w:rPr>
      </w:pPr>
    </w:p>
    <w:p w14:paraId="19CDF588"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C56604">
        <w:rPr>
          <w:rFonts w:ascii="Calibri" w:hAnsi="Calibri" w:cs="Calibri"/>
          <w:b/>
          <w:bCs/>
          <w:lang w:bidi="ar-EG"/>
        </w:rPr>
        <w:t>Musnad</w:t>
      </w:r>
      <w:proofErr w:type="spellEnd"/>
      <w:r w:rsidRPr="00C56604">
        <w:rPr>
          <w:rFonts w:ascii="Calibri" w:hAnsi="Calibri" w:cs="Calibri"/>
          <w:b/>
          <w:bCs/>
          <w:lang w:bidi="ar-EG"/>
        </w:rPr>
        <w:t xml:space="preserve"> Ibn ul-Ja’d</w:t>
      </w:r>
      <w:r>
        <w:rPr>
          <w:rFonts w:ascii="Calibri" w:hAnsi="Calibri" w:cs="Calibri"/>
          <w:lang w:bidi="ar-EG"/>
        </w:rPr>
        <w:t>” there is an Athar (reported tradition) from Ameer ul-</w:t>
      </w:r>
      <w:proofErr w:type="spellStart"/>
      <w:r>
        <w:rPr>
          <w:rFonts w:ascii="Calibri" w:hAnsi="Calibri" w:cs="Calibri"/>
          <w:lang w:bidi="ar-EG"/>
        </w:rPr>
        <w:t>Mu’mineen</w:t>
      </w:r>
      <w:proofErr w:type="spellEnd"/>
      <w:r>
        <w:rPr>
          <w:rFonts w:ascii="Calibri" w:hAnsi="Calibri" w:cs="Calibri"/>
          <w:lang w:bidi="ar-EG"/>
        </w:rPr>
        <w:t>, the Imam of integrity and guidance, ‘Ali bin Abi Talib, may the pleasure of Allah and His peace be upon him, which corroborates all that has preceded: [‘Ali related to us: Shareek informed us from Salam bin Abdur Rahman, from Abu Al-Habnaa’ At-</w:t>
      </w:r>
      <w:proofErr w:type="spellStart"/>
      <w:r>
        <w:rPr>
          <w:rFonts w:ascii="Calibri" w:hAnsi="Calibri" w:cs="Calibri"/>
          <w:lang w:bidi="ar-EG"/>
        </w:rPr>
        <w:t>Tamimiy</w:t>
      </w:r>
      <w:proofErr w:type="spellEnd"/>
      <w:r>
        <w:rPr>
          <w:rFonts w:ascii="Calibri" w:hAnsi="Calibri" w:cs="Calibri"/>
          <w:lang w:bidi="ar-EG"/>
        </w:rPr>
        <w:t>: I heard ‘Ali saying: “</w:t>
      </w:r>
      <w:r w:rsidRPr="00ED5EE0">
        <w:rPr>
          <w:rFonts w:ascii="Calibri" w:hAnsi="Calibri" w:cs="Calibri"/>
          <w:b/>
          <w:bCs/>
          <w:lang w:bidi="ar-EG"/>
        </w:rPr>
        <w:t xml:space="preserve">There are three whom their supplication is not rejected: Al-Imam Al-‘Aadil (The just Imam) upon his flock (i.e., subjects), the father upon his child and the supplication of the </w:t>
      </w:r>
      <w:proofErr w:type="spellStart"/>
      <w:r w:rsidRPr="00ED5EE0">
        <w:rPr>
          <w:rFonts w:ascii="Calibri" w:hAnsi="Calibri" w:cs="Calibri"/>
          <w:b/>
          <w:bCs/>
          <w:lang w:bidi="ar-EG"/>
        </w:rPr>
        <w:t>Mazhloom</w:t>
      </w:r>
      <w:proofErr w:type="spellEnd"/>
      <w:r w:rsidRPr="00ED5EE0">
        <w:rPr>
          <w:rFonts w:ascii="Calibri" w:hAnsi="Calibri" w:cs="Calibri"/>
          <w:b/>
          <w:bCs/>
          <w:lang w:bidi="ar-EG"/>
        </w:rPr>
        <w:t xml:space="preserve"> (wronged and oppressed)”].</w:t>
      </w:r>
    </w:p>
    <w:p w14:paraId="0D51168F" w14:textId="77777777" w:rsidR="00005C44" w:rsidRPr="00CB517D" w:rsidRDefault="00005C44" w:rsidP="00005C44">
      <w:pPr>
        <w:rPr>
          <w:rFonts w:ascii="Traditional Arabic" w:hAnsi="Traditional Arabic" w:cs="Traditional Arabic"/>
          <w:sz w:val="22"/>
          <w:szCs w:val="22"/>
          <w:rtl/>
        </w:rPr>
      </w:pPr>
    </w:p>
    <w:p w14:paraId="7ADB2F9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مصنف ابن أبي شيبة</w:t>
      </w:r>
      <w:r w:rsidRPr="000F205F">
        <w:rPr>
          <w:rFonts w:ascii="Traditional Arabic" w:hAnsi="Traditional Arabic" w:cs="Traditional Arabic"/>
          <w:sz w:val="28"/>
          <w:szCs w:val="28"/>
          <w:rtl/>
        </w:rPr>
        <w:t>»، (ج: 6 ص: 48، وما بعدها) مجموعة من الآثار والأحاديث، وقد بوب الإمام أبو بكر عبد الله بن أبي شيبة لها بعنوان «</w:t>
      </w:r>
      <w:r w:rsidRPr="000F205F">
        <w:rPr>
          <w:rFonts w:ascii="Traditional Arabic" w:hAnsi="Traditional Arabic" w:cs="Traditional Arabic"/>
          <w:bCs/>
          <w:sz w:val="28"/>
          <w:szCs w:val="28"/>
          <w:rtl/>
        </w:rPr>
        <w:t>في دعوة المظلوم</w:t>
      </w:r>
      <w:r w:rsidRPr="000F205F">
        <w:rPr>
          <w:rFonts w:ascii="Traditional Arabic" w:hAnsi="Traditional Arabic" w:cs="Traditional Arabic"/>
          <w:sz w:val="28"/>
          <w:szCs w:val="28"/>
          <w:rtl/>
        </w:rPr>
        <w:t>»: [حدثنا شريك بن عبد الله عن عبد الملك بن عمير عن رجاء بن حيوة عن ابي الدرداء قال: «</w:t>
      </w:r>
      <w:r w:rsidRPr="000F205F">
        <w:rPr>
          <w:rFonts w:ascii="Traditional Arabic" w:hAnsi="Traditional Arabic" w:cs="Traditional Arabic"/>
          <w:bCs/>
          <w:sz w:val="28"/>
          <w:szCs w:val="28"/>
          <w:rtl/>
        </w:rPr>
        <w:t xml:space="preserve">إياك ودعوة المظلوم: </w:t>
      </w:r>
      <w:r w:rsidRPr="000F205F">
        <w:rPr>
          <w:rFonts w:ascii="Traditional Arabic" w:hAnsi="Traditional Arabic" w:cs="Traditional Arabic"/>
          <w:sz w:val="28"/>
          <w:szCs w:val="28"/>
          <w:rtl/>
        </w:rPr>
        <w:t xml:space="preserve">فإنها تصعد إلى السماء كشرارات نار حتى يفتح لها أبواب السماء» </w:t>
      </w:r>
    </w:p>
    <w:p w14:paraId="45BE4E5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ــ حدثنا وكيع عن زكريا بن إسحاق قال حدثني يحيى بن عبد الله بن صيفي عن أبي معبد عن ابن عباس عن معاذ بن جبل عن النبي، صلى الله عليه وسلم، قال: </w:t>
      </w:r>
      <w:r w:rsidRPr="000F205F">
        <w:rPr>
          <w:rFonts w:ascii="Traditional Arabic" w:hAnsi="Traditional Arabic" w:cs="Traditional Arabic"/>
          <w:bCs/>
          <w:sz w:val="28"/>
          <w:szCs w:val="28"/>
          <w:rtl/>
        </w:rPr>
        <w:t>«إياكم ودعوة المظلوم فإنه ليس بينها وبين الله حجاب</w:t>
      </w:r>
      <w:r w:rsidRPr="000F205F">
        <w:rPr>
          <w:rFonts w:ascii="Traditional Arabic" w:hAnsi="Traditional Arabic" w:cs="Traditional Arabic"/>
          <w:sz w:val="28"/>
          <w:szCs w:val="28"/>
          <w:rtl/>
        </w:rPr>
        <w:t>»</w:t>
      </w:r>
    </w:p>
    <w:p w14:paraId="30D00AF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حدثنا عبيد الله بن موسى عن شيبان عن فراس عن عطية عن ابي سعيد رفعه قال: «</w:t>
      </w:r>
      <w:r w:rsidRPr="000F205F">
        <w:rPr>
          <w:rFonts w:ascii="Traditional Arabic" w:hAnsi="Traditional Arabic" w:cs="Traditional Arabic"/>
          <w:bCs/>
          <w:sz w:val="28"/>
          <w:szCs w:val="28"/>
          <w:rtl/>
        </w:rPr>
        <w:t>اجتنبوا دعوات المظلوم</w:t>
      </w:r>
      <w:r w:rsidRPr="000F205F">
        <w:rPr>
          <w:rFonts w:ascii="Traditional Arabic" w:hAnsi="Traditional Arabic" w:cs="Traditional Arabic"/>
          <w:sz w:val="28"/>
          <w:szCs w:val="28"/>
          <w:rtl/>
        </w:rPr>
        <w:t>»</w:t>
      </w:r>
    </w:p>
    <w:p w14:paraId="38426C4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حدثنا محمد بن بشر حدثنا مسعر عن ينعقد عن عون بن عبد الله قال: «</w:t>
      </w:r>
      <w:r w:rsidRPr="000F205F">
        <w:rPr>
          <w:rFonts w:ascii="Traditional Arabic" w:hAnsi="Traditional Arabic" w:cs="Traditional Arabic"/>
          <w:bCs/>
          <w:sz w:val="28"/>
          <w:szCs w:val="28"/>
          <w:rtl/>
        </w:rPr>
        <w:t xml:space="preserve">أربع لا يحجبن عن الله: </w:t>
      </w:r>
      <w:r w:rsidRPr="000F205F">
        <w:rPr>
          <w:rFonts w:ascii="Traditional Arabic" w:hAnsi="Traditional Arabic" w:cs="Traditional Arabic"/>
          <w:sz w:val="28"/>
          <w:szCs w:val="28"/>
          <w:rtl/>
        </w:rPr>
        <w:t xml:space="preserve">دعوة والد راض، </w:t>
      </w:r>
      <w:r w:rsidRPr="000F205F">
        <w:rPr>
          <w:rFonts w:ascii="Traditional Arabic" w:hAnsi="Traditional Arabic" w:cs="Traditional Arabic"/>
          <w:bCs/>
          <w:sz w:val="28"/>
          <w:szCs w:val="28"/>
          <w:rtl/>
        </w:rPr>
        <w:t>وإمام مقسط، ودعوة المظلوم</w:t>
      </w:r>
      <w:r w:rsidRPr="000F205F">
        <w:rPr>
          <w:rFonts w:ascii="Traditional Arabic" w:hAnsi="Traditional Arabic" w:cs="Traditional Arabic"/>
          <w:sz w:val="28"/>
          <w:szCs w:val="28"/>
          <w:rtl/>
        </w:rPr>
        <w:t>، ودعوة الرجل دعاء لأخيه بظهر الغيب»</w:t>
      </w:r>
    </w:p>
    <w:p w14:paraId="67405D2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حدثنا الفضل بن دكين حدثنا أبو مسعر عن سعيد بن أبي سعيد المقبري عن أبي هريرة قال: قال رسول الله، صلى الله عليه وسلم: «</w:t>
      </w:r>
      <w:r w:rsidRPr="000F205F">
        <w:rPr>
          <w:rFonts w:ascii="Traditional Arabic" w:hAnsi="Traditional Arabic" w:cs="Traditional Arabic"/>
          <w:bCs/>
          <w:sz w:val="28"/>
          <w:szCs w:val="28"/>
          <w:rtl/>
        </w:rPr>
        <w:t>دعوة المظلوم مستجابة وإن كان فاجرا ففجوره على نفسه</w:t>
      </w:r>
      <w:r w:rsidRPr="000F205F">
        <w:rPr>
          <w:rFonts w:ascii="Traditional Arabic" w:hAnsi="Traditional Arabic" w:cs="Traditional Arabic"/>
          <w:sz w:val="28"/>
          <w:szCs w:val="28"/>
          <w:rtl/>
        </w:rPr>
        <w:t>»</w:t>
      </w:r>
    </w:p>
    <w:p w14:paraId="2B432D1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حدثنا شريك عن سلم بن عبد الرحمن عن ابن الحبناء قال: ثلاثة لا ترد دعوتهم: «</w:t>
      </w:r>
      <w:r w:rsidRPr="000F205F">
        <w:rPr>
          <w:rFonts w:ascii="Traditional Arabic" w:hAnsi="Traditional Arabic" w:cs="Traditional Arabic"/>
          <w:bCs/>
          <w:sz w:val="28"/>
          <w:szCs w:val="28"/>
          <w:rtl/>
        </w:rPr>
        <w:t>الإمام العادل على الرعية، والمظلوم، والوالد لولده</w:t>
      </w:r>
      <w:r w:rsidRPr="000F205F">
        <w:rPr>
          <w:rFonts w:ascii="Traditional Arabic" w:hAnsi="Traditional Arabic" w:cs="Traditional Arabic"/>
          <w:sz w:val="28"/>
          <w:szCs w:val="28"/>
          <w:rtl/>
        </w:rPr>
        <w:t xml:space="preserve">» </w:t>
      </w:r>
    </w:p>
    <w:p w14:paraId="4B2679F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حدثنا شريك عن بيان أبي بشر عن عبد الرحمن بن هلال عن أبي الدرداء قال: «</w:t>
      </w:r>
      <w:r w:rsidRPr="000F205F">
        <w:rPr>
          <w:rFonts w:ascii="Traditional Arabic" w:hAnsi="Traditional Arabic" w:cs="Traditional Arabic"/>
          <w:bCs/>
          <w:sz w:val="28"/>
          <w:szCs w:val="28"/>
          <w:rtl/>
        </w:rPr>
        <w:t>إياك ودعوة المظلوم»</w:t>
      </w:r>
    </w:p>
    <w:p w14:paraId="1E22D18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حدثنا أبو معاوية عن الأعمش عن عمرو بن مرة عن عبد الله بن سلمة أن رجلا أتى معاذا فقال أوصني فقال: «</w:t>
      </w:r>
      <w:r w:rsidRPr="000F205F">
        <w:rPr>
          <w:rFonts w:ascii="Traditional Arabic" w:hAnsi="Traditional Arabic" w:cs="Traditional Arabic"/>
          <w:bCs/>
          <w:sz w:val="28"/>
          <w:szCs w:val="28"/>
          <w:rtl/>
        </w:rPr>
        <w:t>إياك ودعوة المظلوم</w:t>
      </w:r>
      <w:r w:rsidRPr="000F205F">
        <w:rPr>
          <w:rFonts w:ascii="Traditional Arabic" w:hAnsi="Traditional Arabic" w:cs="Traditional Arabic"/>
          <w:sz w:val="28"/>
          <w:szCs w:val="28"/>
          <w:rtl/>
        </w:rPr>
        <w:t>»].</w:t>
      </w:r>
    </w:p>
    <w:p w14:paraId="38CDE49E" w14:textId="77777777" w:rsidR="00005C44" w:rsidRDefault="00005C44" w:rsidP="00005C44">
      <w:pPr>
        <w:rPr>
          <w:rFonts w:ascii="Traditional Arabic" w:hAnsi="Traditional Arabic" w:cs="Traditional Arabic"/>
          <w:sz w:val="22"/>
          <w:szCs w:val="22"/>
        </w:rPr>
      </w:pPr>
    </w:p>
    <w:p w14:paraId="4DC8456F" w14:textId="77777777" w:rsidR="00005C44" w:rsidRDefault="00005C44" w:rsidP="00005C44">
      <w:pPr>
        <w:rPr>
          <w:rFonts w:ascii="Calibri" w:hAnsi="Calibri" w:cs="Calibri"/>
          <w:lang w:bidi="ar-EG"/>
        </w:rPr>
      </w:pPr>
      <w:r>
        <w:rPr>
          <w:rFonts w:ascii="Calibri" w:hAnsi="Calibri" w:cs="Calibri"/>
          <w:lang w:bidi="ar-EG"/>
        </w:rPr>
        <w:t xml:space="preserve">- There is a collection of </w:t>
      </w:r>
      <w:proofErr w:type="spellStart"/>
      <w:r>
        <w:rPr>
          <w:rFonts w:ascii="Calibri" w:hAnsi="Calibri" w:cs="Calibri"/>
          <w:lang w:bidi="ar-EG"/>
        </w:rPr>
        <w:t>Aathaar</w:t>
      </w:r>
      <w:proofErr w:type="spellEnd"/>
      <w:r>
        <w:rPr>
          <w:rFonts w:ascii="Calibri" w:hAnsi="Calibri" w:cs="Calibri"/>
          <w:lang w:bidi="ar-EG"/>
        </w:rPr>
        <w:t xml:space="preserve"> (reported traditions) and </w:t>
      </w:r>
      <w:proofErr w:type="spellStart"/>
      <w:r>
        <w:rPr>
          <w:rFonts w:ascii="Calibri" w:hAnsi="Calibri" w:cs="Calibri"/>
          <w:lang w:bidi="ar-EG"/>
        </w:rPr>
        <w:t>Ahadeeth</w:t>
      </w:r>
      <w:proofErr w:type="spellEnd"/>
      <w:r>
        <w:rPr>
          <w:rFonts w:ascii="Calibri" w:hAnsi="Calibri" w:cs="Calibri"/>
          <w:lang w:bidi="ar-EG"/>
        </w:rPr>
        <w:t xml:space="preserve"> in “</w:t>
      </w:r>
      <w:proofErr w:type="spellStart"/>
      <w:r w:rsidRPr="004C02D4">
        <w:rPr>
          <w:rFonts w:ascii="Calibri" w:hAnsi="Calibri" w:cs="Calibri"/>
          <w:b/>
          <w:bCs/>
          <w:lang w:bidi="ar-EG"/>
        </w:rPr>
        <w:t>Musannaf</w:t>
      </w:r>
      <w:proofErr w:type="spellEnd"/>
      <w:r w:rsidRPr="004C02D4">
        <w:rPr>
          <w:rFonts w:ascii="Calibri" w:hAnsi="Calibri" w:cs="Calibri"/>
          <w:b/>
          <w:bCs/>
          <w:lang w:bidi="ar-EG"/>
        </w:rPr>
        <w:t xml:space="preserve"> Ibn Abi Shaibah</w:t>
      </w:r>
      <w:r>
        <w:rPr>
          <w:rFonts w:ascii="Calibri" w:hAnsi="Calibri" w:cs="Calibri"/>
          <w:lang w:bidi="ar-EG"/>
        </w:rPr>
        <w:t>” (6/48 onwards). Al-Imam Abu Bakr Abdullah bin Abi Shaibah placed them under the topic heading: “</w:t>
      </w:r>
      <w:r w:rsidRPr="004C02D4">
        <w:rPr>
          <w:rFonts w:ascii="Calibri" w:hAnsi="Calibri" w:cs="Calibri"/>
          <w:b/>
          <w:bCs/>
          <w:lang w:bidi="ar-EG"/>
        </w:rPr>
        <w:t xml:space="preserve">Concerning the supplication of the </w:t>
      </w:r>
      <w:proofErr w:type="spellStart"/>
      <w:r w:rsidRPr="004C02D4">
        <w:rPr>
          <w:rFonts w:ascii="Calibri" w:hAnsi="Calibri" w:cs="Calibri"/>
          <w:b/>
          <w:bCs/>
          <w:lang w:bidi="ar-EG"/>
        </w:rPr>
        <w:t>Mazhloom</w:t>
      </w:r>
      <w:proofErr w:type="spellEnd"/>
      <w:r w:rsidRPr="004C02D4">
        <w:rPr>
          <w:rFonts w:ascii="Calibri" w:hAnsi="Calibri" w:cs="Calibri"/>
          <w:b/>
          <w:bCs/>
          <w:lang w:bidi="ar-EG"/>
        </w:rPr>
        <w:t xml:space="preserve"> (wronged or oppressed person)</w:t>
      </w:r>
      <w:r w:rsidRPr="004C02D4">
        <w:rPr>
          <w:rFonts w:ascii="Calibri" w:hAnsi="Calibri" w:cs="Calibri"/>
          <w:lang w:bidi="ar-EG"/>
        </w:rPr>
        <w:t>”</w:t>
      </w:r>
      <w:r>
        <w:rPr>
          <w:rFonts w:ascii="Calibri" w:hAnsi="Calibri" w:cs="Calibri"/>
          <w:lang w:bidi="ar-EG"/>
        </w:rPr>
        <w:t xml:space="preserve">: [Shareek bin Abdullah related to us from Abdul Malik bin ‘Umair, from Rajaa’ bin </w:t>
      </w:r>
      <w:proofErr w:type="spellStart"/>
      <w:r>
        <w:rPr>
          <w:rFonts w:ascii="Calibri" w:hAnsi="Calibri" w:cs="Calibri"/>
          <w:lang w:bidi="ar-EG"/>
        </w:rPr>
        <w:t>Haiwah</w:t>
      </w:r>
      <w:proofErr w:type="spellEnd"/>
      <w:r>
        <w:rPr>
          <w:rFonts w:ascii="Calibri" w:hAnsi="Calibri" w:cs="Calibri"/>
          <w:lang w:bidi="ar-EG"/>
        </w:rPr>
        <w:t>, from Abu Ad-</w:t>
      </w:r>
      <w:proofErr w:type="spellStart"/>
      <w:r>
        <w:rPr>
          <w:rFonts w:ascii="Calibri" w:hAnsi="Calibri" w:cs="Calibri"/>
          <w:lang w:bidi="ar-EG"/>
        </w:rPr>
        <w:t>Dardaa</w:t>
      </w:r>
      <w:proofErr w:type="spellEnd"/>
      <w:r>
        <w:rPr>
          <w:rFonts w:ascii="Calibri" w:hAnsi="Calibri" w:cs="Calibri"/>
          <w:lang w:bidi="ar-EG"/>
        </w:rPr>
        <w:t>’: He said: “</w:t>
      </w:r>
      <w:r w:rsidRPr="006B04DA">
        <w:rPr>
          <w:rFonts w:ascii="Calibri" w:hAnsi="Calibri" w:cs="Calibri"/>
          <w:b/>
          <w:bCs/>
          <w:lang w:bidi="ar-EG"/>
        </w:rPr>
        <w:t xml:space="preserve">Beware of the supplication of the </w:t>
      </w:r>
      <w:proofErr w:type="spellStart"/>
      <w:r w:rsidRPr="006B04DA">
        <w:rPr>
          <w:rFonts w:ascii="Calibri" w:hAnsi="Calibri" w:cs="Calibri"/>
          <w:b/>
          <w:bCs/>
          <w:lang w:bidi="ar-EG"/>
        </w:rPr>
        <w:t>Mazhloom</w:t>
      </w:r>
      <w:proofErr w:type="spellEnd"/>
      <w:r w:rsidRPr="006B04DA">
        <w:rPr>
          <w:rFonts w:ascii="Calibri" w:hAnsi="Calibri" w:cs="Calibri"/>
          <w:b/>
          <w:bCs/>
          <w:lang w:bidi="ar-EG"/>
        </w:rPr>
        <w:t xml:space="preserve"> (wronged or oppressed one)</w:t>
      </w:r>
      <w:r>
        <w:rPr>
          <w:rFonts w:ascii="Calibri" w:hAnsi="Calibri" w:cs="Calibri"/>
          <w:lang w:bidi="ar-EG"/>
        </w:rPr>
        <w:t>: Because it ascends to the heaven like sparks of fire until the doors of heaven are opened for it”.</w:t>
      </w:r>
    </w:p>
    <w:p w14:paraId="171C8A78" w14:textId="77777777" w:rsidR="00005C44" w:rsidRDefault="00005C44" w:rsidP="00005C44">
      <w:pPr>
        <w:rPr>
          <w:rFonts w:ascii="Calibri" w:hAnsi="Calibri" w:cs="Calibri"/>
          <w:lang w:bidi="ar-EG"/>
        </w:rPr>
      </w:pPr>
      <w:r>
        <w:rPr>
          <w:rFonts w:ascii="Calibri" w:hAnsi="Calibri" w:cs="Calibri"/>
          <w:lang w:bidi="ar-EG"/>
        </w:rPr>
        <w:lastRenderedPageBreak/>
        <w:t xml:space="preserve">- Wakee’ related to us from Zakariya bin Ishaq: He said: Yahya bin Abdullah bin </w:t>
      </w:r>
      <w:proofErr w:type="spellStart"/>
      <w:r>
        <w:rPr>
          <w:rFonts w:ascii="Calibri" w:hAnsi="Calibri" w:cs="Calibri"/>
          <w:lang w:bidi="ar-EG"/>
        </w:rPr>
        <w:t>Saifiy</w:t>
      </w:r>
      <w:proofErr w:type="spellEnd"/>
      <w:r>
        <w:rPr>
          <w:rFonts w:ascii="Calibri" w:hAnsi="Calibri" w:cs="Calibri"/>
          <w:lang w:bidi="ar-EG"/>
        </w:rPr>
        <w:t xml:space="preserve"> related to me from Abu </w:t>
      </w:r>
      <w:proofErr w:type="spellStart"/>
      <w:r>
        <w:rPr>
          <w:rFonts w:ascii="Calibri" w:hAnsi="Calibri" w:cs="Calibri"/>
          <w:lang w:bidi="ar-EG"/>
        </w:rPr>
        <w:t>Ma’bad</w:t>
      </w:r>
      <w:proofErr w:type="spellEnd"/>
      <w:r>
        <w:rPr>
          <w:rFonts w:ascii="Calibri" w:hAnsi="Calibri" w:cs="Calibri"/>
          <w:lang w:bidi="ar-EG"/>
        </w:rPr>
        <w:t xml:space="preserve">, from Ibn ‘Abbas, from Mu’adh bin Jabal, from the Prophet </w:t>
      </w:r>
      <w:r>
        <w:rPr>
          <w:rFonts w:ascii="Calibri" w:hAnsi="Calibri" w:cs="Calibri" w:hint="cs"/>
          <w:rtl/>
          <w:lang w:bidi="ar-EG"/>
        </w:rPr>
        <w:t>ﷺ</w:t>
      </w:r>
      <w:r>
        <w:rPr>
          <w:rFonts w:ascii="Calibri" w:hAnsi="Calibri" w:cs="Calibri"/>
          <w:lang w:bidi="ar-EG"/>
        </w:rPr>
        <w:t>: He said: “</w:t>
      </w:r>
      <w:r w:rsidRPr="00862FF8">
        <w:rPr>
          <w:rFonts w:ascii="Calibri" w:hAnsi="Calibri" w:cs="Calibri"/>
          <w:b/>
          <w:bCs/>
          <w:lang w:bidi="ar-EG"/>
        </w:rPr>
        <w:t xml:space="preserve">Beware of the supplication of the </w:t>
      </w:r>
      <w:proofErr w:type="spellStart"/>
      <w:r w:rsidRPr="00862FF8">
        <w:rPr>
          <w:rFonts w:ascii="Calibri" w:hAnsi="Calibri" w:cs="Calibri"/>
          <w:b/>
          <w:bCs/>
          <w:lang w:bidi="ar-EG"/>
        </w:rPr>
        <w:t>Mazhloom</w:t>
      </w:r>
      <w:proofErr w:type="spellEnd"/>
      <w:r w:rsidRPr="00862FF8">
        <w:rPr>
          <w:rFonts w:ascii="Calibri" w:hAnsi="Calibri" w:cs="Calibri"/>
          <w:b/>
          <w:bCs/>
          <w:lang w:bidi="ar-EG"/>
        </w:rPr>
        <w:t xml:space="preserve"> because there is no barrier between it and Allah</w:t>
      </w:r>
      <w:r>
        <w:rPr>
          <w:rFonts w:ascii="Calibri" w:hAnsi="Calibri" w:cs="Calibri"/>
          <w:lang w:bidi="ar-EG"/>
        </w:rPr>
        <w:t>”.</w:t>
      </w:r>
    </w:p>
    <w:p w14:paraId="3CF8DA96" w14:textId="77777777" w:rsidR="00005C44" w:rsidRDefault="00005C44" w:rsidP="00005C44">
      <w:pPr>
        <w:rPr>
          <w:rFonts w:ascii="Calibri" w:hAnsi="Calibri" w:cs="Calibri"/>
          <w:rtl/>
          <w:lang w:bidi="ar-EG"/>
        </w:rPr>
      </w:pPr>
      <w:r>
        <w:rPr>
          <w:rFonts w:ascii="Calibri" w:hAnsi="Calibri" w:cs="Calibri"/>
          <w:lang w:bidi="ar-EG"/>
        </w:rPr>
        <w:t xml:space="preserve">- ‘Ubaidullah bin Musa related to us from Shaiban, from Firas, from ‘Atiyah, from Abu Sa’eed: He raised it (i.e., it is </w:t>
      </w:r>
      <w:proofErr w:type="spellStart"/>
      <w:r>
        <w:rPr>
          <w:rFonts w:ascii="Calibri" w:hAnsi="Calibri" w:cs="Calibri"/>
          <w:lang w:bidi="ar-EG"/>
        </w:rPr>
        <w:t>Marfoo</w:t>
      </w:r>
      <w:proofErr w:type="spellEnd"/>
      <w:r>
        <w:rPr>
          <w:rFonts w:ascii="Calibri" w:hAnsi="Calibri" w:cs="Calibri"/>
          <w:lang w:bidi="ar-EG"/>
        </w:rPr>
        <w:t>’): He said: “</w:t>
      </w:r>
      <w:r w:rsidRPr="00FC7D73">
        <w:rPr>
          <w:rFonts w:ascii="Calibri" w:hAnsi="Calibri" w:cs="Calibri"/>
          <w:b/>
          <w:bCs/>
          <w:lang w:bidi="ar-EG"/>
        </w:rPr>
        <w:t xml:space="preserve">Keep clear of the supplication of the </w:t>
      </w:r>
      <w:proofErr w:type="spellStart"/>
      <w:r w:rsidRPr="00FC7D73">
        <w:rPr>
          <w:rFonts w:ascii="Calibri" w:hAnsi="Calibri" w:cs="Calibri"/>
          <w:b/>
          <w:bCs/>
          <w:lang w:bidi="ar-EG"/>
        </w:rPr>
        <w:t>Mazhloom</w:t>
      </w:r>
      <w:proofErr w:type="spellEnd"/>
      <w:r>
        <w:rPr>
          <w:rFonts w:ascii="Calibri" w:hAnsi="Calibri" w:cs="Calibri"/>
          <w:lang w:bidi="ar-EG"/>
        </w:rPr>
        <w:t>”.</w:t>
      </w:r>
    </w:p>
    <w:p w14:paraId="31E680CA" w14:textId="77777777" w:rsidR="00005C44" w:rsidRDefault="00005C44" w:rsidP="00005C44">
      <w:pPr>
        <w:rPr>
          <w:rFonts w:ascii="Calibri" w:hAnsi="Calibri" w:cs="Calibri"/>
          <w:lang w:bidi="ar-EG"/>
        </w:rPr>
      </w:pPr>
      <w:r>
        <w:rPr>
          <w:rFonts w:ascii="Calibri" w:hAnsi="Calibri" w:cs="Calibri"/>
          <w:lang w:bidi="ar-EG"/>
        </w:rPr>
        <w:t xml:space="preserve">- Muhammad bin Bishr related to us: </w:t>
      </w:r>
      <w:proofErr w:type="spellStart"/>
      <w:r>
        <w:rPr>
          <w:rFonts w:ascii="Calibri" w:hAnsi="Calibri" w:cs="Calibri"/>
          <w:lang w:bidi="ar-EG"/>
        </w:rPr>
        <w:t>Mis’ar</w:t>
      </w:r>
      <w:proofErr w:type="spellEnd"/>
      <w:r>
        <w:rPr>
          <w:rFonts w:ascii="Calibri" w:hAnsi="Calibri" w:cs="Calibri"/>
          <w:lang w:bidi="ar-EG"/>
        </w:rPr>
        <w:t xml:space="preserve"> related to us from </w:t>
      </w:r>
      <w:proofErr w:type="spellStart"/>
      <w:r>
        <w:rPr>
          <w:rFonts w:ascii="Calibri" w:hAnsi="Calibri" w:cs="Calibri"/>
          <w:lang w:bidi="ar-EG"/>
        </w:rPr>
        <w:t>Yan’aqid</w:t>
      </w:r>
      <w:proofErr w:type="spellEnd"/>
      <w:r>
        <w:rPr>
          <w:rFonts w:ascii="Calibri" w:hAnsi="Calibri" w:cs="Calibri"/>
          <w:lang w:bidi="ar-EG"/>
        </w:rPr>
        <w:t>, from ‘Awn bin Abdullah: He said: “</w:t>
      </w:r>
      <w:r w:rsidRPr="009F6E7D">
        <w:rPr>
          <w:rFonts w:ascii="Calibri" w:hAnsi="Calibri" w:cs="Calibri"/>
          <w:b/>
          <w:bCs/>
          <w:lang w:bidi="ar-EG"/>
        </w:rPr>
        <w:t>There are four (matters) that have no barrier in their way from Allah</w:t>
      </w:r>
      <w:r>
        <w:rPr>
          <w:rFonts w:ascii="Calibri" w:hAnsi="Calibri" w:cs="Calibri"/>
          <w:lang w:bidi="ar-EG"/>
        </w:rPr>
        <w:t xml:space="preserve">: The supplication of a contented father, </w:t>
      </w:r>
      <w:r w:rsidRPr="009F6E7D">
        <w:rPr>
          <w:rFonts w:ascii="Calibri" w:hAnsi="Calibri" w:cs="Calibri"/>
          <w:b/>
          <w:bCs/>
          <w:lang w:bidi="ar-EG"/>
        </w:rPr>
        <w:t xml:space="preserve">an Imam Muqsit (Just leader), the supplication of the </w:t>
      </w:r>
      <w:proofErr w:type="spellStart"/>
      <w:r w:rsidRPr="009F6E7D">
        <w:rPr>
          <w:rFonts w:ascii="Calibri" w:hAnsi="Calibri" w:cs="Calibri"/>
          <w:b/>
          <w:bCs/>
          <w:lang w:bidi="ar-EG"/>
        </w:rPr>
        <w:t>Mazhloom</w:t>
      </w:r>
      <w:proofErr w:type="spellEnd"/>
      <w:r>
        <w:rPr>
          <w:rFonts w:ascii="Calibri" w:hAnsi="Calibri" w:cs="Calibri"/>
          <w:lang w:bidi="ar-EG"/>
        </w:rPr>
        <w:t xml:space="preserve"> and the supplication of a man for his brother in his absence”. </w:t>
      </w:r>
    </w:p>
    <w:p w14:paraId="72E7861E" w14:textId="77777777" w:rsidR="00005C44" w:rsidRDefault="00005C44" w:rsidP="00005C44">
      <w:pPr>
        <w:rPr>
          <w:rFonts w:ascii="Calibri" w:hAnsi="Calibri" w:cs="Calibri"/>
          <w:lang w:bidi="ar-EG"/>
        </w:rPr>
      </w:pPr>
      <w:r>
        <w:rPr>
          <w:rFonts w:ascii="Calibri" w:hAnsi="Calibri" w:cs="Calibri"/>
          <w:lang w:bidi="ar-EG"/>
        </w:rPr>
        <w:t xml:space="preserve">- Al-Fadl bin </w:t>
      </w:r>
      <w:proofErr w:type="spellStart"/>
      <w:r>
        <w:rPr>
          <w:rFonts w:ascii="Calibri" w:hAnsi="Calibri" w:cs="Calibri"/>
          <w:lang w:bidi="ar-EG"/>
        </w:rPr>
        <w:t>Dukain</w:t>
      </w:r>
      <w:proofErr w:type="spellEnd"/>
      <w:r>
        <w:rPr>
          <w:rFonts w:ascii="Calibri" w:hAnsi="Calibri" w:cs="Calibri"/>
          <w:lang w:bidi="ar-EG"/>
        </w:rPr>
        <w:t xml:space="preserve"> related to us: Abu </w:t>
      </w:r>
      <w:proofErr w:type="spellStart"/>
      <w:r>
        <w:rPr>
          <w:rFonts w:ascii="Calibri" w:hAnsi="Calibri" w:cs="Calibri"/>
          <w:lang w:bidi="ar-EG"/>
        </w:rPr>
        <w:t>Mis’ar</w:t>
      </w:r>
      <w:proofErr w:type="spellEnd"/>
      <w:r>
        <w:rPr>
          <w:rFonts w:ascii="Calibri" w:hAnsi="Calibri" w:cs="Calibri"/>
          <w:lang w:bidi="ar-EG"/>
        </w:rPr>
        <w:t xml:space="preserve"> related to us from Sa’eed bin Abi Sa’eed Al-</w:t>
      </w:r>
      <w:proofErr w:type="spellStart"/>
      <w:r>
        <w:rPr>
          <w:rFonts w:ascii="Calibri" w:hAnsi="Calibri" w:cs="Calibri"/>
          <w:lang w:bidi="ar-EG"/>
        </w:rPr>
        <w:t>Maqburiy</w:t>
      </w:r>
      <w:proofErr w:type="spellEnd"/>
      <w:r>
        <w:rPr>
          <w:rFonts w:ascii="Calibri" w:hAnsi="Calibri" w:cs="Calibri"/>
          <w:lang w:bidi="ar-EG"/>
        </w:rPr>
        <w:t xml:space="preserve">, from Abu Hurairah: He said: The Messenger of Allah </w:t>
      </w:r>
      <w:r>
        <w:rPr>
          <w:rFonts w:ascii="Calibri" w:hAnsi="Calibri" w:cs="Calibri" w:hint="cs"/>
          <w:rtl/>
          <w:lang w:bidi="ar-EG"/>
        </w:rPr>
        <w:t>ﷺ</w:t>
      </w:r>
      <w:r>
        <w:rPr>
          <w:rFonts w:ascii="Calibri" w:hAnsi="Calibri" w:cs="Calibri"/>
          <w:lang w:bidi="ar-EG"/>
        </w:rPr>
        <w:t xml:space="preserve"> said: “</w:t>
      </w:r>
      <w:r w:rsidRPr="00FA4238">
        <w:rPr>
          <w:rFonts w:ascii="Calibri" w:hAnsi="Calibri" w:cs="Calibri"/>
          <w:b/>
          <w:bCs/>
          <w:lang w:bidi="ar-EG"/>
        </w:rPr>
        <w:t xml:space="preserve">The supplication of the </w:t>
      </w:r>
      <w:proofErr w:type="spellStart"/>
      <w:r w:rsidRPr="00FA4238">
        <w:rPr>
          <w:rFonts w:ascii="Calibri" w:hAnsi="Calibri" w:cs="Calibri"/>
          <w:b/>
          <w:bCs/>
          <w:lang w:bidi="ar-EG"/>
        </w:rPr>
        <w:t>Mazhloom</w:t>
      </w:r>
      <w:proofErr w:type="spellEnd"/>
      <w:r w:rsidRPr="00FA4238">
        <w:rPr>
          <w:rFonts w:ascii="Calibri" w:hAnsi="Calibri" w:cs="Calibri"/>
          <w:b/>
          <w:bCs/>
          <w:lang w:bidi="ar-EG"/>
        </w:rPr>
        <w:t xml:space="preserve"> </w:t>
      </w:r>
      <w:r>
        <w:rPr>
          <w:rFonts w:ascii="Calibri" w:hAnsi="Calibri" w:cs="Calibri"/>
          <w:b/>
          <w:bCs/>
          <w:lang w:bidi="ar-EG"/>
        </w:rPr>
        <w:t xml:space="preserve">(wronged and oppressed) </w:t>
      </w:r>
      <w:r w:rsidRPr="00FA4238">
        <w:rPr>
          <w:rFonts w:ascii="Calibri" w:hAnsi="Calibri" w:cs="Calibri"/>
          <w:b/>
          <w:bCs/>
          <w:lang w:bidi="ar-EG"/>
        </w:rPr>
        <w:t xml:space="preserve">is answered and even if he was a Fajir (sinfully corrupt). Then his </w:t>
      </w:r>
      <w:proofErr w:type="spellStart"/>
      <w:r w:rsidRPr="00FA4238">
        <w:rPr>
          <w:rFonts w:ascii="Calibri" w:hAnsi="Calibri" w:cs="Calibri"/>
          <w:b/>
          <w:bCs/>
          <w:lang w:bidi="ar-EG"/>
        </w:rPr>
        <w:t>Fujoor</w:t>
      </w:r>
      <w:proofErr w:type="spellEnd"/>
      <w:r w:rsidRPr="00FA4238">
        <w:rPr>
          <w:rFonts w:ascii="Calibri" w:hAnsi="Calibri" w:cs="Calibri"/>
          <w:b/>
          <w:bCs/>
          <w:lang w:bidi="ar-EG"/>
        </w:rPr>
        <w:t xml:space="preserve"> (sinful corruption) is (held) against his own self</w:t>
      </w:r>
      <w:r>
        <w:rPr>
          <w:rFonts w:ascii="Calibri" w:hAnsi="Calibri" w:cs="Calibri"/>
          <w:lang w:bidi="ar-EG"/>
        </w:rPr>
        <w:t>”.</w:t>
      </w:r>
    </w:p>
    <w:p w14:paraId="37112AB4" w14:textId="77777777" w:rsidR="00005C44" w:rsidRDefault="00005C44" w:rsidP="00005C44">
      <w:pPr>
        <w:rPr>
          <w:rFonts w:ascii="Calibri" w:hAnsi="Calibri" w:cs="Calibri"/>
          <w:lang w:bidi="ar-EG"/>
        </w:rPr>
      </w:pPr>
      <w:r>
        <w:rPr>
          <w:rFonts w:ascii="Calibri" w:hAnsi="Calibri" w:cs="Calibri"/>
          <w:lang w:bidi="ar-EG"/>
        </w:rPr>
        <w:t>- Shareek related to us from Salam bin Abdur Rahman, from Ibn Al-Habnaa’: He said: There are three who their supplication is not rejected: “</w:t>
      </w:r>
      <w:r w:rsidRPr="007C4D26">
        <w:rPr>
          <w:rFonts w:ascii="Calibri" w:hAnsi="Calibri" w:cs="Calibri"/>
          <w:b/>
          <w:bCs/>
          <w:lang w:bidi="ar-EG"/>
        </w:rPr>
        <w:t>Al-Imam Al</w:t>
      </w:r>
      <w:proofErr w:type="gramStart"/>
      <w:r w:rsidRPr="007C4D26">
        <w:rPr>
          <w:rFonts w:ascii="Calibri" w:hAnsi="Calibri" w:cs="Calibri"/>
          <w:b/>
          <w:bCs/>
          <w:lang w:bidi="ar-EG"/>
        </w:rPr>
        <w:t>-‘</w:t>
      </w:r>
      <w:proofErr w:type="gramEnd"/>
      <w:r w:rsidRPr="007C4D26">
        <w:rPr>
          <w:rFonts w:ascii="Calibri" w:hAnsi="Calibri" w:cs="Calibri"/>
          <w:b/>
          <w:bCs/>
          <w:lang w:bidi="ar-EG"/>
        </w:rPr>
        <w:t xml:space="preserve">Aadil (The just Imam) over his flock (i.e., subjects), the </w:t>
      </w:r>
      <w:proofErr w:type="spellStart"/>
      <w:r w:rsidRPr="007C4D26">
        <w:rPr>
          <w:rFonts w:ascii="Calibri" w:hAnsi="Calibri" w:cs="Calibri"/>
          <w:b/>
          <w:bCs/>
          <w:lang w:bidi="ar-EG"/>
        </w:rPr>
        <w:t>Mazhloom</w:t>
      </w:r>
      <w:proofErr w:type="spellEnd"/>
      <w:r w:rsidRPr="007C4D26">
        <w:rPr>
          <w:rFonts w:ascii="Calibri" w:hAnsi="Calibri" w:cs="Calibri"/>
          <w:b/>
          <w:bCs/>
          <w:lang w:bidi="ar-EG"/>
        </w:rPr>
        <w:t xml:space="preserve"> and the father for his son</w:t>
      </w:r>
      <w:r>
        <w:rPr>
          <w:rFonts w:ascii="Calibri" w:hAnsi="Calibri" w:cs="Calibri"/>
          <w:lang w:bidi="ar-EG"/>
        </w:rPr>
        <w:t>”.</w:t>
      </w:r>
    </w:p>
    <w:p w14:paraId="28A01455" w14:textId="77777777" w:rsidR="00005C44" w:rsidRDefault="00005C44" w:rsidP="00005C44">
      <w:pPr>
        <w:rPr>
          <w:rFonts w:ascii="Calibri" w:hAnsi="Calibri" w:cs="Calibri"/>
          <w:lang w:bidi="ar-EG"/>
        </w:rPr>
      </w:pPr>
      <w:r>
        <w:rPr>
          <w:rFonts w:ascii="Calibri" w:hAnsi="Calibri" w:cs="Calibri"/>
          <w:lang w:bidi="ar-EG"/>
        </w:rPr>
        <w:t xml:space="preserve">- </w:t>
      </w:r>
      <w:proofErr w:type="spellStart"/>
      <w:r>
        <w:rPr>
          <w:rFonts w:ascii="Calibri" w:hAnsi="Calibri" w:cs="Calibri"/>
          <w:lang w:bidi="ar-EG"/>
        </w:rPr>
        <w:t>Shreek</w:t>
      </w:r>
      <w:proofErr w:type="spellEnd"/>
      <w:r>
        <w:rPr>
          <w:rFonts w:ascii="Calibri" w:hAnsi="Calibri" w:cs="Calibri"/>
          <w:lang w:bidi="ar-EG"/>
        </w:rPr>
        <w:t xml:space="preserve"> related to us from Bayan Abi Bishr, from Abdur Rahman bin Hilal, from Abu Ad-</w:t>
      </w:r>
      <w:proofErr w:type="spellStart"/>
      <w:r>
        <w:rPr>
          <w:rFonts w:ascii="Calibri" w:hAnsi="Calibri" w:cs="Calibri"/>
          <w:lang w:bidi="ar-EG"/>
        </w:rPr>
        <w:t>Dardaa</w:t>
      </w:r>
      <w:proofErr w:type="spellEnd"/>
      <w:r>
        <w:rPr>
          <w:rFonts w:ascii="Calibri" w:hAnsi="Calibri" w:cs="Calibri"/>
          <w:lang w:bidi="ar-EG"/>
        </w:rPr>
        <w:t>’: He said: “</w:t>
      </w:r>
      <w:r w:rsidRPr="003A4F88">
        <w:rPr>
          <w:rFonts w:ascii="Calibri" w:hAnsi="Calibri" w:cs="Calibri"/>
          <w:b/>
          <w:bCs/>
          <w:lang w:bidi="ar-EG"/>
        </w:rPr>
        <w:t xml:space="preserve">Beware of the supplication of the </w:t>
      </w:r>
      <w:proofErr w:type="spellStart"/>
      <w:r w:rsidRPr="003A4F88">
        <w:rPr>
          <w:rFonts w:ascii="Calibri" w:hAnsi="Calibri" w:cs="Calibri"/>
          <w:b/>
          <w:bCs/>
          <w:lang w:bidi="ar-EG"/>
        </w:rPr>
        <w:t>Mazhloom</w:t>
      </w:r>
      <w:proofErr w:type="spellEnd"/>
      <w:r>
        <w:rPr>
          <w:rFonts w:ascii="Calibri" w:hAnsi="Calibri" w:cs="Calibri"/>
          <w:lang w:bidi="ar-EG"/>
        </w:rPr>
        <w:t>”.</w:t>
      </w:r>
    </w:p>
    <w:p w14:paraId="2038CBA9" w14:textId="77777777" w:rsidR="00005C44" w:rsidRDefault="00005C44" w:rsidP="00005C44">
      <w:pPr>
        <w:rPr>
          <w:rFonts w:ascii="Calibri" w:hAnsi="Calibri" w:cs="Calibri"/>
          <w:lang w:bidi="ar-EG"/>
        </w:rPr>
      </w:pPr>
      <w:r>
        <w:rPr>
          <w:rFonts w:ascii="Calibri" w:hAnsi="Calibri" w:cs="Calibri"/>
          <w:lang w:bidi="ar-EG"/>
        </w:rPr>
        <w:t>- Abu Mu’awiyah related to us from Al-</w:t>
      </w:r>
      <w:proofErr w:type="spellStart"/>
      <w:r>
        <w:rPr>
          <w:rFonts w:ascii="Calibri" w:hAnsi="Calibri" w:cs="Calibri"/>
          <w:lang w:bidi="ar-EG"/>
        </w:rPr>
        <w:t>Aa’mash</w:t>
      </w:r>
      <w:proofErr w:type="spellEnd"/>
      <w:r>
        <w:rPr>
          <w:rFonts w:ascii="Calibri" w:hAnsi="Calibri" w:cs="Calibri"/>
          <w:lang w:bidi="ar-EG"/>
        </w:rPr>
        <w:t>, from ‘Amr bin Murrah, from Abdullah bin Salamah: That a man came to Mu’adh and said to him: “Advise me with beneficial knowledge”. He said: “</w:t>
      </w:r>
      <w:r w:rsidRPr="00AD7679">
        <w:rPr>
          <w:rFonts w:ascii="Calibri" w:hAnsi="Calibri" w:cs="Calibri"/>
          <w:b/>
          <w:bCs/>
          <w:lang w:bidi="ar-EG"/>
        </w:rPr>
        <w:t xml:space="preserve">Beware of the supplication of the </w:t>
      </w:r>
      <w:proofErr w:type="spellStart"/>
      <w:r w:rsidRPr="00AD7679">
        <w:rPr>
          <w:rFonts w:ascii="Calibri" w:hAnsi="Calibri" w:cs="Calibri"/>
          <w:b/>
          <w:bCs/>
          <w:lang w:bidi="ar-EG"/>
        </w:rPr>
        <w:t>Mazhloom</w:t>
      </w:r>
      <w:proofErr w:type="spellEnd"/>
      <w:r>
        <w:rPr>
          <w:rFonts w:ascii="Calibri" w:hAnsi="Calibri" w:cs="Calibri"/>
          <w:lang w:bidi="ar-EG"/>
        </w:rPr>
        <w:t>”</w:t>
      </w:r>
      <w:r w:rsidRPr="00F92A9A">
        <w:rPr>
          <w:rFonts w:ascii="Calibri" w:hAnsi="Calibri" w:cs="Calibri"/>
          <w:lang w:bidi="ar-EG"/>
        </w:rPr>
        <w:t>].</w:t>
      </w:r>
    </w:p>
    <w:p w14:paraId="3DE9D083" w14:textId="77777777" w:rsidR="00005C44" w:rsidRPr="0060285D" w:rsidRDefault="00005C44" w:rsidP="00005C44">
      <w:pPr>
        <w:rPr>
          <w:rFonts w:ascii="Traditional Arabic" w:hAnsi="Traditional Arabic" w:cs="Traditional Arabic"/>
          <w:sz w:val="22"/>
          <w:szCs w:val="22"/>
          <w:rtl/>
        </w:rPr>
      </w:pPr>
    </w:p>
    <w:p w14:paraId="4DF0FB5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وعلى النقيض من دعوة المظلوم، فإن دعوة الظالم موعودة بعدم الاستجابة، وكذلك طلبه السقيا والنصرة، كما: </w:t>
      </w:r>
    </w:p>
    <w:p w14:paraId="30E6487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جاء 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(باب الزجر عن الظلم): [عن ابن مسعود ان النبي، صلى الله عليه وسلم، قال: «</w:t>
      </w:r>
      <w:r w:rsidRPr="000F205F">
        <w:rPr>
          <w:rFonts w:ascii="Traditional Arabic" w:hAnsi="Traditional Arabic" w:cs="Traditional Arabic"/>
          <w:bCs/>
          <w:sz w:val="28"/>
          <w:szCs w:val="28"/>
          <w:rtl/>
        </w:rPr>
        <w:t>لا تظلموا: فتدعوا فلا يستجاب لكم وتستسقوا فلا تسقوا وتستنصروا فلا تنصروا</w:t>
      </w:r>
      <w:r w:rsidRPr="000F205F">
        <w:rPr>
          <w:rFonts w:ascii="Traditional Arabic" w:hAnsi="Traditional Arabic" w:cs="Traditional Arabic"/>
          <w:sz w:val="28"/>
          <w:szCs w:val="28"/>
          <w:rtl/>
        </w:rPr>
        <w:t xml:space="preserve">»]، وقال الإمام الهيثمي: (رواه الطبراني في الأوسط وفيه من لم اعرفه). </w:t>
      </w:r>
    </w:p>
    <w:p w14:paraId="0D75CDC0" w14:textId="77777777" w:rsidR="00005C44" w:rsidRDefault="00005C44" w:rsidP="00005C44">
      <w:pPr>
        <w:rPr>
          <w:rFonts w:ascii="Calibri" w:hAnsi="Calibri" w:cs="Calibri"/>
          <w:lang w:bidi="ar-EG"/>
        </w:rPr>
      </w:pPr>
      <w:r>
        <w:rPr>
          <w:rFonts w:ascii="Calibri" w:hAnsi="Calibri" w:cs="Calibri"/>
          <w:lang w:bidi="ar-EG"/>
        </w:rPr>
        <w:t xml:space="preserve">In opposite to the supplication of the </w:t>
      </w:r>
      <w:proofErr w:type="spellStart"/>
      <w:r>
        <w:rPr>
          <w:rFonts w:ascii="Calibri" w:hAnsi="Calibri" w:cs="Calibri"/>
          <w:lang w:bidi="ar-EG"/>
        </w:rPr>
        <w:t>Mazhloom</w:t>
      </w:r>
      <w:proofErr w:type="spellEnd"/>
      <w:r>
        <w:rPr>
          <w:rFonts w:ascii="Calibri" w:hAnsi="Calibri" w:cs="Calibri"/>
          <w:lang w:bidi="ar-EG"/>
        </w:rPr>
        <w:t xml:space="preserve"> (wronged and oppressed), the supplication of the </w:t>
      </w:r>
      <w:proofErr w:type="spellStart"/>
      <w:r>
        <w:rPr>
          <w:rFonts w:ascii="Calibri" w:hAnsi="Calibri" w:cs="Calibri"/>
          <w:lang w:bidi="ar-EG"/>
        </w:rPr>
        <w:t>Zhaalim</w:t>
      </w:r>
      <w:proofErr w:type="spellEnd"/>
      <w:r>
        <w:rPr>
          <w:rFonts w:ascii="Calibri" w:hAnsi="Calibri" w:cs="Calibri"/>
          <w:lang w:bidi="ar-EG"/>
        </w:rPr>
        <w:t xml:space="preserve"> (oppressor/wrongdoer) has been promised not to be answered, in addition to the request for rain and help. That is according to:</w:t>
      </w:r>
    </w:p>
    <w:p w14:paraId="7B630927" w14:textId="77777777" w:rsidR="00005C44" w:rsidRDefault="00005C44" w:rsidP="00005C44">
      <w:pPr>
        <w:rPr>
          <w:rFonts w:ascii="Calibri" w:hAnsi="Calibri" w:cs="Calibri"/>
          <w:lang w:bidi="ar-EG"/>
        </w:rPr>
      </w:pPr>
    </w:p>
    <w:p w14:paraId="2163052C" w14:textId="77777777" w:rsidR="00005C44" w:rsidRDefault="00005C44" w:rsidP="00005C44">
      <w:pPr>
        <w:rPr>
          <w:rFonts w:ascii="Calibri" w:hAnsi="Calibri" w:cs="Calibri"/>
          <w:lang w:bidi="ar-EG"/>
        </w:rPr>
      </w:pPr>
      <w:r>
        <w:rPr>
          <w:rFonts w:ascii="Calibri" w:hAnsi="Calibri" w:cs="Calibri"/>
          <w:lang w:bidi="ar-EG"/>
        </w:rPr>
        <w:t>- What was recorded in “</w:t>
      </w:r>
      <w:proofErr w:type="spellStart"/>
      <w:r>
        <w:rPr>
          <w:rFonts w:ascii="Calibri" w:hAnsi="Calibri" w:cs="Calibri"/>
          <w:lang w:bidi="ar-EG"/>
        </w:rPr>
        <w:t>Majma</w:t>
      </w:r>
      <w:proofErr w:type="spellEnd"/>
      <w:r>
        <w:rPr>
          <w:rFonts w:ascii="Calibri" w:hAnsi="Calibri" w:cs="Calibri"/>
          <w:lang w:bidi="ar-EG"/>
        </w:rPr>
        <w:t>’ Az-</w:t>
      </w:r>
      <w:proofErr w:type="spellStart"/>
      <w:r>
        <w:rPr>
          <w:rFonts w:ascii="Calibri" w:hAnsi="Calibri" w:cs="Calibri"/>
          <w:lang w:bidi="ar-EG"/>
        </w:rPr>
        <w:t>Zawa’id</w:t>
      </w:r>
      <w:proofErr w:type="spellEnd"/>
      <w:r>
        <w:rPr>
          <w:rFonts w:ascii="Calibri" w:hAnsi="Calibri" w:cs="Calibri"/>
          <w:lang w:bidi="ar-EG"/>
        </w:rPr>
        <w:t xml:space="preserve">” (Chapter: Deterrence from </w:t>
      </w:r>
      <w:proofErr w:type="spellStart"/>
      <w:r>
        <w:rPr>
          <w:rFonts w:ascii="Calibri" w:hAnsi="Calibri" w:cs="Calibri"/>
          <w:lang w:bidi="ar-EG"/>
        </w:rPr>
        <w:t>Azh-Zhulm</w:t>
      </w:r>
      <w:proofErr w:type="spellEnd"/>
      <w:r>
        <w:rPr>
          <w:rFonts w:ascii="Calibri" w:hAnsi="Calibri" w:cs="Calibri"/>
          <w:lang w:bidi="ar-EG"/>
        </w:rPr>
        <w:t xml:space="preserve">): [From Ibn Mas’ud: That the Prophet </w:t>
      </w:r>
      <w:r>
        <w:rPr>
          <w:rFonts w:ascii="Calibri" w:hAnsi="Calibri" w:cs="Calibri" w:hint="cs"/>
          <w:rtl/>
          <w:lang w:bidi="ar-EG"/>
        </w:rPr>
        <w:t>ﷺ</w:t>
      </w:r>
      <w:r>
        <w:rPr>
          <w:rFonts w:ascii="Calibri" w:hAnsi="Calibri" w:cs="Calibri"/>
          <w:lang w:bidi="ar-EG"/>
        </w:rPr>
        <w:t xml:space="preserve"> said: “</w:t>
      </w:r>
      <w:r w:rsidRPr="00F42CBC">
        <w:rPr>
          <w:rFonts w:ascii="Calibri" w:hAnsi="Calibri" w:cs="Calibri"/>
          <w:b/>
          <w:bCs/>
          <w:lang w:bidi="ar-EG"/>
        </w:rPr>
        <w:t>Do not oppress (or wrong others): (If you do that) You will supplicate but will not be answered. You will supplicate for rain but will not be given water to drink from and you will seek help, but you will not be helped</w:t>
      </w:r>
      <w:r>
        <w:rPr>
          <w:rFonts w:ascii="Calibri" w:hAnsi="Calibri" w:cs="Calibri"/>
          <w:lang w:bidi="ar-EG"/>
        </w:rPr>
        <w:t>”]. Al-Imam Al-</w:t>
      </w:r>
      <w:proofErr w:type="spellStart"/>
      <w:r>
        <w:rPr>
          <w:rFonts w:ascii="Calibri" w:hAnsi="Calibri" w:cs="Calibri"/>
          <w:lang w:bidi="ar-EG"/>
        </w:rPr>
        <w:t>Haithami</w:t>
      </w:r>
      <w:proofErr w:type="spellEnd"/>
      <w:r>
        <w:rPr>
          <w:rFonts w:ascii="Calibri" w:hAnsi="Calibri" w:cs="Calibri"/>
          <w:lang w:bidi="ar-EG"/>
        </w:rPr>
        <w:t xml:space="preserve"> said: [At-Tabarani related it </w:t>
      </w:r>
      <w:proofErr w:type="gramStart"/>
      <w:r>
        <w:rPr>
          <w:rFonts w:ascii="Calibri" w:hAnsi="Calibri" w:cs="Calibri"/>
          <w:lang w:bidi="ar-EG"/>
        </w:rPr>
        <w:t>in</w:t>
      </w:r>
      <w:proofErr w:type="gramEnd"/>
      <w:r>
        <w:rPr>
          <w:rFonts w:ascii="Calibri" w:hAnsi="Calibri" w:cs="Calibri"/>
          <w:lang w:bidi="ar-EG"/>
        </w:rPr>
        <w:t xml:space="preserve"> Al-</w:t>
      </w:r>
      <w:proofErr w:type="gramStart"/>
      <w:r>
        <w:rPr>
          <w:rFonts w:ascii="Calibri" w:hAnsi="Calibri" w:cs="Calibri"/>
          <w:lang w:bidi="ar-EG"/>
        </w:rPr>
        <w:t>Awsat</w:t>
      </w:r>
      <w:proofErr w:type="gramEnd"/>
      <w:r>
        <w:rPr>
          <w:rFonts w:ascii="Calibri" w:hAnsi="Calibri" w:cs="Calibri"/>
          <w:lang w:bidi="ar-EG"/>
        </w:rPr>
        <w:t xml:space="preserve"> and it contains in it (i.e., the Isnad) someone I do not know]. </w:t>
      </w:r>
    </w:p>
    <w:p w14:paraId="6ECA20F4" w14:textId="77777777" w:rsidR="00005C44" w:rsidRPr="00CC43AD" w:rsidRDefault="00005C44" w:rsidP="00005C44">
      <w:pPr>
        <w:rPr>
          <w:rFonts w:ascii="Traditional Arabic" w:hAnsi="Traditional Arabic" w:cs="Traditional Arabic"/>
          <w:sz w:val="22"/>
          <w:szCs w:val="22"/>
          <w:rtl/>
        </w:rPr>
      </w:pPr>
    </w:p>
    <w:p w14:paraId="5B5F24C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والظلم وخيم العاقبة في الآخرة، يصبح على صاحبه «</w:t>
      </w:r>
      <w:r w:rsidRPr="000F205F">
        <w:rPr>
          <w:rFonts w:ascii="Traditional Arabic" w:hAnsi="Traditional Arabic" w:cs="Traditional Arabic"/>
          <w:bCs/>
          <w:sz w:val="28"/>
          <w:szCs w:val="28"/>
          <w:rtl/>
        </w:rPr>
        <w:t>ظلمات يوم القيامة</w:t>
      </w:r>
      <w:r w:rsidRPr="000F205F">
        <w:rPr>
          <w:rFonts w:ascii="Traditional Arabic" w:hAnsi="Traditional Arabic" w:cs="Traditional Arabic"/>
          <w:sz w:val="28"/>
          <w:szCs w:val="28"/>
          <w:rtl/>
        </w:rPr>
        <w:t xml:space="preserve">»: </w:t>
      </w:r>
    </w:p>
    <w:p w14:paraId="6C12D51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كما جاء في «</w:t>
      </w:r>
      <w:r w:rsidRPr="000F205F">
        <w:rPr>
          <w:rFonts w:ascii="Traditional Arabic" w:hAnsi="Traditional Arabic" w:cs="Traditional Arabic"/>
          <w:bCs/>
          <w:sz w:val="28"/>
          <w:szCs w:val="28"/>
          <w:rtl/>
        </w:rPr>
        <w:t>الجامع الصحيح المختصر</w:t>
      </w:r>
      <w:r w:rsidRPr="000F205F">
        <w:rPr>
          <w:rFonts w:ascii="Traditional Arabic" w:hAnsi="Traditional Arabic" w:cs="Traditional Arabic"/>
          <w:sz w:val="28"/>
          <w:szCs w:val="28"/>
          <w:rtl/>
        </w:rPr>
        <w:t>»، (ج2/ص864/ح2315)، للإمام البخاري، عن عبد الله بن عمر، رضي الله عنهما: [حدثنا أحمد بن يونس حدثنا عبد العزيز الماجشون أخبرنا عبد الله بن دينار عن عبد الله بن عمر، رضي الله تعالى عنهما، عن النبي، صلى الله عليه وسلم، قال: «</w:t>
      </w:r>
      <w:r w:rsidRPr="000F205F">
        <w:rPr>
          <w:rFonts w:ascii="Traditional Arabic" w:hAnsi="Traditional Arabic" w:cs="Traditional Arabic"/>
          <w:bCs/>
          <w:sz w:val="28"/>
          <w:szCs w:val="28"/>
          <w:rtl/>
        </w:rPr>
        <w:t>الظلم ظلمات يوم القيامة</w:t>
      </w:r>
      <w:r w:rsidRPr="000F205F">
        <w:rPr>
          <w:rFonts w:ascii="Traditional Arabic" w:hAnsi="Traditional Arabic" w:cs="Traditional Arabic"/>
          <w:sz w:val="28"/>
          <w:szCs w:val="28"/>
          <w:rtl/>
        </w:rPr>
        <w:t>»]؛ وهو بعينه في «</w:t>
      </w:r>
      <w:r w:rsidRPr="000F205F">
        <w:rPr>
          <w:rFonts w:ascii="Traditional Arabic" w:hAnsi="Traditional Arabic" w:cs="Traditional Arabic"/>
          <w:bCs/>
          <w:sz w:val="28"/>
          <w:szCs w:val="28"/>
          <w:rtl/>
        </w:rPr>
        <w:t>الأدب المفرد»، (</w:t>
      </w:r>
      <w:r w:rsidRPr="000F205F">
        <w:rPr>
          <w:rFonts w:ascii="Traditional Arabic" w:hAnsi="Traditional Arabic" w:cs="Traditional Arabic"/>
          <w:sz w:val="28"/>
          <w:szCs w:val="28"/>
          <w:rtl/>
        </w:rPr>
        <w:t>ج1/ص171/ح487)</w:t>
      </w:r>
      <w:r w:rsidRPr="000F205F">
        <w:rPr>
          <w:rFonts w:ascii="Traditional Arabic" w:hAnsi="Traditional Arabic" w:cs="Traditional Arabic"/>
          <w:bCs/>
          <w:sz w:val="28"/>
          <w:szCs w:val="28"/>
          <w:rtl/>
        </w:rPr>
        <w:t>،</w:t>
      </w:r>
      <w:r w:rsidRPr="000F205F">
        <w:rPr>
          <w:rFonts w:ascii="Traditional Arabic" w:hAnsi="Traditional Arabic" w:cs="Traditional Arabic"/>
          <w:sz w:val="28"/>
          <w:szCs w:val="28"/>
          <w:rtl/>
        </w:rPr>
        <w:t xml:space="preserve"> وبنفس إسناده؛ وفي </w:t>
      </w:r>
      <w:r w:rsidRPr="000F205F">
        <w:rPr>
          <w:rFonts w:ascii="Traditional Arabic" w:hAnsi="Traditional Arabic" w:cs="Traditional Arabic"/>
          <w:bCs/>
          <w:sz w:val="28"/>
          <w:szCs w:val="28"/>
          <w:rtl/>
        </w:rPr>
        <w:t>«سنن الترمذي</w:t>
      </w:r>
      <w:r w:rsidRPr="000F205F">
        <w:rPr>
          <w:rFonts w:ascii="Traditional Arabic" w:hAnsi="Traditional Arabic" w:cs="Traditional Arabic"/>
          <w:sz w:val="28"/>
          <w:szCs w:val="28"/>
          <w:rtl/>
        </w:rPr>
        <w:t xml:space="preserve">»، (ج4/ص377/ح2030)، وقال أبو عيسى: (وفي الباب عن عبد الله بن عمرو وعائشة وأبي موسى وأبي هريرة وجابر وهذا حديث حسن صحيح غريب من حديث بن عمر)، وقال الألباني: صحيح؛ وأخرجه الإمام أحمد بن حنبل في مسنده ج2/ص92/ح5662، ج2/ص106/ح5832، ج2/ص136/ح6206، ج2/ص137/ح6210، ج2/ص156/ح6446؛ </w:t>
      </w:r>
      <w:r w:rsidRPr="000F205F">
        <w:rPr>
          <w:rFonts w:ascii="Traditional Arabic" w:hAnsi="Traditional Arabic" w:cs="Traditional Arabic"/>
          <w:sz w:val="28"/>
          <w:szCs w:val="28"/>
          <w:rtl/>
        </w:rPr>
        <w:lastRenderedPageBreak/>
        <w:t xml:space="preserve">والطيالسي في مسنده ج1/ص257/ح1890؛ والقضاعي في مسند الشهاب ج1/ص98/ح109، ج1/ص98/ح110؛ والبيهقي في سننه الكبرى ج6/ص93/ح11280، ج10/ص134/ح20236؛ وعبد بن حميد في مسنده (ج1/ص259/ح814)، فقال: [حدثنا حسين الجعفي عن زائدة عن عطاء بن السائب عن محارب بن دثار عن عبد الله بن عمر عن النبي، صلى الله عليه وسلم، قال: (أيها الناس اتقوا الظلم فإنه ظلمات يوم القيامة)]؛ وأخرجه غيرهم. </w:t>
      </w:r>
    </w:p>
    <w:p w14:paraId="298685D0" w14:textId="77777777" w:rsidR="00005C44" w:rsidRDefault="00005C44" w:rsidP="00005C44">
      <w:pPr>
        <w:rPr>
          <w:rFonts w:ascii="Traditional Arabic" w:hAnsi="Traditional Arabic" w:cs="Traditional Arabic"/>
          <w:sz w:val="22"/>
          <w:szCs w:val="22"/>
        </w:rPr>
      </w:pPr>
    </w:p>
    <w:p w14:paraId="28C8531B" w14:textId="77777777" w:rsidR="00005C44" w:rsidRDefault="00005C44" w:rsidP="00005C44">
      <w:pPr>
        <w:rPr>
          <w:rFonts w:ascii="Calibri" w:hAnsi="Calibri" w:cs="Calibri"/>
          <w:lang w:bidi="ar-EG"/>
        </w:rPr>
      </w:pPr>
      <w:r>
        <w:rPr>
          <w:rFonts w:ascii="Calibri" w:hAnsi="Calibri" w:cs="Calibri"/>
          <w:lang w:bidi="ar-EG"/>
        </w:rPr>
        <w:t xml:space="preserve">The </w:t>
      </w:r>
      <w:proofErr w:type="spellStart"/>
      <w:r>
        <w:rPr>
          <w:rFonts w:ascii="Calibri" w:hAnsi="Calibri" w:cs="Calibri"/>
          <w:lang w:bidi="ar-EG"/>
        </w:rPr>
        <w:t>Zhulm</w:t>
      </w:r>
      <w:proofErr w:type="spellEnd"/>
      <w:r>
        <w:rPr>
          <w:rFonts w:ascii="Calibri" w:hAnsi="Calibri" w:cs="Calibri"/>
          <w:lang w:bidi="ar-EG"/>
        </w:rPr>
        <w:t xml:space="preserve"> (oppression, wronging and in justice) will have terrible consequences in the hereafter, it will become for its perpetrator “</w:t>
      </w:r>
      <w:proofErr w:type="spellStart"/>
      <w:r w:rsidRPr="00B70C94">
        <w:rPr>
          <w:rFonts w:ascii="Calibri" w:hAnsi="Calibri" w:cs="Calibri"/>
          <w:b/>
          <w:bCs/>
          <w:lang w:bidi="ar-EG"/>
        </w:rPr>
        <w:t>Zhulumaat</w:t>
      </w:r>
      <w:proofErr w:type="spellEnd"/>
      <w:r w:rsidRPr="00B70C94">
        <w:rPr>
          <w:rFonts w:ascii="Calibri" w:hAnsi="Calibri" w:cs="Calibri"/>
          <w:b/>
          <w:bCs/>
          <w:lang w:bidi="ar-EG"/>
        </w:rPr>
        <w:t xml:space="preserve"> (</w:t>
      </w:r>
      <w:r>
        <w:rPr>
          <w:rFonts w:ascii="Calibri" w:hAnsi="Calibri" w:cs="Calibri"/>
          <w:b/>
          <w:bCs/>
          <w:lang w:bidi="ar-EG"/>
        </w:rPr>
        <w:t>Excessive layers of darkness</w:t>
      </w:r>
      <w:r w:rsidRPr="00B70C94">
        <w:rPr>
          <w:rFonts w:ascii="Calibri" w:hAnsi="Calibri" w:cs="Calibri"/>
          <w:b/>
          <w:bCs/>
          <w:lang w:bidi="ar-EG"/>
        </w:rPr>
        <w:t>) on the Day of Judgement</w:t>
      </w:r>
      <w:r>
        <w:rPr>
          <w:rFonts w:ascii="Calibri" w:hAnsi="Calibri" w:cs="Calibri"/>
          <w:lang w:bidi="ar-EG"/>
        </w:rPr>
        <w:t xml:space="preserve">”: </w:t>
      </w:r>
    </w:p>
    <w:p w14:paraId="282904C8" w14:textId="77777777" w:rsidR="00005C44" w:rsidRDefault="00005C44" w:rsidP="00005C44">
      <w:pPr>
        <w:rPr>
          <w:rFonts w:ascii="Calibri" w:hAnsi="Calibri" w:cs="Calibri"/>
          <w:lang w:bidi="ar-EG"/>
        </w:rPr>
      </w:pPr>
    </w:p>
    <w:p w14:paraId="48A93B8E" w14:textId="77777777" w:rsidR="00005C44" w:rsidRDefault="00005C44" w:rsidP="00005C44">
      <w:pPr>
        <w:rPr>
          <w:rFonts w:ascii="Calibri" w:hAnsi="Calibri" w:cs="Calibri"/>
          <w:lang w:bidi="ar-EG"/>
        </w:rPr>
      </w:pPr>
      <w:r>
        <w:rPr>
          <w:rFonts w:ascii="Calibri" w:hAnsi="Calibri" w:cs="Calibri"/>
          <w:lang w:bidi="ar-EG"/>
        </w:rPr>
        <w:t>- According to what was recorded in “</w:t>
      </w:r>
      <w:r w:rsidRPr="00474843">
        <w:rPr>
          <w:rFonts w:ascii="Calibri" w:hAnsi="Calibri" w:cs="Calibri"/>
          <w:b/>
          <w:bCs/>
          <w:lang w:bidi="ar-EG"/>
        </w:rPr>
        <w:t>Al-Jaami’ As-Sahih Al-</w:t>
      </w:r>
      <w:proofErr w:type="spellStart"/>
      <w:r w:rsidRPr="00474843">
        <w:rPr>
          <w:rFonts w:ascii="Calibri" w:hAnsi="Calibri" w:cs="Calibri"/>
          <w:b/>
          <w:bCs/>
          <w:lang w:bidi="ar-EG"/>
        </w:rPr>
        <w:t>Mukhtasar</w:t>
      </w:r>
      <w:proofErr w:type="spellEnd"/>
      <w:r>
        <w:rPr>
          <w:rFonts w:ascii="Calibri" w:hAnsi="Calibri" w:cs="Calibri"/>
          <w:lang w:bidi="ar-EG"/>
        </w:rPr>
        <w:t>” (2/864/2315) of Al-Imam Al-Bukhari related from Abdullah bin ‘Umar, may Allah be pleased with them both: [Ahmad bin Yunus related to us: Abdul ‘Aziz Al-</w:t>
      </w:r>
      <w:proofErr w:type="spellStart"/>
      <w:r>
        <w:rPr>
          <w:rFonts w:ascii="Calibri" w:hAnsi="Calibri" w:cs="Calibri"/>
          <w:lang w:bidi="ar-EG"/>
        </w:rPr>
        <w:t>Majishun</w:t>
      </w:r>
      <w:proofErr w:type="spellEnd"/>
      <w:r>
        <w:rPr>
          <w:rFonts w:ascii="Calibri" w:hAnsi="Calibri" w:cs="Calibri"/>
          <w:lang w:bidi="ar-EG"/>
        </w:rPr>
        <w:t xml:space="preserve"> related to us: Abdullah bin Dinar informed us from Abdullah bin ‘Umar, may Allah </w:t>
      </w:r>
      <w:r>
        <w:rPr>
          <w:rFonts w:ascii="Calibri" w:hAnsi="Calibri" w:cs="Calibri" w:hint="cs"/>
          <w:rtl/>
          <w:lang w:bidi="ar-EG"/>
        </w:rPr>
        <w:t>تَعَالَى</w:t>
      </w:r>
      <w:r>
        <w:rPr>
          <w:rFonts w:ascii="Calibri" w:hAnsi="Calibri" w:cs="Calibri"/>
          <w:lang w:bidi="ar-EG"/>
        </w:rPr>
        <w:t xml:space="preserve"> be pleased with them both, from the Prophet </w:t>
      </w:r>
      <w:r>
        <w:rPr>
          <w:rFonts w:ascii="Calibri" w:hAnsi="Calibri" w:cs="Calibri" w:hint="cs"/>
          <w:rtl/>
          <w:lang w:bidi="ar-EG"/>
        </w:rPr>
        <w:t>ﷺ</w:t>
      </w:r>
      <w:r>
        <w:rPr>
          <w:rFonts w:ascii="Calibri" w:hAnsi="Calibri" w:cs="Calibri"/>
          <w:lang w:bidi="ar-EG"/>
        </w:rPr>
        <w:t>: He said: “</w:t>
      </w:r>
      <w:proofErr w:type="spellStart"/>
      <w:r w:rsidRPr="00F346CB">
        <w:rPr>
          <w:rFonts w:ascii="Calibri" w:hAnsi="Calibri" w:cs="Calibri"/>
          <w:b/>
          <w:bCs/>
          <w:lang w:bidi="ar-EG"/>
        </w:rPr>
        <w:t>Azh-Zhulm</w:t>
      </w:r>
      <w:proofErr w:type="spellEnd"/>
      <w:r w:rsidRPr="00F346CB">
        <w:rPr>
          <w:rFonts w:ascii="Calibri" w:hAnsi="Calibri" w:cs="Calibri"/>
          <w:b/>
          <w:bCs/>
          <w:lang w:bidi="ar-EG"/>
        </w:rPr>
        <w:t xml:space="preserve"> (The oppression and wronging others) is </w:t>
      </w:r>
      <w:proofErr w:type="spellStart"/>
      <w:r w:rsidRPr="00F346CB">
        <w:rPr>
          <w:rFonts w:ascii="Calibri" w:hAnsi="Calibri" w:cs="Calibri"/>
          <w:b/>
          <w:bCs/>
          <w:lang w:bidi="ar-EG"/>
        </w:rPr>
        <w:t>Zhulumaat</w:t>
      </w:r>
      <w:proofErr w:type="spellEnd"/>
      <w:r w:rsidRPr="00F346CB">
        <w:rPr>
          <w:rFonts w:ascii="Calibri" w:hAnsi="Calibri" w:cs="Calibri"/>
          <w:b/>
          <w:bCs/>
          <w:lang w:bidi="ar-EG"/>
        </w:rPr>
        <w:t xml:space="preserve"> (Excessive layers of darkness) on the Day of Judgement</w:t>
      </w:r>
      <w:r>
        <w:rPr>
          <w:rFonts w:ascii="Calibri" w:hAnsi="Calibri" w:cs="Calibri"/>
          <w:lang w:bidi="ar-EG"/>
        </w:rPr>
        <w:t>”]. The exact same is found in “Al-Adab Al-Mufrad” (1/171/487) with the same Isnad, in “Sunan At-</w:t>
      </w:r>
      <w:proofErr w:type="spellStart"/>
      <w:r>
        <w:rPr>
          <w:rFonts w:ascii="Calibri" w:hAnsi="Calibri" w:cs="Calibri"/>
          <w:lang w:bidi="ar-EG"/>
        </w:rPr>
        <w:t>Tirmidhi</w:t>
      </w:r>
      <w:proofErr w:type="spellEnd"/>
      <w:r>
        <w:rPr>
          <w:rFonts w:ascii="Calibri" w:hAnsi="Calibri" w:cs="Calibri"/>
          <w:lang w:bidi="ar-EG"/>
        </w:rPr>
        <w:t>” (4/377/2030) and Abu ‘Isa (i.e., At-</w:t>
      </w:r>
      <w:proofErr w:type="spellStart"/>
      <w:r>
        <w:rPr>
          <w:rFonts w:ascii="Calibri" w:hAnsi="Calibri" w:cs="Calibri"/>
          <w:lang w:bidi="ar-EG"/>
        </w:rPr>
        <w:t>Tirmidhi</w:t>
      </w:r>
      <w:proofErr w:type="spellEnd"/>
      <w:r>
        <w:rPr>
          <w:rFonts w:ascii="Calibri" w:hAnsi="Calibri" w:cs="Calibri"/>
          <w:lang w:bidi="ar-EG"/>
        </w:rPr>
        <w:t xml:space="preserve">) stated: [And it (i.e., the Hadith) is in the chapter: From Abdullah bin ‘Amr, ‘Aa’ishah, Abu Musa, Abu Hurairah and Jabir. This Hadith is Hasan Sahih Ghareeb from Ibn ‘Umar]. Al-Albani stated: [Sahih]. Ahmad bin Hanbal also recorded it in his </w:t>
      </w:r>
      <w:proofErr w:type="spellStart"/>
      <w:r>
        <w:rPr>
          <w:rFonts w:ascii="Calibri" w:hAnsi="Calibri" w:cs="Calibri"/>
          <w:lang w:bidi="ar-EG"/>
        </w:rPr>
        <w:t>Musnad</w:t>
      </w:r>
      <w:proofErr w:type="spellEnd"/>
      <w:r>
        <w:rPr>
          <w:rFonts w:ascii="Calibri" w:hAnsi="Calibri" w:cs="Calibri"/>
          <w:lang w:bidi="ar-EG"/>
        </w:rPr>
        <w:t xml:space="preserve"> (2/925662, 2/106/5832, 2/136/6206, 2/137/6210 and 2/156/6446), At-</w:t>
      </w:r>
      <w:proofErr w:type="spellStart"/>
      <w:r>
        <w:rPr>
          <w:rFonts w:ascii="Calibri" w:hAnsi="Calibri" w:cs="Calibri"/>
          <w:lang w:bidi="ar-EG"/>
        </w:rPr>
        <w:t>Tayalisiy</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(1/257/1890), Al-</w:t>
      </w:r>
      <w:proofErr w:type="spellStart"/>
      <w:r>
        <w:rPr>
          <w:rFonts w:ascii="Calibri" w:hAnsi="Calibri" w:cs="Calibri"/>
          <w:lang w:bidi="ar-EG"/>
        </w:rPr>
        <w:t>Qudaa’iy</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Ash-Shihab (1/98/109a and 1/98/110), Al-</w:t>
      </w:r>
      <w:proofErr w:type="spellStart"/>
      <w:r>
        <w:rPr>
          <w:rFonts w:ascii="Calibri" w:hAnsi="Calibri" w:cs="Calibri"/>
          <w:lang w:bidi="ar-EG"/>
        </w:rPr>
        <w:t>Baihaqiy</w:t>
      </w:r>
      <w:proofErr w:type="spellEnd"/>
      <w:r>
        <w:rPr>
          <w:rFonts w:ascii="Calibri" w:hAnsi="Calibri" w:cs="Calibri"/>
          <w:lang w:bidi="ar-EG"/>
        </w:rPr>
        <w:t xml:space="preserve"> in his Sunan Al-Kubra (6/93/11280 and 10/134/20236) and ‘Abd bin Humaid in his </w:t>
      </w:r>
      <w:proofErr w:type="spellStart"/>
      <w:r>
        <w:rPr>
          <w:rFonts w:ascii="Calibri" w:hAnsi="Calibri" w:cs="Calibri"/>
          <w:lang w:bidi="ar-EG"/>
        </w:rPr>
        <w:t>Musnad</w:t>
      </w:r>
      <w:proofErr w:type="spellEnd"/>
      <w:r>
        <w:rPr>
          <w:rFonts w:ascii="Calibri" w:hAnsi="Calibri" w:cs="Calibri"/>
          <w:lang w:bidi="ar-EG"/>
        </w:rPr>
        <w:t xml:space="preserve"> (1/259/814). He stated: [Husain Al-</w:t>
      </w:r>
      <w:proofErr w:type="spellStart"/>
      <w:r>
        <w:rPr>
          <w:rFonts w:ascii="Calibri" w:hAnsi="Calibri" w:cs="Calibri"/>
          <w:lang w:bidi="ar-EG"/>
        </w:rPr>
        <w:t>Ja’fiy</w:t>
      </w:r>
      <w:proofErr w:type="spellEnd"/>
      <w:r>
        <w:rPr>
          <w:rFonts w:ascii="Calibri" w:hAnsi="Calibri" w:cs="Calibri"/>
          <w:lang w:bidi="ar-EG"/>
        </w:rPr>
        <w:t xml:space="preserve"> related to us from </w:t>
      </w:r>
      <w:proofErr w:type="spellStart"/>
      <w:r>
        <w:rPr>
          <w:rFonts w:ascii="Calibri" w:hAnsi="Calibri" w:cs="Calibri"/>
          <w:lang w:bidi="ar-EG"/>
        </w:rPr>
        <w:t>Za’idah</w:t>
      </w:r>
      <w:proofErr w:type="spellEnd"/>
      <w:r>
        <w:rPr>
          <w:rFonts w:ascii="Calibri" w:hAnsi="Calibri" w:cs="Calibri"/>
          <w:lang w:bidi="ar-EG"/>
        </w:rPr>
        <w:t>, from ‘</w:t>
      </w:r>
      <w:proofErr w:type="spellStart"/>
      <w:r>
        <w:rPr>
          <w:rFonts w:ascii="Calibri" w:hAnsi="Calibri" w:cs="Calibri"/>
          <w:lang w:bidi="ar-EG"/>
        </w:rPr>
        <w:t>Ataa</w:t>
      </w:r>
      <w:proofErr w:type="spellEnd"/>
      <w:r>
        <w:rPr>
          <w:rFonts w:ascii="Calibri" w:hAnsi="Calibri" w:cs="Calibri"/>
          <w:lang w:bidi="ar-EG"/>
        </w:rPr>
        <w:t>’ bin As-</w:t>
      </w:r>
      <w:proofErr w:type="spellStart"/>
      <w:r>
        <w:rPr>
          <w:rFonts w:ascii="Calibri" w:hAnsi="Calibri" w:cs="Calibri"/>
          <w:lang w:bidi="ar-EG"/>
        </w:rPr>
        <w:t>Sa’ib</w:t>
      </w:r>
      <w:proofErr w:type="spellEnd"/>
      <w:r>
        <w:rPr>
          <w:rFonts w:ascii="Calibri" w:hAnsi="Calibri" w:cs="Calibri"/>
          <w:lang w:bidi="ar-EG"/>
        </w:rPr>
        <w:t xml:space="preserve">, from Muharib bin Dithar, from Abdullah bin ‘Umar, from the Prophet </w:t>
      </w:r>
      <w:r>
        <w:rPr>
          <w:rFonts w:ascii="Calibri" w:hAnsi="Calibri" w:cs="Calibri" w:hint="cs"/>
          <w:rtl/>
          <w:lang w:bidi="ar-EG"/>
        </w:rPr>
        <w:t>ﷺ</w:t>
      </w:r>
      <w:r>
        <w:rPr>
          <w:rFonts w:ascii="Calibri" w:hAnsi="Calibri" w:cs="Calibri"/>
          <w:lang w:bidi="ar-EG"/>
        </w:rPr>
        <w:t xml:space="preserve">: He said: “O people, take precaution from </w:t>
      </w:r>
      <w:proofErr w:type="spellStart"/>
      <w:r>
        <w:rPr>
          <w:rFonts w:ascii="Calibri" w:hAnsi="Calibri" w:cs="Calibri"/>
          <w:lang w:bidi="ar-EG"/>
        </w:rPr>
        <w:t>Azh-Zhulm</w:t>
      </w:r>
      <w:proofErr w:type="spellEnd"/>
      <w:r>
        <w:rPr>
          <w:rFonts w:ascii="Calibri" w:hAnsi="Calibri" w:cs="Calibri"/>
          <w:lang w:bidi="ar-EG"/>
        </w:rPr>
        <w:t xml:space="preserve">, for verily it is </w:t>
      </w:r>
      <w:proofErr w:type="spellStart"/>
      <w:r>
        <w:rPr>
          <w:rFonts w:ascii="Calibri" w:hAnsi="Calibri" w:cs="Calibri"/>
          <w:lang w:bidi="ar-EG"/>
        </w:rPr>
        <w:t>Zhulumaat</w:t>
      </w:r>
      <w:proofErr w:type="spellEnd"/>
      <w:r>
        <w:rPr>
          <w:rFonts w:ascii="Calibri" w:hAnsi="Calibri" w:cs="Calibri"/>
          <w:lang w:bidi="ar-EG"/>
        </w:rPr>
        <w:t xml:space="preserve"> on the Day of Judgement”]. And others besides them also recorded it. </w:t>
      </w:r>
    </w:p>
    <w:p w14:paraId="1F5E9AB1" w14:textId="77777777" w:rsidR="00005C44" w:rsidRPr="005B5893" w:rsidRDefault="00005C44" w:rsidP="00005C44">
      <w:pPr>
        <w:rPr>
          <w:rFonts w:ascii="Traditional Arabic" w:hAnsi="Traditional Arabic" w:cs="Traditional Arabic"/>
          <w:sz w:val="22"/>
          <w:szCs w:val="22"/>
          <w:rtl/>
        </w:rPr>
      </w:pPr>
    </w:p>
    <w:p w14:paraId="0B61458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(ج2/ص160/ح6487)، حديث آخر عبد الله بن عمرو بن العاصي، رضي الله عنه، مطولاً مجوَّداً: [حدثنا بن أبي عدى عن شعبة عن عمرو بن مرة عن عبد الله بن الحرث عن أبي كثير عن عبد الله بن عمرو بن العاصي قال سمعت رسول الله، صلى الله عليه وسلم، يقول: «</w:t>
      </w:r>
      <w:r w:rsidRPr="000F205F">
        <w:rPr>
          <w:rFonts w:ascii="Traditional Arabic" w:hAnsi="Traditional Arabic" w:cs="Traditional Arabic"/>
          <w:bCs/>
          <w:sz w:val="28"/>
          <w:szCs w:val="28"/>
          <w:rtl/>
        </w:rPr>
        <w:t>الظلم ظلمات يوم القيامة، وإياكم والفحش فإن الله لا يحب الفحش ولا التفحش، وإياكم والشح فإن الشح أهلك من كان قبلكم أمرهم بالقطيعة فقطعوا وأمرهم بالبخل فبخلوا وأمرهم بالفجور ففجروا</w:t>
      </w:r>
      <w:r w:rsidRPr="000F205F">
        <w:rPr>
          <w:rFonts w:ascii="Traditional Arabic" w:hAnsi="Traditional Arabic" w:cs="Traditional Arabic"/>
          <w:sz w:val="28"/>
          <w:szCs w:val="28"/>
          <w:rtl/>
        </w:rPr>
        <w:t>»، قال فقام رجل فقال: (يا رسول الله: أي الإسلام أفضل؟!)، قال: «ان يسلم المسلمون من لسانك ويدك»، فقام ذاك أو آخر فقال: (يا رسول الله: أي الهجرة أفضل؟!)، قال: «</w:t>
      </w:r>
      <w:r w:rsidRPr="000F205F">
        <w:rPr>
          <w:rFonts w:ascii="Traditional Arabic" w:hAnsi="Traditional Arabic" w:cs="Traditional Arabic"/>
          <w:bCs/>
          <w:sz w:val="28"/>
          <w:szCs w:val="28"/>
          <w:rtl/>
        </w:rPr>
        <w:t>ان تهجر ما كره ربك؛ والهجرة هجرتان هجرة الحاضر والبادي فهجرة البادي أن يجيب إذا دعي ويطيع إذا أمر والحاضر أعظمهما بلية وأفضلهما أجرا</w:t>
      </w:r>
      <w:r w:rsidRPr="000F205F">
        <w:rPr>
          <w:rFonts w:ascii="Traditional Arabic" w:hAnsi="Traditional Arabic" w:cs="Traditional Arabic"/>
          <w:sz w:val="28"/>
          <w:szCs w:val="28"/>
          <w:rtl/>
        </w:rPr>
        <w:t xml:space="preserve">»]؛ وأخرجه ابن حبان في صحيحه (ج11/ص580/ح5176)، وقال الشيخ شعيب الأرناؤوط: (إسناده صحيح)؛ وأخرجه الإمام أحمد بن حنبل في مسنده ج2/ص191/ح6792، ج2/ص195/ح6837؛ والحاكم في مستدركه ج1/ص56/ح26، ج1/ص56/ح27؛ والطيالسي في مسنده ج1/ص300/ح2272؛ والنسائي في سننه الكبرى ج6/ص486/ح11583؛ والبيهقي في سننه الكبرى ج10/ص243/ح20928؛ والإمام أبو بكر بن أبي شيبة في مصنفه ج5/ص331/ح26607، ج7/ص192/ح35243؛ والدارمي في سننه ج2/ص314/ح2516؛ والحارث/الهيثمي في مسنده (الزوائد) ج2/ص640/ح611، ج2/ص640/ح612؛ وغيرهم. قلت: هذه أسانيد صحاح كلها. </w:t>
      </w:r>
    </w:p>
    <w:p w14:paraId="2DB6167A" w14:textId="77777777" w:rsidR="00005C44" w:rsidRDefault="00005C44" w:rsidP="00005C44">
      <w:pPr>
        <w:rPr>
          <w:rFonts w:ascii="Traditional Arabic" w:hAnsi="Traditional Arabic" w:cs="Traditional Arabic"/>
          <w:sz w:val="22"/>
          <w:szCs w:val="22"/>
        </w:rPr>
      </w:pPr>
    </w:p>
    <w:p w14:paraId="3D892182" w14:textId="77777777" w:rsidR="00005C44" w:rsidRDefault="00005C44" w:rsidP="00005C44">
      <w:pPr>
        <w:rPr>
          <w:rFonts w:ascii="Calibri" w:hAnsi="Calibri" w:cs="Calibri"/>
          <w:lang w:bidi="ar-EG"/>
        </w:rPr>
      </w:pPr>
      <w:r>
        <w:rPr>
          <w:rFonts w:ascii="Calibri" w:hAnsi="Calibri" w:cs="Calibri"/>
          <w:lang w:bidi="ar-EG"/>
        </w:rPr>
        <w:lastRenderedPageBreak/>
        <w:t>- Recorded in “</w:t>
      </w:r>
      <w:proofErr w:type="spellStart"/>
      <w:r w:rsidRPr="0085102E">
        <w:rPr>
          <w:rFonts w:ascii="Calibri" w:hAnsi="Calibri" w:cs="Calibri"/>
          <w:b/>
          <w:bCs/>
          <w:lang w:bidi="ar-EG"/>
        </w:rPr>
        <w:t>Musnad</w:t>
      </w:r>
      <w:proofErr w:type="spellEnd"/>
      <w:r w:rsidRPr="0085102E">
        <w:rPr>
          <w:rFonts w:ascii="Calibri" w:hAnsi="Calibri" w:cs="Calibri"/>
          <w:b/>
          <w:bCs/>
          <w:lang w:bidi="ar-EG"/>
        </w:rPr>
        <w:t xml:space="preserve"> Al-Imam Ahmad bin Hanbal</w:t>
      </w:r>
      <w:r>
        <w:rPr>
          <w:rFonts w:ascii="Calibri" w:hAnsi="Calibri" w:cs="Calibri"/>
          <w:lang w:bidi="ar-EG"/>
        </w:rPr>
        <w:t xml:space="preserve">” (2/160/6487) there is another lengthy and well-documented Hadith related by Abdullah bin ‘Amr bin Al-‘Aas, may Allah be pleased with him: [Ibn Abi ‘Adiy related to us from </w:t>
      </w:r>
      <w:proofErr w:type="spellStart"/>
      <w:r>
        <w:rPr>
          <w:rFonts w:ascii="Calibri" w:hAnsi="Calibri" w:cs="Calibri"/>
          <w:lang w:bidi="ar-EG"/>
        </w:rPr>
        <w:t>Shu’bah</w:t>
      </w:r>
      <w:proofErr w:type="spellEnd"/>
      <w:r>
        <w:rPr>
          <w:rFonts w:ascii="Calibri" w:hAnsi="Calibri" w:cs="Calibri"/>
          <w:lang w:bidi="ar-EG"/>
        </w:rPr>
        <w:t xml:space="preserve">, from ‘Amr bin Murrah, from Abdullah bin Al-Harith, from Abu Kathir, from Abdullah bin ‘Amr bin Al-‘Aas: He said: I heard the Messenger of Allah </w:t>
      </w:r>
      <w:r>
        <w:rPr>
          <w:rFonts w:ascii="Calibri" w:hAnsi="Calibri" w:cs="Calibri" w:hint="cs"/>
          <w:rtl/>
          <w:lang w:bidi="ar-EG"/>
        </w:rPr>
        <w:t>ﷺ</w:t>
      </w:r>
      <w:r>
        <w:rPr>
          <w:rFonts w:ascii="Calibri" w:hAnsi="Calibri" w:cs="Calibri"/>
          <w:lang w:bidi="ar-EG"/>
        </w:rPr>
        <w:t xml:space="preserve"> saying: “</w:t>
      </w:r>
      <w:r w:rsidRPr="00F54F74">
        <w:rPr>
          <w:rFonts w:ascii="Calibri" w:hAnsi="Calibri" w:cs="Calibri"/>
          <w:b/>
          <w:bCs/>
          <w:lang w:bidi="ar-EG"/>
        </w:rPr>
        <w:t xml:space="preserve">The </w:t>
      </w:r>
      <w:proofErr w:type="spellStart"/>
      <w:r w:rsidRPr="00F54F74">
        <w:rPr>
          <w:rFonts w:ascii="Calibri" w:hAnsi="Calibri" w:cs="Calibri"/>
          <w:b/>
          <w:bCs/>
          <w:lang w:bidi="ar-EG"/>
        </w:rPr>
        <w:t>Zhulm</w:t>
      </w:r>
      <w:proofErr w:type="spellEnd"/>
      <w:r w:rsidRPr="00F54F74">
        <w:rPr>
          <w:rFonts w:ascii="Calibri" w:hAnsi="Calibri" w:cs="Calibri"/>
          <w:b/>
          <w:bCs/>
          <w:lang w:bidi="ar-EG"/>
        </w:rPr>
        <w:t xml:space="preserve"> (injustice or wrongdoing) will be </w:t>
      </w:r>
      <w:proofErr w:type="spellStart"/>
      <w:r w:rsidRPr="00F54F74">
        <w:rPr>
          <w:rFonts w:ascii="Calibri" w:hAnsi="Calibri" w:cs="Calibri"/>
          <w:b/>
          <w:bCs/>
          <w:lang w:bidi="ar-EG"/>
        </w:rPr>
        <w:t>Zhulumaat</w:t>
      </w:r>
      <w:proofErr w:type="spellEnd"/>
      <w:r w:rsidRPr="00F54F74">
        <w:rPr>
          <w:rFonts w:ascii="Calibri" w:hAnsi="Calibri" w:cs="Calibri"/>
          <w:b/>
          <w:bCs/>
          <w:lang w:bidi="ar-EG"/>
        </w:rPr>
        <w:t xml:space="preserve"> (darknesses) on the Day of Judgement</w:t>
      </w:r>
      <w:r w:rsidRPr="00634D4C">
        <w:rPr>
          <w:rFonts w:ascii="Calibri" w:hAnsi="Calibri" w:cs="Calibri"/>
          <w:lang w:bidi="ar-EG"/>
        </w:rPr>
        <w:t>. Beware of obscenity, for Allah does not like obscenity and foul language. Beware of stinginess, for stinginess destroyed those who were before you. It commanded them to sever relations, and they severed them; it commanded them to be miserly, and they were miserly; it commanded them to commit immorality, and they committed immorality</w:t>
      </w:r>
      <w:r>
        <w:rPr>
          <w:rFonts w:ascii="Calibri" w:hAnsi="Calibri" w:cs="Calibri"/>
          <w:lang w:bidi="ar-EG"/>
        </w:rPr>
        <w:t>”</w:t>
      </w:r>
      <w:r w:rsidRPr="00634D4C">
        <w:rPr>
          <w:rFonts w:ascii="Calibri" w:hAnsi="Calibri" w:cs="Calibri"/>
          <w:lang w:bidi="ar-EG"/>
        </w:rPr>
        <w:t>. A man stood up and said</w:t>
      </w:r>
      <w:r>
        <w:rPr>
          <w:rFonts w:ascii="Calibri" w:hAnsi="Calibri" w:cs="Calibri"/>
          <w:lang w:bidi="ar-EG"/>
        </w:rPr>
        <w:t>:</w:t>
      </w:r>
      <w:r w:rsidRPr="00634D4C">
        <w:rPr>
          <w:rFonts w:ascii="Calibri" w:hAnsi="Calibri" w:cs="Calibri"/>
          <w:lang w:bidi="ar-EG"/>
        </w:rPr>
        <w:t xml:space="preserve"> </w:t>
      </w:r>
      <w:r>
        <w:rPr>
          <w:rFonts w:ascii="Calibri" w:hAnsi="Calibri" w:cs="Calibri"/>
          <w:lang w:bidi="ar-EG"/>
        </w:rPr>
        <w:t>“</w:t>
      </w:r>
      <w:r w:rsidRPr="00634D4C">
        <w:rPr>
          <w:rFonts w:ascii="Calibri" w:hAnsi="Calibri" w:cs="Calibri"/>
          <w:lang w:bidi="ar-EG"/>
        </w:rPr>
        <w:t>O Messenger of Allah, which Islam is best?</w:t>
      </w:r>
      <w:r>
        <w:rPr>
          <w:rFonts w:ascii="Calibri" w:hAnsi="Calibri" w:cs="Calibri"/>
          <w:lang w:bidi="ar-EG"/>
        </w:rPr>
        <w:t>”</w:t>
      </w:r>
      <w:r w:rsidRPr="00634D4C">
        <w:rPr>
          <w:rFonts w:ascii="Calibri" w:hAnsi="Calibri" w:cs="Calibri"/>
          <w:lang w:bidi="ar-EG"/>
        </w:rPr>
        <w:t xml:space="preserve"> He said</w:t>
      </w:r>
      <w:r>
        <w:rPr>
          <w:rFonts w:ascii="Calibri" w:hAnsi="Calibri" w:cs="Calibri"/>
          <w:lang w:bidi="ar-EG"/>
        </w:rPr>
        <w:t>:</w:t>
      </w:r>
      <w:r w:rsidRPr="00634D4C">
        <w:rPr>
          <w:rFonts w:ascii="Calibri" w:hAnsi="Calibri" w:cs="Calibri"/>
          <w:lang w:bidi="ar-EG"/>
        </w:rPr>
        <w:t xml:space="preserve"> </w:t>
      </w:r>
      <w:r>
        <w:rPr>
          <w:rFonts w:ascii="Calibri" w:hAnsi="Calibri" w:cs="Calibri"/>
          <w:lang w:bidi="ar-EG"/>
        </w:rPr>
        <w:t>“</w:t>
      </w:r>
      <w:r w:rsidRPr="00634D4C">
        <w:rPr>
          <w:rFonts w:ascii="Calibri" w:hAnsi="Calibri" w:cs="Calibri"/>
          <w:lang w:bidi="ar-EG"/>
        </w:rPr>
        <w:t>That the Muslims are safe from your tongue and your hand</w:t>
      </w:r>
      <w:r>
        <w:rPr>
          <w:rFonts w:ascii="Calibri" w:hAnsi="Calibri" w:cs="Calibri"/>
          <w:lang w:bidi="ar-EG"/>
        </w:rPr>
        <w:t>”.</w:t>
      </w:r>
      <w:r w:rsidRPr="00634D4C">
        <w:rPr>
          <w:rFonts w:ascii="Calibri" w:hAnsi="Calibri" w:cs="Calibri"/>
          <w:lang w:bidi="ar-EG"/>
        </w:rPr>
        <w:t xml:space="preserve"> Another man stood up and said</w:t>
      </w:r>
      <w:r>
        <w:rPr>
          <w:rFonts w:ascii="Calibri" w:hAnsi="Calibri" w:cs="Calibri"/>
          <w:lang w:bidi="ar-EG"/>
        </w:rPr>
        <w:t>:</w:t>
      </w:r>
      <w:r w:rsidRPr="00634D4C">
        <w:rPr>
          <w:rFonts w:ascii="Calibri" w:hAnsi="Calibri" w:cs="Calibri"/>
          <w:lang w:bidi="ar-EG"/>
        </w:rPr>
        <w:t xml:space="preserve"> </w:t>
      </w:r>
      <w:r>
        <w:rPr>
          <w:rFonts w:ascii="Calibri" w:hAnsi="Calibri" w:cs="Calibri"/>
          <w:lang w:bidi="ar-EG"/>
        </w:rPr>
        <w:t>“</w:t>
      </w:r>
      <w:r w:rsidRPr="00634D4C">
        <w:rPr>
          <w:rFonts w:ascii="Calibri" w:hAnsi="Calibri" w:cs="Calibri"/>
          <w:lang w:bidi="ar-EG"/>
        </w:rPr>
        <w:t>O Messenger of Allah, which migration (Hijrah) is best?</w:t>
      </w:r>
      <w:r>
        <w:rPr>
          <w:rFonts w:ascii="Calibri" w:hAnsi="Calibri" w:cs="Calibri"/>
          <w:lang w:bidi="ar-EG"/>
        </w:rPr>
        <w:t>”</w:t>
      </w:r>
      <w:r w:rsidRPr="00634D4C">
        <w:rPr>
          <w:rFonts w:ascii="Calibri" w:hAnsi="Calibri" w:cs="Calibri"/>
          <w:lang w:bidi="ar-EG"/>
        </w:rPr>
        <w:t xml:space="preserve"> He said</w:t>
      </w:r>
      <w:r>
        <w:rPr>
          <w:rFonts w:ascii="Calibri" w:hAnsi="Calibri" w:cs="Calibri"/>
          <w:lang w:bidi="ar-EG"/>
        </w:rPr>
        <w:t>:</w:t>
      </w:r>
      <w:r w:rsidRPr="00634D4C">
        <w:rPr>
          <w:rFonts w:ascii="Calibri" w:hAnsi="Calibri" w:cs="Calibri"/>
          <w:lang w:bidi="ar-EG"/>
        </w:rPr>
        <w:t xml:space="preserve"> </w:t>
      </w:r>
      <w:r>
        <w:rPr>
          <w:rFonts w:ascii="Calibri" w:hAnsi="Calibri" w:cs="Calibri"/>
          <w:lang w:bidi="ar-EG"/>
        </w:rPr>
        <w:t>“</w:t>
      </w:r>
      <w:r w:rsidRPr="00634D4C">
        <w:rPr>
          <w:rFonts w:ascii="Calibri" w:hAnsi="Calibri" w:cs="Calibri"/>
          <w:lang w:bidi="ar-EG"/>
        </w:rPr>
        <w:t xml:space="preserve">To </w:t>
      </w:r>
      <w:r>
        <w:rPr>
          <w:rFonts w:ascii="Calibri" w:hAnsi="Calibri" w:cs="Calibri"/>
          <w:lang w:bidi="ar-EG"/>
        </w:rPr>
        <w:t>abandon</w:t>
      </w:r>
      <w:r w:rsidRPr="00634D4C">
        <w:rPr>
          <w:rFonts w:ascii="Calibri" w:hAnsi="Calibri" w:cs="Calibri"/>
          <w:lang w:bidi="ar-EG"/>
        </w:rPr>
        <w:t xml:space="preserve"> </w:t>
      </w:r>
      <w:r>
        <w:rPr>
          <w:rFonts w:ascii="Calibri" w:hAnsi="Calibri" w:cs="Calibri"/>
          <w:lang w:bidi="ar-EG"/>
        </w:rPr>
        <w:t>that which</w:t>
      </w:r>
      <w:r w:rsidRPr="00634D4C">
        <w:rPr>
          <w:rFonts w:ascii="Calibri" w:hAnsi="Calibri" w:cs="Calibri"/>
          <w:lang w:bidi="ar-EG"/>
        </w:rPr>
        <w:t xml:space="preserve"> your Lord dislikes. And migration is of two kinds: the migration of the one who </w:t>
      </w:r>
      <w:r>
        <w:rPr>
          <w:rFonts w:ascii="Calibri" w:hAnsi="Calibri" w:cs="Calibri"/>
          <w:lang w:bidi="ar-EG"/>
        </w:rPr>
        <w:t>lives in the town</w:t>
      </w:r>
      <w:r w:rsidRPr="00634D4C">
        <w:rPr>
          <w:rFonts w:ascii="Calibri" w:hAnsi="Calibri" w:cs="Calibri"/>
          <w:lang w:bidi="ar-EG"/>
        </w:rPr>
        <w:t xml:space="preserve"> and the migration of the one who </w:t>
      </w:r>
      <w:r>
        <w:rPr>
          <w:rFonts w:ascii="Calibri" w:hAnsi="Calibri" w:cs="Calibri"/>
          <w:lang w:bidi="ar-EG"/>
        </w:rPr>
        <w:t>lives as a Bedouin</w:t>
      </w:r>
      <w:r w:rsidRPr="00634D4C">
        <w:rPr>
          <w:rFonts w:ascii="Calibri" w:hAnsi="Calibri" w:cs="Calibri"/>
          <w:lang w:bidi="ar-EG"/>
        </w:rPr>
        <w:t xml:space="preserve">. The migration of the one who </w:t>
      </w:r>
      <w:r>
        <w:rPr>
          <w:rFonts w:ascii="Calibri" w:hAnsi="Calibri" w:cs="Calibri"/>
          <w:lang w:bidi="ar-EG"/>
        </w:rPr>
        <w:t>lives as a Bedouin</w:t>
      </w:r>
      <w:r w:rsidRPr="00634D4C">
        <w:rPr>
          <w:rFonts w:ascii="Calibri" w:hAnsi="Calibri" w:cs="Calibri"/>
          <w:lang w:bidi="ar-EG"/>
        </w:rPr>
        <w:t xml:space="preserve"> is to respond when called and to obey when ordered, and the one who </w:t>
      </w:r>
      <w:r>
        <w:rPr>
          <w:rFonts w:ascii="Calibri" w:hAnsi="Calibri" w:cs="Calibri"/>
          <w:lang w:bidi="ar-EG"/>
        </w:rPr>
        <w:t>lives in a town</w:t>
      </w:r>
      <w:r w:rsidRPr="00634D4C">
        <w:rPr>
          <w:rFonts w:ascii="Calibri" w:hAnsi="Calibri" w:cs="Calibri"/>
          <w:lang w:bidi="ar-EG"/>
        </w:rPr>
        <w:t xml:space="preserve"> faces greater trials and earns greater reward</w:t>
      </w:r>
      <w:r>
        <w:rPr>
          <w:rFonts w:ascii="Calibri" w:hAnsi="Calibri" w:cs="Calibri"/>
          <w:lang w:bidi="ar-EG"/>
        </w:rPr>
        <w:t>”]. Ibn Hibban also recorded it in his Sahih (11/580/5176). Ash-Sheik Shu’aib Al-</w:t>
      </w:r>
      <w:proofErr w:type="spellStart"/>
      <w:r>
        <w:rPr>
          <w:rFonts w:ascii="Calibri" w:hAnsi="Calibri" w:cs="Calibri"/>
          <w:lang w:bidi="ar-EG"/>
        </w:rPr>
        <w:t>Arna’ut</w:t>
      </w:r>
      <w:proofErr w:type="spellEnd"/>
      <w:r>
        <w:rPr>
          <w:rFonts w:ascii="Calibri" w:hAnsi="Calibri" w:cs="Calibri"/>
          <w:lang w:bidi="ar-EG"/>
        </w:rPr>
        <w:t xml:space="preserve"> stated: [Its Isnad is Sahih]. Al-Imam Ahmad bin Hanbal recorded it in his </w:t>
      </w:r>
      <w:proofErr w:type="spellStart"/>
      <w:r>
        <w:rPr>
          <w:rFonts w:ascii="Calibri" w:hAnsi="Calibri" w:cs="Calibri"/>
          <w:lang w:bidi="ar-EG"/>
        </w:rPr>
        <w:t>Musnad</w:t>
      </w:r>
      <w:proofErr w:type="spellEnd"/>
      <w:r>
        <w:rPr>
          <w:rFonts w:ascii="Calibri" w:hAnsi="Calibri" w:cs="Calibri"/>
          <w:lang w:bidi="ar-EG"/>
        </w:rPr>
        <w:t xml:space="preserve"> (2/191/6792 and 2/195/6837), Al-Hakim in his </w:t>
      </w:r>
      <w:proofErr w:type="spellStart"/>
      <w:r>
        <w:rPr>
          <w:rFonts w:ascii="Calibri" w:hAnsi="Calibri" w:cs="Calibri"/>
          <w:lang w:bidi="ar-EG"/>
        </w:rPr>
        <w:t>Mustadrak</w:t>
      </w:r>
      <w:proofErr w:type="spellEnd"/>
      <w:r>
        <w:rPr>
          <w:rFonts w:ascii="Calibri" w:hAnsi="Calibri" w:cs="Calibri"/>
          <w:lang w:bidi="ar-EG"/>
        </w:rPr>
        <w:t xml:space="preserve"> (1/56/26 and 1/56/27), At-</w:t>
      </w:r>
      <w:proofErr w:type="spellStart"/>
      <w:r>
        <w:rPr>
          <w:rFonts w:ascii="Calibri" w:hAnsi="Calibri" w:cs="Calibri"/>
          <w:lang w:bidi="ar-EG"/>
        </w:rPr>
        <w:t>Tayalisiy</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(1/300/2272), An-</w:t>
      </w:r>
      <w:proofErr w:type="spellStart"/>
      <w:r>
        <w:rPr>
          <w:rFonts w:ascii="Calibri" w:hAnsi="Calibri" w:cs="Calibri"/>
          <w:lang w:bidi="ar-EG"/>
        </w:rPr>
        <w:t>Nasa’iy</w:t>
      </w:r>
      <w:proofErr w:type="spellEnd"/>
      <w:r>
        <w:rPr>
          <w:rFonts w:ascii="Calibri" w:hAnsi="Calibri" w:cs="Calibri"/>
          <w:lang w:bidi="ar-EG"/>
        </w:rPr>
        <w:t xml:space="preserve"> in his Sunan Al-Kubra (6/486/11583), Al-</w:t>
      </w:r>
      <w:proofErr w:type="spellStart"/>
      <w:r>
        <w:rPr>
          <w:rFonts w:ascii="Calibri" w:hAnsi="Calibri" w:cs="Calibri"/>
          <w:lang w:bidi="ar-EG"/>
        </w:rPr>
        <w:t>Baihaqiy</w:t>
      </w:r>
      <w:proofErr w:type="spellEnd"/>
      <w:r>
        <w:rPr>
          <w:rFonts w:ascii="Calibri" w:hAnsi="Calibri" w:cs="Calibri"/>
          <w:lang w:bidi="ar-EG"/>
        </w:rPr>
        <w:t xml:space="preserve"> in his Sunan Al-Kubra (10/243/20928), Al-Imam Abu Bakr bin Abi Shaibah in his </w:t>
      </w:r>
      <w:proofErr w:type="spellStart"/>
      <w:r>
        <w:rPr>
          <w:rFonts w:ascii="Calibri" w:hAnsi="Calibri" w:cs="Calibri"/>
          <w:lang w:bidi="ar-EG"/>
        </w:rPr>
        <w:t>Musannaf</w:t>
      </w:r>
      <w:proofErr w:type="spellEnd"/>
      <w:r>
        <w:rPr>
          <w:rFonts w:ascii="Calibri" w:hAnsi="Calibri" w:cs="Calibri"/>
          <w:lang w:bidi="ar-EG"/>
        </w:rPr>
        <w:t xml:space="preserve"> (5/331/26607 and 7/192/35243), Ad-</w:t>
      </w:r>
      <w:proofErr w:type="spellStart"/>
      <w:r>
        <w:rPr>
          <w:rFonts w:ascii="Calibri" w:hAnsi="Calibri" w:cs="Calibri"/>
          <w:lang w:bidi="ar-EG"/>
        </w:rPr>
        <w:t>Darimi</w:t>
      </w:r>
      <w:proofErr w:type="spellEnd"/>
      <w:r>
        <w:rPr>
          <w:rFonts w:ascii="Calibri" w:hAnsi="Calibri" w:cs="Calibri"/>
          <w:lang w:bidi="ar-EG"/>
        </w:rPr>
        <w:t xml:space="preserve"> in his Sunan (2/314/2516) Al-Harith/Al-</w:t>
      </w:r>
      <w:proofErr w:type="spellStart"/>
      <w:r>
        <w:rPr>
          <w:rFonts w:ascii="Calibri" w:hAnsi="Calibri" w:cs="Calibri"/>
          <w:lang w:bidi="ar-EG"/>
        </w:rPr>
        <w:t>Haithami</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“Az-</w:t>
      </w:r>
      <w:proofErr w:type="spellStart"/>
      <w:r>
        <w:rPr>
          <w:rFonts w:ascii="Calibri" w:hAnsi="Calibri" w:cs="Calibri"/>
          <w:lang w:bidi="ar-EG"/>
        </w:rPr>
        <w:t>Zawa’id</w:t>
      </w:r>
      <w:proofErr w:type="spellEnd"/>
      <w:r>
        <w:rPr>
          <w:rFonts w:ascii="Calibri" w:hAnsi="Calibri" w:cs="Calibri"/>
          <w:lang w:bidi="ar-EG"/>
        </w:rPr>
        <w:t>” (2/640/611 and 2/640/612) and others besides them. I say: All these chains of transmission are Sahih.</w:t>
      </w:r>
    </w:p>
    <w:p w14:paraId="50D7543D" w14:textId="77777777" w:rsidR="00005C44" w:rsidRPr="00EB2817" w:rsidRDefault="00005C44" w:rsidP="00005C44">
      <w:pPr>
        <w:rPr>
          <w:rFonts w:ascii="Traditional Arabic" w:hAnsi="Traditional Arabic" w:cs="Traditional Arabic"/>
          <w:sz w:val="22"/>
          <w:szCs w:val="22"/>
          <w:rtl/>
        </w:rPr>
      </w:pPr>
    </w:p>
    <w:p w14:paraId="6FC7841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(ج10/ص243/ح20928)، بلفظ أتم من ذلك: [أخبرنا أبو بكر بن فورك أنبأ عبد الله بن جعفر حدثنا يونس بن حبيب حدثنا أبو داود حدثنا شعبة والمسعودي عن عمرو بن مرة قال سمعت عبد الله بن الحارث يحدث عن أبي كثير الزبيدي عن عبد الله بن عمرو بن العاص قال: قال رسول الله، صلى الله عليه وسلم: «</w:t>
      </w:r>
      <w:r w:rsidRPr="000F205F">
        <w:rPr>
          <w:rFonts w:ascii="Traditional Arabic" w:hAnsi="Traditional Arabic" w:cs="Traditional Arabic"/>
          <w:bCs/>
          <w:sz w:val="28"/>
          <w:szCs w:val="28"/>
          <w:rtl/>
        </w:rPr>
        <w:t>إياكم والظلم فإن الظلم ظلمات يوم القيامة؛ وإياكم والفحش فإن الله لا يحب الفحش ولا التفحش؛ وإياكم والشح فإنه أهلك من كان قبلكم أمرهم بالقطيعة فقطعوا وأمرهم بالبخل فبخلوا وأمرهم بالفجور ففجروا</w:t>
      </w:r>
      <w:r w:rsidRPr="000F205F">
        <w:rPr>
          <w:rFonts w:ascii="Traditional Arabic" w:hAnsi="Traditional Arabic" w:cs="Traditional Arabic"/>
          <w:sz w:val="28"/>
          <w:szCs w:val="28"/>
          <w:rtl/>
        </w:rPr>
        <w:t>»، فقام رجل فقال: (يا رسول الله: أي الإسلام أفضل)، قال شعبة في حديثه: «</w:t>
      </w:r>
      <w:r w:rsidRPr="000F205F">
        <w:rPr>
          <w:rFonts w:ascii="Traditional Arabic" w:hAnsi="Traditional Arabic" w:cs="Traditional Arabic"/>
          <w:bCs/>
          <w:sz w:val="28"/>
          <w:szCs w:val="28"/>
          <w:rtl/>
        </w:rPr>
        <w:t>من سلم المسلمون من لسانه ويده</w:t>
      </w:r>
      <w:r w:rsidRPr="000F205F">
        <w:rPr>
          <w:rFonts w:ascii="Traditional Arabic" w:hAnsi="Traditional Arabic" w:cs="Traditional Arabic"/>
          <w:sz w:val="28"/>
          <w:szCs w:val="28"/>
          <w:rtl/>
        </w:rPr>
        <w:t>»، وقال المسعودي: «</w:t>
      </w:r>
      <w:r w:rsidRPr="000F205F">
        <w:rPr>
          <w:rFonts w:ascii="Traditional Arabic" w:hAnsi="Traditional Arabic" w:cs="Traditional Arabic"/>
          <w:bCs/>
          <w:sz w:val="28"/>
          <w:szCs w:val="28"/>
          <w:rtl/>
        </w:rPr>
        <w:t>أن يسلم المسلمون من لسانه ويده</w:t>
      </w:r>
      <w:r w:rsidRPr="000F205F">
        <w:rPr>
          <w:rFonts w:ascii="Traditional Arabic" w:hAnsi="Traditional Arabic" w:cs="Traditional Arabic"/>
          <w:sz w:val="28"/>
          <w:szCs w:val="28"/>
          <w:rtl/>
        </w:rPr>
        <w:t>»، فقام ذلك أو غيره فقال: (يا رسول الله: أي الهجرة أفضل؟!)، قال: «</w:t>
      </w:r>
      <w:r w:rsidRPr="000F205F">
        <w:rPr>
          <w:rFonts w:ascii="Traditional Arabic" w:hAnsi="Traditional Arabic" w:cs="Traditional Arabic"/>
          <w:bCs/>
          <w:sz w:val="28"/>
          <w:szCs w:val="28"/>
          <w:rtl/>
        </w:rPr>
        <w:t>أن تهجر ما كره ربك»</w:t>
      </w:r>
      <w:r w:rsidRPr="000F205F">
        <w:rPr>
          <w:rFonts w:ascii="Traditional Arabic" w:hAnsi="Traditional Arabic" w:cs="Traditional Arabic"/>
          <w:sz w:val="28"/>
          <w:szCs w:val="28"/>
          <w:rtl/>
        </w:rPr>
        <w:t>، وقال رسول الله، صلى الله عليه وسلم: «</w:t>
      </w:r>
      <w:r w:rsidRPr="000F205F">
        <w:rPr>
          <w:rFonts w:ascii="Traditional Arabic" w:hAnsi="Traditional Arabic" w:cs="Traditional Arabic"/>
          <w:bCs/>
          <w:sz w:val="28"/>
          <w:szCs w:val="28"/>
          <w:rtl/>
        </w:rPr>
        <w:t>الهجرة هجرتان: هجرة الحاضر وهجرة البادي فأما البادي فيجيب إذا دعي ويطيع إذا أمر وأما الحاضر فهو أعظمهما بلية وأفضلهما أجرا</w:t>
      </w:r>
      <w:r w:rsidRPr="000F205F">
        <w:rPr>
          <w:rFonts w:ascii="Traditional Arabic" w:hAnsi="Traditional Arabic" w:cs="Traditional Arabic"/>
          <w:sz w:val="28"/>
          <w:szCs w:val="28"/>
          <w:rtl/>
        </w:rPr>
        <w:t>»، وقال المسعودي: وناداه رجل فقال: (يا رسول الله: أي الشهداء أفضل؟!)، قال: «</w:t>
      </w:r>
      <w:r w:rsidRPr="000F205F">
        <w:rPr>
          <w:rFonts w:ascii="Traditional Arabic" w:hAnsi="Traditional Arabic" w:cs="Traditional Arabic"/>
          <w:bCs/>
          <w:sz w:val="28"/>
          <w:szCs w:val="28"/>
          <w:rtl/>
        </w:rPr>
        <w:t>أن يعقر جوادك ويهراق دمك»</w:t>
      </w:r>
      <w:r w:rsidRPr="000F205F">
        <w:rPr>
          <w:rFonts w:ascii="Traditional Arabic" w:hAnsi="Traditional Arabic" w:cs="Traditional Arabic"/>
          <w:sz w:val="28"/>
          <w:szCs w:val="28"/>
          <w:rtl/>
        </w:rPr>
        <w:t>]. قلت: أبو داود المذكور في الإسناد هو الطيالسي، وهو حديث صحيح بتام طوله.</w:t>
      </w:r>
    </w:p>
    <w:p w14:paraId="5423880D" w14:textId="77777777" w:rsidR="00005C44" w:rsidRDefault="00005C44" w:rsidP="00005C44">
      <w:pPr>
        <w:rPr>
          <w:rFonts w:ascii="Traditional Arabic" w:hAnsi="Traditional Arabic" w:cs="Traditional Arabic"/>
          <w:sz w:val="22"/>
          <w:szCs w:val="22"/>
        </w:rPr>
      </w:pPr>
    </w:p>
    <w:p w14:paraId="722733F6" w14:textId="77777777" w:rsidR="00005C44" w:rsidRDefault="00005C44" w:rsidP="00005C44">
      <w:pPr>
        <w:rPr>
          <w:rFonts w:ascii="Calibri" w:hAnsi="Calibri" w:cs="Calibri"/>
          <w:lang w:bidi="ar-EG"/>
        </w:rPr>
      </w:pPr>
      <w:r>
        <w:rPr>
          <w:rFonts w:ascii="Calibri" w:hAnsi="Calibri" w:cs="Calibri"/>
          <w:lang w:bidi="ar-EG"/>
        </w:rPr>
        <w:t>- It came recorded in “</w:t>
      </w:r>
      <w:r w:rsidRPr="00DD66ED">
        <w:rPr>
          <w:rFonts w:ascii="Calibri" w:hAnsi="Calibri" w:cs="Calibri"/>
          <w:b/>
          <w:bCs/>
          <w:lang w:bidi="ar-EG"/>
        </w:rPr>
        <w:t>Sunan Al-</w:t>
      </w:r>
      <w:proofErr w:type="spellStart"/>
      <w:r w:rsidRPr="00DD66ED">
        <w:rPr>
          <w:rFonts w:ascii="Calibri" w:hAnsi="Calibri" w:cs="Calibri"/>
          <w:b/>
          <w:bCs/>
          <w:lang w:bidi="ar-EG"/>
        </w:rPr>
        <w:t>Baihaqiy</w:t>
      </w:r>
      <w:proofErr w:type="spellEnd"/>
      <w:r w:rsidRPr="00DD66ED">
        <w:rPr>
          <w:rFonts w:ascii="Calibri" w:hAnsi="Calibri" w:cs="Calibri"/>
          <w:b/>
          <w:bCs/>
          <w:lang w:bidi="ar-EG"/>
        </w:rPr>
        <w:t xml:space="preserve"> Al-Kubra</w:t>
      </w:r>
      <w:r>
        <w:rPr>
          <w:rFonts w:ascii="Calibri" w:hAnsi="Calibri" w:cs="Calibri"/>
          <w:lang w:bidi="ar-EG"/>
        </w:rPr>
        <w:t xml:space="preserve">” (10/243/20928) with a more complete wording: [Abu Bakr bin </w:t>
      </w:r>
      <w:proofErr w:type="spellStart"/>
      <w:r>
        <w:rPr>
          <w:rFonts w:ascii="Calibri" w:hAnsi="Calibri" w:cs="Calibri"/>
          <w:lang w:bidi="ar-EG"/>
        </w:rPr>
        <w:t>Fawrak</w:t>
      </w:r>
      <w:proofErr w:type="spellEnd"/>
      <w:r>
        <w:rPr>
          <w:rFonts w:ascii="Calibri" w:hAnsi="Calibri" w:cs="Calibri"/>
          <w:lang w:bidi="ar-EG"/>
        </w:rPr>
        <w:t xml:space="preserve"> informed us: Abdullah bin Ja’far informed us: Yunus bin Habib related to us: Abu Dawud related to us: </w:t>
      </w:r>
      <w:proofErr w:type="spellStart"/>
      <w:r>
        <w:rPr>
          <w:rFonts w:ascii="Calibri" w:hAnsi="Calibri" w:cs="Calibri"/>
          <w:lang w:bidi="ar-EG"/>
        </w:rPr>
        <w:t>Shu’bah</w:t>
      </w:r>
      <w:proofErr w:type="spellEnd"/>
      <w:r>
        <w:rPr>
          <w:rFonts w:ascii="Calibri" w:hAnsi="Calibri" w:cs="Calibri"/>
          <w:lang w:bidi="ar-EG"/>
        </w:rPr>
        <w:t xml:space="preserve"> and Al-</w:t>
      </w:r>
      <w:proofErr w:type="spellStart"/>
      <w:r>
        <w:rPr>
          <w:rFonts w:ascii="Calibri" w:hAnsi="Calibri" w:cs="Calibri"/>
          <w:lang w:bidi="ar-EG"/>
        </w:rPr>
        <w:t>Mas’udiy</w:t>
      </w:r>
      <w:proofErr w:type="spellEnd"/>
      <w:r>
        <w:rPr>
          <w:rFonts w:ascii="Calibri" w:hAnsi="Calibri" w:cs="Calibri"/>
          <w:lang w:bidi="ar-EG"/>
        </w:rPr>
        <w:t xml:space="preserve"> related to us from ‘Amr bin Murrah: He said: I heard Abdullah bin Al-Harith relating from Abu Kathir Az-</w:t>
      </w:r>
      <w:proofErr w:type="spellStart"/>
      <w:r>
        <w:rPr>
          <w:rFonts w:ascii="Calibri" w:hAnsi="Calibri" w:cs="Calibri"/>
          <w:lang w:bidi="ar-EG"/>
        </w:rPr>
        <w:t>Zubaidiy</w:t>
      </w:r>
      <w:proofErr w:type="spellEnd"/>
      <w:r>
        <w:rPr>
          <w:rFonts w:ascii="Calibri" w:hAnsi="Calibri" w:cs="Calibri"/>
          <w:lang w:bidi="ar-EG"/>
        </w:rPr>
        <w:t xml:space="preserve"> from Abdullah bin ‘Amr bin Al-‘Aas: He said: The Messenger of Allah </w:t>
      </w:r>
      <w:r>
        <w:rPr>
          <w:rFonts w:ascii="Calibri" w:hAnsi="Calibri" w:cs="Calibri" w:hint="cs"/>
          <w:rtl/>
          <w:lang w:bidi="ar-EG"/>
        </w:rPr>
        <w:t>ﷺ</w:t>
      </w:r>
      <w:r>
        <w:rPr>
          <w:rFonts w:ascii="Calibri" w:hAnsi="Calibri" w:cs="Calibri"/>
          <w:lang w:bidi="ar-EG"/>
        </w:rPr>
        <w:t xml:space="preserve"> said: “</w:t>
      </w:r>
      <w:r w:rsidRPr="005F7452">
        <w:rPr>
          <w:rFonts w:ascii="Calibri" w:hAnsi="Calibri" w:cs="Calibri"/>
          <w:b/>
          <w:bCs/>
          <w:lang w:bidi="ar-EG"/>
        </w:rPr>
        <w:t>Beware of injustice (</w:t>
      </w:r>
      <w:proofErr w:type="spellStart"/>
      <w:r w:rsidRPr="005F7452">
        <w:rPr>
          <w:rFonts w:ascii="Calibri" w:hAnsi="Calibri" w:cs="Calibri"/>
          <w:b/>
          <w:bCs/>
          <w:lang w:bidi="ar-EG"/>
        </w:rPr>
        <w:t>Azh-Zhulm</w:t>
      </w:r>
      <w:proofErr w:type="spellEnd"/>
      <w:r w:rsidRPr="005F7452">
        <w:rPr>
          <w:rFonts w:ascii="Calibri" w:hAnsi="Calibri" w:cs="Calibri"/>
          <w:b/>
          <w:bCs/>
          <w:lang w:bidi="ar-EG"/>
        </w:rPr>
        <w:t>), for injustice will be darknesses (</w:t>
      </w:r>
      <w:proofErr w:type="spellStart"/>
      <w:r w:rsidRPr="005F7452">
        <w:rPr>
          <w:rFonts w:ascii="Calibri" w:hAnsi="Calibri" w:cs="Calibri"/>
          <w:b/>
          <w:bCs/>
          <w:lang w:bidi="ar-EG"/>
        </w:rPr>
        <w:t>Zhulumaat</w:t>
      </w:r>
      <w:proofErr w:type="spellEnd"/>
      <w:r w:rsidRPr="005F7452">
        <w:rPr>
          <w:rFonts w:ascii="Calibri" w:hAnsi="Calibri" w:cs="Calibri"/>
          <w:b/>
          <w:bCs/>
          <w:lang w:bidi="ar-EG"/>
        </w:rPr>
        <w:t xml:space="preserve">) on the Day of Judgement. And beware of obscenity, for Allah does not like obscenity and foul language. And beware of stinginess, for stinginess destroyed those before you. It commanded them to sever relationships, and they severed them; </w:t>
      </w:r>
      <w:r w:rsidRPr="005F7452">
        <w:rPr>
          <w:rFonts w:ascii="Calibri" w:hAnsi="Calibri" w:cs="Calibri"/>
          <w:b/>
          <w:bCs/>
          <w:lang w:bidi="ar-EG"/>
        </w:rPr>
        <w:lastRenderedPageBreak/>
        <w:t>it commanded them to be miserly, and they were miserly; it commanded them to commit immorality, and they committed immorality</w:t>
      </w:r>
      <w:r>
        <w:rPr>
          <w:rFonts w:ascii="Calibri" w:hAnsi="Calibri" w:cs="Calibri"/>
          <w:lang w:bidi="ar-EG"/>
        </w:rPr>
        <w:t>”.</w:t>
      </w:r>
      <w:r w:rsidRPr="00526026">
        <w:rPr>
          <w:rFonts w:ascii="Calibri" w:hAnsi="Calibri" w:cs="Calibri"/>
          <w:lang w:bidi="ar-EG"/>
        </w:rPr>
        <w:t xml:space="preserve"> Then a man stood up and said: </w:t>
      </w:r>
      <w:r>
        <w:rPr>
          <w:rFonts w:ascii="Calibri" w:hAnsi="Calibri" w:cs="Calibri"/>
          <w:lang w:bidi="ar-EG"/>
        </w:rPr>
        <w:t>“</w:t>
      </w:r>
      <w:r w:rsidRPr="00526026">
        <w:rPr>
          <w:rFonts w:ascii="Calibri" w:hAnsi="Calibri" w:cs="Calibri"/>
          <w:lang w:bidi="ar-EG"/>
        </w:rPr>
        <w:t>O Messenger of Allah, which Islam is best?</w:t>
      </w:r>
      <w:r>
        <w:rPr>
          <w:rFonts w:ascii="Calibri" w:hAnsi="Calibri" w:cs="Calibri"/>
          <w:lang w:bidi="ar-EG"/>
        </w:rPr>
        <w:t>”</w:t>
      </w:r>
      <w:r w:rsidRPr="00526026">
        <w:rPr>
          <w:rFonts w:ascii="Calibri" w:hAnsi="Calibri" w:cs="Calibri"/>
          <w:lang w:bidi="ar-EG"/>
        </w:rPr>
        <w:t xml:space="preserve"> </w:t>
      </w:r>
      <w:proofErr w:type="spellStart"/>
      <w:r w:rsidRPr="00526026">
        <w:rPr>
          <w:rFonts w:ascii="Calibri" w:hAnsi="Calibri" w:cs="Calibri"/>
          <w:lang w:bidi="ar-EG"/>
        </w:rPr>
        <w:t>Shu</w:t>
      </w:r>
      <w:r>
        <w:rPr>
          <w:rFonts w:ascii="Calibri" w:hAnsi="Calibri" w:cs="Calibri"/>
          <w:lang w:bidi="ar-EG"/>
        </w:rPr>
        <w:t>’</w:t>
      </w:r>
      <w:r w:rsidRPr="00526026">
        <w:rPr>
          <w:rFonts w:ascii="Calibri" w:hAnsi="Calibri" w:cs="Calibri"/>
          <w:lang w:bidi="ar-EG"/>
        </w:rPr>
        <w:t>ba</w:t>
      </w:r>
      <w:r>
        <w:rPr>
          <w:rFonts w:ascii="Calibri" w:hAnsi="Calibri" w:cs="Calibri"/>
          <w:lang w:bidi="ar-EG"/>
        </w:rPr>
        <w:t>h</w:t>
      </w:r>
      <w:proofErr w:type="spellEnd"/>
      <w:r w:rsidRPr="00526026">
        <w:rPr>
          <w:rFonts w:ascii="Calibri" w:hAnsi="Calibri" w:cs="Calibri"/>
          <w:lang w:bidi="ar-EG"/>
        </w:rPr>
        <w:t xml:space="preserve"> said in his narration: </w:t>
      </w:r>
      <w:r>
        <w:rPr>
          <w:rFonts w:ascii="Calibri" w:hAnsi="Calibri" w:cs="Calibri"/>
          <w:lang w:bidi="ar-EG"/>
        </w:rPr>
        <w:t>“</w:t>
      </w:r>
      <w:r w:rsidRPr="005F7452">
        <w:rPr>
          <w:rFonts w:ascii="Calibri" w:hAnsi="Calibri" w:cs="Calibri"/>
          <w:b/>
          <w:bCs/>
          <w:lang w:bidi="ar-EG"/>
        </w:rPr>
        <w:t>The one whom the Muslims are safe from his tongue and hand</w:t>
      </w:r>
      <w:r>
        <w:rPr>
          <w:rFonts w:ascii="Calibri" w:hAnsi="Calibri" w:cs="Calibri"/>
          <w:lang w:bidi="ar-EG"/>
        </w:rPr>
        <w:t>”</w:t>
      </w:r>
      <w:r w:rsidRPr="00526026">
        <w:rPr>
          <w:rFonts w:ascii="Calibri" w:hAnsi="Calibri" w:cs="Calibri"/>
          <w:lang w:bidi="ar-EG"/>
        </w:rPr>
        <w:t xml:space="preserve"> Al-</w:t>
      </w:r>
      <w:proofErr w:type="spellStart"/>
      <w:r w:rsidRPr="00526026">
        <w:rPr>
          <w:rFonts w:ascii="Calibri" w:hAnsi="Calibri" w:cs="Calibri"/>
          <w:lang w:bidi="ar-EG"/>
        </w:rPr>
        <w:t>Mas</w:t>
      </w:r>
      <w:r>
        <w:rPr>
          <w:rFonts w:ascii="Calibri" w:hAnsi="Calibri" w:cs="Calibri"/>
          <w:lang w:bidi="ar-EG"/>
        </w:rPr>
        <w:t>’</w:t>
      </w:r>
      <w:r w:rsidRPr="00526026">
        <w:rPr>
          <w:rFonts w:ascii="Calibri" w:hAnsi="Calibri" w:cs="Calibri"/>
          <w:lang w:bidi="ar-EG"/>
        </w:rPr>
        <w:t>udi</w:t>
      </w:r>
      <w:r>
        <w:rPr>
          <w:rFonts w:ascii="Calibri" w:hAnsi="Calibri" w:cs="Calibri"/>
          <w:lang w:bidi="ar-EG"/>
        </w:rPr>
        <w:t>y</w:t>
      </w:r>
      <w:proofErr w:type="spellEnd"/>
      <w:r w:rsidRPr="00526026">
        <w:rPr>
          <w:rFonts w:ascii="Calibri" w:hAnsi="Calibri" w:cs="Calibri"/>
          <w:lang w:bidi="ar-EG"/>
        </w:rPr>
        <w:t xml:space="preserve"> said: </w:t>
      </w:r>
      <w:r>
        <w:rPr>
          <w:rFonts w:ascii="Calibri" w:hAnsi="Calibri" w:cs="Calibri"/>
          <w:lang w:bidi="ar-EG"/>
        </w:rPr>
        <w:t>“</w:t>
      </w:r>
      <w:r w:rsidRPr="005F7452">
        <w:rPr>
          <w:rFonts w:ascii="Calibri" w:hAnsi="Calibri" w:cs="Calibri"/>
          <w:b/>
          <w:bCs/>
          <w:lang w:bidi="ar-EG"/>
        </w:rPr>
        <w:t>That the Muslims are safe from his tongue and hand</w:t>
      </w:r>
      <w:r>
        <w:rPr>
          <w:rFonts w:ascii="Calibri" w:hAnsi="Calibri" w:cs="Calibri"/>
          <w:lang w:bidi="ar-EG"/>
        </w:rPr>
        <w:t>”.</w:t>
      </w:r>
      <w:r w:rsidRPr="00526026">
        <w:rPr>
          <w:rFonts w:ascii="Calibri" w:hAnsi="Calibri" w:cs="Calibri"/>
          <w:lang w:bidi="ar-EG"/>
        </w:rPr>
        <w:t xml:space="preserve"> Then the</w:t>
      </w:r>
      <w:r>
        <w:rPr>
          <w:rFonts w:ascii="Calibri" w:hAnsi="Calibri" w:cs="Calibri"/>
          <w:lang w:bidi="ar-EG"/>
        </w:rPr>
        <w:t xml:space="preserve"> same</w:t>
      </w:r>
      <w:r w:rsidRPr="00526026">
        <w:rPr>
          <w:rFonts w:ascii="Calibri" w:hAnsi="Calibri" w:cs="Calibri"/>
          <w:lang w:bidi="ar-EG"/>
        </w:rPr>
        <w:t xml:space="preserve"> man or another said: </w:t>
      </w:r>
      <w:r>
        <w:rPr>
          <w:rFonts w:ascii="Calibri" w:hAnsi="Calibri" w:cs="Calibri"/>
          <w:lang w:bidi="ar-EG"/>
        </w:rPr>
        <w:t>“</w:t>
      </w:r>
      <w:r w:rsidRPr="00526026">
        <w:rPr>
          <w:rFonts w:ascii="Calibri" w:hAnsi="Calibri" w:cs="Calibri"/>
          <w:lang w:bidi="ar-EG"/>
        </w:rPr>
        <w:t>O Messenger of Allah, which migration</w:t>
      </w:r>
      <w:r>
        <w:rPr>
          <w:rFonts w:ascii="Calibri" w:hAnsi="Calibri" w:cs="Calibri"/>
          <w:lang w:bidi="ar-EG"/>
        </w:rPr>
        <w:t xml:space="preserve"> (Hijrah)</w:t>
      </w:r>
      <w:r w:rsidRPr="00526026">
        <w:rPr>
          <w:rFonts w:ascii="Calibri" w:hAnsi="Calibri" w:cs="Calibri"/>
          <w:lang w:bidi="ar-EG"/>
        </w:rPr>
        <w:t xml:space="preserve"> is best?" He said: </w:t>
      </w:r>
      <w:r>
        <w:rPr>
          <w:rFonts w:ascii="Calibri" w:hAnsi="Calibri" w:cs="Calibri"/>
          <w:lang w:bidi="ar-EG"/>
        </w:rPr>
        <w:t>“</w:t>
      </w:r>
      <w:r w:rsidRPr="005F7452">
        <w:rPr>
          <w:rFonts w:ascii="Calibri" w:hAnsi="Calibri" w:cs="Calibri"/>
          <w:b/>
          <w:bCs/>
          <w:lang w:bidi="ar-EG"/>
        </w:rPr>
        <w:t>To abandon what your Lord dislikes</w:t>
      </w:r>
      <w:r>
        <w:rPr>
          <w:rFonts w:ascii="Calibri" w:hAnsi="Calibri" w:cs="Calibri"/>
          <w:lang w:bidi="ar-EG"/>
        </w:rPr>
        <w:t>”.</w:t>
      </w:r>
      <w:r w:rsidRPr="00526026">
        <w:rPr>
          <w:rFonts w:ascii="Calibri" w:hAnsi="Calibri" w:cs="Calibri"/>
          <w:lang w:bidi="ar-EG"/>
        </w:rPr>
        <w:t xml:space="preserve"> The Messenger of Allah </w:t>
      </w:r>
      <w:r>
        <w:rPr>
          <w:rFonts w:ascii="Calibri" w:hAnsi="Calibri" w:cs="Calibri" w:hint="cs"/>
          <w:rtl/>
          <w:lang w:bidi="ar-EG"/>
        </w:rPr>
        <w:t>ﷺ</w:t>
      </w:r>
      <w:r w:rsidRPr="00526026">
        <w:rPr>
          <w:rFonts w:ascii="Calibri" w:hAnsi="Calibri" w:cs="Calibri"/>
          <w:lang w:bidi="ar-EG"/>
        </w:rPr>
        <w:t xml:space="preserve"> also said: </w:t>
      </w:r>
      <w:r>
        <w:rPr>
          <w:rFonts w:ascii="Calibri" w:hAnsi="Calibri" w:cs="Calibri"/>
          <w:lang w:bidi="ar-EG"/>
        </w:rPr>
        <w:t>“</w:t>
      </w:r>
      <w:r w:rsidRPr="005F7452">
        <w:rPr>
          <w:rFonts w:ascii="Calibri" w:hAnsi="Calibri" w:cs="Calibri"/>
          <w:b/>
          <w:bCs/>
          <w:lang w:bidi="ar-EG"/>
        </w:rPr>
        <w:t>Migration (Al-Hijrah) is of two kinds: The migration of the one who is resident in a town (Al-</w:t>
      </w:r>
      <w:proofErr w:type="spellStart"/>
      <w:r w:rsidRPr="005F7452">
        <w:rPr>
          <w:rFonts w:ascii="Calibri" w:hAnsi="Calibri" w:cs="Calibri"/>
          <w:b/>
          <w:bCs/>
          <w:lang w:bidi="ar-EG"/>
        </w:rPr>
        <w:t>Haadir</w:t>
      </w:r>
      <w:proofErr w:type="spellEnd"/>
      <w:r w:rsidRPr="005F7452">
        <w:rPr>
          <w:rFonts w:ascii="Calibri" w:hAnsi="Calibri" w:cs="Calibri"/>
          <w:b/>
          <w:bCs/>
          <w:lang w:bidi="ar-EG"/>
        </w:rPr>
        <w:t>) and the migration of the one who lives outside of the towns as a Bedouin</w:t>
      </w:r>
      <w:r>
        <w:rPr>
          <w:rFonts w:ascii="Calibri" w:hAnsi="Calibri" w:cs="Calibri"/>
          <w:b/>
          <w:bCs/>
          <w:lang w:bidi="ar-EG"/>
        </w:rPr>
        <w:t xml:space="preserve"> (Al-</w:t>
      </w:r>
      <w:proofErr w:type="spellStart"/>
      <w:r>
        <w:rPr>
          <w:rFonts w:ascii="Calibri" w:hAnsi="Calibri" w:cs="Calibri"/>
          <w:b/>
          <w:bCs/>
          <w:lang w:bidi="ar-EG"/>
        </w:rPr>
        <w:t>Baadiy</w:t>
      </w:r>
      <w:proofErr w:type="spellEnd"/>
      <w:r>
        <w:rPr>
          <w:rFonts w:ascii="Calibri" w:hAnsi="Calibri" w:cs="Calibri"/>
          <w:b/>
          <w:bCs/>
          <w:lang w:bidi="ar-EG"/>
        </w:rPr>
        <w:t>)</w:t>
      </w:r>
      <w:r w:rsidRPr="005F7452">
        <w:rPr>
          <w:rFonts w:ascii="Calibri" w:hAnsi="Calibri" w:cs="Calibri"/>
          <w:b/>
          <w:bCs/>
          <w:lang w:bidi="ar-EG"/>
        </w:rPr>
        <w:t>. The migration of the one who lives outside of the towns as a Bedouin</w:t>
      </w:r>
      <w:r>
        <w:rPr>
          <w:rFonts w:ascii="Calibri" w:hAnsi="Calibri" w:cs="Calibri"/>
          <w:b/>
          <w:bCs/>
          <w:lang w:bidi="ar-EG"/>
        </w:rPr>
        <w:t xml:space="preserve"> (Al-</w:t>
      </w:r>
      <w:proofErr w:type="spellStart"/>
      <w:r>
        <w:rPr>
          <w:rFonts w:ascii="Calibri" w:hAnsi="Calibri" w:cs="Calibri"/>
          <w:b/>
          <w:bCs/>
          <w:lang w:bidi="ar-EG"/>
        </w:rPr>
        <w:t>Baadiy</w:t>
      </w:r>
      <w:proofErr w:type="spellEnd"/>
      <w:r>
        <w:rPr>
          <w:rFonts w:ascii="Calibri" w:hAnsi="Calibri" w:cs="Calibri"/>
          <w:b/>
          <w:bCs/>
          <w:lang w:bidi="ar-EG"/>
        </w:rPr>
        <w:t>)</w:t>
      </w:r>
      <w:r w:rsidRPr="005F7452">
        <w:rPr>
          <w:rFonts w:ascii="Calibri" w:hAnsi="Calibri" w:cs="Calibri"/>
          <w:b/>
          <w:bCs/>
          <w:lang w:bidi="ar-EG"/>
        </w:rPr>
        <w:t xml:space="preserve"> is to respond when called and to obey when ordered. As for the one who stays, he faces greater trials and earns greater reward</w:t>
      </w:r>
      <w:r>
        <w:rPr>
          <w:rFonts w:ascii="Calibri" w:hAnsi="Calibri" w:cs="Calibri"/>
          <w:lang w:bidi="ar-EG"/>
        </w:rPr>
        <w:t>”</w:t>
      </w:r>
      <w:r w:rsidRPr="00526026">
        <w:rPr>
          <w:rFonts w:ascii="Calibri" w:hAnsi="Calibri" w:cs="Calibri"/>
          <w:lang w:bidi="ar-EG"/>
        </w:rPr>
        <w:t xml:space="preserve"> Al-</w:t>
      </w:r>
      <w:proofErr w:type="spellStart"/>
      <w:r w:rsidRPr="00526026">
        <w:rPr>
          <w:rFonts w:ascii="Calibri" w:hAnsi="Calibri" w:cs="Calibri"/>
          <w:lang w:bidi="ar-EG"/>
        </w:rPr>
        <w:t>Mas</w:t>
      </w:r>
      <w:r>
        <w:rPr>
          <w:rFonts w:ascii="Calibri" w:hAnsi="Calibri" w:cs="Calibri"/>
          <w:lang w:bidi="ar-EG"/>
        </w:rPr>
        <w:t>’</w:t>
      </w:r>
      <w:r w:rsidRPr="00526026">
        <w:rPr>
          <w:rFonts w:ascii="Calibri" w:hAnsi="Calibri" w:cs="Calibri"/>
          <w:lang w:bidi="ar-EG"/>
        </w:rPr>
        <w:t>udi</w:t>
      </w:r>
      <w:r>
        <w:rPr>
          <w:rFonts w:ascii="Calibri" w:hAnsi="Calibri" w:cs="Calibri"/>
          <w:lang w:bidi="ar-EG"/>
        </w:rPr>
        <w:t>y</w:t>
      </w:r>
      <w:proofErr w:type="spellEnd"/>
      <w:r w:rsidRPr="00526026">
        <w:rPr>
          <w:rFonts w:ascii="Calibri" w:hAnsi="Calibri" w:cs="Calibri"/>
          <w:lang w:bidi="ar-EG"/>
        </w:rPr>
        <w:t xml:space="preserve"> said: A man called out to him and said: </w:t>
      </w:r>
      <w:r>
        <w:rPr>
          <w:rFonts w:ascii="Calibri" w:hAnsi="Calibri" w:cs="Calibri"/>
          <w:lang w:bidi="ar-EG"/>
        </w:rPr>
        <w:t>“</w:t>
      </w:r>
      <w:r w:rsidRPr="00526026">
        <w:rPr>
          <w:rFonts w:ascii="Calibri" w:hAnsi="Calibri" w:cs="Calibri"/>
          <w:lang w:bidi="ar-EG"/>
        </w:rPr>
        <w:t xml:space="preserve">O Messenger of Allah, which </w:t>
      </w:r>
      <w:r>
        <w:rPr>
          <w:rFonts w:ascii="Calibri" w:hAnsi="Calibri" w:cs="Calibri"/>
          <w:lang w:bidi="ar-EG"/>
        </w:rPr>
        <w:t>of the martyrs</w:t>
      </w:r>
      <w:r w:rsidRPr="00526026">
        <w:rPr>
          <w:rFonts w:ascii="Calibri" w:hAnsi="Calibri" w:cs="Calibri"/>
          <w:lang w:bidi="ar-EG"/>
        </w:rPr>
        <w:t xml:space="preserve"> is</w:t>
      </w:r>
      <w:r>
        <w:rPr>
          <w:rFonts w:ascii="Calibri" w:hAnsi="Calibri" w:cs="Calibri"/>
          <w:lang w:bidi="ar-EG"/>
        </w:rPr>
        <w:t xml:space="preserve"> the</w:t>
      </w:r>
      <w:r w:rsidRPr="00526026">
        <w:rPr>
          <w:rFonts w:ascii="Calibri" w:hAnsi="Calibri" w:cs="Calibri"/>
          <w:lang w:bidi="ar-EG"/>
        </w:rPr>
        <w:t xml:space="preserve"> best?</w:t>
      </w:r>
      <w:r>
        <w:rPr>
          <w:rFonts w:ascii="Calibri" w:hAnsi="Calibri" w:cs="Calibri"/>
          <w:lang w:bidi="ar-EG"/>
        </w:rPr>
        <w:t>”</w:t>
      </w:r>
      <w:r w:rsidRPr="00526026">
        <w:rPr>
          <w:rFonts w:ascii="Calibri" w:hAnsi="Calibri" w:cs="Calibri"/>
          <w:lang w:bidi="ar-EG"/>
        </w:rPr>
        <w:t xml:space="preserve"> He said: </w:t>
      </w:r>
      <w:r>
        <w:rPr>
          <w:rFonts w:ascii="Calibri" w:hAnsi="Calibri" w:cs="Calibri"/>
          <w:lang w:bidi="ar-EG"/>
        </w:rPr>
        <w:t>“</w:t>
      </w:r>
      <w:r w:rsidRPr="00D93B4F">
        <w:rPr>
          <w:rFonts w:ascii="Calibri" w:hAnsi="Calibri" w:cs="Calibri"/>
          <w:b/>
          <w:bCs/>
          <w:lang w:bidi="ar-EG"/>
        </w:rPr>
        <w:t>T</w:t>
      </w:r>
      <w:r w:rsidRPr="00D545B7">
        <w:rPr>
          <w:rFonts w:ascii="Calibri" w:hAnsi="Calibri" w:cs="Calibri"/>
          <w:b/>
          <w:bCs/>
          <w:lang w:bidi="ar-EG"/>
        </w:rPr>
        <w:t>he one in which your horse is wounded and your blood is spilled</w:t>
      </w:r>
      <w:r>
        <w:rPr>
          <w:rFonts w:ascii="Calibri" w:hAnsi="Calibri" w:cs="Calibri"/>
          <w:lang w:bidi="ar-EG"/>
        </w:rPr>
        <w:t>”]. I say: The Abu Dawud mentioned in the Isnad is At-</w:t>
      </w:r>
      <w:proofErr w:type="spellStart"/>
      <w:r>
        <w:rPr>
          <w:rFonts w:ascii="Calibri" w:hAnsi="Calibri" w:cs="Calibri"/>
          <w:lang w:bidi="ar-EG"/>
        </w:rPr>
        <w:t>Tayalisiy</w:t>
      </w:r>
      <w:proofErr w:type="spellEnd"/>
      <w:r>
        <w:rPr>
          <w:rFonts w:ascii="Calibri" w:hAnsi="Calibri" w:cs="Calibri"/>
          <w:lang w:bidi="ar-EG"/>
        </w:rPr>
        <w:t xml:space="preserve"> and it is a Sahih Hadith from beginning to end. </w:t>
      </w:r>
    </w:p>
    <w:p w14:paraId="65014B04" w14:textId="77777777" w:rsidR="00005C44" w:rsidRPr="008719BD" w:rsidRDefault="00005C44" w:rsidP="00005C44">
      <w:pPr>
        <w:rPr>
          <w:rFonts w:ascii="Traditional Arabic" w:hAnsi="Traditional Arabic" w:cs="Traditional Arabic"/>
          <w:sz w:val="22"/>
          <w:szCs w:val="22"/>
          <w:rtl/>
        </w:rPr>
      </w:pPr>
    </w:p>
    <w:p w14:paraId="7DA7D2F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ج2/ص431/ح9565)، حديث آخر ثالث عن أبي هريرة، رضي الله عنه: [حدثنا يحيى بن سعيد عن عبيد الله قال حدثني سعيد بن أبي سعيد عن أبي هريرة قال: قال النبي، صلى الله عليه وسلم: «</w:t>
      </w:r>
      <w:r w:rsidRPr="000F205F">
        <w:rPr>
          <w:rFonts w:ascii="Traditional Arabic" w:hAnsi="Traditional Arabic" w:cs="Traditional Arabic"/>
          <w:bCs/>
          <w:sz w:val="28"/>
          <w:szCs w:val="28"/>
          <w:rtl/>
        </w:rPr>
        <w:t>إياكم والظلم فان الظلم ظلمات عند الله يوم القيامة؛ وإياكم والفحش فان الله لا يحب الفحش والتفحش؛ وإياكم والشح فإنه دعا من قبلكم فاستحلوا محارمه، وسفكوا دماءهم، وقطعوا أرحامهم</w:t>
      </w:r>
      <w:r w:rsidRPr="000F205F">
        <w:rPr>
          <w:rFonts w:ascii="Traditional Arabic" w:hAnsi="Traditional Arabic" w:cs="Traditional Arabic"/>
          <w:sz w:val="28"/>
          <w:szCs w:val="28"/>
          <w:rtl/>
        </w:rPr>
        <w:t>»]، قلت: هذا إسناد صحيح، بل هو غاية في الصحة، لا سيما باعتبار الطرق الأخرى التي أخرجها الأئمة، فقد أخرجه الإمام البخاري في الأدب المفرد ج1/ص166/ح470، ج1/ص171/ح487؛ وابن حبان في صحيحه ج11/ص581/ح5177، ج14/ص142/ح6248؛ والإمام أحمد بن حنبل في مسنده ج2/ص431/ح9567؛ والحاكم في مستدركه ج1/ص57/ح28؛ والحميدي في مسنده ج2/ص490/ح1159؛ وغيرهم.</w:t>
      </w:r>
    </w:p>
    <w:p w14:paraId="2A550089" w14:textId="77777777" w:rsidR="00005C44" w:rsidRPr="008719BD" w:rsidRDefault="00005C44" w:rsidP="00005C44">
      <w:pPr>
        <w:rPr>
          <w:rFonts w:ascii="Traditional Arabic" w:hAnsi="Traditional Arabic" w:cs="Traditional Arabic"/>
          <w:sz w:val="22"/>
          <w:szCs w:val="22"/>
          <w:rtl/>
        </w:rPr>
      </w:pPr>
    </w:p>
    <w:p w14:paraId="1A02413E" w14:textId="77777777" w:rsidR="00005C44" w:rsidRDefault="00005C44" w:rsidP="00005C44">
      <w:pPr>
        <w:rPr>
          <w:rFonts w:ascii="Calibri" w:hAnsi="Calibri" w:cs="Calibri"/>
          <w:lang w:bidi="ar-EG"/>
        </w:rPr>
      </w:pPr>
      <w:r>
        <w:rPr>
          <w:rFonts w:ascii="Calibri" w:hAnsi="Calibri" w:cs="Calibri"/>
          <w:lang w:bidi="ar-EG"/>
        </w:rPr>
        <w:t>- A third Hadith related by Abu Hurairah, may Allah be pleased with him, came recorded in “</w:t>
      </w:r>
      <w:proofErr w:type="spellStart"/>
      <w:r w:rsidRPr="00D93B4F">
        <w:rPr>
          <w:rFonts w:ascii="Calibri" w:hAnsi="Calibri" w:cs="Calibri"/>
          <w:b/>
          <w:bCs/>
          <w:lang w:bidi="ar-EG"/>
        </w:rPr>
        <w:t>Musnad</w:t>
      </w:r>
      <w:proofErr w:type="spellEnd"/>
      <w:r w:rsidRPr="00D93B4F">
        <w:rPr>
          <w:rFonts w:ascii="Calibri" w:hAnsi="Calibri" w:cs="Calibri"/>
          <w:b/>
          <w:bCs/>
          <w:lang w:bidi="ar-EG"/>
        </w:rPr>
        <w:t xml:space="preserve"> Al-Imam Ahmad bin Hanbal</w:t>
      </w:r>
      <w:r>
        <w:rPr>
          <w:rFonts w:ascii="Calibri" w:hAnsi="Calibri" w:cs="Calibri"/>
          <w:lang w:bidi="ar-EG"/>
        </w:rPr>
        <w:t xml:space="preserve">” (2/431/9565): [Yahya bin Sa’eed related to us from ‘Ubaidullah: He said: Sa’eed bin Abi Sa’eed related to me from Abu Hurairah: He said: The Prophet </w:t>
      </w:r>
      <w:r>
        <w:rPr>
          <w:rFonts w:ascii="Calibri" w:hAnsi="Calibri" w:cs="Calibri" w:hint="cs"/>
          <w:rtl/>
          <w:lang w:bidi="ar-EG"/>
        </w:rPr>
        <w:t>ﷺ</w:t>
      </w:r>
      <w:r>
        <w:rPr>
          <w:rFonts w:ascii="Calibri" w:hAnsi="Calibri" w:cs="Calibri"/>
          <w:lang w:bidi="ar-EG"/>
        </w:rPr>
        <w:t xml:space="preserve"> said: “</w:t>
      </w:r>
      <w:r w:rsidRPr="00BC0DC4">
        <w:rPr>
          <w:rFonts w:ascii="Calibri" w:hAnsi="Calibri" w:cs="Calibri"/>
          <w:b/>
          <w:bCs/>
          <w:lang w:bidi="ar-EG"/>
        </w:rPr>
        <w:t>Beware of injustice (</w:t>
      </w:r>
      <w:proofErr w:type="spellStart"/>
      <w:r w:rsidRPr="00BC0DC4">
        <w:rPr>
          <w:rFonts w:ascii="Calibri" w:hAnsi="Calibri" w:cs="Calibri"/>
          <w:b/>
          <w:bCs/>
          <w:lang w:bidi="ar-EG"/>
        </w:rPr>
        <w:t>Azh-Zhulm</w:t>
      </w:r>
      <w:proofErr w:type="spellEnd"/>
      <w:r w:rsidRPr="00BC0DC4">
        <w:rPr>
          <w:rFonts w:ascii="Calibri" w:hAnsi="Calibri" w:cs="Calibri"/>
          <w:b/>
          <w:bCs/>
          <w:lang w:bidi="ar-EG"/>
        </w:rPr>
        <w:t xml:space="preserve">) because </w:t>
      </w:r>
      <w:proofErr w:type="spellStart"/>
      <w:r w:rsidRPr="00BC0DC4">
        <w:rPr>
          <w:rFonts w:ascii="Calibri" w:hAnsi="Calibri" w:cs="Calibri"/>
          <w:b/>
          <w:bCs/>
          <w:lang w:bidi="ar-EG"/>
        </w:rPr>
        <w:t>Azh-Zhulm</w:t>
      </w:r>
      <w:proofErr w:type="spellEnd"/>
      <w:r w:rsidRPr="00BC0DC4">
        <w:rPr>
          <w:rFonts w:ascii="Calibri" w:hAnsi="Calibri" w:cs="Calibri"/>
          <w:b/>
          <w:bCs/>
          <w:lang w:bidi="ar-EG"/>
        </w:rPr>
        <w:t xml:space="preserve"> (injustice) is </w:t>
      </w:r>
      <w:proofErr w:type="spellStart"/>
      <w:r w:rsidRPr="00BC0DC4">
        <w:rPr>
          <w:rFonts w:ascii="Calibri" w:hAnsi="Calibri" w:cs="Calibri"/>
          <w:b/>
          <w:bCs/>
          <w:lang w:bidi="ar-EG"/>
        </w:rPr>
        <w:t>Zhulumaat</w:t>
      </w:r>
      <w:proofErr w:type="spellEnd"/>
      <w:r w:rsidRPr="00BC0DC4">
        <w:rPr>
          <w:rFonts w:ascii="Calibri" w:hAnsi="Calibri" w:cs="Calibri"/>
          <w:b/>
          <w:bCs/>
          <w:lang w:bidi="ar-EG"/>
        </w:rPr>
        <w:t xml:space="preserve"> (darknesses) with Allah on the Day of Judgement. And beware of obscenity because Allah does not like obscenity and foul language. And beware of stinginess because it invited those who came before you and then they sought to make permissible what He had </w:t>
      </w:r>
      <w:proofErr w:type="gramStart"/>
      <w:r w:rsidRPr="00BC0DC4">
        <w:rPr>
          <w:rFonts w:ascii="Calibri" w:hAnsi="Calibri" w:cs="Calibri"/>
          <w:b/>
          <w:bCs/>
          <w:lang w:bidi="ar-EG"/>
        </w:rPr>
        <w:t>prohibited</w:t>
      </w:r>
      <w:proofErr w:type="gramEnd"/>
      <w:r w:rsidRPr="00BC0DC4">
        <w:rPr>
          <w:rFonts w:ascii="Calibri" w:hAnsi="Calibri" w:cs="Calibri"/>
          <w:b/>
          <w:bCs/>
          <w:lang w:bidi="ar-EG"/>
        </w:rPr>
        <w:t xml:space="preserve"> and they spilled blood and cut the ties of the womb (i.e., blood-</w:t>
      </w:r>
      <w:proofErr w:type="gramStart"/>
      <w:r w:rsidRPr="00BC0DC4">
        <w:rPr>
          <w:rFonts w:ascii="Calibri" w:hAnsi="Calibri" w:cs="Calibri"/>
          <w:b/>
          <w:bCs/>
          <w:lang w:bidi="ar-EG"/>
        </w:rPr>
        <w:t>relations)</w:t>
      </w:r>
      <w:r>
        <w:rPr>
          <w:rFonts w:ascii="Calibri" w:hAnsi="Calibri" w:cs="Calibri"/>
          <w:lang w:bidi="ar-EG"/>
        </w:rPr>
        <w:t>”</w:t>
      </w:r>
      <w:proofErr w:type="gramEnd"/>
      <w:r>
        <w:rPr>
          <w:rFonts w:ascii="Calibri" w:hAnsi="Calibri" w:cs="Calibri"/>
          <w:lang w:bidi="ar-EG"/>
        </w:rPr>
        <w:t xml:space="preserve">]. I say: This is a Sahih Isnad and of the highest level of authenticity especially when the other paths which the </w:t>
      </w:r>
      <w:proofErr w:type="spellStart"/>
      <w:r>
        <w:rPr>
          <w:rFonts w:ascii="Calibri" w:hAnsi="Calibri" w:cs="Calibri"/>
          <w:lang w:bidi="ar-EG"/>
        </w:rPr>
        <w:t>A’immah</w:t>
      </w:r>
      <w:proofErr w:type="spellEnd"/>
      <w:r>
        <w:rPr>
          <w:rFonts w:ascii="Calibri" w:hAnsi="Calibri" w:cs="Calibri"/>
          <w:lang w:bidi="ar-EG"/>
        </w:rPr>
        <w:t xml:space="preserve"> (scholars) recorded are taken into consideration. That is as Al-Imam Al-Bukhari recorded it in Al-Adab Al-Mufrad (1/166/470 and 1/171/487), Ibn Hibban in his Sahih (11/581/5177 and 14/142/6248), Al-Imam Ahmad bin Hanbal in his </w:t>
      </w:r>
      <w:proofErr w:type="spellStart"/>
      <w:r>
        <w:rPr>
          <w:rFonts w:ascii="Calibri" w:hAnsi="Calibri" w:cs="Calibri"/>
          <w:lang w:bidi="ar-EG"/>
        </w:rPr>
        <w:t>Musnad</w:t>
      </w:r>
      <w:proofErr w:type="spellEnd"/>
      <w:r>
        <w:rPr>
          <w:rFonts w:ascii="Calibri" w:hAnsi="Calibri" w:cs="Calibri"/>
          <w:lang w:bidi="ar-EG"/>
        </w:rPr>
        <w:t xml:space="preserve"> (2/431/9567), Al-Hakim in his </w:t>
      </w:r>
      <w:proofErr w:type="spellStart"/>
      <w:r>
        <w:rPr>
          <w:rFonts w:ascii="Calibri" w:hAnsi="Calibri" w:cs="Calibri"/>
          <w:lang w:bidi="ar-EG"/>
        </w:rPr>
        <w:t>Mustadrak</w:t>
      </w:r>
      <w:proofErr w:type="spellEnd"/>
      <w:r>
        <w:rPr>
          <w:rFonts w:ascii="Calibri" w:hAnsi="Calibri" w:cs="Calibri"/>
          <w:lang w:bidi="ar-EG"/>
        </w:rPr>
        <w:t xml:space="preserve"> (1/57/28), Al-</w:t>
      </w:r>
      <w:proofErr w:type="spellStart"/>
      <w:r>
        <w:rPr>
          <w:rFonts w:ascii="Calibri" w:hAnsi="Calibri" w:cs="Calibri"/>
          <w:lang w:bidi="ar-EG"/>
        </w:rPr>
        <w:t>Humaidiy</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(2/490/1159) and others besides them.</w:t>
      </w:r>
    </w:p>
    <w:p w14:paraId="638DA736" w14:textId="77777777" w:rsidR="00005C44" w:rsidRPr="008719BD" w:rsidRDefault="00005C44" w:rsidP="00005C44">
      <w:pPr>
        <w:rPr>
          <w:rFonts w:ascii="Traditional Arabic" w:hAnsi="Traditional Arabic" w:cs="Traditional Arabic"/>
          <w:sz w:val="22"/>
          <w:szCs w:val="22"/>
          <w:rtl/>
        </w:rPr>
      </w:pPr>
    </w:p>
    <w:p w14:paraId="4C54AB9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(ج4/ص1996/ح2578)، حديث رابع عن جابر بن عبد الله، رضي الله عنه: [حدثنا عبد الله بن مسلمة بن قعنب حدثنا داود يعنى بن قيس عن عبيد الله بن مقسم عن جابر بن عبد الله أن رسول الله، صلى الله عليه وسلم، قال: «</w:t>
      </w:r>
      <w:r w:rsidRPr="000F205F">
        <w:rPr>
          <w:rFonts w:ascii="Traditional Arabic" w:hAnsi="Traditional Arabic" w:cs="Traditional Arabic"/>
          <w:bCs/>
          <w:sz w:val="28"/>
          <w:szCs w:val="28"/>
          <w:rtl/>
        </w:rPr>
        <w:t>اتقوا الظلم فإن الظلم ظلمات يوم القيامة؛ واتقوا الشح فإن الشح أهلك من كان قبلكم حملهم على أن سفكوا دماءهم واستحلوا محارمهم</w:t>
      </w:r>
      <w:r w:rsidRPr="000F205F">
        <w:rPr>
          <w:rFonts w:ascii="Traditional Arabic" w:hAnsi="Traditional Arabic" w:cs="Traditional Arabic"/>
          <w:sz w:val="28"/>
          <w:szCs w:val="28"/>
          <w:rtl/>
        </w:rPr>
        <w:t xml:space="preserve">»]؛ وأخرجه البخاري في الأدب المفرد ج1/ص170/ح483، ج1/ص171/ح488؛ والإمام أحمد بن حنبل في مسنده </w:t>
      </w:r>
      <w:r w:rsidRPr="000F205F">
        <w:rPr>
          <w:rFonts w:ascii="Traditional Arabic" w:hAnsi="Traditional Arabic" w:cs="Traditional Arabic"/>
          <w:sz w:val="28"/>
          <w:szCs w:val="28"/>
          <w:rtl/>
        </w:rPr>
        <w:lastRenderedPageBreak/>
        <w:t>ج3/ص323/ح14501؛ والبيهقي في سننه الكبرى ج6/ص93/ح11281، ج10/ص134/ح20237؛ وعبد بن حميد في مسنده ج1/ص346/ح1143؛ والطبراني في معجمه الأوسط ج8/ص256/ح8561؛ وغيرهم.</w:t>
      </w:r>
    </w:p>
    <w:p w14:paraId="6747AC0D" w14:textId="77777777" w:rsidR="00005C44" w:rsidRDefault="00005C44" w:rsidP="00005C44">
      <w:pPr>
        <w:rPr>
          <w:rFonts w:ascii="Traditional Arabic" w:hAnsi="Traditional Arabic" w:cs="Traditional Arabic"/>
          <w:sz w:val="22"/>
          <w:szCs w:val="22"/>
        </w:rPr>
      </w:pPr>
    </w:p>
    <w:p w14:paraId="43A053A7" w14:textId="77777777" w:rsidR="00005C44" w:rsidRDefault="00005C44" w:rsidP="00005C44">
      <w:pPr>
        <w:rPr>
          <w:rFonts w:ascii="Calibri" w:hAnsi="Calibri" w:cs="Calibri"/>
          <w:lang w:bidi="ar-EG"/>
        </w:rPr>
      </w:pPr>
      <w:r>
        <w:rPr>
          <w:rFonts w:ascii="Calibri" w:hAnsi="Calibri" w:cs="Calibri"/>
          <w:lang w:bidi="ar-EG"/>
        </w:rPr>
        <w:t>- There is a fourth Hadith from Jabir bin Abdullah, may Allah be pleased with him, recorded in “</w:t>
      </w:r>
      <w:r w:rsidRPr="000534FD">
        <w:rPr>
          <w:rFonts w:ascii="Calibri" w:hAnsi="Calibri" w:cs="Calibri"/>
          <w:b/>
          <w:bCs/>
          <w:lang w:bidi="ar-EG"/>
        </w:rPr>
        <w:t>Sahih Muslim</w:t>
      </w:r>
      <w:r>
        <w:rPr>
          <w:rFonts w:ascii="Calibri" w:hAnsi="Calibri" w:cs="Calibri"/>
          <w:lang w:bidi="ar-EG"/>
        </w:rPr>
        <w:t xml:space="preserve">” (4/1996/2578): [Abdullah bin Maslamah bin </w:t>
      </w:r>
      <w:proofErr w:type="spellStart"/>
      <w:r>
        <w:rPr>
          <w:rFonts w:ascii="Calibri" w:hAnsi="Calibri" w:cs="Calibri"/>
          <w:lang w:bidi="ar-EG"/>
        </w:rPr>
        <w:t>Qa’nab</w:t>
      </w:r>
      <w:proofErr w:type="spellEnd"/>
      <w:r>
        <w:rPr>
          <w:rFonts w:ascii="Calibri" w:hAnsi="Calibri" w:cs="Calibri"/>
          <w:lang w:bidi="ar-EG"/>
        </w:rPr>
        <w:t xml:space="preserve"> related to us: Dawud, meaning Abu Qais, related to us from ‘Ubaidullah bin Miqsam, from Jabir bin Abdullah: That the Messenger of Allah </w:t>
      </w:r>
      <w:r>
        <w:rPr>
          <w:rFonts w:ascii="Calibri" w:hAnsi="Calibri" w:cs="Calibri" w:hint="cs"/>
          <w:rtl/>
          <w:lang w:bidi="ar-EG"/>
        </w:rPr>
        <w:t>ﷺ</w:t>
      </w:r>
      <w:r>
        <w:rPr>
          <w:rFonts w:ascii="Calibri" w:hAnsi="Calibri" w:cs="Calibri"/>
          <w:lang w:bidi="ar-EG"/>
        </w:rPr>
        <w:t xml:space="preserve"> said: “</w:t>
      </w:r>
      <w:r w:rsidRPr="00382F94">
        <w:rPr>
          <w:rFonts w:ascii="Calibri" w:hAnsi="Calibri" w:cs="Calibri"/>
          <w:b/>
          <w:bCs/>
          <w:lang w:bidi="ar-EG"/>
        </w:rPr>
        <w:t xml:space="preserve">Take precaution from </w:t>
      </w:r>
      <w:proofErr w:type="spellStart"/>
      <w:r w:rsidRPr="00382F94">
        <w:rPr>
          <w:rFonts w:ascii="Calibri" w:hAnsi="Calibri" w:cs="Calibri"/>
          <w:b/>
          <w:bCs/>
          <w:lang w:bidi="ar-EG"/>
        </w:rPr>
        <w:t>Azh-Zhulm</w:t>
      </w:r>
      <w:proofErr w:type="spellEnd"/>
      <w:r w:rsidRPr="00382F94">
        <w:rPr>
          <w:rFonts w:ascii="Calibri" w:hAnsi="Calibri" w:cs="Calibri"/>
          <w:b/>
          <w:bCs/>
          <w:lang w:bidi="ar-EG"/>
        </w:rPr>
        <w:t xml:space="preserve"> (injustice) because the </w:t>
      </w:r>
      <w:proofErr w:type="spellStart"/>
      <w:r w:rsidRPr="00382F94">
        <w:rPr>
          <w:rFonts w:ascii="Calibri" w:hAnsi="Calibri" w:cs="Calibri"/>
          <w:b/>
          <w:bCs/>
          <w:lang w:bidi="ar-EG"/>
        </w:rPr>
        <w:t>Zhulm</w:t>
      </w:r>
      <w:proofErr w:type="spellEnd"/>
      <w:r w:rsidRPr="00382F94">
        <w:rPr>
          <w:rFonts w:ascii="Calibri" w:hAnsi="Calibri" w:cs="Calibri"/>
          <w:b/>
          <w:bCs/>
          <w:lang w:bidi="ar-EG"/>
        </w:rPr>
        <w:t xml:space="preserve"> will be </w:t>
      </w:r>
      <w:proofErr w:type="spellStart"/>
      <w:r w:rsidRPr="00382F94">
        <w:rPr>
          <w:rFonts w:ascii="Calibri" w:hAnsi="Calibri" w:cs="Calibri"/>
          <w:b/>
          <w:bCs/>
          <w:lang w:bidi="ar-EG"/>
        </w:rPr>
        <w:t>Zhulumaat</w:t>
      </w:r>
      <w:proofErr w:type="spellEnd"/>
      <w:r w:rsidRPr="00382F94">
        <w:rPr>
          <w:rFonts w:ascii="Calibri" w:hAnsi="Calibri" w:cs="Calibri"/>
          <w:b/>
          <w:bCs/>
          <w:lang w:bidi="ar-EG"/>
        </w:rPr>
        <w:t xml:space="preserve"> (darknesses) on the Day of Judgement. And take </w:t>
      </w:r>
      <w:proofErr w:type="gramStart"/>
      <w:r w:rsidRPr="00382F94">
        <w:rPr>
          <w:rFonts w:ascii="Calibri" w:hAnsi="Calibri" w:cs="Calibri"/>
          <w:b/>
          <w:bCs/>
          <w:lang w:bidi="ar-EG"/>
        </w:rPr>
        <w:t>precaution</w:t>
      </w:r>
      <w:proofErr w:type="gramEnd"/>
      <w:r w:rsidRPr="00382F94">
        <w:rPr>
          <w:rFonts w:ascii="Calibri" w:hAnsi="Calibri" w:cs="Calibri"/>
          <w:b/>
          <w:bCs/>
          <w:lang w:bidi="ar-EG"/>
        </w:rPr>
        <w:t xml:space="preserve"> from Ash-</w:t>
      </w:r>
      <w:proofErr w:type="spellStart"/>
      <w:r w:rsidRPr="00382F94">
        <w:rPr>
          <w:rFonts w:ascii="Calibri" w:hAnsi="Calibri" w:cs="Calibri"/>
          <w:b/>
          <w:bCs/>
          <w:lang w:bidi="ar-EG"/>
        </w:rPr>
        <w:t>Shuhh</w:t>
      </w:r>
      <w:proofErr w:type="spellEnd"/>
      <w:r w:rsidRPr="00382F94">
        <w:rPr>
          <w:rFonts w:ascii="Calibri" w:hAnsi="Calibri" w:cs="Calibri"/>
          <w:b/>
          <w:bCs/>
          <w:lang w:bidi="ar-EG"/>
        </w:rPr>
        <w:t xml:space="preserve"> (miserliness) because Ash-</w:t>
      </w:r>
      <w:proofErr w:type="spellStart"/>
      <w:r w:rsidRPr="00382F94">
        <w:rPr>
          <w:rFonts w:ascii="Calibri" w:hAnsi="Calibri" w:cs="Calibri"/>
          <w:b/>
          <w:bCs/>
          <w:lang w:bidi="ar-EG"/>
        </w:rPr>
        <w:t>Shuhh</w:t>
      </w:r>
      <w:proofErr w:type="spellEnd"/>
      <w:r w:rsidRPr="00382F94">
        <w:rPr>
          <w:rFonts w:ascii="Calibri" w:hAnsi="Calibri" w:cs="Calibri"/>
          <w:b/>
          <w:bCs/>
          <w:lang w:bidi="ar-EG"/>
        </w:rPr>
        <w:t xml:space="preserve"> destroyed those who came before you. It led them to spill blood and to make permissible that which they had been prohibited (or their scared sanctities)</w:t>
      </w:r>
      <w:r>
        <w:rPr>
          <w:rFonts w:ascii="Calibri" w:hAnsi="Calibri" w:cs="Calibri"/>
          <w:lang w:bidi="ar-EG"/>
        </w:rPr>
        <w:t xml:space="preserve">”]. Al-Bukhari recorded it in Al-Adab Al-Mufrad (1/170/483 and 1/171/488), Al-Imam Ahmad bin Hanbal in his </w:t>
      </w:r>
      <w:proofErr w:type="spellStart"/>
      <w:r>
        <w:rPr>
          <w:rFonts w:ascii="Calibri" w:hAnsi="Calibri" w:cs="Calibri"/>
          <w:lang w:bidi="ar-EG"/>
        </w:rPr>
        <w:t>Musnad</w:t>
      </w:r>
      <w:proofErr w:type="spellEnd"/>
      <w:r>
        <w:rPr>
          <w:rFonts w:ascii="Calibri" w:hAnsi="Calibri" w:cs="Calibri"/>
          <w:lang w:bidi="ar-EG"/>
        </w:rPr>
        <w:t xml:space="preserve"> (3/323/14501) and Al-</w:t>
      </w:r>
      <w:proofErr w:type="spellStart"/>
      <w:r>
        <w:rPr>
          <w:rFonts w:ascii="Calibri" w:hAnsi="Calibri" w:cs="Calibri"/>
          <w:lang w:bidi="ar-EG"/>
        </w:rPr>
        <w:t>Baihaqiy</w:t>
      </w:r>
      <w:proofErr w:type="spellEnd"/>
      <w:r>
        <w:rPr>
          <w:rFonts w:ascii="Calibri" w:hAnsi="Calibri" w:cs="Calibri"/>
          <w:lang w:bidi="ar-EG"/>
        </w:rPr>
        <w:t xml:space="preserve"> in his Sunan Al-Kubra (6/93/11281 and 10/134/20237), ‘Abd bin Humaid in his </w:t>
      </w:r>
      <w:proofErr w:type="spellStart"/>
      <w:r>
        <w:rPr>
          <w:rFonts w:ascii="Calibri" w:hAnsi="Calibri" w:cs="Calibri"/>
          <w:lang w:bidi="ar-EG"/>
        </w:rPr>
        <w:t>Musnad</w:t>
      </w:r>
      <w:proofErr w:type="spellEnd"/>
      <w:r>
        <w:rPr>
          <w:rFonts w:ascii="Calibri" w:hAnsi="Calibri" w:cs="Calibri"/>
          <w:lang w:bidi="ar-EG"/>
        </w:rPr>
        <w:t xml:space="preserve"> (1/346/1143), At-Tabarani in his </w:t>
      </w:r>
      <w:proofErr w:type="spellStart"/>
      <w:r>
        <w:rPr>
          <w:rFonts w:ascii="Calibri" w:hAnsi="Calibri" w:cs="Calibri"/>
          <w:lang w:bidi="ar-EG"/>
        </w:rPr>
        <w:t>Mu’jam</w:t>
      </w:r>
      <w:proofErr w:type="spellEnd"/>
      <w:r>
        <w:rPr>
          <w:rFonts w:ascii="Calibri" w:hAnsi="Calibri" w:cs="Calibri"/>
          <w:lang w:bidi="ar-EG"/>
        </w:rPr>
        <w:t xml:space="preserve"> Al-Awsat (8/256/8561) and others besides them.</w:t>
      </w:r>
    </w:p>
    <w:p w14:paraId="78B5FAD7" w14:textId="77777777" w:rsidR="00005C44" w:rsidRPr="00B6666E" w:rsidRDefault="00005C44" w:rsidP="00005C44">
      <w:pPr>
        <w:rPr>
          <w:rFonts w:ascii="Traditional Arabic" w:hAnsi="Traditional Arabic" w:cs="Traditional Arabic"/>
          <w:sz w:val="22"/>
          <w:szCs w:val="22"/>
          <w:rtl/>
        </w:rPr>
      </w:pPr>
    </w:p>
    <w:p w14:paraId="78650DC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وجاء في </w:t>
      </w:r>
      <w:r w:rsidRPr="000F205F">
        <w:rPr>
          <w:rFonts w:ascii="Traditional Arabic" w:hAnsi="Traditional Arabic" w:cs="Traditional Arabic"/>
          <w:bCs/>
          <w:sz w:val="28"/>
          <w:szCs w:val="28"/>
          <w:rtl/>
        </w:rPr>
        <w:t>«المعجم الأوسط</w:t>
      </w:r>
      <w:r w:rsidRPr="000F205F">
        <w:rPr>
          <w:rFonts w:ascii="Traditional Arabic" w:hAnsi="Traditional Arabic" w:cs="Traditional Arabic"/>
          <w:sz w:val="28"/>
          <w:szCs w:val="28"/>
          <w:rtl/>
        </w:rPr>
        <w:t>»، (ج1/ص198/ح629)، حديث خامس عزيز عن الهرماس بن زياد، رضي الله عنه، سمعه في حجة الوداع وهو غلام صغير: [حدثنا أحمد قال حدثنا أحمد بن نضر النيسابوري قال حدثنا عبد الله بن عبد الرحمن بن مليحة عن عكرمة بن عمار عن الهرماس بن زياد قال: رأيت النبي، صلى الله عليه وسلم، يخطب على ناقته فقال: «</w:t>
      </w:r>
      <w:r w:rsidRPr="000F205F">
        <w:rPr>
          <w:rFonts w:ascii="Traditional Arabic" w:hAnsi="Traditional Arabic" w:cs="Traditional Arabic"/>
          <w:bCs/>
          <w:sz w:val="28"/>
          <w:szCs w:val="28"/>
          <w:rtl/>
        </w:rPr>
        <w:t>إياكم والخيانة فإنها بئست البطانة؛ وإياكم والظلم فإنه ظلمات يوم القيامة؛ وإياكم والشح فإنما أهلك من كان قبلكم الشح حتى سفكوا دماءهم وقطعوا أرحامهم</w:t>
      </w:r>
      <w:r w:rsidRPr="000F205F">
        <w:rPr>
          <w:rFonts w:ascii="Traditional Arabic" w:hAnsi="Traditional Arabic" w:cs="Traditional Arabic"/>
          <w:sz w:val="28"/>
          <w:szCs w:val="28"/>
          <w:rtl/>
        </w:rPr>
        <w:t xml:space="preserve">»]، وقال الإمام الطبراني: (لا يروى عن الهرماس إلا بهذا الإسناد، تفرد به أحمد بن نصر)، قلت: هذا إسناد جيد إن شاء الله تعالى، كما هو مبين في الملحق؛ وقد عُمِّر الهرماس بن زياد، رضي الله عنه، حتى لقيه عكرمة بن عمار سنة 102 هـ، وهو حي صحيح حافظ للحديث، فلا يدرى: أهو آخر الصحابة موتاً أو أبو الطفيل عامر بن واثلة، رضي الله عنهما! </w:t>
      </w:r>
    </w:p>
    <w:p w14:paraId="57CD847F" w14:textId="77777777" w:rsidR="00005C44" w:rsidRDefault="00005C44" w:rsidP="00005C44">
      <w:pPr>
        <w:rPr>
          <w:rFonts w:ascii="Traditional Arabic" w:hAnsi="Traditional Arabic" w:cs="Traditional Arabic"/>
          <w:sz w:val="22"/>
          <w:szCs w:val="22"/>
        </w:rPr>
      </w:pPr>
    </w:p>
    <w:p w14:paraId="0260DED2" w14:textId="77777777" w:rsidR="00005C44" w:rsidRDefault="00005C44" w:rsidP="00005C44">
      <w:pPr>
        <w:rPr>
          <w:rFonts w:ascii="Calibri" w:hAnsi="Calibri" w:cs="Calibri"/>
          <w:rtl/>
          <w:lang w:bidi="ar-EG"/>
        </w:rPr>
      </w:pPr>
      <w:r>
        <w:rPr>
          <w:rFonts w:ascii="Calibri" w:hAnsi="Calibri" w:cs="Calibri"/>
          <w:lang w:bidi="ar-EG"/>
        </w:rPr>
        <w:t>- A fifth cherished Hadith narrated by Al-</w:t>
      </w:r>
      <w:proofErr w:type="spellStart"/>
      <w:r>
        <w:rPr>
          <w:rFonts w:ascii="Calibri" w:hAnsi="Calibri" w:cs="Calibri"/>
          <w:lang w:bidi="ar-EG"/>
        </w:rPr>
        <w:t>Hirmas</w:t>
      </w:r>
      <w:proofErr w:type="spellEnd"/>
      <w:r>
        <w:rPr>
          <w:rFonts w:ascii="Calibri" w:hAnsi="Calibri" w:cs="Calibri"/>
          <w:lang w:bidi="ar-EG"/>
        </w:rPr>
        <w:t xml:space="preserve"> bin Ziyad, may Allah be pleased with him, was recorded in “</w:t>
      </w:r>
      <w:r w:rsidRPr="00D02323">
        <w:rPr>
          <w:rFonts w:ascii="Calibri" w:hAnsi="Calibri" w:cs="Calibri"/>
          <w:b/>
          <w:bCs/>
          <w:lang w:bidi="ar-EG"/>
        </w:rPr>
        <w:t>Al-</w:t>
      </w:r>
      <w:proofErr w:type="spellStart"/>
      <w:r w:rsidRPr="00D02323">
        <w:rPr>
          <w:rFonts w:ascii="Calibri" w:hAnsi="Calibri" w:cs="Calibri"/>
          <w:b/>
          <w:bCs/>
          <w:lang w:bidi="ar-EG"/>
        </w:rPr>
        <w:t>Mu’jam</w:t>
      </w:r>
      <w:proofErr w:type="spellEnd"/>
      <w:r w:rsidRPr="00D02323">
        <w:rPr>
          <w:rFonts w:ascii="Calibri" w:hAnsi="Calibri" w:cs="Calibri"/>
          <w:b/>
          <w:bCs/>
          <w:lang w:bidi="ar-EG"/>
        </w:rPr>
        <w:t xml:space="preserve"> Al-Awsat</w:t>
      </w:r>
      <w:r>
        <w:rPr>
          <w:rFonts w:ascii="Calibri" w:hAnsi="Calibri" w:cs="Calibri"/>
          <w:lang w:bidi="ar-EG"/>
        </w:rPr>
        <w:t>” (1/198/629): [5Ahmad related to us: He said: Ahmad bin Nadr An-</w:t>
      </w:r>
      <w:proofErr w:type="spellStart"/>
      <w:r>
        <w:rPr>
          <w:rFonts w:ascii="Calibri" w:hAnsi="Calibri" w:cs="Calibri"/>
          <w:lang w:bidi="ar-EG"/>
        </w:rPr>
        <w:t>Naisaburiy</w:t>
      </w:r>
      <w:proofErr w:type="spellEnd"/>
      <w:r>
        <w:rPr>
          <w:rFonts w:ascii="Calibri" w:hAnsi="Calibri" w:cs="Calibri"/>
          <w:lang w:bidi="ar-EG"/>
        </w:rPr>
        <w:t xml:space="preserve"> related to us: He said: Abdullah bin Abdur Rahman bin Maleehah related to us from ‘Ikrimah bin ‘Ammar, from Al-</w:t>
      </w:r>
      <w:proofErr w:type="spellStart"/>
      <w:r>
        <w:rPr>
          <w:rFonts w:ascii="Calibri" w:hAnsi="Calibri" w:cs="Calibri"/>
          <w:lang w:bidi="ar-EG"/>
        </w:rPr>
        <w:t>Hirmas</w:t>
      </w:r>
      <w:proofErr w:type="spellEnd"/>
      <w:r>
        <w:rPr>
          <w:rFonts w:ascii="Calibri" w:hAnsi="Calibri" w:cs="Calibri"/>
          <w:lang w:bidi="ar-EG"/>
        </w:rPr>
        <w:t xml:space="preserve"> bin Ziyad: He said: I saw the Prophet </w:t>
      </w:r>
      <w:r>
        <w:rPr>
          <w:rFonts w:ascii="Calibri" w:hAnsi="Calibri" w:cs="Calibri" w:hint="cs"/>
          <w:rtl/>
          <w:lang w:bidi="ar-EG"/>
        </w:rPr>
        <w:t>ﷺ</w:t>
      </w:r>
      <w:r>
        <w:rPr>
          <w:rFonts w:ascii="Calibri" w:hAnsi="Calibri" w:cs="Calibri"/>
          <w:lang w:bidi="ar-EG"/>
        </w:rPr>
        <w:t xml:space="preserve"> giving a speech upon his she-camel: He said: “</w:t>
      </w:r>
      <w:r w:rsidRPr="005E59C3">
        <w:rPr>
          <w:rFonts w:ascii="Calibri" w:hAnsi="Calibri" w:cs="Calibri"/>
          <w:b/>
          <w:bCs/>
          <w:lang w:bidi="ar-EG"/>
        </w:rPr>
        <w:t xml:space="preserve">Beware of treachery as it is a wretched companion. And beware of </w:t>
      </w:r>
      <w:proofErr w:type="spellStart"/>
      <w:r w:rsidRPr="005E59C3">
        <w:rPr>
          <w:rFonts w:ascii="Calibri" w:hAnsi="Calibri" w:cs="Calibri"/>
          <w:b/>
          <w:bCs/>
          <w:lang w:bidi="ar-EG"/>
        </w:rPr>
        <w:t>Azh-Zhulm</w:t>
      </w:r>
      <w:proofErr w:type="spellEnd"/>
      <w:r w:rsidRPr="005E59C3">
        <w:rPr>
          <w:rFonts w:ascii="Calibri" w:hAnsi="Calibri" w:cs="Calibri"/>
          <w:b/>
          <w:bCs/>
          <w:lang w:bidi="ar-EG"/>
        </w:rPr>
        <w:t xml:space="preserve"> (injustice) because it is </w:t>
      </w:r>
      <w:proofErr w:type="spellStart"/>
      <w:r w:rsidRPr="005E59C3">
        <w:rPr>
          <w:rFonts w:ascii="Calibri" w:hAnsi="Calibri" w:cs="Calibri"/>
          <w:b/>
          <w:bCs/>
          <w:lang w:bidi="ar-EG"/>
        </w:rPr>
        <w:t>Zhulumaat</w:t>
      </w:r>
      <w:proofErr w:type="spellEnd"/>
      <w:r w:rsidRPr="005E59C3">
        <w:rPr>
          <w:rFonts w:ascii="Calibri" w:hAnsi="Calibri" w:cs="Calibri"/>
          <w:b/>
          <w:bCs/>
          <w:lang w:bidi="ar-EG"/>
        </w:rPr>
        <w:t xml:space="preserve"> (darknesses) on the Day of Judgement. And beware of stinginess because stinginess destroyed those who came before you until they spilled blood and cut the ties of the womb (i.e., blood relations</w:t>
      </w:r>
      <w:r>
        <w:rPr>
          <w:rFonts w:ascii="Calibri" w:hAnsi="Calibri" w:cs="Calibri"/>
          <w:lang w:bidi="ar-EG"/>
        </w:rPr>
        <w:t>”]. Al-Imam At-Tabarani said: [It was not related from Al-</w:t>
      </w:r>
      <w:proofErr w:type="spellStart"/>
      <w:r>
        <w:rPr>
          <w:rFonts w:ascii="Calibri" w:hAnsi="Calibri" w:cs="Calibri"/>
          <w:lang w:bidi="ar-EG"/>
        </w:rPr>
        <w:t>Hirmas</w:t>
      </w:r>
      <w:proofErr w:type="spellEnd"/>
      <w:r>
        <w:rPr>
          <w:rFonts w:ascii="Calibri" w:hAnsi="Calibri" w:cs="Calibri"/>
          <w:lang w:bidi="ar-EG"/>
        </w:rPr>
        <w:t xml:space="preserve"> except with this Isnad which Ahmad bin Nadr was alone in]. I say: This Isnad is Jayyid (good) Insha’Allah as is made clear in the appendix. Al-</w:t>
      </w:r>
      <w:proofErr w:type="spellStart"/>
      <w:r>
        <w:rPr>
          <w:rFonts w:ascii="Calibri" w:hAnsi="Calibri" w:cs="Calibri"/>
          <w:lang w:bidi="ar-EG"/>
        </w:rPr>
        <w:t>Hirmas</w:t>
      </w:r>
      <w:proofErr w:type="spellEnd"/>
      <w:r>
        <w:rPr>
          <w:rFonts w:ascii="Calibri" w:hAnsi="Calibri" w:cs="Calibri"/>
          <w:lang w:bidi="ar-EG"/>
        </w:rPr>
        <w:t xml:space="preserve"> bin Ziyad, may Allah be pleased with him, lived to an age until ‘Ikrimah bin ‘Ammar met him in the year 102 AH whilst he was alive, healthy and in retention of the Hadith. It is not known whether he was the last of the Sahabah to die or if it was Abu At-Tufail ‘Aamir bin </w:t>
      </w:r>
      <w:proofErr w:type="spellStart"/>
      <w:r>
        <w:rPr>
          <w:rFonts w:ascii="Calibri" w:hAnsi="Calibri" w:cs="Calibri"/>
          <w:lang w:bidi="ar-EG"/>
        </w:rPr>
        <w:t>Wathilah</w:t>
      </w:r>
      <w:proofErr w:type="spellEnd"/>
      <w:r>
        <w:rPr>
          <w:rFonts w:ascii="Calibri" w:hAnsi="Calibri" w:cs="Calibri"/>
          <w:lang w:bidi="ar-EG"/>
        </w:rPr>
        <w:t>, may Allah be pleased with them both!</w:t>
      </w:r>
    </w:p>
    <w:p w14:paraId="5950DA3B" w14:textId="77777777" w:rsidR="00005C44" w:rsidRPr="00B6666E" w:rsidRDefault="00005C44" w:rsidP="00005C44">
      <w:pPr>
        <w:rPr>
          <w:rFonts w:ascii="Traditional Arabic" w:hAnsi="Traditional Arabic" w:cs="Traditional Arabic"/>
          <w:sz w:val="22"/>
          <w:szCs w:val="22"/>
          <w:rtl/>
          <w:lang w:bidi="ar-EG"/>
        </w:rPr>
      </w:pPr>
    </w:p>
    <w:p w14:paraId="0DD0EF4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(ج20/ص25/ح29)، حديث سادس عن المسور بن مخرمة، رضي الله عنه: [حدثنا موسى بن هارون والحسين بن إسحاق التستري قالا: حدثنا يحيى الحماني حدثنا سليمان بن بلال عن قيس بن عبد الملك بن قيس بن مخرمة عن المسور بن مخرمة قال: قال رسول الله، صلى الله عليه وسلم: </w:t>
      </w:r>
      <w:r w:rsidRPr="000F205F">
        <w:rPr>
          <w:rFonts w:ascii="Traditional Arabic" w:hAnsi="Traditional Arabic" w:cs="Traditional Arabic"/>
          <w:bCs/>
          <w:sz w:val="28"/>
          <w:szCs w:val="28"/>
          <w:rtl/>
        </w:rPr>
        <w:t>«إياكم والظلم فإن الظلم ظلمات يوم القيامة</w:t>
      </w:r>
      <w:r w:rsidRPr="000F205F">
        <w:rPr>
          <w:rFonts w:ascii="Traditional Arabic" w:hAnsi="Traditional Arabic" w:cs="Traditional Arabic"/>
          <w:sz w:val="28"/>
          <w:szCs w:val="28"/>
          <w:rtl/>
        </w:rPr>
        <w:t>»]</w:t>
      </w:r>
    </w:p>
    <w:p w14:paraId="2377C86A" w14:textId="77777777" w:rsidR="00005C44" w:rsidRDefault="00005C44" w:rsidP="00005C44">
      <w:pPr>
        <w:rPr>
          <w:rFonts w:ascii="Traditional Arabic" w:hAnsi="Traditional Arabic" w:cs="Traditional Arabic"/>
          <w:b/>
          <w:bCs/>
          <w:sz w:val="22"/>
          <w:szCs w:val="22"/>
        </w:rPr>
      </w:pPr>
    </w:p>
    <w:p w14:paraId="455053A3" w14:textId="77777777" w:rsidR="00005C44" w:rsidRDefault="00005C44" w:rsidP="00005C44">
      <w:pPr>
        <w:rPr>
          <w:rFonts w:ascii="Calibri" w:hAnsi="Calibri" w:cs="Calibri"/>
          <w:lang w:bidi="ar-EG"/>
        </w:rPr>
      </w:pPr>
      <w:r>
        <w:rPr>
          <w:rFonts w:ascii="Calibri" w:hAnsi="Calibri" w:cs="Calibri"/>
          <w:lang w:bidi="ar-EG"/>
        </w:rPr>
        <w:lastRenderedPageBreak/>
        <w:t>- There is a sixth Hadith related by Al-Miswar bin Makhramah, may Allah be pleased with him, recorded in “</w:t>
      </w:r>
      <w:r w:rsidRPr="004B54A1">
        <w:rPr>
          <w:rFonts w:ascii="Calibri" w:hAnsi="Calibri" w:cs="Calibri"/>
          <w:b/>
          <w:bCs/>
          <w:lang w:bidi="ar-EG"/>
        </w:rPr>
        <w:t>Al-</w:t>
      </w:r>
      <w:proofErr w:type="spellStart"/>
      <w:r w:rsidRPr="004B54A1">
        <w:rPr>
          <w:rFonts w:ascii="Calibri" w:hAnsi="Calibri" w:cs="Calibri"/>
          <w:b/>
          <w:bCs/>
          <w:lang w:bidi="ar-EG"/>
        </w:rPr>
        <w:t>Mu’jam</w:t>
      </w:r>
      <w:proofErr w:type="spellEnd"/>
      <w:r w:rsidRPr="004B54A1">
        <w:rPr>
          <w:rFonts w:ascii="Calibri" w:hAnsi="Calibri" w:cs="Calibri"/>
          <w:b/>
          <w:bCs/>
          <w:lang w:bidi="ar-EG"/>
        </w:rPr>
        <w:t xml:space="preserve"> Al-Kabir</w:t>
      </w:r>
      <w:r>
        <w:rPr>
          <w:rFonts w:ascii="Calibri" w:hAnsi="Calibri" w:cs="Calibri"/>
          <w:lang w:bidi="ar-EG"/>
        </w:rPr>
        <w:t>” (20/25/29): [Musa bin Harun and Al-Husain bin Ishaq At-</w:t>
      </w:r>
      <w:proofErr w:type="spellStart"/>
      <w:r>
        <w:rPr>
          <w:rFonts w:ascii="Calibri" w:hAnsi="Calibri" w:cs="Calibri"/>
          <w:lang w:bidi="ar-EG"/>
        </w:rPr>
        <w:t>Tustariy</w:t>
      </w:r>
      <w:proofErr w:type="spellEnd"/>
      <w:r>
        <w:rPr>
          <w:rFonts w:ascii="Calibri" w:hAnsi="Calibri" w:cs="Calibri"/>
          <w:lang w:bidi="ar-EG"/>
        </w:rPr>
        <w:t xml:space="preserve"> related to us: They both said: Yahya Al-</w:t>
      </w:r>
      <w:proofErr w:type="spellStart"/>
      <w:r>
        <w:rPr>
          <w:rFonts w:ascii="Calibri" w:hAnsi="Calibri" w:cs="Calibri"/>
          <w:lang w:bidi="ar-EG"/>
        </w:rPr>
        <w:t>Himmaniy</w:t>
      </w:r>
      <w:proofErr w:type="spellEnd"/>
      <w:r>
        <w:rPr>
          <w:rFonts w:ascii="Calibri" w:hAnsi="Calibri" w:cs="Calibri"/>
          <w:lang w:bidi="ar-EG"/>
        </w:rPr>
        <w:t xml:space="preserve"> related to us: Sulaiman bin Bilal related to us from Qais bin Abdul Malik bin Qais bin </w:t>
      </w:r>
      <w:proofErr w:type="spellStart"/>
      <w:r>
        <w:rPr>
          <w:rFonts w:ascii="Calibri" w:hAnsi="Calibri" w:cs="Calibri"/>
          <w:lang w:bidi="ar-EG"/>
        </w:rPr>
        <w:t>Makhramah</w:t>
      </w:r>
      <w:proofErr w:type="spellEnd"/>
      <w:r>
        <w:rPr>
          <w:rFonts w:ascii="Calibri" w:hAnsi="Calibri" w:cs="Calibri"/>
          <w:lang w:bidi="ar-EG"/>
        </w:rPr>
        <w:t xml:space="preserve">, from Al-Miswar bin Makhramah: He said: The Messenger of Allah </w:t>
      </w:r>
      <w:r>
        <w:rPr>
          <w:rFonts w:ascii="Calibri" w:hAnsi="Calibri" w:cs="Calibri" w:hint="cs"/>
          <w:rtl/>
          <w:lang w:bidi="ar-EG"/>
        </w:rPr>
        <w:t>ﷺ</w:t>
      </w:r>
      <w:r>
        <w:rPr>
          <w:rFonts w:ascii="Calibri" w:hAnsi="Calibri" w:cs="Calibri"/>
          <w:lang w:bidi="ar-EG"/>
        </w:rPr>
        <w:t xml:space="preserve"> said: “</w:t>
      </w:r>
      <w:r w:rsidRPr="00FD0CA6">
        <w:rPr>
          <w:rFonts w:ascii="Calibri" w:hAnsi="Calibri" w:cs="Calibri"/>
          <w:b/>
          <w:bCs/>
          <w:lang w:bidi="ar-EG"/>
        </w:rPr>
        <w:t xml:space="preserve">Beware of </w:t>
      </w:r>
      <w:proofErr w:type="spellStart"/>
      <w:r w:rsidRPr="00FD0CA6">
        <w:rPr>
          <w:rFonts w:ascii="Calibri" w:hAnsi="Calibri" w:cs="Calibri"/>
          <w:b/>
          <w:bCs/>
          <w:lang w:bidi="ar-EG"/>
        </w:rPr>
        <w:t>Azh-Zhulm</w:t>
      </w:r>
      <w:proofErr w:type="spellEnd"/>
      <w:r w:rsidRPr="00FD0CA6">
        <w:rPr>
          <w:rFonts w:ascii="Calibri" w:hAnsi="Calibri" w:cs="Calibri"/>
          <w:b/>
          <w:bCs/>
          <w:lang w:bidi="ar-EG"/>
        </w:rPr>
        <w:t xml:space="preserve"> (injustice) because </w:t>
      </w:r>
      <w:proofErr w:type="spellStart"/>
      <w:r w:rsidRPr="00FD0CA6">
        <w:rPr>
          <w:rFonts w:ascii="Calibri" w:hAnsi="Calibri" w:cs="Calibri"/>
          <w:b/>
          <w:bCs/>
          <w:lang w:bidi="ar-EG"/>
        </w:rPr>
        <w:t>Azh-Zhulm</w:t>
      </w:r>
      <w:proofErr w:type="spellEnd"/>
      <w:r w:rsidRPr="00FD0CA6">
        <w:rPr>
          <w:rFonts w:ascii="Calibri" w:hAnsi="Calibri" w:cs="Calibri"/>
          <w:b/>
          <w:bCs/>
          <w:lang w:bidi="ar-EG"/>
        </w:rPr>
        <w:t xml:space="preserve"> (injustice) is </w:t>
      </w:r>
      <w:proofErr w:type="spellStart"/>
      <w:r w:rsidRPr="00FD0CA6">
        <w:rPr>
          <w:rFonts w:ascii="Calibri" w:hAnsi="Calibri" w:cs="Calibri"/>
          <w:b/>
          <w:bCs/>
          <w:lang w:bidi="ar-EG"/>
        </w:rPr>
        <w:t>Zhulumaat</w:t>
      </w:r>
      <w:proofErr w:type="spellEnd"/>
      <w:r w:rsidRPr="00FD0CA6">
        <w:rPr>
          <w:rFonts w:ascii="Calibri" w:hAnsi="Calibri" w:cs="Calibri"/>
          <w:b/>
          <w:bCs/>
          <w:lang w:bidi="ar-EG"/>
        </w:rPr>
        <w:t xml:space="preserve"> (darknesses) on the Day of Judgement</w:t>
      </w:r>
      <w:r>
        <w:rPr>
          <w:rFonts w:ascii="Calibri" w:hAnsi="Calibri" w:cs="Calibri"/>
          <w:lang w:bidi="ar-EG"/>
        </w:rPr>
        <w:t xml:space="preserve">”]. </w:t>
      </w:r>
    </w:p>
    <w:p w14:paraId="35A578D8" w14:textId="77777777" w:rsidR="00005C44" w:rsidRPr="00E225A8" w:rsidRDefault="00005C44" w:rsidP="00005C44">
      <w:pPr>
        <w:rPr>
          <w:rFonts w:ascii="Traditional Arabic" w:hAnsi="Traditional Arabic" w:cs="Traditional Arabic"/>
          <w:b/>
          <w:bCs/>
          <w:sz w:val="22"/>
          <w:szCs w:val="22"/>
          <w:rtl/>
        </w:rPr>
      </w:pPr>
    </w:p>
    <w:p w14:paraId="2819CE2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وجاء نحو هذا عن معاذ بن جبل، إن كان محفوظاً، كما هو أخرجه الإمام الطبراني في معجمه الأوسط (ج3/ص340/ح3340): [حدثنا جعفر قال حدثنا محمد قال حدثنا أبو مطيع عن سعيد بن ابي عروبة عن قتادة عن عبد الله بن الحارث عن معاذ بن جبل قال: قال رسول الله، صلى الله عليه وسلم: (إياكم والظلم فإن الظلم ظلمات يوم القيامة وإياكم والشح فإنه أهلك من كان قبلكم أمرهم بالقطيعة فقطعوا أرحامهم وأمرهم بسفك الدماء فسفكوا دماءهم)؛ فقام رجل فقال: (يا رسول الله: أي الإسلام أفضل؟!)، فقال رسول الله، صلى الله عليه وسلم: (إن أفضل الإسلام من سلم المسلون من لسانه ويده)]</w:t>
      </w:r>
    </w:p>
    <w:p w14:paraId="0105DC2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w:t>
      </w:r>
    </w:p>
    <w:p w14:paraId="58DA6F12" w14:textId="77777777" w:rsidR="00005C44" w:rsidRDefault="00005C44" w:rsidP="00005C44">
      <w:pPr>
        <w:rPr>
          <w:rFonts w:ascii="Calibri" w:hAnsi="Calibri" w:cs="Calibri"/>
          <w:lang w:bidi="ar-EG"/>
        </w:rPr>
      </w:pPr>
      <w:r>
        <w:rPr>
          <w:rFonts w:ascii="Calibri" w:hAnsi="Calibri" w:cs="Calibri"/>
          <w:lang w:bidi="ar-EG"/>
        </w:rPr>
        <w:t xml:space="preserve">- Similar to this came related from Mu’adh bin Jabal, </w:t>
      </w:r>
      <w:r w:rsidRPr="007E44F1">
        <w:rPr>
          <w:rFonts w:ascii="Calibri" w:hAnsi="Calibri" w:cs="Calibri"/>
          <w:lang w:bidi="ar-EG"/>
        </w:rPr>
        <w:t xml:space="preserve">if it is preserved, as was reported by </w:t>
      </w:r>
      <w:r>
        <w:rPr>
          <w:rFonts w:ascii="Calibri" w:hAnsi="Calibri" w:cs="Calibri"/>
          <w:lang w:bidi="ar-EG"/>
        </w:rPr>
        <w:t>Al-</w:t>
      </w:r>
      <w:r w:rsidRPr="007E44F1">
        <w:rPr>
          <w:rFonts w:ascii="Calibri" w:hAnsi="Calibri" w:cs="Calibri"/>
          <w:lang w:bidi="ar-EG"/>
        </w:rPr>
        <w:t xml:space="preserve">Imam </w:t>
      </w:r>
      <w:r>
        <w:rPr>
          <w:rFonts w:ascii="Calibri" w:hAnsi="Calibri" w:cs="Calibri"/>
          <w:lang w:bidi="ar-EG"/>
        </w:rPr>
        <w:t>At</w:t>
      </w:r>
      <w:r w:rsidRPr="007E44F1">
        <w:rPr>
          <w:rFonts w:ascii="Calibri" w:hAnsi="Calibri" w:cs="Calibri"/>
          <w:lang w:bidi="ar-EG"/>
        </w:rPr>
        <w:t xml:space="preserve">-Tabarani in his </w:t>
      </w:r>
      <w:r>
        <w:rPr>
          <w:rFonts w:ascii="Calibri" w:hAnsi="Calibri" w:cs="Calibri"/>
          <w:lang w:bidi="ar-EG"/>
        </w:rPr>
        <w:t>“</w:t>
      </w:r>
      <w:r w:rsidRPr="007E44F1">
        <w:rPr>
          <w:rFonts w:ascii="Calibri" w:hAnsi="Calibri" w:cs="Calibri"/>
          <w:lang w:bidi="ar-EG"/>
        </w:rPr>
        <w:t>Al-</w:t>
      </w:r>
      <w:proofErr w:type="spellStart"/>
      <w:r w:rsidRPr="007E44F1">
        <w:rPr>
          <w:rFonts w:ascii="Calibri" w:hAnsi="Calibri" w:cs="Calibri"/>
          <w:lang w:bidi="ar-EG"/>
        </w:rPr>
        <w:t>Mu</w:t>
      </w:r>
      <w:r>
        <w:rPr>
          <w:rFonts w:ascii="Calibri" w:hAnsi="Calibri" w:cs="Calibri"/>
          <w:lang w:bidi="ar-EG"/>
        </w:rPr>
        <w:t>’</w:t>
      </w:r>
      <w:r w:rsidRPr="007E44F1">
        <w:rPr>
          <w:rFonts w:ascii="Calibri" w:hAnsi="Calibri" w:cs="Calibri"/>
          <w:lang w:bidi="ar-EG"/>
        </w:rPr>
        <w:t>jam</w:t>
      </w:r>
      <w:proofErr w:type="spellEnd"/>
      <w:r w:rsidRPr="007E44F1">
        <w:rPr>
          <w:rFonts w:ascii="Calibri" w:hAnsi="Calibri" w:cs="Calibri"/>
          <w:lang w:bidi="ar-EG"/>
        </w:rPr>
        <w:t xml:space="preserve"> Al-Awsat</w:t>
      </w:r>
      <w:r>
        <w:rPr>
          <w:rFonts w:ascii="Calibri" w:hAnsi="Calibri" w:cs="Calibri"/>
          <w:lang w:bidi="ar-EG"/>
        </w:rPr>
        <w:t xml:space="preserve">” (3/340/3340): [Ja’far related to us: He said: Muhammad related to us: He said: Abu Mutee’ related to us from Sa’eed bin ‘Abi ‘Arubah, from Qatadah, from Abdullah bin Al-Harith, from Mu’adh bin Jabal: He said: The Messenger of Allah </w:t>
      </w:r>
      <w:r>
        <w:rPr>
          <w:rFonts w:ascii="Calibri" w:hAnsi="Calibri" w:cs="Calibri" w:hint="cs"/>
          <w:rtl/>
          <w:lang w:bidi="ar-EG"/>
        </w:rPr>
        <w:t>ﷺ</w:t>
      </w:r>
      <w:r>
        <w:rPr>
          <w:rFonts w:ascii="Calibri" w:hAnsi="Calibri" w:cs="Calibri"/>
          <w:lang w:bidi="ar-EG"/>
        </w:rPr>
        <w:t xml:space="preserve"> said: “</w:t>
      </w:r>
      <w:r w:rsidRPr="005B04B6">
        <w:rPr>
          <w:rFonts w:ascii="Calibri" w:hAnsi="Calibri" w:cs="Calibri"/>
          <w:lang w:bidi="ar-EG"/>
        </w:rPr>
        <w:t xml:space="preserve">Beware of </w:t>
      </w:r>
      <w:proofErr w:type="spellStart"/>
      <w:r w:rsidRPr="005B04B6">
        <w:rPr>
          <w:rFonts w:ascii="Calibri" w:hAnsi="Calibri" w:cs="Calibri"/>
          <w:lang w:bidi="ar-EG"/>
        </w:rPr>
        <w:t>Azh-Zhulm</w:t>
      </w:r>
      <w:proofErr w:type="spellEnd"/>
      <w:r w:rsidRPr="005B04B6">
        <w:rPr>
          <w:rFonts w:ascii="Calibri" w:hAnsi="Calibri" w:cs="Calibri"/>
          <w:lang w:bidi="ar-EG"/>
        </w:rPr>
        <w:t xml:space="preserve"> (injustice) because </w:t>
      </w:r>
      <w:proofErr w:type="spellStart"/>
      <w:r w:rsidRPr="005B04B6">
        <w:rPr>
          <w:rFonts w:ascii="Calibri" w:hAnsi="Calibri" w:cs="Calibri"/>
          <w:lang w:bidi="ar-EG"/>
        </w:rPr>
        <w:t>Azh-Zhulm</w:t>
      </w:r>
      <w:proofErr w:type="spellEnd"/>
      <w:r w:rsidRPr="005B04B6">
        <w:rPr>
          <w:rFonts w:ascii="Calibri" w:hAnsi="Calibri" w:cs="Calibri"/>
          <w:lang w:bidi="ar-EG"/>
        </w:rPr>
        <w:t xml:space="preserve"> (injustice) is </w:t>
      </w:r>
      <w:proofErr w:type="spellStart"/>
      <w:r w:rsidRPr="005B04B6">
        <w:rPr>
          <w:rFonts w:ascii="Calibri" w:hAnsi="Calibri" w:cs="Calibri"/>
          <w:lang w:bidi="ar-EG"/>
        </w:rPr>
        <w:t>Zhulumaat</w:t>
      </w:r>
      <w:proofErr w:type="spellEnd"/>
      <w:r w:rsidRPr="005B04B6">
        <w:rPr>
          <w:rFonts w:ascii="Calibri" w:hAnsi="Calibri" w:cs="Calibri"/>
          <w:lang w:bidi="ar-EG"/>
        </w:rPr>
        <w:t xml:space="preserve"> (darknesses) on the Day of Judgement</w:t>
      </w:r>
      <w:r>
        <w:rPr>
          <w:rFonts w:ascii="Calibri" w:hAnsi="Calibri" w:cs="Calibri"/>
          <w:lang w:bidi="ar-EG"/>
        </w:rPr>
        <w:t>. And beware of Ash-</w:t>
      </w:r>
      <w:proofErr w:type="spellStart"/>
      <w:r>
        <w:rPr>
          <w:rFonts w:ascii="Calibri" w:hAnsi="Calibri" w:cs="Calibri"/>
          <w:lang w:bidi="ar-EG"/>
        </w:rPr>
        <w:t>Shuhh</w:t>
      </w:r>
      <w:proofErr w:type="spellEnd"/>
      <w:r>
        <w:rPr>
          <w:rFonts w:ascii="Calibri" w:hAnsi="Calibri" w:cs="Calibri"/>
          <w:lang w:bidi="ar-EG"/>
        </w:rPr>
        <w:t xml:space="preserve"> (stinginess) because it destroyed those who came before you. It commanded them to cut </w:t>
      </w:r>
      <w:proofErr w:type="gramStart"/>
      <w:r>
        <w:rPr>
          <w:rFonts w:ascii="Calibri" w:hAnsi="Calibri" w:cs="Calibri"/>
          <w:lang w:bidi="ar-EG"/>
        </w:rPr>
        <w:t>ties</w:t>
      </w:r>
      <w:proofErr w:type="gramEnd"/>
      <w:r>
        <w:rPr>
          <w:rFonts w:ascii="Calibri" w:hAnsi="Calibri" w:cs="Calibri"/>
          <w:lang w:bidi="ar-EG"/>
        </w:rPr>
        <w:t xml:space="preserve"> so they cut their ties of the womb. And it commanded them to shed blood and so they shed blood”. A man then stood and said: “O Messenger of Allah: Which Islam is the best?” The Messenger of Allah </w:t>
      </w:r>
      <w:r>
        <w:rPr>
          <w:rFonts w:ascii="Calibri" w:hAnsi="Calibri" w:cs="Calibri" w:hint="cs"/>
          <w:rtl/>
          <w:lang w:bidi="ar-EG"/>
        </w:rPr>
        <w:t>ﷺ</w:t>
      </w:r>
      <w:r>
        <w:rPr>
          <w:rFonts w:ascii="Calibri" w:hAnsi="Calibri" w:cs="Calibri"/>
          <w:lang w:bidi="ar-EG"/>
        </w:rPr>
        <w:t xml:space="preserve"> said: “The best Islam is the one whom the Muslims are safe from his tongue and his hand”]. </w:t>
      </w:r>
    </w:p>
    <w:p w14:paraId="4EE3EF43" w14:textId="77777777" w:rsidR="00005C44" w:rsidRPr="00DC11F2" w:rsidRDefault="00005C44" w:rsidP="00005C44">
      <w:pPr>
        <w:rPr>
          <w:rFonts w:ascii="Traditional Arabic" w:hAnsi="Traditional Arabic" w:cs="Traditional Arabic"/>
          <w:sz w:val="22"/>
          <w:szCs w:val="22"/>
          <w:rtl/>
        </w:rPr>
      </w:pPr>
    </w:p>
    <w:p w14:paraId="195ECDF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قلت: أكثر الناس لا يعرف حقيقة «</w:t>
      </w:r>
      <w:r w:rsidRPr="000F205F">
        <w:rPr>
          <w:rFonts w:ascii="Traditional Arabic" w:hAnsi="Traditional Arabic" w:cs="Traditional Arabic"/>
          <w:bCs/>
          <w:sz w:val="28"/>
          <w:szCs w:val="28"/>
          <w:rtl/>
        </w:rPr>
        <w:t>الشح</w:t>
      </w:r>
      <w:r w:rsidRPr="000F205F">
        <w:rPr>
          <w:rFonts w:ascii="Traditional Arabic" w:hAnsi="Traditional Arabic" w:cs="Traditional Arabic"/>
          <w:sz w:val="28"/>
          <w:szCs w:val="28"/>
          <w:rtl/>
        </w:rPr>
        <w:t xml:space="preserve">» الذي استحق هذا الذم العظيم، فلعلنا نستطرد قليلاً فنقول: </w:t>
      </w:r>
    </w:p>
    <w:p w14:paraId="65100A1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w:t>
      </w:r>
      <w:r w:rsidRPr="000F205F">
        <w:rPr>
          <w:rFonts w:ascii="Traditional Arabic" w:hAnsi="Traditional Arabic" w:cs="Traditional Arabic"/>
          <w:bCs/>
          <w:sz w:val="28"/>
          <w:szCs w:val="28"/>
          <w:rtl/>
        </w:rPr>
        <w:t>البخل</w:t>
      </w:r>
      <w:r w:rsidRPr="000F205F">
        <w:rPr>
          <w:rFonts w:ascii="Traditional Arabic" w:hAnsi="Traditional Arabic" w:cs="Traditional Arabic"/>
          <w:sz w:val="28"/>
          <w:szCs w:val="28"/>
          <w:rtl/>
        </w:rPr>
        <w:t xml:space="preserve">» هو الامتناع من إخراج ما هو عندك، </w:t>
      </w:r>
    </w:p>
    <w:p w14:paraId="335F14C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أما «</w:t>
      </w:r>
      <w:r w:rsidRPr="000F205F">
        <w:rPr>
          <w:rFonts w:ascii="Traditional Arabic" w:hAnsi="Traditional Arabic" w:cs="Traditional Arabic"/>
          <w:bCs/>
          <w:sz w:val="28"/>
          <w:szCs w:val="28"/>
          <w:rtl/>
        </w:rPr>
        <w:t>الشح</w:t>
      </w:r>
      <w:r w:rsidRPr="000F205F">
        <w:rPr>
          <w:rFonts w:ascii="Traditional Arabic" w:hAnsi="Traditional Arabic" w:cs="Traditional Arabic"/>
          <w:sz w:val="28"/>
          <w:szCs w:val="28"/>
          <w:rtl/>
        </w:rPr>
        <w:t>» فهو بخل مع جشع وطمع وحرص على تحصيل ما ليس عندك، وهو شر من البخل، وأكثر خبثاً، وقل أن يسلم صاحبه من «</w:t>
      </w:r>
      <w:r w:rsidRPr="000F205F">
        <w:rPr>
          <w:rFonts w:ascii="Traditional Arabic" w:hAnsi="Traditional Arabic" w:cs="Traditional Arabic"/>
          <w:bCs/>
          <w:sz w:val="28"/>
          <w:szCs w:val="28"/>
          <w:rtl/>
        </w:rPr>
        <w:t>الحسد»</w:t>
      </w:r>
      <w:r w:rsidRPr="000F205F">
        <w:rPr>
          <w:rFonts w:ascii="Traditional Arabic" w:hAnsi="Traditional Arabic" w:cs="Traditional Arabic"/>
          <w:sz w:val="28"/>
          <w:szCs w:val="28"/>
          <w:rtl/>
        </w:rPr>
        <w:t xml:space="preserve">، وهو تمني زوال النعمة عن الغير مع تمني حصولها للنفس، والرغبة في اجتياح ما في أيدي الغير، والحصول عليه بكل وسيلة، كما جاء: </w:t>
      </w:r>
    </w:p>
    <w:p w14:paraId="61ABFD23" w14:textId="77777777" w:rsidR="00005C44" w:rsidRDefault="00005C44" w:rsidP="00005C44">
      <w:pPr>
        <w:rPr>
          <w:rFonts w:ascii="Traditional Arabic" w:hAnsi="Traditional Arabic" w:cs="Traditional Arabic"/>
          <w:sz w:val="22"/>
          <w:szCs w:val="22"/>
        </w:rPr>
      </w:pPr>
    </w:p>
    <w:p w14:paraId="1E1B1D6E" w14:textId="77777777" w:rsidR="00005C44" w:rsidRDefault="00005C44" w:rsidP="00005C44">
      <w:pPr>
        <w:rPr>
          <w:rFonts w:ascii="Calibri" w:hAnsi="Calibri" w:cs="Calibri"/>
          <w:lang w:bidi="ar-EG"/>
        </w:rPr>
      </w:pPr>
      <w:r>
        <w:rPr>
          <w:rFonts w:ascii="Calibri" w:hAnsi="Calibri" w:cs="Calibri"/>
          <w:lang w:bidi="ar-EG"/>
        </w:rPr>
        <w:t>I say: Most people do not know the true reality of “</w:t>
      </w:r>
      <w:r w:rsidRPr="009E0086">
        <w:rPr>
          <w:rFonts w:ascii="Calibri" w:hAnsi="Calibri" w:cs="Calibri"/>
          <w:b/>
          <w:bCs/>
          <w:lang w:bidi="ar-EG"/>
        </w:rPr>
        <w:t>Ash-</w:t>
      </w:r>
      <w:proofErr w:type="spellStart"/>
      <w:r w:rsidRPr="009E0086">
        <w:rPr>
          <w:rFonts w:ascii="Calibri" w:hAnsi="Calibri" w:cs="Calibri"/>
          <w:b/>
          <w:bCs/>
          <w:lang w:bidi="ar-EG"/>
        </w:rPr>
        <w:t>Shuhh</w:t>
      </w:r>
      <w:proofErr w:type="spellEnd"/>
      <w:r>
        <w:rPr>
          <w:rFonts w:ascii="Calibri" w:hAnsi="Calibri" w:cs="Calibri"/>
          <w:lang w:bidi="ar-EG"/>
        </w:rPr>
        <w:t>” that is deserving of this great censure. Because of that we will take some time to state:</w:t>
      </w:r>
    </w:p>
    <w:p w14:paraId="1144C627" w14:textId="77777777" w:rsidR="00005C44" w:rsidRDefault="00005C44" w:rsidP="00005C44">
      <w:pPr>
        <w:rPr>
          <w:rFonts w:ascii="Calibri" w:hAnsi="Calibri" w:cs="Calibri"/>
          <w:lang w:bidi="ar-EG"/>
        </w:rPr>
      </w:pPr>
    </w:p>
    <w:p w14:paraId="16727AB2" w14:textId="77777777" w:rsidR="00005C44" w:rsidRDefault="00005C44" w:rsidP="00005C44">
      <w:pPr>
        <w:rPr>
          <w:rFonts w:ascii="Calibri" w:hAnsi="Calibri" w:cs="Calibri"/>
          <w:lang w:bidi="ar-EG"/>
        </w:rPr>
      </w:pPr>
      <w:r>
        <w:rPr>
          <w:rFonts w:ascii="Calibri" w:hAnsi="Calibri" w:cs="Calibri"/>
          <w:lang w:bidi="ar-EG"/>
        </w:rPr>
        <w:t>- “</w:t>
      </w:r>
      <w:r w:rsidRPr="000B7496">
        <w:rPr>
          <w:rFonts w:ascii="Calibri" w:hAnsi="Calibri" w:cs="Calibri"/>
          <w:b/>
          <w:bCs/>
          <w:lang w:bidi="ar-EG"/>
        </w:rPr>
        <w:t>Al-</w:t>
      </w:r>
      <w:proofErr w:type="spellStart"/>
      <w:r w:rsidRPr="000B7496">
        <w:rPr>
          <w:rFonts w:ascii="Calibri" w:hAnsi="Calibri" w:cs="Calibri"/>
          <w:b/>
          <w:bCs/>
          <w:lang w:bidi="ar-EG"/>
        </w:rPr>
        <w:t>Bukhl</w:t>
      </w:r>
      <w:proofErr w:type="spellEnd"/>
      <w:r>
        <w:rPr>
          <w:rFonts w:ascii="Calibri" w:hAnsi="Calibri" w:cs="Calibri"/>
          <w:lang w:bidi="ar-EG"/>
        </w:rPr>
        <w:t>” (</w:t>
      </w:r>
      <w:r>
        <w:rPr>
          <w:rFonts w:ascii="Calibri" w:hAnsi="Calibri" w:cs="Calibri" w:hint="cs"/>
          <w:rtl/>
          <w:lang w:bidi="ar-EG"/>
        </w:rPr>
        <w:t>البُخْل</w:t>
      </w:r>
      <w:r>
        <w:rPr>
          <w:rFonts w:ascii="Calibri" w:hAnsi="Calibri" w:cs="Calibri"/>
          <w:lang w:bidi="ar-EG"/>
        </w:rPr>
        <w:t>) refers to refraining from giving from what you have.</w:t>
      </w:r>
    </w:p>
    <w:p w14:paraId="40D9BECE" w14:textId="77777777" w:rsidR="00005C44" w:rsidRDefault="00005C44" w:rsidP="00005C44">
      <w:pPr>
        <w:rPr>
          <w:rFonts w:ascii="Calibri" w:hAnsi="Calibri" w:cs="Calibri"/>
          <w:rtl/>
          <w:lang w:bidi="ar-EG"/>
        </w:rPr>
      </w:pPr>
      <w:r>
        <w:rPr>
          <w:rFonts w:ascii="Calibri" w:hAnsi="Calibri" w:cs="Calibri"/>
          <w:lang w:bidi="ar-EG"/>
        </w:rPr>
        <w:t>- As for “</w:t>
      </w:r>
      <w:r w:rsidRPr="005D2E47">
        <w:rPr>
          <w:rFonts w:ascii="Calibri" w:hAnsi="Calibri" w:cs="Calibri"/>
          <w:b/>
          <w:bCs/>
          <w:lang w:bidi="ar-EG"/>
        </w:rPr>
        <w:t>Ash-</w:t>
      </w:r>
      <w:proofErr w:type="spellStart"/>
      <w:r w:rsidRPr="005D2E47">
        <w:rPr>
          <w:rFonts w:ascii="Calibri" w:hAnsi="Calibri" w:cs="Calibri"/>
          <w:b/>
          <w:bCs/>
          <w:lang w:bidi="ar-EG"/>
        </w:rPr>
        <w:t>Shuhh</w:t>
      </w:r>
      <w:proofErr w:type="spellEnd"/>
      <w:r>
        <w:rPr>
          <w:rFonts w:ascii="Calibri" w:hAnsi="Calibri" w:cs="Calibri"/>
          <w:lang w:bidi="ar-EG"/>
        </w:rPr>
        <w:t>” (</w:t>
      </w:r>
      <w:r>
        <w:rPr>
          <w:rFonts w:ascii="Calibri" w:hAnsi="Calibri" w:cs="Calibri" w:hint="cs"/>
          <w:rtl/>
          <w:lang w:bidi="ar-EG"/>
        </w:rPr>
        <w:t>الشُّحّ</w:t>
      </w:r>
      <w:r>
        <w:rPr>
          <w:rFonts w:ascii="Calibri" w:hAnsi="Calibri" w:cs="Calibri"/>
          <w:lang w:bidi="ar-EG"/>
        </w:rPr>
        <w:t xml:space="preserve">) then it is </w:t>
      </w:r>
      <w:r w:rsidRPr="005D2E47">
        <w:rPr>
          <w:rFonts w:ascii="Calibri" w:hAnsi="Calibri" w:cs="Calibri"/>
          <w:lang w:bidi="ar-EG"/>
        </w:rPr>
        <w:t>“Al-</w:t>
      </w:r>
      <w:proofErr w:type="spellStart"/>
      <w:r w:rsidRPr="005D2E47">
        <w:rPr>
          <w:rFonts w:ascii="Calibri" w:hAnsi="Calibri" w:cs="Calibri"/>
          <w:lang w:bidi="ar-EG"/>
        </w:rPr>
        <w:t>Bukhl</w:t>
      </w:r>
      <w:proofErr w:type="spellEnd"/>
      <w:r w:rsidRPr="005D2E47">
        <w:rPr>
          <w:rFonts w:ascii="Calibri" w:hAnsi="Calibri" w:cs="Calibri"/>
          <w:lang w:bidi="ar-EG"/>
        </w:rPr>
        <w:t xml:space="preserve">” </w:t>
      </w:r>
      <w:r>
        <w:rPr>
          <w:rFonts w:ascii="Calibri" w:hAnsi="Calibri" w:cs="Calibri"/>
          <w:lang w:bidi="ar-EG"/>
        </w:rPr>
        <w:t xml:space="preserve">combined with avarice, greed and a strong desire to obtain that which you don’t possess. It is worse than </w:t>
      </w:r>
      <w:r w:rsidRPr="007E1FDC">
        <w:rPr>
          <w:rFonts w:ascii="Calibri" w:hAnsi="Calibri" w:cs="Calibri"/>
          <w:lang w:bidi="ar-EG"/>
        </w:rPr>
        <w:t>Al-</w:t>
      </w:r>
      <w:proofErr w:type="spellStart"/>
      <w:r w:rsidRPr="007E1FDC">
        <w:rPr>
          <w:rFonts w:ascii="Calibri" w:hAnsi="Calibri" w:cs="Calibri"/>
          <w:lang w:bidi="ar-EG"/>
        </w:rPr>
        <w:t>Bukhl</w:t>
      </w:r>
      <w:proofErr w:type="spellEnd"/>
      <w:r>
        <w:rPr>
          <w:rFonts w:ascii="Calibri" w:hAnsi="Calibri" w:cs="Calibri"/>
          <w:lang w:bidi="ar-EG"/>
        </w:rPr>
        <w:t>, more underhanded and it is rare for the person possessing this character to be free from “</w:t>
      </w:r>
      <w:r w:rsidRPr="00610466">
        <w:rPr>
          <w:rFonts w:ascii="Calibri" w:hAnsi="Calibri" w:cs="Calibri"/>
          <w:b/>
          <w:bCs/>
          <w:lang w:bidi="ar-EG"/>
        </w:rPr>
        <w:t>Hasad</w:t>
      </w:r>
      <w:r>
        <w:rPr>
          <w:rFonts w:ascii="Calibri" w:hAnsi="Calibri" w:cs="Calibri"/>
          <w:lang w:bidi="ar-EG"/>
        </w:rPr>
        <w:t>” (envy), which is the wish for the blessing to be removed from others alongside the wish to obtain it for oneself. It is also the desire to suppress what is in the possession of others and acquire it by any means. It is like what came mentioned:</w:t>
      </w:r>
    </w:p>
    <w:p w14:paraId="7C79AAE4" w14:textId="77777777" w:rsidR="00005C44" w:rsidRPr="00E13726" w:rsidRDefault="00005C44" w:rsidP="00005C44">
      <w:pPr>
        <w:rPr>
          <w:rFonts w:ascii="Traditional Arabic" w:hAnsi="Traditional Arabic" w:cs="Traditional Arabic"/>
          <w:sz w:val="22"/>
          <w:szCs w:val="22"/>
          <w:rtl/>
        </w:rPr>
      </w:pPr>
    </w:p>
    <w:p w14:paraId="629DE6A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في «</w:t>
      </w:r>
      <w:r w:rsidRPr="000F205F">
        <w:rPr>
          <w:rFonts w:ascii="Traditional Arabic" w:hAnsi="Traditional Arabic" w:cs="Traditional Arabic"/>
          <w:bCs/>
          <w:sz w:val="28"/>
          <w:szCs w:val="28"/>
          <w:rtl/>
        </w:rPr>
        <w:t>تفسير القرطبي</w:t>
      </w:r>
      <w:r w:rsidRPr="000F205F">
        <w:rPr>
          <w:rFonts w:ascii="Traditional Arabic" w:hAnsi="Traditional Arabic" w:cs="Traditional Arabic"/>
          <w:sz w:val="28"/>
          <w:szCs w:val="28"/>
          <w:rtl/>
        </w:rPr>
        <w:t>»، (ج: 4 ص: 293): [واختلف في البخل والشح هل هما بمعنى واحد أو بمعنيين فقيل البخل الامتناع من إخراج ما حصل عندك والشح الحرص على تحصيل ماليس عندك وقيل إن الشح هو البخل مع حرص وهو الصحيح لما رواه مسلم عن جابر بن عبدالله أن رسول الله، صلى الله عليه وسلم، قال: «</w:t>
      </w:r>
      <w:r w:rsidRPr="000F205F">
        <w:rPr>
          <w:rFonts w:ascii="Traditional Arabic" w:hAnsi="Traditional Arabic" w:cs="Traditional Arabic"/>
          <w:bCs/>
          <w:sz w:val="28"/>
          <w:szCs w:val="28"/>
          <w:rtl/>
        </w:rPr>
        <w:t>اتقوا الظلم فإن الظلم ظلمات يوم القيامة واتقوا الشح فإن الشح أهلك من كان قبلكم حملهم على أن سفكوا دماءهم واستحلوا محارمهم»</w:t>
      </w:r>
      <w:r w:rsidRPr="000F205F">
        <w:rPr>
          <w:rFonts w:ascii="Traditional Arabic" w:hAnsi="Traditional Arabic" w:cs="Traditional Arabic"/>
          <w:sz w:val="28"/>
          <w:szCs w:val="28"/>
          <w:rtl/>
        </w:rPr>
        <w:t>، وهذا يرد قول من قال إن البخل منع الواجب والشح منع المستحب إذ لو كان الشح منع المستحب لما دخل تحت هذا الوعيد العظيم والذم الشديد الذي فيه هلاك الدنيا والآخرة ويؤيد هذا المعنى ما رواه النسائي عن أبي هريرة عن النبي، صلى الله عليه وسلم: «</w:t>
      </w:r>
      <w:r w:rsidRPr="000F205F">
        <w:rPr>
          <w:rFonts w:ascii="Traditional Arabic" w:hAnsi="Traditional Arabic" w:cs="Traditional Arabic"/>
          <w:bCs/>
          <w:sz w:val="28"/>
          <w:szCs w:val="28"/>
          <w:rtl/>
        </w:rPr>
        <w:t>لا يجتمع غبار في سبيل الله ودخان جهنم في منخري رجل مسلم أبدا ولا يجتمع شح وإيمان في قلب رجل مسلم أبدا</w:t>
      </w:r>
      <w:r w:rsidRPr="000F205F">
        <w:rPr>
          <w:rFonts w:ascii="Traditional Arabic" w:hAnsi="Traditional Arabic" w:cs="Traditional Arabic"/>
          <w:sz w:val="28"/>
          <w:szCs w:val="28"/>
          <w:rtl/>
        </w:rPr>
        <w:t>»، وهذا يدل على أن الشح أشد في الذم من البخل، إلا أنه قد جاء مايدل على مساواتهما وهو قوله وقد سئل أيكون المؤمن بخيلا قال لا].</w:t>
      </w:r>
    </w:p>
    <w:p w14:paraId="5EA6C8B8" w14:textId="77777777" w:rsidR="00005C44" w:rsidRDefault="00005C44" w:rsidP="00005C44">
      <w:pPr>
        <w:rPr>
          <w:rFonts w:ascii="Traditional Arabic" w:hAnsi="Traditional Arabic" w:cs="Traditional Arabic"/>
          <w:sz w:val="22"/>
          <w:szCs w:val="22"/>
        </w:rPr>
      </w:pPr>
    </w:p>
    <w:p w14:paraId="3F6F2731" w14:textId="77777777" w:rsidR="00005C44" w:rsidRDefault="00005C44" w:rsidP="00005C44">
      <w:pPr>
        <w:rPr>
          <w:rFonts w:ascii="Calibri" w:hAnsi="Calibri" w:cs="Calibri"/>
          <w:lang w:bidi="ar-EG"/>
        </w:rPr>
      </w:pPr>
      <w:r>
        <w:rPr>
          <w:rFonts w:ascii="Calibri" w:hAnsi="Calibri" w:cs="Calibri"/>
          <w:lang w:bidi="ar-EG"/>
        </w:rPr>
        <w:t>- In “</w:t>
      </w:r>
      <w:r w:rsidRPr="00622063">
        <w:rPr>
          <w:rFonts w:ascii="Calibri" w:hAnsi="Calibri" w:cs="Calibri"/>
          <w:b/>
          <w:bCs/>
          <w:lang w:bidi="ar-EG"/>
        </w:rPr>
        <w:t>Tafsir Al-Qurtubi</w:t>
      </w:r>
      <w:r>
        <w:rPr>
          <w:rFonts w:ascii="Calibri" w:hAnsi="Calibri" w:cs="Calibri"/>
          <w:lang w:bidi="ar-EG"/>
        </w:rPr>
        <w:t>” (4/293): [</w:t>
      </w:r>
      <w:r w:rsidRPr="0008517E">
        <w:rPr>
          <w:rFonts w:ascii="Calibri" w:hAnsi="Calibri" w:cs="Calibri"/>
          <w:lang w:bidi="ar-EG"/>
        </w:rPr>
        <w:t xml:space="preserve">There is a difference of opinion regarding whether </w:t>
      </w:r>
      <w:r>
        <w:rPr>
          <w:rFonts w:ascii="Calibri" w:hAnsi="Calibri" w:cs="Calibri"/>
          <w:lang w:bidi="ar-EG"/>
        </w:rPr>
        <w:t>Al-</w:t>
      </w:r>
      <w:proofErr w:type="spellStart"/>
      <w:r>
        <w:rPr>
          <w:rFonts w:ascii="Calibri" w:hAnsi="Calibri" w:cs="Calibri"/>
          <w:lang w:bidi="ar-EG"/>
        </w:rPr>
        <w:t>B</w:t>
      </w:r>
      <w:r w:rsidRPr="0008517E">
        <w:rPr>
          <w:rFonts w:ascii="Calibri" w:hAnsi="Calibri" w:cs="Calibri"/>
          <w:lang w:bidi="ar-EG"/>
        </w:rPr>
        <w:t>ukhl</w:t>
      </w:r>
      <w:proofErr w:type="spellEnd"/>
      <w:r w:rsidRPr="0008517E">
        <w:rPr>
          <w:rFonts w:ascii="Calibri" w:hAnsi="Calibri" w:cs="Calibri"/>
          <w:lang w:bidi="ar-EG"/>
        </w:rPr>
        <w:t xml:space="preserve"> and </w:t>
      </w:r>
      <w:r>
        <w:rPr>
          <w:rFonts w:ascii="Calibri" w:hAnsi="Calibri" w:cs="Calibri"/>
          <w:lang w:bidi="ar-EG"/>
        </w:rPr>
        <w:t>Ash-</w:t>
      </w:r>
      <w:proofErr w:type="spellStart"/>
      <w:r>
        <w:rPr>
          <w:rFonts w:ascii="Calibri" w:hAnsi="Calibri" w:cs="Calibri"/>
          <w:lang w:bidi="ar-EG"/>
        </w:rPr>
        <w:t>S</w:t>
      </w:r>
      <w:r w:rsidRPr="0008517E">
        <w:rPr>
          <w:rFonts w:ascii="Calibri" w:hAnsi="Calibri" w:cs="Calibri"/>
          <w:lang w:bidi="ar-EG"/>
        </w:rPr>
        <w:t>huhh</w:t>
      </w:r>
      <w:proofErr w:type="spellEnd"/>
      <w:r w:rsidRPr="0008517E">
        <w:rPr>
          <w:rFonts w:ascii="Calibri" w:hAnsi="Calibri" w:cs="Calibri"/>
          <w:lang w:bidi="ar-EG"/>
        </w:rPr>
        <w:t xml:space="preserve"> </w:t>
      </w:r>
      <w:r>
        <w:rPr>
          <w:rFonts w:ascii="Calibri" w:hAnsi="Calibri" w:cs="Calibri"/>
          <w:lang w:bidi="ar-EG"/>
        </w:rPr>
        <w:t>hold</w:t>
      </w:r>
      <w:r w:rsidRPr="0008517E">
        <w:rPr>
          <w:rFonts w:ascii="Calibri" w:hAnsi="Calibri" w:cs="Calibri"/>
          <w:lang w:bidi="ar-EG"/>
        </w:rPr>
        <w:t xml:space="preserve"> the same meaning or </w:t>
      </w:r>
      <w:r>
        <w:rPr>
          <w:rFonts w:ascii="Calibri" w:hAnsi="Calibri" w:cs="Calibri"/>
          <w:lang w:bidi="ar-EG"/>
        </w:rPr>
        <w:t>two meanings</w:t>
      </w:r>
      <w:r w:rsidRPr="0008517E">
        <w:rPr>
          <w:rFonts w:ascii="Calibri" w:hAnsi="Calibri" w:cs="Calibri"/>
          <w:lang w:bidi="ar-EG"/>
        </w:rPr>
        <w:t xml:space="preserve">. It </w:t>
      </w:r>
      <w:r>
        <w:rPr>
          <w:rFonts w:ascii="Calibri" w:hAnsi="Calibri" w:cs="Calibri"/>
          <w:lang w:bidi="ar-EG"/>
        </w:rPr>
        <w:t>has been</w:t>
      </w:r>
      <w:r w:rsidRPr="0008517E">
        <w:rPr>
          <w:rFonts w:ascii="Calibri" w:hAnsi="Calibri" w:cs="Calibri"/>
          <w:lang w:bidi="ar-EG"/>
        </w:rPr>
        <w:t xml:space="preserve"> said that </w:t>
      </w:r>
      <w:r w:rsidRPr="00CC6C90">
        <w:rPr>
          <w:rFonts w:ascii="Calibri" w:hAnsi="Calibri" w:cs="Calibri"/>
          <w:lang w:bidi="ar-EG"/>
        </w:rPr>
        <w:t>Al-</w:t>
      </w:r>
      <w:proofErr w:type="spellStart"/>
      <w:r w:rsidRPr="00CC6C90">
        <w:rPr>
          <w:rFonts w:ascii="Calibri" w:hAnsi="Calibri" w:cs="Calibri"/>
          <w:lang w:bidi="ar-EG"/>
        </w:rPr>
        <w:t>Bukhl</w:t>
      </w:r>
      <w:proofErr w:type="spellEnd"/>
      <w:r w:rsidRPr="0008517E">
        <w:rPr>
          <w:rFonts w:ascii="Calibri" w:hAnsi="Calibri" w:cs="Calibri"/>
          <w:lang w:bidi="ar-EG"/>
        </w:rPr>
        <w:t xml:space="preserve"> is the refusal to give what you possess, while </w:t>
      </w:r>
      <w:r>
        <w:rPr>
          <w:rFonts w:ascii="Calibri" w:hAnsi="Calibri" w:cs="Calibri"/>
          <w:lang w:bidi="ar-EG"/>
        </w:rPr>
        <w:t>Ash-</w:t>
      </w:r>
      <w:proofErr w:type="spellStart"/>
      <w:r>
        <w:rPr>
          <w:rFonts w:ascii="Calibri" w:hAnsi="Calibri" w:cs="Calibri"/>
          <w:lang w:bidi="ar-EG"/>
        </w:rPr>
        <w:t>Shuhh</w:t>
      </w:r>
      <w:proofErr w:type="spellEnd"/>
      <w:r w:rsidRPr="0008517E">
        <w:rPr>
          <w:rFonts w:ascii="Calibri" w:hAnsi="Calibri" w:cs="Calibri"/>
          <w:lang w:bidi="ar-EG"/>
        </w:rPr>
        <w:t xml:space="preserve"> is the desire to obtain what you do not have. It was also said that </w:t>
      </w:r>
      <w:r>
        <w:rPr>
          <w:rFonts w:ascii="Calibri" w:hAnsi="Calibri" w:cs="Calibri"/>
          <w:lang w:bidi="ar-EG"/>
        </w:rPr>
        <w:t>Ash-</w:t>
      </w:r>
      <w:proofErr w:type="spellStart"/>
      <w:r>
        <w:rPr>
          <w:rFonts w:ascii="Calibri" w:hAnsi="Calibri" w:cs="Calibri"/>
          <w:lang w:bidi="ar-EG"/>
        </w:rPr>
        <w:t>Shuhh</w:t>
      </w:r>
      <w:proofErr w:type="spellEnd"/>
      <w:r w:rsidRPr="0008517E">
        <w:rPr>
          <w:rFonts w:ascii="Calibri" w:hAnsi="Calibri" w:cs="Calibri"/>
          <w:lang w:bidi="ar-EG"/>
        </w:rPr>
        <w:t xml:space="preserve"> is stinginess with </w:t>
      </w:r>
      <w:r>
        <w:rPr>
          <w:rFonts w:ascii="Calibri" w:hAnsi="Calibri" w:cs="Calibri"/>
          <w:lang w:bidi="ar-EG"/>
        </w:rPr>
        <w:t>Al-Hirs (avarice and the strong desire over something)</w:t>
      </w:r>
      <w:r w:rsidRPr="0008517E">
        <w:rPr>
          <w:rFonts w:ascii="Calibri" w:hAnsi="Calibri" w:cs="Calibri"/>
          <w:lang w:bidi="ar-EG"/>
        </w:rPr>
        <w:t xml:space="preserve">, which is correct according to what Muslim narrated from Jabir </w:t>
      </w:r>
      <w:r>
        <w:rPr>
          <w:rFonts w:ascii="Calibri" w:hAnsi="Calibri" w:cs="Calibri"/>
          <w:lang w:bidi="ar-EG"/>
        </w:rPr>
        <w:t>bin</w:t>
      </w:r>
      <w:r w:rsidRPr="0008517E">
        <w:rPr>
          <w:rFonts w:ascii="Calibri" w:hAnsi="Calibri" w:cs="Calibri"/>
          <w:lang w:bidi="ar-EG"/>
        </w:rPr>
        <w:t xml:space="preserve"> Abdullah</w:t>
      </w:r>
      <w:r>
        <w:rPr>
          <w:rFonts w:ascii="Calibri" w:hAnsi="Calibri" w:cs="Calibri"/>
          <w:lang w:bidi="ar-EG"/>
        </w:rPr>
        <w:t>:</w:t>
      </w:r>
      <w:r w:rsidRPr="0008517E">
        <w:rPr>
          <w:rFonts w:ascii="Calibri" w:hAnsi="Calibri" w:cs="Calibri"/>
          <w:lang w:bidi="ar-EG"/>
        </w:rPr>
        <w:t xml:space="preserve"> </w:t>
      </w:r>
      <w:r>
        <w:rPr>
          <w:rFonts w:ascii="Calibri" w:hAnsi="Calibri" w:cs="Calibri"/>
          <w:lang w:bidi="ar-EG"/>
        </w:rPr>
        <w:t>T</w:t>
      </w:r>
      <w:r w:rsidRPr="0008517E">
        <w:rPr>
          <w:rFonts w:ascii="Calibri" w:hAnsi="Calibri" w:cs="Calibri"/>
          <w:lang w:bidi="ar-EG"/>
        </w:rPr>
        <w:t>hat the Messenger of Allah</w:t>
      </w:r>
      <w:r>
        <w:rPr>
          <w:rFonts w:ascii="Calibri" w:hAnsi="Calibri" w:cs="Calibri"/>
          <w:lang w:bidi="ar-EG"/>
        </w:rPr>
        <w:t xml:space="preserve"> </w:t>
      </w:r>
      <w:r>
        <w:rPr>
          <w:rFonts w:ascii="Calibri" w:hAnsi="Calibri" w:cs="Calibri" w:hint="cs"/>
          <w:rtl/>
          <w:lang w:bidi="ar-EG"/>
        </w:rPr>
        <w:t>ﷺ</w:t>
      </w:r>
      <w:r w:rsidRPr="0008517E">
        <w:rPr>
          <w:rFonts w:ascii="Calibri" w:hAnsi="Calibri" w:cs="Calibri"/>
          <w:lang w:bidi="ar-EG"/>
        </w:rPr>
        <w:t xml:space="preserve">said: </w:t>
      </w:r>
      <w:r>
        <w:rPr>
          <w:rFonts w:ascii="Calibri" w:hAnsi="Calibri" w:cs="Calibri"/>
          <w:lang w:bidi="ar-EG"/>
        </w:rPr>
        <w:t>“</w:t>
      </w:r>
      <w:r w:rsidRPr="00804843">
        <w:rPr>
          <w:rFonts w:ascii="Calibri" w:hAnsi="Calibri" w:cs="Calibri"/>
          <w:b/>
          <w:bCs/>
          <w:lang w:bidi="ar-EG"/>
        </w:rPr>
        <w:t xml:space="preserve">Take precaution from </w:t>
      </w:r>
      <w:proofErr w:type="spellStart"/>
      <w:r w:rsidRPr="00804843">
        <w:rPr>
          <w:rFonts w:ascii="Calibri" w:hAnsi="Calibri" w:cs="Calibri"/>
          <w:b/>
          <w:bCs/>
          <w:lang w:bidi="ar-EG"/>
        </w:rPr>
        <w:t>Azh-Zhulm</w:t>
      </w:r>
      <w:proofErr w:type="spellEnd"/>
      <w:r w:rsidRPr="00804843">
        <w:rPr>
          <w:rFonts w:ascii="Calibri" w:hAnsi="Calibri" w:cs="Calibri"/>
          <w:b/>
          <w:bCs/>
          <w:lang w:bidi="ar-EG"/>
        </w:rPr>
        <w:t xml:space="preserve"> (injustice), because </w:t>
      </w:r>
      <w:proofErr w:type="spellStart"/>
      <w:r w:rsidRPr="00804843">
        <w:rPr>
          <w:rFonts w:ascii="Calibri" w:hAnsi="Calibri" w:cs="Calibri"/>
          <w:b/>
          <w:bCs/>
          <w:lang w:bidi="ar-EG"/>
        </w:rPr>
        <w:t>Azh-Zhulm</w:t>
      </w:r>
      <w:proofErr w:type="spellEnd"/>
      <w:r w:rsidRPr="00804843">
        <w:rPr>
          <w:rFonts w:ascii="Calibri" w:hAnsi="Calibri" w:cs="Calibri"/>
          <w:b/>
          <w:bCs/>
          <w:lang w:bidi="ar-EG"/>
        </w:rPr>
        <w:t xml:space="preserve"> will be darknesses (</w:t>
      </w:r>
      <w:proofErr w:type="spellStart"/>
      <w:r w:rsidRPr="00804843">
        <w:rPr>
          <w:rFonts w:ascii="Calibri" w:hAnsi="Calibri" w:cs="Calibri"/>
          <w:b/>
          <w:bCs/>
          <w:lang w:bidi="ar-EG"/>
        </w:rPr>
        <w:t>Zhulumaat</w:t>
      </w:r>
      <w:proofErr w:type="spellEnd"/>
      <w:r w:rsidRPr="00804843">
        <w:rPr>
          <w:rFonts w:ascii="Calibri" w:hAnsi="Calibri" w:cs="Calibri"/>
          <w:b/>
          <w:bCs/>
          <w:lang w:bidi="ar-EG"/>
        </w:rPr>
        <w:t>) on the Day of Judgement, and take precaution from Ash-</w:t>
      </w:r>
      <w:proofErr w:type="spellStart"/>
      <w:r w:rsidRPr="00804843">
        <w:rPr>
          <w:rFonts w:ascii="Calibri" w:hAnsi="Calibri" w:cs="Calibri"/>
          <w:b/>
          <w:bCs/>
          <w:lang w:bidi="ar-EG"/>
        </w:rPr>
        <w:t>Shuhh</w:t>
      </w:r>
      <w:proofErr w:type="spellEnd"/>
      <w:r w:rsidRPr="00804843">
        <w:rPr>
          <w:rFonts w:ascii="Calibri" w:hAnsi="Calibri" w:cs="Calibri"/>
          <w:b/>
          <w:bCs/>
          <w:lang w:bidi="ar-EG"/>
        </w:rPr>
        <w:t>, because Ash-</w:t>
      </w:r>
      <w:proofErr w:type="spellStart"/>
      <w:r w:rsidRPr="00804843">
        <w:rPr>
          <w:rFonts w:ascii="Calibri" w:hAnsi="Calibri" w:cs="Calibri"/>
          <w:b/>
          <w:bCs/>
          <w:lang w:bidi="ar-EG"/>
        </w:rPr>
        <w:t>Shuhh</w:t>
      </w:r>
      <w:proofErr w:type="spellEnd"/>
      <w:r w:rsidRPr="00804843">
        <w:rPr>
          <w:rFonts w:ascii="Calibri" w:hAnsi="Calibri" w:cs="Calibri"/>
          <w:b/>
          <w:bCs/>
          <w:lang w:bidi="ar-EG"/>
        </w:rPr>
        <w:t xml:space="preserve"> destroyed those before you; it drove them to shed their blood and violate their inviolable sanctities (</w:t>
      </w:r>
      <w:proofErr w:type="spellStart"/>
      <w:r w:rsidRPr="00804843">
        <w:rPr>
          <w:rFonts w:ascii="Calibri" w:hAnsi="Calibri" w:cs="Calibri"/>
          <w:b/>
          <w:bCs/>
          <w:lang w:bidi="ar-EG"/>
        </w:rPr>
        <w:t>Mahaarim</w:t>
      </w:r>
      <w:proofErr w:type="spellEnd"/>
      <w:r w:rsidRPr="00804843">
        <w:rPr>
          <w:rFonts w:ascii="Calibri" w:hAnsi="Calibri" w:cs="Calibri"/>
          <w:b/>
          <w:bCs/>
          <w:lang w:bidi="ar-EG"/>
        </w:rPr>
        <w:t xml:space="preserve">)”. </w:t>
      </w:r>
      <w:r w:rsidRPr="0008517E">
        <w:rPr>
          <w:rFonts w:ascii="Calibri" w:hAnsi="Calibri" w:cs="Calibri"/>
          <w:lang w:bidi="ar-EG"/>
        </w:rPr>
        <w:t xml:space="preserve">This refutes the view that </w:t>
      </w:r>
      <w:r>
        <w:rPr>
          <w:rFonts w:ascii="Calibri" w:hAnsi="Calibri" w:cs="Calibri"/>
          <w:lang w:bidi="ar-EG"/>
        </w:rPr>
        <w:t>Al-</w:t>
      </w:r>
      <w:proofErr w:type="spellStart"/>
      <w:r>
        <w:rPr>
          <w:rFonts w:ascii="Calibri" w:hAnsi="Calibri" w:cs="Calibri"/>
          <w:lang w:bidi="ar-EG"/>
        </w:rPr>
        <w:t>Bukhl</w:t>
      </w:r>
      <w:proofErr w:type="spellEnd"/>
      <w:r w:rsidRPr="0008517E">
        <w:rPr>
          <w:rFonts w:ascii="Calibri" w:hAnsi="Calibri" w:cs="Calibri"/>
          <w:lang w:bidi="ar-EG"/>
        </w:rPr>
        <w:t xml:space="preserve"> is </w:t>
      </w:r>
      <w:r>
        <w:rPr>
          <w:rFonts w:ascii="Calibri" w:hAnsi="Calibri" w:cs="Calibri"/>
          <w:lang w:bidi="ar-EG"/>
        </w:rPr>
        <w:t>withholding</w:t>
      </w:r>
      <w:r w:rsidRPr="0008517E">
        <w:rPr>
          <w:rFonts w:ascii="Calibri" w:hAnsi="Calibri" w:cs="Calibri"/>
          <w:lang w:bidi="ar-EG"/>
        </w:rPr>
        <w:t xml:space="preserve"> the obligatory, </w:t>
      </w:r>
      <w:r>
        <w:rPr>
          <w:rFonts w:ascii="Calibri" w:hAnsi="Calibri" w:cs="Calibri"/>
          <w:lang w:bidi="ar-EG"/>
        </w:rPr>
        <w:t>whilst Ash-</w:t>
      </w:r>
      <w:proofErr w:type="spellStart"/>
      <w:r>
        <w:rPr>
          <w:rFonts w:ascii="Calibri" w:hAnsi="Calibri" w:cs="Calibri"/>
          <w:lang w:bidi="ar-EG"/>
        </w:rPr>
        <w:t>Shuhh</w:t>
      </w:r>
      <w:proofErr w:type="spellEnd"/>
      <w:r w:rsidRPr="0008517E">
        <w:rPr>
          <w:rFonts w:ascii="Calibri" w:hAnsi="Calibri" w:cs="Calibri"/>
          <w:lang w:bidi="ar-EG"/>
        </w:rPr>
        <w:t xml:space="preserve"> is </w:t>
      </w:r>
      <w:r>
        <w:rPr>
          <w:rFonts w:ascii="Calibri" w:hAnsi="Calibri" w:cs="Calibri"/>
          <w:lang w:bidi="ar-EG"/>
        </w:rPr>
        <w:t>withholding</w:t>
      </w:r>
      <w:r w:rsidRPr="0008517E">
        <w:rPr>
          <w:rFonts w:ascii="Calibri" w:hAnsi="Calibri" w:cs="Calibri"/>
          <w:lang w:bidi="ar-EG"/>
        </w:rPr>
        <w:t xml:space="preserve"> the recommended. If </w:t>
      </w:r>
      <w:r w:rsidRPr="00A515C5">
        <w:rPr>
          <w:rFonts w:ascii="Calibri" w:hAnsi="Calibri" w:cs="Calibri"/>
          <w:lang w:bidi="ar-EG"/>
        </w:rPr>
        <w:t>Ash-</w:t>
      </w:r>
      <w:proofErr w:type="spellStart"/>
      <w:r w:rsidRPr="00A515C5">
        <w:rPr>
          <w:rFonts w:ascii="Calibri" w:hAnsi="Calibri" w:cs="Calibri"/>
          <w:lang w:bidi="ar-EG"/>
        </w:rPr>
        <w:t>Shuhh</w:t>
      </w:r>
      <w:proofErr w:type="spellEnd"/>
      <w:r w:rsidRPr="00A515C5">
        <w:rPr>
          <w:rFonts w:ascii="Calibri" w:hAnsi="Calibri" w:cs="Calibri"/>
          <w:lang w:bidi="ar-EG"/>
        </w:rPr>
        <w:t xml:space="preserve"> </w:t>
      </w:r>
      <w:r>
        <w:rPr>
          <w:rFonts w:ascii="Calibri" w:hAnsi="Calibri" w:cs="Calibri"/>
          <w:lang w:bidi="ar-EG"/>
        </w:rPr>
        <w:t>meant</w:t>
      </w:r>
      <w:r w:rsidRPr="0008517E">
        <w:rPr>
          <w:rFonts w:ascii="Calibri" w:hAnsi="Calibri" w:cs="Calibri"/>
          <w:lang w:bidi="ar-EG"/>
        </w:rPr>
        <w:t xml:space="preserve"> </w:t>
      </w:r>
      <w:r>
        <w:rPr>
          <w:rFonts w:ascii="Calibri" w:hAnsi="Calibri" w:cs="Calibri"/>
          <w:lang w:bidi="ar-EG"/>
        </w:rPr>
        <w:t>withholding</w:t>
      </w:r>
      <w:r w:rsidRPr="0008517E">
        <w:rPr>
          <w:rFonts w:ascii="Calibri" w:hAnsi="Calibri" w:cs="Calibri"/>
          <w:lang w:bidi="ar-EG"/>
        </w:rPr>
        <w:t xml:space="preserve"> the recommended, it would not fall under this severe threat and reproach that involves the destruction of both this world and the Hereafter. This meaning is supported by what </w:t>
      </w:r>
      <w:r>
        <w:rPr>
          <w:rFonts w:ascii="Calibri" w:hAnsi="Calibri" w:cs="Calibri"/>
          <w:lang w:bidi="ar-EG"/>
        </w:rPr>
        <w:t>An</w:t>
      </w:r>
      <w:r w:rsidRPr="0008517E">
        <w:rPr>
          <w:rFonts w:ascii="Calibri" w:hAnsi="Calibri" w:cs="Calibri"/>
          <w:lang w:bidi="ar-EG"/>
        </w:rPr>
        <w:t>-</w:t>
      </w:r>
      <w:proofErr w:type="spellStart"/>
      <w:r w:rsidRPr="0008517E">
        <w:rPr>
          <w:rFonts w:ascii="Calibri" w:hAnsi="Calibri" w:cs="Calibri"/>
          <w:lang w:bidi="ar-EG"/>
        </w:rPr>
        <w:t>Nasa</w:t>
      </w:r>
      <w:r>
        <w:rPr>
          <w:rFonts w:ascii="Calibri" w:hAnsi="Calibri" w:cs="Calibri"/>
          <w:lang w:bidi="ar-EG"/>
        </w:rPr>
        <w:t>’iy</w:t>
      </w:r>
      <w:proofErr w:type="spellEnd"/>
      <w:r w:rsidRPr="0008517E">
        <w:rPr>
          <w:rFonts w:ascii="Calibri" w:hAnsi="Calibri" w:cs="Calibri"/>
          <w:lang w:bidi="ar-EG"/>
        </w:rPr>
        <w:t xml:space="preserve"> narrated from Abu Huraira that the Prophet</w:t>
      </w:r>
      <w:r>
        <w:rPr>
          <w:rFonts w:ascii="Calibri" w:hAnsi="Calibri" w:cs="Calibri"/>
          <w:lang w:bidi="ar-EG"/>
        </w:rPr>
        <w:t xml:space="preserve"> </w:t>
      </w:r>
      <w:r>
        <w:rPr>
          <w:rFonts w:ascii="Calibri" w:hAnsi="Calibri" w:cs="Calibri" w:hint="cs"/>
          <w:rtl/>
          <w:lang w:bidi="ar-EG"/>
        </w:rPr>
        <w:t>ﷺ</w:t>
      </w:r>
      <w:r w:rsidRPr="0008517E">
        <w:rPr>
          <w:rFonts w:ascii="Calibri" w:hAnsi="Calibri" w:cs="Calibri"/>
          <w:lang w:bidi="ar-EG"/>
        </w:rPr>
        <w:t xml:space="preserve"> said: </w:t>
      </w:r>
      <w:r>
        <w:rPr>
          <w:rFonts w:ascii="Calibri" w:hAnsi="Calibri" w:cs="Calibri"/>
          <w:lang w:bidi="ar-EG"/>
        </w:rPr>
        <w:t>“</w:t>
      </w:r>
      <w:r w:rsidRPr="00804843">
        <w:rPr>
          <w:rFonts w:ascii="Calibri" w:hAnsi="Calibri" w:cs="Calibri"/>
          <w:b/>
          <w:bCs/>
          <w:lang w:bidi="ar-EG"/>
        </w:rPr>
        <w:t xml:space="preserve">The dust in the path of Allah and the smoke of Hell will never combine in the nostrils of a Muslim man, and </w:t>
      </w:r>
      <w:proofErr w:type="spellStart"/>
      <w:r w:rsidRPr="00804843">
        <w:rPr>
          <w:rFonts w:ascii="Calibri" w:hAnsi="Calibri" w:cs="Calibri"/>
          <w:b/>
          <w:bCs/>
          <w:lang w:bidi="ar-EG"/>
        </w:rPr>
        <w:t>Shuhh</w:t>
      </w:r>
      <w:proofErr w:type="spellEnd"/>
      <w:r w:rsidRPr="00804843">
        <w:rPr>
          <w:rFonts w:ascii="Calibri" w:hAnsi="Calibri" w:cs="Calibri"/>
          <w:b/>
          <w:bCs/>
          <w:lang w:bidi="ar-EG"/>
        </w:rPr>
        <w:t xml:space="preserve"> and Iman will never combine in the heart of a Muslim man</w:t>
      </w:r>
      <w:r>
        <w:rPr>
          <w:rFonts w:ascii="Calibri" w:hAnsi="Calibri" w:cs="Calibri"/>
          <w:lang w:bidi="ar-EG"/>
        </w:rPr>
        <w:t>”.</w:t>
      </w:r>
      <w:r w:rsidRPr="0008517E">
        <w:rPr>
          <w:rFonts w:ascii="Calibri" w:hAnsi="Calibri" w:cs="Calibri"/>
          <w:lang w:bidi="ar-EG"/>
        </w:rPr>
        <w:t xml:space="preserve"> This indicates that </w:t>
      </w:r>
      <w:r w:rsidRPr="00C72997">
        <w:rPr>
          <w:rFonts w:ascii="Calibri" w:hAnsi="Calibri" w:cs="Calibri"/>
          <w:lang w:bidi="ar-EG"/>
        </w:rPr>
        <w:t>Ash-</w:t>
      </w:r>
      <w:proofErr w:type="spellStart"/>
      <w:r w:rsidRPr="00C72997">
        <w:rPr>
          <w:rFonts w:ascii="Calibri" w:hAnsi="Calibri" w:cs="Calibri"/>
          <w:lang w:bidi="ar-EG"/>
        </w:rPr>
        <w:t>Shuhh</w:t>
      </w:r>
      <w:proofErr w:type="spellEnd"/>
      <w:r w:rsidRPr="00C72997">
        <w:rPr>
          <w:rFonts w:ascii="Calibri" w:hAnsi="Calibri" w:cs="Calibri"/>
          <w:lang w:bidi="ar-EG"/>
        </w:rPr>
        <w:t xml:space="preserve"> </w:t>
      </w:r>
      <w:r w:rsidRPr="0008517E">
        <w:rPr>
          <w:rFonts w:ascii="Calibri" w:hAnsi="Calibri" w:cs="Calibri"/>
          <w:lang w:bidi="ar-EG"/>
        </w:rPr>
        <w:t xml:space="preserve">is more severely </w:t>
      </w:r>
      <w:r>
        <w:rPr>
          <w:rFonts w:ascii="Calibri" w:hAnsi="Calibri" w:cs="Calibri"/>
          <w:lang w:bidi="ar-EG"/>
        </w:rPr>
        <w:t>rebuked or chastised</w:t>
      </w:r>
      <w:r w:rsidRPr="0008517E">
        <w:rPr>
          <w:rFonts w:ascii="Calibri" w:hAnsi="Calibri" w:cs="Calibri"/>
          <w:lang w:bidi="ar-EG"/>
        </w:rPr>
        <w:t xml:space="preserve"> than </w:t>
      </w:r>
      <w:r w:rsidRPr="00C72997">
        <w:rPr>
          <w:rFonts w:ascii="Calibri" w:hAnsi="Calibri" w:cs="Calibri"/>
          <w:lang w:bidi="ar-EG"/>
        </w:rPr>
        <w:t>Al-</w:t>
      </w:r>
      <w:proofErr w:type="spellStart"/>
      <w:r w:rsidRPr="00C72997">
        <w:rPr>
          <w:rFonts w:ascii="Calibri" w:hAnsi="Calibri" w:cs="Calibri"/>
          <w:lang w:bidi="ar-EG"/>
        </w:rPr>
        <w:t>Bukhl</w:t>
      </w:r>
      <w:proofErr w:type="spellEnd"/>
      <w:r w:rsidRPr="0008517E">
        <w:rPr>
          <w:rFonts w:ascii="Calibri" w:hAnsi="Calibri" w:cs="Calibri"/>
          <w:lang w:bidi="ar-EG"/>
        </w:rPr>
        <w:t>. However, it has also been narrated that they are equal in meaning</w:t>
      </w:r>
      <w:r>
        <w:rPr>
          <w:rFonts w:ascii="Calibri" w:hAnsi="Calibri" w:cs="Calibri"/>
          <w:lang w:bidi="ar-EG"/>
        </w:rPr>
        <w:t xml:space="preserve">. That is based on his </w:t>
      </w:r>
      <w:r>
        <w:rPr>
          <w:rFonts w:ascii="Calibri" w:hAnsi="Calibri" w:cs="Calibri" w:hint="cs"/>
          <w:rtl/>
          <w:lang w:bidi="ar-EG"/>
        </w:rPr>
        <w:t>ﷺ</w:t>
      </w:r>
      <w:r>
        <w:rPr>
          <w:rFonts w:ascii="Calibri" w:hAnsi="Calibri" w:cs="Calibri"/>
          <w:lang w:bidi="ar-EG"/>
        </w:rPr>
        <w:t xml:space="preserve"> statement when he was asked: “Can </w:t>
      </w:r>
      <w:r w:rsidRPr="0008517E">
        <w:rPr>
          <w:rFonts w:ascii="Calibri" w:hAnsi="Calibri" w:cs="Calibri"/>
          <w:lang w:bidi="ar-EG"/>
        </w:rPr>
        <w:t>a believer be stingy</w:t>
      </w:r>
      <w:r>
        <w:rPr>
          <w:rFonts w:ascii="Calibri" w:hAnsi="Calibri" w:cs="Calibri"/>
          <w:lang w:bidi="ar-EG"/>
        </w:rPr>
        <w:t xml:space="preserve"> (</w:t>
      </w:r>
      <w:proofErr w:type="spellStart"/>
      <w:r>
        <w:rPr>
          <w:rFonts w:ascii="Calibri" w:hAnsi="Calibri" w:cs="Calibri"/>
          <w:lang w:bidi="ar-EG"/>
        </w:rPr>
        <w:t>Bakheel</w:t>
      </w:r>
      <w:proofErr w:type="spellEnd"/>
      <w:r>
        <w:rPr>
          <w:rFonts w:ascii="Calibri" w:hAnsi="Calibri" w:cs="Calibri"/>
          <w:lang w:bidi="ar-EG"/>
        </w:rPr>
        <w:t xml:space="preserve"> which is derived from </w:t>
      </w:r>
      <w:proofErr w:type="spellStart"/>
      <w:r>
        <w:rPr>
          <w:rFonts w:ascii="Calibri" w:hAnsi="Calibri" w:cs="Calibri"/>
          <w:lang w:bidi="ar-EG"/>
        </w:rPr>
        <w:t>Bukhl</w:t>
      </w:r>
      <w:proofErr w:type="spellEnd"/>
      <w:r>
        <w:rPr>
          <w:rFonts w:ascii="Calibri" w:hAnsi="Calibri" w:cs="Calibri"/>
          <w:lang w:bidi="ar-EG"/>
        </w:rPr>
        <w:t>)?” and</w:t>
      </w:r>
      <w:r w:rsidRPr="0008517E">
        <w:rPr>
          <w:rFonts w:ascii="Calibri" w:hAnsi="Calibri" w:cs="Calibri"/>
          <w:lang w:bidi="ar-EG"/>
        </w:rPr>
        <w:t xml:space="preserve"> he</w:t>
      </w:r>
      <w:r>
        <w:rPr>
          <w:rFonts w:ascii="Calibri" w:hAnsi="Calibri" w:cs="Calibri"/>
          <w:lang w:bidi="ar-EG"/>
        </w:rPr>
        <w:t xml:space="preserve"> </w:t>
      </w:r>
      <w:r>
        <w:rPr>
          <w:rFonts w:ascii="Calibri" w:hAnsi="Calibri" w:cs="Calibri" w:hint="cs"/>
          <w:rtl/>
          <w:lang w:bidi="ar-EG"/>
        </w:rPr>
        <w:t>ﷺ</w:t>
      </w:r>
      <w:r w:rsidRPr="0008517E">
        <w:rPr>
          <w:rFonts w:ascii="Calibri" w:hAnsi="Calibri" w:cs="Calibri"/>
          <w:lang w:bidi="ar-EG"/>
        </w:rPr>
        <w:t xml:space="preserve"> replied: </w:t>
      </w:r>
      <w:r>
        <w:rPr>
          <w:rFonts w:ascii="Calibri" w:hAnsi="Calibri" w:cs="Calibri"/>
          <w:lang w:bidi="ar-EG"/>
        </w:rPr>
        <w:t>“</w:t>
      </w:r>
      <w:r w:rsidRPr="0008517E">
        <w:rPr>
          <w:rFonts w:ascii="Calibri" w:hAnsi="Calibri" w:cs="Calibri"/>
          <w:lang w:bidi="ar-EG"/>
        </w:rPr>
        <w:t>No</w:t>
      </w:r>
      <w:r>
        <w:rPr>
          <w:rFonts w:ascii="Calibri" w:hAnsi="Calibri" w:cs="Calibri"/>
          <w:lang w:bidi="ar-EG"/>
        </w:rPr>
        <w:t>”].</w:t>
      </w:r>
    </w:p>
    <w:p w14:paraId="263F4F4E" w14:textId="77777777" w:rsidR="00005C44" w:rsidRPr="00144A2B" w:rsidRDefault="00005C44" w:rsidP="00005C44">
      <w:pPr>
        <w:rPr>
          <w:rFonts w:ascii="Traditional Arabic" w:hAnsi="Traditional Arabic" w:cs="Traditional Arabic"/>
          <w:sz w:val="22"/>
          <w:szCs w:val="22"/>
          <w:rtl/>
        </w:rPr>
      </w:pPr>
    </w:p>
    <w:p w14:paraId="65D2284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رحم الله القرطبي فقد أحسن التأصيل في إثبات أن الشح شر من البخل بكثير، إلا أنه وهم وهماً قبيحاً عندما نسب الجملة الأخيرة: (سئل أيكون المؤمن بخيلاً؟!، قال: «لا») إلى النبي، صلى الله عليه وعلى آله وسلم. وصحة الرواية هي: [قيل لرسول الله، صلى الله عليه وسلم: (أيكون المؤمن جبانا؟!)، فقال: «نعم!»، فقيل له: (أيكون المؤمن بخيلا؟!)، فقال: «نعم!»، فقيل له: (أيكون المؤمن كذابا؟!)، فقال: «لا!»]، كما هي بعينها في </w:t>
      </w:r>
      <w:r w:rsidRPr="000F205F">
        <w:rPr>
          <w:rFonts w:ascii="Traditional Arabic" w:hAnsi="Traditional Arabic" w:cs="Traditional Arabic"/>
          <w:bCs/>
          <w:sz w:val="28"/>
          <w:szCs w:val="28"/>
          <w:rtl/>
        </w:rPr>
        <w:t>«موطأ الإمام مالك</w:t>
      </w:r>
      <w:r w:rsidRPr="000F205F">
        <w:rPr>
          <w:rFonts w:ascii="Traditional Arabic" w:hAnsi="Traditional Arabic" w:cs="Traditional Arabic"/>
          <w:sz w:val="28"/>
          <w:szCs w:val="28"/>
          <w:rtl/>
        </w:rPr>
        <w:t>»، (ج2/ص990/ح1795): [وحدثني مالك عن صفوان بن سليم انه قال: ...، الحديث]، وكما هي أيضاً بعينها في «</w:t>
      </w:r>
      <w:r w:rsidRPr="000F205F">
        <w:rPr>
          <w:rFonts w:ascii="Traditional Arabic" w:hAnsi="Traditional Arabic" w:cs="Traditional Arabic"/>
          <w:bCs/>
          <w:sz w:val="28"/>
          <w:szCs w:val="28"/>
          <w:rtl/>
        </w:rPr>
        <w:t>مكارم الأخلاق</w:t>
      </w:r>
      <w:r w:rsidRPr="000F205F">
        <w:rPr>
          <w:rFonts w:ascii="Traditional Arabic" w:hAnsi="Traditional Arabic" w:cs="Traditional Arabic"/>
          <w:sz w:val="28"/>
          <w:szCs w:val="28"/>
          <w:rtl/>
        </w:rPr>
        <w:t>»، (ج1/ص54/ح147): [حدثنا أحمد بن إبراهيم حدثنا روح بن عبادة حدثنا مالك عن صفوان بن سليم قال،..الحديث]، وهي بعينها في «</w:t>
      </w:r>
      <w:r w:rsidRPr="000F205F">
        <w:rPr>
          <w:rFonts w:ascii="Traditional Arabic" w:hAnsi="Traditional Arabic" w:cs="Traditional Arabic"/>
          <w:bCs/>
          <w:sz w:val="28"/>
          <w:szCs w:val="28"/>
          <w:rtl/>
        </w:rPr>
        <w:t>شعب الايمان</w:t>
      </w:r>
      <w:r w:rsidRPr="000F205F">
        <w:rPr>
          <w:rFonts w:ascii="Traditional Arabic" w:hAnsi="Traditional Arabic" w:cs="Traditional Arabic"/>
          <w:sz w:val="28"/>
          <w:szCs w:val="28"/>
          <w:rtl/>
        </w:rPr>
        <w:t xml:space="preserve">»: [أخبرنا أبو زكريا بن أبي إسحاق أخبرنا أبو الحسين الطرائفي حدثنا عثمان بن سعيد حدثنا القعنبي فيما قرأ على مالك عن صفوان بن سليم أنه،..الحديث]، وبهذا يتأكد أن الشح أشد في الذم من البخل بكثير، ويزول المعارض الذي توهمه القرطبي، رحمه الله. </w:t>
      </w:r>
    </w:p>
    <w:p w14:paraId="4A5FBD1A" w14:textId="77777777" w:rsidR="00005C44" w:rsidRDefault="00005C44" w:rsidP="00005C44">
      <w:pPr>
        <w:rPr>
          <w:rFonts w:ascii="Traditional Arabic" w:hAnsi="Traditional Arabic" w:cs="Traditional Arabic"/>
          <w:sz w:val="22"/>
          <w:szCs w:val="22"/>
        </w:rPr>
      </w:pPr>
    </w:p>
    <w:p w14:paraId="55E666B6" w14:textId="77777777" w:rsidR="00005C44" w:rsidRDefault="00005C44" w:rsidP="00005C44">
      <w:pPr>
        <w:rPr>
          <w:rFonts w:ascii="Calibri" w:hAnsi="Calibri" w:cs="Calibri"/>
          <w:lang w:bidi="ar-EG"/>
        </w:rPr>
      </w:pPr>
      <w:r>
        <w:rPr>
          <w:rFonts w:ascii="Calibri" w:hAnsi="Calibri" w:cs="Calibri"/>
          <w:lang w:bidi="ar-EG"/>
        </w:rPr>
        <w:t>I say: May Allah’s mercy be upon Al-Qurtubi as he excelled in establishing that Ash-</w:t>
      </w:r>
      <w:proofErr w:type="spellStart"/>
      <w:r>
        <w:rPr>
          <w:rFonts w:ascii="Calibri" w:hAnsi="Calibri" w:cs="Calibri"/>
          <w:lang w:bidi="ar-EG"/>
        </w:rPr>
        <w:t>Shuhh</w:t>
      </w:r>
      <w:proofErr w:type="spellEnd"/>
      <w:r>
        <w:rPr>
          <w:rFonts w:ascii="Calibri" w:hAnsi="Calibri" w:cs="Calibri"/>
          <w:lang w:bidi="ar-EG"/>
        </w:rPr>
        <w:t xml:space="preserve"> is much worse than Al-</w:t>
      </w:r>
      <w:proofErr w:type="spellStart"/>
      <w:r>
        <w:rPr>
          <w:rFonts w:ascii="Calibri" w:hAnsi="Calibri" w:cs="Calibri"/>
          <w:lang w:bidi="ar-EG"/>
        </w:rPr>
        <w:t>Bukhl</w:t>
      </w:r>
      <w:proofErr w:type="spellEnd"/>
      <w:r>
        <w:rPr>
          <w:rFonts w:ascii="Calibri" w:hAnsi="Calibri" w:cs="Calibri"/>
          <w:lang w:bidi="ar-EG"/>
        </w:rPr>
        <w:t xml:space="preserve">. However, despite that, </w:t>
      </w:r>
      <w:r w:rsidRPr="00C03893">
        <w:rPr>
          <w:rFonts w:ascii="Calibri" w:hAnsi="Calibri" w:cs="Calibri"/>
          <w:lang w:bidi="ar-EG"/>
        </w:rPr>
        <w:t xml:space="preserve">he made a </w:t>
      </w:r>
      <w:r>
        <w:rPr>
          <w:rFonts w:ascii="Calibri" w:hAnsi="Calibri" w:cs="Calibri"/>
          <w:lang w:bidi="ar-EG"/>
        </w:rPr>
        <w:t>gross error</w:t>
      </w:r>
      <w:r w:rsidRPr="00C03893">
        <w:rPr>
          <w:rFonts w:ascii="Calibri" w:hAnsi="Calibri" w:cs="Calibri"/>
          <w:lang w:bidi="ar-EG"/>
        </w:rPr>
        <w:t xml:space="preserve"> when he attributed the </w:t>
      </w:r>
      <w:r>
        <w:rPr>
          <w:rFonts w:ascii="Calibri" w:hAnsi="Calibri" w:cs="Calibri"/>
          <w:lang w:bidi="ar-EG"/>
        </w:rPr>
        <w:t>final</w:t>
      </w:r>
      <w:r w:rsidRPr="00C03893">
        <w:rPr>
          <w:rFonts w:ascii="Calibri" w:hAnsi="Calibri" w:cs="Calibri"/>
          <w:lang w:bidi="ar-EG"/>
        </w:rPr>
        <w:t xml:space="preserve"> statement</w:t>
      </w:r>
      <w:r>
        <w:rPr>
          <w:rFonts w:ascii="Calibri" w:hAnsi="Calibri" w:cs="Calibri"/>
          <w:lang w:bidi="ar-EG"/>
        </w:rPr>
        <w:t>: [H</w:t>
      </w:r>
      <w:r w:rsidRPr="001347EA">
        <w:rPr>
          <w:rFonts w:ascii="Calibri" w:hAnsi="Calibri" w:cs="Calibri"/>
          <w:lang w:bidi="ar-EG"/>
        </w:rPr>
        <w:t xml:space="preserve">e was asked: </w:t>
      </w:r>
      <w:r>
        <w:rPr>
          <w:rFonts w:ascii="Calibri" w:hAnsi="Calibri" w:cs="Calibri"/>
          <w:lang w:bidi="ar-EG"/>
        </w:rPr>
        <w:t>“</w:t>
      </w:r>
      <w:r w:rsidRPr="001347EA">
        <w:rPr>
          <w:rFonts w:ascii="Calibri" w:hAnsi="Calibri" w:cs="Calibri"/>
          <w:lang w:bidi="ar-EG"/>
        </w:rPr>
        <w:t>Can a believer be stingy (</w:t>
      </w:r>
      <w:proofErr w:type="spellStart"/>
      <w:r w:rsidRPr="001347EA">
        <w:rPr>
          <w:rFonts w:ascii="Calibri" w:hAnsi="Calibri" w:cs="Calibri"/>
          <w:lang w:bidi="ar-EG"/>
        </w:rPr>
        <w:t>Bakheel</w:t>
      </w:r>
      <w:proofErr w:type="spellEnd"/>
      <w:r>
        <w:rPr>
          <w:rFonts w:ascii="Calibri" w:hAnsi="Calibri" w:cs="Calibri"/>
          <w:lang w:bidi="ar-EG"/>
        </w:rPr>
        <w:t>)</w:t>
      </w:r>
      <w:r w:rsidRPr="001347EA">
        <w:rPr>
          <w:rFonts w:ascii="Calibri" w:hAnsi="Calibri" w:cs="Calibri"/>
          <w:lang w:bidi="ar-EG"/>
        </w:rPr>
        <w:t xml:space="preserve">?” and he </w:t>
      </w:r>
      <w:r w:rsidRPr="001347EA">
        <w:rPr>
          <w:rFonts w:ascii="Calibri" w:hAnsi="Calibri" w:cs="Calibri" w:hint="cs"/>
          <w:rtl/>
          <w:lang w:bidi="ar-EG"/>
        </w:rPr>
        <w:t>ﷺ</w:t>
      </w:r>
      <w:r w:rsidRPr="001347EA">
        <w:rPr>
          <w:rFonts w:ascii="Calibri" w:hAnsi="Calibri" w:cs="Calibri"/>
          <w:lang w:bidi="ar-EG"/>
        </w:rPr>
        <w:t xml:space="preserve"> replied: “No”</w:t>
      </w:r>
      <w:r>
        <w:rPr>
          <w:rFonts w:ascii="Calibri" w:hAnsi="Calibri" w:cs="Calibri"/>
          <w:lang w:bidi="ar-EG"/>
        </w:rPr>
        <w:t xml:space="preserve">] to the </w:t>
      </w:r>
      <w:r>
        <w:rPr>
          <w:rFonts w:ascii="Calibri" w:hAnsi="Calibri" w:cs="Calibri"/>
          <w:lang w:bidi="ar-EG"/>
        </w:rPr>
        <w:lastRenderedPageBreak/>
        <w:t xml:space="preserve">Prophet </w:t>
      </w:r>
      <w:r>
        <w:rPr>
          <w:rFonts w:ascii="Calibri" w:hAnsi="Calibri" w:cs="Calibri" w:hint="cs"/>
          <w:rtl/>
          <w:lang w:bidi="ar-EG"/>
        </w:rPr>
        <w:t>ﷺ</w:t>
      </w:r>
      <w:r>
        <w:rPr>
          <w:rFonts w:ascii="Calibri" w:hAnsi="Calibri" w:cs="Calibri"/>
          <w:lang w:bidi="ar-EG"/>
        </w:rPr>
        <w:t xml:space="preserve">. The </w:t>
      </w:r>
      <w:r w:rsidRPr="00C03893">
        <w:rPr>
          <w:rFonts w:ascii="Calibri" w:hAnsi="Calibri" w:cs="Calibri"/>
          <w:lang w:bidi="ar-EG"/>
        </w:rPr>
        <w:t>correct narration is: [It was said to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“Can</w:t>
      </w:r>
      <w:r w:rsidRPr="00C03893">
        <w:rPr>
          <w:rFonts w:ascii="Calibri" w:hAnsi="Calibri" w:cs="Calibri"/>
          <w:lang w:bidi="ar-EG"/>
        </w:rPr>
        <w:t xml:space="preserve"> a believer be a </w:t>
      </w:r>
      <w:proofErr w:type="spellStart"/>
      <w:r>
        <w:rPr>
          <w:rFonts w:ascii="Calibri" w:hAnsi="Calibri" w:cs="Calibri"/>
          <w:lang w:bidi="ar-EG"/>
        </w:rPr>
        <w:t>Jabaan</w:t>
      </w:r>
      <w:proofErr w:type="spellEnd"/>
      <w:r>
        <w:rPr>
          <w:rFonts w:ascii="Calibri" w:hAnsi="Calibri" w:cs="Calibri"/>
          <w:lang w:bidi="ar-EG"/>
        </w:rPr>
        <w:t xml:space="preserve"> (</w:t>
      </w:r>
      <w:r w:rsidRPr="00C03893">
        <w:rPr>
          <w:rFonts w:ascii="Calibri" w:hAnsi="Calibri" w:cs="Calibri"/>
          <w:lang w:bidi="ar-EG"/>
        </w:rPr>
        <w:t>coward)</w:t>
      </w:r>
      <w:r>
        <w:rPr>
          <w:rFonts w:ascii="Calibri" w:hAnsi="Calibri" w:cs="Calibri"/>
          <w:lang w:bidi="ar-EG"/>
        </w:rPr>
        <w:t>?”</w:t>
      </w:r>
      <w:r w:rsidRPr="00C03893">
        <w:rPr>
          <w:rFonts w:ascii="Calibri" w:hAnsi="Calibri" w:cs="Calibri"/>
          <w:lang w:bidi="ar-EG"/>
        </w:rPr>
        <w:t xml:space="preserve"> He said: </w:t>
      </w:r>
      <w:r>
        <w:rPr>
          <w:rFonts w:ascii="Calibri" w:hAnsi="Calibri" w:cs="Calibri"/>
          <w:lang w:bidi="ar-EG"/>
        </w:rPr>
        <w:t>“</w:t>
      </w:r>
      <w:r w:rsidRPr="00C03893">
        <w:rPr>
          <w:rFonts w:ascii="Calibri" w:hAnsi="Calibri" w:cs="Calibri"/>
          <w:lang w:bidi="ar-EG"/>
        </w:rPr>
        <w:t>Yes</w:t>
      </w:r>
      <w:r>
        <w:rPr>
          <w:rFonts w:ascii="Calibri" w:hAnsi="Calibri" w:cs="Calibri"/>
          <w:lang w:bidi="ar-EG"/>
        </w:rPr>
        <w:t>”.</w:t>
      </w:r>
      <w:r w:rsidRPr="00C03893">
        <w:rPr>
          <w:rFonts w:ascii="Calibri" w:hAnsi="Calibri" w:cs="Calibri"/>
          <w:lang w:bidi="ar-EG"/>
        </w:rPr>
        <w:t xml:space="preserve"> It was said: </w:t>
      </w:r>
      <w:r>
        <w:rPr>
          <w:rFonts w:ascii="Calibri" w:hAnsi="Calibri" w:cs="Calibri"/>
          <w:lang w:bidi="ar-EG"/>
        </w:rPr>
        <w:t>“Can</w:t>
      </w:r>
      <w:r w:rsidRPr="00C03893">
        <w:rPr>
          <w:rFonts w:ascii="Calibri" w:hAnsi="Calibri" w:cs="Calibri"/>
          <w:lang w:bidi="ar-EG"/>
        </w:rPr>
        <w:t xml:space="preserve"> a believer be </w:t>
      </w:r>
      <w:proofErr w:type="spellStart"/>
      <w:r>
        <w:rPr>
          <w:rFonts w:ascii="Calibri" w:hAnsi="Calibri" w:cs="Calibri"/>
          <w:lang w:bidi="ar-EG"/>
        </w:rPr>
        <w:t>Bakheel</w:t>
      </w:r>
      <w:proofErr w:type="spellEnd"/>
      <w:r>
        <w:rPr>
          <w:rFonts w:ascii="Calibri" w:hAnsi="Calibri" w:cs="Calibri"/>
          <w:lang w:bidi="ar-EG"/>
        </w:rPr>
        <w:t xml:space="preserve"> (stingy)</w:t>
      </w:r>
      <w:r w:rsidRPr="00C03893">
        <w:rPr>
          <w:rFonts w:ascii="Calibri" w:hAnsi="Calibri" w:cs="Calibri"/>
          <w:lang w:bidi="ar-EG"/>
        </w:rPr>
        <w:t>?</w:t>
      </w:r>
      <w:r>
        <w:rPr>
          <w:rFonts w:ascii="Calibri" w:hAnsi="Calibri" w:cs="Calibri"/>
          <w:lang w:bidi="ar-EG"/>
        </w:rPr>
        <w:t>”</w:t>
      </w:r>
      <w:r w:rsidRPr="00C03893">
        <w:rPr>
          <w:rFonts w:ascii="Calibri" w:hAnsi="Calibri" w:cs="Calibri"/>
          <w:lang w:bidi="ar-EG"/>
        </w:rPr>
        <w:t xml:space="preserve"> He said: </w:t>
      </w:r>
      <w:r>
        <w:rPr>
          <w:rFonts w:ascii="Calibri" w:hAnsi="Calibri" w:cs="Calibri"/>
          <w:lang w:bidi="ar-EG"/>
        </w:rPr>
        <w:t>“</w:t>
      </w:r>
      <w:r w:rsidRPr="00C03893">
        <w:rPr>
          <w:rFonts w:ascii="Calibri" w:hAnsi="Calibri" w:cs="Calibri"/>
          <w:lang w:bidi="ar-EG"/>
        </w:rPr>
        <w:t>Yes</w:t>
      </w:r>
      <w:r>
        <w:rPr>
          <w:rFonts w:ascii="Calibri" w:hAnsi="Calibri" w:cs="Calibri"/>
          <w:lang w:bidi="ar-EG"/>
        </w:rPr>
        <w:t>”.</w:t>
      </w:r>
      <w:r w:rsidRPr="00C03893">
        <w:rPr>
          <w:rFonts w:ascii="Calibri" w:hAnsi="Calibri" w:cs="Calibri"/>
          <w:lang w:bidi="ar-EG"/>
        </w:rPr>
        <w:t xml:space="preserve"> It was said: </w:t>
      </w:r>
      <w:r>
        <w:rPr>
          <w:rFonts w:ascii="Calibri" w:hAnsi="Calibri" w:cs="Calibri"/>
          <w:lang w:bidi="ar-EG"/>
        </w:rPr>
        <w:t>“Can</w:t>
      </w:r>
      <w:r w:rsidRPr="00C03893">
        <w:rPr>
          <w:rFonts w:ascii="Calibri" w:hAnsi="Calibri" w:cs="Calibri"/>
          <w:lang w:bidi="ar-EG"/>
        </w:rPr>
        <w:t xml:space="preserve"> a believer be a </w:t>
      </w:r>
      <w:proofErr w:type="spellStart"/>
      <w:r>
        <w:rPr>
          <w:rFonts w:ascii="Calibri" w:hAnsi="Calibri" w:cs="Calibri"/>
          <w:lang w:bidi="ar-EG"/>
        </w:rPr>
        <w:t>Kadh’dhaab</w:t>
      </w:r>
      <w:proofErr w:type="spellEnd"/>
      <w:r>
        <w:rPr>
          <w:rFonts w:ascii="Calibri" w:hAnsi="Calibri" w:cs="Calibri"/>
          <w:lang w:bidi="ar-EG"/>
        </w:rPr>
        <w:t xml:space="preserve"> (habitual </w:t>
      </w:r>
      <w:r w:rsidRPr="00C03893">
        <w:rPr>
          <w:rFonts w:ascii="Calibri" w:hAnsi="Calibri" w:cs="Calibri"/>
          <w:lang w:bidi="ar-EG"/>
        </w:rPr>
        <w:t>liar</w:t>
      </w:r>
      <w:r>
        <w:rPr>
          <w:rFonts w:ascii="Calibri" w:hAnsi="Calibri" w:cs="Calibri"/>
          <w:lang w:bidi="ar-EG"/>
        </w:rPr>
        <w:t>)</w:t>
      </w:r>
      <w:r w:rsidRPr="00C03893">
        <w:rPr>
          <w:rFonts w:ascii="Calibri" w:hAnsi="Calibri" w:cs="Calibri"/>
          <w:lang w:bidi="ar-EG"/>
        </w:rPr>
        <w:t>?)</w:t>
      </w:r>
      <w:r>
        <w:rPr>
          <w:rFonts w:ascii="Calibri" w:hAnsi="Calibri" w:cs="Calibri"/>
          <w:lang w:bidi="ar-EG"/>
        </w:rPr>
        <w:t>”</w:t>
      </w:r>
      <w:r w:rsidRPr="00C03893">
        <w:rPr>
          <w:rFonts w:ascii="Calibri" w:hAnsi="Calibri" w:cs="Calibri"/>
          <w:lang w:bidi="ar-EG"/>
        </w:rPr>
        <w:t xml:space="preserve"> He said: </w:t>
      </w:r>
      <w:r>
        <w:rPr>
          <w:rFonts w:ascii="Calibri" w:hAnsi="Calibri" w:cs="Calibri"/>
          <w:lang w:bidi="ar-EG"/>
        </w:rPr>
        <w:t>“</w:t>
      </w:r>
      <w:r w:rsidRPr="00C03893">
        <w:rPr>
          <w:rFonts w:ascii="Calibri" w:hAnsi="Calibri" w:cs="Calibri"/>
          <w:lang w:bidi="ar-EG"/>
        </w:rPr>
        <w:t>No</w:t>
      </w:r>
      <w:r>
        <w:rPr>
          <w:rFonts w:ascii="Calibri" w:hAnsi="Calibri" w:cs="Calibri"/>
          <w:lang w:bidi="ar-EG"/>
        </w:rPr>
        <w:t xml:space="preserve">”]. </w:t>
      </w:r>
      <w:r w:rsidRPr="00134BAA">
        <w:rPr>
          <w:rFonts w:ascii="Calibri" w:hAnsi="Calibri" w:cs="Calibri"/>
          <w:lang w:bidi="ar-EG"/>
        </w:rPr>
        <w:t xml:space="preserve">This is exactly as it appears in </w:t>
      </w:r>
      <w:r>
        <w:rPr>
          <w:rFonts w:ascii="Calibri" w:hAnsi="Calibri" w:cs="Calibri"/>
          <w:lang w:bidi="ar-EG"/>
        </w:rPr>
        <w:t>“</w:t>
      </w:r>
      <w:proofErr w:type="spellStart"/>
      <w:r w:rsidRPr="00134BAA">
        <w:rPr>
          <w:rFonts w:ascii="Calibri" w:hAnsi="Calibri" w:cs="Calibri"/>
          <w:b/>
          <w:bCs/>
          <w:lang w:bidi="ar-EG"/>
        </w:rPr>
        <w:t>Muwatta</w:t>
      </w:r>
      <w:proofErr w:type="spellEnd"/>
      <w:r w:rsidRPr="00134BAA">
        <w:rPr>
          <w:rFonts w:ascii="Calibri" w:hAnsi="Calibri" w:cs="Calibri"/>
          <w:b/>
          <w:bCs/>
          <w:lang w:bidi="ar-EG"/>
        </w:rPr>
        <w:t>’ Al-Imam Malik</w:t>
      </w:r>
      <w:r>
        <w:rPr>
          <w:rFonts w:ascii="Calibri" w:hAnsi="Calibri" w:cs="Calibri"/>
          <w:lang w:bidi="ar-EG"/>
        </w:rPr>
        <w:t>”</w:t>
      </w:r>
      <w:r w:rsidRPr="00134BAA">
        <w:rPr>
          <w:rFonts w:ascii="Calibri" w:hAnsi="Calibri" w:cs="Calibri"/>
          <w:lang w:bidi="ar-EG"/>
        </w:rPr>
        <w:t xml:space="preserve"> (2/990/1795): [Malik </w:t>
      </w:r>
      <w:r>
        <w:rPr>
          <w:rFonts w:ascii="Calibri" w:hAnsi="Calibri" w:cs="Calibri"/>
          <w:lang w:bidi="ar-EG"/>
        </w:rPr>
        <w:t>related</w:t>
      </w:r>
      <w:r w:rsidRPr="00134BAA">
        <w:rPr>
          <w:rFonts w:ascii="Calibri" w:hAnsi="Calibri" w:cs="Calibri"/>
          <w:lang w:bidi="ar-EG"/>
        </w:rPr>
        <w:t xml:space="preserve"> to me from Safwan </w:t>
      </w:r>
      <w:r>
        <w:rPr>
          <w:rFonts w:ascii="Calibri" w:hAnsi="Calibri" w:cs="Calibri"/>
          <w:lang w:bidi="ar-EG"/>
        </w:rPr>
        <w:t>bin</w:t>
      </w:r>
      <w:r w:rsidRPr="00134BAA">
        <w:rPr>
          <w:rFonts w:ascii="Calibri" w:hAnsi="Calibri" w:cs="Calibri"/>
          <w:lang w:bidi="ar-EG"/>
        </w:rPr>
        <w:t xml:space="preserve"> Sula</w:t>
      </w:r>
      <w:r>
        <w:rPr>
          <w:rFonts w:ascii="Calibri" w:hAnsi="Calibri" w:cs="Calibri"/>
          <w:lang w:bidi="ar-EG"/>
        </w:rPr>
        <w:t>i</w:t>
      </w:r>
      <w:r w:rsidRPr="00134BAA">
        <w:rPr>
          <w:rFonts w:ascii="Calibri" w:hAnsi="Calibri" w:cs="Calibri"/>
          <w:lang w:bidi="ar-EG"/>
        </w:rPr>
        <w:t>m</w:t>
      </w:r>
      <w:r>
        <w:rPr>
          <w:rFonts w:ascii="Calibri" w:hAnsi="Calibri" w:cs="Calibri"/>
          <w:lang w:bidi="ar-EG"/>
        </w:rPr>
        <w:t xml:space="preserve">: That he </w:t>
      </w:r>
      <w:r w:rsidRPr="00134BAA">
        <w:rPr>
          <w:rFonts w:ascii="Calibri" w:hAnsi="Calibri" w:cs="Calibri"/>
          <w:lang w:bidi="ar-EG"/>
        </w:rPr>
        <w:t xml:space="preserve">said: ... the </w:t>
      </w:r>
      <w:r>
        <w:rPr>
          <w:rFonts w:ascii="Calibri" w:hAnsi="Calibri" w:cs="Calibri"/>
          <w:lang w:bidi="ar-EG"/>
        </w:rPr>
        <w:t>H</w:t>
      </w:r>
      <w:r w:rsidRPr="00134BAA">
        <w:rPr>
          <w:rFonts w:ascii="Calibri" w:hAnsi="Calibri" w:cs="Calibri"/>
          <w:lang w:bidi="ar-EG"/>
        </w:rPr>
        <w:t xml:space="preserve">adith]. </w:t>
      </w:r>
      <w:r>
        <w:rPr>
          <w:rFonts w:ascii="Calibri" w:hAnsi="Calibri" w:cs="Calibri"/>
          <w:lang w:bidi="ar-EG"/>
        </w:rPr>
        <w:t xml:space="preserve">And </w:t>
      </w:r>
      <w:r w:rsidRPr="00134BAA">
        <w:rPr>
          <w:rFonts w:ascii="Calibri" w:hAnsi="Calibri" w:cs="Calibri"/>
          <w:lang w:bidi="ar-EG"/>
        </w:rPr>
        <w:t xml:space="preserve">precisely as it </w:t>
      </w:r>
      <w:r>
        <w:rPr>
          <w:rFonts w:ascii="Calibri" w:hAnsi="Calibri" w:cs="Calibri"/>
          <w:lang w:bidi="ar-EG"/>
        </w:rPr>
        <w:t>is found recorded</w:t>
      </w:r>
      <w:r w:rsidRPr="00134BAA">
        <w:rPr>
          <w:rFonts w:ascii="Calibri" w:hAnsi="Calibri" w:cs="Calibri"/>
          <w:lang w:bidi="ar-EG"/>
        </w:rPr>
        <w:t xml:space="preserve"> in </w:t>
      </w:r>
      <w:r>
        <w:rPr>
          <w:rFonts w:ascii="Calibri" w:hAnsi="Calibri" w:cs="Calibri"/>
          <w:lang w:bidi="ar-EG"/>
        </w:rPr>
        <w:t>“</w:t>
      </w:r>
      <w:r w:rsidRPr="00DA29B5">
        <w:rPr>
          <w:rFonts w:ascii="Calibri" w:hAnsi="Calibri" w:cs="Calibri"/>
          <w:b/>
          <w:bCs/>
          <w:lang w:bidi="ar-EG"/>
        </w:rPr>
        <w:t>Makaarim Al-</w:t>
      </w:r>
      <w:proofErr w:type="spellStart"/>
      <w:r w:rsidRPr="00DA29B5">
        <w:rPr>
          <w:rFonts w:ascii="Calibri" w:hAnsi="Calibri" w:cs="Calibri"/>
          <w:b/>
          <w:bCs/>
          <w:lang w:bidi="ar-EG"/>
        </w:rPr>
        <w:t>Akhl</w:t>
      </w:r>
      <w:r>
        <w:rPr>
          <w:rFonts w:ascii="Calibri" w:hAnsi="Calibri" w:cs="Calibri"/>
          <w:b/>
          <w:bCs/>
          <w:lang w:bidi="ar-EG"/>
        </w:rPr>
        <w:t>a</w:t>
      </w:r>
      <w:r w:rsidRPr="00DA29B5">
        <w:rPr>
          <w:rFonts w:ascii="Calibri" w:hAnsi="Calibri" w:cs="Calibri"/>
          <w:b/>
          <w:bCs/>
          <w:lang w:bidi="ar-EG"/>
        </w:rPr>
        <w:t>aq</w:t>
      </w:r>
      <w:proofErr w:type="spellEnd"/>
      <w:r>
        <w:rPr>
          <w:rFonts w:ascii="Calibri" w:hAnsi="Calibri" w:cs="Calibri"/>
          <w:lang w:bidi="ar-EG"/>
        </w:rPr>
        <w:t>”</w:t>
      </w:r>
      <w:r w:rsidRPr="00134BAA">
        <w:rPr>
          <w:rFonts w:ascii="Calibri" w:hAnsi="Calibri" w:cs="Calibri"/>
          <w:lang w:bidi="ar-EG"/>
        </w:rPr>
        <w:t xml:space="preserve"> (1/ 54/ 147): [Ahmad </w:t>
      </w:r>
      <w:r>
        <w:rPr>
          <w:rFonts w:ascii="Calibri" w:hAnsi="Calibri" w:cs="Calibri"/>
          <w:lang w:bidi="ar-EG"/>
        </w:rPr>
        <w:t>bin</w:t>
      </w:r>
      <w:r w:rsidRPr="00134BAA">
        <w:rPr>
          <w:rFonts w:ascii="Calibri" w:hAnsi="Calibri" w:cs="Calibri"/>
          <w:lang w:bidi="ar-EG"/>
        </w:rPr>
        <w:t xml:space="preserve"> Ibrahim </w:t>
      </w:r>
      <w:r>
        <w:rPr>
          <w:rFonts w:ascii="Calibri" w:hAnsi="Calibri" w:cs="Calibri"/>
          <w:lang w:bidi="ar-EG"/>
        </w:rPr>
        <w:t>related</w:t>
      </w:r>
      <w:r w:rsidRPr="00134BAA">
        <w:rPr>
          <w:rFonts w:ascii="Calibri" w:hAnsi="Calibri" w:cs="Calibri"/>
          <w:lang w:bidi="ar-EG"/>
        </w:rPr>
        <w:t xml:space="preserve"> to us</w:t>
      </w:r>
      <w:r>
        <w:rPr>
          <w:rFonts w:ascii="Calibri" w:hAnsi="Calibri" w:cs="Calibri"/>
          <w:lang w:bidi="ar-EG"/>
        </w:rPr>
        <w:t>:</w:t>
      </w:r>
      <w:r w:rsidRPr="00134BAA">
        <w:rPr>
          <w:rFonts w:ascii="Calibri" w:hAnsi="Calibri" w:cs="Calibri"/>
          <w:lang w:bidi="ar-EG"/>
        </w:rPr>
        <w:t xml:space="preserve"> Ruh </w:t>
      </w:r>
      <w:r>
        <w:rPr>
          <w:rFonts w:ascii="Calibri" w:hAnsi="Calibri" w:cs="Calibri"/>
          <w:lang w:bidi="ar-EG"/>
        </w:rPr>
        <w:t>bin</w:t>
      </w:r>
      <w:r w:rsidRPr="00134BAA">
        <w:rPr>
          <w:rFonts w:ascii="Calibri" w:hAnsi="Calibri" w:cs="Calibri"/>
          <w:lang w:bidi="ar-EG"/>
        </w:rPr>
        <w:t xml:space="preserve"> </w:t>
      </w:r>
      <w:r>
        <w:rPr>
          <w:rFonts w:ascii="Calibri" w:hAnsi="Calibri" w:cs="Calibri"/>
          <w:lang w:bidi="ar-EG"/>
        </w:rPr>
        <w:t>‘</w:t>
      </w:r>
      <w:r w:rsidRPr="00134BAA">
        <w:rPr>
          <w:rFonts w:ascii="Calibri" w:hAnsi="Calibri" w:cs="Calibri"/>
          <w:lang w:bidi="ar-EG"/>
        </w:rPr>
        <w:t xml:space="preserve">Ubadah </w:t>
      </w:r>
      <w:r>
        <w:rPr>
          <w:rFonts w:ascii="Calibri" w:hAnsi="Calibri" w:cs="Calibri"/>
          <w:lang w:bidi="ar-EG"/>
        </w:rPr>
        <w:t>related</w:t>
      </w:r>
      <w:r w:rsidRPr="00134BAA">
        <w:rPr>
          <w:rFonts w:ascii="Calibri" w:hAnsi="Calibri" w:cs="Calibri"/>
          <w:lang w:bidi="ar-EG"/>
        </w:rPr>
        <w:t xml:space="preserve"> to us</w:t>
      </w:r>
      <w:r>
        <w:rPr>
          <w:rFonts w:ascii="Calibri" w:hAnsi="Calibri" w:cs="Calibri"/>
          <w:lang w:bidi="ar-EG"/>
        </w:rPr>
        <w:t>:</w:t>
      </w:r>
      <w:r w:rsidRPr="00134BAA">
        <w:rPr>
          <w:rFonts w:ascii="Calibri" w:hAnsi="Calibri" w:cs="Calibri"/>
          <w:lang w:bidi="ar-EG"/>
        </w:rPr>
        <w:t xml:space="preserve"> Malik </w:t>
      </w:r>
      <w:r>
        <w:rPr>
          <w:rFonts w:ascii="Calibri" w:hAnsi="Calibri" w:cs="Calibri"/>
          <w:lang w:bidi="ar-EG"/>
        </w:rPr>
        <w:t>related to us</w:t>
      </w:r>
      <w:r w:rsidRPr="00134BAA">
        <w:rPr>
          <w:rFonts w:ascii="Calibri" w:hAnsi="Calibri" w:cs="Calibri"/>
          <w:lang w:bidi="ar-EG"/>
        </w:rPr>
        <w:t xml:space="preserve"> from Safwan </w:t>
      </w:r>
      <w:r>
        <w:rPr>
          <w:rFonts w:ascii="Calibri" w:hAnsi="Calibri" w:cs="Calibri"/>
          <w:lang w:bidi="ar-EG"/>
        </w:rPr>
        <w:t>bin</w:t>
      </w:r>
      <w:r w:rsidRPr="00134BAA">
        <w:rPr>
          <w:rFonts w:ascii="Calibri" w:hAnsi="Calibri" w:cs="Calibri"/>
          <w:lang w:bidi="ar-EG"/>
        </w:rPr>
        <w:t xml:space="preserve"> Sula</w:t>
      </w:r>
      <w:r>
        <w:rPr>
          <w:rFonts w:ascii="Calibri" w:hAnsi="Calibri" w:cs="Calibri"/>
          <w:lang w:bidi="ar-EG"/>
        </w:rPr>
        <w:t>i</w:t>
      </w:r>
      <w:r w:rsidRPr="00134BAA">
        <w:rPr>
          <w:rFonts w:ascii="Calibri" w:hAnsi="Calibri" w:cs="Calibri"/>
          <w:lang w:bidi="ar-EG"/>
        </w:rPr>
        <w:t>m</w:t>
      </w:r>
      <w:r>
        <w:rPr>
          <w:rFonts w:ascii="Calibri" w:hAnsi="Calibri" w:cs="Calibri"/>
          <w:lang w:bidi="ar-EG"/>
        </w:rPr>
        <w:t>:</w:t>
      </w:r>
      <w:r w:rsidRPr="00134BAA">
        <w:rPr>
          <w:rFonts w:ascii="Calibri" w:hAnsi="Calibri" w:cs="Calibri"/>
          <w:lang w:bidi="ar-EG"/>
        </w:rPr>
        <w:t xml:space="preserve"> </w:t>
      </w:r>
      <w:r>
        <w:rPr>
          <w:rFonts w:ascii="Calibri" w:hAnsi="Calibri" w:cs="Calibri"/>
          <w:lang w:bidi="ar-EG"/>
        </w:rPr>
        <w:t>He</w:t>
      </w:r>
      <w:r w:rsidRPr="00134BAA">
        <w:rPr>
          <w:rFonts w:ascii="Calibri" w:hAnsi="Calibri" w:cs="Calibri"/>
          <w:lang w:bidi="ar-EG"/>
        </w:rPr>
        <w:t xml:space="preserve"> said... the </w:t>
      </w:r>
      <w:r>
        <w:rPr>
          <w:rFonts w:ascii="Calibri" w:hAnsi="Calibri" w:cs="Calibri"/>
          <w:lang w:bidi="ar-EG"/>
        </w:rPr>
        <w:t>H</w:t>
      </w:r>
      <w:r w:rsidRPr="00134BAA">
        <w:rPr>
          <w:rFonts w:ascii="Calibri" w:hAnsi="Calibri" w:cs="Calibri"/>
          <w:lang w:bidi="ar-EG"/>
        </w:rPr>
        <w:t xml:space="preserve">adith]. And it is exactly as it appears in </w:t>
      </w:r>
      <w:r>
        <w:rPr>
          <w:rFonts w:ascii="Calibri" w:hAnsi="Calibri" w:cs="Calibri"/>
          <w:lang w:bidi="ar-EG"/>
        </w:rPr>
        <w:t>“</w:t>
      </w:r>
      <w:proofErr w:type="spellStart"/>
      <w:r w:rsidRPr="00396C95">
        <w:rPr>
          <w:rFonts w:ascii="Calibri" w:hAnsi="Calibri" w:cs="Calibri"/>
          <w:b/>
          <w:bCs/>
          <w:lang w:bidi="ar-EG"/>
        </w:rPr>
        <w:t>Shu'ab</w:t>
      </w:r>
      <w:proofErr w:type="spellEnd"/>
      <w:r w:rsidRPr="00396C95">
        <w:rPr>
          <w:rFonts w:ascii="Calibri" w:hAnsi="Calibri" w:cs="Calibri"/>
          <w:b/>
          <w:bCs/>
          <w:lang w:bidi="ar-EG"/>
        </w:rPr>
        <w:t xml:space="preserve"> Al-Iman</w:t>
      </w:r>
      <w:r>
        <w:rPr>
          <w:rFonts w:ascii="Calibri" w:hAnsi="Calibri" w:cs="Calibri"/>
          <w:lang w:bidi="ar-EG"/>
        </w:rPr>
        <w:t>”</w:t>
      </w:r>
      <w:r w:rsidRPr="00134BAA">
        <w:rPr>
          <w:rFonts w:ascii="Calibri" w:hAnsi="Calibri" w:cs="Calibri"/>
          <w:lang w:bidi="ar-EG"/>
        </w:rPr>
        <w:t xml:space="preserve">: [Abu Zakariya </w:t>
      </w:r>
      <w:r>
        <w:rPr>
          <w:rFonts w:ascii="Calibri" w:hAnsi="Calibri" w:cs="Calibri"/>
          <w:lang w:bidi="ar-EG"/>
        </w:rPr>
        <w:t>bin</w:t>
      </w:r>
      <w:r w:rsidRPr="00134BAA">
        <w:rPr>
          <w:rFonts w:ascii="Calibri" w:hAnsi="Calibri" w:cs="Calibri"/>
          <w:lang w:bidi="ar-EG"/>
        </w:rPr>
        <w:t xml:space="preserve"> Abi Ishaq </w:t>
      </w:r>
      <w:r>
        <w:rPr>
          <w:rFonts w:ascii="Calibri" w:hAnsi="Calibri" w:cs="Calibri"/>
          <w:lang w:bidi="ar-EG"/>
        </w:rPr>
        <w:t>related</w:t>
      </w:r>
      <w:r w:rsidRPr="00134BAA">
        <w:rPr>
          <w:rFonts w:ascii="Calibri" w:hAnsi="Calibri" w:cs="Calibri"/>
          <w:lang w:bidi="ar-EG"/>
        </w:rPr>
        <w:t xml:space="preserve"> to us</w:t>
      </w:r>
      <w:r>
        <w:rPr>
          <w:rFonts w:ascii="Calibri" w:hAnsi="Calibri" w:cs="Calibri"/>
          <w:lang w:bidi="ar-EG"/>
        </w:rPr>
        <w:t>:</w:t>
      </w:r>
      <w:r w:rsidRPr="00134BAA">
        <w:rPr>
          <w:rFonts w:ascii="Calibri" w:hAnsi="Calibri" w:cs="Calibri"/>
          <w:lang w:bidi="ar-EG"/>
        </w:rPr>
        <w:t xml:space="preserve"> Abu Al-Husain A</w:t>
      </w:r>
      <w:r>
        <w:rPr>
          <w:rFonts w:ascii="Calibri" w:hAnsi="Calibri" w:cs="Calibri"/>
          <w:lang w:bidi="ar-EG"/>
        </w:rPr>
        <w:t>t</w:t>
      </w:r>
      <w:r w:rsidRPr="00134BAA">
        <w:rPr>
          <w:rFonts w:ascii="Calibri" w:hAnsi="Calibri" w:cs="Calibri"/>
          <w:lang w:bidi="ar-EG"/>
        </w:rPr>
        <w:t>-</w:t>
      </w:r>
      <w:proofErr w:type="spellStart"/>
      <w:r w:rsidRPr="00134BAA">
        <w:rPr>
          <w:rFonts w:ascii="Calibri" w:hAnsi="Calibri" w:cs="Calibri"/>
          <w:lang w:bidi="ar-EG"/>
        </w:rPr>
        <w:t>Tar</w:t>
      </w:r>
      <w:r>
        <w:rPr>
          <w:rFonts w:ascii="Calibri" w:hAnsi="Calibri" w:cs="Calibri"/>
          <w:lang w:bidi="ar-EG"/>
        </w:rPr>
        <w:t>aa’</w:t>
      </w:r>
      <w:r w:rsidRPr="00134BAA">
        <w:rPr>
          <w:rFonts w:ascii="Calibri" w:hAnsi="Calibri" w:cs="Calibri"/>
          <w:lang w:bidi="ar-EG"/>
        </w:rPr>
        <w:t>ifi</w:t>
      </w:r>
      <w:r>
        <w:rPr>
          <w:rFonts w:ascii="Calibri" w:hAnsi="Calibri" w:cs="Calibri"/>
          <w:lang w:bidi="ar-EG"/>
        </w:rPr>
        <w:t>y</w:t>
      </w:r>
      <w:proofErr w:type="spellEnd"/>
      <w:r w:rsidRPr="00134BAA">
        <w:rPr>
          <w:rFonts w:ascii="Calibri" w:hAnsi="Calibri" w:cs="Calibri"/>
          <w:lang w:bidi="ar-EG"/>
        </w:rPr>
        <w:t xml:space="preserve"> </w:t>
      </w:r>
      <w:r>
        <w:rPr>
          <w:rFonts w:ascii="Calibri" w:hAnsi="Calibri" w:cs="Calibri"/>
          <w:lang w:bidi="ar-EG"/>
        </w:rPr>
        <w:t>related</w:t>
      </w:r>
      <w:r w:rsidRPr="00134BAA">
        <w:rPr>
          <w:rFonts w:ascii="Calibri" w:hAnsi="Calibri" w:cs="Calibri"/>
          <w:lang w:bidi="ar-EG"/>
        </w:rPr>
        <w:t xml:space="preserve"> to us</w:t>
      </w:r>
      <w:r>
        <w:rPr>
          <w:rFonts w:ascii="Calibri" w:hAnsi="Calibri" w:cs="Calibri"/>
          <w:lang w:bidi="ar-EG"/>
        </w:rPr>
        <w:t>:</w:t>
      </w:r>
      <w:r w:rsidRPr="00134BAA">
        <w:rPr>
          <w:rFonts w:ascii="Calibri" w:hAnsi="Calibri" w:cs="Calibri"/>
          <w:lang w:bidi="ar-EG"/>
        </w:rPr>
        <w:t xml:space="preserve"> </w:t>
      </w:r>
      <w:r>
        <w:rPr>
          <w:rFonts w:ascii="Calibri" w:hAnsi="Calibri" w:cs="Calibri"/>
          <w:lang w:bidi="ar-EG"/>
        </w:rPr>
        <w:t>‘</w:t>
      </w:r>
      <w:r w:rsidRPr="00134BAA">
        <w:rPr>
          <w:rFonts w:ascii="Calibri" w:hAnsi="Calibri" w:cs="Calibri"/>
          <w:lang w:bidi="ar-EG"/>
        </w:rPr>
        <w:t xml:space="preserve">Uthman </w:t>
      </w:r>
      <w:r>
        <w:rPr>
          <w:rFonts w:ascii="Calibri" w:hAnsi="Calibri" w:cs="Calibri"/>
          <w:lang w:bidi="ar-EG"/>
        </w:rPr>
        <w:t>bin</w:t>
      </w:r>
      <w:r w:rsidRPr="00134BAA">
        <w:rPr>
          <w:rFonts w:ascii="Calibri" w:hAnsi="Calibri" w:cs="Calibri"/>
          <w:lang w:bidi="ar-EG"/>
        </w:rPr>
        <w:t xml:space="preserve"> Sa</w:t>
      </w:r>
      <w:r>
        <w:rPr>
          <w:rFonts w:ascii="Calibri" w:hAnsi="Calibri" w:cs="Calibri"/>
          <w:lang w:bidi="ar-EG"/>
        </w:rPr>
        <w:t>’ee</w:t>
      </w:r>
      <w:r w:rsidRPr="00134BAA">
        <w:rPr>
          <w:rFonts w:ascii="Calibri" w:hAnsi="Calibri" w:cs="Calibri"/>
          <w:lang w:bidi="ar-EG"/>
        </w:rPr>
        <w:t xml:space="preserve">d </w:t>
      </w:r>
      <w:r>
        <w:rPr>
          <w:rFonts w:ascii="Calibri" w:hAnsi="Calibri" w:cs="Calibri"/>
          <w:lang w:bidi="ar-EG"/>
        </w:rPr>
        <w:t>related</w:t>
      </w:r>
      <w:r w:rsidRPr="00134BAA">
        <w:rPr>
          <w:rFonts w:ascii="Calibri" w:hAnsi="Calibri" w:cs="Calibri"/>
          <w:lang w:bidi="ar-EG"/>
        </w:rPr>
        <w:t xml:space="preserve"> to us</w:t>
      </w:r>
      <w:r>
        <w:rPr>
          <w:rFonts w:ascii="Calibri" w:hAnsi="Calibri" w:cs="Calibri"/>
          <w:lang w:bidi="ar-EG"/>
        </w:rPr>
        <w:t>:</w:t>
      </w:r>
      <w:r w:rsidRPr="00134BAA">
        <w:rPr>
          <w:rFonts w:ascii="Calibri" w:hAnsi="Calibri" w:cs="Calibri"/>
          <w:lang w:bidi="ar-EG"/>
        </w:rPr>
        <w:t xml:space="preserve"> Al-</w:t>
      </w:r>
      <w:proofErr w:type="spellStart"/>
      <w:r w:rsidRPr="00134BAA">
        <w:rPr>
          <w:rFonts w:ascii="Calibri" w:hAnsi="Calibri" w:cs="Calibri"/>
          <w:lang w:bidi="ar-EG"/>
        </w:rPr>
        <w:t>Qa</w:t>
      </w:r>
      <w:r>
        <w:rPr>
          <w:rFonts w:ascii="Calibri" w:hAnsi="Calibri" w:cs="Calibri"/>
          <w:lang w:bidi="ar-EG"/>
        </w:rPr>
        <w:t>’</w:t>
      </w:r>
      <w:r w:rsidRPr="00134BAA">
        <w:rPr>
          <w:rFonts w:ascii="Calibri" w:hAnsi="Calibri" w:cs="Calibri"/>
          <w:lang w:bidi="ar-EG"/>
        </w:rPr>
        <w:t>nabi</w:t>
      </w:r>
      <w:r>
        <w:rPr>
          <w:rFonts w:ascii="Calibri" w:hAnsi="Calibri" w:cs="Calibri"/>
          <w:lang w:bidi="ar-EG"/>
        </w:rPr>
        <w:t>y</w:t>
      </w:r>
      <w:proofErr w:type="spellEnd"/>
      <w:r w:rsidRPr="00134BAA">
        <w:rPr>
          <w:rFonts w:ascii="Calibri" w:hAnsi="Calibri" w:cs="Calibri"/>
          <w:lang w:bidi="ar-EG"/>
        </w:rPr>
        <w:t xml:space="preserve"> </w:t>
      </w:r>
      <w:r>
        <w:rPr>
          <w:rFonts w:ascii="Calibri" w:hAnsi="Calibri" w:cs="Calibri"/>
          <w:lang w:bidi="ar-EG"/>
        </w:rPr>
        <w:t>related to us</w:t>
      </w:r>
      <w:r w:rsidRPr="00134BAA">
        <w:rPr>
          <w:rFonts w:ascii="Calibri" w:hAnsi="Calibri" w:cs="Calibri"/>
          <w:lang w:bidi="ar-EG"/>
        </w:rPr>
        <w:t xml:space="preserve"> as</w:t>
      </w:r>
      <w:r>
        <w:rPr>
          <w:rFonts w:ascii="Calibri" w:hAnsi="Calibri" w:cs="Calibri"/>
          <w:lang w:bidi="ar-EG"/>
        </w:rPr>
        <w:t xml:space="preserve"> he</w:t>
      </w:r>
      <w:r w:rsidRPr="00134BAA">
        <w:rPr>
          <w:rFonts w:ascii="Calibri" w:hAnsi="Calibri" w:cs="Calibri"/>
          <w:lang w:bidi="ar-EG"/>
        </w:rPr>
        <w:t xml:space="preserve"> read to Malik from Safwan ibn Sulaym</w:t>
      </w:r>
      <w:r>
        <w:rPr>
          <w:rFonts w:ascii="Calibri" w:hAnsi="Calibri" w:cs="Calibri"/>
          <w:lang w:bidi="ar-EG"/>
        </w:rPr>
        <w:t xml:space="preserve">: That he </w:t>
      </w:r>
      <w:r w:rsidRPr="00134BAA">
        <w:rPr>
          <w:rFonts w:ascii="Calibri" w:hAnsi="Calibri" w:cs="Calibri"/>
          <w:lang w:bidi="ar-EG"/>
        </w:rPr>
        <w:t xml:space="preserve">... the </w:t>
      </w:r>
      <w:r>
        <w:rPr>
          <w:rFonts w:ascii="Calibri" w:hAnsi="Calibri" w:cs="Calibri"/>
          <w:lang w:bidi="ar-EG"/>
        </w:rPr>
        <w:t>H</w:t>
      </w:r>
      <w:r w:rsidRPr="00134BAA">
        <w:rPr>
          <w:rFonts w:ascii="Calibri" w:hAnsi="Calibri" w:cs="Calibri"/>
          <w:lang w:bidi="ar-EG"/>
        </w:rPr>
        <w:t xml:space="preserve">adith]. This confirms that </w:t>
      </w:r>
      <w:r>
        <w:rPr>
          <w:rFonts w:ascii="Calibri" w:hAnsi="Calibri" w:cs="Calibri"/>
          <w:lang w:bidi="ar-EG"/>
        </w:rPr>
        <w:t>Ash-</w:t>
      </w:r>
      <w:proofErr w:type="spellStart"/>
      <w:r>
        <w:rPr>
          <w:rFonts w:ascii="Calibri" w:hAnsi="Calibri" w:cs="Calibri"/>
          <w:lang w:bidi="ar-EG"/>
        </w:rPr>
        <w:t>Shuhh</w:t>
      </w:r>
      <w:proofErr w:type="spellEnd"/>
      <w:r w:rsidRPr="00134BAA">
        <w:rPr>
          <w:rFonts w:ascii="Calibri" w:hAnsi="Calibri" w:cs="Calibri"/>
          <w:lang w:bidi="ar-EG"/>
        </w:rPr>
        <w:t xml:space="preserve"> is much more severely </w:t>
      </w:r>
      <w:r>
        <w:rPr>
          <w:rFonts w:ascii="Calibri" w:hAnsi="Calibri" w:cs="Calibri"/>
          <w:lang w:bidi="ar-EG"/>
        </w:rPr>
        <w:t>rebuked</w:t>
      </w:r>
      <w:r w:rsidRPr="00134BAA">
        <w:rPr>
          <w:rFonts w:ascii="Calibri" w:hAnsi="Calibri" w:cs="Calibri"/>
          <w:lang w:bidi="ar-EG"/>
        </w:rPr>
        <w:t xml:space="preserve"> than </w:t>
      </w:r>
      <w:r>
        <w:rPr>
          <w:rFonts w:ascii="Calibri" w:hAnsi="Calibri" w:cs="Calibri"/>
          <w:lang w:bidi="ar-EG"/>
        </w:rPr>
        <w:t>Al-</w:t>
      </w:r>
      <w:proofErr w:type="spellStart"/>
      <w:r>
        <w:rPr>
          <w:rFonts w:ascii="Calibri" w:hAnsi="Calibri" w:cs="Calibri"/>
          <w:lang w:bidi="ar-EG"/>
        </w:rPr>
        <w:t>Bukhl</w:t>
      </w:r>
      <w:proofErr w:type="spellEnd"/>
      <w:r w:rsidRPr="00134BAA">
        <w:rPr>
          <w:rFonts w:ascii="Calibri" w:hAnsi="Calibri" w:cs="Calibri"/>
          <w:lang w:bidi="ar-EG"/>
        </w:rPr>
        <w:t xml:space="preserve"> and removes the </w:t>
      </w:r>
      <w:r>
        <w:rPr>
          <w:rFonts w:ascii="Calibri" w:hAnsi="Calibri" w:cs="Calibri"/>
          <w:lang w:bidi="ar-EG"/>
        </w:rPr>
        <w:t xml:space="preserve">point of </w:t>
      </w:r>
      <w:r w:rsidRPr="00134BAA">
        <w:rPr>
          <w:rFonts w:ascii="Calibri" w:hAnsi="Calibri" w:cs="Calibri"/>
          <w:lang w:bidi="ar-EG"/>
        </w:rPr>
        <w:t xml:space="preserve">objection </w:t>
      </w:r>
      <w:r>
        <w:rPr>
          <w:rFonts w:ascii="Calibri" w:hAnsi="Calibri" w:cs="Calibri"/>
          <w:lang w:bidi="ar-EG"/>
        </w:rPr>
        <w:t>erroneously brought</w:t>
      </w:r>
      <w:r w:rsidRPr="00134BAA">
        <w:rPr>
          <w:rFonts w:ascii="Calibri" w:hAnsi="Calibri" w:cs="Calibri"/>
          <w:lang w:bidi="ar-EG"/>
        </w:rPr>
        <w:t xml:space="preserve"> by Al-Qurtubi, may Allah have mercy on him</w:t>
      </w:r>
      <w:r>
        <w:rPr>
          <w:rFonts w:ascii="Calibri" w:hAnsi="Calibri" w:cs="Calibri"/>
          <w:lang w:bidi="ar-EG"/>
        </w:rPr>
        <w:t>.</w:t>
      </w:r>
    </w:p>
    <w:p w14:paraId="02FF2CE9" w14:textId="77777777" w:rsidR="00005C44" w:rsidRPr="00CC2F4D" w:rsidRDefault="00005C44" w:rsidP="00005C44">
      <w:pPr>
        <w:rPr>
          <w:rFonts w:ascii="Traditional Arabic" w:hAnsi="Traditional Arabic" w:cs="Traditional Arabic"/>
          <w:sz w:val="22"/>
          <w:szCs w:val="22"/>
          <w:rtl/>
        </w:rPr>
      </w:pPr>
    </w:p>
    <w:p w14:paraId="126AA37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ومع وهم القرطبي في نقل نص الحديث، فالحديث منقطع، لا تقوم به حجة أصلاً، ولا يجوز التدين به، إلا أن يأتي من طريق موصولة تقوم بها الحجة، لأن صفوان بن سليم، أبو عبد الله الزهري المدني، من التابعين، ثقة من مشايخ الإمام مالك، لم يدرك إلا بعض صغر الصحابة مثل: أبي أمامة ومحمود بن لبيد.</w:t>
      </w:r>
    </w:p>
    <w:p w14:paraId="200EB8C6" w14:textId="77777777" w:rsidR="00005C44" w:rsidRDefault="00005C44" w:rsidP="00005C44">
      <w:pPr>
        <w:rPr>
          <w:rFonts w:ascii="Traditional Arabic" w:hAnsi="Traditional Arabic" w:cs="Traditional Arabic"/>
          <w:sz w:val="22"/>
          <w:szCs w:val="22"/>
        </w:rPr>
      </w:pPr>
    </w:p>
    <w:p w14:paraId="6FD33D8C" w14:textId="77777777" w:rsidR="00005C44" w:rsidRDefault="00005C44" w:rsidP="00005C44">
      <w:pPr>
        <w:rPr>
          <w:rFonts w:ascii="Calibri" w:hAnsi="Calibri" w:cs="Calibri"/>
          <w:rtl/>
          <w:lang w:bidi="ar-EG"/>
        </w:rPr>
      </w:pPr>
      <w:r>
        <w:rPr>
          <w:rFonts w:ascii="Calibri" w:hAnsi="Calibri" w:cs="Calibri"/>
          <w:lang w:bidi="ar-EG"/>
        </w:rPr>
        <w:t xml:space="preserve">Regardless of the error of Al-Qurtubi in relation to transmitting the text of the Hadith, the Hadith is nevertheless </w:t>
      </w:r>
      <w:proofErr w:type="spellStart"/>
      <w:r>
        <w:rPr>
          <w:rFonts w:ascii="Calibri" w:hAnsi="Calibri" w:cs="Calibri"/>
          <w:lang w:bidi="ar-EG"/>
        </w:rPr>
        <w:t>Munqati</w:t>
      </w:r>
      <w:proofErr w:type="spellEnd"/>
      <w:r>
        <w:rPr>
          <w:rFonts w:ascii="Calibri" w:hAnsi="Calibri" w:cs="Calibri"/>
          <w:lang w:bidi="ar-EG"/>
        </w:rPr>
        <w:t>’ (i.e., has an interruption in the chain) and evidential proof is not established by it in origin. It is not permissible to take it as Deen unless it comes via a connected path establishing evidential proof (Al-</w:t>
      </w:r>
      <w:proofErr w:type="spellStart"/>
      <w:r>
        <w:rPr>
          <w:rFonts w:ascii="Calibri" w:hAnsi="Calibri" w:cs="Calibri"/>
          <w:lang w:bidi="ar-EG"/>
        </w:rPr>
        <w:t>Hujjah</w:t>
      </w:r>
      <w:proofErr w:type="spellEnd"/>
      <w:r>
        <w:rPr>
          <w:rFonts w:ascii="Calibri" w:hAnsi="Calibri" w:cs="Calibri"/>
          <w:lang w:bidi="ar-EG"/>
        </w:rPr>
        <w:t xml:space="preserve">). That is because Safwan bin </w:t>
      </w:r>
      <w:proofErr w:type="spellStart"/>
      <w:r>
        <w:rPr>
          <w:rFonts w:ascii="Calibri" w:hAnsi="Calibri" w:cs="Calibri"/>
          <w:lang w:bidi="ar-EG"/>
        </w:rPr>
        <w:t>Sulaim</w:t>
      </w:r>
      <w:proofErr w:type="spellEnd"/>
      <w:r>
        <w:rPr>
          <w:rFonts w:ascii="Calibri" w:hAnsi="Calibri" w:cs="Calibri"/>
          <w:lang w:bidi="ar-EG"/>
        </w:rPr>
        <w:t xml:space="preserve"> and Abu Abdullah Al-</w:t>
      </w:r>
      <w:proofErr w:type="spellStart"/>
      <w:r>
        <w:rPr>
          <w:rFonts w:ascii="Calibri" w:hAnsi="Calibri" w:cs="Calibri"/>
          <w:lang w:bidi="ar-EG"/>
        </w:rPr>
        <w:t>Zuhriy</w:t>
      </w:r>
      <w:proofErr w:type="spellEnd"/>
      <w:r>
        <w:rPr>
          <w:rFonts w:ascii="Calibri" w:hAnsi="Calibri" w:cs="Calibri"/>
          <w:lang w:bidi="ar-EG"/>
        </w:rPr>
        <w:t xml:space="preserve"> Al-</w:t>
      </w:r>
      <w:proofErr w:type="spellStart"/>
      <w:r>
        <w:rPr>
          <w:rFonts w:ascii="Calibri" w:hAnsi="Calibri" w:cs="Calibri"/>
          <w:lang w:bidi="ar-EG"/>
        </w:rPr>
        <w:t>Madaniy</w:t>
      </w:r>
      <w:proofErr w:type="spellEnd"/>
      <w:r>
        <w:rPr>
          <w:rFonts w:ascii="Calibri" w:hAnsi="Calibri" w:cs="Calibri"/>
          <w:lang w:bidi="ar-EG"/>
        </w:rPr>
        <w:t xml:space="preserve"> who were from the </w:t>
      </w:r>
      <w:proofErr w:type="spellStart"/>
      <w:r>
        <w:rPr>
          <w:rFonts w:ascii="Calibri" w:hAnsi="Calibri" w:cs="Calibri"/>
          <w:lang w:bidi="ar-EG"/>
        </w:rPr>
        <w:t>Taabi’een</w:t>
      </w:r>
      <w:proofErr w:type="spellEnd"/>
      <w:r>
        <w:rPr>
          <w:rFonts w:ascii="Calibri" w:hAnsi="Calibri" w:cs="Calibri"/>
          <w:lang w:bidi="ar-EG"/>
        </w:rPr>
        <w:t xml:space="preserve">, </w:t>
      </w:r>
      <w:proofErr w:type="spellStart"/>
      <w:r>
        <w:rPr>
          <w:rFonts w:ascii="Calibri" w:hAnsi="Calibri" w:cs="Calibri"/>
          <w:lang w:bidi="ar-EG"/>
        </w:rPr>
        <w:t>Thiqah</w:t>
      </w:r>
      <w:proofErr w:type="spellEnd"/>
      <w:r>
        <w:rPr>
          <w:rFonts w:ascii="Calibri" w:hAnsi="Calibri" w:cs="Calibri"/>
          <w:lang w:bidi="ar-EG"/>
        </w:rPr>
        <w:t xml:space="preserve"> (trusted and reliable) from the </w:t>
      </w:r>
      <w:proofErr w:type="spellStart"/>
      <w:r>
        <w:rPr>
          <w:rFonts w:ascii="Calibri" w:hAnsi="Calibri" w:cs="Calibri"/>
          <w:lang w:bidi="ar-EG"/>
        </w:rPr>
        <w:t>Mashayikh</w:t>
      </w:r>
      <w:proofErr w:type="spellEnd"/>
      <w:r>
        <w:rPr>
          <w:rFonts w:ascii="Calibri" w:hAnsi="Calibri" w:cs="Calibri"/>
          <w:lang w:bidi="ar-EG"/>
        </w:rPr>
        <w:t xml:space="preserve"> (teachers) of Al-Imam Malik, only coincided (i.e., in terms of time and being able to meet) with some of the minor Sahabah like Abu ‘Umamah and Mahmoud bin Labeed. </w:t>
      </w:r>
    </w:p>
    <w:p w14:paraId="15ED17DA" w14:textId="77777777" w:rsidR="00005C44" w:rsidRPr="001845CA" w:rsidRDefault="00005C44" w:rsidP="00005C44">
      <w:pPr>
        <w:rPr>
          <w:rFonts w:ascii="Traditional Arabic" w:hAnsi="Traditional Arabic" w:cs="Traditional Arabic"/>
          <w:sz w:val="22"/>
          <w:szCs w:val="22"/>
          <w:rtl/>
          <w:lang w:bidi="ar-EG"/>
        </w:rPr>
      </w:pPr>
    </w:p>
    <w:p w14:paraId="43B8C09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ومصداق ما قلناه نجده في كلام عبد الله بن مسعود، كما هو في «</w:t>
      </w:r>
      <w:r w:rsidRPr="000F205F">
        <w:rPr>
          <w:rFonts w:ascii="Traditional Arabic" w:hAnsi="Traditional Arabic" w:cs="Traditional Arabic"/>
          <w:bCs/>
          <w:sz w:val="28"/>
          <w:szCs w:val="28"/>
          <w:rtl/>
        </w:rPr>
        <w:t>شعب الإيمان للبيهقي</w:t>
      </w:r>
      <w:r w:rsidRPr="000F205F">
        <w:rPr>
          <w:rFonts w:ascii="Traditional Arabic" w:hAnsi="Traditional Arabic" w:cs="Traditional Arabic"/>
          <w:sz w:val="28"/>
          <w:szCs w:val="28"/>
          <w:rtl/>
        </w:rPr>
        <w:t>»، (ج: 7 ص: 426): [أخبرنا أبو عبدالله الحافظ حدثنا علي بن حمشاد حدثنا أبو المثنى حدثنا محمد بن كثير حدثنا سفيان عن جامع بن شداد عن الأسود بن هلال قال: جاء رجل إلى عبدالله بن مسعود فسأله عن هذه الآية: {ومن يوق شح نفسه فأولئك هم المفلحون}، وإني امرؤ ما قدرت أن يخرج من يدي شيء، وقد خشيت أن يكون أصابتني هذه الآية، فقال عبدالله: (ذكرت البخل، وبئس الشيء البخل! وأما ذكر الله في القرآن فليس كما قلت ذاك أن تعمد إلى مال غيرك أو مال أخيك فتأكله)].</w:t>
      </w:r>
    </w:p>
    <w:p w14:paraId="21C04143" w14:textId="77777777" w:rsidR="00005C44" w:rsidRDefault="00005C44" w:rsidP="00005C44">
      <w:pPr>
        <w:rPr>
          <w:rFonts w:ascii="Traditional Arabic" w:hAnsi="Traditional Arabic" w:cs="Traditional Arabic"/>
          <w:sz w:val="22"/>
          <w:szCs w:val="22"/>
        </w:rPr>
      </w:pPr>
    </w:p>
    <w:p w14:paraId="67945EDC" w14:textId="77777777" w:rsidR="00005C44" w:rsidRDefault="00005C44" w:rsidP="00005C44">
      <w:pPr>
        <w:rPr>
          <w:rFonts w:ascii="Calibri" w:hAnsi="Calibri" w:cs="Calibri"/>
          <w:lang w:bidi="ar-EG"/>
        </w:rPr>
      </w:pPr>
      <w:r>
        <w:rPr>
          <w:rFonts w:ascii="Calibri" w:hAnsi="Calibri" w:cs="Calibri"/>
          <w:lang w:bidi="ar-EG"/>
        </w:rPr>
        <w:t>- The corroboration for what we have said is found in the speech of Ibn Mas’ud, as recorded in “</w:t>
      </w:r>
      <w:proofErr w:type="spellStart"/>
      <w:r w:rsidRPr="00792314">
        <w:rPr>
          <w:rFonts w:ascii="Calibri" w:hAnsi="Calibri" w:cs="Calibri"/>
          <w:b/>
          <w:bCs/>
          <w:lang w:bidi="ar-EG"/>
        </w:rPr>
        <w:t>Shu’ab</w:t>
      </w:r>
      <w:proofErr w:type="spellEnd"/>
      <w:r w:rsidRPr="00792314">
        <w:rPr>
          <w:rFonts w:ascii="Calibri" w:hAnsi="Calibri" w:cs="Calibri"/>
          <w:b/>
          <w:bCs/>
          <w:lang w:bidi="ar-EG"/>
        </w:rPr>
        <w:t xml:space="preserve"> Al-Iman</w:t>
      </w:r>
      <w:r>
        <w:rPr>
          <w:rFonts w:ascii="Calibri" w:hAnsi="Calibri" w:cs="Calibri"/>
          <w:lang w:bidi="ar-EG"/>
        </w:rPr>
        <w:t>” of Al-Imam Al-</w:t>
      </w:r>
      <w:proofErr w:type="spellStart"/>
      <w:r>
        <w:rPr>
          <w:rFonts w:ascii="Calibri" w:hAnsi="Calibri" w:cs="Calibri"/>
          <w:lang w:bidi="ar-EG"/>
        </w:rPr>
        <w:t>Baihaqiy</w:t>
      </w:r>
      <w:proofErr w:type="spellEnd"/>
      <w:r>
        <w:rPr>
          <w:rFonts w:ascii="Calibri" w:hAnsi="Calibri" w:cs="Calibri"/>
          <w:lang w:bidi="ar-EG"/>
        </w:rPr>
        <w:t xml:space="preserve"> (7/426): [Abu Abdullah Al-Hafizh informed us: ‘Ali bin </w:t>
      </w:r>
      <w:proofErr w:type="spellStart"/>
      <w:r>
        <w:rPr>
          <w:rFonts w:ascii="Calibri" w:hAnsi="Calibri" w:cs="Calibri"/>
          <w:lang w:bidi="ar-EG"/>
        </w:rPr>
        <w:t>Hamshad</w:t>
      </w:r>
      <w:proofErr w:type="spellEnd"/>
      <w:r>
        <w:rPr>
          <w:rFonts w:ascii="Calibri" w:hAnsi="Calibri" w:cs="Calibri"/>
          <w:lang w:bidi="ar-EG"/>
        </w:rPr>
        <w:t xml:space="preserve"> related to us: Abu Al-Muthanna related to us: Muhammad bin Kathir related to us: Sufyan related to us from Jaami’ bin Shaddad, from Al-Aswad bin Hilal: He said: A man came to Abdullah bin Mas’ud and asked him about this Aayah:</w:t>
      </w:r>
    </w:p>
    <w:p w14:paraId="42080E9D" w14:textId="77777777" w:rsidR="00005C44" w:rsidRDefault="00005C44" w:rsidP="00005C44">
      <w:pPr>
        <w:rPr>
          <w:rFonts w:ascii="Calibri" w:hAnsi="Calibri" w:cs="Calibri"/>
          <w:lang w:bidi="ar-EG"/>
        </w:rPr>
      </w:pPr>
    </w:p>
    <w:p w14:paraId="4A257E11" w14:textId="77777777" w:rsidR="00005C44" w:rsidRPr="00E3065D" w:rsidRDefault="00005C44" w:rsidP="00005C44">
      <w:pPr>
        <w:jc w:val="center"/>
        <w:rPr>
          <w:rFonts w:ascii="Traditional Arabic" w:hAnsi="Traditional Arabic" w:cs="Traditional Arabic"/>
          <w:sz w:val="32"/>
          <w:szCs w:val="32"/>
          <w:rtl/>
          <w:lang w:bidi="ar-EG"/>
        </w:rPr>
      </w:pPr>
      <w:r w:rsidRPr="00E3065D">
        <w:rPr>
          <w:rFonts w:ascii="Traditional Arabic" w:hAnsi="Traditional Arabic" w:cs="Traditional Arabic"/>
          <w:sz w:val="32"/>
          <w:szCs w:val="32"/>
          <w:rtl/>
          <w:lang w:bidi="ar-EG"/>
        </w:rPr>
        <w:t>وَمَنْ يُوقَ شُحَّ نَفْسِهِ فَأُولَٰئِكَ هُمُ الْمُفْلِحُونَ</w:t>
      </w:r>
    </w:p>
    <w:p w14:paraId="1B6234A2" w14:textId="77777777" w:rsidR="00005C44" w:rsidRDefault="00005C44" w:rsidP="00005C44">
      <w:pPr>
        <w:jc w:val="center"/>
        <w:rPr>
          <w:rFonts w:ascii="Calibri" w:hAnsi="Calibri" w:cs="Calibri"/>
          <w:lang w:bidi="ar-EG"/>
        </w:rPr>
      </w:pPr>
      <w:r w:rsidRPr="00A93414">
        <w:rPr>
          <w:rFonts w:ascii="Calibri" w:hAnsi="Calibri" w:cs="Calibri"/>
          <w:lang w:bidi="ar-EG"/>
        </w:rPr>
        <w:t xml:space="preserve">And whoever is protected from the </w:t>
      </w:r>
      <w:proofErr w:type="spellStart"/>
      <w:r>
        <w:rPr>
          <w:rFonts w:ascii="Calibri" w:hAnsi="Calibri" w:cs="Calibri"/>
          <w:lang w:bidi="ar-EG"/>
        </w:rPr>
        <w:t>Shuhhah</w:t>
      </w:r>
      <w:proofErr w:type="spellEnd"/>
      <w:r>
        <w:rPr>
          <w:rFonts w:ascii="Calibri" w:hAnsi="Calibri" w:cs="Calibri"/>
          <w:lang w:bidi="ar-EG"/>
        </w:rPr>
        <w:t xml:space="preserve"> </w:t>
      </w:r>
      <w:r w:rsidRPr="00A93414">
        <w:rPr>
          <w:rFonts w:ascii="Calibri" w:hAnsi="Calibri" w:cs="Calibri"/>
          <w:lang w:bidi="ar-EG"/>
        </w:rPr>
        <w:t xml:space="preserve">stinginess of his </w:t>
      </w:r>
      <w:proofErr w:type="spellStart"/>
      <w:r>
        <w:rPr>
          <w:rFonts w:ascii="Calibri" w:hAnsi="Calibri" w:cs="Calibri"/>
          <w:lang w:bidi="ar-EG"/>
        </w:rPr>
        <w:t>Nafs</w:t>
      </w:r>
      <w:proofErr w:type="spellEnd"/>
      <w:r>
        <w:rPr>
          <w:rFonts w:ascii="Calibri" w:hAnsi="Calibri" w:cs="Calibri"/>
          <w:lang w:bidi="ar-EG"/>
        </w:rPr>
        <w:t>,</w:t>
      </w:r>
      <w:r w:rsidRPr="00A93414">
        <w:rPr>
          <w:rFonts w:ascii="Calibri" w:hAnsi="Calibri" w:cs="Calibri"/>
          <w:lang w:bidi="ar-EG"/>
        </w:rPr>
        <w:t xml:space="preserve"> </w:t>
      </w:r>
      <w:r>
        <w:rPr>
          <w:rFonts w:ascii="Calibri" w:hAnsi="Calibri" w:cs="Calibri"/>
          <w:lang w:bidi="ar-EG"/>
        </w:rPr>
        <w:t>then it is</w:t>
      </w:r>
      <w:r w:rsidRPr="00A93414">
        <w:rPr>
          <w:rFonts w:ascii="Calibri" w:hAnsi="Calibri" w:cs="Calibri"/>
          <w:lang w:bidi="ar-EG"/>
        </w:rPr>
        <w:t xml:space="preserve"> those</w:t>
      </w:r>
      <w:r>
        <w:rPr>
          <w:rFonts w:ascii="Calibri" w:hAnsi="Calibri" w:cs="Calibri"/>
          <w:lang w:bidi="ar-EG"/>
        </w:rPr>
        <w:t>, they,</w:t>
      </w:r>
      <w:r w:rsidRPr="00A93414">
        <w:rPr>
          <w:rFonts w:ascii="Calibri" w:hAnsi="Calibri" w:cs="Calibri"/>
          <w:lang w:bidi="ar-EG"/>
        </w:rPr>
        <w:t xml:space="preserve"> who will be the successful</w:t>
      </w:r>
      <w:r>
        <w:rPr>
          <w:rFonts w:ascii="Calibri" w:hAnsi="Calibri" w:cs="Calibri"/>
          <w:lang w:bidi="ar-EG"/>
        </w:rPr>
        <w:t xml:space="preserve"> (Al-</w:t>
      </w:r>
      <w:proofErr w:type="spellStart"/>
      <w:r>
        <w:rPr>
          <w:rFonts w:ascii="Calibri" w:hAnsi="Calibri" w:cs="Calibri"/>
          <w:lang w:bidi="ar-EG"/>
        </w:rPr>
        <w:t>Hashr</w:t>
      </w:r>
      <w:proofErr w:type="spellEnd"/>
      <w:r>
        <w:rPr>
          <w:rFonts w:ascii="Calibri" w:hAnsi="Calibri" w:cs="Calibri"/>
          <w:lang w:bidi="ar-EG"/>
        </w:rPr>
        <w:t>: 9 and At-</w:t>
      </w:r>
      <w:proofErr w:type="spellStart"/>
      <w:r>
        <w:rPr>
          <w:rFonts w:ascii="Calibri" w:hAnsi="Calibri" w:cs="Calibri"/>
          <w:lang w:bidi="ar-EG"/>
        </w:rPr>
        <w:t>Taghabun</w:t>
      </w:r>
      <w:proofErr w:type="spellEnd"/>
      <w:r>
        <w:rPr>
          <w:rFonts w:ascii="Calibri" w:hAnsi="Calibri" w:cs="Calibri"/>
          <w:lang w:bidi="ar-EG"/>
        </w:rPr>
        <w:t>: 16).</w:t>
      </w:r>
    </w:p>
    <w:p w14:paraId="2189F841" w14:textId="77777777" w:rsidR="00005C44" w:rsidRDefault="00005C44" w:rsidP="00005C44">
      <w:pPr>
        <w:rPr>
          <w:rFonts w:ascii="Calibri" w:hAnsi="Calibri" w:cs="Calibri"/>
          <w:lang w:bidi="ar-EG"/>
        </w:rPr>
      </w:pPr>
    </w:p>
    <w:p w14:paraId="4505A171" w14:textId="77777777" w:rsidR="00005C44" w:rsidRDefault="00005C44" w:rsidP="00005C44">
      <w:pPr>
        <w:rPr>
          <w:rFonts w:ascii="Calibri" w:hAnsi="Calibri" w:cs="Calibri"/>
          <w:lang w:bidi="ar-EG"/>
        </w:rPr>
      </w:pPr>
      <w:r>
        <w:rPr>
          <w:rFonts w:ascii="Calibri" w:hAnsi="Calibri" w:cs="Calibri"/>
          <w:lang w:bidi="ar-EG"/>
        </w:rPr>
        <w:t>(Saying): “</w:t>
      </w:r>
      <w:r w:rsidRPr="00C65545">
        <w:rPr>
          <w:rFonts w:ascii="Calibri" w:hAnsi="Calibri" w:cs="Calibri"/>
          <w:lang w:bidi="ar-EG"/>
        </w:rPr>
        <w:t>I am a man who cannot let anything leave my hand, and I fear that this verse might apply to me</w:t>
      </w:r>
      <w:r>
        <w:rPr>
          <w:rFonts w:ascii="Calibri" w:hAnsi="Calibri" w:cs="Calibri"/>
          <w:lang w:bidi="ar-EG"/>
        </w:rPr>
        <w:t>”.</w:t>
      </w:r>
      <w:r w:rsidRPr="00C65545">
        <w:rPr>
          <w:rFonts w:ascii="Calibri" w:hAnsi="Calibri" w:cs="Calibri"/>
          <w:lang w:bidi="ar-EG"/>
        </w:rPr>
        <w:t xml:space="preserve"> Abdullah replied: </w:t>
      </w:r>
      <w:r>
        <w:rPr>
          <w:rFonts w:ascii="Calibri" w:hAnsi="Calibri" w:cs="Calibri"/>
          <w:lang w:bidi="ar-EG"/>
        </w:rPr>
        <w:t>“</w:t>
      </w:r>
      <w:r w:rsidRPr="00C65545">
        <w:rPr>
          <w:rFonts w:ascii="Calibri" w:hAnsi="Calibri" w:cs="Calibri"/>
          <w:lang w:bidi="ar-EG"/>
        </w:rPr>
        <w:t xml:space="preserve">You </w:t>
      </w:r>
      <w:r>
        <w:rPr>
          <w:rFonts w:ascii="Calibri" w:hAnsi="Calibri" w:cs="Calibri"/>
          <w:lang w:bidi="ar-EG"/>
        </w:rPr>
        <w:t xml:space="preserve">have </w:t>
      </w:r>
      <w:r w:rsidRPr="00C65545">
        <w:rPr>
          <w:rFonts w:ascii="Calibri" w:hAnsi="Calibri" w:cs="Calibri"/>
          <w:lang w:bidi="ar-EG"/>
        </w:rPr>
        <w:t xml:space="preserve">mentioned </w:t>
      </w:r>
      <w:r>
        <w:rPr>
          <w:rFonts w:ascii="Calibri" w:hAnsi="Calibri" w:cs="Calibri"/>
          <w:lang w:bidi="ar-EG"/>
        </w:rPr>
        <w:t>Al-</w:t>
      </w:r>
      <w:proofErr w:type="spellStart"/>
      <w:r>
        <w:rPr>
          <w:rFonts w:ascii="Calibri" w:hAnsi="Calibri" w:cs="Calibri"/>
          <w:lang w:bidi="ar-EG"/>
        </w:rPr>
        <w:t>Bukhl</w:t>
      </w:r>
      <w:proofErr w:type="spellEnd"/>
      <w:r>
        <w:rPr>
          <w:rFonts w:ascii="Calibri" w:hAnsi="Calibri" w:cs="Calibri"/>
          <w:lang w:bidi="ar-EG"/>
        </w:rPr>
        <w:t xml:space="preserve"> (stinginess)</w:t>
      </w:r>
      <w:r w:rsidRPr="00C65545">
        <w:rPr>
          <w:rFonts w:ascii="Calibri" w:hAnsi="Calibri" w:cs="Calibri"/>
          <w:lang w:bidi="ar-EG"/>
        </w:rPr>
        <w:t xml:space="preserve">, and what an evil thing stinginess is! </w:t>
      </w:r>
      <w:r>
        <w:rPr>
          <w:rFonts w:ascii="Calibri" w:hAnsi="Calibri" w:cs="Calibri"/>
          <w:lang w:bidi="ar-EG"/>
        </w:rPr>
        <w:t>However,</w:t>
      </w:r>
      <w:r w:rsidRPr="00C65545">
        <w:rPr>
          <w:rFonts w:ascii="Calibri" w:hAnsi="Calibri" w:cs="Calibri"/>
          <w:lang w:bidi="ar-EG"/>
        </w:rPr>
        <w:t xml:space="preserve"> what Allah mentioned in the Qur</w:t>
      </w:r>
      <w:r>
        <w:rPr>
          <w:rFonts w:ascii="Calibri" w:hAnsi="Calibri" w:cs="Calibri"/>
          <w:lang w:bidi="ar-EG"/>
        </w:rPr>
        <w:t>’</w:t>
      </w:r>
      <w:r w:rsidRPr="00C65545">
        <w:rPr>
          <w:rFonts w:ascii="Calibri" w:hAnsi="Calibri" w:cs="Calibri"/>
          <w:lang w:bidi="ar-EG"/>
        </w:rPr>
        <w:t xml:space="preserve">an is not </w:t>
      </w:r>
      <w:r>
        <w:rPr>
          <w:rFonts w:ascii="Calibri" w:hAnsi="Calibri" w:cs="Calibri"/>
          <w:lang w:bidi="ar-EG"/>
        </w:rPr>
        <w:t>what</w:t>
      </w:r>
      <w:r w:rsidRPr="00C65545">
        <w:rPr>
          <w:rFonts w:ascii="Calibri" w:hAnsi="Calibri" w:cs="Calibri"/>
          <w:lang w:bidi="ar-EG"/>
        </w:rPr>
        <w:t xml:space="preserve"> you</w:t>
      </w:r>
      <w:r>
        <w:rPr>
          <w:rFonts w:ascii="Calibri" w:hAnsi="Calibri" w:cs="Calibri"/>
          <w:lang w:bidi="ar-EG"/>
        </w:rPr>
        <w:t xml:space="preserve"> have</w:t>
      </w:r>
      <w:r w:rsidRPr="00C65545">
        <w:rPr>
          <w:rFonts w:ascii="Calibri" w:hAnsi="Calibri" w:cs="Calibri"/>
          <w:lang w:bidi="ar-EG"/>
        </w:rPr>
        <w:t xml:space="preserve"> said</w:t>
      </w:r>
      <w:r>
        <w:rPr>
          <w:rFonts w:ascii="Calibri" w:hAnsi="Calibri" w:cs="Calibri"/>
          <w:lang w:bidi="ar-EG"/>
        </w:rPr>
        <w:t xml:space="preserve"> (i.e., it is not </w:t>
      </w:r>
      <w:r>
        <w:rPr>
          <w:rFonts w:ascii="Calibri" w:hAnsi="Calibri" w:cs="Calibri"/>
          <w:lang w:bidi="ar-EG"/>
        </w:rPr>
        <w:lastRenderedPageBreak/>
        <w:t>referring to Al-</w:t>
      </w:r>
      <w:proofErr w:type="spellStart"/>
      <w:r>
        <w:rPr>
          <w:rFonts w:ascii="Calibri" w:hAnsi="Calibri" w:cs="Calibri"/>
          <w:lang w:bidi="ar-EG"/>
        </w:rPr>
        <w:t>Bukhl</w:t>
      </w:r>
      <w:proofErr w:type="spellEnd"/>
      <w:r>
        <w:rPr>
          <w:rFonts w:ascii="Calibri" w:hAnsi="Calibri" w:cs="Calibri"/>
          <w:lang w:bidi="ar-EG"/>
        </w:rPr>
        <w:t>)</w:t>
      </w:r>
      <w:r w:rsidRPr="00C65545">
        <w:rPr>
          <w:rFonts w:ascii="Calibri" w:hAnsi="Calibri" w:cs="Calibri"/>
          <w:lang w:bidi="ar-EG"/>
        </w:rPr>
        <w:t xml:space="preserve">. </w:t>
      </w:r>
      <w:r>
        <w:rPr>
          <w:rFonts w:ascii="Calibri" w:hAnsi="Calibri" w:cs="Calibri"/>
          <w:lang w:bidi="ar-EG"/>
        </w:rPr>
        <w:t xml:space="preserve">Rather it is for you to seek to </w:t>
      </w:r>
      <w:r w:rsidRPr="00C65545">
        <w:rPr>
          <w:rFonts w:ascii="Calibri" w:hAnsi="Calibri" w:cs="Calibri"/>
          <w:lang w:bidi="ar-EG"/>
        </w:rPr>
        <w:t xml:space="preserve">take </w:t>
      </w:r>
      <w:r>
        <w:rPr>
          <w:rFonts w:ascii="Calibri" w:hAnsi="Calibri" w:cs="Calibri"/>
          <w:lang w:bidi="ar-EG"/>
        </w:rPr>
        <w:t xml:space="preserve">the wealth of someone else or your brother’s wealth and then consume </w:t>
      </w:r>
      <w:proofErr w:type="gramStart"/>
      <w:r>
        <w:rPr>
          <w:rFonts w:ascii="Calibri" w:hAnsi="Calibri" w:cs="Calibri"/>
          <w:lang w:bidi="ar-EG"/>
        </w:rPr>
        <w:t>it”]</w:t>
      </w:r>
      <w:proofErr w:type="gramEnd"/>
      <w:r>
        <w:rPr>
          <w:rFonts w:ascii="Calibri" w:hAnsi="Calibri" w:cs="Calibri"/>
          <w:lang w:bidi="ar-EG"/>
        </w:rPr>
        <w:t xml:space="preserve">. </w:t>
      </w:r>
    </w:p>
    <w:p w14:paraId="040F3F00" w14:textId="77777777" w:rsidR="00005C44" w:rsidRPr="001845CA" w:rsidRDefault="00005C44" w:rsidP="00005C44">
      <w:pPr>
        <w:rPr>
          <w:rFonts w:ascii="Traditional Arabic" w:hAnsi="Traditional Arabic" w:cs="Traditional Arabic"/>
          <w:sz w:val="22"/>
          <w:szCs w:val="22"/>
          <w:rtl/>
        </w:rPr>
      </w:pPr>
    </w:p>
    <w:p w14:paraId="57F0996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وقد تنبأ رسول الله، صلى الله عليه وعلى آله وسلم، بصنف من أهل النار لم يظهر في أيامه بعد هم «</w:t>
      </w:r>
      <w:r w:rsidRPr="000F205F">
        <w:rPr>
          <w:rFonts w:ascii="Traditional Arabic" w:hAnsi="Traditional Arabic" w:cs="Traditional Arabic"/>
          <w:bCs/>
          <w:sz w:val="28"/>
          <w:szCs w:val="28"/>
          <w:rtl/>
        </w:rPr>
        <w:t>الجلاوزة</w:t>
      </w:r>
      <w:r w:rsidRPr="000F205F">
        <w:rPr>
          <w:rFonts w:ascii="Traditional Arabic" w:hAnsi="Traditional Arabic" w:cs="Traditional Arabic"/>
          <w:sz w:val="28"/>
          <w:szCs w:val="28"/>
          <w:rtl/>
        </w:rPr>
        <w:t xml:space="preserve">»، حملة السياط، يرهبون بها الناس، فحذر أن نكون منهم، وحذر من السكوت على انحراف الحكام حتى يكثر في عهدهم الجلاوزة. </w:t>
      </w:r>
    </w:p>
    <w:p w14:paraId="4439B2F3" w14:textId="77777777" w:rsidR="00005C44" w:rsidRDefault="00005C44" w:rsidP="00005C44">
      <w:pPr>
        <w:rPr>
          <w:rFonts w:ascii="Traditional Arabic" w:hAnsi="Traditional Arabic" w:cs="Traditional Arabic"/>
          <w:sz w:val="22"/>
          <w:szCs w:val="22"/>
        </w:rPr>
      </w:pPr>
    </w:p>
    <w:p w14:paraId="7492E665" w14:textId="77777777" w:rsidR="00005C44" w:rsidRDefault="00005C44" w:rsidP="00005C44">
      <w:pPr>
        <w:rPr>
          <w:rFonts w:ascii="Calibri" w:hAnsi="Calibri" w:cs="Calibri"/>
          <w:lang w:bidi="ar-EG"/>
        </w:rPr>
      </w:pPr>
      <w:r>
        <w:rPr>
          <w:rFonts w:ascii="Calibri" w:hAnsi="Calibri" w:cs="Calibri"/>
          <w:lang w:bidi="ar-EG"/>
        </w:rPr>
        <w:t xml:space="preserve">And the Messenger of Allah </w:t>
      </w:r>
      <w:r>
        <w:rPr>
          <w:rFonts w:ascii="Calibri" w:hAnsi="Calibri" w:cs="Calibri" w:hint="cs"/>
          <w:rtl/>
          <w:lang w:bidi="ar-EG"/>
        </w:rPr>
        <w:t>ﷺ</w:t>
      </w:r>
      <w:r>
        <w:rPr>
          <w:rFonts w:ascii="Calibri" w:hAnsi="Calibri" w:cs="Calibri"/>
          <w:lang w:bidi="ar-EG"/>
        </w:rPr>
        <w:t xml:space="preserve"> informed about a category from the inhabitants of hellfire who had yet to appear during his time. They are “</w:t>
      </w:r>
      <w:proofErr w:type="spellStart"/>
      <w:r>
        <w:rPr>
          <w:rFonts w:ascii="Calibri" w:hAnsi="Calibri" w:cs="Calibri"/>
          <w:lang w:bidi="ar-EG"/>
        </w:rPr>
        <w:t>Jalaawizah</w:t>
      </w:r>
      <w:proofErr w:type="spellEnd"/>
      <w:r>
        <w:rPr>
          <w:rFonts w:ascii="Calibri" w:hAnsi="Calibri" w:cs="Calibri"/>
          <w:lang w:bidi="ar-EG"/>
        </w:rPr>
        <w:t xml:space="preserve">” the carriers of whips by which they terrify the people. He warned that we become from amongst them and warned about remaining silent over the deviation of the rulers where the </w:t>
      </w:r>
      <w:proofErr w:type="spellStart"/>
      <w:r w:rsidRPr="00BE2589">
        <w:rPr>
          <w:rFonts w:ascii="Calibri" w:hAnsi="Calibri" w:cs="Calibri"/>
          <w:lang w:bidi="ar-EG"/>
        </w:rPr>
        <w:t>Jalaawizah</w:t>
      </w:r>
      <w:proofErr w:type="spellEnd"/>
      <w:r>
        <w:rPr>
          <w:rFonts w:ascii="Calibri" w:hAnsi="Calibri" w:cs="Calibri"/>
          <w:lang w:bidi="ar-EG"/>
        </w:rPr>
        <w:t xml:space="preserve"> become numerous during their periods of rule. </w:t>
      </w:r>
    </w:p>
    <w:p w14:paraId="429DB3E4" w14:textId="77777777" w:rsidR="00005C44" w:rsidRPr="00034FA4" w:rsidRDefault="00005C44" w:rsidP="00005C44">
      <w:pPr>
        <w:rPr>
          <w:rFonts w:ascii="Traditional Arabic" w:hAnsi="Traditional Arabic" w:cs="Traditional Arabic"/>
          <w:sz w:val="22"/>
          <w:szCs w:val="22"/>
          <w:rtl/>
        </w:rPr>
      </w:pPr>
    </w:p>
    <w:p w14:paraId="370B0DC4"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هو 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(ج3/ص1680/ح2128): [حدثني زهير بن حرب حدثنا جرير عن سهيل عن أبيه عن أبي هريرة قال: قال رسول الله، صلى الله عليه وسلم: «</w:t>
      </w:r>
      <w:r w:rsidRPr="000F205F">
        <w:rPr>
          <w:rFonts w:ascii="Traditional Arabic" w:hAnsi="Traditional Arabic" w:cs="Traditional Arabic"/>
          <w:bCs/>
          <w:sz w:val="28"/>
          <w:szCs w:val="28"/>
          <w:rtl/>
        </w:rPr>
        <w:t>صنفان من أهل النار لم أرهما: قوم معهم سياط كأذناب البقر يضربون بها الناس، ونساء كاسيات عاريات مميلات مائلات رؤسهن كأسنة البخت المائلة لا يدخلن الجنة ولا يجدن ريحها وإن ريحها ليوجد من مسيرة كذا وكذا</w:t>
      </w:r>
      <w:r w:rsidRPr="000F205F">
        <w:rPr>
          <w:rFonts w:ascii="Traditional Arabic" w:hAnsi="Traditional Arabic" w:cs="Traditional Arabic"/>
          <w:sz w:val="28"/>
          <w:szCs w:val="28"/>
          <w:rtl/>
        </w:rPr>
        <w:t>»]، وأخرجه مسلم في صحيحه ج3/ص1681/ح2128، ج4/ص2193/ح2128؛ والإمام أحمد بن حنبل في مسنده ج2/ص356/ح8650، ج2/ص440/ح9678؛ والبيهقي في سننه الكبرى ج2/ص234/ح3077؛ وأبو يعلى في مسنده ج12/ص47/ح6690؛ والطبراني في معجمه الأوسط ج2/ص225/ح1811، ج6/ص80/ح5854؛ وابن حبان في صحيحه (ج16/ص503/ح7461)، وقال الإمام أبو حاتم بن حبان: (المائلة من التبختر، والمميلات من السمن)، وقال الشيخ شعيب الأرناؤوط: (إسناده صحيح على شرط مسلم).</w:t>
      </w:r>
    </w:p>
    <w:p w14:paraId="3E1BED2C" w14:textId="77777777" w:rsidR="00005C44" w:rsidRDefault="00005C44" w:rsidP="00005C44">
      <w:pPr>
        <w:rPr>
          <w:rFonts w:ascii="Traditional Arabic" w:hAnsi="Traditional Arabic" w:cs="Traditional Arabic"/>
          <w:bCs/>
          <w:sz w:val="22"/>
          <w:szCs w:val="22"/>
        </w:rPr>
      </w:pPr>
    </w:p>
    <w:p w14:paraId="50668A13" w14:textId="77777777" w:rsidR="00005C44" w:rsidRDefault="00005C44" w:rsidP="00005C44">
      <w:pPr>
        <w:rPr>
          <w:rFonts w:ascii="Calibri" w:hAnsi="Calibri" w:cs="Calibri"/>
          <w:lang w:bidi="ar-EG"/>
        </w:rPr>
      </w:pPr>
      <w:r>
        <w:rPr>
          <w:rFonts w:ascii="Calibri" w:hAnsi="Calibri" w:cs="Calibri"/>
          <w:lang w:bidi="ar-EG"/>
        </w:rPr>
        <w:t>- Like what came recorded in “</w:t>
      </w:r>
      <w:r w:rsidRPr="00905E3D">
        <w:rPr>
          <w:rFonts w:ascii="Calibri" w:hAnsi="Calibri" w:cs="Calibri"/>
          <w:b/>
          <w:bCs/>
          <w:lang w:bidi="ar-EG"/>
        </w:rPr>
        <w:t>Sahih Muslim</w:t>
      </w:r>
      <w:r>
        <w:rPr>
          <w:rFonts w:ascii="Calibri" w:hAnsi="Calibri" w:cs="Calibri"/>
          <w:lang w:bidi="ar-EG"/>
        </w:rPr>
        <w:t xml:space="preserve">” (3/1680/2128): [Zuhair bin Harb related to me: Jarir related to us from Suhail, from his father, from Abu Hurairah: He said: The Messenger of Allah </w:t>
      </w:r>
      <w:r>
        <w:rPr>
          <w:rFonts w:ascii="Calibri" w:hAnsi="Calibri" w:cs="Calibri" w:hint="cs"/>
          <w:rtl/>
          <w:lang w:bidi="ar-EG"/>
        </w:rPr>
        <w:t>ﷺ</w:t>
      </w:r>
      <w:r>
        <w:rPr>
          <w:rFonts w:ascii="Calibri" w:hAnsi="Calibri" w:cs="Calibri"/>
          <w:lang w:bidi="ar-EG"/>
        </w:rPr>
        <w:t xml:space="preserve"> said: “</w:t>
      </w:r>
      <w:r w:rsidRPr="00DB6FC8">
        <w:rPr>
          <w:rFonts w:ascii="Calibri" w:hAnsi="Calibri" w:cs="Calibri"/>
          <w:b/>
          <w:bCs/>
          <w:lang w:bidi="ar-EG"/>
        </w:rPr>
        <w:t xml:space="preserve">There are two categories from the inhabitants of hellfire whom I have not seen: A people with whips like the tails of cows with which they would strike the people, and women who would be dressed but naked (at the same time), who make </w:t>
      </w:r>
      <w:r>
        <w:rPr>
          <w:rFonts w:ascii="Calibri" w:hAnsi="Calibri" w:cs="Calibri"/>
          <w:b/>
          <w:bCs/>
          <w:lang w:bidi="ar-EG"/>
        </w:rPr>
        <w:t>others inclined</w:t>
      </w:r>
      <w:r w:rsidRPr="00DB6FC8">
        <w:rPr>
          <w:rFonts w:ascii="Calibri" w:hAnsi="Calibri" w:cs="Calibri"/>
          <w:b/>
          <w:bCs/>
          <w:lang w:bidi="ar-EG"/>
        </w:rPr>
        <w:t xml:space="preserve"> </w:t>
      </w:r>
      <w:r>
        <w:rPr>
          <w:rFonts w:ascii="Calibri" w:hAnsi="Calibri" w:cs="Calibri"/>
          <w:b/>
          <w:bCs/>
          <w:lang w:bidi="ar-EG"/>
        </w:rPr>
        <w:t>(</w:t>
      </w:r>
      <w:proofErr w:type="spellStart"/>
      <w:r>
        <w:rPr>
          <w:rFonts w:ascii="Calibri" w:hAnsi="Calibri" w:cs="Calibri"/>
          <w:b/>
          <w:bCs/>
          <w:lang w:bidi="ar-EG"/>
        </w:rPr>
        <w:t>Mumeelaat</w:t>
      </w:r>
      <w:proofErr w:type="spellEnd"/>
      <w:r>
        <w:rPr>
          <w:rFonts w:ascii="Calibri" w:hAnsi="Calibri" w:cs="Calibri"/>
          <w:b/>
          <w:bCs/>
          <w:lang w:bidi="ar-EG"/>
        </w:rPr>
        <w:t xml:space="preserve">) </w:t>
      </w:r>
      <w:r w:rsidRPr="00DB6FC8">
        <w:rPr>
          <w:rFonts w:ascii="Calibri" w:hAnsi="Calibri" w:cs="Calibri"/>
          <w:b/>
          <w:bCs/>
          <w:lang w:bidi="ar-EG"/>
        </w:rPr>
        <w:t>and inclin</w:t>
      </w:r>
      <w:r>
        <w:rPr>
          <w:rFonts w:ascii="Calibri" w:hAnsi="Calibri" w:cs="Calibri"/>
          <w:b/>
          <w:bCs/>
          <w:lang w:bidi="ar-EG"/>
        </w:rPr>
        <w:t>ing themselves (</w:t>
      </w:r>
      <w:proofErr w:type="spellStart"/>
      <w:r>
        <w:rPr>
          <w:rFonts w:ascii="Calibri" w:hAnsi="Calibri" w:cs="Calibri"/>
          <w:b/>
          <w:bCs/>
          <w:lang w:bidi="ar-EG"/>
        </w:rPr>
        <w:t>Maa’ilaat</w:t>
      </w:r>
      <w:proofErr w:type="spellEnd"/>
      <w:r>
        <w:rPr>
          <w:rFonts w:ascii="Calibri" w:hAnsi="Calibri" w:cs="Calibri"/>
          <w:b/>
          <w:bCs/>
          <w:lang w:bidi="ar-EG"/>
        </w:rPr>
        <w:t>)</w:t>
      </w:r>
      <w:r w:rsidRPr="00DB6FC8">
        <w:rPr>
          <w:rFonts w:ascii="Calibri" w:hAnsi="Calibri" w:cs="Calibri"/>
          <w:b/>
          <w:bCs/>
          <w:lang w:bidi="ar-EG"/>
        </w:rPr>
        <w:t xml:space="preserve">. Their heads would be like the humps of the Bactrian camel inclined to one side. They will not enter </w:t>
      </w:r>
      <w:proofErr w:type="gramStart"/>
      <w:r w:rsidRPr="00DB6FC8">
        <w:rPr>
          <w:rFonts w:ascii="Calibri" w:hAnsi="Calibri" w:cs="Calibri"/>
          <w:b/>
          <w:bCs/>
          <w:lang w:bidi="ar-EG"/>
        </w:rPr>
        <w:t>Paradise</w:t>
      </w:r>
      <w:proofErr w:type="gramEnd"/>
      <w:r w:rsidRPr="00DB6FC8">
        <w:rPr>
          <w:rFonts w:ascii="Calibri" w:hAnsi="Calibri" w:cs="Calibri"/>
          <w:b/>
          <w:bCs/>
          <w:lang w:bidi="ar-EG"/>
        </w:rPr>
        <w:t xml:space="preserve"> and they </w:t>
      </w:r>
      <w:proofErr w:type="gramStart"/>
      <w:r w:rsidRPr="00DB6FC8">
        <w:rPr>
          <w:rFonts w:ascii="Calibri" w:hAnsi="Calibri" w:cs="Calibri"/>
          <w:b/>
          <w:bCs/>
          <w:lang w:bidi="ar-EG"/>
        </w:rPr>
        <w:t>would</w:t>
      </w:r>
      <w:proofErr w:type="gramEnd"/>
      <w:r w:rsidRPr="00DB6FC8">
        <w:rPr>
          <w:rFonts w:ascii="Calibri" w:hAnsi="Calibri" w:cs="Calibri"/>
          <w:b/>
          <w:bCs/>
          <w:lang w:bidi="ar-EG"/>
        </w:rPr>
        <w:t xml:space="preserve"> not experience its fragrance even though its fragrance can be experienced from such and such </w:t>
      </w:r>
      <w:proofErr w:type="gramStart"/>
      <w:r w:rsidRPr="00DB6FC8">
        <w:rPr>
          <w:rFonts w:ascii="Calibri" w:hAnsi="Calibri" w:cs="Calibri"/>
          <w:b/>
          <w:bCs/>
          <w:lang w:bidi="ar-EG"/>
        </w:rPr>
        <w:t>distance</w:t>
      </w:r>
      <w:r>
        <w:rPr>
          <w:rFonts w:ascii="Calibri" w:hAnsi="Calibri" w:cs="Calibri"/>
          <w:lang w:bidi="ar-EG"/>
        </w:rPr>
        <w:t>”]</w:t>
      </w:r>
      <w:proofErr w:type="gramEnd"/>
      <w:r>
        <w:rPr>
          <w:rFonts w:ascii="Calibri" w:hAnsi="Calibri" w:cs="Calibri"/>
          <w:lang w:bidi="ar-EG"/>
        </w:rPr>
        <w:t>. Muslim recorded it in his Sahih (3/1681/</w:t>
      </w:r>
      <w:r w:rsidRPr="00486D4F">
        <w:rPr>
          <w:rFonts w:ascii="Calibri" w:hAnsi="Calibri" w:cs="Calibri"/>
          <w:highlight w:val="yellow"/>
          <w:lang w:bidi="ar-EG"/>
        </w:rPr>
        <w:t>2128</w:t>
      </w:r>
      <w:r>
        <w:rPr>
          <w:rFonts w:ascii="Calibri" w:hAnsi="Calibri" w:cs="Calibri"/>
          <w:lang w:bidi="ar-EG"/>
        </w:rPr>
        <w:t xml:space="preserve"> and 4/2193/</w:t>
      </w:r>
      <w:r w:rsidRPr="00486D4F">
        <w:rPr>
          <w:rFonts w:ascii="Calibri" w:hAnsi="Calibri" w:cs="Calibri"/>
          <w:highlight w:val="yellow"/>
          <w:lang w:bidi="ar-EG"/>
        </w:rPr>
        <w:t>2128</w:t>
      </w:r>
      <w:r>
        <w:rPr>
          <w:rFonts w:ascii="Calibri" w:hAnsi="Calibri" w:cs="Calibri"/>
          <w:lang w:bidi="ar-EG"/>
        </w:rPr>
        <w:t xml:space="preserve">), Al-Imam Ahmad bin Hanbal in his </w:t>
      </w:r>
      <w:proofErr w:type="spellStart"/>
      <w:r>
        <w:rPr>
          <w:rFonts w:ascii="Calibri" w:hAnsi="Calibri" w:cs="Calibri"/>
          <w:lang w:bidi="ar-EG"/>
        </w:rPr>
        <w:t>Musnad</w:t>
      </w:r>
      <w:proofErr w:type="spellEnd"/>
      <w:r>
        <w:rPr>
          <w:rFonts w:ascii="Calibri" w:hAnsi="Calibri" w:cs="Calibri"/>
          <w:lang w:bidi="ar-EG"/>
        </w:rPr>
        <w:t xml:space="preserve"> (2/356/8650 and 2/440/9678), Al-</w:t>
      </w:r>
      <w:proofErr w:type="spellStart"/>
      <w:r>
        <w:rPr>
          <w:rFonts w:ascii="Calibri" w:hAnsi="Calibri" w:cs="Calibri"/>
          <w:lang w:bidi="ar-EG"/>
        </w:rPr>
        <w:t>Baihaqiy</w:t>
      </w:r>
      <w:proofErr w:type="spellEnd"/>
      <w:r>
        <w:rPr>
          <w:rFonts w:ascii="Calibri" w:hAnsi="Calibri" w:cs="Calibri"/>
          <w:lang w:bidi="ar-EG"/>
        </w:rPr>
        <w:t xml:space="preserve"> in Sunan Al-Kubra (2/234/3077), Abu </w:t>
      </w:r>
      <w:proofErr w:type="spellStart"/>
      <w:r>
        <w:rPr>
          <w:rFonts w:ascii="Calibri" w:hAnsi="Calibri" w:cs="Calibri"/>
          <w:lang w:bidi="ar-EG"/>
        </w:rPr>
        <w:t>Ya’la</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(12/47/6690), At-Tabarani in his </w:t>
      </w:r>
      <w:proofErr w:type="spellStart"/>
      <w:r>
        <w:rPr>
          <w:rFonts w:ascii="Calibri" w:hAnsi="Calibri" w:cs="Calibri"/>
          <w:lang w:bidi="ar-EG"/>
        </w:rPr>
        <w:t>Mu’jam</w:t>
      </w:r>
      <w:proofErr w:type="spellEnd"/>
      <w:r>
        <w:rPr>
          <w:rFonts w:ascii="Calibri" w:hAnsi="Calibri" w:cs="Calibri"/>
          <w:lang w:bidi="ar-EG"/>
        </w:rPr>
        <w:t xml:space="preserve"> Al-Awsat (2/225/1811 and 6/80/5854) and Ibn Hibban in his Sahih (16/503/7461). Al-Imam Abu Hatim bin Hibban stated: [Al-</w:t>
      </w:r>
      <w:proofErr w:type="spellStart"/>
      <w:r>
        <w:rPr>
          <w:rFonts w:ascii="Calibri" w:hAnsi="Calibri" w:cs="Calibri"/>
          <w:lang w:bidi="ar-EG"/>
        </w:rPr>
        <w:t>Ma’ilah</w:t>
      </w:r>
      <w:proofErr w:type="spellEnd"/>
      <w:r>
        <w:rPr>
          <w:rFonts w:ascii="Calibri" w:hAnsi="Calibri" w:cs="Calibri"/>
          <w:lang w:bidi="ar-EG"/>
        </w:rPr>
        <w:t xml:space="preserve"> is from At-</w:t>
      </w:r>
      <w:proofErr w:type="spellStart"/>
      <w:r>
        <w:rPr>
          <w:rFonts w:ascii="Calibri" w:hAnsi="Calibri" w:cs="Calibri"/>
          <w:lang w:bidi="ar-EG"/>
        </w:rPr>
        <w:t>Tabakhtur</w:t>
      </w:r>
      <w:proofErr w:type="spellEnd"/>
      <w:r>
        <w:rPr>
          <w:rFonts w:ascii="Calibri" w:hAnsi="Calibri" w:cs="Calibri"/>
          <w:lang w:bidi="ar-EG"/>
        </w:rPr>
        <w:t xml:space="preserve"> (walking slowly to show off) and </w:t>
      </w:r>
      <w:proofErr w:type="spellStart"/>
      <w:r>
        <w:rPr>
          <w:rFonts w:ascii="Calibri" w:hAnsi="Calibri" w:cs="Calibri"/>
          <w:lang w:bidi="ar-EG"/>
        </w:rPr>
        <w:t>Mumeelaat</w:t>
      </w:r>
      <w:proofErr w:type="spellEnd"/>
      <w:r>
        <w:rPr>
          <w:rFonts w:ascii="Calibri" w:hAnsi="Calibri" w:cs="Calibri"/>
          <w:lang w:bidi="ar-EG"/>
        </w:rPr>
        <w:t xml:space="preserve"> is from As-Saman (fat)]. Ash-Sheikh Shu’aib Al-</w:t>
      </w:r>
      <w:proofErr w:type="spellStart"/>
      <w:r>
        <w:rPr>
          <w:rFonts w:ascii="Calibri" w:hAnsi="Calibri" w:cs="Calibri"/>
          <w:lang w:bidi="ar-EG"/>
        </w:rPr>
        <w:t>Arna’ut</w:t>
      </w:r>
      <w:proofErr w:type="spellEnd"/>
      <w:r>
        <w:rPr>
          <w:rFonts w:ascii="Calibri" w:hAnsi="Calibri" w:cs="Calibri"/>
          <w:lang w:bidi="ar-EG"/>
        </w:rPr>
        <w:t xml:space="preserve"> stated: [Its Isnad is Sahih upon the conditions of Muslim]. </w:t>
      </w:r>
    </w:p>
    <w:p w14:paraId="08CBD39F" w14:textId="77777777" w:rsidR="00005C44" w:rsidRPr="00A00B6C" w:rsidRDefault="00005C44" w:rsidP="00005C44">
      <w:pPr>
        <w:rPr>
          <w:rFonts w:ascii="Traditional Arabic" w:hAnsi="Traditional Arabic" w:cs="Traditional Arabic"/>
          <w:bCs/>
          <w:sz w:val="22"/>
          <w:szCs w:val="22"/>
          <w:rtl/>
        </w:rPr>
      </w:pPr>
    </w:p>
    <w:p w14:paraId="0E8230A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 وفي «صحيح مسلم»، </w:t>
      </w:r>
      <w:r w:rsidRPr="000F205F">
        <w:rPr>
          <w:rFonts w:ascii="Traditional Arabic" w:hAnsi="Traditional Arabic" w:cs="Traditional Arabic"/>
          <w:sz w:val="28"/>
          <w:szCs w:val="28"/>
          <w:rtl/>
        </w:rPr>
        <w:t>(ج4/ص2193/ح2857)</w:t>
      </w:r>
      <w:r w:rsidRPr="000F205F">
        <w:rPr>
          <w:rFonts w:ascii="Traditional Arabic" w:hAnsi="Traditional Arabic" w:cs="Traditional Arabic"/>
          <w:bCs/>
          <w:sz w:val="28"/>
          <w:szCs w:val="28"/>
          <w:rtl/>
        </w:rPr>
        <w:t>،</w:t>
      </w:r>
      <w:r w:rsidRPr="000F205F">
        <w:rPr>
          <w:rFonts w:ascii="Traditional Arabic" w:hAnsi="Traditional Arabic" w:cs="Traditional Arabic"/>
          <w:sz w:val="28"/>
          <w:szCs w:val="28"/>
          <w:rtl/>
        </w:rPr>
        <w:t xml:space="preserve"> حديث آخر عن (الجلاوزة): [حدثنا بن نمير حدثنا زيد يعنى بن حباب حدثنا أفلح بن سعيد حدثنا عبد الله بن رافع مولى أم سلمة قال سمعت أبا هريرة يقول قال رسول الله، صلى الله عليه وسلم: </w:t>
      </w:r>
      <w:r w:rsidRPr="000F205F">
        <w:rPr>
          <w:rFonts w:ascii="Traditional Arabic" w:hAnsi="Traditional Arabic" w:cs="Traditional Arabic"/>
          <w:bCs/>
          <w:sz w:val="28"/>
          <w:szCs w:val="28"/>
          <w:rtl/>
        </w:rPr>
        <w:t>«يوشك إن طالت بك مدة أن ترى قوما في أيديهم مثل أذناب البقر يغدون في غضب الله ويروحون في سخط الله</w:t>
      </w:r>
      <w:r w:rsidRPr="000F205F">
        <w:rPr>
          <w:rFonts w:ascii="Traditional Arabic" w:hAnsi="Traditional Arabic" w:cs="Traditional Arabic"/>
          <w:sz w:val="28"/>
          <w:szCs w:val="28"/>
          <w:rtl/>
        </w:rPr>
        <w:t>»]</w:t>
      </w:r>
    </w:p>
    <w:p w14:paraId="3390A7B2" w14:textId="77777777" w:rsidR="00005C44" w:rsidRDefault="00005C44" w:rsidP="00005C44">
      <w:pPr>
        <w:rPr>
          <w:rFonts w:ascii="Traditional Arabic" w:hAnsi="Traditional Arabic" w:cs="Traditional Arabic"/>
          <w:sz w:val="22"/>
          <w:szCs w:val="22"/>
        </w:rPr>
      </w:pPr>
    </w:p>
    <w:p w14:paraId="4F7E2045" w14:textId="77777777" w:rsidR="00005C44" w:rsidRDefault="00005C44" w:rsidP="00005C44">
      <w:pPr>
        <w:rPr>
          <w:rFonts w:ascii="Calibri" w:hAnsi="Calibri" w:cs="Calibri"/>
          <w:lang w:bidi="ar-EG"/>
        </w:rPr>
      </w:pPr>
      <w:r>
        <w:rPr>
          <w:rFonts w:ascii="Calibri" w:hAnsi="Calibri" w:cs="Calibri"/>
          <w:lang w:bidi="ar-EG"/>
        </w:rPr>
        <w:t>- There is another Hadith recorded in “</w:t>
      </w:r>
      <w:r w:rsidRPr="002F1D21">
        <w:rPr>
          <w:rFonts w:ascii="Calibri" w:hAnsi="Calibri" w:cs="Calibri"/>
          <w:b/>
          <w:bCs/>
          <w:lang w:bidi="ar-EG"/>
        </w:rPr>
        <w:t>Sahih Muslim</w:t>
      </w:r>
      <w:r>
        <w:rPr>
          <w:rFonts w:ascii="Calibri" w:hAnsi="Calibri" w:cs="Calibri"/>
          <w:lang w:bidi="ar-EG"/>
        </w:rPr>
        <w:t>” (4/2193/2857) about “Al-</w:t>
      </w:r>
      <w:proofErr w:type="spellStart"/>
      <w:r>
        <w:rPr>
          <w:rFonts w:ascii="Calibri" w:hAnsi="Calibri" w:cs="Calibri"/>
          <w:lang w:bidi="ar-EG"/>
        </w:rPr>
        <w:t>Jalaawizah</w:t>
      </w:r>
      <w:proofErr w:type="spellEnd"/>
      <w:r>
        <w:rPr>
          <w:rFonts w:ascii="Calibri" w:hAnsi="Calibri" w:cs="Calibri"/>
          <w:lang w:bidi="ar-EG"/>
        </w:rPr>
        <w:t xml:space="preserve">”: [Ibn Numair related to us: Zaid, meaning Ibn Hijab, related to us: Aflah bin Sa’eed related to us: Abdullah </w:t>
      </w:r>
      <w:r>
        <w:rPr>
          <w:rFonts w:ascii="Calibri" w:hAnsi="Calibri" w:cs="Calibri"/>
          <w:lang w:bidi="ar-EG"/>
        </w:rPr>
        <w:lastRenderedPageBreak/>
        <w:t xml:space="preserve">bin Raafi’ the Mawla of Umm Salamah related to us: He said: I heard Abu Hurairah saying: The Messenger of Allah </w:t>
      </w:r>
      <w:r>
        <w:rPr>
          <w:rFonts w:ascii="Calibri" w:hAnsi="Calibri" w:cs="Calibri" w:hint="cs"/>
          <w:rtl/>
          <w:lang w:bidi="ar-EG"/>
        </w:rPr>
        <w:t>ﷺ</w:t>
      </w:r>
      <w:r>
        <w:rPr>
          <w:rFonts w:ascii="Calibri" w:hAnsi="Calibri" w:cs="Calibri"/>
          <w:lang w:bidi="ar-EG"/>
        </w:rPr>
        <w:t xml:space="preserve"> said: “</w:t>
      </w:r>
      <w:r w:rsidRPr="00835C19">
        <w:rPr>
          <w:rFonts w:ascii="Calibri" w:hAnsi="Calibri" w:cs="Calibri"/>
          <w:b/>
          <w:bCs/>
          <w:lang w:bidi="ar-EG"/>
        </w:rPr>
        <w:t xml:space="preserve">If you live for a long period of time you will be on the verge of seeing a people who have in their hands the likes of </w:t>
      </w:r>
      <w:r>
        <w:rPr>
          <w:rFonts w:ascii="Calibri" w:hAnsi="Calibri" w:cs="Calibri"/>
          <w:b/>
          <w:bCs/>
          <w:lang w:bidi="ar-EG"/>
        </w:rPr>
        <w:t>the</w:t>
      </w:r>
      <w:r w:rsidRPr="00835C19">
        <w:rPr>
          <w:rFonts w:ascii="Calibri" w:hAnsi="Calibri" w:cs="Calibri"/>
          <w:b/>
          <w:bCs/>
          <w:lang w:bidi="ar-EG"/>
        </w:rPr>
        <w:t xml:space="preserve"> tails</w:t>
      </w:r>
      <w:r>
        <w:rPr>
          <w:rFonts w:ascii="Calibri" w:hAnsi="Calibri" w:cs="Calibri"/>
          <w:b/>
          <w:bCs/>
          <w:lang w:bidi="ar-EG"/>
        </w:rPr>
        <w:t xml:space="preserve"> of cows (or oxtails)</w:t>
      </w:r>
      <w:r w:rsidRPr="00835C19">
        <w:rPr>
          <w:rFonts w:ascii="Calibri" w:hAnsi="Calibri" w:cs="Calibri"/>
          <w:b/>
          <w:bCs/>
          <w:lang w:bidi="ar-EG"/>
        </w:rPr>
        <w:t xml:space="preserve">. They will set off in the morning subject to the </w:t>
      </w:r>
      <w:proofErr w:type="spellStart"/>
      <w:r w:rsidRPr="00835C19">
        <w:rPr>
          <w:rFonts w:ascii="Calibri" w:hAnsi="Calibri" w:cs="Calibri"/>
          <w:b/>
          <w:bCs/>
          <w:lang w:bidi="ar-EG"/>
        </w:rPr>
        <w:t>Ghadab</w:t>
      </w:r>
      <w:proofErr w:type="spellEnd"/>
      <w:r w:rsidRPr="00835C19">
        <w:rPr>
          <w:rFonts w:ascii="Calibri" w:hAnsi="Calibri" w:cs="Calibri"/>
          <w:b/>
          <w:bCs/>
          <w:lang w:bidi="ar-EG"/>
        </w:rPr>
        <w:t xml:space="preserve"> (anger) of Allah and will return home in the evening subject to the </w:t>
      </w:r>
      <w:proofErr w:type="spellStart"/>
      <w:r w:rsidRPr="00835C19">
        <w:rPr>
          <w:rFonts w:ascii="Calibri" w:hAnsi="Calibri" w:cs="Calibri"/>
          <w:b/>
          <w:bCs/>
          <w:lang w:bidi="ar-EG"/>
        </w:rPr>
        <w:t>Sakhat</w:t>
      </w:r>
      <w:proofErr w:type="spellEnd"/>
      <w:r w:rsidRPr="00835C19">
        <w:rPr>
          <w:rFonts w:ascii="Calibri" w:hAnsi="Calibri" w:cs="Calibri"/>
          <w:b/>
          <w:bCs/>
          <w:lang w:bidi="ar-EG"/>
        </w:rPr>
        <w:t xml:space="preserve"> (anger) of Allah</w:t>
      </w:r>
      <w:r>
        <w:rPr>
          <w:rFonts w:ascii="Calibri" w:hAnsi="Calibri" w:cs="Calibri"/>
          <w:lang w:bidi="ar-EG"/>
        </w:rPr>
        <w:t xml:space="preserve">”]. </w:t>
      </w:r>
    </w:p>
    <w:p w14:paraId="34A8D148" w14:textId="77777777" w:rsidR="00005C44" w:rsidRPr="00ED48EB" w:rsidRDefault="00005C44" w:rsidP="00005C44">
      <w:pPr>
        <w:rPr>
          <w:rFonts w:ascii="Traditional Arabic" w:hAnsi="Traditional Arabic" w:cs="Traditional Arabic"/>
          <w:sz w:val="22"/>
          <w:szCs w:val="22"/>
          <w:rtl/>
        </w:rPr>
      </w:pPr>
    </w:p>
    <w:p w14:paraId="4B71854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وهو أيضاً 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(ج3/ص1681/ح2128)، بلفظ: [حدثنا عبيد الله بن سعيد وأبو بكر بن نافع وعبد بن حميد قالوا حدثنا أبو عامر العقدي حدثنا أفلح بن سعيد حدثني عبد الله بن رافع مولى أم سلمة قال سمعت أبا هريرة يقول سمعت رسول الله، صلى الله عليه وسلم، يقول: «</w:t>
      </w:r>
      <w:r w:rsidRPr="000F205F">
        <w:rPr>
          <w:rFonts w:ascii="Traditional Arabic" w:hAnsi="Traditional Arabic" w:cs="Traditional Arabic"/>
          <w:bCs/>
          <w:sz w:val="28"/>
          <w:szCs w:val="28"/>
          <w:rtl/>
        </w:rPr>
        <w:t>إن طالت بك مدة أوشكت أن ترى قوما يغدون في سخط الله ويروحون في لعنته في أيديهم مثل أذناب البقر</w:t>
      </w:r>
      <w:r w:rsidRPr="000F205F">
        <w:rPr>
          <w:rFonts w:ascii="Traditional Arabic" w:hAnsi="Traditional Arabic" w:cs="Traditional Arabic"/>
          <w:sz w:val="28"/>
          <w:szCs w:val="28"/>
          <w:rtl/>
        </w:rPr>
        <w:t>»]، وأخرجه الإمام أحمد بن حنبل في مسنده ج2/ص308/ح8059، ج2/ص323/ح8276؛ والحاكم في مستدركه (ج4/ص482/ح8344)، وقال الحاكم: (هذا حديث صحيح الإسناد على شرط الشيخين ولم يخرجاه)، وقال الذهبي في التلخيص: (على شرط البخاري ومسلم).</w:t>
      </w:r>
    </w:p>
    <w:p w14:paraId="5D13EC7B" w14:textId="77777777" w:rsidR="00005C44" w:rsidRDefault="00005C44" w:rsidP="00005C44">
      <w:pPr>
        <w:rPr>
          <w:rFonts w:ascii="Traditional Arabic" w:hAnsi="Traditional Arabic" w:cs="Traditional Arabic"/>
          <w:sz w:val="22"/>
          <w:szCs w:val="22"/>
        </w:rPr>
      </w:pPr>
    </w:p>
    <w:p w14:paraId="60642125" w14:textId="77777777" w:rsidR="00005C44" w:rsidRDefault="00005C44" w:rsidP="00005C44">
      <w:pPr>
        <w:rPr>
          <w:rFonts w:ascii="Calibri" w:hAnsi="Calibri" w:cs="Calibri"/>
          <w:lang w:bidi="ar-EG"/>
        </w:rPr>
      </w:pPr>
      <w:r>
        <w:rPr>
          <w:rFonts w:ascii="Calibri" w:hAnsi="Calibri" w:cs="Calibri"/>
          <w:lang w:bidi="ar-EG"/>
        </w:rPr>
        <w:t>- It also came recorded in “</w:t>
      </w:r>
      <w:r w:rsidRPr="005C7E21">
        <w:rPr>
          <w:rFonts w:ascii="Calibri" w:hAnsi="Calibri" w:cs="Calibri"/>
          <w:b/>
          <w:bCs/>
          <w:lang w:bidi="ar-EG"/>
        </w:rPr>
        <w:t>Sahih Muslim</w:t>
      </w:r>
      <w:r>
        <w:rPr>
          <w:rFonts w:ascii="Calibri" w:hAnsi="Calibri" w:cs="Calibri"/>
          <w:lang w:bidi="ar-EG"/>
        </w:rPr>
        <w:t>” (3/1681/2128) with the following wording: [‘Ubaidullah bin Sa’eed, Abu Bakr bin Naafi’ and ‘Abd bin Humaid related to us: Abu ‘Aamir Al-‘</w:t>
      </w:r>
      <w:proofErr w:type="spellStart"/>
      <w:r>
        <w:rPr>
          <w:rFonts w:ascii="Calibri" w:hAnsi="Calibri" w:cs="Calibri"/>
          <w:lang w:bidi="ar-EG"/>
        </w:rPr>
        <w:t>Aqadiy</w:t>
      </w:r>
      <w:proofErr w:type="spellEnd"/>
      <w:r>
        <w:rPr>
          <w:rFonts w:ascii="Calibri" w:hAnsi="Calibri" w:cs="Calibri"/>
          <w:lang w:bidi="ar-EG"/>
        </w:rPr>
        <w:t xml:space="preserve"> related to us: Aflah bin Sa’eed related to us: Abdullah bin Raafi’ the Mawla of Umm Salamah related to me: He said: I heard Abu Hurairah saying: I heard the Messenger of Allah </w:t>
      </w:r>
      <w:r>
        <w:rPr>
          <w:rFonts w:ascii="Calibri" w:hAnsi="Calibri" w:cs="Calibri" w:hint="cs"/>
          <w:rtl/>
          <w:lang w:bidi="ar-EG"/>
        </w:rPr>
        <w:t>ﷺ</w:t>
      </w:r>
      <w:r>
        <w:rPr>
          <w:rFonts w:ascii="Calibri" w:hAnsi="Calibri" w:cs="Calibri"/>
          <w:lang w:bidi="ar-EG"/>
        </w:rPr>
        <w:t xml:space="preserve"> saying: “</w:t>
      </w:r>
      <w:r w:rsidRPr="00B8610B">
        <w:rPr>
          <w:rFonts w:ascii="Calibri" w:hAnsi="Calibri" w:cs="Calibri"/>
          <w:b/>
          <w:bCs/>
          <w:lang w:bidi="ar-EG"/>
        </w:rPr>
        <w:t xml:space="preserve">If you live for a long period of time you will be close to seeing a people who set off in the morning subject to the </w:t>
      </w:r>
      <w:proofErr w:type="spellStart"/>
      <w:r w:rsidRPr="00B8610B">
        <w:rPr>
          <w:rFonts w:ascii="Calibri" w:hAnsi="Calibri" w:cs="Calibri"/>
          <w:b/>
          <w:bCs/>
          <w:lang w:bidi="ar-EG"/>
        </w:rPr>
        <w:t>Sakhat</w:t>
      </w:r>
      <w:proofErr w:type="spellEnd"/>
      <w:r w:rsidRPr="00B8610B">
        <w:rPr>
          <w:rFonts w:ascii="Calibri" w:hAnsi="Calibri" w:cs="Calibri"/>
          <w:b/>
          <w:bCs/>
          <w:lang w:bidi="ar-EG"/>
        </w:rPr>
        <w:t xml:space="preserve"> (anger) of Allah and will return home in the evening subject to His curse. In their hands will be the like of oxtails</w:t>
      </w:r>
      <w:r>
        <w:rPr>
          <w:rFonts w:ascii="Calibri" w:hAnsi="Calibri" w:cs="Calibri"/>
          <w:lang w:bidi="ar-EG"/>
        </w:rPr>
        <w:t xml:space="preserve">”]. Al-Imam Ahmad recorded it in his </w:t>
      </w:r>
      <w:proofErr w:type="spellStart"/>
      <w:r>
        <w:rPr>
          <w:rFonts w:ascii="Calibri" w:hAnsi="Calibri" w:cs="Calibri"/>
          <w:lang w:bidi="ar-EG"/>
        </w:rPr>
        <w:t>Musnad</w:t>
      </w:r>
      <w:proofErr w:type="spellEnd"/>
      <w:r>
        <w:rPr>
          <w:rFonts w:ascii="Calibri" w:hAnsi="Calibri" w:cs="Calibri"/>
          <w:lang w:bidi="ar-EG"/>
        </w:rPr>
        <w:t xml:space="preserve"> (2/308/8059 and 2/323/8276), Al-Hakim in his </w:t>
      </w:r>
      <w:proofErr w:type="spellStart"/>
      <w:r>
        <w:rPr>
          <w:rFonts w:ascii="Calibri" w:hAnsi="Calibri" w:cs="Calibri"/>
          <w:lang w:bidi="ar-EG"/>
        </w:rPr>
        <w:t>Mustadrak</w:t>
      </w:r>
      <w:proofErr w:type="spellEnd"/>
      <w:r>
        <w:rPr>
          <w:rFonts w:ascii="Calibri" w:hAnsi="Calibri" w:cs="Calibri"/>
          <w:lang w:bidi="ar-EG"/>
        </w:rPr>
        <w:t xml:space="preserve"> (4/482/8344) and Al-Hakim stated: [This Hadith is Sahih in its Isnad upon the conditions of the two Sheikhs but they did not record it] and </w:t>
      </w:r>
      <w:proofErr w:type="spellStart"/>
      <w:r>
        <w:rPr>
          <w:rFonts w:ascii="Calibri" w:hAnsi="Calibri" w:cs="Calibri"/>
          <w:lang w:bidi="ar-EG"/>
        </w:rPr>
        <w:t>Adh-Dhahabiy</w:t>
      </w:r>
      <w:proofErr w:type="spellEnd"/>
      <w:r>
        <w:rPr>
          <w:rFonts w:ascii="Calibri" w:hAnsi="Calibri" w:cs="Calibri"/>
          <w:lang w:bidi="ar-EG"/>
        </w:rPr>
        <w:t xml:space="preserve"> said in At-</w:t>
      </w:r>
      <w:proofErr w:type="spellStart"/>
      <w:r>
        <w:rPr>
          <w:rFonts w:ascii="Calibri" w:hAnsi="Calibri" w:cs="Calibri"/>
          <w:lang w:bidi="ar-EG"/>
        </w:rPr>
        <w:t>Talkhees</w:t>
      </w:r>
      <w:proofErr w:type="spellEnd"/>
      <w:r>
        <w:rPr>
          <w:rFonts w:ascii="Calibri" w:hAnsi="Calibri" w:cs="Calibri"/>
          <w:lang w:bidi="ar-EG"/>
        </w:rPr>
        <w:t xml:space="preserve">: [It is upon the conditions of Al-Bukhari and Muslim]. </w:t>
      </w:r>
    </w:p>
    <w:p w14:paraId="7C5868F2" w14:textId="77777777" w:rsidR="00005C44" w:rsidRPr="00CC099E" w:rsidRDefault="00005C44" w:rsidP="00005C44">
      <w:pPr>
        <w:rPr>
          <w:rFonts w:ascii="Traditional Arabic" w:hAnsi="Traditional Arabic" w:cs="Traditional Arabic"/>
          <w:sz w:val="22"/>
          <w:szCs w:val="22"/>
          <w:rtl/>
        </w:rPr>
      </w:pPr>
    </w:p>
    <w:p w14:paraId="66BF0A5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ونحوه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عن أبي أمامة: [حدثنا أبو سعيد حدثنا عبد الله بن بجير حدثنا سيار ان أبا أمامة ذكر ان رسول الله، صلى الله عليه وسلم، قال: «</w:t>
      </w:r>
      <w:r w:rsidRPr="000F205F">
        <w:rPr>
          <w:rFonts w:ascii="Traditional Arabic" w:hAnsi="Traditional Arabic" w:cs="Traditional Arabic"/>
          <w:bCs/>
          <w:sz w:val="28"/>
          <w:szCs w:val="28"/>
          <w:rtl/>
        </w:rPr>
        <w:t>يكون في هذه الأمة في آخر الزمان رجال، (أو قال يخرج رجال من هذه الأمة في آخر الزمان)، معهم أسياط كأنها أذناب البقر: يغدون في سخط الله ويروحون في غضبه</w:t>
      </w:r>
      <w:r w:rsidRPr="000F205F">
        <w:rPr>
          <w:rFonts w:ascii="Traditional Arabic" w:hAnsi="Traditional Arabic" w:cs="Traditional Arabic"/>
          <w:sz w:val="28"/>
          <w:szCs w:val="28"/>
          <w:rtl/>
        </w:rPr>
        <w:t>»]، وأخرجه الطبراني في معجمه الكبير ج8/ص257/ح8000؛ والطبراني في معجمه الأوسط ج5/ص257/ح5251؛ وأخرجه الحاكم في مستدركه (ج4/ص483/ح8347) وقال: (هذا حديث صحيح الإسناد ولم يخرجاه).</w:t>
      </w:r>
    </w:p>
    <w:p w14:paraId="49FBAFC0" w14:textId="77777777" w:rsidR="00005C44" w:rsidRDefault="00005C44" w:rsidP="00005C44">
      <w:pPr>
        <w:rPr>
          <w:rFonts w:ascii="Traditional Arabic" w:hAnsi="Traditional Arabic" w:cs="Traditional Arabic"/>
          <w:sz w:val="22"/>
          <w:szCs w:val="22"/>
        </w:rPr>
      </w:pPr>
    </w:p>
    <w:p w14:paraId="579228EC" w14:textId="77777777" w:rsidR="00005C44" w:rsidRDefault="00005C44" w:rsidP="00005C44">
      <w:pPr>
        <w:rPr>
          <w:rFonts w:ascii="Calibri" w:hAnsi="Calibri" w:cs="Calibri"/>
          <w:lang w:bidi="ar-EG"/>
        </w:rPr>
      </w:pPr>
      <w:r>
        <w:rPr>
          <w:rFonts w:ascii="Calibri" w:hAnsi="Calibri" w:cs="Calibri"/>
          <w:lang w:bidi="ar-EG"/>
        </w:rPr>
        <w:t>- The same was recorded in “</w:t>
      </w:r>
      <w:proofErr w:type="spellStart"/>
      <w:r w:rsidRPr="00B6425D">
        <w:rPr>
          <w:rFonts w:ascii="Calibri" w:hAnsi="Calibri" w:cs="Calibri"/>
          <w:b/>
          <w:bCs/>
          <w:lang w:bidi="ar-EG"/>
        </w:rPr>
        <w:t>Musnad</w:t>
      </w:r>
      <w:proofErr w:type="spellEnd"/>
      <w:r w:rsidRPr="00B6425D">
        <w:rPr>
          <w:rFonts w:ascii="Calibri" w:hAnsi="Calibri" w:cs="Calibri"/>
          <w:b/>
          <w:bCs/>
          <w:lang w:bidi="ar-EG"/>
        </w:rPr>
        <w:t xml:space="preserve"> Al-Imam Ahmad bin Hanbal</w:t>
      </w:r>
      <w:r>
        <w:rPr>
          <w:rFonts w:ascii="Calibri" w:hAnsi="Calibri" w:cs="Calibri"/>
          <w:lang w:bidi="ar-EG"/>
        </w:rPr>
        <w:t xml:space="preserve">” from Abu Umamah: [Abu Sa’eed related to us: Abdullah bin Bujair related to us: Sayyar related to us: That Abu Umamah mentioned that the Messenger of Allah </w:t>
      </w:r>
      <w:r>
        <w:rPr>
          <w:rFonts w:ascii="Calibri" w:hAnsi="Calibri" w:cs="Calibri" w:hint="cs"/>
          <w:rtl/>
          <w:lang w:bidi="ar-EG"/>
        </w:rPr>
        <w:t>ﷺ</w:t>
      </w:r>
      <w:r>
        <w:rPr>
          <w:rFonts w:ascii="Calibri" w:hAnsi="Calibri" w:cs="Calibri"/>
          <w:lang w:bidi="ar-EG"/>
        </w:rPr>
        <w:t xml:space="preserve"> said: “</w:t>
      </w:r>
      <w:r w:rsidRPr="004A1406">
        <w:rPr>
          <w:rFonts w:ascii="Calibri" w:hAnsi="Calibri" w:cs="Calibri"/>
          <w:b/>
          <w:bCs/>
          <w:lang w:bidi="ar-EG"/>
        </w:rPr>
        <w:t xml:space="preserve">In the last days there will be men in the Ummah (or he said: Men will come out from this Ummah in the last days) who have whips with them like oxtails: They will set out in the morning in the </w:t>
      </w:r>
      <w:proofErr w:type="spellStart"/>
      <w:r w:rsidRPr="004A1406">
        <w:rPr>
          <w:rFonts w:ascii="Calibri" w:hAnsi="Calibri" w:cs="Calibri"/>
          <w:b/>
          <w:bCs/>
          <w:lang w:bidi="ar-EG"/>
        </w:rPr>
        <w:t>Sakhat</w:t>
      </w:r>
      <w:proofErr w:type="spellEnd"/>
      <w:r w:rsidRPr="004A1406">
        <w:rPr>
          <w:rFonts w:ascii="Calibri" w:hAnsi="Calibri" w:cs="Calibri"/>
          <w:b/>
          <w:bCs/>
          <w:lang w:bidi="ar-EG"/>
        </w:rPr>
        <w:t xml:space="preserve"> (anger) of Allah and return home in the evening in His </w:t>
      </w:r>
      <w:proofErr w:type="spellStart"/>
      <w:r w:rsidRPr="004A1406">
        <w:rPr>
          <w:rFonts w:ascii="Calibri" w:hAnsi="Calibri" w:cs="Calibri"/>
          <w:b/>
          <w:bCs/>
          <w:lang w:bidi="ar-EG"/>
        </w:rPr>
        <w:t>Ghadab</w:t>
      </w:r>
      <w:proofErr w:type="spellEnd"/>
      <w:r w:rsidRPr="004A1406">
        <w:rPr>
          <w:rFonts w:ascii="Calibri" w:hAnsi="Calibri" w:cs="Calibri"/>
          <w:b/>
          <w:bCs/>
          <w:lang w:bidi="ar-EG"/>
        </w:rPr>
        <w:t xml:space="preserve"> (anger)</w:t>
      </w:r>
      <w:r>
        <w:rPr>
          <w:rFonts w:ascii="Calibri" w:hAnsi="Calibri" w:cs="Calibri"/>
          <w:lang w:bidi="ar-EG"/>
        </w:rPr>
        <w:t xml:space="preserve">”]. At-Tabarani recorded it in his </w:t>
      </w:r>
      <w:proofErr w:type="spellStart"/>
      <w:r>
        <w:rPr>
          <w:rFonts w:ascii="Calibri" w:hAnsi="Calibri" w:cs="Calibri"/>
          <w:lang w:bidi="ar-EG"/>
        </w:rPr>
        <w:t>Mu’jam</w:t>
      </w:r>
      <w:proofErr w:type="spellEnd"/>
      <w:r>
        <w:rPr>
          <w:rFonts w:ascii="Calibri" w:hAnsi="Calibri" w:cs="Calibri"/>
          <w:lang w:bidi="ar-EG"/>
        </w:rPr>
        <w:t xml:space="preserve"> Al-Kabir (8/257/8000</w:t>
      </w:r>
      <w:proofErr w:type="gramStart"/>
      <w:r>
        <w:rPr>
          <w:rFonts w:ascii="Calibri" w:hAnsi="Calibri" w:cs="Calibri"/>
          <w:lang w:bidi="ar-EG"/>
        </w:rPr>
        <w:t>),</w:t>
      </w:r>
      <w:proofErr w:type="gramEnd"/>
      <w:r>
        <w:rPr>
          <w:rFonts w:ascii="Calibri" w:hAnsi="Calibri" w:cs="Calibri"/>
          <w:lang w:bidi="ar-EG"/>
        </w:rPr>
        <w:t xml:space="preserve"> At-Tabarani in his </w:t>
      </w:r>
      <w:proofErr w:type="spellStart"/>
      <w:r>
        <w:rPr>
          <w:rFonts w:ascii="Calibri" w:hAnsi="Calibri" w:cs="Calibri"/>
          <w:lang w:bidi="ar-EG"/>
        </w:rPr>
        <w:t>Mu’jam</w:t>
      </w:r>
      <w:proofErr w:type="spellEnd"/>
      <w:r>
        <w:rPr>
          <w:rFonts w:ascii="Calibri" w:hAnsi="Calibri" w:cs="Calibri"/>
          <w:lang w:bidi="ar-EG"/>
        </w:rPr>
        <w:t xml:space="preserve"> Al-Awsat (5/257/5251) and Al-Hakim in his </w:t>
      </w:r>
      <w:proofErr w:type="spellStart"/>
      <w:r>
        <w:rPr>
          <w:rFonts w:ascii="Calibri" w:hAnsi="Calibri" w:cs="Calibri"/>
          <w:lang w:bidi="ar-EG"/>
        </w:rPr>
        <w:t>Mustadrak</w:t>
      </w:r>
      <w:proofErr w:type="spellEnd"/>
      <w:r>
        <w:rPr>
          <w:rFonts w:ascii="Calibri" w:hAnsi="Calibri" w:cs="Calibri"/>
          <w:lang w:bidi="ar-EG"/>
        </w:rPr>
        <w:t xml:space="preserve"> (4/483/8347). He stated: [This Hadith is Sahih in its </w:t>
      </w:r>
      <w:proofErr w:type="gramStart"/>
      <w:r>
        <w:rPr>
          <w:rFonts w:ascii="Calibri" w:hAnsi="Calibri" w:cs="Calibri"/>
          <w:lang w:bidi="ar-EG"/>
        </w:rPr>
        <w:t>Isnad</w:t>
      </w:r>
      <w:proofErr w:type="gramEnd"/>
      <w:r>
        <w:rPr>
          <w:rFonts w:ascii="Calibri" w:hAnsi="Calibri" w:cs="Calibri"/>
          <w:lang w:bidi="ar-EG"/>
        </w:rPr>
        <w:t xml:space="preserve"> but they (i.e., Al-Bukhari and Muslim) did not record it].</w:t>
      </w:r>
    </w:p>
    <w:p w14:paraId="1D38CD36" w14:textId="77777777" w:rsidR="00005C44" w:rsidRPr="00976559" w:rsidRDefault="00005C44" w:rsidP="00005C44">
      <w:pPr>
        <w:rPr>
          <w:rFonts w:ascii="Traditional Arabic" w:hAnsi="Traditional Arabic" w:cs="Traditional Arabic"/>
          <w:sz w:val="22"/>
          <w:szCs w:val="22"/>
          <w:rtl/>
        </w:rPr>
      </w:pPr>
    </w:p>
    <w:p w14:paraId="2725648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وأخرجه الإمام أبو بكر بن أبي شيبة في مصنفه (ج7/ص530/ح37742)عن عبد الله بن عمرو، بإسناد صحيح، ولفظ طريف: [حدثنا عبيد الله عن شيبان عن الأعمش عن سالم بن أبي الجعد عن عبد الله بن عمرو قال: (إنا لنجد في كتاب الله المنزل صنفين في النار </w:t>
      </w:r>
      <w:r w:rsidRPr="000F205F">
        <w:rPr>
          <w:rFonts w:ascii="Traditional Arabic" w:hAnsi="Traditional Arabic" w:cs="Traditional Arabic"/>
          <w:sz w:val="28"/>
          <w:szCs w:val="28"/>
          <w:rtl/>
        </w:rPr>
        <w:lastRenderedPageBreak/>
        <w:t>قوم يكونون في آخر الزمان معهم سياط كأنها أذناب البقر يضربون بها الناس على غير جرم لا يدخلون بطونهم إلا خبيثا ونساء كاسيات عاريات مائلات مميلات لا يدخلن الجنة ولا يجدن ريحها)]</w:t>
      </w:r>
    </w:p>
    <w:p w14:paraId="608EC664" w14:textId="77777777" w:rsidR="00005C44" w:rsidRDefault="00005C44" w:rsidP="00005C44">
      <w:pPr>
        <w:rPr>
          <w:rFonts w:ascii="Traditional Arabic" w:hAnsi="Traditional Arabic" w:cs="Traditional Arabic"/>
          <w:sz w:val="22"/>
          <w:szCs w:val="22"/>
        </w:rPr>
      </w:pPr>
    </w:p>
    <w:p w14:paraId="605DD660" w14:textId="77777777" w:rsidR="00005C44" w:rsidRDefault="00005C44" w:rsidP="00005C44">
      <w:pPr>
        <w:rPr>
          <w:rFonts w:ascii="Calibri" w:hAnsi="Calibri" w:cs="Calibri"/>
          <w:lang w:bidi="ar-EG"/>
        </w:rPr>
      </w:pPr>
      <w:r>
        <w:rPr>
          <w:rFonts w:ascii="Calibri" w:hAnsi="Calibri" w:cs="Calibri"/>
          <w:lang w:bidi="ar-EG"/>
        </w:rPr>
        <w:t xml:space="preserve">- Al-Imam Abu Bakr bin Abi Shaibah recorded it in his </w:t>
      </w:r>
      <w:proofErr w:type="spellStart"/>
      <w:r>
        <w:rPr>
          <w:rFonts w:ascii="Calibri" w:hAnsi="Calibri" w:cs="Calibri"/>
          <w:lang w:bidi="ar-EG"/>
        </w:rPr>
        <w:t>Musannaf</w:t>
      </w:r>
      <w:proofErr w:type="spellEnd"/>
      <w:r>
        <w:rPr>
          <w:rFonts w:ascii="Calibri" w:hAnsi="Calibri" w:cs="Calibri"/>
          <w:lang w:bidi="ar-EG"/>
        </w:rPr>
        <w:t xml:space="preserve"> (7/530/37742) from Abdullah bin ‘Amr with a Sahih Isnad and an novel wording: [‘Ubaidullah related to us from Shaiban, from Al-</w:t>
      </w:r>
      <w:proofErr w:type="spellStart"/>
      <w:r>
        <w:rPr>
          <w:rFonts w:ascii="Calibri" w:hAnsi="Calibri" w:cs="Calibri"/>
          <w:lang w:bidi="ar-EG"/>
        </w:rPr>
        <w:t>Aa’mash</w:t>
      </w:r>
      <w:proofErr w:type="spellEnd"/>
      <w:r>
        <w:rPr>
          <w:rFonts w:ascii="Calibri" w:hAnsi="Calibri" w:cs="Calibri"/>
          <w:lang w:bidi="ar-EG"/>
        </w:rPr>
        <w:t xml:space="preserve">, from Saalim bin Abi Al-Ja’d, from Abdullah bin ‘Amr: He said: “Indeed, we find in the Book of Allah two categories in the hellfire: A people who will be in the last days who have whips like oxtails with which they strike the people for no crime. Nothing enters their stomachs except for </w:t>
      </w:r>
      <w:proofErr w:type="spellStart"/>
      <w:r>
        <w:rPr>
          <w:rFonts w:ascii="Calibri" w:hAnsi="Calibri" w:cs="Calibri"/>
          <w:lang w:bidi="ar-EG"/>
        </w:rPr>
        <w:t>Khabeeth</w:t>
      </w:r>
      <w:proofErr w:type="spellEnd"/>
      <w:r>
        <w:rPr>
          <w:rFonts w:ascii="Calibri" w:hAnsi="Calibri" w:cs="Calibri"/>
          <w:lang w:bidi="ar-EG"/>
        </w:rPr>
        <w:t xml:space="preserve"> (i.e., that which is repulsive). And clothed naked women who are </w:t>
      </w:r>
      <w:proofErr w:type="spellStart"/>
      <w:r>
        <w:rPr>
          <w:rFonts w:ascii="Calibri" w:hAnsi="Calibri" w:cs="Calibri"/>
          <w:lang w:bidi="ar-EG"/>
        </w:rPr>
        <w:t>Maa’ilaat</w:t>
      </w:r>
      <w:proofErr w:type="spellEnd"/>
      <w:r>
        <w:rPr>
          <w:rFonts w:ascii="Calibri" w:hAnsi="Calibri" w:cs="Calibri"/>
          <w:lang w:bidi="ar-EG"/>
        </w:rPr>
        <w:t xml:space="preserve"> (inclining) and </w:t>
      </w:r>
      <w:proofErr w:type="spellStart"/>
      <w:r>
        <w:rPr>
          <w:rFonts w:ascii="Calibri" w:hAnsi="Calibri" w:cs="Calibri"/>
          <w:lang w:bidi="ar-EG"/>
        </w:rPr>
        <w:t>Mumeelaat</w:t>
      </w:r>
      <w:proofErr w:type="spellEnd"/>
      <w:r>
        <w:rPr>
          <w:rFonts w:ascii="Calibri" w:hAnsi="Calibri" w:cs="Calibri"/>
          <w:lang w:bidi="ar-EG"/>
        </w:rPr>
        <w:t xml:space="preserve"> (making others incline). They will not enter Jannah (paradise) and will not experience its </w:t>
      </w:r>
      <w:proofErr w:type="gramStart"/>
      <w:r>
        <w:rPr>
          <w:rFonts w:ascii="Calibri" w:hAnsi="Calibri" w:cs="Calibri"/>
          <w:lang w:bidi="ar-EG"/>
        </w:rPr>
        <w:t>fragrance”]</w:t>
      </w:r>
      <w:proofErr w:type="gramEnd"/>
      <w:r>
        <w:rPr>
          <w:rFonts w:ascii="Calibri" w:hAnsi="Calibri" w:cs="Calibri"/>
          <w:lang w:bidi="ar-EG"/>
        </w:rPr>
        <w:t xml:space="preserve">. </w:t>
      </w:r>
    </w:p>
    <w:p w14:paraId="0AF5F7DF" w14:textId="77777777" w:rsidR="00005C44" w:rsidRPr="00047FE2" w:rsidRDefault="00005C44" w:rsidP="00005C44">
      <w:pPr>
        <w:rPr>
          <w:rFonts w:ascii="Traditional Arabic" w:hAnsi="Traditional Arabic" w:cs="Traditional Arabic"/>
          <w:sz w:val="22"/>
          <w:szCs w:val="22"/>
          <w:rtl/>
        </w:rPr>
      </w:pPr>
    </w:p>
    <w:p w14:paraId="1932D51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وكثير من المتسلطين يظنون أنهم يستطيعون توطيد سلطانهم، وتثبيت سيطرتهم بمعصية الله: بالظلم والجور، والغش والمكر والخداع، وبشراء الذمم من المال العام، وبالمحاباة والمحسوبية، وغير ذلك من الجرائم. كل ذلك وساوس شيطانية، وخداع للنفس، ولا تزيد تلك المعاصي والانحرافات والتجاوزات سلطانهم إلا وهناً، وكيدهم إلا تضليلاً، كما هو: </w:t>
      </w:r>
    </w:p>
    <w:p w14:paraId="4E24C9B6" w14:textId="77777777" w:rsidR="00005C44" w:rsidRDefault="00005C44" w:rsidP="00005C44">
      <w:pPr>
        <w:rPr>
          <w:rFonts w:ascii="Traditional Arabic" w:hAnsi="Traditional Arabic" w:cs="Traditional Arabic"/>
          <w:sz w:val="22"/>
          <w:szCs w:val="22"/>
        </w:rPr>
      </w:pPr>
    </w:p>
    <w:p w14:paraId="745B3177" w14:textId="77777777" w:rsidR="00005C44" w:rsidRDefault="00005C44" w:rsidP="00005C44">
      <w:pPr>
        <w:rPr>
          <w:rFonts w:ascii="Calibri" w:hAnsi="Calibri" w:cs="Calibri"/>
          <w:lang w:bidi="ar-EG"/>
        </w:rPr>
      </w:pPr>
      <w:r>
        <w:rPr>
          <w:rFonts w:ascii="Calibri" w:hAnsi="Calibri" w:cs="Calibri"/>
          <w:lang w:bidi="ar-EG"/>
        </w:rPr>
        <w:t xml:space="preserve">Many of those who seize power and authority by force believe that they can consolidate their authority and strengthen their control by engaging in disobedience to Allah and </w:t>
      </w:r>
      <w:proofErr w:type="spellStart"/>
      <w:r>
        <w:rPr>
          <w:rFonts w:ascii="Calibri" w:hAnsi="Calibri" w:cs="Calibri"/>
          <w:lang w:bidi="ar-EG"/>
        </w:rPr>
        <w:t>utilising</w:t>
      </w:r>
      <w:proofErr w:type="spellEnd"/>
      <w:r>
        <w:rPr>
          <w:rFonts w:ascii="Calibri" w:hAnsi="Calibri" w:cs="Calibri"/>
          <w:lang w:bidi="ar-EG"/>
        </w:rPr>
        <w:t xml:space="preserve"> oppression, injustice, corruption, scheming, deception, purchasing consciences with public money, </w:t>
      </w:r>
      <w:proofErr w:type="spellStart"/>
      <w:r>
        <w:rPr>
          <w:rFonts w:ascii="Calibri" w:hAnsi="Calibri" w:cs="Calibri"/>
          <w:lang w:bidi="ar-EG"/>
        </w:rPr>
        <w:t>favouritism</w:t>
      </w:r>
      <w:proofErr w:type="spellEnd"/>
      <w:r>
        <w:rPr>
          <w:rFonts w:ascii="Calibri" w:hAnsi="Calibri" w:cs="Calibri"/>
          <w:lang w:bidi="ar-EG"/>
        </w:rPr>
        <w:t xml:space="preserve"> and nepotism amongst other criminal acts. All of </w:t>
      </w:r>
      <w:proofErr w:type="gramStart"/>
      <w:r>
        <w:rPr>
          <w:rFonts w:ascii="Calibri" w:hAnsi="Calibri" w:cs="Calibri"/>
          <w:lang w:bidi="ar-EG"/>
        </w:rPr>
        <w:t>that</w:t>
      </w:r>
      <w:proofErr w:type="gramEnd"/>
      <w:r>
        <w:rPr>
          <w:rFonts w:ascii="Calibri" w:hAnsi="Calibri" w:cs="Calibri"/>
          <w:lang w:bidi="ar-EG"/>
        </w:rPr>
        <w:t xml:space="preserve"> are satanic whispers and self-deception whilst those acts of disobedience to Allah, deviations and excesses do not increase their authority in anything apart from fragility and weakness whilst their scheming is bound to come to nothing. That is like:</w:t>
      </w:r>
    </w:p>
    <w:p w14:paraId="6985A713" w14:textId="77777777" w:rsidR="00005C44" w:rsidRPr="00DA5C21" w:rsidRDefault="00005C44" w:rsidP="00005C44">
      <w:pPr>
        <w:rPr>
          <w:rFonts w:ascii="Traditional Arabic" w:hAnsi="Traditional Arabic" w:cs="Traditional Arabic"/>
          <w:sz w:val="22"/>
          <w:szCs w:val="22"/>
          <w:rtl/>
        </w:rPr>
      </w:pPr>
    </w:p>
    <w:p w14:paraId="4767860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في «</w:t>
      </w:r>
      <w:r w:rsidRPr="000F205F">
        <w:rPr>
          <w:rFonts w:ascii="Traditional Arabic" w:hAnsi="Traditional Arabic" w:cs="Traditional Arabic"/>
          <w:b/>
          <w:bCs/>
          <w:sz w:val="28"/>
          <w:szCs w:val="28"/>
          <w:rtl/>
        </w:rPr>
        <w:t>مسند</w:t>
      </w:r>
      <w:r w:rsidRPr="000F205F">
        <w:rPr>
          <w:rFonts w:ascii="Traditional Arabic" w:hAnsi="Traditional Arabic" w:cs="Traditional Arabic"/>
          <w:bCs/>
          <w:sz w:val="28"/>
          <w:szCs w:val="28"/>
          <w:rtl/>
        </w:rPr>
        <w:t xml:space="preserve"> الإمام أحمد بن حنبل</w:t>
      </w:r>
      <w:r w:rsidRPr="000F205F">
        <w:rPr>
          <w:rFonts w:ascii="Traditional Arabic" w:hAnsi="Traditional Arabic" w:cs="Traditional Arabic"/>
          <w:sz w:val="28"/>
          <w:szCs w:val="28"/>
          <w:rtl/>
        </w:rPr>
        <w:t xml:space="preserve">»: [حدثنا حسن بن موسى حدثنا بن لهيعة حدثنا يزيد بن أبى حبيب ان قيس بن سعد بن عبادة قال: ان رسول الله، صلى الله عليه وسلم، قال: </w:t>
      </w:r>
      <w:r w:rsidRPr="000F205F">
        <w:rPr>
          <w:rFonts w:ascii="Traditional Arabic" w:hAnsi="Traditional Arabic" w:cs="Traditional Arabic"/>
          <w:bCs/>
          <w:sz w:val="28"/>
          <w:szCs w:val="28"/>
          <w:rtl/>
        </w:rPr>
        <w:t>«من شدد سلطانه بمعصية الله أوهن الله كيده يوم القيامة</w:t>
      </w:r>
      <w:r w:rsidRPr="000F205F">
        <w:rPr>
          <w:rFonts w:ascii="Traditional Arabic" w:hAnsi="Traditional Arabic" w:cs="Traditional Arabic"/>
          <w:sz w:val="28"/>
          <w:szCs w:val="28"/>
          <w:rtl/>
        </w:rPr>
        <w:t xml:space="preserve">»] </w:t>
      </w:r>
    </w:p>
    <w:p w14:paraId="698E8E1E"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1CEEF63C" w14:textId="77777777" w:rsidR="00005C44" w:rsidRDefault="00005C44" w:rsidP="00005C44">
      <w:pPr>
        <w:rPr>
          <w:rFonts w:ascii="Calibri" w:hAnsi="Calibri" w:cs="Calibri"/>
          <w:lang w:bidi="ar-EG"/>
        </w:rPr>
      </w:pPr>
      <w:r>
        <w:rPr>
          <w:rFonts w:ascii="Calibri" w:hAnsi="Calibri" w:cs="Calibri"/>
          <w:lang w:bidi="ar-EG"/>
        </w:rPr>
        <w:t>- What came recorded in “</w:t>
      </w:r>
      <w:proofErr w:type="spellStart"/>
      <w:r w:rsidRPr="00B07972">
        <w:rPr>
          <w:rFonts w:ascii="Calibri" w:hAnsi="Calibri" w:cs="Calibri"/>
          <w:b/>
          <w:bCs/>
          <w:lang w:bidi="ar-EG"/>
        </w:rPr>
        <w:t>Musnad</w:t>
      </w:r>
      <w:proofErr w:type="spellEnd"/>
      <w:r w:rsidRPr="00B07972">
        <w:rPr>
          <w:rFonts w:ascii="Calibri" w:hAnsi="Calibri" w:cs="Calibri"/>
          <w:b/>
          <w:bCs/>
          <w:lang w:bidi="ar-EG"/>
        </w:rPr>
        <w:t xml:space="preserve"> Al-Imam Ahmad bin Hanbal</w:t>
      </w:r>
      <w:r>
        <w:rPr>
          <w:rFonts w:ascii="Calibri" w:hAnsi="Calibri" w:cs="Calibri"/>
          <w:lang w:bidi="ar-EG"/>
        </w:rPr>
        <w:t xml:space="preserve">”: [Hasan bin Musa related to us: Ibn </w:t>
      </w:r>
      <w:proofErr w:type="spellStart"/>
      <w:r>
        <w:rPr>
          <w:rFonts w:ascii="Calibri" w:hAnsi="Calibri" w:cs="Calibri"/>
          <w:lang w:bidi="ar-EG"/>
        </w:rPr>
        <w:t>Lahee’ah</w:t>
      </w:r>
      <w:proofErr w:type="spellEnd"/>
      <w:r>
        <w:rPr>
          <w:rFonts w:ascii="Calibri" w:hAnsi="Calibri" w:cs="Calibri"/>
          <w:lang w:bidi="ar-EG"/>
        </w:rPr>
        <w:t xml:space="preserve"> related to us: Yazid ibn Abi Habeeb related to us: That Qais bin Sa’d bin ‘Ubadah said: That the Messenger of Allah </w:t>
      </w:r>
      <w:r>
        <w:rPr>
          <w:rFonts w:ascii="Calibri" w:hAnsi="Calibri" w:cs="Calibri" w:hint="cs"/>
          <w:rtl/>
          <w:lang w:bidi="ar-EG"/>
        </w:rPr>
        <w:t>ﷺ</w:t>
      </w:r>
      <w:r>
        <w:rPr>
          <w:rFonts w:ascii="Calibri" w:hAnsi="Calibri" w:cs="Calibri"/>
          <w:lang w:bidi="ar-EG"/>
        </w:rPr>
        <w:t xml:space="preserve"> said: “</w:t>
      </w:r>
      <w:r w:rsidRPr="00F5510B">
        <w:rPr>
          <w:rFonts w:ascii="Calibri" w:hAnsi="Calibri" w:cs="Calibri"/>
          <w:b/>
          <w:bCs/>
          <w:lang w:bidi="ar-EG"/>
        </w:rPr>
        <w:t>Whoever reinforces his authority (Sultan) by the disobedience of Allah, Allah will weaken his plot</w:t>
      </w:r>
      <w:r>
        <w:rPr>
          <w:rFonts w:ascii="Calibri" w:hAnsi="Calibri" w:cs="Calibri"/>
          <w:b/>
          <w:bCs/>
          <w:lang w:bidi="ar-EG"/>
        </w:rPr>
        <w:t xml:space="preserve"> (or stratagem)</w:t>
      </w:r>
      <w:r w:rsidRPr="00F5510B">
        <w:rPr>
          <w:rFonts w:ascii="Calibri" w:hAnsi="Calibri" w:cs="Calibri"/>
          <w:b/>
          <w:bCs/>
          <w:lang w:bidi="ar-EG"/>
        </w:rPr>
        <w:t xml:space="preserve"> on the Day of Judgement</w:t>
      </w:r>
      <w:r>
        <w:rPr>
          <w:rFonts w:ascii="Calibri" w:hAnsi="Calibri" w:cs="Calibri"/>
          <w:lang w:bidi="ar-EG"/>
        </w:rPr>
        <w:t xml:space="preserve">”]. </w:t>
      </w:r>
    </w:p>
    <w:p w14:paraId="16690D67" w14:textId="77777777" w:rsidR="00005C44" w:rsidRPr="00E66FC3" w:rsidRDefault="00005C44" w:rsidP="00005C44">
      <w:pPr>
        <w:rPr>
          <w:rFonts w:ascii="Traditional Arabic" w:hAnsi="Traditional Arabic" w:cs="Traditional Arabic"/>
          <w:sz w:val="22"/>
          <w:szCs w:val="22"/>
          <w:rtl/>
        </w:rPr>
      </w:pPr>
    </w:p>
    <w:p w14:paraId="5733E55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وكثيراً ما يثور المستضعفون على جلاديهم، فتكون الدائرة لهم، وبدلاً من استبعاد الظلمة السابقين يظن مستضعفو الأمس أنهم لا غنى لهم عن «</w:t>
      </w:r>
      <w:r w:rsidRPr="000F205F">
        <w:rPr>
          <w:rFonts w:ascii="Traditional Arabic" w:hAnsi="Traditional Arabic" w:cs="Traditional Arabic"/>
          <w:bCs/>
          <w:sz w:val="28"/>
          <w:szCs w:val="28"/>
          <w:rtl/>
        </w:rPr>
        <w:t>خبرة</w:t>
      </w:r>
      <w:r w:rsidRPr="000F205F">
        <w:rPr>
          <w:rFonts w:ascii="Traditional Arabic" w:hAnsi="Traditional Arabic" w:cs="Traditional Arabic"/>
          <w:sz w:val="28"/>
          <w:szCs w:val="28"/>
          <w:rtl/>
        </w:rPr>
        <w:t xml:space="preserve">» الجبابرة السابقين، ومراسهم في إدارة الشؤون فيستعملونهم ويقربونهم: هذه طريق هلكة، كما جاء: </w:t>
      </w:r>
    </w:p>
    <w:p w14:paraId="7CF1E191" w14:textId="77777777" w:rsidR="00005C44" w:rsidRDefault="00005C44" w:rsidP="00005C44">
      <w:pPr>
        <w:rPr>
          <w:rFonts w:ascii="Traditional Arabic" w:hAnsi="Traditional Arabic" w:cs="Traditional Arabic"/>
          <w:sz w:val="22"/>
          <w:szCs w:val="22"/>
        </w:rPr>
      </w:pPr>
    </w:p>
    <w:p w14:paraId="666762E5" w14:textId="77777777" w:rsidR="00005C44" w:rsidRDefault="00005C44" w:rsidP="00005C44">
      <w:pPr>
        <w:rPr>
          <w:rFonts w:ascii="Calibri" w:hAnsi="Calibri" w:cs="Calibri"/>
          <w:lang w:bidi="ar-EG"/>
        </w:rPr>
      </w:pPr>
      <w:r>
        <w:rPr>
          <w:rFonts w:ascii="Calibri" w:hAnsi="Calibri" w:cs="Calibri"/>
          <w:lang w:bidi="ar-EG"/>
        </w:rPr>
        <w:t>It is often that those who are weak and oppressed revolt against their whippers (i.e., oppressors) and gain the upper hand. However, instead of getting rid of the previous oppressors, those who were weak and oppressed before, believe that they can’t do without the “</w:t>
      </w:r>
      <w:r w:rsidRPr="0073156C">
        <w:rPr>
          <w:rFonts w:ascii="Calibri" w:hAnsi="Calibri" w:cs="Calibri"/>
          <w:b/>
          <w:bCs/>
          <w:lang w:bidi="ar-EG"/>
        </w:rPr>
        <w:t>experience</w:t>
      </w:r>
      <w:r>
        <w:rPr>
          <w:rFonts w:ascii="Calibri" w:hAnsi="Calibri" w:cs="Calibri"/>
          <w:lang w:bidi="ar-EG"/>
        </w:rPr>
        <w:t xml:space="preserve">” of the former despots and their skill in managing the people’s affairs and then </w:t>
      </w:r>
      <w:proofErr w:type="spellStart"/>
      <w:r>
        <w:rPr>
          <w:rFonts w:ascii="Calibri" w:hAnsi="Calibri" w:cs="Calibri"/>
          <w:lang w:bidi="ar-EG"/>
        </w:rPr>
        <w:t>utilise</w:t>
      </w:r>
      <w:proofErr w:type="spellEnd"/>
      <w:r>
        <w:rPr>
          <w:rFonts w:ascii="Calibri" w:hAnsi="Calibri" w:cs="Calibri"/>
          <w:lang w:bidi="ar-EG"/>
        </w:rPr>
        <w:t xml:space="preserve"> them and draw them close. This represents a path of destruction </w:t>
      </w:r>
      <w:proofErr w:type="gramStart"/>
      <w:r>
        <w:rPr>
          <w:rFonts w:ascii="Calibri" w:hAnsi="Calibri" w:cs="Calibri"/>
          <w:lang w:bidi="ar-EG"/>
        </w:rPr>
        <w:t>as came</w:t>
      </w:r>
      <w:proofErr w:type="gramEnd"/>
      <w:r>
        <w:rPr>
          <w:rFonts w:ascii="Calibri" w:hAnsi="Calibri" w:cs="Calibri"/>
          <w:lang w:bidi="ar-EG"/>
        </w:rPr>
        <w:t xml:space="preserve"> recorded:</w:t>
      </w:r>
    </w:p>
    <w:p w14:paraId="2749E8B3" w14:textId="77777777" w:rsidR="00005C44" w:rsidRPr="00622A3F" w:rsidRDefault="00005C44" w:rsidP="00005C44">
      <w:pPr>
        <w:rPr>
          <w:rFonts w:ascii="Traditional Arabic" w:hAnsi="Traditional Arabic" w:cs="Traditional Arabic"/>
          <w:sz w:val="22"/>
          <w:szCs w:val="22"/>
          <w:rtl/>
        </w:rPr>
      </w:pPr>
    </w:p>
    <w:p w14:paraId="5970D80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مُصعب بْنُ سَلام، حَدَّثَنَا الْأَجْلَحُ، عَنْ قَيْسِ بْنِ أَبِي مُسْلِمٍ، عَنْ رِبْعي ابن حِرَاش، قَالَ: سَمِعْتُ حُذَيفة يَقُولُ: ضَرَبَ لَنَا رَسُولُ اللَّهِ، صلى الله عليه وسلم، أَمْثَالًا وَاحِدًا، وَثَلَاثَةً، وَخَمْسَةً، وَسَبْعَةً، وَتِسْعَةً، وأحدَ عشَرَ، فَضَرَبَ لَنَا رَسُولُ اللَّهِ، صلى الله عليه وسلم، مِنْهَا مَثَلًا وَتَرَكَ سائرَها، قَالَ: «</w:t>
      </w:r>
      <w:r w:rsidRPr="000F205F">
        <w:rPr>
          <w:rFonts w:ascii="Traditional Arabic" w:hAnsi="Traditional Arabic" w:cs="Traditional Arabic"/>
          <w:b/>
          <w:bCs/>
          <w:sz w:val="28"/>
          <w:szCs w:val="28"/>
          <w:rtl/>
        </w:rPr>
        <w:t>إِنَّ قَوْمًا كَانُوا أهلَ ضَعْف وَمَسْكَنَةٍ، قَاتَلَهُمْ أهلُ تَجَبُّرٍ وَعَدَاءٍ، فَأَظْهَرَ اللَّهُ أَهْلَ الضَّعْفِ عَلَيْهِمْ، فَعَمَدُوا إِلَى عَدُوهم فَاسْتَعْمَلُوهُمْ وَسَلَّطُوهُمْ فَأَسْخَطُوا اللَّهَ عَلَيْهِمْ إِلَى يَوْمِ يَلْقَوْنَهُ</w:t>
      </w:r>
      <w:r w:rsidRPr="000F205F">
        <w:rPr>
          <w:rFonts w:ascii="Traditional Arabic" w:hAnsi="Traditional Arabic" w:cs="Traditional Arabic"/>
          <w:sz w:val="28"/>
          <w:szCs w:val="28"/>
          <w:rtl/>
        </w:rPr>
        <w:t xml:space="preserve">»]. قلت: هذا إسناد حسن جيد، كما هو مؤصل في الملحق، وقد تفرد الإمام أحمد، أثابه الله، بهذا الحديث فلم أجده في غيره. </w:t>
      </w:r>
    </w:p>
    <w:p w14:paraId="591C0C1C" w14:textId="77777777" w:rsidR="00005C44" w:rsidRDefault="00005C44" w:rsidP="00005C44">
      <w:pPr>
        <w:rPr>
          <w:rFonts w:ascii="Traditional Arabic" w:hAnsi="Traditional Arabic" w:cs="Traditional Arabic"/>
          <w:sz w:val="22"/>
          <w:szCs w:val="22"/>
        </w:rPr>
      </w:pPr>
    </w:p>
    <w:p w14:paraId="24097546"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73156C">
        <w:rPr>
          <w:rFonts w:ascii="Calibri" w:hAnsi="Calibri" w:cs="Calibri"/>
          <w:b/>
          <w:bCs/>
          <w:lang w:bidi="ar-EG"/>
        </w:rPr>
        <w:t>Musnad</w:t>
      </w:r>
      <w:proofErr w:type="spellEnd"/>
      <w:r w:rsidRPr="0073156C">
        <w:rPr>
          <w:rFonts w:ascii="Calibri" w:hAnsi="Calibri" w:cs="Calibri"/>
          <w:b/>
          <w:bCs/>
          <w:lang w:bidi="ar-EG"/>
        </w:rPr>
        <w:t xml:space="preserve"> Al-Imam Ahmad bin Hanbal</w:t>
      </w:r>
      <w:r>
        <w:rPr>
          <w:rFonts w:ascii="Calibri" w:hAnsi="Calibri" w:cs="Calibri"/>
          <w:lang w:bidi="ar-EG"/>
        </w:rPr>
        <w:t xml:space="preserve">”: [Mus’ab bin Salam related to us: Al-Ajlah related to us from Qais bin Abi Muslim, from </w:t>
      </w:r>
      <w:proofErr w:type="spellStart"/>
      <w:r>
        <w:rPr>
          <w:rFonts w:ascii="Calibri" w:hAnsi="Calibri" w:cs="Calibri"/>
          <w:lang w:bidi="ar-EG"/>
        </w:rPr>
        <w:t>Rib’iy</w:t>
      </w:r>
      <w:proofErr w:type="spellEnd"/>
      <w:r>
        <w:rPr>
          <w:rFonts w:ascii="Calibri" w:hAnsi="Calibri" w:cs="Calibri"/>
          <w:lang w:bidi="ar-EG"/>
        </w:rPr>
        <w:t xml:space="preserve"> ibn </w:t>
      </w:r>
      <w:proofErr w:type="spellStart"/>
      <w:r>
        <w:rPr>
          <w:rFonts w:ascii="Calibri" w:hAnsi="Calibri" w:cs="Calibri"/>
          <w:lang w:bidi="ar-EG"/>
        </w:rPr>
        <w:t>Hirash</w:t>
      </w:r>
      <w:proofErr w:type="spellEnd"/>
      <w:r>
        <w:rPr>
          <w:rFonts w:ascii="Calibri" w:hAnsi="Calibri" w:cs="Calibri"/>
          <w:lang w:bidi="ar-EG"/>
        </w:rPr>
        <w:t xml:space="preserve">: He said: I heard Hudhaifah saying: The Messenger of Allah </w:t>
      </w:r>
      <w:r>
        <w:rPr>
          <w:rFonts w:ascii="Calibri" w:hAnsi="Calibri" w:cs="Calibri" w:hint="cs"/>
          <w:rtl/>
          <w:lang w:bidi="ar-EG"/>
        </w:rPr>
        <w:t>ﷺ</w:t>
      </w:r>
      <w:r>
        <w:rPr>
          <w:rFonts w:ascii="Calibri" w:hAnsi="Calibri" w:cs="Calibri"/>
          <w:lang w:bidi="ar-EG"/>
        </w:rPr>
        <w:t xml:space="preserve"> presented examples for us: One, three, five, seven, nine and eleven. The Messenger of Allah </w:t>
      </w:r>
      <w:r>
        <w:rPr>
          <w:rFonts w:ascii="Calibri" w:hAnsi="Calibri" w:cs="Calibri" w:hint="cs"/>
          <w:rtl/>
          <w:lang w:bidi="ar-EG"/>
        </w:rPr>
        <w:t>ﷺ</w:t>
      </w:r>
      <w:r>
        <w:rPr>
          <w:rFonts w:ascii="Calibri" w:hAnsi="Calibri" w:cs="Calibri"/>
          <w:lang w:bidi="ar-EG"/>
        </w:rPr>
        <w:t xml:space="preserve"> then provided us with one example from them and left the rest: He said: “</w:t>
      </w:r>
      <w:r w:rsidRPr="00DD5028">
        <w:rPr>
          <w:rFonts w:ascii="Calibri" w:hAnsi="Calibri" w:cs="Calibri"/>
          <w:b/>
          <w:bCs/>
          <w:lang w:bidi="ar-EG"/>
        </w:rPr>
        <w:t xml:space="preserve">That a nation was from the people of weakness and destitution. People of tyranny and aggression fought against them, but Allah made the people of weakness prevail over them. They then went to their enemy and used them and placed them in authority. So, Allah placed His anger upon them until the day they </w:t>
      </w:r>
      <w:proofErr w:type="gramStart"/>
      <w:r w:rsidRPr="00DD5028">
        <w:rPr>
          <w:rFonts w:ascii="Calibri" w:hAnsi="Calibri" w:cs="Calibri"/>
          <w:b/>
          <w:bCs/>
          <w:lang w:bidi="ar-EG"/>
        </w:rPr>
        <w:t>meet</w:t>
      </w:r>
      <w:proofErr w:type="gramEnd"/>
      <w:r w:rsidRPr="00DD5028">
        <w:rPr>
          <w:rFonts w:ascii="Calibri" w:hAnsi="Calibri" w:cs="Calibri"/>
          <w:b/>
          <w:bCs/>
          <w:lang w:bidi="ar-EG"/>
        </w:rPr>
        <w:t xml:space="preserve"> </w:t>
      </w:r>
      <w:proofErr w:type="gramStart"/>
      <w:r w:rsidRPr="00DD5028">
        <w:rPr>
          <w:rFonts w:ascii="Calibri" w:hAnsi="Calibri" w:cs="Calibri"/>
          <w:b/>
          <w:bCs/>
          <w:lang w:bidi="ar-EG"/>
        </w:rPr>
        <w:t>Him</w:t>
      </w:r>
      <w:r>
        <w:rPr>
          <w:rFonts w:ascii="Calibri" w:hAnsi="Calibri" w:cs="Calibri"/>
          <w:lang w:bidi="ar-EG"/>
        </w:rPr>
        <w:t>”]</w:t>
      </w:r>
      <w:proofErr w:type="gramEnd"/>
      <w:r>
        <w:rPr>
          <w:rFonts w:ascii="Calibri" w:hAnsi="Calibri" w:cs="Calibri"/>
          <w:lang w:bidi="ar-EG"/>
        </w:rPr>
        <w:t xml:space="preserve">. I say: This Isnad is Hasan Jayyid as is detailed in the appendix. Al-Imam Ahmad was alone in narrating this Hadith, may Allah reward him, as I could not find it recorded by other than him. </w:t>
      </w:r>
    </w:p>
    <w:p w14:paraId="19E4D5E0" w14:textId="77777777" w:rsidR="00005C44" w:rsidRPr="00622A3F" w:rsidRDefault="00005C44" w:rsidP="00005C44">
      <w:pPr>
        <w:rPr>
          <w:rFonts w:ascii="Traditional Arabic" w:hAnsi="Traditional Arabic" w:cs="Traditional Arabic"/>
          <w:sz w:val="22"/>
          <w:szCs w:val="22"/>
          <w:rtl/>
        </w:rPr>
      </w:pPr>
    </w:p>
    <w:p w14:paraId="7AEDA4E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والإمام الجائر الظلوم منبوذ في الدنيا، وهو ليس أهلاً في الآخرة لأن تناله شفاعة النبي، عليه وعلى اله الصلاة والسلام، فما أتعسه: </w:t>
      </w:r>
    </w:p>
    <w:p w14:paraId="09DB0F8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جاء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بإسناد جيد عن أبي أمامة: [حدثنا معاذ بن المثنى ومحمد بن محمد التمار البصري قالا: حدثنا مسدد حدثنا جعفر بن سليمان عن المعلى بن زياد القردوسي عن أبي غالب عن أبي أمامة قال: قال رسول الله، صلى الله عليه وسلم: </w:t>
      </w:r>
      <w:r w:rsidRPr="000F205F">
        <w:rPr>
          <w:rFonts w:ascii="Traditional Arabic" w:hAnsi="Traditional Arabic" w:cs="Traditional Arabic"/>
          <w:bCs/>
          <w:sz w:val="28"/>
          <w:szCs w:val="28"/>
          <w:rtl/>
        </w:rPr>
        <w:t>«صنفان من أمتي لن تنالهما شفاعتي: إمام ظلوم، وكل غال مارق</w:t>
      </w:r>
      <w:r w:rsidRPr="000F205F">
        <w:rPr>
          <w:rFonts w:ascii="Traditional Arabic" w:hAnsi="Traditional Arabic" w:cs="Traditional Arabic"/>
          <w:sz w:val="28"/>
          <w:szCs w:val="28"/>
          <w:rtl/>
        </w:rPr>
        <w:t>»]، قلت: هذا حديث صحيح كما هو مدروس بالتفصيل في الملحق.</w:t>
      </w:r>
    </w:p>
    <w:p w14:paraId="33F05689" w14:textId="77777777" w:rsidR="00005C44" w:rsidRDefault="00005C44" w:rsidP="00005C44">
      <w:pPr>
        <w:rPr>
          <w:rFonts w:ascii="Traditional Arabic" w:hAnsi="Traditional Arabic" w:cs="Traditional Arabic"/>
          <w:sz w:val="22"/>
          <w:szCs w:val="22"/>
        </w:rPr>
      </w:pPr>
    </w:p>
    <w:p w14:paraId="26349618" w14:textId="77777777" w:rsidR="00005C44" w:rsidRPr="00151026" w:rsidRDefault="00005C44" w:rsidP="00005C44">
      <w:pPr>
        <w:rPr>
          <w:rFonts w:ascii="Calibri" w:hAnsi="Calibri" w:cs="Calibri"/>
          <w:b/>
          <w:bCs/>
          <w:lang w:bidi="ar-EG"/>
        </w:rPr>
      </w:pPr>
      <w:r w:rsidRPr="00151026">
        <w:rPr>
          <w:rFonts w:ascii="Calibri" w:hAnsi="Calibri" w:cs="Calibri"/>
          <w:b/>
          <w:bCs/>
          <w:lang w:bidi="ar-EG"/>
        </w:rPr>
        <w:t>Al-Imam Al-</w:t>
      </w:r>
      <w:proofErr w:type="spellStart"/>
      <w:r w:rsidRPr="00151026">
        <w:rPr>
          <w:rFonts w:ascii="Calibri" w:hAnsi="Calibri" w:cs="Calibri"/>
          <w:b/>
          <w:bCs/>
          <w:lang w:bidi="ar-EG"/>
        </w:rPr>
        <w:t>Jaa’ir</w:t>
      </w:r>
      <w:proofErr w:type="spellEnd"/>
      <w:r w:rsidRPr="00151026">
        <w:rPr>
          <w:rFonts w:ascii="Calibri" w:hAnsi="Calibri" w:cs="Calibri"/>
          <w:b/>
          <w:bCs/>
          <w:lang w:bidi="ar-EG"/>
        </w:rPr>
        <w:t xml:space="preserve"> Az-Zhaloom (The unjust oppressive leader or ruler) is cast-out or </w:t>
      </w:r>
      <w:proofErr w:type="spellStart"/>
      <w:r w:rsidRPr="00151026">
        <w:rPr>
          <w:rFonts w:ascii="Calibri" w:hAnsi="Calibri" w:cs="Calibri"/>
          <w:b/>
          <w:bCs/>
          <w:lang w:bidi="ar-EG"/>
        </w:rPr>
        <w:t>ostracised</w:t>
      </w:r>
      <w:proofErr w:type="spellEnd"/>
      <w:r w:rsidRPr="00151026">
        <w:rPr>
          <w:rFonts w:ascii="Calibri" w:hAnsi="Calibri" w:cs="Calibri"/>
          <w:b/>
          <w:bCs/>
          <w:lang w:bidi="ar-EG"/>
        </w:rPr>
        <w:t xml:space="preserve"> in the life of this world (</w:t>
      </w:r>
      <w:proofErr w:type="spellStart"/>
      <w:r w:rsidRPr="00151026">
        <w:rPr>
          <w:rFonts w:ascii="Calibri" w:hAnsi="Calibri" w:cs="Calibri"/>
          <w:b/>
          <w:bCs/>
          <w:lang w:bidi="ar-EG"/>
        </w:rPr>
        <w:t>Dunyaa</w:t>
      </w:r>
      <w:proofErr w:type="spellEnd"/>
      <w:r w:rsidRPr="00151026">
        <w:rPr>
          <w:rFonts w:ascii="Calibri" w:hAnsi="Calibri" w:cs="Calibri"/>
          <w:b/>
          <w:bCs/>
          <w:lang w:bidi="ar-EG"/>
        </w:rPr>
        <w:t xml:space="preserve">) and in the hereafter he is not from those who receive the intercession of the Prophet </w:t>
      </w:r>
      <w:r w:rsidRPr="00151026">
        <w:rPr>
          <w:rFonts w:ascii="Calibri" w:hAnsi="Calibri" w:cs="Calibri" w:hint="cs"/>
          <w:b/>
          <w:bCs/>
          <w:rtl/>
          <w:lang w:bidi="ar-EG"/>
        </w:rPr>
        <w:t>ﷺ</w:t>
      </w:r>
      <w:r w:rsidRPr="00151026">
        <w:rPr>
          <w:rFonts w:ascii="Calibri" w:hAnsi="Calibri" w:cs="Calibri"/>
          <w:b/>
          <w:bCs/>
          <w:lang w:bidi="ar-EG"/>
        </w:rPr>
        <w:t>, how wretched he is:</w:t>
      </w:r>
    </w:p>
    <w:p w14:paraId="4A6EE5C5" w14:textId="77777777" w:rsidR="00005C44" w:rsidRDefault="00005C44" w:rsidP="00005C44">
      <w:pPr>
        <w:rPr>
          <w:rFonts w:ascii="Calibri" w:hAnsi="Calibri" w:cs="Calibri"/>
          <w:lang w:bidi="ar-EG"/>
        </w:rPr>
      </w:pPr>
    </w:p>
    <w:p w14:paraId="1B71823F" w14:textId="77777777" w:rsidR="00005C44" w:rsidRDefault="00005C44" w:rsidP="00005C44">
      <w:pPr>
        <w:rPr>
          <w:rFonts w:ascii="Calibri" w:hAnsi="Calibri" w:cs="Calibri"/>
          <w:rtl/>
          <w:lang w:bidi="ar-EG"/>
        </w:rPr>
      </w:pPr>
      <w:r>
        <w:rPr>
          <w:rFonts w:ascii="Calibri" w:hAnsi="Calibri" w:cs="Calibri"/>
          <w:lang w:bidi="ar-EG"/>
        </w:rPr>
        <w:t>- In accordance with what came recorded in “</w:t>
      </w:r>
      <w:r w:rsidRPr="008B6173">
        <w:rPr>
          <w:rFonts w:ascii="Calibri" w:hAnsi="Calibri" w:cs="Calibri"/>
          <w:b/>
          <w:bCs/>
          <w:lang w:bidi="ar-EG"/>
        </w:rPr>
        <w:t>Al-</w:t>
      </w:r>
      <w:proofErr w:type="spellStart"/>
      <w:r w:rsidRPr="008B6173">
        <w:rPr>
          <w:rFonts w:ascii="Calibri" w:hAnsi="Calibri" w:cs="Calibri"/>
          <w:b/>
          <w:bCs/>
          <w:lang w:bidi="ar-EG"/>
        </w:rPr>
        <w:t>Mu’jam</w:t>
      </w:r>
      <w:proofErr w:type="spellEnd"/>
      <w:r w:rsidRPr="008B6173">
        <w:rPr>
          <w:rFonts w:ascii="Calibri" w:hAnsi="Calibri" w:cs="Calibri"/>
          <w:b/>
          <w:bCs/>
          <w:lang w:bidi="ar-EG"/>
        </w:rPr>
        <w:t xml:space="preserve"> Al-Kabir</w:t>
      </w:r>
      <w:r>
        <w:rPr>
          <w:rFonts w:ascii="Calibri" w:hAnsi="Calibri" w:cs="Calibri"/>
          <w:lang w:bidi="ar-EG"/>
        </w:rPr>
        <w:t xml:space="preserve">” with a Jayyid (good) Isnad from Abu Umamah: [Mu’adh bin Al-Muthanna and Muhammad bin Muhammad At-Tammar Al-Basri related to us: They both said: Musaddad related to us: Ja’far bin Sulaiman related to us from Al-Mu’alla bin Ziyad Al-Qurdusiy, from Abu Ghalib, from Abu Umamah: He said: The Messenger of Allah </w:t>
      </w:r>
      <w:r>
        <w:rPr>
          <w:rFonts w:ascii="Calibri" w:hAnsi="Calibri" w:cs="Calibri" w:hint="cs"/>
          <w:rtl/>
          <w:lang w:bidi="ar-EG"/>
        </w:rPr>
        <w:t>ﷺ</w:t>
      </w:r>
      <w:r>
        <w:rPr>
          <w:rFonts w:ascii="Calibri" w:hAnsi="Calibri" w:cs="Calibri"/>
          <w:lang w:bidi="ar-EG"/>
        </w:rPr>
        <w:t xml:space="preserve"> said: “</w:t>
      </w:r>
      <w:r w:rsidRPr="002C476C">
        <w:rPr>
          <w:rFonts w:ascii="Calibri" w:hAnsi="Calibri" w:cs="Calibri"/>
          <w:b/>
          <w:bCs/>
          <w:lang w:bidi="ar-EG"/>
        </w:rPr>
        <w:t xml:space="preserve">There are two categories from my Ummah who will never receive my intercession: Imam </w:t>
      </w:r>
      <w:proofErr w:type="spellStart"/>
      <w:r w:rsidRPr="002C476C">
        <w:rPr>
          <w:rFonts w:ascii="Calibri" w:hAnsi="Calibri" w:cs="Calibri"/>
          <w:b/>
          <w:bCs/>
          <w:lang w:bidi="ar-EG"/>
        </w:rPr>
        <w:t>Zhaloom</w:t>
      </w:r>
      <w:proofErr w:type="spellEnd"/>
      <w:r w:rsidRPr="002C476C">
        <w:rPr>
          <w:rFonts w:ascii="Calibri" w:hAnsi="Calibri" w:cs="Calibri"/>
          <w:b/>
          <w:bCs/>
          <w:lang w:bidi="ar-EG"/>
        </w:rPr>
        <w:t xml:space="preserve"> (An oppressive leader or ruler) and every excessive rebel (</w:t>
      </w:r>
      <w:proofErr w:type="spellStart"/>
      <w:r w:rsidRPr="002C476C">
        <w:rPr>
          <w:rFonts w:ascii="Calibri" w:hAnsi="Calibri" w:cs="Calibri"/>
          <w:b/>
          <w:bCs/>
          <w:lang w:bidi="ar-EG"/>
        </w:rPr>
        <w:t>Ghaalin</w:t>
      </w:r>
      <w:proofErr w:type="spellEnd"/>
      <w:r w:rsidRPr="002C476C">
        <w:rPr>
          <w:rFonts w:ascii="Calibri" w:hAnsi="Calibri" w:cs="Calibri"/>
          <w:b/>
          <w:bCs/>
          <w:lang w:bidi="ar-EG"/>
        </w:rPr>
        <w:t xml:space="preserve"> </w:t>
      </w:r>
      <w:proofErr w:type="spellStart"/>
      <w:r w:rsidRPr="002C476C">
        <w:rPr>
          <w:rFonts w:ascii="Calibri" w:hAnsi="Calibri" w:cs="Calibri"/>
          <w:b/>
          <w:bCs/>
          <w:lang w:bidi="ar-EG"/>
        </w:rPr>
        <w:t>Maariq</w:t>
      </w:r>
      <w:proofErr w:type="spellEnd"/>
      <w:r w:rsidRPr="002C476C">
        <w:rPr>
          <w:rFonts w:ascii="Calibri" w:hAnsi="Calibri" w:cs="Calibri"/>
          <w:b/>
          <w:bCs/>
          <w:lang w:bidi="ar-EG"/>
        </w:rPr>
        <w:t>)</w:t>
      </w:r>
      <w:r>
        <w:rPr>
          <w:rFonts w:ascii="Calibri" w:hAnsi="Calibri" w:cs="Calibri"/>
          <w:lang w:bidi="ar-EG"/>
        </w:rPr>
        <w:t xml:space="preserve">”]. I say: This Hadith is Sahih and has been studied in detail in the appendix.  </w:t>
      </w:r>
    </w:p>
    <w:p w14:paraId="6C9E6FE5" w14:textId="77777777" w:rsidR="00005C44" w:rsidRPr="00862586" w:rsidRDefault="00005C44" w:rsidP="00005C44">
      <w:pPr>
        <w:rPr>
          <w:rFonts w:ascii="Traditional Arabic" w:hAnsi="Traditional Arabic" w:cs="Traditional Arabic"/>
          <w:sz w:val="22"/>
          <w:szCs w:val="22"/>
          <w:rtl/>
          <w:lang w:bidi="ar-EG"/>
        </w:rPr>
      </w:pPr>
    </w:p>
    <w:p w14:paraId="1537893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وفي «</w:t>
      </w:r>
      <w:r w:rsidRPr="000F205F">
        <w:rPr>
          <w:rFonts w:ascii="Traditional Arabic" w:hAnsi="Traditional Arabic" w:cs="Traditional Arabic"/>
          <w:bCs/>
          <w:sz w:val="28"/>
          <w:szCs w:val="28"/>
          <w:rtl/>
        </w:rPr>
        <w:t>المعجم الأوسط</w:t>
      </w:r>
      <w:r w:rsidRPr="000F205F">
        <w:rPr>
          <w:rFonts w:ascii="Traditional Arabic" w:hAnsi="Traditional Arabic" w:cs="Traditional Arabic"/>
          <w:sz w:val="28"/>
          <w:szCs w:val="28"/>
          <w:rtl/>
        </w:rPr>
        <w:t>» متابعة لذلك بلفظ: [حدثنا أحمد قال حدثنا معلل بن نفيل قال حدثنا العلاء بن سليمان عن الخليل بن مرة عن أبي غالب عن أبي أمامة قال: قال رسول الله، صلى الله عليه وسلم: «</w:t>
      </w:r>
      <w:r w:rsidRPr="000F205F">
        <w:rPr>
          <w:rFonts w:ascii="Traditional Arabic" w:hAnsi="Traditional Arabic" w:cs="Traditional Arabic"/>
          <w:bCs/>
          <w:sz w:val="28"/>
          <w:szCs w:val="28"/>
          <w:rtl/>
        </w:rPr>
        <w:t>صنفان من أمتي لا تنالهما شفاعتي: إمام غشوم، وغال في الدين</w:t>
      </w:r>
      <w:r w:rsidRPr="000F205F">
        <w:rPr>
          <w:rFonts w:ascii="Traditional Arabic" w:hAnsi="Traditional Arabic" w:cs="Traditional Arabic"/>
          <w:sz w:val="28"/>
          <w:szCs w:val="28"/>
          <w:rtl/>
        </w:rPr>
        <w:t xml:space="preserve">»] </w:t>
      </w:r>
    </w:p>
    <w:p w14:paraId="0E971750" w14:textId="77777777" w:rsidR="00005C44" w:rsidRDefault="00005C44" w:rsidP="00005C44">
      <w:pPr>
        <w:rPr>
          <w:rFonts w:ascii="Traditional Arabic" w:hAnsi="Traditional Arabic" w:cs="Traditional Arabic"/>
          <w:sz w:val="22"/>
          <w:szCs w:val="22"/>
        </w:rPr>
      </w:pPr>
    </w:p>
    <w:p w14:paraId="55660ADD" w14:textId="77777777" w:rsidR="00005C44" w:rsidRDefault="00005C44" w:rsidP="00005C44">
      <w:pPr>
        <w:rPr>
          <w:rFonts w:ascii="Calibri" w:hAnsi="Calibri" w:cs="Calibri"/>
          <w:rtl/>
          <w:lang w:bidi="ar-EG"/>
        </w:rPr>
      </w:pPr>
      <w:r>
        <w:rPr>
          <w:rFonts w:ascii="Calibri" w:hAnsi="Calibri" w:cs="Calibri"/>
          <w:lang w:bidi="ar-EG"/>
        </w:rPr>
        <w:t>- And in “</w:t>
      </w:r>
      <w:r w:rsidRPr="0079256A">
        <w:rPr>
          <w:rFonts w:ascii="Calibri" w:hAnsi="Calibri" w:cs="Calibri"/>
          <w:b/>
          <w:bCs/>
          <w:lang w:bidi="ar-EG"/>
        </w:rPr>
        <w:t>Al-</w:t>
      </w:r>
      <w:proofErr w:type="spellStart"/>
      <w:r w:rsidRPr="0079256A">
        <w:rPr>
          <w:rFonts w:ascii="Calibri" w:hAnsi="Calibri" w:cs="Calibri"/>
          <w:b/>
          <w:bCs/>
          <w:lang w:bidi="ar-EG"/>
        </w:rPr>
        <w:t>Mu’jam</w:t>
      </w:r>
      <w:proofErr w:type="spellEnd"/>
      <w:r w:rsidRPr="0079256A">
        <w:rPr>
          <w:rFonts w:ascii="Calibri" w:hAnsi="Calibri" w:cs="Calibri"/>
          <w:b/>
          <w:bCs/>
          <w:lang w:bidi="ar-EG"/>
        </w:rPr>
        <w:t xml:space="preserve"> Al-Awsat</w:t>
      </w:r>
      <w:r>
        <w:rPr>
          <w:rFonts w:ascii="Calibri" w:hAnsi="Calibri" w:cs="Calibri"/>
          <w:lang w:bidi="ar-EG"/>
        </w:rPr>
        <w:t>” there is a corroboration for that with the wording: [Ahmad related to us: He said: Al-</w:t>
      </w:r>
      <w:proofErr w:type="spellStart"/>
      <w:r>
        <w:rPr>
          <w:rFonts w:ascii="Calibri" w:hAnsi="Calibri" w:cs="Calibri"/>
          <w:lang w:bidi="ar-EG"/>
        </w:rPr>
        <w:t>Mu’allal</w:t>
      </w:r>
      <w:proofErr w:type="spellEnd"/>
      <w:r>
        <w:rPr>
          <w:rFonts w:ascii="Calibri" w:hAnsi="Calibri" w:cs="Calibri"/>
          <w:lang w:bidi="ar-EG"/>
        </w:rPr>
        <w:t xml:space="preserve"> bin Nufail related to us: He said: Al-‘Alaa’ bin Sulaiman related to us from Al-Khaleel bin Murrah, from Abu Ghaalib, from Abu Umamah: He said: The Messenger of Allah </w:t>
      </w:r>
      <w:r>
        <w:rPr>
          <w:rFonts w:ascii="Calibri" w:hAnsi="Calibri" w:cs="Calibri" w:hint="cs"/>
          <w:rtl/>
          <w:lang w:bidi="ar-EG"/>
        </w:rPr>
        <w:t>ﷺ</w:t>
      </w:r>
      <w:r>
        <w:rPr>
          <w:rFonts w:ascii="Calibri" w:hAnsi="Calibri" w:cs="Calibri"/>
          <w:lang w:bidi="ar-EG"/>
        </w:rPr>
        <w:t xml:space="preserve"> said: “</w:t>
      </w:r>
      <w:r w:rsidRPr="000F1AFA">
        <w:rPr>
          <w:rFonts w:ascii="Calibri" w:hAnsi="Calibri" w:cs="Calibri"/>
          <w:b/>
          <w:bCs/>
          <w:lang w:bidi="ar-EG"/>
        </w:rPr>
        <w:t xml:space="preserve">There are two categories from my Ummah who will not attain (or receive) my </w:t>
      </w:r>
      <w:proofErr w:type="spellStart"/>
      <w:r w:rsidRPr="000F1AFA">
        <w:rPr>
          <w:rFonts w:ascii="Calibri" w:hAnsi="Calibri" w:cs="Calibri"/>
          <w:b/>
          <w:bCs/>
          <w:lang w:bidi="ar-EG"/>
        </w:rPr>
        <w:t>Shafaa’ah</w:t>
      </w:r>
      <w:proofErr w:type="spellEnd"/>
      <w:r w:rsidRPr="000F1AFA">
        <w:rPr>
          <w:rFonts w:ascii="Calibri" w:hAnsi="Calibri" w:cs="Calibri"/>
          <w:b/>
          <w:bCs/>
          <w:lang w:bidi="ar-EG"/>
        </w:rPr>
        <w:t xml:space="preserve"> </w:t>
      </w:r>
      <w:r w:rsidRPr="000F1AFA">
        <w:rPr>
          <w:rFonts w:ascii="Calibri" w:hAnsi="Calibri" w:cs="Calibri"/>
          <w:b/>
          <w:bCs/>
          <w:lang w:bidi="ar-EG"/>
        </w:rPr>
        <w:lastRenderedPageBreak/>
        <w:t xml:space="preserve">(intercession): Imam </w:t>
      </w:r>
      <w:proofErr w:type="spellStart"/>
      <w:r w:rsidRPr="000F1AFA">
        <w:rPr>
          <w:rFonts w:ascii="Calibri" w:hAnsi="Calibri" w:cs="Calibri"/>
          <w:b/>
          <w:bCs/>
          <w:lang w:bidi="ar-EG"/>
        </w:rPr>
        <w:t>Ghashoom</w:t>
      </w:r>
      <w:proofErr w:type="spellEnd"/>
      <w:r w:rsidRPr="000F1AFA">
        <w:rPr>
          <w:rFonts w:ascii="Calibri" w:hAnsi="Calibri" w:cs="Calibri"/>
          <w:b/>
          <w:bCs/>
          <w:lang w:bidi="ar-EG"/>
        </w:rPr>
        <w:t xml:space="preserve"> (The unjust, oppressor, tyrannical leader) and the one who is excessive (</w:t>
      </w:r>
      <w:proofErr w:type="spellStart"/>
      <w:r w:rsidRPr="000F1AFA">
        <w:rPr>
          <w:rFonts w:ascii="Calibri" w:hAnsi="Calibri" w:cs="Calibri"/>
          <w:b/>
          <w:bCs/>
          <w:lang w:bidi="ar-EG"/>
        </w:rPr>
        <w:t>Ghaalin</w:t>
      </w:r>
      <w:proofErr w:type="spellEnd"/>
      <w:r w:rsidRPr="000F1AFA">
        <w:rPr>
          <w:rFonts w:ascii="Calibri" w:hAnsi="Calibri" w:cs="Calibri"/>
          <w:b/>
          <w:bCs/>
          <w:lang w:bidi="ar-EG"/>
        </w:rPr>
        <w:t>) in respect to the Deen</w:t>
      </w:r>
      <w:r>
        <w:rPr>
          <w:rFonts w:ascii="Calibri" w:hAnsi="Calibri" w:cs="Calibri"/>
          <w:lang w:bidi="ar-EG"/>
        </w:rPr>
        <w:t xml:space="preserve">”]. </w:t>
      </w:r>
    </w:p>
    <w:p w14:paraId="46BB9FF8" w14:textId="77777777" w:rsidR="00005C44" w:rsidRPr="005E181E" w:rsidRDefault="00005C44" w:rsidP="00005C44">
      <w:pPr>
        <w:rPr>
          <w:rFonts w:ascii="Traditional Arabic" w:hAnsi="Traditional Arabic" w:cs="Traditional Arabic"/>
          <w:sz w:val="22"/>
          <w:szCs w:val="22"/>
          <w:rtl/>
          <w:lang w:bidi="ar-EG"/>
        </w:rPr>
      </w:pPr>
    </w:p>
    <w:p w14:paraId="26F4C53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عن معقل بن يسار بلفظ: [حدثنا بكر بن سهل الدمياطي حدثنا نعيم بن حماد حدثنا بن المبارك أخبرني منيع حدثني معاوية بن قرة عن معقل بن يسار قال: قال رسول الله، صلى الله عليه وسلم: «</w:t>
      </w:r>
      <w:r w:rsidRPr="000F205F">
        <w:rPr>
          <w:rFonts w:ascii="Traditional Arabic" w:hAnsi="Traditional Arabic" w:cs="Traditional Arabic"/>
          <w:bCs/>
          <w:sz w:val="28"/>
          <w:szCs w:val="28"/>
          <w:rtl/>
        </w:rPr>
        <w:t>رجلان من أمتي لا ينالهما شفاعتي: سلطان ظلوم غشوم، وآخر غال في الدين مارق منه</w:t>
      </w:r>
      <w:r w:rsidRPr="000F205F">
        <w:rPr>
          <w:rFonts w:ascii="Traditional Arabic" w:hAnsi="Traditional Arabic" w:cs="Traditional Arabic"/>
          <w:sz w:val="28"/>
          <w:szCs w:val="28"/>
          <w:rtl/>
        </w:rPr>
        <w:t>»]، وهذا إن لم يصح بذاته فله متابعات تحسنه.</w:t>
      </w:r>
    </w:p>
    <w:p w14:paraId="173E7379" w14:textId="77777777" w:rsidR="00005C44" w:rsidRDefault="00005C44" w:rsidP="00005C44">
      <w:pPr>
        <w:rPr>
          <w:rFonts w:ascii="Traditional Arabic" w:hAnsi="Traditional Arabic" w:cs="Traditional Arabic"/>
          <w:sz w:val="22"/>
          <w:szCs w:val="22"/>
        </w:rPr>
      </w:pPr>
    </w:p>
    <w:p w14:paraId="51E0AE0A" w14:textId="77777777" w:rsidR="00005C44" w:rsidRDefault="00005C44" w:rsidP="00005C44">
      <w:pPr>
        <w:rPr>
          <w:rFonts w:ascii="Calibri" w:hAnsi="Calibri" w:cs="Calibri"/>
          <w:lang w:bidi="ar-EG"/>
        </w:rPr>
      </w:pPr>
      <w:r>
        <w:rPr>
          <w:rFonts w:ascii="Calibri" w:hAnsi="Calibri" w:cs="Calibri"/>
          <w:lang w:bidi="ar-EG"/>
        </w:rPr>
        <w:t>- It was recorded in “</w:t>
      </w:r>
      <w:r w:rsidRPr="0036025A">
        <w:rPr>
          <w:rFonts w:ascii="Calibri" w:hAnsi="Calibri" w:cs="Calibri"/>
          <w:b/>
          <w:bCs/>
          <w:lang w:bidi="ar-EG"/>
        </w:rPr>
        <w:t>Al-</w:t>
      </w:r>
      <w:proofErr w:type="spellStart"/>
      <w:r w:rsidRPr="0036025A">
        <w:rPr>
          <w:rFonts w:ascii="Calibri" w:hAnsi="Calibri" w:cs="Calibri"/>
          <w:b/>
          <w:bCs/>
          <w:lang w:bidi="ar-EG"/>
        </w:rPr>
        <w:t>Mu’jam</w:t>
      </w:r>
      <w:proofErr w:type="spellEnd"/>
      <w:r w:rsidRPr="0036025A">
        <w:rPr>
          <w:rFonts w:ascii="Calibri" w:hAnsi="Calibri" w:cs="Calibri"/>
          <w:b/>
          <w:bCs/>
          <w:lang w:bidi="ar-EG"/>
        </w:rPr>
        <w:t xml:space="preserve"> Al-Kabir</w:t>
      </w:r>
      <w:r>
        <w:rPr>
          <w:rFonts w:ascii="Calibri" w:hAnsi="Calibri" w:cs="Calibri"/>
          <w:lang w:bidi="ar-EG"/>
        </w:rPr>
        <w:t xml:space="preserve">” from </w:t>
      </w:r>
      <w:proofErr w:type="spellStart"/>
      <w:r>
        <w:rPr>
          <w:rFonts w:ascii="Calibri" w:hAnsi="Calibri" w:cs="Calibri"/>
          <w:lang w:bidi="ar-EG"/>
        </w:rPr>
        <w:t>Ma’qil</w:t>
      </w:r>
      <w:proofErr w:type="spellEnd"/>
      <w:r>
        <w:rPr>
          <w:rFonts w:ascii="Calibri" w:hAnsi="Calibri" w:cs="Calibri"/>
          <w:lang w:bidi="ar-EG"/>
        </w:rPr>
        <w:t xml:space="preserve"> bin Yasar with the following wording: [Bakr bin Sahl Ald-</w:t>
      </w:r>
      <w:proofErr w:type="spellStart"/>
      <w:r>
        <w:rPr>
          <w:rFonts w:ascii="Calibri" w:hAnsi="Calibri" w:cs="Calibri"/>
          <w:lang w:bidi="ar-EG"/>
        </w:rPr>
        <w:t>Dumyatiy</w:t>
      </w:r>
      <w:proofErr w:type="spellEnd"/>
      <w:r>
        <w:rPr>
          <w:rFonts w:ascii="Calibri" w:hAnsi="Calibri" w:cs="Calibri"/>
          <w:lang w:bidi="ar-EG"/>
        </w:rPr>
        <w:t xml:space="preserve"> related to us: </w:t>
      </w:r>
      <w:proofErr w:type="spellStart"/>
      <w:r>
        <w:rPr>
          <w:rFonts w:ascii="Calibri" w:hAnsi="Calibri" w:cs="Calibri"/>
          <w:lang w:bidi="ar-EG"/>
        </w:rPr>
        <w:t>Nu’aim</w:t>
      </w:r>
      <w:proofErr w:type="spellEnd"/>
      <w:r>
        <w:rPr>
          <w:rFonts w:ascii="Calibri" w:hAnsi="Calibri" w:cs="Calibri"/>
          <w:lang w:bidi="ar-EG"/>
        </w:rPr>
        <w:t xml:space="preserve"> bin Hammad related to us: Ibn ul-Mubarak related to us: Manee’ informed me: Mu’awiyah bin Qurrah related to me from </w:t>
      </w:r>
      <w:proofErr w:type="spellStart"/>
      <w:r>
        <w:rPr>
          <w:rFonts w:ascii="Calibri" w:hAnsi="Calibri" w:cs="Calibri"/>
          <w:lang w:bidi="ar-EG"/>
        </w:rPr>
        <w:t>Ma’qil</w:t>
      </w:r>
      <w:proofErr w:type="spellEnd"/>
      <w:r>
        <w:rPr>
          <w:rFonts w:ascii="Calibri" w:hAnsi="Calibri" w:cs="Calibri"/>
          <w:lang w:bidi="ar-EG"/>
        </w:rPr>
        <w:t xml:space="preserve"> bin Yasar: He said: The Messenger of Allah </w:t>
      </w:r>
      <w:r>
        <w:rPr>
          <w:rFonts w:ascii="Calibri" w:hAnsi="Calibri" w:cs="Calibri" w:hint="cs"/>
          <w:rtl/>
          <w:lang w:bidi="ar-EG"/>
        </w:rPr>
        <w:t>ﷺ</w:t>
      </w:r>
      <w:r>
        <w:rPr>
          <w:rFonts w:ascii="Calibri" w:hAnsi="Calibri" w:cs="Calibri"/>
          <w:lang w:bidi="ar-EG"/>
        </w:rPr>
        <w:t xml:space="preserve"> said: “</w:t>
      </w:r>
      <w:r w:rsidRPr="00372F39">
        <w:rPr>
          <w:rFonts w:ascii="Calibri" w:hAnsi="Calibri" w:cs="Calibri"/>
          <w:b/>
          <w:bCs/>
          <w:lang w:bidi="ar-EG"/>
        </w:rPr>
        <w:t xml:space="preserve">There are two men from my Ummah who will not attain (or receive) my </w:t>
      </w:r>
      <w:proofErr w:type="spellStart"/>
      <w:r w:rsidRPr="00372F39">
        <w:rPr>
          <w:rFonts w:ascii="Calibri" w:hAnsi="Calibri" w:cs="Calibri"/>
          <w:b/>
          <w:bCs/>
          <w:lang w:bidi="ar-EG"/>
        </w:rPr>
        <w:t>Shafaa’ah</w:t>
      </w:r>
      <w:proofErr w:type="spellEnd"/>
      <w:r w:rsidRPr="00372F39">
        <w:rPr>
          <w:rFonts w:ascii="Calibri" w:hAnsi="Calibri" w:cs="Calibri"/>
          <w:b/>
          <w:bCs/>
          <w:lang w:bidi="ar-EG"/>
        </w:rPr>
        <w:t xml:space="preserve"> (intercession): Sultan </w:t>
      </w:r>
      <w:proofErr w:type="spellStart"/>
      <w:r w:rsidRPr="00372F39">
        <w:rPr>
          <w:rFonts w:ascii="Calibri" w:hAnsi="Calibri" w:cs="Calibri"/>
          <w:b/>
          <w:bCs/>
          <w:lang w:bidi="ar-EG"/>
        </w:rPr>
        <w:t>Zhaloom</w:t>
      </w:r>
      <w:proofErr w:type="spellEnd"/>
      <w:r w:rsidRPr="00372F39">
        <w:rPr>
          <w:rFonts w:ascii="Calibri" w:hAnsi="Calibri" w:cs="Calibri"/>
          <w:b/>
          <w:bCs/>
          <w:lang w:bidi="ar-EG"/>
        </w:rPr>
        <w:t xml:space="preserve"> </w:t>
      </w:r>
      <w:proofErr w:type="spellStart"/>
      <w:r w:rsidRPr="00372F39">
        <w:rPr>
          <w:rFonts w:ascii="Calibri" w:hAnsi="Calibri" w:cs="Calibri"/>
          <w:b/>
          <w:bCs/>
          <w:lang w:bidi="ar-EG"/>
        </w:rPr>
        <w:t>Ghashoom</w:t>
      </w:r>
      <w:proofErr w:type="spellEnd"/>
      <w:r w:rsidRPr="00372F39">
        <w:rPr>
          <w:rFonts w:ascii="Calibri" w:hAnsi="Calibri" w:cs="Calibri"/>
          <w:b/>
          <w:bCs/>
          <w:lang w:bidi="ar-EG"/>
        </w:rPr>
        <w:t xml:space="preserve"> (An oppressive tyrannical ruler) and another who is Ghaal (excessive) in respect to His Deen rebelling away from it</w:t>
      </w:r>
      <w:r>
        <w:rPr>
          <w:rFonts w:ascii="Calibri" w:hAnsi="Calibri" w:cs="Calibri"/>
          <w:lang w:bidi="ar-EG"/>
        </w:rPr>
        <w:t xml:space="preserve">”]. Even if this is not Sahih in itself, it has corroborations that raise it to the level of Hasan. </w:t>
      </w:r>
    </w:p>
    <w:p w14:paraId="3381A19B" w14:textId="77777777" w:rsidR="00005C44" w:rsidRPr="00B15CFD" w:rsidRDefault="00005C44" w:rsidP="00005C44">
      <w:pPr>
        <w:rPr>
          <w:rFonts w:ascii="Traditional Arabic" w:hAnsi="Traditional Arabic" w:cs="Traditional Arabic"/>
          <w:sz w:val="22"/>
          <w:szCs w:val="22"/>
          <w:rtl/>
        </w:rPr>
      </w:pPr>
    </w:p>
    <w:p w14:paraId="0F21875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وكان، صلى الله عليه وعلى آله وسلم، كثير التخوف على أمته من حيف السلطان، وجور الأئمة، وكثرة الشرط، والرشوة في الحكم، وإمرة السفهاء والصبيان، كما سبق، وكما جاء: </w:t>
      </w:r>
    </w:p>
    <w:p w14:paraId="1451A16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عبدان بن أحمد الأهوازي حدثنا زيد بن الحريش حدثنا ميمون بن زيد عن ليث عن عبد الرحمن بن سابط عن أبي أمامة قال: قال رسول الله، صلى الله عليه وسلم: «</w:t>
      </w:r>
      <w:r w:rsidRPr="000F205F">
        <w:rPr>
          <w:rFonts w:ascii="Traditional Arabic" w:hAnsi="Traditional Arabic" w:cs="Traditional Arabic"/>
          <w:bCs/>
          <w:sz w:val="28"/>
          <w:szCs w:val="28"/>
          <w:rtl/>
        </w:rPr>
        <w:t>إن أخوف ما أخاف على أمتي في آخر زمانها: النجوم، وتكذيب القدر، وحيف السلطان</w:t>
      </w:r>
      <w:r w:rsidRPr="000F205F">
        <w:rPr>
          <w:rFonts w:ascii="Traditional Arabic" w:hAnsi="Traditional Arabic" w:cs="Traditional Arabic"/>
          <w:sz w:val="28"/>
          <w:szCs w:val="28"/>
          <w:rtl/>
        </w:rPr>
        <w:t>»]</w:t>
      </w:r>
    </w:p>
    <w:p w14:paraId="1AAA6209" w14:textId="77777777" w:rsidR="00005C44" w:rsidRDefault="00005C44" w:rsidP="00005C44">
      <w:pPr>
        <w:rPr>
          <w:rFonts w:ascii="Traditional Arabic" w:hAnsi="Traditional Arabic" w:cs="Traditional Arabic"/>
          <w:sz w:val="28"/>
          <w:szCs w:val="28"/>
        </w:rPr>
      </w:pPr>
    </w:p>
    <w:p w14:paraId="157FB6C8" w14:textId="77777777" w:rsidR="00005C44" w:rsidRPr="00877899" w:rsidRDefault="00005C44" w:rsidP="00005C44">
      <w:pPr>
        <w:rPr>
          <w:rFonts w:ascii="Calibri" w:hAnsi="Calibri" w:cs="Calibri"/>
          <w:b/>
          <w:bCs/>
          <w:lang w:bidi="ar-EG"/>
        </w:rPr>
      </w:pPr>
      <w:r w:rsidRPr="00877899">
        <w:rPr>
          <w:rFonts w:ascii="Calibri" w:hAnsi="Calibri" w:cs="Calibri"/>
          <w:b/>
          <w:bCs/>
          <w:lang w:bidi="ar-EG"/>
        </w:rPr>
        <w:t xml:space="preserve">The Prophet </w:t>
      </w:r>
      <w:r w:rsidRPr="00877899">
        <w:rPr>
          <w:rFonts w:ascii="Calibri" w:hAnsi="Calibri" w:cs="Calibri" w:hint="cs"/>
          <w:b/>
          <w:bCs/>
          <w:rtl/>
          <w:lang w:bidi="ar-EG"/>
        </w:rPr>
        <w:t>ﷺ</w:t>
      </w:r>
      <w:r w:rsidRPr="00877899">
        <w:rPr>
          <w:rFonts w:ascii="Calibri" w:hAnsi="Calibri" w:cs="Calibri"/>
          <w:b/>
          <w:bCs/>
          <w:lang w:bidi="ar-EG"/>
        </w:rPr>
        <w:t xml:space="preserve"> used to have a fear a great deal from his Ummah in respect to the injustice and harming (</w:t>
      </w:r>
      <w:proofErr w:type="spellStart"/>
      <w:r w:rsidRPr="00877899">
        <w:rPr>
          <w:rFonts w:ascii="Calibri" w:hAnsi="Calibri" w:cs="Calibri"/>
          <w:b/>
          <w:bCs/>
          <w:lang w:bidi="ar-EG"/>
        </w:rPr>
        <w:t>Haif</w:t>
      </w:r>
      <w:proofErr w:type="spellEnd"/>
      <w:r w:rsidRPr="00877899">
        <w:rPr>
          <w:rFonts w:ascii="Calibri" w:hAnsi="Calibri" w:cs="Calibri"/>
          <w:b/>
          <w:bCs/>
          <w:lang w:bidi="ar-EG"/>
        </w:rPr>
        <w:t>) of the Sultan (authority or person in authority), the injustice (</w:t>
      </w:r>
      <w:proofErr w:type="spellStart"/>
      <w:r w:rsidRPr="00877899">
        <w:rPr>
          <w:rFonts w:ascii="Calibri" w:hAnsi="Calibri" w:cs="Calibri"/>
          <w:b/>
          <w:bCs/>
          <w:lang w:bidi="ar-EG"/>
        </w:rPr>
        <w:t>Jawr</w:t>
      </w:r>
      <w:proofErr w:type="spellEnd"/>
      <w:r w:rsidRPr="00877899">
        <w:rPr>
          <w:rFonts w:ascii="Calibri" w:hAnsi="Calibri" w:cs="Calibri"/>
          <w:b/>
          <w:bCs/>
          <w:lang w:bidi="ar-EG"/>
        </w:rPr>
        <w:t xml:space="preserve">) of the </w:t>
      </w:r>
      <w:proofErr w:type="spellStart"/>
      <w:r w:rsidRPr="00877899">
        <w:rPr>
          <w:rFonts w:ascii="Calibri" w:hAnsi="Calibri" w:cs="Calibri"/>
          <w:b/>
          <w:bCs/>
          <w:lang w:bidi="ar-EG"/>
        </w:rPr>
        <w:t>A’immah</w:t>
      </w:r>
      <w:proofErr w:type="spellEnd"/>
      <w:r w:rsidRPr="00877899">
        <w:rPr>
          <w:rFonts w:ascii="Calibri" w:hAnsi="Calibri" w:cs="Calibri"/>
          <w:b/>
          <w:bCs/>
          <w:lang w:bidi="ar-EG"/>
        </w:rPr>
        <w:t xml:space="preserve"> (Imams – Rulers and leaders), the large number of law enforcement, bribery in ruling and the rule of the foolish (</w:t>
      </w:r>
      <w:proofErr w:type="spellStart"/>
      <w:r w:rsidRPr="00877899">
        <w:rPr>
          <w:rFonts w:ascii="Calibri" w:hAnsi="Calibri" w:cs="Calibri"/>
          <w:b/>
          <w:bCs/>
          <w:lang w:bidi="ar-EG"/>
        </w:rPr>
        <w:t>Sufahaa</w:t>
      </w:r>
      <w:proofErr w:type="spellEnd"/>
      <w:r w:rsidRPr="00877899">
        <w:rPr>
          <w:rFonts w:ascii="Calibri" w:hAnsi="Calibri" w:cs="Calibri"/>
          <w:b/>
          <w:bCs/>
          <w:lang w:bidi="ar-EG"/>
        </w:rPr>
        <w:t>’) and children (</w:t>
      </w:r>
      <w:proofErr w:type="spellStart"/>
      <w:r w:rsidRPr="00877899">
        <w:rPr>
          <w:rFonts w:ascii="Calibri" w:hAnsi="Calibri" w:cs="Calibri"/>
          <w:b/>
          <w:bCs/>
          <w:lang w:bidi="ar-EG"/>
        </w:rPr>
        <w:t>Sibyaan</w:t>
      </w:r>
      <w:proofErr w:type="spellEnd"/>
      <w:r w:rsidRPr="00877899">
        <w:rPr>
          <w:rFonts w:ascii="Calibri" w:hAnsi="Calibri" w:cs="Calibri"/>
          <w:b/>
          <w:bCs/>
          <w:lang w:bidi="ar-EG"/>
        </w:rPr>
        <w:t>), as has already been demonstrated and as will be further demonstrated:</w:t>
      </w:r>
    </w:p>
    <w:p w14:paraId="5F93E362" w14:textId="77777777" w:rsidR="00005C44" w:rsidRDefault="00005C44" w:rsidP="00005C44">
      <w:pPr>
        <w:rPr>
          <w:rFonts w:ascii="Calibri" w:hAnsi="Calibri" w:cs="Calibri"/>
          <w:lang w:bidi="ar-EG"/>
        </w:rPr>
      </w:pPr>
    </w:p>
    <w:p w14:paraId="47870071" w14:textId="77777777" w:rsidR="00005C44" w:rsidRDefault="00005C44" w:rsidP="00005C44">
      <w:pPr>
        <w:rPr>
          <w:rFonts w:ascii="Calibri" w:hAnsi="Calibri" w:cs="Calibri"/>
          <w:lang w:bidi="ar-EG"/>
        </w:rPr>
      </w:pPr>
      <w:r>
        <w:rPr>
          <w:rFonts w:ascii="Calibri" w:hAnsi="Calibri" w:cs="Calibri"/>
          <w:lang w:bidi="ar-EG"/>
        </w:rPr>
        <w:t>- In “</w:t>
      </w:r>
      <w:r w:rsidRPr="00495777">
        <w:rPr>
          <w:rFonts w:ascii="Calibri" w:hAnsi="Calibri" w:cs="Calibri"/>
          <w:b/>
          <w:bCs/>
          <w:lang w:bidi="ar-EG"/>
        </w:rPr>
        <w:t>Al-</w:t>
      </w:r>
      <w:proofErr w:type="spellStart"/>
      <w:r w:rsidRPr="00495777">
        <w:rPr>
          <w:rFonts w:ascii="Calibri" w:hAnsi="Calibri" w:cs="Calibri"/>
          <w:b/>
          <w:bCs/>
          <w:lang w:bidi="ar-EG"/>
        </w:rPr>
        <w:t>Mu’jam</w:t>
      </w:r>
      <w:proofErr w:type="spellEnd"/>
      <w:r w:rsidRPr="00495777">
        <w:rPr>
          <w:rFonts w:ascii="Calibri" w:hAnsi="Calibri" w:cs="Calibri"/>
          <w:b/>
          <w:bCs/>
          <w:lang w:bidi="ar-EG"/>
        </w:rPr>
        <w:t xml:space="preserve"> Al-Kabir</w:t>
      </w:r>
      <w:r>
        <w:rPr>
          <w:rFonts w:ascii="Calibri" w:hAnsi="Calibri" w:cs="Calibri"/>
          <w:lang w:bidi="ar-EG"/>
        </w:rPr>
        <w:t>”: [‘Abdan bin Ahmad Al-</w:t>
      </w:r>
      <w:proofErr w:type="spellStart"/>
      <w:r>
        <w:rPr>
          <w:rFonts w:ascii="Calibri" w:hAnsi="Calibri" w:cs="Calibri"/>
          <w:lang w:bidi="ar-EG"/>
        </w:rPr>
        <w:t>Ahwaaziy</w:t>
      </w:r>
      <w:proofErr w:type="spellEnd"/>
      <w:r>
        <w:rPr>
          <w:rFonts w:ascii="Calibri" w:hAnsi="Calibri" w:cs="Calibri"/>
          <w:lang w:bidi="ar-EG"/>
        </w:rPr>
        <w:t xml:space="preserve"> related to us: Zaid bin Al-</w:t>
      </w:r>
      <w:proofErr w:type="spellStart"/>
      <w:r>
        <w:rPr>
          <w:rFonts w:ascii="Calibri" w:hAnsi="Calibri" w:cs="Calibri"/>
          <w:lang w:bidi="ar-EG"/>
        </w:rPr>
        <w:t>Huraish</w:t>
      </w:r>
      <w:proofErr w:type="spellEnd"/>
      <w:r>
        <w:rPr>
          <w:rFonts w:ascii="Calibri" w:hAnsi="Calibri" w:cs="Calibri"/>
          <w:lang w:bidi="ar-EG"/>
        </w:rPr>
        <w:t xml:space="preserve"> related to us: Maymun bin Zaid related to us from Laith, from Abdur Rahman bin Saabit, from Abu Umamah: He said: The Messenger of Allah </w:t>
      </w:r>
      <w:r>
        <w:rPr>
          <w:rFonts w:ascii="Calibri" w:hAnsi="Calibri" w:cs="Calibri" w:hint="cs"/>
          <w:rtl/>
          <w:lang w:bidi="ar-EG"/>
        </w:rPr>
        <w:t>ﷺ</w:t>
      </w:r>
      <w:r>
        <w:rPr>
          <w:rFonts w:ascii="Calibri" w:hAnsi="Calibri" w:cs="Calibri"/>
          <w:lang w:bidi="ar-EG"/>
        </w:rPr>
        <w:t xml:space="preserve"> said: “</w:t>
      </w:r>
      <w:r w:rsidRPr="003128B7">
        <w:rPr>
          <w:rFonts w:ascii="Calibri" w:hAnsi="Calibri" w:cs="Calibri"/>
          <w:b/>
          <w:bCs/>
          <w:lang w:bidi="ar-EG"/>
        </w:rPr>
        <w:t xml:space="preserve">Indeed, the most fearful of what I fear for my Ummah at the latter part of its time (are): The stars, denial of Al-Qadr and the </w:t>
      </w:r>
      <w:proofErr w:type="spellStart"/>
      <w:r w:rsidRPr="003128B7">
        <w:rPr>
          <w:rFonts w:ascii="Calibri" w:hAnsi="Calibri" w:cs="Calibri"/>
          <w:b/>
          <w:bCs/>
          <w:lang w:bidi="ar-EG"/>
        </w:rPr>
        <w:t>Haif</w:t>
      </w:r>
      <w:proofErr w:type="spellEnd"/>
      <w:r w:rsidRPr="003128B7">
        <w:rPr>
          <w:rFonts w:ascii="Calibri" w:hAnsi="Calibri" w:cs="Calibri"/>
          <w:b/>
          <w:bCs/>
          <w:lang w:bidi="ar-EG"/>
        </w:rPr>
        <w:t xml:space="preserve"> (injustice) of the Sultan (authority or person in authority)</w:t>
      </w:r>
      <w:r>
        <w:rPr>
          <w:rFonts w:ascii="Calibri" w:hAnsi="Calibri" w:cs="Calibri"/>
          <w:lang w:bidi="ar-EG"/>
        </w:rPr>
        <w:t>”].</w:t>
      </w:r>
    </w:p>
    <w:p w14:paraId="2128C0BA" w14:textId="77777777" w:rsidR="00005C44" w:rsidRPr="00936C0C" w:rsidRDefault="00005C44" w:rsidP="00005C44">
      <w:pPr>
        <w:rPr>
          <w:rFonts w:ascii="Traditional Arabic" w:hAnsi="Traditional Arabic" w:cs="Traditional Arabic"/>
          <w:sz w:val="22"/>
          <w:szCs w:val="22"/>
          <w:rtl/>
        </w:rPr>
      </w:pPr>
    </w:p>
    <w:p w14:paraId="3376529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علي بن المبارك الصنعاني حدثنا إسماعيل بن أبي أويس حدثني كثير بن عبد الله المزني (ح) وحدثنا محمد بن علي الصائغ المكي حدثنا القعنبي حدثنا كثير بن عبد الله عن أبيه عن جده قال سمعت رسول الله، صلى الله عليه وسلم، يقول: «</w:t>
      </w:r>
      <w:r w:rsidRPr="000F205F">
        <w:rPr>
          <w:rFonts w:ascii="Traditional Arabic" w:hAnsi="Traditional Arabic" w:cs="Traditional Arabic"/>
          <w:bCs/>
          <w:sz w:val="28"/>
          <w:szCs w:val="28"/>
          <w:rtl/>
        </w:rPr>
        <w:t>إني أخاف على أمتي من بعدي من أعمال ثلاثة!</w:t>
      </w:r>
      <w:r w:rsidRPr="000F205F">
        <w:rPr>
          <w:rFonts w:ascii="Traditional Arabic" w:hAnsi="Traditional Arabic" w:cs="Traditional Arabic"/>
          <w:sz w:val="28"/>
          <w:szCs w:val="28"/>
          <w:rtl/>
        </w:rPr>
        <w:t xml:space="preserve">»، قالوا: (ما هي يا رسول الله؟!)، قال: </w:t>
      </w:r>
      <w:r w:rsidRPr="000F205F">
        <w:rPr>
          <w:rFonts w:ascii="Traditional Arabic" w:hAnsi="Traditional Arabic" w:cs="Traditional Arabic"/>
          <w:bCs/>
          <w:sz w:val="28"/>
          <w:szCs w:val="28"/>
          <w:rtl/>
        </w:rPr>
        <w:t>«زلة العالم، أو حكم جائر، أو هوى متبع</w:t>
      </w:r>
      <w:r w:rsidRPr="000F205F">
        <w:rPr>
          <w:rFonts w:ascii="Traditional Arabic" w:hAnsi="Traditional Arabic" w:cs="Traditional Arabic"/>
          <w:sz w:val="28"/>
          <w:szCs w:val="28"/>
          <w:rtl/>
        </w:rPr>
        <w:t xml:space="preserve">»] </w:t>
      </w:r>
    </w:p>
    <w:p w14:paraId="5D4B85CE" w14:textId="77777777" w:rsidR="00005C44" w:rsidRDefault="00005C44" w:rsidP="00005C44">
      <w:pPr>
        <w:rPr>
          <w:rFonts w:ascii="Calibri" w:hAnsi="Calibri" w:cs="Calibri"/>
          <w:lang w:bidi="ar-EG"/>
        </w:rPr>
      </w:pPr>
    </w:p>
    <w:p w14:paraId="355921F4" w14:textId="77777777" w:rsidR="00005C44" w:rsidRDefault="00005C44" w:rsidP="00005C44">
      <w:pPr>
        <w:rPr>
          <w:rFonts w:ascii="Calibri" w:hAnsi="Calibri" w:cs="Calibri"/>
          <w:lang w:bidi="ar-EG"/>
        </w:rPr>
      </w:pPr>
      <w:r>
        <w:rPr>
          <w:rFonts w:ascii="Calibri" w:hAnsi="Calibri" w:cs="Calibri"/>
          <w:lang w:bidi="ar-EG"/>
        </w:rPr>
        <w:t>- Also recorded in “</w:t>
      </w:r>
      <w:r w:rsidRPr="00781EED">
        <w:rPr>
          <w:rFonts w:ascii="Calibri" w:hAnsi="Calibri" w:cs="Calibri"/>
          <w:b/>
          <w:bCs/>
          <w:lang w:bidi="ar-EG"/>
        </w:rPr>
        <w:t>Al-</w:t>
      </w:r>
      <w:proofErr w:type="spellStart"/>
      <w:r w:rsidRPr="00781EED">
        <w:rPr>
          <w:rFonts w:ascii="Calibri" w:hAnsi="Calibri" w:cs="Calibri"/>
          <w:b/>
          <w:bCs/>
          <w:lang w:bidi="ar-EG"/>
        </w:rPr>
        <w:t>Mu’jam</w:t>
      </w:r>
      <w:proofErr w:type="spellEnd"/>
      <w:r w:rsidRPr="00781EED">
        <w:rPr>
          <w:rFonts w:ascii="Calibri" w:hAnsi="Calibri" w:cs="Calibri"/>
          <w:b/>
          <w:bCs/>
          <w:lang w:bidi="ar-EG"/>
        </w:rPr>
        <w:t xml:space="preserve"> Al-Kabir</w:t>
      </w:r>
      <w:r>
        <w:rPr>
          <w:rFonts w:ascii="Calibri" w:hAnsi="Calibri" w:cs="Calibri"/>
          <w:lang w:bidi="ar-EG"/>
        </w:rPr>
        <w:t>”: [‘Ali bin Al-Mubarak As-</w:t>
      </w:r>
      <w:proofErr w:type="spellStart"/>
      <w:r>
        <w:rPr>
          <w:rFonts w:ascii="Calibri" w:hAnsi="Calibri" w:cs="Calibri"/>
          <w:lang w:bidi="ar-EG"/>
        </w:rPr>
        <w:t>San’aniy</w:t>
      </w:r>
      <w:proofErr w:type="spellEnd"/>
      <w:r>
        <w:rPr>
          <w:rFonts w:ascii="Calibri" w:hAnsi="Calibri" w:cs="Calibri"/>
          <w:lang w:bidi="ar-EG"/>
        </w:rPr>
        <w:t xml:space="preserve"> related to us: Isma’eel bin Abi Uwais related to us: Kathir bin Abdullah Al-</w:t>
      </w:r>
      <w:proofErr w:type="spellStart"/>
      <w:r>
        <w:rPr>
          <w:rFonts w:ascii="Calibri" w:hAnsi="Calibri" w:cs="Calibri"/>
          <w:lang w:bidi="ar-EG"/>
        </w:rPr>
        <w:t>Muzaniy</w:t>
      </w:r>
      <w:proofErr w:type="spellEnd"/>
      <w:r>
        <w:rPr>
          <w:rFonts w:ascii="Calibri" w:hAnsi="Calibri" w:cs="Calibri"/>
          <w:lang w:bidi="ar-EG"/>
        </w:rPr>
        <w:t xml:space="preserve"> related to me (And) Muhammad bin ‘Ali As-</w:t>
      </w:r>
      <w:proofErr w:type="spellStart"/>
      <w:r>
        <w:rPr>
          <w:rFonts w:ascii="Calibri" w:hAnsi="Calibri" w:cs="Calibri"/>
          <w:lang w:bidi="ar-EG"/>
        </w:rPr>
        <w:t>Saa’igh</w:t>
      </w:r>
      <w:proofErr w:type="spellEnd"/>
      <w:r>
        <w:rPr>
          <w:rFonts w:ascii="Calibri" w:hAnsi="Calibri" w:cs="Calibri"/>
          <w:lang w:bidi="ar-EG"/>
        </w:rPr>
        <w:t xml:space="preserve"> Al-</w:t>
      </w:r>
      <w:proofErr w:type="spellStart"/>
      <w:r>
        <w:rPr>
          <w:rFonts w:ascii="Calibri" w:hAnsi="Calibri" w:cs="Calibri"/>
          <w:lang w:bidi="ar-EG"/>
        </w:rPr>
        <w:t>Makkiy</w:t>
      </w:r>
      <w:proofErr w:type="spellEnd"/>
      <w:r>
        <w:rPr>
          <w:rFonts w:ascii="Calibri" w:hAnsi="Calibri" w:cs="Calibri"/>
          <w:lang w:bidi="ar-EG"/>
        </w:rPr>
        <w:t xml:space="preserve"> related to us: Al-</w:t>
      </w:r>
      <w:proofErr w:type="spellStart"/>
      <w:r>
        <w:rPr>
          <w:rFonts w:ascii="Calibri" w:hAnsi="Calibri" w:cs="Calibri"/>
          <w:lang w:bidi="ar-EG"/>
        </w:rPr>
        <w:t>Qa’nabiy</w:t>
      </w:r>
      <w:proofErr w:type="spellEnd"/>
      <w:r>
        <w:rPr>
          <w:rFonts w:ascii="Calibri" w:hAnsi="Calibri" w:cs="Calibri"/>
          <w:lang w:bidi="ar-EG"/>
        </w:rPr>
        <w:t xml:space="preserve"> related to us: Kathir bin Abdullah related to us from his father, from his grandfather: He said: I heard the Messenger of Allah </w:t>
      </w:r>
      <w:r>
        <w:rPr>
          <w:rFonts w:ascii="Calibri" w:hAnsi="Calibri" w:cs="Calibri" w:hint="cs"/>
          <w:rtl/>
          <w:lang w:bidi="ar-EG"/>
        </w:rPr>
        <w:t>ﷺ</w:t>
      </w:r>
      <w:r>
        <w:rPr>
          <w:rFonts w:ascii="Calibri" w:hAnsi="Calibri" w:cs="Calibri"/>
          <w:lang w:bidi="ar-EG"/>
        </w:rPr>
        <w:t xml:space="preserve"> saying: “</w:t>
      </w:r>
      <w:r w:rsidRPr="00426CAF">
        <w:rPr>
          <w:rFonts w:ascii="Calibri" w:hAnsi="Calibri" w:cs="Calibri"/>
          <w:b/>
          <w:bCs/>
          <w:lang w:bidi="ar-EG"/>
        </w:rPr>
        <w:t>I</w:t>
      </w:r>
      <w:r>
        <w:rPr>
          <w:rFonts w:ascii="Calibri" w:hAnsi="Calibri" w:cs="Calibri"/>
          <w:b/>
          <w:bCs/>
          <w:lang w:bidi="ar-EG"/>
        </w:rPr>
        <w:t>ndeed, I</w:t>
      </w:r>
      <w:r w:rsidRPr="00426CAF">
        <w:rPr>
          <w:rFonts w:ascii="Calibri" w:hAnsi="Calibri" w:cs="Calibri"/>
          <w:b/>
          <w:bCs/>
          <w:lang w:bidi="ar-EG"/>
        </w:rPr>
        <w:t xml:space="preserve"> fear </w:t>
      </w:r>
      <w:r w:rsidRPr="00426CAF">
        <w:rPr>
          <w:rFonts w:ascii="Calibri" w:hAnsi="Calibri" w:cs="Calibri"/>
          <w:b/>
          <w:bCs/>
          <w:lang w:bidi="ar-EG"/>
        </w:rPr>
        <w:lastRenderedPageBreak/>
        <w:t xml:space="preserve">three </w:t>
      </w:r>
      <w:r>
        <w:rPr>
          <w:rFonts w:ascii="Calibri" w:hAnsi="Calibri" w:cs="Calibri"/>
          <w:b/>
          <w:bCs/>
          <w:lang w:bidi="ar-EG"/>
        </w:rPr>
        <w:t>acts</w:t>
      </w:r>
      <w:r w:rsidRPr="00426CAF">
        <w:rPr>
          <w:rFonts w:ascii="Calibri" w:hAnsi="Calibri" w:cs="Calibri"/>
          <w:b/>
          <w:bCs/>
          <w:lang w:bidi="ar-EG"/>
        </w:rPr>
        <w:t xml:space="preserve"> for my Ummah after me!</w:t>
      </w:r>
      <w:r>
        <w:rPr>
          <w:rFonts w:ascii="Calibri" w:hAnsi="Calibri" w:cs="Calibri"/>
          <w:lang w:bidi="ar-EG"/>
        </w:rPr>
        <w:t>” They asked: “And what are they?!” He said: “</w:t>
      </w:r>
      <w:r w:rsidRPr="001B68F3">
        <w:rPr>
          <w:rFonts w:ascii="Calibri" w:hAnsi="Calibri" w:cs="Calibri"/>
          <w:b/>
          <w:bCs/>
          <w:lang w:bidi="ar-EG"/>
        </w:rPr>
        <w:t xml:space="preserve">The slip of an ‘Aalim (Scholar), the </w:t>
      </w:r>
      <w:proofErr w:type="spellStart"/>
      <w:r w:rsidRPr="001B68F3">
        <w:rPr>
          <w:rFonts w:ascii="Calibri" w:hAnsi="Calibri" w:cs="Calibri"/>
          <w:b/>
          <w:bCs/>
          <w:lang w:bidi="ar-EG"/>
        </w:rPr>
        <w:t>Hukm</w:t>
      </w:r>
      <w:proofErr w:type="spellEnd"/>
      <w:r w:rsidRPr="001B68F3">
        <w:rPr>
          <w:rFonts w:ascii="Calibri" w:hAnsi="Calibri" w:cs="Calibri"/>
          <w:b/>
          <w:bCs/>
          <w:lang w:bidi="ar-EG"/>
        </w:rPr>
        <w:t xml:space="preserve"> </w:t>
      </w:r>
      <w:proofErr w:type="spellStart"/>
      <w:r w:rsidRPr="001B68F3">
        <w:rPr>
          <w:rFonts w:ascii="Calibri" w:hAnsi="Calibri" w:cs="Calibri"/>
          <w:b/>
          <w:bCs/>
          <w:lang w:bidi="ar-EG"/>
        </w:rPr>
        <w:t>Jaa’ir</w:t>
      </w:r>
      <w:proofErr w:type="spellEnd"/>
      <w:r w:rsidRPr="001B68F3">
        <w:rPr>
          <w:rFonts w:ascii="Calibri" w:hAnsi="Calibri" w:cs="Calibri"/>
          <w:b/>
          <w:bCs/>
          <w:lang w:bidi="ar-EG"/>
        </w:rPr>
        <w:t xml:space="preserve"> (oppressive or unjust rule) and </w:t>
      </w:r>
      <w:r>
        <w:rPr>
          <w:rFonts w:ascii="Calibri" w:hAnsi="Calibri" w:cs="Calibri"/>
          <w:b/>
          <w:bCs/>
          <w:lang w:bidi="ar-EG"/>
        </w:rPr>
        <w:t xml:space="preserve">a </w:t>
      </w:r>
      <w:r w:rsidRPr="001B68F3">
        <w:rPr>
          <w:rFonts w:ascii="Calibri" w:hAnsi="Calibri" w:cs="Calibri"/>
          <w:b/>
          <w:bCs/>
          <w:lang w:bidi="ar-EG"/>
        </w:rPr>
        <w:t xml:space="preserve">desire that </w:t>
      </w:r>
      <w:r>
        <w:rPr>
          <w:rFonts w:ascii="Calibri" w:hAnsi="Calibri" w:cs="Calibri"/>
          <w:b/>
          <w:bCs/>
          <w:lang w:bidi="ar-EG"/>
        </w:rPr>
        <w:t>is</w:t>
      </w:r>
      <w:r w:rsidRPr="001B68F3">
        <w:rPr>
          <w:rFonts w:ascii="Calibri" w:hAnsi="Calibri" w:cs="Calibri"/>
          <w:b/>
          <w:bCs/>
          <w:lang w:bidi="ar-EG"/>
        </w:rPr>
        <w:t xml:space="preserve"> followed</w:t>
      </w:r>
      <w:r>
        <w:rPr>
          <w:rFonts w:ascii="Calibri" w:hAnsi="Calibri" w:cs="Calibri"/>
          <w:lang w:bidi="ar-EG"/>
        </w:rPr>
        <w:t xml:space="preserve">”]. </w:t>
      </w:r>
    </w:p>
    <w:p w14:paraId="3778599E" w14:textId="77777777" w:rsidR="00005C44" w:rsidRDefault="00005C44" w:rsidP="00005C44">
      <w:pPr>
        <w:rPr>
          <w:rFonts w:ascii="Calibri" w:hAnsi="Calibri" w:cs="Calibri"/>
          <w:lang w:bidi="ar-EG"/>
        </w:rPr>
      </w:pPr>
    </w:p>
    <w:p w14:paraId="1F12E34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وهو بنحوه في </w:t>
      </w:r>
      <w:r w:rsidRPr="000F205F">
        <w:rPr>
          <w:rFonts w:ascii="Traditional Arabic" w:hAnsi="Traditional Arabic" w:cs="Traditional Arabic"/>
          <w:bCs/>
          <w:sz w:val="28"/>
          <w:szCs w:val="28"/>
          <w:rtl/>
        </w:rPr>
        <w:t>«مسند الشهاب»</w:t>
      </w:r>
      <w:r w:rsidRPr="000F205F">
        <w:rPr>
          <w:rFonts w:ascii="Traditional Arabic" w:hAnsi="Traditional Arabic" w:cs="Traditional Arabic"/>
          <w:sz w:val="28"/>
          <w:szCs w:val="28"/>
          <w:rtl/>
        </w:rPr>
        <w:t>: [حدثنا محمد بن الحسين الصوفي حدثنا المؤمل بن الحسن بن عيسى حدثنا الفضل بن محمد بن المسيب حدثنا إسماعيل بن أبي أويس حدثني كثير بن عبد الله عن أبيه عن جده قال سمعت النبي، صلى الله عليه وسلم، يقول: «</w:t>
      </w:r>
      <w:r w:rsidRPr="000F205F">
        <w:rPr>
          <w:rFonts w:ascii="Traditional Arabic" w:hAnsi="Traditional Arabic" w:cs="Traditional Arabic"/>
          <w:bCs/>
          <w:sz w:val="28"/>
          <w:szCs w:val="28"/>
          <w:rtl/>
        </w:rPr>
        <w:t>إني أخاف على أمتي بعدي أعمالا ثلاثة: زلة عالم، وحكم جائر، وهوى متبع</w:t>
      </w:r>
      <w:r w:rsidRPr="000F205F">
        <w:rPr>
          <w:rFonts w:ascii="Traditional Arabic" w:hAnsi="Traditional Arabic" w:cs="Traditional Arabic"/>
          <w:sz w:val="28"/>
          <w:szCs w:val="28"/>
          <w:rtl/>
        </w:rPr>
        <w:t>»]</w:t>
      </w:r>
    </w:p>
    <w:p w14:paraId="32A615AD" w14:textId="77777777" w:rsidR="00005C44" w:rsidRPr="000F205F" w:rsidRDefault="00005C44" w:rsidP="00005C44">
      <w:pPr>
        <w:rPr>
          <w:rFonts w:ascii="Traditional Arabic" w:hAnsi="Traditional Arabic" w:cs="Traditional Arabic"/>
          <w:sz w:val="28"/>
          <w:szCs w:val="28"/>
          <w:rtl/>
        </w:rPr>
      </w:pPr>
    </w:p>
    <w:p w14:paraId="289A637E" w14:textId="77777777" w:rsidR="00005C44" w:rsidRDefault="00005C44" w:rsidP="00005C44">
      <w:pPr>
        <w:rPr>
          <w:rFonts w:ascii="Calibri" w:hAnsi="Calibri" w:cs="Calibri"/>
          <w:lang w:bidi="ar-EG"/>
        </w:rPr>
      </w:pPr>
      <w:r>
        <w:rPr>
          <w:rFonts w:ascii="Calibri" w:hAnsi="Calibri" w:cs="Calibri"/>
          <w:lang w:bidi="ar-EG"/>
        </w:rPr>
        <w:t>- Similar to it is found recorded in “</w:t>
      </w:r>
      <w:proofErr w:type="spellStart"/>
      <w:r w:rsidRPr="000B3083">
        <w:rPr>
          <w:rFonts w:ascii="Calibri" w:hAnsi="Calibri" w:cs="Calibri"/>
          <w:b/>
          <w:bCs/>
          <w:lang w:bidi="ar-EG"/>
        </w:rPr>
        <w:t>Musnad</w:t>
      </w:r>
      <w:proofErr w:type="spellEnd"/>
      <w:r w:rsidRPr="000B3083">
        <w:rPr>
          <w:rFonts w:ascii="Calibri" w:hAnsi="Calibri" w:cs="Calibri"/>
          <w:b/>
          <w:bCs/>
          <w:lang w:bidi="ar-EG"/>
        </w:rPr>
        <w:t xml:space="preserve"> Ash-Shihab</w:t>
      </w:r>
      <w:r>
        <w:rPr>
          <w:rFonts w:ascii="Calibri" w:hAnsi="Calibri" w:cs="Calibri"/>
          <w:lang w:bidi="ar-EG"/>
        </w:rPr>
        <w:t>”: [Muhammad bin Al-Husain As-</w:t>
      </w:r>
      <w:proofErr w:type="spellStart"/>
      <w:r>
        <w:rPr>
          <w:rFonts w:ascii="Calibri" w:hAnsi="Calibri" w:cs="Calibri"/>
          <w:lang w:bidi="ar-EG"/>
        </w:rPr>
        <w:t>Sufiy</w:t>
      </w:r>
      <w:proofErr w:type="spellEnd"/>
      <w:r>
        <w:rPr>
          <w:rFonts w:ascii="Calibri" w:hAnsi="Calibri" w:cs="Calibri"/>
          <w:lang w:bidi="ar-EG"/>
        </w:rPr>
        <w:t xml:space="preserve"> related to us: Al-</w:t>
      </w:r>
      <w:proofErr w:type="spellStart"/>
      <w:r>
        <w:rPr>
          <w:rFonts w:ascii="Calibri" w:hAnsi="Calibri" w:cs="Calibri"/>
          <w:lang w:bidi="ar-EG"/>
        </w:rPr>
        <w:t>Mu’ammal</w:t>
      </w:r>
      <w:proofErr w:type="spellEnd"/>
      <w:r>
        <w:rPr>
          <w:rFonts w:ascii="Calibri" w:hAnsi="Calibri" w:cs="Calibri"/>
          <w:lang w:bidi="ar-EG"/>
        </w:rPr>
        <w:t xml:space="preserve"> bin Al-Hasan bin ‘Isa related to us: Al-Fadl bin Muhammad bin Al-</w:t>
      </w:r>
      <w:proofErr w:type="spellStart"/>
      <w:r>
        <w:rPr>
          <w:rFonts w:ascii="Calibri" w:hAnsi="Calibri" w:cs="Calibri"/>
          <w:lang w:bidi="ar-EG"/>
        </w:rPr>
        <w:t>Musayyib</w:t>
      </w:r>
      <w:proofErr w:type="spellEnd"/>
      <w:r>
        <w:rPr>
          <w:rFonts w:ascii="Calibri" w:hAnsi="Calibri" w:cs="Calibri"/>
          <w:lang w:bidi="ar-EG"/>
        </w:rPr>
        <w:t xml:space="preserve"> related to us: Isma’eel bin Abi Uwais related to us: Kathir bin Abdullah related to me from his father, from his grandfather: He said: I heard the Prophet </w:t>
      </w:r>
      <w:r>
        <w:rPr>
          <w:rFonts w:ascii="Calibri" w:hAnsi="Calibri" w:cs="Calibri" w:hint="cs"/>
          <w:rtl/>
          <w:lang w:bidi="ar-EG"/>
        </w:rPr>
        <w:t>ﷺ</w:t>
      </w:r>
      <w:r>
        <w:rPr>
          <w:rFonts w:ascii="Calibri" w:hAnsi="Calibri" w:cs="Calibri"/>
          <w:lang w:bidi="ar-EG"/>
        </w:rPr>
        <w:t xml:space="preserve"> saying: “</w:t>
      </w:r>
      <w:r w:rsidRPr="0054631C">
        <w:rPr>
          <w:rFonts w:ascii="Calibri" w:hAnsi="Calibri" w:cs="Calibri"/>
          <w:b/>
          <w:bCs/>
          <w:lang w:bidi="ar-EG"/>
        </w:rPr>
        <w:t>Indeed, I fear for my Ummah three acts</w:t>
      </w:r>
      <w:r>
        <w:rPr>
          <w:rFonts w:ascii="Calibri" w:hAnsi="Calibri" w:cs="Calibri"/>
          <w:b/>
          <w:bCs/>
          <w:lang w:bidi="ar-EG"/>
        </w:rPr>
        <w:t xml:space="preserve"> after me</w:t>
      </w:r>
      <w:r w:rsidRPr="0054631C">
        <w:rPr>
          <w:rFonts w:ascii="Calibri" w:hAnsi="Calibri" w:cs="Calibri"/>
          <w:b/>
          <w:bCs/>
          <w:lang w:bidi="ar-EG"/>
        </w:rPr>
        <w:t xml:space="preserve">: The slip of the ‘Aalim (scholar), </w:t>
      </w:r>
      <w:proofErr w:type="spellStart"/>
      <w:r w:rsidRPr="0054631C">
        <w:rPr>
          <w:rFonts w:ascii="Calibri" w:hAnsi="Calibri" w:cs="Calibri"/>
          <w:b/>
          <w:bCs/>
          <w:lang w:bidi="ar-EG"/>
        </w:rPr>
        <w:t>Hukm</w:t>
      </w:r>
      <w:proofErr w:type="spellEnd"/>
      <w:r w:rsidRPr="0054631C">
        <w:rPr>
          <w:rFonts w:ascii="Calibri" w:hAnsi="Calibri" w:cs="Calibri"/>
          <w:b/>
          <w:bCs/>
          <w:lang w:bidi="ar-EG"/>
        </w:rPr>
        <w:t xml:space="preserve"> </w:t>
      </w:r>
      <w:proofErr w:type="spellStart"/>
      <w:r w:rsidRPr="0054631C">
        <w:rPr>
          <w:rFonts w:ascii="Calibri" w:hAnsi="Calibri" w:cs="Calibri"/>
          <w:b/>
          <w:bCs/>
          <w:lang w:bidi="ar-EG"/>
        </w:rPr>
        <w:t>Jaa’ir</w:t>
      </w:r>
      <w:proofErr w:type="spellEnd"/>
      <w:r w:rsidRPr="0054631C">
        <w:rPr>
          <w:rFonts w:ascii="Calibri" w:hAnsi="Calibri" w:cs="Calibri"/>
          <w:b/>
          <w:bCs/>
          <w:lang w:bidi="ar-EG"/>
        </w:rPr>
        <w:t xml:space="preserve"> (an unjust rule) and a desire that is followed</w:t>
      </w:r>
      <w:r>
        <w:rPr>
          <w:rFonts w:ascii="Calibri" w:hAnsi="Calibri" w:cs="Calibri"/>
          <w:lang w:bidi="ar-EG"/>
        </w:rPr>
        <w:t xml:space="preserve">”]. </w:t>
      </w:r>
    </w:p>
    <w:p w14:paraId="45E7A3DA" w14:textId="77777777" w:rsidR="00005C44" w:rsidRDefault="00005C44" w:rsidP="00005C44">
      <w:pPr>
        <w:rPr>
          <w:rFonts w:ascii="Calibri" w:hAnsi="Calibri" w:cs="Calibri"/>
          <w:lang w:bidi="ar-EG"/>
        </w:rPr>
      </w:pPr>
    </w:p>
    <w:p w14:paraId="6285BC2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وأخرج الإمام الطبراني في معجمه الأوسط (ج1/ص212/ح685)، وفي معجمه الكبير (ج18/ص37/ح62)، بإسناد صحيح: [حَدَّثَنَا أَحْمَدُ (هو: أَحْمَدُ بْنُ عَلِيٍّ الْأَبَّارُ، ثقة حافظ زاهد) قَالَ: حَدَّثَنَا عَلِيُّ بْنُ خَشْرَمٍ قَالَ: حَدَّثَنَا عِيسَى بْنُ يُونُسَ قَالَ: حَدَّثَنِي مُوسَى الْجُهَنِيُّ، عَنْ زَاذَانَ، عَنْ عَابِسٍ الْغِفَارِيِّ قَالَ: سَمِعْتُ رَسُولَ اللَّهِ، صلى الله عليه وسلم، يَقُولُ: يَتَخَوَّفُ عَلَى أُمَّتِهِ سِتَّ خِصَالٍ: «</w:t>
      </w:r>
      <w:r w:rsidRPr="000F205F">
        <w:rPr>
          <w:rFonts w:ascii="Traditional Arabic" w:hAnsi="Traditional Arabic" w:cs="Traditional Arabic"/>
          <w:b/>
          <w:bCs/>
          <w:sz w:val="28"/>
          <w:szCs w:val="28"/>
          <w:rtl/>
        </w:rPr>
        <w:t>إِمْرَةَ الصِّبْيَانِ، وَكَثْرَةَ الشُّرَطِ، وَالرَّشْوَةَ فِي الْحُكْمِ، وَقَطِيعَةَ الرَّحِمِ، واسْتِخْفَافٌ بِالدَّمِ، ونَشْءٌ يَتَّخِذُونَ الْقُرْآنَ مَزَامِيرَ، يُقَدِّمُونَ الرَّجُلَ لَيْسَ بأَفْقَهَهُمْ، وَلَا أَعْلَمَهُمْ، وَلَا بأَفْضَلَهُمْ، يُغَنِّيهِمْ غَنَاءً</w:t>
      </w:r>
      <w:r w:rsidRPr="000F205F">
        <w:rPr>
          <w:rFonts w:ascii="Traditional Arabic" w:hAnsi="Traditional Arabic" w:cs="Traditional Arabic"/>
          <w:sz w:val="28"/>
          <w:szCs w:val="28"/>
          <w:rtl/>
        </w:rPr>
        <w:t xml:space="preserve">»]؛ ثم قال الإمام الطبراني: (لَمْ يَرْوِ هَذَا الْحَدِيثَ عَنْ مُوسَى إِلَّا عِيسَى)، ولكنه عاد فقال في معجمه الكبير (ج18/ص37/ح63): [حَدَّثَنَا أَحْمَدُ بْنُ زُهَيْرٍ التُّسْتَرِيُّ، حَدَّثَنَا أَبُو يُوسُفَ الْفَارِسِيُّ، حَدَّثَنَا بَكْرُ بْنُ يَحْيَى بْنِ زَبَّانَ، حَدَّثَنَا مِنْدَلٌ، عَنْ مُوسَى الْجُهَنِيِّ، عَنْ زَاذَانَ، عَنْ عَابِسٍ الْغِفَارِيِّ، عَنِ النَّبِيِّ، صلى الله عليه وسلم، نَحْوَهُ]. </w:t>
      </w:r>
    </w:p>
    <w:p w14:paraId="3F9136AF" w14:textId="77777777" w:rsidR="00005C44" w:rsidRDefault="00005C44" w:rsidP="00005C44">
      <w:pPr>
        <w:rPr>
          <w:rFonts w:ascii="Traditional Arabic" w:hAnsi="Traditional Arabic" w:cs="Traditional Arabic"/>
          <w:sz w:val="22"/>
          <w:szCs w:val="22"/>
          <w:rtl/>
        </w:rPr>
      </w:pPr>
    </w:p>
    <w:p w14:paraId="40EBA8B9" w14:textId="77777777" w:rsidR="00005C44" w:rsidRDefault="00005C44" w:rsidP="00005C44">
      <w:pPr>
        <w:rPr>
          <w:rFonts w:ascii="Calibri" w:hAnsi="Calibri" w:cs="Calibri"/>
          <w:lang w:bidi="ar-EG"/>
        </w:rPr>
      </w:pPr>
      <w:r>
        <w:rPr>
          <w:rFonts w:ascii="Calibri" w:hAnsi="Calibri" w:cs="Calibri"/>
          <w:lang w:bidi="ar-EG"/>
        </w:rPr>
        <w:t xml:space="preserve">- Al-Imam At-Tabarani recorded the following in his </w:t>
      </w:r>
      <w:proofErr w:type="spellStart"/>
      <w:r>
        <w:rPr>
          <w:rFonts w:ascii="Calibri" w:hAnsi="Calibri" w:cs="Calibri"/>
          <w:lang w:bidi="ar-EG"/>
        </w:rPr>
        <w:t>Mu’jam</w:t>
      </w:r>
      <w:proofErr w:type="spellEnd"/>
      <w:r>
        <w:rPr>
          <w:rFonts w:ascii="Calibri" w:hAnsi="Calibri" w:cs="Calibri"/>
          <w:lang w:bidi="ar-EG"/>
        </w:rPr>
        <w:t xml:space="preserve"> Al-Awsat (1/212/685) and in his </w:t>
      </w:r>
      <w:proofErr w:type="spellStart"/>
      <w:r>
        <w:rPr>
          <w:rFonts w:ascii="Calibri" w:hAnsi="Calibri" w:cs="Calibri"/>
          <w:lang w:bidi="ar-EG"/>
        </w:rPr>
        <w:t>Mu’jam</w:t>
      </w:r>
      <w:proofErr w:type="spellEnd"/>
      <w:r>
        <w:rPr>
          <w:rFonts w:ascii="Calibri" w:hAnsi="Calibri" w:cs="Calibri"/>
          <w:lang w:bidi="ar-EG"/>
        </w:rPr>
        <w:t xml:space="preserve"> Al-Kabir (18/37/62) with a Sahih Isnad: [Ahmad (meaning: Ahmad bin ‘Ali Al-</w:t>
      </w:r>
      <w:proofErr w:type="spellStart"/>
      <w:r>
        <w:rPr>
          <w:rFonts w:ascii="Calibri" w:hAnsi="Calibri" w:cs="Calibri"/>
          <w:lang w:bidi="ar-EG"/>
        </w:rPr>
        <w:t>Abbaar</w:t>
      </w:r>
      <w:proofErr w:type="spellEnd"/>
      <w:r>
        <w:rPr>
          <w:rFonts w:ascii="Calibri" w:hAnsi="Calibri" w:cs="Calibri"/>
          <w:lang w:bidi="ar-EG"/>
        </w:rPr>
        <w:t xml:space="preserve"> who is </w:t>
      </w:r>
      <w:proofErr w:type="spellStart"/>
      <w:r>
        <w:rPr>
          <w:rFonts w:ascii="Calibri" w:hAnsi="Calibri" w:cs="Calibri"/>
          <w:lang w:bidi="ar-EG"/>
        </w:rPr>
        <w:t>Thiqah</w:t>
      </w:r>
      <w:proofErr w:type="spellEnd"/>
      <w:r>
        <w:rPr>
          <w:rFonts w:ascii="Calibri" w:hAnsi="Calibri" w:cs="Calibri"/>
          <w:lang w:bidi="ar-EG"/>
        </w:rPr>
        <w:t xml:space="preserve"> Hafizh Zahid) related to us: He said: ‘Ali bin </w:t>
      </w:r>
      <w:proofErr w:type="spellStart"/>
      <w:r>
        <w:rPr>
          <w:rFonts w:ascii="Calibri" w:hAnsi="Calibri" w:cs="Calibri"/>
          <w:lang w:bidi="ar-EG"/>
        </w:rPr>
        <w:t>Khashram</w:t>
      </w:r>
      <w:proofErr w:type="spellEnd"/>
      <w:r>
        <w:rPr>
          <w:rFonts w:ascii="Calibri" w:hAnsi="Calibri" w:cs="Calibri"/>
          <w:lang w:bidi="ar-EG"/>
        </w:rPr>
        <w:t xml:space="preserve"> related to us: He said: ‘Isa bin Yunus related to us: He said: Musa Al-</w:t>
      </w:r>
      <w:proofErr w:type="spellStart"/>
      <w:r>
        <w:rPr>
          <w:rFonts w:ascii="Calibri" w:hAnsi="Calibri" w:cs="Calibri"/>
          <w:lang w:bidi="ar-EG"/>
        </w:rPr>
        <w:t>Juhaniy</w:t>
      </w:r>
      <w:proofErr w:type="spellEnd"/>
      <w:r>
        <w:rPr>
          <w:rFonts w:ascii="Calibri" w:hAnsi="Calibri" w:cs="Calibri"/>
          <w:lang w:bidi="ar-EG"/>
        </w:rPr>
        <w:t xml:space="preserve"> related to me from </w:t>
      </w:r>
      <w:proofErr w:type="spellStart"/>
      <w:r>
        <w:rPr>
          <w:rFonts w:ascii="Calibri" w:hAnsi="Calibri" w:cs="Calibri"/>
          <w:lang w:bidi="ar-EG"/>
        </w:rPr>
        <w:t>Zadhan</w:t>
      </w:r>
      <w:proofErr w:type="spellEnd"/>
      <w:r>
        <w:rPr>
          <w:rFonts w:ascii="Calibri" w:hAnsi="Calibri" w:cs="Calibri"/>
          <w:lang w:bidi="ar-EG"/>
        </w:rPr>
        <w:t xml:space="preserve">, from ‘Aabis Al-Ghifariy: he said: I heard the Messenger of Allah </w:t>
      </w:r>
      <w:r>
        <w:rPr>
          <w:rFonts w:ascii="Calibri" w:hAnsi="Calibri" w:cs="Calibri" w:hint="cs"/>
          <w:rtl/>
          <w:lang w:bidi="ar-EG"/>
        </w:rPr>
        <w:t>ﷺ</w:t>
      </w:r>
      <w:r>
        <w:rPr>
          <w:rFonts w:ascii="Calibri" w:hAnsi="Calibri" w:cs="Calibri"/>
          <w:lang w:bidi="ar-EG"/>
        </w:rPr>
        <w:t xml:space="preserve"> saying: That he fears for his Ummah six matters: “</w:t>
      </w:r>
      <w:r w:rsidRPr="00E15D8B">
        <w:rPr>
          <w:rFonts w:ascii="Calibri" w:hAnsi="Calibri" w:cs="Calibri"/>
          <w:b/>
          <w:bCs/>
          <w:lang w:bidi="ar-EG"/>
        </w:rPr>
        <w:t>The leadership of boys or youth (</w:t>
      </w:r>
      <w:proofErr w:type="spellStart"/>
      <w:r w:rsidRPr="00E15D8B">
        <w:rPr>
          <w:rFonts w:ascii="Calibri" w:hAnsi="Calibri" w:cs="Calibri"/>
          <w:b/>
          <w:bCs/>
          <w:lang w:bidi="ar-EG"/>
        </w:rPr>
        <w:t>Sibyaan</w:t>
      </w:r>
      <w:proofErr w:type="spellEnd"/>
      <w:r w:rsidRPr="00E15D8B">
        <w:rPr>
          <w:rFonts w:ascii="Calibri" w:hAnsi="Calibri" w:cs="Calibri"/>
          <w:b/>
          <w:bCs/>
          <w:lang w:bidi="ar-EG"/>
        </w:rPr>
        <w:t xml:space="preserve">), a large number of law-enforcers (Shurat), bribery in the rule, the cutting of blood relations (or ties of the womb), taking (the spilling of) blood lightly, a generation adopting the Qur’an as </w:t>
      </w:r>
      <w:r>
        <w:rPr>
          <w:rFonts w:ascii="Calibri" w:hAnsi="Calibri" w:cs="Calibri"/>
          <w:b/>
          <w:bCs/>
          <w:lang w:bidi="ar-EG"/>
        </w:rPr>
        <w:t>music (or songs)</w:t>
      </w:r>
      <w:r w:rsidRPr="00E15D8B">
        <w:rPr>
          <w:rFonts w:ascii="Calibri" w:hAnsi="Calibri" w:cs="Calibri"/>
          <w:b/>
          <w:bCs/>
          <w:lang w:bidi="ar-EG"/>
        </w:rPr>
        <w:t xml:space="preserve"> whereby they put forward a man who is not the most knowledgeable, nor the most understanding, nor the best among them, to lead them in song</w:t>
      </w:r>
      <w:r>
        <w:rPr>
          <w:rFonts w:ascii="Calibri" w:hAnsi="Calibri" w:cs="Calibri"/>
          <w:lang w:bidi="ar-EG"/>
        </w:rPr>
        <w:t xml:space="preserve">”]. Al-Imam At-Tabarani stated: [No one related this Hadith from Musa apart from ‘Isa]. However, he came back and stated in his </w:t>
      </w:r>
      <w:proofErr w:type="spellStart"/>
      <w:r>
        <w:rPr>
          <w:rFonts w:ascii="Calibri" w:hAnsi="Calibri" w:cs="Calibri"/>
          <w:lang w:bidi="ar-EG"/>
        </w:rPr>
        <w:t>Mu’jam</w:t>
      </w:r>
      <w:proofErr w:type="spellEnd"/>
      <w:r>
        <w:rPr>
          <w:rFonts w:ascii="Calibri" w:hAnsi="Calibri" w:cs="Calibri"/>
          <w:lang w:bidi="ar-EG"/>
        </w:rPr>
        <w:t xml:space="preserve"> Al-Kabir (18/37/63): [Ahmad bin Zuhair At-</w:t>
      </w:r>
      <w:proofErr w:type="spellStart"/>
      <w:r>
        <w:rPr>
          <w:rFonts w:ascii="Calibri" w:hAnsi="Calibri" w:cs="Calibri"/>
          <w:lang w:bidi="ar-EG"/>
        </w:rPr>
        <w:t>Tustariy</w:t>
      </w:r>
      <w:proofErr w:type="spellEnd"/>
      <w:r>
        <w:rPr>
          <w:rFonts w:ascii="Calibri" w:hAnsi="Calibri" w:cs="Calibri"/>
          <w:lang w:bidi="ar-EG"/>
        </w:rPr>
        <w:t xml:space="preserve"> related to us: Abu Yusuf Al-</w:t>
      </w:r>
      <w:proofErr w:type="spellStart"/>
      <w:r>
        <w:rPr>
          <w:rFonts w:ascii="Calibri" w:hAnsi="Calibri" w:cs="Calibri"/>
          <w:lang w:bidi="ar-EG"/>
        </w:rPr>
        <w:t>Farisiy</w:t>
      </w:r>
      <w:proofErr w:type="spellEnd"/>
      <w:r>
        <w:rPr>
          <w:rFonts w:ascii="Calibri" w:hAnsi="Calibri" w:cs="Calibri"/>
          <w:lang w:bidi="ar-EG"/>
        </w:rPr>
        <w:t xml:space="preserve"> related to us: Bakr bin Yahya bin Zabban related to us: Mindal related to us from Musa Al-</w:t>
      </w:r>
      <w:proofErr w:type="spellStart"/>
      <w:r>
        <w:rPr>
          <w:rFonts w:ascii="Calibri" w:hAnsi="Calibri" w:cs="Calibri"/>
          <w:lang w:bidi="ar-EG"/>
        </w:rPr>
        <w:t>Juhaniy</w:t>
      </w:r>
      <w:proofErr w:type="spellEnd"/>
      <w:r>
        <w:rPr>
          <w:rFonts w:ascii="Calibri" w:hAnsi="Calibri" w:cs="Calibri"/>
          <w:lang w:bidi="ar-EG"/>
        </w:rPr>
        <w:t xml:space="preserve"> from </w:t>
      </w:r>
      <w:proofErr w:type="spellStart"/>
      <w:r>
        <w:rPr>
          <w:rFonts w:ascii="Calibri" w:hAnsi="Calibri" w:cs="Calibri"/>
          <w:lang w:bidi="ar-EG"/>
        </w:rPr>
        <w:t>Zadhan</w:t>
      </w:r>
      <w:proofErr w:type="spellEnd"/>
      <w:r>
        <w:rPr>
          <w:rFonts w:ascii="Calibri" w:hAnsi="Calibri" w:cs="Calibri"/>
          <w:lang w:bidi="ar-EG"/>
        </w:rPr>
        <w:t xml:space="preserve">, from ‘Aabis Al-Ghifariy, from the Prophet </w:t>
      </w:r>
      <w:r>
        <w:rPr>
          <w:rFonts w:ascii="Calibri" w:hAnsi="Calibri" w:cs="Calibri" w:hint="cs"/>
          <w:rtl/>
          <w:lang w:bidi="ar-EG"/>
        </w:rPr>
        <w:t>ﷺ</w:t>
      </w:r>
      <w:r>
        <w:rPr>
          <w:rFonts w:ascii="Calibri" w:hAnsi="Calibri" w:cs="Calibri"/>
          <w:lang w:bidi="ar-EG"/>
        </w:rPr>
        <w:t xml:space="preserve">: The same Hadith]. </w:t>
      </w:r>
    </w:p>
    <w:p w14:paraId="2BB4902F" w14:textId="77777777" w:rsidR="00005C44" w:rsidRPr="004D680C" w:rsidRDefault="00005C44" w:rsidP="00005C44">
      <w:pPr>
        <w:rPr>
          <w:rFonts w:ascii="Traditional Arabic" w:hAnsi="Traditional Arabic" w:cs="Traditional Arabic"/>
          <w:sz w:val="22"/>
          <w:szCs w:val="22"/>
          <w:rtl/>
        </w:rPr>
      </w:pPr>
    </w:p>
    <w:p w14:paraId="490C1FC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وأخرجه الإمام الطبراني في معجمه الكبير (ج18/ص36/ح59)في قصة: [حدثنا محمد بن إسحاق بن راهويه حدثنا أبي حدثنا </w:t>
      </w:r>
      <w:r w:rsidRPr="000F205F">
        <w:rPr>
          <w:rFonts w:ascii="Traditional Arabic" w:hAnsi="Traditional Arabic" w:cs="Traditional Arabic"/>
          <w:b/>
          <w:bCs/>
          <w:sz w:val="28"/>
          <w:szCs w:val="28"/>
          <w:u w:val="single"/>
          <w:rtl/>
        </w:rPr>
        <w:t>حرير بن عبد الحميد</w:t>
      </w:r>
      <w:r w:rsidRPr="000F205F">
        <w:rPr>
          <w:rFonts w:ascii="Traditional Arabic" w:hAnsi="Traditional Arabic" w:cs="Traditional Arabic"/>
          <w:sz w:val="28"/>
          <w:szCs w:val="28"/>
          <w:rtl/>
        </w:rPr>
        <w:t xml:space="preserve"> (ح) وحدثنا زكريا بن يحيى الساجي حدثنا محمود بن زنبور حدثنا </w:t>
      </w:r>
      <w:r w:rsidRPr="000F205F">
        <w:rPr>
          <w:rFonts w:ascii="Traditional Arabic" w:hAnsi="Traditional Arabic" w:cs="Traditional Arabic"/>
          <w:b/>
          <w:bCs/>
          <w:sz w:val="28"/>
          <w:szCs w:val="28"/>
          <w:u w:val="single"/>
          <w:rtl/>
        </w:rPr>
        <w:t>فضيل بن عياض</w:t>
      </w:r>
      <w:r w:rsidRPr="000F205F">
        <w:rPr>
          <w:rFonts w:ascii="Traditional Arabic" w:hAnsi="Traditional Arabic" w:cs="Traditional Arabic"/>
          <w:sz w:val="28"/>
          <w:szCs w:val="28"/>
          <w:rtl/>
        </w:rPr>
        <w:t xml:space="preserve"> كلاهما: عن ليث بن أبي سليم عن أبي اليقظان عن زاذان عن عابس الغفاري قال كنا معه فوق أجار له فمر قوم يتحملون فقال ما هؤلاء قيل يفرون من الطاعون فقال: (يا </w:t>
      </w:r>
      <w:r w:rsidRPr="000F205F">
        <w:rPr>
          <w:rFonts w:ascii="Traditional Arabic" w:hAnsi="Traditional Arabic" w:cs="Traditional Arabic"/>
          <w:sz w:val="28"/>
          <w:szCs w:val="28"/>
          <w:rtl/>
        </w:rPr>
        <w:lastRenderedPageBreak/>
        <w:t xml:space="preserve">طاعون خذني، يا طاعون خذني، يا طاعون خذني!!)، فقال له بن أخ له، وكانت له صحبة: (تمنى الموت؟!، وقد سمعت رسول الله، صلى الله عليه وسلم، يقول: </w:t>
      </w:r>
      <w:r w:rsidRPr="000F205F">
        <w:rPr>
          <w:rFonts w:ascii="Traditional Arabic" w:hAnsi="Traditional Arabic" w:cs="Traditional Arabic"/>
          <w:b/>
          <w:bCs/>
          <w:sz w:val="28"/>
          <w:szCs w:val="28"/>
          <w:rtl/>
        </w:rPr>
        <w:t>«لا يتمنى أحدكم الموت فإن الموت آخر عمل المؤمن لا يرجع فيستعتب»</w:t>
      </w:r>
      <w:r w:rsidRPr="000F205F">
        <w:rPr>
          <w:rFonts w:ascii="Traditional Arabic" w:hAnsi="Traditional Arabic" w:cs="Traditional Arabic"/>
          <w:sz w:val="28"/>
          <w:szCs w:val="28"/>
          <w:rtl/>
        </w:rPr>
        <w:t xml:space="preserve">) فقال: (يا بن أخي إني أبادر خلالا سمعتهن من رسول الله، صلى الله عليه وسلم، تكن في آخر الزمان يتخوفهن على أمته: إمارة السفهاء وكثرة الشرط واستخفاف بالدم وقطيعة الرحم ونشو ينشأ يتخذون القرآن مزامير يقدمون الرجل ليس بأفقههم في الدين ولا بأعلمهم وفيهم من هو أفقه منهم وأعلم يقدمونهم ليغنيهم غناء)]؛ قلت: لا خوف من اختلاط ليث بن أبي سليم، فقد رواه عنه جمع، بعضهم قديم جداً كما سبق، وكما أخرجه الإمام الطبراني في معجمه الكبير (ج18/ص36/ح60): [حدثنا أحمد بن زهير التستري حدثنا بشر بن آدم حدثنا عمرو بن عاصم حدثنا معتمر بن </w:t>
      </w:r>
      <w:r w:rsidRPr="000F205F">
        <w:rPr>
          <w:rFonts w:ascii="Traditional Arabic" w:hAnsi="Traditional Arabic" w:cs="Traditional Arabic"/>
          <w:b/>
          <w:bCs/>
          <w:sz w:val="28"/>
          <w:szCs w:val="28"/>
          <w:u w:val="single"/>
          <w:rtl/>
        </w:rPr>
        <w:t>سليمان</w:t>
      </w:r>
      <w:r w:rsidRPr="000F205F">
        <w:rPr>
          <w:rFonts w:ascii="Traditional Arabic" w:hAnsi="Traditional Arabic" w:cs="Traditional Arabic"/>
          <w:sz w:val="28"/>
          <w:szCs w:val="28"/>
          <w:rtl/>
        </w:rPr>
        <w:t xml:space="preserve"> عن أبيه عن ليث بن أبي سليم عن عثمان بن عمير عن زاذان قاله]؛ والطبراني في معجمه الكبير (ج18/ص35/ح58): [حدثنا محمد بن عمرو بن خالد الحراني حدثنا أبي حدثنا </w:t>
      </w:r>
      <w:r w:rsidRPr="000F205F">
        <w:rPr>
          <w:rFonts w:ascii="Traditional Arabic" w:hAnsi="Traditional Arabic" w:cs="Traditional Arabic"/>
          <w:b/>
          <w:bCs/>
          <w:sz w:val="28"/>
          <w:szCs w:val="28"/>
          <w:u w:val="single"/>
          <w:rtl/>
        </w:rPr>
        <w:t>زهير</w:t>
      </w:r>
      <w:r w:rsidRPr="000F205F">
        <w:rPr>
          <w:rFonts w:ascii="Traditional Arabic" w:hAnsi="Traditional Arabic" w:cs="Traditional Arabic"/>
          <w:sz w:val="28"/>
          <w:szCs w:val="28"/>
          <w:rtl/>
        </w:rPr>
        <w:t xml:space="preserve"> حدثنا ليث عن عثمان عن زاذان قال كنت مع عابس الغفاري على ظهر أجار بالبصرة فرأى الناس يتحملون ليهربوا من الطاعون فساقه بنحوه]؛ وأخرجه الإمام ابن أبي عاصم عمرو الشيباني في الآحاد والمثاني (ج2/ص270/ح1024): [حدثنا الحسين بن الحسن المروزي حدثنا أبو الجواب حدثنا </w:t>
      </w:r>
      <w:r w:rsidRPr="000F205F">
        <w:rPr>
          <w:rFonts w:ascii="Traditional Arabic" w:hAnsi="Traditional Arabic" w:cs="Traditional Arabic"/>
          <w:b/>
          <w:bCs/>
          <w:sz w:val="28"/>
          <w:szCs w:val="28"/>
          <w:u w:val="single"/>
          <w:rtl/>
        </w:rPr>
        <w:t>عمار بن رزيق</w:t>
      </w:r>
      <w:r w:rsidRPr="000F205F">
        <w:rPr>
          <w:rFonts w:ascii="Traditional Arabic" w:hAnsi="Traditional Arabic" w:cs="Traditional Arabic"/>
          <w:sz w:val="28"/>
          <w:szCs w:val="28"/>
          <w:rtl/>
        </w:rPr>
        <w:t xml:space="preserve"> عن ليث عن عثمان أبي اليقظان عن زاذان قاله]. </w:t>
      </w:r>
    </w:p>
    <w:p w14:paraId="712C2B26" w14:textId="77777777" w:rsidR="00005C44" w:rsidRDefault="00005C44" w:rsidP="00005C44">
      <w:pPr>
        <w:rPr>
          <w:rFonts w:ascii="Traditional Arabic" w:hAnsi="Traditional Arabic" w:cs="Traditional Arabic"/>
          <w:sz w:val="22"/>
          <w:szCs w:val="22"/>
        </w:rPr>
      </w:pPr>
    </w:p>
    <w:p w14:paraId="4680356F" w14:textId="77777777" w:rsidR="00005C44" w:rsidRDefault="00005C44" w:rsidP="00005C44">
      <w:pPr>
        <w:rPr>
          <w:rFonts w:ascii="Calibri" w:hAnsi="Calibri" w:cs="Calibri"/>
          <w:lang w:bidi="ar-EG"/>
        </w:rPr>
      </w:pPr>
      <w:r>
        <w:rPr>
          <w:rFonts w:ascii="Calibri" w:hAnsi="Calibri" w:cs="Calibri"/>
          <w:lang w:bidi="ar-EG"/>
        </w:rPr>
        <w:t xml:space="preserve">- Al-Imam At-Tabarani recorded it in his </w:t>
      </w:r>
      <w:proofErr w:type="spellStart"/>
      <w:r>
        <w:rPr>
          <w:rFonts w:ascii="Calibri" w:hAnsi="Calibri" w:cs="Calibri"/>
          <w:lang w:bidi="ar-EG"/>
        </w:rPr>
        <w:t>Mu’jam</w:t>
      </w:r>
      <w:proofErr w:type="spellEnd"/>
      <w:r>
        <w:rPr>
          <w:rFonts w:ascii="Calibri" w:hAnsi="Calibri" w:cs="Calibri"/>
          <w:lang w:bidi="ar-EG"/>
        </w:rPr>
        <w:t xml:space="preserve"> Al-Kabir (18/36/59) in a story (or telling of an incident): [Muhammad bin Ishaq bin Rahawaih related to us: My father related to us: </w:t>
      </w:r>
      <w:r w:rsidRPr="00732C33">
        <w:rPr>
          <w:rFonts w:ascii="Calibri" w:hAnsi="Calibri" w:cs="Calibri"/>
          <w:b/>
          <w:bCs/>
          <w:u w:val="single"/>
          <w:lang w:bidi="ar-EG"/>
        </w:rPr>
        <w:t>Jarir bin Abdul Hameed</w:t>
      </w:r>
      <w:r>
        <w:rPr>
          <w:rFonts w:ascii="Calibri" w:hAnsi="Calibri" w:cs="Calibri"/>
          <w:lang w:bidi="ar-EG"/>
        </w:rPr>
        <w:t xml:space="preserve"> related to us (And) Zakariya bin Yahya As-</w:t>
      </w:r>
      <w:proofErr w:type="spellStart"/>
      <w:r>
        <w:rPr>
          <w:rFonts w:ascii="Calibri" w:hAnsi="Calibri" w:cs="Calibri"/>
          <w:lang w:bidi="ar-EG"/>
        </w:rPr>
        <w:t>Saajiy</w:t>
      </w:r>
      <w:proofErr w:type="spellEnd"/>
      <w:r>
        <w:rPr>
          <w:rFonts w:ascii="Calibri" w:hAnsi="Calibri" w:cs="Calibri"/>
          <w:lang w:bidi="ar-EG"/>
        </w:rPr>
        <w:t xml:space="preserve"> related to us: Mahmoud bin Zanbur related to us: Fudail bin ‘Iyad related to us: Both of them (related): From Laith bin Abi Saleem from Abu Al-Yaqzhan, from </w:t>
      </w:r>
      <w:proofErr w:type="spellStart"/>
      <w:r>
        <w:rPr>
          <w:rFonts w:ascii="Calibri" w:hAnsi="Calibri" w:cs="Calibri"/>
          <w:lang w:bidi="ar-EG"/>
        </w:rPr>
        <w:t>Zadhan</w:t>
      </w:r>
      <w:proofErr w:type="spellEnd"/>
      <w:r>
        <w:rPr>
          <w:rFonts w:ascii="Calibri" w:hAnsi="Calibri" w:cs="Calibri"/>
          <w:lang w:bidi="ar-EG"/>
        </w:rPr>
        <w:t xml:space="preserve">, from ‘Aabis Al-Ghifariy: He said: We were with him upon his roof and a people passed by setting off together. He asked: “What are those people doing?” It was said: “They are fleeing from the plague”. He then said: “O plague: Take me, O Plague: Take me, O Plague: Take me!!” A nephew of his, who had been a companion, then said to him: “You are wishing for death?! Even though you have heard the Messenger of Allah </w:t>
      </w:r>
      <w:r>
        <w:rPr>
          <w:rFonts w:ascii="Calibri" w:hAnsi="Calibri" w:cs="Calibri" w:hint="cs"/>
          <w:rtl/>
          <w:lang w:bidi="ar-EG"/>
        </w:rPr>
        <w:t>ﷺ</w:t>
      </w:r>
      <w:r>
        <w:rPr>
          <w:rFonts w:ascii="Calibri" w:hAnsi="Calibri" w:cs="Calibri"/>
          <w:lang w:bidi="ar-EG"/>
        </w:rPr>
        <w:t xml:space="preserve"> saying: “</w:t>
      </w:r>
      <w:r w:rsidRPr="0078574F">
        <w:rPr>
          <w:rFonts w:ascii="Calibri" w:hAnsi="Calibri" w:cs="Calibri"/>
          <w:b/>
          <w:bCs/>
          <w:lang w:bidi="ar-EG"/>
        </w:rPr>
        <w:t>None of you should wish for death because death is the last act of the believer from which he will not return to seek repentance</w:t>
      </w:r>
      <w:r>
        <w:rPr>
          <w:rFonts w:ascii="Calibri" w:hAnsi="Calibri" w:cs="Calibri"/>
          <w:lang w:bidi="ar-EG"/>
        </w:rPr>
        <w:t xml:space="preserve">””. He said: “O nephew I am trying to get ahead of </w:t>
      </w:r>
      <w:r w:rsidRPr="007A56CB">
        <w:rPr>
          <w:rFonts w:ascii="Calibri" w:hAnsi="Calibri" w:cs="Calibri"/>
          <w:lang w:bidi="ar-EG"/>
        </w:rPr>
        <w:t>things I heard from the Messenger of Allah</w:t>
      </w:r>
      <w:r>
        <w:rPr>
          <w:rFonts w:ascii="Calibri" w:hAnsi="Calibri" w:cs="Calibri"/>
          <w:lang w:bidi="ar-EG"/>
        </w:rPr>
        <w:t xml:space="preserve"> </w:t>
      </w:r>
      <w:r>
        <w:rPr>
          <w:rFonts w:ascii="Calibri" w:hAnsi="Calibri" w:cs="Calibri" w:hint="cs"/>
          <w:rtl/>
          <w:lang w:bidi="ar-EG"/>
        </w:rPr>
        <w:t>ﷺ</w:t>
      </w:r>
      <w:r w:rsidRPr="007A56CB">
        <w:rPr>
          <w:rFonts w:ascii="Calibri" w:hAnsi="Calibri" w:cs="Calibri"/>
          <w:lang w:bidi="ar-EG"/>
        </w:rPr>
        <w:t>, that will occur in the latter days</w:t>
      </w:r>
      <w:r>
        <w:rPr>
          <w:rFonts w:ascii="Calibri" w:hAnsi="Calibri" w:cs="Calibri"/>
          <w:lang w:bidi="ar-EG"/>
        </w:rPr>
        <w:t xml:space="preserve"> of time</w:t>
      </w:r>
      <w:r w:rsidRPr="007A56CB">
        <w:rPr>
          <w:rFonts w:ascii="Calibri" w:hAnsi="Calibri" w:cs="Calibri"/>
          <w:lang w:bidi="ar-EG"/>
        </w:rPr>
        <w:t xml:space="preserve">, which he feared for his </w:t>
      </w:r>
      <w:r>
        <w:rPr>
          <w:rFonts w:ascii="Calibri" w:hAnsi="Calibri" w:cs="Calibri"/>
          <w:lang w:bidi="ar-EG"/>
        </w:rPr>
        <w:t>Ummah (</w:t>
      </w:r>
      <w:r w:rsidRPr="007A56CB">
        <w:rPr>
          <w:rFonts w:ascii="Calibri" w:hAnsi="Calibri" w:cs="Calibri"/>
          <w:lang w:bidi="ar-EG"/>
        </w:rPr>
        <w:t>nation</w:t>
      </w:r>
      <w:r>
        <w:rPr>
          <w:rFonts w:ascii="Calibri" w:hAnsi="Calibri" w:cs="Calibri"/>
          <w:lang w:bidi="ar-EG"/>
        </w:rPr>
        <w:t>)</w:t>
      </w:r>
      <w:r w:rsidRPr="007A56CB">
        <w:rPr>
          <w:rFonts w:ascii="Calibri" w:hAnsi="Calibri" w:cs="Calibri"/>
          <w:lang w:bidi="ar-EG"/>
        </w:rPr>
        <w:t xml:space="preserve">: </w:t>
      </w:r>
      <w:r>
        <w:rPr>
          <w:rFonts w:ascii="Calibri" w:hAnsi="Calibri" w:cs="Calibri"/>
          <w:lang w:bidi="ar-EG"/>
        </w:rPr>
        <w:t>T</w:t>
      </w:r>
      <w:r w:rsidRPr="007A56CB">
        <w:rPr>
          <w:rFonts w:ascii="Calibri" w:hAnsi="Calibri" w:cs="Calibri"/>
          <w:lang w:bidi="ar-EG"/>
        </w:rPr>
        <w:t xml:space="preserve">he rule of foolish leaders, abundance of police, disregard for blood, severing of ties of kinship, and people who will make the Qur'an like </w:t>
      </w:r>
      <w:r>
        <w:rPr>
          <w:rFonts w:ascii="Calibri" w:hAnsi="Calibri" w:cs="Calibri"/>
          <w:lang w:bidi="ar-EG"/>
        </w:rPr>
        <w:t>music (or songs)</w:t>
      </w:r>
      <w:r w:rsidRPr="007A56CB">
        <w:rPr>
          <w:rFonts w:ascii="Calibri" w:hAnsi="Calibri" w:cs="Calibri"/>
          <w:lang w:bidi="ar-EG"/>
        </w:rPr>
        <w:t xml:space="preserve">, they </w:t>
      </w:r>
      <w:r>
        <w:rPr>
          <w:rFonts w:ascii="Calibri" w:hAnsi="Calibri" w:cs="Calibri"/>
          <w:lang w:bidi="ar-EG"/>
        </w:rPr>
        <w:t>put forward</w:t>
      </w:r>
      <w:r w:rsidRPr="007A56CB">
        <w:rPr>
          <w:rFonts w:ascii="Calibri" w:hAnsi="Calibri" w:cs="Calibri"/>
          <w:lang w:bidi="ar-EG"/>
        </w:rPr>
        <w:t xml:space="preserve"> a man who is not the most knowledgeable </w:t>
      </w:r>
      <w:r>
        <w:rPr>
          <w:rFonts w:ascii="Calibri" w:hAnsi="Calibri" w:cs="Calibri"/>
          <w:lang w:bidi="ar-EG"/>
        </w:rPr>
        <w:t xml:space="preserve">of them </w:t>
      </w:r>
      <w:r w:rsidRPr="007A56CB">
        <w:rPr>
          <w:rFonts w:ascii="Calibri" w:hAnsi="Calibri" w:cs="Calibri"/>
          <w:lang w:bidi="ar-EG"/>
        </w:rPr>
        <w:t xml:space="preserve">in the </w:t>
      </w:r>
      <w:r>
        <w:rPr>
          <w:rFonts w:ascii="Calibri" w:hAnsi="Calibri" w:cs="Calibri"/>
          <w:lang w:bidi="ar-EG"/>
        </w:rPr>
        <w:t>Deen</w:t>
      </w:r>
      <w:r w:rsidRPr="007A56CB">
        <w:rPr>
          <w:rFonts w:ascii="Calibri" w:hAnsi="Calibri" w:cs="Calibri"/>
          <w:lang w:bidi="ar-EG"/>
        </w:rPr>
        <w:t>, nor the most learned among them, while there are those who are more knowledgeable and learned than him</w:t>
      </w:r>
      <w:r>
        <w:rPr>
          <w:rFonts w:ascii="Calibri" w:hAnsi="Calibri" w:cs="Calibri"/>
          <w:lang w:bidi="ar-EG"/>
        </w:rPr>
        <w:t xml:space="preserve"> amongst them.</w:t>
      </w:r>
      <w:r w:rsidRPr="007A56CB">
        <w:rPr>
          <w:rFonts w:ascii="Calibri" w:hAnsi="Calibri" w:cs="Calibri"/>
          <w:lang w:bidi="ar-EG"/>
        </w:rPr>
        <w:t xml:space="preserve"> </w:t>
      </w:r>
      <w:r>
        <w:rPr>
          <w:rFonts w:ascii="Calibri" w:hAnsi="Calibri" w:cs="Calibri"/>
          <w:lang w:bidi="ar-EG"/>
        </w:rPr>
        <w:t>They</w:t>
      </w:r>
      <w:r w:rsidRPr="007A56CB">
        <w:rPr>
          <w:rFonts w:ascii="Calibri" w:hAnsi="Calibri" w:cs="Calibri"/>
          <w:lang w:bidi="ar-EG"/>
        </w:rPr>
        <w:t xml:space="preserve"> </w:t>
      </w:r>
      <w:r>
        <w:rPr>
          <w:rFonts w:ascii="Calibri" w:hAnsi="Calibri" w:cs="Calibri"/>
          <w:lang w:bidi="ar-EG"/>
        </w:rPr>
        <w:t>put</w:t>
      </w:r>
      <w:r w:rsidRPr="007A56CB">
        <w:rPr>
          <w:rFonts w:ascii="Calibri" w:hAnsi="Calibri" w:cs="Calibri"/>
          <w:lang w:bidi="ar-EG"/>
        </w:rPr>
        <w:t xml:space="preserve"> them</w:t>
      </w:r>
      <w:r>
        <w:rPr>
          <w:rFonts w:ascii="Calibri" w:hAnsi="Calibri" w:cs="Calibri"/>
          <w:lang w:bidi="ar-EG"/>
        </w:rPr>
        <w:t xml:space="preserve"> forward</w:t>
      </w:r>
      <w:r w:rsidRPr="007A56CB">
        <w:rPr>
          <w:rFonts w:ascii="Calibri" w:hAnsi="Calibri" w:cs="Calibri"/>
          <w:lang w:bidi="ar-EG"/>
        </w:rPr>
        <w:t xml:space="preserve"> to sing songs</w:t>
      </w:r>
      <w:r>
        <w:rPr>
          <w:rFonts w:ascii="Calibri" w:hAnsi="Calibri" w:cs="Calibri"/>
          <w:lang w:bidi="ar-EG"/>
        </w:rPr>
        <w:t xml:space="preserve"> for them”]. I say: There is no fear here from the confusion of Laith bin Abi Saleem because a group related it from him, some of whom are very old. Like what Al-Imam At-Tabarani recorded in his </w:t>
      </w:r>
      <w:proofErr w:type="spellStart"/>
      <w:r>
        <w:rPr>
          <w:rFonts w:ascii="Calibri" w:hAnsi="Calibri" w:cs="Calibri"/>
          <w:lang w:bidi="ar-EG"/>
        </w:rPr>
        <w:t>Mu’jam</w:t>
      </w:r>
      <w:proofErr w:type="spellEnd"/>
      <w:r>
        <w:rPr>
          <w:rFonts w:ascii="Calibri" w:hAnsi="Calibri" w:cs="Calibri"/>
          <w:lang w:bidi="ar-EG"/>
        </w:rPr>
        <w:t xml:space="preserve"> Al-Kabir (18/36/60): [Ahmad bin Zuhair At-</w:t>
      </w:r>
      <w:proofErr w:type="spellStart"/>
      <w:r>
        <w:rPr>
          <w:rFonts w:ascii="Calibri" w:hAnsi="Calibri" w:cs="Calibri"/>
          <w:lang w:bidi="ar-EG"/>
        </w:rPr>
        <w:t>Tustariy</w:t>
      </w:r>
      <w:proofErr w:type="spellEnd"/>
      <w:r>
        <w:rPr>
          <w:rFonts w:ascii="Calibri" w:hAnsi="Calibri" w:cs="Calibri"/>
          <w:lang w:bidi="ar-EG"/>
        </w:rPr>
        <w:t xml:space="preserve"> related to us: Bishr bin Aadam related to us: ‘Amr bin ‘Aasim related to us: </w:t>
      </w:r>
      <w:proofErr w:type="spellStart"/>
      <w:r>
        <w:rPr>
          <w:rFonts w:ascii="Calibri" w:hAnsi="Calibri" w:cs="Calibri"/>
          <w:lang w:bidi="ar-EG"/>
        </w:rPr>
        <w:t>Mu’tamir</w:t>
      </w:r>
      <w:proofErr w:type="spellEnd"/>
      <w:r>
        <w:rPr>
          <w:rFonts w:ascii="Calibri" w:hAnsi="Calibri" w:cs="Calibri"/>
          <w:lang w:bidi="ar-EG"/>
        </w:rPr>
        <w:t xml:space="preserve"> bin </w:t>
      </w:r>
      <w:r w:rsidRPr="008462F5">
        <w:rPr>
          <w:rFonts w:ascii="Calibri" w:hAnsi="Calibri" w:cs="Calibri"/>
          <w:b/>
          <w:bCs/>
          <w:u w:val="single"/>
          <w:lang w:bidi="ar-EG"/>
        </w:rPr>
        <w:t>Sulaiman</w:t>
      </w:r>
      <w:r>
        <w:rPr>
          <w:rFonts w:ascii="Calibri" w:hAnsi="Calibri" w:cs="Calibri"/>
          <w:lang w:bidi="ar-EG"/>
        </w:rPr>
        <w:t xml:space="preserve"> related to us from his father, from Abu Laith bin Abi Saleem, from ‘Uthman bin ‘Umair, from </w:t>
      </w:r>
      <w:proofErr w:type="spellStart"/>
      <w:r>
        <w:rPr>
          <w:rFonts w:ascii="Calibri" w:hAnsi="Calibri" w:cs="Calibri"/>
          <w:lang w:bidi="ar-EG"/>
        </w:rPr>
        <w:t>Zadhan</w:t>
      </w:r>
      <w:proofErr w:type="spellEnd"/>
      <w:r>
        <w:rPr>
          <w:rFonts w:ascii="Calibri" w:hAnsi="Calibri" w:cs="Calibri"/>
          <w:lang w:bidi="ar-EG"/>
        </w:rPr>
        <w:t xml:space="preserve">: He said it]. And At-Tabarani in his </w:t>
      </w:r>
      <w:proofErr w:type="spellStart"/>
      <w:r>
        <w:rPr>
          <w:rFonts w:ascii="Calibri" w:hAnsi="Calibri" w:cs="Calibri"/>
          <w:lang w:bidi="ar-EG"/>
        </w:rPr>
        <w:t>Mu’jam</w:t>
      </w:r>
      <w:proofErr w:type="spellEnd"/>
      <w:r>
        <w:rPr>
          <w:rFonts w:ascii="Calibri" w:hAnsi="Calibri" w:cs="Calibri"/>
          <w:lang w:bidi="ar-EG"/>
        </w:rPr>
        <w:t xml:space="preserve"> Al-Kabir (18/35/58): [Muhammad bin ‘Amr bin Khalid Al-</w:t>
      </w:r>
      <w:proofErr w:type="spellStart"/>
      <w:r>
        <w:rPr>
          <w:rFonts w:ascii="Calibri" w:hAnsi="Calibri" w:cs="Calibri"/>
          <w:lang w:bidi="ar-EG"/>
        </w:rPr>
        <w:t>Harrani</w:t>
      </w:r>
      <w:proofErr w:type="spellEnd"/>
      <w:r>
        <w:rPr>
          <w:rFonts w:ascii="Calibri" w:hAnsi="Calibri" w:cs="Calibri"/>
          <w:lang w:bidi="ar-EG"/>
        </w:rPr>
        <w:t xml:space="preserve"> related to us: My father related to us: </w:t>
      </w:r>
      <w:r w:rsidRPr="00135E44">
        <w:rPr>
          <w:rFonts w:ascii="Calibri" w:hAnsi="Calibri" w:cs="Calibri"/>
          <w:b/>
          <w:bCs/>
          <w:u w:val="single"/>
          <w:lang w:bidi="ar-EG"/>
        </w:rPr>
        <w:t>Zuhair</w:t>
      </w:r>
      <w:r>
        <w:rPr>
          <w:rFonts w:ascii="Calibri" w:hAnsi="Calibri" w:cs="Calibri"/>
          <w:lang w:bidi="ar-EG"/>
        </w:rPr>
        <w:t xml:space="preserve"> related to us: Laith related to us from ‘Uthman, from </w:t>
      </w:r>
      <w:proofErr w:type="spellStart"/>
      <w:r>
        <w:rPr>
          <w:rFonts w:ascii="Calibri" w:hAnsi="Calibri" w:cs="Calibri"/>
          <w:lang w:bidi="ar-EG"/>
        </w:rPr>
        <w:t>Zadhan</w:t>
      </w:r>
      <w:proofErr w:type="spellEnd"/>
      <w:r>
        <w:rPr>
          <w:rFonts w:ascii="Calibri" w:hAnsi="Calibri" w:cs="Calibri"/>
          <w:lang w:bidi="ar-EG"/>
        </w:rPr>
        <w:t>: He said: I was with ‘Aabis Al-</w:t>
      </w:r>
      <w:proofErr w:type="spellStart"/>
      <w:r>
        <w:rPr>
          <w:rFonts w:ascii="Calibri" w:hAnsi="Calibri" w:cs="Calibri"/>
          <w:lang w:bidi="ar-EG"/>
        </w:rPr>
        <w:t>Ghifariy</w:t>
      </w:r>
      <w:proofErr w:type="spellEnd"/>
      <w:r>
        <w:rPr>
          <w:rFonts w:ascii="Calibri" w:hAnsi="Calibri" w:cs="Calibri"/>
          <w:lang w:bidi="ar-EG"/>
        </w:rPr>
        <w:t xml:space="preserve"> upon a roof in Basrah. He then saw the people setting off to flee from the plague …]. Al-Imam ibn Abi ‘Aasim ‘Amr Ash-</w:t>
      </w:r>
      <w:proofErr w:type="spellStart"/>
      <w:r>
        <w:rPr>
          <w:rFonts w:ascii="Calibri" w:hAnsi="Calibri" w:cs="Calibri"/>
          <w:lang w:bidi="ar-EG"/>
        </w:rPr>
        <w:t>Shaibaniy</w:t>
      </w:r>
      <w:proofErr w:type="spellEnd"/>
      <w:r>
        <w:rPr>
          <w:rFonts w:ascii="Calibri" w:hAnsi="Calibri" w:cs="Calibri"/>
          <w:lang w:bidi="ar-EG"/>
        </w:rPr>
        <w:t xml:space="preserve"> recorded in Al-</w:t>
      </w:r>
      <w:proofErr w:type="spellStart"/>
      <w:r>
        <w:rPr>
          <w:rFonts w:ascii="Calibri" w:hAnsi="Calibri" w:cs="Calibri"/>
          <w:lang w:bidi="ar-EG"/>
        </w:rPr>
        <w:t>Aahaad</w:t>
      </w:r>
      <w:proofErr w:type="spellEnd"/>
      <w:r>
        <w:rPr>
          <w:rFonts w:ascii="Calibri" w:hAnsi="Calibri" w:cs="Calibri"/>
          <w:lang w:bidi="ar-EG"/>
        </w:rPr>
        <w:t xml:space="preserve"> Al-</w:t>
      </w:r>
      <w:proofErr w:type="spellStart"/>
      <w:r>
        <w:rPr>
          <w:rFonts w:ascii="Calibri" w:hAnsi="Calibri" w:cs="Calibri"/>
          <w:lang w:bidi="ar-EG"/>
        </w:rPr>
        <w:t>Mathaaniy</w:t>
      </w:r>
      <w:proofErr w:type="spellEnd"/>
      <w:r>
        <w:rPr>
          <w:rFonts w:ascii="Calibri" w:hAnsi="Calibri" w:cs="Calibri"/>
          <w:lang w:bidi="ar-EG"/>
        </w:rPr>
        <w:t xml:space="preserve"> (2/270/1024): [Al-Husain bin Al-Hasan Al-</w:t>
      </w:r>
      <w:proofErr w:type="spellStart"/>
      <w:r>
        <w:rPr>
          <w:rFonts w:ascii="Calibri" w:hAnsi="Calibri" w:cs="Calibri"/>
          <w:lang w:bidi="ar-EG"/>
        </w:rPr>
        <w:t>Marwaziy</w:t>
      </w:r>
      <w:proofErr w:type="spellEnd"/>
      <w:r>
        <w:rPr>
          <w:rFonts w:ascii="Calibri" w:hAnsi="Calibri" w:cs="Calibri"/>
          <w:lang w:bidi="ar-EG"/>
        </w:rPr>
        <w:t xml:space="preserve"> related to us: Abu Al-Jawab related to </w:t>
      </w:r>
      <w:proofErr w:type="gramStart"/>
      <w:r>
        <w:rPr>
          <w:rFonts w:ascii="Calibri" w:hAnsi="Calibri" w:cs="Calibri"/>
          <w:lang w:bidi="ar-EG"/>
        </w:rPr>
        <w:t xml:space="preserve">us: </w:t>
      </w:r>
      <w:r w:rsidRPr="00561EB0">
        <w:rPr>
          <w:rFonts w:ascii="Calibri" w:hAnsi="Calibri" w:cs="Calibri"/>
          <w:b/>
          <w:bCs/>
          <w:lang w:bidi="ar-EG"/>
        </w:rPr>
        <w:t>‘</w:t>
      </w:r>
      <w:proofErr w:type="gramEnd"/>
      <w:r w:rsidRPr="00561EB0">
        <w:rPr>
          <w:rFonts w:ascii="Calibri" w:hAnsi="Calibri" w:cs="Calibri"/>
          <w:b/>
          <w:bCs/>
          <w:lang w:bidi="ar-EG"/>
        </w:rPr>
        <w:t xml:space="preserve">Ammaar bin </w:t>
      </w:r>
      <w:proofErr w:type="spellStart"/>
      <w:r w:rsidRPr="00561EB0">
        <w:rPr>
          <w:rFonts w:ascii="Calibri" w:hAnsi="Calibri" w:cs="Calibri"/>
          <w:b/>
          <w:bCs/>
          <w:lang w:bidi="ar-EG"/>
        </w:rPr>
        <w:t>Ruzaiq</w:t>
      </w:r>
      <w:proofErr w:type="spellEnd"/>
      <w:r>
        <w:rPr>
          <w:rFonts w:ascii="Calibri" w:hAnsi="Calibri" w:cs="Calibri"/>
          <w:lang w:bidi="ar-EG"/>
        </w:rPr>
        <w:t xml:space="preserve"> related to us from Laith, from ‘Uthman Abi Al-Yaqzhan, from </w:t>
      </w:r>
      <w:proofErr w:type="spellStart"/>
      <w:r>
        <w:rPr>
          <w:rFonts w:ascii="Calibri" w:hAnsi="Calibri" w:cs="Calibri"/>
          <w:lang w:bidi="ar-EG"/>
        </w:rPr>
        <w:t>Zadhan</w:t>
      </w:r>
      <w:proofErr w:type="spellEnd"/>
      <w:r>
        <w:rPr>
          <w:rFonts w:ascii="Calibri" w:hAnsi="Calibri" w:cs="Calibri"/>
          <w:lang w:bidi="ar-EG"/>
        </w:rPr>
        <w:t xml:space="preserve">: He said it]. </w:t>
      </w:r>
    </w:p>
    <w:p w14:paraId="3F8EBB11" w14:textId="77777777" w:rsidR="00005C44" w:rsidRPr="00860149" w:rsidRDefault="00005C44" w:rsidP="00005C44">
      <w:pPr>
        <w:rPr>
          <w:rFonts w:ascii="Traditional Arabic" w:hAnsi="Traditional Arabic" w:cs="Traditional Arabic"/>
          <w:sz w:val="22"/>
          <w:szCs w:val="22"/>
          <w:rtl/>
        </w:rPr>
      </w:pPr>
    </w:p>
    <w:p w14:paraId="61AB498D"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ــ وأخرجه الإمام أحمد بن حنبل في مسنده (ج3/ص494/ح16083)؛ والإمام أبو بكر بن أبي شيبة في مصنفه (ج7/ص529/ح37736)؛ والحارث/الهيثمي في مسنده (الزوائد) (ج2/ص645/ح613)؛ وهذا لفظ أحمد: [حدثنا يزيد بن هارون قال حدثنا شريك بن عبد الله عن عثمان بن عمير عن زاذان أبي عمر عن </w:t>
      </w:r>
      <w:r w:rsidRPr="000F205F">
        <w:rPr>
          <w:rFonts w:ascii="Traditional Arabic" w:hAnsi="Traditional Arabic" w:cs="Traditional Arabic"/>
          <w:b/>
          <w:bCs/>
          <w:sz w:val="28"/>
          <w:szCs w:val="28"/>
          <w:u w:val="single"/>
          <w:rtl/>
        </w:rPr>
        <w:t>عليم</w:t>
      </w:r>
      <w:r w:rsidRPr="000F205F">
        <w:rPr>
          <w:rFonts w:ascii="Traditional Arabic" w:hAnsi="Traditional Arabic" w:cs="Traditional Arabic"/>
          <w:sz w:val="28"/>
          <w:szCs w:val="28"/>
          <w:rtl/>
        </w:rPr>
        <w:t xml:space="preserve"> قال كنا جلوسا على سطح معنا رجل من أصحاب النبي، صلى الله عليه وسلم، قال يزيد لا أعلمه إلا عبسا الغفاري والناس يخرجون في الطاعون فقال عبس يا طاعون خذني ثلاثا يقولها فقال له </w:t>
      </w:r>
      <w:r w:rsidRPr="000F205F">
        <w:rPr>
          <w:rFonts w:ascii="Traditional Arabic" w:hAnsi="Traditional Arabic" w:cs="Traditional Arabic"/>
          <w:b/>
          <w:bCs/>
          <w:sz w:val="28"/>
          <w:szCs w:val="28"/>
          <w:u w:val="single"/>
          <w:rtl/>
        </w:rPr>
        <w:t>عليم</w:t>
      </w:r>
      <w:r w:rsidRPr="000F205F">
        <w:rPr>
          <w:rFonts w:ascii="Traditional Arabic" w:hAnsi="Traditional Arabic" w:cs="Traditional Arabic"/>
          <w:sz w:val="28"/>
          <w:szCs w:val="28"/>
          <w:rtl/>
        </w:rPr>
        <w:t xml:space="preserve"> لم تقول هذا ألم يقل رسول الله، صلى الله عليه وسلم: (لا يتمنى أحدكم الموت فإن عنده انقطاع عمله، ولا يرد فيستعتب)، فقال إني سمعت رسول الله، صلى الله عليه وسلم، يقول بادروا بالموت ستا إمرة السفهاء وكثرة الشرط وبيع الحكم واستخفافا بالدم وقطيعة الرحم ونشوا يتخذون القرآن مزامير يقدمونه يغنيهم وإن كان أقل منهم فقها]؛ وأخرجه الطبراني في معجمه الكبير (ج18/ص37/ح61): [حدثنا علي بن عبد العزيز حدثنا بن الأصبهاني أخبرنا شريك عن أبي اليقظان عن زاذان عن عليم الكندي عن عابس الغفاري بنحوه]؛ ثم قال الإمام الطبراني: (زاد شريك في الإسناد عليما الكندي)؛ قلت: لم يحسن شريك، لأن زيادة </w:t>
      </w:r>
      <w:r w:rsidRPr="000F205F">
        <w:rPr>
          <w:rFonts w:ascii="Traditional Arabic" w:hAnsi="Traditional Arabic" w:cs="Traditional Arabic"/>
          <w:b/>
          <w:bCs/>
          <w:sz w:val="28"/>
          <w:szCs w:val="28"/>
          <w:u w:val="single"/>
          <w:rtl/>
        </w:rPr>
        <w:t>عليم</w:t>
      </w:r>
      <w:r w:rsidRPr="000F205F">
        <w:rPr>
          <w:rFonts w:ascii="Traditional Arabic" w:hAnsi="Traditional Arabic" w:cs="Traditional Arabic"/>
          <w:sz w:val="28"/>
          <w:szCs w:val="28"/>
          <w:rtl/>
        </w:rPr>
        <w:t xml:space="preserve"> في الإسناد إنما تكون مبررة فقط إذا اقتصرت الرواية على قوله: (ألم يقل رسول الله، صلى الله عليه وسلم: (لا يتمنى أحدكم الموت فإن عنده انقطاع عمله، ولا يرد فيستعتب). وعلى كل حال فعيب هذه الأسانيد كلها: أبو اليقظان عثمان بن عمير البجلي الكوفي الأعمى، فإنه ضعيف مدلس، وقد اختلط. </w:t>
      </w:r>
    </w:p>
    <w:p w14:paraId="03317FEA" w14:textId="77777777" w:rsidR="00005C44" w:rsidRDefault="00005C44" w:rsidP="00005C44">
      <w:pPr>
        <w:rPr>
          <w:rFonts w:ascii="Traditional Arabic" w:hAnsi="Traditional Arabic" w:cs="Traditional Arabic"/>
          <w:sz w:val="22"/>
          <w:szCs w:val="22"/>
          <w:rtl/>
        </w:rPr>
      </w:pPr>
    </w:p>
    <w:p w14:paraId="1D04F7BF" w14:textId="77777777" w:rsidR="00005C44" w:rsidRDefault="00005C44" w:rsidP="00005C44">
      <w:pPr>
        <w:rPr>
          <w:rFonts w:ascii="Calibri" w:hAnsi="Calibri" w:cs="Calibri"/>
          <w:lang w:bidi="ar-EG"/>
        </w:rPr>
      </w:pPr>
      <w:r>
        <w:rPr>
          <w:rFonts w:ascii="Calibri" w:hAnsi="Calibri" w:cs="Calibri"/>
          <w:lang w:bidi="ar-EG"/>
        </w:rPr>
        <w:t xml:space="preserve">- It was recorded by Al-Imam Ahmad bin Hanbal in his </w:t>
      </w:r>
      <w:proofErr w:type="spellStart"/>
      <w:r>
        <w:rPr>
          <w:rFonts w:ascii="Calibri" w:hAnsi="Calibri" w:cs="Calibri"/>
          <w:lang w:bidi="ar-EG"/>
        </w:rPr>
        <w:t>Musnad</w:t>
      </w:r>
      <w:proofErr w:type="spellEnd"/>
      <w:r>
        <w:rPr>
          <w:rFonts w:ascii="Calibri" w:hAnsi="Calibri" w:cs="Calibri"/>
          <w:lang w:bidi="ar-EG"/>
        </w:rPr>
        <w:t xml:space="preserve"> (3/494/16083), Al-Imam Abu Bakr bin Abi Shaibah in his </w:t>
      </w:r>
      <w:proofErr w:type="spellStart"/>
      <w:r>
        <w:rPr>
          <w:rFonts w:ascii="Calibri" w:hAnsi="Calibri" w:cs="Calibri"/>
          <w:lang w:bidi="ar-EG"/>
        </w:rPr>
        <w:t>Musannaf</w:t>
      </w:r>
      <w:proofErr w:type="spellEnd"/>
      <w:r>
        <w:rPr>
          <w:rFonts w:ascii="Calibri" w:hAnsi="Calibri" w:cs="Calibri"/>
          <w:lang w:bidi="ar-EG"/>
        </w:rPr>
        <w:t xml:space="preserve"> (7/529/37736) and Al-Harith/Al-</w:t>
      </w:r>
      <w:proofErr w:type="spellStart"/>
      <w:r>
        <w:rPr>
          <w:rFonts w:ascii="Calibri" w:hAnsi="Calibri" w:cs="Calibri"/>
          <w:lang w:bidi="ar-EG"/>
        </w:rPr>
        <w:t>Haithami</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“Az-</w:t>
      </w:r>
      <w:proofErr w:type="spellStart"/>
      <w:r>
        <w:rPr>
          <w:rFonts w:ascii="Calibri" w:hAnsi="Calibri" w:cs="Calibri"/>
          <w:lang w:bidi="ar-EG"/>
        </w:rPr>
        <w:t>Zawa’id</w:t>
      </w:r>
      <w:proofErr w:type="spellEnd"/>
      <w:r>
        <w:rPr>
          <w:rFonts w:ascii="Calibri" w:hAnsi="Calibri" w:cs="Calibri"/>
          <w:lang w:bidi="ar-EG"/>
        </w:rPr>
        <w:t xml:space="preserve">” (2/645/6130). The following is the wording of Ahmad: [Yazid bin Harun related to us: He said: Shareek bin Abdullah bin ‘Uthman bin ‘Umair related to us from </w:t>
      </w:r>
      <w:proofErr w:type="spellStart"/>
      <w:r>
        <w:rPr>
          <w:rFonts w:ascii="Calibri" w:hAnsi="Calibri" w:cs="Calibri"/>
          <w:lang w:bidi="ar-EG"/>
        </w:rPr>
        <w:t>Zadhan</w:t>
      </w:r>
      <w:proofErr w:type="spellEnd"/>
      <w:r>
        <w:rPr>
          <w:rFonts w:ascii="Calibri" w:hAnsi="Calibri" w:cs="Calibri"/>
          <w:lang w:bidi="ar-EG"/>
        </w:rPr>
        <w:t xml:space="preserve"> Abi ‘Umar from ‘</w:t>
      </w:r>
      <w:r w:rsidRPr="00AE1A24">
        <w:rPr>
          <w:rFonts w:ascii="Calibri" w:hAnsi="Calibri" w:cs="Calibri"/>
          <w:b/>
          <w:bCs/>
          <w:u w:val="single"/>
          <w:lang w:bidi="ar-EG"/>
        </w:rPr>
        <w:t>Aleem</w:t>
      </w:r>
      <w:r>
        <w:rPr>
          <w:rFonts w:ascii="Calibri" w:hAnsi="Calibri" w:cs="Calibri"/>
          <w:lang w:bidi="ar-EG"/>
        </w:rPr>
        <w:t xml:space="preserve">: He said: We were sitting upon a roof alongside a man from the companions of the Prophet </w:t>
      </w:r>
      <w:r>
        <w:rPr>
          <w:rFonts w:ascii="Calibri" w:hAnsi="Calibri" w:cs="Calibri" w:hint="cs"/>
          <w:rtl/>
          <w:lang w:bidi="ar-EG"/>
        </w:rPr>
        <w:t>ﷺ</w:t>
      </w:r>
      <w:r>
        <w:rPr>
          <w:rFonts w:ascii="Calibri" w:hAnsi="Calibri" w:cs="Calibri"/>
          <w:lang w:bidi="ar-EG"/>
        </w:rPr>
        <w:t>. Yazid said: I do not know him except as ‘Abs Al-Ghifariy. And the people were exiting during the plague so, ‘Abs said: “O plague, take me” saying it three times. So ‘</w:t>
      </w:r>
      <w:r w:rsidRPr="00BA0308">
        <w:rPr>
          <w:rFonts w:ascii="Calibri" w:hAnsi="Calibri" w:cs="Calibri"/>
          <w:b/>
          <w:bCs/>
          <w:u w:val="single"/>
          <w:lang w:bidi="ar-EG"/>
        </w:rPr>
        <w:t>Aleem</w:t>
      </w:r>
      <w:r>
        <w:rPr>
          <w:rFonts w:ascii="Calibri" w:hAnsi="Calibri" w:cs="Calibri"/>
          <w:lang w:bidi="ar-EG"/>
        </w:rPr>
        <w:t xml:space="preserve"> said to him: “Why are you saying this? Did you not hear the Messenger of Allah </w:t>
      </w:r>
      <w:r>
        <w:rPr>
          <w:rFonts w:ascii="Calibri" w:hAnsi="Calibri" w:cs="Calibri" w:hint="cs"/>
          <w:rtl/>
          <w:lang w:bidi="ar-EG"/>
        </w:rPr>
        <w:t>ﷺ</w:t>
      </w:r>
      <w:r>
        <w:rPr>
          <w:rFonts w:ascii="Calibri" w:hAnsi="Calibri" w:cs="Calibri"/>
          <w:lang w:bidi="ar-EG"/>
        </w:rPr>
        <w:t xml:space="preserve"> saying: “</w:t>
      </w:r>
      <w:bookmarkStart w:id="44" w:name="_Hlk191767503"/>
      <w:r w:rsidRPr="00971942">
        <w:rPr>
          <w:rFonts w:ascii="Calibri" w:hAnsi="Calibri" w:cs="Calibri"/>
          <w:lang w:bidi="ar-EG"/>
        </w:rPr>
        <w:t>None of you should wish for death because</w:t>
      </w:r>
      <w:r>
        <w:rPr>
          <w:rFonts w:ascii="Calibri" w:hAnsi="Calibri" w:cs="Calibri"/>
          <w:lang w:bidi="ar-EG"/>
        </w:rPr>
        <w:t xml:space="preserve"> at the time of</w:t>
      </w:r>
      <w:r w:rsidRPr="00971942">
        <w:rPr>
          <w:rFonts w:ascii="Calibri" w:hAnsi="Calibri" w:cs="Calibri"/>
          <w:lang w:bidi="ar-EG"/>
        </w:rPr>
        <w:t xml:space="preserve"> death </w:t>
      </w:r>
      <w:r>
        <w:rPr>
          <w:rFonts w:ascii="Calibri" w:hAnsi="Calibri" w:cs="Calibri"/>
          <w:lang w:bidi="ar-EG"/>
        </w:rPr>
        <w:t>his actions are interrupted and he will not return</w:t>
      </w:r>
      <w:r w:rsidRPr="00971942">
        <w:rPr>
          <w:rFonts w:ascii="Calibri" w:hAnsi="Calibri" w:cs="Calibri"/>
          <w:lang w:bidi="ar-EG"/>
        </w:rPr>
        <w:t xml:space="preserve"> to seek repentance</w:t>
      </w:r>
      <w:bookmarkEnd w:id="44"/>
      <w:r>
        <w:rPr>
          <w:rFonts w:ascii="Calibri" w:hAnsi="Calibri" w:cs="Calibri"/>
          <w:lang w:bidi="ar-EG"/>
        </w:rPr>
        <w:t xml:space="preserve">”. He then said: “Indeed, I heard the Mesenger of Allah </w:t>
      </w:r>
      <w:r>
        <w:rPr>
          <w:rFonts w:ascii="Calibri" w:hAnsi="Calibri" w:cs="Calibri" w:hint="cs"/>
          <w:rtl/>
          <w:lang w:bidi="ar-EG"/>
        </w:rPr>
        <w:t>ﷺ</w:t>
      </w:r>
      <w:r>
        <w:rPr>
          <w:rFonts w:ascii="Calibri" w:hAnsi="Calibri" w:cs="Calibri"/>
          <w:lang w:bidi="ar-EG"/>
        </w:rPr>
        <w:t xml:space="preserve"> saying: “Six hasten to death: The foolish leaders, the large number of law enforcers, the selling of the </w:t>
      </w:r>
      <w:proofErr w:type="spellStart"/>
      <w:r>
        <w:rPr>
          <w:rFonts w:ascii="Calibri" w:hAnsi="Calibri" w:cs="Calibri"/>
          <w:lang w:bidi="ar-EG"/>
        </w:rPr>
        <w:t>Hukm</w:t>
      </w:r>
      <w:proofErr w:type="spellEnd"/>
      <w:r>
        <w:rPr>
          <w:rFonts w:ascii="Calibri" w:hAnsi="Calibri" w:cs="Calibri"/>
          <w:lang w:bidi="ar-EG"/>
        </w:rPr>
        <w:t xml:space="preserve"> (rule or ruling), the belittling of blood, the cutting of the ties of the womb, and a generation that adopt the Qur’an as music (or songs); they put forward someone to sing to them and even if he is the least of them in terms of understanding (or knowledge)”]. At-Tabarani recorded it in his </w:t>
      </w:r>
      <w:proofErr w:type="spellStart"/>
      <w:r>
        <w:rPr>
          <w:rFonts w:ascii="Calibri" w:hAnsi="Calibri" w:cs="Calibri"/>
          <w:lang w:bidi="ar-EG"/>
        </w:rPr>
        <w:t>MU’jam</w:t>
      </w:r>
      <w:proofErr w:type="spellEnd"/>
      <w:r>
        <w:rPr>
          <w:rFonts w:ascii="Calibri" w:hAnsi="Calibri" w:cs="Calibri"/>
          <w:lang w:bidi="ar-EG"/>
        </w:rPr>
        <w:t xml:space="preserve"> Al-Kabir (18/37/61)</w:t>
      </w:r>
      <w:proofErr w:type="gramStart"/>
      <w:r>
        <w:rPr>
          <w:rFonts w:ascii="Calibri" w:hAnsi="Calibri" w:cs="Calibri"/>
          <w:lang w:bidi="ar-EG"/>
        </w:rPr>
        <w:t>: [‘</w:t>
      </w:r>
      <w:proofErr w:type="gramEnd"/>
      <w:r>
        <w:rPr>
          <w:rFonts w:ascii="Calibri" w:hAnsi="Calibri" w:cs="Calibri"/>
          <w:lang w:bidi="ar-EG"/>
        </w:rPr>
        <w:t>Ali bin Abdul ‘Aziz related to us: ibn ul-</w:t>
      </w:r>
      <w:proofErr w:type="spellStart"/>
      <w:r>
        <w:rPr>
          <w:rFonts w:ascii="Calibri" w:hAnsi="Calibri" w:cs="Calibri"/>
          <w:lang w:bidi="ar-EG"/>
        </w:rPr>
        <w:t>Asbahaniy</w:t>
      </w:r>
      <w:proofErr w:type="spellEnd"/>
      <w:r>
        <w:rPr>
          <w:rFonts w:ascii="Calibri" w:hAnsi="Calibri" w:cs="Calibri"/>
          <w:lang w:bidi="ar-EG"/>
        </w:rPr>
        <w:t xml:space="preserve"> related to us: </w:t>
      </w:r>
      <w:proofErr w:type="spellStart"/>
      <w:r>
        <w:rPr>
          <w:rFonts w:ascii="Calibri" w:hAnsi="Calibri" w:cs="Calibri"/>
          <w:lang w:bidi="ar-EG"/>
        </w:rPr>
        <w:t>Sahreek</w:t>
      </w:r>
      <w:proofErr w:type="spellEnd"/>
      <w:r>
        <w:rPr>
          <w:rFonts w:ascii="Calibri" w:hAnsi="Calibri" w:cs="Calibri"/>
          <w:lang w:bidi="ar-EG"/>
        </w:rPr>
        <w:t xml:space="preserve"> informed us from Abu Al-Yaqzhan, from </w:t>
      </w:r>
      <w:proofErr w:type="spellStart"/>
      <w:r>
        <w:rPr>
          <w:rFonts w:ascii="Calibri" w:hAnsi="Calibri" w:cs="Calibri"/>
          <w:lang w:bidi="ar-EG"/>
        </w:rPr>
        <w:t>Zadhan</w:t>
      </w:r>
      <w:proofErr w:type="spellEnd"/>
      <w:r>
        <w:rPr>
          <w:rFonts w:ascii="Calibri" w:hAnsi="Calibri" w:cs="Calibri"/>
          <w:lang w:bidi="ar-EG"/>
        </w:rPr>
        <w:t>, from ‘Aleem Al-</w:t>
      </w:r>
      <w:proofErr w:type="spellStart"/>
      <w:r>
        <w:rPr>
          <w:rFonts w:ascii="Calibri" w:hAnsi="Calibri" w:cs="Calibri"/>
          <w:lang w:bidi="ar-EG"/>
        </w:rPr>
        <w:t>Kindiy</w:t>
      </w:r>
      <w:proofErr w:type="spellEnd"/>
      <w:r>
        <w:rPr>
          <w:rFonts w:ascii="Calibri" w:hAnsi="Calibri" w:cs="Calibri"/>
          <w:lang w:bidi="ar-EG"/>
        </w:rPr>
        <w:t>, from ‘Aabis Al-Ghifariy: The same as it]. Then Al-Imam At-Tabarani stated: [Shareek added ‘Aleem Al-</w:t>
      </w:r>
      <w:proofErr w:type="spellStart"/>
      <w:r>
        <w:rPr>
          <w:rFonts w:ascii="Calibri" w:hAnsi="Calibri" w:cs="Calibri"/>
          <w:lang w:bidi="ar-EG"/>
        </w:rPr>
        <w:t>Kindiy</w:t>
      </w:r>
      <w:proofErr w:type="spellEnd"/>
      <w:r>
        <w:rPr>
          <w:rFonts w:ascii="Calibri" w:hAnsi="Calibri" w:cs="Calibri"/>
          <w:lang w:bidi="ar-EG"/>
        </w:rPr>
        <w:t xml:space="preserve"> in the Isnad]. I say: Shareek did not excel here because the addition of ‘</w:t>
      </w:r>
      <w:r w:rsidRPr="00A54140">
        <w:rPr>
          <w:rFonts w:ascii="Calibri" w:hAnsi="Calibri" w:cs="Calibri"/>
          <w:b/>
          <w:bCs/>
          <w:u w:val="single"/>
          <w:lang w:bidi="ar-EG"/>
        </w:rPr>
        <w:t>Aleem</w:t>
      </w:r>
      <w:r>
        <w:rPr>
          <w:rFonts w:ascii="Calibri" w:hAnsi="Calibri" w:cs="Calibri"/>
          <w:lang w:bidi="ar-EG"/>
        </w:rPr>
        <w:t xml:space="preserve"> in the Isnad would only be justified if the narration was restricted to his statement: “</w:t>
      </w:r>
      <w:r w:rsidRPr="00036506">
        <w:rPr>
          <w:rFonts w:ascii="Calibri" w:hAnsi="Calibri" w:cs="Calibri"/>
          <w:lang w:bidi="ar-EG"/>
        </w:rPr>
        <w:t>None of you should wish for death because at the time of death his actions are interrupted and he will not return to seek repentance</w:t>
      </w:r>
      <w:r>
        <w:rPr>
          <w:rFonts w:ascii="Calibri" w:hAnsi="Calibri" w:cs="Calibri"/>
          <w:lang w:bidi="ar-EG"/>
        </w:rPr>
        <w:t xml:space="preserve">”. In any case, all these </w:t>
      </w:r>
      <w:proofErr w:type="spellStart"/>
      <w:r>
        <w:rPr>
          <w:rFonts w:ascii="Calibri" w:hAnsi="Calibri" w:cs="Calibri"/>
          <w:lang w:bidi="ar-EG"/>
        </w:rPr>
        <w:t>Asaneed</w:t>
      </w:r>
      <w:proofErr w:type="spellEnd"/>
      <w:r>
        <w:rPr>
          <w:rFonts w:ascii="Calibri" w:hAnsi="Calibri" w:cs="Calibri"/>
          <w:lang w:bidi="ar-EG"/>
        </w:rPr>
        <w:t xml:space="preserve"> (chains) are defective: Abu Al-</w:t>
      </w:r>
      <w:proofErr w:type="spellStart"/>
      <w:r>
        <w:rPr>
          <w:rFonts w:ascii="Calibri" w:hAnsi="Calibri" w:cs="Calibri"/>
          <w:lang w:bidi="ar-EG"/>
        </w:rPr>
        <w:t>Yaqzhan</w:t>
      </w:r>
      <w:proofErr w:type="spellEnd"/>
      <w:r>
        <w:rPr>
          <w:rFonts w:ascii="Calibri" w:hAnsi="Calibri" w:cs="Calibri"/>
          <w:lang w:bidi="ar-EG"/>
        </w:rPr>
        <w:t xml:space="preserve"> ‘Uthman bin ‘Umair Al-</w:t>
      </w:r>
      <w:proofErr w:type="spellStart"/>
      <w:r>
        <w:rPr>
          <w:rFonts w:ascii="Calibri" w:hAnsi="Calibri" w:cs="Calibri"/>
          <w:lang w:bidi="ar-EG"/>
        </w:rPr>
        <w:t>Bajaliy</w:t>
      </w:r>
      <w:proofErr w:type="spellEnd"/>
      <w:r>
        <w:rPr>
          <w:rFonts w:ascii="Calibri" w:hAnsi="Calibri" w:cs="Calibri"/>
          <w:lang w:bidi="ar-EG"/>
        </w:rPr>
        <w:t xml:space="preserve"> Al-Kufi and Al-</w:t>
      </w:r>
      <w:proofErr w:type="spellStart"/>
      <w:r>
        <w:rPr>
          <w:rFonts w:ascii="Calibri" w:hAnsi="Calibri" w:cs="Calibri"/>
          <w:lang w:bidi="ar-EG"/>
        </w:rPr>
        <w:t>A’amaa</w:t>
      </w:r>
      <w:proofErr w:type="spellEnd"/>
      <w:r>
        <w:rPr>
          <w:rFonts w:ascii="Calibri" w:hAnsi="Calibri" w:cs="Calibri"/>
          <w:lang w:bidi="ar-EG"/>
        </w:rPr>
        <w:t xml:space="preserve"> is </w:t>
      </w:r>
      <w:proofErr w:type="spellStart"/>
      <w:r>
        <w:rPr>
          <w:rFonts w:ascii="Calibri" w:hAnsi="Calibri" w:cs="Calibri"/>
          <w:lang w:bidi="ar-EG"/>
        </w:rPr>
        <w:t>Da’eef</w:t>
      </w:r>
      <w:proofErr w:type="spellEnd"/>
      <w:r>
        <w:rPr>
          <w:rFonts w:ascii="Calibri" w:hAnsi="Calibri" w:cs="Calibri"/>
          <w:lang w:bidi="ar-EG"/>
        </w:rPr>
        <w:t xml:space="preserve"> (weak) and a </w:t>
      </w:r>
      <w:proofErr w:type="spellStart"/>
      <w:r>
        <w:rPr>
          <w:rFonts w:ascii="Calibri" w:hAnsi="Calibri" w:cs="Calibri"/>
          <w:lang w:bidi="ar-EG"/>
        </w:rPr>
        <w:t>Mudallis</w:t>
      </w:r>
      <w:proofErr w:type="spellEnd"/>
      <w:r>
        <w:rPr>
          <w:rFonts w:ascii="Calibri" w:hAnsi="Calibri" w:cs="Calibri"/>
          <w:lang w:bidi="ar-EG"/>
        </w:rPr>
        <w:t xml:space="preserve"> (manipulator of the chains) and he used to mix (things) up. </w:t>
      </w:r>
    </w:p>
    <w:p w14:paraId="62A115A8" w14:textId="77777777" w:rsidR="00005C44" w:rsidRPr="00E15811" w:rsidRDefault="00005C44" w:rsidP="00005C44">
      <w:pPr>
        <w:rPr>
          <w:rFonts w:ascii="Traditional Arabic" w:hAnsi="Traditional Arabic" w:cs="Traditional Arabic"/>
          <w:sz w:val="22"/>
          <w:szCs w:val="22"/>
          <w:rtl/>
        </w:rPr>
      </w:pPr>
    </w:p>
    <w:p w14:paraId="58C8B28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وجاء شاهد للقصة من طريق مستقلة، وإن كانت ضعيفة، أخرجه بن أبي عاصم عمرو الشيباني في الآحاد والمثاني (ج2/ص269/ح1023): [حدثنا عبيد الله بن فضالة حدثنا عبد الله بن صالح حدثنا يحيى بن أيوب حدثنا عبيد الله بن زحر عن علي بن يزيد عن القاسم بن عبد الرحمن عن أبي أمامة الباهلي عن عابس الغفاري رضي الله عنه أنه كان على سطح له فرأى ناسا يترحلون فقال ما شأن الناس قالوا يترحلون من الطاعون فقال يا طاعون خذني فقال له بن أخيه تتمنى الموت وقد قال رسول الله، صلى الله عليه وسلم، لا تمنوا الموت فإنه يقطع العمل ولا يرد الرجل فيستعتب قال إني أخاف أن تدركني ست سمعت رسول الله، صلى الله عليه وسلم، يذكرهن الجور </w:t>
      </w:r>
      <w:r w:rsidRPr="000F205F">
        <w:rPr>
          <w:rFonts w:ascii="Traditional Arabic" w:hAnsi="Traditional Arabic" w:cs="Traditional Arabic"/>
          <w:sz w:val="28"/>
          <w:szCs w:val="28"/>
          <w:rtl/>
        </w:rPr>
        <w:lastRenderedPageBreak/>
        <w:t xml:space="preserve">في الحكم والتهاون بالدماء وإمارة السفهاء وقطيعة الرحم وكثرة الشرط والرجل يقرأ القرآن مزامير يغني به القوم والقوم يقدمون الرجل ليس بخيرهم ولا بأفقههم يغنيهم بالقرآن]؛ وأخرجه الطبراني في معجمه الكبير (ج18/ص34/ح57): [حدثنا مطلب بن شعيب الأزدي وبكر بن سهل الدمياطي قالا حدثنا عبد الله بن صالح به سنداً ومتناً]؛ وكذلك الطبراني في معجمه الأوسط (ج8/ص313/ح8736): [حدثنا مطلب حدثنا عبد الله بن صالح به سنداً ومتناً]. </w:t>
      </w:r>
    </w:p>
    <w:p w14:paraId="26751552" w14:textId="77777777" w:rsidR="00005C44" w:rsidRDefault="00005C44" w:rsidP="00005C44">
      <w:pPr>
        <w:rPr>
          <w:rFonts w:ascii="Traditional Arabic" w:hAnsi="Traditional Arabic" w:cs="Traditional Arabic"/>
          <w:sz w:val="22"/>
          <w:szCs w:val="22"/>
        </w:rPr>
      </w:pPr>
    </w:p>
    <w:p w14:paraId="74BFBA6F" w14:textId="77777777" w:rsidR="00005C44" w:rsidRDefault="00005C44" w:rsidP="00005C44">
      <w:pPr>
        <w:rPr>
          <w:rFonts w:ascii="Calibri" w:hAnsi="Calibri" w:cs="Calibri"/>
          <w:lang w:bidi="ar-EG"/>
        </w:rPr>
      </w:pPr>
      <w:r>
        <w:rPr>
          <w:rFonts w:ascii="Calibri" w:hAnsi="Calibri" w:cs="Calibri"/>
          <w:lang w:bidi="ar-EG"/>
        </w:rPr>
        <w:t>- Supportive evidence for the story came from an independent path, even though it is weak. Ibn Abi ‘Aasim ‘Amr Ash-Shaibani recorded it in “Al-</w:t>
      </w:r>
      <w:proofErr w:type="spellStart"/>
      <w:r>
        <w:rPr>
          <w:rFonts w:ascii="Calibri" w:hAnsi="Calibri" w:cs="Calibri"/>
          <w:lang w:bidi="ar-EG"/>
        </w:rPr>
        <w:t>Aahaad</w:t>
      </w:r>
      <w:proofErr w:type="spellEnd"/>
      <w:r>
        <w:rPr>
          <w:rFonts w:ascii="Calibri" w:hAnsi="Calibri" w:cs="Calibri"/>
          <w:lang w:bidi="ar-EG"/>
        </w:rPr>
        <w:t xml:space="preserve"> Al-</w:t>
      </w:r>
      <w:proofErr w:type="spellStart"/>
      <w:r>
        <w:rPr>
          <w:rFonts w:ascii="Calibri" w:hAnsi="Calibri" w:cs="Calibri"/>
          <w:lang w:bidi="ar-EG"/>
        </w:rPr>
        <w:t>Mathaaniy</w:t>
      </w:r>
      <w:proofErr w:type="spellEnd"/>
      <w:r>
        <w:rPr>
          <w:rFonts w:ascii="Calibri" w:hAnsi="Calibri" w:cs="Calibri"/>
          <w:lang w:bidi="ar-EG"/>
        </w:rPr>
        <w:t xml:space="preserve">” (2/269/1023): [‘Ubaidullah bin </w:t>
      </w:r>
      <w:proofErr w:type="spellStart"/>
      <w:r>
        <w:rPr>
          <w:rFonts w:ascii="Calibri" w:hAnsi="Calibri" w:cs="Calibri"/>
          <w:lang w:bidi="ar-EG"/>
        </w:rPr>
        <w:t>Fadalah</w:t>
      </w:r>
      <w:proofErr w:type="spellEnd"/>
      <w:r>
        <w:rPr>
          <w:rFonts w:ascii="Calibri" w:hAnsi="Calibri" w:cs="Calibri"/>
          <w:lang w:bidi="ar-EG"/>
        </w:rPr>
        <w:t xml:space="preserve"> related to us: Abdullah bin Salih related to us: Yahya bin Ayyub related to us: ‘Ubaidullah bin Zahr related to us from ‘Ali bin Yazid, from Al-Qasim bin Abdur Rahman, from Abu Umamah Al-</w:t>
      </w:r>
      <w:proofErr w:type="spellStart"/>
      <w:r>
        <w:rPr>
          <w:rFonts w:ascii="Calibri" w:hAnsi="Calibri" w:cs="Calibri"/>
          <w:lang w:bidi="ar-EG"/>
        </w:rPr>
        <w:t>Bahiliy</w:t>
      </w:r>
      <w:proofErr w:type="spellEnd"/>
      <w:r>
        <w:rPr>
          <w:rFonts w:ascii="Calibri" w:hAnsi="Calibri" w:cs="Calibri"/>
          <w:lang w:bidi="ar-EG"/>
        </w:rPr>
        <w:t xml:space="preserve">, from ‘Aabis Al-Ghifariy, may Allah be pleased with him: That he was upon a roof of his and saw people migrating (i.e., leaving town). He asked: “What’s the issue of the people?” They said: “They are migrating away from the plague”. So, he said: “O plague </w:t>
      </w:r>
      <w:proofErr w:type="gramStart"/>
      <w:r>
        <w:rPr>
          <w:rFonts w:ascii="Calibri" w:hAnsi="Calibri" w:cs="Calibri"/>
          <w:lang w:bidi="ar-EG"/>
        </w:rPr>
        <w:t>take</w:t>
      </w:r>
      <w:proofErr w:type="gramEnd"/>
      <w:r>
        <w:rPr>
          <w:rFonts w:ascii="Calibri" w:hAnsi="Calibri" w:cs="Calibri"/>
          <w:lang w:bidi="ar-EG"/>
        </w:rPr>
        <w:t xml:space="preserve"> me”. His nephew then said to him: “You are wishing for death whilst the Messenger of Allah </w:t>
      </w:r>
      <w:r>
        <w:rPr>
          <w:rFonts w:ascii="Calibri" w:hAnsi="Calibri" w:cs="Calibri" w:hint="cs"/>
          <w:rtl/>
          <w:lang w:bidi="ar-EG"/>
        </w:rPr>
        <w:t>ﷺ</w:t>
      </w:r>
      <w:r>
        <w:rPr>
          <w:rFonts w:ascii="Calibri" w:hAnsi="Calibri" w:cs="Calibri"/>
          <w:lang w:bidi="ar-EG"/>
        </w:rPr>
        <w:t xml:space="preserve"> said: “Don’t wish for death because it stops the action and the man will not be returned so that he can seek repentance”. He said: “I fear that six matters will catch up with me that I heard the Messenger of Allah </w:t>
      </w:r>
      <w:r>
        <w:rPr>
          <w:rFonts w:ascii="Calibri" w:hAnsi="Calibri" w:cs="Calibri" w:hint="cs"/>
          <w:rtl/>
          <w:lang w:bidi="ar-EG"/>
        </w:rPr>
        <w:t>ﷺ</w:t>
      </w:r>
      <w:r>
        <w:rPr>
          <w:rFonts w:ascii="Calibri" w:hAnsi="Calibri" w:cs="Calibri"/>
          <w:lang w:bidi="ar-EG"/>
        </w:rPr>
        <w:t xml:space="preserve"> mentioning: Al-</w:t>
      </w:r>
      <w:proofErr w:type="spellStart"/>
      <w:r>
        <w:rPr>
          <w:rFonts w:ascii="Calibri" w:hAnsi="Calibri" w:cs="Calibri"/>
          <w:lang w:bidi="ar-EG"/>
        </w:rPr>
        <w:t>Jawr</w:t>
      </w:r>
      <w:proofErr w:type="spellEnd"/>
      <w:r>
        <w:rPr>
          <w:rFonts w:ascii="Calibri" w:hAnsi="Calibri" w:cs="Calibri"/>
          <w:lang w:bidi="ar-EG"/>
        </w:rPr>
        <w:t xml:space="preserve"> (injustice) in the ruling, indifference to (the spilling of) blood, the rule of the foolish, the cutting of the ties of the womb, the large number of law enforcers and the man who reads the Qur’an like music (or songs), singing to the people with it whilst the people put forward the man who is not the best of them nor the most learned of them, to sing the Qur’an to them”]. And At-Tabarani recorded it in his </w:t>
      </w:r>
      <w:proofErr w:type="spellStart"/>
      <w:r>
        <w:rPr>
          <w:rFonts w:ascii="Calibri" w:hAnsi="Calibri" w:cs="Calibri"/>
          <w:lang w:bidi="ar-EG"/>
        </w:rPr>
        <w:t>Mu’jam</w:t>
      </w:r>
      <w:proofErr w:type="spellEnd"/>
      <w:r>
        <w:rPr>
          <w:rFonts w:ascii="Calibri" w:hAnsi="Calibri" w:cs="Calibri"/>
          <w:lang w:bidi="ar-EG"/>
        </w:rPr>
        <w:t xml:space="preserve"> Al-Kabir (18/34/57) as follows: [Muttalib bin Shu’aib Al-</w:t>
      </w:r>
      <w:proofErr w:type="spellStart"/>
      <w:r>
        <w:rPr>
          <w:rFonts w:ascii="Calibri" w:hAnsi="Calibri" w:cs="Calibri"/>
          <w:lang w:bidi="ar-EG"/>
        </w:rPr>
        <w:t>Azdiy</w:t>
      </w:r>
      <w:proofErr w:type="spellEnd"/>
      <w:r>
        <w:rPr>
          <w:rFonts w:ascii="Calibri" w:hAnsi="Calibri" w:cs="Calibri"/>
          <w:lang w:bidi="ar-EG"/>
        </w:rPr>
        <w:t xml:space="preserve"> and Bakr bin Sahl Ad-</w:t>
      </w:r>
      <w:proofErr w:type="spellStart"/>
      <w:r>
        <w:rPr>
          <w:rFonts w:ascii="Calibri" w:hAnsi="Calibri" w:cs="Calibri"/>
          <w:lang w:bidi="ar-EG"/>
        </w:rPr>
        <w:t>Dumyatiy</w:t>
      </w:r>
      <w:proofErr w:type="spellEnd"/>
      <w:r>
        <w:rPr>
          <w:rFonts w:ascii="Calibri" w:hAnsi="Calibri" w:cs="Calibri"/>
          <w:lang w:bidi="ar-EG"/>
        </w:rPr>
        <w:t xml:space="preserve"> related to us: They said: Abdullah bin Salih related to us: The same as the former in its Sanad (chain) and </w:t>
      </w:r>
      <w:proofErr w:type="spellStart"/>
      <w:r>
        <w:rPr>
          <w:rFonts w:ascii="Calibri" w:hAnsi="Calibri" w:cs="Calibri"/>
          <w:lang w:bidi="ar-EG"/>
        </w:rPr>
        <w:t>Matn</w:t>
      </w:r>
      <w:proofErr w:type="spellEnd"/>
      <w:r>
        <w:rPr>
          <w:rFonts w:ascii="Calibri" w:hAnsi="Calibri" w:cs="Calibri"/>
          <w:lang w:bidi="ar-EG"/>
        </w:rPr>
        <w:t xml:space="preserve"> (textual content)]. At-Tabarani also recorded it in his </w:t>
      </w:r>
      <w:proofErr w:type="spellStart"/>
      <w:r>
        <w:rPr>
          <w:rFonts w:ascii="Calibri" w:hAnsi="Calibri" w:cs="Calibri"/>
          <w:lang w:bidi="ar-EG"/>
        </w:rPr>
        <w:t>Mu’jam</w:t>
      </w:r>
      <w:proofErr w:type="spellEnd"/>
      <w:r>
        <w:rPr>
          <w:rFonts w:ascii="Calibri" w:hAnsi="Calibri" w:cs="Calibri"/>
          <w:lang w:bidi="ar-EG"/>
        </w:rPr>
        <w:t xml:space="preserve"> Al-Awsat (8/313/8736): [Muttalib related to us: Abdullah bin Salih related to us: </w:t>
      </w:r>
      <w:r w:rsidRPr="0070583B">
        <w:rPr>
          <w:rFonts w:ascii="Calibri" w:hAnsi="Calibri" w:cs="Calibri"/>
          <w:lang w:bidi="ar-EG"/>
        </w:rPr>
        <w:t xml:space="preserve">The same as the former in its Sanad (chain) and </w:t>
      </w:r>
      <w:proofErr w:type="spellStart"/>
      <w:r w:rsidRPr="0070583B">
        <w:rPr>
          <w:rFonts w:ascii="Calibri" w:hAnsi="Calibri" w:cs="Calibri"/>
          <w:lang w:bidi="ar-EG"/>
        </w:rPr>
        <w:t>Matn</w:t>
      </w:r>
      <w:proofErr w:type="spellEnd"/>
      <w:r w:rsidRPr="0070583B">
        <w:rPr>
          <w:rFonts w:ascii="Calibri" w:hAnsi="Calibri" w:cs="Calibri"/>
          <w:lang w:bidi="ar-EG"/>
        </w:rPr>
        <w:t xml:space="preserve"> (textual content)].</w:t>
      </w:r>
    </w:p>
    <w:p w14:paraId="7A6037BF" w14:textId="77777777" w:rsidR="00005C44" w:rsidRPr="00872489" w:rsidRDefault="00005C44" w:rsidP="00005C44">
      <w:pPr>
        <w:rPr>
          <w:rFonts w:ascii="Traditional Arabic" w:hAnsi="Traditional Arabic" w:cs="Traditional Arabic"/>
          <w:sz w:val="22"/>
          <w:szCs w:val="22"/>
          <w:rtl/>
        </w:rPr>
      </w:pPr>
    </w:p>
    <w:p w14:paraId="58478B4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وبوب له الإمام الهيثمي 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xml:space="preserve">، (باب امارة السفهاء والصبيان): [عن زادان أبي عمر فساق الحديث]؛ ثم قال الإمام الهيثمي: (رواه أحمد والبزار والطبراني في الأوسط والكبير بنحوه إلا انه قال عن عابس الغفاري قال سمعت رسول الله، صلى الله عليه وسلم، يتخوف على امته ست خصال: </w:t>
      </w:r>
      <w:r w:rsidRPr="000F205F">
        <w:rPr>
          <w:rFonts w:ascii="Traditional Arabic" w:hAnsi="Traditional Arabic" w:cs="Traditional Arabic"/>
          <w:bCs/>
          <w:sz w:val="28"/>
          <w:szCs w:val="28"/>
          <w:rtl/>
        </w:rPr>
        <w:t>«كثرة الشرط، والرشوة في الحكم، وقطيعة الرحم، واستخفاف بالدم، ونشو يتخذون القرآن مزامير يقدمون الرجل ليس بافقههم ولا بأفضلهم يغنيهم غناءً</w:t>
      </w:r>
      <w:r w:rsidRPr="000F205F">
        <w:rPr>
          <w:rFonts w:ascii="Traditional Arabic" w:hAnsi="Traditional Arabic" w:cs="Traditional Arabic"/>
          <w:sz w:val="28"/>
          <w:szCs w:val="28"/>
          <w:rtl/>
        </w:rPr>
        <w:t xml:space="preserve">»، وفي اسناد أحمد عثمان بن عمير البجلي وهو ضعيف واحد اسنادي الكبير رجاله رجال الصحيح). </w:t>
      </w:r>
    </w:p>
    <w:p w14:paraId="4BB7FEFC" w14:textId="77777777" w:rsidR="00005C44" w:rsidRDefault="00005C44" w:rsidP="00005C44">
      <w:pPr>
        <w:rPr>
          <w:rFonts w:ascii="Traditional Arabic" w:hAnsi="Traditional Arabic" w:cs="Traditional Arabic"/>
          <w:sz w:val="22"/>
          <w:szCs w:val="22"/>
        </w:rPr>
      </w:pPr>
    </w:p>
    <w:p w14:paraId="6CBDE69B" w14:textId="77777777" w:rsidR="00005C44" w:rsidRDefault="00005C44" w:rsidP="00005C44">
      <w:pPr>
        <w:rPr>
          <w:rFonts w:ascii="Calibri" w:hAnsi="Calibri" w:cs="Calibri"/>
          <w:lang w:bidi="ar-EG"/>
        </w:rPr>
      </w:pPr>
      <w:r>
        <w:rPr>
          <w:rFonts w:ascii="Calibri" w:hAnsi="Calibri" w:cs="Calibri"/>
          <w:lang w:bidi="ar-EG"/>
        </w:rPr>
        <w:t>- Al-Imam Al-</w:t>
      </w:r>
      <w:proofErr w:type="spellStart"/>
      <w:r>
        <w:rPr>
          <w:rFonts w:ascii="Calibri" w:hAnsi="Calibri" w:cs="Calibri"/>
          <w:lang w:bidi="ar-EG"/>
        </w:rPr>
        <w:t>Haithami</w:t>
      </w:r>
      <w:proofErr w:type="spellEnd"/>
      <w:r>
        <w:rPr>
          <w:rFonts w:ascii="Calibri" w:hAnsi="Calibri" w:cs="Calibri"/>
          <w:lang w:bidi="ar-EG"/>
        </w:rPr>
        <w:t xml:space="preserve"> in “</w:t>
      </w:r>
      <w:proofErr w:type="spellStart"/>
      <w:r w:rsidRPr="003837DB">
        <w:rPr>
          <w:rFonts w:ascii="Calibri" w:hAnsi="Calibri" w:cs="Calibri"/>
          <w:b/>
          <w:bCs/>
          <w:lang w:bidi="ar-EG"/>
        </w:rPr>
        <w:t>Majma</w:t>
      </w:r>
      <w:proofErr w:type="spellEnd"/>
      <w:r w:rsidRPr="003837DB">
        <w:rPr>
          <w:rFonts w:ascii="Calibri" w:hAnsi="Calibri" w:cs="Calibri"/>
          <w:b/>
          <w:bCs/>
          <w:lang w:bidi="ar-EG"/>
        </w:rPr>
        <w:t>’ Az-</w:t>
      </w:r>
      <w:proofErr w:type="spellStart"/>
      <w:r w:rsidRPr="003837DB">
        <w:rPr>
          <w:rFonts w:ascii="Calibri" w:hAnsi="Calibri" w:cs="Calibri"/>
          <w:b/>
          <w:bCs/>
          <w:lang w:bidi="ar-EG"/>
        </w:rPr>
        <w:t>Zawa’id</w:t>
      </w:r>
      <w:proofErr w:type="spellEnd"/>
      <w:r>
        <w:rPr>
          <w:rFonts w:ascii="Calibri" w:hAnsi="Calibri" w:cs="Calibri"/>
          <w:lang w:bidi="ar-EG"/>
        </w:rPr>
        <w:t xml:space="preserve">” designated a chapter heading “The chapter of the leadership of the </w:t>
      </w:r>
      <w:proofErr w:type="spellStart"/>
      <w:r>
        <w:rPr>
          <w:rFonts w:ascii="Calibri" w:hAnsi="Calibri" w:cs="Calibri"/>
          <w:lang w:bidi="ar-EG"/>
        </w:rPr>
        <w:t>Sufahaa</w:t>
      </w:r>
      <w:proofErr w:type="spellEnd"/>
      <w:r>
        <w:rPr>
          <w:rFonts w:ascii="Calibri" w:hAnsi="Calibri" w:cs="Calibri"/>
          <w:lang w:bidi="ar-EG"/>
        </w:rPr>
        <w:t xml:space="preserve">’ (foolish) and </w:t>
      </w:r>
      <w:proofErr w:type="spellStart"/>
      <w:r>
        <w:rPr>
          <w:rFonts w:ascii="Calibri" w:hAnsi="Calibri" w:cs="Calibri"/>
          <w:lang w:bidi="ar-EG"/>
        </w:rPr>
        <w:t>Sibyaan</w:t>
      </w:r>
      <w:proofErr w:type="spellEnd"/>
      <w:r>
        <w:rPr>
          <w:rFonts w:ascii="Calibri" w:hAnsi="Calibri" w:cs="Calibri"/>
          <w:lang w:bidi="ar-EG"/>
        </w:rPr>
        <w:t xml:space="preserve"> (boys)”: [From </w:t>
      </w:r>
      <w:proofErr w:type="spellStart"/>
      <w:r>
        <w:rPr>
          <w:rFonts w:ascii="Calibri" w:hAnsi="Calibri" w:cs="Calibri"/>
          <w:lang w:bidi="ar-EG"/>
        </w:rPr>
        <w:t>Zadhan</w:t>
      </w:r>
      <w:proofErr w:type="spellEnd"/>
      <w:r>
        <w:rPr>
          <w:rFonts w:ascii="Calibri" w:hAnsi="Calibri" w:cs="Calibri"/>
          <w:lang w:bidi="ar-EG"/>
        </w:rPr>
        <w:t xml:space="preserve"> Abi ‘Umar: He then quoted the Hadith]. Al-Imam Al-</w:t>
      </w:r>
      <w:proofErr w:type="spellStart"/>
      <w:r>
        <w:rPr>
          <w:rFonts w:ascii="Calibri" w:hAnsi="Calibri" w:cs="Calibri"/>
          <w:lang w:bidi="ar-EG"/>
        </w:rPr>
        <w:t>Haithami</w:t>
      </w:r>
      <w:proofErr w:type="spellEnd"/>
      <w:r>
        <w:rPr>
          <w:rFonts w:ascii="Calibri" w:hAnsi="Calibri" w:cs="Calibri"/>
          <w:lang w:bidi="ar-EG"/>
        </w:rPr>
        <w:t xml:space="preserve"> then stated: [Ahmad, Al-</w:t>
      </w:r>
      <w:proofErr w:type="spellStart"/>
      <w:r>
        <w:rPr>
          <w:rFonts w:ascii="Calibri" w:hAnsi="Calibri" w:cs="Calibri"/>
          <w:lang w:bidi="ar-EG"/>
        </w:rPr>
        <w:t>Bazzar</w:t>
      </w:r>
      <w:proofErr w:type="spellEnd"/>
      <w:r>
        <w:rPr>
          <w:rFonts w:ascii="Calibri" w:hAnsi="Calibri" w:cs="Calibri"/>
          <w:lang w:bidi="ar-EG"/>
        </w:rPr>
        <w:t xml:space="preserve"> and At-Tabarani in Al-Awsat and Al-Kabir recorded like it except that he said from ‘Aabis Al-Ghifariy: He said: I heard the Messenger of Allah </w:t>
      </w:r>
      <w:r>
        <w:rPr>
          <w:rFonts w:ascii="Calibri" w:hAnsi="Calibri" w:cs="Calibri" w:hint="cs"/>
          <w:rtl/>
          <w:lang w:bidi="ar-EG"/>
        </w:rPr>
        <w:t>ﷺ</w:t>
      </w:r>
      <w:r>
        <w:rPr>
          <w:rFonts w:ascii="Calibri" w:hAnsi="Calibri" w:cs="Calibri"/>
          <w:lang w:bidi="ar-EG"/>
        </w:rPr>
        <w:t xml:space="preserve"> fearing six matters for his Ummah: “</w:t>
      </w:r>
      <w:r w:rsidRPr="00261D49">
        <w:rPr>
          <w:rFonts w:ascii="Calibri" w:hAnsi="Calibri" w:cs="Calibri"/>
          <w:b/>
          <w:bCs/>
          <w:lang w:bidi="ar-EG"/>
        </w:rPr>
        <w:t xml:space="preserve">The large number of law enforcers (or police), bribery in the rule, the cutting of the ties of the womb, indifference to or belittling (the spilling of) blood, and a generation who adopt the Qur’an as </w:t>
      </w:r>
      <w:r>
        <w:rPr>
          <w:rFonts w:ascii="Calibri" w:hAnsi="Calibri" w:cs="Calibri"/>
          <w:b/>
          <w:bCs/>
          <w:lang w:bidi="ar-EG"/>
        </w:rPr>
        <w:t>music (or songs)</w:t>
      </w:r>
      <w:r w:rsidRPr="00261D49">
        <w:rPr>
          <w:rFonts w:ascii="Calibri" w:hAnsi="Calibri" w:cs="Calibri"/>
          <w:b/>
          <w:bCs/>
          <w:lang w:bidi="ar-EG"/>
        </w:rPr>
        <w:t xml:space="preserve">, putting forward the man who is not the most knowledgeable of them </w:t>
      </w:r>
      <w:r>
        <w:rPr>
          <w:rFonts w:ascii="Calibri" w:hAnsi="Calibri" w:cs="Calibri"/>
          <w:b/>
          <w:bCs/>
          <w:lang w:bidi="ar-EG"/>
        </w:rPr>
        <w:t>nor</w:t>
      </w:r>
      <w:r w:rsidRPr="00261D49">
        <w:rPr>
          <w:rFonts w:ascii="Calibri" w:hAnsi="Calibri" w:cs="Calibri"/>
          <w:b/>
          <w:bCs/>
          <w:lang w:bidi="ar-EG"/>
        </w:rPr>
        <w:t xml:space="preserve"> the best of them, so that he can sing to them</w:t>
      </w:r>
      <w:r>
        <w:rPr>
          <w:rFonts w:ascii="Calibri" w:hAnsi="Calibri" w:cs="Calibri"/>
          <w:lang w:bidi="ar-EG"/>
        </w:rPr>
        <w:t>”. The Isnad of Ahmad contains Ahmad ‘Uthman bin ‘Umair Al-</w:t>
      </w:r>
      <w:proofErr w:type="spellStart"/>
      <w:r>
        <w:rPr>
          <w:rFonts w:ascii="Calibri" w:hAnsi="Calibri" w:cs="Calibri"/>
          <w:lang w:bidi="ar-EG"/>
        </w:rPr>
        <w:t>Bajaliy</w:t>
      </w:r>
      <w:proofErr w:type="spellEnd"/>
      <w:r>
        <w:rPr>
          <w:rFonts w:ascii="Calibri" w:hAnsi="Calibri" w:cs="Calibri"/>
          <w:lang w:bidi="ar-EG"/>
        </w:rPr>
        <w:t xml:space="preserve"> and he is </w:t>
      </w:r>
      <w:proofErr w:type="spellStart"/>
      <w:r>
        <w:rPr>
          <w:rFonts w:ascii="Calibri" w:hAnsi="Calibri" w:cs="Calibri"/>
          <w:lang w:bidi="ar-EG"/>
        </w:rPr>
        <w:t>Da’eef</w:t>
      </w:r>
      <w:proofErr w:type="spellEnd"/>
      <w:r>
        <w:rPr>
          <w:rFonts w:ascii="Calibri" w:hAnsi="Calibri" w:cs="Calibri"/>
          <w:lang w:bidi="ar-EG"/>
        </w:rPr>
        <w:t xml:space="preserve"> (weak). One of the two Isnads recorded in Al-Kabir has transmitters who are all Sahih].</w:t>
      </w:r>
    </w:p>
    <w:p w14:paraId="4C44B913" w14:textId="77777777" w:rsidR="00005C44" w:rsidRPr="004E5479" w:rsidRDefault="00005C44" w:rsidP="00005C44">
      <w:pPr>
        <w:rPr>
          <w:rFonts w:ascii="Traditional Arabic" w:hAnsi="Traditional Arabic" w:cs="Traditional Arabic"/>
          <w:sz w:val="22"/>
          <w:szCs w:val="22"/>
          <w:rtl/>
        </w:rPr>
      </w:pPr>
    </w:p>
    <w:p w14:paraId="037CF5F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lastRenderedPageBreak/>
        <w:t xml:space="preserve">* </w:t>
      </w:r>
      <w:r w:rsidRPr="000F205F">
        <w:rPr>
          <w:rFonts w:ascii="Traditional Arabic" w:hAnsi="Traditional Arabic" w:cs="Traditional Arabic"/>
          <w:sz w:val="28"/>
          <w:szCs w:val="28"/>
          <w:rtl/>
        </w:rPr>
        <w:t xml:space="preserve">وأخرج الإمام أحمد بن حنبل في مسنده (ج6/ص22/ح24016)؛ والإمام أبو بكر بن أبي شيبة في مصنفه (ج7/ص530/ح37746)، وهذا لفظه: [حدثنا وكيع عن النهاس بن قهم عن شداد بن أبي عمار قال: قال عوف بن مالك: (يا طاعون: خذني إليك!)، فقالوا: (أما سمعت رسول الله، صلى الله عليه وسلم، قال: كلما طال عمر المسلم كان خيرا له)، قال: (بلى: ولكني أخاف ستاً: </w:t>
      </w:r>
      <w:r w:rsidRPr="000F205F">
        <w:rPr>
          <w:rFonts w:ascii="Traditional Arabic" w:hAnsi="Traditional Arabic" w:cs="Traditional Arabic"/>
          <w:b/>
          <w:bCs/>
          <w:sz w:val="28"/>
          <w:szCs w:val="28"/>
          <w:rtl/>
        </w:rPr>
        <w:t>إمارة السفهاء، وبيع الحكم، وسفك الدم، وقطيعة الرحم، وكثرة الشرط، ونشوا ينشئون يتخذون القرآن مزامير</w:t>
      </w:r>
      <w:r w:rsidRPr="000F205F">
        <w:rPr>
          <w:rFonts w:ascii="Traditional Arabic" w:hAnsi="Traditional Arabic" w:cs="Traditional Arabic"/>
          <w:sz w:val="28"/>
          <w:szCs w:val="28"/>
          <w:rtl/>
        </w:rPr>
        <w:t>)]؛ وأخرجه الطبراني في معجمه الكبير (ج18/ص57/ح105): [حدثنا محمد بن إسحاق بن راهويه حدثنا أبي حدثنا النصر بن شميل عن النهاس بن قهم بدون القصة مختصراً]؛ ولكن النهاس بن قهم ليس بالقوي، كان صاحب قصص ومواعظ، ولم يكن من أهل الحديث المعتنين به، والقصة تشبه قصة عابس الغفاري آنفة الذكر، فالأرجح أنها هي، وأن النهاس بن قهم وهم في اسم الصحابي. فهذه الرواية تصلح لتقوية القصة، قصة عابس الغفاري، ولكن لا تقوم بذاتها عن عوف بن مالك.</w:t>
      </w:r>
    </w:p>
    <w:p w14:paraId="6BF55D1F" w14:textId="77777777" w:rsidR="00005C44" w:rsidRDefault="00005C44" w:rsidP="00005C44">
      <w:pPr>
        <w:rPr>
          <w:rFonts w:ascii="Traditional Arabic" w:hAnsi="Traditional Arabic" w:cs="Traditional Arabic"/>
          <w:sz w:val="22"/>
          <w:szCs w:val="22"/>
        </w:rPr>
      </w:pPr>
    </w:p>
    <w:p w14:paraId="3F025E48" w14:textId="77777777" w:rsidR="00005C44" w:rsidRDefault="00005C44" w:rsidP="00005C44">
      <w:pPr>
        <w:rPr>
          <w:rFonts w:ascii="Calibri" w:hAnsi="Calibri" w:cs="Calibri"/>
          <w:lang w:bidi="ar-EG"/>
        </w:rPr>
      </w:pPr>
      <w:r>
        <w:rPr>
          <w:rFonts w:ascii="Calibri" w:hAnsi="Calibri" w:cs="Calibri"/>
          <w:lang w:bidi="ar-EG"/>
        </w:rPr>
        <w:t xml:space="preserve">- The following was recorded by Al-Imam Ahmad bin Hanbal in his </w:t>
      </w:r>
      <w:proofErr w:type="spellStart"/>
      <w:r>
        <w:rPr>
          <w:rFonts w:ascii="Calibri" w:hAnsi="Calibri" w:cs="Calibri"/>
          <w:lang w:bidi="ar-EG"/>
        </w:rPr>
        <w:t>Musnad</w:t>
      </w:r>
      <w:proofErr w:type="spellEnd"/>
      <w:r>
        <w:rPr>
          <w:rFonts w:ascii="Calibri" w:hAnsi="Calibri" w:cs="Calibri"/>
          <w:lang w:bidi="ar-EG"/>
        </w:rPr>
        <w:t xml:space="preserve"> (6/22/24016) and by  Al-Imam Abu Bakr bin Abi Shaibah in his </w:t>
      </w:r>
      <w:proofErr w:type="spellStart"/>
      <w:r>
        <w:rPr>
          <w:rFonts w:ascii="Calibri" w:hAnsi="Calibri" w:cs="Calibri"/>
          <w:lang w:bidi="ar-EG"/>
        </w:rPr>
        <w:t>Musannaf</w:t>
      </w:r>
      <w:proofErr w:type="spellEnd"/>
      <w:r>
        <w:rPr>
          <w:rFonts w:ascii="Calibri" w:hAnsi="Calibri" w:cs="Calibri"/>
          <w:lang w:bidi="ar-EG"/>
        </w:rPr>
        <w:t xml:space="preserve"> (7/530/37746) whose wording this is: [Wakee’ related to us from An-Nahhas bin Qahm, from Shaddad bin Abi ‘Ammaar: He said: ‘</w:t>
      </w:r>
      <w:proofErr w:type="spellStart"/>
      <w:r>
        <w:rPr>
          <w:rFonts w:ascii="Calibri" w:hAnsi="Calibri" w:cs="Calibri"/>
          <w:lang w:bidi="ar-EG"/>
        </w:rPr>
        <w:t>Awf</w:t>
      </w:r>
      <w:proofErr w:type="spellEnd"/>
      <w:r>
        <w:rPr>
          <w:rFonts w:ascii="Calibri" w:hAnsi="Calibri" w:cs="Calibri"/>
          <w:lang w:bidi="ar-EG"/>
        </w:rPr>
        <w:t xml:space="preserve"> bin Malik said: “O plague: Take me to you!” They said: “Have you not heard the Messenger of Allah </w:t>
      </w:r>
      <w:r>
        <w:rPr>
          <w:rFonts w:ascii="Calibri" w:hAnsi="Calibri" w:cs="Calibri" w:hint="cs"/>
          <w:rtl/>
          <w:lang w:bidi="ar-EG"/>
        </w:rPr>
        <w:t>ﷺ</w:t>
      </w:r>
      <w:r>
        <w:rPr>
          <w:rFonts w:ascii="Calibri" w:hAnsi="Calibri" w:cs="Calibri"/>
          <w:lang w:bidi="ar-EG"/>
        </w:rPr>
        <w:t xml:space="preserve"> (when) he said: </w:t>
      </w:r>
      <w:r w:rsidRPr="00DE72BC">
        <w:rPr>
          <w:rFonts w:ascii="Calibri" w:hAnsi="Calibri" w:cs="Calibri"/>
          <w:lang w:bidi="ar-EG"/>
        </w:rPr>
        <w:t>The longer the lifespan of a Muslim, the better it is for him</w:t>
      </w:r>
      <w:r>
        <w:rPr>
          <w:rFonts w:ascii="Calibri" w:hAnsi="Calibri" w:cs="Calibri"/>
          <w:lang w:bidi="ar-EG"/>
        </w:rPr>
        <w:t xml:space="preserve">”. He said: “Yes, indeed I have, however, I fear (the occurrence) of six (matters): </w:t>
      </w:r>
      <w:r w:rsidRPr="00875546">
        <w:rPr>
          <w:rFonts w:ascii="Calibri" w:hAnsi="Calibri" w:cs="Calibri"/>
          <w:b/>
          <w:bCs/>
          <w:lang w:bidi="ar-EG"/>
        </w:rPr>
        <w:t xml:space="preserve">The leadership of the </w:t>
      </w:r>
      <w:proofErr w:type="spellStart"/>
      <w:r w:rsidRPr="00875546">
        <w:rPr>
          <w:rFonts w:ascii="Calibri" w:hAnsi="Calibri" w:cs="Calibri"/>
          <w:b/>
          <w:bCs/>
          <w:lang w:bidi="ar-EG"/>
        </w:rPr>
        <w:t>Sufahaa</w:t>
      </w:r>
      <w:proofErr w:type="spellEnd"/>
      <w:r w:rsidRPr="00875546">
        <w:rPr>
          <w:rFonts w:ascii="Calibri" w:hAnsi="Calibri" w:cs="Calibri"/>
          <w:b/>
          <w:bCs/>
          <w:lang w:bidi="ar-EG"/>
        </w:rPr>
        <w:t xml:space="preserve">’ (foolish), the selling of the </w:t>
      </w:r>
      <w:proofErr w:type="spellStart"/>
      <w:r w:rsidRPr="00875546">
        <w:rPr>
          <w:rFonts w:ascii="Calibri" w:hAnsi="Calibri" w:cs="Calibri"/>
          <w:b/>
          <w:bCs/>
          <w:lang w:bidi="ar-EG"/>
        </w:rPr>
        <w:t>Hukm</w:t>
      </w:r>
      <w:proofErr w:type="spellEnd"/>
      <w:r w:rsidRPr="00875546">
        <w:rPr>
          <w:rFonts w:ascii="Calibri" w:hAnsi="Calibri" w:cs="Calibri"/>
          <w:b/>
          <w:bCs/>
          <w:lang w:bidi="ar-EG"/>
        </w:rPr>
        <w:t xml:space="preserve"> (rule or judgement), the spilling of blood, the cutting of relations, the large number of law enforcers, a generation that comes that adopt the Qur’an as if it is </w:t>
      </w:r>
      <w:r>
        <w:rPr>
          <w:rFonts w:ascii="Calibri" w:hAnsi="Calibri" w:cs="Calibri"/>
          <w:b/>
          <w:bCs/>
          <w:lang w:bidi="ar-EG"/>
        </w:rPr>
        <w:t>music (or songs)</w:t>
      </w:r>
      <w:r w:rsidRPr="00875546">
        <w:rPr>
          <w:rFonts w:ascii="Calibri" w:hAnsi="Calibri" w:cs="Calibri"/>
          <w:b/>
          <w:bCs/>
          <w:lang w:bidi="ar-EG"/>
        </w:rPr>
        <w:t>”].</w:t>
      </w:r>
      <w:r>
        <w:rPr>
          <w:rFonts w:ascii="Calibri" w:hAnsi="Calibri" w:cs="Calibri"/>
          <w:lang w:bidi="ar-EG"/>
        </w:rPr>
        <w:t xml:space="preserve"> At-Tabarani recorded it in his </w:t>
      </w:r>
      <w:proofErr w:type="spellStart"/>
      <w:r>
        <w:rPr>
          <w:rFonts w:ascii="Calibri" w:hAnsi="Calibri" w:cs="Calibri"/>
          <w:lang w:bidi="ar-EG"/>
        </w:rPr>
        <w:t>Mu’jam</w:t>
      </w:r>
      <w:proofErr w:type="spellEnd"/>
      <w:r>
        <w:rPr>
          <w:rFonts w:ascii="Calibri" w:hAnsi="Calibri" w:cs="Calibri"/>
          <w:lang w:bidi="ar-EG"/>
        </w:rPr>
        <w:t xml:space="preserve"> Al-Kabir (18/57/105): [Muhammad bin Ishaq bin Rahawaih related to us: My father related to us: An-Nasr bin Shumail related to us from An-Nahhas bin Qahm: He stated the narration without the story in shortened form]. However, An-Nahhas bin Qahm is not a strong narrator. He was someone who gave exhortations and told stories and was not from the dedicated scholars of Hadith. The story here resembles the story of ‘Aabis Al-</w:t>
      </w:r>
      <w:proofErr w:type="spellStart"/>
      <w:r>
        <w:rPr>
          <w:rFonts w:ascii="Calibri" w:hAnsi="Calibri" w:cs="Calibri"/>
          <w:lang w:bidi="ar-EG"/>
        </w:rPr>
        <w:t>Ghifariy</w:t>
      </w:r>
      <w:proofErr w:type="spellEnd"/>
      <w:r>
        <w:rPr>
          <w:rFonts w:ascii="Calibri" w:hAnsi="Calibri" w:cs="Calibri"/>
          <w:lang w:bidi="ar-EG"/>
        </w:rPr>
        <w:t xml:space="preserve"> mentioned previously. It is most likely that they are referring to the same incident and that An-Nahhas bin Qahm made an error in relation to the name of the companion (Sahaabiy). This narration can therefore add strength to the story of ‘Aabis Al-</w:t>
      </w:r>
      <w:proofErr w:type="spellStart"/>
      <w:r>
        <w:rPr>
          <w:rFonts w:ascii="Calibri" w:hAnsi="Calibri" w:cs="Calibri"/>
          <w:lang w:bidi="ar-EG"/>
        </w:rPr>
        <w:t>Ghifariy</w:t>
      </w:r>
      <w:proofErr w:type="spellEnd"/>
      <w:r>
        <w:rPr>
          <w:rFonts w:ascii="Calibri" w:hAnsi="Calibri" w:cs="Calibri"/>
          <w:lang w:bidi="ar-EG"/>
        </w:rPr>
        <w:t xml:space="preserve"> but does not stand up by itself in relation to ‘</w:t>
      </w:r>
      <w:proofErr w:type="spellStart"/>
      <w:r>
        <w:rPr>
          <w:rFonts w:ascii="Calibri" w:hAnsi="Calibri" w:cs="Calibri"/>
          <w:lang w:bidi="ar-EG"/>
        </w:rPr>
        <w:t>Awf</w:t>
      </w:r>
      <w:proofErr w:type="spellEnd"/>
      <w:r>
        <w:rPr>
          <w:rFonts w:ascii="Calibri" w:hAnsi="Calibri" w:cs="Calibri"/>
          <w:lang w:bidi="ar-EG"/>
        </w:rPr>
        <w:t xml:space="preserve"> bin Malik. </w:t>
      </w:r>
    </w:p>
    <w:p w14:paraId="58E7B8E9" w14:textId="77777777" w:rsidR="00005C44" w:rsidRPr="004E5479" w:rsidRDefault="00005C44" w:rsidP="00005C44">
      <w:pPr>
        <w:rPr>
          <w:rFonts w:ascii="Traditional Arabic" w:hAnsi="Traditional Arabic" w:cs="Traditional Arabic"/>
          <w:sz w:val="22"/>
          <w:szCs w:val="22"/>
          <w:rtl/>
        </w:rPr>
      </w:pPr>
    </w:p>
    <w:p w14:paraId="4CADAAC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الإمام الطبراني في معجمه الكبير (ج3/ص212/ح3162): [حدثنا الحسين بن إسحاق التستري حدثنا عبد الله بن معاوية الجمحي حدثنا جميل بن عبيد الطائي حدثنا أبو المعلى قال: قال الحكم الغفاري يا طاعون خذني إليك فقال له رجل من القوم لم تقول هذا وقد سمعت رسول الله، صلى الله عليه وسلم، يقول الا لا يتمنين أحدكم الموت قال قد سمعت ما سمعتم ولكني أبادر ستاً: بيع الحكم وكثرة الشرط وإمارة الصبيان وسفك الدماء وقطيعة الرحم ونشو يكون في آخر الزمان يتخذون القرآن مزامير)]</w:t>
      </w:r>
    </w:p>
    <w:p w14:paraId="3D7E1A05" w14:textId="77777777" w:rsidR="00005C44" w:rsidRDefault="00005C44" w:rsidP="00005C44">
      <w:pPr>
        <w:rPr>
          <w:rFonts w:ascii="Traditional Arabic" w:hAnsi="Traditional Arabic" w:cs="Traditional Arabic"/>
          <w:sz w:val="22"/>
          <w:szCs w:val="22"/>
        </w:rPr>
      </w:pPr>
    </w:p>
    <w:p w14:paraId="29B8F75A" w14:textId="77777777" w:rsidR="00005C44" w:rsidRDefault="00005C44" w:rsidP="00005C44">
      <w:pPr>
        <w:rPr>
          <w:rFonts w:ascii="Calibri" w:hAnsi="Calibri" w:cs="Calibri"/>
          <w:lang w:bidi="ar-EG"/>
        </w:rPr>
      </w:pPr>
      <w:r>
        <w:rPr>
          <w:rFonts w:ascii="Calibri" w:hAnsi="Calibri" w:cs="Calibri"/>
          <w:lang w:bidi="ar-EG"/>
        </w:rPr>
        <w:t xml:space="preserve">- Al-Imam At-Tabarani recorded in his </w:t>
      </w:r>
      <w:proofErr w:type="spellStart"/>
      <w:r>
        <w:rPr>
          <w:rFonts w:ascii="Calibri" w:hAnsi="Calibri" w:cs="Calibri"/>
          <w:lang w:bidi="ar-EG"/>
        </w:rPr>
        <w:t>Mu’jam</w:t>
      </w:r>
      <w:proofErr w:type="spellEnd"/>
      <w:r>
        <w:rPr>
          <w:rFonts w:ascii="Calibri" w:hAnsi="Calibri" w:cs="Calibri"/>
          <w:lang w:bidi="ar-EG"/>
        </w:rPr>
        <w:t xml:space="preserve"> Al-Kabir (3/212/3162): [Al-Husain bin Ishaq At-</w:t>
      </w:r>
      <w:proofErr w:type="spellStart"/>
      <w:r>
        <w:rPr>
          <w:rFonts w:ascii="Calibri" w:hAnsi="Calibri" w:cs="Calibri"/>
          <w:lang w:bidi="ar-EG"/>
        </w:rPr>
        <w:t>Tustariy</w:t>
      </w:r>
      <w:proofErr w:type="spellEnd"/>
      <w:r>
        <w:rPr>
          <w:rFonts w:ascii="Calibri" w:hAnsi="Calibri" w:cs="Calibri"/>
          <w:lang w:bidi="ar-EG"/>
        </w:rPr>
        <w:t xml:space="preserve"> related to us: Abdullah bin Mu’awiyah Al-</w:t>
      </w:r>
      <w:proofErr w:type="spellStart"/>
      <w:r>
        <w:rPr>
          <w:rFonts w:ascii="Calibri" w:hAnsi="Calibri" w:cs="Calibri"/>
          <w:lang w:bidi="ar-EG"/>
        </w:rPr>
        <w:t>Jumahiy</w:t>
      </w:r>
      <w:proofErr w:type="spellEnd"/>
      <w:r>
        <w:rPr>
          <w:rFonts w:ascii="Calibri" w:hAnsi="Calibri" w:cs="Calibri"/>
          <w:lang w:bidi="ar-EG"/>
        </w:rPr>
        <w:t xml:space="preserve"> related to us: Jameel bin ‘Ubaid At-</w:t>
      </w:r>
      <w:proofErr w:type="spellStart"/>
      <w:r>
        <w:rPr>
          <w:rFonts w:ascii="Calibri" w:hAnsi="Calibri" w:cs="Calibri"/>
          <w:lang w:bidi="ar-EG"/>
        </w:rPr>
        <w:t>Taa’iy</w:t>
      </w:r>
      <w:proofErr w:type="spellEnd"/>
      <w:r>
        <w:rPr>
          <w:rFonts w:ascii="Calibri" w:hAnsi="Calibri" w:cs="Calibri"/>
          <w:lang w:bidi="ar-EG"/>
        </w:rPr>
        <w:t xml:space="preserve"> related to us: Abu Al-</w:t>
      </w:r>
      <w:proofErr w:type="spellStart"/>
      <w:r>
        <w:rPr>
          <w:rFonts w:ascii="Calibri" w:hAnsi="Calibri" w:cs="Calibri"/>
          <w:lang w:bidi="ar-EG"/>
        </w:rPr>
        <w:t>Mu’allaa</w:t>
      </w:r>
      <w:proofErr w:type="spellEnd"/>
      <w:r>
        <w:rPr>
          <w:rFonts w:ascii="Calibri" w:hAnsi="Calibri" w:cs="Calibri"/>
          <w:lang w:bidi="ar-EG"/>
        </w:rPr>
        <w:t xml:space="preserve"> related to us: He said: Al-Hakam Al-</w:t>
      </w:r>
      <w:proofErr w:type="spellStart"/>
      <w:r>
        <w:rPr>
          <w:rFonts w:ascii="Calibri" w:hAnsi="Calibri" w:cs="Calibri"/>
          <w:lang w:bidi="ar-EG"/>
        </w:rPr>
        <w:t>Ghifariy</w:t>
      </w:r>
      <w:proofErr w:type="spellEnd"/>
      <w:r>
        <w:rPr>
          <w:rFonts w:ascii="Calibri" w:hAnsi="Calibri" w:cs="Calibri"/>
          <w:lang w:bidi="ar-EG"/>
        </w:rPr>
        <w:t xml:space="preserve"> said: “O plague, take me to you”. A man then said to him: “Why are you say this whilst you have heard the Messenger of Allah </w:t>
      </w:r>
      <w:r>
        <w:rPr>
          <w:rFonts w:ascii="Calibri" w:hAnsi="Calibri" w:cs="Calibri" w:hint="cs"/>
          <w:rtl/>
          <w:lang w:bidi="ar-EG"/>
        </w:rPr>
        <w:t>ﷺ</w:t>
      </w:r>
      <w:r>
        <w:rPr>
          <w:rFonts w:ascii="Calibri" w:hAnsi="Calibri" w:cs="Calibri"/>
          <w:lang w:bidi="ar-EG"/>
        </w:rPr>
        <w:t xml:space="preserve"> saying: “No, none of you should wish for death”. He said: “I heard what you have heard however I am getting ahead of six: The selling (Bai’) of Al-</w:t>
      </w:r>
      <w:proofErr w:type="spellStart"/>
      <w:r>
        <w:rPr>
          <w:rFonts w:ascii="Calibri" w:hAnsi="Calibri" w:cs="Calibri"/>
          <w:lang w:bidi="ar-EG"/>
        </w:rPr>
        <w:t>Hukm</w:t>
      </w:r>
      <w:proofErr w:type="spellEnd"/>
      <w:r>
        <w:rPr>
          <w:rFonts w:ascii="Calibri" w:hAnsi="Calibri" w:cs="Calibri"/>
          <w:lang w:bidi="ar-EG"/>
        </w:rPr>
        <w:t xml:space="preserve"> (the rule or judgement), the large number of law enforcers, the leadership of boys, the spilling of blood, the cutting of the ties of the womb, and a generation who will arise at the latter part of time who will take the Qur’an like music (or songs)”]. </w:t>
      </w:r>
    </w:p>
    <w:p w14:paraId="37F600C0" w14:textId="77777777" w:rsidR="00005C44" w:rsidRPr="004E5479" w:rsidRDefault="00005C44" w:rsidP="00005C44">
      <w:pPr>
        <w:rPr>
          <w:rFonts w:ascii="Traditional Arabic" w:hAnsi="Traditional Arabic" w:cs="Traditional Arabic"/>
          <w:sz w:val="22"/>
          <w:szCs w:val="22"/>
          <w:rtl/>
        </w:rPr>
      </w:pPr>
    </w:p>
    <w:p w14:paraId="7387A36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أبو المعلى ثلاثة: </w:t>
      </w:r>
    </w:p>
    <w:p w14:paraId="3594CEE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أبو المعلى زيد بن مرة بن أبي ليلى العدوي البصري، ثقة من السادسة (لم تلق الصحابة)، يروي عن الحسن البصري، وهذا هو الأرجح؛ </w:t>
      </w:r>
    </w:p>
    <w:p w14:paraId="28D36DE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أبو المعلى يحيى بن ميمون العطار الضبي الكوفي، ثقة من السادسة (لم تلق الصحابة)؛ وأبو المعلى هلال بن سويد الأحمري البصري، ثقة من الخامسة (صغار التابعين)، يروي عن أنس بن مالك. </w:t>
      </w:r>
    </w:p>
    <w:p w14:paraId="522D2BC3" w14:textId="77777777" w:rsidR="00005C44" w:rsidRDefault="00005C44" w:rsidP="00005C44">
      <w:pPr>
        <w:rPr>
          <w:rFonts w:ascii="Traditional Arabic" w:hAnsi="Traditional Arabic" w:cs="Traditional Arabic"/>
          <w:sz w:val="22"/>
          <w:szCs w:val="22"/>
        </w:rPr>
      </w:pPr>
    </w:p>
    <w:p w14:paraId="29F4ABB0" w14:textId="77777777" w:rsidR="00005C44" w:rsidRDefault="00005C44" w:rsidP="00005C44">
      <w:pPr>
        <w:rPr>
          <w:rFonts w:ascii="Calibri" w:hAnsi="Calibri" w:cs="Calibri"/>
          <w:lang w:bidi="ar-EG"/>
        </w:rPr>
      </w:pPr>
      <w:r>
        <w:rPr>
          <w:rFonts w:ascii="Calibri" w:hAnsi="Calibri" w:cs="Calibri"/>
          <w:lang w:bidi="ar-EG"/>
        </w:rPr>
        <w:t>I say: There are three possibilities regarding the identity of Abu Al-</w:t>
      </w:r>
      <w:proofErr w:type="spellStart"/>
      <w:r>
        <w:rPr>
          <w:rFonts w:ascii="Calibri" w:hAnsi="Calibri" w:cs="Calibri"/>
          <w:lang w:bidi="ar-EG"/>
        </w:rPr>
        <w:t>Mu’allaa</w:t>
      </w:r>
      <w:proofErr w:type="spellEnd"/>
      <w:r>
        <w:rPr>
          <w:rFonts w:ascii="Calibri" w:hAnsi="Calibri" w:cs="Calibri"/>
          <w:lang w:bidi="ar-EG"/>
        </w:rPr>
        <w:t>:</w:t>
      </w:r>
    </w:p>
    <w:p w14:paraId="2A6B3C3B" w14:textId="77777777" w:rsidR="00005C44" w:rsidRDefault="00005C44" w:rsidP="00005C44">
      <w:pPr>
        <w:rPr>
          <w:rFonts w:ascii="Calibri" w:hAnsi="Calibri" w:cs="Calibri"/>
          <w:lang w:bidi="ar-EG"/>
        </w:rPr>
      </w:pPr>
    </w:p>
    <w:p w14:paraId="6EF26D3C" w14:textId="77777777" w:rsidR="00005C44" w:rsidRDefault="00005C44" w:rsidP="00005C44">
      <w:pPr>
        <w:rPr>
          <w:rFonts w:ascii="Calibri" w:hAnsi="Calibri" w:cs="Calibri"/>
          <w:lang w:bidi="ar-EG"/>
        </w:rPr>
      </w:pPr>
      <w:r>
        <w:rPr>
          <w:rFonts w:ascii="Calibri" w:hAnsi="Calibri" w:cs="Calibri"/>
          <w:lang w:bidi="ar-EG"/>
        </w:rPr>
        <w:t>Abu Al-</w:t>
      </w:r>
      <w:proofErr w:type="spellStart"/>
      <w:r>
        <w:rPr>
          <w:rFonts w:ascii="Calibri" w:hAnsi="Calibri" w:cs="Calibri"/>
          <w:lang w:bidi="ar-EG"/>
        </w:rPr>
        <w:t>Mu’allaa</w:t>
      </w:r>
      <w:proofErr w:type="spellEnd"/>
      <w:r>
        <w:rPr>
          <w:rFonts w:ascii="Calibri" w:hAnsi="Calibri" w:cs="Calibri"/>
          <w:lang w:bidi="ar-EG"/>
        </w:rPr>
        <w:t xml:space="preserve"> Zaid bin Murrah Abu Layla Al</w:t>
      </w:r>
      <w:proofErr w:type="gramStart"/>
      <w:r>
        <w:rPr>
          <w:rFonts w:ascii="Calibri" w:hAnsi="Calibri" w:cs="Calibri"/>
          <w:lang w:bidi="ar-EG"/>
        </w:rPr>
        <w:t>-‘</w:t>
      </w:r>
      <w:proofErr w:type="spellStart"/>
      <w:proofErr w:type="gramEnd"/>
      <w:r>
        <w:rPr>
          <w:rFonts w:ascii="Calibri" w:hAnsi="Calibri" w:cs="Calibri"/>
          <w:lang w:bidi="ar-EG"/>
        </w:rPr>
        <w:t>Adawiy</w:t>
      </w:r>
      <w:proofErr w:type="spellEnd"/>
      <w:r>
        <w:rPr>
          <w:rFonts w:ascii="Calibri" w:hAnsi="Calibri" w:cs="Calibri"/>
          <w:lang w:bidi="ar-EG"/>
        </w:rPr>
        <w:t xml:space="preserve"> Al-</w:t>
      </w:r>
      <w:proofErr w:type="spellStart"/>
      <w:r>
        <w:rPr>
          <w:rFonts w:ascii="Calibri" w:hAnsi="Calibri" w:cs="Calibri"/>
          <w:lang w:bidi="ar-EG"/>
        </w:rPr>
        <w:t>Basriy</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(trusted and reliable) from the sixth generation (who did not meet the Sahabah). He relates </w:t>
      </w:r>
      <w:proofErr w:type="gramStart"/>
      <w:r>
        <w:rPr>
          <w:rFonts w:ascii="Calibri" w:hAnsi="Calibri" w:cs="Calibri"/>
          <w:lang w:bidi="ar-EG"/>
        </w:rPr>
        <w:t>from</w:t>
      </w:r>
      <w:proofErr w:type="gramEnd"/>
      <w:r>
        <w:rPr>
          <w:rFonts w:ascii="Calibri" w:hAnsi="Calibri" w:cs="Calibri"/>
          <w:lang w:bidi="ar-EG"/>
        </w:rPr>
        <w:t xml:space="preserve"> Al-Hasan Al-</w:t>
      </w:r>
      <w:proofErr w:type="spellStart"/>
      <w:proofErr w:type="gramStart"/>
      <w:r>
        <w:rPr>
          <w:rFonts w:ascii="Calibri" w:hAnsi="Calibri" w:cs="Calibri"/>
          <w:lang w:bidi="ar-EG"/>
        </w:rPr>
        <w:t>Basriy</w:t>
      </w:r>
      <w:proofErr w:type="spellEnd"/>
      <w:proofErr w:type="gramEnd"/>
      <w:r>
        <w:rPr>
          <w:rFonts w:ascii="Calibri" w:hAnsi="Calibri" w:cs="Calibri"/>
          <w:lang w:bidi="ar-EG"/>
        </w:rPr>
        <w:t xml:space="preserve"> and he is the most likely of the possibilities. Abu Al-</w:t>
      </w:r>
      <w:proofErr w:type="spellStart"/>
      <w:r>
        <w:rPr>
          <w:rFonts w:ascii="Calibri" w:hAnsi="Calibri" w:cs="Calibri"/>
          <w:lang w:bidi="ar-EG"/>
        </w:rPr>
        <w:t>Mu’allaa</w:t>
      </w:r>
      <w:proofErr w:type="spellEnd"/>
      <w:r>
        <w:rPr>
          <w:rFonts w:ascii="Calibri" w:hAnsi="Calibri" w:cs="Calibri"/>
          <w:lang w:bidi="ar-EG"/>
        </w:rPr>
        <w:t xml:space="preserve"> Yahya bin Maymun Al</w:t>
      </w:r>
      <w:proofErr w:type="gramStart"/>
      <w:r>
        <w:rPr>
          <w:rFonts w:ascii="Calibri" w:hAnsi="Calibri" w:cs="Calibri"/>
          <w:lang w:bidi="ar-EG"/>
        </w:rPr>
        <w:t>-‘</w:t>
      </w:r>
      <w:proofErr w:type="spellStart"/>
      <w:proofErr w:type="gramEnd"/>
      <w:r>
        <w:rPr>
          <w:rFonts w:ascii="Calibri" w:hAnsi="Calibri" w:cs="Calibri"/>
          <w:lang w:bidi="ar-EG"/>
        </w:rPr>
        <w:t>Attaar</w:t>
      </w:r>
      <w:proofErr w:type="spellEnd"/>
      <w:r>
        <w:rPr>
          <w:rFonts w:ascii="Calibri" w:hAnsi="Calibri" w:cs="Calibri"/>
          <w:lang w:bidi="ar-EG"/>
        </w:rPr>
        <w:t xml:space="preserve"> Ad-</w:t>
      </w:r>
      <w:proofErr w:type="spellStart"/>
      <w:r>
        <w:rPr>
          <w:rFonts w:ascii="Calibri" w:hAnsi="Calibri" w:cs="Calibri"/>
          <w:lang w:bidi="ar-EG"/>
        </w:rPr>
        <w:t>Dabbiy</w:t>
      </w:r>
      <w:proofErr w:type="spellEnd"/>
      <w:r>
        <w:rPr>
          <w:rFonts w:ascii="Calibri" w:hAnsi="Calibri" w:cs="Calibri"/>
          <w:lang w:bidi="ar-EG"/>
        </w:rPr>
        <w:t xml:space="preserve"> Al-Kufi, who is </w:t>
      </w:r>
      <w:proofErr w:type="spellStart"/>
      <w:r>
        <w:rPr>
          <w:rFonts w:ascii="Calibri" w:hAnsi="Calibri" w:cs="Calibri"/>
          <w:lang w:bidi="ar-EG"/>
        </w:rPr>
        <w:t>Thiqah</w:t>
      </w:r>
      <w:proofErr w:type="spellEnd"/>
      <w:r>
        <w:rPr>
          <w:rFonts w:ascii="Calibri" w:hAnsi="Calibri" w:cs="Calibri"/>
          <w:lang w:bidi="ar-EG"/>
        </w:rPr>
        <w:t xml:space="preserve"> (trusted and reliable) from the sixth generation (who did not meet the Sahabah). And Abu Al-</w:t>
      </w:r>
      <w:proofErr w:type="spellStart"/>
      <w:r>
        <w:rPr>
          <w:rFonts w:ascii="Calibri" w:hAnsi="Calibri" w:cs="Calibri"/>
          <w:lang w:bidi="ar-EG"/>
        </w:rPr>
        <w:t>Mu’allaa</w:t>
      </w:r>
      <w:proofErr w:type="spellEnd"/>
      <w:r>
        <w:rPr>
          <w:rFonts w:ascii="Calibri" w:hAnsi="Calibri" w:cs="Calibri"/>
          <w:lang w:bidi="ar-EG"/>
        </w:rPr>
        <w:t xml:space="preserve"> Hilal bin </w:t>
      </w:r>
      <w:proofErr w:type="spellStart"/>
      <w:r>
        <w:rPr>
          <w:rFonts w:ascii="Calibri" w:hAnsi="Calibri" w:cs="Calibri"/>
          <w:lang w:bidi="ar-EG"/>
        </w:rPr>
        <w:t>Suwaid</w:t>
      </w:r>
      <w:proofErr w:type="spellEnd"/>
      <w:r>
        <w:rPr>
          <w:rFonts w:ascii="Calibri" w:hAnsi="Calibri" w:cs="Calibri"/>
          <w:lang w:bidi="ar-EG"/>
        </w:rPr>
        <w:t xml:space="preserve"> Al-</w:t>
      </w:r>
      <w:proofErr w:type="spellStart"/>
      <w:r>
        <w:rPr>
          <w:rFonts w:ascii="Calibri" w:hAnsi="Calibri" w:cs="Calibri"/>
          <w:lang w:bidi="ar-EG"/>
        </w:rPr>
        <w:t>Ahmariy</w:t>
      </w:r>
      <w:proofErr w:type="spellEnd"/>
      <w:r>
        <w:rPr>
          <w:rFonts w:ascii="Calibri" w:hAnsi="Calibri" w:cs="Calibri"/>
          <w:lang w:bidi="ar-EG"/>
        </w:rPr>
        <w:t xml:space="preserve"> Al-</w:t>
      </w:r>
      <w:proofErr w:type="spellStart"/>
      <w:r>
        <w:rPr>
          <w:rFonts w:ascii="Calibri" w:hAnsi="Calibri" w:cs="Calibri"/>
          <w:lang w:bidi="ar-EG"/>
        </w:rPr>
        <w:t>Basriy</w:t>
      </w:r>
      <w:proofErr w:type="spellEnd"/>
      <w:r>
        <w:rPr>
          <w:rFonts w:ascii="Calibri" w:hAnsi="Calibri" w:cs="Calibri"/>
          <w:lang w:bidi="ar-EG"/>
        </w:rPr>
        <w:t xml:space="preserve">, who is </w:t>
      </w:r>
      <w:proofErr w:type="spellStart"/>
      <w:r>
        <w:rPr>
          <w:rFonts w:ascii="Calibri" w:hAnsi="Calibri" w:cs="Calibri"/>
          <w:lang w:bidi="ar-EG"/>
        </w:rPr>
        <w:t>Thiqah</w:t>
      </w:r>
      <w:proofErr w:type="spellEnd"/>
      <w:r>
        <w:rPr>
          <w:rFonts w:ascii="Calibri" w:hAnsi="Calibri" w:cs="Calibri"/>
          <w:lang w:bidi="ar-EG"/>
        </w:rPr>
        <w:t xml:space="preserve"> (trusted and reliable) from the fifth generation (The minor </w:t>
      </w:r>
      <w:proofErr w:type="spellStart"/>
      <w:r>
        <w:rPr>
          <w:rFonts w:ascii="Calibri" w:hAnsi="Calibri" w:cs="Calibri"/>
          <w:lang w:bidi="ar-EG"/>
        </w:rPr>
        <w:t>Taabi’een</w:t>
      </w:r>
      <w:proofErr w:type="spellEnd"/>
      <w:r>
        <w:rPr>
          <w:rFonts w:ascii="Calibri" w:hAnsi="Calibri" w:cs="Calibri"/>
          <w:lang w:bidi="ar-EG"/>
        </w:rPr>
        <w:t xml:space="preserve">) and used to relate from Anas bin Malik. </w:t>
      </w:r>
    </w:p>
    <w:p w14:paraId="655593C6" w14:textId="77777777" w:rsidR="00005C44" w:rsidRPr="00332EC7" w:rsidRDefault="00005C44" w:rsidP="00005C44">
      <w:pPr>
        <w:rPr>
          <w:rFonts w:ascii="Traditional Arabic" w:hAnsi="Traditional Arabic" w:cs="Traditional Arabic"/>
          <w:sz w:val="22"/>
          <w:szCs w:val="22"/>
          <w:rtl/>
        </w:rPr>
      </w:pPr>
    </w:p>
    <w:p w14:paraId="1F13123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وقد مات الحكم الغفاري، رضي الله عنه، قبل هؤلاء بزمن، فالإسناد منقطع، مع أن رجاله ثقات عن آخرهم. والقصة تشبه قصة عابس الغفاري آنفة الذكر، فالأرجح أنها هي، وأن أبا المعلى أو شيخه وهم في اسم الصحابي. فهذه الرواية تصلح لتقوية القصة، قصة عابس الغفاري، ولكن لا تقوم بذاتها عن الحكم الغفاري.</w:t>
      </w:r>
    </w:p>
    <w:p w14:paraId="39AF5293" w14:textId="77777777" w:rsidR="00005C44" w:rsidRDefault="00005C44" w:rsidP="00005C44">
      <w:pPr>
        <w:rPr>
          <w:rFonts w:ascii="Traditional Arabic" w:hAnsi="Traditional Arabic" w:cs="Traditional Arabic"/>
          <w:sz w:val="22"/>
          <w:szCs w:val="22"/>
        </w:rPr>
      </w:pPr>
    </w:p>
    <w:p w14:paraId="15FFB5E2" w14:textId="77777777" w:rsidR="00005C44" w:rsidRDefault="00005C44" w:rsidP="00005C44">
      <w:pPr>
        <w:rPr>
          <w:rFonts w:ascii="Calibri" w:hAnsi="Calibri" w:cs="Calibri"/>
          <w:lang w:bidi="ar-EG"/>
        </w:rPr>
      </w:pPr>
      <w:r>
        <w:rPr>
          <w:rFonts w:ascii="Calibri" w:hAnsi="Calibri" w:cs="Calibri"/>
          <w:lang w:bidi="ar-EG"/>
        </w:rPr>
        <w:t xml:space="preserve">Al-Hakam Al-Ghifariy, may Allah be pleased with him, passed away before those by some time and as such the Isnad is </w:t>
      </w:r>
      <w:proofErr w:type="spellStart"/>
      <w:r>
        <w:rPr>
          <w:rFonts w:ascii="Calibri" w:hAnsi="Calibri" w:cs="Calibri"/>
          <w:lang w:bidi="ar-EG"/>
        </w:rPr>
        <w:t>Munqati</w:t>
      </w:r>
      <w:proofErr w:type="spellEnd"/>
      <w:r>
        <w:rPr>
          <w:rFonts w:ascii="Calibri" w:hAnsi="Calibri" w:cs="Calibri"/>
          <w:lang w:bidi="ar-EG"/>
        </w:rPr>
        <w:t xml:space="preserve">’ (interrupted) even though all its transmitters are </w:t>
      </w:r>
      <w:proofErr w:type="spellStart"/>
      <w:r>
        <w:rPr>
          <w:rFonts w:ascii="Calibri" w:hAnsi="Calibri" w:cs="Calibri"/>
          <w:lang w:bidi="ar-EG"/>
        </w:rPr>
        <w:t>Thiqaat</w:t>
      </w:r>
      <w:proofErr w:type="spellEnd"/>
      <w:r>
        <w:rPr>
          <w:rFonts w:ascii="Calibri" w:hAnsi="Calibri" w:cs="Calibri"/>
          <w:lang w:bidi="ar-EG"/>
        </w:rPr>
        <w:t xml:space="preserve"> (trusted and reliable). The story resembles the </w:t>
      </w:r>
      <w:proofErr w:type="gramStart"/>
      <w:r>
        <w:rPr>
          <w:rFonts w:ascii="Calibri" w:hAnsi="Calibri" w:cs="Calibri"/>
          <w:lang w:bidi="ar-EG"/>
        </w:rPr>
        <w:t>aforementioned story</w:t>
      </w:r>
      <w:proofErr w:type="gramEnd"/>
      <w:r>
        <w:rPr>
          <w:rFonts w:ascii="Calibri" w:hAnsi="Calibri" w:cs="Calibri"/>
          <w:lang w:bidi="ar-EG"/>
        </w:rPr>
        <w:t xml:space="preserve"> of ‘Aabis Al-Ghifariy. It is most likely that they are one and the same and Abu Al-</w:t>
      </w:r>
      <w:proofErr w:type="spellStart"/>
      <w:r>
        <w:rPr>
          <w:rFonts w:ascii="Calibri" w:hAnsi="Calibri" w:cs="Calibri"/>
          <w:lang w:bidi="ar-EG"/>
        </w:rPr>
        <w:t>Mu’allaa</w:t>
      </w:r>
      <w:proofErr w:type="spellEnd"/>
      <w:r>
        <w:rPr>
          <w:rFonts w:ascii="Calibri" w:hAnsi="Calibri" w:cs="Calibri"/>
          <w:lang w:bidi="ar-EG"/>
        </w:rPr>
        <w:t xml:space="preserve"> or his Sheikh made an error in respect to the name of the </w:t>
      </w:r>
      <w:proofErr w:type="spellStart"/>
      <w:r>
        <w:rPr>
          <w:rFonts w:ascii="Calibri" w:hAnsi="Calibri" w:cs="Calibri"/>
          <w:lang w:bidi="ar-EG"/>
        </w:rPr>
        <w:t>Sahabiy</w:t>
      </w:r>
      <w:proofErr w:type="spellEnd"/>
      <w:r>
        <w:rPr>
          <w:rFonts w:ascii="Calibri" w:hAnsi="Calibri" w:cs="Calibri"/>
          <w:lang w:bidi="ar-EG"/>
        </w:rPr>
        <w:t>. This narration is suitable to strengthen the story of ‘Aabis Al-</w:t>
      </w:r>
      <w:proofErr w:type="spellStart"/>
      <w:r>
        <w:rPr>
          <w:rFonts w:ascii="Calibri" w:hAnsi="Calibri" w:cs="Calibri"/>
          <w:lang w:bidi="ar-EG"/>
        </w:rPr>
        <w:t>Ghifariy</w:t>
      </w:r>
      <w:proofErr w:type="spellEnd"/>
      <w:r>
        <w:rPr>
          <w:rFonts w:ascii="Calibri" w:hAnsi="Calibri" w:cs="Calibri"/>
          <w:lang w:bidi="ar-EG"/>
        </w:rPr>
        <w:t xml:space="preserve"> but does not stand by itself in support the narration about Al-Hakam Al-Ghifariy. </w:t>
      </w:r>
    </w:p>
    <w:p w14:paraId="0DF168D6" w14:textId="77777777" w:rsidR="00005C44" w:rsidRPr="001D526A" w:rsidRDefault="00005C44" w:rsidP="00005C44">
      <w:pPr>
        <w:rPr>
          <w:rFonts w:ascii="Traditional Arabic" w:hAnsi="Traditional Arabic" w:cs="Traditional Arabic"/>
          <w:sz w:val="22"/>
          <w:szCs w:val="22"/>
          <w:rtl/>
        </w:rPr>
      </w:pPr>
    </w:p>
    <w:p w14:paraId="014F830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ولكن أخرجه الإمام الحاكم في مستدركه (ج3/ص502/ح5871) فقال: [أخبرنا الحسن بن محمد بن إسحاق المهرجاني حدثنا الحسين بن إسحاق التستري حدثنا عبد الله بن معاوية الجمحي حدثنا جميل بن عبيد الطائي حدثنا أبو المعلى عن </w:t>
      </w:r>
      <w:r w:rsidRPr="000F205F">
        <w:rPr>
          <w:rFonts w:ascii="Traditional Arabic" w:hAnsi="Traditional Arabic" w:cs="Traditional Arabic"/>
          <w:b/>
          <w:bCs/>
          <w:sz w:val="28"/>
          <w:szCs w:val="28"/>
          <w:u w:val="single"/>
          <w:rtl/>
        </w:rPr>
        <w:t>الحسن</w:t>
      </w:r>
      <w:r w:rsidRPr="000F205F">
        <w:rPr>
          <w:rFonts w:ascii="Traditional Arabic" w:hAnsi="Traditional Arabic" w:cs="Traditional Arabic"/>
          <w:sz w:val="28"/>
          <w:szCs w:val="28"/>
          <w:rtl/>
        </w:rPr>
        <w:t xml:space="preserve"> قال: قاله الحكم بن عمرو الغفاري بنحوه]، فزاد الحسن في الإسناد، فجعله متصلاً، ولكني أخشى أن يكون هذا من أفاعيل الحسن بن محمد بن إسحاق المهرجاني، فهو كالمجهول، ولكن لا يمكن الجزم بذلك لاحتمال وقوع السقط عند الطبراني. </w:t>
      </w:r>
    </w:p>
    <w:p w14:paraId="6262809A" w14:textId="77777777" w:rsidR="00005C44" w:rsidRDefault="00005C44" w:rsidP="00005C44">
      <w:pPr>
        <w:rPr>
          <w:rFonts w:ascii="Traditional Arabic" w:hAnsi="Traditional Arabic" w:cs="Traditional Arabic"/>
          <w:b/>
          <w:bCs/>
          <w:sz w:val="22"/>
          <w:szCs w:val="22"/>
        </w:rPr>
      </w:pPr>
    </w:p>
    <w:p w14:paraId="77EC84B6" w14:textId="77777777" w:rsidR="00005C44" w:rsidRDefault="00005C44" w:rsidP="00005C44">
      <w:pPr>
        <w:rPr>
          <w:rFonts w:ascii="Calibri" w:hAnsi="Calibri" w:cs="Calibri"/>
          <w:lang w:bidi="ar-EG"/>
        </w:rPr>
      </w:pPr>
      <w:r>
        <w:rPr>
          <w:rFonts w:ascii="Calibri" w:hAnsi="Calibri" w:cs="Calibri"/>
          <w:lang w:bidi="ar-EG"/>
        </w:rPr>
        <w:t xml:space="preserve">- However, Al-Imam Al-Hakim recorded it in his </w:t>
      </w:r>
      <w:proofErr w:type="spellStart"/>
      <w:r>
        <w:rPr>
          <w:rFonts w:ascii="Calibri" w:hAnsi="Calibri" w:cs="Calibri"/>
          <w:lang w:bidi="ar-EG"/>
        </w:rPr>
        <w:t>Mustadrak</w:t>
      </w:r>
      <w:proofErr w:type="spellEnd"/>
      <w:r>
        <w:rPr>
          <w:rFonts w:ascii="Calibri" w:hAnsi="Calibri" w:cs="Calibri"/>
          <w:lang w:bidi="ar-EG"/>
        </w:rPr>
        <w:t xml:space="preserve"> (3/502/5871) and stated: [Al-Hasan bin Muhammad bin Ishaq Al-</w:t>
      </w:r>
      <w:proofErr w:type="spellStart"/>
      <w:r>
        <w:rPr>
          <w:rFonts w:ascii="Calibri" w:hAnsi="Calibri" w:cs="Calibri"/>
          <w:lang w:bidi="ar-EG"/>
        </w:rPr>
        <w:t>Mahrajaniy</w:t>
      </w:r>
      <w:proofErr w:type="spellEnd"/>
      <w:r>
        <w:rPr>
          <w:rFonts w:ascii="Calibri" w:hAnsi="Calibri" w:cs="Calibri"/>
          <w:lang w:bidi="ar-EG"/>
        </w:rPr>
        <w:t xml:space="preserve"> informed us: Al-Husain bin Ishaq At-</w:t>
      </w:r>
      <w:proofErr w:type="spellStart"/>
      <w:r>
        <w:rPr>
          <w:rFonts w:ascii="Calibri" w:hAnsi="Calibri" w:cs="Calibri"/>
          <w:lang w:bidi="ar-EG"/>
        </w:rPr>
        <w:t>Tustariy</w:t>
      </w:r>
      <w:proofErr w:type="spellEnd"/>
      <w:r>
        <w:rPr>
          <w:rFonts w:ascii="Calibri" w:hAnsi="Calibri" w:cs="Calibri"/>
          <w:lang w:bidi="ar-EG"/>
        </w:rPr>
        <w:t xml:space="preserve"> related to us: Abdullah bin Mu’awiyah Al-</w:t>
      </w:r>
      <w:proofErr w:type="spellStart"/>
      <w:r>
        <w:rPr>
          <w:rFonts w:ascii="Calibri" w:hAnsi="Calibri" w:cs="Calibri"/>
          <w:lang w:bidi="ar-EG"/>
        </w:rPr>
        <w:t>Jumahiy</w:t>
      </w:r>
      <w:proofErr w:type="spellEnd"/>
      <w:r>
        <w:rPr>
          <w:rFonts w:ascii="Calibri" w:hAnsi="Calibri" w:cs="Calibri"/>
          <w:lang w:bidi="ar-EG"/>
        </w:rPr>
        <w:t xml:space="preserve"> related to us: Jameel bin ‘Ubaid At-</w:t>
      </w:r>
      <w:proofErr w:type="spellStart"/>
      <w:r>
        <w:rPr>
          <w:rFonts w:ascii="Calibri" w:hAnsi="Calibri" w:cs="Calibri"/>
          <w:lang w:bidi="ar-EG"/>
        </w:rPr>
        <w:t>Taa’iy</w:t>
      </w:r>
      <w:proofErr w:type="spellEnd"/>
      <w:r>
        <w:rPr>
          <w:rFonts w:ascii="Calibri" w:hAnsi="Calibri" w:cs="Calibri"/>
          <w:lang w:bidi="ar-EG"/>
        </w:rPr>
        <w:t xml:space="preserve"> related to us: Abu Al-</w:t>
      </w:r>
      <w:proofErr w:type="spellStart"/>
      <w:r>
        <w:rPr>
          <w:rFonts w:ascii="Calibri" w:hAnsi="Calibri" w:cs="Calibri"/>
          <w:lang w:bidi="ar-EG"/>
        </w:rPr>
        <w:t>Mu’allaa</w:t>
      </w:r>
      <w:proofErr w:type="spellEnd"/>
      <w:r>
        <w:rPr>
          <w:rFonts w:ascii="Calibri" w:hAnsi="Calibri" w:cs="Calibri"/>
          <w:lang w:bidi="ar-EG"/>
        </w:rPr>
        <w:t xml:space="preserve"> related to us from </w:t>
      </w:r>
      <w:r w:rsidRPr="00635F95">
        <w:rPr>
          <w:rFonts w:ascii="Calibri" w:hAnsi="Calibri" w:cs="Calibri"/>
          <w:b/>
          <w:bCs/>
          <w:u w:val="single"/>
          <w:lang w:bidi="ar-EG"/>
        </w:rPr>
        <w:t>Al-Hasan</w:t>
      </w:r>
      <w:r>
        <w:rPr>
          <w:rFonts w:ascii="Calibri" w:hAnsi="Calibri" w:cs="Calibri"/>
          <w:lang w:bidi="ar-EG"/>
        </w:rPr>
        <w:t>: He said: Al-Hakam bin ‘Amr Al-</w:t>
      </w:r>
      <w:proofErr w:type="spellStart"/>
      <w:r>
        <w:rPr>
          <w:rFonts w:ascii="Calibri" w:hAnsi="Calibri" w:cs="Calibri"/>
          <w:lang w:bidi="ar-EG"/>
        </w:rPr>
        <w:t>Ghifariy</w:t>
      </w:r>
      <w:proofErr w:type="spellEnd"/>
      <w:r>
        <w:rPr>
          <w:rFonts w:ascii="Calibri" w:hAnsi="Calibri" w:cs="Calibri"/>
          <w:lang w:bidi="ar-EG"/>
        </w:rPr>
        <w:t xml:space="preserve"> said it: The same as it]. He therefore added Al-Hasan in the Isnad and made it </w:t>
      </w:r>
      <w:proofErr w:type="spellStart"/>
      <w:r>
        <w:rPr>
          <w:rFonts w:ascii="Calibri" w:hAnsi="Calibri" w:cs="Calibri"/>
          <w:lang w:bidi="ar-EG"/>
        </w:rPr>
        <w:t>Muttasil</w:t>
      </w:r>
      <w:proofErr w:type="spellEnd"/>
      <w:r>
        <w:rPr>
          <w:rFonts w:ascii="Calibri" w:hAnsi="Calibri" w:cs="Calibri"/>
          <w:lang w:bidi="ar-EG"/>
        </w:rPr>
        <w:t xml:space="preserve"> (connected). Despite that, I fear that this was from the acts of Al-Hasan bin Muhammad bin Ishaq Al-Mahrajaniy, who is like the </w:t>
      </w:r>
      <w:proofErr w:type="spellStart"/>
      <w:r>
        <w:rPr>
          <w:rFonts w:ascii="Calibri" w:hAnsi="Calibri" w:cs="Calibri"/>
          <w:lang w:bidi="ar-EG"/>
        </w:rPr>
        <w:t>Majhool</w:t>
      </w:r>
      <w:proofErr w:type="spellEnd"/>
      <w:r>
        <w:rPr>
          <w:rFonts w:ascii="Calibri" w:hAnsi="Calibri" w:cs="Calibri"/>
          <w:lang w:bidi="ar-EG"/>
        </w:rPr>
        <w:t xml:space="preserve"> (unknown person). However, it is not possible to be certain of that due to the possibility of the occurrence of As-</w:t>
      </w:r>
      <w:proofErr w:type="spellStart"/>
      <w:r>
        <w:rPr>
          <w:rFonts w:ascii="Calibri" w:hAnsi="Calibri" w:cs="Calibri"/>
          <w:lang w:bidi="ar-EG"/>
        </w:rPr>
        <w:t>Saqat</w:t>
      </w:r>
      <w:proofErr w:type="spellEnd"/>
      <w:r>
        <w:rPr>
          <w:rFonts w:ascii="Calibri" w:hAnsi="Calibri" w:cs="Calibri"/>
          <w:lang w:bidi="ar-EG"/>
        </w:rPr>
        <w:t xml:space="preserve"> (omission) by At-Tabarani.</w:t>
      </w:r>
    </w:p>
    <w:p w14:paraId="47AC2D95" w14:textId="77777777" w:rsidR="00005C44" w:rsidRPr="002103C6" w:rsidRDefault="00005C44" w:rsidP="00005C44">
      <w:pPr>
        <w:rPr>
          <w:rFonts w:ascii="Traditional Arabic" w:hAnsi="Traditional Arabic" w:cs="Traditional Arabic"/>
          <w:b/>
          <w:bCs/>
          <w:sz w:val="22"/>
          <w:szCs w:val="22"/>
          <w:rtl/>
        </w:rPr>
      </w:pPr>
    </w:p>
    <w:p w14:paraId="335D838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lastRenderedPageBreak/>
        <w:t xml:space="preserve">* </w:t>
      </w:r>
      <w:r w:rsidRPr="000F205F">
        <w:rPr>
          <w:rFonts w:ascii="Traditional Arabic" w:hAnsi="Traditional Arabic" w:cs="Traditional Arabic"/>
          <w:sz w:val="28"/>
          <w:szCs w:val="28"/>
          <w:rtl/>
        </w:rPr>
        <w:t xml:space="preserve">وجاء في مصنف عبد الرزاق الصنعاني (2/488/4186): [عَبْدُ الرَّزَّاقِ، عَنِ ابْنِ جُرَيْجٍ قَالَ: حَدَّثَنِي </w:t>
      </w:r>
      <w:r w:rsidRPr="000F205F">
        <w:rPr>
          <w:rFonts w:ascii="Traditional Arabic" w:hAnsi="Traditional Arabic" w:cs="Traditional Arabic"/>
          <w:b/>
          <w:bCs/>
          <w:sz w:val="28"/>
          <w:szCs w:val="28"/>
          <w:u w:val="single"/>
          <w:rtl/>
        </w:rPr>
        <w:t>غَيْرُ وَاحِدٍ</w:t>
      </w:r>
      <w:r w:rsidRPr="000F205F">
        <w:rPr>
          <w:rFonts w:ascii="Traditional Arabic" w:hAnsi="Traditional Arabic" w:cs="Traditional Arabic"/>
          <w:sz w:val="28"/>
          <w:szCs w:val="28"/>
          <w:rtl/>
        </w:rPr>
        <w:t>، عَنْ أَبِي هُرَيْرَةَ، أَنَّهُ سَمِعَ رَجُلًا ذَكَرُوا أَنَّهُ الْحَكَمُ الْغِفَارِيُّ، أَنَّهُ قَالَ: يَا طَاعُونُ، خُذْنِي اللَّيْلَ، قَالَ أَبُو هُرَيْرَةَ: مَا سَمِعْتَ يَا أَبَا فُلَانٍ رَسُولَ اللَّهِ، صلى الله عليه وسلم: «ثُمَّ لَا يَدْعُو أَحَدُكُمْ بِالْمَوْتِ، فَإِنَّهُ لَا يَدْرِي عَلَى أَيِّ شَيْءٍ هُوَ مِنْهُ» قَالَ: بَلَى، وَلَكِنْ سَمِعْتُ رَسُولَ اللَّهِ، صلى الله عليه وسلم، يَذْكُرُ سِتًّا أَخْشَى أَنْ يُدْرِكَنِي بَعْضُهُنَّ قَالَ: «بَيْعُ الْحَكَمِ، وَإِضَاعَةُ الدَّمِ، وَإِمَارَةُ السُّفَهَاءِ، وَكَثْرَةُ الشَّرَطِ، وَقَطِيعَةُ الرَّحِمِ، وَنَاسٌ يَتَّخِذُونَ الْقُرْآنَ مَزَامِيرَ يَتَغَنَّوْنَ بِهِ»]؛ ولكن ابن جريج قبيح التدليس، لا فرق بين عنعنته أو تجهيله للراوي، لا يدلس إلا عن المجروحين؛ فأنى لأبي هريرة أن يكون حاضراً في طاعون البصرة؟!</w:t>
      </w:r>
    </w:p>
    <w:p w14:paraId="258B6FB7" w14:textId="77777777" w:rsidR="00005C44" w:rsidRDefault="00005C44" w:rsidP="00005C44">
      <w:pPr>
        <w:rPr>
          <w:rFonts w:ascii="Traditional Arabic" w:hAnsi="Traditional Arabic" w:cs="Traditional Arabic"/>
          <w:sz w:val="22"/>
          <w:szCs w:val="22"/>
        </w:rPr>
      </w:pPr>
    </w:p>
    <w:p w14:paraId="7149969F" w14:textId="77777777" w:rsidR="00005C44" w:rsidRDefault="00005C44" w:rsidP="00005C44">
      <w:pPr>
        <w:rPr>
          <w:rFonts w:ascii="Calibri" w:hAnsi="Calibri" w:cs="Calibri"/>
          <w:lang w:bidi="ar-EG"/>
        </w:rPr>
      </w:pPr>
      <w:r>
        <w:rPr>
          <w:rFonts w:ascii="Calibri" w:hAnsi="Calibri" w:cs="Calibri"/>
          <w:lang w:bidi="ar-EG"/>
        </w:rPr>
        <w:t xml:space="preserve">- And it came as follows in the </w:t>
      </w:r>
      <w:proofErr w:type="spellStart"/>
      <w:r>
        <w:rPr>
          <w:rFonts w:ascii="Calibri" w:hAnsi="Calibri" w:cs="Calibri"/>
          <w:lang w:bidi="ar-EG"/>
        </w:rPr>
        <w:t>Musannaf</w:t>
      </w:r>
      <w:proofErr w:type="spellEnd"/>
      <w:r>
        <w:rPr>
          <w:rFonts w:ascii="Calibri" w:hAnsi="Calibri" w:cs="Calibri"/>
          <w:lang w:bidi="ar-EG"/>
        </w:rPr>
        <w:t xml:space="preserve"> of Abdur Razzaq As-</w:t>
      </w:r>
      <w:proofErr w:type="spellStart"/>
      <w:r>
        <w:rPr>
          <w:rFonts w:ascii="Calibri" w:hAnsi="Calibri" w:cs="Calibri"/>
          <w:lang w:bidi="ar-EG"/>
        </w:rPr>
        <w:t>San’aniy</w:t>
      </w:r>
      <w:proofErr w:type="spellEnd"/>
      <w:r>
        <w:rPr>
          <w:rFonts w:ascii="Calibri" w:hAnsi="Calibri" w:cs="Calibri"/>
          <w:lang w:bidi="ar-EG"/>
        </w:rPr>
        <w:t xml:space="preserve"> (2/488/4186): [Abdur Razzaq from Ibn </w:t>
      </w:r>
      <w:proofErr w:type="spellStart"/>
      <w:r>
        <w:rPr>
          <w:rFonts w:ascii="Calibri" w:hAnsi="Calibri" w:cs="Calibri"/>
          <w:lang w:bidi="ar-EG"/>
        </w:rPr>
        <w:t>Juraij</w:t>
      </w:r>
      <w:proofErr w:type="spellEnd"/>
      <w:r>
        <w:rPr>
          <w:rFonts w:ascii="Calibri" w:hAnsi="Calibri" w:cs="Calibri"/>
          <w:lang w:bidi="ar-EG"/>
        </w:rPr>
        <w:t xml:space="preserve">: He said: </w:t>
      </w:r>
      <w:r w:rsidRPr="0031020A">
        <w:rPr>
          <w:rFonts w:ascii="Calibri" w:hAnsi="Calibri" w:cs="Calibri"/>
          <w:b/>
          <w:bCs/>
          <w:u w:val="single"/>
          <w:lang w:bidi="ar-EG"/>
        </w:rPr>
        <w:t>More than one</w:t>
      </w:r>
      <w:r>
        <w:rPr>
          <w:rFonts w:ascii="Calibri" w:hAnsi="Calibri" w:cs="Calibri"/>
          <w:lang w:bidi="ar-EG"/>
        </w:rPr>
        <w:t xml:space="preserve"> (narrator) related to me from Abu Hurairah: That he heard a man whom they mentioned was Al-Hakam Al-Ghifariy: That he said: “O plague, take me tonight”. Abu Hurairah said: “Have you not heard, O so and so person, the Messenger of Allah </w:t>
      </w:r>
      <w:r>
        <w:rPr>
          <w:rFonts w:ascii="Calibri" w:hAnsi="Calibri" w:cs="Calibri" w:hint="cs"/>
          <w:rtl/>
          <w:lang w:bidi="ar-EG"/>
        </w:rPr>
        <w:t>ﷺ</w:t>
      </w:r>
      <w:r>
        <w:rPr>
          <w:rFonts w:ascii="Calibri" w:hAnsi="Calibri" w:cs="Calibri"/>
          <w:lang w:bidi="ar-EG"/>
        </w:rPr>
        <w:t xml:space="preserve">: “Then none of you should call (or invite) to death as he does not know upon what he will stand in respect to it?”” </w:t>
      </w:r>
      <w:r w:rsidRPr="00136FFC">
        <w:rPr>
          <w:rFonts w:ascii="Calibri" w:hAnsi="Calibri" w:cs="Calibri"/>
          <w:lang w:bidi="ar-EG"/>
        </w:rPr>
        <w:t xml:space="preserve">He replied: </w:t>
      </w:r>
      <w:r>
        <w:rPr>
          <w:rFonts w:ascii="Calibri" w:hAnsi="Calibri" w:cs="Calibri"/>
          <w:lang w:bidi="ar-EG"/>
        </w:rPr>
        <w:t>“Y</w:t>
      </w:r>
      <w:r w:rsidRPr="00136FFC">
        <w:rPr>
          <w:rFonts w:ascii="Calibri" w:hAnsi="Calibri" w:cs="Calibri"/>
          <w:lang w:bidi="ar-EG"/>
        </w:rPr>
        <w:t>es, but I heard the Messenger of Allah</w:t>
      </w:r>
      <w:r>
        <w:rPr>
          <w:rFonts w:ascii="Calibri" w:hAnsi="Calibri" w:cs="Calibri"/>
          <w:lang w:bidi="ar-EG"/>
        </w:rPr>
        <w:t xml:space="preserve"> </w:t>
      </w:r>
      <w:r>
        <w:rPr>
          <w:rFonts w:ascii="Calibri" w:hAnsi="Calibri" w:cs="Calibri" w:hint="cs"/>
          <w:rtl/>
          <w:lang w:bidi="ar-EG"/>
        </w:rPr>
        <w:t>ﷺ</w:t>
      </w:r>
      <w:r w:rsidRPr="00136FFC">
        <w:rPr>
          <w:rFonts w:ascii="Calibri" w:hAnsi="Calibri" w:cs="Calibri"/>
          <w:lang w:bidi="ar-EG"/>
        </w:rPr>
        <w:t xml:space="preserve"> mention six things </w:t>
      </w:r>
      <w:r>
        <w:rPr>
          <w:rFonts w:ascii="Calibri" w:hAnsi="Calibri" w:cs="Calibri"/>
          <w:lang w:bidi="ar-EG"/>
        </w:rPr>
        <w:t xml:space="preserve">which </w:t>
      </w:r>
      <w:r w:rsidRPr="00136FFC">
        <w:rPr>
          <w:rFonts w:ascii="Calibri" w:hAnsi="Calibri" w:cs="Calibri"/>
          <w:lang w:bidi="ar-EG"/>
        </w:rPr>
        <w:t xml:space="preserve">I fear some of them </w:t>
      </w:r>
      <w:r>
        <w:rPr>
          <w:rFonts w:ascii="Calibri" w:hAnsi="Calibri" w:cs="Calibri"/>
          <w:lang w:bidi="ar-EG"/>
        </w:rPr>
        <w:t>will catch up with me</w:t>
      </w:r>
      <w:r w:rsidRPr="00136FFC">
        <w:rPr>
          <w:rFonts w:ascii="Calibri" w:hAnsi="Calibri" w:cs="Calibri"/>
          <w:lang w:bidi="ar-EG"/>
        </w:rPr>
        <w:t xml:space="preserve">: </w:t>
      </w:r>
      <w:r>
        <w:rPr>
          <w:rFonts w:ascii="Calibri" w:hAnsi="Calibri" w:cs="Calibri"/>
          <w:lang w:bidi="ar-EG"/>
        </w:rPr>
        <w:t>T</w:t>
      </w:r>
      <w:r w:rsidRPr="00136FFC">
        <w:rPr>
          <w:rFonts w:ascii="Calibri" w:hAnsi="Calibri" w:cs="Calibri"/>
          <w:lang w:bidi="ar-EG"/>
        </w:rPr>
        <w:t xml:space="preserve">he selling of </w:t>
      </w:r>
      <w:r>
        <w:rPr>
          <w:rFonts w:ascii="Calibri" w:hAnsi="Calibri" w:cs="Calibri"/>
          <w:lang w:bidi="ar-EG"/>
        </w:rPr>
        <w:t>Al-Hakam (the arbitrator)</w:t>
      </w:r>
      <w:r w:rsidRPr="00136FFC">
        <w:rPr>
          <w:rFonts w:ascii="Calibri" w:hAnsi="Calibri" w:cs="Calibri"/>
          <w:lang w:bidi="ar-EG"/>
        </w:rPr>
        <w:t xml:space="preserve">, the </w:t>
      </w:r>
      <w:r>
        <w:rPr>
          <w:rFonts w:ascii="Calibri" w:hAnsi="Calibri" w:cs="Calibri"/>
          <w:lang w:bidi="ar-EG"/>
        </w:rPr>
        <w:t>wasting</w:t>
      </w:r>
      <w:r w:rsidRPr="00136FFC">
        <w:rPr>
          <w:rFonts w:ascii="Calibri" w:hAnsi="Calibri" w:cs="Calibri"/>
          <w:lang w:bidi="ar-EG"/>
        </w:rPr>
        <w:t xml:space="preserve"> of blood, the rule of </w:t>
      </w:r>
      <w:r>
        <w:rPr>
          <w:rFonts w:ascii="Calibri" w:hAnsi="Calibri" w:cs="Calibri"/>
          <w:lang w:bidi="ar-EG"/>
        </w:rPr>
        <w:t>the foolish people</w:t>
      </w:r>
      <w:r w:rsidRPr="00136FFC">
        <w:rPr>
          <w:rFonts w:ascii="Calibri" w:hAnsi="Calibri" w:cs="Calibri"/>
          <w:lang w:bidi="ar-EG"/>
        </w:rPr>
        <w:t xml:space="preserve">, the abundance of </w:t>
      </w:r>
      <w:r>
        <w:rPr>
          <w:rFonts w:ascii="Calibri" w:hAnsi="Calibri" w:cs="Calibri"/>
          <w:lang w:bidi="ar-EG"/>
        </w:rPr>
        <w:t>law enforcers</w:t>
      </w:r>
      <w:r w:rsidRPr="00136FFC">
        <w:rPr>
          <w:rFonts w:ascii="Calibri" w:hAnsi="Calibri" w:cs="Calibri"/>
          <w:lang w:bidi="ar-EG"/>
        </w:rPr>
        <w:t xml:space="preserve">, the severing of kinship, and people taking the Qur'an </w:t>
      </w:r>
      <w:r>
        <w:rPr>
          <w:rFonts w:ascii="Calibri" w:hAnsi="Calibri" w:cs="Calibri"/>
          <w:lang w:bidi="ar-EG"/>
        </w:rPr>
        <w:t xml:space="preserve">like music (or songs) that </w:t>
      </w:r>
      <w:r w:rsidRPr="00136FFC">
        <w:rPr>
          <w:rFonts w:ascii="Calibri" w:hAnsi="Calibri" w:cs="Calibri"/>
          <w:lang w:bidi="ar-EG"/>
        </w:rPr>
        <w:t>they sing</w:t>
      </w:r>
      <w:r>
        <w:rPr>
          <w:rFonts w:ascii="Calibri" w:hAnsi="Calibri" w:cs="Calibri"/>
          <w:lang w:bidi="ar-EG"/>
        </w:rPr>
        <w:t xml:space="preserve"> with”]. However, in </w:t>
      </w:r>
      <w:proofErr w:type="spellStart"/>
      <w:r>
        <w:rPr>
          <w:rFonts w:ascii="Calibri" w:hAnsi="Calibri" w:cs="Calibri"/>
          <w:lang w:bidi="ar-EG"/>
        </w:rPr>
        <w:t>Juraij</w:t>
      </w:r>
      <w:proofErr w:type="spellEnd"/>
      <w:r>
        <w:rPr>
          <w:rFonts w:ascii="Calibri" w:hAnsi="Calibri" w:cs="Calibri"/>
          <w:lang w:bidi="ar-EG"/>
        </w:rPr>
        <w:t xml:space="preserve"> is notorious for </w:t>
      </w:r>
      <w:proofErr w:type="spellStart"/>
      <w:r>
        <w:rPr>
          <w:rFonts w:ascii="Calibri" w:hAnsi="Calibri" w:cs="Calibri"/>
          <w:lang w:bidi="ar-EG"/>
        </w:rPr>
        <w:t>Tadlees</w:t>
      </w:r>
      <w:proofErr w:type="spellEnd"/>
      <w:r>
        <w:rPr>
          <w:rFonts w:ascii="Calibri" w:hAnsi="Calibri" w:cs="Calibri"/>
          <w:lang w:bidi="ar-EG"/>
        </w:rPr>
        <w:t xml:space="preserve"> where there is no difference between his ‘</w:t>
      </w:r>
      <w:proofErr w:type="spellStart"/>
      <w:r>
        <w:rPr>
          <w:rFonts w:ascii="Calibri" w:hAnsi="Calibri" w:cs="Calibri"/>
          <w:lang w:bidi="ar-EG"/>
        </w:rPr>
        <w:t>An’anah</w:t>
      </w:r>
      <w:proofErr w:type="spellEnd"/>
      <w:r>
        <w:rPr>
          <w:rFonts w:ascii="Calibri" w:hAnsi="Calibri" w:cs="Calibri"/>
          <w:lang w:bidi="ar-EG"/>
        </w:rPr>
        <w:t xml:space="preserve"> or his ignoring of a narrator and does not undertake </w:t>
      </w:r>
      <w:proofErr w:type="spellStart"/>
      <w:r>
        <w:rPr>
          <w:rFonts w:ascii="Calibri" w:hAnsi="Calibri" w:cs="Calibri"/>
          <w:lang w:bidi="ar-EG"/>
        </w:rPr>
        <w:t>Tadlees</w:t>
      </w:r>
      <w:proofErr w:type="spellEnd"/>
      <w:r>
        <w:rPr>
          <w:rFonts w:ascii="Calibri" w:hAnsi="Calibri" w:cs="Calibri"/>
          <w:lang w:bidi="ar-EG"/>
        </w:rPr>
        <w:t xml:space="preserve"> except from the </w:t>
      </w:r>
      <w:proofErr w:type="spellStart"/>
      <w:r>
        <w:rPr>
          <w:rFonts w:ascii="Calibri" w:hAnsi="Calibri" w:cs="Calibri"/>
          <w:lang w:bidi="ar-EG"/>
        </w:rPr>
        <w:t>Majrooheen</w:t>
      </w:r>
      <w:proofErr w:type="spellEnd"/>
      <w:r>
        <w:rPr>
          <w:rFonts w:ascii="Calibri" w:hAnsi="Calibri" w:cs="Calibri"/>
          <w:lang w:bidi="ar-EG"/>
        </w:rPr>
        <w:t xml:space="preserve"> (those critiqued with weakness). It is made more evident here by the question of how Abu Hurairah could have been present during the plague that took place in Al-Basrah?!</w:t>
      </w:r>
    </w:p>
    <w:p w14:paraId="2F24351E" w14:textId="77777777" w:rsidR="00005C44" w:rsidRPr="007D4D2B" w:rsidRDefault="00005C44" w:rsidP="00005C44">
      <w:pPr>
        <w:rPr>
          <w:rFonts w:ascii="Traditional Arabic" w:hAnsi="Traditional Arabic" w:cs="Traditional Arabic"/>
          <w:sz w:val="22"/>
          <w:szCs w:val="22"/>
          <w:rtl/>
        </w:rPr>
      </w:pPr>
    </w:p>
    <w:p w14:paraId="1B16945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وليس غريباً أن يكون أبو هريرة، راوية الإسلام، قد سمع من النبي، صلى الله عليه وعلى آله وسلم، ما سمعه عابس الغفاري: </w:t>
      </w:r>
    </w:p>
    <w:p w14:paraId="4C45C2A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فقد جاء في حلية الأولياء وطبقات الأصفياء (1/384): [حَدَّثَنَا عَبْدُ الرَّحْمَنِ بْنُ الْعَبَّاسِ، حَدَّثَنَا إِبْرَاهِيمُ الْحَرْبِيُّ، حَدَّثَنَا مُحَمَّدُ بْنُ مَنْصُورٍ، حَدَّثَنَا الْحَسَنُ بْنُ مُوسَى، حَدَّثَنَا حَاتِمُ بْنُ رَاشِدٍ، عَنْ عَطَاءٍ، قَالَ: قَالَ أَبُو هُرَيْرَةَ: (إِذَا رَأَيْتُمْ سِتًّا، فَإِنْ كَانَتْ نَفْسُ أَحَدِكُمْ فِي يَدِهِ فَلْيُرْسِلْهَا، فَلِذَلِكَ أَتَمَنَّى الْمَوْتَ أَخَافُ أَنْ تُدْرِكَنِي: </w:t>
      </w:r>
      <w:r w:rsidRPr="000F205F">
        <w:rPr>
          <w:rFonts w:ascii="Traditional Arabic" w:hAnsi="Traditional Arabic" w:cs="Traditional Arabic"/>
          <w:b/>
          <w:bCs/>
          <w:sz w:val="28"/>
          <w:szCs w:val="28"/>
          <w:u w:val="single"/>
          <w:rtl/>
        </w:rPr>
        <w:t>إِذَا أُمِّرَتِ السُّفَهَاءُ، وَبِيعَ الْحُكْمُ، وَتُهُوِّنَ بِالدَّمِ، وَقُطِّعَتِ الْأَرْحَامُ، وَكَثُرَتِ الْجَلَاوِزَةُ، وَنَشَأَ نَشْءٌ يَتَّخِذُونَ الْقُرْآنَ مَزَامِيرَ</w:t>
      </w:r>
      <w:r w:rsidRPr="000F205F">
        <w:rPr>
          <w:rFonts w:ascii="Traditional Arabic" w:hAnsi="Traditional Arabic" w:cs="Traditional Arabic"/>
          <w:sz w:val="28"/>
          <w:szCs w:val="28"/>
          <w:rtl/>
        </w:rPr>
        <w:t>)]؛ وهو في تاريخ دمشق لابن عساكر (67/379): [أنبأنا أبو علي الموسى أخبرنا أحمد بن عبد الله الحافظ أخبرنا عبد الرحمن بن العباس، بتمامه سنداً ومتناً]</w:t>
      </w:r>
    </w:p>
    <w:p w14:paraId="2B490324" w14:textId="77777777" w:rsidR="00005C44" w:rsidRDefault="00005C44" w:rsidP="00005C44">
      <w:pPr>
        <w:rPr>
          <w:rFonts w:ascii="Traditional Arabic" w:hAnsi="Traditional Arabic" w:cs="Traditional Arabic"/>
          <w:b/>
          <w:bCs/>
          <w:sz w:val="22"/>
          <w:szCs w:val="22"/>
        </w:rPr>
      </w:pPr>
    </w:p>
    <w:p w14:paraId="2B0A55B2" w14:textId="77777777" w:rsidR="00005C44" w:rsidRDefault="00005C44" w:rsidP="00005C44">
      <w:pPr>
        <w:rPr>
          <w:rFonts w:ascii="Calibri" w:hAnsi="Calibri" w:cs="Calibri"/>
          <w:rtl/>
          <w:lang w:bidi="ar-EG"/>
        </w:rPr>
      </w:pPr>
      <w:r>
        <w:rPr>
          <w:rFonts w:ascii="Calibri" w:hAnsi="Calibri" w:cs="Calibri"/>
          <w:lang w:bidi="ar-EG"/>
        </w:rPr>
        <w:t>- That is as the following came recorded in “</w:t>
      </w:r>
      <w:proofErr w:type="spellStart"/>
      <w:r w:rsidRPr="004C575F">
        <w:rPr>
          <w:rFonts w:ascii="Calibri" w:hAnsi="Calibri" w:cs="Calibri"/>
          <w:lang w:bidi="ar-EG"/>
        </w:rPr>
        <w:t>Hilyat</w:t>
      </w:r>
      <w:proofErr w:type="spellEnd"/>
      <w:r w:rsidRPr="004C575F">
        <w:rPr>
          <w:rFonts w:ascii="Calibri" w:hAnsi="Calibri" w:cs="Calibri"/>
          <w:lang w:bidi="ar-EG"/>
        </w:rPr>
        <w:t xml:space="preserve"> </w:t>
      </w:r>
      <w:r>
        <w:rPr>
          <w:rFonts w:ascii="Calibri" w:hAnsi="Calibri" w:cs="Calibri"/>
          <w:lang w:bidi="ar-EG"/>
        </w:rPr>
        <w:t>u</w:t>
      </w:r>
      <w:r w:rsidRPr="004C575F">
        <w:rPr>
          <w:rFonts w:ascii="Calibri" w:hAnsi="Calibri" w:cs="Calibri"/>
          <w:lang w:bidi="ar-EG"/>
        </w:rPr>
        <w:t>l-</w:t>
      </w:r>
      <w:proofErr w:type="spellStart"/>
      <w:r w:rsidRPr="004C575F">
        <w:rPr>
          <w:rFonts w:ascii="Calibri" w:hAnsi="Calibri" w:cs="Calibri"/>
          <w:lang w:bidi="ar-EG"/>
        </w:rPr>
        <w:t>Awliya</w:t>
      </w:r>
      <w:r>
        <w:rPr>
          <w:rFonts w:ascii="Calibri" w:hAnsi="Calibri" w:cs="Calibri"/>
          <w:lang w:bidi="ar-EG"/>
        </w:rPr>
        <w:t>a</w:t>
      </w:r>
      <w:proofErr w:type="spellEnd"/>
      <w:r w:rsidRPr="004C575F">
        <w:rPr>
          <w:rFonts w:ascii="Calibri" w:hAnsi="Calibri" w:cs="Calibri"/>
          <w:lang w:bidi="ar-EG"/>
        </w:rPr>
        <w:t>'</w:t>
      </w:r>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w:t>
      </w:r>
      <w:proofErr w:type="spellStart"/>
      <w:r>
        <w:rPr>
          <w:rFonts w:ascii="Calibri" w:hAnsi="Calibri" w:cs="Calibri"/>
          <w:lang w:bidi="ar-EG"/>
        </w:rPr>
        <w:t>Tabaqaat</w:t>
      </w:r>
      <w:proofErr w:type="spellEnd"/>
      <w:r>
        <w:rPr>
          <w:rFonts w:ascii="Calibri" w:hAnsi="Calibri" w:cs="Calibri"/>
          <w:lang w:bidi="ar-EG"/>
        </w:rPr>
        <w:t xml:space="preserve"> Al-</w:t>
      </w:r>
      <w:proofErr w:type="spellStart"/>
      <w:r>
        <w:rPr>
          <w:rFonts w:ascii="Calibri" w:hAnsi="Calibri" w:cs="Calibri"/>
          <w:lang w:bidi="ar-EG"/>
        </w:rPr>
        <w:t>Asfiyaa</w:t>
      </w:r>
      <w:proofErr w:type="spellEnd"/>
      <w:r>
        <w:rPr>
          <w:rFonts w:ascii="Calibri" w:hAnsi="Calibri" w:cs="Calibri"/>
          <w:lang w:bidi="ar-EG"/>
        </w:rPr>
        <w:t>’” (1/385): [Abdur Rahman bin Al-‘Abbas related to us: Ibrahim Al-</w:t>
      </w:r>
      <w:proofErr w:type="spellStart"/>
      <w:r>
        <w:rPr>
          <w:rFonts w:ascii="Calibri" w:hAnsi="Calibri" w:cs="Calibri"/>
          <w:lang w:bidi="ar-EG"/>
        </w:rPr>
        <w:t>Harbiy</w:t>
      </w:r>
      <w:proofErr w:type="spellEnd"/>
      <w:r>
        <w:rPr>
          <w:rFonts w:ascii="Calibri" w:hAnsi="Calibri" w:cs="Calibri"/>
          <w:lang w:bidi="ar-EG"/>
        </w:rPr>
        <w:t xml:space="preserve"> related to us: Muhammad bin Mansur related to us: Al-Hasan bin Musa related to us: Hatim bin Raashid related to us from ‘</w:t>
      </w:r>
      <w:proofErr w:type="spellStart"/>
      <w:r>
        <w:rPr>
          <w:rFonts w:ascii="Calibri" w:hAnsi="Calibri" w:cs="Calibri"/>
          <w:lang w:bidi="ar-EG"/>
        </w:rPr>
        <w:t>Ataa</w:t>
      </w:r>
      <w:proofErr w:type="spellEnd"/>
      <w:r>
        <w:rPr>
          <w:rFonts w:ascii="Calibri" w:hAnsi="Calibri" w:cs="Calibri"/>
          <w:lang w:bidi="ar-EG"/>
        </w:rPr>
        <w:t xml:space="preserve">’: He said: Abu Hurairah said: </w:t>
      </w:r>
      <w:r w:rsidRPr="005C138C">
        <w:rPr>
          <w:rFonts w:ascii="Calibri" w:hAnsi="Calibri" w:cs="Calibri"/>
          <w:lang w:bidi="ar-EG"/>
        </w:rPr>
        <w:t xml:space="preserve">If you see six things, then if the soul of any one of you is in his hand, let him release it. For this reason, I wish for death, fearing that these things will catch up with me: </w:t>
      </w:r>
      <w:r w:rsidRPr="00B80997">
        <w:rPr>
          <w:rFonts w:ascii="Calibri" w:hAnsi="Calibri" w:cs="Calibri"/>
          <w:b/>
          <w:bCs/>
          <w:lang w:bidi="ar-EG"/>
        </w:rPr>
        <w:t>When foolish people are made leaders, judgment (Al-</w:t>
      </w:r>
      <w:proofErr w:type="spellStart"/>
      <w:r w:rsidRPr="00B80997">
        <w:rPr>
          <w:rFonts w:ascii="Calibri" w:hAnsi="Calibri" w:cs="Calibri"/>
          <w:b/>
          <w:bCs/>
          <w:lang w:bidi="ar-EG"/>
        </w:rPr>
        <w:t>Hukm</w:t>
      </w:r>
      <w:proofErr w:type="spellEnd"/>
      <w:r w:rsidRPr="00B80997">
        <w:rPr>
          <w:rFonts w:ascii="Calibri" w:hAnsi="Calibri" w:cs="Calibri"/>
          <w:b/>
          <w:bCs/>
          <w:lang w:bidi="ar-EG"/>
        </w:rPr>
        <w:t>) is sold, bloodshed is belittled, family ties are severed, enforcers (</w:t>
      </w:r>
      <w:proofErr w:type="spellStart"/>
      <w:r w:rsidRPr="00B80997">
        <w:rPr>
          <w:rFonts w:ascii="Calibri" w:hAnsi="Calibri" w:cs="Calibri"/>
          <w:b/>
          <w:bCs/>
          <w:lang w:bidi="ar-EG"/>
        </w:rPr>
        <w:t>Jalaawizah</w:t>
      </w:r>
      <w:proofErr w:type="spellEnd"/>
      <w:r w:rsidRPr="00B80997">
        <w:rPr>
          <w:rFonts w:ascii="Calibri" w:hAnsi="Calibri" w:cs="Calibri"/>
          <w:b/>
          <w:bCs/>
          <w:lang w:bidi="ar-EG"/>
        </w:rPr>
        <w:t>) become numerous, and a generation emerges who take the Quran as songs</w:t>
      </w:r>
      <w:r>
        <w:rPr>
          <w:rFonts w:ascii="Calibri" w:hAnsi="Calibri" w:cs="Calibri"/>
          <w:lang w:bidi="ar-EG"/>
        </w:rPr>
        <w:t>”]. It also came recorded in Tarikh Dimashq of Ibn ‘</w:t>
      </w:r>
      <w:proofErr w:type="spellStart"/>
      <w:r>
        <w:rPr>
          <w:rFonts w:ascii="Calibri" w:hAnsi="Calibri" w:cs="Calibri"/>
          <w:lang w:bidi="ar-EG"/>
        </w:rPr>
        <w:t>Asakir</w:t>
      </w:r>
      <w:proofErr w:type="spellEnd"/>
      <w:r>
        <w:rPr>
          <w:rFonts w:ascii="Calibri" w:hAnsi="Calibri" w:cs="Calibri"/>
          <w:lang w:bidi="ar-EG"/>
        </w:rPr>
        <w:t xml:space="preserve"> (67/379): [Abu ‘Ali Al-Musa informed us: Ahmad bin Abdullah Al-Hafizh informed us: Abdur Rahman bin Al</w:t>
      </w:r>
      <w:proofErr w:type="gramStart"/>
      <w:r>
        <w:rPr>
          <w:rFonts w:ascii="Calibri" w:hAnsi="Calibri" w:cs="Calibri"/>
          <w:lang w:bidi="ar-EG"/>
        </w:rPr>
        <w:t>-‘</w:t>
      </w:r>
      <w:proofErr w:type="gramEnd"/>
      <w:r>
        <w:rPr>
          <w:rFonts w:ascii="Calibri" w:hAnsi="Calibri" w:cs="Calibri"/>
          <w:lang w:bidi="ar-EG"/>
        </w:rPr>
        <w:t xml:space="preserve">Abbas informed us: </w:t>
      </w:r>
      <w:proofErr w:type="gramStart"/>
      <w:r>
        <w:rPr>
          <w:rFonts w:ascii="Calibri" w:hAnsi="Calibri" w:cs="Calibri"/>
          <w:lang w:bidi="ar-EG"/>
        </w:rPr>
        <w:t>Exactly the same</w:t>
      </w:r>
      <w:proofErr w:type="gramEnd"/>
      <w:r>
        <w:rPr>
          <w:rFonts w:ascii="Calibri" w:hAnsi="Calibri" w:cs="Calibri"/>
          <w:lang w:bidi="ar-EG"/>
        </w:rPr>
        <w:t xml:space="preserve"> in its chain and text as the above narration]. </w:t>
      </w:r>
    </w:p>
    <w:p w14:paraId="46864A6E" w14:textId="77777777" w:rsidR="00005C44" w:rsidRPr="0048437B" w:rsidRDefault="00005C44" w:rsidP="00005C44">
      <w:pPr>
        <w:rPr>
          <w:rFonts w:ascii="Traditional Arabic" w:hAnsi="Traditional Arabic" w:cs="Traditional Arabic"/>
          <w:b/>
          <w:bCs/>
          <w:sz w:val="22"/>
          <w:szCs w:val="22"/>
          <w:rtl/>
          <w:lang w:bidi="ar-EG"/>
        </w:rPr>
      </w:pPr>
    </w:p>
    <w:p w14:paraId="28E243B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xml:space="preserve">* وأخرج الإمام الطبراني في معجمه الأوسط (ج2/ص105/ح1397): [حدثنا أحمد قال حدثنا محمد بن معمر البحراني قال حدثنا روح بن عبادة قال حدثنا حماد بن سلمة عن علي بن زيد عن أبي حازم عن أبي هريرة أنه قال: (في كيسي هذا حديث لو حدثتكموه لرجمتموني!)، ثم قال: (اللهم لا أبلغن رأس الستين!)، قالوا: (وما رأس الستين؟!)، قال: </w:t>
      </w:r>
      <w:r w:rsidRPr="000F205F">
        <w:rPr>
          <w:rFonts w:ascii="Traditional Arabic" w:hAnsi="Traditional Arabic" w:cs="Traditional Arabic"/>
          <w:b/>
          <w:bCs/>
          <w:sz w:val="28"/>
          <w:szCs w:val="28"/>
          <w:u w:val="single"/>
          <w:rtl/>
        </w:rPr>
        <w:t>(إمارة الصبيان، وبيع الحكم، وكثرة الشرط، والشهادة بالمعرفة، ويتخذون الأمانة غنيمة، والصدقة مغرما، ونشو يتخذون القرآن مزامير</w:t>
      </w:r>
      <w:r w:rsidRPr="000F205F">
        <w:rPr>
          <w:rFonts w:ascii="Traditional Arabic" w:hAnsi="Traditional Arabic" w:cs="Traditional Arabic"/>
          <w:sz w:val="28"/>
          <w:szCs w:val="28"/>
          <w:rtl/>
        </w:rPr>
        <w:t xml:space="preserve">)، قال حماد، وأظنه قال: (والتهاون بالدم)]؛ ثم قال الطبراني: (لم يرو هذا الحديث عن علي بن زيد إلا حماد تفرد به روح). علي بن زيد بن جدعان ليس بالقوي الحجة، ولا هو بالضعيف الساقط، قد أخرج له مسلم متابعة، وأخرج له الجمهور، وأكثر عنه الإمام أحمد بن حنبل؛ وشيخ الطبراني أحمد ها هنا هو: أحمد بن محمد بن عبد الله بن صدقة، أبو بكر الحافظ، ثقة حافظ مأمون، كان من الحذق والضبط على نهاية تُرْضَى بين أهل الحديث، مات أبو بكر بن صدقة الحافظ البغدادي في المحرم سنة ثلاث وتسعين ومائتين. </w:t>
      </w:r>
    </w:p>
    <w:p w14:paraId="0B4C9096" w14:textId="77777777" w:rsidR="00005C44" w:rsidRDefault="00005C44" w:rsidP="00005C44">
      <w:pPr>
        <w:rPr>
          <w:rFonts w:ascii="Traditional Arabic" w:hAnsi="Traditional Arabic" w:cs="Traditional Arabic"/>
          <w:b/>
          <w:bCs/>
          <w:sz w:val="22"/>
          <w:szCs w:val="22"/>
        </w:rPr>
      </w:pPr>
    </w:p>
    <w:p w14:paraId="13537A73" w14:textId="77777777" w:rsidR="00005C44" w:rsidRDefault="00005C44" w:rsidP="00005C44">
      <w:pPr>
        <w:rPr>
          <w:rFonts w:ascii="Calibri" w:hAnsi="Calibri" w:cs="Calibri"/>
          <w:rtl/>
          <w:lang w:bidi="ar-EG"/>
        </w:rPr>
      </w:pPr>
      <w:r>
        <w:rPr>
          <w:rFonts w:ascii="Calibri" w:hAnsi="Calibri" w:cs="Calibri"/>
          <w:lang w:bidi="ar-EG"/>
        </w:rPr>
        <w:t xml:space="preserve">- And At-Tabarani recorded in his </w:t>
      </w:r>
      <w:proofErr w:type="spellStart"/>
      <w:r>
        <w:rPr>
          <w:rFonts w:ascii="Calibri" w:hAnsi="Calibri" w:cs="Calibri"/>
          <w:lang w:bidi="ar-EG"/>
        </w:rPr>
        <w:t>Mu’jam</w:t>
      </w:r>
      <w:proofErr w:type="spellEnd"/>
      <w:r>
        <w:rPr>
          <w:rFonts w:ascii="Calibri" w:hAnsi="Calibri" w:cs="Calibri"/>
          <w:lang w:bidi="ar-EG"/>
        </w:rPr>
        <w:t xml:space="preserve"> Al-Awsat (2/105/1397): [Ahmad related to us: He said: Muhammad bin </w:t>
      </w:r>
      <w:proofErr w:type="spellStart"/>
      <w:r>
        <w:rPr>
          <w:rFonts w:ascii="Calibri" w:hAnsi="Calibri" w:cs="Calibri"/>
          <w:lang w:bidi="ar-EG"/>
        </w:rPr>
        <w:t>Ma’mar</w:t>
      </w:r>
      <w:proofErr w:type="spellEnd"/>
      <w:r>
        <w:rPr>
          <w:rFonts w:ascii="Calibri" w:hAnsi="Calibri" w:cs="Calibri"/>
          <w:lang w:bidi="ar-EG"/>
        </w:rPr>
        <w:t xml:space="preserve"> Al-Bahrani related to us: He said: Ruh bin ‘Ubadah related to us: He said: Hammad bin Salamah related to us from ‘Ali bin Zaid, from Abu Hazim, from Abu Hurairah: That he said: </w:t>
      </w:r>
      <w:r w:rsidRPr="00D80DEB">
        <w:rPr>
          <w:rFonts w:ascii="Calibri" w:hAnsi="Calibri" w:cs="Calibri"/>
          <w:lang w:bidi="ar-EG"/>
        </w:rPr>
        <w:t xml:space="preserve">"In this bag of mine, there is a </w:t>
      </w:r>
      <w:r>
        <w:rPr>
          <w:rFonts w:ascii="Calibri" w:hAnsi="Calibri" w:cs="Calibri"/>
          <w:lang w:bidi="ar-EG"/>
        </w:rPr>
        <w:t>H</w:t>
      </w:r>
      <w:r w:rsidRPr="00D80DEB">
        <w:rPr>
          <w:rFonts w:ascii="Calibri" w:hAnsi="Calibri" w:cs="Calibri"/>
          <w:lang w:bidi="ar-EG"/>
        </w:rPr>
        <w:t>adith that if I narrated to you, you would stone</w:t>
      </w:r>
      <w:r>
        <w:rPr>
          <w:rFonts w:ascii="Calibri" w:hAnsi="Calibri" w:cs="Calibri"/>
          <w:lang w:bidi="ar-EG"/>
        </w:rPr>
        <w:t xml:space="preserve"> (or curse)</w:t>
      </w:r>
      <w:r w:rsidRPr="00D80DEB">
        <w:rPr>
          <w:rFonts w:ascii="Calibri" w:hAnsi="Calibri" w:cs="Calibri"/>
          <w:lang w:bidi="ar-EG"/>
        </w:rPr>
        <w:t xml:space="preserve"> me!</w:t>
      </w:r>
      <w:r>
        <w:rPr>
          <w:rFonts w:ascii="Calibri" w:hAnsi="Calibri" w:cs="Calibri"/>
          <w:lang w:bidi="ar-EG"/>
        </w:rPr>
        <w:t>”</w:t>
      </w:r>
      <w:r w:rsidRPr="00D80DEB">
        <w:rPr>
          <w:rFonts w:ascii="Calibri" w:hAnsi="Calibri" w:cs="Calibri"/>
          <w:lang w:bidi="ar-EG"/>
        </w:rPr>
        <w:t xml:space="preserve"> Then he said: </w:t>
      </w:r>
      <w:r>
        <w:rPr>
          <w:rFonts w:ascii="Calibri" w:hAnsi="Calibri" w:cs="Calibri"/>
          <w:lang w:bidi="ar-EG"/>
        </w:rPr>
        <w:t>“</w:t>
      </w:r>
      <w:r w:rsidRPr="00D80DEB">
        <w:rPr>
          <w:rFonts w:ascii="Calibri" w:hAnsi="Calibri" w:cs="Calibri"/>
          <w:lang w:bidi="ar-EG"/>
        </w:rPr>
        <w:t>O Allah, do not let me reach sixty</w:t>
      </w:r>
      <w:r>
        <w:rPr>
          <w:rFonts w:ascii="Calibri" w:hAnsi="Calibri" w:cs="Calibri"/>
          <w:lang w:bidi="ar-EG"/>
        </w:rPr>
        <w:t xml:space="preserve"> (years)</w:t>
      </w:r>
      <w:r w:rsidRPr="00D80DEB">
        <w:rPr>
          <w:rFonts w:ascii="Calibri" w:hAnsi="Calibri" w:cs="Calibri"/>
          <w:lang w:bidi="ar-EG"/>
        </w:rPr>
        <w:t>!</w:t>
      </w:r>
      <w:r>
        <w:rPr>
          <w:rFonts w:ascii="Calibri" w:hAnsi="Calibri" w:cs="Calibri"/>
          <w:lang w:bidi="ar-EG"/>
        </w:rPr>
        <w:t>”</w:t>
      </w:r>
      <w:r w:rsidRPr="00D80DEB">
        <w:rPr>
          <w:rFonts w:ascii="Calibri" w:hAnsi="Calibri" w:cs="Calibri"/>
          <w:lang w:bidi="ar-EG"/>
        </w:rPr>
        <w:t xml:space="preserve"> They asked</w:t>
      </w:r>
      <w:r>
        <w:rPr>
          <w:rFonts w:ascii="Calibri" w:hAnsi="Calibri" w:cs="Calibri"/>
          <w:lang w:bidi="ar-EG"/>
        </w:rPr>
        <w:t>:</w:t>
      </w:r>
      <w:r w:rsidRPr="00D80DEB">
        <w:rPr>
          <w:rFonts w:ascii="Calibri" w:hAnsi="Calibri" w:cs="Calibri"/>
          <w:lang w:bidi="ar-EG"/>
        </w:rPr>
        <w:t xml:space="preserve"> </w:t>
      </w:r>
      <w:r>
        <w:rPr>
          <w:rFonts w:ascii="Calibri" w:hAnsi="Calibri" w:cs="Calibri"/>
          <w:lang w:bidi="ar-EG"/>
        </w:rPr>
        <w:t>“</w:t>
      </w:r>
      <w:r w:rsidRPr="00D80DEB">
        <w:rPr>
          <w:rFonts w:ascii="Calibri" w:hAnsi="Calibri" w:cs="Calibri"/>
          <w:lang w:bidi="ar-EG"/>
        </w:rPr>
        <w:t xml:space="preserve">And what is </w:t>
      </w:r>
      <w:r>
        <w:rPr>
          <w:rFonts w:ascii="Calibri" w:hAnsi="Calibri" w:cs="Calibri"/>
          <w:lang w:bidi="ar-EG"/>
        </w:rPr>
        <w:t>it about</w:t>
      </w:r>
      <w:r w:rsidRPr="00D80DEB">
        <w:rPr>
          <w:rFonts w:ascii="Calibri" w:hAnsi="Calibri" w:cs="Calibri"/>
          <w:lang w:bidi="ar-EG"/>
        </w:rPr>
        <w:t xml:space="preserve"> sixty</w:t>
      </w:r>
      <w:r>
        <w:rPr>
          <w:rFonts w:ascii="Calibri" w:hAnsi="Calibri" w:cs="Calibri"/>
          <w:lang w:bidi="ar-EG"/>
        </w:rPr>
        <w:t xml:space="preserve"> (years)</w:t>
      </w:r>
      <w:r w:rsidRPr="00D80DEB">
        <w:rPr>
          <w:rFonts w:ascii="Calibri" w:hAnsi="Calibri" w:cs="Calibri"/>
          <w:lang w:bidi="ar-EG"/>
        </w:rPr>
        <w:t>?</w:t>
      </w:r>
      <w:r>
        <w:rPr>
          <w:rFonts w:ascii="Calibri" w:hAnsi="Calibri" w:cs="Calibri"/>
          <w:lang w:bidi="ar-EG"/>
        </w:rPr>
        <w:t>”</w:t>
      </w:r>
      <w:r w:rsidRPr="00D80DEB">
        <w:rPr>
          <w:rFonts w:ascii="Calibri" w:hAnsi="Calibri" w:cs="Calibri"/>
          <w:lang w:bidi="ar-EG"/>
        </w:rPr>
        <w:t xml:space="preserve"> He replied: </w:t>
      </w:r>
      <w:r>
        <w:rPr>
          <w:rFonts w:ascii="Calibri" w:hAnsi="Calibri" w:cs="Calibri"/>
          <w:lang w:bidi="ar-EG"/>
        </w:rPr>
        <w:t xml:space="preserve">“(It means) </w:t>
      </w:r>
      <w:r w:rsidRPr="008A70F6">
        <w:rPr>
          <w:rFonts w:ascii="Calibri" w:hAnsi="Calibri" w:cs="Calibri"/>
          <w:b/>
          <w:bCs/>
          <w:u w:val="single"/>
          <w:lang w:bidi="ar-EG"/>
        </w:rPr>
        <w:t>The ruling of children (Sibyan), the sale of judgment, the large number of law enforcers, testifying with acquaintance, treating trust as a gain, treating charity as a fine (or burden), and a generation that takes the Quran as songs</w:t>
      </w:r>
      <w:r>
        <w:rPr>
          <w:rFonts w:ascii="Calibri" w:hAnsi="Calibri" w:cs="Calibri"/>
          <w:lang w:bidi="ar-EG"/>
        </w:rPr>
        <w:t>”.</w:t>
      </w:r>
      <w:r w:rsidRPr="00D80DEB">
        <w:rPr>
          <w:rFonts w:ascii="Calibri" w:hAnsi="Calibri" w:cs="Calibri"/>
          <w:lang w:bidi="ar-EG"/>
        </w:rPr>
        <w:t xml:space="preserve"> Hammad said</w:t>
      </w:r>
      <w:r>
        <w:rPr>
          <w:rFonts w:ascii="Calibri" w:hAnsi="Calibri" w:cs="Calibri"/>
          <w:lang w:bidi="ar-EG"/>
        </w:rPr>
        <w:t>:</w:t>
      </w:r>
      <w:r w:rsidRPr="00D80DEB">
        <w:rPr>
          <w:rFonts w:ascii="Calibri" w:hAnsi="Calibri" w:cs="Calibri"/>
          <w:lang w:bidi="ar-EG"/>
        </w:rPr>
        <w:t xml:space="preserve"> </w:t>
      </w:r>
      <w:r>
        <w:rPr>
          <w:rFonts w:ascii="Calibri" w:hAnsi="Calibri" w:cs="Calibri"/>
          <w:lang w:bidi="ar-EG"/>
        </w:rPr>
        <w:t>A</w:t>
      </w:r>
      <w:r w:rsidRPr="00D80DEB">
        <w:rPr>
          <w:rFonts w:ascii="Calibri" w:hAnsi="Calibri" w:cs="Calibri"/>
          <w:lang w:bidi="ar-EG"/>
        </w:rPr>
        <w:t>nd I think he</w:t>
      </w:r>
      <w:r>
        <w:rPr>
          <w:rFonts w:ascii="Calibri" w:hAnsi="Calibri" w:cs="Calibri"/>
          <w:lang w:bidi="ar-EG"/>
        </w:rPr>
        <w:t xml:space="preserve"> also</w:t>
      </w:r>
      <w:r w:rsidRPr="00D80DEB">
        <w:rPr>
          <w:rFonts w:ascii="Calibri" w:hAnsi="Calibri" w:cs="Calibri"/>
          <w:lang w:bidi="ar-EG"/>
        </w:rPr>
        <w:t xml:space="preserve"> said</w:t>
      </w:r>
      <w:proofErr w:type="gramStart"/>
      <w:r>
        <w:rPr>
          <w:rFonts w:ascii="Calibri" w:hAnsi="Calibri" w:cs="Calibri"/>
          <w:lang w:bidi="ar-EG"/>
        </w:rPr>
        <w:t xml:space="preserve">: </w:t>
      </w:r>
      <w:r w:rsidRPr="00D80DEB">
        <w:rPr>
          <w:rFonts w:ascii="Calibri" w:hAnsi="Calibri" w:cs="Calibri"/>
          <w:lang w:bidi="ar-EG"/>
        </w:rPr>
        <w:t xml:space="preserve"> </w:t>
      </w:r>
      <w:r>
        <w:rPr>
          <w:rFonts w:ascii="Calibri" w:hAnsi="Calibri" w:cs="Calibri"/>
          <w:lang w:bidi="ar-EG"/>
        </w:rPr>
        <w:t>“</w:t>
      </w:r>
      <w:proofErr w:type="gramEnd"/>
      <w:r w:rsidRPr="00D80DEB">
        <w:rPr>
          <w:rFonts w:ascii="Calibri" w:hAnsi="Calibri" w:cs="Calibri"/>
          <w:lang w:bidi="ar-EG"/>
        </w:rPr>
        <w:t xml:space="preserve">and </w:t>
      </w:r>
      <w:r>
        <w:rPr>
          <w:rFonts w:ascii="Calibri" w:hAnsi="Calibri" w:cs="Calibri"/>
          <w:lang w:bidi="ar-EG"/>
        </w:rPr>
        <w:t>belittling</w:t>
      </w:r>
      <w:r w:rsidRPr="00D80DEB">
        <w:rPr>
          <w:rFonts w:ascii="Calibri" w:hAnsi="Calibri" w:cs="Calibri"/>
          <w:lang w:bidi="ar-EG"/>
        </w:rPr>
        <w:t xml:space="preserve"> bloodshed</w:t>
      </w:r>
      <w:r>
        <w:rPr>
          <w:rFonts w:ascii="Calibri" w:hAnsi="Calibri" w:cs="Calibri"/>
          <w:lang w:bidi="ar-EG"/>
        </w:rPr>
        <w:t>”.</w:t>
      </w:r>
      <w:r w:rsidRPr="00D80DEB">
        <w:rPr>
          <w:rFonts w:ascii="Calibri" w:hAnsi="Calibri" w:cs="Calibri"/>
          <w:lang w:bidi="ar-EG"/>
        </w:rPr>
        <w:t xml:space="preserve"> Then Al-Tabarani said: </w:t>
      </w:r>
      <w:r>
        <w:rPr>
          <w:rFonts w:ascii="Calibri" w:hAnsi="Calibri" w:cs="Calibri"/>
          <w:lang w:bidi="ar-EG"/>
        </w:rPr>
        <w:t>[No one related this</w:t>
      </w:r>
      <w:r w:rsidRPr="00D80DEB">
        <w:rPr>
          <w:rFonts w:ascii="Calibri" w:hAnsi="Calibri" w:cs="Calibri"/>
          <w:lang w:bidi="ar-EG"/>
        </w:rPr>
        <w:t xml:space="preserve"> </w:t>
      </w:r>
      <w:r>
        <w:rPr>
          <w:rFonts w:ascii="Calibri" w:hAnsi="Calibri" w:cs="Calibri"/>
          <w:lang w:bidi="ar-EG"/>
        </w:rPr>
        <w:t>Hadith</w:t>
      </w:r>
      <w:r w:rsidRPr="00D80DEB">
        <w:rPr>
          <w:rFonts w:ascii="Calibri" w:hAnsi="Calibri" w:cs="Calibri"/>
          <w:lang w:bidi="ar-EG"/>
        </w:rPr>
        <w:t xml:space="preserve"> </w:t>
      </w:r>
      <w:r>
        <w:rPr>
          <w:rFonts w:ascii="Calibri" w:hAnsi="Calibri" w:cs="Calibri"/>
          <w:lang w:bidi="ar-EG"/>
        </w:rPr>
        <w:t>from</w:t>
      </w:r>
      <w:r w:rsidRPr="00D80DEB">
        <w:rPr>
          <w:rFonts w:ascii="Calibri" w:hAnsi="Calibri" w:cs="Calibri"/>
          <w:lang w:bidi="ar-EG"/>
        </w:rPr>
        <w:t xml:space="preserve"> </w:t>
      </w:r>
      <w:r>
        <w:rPr>
          <w:rFonts w:ascii="Calibri" w:hAnsi="Calibri" w:cs="Calibri"/>
          <w:lang w:bidi="ar-EG"/>
        </w:rPr>
        <w:t>‘</w:t>
      </w:r>
      <w:r w:rsidRPr="00D80DEB">
        <w:rPr>
          <w:rFonts w:ascii="Calibri" w:hAnsi="Calibri" w:cs="Calibri"/>
          <w:lang w:bidi="ar-EG"/>
        </w:rPr>
        <w:t xml:space="preserve">Ali bin Zaid except Hammad </w:t>
      </w:r>
      <w:r>
        <w:rPr>
          <w:rFonts w:ascii="Calibri" w:hAnsi="Calibri" w:cs="Calibri"/>
          <w:lang w:bidi="ar-EG"/>
        </w:rPr>
        <w:t>which Ruh was alone in relating”]</w:t>
      </w:r>
      <w:r w:rsidRPr="00D80DEB">
        <w:rPr>
          <w:rFonts w:ascii="Calibri" w:hAnsi="Calibri" w:cs="Calibri"/>
          <w:lang w:bidi="ar-EG"/>
        </w:rPr>
        <w:t xml:space="preserve">. </w:t>
      </w:r>
      <w:r>
        <w:rPr>
          <w:rFonts w:ascii="Calibri" w:hAnsi="Calibri" w:cs="Calibri"/>
          <w:lang w:bidi="ar-EG"/>
        </w:rPr>
        <w:t>‘</w:t>
      </w:r>
      <w:r w:rsidRPr="00D80DEB">
        <w:rPr>
          <w:rFonts w:ascii="Calibri" w:hAnsi="Calibri" w:cs="Calibri"/>
          <w:lang w:bidi="ar-EG"/>
        </w:rPr>
        <w:t xml:space="preserve">Ali bin Zaid bin </w:t>
      </w:r>
      <w:proofErr w:type="spellStart"/>
      <w:r w:rsidRPr="00D80DEB">
        <w:rPr>
          <w:rFonts w:ascii="Calibri" w:hAnsi="Calibri" w:cs="Calibri"/>
          <w:lang w:bidi="ar-EG"/>
        </w:rPr>
        <w:t>Jud'an</w:t>
      </w:r>
      <w:proofErr w:type="spellEnd"/>
      <w:r w:rsidRPr="00D80DEB">
        <w:rPr>
          <w:rFonts w:ascii="Calibri" w:hAnsi="Calibri" w:cs="Calibri"/>
          <w:lang w:bidi="ar-EG"/>
        </w:rPr>
        <w:t xml:space="preserve"> is not strong</w:t>
      </w:r>
      <w:r>
        <w:rPr>
          <w:rFonts w:ascii="Calibri" w:hAnsi="Calibri" w:cs="Calibri"/>
          <w:lang w:bidi="ar-EG"/>
        </w:rPr>
        <w:t xml:space="preserve"> in terms of evidential</w:t>
      </w:r>
      <w:r w:rsidRPr="00D80DEB">
        <w:rPr>
          <w:rFonts w:ascii="Calibri" w:hAnsi="Calibri" w:cs="Calibri"/>
          <w:lang w:bidi="ar-EG"/>
        </w:rPr>
        <w:t xml:space="preserve"> proof, </w:t>
      </w:r>
      <w:r>
        <w:rPr>
          <w:rFonts w:ascii="Calibri" w:hAnsi="Calibri" w:cs="Calibri"/>
          <w:lang w:bidi="ar-EG"/>
        </w:rPr>
        <w:t>but he</w:t>
      </w:r>
      <w:r w:rsidRPr="00D80DEB">
        <w:rPr>
          <w:rFonts w:ascii="Calibri" w:hAnsi="Calibri" w:cs="Calibri"/>
          <w:lang w:bidi="ar-EG"/>
        </w:rPr>
        <w:t xml:space="preserve"> is</w:t>
      </w:r>
      <w:r>
        <w:rPr>
          <w:rFonts w:ascii="Calibri" w:hAnsi="Calibri" w:cs="Calibri"/>
          <w:lang w:bidi="ar-EG"/>
        </w:rPr>
        <w:t xml:space="preserve"> also not </w:t>
      </w:r>
      <w:proofErr w:type="spellStart"/>
      <w:r>
        <w:rPr>
          <w:rFonts w:ascii="Calibri" w:hAnsi="Calibri" w:cs="Calibri"/>
          <w:lang w:bidi="ar-EG"/>
        </w:rPr>
        <w:t>Da’eef</w:t>
      </w:r>
      <w:proofErr w:type="spellEnd"/>
      <w:r>
        <w:rPr>
          <w:rFonts w:ascii="Calibri" w:hAnsi="Calibri" w:cs="Calibri"/>
          <w:lang w:bidi="ar-EG"/>
        </w:rPr>
        <w:t xml:space="preserve"> (weak) nor </w:t>
      </w:r>
      <w:proofErr w:type="spellStart"/>
      <w:r>
        <w:rPr>
          <w:rFonts w:ascii="Calibri" w:hAnsi="Calibri" w:cs="Calibri"/>
          <w:lang w:bidi="ar-EG"/>
        </w:rPr>
        <w:t>Saaqit</w:t>
      </w:r>
      <w:proofErr w:type="spellEnd"/>
      <w:r>
        <w:rPr>
          <w:rFonts w:ascii="Calibri" w:hAnsi="Calibri" w:cs="Calibri"/>
          <w:lang w:bidi="ar-EG"/>
        </w:rPr>
        <w:t xml:space="preserve"> (discarded).</w:t>
      </w:r>
      <w:r w:rsidRPr="00D80DEB">
        <w:rPr>
          <w:rFonts w:ascii="Calibri" w:hAnsi="Calibri" w:cs="Calibri"/>
          <w:lang w:bidi="ar-EG"/>
        </w:rPr>
        <w:t xml:space="preserve"> Muslim has narrated from him </w:t>
      </w:r>
      <w:r>
        <w:rPr>
          <w:rFonts w:ascii="Calibri" w:hAnsi="Calibri" w:cs="Calibri"/>
          <w:lang w:bidi="ar-EG"/>
        </w:rPr>
        <w:t xml:space="preserve">for the purpose of </w:t>
      </w:r>
      <w:proofErr w:type="gramStart"/>
      <w:r>
        <w:rPr>
          <w:rFonts w:ascii="Calibri" w:hAnsi="Calibri" w:cs="Calibri"/>
          <w:lang w:bidi="ar-EG"/>
        </w:rPr>
        <w:t>corroboration</w:t>
      </w:r>
      <w:proofErr w:type="gramEnd"/>
      <w:r w:rsidRPr="00D80DEB">
        <w:rPr>
          <w:rFonts w:ascii="Calibri" w:hAnsi="Calibri" w:cs="Calibri"/>
          <w:lang w:bidi="ar-EG"/>
        </w:rPr>
        <w:t xml:space="preserve"> and the majority have narrated from him</w:t>
      </w:r>
      <w:r>
        <w:rPr>
          <w:rFonts w:ascii="Calibri" w:hAnsi="Calibri" w:cs="Calibri"/>
          <w:lang w:bidi="ar-EG"/>
        </w:rPr>
        <w:t>. Al-</w:t>
      </w:r>
      <w:r w:rsidRPr="00D80DEB">
        <w:rPr>
          <w:rFonts w:ascii="Calibri" w:hAnsi="Calibri" w:cs="Calibri"/>
          <w:lang w:bidi="ar-EG"/>
        </w:rPr>
        <w:t>Imam Ahmad bin Hanbal has narrated a lot from him. And the Sheikh</w:t>
      </w:r>
      <w:r>
        <w:rPr>
          <w:rFonts w:ascii="Calibri" w:hAnsi="Calibri" w:cs="Calibri"/>
          <w:lang w:bidi="ar-EG"/>
        </w:rPr>
        <w:t xml:space="preserve"> (teacher)</w:t>
      </w:r>
      <w:r w:rsidRPr="00D80DEB">
        <w:rPr>
          <w:rFonts w:ascii="Calibri" w:hAnsi="Calibri" w:cs="Calibri"/>
          <w:lang w:bidi="ar-EG"/>
        </w:rPr>
        <w:t xml:space="preserve"> of Al-Tabarani </w:t>
      </w:r>
      <w:r>
        <w:rPr>
          <w:rFonts w:ascii="Calibri" w:hAnsi="Calibri" w:cs="Calibri"/>
          <w:lang w:bidi="ar-EG"/>
        </w:rPr>
        <w:t xml:space="preserve">here who is stated as Ahmad </w:t>
      </w:r>
      <w:r w:rsidRPr="00D80DEB">
        <w:rPr>
          <w:rFonts w:ascii="Calibri" w:hAnsi="Calibri" w:cs="Calibri"/>
          <w:lang w:bidi="ar-EG"/>
        </w:rPr>
        <w:t>is Ahmad bin Muhammad bin Abdullah bin Sadaqa</w:t>
      </w:r>
      <w:r>
        <w:rPr>
          <w:rFonts w:ascii="Calibri" w:hAnsi="Calibri" w:cs="Calibri"/>
          <w:lang w:bidi="ar-EG"/>
        </w:rPr>
        <w:t>h</w:t>
      </w:r>
      <w:r w:rsidRPr="00D80DEB">
        <w:rPr>
          <w:rFonts w:ascii="Calibri" w:hAnsi="Calibri" w:cs="Calibri"/>
          <w:lang w:bidi="ar-EG"/>
        </w:rPr>
        <w:t>, Abu Bakr Al-Hafiz, a trustworthy</w:t>
      </w:r>
      <w:r>
        <w:rPr>
          <w:rFonts w:ascii="Calibri" w:hAnsi="Calibri" w:cs="Calibri"/>
          <w:lang w:bidi="ar-EG"/>
        </w:rPr>
        <w:t xml:space="preserve"> (</w:t>
      </w:r>
      <w:proofErr w:type="spellStart"/>
      <w:r>
        <w:rPr>
          <w:rFonts w:ascii="Calibri" w:hAnsi="Calibri" w:cs="Calibri"/>
          <w:lang w:bidi="ar-EG"/>
        </w:rPr>
        <w:t>Thiqah</w:t>
      </w:r>
      <w:proofErr w:type="spellEnd"/>
      <w:r>
        <w:rPr>
          <w:rFonts w:ascii="Calibri" w:hAnsi="Calibri" w:cs="Calibri"/>
          <w:lang w:bidi="ar-EG"/>
        </w:rPr>
        <w:t>)</w:t>
      </w:r>
      <w:r w:rsidRPr="00D80DEB">
        <w:rPr>
          <w:rFonts w:ascii="Calibri" w:hAnsi="Calibri" w:cs="Calibri"/>
          <w:lang w:bidi="ar-EG"/>
        </w:rPr>
        <w:t>, knowledgeable</w:t>
      </w:r>
      <w:r>
        <w:rPr>
          <w:rFonts w:ascii="Calibri" w:hAnsi="Calibri" w:cs="Calibri"/>
          <w:lang w:bidi="ar-EG"/>
        </w:rPr>
        <w:t xml:space="preserve"> (Hafizh)</w:t>
      </w:r>
      <w:r w:rsidRPr="00D80DEB">
        <w:rPr>
          <w:rFonts w:ascii="Calibri" w:hAnsi="Calibri" w:cs="Calibri"/>
          <w:lang w:bidi="ar-EG"/>
        </w:rPr>
        <w:t xml:space="preserve"> and reliable</w:t>
      </w:r>
      <w:r>
        <w:rPr>
          <w:rFonts w:ascii="Calibri" w:hAnsi="Calibri" w:cs="Calibri"/>
          <w:lang w:bidi="ar-EG"/>
        </w:rPr>
        <w:t xml:space="preserve"> (</w:t>
      </w:r>
      <w:proofErr w:type="spellStart"/>
      <w:r>
        <w:rPr>
          <w:rFonts w:ascii="Calibri" w:hAnsi="Calibri" w:cs="Calibri"/>
          <w:lang w:bidi="ar-EG"/>
        </w:rPr>
        <w:t>Ma’moon</w:t>
      </w:r>
      <w:proofErr w:type="spellEnd"/>
      <w:r>
        <w:rPr>
          <w:rFonts w:ascii="Calibri" w:hAnsi="Calibri" w:cs="Calibri"/>
          <w:lang w:bidi="ar-EG"/>
        </w:rPr>
        <w:t>)</w:t>
      </w:r>
      <w:r w:rsidRPr="00D80DEB">
        <w:rPr>
          <w:rFonts w:ascii="Calibri" w:hAnsi="Calibri" w:cs="Calibri"/>
          <w:lang w:bidi="ar-EG"/>
        </w:rPr>
        <w:t xml:space="preserve"> </w:t>
      </w:r>
      <w:r>
        <w:rPr>
          <w:rFonts w:ascii="Calibri" w:hAnsi="Calibri" w:cs="Calibri"/>
          <w:lang w:bidi="ar-EG"/>
        </w:rPr>
        <w:t>narrator</w:t>
      </w:r>
      <w:r w:rsidRPr="00D80DEB">
        <w:rPr>
          <w:rFonts w:ascii="Calibri" w:hAnsi="Calibri" w:cs="Calibri"/>
          <w:lang w:bidi="ar-EG"/>
        </w:rPr>
        <w:t xml:space="preserve"> who was highly regarded among the people of </w:t>
      </w:r>
      <w:r>
        <w:rPr>
          <w:rFonts w:ascii="Calibri" w:hAnsi="Calibri" w:cs="Calibri"/>
          <w:lang w:bidi="ar-EG"/>
        </w:rPr>
        <w:t>H</w:t>
      </w:r>
      <w:r w:rsidRPr="00D80DEB">
        <w:rPr>
          <w:rFonts w:ascii="Calibri" w:hAnsi="Calibri" w:cs="Calibri"/>
          <w:lang w:bidi="ar-EG"/>
        </w:rPr>
        <w:t>adith</w:t>
      </w:r>
      <w:r>
        <w:rPr>
          <w:rFonts w:ascii="Calibri" w:hAnsi="Calibri" w:cs="Calibri"/>
          <w:lang w:bidi="ar-EG"/>
        </w:rPr>
        <w:t xml:space="preserve"> for his acumen</w:t>
      </w:r>
      <w:r w:rsidRPr="00D80DEB">
        <w:rPr>
          <w:rFonts w:ascii="Calibri" w:hAnsi="Calibri" w:cs="Calibri"/>
          <w:lang w:bidi="ar-EG"/>
        </w:rPr>
        <w:t>. Abu Bakr bin Sadaqa</w:t>
      </w:r>
      <w:r>
        <w:rPr>
          <w:rFonts w:ascii="Calibri" w:hAnsi="Calibri" w:cs="Calibri"/>
          <w:lang w:bidi="ar-EG"/>
        </w:rPr>
        <w:t>h</w:t>
      </w:r>
      <w:r w:rsidRPr="00D80DEB">
        <w:rPr>
          <w:rFonts w:ascii="Calibri" w:hAnsi="Calibri" w:cs="Calibri"/>
          <w:lang w:bidi="ar-EG"/>
        </w:rPr>
        <w:t xml:space="preserve"> Al-Hafiz Al-Baghdadi died in Muharram, the year two hundred and ninety-three</w:t>
      </w:r>
      <w:r>
        <w:rPr>
          <w:rFonts w:ascii="Calibri" w:hAnsi="Calibri" w:cs="Calibri"/>
          <w:lang w:bidi="ar-EG"/>
        </w:rPr>
        <w:t xml:space="preserve"> AH</w:t>
      </w:r>
      <w:r w:rsidRPr="00D80DEB">
        <w:rPr>
          <w:rFonts w:ascii="Calibri" w:hAnsi="Calibri" w:cs="Calibri"/>
          <w:lang w:bidi="ar-EG"/>
        </w:rPr>
        <w:t>.</w:t>
      </w:r>
    </w:p>
    <w:p w14:paraId="048D4AD9" w14:textId="77777777" w:rsidR="00005C44" w:rsidRPr="0004579C" w:rsidRDefault="00005C44" w:rsidP="00005C44">
      <w:pPr>
        <w:rPr>
          <w:rFonts w:ascii="Traditional Arabic" w:hAnsi="Traditional Arabic" w:cs="Traditional Arabic"/>
          <w:b/>
          <w:bCs/>
          <w:sz w:val="22"/>
          <w:szCs w:val="22"/>
          <w:rtl/>
          <w:lang w:bidi="ar-EG"/>
        </w:rPr>
      </w:pPr>
    </w:p>
    <w:p w14:paraId="3B7D1BB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وجاء في حلية الأولياء وطبقات الأصفياء (1/384) ما يؤيد بعض ما سبق: [حَدَّثَنَا عَبْدُ الرَّحْمَنِ بْنُ الْعَبَّاسِ، حَدَّثَنَا إِبْرَاهِيمُ بْنُ إِسْحَاقَ الْحَرْبِيُّ، حَدَّثَنَا عُبَيْدُ اللهِ بْنُ عُمَرَ، حَدَّثَنَا حَمَّادٌ، حَدَّثَنَا أَيُّوبُ، عَنْ يَحْيَى بْنِ أَبِي كَثِيرٍ، عَنْ أَبِي سَلَمَةَ، أَنَّ أَبَا هُرَيْرَةَ مَرِضَ فَدَخَلْتُ عَلَيْهِ أَعُودُهُ فَقُلْتُ: اللهُمَّ اشْفِ أَبَا هُرَيْرَةَ، فَقَالَ: اللهُمَّ لَا تُرْجِعْهَا، قَالَ: يَا أَبَا سَلَمَةُ، «</w:t>
      </w:r>
      <w:r w:rsidRPr="000F205F">
        <w:rPr>
          <w:rFonts w:ascii="Traditional Arabic" w:hAnsi="Traditional Arabic" w:cs="Traditional Arabic"/>
          <w:b/>
          <w:bCs/>
          <w:sz w:val="28"/>
          <w:szCs w:val="28"/>
          <w:u w:val="single"/>
          <w:rtl/>
        </w:rPr>
        <w:t>يُوشِكُ أَنَّ يَأْتِيَ عَلَى النَّاسِ زَمَانٌ يَكُونُ الْمَوْتُ أَحَبَّ إِلَى أَحَدِهِمْ مِنَ الذَّهَبِ الْأَحْمَرِ</w:t>
      </w:r>
      <w:r w:rsidRPr="000F205F">
        <w:rPr>
          <w:rFonts w:ascii="Traditional Arabic" w:hAnsi="Traditional Arabic" w:cs="Traditional Arabic"/>
          <w:sz w:val="28"/>
          <w:szCs w:val="28"/>
          <w:rtl/>
        </w:rPr>
        <w:t>»]</w:t>
      </w:r>
    </w:p>
    <w:p w14:paraId="499DB7EA" w14:textId="77777777" w:rsidR="00005C44" w:rsidRPr="00F17EF3" w:rsidRDefault="00005C44" w:rsidP="00005C44">
      <w:pPr>
        <w:rPr>
          <w:rFonts w:ascii="Traditional Arabic" w:hAnsi="Traditional Arabic" w:cs="Traditional Arabic"/>
          <w:sz w:val="22"/>
          <w:szCs w:val="22"/>
        </w:rPr>
      </w:pPr>
    </w:p>
    <w:p w14:paraId="42A563D3" w14:textId="77777777" w:rsidR="00005C44" w:rsidRDefault="00005C44" w:rsidP="00005C44">
      <w:pPr>
        <w:rPr>
          <w:rFonts w:ascii="Calibri" w:hAnsi="Calibri" w:cs="Calibri"/>
          <w:lang w:bidi="ar-EG"/>
        </w:rPr>
      </w:pPr>
      <w:r>
        <w:rPr>
          <w:rFonts w:ascii="Calibri" w:hAnsi="Calibri" w:cs="Calibri"/>
          <w:lang w:bidi="ar-EG"/>
        </w:rPr>
        <w:t xml:space="preserve">- Support for some of what has preceded came recorded in </w:t>
      </w:r>
      <w:r w:rsidRPr="00DF6A50">
        <w:rPr>
          <w:rFonts w:ascii="Calibri" w:hAnsi="Calibri" w:cs="Calibri"/>
          <w:lang w:bidi="ar-EG"/>
        </w:rPr>
        <w:t>“</w:t>
      </w:r>
      <w:proofErr w:type="spellStart"/>
      <w:r w:rsidRPr="00DF6A50">
        <w:rPr>
          <w:rFonts w:ascii="Calibri" w:hAnsi="Calibri" w:cs="Calibri"/>
          <w:lang w:bidi="ar-EG"/>
        </w:rPr>
        <w:t>Hilyat</w:t>
      </w:r>
      <w:proofErr w:type="spellEnd"/>
      <w:r w:rsidRPr="00DF6A50">
        <w:rPr>
          <w:rFonts w:ascii="Calibri" w:hAnsi="Calibri" w:cs="Calibri"/>
          <w:lang w:bidi="ar-EG"/>
        </w:rPr>
        <w:t xml:space="preserve"> ul-</w:t>
      </w:r>
      <w:proofErr w:type="spellStart"/>
      <w:r w:rsidRPr="00DF6A50">
        <w:rPr>
          <w:rFonts w:ascii="Calibri" w:hAnsi="Calibri" w:cs="Calibri"/>
          <w:lang w:bidi="ar-EG"/>
        </w:rPr>
        <w:t>Awliyaa</w:t>
      </w:r>
      <w:proofErr w:type="spellEnd"/>
      <w:r w:rsidRPr="00DF6A50">
        <w:rPr>
          <w:rFonts w:ascii="Calibri" w:hAnsi="Calibri" w:cs="Calibri"/>
          <w:lang w:bidi="ar-EG"/>
        </w:rPr>
        <w:t xml:space="preserve">' </w:t>
      </w:r>
      <w:proofErr w:type="spellStart"/>
      <w:r w:rsidRPr="00DF6A50">
        <w:rPr>
          <w:rFonts w:ascii="Calibri" w:hAnsi="Calibri" w:cs="Calibri"/>
          <w:lang w:bidi="ar-EG"/>
        </w:rPr>
        <w:t>Wa</w:t>
      </w:r>
      <w:proofErr w:type="spellEnd"/>
      <w:r w:rsidRPr="00DF6A50">
        <w:rPr>
          <w:rFonts w:ascii="Calibri" w:hAnsi="Calibri" w:cs="Calibri"/>
          <w:lang w:bidi="ar-EG"/>
        </w:rPr>
        <w:t xml:space="preserve"> </w:t>
      </w:r>
      <w:proofErr w:type="spellStart"/>
      <w:r w:rsidRPr="00DF6A50">
        <w:rPr>
          <w:rFonts w:ascii="Calibri" w:hAnsi="Calibri" w:cs="Calibri"/>
          <w:lang w:bidi="ar-EG"/>
        </w:rPr>
        <w:t>Tabaqaat</w:t>
      </w:r>
      <w:proofErr w:type="spellEnd"/>
      <w:r w:rsidRPr="00DF6A50">
        <w:rPr>
          <w:rFonts w:ascii="Calibri" w:hAnsi="Calibri" w:cs="Calibri"/>
          <w:lang w:bidi="ar-EG"/>
        </w:rPr>
        <w:t xml:space="preserve"> Al-</w:t>
      </w:r>
      <w:proofErr w:type="spellStart"/>
      <w:r w:rsidRPr="00DF6A50">
        <w:rPr>
          <w:rFonts w:ascii="Calibri" w:hAnsi="Calibri" w:cs="Calibri"/>
          <w:lang w:bidi="ar-EG"/>
        </w:rPr>
        <w:t>Asfiyaa</w:t>
      </w:r>
      <w:proofErr w:type="spellEnd"/>
      <w:r w:rsidRPr="00DF6A50">
        <w:rPr>
          <w:rFonts w:ascii="Calibri" w:hAnsi="Calibri" w:cs="Calibri"/>
          <w:lang w:bidi="ar-EG"/>
        </w:rPr>
        <w:t>’” (1/38</w:t>
      </w:r>
      <w:r>
        <w:rPr>
          <w:rFonts w:ascii="Calibri" w:hAnsi="Calibri" w:cs="Calibri"/>
          <w:lang w:bidi="ar-EG"/>
        </w:rPr>
        <w:t>4</w:t>
      </w:r>
      <w:r w:rsidRPr="00DF6A50">
        <w:rPr>
          <w:rFonts w:ascii="Calibri" w:hAnsi="Calibri" w:cs="Calibri"/>
          <w:lang w:bidi="ar-EG"/>
        </w:rPr>
        <w:t>): [</w:t>
      </w:r>
      <w:r>
        <w:rPr>
          <w:rFonts w:ascii="Calibri" w:hAnsi="Calibri" w:cs="Calibri"/>
          <w:lang w:bidi="ar-EG"/>
        </w:rPr>
        <w:t>Abdur Rahman bin Al-‘Abbas related to us: Ibrahim bin Ishaq Al-</w:t>
      </w:r>
      <w:proofErr w:type="spellStart"/>
      <w:r>
        <w:rPr>
          <w:rFonts w:ascii="Calibri" w:hAnsi="Calibri" w:cs="Calibri"/>
          <w:lang w:bidi="ar-EG"/>
        </w:rPr>
        <w:t>Harbiy</w:t>
      </w:r>
      <w:proofErr w:type="spellEnd"/>
      <w:r>
        <w:rPr>
          <w:rFonts w:ascii="Calibri" w:hAnsi="Calibri" w:cs="Calibri"/>
          <w:lang w:bidi="ar-EG"/>
        </w:rPr>
        <w:t xml:space="preserve"> related to us: ‘Ubaidullah bin ‘Umar related to us: Hammad related to us: Ayyub related to us from Yahya bin Abi Kathir, from Abu Salamah: That Abu Hurairah was sick so I visited him and said: “O Allah cure Abu Hurairah”. He then said: “O Allah do not make it come back”. He said: O Abu Salamah “</w:t>
      </w:r>
      <w:r w:rsidRPr="00C05837">
        <w:rPr>
          <w:rFonts w:ascii="Calibri" w:hAnsi="Calibri" w:cs="Calibri"/>
          <w:b/>
          <w:bCs/>
          <w:u w:val="single"/>
          <w:lang w:bidi="ar-EG"/>
        </w:rPr>
        <w:t>A time will soon come upon the people in which death will be more beloved to one of them than the red gold</w:t>
      </w:r>
      <w:r>
        <w:rPr>
          <w:rFonts w:ascii="Calibri" w:hAnsi="Calibri" w:cs="Calibri"/>
          <w:lang w:bidi="ar-EG"/>
        </w:rPr>
        <w:t xml:space="preserve">”]. </w:t>
      </w:r>
    </w:p>
    <w:p w14:paraId="5DF36AFF" w14:textId="77777777" w:rsidR="00005C44" w:rsidRPr="00F17EF3" w:rsidRDefault="00005C44" w:rsidP="00005C44">
      <w:pPr>
        <w:rPr>
          <w:rFonts w:ascii="Traditional Arabic" w:hAnsi="Traditional Arabic" w:cs="Traditional Arabic"/>
          <w:sz w:val="22"/>
          <w:szCs w:val="22"/>
          <w:rtl/>
        </w:rPr>
      </w:pPr>
    </w:p>
    <w:p w14:paraId="5E5C8E3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ــ ونحوه في تاريخ دمشق لابن عساكر (67/379): [أخبرنا أبو بكر اللفتواني أخبرنا أبو عمرو بن مندة أخبرنا أبو محمد بن يوه أخبرنا اللنباني حدثنا ابن أبي الدنيا حدثنا أبو بكر بن سهل أخبرنا عبد الرزاق أخبرنا معمر عن يحيى بن أبي كثير عن أبي سلمة بن عبد الرحمن قال دخلت على أبي هريرة وهو مريض فقال إن استطعت أن تموت فمت فوالله ليأتين على العلماء زمان يكون الموت أحب إلى أحدهم من الذهبة الحمراء يصيبها]</w:t>
      </w:r>
    </w:p>
    <w:p w14:paraId="1FC84B5E" w14:textId="77777777" w:rsidR="00005C44" w:rsidRDefault="00005C44" w:rsidP="00005C44">
      <w:pPr>
        <w:rPr>
          <w:rFonts w:ascii="Traditional Arabic" w:hAnsi="Traditional Arabic" w:cs="Traditional Arabic"/>
          <w:sz w:val="22"/>
          <w:szCs w:val="22"/>
        </w:rPr>
      </w:pPr>
    </w:p>
    <w:p w14:paraId="62000CE5" w14:textId="77777777" w:rsidR="00005C44" w:rsidRDefault="00005C44" w:rsidP="00005C44">
      <w:pPr>
        <w:rPr>
          <w:rFonts w:ascii="Calibri" w:hAnsi="Calibri" w:cs="Calibri"/>
          <w:lang w:bidi="ar-EG"/>
        </w:rPr>
      </w:pPr>
      <w:r>
        <w:rPr>
          <w:rFonts w:ascii="Calibri" w:hAnsi="Calibri" w:cs="Calibri"/>
          <w:lang w:bidi="ar-EG"/>
        </w:rPr>
        <w:t xml:space="preserve">- Support for some of what has preceded came recorded in </w:t>
      </w:r>
      <w:r w:rsidRPr="00DF6A50">
        <w:rPr>
          <w:rFonts w:ascii="Calibri" w:hAnsi="Calibri" w:cs="Calibri"/>
          <w:lang w:bidi="ar-EG"/>
        </w:rPr>
        <w:t>“</w:t>
      </w:r>
      <w:proofErr w:type="spellStart"/>
      <w:r w:rsidRPr="00DF6A50">
        <w:rPr>
          <w:rFonts w:ascii="Calibri" w:hAnsi="Calibri" w:cs="Calibri"/>
          <w:lang w:bidi="ar-EG"/>
        </w:rPr>
        <w:t>Hilyat</w:t>
      </w:r>
      <w:proofErr w:type="spellEnd"/>
      <w:r w:rsidRPr="00DF6A50">
        <w:rPr>
          <w:rFonts w:ascii="Calibri" w:hAnsi="Calibri" w:cs="Calibri"/>
          <w:lang w:bidi="ar-EG"/>
        </w:rPr>
        <w:t xml:space="preserve"> ul-</w:t>
      </w:r>
      <w:proofErr w:type="spellStart"/>
      <w:r w:rsidRPr="00DF6A50">
        <w:rPr>
          <w:rFonts w:ascii="Calibri" w:hAnsi="Calibri" w:cs="Calibri"/>
          <w:lang w:bidi="ar-EG"/>
        </w:rPr>
        <w:t>Awliyaa</w:t>
      </w:r>
      <w:proofErr w:type="spellEnd"/>
      <w:r w:rsidRPr="00DF6A50">
        <w:rPr>
          <w:rFonts w:ascii="Calibri" w:hAnsi="Calibri" w:cs="Calibri"/>
          <w:lang w:bidi="ar-EG"/>
        </w:rPr>
        <w:t xml:space="preserve">' </w:t>
      </w:r>
      <w:proofErr w:type="spellStart"/>
      <w:r w:rsidRPr="00DF6A50">
        <w:rPr>
          <w:rFonts w:ascii="Calibri" w:hAnsi="Calibri" w:cs="Calibri"/>
          <w:lang w:bidi="ar-EG"/>
        </w:rPr>
        <w:t>Wa</w:t>
      </w:r>
      <w:proofErr w:type="spellEnd"/>
      <w:r w:rsidRPr="00DF6A50">
        <w:rPr>
          <w:rFonts w:ascii="Calibri" w:hAnsi="Calibri" w:cs="Calibri"/>
          <w:lang w:bidi="ar-EG"/>
        </w:rPr>
        <w:t xml:space="preserve"> </w:t>
      </w:r>
      <w:proofErr w:type="spellStart"/>
      <w:r w:rsidRPr="00DF6A50">
        <w:rPr>
          <w:rFonts w:ascii="Calibri" w:hAnsi="Calibri" w:cs="Calibri"/>
          <w:lang w:bidi="ar-EG"/>
        </w:rPr>
        <w:t>Tabaqaat</w:t>
      </w:r>
      <w:proofErr w:type="spellEnd"/>
      <w:r w:rsidRPr="00DF6A50">
        <w:rPr>
          <w:rFonts w:ascii="Calibri" w:hAnsi="Calibri" w:cs="Calibri"/>
          <w:lang w:bidi="ar-EG"/>
        </w:rPr>
        <w:t xml:space="preserve"> Al-</w:t>
      </w:r>
      <w:proofErr w:type="spellStart"/>
      <w:r w:rsidRPr="00DF6A50">
        <w:rPr>
          <w:rFonts w:ascii="Calibri" w:hAnsi="Calibri" w:cs="Calibri"/>
          <w:lang w:bidi="ar-EG"/>
        </w:rPr>
        <w:t>Asfiyaa</w:t>
      </w:r>
      <w:proofErr w:type="spellEnd"/>
      <w:r w:rsidRPr="00DF6A50">
        <w:rPr>
          <w:rFonts w:ascii="Calibri" w:hAnsi="Calibri" w:cs="Calibri"/>
          <w:lang w:bidi="ar-EG"/>
        </w:rPr>
        <w:t>’” (1/38</w:t>
      </w:r>
      <w:r>
        <w:rPr>
          <w:rFonts w:ascii="Calibri" w:hAnsi="Calibri" w:cs="Calibri"/>
          <w:lang w:bidi="ar-EG"/>
        </w:rPr>
        <w:t>4</w:t>
      </w:r>
      <w:r w:rsidRPr="00DF6A50">
        <w:rPr>
          <w:rFonts w:ascii="Calibri" w:hAnsi="Calibri" w:cs="Calibri"/>
          <w:lang w:bidi="ar-EG"/>
        </w:rPr>
        <w:t>): [</w:t>
      </w:r>
      <w:r>
        <w:rPr>
          <w:rFonts w:ascii="Calibri" w:hAnsi="Calibri" w:cs="Calibri"/>
          <w:lang w:bidi="ar-EG"/>
        </w:rPr>
        <w:t>Abdur Rahman bin Al-‘Abbas related to us: Ibrahim bin Ishaq Al-</w:t>
      </w:r>
      <w:proofErr w:type="spellStart"/>
      <w:r>
        <w:rPr>
          <w:rFonts w:ascii="Calibri" w:hAnsi="Calibri" w:cs="Calibri"/>
          <w:lang w:bidi="ar-EG"/>
        </w:rPr>
        <w:t>Harbiy</w:t>
      </w:r>
      <w:proofErr w:type="spellEnd"/>
      <w:r>
        <w:rPr>
          <w:rFonts w:ascii="Calibri" w:hAnsi="Calibri" w:cs="Calibri"/>
          <w:lang w:bidi="ar-EG"/>
        </w:rPr>
        <w:t xml:space="preserve"> related to us: ‘Ubaidullah bin ‘Umar related to us: Hammad related to us: Ayyub related to us from Yahya bin Abi Kathir, from Abu Salamah: That Abu Hurairah was sick so I visited him and said: “O Allah cure Abu Hurairah”. He then said: “O Allah do not make it come back”. He said: O Abu Salamah “</w:t>
      </w:r>
      <w:r w:rsidRPr="00C05837">
        <w:rPr>
          <w:rFonts w:ascii="Calibri" w:hAnsi="Calibri" w:cs="Calibri"/>
          <w:b/>
          <w:bCs/>
          <w:u w:val="single"/>
          <w:lang w:bidi="ar-EG"/>
        </w:rPr>
        <w:t>A time will soon come upon the people in which death will be more beloved to one of them than the red gold</w:t>
      </w:r>
      <w:r>
        <w:rPr>
          <w:rFonts w:ascii="Calibri" w:hAnsi="Calibri" w:cs="Calibri"/>
          <w:lang w:bidi="ar-EG"/>
        </w:rPr>
        <w:t xml:space="preserve">”]. </w:t>
      </w:r>
    </w:p>
    <w:p w14:paraId="36FB8C6D" w14:textId="77777777" w:rsidR="00005C44" w:rsidRPr="00F64C50" w:rsidRDefault="00005C44" w:rsidP="00005C44">
      <w:pPr>
        <w:rPr>
          <w:rFonts w:ascii="Traditional Arabic" w:hAnsi="Traditional Arabic" w:cs="Traditional Arabic"/>
          <w:sz w:val="22"/>
          <w:szCs w:val="22"/>
        </w:rPr>
      </w:pPr>
    </w:p>
    <w:p w14:paraId="6B47064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وأيضاً في تاريخ دمشق لابن عساكر (67/379): [أخبرنا أبو الحسن علي بن المسلم الفرضي حدثنا عبد العزيز بن أحمد إملاء أخبرنا أبو الحسن بن مخلد بن عمرو الدرار حدثنا محمد بن أحمد بن أبي العوام الرياحي حدثنا أبو عامر حدثنا علي بن المبارك عن يحيى بن أبي كثير عن أبي سلمة بن عبد الرحمن أنه دخل على أبي هريرة وهو مريض قال فضممته إلى صدري وقلت اللهم اشف أبا هريرة فقال اللهم لا ترجعها يا أبا سلمة إن استطعت أن تموت فمت فوالذي نفس أبي هريرة بيده يوشك أن يأتي على العلماء زمان الموت أحب إلي أحدهم من الذهب الأحمر ويوشك أن يأتي على الناس زمان يأتي الرجل قبر المسلم فيقول وددت أني صاحب هذا القبر] </w:t>
      </w:r>
    </w:p>
    <w:p w14:paraId="1EC84249" w14:textId="77777777" w:rsidR="00005C44" w:rsidRDefault="00005C44" w:rsidP="00005C44">
      <w:pPr>
        <w:rPr>
          <w:rFonts w:ascii="Traditional Arabic" w:hAnsi="Traditional Arabic" w:cs="Traditional Arabic"/>
          <w:sz w:val="22"/>
          <w:szCs w:val="22"/>
        </w:rPr>
      </w:pPr>
    </w:p>
    <w:p w14:paraId="03A3AD6F" w14:textId="77777777" w:rsidR="00005C44" w:rsidRDefault="00005C44" w:rsidP="00005C44">
      <w:pPr>
        <w:rPr>
          <w:rFonts w:ascii="Calibri" w:hAnsi="Calibri" w:cs="Calibri"/>
          <w:lang w:bidi="ar-EG"/>
        </w:rPr>
      </w:pPr>
      <w:r>
        <w:rPr>
          <w:rFonts w:ascii="Calibri" w:hAnsi="Calibri" w:cs="Calibri"/>
          <w:lang w:bidi="ar-EG"/>
        </w:rPr>
        <w:t>- The following also came recorded in Tarikh Dimashq by Ibn ‘Asakir (67/379): [Abu Al-Hasan ‘Ali bin Al-Muslim Al-</w:t>
      </w:r>
      <w:proofErr w:type="spellStart"/>
      <w:r>
        <w:rPr>
          <w:rFonts w:ascii="Calibri" w:hAnsi="Calibri" w:cs="Calibri"/>
          <w:lang w:bidi="ar-EG"/>
        </w:rPr>
        <w:t>Fardiy</w:t>
      </w:r>
      <w:proofErr w:type="spellEnd"/>
      <w:r>
        <w:rPr>
          <w:rFonts w:ascii="Calibri" w:hAnsi="Calibri" w:cs="Calibri"/>
          <w:lang w:bidi="ar-EG"/>
        </w:rPr>
        <w:t xml:space="preserve"> informed us: Abdul ‘Aziz bin Ahmad related to us in dictation: Abu Al-Hasan bin </w:t>
      </w:r>
      <w:proofErr w:type="spellStart"/>
      <w:r>
        <w:rPr>
          <w:rFonts w:ascii="Calibri" w:hAnsi="Calibri" w:cs="Calibri"/>
          <w:lang w:bidi="ar-EG"/>
        </w:rPr>
        <w:t>Makhlad</w:t>
      </w:r>
      <w:proofErr w:type="spellEnd"/>
      <w:r>
        <w:rPr>
          <w:rFonts w:ascii="Calibri" w:hAnsi="Calibri" w:cs="Calibri"/>
          <w:lang w:bidi="ar-EG"/>
        </w:rPr>
        <w:t xml:space="preserve"> bin ‘Amr Ad-</w:t>
      </w:r>
      <w:proofErr w:type="spellStart"/>
      <w:r>
        <w:rPr>
          <w:rFonts w:ascii="Calibri" w:hAnsi="Calibri" w:cs="Calibri"/>
          <w:lang w:bidi="ar-EG"/>
        </w:rPr>
        <w:t>Durrar</w:t>
      </w:r>
      <w:proofErr w:type="spellEnd"/>
      <w:r>
        <w:rPr>
          <w:rFonts w:ascii="Calibri" w:hAnsi="Calibri" w:cs="Calibri"/>
          <w:lang w:bidi="ar-EG"/>
        </w:rPr>
        <w:t xml:space="preserve"> informed us: Muhammad bin Ahmad bin Abi Al-‘</w:t>
      </w:r>
      <w:proofErr w:type="spellStart"/>
      <w:r>
        <w:rPr>
          <w:rFonts w:ascii="Calibri" w:hAnsi="Calibri" w:cs="Calibri"/>
          <w:lang w:bidi="ar-EG"/>
        </w:rPr>
        <w:t>Awwam</w:t>
      </w:r>
      <w:proofErr w:type="spellEnd"/>
      <w:r>
        <w:rPr>
          <w:rFonts w:ascii="Calibri" w:hAnsi="Calibri" w:cs="Calibri"/>
          <w:lang w:bidi="ar-EG"/>
        </w:rPr>
        <w:t xml:space="preserve"> </w:t>
      </w:r>
      <w:proofErr w:type="spellStart"/>
      <w:r>
        <w:rPr>
          <w:rFonts w:ascii="Calibri" w:hAnsi="Calibri" w:cs="Calibri"/>
          <w:lang w:bidi="ar-EG"/>
        </w:rPr>
        <w:t>Ar-Riyahiy</w:t>
      </w:r>
      <w:proofErr w:type="spellEnd"/>
      <w:r>
        <w:rPr>
          <w:rFonts w:ascii="Calibri" w:hAnsi="Calibri" w:cs="Calibri"/>
          <w:lang w:bidi="ar-EG"/>
        </w:rPr>
        <w:t xml:space="preserve"> related to us: Abu ‘Aamir related to us: ‘Ali bin Al-Mubarak related to us from Yahya bin Abi Kathir, from Abu Salamah bin Abdur Rahman: That he entered upon Abu Hurairah whilst he was sick. He said: So, I brought him to my chest and said: “O Allah cure Abu Hurairah”: He said: “O Allah, don’t demand it O Abu Salamah. If you </w:t>
      </w:r>
      <w:proofErr w:type="gramStart"/>
      <w:r>
        <w:rPr>
          <w:rFonts w:ascii="Calibri" w:hAnsi="Calibri" w:cs="Calibri"/>
          <w:lang w:bidi="ar-EG"/>
        </w:rPr>
        <w:t>are able to</w:t>
      </w:r>
      <w:proofErr w:type="gramEnd"/>
      <w:r>
        <w:rPr>
          <w:rFonts w:ascii="Calibri" w:hAnsi="Calibri" w:cs="Calibri"/>
          <w:lang w:bidi="ar-EG"/>
        </w:rPr>
        <w:t xml:space="preserve"> die, then die, for by the One in whose hand is the soul of Abu Hurairah there will soon be a time that will come upon the ‘</w:t>
      </w:r>
      <w:proofErr w:type="spellStart"/>
      <w:r>
        <w:rPr>
          <w:rFonts w:ascii="Calibri" w:hAnsi="Calibri" w:cs="Calibri"/>
          <w:lang w:bidi="ar-EG"/>
        </w:rPr>
        <w:t>Ulamaa</w:t>
      </w:r>
      <w:proofErr w:type="spellEnd"/>
      <w:r>
        <w:rPr>
          <w:rFonts w:ascii="Calibri" w:hAnsi="Calibri" w:cs="Calibri"/>
          <w:lang w:bidi="ar-EG"/>
        </w:rPr>
        <w:t xml:space="preserve">’ (scholars) when death with be more beloved to one of them that the red gold. And there will be about to come a time upon the people when the man will come to the </w:t>
      </w:r>
      <w:proofErr w:type="spellStart"/>
      <w:r>
        <w:rPr>
          <w:rFonts w:ascii="Calibri" w:hAnsi="Calibri" w:cs="Calibri"/>
          <w:lang w:bidi="ar-EG"/>
        </w:rPr>
        <w:t>greave</w:t>
      </w:r>
      <w:proofErr w:type="spellEnd"/>
      <w:r>
        <w:rPr>
          <w:rFonts w:ascii="Calibri" w:hAnsi="Calibri" w:cs="Calibri"/>
          <w:lang w:bidi="ar-EG"/>
        </w:rPr>
        <w:t xml:space="preserve"> of the Muslim and will say: I wish that I was the one in this grave”]. </w:t>
      </w:r>
    </w:p>
    <w:p w14:paraId="394136AB" w14:textId="77777777" w:rsidR="00005C44" w:rsidRPr="00CB1085" w:rsidRDefault="00005C44" w:rsidP="00005C44">
      <w:pPr>
        <w:rPr>
          <w:rFonts w:ascii="Traditional Arabic" w:hAnsi="Traditional Arabic" w:cs="Traditional Arabic"/>
          <w:sz w:val="22"/>
          <w:szCs w:val="22"/>
          <w:rtl/>
        </w:rPr>
      </w:pPr>
    </w:p>
    <w:p w14:paraId="15DB129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وأيضاً في تاريخ دمشق لابن عساكر (67/379): [أخبرنا أبو القاسم بن السمرقندي أخبرنا أبو بكر بن الطبري أخبرنا أبو الحسين بن بشران حدثنا أبو علي بن صفوان حدثنا بن أبي الدنيا حدثني يحيى بن درست القرشي حدثنا أبو إسماعيل القناد حدثنا يحيى بن أبي كثير أن أبا سلمة حدثه قال دخلت على أبي هريرة وهو وجع شديد الوجع فاحتضنته فقلت اللهم اشف ابا هريرة قال اللهم لا ترجعها قالها مرتين ثم قال إن استطعت أن تموت فمت والله الذي نفس أبي هريرة بيده وليأتين على الناس زمان يكون الموت أحب إلى أحدهم من الذهبة الحمراء وليأتين على الناس زمان يمر الرجل على قبر أخيه المسلم فيتمني أنه صاحبه]</w:t>
      </w:r>
    </w:p>
    <w:p w14:paraId="1064135B" w14:textId="77777777" w:rsidR="00005C44" w:rsidRDefault="00005C44" w:rsidP="00005C44">
      <w:pPr>
        <w:rPr>
          <w:rFonts w:ascii="Traditional Arabic" w:hAnsi="Traditional Arabic" w:cs="Traditional Arabic"/>
          <w:sz w:val="22"/>
          <w:szCs w:val="22"/>
        </w:rPr>
      </w:pPr>
    </w:p>
    <w:p w14:paraId="6A4732E4" w14:textId="77777777" w:rsidR="00005C44" w:rsidRDefault="00005C44" w:rsidP="00005C44">
      <w:pPr>
        <w:rPr>
          <w:rFonts w:ascii="Calibri" w:hAnsi="Calibri" w:cs="Calibri"/>
          <w:lang w:bidi="ar-EG"/>
        </w:rPr>
      </w:pPr>
      <w:r>
        <w:rPr>
          <w:rFonts w:ascii="Calibri" w:hAnsi="Calibri" w:cs="Calibri"/>
          <w:lang w:bidi="ar-EG"/>
        </w:rPr>
        <w:t>- Also, recorded in Tarikh Dimashq by Ibn ‘Asakir (67/379): [Abu Al-Qasim bin As-</w:t>
      </w:r>
      <w:proofErr w:type="spellStart"/>
      <w:r>
        <w:rPr>
          <w:rFonts w:ascii="Calibri" w:hAnsi="Calibri" w:cs="Calibri"/>
          <w:lang w:bidi="ar-EG"/>
        </w:rPr>
        <w:t>Samarqandiy</w:t>
      </w:r>
      <w:proofErr w:type="spellEnd"/>
      <w:r>
        <w:rPr>
          <w:rFonts w:ascii="Calibri" w:hAnsi="Calibri" w:cs="Calibri"/>
          <w:lang w:bidi="ar-EG"/>
        </w:rPr>
        <w:t xml:space="preserve"> informed us: Abu Bakr bin At-</w:t>
      </w:r>
      <w:proofErr w:type="spellStart"/>
      <w:r>
        <w:rPr>
          <w:rFonts w:ascii="Calibri" w:hAnsi="Calibri" w:cs="Calibri"/>
          <w:lang w:bidi="ar-EG"/>
        </w:rPr>
        <w:t>Tabariy</w:t>
      </w:r>
      <w:proofErr w:type="spellEnd"/>
      <w:r>
        <w:rPr>
          <w:rFonts w:ascii="Calibri" w:hAnsi="Calibri" w:cs="Calibri"/>
          <w:lang w:bidi="ar-EG"/>
        </w:rPr>
        <w:t xml:space="preserve"> informed us: Abu Al-Husain bin </w:t>
      </w:r>
      <w:proofErr w:type="spellStart"/>
      <w:r>
        <w:rPr>
          <w:rFonts w:ascii="Calibri" w:hAnsi="Calibri" w:cs="Calibri"/>
          <w:lang w:bidi="ar-EG"/>
        </w:rPr>
        <w:t>Bishran</w:t>
      </w:r>
      <w:proofErr w:type="spellEnd"/>
      <w:r>
        <w:rPr>
          <w:rFonts w:ascii="Calibri" w:hAnsi="Calibri" w:cs="Calibri"/>
          <w:lang w:bidi="ar-EG"/>
        </w:rPr>
        <w:t xml:space="preserve"> informed us: Abu ‘Ali bin Safwan related to us: Ibn Abi Ad-Dunya related to us: Yahya bin </w:t>
      </w:r>
      <w:proofErr w:type="spellStart"/>
      <w:r>
        <w:rPr>
          <w:rFonts w:ascii="Calibri" w:hAnsi="Calibri" w:cs="Calibri"/>
          <w:lang w:bidi="ar-EG"/>
        </w:rPr>
        <w:t>Durusta</w:t>
      </w:r>
      <w:proofErr w:type="spellEnd"/>
      <w:r>
        <w:rPr>
          <w:rFonts w:ascii="Calibri" w:hAnsi="Calibri" w:cs="Calibri"/>
          <w:lang w:bidi="ar-EG"/>
        </w:rPr>
        <w:t xml:space="preserve"> Al-Qurashi related to me: Abu Isma’eel Al-</w:t>
      </w:r>
      <w:proofErr w:type="spellStart"/>
      <w:r>
        <w:rPr>
          <w:rFonts w:ascii="Calibri" w:hAnsi="Calibri" w:cs="Calibri"/>
          <w:lang w:bidi="ar-EG"/>
        </w:rPr>
        <w:t>Qannad</w:t>
      </w:r>
      <w:proofErr w:type="spellEnd"/>
      <w:r>
        <w:rPr>
          <w:rFonts w:ascii="Calibri" w:hAnsi="Calibri" w:cs="Calibri"/>
          <w:lang w:bidi="ar-EG"/>
        </w:rPr>
        <w:t xml:space="preserve"> related to us: Yahya bin Abi Kathir related to us: That Abu Salamah </w:t>
      </w:r>
      <w:r>
        <w:rPr>
          <w:rFonts w:ascii="Calibri" w:hAnsi="Calibri" w:cs="Calibri"/>
          <w:lang w:bidi="ar-EG"/>
        </w:rPr>
        <w:lastRenderedPageBreak/>
        <w:t xml:space="preserve">related to him: He said: I entered upon Abu Hurairah (i.e., his quarters) whilst he was suffering extreme pain. So, I embraced him and said: “O Allah cure Abu Hurairah”. He said: “O Allah, don’t make it go back”. He said it twice and then said: “If you </w:t>
      </w:r>
      <w:proofErr w:type="gramStart"/>
      <w:r>
        <w:rPr>
          <w:rFonts w:ascii="Calibri" w:hAnsi="Calibri" w:cs="Calibri"/>
          <w:lang w:bidi="ar-EG"/>
        </w:rPr>
        <w:t>are able to</w:t>
      </w:r>
      <w:proofErr w:type="gramEnd"/>
      <w:r>
        <w:rPr>
          <w:rFonts w:ascii="Calibri" w:hAnsi="Calibri" w:cs="Calibri"/>
          <w:lang w:bidi="ar-EG"/>
        </w:rPr>
        <w:t xml:space="preserve"> die, then die. By the One in whose hand is the </w:t>
      </w:r>
      <w:proofErr w:type="spellStart"/>
      <w:r>
        <w:rPr>
          <w:rFonts w:ascii="Calibri" w:hAnsi="Calibri" w:cs="Calibri"/>
          <w:lang w:bidi="ar-EG"/>
        </w:rPr>
        <w:t>Nafs</w:t>
      </w:r>
      <w:proofErr w:type="spellEnd"/>
      <w:r>
        <w:rPr>
          <w:rFonts w:ascii="Calibri" w:hAnsi="Calibri" w:cs="Calibri"/>
          <w:lang w:bidi="ar-EG"/>
        </w:rPr>
        <w:t xml:space="preserve"> of Abu Hurairah, a time will surely come upon the people in which death will be preferrable to one of them than red gold and there will surely come upon the people a time in which a man will pass by the grave of his brother and wish that he was the one in the grave”]. </w:t>
      </w:r>
    </w:p>
    <w:p w14:paraId="487854CE" w14:textId="77777777" w:rsidR="00005C44" w:rsidRPr="006E4907" w:rsidRDefault="00005C44" w:rsidP="00005C44">
      <w:pPr>
        <w:rPr>
          <w:rFonts w:ascii="Traditional Arabic" w:hAnsi="Traditional Arabic" w:cs="Traditional Arabic"/>
          <w:sz w:val="22"/>
          <w:szCs w:val="22"/>
          <w:rtl/>
        </w:rPr>
      </w:pPr>
    </w:p>
    <w:p w14:paraId="4B5A45F7" w14:textId="77777777" w:rsidR="00005C44" w:rsidRDefault="00005C44" w:rsidP="00005C44">
      <w:pPr>
        <w:rPr>
          <w:rFonts w:ascii="Traditional Arabic" w:hAnsi="Traditional Arabic" w:cs="Traditional Arabic"/>
          <w:b/>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b/>
          <w:sz w:val="28"/>
          <w:szCs w:val="28"/>
          <w:rtl/>
        </w:rPr>
        <w:t>وأخرج الإمام أحمد بن حنبل في مسنده (ج5/ص422/ح23633): [حَدَّثَنَا عَبْدُ الْمَلِكِ بْنُ عَمْرٍو، حَدَّثَنَا كَثِيرُ بْنُ زَيْدٍ، عَنْ دَاوُدَ بْنِ أَبِي صَالِحٍ، قَالَ: أَقْبَلَ مَرْوَانُ يَوْمًا فَوَجَدَ رَجُلًا وَاضِعًا وَجْهَهُ عَلَى الْقَبْرِ، فَقَالَ: أَتَدْرِي مَا تَصْنَعُ؟ فَأَقْبَلَ عَلَيْهِ فَإِذَا هُوَ أَبُو أَيُّوبَ، فَقَالَ: نَعَمْ، جِئْتُ رَسُولَ اللَّهِ، صلى الله عليه وسلم، وَلَمْ آتِ الْحَجَرَ، سَمِعْتُ رَسُولَ اللَّهِ، صلى الله عليه وسلم، يَقُولُ: «لَا تَبْكُوا عَلَى الدِّينِ إِذَا وَلِيَهُ أَهْلُهُ، وَلَكِنْ ابْكُوا عَلَيْهِ إِذَا وَلِيَهُ غَيْرُ أَهْلِهِ»]؛ وهو في تاريخ دمشق لابن عساكر (57/249) من طريق الإمام أحمد بن حنبل: [أخبرنا أبو القاسم بن الحصين أخبرنا أبو علي بن المذهب أخبرنا أحمد بن جعفر حدثنا عبد الله بن أحمد حدثني أبي به]</w:t>
      </w:r>
    </w:p>
    <w:p w14:paraId="613AFA7B" w14:textId="77777777" w:rsidR="00005C44" w:rsidRDefault="00005C44" w:rsidP="00005C44">
      <w:pPr>
        <w:rPr>
          <w:rFonts w:ascii="Traditional Arabic" w:hAnsi="Traditional Arabic" w:cs="Traditional Arabic"/>
          <w:b/>
          <w:sz w:val="22"/>
          <w:szCs w:val="22"/>
        </w:rPr>
      </w:pPr>
    </w:p>
    <w:p w14:paraId="2EA83426" w14:textId="77777777" w:rsidR="00005C44" w:rsidRDefault="00005C44" w:rsidP="00005C44">
      <w:pPr>
        <w:rPr>
          <w:rFonts w:ascii="Calibri" w:hAnsi="Calibri" w:cs="Calibri"/>
          <w:lang w:bidi="ar-EG"/>
        </w:rPr>
      </w:pPr>
      <w:r>
        <w:rPr>
          <w:rFonts w:ascii="Calibri" w:hAnsi="Calibri" w:cs="Calibri"/>
          <w:lang w:bidi="ar-EG"/>
        </w:rPr>
        <w:t xml:space="preserve">- Al-Imam Ahmad bin Hanbal recorded in his </w:t>
      </w:r>
      <w:proofErr w:type="spellStart"/>
      <w:r>
        <w:rPr>
          <w:rFonts w:ascii="Calibri" w:hAnsi="Calibri" w:cs="Calibri"/>
          <w:lang w:bidi="ar-EG"/>
        </w:rPr>
        <w:t>Musnad</w:t>
      </w:r>
      <w:proofErr w:type="spellEnd"/>
      <w:r>
        <w:rPr>
          <w:rFonts w:ascii="Calibri" w:hAnsi="Calibri" w:cs="Calibri"/>
          <w:lang w:bidi="ar-EG"/>
        </w:rPr>
        <w:t xml:space="preserve"> (5/422/23633): [Abdul Malik bin ‘Amr related to us: Kathir bin Zaid related to us from Dawud bin Abi Salih: He said: Marwan came one day and saw a man placing his face upon a grave, so, he said: “Do you know what you are doing?” He (i.e., the man) then turned towards </w:t>
      </w:r>
      <w:proofErr w:type="gramStart"/>
      <w:r>
        <w:rPr>
          <w:rFonts w:ascii="Calibri" w:hAnsi="Calibri" w:cs="Calibri"/>
          <w:lang w:bidi="ar-EG"/>
        </w:rPr>
        <w:t>him</w:t>
      </w:r>
      <w:proofErr w:type="gramEnd"/>
      <w:r>
        <w:rPr>
          <w:rFonts w:ascii="Calibri" w:hAnsi="Calibri" w:cs="Calibri"/>
          <w:lang w:bidi="ar-EG"/>
        </w:rPr>
        <w:t xml:space="preserve"> and he saw that it was Abu Ayyub. He (i.e., Abu Ayyub) then said: “Yes, I came to the Messenger of Allah </w:t>
      </w:r>
      <w:proofErr w:type="gramStart"/>
      <w:r>
        <w:rPr>
          <w:rFonts w:ascii="Calibri" w:hAnsi="Calibri" w:cs="Calibri" w:hint="cs"/>
          <w:rtl/>
          <w:lang w:bidi="ar-EG"/>
        </w:rPr>
        <w:t>ﷺ</w:t>
      </w:r>
      <w:proofErr w:type="gramEnd"/>
      <w:r>
        <w:rPr>
          <w:rFonts w:ascii="Calibri" w:hAnsi="Calibri" w:cs="Calibri"/>
          <w:lang w:bidi="ar-EG"/>
        </w:rPr>
        <w:t xml:space="preserve"> and I did not come to the stone. I heard the Messenger of Allah </w:t>
      </w:r>
      <w:r>
        <w:rPr>
          <w:rFonts w:ascii="Calibri" w:hAnsi="Calibri" w:cs="Calibri" w:hint="cs"/>
          <w:rtl/>
          <w:lang w:bidi="ar-EG"/>
        </w:rPr>
        <w:t>ﷺ</w:t>
      </w:r>
      <w:r>
        <w:rPr>
          <w:rFonts w:ascii="Calibri" w:hAnsi="Calibri" w:cs="Calibri"/>
          <w:lang w:bidi="ar-EG"/>
        </w:rPr>
        <w:t xml:space="preserve"> saying: “Do not cry over the Deen when </w:t>
      </w:r>
      <w:proofErr w:type="spellStart"/>
      <w:r>
        <w:rPr>
          <w:rFonts w:ascii="Calibri" w:hAnsi="Calibri" w:cs="Calibri"/>
          <w:lang w:bidi="ar-EG"/>
        </w:rPr>
        <w:t>its</w:t>
      </w:r>
      <w:proofErr w:type="spellEnd"/>
      <w:r>
        <w:rPr>
          <w:rFonts w:ascii="Calibri" w:hAnsi="Calibri" w:cs="Calibri"/>
          <w:lang w:bidi="ar-EG"/>
        </w:rPr>
        <w:t xml:space="preserve"> fitting and qualified people are appointed over it, but cry over it when those who are not its fitting or qualified people are appointed over it””]. It came recorded in Tarikh Dimashq of Ibn ‘</w:t>
      </w:r>
      <w:proofErr w:type="spellStart"/>
      <w:r>
        <w:rPr>
          <w:rFonts w:ascii="Calibri" w:hAnsi="Calibri" w:cs="Calibri"/>
          <w:lang w:bidi="ar-EG"/>
        </w:rPr>
        <w:t>Asakir</w:t>
      </w:r>
      <w:proofErr w:type="spellEnd"/>
      <w:r>
        <w:rPr>
          <w:rFonts w:ascii="Calibri" w:hAnsi="Calibri" w:cs="Calibri"/>
          <w:lang w:bidi="ar-EG"/>
        </w:rPr>
        <w:t xml:space="preserve"> (57/249) via the path of Al-Imam Ahmad bin Hanbal, as follows: [Abu Al-Qasim bin Al-Husain informed us: Abu ‘Ali bin Al-</w:t>
      </w:r>
      <w:proofErr w:type="spellStart"/>
      <w:r>
        <w:rPr>
          <w:rFonts w:ascii="Calibri" w:hAnsi="Calibri" w:cs="Calibri"/>
          <w:lang w:bidi="ar-EG"/>
        </w:rPr>
        <w:t>Madh’hab</w:t>
      </w:r>
      <w:proofErr w:type="spellEnd"/>
      <w:r>
        <w:rPr>
          <w:rFonts w:ascii="Calibri" w:hAnsi="Calibri" w:cs="Calibri"/>
          <w:lang w:bidi="ar-EG"/>
        </w:rPr>
        <w:t xml:space="preserve"> informed us: Ahmad bin Ja’far informed us: Abdullah bin Ahmad related to us: My father related to me]. </w:t>
      </w:r>
    </w:p>
    <w:p w14:paraId="05E56C20" w14:textId="77777777" w:rsidR="00005C44" w:rsidRPr="006316CE" w:rsidRDefault="00005C44" w:rsidP="00005C44">
      <w:pPr>
        <w:rPr>
          <w:rFonts w:ascii="Traditional Arabic" w:hAnsi="Traditional Arabic" w:cs="Traditional Arabic"/>
          <w:b/>
          <w:sz w:val="22"/>
          <w:szCs w:val="22"/>
          <w:rtl/>
        </w:rPr>
      </w:pPr>
    </w:p>
    <w:p w14:paraId="4D71C4B1" w14:textId="77777777" w:rsidR="00005C44" w:rsidRPr="000F205F" w:rsidRDefault="00005C44" w:rsidP="00005C44">
      <w:pPr>
        <w:rPr>
          <w:rFonts w:ascii="Traditional Arabic" w:hAnsi="Traditional Arabic" w:cs="Traditional Arabic"/>
          <w:b/>
          <w:sz w:val="28"/>
          <w:szCs w:val="28"/>
          <w:rtl/>
        </w:rPr>
      </w:pPr>
      <w:r w:rsidRPr="000F205F">
        <w:rPr>
          <w:rFonts w:ascii="Traditional Arabic" w:hAnsi="Traditional Arabic" w:cs="Traditional Arabic"/>
          <w:sz w:val="28"/>
          <w:szCs w:val="28"/>
          <w:rtl/>
        </w:rPr>
        <w:t xml:space="preserve">ــ </w:t>
      </w:r>
      <w:r w:rsidRPr="000F205F">
        <w:rPr>
          <w:rFonts w:ascii="Traditional Arabic" w:hAnsi="Traditional Arabic" w:cs="Traditional Arabic"/>
          <w:b/>
          <w:sz w:val="28"/>
          <w:szCs w:val="28"/>
          <w:rtl/>
        </w:rPr>
        <w:t xml:space="preserve">وأخرجه الإمام الحاكم في مستدركه (ج4/ص560/ح8571) بلفظ أتم: [حَدَّثَنَا أَبُو الْعَبَّاسِ مُحَمَّدُ بْنُ يَعْقُوبَ، حَدَّثَنَا الْعَبَّاسُ بْنُ مُحَمَّدِ بْنِ حَاتِمٍ الدُّورِيُّ، حَدَّثَنَا أَبُو عَامِرٍ عَبْدُ الْمَلِكِ بْنُ عُمَرَ الْعَقَدِيُّ، حَدَّثَنَا كَثِيرُ بْنُ زَيْدٍ، عَنْ دَاوُدَ بْنِ أَبِي صَالِحٍ، قَالَ: أَقْبَلَ مَرْوَانُ يَوْمًا فَوَجَدَ رَجُلًا وَاضِعًا وَجْهَهُ عَلَى الْقَبْرِ، فَأَخَذَ بِرَقَبَتِهِ وَقَالَ: أَتَدْرِي مَا تَصْنَعُ؟ قَالَ: نَعَمْ، فَأَقْبَلَ عَلَيْهِ فَإِذَا هُوَ أَبُو أَيُّوبَ الْأَنْصَارِيُّ رَضِيَ اللَّهُ عَنْهُ، فَقَالَ: جِئْتُ رَسُولَ اللَّهِ، صلى الله عليه وسلم، وَلَمْ آتِ الْحَجَرَ سَمِعْتُ رَسُولَ اللَّهِ، صلى الله عليه وسلم، يَقُولُ: «لَا تَبْكُوا عَلَى الدِّينِ إِذَا وَلِيَهُ أَهْلُهُ، وَلَكِنِ ابْكُوا عَلَيْهِ إِذَا وَلِيَهُ غَيْرُ أَهْلِهِ»]؛ ثم قال الحاكم: (هَذَا حَدِيثٌ صَحِيحُ الْإِسْنَادِ، وَلَمْ يُخْرِجَاهُ)، ووافقه الذهبي؛ قلت: أصابا في ذلك وأخطأ الألباني عندما ضعف الحديث، كما تجده مفصلاً في الملحق. </w:t>
      </w:r>
      <w:r w:rsidRPr="000F205F">
        <w:rPr>
          <w:rFonts w:ascii="Traditional Arabic" w:hAnsi="Traditional Arabic" w:cs="Traditional Arabic"/>
          <w:sz w:val="28"/>
          <w:szCs w:val="28"/>
          <w:rtl/>
        </w:rPr>
        <w:t>وبوب له الإمام الهيثمي 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(باب ولاية اهلها)؛ ثم قال: (رواه احمد والطبراني في الكبير والأوسط وفيه كثير بن زيد وثقه أحمد وغيره وضعفه النسائي وغيره) ولم يزد على ذلك.</w:t>
      </w:r>
    </w:p>
    <w:p w14:paraId="20939591" w14:textId="77777777" w:rsidR="00005C44" w:rsidRDefault="00005C44" w:rsidP="00005C44">
      <w:pPr>
        <w:rPr>
          <w:rFonts w:ascii="Traditional Arabic" w:hAnsi="Traditional Arabic" w:cs="Traditional Arabic"/>
          <w:sz w:val="22"/>
          <w:szCs w:val="22"/>
        </w:rPr>
      </w:pPr>
    </w:p>
    <w:p w14:paraId="58DD984B" w14:textId="77777777" w:rsidR="00005C44" w:rsidRDefault="00005C44" w:rsidP="00005C44">
      <w:pPr>
        <w:rPr>
          <w:rFonts w:ascii="Calibri" w:hAnsi="Calibri" w:cs="Calibri"/>
          <w:lang w:bidi="ar-EG"/>
        </w:rPr>
      </w:pPr>
      <w:r>
        <w:rPr>
          <w:rFonts w:ascii="Calibri" w:hAnsi="Calibri" w:cs="Calibri"/>
          <w:lang w:bidi="ar-EG"/>
        </w:rPr>
        <w:t xml:space="preserve">- Al-Imam Al-Hakim recorded it in his </w:t>
      </w:r>
      <w:proofErr w:type="spellStart"/>
      <w:r>
        <w:rPr>
          <w:rFonts w:ascii="Calibri" w:hAnsi="Calibri" w:cs="Calibri"/>
          <w:lang w:bidi="ar-EG"/>
        </w:rPr>
        <w:t>Mustadrak</w:t>
      </w:r>
      <w:proofErr w:type="spellEnd"/>
      <w:r>
        <w:rPr>
          <w:rFonts w:ascii="Calibri" w:hAnsi="Calibri" w:cs="Calibri"/>
          <w:lang w:bidi="ar-EG"/>
        </w:rPr>
        <w:t xml:space="preserve"> (4/560/8571) with a more complete wording: [Abu Al-‘Abbas Muhammad bin Ya’qub related to us: Al-‘Abbas bin Muhammad bin Hatim Ad-</w:t>
      </w:r>
      <w:proofErr w:type="spellStart"/>
      <w:r>
        <w:rPr>
          <w:rFonts w:ascii="Calibri" w:hAnsi="Calibri" w:cs="Calibri"/>
          <w:lang w:bidi="ar-EG"/>
        </w:rPr>
        <w:t>Douriy</w:t>
      </w:r>
      <w:proofErr w:type="spellEnd"/>
      <w:r>
        <w:rPr>
          <w:rFonts w:ascii="Calibri" w:hAnsi="Calibri" w:cs="Calibri"/>
          <w:lang w:bidi="ar-EG"/>
        </w:rPr>
        <w:t xml:space="preserve"> related to us: Abu ‘Aamir Abdul Malik bin ‘Umar Al-‘</w:t>
      </w:r>
      <w:proofErr w:type="spellStart"/>
      <w:r>
        <w:rPr>
          <w:rFonts w:ascii="Calibri" w:hAnsi="Calibri" w:cs="Calibri"/>
          <w:lang w:bidi="ar-EG"/>
        </w:rPr>
        <w:t>Aqadiy</w:t>
      </w:r>
      <w:proofErr w:type="spellEnd"/>
      <w:r>
        <w:rPr>
          <w:rFonts w:ascii="Calibri" w:hAnsi="Calibri" w:cs="Calibri"/>
          <w:lang w:bidi="ar-EG"/>
        </w:rPr>
        <w:t xml:space="preserve"> related to us: Kathir bin Zaid related to us from Dawud bin Abi Salih: He said: Marwan came one day and found a man placing his face upon a grave. He took hold of his shoulder and said: “Do you know what you are doing?” He said: “Yes” and he turned towards him and it was Abu Ayyub Al-Ansari, may Allah be pleased with him. He said: “I came for the Messenger of Allah </w:t>
      </w:r>
      <w:proofErr w:type="gramStart"/>
      <w:r>
        <w:rPr>
          <w:rFonts w:ascii="Calibri" w:hAnsi="Calibri" w:cs="Calibri" w:hint="cs"/>
          <w:rtl/>
          <w:lang w:bidi="ar-EG"/>
        </w:rPr>
        <w:t>ﷺ</w:t>
      </w:r>
      <w:proofErr w:type="gramEnd"/>
      <w:r>
        <w:rPr>
          <w:rFonts w:ascii="Calibri" w:hAnsi="Calibri" w:cs="Calibri"/>
          <w:lang w:bidi="ar-EG"/>
        </w:rPr>
        <w:t xml:space="preserve"> and I did not come for the stone. I heard the Messenger of Allah </w:t>
      </w:r>
      <w:r>
        <w:rPr>
          <w:rFonts w:ascii="Calibri" w:hAnsi="Calibri" w:cs="Calibri" w:hint="cs"/>
          <w:rtl/>
          <w:lang w:bidi="ar-EG"/>
        </w:rPr>
        <w:t>ﷺ</w:t>
      </w:r>
      <w:r>
        <w:rPr>
          <w:rFonts w:ascii="Calibri" w:hAnsi="Calibri" w:cs="Calibri"/>
          <w:lang w:bidi="ar-EG"/>
        </w:rPr>
        <w:t xml:space="preserve"> saying: “</w:t>
      </w:r>
      <w:r w:rsidRPr="007458AA">
        <w:rPr>
          <w:rFonts w:ascii="Calibri" w:hAnsi="Calibri" w:cs="Calibri"/>
          <w:lang w:bidi="ar-EG"/>
        </w:rPr>
        <w:t xml:space="preserve">Do not cry over the Deen when </w:t>
      </w:r>
      <w:proofErr w:type="spellStart"/>
      <w:r w:rsidRPr="007458AA">
        <w:rPr>
          <w:rFonts w:ascii="Calibri" w:hAnsi="Calibri" w:cs="Calibri"/>
          <w:lang w:bidi="ar-EG"/>
        </w:rPr>
        <w:t>its</w:t>
      </w:r>
      <w:proofErr w:type="spellEnd"/>
      <w:r w:rsidRPr="007458AA">
        <w:rPr>
          <w:rFonts w:ascii="Calibri" w:hAnsi="Calibri" w:cs="Calibri"/>
          <w:lang w:bidi="ar-EG"/>
        </w:rPr>
        <w:t xml:space="preserve"> fitting and qualified people are appointed over </w:t>
      </w:r>
      <w:r w:rsidRPr="007458AA">
        <w:rPr>
          <w:rFonts w:ascii="Calibri" w:hAnsi="Calibri" w:cs="Calibri"/>
          <w:lang w:bidi="ar-EG"/>
        </w:rPr>
        <w:lastRenderedPageBreak/>
        <w:t>it, but cry over it when those who are not its fitting or qualified people are appointed over it””].</w:t>
      </w:r>
      <w:r>
        <w:rPr>
          <w:rFonts w:ascii="Calibri" w:hAnsi="Calibri" w:cs="Calibri"/>
          <w:lang w:bidi="ar-EG"/>
        </w:rPr>
        <w:t xml:space="preserve"> Al-Hakim then stated: [This Hadith is Sahih in its </w:t>
      </w:r>
      <w:proofErr w:type="gramStart"/>
      <w:r>
        <w:rPr>
          <w:rFonts w:ascii="Calibri" w:hAnsi="Calibri" w:cs="Calibri"/>
          <w:lang w:bidi="ar-EG"/>
        </w:rPr>
        <w:t>Isnad</w:t>
      </w:r>
      <w:proofErr w:type="gramEnd"/>
      <w:r>
        <w:rPr>
          <w:rFonts w:ascii="Calibri" w:hAnsi="Calibri" w:cs="Calibri"/>
          <w:lang w:bidi="ar-EG"/>
        </w:rPr>
        <w:t xml:space="preserve"> but they (i.e., Al-Bukhari and Muslim) did not record it]. </w:t>
      </w:r>
      <w:proofErr w:type="spellStart"/>
      <w:r>
        <w:rPr>
          <w:rFonts w:ascii="Calibri" w:hAnsi="Calibri" w:cs="Calibri"/>
          <w:lang w:bidi="ar-EG"/>
        </w:rPr>
        <w:t>Adh-Dhahabiy</w:t>
      </w:r>
      <w:proofErr w:type="spellEnd"/>
      <w:r>
        <w:rPr>
          <w:rFonts w:ascii="Calibri" w:hAnsi="Calibri" w:cs="Calibri"/>
          <w:lang w:bidi="ar-EG"/>
        </w:rPr>
        <w:t xml:space="preserve"> concurred. I say: They were correct in that and Al-Albani was incorrect when he classified the Hadith as being </w:t>
      </w:r>
      <w:proofErr w:type="spellStart"/>
      <w:r>
        <w:rPr>
          <w:rFonts w:ascii="Calibri" w:hAnsi="Calibri" w:cs="Calibri"/>
          <w:lang w:bidi="ar-EG"/>
        </w:rPr>
        <w:t>Da’eef</w:t>
      </w:r>
      <w:proofErr w:type="spellEnd"/>
      <w:r>
        <w:rPr>
          <w:rFonts w:ascii="Calibri" w:hAnsi="Calibri" w:cs="Calibri"/>
          <w:lang w:bidi="ar-EG"/>
        </w:rPr>
        <w:t xml:space="preserve"> (weak), a matter which can be found explained in detail in the appendix. Al-Imam Al-</w:t>
      </w:r>
      <w:proofErr w:type="spellStart"/>
      <w:r>
        <w:rPr>
          <w:rFonts w:ascii="Calibri" w:hAnsi="Calibri" w:cs="Calibri"/>
          <w:lang w:bidi="ar-EG"/>
        </w:rPr>
        <w:t>Haithami</w:t>
      </w:r>
      <w:proofErr w:type="spellEnd"/>
      <w:r>
        <w:rPr>
          <w:rFonts w:ascii="Calibri" w:hAnsi="Calibri" w:cs="Calibri"/>
          <w:lang w:bidi="ar-EG"/>
        </w:rPr>
        <w:t xml:space="preserve"> designated a chapter heading for it in “</w:t>
      </w:r>
      <w:proofErr w:type="spellStart"/>
      <w:r w:rsidRPr="009078ED">
        <w:rPr>
          <w:rFonts w:ascii="Calibri" w:hAnsi="Calibri" w:cs="Calibri"/>
          <w:b/>
          <w:bCs/>
          <w:lang w:bidi="ar-EG"/>
        </w:rPr>
        <w:t>Majma</w:t>
      </w:r>
      <w:proofErr w:type="spellEnd"/>
      <w:r w:rsidRPr="009078ED">
        <w:rPr>
          <w:rFonts w:ascii="Calibri" w:hAnsi="Calibri" w:cs="Calibri"/>
          <w:b/>
          <w:bCs/>
          <w:lang w:bidi="ar-EG"/>
        </w:rPr>
        <w:t>’ Az-</w:t>
      </w:r>
      <w:proofErr w:type="spellStart"/>
      <w:r w:rsidRPr="009078ED">
        <w:rPr>
          <w:rFonts w:ascii="Calibri" w:hAnsi="Calibri" w:cs="Calibri"/>
          <w:b/>
          <w:bCs/>
          <w:lang w:bidi="ar-EG"/>
        </w:rPr>
        <w:t>Zawa’id</w:t>
      </w:r>
      <w:proofErr w:type="spellEnd"/>
      <w:r>
        <w:rPr>
          <w:rFonts w:ascii="Calibri" w:hAnsi="Calibri" w:cs="Calibri"/>
          <w:lang w:bidi="ar-EG"/>
        </w:rPr>
        <w:t xml:space="preserve">” [The chapter of the ruling those who are fitting or qualified for it”. He then stated: [Ahmad related it and At-Tabarani in his Al-Kabir and his Al-Awsat. It (i.e., the chain) contains Kathir bin Zaid and Ahmad amongst others declared him as </w:t>
      </w:r>
      <w:proofErr w:type="spellStart"/>
      <w:r>
        <w:rPr>
          <w:rFonts w:ascii="Calibri" w:hAnsi="Calibri" w:cs="Calibri"/>
          <w:lang w:bidi="ar-EG"/>
        </w:rPr>
        <w:t>Thiqah</w:t>
      </w:r>
      <w:proofErr w:type="spellEnd"/>
      <w:r>
        <w:rPr>
          <w:rFonts w:ascii="Calibri" w:hAnsi="Calibri" w:cs="Calibri"/>
          <w:lang w:bidi="ar-EG"/>
        </w:rPr>
        <w:t xml:space="preserve"> (reliable and trusted) whilst An-</w:t>
      </w:r>
      <w:proofErr w:type="spellStart"/>
      <w:r>
        <w:rPr>
          <w:rFonts w:ascii="Calibri" w:hAnsi="Calibri" w:cs="Calibri"/>
          <w:lang w:bidi="ar-EG"/>
        </w:rPr>
        <w:t>Nasa’iy</w:t>
      </w:r>
      <w:proofErr w:type="spellEnd"/>
      <w:r>
        <w:rPr>
          <w:rFonts w:ascii="Calibri" w:hAnsi="Calibri" w:cs="Calibri"/>
          <w:lang w:bidi="ar-EG"/>
        </w:rPr>
        <w:t xml:space="preserve"> and others declared him to be weak (</w:t>
      </w:r>
      <w:proofErr w:type="spellStart"/>
      <w:r>
        <w:rPr>
          <w:rFonts w:ascii="Calibri" w:hAnsi="Calibri" w:cs="Calibri"/>
          <w:lang w:bidi="ar-EG"/>
        </w:rPr>
        <w:t>Da’eef</w:t>
      </w:r>
      <w:proofErr w:type="spellEnd"/>
      <w:r>
        <w:rPr>
          <w:rFonts w:ascii="Calibri" w:hAnsi="Calibri" w:cs="Calibri"/>
          <w:lang w:bidi="ar-EG"/>
        </w:rPr>
        <w:t xml:space="preserve">)]. </w:t>
      </w:r>
    </w:p>
    <w:p w14:paraId="48284D10" w14:textId="77777777" w:rsidR="00005C44" w:rsidRPr="00CB5439" w:rsidRDefault="00005C44" w:rsidP="00005C44">
      <w:pPr>
        <w:rPr>
          <w:rFonts w:ascii="Traditional Arabic" w:hAnsi="Traditional Arabic" w:cs="Traditional Arabic"/>
          <w:sz w:val="22"/>
          <w:szCs w:val="22"/>
          <w:rtl/>
        </w:rPr>
      </w:pPr>
    </w:p>
    <w:p w14:paraId="4D21342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بل إنه، صلى الله عليه وعلى آله وسلم، تنبأ بأصناف من شرار الحكام هم شر من المجوس: </w:t>
      </w:r>
    </w:p>
    <w:p w14:paraId="0DDAB81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كما جاء في «</w:t>
      </w:r>
      <w:r w:rsidRPr="000F205F">
        <w:rPr>
          <w:rFonts w:ascii="Traditional Arabic" w:hAnsi="Traditional Arabic" w:cs="Traditional Arabic"/>
          <w:bCs/>
          <w:sz w:val="28"/>
          <w:szCs w:val="28"/>
          <w:rtl/>
        </w:rPr>
        <w:t>المعجم الصغير</w:t>
      </w:r>
      <w:r w:rsidRPr="000F205F">
        <w:rPr>
          <w:rFonts w:ascii="Traditional Arabic" w:hAnsi="Traditional Arabic" w:cs="Traditional Arabic"/>
          <w:sz w:val="28"/>
          <w:szCs w:val="28"/>
          <w:rtl/>
        </w:rPr>
        <w:t>»: [حدثنا محمد بن هارون بن محمد بن بكار بن بلال الدمشقي حدثنا مؤمل بن إهاب حدثنا مالك بن سعير بن الخمس حدثنا سفيان الثوري عن الأعمش عن عكرمة عن بن عباس قال: قال رسول الله، صلى الله عليه وسلم: «</w:t>
      </w:r>
      <w:r w:rsidRPr="000F205F">
        <w:rPr>
          <w:rFonts w:ascii="Traditional Arabic" w:hAnsi="Traditional Arabic" w:cs="Traditional Arabic"/>
          <w:bCs/>
          <w:sz w:val="28"/>
          <w:szCs w:val="28"/>
          <w:rtl/>
        </w:rPr>
        <w:t>يكون عليكم أمراء هم شر عند الله من المجوس</w:t>
      </w:r>
      <w:r w:rsidRPr="000F205F">
        <w:rPr>
          <w:rFonts w:ascii="Traditional Arabic" w:hAnsi="Traditional Arabic" w:cs="Traditional Arabic"/>
          <w:sz w:val="28"/>
          <w:szCs w:val="28"/>
          <w:rtl/>
        </w:rPr>
        <w:t xml:space="preserve">»]، قلت: هذا إسناد جيد، كما هو مدروس في الملحق. أما ذكر المجوس هنا خاصة دون غيرهم من الكفار والمشركين فلعله لأن كياسرتهم عرفوا بأشد الجور والظلم، كما أنهم يحتجون بالقدر لفظائعهم، أي أنهم يلقون بمسؤلية جرائمهم على الرب، تعالى وتقدس، كما فعل الطواغيت من حكام المسلمين عبر العصور، ويفعله معاصروهم اليوم! </w:t>
      </w:r>
    </w:p>
    <w:p w14:paraId="1AD5818F" w14:textId="77777777" w:rsidR="00005C44" w:rsidRDefault="00005C44" w:rsidP="00005C44">
      <w:pPr>
        <w:rPr>
          <w:rFonts w:ascii="Traditional Arabic" w:hAnsi="Traditional Arabic" w:cs="Traditional Arabic"/>
          <w:bCs/>
          <w:sz w:val="22"/>
          <w:szCs w:val="22"/>
        </w:rPr>
      </w:pPr>
    </w:p>
    <w:p w14:paraId="0BD802B3" w14:textId="77777777" w:rsidR="00005C44" w:rsidRDefault="00005C44" w:rsidP="00005C44">
      <w:pPr>
        <w:rPr>
          <w:rFonts w:ascii="Calibri" w:hAnsi="Calibri" w:cs="Calibri"/>
          <w:lang w:bidi="ar-EG"/>
        </w:rPr>
      </w:pPr>
      <w:r>
        <w:rPr>
          <w:rFonts w:ascii="Calibri" w:hAnsi="Calibri" w:cs="Calibri"/>
          <w:lang w:bidi="ar-EG"/>
        </w:rPr>
        <w:t>- Like what came recorded in “</w:t>
      </w:r>
      <w:r w:rsidRPr="009C6F4A">
        <w:rPr>
          <w:rFonts w:ascii="Calibri" w:hAnsi="Calibri" w:cs="Calibri"/>
          <w:b/>
          <w:bCs/>
          <w:lang w:bidi="ar-EG"/>
        </w:rPr>
        <w:t>Al-</w:t>
      </w:r>
      <w:proofErr w:type="spellStart"/>
      <w:r w:rsidRPr="009C6F4A">
        <w:rPr>
          <w:rFonts w:ascii="Calibri" w:hAnsi="Calibri" w:cs="Calibri"/>
          <w:b/>
          <w:bCs/>
          <w:lang w:bidi="ar-EG"/>
        </w:rPr>
        <w:t>Mu’jam</w:t>
      </w:r>
      <w:proofErr w:type="spellEnd"/>
      <w:r w:rsidRPr="009C6F4A">
        <w:rPr>
          <w:rFonts w:ascii="Calibri" w:hAnsi="Calibri" w:cs="Calibri"/>
          <w:b/>
          <w:bCs/>
          <w:lang w:bidi="ar-EG"/>
        </w:rPr>
        <w:t xml:space="preserve"> Al-Kabir</w:t>
      </w:r>
      <w:r>
        <w:rPr>
          <w:rFonts w:ascii="Calibri" w:hAnsi="Calibri" w:cs="Calibri"/>
          <w:lang w:bidi="ar-EG"/>
        </w:rPr>
        <w:t>”: [Muhammad bin Harun bin Muhammad bin Bakkar bin Bilal Ad-</w:t>
      </w:r>
      <w:proofErr w:type="spellStart"/>
      <w:r>
        <w:rPr>
          <w:rFonts w:ascii="Calibri" w:hAnsi="Calibri" w:cs="Calibri"/>
          <w:lang w:bidi="ar-EG"/>
        </w:rPr>
        <w:t>Dimashqiy</w:t>
      </w:r>
      <w:proofErr w:type="spellEnd"/>
      <w:r>
        <w:rPr>
          <w:rFonts w:ascii="Calibri" w:hAnsi="Calibri" w:cs="Calibri"/>
          <w:lang w:bidi="ar-EG"/>
        </w:rPr>
        <w:t xml:space="preserve"> related to us: </w:t>
      </w:r>
      <w:proofErr w:type="spellStart"/>
      <w:r>
        <w:rPr>
          <w:rFonts w:ascii="Calibri" w:hAnsi="Calibri" w:cs="Calibri"/>
          <w:lang w:bidi="ar-EG"/>
        </w:rPr>
        <w:t>Mu’ammal</w:t>
      </w:r>
      <w:proofErr w:type="spellEnd"/>
      <w:r>
        <w:rPr>
          <w:rFonts w:ascii="Calibri" w:hAnsi="Calibri" w:cs="Calibri"/>
          <w:lang w:bidi="ar-EG"/>
        </w:rPr>
        <w:t xml:space="preserve"> bin Ihab related to us: Malik bin Su’air bin Al-</w:t>
      </w:r>
      <w:proofErr w:type="spellStart"/>
      <w:r>
        <w:rPr>
          <w:rFonts w:ascii="Calibri" w:hAnsi="Calibri" w:cs="Calibri"/>
          <w:lang w:bidi="ar-EG"/>
        </w:rPr>
        <w:t>Khumus</w:t>
      </w:r>
      <w:proofErr w:type="spellEnd"/>
      <w:r>
        <w:rPr>
          <w:rFonts w:ascii="Calibri" w:hAnsi="Calibri" w:cs="Calibri"/>
          <w:lang w:bidi="ar-EG"/>
        </w:rPr>
        <w:t xml:space="preserve"> related to us: Sufyan Ath-</w:t>
      </w:r>
      <w:proofErr w:type="spellStart"/>
      <w:r>
        <w:rPr>
          <w:rFonts w:ascii="Calibri" w:hAnsi="Calibri" w:cs="Calibri"/>
          <w:lang w:bidi="ar-EG"/>
        </w:rPr>
        <w:t>Thawriy</w:t>
      </w:r>
      <w:proofErr w:type="spellEnd"/>
      <w:r>
        <w:rPr>
          <w:rFonts w:ascii="Calibri" w:hAnsi="Calibri" w:cs="Calibri"/>
          <w:lang w:bidi="ar-EG"/>
        </w:rPr>
        <w:t xml:space="preserve"> related to us from Al-</w:t>
      </w:r>
      <w:proofErr w:type="spellStart"/>
      <w:r>
        <w:rPr>
          <w:rFonts w:ascii="Calibri" w:hAnsi="Calibri" w:cs="Calibri"/>
          <w:lang w:bidi="ar-EG"/>
        </w:rPr>
        <w:t>Aa’mash</w:t>
      </w:r>
      <w:proofErr w:type="spellEnd"/>
      <w:r>
        <w:rPr>
          <w:rFonts w:ascii="Calibri" w:hAnsi="Calibri" w:cs="Calibri"/>
          <w:lang w:bidi="ar-EG"/>
        </w:rPr>
        <w:t xml:space="preserve">, from ‘Ikrimah, from Ibn ‘Abbas: He said: The Messenger of Allah </w:t>
      </w:r>
      <w:r>
        <w:rPr>
          <w:rFonts w:ascii="Calibri" w:hAnsi="Calibri" w:cs="Calibri" w:hint="cs"/>
          <w:rtl/>
          <w:lang w:bidi="ar-EG"/>
        </w:rPr>
        <w:t>ﷺ</w:t>
      </w:r>
      <w:r>
        <w:rPr>
          <w:rFonts w:ascii="Calibri" w:hAnsi="Calibri" w:cs="Calibri"/>
          <w:lang w:bidi="ar-EG"/>
        </w:rPr>
        <w:t xml:space="preserve"> said: “</w:t>
      </w:r>
      <w:r w:rsidRPr="002D53D0">
        <w:rPr>
          <w:rFonts w:ascii="Calibri" w:hAnsi="Calibri" w:cs="Calibri"/>
          <w:b/>
          <w:bCs/>
          <w:lang w:bidi="ar-EG"/>
        </w:rPr>
        <w:t xml:space="preserve">There will be </w:t>
      </w:r>
      <w:proofErr w:type="spellStart"/>
      <w:r w:rsidRPr="002D53D0">
        <w:rPr>
          <w:rFonts w:ascii="Calibri" w:hAnsi="Calibri" w:cs="Calibri"/>
          <w:b/>
          <w:bCs/>
          <w:lang w:bidi="ar-EG"/>
        </w:rPr>
        <w:t>Umaraa</w:t>
      </w:r>
      <w:proofErr w:type="spellEnd"/>
      <w:r w:rsidRPr="002D53D0">
        <w:rPr>
          <w:rFonts w:ascii="Calibri" w:hAnsi="Calibri" w:cs="Calibri"/>
          <w:b/>
          <w:bCs/>
          <w:lang w:bidi="ar-EG"/>
        </w:rPr>
        <w:t>’ (leaders) over you who will be worse with Allah than the Majoos</w:t>
      </w:r>
      <w:r>
        <w:rPr>
          <w:rFonts w:ascii="Calibri" w:hAnsi="Calibri" w:cs="Calibri"/>
          <w:lang w:bidi="ar-EG"/>
        </w:rPr>
        <w:t xml:space="preserve">”]. I say: This is a Jayyid Isnad which has been studied in the appendix. As for the mention of Al-Majoos here specifically without mentioning others from the disbelievers and polytheists, then perhaps it is because their rulers were known by the severity of their injustice and oppression. In addition, they used to use divine destiny to justify their horrific acts i.e., they would cast the responsibility of their crimes upon the Lord, the Most High and Glorified, just like the Muslim tyrant rulers used to do across the eras and their contemporaries do today! </w:t>
      </w:r>
    </w:p>
    <w:p w14:paraId="78EC45E5" w14:textId="77777777" w:rsidR="00005C44" w:rsidRPr="007807C3" w:rsidRDefault="00005C44" w:rsidP="00005C44">
      <w:pPr>
        <w:rPr>
          <w:rFonts w:ascii="Traditional Arabic" w:hAnsi="Traditional Arabic" w:cs="Traditional Arabic"/>
          <w:bCs/>
          <w:sz w:val="22"/>
          <w:szCs w:val="22"/>
          <w:rtl/>
        </w:rPr>
      </w:pPr>
    </w:p>
    <w:p w14:paraId="1B425D3A" w14:textId="77777777" w:rsidR="00005C44" w:rsidRPr="000F205F"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الثالث من مسؤوليات الحكام الجسام: النصح للرعية </w:t>
      </w:r>
    </w:p>
    <w:p w14:paraId="5BFF376F" w14:textId="77777777" w:rsidR="00005C44" w:rsidRPr="000F205F" w:rsidRDefault="00005C44" w:rsidP="00005C44">
      <w:pPr>
        <w:rPr>
          <w:rFonts w:ascii="Traditional Arabic" w:hAnsi="Traditional Arabic" w:cs="Traditional Arabic"/>
          <w:b/>
          <w:sz w:val="28"/>
          <w:szCs w:val="28"/>
          <w:rtl/>
        </w:rPr>
      </w:pPr>
      <w:r w:rsidRPr="000F205F">
        <w:rPr>
          <w:rFonts w:ascii="Traditional Arabic" w:hAnsi="Traditional Arabic" w:cs="Traditional Arabic"/>
          <w:b/>
          <w:sz w:val="28"/>
          <w:szCs w:val="28"/>
          <w:rtl/>
        </w:rPr>
        <w:t xml:space="preserve">من أهم مسؤوليات الحكام الجسام: النصح للرعية، وعدم غشهم، أو الكذب عليهم، أو خيانة مصالحهم: </w:t>
      </w:r>
    </w:p>
    <w:p w14:paraId="68FE947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إحاطة الرعية بالنصيحة، وذلك بالتوجيه، والتعليم، وتدبير شؤونها، ورعايتها فى الداخل والخارج، والسهر والحرص على مصلحتها، بتوفير إشباع الحاجات الأساسية - من غذاء، وملبس، ومسكن، وتعليم أساسي - إشباعاً كلياً لكل فرد من أفرادها، وضمان استمرارية ذلك وأصالته بتحقيق الأمن المائي والغذائي؛ وحفظ الأمن، وترسيخ السلم الاجتماعي، بل وإشاعة الألفة وأجواء الصفاء والمودة والمحبة؛، والتعليم، والتهذيب، والحض على تحقيق القيم الروحية والخلقية والإنسانية، وإيجاد المكتبات والمختبرات ومراكز الأبحاث، وسائر وسائل المعرفة ليس فقط في المدارس والجامعات، بل وفى غير المدارس والجامعات، لتمكين الذين يرغبون فى مواصلة الأبحاث فى شتى المعارف من فقه، وأصول فقه، وحديث، وتفسير؛ ومن فلسفة وفكر وعلوم منطق وكلام، وعلوم إنسانية، واجتماعية، وإدارية، ومن طب، وهندسة، وكيمياء؛ ومن اكتشافات، واختراعات، وغير ذلك، حتى يوجد فى الأمة حشد من المجتهدين والمبدعين والمخترعين، وبإيجاد الصناعات الثقيلة، وصناعة العدد والآلات، ومصانع الأسلحة، والمعدات، والتجهيزات، واللوازم، والمهمات حتى يظل المجتمع قوياً متقدماً.</w:t>
      </w:r>
    </w:p>
    <w:p w14:paraId="0992455E" w14:textId="77777777" w:rsidR="00005C44" w:rsidRDefault="00005C44" w:rsidP="00005C44">
      <w:pPr>
        <w:rPr>
          <w:rFonts w:ascii="Traditional Arabic" w:hAnsi="Traditional Arabic" w:cs="Traditional Arabic"/>
          <w:sz w:val="22"/>
          <w:szCs w:val="22"/>
        </w:rPr>
      </w:pPr>
    </w:p>
    <w:p w14:paraId="4B7BDA19" w14:textId="77777777" w:rsidR="00005C44" w:rsidRPr="00EF224D" w:rsidRDefault="00005C44" w:rsidP="00005C44">
      <w:pPr>
        <w:rPr>
          <w:rFonts w:ascii="Calibri" w:hAnsi="Calibri" w:cs="Calibri"/>
          <w:b/>
          <w:bCs/>
          <w:lang w:bidi="ar-EG"/>
        </w:rPr>
      </w:pPr>
      <w:r w:rsidRPr="00EF224D">
        <w:rPr>
          <w:rFonts w:ascii="Calibri" w:hAnsi="Calibri" w:cs="Calibri"/>
          <w:b/>
          <w:bCs/>
          <w:lang w:bidi="ar-EG"/>
        </w:rPr>
        <w:lastRenderedPageBreak/>
        <w:t xml:space="preserve">Section: The third </w:t>
      </w:r>
      <w:r>
        <w:rPr>
          <w:rFonts w:ascii="Calibri" w:hAnsi="Calibri" w:cs="Calibri"/>
          <w:b/>
          <w:bCs/>
          <w:lang w:bidi="ar-EG"/>
        </w:rPr>
        <w:t>great</w:t>
      </w:r>
      <w:r w:rsidRPr="00EF224D">
        <w:rPr>
          <w:rFonts w:ascii="Calibri" w:hAnsi="Calibri" w:cs="Calibri"/>
          <w:b/>
          <w:bCs/>
          <w:lang w:bidi="ar-EG"/>
        </w:rPr>
        <w:t xml:space="preserve"> responsibility of the rulers: An-</w:t>
      </w:r>
      <w:proofErr w:type="spellStart"/>
      <w:r w:rsidRPr="00EF224D">
        <w:rPr>
          <w:rFonts w:ascii="Calibri" w:hAnsi="Calibri" w:cs="Calibri"/>
          <w:b/>
          <w:bCs/>
          <w:lang w:bidi="ar-EG"/>
        </w:rPr>
        <w:t>Nus’h</w:t>
      </w:r>
      <w:proofErr w:type="spellEnd"/>
      <w:r w:rsidRPr="00EF224D">
        <w:rPr>
          <w:rFonts w:ascii="Calibri" w:hAnsi="Calibri" w:cs="Calibri"/>
          <w:b/>
          <w:bCs/>
          <w:lang w:bidi="ar-EG"/>
        </w:rPr>
        <w:t xml:space="preserve"> (sincerity) to the </w:t>
      </w:r>
      <w:proofErr w:type="spellStart"/>
      <w:r w:rsidRPr="00EF224D">
        <w:rPr>
          <w:rFonts w:ascii="Calibri" w:hAnsi="Calibri" w:cs="Calibri"/>
          <w:b/>
          <w:bCs/>
          <w:lang w:bidi="ar-EG"/>
        </w:rPr>
        <w:t>Ra’iyah</w:t>
      </w:r>
      <w:proofErr w:type="spellEnd"/>
      <w:r w:rsidRPr="00EF224D">
        <w:rPr>
          <w:rFonts w:ascii="Calibri" w:hAnsi="Calibri" w:cs="Calibri"/>
          <w:b/>
          <w:bCs/>
          <w:lang w:bidi="ar-EG"/>
        </w:rPr>
        <w:t xml:space="preserve"> (subjects):</w:t>
      </w:r>
    </w:p>
    <w:p w14:paraId="696ADEB3" w14:textId="77777777" w:rsidR="00005C44" w:rsidRDefault="00005C44" w:rsidP="00005C44">
      <w:pPr>
        <w:rPr>
          <w:rFonts w:ascii="Calibri" w:hAnsi="Calibri" w:cs="Calibri"/>
          <w:lang w:bidi="ar-EG"/>
        </w:rPr>
      </w:pPr>
    </w:p>
    <w:p w14:paraId="43EE6F44" w14:textId="77777777" w:rsidR="00005C44" w:rsidRDefault="00005C44" w:rsidP="00005C44">
      <w:pPr>
        <w:rPr>
          <w:rFonts w:ascii="Calibri" w:hAnsi="Calibri" w:cs="Calibri"/>
          <w:lang w:bidi="ar-EG"/>
        </w:rPr>
      </w:pPr>
      <w:r>
        <w:rPr>
          <w:rFonts w:ascii="Calibri" w:hAnsi="Calibri" w:cs="Calibri"/>
          <w:lang w:bidi="ar-EG"/>
        </w:rPr>
        <w:t>From among the most important great responsibilities of the rulers is: An-</w:t>
      </w:r>
      <w:proofErr w:type="spellStart"/>
      <w:r>
        <w:rPr>
          <w:rFonts w:ascii="Calibri" w:hAnsi="Calibri" w:cs="Calibri"/>
          <w:lang w:bidi="ar-EG"/>
        </w:rPr>
        <w:t>Nus’h</w:t>
      </w:r>
      <w:proofErr w:type="spellEnd"/>
      <w:r>
        <w:rPr>
          <w:rFonts w:ascii="Calibri" w:hAnsi="Calibri" w:cs="Calibri"/>
          <w:lang w:bidi="ar-EG"/>
        </w:rPr>
        <w:t xml:space="preserve"> (sincerity) to the </w:t>
      </w:r>
      <w:proofErr w:type="spellStart"/>
      <w:r>
        <w:rPr>
          <w:rFonts w:ascii="Calibri" w:hAnsi="Calibri" w:cs="Calibri"/>
          <w:lang w:bidi="ar-EG"/>
        </w:rPr>
        <w:t>Ra’iyah</w:t>
      </w:r>
      <w:proofErr w:type="spellEnd"/>
      <w:r>
        <w:rPr>
          <w:rFonts w:ascii="Calibri" w:hAnsi="Calibri" w:cs="Calibri"/>
          <w:lang w:bidi="ar-EG"/>
        </w:rPr>
        <w:t xml:space="preserve"> (subjects), to not cheat and deceive them, lie to them or betray them in respect to their interests:  </w:t>
      </w:r>
    </w:p>
    <w:p w14:paraId="2D2F4F4F" w14:textId="77777777" w:rsidR="00005C44" w:rsidRDefault="00005C44" w:rsidP="00005C44">
      <w:pPr>
        <w:rPr>
          <w:rFonts w:ascii="Calibri" w:hAnsi="Calibri" w:cs="Calibri"/>
          <w:lang w:bidi="ar-EG"/>
        </w:rPr>
      </w:pPr>
    </w:p>
    <w:p w14:paraId="0B0247BE" w14:textId="77777777" w:rsidR="00005C44" w:rsidRDefault="00005C44" w:rsidP="00005C44">
      <w:pPr>
        <w:rPr>
          <w:rFonts w:ascii="Calibri" w:hAnsi="Calibri" w:cs="Calibri"/>
          <w:lang w:bidi="ar-EG"/>
        </w:rPr>
      </w:pPr>
      <w:r>
        <w:rPr>
          <w:rFonts w:ascii="Calibri" w:hAnsi="Calibri" w:cs="Calibri"/>
          <w:lang w:bidi="ar-EG"/>
        </w:rPr>
        <w:t xml:space="preserve">It means to fully provide the subjects with Naseehah (sincerity) through giving direction, education, managing their affairs, taking care of them domestically and externally, through watchfulness and extreme care for their interests by satisfying their fundamental needs like food, clothing, housing and basic education, where each individual is provided a complete satisfaction, guaranteeing the continuation of that and it becoming firmly established via the </w:t>
      </w:r>
      <w:proofErr w:type="spellStart"/>
      <w:r>
        <w:rPr>
          <w:rFonts w:ascii="Calibri" w:hAnsi="Calibri" w:cs="Calibri"/>
          <w:lang w:bidi="ar-EG"/>
        </w:rPr>
        <w:t>realisation</w:t>
      </w:r>
      <w:proofErr w:type="spellEnd"/>
      <w:r>
        <w:rPr>
          <w:rFonts w:ascii="Calibri" w:hAnsi="Calibri" w:cs="Calibri"/>
          <w:lang w:bidi="ar-EG"/>
        </w:rPr>
        <w:t xml:space="preserve"> of food and water security, the preservation of internal security, consolidating societal peace, and even spreading harmony and unblemished atmospheres, love affection, education, refinement. It also includes encouraging the </w:t>
      </w:r>
      <w:proofErr w:type="spellStart"/>
      <w:r>
        <w:rPr>
          <w:rFonts w:ascii="Calibri" w:hAnsi="Calibri" w:cs="Calibri"/>
          <w:lang w:bidi="ar-EG"/>
        </w:rPr>
        <w:t>realisation</w:t>
      </w:r>
      <w:proofErr w:type="spellEnd"/>
      <w:r>
        <w:rPr>
          <w:rFonts w:ascii="Calibri" w:hAnsi="Calibri" w:cs="Calibri"/>
          <w:lang w:bidi="ar-EG"/>
        </w:rPr>
        <w:t xml:space="preserve"> of spiritual, moral and human values, the founding of libraries, labs, research </w:t>
      </w:r>
      <w:proofErr w:type="spellStart"/>
      <w:r>
        <w:rPr>
          <w:rFonts w:ascii="Calibri" w:hAnsi="Calibri" w:cs="Calibri"/>
          <w:lang w:bidi="ar-EG"/>
        </w:rPr>
        <w:t>centres</w:t>
      </w:r>
      <w:proofErr w:type="spellEnd"/>
      <w:r>
        <w:rPr>
          <w:rFonts w:ascii="Calibri" w:hAnsi="Calibri" w:cs="Calibri"/>
          <w:lang w:bidi="ar-EG"/>
        </w:rPr>
        <w:t xml:space="preserve"> and all the means of gaining knowledge which are not restricted to schools and universities alone, in order to enable those who wish to continue their studies in various fields of knowledge in terms of Fiqh, </w:t>
      </w:r>
      <w:proofErr w:type="spellStart"/>
      <w:r>
        <w:rPr>
          <w:rFonts w:ascii="Calibri" w:hAnsi="Calibri" w:cs="Calibri"/>
          <w:lang w:bidi="ar-EG"/>
        </w:rPr>
        <w:t>Usool</w:t>
      </w:r>
      <w:proofErr w:type="spellEnd"/>
      <w:r>
        <w:rPr>
          <w:rFonts w:ascii="Calibri" w:hAnsi="Calibri" w:cs="Calibri"/>
          <w:lang w:bidi="ar-EG"/>
        </w:rPr>
        <w:t xml:space="preserve"> ul-Fiqh, Hadith, Tafsir, philosophy, thought, the sciences of logic and </w:t>
      </w:r>
      <w:proofErr w:type="spellStart"/>
      <w:r>
        <w:rPr>
          <w:rFonts w:ascii="Calibri" w:hAnsi="Calibri" w:cs="Calibri"/>
          <w:lang w:bidi="ar-EG"/>
        </w:rPr>
        <w:t>Kalaam</w:t>
      </w:r>
      <w:proofErr w:type="spellEnd"/>
      <w:r>
        <w:rPr>
          <w:rFonts w:ascii="Calibri" w:hAnsi="Calibri" w:cs="Calibri"/>
          <w:lang w:bidi="ar-EG"/>
        </w:rPr>
        <w:t xml:space="preserve">, human, social and administrative sciences. It includes encouraging the study of medicine, engineering and chemistry and the making of discoveries and inventions, amongst other matters. That is so that a huge group comes into existence within the Ummah of </w:t>
      </w:r>
      <w:proofErr w:type="spellStart"/>
      <w:r>
        <w:rPr>
          <w:rFonts w:ascii="Calibri" w:hAnsi="Calibri" w:cs="Calibri"/>
          <w:lang w:bidi="ar-EG"/>
        </w:rPr>
        <w:t>Mujtahideen</w:t>
      </w:r>
      <w:proofErr w:type="spellEnd"/>
      <w:r>
        <w:rPr>
          <w:rFonts w:ascii="Calibri" w:hAnsi="Calibri" w:cs="Calibri"/>
          <w:lang w:bidi="ar-EG"/>
        </w:rPr>
        <w:t xml:space="preserve">, innovators and inventors. It also entails establishing heavy industries, </w:t>
      </w:r>
      <w:r w:rsidRPr="00F8012A">
        <w:rPr>
          <w:rFonts w:ascii="Calibri" w:hAnsi="Calibri" w:cs="Calibri"/>
          <w:lang w:bidi="ar-EG"/>
        </w:rPr>
        <w:t>the manufacturing of tools</w:t>
      </w:r>
      <w:r>
        <w:rPr>
          <w:rFonts w:ascii="Calibri" w:hAnsi="Calibri" w:cs="Calibri"/>
          <w:lang w:bidi="ar-EG"/>
        </w:rPr>
        <w:t xml:space="preserve"> </w:t>
      </w:r>
      <w:r w:rsidRPr="00F8012A">
        <w:rPr>
          <w:rFonts w:ascii="Calibri" w:hAnsi="Calibri" w:cs="Calibri"/>
          <w:lang w:bidi="ar-EG"/>
        </w:rPr>
        <w:t>and machines, weapons factories, equipment, supplies, and essentials to keep society strong and advanced</w:t>
      </w:r>
      <w:r>
        <w:rPr>
          <w:rFonts w:ascii="Calibri" w:hAnsi="Calibri" w:cs="Calibri"/>
          <w:lang w:bidi="ar-EG"/>
        </w:rPr>
        <w:t>.</w:t>
      </w:r>
    </w:p>
    <w:p w14:paraId="718706C8" w14:textId="77777777" w:rsidR="00005C44" w:rsidRPr="000A1352" w:rsidRDefault="00005C44" w:rsidP="00005C44">
      <w:pPr>
        <w:rPr>
          <w:rFonts w:ascii="Traditional Arabic" w:hAnsi="Traditional Arabic" w:cs="Traditional Arabic"/>
          <w:sz w:val="22"/>
          <w:szCs w:val="22"/>
          <w:rtl/>
          <w:lang w:bidi="ar-EG"/>
        </w:rPr>
      </w:pPr>
    </w:p>
    <w:p w14:paraId="641C20C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أما التقصير فى إحاطة الأمة بالنصيحة، فإنه يؤدى إلى عدم الإخلاص فى العمل، وبالتالي إلى الجفاء، فالقطيعة ثم التباغض بين الحاكم والمحكوم، وبذلك ينعدم التعاون، فيكون سبباً في إهمال المجتمع، وتسرب الخلل إلى داخله، فانحطاطه، ثم دماره.</w:t>
      </w:r>
    </w:p>
    <w:p w14:paraId="2622C23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لذلك حذر الله الحكام من مغبة غش الرعية وخيانتها، بل من مغبة مجرد التقصير فى إحاطة الرعية بالنصيحة، ورتب عليه أشد الوعيد، فمن ذلك: </w:t>
      </w:r>
    </w:p>
    <w:p w14:paraId="1E81BA35" w14:textId="77777777" w:rsidR="00005C44" w:rsidRDefault="00005C44" w:rsidP="00005C44">
      <w:pPr>
        <w:rPr>
          <w:rFonts w:ascii="Traditional Arabic" w:hAnsi="Traditional Arabic" w:cs="Traditional Arabic"/>
          <w:sz w:val="22"/>
          <w:szCs w:val="22"/>
        </w:rPr>
      </w:pPr>
    </w:p>
    <w:p w14:paraId="71D15140" w14:textId="77777777" w:rsidR="00005C44" w:rsidRPr="00FB0E14" w:rsidRDefault="00005C44" w:rsidP="00005C44">
      <w:pPr>
        <w:rPr>
          <w:rFonts w:ascii="Calibri" w:hAnsi="Calibri" w:cs="Calibri"/>
          <w:lang w:bidi="ar-EG"/>
        </w:rPr>
      </w:pPr>
      <w:r w:rsidRPr="00D32E3A">
        <w:rPr>
          <w:rFonts w:ascii="Calibri" w:hAnsi="Calibri" w:cs="Calibri"/>
          <w:lang w:bidi="ar-EG"/>
        </w:rPr>
        <w:t xml:space="preserve">Neglecting to provide </w:t>
      </w:r>
      <w:r>
        <w:rPr>
          <w:rFonts w:ascii="Calibri" w:hAnsi="Calibri" w:cs="Calibri"/>
          <w:lang w:bidi="ar-EG"/>
        </w:rPr>
        <w:t>sincerity</w:t>
      </w:r>
      <w:r w:rsidRPr="00D32E3A">
        <w:rPr>
          <w:rFonts w:ascii="Calibri" w:hAnsi="Calibri" w:cs="Calibri"/>
          <w:lang w:bidi="ar-EG"/>
        </w:rPr>
        <w:t xml:space="preserve"> to the </w:t>
      </w:r>
      <w:r>
        <w:rPr>
          <w:rFonts w:ascii="Calibri" w:hAnsi="Calibri" w:cs="Calibri"/>
          <w:lang w:bidi="ar-EG"/>
        </w:rPr>
        <w:t>Ummah</w:t>
      </w:r>
      <w:r w:rsidRPr="00D32E3A">
        <w:rPr>
          <w:rFonts w:ascii="Calibri" w:hAnsi="Calibri" w:cs="Calibri"/>
          <w:lang w:bidi="ar-EG"/>
        </w:rPr>
        <w:t xml:space="preserve"> leads to </w:t>
      </w:r>
      <w:r>
        <w:rPr>
          <w:rFonts w:ascii="Calibri" w:hAnsi="Calibri" w:cs="Calibri"/>
          <w:lang w:bidi="ar-EG"/>
        </w:rPr>
        <w:t>the</w:t>
      </w:r>
      <w:r w:rsidRPr="00D32E3A">
        <w:rPr>
          <w:rFonts w:ascii="Calibri" w:hAnsi="Calibri" w:cs="Calibri"/>
          <w:lang w:bidi="ar-EG"/>
        </w:rPr>
        <w:t xml:space="preserve"> lack of </w:t>
      </w:r>
      <w:r>
        <w:rPr>
          <w:rFonts w:ascii="Calibri" w:hAnsi="Calibri" w:cs="Calibri"/>
          <w:lang w:bidi="ar-EG"/>
        </w:rPr>
        <w:t>sincerity</w:t>
      </w:r>
      <w:r w:rsidRPr="00D32E3A">
        <w:rPr>
          <w:rFonts w:ascii="Calibri" w:hAnsi="Calibri" w:cs="Calibri"/>
          <w:lang w:bidi="ar-EG"/>
        </w:rPr>
        <w:t xml:space="preserve"> in </w:t>
      </w:r>
      <w:r>
        <w:rPr>
          <w:rFonts w:ascii="Calibri" w:hAnsi="Calibri" w:cs="Calibri"/>
          <w:lang w:bidi="ar-EG"/>
        </w:rPr>
        <w:t>action</w:t>
      </w:r>
      <w:r w:rsidRPr="00D32E3A">
        <w:rPr>
          <w:rFonts w:ascii="Calibri" w:hAnsi="Calibri" w:cs="Calibri"/>
          <w:lang w:bidi="ar-EG"/>
        </w:rPr>
        <w:t xml:space="preserve"> and</w:t>
      </w:r>
      <w:r>
        <w:rPr>
          <w:rFonts w:ascii="Calibri" w:hAnsi="Calibri" w:cs="Calibri"/>
          <w:lang w:bidi="ar-EG"/>
        </w:rPr>
        <w:t xml:space="preserve"> </w:t>
      </w:r>
      <w:r w:rsidRPr="00D32E3A">
        <w:rPr>
          <w:rFonts w:ascii="Calibri" w:hAnsi="Calibri" w:cs="Calibri"/>
          <w:lang w:bidi="ar-EG"/>
        </w:rPr>
        <w:t xml:space="preserve">consequently to estrangement, then severance and eventually </w:t>
      </w:r>
      <w:r>
        <w:rPr>
          <w:rFonts w:ascii="Calibri" w:hAnsi="Calibri" w:cs="Calibri"/>
          <w:lang w:bidi="ar-EG"/>
        </w:rPr>
        <w:t>to the existence of mutual hatred and loathing</w:t>
      </w:r>
      <w:r w:rsidRPr="00D32E3A">
        <w:rPr>
          <w:rFonts w:ascii="Calibri" w:hAnsi="Calibri" w:cs="Calibri"/>
          <w:lang w:bidi="ar-EG"/>
        </w:rPr>
        <w:t xml:space="preserve"> between the ruler and the ruled. This results in </w:t>
      </w:r>
      <w:r>
        <w:rPr>
          <w:rFonts w:ascii="Calibri" w:hAnsi="Calibri" w:cs="Calibri"/>
          <w:lang w:bidi="ar-EG"/>
        </w:rPr>
        <w:t xml:space="preserve">the absence </w:t>
      </w:r>
      <w:r w:rsidRPr="00D32E3A">
        <w:rPr>
          <w:rFonts w:ascii="Calibri" w:hAnsi="Calibri" w:cs="Calibri"/>
          <w:lang w:bidi="ar-EG"/>
        </w:rPr>
        <w:t xml:space="preserve">of cooperation, causing societal neglect and allowing flaws to infiltrate </w:t>
      </w:r>
      <w:r>
        <w:rPr>
          <w:rFonts w:ascii="Calibri" w:hAnsi="Calibri" w:cs="Calibri"/>
          <w:lang w:bidi="ar-EG"/>
        </w:rPr>
        <w:t>it</w:t>
      </w:r>
      <w:r w:rsidRPr="00D32E3A">
        <w:rPr>
          <w:rFonts w:ascii="Calibri" w:hAnsi="Calibri" w:cs="Calibri"/>
          <w:lang w:bidi="ar-EG"/>
        </w:rPr>
        <w:t>, leading to its decline and eventual destruction.</w:t>
      </w:r>
      <w:r>
        <w:rPr>
          <w:rFonts w:ascii="Calibri" w:hAnsi="Calibri" w:cs="Calibri"/>
          <w:lang w:bidi="ar-EG"/>
        </w:rPr>
        <w:t xml:space="preserve"> It is for that reason that Allah warned the rulers of the consequences of deceiving the subjects and betraying them, indeed the consequences of just neglecting the provision of sincerity to the subjects, and He tied the most severe threat of punishment to that: </w:t>
      </w:r>
    </w:p>
    <w:p w14:paraId="062707D4" w14:textId="77777777" w:rsidR="00005C44" w:rsidRPr="004F0A8A" w:rsidRDefault="00005C44" w:rsidP="00005C44">
      <w:pPr>
        <w:rPr>
          <w:rFonts w:ascii="Traditional Arabic" w:hAnsi="Traditional Arabic" w:cs="Traditional Arabic"/>
          <w:sz w:val="22"/>
          <w:szCs w:val="22"/>
          <w:rtl/>
        </w:rPr>
      </w:pPr>
    </w:p>
    <w:p w14:paraId="226401F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فقد أخرج الإمام مسلم في صحيحه (ج1/ص125/ح142)، بعد أن بوب: (بَابُ: اسْتِحْقَاقِ الْوَالِي الْغَاشِّ لِرَعِيَّتِهِ النَّارَ): [حَدَّثَنَا شَيْبَانُ بْنُ فَرُّوخَ، حَدَّثَنَا أَبُو الْأَشْهَبِ، عَنِ الْحَسَنِ، قَالَ: عَادَ عُبَيْدُ اللهِ بْنُ زِيَادٍ مَعْقِلَ بْنَ يَسَارٍ الْمُزَنِيَّ فِي مَرَضِهِ الَّذِي مَاتَ فِيهِ، قَالَ مَعْقِلٌ: إِنِّي مُحَدِّثُكَ حَدِيثًا سَمِعْتُهُ مِنْ رَسُولِ اللهِ، صلى الله عليه وسلم، لَوْ عَلِمْتُ أَنَّ لِي حَيَاةً مَا حَدَّثْتُكَ، إِنِّي سَمِعْتُ رَسُولَ اللهِ، صلى الله عليه وسلم، يَقُولُ: «</w:t>
      </w:r>
      <w:r w:rsidRPr="000F205F">
        <w:rPr>
          <w:rFonts w:ascii="Traditional Arabic" w:hAnsi="Traditional Arabic" w:cs="Traditional Arabic"/>
          <w:b/>
          <w:bCs/>
          <w:sz w:val="28"/>
          <w:szCs w:val="28"/>
          <w:rtl/>
        </w:rPr>
        <w:t>مَا مِنْ عَبْدٍ يَسْتَرْعِيهِ اللهُ رَعِيَّةً، يَمُوتُ يَوْمَ يَمُوتُ وَهُوَ غَاشٌّ لِرَعِيَّتِهِ، إِلَّا حَرَّمَ اللهُ عَلَيْهِ الْجَنَّةَ</w:t>
      </w:r>
      <w:r w:rsidRPr="000F205F">
        <w:rPr>
          <w:rFonts w:ascii="Traditional Arabic" w:hAnsi="Traditional Arabic" w:cs="Traditional Arabic"/>
          <w:sz w:val="28"/>
          <w:szCs w:val="28"/>
          <w:rtl/>
        </w:rPr>
        <w:t xml:space="preserve">»]؛ وأخرجه الإمام البخاري في صحيحه (ج6/ص2614/ح6731)؛ والإمام الدارمي في سننه (ج2/ص417/ح2796)؛ والإمام البيهقي في سننه الكبرى </w:t>
      </w:r>
      <w:r w:rsidRPr="000F205F">
        <w:rPr>
          <w:rFonts w:ascii="Traditional Arabic" w:hAnsi="Traditional Arabic" w:cs="Traditional Arabic"/>
          <w:sz w:val="28"/>
          <w:szCs w:val="28"/>
          <w:rtl/>
        </w:rPr>
        <w:lastRenderedPageBreak/>
        <w:t>(ج8/ص161/ح16416)؛ والإمام القضاعي في مسند الشهاب (ج2/ص22/ح805)؛ والطيالسي في مسنده (ج1/ص125/ح929)؛ وغيرهم. هذا من أصح أحاديث الدنيا.</w:t>
      </w:r>
    </w:p>
    <w:p w14:paraId="71AD4D07" w14:textId="77777777" w:rsidR="00005C44" w:rsidRDefault="00005C44" w:rsidP="00005C44">
      <w:pPr>
        <w:rPr>
          <w:rFonts w:ascii="Traditional Arabic" w:hAnsi="Traditional Arabic" w:cs="Traditional Arabic"/>
          <w:sz w:val="22"/>
          <w:szCs w:val="22"/>
        </w:rPr>
      </w:pPr>
    </w:p>
    <w:p w14:paraId="20710AFE" w14:textId="77777777" w:rsidR="00005C44" w:rsidRDefault="00005C44" w:rsidP="00005C44">
      <w:pPr>
        <w:rPr>
          <w:rFonts w:ascii="Calibri" w:hAnsi="Calibri" w:cs="Calibri"/>
          <w:lang w:bidi="ar-EG"/>
        </w:rPr>
      </w:pPr>
      <w:r>
        <w:rPr>
          <w:rFonts w:ascii="Calibri" w:hAnsi="Calibri" w:cs="Calibri"/>
          <w:lang w:bidi="ar-EG"/>
        </w:rPr>
        <w:t xml:space="preserve">- Al-Imam Muslim recorded in his Sahih (1/125/142) under the chapter heading: “Chapter: The Waliy (ruler) who deceives his subjects deserving the fire of hell”: [ Shaiban bin </w:t>
      </w:r>
      <w:proofErr w:type="spellStart"/>
      <w:r>
        <w:rPr>
          <w:rFonts w:ascii="Calibri" w:hAnsi="Calibri" w:cs="Calibri"/>
          <w:lang w:bidi="ar-EG"/>
        </w:rPr>
        <w:t>Farroukh</w:t>
      </w:r>
      <w:proofErr w:type="spellEnd"/>
      <w:r>
        <w:rPr>
          <w:rFonts w:ascii="Calibri" w:hAnsi="Calibri" w:cs="Calibri"/>
          <w:lang w:bidi="ar-EG"/>
        </w:rPr>
        <w:t xml:space="preserve"> related to us: Abu Al-</w:t>
      </w:r>
      <w:proofErr w:type="spellStart"/>
      <w:r>
        <w:rPr>
          <w:rFonts w:ascii="Calibri" w:hAnsi="Calibri" w:cs="Calibri"/>
          <w:lang w:bidi="ar-EG"/>
        </w:rPr>
        <w:t>Ash’hab</w:t>
      </w:r>
      <w:proofErr w:type="spellEnd"/>
      <w:r>
        <w:rPr>
          <w:rFonts w:ascii="Calibri" w:hAnsi="Calibri" w:cs="Calibri"/>
          <w:lang w:bidi="ar-EG"/>
        </w:rPr>
        <w:t xml:space="preserve"> related to us from Al-Hasan: He said: ‘Ubaidullah bin Ziyad visited </w:t>
      </w:r>
      <w:proofErr w:type="spellStart"/>
      <w:r>
        <w:rPr>
          <w:rFonts w:ascii="Calibri" w:hAnsi="Calibri" w:cs="Calibri"/>
          <w:lang w:bidi="ar-EG"/>
        </w:rPr>
        <w:t>Ma’qil</w:t>
      </w:r>
      <w:proofErr w:type="spellEnd"/>
      <w:r>
        <w:rPr>
          <w:rFonts w:ascii="Calibri" w:hAnsi="Calibri" w:cs="Calibri"/>
          <w:lang w:bidi="ar-EG"/>
        </w:rPr>
        <w:t xml:space="preserve"> bin Yasar Al-</w:t>
      </w:r>
      <w:proofErr w:type="spellStart"/>
      <w:r>
        <w:rPr>
          <w:rFonts w:ascii="Calibri" w:hAnsi="Calibri" w:cs="Calibri"/>
          <w:lang w:bidi="ar-EG"/>
        </w:rPr>
        <w:t>Muzaniy</w:t>
      </w:r>
      <w:proofErr w:type="spellEnd"/>
      <w:r>
        <w:rPr>
          <w:rFonts w:ascii="Calibri" w:hAnsi="Calibri" w:cs="Calibri"/>
          <w:lang w:bidi="ar-EG"/>
        </w:rPr>
        <w:t xml:space="preserve"> during his sickness which he later died from. </w:t>
      </w:r>
      <w:proofErr w:type="spellStart"/>
      <w:r>
        <w:rPr>
          <w:rFonts w:ascii="Calibri" w:hAnsi="Calibri" w:cs="Calibri"/>
          <w:lang w:bidi="ar-EG"/>
        </w:rPr>
        <w:t>Ma’qil</w:t>
      </w:r>
      <w:proofErr w:type="spellEnd"/>
      <w:r>
        <w:rPr>
          <w:rFonts w:ascii="Calibri" w:hAnsi="Calibri" w:cs="Calibri"/>
          <w:lang w:bidi="ar-EG"/>
        </w:rPr>
        <w:t xml:space="preserve"> said to him: I will relate to you a Hadith I heard from the Messenger of Allah </w:t>
      </w:r>
      <w:r>
        <w:rPr>
          <w:rFonts w:ascii="Calibri" w:hAnsi="Calibri" w:cs="Calibri" w:hint="cs"/>
          <w:rtl/>
          <w:lang w:bidi="ar-EG"/>
        </w:rPr>
        <w:t>ﷺ</w:t>
      </w:r>
      <w:r>
        <w:rPr>
          <w:rFonts w:ascii="Calibri" w:hAnsi="Calibri" w:cs="Calibri"/>
          <w:lang w:bidi="ar-EG"/>
        </w:rPr>
        <w:t xml:space="preserve"> which I would not have related to you had I known that I still had life remaining. I heard the Messenger of Allah </w:t>
      </w:r>
      <w:r>
        <w:rPr>
          <w:rFonts w:ascii="Calibri" w:hAnsi="Calibri" w:cs="Calibri" w:hint="cs"/>
          <w:rtl/>
          <w:lang w:bidi="ar-EG"/>
        </w:rPr>
        <w:t>ﷺ</w:t>
      </w:r>
      <w:r>
        <w:rPr>
          <w:rFonts w:ascii="Calibri" w:hAnsi="Calibri" w:cs="Calibri"/>
          <w:lang w:bidi="ar-EG"/>
        </w:rPr>
        <w:t xml:space="preserve"> saying: “</w:t>
      </w:r>
      <w:r w:rsidRPr="00D038AC">
        <w:rPr>
          <w:rFonts w:ascii="Calibri" w:hAnsi="Calibri" w:cs="Calibri"/>
          <w:b/>
          <w:bCs/>
          <w:lang w:bidi="ar-EG"/>
        </w:rPr>
        <w:t>There is no slave whom Allah entrusts with subjects and dies when he does whilst he was deceiving his subjects, except that Paradise is forbidden for him</w:t>
      </w:r>
      <w:r>
        <w:rPr>
          <w:rFonts w:ascii="Calibri" w:hAnsi="Calibri" w:cs="Calibri"/>
          <w:lang w:bidi="ar-EG"/>
        </w:rPr>
        <w:t>”]. Al-Imam Al-Bukhari recorded it in his Sahih (6/2614/6731), Al-Imam Ad-</w:t>
      </w:r>
      <w:proofErr w:type="spellStart"/>
      <w:r>
        <w:rPr>
          <w:rFonts w:ascii="Calibri" w:hAnsi="Calibri" w:cs="Calibri"/>
          <w:lang w:bidi="ar-EG"/>
        </w:rPr>
        <w:t>Darimiy</w:t>
      </w:r>
      <w:proofErr w:type="spellEnd"/>
      <w:r>
        <w:rPr>
          <w:rFonts w:ascii="Calibri" w:hAnsi="Calibri" w:cs="Calibri"/>
          <w:lang w:bidi="ar-EG"/>
        </w:rPr>
        <w:t xml:space="preserve"> in his Sunan (2/417/2796), Al-Imam Al-</w:t>
      </w:r>
      <w:proofErr w:type="spellStart"/>
      <w:r>
        <w:rPr>
          <w:rFonts w:ascii="Calibri" w:hAnsi="Calibri" w:cs="Calibri"/>
          <w:lang w:bidi="ar-EG"/>
        </w:rPr>
        <w:t>Baihaqiy</w:t>
      </w:r>
      <w:proofErr w:type="spellEnd"/>
      <w:r>
        <w:rPr>
          <w:rFonts w:ascii="Calibri" w:hAnsi="Calibri" w:cs="Calibri"/>
          <w:lang w:bidi="ar-EG"/>
        </w:rPr>
        <w:t xml:space="preserve"> in his Sunan Al-Kubra (8/161/16416), Al-Imam Al-</w:t>
      </w:r>
      <w:proofErr w:type="spellStart"/>
      <w:r>
        <w:rPr>
          <w:rFonts w:ascii="Calibri" w:hAnsi="Calibri" w:cs="Calibri"/>
          <w:lang w:bidi="ar-EG"/>
        </w:rPr>
        <w:t>Qudaa’iy</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Ash-Shihab (2/22/805) and At-</w:t>
      </w:r>
      <w:proofErr w:type="spellStart"/>
      <w:r>
        <w:rPr>
          <w:rFonts w:ascii="Calibri" w:hAnsi="Calibri" w:cs="Calibri"/>
          <w:lang w:bidi="ar-EG"/>
        </w:rPr>
        <w:t>Tayalisiy</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(1/125/929) amongst others. </w:t>
      </w:r>
      <w:r w:rsidRPr="0034602B">
        <w:rPr>
          <w:rFonts w:ascii="Calibri" w:hAnsi="Calibri" w:cs="Calibri"/>
          <w:lang w:bidi="ar-EG"/>
        </w:rPr>
        <w:t xml:space="preserve">This is from </w:t>
      </w:r>
      <w:r>
        <w:rPr>
          <w:rFonts w:ascii="Calibri" w:hAnsi="Calibri" w:cs="Calibri"/>
          <w:lang w:bidi="ar-EG"/>
        </w:rPr>
        <w:t xml:space="preserve">among </w:t>
      </w:r>
      <w:r w:rsidRPr="0034602B">
        <w:rPr>
          <w:rFonts w:ascii="Calibri" w:hAnsi="Calibri" w:cs="Calibri"/>
          <w:lang w:bidi="ar-EG"/>
        </w:rPr>
        <w:t xml:space="preserve">the most Sahih </w:t>
      </w:r>
      <w:proofErr w:type="spellStart"/>
      <w:r w:rsidRPr="0034602B">
        <w:rPr>
          <w:rFonts w:ascii="Calibri" w:hAnsi="Calibri" w:cs="Calibri"/>
          <w:lang w:bidi="ar-EG"/>
        </w:rPr>
        <w:t>Ahadeeth</w:t>
      </w:r>
      <w:proofErr w:type="spellEnd"/>
      <w:r w:rsidRPr="0034602B">
        <w:rPr>
          <w:rFonts w:ascii="Calibri" w:hAnsi="Calibri" w:cs="Calibri"/>
          <w:lang w:bidi="ar-EG"/>
        </w:rPr>
        <w:t xml:space="preserve"> of </w:t>
      </w:r>
      <w:proofErr w:type="gramStart"/>
      <w:r w:rsidRPr="0034602B">
        <w:rPr>
          <w:rFonts w:ascii="Calibri" w:hAnsi="Calibri" w:cs="Calibri"/>
          <w:lang w:bidi="ar-EG"/>
        </w:rPr>
        <w:t>the Dunya</w:t>
      </w:r>
      <w:proofErr w:type="gramEnd"/>
      <w:r w:rsidRPr="0034602B">
        <w:rPr>
          <w:rFonts w:ascii="Calibri" w:hAnsi="Calibri" w:cs="Calibri"/>
          <w:lang w:bidi="ar-EG"/>
        </w:rPr>
        <w:t>.</w:t>
      </w:r>
    </w:p>
    <w:p w14:paraId="2BBF7915" w14:textId="77777777" w:rsidR="00005C44" w:rsidRPr="00BF4817" w:rsidRDefault="00005C44" w:rsidP="00005C44">
      <w:pPr>
        <w:rPr>
          <w:rFonts w:ascii="Traditional Arabic" w:hAnsi="Traditional Arabic" w:cs="Traditional Arabic"/>
          <w:sz w:val="22"/>
          <w:szCs w:val="22"/>
        </w:rPr>
      </w:pPr>
    </w:p>
    <w:p w14:paraId="6B94E70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وأخرجه مسلم في صحيحه (ج1/ص125/ح142): [حَدَّثَنَا يَحْيَى بْنُ يَحْيَى، أَخْبَرَنَا يَزِيدُ بْنُ زُرَيْعٍ، عَنْ يُونُسَ، عَنِ الْحَسَنِ، قَالَ: دَخَلَ عُبَيْدُ اللهِ بْنُ زِيَادٍ، عَلَى مَعْقَلِ بْنِ يَسَارٍ، وَهُوَ وَجِعٌ، فَسَأَلَهُ، فَقَالَ: إِنِّي مُحَدِّثُكَ حَدِيثًا لَمْ أَكُنْ حَدَّثْتُكَهُ: إِنَّ رَسُولَ اللهِ، صلى الله عليه وسلم، قَالَ: «</w:t>
      </w:r>
      <w:r w:rsidRPr="000F205F">
        <w:rPr>
          <w:rFonts w:ascii="Traditional Arabic" w:hAnsi="Traditional Arabic" w:cs="Traditional Arabic"/>
          <w:b/>
          <w:bCs/>
          <w:sz w:val="28"/>
          <w:szCs w:val="28"/>
          <w:rtl/>
        </w:rPr>
        <w:t>لَا يَسْتَرْعِي اللهُ عَبْدًا رَعِيَّةً، يَمُوتُ حِينَ يَمُوتُ وَهُوَ غَاشٌّ لَهَا، إِلَّا حَرَّمَ اللهُ عَلَيْهِ الْجَنَّةَ</w:t>
      </w:r>
      <w:r w:rsidRPr="000F205F">
        <w:rPr>
          <w:rFonts w:ascii="Traditional Arabic" w:hAnsi="Traditional Arabic" w:cs="Traditional Arabic"/>
          <w:sz w:val="28"/>
          <w:szCs w:val="28"/>
          <w:rtl/>
        </w:rPr>
        <w:t>»، قَالَ: أَلَّا كُنْتَ حَدَّثْتَنِي هَذَا قَبْلَ الْيَوْمِ؟ قَالَ: (مَا حَدَّثْتُكَ)، أَوْ (لَمْ أَكُنْ لِأُحَدِّثَكَ)]؛ وأخرجه الإمام أحمد بن حنبل في مسنده (ج5/ص25/ح20306)؛ والطبراني في معجمه الكبير (ج20/ص202/ح457)، و(ج20/ص208/ح476)، و(ج20/ص209/ح478)؛ وابن الجعد في مسنده (ج1/ص458/ح3140)؛ وعبد بن حميد في مسنده (ج1/ص153/ح401)؛ وغيرهم.</w:t>
      </w:r>
    </w:p>
    <w:p w14:paraId="4A70E86A" w14:textId="77777777" w:rsidR="00005C44" w:rsidRDefault="00005C44" w:rsidP="00005C44">
      <w:pPr>
        <w:rPr>
          <w:rFonts w:ascii="Traditional Arabic" w:hAnsi="Traditional Arabic" w:cs="Traditional Arabic"/>
          <w:sz w:val="22"/>
          <w:szCs w:val="22"/>
        </w:rPr>
      </w:pPr>
    </w:p>
    <w:p w14:paraId="68910CBD" w14:textId="77777777" w:rsidR="00005C44" w:rsidRDefault="00005C44" w:rsidP="00005C44">
      <w:pPr>
        <w:rPr>
          <w:rFonts w:ascii="Calibri" w:hAnsi="Calibri" w:cs="Calibri"/>
          <w:lang w:bidi="ar-EG"/>
        </w:rPr>
      </w:pPr>
      <w:r>
        <w:rPr>
          <w:rFonts w:ascii="Calibri" w:hAnsi="Calibri" w:cs="Calibri"/>
          <w:lang w:bidi="ar-EG"/>
        </w:rPr>
        <w:t xml:space="preserve">Al-Imam Muslim also recorded it as follows in his Sahih </w:t>
      </w:r>
      <w:r w:rsidRPr="00CD481A">
        <w:rPr>
          <w:rFonts w:ascii="Calibri" w:hAnsi="Calibri" w:cs="Calibri"/>
          <w:lang w:bidi="ar-EG"/>
        </w:rPr>
        <w:t>(1/125/142)</w:t>
      </w:r>
      <w:r>
        <w:rPr>
          <w:rFonts w:ascii="Calibri" w:hAnsi="Calibri" w:cs="Calibri"/>
          <w:lang w:bidi="ar-EG"/>
        </w:rPr>
        <w:t xml:space="preserve">: [Yahya bin Yahya related to us: Yazid bin </w:t>
      </w:r>
      <w:proofErr w:type="spellStart"/>
      <w:r>
        <w:rPr>
          <w:rFonts w:ascii="Calibri" w:hAnsi="Calibri" w:cs="Calibri"/>
          <w:lang w:bidi="ar-EG"/>
        </w:rPr>
        <w:t>Zurai</w:t>
      </w:r>
      <w:proofErr w:type="spellEnd"/>
      <w:r>
        <w:rPr>
          <w:rFonts w:ascii="Calibri" w:hAnsi="Calibri" w:cs="Calibri"/>
          <w:lang w:bidi="ar-EG"/>
        </w:rPr>
        <w:t xml:space="preserve">’ informed us from Yunus, from Al-Hasan: He said: ‘Ubaidullah bin Ziyad visited </w:t>
      </w:r>
      <w:proofErr w:type="spellStart"/>
      <w:r>
        <w:rPr>
          <w:rFonts w:ascii="Calibri" w:hAnsi="Calibri" w:cs="Calibri"/>
          <w:lang w:bidi="ar-EG"/>
        </w:rPr>
        <w:t>Ma’qil</w:t>
      </w:r>
      <w:proofErr w:type="spellEnd"/>
      <w:r>
        <w:rPr>
          <w:rFonts w:ascii="Calibri" w:hAnsi="Calibri" w:cs="Calibri"/>
          <w:lang w:bidi="ar-EG"/>
        </w:rPr>
        <w:t xml:space="preserve"> bin Yasar whilst he was sick. He asked him and so he said: “I will relate to you a Hadith which I was not going to relate to you: Verily the Messenger of Allah </w:t>
      </w:r>
      <w:r>
        <w:rPr>
          <w:rFonts w:ascii="Calibri" w:hAnsi="Calibri" w:cs="Calibri" w:hint="cs"/>
          <w:rtl/>
          <w:lang w:bidi="ar-EG"/>
        </w:rPr>
        <w:t>ﷺ</w:t>
      </w:r>
      <w:r>
        <w:rPr>
          <w:rFonts w:ascii="Calibri" w:hAnsi="Calibri" w:cs="Calibri"/>
          <w:lang w:bidi="ar-EG"/>
        </w:rPr>
        <w:t xml:space="preserve"> said: “</w:t>
      </w:r>
      <w:r w:rsidRPr="00272729">
        <w:rPr>
          <w:rFonts w:ascii="Calibri" w:hAnsi="Calibri" w:cs="Calibri"/>
          <w:b/>
          <w:bCs/>
          <w:lang w:bidi="ar-EG"/>
        </w:rPr>
        <w:t xml:space="preserve">Allah does not entrust a slave over subjects </w:t>
      </w:r>
      <w:r>
        <w:rPr>
          <w:rFonts w:ascii="Calibri" w:hAnsi="Calibri" w:cs="Calibri"/>
          <w:b/>
          <w:bCs/>
          <w:lang w:bidi="ar-EG"/>
        </w:rPr>
        <w:t>who</w:t>
      </w:r>
      <w:r w:rsidRPr="00272729">
        <w:rPr>
          <w:rFonts w:ascii="Calibri" w:hAnsi="Calibri" w:cs="Calibri"/>
          <w:b/>
          <w:bCs/>
          <w:lang w:bidi="ar-EG"/>
        </w:rPr>
        <w:t xml:space="preserve"> dies</w:t>
      </w:r>
      <w:r>
        <w:rPr>
          <w:rFonts w:ascii="Calibri" w:hAnsi="Calibri" w:cs="Calibri"/>
          <w:b/>
          <w:bCs/>
          <w:lang w:bidi="ar-EG"/>
        </w:rPr>
        <w:t xml:space="preserve"> at a time</w:t>
      </w:r>
      <w:r w:rsidRPr="00272729">
        <w:rPr>
          <w:rFonts w:ascii="Calibri" w:hAnsi="Calibri" w:cs="Calibri"/>
          <w:b/>
          <w:bCs/>
          <w:lang w:bidi="ar-EG"/>
        </w:rPr>
        <w:t xml:space="preserve"> </w:t>
      </w:r>
      <w:r>
        <w:rPr>
          <w:rFonts w:ascii="Calibri" w:hAnsi="Calibri" w:cs="Calibri"/>
          <w:b/>
          <w:bCs/>
          <w:lang w:bidi="ar-EG"/>
        </w:rPr>
        <w:t>whilst</w:t>
      </w:r>
      <w:r w:rsidRPr="00272729">
        <w:rPr>
          <w:rFonts w:ascii="Calibri" w:hAnsi="Calibri" w:cs="Calibri"/>
          <w:b/>
          <w:bCs/>
          <w:lang w:bidi="ar-EG"/>
        </w:rPr>
        <w:t xml:space="preserve"> he was deceiving them, except that Allah forbids Paradise for him</w:t>
      </w:r>
      <w:r>
        <w:rPr>
          <w:rFonts w:ascii="Calibri" w:hAnsi="Calibri" w:cs="Calibri"/>
          <w:lang w:bidi="ar-EG"/>
        </w:rPr>
        <w:t xml:space="preserve">”. He said: Why didn’t you narrate this to me before today?” He said: “I didn’t narrate to you” or “I was not going to narrate to you”]. Al-Imam Ahmad bin Hanbal recorded it in his </w:t>
      </w:r>
      <w:proofErr w:type="spellStart"/>
      <w:r>
        <w:rPr>
          <w:rFonts w:ascii="Calibri" w:hAnsi="Calibri" w:cs="Calibri"/>
          <w:lang w:bidi="ar-EG"/>
        </w:rPr>
        <w:t>Musnad</w:t>
      </w:r>
      <w:proofErr w:type="spellEnd"/>
      <w:r>
        <w:rPr>
          <w:rFonts w:ascii="Calibri" w:hAnsi="Calibri" w:cs="Calibri"/>
          <w:lang w:bidi="ar-EG"/>
        </w:rPr>
        <w:t xml:space="preserve"> (5/25/20306), At-Tabarani in his </w:t>
      </w:r>
      <w:proofErr w:type="spellStart"/>
      <w:r>
        <w:rPr>
          <w:rFonts w:ascii="Calibri" w:hAnsi="Calibri" w:cs="Calibri"/>
          <w:lang w:bidi="ar-EG"/>
        </w:rPr>
        <w:t>Mu’jam</w:t>
      </w:r>
      <w:proofErr w:type="spellEnd"/>
      <w:r>
        <w:rPr>
          <w:rFonts w:ascii="Calibri" w:hAnsi="Calibri" w:cs="Calibri"/>
          <w:lang w:bidi="ar-EG"/>
        </w:rPr>
        <w:t xml:space="preserve"> Al-Kabir (20/202/457, 20/208/476 and 20/209/478), Ibn ul-Ja’d in his </w:t>
      </w:r>
      <w:proofErr w:type="spellStart"/>
      <w:r>
        <w:rPr>
          <w:rFonts w:ascii="Calibri" w:hAnsi="Calibri" w:cs="Calibri"/>
          <w:lang w:bidi="ar-EG"/>
        </w:rPr>
        <w:t>Musnad</w:t>
      </w:r>
      <w:proofErr w:type="spellEnd"/>
      <w:r>
        <w:rPr>
          <w:rFonts w:ascii="Calibri" w:hAnsi="Calibri" w:cs="Calibri"/>
          <w:lang w:bidi="ar-EG"/>
        </w:rPr>
        <w:t xml:space="preserve"> (1/458/3140) and ‘Abd bin </w:t>
      </w:r>
      <w:proofErr w:type="gramStart"/>
      <w:r>
        <w:rPr>
          <w:rFonts w:ascii="Calibri" w:hAnsi="Calibri" w:cs="Calibri"/>
          <w:lang w:bidi="ar-EG"/>
        </w:rPr>
        <w:t xml:space="preserve">Humaid in his </w:t>
      </w:r>
      <w:proofErr w:type="spellStart"/>
      <w:r>
        <w:rPr>
          <w:rFonts w:ascii="Calibri" w:hAnsi="Calibri" w:cs="Calibri"/>
          <w:lang w:bidi="ar-EG"/>
        </w:rPr>
        <w:t>Musnad</w:t>
      </w:r>
      <w:proofErr w:type="spellEnd"/>
      <w:proofErr w:type="gramEnd"/>
      <w:r>
        <w:rPr>
          <w:rFonts w:ascii="Calibri" w:hAnsi="Calibri" w:cs="Calibri"/>
          <w:lang w:bidi="ar-EG"/>
        </w:rPr>
        <w:t xml:space="preserve"> (1/153/401) amongst others.</w:t>
      </w:r>
    </w:p>
    <w:p w14:paraId="1FA28D86" w14:textId="77777777" w:rsidR="00005C44" w:rsidRPr="001C1F63" w:rsidRDefault="00005C44" w:rsidP="00005C44">
      <w:pPr>
        <w:rPr>
          <w:rFonts w:ascii="Traditional Arabic" w:hAnsi="Traditional Arabic" w:cs="Traditional Arabic"/>
          <w:sz w:val="22"/>
          <w:szCs w:val="22"/>
          <w:rtl/>
        </w:rPr>
      </w:pPr>
    </w:p>
    <w:p w14:paraId="3A1BFF8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ولم ينفرد به الإمام الحسن البصري، وهو الثقة الحجة، بل رواه الثقة المأمون أبو المليح عامر بن أسامة </w:t>
      </w:r>
    </w:p>
    <w:p w14:paraId="5F25F00C" w14:textId="77777777" w:rsidR="00005C44" w:rsidRDefault="00005C44" w:rsidP="00005C44">
      <w:pPr>
        <w:rPr>
          <w:rFonts w:ascii="Traditional Arabic" w:hAnsi="Traditional Arabic" w:cs="Traditional Arabic"/>
          <w:sz w:val="28"/>
          <w:szCs w:val="28"/>
        </w:rPr>
      </w:pPr>
    </w:p>
    <w:p w14:paraId="4D76E3AF" w14:textId="77777777" w:rsidR="00005C44" w:rsidRDefault="00005C44" w:rsidP="00005C44">
      <w:pPr>
        <w:rPr>
          <w:rFonts w:ascii="Traditional Arabic" w:hAnsi="Traditional Arabic" w:cs="Traditional Arabic"/>
          <w:sz w:val="28"/>
          <w:szCs w:val="28"/>
        </w:rPr>
      </w:pPr>
    </w:p>
    <w:p w14:paraId="65099CEB" w14:textId="77777777" w:rsidR="00005C44" w:rsidRDefault="00005C44" w:rsidP="00005C44">
      <w:pPr>
        <w:rPr>
          <w:rFonts w:ascii="Traditional Arabic" w:hAnsi="Traditional Arabic" w:cs="Traditional Arabic"/>
          <w:sz w:val="28"/>
          <w:szCs w:val="28"/>
        </w:rPr>
      </w:pPr>
    </w:p>
    <w:p w14:paraId="3CD5D63D" w14:textId="77777777" w:rsidR="00005C44" w:rsidRDefault="00005C44" w:rsidP="00005C44">
      <w:pPr>
        <w:rPr>
          <w:rFonts w:ascii="Traditional Arabic" w:hAnsi="Traditional Arabic" w:cs="Traditional Arabic"/>
          <w:sz w:val="28"/>
          <w:szCs w:val="28"/>
        </w:rPr>
      </w:pPr>
    </w:p>
    <w:p w14:paraId="7288A717" w14:textId="77777777" w:rsidR="00005C44" w:rsidRDefault="00005C44" w:rsidP="00005C44">
      <w:pPr>
        <w:rPr>
          <w:rFonts w:ascii="Traditional Arabic" w:hAnsi="Traditional Arabic" w:cs="Traditional Arabic"/>
          <w:sz w:val="28"/>
          <w:szCs w:val="28"/>
        </w:rPr>
      </w:pPr>
    </w:p>
    <w:p w14:paraId="7F7F21C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كما أخرجه مسلم في صحيحه (ج3/ص1461/ح142): [وَحَدَّثَنَا أَبُو غَسَّانَ الْمِسْمَعِيُّ، وَمُحَمَّدُ بْنُ الْمُثَنَّى، وَإِسْحَاقُ بْنُ إِبْرَاهِيمَ، قَالَ إِسْحَاقُ: أَخْبَرَنَا، وَقَالَ الْآخَرَانِ: حَدَّثَنَا مُعَاذُ بْنُ هِشَامٍ، قَالَ: حَدَّثَنِي أَبِي، عَنْ قَتَادَةَ، عَنْ أَبِي الْمَلِيحِ أَنَّ عُبَيْدَ اللهِ بْنَ زِيَادٍ عَادَ مَعْقِلَ بْنَ يَسَارٍ فِي مَرَضِهِ، فَقَالَ لَهُ مَعْقِلٌ: إِنِّي مُحَدِّثُكَ بِحَدِيثٍ لَوْلَا أَنِّي فِي الْمَوْتِ لَمْ أُحَدِّثْكَ بِهِ، سَمِعْتُ رَسُولَ اللهِ، صلى الله عليه وسلم، يَقُولُ: «مَا مِنْ أَمِيرٍ يَلِي أَمْرَ الْمُسْلِمِينَ، ثُمَّ لَا يَجْهَدُ لَهُمْ، وَيَنْصَحُ، إِلَّا لَمْ يَدْخُلْ مَعَهُمُ الْجَنَّةَ»]؛ والبيهقي في سننه الكبرى ج9/ص41/ح17679؛ وغيرهم.</w:t>
      </w:r>
    </w:p>
    <w:p w14:paraId="4B3EC174"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41905EF9" w14:textId="77777777" w:rsidR="00005C44" w:rsidRDefault="00005C44" w:rsidP="00005C44">
      <w:pPr>
        <w:rPr>
          <w:rFonts w:ascii="Calibri" w:hAnsi="Calibri" w:cs="Calibri"/>
          <w:lang w:bidi="ar-EG"/>
        </w:rPr>
      </w:pPr>
      <w:r>
        <w:rPr>
          <w:rFonts w:ascii="Calibri" w:hAnsi="Calibri" w:cs="Calibri"/>
          <w:lang w:bidi="ar-EG"/>
        </w:rPr>
        <w:t>- Al-Imam Al-Hasan Al-</w:t>
      </w:r>
      <w:proofErr w:type="spellStart"/>
      <w:r>
        <w:rPr>
          <w:rFonts w:ascii="Calibri" w:hAnsi="Calibri" w:cs="Calibri"/>
          <w:lang w:bidi="ar-EG"/>
        </w:rPr>
        <w:t>Basriy</w:t>
      </w:r>
      <w:proofErr w:type="spellEnd"/>
      <w:r>
        <w:rPr>
          <w:rFonts w:ascii="Calibri" w:hAnsi="Calibri" w:cs="Calibri"/>
          <w:lang w:bidi="ar-EG"/>
        </w:rPr>
        <w:t>, who was Ath-</w:t>
      </w:r>
      <w:proofErr w:type="spellStart"/>
      <w:r>
        <w:rPr>
          <w:rFonts w:ascii="Calibri" w:hAnsi="Calibri" w:cs="Calibri"/>
          <w:lang w:bidi="ar-EG"/>
        </w:rPr>
        <w:t>Thiqah</w:t>
      </w:r>
      <w:proofErr w:type="spellEnd"/>
      <w:r>
        <w:rPr>
          <w:rFonts w:ascii="Calibri" w:hAnsi="Calibri" w:cs="Calibri"/>
          <w:lang w:bidi="ar-EG"/>
        </w:rPr>
        <w:t xml:space="preserve"> Al-</w:t>
      </w:r>
      <w:proofErr w:type="spellStart"/>
      <w:r>
        <w:rPr>
          <w:rFonts w:ascii="Calibri" w:hAnsi="Calibri" w:cs="Calibri"/>
          <w:lang w:bidi="ar-EG"/>
        </w:rPr>
        <w:t>Hujjah</w:t>
      </w:r>
      <w:proofErr w:type="spellEnd"/>
      <w:r>
        <w:rPr>
          <w:rFonts w:ascii="Calibri" w:hAnsi="Calibri" w:cs="Calibri"/>
          <w:lang w:bidi="ar-EG"/>
        </w:rPr>
        <w:t xml:space="preserve"> (Trusted and source of evidential proof), was not alone in narrating it. Rather Ath-</w:t>
      </w:r>
      <w:proofErr w:type="spellStart"/>
      <w:r>
        <w:rPr>
          <w:rFonts w:ascii="Calibri" w:hAnsi="Calibri" w:cs="Calibri"/>
          <w:lang w:bidi="ar-EG"/>
        </w:rPr>
        <w:t>Thiqah</w:t>
      </w:r>
      <w:proofErr w:type="spellEnd"/>
      <w:r>
        <w:rPr>
          <w:rFonts w:ascii="Calibri" w:hAnsi="Calibri" w:cs="Calibri"/>
          <w:lang w:bidi="ar-EG"/>
        </w:rPr>
        <w:t xml:space="preserve"> Al-</w:t>
      </w:r>
      <w:proofErr w:type="spellStart"/>
      <w:r>
        <w:rPr>
          <w:rFonts w:ascii="Calibri" w:hAnsi="Calibri" w:cs="Calibri"/>
          <w:lang w:bidi="ar-EG"/>
        </w:rPr>
        <w:t>Ma’moon</w:t>
      </w:r>
      <w:proofErr w:type="spellEnd"/>
      <w:r>
        <w:rPr>
          <w:rFonts w:ascii="Calibri" w:hAnsi="Calibri" w:cs="Calibri"/>
          <w:lang w:bidi="ar-EG"/>
        </w:rPr>
        <w:t xml:space="preserve"> (Trusted and reliable narrator) Abu Al-Maleeh ‘Aamir bin Usamah Al-</w:t>
      </w:r>
      <w:proofErr w:type="spellStart"/>
      <w:r>
        <w:rPr>
          <w:rFonts w:ascii="Calibri" w:hAnsi="Calibri" w:cs="Calibri"/>
          <w:lang w:bidi="ar-EG"/>
        </w:rPr>
        <w:t>Hudhaliy</w:t>
      </w:r>
      <w:proofErr w:type="spellEnd"/>
      <w:r>
        <w:rPr>
          <w:rFonts w:ascii="Calibri" w:hAnsi="Calibri" w:cs="Calibri"/>
          <w:lang w:bidi="ar-EG"/>
        </w:rPr>
        <w:t xml:space="preserve"> also related it, as Al-Imam Muslim recorded in his Sahih (3/1461/142): [Abu Ghassan Al-</w:t>
      </w:r>
      <w:proofErr w:type="spellStart"/>
      <w:r>
        <w:rPr>
          <w:rFonts w:ascii="Calibri" w:hAnsi="Calibri" w:cs="Calibri"/>
          <w:lang w:bidi="ar-EG"/>
        </w:rPr>
        <w:t>Misma’iy</w:t>
      </w:r>
      <w:proofErr w:type="spellEnd"/>
      <w:r>
        <w:rPr>
          <w:rFonts w:ascii="Calibri" w:hAnsi="Calibri" w:cs="Calibri"/>
          <w:lang w:bidi="ar-EG"/>
        </w:rPr>
        <w:t xml:space="preserve">, Muhammad bin Al-Muthanna and Ishaq bin Ibrahim related to us: Ishaq said: Mu’adh bin Hisham informed us whilst the other two said: He related to us: He said: My father related to me from Qatadah, from Abu Al-Maleeh: That ‘Ubaidullah bin Ziyad visited </w:t>
      </w:r>
      <w:proofErr w:type="spellStart"/>
      <w:r>
        <w:rPr>
          <w:rFonts w:ascii="Calibri" w:hAnsi="Calibri" w:cs="Calibri"/>
          <w:lang w:bidi="ar-EG"/>
        </w:rPr>
        <w:t>Ma’qil</w:t>
      </w:r>
      <w:proofErr w:type="spellEnd"/>
      <w:r>
        <w:rPr>
          <w:rFonts w:ascii="Calibri" w:hAnsi="Calibri" w:cs="Calibri"/>
          <w:lang w:bidi="ar-EG"/>
        </w:rPr>
        <w:t xml:space="preserve"> bin Yasar during his sickness. </w:t>
      </w:r>
      <w:proofErr w:type="spellStart"/>
      <w:r>
        <w:rPr>
          <w:rFonts w:ascii="Calibri" w:hAnsi="Calibri" w:cs="Calibri"/>
          <w:lang w:bidi="ar-EG"/>
        </w:rPr>
        <w:t>Ma’qil</w:t>
      </w:r>
      <w:proofErr w:type="spellEnd"/>
      <w:r>
        <w:rPr>
          <w:rFonts w:ascii="Calibri" w:hAnsi="Calibri" w:cs="Calibri"/>
          <w:lang w:bidi="ar-EG"/>
        </w:rPr>
        <w:t xml:space="preserve"> said to him: I will relate to you a Hadith, that had I not been approaching death, I would not have related it to you. I heard the Messenger of Allah </w:t>
      </w:r>
      <w:r>
        <w:rPr>
          <w:rFonts w:ascii="Calibri" w:hAnsi="Calibri" w:cs="Calibri" w:hint="cs"/>
          <w:rtl/>
          <w:lang w:bidi="ar-EG"/>
        </w:rPr>
        <w:t>ﷺ</w:t>
      </w:r>
      <w:r>
        <w:rPr>
          <w:rFonts w:ascii="Calibri" w:hAnsi="Calibri" w:cs="Calibri"/>
          <w:lang w:bidi="ar-EG"/>
        </w:rPr>
        <w:t xml:space="preserve"> saying: “There is no Ameer (leader) who assumes the affair of the Muslims, then does not exert himself for them and be sincere (or advise sincerely), except that he will not enter Jannah (paradise) with them”]. Al-</w:t>
      </w:r>
      <w:proofErr w:type="spellStart"/>
      <w:r>
        <w:rPr>
          <w:rFonts w:ascii="Calibri" w:hAnsi="Calibri" w:cs="Calibri"/>
          <w:lang w:bidi="ar-EG"/>
        </w:rPr>
        <w:t>Baihaqiy</w:t>
      </w:r>
      <w:proofErr w:type="spellEnd"/>
      <w:r>
        <w:rPr>
          <w:rFonts w:ascii="Calibri" w:hAnsi="Calibri" w:cs="Calibri"/>
          <w:lang w:bidi="ar-EG"/>
        </w:rPr>
        <w:t xml:space="preserve"> also recorded it in his Sunan Al-Kubra (9/41/17679) amongst others. </w:t>
      </w:r>
    </w:p>
    <w:p w14:paraId="5A985C82" w14:textId="77777777" w:rsidR="00005C44" w:rsidRPr="003B0AB3" w:rsidRDefault="00005C44" w:rsidP="00005C44">
      <w:pPr>
        <w:rPr>
          <w:rFonts w:ascii="Traditional Arabic" w:hAnsi="Traditional Arabic" w:cs="Traditional Arabic"/>
          <w:sz w:val="22"/>
          <w:szCs w:val="22"/>
          <w:rtl/>
        </w:rPr>
      </w:pPr>
    </w:p>
    <w:p w14:paraId="2221D03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ولم ينفرد الحسن وأبو المليح به، بل رواه عبد الرحمن بن معقل بن يسار عن أبيه كما جاء في المعجم الصغير (ج1/ص282/ح465) بإسناد صحيح: [حدثنا الزبير بن محمد البغدادي، حدثنا العباس بن محمد بن حاتم، حدثنا عبد الرحمن بن غزوان أبو نوح، حدثنا السري بن يحيى، حدثنا عبد الرحمن بن معقل بن يسار عن أبيه، قال: سمعت رسول الله، صلى الله عليه وسلم، يقول: </w:t>
      </w:r>
      <w:r w:rsidRPr="000F205F">
        <w:rPr>
          <w:rFonts w:ascii="Traditional Arabic" w:hAnsi="Traditional Arabic" w:cs="Traditional Arabic"/>
          <w:bCs/>
          <w:sz w:val="28"/>
          <w:szCs w:val="28"/>
          <w:rtl/>
        </w:rPr>
        <w:t>«أيما وال ولي شيئا من أمر المسلمين فلم ينصح لهم ولم يجهد لهم كنصحه وجهده لنفسه كبه الله على وجهه يوم القيامة في النار»</w:t>
      </w:r>
      <w:r w:rsidRPr="000F205F">
        <w:rPr>
          <w:rFonts w:ascii="Traditional Arabic" w:hAnsi="Traditional Arabic" w:cs="Traditional Arabic"/>
          <w:sz w:val="28"/>
          <w:szCs w:val="28"/>
          <w:rtl/>
        </w:rPr>
        <w:t xml:space="preserve">. </w:t>
      </w:r>
    </w:p>
    <w:p w14:paraId="063D20BA" w14:textId="77777777" w:rsidR="00005C44" w:rsidRDefault="00005C44" w:rsidP="00005C44">
      <w:pPr>
        <w:rPr>
          <w:rFonts w:ascii="Traditional Arabic" w:hAnsi="Traditional Arabic" w:cs="Traditional Arabic"/>
          <w:sz w:val="22"/>
          <w:szCs w:val="22"/>
        </w:rPr>
      </w:pPr>
    </w:p>
    <w:p w14:paraId="721D3E22" w14:textId="77777777" w:rsidR="00005C44" w:rsidRDefault="00005C44" w:rsidP="00005C44">
      <w:pPr>
        <w:rPr>
          <w:rFonts w:ascii="Calibri" w:hAnsi="Calibri" w:cs="Calibri"/>
          <w:lang w:bidi="ar-EG"/>
        </w:rPr>
      </w:pPr>
      <w:r>
        <w:rPr>
          <w:rFonts w:ascii="Calibri" w:hAnsi="Calibri" w:cs="Calibri"/>
          <w:lang w:bidi="ar-EG"/>
        </w:rPr>
        <w:t>- In addition, Al-Hasan and Abu Al-</w:t>
      </w:r>
      <w:proofErr w:type="spellStart"/>
      <w:r>
        <w:rPr>
          <w:rFonts w:ascii="Calibri" w:hAnsi="Calibri" w:cs="Calibri"/>
          <w:lang w:bidi="ar-EG"/>
        </w:rPr>
        <w:t>Muleeh</w:t>
      </w:r>
      <w:proofErr w:type="spellEnd"/>
      <w:r>
        <w:rPr>
          <w:rFonts w:ascii="Calibri" w:hAnsi="Calibri" w:cs="Calibri"/>
          <w:lang w:bidi="ar-EG"/>
        </w:rPr>
        <w:t xml:space="preserve"> were not alone in narrating it, rather Abdur Rahman bin Ma’qil bin Yasar related it from his father, as came recorded in Al-</w:t>
      </w:r>
      <w:proofErr w:type="spellStart"/>
      <w:r>
        <w:rPr>
          <w:rFonts w:ascii="Calibri" w:hAnsi="Calibri" w:cs="Calibri"/>
          <w:lang w:bidi="ar-EG"/>
        </w:rPr>
        <w:t>Mu’jam</w:t>
      </w:r>
      <w:proofErr w:type="spellEnd"/>
      <w:r>
        <w:rPr>
          <w:rFonts w:ascii="Calibri" w:hAnsi="Calibri" w:cs="Calibri"/>
          <w:lang w:bidi="ar-EG"/>
        </w:rPr>
        <w:t xml:space="preserve"> As-Saghir (1/282/465) with a Sahih Isnad: [Az-Zubair bin Muhammad Al-Baghdadi related to us: Al-‘Abbas bin Muhammad bin Hatim related to us: Abdur Rahman bin Ghazwan Abu Nuh related to us: As-Sariy bin Yahya related to us: Abdur Rahman bin Ma’qil bin Yasar related to us from his father: He said: I heard the Messenger of Allah </w:t>
      </w:r>
      <w:r>
        <w:rPr>
          <w:rFonts w:ascii="Calibri" w:hAnsi="Calibri" w:cs="Calibri" w:hint="cs"/>
          <w:rtl/>
          <w:lang w:bidi="ar-EG"/>
        </w:rPr>
        <w:t>ﷺ</w:t>
      </w:r>
      <w:r>
        <w:rPr>
          <w:rFonts w:ascii="Calibri" w:hAnsi="Calibri" w:cs="Calibri"/>
          <w:lang w:bidi="ar-EG"/>
        </w:rPr>
        <w:t xml:space="preserve"> saying: “</w:t>
      </w:r>
      <w:r w:rsidRPr="00683141">
        <w:rPr>
          <w:rFonts w:ascii="Calibri" w:hAnsi="Calibri" w:cs="Calibri"/>
          <w:b/>
          <w:bCs/>
          <w:lang w:bidi="ar-EG"/>
        </w:rPr>
        <w:t>Any Waliy (ruler) who assumes the ruling of anything from the affair of the Muslims but did not be sincere with them and did not exert for them like his sincerity and exerting for his own self, Allah will throw him upon his face in the fire on the Day of Judgement</w:t>
      </w:r>
      <w:r>
        <w:rPr>
          <w:rFonts w:ascii="Calibri" w:hAnsi="Calibri" w:cs="Calibri"/>
          <w:lang w:bidi="ar-EG"/>
        </w:rPr>
        <w:t>”].</w:t>
      </w:r>
    </w:p>
    <w:p w14:paraId="66E591E4" w14:textId="77777777" w:rsidR="00005C44" w:rsidRPr="002F1AD0" w:rsidRDefault="00005C44" w:rsidP="00005C44">
      <w:pPr>
        <w:rPr>
          <w:rFonts w:ascii="Traditional Arabic" w:hAnsi="Traditional Arabic" w:cs="Traditional Arabic"/>
          <w:sz w:val="22"/>
          <w:szCs w:val="22"/>
          <w:rtl/>
        </w:rPr>
      </w:pPr>
    </w:p>
    <w:p w14:paraId="101AB54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وتوبع هؤلاء جميعا في «المعجم الكبير»، (ج20/ص218/ح506)، وفي المعجم الأوسط (ج2/ص335218/ح2152)، تابعهم معاوية بن قرة، وهو ثقة، عن معقل بن يسار: [حدثنا أحمد بن زهير التستري حدثنا أبو شيبة بن أبي بكر حدثنا عبيد بن محمد النحاس حدثنا خالد بن عجلان عن معاوية بن قرة عن معقل بن يسار قال سمعت رسول الله، صلى الله عليه وسلم، يقول: </w:t>
      </w:r>
      <w:r w:rsidRPr="000F205F">
        <w:rPr>
          <w:rFonts w:ascii="Traditional Arabic" w:hAnsi="Traditional Arabic" w:cs="Traditional Arabic"/>
          <w:bCs/>
          <w:sz w:val="28"/>
          <w:szCs w:val="28"/>
          <w:rtl/>
        </w:rPr>
        <w:t>«ليس رجل يلي قوما ثم لا يحوطهم كما يحوط نفسه وأهله إلا أدخله الله نار جهنم».</w:t>
      </w:r>
      <w:r w:rsidRPr="000F205F">
        <w:rPr>
          <w:rFonts w:ascii="Traditional Arabic" w:hAnsi="Traditional Arabic" w:cs="Traditional Arabic"/>
          <w:sz w:val="28"/>
          <w:szCs w:val="28"/>
          <w:rtl/>
        </w:rPr>
        <w:t xml:space="preserve"> </w:t>
      </w:r>
    </w:p>
    <w:p w14:paraId="6BA8B895" w14:textId="77777777" w:rsidR="00005C44" w:rsidRDefault="00005C44" w:rsidP="00005C44">
      <w:pPr>
        <w:rPr>
          <w:rFonts w:ascii="Traditional Arabic" w:hAnsi="Traditional Arabic" w:cs="Traditional Arabic"/>
          <w:sz w:val="22"/>
          <w:szCs w:val="22"/>
        </w:rPr>
      </w:pPr>
    </w:p>
    <w:p w14:paraId="42BE25E3" w14:textId="77777777" w:rsidR="00005C44" w:rsidRDefault="00005C44" w:rsidP="00005C44">
      <w:pPr>
        <w:rPr>
          <w:rFonts w:ascii="Calibri" w:hAnsi="Calibri" w:cs="Calibri"/>
          <w:lang w:bidi="ar-EG"/>
        </w:rPr>
      </w:pPr>
      <w:r>
        <w:rPr>
          <w:rFonts w:ascii="Calibri" w:hAnsi="Calibri" w:cs="Calibri"/>
          <w:lang w:bidi="ar-EG"/>
        </w:rPr>
        <w:t>- They have all been corroborated in “Al-</w:t>
      </w:r>
      <w:proofErr w:type="spellStart"/>
      <w:r>
        <w:rPr>
          <w:rFonts w:ascii="Calibri" w:hAnsi="Calibri" w:cs="Calibri"/>
          <w:lang w:bidi="ar-EG"/>
        </w:rPr>
        <w:t>Mu’jam</w:t>
      </w:r>
      <w:proofErr w:type="spellEnd"/>
      <w:r>
        <w:rPr>
          <w:rFonts w:ascii="Calibri" w:hAnsi="Calibri" w:cs="Calibri"/>
          <w:lang w:bidi="ar-EG"/>
        </w:rPr>
        <w:t xml:space="preserve"> Al-Kabir” (20/218/506) and in “Al-</w:t>
      </w:r>
      <w:proofErr w:type="spellStart"/>
      <w:r>
        <w:rPr>
          <w:rFonts w:ascii="Calibri" w:hAnsi="Calibri" w:cs="Calibri"/>
          <w:lang w:bidi="ar-EG"/>
        </w:rPr>
        <w:t>Mu’jam</w:t>
      </w:r>
      <w:proofErr w:type="spellEnd"/>
      <w:r>
        <w:rPr>
          <w:rFonts w:ascii="Calibri" w:hAnsi="Calibri" w:cs="Calibri"/>
          <w:lang w:bidi="ar-EG"/>
        </w:rPr>
        <w:t xml:space="preserve"> Al-</w:t>
      </w:r>
      <w:proofErr w:type="spellStart"/>
      <w:r>
        <w:rPr>
          <w:rFonts w:ascii="Calibri" w:hAnsi="Calibri" w:cs="Calibri"/>
          <w:lang w:bidi="ar-EG"/>
        </w:rPr>
        <w:t>Awsa</w:t>
      </w:r>
      <w:proofErr w:type="spellEnd"/>
      <w:r>
        <w:rPr>
          <w:rFonts w:ascii="Calibri" w:hAnsi="Calibri" w:cs="Calibri"/>
          <w:lang w:bidi="ar-EG"/>
        </w:rPr>
        <w:t xml:space="preserve">”" (2/335218/2152). They were corroborated by Mu’awiyah bin Qurrah, who is </w:t>
      </w:r>
      <w:proofErr w:type="spellStart"/>
      <w:r>
        <w:rPr>
          <w:rFonts w:ascii="Calibri" w:hAnsi="Calibri" w:cs="Calibri"/>
          <w:lang w:bidi="ar-EG"/>
        </w:rPr>
        <w:t>Thiqah</w:t>
      </w:r>
      <w:proofErr w:type="spellEnd"/>
      <w:r>
        <w:rPr>
          <w:rFonts w:ascii="Calibri" w:hAnsi="Calibri" w:cs="Calibri"/>
          <w:lang w:bidi="ar-EG"/>
        </w:rPr>
        <w:t xml:space="preserve"> </w:t>
      </w:r>
      <w:r>
        <w:rPr>
          <w:rFonts w:ascii="Calibri" w:hAnsi="Calibri" w:cs="Calibri"/>
          <w:lang w:bidi="ar-EG"/>
        </w:rPr>
        <w:lastRenderedPageBreak/>
        <w:t xml:space="preserve">(trustworthy), from </w:t>
      </w:r>
      <w:proofErr w:type="spellStart"/>
      <w:r>
        <w:rPr>
          <w:rFonts w:ascii="Calibri" w:hAnsi="Calibri" w:cs="Calibri"/>
          <w:lang w:bidi="ar-EG"/>
        </w:rPr>
        <w:t>Mi’qal</w:t>
      </w:r>
      <w:proofErr w:type="spellEnd"/>
      <w:r>
        <w:rPr>
          <w:rFonts w:ascii="Calibri" w:hAnsi="Calibri" w:cs="Calibri"/>
          <w:lang w:bidi="ar-EG"/>
        </w:rPr>
        <w:t xml:space="preserve"> bin Yasar: [Ahmad bin Zuhair At-</w:t>
      </w:r>
      <w:proofErr w:type="spellStart"/>
      <w:r>
        <w:rPr>
          <w:rFonts w:ascii="Calibri" w:hAnsi="Calibri" w:cs="Calibri"/>
          <w:lang w:bidi="ar-EG"/>
        </w:rPr>
        <w:t>Tustariy</w:t>
      </w:r>
      <w:proofErr w:type="spellEnd"/>
      <w:r>
        <w:rPr>
          <w:rFonts w:ascii="Calibri" w:hAnsi="Calibri" w:cs="Calibri"/>
          <w:lang w:bidi="ar-EG"/>
        </w:rPr>
        <w:t xml:space="preserve"> related to us: Abu </w:t>
      </w:r>
      <w:proofErr w:type="spellStart"/>
      <w:r>
        <w:rPr>
          <w:rFonts w:ascii="Calibri" w:hAnsi="Calibri" w:cs="Calibri"/>
          <w:lang w:bidi="ar-EG"/>
        </w:rPr>
        <w:t>Shaibah</w:t>
      </w:r>
      <w:proofErr w:type="spellEnd"/>
      <w:r>
        <w:rPr>
          <w:rFonts w:ascii="Calibri" w:hAnsi="Calibri" w:cs="Calibri"/>
          <w:lang w:bidi="ar-EG"/>
        </w:rPr>
        <w:t xml:space="preserve"> bin Abi Bakr related to us: ‘Ubaid bin Muhammad An-Nahhas related to us: Khalid bin ‘Ajlan related to us from Mu’awiyah bin Qurrah, from </w:t>
      </w:r>
      <w:proofErr w:type="spellStart"/>
      <w:r>
        <w:rPr>
          <w:rFonts w:ascii="Calibri" w:hAnsi="Calibri" w:cs="Calibri"/>
          <w:lang w:bidi="ar-EG"/>
        </w:rPr>
        <w:t>Mi’qal</w:t>
      </w:r>
      <w:proofErr w:type="spellEnd"/>
      <w:r>
        <w:rPr>
          <w:rFonts w:ascii="Calibri" w:hAnsi="Calibri" w:cs="Calibri"/>
          <w:lang w:bidi="ar-EG"/>
        </w:rPr>
        <w:t xml:space="preserve"> bin Yasar: He said: I heard the Messenger of Allah </w:t>
      </w:r>
      <w:r>
        <w:rPr>
          <w:rFonts w:ascii="Calibri" w:hAnsi="Calibri" w:cs="Calibri" w:hint="cs"/>
          <w:rtl/>
          <w:lang w:bidi="ar-EG"/>
        </w:rPr>
        <w:t>ﷺ</w:t>
      </w:r>
      <w:r>
        <w:rPr>
          <w:rFonts w:ascii="Calibri" w:hAnsi="Calibri" w:cs="Calibri"/>
          <w:lang w:bidi="ar-EG"/>
        </w:rPr>
        <w:t xml:space="preserve"> saying: “</w:t>
      </w:r>
      <w:r w:rsidRPr="00D21C00">
        <w:rPr>
          <w:rFonts w:ascii="Calibri" w:hAnsi="Calibri" w:cs="Calibri"/>
          <w:b/>
          <w:bCs/>
          <w:lang w:bidi="ar-EG"/>
        </w:rPr>
        <w:t>There is not a man who assumes the rulership of a people and then does not provide for them like what he provides for himself and his family, except that Allah enters him into the fire of Jahannam</w:t>
      </w:r>
      <w:r>
        <w:rPr>
          <w:rFonts w:ascii="Calibri" w:hAnsi="Calibri" w:cs="Calibri"/>
          <w:lang w:bidi="ar-EG"/>
        </w:rPr>
        <w:t xml:space="preserve">”]. </w:t>
      </w:r>
    </w:p>
    <w:p w14:paraId="13C055C0" w14:textId="77777777" w:rsidR="00005C44" w:rsidRPr="00661104" w:rsidRDefault="00005C44" w:rsidP="00005C44">
      <w:pPr>
        <w:rPr>
          <w:rFonts w:ascii="Traditional Arabic" w:hAnsi="Traditional Arabic" w:cs="Traditional Arabic"/>
          <w:sz w:val="22"/>
          <w:szCs w:val="22"/>
          <w:rtl/>
        </w:rPr>
      </w:pPr>
    </w:p>
    <w:p w14:paraId="54A669E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وكذلك تابع ابن عم معقل بن يسار كما في المعجم الكبير عن بن عم معقل بن يسار قال دخل عليه زياد فقال إن الله كان ينفعنا بالعلم بمجالستك وكنت تحدثنا عن النبي، صلى الله عليه وسلم، فقال معقل سمعت النبي، صلى الله عليه وسلم، يقول: </w:t>
      </w:r>
      <w:r w:rsidRPr="000F205F">
        <w:rPr>
          <w:rFonts w:ascii="Traditional Arabic" w:hAnsi="Traditional Arabic" w:cs="Traditional Arabic"/>
          <w:bCs/>
          <w:sz w:val="28"/>
          <w:szCs w:val="28"/>
          <w:rtl/>
        </w:rPr>
        <w:t>«من ولي من أمر المسلمين شيئا فلم يحطهم بنصيحة كما يحيط أهل بيته فليتبوأ مقعده من النار»</w:t>
      </w:r>
      <w:r w:rsidRPr="000F205F">
        <w:rPr>
          <w:rFonts w:ascii="Traditional Arabic" w:hAnsi="Traditional Arabic" w:cs="Traditional Arabic"/>
          <w:sz w:val="28"/>
          <w:szCs w:val="28"/>
          <w:rtl/>
        </w:rPr>
        <w:t>، قال ما سمعت هذا منك قبل اليوم قال ما كنت لأحدثك به إلا وأنا على حالتي هذه قال فخرج زياد يجر ثوبه!</w:t>
      </w:r>
    </w:p>
    <w:p w14:paraId="0F38F9B7" w14:textId="77777777" w:rsidR="00005C44" w:rsidRPr="00661104" w:rsidRDefault="00005C44" w:rsidP="00005C44">
      <w:pPr>
        <w:rPr>
          <w:rFonts w:ascii="Traditional Arabic" w:hAnsi="Traditional Arabic" w:cs="Traditional Arabic"/>
          <w:sz w:val="22"/>
          <w:szCs w:val="22"/>
        </w:rPr>
      </w:pPr>
    </w:p>
    <w:p w14:paraId="17D0A990" w14:textId="77777777" w:rsidR="00005C44" w:rsidRDefault="00005C44" w:rsidP="00005C44">
      <w:pPr>
        <w:rPr>
          <w:rFonts w:ascii="Calibri" w:hAnsi="Calibri" w:cs="Calibri"/>
          <w:rtl/>
          <w:lang w:bidi="ar-EG"/>
        </w:rPr>
      </w:pPr>
      <w:r>
        <w:rPr>
          <w:rFonts w:ascii="Calibri" w:hAnsi="Calibri" w:cs="Calibri"/>
          <w:lang w:bidi="ar-EG"/>
        </w:rPr>
        <w:t xml:space="preserve">- The paternal cousin of </w:t>
      </w:r>
      <w:proofErr w:type="spellStart"/>
      <w:r>
        <w:rPr>
          <w:rFonts w:ascii="Calibri" w:hAnsi="Calibri" w:cs="Calibri"/>
          <w:lang w:bidi="ar-EG"/>
        </w:rPr>
        <w:t>Mi’qal</w:t>
      </w:r>
      <w:proofErr w:type="spellEnd"/>
      <w:r>
        <w:rPr>
          <w:rFonts w:ascii="Calibri" w:hAnsi="Calibri" w:cs="Calibri"/>
          <w:lang w:bidi="ar-EG"/>
        </w:rPr>
        <w:t xml:space="preserve"> bin Yasar also corroborated it as came recorded in Al-</w:t>
      </w:r>
      <w:proofErr w:type="spellStart"/>
      <w:r>
        <w:rPr>
          <w:rFonts w:ascii="Calibri" w:hAnsi="Calibri" w:cs="Calibri"/>
          <w:lang w:bidi="ar-EG"/>
        </w:rPr>
        <w:t>Mu’jam</w:t>
      </w:r>
      <w:proofErr w:type="spellEnd"/>
      <w:r>
        <w:rPr>
          <w:rFonts w:ascii="Calibri" w:hAnsi="Calibri" w:cs="Calibri"/>
          <w:lang w:bidi="ar-EG"/>
        </w:rPr>
        <w:t xml:space="preserve"> Al-Kabir from the </w:t>
      </w:r>
      <w:r w:rsidRPr="00F142A8">
        <w:rPr>
          <w:rFonts w:ascii="Calibri" w:hAnsi="Calibri" w:cs="Calibri"/>
          <w:lang w:bidi="ar-EG"/>
        </w:rPr>
        <w:t xml:space="preserve">paternal cousin of </w:t>
      </w:r>
      <w:proofErr w:type="spellStart"/>
      <w:r w:rsidRPr="00F142A8">
        <w:rPr>
          <w:rFonts w:ascii="Calibri" w:hAnsi="Calibri" w:cs="Calibri"/>
          <w:lang w:bidi="ar-EG"/>
        </w:rPr>
        <w:t>Mi’qal</w:t>
      </w:r>
      <w:proofErr w:type="spellEnd"/>
      <w:r w:rsidRPr="00F142A8">
        <w:rPr>
          <w:rFonts w:ascii="Calibri" w:hAnsi="Calibri" w:cs="Calibri"/>
          <w:lang w:bidi="ar-EG"/>
        </w:rPr>
        <w:t xml:space="preserve"> bin Yasar</w:t>
      </w:r>
      <w:r>
        <w:rPr>
          <w:rFonts w:ascii="Calibri" w:hAnsi="Calibri" w:cs="Calibri"/>
          <w:lang w:bidi="ar-EG"/>
        </w:rPr>
        <w:t xml:space="preserve">: He said: Ziyad went to him and said: “Allah used to benefit us with knowledge through being in your company whilst you would narrate to us from the Prophet </w:t>
      </w:r>
      <w:r>
        <w:rPr>
          <w:rFonts w:ascii="Calibri" w:hAnsi="Calibri" w:cs="Calibri" w:hint="cs"/>
          <w:rtl/>
          <w:lang w:bidi="ar-EG"/>
        </w:rPr>
        <w:t>ﷺ</w:t>
      </w:r>
      <w:r>
        <w:rPr>
          <w:rFonts w:ascii="Calibri" w:hAnsi="Calibri" w:cs="Calibri"/>
          <w:lang w:bidi="ar-EG"/>
        </w:rPr>
        <w:t xml:space="preserve">. </w:t>
      </w:r>
      <w:proofErr w:type="spellStart"/>
      <w:r>
        <w:rPr>
          <w:rFonts w:ascii="Calibri" w:hAnsi="Calibri" w:cs="Calibri"/>
          <w:lang w:bidi="ar-EG"/>
        </w:rPr>
        <w:t>Mi’qal</w:t>
      </w:r>
      <w:proofErr w:type="spellEnd"/>
      <w:r>
        <w:rPr>
          <w:rFonts w:ascii="Calibri" w:hAnsi="Calibri" w:cs="Calibri"/>
          <w:lang w:bidi="ar-EG"/>
        </w:rPr>
        <w:t xml:space="preserve"> then said: “I heard the Prophet </w:t>
      </w:r>
      <w:r>
        <w:rPr>
          <w:rFonts w:ascii="Calibri" w:hAnsi="Calibri" w:cs="Calibri" w:hint="cs"/>
          <w:rtl/>
          <w:lang w:bidi="ar-EG"/>
        </w:rPr>
        <w:t>ﷺ</w:t>
      </w:r>
      <w:r>
        <w:rPr>
          <w:rFonts w:ascii="Calibri" w:hAnsi="Calibri" w:cs="Calibri"/>
          <w:lang w:bidi="ar-EG"/>
        </w:rPr>
        <w:t xml:space="preserve"> saying: “</w:t>
      </w:r>
      <w:r w:rsidRPr="003445BE">
        <w:rPr>
          <w:rFonts w:ascii="Calibri" w:hAnsi="Calibri" w:cs="Calibri"/>
          <w:b/>
          <w:bCs/>
          <w:lang w:bidi="ar-EG"/>
        </w:rPr>
        <w:t>Whoever assumes anything of the affair of the Muslims but does not encompass (or provide) them with Naseehah (sincerity or sincere advice) in the same way that he encompasses the members of his household, then let him take his seat in the fire</w:t>
      </w:r>
      <w:r>
        <w:rPr>
          <w:rFonts w:ascii="Calibri" w:hAnsi="Calibri" w:cs="Calibri"/>
          <w:lang w:bidi="ar-EG"/>
        </w:rPr>
        <w:t xml:space="preserve">””. He said: “I have not heard this from you before this day”. He said: “I wasn’t going to narrate it to you until I was in this condition of mine (i.e., sickness)”. He said: Ziyad then left dragging his </w:t>
      </w:r>
      <w:proofErr w:type="spellStart"/>
      <w:r>
        <w:rPr>
          <w:rFonts w:ascii="Calibri" w:hAnsi="Calibri" w:cs="Calibri"/>
          <w:lang w:bidi="ar-EG"/>
        </w:rPr>
        <w:t>Thawb</w:t>
      </w:r>
      <w:proofErr w:type="spellEnd"/>
      <w:r>
        <w:rPr>
          <w:rFonts w:ascii="Calibri" w:hAnsi="Calibri" w:cs="Calibri"/>
          <w:lang w:bidi="ar-EG"/>
        </w:rPr>
        <w:t>!</w:t>
      </w:r>
    </w:p>
    <w:p w14:paraId="3B05C91D" w14:textId="77777777" w:rsidR="00005C44" w:rsidRPr="00661104" w:rsidRDefault="00005C44" w:rsidP="00005C44">
      <w:pPr>
        <w:rPr>
          <w:rFonts w:ascii="Traditional Arabic" w:hAnsi="Traditional Arabic" w:cs="Traditional Arabic"/>
          <w:sz w:val="22"/>
          <w:szCs w:val="22"/>
          <w:rtl/>
        </w:rPr>
      </w:pPr>
    </w:p>
    <w:p w14:paraId="6801222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وحدثت به ابنة معقل، رضي الله عنهما، وهي والله التابعية الصادقة المأمونة، كما في المعجم الكبير عن إسماعيل الأودي قال كنت في دار معقل بن يسار بالبصرة فحدثتني ابنته أن أباها لما ثقل بلغ ذلك زيادا فجاء حتى استأذن على الباب وجلست عند أبي فدخل زياد فعرف في وجه أبي الموت فقال يا معقل ألا تزودنا منك فقد كان الله ينفعنا بأشياء نسمعها منك فقال له سمعت رسول الله، صلى الله عليه وسلم، يقول: </w:t>
      </w:r>
      <w:r w:rsidRPr="000F205F">
        <w:rPr>
          <w:rFonts w:ascii="Traditional Arabic" w:hAnsi="Traditional Arabic" w:cs="Traditional Arabic"/>
          <w:bCs/>
          <w:sz w:val="28"/>
          <w:szCs w:val="28"/>
          <w:rtl/>
        </w:rPr>
        <w:t>«ما من والي أمة كثرت أو قلت لم يعدل فيهم إلا أكبه الله على وجهه في النار»</w:t>
      </w:r>
      <w:r w:rsidRPr="000F205F">
        <w:rPr>
          <w:rFonts w:ascii="Traditional Arabic" w:hAnsi="Traditional Arabic" w:cs="Traditional Arabic"/>
          <w:sz w:val="28"/>
          <w:szCs w:val="28"/>
          <w:rtl/>
        </w:rPr>
        <w:t>، فنكس رأسه ساعة ثم أطرق ثم رفع رأسه فقال يا معقل أشيء سمعته من رسول الله، صلى الله عليه وسلم، أم من وراء وراء؟! فقال بل سمعته من رسول الله، صلى الله عليه وسلم،!</w:t>
      </w:r>
    </w:p>
    <w:p w14:paraId="0E88B426" w14:textId="77777777" w:rsidR="00005C44" w:rsidRDefault="00005C44" w:rsidP="00005C44">
      <w:pPr>
        <w:rPr>
          <w:rFonts w:ascii="Traditional Arabic" w:hAnsi="Traditional Arabic" w:cs="Traditional Arabic"/>
          <w:sz w:val="22"/>
          <w:szCs w:val="22"/>
        </w:rPr>
      </w:pPr>
    </w:p>
    <w:p w14:paraId="2D73D831" w14:textId="77777777" w:rsidR="00005C44" w:rsidRDefault="00005C44" w:rsidP="00005C44">
      <w:pPr>
        <w:rPr>
          <w:rFonts w:ascii="Calibri" w:hAnsi="Calibri" w:cs="Calibri"/>
          <w:lang w:bidi="ar-EG"/>
        </w:rPr>
      </w:pPr>
      <w:r>
        <w:rPr>
          <w:rFonts w:ascii="Calibri" w:hAnsi="Calibri" w:cs="Calibri"/>
          <w:lang w:bidi="ar-EG"/>
        </w:rPr>
        <w:t xml:space="preserve">- The daughter of Mi’qal, may Allah be pleased with them both, who was by Allah a truthful and trustworthy </w:t>
      </w:r>
      <w:proofErr w:type="spellStart"/>
      <w:r>
        <w:rPr>
          <w:rFonts w:ascii="Calibri" w:hAnsi="Calibri" w:cs="Calibri"/>
          <w:lang w:bidi="ar-EG"/>
        </w:rPr>
        <w:t>Taabi’iyah</w:t>
      </w:r>
      <w:proofErr w:type="spellEnd"/>
      <w:r>
        <w:rPr>
          <w:rFonts w:ascii="Calibri" w:hAnsi="Calibri" w:cs="Calibri"/>
          <w:lang w:bidi="ar-EG"/>
        </w:rPr>
        <w:t>, also related it as was recorded in Al-</w:t>
      </w:r>
      <w:proofErr w:type="spellStart"/>
      <w:r>
        <w:rPr>
          <w:rFonts w:ascii="Calibri" w:hAnsi="Calibri" w:cs="Calibri"/>
          <w:lang w:bidi="ar-EG"/>
        </w:rPr>
        <w:t>Mu’jam</w:t>
      </w:r>
      <w:proofErr w:type="spellEnd"/>
      <w:r>
        <w:rPr>
          <w:rFonts w:ascii="Calibri" w:hAnsi="Calibri" w:cs="Calibri"/>
          <w:lang w:bidi="ar-EG"/>
        </w:rPr>
        <w:t xml:space="preserve"> Al-Kabir from Isma’eel Al-</w:t>
      </w:r>
      <w:proofErr w:type="spellStart"/>
      <w:r>
        <w:rPr>
          <w:rFonts w:ascii="Calibri" w:hAnsi="Calibri" w:cs="Calibri"/>
          <w:lang w:bidi="ar-EG"/>
        </w:rPr>
        <w:t>Awdiy</w:t>
      </w:r>
      <w:proofErr w:type="spellEnd"/>
      <w:r>
        <w:rPr>
          <w:rFonts w:ascii="Calibri" w:hAnsi="Calibri" w:cs="Calibri"/>
          <w:lang w:bidi="ar-EG"/>
        </w:rPr>
        <w:t xml:space="preserve">: He said: I was in the house of </w:t>
      </w:r>
      <w:proofErr w:type="spellStart"/>
      <w:r>
        <w:rPr>
          <w:rFonts w:ascii="Calibri" w:hAnsi="Calibri" w:cs="Calibri"/>
          <w:lang w:bidi="ar-EG"/>
        </w:rPr>
        <w:t>Mi’qal</w:t>
      </w:r>
      <w:proofErr w:type="spellEnd"/>
      <w:r>
        <w:rPr>
          <w:rFonts w:ascii="Calibri" w:hAnsi="Calibri" w:cs="Calibri"/>
          <w:lang w:bidi="ar-EG"/>
        </w:rPr>
        <w:t xml:space="preserve"> bin Yasar in Al-Basra and his daughter related to me that when her father became very sick the news of that reached Ziyad. He then came and sought permission to enter at the door whilst I was sitting with my father. Ziyad then entered and </w:t>
      </w:r>
      <w:proofErr w:type="spellStart"/>
      <w:r>
        <w:rPr>
          <w:rFonts w:ascii="Calibri" w:hAnsi="Calibri" w:cs="Calibri"/>
          <w:lang w:bidi="ar-EG"/>
        </w:rPr>
        <w:t>recognised</w:t>
      </w:r>
      <w:proofErr w:type="spellEnd"/>
      <w:r>
        <w:rPr>
          <w:rFonts w:ascii="Calibri" w:hAnsi="Calibri" w:cs="Calibri"/>
          <w:lang w:bidi="ar-EG"/>
        </w:rPr>
        <w:t xml:space="preserve"> the signs of death in the face of my father and said: “O </w:t>
      </w:r>
      <w:proofErr w:type="spellStart"/>
      <w:r>
        <w:rPr>
          <w:rFonts w:ascii="Calibri" w:hAnsi="Calibri" w:cs="Calibri"/>
          <w:lang w:bidi="ar-EG"/>
        </w:rPr>
        <w:t>Ma’qil</w:t>
      </w:r>
      <w:proofErr w:type="spellEnd"/>
      <w:r>
        <w:rPr>
          <w:rFonts w:ascii="Calibri" w:hAnsi="Calibri" w:cs="Calibri"/>
          <w:lang w:bidi="ar-EG"/>
        </w:rPr>
        <w:t xml:space="preserve">, will you not provide us with knowledge from yourself as Allah used to benefit us with things that we heard from you?” So, he said to him: “I heard the Messenger of Allah </w:t>
      </w:r>
      <w:r>
        <w:rPr>
          <w:rFonts w:ascii="Calibri" w:hAnsi="Calibri" w:cs="Calibri" w:hint="cs"/>
          <w:rtl/>
          <w:lang w:bidi="ar-EG"/>
        </w:rPr>
        <w:t>ﷺ</w:t>
      </w:r>
      <w:r>
        <w:rPr>
          <w:rFonts w:ascii="Calibri" w:hAnsi="Calibri" w:cs="Calibri"/>
          <w:lang w:bidi="ar-EG"/>
        </w:rPr>
        <w:t xml:space="preserve"> saying: “</w:t>
      </w:r>
      <w:r w:rsidRPr="002E4525">
        <w:rPr>
          <w:rFonts w:ascii="Calibri" w:hAnsi="Calibri" w:cs="Calibri"/>
          <w:b/>
          <w:bCs/>
          <w:lang w:bidi="ar-EG"/>
        </w:rPr>
        <w:t>There is no Waliy (ruler) of an Ummah, however large or small in number it is, who does not act justly amongst them except that Allah will throw him upon his face into the fire</w:t>
      </w:r>
      <w:r>
        <w:rPr>
          <w:rFonts w:ascii="Calibri" w:hAnsi="Calibri" w:cs="Calibri"/>
          <w:lang w:bidi="ar-EG"/>
        </w:rPr>
        <w:t>”</w:t>
      </w:r>
      <w:r w:rsidRPr="002E4525">
        <w:t xml:space="preserve"> </w:t>
      </w:r>
      <w:r w:rsidRPr="002E4525">
        <w:rPr>
          <w:rFonts w:ascii="Calibri" w:hAnsi="Calibri" w:cs="Calibri"/>
          <w:lang w:bidi="ar-EG"/>
        </w:rPr>
        <w:t xml:space="preserve">He </w:t>
      </w:r>
      <w:r>
        <w:rPr>
          <w:rFonts w:ascii="Calibri" w:hAnsi="Calibri" w:cs="Calibri"/>
          <w:lang w:bidi="ar-EG"/>
        </w:rPr>
        <w:t>(Ziyad) tilted</w:t>
      </w:r>
      <w:r w:rsidRPr="002E4525">
        <w:rPr>
          <w:rFonts w:ascii="Calibri" w:hAnsi="Calibri" w:cs="Calibri"/>
          <w:lang w:bidi="ar-EG"/>
        </w:rPr>
        <w:t xml:space="preserve"> his head for a moment, then lowered it, then raised his head and said</w:t>
      </w:r>
      <w:r>
        <w:rPr>
          <w:rFonts w:ascii="Calibri" w:hAnsi="Calibri" w:cs="Calibri"/>
          <w:lang w:bidi="ar-EG"/>
        </w:rPr>
        <w:t>: “</w:t>
      </w:r>
      <w:r w:rsidRPr="002E4525">
        <w:rPr>
          <w:rFonts w:ascii="Calibri" w:hAnsi="Calibri" w:cs="Calibri"/>
          <w:lang w:bidi="ar-EG"/>
        </w:rPr>
        <w:t xml:space="preserve">O </w:t>
      </w:r>
      <w:proofErr w:type="spellStart"/>
      <w:r w:rsidRPr="002E4525">
        <w:rPr>
          <w:rFonts w:ascii="Calibri" w:hAnsi="Calibri" w:cs="Calibri"/>
          <w:lang w:bidi="ar-EG"/>
        </w:rPr>
        <w:t>Ma</w:t>
      </w:r>
      <w:r>
        <w:rPr>
          <w:rFonts w:ascii="Calibri" w:hAnsi="Calibri" w:cs="Calibri"/>
          <w:lang w:bidi="ar-EG"/>
        </w:rPr>
        <w:t>’</w:t>
      </w:r>
      <w:r w:rsidRPr="002E4525">
        <w:rPr>
          <w:rFonts w:ascii="Calibri" w:hAnsi="Calibri" w:cs="Calibri"/>
          <w:lang w:bidi="ar-EG"/>
        </w:rPr>
        <w:t>qil</w:t>
      </w:r>
      <w:proofErr w:type="spellEnd"/>
      <w:r w:rsidRPr="002E4525">
        <w:rPr>
          <w:rFonts w:ascii="Calibri" w:hAnsi="Calibri" w:cs="Calibri"/>
          <w:lang w:bidi="ar-EG"/>
        </w:rPr>
        <w:t>, is this something you heard from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2E4525">
        <w:rPr>
          <w:rFonts w:ascii="Calibri" w:hAnsi="Calibri" w:cs="Calibri"/>
          <w:lang w:bidi="ar-EG"/>
        </w:rPr>
        <w:t>or from someone else?</w:t>
      </w:r>
      <w:r>
        <w:rPr>
          <w:rFonts w:ascii="Calibri" w:hAnsi="Calibri" w:cs="Calibri"/>
          <w:lang w:bidi="ar-EG"/>
        </w:rPr>
        <w:t>”</w:t>
      </w:r>
      <w:r w:rsidRPr="002E4525">
        <w:rPr>
          <w:rFonts w:ascii="Calibri" w:hAnsi="Calibri" w:cs="Calibri"/>
          <w:lang w:bidi="ar-EG"/>
        </w:rPr>
        <w:t xml:space="preserve"> He replied</w:t>
      </w:r>
      <w:r>
        <w:rPr>
          <w:rFonts w:ascii="Calibri" w:hAnsi="Calibri" w:cs="Calibri"/>
          <w:lang w:bidi="ar-EG"/>
        </w:rPr>
        <w:t>:</w:t>
      </w:r>
      <w:r w:rsidRPr="002E4525">
        <w:rPr>
          <w:rFonts w:ascii="Calibri" w:hAnsi="Calibri" w:cs="Calibri"/>
          <w:lang w:bidi="ar-EG"/>
        </w:rPr>
        <w:t xml:space="preserve"> </w:t>
      </w:r>
      <w:r>
        <w:rPr>
          <w:rFonts w:ascii="Calibri" w:hAnsi="Calibri" w:cs="Calibri"/>
          <w:lang w:bidi="ar-EG"/>
        </w:rPr>
        <w:t>“Indeed</w:t>
      </w:r>
      <w:r w:rsidRPr="002E4525">
        <w:rPr>
          <w:rFonts w:ascii="Calibri" w:hAnsi="Calibri" w:cs="Calibri"/>
          <w:lang w:bidi="ar-EG"/>
        </w:rPr>
        <w:t>, I heard it from the Messenger of Allah</w:t>
      </w:r>
      <w:r>
        <w:rPr>
          <w:rFonts w:ascii="Calibri" w:hAnsi="Calibri" w:cs="Calibri" w:hint="cs"/>
          <w:rtl/>
          <w:lang w:bidi="ar-EG"/>
        </w:rPr>
        <w:t>ﷺ</w:t>
      </w:r>
      <w:r>
        <w:rPr>
          <w:rFonts w:ascii="Calibri" w:hAnsi="Calibri" w:cs="Calibri"/>
          <w:lang w:bidi="ar-EG"/>
        </w:rPr>
        <w:t xml:space="preserve">]. </w:t>
      </w:r>
    </w:p>
    <w:p w14:paraId="5039A717" w14:textId="77777777" w:rsidR="00005C44" w:rsidRPr="00734EAD" w:rsidRDefault="00005C44" w:rsidP="00005C44">
      <w:pPr>
        <w:rPr>
          <w:rFonts w:ascii="Traditional Arabic" w:hAnsi="Traditional Arabic" w:cs="Traditional Arabic"/>
          <w:sz w:val="22"/>
          <w:szCs w:val="22"/>
          <w:rtl/>
        </w:rPr>
      </w:pPr>
    </w:p>
    <w:p w14:paraId="4ECC0EA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وفي المعجم الكبير من طريق ثانية عن بنت معقل بن يسار، رضي الله عنهما، قالت مرض أبي مرضه الذي مات فيه فأتاه زياد يعوده فقال ائذنوا له وحده فأذنوا له فلما دخل عليه قال إنه كان ينفعنا حديثك فحدثنا بشيء سمعته من رسول الله، صلى الله عليه وسلم، فقال سمعت رسول الله، صلى الله عليه وسلم، يقول: </w:t>
      </w:r>
      <w:r w:rsidRPr="000F205F">
        <w:rPr>
          <w:rFonts w:ascii="Traditional Arabic" w:hAnsi="Traditional Arabic" w:cs="Traditional Arabic"/>
          <w:bCs/>
          <w:sz w:val="28"/>
          <w:szCs w:val="28"/>
          <w:rtl/>
        </w:rPr>
        <w:t>«ما من وال يعمل على أمة من أمتي قلت أو كثرت فلم يعدل فيهم إلا كبه الله على وجهه في النار!»</w:t>
      </w:r>
      <w:r w:rsidRPr="000F205F">
        <w:rPr>
          <w:rFonts w:ascii="Traditional Arabic" w:hAnsi="Traditional Arabic" w:cs="Traditional Arabic"/>
          <w:sz w:val="28"/>
          <w:szCs w:val="28"/>
          <w:rtl/>
        </w:rPr>
        <w:t>، فساءه ذلك فقال: (أشيء سمعته من رسول الله، صلى الله عليه وسلم، أم سمعته من أصحابه؟!)، فقال بل شيء سمعته من رسول الله، صلى الله عليه وسلم،!</w:t>
      </w:r>
    </w:p>
    <w:p w14:paraId="055AC25C" w14:textId="77777777" w:rsidR="00005C44" w:rsidRDefault="00005C44" w:rsidP="00005C44">
      <w:pPr>
        <w:rPr>
          <w:rFonts w:ascii="Traditional Arabic" w:hAnsi="Traditional Arabic" w:cs="Traditional Arabic"/>
          <w:sz w:val="22"/>
          <w:szCs w:val="22"/>
        </w:rPr>
      </w:pPr>
    </w:p>
    <w:p w14:paraId="05DF04EA" w14:textId="77777777" w:rsidR="00005C44" w:rsidRDefault="00005C44" w:rsidP="00005C44">
      <w:pPr>
        <w:rPr>
          <w:rFonts w:ascii="Calibri" w:hAnsi="Calibri" w:cs="Calibri"/>
          <w:lang w:bidi="ar-EG"/>
        </w:rPr>
      </w:pPr>
      <w:r>
        <w:rPr>
          <w:rFonts w:ascii="Calibri" w:hAnsi="Calibri" w:cs="Calibri"/>
          <w:lang w:bidi="ar-EG"/>
        </w:rPr>
        <w:t>- And in “Al-</w:t>
      </w:r>
      <w:proofErr w:type="spellStart"/>
      <w:r>
        <w:rPr>
          <w:rFonts w:ascii="Calibri" w:hAnsi="Calibri" w:cs="Calibri"/>
          <w:lang w:bidi="ar-EG"/>
        </w:rPr>
        <w:t>Mu’jam</w:t>
      </w:r>
      <w:proofErr w:type="spellEnd"/>
      <w:r>
        <w:rPr>
          <w:rFonts w:ascii="Calibri" w:hAnsi="Calibri" w:cs="Calibri"/>
          <w:lang w:bidi="ar-EG"/>
        </w:rPr>
        <w:t xml:space="preserve"> Al-Kabir” via another path from the daughter of </w:t>
      </w:r>
      <w:proofErr w:type="spellStart"/>
      <w:r>
        <w:rPr>
          <w:rFonts w:ascii="Calibri" w:hAnsi="Calibri" w:cs="Calibri"/>
          <w:lang w:bidi="ar-EG"/>
        </w:rPr>
        <w:t>Mi’qal</w:t>
      </w:r>
      <w:proofErr w:type="spellEnd"/>
      <w:r>
        <w:rPr>
          <w:rFonts w:ascii="Calibri" w:hAnsi="Calibri" w:cs="Calibri"/>
          <w:lang w:bidi="ar-EG"/>
        </w:rPr>
        <w:t xml:space="preserve"> bin Yasar, may Allah be pleased with them, she said: He became sick with the sickness that he would later die from. Ziyad came to visit him and he (i.e., </w:t>
      </w:r>
      <w:proofErr w:type="spellStart"/>
      <w:r>
        <w:rPr>
          <w:rFonts w:ascii="Calibri" w:hAnsi="Calibri" w:cs="Calibri"/>
          <w:lang w:bidi="ar-EG"/>
        </w:rPr>
        <w:t>Mi’qal</w:t>
      </w:r>
      <w:proofErr w:type="spellEnd"/>
      <w:r>
        <w:rPr>
          <w:rFonts w:ascii="Calibri" w:hAnsi="Calibri" w:cs="Calibri"/>
          <w:lang w:bidi="ar-EG"/>
        </w:rPr>
        <w:t xml:space="preserve">) said: “Give permission to him alone” (i.e., to enter). So, they permitted him and when he entered, he (i.e., Ziyad) said: “Your Hadith used to benefit us, so narrate to us something that you heard from the Messenger of Allah </w:t>
      </w:r>
      <w:r>
        <w:rPr>
          <w:rFonts w:ascii="Calibri" w:hAnsi="Calibri" w:cs="Calibri" w:hint="cs"/>
          <w:rtl/>
          <w:lang w:bidi="ar-EG"/>
        </w:rPr>
        <w:t>ﷺ</w:t>
      </w:r>
      <w:r>
        <w:rPr>
          <w:rFonts w:ascii="Calibri" w:hAnsi="Calibri" w:cs="Calibri"/>
          <w:lang w:bidi="ar-EG"/>
        </w:rPr>
        <w:t xml:space="preserve">”. He said: “I heard the Messenger of Allah </w:t>
      </w:r>
      <w:r>
        <w:rPr>
          <w:rFonts w:ascii="Calibri" w:hAnsi="Calibri" w:cs="Calibri" w:hint="cs"/>
          <w:rtl/>
          <w:lang w:bidi="ar-EG"/>
        </w:rPr>
        <w:t>ﷺ</w:t>
      </w:r>
      <w:r>
        <w:rPr>
          <w:rFonts w:ascii="Calibri" w:hAnsi="Calibri" w:cs="Calibri"/>
          <w:lang w:bidi="ar-EG"/>
        </w:rPr>
        <w:t xml:space="preserve"> saying: “</w:t>
      </w:r>
      <w:r w:rsidRPr="005A2E91">
        <w:rPr>
          <w:rFonts w:ascii="Calibri" w:hAnsi="Calibri" w:cs="Calibri"/>
          <w:b/>
          <w:bCs/>
          <w:lang w:bidi="ar-EG"/>
        </w:rPr>
        <w:t>There is no Waliy (ruler) appointed over an Ummah (people) from my Ummah, whether it is few or large in number, and then does not act justly amongst them, except that Allah will throw him upon his face into the fire!</w:t>
      </w:r>
      <w:r>
        <w:rPr>
          <w:rFonts w:ascii="Calibri" w:hAnsi="Calibri" w:cs="Calibri"/>
          <w:lang w:bidi="ar-EG"/>
        </w:rPr>
        <w:t xml:space="preserve">”. That troubled him (i.e., Ziyad) so he said: “Is this something that you heard from the Messenger of Allah </w:t>
      </w:r>
      <w:r>
        <w:rPr>
          <w:rFonts w:ascii="Calibri" w:hAnsi="Calibri" w:cs="Calibri" w:hint="cs"/>
          <w:rtl/>
          <w:lang w:bidi="ar-EG"/>
        </w:rPr>
        <w:t>ﷺ</w:t>
      </w:r>
      <w:r>
        <w:rPr>
          <w:rFonts w:ascii="Calibri" w:hAnsi="Calibri" w:cs="Calibri"/>
          <w:lang w:bidi="ar-EG"/>
        </w:rPr>
        <w:t xml:space="preserve"> or did you hear it from his companions?” He replied: “Indeed, it is something I heard from the Messenger of Allah </w:t>
      </w:r>
      <w:r>
        <w:rPr>
          <w:rFonts w:ascii="Calibri" w:hAnsi="Calibri" w:cs="Calibri" w:hint="cs"/>
          <w:rtl/>
          <w:lang w:bidi="ar-EG"/>
        </w:rPr>
        <w:t>ﷺ</w:t>
      </w:r>
      <w:r>
        <w:rPr>
          <w:rFonts w:ascii="Calibri" w:hAnsi="Calibri" w:cs="Calibri"/>
          <w:lang w:bidi="ar-EG"/>
        </w:rPr>
        <w:t>”.</w:t>
      </w:r>
    </w:p>
    <w:p w14:paraId="57CC2F0B" w14:textId="77777777" w:rsidR="00005C44" w:rsidRPr="00837C04" w:rsidRDefault="00005C44" w:rsidP="00005C44">
      <w:pPr>
        <w:rPr>
          <w:rFonts w:ascii="Traditional Arabic" w:hAnsi="Traditional Arabic" w:cs="Traditional Arabic"/>
          <w:sz w:val="22"/>
          <w:szCs w:val="22"/>
          <w:rtl/>
        </w:rPr>
      </w:pPr>
    </w:p>
    <w:p w14:paraId="4F358F0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وفي المعجم الكبير أربع طرق أخرى إلى بنت معقل بن يسار عن معقل بن يسار عن النبي، صلى الله عليه وسلم، بمثل الحديثين السابقين. </w:t>
      </w:r>
    </w:p>
    <w:p w14:paraId="54BC540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والعجب من ذلك الطاغية عبيد الله بن زياد الذي يتصنع الورع تصنعاً، ويتظاهر، كعادة الطواغيت، بطلب العلم والسؤال عن هدي أبي القاسم، صلى الله عليه وعلى آله وسلم، فلما سمع من الحق ما يكره عبس وأطرق، ثم حاول التملص من التبعة بالتشكيك في الرواية: (أشيء سمعته من رسول الله، صلى الله عليه وسلم، أم من وراء وراء؟!). </w:t>
      </w:r>
    </w:p>
    <w:p w14:paraId="57EFBC7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وايم الله: ما في الرواية من شك، حتى ولو كان معقل بن يسار سمعها عن غيره من الصحابة، وهل عرف المخلصون المجاهدون من أصحاب محمد، صلوات الله وسلامه وتبريكاته عليه وعلى آله وعلي صحبه جميعا، بالكذب على الله ورسوله؟! فلما عجز عن رد الرواية ولى مدبراً: {ثم نظر * ثم عبس وبسر * ثم أدبر واستكبر * فقال إن هذا إلا سحر يؤثر * إن هذا إلا قول البشر}! </w:t>
      </w:r>
    </w:p>
    <w:p w14:paraId="231E4F71" w14:textId="77777777" w:rsidR="00005C44" w:rsidRDefault="00005C44" w:rsidP="00005C44">
      <w:pPr>
        <w:rPr>
          <w:rFonts w:ascii="Traditional Arabic" w:hAnsi="Traditional Arabic" w:cs="Traditional Arabic"/>
          <w:sz w:val="22"/>
          <w:szCs w:val="22"/>
        </w:rPr>
      </w:pPr>
    </w:p>
    <w:p w14:paraId="5CDA6197" w14:textId="77777777" w:rsidR="00005C44" w:rsidRDefault="00005C44" w:rsidP="00005C44">
      <w:pPr>
        <w:rPr>
          <w:rFonts w:ascii="Calibri" w:hAnsi="Calibri" w:cs="Calibri"/>
          <w:lang w:bidi="ar-EG"/>
        </w:rPr>
      </w:pPr>
      <w:r>
        <w:rPr>
          <w:rFonts w:ascii="Calibri" w:hAnsi="Calibri" w:cs="Calibri"/>
          <w:lang w:bidi="ar-EG"/>
        </w:rPr>
        <w:t>- In Al-</w:t>
      </w:r>
      <w:proofErr w:type="spellStart"/>
      <w:r>
        <w:rPr>
          <w:rFonts w:ascii="Calibri" w:hAnsi="Calibri" w:cs="Calibri"/>
          <w:lang w:bidi="ar-EG"/>
        </w:rPr>
        <w:t>Mu’jam</w:t>
      </w:r>
      <w:proofErr w:type="spellEnd"/>
      <w:r>
        <w:rPr>
          <w:rFonts w:ascii="Calibri" w:hAnsi="Calibri" w:cs="Calibri"/>
          <w:lang w:bidi="ar-EG"/>
        </w:rPr>
        <w:t xml:space="preserve"> Al-Kabir there are additionally four other paths to the daughter of </w:t>
      </w:r>
      <w:proofErr w:type="spellStart"/>
      <w:r>
        <w:rPr>
          <w:rFonts w:ascii="Calibri" w:hAnsi="Calibri" w:cs="Calibri"/>
          <w:lang w:bidi="ar-EG"/>
        </w:rPr>
        <w:t>Mi’qal</w:t>
      </w:r>
      <w:proofErr w:type="spellEnd"/>
      <w:r>
        <w:rPr>
          <w:rFonts w:ascii="Calibri" w:hAnsi="Calibri" w:cs="Calibri"/>
          <w:lang w:bidi="ar-EG"/>
        </w:rPr>
        <w:t xml:space="preserve"> bin Yasar from </w:t>
      </w:r>
      <w:proofErr w:type="spellStart"/>
      <w:r>
        <w:rPr>
          <w:rFonts w:ascii="Calibri" w:hAnsi="Calibri" w:cs="Calibri"/>
          <w:lang w:bidi="ar-EG"/>
        </w:rPr>
        <w:t>Mi’qal</w:t>
      </w:r>
      <w:proofErr w:type="spellEnd"/>
      <w:r>
        <w:rPr>
          <w:rFonts w:ascii="Calibri" w:hAnsi="Calibri" w:cs="Calibri"/>
          <w:lang w:bidi="ar-EG"/>
        </w:rPr>
        <w:t xml:space="preserve"> bin Yasar, from the Prophet </w:t>
      </w:r>
      <w:r>
        <w:rPr>
          <w:rFonts w:ascii="Calibri" w:hAnsi="Calibri" w:cs="Calibri" w:hint="cs"/>
          <w:rtl/>
          <w:lang w:bidi="ar-EG"/>
        </w:rPr>
        <w:t>ﷺ</w:t>
      </w:r>
      <w:r>
        <w:rPr>
          <w:rFonts w:ascii="Calibri" w:hAnsi="Calibri" w:cs="Calibri"/>
          <w:lang w:bidi="ar-EG"/>
        </w:rPr>
        <w:t>, like the previously mentioned two Hadith.</w:t>
      </w:r>
    </w:p>
    <w:p w14:paraId="40DEB8E5" w14:textId="77777777" w:rsidR="00005C44" w:rsidRDefault="00005C44" w:rsidP="00005C44">
      <w:pPr>
        <w:rPr>
          <w:rFonts w:ascii="Calibri" w:hAnsi="Calibri" w:cs="Calibri"/>
          <w:lang w:bidi="ar-EG"/>
        </w:rPr>
      </w:pPr>
    </w:p>
    <w:p w14:paraId="3B67F744" w14:textId="77777777" w:rsidR="00005C44" w:rsidRDefault="00005C44" w:rsidP="00005C44">
      <w:pPr>
        <w:rPr>
          <w:rFonts w:ascii="Calibri" w:hAnsi="Calibri" w:cs="Calibri"/>
          <w:lang w:bidi="ar-EG"/>
        </w:rPr>
      </w:pPr>
      <w:r>
        <w:rPr>
          <w:rFonts w:ascii="Calibri" w:hAnsi="Calibri" w:cs="Calibri"/>
          <w:lang w:bidi="ar-EG"/>
        </w:rPr>
        <w:t>The</w:t>
      </w:r>
      <w:r w:rsidRPr="00092C11">
        <w:rPr>
          <w:rFonts w:ascii="Calibri" w:hAnsi="Calibri" w:cs="Calibri"/>
          <w:lang w:bidi="ar-EG"/>
        </w:rPr>
        <w:t xml:space="preserve"> </w:t>
      </w:r>
      <w:r>
        <w:rPr>
          <w:rFonts w:ascii="Calibri" w:hAnsi="Calibri" w:cs="Calibri"/>
          <w:lang w:bidi="ar-EG"/>
        </w:rPr>
        <w:t>wondrous</w:t>
      </w:r>
      <w:r w:rsidRPr="00092C11">
        <w:rPr>
          <w:rFonts w:ascii="Calibri" w:hAnsi="Calibri" w:cs="Calibri"/>
          <w:lang w:bidi="ar-EG"/>
        </w:rPr>
        <w:t xml:space="preserve"> thing</w:t>
      </w:r>
      <w:r>
        <w:rPr>
          <w:rFonts w:ascii="Calibri" w:hAnsi="Calibri" w:cs="Calibri"/>
          <w:lang w:bidi="ar-EG"/>
        </w:rPr>
        <w:t xml:space="preserve"> here</w:t>
      </w:r>
      <w:r w:rsidRPr="00092C11">
        <w:rPr>
          <w:rFonts w:ascii="Calibri" w:hAnsi="Calibri" w:cs="Calibri"/>
          <w:lang w:bidi="ar-EG"/>
        </w:rPr>
        <w:t xml:space="preserve"> is that </w:t>
      </w:r>
      <w:r>
        <w:rPr>
          <w:rFonts w:ascii="Calibri" w:hAnsi="Calibri" w:cs="Calibri"/>
          <w:lang w:bidi="ar-EG"/>
        </w:rPr>
        <w:t xml:space="preserve">the </w:t>
      </w:r>
      <w:r w:rsidRPr="00092C11">
        <w:rPr>
          <w:rFonts w:ascii="Calibri" w:hAnsi="Calibri" w:cs="Calibri"/>
          <w:lang w:bidi="ar-EG"/>
        </w:rPr>
        <w:t xml:space="preserve">tyrant </w:t>
      </w:r>
      <w:r>
        <w:rPr>
          <w:rFonts w:ascii="Calibri" w:hAnsi="Calibri" w:cs="Calibri"/>
          <w:lang w:bidi="ar-EG"/>
        </w:rPr>
        <w:t>‘</w:t>
      </w:r>
      <w:r w:rsidRPr="00092C11">
        <w:rPr>
          <w:rFonts w:ascii="Calibri" w:hAnsi="Calibri" w:cs="Calibri"/>
          <w:lang w:bidi="ar-EG"/>
        </w:rPr>
        <w:t>Uba</w:t>
      </w:r>
      <w:r>
        <w:rPr>
          <w:rFonts w:ascii="Calibri" w:hAnsi="Calibri" w:cs="Calibri"/>
          <w:lang w:bidi="ar-EG"/>
        </w:rPr>
        <w:t>i</w:t>
      </w:r>
      <w:r w:rsidRPr="00092C11">
        <w:rPr>
          <w:rFonts w:ascii="Calibri" w:hAnsi="Calibri" w:cs="Calibri"/>
          <w:lang w:bidi="ar-EG"/>
        </w:rPr>
        <w:t>d</w:t>
      </w:r>
      <w:r>
        <w:rPr>
          <w:rFonts w:ascii="Calibri" w:hAnsi="Calibri" w:cs="Calibri"/>
          <w:lang w:bidi="ar-EG"/>
        </w:rPr>
        <w:t>u</w:t>
      </w:r>
      <w:r w:rsidRPr="00092C11">
        <w:rPr>
          <w:rFonts w:ascii="Calibri" w:hAnsi="Calibri" w:cs="Calibri"/>
          <w:lang w:bidi="ar-EG"/>
        </w:rPr>
        <w:t xml:space="preserve">llah </w:t>
      </w:r>
      <w:r>
        <w:rPr>
          <w:rFonts w:ascii="Calibri" w:hAnsi="Calibri" w:cs="Calibri"/>
          <w:lang w:bidi="ar-EG"/>
        </w:rPr>
        <w:t>bin</w:t>
      </w:r>
      <w:r w:rsidRPr="00092C11">
        <w:rPr>
          <w:rFonts w:ascii="Calibri" w:hAnsi="Calibri" w:cs="Calibri"/>
          <w:lang w:bidi="ar-EG"/>
        </w:rPr>
        <w:t xml:space="preserve"> Ziyad, who </w:t>
      </w:r>
      <w:r>
        <w:rPr>
          <w:rFonts w:ascii="Calibri" w:hAnsi="Calibri" w:cs="Calibri"/>
          <w:lang w:bidi="ar-EG"/>
        </w:rPr>
        <w:t>used to feign</w:t>
      </w:r>
      <w:r w:rsidRPr="00092C11">
        <w:rPr>
          <w:rFonts w:ascii="Calibri" w:hAnsi="Calibri" w:cs="Calibri"/>
          <w:lang w:bidi="ar-EG"/>
        </w:rPr>
        <w:t xml:space="preserve"> piety as an act and outwardly pretend, like tyrants often do, to seek knowledge and inquire about the guidance of Abu al-Qasim</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092C11">
        <w:rPr>
          <w:rFonts w:ascii="Calibri" w:hAnsi="Calibri" w:cs="Calibri"/>
          <w:lang w:bidi="ar-EG"/>
        </w:rPr>
        <w:t xml:space="preserve">when he heard the truth that he despised, </w:t>
      </w:r>
      <w:r>
        <w:rPr>
          <w:rFonts w:ascii="Calibri" w:hAnsi="Calibri" w:cs="Calibri"/>
          <w:lang w:bidi="ar-EG"/>
        </w:rPr>
        <w:t xml:space="preserve">he </w:t>
      </w:r>
      <w:r w:rsidRPr="00092C11">
        <w:rPr>
          <w:rFonts w:ascii="Calibri" w:hAnsi="Calibri" w:cs="Calibri"/>
          <w:lang w:bidi="ar-EG"/>
        </w:rPr>
        <w:t>frowned and lowered his gaze</w:t>
      </w:r>
      <w:r>
        <w:rPr>
          <w:rFonts w:ascii="Calibri" w:hAnsi="Calibri" w:cs="Calibri"/>
          <w:lang w:bidi="ar-EG"/>
        </w:rPr>
        <w:t>. He</w:t>
      </w:r>
      <w:r w:rsidRPr="00092C11">
        <w:rPr>
          <w:rFonts w:ascii="Calibri" w:hAnsi="Calibri" w:cs="Calibri"/>
          <w:lang w:bidi="ar-EG"/>
        </w:rPr>
        <w:t xml:space="preserve"> then </w:t>
      </w:r>
      <w:r>
        <w:rPr>
          <w:rFonts w:ascii="Calibri" w:hAnsi="Calibri" w:cs="Calibri"/>
          <w:lang w:bidi="ar-EG"/>
        </w:rPr>
        <w:t>attempted</w:t>
      </w:r>
      <w:r w:rsidRPr="00092C11">
        <w:rPr>
          <w:rFonts w:ascii="Calibri" w:hAnsi="Calibri" w:cs="Calibri"/>
          <w:lang w:bidi="ar-EG"/>
        </w:rPr>
        <w:t xml:space="preserve"> to evade </w:t>
      </w:r>
      <w:r>
        <w:rPr>
          <w:rFonts w:ascii="Calibri" w:hAnsi="Calibri" w:cs="Calibri"/>
          <w:lang w:bidi="ar-EG"/>
        </w:rPr>
        <w:t>the consequences (i.e., of the Hadith)</w:t>
      </w:r>
      <w:r w:rsidRPr="00092C11">
        <w:rPr>
          <w:rFonts w:ascii="Calibri" w:hAnsi="Calibri" w:cs="Calibri"/>
          <w:lang w:bidi="ar-EG"/>
        </w:rPr>
        <w:t xml:space="preserve"> by casting doubt on the narration: </w:t>
      </w:r>
      <w:r>
        <w:rPr>
          <w:rFonts w:ascii="Calibri" w:hAnsi="Calibri" w:cs="Calibri"/>
          <w:lang w:bidi="ar-EG"/>
        </w:rPr>
        <w:t>“</w:t>
      </w:r>
      <w:r w:rsidRPr="00092C11">
        <w:rPr>
          <w:rFonts w:ascii="Calibri" w:hAnsi="Calibri" w:cs="Calibri"/>
          <w:lang w:bidi="ar-EG"/>
        </w:rPr>
        <w:t>Is this something you heard from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092C11">
        <w:rPr>
          <w:rFonts w:ascii="Calibri" w:hAnsi="Calibri" w:cs="Calibri"/>
          <w:lang w:bidi="ar-EG"/>
        </w:rPr>
        <w:t>or from someone else?</w:t>
      </w:r>
      <w:r>
        <w:rPr>
          <w:rFonts w:ascii="Calibri" w:hAnsi="Calibri" w:cs="Calibri"/>
          <w:lang w:bidi="ar-EG"/>
        </w:rPr>
        <w:t>”</w:t>
      </w:r>
    </w:p>
    <w:p w14:paraId="1E85CFE2" w14:textId="77777777" w:rsidR="00005C44" w:rsidRDefault="00005C44" w:rsidP="00005C44">
      <w:pPr>
        <w:rPr>
          <w:rFonts w:ascii="Calibri" w:hAnsi="Calibri" w:cs="Calibri"/>
          <w:rtl/>
          <w:lang w:bidi="ar-EG"/>
        </w:rPr>
      </w:pPr>
      <w:r w:rsidRPr="00E22214">
        <w:rPr>
          <w:rFonts w:ascii="Calibri" w:hAnsi="Calibri" w:cs="Calibri"/>
          <w:lang w:bidi="ar-EG"/>
        </w:rPr>
        <w:t xml:space="preserve">By </w:t>
      </w:r>
      <w:r>
        <w:rPr>
          <w:rFonts w:ascii="Calibri" w:hAnsi="Calibri" w:cs="Calibri"/>
          <w:lang w:bidi="ar-EG"/>
        </w:rPr>
        <w:t>Allah</w:t>
      </w:r>
      <w:r w:rsidRPr="00E22214">
        <w:rPr>
          <w:rFonts w:ascii="Calibri" w:hAnsi="Calibri" w:cs="Calibri"/>
          <w:lang w:bidi="ar-EG"/>
        </w:rPr>
        <w:t xml:space="preserve">, there is no doubt in the narration, even if </w:t>
      </w:r>
      <w:proofErr w:type="spellStart"/>
      <w:r w:rsidRPr="00E22214">
        <w:rPr>
          <w:rFonts w:ascii="Calibri" w:hAnsi="Calibri" w:cs="Calibri"/>
          <w:lang w:bidi="ar-EG"/>
        </w:rPr>
        <w:t>Ma</w:t>
      </w:r>
      <w:r>
        <w:rPr>
          <w:rFonts w:ascii="Calibri" w:hAnsi="Calibri" w:cs="Calibri"/>
          <w:lang w:bidi="ar-EG"/>
        </w:rPr>
        <w:t>’</w:t>
      </w:r>
      <w:r w:rsidRPr="00E22214">
        <w:rPr>
          <w:rFonts w:ascii="Calibri" w:hAnsi="Calibri" w:cs="Calibri"/>
          <w:lang w:bidi="ar-EG"/>
        </w:rPr>
        <w:t>qil</w:t>
      </w:r>
      <w:proofErr w:type="spellEnd"/>
      <w:r w:rsidRPr="00E22214">
        <w:rPr>
          <w:rFonts w:ascii="Calibri" w:hAnsi="Calibri" w:cs="Calibri"/>
          <w:lang w:bidi="ar-EG"/>
        </w:rPr>
        <w:t xml:space="preserve"> ibn Yasar</w:t>
      </w:r>
      <w:r>
        <w:rPr>
          <w:rFonts w:ascii="Calibri" w:hAnsi="Calibri" w:cs="Calibri"/>
          <w:lang w:bidi="ar-EG"/>
        </w:rPr>
        <w:t xml:space="preserve"> had</w:t>
      </w:r>
      <w:r w:rsidRPr="00E22214">
        <w:rPr>
          <w:rFonts w:ascii="Calibri" w:hAnsi="Calibri" w:cs="Calibri"/>
          <w:lang w:bidi="ar-EG"/>
        </w:rPr>
        <w:t xml:space="preserve"> heard it from other companions. Have the sincere and striving companions of Muhammad, blessings, peace, and salutations upon him, his family, and all his companions, ever been known for lying about Allah and His Messenger? </w:t>
      </w:r>
      <w:r>
        <w:rPr>
          <w:rFonts w:ascii="Calibri" w:hAnsi="Calibri" w:cs="Calibri"/>
          <w:lang w:bidi="ar-EG"/>
        </w:rPr>
        <w:t>Then w</w:t>
      </w:r>
      <w:r w:rsidRPr="00E22214">
        <w:rPr>
          <w:rFonts w:ascii="Calibri" w:hAnsi="Calibri" w:cs="Calibri"/>
          <w:lang w:bidi="ar-EG"/>
        </w:rPr>
        <w:t xml:space="preserve">hen he failed to refute the narration, he turned away in retreat: </w:t>
      </w:r>
      <w:r>
        <w:rPr>
          <w:rFonts w:ascii="Calibri" w:hAnsi="Calibri" w:cs="Calibri"/>
          <w:lang w:bidi="ar-EG"/>
        </w:rPr>
        <w:t>“</w:t>
      </w:r>
      <w:r w:rsidRPr="00E22214">
        <w:rPr>
          <w:rFonts w:ascii="Calibri" w:hAnsi="Calibri" w:cs="Calibri"/>
          <w:lang w:bidi="ar-EG"/>
        </w:rPr>
        <w:t>Then he looked * Then he frowned and scowled * Then he turned his back and was arrogant * And said, 'This is nothing but magic imitated from others * This is nothing but the word of a human being</w:t>
      </w:r>
      <w:r>
        <w:rPr>
          <w:rFonts w:ascii="Calibri" w:hAnsi="Calibri" w:cs="Calibri"/>
          <w:lang w:bidi="ar-EG"/>
        </w:rPr>
        <w:t xml:space="preserve">” </w:t>
      </w:r>
      <w:r w:rsidRPr="00660B22">
        <w:rPr>
          <w:rFonts w:ascii="Calibri" w:hAnsi="Calibri" w:cs="Calibri"/>
          <w:highlight w:val="yellow"/>
          <w:lang w:bidi="ar-EG"/>
        </w:rPr>
        <w:t>(Note: This is reference to verses 21-25 of Surah Al-Muzammil which are being</w:t>
      </w:r>
      <w:r>
        <w:rPr>
          <w:rFonts w:ascii="Calibri" w:hAnsi="Calibri" w:cs="Calibri"/>
          <w:highlight w:val="yellow"/>
          <w:lang w:bidi="ar-EG"/>
        </w:rPr>
        <w:t xml:space="preserve"> used</w:t>
      </w:r>
      <w:r w:rsidRPr="00660B22">
        <w:rPr>
          <w:rFonts w:ascii="Calibri" w:hAnsi="Calibri" w:cs="Calibri"/>
          <w:highlight w:val="yellow"/>
          <w:lang w:bidi="ar-EG"/>
        </w:rPr>
        <w:t xml:space="preserve"> here </w:t>
      </w:r>
      <w:r>
        <w:rPr>
          <w:rFonts w:ascii="Calibri" w:hAnsi="Calibri" w:cs="Calibri"/>
          <w:highlight w:val="yellow"/>
          <w:lang w:bidi="ar-EG"/>
        </w:rPr>
        <w:t>in a kind of fictional portrayal to</w:t>
      </w:r>
      <w:r w:rsidRPr="00660B22">
        <w:rPr>
          <w:rFonts w:ascii="Calibri" w:hAnsi="Calibri" w:cs="Calibri"/>
          <w:highlight w:val="yellow"/>
          <w:lang w:bidi="ar-EG"/>
        </w:rPr>
        <w:t xml:space="preserve"> portray the mentality of people such as ‘Ubaidullah bin Ziyad by drawing a comparison with Al-Walid bin Al-Mughirah).</w:t>
      </w:r>
      <w:r>
        <w:rPr>
          <w:rFonts w:ascii="Calibri" w:hAnsi="Calibri" w:cs="Calibri"/>
          <w:lang w:bidi="ar-EG"/>
        </w:rPr>
        <w:t xml:space="preserve"> </w:t>
      </w:r>
    </w:p>
    <w:p w14:paraId="0E84E553" w14:textId="77777777" w:rsidR="00005C44" w:rsidRPr="00D84B02" w:rsidRDefault="00005C44" w:rsidP="00005C44">
      <w:pPr>
        <w:rPr>
          <w:rFonts w:ascii="Traditional Arabic" w:hAnsi="Traditional Arabic" w:cs="Traditional Arabic"/>
          <w:sz w:val="22"/>
          <w:szCs w:val="22"/>
          <w:rtl/>
          <w:lang w:bidi="ar-EG"/>
        </w:rPr>
      </w:pPr>
    </w:p>
    <w:p w14:paraId="1B5E5AE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وجاء في «</w:t>
      </w:r>
      <w:r w:rsidRPr="000F205F">
        <w:rPr>
          <w:rFonts w:ascii="Traditional Arabic" w:hAnsi="Traditional Arabic" w:cs="Traditional Arabic"/>
          <w:bCs/>
          <w:sz w:val="28"/>
          <w:szCs w:val="28"/>
          <w:rtl/>
        </w:rPr>
        <w:t>المعجم الصغير</w:t>
      </w:r>
      <w:r w:rsidRPr="000F205F">
        <w:rPr>
          <w:rFonts w:ascii="Traditional Arabic" w:hAnsi="Traditional Arabic" w:cs="Traditional Arabic"/>
          <w:sz w:val="28"/>
          <w:szCs w:val="28"/>
          <w:rtl/>
        </w:rPr>
        <w:t>» عن أنس بن مالك مثل ما جاء عن معقل بن يسار: [حدثنا الحسين بن جعفر القتات الكوفي حدثنا أحمد بن عبد الله بن يونس حدثنا أبو ليلى عبد الله بن ميسرة عن أبي بكر بن عبيد الله بن أنس عن أنس بن مالك قال: قال رسول الله، صلى الله عليه وسلم: «</w:t>
      </w:r>
      <w:r w:rsidRPr="000F205F">
        <w:rPr>
          <w:rFonts w:ascii="Traditional Arabic" w:hAnsi="Traditional Arabic" w:cs="Traditional Arabic"/>
          <w:bCs/>
          <w:sz w:val="28"/>
          <w:szCs w:val="28"/>
          <w:rtl/>
        </w:rPr>
        <w:t>من ولي من أمر المسلمين شيئا فغشهم فهو في النار</w:t>
      </w:r>
      <w:r w:rsidRPr="000F205F">
        <w:rPr>
          <w:rFonts w:ascii="Traditional Arabic" w:hAnsi="Traditional Arabic" w:cs="Traditional Arabic"/>
          <w:sz w:val="28"/>
          <w:szCs w:val="28"/>
          <w:rtl/>
        </w:rPr>
        <w:t>»].</w:t>
      </w:r>
    </w:p>
    <w:p w14:paraId="0DD2EB4D" w14:textId="77777777" w:rsidR="00005C44" w:rsidRDefault="00005C44" w:rsidP="00005C44">
      <w:pPr>
        <w:rPr>
          <w:rFonts w:ascii="Traditional Arabic" w:hAnsi="Traditional Arabic" w:cs="Traditional Arabic"/>
          <w:sz w:val="22"/>
          <w:szCs w:val="22"/>
        </w:rPr>
      </w:pPr>
    </w:p>
    <w:p w14:paraId="6F999B19" w14:textId="77777777" w:rsidR="00005C44" w:rsidRDefault="00005C44" w:rsidP="00005C44">
      <w:pPr>
        <w:rPr>
          <w:rFonts w:ascii="Calibri" w:hAnsi="Calibri" w:cs="Calibri"/>
          <w:lang w:bidi="ar-EG"/>
        </w:rPr>
      </w:pPr>
      <w:r>
        <w:rPr>
          <w:rFonts w:ascii="Calibri" w:hAnsi="Calibri" w:cs="Calibri"/>
          <w:lang w:bidi="ar-EG"/>
        </w:rPr>
        <w:t xml:space="preserve">- Similar to what was related from </w:t>
      </w:r>
      <w:proofErr w:type="spellStart"/>
      <w:r>
        <w:rPr>
          <w:rFonts w:ascii="Calibri" w:hAnsi="Calibri" w:cs="Calibri"/>
          <w:lang w:bidi="ar-EG"/>
        </w:rPr>
        <w:t>Mi’qal</w:t>
      </w:r>
      <w:proofErr w:type="spellEnd"/>
      <w:r>
        <w:rPr>
          <w:rFonts w:ascii="Calibri" w:hAnsi="Calibri" w:cs="Calibri"/>
          <w:lang w:bidi="ar-EG"/>
        </w:rPr>
        <w:t xml:space="preserve"> bin Yasar was recorded in “</w:t>
      </w:r>
      <w:r w:rsidRPr="00C655F9">
        <w:rPr>
          <w:rFonts w:ascii="Calibri" w:hAnsi="Calibri" w:cs="Calibri"/>
          <w:b/>
          <w:bCs/>
          <w:lang w:bidi="ar-EG"/>
        </w:rPr>
        <w:t>Al-</w:t>
      </w:r>
      <w:proofErr w:type="spellStart"/>
      <w:r w:rsidRPr="00C655F9">
        <w:rPr>
          <w:rFonts w:ascii="Calibri" w:hAnsi="Calibri" w:cs="Calibri"/>
          <w:b/>
          <w:bCs/>
          <w:lang w:bidi="ar-EG"/>
        </w:rPr>
        <w:t>Mu’jam</w:t>
      </w:r>
      <w:proofErr w:type="spellEnd"/>
      <w:r w:rsidRPr="00C655F9">
        <w:rPr>
          <w:rFonts w:ascii="Calibri" w:hAnsi="Calibri" w:cs="Calibri"/>
          <w:b/>
          <w:bCs/>
          <w:lang w:bidi="ar-EG"/>
        </w:rPr>
        <w:t xml:space="preserve"> As-Saghir</w:t>
      </w:r>
      <w:r>
        <w:rPr>
          <w:rFonts w:ascii="Calibri" w:hAnsi="Calibri" w:cs="Calibri"/>
          <w:lang w:bidi="ar-EG"/>
        </w:rPr>
        <w:t>” from Anas bin Malik: [Al-Husain bin Ja’far Al-</w:t>
      </w:r>
      <w:proofErr w:type="spellStart"/>
      <w:r>
        <w:rPr>
          <w:rFonts w:ascii="Calibri" w:hAnsi="Calibri" w:cs="Calibri"/>
          <w:lang w:bidi="ar-EG"/>
        </w:rPr>
        <w:t>Qattat</w:t>
      </w:r>
      <w:proofErr w:type="spellEnd"/>
      <w:r>
        <w:rPr>
          <w:rFonts w:ascii="Calibri" w:hAnsi="Calibri" w:cs="Calibri"/>
          <w:lang w:bidi="ar-EG"/>
        </w:rPr>
        <w:t xml:space="preserve"> Al-Kufi related to us: Ahmad bin Abdullah bin Yunus related to us: Abu Layla Abdullah bin Maysarah related to us from Abu Bakr bin ‘Ubaidullah bin Anas, from Anas bin Malik: He said: The Messenger of Allah </w:t>
      </w:r>
      <w:r>
        <w:rPr>
          <w:rFonts w:ascii="Calibri" w:hAnsi="Calibri" w:cs="Calibri" w:hint="cs"/>
          <w:rtl/>
          <w:lang w:bidi="ar-EG"/>
        </w:rPr>
        <w:t>ﷺ</w:t>
      </w:r>
      <w:r>
        <w:rPr>
          <w:rFonts w:ascii="Calibri" w:hAnsi="Calibri" w:cs="Calibri"/>
          <w:lang w:bidi="ar-EG"/>
        </w:rPr>
        <w:t xml:space="preserve"> said: “</w:t>
      </w:r>
      <w:r w:rsidRPr="007221FF">
        <w:rPr>
          <w:rFonts w:ascii="Calibri" w:hAnsi="Calibri" w:cs="Calibri"/>
          <w:b/>
          <w:bCs/>
          <w:lang w:bidi="ar-EG"/>
        </w:rPr>
        <w:t>Whoever assumes anything from the governance of the affair of the Muslims but then deceives (or cheats) them, then he is in the fire</w:t>
      </w:r>
      <w:r>
        <w:rPr>
          <w:rFonts w:ascii="Calibri" w:hAnsi="Calibri" w:cs="Calibri"/>
          <w:lang w:bidi="ar-EG"/>
        </w:rPr>
        <w:t xml:space="preserve">”]. </w:t>
      </w:r>
    </w:p>
    <w:p w14:paraId="72DFFBC6" w14:textId="77777777" w:rsidR="00005C44" w:rsidRPr="003B016F" w:rsidRDefault="00005C44" w:rsidP="00005C44">
      <w:pPr>
        <w:rPr>
          <w:rFonts w:ascii="Traditional Arabic" w:hAnsi="Traditional Arabic" w:cs="Traditional Arabic"/>
          <w:sz w:val="22"/>
          <w:szCs w:val="22"/>
          <w:rtl/>
        </w:rPr>
      </w:pPr>
    </w:p>
    <w:p w14:paraId="15CAD82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قريب من ذلك: [حدثنا محمد بن جعفر حدثنا شعبة عن محمد بن يعقوب قال سمعت شقيق بن حيان يحدث عن مسعود بن قبيصة أو قبيصة بن مسعود يقول: صلى هذا الحي من محارب الصبح فلما صلوا قال شاب منهم سمعت رسول الله، صلى الله عليه وسلم، يقول: «</w:t>
      </w:r>
      <w:r w:rsidRPr="000F205F">
        <w:rPr>
          <w:rFonts w:ascii="Traditional Arabic" w:hAnsi="Traditional Arabic" w:cs="Traditional Arabic"/>
          <w:bCs/>
          <w:sz w:val="28"/>
          <w:szCs w:val="28"/>
          <w:rtl/>
        </w:rPr>
        <w:t>انه سيفتح لكم مشارق الأرض ومغاربها وان عمالها في النار: الا من اتقى الله، وادي الأمانة</w:t>
      </w:r>
      <w:r w:rsidRPr="000F205F">
        <w:rPr>
          <w:rFonts w:ascii="Traditional Arabic" w:hAnsi="Traditional Arabic" w:cs="Traditional Arabic"/>
          <w:sz w:val="28"/>
          <w:szCs w:val="28"/>
          <w:rtl/>
        </w:rPr>
        <w:t xml:space="preserve">»]. </w:t>
      </w:r>
    </w:p>
    <w:p w14:paraId="21D27E46" w14:textId="77777777" w:rsidR="00005C44" w:rsidRDefault="00005C44" w:rsidP="00005C44">
      <w:pPr>
        <w:rPr>
          <w:rFonts w:ascii="Traditional Arabic" w:hAnsi="Traditional Arabic" w:cs="Traditional Arabic"/>
          <w:sz w:val="22"/>
          <w:szCs w:val="22"/>
        </w:rPr>
      </w:pPr>
    </w:p>
    <w:p w14:paraId="234308D1" w14:textId="77777777" w:rsidR="00005C44" w:rsidRDefault="00005C44" w:rsidP="00005C44">
      <w:pPr>
        <w:rPr>
          <w:rFonts w:ascii="Calibri" w:hAnsi="Calibri" w:cs="Calibri"/>
          <w:lang w:bidi="ar-EG"/>
        </w:rPr>
      </w:pPr>
      <w:r>
        <w:rPr>
          <w:rFonts w:ascii="Calibri" w:hAnsi="Calibri" w:cs="Calibri"/>
          <w:lang w:bidi="ar-EG"/>
        </w:rPr>
        <w:t>- Close to that came recorded in “</w:t>
      </w:r>
      <w:proofErr w:type="spellStart"/>
      <w:r w:rsidRPr="005076FA">
        <w:rPr>
          <w:rFonts w:ascii="Calibri" w:hAnsi="Calibri" w:cs="Calibri"/>
          <w:b/>
          <w:bCs/>
          <w:lang w:bidi="ar-EG"/>
        </w:rPr>
        <w:t>Musnad</w:t>
      </w:r>
      <w:proofErr w:type="spellEnd"/>
      <w:r w:rsidRPr="005076FA">
        <w:rPr>
          <w:rFonts w:ascii="Calibri" w:hAnsi="Calibri" w:cs="Calibri"/>
          <w:b/>
          <w:bCs/>
          <w:lang w:bidi="ar-EG"/>
        </w:rPr>
        <w:t xml:space="preserve"> Al-Imam Ahmad bin Hanbal</w:t>
      </w:r>
      <w:r>
        <w:rPr>
          <w:rFonts w:ascii="Calibri" w:hAnsi="Calibri" w:cs="Calibri"/>
          <w:lang w:bidi="ar-EG"/>
        </w:rPr>
        <w:t xml:space="preserve">”: [Muhammad bin Ja’far related to us: </w:t>
      </w:r>
      <w:proofErr w:type="spellStart"/>
      <w:r>
        <w:rPr>
          <w:rFonts w:ascii="Calibri" w:hAnsi="Calibri" w:cs="Calibri"/>
          <w:lang w:bidi="ar-EG"/>
        </w:rPr>
        <w:t>Shu’bah</w:t>
      </w:r>
      <w:proofErr w:type="spellEnd"/>
      <w:r>
        <w:rPr>
          <w:rFonts w:ascii="Calibri" w:hAnsi="Calibri" w:cs="Calibri"/>
          <w:lang w:bidi="ar-EG"/>
        </w:rPr>
        <w:t xml:space="preserve"> related to us from Muhammad bin Ya’qub: He said: I heard Shaqeeq bin Hayyan relating from Mas’ud bin </w:t>
      </w:r>
      <w:proofErr w:type="spellStart"/>
      <w:r>
        <w:rPr>
          <w:rFonts w:ascii="Calibri" w:hAnsi="Calibri" w:cs="Calibri"/>
          <w:lang w:bidi="ar-EG"/>
        </w:rPr>
        <w:t>Qabisah</w:t>
      </w:r>
      <w:proofErr w:type="spellEnd"/>
      <w:r>
        <w:rPr>
          <w:rFonts w:ascii="Calibri" w:hAnsi="Calibri" w:cs="Calibri"/>
          <w:lang w:bidi="ar-EG"/>
        </w:rPr>
        <w:t xml:space="preserve"> or </w:t>
      </w:r>
      <w:proofErr w:type="spellStart"/>
      <w:r>
        <w:rPr>
          <w:rFonts w:ascii="Calibri" w:hAnsi="Calibri" w:cs="Calibri"/>
          <w:lang w:bidi="ar-EG"/>
        </w:rPr>
        <w:t>Qabisah</w:t>
      </w:r>
      <w:proofErr w:type="spellEnd"/>
      <w:r>
        <w:rPr>
          <w:rFonts w:ascii="Calibri" w:hAnsi="Calibri" w:cs="Calibri"/>
          <w:lang w:bidi="ar-EG"/>
        </w:rPr>
        <w:t xml:space="preserve"> bin Mas’ud, saying: “</w:t>
      </w:r>
      <w:r w:rsidRPr="008F4404">
        <w:rPr>
          <w:rFonts w:ascii="Calibri" w:hAnsi="Calibri" w:cs="Calibri"/>
          <w:lang w:bidi="ar-EG"/>
        </w:rPr>
        <w:t>This group from the tribe of Muharib prayed the Fajr (dawn) prayer. After they had prayed, a young man among them said</w:t>
      </w:r>
      <w:r>
        <w:rPr>
          <w:rFonts w:ascii="Calibri" w:hAnsi="Calibri" w:cs="Calibri"/>
          <w:lang w:bidi="ar-EG"/>
        </w:rPr>
        <w:t>:</w:t>
      </w:r>
      <w:r w:rsidRPr="008F4404">
        <w:rPr>
          <w:rFonts w:ascii="Calibri" w:hAnsi="Calibri" w:cs="Calibri"/>
          <w:lang w:bidi="ar-EG"/>
        </w:rPr>
        <w:t xml:space="preserve"> I heard the Messenger of Allah </w:t>
      </w:r>
      <w:r>
        <w:rPr>
          <w:rFonts w:ascii="Calibri" w:hAnsi="Calibri" w:cs="Calibri" w:hint="cs"/>
          <w:rtl/>
          <w:lang w:bidi="ar-EG"/>
        </w:rPr>
        <w:t>ﷺ</w:t>
      </w:r>
      <w:r w:rsidRPr="008F4404">
        <w:rPr>
          <w:rFonts w:ascii="Calibri" w:hAnsi="Calibri" w:cs="Calibri"/>
          <w:lang w:bidi="ar-EG"/>
        </w:rPr>
        <w:t xml:space="preserve"> say: </w:t>
      </w:r>
      <w:r>
        <w:rPr>
          <w:rFonts w:ascii="Calibri" w:hAnsi="Calibri" w:cs="Calibri"/>
          <w:lang w:bidi="ar-EG"/>
        </w:rPr>
        <w:t>“</w:t>
      </w:r>
      <w:r w:rsidRPr="003E7526">
        <w:rPr>
          <w:rFonts w:ascii="Calibri" w:hAnsi="Calibri" w:cs="Calibri"/>
          <w:b/>
          <w:bCs/>
          <w:lang w:bidi="ar-EG"/>
        </w:rPr>
        <w:t>Indeed, the Eastern parts and Western parts of the earth will be opened for you, but its rulers (‘</w:t>
      </w:r>
      <w:proofErr w:type="spellStart"/>
      <w:r w:rsidRPr="003E7526">
        <w:rPr>
          <w:rFonts w:ascii="Calibri" w:hAnsi="Calibri" w:cs="Calibri"/>
          <w:b/>
          <w:bCs/>
          <w:lang w:bidi="ar-EG"/>
        </w:rPr>
        <w:t>Umaal</w:t>
      </w:r>
      <w:proofErr w:type="spellEnd"/>
      <w:r w:rsidRPr="003E7526">
        <w:rPr>
          <w:rFonts w:ascii="Calibri" w:hAnsi="Calibri" w:cs="Calibri"/>
          <w:b/>
          <w:bCs/>
          <w:lang w:bidi="ar-EG"/>
        </w:rPr>
        <w:t>) will be in the Fire, except for the one who fears Allah and fulfils the trust (Al-Amanah)”].</w:t>
      </w:r>
    </w:p>
    <w:p w14:paraId="5DB5F50B" w14:textId="77777777" w:rsidR="00005C44" w:rsidRPr="00D620A8" w:rsidRDefault="00005C44" w:rsidP="00005C44">
      <w:pPr>
        <w:rPr>
          <w:rFonts w:ascii="Traditional Arabic" w:hAnsi="Traditional Arabic" w:cs="Traditional Arabic"/>
          <w:sz w:val="22"/>
          <w:szCs w:val="22"/>
          <w:rtl/>
        </w:rPr>
      </w:pPr>
    </w:p>
    <w:p w14:paraId="28868CE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ويؤيده ما جاء في حلية الأولياء وطبقات الأصفياء (6/199): [حَدَّثَنَا أَبُو بَكْرِ بْنُ مَالِكٍ، حدثنا عَبْدُ اللهِ بْنُ أَحْمَدَ بْنِ حَنْبَلٍ، حدثنا عَلِيُّ بْنُ مُسْلِمٍ، حدثنا سَيَّارٌ، حدثنا جَعْفَرٌ، حدثنا حَوْشَبٌ، عَنِ الْحَسَنِ، قَالَ: قَالَ رَسُولُ اللهِ، صلى الله عليه وسلم: «سَتُفْتَحُ مَشَارِقُ الْأَرْضِ وَمَغَارِبُهَا عَلَى أُمَّتِي أَلَا وَعُمَّالُهَا فِي النَّارِ إِلَّا مَنِ اتَّقَى اللهَ وَأَدَّى الْأَمَانَةَ»]</w:t>
      </w:r>
    </w:p>
    <w:p w14:paraId="4CD82E98" w14:textId="77777777" w:rsidR="00005C44" w:rsidRDefault="00005C44" w:rsidP="00005C44">
      <w:pPr>
        <w:rPr>
          <w:rFonts w:ascii="Traditional Arabic" w:hAnsi="Traditional Arabic" w:cs="Traditional Arabic"/>
          <w:sz w:val="22"/>
          <w:szCs w:val="22"/>
        </w:rPr>
      </w:pPr>
    </w:p>
    <w:p w14:paraId="1C804B4C" w14:textId="77777777" w:rsidR="00005C44" w:rsidRDefault="00005C44" w:rsidP="00005C44">
      <w:pPr>
        <w:rPr>
          <w:rFonts w:ascii="Calibri" w:hAnsi="Calibri" w:cs="Calibri"/>
          <w:lang w:bidi="ar-EG"/>
        </w:rPr>
      </w:pPr>
      <w:r>
        <w:rPr>
          <w:rFonts w:ascii="Calibri" w:hAnsi="Calibri" w:cs="Calibri"/>
          <w:lang w:bidi="ar-EG"/>
        </w:rPr>
        <w:t>- It is supported by what came recorded in “</w:t>
      </w:r>
      <w:proofErr w:type="spellStart"/>
      <w:r>
        <w:rPr>
          <w:rFonts w:ascii="Calibri" w:hAnsi="Calibri" w:cs="Calibri"/>
          <w:lang w:bidi="ar-EG"/>
        </w:rPr>
        <w:t>Hilyat</w:t>
      </w:r>
      <w:proofErr w:type="spellEnd"/>
      <w:r>
        <w:rPr>
          <w:rFonts w:ascii="Calibri" w:hAnsi="Calibri" w:cs="Calibri"/>
          <w:lang w:bidi="ar-EG"/>
        </w:rPr>
        <w:t xml:space="preserve"> Al-</w:t>
      </w:r>
      <w:proofErr w:type="spellStart"/>
      <w:r>
        <w:rPr>
          <w:rFonts w:ascii="Calibri" w:hAnsi="Calibri" w:cs="Calibri"/>
          <w:lang w:bidi="ar-EG"/>
        </w:rPr>
        <w:t>Awliya</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w:t>
      </w:r>
      <w:proofErr w:type="spellStart"/>
      <w:r>
        <w:rPr>
          <w:rFonts w:ascii="Calibri" w:hAnsi="Calibri" w:cs="Calibri"/>
          <w:lang w:bidi="ar-EG"/>
        </w:rPr>
        <w:t>Tabaqaat</w:t>
      </w:r>
      <w:proofErr w:type="spellEnd"/>
      <w:r>
        <w:rPr>
          <w:rFonts w:ascii="Calibri" w:hAnsi="Calibri" w:cs="Calibri"/>
          <w:lang w:bidi="ar-EG"/>
        </w:rPr>
        <w:t xml:space="preserve"> Al-</w:t>
      </w:r>
      <w:proofErr w:type="spellStart"/>
      <w:r>
        <w:rPr>
          <w:rFonts w:ascii="Calibri" w:hAnsi="Calibri" w:cs="Calibri"/>
          <w:lang w:bidi="ar-EG"/>
        </w:rPr>
        <w:t>Asfiyaa</w:t>
      </w:r>
      <w:proofErr w:type="spellEnd"/>
      <w:r>
        <w:rPr>
          <w:rFonts w:ascii="Calibri" w:hAnsi="Calibri" w:cs="Calibri"/>
          <w:lang w:bidi="ar-EG"/>
        </w:rPr>
        <w:t xml:space="preserve">’” (6/199): [Abu Bakr bin Malik related to us: Abdullah bin Ahmad bin Hanbal related to us: ‘Ali bin Muslim related to us: Sayyar related to us: Ja’far related to us: Hawshab related to us from Al-Hasan: He said: The Messenger of Allah </w:t>
      </w:r>
      <w:r>
        <w:rPr>
          <w:rFonts w:ascii="Calibri" w:hAnsi="Calibri" w:cs="Calibri" w:hint="cs"/>
          <w:rtl/>
          <w:lang w:bidi="ar-EG"/>
        </w:rPr>
        <w:t>ﷺ</w:t>
      </w:r>
      <w:r>
        <w:rPr>
          <w:rFonts w:ascii="Calibri" w:hAnsi="Calibri" w:cs="Calibri"/>
          <w:lang w:bidi="ar-EG"/>
        </w:rPr>
        <w:t xml:space="preserve"> said: “The eastern parts of the earth and the western parts will be opened up for my Ummah, but its ‘</w:t>
      </w:r>
      <w:proofErr w:type="spellStart"/>
      <w:r>
        <w:rPr>
          <w:rFonts w:ascii="Calibri" w:hAnsi="Calibri" w:cs="Calibri"/>
          <w:lang w:bidi="ar-EG"/>
        </w:rPr>
        <w:t>Ummaal</w:t>
      </w:r>
      <w:proofErr w:type="spellEnd"/>
      <w:r>
        <w:rPr>
          <w:rFonts w:ascii="Calibri" w:hAnsi="Calibri" w:cs="Calibri"/>
          <w:lang w:bidi="ar-EG"/>
        </w:rPr>
        <w:t xml:space="preserve"> (rulers or governors) will be in the fire apart from the one who feared Allah and fulfilled the Amanah (trust)”]. </w:t>
      </w:r>
    </w:p>
    <w:p w14:paraId="00D5606E" w14:textId="77777777" w:rsidR="00005C44" w:rsidRPr="000C268A" w:rsidRDefault="00005C44" w:rsidP="00005C44">
      <w:pPr>
        <w:rPr>
          <w:rFonts w:ascii="Traditional Arabic" w:hAnsi="Traditional Arabic" w:cs="Traditional Arabic"/>
          <w:sz w:val="22"/>
          <w:szCs w:val="22"/>
          <w:rtl/>
        </w:rPr>
      </w:pPr>
    </w:p>
    <w:p w14:paraId="14E109D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في «</w:t>
      </w:r>
      <w:r w:rsidRPr="000F205F">
        <w:rPr>
          <w:rFonts w:ascii="Traditional Arabic" w:hAnsi="Traditional Arabic" w:cs="Traditional Arabic"/>
          <w:bCs/>
          <w:sz w:val="28"/>
          <w:szCs w:val="28"/>
          <w:rtl/>
        </w:rPr>
        <w:t>مسند البزار</w:t>
      </w:r>
      <w:r w:rsidRPr="000F205F">
        <w:rPr>
          <w:rFonts w:ascii="Traditional Arabic" w:hAnsi="Traditional Arabic" w:cs="Traditional Arabic"/>
          <w:sz w:val="28"/>
          <w:szCs w:val="28"/>
          <w:rtl/>
        </w:rPr>
        <w:t>»، (4 - 9 ج: 7 ص: 79): [حدثنا محمد بن عبد الرحيم قال أنبأنا شبابة بن سوار قال أخبرنا مغيرة بن مسلم عن حبيب يعني ابن عمر عن عمران الكلاعي عن عبد الرحمن بن غنم عن معاذ بن جبل رضي الله عنه قال: قال رسول الله: «</w:t>
      </w:r>
      <w:r w:rsidRPr="000F205F">
        <w:rPr>
          <w:rFonts w:ascii="Traditional Arabic" w:hAnsi="Traditional Arabic" w:cs="Traditional Arabic"/>
          <w:bCs/>
          <w:sz w:val="28"/>
          <w:szCs w:val="28"/>
          <w:rtl/>
        </w:rPr>
        <w:t>لا تقوم الساعة حتى يبعث الله امراء كذبة، ووزراء فجرة، وأمناء خونة، وقراء فسقة، سمتهم سمة الرهبان، وليس لهم رعة، (أو قال رعية أو قال رغبة)، فيلبسهم الله فتنة غبراء مظلمة يتهوكون فيها تهوك اليهود في الظلم»</w:t>
      </w:r>
      <w:r w:rsidRPr="000F205F">
        <w:rPr>
          <w:rFonts w:ascii="Traditional Arabic" w:hAnsi="Traditional Arabic" w:cs="Traditional Arabic"/>
          <w:sz w:val="28"/>
          <w:szCs w:val="28"/>
          <w:rtl/>
        </w:rPr>
        <w:t>]، هذا إسناد صحيح.</w:t>
      </w:r>
    </w:p>
    <w:p w14:paraId="18427710" w14:textId="77777777" w:rsidR="00005C44" w:rsidRDefault="00005C44" w:rsidP="00005C44">
      <w:pPr>
        <w:rPr>
          <w:rFonts w:ascii="Traditional Arabic" w:hAnsi="Traditional Arabic" w:cs="Traditional Arabic"/>
          <w:sz w:val="22"/>
          <w:szCs w:val="22"/>
        </w:rPr>
      </w:pPr>
    </w:p>
    <w:p w14:paraId="48DE6183" w14:textId="77777777" w:rsidR="00005C44" w:rsidRDefault="00005C44" w:rsidP="00005C44">
      <w:pPr>
        <w:rPr>
          <w:rFonts w:ascii="Calibri" w:hAnsi="Calibri" w:cs="Calibri"/>
          <w:lang w:bidi="ar-EG"/>
        </w:rPr>
      </w:pPr>
      <w:r>
        <w:rPr>
          <w:rFonts w:ascii="Calibri" w:hAnsi="Calibri" w:cs="Calibri"/>
          <w:lang w:bidi="ar-EG"/>
        </w:rPr>
        <w:t>- And the following was recorded in “</w:t>
      </w:r>
      <w:proofErr w:type="spellStart"/>
      <w:r w:rsidRPr="002F3F14">
        <w:rPr>
          <w:rFonts w:ascii="Calibri" w:hAnsi="Calibri" w:cs="Calibri"/>
          <w:b/>
          <w:bCs/>
          <w:lang w:bidi="ar-EG"/>
        </w:rPr>
        <w:t>Musnad</w:t>
      </w:r>
      <w:proofErr w:type="spellEnd"/>
      <w:r w:rsidRPr="002F3F14">
        <w:rPr>
          <w:rFonts w:ascii="Calibri" w:hAnsi="Calibri" w:cs="Calibri"/>
          <w:b/>
          <w:bCs/>
          <w:lang w:bidi="ar-EG"/>
        </w:rPr>
        <w:t xml:space="preserve"> Al-</w:t>
      </w:r>
      <w:proofErr w:type="spellStart"/>
      <w:r w:rsidRPr="002F3F14">
        <w:rPr>
          <w:rFonts w:ascii="Calibri" w:hAnsi="Calibri" w:cs="Calibri"/>
          <w:b/>
          <w:bCs/>
          <w:lang w:bidi="ar-EG"/>
        </w:rPr>
        <w:t>Bazzar</w:t>
      </w:r>
      <w:proofErr w:type="spellEnd"/>
      <w:r>
        <w:rPr>
          <w:rFonts w:ascii="Calibri" w:hAnsi="Calibri" w:cs="Calibri"/>
          <w:lang w:bidi="ar-EG"/>
        </w:rPr>
        <w:t>” (4-9/7/79): [Muhammad bin Abdur Rahim related to us: He said: Shababah bin Sawwar informed (</w:t>
      </w:r>
      <w:proofErr w:type="spellStart"/>
      <w:r>
        <w:rPr>
          <w:rFonts w:ascii="Calibri" w:hAnsi="Calibri" w:cs="Calibri"/>
          <w:lang w:bidi="ar-EG"/>
        </w:rPr>
        <w:t>Anba’anaa</w:t>
      </w:r>
      <w:proofErr w:type="spellEnd"/>
      <w:r>
        <w:rPr>
          <w:rFonts w:ascii="Calibri" w:hAnsi="Calibri" w:cs="Calibri"/>
          <w:lang w:bidi="ar-EG"/>
        </w:rPr>
        <w:t>) us: He said: Mughirah bin Muslim informed (</w:t>
      </w:r>
      <w:proofErr w:type="spellStart"/>
      <w:r>
        <w:rPr>
          <w:rFonts w:ascii="Calibri" w:hAnsi="Calibri" w:cs="Calibri"/>
          <w:lang w:bidi="ar-EG"/>
        </w:rPr>
        <w:t>Akhbaranaa</w:t>
      </w:r>
      <w:proofErr w:type="spellEnd"/>
      <w:r>
        <w:rPr>
          <w:rFonts w:ascii="Calibri" w:hAnsi="Calibri" w:cs="Calibri"/>
          <w:lang w:bidi="ar-EG"/>
        </w:rPr>
        <w:t>) us from Habib, referring to Ibn ‘Umar, from ‘Imran Al-</w:t>
      </w:r>
      <w:proofErr w:type="spellStart"/>
      <w:r>
        <w:rPr>
          <w:rFonts w:ascii="Calibri" w:hAnsi="Calibri" w:cs="Calibri"/>
          <w:lang w:bidi="ar-EG"/>
        </w:rPr>
        <w:t>Kala’iy</w:t>
      </w:r>
      <w:proofErr w:type="spellEnd"/>
      <w:r>
        <w:rPr>
          <w:rFonts w:ascii="Calibri" w:hAnsi="Calibri" w:cs="Calibri"/>
          <w:lang w:bidi="ar-EG"/>
        </w:rPr>
        <w:t xml:space="preserve">, from Abdur Rahman bin Ghanam, from Mu’adh bin Jabal, may Allah be pleased with him: He said: The Messenger of Allah </w:t>
      </w:r>
      <w:r>
        <w:rPr>
          <w:rFonts w:ascii="Calibri" w:hAnsi="Calibri" w:cs="Calibri" w:hint="cs"/>
          <w:rtl/>
          <w:lang w:bidi="ar-EG"/>
        </w:rPr>
        <w:t>ﷺ</w:t>
      </w:r>
      <w:r>
        <w:rPr>
          <w:rFonts w:ascii="Calibri" w:hAnsi="Calibri" w:cs="Calibri"/>
          <w:lang w:bidi="ar-EG"/>
        </w:rPr>
        <w:t xml:space="preserve"> said: “</w:t>
      </w:r>
      <w:r w:rsidRPr="00BC2098">
        <w:rPr>
          <w:rFonts w:ascii="Calibri" w:hAnsi="Calibri" w:cs="Calibri"/>
          <w:b/>
          <w:bCs/>
          <w:lang w:bidi="ar-EG"/>
        </w:rPr>
        <w:t xml:space="preserve">The final hour will not come until Allah sends lying Umaraa’ (leaders or rulers) and morally corrupt </w:t>
      </w:r>
      <w:proofErr w:type="spellStart"/>
      <w:r w:rsidRPr="00BC2098">
        <w:rPr>
          <w:rFonts w:ascii="Calibri" w:hAnsi="Calibri" w:cs="Calibri"/>
          <w:b/>
          <w:bCs/>
          <w:lang w:bidi="ar-EG"/>
        </w:rPr>
        <w:t>Wuzaraa</w:t>
      </w:r>
      <w:proofErr w:type="spellEnd"/>
      <w:r w:rsidRPr="00BC2098">
        <w:rPr>
          <w:rFonts w:ascii="Calibri" w:hAnsi="Calibri" w:cs="Calibri"/>
          <w:b/>
          <w:bCs/>
          <w:lang w:bidi="ar-EG"/>
        </w:rPr>
        <w:t xml:space="preserve">’ (ruling assistants), treacherous trustees, rebelliously sinful reciters whose appearance will resemble monks Ruhban (monks) but they will not have </w:t>
      </w:r>
      <w:proofErr w:type="spellStart"/>
      <w:r w:rsidRPr="00BC2098">
        <w:rPr>
          <w:rFonts w:ascii="Calibri" w:hAnsi="Calibri" w:cs="Calibri"/>
          <w:b/>
          <w:bCs/>
          <w:lang w:bidi="ar-EG"/>
        </w:rPr>
        <w:t>Ri’ah</w:t>
      </w:r>
      <w:proofErr w:type="spellEnd"/>
      <w:r w:rsidRPr="00BC2098">
        <w:rPr>
          <w:rFonts w:ascii="Calibri" w:hAnsi="Calibri" w:cs="Calibri"/>
          <w:b/>
          <w:bCs/>
          <w:lang w:bidi="ar-EG"/>
        </w:rPr>
        <w:t xml:space="preserve"> (piety) (or he said </w:t>
      </w:r>
      <w:proofErr w:type="spellStart"/>
      <w:r w:rsidRPr="00BC2098">
        <w:rPr>
          <w:rFonts w:ascii="Calibri" w:hAnsi="Calibri" w:cs="Calibri"/>
          <w:b/>
          <w:bCs/>
          <w:lang w:bidi="ar-EG"/>
        </w:rPr>
        <w:t>Ra’iyah</w:t>
      </w:r>
      <w:proofErr w:type="spellEnd"/>
      <w:r w:rsidRPr="00BC2098">
        <w:rPr>
          <w:rFonts w:ascii="Calibri" w:hAnsi="Calibri" w:cs="Calibri"/>
          <w:b/>
          <w:bCs/>
          <w:lang w:bidi="ar-EG"/>
        </w:rPr>
        <w:t xml:space="preserve"> (care) or </w:t>
      </w:r>
      <w:proofErr w:type="spellStart"/>
      <w:r w:rsidRPr="00BC2098">
        <w:rPr>
          <w:rFonts w:ascii="Calibri" w:hAnsi="Calibri" w:cs="Calibri"/>
          <w:b/>
          <w:bCs/>
          <w:lang w:bidi="ar-EG"/>
        </w:rPr>
        <w:t>Raghhbah</w:t>
      </w:r>
      <w:proofErr w:type="spellEnd"/>
      <w:r w:rsidRPr="00BC2098">
        <w:rPr>
          <w:rFonts w:ascii="Calibri" w:hAnsi="Calibri" w:cs="Calibri"/>
          <w:b/>
          <w:bCs/>
          <w:lang w:bidi="ar-EG"/>
        </w:rPr>
        <w:t xml:space="preserve"> (desire)). Then Allah will envelop them in a dark, gloomy tribulation through which they will stumble, just as the Jews stumbled in </w:t>
      </w:r>
      <w:proofErr w:type="spellStart"/>
      <w:r w:rsidRPr="00BC2098">
        <w:rPr>
          <w:rFonts w:ascii="Calibri" w:hAnsi="Calibri" w:cs="Calibri"/>
          <w:b/>
          <w:bCs/>
          <w:lang w:bidi="ar-EG"/>
        </w:rPr>
        <w:t>Zhulm</w:t>
      </w:r>
      <w:proofErr w:type="spellEnd"/>
      <w:r w:rsidRPr="00BC2098">
        <w:rPr>
          <w:rFonts w:ascii="Calibri" w:hAnsi="Calibri" w:cs="Calibri"/>
          <w:b/>
          <w:bCs/>
          <w:lang w:bidi="ar-EG"/>
        </w:rPr>
        <w:t xml:space="preserve"> (oppression or transgression</w:t>
      </w:r>
      <w:r>
        <w:rPr>
          <w:rFonts w:ascii="Calibri" w:hAnsi="Calibri" w:cs="Calibri"/>
          <w:lang w:bidi="ar-EG"/>
        </w:rPr>
        <w:t xml:space="preserve">)”] This Isnad is Sahih. </w:t>
      </w:r>
    </w:p>
    <w:p w14:paraId="164FC5BB" w14:textId="77777777" w:rsidR="00005C44" w:rsidRPr="000C268A" w:rsidRDefault="00005C44" w:rsidP="00005C44">
      <w:pPr>
        <w:rPr>
          <w:rFonts w:ascii="Traditional Arabic" w:hAnsi="Traditional Arabic" w:cs="Traditional Arabic"/>
          <w:sz w:val="22"/>
          <w:szCs w:val="22"/>
          <w:rtl/>
        </w:rPr>
      </w:pPr>
    </w:p>
    <w:p w14:paraId="0D615EB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 وهو بعينه 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xml:space="preserve">، (باب في عمال السوء واعوان الظلمة): [عن معاذ بن جبل قاله بعينه]، وقال الإمام الهيثمي: (رواه البزار، وفيه حبيب بن عمران الكلاعي، ولم اعرفه وبقية رجاله رجال الصحيح). قلت: نسخة الهيثمي فيها سقط، وإنما هو حبيب بن عمر عن عمران الكلاعي، كما سبق، وحبيب بن عمر الأنصاري المدني ثقة، وكذلك عمران بن سليم الكلاعي، قاضي حمص، يروي عن أبي هريرة، كان من خيرة قضاة الشام، أما المغيرة بن مسلم فهو ثقة وإن لم يكن من رجال الصحيح، فالإسناد صحيح، والحديث مليح صحيح، تقوم به الحجة! </w:t>
      </w:r>
    </w:p>
    <w:p w14:paraId="6B7B6CC4" w14:textId="77777777" w:rsidR="00005C44" w:rsidRDefault="00005C44" w:rsidP="00005C44">
      <w:pPr>
        <w:rPr>
          <w:rFonts w:ascii="Traditional Arabic" w:hAnsi="Traditional Arabic" w:cs="Traditional Arabic"/>
          <w:sz w:val="22"/>
          <w:szCs w:val="22"/>
        </w:rPr>
      </w:pPr>
    </w:p>
    <w:p w14:paraId="790896AF" w14:textId="77777777" w:rsidR="00005C44" w:rsidRDefault="00005C44" w:rsidP="00005C44">
      <w:pPr>
        <w:rPr>
          <w:rFonts w:ascii="Calibri" w:hAnsi="Calibri" w:cs="Calibri"/>
          <w:lang w:bidi="ar-EG"/>
        </w:rPr>
      </w:pPr>
      <w:r>
        <w:rPr>
          <w:rFonts w:ascii="Calibri" w:hAnsi="Calibri" w:cs="Calibri"/>
          <w:lang w:bidi="ar-EG"/>
        </w:rPr>
        <w:t>- The same narration is found in “</w:t>
      </w:r>
      <w:proofErr w:type="spellStart"/>
      <w:r w:rsidRPr="00127FC0">
        <w:rPr>
          <w:rFonts w:ascii="Calibri" w:hAnsi="Calibri" w:cs="Calibri"/>
          <w:b/>
          <w:bCs/>
          <w:lang w:bidi="ar-EG"/>
        </w:rPr>
        <w:t>Majma</w:t>
      </w:r>
      <w:proofErr w:type="spellEnd"/>
      <w:r w:rsidRPr="00127FC0">
        <w:rPr>
          <w:rFonts w:ascii="Calibri" w:hAnsi="Calibri" w:cs="Calibri"/>
          <w:b/>
          <w:bCs/>
          <w:lang w:bidi="ar-EG"/>
        </w:rPr>
        <w:t>’ Az-</w:t>
      </w:r>
      <w:proofErr w:type="spellStart"/>
      <w:r w:rsidRPr="00127FC0">
        <w:rPr>
          <w:rFonts w:ascii="Calibri" w:hAnsi="Calibri" w:cs="Calibri"/>
          <w:b/>
          <w:bCs/>
          <w:lang w:bidi="ar-EG"/>
        </w:rPr>
        <w:t>Zawa’id</w:t>
      </w:r>
      <w:proofErr w:type="spellEnd"/>
      <w:r>
        <w:rPr>
          <w:rFonts w:ascii="Calibri" w:hAnsi="Calibri" w:cs="Calibri"/>
          <w:lang w:bidi="ar-EG"/>
        </w:rPr>
        <w:t>” in “The chapter: Concerning the bad ‘</w:t>
      </w:r>
      <w:proofErr w:type="spellStart"/>
      <w:r>
        <w:rPr>
          <w:rFonts w:ascii="Calibri" w:hAnsi="Calibri" w:cs="Calibri"/>
          <w:lang w:bidi="ar-EG"/>
        </w:rPr>
        <w:t>Umaal</w:t>
      </w:r>
      <w:proofErr w:type="spellEnd"/>
      <w:r>
        <w:rPr>
          <w:rFonts w:ascii="Calibri" w:hAnsi="Calibri" w:cs="Calibri"/>
          <w:lang w:bidi="ar-EG"/>
        </w:rPr>
        <w:t xml:space="preserve"> (Governors) and the assistants of the </w:t>
      </w:r>
      <w:proofErr w:type="spellStart"/>
      <w:r>
        <w:rPr>
          <w:rFonts w:ascii="Calibri" w:hAnsi="Calibri" w:cs="Calibri"/>
          <w:lang w:bidi="ar-EG"/>
        </w:rPr>
        <w:t>Zhalamah</w:t>
      </w:r>
      <w:proofErr w:type="spellEnd"/>
      <w:r>
        <w:rPr>
          <w:rFonts w:ascii="Calibri" w:hAnsi="Calibri" w:cs="Calibri"/>
          <w:lang w:bidi="ar-EG"/>
        </w:rPr>
        <w:t xml:space="preserve"> (oppressors or wrongdoers)”: [From Mu’adh bin Jabal: He said the exact same]. Al-Imam Al-</w:t>
      </w:r>
      <w:proofErr w:type="spellStart"/>
      <w:r>
        <w:rPr>
          <w:rFonts w:ascii="Calibri" w:hAnsi="Calibri" w:cs="Calibri"/>
          <w:lang w:bidi="ar-EG"/>
        </w:rPr>
        <w:t>Haithami</w:t>
      </w:r>
      <w:proofErr w:type="spellEnd"/>
      <w:r>
        <w:rPr>
          <w:rFonts w:ascii="Calibri" w:hAnsi="Calibri" w:cs="Calibri"/>
          <w:lang w:bidi="ar-EG"/>
        </w:rPr>
        <w:t xml:space="preserve"> stated: [Al-</w:t>
      </w:r>
      <w:proofErr w:type="spellStart"/>
      <w:r>
        <w:rPr>
          <w:rFonts w:ascii="Calibri" w:hAnsi="Calibri" w:cs="Calibri"/>
          <w:lang w:bidi="ar-EG"/>
        </w:rPr>
        <w:t>Bazzar</w:t>
      </w:r>
      <w:proofErr w:type="spellEnd"/>
      <w:r>
        <w:rPr>
          <w:rFonts w:ascii="Calibri" w:hAnsi="Calibri" w:cs="Calibri"/>
          <w:lang w:bidi="ar-EG"/>
        </w:rPr>
        <w:t xml:space="preserve"> related it and it contains (i.e., in its Isnad) Habib bin ‘Imran Al-</w:t>
      </w:r>
      <w:proofErr w:type="spellStart"/>
      <w:r>
        <w:rPr>
          <w:rFonts w:ascii="Calibri" w:hAnsi="Calibri" w:cs="Calibri"/>
          <w:lang w:bidi="ar-EG"/>
        </w:rPr>
        <w:t>Kala’iy</w:t>
      </w:r>
      <w:proofErr w:type="spellEnd"/>
      <w:r>
        <w:rPr>
          <w:rFonts w:ascii="Calibri" w:hAnsi="Calibri" w:cs="Calibri"/>
          <w:lang w:bidi="ar-EG"/>
        </w:rPr>
        <w:t xml:space="preserve"> whom I do not know. The remainder of the transmitters are Sahih </w:t>
      </w:r>
      <w:proofErr w:type="gramStart"/>
      <w:r>
        <w:rPr>
          <w:rFonts w:ascii="Calibri" w:hAnsi="Calibri" w:cs="Calibri"/>
          <w:lang w:bidi="ar-EG"/>
        </w:rPr>
        <w:t>transmitters].</w:t>
      </w:r>
      <w:proofErr w:type="gramEnd"/>
      <w:r>
        <w:rPr>
          <w:rFonts w:ascii="Calibri" w:hAnsi="Calibri" w:cs="Calibri"/>
          <w:lang w:bidi="ar-EG"/>
        </w:rPr>
        <w:t xml:space="preserve"> I say: The copy of Al-</w:t>
      </w:r>
      <w:proofErr w:type="spellStart"/>
      <w:r>
        <w:rPr>
          <w:rFonts w:ascii="Calibri" w:hAnsi="Calibri" w:cs="Calibri"/>
          <w:lang w:bidi="ar-EG"/>
        </w:rPr>
        <w:t>Haithami</w:t>
      </w:r>
      <w:proofErr w:type="spellEnd"/>
      <w:r>
        <w:rPr>
          <w:rFonts w:ascii="Calibri" w:hAnsi="Calibri" w:cs="Calibri"/>
          <w:lang w:bidi="ar-EG"/>
        </w:rPr>
        <w:t xml:space="preserve"> has an omission and it should rather </w:t>
      </w:r>
      <w:proofErr w:type="gramStart"/>
      <w:r>
        <w:rPr>
          <w:rFonts w:ascii="Calibri" w:hAnsi="Calibri" w:cs="Calibri"/>
          <w:lang w:bidi="ar-EG"/>
        </w:rPr>
        <w:t>be:</w:t>
      </w:r>
      <w:proofErr w:type="gramEnd"/>
      <w:r>
        <w:rPr>
          <w:rFonts w:ascii="Calibri" w:hAnsi="Calibri" w:cs="Calibri"/>
          <w:lang w:bidi="ar-EG"/>
        </w:rPr>
        <w:t xml:space="preserve"> Habib bin ‘Umar from ‘Imran Al-</w:t>
      </w:r>
      <w:proofErr w:type="spellStart"/>
      <w:r>
        <w:rPr>
          <w:rFonts w:ascii="Calibri" w:hAnsi="Calibri" w:cs="Calibri"/>
          <w:lang w:bidi="ar-EG"/>
        </w:rPr>
        <w:t>Kala’iy</w:t>
      </w:r>
      <w:proofErr w:type="spellEnd"/>
      <w:r>
        <w:rPr>
          <w:rFonts w:ascii="Calibri" w:hAnsi="Calibri" w:cs="Calibri"/>
          <w:lang w:bidi="ar-EG"/>
        </w:rPr>
        <w:t>, as we previously recorded. That is whilst Habib bin ‘Umar Al-Ansari Al-</w:t>
      </w:r>
      <w:proofErr w:type="spellStart"/>
      <w:r>
        <w:rPr>
          <w:rFonts w:ascii="Calibri" w:hAnsi="Calibri" w:cs="Calibri"/>
          <w:lang w:bidi="ar-EG"/>
        </w:rPr>
        <w:t>Madaniy</w:t>
      </w:r>
      <w:proofErr w:type="spellEnd"/>
      <w:r>
        <w:rPr>
          <w:rFonts w:ascii="Calibri" w:hAnsi="Calibri" w:cs="Calibri"/>
          <w:lang w:bidi="ar-EG"/>
        </w:rPr>
        <w:t xml:space="preserve"> is </w:t>
      </w:r>
      <w:proofErr w:type="spellStart"/>
      <w:r>
        <w:rPr>
          <w:rFonts w:ascii="Calibri" w:hAnsi="Calibri" w:cs="Calibri"/>
          <w:lang w:bidi="ar-EG"/>
        </w:rPr>
        <w:t>Thiqah</w:t>
      </w:r>
      <w:proofErr w:type="spellEnd"/>
      <w:r>
        <w:rPr>
          <w:rFonts w:ascii="Calibri" w:hAnsi="Calibri" w:cs="Calibri"/>
          <w:lang w:bidi="ar-EG"/>
        </w:rPr>
        <w:t xml:space="preserve"> (trustworthy) just as ‘Imran bin </w:t>
      </w:r>
      <w:proofErr w:type="spellStart"/>
      <w:r>
        <w:rPr>
          <w:rFonts w:ascii="Calibri" w:hAnsi="Calibri" w:cs="Calibri"/>
          <w:lang w:bidi="ar-EG"/>
        </w:rPr>
        <w:t>Sulaim</w:t>
      </w:r>
      <w:proofErr w:type="spellEnd"/>
      <w:r>
        <w:rPr>
          <w:rFonts w:ascii="Calibri" w:hAnsi="Calibri" w:cs="Calibri"/>
          <w:lang w:bidi="ar-EG"/>
        </w:rPr>
        <w:t xml:space="preserve"> Al-</w:t>
      </w:r>
      <w:proofErr w:type="spellStart"/>
      <w:r>
        <w:rPr>
          <w:rFonts w:ascii="Calibri" w:hAnsi="Calibri" w:cs="Calibri"/>
          <w:lang w:bidi="ar-EG"/>
        </w:rPr>
        <w:t>Kala’iy</w:t>
      </w:r>
      <w:proofErr w:type="spellEnd"/>
      <w:r>
        <w:rPr>
          <w:rFonts w:ascii="Calibri" w:hAnsi="Calibri" w:cs="Calibri"/>
          <w:lang w:bidi="ar-EG"/>
        </w:rPr>
        <w:t xml:space="preserve">, the </w:t>
      </w:r>
      <w:proofErr w:type="spellStart"/>
      <w:r>
        <w:rPr>
          <w:rFonts w:ascii="Calibri" w:hAnsi="Calibri" w:cs="Calibri"/>
          <w:lang w:bidi="ar-EG"/>
        </w:rPr>
        <w:t>Qaadiy</w:t>
      </w:r>
      <w:proofErr w:type="spellEnd"/>
      <w:r>
        <w:rPr>
          <w:rFonts w:ascii="Calibri" w:hAnsi="Calibri" w:cs="Calibri"/>
          <w:lang w:bidi="ar-EG"/>
        </w:rPr>
        <w:t xml:space="preserve"> (Judge) of Hims (Homs) is. He relates from Abu Hurairah and was from the best judges of Ash-Shaam (Greater Syria). As for Al-Mughirah bin Muslim then he is </w:t>
      </w:r>
      <w:proofErr w:type="spellStart"/>
      <w:r>
        <w:rPr>
          <w:rFonts w:ascii="Calibri" w:hAnsi="Calibri" w:cs="Calibri"/>
          <w:lang w:bidi="ar-EG"/>
        </w:rPr>
        <w:t>Thiqah</w:t>
      </w:r>
      <w:proofErr w:type="spellEnd"/>
      <w:r>
        <w:rPr>
          <w:rFonts w:ascii="Calibri" w:hAnsi="Calibri" w:cs="Calibri"/>
          <w:lang w:bidi="ar-EG"/>
        </w:rPr>
        <w:t xml:space="preserve"> (trustworthy) even if he is not included among the </w:t>
      </w:r>
      <w:proofErr w:type="spellStart"/>
      <w:r>
        <w:rPr>
          <w:rFonts w:ascii="Calibri" w:hAnsi="Calibri" w:cs="Calibri"/>
          <w:lang w:bidi="ar-EG"/>
        </w:rPr>
        <w:t>Rijaal</w:t>
      </w:r>
      <w:proofErr w:type="spellEnd"/>
      <w:r>
        <w:rPr>
          <w:rFonts w:ascii="Calibri" w:hAnsi="Calibri" w:cs="Calibri"/>
          <w:lang w:bidi="ar-EG"/>
        </w:rPr>
        <w:t xml:space="preserve"> As-Sahih (The Sahih transmitters). The Isnad is therefore Sahih and the Hadith of Al-Maleeh is (also) Sahih, establishing evidential proof. </w:t>
      </w:r>
    </w:p>
    <w:p w14:paraId="59899E99" w14:textId="77777777" w:rsidR="00005C44" w:rsidRPr="00530311" w:rsidRDefault="00005C44" w:rsidP="00005C44">
      <w:pPr>
        <w:rPr>
          <w:rFonts w:ascii="Traditional Arabic" w:hAnsi="Traditional Arabic" w:cs="Traditional Arabic"/>
          <w:sz w:val="22"/>
          <w:szCs w:val="22"/>
          <w:rtl/>
        </w:rPr>
      </w:pPr>
    </w:p>
    <w:p w14:paraId="0F964A7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وجاء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تحذير شديد من المحاباة و</w:t>
      </w:r>
      <w:r w:rsidRPr="000F205F">
        <w:rPr>
          <w:rFonts w:ascii="Traditional Arabic" w:hAnsi="Traditional Arabic" w:cs="Traditional Arabic"/>
          <w:bCs/>
          <w:sz w:val="28"/>
          <w:szCs w:val="28"/>
          <w:rtl/>
        </w:rPr>
        <w:t>«المحسوبية»</w:t>
      </w:r>
      <w:r w:rsidRPr="000F205F">
        <w:rPr>
          <w:rFonts w:ascii="Traditional Arabic" w:hAnsi="Traditional Arabic" w:cs="Traditional Arabic"/>
          <w:sz w:val="28"/>
          <w:szCs w:val="28"/>
          <w:rtl/>
        </w:rPr>
        <w:t>، وهي خيانة للأمانة، بلا ريب: [أخبرنا أبو بكر بن إسحاق حدثنا عبد الله بن الحسن بن أحمد الحراني حدثنا جدي حدثنا موسى بن أعين عن بكر بن خنيس عن رجاء بن حيوة عن جنادة بن أبي أمية عن يزيد بن أبي سفيان قال: قال لي أبو بكر الصديق، رضي الله تعالى عنه، حين بعثني إلى الشام: يا يزيد: إن لك قرابة عسيت أن تؤثرهم بالإمارة ذلك أكثر ما أخاف عليك، فقد قال رسول الله، صلى الله عليه وسلم: «</w:t>
      </w:r>
      <w:r w:rsidRPr="000F205F">
        <w:rPr>
          <w:rFonts w:ascii="Traditional Arabic" w:hAnsi="Traditional Arabic" w:cs="Traditional Arabic"/>
          <w:bCs/>
          <w:sz w:val="28"/>
          <w:szCs w:val="28"/>
          <w:rtl/>
        </w:rPr>
        <w:t>من ولي من أمر المسلمين شيئا فأمر عليهم أحداً محاباة فعليه لعنة الله لا يقبل الله منه صرفا ولا عدلا حتى يدخله جهنم»</w:t>
      </w:r>
      <w:r w:rsidRPr="000F205F">
        <w:rPr>
          <w:rFonts w:ascii="Traditional Arabic" w:hAnsi="Traditional Arabic" w:cs="Traditional Arabic"/>
          <w:sz w:val="28"/>
          <w:szCs w:val="28"/>
          <w:rtl/>
        </w:rPr>
        <w:t>]، وقال الحاكم: هذا حديث صحيح الإسناد ولم يخرجاه،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من طريق ثانية، وقد ناقشناه في الملحق.</w:t>
      </w:r>
    </w:p>
    <w:p w14:paraId="13B4A7BB" w14:textId="77777777" w:rsidR="00005C44" w:rsidRDefault="00005C44" w:rsidP="00005C44">
      <w:pPr>
        <w:rPr>
          <w:rFonts w:ascii="Traditional Arabic" w:hAnsi="Traditional Arabic" w:cs="Traditional Arabic"/>
          <w:sz w:val="22"/>
          <w:szCs w:val="22"/>
        </w:rPr>
      </w:pPr>
    </w:p>
    <w:p w14:paraId="14937040" w14:textId="77777777" w:rsidR="00005C44" w:rsidRDefault="00005C44" w:rsidP="00005C44">
      <w:pPr>
        <w:rPr>
          <w:rFonts w:ascii="Calibri" w:hAnsi="Calibri" w:cs="Calibri"/>
          <w:lang w:bidi="ar-EG"/>
        </w:rPr>
      </w:pPr>
      <w:r>
        <w:rPr>
          <w:rFonts w:ascii="Calibri" w:hAnsi="Calibri" w:cs="Calibri"/>
          <w:lang w:bidi="ar-EG"/>
        </w:rPr>
        <w:t>- And a severe warning came recorded in “</w:t>
      </w:r>
      <w:r w:rsidRPr="00FC1675">
        <w:rPr>
          <w:rFonts w:ascii="Calibri" w:hAnsi="Calibri" w:cs="Calibri"/>
          <w:b/>
          <w:bCs/>
          <w:lang w:bidi="ar-EG"/>
        </w:rPr>
        <w:t>Al-</w:t>
      </w:r>
      <w:proofErr w:type="spellStart"/>
      <w:r w:rsidRPr="00FC1675">
        <w:rPr>
          <w:rFonts w:ascii="Calibri" w:hAnsi="Calibri" w:cs="Calibri"/>
          <w:b/>
          <w:bCs/>
          <w:lang w:bidi="ar-EG"/>
        </w:rPr>
        <w:t>Mustadrak</w:t>
      </w:r>
      <w:proofErr w:type="spellEnd"/>
      <w:r w:rsidRPr="00FC1675">
        <w:rPr>
          <w:rFonts w:ascii="Calibri" w:hAnsi="Calibri" w:cs="Calibri"/>
          <w:b/>
          <w:bCs/>
          <w:lang w:bidi="ar-EG"/>
        </w:rPr>
        <w:t xml:space="preserve"> ‘Ala s-</w:t>
      </w:r>
      <w:proofErr w:type="spellStart"/>
      <w:r w:rsidRPr="00FC1675">
        <w:rPr>
          <w:rFonts w:ascii="Calibri" w:hAnsi="Calibri" w:cs="Calibri"/>
          <w:b/>
          <w:bCs/>
          <w:lang w:bidi="ar-EG"/>
        </w:rPr>
        <w:t>Sahihaini</w:t>
      </w:r>
      <w:proofErr w:type="spellEnd"/>
      <w:r>
        <w:rPr>
          <w:rFonts w:ascii="Calibri" w:hAnsi="Calibri" w:cs="Calibri"/>
          <w:lang w:bidi="ar-EG"/>
        </w:rPr>
        <w:t xml:space="preserve">” concerning </w:t>
      </w:r>
      <w:proofErr w:type="spellStart"/>
      <w:r>
        <w:rPr>
          <w:rFonts w:ascii="Calibri" w:hAnsi="Calibri" w:cs="Calibri"/>
          <w:lang w:bidi="ar-EG"/>
        </w:rPr>
        <w:t>favouritism</w:t>
      </w:r>
      <w:proofErr w:type="spellEnd"/>
      <w:r>
        <w:rPr>
          <w:rFonts w:ascii="Calibri" w:hAnsi="Calibri" w:cs="Calibri"/>
          <w:lang w:bidi="ar-EG"/>
        </w:rPr>
        <w:t xml:space="preserve"> (Al-</w:t>
      </w:r>
      <w:proofErr w:type="spellStart"/>
      <w:r>
        <w:rPr>
          <w:rFonts w:ascii="Calibri" w:hAnsi="Calibri" w:cs="Calibri"/>
          <w:lang w:bidi="ar-EG"/>
        </w:rPr>
        <w:t>Muhaabaah</w:t>
      </w:r>
      <w:proofErr w:type="spellEnd"/>
      <w:r>
        <w:rPr>
          <w:rFonts w:ascii="Calibri" w:hAnsi="Calibri" w:cs="Calibri"/>
          <w:lang w:bidi="ar-EG"/>
        </w:rPr>
        <w:t>) and nepotism (</w:t>
      </w:r>
      <w:r w:rsidRPr="0002071A">
        <w:rPr>
          <w:rFonts w:ascii="Calibri" w:hAnsi="Calibri" w:cs="Calibri"/>
          <w:b/>
          <w:bCs/>
          <w:lang w:bidi="ar-EG"/>
        </w:rPr>
        <w:t>Al-</w:t>
      </w:r>
      <w:proofErr w:type="spellStart"/>
      <w:r w:rsidRPr="0002071A">
        <w:rPr>
          <w:rFonts w:ascii="Calibri" w:hAnsi="Calibri" w:cs="Calibri"/>
          <w:b/>
          <w:bCs/>
          <w:lang w:bidi="ar-EG"/>
        </w:rPr>
        <w:t>Mahsoobiyah</w:t>
      </w:r>
      <w:proofErr w:type="spellEnd"/>
      <w:r>
        <w:rPr>
          <w:rFonts w:ascii="Calibri" w:hAnsi="Calibri" w:cs="Calibri"/>
          <w:lang w:bidi="ar-EG"/>
        </w:rPr>
        <w:t>) which without doubt represents the betrayal of the trust (Amanah): Abu Bakr bin Ishaq informed us: Abdullah bin Al-Hasan bin Ahmad Al-</w:t>
      </w:r>
      <w:proofErr w:type="spellStart"/>
      <w:r>
        <w:rPr>
          <w:rFonts w:ascii="Calibri" w:hAnsi="Calibri" w:cs="Calibri"/>
          <w:lang w:bidi="ar-EG"/>
        </w:rPr>
        <w:t>Harrani</w:t>
      </w:r>
      <w:proofErr w:type="spellEnd"/>
      <w:r>
        <w:rPr>
          <w:rFonts w:ascii="Calibri" w:hAnsi="Calibri" w:cs="Calibri"/>
          <w:lang w:bidi="ar-EG"/>
        </w:rPr>
        <w:t xml:space="preserve"> related to us: My grandfather related to us: Musa bin </w:t>
      </w:r>
      <w:proofErr w:type="spellStart"/>
      <w:r>
        <w:rPr>
          <w:rFonts w:ascii="Calibri" w:hAnsi="Calibri" w:cs="Calibri"/>
          <w:lang w:bidi="ar-EG"/>
        </w:rPr>
        <w:t>Aa’yun</w:t>
      </w:r>
      <w:proofErr w:type="spellEnd"/>
      <w:r>
        <w:rPr>
          <w:rFonts w:ascii="Calibri" w:hAnsi="Calibri" w:cs="Calibri"/>
          <w:lang w:bidi="ar-EG"/>
        </w:rPr>
        <w:t xml:space="preserve"> related to us from Bakr bin Khunais, from Rajaa’ bin </w:t>
      </w:r>
      <w:proofErr w:type="spellStart"/>
      <w:r>
        <w:rPr>
          <w:rFonts w:ascii="Calibri" w:hAnsi="Calibri" w:cs="Calibri"/>
          <w:lang w:bidi="ar-EG"/>
        </w:rPr>
        <w:t>Haiwah</w:t>
      </w:r>
      <w:proofErr w:type="spellEnd"/>
      <w:r>
        <w:rPr>
          <w:rFonts w:ascii="Calibri" w:hAnsi="Calibri" w:cs="Calibri"/>
          <w:lang w:bidi="ar-EG"/>
        </w:rPr>
        <w:t xml:space="preserve">, from </w:t>
      </w:r>
      <w:proofErr w:type="spellStart"/>
      <w:r>
        <w:rPr>
          <w:rFonts w:ascii="Calibri" w:hAnsi="Calibri" w:cs="Calibri"/>
          <w:lang w:bidi="ar-EG"/>
        </w:rPr>
        <w:t>Junadah</w:t>
      </w:r>
      <w:proofErr w:type="spellEnd"/>
      <w:r>
        <w:rPr>
          <w:rFonts w:ascii="Calibri" w:hAnsi="Calibri" w:cs="Calibri"/>
          <w:lang w:bidi="ar-EG"/>
        </w:rPr>
        <w:t xml:space="preserve"> bin Abi Umayyah, from Yazid bin Abi Sufyan: He said: Abu </w:t>
      </w:r>
      <w:r>
        <w:rPr>
          <w:rFonts w:ascii="Calibri" w:hAnsi="Calibri" w:cs="Calibri"/>
          <w:lang w:bidi="ar-EG"/>
        </w:rPr>
        <w:lastRenderedPageBreak/>
        <w:t xml:space="preserve">Bakr As-Siddeeq, may Allah </w:t>
      </w:r>
      <w:r>
        <w:rPr>
          <w:rFonts w:ascii="Calibri" w:hAnsi="Calibri" w:cs="Calibri" w:hint="cs"/>
          <w:rtl/>
          <w:lang w:bidi="ar-EG"/>
        </w:rPr>
        <w:t>تعَالَى</w:t>
      </w:r>
      <w:r>
        <w:rPr>
          <w:rFonts w:ascii="Calibri" w:hAnsi="Calibri" w:cs="Calibri"/>
          <w:lang w:bidi="ar-EG"/>
        </w:rPr>
        <w:t xml:space="preserve"> be pleased with him, said to me when he sent me to Ash-Shaam: </w:t>
      </w:r>
      <w:r w:rsidRPr="00B16B63">
        <w:rPr>
          <w:rFonts w:ascii="Calibri" w:hAnsi="Calibri" w:cs="Calibri"/>
          <w:lang w:bidi="ar-EG"/>
        </w:rPr>
        <w:t xml:space="preserve">O Yazid, you have relatives, and I fear that you may </w:t>
      </w:r>
      <w:r>
        <w:rPr>
          <w:rFonts w:ascii="Calibri" w:hAnsi="Calibri" w:cs="Calibri"/>
          <w:lang w:bidi="ar-EG"/>
        </w:rPr>
        <w:t>give preference to</w:t>
      </w:r>
      <w:r w:rsidRPr="00B16B63">
        <w:rPr>
          <w:rFonts w:ascii="Calibri" w:hAnsi="Calibri" w:cs="Calibri"/>
          <w:lang w:bidi="ar-EG"/>
        </w:rPr>
        <w:t xml:space="preserve"> them in governance, for that is what I fear most for you. The Messenger of Allah </w:t>
      </w:r>
      <w:r>
        <w:rPr>
          <w:rFonts w:ascii="Calibri" w:hAnsi="Calibri" w:cs="Calibri" w:hint="cs"/>
          <w:rtl/>
          <w:lang w:bidi="ar-EG"/>
        </w:rPr>
        <w:t>ﷺ</w:t>
      </w:r>
      <w:r w:rsidRPr="00B16B63">
        <w:rPr>
          <w:rFonts w:ascii="Calibri" w:hAnsi="Calibri" w:cs="Calibri"/>
          <w:lang w:bidi="ar-EG"/>
        </w:rPr>
        <w:t xml:space="preserve"> said</w:t>
      </w:r>
      <w:r>
        <w:rPr>
          <w:rFonts w:ascii="Calibri" w:hAnsi="Calibri" w:cs="Calibri"/>
          <w:lang w:bidi="ar-EG"/>
        </w:rPr>
        <w:t>:</w:t>
      </w:r>
      <w:r w:rsidRPr="00B16B63">
        <w:rPr>
          <w:rFonts w:ascii="Calibri" w:hAnsi="Calibri" w:cs="Calibri"/>
          <w:lang w:bidi="ar-EG"/>
        </w:rPr>
        <w:t xml:space="preserve"> </w:t>
      </w:r>
      <w:r>
        <w:rPr>
          <w:rFonts w:ascii="Calibri" w:hAnsi="Calibri" w:cs="Calibri"/>
          <w:lang w:bidi="ar-EG"/>
        </w:rPr>
        <w:t>“</w:t>
      </w:r>
      <w:r w:rsidRPr="00DC413A">
        <w:rPr>
          <w:rFonts w:ascii="Calibri" w:hAnsi="Calibri" w:cs="Calibri"/>
          <w:b/>
          <w:bCs/>
          <w:lang w:bidi="ar-EG"/>
        </w:rPr>
        <w:t xml:space="preserve">Whoever assumes authority over anything from the affair of the Muslims and then appoints someone out of </w:t>
      </w:r>
      <w:proofErr w:type="spellStart"/>
      <w:r w:rsidRPr="00DC413A">
        <w:rPr>
          <w:rFonts w:ascii="Calibri" w:hAnsi="Calibri" w:cs="Calibri"/>
          <w:b/>
          <w:bCs/>
          <w:lang w:bidi="ar-EG"/>
        </w:rPr>
        <w:t>favouritism</w:t>
      </w:r>
      <w:proofErr w:type="spellEnd"/>
      <w:r w:rsidRPr="00DC413A">
        <w:rPr>
          <w:rFonts w:ascii="Calibri" w:hAnsi="Calibri" w:cs="Calibri"/>
          <w:b/>
          <w:bCs/>
          <w:lang w:bidi="ar-EG"/>
        </w:rPr>
        <w:t xml:space="preserve"> (Muhaabaah), upon him is the curse of Allah. Allah will not accept from him any Sarf or ‘Adl (</w:t>
      </w:r>
      <w:proofErr w:type="spellStart"/>
      <w:r>
        <w:rPr>
          <w:rFonts w:ascii="Calibri" w:hAnsi="Calibri" w:cs="Calibri"/>
          <w:b/>
          <w:bCs/>
          <w:lang w:bidi="ar-EG"/>
        </w:rPr>
        <w:t>Taubah</w:t>
      </w:r>
      <w:proofErr w:type="spellEnd"/>
      <w:r>
        <w:rPr>
          <w:rFonts w:ascii="Calibri" w:hAnsi="Calibri" w:cs="Calibri"/>
          <w:b/>
          <w:bCs/>
          <w:lang w:bidi="ar-EG"/>
        </w:rPr>
        <w:t xml:space="preserve"> and ransom or voluntary and obligatory deeds</w:t>
      </w:r>
      <w:r w:rsidRPr="00DC413A">
        <w:rPr>
          <w:rFonts w:ascii="Calibri" w:hAnsi="Calibri" w:cs="Calibri"/>
          <w:b/>
          <w:bCs/>
          <w:lang w:bidi="ar-EG"/>
        </w:rPr>
        <w:t>) until he enters him into Jahannam (hellfire)”]</w:t>
      </w:r>
      <w:r>
        <w:rPr>
          <w:rFonts w:ascii="Calibri" w:hAnsi="Calibri" w:cs="Calibri"/>
          <w:lang w:bidi="ar-EG"/>
        </w:rPr>
        <w:t xml:space="preserve">. </w:t>
      </w:r>
      <w:r w:rsidRPr="00B16B63">
        <w:rPr>
          <w:rFonts w:ascii="Calibri" w:hAnsi="Calibri" w:cs="Calibri"/>
          <w:lang w:bidi="ar-EG"/>
        </w:rPr>
        <w:t xml:space="preserve">Al-Hakim </w:t>
      </w:r>
      <w:r>
        <w:rPr>
          <w:rFonts w:ascii="Calibri" w:hAnsi="Calibri" w:cs="Calibri"/>
          <w:lang w:bidi="ar-EG"/>
        </w:rPr>
        <w:t>stated: [T</w:t>
      </w:r>
      <w:r w:rsidRPr="00B16B63">
        <w:rPr>
          <w:rFonts w:ascii="Calibri" w:hAnsi="Calibri" w:cs="Calibri"/>
          <w:lang w:bidi="ar-EG"/>
        </w:rPr>
        <w:t xml:space="preserve">his is </w:t>
      </w:r>
      <w:r>
        <w:rPr>
          <w:rFonts w:ascii="Calibri" w:hAnsi="Calibri" w:cs="Calibri"/>
          <w:lang w:bidi="ar-EG"/>
        </w:rPr>
        <w:t xml:space="preserve">a Hadith that is Sahih in its </w:t>
      </w:r>
      <w:proofErr w:type="gramStart"/>
      <w:r>
        <w:rPr>
          <w:rFonts w:ascii="Calibri" w:hAnsi="Calibri" w:cs="Calibri"/>
          <w:lang w:bidi="ar-EG"/>
        </w:rPr>
        <w:t>Isnad</w:t>
      </w:r>
      <w:proofErr w:type="gramEnd"/>
      <w:r w:rsidRPr="00B16B63">
        <w:rPr>
          <w:rFonts w:ascii="Calibri" w:hAnsi="Calibri" w:cs="Calibri"/>
          <w:lang w:bidi="ar-EG"/>
        </w:rPr>
        <w:t xml:space="preserve"> </w:t>
      </w:r>
      <w:r>
        <w:rPr>
          <w:rFonts w:ascii="Calibri" w:hAnsi="Calibri" w:cs="Calibri"/>
          <w:lang w:bidi="ar-EG"/>
        </w:rPr>
        <w:t>but</w:t>
      </w:r>
      <w:r w:rsidRPr="00B16B63">
        <w:rPr>
          <w:rFonts w:ascii="Calibri" w:hAnsi="Calibri" w:cs="Calibri"/>
          <w:lang w:bidi="ar-EG"/>
        </w:rPr>
        <w:t xml:space="preserve"> </w:t>
      </w:r>
      <w:r>
        <w:rPr>
          <w:rFonts w:ascii="Calibri" w:hAnsi="Calibri" w:cs="Calibri"/>
          <w:lang w:bidi="ar-EG"/>
        </w:rPr>
        <w:t>they (Al-Bukhari and Muslim) did not collect it]</w:t>
      </w:r>
      <w:r w:rsidRPr="00B16B63">
        <w:rPr>
          <w:rFonts w:ascii="Calibri" w:hAnsi="Calibri" w:cs="Calibri"/>
          <w:lang w:bidi="ar-EG"/>
        </w:rPr>
        <w:t xml:space="preserve">. It is also </w:t>
      </w:r>
      <w:r>
        <w:rPr>
          <w:rFonts w:ascii="Calibri" w:hAnsi="Calibri" w:cs="Calibri"/>
          <w:lang w:bidi="ar-EG"/>
        </w:rPr>
        <w:t>recorded</w:t>
      </w:r>
      <w:r w:rsidRPr="00B16B63">
        <w:rPr>
          <w:rFonts w:ascii="Calibri" w:hAnsi="Calibri" w:cs="Calibri"/>
          <w:lang w:bidi="ar-EG"/>
        </w:rPr>
        <w:t xml:space="preserve"> in </w:t>
      </w:r>
      <w:r>
        <w:rPr>
          <w:rFonts w:ascii="Calibri" w:hAnsi="Calibri" w:cs="Calibri"/>
          <w:lang w:bidi="ar-EG"/>
        </w:rPr>
        <w:t>“</w:t>
      </w:r>
      <w:proofErr w:type="spellStart"/>
      <w:r w:rsidRPr="00B53ADC">
        <w:rPr>
          <w:rFonts w:ascii="Calibri" w:hAnsi="Calibri" w:cs="Calibri"/>
          <w:b/>
          <w:bCs/>
          <w:lang w:bidi="ar-EG"/>
        </w:rPr>
        <w:t>Musnad</w:t>
      </w:r>
      <w:proofErr w:type="spellEnd"/>
      <w:r w:rsidRPr="00B53ADC">
        <w:rPr>
          <w:rFonts w:ascii="Calibri" w:hAnsi="Calibri" w:cs="Calibri"/>
          <w:b/>
          <w:bCs/>
          <w:lang w:bidi="ar-EG"/>
        </w:rPr>
        <w:t xml:space="preserve"> Al-Imam Ahmad bin Hanbal</w:t>
      </w:r>
      <w:r>
        <w:rPr>
          <w:rFonts w:ascii="Calibri" w:hAnsi="Calibri" w:cs="Calibri"/>
          <w:lang w:bidi="ar-EG"/>
        </w:rPr>
        <w:t>”</w:t>
      </w:r>
      <w:r w:rsidRPr="00B16B63">
        <w:rPr>
          <w:rFonts w:ascii="Calibri" w:hAnsi="Calibri" w:cs="Calibri"/>
          <w:lang w:bidi="ar-EG"/>
        </w:rPr>
        <w:t xml:space="preserve"> </w:t>
      </w:r>
      <w:r>
        <w:rPr>
          <w:rFonts w:ascii="Calibri" w:hAnsi="Calibri" w:cs="Calibri"/>
          <w:lang w:bidi="ar-EG"/>
        </w:rPr>
        <w:t>via</w:t>
      </w:r>
      <w:r w:rsidRPr="00B16B63">
        <w:rPr>
          <w:rFonts w:ascii="Calibri" w:hAnsi="Calibri" w:cs="Calibri"/>
          <w:lang w:bidi="ar-EG"/>
        </w:rPr>
        <w:t xml:space="preserve"> </w:t>
      </w:r>
      <w:r>
        <w:rPr>
          <w:rFonts w:ascii="Calibri" w:hAnsi="Calibri" w:cs="Calibri"/>
          <w:lang w:bidi="ar-EG"/>
        </w:rPr>
        <w:t>another</w:t>
      </w:r>
      <w:r w:rsidRPr="00B16B63">
        <w:rPr>
          <w:rFonts w:ascii="Calibri" w:hAnsi="Calibri" w:cs="Calibri"/>
          <w:lang w:bidi="ar-EG"/>
        </w:rPr>
        <w:t xml:space="preserve"> </w:t>
      </w:r>
      <w:r>
        <w:rPr>
          <w:rFonts w:ascii="Calibri" w:hAnsi="Calibri" w:cs="Calibri"/>
          <w:lang w:bidi="ar-EG"/>
        </w:rPr>
        <w:t>path</w:t>
      </w:r>
      <w:r w:rsidRPr="00B16B63">
        <w:rPr>
          <w:rFonts w:ascii="Calibri" w:hAnsi="Calibri" w:cs="Calibri"/>
          <w:lang w:bidi="ar-EG"/>
        </w:rPr>
        <w:t xml:space="preserve"> of narration</w:t>
      </w:r>
      <w:r>
        <w:rPr>
          <w:rFonts w:ascii="Calibri" w:hAnsi="Calibri" w:cs="Calibri"/>
          <w:lang w:bidi="ar-EG"/>
        </w:rPr>
        <w:t xml:space="preserve"> which we have</w:t>
      </w:r>
      <w:r w:rsidRPr="00B16B63">
        <w:rPr>
          <w:rFonts w:ascii="Calibri" w:hAnsi="Calibri" w:cs="Calibri"/>
          <w:lang w:bidi="ar-EG"/>
        </w:rPr>
        <w:t xml:space="preserve"> discussed in the appendix.</w:t>
      </w:r>
    </w:p>
    <w:p w14:paraId="77460D61" w14:textId="77777777" w:rsidR="00005C44" w:rsidRPr="00F664E3" w:rsidRDefault="00005C44" w:rsidP="00005C44">
      <w:pPr>
        <w:rPr>
          <w:rFonts w:ascii="Traditional Arabic" w:hAnsi="Traditional Arabic" w:cs="Traditional Arabic"/>
          <w:sz w:val="22"/>
          <w:szCs w:val="22"/>
          <w:rtl/>
        </w:rPr>
      </w:pPr>
    </w:p>
    <w:p w14:paraId="557C430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وجاء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[حدثنا أبو العباس محمد بن يعقوب أنبأ أبو عتبة محمد بن الفرج حدثنا بقية بن الوليد عن يزيد بن أبي مريم عن القاسم بن مخيمرة عن أبي مريم صاحب رسول الله، صلى الله عليه وسلم، قال سمعت رسول الله، صلى الله عليه وسلم، يقول: «</w:t>
      </w:r>
      <w:r w:rsidRPr="000F205F">
        <w:rPr>
          <w:rFonts w:ascii="Traditional Arabic" w:hAnsi="Traditional Arabic" w:cs="Traditional Arabic"/>
          <w:bCs/>
          <w:sz w:val="28"/>
          <w:szCs w:val="28"/>
          <w:rtl/>
        </w:rPr>
        <w:t>من ولي من أمر المسلمين شيئا فاحتجب دون خلتهم وحاجتهم وفقرهم وفاقتهم احتجب الله عز وجل يوم القيامة دون خلته وفاقته وحاجته وفقره</w:t>
      </w:r>
      <w:r w:rsidRPr="000F205F">
        <w:rPr>
          <w:rFonts w:ascii="Traditional Arabic" w:hAnsi="Traditional Arabic" w:cs="Traditional Arabic"/>
          <w:sz w:val="28"/>
          <w:szCs w:val="28"/>
          <w:rtl/>
        </w:rPr>
        <w:t xml:space="preserve">»]، وقال الحاكم: (هذا حديث صحيح الإسناد ولم يخرجاه)، وقال الذهبي في التلخيص: (صحيح)، قلت: فيه عنعنة بقية، ولكنه صحيح كما قالا بشهادة الطرق الأخرى الكثيرة المذكورة في الملحق. </w:t>
      </w:r>
    </w:p>
    <w:p w14:paraId="1B24B9C4" w14:textId="77777777" w:rsidR="00005C44" w:rsidRDefault="00005C44" w:rsidP="00005C44">
      <w:pPr>
        <w:rPr>
          <w:rFonts w:ascii="Traditional Arabic" w:hAnsi="Traditional Arabic" w:cs="Traditional Arabic"/>
          <w:sz w:val="22"/>
          <w:szCs w:val="22"/>
        </w:rPr>
      </w:pPr>
    </w:p>
    <w:p w14:paraId="6AF75397" w14:textId="77777777" w:rsidR="00005C44" w:rsidRDefault="00005C44" w:rsidP="00005C44">
      <w:pPr>
        <w:rPr>
          <w:rFonts w:ascii="Calibri" w:hAnsi="Calibri" w:cs="Calibri"/>
          <w:lang w:bidi="ar-EG"/>
        </w:rPr>
      </w:pPr>
      <w:r>
        <w:rPr>
          <w:rFonts w:ascii="Calibri" w:hAnsi="Calibri" w:cs="Calibri"/>
          <w:lang w:bidi="ar-EG"/>
        </w:rPr>
        <w:t xml:space="preserve">- The following also came recorded in </w:t>
      </w:r>
      <w:r w:rsidRPr="00300219">
        <w:rPr>
          <w:rFonts w:ascii="Calibri" w:hAnsi="Calibri" w:cs="Calibri"/>
          <w:lang w:bidi="ar-EG"/>
        </w:rPr>
        <w:t>“</w:t>
      </w:r>
      <w:r w:rsidRPr="00300219">
        <w:rPr>
          <w:rFonts w:ascii="Calibri" w:hAnsi="Calibri" w:cs="Calibri"/>
          <w:b/>
          <w:bCs/>
          <w:lang w:bidi="ar-EG"/>
        </w:rPr>
        <w:t>Al-</w:t>
      </w:r>
      <w:proofErr w:type="spellStart"/>
      <w:r w:rsidRPr="00300219">
        <w:rPr>
          <w:rFonts w:ascii="Calibri" w:hAnsi="Calibri" w:cs="Calibri"/>
          <w:b/>
          <w:bCs/>
          <w:lang w:bidi="ar-EG"/>
        </w:rPr>
        <w:t>Mustadrak</w:t>
      </w:r>
      <w:proofErr w:type="spellEnd"/>
      <w:r w:rsidRPr="00300219">
        <w:rPr>
          <w:rFonts w:ascii="Calibri" w:hAnsi="Calibri" w:cs="Calibri"/>
          <w:b/>
          <w:bCs/>
          <w:lang w:bidi="ar-EG"/>
        </w:rPr>
        <w:t xml:space="preserve"> ‘Ala s-</w:t>
      </w:r>
      <w:proofErr w:type="spellStart"/>
      <w:r w:rsidRPr="00300219">
        <w:rPr>
          <w:rFonts w:ascii="Calibri" w:hAnsi="Calibri" w:cs="Calibri"/>
          <w:b/>
          <w:bCs/>
          <w:lang w:bidi="ar-EG"/>
        </w:rPr>
        <w:t>Sahihaini</w:t>
      </w:r>
      <w:proofErr w:type="spellEnd"/>
      <w:r w:rsidRPr="00300219">
        <w:rPr>
          <w:rFonts w:ascii="Calibri" w:hAnsi="Calibri" w:cs="Calibri"/>
          <w:lang w:bidi="ar-EG"/>
        </w:rPr>
        <w:t>”</w:t>
      </w:r>
      <w:r>
        <w:rPr>
          <w:rFonts w:ascii="Calibri" w:hAnsi="Calibri" w:cs="Calibri"/>
          <w:lang w:bidi="ar-EG"/>
        </w:rPr>
        <w:t xml:space="preserve">: [Abu Al-‘Abbas Muhammad bin Ya’qub related to us: Abu ‘Utbah Muhammad bin Al-Faraj informed us: </w:t>
      </w:r>
      <w:proofErr w:type="spellStart"/>
      <w:r>
        <w:rPr>
          <w:rFonts w:ascii="Calibri" w:hAnsi="Calibri" w:cs="Calibri"/>
          <w:lang w:bidi="ar-EG"/>
        </w:rPr>
        <w:t>Baqiyah</w:t>
      </w:r>
      <w:proofErr w:type="spellEnd"/>
      <w:r>
        <w:rPr>
          <w:rFonts w:ascii="Calibri" w:hAnsi="Calibri" w:cs="Calibri"/>
          <w:lang w:bidi="ar-EG"/>
        </w:rPr>
        <w:t xml:space="preserve"> bin Al-Waleed related to us from Yazid bin Abi Maryam, from Al-Qasim bin Mukhaimarah, from Abu Maryam, the companion of the Messenger of Allah </w:t>
      </w:r>
      <w:r>
        <w:rPr>
          <w:rFonts w:ascii="Calibri" w:hAnsi="Calibri" w:cs="Calibri" w:hint="cs"/>
          <w:rtl/>
          <w:lang w:bidi="ar-EG"/>
        </w:rPr>
        <w:t>ﷺ</w:t>
      </w:r>
      <w:r>
        <w:rPr>
          <w:rFonts w:ascii="Calibri" w:hAnsi="Calibri" w:cs="Calibri"/>
          <w:lang w:bidi="ar-EG"/>
        </w:rPr>
        <w:t xml:space="preserve">: He said: I heard the Messenger of Allah </w:t>
      </w:r>
      <w:r>
        <w:rPr>
          <w:rFonts w:ascii="Calibri" w:hAnsi="Calibri" w:cs="Calibri" w:hint="cs"/>
          <w:rtl/>
          <w:lang w:bidi="ar-EG"/>
        </w:rPr>
        <w:t>ﷺ</w:t>
      </w:r>
      <w:r>
        <w:rPr>
          <w:rFonts w:ascii="Calibri" w:hAnsi="Calibri" w:cs="Calibri"/>
          <w:lang w:bidi="ar-EG"/>
        </w:rPr>
        <w:t xml:space="preserve"> say: “</w:t>
      </w:r>
      <w:r w:rsidRPr="001231A3">
        <w:rPr>
          <w:rFonts w:ascii="Calibri" w:hAnsi="Calibri" w:cs="Calibri"/>
          <w:b/>
          <w:bCs/>
          <w:lang w:bidi="ar-EG"/>
        </w:rPr>
        <w:t xml:space="preserve">Whoever assumes authority over anything from the affair of the Muslims and then withholds himself from attending to their needs, necessities, poverty, and destitution, Allah, </w:t>
      </w:r>
      <w:r w:rsidRPr="001231A3">
        <w:rPr>
          <w:rFonts w:ascii="Calibri" w:hAnsi="Calibri" w:cs="Calibri"/>
          <w:b/>
          <w:bCs/>
          <w:i/>
          <w:iCs/>
          <w:lang w:bidi="ar-EG"/>
        </w:rPr>
        <w:t xml:space="preserve">‘Azza </w:t>
      </w:r>
      <w:proofErr w:type="spellStart"/>
      <w:r w:rsidRPr="001231A3">
        <w:rPr>
          <w:rFonts w:ascii="Calibri" w:hAnsi="Calibri" w:cs="Calibri"/>
          <w:b/>
          <w:bCs/>
          <w:i/>
          <w:iCs/>
          <w:lang w:bidi="ar-EG"/>
        </w:rPr>
        <w:t>Wa</w:t>
      </w:r>
      <w:proofErr w:type="spellEnd"/>
      <w:r w:rsidRPr="001231A3">
        <w:rPr>
          <w:rFonts w:ascii="Calibri" w:hAnsi="Calibri" w:cs="Calibri"/>
          <w:b/>
          <w:bCs/>
          <w:i/>
          <w:iCs/>
          <w:lang w:bidi="ar-EG"/>
        </w:rPr>
        <w:t xml:space="preserve"> </w:t>
      </w:r>
      <w:proofErr w:type="spellStart"/>
      <w:r w:rsidRPr="001231A3">
        <w:rPr>
          <w:rFonts w:ascii="Calibri" w:hAnsi="Calibri" w:cs="Calibri"/>
          <w:b/>
          <w:bCs/>
          <w:i/>
          <w:iCs/>
          <w:lang w:bidi="ar-EG"/>
        </w:rPr>
        <w:t>Jalla</w:t>
      </w:r>
      <w:proofErr w:type="spellEnd"/>
      <w:r w:rsidRPr="001231A3">
        <w:rPr>
          <w:rFonts w:ascii="Calibri" w:hAnsi="Calibri" w:cs="Calibri"/>
          <w:b/>
          <w:bCs/>
          <w:lang w:bidi="ar-EG"/>
        </w:rPr>
        <w:t>, will withhold Himself from attending to his needs, necessities, poverty, and destitution on the Day of Judgment</w:t>
      </w:r>
      <w:r>
        <w:rPr>
          <w:rFonts w:ascii="Calibri" w:hAnsi="Calibri" w:cs="Calibri"/>
          <w:lang w:bidi="ar-EG"/>
        </w:rPr>
        <w:t xml:space="preserve">”]. Al-Hakim stated: [This Hadith is Sahih in its </w:t>
      </w:r>
      <w:proofErr w:type="gramStart"/>
      <w:r>
        <w:rPr>
          <w:rFonts w:ascii="Calibri" w:hAnsi="Calibri" w:cs="Calibri"/>
          <w:lang w:bidi="ar-EG"/>
        </w:rPr>
        <w:t>Isnad</w:t>
      </w:r>
      <w:proofErr w:type="gramEnd"/>
      <w:r>
        <w:rPr>
          <w:rFonts w:ascii="Calibri" w:hAnsi="Calibri" w:cs="Calibri"/>
          <w:lang w:bidi="ar-EG"/>
        </w:rPr>
        <w:t xml:space="preserve"> but they (Al-Bukhari and Muslim) did not record it]. </w:t>
      </w:r>
      <w:proofErr w:type="spellStart"/>
      <w:r>
        <w:rPr>
          <w:rFonts w:ascii="Calibri" w:hAnsi="Calibri" w:cs="Calibri"/>
          <w:lang w:bidi="ar-EG"/>
        </w:rPr>
        <w:t>Adh-Dhahabiy</w:t>
      </w:r>
      <w:proofErr w:type="spellEnd"/>
      <w:r>
        <w:rPr>
          <w:rFonts w:ascii="Calibri" w:hAnsi="Calibri" w:cs="Calibri"/>
          <w:lang w:bidi="ar-EG"/>
        </w:rPr>
        <w:t xml:space="preserve"> said in At-</w:t>
      </w:r>
      <w:proofErr w:type="spellStart"/>
      <w:r>
        <w:rPr>
          <w:rFonts w:ascii="Calibri" w:hAnsi="Calibri" w:cs="Calibri"/>
          <w:lang w:bidi="ar-EG"/>
        </w:rPr>
        <w:t>Talkhees</w:t>
      </w:r>
      <w:proofErr w:type="spellEnd"/>
      <w:r>
        <w:rPr>
          <w:rFonts w:ascii="Calibri" w:hAnsi="Calibri" w:cs="Calibri"/>
          <w:lang w:bidi="ar-EG"/>
        </w:rPr>
        <w:t>: [Sahih]. I say: The Isnad contains the ‘</w:t>
      </w:r>
      <w:proofErr w:type="spellStart"/>
      <w:r>
        <w:rPr>
          <w:rFonts w:ascii="Calibri" w:hAnsi="Calibri" w:cs="Calibri"/>
          <w:lang w:bidi="ar-EG"/>
        </w:rPr>
        <w:t>An’anah</w:t>
      </w:r>
      <w:proofErr w:type="spellEnd"/>
      <w:r>
        <w:rPr>
          <w:rFonts w:ascii="Calibri" w:hAnsi="Calibri" w:cs="Calibri"/>
          <w:lang w:bidi="ar-EG"/>
        </w:rPr>
        <w:t xml:space="preserve"> of </w:t>
      </w:r>
      <w:proofErr w:type="spellStart"/>
      <w:r>
        <w:rPr>
          <w:rFonts w:ascii="Calibri" w:hAnsi="Calibri" w:cs="Calibri"/>
          <w:lang w:bidi="ar-EG"/>
        </w:rPr>
        <w:t>Baqiyah</w:t>
      </w:r>
      <w:proofErr w:type="spellEnd"/>
      <w:r>
        <w:rPr>
          <w:rFonts w:ascii="Calibri" w:hAnsi="Calibri" w:cs="Calibri"/>
          <w:lang w:bidi="ar-EG"/>
        </w:rPr>
        <w:t xml:space="preserve">, however, despite that it is still Sahih as they have stated due to the many other supporting paths mentioned in the appendix. </w:t>
      </w:r>
    </w:p>
    <w:p w14:paraId="2D4EBB52" w14:textId="77777777" w:rsidR="00005C44" w:rsidRPr="00546CFE" w:rsidRDefault="00005C44" w:rsidP="00005C44">
      <w:pPr>
        <w:rPr>
          <w:rFonts w:ascii="Traditional Arabic" w:hAnsi="Traditional Arabic" w:cs="Traditional Arabic"/>
          <w:sz w:val="22"/>
          <w:szCs w:val="22"/>
          <w:rtl/>
        </w:rPr>
      </w:pPr>
    </w:p>
    <w:p w14:paraId="40750F2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وجاء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إبراهيم بن خالد حدثني أمية بن شبل وغيره عن عروة بن محمد قال حدثني أبي عن جدي قال: قال رسول الله، صلى الله عليه وسلم: «</w:t>
      </w:r>
      <w:r w:rsidRPr="000F205F">
        <w:rPr>
          <w:rFonts w:ascii="Traditional Arabic" w:hAnsi="Traditional Arabic" w:cs="Traditional Arabic"/>
          <w:bCs/>
          <w:sz w:val="28"/>
          <w:szCs w:val="28"/>
          <w:rtl/>
        </w:rPr>
        <w:t>إذا استشاط السلطان، تسلط الشيطان</w:t>
      </w:r>
      <w:r w:rsidRPr="000F205F">
        <w:rPr>
          <w:rFonts w:ascii="Traditional Arabic" w:hAnsi="Traditional Arabic" w:cs="Traditional Arabic"/>
          <w:sz w:val="28"/>
          <w:szCs w:val="28"/>
          <w:rtl/>
        </w:rPr>
        <w:t>»، وهو بعينه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الآحاد والمثاني</w:t>
      </w:r>
      <w:r w:rsidRPr="000F205F">
        <w:rPr>
          <w:rFonts w:ascii="Traditional Arabic" w:hAnsi="Traditional Arabic" w:cs="Traditional Arabic"/>
          <w:sz w:val="28"/>
          <w:szCs w:val="28"/>
          <w:rtl/>
        </w:rPr>
        <w:t xml:space="preserve">»، وفي «مسند الشهاب». وهذا الإسناد محتمل، والمتن مستقيم، والحديث حسن، إن شاء الله تعالى. </w:t>
      </w:r>
    </w:p>
    <w:p w14:paraId="65D4421B" w14:textId="77777777" w:rsidR="00005C44" w:rsidRDefault="00005C44" w:rsidP="00005C44">
      <w:pPr>
        <w:rPr>
          <w:rFonts w:ascii="Traditional Arabic" w:hAnsi="Traditional Arabic" w:cs="Traditional Arabic"/>
          <w:sz w:val="22"/>
          <w:szCs w:val="22"/>
        </w:rPr>
      </w:pPr>
    </w:p>
    <w:p w14:paraId="1AF90351" w14:textId="77777777" w:rsidR="00005C44" w:rsidRDefault="00005C44" w:rsidP="00005C44">
      <w:pPr>
        <w:rPr>
          <w:rFonts w:ascii="Calibri" w:hAnsi="Calibri" w:cs="Calibri"/>
          <w:rtl/>
          <w:lang w:bidi="ar-EG"/>
        </w:rPr>
      </w:pPr>
      <w:r>
        <w:rPr>
          <w:rFonts w:ascii="Calibri" w:hAnsi="Calibri" w:cs="Calibri"/>
          <w:lang w:bidi="ar-EG"/>
        </w:rPr>
        <w:t>- The following came recorded in “</w:t>
      </w:r>
      <w:proofErr w:type="spellStart"/>
      <w:r w:rsidRPr="00323DDD">
        <w:rPr>
          <w:rFonts w:ascii="Calibri" w:hAnsi="Calibri" w:cs="Calibri"/>
          <w:b/>
          <w:bCs/>
          <w:lang w:bidi="ar-EG"/>
        </w:rPr>
        <w:t>Musnad</w:t>
      </w:r>
      <w:proofErr w:type="spellEnd"/>
      <w:r w:rsidRPr="00323DDD">
        <w:rPr>
          <w:rFonts w:ascii="Calibri" w:hAnsi="Calibri" w:cs="Calibri"/>
          <w:b/>
          <w:bCs/>
          <w:lang w:bidi="ar-EG"/>
        </w:rPr>
        <w:t xml:space="preserve"> Al-Imam Ahmad bin Hanbal</w:t>
      </w:r>
      <w:r>
        <w:rPr>
          <w:rFonts w:ascii="Calibri" w:hAnsi="Calibri" w:cs="Calibri"/>
          <w:lang w:bidi="ar-EG"/>
        </w:rPr>
        <w:t xml:space="preserve">”: [Ibrahim bin Khalid related to us: Umayyah bin </w:t>
      </w:r>
      <w:proofErr w:type="spellStart"/>
      <w:r>
        <w:rPr>
          <w:rFonts w:ascii="Calibri" w:hAnsi="Calibri" w:cs="Calibri"/>
          <w:lang w:bidi="ar-EG"/>
        </w:rPr>
        <w:t>Shibl</w:t>
      </w:r>
      <w:proofErr w:type="spellEnd"/>
      <w:r>
        <w:rPr>
          <w:rFonts w:ascii="Calibri" w:hAnsi="Calibri" w:cs="Calibri"/>
          <w:lang w:bidi="ar-EG"/>
        </w:rPr>
        <w:t xml:space="preserve"> and other than him related to me from ‘Urwah bin Muhammad: He said: My father related to me from my grandfather: He said: The Messenger of Allah </w:t>
      </w:r>
      <w:r>
        <w:rPr>
          <w:rFonts w:ascii="Calibri" w:hAnsi="Calibri" w:cs="Calibri" w:hint="cs"/>
          <w:rtl/>
          <w:lang w:bidi="ar-EG"/>
        </w:rPr>
        <w:t>ﷺ</w:t>
      </w:r>
      <w:r>
        <w:rPr>
          <w:rFonts w:ascii="Calibri" w:hAnsi="Calibri" w:cs="Calibri"/>
          <w:lang w:bidi="ar-EG"/>
        </w:rPr>
        <w:t xml:space="preserve"> said: “</w:t>
      </w:r>
      <w:r w:rsidRPr="00902C77">
        <w:rPr>
          <w:rFonts w:ascii="Calibri" w:hAnsi="Calibri" w:cs="Calibri"/>
          <w:b/>
          <w:bCs/>
          <w:lang w:bidi="ar-EG"/>
        </w:rPr>
        <w:t>If the Sultan becomes extremely enraged, Shaytan has taken over</w:t>
      </w:r>
      <w:r>
        <w:rPr>
          <w:rFonts w:ascii="Calibri" w:hAnsi="Calibri" w:cs="Calibri"/>
          <w:lang w:bidi="ar-EG"/>
        </w:rPr>
        <w:t>”]. The exact same narration can be found recorded in “</w:t>
      </w:r>
      <w:r w:rsidRPr="00C5252B">
        <w:rPr>
          <w:rFonts w:ascii="Calibri" w:hAnsi="Calibri" w:cs="Calibri"/>
          <w:b/>
          <w:bCs/>
          <w:lang w:bidi="ar-EG"/>
        </w:rPr>
        <w:t>Al-</w:t>
      </w:r>
      <w:proofErr w:type="spellStart"/>
      <w:r w:rsidRPr="00C5252B">
        <w:rPr>
          <w:rFonts w:ascii="Calibri" w:hAnsi="Calibri" w:cs="Calibri"/>
          <w:b/>
          <w:bCs/>
          <w:lang w:bidi="ar-EG"/>
        </w:rPr>
        <w:t>Mu’jam</w:t>
      </w:r>
      <w:proofErr w:type="spellEnd"/>
      <w:r w:rsidRPr="00C5252B">
        <w:rPr>
          <w:rFonts w:ascii="Calibri" w:hAnsi="Calibri" w:cs="Calibri"/>
          <w:b/>
          <w:bCs/>
          <w:lang w:bidi="ar-EG"/>
        </w:rPr>
        <w:t xml:space="preserve"> Al-Kabir</w:t>
      </w:r>
      <w:r>
        <w:rPr>
          <w:rFonts w:ascii="Calibri" w:hAnsi="Calibri" w:cs="Calibri"/>
          <w:lang w:bidi="ar-EG"/>
        </w:rPr>
        <w:t>”, in “</w:t>
      </w:r>
      <w:r w:rsidRPr="00C5252B">
        <w:rPr>
          <w:rFonts w:ascii="Calibri" w:hAnsi="Calibri" w:cs="Calibri"/>
          <w:b/>
          <w:bCs/>
          <w:lang w:bidi="ar-EG"/>
        </w:rPr>
        <w:t>Al-</w:t>
      </w:r>
      <w:proofErr w:type="spellStart"/>
      <w:r w:rsidRPr="00C5252B">
        <w:rPr>
          <w:rFonts w:ascii="Calibri" w:hAnsi="Calibri" w:cs="Calibri"/>
          <w:b/>
          <w:bCs/>
          <w:lang w:bidi="ar-EG"/>
        </w:rPr>
        <w:t>Aahaad</w:t>
      </w:r>
      <w:proofErr w:type="spellEnd"/>
      <w:r w:rsidRPr="00C5252B">
        <w:rPr>
          <w:rFonts w:ascii="Calibri" w:hAnsi="Calibri" w:cs="Calibri"/>
          <w:b/>
          <w:bCs/>
          <w:lang w:bidi="ar-EG"/>
        </w:rPr>
        <w:t xml:space="preserve"> </w:t>
      </w:r>
      <w:proofErr w:type="spellStart"/>
      <w:r w:rsidRPr="00C5252B">
        <w:rPr>
          <w:rFonts w:ascii="Calibri" w:hAnsi="Calibri" w:cs="Calibri"/>
          <w:b/>
          <w:bCs/>
          <w:lang w:bidi="ar-EG"/>
        </w:rPr>
        <w:t>Wa</w:t>
      </w:r>
      <w:proofErr w:type="spellEnd"/>
      <w:r w:rsidRPr="00C5252B">
        <w:rPr>
          <w:rFonts w:ascii="Calibri" w:hAnsi="Calibri" w:cs="Calibri"/>
          <w:b/>
          <w:bCs/>
          <w:lang w:bidi="ar-EG"/>
        </w:rPr>
        <w:t xml:space="preserve"> l-</w:t>
      </w:r>
      <w:proofErr w:type="spellStart"/>
      <w:r w:rsidRPr="00C5252B">
        <w:rPr>
          <w:rFonts w:ascii="Calibri" w:hAnsi="Calibri" w:cs="Calibri"/>
          <w:b/>
          <w:bCs/>
          <w:lang w:bidi="ar-EG"/>
        </w:rPr>
        <w:t>Mathaaniy</w:t>
      </w:r>
      <w:proofErr w:type="spellEnd"/>
      <w:r>
        <w:rPr>
          <w:rFonts w:ascii="Calibri" w:hAnsi="Calibri" w:cs="Calibri"/>
          <w:lang w:bidi="ar-EG"/>
        </w:rPr>
        <w:t>” and “</w:t>
      </w:r>
      <w:proofErr w:type="spellStart"/>
      <w:r w:rsidRPr="00C5252B">
        <w:rPr>
          <w:rFonts w:ascii="Calibri" w:hAnsi="Calibri" w:cs="Calibri"/>
          <w:b/>
          <w:bCs/>
          <w:lang w:bidi="ar-EG"/>
        </w:rPr>
        <w:t>Musnad</w:t>
      </w:r>
      <w:proofErr w:type="spellEnd"/>
      <w:r w:rsidRPr="00C5252B">
        <w:rPr>
          <w:rFonts w:ascii="Calibri" w:hAnsi="Calibri" w:cs="Calibri"/>
          <w:b/>
          <w:bCs/>
          <w:lang w:bidi="ar-EG"/>
        </w:rPr>
        <w:t xml:space="preserve"> Ash-Shihab</w:t>
      </w:r>
      <w:r>
        <w:rPr>
          <w:rFonts w:ascii="Calibri" w:hAnsi="Calibri" w:cs="Calibri"/>
          <w:lang w:bidi="ar-EG"/>
        </w:rPr>
        <w:t xml:space="preserve">”. The Isnad is </w:t>
      </w:r>
      <w:proofErr w:type="spellStart"/>
      <w:r>
        <w:rPr>
          <w:rFonts w:ascii="Calibri" w:hAnsi="Calibri" w:cs="Calibri"/>
          <w:lang w:bidi="ar-EG"/>
        </w:rPr>
        <w:t>Muhtamal</w:t>
      </w:r>
      <w:proofErr w:type="spellEnd"/>
      <w:r>
        <w:rPr>
          <w:rFonts w:ascii="Calibri" w:hAnsi="Calibri" w:cs="Calibri"/>
          <w:lang w:bidi="ar-EG"/>
        </w:rPr>
        <w:t xml:space="preserve"> (i.e., open to different gradings in terms of acceptance and rejection), the </w:t>
      </w:r>
      <w:proofErr w:type="spellStart"/>
      <w:r>
        <w:rPr>
          <w:rFonts w:ascii="Calibri" w:hAnsi="Calibri" w:cs="Calibri"/>
          <w:lang w:bidi="ar-EG"/>
        </w:rPr>
        <w:t>Matn</w:t>
      </w:r>
      <w:proofErr w:type="spellEnd"/>
      <w:r>
        <w:rPr>
          <w:rFonts w:ascii="Calibri" w:hAnsi="Calibri" w:cs="Calibri"/>
          <w:lang w:bidi="ar-EG"/>
        </w:rPr>
        <w:t xml:space="preserve"> (textual content) is Mustaqeem (its stands upright</w:t>
      </w:r>
      <w:proofErr w:type="gramStart"/>
      <w:r>
        <w:rPr>
          <w:rFonts w:ascii="Calibri" w:hAnsi="Calibri" w:cs="Calibri"/>
          <w:lang w:bidi="ar-EG"/>
        </w:rPr>
        <w:t>)</w:t>
      </w:r>
      <w:proofErr w:type="gramEnd"/>
      <w:r>
        <w:rPr>
          <w:rFonts w:ascii="Calibri" w:hAnsi="Calibri" w:cs="Calibri"/>
          <w:lang w:bidi="ar-EG"/>
        </w:rPr>
        <w:t xml:space="preserve"> and the Hadith is Hasan Insha’Allah </w:t>
      </w:r>
      <w:r>
        <w:rPr>
          <w:rFonts w:ascii="Calibri" w:hAnsi="Calibri" w:cs="Calibri" w:hint="cs"/>
          <w:rtl/>
          <w:lang w:bidi="ar-EG"/>
        </w:rPr>
        <w:t>تَعَالَى</w:t>
      </w:r>
      <w:r>
        <w:rPr>
          <w:rFonts w:ascii="Calibri" w:hAnsi="Calibri" w:cs="Calibri"/>
          <w:lang w:bidi="ar-EG"/>
        </w:rPr>
        <w:t>.</w:t>
      </w:r>
    </w:p>
    <w:p w14:paraId="5E00F76A" w14:textId="77777777" w:rsidR="00005C44" w:rsidRPr="00514FD9" w:rsidRDefault="00005C44" w:rsidP="00005C44">
      <w:pPr>
        <w:rPr>
          <w:rFonts w:ascii="Traditional Arabic" w:hAnsi="Traditional Arabic" w:cs="Traditional Arabic"/>
          <w:sz w:val="22"/>
          <w:szCs w:val="22"/>
          <w:rtl/>
          <w:lang w:bidi="ar-EG"/>
        </w:rPr>
      </w:pPr>
    </w:p>
    <w:p w14:paraId="6620982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والحاكم في الإسلام إنما أصبح حاكماً شرعياً ببيعة الناس له، ليس بوراثة، ولا باغتصاب أو قوة. فالعلاقة علاقة تعاقد، وعهد، وميثاق. بل هو ميثاق من أغلظ المواثيق وآكدها، وأحقها بالوفاء والالتزام، وخرقه من أشنع أنواع الغدر، وأقبح أنواع الخيانة، كما جاءت بذلك النصوص اليقينية المتضافرة من الكتاب والسنة، التي يكفر منكرها، ويخرج من اسلام بجحدها، وإليك طرفاً منها، أما الاستيعاب فسيكون في كتابنا: (</w:t>
      </w:r>
      <w:r w:rsidRPr="000F205F">
        <w:rPr>
          <w:rFonts w:ascii="Traditional Arabic" w:hAnsi="Traditional Arabic" w:cs="Traditional Arabic"/>
          <w:b/>
          <w:bCs/>
          <w:sz w:val="28"/>
          <w:szCs w:val="28"/>
          <w:rtl/>
        </w:rPr>
        <w:t>الشورى، وسلطان الأمة</w:t>
      </w:r>
      <w:r w:rsidRPr="000F205F">
        <w:rPr>
          <w:rFonts w:ascii="Traditional Arabic" w:hAnsi="Traditional Arabic" w:cs="Traditional Arabic"/>
          <w:sz w:val="28"/>
          <w:szCs w:val="28"/>
          <w:rtl/>
        </w:rPr>
        <w:t xml:space="preserve">)، إن شاء الله تعالى: </w:t>
      </w:r>
    </w:p>
    <w:p w14:paraId="0B7A6A5D" w14:textId="77777777" w:rsidR="00005C44" w:rsidRPr="007B3A42" w:rsidRDefault="00005C44" w:rsidP="00005C44">
      <w:pPr>
        <w:rPr>
          <w:rFonts w:ascii="Traditional Arabic" w:hAnsi="Traditional Arabic" w:cs="Traditional Arabic"/>
          <w:sz w:val="22"/>
          <w:szCs w:val="22"/>
        </w:rPr>
      </w:pPr>
    </w:p>
    <w:p w14:paraId="724F22DC" w14:textId="77777777" w:rsidR="00005C44" w:rsidRDefault="00005C44" w:rsidP="00005C44">
      <w:pPr>
        <w:rPr>
          <w:rFonts w:ascii="Calibri" w:hAnsi="Calibri" w:cs="Calibri"/>
          <w:lang w:bidi="ar-EG"/>
        </w:rPr>
      </w:pPr>
      <w:r>
        <w:rPr>
          <w:rFonts w:ascii="Calibri" w:hAnsi="Calibri" w:cs="Calibri"/>
          <w:lang w:bidi="ar-EG"/>
        </w:rPr>
        <w:t xml:space="preserve">The ruler in Islam only becomes the legal and legitimate ruler through the </w:t>
      </w:r>
      <w:proofErr w:type="spellStart"/>
      <w:r>
        <w:rPr>
          <w:rFonts w:ascii="Calibri" w:hAnsi="Calibri" w:cs="Calibri"/>
          <w:lang w:bidi="ar-EG"/>
        </w:rPr>
        <w:t>Bai’ah</w:t>
      </w:r>
      <w:proofErr w:type="spellEnd"/>
      <w:r>
        <w:rPr>
          <w:rFonts w:ascii="Calibri" w:hAnsi="Calibri" w:cs="Calibri"/>
          <w:lang w:bidi="ar-EG"/>
        </w:rPr>
        <w:t xml:space="preserve"> (pledge) given to him by the people. He does not become the legitimate ruler by inheritance, by usurpation or by power and force. The relationship is therefore one of a mutual contract (</w:t>
      </w:r>
      <w:proofErr w:type="spellStart"/>
      <w:r>
        <w:rPr>
          <w:rFonts w:ascii="Calibri" w:hAnsi="Calibri" w:cs="Calibri"/>
          <w:lang w:bidi="ar-EG"/>
        </w:rPr>
        <w:t>Ta’aaqud</w:t>
      </w:r>
      <w:proofErr w:type="spellEnd"/>
      <w:r>
        <w:rPr>
          <w:rFonts w:ascii="Calibri" w:hAnsi="Calibri" w:cs="Calibri"/>
          <w:lang w:bidi="ar-EG"/>
        </w:rPr>
        <w:t>), covenant (‘Ahd) and agreement (</w:t>
      </w:r>
      <w:proofErr w:type="spellStart"/>
      <w:r>
        <w:rPr>
          <w:rFonts w:ascii="Calibri" w:hAnsi="Calibri" w:cs="Calibri"/>
          <w:lang w:bidi="ar-EG"/>
        </w:rPr>
        <w:t>Meethaaq</w:t>
      </w:r>
      <w:proofErr w:type="spellEnd"/>
      <w:r>
        <w:rPr>
          <w:rFonts w:ascii="Calibri" w:hAnsi="Calibri" w:cs="Calibri"/>
          <w:lang w:bidi="ar-EG"/>
        </w:rPr>
        <w:t xml:space="preserve">). Indeed, it represents one of the strongest and most </w:t>
      </w:r>
      <w:proofErr w:type="gramStart"/>
      <w:r>
        <w:rPr>
          <w:rFonts w:ascii="Calibri" w:hAnsi="Calibri" w:cs="Calibri"/>
          <w:lang w:bidi="ar-EG"/>
        </w:rPr>
        <w:t>binding of</w:t>
      </w:r>
      <w:proofErr w:type="gramEnd"/>
      <w:r>
        <w:rPr>
          <w:rFonts w:ascii="Calibri" w:hAnsi="Calibri" w:cs="Calibri"/>
          <w:lang w:bidi="ar-EG"/>
        </w:rPr>
        <w:t xml:space="preserve"> agreements, which is most deserving to be fulfilled and committed to, whilst breaking it represents one of the most heinous forms of betrayal and ugliest acts of treachery. This is in accordance with what has come in multiple certain texts from the Kitab and the Sunnah, which would make the one who denies them a disbeliever and remove them from the folds of Islam. We will now present a sample from among these texts whilst the thorough presentation of them will be in our book: “</w:t>
      </w:r>
      <w:r w:rsidRPr="00057E45">
        <w:rPr>
          <w:rFonts w:ascii="Calibri" w:hAnsi="Calibri" w:cs="Calibri"/>
          <w:b/>
          <w:bCs/>
          <w:lang w:bidi="ar-EG"/>
        </w:rPr>
        <w:t>Ash-Shura and the Sultan (Authority) of the Ummah</w:t>
      </w:r>
      <w:r>
        <w:rPr>
          <w:rFonts w:ascii="Calibri" w:hAnsi="Calibri" w:cs="Calibri"/>
          <w:lang w:bidi="ar-EG"/>
        </w:rPr>
        <w:t xml:space="preserve">” Insha’Allah </w:t>
      </w:r>
      <w:r w:rsidRPr="00E010BF">
        <w:rPr>
          <w:rFonts w:ascii="Calibri" w:hAnsi="Calibri" w:cs="Calibri" w:hint="cs"/>
          <w:rtl/>
          <w:lang w:bidi="ar-EG"/>
        </w:rPr>
        <w:t>تَعَالَى</w:t>
      </w:r>
      <w:r>
        <w:rPr>
          <w:rFonts w:ascii="Calibri" w:hAnsi="Calibri" w:cs="Calibri"/>
          <w:lang w:bidi="ar-EG"/>
        </w:rPr>
        <w:t>.</w:t>
      </w:r>
    </w:p>
    <w:p w14:paraId="60F95126" w14:textId="77777777" w:rsidR="00005C44" w:rsidRPr="007B3A42" w:rsidRDefault="00005C44" w:rsidP="00005C44">
      <w:pPr>
        <w:rPr>
          <w:rFonts w:ascii="Traditional Arabic" w:hAnsi="Traditional Arabic" w:cs="Traditional Arabic"/>
          <w:sz w:val="22"/>
          <w:szCs w:val="22"/>
          <w:rtl/>
        </w:rPr>
      </w:pPr>
    </w:p>
    <w:p w14:paraId="57AB092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فقد قال مسلم: [حدثنا أبو بكر بن أبي شيبة وأبو كريب قالا حدثنا أبو معاوية عن الأعمش عن أبي صالح عن أبي هريرة، (وهذا حديث أبي بكر)، قال: قال رسول الله، صلى الله عليه وسلم: «</w:t>
      </w:r>
      <w:r w:rsidRPr="000F205F">
        <w:rPr>
          <w:rFonts w:ascii="Traditional Arabic" w:hAnsi="Traditional Arabic" w:cs="Traditional Arabic"/>
          <w:bCs/>
          <w:sz w:val="28"/>
          <w:szCs w:val="28"/>
          <w:rtl/>
        </w:rPr>
        <w:t xml:space="preserve">ثلاث لا يكلمهم الله يوم القيامة، ولا ينظر إليهم، ولا يزكيهم، ولهم عذاب أليم: </w:t>
      </w:r>
      <w:r w:rsidRPr="000F205F">
        <w:rPr>
          <w:rFonts w:ascii="Traditional Arabic" w:hAnsi="Traditional Arabic" w:cs="Traditional Arabic"/>
          <w:sz w:val="28"/>
          <w:szCs w:val="28"/>
          <w:rtl/>
        </w:rPr>
        <w:t xml:space="preserve">رجل على فضل ماء بالفلاة يمنعه من ابن السبيل؛ ورجل بايع رجلا بسلعة بعد العصر فحلف له بالله لأخذها بكذا وكذا فصدقه وهو على غير ذلك؛ </w:t>
      </w:r>
      <w:r w:rsidRPr="000F205F">
        <w:rPr>
          <w:rFonts w:ascii="Traditional Arabic" w:hAnsi="Traditional Arabic" w:cs="Traditional Arabic"/>
          <w:bCs/>
          <w:sz w:val="28"/>
          <w:szCs w:val="28"/>
          <w:rtl/>
        </w:rPr>
        <w:t>ورجل بايع إماما لا يبايعه إلا لدنيا فإن أعطاه منها وفى وإن لم يعطه منها لم يف»</w:t>
      </w:r>
      <w:r w:rsidRPr="000F205F">
        <w:rPr>
          <w:rFonts w:ascii="Traditional Arabic" w:hAnsi="Traditional Arabic" w:cs="Traditional Arabic"/>
          <w:sz w:val="28"/>
          <w:szCs w:val="28"/>
          <w:rtl/>
        </w:rPr>
        <w:t>، قال مسلم: وحدثني زهير بن حرب حدثنا جرير (ح) وحدثنا سعيد بن عمرو الأشعثي أخبرنا عبثر كلاهما عن الأعمش بهذا الإسناد مثله غير أن في حديث جرير: «ورجل ساوم رجلا بسلعة»، وقال مسلم: وحدثني عمرو الناقد حدثنا سفيان عن عمرو عن أبي صالح عن أبي هريرة بنحو حديث الأعمش. وقال البخاري: حدثنا موسى بن إسماعيل حدثنا عبدالواحد بن زياد عن الأعمش قال سمعت أبا صالح يقول سمعت أبا هريرة رضي الله عنه يقوله، إلا أنه زاد: ثم قرأ هذه الآية: {إن الذين يشترون بعهد الله وأيمانهم ثمنا قليلا}. وقال البخاري: حدثنا علي بن عبدالله حدثنا جرير بن عبدالحميد عن الأعمش عن أبي صالح عن أبي هريرة بمثله باختصار يسير، وقال: حدثنا عبدان عن أبي حمزة عن الأعمش عن أبي صالح عن أبي هريرة. والحديث بمجموع هذه الأسانيد، الصحيحة كل على حدة، من أصح أحاديث الدنيا. وأخرجه أحمد، والنسائي، وأبو داود، وابن ماجه، كل بإسناده الصحيح، وأخرجه الترمذي وقال: (هذا حديث حسن صحيح وعلى ذلك الأمر بلا اختلاف)، أي أن عليه الإجماع!</w:t>
      </w:r>
    </w:p>
    <w:p w14:paraId="578A0729" w14:textId="77777777" w:rsidR="00005C44" w:rsidRDefault="00005C44" w:rsidP="00005C44">
      <w:pPr>
        <w:rPr>
          <w:rFonts w:ascii="Traditional Arabic" w:hAnsi="Traditional Arabic" w:cs="Traditional Arabic"/>
          <w:sz w:val="22"/>
          <w:szCs w:val="22"/>
        </w:rPr>
      </w:pPr>
    </w:p>
    <w:p w14:paraId="6541975E" w14:textId="77777777" w:rsidR="00005C44" w:rsidRDefault="00005C44" w:rsidP="00005C44">
      <w:pPr>
        <w:rPr>
          <w:rFonts w:ascii="Calibri" w:hAnsi="Calibri" w:cs="Calibri"/>
          <w:lang w:bidi="ar-EG"/>
        </w:rPr>
      </w:pPr>
      <w:r>
        <w:rPr>
          <w:rFonts w:ascii="Calibri" w:hAnsi="Calibri" w:cs="Calibri"/>
          <w:lang w:bidi="ar-EG"/>
        </w:rPr>
        <w:t xml:space="preserve">- Muslim stated: [Abu Bakr bin Abi Shaibah and Abu </w:t>
      </w:r>
      <w:proofErr w:type="spellStart"/>
      <w:r>
        <w:rPr>
          <w:rFonts w:ascii="Calibri" w:hAnsi="Calibri" w:cs="Calibri"/>
          <w:lang w:bidi="ar-EG"/>
        </w:rPr>
        <w:t>Kuraib</w:t>
      </w:r>
      <w:proofErr w:type="spellEnd"/>
      <w:r>
        <w:rPr>
          <w:rFonts w:ascii="Calibri" w:hAnsi="Calibri" w:cs="Calibri"/>
          <w:lang w:bidi="ar-EG"/>
        </w:rPr>
        <w:t xml:space="preserve"> related to us: They said: Abu Mu’awiyah related to us from Al-</w:t>
      </w:r>
      <w:proofErr w:type="spellStart"/>
      <w:r>
        <w:rPr>
          <w:rFonts w:ascii="Calibri" w:hAnsi="Calibri" w:cs="Calibri"/>
          <w:lang w:bidi="ar-EG"/>
        </w:rPr>
        <w:t>Aa’mash</w:t>
      </w:r>
      <w:proofErr w:type="spellEnd"/>
      <w:r>
        <w:rPr>
          <w:rFonts w:ascii="Calibri" w:hAnsi="Calibri" w:cs="Calibri"/>
          <w:lang w:bidi="ar-EG"/>
        </w:rPr>
        <w:t xml:space="preserve">, from Abu Salih, from Abu Hurairah (This is the Hadith of Abu Bakr): He said: The Messenger of Allah </w:t>
      </w:r>
      <w:r>
        <w:rPr>
          <w:rFonts w:ascii="Calibri" w:hAnsi="Calibri" w:cs="Calibri" w:hint="cs"/>
          <w:rtl/>
          <w:lang w:bidi="ar-EG"/>
        </w:rPr>
        <w:t>ﷺ</w:t>
      </w:r>
      <w:r>
        <w:rPr>
          <w:rFonts w:ascii="Calibri" w:hAnsi="Calibri" w:cs="Calibri"/>
          <w:lang w:bidi="ar-EG"/>
        </w:rPr>
        <w:t xml:space="preserve"> said: “There are three whom Allah will not speak to on the Day of Judgement and He will not look at them, nor purify them, and for them is a painful punishment: </w:t>
      </w:r>
      <w:r w:rsidRPr="00186E55">
        <w:rPr>
          <w:rFonts w:ascii="Calibri" w:hAnsi="Calibri" w:cs="Calibri"/>
          <w:lang w:bidi="ar-EG"/>
        </w:rPr>
        <w:t xml:space="preserve">A man who withholds surplus water in a desolate place </w:t>
      </w:r>
      <w:r>
        <w:rPr>
          <w:rFonts w:ascii="Calibri" w:hAnsi="Calibri" w:cs="Calibri"/>
          <w:lang w:bidi="ar-EG"/>
        </w:rPr>
        <w:t>from</w:t>
      </w:r>
      <w:r w:rsidRPr="00186E55">
        <w:rPr>
          <w:rFonts w:ascii="Calibri" w:hAnsi="Calibri" w:cs="Calibri"/>
          <w:lang w:bidi="ar-EG"/>
        </w:rPr>
        <w:t xml:space="preserve"> the </w:t>
      </w:r>
      <w:proofErr w:type="spellStart"/>
      <w:r w:rsidRPr="00186E55">
        <w:rPr>
          <w:rFonts w:ascii="Calibri" w:hAnsi="Calibri" w:cs="Calibri"/>
          <w:lang w:bidi="ar-EG"/>
        </w:rPr>
        <w:t>travel</w:t>
      </w:r>
      <w:r>
        <w:rPr>
          <w:rFonts w:ascii="Calibri" w:hAnsi="Calibri" w:cs="Calibri"/>
          <w:lang w:bidi="ar-EG"/>
        </w:rPr>
        <w:t>l</w:t>
      </w:r>
      <w:r w:rsidRPr="00186E55">
        <w:rPr>
          <w:rFonts w:ascii="Calibri" w:hAnsi="Calibri" w:cs="Calibri"/>
          <w:lang w:bidi="ar-EG"/>
        </w:rPr>
        <w:t>er</w:t>
      </w:r>
      <w:proofErr w:type="spellEnd"/>
      <w:r w:rsidRPr="00186E55">
        <w:rPr>
          <w:rFonts w:ascii="Calibri" w:hAnsi="Calibri" w:cs="Calibri"/>
          <w:lang w:bidi="ar-EG"/>
        </w:rPr>
        <w:t xml:space="preserve">; a man who sells goods to another after swearing by Allah falsely that he </w:t>
      </w:r>
      <w:r>
        <w:rPr>
          <w:rFonts w:ascii="Calibri" w:hAnsi="Calibri" w:cs="Calibri"/>
          <w:lang w:bidi="ar-EG"/>
        </w:rPr>
        <w:t>bought</w:t>
      </w:r>
      <w:r w:rsidRPr="00186E55">
        <w:rPr>
          <w:rFonts w:ascii="Calibri" w:hAnsi="Calibri" w:cs="Calibri"/>
          <w:lang w:bidi="ar-EG"/>
        </w:rPr>
        <w:t xml:space="preserve"> it for a </w:t>
      </w:r>
      <w:r>
        <w:rPr>
          <w:rFonts w:ascii="Calibri" w:hAnsi="Calibri" w:cs="Calibri"/>
          <w:lang w:bidi="ar-EG"/>
        </w:rPr>
        <w:t xml:space="preserve">particular </w:t>
      </w:r>
      <w:r w:rsidRPr="00186E55">
        <w:rPr>
          <w:rFonts w:ascii="Calibri" w:hAnsi="Calibri" w:cs="Calibri"/>
          <w:lang w:bidi="ar-EG"/>
        </w:rPr>
        <w:t xml:space="preserve">price, and the buyer believes him although it was not true; </w:t>
      </w:r>
      <w:r w:rsidRPr="002960FC">
        <w:rPr>
          <w:rFonts w:ascii="Calibri" w:hAnsi="Calibri" w:cs="Calibri"/>
          <w:b/>
          <w:bCs/>
          <w:lang w:bidi="ar-EG"/>
        </w:rPr>
        <w:t>and a man who gives allegiance to a leader only for the Dunya (worldly gain). If he (i.e., the leader) gives him from it (i.e., the Dunya), he is faithful (i.e. to his pledge), and if does not give him from it (i.e., the Dunya), he is not faithful</w:t>
      </w:r>
      <w:r>
        <w:rPr>
          <w:rFonts w:ascii="Calibri" w:hAnsi="Calibri" w:cs="Calibri"/>
          <w:lang w:bidi="ar-EG"/>
        </w:rPr>
        <w:t>”]. Muslim stated: Zuhair bin Harb related to me: Jarir related to us (And) Sa’eed bin ‘Amr Al-</w:t>
      </w:r>
      <w:proofErr w:type="spellStart"/>
      <w:r>
        <w:rPr>
          <w:rFonts w:ascii="Calibri" w:hAnsi="Calibri" w:cs="Calibri"/>
          <w:lang w:bidi="ar-EG"/>
        </w:rPr>
        <w:t>Ash’athiy</w:t>
      </w:r>
      <w:proofErr w:type="spellEnd"/>
      <w:r>
        <w:rPr>
          <w:rFonts w:ascii="Calibri" w:hAnsi="Calibri" w:cs="Calibri"/>
          <w:lang w:bidi="ar-EG"/>
        </w:rPr>
        <w:t xml:space="preserve"> related to us: ‘</w:t>
      </w:r>
      <w:proofErr w:type="spellStart"/>
      <w:r>
        <w:rPr>
          <w:rFonts w:ascii="Calibri" w:hAnsi="Calibri" w:cs="Calibri"/>
          <w:lang w:bidi="ar-EG"/>
        </w:rPr>
        <w:t>Abthat</w:t>
      </w:r>
      <w:proofErr w:type="spellEnd"/>
      <w:r>
        <w:rPr>
          <w:rFonts w:ascii="Calibri" w:hAnsi="Calibri" w:cs="Calibri"/>
          <w:lang w:bidi="ar-EG"/>
        </w:rPr>
        <w:t xml:space="preserve"> informed us: Both (related) from Al-</w:t>
      </w:r>
      <w:proofErr w:type="spellStart"/>
      <w:r>
        <w:rPr>
          <w:rFonts w:ascii="Calibri" w:hAnsi="Calibri" w:cs="Calibri"/>
          <w:lang w:bidi="ar-EG"/>
        </w:rPr>
        <w:t>Aa’mash</w:t>
      </w:r>
      <w:proofErr w:type="spellEnd"/>
      <w:r>
        <w:rPr>
          <w:rFonts w:ascii="Calibri" w:hAnsi="Calibri" w:cs="Calibri"/>
          <w:lang w:bidi="ar-EG"/>
        </w:rPr>
        <w:t xml:space="preserve"> with this Isnad, the same as it, except that in the Hadith of Jarir (it stated): “And a man who bargains a man over a commodity”. Muslim said: </w:t>
      </w:r>
      <w:r>
        <w:rPr>
          <w:rFonts w:ascii="Calibri" w:hAnsi="Calibri" w:cs="Calibri"/>
          <w:lang w:bidi="ar-EG"/>
        </w:rPr>
        <w:lastRenderedPageBreak/>
        <w:t>And ‘Amr An-Naqid related to me: Sufyan related to us from ‘Amr, from Abu Salih, from Abu Hurairah: Like the Hadith of Al-</w:t>
      </w:r>
      <w:proofErr w:type="spellStart"/>
      <w:r>
        <w:rPr>
          <w:rFonts w:ascii="Calibri" w:hAnsi="Calibri" w:cs="Calibri"/>
          <w:lang w:bidi="ar-EG"/>
        </w:rPr>
        <w:t>Aa’mash</w:t>
      </w:r>
      <w:proofErr w:type="spellEnd"/>
      <w:r>
        <w:rPr>
          <w:rFonts w:ascii="Calibri" w:hAnsi="Calibri" w:cs="Calibri"/>
          <w:lang w:bidi="ar-EG"/>
        </w:rPr>
        <w:t>. Al-Bukhari said: Musa bin Isma’eel related to us: Abdul Wahid bin Ziyad related to us from Al-</w:t>
      </w:r>
      <w:proofErr w:type="spellStart"/>
      <w:r>
        <w:rPr>
          <w:rFonts w:ascii="Calibri" w:hAnsi="Calibri" w:cs="Calibri"/>
          <w:lang w:bidi="ar-EG"/>
        </w:rPr>
        <w:t>Aa’mash</w:t>
      </w:r>
      <w:proofErr w:type="spellEnd"/>
      <w:r>
        <w:rPr>
          <w:rFonts w:ascii="Calibri" w:hAnsi="Calibri" w:cs="Calibri"/>
          <w:lang w:bidi="ar-EG"/>
        </w:rPr>
        <w:t>: He said: I heard Abu Salih saying: I heard Abu Hurairah, may Allah be pleased with him, saying it, except he added: “Then he read this Ayah:</w:t>
      </w:r>
    </w:p>
    <w:p w14:paraId="2058EB6F" w14:textId="77777777" w:rsidR="00005C44" w:rsidRDefault="00005C44" w:rsidP="00005C44">
      <w:pPr>
        <w:rPr>
          <w:rFonts w:ascii="Calibri" w:hAnsi="Calibri" w:cs="Calibri"/>
          <w:lang w:bidi="ar-EG"/>
        </w:rPr>
      </w:pPr>
    </w:p>
    <w:p w14:paraId="0E4CC596" w14:textId="77777777" w:rsidR="00005C44" w:rsidRPr="00514EAB" w:rsidRDefault="00005C44" w:rsidP="00005C44">
      <w:pPr>
        <w:jc w:val="center"/>
        <w:rPr>
          <w:rFonts w:ascii="Traditional Arabic" w:hAnsi="Traditional Arabic" w:cs="Traditional Arabic"/>
          <w:sz w:val="32"/>
          <w:szCs w:val="32"/>
          <w:lang w:bidi="ar-EG"/>
        </w:rPr>
      </w:pPr>
      <w:r>
        <w:rPr>
          <w:rFonts w:ascii="Traditional Arabic" w:hAnsi="Traditional Arabic" w:cs="Traditional Arabic" w:hint="cs"/>
          <w:sz w:val="32"/>
          <w:szCs w:val="32"/>
          <w:rtl/>
          <w:lang w:bidi="ar-EG"/>
        </w:rPr>
        <w:t>إِ</w:t>
      </w:r>
      <w:r w:rsidRPr="00514EAB">
        <w:rPr>
          <w:rFonts w:ascii="Traditional Arabic" w:hAnsi="Traditional Arabic" w:cs="Traditional Arabic"/>
          <w:sz w:val="32"/>
          <w:szCs w:val="32"/>
          <w:rtl/>
          <w:lang w:bidi="ar-EG"/>
        </w:rPr>
        <w:t>نَّ الَّذِينَ يَشْتَرُونَ بِعَهْدِ اللَّهِ وَأَيْمَانِهِمْ ثَمَنًا قَلِيلًا</w:t>
      </w:r>
    </w:p>
    <w:p w14:paraId="3244D12D" w14:textId="77777777" w:rsidR="00005C44" w:rsidRDefault="00005C44" w:rsidP="00005C44">
      <w:pPr>
        <w:jc w:val="center"/>
        <w:rPr>
          <w:rFonts w:ascii="Calibri" w:hAnsi="Calibri" w:cs="Calibri"/>
          <w:lang w:bidi="ar-EG"/>
        </w:rPr>
      </w:pPr>
      <w:r w:rsidRPr="00DD328C">
        <w:rPr>
          <w:rFonts w:ascii="Calibri" w:hAnsi="Calibri" w:cs="Calibri"/>
          <w:lang w:bidi="ar-EG"/>
        </w:rPr>
        <w:t>Verily, those who purchase a small gain at the cost of Allah's covenant and their oaths</w:t>
      </w:r>
      <w:r>
        <w:rPr>
          <w:rFonts w:ascii="Calibri" w:hAnsi="Calibri" w:cs="Calibri"/>
          <w:lang w:bidi="ar-EG"/>
        </w:rPr>
        <w:t xml:space="preserve"> (Aali ‘Imran: 77)”.</w:t>
      </w:r>
    </w:p>
    <w:p w14:paraId="15198258" w14:textId="77777777" w:rsidR="00005C44" w:rsidRDefault="00005C44" w:rsidP="00005C44">
      <w:pPr>
        <w:rPr>
          <w:rFonts w:ascii="Calibri" w:hAnsi="Calibri" w:cs="Calibri"/>
          <w:lang w:bidi="ar-EG"/>
        </w:rPr>
      </w:pPr>
    </w:p>
    <w:p w14:paraId="0EAA1907" w14:textId="77777777" w:rsidR="00005C44" w:rsidRDefault="00005C44" w:rsidP="00005C44">
      <w:pPr>
        <w:rPr>
          <w:rFonts w:ascii="Calibri" w:hAnsi="Calibri" w:cs="Calibri"/>
          <w:lang w:bidi="ar-EG"/>
        </w:rPr>
      </w:pPr>
      <w:r>
        <w:rPr>
          <w:rFonts w:ascii="Calibri" w:hAnsi="Calibri" w:cs="Calibri"/>
          <w:lang w:bidi="ar-EG"/>
        </w:rPr>
        <w:t>And Al-Bukhari said: ‘Ali bin Abdullah related to us: Jarir bin Abdul Hameed related to us from Al-</w:t>
      </w:r>
      <w:proofErr w:type="spellStart"/>
      <w:r>
        <w:rPr>
          <w:rFonts w:ascii="Calibri" w:hAnsi="Calibri" w:cs="Calibri"/>
          <w:lang w:bidi="ar-EG"/>
        </w:rPr>
        <w:t>Aa’mash</w:t>
      </w:r>
      <w:proofErr w:type="spellEnd"/>
      <w:r>
        <w:rPr>
          <w:rFonts w:ascii="Calibri" w:hAnsi="Calibri" w:cs="Calibri"/>
          <w:lang w:bidi="ar-EG"/>
        </w:rPr>
        <w:t>, from Abu Salih, from Abu Hurairah, who related like it with a slight shortening. And he said: ‘Abdan related to us from Abu Hamzah, from Al-</w:t>
      </w:r>
      <w:proofErr w:type="spellStart"/>
      <w:r>
        <w:rPr>
          <w:rFonts w:ascii="Calibri" w:hAnsi="Calibri" w:cs="Calibri"/>
          <w:lang w:bidi="ar-EG"/>
        </w:rPr>
        <w:t>Aa’mash</w:t>
      </w:r>
      <w:proofErr w:type="spellEnd"/>
      <w:r>
        <w:rPr>
          <w:rFonts w:ascii="Calibri" w:hAnsi="Calibri" w:cs="Calibri"/>
          <w:lang w:bidi="ar-EG"/>
        </w:rPr>
        <w:t xml:space="preserve">, from Abu Salih, from Abu Hurairah. </w:t>
      </w:r>
      <w:r w:rsidRPr="009D44B6">
        <w:rPr>
          <w:rFonts w:ascii="Calibri" w:hAnsi="Calibri" w:cs="Calibri"/>
          <w:lang w:bidi="ar-EG"/>
        </w:rPr>
        <w:t xml:space="preserve">The </w:t>
      </w:r>
      <w:r>
        <w:rPr>
          <w:rFonts w:ascii="Calibri" w:hAnsi="Calibri" w:cs="Calibri"/>
          <w:lang w:bidi="ar-EG"/>
        </w:rPr>
        <w:t>H</w:t>
      </w:r>
      <w:r w:rsidRPr="009D44B6">
        <w:rPr>
          <w:rFonts w:ascii="Calibri" w:hAnsi="Calibri" w:cs="Calibri"/>
          <w:lang w:bidi="ar-EG"/>
        </w:rPr>
        <w:t xml:space="preserve">adith, with the collection of these chains of narration, each of which is individually </w:t>
      </w:r>
      <w:r>
        <w:rPr>
          <w:rFonts w:ascii="Calibri" w:hAnsi="Calibri" w:cs="Calibri"/>
          <w:lang w:bidi="ar-EG"/>
        </w:rPr>
        <w:t>Sahih</w:t>
      </w:r>
      <w:r w:rsidRPr="009D44B6">
        <w:rPr>
          <w:rFonts w:ascii="Calibri" w:hAnsi="Calibri" w:cs="Calibri"/>
          <w:lang w:bidi="ar-EG"/>
        </w:rPr>
        <w:t xml:space="preserve">, is among the most </w:t>
      </w:r>
      <w:r>
        <w:rPr>
          <w:rFonts w:ascii="Calibri" w:hAnsi="Calibri" w:cs="Calibri"/>
          <w:lang w:bidi="ar-EG"/>
        </w:rPr>
        <w:t>Sahih</w:t>
      </w:r>
      <w:r w:rsidRPr="009D44B6">
        <w:rPr>
          <w:rFonts w:ascii="Calibri" w:hAnsi="Calibri" w:cs="Calibri"/>
          <w:lang w:bidi="ar-EG"/>
        </w:rPr>
        <w:t xml:space="preserve"> </w:t>
      </w:r>
      <w:proofErr w:type="spellStart"/>
      <w:r>
        <w:rPr>
          <w:rFonts w:ascii="Calibri" w:hAnsi="Calibri" w:cs="Calibri"/>
          <w:lang w:bidi="ar-EG"/>
        </w:rPr>
        <w:t>Ahadeeth</w:t>
      </w:r>
      <w:proofErr w:type="spellEnd"/>
      <w:r w:rsidRPr="009D44B6">
        <w:rPr>
          <w:rFonts w:ascii="Calibri" w:hAnsi="Calibri" w:cs="Calibri"/>
          <w:lang w:bidi="ar-EG"/>
        </w:rPr>
        <w:t xml:space="preserve"> in existence. It was recorded by Ahmad, Al-</w:t>
      </w:r>
      <w:proofErr w:type="spellStart"/>
      <w:r w:rsidRPr="009D44B6">
        <w:rPr>
          <w:rFonts w:ascii="Calibri" w:hAnsi="Calibri" w:cs="Calibri"/>
          <w:lang w:bidi="ar-EG"/>
        </w:rPr>
        <w:t>Nasa'i</w:t>
      </w:r>
      <w:r>
        <w:rPr>
          <w:rFonts w:ascii="Calibri" w:hAnsi="Calibri" w:cs="Calibri"/>
          <w:lang w:bidi="ar-EG"/>
        </w:rPr>
        <w:t>y</w:t>
      </w:r>
      <w:proofErr w:type="spellEnd"/>
      <w:r w:rsidRPr="009D44B6">
        <w:rPr>
          <w:rFonts w:ascii="Calibri" w:hAnsi="Calibri" w:cs="Calibri"/>
          <w:lang w:bidi="ar-EG"/>
        </w:rPr>
        <w:t xml:space="preserve">, Abu Dawood, and Ibn Majah, each with their </w:t>
      </w:r>
      <w:r>
        <w:rPr>
          <w:rFonts w:ascii="Calibri" w:hAnsi="Calibri" w:cs="Calibri"/>
          <w:lang w:bidi="ar-EG"/>
        </w:rPr>
        <w:t>own</w:t>
      </w:r>
      <w:r w:rsidRPr="009D44B6">
        <w:rPr>
          <w:rFonts w:ascii="Calibri" w:hAnsi="Calibri" w:cs="Calibri"/>
          <w:lang w:bidi="ar-EG"/>
        </w:rPr>
        <w:t xml:space="preserve"> </w:t>
      </w:r>
      <w:r>
        <w:rPr>
          <w:rFonts w:ascii="Calibri" w:hAnsi="Calibri" w:cs="Calibri"/>
          <w:lang w:bidi="ar-EG"/>
        </w:rPr>
        <w:t>Sahih</w:t>
      </w:r>
      <w:r w:rsidRPr="009D44B6">
        <w:rPr>
          <w:rFonts w:ascii="Calibri" w:hAnsi="Calibri" w:cs="Calibri"/>
          <w:lang w:bidi="ar-EG"/>
        </w:rPr>
        <w:t xml:space="preserve"> chain of narration. It was also recorded by Al-</w:t>
      </w:r>
      <w:proofErr w:type="spellStart"/>
      <w:r w:rsidRPr="009D44B6">
        <w:rPr>
          <w:rFonts w:ascii="Calibri" w:hAnsi="Calibri" w:cs="Calibri"/>
          <w:lang w:bidi="ar-EG"/>
        </w:rPr>
        <w:t>Tirmidhi</w:t>
      </w:r>
      <w:proofErr w:type="spellEnd"/>
      <w:r w:rsidRPr="009D44B6">
        <w:rPr>
          <w:rFonts w:ascii="Calibri" w:hAnsi="Calibri" w:cs="Calibri"/>
          <w:lang w:bidi="ar-EG"/>
        </w:rPr>
        <w:t xml:space="preserve">, who </w:t>
      </w:r>
      <w:r>
        <w:rPr>
          <w:rFonts w:ascii="Calibri" w:hAnsi="Calibri" w:cs="Calibri"/>
          <w:lang w:bidi="ar-EG"/>
        </w:rPr>
        <w:t>stated</w:t>
      </w:r>
      <w:r w:rsidRPr="009D44B6">
        <w:rPr>
          <w:rFonts w:ascii="Calibri" w:hAnsi="Calibri" w:cs="Calibri"/>
          <w:lang w:bidi="ar-EG"/>
        </w:rPr>
        <w:t xml:space="preserve">: </w:t>
      </w:r>
      <w:r>
        <w:rPr>
          <w:rFonts w:ascii="Calibri" w:hAnsi="Calibri" w:cs="Calibri"/>
          <w:lang w:bidi="ar-EG"/>
        </w:rPr>
        <w:t>[</w:t>
      </w:r>
      <w:r w:rsidRPr="009D44B6">
        <w:rPr>
          <w:rFonts w:ascii="Calibri" w:hAnsi="Calibri" w:cs="Calibri"/>
          <w:lang w:bidi="ar-EG"/>
        </w:rPr>
        <w:t xml:space="preserve">This is </w:t>
      </w:r>
      <w:r>
        <w:rPr>
          <w:rFonts w:ascii="Calibri" w:hAnsi="Calibri" w:cs="Calibri"/>
          <w:lang w:bidi="ar-EG"/>
        </w:rPr>
        <w:t>a Hasan Sahih H</w:t>
      </w:r>
      <w:r w:rsidRPr="009D44B6">
        <w:rPr>
          <w:rFonts w:ascii="Calibri" w:hAnsi="Calibri" w:cs="Calibri"/>
          <w:lang w:bidi="ar-EG"/>
        </w:rPr>
        <w:t>adith, and this matter is without dispute</w:t>
      </w:r>
      <w:r>
        <w:rPr>
          <w:rFonts w:ascii="Calibri" w:hAnsi="Calibri" w:cs="Calibri"/>
          <w:lang w:bidi="ar-EG"/>
        </w:rPr>
        <w:t>]</w:t>
      </w:r>
      <w:r w:rsidRPr="009D44B6">
        <w:rPr>
          <w:rFonts w:ascii="Calibri" w:hAnsi="Calibri" w:cs="Calibri"/>
          <w:lang w:bidi="ar-EG"/>
        </w:rPr>
        <w:t xml:space="preserve"> </w:t>
      </w:r>
      <w:r>
        <w:rPr>
          <w:rFonts w:ascii="Calibri" w:hAnsi="Calibri" w:cs="Calibri"/>
          <w:lang w:bidi="ar-EG"/>
        </w:rPr>
        <w:t xml:space="preserve">i.e., </w:t>
      </w:r>
      <w:r w:rsidRPr="009D44B6">
        <w:rPr>
          <w:rFonts w:ascii="Calibri" w:hAnsi="Calibri" w:cs="Calibri"/>
          <w:lang w:bidi="ar-EG"/>
        </w:rPr>
        <w:t xml:space="preserve">meaning </w:t>
      </w:r>
      <w:r>
        <w:rPr>
          <w:rFonts w:ascii="Calibri" w:hAnsi="Calibri" w:cs="Calibri"/>
          <w:lang w:bidi="ar-EG"/>
        </w:rPr>
        <w:t xml:space="preserve">that there is an </w:t>
      </w:r>
      <w:proofErr w:type="spellStart"/>
      <w:r>
        <w:rPr>
          <w:rFonts w:ascii="Calibri" w:hAnsi="Calibri" w:cs="Calibri"/>
          <w:lang w:bidi="ar-EG"/>
        </w:rPr>
        <w:t>Ijmaa</w:t>
      </w:r>
      <w:proofErr w:type="spellEnd"/>
      <w:r>
        <w:rPr>
          <w:rFonts w:ascii="Calibri" w:hAnsi="Calibri" w:cs="Calibri"/>
          <w:lang w:bidi="ar-EG"/>
        </w:rPr>
        <w:t>’ (consensus) held upon it</w:t>
      </w:r>
      <w:r w:rsidRPr="009D44B6">
        <w:rPr>
          <w:rFonts w:ascii="Calibri" w:hAnsi="Calibri" w:cs="Calibri"/>
          <w:lang w:bidi="ar-EG"/>
        </w:rPr>
        <w:t>!</w:t>
      </w:r>
    </w:p>
    <w:p w14:paraId="2E8ED7B8" w14:textId="77777777" w:rsidR="00005C44" w:rsidRPr="00551B6A" w:rsidRDefault="00005C44" w:rsidP="00005C44">
      <w:pPr>
        <w:rPr>
          <w:rFonts w:ascii="Traditional Arabic" w:hAnsi="Traditional Arabic" w:cs="Traditional Arabic"/>
          <w:sz w:val="22"/>
          <w:szCs w:val="22"/>
          <w:rtl/>
        </w:rPr>
      </w:pPr>
    </w:p>
    <w:p w14:paraId="38F66DD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هذا الوعيد الشديد للفرد الواحد الذي ينقض بيعته للإمام أو يخونها، أو حتى ينعقد عزمه على عدم الوفاء بها، وربطها بمصالح الدنيا ومطامعها، أي أن الوضع هنا خيانة فرد لفرد، فإن كان هذا كذلك، فكيف يكون جرم الحاكم الذي يخون الأمة بكاملها: رجلاً رجلاً، وامرأةً، امرأة، وطفلاً، طفلاً؟! وكيف يستسيغ فقهاء السلاطين، أخزاهم الله، تذكير الناس، صباح مساء، بواجبهم في الالتزام بالبيعة ومقتضياتها (ْعلى فرض شرعية «</w:t>
      </w:r>
      <w:r w:rsidRPr="000F205F">
        <w:rPr>
          <w:rFonts w:ascii="Traditional Arabic" w:hAnsi="Traditional Arabic" w:cs="Traditional Arabic"/>
          <w:bCs/>
          <w:sz w:val="28"/>
          <w:szCs w:val="28"/>
          <w:rtl/>
        </w:rPr>
        <w:t>سيدهم</w:t>
      </w:r>
      <w:r w:rsidRPr="000F205F">
        <w:rPr>
          <w:rFonts w:ascii="Traditional Arabic" w:hAnsi="Traditional Arabic" w:cs="Traditional Arabic"/>
          <w:sz w:val="28"/>
          <w:szCs w:val="28"/>
          <w:rtl/>
        </w:rPr>
        <w:t>» الحاكم، ووجود بيعة له أصلاً)، ولا يذكرون «</w:t>
      </w:r>
      <w:r w:rsidRPr="000F205F">
        <w:rPr>
          <w:rFonts w:ascii="Traditional Arabic" w:hAnsi="Traditional Arabic" w:cs="Traditional Arabic"/>
          <w:bCs/>
          <w:sz w:val="28"/>
          <w:szCs w:val="28"/>
          <w:rtl/>
        </w:rPr>
        <w:t>سيدهم</w:t>
      </w:r>
      <w:r w:rsidRPr="000F205F">
        <w:rPr>
          <w:rFonts w:ascii="Traditional Arabic" w:hAnsi="Traditional Arabic" w:cs="Traditional Arabic"/>
          <w:sz w:val="28"/>
          <w:szCs w:val="28"/>
          <w:rtl/>
        </w:rPr>
        <w:t>» الحاكم بعظم مسؤوليته وأنها أشد، وأعظم، وآكد، وأغلظ من مسؤولية كل فرد من رعيته على حدة. كيف، وكيف؟!</w:t>
      </w:r>
    </w:p>
    <w:p w14:paraId="60E062DD" w14:textId="77777777" w:rsidR="00005C44" w:rsidRDefault="00005C44" w:rsidP="00005C44">
      <w:pPr>
        <w:rPr>
          <w:rFonts w:ascii="Traditional Arabic" w:hAnsi="Traditional Arabic" w:cs="Traditional Arabic"/>
          <w:sz w:val="22"/>
          <w:szCs w:val="22"/>
        </w:rPr>
      </w:pPr>
    </w:p>
    <w:p w14:paraId="1B3D9400" w14:textId="77777777" w:rsidR="00005C44" w:rsidRDefault="00005C44" w:rsidP="00005C44">
      <w:pPr>
        <w:rPr>
          <w:rFonts w:ascii="Calibri" w:hAnsi="Calibri" w:cs="Calibri"/>
          <w:lang w:bidi="ar-EG"/>
        </w:rPr>
      </w:pPr>
      <w:r>
        <w:rPr>
          <w:rFonts w:ascii="Calibri" w:hAnsi="Calibri" w:cs="Calibri"/>
          <w:lang w:bidi="ar-EG"/>
        </w:rPr>
        <w:t xml:space="preserve">I say: This severe threat of punishment is for the single individual who breaks his </w:t>
      </w:r>
      <w:proofErr w:type="spellStart"/>
      <w:r>
        <w:rPr>
          <w:rFonts w:ascii="Calibri" w:hAnsi="Calibri" w:cs="Calibri"/>
          <w:lang w:bidi="ar-EG"/>
        </w:rPr>
        <w:t>Bai’ah</w:t>
      </w:r>
      <w:proofErr w:type="spellEnd"/>
      <w:r>
        <w:rPr>
          <w:rFonts w:ascii="Calibri" w:hAnsi="Calibri" w:cs="Calibri"/>
          <w:lang w:bidi="ar-EG"/>
        </w:rPr>
        <w:t xml:space="preserve"> (pledge) to the Imam or betrays it or even has the determination to not be faithful to it whilst tying faithfulness to it to interests of the Dunya (worldly life) and ambitions in it. If this severe threat of punishment here relates to the situation of an individual betraying an individual then what about the crime of the ruler who betrays the Ummah in its entirety; every man, woman, child! And how can the state scholars (Fuqahaa’ As-</w:t>
      </w:r>
      <w:proofErr w:type="spellStart"/>
      <w:r>
        <w:rPr>
          <w:rFonts w:ascii="Calibri" w:hAnsi="Calibri" w:cs="Calibri"/>
          <w:lang w:bidi="ar-EG"/>
        </w:rPr>
        <w:t>Salateen</w:t>
      </w:r>
      <w:proofErr w:type="spellEnd"/>
      <w:r>
        <w:rPr>
          <w:rFonts w:ascii="Calibri" w:hAnsi="Calibri" w:cs="Calibri"/>
          <w:lang w:bidi="ar-EG"/>
        </w:rPr>
        <w:t xml:space="preserve">), may Allah disgrace them, justify reminding the people, day and night, with their obligation to remain committed to the </w:t>
      </w:r>
      <w:proofErr w:type="spellStart"/>
      <w:r>
        <w:rPr>
          <w:rFonts w:ascii="Calibri" w:hAnsi="Calibri" w:cs="Calibri"/>
          <w:lang w:bidi="ar-EG"/>
        </w:rPr>
        <w:t>Bai’ah</w:t>
      </w:r>
      <w:proofErr w:type="spellEnd"/>
      <w:r>
        <w:rPr>
          <w:rFonts w:ascii="Calibri" w:hAnsi="Calibri" w:cs="Calibri"/>
          <w:lang w:bidi="ar-EG"/>
        </w:rPr>
        <w:t xml:space="preserve"> (pledge) and its obligations (based upon the assumption of the legal legitimacy of “</w:t>
      </w:r>
      <w:r w:rsidRPr="006D5942">
        <w:rPr>
          <w:rFonts w:ascii="Calibri" w:hAnsi="Calibri" w:cs="Calibri"/>
          <w:b/>
          <w:bCs/>
          <w:lang w:bidi="ar-EG"/>
        </w:rPr>
        <w:t>their master</w:t>
      </w:r>
      <w:r>
        <w:rPr>
          <w:rFonts w:ascii="Calibri" w:hAnsi="Calibri" w:cs="Calibri"/>
          <w:lang w:bidi="ar-EG"/>
        </w:rPr>
        <w:t xml:space="preserve">”, the ruler, and the existence of a </w:t>
      </w:r>
      <w:proofErr w:type="spellStart"/>
      <w:r>
        <w:rPr>
          <w:rFonts w:ascii="Calibri" w:hAnsi="Calibri" w:cs="Calibri"/>
          <w:lang w:bidi="ar-EG"/>
        </w:rPr>
        <w:t>Bai’ah</w:t>
      </w:r>
      <w:proofErr w:type="spellEnd"/>
      <w:r>
        <w:rPr>
          <w:rFonts w:ascii="Calibri" w:hAnsi="Calibri" w:cs="Calibri"/>
          <w:lang w:bidi="ar-EG"/>
        </w:rPr>
        <w:t xml:space="preserve"> (pledge) to him in origin). That is whilst they do not remind “</w:t>
      </w:r>
      <w:r w:rsidRPr="006D5942">
        <w:rPr>
          <w:rFonts w:ascii="Calibri" w:hAnsi="Calibri" w:cs="Calibri"/>
          <w:b/>
          <w:bCs/>
          <w:lang w:bidi="ar-EG"/>
        </w:rPr>
        <w:t>their master</w:t>
      </w:r>
      <w:r>
        <w:rPr>
          <w:rFonts w:ascii="Calibri" w:hAnsi="Calibri" w:cs="Calibri"/>
          <w:lang w:bidi="ar-EG"/>
        </w:rPr>
        <w:t>”, the ruler, with the gravity of his responsibilities and that they are stronger, greater, more certain and stringent than the responsibility of every individual of his subjects. How and how again can that be the case?!</w:t>
      </w:r>
    </w:p>
    <w:p w14:paraId="24638411" w14:textId="77777777" w:rsidR="00005C44" w:rsidRPr="00671404" w:rsidRDefault="00005C44" w:rsidP="00005C44">
      <w:pPr>
        <w:rPr>
          <w:rFonts w:ascii="Traditional Arabic" w:hAnsi="Traditional Arabic" w:cs="Traditional Arabic"/>
          <w:sz w:val="22"/>
          <w:szCs w:val="22"/>
          <w:rtl/>
        </w:rPr>
      </w:pPr>
    </w:p>
    <w:p w14:paraId="18CE3F4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وليس ما قلناه آنفاً تأمل فلسفي، أو تخمين نظري، بل هو حقيقة يقينية قاطعة نص عليها رسول الله، المعصوم بعصمة الله، عليه صلوات وتسليمات وتبريكات من الله، كما جاء في مسند أحمد بإسناد صحيح عن أبي سعيد قال: قال رسول الله، صلى الله عليه وسلم: «</w:t>
      </w:r>
      <w:r w:rsidRPr="000F205F">
        <w:rPr>
          <w:rFonts w:ascii="Traditional Arabic" w:hAnsi="Traditional Arabic" w:cs="Traditional Arabic"/>
          <w:bCs/>
          <w:sz w:val="28"/>
          <w:szCs w:val="28"/>
          <w:rtl/>
        </w:rPr>
        <w:t>لكل غادر لواء يوم القيامة، يرفع له بقدر غدرته: ألا ولا غادر أعظم من غدرة أمير عامة</w:t>
      </w:r>
      <w:r w:rsidRPr="000F205F">
        <w:rPr>
          <w:rFonts w:ascii="Traditional Arabic" w:hAnsi="Traditional Arabic" w:cs="Traditional Arabic"/>
          <w:sz w:val="28"/>
          <w:szCs w:val="28"/>
          <w:rtl/>
        </w:rPr>
        <w:t xml:space="preserve">». </w:t>
      </w:r>
    </w:p>
    <w:p w14:paraId="3B5DEB4B" w14:textId="77777777" w:rsidR="00005C44" w:rsidRDefault="00005C44" w:rsidP="00005C44">
      <w:pPr>
        <w:rPr>
          <w:rFonts w:ascii="Traditional Arabic" w:hAnsi="Traditional Arabic" w:cs="Traditional Arabic"/>
          <w:sz w:val="22"/>
          <w:szCs w:val="22"/>
        </w:rPr>
      </w:pPr>
    </w:p>
    <w:p w14:paraId="1D18830D" w14:textId="77777777" w:rsidR="00005C44" w:rsidRDefault="00005C44" w:rsidP="00005C44">
      <w:pPr>
        <w:rPr>
          <w:rFonts w:ascii="Calibri" w:hAnsi="Calibri" w:cs="Calibri"/>
          <w:lang w:bidi="ar-EG"/>
        </w:rPr>
      </w:pPr>
      <w:r>
        <w:rPr>
          <w:rFonts w:ascii="Calibri" w:hAnsi="Calibri" w:cs="Calibri"/>
          <w:lang w:bidi="ar-EG"/>
        </w:rPr>
        <w:t xml:space="preserve">What we have stated above is not philosophical pondering or theoretical conjecture. Rather, it is a certain and definite fact revealed to the Messenger of Allah </w:t>
      </w:r>
      <w:r>
        <w:rPr>
          <w:rFonts w:ascii="Calibri" w:hAnsi="Calibri" w:cs="Calibri" w:hint="cs"/>
          <w:rtl/>
          <w:lang w:bidi="ar-EG"/>
        </w:rPr>
        <w:t>ﷺ</w:t>
      </w:r>
      <w:r>
        <w:rPr>
          <w:rFonts w:ascii="Calibri" w:hAnsi="Calibri" w:cs="Calibri"/>
          <w:lang w:bidi="ar-EG"/>
        </w:rPr>
        <w:t xml:space="preserve">, who was made infallible by Allah’s </w:t>
      </w:r>
      <w:r>
        <w:rPr>
          <w:rFonts w:ascii="Calibri" w:hAnsi="Calibri" w:cs="Calibri"/>
          <w:lang w:bidi="ar-EG"/>
        </w:rPr>
        <w:lastRenderedPageBreak/>
        <w:t xml:space="preserve">protection. Like what came recorded in the </w:t>
      </w:r>
      <w:proofErr w:type="spellStart"/>
      <w:r>
        <w:rPr>
          <w:rFonts w:ascii="Calibri" w:hAnsi="Calibri" w:cs="Calibri"/>
          <w:lang w:bidi="ar-EG"/>
        </w:rPr>
        <w:t>Musnad</w:t>
      </w:r>
      <w:proofErr w:type="spellEnd"/>
      <w:r>
        <w:rPr>
          <w:rFonts w:ascii="Calibri" w:hAnsi="Calibri" w:cs="Calibri"/>
          <w:lang w:bidi="ar-EG"/>
        </w:rPr>
        <w:t xml:space="preserve"> of Ahmad with a Sahih Isnad from Abu Sa’eed: He said: The Messenger of Allah </w:t>
      </w:r>
      <w:r>
        <w:rPr>
          <w:rFonts w:ascii="Calibri" w:hAnsi="Calibri" w:cs="Calibri" w:hint="cs"/>
          <w:rtl/>
          <w:lang w:bidi="ar-EG"/>
        </w:rPr>
        <w:t>ﷺ</w:t>
      </w:r>
      <w:r>
        <w:rPr>
          <w:rFonts w:ascii="Calibri" w:hAnsi="Calibri" w:cs="Calibri"/>
          <w:lang w:bidi="ar-EG"/>
        </w:rPr>
        <w:t xml:space="preserve"> said: “</w:t>
      </w:r>
      <w:r>
        <w:rPr>
          <w:rFonts w:ascii="Calibri" w:hAnsi="Calibri" w:cs="Calibri"/>
          <w:b/>
          <w:bCs/>
          <w:lang w:bidi="ar-EG"/>
        </w:rPr>
        <w:t>There will be a flag for e</w:t>
      </w:r>
      <w:r w:rsidRPr="00D04FF2">
        <w:rPr>
          <w:rFonts w:ascii="Calibri" w:hAnsi="Calibri" w:cs="Calibri"/>
          <w:b/>
          <w:bCs/>
          <w:lang w:bidi="ar-EG"/>
        </w:rPr>
        <w:t xml:space="preserve">very </w:t>
      </w:r>
      <w:proofErr w:type="spellStart"/>
      <w:r w:rsidRPr="00D04FF2">
        <w:rPr>
          <w:rFonts w:ascii="Calibri" w:hAnsi="Calibri" w:cs="Calibri"/>
          <w:b/>
          <w:bCs/>
          <w:lang w:bidi="ar-EG"/>
        </w:rPr>
        <w:t>Ghaadir</w:t>
      </w:r>
      <w:proofErr w:type="spellEnd"/>
      <w:r w:rsidRPr="00D04FF2">
        <w:rPr>
          <w:rFonts w:ascii="Calibri" w:hAnsi="Calibri" w:cs="Calibri"/>
          <w:b/>
          <w:bCs/>
          <w:lang w:bidi="ar-EG"/>
        </w:rPr>
        <w:t xml:space="preserve"> (betrayer or traitor) on the Day of Judgement, which he will </w:t>
      </w:r>
      <w:r>
        <w:rPr>
          <w:rFonts w:ascii="Calibri" w:hAnsi="Calibri" w:cs="Calibri"/>
          <w:b/>
          <w:bCs/>
          <w:lang w:bidi="ar-EG"/>
        </w:rPr>
        <w:t>be raised (i.e., in terms of height) in</w:t>
      </w:r>
      <w:r w:rsidRPr="00D04FF2">
        <w:rPr>
          <w:rFonts w:ascii="Calibri" w:hAnsi="Calibri" w:cs="Calibri"/>
          <w:b/>
          <w:bCs/>
          <w:lang w:bidi="ar-EG"/>
        </w:rPr>
        <w:t xml:space="preserve"> accordance with the degree of his treachery</w:t>
      </w:r>
      <w:r>
        <w:rPr>
          <w:rFonts w:ascii="Calibri" w:hAnsi="Calibri" w:cs="Calibri"/>
          <w:b/>
          <w:bCs/>
          <w:lang w:bidi="ar-EG"/>
        </w:rPr>
        <w:t xml:space="preserve"> (or betrayal)</w:t>
      </w:r>
      <w:r w:rsidRPr="00D04FF2">
        <w:rPr>
          <w:rFonts w:ascii="Calibri" w:hAnsi="Calibri" w:cs="Calibri"/>
          <w:b/>
          <w:bCs/>
          <w:lang w:bidi="ar-EG"/>
        </w:rPr>
        <w:t xml:space="preserve">. </w:t>
      </w:r>
      <w:r>
        <w:rPr>
          <w:rFonts w:ascii="Calibri" w:hAnsi="Calibri" w:cs="Calibri"/>
          <w:b/>
          <w:bCs/>
          <w:lang w:bidi="ar-EG"/>
        </w:rPr>
        <w:t>Behold</w:t>
      </w:r>
      <w:r w:rsidRPr="00D04FF2">
        <w:rPr>
          <w:rFonts w:ascii="Calibri" w:hAnsi="Calibri" w:cs="Calibri"/>
          <w:b/>
          <w:bCs/>
          <w:lang w:bidi="ar-EG"/>
        </w:rPr>
        <w:t>, there is no greater</w:t>
      </w:r>
      <w:r>
        <w:rPr>
          <w:rFonts w:ascii="Calibri" w:hAnsi="Calibri" w:cs="Calibri"/>
          <w:b/>
          <w:bCs/>
          <w:lang w:bidi="ar-EG"/>
        </w:rPr>
        <w:t xml:space="preserve"> betrayer (or traitor)</w:t>
      </w:r>
      <w:r w:rsidRPr="00D04FF2">
        <w:rPr>
          <w:rFonts w:ascii="Calibri" w:hAnsi="Calibri" w:cs="Calibri"/>
          <w:b/>
          <w:bCs/>
          <w:lang w:bidi="ar-EG"/>
        </w:rPr>
        <w:t xml:space="preserve"> than the </w:t>
      </w:r>
      <w:r>
        <w:rPr>
          <w:rFonts w:ascii="Calibri" w:hAnsi="Calibri" w:cs="Calibri"/>
          <w:b/>
          <w:bCs/>
          <w:lang w:bidi="ar-EG"/>
        </w:rPr>
        <w:t>betrayal (or treachery) by</w:t>
      </w:r>
      <w:r w:rsidRPr="00D04FF2">
        <w:rPr>
          <w:rFonts w:ascii="Calibri" w:hAnsi="Calibri" w:cs="Calibri"/>
          <w:b/>
          <w:bCs/>
          <w:lang w:bidi="ar-EG"/>
        </w:rPr>
        <w:t xml:space="preserve"> the leader of the masses</w:t>
      </w:r>
      <w:r>
        <w:rPr>
          <w:rFonts w:ascii="Calibri" w:hAnsi="Calibri" w:cs="Calibri"/>
          <w:lang w:bidi="ar-EG"/>
        </w:rPr>
        <w:t xml:space="preserve">”. </w:t>
      </w:r>
    </w:p>
    <w:p w14:paraId="5068454A" w14:textId="77777777" w:rsidR="00005C44" w:rsidRPr="00983EA3" w:rsidRDefault="00005C44" w:rsidP="00005C44">
      <w:pPr>
        <w:rPr>
          <w:rFonts w:ascii="Traditional Arabic" w:hAnsi="Traditional Arabic" w:cs="Traditional Arabic"/>
          <w:sz w:val="22"/>
          <w:szCs w:val="22"/>
          <w:rtl/>
        </w:rPr>
      </w:pPr>
    </w:p>
    <w:p w14:paraId="4B37113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وقال البخاري: حدثنا أبو الوليد حدثنا شعبة عن سليمان الأعمش عن أبي وائل عن عبدالله (يعني: بن مسعود) وعن ثابت عن أنس عن النبي، صلى الله عليه وسلم، قال: «</w:t>
      </w:r>
      <w:r w:rsidRPr="000F205F">
        <w:rPr>
          <w:rFonts w:ascii="Traditional Arabic" w:hAnsi="Traditional Arabic" w:cs="Traditional Arabic"/>
          <w:bCs/>
          <w:sz w:val="28"/>
          <w:szCs w:val="28"/>
          <w:rtl/>
        </w:rPr>
        <w:t>لكل غادر لواء يوم القيامة، (قال أحدهما: ينصب، وقال الآخر: يرى يوم القيامة) يعرف به</w:t>
      </w:r>
      <w:r w:rsidRPr="000F205F">
        <w:rPr>
          <w:rFonts w:ascii="Traditional Arabic" w:hAnsi="Traditional Arabic" w:cs="Traditional Arabic"/>
          <w:sz w:val="28"/>
          <w:szCs w:val="28"/>
          <w:rtl/>
        </w:rPr>
        <w:t>»، هذا حديث في غاية الصحة.</w:t>
      </w:r>
    </w:p>
    <w:p w14:paraId="1A9CED1C" w14:textId="77777777" w:rsidR="00005C44" w:rsidRDefault="00005C44" w:rsidP="00005C44">
      <w:pPr>
        <w:rPr>
          <w:rFonts w:ascii="Traditional Arabic" w:hAnsi="Traditional Arabic" w:cs="Traditional Arabic"/>
          <w:sz w:val="22"/>
          <w:szCs w:val="22"/>
        </w:rPr>
      </w:pPr>
    </w:p>
    <w:p w14:paraId="11411B80" w14:textId="77777777" w:rsidR="00005C44" w:rsidRDefault="00005C44" w:rsidP="00005C44">
      <w:pPr>
        <w:rPr>
          <w:rFonts w:ascii="Calibri" w:hAnsi="Calibri" w:cs="Calibri"/>
          <w:lang w:bidi="ar-EG"/>
        </w:rPr>
      </w:pPr>
      <w:r>
        <w:rPr>
          <w:rFonts w:ascii="Calibri" w:hAnsi="Calibri" w:cs="Calibri"/>
          <w:lang w:bidi="ar-EG"/>
        </w:rPr>
        <w:t xml:space="preserve">- Al-Bukhari stated: Abu Al-Waleed related to us: </w:t>
      </w:r>
      <w:proofErr w:type="spellStart"/>
      <w:r>
        <w:rPr>
          <w:rFonts w:ascii="Calibri" w:hAnsi="Calibri" w:cs="Calibri"/>
          <w:lang w:bidi="ar-EG"/>
        </w:rPr>
        <w:t>Shu’bah</w:t>
      </w:r>
      <w:proofErr w:type="spellEnd"/>
      <w:r>
        <w:rPr>
          <w:rFonts w:ascii="Calibri" w:hAnsi="Calibri" w:cs="Calibri"/>
          <w:lang w:bidi="ar-EG"/>
        </w:rPr>
        <w:t xml:space="preserve"> related to us from Sulaiman Al-</w:t>
      </w:r>
      <w:proofErr w:type="spellStart"/>
      <w:r>
        <w:rPr>
          <w:rFonts w:ascii="Calibri" w:hAnsi="Calibri" w:cs="Calibri"/>
          <w:lang w:bidi="ar-EG"/>
        </w:rPr>
        <w:t>Aa’mash</w:t>
      </w:r>
      <w:proofErr w:type="spellEnd"/>
      <w:r>
        <w:rPr>
          <w:rFonts w:ascii="Calibri" w:hAnsi="Calibri" w:cs="Calibri"/>
          <w:lang w:bidi="ar-EG"/>
        </w:rPr>
        <w:t xml:space="preserve">, from Abu Wa’il, from Abdullah (meaning: Ibn Mas’ud) and from Thabit, from Anas, from the Prophet </w:t>
      </w:r>
      <w:r>
        <w:rPr>
          <w:rFonts w:ascii="Calibri" w:hAnsi="Calibri" w:cs="Calibri" w:hint="cs"/>
          <w:rtl/>
          <w:lang w:bidi="ar-EG"/>
        </w:rPr>
        <w:t>ﷺ</w:t>
      </w:r>
      <w:r>
        <w:rPr>
          <w:rFonts w:ascii="Calibri" w:hAnsi="Calibri" w:cs="Calibri"/>
          <w:lang w:bidi="ar-EG"/>
        </w:rPr>
        <w:t>: He said: “</w:t>
      </w:r>
      <w:r>
        <w:rPr>
          <w:rFonts w:ascii="Calibri" w:hAnsi="Calibri" w:cs="Calibri"/>
          <w:b/>
          <w:bCs/>
          <w:lang w:bidi="ar-EG"/>
        </w:rPr>
        <w:t>There will be a flag for e</w:t>
      </w:r>
      <w:r w:rsidRPr="00A66B7D">
        <w:rPr>
          <w:rFonts w:ascii="Calibri" w:hAnsi="Calibri" w:cs="Calibri"/>
          <w:b/>
          <w:bCs/>
          <w:lang w:bidi="ar-EG"/>
        </w:rPr>
        <w:t>very betrayer (or traitor) on the Day of Judgement (One of them</w:t>
      </w:r>
      <w:r>
        <w:rPr>
          <w:rFonts w:ascii="Calibri" w:hAnsi="Calibri" w:cs="Calibri"/>
          <w:b/>
          <w:bCs/>
          <w:lang w:bidi="ar-EG"/>
        </w:rPr>
        <w:t xml:space="preserve"> (i.e., the narrators)</w:t>
      </w:r>
      <w:r w:rsidRPr="00A66B7D">
        <w:rPr>
          <w:rFonts w:ascii="Calibri" w:hAnsi="Calibri" w:cs="Calibri"/>
          <w:b/>
          <w:bCs/>
          <w:lang w:bidi="ar-EG"/>
        </w:rPr>
        <w:t xml:space="preserve"> said: “Will </w:t>
      </w:r>
      <w:r>
        <w:rPr>
          <w:rFonts w:ascii="Calibri" w:hAnsi="Calibri" w:cs="Calibri"/>
          <w:b/>
          <w:bCs/>
          <w:lang w:bidi="ar-EG"/>
        </w:rPr>
        <w:t>be raised</w:t>
      </w:r>
      <w:r w:rsidRPr="00A66B7D">
        <w:rPr>
          <w:rFonts w:ascii="Calibri" w:hAnsi="Calibri" w:cs="Calibri"/>
          <w:b/>
          <w:bCs/>
          <w:lang w:bidi="ar-EG"/>
        </w:rPr>
        <w:t>” and the other said: “Will</w:t>
      </w:r>
      <w:r>
        <w:rPr>
          <w:rFonts w:ascii="Calibri" w:hAnsi="Calibri" w:cs="Calibri"/>
          <w:b/>
          <w:bCs/>
          <w:lang w:bidi="ar-EG"/>
        </w:rPr>
        <w:t xml:space="preserve"> be</w:t>
      </w:r>
      <w:r w:rsidRPr="00A66B7D">
        <w:rPr>
          <w:rFonts w:ascii="Calibri" w:hAnsi="Calibri" w:cs="Calibri"/>
          <w:b/>
          <w:bCs/>
          <w:lang w:bidi="ar-EG"/>
        </w:rPr>
        <w:t xml:space="preserve"> see</w:t>
      </w:r>
      <w:r>
        <w:rPr>
          <w:rFonts w:ascii="Calibri" w:hAnsi="Calibri" w:cs="Calibri"/>
          <w:b/>
          <w:bCs/>
          <w:lang w:bidi="ar-EG"/>
        </w:rPr>
        <w:t>n</w:t>
      </w:r>
      <w:r w:rsidRPr="00A66B7D">
        <w:rPr>
          <w:rFonts w:ascii="Calibri" w:hAnsi="Calibri" w:cs="Calibri"/>
          <w:b/>
          <w:bCs/>
          <w:lang w:bidi="ar-EG"/>
        </w:rPr>
        <w:t>” on the Day of Judgement) that he will be known by</w:t>
      </w:r>
      <w:r>
        <w:rPr>
          <w:rFonts w:ascii="Calibri" w:hAnsi="Calibri" w:cs="Calibri"/>
          <w:lang w:bidi="ar-EG"/>
        </w:rPr>
        <w:t xml:space="preserve">”. This Hadith is of the highest level of authenticity. </w:t>
      </w:r>
    </w:p>
    <w:p w14:paraId="09C8A631" w14:textId="77777777" w:rsidR="00005C44" w:rsidRPr="000A777A" w:rsidRDefault="00005C44" w:rsidP="00005C44">
      <w:pPr>
        <w:rPr>
          <w:rFonts w:ascii="Traditional Arabic" w:hAnsi="Traditional Arabic" w:cs="Traditional Arabic"/>
          <w:sz w:val="22"/>
          <w:szCs w:val="22"/>
          <w:rtl/>
        </w:rPr>
      </w:pPr>
    </w:p>
    <w:p w14:paraId="719C4B1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وقال ابن ماجه: حدثنا محمد بن عبد الله بن نمير حدثنا أبو الوليد حدثنا شعبة (ح) وحدثنا محمد بن بشار حدثنا بن أبي عدي عن شعبة عن الأعمش عن أبي وائل عن عبد الله قال: قال رسول الله، صلى الله عليه وسلم: «</w:t>
      </w:r>
      <w:r w:rsidRPr="000F205F">
        <w:rPr>
          <w:rFonts w:ascii="Traditional Arabic" w:hAnsi="Traditional Arabic" w:cs="Traditional Arabic"/>
          <w:bCs/>
          <w:sz w:val="28"/>
          <w:szCs w:val="28"/>
          <w:rtl/>
        </w:rPr>
        <w:t>ينصب لكل غادر لواء يوم القيامة فيقال: هذه غدرة فلان»</w:t>
      </w:r>
      <w:r w:rsidRPr="000F205F">
        <w:rPr>
          <w:rFonts w:ascii="Traditional Arabic" w:hAnsi="Traditional Arabic" w:cs="Traditional Arabic"/>
          <w:sz w:val="28"/>
          <w:szCs w:val="28"/>
          <w:rtl/>
        </w:rPr>
        <w:t>، وهذا كذلك صحيح غاية. وقد أخرجه أحمد من نحو سبعة طرق صحاح، وكذلك الدارمي.</w:t>
      </w:r>
    </w:p>
    <w:p w14:paraId="13FA82E9" w14:textId="77777777" w:rsidR="00005C44" w:rsidRDefault="00005C44" w:rsidP="00005C44">
      <w:pPr>
        <w:rPr>
          <w:rFonts w:ascii="Traditional Arabic" w:hAnsi="Traditional Arabic" w:cs="Traditional Arabic"/>
          <w:sz w:val="22"/>
          <w:szCs w:val="22"/>
        </w:rPr>
      </w:pPr>
    </w:p>
    <w:p w14:paraId="0C7CE35D" w14:textId="77777777" w:rsidR="00005C44" w:rsidRDefault="00005C44" w:rsidP="00005C44">
      <w:pPr>
        <w:rPr>
          <w:rFonts w:ascii="Calibri" w:hAnsi="Calibri" w:cs="Calibri"/>
          <w:lang w:bidi="ar-EG"/>
        </w:rPr>
      </w:pPr>
      <w:r>
        <w:rPr>
          <w:rFonts w:ascii="Calibri" w:hAnsi="Calibri" w:cs="Calibri"/>
          <w:lang w:bidi="ar-EG"/>
        </w:rPr>
        <w:t xml:space="preserve">- Ibn Majah said: Muhammad bin Abdullah bin Numair related to us: Abu Al-Waleed related to us: </w:t>
      </w:r>
      <w:proofErr w:type="spellStart"/>
      <w:r>
        <w:rPr>
          <w:rFonts w:ascii="Calibri" w:hAnsi="Calibri" w:cs="Calibri"/>
          <w:lang w:bidi="ar-EG"/>
        </w:rPr>
        <w:t>Shu’bah</w:t>
      </w:r>
      <w:proofErr w:type="spellEnd"/>
      <w:r>
        <w:rPr>
          <w:rFonts w:ascii="Calibri" w:hAnsi="Calibri" w:cs="Calibri"/>
          <w:lang w:bidi="ar-EG"/>
        </w:rPr>
        <w:t xml:space="preserve"> related to us (And) Muhammad bin Bashshar related to us: Ibn Abi ‘Adiy related to us from </w:t>
      </w:r>
      <w:proofErr w:type="spellStart"/>
      <w:r>
        <w:rPr>
          <w:rFonts w:ascii="Calibri" w:hAnsi="Calibri" w:cs="Calibri"/>
          <w:lang w:bidi="ar-EG"/>
        </w:rPr>
        <w:t>Shu’bah</w:t>
      </w:r>
      <w:proofErr w:type="spellEnd"/>
      <w:r>
        <w:rPr>
          <w:rFonts w:ascii="Calibri" w:hAnsi="Calibri" w:cs="Calibri"/>
          <w:lang w:bidi="ar-EG"/>
        </w:rPr>
        <w:t>, from Al-</w:t>
      </w:r>
      <w:proofErr w:type="spellStart"/>
      <w:r>
        <w:rPr>
          <w:rFonts w:ascii="Calibri" w:hAnsi="Calibri" w:cs="Calibri"/>
          <w:lang w:bidi="ar-EG"/>
        </w:rPr>
        <w:t>Aa’mash</w:t>
      </w:r>
      <w:proofErr w:type="spellEnd"/>
      <w:r>
        <w:rPr>
          <w:rFonts w:ascii="Calibri" w:hAnsi="Calibri" w:cs="Calibri"/>
          <w:lang w:bidi="ar-EG"/>
        </w:rPr>
        <w:t xml:space="preserve">, from Abu Wa’il, from Abdullah: He said: The Messenger of Allah </w:t>
      </w:r>
      <w:r>
        <w:rPr>
          <w:rFonts w:ascii="Calibri" w:hAnsi="Calibri" w:cs="Calibri" w:hint="cs"/>
          <w:rtl/>
          <w:lang w:bidi="ar-EG"/>
        </w:rPr>
        <w:t>ﷺ</w:t>
      </w:r>
      <w:r>
        <w:rPr>
          <w:rFonts w:ascii="Calibri" w:hAnsi="Calibri" w:cs="Calibri"/>
          <w:lang w:bidi="ar-EG"/>
        </w:rPr>
        <w:t xml:space="preserve"> said: “</w:t>
      </w:r>
      <w:r w:rsidRPr="0027043C">
        <w:rPr>
          <w:rFonts w:ascii="Calibri" w:hAnsi="Calibri" w:cs="Calibri"/>
          <w:b/>
          <w:bCs/>
          <w:lang w:bidi="ar-EG"/>
        </w:rPr>
        <w:t>A flag will be raised for every traitor in the Day of Judgement and it will be said: This (i.e., the flag) proclaims the treachery of so and so person</w:t>
      </w:r>
      <w:r>
        <w:rPr>
          <w:rFonts w:ascii="Calibri" w:hAnsi="Calibri" w:cs="Calibri"/>
          <w:lang w:bidi="ar-EG"/>
        </w:rPr>
        <w:t>”. This is also of the highest level of authenticity. Ahmad recorded it from about seven Sahih paths, and Ad-</w:t>
      </w:r>
      <w:proofErr w:type="spellStart"/>
      <w:r>
        <w:rPr>
          <w:rFonts w:ascii="Calibri" w:hAnsi="Calibri" w:cs="Calibri"/>
          <w:lang w:bidi="ar-EG"/>
        </w:rPr>
        <w:t>Darimi</w:t>
      </w:r>
      <w:proofErr w:type="spellEnd"/>
      <w:r>
        <w:rPr>
          <w:rFonts w:ascii="Calibri" w:hAnsi="Calibri" w:cs="Calibri"/>
          <w:lang w:bidi="ar-EG"/>
        </w:rPr>
        <w:t xml:space="preserve"> likewise.</w:t>
      </w:r>
    </w:p>
    <w:p w14:paraId="2E2B1B89" w14:textId="77777777" w:rsidR="00005C44" w:rsidRPr="00C50090" w:rsidRDefault="00005C44" w:rsidP="00005C44">
      <w:pPr>
        <w:rPr>
          <w:rFonts w:ascii="Traditional Arabic" w:hAnsi="Traditional Arabic" w:cs="Traditional Arabic"/>
          <w:sz w:val="22"/>
          <w:szCs w:val="22"/>
          <w:rtl/>
        </w:rPr>
      </w:pPr>
    </w:p>
    <w:p w14:paraId="46CC2BD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وأخرج أحمد بإسناد صحيح: حدثنا أبو الوليد حدثنا شعبة حدثنا خليد بن جعفر عن أبي نضرة عن أبي سعيد الخدري عن النبي، صلى الله عليه وسلم: «</w:t>
      </w:r>
      <w:r w:rsidRPr="000F205F">
        <w:rPr>
          <w:rFonts w:ascii="Traditional Arabic" w:hAnsi="Traditional Arabic" w:cs="Traditional Arabic"/>
          <w:bCs/>
          <w:sz w:val="28"/>
          <w:szCs w:val="28"/>
          <w:rtl/>
        </w:rPr>
        <w:t>لكل غادر لواء يوم القيامة يعرف به عند إسته</w:t>
      </w:r>
      <w:r w:rsidRPr="000F205F">
        <w:rPr>
          <w:rFonts w:ascii="Traditional Arabic" w:hAnsi="Traditional Arabic" w:cs="Traditional Arabic"/>
          <w:sz w:val="28"/>
          <w:szCs w:val="28"/>
          <w:rtl/>
        </w:rPr>
        <w:t>».</w:t>
      </w:r>
    </w:p>
    <w:p w14:paraId="21B9AA9F" w14:textId="77777777" w:rsidR="00005C44" w:rsidRDefault="00005C44" w:rsidP="00005C44">
      <w:pPr>
        <w:rPr>
          <w:rFonts w:ascii="Traditional Arabic" w:hAnsi="Traditional Arabic" w:cs="Traditional Arabic"/>
          <w:sz w:val="22"/>
          <w:szCs w:val="22"/>
        </w:rPr>
      </w:pPr>
    </w:p>
    <w:p w14:paraId="6AD36A5A" w14:textId="77777777" w:rsidR="00005C44" w:rsidRDefault="00005C44" w:rsidP="00005C44">
      <w:pPr>
        <w:rPr>
          <w:rFonts w:ascii="Calibri" w:hAnsi="Calibri" w:cs="Calibri"/>
          <w:lang w:bidi="ar-EG"/>
        </w:rPr>
      </w:pPr>
      <w:r>
        <w:rPr>
          <w:rFonts w:ascii="Calibri" w:hAnsi="Calibri" w:cs="Calibri"/>
          <w:lang w:bidi="ar-EG"/>
        </w:rPr>
        <w:t xml:space="preserve">- Ahmad recorded with a Sahih Isnad: Abu Al-Waleed related to us: </w:t>
      </w:r>
      <w:proofErr w:type="spellStart"/>
      <w:r>
        <w:rPr>
          <w:rFonts w:ascii="Calibri" w:hAnsi="Calibri" w:cs="Calibri"/>
          <w:lang w:bidi="ar-EG"/>
        </w:rPr>
        <w:t>Shu’bah</w:t>
      </w:r>
      <w:proofErr w:type="spellEnd"/>
      <w:r>
        <w:rPr>
          <w:rFonts w:ascii="Calibri" w:hAnsi="Calibri" w:cs="Calibri"/>
          <w:lang w:bidi="ar-EG"/>
        </w:rPr>
        <w:t xml:space="preserve"> related to us: </w:t>
      </w:r>
      <w:proofErr w:type="spellStart"/>
      <w:r>
        <w:rPr>
          <w:rFonts w:ascii="Calibri" w:hAnsi="Calibri" w:cs="Calibri"/>
          <w:lang w:bidi="ar-EG"/>
        </w:rPr>
        <w:t>Khulaid</w:t>
      </w:r>
      <w:proofErr w:type="spellEnd"/>
      <w:r>
        <w:rPr>
          <w:rFonts w:ascii="Calibri" w:hAnsi="Calibri" w:cs="Calibri"/>
          <w:lang w:bidi="ar-EG"/>
        </w:rPr>
        <w:t xml:space="preserve"> bin Ja’far related to us from Abu Nadrah, from Abu Sa’eed Al-Khudriy, from the Prophet </w:t>
      </w:r>
      <w:r>
        <w:rPr>
          <w:rFonts w:ascii="Calibri" w:hAnsi="Calibri" w:cs="Calibri" w:hint="cs"/>
          <w:rtl/>
          <w:lang w:bidi="ar-EG"/>
        </w:rPr>
        <w:t>ﷺ</w:t>
      </w:r>
      <w:r>
        <w:rPr>
          <w:rFonts w:ascii="Calibri" w:hAnsi="Calibri" w:cs="Calibri"/>
          <w:lang w:bidi="ar-EG"/>
        </w:rPr>
        <w:t>: “</w:t>
      </w:r>
      <w:r w:rsidRPr="007123E9">
        <w:rPr>
          <w:rFonts w:ascii="Calibri" w:hAnsi="Calibri" w:cs="Calibri"/>
          <w:b/>
          <w:bCs/>
          <w:lang w:bidi="ar-EG"/>
        </w:rPr>
        <w:t xml:space="preserve">Every </w:t>
      </w:r>
      <w:proofErr w:type="spellStart"/>
      <w:r w:rsidRPr="007123E9">
        <w:rPr>
          <w:rFonts w:ascii="Calibri" w:hAnsi="Calibri" w:cs="Calibri"/>
          <w:b/>
          <w:bCs/>
          <w:lang w:bidi="ar-EG"/>
        </w:rPr>
        <w:t>Ghaadir</w:t>
      </w:r>
      <w:proofErr w:type="spellEnd"/>
      <w:r w:rsidRPr="007123E9">
        <w:rPr>
          <w:rFonts w:ascii="Calibri" w:hAnsi="Calibri" w:cs="Calibri"/>
          <w:b/>
          <w:bCs/>
          <w:lang w:bidi="ar-EG"/>
        </w:rPr>
        <w:t xml:space="preserve"> (traitor/betrayer) will have a flag on the Day of Judgement by his buttocks which he will be known by</w:t>
      </w:r>
      <w:r>
        <w:rPr>
          <w:rFonts w:ascii="Calibri" w:hAnsi="Calibri" w:cs="Calibri"/>
          <w:lang w:bidi="ar-EG"/>
        </w:rPr>
        <w:t>”.</w:t>
      </w:r>
    </w:p>
    <w:p w14:paraId="4BA401AB" w14:textId="77777777" w:rsidR="00005C44" w:rsidRPr="00FB2D95" w:rsidRDefault="00005C44" w:rsidP="00005C44">
      <w:pPr>
        <w:rPr>
          <w:rFonts w:ascii="Traditional Arabic" w:hAnsi="Traditional Arabic" w:cs="Traditional Arabic"/>
          <w:sz w:val="22"/>
          <w:szCs w:val="22"/>
          <w:rtl/>
        </w:rPr>
      </w:pPr>
    </w:p>
    <w:p w14:paraId="6DE0EA7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وقال أحمد: حدثنا عبد الصمد حدثنا المستمر حدثنا أبو نضرة عن أبي سعيد قال: قال رسول الله، صلى الله عليه وسلم: «</w:t>
      </w:r>
      <w:r w:rsidRPr="000F205F">
        <w:rPr>
          <w:rFonts w:ascii="Traditional Arabic" w:hAnsi="Traditional Arabic" w:cs="Traditional Arabic"/>
          <w:bCs/>
          <w:sz w:val="28"/>
          <w:szCs w:val="28"/>
          <w:rtl/>
        </w:rPr>
        <w:t xml:space="preserve">لكل غادر لواء يوم القيامة، يرفع له بقدر غدرته: </w:t>
      </w:r>
      <w:r w:rsidRPr="000F205F">
        <w:rPr>
          <w:rFonts w:ascii="Traditional Arabic" w:hAnsi="Traditional Arabic" w:cs="Traditional Arabic"/>
          <w:bCs/>
          <w:sz w:val="28"/>
          <w:szCs w:val="28"/>
          <w:u w:val="single"/>
          <w:rtl/>
        </w:rPr>
        <w:t>ألا ولا غادر أعظم من غدرة أمير عامة</w:t>
      </w:r>
      <w:r w:rsidRPr="000F205F">
        <w:rPr>
          <w:rFonts w:ascii="Traditional Arabic" w:hAnsi="Traditional Arabic" w:cs="Traditional Arabic"/>
          <w:sz w:val="28"/>
          <w:szCs w:val="28"/>
          <w:rtl/>
        </w:rPr>
        <w:t>». وهذا كذلك إسناد صحيح!</w:t>
      </w:r>
    </w:p>
    <w:p w14:paraId="688ECB6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تأمل تصنيف رسول الله، المعصوم بعصمة الله، المؤيد بتأييد لله، لغدر الأمراء بأنه أعظم الغدر واشنعه. نعم: هذا هو الحق الذي تدل عليه ضرورات الكتاب والسنة، والعقل السليم، وهو الحق الذي يجب اعتقاده، ولا يجوز غيره!</w:t>
      </w:r>
    </w:p>
    <w:p w14:paraId="491E7DBF" w14:textId="77777777" w:rsidR="00005C44" w:rsidRDefault="00005C44" w:rsidP="00005C44">
      <w:pPr>
        <w:rPr>
          <w:rFonts w:ascii="Traditional Arabic" w:hAnsi="Traditional Arabic" w:cs="Traditional Arabic"/>
          <w:sz w:val="22"/>
          <w:szCs w:val="22"/>
        </w:rPr>
      </w:pPr>
    </w:p>
    <w:p w14:paraId="31CAD2DE" w14:textId="77777777" w:rsidR="00005C44" w:rsidRDefault="00005C44" w:rsidP="00005C44">
      <w:pPr>
        <w:rPr>
          <w:rFonts w:ascii="Calibri" w:hAnsi="Calibri" w:cs="Calibri"/>
          <w:lang w:bidi="ar-EG"/>
        </w:rPr>
      </w:pPr>
      <w:r>
        <w:rPr>
          <w:rFonts w:ascii="Calibri" w:hAnsi="Calibri" w:cs="Calibri"/>
          <w:lang w:bidi="ar-EG"/>
        </w:rPr>
        <w:lastRenderedPageBreak/>
        <w:t>- Ahmad said: Abdus Samad related to us: Al-</w:t>
      </w:r>
      <w:proofErr w:type="spellStart"/>
      <w:r>
        <w:rPr>
          <w:rFonts w:ascii="Calibri" w:hAnsi="Calibri" w:cs="Calibri"/>
          <w:lang w:bidi="ar-EG"/>
        </w:rPr>
        <w:t>Mustamirr</w:t>
      </w:r>
      <w:proofErr w:type="spellEnd"/>
      <w:r>
        <w:rPr>
          <w:rFonts w:ascii="Calibri" w:hAnsi="Calibri" w:cs="Calibri"/>
          <w:lang w:bidi="ar-EG"/>
        </w:rPr>
        <w:t xml:space="preserve"> related to us: Abu </w:t>
      </w:r>
      <w:proofErr w:type="spellStart"/>
      <w:r>
        <w:rPr>
          <w:rFonts w:ascii="Calibri" w:hAnsi="Calibri" w:cs="Calibri"/>
          <w:lang w:bidi="ar-EG"/>
        </w:rPr>
        <w:t>Nadrah</w:t>
      </w:r>
      <w:proofErr w:type="spellEnd"/>
      <w:r>
        <w:rPr>
          <w:rFonts w:ascii="Calibri" w:hAnsi="Calibri" w:cs="Calibri"/>
          <w:lang w:bidi="ar-EG"/>
        </w:rPr>
        <w:t xml:space="preserve"> related to us from Abu Sa’eed: He said: The Messenger of Allah </w:t>
      </w:r>
      <w:r>
        <w:rPr>
          <w:rFonts w:ascii="Calibri" w:hAnsi="Calibri" w:cs="Calibri" w:hint="cs"/>
          <w:rtl/>
          <w:lang w:bidi="ar-EG"/>
        </w:rPr>
        <w:t>ﷺ</w:t>
      </w:r>
      <w:r>
        <w:rPr>
          <w:rFonts w:ascii="Calibri" w:hAnsi="Calibri" w:cs="Calibri"/>
          <w:lang w:bidi="ar-EG"/>
        </w:rPr>
        <w:t xml:space="preserve"> said: “</w:t>
      </w:r>
      <w:r w:rsidRPr="00BA61CF">
        <w:rPr>
          <w:rFonts w:ascii="Calibri" w:hAnsi="Calibri" w:cs="Calibri"/>
          <w:b/>
          <w:bCs/>
          <w:lang w:bidi="ar-EG"/>
        </w:rPr>
        <w:t xml:space="preserve">Every </w:t>
      </w:r>
      <w:proofErr w:type="spellStart"/>
      <w:r w:rsidRPr="00BA61CF">
        <w:rPr>
          <w:rFonts w:ascii="Calibri" w:hAnsi="Calibri" w:cs="Calibri"/>
          <w:b/>
          <w:bCs/>
          <w:lang w:bidi="ar-EG"/>
        </w:rPr>
        <w:t>Ghaadir</w:t>
      </w:r>
      <w:proofErr w:type="spellEnd"/>
      <w:r w:rsidRPr="00BA61CF">
        <w:rPr>
          <w:rFonts w:ascii="Calibri" w:hAnsi="Calibri" w:cs="Calibri"/>
          <w:b/>
          <w:bCs/>
          <w:lang w:bidi="ar-EG"/>
        </w:rPr>
        <w:t xml:space="preserve"> (traitor or betrayer) will have a flag (Liwaa’) on the Day of Judgement, it will be raised for him in accordance with the level of his treachery (or betrayal). </w:t>
      </w:r>
      <w:r w:rsidRPr="00E90713">
        <w:rPr>
          <w:rFonts w:ascii="Calibri" w:hAnsi="Calibri" w:cs="Calibri"/>
          <w:b/>
          <w:bCs/>
          <w:u w:val="single"/>
          <w:lang w:bidi="ar-EG"/>
        </w:rPr>
        <w:t>Behold, there is no traitor greater than the treachery of the Ameer (leader or ruler) of the masses</w:t>
      </w:r>
      <w:r>
        <w:rPr>
          <w:rFonts w:ascii="Calibri" w:hAnsi="Calibri" w:cs="Calibri"/>
          <w:lang w:bidi="ar-EG"/>
        </w:rPr>
        <w:t xml:space="preserve">”. This is also a Sahih Isnad! Reflect here upon the Messenger of Allah, who is protected by the protection of Allah and aided by the aid of Allah, </w:t>
      </w:r>
      <w:proofErr w:type="spellStart"/>
      <w:r>
        <w:rPr>
          <w:rFonts w:ascii="Calibri" w:hAnsi="Calibri" w:cs="Calibri"/>
          <w:lang w:bidi="ar-EG"/>
        </w:rPr>
        <w:t>categorising</w:t>
      </w:r>
      <w:proofErr w:type="spellEnd"/>
      <w:r>
        <w:rPr>
          <w:rFonts w:ascii="Calibri" w:hAnsi="Calibri" w:cs="Calibri"/>
          <w:lang w:bidi="ar-EG"/>
        </w:rPr>
        <w:t xml:space="preserve"> the treachery of the rulers as being the greatest and most repugnant forms of treachery or betrayal. Indeed, this is the truth which the necessary dictates of the Kitab, the Sunnah and the sound mind point to. It is the truth that must be believed in without option!</w:t>
      </w:r>
    </w:p>
    <w:p w14:paraId="4D085741" w14:textId="77777777" w:rsidR="00005C44" w:rsidRPr="000C04E8" w:rsidRDefault="00005C44" w:rsidP="00005C44">
      <w:pPr>
        <w:rPr>
          <w:rFonts w:ascii="Traditional Arabic" w:hAnsi="Traditional Arabic" w:cs="Traditional Arabic"/>
          <w:sz w:val="22"/>
          <w:szCs w:val="22"/>
          <w:rtl/>
        </w:rPr>
      </w:pPr>
    </w:p>
    <w:p w14:paraId="540832D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وقال مسلم: حدثنا أبو بكر بن أبي شيبة حدثنا محمد بن بشر وأبو أسامة (ح) وحدثني زهير ابن حرب وعبيد الله بن سعيد يعني أبا قدامة السرخسي قالا حدثنا يحيى وهو القطان كلهم عن عبيد الله (ح) وحدثنا محمد بن عبد الله بن نمير واللفظ له حدثنا أبي حدثنا عبيد الله عن نافع عن ابن عمر قال: قال رسول الله، صلى الله عليه وسلم: «</w:t>
      </w:r>
      <w:r w:rsidRPr="000F205F">
        <w:rPr>
          <w:rFonts w:ascii="Traditional Arabic" w:hAnsi="Traditional Arabic" w:cs="Traditional Arabic"/>
          <w:bCs/>
          <w:sz w:val="28"/>
          <w:szCs w:val="28"/>
          <w:rtl/>
        </w:rPr>
        <w:t>إذا جمع الله الأولين والآخرين يوم القيامة يرفع لكل غادر لواء فقيل هذه غدرة فلان بن فلان</w:t>
      </w:r>
      <w:r w:rsidRPr="000F205F">
        <w:rPr>
          <w:rFonts w:ascii="Traditional Arabic" w:hAnsi="Traditional Arabic" w:cs="Traditional Arabic"/>
          <w:sz w:val="28"/>
          <w:szCs w:val="28"/>
          <w:rtl/>
        </w:rPr>
        <w:t>»، وقال مسلم: حدثنا أبو الربيع العتكي حدثنا حماد حدثنا أيوب (ح) وحدثنا عبد الله بن عبد الرحمن الدارمي حدثنا عفان حدثنا صخر بن جويرية كلاهما عن نافع عن ابن عمر عن النبي، صلى الله عليه وسلم، بهذا الحديث! وهذا من أصح أحاديث الدنيا، وأخرجه مسلم في مواضع أخرى من عدة طرق، وكذلك البخاري من طرق، وأبو داود، وأحمد، وغيرهم.</w:t>
      </w:r>
    </w:p>
    <w:p w14:paraId="5992BD2A" w14:textId="77777777" w:rsidR="00005C44" w:rsidRDefault="00005C44" w:rsidP="00005C44">
      <w:pPr>
        <w:rPr>
          <w:rFonts w:ascii="Traditional Arabic" w:hAnsi="Traditional Arabic" w:cs="Traditional Arabic"/>
          <w:sz w:val="22"/>
          <w:szCs w:val="22"/>
        </w:rPr>
      </w:pPr>
    </w:p>
    <w:p w14:paraId="6D6FDF67" w14:textId="77777777" w:rsidR="00005C44" w:rsidRDefault="00005C44" w:rsidP="00005C44">
      <w:pPr>
        <w:rPr>
          <w:rFonts w:ascii="Calibri" w:hAnsi="Calibri" w:cs="Calibri"/>
          <w:lang w:bidi="ar-EG"/>
        </w:rPr>
      </w:pPr>
      <w:r>
        <w:rPr>
          <w:rFonts w:ascii="Calibri" w:hAnsi="Calibri" w:cs="Calibri"/>
          <w:lang w:bidi="ar-EG"/>
        </w:rPr>
        <w:t xml:space="preserve">- Muslim stated: </w:t>
      </w:r>
      <w:r w:rsidRPr="009E572B">
        <w:rPr>
          <w:rFonts w:ascii="Calibri" w:hAnsi="Calibri" w:cs="Calibri"/>
          <w:lang w:bidi="ar-EG"/>
        </w:rPr>
        <w:t>Abu Bakr</w:t>
      </w:r>
      <w:r>
        <w:rPr>
          <w:rFonts w:ascii="Calibri" w:hAnsi="Calibri" w:cs="Calibri"/>
          <w:lang w:bidi="ar-EG"/>
        </w:rPr>
        <w:t xml:space="preserve"> bin Abi Shaibah related to us: Muhammad bin Bishr and Abu Usamah related to us (And) Zuhair bin Harb and ‘Ubaidullah bin Sa’eed, meaning Abu Qudamah As-</w:t>
      </w:r>
      <w:proofErr w:type="spellStart"/>
      <w:r>
        <w:rPr>
          <w:rFonts w:ascii="Calibri" w:hAnsi="Calibri" w:cs="Calibri"/>
          <w:lang w:bidi="ar-EG"/>
        </w:rPr>
        <w:t>Sarkhasiy</w:t>
      </w:r>
      <w:proofErr w:type="spellEnd"/>
      <w:r>
        <w:rPr>
          <w:rFonts w:ascii="Calibri" w:hAnsi="Calibri" w:cs="Calibri"/>
          <w:lang w:bidi="ar-EG"/>
        </w:rPr>
        <w:t xml:space="preserve">, related to us: They said: Yahya related to us, referring to Al-Qattan, all of them related from ‘Ubaidullah (And) Muhammad bin Abdullah bin Numair related to us, and the </w:t>
      </w:r>
      <w:proofErr w:type="spellStart"/>
      <w:r>
        <w:rPr>
          <w:rFonts w:ascii="Calibri" w:hAnsi="Calibri" w:cs="Calibri"/>
          <w:lang w:bidi="ar-EG"/>
        </w:rPr>
        <w:t>Lafzh</w:t>
      </w:r>
      <w:proofErr w:type="spellEnd"/>
      <w:r>
        <w:rPr>
          <w:rFonts w:ascii="Calibri" w:hAnsi="Calibri" w:cs="Calibri"/>
          <w:lang w:bidi="ar-EG"/>
        </w:rPr>
        <w:t xml:space="preserve"> (wording of the Hadith) is his: My father related to us: ‘Ubaidullah related to us from Naafi’, from Ibn ‘Umar: He said: The Messenger of Allah </w:t>
      </w:r>
      <w:r>
        <w:rPr>
          <w:rFonts w:ascii="Calibri" w:hAnsi="Calibri" w:cs="Calibri" w:hint="cs"/>
          <w:rtl/>
          <w:lang w:bidi="ar-EG"/>
        </w:rPr>
        <w:t>ﷺ</w:t>
      </w:r>
      <w:r>
        <w:rPr>
          <w:rFonts w:ascii="Calibri" w:hAnsi="Calibri" w:cs="Calibri"/>
          <w:lang w:bidi="ar-EG"/>
        </w:rPr>
        <w:t xml:space="preserve"> said: “</w:t>
      </w:r>
      <w:r w:rsidRPr="00C32922">
        <w:rPr>
          <w:rFonts w:ascii="Calibri" w:hAnsi="Calibri" w:cs="Calibri"/>
          <w:b/>
          <w:bCs/>
          <w:lang w:bidi="ar-EG"/>
        </w:rPr>
        <w:t>When Allah gathers together the first and the last (</w:t>
      </w:r>
      <w:r>
        <w:rPr>
          <w:rFonts w:ascii="Calibri" w:hAnsi="Calibri" w:cs="Calibri"/>
          <w:b/>
          <w:bCs/>
          <w:lang w:bidi="ar-EG"/>
        </w:rPr>
        <w:t xml:space="preserve">i.e., </w:t>
      </w:r>
      <w:r w:rsidRPr="00C32922">
        <w:rPr>
          <w:rFonts w:ascii="Calibri" w:hAnsi="Calibri" w:cs="Calibri"/>
          <w:b/>
          <w:bCs/>
          <w:lang w:bidi="ar-EG"/>
        </w:rPr>
        <w:t xml:space="preserve">generations) on the Day of Judgement, a flag will be raised for every </w:t>
      </w:r>
      <w:proofErr w:type="spellStart"/>
      <w:r w:rsidRPr="00C32922">
        <w:rPr>
          <w:rFonts w:ascii="Calibri" w:hAnsi="Calibri" w:cs="Calibri"/>
          <w:b/>
          <w:bCs/>
          <w:lang w:bidi="ar-EG"/>
        </w:rPr>
        <w:t>Ghaadir</w:t>
      </w:r>
      <w:proofErr w:type="spellEnd"/>
      <w:r w:rsidRPr="00C32922">
        <w:rPr>
          <w:rFonts w:ascii="Calibri" w:hAnsi="Calibri" w:cs="Calibri"/>
          <w:b/>
          <w:bCs/>
          <w:lang w:bidi="ar-EG"/>
        </w:rPr>
        <w:t xml:space="preserve"> (betrayer or traitor) and it will be said this</w:t>
      </w:r>
      <w:r>
        <w:rPr>
          <w:rFonts w:ascii="Calibri" w:hAnsi="Calibri" w:cs="Calibri"/>
          <w:b/>
          <w:bCs/>
          <w:lang w:bidi="ar-EG"/>
        </w:rPr>
        <w:t xml:space="preserve"> (i.e., flag)</w:t>
      </w:r>
      <w:r w:rsidRPr="00C32922">
        <w:rPr>
          <w:rFonts w:ascii="Calibri" w:hAnsi="Calibri" w:cs="Calibri"/>
          <w:b/>
          <w:bCs/>
          <w:lang w:bidi="ar-EG"/>
        </w:rPr>
        <w:t xml:space="preserve"> </w:t>
      </w:r>
      <w:r>
        <w:rPr>
          <w:rFonts w:ascii="Calibri" w:hAnsi="Calibri" w:cs="Calibri"/>
          <w:b/>
          <w:bCs/>
          <w:lang w:bidi="ar-EG"/>
        </w:rPr>
        <w:t>portrays</w:t>
      </w:r>
      <w:r w:rsidRPr="00C32922">
        <w:rPr>
          <w:rFonts w:ascii="Calibri" w:hAnsi="Calibri" w:cs="Calibri"/>
          <w:b/>
          <w:bCs/>
          <w:lang w:bidi="ar-EG"/>
        </w:rPr>
        <w:t xml:space="preserve"> the betrayal </w:t>
      </w:r>
      <w:r>
        <w:rPr>
          <w:rFonts w:ascii="Calibri" w:hAnsi="Calibri" w:cs="Calibri"/>
          <w:b/>
          <w:bCs/>
          <w:lang w:bidi="ar-EG"/>
        </w:rPr>
        <w:t xml:space="preserve">or treachery </w:t>
      </w:r>
      <w:r w:rsidRPr="00C32922">
        <w:rPr>
          <w:rFonts w:ascii="Calibri" w:hAnsi="Calibri" w:cs="Calibri"/>
          <w:b/>
          <w:bCs/>
          <w:lang w:bidi="ar-EG"/>
        </w:rPr>
        <w:t>of such and such a person</w:t>
      </w:r>
      <w:r>
        <w:rPr>
          <w:rFonts w:ascii="Calibri" w:hAnsi="Calibri" w:cs="Calibri"/>
          <w:lang w:bidi="ar-EG"/>
        </w:rPr>
        <w:t xml:space="preserve">”.  And Muslim said: Abu </w:t>
      </w:r>
      <w:proofErr w:type="spellStart"/>
      <w:r>
        <w:rPr>
          <w:rFonts w:ascii="Calibri" w:hAnsi="Calibri" w:cs="Calibri"/>
          <w:lang w:bidi="ar-EG"/>
        </w:rPr>
        <w:t>Ar</w:t>
      </w:r>
      <w:proofErr w:type="spellEnd"/>
      <w:r>
        <w:rPr>
          <w:rFonts w:ascii="Calibri" w:hAnsi="Calibri" w:cs="Calibri"/>
          <w:lang w:bidi="ar-EG"/>
        </w:rPr>
        <w:t>-Rabee’ Al-‘</w:t>
      </w:r>
      <w:proofErr w:type="spellStart"/>
      <w:r>
        <w:rPr>
          <w:rFonts w:ascii="Calibri" w:hAnsi="Calibri" w:cs="Calibri"/>
          <w:lang w:bidi="ar-EG"/>
        </w:rPr>
        <w:t>Atakiy</w:t>
      </w:r>
      <w:proofErr w:type="spellEnd"/>
      <w:r>
        <w:rPr>
          <w:rFonts w:ascii="Calibri" w:hAnsi="Calibri" w:cs="Calibri"/>
          <w:lang w:bidi="ar-EG"/>
        </w:rPr>
        <w:t xml:space="preserve"> related to us: Hammad related to us: Ayyub related to us (And) Abdullah bin Abdur Rahman Ad-</w:t>
      </w:r>
      <w:proofErr w:type="spellStart"/>
      <w:r>
        <w:rPr>
          <w:rFonts w:ascii="Calibri" w:hAnsi="Calibri" w:cs="Calibri"/>
          <w:lang w:bidi="ar-EG"/>
        </w:rPr>
        <w:t>Daarimiy</w:t>
      </w:r>
      <w:proofErr w:type="spellEnd"/>
      <w:r>
        <w:rPr>
          <w:rFonts w:ascii="Calibri" w:hAnsi="Calibri" w:cs="Calibri"/>
          <w:lang w:bidi="ar-EG"/>
        </w:rPr>
        <w:t xml:space="preserve"> related to us: ‘Affaan related to us: Sakhr bin Juwairiyah related to us: They (both) said: From Naafi’, from Ibn ‘Umar, from the Prophet </w:t>
      </w:r>
      <w:r>
        <w:rPr>
          <w:rFonts w:ascii="Calibri" w:hAnsi="Calibri" w:cs="Calibri" w:hint="cs"/>
          <w:rtl/>
          <w:lang w:bidi="ar-EG"/>
        </w:rPr>
        <w:t>ﷺ</w:t>
      </w:r>
      <w:r>
        <w:rPr>
          <w:rFonts w:ascii="Calibri" w:hAnsi="Calibri" w:cs="Calibri"/>
          <w:lang w:bidi="ar-EG"/>
        </w:rPr>
        <w:t xml:space="preserve">: The same Hadith. This is therefore from the most authentic Hadith in existence and Muslim recorded it in other places via multiple paths, just as Al-Bukhari, Abu Dawud, Ahmad and others related it via multiple paths. </w:t>
      </w:r>
    </w:p>
    <w:p w14:paraId="77DA68E0" w14:textId="77777777" w:rsidR="00005C44" w:rsidRPr="00B258B6" w:rsidRDefault="00005C44" w:rsidP="00005C44">
      <w:pPr>
        <w:rPr>
          <w:rFonts w:ascii="Traditional Arabic" w:hAnsi="Traditional Arabic" w:cs="Traditional Arabic"/>
          <w:sz w:val="22"/>
          <w:szCs w:val="22"/>
          <w:rtl/>
        </w:rPr>
      </w:pPr>
    </w:p>
    <w:p w14:paraId="10F6605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وقال الإمام مسلم، (ج3/ص1476/ح1848): [حدثنا شيبان بن فروخ حدثنا جرير يعني بن حازم حدثنا غيلان بن جرير عن أبي قيس بن رياح عن أبي هريرة عن النبي، صلى الله عليه وسلم، أنه قال: (من خرج من الطاعة وفارق الجماعة فمات مات ميتة جاهلية ومن قاتل تحت راية عمية يغضب لعصبة أو يدعو إلى عصبة أو ينصر عصبة فقتل فقتلة جاهلية ومن خرج على أمتي يضرب برها وفاجرها ولا يتحاش من مؤمنها ولا يفي لذي عهد عهده فليس مني ولست منه]، وقال أيضا بعده فوراً: [وحَدَّثَنِي زُهَيْرُ بْنُ حَرْبٍ، حَدَّثَنَا عَبْدُ الرَّحْمَنِ بْنُ مَهْدِيٍّ، حَدَّثَنَا مَهْدِيُّ بْنُ مَيْمُونٍ، عَنْ غَيْلَانَ بْنِ جَرِيرٍ، عَنْ زِيَادِ بْنِ رِيَاحٍ، عَنْ أَبِي هُرَيْرَةَ، قَالَ: قَالَ رَسُولُ اللهِ، صلى الله عليه وسلم: «</w:t>
      </w:r>
      <w:r w:rsidRPr="000F205F">
        <w:rPr>
          <w:rFonts w:ascii="Traditional Arabic" w:hAnsi="Traditional Arabic" w:cs="Traditional Arabic"/>
          <w:b/>
          <w:bCs/>
          <w:sz w:val="28"/>
          <w:szCs w:val="28"/>
          <w:rtl/>
        </w:rPr>
        <w:t>مَنْ خَرَجَ مِنَ الطَّاعَةِ، وَفَارَقَ الْجَمَاعَةَ، ثُمَّ مَاتَ: مَاتَ مِيتَةً جَاهِلِيَّةً، وَمَنْ قُتِلَ تَحْتَ رَايَةٍ عِمِّيَّةٍ، يَغْضَبُ لِلْعَصَبَةِ، وَيُقَاتِلُ لِلْعَصَبَةِ، فَلَيْسَ مِنْ أُمَّتِي، وَمَنْ خَرَجَ مِنْ أُمَّتِي عَلَى أُمَّتِي، يَضْرِبُ بَرَّهَا وَفَاجِرَهَا، لَا يَتَحَاشَ مِنْ مُؤْمِنِهَا، وَلَا يَفِي بِذِي عَهْدِهَا، فَلَيْسَ مِنِّي</w:t>
      </w:r>
      <w:r w:rsidRPr="000F205F">
        <w:rPr>
          <w:rFonts w:ascii="Traditional Arabic" w:hAnsi="Traditional Arabic" w:cs="Traditional Arabic"/>
          <w:sz w:val="28"/>
          <w:szCs w:val="28"/>
          <w:rtl/>
        </w:rPr>
        <w:t xml:space="preserve">»، هذا غاية في </w:t>
      </w:r>
      <w:r w:rsidRPr="000F205F">
        <w:rPr>
          <w:rFonts w:ascii="Traditional Arabic" w:hAnsi="Traditional Arabic" w:cs="Traditional Arabic"/>
          <w:sz w:val="28"/>
          <w:szCs w:val="28"/>
          <w:rtl/>
        </w:rPr>
        <w:lastRenderedPageBreak/>
        <w:t>الصحة، وأخرجه الإمام أحمد بن حنبل في مسنده ج2/ص296/ح7931؛ وابن راهويه في مسنده ج1/ص193/ح145؛ والبيهقي في سننه الكبرى ج8/ص156/ح16388؛ والإمام أبو بكر بن أبي شيبة في مصنفه ج7/ص462/ح37243؛ وغيرهم.</w:t>
      </w:r>
    </w:p>
    <w:p w14:paraId="56DA08DF" w14:textId="77777777" w:rsidR="00005C44" w:rsidRDefault="00005C44" w:rsidP="00005C44">
      <w:pPr>
        <w:rPr>
          <w:rFonts w:ascii="Traditional Arabic" w:hAnsi="Traditional Arabic" w:cs="Traditional Arabic"/>
          <w:sz w:val="22"/>
          <w:szCs w:val="22"/>
        </w:rPr>
      </w:pPr>
    </w:p>
    <w:p w14:paraId="0593401C" w14:textId="77777777" w:rsidR="00005C44" w:rsidRDefault="00005C44" w:rsidP="00005C44">
      <w:pPr>
        <w:rPr>
          <w:rFonts w:ascii="Calibri" w:hAnsi="Calibri" w:cs="Calibri"/>
          <w:lang w:bidi="ar-EG"/>
        </w:rPr>
      </w:pPr>
      <w:r>
        <w:rPr>
          <w:rFonts w:ascii="Calibri" w:hAnsi="Calibri" w:cs="Calibri"/>
          <w:lang w:bidi="ar-EG"/>
        </w:rPr>
        <w:t xml:space="preserve">- And Al-Imam Muslim said (3/1476/1848): [Shaiban bin Farrukh related to us: Jarir, meaning Ibn Hazm, related to us: Ghailan bin Jarir related to us from Abu Qais bin Riyah, from Abu Hurairah, from the Prophet </w:t>
      </w:r>
      <w:r>
        <w:rPr>
          <w:rFonts w:ascii="Calibri" w:hAnsi="Calibri" w:cs="Calibri" w:hint="cs"/>
          <w:rtl/>
          <w:lang w:bidi="ar-EG"/>
        </w:rPr>
        <w:t>ﷺ</w:t>
      </w:r>
      <w:r>
        <w:rPr>
          <w:rFonts w:ascii="Calibri" w:hAnsi="Calibri" w:cs="Calibri"/>
          <w:lang w:bidi="ar-EG"/>
        </w:rPr>
        <w:t xml:space="preserve">: That he said: “Whoever exits from the obedience and separates from the </w:t>
      </w:r>
      <w:proofErr w:type="spellStart"/>
      <w:r>
        <w:rPr>
          <w:rFonts w:ascii="Calibri" w:hAnsi="Calibri" w:cs="Calibri"/>
          <w:lang w:bidi="ar-EG"/>
        </w:rPr>
        <w:t>Jama’ah</w:t>
      </w:r>
      <w:proofErr w:type="spellEnd"/>
      <w:r>
        <w:rPr>
          <w:rFonts w:ascii="Calibri" w:hAnsi="Calibri" w:cs="Calibri"/>
          <w:lang w:bidi="ar-EG"/>
        </w:rPr>
        <w:t xml:space="preserve"> (Muslim collective), then dies, dies a </w:t>
      </w:r>
      <w:bookmarkStart w:id="45" w:name="_Hlk193059967"/>
      <w:r>
        <w:rPr>
          <w:rFonts w:ascii="Calibri" w:hAnsi="Calibri" w:cs="Calibri"/>
          <w:lang w:bidi="ar-EG"/>
        </w:rPr>
        <w:t xml:space="preserve">death of </w:t>
      </w:r>
      <w:proofErr w:type="spellStart"/>
      <w:r>
        <w:rPr>
          <w:rFonts w:ascii="Calibri" w:hAnsi="Calibri" w:cs="Calibri"/>
          <w:lang w:bidi="ar-EG"/>
        </w:rPr>
        <w:t>Jahiliyah</w:t>
      </w:r>
      <w:proofErr w:type="spellEnd"/>
      <w:r>
        <w:rPr>
          <w:rFonts w:ascii="Calibri" w:hAnsi="Calibri" w:cs="Calibri"/>
          <w:lang w:bidi="ar-EG"/>
        </w:rPr>
        <w:t xml:space="preserve"> (pre-Islam ignorance) </w:t>
      </w:r>
      <w:bookmarkEnd w:id="45"/>
      <w:r>
        <w:rPr>
          <w:rFonts w:ascii="Calibri" w:hAnsi="Calibri" w:cs="Calibri"/>
          <w:lang w:bidi="ar-EG"/>
        </w:rPr>
        <w:t xml:space="preserve">and whoever fights under a banner of blind ignorance where he is angry for a tribe or calls to a tribe or supports a tribe, and is then killed, then his killing is of </w:t>
      </w:r>
      <w:proofErr w:type="spellStart"/>
      <w:r>
        <w:rPr>
          <w:rFonts w:ascii="Calibri" w:hAnsi="Calibri" w:cs="Calibri"/>
          <w:lang w:bidi="ar-EG"/>
        </w:rPr>
        <w:t>Jahiliyah</w:t>
      </w:r>
      <w:proofErr w:type="spellEnd"/>
      <w:r>
        <w:rPr>
          <w:rFonts w:ascii="Calibri" w:hAnsi="Calibri" w:cs="Calibri"/>
          <w:lang w:bidi="ar-EG"/>
        </w:rPr>
        <w:t xml:space="preserve"> (pre-Islamic ignorance). And whoever goes out against my Ummah striking its pious and impious alike and does not keep clear of its believers and is not faithful to the one who has concerned his covenant, then he is not from </w:t>
      </w:r>
      <w:proofErr w:type="gramStart"/>
      <w:r>
        <w:rPr>
          <w:rFonts w:ascii="Calibri" w:hAnsi="Calibri" w:cs="Calibri"/>
          <w:lang w:bidi="ar-EG"/>
        </w:rPr>
        <w:t>me</w:t>
      </w:r>
      <w:proofErr w:type="gramEnd"/>
      <w:r>
        <w:rPr>
          <w:rFonts w:ascii="Calibri" w:hAnsi="Calibri" w:cs="Calibri"/>
          <w:lang w:bidi="ar-EG"/>
        </w:rPr>
        <w:t xml:space="preserve"> and I am not from him”]. He also said directly after that: [And Zuhair bin Harb related to me: Abdur Rahman bin Mahdiy related to us: </w:t>
      </w:r>
      <w:proofErr w:type="spellStart"/>
      <w:r>
        <w:rPr>
          <w:rFonts w:ascii="Calibri" w:hAnsi="Calibri" w:cs="Calibri"/>
          <w:lang w:bidi="ar-EG"/>
        </w:rPr>
        <w:t>Mahdiy</w:t>
      </w:r>
      <w:proofErr w:type="spellEnd"/>
      <w:r>
        <w:rPr>
          <w:rFonts w:ascii="Calibri" w:hAnsi="Calibri" w:cs="Calibri"/>
          <w:lang w:bidi="ar-EG"/>
        </w:rPr>
        <w:t xml:space="preserve"> bin Maymun related to us from Ghailan bin Jarir, from Ziyad bin Riyah, from Abu Hurairah: He said: The Messenger of Allah </w:t>
      </w:r>
      <w:r>
        <w:rPr>
          <w:rFonts w:ascii="Calibri" w:hAnsi="Calibri" w:cs="Calibri" w:hint="cs"/>
          <w:rtl/>
          <w:lang w:bidi="ar-EG"/>
        </w:rPr>
        <w:t>ﷺ</w:t>
      </w:r>
      <w:r>
        <w:rPr>
          <w:rFonts w:ascii="Calibri" w:hAnsi="Calibri" w:cs="Calibri"/>
          <w:lang w:bidi="ar-EG"/>
        </w:rPr>
        <w:t xml:space="preserve"> said: “</w:t>
      </w:r>
      <w:r w:rsidRPr="00FE09A3">
        <w:rPr>
          <w:rFonts w:ascii="Calibri" w:hAnsi="Calibri" w:cs="Calibri"/>
          <w:b/>
          <w:bCs/>
          <w:lang w:bidi="ar-EG"/>
        </w:rPr>
        <w:t xml:space="preserve">Whoever exits from obedience and separates from the </w:t>
      </w:r>
      <w:proofErr w:type="spellStart"/>
      <w:r w:rsidRPr="00FE09A3">
        <w:rPr>
          <w:rFonts w:ascii="Calibri" w:hAnsi="Calibri" w:cs="Calibri"/>
          <w:b/>
          <w:bCs/>
          <w:lang w:bidi="ar-EG"/>
        </w:rPr>
        <w:t>Jama’ah</w:t>
      </w:r>
      <w:proofErr w:type="spellEnd"/>
      <w:r w:rsidRPr="00FE09A3">
        <w:rPr>
          <w:rFonts w:ascii="Calibri" w:hAnsi="Calibri" w:cs="Calibri"/>
          <w:b/>
          <w:bCs/>
          <w:lang w:bidi="ar-EG"/>
        </w:rPr>
        <w:t xml:space="preserve"> (Muslim collective), then dies, dies a death of </w:t>
      </w:r>
      <w:proofErr w:type="spellStart"/>
      <w:r w:rsidRPr="00FE09A3">
        <w:rPr>
          <w:rFonts w:ascii="Calibri" w:hAnsi="Calibri" w:cs="Calibri"/>
          <w:b/>
          <w:bCs/>
          <w:lang w:bidi="ar-EG"/>
        </w:rPr>
        <w:t>Jahiliyah</w:t>
      </w:r>
      <w:proofErr w:type="spellEnd"/>
      <w:r w:rsidRPr="00FE09A3">
        <w:rPr>
          <w:rFonts w:ascii="Calibri" w:hAnsi="Calibri" w:cs="Calibri"/>
          <w:b/>
          <w:bCs/>
          <w:lang w:bidi="ar-EG"/>
        </w:rPr>
        <w:t xml:space="preserve"> (pre-Islam ignorance). And whoever is killed under a banner of blind ignorance, where he is angry from the tribe and fights for the tribe, then he is not from my Ummah. And whoever goes out from my Ummah against my Ummah, striking its pious and impious, not keeping clear of its believers and not being faithful to the one who has its covenant, then he is not from me</w:t>
      </w:r>
      <w:r>
        <w:rPr>
          <w:rFonts w:ascii="Calibri" w:hAnsi="Calibri" w:cs="Calibri"/>
          <w:lang w:bidi="ar-EG"/>
        </w:rPr>
        <w:t xml:space="preserve">”]. This is of the highest level of authenticity and Al-Imam Ahmad bin Hanbal recorded it in his </w:t>
      </w:r>
      <w:proofErr w:type="spellStart"/>
      <w:r>
        <w:rPr>
          <w:rFonts w:ascii="Calibri" w:hAnsi="Calibri" w:cs="Calibri"/>
          <w:lang w:bidi="ar-EG"/>
        </w:rPr>
        <w:t>Musnad</w:t>
      </w:r>
      <w:proofErr w:type="spellEnd"/>
      <w:r>
        <w:rPr>
          <w:rFonts w:ascii="Calibri" w:hAnsi="Calibri" w:cs="Calibri"/>
          <w:lang w:bidi="ar-EG"/>
        </w:rPr>
        <w:t xml:space="preserve"> (2/296/7931), Ibn Rahwaih in his </w:t>
      </w:r>
      <w:proofErr w:type="spellStart"/>
      <w:r>
        <w:rPr>
          <w:rFonts w:ascii="Calibri" w:hAnsi="Calibri" w:cs="Calibri"/>
          <w:lang w:bidi="ar-EG"/>
        </w:rPr>
        <w:t>Musnad</w:t>
      </w:r>
      <w:proofErr w:type="spellEnd"/>
      <w:r>
        <w:rPr>
          <w:rFonts w:ascii="Calibri" w:hAnsi="Calibri" w:cs="Calibri"/>
          <w:lang w:bidi="ar-EG"/>
        </w:rPr>
        <w:t xml:space="preserve"> (1/193/145), Al-</w:t>
      </w:r>
      <w:proofErr w:type="spellStart"/>
      <w:r>
        <w:rPr>
          <w:rFonts w:ascii="Calibri" w:hAnsi="Calibri" w:cs="Calibri"/>
          <w:lang w:bidi="ar-EG"/>
        </w:rPr>
        <w:t>Baihaqiy</w:t>
      </w:r>
      <w:proofErr w:type="spellEnd"/>
      <w:r>
        <w:rPr>
          <w:rFonts w:ascii="Calibri" w:hAnsi="Calibri" w:cs="Calibri"/>
          <w:lang w:bidi="ar-EG"/>
        </w:rPr>
        <w:t xml:space="preserve"> in his Sunan Al-Kubra (8/156/16388), Al-Imam Abu Bakr bin Abi Shaibah in his </w:t>
      </w:r>
      <w:proofErr w:type="spellStart"/>
      <w:r>
        <w:rPr>
          <w:rFonts w:ascii="Calibri" w:hAnsi="Calibri" w:cs="Calibri"/>
          <w:lang w:bidi="ar-EG"/>
        </w:rPr>
        <w:t>Musannaf</w:t>
      </w:r>
      <w:proofErr w:type="spellEnd"/>
      <w:r>
        <w:rPr>
          <w:rFonts w:ascii="Calibri" w:hAnsi="Calibri" w:cs="Calibri"/>
          <w:lang w:bidi="ar-EG"/>
        </w:rPr>
        <w:t xml:space="preserve"> (7/462/37243) and others besides them.</w:t>
      </w:r>
    </w:p>
    <w:p w14:paraId="7D0F37A1" w14:textId="77777777" w:rsidR="00005C44" w:rsidRPr="00A34677" w:rsidRDefault="00005C44" w:rsidP="00005C44">
      <w:pPr>
        <w:rPr>
          <w:rFonts w:ascii="Traditional Arabic" w:hAnsi="Traditional Arabic" w:cs="Traditional Arabic"/>
          <w:sz w:val="22"/>
          <w:szCs w:val="22"/>
          <w:rtl/>
        </w:rPr>
      </w:pPr>
    </w:p>
    <w:p w14:paraId="4BD603F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وأخرجه الإمام أحمد بن حنبل في مسنده (ج2/ص306/ح8047) من طريق أيوب بلفظ: [حدثنا عبد الرزاق أخبرنا معمر عن أيوب عن غيلان بن جرير عن زياد بن رباح عن أبي هريرة قال سمعت رسول الله، صلى الله عليه وسلم، يقول: (من فارق الجماعة، وخرج من الطاعة فمات فميتته جاهلية؛ ومن خرج على أمتي بسيفه يضرب برها وفاجرها لا يحاشي مؤمنا لإيمانه ولا يفي لذي عهد بعهده فليس من أمتي؛ ومن قتل تحت راية عميه يغضب للعصبية أو يقاتل للعصبية أو يدعو إلى العصبية فقتلة جاهلية)]؛ وبعينه أخرجه الإمام إسحاق بن راهويه في مسنده ج1/ص194/ح146؛ والنسائي في سننه ج7/ص123/ح4114؛ والإمام أحمد بن حنبل في مسنده ج2/ص488/ح10338؛ والنسائي في سننه الكبرى ج2/ص315/ح3579؛ والبيهقي في سننه الكبرى ج10/ص234/ح20864؛ وابن حبان في صحيحه ج10/ص442/ح4580)، وقال: [أخبرنا الحسين بن عبد الله القطان قال حدثنا عمر بن يزيد السياري قال دخلت على حماد بن زيد وهو شاكي فقلت حدثني حديث غيلان بن جرير فقال يا بني سمعت غيلان وهو شيخ كبير ولكن حدثني أيوب عنه فقلت حدثني عن أيوب عن غيلان بن جرير؛ فساقه بنحوه]؛ وغيرهم.</w:t>
      </w:r>
    </w:p>
    <w:p w14:paraId="6C61F01E"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04459840" w14:textId="77777777" w:rsidR="00005C44" w:rsidRDefault="00005C44" w:rsidP="00005C44">
      <w:pPr>
        <w:rPr>
          <w:rFonts w:ascii="Calibri" w:hAnsi="Calibri" w:cs="Calibri"/>
          <w:lang w:bidi="ar-EG"/>
        </w:rPr>
      </w:pPr>
      <w:r>
        <w:rPr>
          <w:rFonts w:ascii="Calibri" w:hAnsi="Calibri" w:cs="Calibri"/>
          <w:lang w:bidi="ar-EG"/>
        </w:rPr>
        <w:t xml:space="preserve">- Al-Imam Ahmad bin Hanbal recorded it in his </w:t>
      </w:r>
      <w:proofErr w:type="spellStart"/>
      <w:r>
        <w:rPr>
          <w:rFonts w:ascii="Calibri" w:hAnsi="Calibri" w:cs="Calibri"/>
          <w:lang w:bidi="ar-EG"/>
        </w:rPr>
        <w:t>Musnad</w:t>
      </w:r>
      <w:proofErr w:type="spellEnd"/>
      <w:r>
        <w:rPr>
          <w:rFonts w:ascii="Calibri" w:hAnsi="Calibri" w:cs="Calibri"/>
          <w:lang w:bidi="ar-EG"/>
        </w:rPr>
        <w:t xml:space="preserve"> (2/306/8047) via the path of Ayyub as follows: [Abdur Razzaq related to us: </w:t>
      </w:r>
      <w:proofErr w:type="spellStart"/>
      <w:r>
        <w:rPr>
          <w:rFonts w:ascii="Calibri" w:hAnsi="Calibri" w:cs="Calibri"/>
          <w:lang w:bidi="ar-EG"/>
        </w:rPr>
        <w:t>Ma’mar</w:t>
      </w:r>
      <w:proofErr w:type="spellEnd"/>
      <w:r>
        <w:rPr>
          <w:rFonts w:ascii="Calibri" w:hAnsi="Calibri" w:cs="Calibri"/>
          <w:lang w:bidi="ar-EG"/>
        </w:rPr>
        <w:t xml:space="preserve"> informed us from Ayyub, from Ghailan bin Jarir, from Ziyad bin Rabah, from Abu Hurairah: He said: I heard the Messenger of Allah </w:t>
      </w:r>
      <w:r>
        <w:rPr>
          <w:rFonts w:ascii="Calibri" w:hAnsi="Calibri" w:cs="Calibri" w:hint="cs"/>
          <w:rtl/>
          <w:lang w:bidi="ar-EG"/>
        </w:rPr>
        <w:t>ﷺ</w:t>
      </w:r>
      <w:r>
        <w:rPr>
          <w:rFonts w:ascii="Calibri" w:hAnsi="Calibri" w:cs="Calibri"/>
          <w:lang w:bidi="ar-EG"/>
        </w:rPr>
        <w:t xml:space="preserve"> say: [Whoever separates from the </w:t>
      </w:r>
      <w:proofErr w:type="spellStart"/>
      <w:r>
        <w:rPr>
          <w:rFonts w:ascii="Calibri" w:hAnsi="Calibri" w:cs="Calibri"/>
          <w:lang w:bidi="ar-EG"/>
        </w:rPr>
        <w:t>Jama’ah</w:t>
      </w:r>
      <w:proofErr w:type="spellEnd"/>
      <w:r>
        <w:rPr>
          <w:rFonts w:ascii="Calibri" w:hAnsi="Calibri" w:cs="Calibri"/>
          <w:lang w:bidi="ar-EG"/>
        </w:rPr>
        <w:t xml:space="preserve"> (Muslim collective) and exists from obedience, then his death is a death of </w:t>
      </w:r>
      <w:proofErr w:type="spellStart"/>
      <w:r>
        <w:rPr>
          <w:rFonts w:ascii="Calibri" w:hAnsi="Calibri" w:cs="Calibri"/>
          <w:lang w:bidi="ar-EG"/>
        </w:rPr>
        <w:t>Jahiliyah</w:t>
      </w:r>
      <w:proofErr w:type="spellEnd"/>
      <w:r>
        <w:rPr>
          <w:rFonts w:ascii="Calibri" w:hAnsi="Calibri" w:cs="Calibri"/>
          <w:lang w:bidi="ar-EG"/>
        </w:rPr>
        <w:t xml:space="preserve"> (pre-Islam ignorance), and whoever goes out against my Ummah with his sword, striking at its pious and impious not avoiding a believer due to his belief and not being faithful to the one who has a covenant by his covenant, is not from my Ummah. And whoever kills under a banner of blind ignorance where he is angry for the tribe or fights for the tribe or calls to his tribe, </w:t>
      </w:r>
      <w:r>
        <w:rPr>
          <w:rFonts w:ascii="Calibri" w:hAnsi="Calibri" w:cs="Calibri"/>
          <w:lang w:bidi="ar-EG"/>
        </w:rPr>
        <w:lastRenderedPageBreak/>
        <w:t xml:space="preserve">then his being killed is of </w:t>
      </w:r>
      <w:proofErr w:type="spellStart"/>
      <w:r w:rsidRPr="00BC28D6">
        <w:rPr>
          <w:rFonts w:ascii="Calibri" w:hAnsi="Calibri" w:cs="Calibri"/>
          <w:lang w:bidi="ar-EG"/>
        </w:rPr>
        <w:t>Jahiliyah</w:t>
      </w:r>
      <w:proofErr w:type="spellEnd"/>
      <w:r w:rsidRPr="00BC28D6">
        <w:rPr>
          <w:rFonts w:ascii="Calibri" w:hAnsi="Calibri" w:cs="Calibri"/>
          <w:lang w:bidi="ar-EG"/>
        </w:rPr>
        <w:t xml:space="preserve"> (pre-Islam ignorance)</w:t>
      </w:r>
      <w:r>
        <w:rPr>
          <w:rFonts w:ascii="Calibri" w:hAnsi="Calibri" w:cs="Calibri"/>
          <w:lang w:bidi="ar-EG"/>
        </w:rPr>
        <w:t xml:space="preserve">”]. Al-Imam Ishaq bin Rahwaih recorded the exact same in his </w:t>
      </w:r>
      <w:proofErr w:type="spellStart"/>
      <w:r>
        <w:rPr>
          <w:rFonts w:ascii="Calibri" w:hAnsi="Calibri" w:cs="Calibri"/>
          <w:lang w:bidi="ar-EG"/>
        </w:rPr>
        <w:t>Musnad</w:t>
      </w:r>
      <w:proofErr w:type="spellEnd"/>
      <w:r>
        <w:rPr>
          <w:rFonts w:ascii="Calibri" w:hAnsi="Calibri" w:cs="Calibri"/>
          <w:lang w:bidi="ar-EG"/>
        </w:rPr>
        <w:t xml:space="preserve"> (1/194/146), An-</w:t>
      </w:r>
      <w:proofErr w:type="spellStart"/>
      <w:r>
        <w:rPr>
          <w:rFonts w:ascii="Calibri" w:hAnsi="Calibri" w:cs="Calibri"/>
          <w:lang w:bidi="ar-EG"/>
        </w:rPr>
        <w:t>Nasa’iy</w:t>
      </w:r>
      <w:proofErr w:type="spellEnd"/>
      <w:r>
        <w:rPr>
          <w:rFonts w:ascii="Calibri" w:hAnsi="Calibri" w:cs="Calibri"/>
          <w:lang w:bidi="ar-EG"/>
        </w:rPr>
        <w:t xml:space="preserve"> in his Sunan (7/123/4114), Al-Imam Ahmad bin Hanbal in his </w:t>
      </w:r>
      <w:proofErr w:type="spellStart"/>
      <w:r>
        <w:rPr>
          <w:rFonts w:ascii="Calibri" w:hAnsi="Calibri" w:cs="Calibri"/>
          <w:lang w:bidi="ar-EG"/>
        </w:rPr>
        <w:t>Musnad</w:t>
      </w:r>
      <w:proofErr w:type="spellEnd"/>
      <w:r>
        <w:rPr>
          <w:rFonts w:ascii="Calibri" w:hAnsi="Calibri" w:cs="Calibri"/>
          <w:lang w:bidi="ar-EG"/>
        </w:rPr>
        <w:t xml:space="preserve"> (2/488/10388), An-</w:t>
      </w:r>
      <w:proofErr w:type="spellStart"/>
      <w:r>
        <w:rPr>
          <w:rFonts w:ascii="Calibri" w:hAnsi="Calibri" w:cs="Calibri"/>
          <w:lang w:bidi="ar-EG"/>
        </w:rPr>
        <w:t>Nasa’iy</w:t>
      </w:r>
      <w:proofErr w:type="spellEnd"/>
      <w:r>
        <w:rPr>
          <w:rFonts w:ascii="Calibri" w:hAnsi="Calibri" w:cs="Calibri"/>
          <w:lang w:bidi="ar-EG"/>
        </w:rPr>
        <w:t xml:space="preserve"> in his Sunan Al-Kubra (2/315/3579), Al-</w:t>
      </w:r>
      <w:proofErr w:type="spellStart"/>
      <w:r>
        <w:rPr>
          <w:rFonts w:ascii="Calibri" w:hAnsi="Calibri" w:cs="Calibri"/>
          <w:lang w:bidi="ar-EG"/>
        </w:rPr>
        <w:t>Baihaqiy</w:t>
      </w:r>
      <w:proofErr w:type="spellEnd"/>
      <w:r>
        <w:rPr>
          <w:rFonts w:ascii="Calibri" w:hAnsi="Calibri" w:cs="Calibri"/>
          <w:lang w:bidi="ar-EG"/>
        </w:rPr>
        <w:t xml:space="preserve"> in his Sunan Al-Kubra (10/234/20864) and Ibn Hibban in his Sahih (10/442/4580) amongst others. Ibn Hibban said: [Al-Husain bin Abdullah Al-Qattan informed us: He said: ‘Umar bin Yazid As-</w:t>
      </w:r>
      <w:proofErr w:type="spellStart"/>
      <w:r>
        <w:rPr>
          <w:rFonts w:ascii="Calibri" w:hAnsi="Calibri" w:cs="Calibri"/>
          <w:lang w:bidi="ar-EG"/>
        </w:rPr>
        <w:t>Sayyariy</w:t>
      </w:r>
      <w:proofErr w:type="spellEnd"/>
      <w:r>
        <w:rPr>
          <w:rFonts w:ascii="Calibri" w:hAnsi="Calibri" w:cs="Calibri"/>
          <w:lang w:bidi="ar-EG"/>
        </w:rPr>
        <w:t xml:space="preserve"> related to us: He said: I visited Hammad bin Zaid whilst he was ailing and I said to him: Relate to me a Hadith of Ghailan bin Jarir: He said: O son, I heard Ghailan, who was a major scholar, however Ayyub related to me from him. So, I said: Relate to me from Ayyub from Ghailan bin Jarir: He then related the exact previous Hadith].</w:t>
      </w:r>
    </w:p>
    <w:p w14:paraId="7CEE91B5" w14:textId="77777777" w:rsidR="00005C44" w:rsidRPr="00400DF2" w:rsidRDefault="00005C44" w:rsidP="00005C44">
      <w:pPr>
        <w:rPr>
          <w:rFonts w:ascii="Traditional Arabic" w:hAnsi="Traditional Arabic" w:cs="Traditional Arabic"/>
          <w:sz w:val="22"/>
          <w:szCs w:val="22"/>
          <w:rtl/>
        </w:rPr>
      </w:pPr>
    </w:p>
    <w:p w14:paraId="6758D16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فالحاكم الخائن، الناقض لعهده مع الأمة بكاملها، المتسلط عليها بالجبروت، أولى بالذم، والوعيد، والعقوبة العاجلة والآجلة من الفرد الواحد الخائن، الناقض لعهده مع الإمام، لما أسلفنا، ولضرورات الكتاب والسنة، التي أسلفنا منها طرفاً يسيراً. </w:t>
      </w:r>
    </w:p>
    <w:p w14:paraId="55653D32" w14:textId="77777777" w:rsidR="00005C44" w:rsidRDefault="00005C44" w:rsidP="00005C44">
      <w:pPr>
        <w:rPr>
          <w:rFonts w:ascii="Traditional Arabic" w:hAnsi="Traditional Arabic" w:cs="Traditional Arabic"/>
          <w:sz w:val="22"/>
          <w:szCs w:val="22"/>
        </w:rPr>
      </w:pPr>
    </w:p>
    <w:p w14:paraId="27E98188" w14:textId="77777777" w:rsidR="00005C44" w:rsidRDefault="00005C44" w:rsidP="00005C44">
      <w:pPr>
        <w:rPr>
          <w:rFonts w:ascii="Calibri" w:hAnsi="Calibri" w:cs="Calibri"/>
          <w:lang w:bidi="ar-EG"/>
        </w:rPr>
      </w:pPr>
      <w:r>
        <w:rPr>
          <w:rFonts w:ascii="Calibri" w:hAnsi="Calibri" w:cs="Calibri"/>
          <w:lang w:bidi="ar-EG"/>
        </w:rPr>
        <w:t xml:space="preserve">I say: Therefore, the betraying or treacherous Haakim (ruler), the one who breaks his covenant with the Ummah as a whole, the one who forces himself or usurps the authority over them tyrannically, has a greater right to be condemned and rebuked and receive the threat of its consequences and warning of the near or later punishment than the single individual who betrays and breaks his covenant with the Imam. That is due to what we have already mentioned and due to the necessary dictates of the Kitab and the Sunnah which we </w:t>
      </w:r>
      <w:proofErr w:type="gramStart"/>
      <w:r>
        <w:rPr>
          <w:rFonts w:ascii="Calibri" w:hAnsi="Calibri" w:cs="Calibri"/>
          <w:lang w:bidi="ar-EG"/>
        </w:rPr>
        <w:t>have previously presented</w:t>
      </w:r>
      <w:proofErr w:type="gramEnd"/>
      <w:r>
        <w:rPr>
          <w:rFonts w:ascii="Calibri" w:hAnsi="Calibri" w:cs="Calibri"/>
          <w:lang w:bidi="ar-EG"/>
        </w:rPr>
        <w:t xml:space="preserve"> a small portion of. </w:t>
      </w:r>
    </w:p>
    <w:p w14:paraId="441AF421" w14:textId="77777777" w:rsidR="00005C44" w:rsidRPr="00AC0739" w:rsidRDefault="00005C44" w:rsidP="00005C44">
      <w:pPr>
        <w:rPr>
          <w:rFonts w:ascii="Traditional Arabic" w:hAnsi="Traditional Arabic" w:cs="Traditional Arabic"/>
          <w:sz w:val="22"/>
          <w:szCs w:val="22"/>
          <w:rtl/>
        </w:rPr>
      </w:pPr>
    </w:p>
    <w:p w14:paraId="591478E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نعم: هناك بعض الإشكالية في موقف عبد الله بن عمر بن الخطاب، رضي الله عنهما، كما يظهر من الأحاديث التالية: </w:t>
      </w:r>
    </w:p>
    <w:p w14:paraId="016EBA0B" w14:textId="77777777" w:rsidR="00005C44" w:rsidRDefault="00005C44" w:rsidP="00005C44">
      <w:pPr>
        <w:rPr>
          <w:rFonts w:ascii="Traditional Arabic" w:hAnsi="Traditional Arabic" w:cs="Traditional Arabic"/>
          <w:sz w:val="22"/>
          <w:szCs w:val="22"/>
        </w:rPr>
      </w:pPr>
    </w:p>
    <w:p w14:paraId="0FE3EB1A" w14:textId="77777777" w:rsidR="00005C44" w:rsidRDefault="00005C44" w:rsidP="00005C44">
      <w:pPr>
        <w:rPr>
          <w:rFonts w:ascii="Calibri" w:hAnsi="Calibri" w:cs="Calibri"/>
          <w:lang w:bidi="ar-EG"/>
        </w:rPr>
      </w:pPr>
      <w:r>
        <w:rPr>
          <w:rFonts w:ascii="Calibri" w:hAnsi="Calibri" w:cs="Calibri"/>
          <w:lang w:bidi="ar-EG"/>
        </w:rPr>
        <w:t xml:space="preserve">It is true that there is something problematic in relation to the position of Abdullah bin ‘Umar bin Al-Khattab, may Allah be pleased with them, which is apparent from the following </w:t>
      </w:r>
      <w:proofErr w:type="spellStart"/>
      <w:r>
        <w:rPr>
          <w:rFonts w:ascii="Calibri" w:hAnsi="Calibri" w:cs="Calibri"/>
          <w:lang w:bidi="ar-EG"/>
        </w:rPr>
        <w:t>Ahadeeth</w:t>
      </w:r>
      <w:proofErr w:type="spellEnd"/>
      <w:r>
        <w:rPr>
          <w:rFonts w:ascii="Calibri" w:hAnsi="Calibri" w:cs="Calibri"/>
          <w:lang w:bidi="ar-EG"/>
        </w:rPr>
        <w:t xml:space="preserve">: </w:t>
      </w:r>
    </w:p>
    <w:p w14:paraId="35BEF347" w14:textId="77777777" w:rsidR="00005C44" w:rsidRPr="00110A74" w:rsidRDefault="00005C44" w:rsidP="00005C44">
      <w:pPr>
        <w:rPr>
          <w:rFonts w:ascii="Traditional Arabic" w:hAnsi="Traditional Arabic" w:cs="Traditional Arabic"/>
          <w:sz w:val="22"/>
          <w:szCs w:val="22"/>
          <w:rtl/>
        </w:rPr>
      </w:pPr>
    </w:p>
    <w:p w14:paraId="7987BDE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فقد أخرج أحمد في قصة: حدثنا إسماعيل حدثني صخر بن جويرية عن نافع قال لما خلع الناس يزيد ابن معاوية جمع ابن عمر بنيه وأهله ثم تشهد ثم قال: [أما بعد فإنا قد بايعنا هذا الرجل على بيع الله ورسوله، وإني سمعت رسول الله، صلى الله عليه وسلم، يقول: «</w:t>
      </w:r>
      <w:r w:rsidRPr="000F205F">
        <w:rPr>
          <w:rFonts w:ascii="Traditional Arabic" w:hAnsi="Traditional Arabic" w:cs="Traditional Arabic"/>
          <w:bCs/>
          <w:sz w:val="28"/>
          <w:szCs w:val="28"/>
          <w:rtl/>
        </w:rPr>
        <w:t>إن الغادر ينصب له لواء يوم القيامة يقال هذه غدرة فلان»</w:t>
      </w:r>
      <w:r w:rsidRPr="000F205F">
        <w:rPr>
          <w:rFonts w:ascii="Traditional Arabic" w:hAnsi="Traditional Arabic" w:cs="Traditional Arabic"/>
          <w:sz w:val="28"/>
          <w:szCs w:val="28"/>
          <w:rtl/>
        </w:rPr>
        <w:t xml:space="preserve">، وإن من أعظم الغدر أن لا يكون الإشراك بالله تعالى أن يبايع رجل رجلا على بيع الله ورسوله ثم ينكث بيعته فلا يخلعن أحد منكم يزيد ولا يشرفن أحد منكم في هذا الأمر فيكون صيلم بيني وبينه]، هذا كذلك إسناد صحيح، في غاية الصحة. </w:t>
      </w:r>
    </w:p>
    <w:p w14:paraId="678E080F" w14:textId="77777777" w:rsidR="00005C44" w:rsidRDefault="00005C44" w:rsidP="00005C44">
      <w:pPr>
        <w:rPr>
          <w:rFonts w:ascii="Traditional Arabic" w:hAnsi="Traditional Arabic" w:cs="Traditional Arabic"/>
          <w:sz w:val="22"/>
          <w:szCs w:val="22"/>
        </w:rPr>
      </w:pPr>
    </w:p>
    <w:p w14:paraId="4ED81512" w14:textId="77777777" w:rsidR="00005C44" w:rsidRDefault="00005C44" w:rsidP="00005C44">
      <w:pPr>
        <w:rPr>
          <w:rFonts w:ascii="Calibri" w:hAnsi="Calibri" w:cs="Calibri"/>
          <w:lang w:bidi="ar-EG"/>
        </w:rPr>
      </w:pPr>
      <w:r>
        <w:rPr>
          <w:rFonts w:ascii="Calibri" w:hAnsi="Calibri" w:cs="Calibri"/>
          <w:lang w:bidi="ar-EG"/>
        </w:rPr>
        <w:t xml:space="preserve">- Ahmad recorded in a story: Isma’eel related to us: Sakhr bin Juwairiyah related to me from Naafi’: He said: When the people rescinded (their pledge) from Yazid bin Mu’awiyah Ibn ‘Umar gathered his sons and family. He then said the Shahadah and said: “Thereafter, we have given the </w:t>
      </w:r>
      <w:proofErr w:type="spellStart"/>
      <w:r>
        <w:rPr>
          <w:rFonts w:ascii="Calibri" w:hAnsi="Calibri" w:cs="Calibri"/>
          <w:lang w:bidi="ar-EG"/>
        </w:rPr>
        <w:t>Bai’ah</w:t>
      </w:r>
      <w:proofErr w:type="spellEnd"/>
      <w:r>
        <w:rPr>
          <w:rFonts w:ascii="Calibri" w:hAnsi="Calibri" w:cs="Calibri"/>
          <w:lang w:bidi="ar-EG"/>
        </w:rPr>
        <w:t xml:space="preserve"> (pledge) to this man upon the basis of a covenant of Allah and His Messenger. And I heard the Messenger of Allah </w:t>
      </w:r>
      <w:r>
        <w:rPr>
          <w:rFonts w:ascii="Calibri" w:hAnsi="Calibri" w:cs="Calibri" w:hint="cs"/>
          <w:rtl/>
          <w:lang w:bidi="ar-EG"/>
        </w:rPr>
        <w:t>ﷺ</w:t>
      </w:r>
      <w:r>
        <w:rPr>
          <w:rFonts w:ascii="Calibri" w:hAnsi="Calibri" w:cs="Calibri"/>
          <w:lang w:bidi="ar-EG"/>
        </w:rPr>
        <w:t xml:space="preserve"> say: “</w:t>
      </w:r>
      <w:r w:rsidRPr="004521B1">
        <w:rPr>
          <w:rFonts w:ascii="Calibri" w:hAnsi="Calibri" w:cs="Calibri"/>
          <w:b/>
          <w:bCs/>
          <w:lang w:bidi="ar-EG"/>
        </w:rPr>
        <w:t xml:space="preserve">The </w:t>
      </w:r>
      <w:proofErr w:type="spellStart"/>
      <w:r w:rsidRPr="004521B1">
        <w:rPr>
          <w:rFonts w:ascii="Calibri" w:hAnsi="Calibri" w:cs="Calibri"/>
          <w:b/>
          <w:bCs/>
          <w:lang w:bidi="ar-EG"/>
        </w:rPr>
        <w:t>Ghaadir</w:t>
      </w:r>
      <w:proofErr w:type="spellEnd"/>
      <w:r w:rsidRPr="004521B1">
        <w:rPr>
          <w:rFonts w:ascii="Calibri" w:hAnsi="Calibri" w:cs="Calibri"/>
          <w:b/>
          <w:bCs/>
          <w:lang w:bidi="ar-EG"/>
        </w:rPr>
        <w:t xml:space="preserve"> (betrayer) will have a flag erected for him on the Day of Judgement: It will be said: This (i.e., the flag) represents the betrayal of such and such a person</w:t>
      </w:r>
      <w:r>
        <w:rPr>
          <w:rFonts w:ascii="Calibri" w:hAnsi="Calibri" w:cs="Calibri"/>
          <w:lang w:bidi="ar-EG"/>
        </w:rPr>
        <w:t xml:space="preserve">” and the greatest betrayal, besides associating partners with Allah </w:t>
      </w:r>
      <w:r>
        <w:rPr>
          <w:rFonts w:ascii="Calibri" w:hAnsi="Calibri" w:cs="Calibri" w:hint="cs"/>
          <w:rtl/>
          <w:lang w:bidi="ar-EG"/>
        </w:rPr>
        <w:t>تَعَالَى</w:t>
      </w:r>
      <w:r>
        <w:rPr>
          <w:rFonts w:ascii="Calibri" w:hAnsi="Calibri" w:cs="Calibri"/>
          <w:lang w:bidi="ar-EG"/>
        </w:rPr>
        <w:t xml:space="preserve">, is for a man to give a pledge to another man upon the basis of a covenant of Allah and His Messenger and then break his </w:t>
      </w:r>
      <w:proofErr w:type="spellStart"/>
      <w:r>
        <w:rPr>
          <w:rFonts w:ascii="Calibri" w:hAnsi="Calibri" w:cs="Calibri"/>
          <w:lang w:bidi="ar-EG"/>
        </w:rPr>
        <w:t>Bai’ah</w:t>
      </w:r>
      <w:proofErr w:type="spellEnd"/>
      <w:r>
        <w:rPr>
          <w:rFonts w:ascii="Calibri" w:hAnsi="Calibri" w:cs="Calibri"/>
          <w:lang w:bidi="ar-EG"/>
        </w:rPr>
        <w:t xml:space="preserve">. So, let </w:t>
      </w:r>
      <w:proofErr w:type="gramStart"/>
      <w:r>
        <w:rPr>
          <w:rFonts w:ascii="Calibri" w:hAnsi="Calibri" w:cs="Calibri"/>
          <w:lang w:bidi="ar-EG"/>
        </w:rPr>
        <w:t>not</w:t>
      </w:r>
      <w:proofErr w:type="gramEnd"/>
      <w:r>
        <w:rPr>
          <w:rFonts w:ascii="Calibri" w:hAnsi="Calibri" w:cs="Calibri"/>
          <w:lang w:bidi="ar-EG"/>
        </w:rPr>
        <w:t xml:space="preserve"> one of you rescind (the pledge) from Yazid and let none of you involve himself in this matter </w:t>
      </w:r>
      <w:r w:rsidRPr="00A94B1E">
        <w:rPr>
          <w:rFonts w:ascii="Calibri" w:hAnsi="Calibri" w:cs="Calibri"/>
          <w:lang w:bidi="ar-EG"/>
        </w:rPr>
        <w:t xml:space="preserve">for it would result in conflict between me and </w:t>
      </w:r>
      <w:proofErr w:type="gramStart"/>
      <w:r w:rsidRPr="00A94B1E">
        <w:rPr>
          <w:rFonts w:ascii="Calibri" w:hAnsi="Calibri" w:cs="Calibri"/>
          <w:lang w:bidi="ar-EG"/>
        </w:rPr>
        <w:t>him</w:t>
      </w:r>
      <w:r>
        <w:rPr>
          <w:rFonts w:ascii="Calibri" w:hAnsi="Calibri" w:cs="Calibri"/>
          <w:lang w:bidi="ar-EG"/>
        </w:rPr>
        <w:t>”]</w:t>
      </w:r>
      <w:proofErr w:type="gramEnd"/>
      <w:r>
        <w:rPr>
          <w:rFonts w:ascii="Calibri" w:hAnsi="Calibri" w:cs="Calibri"/>
          <w:lang w:bidi="ar-EG"/>
        </w:rPr>
        <w:t xml:space="preserve">. This is also a Sahih Isnad of the highest level of authenticity. </w:t>
      </w:r>
    </w:p>
    <w:p w14:paraId="52AD2369" w14:textId="77777777" w:rsidR="00005C44" w:rsidRPr="002F799D" w:rsidRDefault="00005C44" w:rsidP="00005C44">
      <w:pPr>
        <w:rPr>
          <w:rFonts w:ascii="Traditional Arabic" w:hAnsi="Traditional Arabic" w:cs="Traditional Arabic"/>
          <w:sz w:val="22"/>
          <w:szCs w:val="22"/>
          <w:rtl/>
        </w:rPr>
      </w:pPr>
    </w:p>
    <w:p w14:paraId="5734651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والحجة إنما هي في كلام الله ورسوله، لا في رأي ابن عمر، لأن الحق أن يزيد بن معاوية، قبَّحه الله، مجرم مغتصب للسلطة، لم تنعقد له بيعة، وهو، والله الذي لا إله إلا هو، المجرم الغادر، ولكن ابن عمر، رضي الله عنهما، غلط فاعتقد انعقادها، فقال ما قال! </w:t>
      </w:r>
    </w:p>
    <w:p w14:paraId="1017C794" w14:textId="77777777" w:rsidR="00005C44" w:rsidRDefault="00005C44" w:rsidP="00005C44">
      <w:pPr>
        <w:rPr>
          <w:rFonts w:ascii="Traditional Arabic" w:hAnsi="Traditional Arabic" w:cs="Traditional Arabic"/>
          <w:sz w:val="22"/>
          <w:szCs w:val="22"/>
        </w:rPr>
      </w:pPr>
    </w:p>
    <w:p w14:paraId="7B503B86" w14:textId="77777777" w:rsidR="00005C44" w:rsidRDefault="00005C44" w:rsidP="00005C44">
      <w:pPr>
        <w:rPr>
          <w:rFonts w:ascii="Calibri" w:hAnsi="Calibri" w:cs="Calibri"/>
          <w:lang w:bidi="ar-EG"/>
        </w:rPr>
      </w:pPr>
      <w:r>
        <w:rPr>
          <w:rFonts w:ascii="Calibri" w:hAnsi="Calibri" w:cs="Calibri"/>
          <w:lang w:bidi="ar-EG"/>
        </w:rPr>
        <w:t xml:space="preserve">The </w:t>
      </w:r>
      <w:proofErr w:type="spellStart"/>
      <w:r>
        <w:rPr>
          <w:rFonts w:ascii="Calibri" w:hAnsi="Calibri" w:cs="Calibri"/>
          <w:lang w:bidi="ar-EG"/>
        </w:rPr>
        <w:t>Hujjah</w:t>
      </w:r>
      <w:proofErr w:type="spellEnd"/>
      <w:r>
        <w:rPr>
          <w:rFonts w:ascii="Calibri" w:hAnsi="Calibri" w:cs="Calibri"/>
          <w:lang w:bidi="ar-EG"/>
        </w:rPr>
        <w:t xml:space="preserve"> (i.e., evidential proof in Islam) is only found in the speech (</w:t>
      </w:r>
      <w:proofErr w:type="spellStart"/>
      <w:r>
        <w:rPr>
          <w:rFonts w:ascii="Calibri" w:hAnsi="Calibri" w:cs="Calibri"/>
          <w:lang w:bidi="ar-EG"/>
        </w:rPr>
        <w:t>Kalaam</w:t>
      </w:r>
      <w:proofErr w:type="spellEnd"/>
      <w:r>
        <w:rPr>
          <w:rFonts w:ascii="Calibri" w:hAnsi="Calibri" w:cs="Calibri"/>
          <w:lang w:bidi="ar-EG"/>
        </w:rPr>
        <w:t xml:space="preserve">) of Allah and His Messenger whilst it is not found in the opinion of Ibn ‘Umar. That is because the truth is that Yazid bin Mu’awiyah, may Allah disgrace him, was a criminal usurper of the authority who did not have the </w:t>
      </w:r>
      <w:proofErr w:type="spellStart"/>
      <w:r>
        <w:rPr>
          <w:rFonts w:ascii="Calibri" w:hAnsi="Calibri" w:cs="Calibri"/>
          <w:lang w:bidi="ar-EG"/>
        </w:rPr>
        <w:t>Bai’ah</w:t>
      </w:r>
      <w:proofErr w:type="spellEnd"/>
      <w:r>
        <w:rPr>
          <w:rFonts w:ascii="Calibri" w:hAnsi="Calibri" w:cs="Calibri"/>
          <w:lang w:bidi="ar-EG"/>
        </w:rPr>
        <w:t xml:space="preserve"> contracted to him. By Allah whom there is no </w:t>
      </w:r>
      <w:proofErr w:type="spellStart"/>
      <w:r w:rsidRPr="00ED015B">
        <w:rPr>
          <w:rFonts w:ascii="Calibri" w:hAnsi="Calibri" w:cs="Calibri"/>
          <w:i/>
          <w:iCs/>
          <w:lang w:bidi="ar-EG"/>
        </w:rPr>
        <w:t>Ilaah</w:t>
      </w:r>
      <w:proofErr w:type="spellEnd"/>
      <w:r>
        <w:rPr>
          <w:rFonts w:ascii="Calibri" w:hAnsi="Calibri" w:cs="Calibri"/>
          <w:lang w:bidi="ar-EG"/>
        </w:rPr>
        <w:t xml:space="preserve"> besides him, he was a criminal betrayer, whilst Ibn ‘Umar, may Allah be pleased with them both, erred and believed that the </w:t>
      </w:r>
      <w:proofErr w:type="spellStart"/>
      <w:r>
        <w:rPr>
          <w:rFonts w:ascii="Calibri" w:hAnsi="Calibri" w:cs="Calibri"/>
          <w:lang w:bidi="ar-EG"/>
        </w:rPr>
        <w:t>Bai’ah</w:t>
      </w:r>
      <w:proofErr w:type="spellEnd"/>
      <w:r>
        <w:rPr>
          <w:rFonts w:ascii="Calibri" w:hAnsi="Calibri" w:cs="Calibri"/>
          <w:lang w:bidi="ar-EG"/>
        </w:rPr>
        <w:t xml:space="preserve"> had been (legitimately) contracted, and </w:t>
      </w:r>
      <w:proofErr w:type="gramStart"/>
      <w:r>
        <w:rPr>
          <w:rFonts w:ascii="Calibri" w:hAnsi="Calibri" w:cs="Calibri"/>
          <w:lang w:bidi="ar-EG"/>
        </w:rPr>
        <w:t>as a consequence</w:t>
      </w:r>
      <w:proofErr w:type="gramEnd"/>
      <w:r>
        <w:rPr>
          <w:rFonts w:ascii="Calibri" w:hAnsi="Calibri" w:cs="Calibri"/>
          <w:lang w:bidi="ar-EG"/>
        </w:rPr>
        <w:t xml:space="preserve"> said what he said!</w:t>
      </w:r>
    </w:p>
    <w:p w14:paraId="50087DD0" w14:textId="77777777" w:rsidR="00005C44" w:rsidRPr="00DE2970" w:rsidRDefault="00005C44" w:rsidP="00005C44">
      <w:pPr>
        <w:rPr>
          <w:rFonts w:ascii="Traditional Arabic" w:hAnsi="Traditional Arabic" w:cs="Traditional Arabic"/>
          <w:sz w:val="22"/>
          <w:szCs w:val="22"/>
          <w:rtl/>
        </w:rPr>
      </w:pPr>
    </w:p>
    <w:p w14:paraId="70CF716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والله، جل جلاله إنما كلفنا بقبول رواية ابن عمر، لأنه، والله، الثقة المأمون في روايته، ولم يكلفنا قط باتباعه في رأيه، وهو رأي، والرأي يخطئ ويصيب، وإنما كلفنا باتباع ما أنزل من الحق والهدى اليقيني المعصوم: {</w:t>
      </w:r>
      <w:r w:rsidRPr="000F205F">
        <w:rPr>
          <w:rFonts w:ascii="Traditional Arabic" w:hAnsi="Traditional Arabic" w:cs="Traditional Arabic"/>
          <w:bCs/>
          <w:sz w:val="28"/>
          <w:szCs w:val="28"/>
          <w:rtl/>
        </w:rPr>
        <w:t>اتبعوا ما انزل إليكم من ربكم</w:t>
      </w:r>
      <w:r w:rsidRPr="000F205F">
        <w:rPr>
          <w:rFonts w:ascii="Traditional Arabic" w:hAnsi="Traditional Arabic" w:cs="Traditional Arabic"/>
          <w:sz w:val="28"/>
          <w:szCs w:val="28"/>
          <w:rtl/>
        </w:rPr>
        <w:t xml:space="preserve">}. ومعتقد ابن عمر الخاطئ هذا كذلك ظاهر من الحديث التالي: </w:t>
      </w:r>
    </w:p>
    <w:p w14:paraId="613E31EA" w14:textId="77777777" w:rsidR="00005C44" w:rsidRDefault="00005C44" w:rsidP="00005C44">
      <w:pPr>
        <w:rPr>
          <w:rFonts w:ascii="Traditional Arabic" w:hAnsi="Traditional Arabic" w:cs="Traditional Arabic"/>
          <w:sz w:val="22"/>
          <w:szCs w:val="22"/>
        </w:rPr>
      </w:pPr>
    </w:p>
    <w:p w14:paraId="2A0DD286" w14:textId="77777777" w:rsidR="00005C44" w:rsidRDefault="00005C44" w:rsidP="00005C44">
      <w:pPr>
        <w:rPr>
          <w:rFonts w:ascii="Calibri" w:hAnsi="Calibri" w:cs="Calibri"/>
          <w:lang w:bidi="ar-EG"/>
        </w:rPr>
      </w:pPr>
      <w:r>
        <w:rPr>
          <w:rFonts w:ascii="Calibri" w:hAnsi="Calibri" w:cs="Calibri"/>
          <w:lang w:bidi="ar-EG"/>
        </w:rPr>
        <w:t xml:space="preserve">Allah, Glorified be His Majesty, has only legally required us to accept the narration of Ibn ‘Umar, because he is </w:t>
      </w:r>
      <w:proofErr w:type="spellStart"/>
      <w:r>
        <w:rPr>
          <w:rFonts w:ascii="Calibri" w:hAnsi="Calibri" w:cs="Calibri"/>
          <w:lang w:bidi="ar-EG"/>
        </w:rPr>
        <w:t>Thiqah</w:t>
      </w:r>
      <w:proofErr w:type="spellEnd"/>
      <w:r>
        <w:rPr>
          <w:rFonts w:ascii="Calibri" w:hAnsi="Calibri" w:cs="Calibri"/>
          <w:lang w:bidi="ar-EG"/>
        </w:rPr>
        <w:t xml:space="preserve"> (trustworthy) and </w:t>
      </w:r>
      <w:proofErr w:type="spellStart"/>
      <w:r>
        <w:rPr>
          <w:rFonts w:ascii="Calibri" w:hAnsi="Calibri" w:cs="Calibri"/>
          <w:lang w:bidi="ar-EG"/>
        </w:rPr>
        <w:t>Ma’moon</w:t>
      </w:r>
      <w:proofErr w:type="spellEnd"/>
      <w:r>
        <w:rPr>
          <w:rFonts w:ascii="Calibri" w:hAnsi="Calibri" w:cs="Calibri"/>
          <w:lang w:bidi="ar-EG"/>
        </w:rPr>
        <w:t xml:space="preserve"> (secure) in respect to his narrations, but He did not at all legally require us to follow him in his opinion. It is an opinion and an opinion can be incorrect or correct. We have only legally been required to follow what has been revealed from the certain and protected Haqq (truth) and Hudaa (guidance):</w:t>
      </w:r>
    </w:p>
    <w:p w14:paraId="6F522376" w14:textId="77777777" w:rsidR="00005C44" w:rsidRDefault="00005C44" w:rsidP="00005C44">
      <w:pPr>
        <w:rPr>
          <w:rFonts w:ascii="Calibri" w:hAnsi="Calibri" w:cs="Calibri"/>
          <w:lang w:bidi="ar-EG"/>
        </w:rPr>
      </w:pPr>
    </w:p>
    <w:p w14:paraId="3D275C54" w14:textId="77777777" w:rsidR="00005C44" w:rsidRPr="00C10F50" w:rsidRDefault="00005C44" w:rsidP="00005C44">
      <w:pPr>
        <w:jc w:val="center"/>
        <w:rPr>
          <w:rFonts w:ascii="Traditional Arabic" w:hAnsi="Traditional Arabic" w:cs="Traditional Arabic"/>
          <w:b/>
          <w:bCs/>
          <w:sz w:val="32"/>
          <w:szCs w:val="32"/>
          <w:lang w:bidi="ar-EG"/>
        </w:rPr>
      </w:pPr>
      <w:r w:rsidRPr="00C10F50">
        <w:rPr>
          <w:rFonts w:ascii="Traditional Arabic" w:hAnsi="Traditional Arabic" w:cs="Traditional Arabic"/>
          <w:b/>
          <w:bCs/>
          <w:sz w:val="32"/>
          <w:szCs w:val="32"/>
          <w:rtl/>
          <w:lang w:bidi="ar-EG"/>
        </w:rPr>
        <w:t>تَّبِعُوا مَا أُنْزِلَ إِلَيْكُمْ مِنْ رَبِّكُمْ</w:t>
      </w:r>
    </w:p>
    <w:p w14:paraId="2A0DE31A" w14:textId="77777777" w:rsidR="00005C44" w:rsidRDefault="00005C44" w:rsidP="00005C44">
      <w:pPr>
        <w:jc w:val="center"/>
        <w:rPr>
          <w:rFonts w:ascii="Calibri" w:hAnsi="Calibri" w:cs="Calibri"/>
          <w:lang w:bidi="ar-EG"/>
        </w:rPr>
      </w:pPr>
      <w:r w:rsidRPr="00C10F50">
        <w:rPr>
          <w:rFonts w:ascii="Calibri" w:hAnsi="Calibri" w:cs="Calibri"/>
          <w:b/>
          <w:bCs/>
          <w:lang w:bidi="ar-EG"/>
        </w:rPr>
        <w:t>And follow what has been revealed to you from your Lord</w:t>
      </w:r>
      <w:r>
        <w:rPr>
          <w:rFonts w:ascii="Calibri" w:hAnsi="Calibri" w:cs="Calibri"/>
          <w:lang w:bidi="ar-EG"/>
        </w:rPr>
        <w:t xml:space="preserve"> (Al-</w:t>
      </w:r>
      <w:proofErr w:type="spellStart"/>
      <w:r>
        <w:rPr>
          <w:rFonts w:ascii="Calibri" w:hAnsi="Calibri" w:cs="Calibri"/>
          <w:lang w:bidi="ar-EG"/>
        </w:rPr>
        <w:t>Aa’raaf</w:t>
      </w:r>
      <w:proofErr w:type="spellEnd"/>
      <w:r>
        <w:rPr>
          <w:rFonts w:ascii="Calibri" w:hAnsi="Calibri" w:cs="Calibri"/>
          <w:lang w:bidi="ar-EG"/>
        </w:rPr>
        <w:t>: 3).</w:t>
      </w:r>
    </w:p>
    <w:p w14:paraId="71CE1517" w14:textId="77777777" w:rsidR="00005C44" w:rsidRDefault="00005C44" w:rsidP="00005C44">
      <w:pPr>
        <w:rPr>
          <w:rFonts w:ascii="Calibri" w:hAnsi="Calibri" w:cs="Calibri"/>
          <w:lang w:bidi="ar-EG"/>
        </w:rPr>
      </w:pPr>
    </w:p>
    <w:p w14:paraId="0A0BF97D" w14:textId="77777777" w:rsidR="00005C44" w:rsidRDefault="00005C44" w:rsidP="00005C44">
      <w:pPr>
        <w:rPr>
          <w:rFonts w:ascii="Calibri" w:hAnsi="Calibri" w:cs="Calibri"/>
          <w:lang w:bidi="ar-EG"/>
        </w:rPr>
      </w:pPr>
      <w:r>
        <w:rPr>
          <w:rFonts w:ascii="Calibri" w:hAnsi="Calibri" w:cs="Calibri"/>
          <w:lang w:bidi="ar-EG"/>
        </w:rPr>
        <w:t xml:space="preserve">This incorrect opinion of Ibn ‘Umar is also apparent from the following Hadith: </w:t>
      </w:r>
    </w:p>
    <w:p w14:paraId="086ED3B5" w14:textId="77777777" w:rsidR="00005C44" w:rsidRPr="00F62CFA" w:rsidRDefault="00005C44" w:rsidP="00005C44">
      <w:pPr>
        <w:rPr>
          <w:rFonts w:ascii="Traditional Arabic" w:hAnsi="Traditional Arabic" w:cs="Traditional Arabic"/>
          <w:sz w:val="22"/>
          <w:szCs w:val="22"/>
          <w:rtl/>
        </w:rPr>
      </w:pPr>
    </w:p>
    <w:p w14:paraId="1EBC691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فقد أخرج مسلم في قصة طويلة: حدثنا عبيد الله بن معاذ العنبري حدثنا أبي حدثنا عاصم وهو ابن محمد بن زيد عن زيد بن محمد عن نافع قال جاء عبد الله بن عمر إلى عبد الله بن مطيع حين كان من أمر «</w:t>
      </w:r>
      <w:r w:rsidRPr="000F205F">
        <w:rPr>
          <w:rFonts w:ascii="Traditional Arabic" w:hAnsi="Traditional Arabic" w:cs="Traditional Arabic"/>
          <w:bCs/>
          <w:sz w:val="28"/>
          <w:szCs w:val="28"/>
          <w:rtl/>
        </w:rPr>
        <w:t>الحرة»</w:t>
      </w:r>
      <w:r w:rsidRPr="000F205F">
        <w:rPr>
          <w:rFonts w:ascii="Traditional Arabic" w:hAnsi="Traditional Arabic" w:cs="Traditional Arabic"/>
          <w:sz w:val="28"/>
          <w:szCs w:val="28"/>
          <w:rtl/>
        </w:rPr>
        <w:t xml:space="preserve"> ما كان زمن يزيد بن معاوية فقال اطرحوا لأبي عبد الرحمن وسادة فقال إني لم آتك لأجلس أتيتك لأحدثك حديثا سمعت رسول الله، صلى الله عليه وسلم، يقوله، سمعت رسول الله، صلى الله عليه وسلم، يقول: «</w:t>
      </w:r>
      <w:r w:rsidRPr="000F205F">
        <w:rPr>
          <w:rFonts w:ascii="Traditional Arabic" w:hAnsi="Traditional Arabic" w:cs="Traditional Arabic"/>
          <w:bCs/>
          <w:sz w:val="28"/>
          <w:szCs w:val="28"/>
          <w:rtl/>
        </w:rPr>
        <w:t>من خلع يداً من طاعة لقي الله يوم القيامة لا حجة له، ومن مات وليس في عنقه بيعة مات ميتة جاهلية!»</w:t>
      </w:r>
      <w:r w:rsidRPr="000F205F">
        <w:rPr>
          <w:rFonts w:ascii="Traditional Arabic" w:hAnsi="Traditional Arabic" w:cs="Traditional Arabic"/>
          <w:sz w:val="28"/>
          <w:szCs w:val="28"/>
          <w:rtl/>
        </w:rPr>
        <w:t>، وحدثنا ابن نمير حدثنا يحيى بن عبد الله بن بكير حدثنا ليث عن عبيد الله بن أبي جعفر عن بكير بن عبد الله بن الأشج عن نافع عن ابن عمر أنه أتى ابن مطيع فذكر عن النبي، صلى الله عليه وسلم، نحوه حدثنا عمرو بن علي حدثنا ابن مهدي (ح) وحدثنا محمد بن عمرو بن جبلة حدثنا بشر بن عمر قالا جميعا حدثنا هشام بن سعد عن زيد بن أسلم عن أبيه عن ابن عمر عن النبي، صلى الله عليه وسلم، بمعنى حديث نافع عن ابن عمر. وهذا كذلك إسناد صحيح!</w:t>
      </w:r>
    </w:p>
    <w:p w14:paraId="3D17B8B9" w14:textId="77777777" w:rsidR="00005C44" w:rsidRDefault="00005C44" w:rsidP="00005C44">
      <w:pPr>
        <w:rPr>
          <w:rFonts w:ascii="Traditional Arabic" w:hAnsi="Traditional Arabic" w:cs="Traditional Arabic"/>
          <w:sz w:val="22"/>
          <w:szCs w:val="22"/>
        </w:rPr>
      </w:pPr>
    </w:p>
    <w:p w14:paraId="52165B3C" w14:textId="77777777" w:rsidR="00005C44" w:rsidRDefault="00005C44" w:rsidP="00005C44">
      <w:pPr>
        <w:rPr>
          <w:rFonts w:ascii="Calibri" w:hAnsi="Calibri" w:cs="Calibri"/>
          <w:lang w:bidi="ar-EG"/>
        </w:rPr>
      </w:pPr>
      <w:r>
        <w:rPr>
          <w:rFonts w:ascii="Calibri" w:hAnsi="Calibri" w:cs="Calibri"/>
          <w:lang w:bidi="ar-EG"/>
        </w:rPr>
        <w:t>- Muslim recorded in a long story: ‘Ubaidullah bin Mu’adh Al-‘</w:t>
      </w:r>
      <w:proofErr w:type="spellStart"/>
      <w:r>
        <w:rPr>
          <w:rFonts w:ascii="Calibri" w:hAnsi="Calibri" w:cs="Calibri"/>
          <w:lang w:bidi="ar-EG"/>
        </w:rPr>
        <w:t>Anbariy</w:t>
      </w:r>
      <w:proofErr w:type="spellEnd"/>
      <w:r>
        <w:rPr>
          <w:rFonts w:ascii="Calibri" w:hAnsi="Calibri" w:cs="Calibri"/>
          <w:lang w:bidi="ar-EG"/>
        </w:rPr>
        <w:t xml:space="preserve"> related to us: My father related to us: ‘Aasim, who was Ibn Muhammad bin Zaid, related to us from Zaid bin Muhammad, from Naafi’: He said: Abdullah bin ‘Umar went to Abdullah bin Mutee’</w:t>
      </w:r>
      <w:r w:rsidRPr="00FC3990">
        <w:t xml:space="preserve"> </w:t>
      </w:r>
      <w:r w:rsidRPr="00FC3990">
        <w:rPr>
          <w:rFonts w:ascii="Calibri" w:hAnsi="Calibri" w:cs="Calibri"/>
          <w:lang w:bidi="ar-EG"/>
        </w:rPr>
        <w:t xml:space="preserve">during the incident of </w:t>
      </w:r>
      <w:r>
        <w:rPr>
          <w:rFonts w:ascii="Calibri" w:hAnsi="Calibri" w:cs="Calibri"/>
          <w:lang w:bidi="ar-EG"/>
        </w:rPr>
        <w:t>“Al-</w:t>
      </w:r>
      <w:r w:rsidRPr="00FC3990">
        <w:rPr>
          <w:rFonts w:ascii="Calibri" w:hAnsi="Calibri" w:cs="Calibri"/>
          <w:lang w:bidi="ar-EG"/>
        </w:rPr>
        <w:t>Harrah</w:t>
      </w:r>
      <w:r>
        <w:rPr>
          <w:rFonts w:ascii="Calibri" w:hAnsi="Calibri" w:cs="Calibri"/>
          <w:lang w:bidi="ar-EG"/>
        </w:rPr>
        <w:t>”</w:t>
      </w:r>
      <w:r w:rsidRPr="00FC3990">
        <w:rPr>
          <w:rFonts w:ascii="Calibri" w:hAnsi="Calibri" w:cs="Calibri"/>
          <w:lang w:bidi="ar-EG"/>
        </w:rPr>
        <w:t xml:space="preserve"> in the time of Yazid </w:t>
      </w:r>
      <w:r>
        <w:rPr>
          <w:rFonts w:ascii="Calibri" w:hAnsi="Calibri" w:cs="Calibri"/>
          <w:lang w:bidi="ar-EG"/>
        </w:rPr>
        <w:t>bin</w:t>
      </w:r>
      <w:r w:rsidRPr="00FC3990">
        <w:rPr>
          <w:rFonts w:ascii="Calibri" w:hAnsi="Calibri" w:cs="Calibri"/>
          <w:lang w:bidi="ar-EG"/>
        </w:rPr>
        <w:t xml:space="preserve"> Mu</w:t>
      </w:r>
      <w:r>
        <w:rPr>
          <w:rFonts w:ascii="Calibri" w:hAnsi="Calibri" w:cs="Calibri"/>
          <w:lang w:bidi="ar-EG"/>
        </w:rPr>
        <w:t>’</w:t>
      </w:r>
      <w:r w:rsidRPr="00FC3990">
        <w:rPr>
          <w:rFonts w:ascii="Calibri" w:hAnsi="Calibri" w:cs="Calibri"/>
          <w:lang w:bidi="ar-EG"/>
        </w:rPr>
        <w:t>awiyah</w:t>
      </w:r>
      <w:r>
        <w:rPr>
          <w:rFonts w:ascii="Calibri" w:hAnsi="Calibri" w:cs="Calibri"/>
          <w:lang w:bidi="ar-EG"/>
        </w:rPr>
        <w:t xml:space="preserve">. </w:t>
      </w:r>
      <w:r w:rsidRPr="00F11DE3">
        <w:rPr>
          <w:rFonts w:ascii="Calibri" w:hAnsi="Calibri" w:cs="Calibri"/>
          <w:lang w:bidi="ar-EG"/>
        </w:rPr>
        <w:t>Abdullah bin Mutee’</w:t>
      </w:r>
      <w:r>
        <w:rPr>
          <w:rFonts w:ascii="Calibri" w:hAnsi="Calibri" w:cs="Calibri"/>
          <w:lang w:bidi="ar-EG"/>
        </w:rPr>
        <w:t xml:space="preserve"> said: “Place down a cushion for Abu Abdur Rahman (i.e., Ibn ‘Umar)”. He said: “I have not come to you to sit. Rather, I have come to narrate a Hadith to you that I heard the Messenger of Allah </w:t>
      </w:r>
      <w:r>
        <w:rPr>
          <w:rFonts w:ascii="Calibri" w:hAnsi="Calibri" w:cs="Calibri" w:hint="cs"/>
          <w:rtl/>
          <w:lang w:bidi="ar-EG"/>
        </w:rPr>
        <w:t>ﷺ</w:t>
      </w:r>
      <w:r>
        <w:rPr>
          <w:rFonts w:ascii="Calibri" w:hAnsi="Calibri" w:cs="Calibri"/>
          <w:lang w:bidi="ar-EG"/>
        </w:rPr>
        <w:t xml:space="preserve"> saying: “</w:t>
      </w:r>
      <w:r w:rsidRPr="004E5FAA">
        <w:rPr>
          <w:rFonts w:ascii="Calibri" w:hAnsi="Calibri" w:cs="Calibri"/>
          <w:b/>
          <w:bCs/>
          <w:lang w:bidi="ar-EG"/>
        </w:rPr>
        <w:t xml:space="preserve">Whoever removes his </w:t>
      </w:r>
      <w:r w:rsidRPr="004E5FAA">
        <w:rPr>
          <w:rFonts w:ascii="Calibri" w:hAnsi="Calibri" w:cs="Calibri"/>
          <w:b/>
          <w:bCs/>
          <w:lang w:bidi="ar-EG"/>
        </w:rPr>
        <w:lastRenderedPageBreak/>
        <w:t xml:space="preserve">hand from obedience will meet Allah on the Day of Judgement with no proof for himself. And whoever dies whilst there is no </w:t>
      </w:r>
      <w:proofErr w:type="spellStart"/>
      <w:r w:rsidRPr="004E5FAA">
        <w:rPr>
          <w:rFonts w:ascii="Calibri" w:hAnsi="Calibri" w:cs="Calibri"/>
          <w:b/>
          <w:bCs/>
          <w:lang w:bidi="ar-EG"/>
        </w:rPr>
        <w:t>Bai’ah</w:t>
      </w:r>
      <w:proofErr w:type="spellEnd"/>
      <w:r w:rsidRPr="004E5FAA">
        <w:rPr>
          <w:rFonts w:ascii="Calibri" w:hAnsi="Calibri" w:cs="Calibri"/>
          <w:b/>
          <w:bCs/>
          <w:lang w:bidi="ar-EG"/>
        </w:rPr>
        <w:t xml:space="preserve"> on his neck, has died a death of </w:t>
      </w:r>
      <w:proofErr w:type="spellStart"/>
      <w:r w:rsidRPr="004E5FAA">
        <w:rPr>
          <w:rFonts w:ascii="Calibri" w:hAnsi="Calibri" w:cs="Calibri"/>
          <w:b/>
          <w:bCs/>
          <w:lang w:bidi="ar-EG"/>
        </w:rPr>
        <w:t>Jahiliyah</w:t>
      </w:r>
      <w:proofErr w:type="spellEnd"/>
      <w:r w:rsidRPr="004E5FAA">
        <w:rPr>
          <w:rFonts w:ascii="Calibri" w:hAnsi="Calibri" w:cs="Calibri"/>
          <w:b/>
          <w:bCs/>
          <w:lang w:bidi="ar-EG"/>
        </w:rPr>
        <w:t>!</w:t>
      </w:r>
      <w:r w:rsidRPr="004E5FAA">
        <w:rPr>
          <w:rFonts w:ascii="Calibri" w:hAnsi="Calibri" w:cs="Calibri"/>
          <w:lang w:bidi="ar-EG"/>
        </w:rPr>
        <w:t>”</w:t>
      </w:r>
      <w:r>
        <w:rPr>
          <w:rFonts w:ascii="Calibri" w:hAnsi="Calibri" w:cs="Calibri"/>
          <w:lang w:bidi="ar-EG"/>
        </w:rPr>
        <w:t xml:space="preserve"> And Ibn Numair related to us: Yahya bin Abdullah bin Bukair related to us: Laith related to us from ‘Ubaidullah bin Abi Ja’far, from Bukair bin Abdullah bin Al-Ashajj, from Naafi’, from Ibn ‘Umar: That he went to Ibn Mutee’ and mentioned from the Prophet </w:t>
      </w:r>
      <w:r>
        <w:rPr>
          <w:rFonts w:ascii="Calibri" w:hAnsi="Calibri" w:cs="Calibri" w:hint="cs"/>
          <w:rtl/>
          <w:lang w:bidi="ar-EG"/>
        </w:rPr>
        <w:t>ﷺ</w:t>
      </w:r>
      <w:r>
        <w:rPr>
          <w:rFonts w:ascii="Calibri" w:hAnsi="Calibri" w:cs="Calibri"/>
          <w:lang w:bidi="ar-EG"/>
        </w:rPr>
        <w:t xml:space="preserve"> the same as it (i.e., above Hadith). ‘Amr bin ‘Ali related to us: Ibn Mahdi related to us (And) Muhammad bin ‘Amr bin Jabalah related to us: Bishr bin ‘Umar related to us: They both said: Hisham bin Sa’d related to us from Zaid bin Aslam, from his father, from Ibn ‘Umar, from the Prophet </w:t>
      </w:r>
      <w:r>
        <w:rPr>
          <w:rFonts w:ascii="Calibri" w:hAnsi="Calibri" w:cs="Calibri" w:hint="cs"/>
          <w:rtl/>
          <w:lang w:bidi="ar-EG"/>
        </w:rPr>
        <w:t>ﷺ</w:t>
      </w:r>
      <w:r>
        <w:rPr>
          <w:rFonts w:ascii="Calibri" w:hAnsi="Calibri" w:cs="Calibri"/>
          <w:lang w:bidi="ar-EG"/>
        </w:rPr>
        <w:t>: The meaning of the Hadith of Naafi’ from Ibn ‘Umar. And this is also a Sahih Isnad!</w:t>
      </w:r>
    </w:p>
    <w:p w14:paraId="3EB6F852" w14:textId="77777777" w:rsidR="00005C44" w:rsidRPr="00D47CFD" w:rsidRDefault="00005C44" w:rsidP="00005C44">
      <w:pPr>
        <w:rPr>
          <w:rFonts w:ascii="Traditional Arabic" w:hAnsi="Traditional Arabic" w:cs="Traditional Arabic"/>
          <w:sz w:val="22"/>
          <w:szCs w:val="22"/>
          <w:rtl/>
        </w:rPr>
      </w:pPr>
    </w:p>
    <w:p w14:paraId="0C612E5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وعبد الله بن عمر، رضي الله عنهما، لم يوفق في بعض رأيه. ولم يعرف بقوة عزيمته، وكان أبوه عمر، رضي الله عنه، يعيب عليه ذلك. ولكن أكبر خطئه كلن هو اعتزاله، وتركه نصر إمام الهدى علي بن أبي طالب على الفئة الباغية، كما فعل كثير من أمثاله من أهل التقوى والورع، خوفاً على دماء المسلمين، فماذا كانت التنيجة لذلك التقاعس؟! استبداد بني أمية، وخاصة الملاعين، عبد الملك بن مروان وأبنائه، أبناء اللعين بن اللعين مروان بن الحكم بن العاص، بأمر الأمة واتخاذهم عباد الله خولاً، ودين الله دغلاً، ومال الله دولاً ونحلاً. </w:t>
      </w:r>
    </w:p>
    <w:p w14:paraId="073C980E" w14:textId="77777777" w:rsidR="00005C44" w:rsidRDefault="00005C44" w:rsidP="00005C44">
      <w:pPr>
        <w:rPr>
          <w:rFonts w:ascii="Traditional Arabic" w:hAnsi="Traditional Arabic" w:cs="Traditional Arabic"/>
          <w:sz w:val="22"/>
          <w:szCs w:val="22"/>
        </w:rPr>
      </w:pPr>
    </w:p>
    <w:p w14:paraId="3AA204A3" w14:textId="77777777" w:rsidR="00005C44" w:rsidRDefault="00005C44" w:rsidP="00005C44">
      <w:pPr>
        <w:rPr>
          <w:rFonts w:ascii="Calibri" w:hAnsi="Calibri" w:cs="Calibri"/>
          <w:lang w:bidi="ar-EG"/>
        </w:rPr>
      </w:pPr>
      <w:r>
        <w:rPr>
          <w:rFonts w:ascii="Calibri" w:hAnsi="Calibri" w:cs="Calibri"/>
          <w:lang w:bidi="ar-EG"/>
        </w:rPr>
        <w:t xml:space="preserve">Abdullah bin ‘Umar, may Allah be pleased with him and his father, </w:t>
      </w:r>
      <w:r w:rsidRPr="00232445">
        <w:rPr>
          <w:rFonts w:ascii="Calibri" w:hAnsi="Calibri" w:cs="Calibri"/>
          <w:lang w:bidi="ar-EG"/>
        </w:rPr>
        <w:t xml:space="preserve">was not always successful in some of his opinions. He was not known for </w:t>
      </w:r>
      <w:r>
        <w:rPr>
          <w:rFonts w:ascii="Calibri" w:hAnsi="Calibri" w:cs="Calibri"/>
          <w:lang w:bidi="ar-EG"/>
        </w:rPr>
        <w:t>the strength of his</w:t>
      </w:r>
      <w:r w:rsidRPr="00232445">
        <w:rPr>
          <w:rFonts w:ascii="Calibri" w:hAnsi="Calibri" w:cs="Calibri"/>
          <w:lang w:bidi="ar-EG"/>
        </w:rPr>
        <w:t xml:space="preserve"> resolve, and his father, Umar (may Allah be pleased with him),</w:t>
      </w:r>
      <w:r>
        <w:rPr>
          <w:rFonts w:ascii="Calibri" w:hAnsi="Calibri" w:cs="Calibri"/>
          <w:lang w:bidi="ar-EG"/>
        </w:rPr>
        <w:t xml:space="preserve"> </w:t>
      </w:r>
      <w:proofErr w:type="gramStart"/>
      <w:r>
        <w:rPr>
          <w:rFonts w:ascii="Calibri" w:hAnsi="Calibri" w:cs="Calibri"/>
          <w:lang w:bidi="ar-EG"/>
        </w:rPr>
        <w:t>use</w:t>
      </w:r>
      <w:proofErr w:type="gramEnd"/>
      <w:r>
        <w:rPr>
          <w:rFonts w:ascii="Calibri" w:hAnsi="Calibri" w:cs="Calibri"/>
          <w:lang w:bidi="ar-EG"/>
        </w:rPr>
        <w:t xml:space="preserve"> to</w:t>
      </w:r>
      <w:r w:rsidRPr="00232445">
        <w:rPr>
          <w:rFonts w:ascii="Calibri" w:hAnsi="Calibri" w:cs="Calibri"/>
          <w:lang w:bidi="ar-EG"/>
        </w:rPr>
        <w:t xml:space="preserve"> criticize him for this. However, his greatest mistake was his withdrawal and his failure to support the Imam of Guidance, </w:t>
      </w:r>
      <w:r>
        <w:rPr>
          <w:rFonts w:ascii="Calibri" w:hAnsi="Calibri" w:cs="Calibri"/>
          <w:lang w:bidi="ar-EG"/>
        </w:rPr>
        <w:t>‘</w:t>
      </w:r>
      <w:r w:rsidRPr="00232445">
        <w:rPr>
          <w:rFonts w:ascii="Calibri" w:hAnsi="Calibri" w:cs="Calibri"/>
          <w:lang w:bidi="ar-EG"/>
        </w:rPr>
        <w:t xml:space="preserve">Ali </w:t>
      </w:r>
      <w:r>
        <w:rPr>
          <w:rFonts w:ascii="Calibri" w:hAnsi="Calibri" w:cs="Calibri"/>
          <w:lang w:bidi="ar-EG"/>
        </w:rPr>
        <w:t>bin</w:t>
      </w:r>
      <w:r w:rsidRPr="00232445">
        <w:rPr>
          <w:rFonts w:ascii="Calibri" w:hAnsi="Calibri" w:cs="Calibri"/>
          <w:lang w:bidi="ar-EG"/>
        </w:rPr>
        <w:t xml:space="preserve"> Abi Talib, against the rebellious </w:t>
      </w:r>
      <w:r>
        <w:rPr>
          <w:rFonts w:ascii="Calibri" w:hAnsi="Calibri" w:cs="Calibri"/>
          <w:lang w:bidi="ar-EG"/>
        </w:rPr>
        <w:t>faction, just like</w:t>
      </w:r>
      <w:r w:rsidRPr="00232445">
        <w:rPr>
          <w:rFonts w:ascii="Calibri" w:hAnsi="Calibri" w:cs="Calibri"/>
          <w:lang w:bidi="ar-EG"/>
        </w:rPr>
        <w:t xml:space="preserve"> many others</w:t>
      </w:r>
      <w:r>
        <w:rPr>
          <w:rFonts w:ascii="Calibri" w:hAnsi="Calibri" w:cs="Calibri"/>
          <w:lang w:bidi="ar-EG"/>
        </w:rPr>
        <w:t xml:space="preserve"> like him</w:t>
      </w:r>
      <w:r w:rsidRPr="00232445">
        <w:rPr>
          <w:rFonts w:ascii="Calibri" w:hAnsi="Calibri" w:cs="Calibri"/>
          <w:lang w:bidi="ar-EG"/>
        </w:rPr>
        <w:t xml:space="preserve">, </w:t>
      </w:r>
      <w:r>
        <w:rPr>
          <w:rFonts w:ascii="Calibri" w:hAnsi="Calibri" w:cs="Calibri"/>
          <w:lang w:bidi="ar-EG"/>
        </w:rPr>
        <w:t xml:space="preserve">who were </w:t>
      </w:r>
      <w:r w:rsidRPr="00232445">
        <w:rPr>
          <w:rFonts w:ascii="Calibri" w:hAnsi="Calibri" w:cs="Calibri"/>
          <w:lang w:bidi="ar-EG"/>
        </w:rPr>
        <w:t xml:space="preserve">known for their piety and devotion, did, </w:t>
      </w:r>
      <w:r>
        <w:rPr>
          <w:rFonts w:ascii="Calibri" w:hAnsi="Calibri" w:cs="Calibri"/>
          <w:lang w:bidi="ar-EG"/>
        </w:rPr>
        <w:t>due to the</w:t>
      </w:r>
      <w:r w:rsidRPr="00232445">
        <w:rPr>
          <w:rFonts w:ascii="Calibri" w:hAnsi="Calibri" w:cs="Calibri"/>
          <w:lang w:bidi="ar-EG"/>
        </w:rPr>
        <w:t xml:space="preserve"> fear </w:t>
      </w:r>
      <w:r>
        <w:rPr>
          <w:rFonts w:ascii="Calibri" w:hAnsi="Calibri" w:cs="Calibri"/>
          <w:lang w:bidi="ar-EG"/>
        </w:rPr>
        <w:t>of</w:t>
      </w:r>
      <w:r w:rsidRPr="00232445">
        <w:rPr>
          <w:rFonts w:ascii="Calibri" w:hAnsi="Calibri" w:cs="Calibri"/>
          <w:lang w:bidi="ar-EG"/>
        </w:rPr>
        <w:t xml:space="preserve"> the</w:t>
      </w:r>
      <w:r>
        <w:rPr>
          <w:rFonts w:ascii="Calibri" w:hAnsi="Calibri" w:cs="Calibri"/>
          <w:lang w:bidi="ar-EG"/>
        </w:rPr>
        <w:t xml:space="preserve"> spiling of the</w:t>
      </w:r>
      <w:r w:rsidRPr="00232445">
        <w:rPr>
          <w:rFonts w:ascii="Calibri" w:hAnsi="Calibri" w:cs="Calibri"/>
          <w:lang w:bidi="ar-EG"/>
        </w:rPr>
        <w:t xml:space="preserve"> blood of Muslims. But what was the result of </w:t>
      </w:r>
      <w:r>
        <w:rPr>
          <w:rFonts w:ascii="Calibri" w:hAnsi="Calibri" w:cs="Calibri"/>
          <w:lang w:bidi="ar-EG"/>
        </w:rPr>
        <w:t>that non-involvement and keeping away</w:t>
      </w:r>
      <w:r w:rsidRPr="00232445">
        <w:rPr>
          <w:rFonts w:ascii="Calibri" w:hAnsi="Calibri" w:cs="Calibri"/>
          <w:lang w:bidi="ar-EG"/>
        </w:rPr>
        <w:t>? The Umayyad</w:t>
      </w:r>
      <w:r>
        <w:rPr>
          <w:rFonts w:ascii="Calibri" w:hAnsi="Calibri" w:cs="Calibri"/>
          <w:lang w:bidi="ar-EG"/>
        </w:rPr>
        <w:t>s tyranny over the Ummah</w:t>
      </w:r>
      <w:r w:rsidRPr="00232445">
        <w:rPr>
          <w:rFonts w:ascii="Calibri" w:hAnsi="Calibri" w:cs="Calibri"/>
          <w:lang w:bidi="ar-EG"/>
        </w:rPr>
        <w:t xml:space="preserve">, particularly </w:t>
      </w:r>
      <w:r>
        <w:rPr>
          <w:rFonts w:ascii="Calibri" w:hAnsi="Calibri" w:cs="Calibri"/>
          <w:lang w:bidi="ar-EG"/>
        </w:rPr>
        <w:t>the</w:t>
      </w:r>
      <w:r w:rsidRPr="00232445">
        <w:rPr>
          <w:rFonts w:ascii="Calibri" w:hAnsi="Calibri" w:cs="Calibri"/>
          <w:lang w:bidi="ar-EG"/>
        </w:rPr>
        <w:t xml:space="preserve"> rule of </w:t>
      </w:r>
      <w:r>
        <w:rPr>
          <w:rFonts w:ascii="Calibri" w:hAnsi="Calibri" w:cs="Calibri"/>
          <w:lang w:bidi="ar-EG"/>
        </w:rPr>
        <w:t xml:space="preserve">the cursed </w:t>
      </w:r>
      <w:r w:rsidRPr="00232445">
        <w:rPr>
          <w:rFonts w:ascii="Calibri" w:hAnsi="Calibri" w:cs="Calibri"/>
          <w:lang w:bidi="ar-EG"/>
        </w:rPr>
        <w:t>Abdul</w:t>
      </w:r>
      <w:r>
        <w:rPr>
          <w:rFonts w:ascii="Calibri" w:hAnsi="Calibri" w:cs="Calibri"/>
          <w:lang w:bidi="ar-EG"/>
        </w:rPr>
        <w:t xml:space="preserve"> </w:t>
      </w:r>
      <w:r w:rsidRPr="00232445">
        <w:rPr>
          <w:rFonts w:ascii="Calibri" w:hAnsi="Calibri" w:cs="Calibri"/>
          <w:lang w:bidi="ar-EG"/>
        </w:rPr>
        <w:t xml:space="preserve">Malik </w:t>
      </w:r>
      <w:r>
        <w:rPr>
          <w:rFonts w:ascii="Calibri" w:hAnsi="Calibri" w:cs="Calibri"/>
          <w:lang w:bidi="ar-EG"/>
        </w:rPr>
        <w:t>bin</w:t>
      </w:r>
      <w:r w:rsidRPr="00232445">
        <w:rPr>
          <w:rFonts w:ascii="Calibri" w:hAnsi="Calibri" w:cs="Calibri"/>
          <w:lang w:bidi="ar-EG"/>
        </w:rPr>
        <w:t xml:space="preserve"> Marwan and his sons, descendants of the accursed </w:t>
      </w:r>
      <w:r>
        <w:rPr>
          <w:rFonts w:ascii="Calibri" w:hAnsi="Calibri" w:cs="Calibri"/>
          <w:lang w:bidi="ar-EG"/>
        </w:rPr>
        <w:t xml:space="preserve">son of the accursed one, </w:t>
      </w:r>
      <w:r w:rsidRPr="00232445">
        <w:rPr>
          <w:rFonts w:ascii="Calibri" w:hAnsi="Calibri" w:cs="Calibri"/>
          <w:lang w:bidi="ar-EG"/>
        </w:rPr>
        <w:t>Marwan ibn Al-Hakam ibn Al-</w:t>
      </w:r>
      <w:r>
        <w:rPr>
          <w:rFonts w:ascii="Calibri" w:hAnsi="Calibri" w:cs="Calibri"/>
          <w:lang w:bidi="ar-EG"/>
        </w:rPr>
        <w:t>‘</w:t>
      </w:r>
      <w:r w:rsidRPr="00232445">
        <w:rPr>
          <w:rFonts w:ascii="Calibri" w:hAnsi="Calibri" w:cs="Calibri"/>
          <w:lang w:bidi="ar-EG"/>
        </w:rPr>
        <w:t>A</w:t>
      </w:r>
      <w:r>
        <w:rPr>
          <w:rFonts w:ascii="Calibri" w:hAnsi="Calibri" w:cs="Calibri"/>
          <w:lang w:bidi="ar-EG"/>
        </w:rPr>
        <w:t>a</w:t>
      </w:r>
      <w:r w:rsidRPr="00232445">
        <w:rPr>
          <w:rFonts w:ascii="Calibri" w:hAnsi="Calibri" w:cs="Calibri"/>
          <w:lang w:bidi="ar-EG"/>
        </w:rPr>
        <w:t xml:space="preserve">s, </w:t>
      </w:r>
      <w:r>
        <w:rPr>
          <w:rFonts w:ascii="Calibri" w:hAnsi="Calibri" w:cs="Calibri"/>
          <w:lang w:bidi="ar-EG"/>
        </w:rPr>
        <w:t>taking</w:t>
      </w:r>
      <w:r w:rsidRPr="00232445">
        <w:rPr>
          <w:rFonts w:ascii="Calibri" w:hAnsi="Calibri" w:cs="Calibri"/>
          <w:lang w:bidi="ar-EG"/>
        </w:rPr>
        <w:t xml:space="preserve"> </w:t>
      </w:r>
      <w:r>
        <w:rPr>
          <w:rFonts w:ascii="Calibri" w:hAnsi="Calibri" w:cs="Calibri"/>
          <w:lang w:bidi="ar-EG"/>
        </w:rPr>
        <w:t>Allah’s</w:t>
      </w:r>
      <w:r w:rsidRPr="00232445">
        <w:rPr>
          <w:rFonts w:ascii="Calibri" w:hAnsi="Calibri" w:cs="Calibri"/>
          <w:lang w:bidi="ar-EG"/>
        </w:rPr>
        <w:t xml:space="preserve"> servants </w:t>
      </w:r>
      <w:r>
        <w:rPr>
          <w:rFonts w:ascii="Calibri" w:hAnsi="Calibri" w:cs="Calibri"/>
          <w:lang w:bidi="ar-EG"/>
        </w:rPr>
        <w:t>as</w:t>
      </w:r>
      <w:r w:rsidRPr="00232445">
        <w:rPr>
          <w:rFonts w:ascii="Calibri" w:hAnsi="Calibri" w:cs="Calibri"/>
          <w:lang w:bidi="ar-EG"/>
        </w:rPr>
        <w:t xml:space="preserve"> slaves, </w:t>
      </w:r>
      <w:r>
        <w:rPr>
          <w:rFonts w:ascii="Calibri" w:hAnsi="Calibri" w:cs="Calibri"/>
          <w:lang w:bidi="ar-EG"/>
        </w:rPr>
        <w:t>the</w:t>
      </w:r>
      <w:r w:rsidRPr="00232445">
        <w:rPr>
          <w:rFonts w:ascii="Calibri" w:hAnsi="Calibri" w:cs="Calibri"/>
          <w:lang w:bidi="ar-EG"/>
        </w:rPr>
        <w:t xml:space="preserve"> </w:t>
      </w:r>
      <w:r>
        <w:rPr>
          <w:rFonts w:ascii="Calibri" w:hAnsi="Calibri" w:cs="Calibri"/>
          <w:lang w:bidi="ar-EG"/>
        </w:rPr>
        <w:t>Deen</w:t>
      </w:r>
      <w:r w:rsidRPr="00232445">
        <w:rPr>
          <w:rFonts w:ascii="Calibri" w:hAnsi="Calibri" w:cs="Calibri"/>
          <w:lang w:bidi="ar-EG"/>
        </w:rPr>
        <w:t xml:space="preserve"> </w:t>
      </w:r>
      <w:r>
        <w:rPr>
          <w:rFonts w:ascii="Calibri" w:hAnsi="Calibri" w:cs="Calibri"/>
          <w:lang w:bidi="ar-EG"/>
        </w:rPr>
        <w:t>of Allah as a means to</w:t>
      </w:r>
      <w:r w:rsidRPr="00232445">
        <w:rPr>
          <w:rFonts w:ascii="Calibri" w:hAnsi="Calibri" w:cs="Calibri"/>
          <w:lang w:bidi="ar-EG"/>
        </w:rPr>
        <w:t xml:space="preserve"> </w:t>
      </w:r>
      <w:r>
        <w:rPr>
          <w:rFonts w:ascii="Calibri" w:hAnsi="Calibri" w:cs="Calibri"/>
          <w:lang w:bidi="ar-EG"/>
        </w:rPr>
        <w:t>deceive</w:t>
      </w:r>
      <w:r w:rsidRPr="00232445">
        <w:rPr>
          <w:rFonts w:ascii="Calibri" w:hAnsi="Calibri" w:cs="Calibri"/>
          <w:lang w:bidi="ar-EG"/>
        </w:rPr>
        <w:t xml:space="preserve">, and </w:t>
      </w:r>
      <w:r>
        <w:rPr>
          <w:rFonts w:ascii="Calibri" w:hAnsi="Calibri" w:cs="Calibri"/>
          <w:lang w:bidi="ar-EG"/>
        </w:rPr>
        <w:t>the</w:t>
      </w:r>
      <w:r w:rsidRPr="00232445">
        <w:rPr>
          <w:rFonts w:ascii="Calibri" w:hAnsi="Calibri" w:cs="Calibri"/>
          <w:lang w:bidi="ar-EG"/>
        </w:rPr>
        <w:t xml:space="preserve"> wealth </w:t>
      </w:r>
      <w:r>
        <w:rPr>
          <w:rFonts w:ascii="Calibri" w:hAnsi="Calibri" w:cs="Calibri"/>
          <w:lang w:bidi="ar-EG"/>
        </w:rPr>
        <w:t>of Allah as</w:t>
      </w:r>
      <w:r w:rsidRPr="00232445">
        <w:rPr>
          <w:rFonts w:ascii="Calibri" w:hAnsi="Calibri" w:cs="Calibri"/>
          <w:lang w:bidi="ar-EG"/>
        </w:rPr>
        <w:t xml:space="preserve"> a </w:t>
      </w:r>
      <w:r>
        <w:rPr>
          <w:rFonts w:ascii="Calibri" w:hAnsi="Calibri" w:cs="Calibri"/>
          <w:lang w:bidi="ar-EG"/>
        </w:rPr>
        <w:t xml:space="preserve">source of </w:t>
      </w:r>
      <w:r w:rsidRPr="00232445">
        <w:rPr>
          <w:rFonts w:ascii="Calibri" w:hAnsi="Calibri" w:cs="Calibri"/>
          <w:lang w:bidi="ar-EG"/>
        </w:rPr>
        <w:t>distribution among themselves.</w:t>
      </w:r>
    </w:p>
    <w:p w14:paraId="7498B9DA" w14:textId="77777777" w:rsidR="00005C44" w:rsidRPr="00697987" w:rsidRDefault="00005C44" w:rsidP="00005C44">
      <w:pPr>
        <w:rPr>
          <w:rFonts w:ascii="Traditional Arabic" w:hAnsi="Traditional Arabic" w:cs="Traditional Arabic"/>
          <w:sz w:val="22"/>
          <w:szCs w:val="22"/>
          <w:rtl/>
        </w:rPr>
      </w:pPr>
    </w:p>
    <w:p w14:paraId="221EDBD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نعم: لقد نزا آل أبي معيط على منبر رسول الله، عليه وعلى آله صلوات وتسليمات وتبريكات من الله، كما تنزوا القردة، كما تخوفهم نبي الله الخاتم، عليه وعلى آله أفضل الصلاة وأتم التسليم، حيث ثبت: </w:t>
      </w:r>
    </w:p>
    <w:p w14:paraId="14E422C5" w14:textId="77777777" w:rsidR="00005C44" w:rsidRPr="004D1598" w:rsidRDefault="00005C44" w:rsidP="00005C44">
      <w:pPr>
        <w:rPr>
          <w:rFonts w:ascii="Traditional Arabic" w:hAnsi="Traditional Arabic" w:cs="Traditional Arabic"/>
          <w:sz w:val="22"/>
          <w:szCs w:val="22"/>
        </w:rPr>
      </w:pPr>
    </w:p>
    <w:p w14:paraId="0F168F60" w14:textId="77777777" w:rsidR="00005C44" w:rsidRPr="0075475F" w:rsidRDefault="00005C44" w:rsidP="00005C44">
      <w:pPr>
        <w:rPr>
          <w:rFonts w:ascii="Calibri" w:hAnsi="Calibri" w:cs="Calibri"/>
          <w:lang w:bidi="ar-EG"/>
        </w:rPr>
      </w:pPr>
      <w:r>
        <w:rPr>
          <w:rFonts w:ascii="Calibri" w:hAnsi="Calibri" w:cs="Calibri"/>
          <w:lang w:bidi="ar-EG"/>
        </w:rPr>
        <w:t>Indeed</w:t>
      </w:r>
      <w:r w:rsidRPr="0075475F">
        <w:rPr>
          <w:rFonts w:ascii="Calibri" w:hAnsi="Calibri" w:cs="Calibri"/>
          <w:lang w:bidi="ar-EG"/>
        </w:rPr>
        <w:t>,</w:t>
      </w:r>
      <w:r>
        <w:rPr>
          <w:rFonts w:ascii="Calibri" w:hAnsi="Calibri" w:cs="Calibri"/>
          <w:lang w:bidi="ar-EG"/>
        </w:rPr>
        <w:t xml:space="preserve"> the fact of the matter is that</w:t>
      </w:r>
      <w:r w:rsidRPr="0075475F">
        <w:rPr>
          <w:rFonts w:ascii="Calibri" w:hAnsi="Calibri" w:cs="Calibri"/>
          <w:lang w:bidi="ar-EG"/>
        </w:rPr>
        <w:t xml:space="preserve"> the descendants of Abu </w:t>
      </w:r>
      <w:proofErr w:type="spellStart"/>
      <w:r w:rsidRPr="0075475F">
        <w:rPr>
          <w:rFonts w:ascii="Calibri" w:hAnsi="Calibri" w:cs="Calibri"/>
          <w:lang w:bidi="ar-EG"/>
        </w:rPr>
        <w:t>Mu</w:t>
      </w:r>
      <w:r>
        <w:rPr>
          <w:rFonts w:ascii="Calibri" w:hAnsi="Calibri" w:cs="Calibri"/>
          <w:lang w:bidi="ar-EG"/>
        </w:rPr>
        <w:t>’ait</w:t>
      </w:r>
      <w:proofErr w:type="spellEnd"/>
      <w:r w:rsidRPr="0075475F">
        <w:rPr>
          <w:rFonts w:ascii="Calibri" w:hAnsi="Calibri" w:cs="Calibri"/>
          <w:lang w:bidi="ar-EG"/>
        </w:rPr>
        <w:t xml:space="preserve"> leapt </w:t>
      </w:r>
      <w:r>
        <w:rPr>
          <w:rFonts w:ascii="Calibri" w:hAnsi="Calibri" w:cs="Calibri"/>
          <w:lang w:bidi="ar-EG"/>
        </w:rPr>
        <w:t>upon</w:t>
      </w:r>
      <w:r w:rsidRPr="0075475F">
        <w:rPr>
          <w:rFonts w:ascii="Calibri" w:hAnsi="Calibri" w:cs="Calibri"/>
          <w:lang w:bidi="ar-EG"/>
        </w:rPr>
        <w:t xml:space="preserve"> the pulpit of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75475F">
        <w:rPr>
          <w:rFonts w:ascii="Calibri" w:hAnsi="Calibri" w:cs="Calibri"/>
          <w:lang w:bidi="ar-EG"/>
        </w:rPr>
        <w:t xml:space="preserve">just as monkeys </w:t>
      </w:r>
      <w:r>
        <w:rPr>
          <w:rFonts w:ascii="Calibri" w:hAnsi="Calibri" w:cs="Calibri"/>
          <w:lang w:bidi="ar-EG"/>
        </w:rPr>
        <w:t>pounce upon things. This was a matter that the</w:t>
      </w:r>
      <w:r w:rsidRPr="0075475F">
        <w:rPr>
          <w:rFonts w:ascii="Calibri" w:hAnsi="Calibri" w:cs="Calibri"/>
          <w:lang w:bidi="ar-EG"/>
        </w:rPr>
        <w:t xml:space="preserve"> final Prophet of Allah</w:t>
      </w:r>
      <w:r>
        <w:rPr>
          <w:rFonts w:ascii="Calibri" w:hAnsi="Calibri" w:cs="Calibri" w:hint="cs"/>
          <w:rtl/>
          <w:lang w:bidi="ar-EG"/>
        </w:rPr>
        <w:t>ﷺ</w:t>
      </w:r>
      <w:r>
        <w:rPr>
          <w:rFonts w:ascii="Calibri" w:hAnsi="Calibri" w:cs="Calibri"/>
          <w:lang w:bidi="ar-EG"/>
        </w:rPr>
        <w:t xml:space="preserve"> </w:t>
      </w:r>
      <w:r w:rsidRPr="0075475F">
        <w:rPr>
          <w:rFonts w:ascii="Calibri" w:hAnsi="Calibri" w:cs="Calibri"/>
          <w:lang w:bidi="ar-EG"/>
        </w:rPr>
        <w:t xml:space="preserve">had warned </w:t>
      </w:r>
      <w:r>
        <w:rPr>
          <w:rFonts w:ascii="Calibri" w:hAnsi="Calibri" w:cs="Calibri"/>
          <w:lang w:bidi="ar-EG"/>
        </w:rPr>
        <w:t>about, as established:</w:t>
      </w:r>
    </w:p>
    <w:p w14:paraId="6F870501" w14:textId="77777777" w:rsidR="00005C44" w:rsidRPr="004D1598" w:rsidRDefault="00005C44" w:rsidP="00005C44">
      <w:pPr>
        <w:rPr>
          <w:rFonts w:ascii="Traditional Arabic" w:hAnsi="Traditional Arabic" w:cs="Traditional Arabic"/>
          <w:sz w:val="22"/>
          <w:szCs w:val="22"/>
          <w:rtl/>
        </w:rPr>
      </w:pPr>
    </w:p>
    <w:p w14:paraId="29D7DAD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xml:space="preserve">: [حدثنا مصعب بن عبد الله قال حدثني بن أبي حازم عن العلاء عن أبيه عن أبي هريرة أن رسول الله، صلى الله عليه وسلم، رأى في المنام كأن بني الحكم ينزون على منبره وينزلون فأصبح كالمتغيظ وقال: </w:t>
      </w:r>
      <w:r w:rsidRPr="000F205F">
        <w:rPr>
          <w:rFonts w:ascii="Traditional Arabic" w:hAnsi="Traditional Arabic" w:cs="Traditional Arabic"/>
          <w:bCs/>
          <w:sz w:val="28"/>
          <w:szCs w:val="28"/>
          <w:rtl/>
        </w:rPr>
        <w:t>«ما لي رأيت بني الحكم ينزون على منبري نزو القردة»</w:t>
      </w:r>
      <w:r w:rsidRPr="000F205F">
        <w:rPr>
          <w:rFonts w:ascii="Traditional Arabic" w:hAnsi="Traditional Arabic" w:cs="Traditional Arabic"/>
          <w:sz w:val="28"/>
          <w:szCs w:val="28"/>
          <w:rtl/>
        </w:rPr>
        <w:t>، قال فما رئي رسول الله، صلى الله عليه وسلم، مستجمعا ضاحكا بعد ذلك حتى مات، صلى الله عليه وسلم،. وقال الشيخ حسين أسد: (إسناده صحيح)، وهو 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xml:space="preserve"> بعينه، وقال الإمام الهيثمي: (رواه أبو يعلى ورجاله رجال الصحيح، إلا مصعب بن عبد الله بن الزبير وهو ثقة). وهو صحيح كما قال الهيثمي وحسين أسد.</w:t>
      </w:r>
    </w:p>
    <w:p w14:paraId="58F458E1" w14:textId="77777777" w:rsidR="00005C44" w:rsidRDefault="00005C44" w:rsidP="00005C44">
      <w:pPr>
        <w:rPr>
          <w:rFonts w:ascii="Traditional Arabic" w:hAnsi="Traditional Arabic" w:cs="Traditional Arabic"/>
          <w:sz w:val="22"/>
          <w:szCs w:val="22"/>
        </w:rPr>
      </w:pPr>
    </w:p>
    <w:p w14:paraId="31028E99"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EB4DC2">
        <w:rPr>
          <w:rFonts w:ascii="Calibri" w:hAnsi="Calibri" w:cs="Calibri"/>
          <w:b/>
          <w:bCs/>
          <w:lang w:bidi="ar-EG"/>
        </w:rPr>
        <w:t>Musnad</w:t>
      </w:r>
      <w:proofErr w:type="spellEnd"/>
      <w:r w:rsidRPr="00EB4DC2">
        <w:rPr>
          <w:rFonts w:ascii="Calibri" w:hAnsi="Calibri" w:cs="Calibri"/>
          <w:b/>
          <w:bCs/>
          <w:lang w:bidi="ar-EG"/>
        </w:rPr>
        <w:t xml:space="preserve"> Abu </w:t>
      </w:r>
      <w:proofErr w:type="spellStart"/>
      <w:r w:rsidRPr="00EB4DC2">
        <w:rPr>
          <w:rFonts w:ascii="Calibri" w:hAnsi="Calibri" w:cs="Calibri"/>
          <w:b/>
          <w:bCs/>
          <w:lang w:bidi="ar-EG"/>
        </w:rPr>
        <w:t>Ya’la</w:t>
      </w:r>
      <w:proofErr w:type="spellEnd"/>
      <w:r>
        <w:rPr>
          <w:rFonts w:ascii="Calibri" w:hAnsi="Calibri" w:cs="Calibri"/>
          <w:lang w:bidi="ar-EG"/>
        </w:rPr>
        <w:t>” [Mus’ab bin Abdullah related to us: He said: Ibn Abi Hazim related to me from Al</w:t>
      </w:r>
      <w:proofErr w:type="gramStart"/>
      <w:r>
        <w:rPr>
          <w:rFonts w:ascii="Calibri" w:hAnsi="Calibri" w:cs="Calibri"/>
          <w:lang w:bidi="ar-EG"/>
        </w:rPr>
        <w:t>-‘</w:t>
      </w:r>
      <w:proofErr w:type="gramEnd"/>
      <w:r>
        <w:rPr>
          <w:rFonts w:ascii="Calibri" w:hAnsi="Calibri" w:cs="Calibri"/>
          <w:lang w:bidi="ar-EG"/>
        </w:rPr>
        <w:t xml:space="preserve">Alaa’, from his father, from Abu Hurairah: That the Messenger of Allah </w:t>
      </w:r>
      <w:r>
        <w:rPr>
          <w:rFonts w:ascii="Calibri" w:hAnsi="Calibri" w:cs="Calibri" w:hint="cs"/>
          <w:rtl/>
          <w:lang w:bidi="ar-EG"/>
        </w:rPr>
        <w:t>ﷺ</w:t>
      </w:r>
      <w:r>
        <w:rPr>
          <w:rFonts w:ascii="Calibri" w:hAnsi="Calibri" w:cs="Calibri"/>
          <w:lang w:bidi="ar-EG"/>
        </w:rPr>
        <w:t xml:space="preserve"> saw </w:t>
      </w:r>
      <w:r w:rsidRPr="00A84D0F">
        <w:rPr>
          <w:rFonts w:ascii="Calibri" w:hAnsi="Calibri" w:cs="Calibri"/>
          <w:lang w:bidi="ar-EG"/>
        </w:rPr>
        <w:t xml:space="preserve">in a dream </w:t>
      </w:r>
      <w:r>
        <w:rPr>
          <w:rFonts w:ascii="Calibri" w:hAnsi="Calibri" w:cs="Calibri"/>
          <w:lang w:bidi="ar-EG"/>
        </w:rPr>
        <w:t>the image of</w:t>
      </w:r>
      <w:r w:rsidRPr="00A84D0F">
        <w:rPr>
          <w:rFonts w:ascii="Calibri" w:hAnsi="Calibri" w:cs="Calibri"/>
          <w:lang w:bidi="ar-EG"/>
        </w:rPr>
        <w:t xml:space="preserve"> the descendants of Al-Hakam leaping onto his pulpit and descending from it. In the </w:t>
      </w:r>
      <w:r w:rsidRPr="00A84D0F">
        <w:rPr>
          <w:rFonts w:ascii="Calibri" w:hAnsi="Calibri" w:cs="Calibri"/>
          <w:lang w:bidi="ar-EG"/>
        </w:rPr>
        <w:lastRenderedPageBreak/>
        <w:t>morning, he appeared upset and said</w:t>
      </w:r>
      <w:r>
        <w:rPr>
          <w:rFonts w:ascii="Calibri" w:hAnsi="Calibri" w:cs="Calibri"/>
          <w:lang w:bidi="ar-EG"/>
        </w:rPr>
        <w:t>:</w:t>
      </w:r>
      <w:r w:rsidRPr="00A84D0F">
        <w:rPr>
          <w:rFonts w:ascii="Calibri" w:hAnsi="Calibri" w:cs="Calibri"/>
          <w:lang w:bidi="ar-EG"/>
        </w:rPr>
        <w:t xml:space="preserve"> </w:t>
      </w:r>
      <w:r>
        <w:rPr>
          <w:rFonts w:ascii="Calibri" w:hAnsi="Calibri" w:cs="Calibri"/>
          <w:lang w:bidi="ar-EG"/>
        </w:rPr>
        <w:t>“</w:t>
      </w:r>
      <w:r w:rsidRPr="00EC6A8C">
        <w:rPr>
          <w:rFonts w:ascii="Calibri" w:hAnsi="Calibri" w:cs="Calibri"/>
          <w:b/>
          <w:bCs/>
          <w:lang w:bidi="ar-EG"/>
        </w:rPr>
        <w:t>Why did I see the descendants of Al-Hakam leaping upon my pulpit like monkeys</w:t>
      </w:r>
      <w:r w:rsidRPr="00A84D0F">
        <w:rPr>
          <w:rFonts w:ascii="Calibri" w:hAnsi="Calibri" w:cs="Calibri"/>
          <w:lang w:bidi="ar-EG"/>
        </w:rPr>
        <w:t>?</w:t>
      </w:r>
      <w:r>
        <w:rPr>
          <w:rFonts w:ascii="Calibri" w:hAnsi="Calibri" w:cs="Calibri"/>
          <w:lang w:bidi="ar-EG"/>
        </w:rPr>
        <w:t>”</w:t>
      </w:r>
      <w:r w:rsidRPr="00A84D0F">
        <w:rPr>
          <w:rFonts w:ascii="Calibri" w:hAnsi="Calibri" w:cs="Calibri"/>
          <w:lang w:bidi="ar-EG"/>
        </w:rPr>
        <w:t xml:space="preserve"> </w:t>
      </w:r>
      <w:r>
        <w:rPr>
          <w:rFonts w:ascii="Calibri" w:hAnsi="Calibri" w:cs="Calibri"/>
          <w:lang w:bidi="ar-EG"/>
        </w:rPr>
        <w:t>He (the narrator)</w:t>
      </w:r>
      <w:r w:rsidRPr="00A84D0F">
        <w:rPr>
          <w:rFonts w:ascii="Calibri" w:hAnsi="Calibri" w:cs="Calibri"/>
          <w:lang w:bidi="ar-EG"/>
        </w:rPr>
        <w:t xml:space="preserve"> said</w:t>
      </w:r>
      <w:r>
        <w:rPr>
          <w:rFonts w:ascii="Calibri" w:hAnsi="Calibri" w:cs="Calibri"/>
          <w:lang w:bidi="ar-EG"/>
        </w:rPr>
        <w:t>:</w:t>
      </w:r>
      <w:r w:rsidRPr="00A84D0F">
        <w:rPr>
          <w:rFonts w:ascii="Calibri" w:hAnsi="Calibri" w:cs="Calibri"/>
          <w:lang w:bidi="ar-EG"/>
        </w:rPr>
        <w:t xml:space="preserve"> </w:t>
      </w:r>
      <w:proofErr w:type="gramStart"/>
      <w:r>
        <w:rPr>
          <w:rFonts w:ascii="Calibri" w:hAnsi="Calibri" w:cs="Calibri"/>
          <w:lang w:bidi="ar-EG"/>
        </w:rPr>
        <w:t>T</w:t>
      </w:r>
      <w:r w:rsidRPr="00A84D0F">
        <w:rPr>
          <w:rFonts w:ascii="Calibri" w:hAnsi="Calibri" w:cs="Calibri"/>
          <w:lang w:bidi="ar-EG"/>
        </w:rPr>
        <w:t>he</w:t>
      </w:r>
      <w:proofErr w:type="gramEnd"/>
      <w:r w:rsidRPr="00A84D0F">
        <w:rPr>
          <w:rFonts w:ascii="Calibri" w:hAnsi="Calibri" w:cs="Calibri"/>
          <w:lang w:bidi="ar-EG"/>
        </w:rPr>
        <w:t xml:space="preserve"> Messenger of Allah </w:t>
      </w:r>
      <w:r>
        <w:rPr>
          <w:rFonts w:ascii="Calibri" w:hAnsi="Calibri" w:cs="Calibri" w:hint="cs"/>
          <w:rtl/>
          <w:lang w:bidi="ar-EG"/>
        </w:rPr>
        <w:t>ﷺ</w:t>
      </w:r>
      <w:r w:rsidRPr="00A84D0F">
        <w:rPr>
          <w:rFonts w:ascii="Calibri" w:hAnsi="Calibri" w:cs="Calibri"/>
          <w:lang w:bidi="ar-EG"/>
        </w:rPr>
        <w:t xml:space="preserve"> was not seen laughing heartily after that until he passed away</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Ash-Sheikh Husain Asad said: [Its Isnad is Sahih]. The same is also recorded in “</w:t>
      </w:r>
      <w:proofErr w:type="spellStart"/>
      <w:r w:rsidRPr="00976C7E">
        <w:rPr>
          <w:rFonts w:ascii="Calibri" w:hAnsi="Calibri" w:cs="Calibri"/>
          <w:b/>
          <w:bCs/>
          <w:lang w:bidi="ar-EG"/>
        </w:rPr>
        <w:t>Majma</w:t>
      </w:r>
      <w:proofErr w:type="spellEnd"/>
      <w:r w:rsidRPr="00976C7E">
        <w:rPr>
          <w:rFonts w:ascii="Calibri" w:hAnsi="Calibri" w:cs="Calibri"/>
          <w:b/>
          <w:bCs/>
          <w:lang w:bidi="ar-EG"/>
        </w:rPr>
        <w:t>’ Az-</w:t>
      </w:r>
      <w:proofErr w:type="spellStart"/>
      <w:r w:rsidRPr="00976C7E">
        <w:rPr>
          <w:rFonts w:ascii="Calibri" w:hAnsi="Calibri" w:cs="Calibri"/>
          <w:b/>
          <w:bCs/>
          <w:lang w:bidi="ar-EG"/>
        </w:rPr>
        <w:t>Zawa’id</w:t>
      </w:r>
      <w:proofErr w:type="spellEnd"/>
      <w:r>
        <w:rPr>
          <w:rFonts w:ascii="Calibri" w:hAnsi="Calibri" w:cs="Calibri"/>
          <w:lang w:bidi="ar-EG"/>
        </w:rPr>
        <w:t>” and Al-Imam Al-</w:t>
      </w:r>
      <w:proofErr w:type="spellStart"/>
      <w:r>
        <w:rPr>
          <w:rFonts w:ascii="Calibri" w:hAnsi="Calibri" w:cs="Calibri"/>
          <w:lang w:bidi="ar-EG"/>
        </w:rPr>
        <w:t>Haithami</w:t>
      </w:r>
      <w:proofErr w:type="spellEnd"/>
      <w:r>
        <w:rPr>
          <w:rFonts w:ascii="Calibri" w:hAnsi="Calibri" w:cs="Calibri"/>
          <w:lang w:bidi="ar-EG"/>
        </w:rPr>
        <w:t xml:space="preserve"> stated: [Abu </w:t>
      </w:r>
      <w:proofErr w:type="spellStart"/>
      <w:r>
        <w:rPr>
          <w:rFonts w:ascii="Calibri" w:hAnsi="Calibri" w:cs="Calibri"/>
          <w:lang w:bidi="ar-EG"/>
        </w:rPr>
        <w:t>Ya’la</w:t>
      </w:r>
      <w:proofErr w:type="spellEnd"/>
      <w:r>
        <w:rPr>
          <w:rFonts w:ascii="Calibri" w:hAnsi="Calibri" w:cs="Calibri"/>
          <w:lang w:bidi="ar-EG"/>
        </w:rPr>
        <w:t xml:space="preserve"> related it and its transmitters are Sahih transmitters apart from Mus’ab bin Abdullah bin Az-Zubair and he is </w:t>
      </w:r>
      <w:proofErr w:type="spellStart"/>
      <w:r>
        <w:rPr>
          <w:rFonts w:ascii="Calibri" w:hAnsi="Calibri" w:cs="Calibri"/>
          <w:lang w:bidi="ar-EG"/>
        </w:rPr>
        <w:t>Thiqah</w:t>
      </w:r>
      <w:proofErr w:type="spellEnd"/>
      <w:r>
        <w:rPr>
          <w:rFonts w:ascii="Calibri" w:hAnsi="Calibri" w:cs="Calibri"/>
          <w:lang w:bidi="ar-EG"/>
        </w:rPr>
        <w:t xml:space="preserve"> (trustworthy)]. It is Sahih just as Al-</w:t>
      </w:r>
      <w:proofErr w:type="spellStart"/>
      <w:r>
        <w:rPr>
          <w:rFonts w:ascii="Calibri" w:hAnsi="Calibri" w:cs="Calibri"/>
          <w:lang w:bidi="ar-EG"/>
        </w:rPr>
        <w:t>Haithami</w:t>
      </w:r>
      <w:proofErr w:type="spellEnd"/>
      <w:r>
        <w:rPr>
          <w:rFonts w:ascii="Calibri" w:hAnsi="Calibri" w:cs="Calibri"/>
          <w:lang w:bidi="ar-EG"/>
        </w:rPr>
        <w:t xml:space="preserve"> and Husain Asad stated. </w:t>
      </w:r>
    </w:p>
    <w:p w14:paraId="4A255BC6" w14:textId="77777777" w:rsidR="00005C44" w:rsidRPr="007F738B" w:rsidRDefault="00005C44" w:rsidP="00005C44">
      <w:pPr>
        <w:rPr>
          <w:rFonts w:ascii="Traditional Arabic" w:hAnsi="Traditional Arabic" w:cs="Traditional Arabic"/>
          <w:sz w:val="22"/>
          <w:szCs w:val="22"/>
        </w:rPr>
      </w:pPr>
    </w:p>
    <w:p w14:paraId="163E8CC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وكذلك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من طريق ثانية: [ومنها ما حدثناه أبو أحمد علي بن محمد الأزرقي بمرو حدثنا أبو جعفر محمد بن إسماعيل بن سالم الصائغ بمكة حدثنا أحمد بن محمد بن الوليد الأزرقي مؤذن المسجد الحرام حدثنا مسلم بن خالد الزنجي عن العلاء بن عبد الرحمن عن أبيه عن أبي هريرة رضي الله تعالى عنه، أن رسول الله، صلى الله عليه وسلم، قال: </w:t>
      </w:r>
      <w:r w:rsidRPr="000F205F">
        <w:rPr>
          <w:rFonts w:ascii="Traditional Arabic" w:hAnsi="Traditional Arabic" w:cs="Traditional Arabic"/>
          <w:bCs/>
          <w:sz w:val="28"/>
          <w:szCs w:val="28"/>
          <w:rtl/>
        </w:rPr>
        <w:t>«إني أريت في منامي كأن بني الحكم بن أبي العاص ينزون على منبري كما تنزو القردة!»</w:t>
      </w:r>
      <w:r w:rsidRPr="000F205F">
        <w:rPr>
          <w:rFonts w:ascii="Traditional Arabic" w:hAnsi="Traditional Arabic" w:cs="Traditional Arabic"/>
          <w:sz w:val="28"/>
          <w:szCs w:val="28"/>
          <w:rtl/>
        </w:rPr>
        <w:t>، قال: (فما رؤى النبي، صلى الله عليه وسلم، مستجمعا ضاحكا حتى توفي)]، وقال الإمام الحاكم: (هذا حديث صحيح على شرط الشيخين ولم يخرجاه)، وقال الذهبي في التلخيص: على شرط مسلم.</w:t>
      </w:r>
    </w:p>
    <w:p w14:paraId="78AA8913" w14:textId="77777777" w:rsidR="00005C44" w:rsidRDefault="00005C44" w:rsidP="00005C44">
      <w:pPr>
        <w:rPr>
          <w:rFonts w:ascii="Traditional Arabic" w:hAnsi="Traditional Arabic" w:cs="Traditional Arabic"/>
          <w:sz w:val="22"/>
          <w:szCs w:val="22"/>
        </w:rPr>
      </w:pPr>
    </w:p>
    <w:p w14:paraId="41598A40" w14:textId="77777777" w:rsidR="00005C44" w:rsidRDefault="00005C44" w:rsidP="00005C44">
      <w:pPr>
        <w:rPr>
          <w:rFonts w:ascii="Calibri" w:hAnsi="Calibri" w:cs="Calibri"/>
          <w:lang w:bidi="ar-EG"/>
        </w:rPr>
      </w:pPr>
      <w:r>
        <w:rPr>
          <w:rFonts w:ascii="Calibri" w:hAnsi="Calibri" w:cs="Calibri"/>
          <w:lang w:bidi="ar-EG"/>
        </w:rPr>
        <w:t>- And also in “</w:t>
      </w:r>
      <w:r w:rsidRPr="0009189A">
        <w:rPr>
          <w:rFonts w:ascii="Calibri" w:hAnsi="Calibri" w:cs="Calibri"/>
          <w:b/>
          <w:bCs/>
          <w:lang w:bidi="ar-EG"/>
        </w:rPr>
        <w:t>Al-</w:t>
      </w:r>
      <w:proofErr w:type="spellStart"/>
      <w:r w:rsidRPr="0009189A">
        <w:rPr>
          <w:rFonts w:ascii="Calibri" w:hAnsi="Calibri" w:cs="Calibri"/>
          <w:b/>
          <w:bCs/>
          <w:lang w:bidi="ar-EG"/>
        </w:rPr>
        <w:t>Mustadrak</w:t>
      </w:r>
      <w:proofErr w:type="spellEnd"/>
      <w:r w:rsidRPr="0009189A">
        <w:rPr>
          <w:rFonts w:ascii="Calibri" w:hAnsi="Calibri" w:cs="Calibri"/>
          <w:b/>
          <w:bCs/>
          <w:lang w:bidi="ar-EG"/>
        </w:rPr>
        <w:t xml:space="preserve"> ‘Ala s-</w:t>
      </w:r>
      <w:proofErr w:type="spellStart"/>
      <w:r w:rsidRPr="0009189A">
        <w:rPr>
          <w:rFonts w:ascii="Calibri" w:hAnsi="Calibri" w:cs="Calibri"/>
          <w:b/>
          <w:bCs/>
          <w:lang w:bidi="ar-EG"/>
        </w:rPr>
        <w:t>Sahihain</w:t>
      </w:r>
      <w:proofErr w:type="spellEnd"/>
      <w:r>
        <w:rPr>
          <w:rFonts w:ascii="Calibri" w:hAnsi="Calibri" w:cs="Calibri"/>
          <w:lang w:bidi="ar-EG"/>
        </w:rPr>
        <w:t xml:space="preserve">” via another path: [And </w:t>
      </w:r>
      <w:proofErr w:type="spellStart"/>
      <w:r>
        <w:rPr>
          <w:rFonts w:ascii="Calibri" w:hAnsi="Calibri" w:cs="Calibri"/>
          <w:lang w:bidi="ar-EG"/>
        </w:rPr>
        <w:t>eom</w:t>
      </w:r>
      <w:proofErr w:type="spellEnd"/>
      <w:r>
        <w:rPr>
          <w:rFonts w:ascii="Calibri" w:hAnsi="Calibri" w:cs="Calibri"/>
          <w:lang w:bidi="ar-EG"/>
        </w:rPr>
        <w:t xml:space="preserve"> them both is what Abu Ahmad ‘Ali bin Muhammad Al-</w:t>
      </w:r>
      <w:proofErr w:type="spellStart"/>
      <w:r>
        <w:rPr>
          <w:rFonts w:ascii="Calibri" w:hAnsi="Calibri" w:cs="Calibri"/>
          <w:lang w:bidi="ar-EG"/>
        </w:rPr>
        <w:t>Azraqiy</w:t>
      </w:r>
      <w:proofErr w:type="spellEnd"/>
      <w:r>
        <w:rPr>
          <w:rFonts w:ascii="Calibri" w:hAnsi="Calibri" w:cs="Calibri"/>
          <w:lang w:bidi="ar-EG"/>
        </w:rPr>
        <w:t xml:space="preserve"> related to us at Marw: Abu Ja’far Muhammad bin Isma’eel bin Saalim As-</w:t>
      </w:r>
      <w:proofErr w:type="spellStart"/>
      <w:r>
        <w:rPr>
          <w:rFonts w:ascii="Calibri" w:hAnsi="Calibri" w:cs="Calibri"/>
          <w:lang w:bidi="ar-EG"/>
        </w:rPr>
        <w:t>Sa’igh</w:t>
      </w:r>
      <w:proofErr w:type="spellEnd"/>
      <w:r>
        <w:rPr>
          <w:rFonts w:ascii="Calibri" w:hAnsi="Calibri" w:cs="Calibri"/>
          <w:lang w:bidi="ar-EG"/>
        </w:rPr>
        <w:t xml:space="preserve"> related to us at Makkah: Ahmad bin Muhammad bin Al-Waleed, the Mu’adhdhin of Al-Masjid Al-Haram related to us: Muslim bin Khalid Az-</w:t>
      </w:r>
      <w:proofErr w:type="spellStart"/>
      <w:r>
        <w:rPr>
          <w:rFonts w:ascii="Calibri" w:hAnsi="Calibri" w:cs="Calibri"/>
          <w:lang w:bidi="ar-EG"/>
        </w:rPr>
        <w:t>Zanjiy</w:t>
      </w:r>
      <w:proofErr w:type="spellEnd"/>
      <w:r>
        <w:rPr>
          <w:rFonts w:ascii="Calibri" w:hAnsi="Calibri" w:cs="Calibri"/>
          <w:lang w:bidi="ar-EG"/>
        </w:rPr>
        <w:t xml:space="preserve"> related to us from Al-‘Alaa’ bin Abdur Rahman, from his father, from Abu Hurairah, may Allah </w:t>
      </w:r>
      <w:r>
        <w:rPr>
          <w:rFonts w:ascii="Calibri" w:hAnsi="Calibri" w:cs="Calibri" w:hint="cs"/>
          <w:rtl/>
          <w:lang w:bidi="ar-EG"/>
        </w:rPr>
        <w:t>تَعَالَى</w:t>
      </w:r>
      <w:r>
        <w:rPr>
          <w:rFonts w:ascii="Calibri" w:hAnsi="Calibri" w:cs="Calibri"/>
          <w:lang w:bidi="ar-EG"/>
        </w:rPr>
        <w:t xml:space="preserve"> be pleased with him: That the Messenger of Allah </w:t>
      </w:r>
      <w:r>
        <w:rPr>
          <w:rFonts w:ascii="Calibri" w:hAnsi="Calibri" w:cs="Calibri" w:hint="cs"/>
          <w:rtl/>
          <w:lang w:bidi="ar-EG"/>
        </w:rPr>
        <w:t>ﷺ</w:t>
      </w:r>
      <w:r>
        <w:rPr>
          <w:rFonts w:ascii="Calibri" w:hAnsi="Calibri" w:cs="Calibri"/>
          <w:lang w:bidi="ar-EG"/>
        </w:rPr>
        <w:t xml:space="preserve"> said: “</w:t>
      </w:r>
      <w:r w:rsidRPr="00EC4203">
        <w:rPr>
          <w:rFonts w:ascii="Calibri" w:hAnsi="Calibri" w:cs="Calibri"/>
          <w:b/>
          <w:bCs/>
          <w:lang w:bidi="ar-EG"/>
        </w:rPr>
        <w:t>I was shown in my sleep (or dreams) the like of Bani Al-Hakam bin Abi Al-‘Aas leaping upon my Minbar just like monkeys leap (upon things)!</w:t>
      </w:r>
      <w:r>
        <w:rPr>
          <w:rFonts w:ascii="Calibri" w:hAnsi="Calibri" w:cs="Calibri"/>
          <w:lang w:bidi="ar-EG"/>
        </w:rPr>
        <w:t xml:space="preserve">” He said: The Prophet </w:t>
      </w:r>
      <w:r>
        <w:rPr>
          <w:rFonts w:ascii="Calibri" w:hAnsi="Calibri" w:cs="Calibri" w:hint="cs"/>
          <w:rtl/>
          <w:lang w:bidi="ar-EG"/>
        </w:rPr>
        <w:t>ﷺ</w:t>
      </w:r>
      <w:r>
        <w:rPr>
          <w:rFonts w:ascii="Calibri" w:hAnsi="Calibri" w:cs="Calibri"/>
          <w:lang w:bidi="ar-EG"/>
        </w:rPr>
        <w:t xml:space="preserve"> was not seen laughing heartedly (after that) until he passed away]. Al-Imam Al-Hakim stated: [This Hadith is Sahih upon the conditions of the two Sheikhs (Al-Bukhari and Muslim</w:t>
      </w:r>
      <w:proofErr w:type="gramStart"/>
      <w:r>
        <w:rPr>
          <w:rFonts w:ascii="Calibri" w:hAnsi="Calibri" w:cs="Calibri"/>
          <w:lang w:bidi="ar-EG"/>
        </w:rPr>
        <w:t>)</w:t>
      </w:r>
      <w:proofErr w:type="gramEnd"/>
      <w:r>
        <w:rPr>
          <w:rFonts w:ascii="Calibri" w:hAnsi="Calibri" w:cs="Calibri"/>
          <w:lang w:bidi="ar-EG"/>
        </w:rPr>
        <w:t xml:space="preserve"> but they did not record it]. </w:t>
      </w:r>
      <w:proofErr w:type="spellStart"/>
      <w:r>
        <w:rPr>
          <w:rFonts w:ascii="Calibri" w:hAnsi="Calibri" w:cs="Calibri"/>
          <w:lang w:bidi="ar-EG"/>
        </w:rPr>
        <w:t>Adh-Dahahbiy</w:t>
      </w:r>
      <w:proofErr w:type="spellEnd"/>
      <w:r>
        <w:rPr>
          <w:rFonts w:ascii="Calibri" w:hAnsi="Calibri" w:cs="Calibri"/>
          <w:lang w:bidi="ar-EG"/>
        </w:rPr>
        <w:t xml:space="preserve"> stated in At-</w:t>
      </w:r>
      <w:proofErr w:type="spellStart"/>
      <w:r>
        <w:rPr>
          <w:rFonts w:ascii="Calibri" w:hAnsi="Calibri" w:cs="Calibri"/>
          <w:lang w:bidi="ar-EG"/>
        </w:rPr>
        <w:t>Talkhees</w:t>
      </w:r>
      <w:proofErr w:type="spellEnd"/>
      <w:r>
        <w:rPr>
          <w:rFonts w:ascii="Calibri" w:hAnsi="Calibri" w:cs="Calibri"/>
          <w:lang w:bidi="ar-EG"/>
        </w:rPr>
        <w:t>: [It is upon the conditions of Muslim].</w:t>
      </w:r>
    </w:p>
    <w:p w14:paraId="231985E7" w14:textId="77777777" w:rsidR="00005C44" w:rsidRPr="00FF205A" w:rsidRDefault="00005C44" w:rsidP="00005C44">
      <w:pPr>
        <w:rPr>
          <w:rFonts w:ascii="Traditional Arabic" w:hAnsi="Traditional Arabic" w:cs="Traditional Arabic"/>
          <w:sz w:val="22"/>
          <w:szCs w:val="22"/>
          <w:rtl/>
          <w:lang w:bidi="ar-EG"/>
        </w:rPr>
      </w:pPr>
    </w:p>
    <w:p w14:paraId="2532C1C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xml:space="preserve">» حديث آخر عن أبي هريرة: [حدثنا يحيى بن أيوب حدثنا إسماعيل قال أخبرني العلاء عن أبيه عن أبي هريرة أنه قال: </w:t>
      </w:r>
      <w:r w:rsidRPr="000F205F">
        <w:rPr>
          <w:rFonts w:ascii="Traditional Arabic" w:hAnsi="Traditional Arabic" w:cs="Traditional Arabic"/>
          <w:bCs/>
          <w:sz w:val="28"/>
          <w:szCs w:val="28"/>
          <w:rtl/>
        </w:rPr>
        <w:t>«إذا بلغ بنو أبي العاص ثلاثين كان دين الله دخلا ومال الله دولا وعباد الله خولا»</w:t>
      </w:r>
      <w:r w:rsidRPr="000F205F">
        <w:rPr>
          <w:rFonts w:ascii="Traditional Arabic" w:hAnsi="Traditional Arabic" w:cs="Traditional Arabic"/>
          <w:sz w:val="28"/>
          <w:szCs w:val="28"/>
          <w:rtl/>
        </w:rPr>
        <w:t>. وقال الشيخ حسين أسد: إسناده صحيح. قلت: هو كما قال، بل هو خير مما قال إذ أن هذا عينه إسناد مسلم في بضع وثلاثين حديثا، فالحديث على شرط مسلم.</w:t>
      </w:r>
    </w:p>
    <w:p w14:paraId="2741382D" w14:textId="77777777" w:rsidR="00005C44" w:rsidRDefault="00005C44" w:rsidP="00005C44">
      <w:pPr>
        <w:rPr>
          <w:rFonts w:ascii="Traditional Arabic" w:hAnsi="Traditional Arabic" w:cs="Traditional Arabic"/>
          <w:sz w:val="22"/>
          <w:szCs w:val="22"/>
        </w:rPr>
      </w:pPr>
    </w:p>
    <w:p w14:paraId="0C14EF5E"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047372">
        <w:rPr>
          <w:rFonts w:ascii="Calibri" w:hAnsi="Calibri" w:cs="Calibri"/>
          <w:b/>
          <w:bCs/>
          <w:lang w:bidi="ar-EG"/>
        </w:rPr>
        <w:t>Musnad</w:t>
      </w:r>
      <w:proofErr w:type="spellEnd"/>
      <w:r w:rsidRPr="00047372">
        <w:rPr>
          <w:rFonts w:ascii="Calibri" w:hAnsi="Calibri" w:cs="Calibri"/>
          <w:b/>
          <w:bCs/>
          <w:lang w:bidi="ar-EG"/>
        </w:rPr>
        <w:t xml:space="preserve"> Abu </w:t>
      </w:r>
      <w:proofErr w:type="spellStart"/>
      <w:r w:rsidRPr="00047372">
        <w:rPr>
          <w:rFonts w:ascii="Calibri" w:hAnsi="Calibri" w:cs="Calibri"/>
          <w:b/>
          <w:bCs/>
          <w:lang w:bidi="ar-EG"/>
        </w:rPr>
        <w:t>Ya’la</w:t>
      </w:r>
      <w:proofErr w:type="spellEnd"/>
      <w:r>
        <w:rPr>
          <w:rFonts w:ascii="Calibri" w:hAnsi="Calibri" w:cs="Calibri"/>
          <w:lang w:bidi="ar-EG"/>
        </w:rPr>
        <w:t>” there is another Hadith from Abu Hurairah: [Yahya bin Ayyub related to us: Isma’eel related to us: He said: Al-‘Alaa’ informed me from his father, from Abu Hurairah, that he said: “</w:t>
      </w:r>
      <w:r w:rsidRPr="00E357DE">
        <w:rPr>
          <w:rFonts w:ascii="Calibri" w:hAnsi="Calibri" w:cs="Calibri"/>
          <w:b/>
          <w:bCs/>
          <w:lang w:bidi="ar-EG"/>
        </w:rPr>
        <w:t>If (or when) Banu Abu Al-‘Aas reach thirty, the Deen of Allah will become a means for deception, the wealth of Allah will become something distributed among themselves and the servants of Allah will become like property (i.e., treated as slaves)</w:t>
      </w:r>
      <w:r>
        <w:rPr>
          <w:rFonts w:ascii="Calibri" w:hAnsi="Calibri" w:cs="Calibri"/>
          <w:lang w:bidi="ar-EG"/>
        </w:rPr>
        <w:t>”. Ash-Sheikh Husain Asad said: [Its Isnad is Sahih]. I say: It is as he has said, indeed it is better than that because it is the same Isnad that Muslim used in over thirty Hadith. The Hadith is therefore upon the conditions of Muslim.</w:t>
      </w:r>
    </w:p>
    <w:p w14:paraId="1A2F9489" w14:textId="77777777" w:rsidR="00005C44" w:rsidRPr="008A04D7" w:rsidRDefault="00005C44" w:rsidP="00005C44">
      <w:pPr>
        <w:rPr>
          <w:rFonts w:ascii="Traditional Arabic" w:hAnsi="Traditional Arabic" w:cs="Traditional Arabic"/>
          <w:sz w:val="22"/>
          <w:szCs w:val="22"/>
          <w:rtl/>
        </w:rPr>
      </w:pPr>
    </w:p>
    <w:p w14:paraId="2E6205C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نحو هذا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من طريق أبي ذر: [حدثنا أبو الحسن علي بن محمد بن عقبة الشيباني بالكوفة حدثنا إبراهيم بن إسحاق الزهري القاضي حدثنا محمد بن جعفر عن أبيه حدثني إسحاق بن يوسف حدثنا شريك بن عبد الله عن الأعمش عن شقيق بن سلمة عن حلام بن جذل الغفاري قال سمعت أبا ذر جندب بن جنادة الغفاري يقول: (سمعت رسول الله، صلى الله عليه وسلم، يقول: </w:t>
      </w:r>
      <w:r w:rsidRPr="000F205F">
        <w:rPr>
          <w:rFonts w:ascii="Traditional Arabic" w:hAnsi="Traditional Arabic" w:cs="Traditional Arabic"/>
          <w:bCs/>
          <w:sz w:val="28"/>
          <w:szCs w:val="28"/>
          <w:rtl/>
        </w:rPr>
        <w:t>«إذا بلغ بنو أبي العاص ثلاثين رجلا اتخذوا مال الله دولا، وعباد الله خولا، ودين الله دخلا»)</w:t>
      </w:r>
      <w:r w:rsidRPr="000F205F">
        <w:rPr>
          <w:rFonts w:ascii="Traditional Arabic" w:hAnsi="Traditional Arabic" w:cs="Traditional Arabic"/>
          <w:sz w:val="28"/>
          <w:szCs w:val="28"/>
          <w:rtl/>
        </w:rPr>
        <w:t xml:space="preserve">، قال حلام: فأُنِكر ذلك على أبي </w:t>
      </w:r>
      <w:r w:rsidRPr="000F205F">
        <w:rPr>
          <w:rFonts w:ascii="Traditional Arabic" w:hAnsi="Traditional Arabic" w:cs="Traditional Arabic"/>
          <w:sz w:val="28"/>
          <w:szCs w:val="28"/>
          <w:rtl/>
        </w:rPr>
        <w:lastRenderedPageBreak/>
        <w:t xml:space="preserve">ذر فشهد علي بن أبي طالب، رضي الله تعالى عنه: (أني سمعت رسول الله، صلى الله عليه وسلم، يقول: </w:t>
      </w:r>
      <w:r w:rsidRPr="000F205F">
        <w:rPr>
          <w:rFonts w:ascii="Traditional Arabic" w:hAnsi="Traditional Arabic" w:cs="Traditional Arabic"/>
          <w:bCs/>
          <w:sz w:val="28"/>
          <w:szCs w:val="28"/>
          <w:rtl/>
        </w:rPr>
        <w:t>«ما أظلت الخضراء ولا أقلت الغبراء على ذي لهجة أصدق من أبي ذر»،</w:t>
      </w:r>
      <w:r w:rsidRPr="000F205F">
        <w:rPr>
          <w:rFonts w:ascii="Traditional Arabic" w:hAnsi="Traditional Arabic" w:cs="Traditional Arabic"/>
          <w:sz w:val="28"/>
          <w:szCs w:val="28"/>
          <w:rtl/>
        </w:rPr>
        <w:t xml:space="preserve"> وأشهد أن رسول الله، صلى الله عليه وسلم، قاله)، قال الحاكم: هذا حديث صحيح على شرط مسلم ولم يخرجاه، وقال الذهبي في التلخيص: على شرط مسلم. وهو صحيح كما قالا، لا سيما مع الشاهد السابق من حديث أبي هريرة، والتالي من حديث آبي سعيد الخدري، الذي جاء:</w:t>
      </w:r>
    </w:p>
    <w:p w14:paraId="0183FA50"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3F2674D4" w14:textId="77777777" w:rsidR="00005C44" w:rsidRDefault="00005C44" w:rsidP="00005C44">
      <w:pPr>
        <w:rPr>
          <w:rFonts w:ascii="Calibri" w:hAnsi="Calibri" w:cs="Calibri"/>
          <w:lang w:bidi="ar-EG"/>
        </w:rPr>
      </w:pPr>
      <w:r>
        <w:rPr>
          <w:rFonts w:ascii="Calibri" w:hAnsi="Calibri" w:cs="Calibri"/>
          <w:lang w:bidi="ar-EG"/>
        </w:rPr>
        <w:t>- Similar to this came recorded in “</w:t>
      </w:r>
      <w:r w:rsidRPr="0009189A">
        <w:rPr>
          <w:rFonts w:ascii="Calibri" w:hAnsi="Calibri" w:cs="Calibri"/>
          <w:b/>
          <w:bCs/>
          <w:lang w:bidi="ar-EG"/>
        </w:rPr>
        <w:t>Al-</w:t>
      </w:r>
      <w:proofErr w:type="spellStart"/>
      <w:r w:rsidRPr="0009189A">
        <w:rPr>
          <w:rFonts w:ascii="Calibri" w:hAnsi="Calibri" w:cs="Calibri"/>
          <w:b/>
          <w:bCs/>
          <w:lang w:bidi="ar-EG"/>
        </w:rPr>
        <w:t>Mustadrak</w:t>
      </w:r>
      <w:proofErr w:type="spellEnd"/>
      <w:r w:rsidRPr="0009189A">
        <w:rPr>
          <w:rFonts w:ascii="Calibri" w:hAnsi="Calibri" w:cs="Calibri"/>
          <w:b/>
          <w:bCs/>
          <w:lang w:bidi="ar-EG"/>
        </w:rPr>
        <w:t xml:space="preserve"> ‘Ala s-</w:t>
      </w:r>
      <w:proofErr w:type="spellStart"/>
      <w:r w:rsidRPr="0009189A">
        <w:rPr>
          <w:rFonts w:ascii="Calibri" w:hAnsi="Calibri" w:cs="Calibri"/>
          <w:b/>
          <w:bCs/>
          <w:lang w:bidi="ar-EG"/>
        </w:rPr>
        <w:t>Sahihain</w:t>
      </w:r>
      <w:proofErr w:type="spellEnd"/>
      <w:r>
        <w:rPr>
          <w:rFonts w:ascii="Calibri" w:hAnsi="Calibri" w:cs="Calibri"/>
          <w:lang w:bidi="ar-EG"/>
        </w:rPr>
        <w:t>” via the path of Abu Dharr: [Abu Al-Hasan ‘Ali bin Muhammad bin ‘Uqbah Ash-Shaibani related to us at Kufa: Ibrahim bin Ishaq Az-</w:t>
      </w:r>
      <w:proofErr w:type="spellStart"/>
      <w:r>
        <w:rPr>
          <w:rFonts w:ascii="Calibri" w:hAnsi="Calibri" w:cs="Calibri"/>
          <w:lang w:bidi="ar-EG"/>
        </w:rPr>
        <w:t>Zuhriy</w:t>
      </w:r>
      <w:proofErr w:type="spellEnd"/>
      <w:r>
        <w:rPr>
          <w:rFonts w:ascii="Calibri" w:hAnsi="Calibri" w:cs="Calibri"/>
          <w:lang w:bidi="ar-EG"/>
        </w:rPr>
        <w:t xml:space="preserve"> Al-</w:t>
      </w:r>
      <w:proofErr w:type="spellStart"/>
      <w:r>
        <w:rPr>
          <w:rFonts w:ascii="Calibri" w:hAnsi="Calibri" w:cs="Calibri"/>
          <w:lang w:bidi="ar-EG"/>
        </w:rPr>
        <w:t>Qaadiy</w:t>
      </w:r>
      <w:proofErr w:type="spellEnd"/>
      <w:r>
        <w:rPr>
          <w:rFonts w:ascii="Calibri" w:hAnsi="Calibri" w:cs="Calibri"/>
          <w:lang w:bidi="ar-EG"/>
        </w:rPr>
        <w:t xml:space="preserve"> related to us: Muhammad bin Ja’far related to us from his father: Ishaq bin Yusuf related to me: Shareek bin Abdullah related to us from Al-</w:t>
      </w:r>
      <w:proofErr w:type="spellStart"/>
      <w:r>
        <w:rPr>
          <w:rFonts w:ascii="Calibri" w:hAnsi="Calibri" w:cs="Calibri"/>
          <w:lang w:bidi="ar-EG"/>
        </w:rPr>
        <w:t>Aa’mash</w:t>
      </w:r>
      <w:proofErr w:type="spellEnd"/>
      <w:r>
        <w:rPr>
          <w:rFonts w:ascii="Calibri" w:hAnsi="Calibri" w:cs="Calibri"/>
          <w:lang w:bidi="ar-EG"/>
        </w:rPr>
        <w:t xml:space="preserve">, from Shaqeeq bin Salamah, from Hallam bin Jadhl Al-Ghifariy: He said: I heard Abu Dharr </w:t>
      </w:r>
      <w:proofErr w:type="spellStart"/>
      <w:r>
        <w:rPr>
          <w:rFonts w:ascii="Calibri" w:hAnsi="Calibri" w:cs="Calibri"/>
          <w:lang w:bidi="ar-EG"/>
        </w:rPr>
        <w:t>Jundab</w:t>
      </w:r>
      <w:proofErr w:type="spellEnd"/>
      <w:r>
        <w:rPr>
          <w:rFonts w:ascii="Calibri" w:hAnsi="Calibri" w:cs="Calibri"/>
          <w:lang w:bidi="ar-EG"/>
        </w:rPr>
        <w:t xml:space="preserve"> bin </w:t>
      </w:r>
      <w:proofErr w:type="spellStart"/>
      <w:r>
        <w:rPr>
          <w:rFonts w:ascii="Calibri" w:hAnsi="Calibri" w:cs="Calibri"/>
          <w:lang w:bidi="ar-EG"/>
        </w:rPr>
        <w:t>Junadah</w:t>
      </w:r>
      <w:proofErr w:type="spellEnd"/>
      <w:r>
        <w:rPr>
          <w:rFonts w:ascii="Calibri" w:hAnsi="Calibri" w:cs="Calibri"/>
          <w:lang w:bidi="ar-EG"/>
        </w:rPr>
        <w:t xml:space="preserve"> Al-</w:t>
      </w:r>
      <w:proofErr w:type="spellStart"/>
      <w:r>
        <w:rPr>
          <w:rFonts w:ascii="Calibri" w:hAnsi="Calibri" w:cs="Calibri"/>
          <w:lang w:bidi="ar-EG"/>
        </w:rPr>
        <w:t>Ghifariy</w:t>
      </w:r>
      <w:proofErr w:type="spellEnd"/>
      <w:r>
        <w:rPr>
          <w:rFonts w:ascii="Calibri" w:hAnsi="Calibri" w:cs="Calibri"/>
          <w:lang w:bidi="ar-EG"/>
        </w:rPr>
        <w:t xml:space="preserve"> say: I heard the Messenger of Allah </w:t>
      </w:r>
      <w:r>
        <w:rPr>
          <w:rFonts w:ascii="Calibri" w:hAnsi="Calibri" w:cs="Calibri" w:hint="cs"/>
          <w:rtl/>
          <w:lang w:bidi="ar-EG"/>
        </w:rPr>
        <w:t>ﷺ</w:t>
      </w:r>
      <w:r>
        <w:rPr>
          <w:rFonts w:ascii="Calibri" w:hAnsi="Calibri" w:cs="Calibri"/>
          <w:lang w:bidi="ar-EG"/>
        </w:rPr>
        <w:t xml:space="preserve"> say: “</w:t>
      </w:r>
      <w:r w:rsidRPr="001578FD">
        <w:rPr>
          <w:rFonts w:ascii="Calibri" w:hAnsi="Calibri" w:cs="Calibri"/>
          <w:b/>
          <w:bCs/>
          <w:lang w:bidi="ar-EG"/>
        </w:rPr>
        <w:t xml:space="preserve">If (or when) Banu Abi Al-‘Aas reach thirty men, they would take the wealth of Allah as a distribution amongst themselves, the slaves of Allah as property (i.e., treat them as slaves) and the Deen of Allah as </w:t>
      </w:r>
      <w:r>
        <w:rPr>
          <w:rFonts w:ascii="Calibri" w:hAnsi="Calibri" w:cs="Calibri"/>
          <w:b/>
          <w:bCs/>
          <w:lang w:bidi="ar-EG"/>
        </w:rPr>
        <w:t xml:space="preserve">a </w:t>
      </w:r>
      <w:r w:rsidRPr="001578FD">
        <w:rPr>
          <w:rFonts w:ascii="Calibri" w:hAnsi="Calibri" w:cs="Calibri"/>
          <w:b/>
          <w:bCs/>
          <w:lang w:bidi="ar-EG"/>
        </w:rPr>
        <w:t>way to deceive</w:t>
      </w:r>
      <w:r>
        <w:rPr>
          <w:rFonts w:ascii="Calibri" w:hAnsi="Calibri" w:cs="Calibri"/>
          <w:lang w:bidi="ar-EG"/>
        </w:rPr>
        <w:t xml:space="preserve">”]. Al-Hallam said: What Abu </w:t>
      </w:r>
      <w:proofErr w:type="spellStart"/>
      <w:r>
        <w:rPr>
          <w:rFonts w:ascii="Calibri" w:hAnsi="Calibri" w:cs="Calibri"/>
          <w:lang w:bidi="ar-EG"/>
        </w:rPr>
        <w:t>Dharr</w:t>
      </w:r>
      <w:proofErr w:type="spellEnd"/>
      <w:r>
        <w:rPr>
          <w:rFonts w:ascii="Calibri" w:hAnsi="Calibri" w:cs="Calibri"/>
          <w:lang w:bidi="ar-EG"/>
        </w:rPr>
        <w:t xml:space="preserve"> said was then denied (by others) and then ‘Ali bin Abi Talib, may Allah </w:t>
      </w:r>
      <w:r>
        <w:rPr>
          <w:rFonts w:ascii="Calibri" w:hAnsi="Calibri" w:cs="Calibri" w:hint="cs"/>
          <w:rtl/>
          <w:lang w:bidi="ar-EG"/>
        </w:rPr>
        <w:t>تَعَالَى</w:t>
      </w:r>
      <w:r>
        <w:rPr>
          <w:rFonts w:ascii="Calibri" w:hAnsi="Calibri" w:cs="Calibri"/>
          <w:lang w:bidi="ar-EG"/>
        </w:rPr>
        <w:t xml:space="preserve"> be pleased with him, testified: I heard the Messenger of Allah </w:t>
      </w:r>
      <w:r>
        <w:rPr>
          <w:rFonts w:ascii="Calibri" w:hAnsi="Calibri" w:cs="Calibri" w:hint="cs"/>
          <w:rtl/>
          <w:lang w:bidi="ar-EG"/>
        </w:rPr>
        <w:t>ﷺ</w:t>
      </w:r>
      <w:r>
        <w:rPr>
          <w:rFonts w:ascii="Calibri" w:hAnsi="Calibri" w:cs="Calibri"/>
          <w:lang w:bidi="ar-EG"/>
        </w:rPr>
        <w:t xml:space="preserve"> say: “</w:t>
      </w:r>
      <w:r w:rsidRPr="00832606">
        <w:rPr>
          <w:rFonts w:ascii="Calibri" w:hAnsi="Calibri" w:cs="Calibri"/>
          <w:b/>
          <w:bCs/>
          <w:lang w:bidi="ar-EG"/>
        </w:rPr>
        <w:t>Neither the sky has shaded nor the earth has carried anyone more truthful in speech than Abu Dharr</w:t>
      </w:r>
      <w:r>
        <w:rPr>
          <w:rFonts w:ascii="Calibri" w:hAnsi="Calibri" w:cs="Calibri"/>
          <w:lang w:bidi="ar-EG"/>
        </w:rPr>
        <w:t xml:space="preserve">”. And I bear witness that the Messenger of Allah </w:t>
      </w:r>
      <w:r>
        <w:rPr>
          <w:rFonts w:ascii="Calibri" w:hAnsi="Calibri" w:cs="Calibri" w:hint="cs"/>
          <w:rtl/>
          <w:lang w:bidi="ar-EG"/>
        </w:rPr>
        <w:t>ﷺ</w:t>
      </w:r>
      <w:r>
        <w:rPr>
          <w:rFonts w:ascii="Calibri" w:hAnsi="Calibri" w:cs="Calibri"/>
          <w:lang w:bidi="ar-EG"/>
        </w:rPr>
        <w:t xml:space="preserve"> said it]. Al-Hakim said: [This Hadith is Sahih upon the conditions of </w:t>
      </w:r>
      <w:proofErr w:type="gramStart"/>
      <w:r>
        <w:rPr>
          <w:rFonts w:ascii="Calibri" w:hAnsi="Calibri" w:cs="Calibri"/>
          <w:lang w:bidi="ar-EG"/>
        </w:rPr>
        <w:t>Muslim</w:t>
      </w:r>
      <w:proofErr w:type="gramEnd"/>
      <w:r>
        <w:rPr>
          <w:rFonts w:ascii="Calibri" w:hAnsi="Calibri" w:cs="Calibri"/>
          <w:lang w:bidi="ar-EG"/>
        </w:rPr>
        <w:t xml:space="preserve"> but they (i.e., Al-Bukhari and Muslim) did not record it]. </w:t>
      </w:r>
      <w:proofErr w:type="spellStart"/>
      <w:r>
        <w:rPr>
          <w:rFonts w:ascii="Calibri" w:hAnsi="Calibri" w:cs="Calibri"/>
          <w:lang w:bidi="ar-EG"/>
        </w:rPr>
        <w:t>Adh-Dhahabiy</w:t>
      </w:r>
      <w:proofErr w:type="spellEnd"/>
      <w:r>
        <w:rPr>
          <w:rFonts w:ascii="Calibri" w:hAnsi="Calibri" w:cs="Calibri"/>
          <w:lang w:bidi="ar-EG"/>
        </w:rPr>
        <w:t xml:space="preserve"> said in At-</w:t>
      </w:r>
      <w:proofErr w:type="spellStart"/>
      <w:r>
        <w:rPr>
          <w:rFonts w:ascii="Calibri" w:hAnsi="Calibri" w:cs="Calibri"/>
          <w:lang w:bidi="ar-EG"/>
        </w:rPr>
        <w:t>Talkhees</w:t>
      </w:r>
      <w:proofErr w:type="spellEnd"/>
      <w:r>
        <w:rPr>
          <w:rFonts w:ascii="Calibri" w:hAnsi="Calibri" w:cs="Calibri"/>
          <w:lang w:bidi="ar-EG"/>
        </w:rPr>
        <w:t>: [It is upon the condition of Muslim]. And it is Sahih as they have both stated especially when considered alongside the prior supporting evidence in the Hadith of Abu Hurairah and the forthcoming Hadith related by Abu Sa’eed Al-Khudri, which came recorded:</w:t>
      </w:r>
    </w:p>
    <w:p w14:paraId="415CB179" w14:textId="77777777" w:rsidR="00005C44" w:rsidRPr="009E46E8" w:rsidRDefault="00005C44" w:rsidP="00005C44">
      <w:pPr>
        <w:rPr>
          <w:rFonts w:ascii="Traditional Arabic" w:hAnsi="Traditional Arabic" w:cs="Traditional Arabic"/>
          <w:sz w:val="22"/>
          <w:szCs w:val="22"/>
          <w:rtl/>
        </w:rPr>
      </w:pPr>
    </w:p>
    <w:p w14:paraId="1C1146B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xml:space="preserve">»: [حدثنا زكريا بن يحيى زحمويه حدثنا صالح بن عمر عن مطرف عن عطية عن أبي سعيد قال: قال رسول الله، صلى الله عليه وسلم: </w:t>
      </w:r>
      <w:r w:rsidRPr="000F205F">
        <w:rPr>
          <w:rFonts w:ascii="Traditional Arabic" w:hAnsi="Traditional Arabic" w:cs="Traditional Arabic"/>
          <w:bCs/>
          <w:sz w:val="28"/>
          <w:szCs w:val="28"/>
          <w:rtl/>
        </w:rPr>
        <w:t>«إذا بلغ بنو الحكم ثلاثين اتخذوا دين الله دخلا وعباد الله خولا ومال الله دولاً».</w:t>
      </w:r>
      <w:r w:rsidRPr="000F205F">
        <w:rPr>
          <w:rFonts w:ascii="Traditional Arabic" w:hAnsi="Traditional Arabic" w:cs="Traditional Arabic"/>
          <w:sz w:val="28"/>
          <w:szCs w:val="28"/>
          <w:rtl/>
        </w:rPr>
        <w:t xml:space="preserve"> قلت: هذا إسناد حسن بذاته، والحديث صحيح بشواهده ومتابعاته في «</w:t>
      </w:r>
      <w:r w:rsidRPr="000F205F">
        <w:rPr>
          <w:rFonts w:ascii="Traditional Arabic" w:hAnsi="Traditional Arabic" w:cs="Traditional Arabic"/>
          <w:bCs/>
          <w:sz w:val="28"/>
          <w:szCs w:val="28"/>
          <w:rtl/>
        </w:rPr>
        <w:t>المعجم الصغير</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المستدرك</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مسند أحمد</w:t>
      </w:r>
      <w:r w:rsidRPr="000F205F">
        <w:rPr>
          <w:rFonts w:ascii="Traditional Arabic" w:hAnsi="Traditional Arabic" w:cs="Traditional Arabic"/>
          <w:sz w:val="28"/>
          <w:szCs w:val="28"/>
          <w:rtl/>
        </w:rPr>
        <w:t xml:space="preserve">»، وغيرها. </w:t>
      </w:r>
    </w:p>
    <w:p w14:paraId="5DD20F67" w14:textId="77777777" w:rsidR="00005C44" w:rsidRDefault="00005C44" w:rsidP="00005C44">
      <w:pPr>
        <w:rPr>
          <w:rFonts w:ascii="Traditional Arabic" w:hAnsi="Traditional Arabic" w:cs="Traditional Arabic"/>
          <w:sz w:val="22"/>
          <w:szCs w:val="22"/>
        </w:rPr>
      </w:pPr>
    </w:p>
    <w:p w14:paraId="5EA5BC1B"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196ACD">
        <w:rPr>
          <w:rFonts w:ascii="Calibri" w:hAnsi="Calibri" w:cs="Calibri"/>
          <w:b/>
          <w:bCs/>
          <w:lang w:bidi="ar-EG"/>
        </w:rPr>
        <w:t>Musnad</w:t>
      </w:r>
      <w:proofErr w:type="spellEnd"/>
      <w:r w:rsidRPr="00196ACD">
        <w:rPr>
          <w:rFonts w:ascii="Calibri" w:hAnsi="Calibri" w:cs="Calibri"/>
          <w:b/>
          <w:bCs/>
          <w:lang w:bidi="ar-EG"/>
        </w:rPr>
        <w:t xml:space="preserve"> Abu </w:t>
      </w:r>
      <w:proofErr w:type="spellStart"/>
      <w:r w:rsidRPr="00196ACD">
        <w:rPr>
          <w:rFonts w:ascii="Calibri" w:hAnsi="Calibri" w:cs="Calibri"/>
          <w:b/>
          <w:bCs/>
          <w:lang w:bidi="ar-EG"/>
        </w:rPr>
        <w:t>Ya’la</w:t>
      </w:r>
      <w:proofErr w:type="spellEnd"/>
      <w:r>
        <w:rPr>
          <w:rFonts w:ascii="Calibri" w:hAnsi="Calibri" w:cs="Calibri"/>
          <w:lang w:bidi="ar-EG"/>
        </w:rPr>
        <w:t xml:space="preserve">”: [Zakariya bin Yahya Zahamwaih related to us: Salih bin ‘Umar related to us from Mutarrif, from ‘Atiyah, from Abu Sa’eed: He said: The Messenger of Allah </w:t>
      </w:r>
      <w:r>
        <w:rPr>
          <w:rFonts w:ascii="Calibri" w:hAnsi="Calibri" w:cs="Calibri" w:hint="cs"/>
          <w:rtl/>
          <w:lang w:bidi="ar-EG"/>
        </w:rPr>
        <w:t>ﷺ</w:t>
      </w:r>
      <w:r>
        <w:rPr>
          <w:rFonts w:ascii="Calibri" w:hAnsi="Calibri" w:cs="Calibri"/>
          <w:lang w:bidi="ar-EG"/>
        </w:rPr>
        <w:t xml:space="preserve"> said: “</w:t>
      </w:r>
      <w:r w:rsidRPr="00B35551">
        <w:rPr>
          <w:rFonts w:ascii="Calibri" w:hAnsi="Calibri" w:cs="Calibri"/>
          <w:b/>
          <w:bCs/>
          <w:lang w:bidi="ar-EG"/>
        </w:rPr>
        <w:t>If Banu Al-Hakam reach thirty, they will take the Deen as a means for deceit, the slaves of Allah as property and the wealth of Allah as a distribution amongst themselves</w:t>
      </w:r>
      <w:r>
        <w:rPr>
          <w:rFonts w:ascii="Calibri" w:hAnsi="Calibri" w:cs="Calibri"/>
          <w:lang w:bidi="ar-EG"/>
        </w:rPr>
        <w:t>”. I say: This Isnad is Hasan by itself and is Sahih with its supporting evidence and corroborations found in “</w:t>
      </w:r>
      <w:r w:rsidRPr="00A7652E">
        <w:rPr>
          <w:rFonts w:ascii="Calibri" w:hAnsi="Calibri" w:cs="Calibri"/>
          <w:b/>
          <w:bCs/>
          <w:lang w:bidi="ar-EG"/>
        </w:rPr>
        <w:t>Al-</w:t>
      </w:r>
      <w:proofErr w:type="spellStart"/>
      <w:r w:rsidRPr="00A7652E">
        <w:rPr>
          <w:rFonts w:ascii="Calibri" w:hAnsi="Calibri" w:cs="Calibri"/>
          <w:b/>
          <w:bCs/>
          <w:lang w:bidi="ar-EG"/>
        </w:rPr>
        <w:t>Mu’jam</w:t>
      </w:r>
      <w:proofErr w:type="spellEnd"/>
      <w:r w:rsidRPr="00A7652E">
        <w:rPr>
          <w:rFonts w:ascii="Calibri" w:hAnsi="Calibri" w:cs="Calibri"/>
          <w:b/>
          <w:bCs/>
          <w:lang w:bidi="ar-EG"/>
        </w:rPr>
        <w:t xml:space="preserve"> As-Saghir</w:t>
      </w:r>
      <w:r>
        <w:rPr>
          <w:rFonts w:ascii="Calibri" w:hAnsi="Calibri" w:cs="Calibri"/>
          <w:lang w:bidi="ar-EG"/>
        </w:rPr>
        <w:t>”, “</w:t>
      </w:r>
      <w:r w:rsidRPr="00A7652E">
        <w:rPr>
          <w:rFonts w:ascii="Calibri" w:hAnsi="Calibri" w:cs="Calibri"/>
          <w:b/>
          <w:bCs/>
          <w:lang w:bidi="ar-EG"/>
        </w:rPr>
        <w:t>Al-</w:t>
      </w:r>
      <w:proofErr w:type="spellStart"/>
      <w:r w:rsidRPr="00A7652E">
        <w:rPr>
          <w:rFonts w:ascii="Calibri" w:hAnsi="Calibri" w:cs="Calibri"/>
          <w:b/>
          <w:bCs/>
          <w:lang w:bidi="ar-EG"/>
        </w:rPr>
        <w:t>Mustadrak</w:t>
      </w:r>
      <w:proofErr w:type="spellEnd"/>
      <w:r>
        <w:rPr>
          <w:rFonts w:ascii="Calibri" w:hAnsi="Calibri" w:cs="Calibri"/>
          <w:lang w:bidi="ar-EG"/>
        </w:rPr>
        <w:t>” and “</w:t>
      </w:r>
      <w:proofErr w:type="spellStart"/>
      <w:r w:rsidRPr="00A7652E">
        <w:rPr>
          <w:rFonts w:ascii="Calibri" w:hAnsi="Calibri" w:cs="Calibri"/>
          <w:b/>
          <w:bCs/>
          <w:lang w:bidi="ar-EG"/>
        </w:rPr>
        <w:t>Musnad</w:t>
      </w:r>
      <w:proofErr w:type="spellEnd"/>
      <w:r w:rsidRPr="00A7652E">
        <w:rPr>
          <w:rFonts w:ascii="Calibri" w:hAnsi="Calibri" w:cs="Calibri"/>
          <w:b/>
          <w:bCs/>
          <w:lang w:bidi="ar-EG"/>
        </w:rPr>
        <w:t xml:space="preserve"> Ahmad</w:t>
      </w:r>
      <w:r>
        <w:rPr>
          <w:rFonts w:ascii="Calibri" w:hAnsi="Calibri" w:cs="Calibri"/>
          <w:lang w:bidi="ar-EG"/>
        </w:rPr>
        <w:t xml:space="preserve">” among other sources. </w:t>
      </w:r>
    </w:p>
    <w:p w14:paraId="172E41E9" w14:textId="77777777" w:rsidR="00005C44" w:rsidRPr="00074227" w:rsidRDefault="00005C44" w:rsidP="00005C44">
      <w:pPr>
        <w:rPr>
          <w:rFonts w:ascii="Traditional Arabic" w:hAnsi="Traditional Arabic" w:cs="Traditional Arabic"/>
          <w:sz w:val="22"/>
          <w:szCs w:val="22"/>
          <w:rtl/>
        </w:rPr>
      </w:pPr>
    </w:p>
    <w:p w14:paraId="64A342E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ولم ينفرد بذلك أصدق خلق الله: إمام الهدى علي بن أبي طالب، ؤأبو ذر جندب بن جنادة الغفاري، وأبو سعيد مالك بن سنان الخدري، وأبو هريرة، وهم الذين تقوم بشهادة كل واحد منهم بمفرده الحجة القاطعة، بل صدقهم ترجمان القران وحبر الأمة عبد الله بن عباس، وابن عمهم معاوية بن أبي سفيان الأموي، وإليك بعض ما ورد في ذلك: </w:t>
      </w:r>
    </w:p>
    <w:p w14:paraId="664AD87B" w14:textId="77777777" w:rsidR="00005C44" w:rsidRDefault="00005C44" w:rsidP="00005C44">
      <w:pPr>
        <w:rPr>
          <w:rFonts w:ascii="Traditional Arabic" w:hAnsi="Traditional Arabic" w:cs="Traditional Arabic"/>
          <w:sz w:val="22"/>
          <w:szCs w:val="22"/>
        </w:rPr>
      </w:pPr>
    </w:p>
    <w:p w14:paraId="605FDFD7" w14:textId="77777777" w:rsidR="00005C44" w:rsidRDefault="00005C44" w:rsidP="00005C44">
      <w:pPr>
        <w:rPr>
          <w:rFonts w:ascii="Calibri" w:hAnsi="Calibri" w:cs="Calibri"/>
          <w:lang w:bidi="ar-EG"/>
        </w:rPr>
      </w:pPr>
      <w:r>
        <w:rPr>
          <w:rFonts w:ascii="Calibri" w:hAnsi="Calibri" w:cs="Calibri"/>
          <w:lang w:bidi="ar-EG"/>
        </w:rPr>
        <w:t xml:space="preserve">The most truthful from Allah’s creation, the Imam of guidance ‘Ali bin Abi Talib, Abu </w:t>
      </w:r>
      <w:proofErr w:type="spellStart"/>
      <w:r>
        <w:rPr>
          <w:rFonts w:ascii="Calibri" w:hAnsi="Calibri" w:cs="Calibri"/>
          <w:lang w:bidi="ar-EG"/>
        </w:rPr>
        <w:t>Dharr</w:t>
      </w:r>
      <w:proofErr w:type="spellEnd"/>
      <w:r>
        <w:rPr>
          <w:rFonts w:ascii="Calibri" w:hAnsi="Calibri" w:cs="Calibri"/>
          <w:lang w:bidi="ar-EG"/>
        </w:rPr>
        <w:t xml:space="preserve"> </w:t>
      </w:r>
      <w:proofErr w:type="spellStart"/>
      <w:r>
        <w:rPr>
          <w:rFonts w:ascii="Calibri" w:hAnsi="Calibri" w:cs="Calibri"/>
          <w:lang w:bidi="ar-EG"/>
        </w:rPr>
        <w:t>Jundab</w:t>
      </w:r>
      <w:proofErr w:type="spellEnd"/>
      <w:r>
        <w:rPr>
          <w:rFonts w:ascii="Calibri" w:hAnsi="Calibri" w:cs="Calibri"/>
          <w:lang w:bidi="ar-EG"/>
        </w:rPr>
        <w:t xml:space="preserve"> bin Junadah, Abu Sa’eed Malik bin Sinan Al-Khudri and Abu Hurairah, the testimony of each of whom establishes the definite proof by themselves, were not alone in relating this, but were affirmed by the interpreter of the Qur’an and great scholar of the Ummah Abdullah bin ‘Abbas and </w:t>
      </w:r>
      <w:r>
        <w:rPr>
          <w:rFonts w:ascii="Calibri" w:hAnsi="Calibri" w:cs="Calibri"/>
          <w:lang w:bidi="ar-EG"/>
        </w:rPr>
        <w:lastRenderedPageBreak/>
        <w:t>their cousin Mu’awiyah bin Abi Sufyan Al-</w:t>
      </w:r>
      <w:proofErr w:type="spellStart"/>
      <w:r>
        <w:rPr>
          <w:rFonts w:ascii="Calibri" w:hAnsi="Calibri" w:cs="Calibri"/>
          <w:lang w:bidi="ar-EG"/>
        </w:rPr>
        <w:t>Umawiy</w:t>
      </w:r>
      <w:proofErr w:type="spellEnd"/>
      <w:r>
        <w:rPr>
          <w:rFonts w:ascii="Calibri" w:hAnsi="Calibri" w:cs="Calibri"/>
          <w:lang w:bidi="ar-EG"/>
        </w:rPr>
        <w:t xml:space="preserve">. We will now present some of what has come reported in relation to that:  </w:t>
      </w:r>
    </w:p>
    <w:p w14:paraId="591B304B" w14:textId="77777777" w:rsidR="00005C44" w:rsidRPr="00AB241E" w:rsidRDefault="00005C44" w:rsidP="00005C44">
      <w:pPr>
        <w:rPr>
          <w:rFonts w:ascii="Traditional Arabic" w:hAnsi="Traditional Arabic" w:cs="Traditional Arabic"/>
          <w:sz w:val="22"/>
          <w:szCs w:val="22"/>
          <w:rtl/>
        </w:rPr>
      </w:pPr>
    </w:p>
    <w:p w14:paraId="03188A6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هو 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(باب في ائمة الظلم والجور وائمة الضلالة): [عن عبد الله بن موهب انه كان ثم معاوية بن أبي سفيان فدخل عليه مروان فكلمه في حوائجه فقال: (اقض حاجتي يا امير المؤمنين، والله ان مؤونتي لعظيمة: اصبحت ابا عشرة، واخا عشرة، وعم عشرة!)، فلما ادبر مروان، وابن عباس جالس مع معاوية على سريره فقال معاوية: (انشدك الله يا ابن عباس: أما تعلم ان رسول الله، صلى الله عليه وسلم، قال: «</w:t>
      </w:r>
      <w:r w:rsidRPr="000F205F">
        <w:rPr>
          <w:rFonts w:ascii="Traditional Arabic" w:hAnsi="Traditional Arabic" w:cs="Traditional Arabic"/>
          <w:bCs/>
          <w:sz w:val="28"/>
          <w:szCs w:val="28"/>
          <w:rtl/>
        </w:rPr>
        <w:t>اذا بلغ بنو أبي الحكم ثلاثين رجلا اتخذو آيات الله بينهم دولا، وعبادالله خولا، وكتابه دخلا، فاذا بلغو سبعة وتسعين واربعمائة كان هلاكهم اسرع من لوك تمرة</w:t>
      </w:r>
      <w:r w:rsidRPr="000F205F">
        <w:rPr>
          <w:rFonts w:ascii="Traditional Arabic" w:hAnsi="Traditional Arabic" w:cs="Traditional Arabic"/>
          <w:sz w:val="28"/>
          <w:szCs w:val="28"/>
          <w:rtl/>
        </w:rPr>
        <w:t>»؟!)، قال: (اللهم، نعم!)، فذكر مروان حاجة له، فرد مروان عبد الملك إلى معاوية، فكلمه فيها، فلما ادبر (أي: عبد الملك) قال معاوية: (انشدك الله يا ابن عباس: اما تعلم ان رسول الله، صلى الله عليه وسلم، ذكر هذا فقال: «</w:t>
      </w:r>
      <w:r w:rsidRPr="000F205F">
        <w:rPr>
          <w:rFonts w:ascii="Traditional Arabic" w:hAnsi="Traditional Arabic" w:cs="Traditional Arabic"/>
          <w:bCs/>
          <w:sz w:val="28"/>
          <w:szCs w:val="28"/>
          <w:rtl/>
        </w:rPr>
        <w:t>أبو الجبابرة الأربعة!</w:t>
      </w:r>
      <w:r w:rsidRPr="000F205F">
        <w:rPr>
          <w:rFonts w:ascii="Traditional Arabic" w:hAnsi="Traditional Arabic" w:cs="Traditional Arabic"/>
          <w:sz w:val="28"/>
          <w:szCs w:val="28"/>
          <w:rtl/>
        </w:rPr>
        <w:t xml:space="preserve">»، قال: (اللهم، نعم)؛ فلذلك ادعى معاوية زياداً]، وقال الإمام الهيثمي: (رواه الطبراني وفيه ابن لهيعة وفيه ضعف وحديثه حسن). </w:t>
      </w:r>
    </w:p>
    <w:p w14:paraId="5F81A2F9" w14:textId="77777777" w:rsidR="00005C44" w:rsidRDefault="00005C44" w:rsidP="00005C44">
      <w:pPr>
        <w:rPr>
          <w:rFonts w:ascii="Traditional Arabic" w:hAnsi="Traditional Arabic" w:cs="Traditional Arabic"/>
          <w:sz w:val="22"/>
          <w:szCs w:val="22"/>
        </w:rPr>
      </w:pPr>
    </w:p>
    <w:p w14:paraId="0B560E58" w14:textId="77777777" w:rsidR="00005C44" w:rsidRDefault="00005C44" w:rsidP="00005C44">
      <w:pPr>
        <w:rPr>
          <w:rFonts w:ascii="Calibri" w:hAnsi="Calibri" w:cs="Calibri"/>
          <w:lang w:bidi="ar-EG"/>
        </w:rPr>
      </w:pPr>
      <w:r>
        <w:rPr>
          <w:rFonts w:ascii="Calibri" w:hAnsi="Calibri" w:cs="Calibri"/>
          <w:lang w:bidi="ar-EG"/>
        </w:rPr>
        <w:t>- What came recorded in “</w:t>
      </w:r>
      <w:proofErr w:type="spellStart"/>
      <w:r w:rsidRPr="0088673A">
        <w:rPr>
          <w:rFonts w:ascii="Calibri" w:hAnsi="Calibri" w:cs="Calibri"/>
          <w:b/>
          <w:bCs/>
          <w:lang w:bidi="ar-EG"/>
        </w:rPr>
        <w:t>Majma</w:t>
      </w:r>
      <w:proofErr w:type="spellEnd"/>
      <w:r w:rsidRPr="0088673A">
        <w:rPr>
          <w:rFonts w:ascii="Calibri" w:hAnsi="Calibri" w:cs="Calibri"/>
          <w:b/>
          <w:bCs/>
          <w:lang w:bidi="ar-EG"/>
        </w:rPr>
        <w:t>’ Az-</w:t>
      </w:r>
      <w:proofErr w:type="spellStart"/>
      <w:r w:rsidRPr="0088673A">
        <w:rPr>
          <w:rFonts w:ascii="Calibri" w:hAnsi="Calibri" w:cs="Calibri"/>
          <w:b/>
          <w:bCs/>
          <w:lang w:bidi="ar-EG"/>
        </w:rPr>
        <w:t>Zawa’id</w:t>
      </w:r>
      <w:proofErr w:type="spellEnd"/>
      <w:r>
        <w:rPr>
          <w:rFonts w:ascii="Calibri" w:hAnsi="Calibri" w:cs="Calibri"/>
          <w:lang w:bidi="ar-EG"/>
        </w:rPr>
        <w:t xml:space="preserve">” (Chapter: Concerning the </w:t>
      </w:r>
      <w:proofErr w:type="spellStart"/>
      <w:r>
        <w:rPr>
          <w:rFonts w:ascii="Calibri" w:hAnsi="Calibri" w:cs="Calibri"/>
          <w:lang w:bidi="ar-EG"/>
        </w:rPr>
        <w:t>A’immah</w:t>
      </w:r>
      <w:proofErr w:type="spellEnd"/>
      <w:r>
        <w:rPr>
          <w:rFonts w:ascii="Calibri" w:hAnsi="Calibri" w:cs="Calibri"/>
          <w:lang w:bidi="ar-EG"/>
        </w:rPr>
        <w:t xml:space="preserve"> (leaders) of </w:t>
      </w:r>
      <w:proofErr w:type="spellStart"/>
      <w:r>
        <w:rPr>
          <w:rFonts w:ascii="Calibri" w:hAnsi="Calibri" w:cs="Calibri"/>
          <w:lang w:bidi="ar-EG"/>
        </w:rPr>
        <w:t>Azh-Zhulm</w:t>
      </w:r>
      <w:proofErr w:type="spellEnd"/>
      <w:r>
        <w:rPr>
          <w:rFonts w:ascii="Calibri" w:hAnsi="Calibri" w:cs="Calibri"/>
          <w:lang w:bidi="ar-EG"/>
        </w:rPr>
        <w:t xml:space="preserve"> and Al-</w:t>
      </w:r>
      <w:proofErr w:type="spellStart"/>
      <w:r>
        <w:rPr>
          <w:rFonts w:ascii="Calibri" w:hAnsi="Calibri" w:cs="Calibri"/>
          <w:lang w:bidi="ar-EG"/>
        </w:rPr>
        <w:t>Jawr</w:t>
      </w:r>
      <w:proofErr w:type="spellEnd"/>
      <w:r>
        <w:rPr>
          <w:rFonts w:ascii="Calibri" w:hAnsi="Calibri" w:cs="Calibri"/>
          <w:lang w:bidi="ar-EG"/>
        </w:rPr>
        <w:t xml:space="preserve"> (oppression and injustice) and the </w:t>
      </w:r>
      <w:proofErr w:type="spellStart"/>
      <w:r>
        <w:rPr>
          <w:rFonts w:ascii="Calibri" w:hAnsi="Calibri" w:cs="Calibri"/>
          <w:lang w:bidi="ar-EG"/>
        </w:rPr>
        <w:t>A’immah</w:t>
      </w:r>
      <w:proofErr w:type="spellEnd"/>
      <w:r>
        <w:rPr>
          <w:rFonts w:ascii="Calibri" w:hAnsi="Calibri" w:cs="Calibri"/>
          <w:lang w:bidi="ar-EG"/>
        </w:rPr>
        <w:t xml:space="preserve"> of misguidance): [From Abdullah bin Mawhab that he was with Mu’awiyah bin Abi Sufyan when Marwan entered to him and spoke to him about his needs. He then said: “</w:t>
      </w:r>
      <w:r w:rsidRPr="00FB4B2B">
        <w:rPr>
          <w:rFonts w:ascii="Calibri" w:hAnsi="Calibri" w:cs="Calibri"/>
          <w:lang w:bidi="ar-EG"/>
        </w:rPr>
        <w:t xml:space="preserve">Fulfil my need O </w:t>
      </w:r>
      <w:r>
        <w:rPr>
          <w:rFonts w:ascii="Calibri" w:hAnsi="Calibri" w:cs="Calibri"/>
          <w:lang w:bidi="ar-EG"/>
        </w:rPr>
        <w:t>Ameer ul-</w:t>
      </w:r>
      <w:proofErr w:type="spellStart"/>
      <w:r>
        <w:rPr>
          <w:rFonts w:ascii="Calibri" w:hAnsi="Calibri" w:cs="Calibri"/>
          <w:lang w:bidi="ar-EG"/>
        </w:rPr>
        <w:t>Mu’mineen</w:t>
      </w:r>
      <w:proofErr w:type="spellEnd"/>
      <w:r w:rsidRPr="00FB4B2B">
        <w:rPr>
          <w:rFonts w:ascii="Calibri" w:hAnsi="Calibri" w:cs="Calibri"/>
          <w:lang w:bidi="ar-EG"/>
        </w:rPr>
        <w:t>! By Allah, my responsibilities are immense: I have become a father to ten, a brother to ten, and an uncle to ten!</w:t>
      </w:r>
      <w:r>
        <w:rPr>
          <w:rFonts w:ascii="Calibri" w:hAnsi="Calibri" w:cs="Calibri"/>
          <w:lang w:bidi="ar-EG"/>
        </w:rPr>
        <w:t>”</w:t>
      </w:r>
      <w:r w:rsidRPr="00FB4B2B">
        <w:rPr>
          <w:rFonts w:ascii="Calibri" w:hAnsi="Calibri" w:cs="Calibri"/>
          <w:lang w:bidi="ar-EG"/>
        </w:rPr>
        <w:t xml:space="preserve"> When Marwan turned away, and Ibn </w:t>
      </w:r>
      <w:r>
        <w:rPr>
          <w:rFonts w:ascii="Calibri" w:hAnsi="Calibri" w:cs="Calibri"/>
          <w:lang w:bidi="ar-EG"/>
        </w:rPr>
        <w:t>‘</w:t>
      </w:r>
      <w:r w:rsidRPr="00FB4B2B">
        <w:rPr>
          <w:rFonts w:ascii="Calibri" w:hAnsi="Calibri" w:cs="Calibri"/>
          <w:lang w:bidi="ar-EG"/>
        </w:rPr>
        <w:t>Abbas was sitting with Mu</w:t>
      </w:r>
      <w:r>
        <w:rPr>
          <w:rFonts w:ascii="Calibri" w:hAnsi="Calibri" w:cs="Calibri"/>
          <w:lang w:bidi="ar-EG"/>
        </w:rPr>
        <w:t>’</w:t>
      </w:r>
      <w:r w:rsidRPr="00FB4B2B">
        <w:rPr>
          <w:rFonts w:ascii="Calibri" w:hAnsi="Calibri" w:cs="Calibri"/>
          <w:lang w:bidi="ar-EG"/>
        </w:rPr>
        <w:t>awiya</w:t>
      </w:r>
      <w:r>
        <w:rPr>
          <w:rFonts w:ascii="Calibri" w:hAnsi="Calibri" w:cs="Calibri"/>
          <w:lang w:bidi="ar-EG"/>
        </w:rPr>
        <w:t>h</w:t>
      </w:r>
      <w:r w:rsidRPr="00FB4B2B">
        <w:rPr>
          <w:rFonts w:ascii="Calibri" w:hAnsi="Calibri" w:cs="Calibri"/>
          <w:lang w:bidi="ar-EG"/>
        </w:rPr>
        <w:t xml:space="preserve"> on his couch, Mu</w:t>
      </w:r>
      <w:r>
        <w:rPr>
          <w:rFonts w:ascii="Calibri" w:hAnsi="Calibri" w:cs="Calibri"/>
          <w:lang w:bidi="ar-EG"/>
        </w:rPr>
        <w:t>’</w:t>
      </w:r>
      <w:r w:rsidRPr="00FB4B2B">
        <w:rPr>
          <w:rFonts w:ascii="Calibri" w:hAnsi="Calibri" w:cs="Calibri"/>
          <w:lang w:bidi="ar-EG"/>
        </w:rPr>
        <w:t>awiya</w:t>
      </w:r>
      <w:r>
        <w:rPr>
          <w:rFonts w:ascii="Calibri" w:hAnsi="Calibri" w:cs="Calibri"/>
          <w:lang w:bidi="ar-EG"/>
        </w:rPr>
        <w:t>h</w:t>
      </w:r>
      <w:r w:rsidRPr="00FB4B2B">
        <w:rPr>
          <w:rFonts w:ascii="Calibri" w:hAnsi="Calibri" w:cs="Calibri"/>
          <w:lang w:bidi="ar-EG"/>
        </w:rPr>
        <w:t xml:space="preserve"> said</w:t>
      </w:r>
      <w:r>
        <w:rPr>
          <w:rFonts w:ascii="Calibri" w:hAnsi="Calibri" w:cs="Calibri"/>
          <w:lang w:bidi="ar-EG"/>
        </w:rPr>
        <w:t>:</w:t>
      </w:r>
      <w:r w:rsidRPr="00FB4B2B">
        <w:rPr>
          <w:rFonts w:ascii="Calibri" w:hAnsi="Calibri" w:cs="Calibri"/>
          <w:lang w:bidi="ar-EG"/>
        </w:rPr>
        <w:t xml:space="preserve"> </w:t>
      </w:r>
      <w:r>
        <w:rPr>
          <w:rFonts w:ascii="Calibri" w:hAnsi="Calibri" w:cs="Calibri"/>
          <w:lang w:bidi="ar-EG"/>
        </w:rPr>
        <w:t>“</w:t>
      </w:r>
      <w:r w:rsidRPr="00FB4B2B">
        <w:rPr>
          <w:rFonts w:ascii="Calibri" w:hAnsi="Calibri" w:cs="Calibri"/>
          <w:lang w:bidi="ar-EG"/>
        </w:rPr>
        <w:t xml:space="preserve">I ask you by Allah, O Ibn </w:t>
      </w:r>
      <w:r>
        <w:rPr>
          <w:rFonts w:ascii="Calibri" w:hAnsi="Calibri" w:cs="Calibri"/>
          <w:lang w:bidi="ar-EG"/>
        </w:rPr>
        <w:t>‘</w:t>
      </w:r>
      <w:r w:rsidRPr="00FB4B2B">
        <w:rPr>
          <w:rFonts w:ascii="Calibri" w:hAnsi="Calibri" w:cs="Calibri"/>
          <w:lang w:bidi="ar-EG"/>
        </w:rPr>
        <w:t>Abbas, do you not know that the Messenger of Allah</w:t>
      </w:r>
      <w:r>
        <w:rPr>
          <w:rFonts w:ascii="Calibri" w:hAnsi="Calibri" w:cs="Calibri"/>
          <w:lang w:bidi="ar-EG"/>
        </w:rPr>
        <w:t xml:space="preserve"> </w:t>
      </w:r>
      <w:r>
        <w:rPr>
          <w:rFonts w:ascii="Calibri" w:hAnsi="Calibri" w:cs="Calibri" w:hint="cs"/>
          <w:rtl/>
          <w:lang w:bidi="ar-EG"/>
        </w:rPr>
        <w:t>ﷺ</w:t>
      </w:r>
      <w:r w:rsidRPr="00FB4B2B">
        <w:rPr>
          <w:rFonts w:ascii="Calibri" w:hAnsi="Calibri" w:cs="Calibri"/>
          <w:lang w:bidi="ar-EG"/>
        </w:rPr>
        <w:t xml:space="preserve"> said: </w:t>
      </w:r>
      <w:r>
        <w:rPr>
          <w:rFonts w:ascii="Calibri" w:hAnsi="Calibri" w:cs="Calibri"/>
          <w:lang w:bidi="ar-EG"/>
        </w:rPr>
        <w:t>“</w:t>
      </w:r>
      <w:r w:rsidRPr="006757C1">
        <w:rPr>
          <w:rFonts w:ascii="Calibri" w:hAnsi="Calibri" w:cs="Calibri"/>
          <w:b/>
          <w:bCs/>
          <w:lang w:bidi="ar-EG"/>
        </w:rPr>
        <w:t xml:space="preserve">When the sons of Abu al-Hakam reach thirty men, they will take the </w:t>
      </w:r>
      <w:proofErr w:type="spellStart"/>
      <w:r w:rsidRPr="006757C1">
        <w:rPr>
          <w:rFonts w:ascii="Calibri" w:hAnsi="Calibri" w:cs="Calibri"/>
          <w:b/>
          <w:bCs/>
          <w:lang w:bidi="ar-EG"/>
        </w:rPr>
        <w:t>Aayaat</w:t>
      </w:r>
      <w:proofErr w:type="spellEnd"/>
      <w:r w:rsidRPr="006757C1">
        <w:rPr>
          <w:rFonts w:ascii="Calibri" w:hAnsi="Calibri" w:cs="Calibri"/>
          <w:b/>
          <w:bCs/>
          <w:lang w:bidi="ar-EG"/>
        </w:rPr>
        <w:t xml:space="preserve"> of Allah as personal possessions among themselves, treat the servants of Allah as their property, and treat His book with deceit. And when they reach 497, their destruction will come faster than the chewing of a date?</w:t>
      </w:r>
      <w:r>
        <w:rPr>
          <w:rFonts w:ascii="Calibri" w:hAnsi="Calibri" w:cs="Calibri"/>
          <w:lang w:bidi="ar-EG"/>
        </w:rPr>
        <w:t>”</w:t>
      </w:r>
      <w:r w:rsidRPr="00FB4B2B">
        <w:rPr>
          <w:rFonts w:ascii="Calibri" w:hAnsi="Calibri" w:cs="Calibri"/>
          <w:lang w:bidi="ar-EG"/>
        </w:rPr>
        <w:t xml:space="preserve"> He said</w:t>
      </w:r>
      <w:r>
        <w:rPr>
          <w:rFonts w:ascii="Calibri" w:hAnsi="Calibri" w:cs="Calibri"/>
          <w:lang w:bidi="ar-EG"/>
        </w:rPr>
        <w:t>:</w:t>
      </w:r>
      <w:r w:rsidRPr="00FB4B2B">
        <w:rPr>
          <w:rFonts w:ascii="Calibri" w:hAnsi="Calibri" w:cs="Calibri"/>
          <w:lang w:bidi="ar-EG"/>
        </w:rPr>
        <w:t xml:space="preserve"> </w:t>
      </w:r>
      <w:r>
        <w:rPr>
          <w:rFonts w:ascii="Calibri" w:hAnsi="Calibri" w:cs="Calibri"/>
          <w:lang w:bidi="ar-EG"/>
        </w:rPr>
        <w:t>“</w:t>
      </w:r>
      <w:r w:rsidRPr="00FB4B2B">
        <w:rPr>
          <w:rFonts w:ascii="Calibri" w:hAnsi="Calibri" w:cs="Calibri"/>
          <w:lang w:bidi="ar-EG"/>
        </w:rPr>
        <w:t>By Allah, yes!</w:t>
      </w:r>
      <w:r>
        <w:rPr>
          <w:rFonts w:ascii="Calibri" w:hAnsi="Calibri" w:cs="Calibri"/>
          <w:lang w:bidi="ar-EG"/>
        </w:rPr>
        <w:t>”</w:t>
      </w:r>
      <w:r w:rsidRPr="00FB4B2B">
        <w:rPr>
          <w:rFonts w:ascii="Calibri" w:hAnsi="Calibri" w:cs="Calibri"/>
          <w:lang w:bidi="ar-EG"/>
        </w:rPr>
        <w:t xml:space="preserve"> Then Marwan </w:t>
      </w:r>
      <w:r>
        <w:rPr>
          <w:rFonts w:ascii="Calibri" w:hAnsi="Calibri" w:cs="Calibri"/>
          <w:lang w:bidi="ar-EG"/>
        </w:rPr>
        <w:t>remembered</w:t>
      </w:r>
      <w:r w:rsidRPr="00FB4B2B">
        <w:rPr>
          <w:rFonts w:ascii="Calibri" w:hAnsi="Calibri" w:cs="Calibri"/>
          <w:lang w:bidi="ar-EG"/>
        </w:rPr>
        <w:t xml:space="preserve"> another </w:t>
      </w:r>
      <w:r>
        <w:rPr>
          <w:rFonts w:ascii="Calibri" w:hAnsi="Calibri" w:cs="Calibri"/>
          <w:lang w:bidi="ar-EG"/>
        </w:rPr>
        <w:t>need</w:t>
      </w:r>
      <w:r w:rsidRPr="00FB4B2B">
        <w:rPr>
          <w:rFonts w:ascii="Calibri" w:hAnsi="Calibri" w:cs="Calibri"/>
          <w:lang w:bidi="ar-EG"/>
        </w:rPr>
        <w:t xml:space="preserve">, and </w:t>
      </w:r>
      <w:r>
        <w:rPr>
          <w:rFonts w:ascii="Calibri" w:hAnsi="Calibri" w:cs="Calibri"/>
          <w:lang w:bidi="ar-EG"/>
        </w:rPr>
        <w:t xml:space="preserve">so Marwan sent </w:t>
      </w:r>
      <w:r w:rsidRPr="00FB4B2B">
        <w:rPr>
          <w:rFonts w:ascii="Calibri" w:hAnsi="Calibri" w:cs="Calibri"/>
          <w:lang w:bidi="ar-EG"/>
        </w:rPr>
        <w:t>Abdul Malik back to Mu</w:t>
      </w:r>
      <w:r>
        <w:rPr>
          <w:rFonts w:ascii="Calibri" w:hAnsi="Calibri" w:cs="Calibri"/>
          <w:lang w:bidi="ar-EG"/>
        </w:rPr>
        <w:t>’</w:t>
      </w:r>
      <w:r w:rsidRPr="00FB4B2B">
        <w:rPr>
          <w:rFonts w:ascii="Calibri" w:hAnsi="Calibri" w:cs="Calibri"/>
          <w:lang w:bidi="ar-EG"/>
        </w:rPr>
        <w:t>awiya</w:t>
      </w:r>
      <w:r>
        <w:rPr>
          <w:rFonts w:ascii="Calibri" w:hAnsi="Calibri" w:cs="Calibri"/>
          <w:lang w:bidi="ar-EG"/>
        </w:rPr>
        <w:t>h</w:t>
      </w:r>
      <w:r w:rsidRPr="00FB4B2B">
        <w:rPr>
          <w:rFonts w:ascii="Calibri" w:hAnsi="Calibri" w:cs="Calibri"/>
          <w:lang w:bidi="ar-EG"/>
        </w:rPr>
        <w:t xml:space="preserve"> and spoke to him about it. When </w:t>
      </w:r>
      <w:r>
        <w:rPr>
          <w:rFonts w:ascii="Calibri" w:hAnsi="Calibri" w:cs="Calibri"/>
          <w:lang w:bidi="ar-EG"/>
        </w:rPr>
        <w:t xml:space="preserve">he (i.e., </w:t>
      </w:r>
      <w:r w:rsidRPr="00FB4B2B">
        <w:rPr>
          <w:rFonts w:ascii="Calibri" w:hAnsi="Calibri" w:cs="Calibri"/>
          <w:lang w:bidi="ar-EG"/>
        </w:rPr>
        <w:t>Abdul Malik</w:t>
      </w:r>
      <w:r>
        <w:rPr>
          <w:rFonts w:ascii="Calibri" w:hAnsi="Calibri" w:cs="Calibri"/>
          <w:lang w:bidi="ar-EG"/>
        </w:rPr>
        <w:t>)</w:t>
      </w:r>
      <w:r w:rsidRPr="00FB4B2B">
        <w:rPr>
          <w:rFonts w:ascii="Calibri" w:hAnsi="Calibri" w:cs="Calibri"/>
          <w:lang w:bidi="ar-EG"/>
        </w:rPr>
        <w:t xml:space="preserve"> turned </w:t>
      </w:r>
      <w:r>
        <w:rPr>
          <w:rFonts w:ascii="Calibri" w:hAnsi="Calibri" w:cs="Calibri"/>
          <w:lang w:bidi="ar-EG"/>
        </w:rPr>
        <w:t>back</w:t>
      </w:r>
      <w:r w:rsidRPr="00FB4B2B">
        <w:rPr>
          <w:rFonts w:ascii="Calibri" w:hAnsi="Calibri" w:cs="Calibri"/>
          <w:lang w:bidi="ar-EG"/>
        </w:rPr>
        <w:t>, Mu</w:t>
      </w:r>
      <w:r>
        <w:rPr>
          <w:rFonts w:ascii="Calibri" w:hAnsi="Calibri" w:cs="Calibri"/>
          <w:lang w:bidi="ar-EG"/>
        </w:rPr>
        <w:t>’</w:t>
      </w:r>
      <w:r w:rsidRPr="00FB4B2B">
        <w:rPr>
          <w:rFonts w:ascii="Calibri" w:hAnsi="Calibri" w:cs="Calibri"/>
          <w:lang w:bidi="ar-EG"/>
        </w:rPr>
        <w:t>awiya</w:t>
      </w:r>
      <w:r>
        <w:rPr>
          <w:rFonts w:ascii="Calibri" w:hAnsi="Calibri" w:cs="Calibri"/>
          <w:lang w:bidi="ar-EG"/>
        </w:rPr>
        <w:t>h</w:t>
      </w:r>
      <w:r w:rsidRPr="00FB4B2B">
        <w:rPr>
          <w:rFonts w:ascii="Calibri" w:hAnsi="Calibri" w:cs="Calibri"/>
          <w:lang w:bidi="ar-EG"/>
        </w:rPr>
        <w:t xml:space="preserve"> said</w:t>
      </w:r>
      <w:r>
        <w:rPr>
          <w:rFonts w:ascii="Calibri" w:hAnsi="Calibri" w:cs="Calibri"/>
          <w:lang w:bidi="ar-EG"/>
        </w:rPr>
        <w:t>:</w:t>
      </w:r>
      <w:r w:rsidRPr="00FB4B2B">
        <w:rPr>
          <w:rFonts w:ascii="Calibri" w:hAnsi="Calibri" w:cs="Calibri"/>
          <w:lang w:bidi="ar-EG"/>
        </w:rPr>
        <w:t xml:space="preserve"> </w:t>
      </w:r>
      <w:r>
        <w:rPr>
          <w:rFonts w:ascii="Calibri" w:hAnsi="Calibri" w:cs="Calibri"/>
          <w:lang w:bidi="ar-EG"/>
        </w:rPr>
        <w:t>“</w:t>
      </w:r>
      <w:r w:rsidRPr="00FB4B2B">
        <w:rPr>
          <w:rFonts w:ascii="Calibri" w:hAnsi="Calibri" w:cs="Calibri"/>
          <w:lang w:bidi="ar-EG"/>
        </w:rPr>
        <w:t xml:space="preserve">I ask you by Allah, O Ibn </w:t>
      </w:r>
      <w:r>
        <w:rPr>
          <w:rFonts w:ascii="Calibri" w:hAnsi="Calibri" w:cs="Calibri"/>
          <w:lang w:bidi="ar-EG"/>
        </w:rPr>
        <w:t>‘</w:t>
      </w:r>
      <w:r w:rsidRPr="00FB4B2B">
        <w:rPr>
          <w:rFonts w:ascii="Calibri" w:hAnsi="Calibri" w:cs="Calibri"/>
          <w:lang w:bidi="ar-EG"/>
        </w:rPr>
        <w:t>Abbas, do you not know that the Messenger of Allah</w:t>
      </w:r>
      <w:r>
        <w:rPr>
          <w:rFonts w:ascii="Calibri" w:hAnsi="Calibri" w:cs="Calibri"/>
          <w:lang w:bidi="ar-EG"/>
        </w:rPr>
        <w:t xml:space="preserve"> </w:t>
      </w:r>
      <w:r>
        <w:rPr>
          <w:rFonts w:ascii="Calibri" w:hAnsi="Calibri" w:cs="Calibri" w:hint="cs"/>
          <w:rtl/>
          <w:lang w:bidi="ar-EG"/>
        </w:rPr>
        <w:t>ﷺ</w:t>
      </w:r>
      <w:r w:rsidRPr="00FB4B2B">
        <w:rPr>
          <w:rFonts w:ascii="Calibri" w:hAnsi="Calibri" w:cs="Calibri"/>
          <w:lang w:bidi="ar-EG"/>
        </w:rPr>
        <w:t xml:space="preserve"> mentioned this and said: </w:t>
      </w:r>
      <w:r>
        <w:rPr>
          <w:rFonts w:ascii="Calibri" w:hAnsi="Calibri" w:cs="Calibri"/>
          <w:lang w:bidi="ar-EG"/>
        </w:rPr>
        <w:t>“</w:t>
      </w:r>
      <w:r w:rsidRPr="00FB4B2B">
        <w:rPr>
          <w:rFonts w:ascii="Calibri" w:hAnsi="Calibri" w:cs="Calibri"/>
          <w:lang w:bidi="ar-EG"/>
        </w:rPr>
        <w:t>The father of the four tyrants!</w:t>
      </w:r>
      <w:r>
        <w:rPr>
          <w:rFonts w:ascii="Calibri" w:hAnsi="Calibri" w:cs="Calibri"/>
          <w:lang w:bidi="ar-EG"/>
        </w:rPr>
        <w:t>”</w:t>
      </w:r>
      <w:r w:rsidRPr="00FB4B2B">
        <w:rPr>
          <w:rFonts w:ascii="Calibri" w:hAnsi="Calibri" w:cs="Calibri"/>
          <w:lang w:bidi="ar-EG"/>
        </w:rPr>
        <w:t xml:space="preserve"> He said</w:t>
      </w:r>
      <w:r>
        <w:rPr>
          <w:rFonts w:ascii="Calibri" w:hAnsi="Calibri" w:cs="Calibri"/>
          <w:lang w:bidi="ar-EG"/>
        </w:rPr>
        <w:t>:</w:t>
      </w:r>
      <w:r w:rsidRPr="00FB4B2B">
        <w:rPr>
          <w:rFonts w:ascii="Calibri" w:hAnsi="Calibri" w:cs="Calibri"/>
          <w:lang w:bidi="ar-EG"/>
        </w:rPr>
        <w:t xml:space="preserve"> </w:t>
      </w:r>
      <w:r>
        <w:rPr>
          <w:rFonts w:ascii="Calibri" w:hAnsi="Calibri" w:cs="Calibri"/>
          <w:lang w:bidi="ar-EG"/>
        </w:rPr>
        <w:t>“</w:t>
      </w:r>
      <w:r w:rsidRPr="00FB4B2B">
        <w:rPr>
          <w:rFonts w:ascii="Calibri" w:hAnsi="Calibri" w:cs="Calibri"/>
          <w:lang w:bidi="ar-EG"/>
        </w:rPr>
        <w:t>By Allah, yes</w:t>
      </w:r>
      <w:r>
        <w:rPr>
          <w:rFonts w:ascii="Calibri" w:hAnsi="Calibri" w:cs="Calibri"/>
          <w:lang w:bidi="ar-EG"/>
        </w:rPr>
        <w:t xml:space="preserve">”. </w:t>
      </w:r>
      <w:r w:rsidRPr="00FB4B2B">
        <w:rPr>
          <w:rFonts w:ascii="Calibri" w:hAnsi="Calibri" w:cs="Calibri"/>
          <w:lang w:bidi="ar-EG"/>
        </w:rPr>
        <w:t>This is why Mu</w:t>
      </w:r>
      <w:r>
        <w:rPr>
          <w:rFonts w:ascii="Calibri" w:hAnsi="Calibri" w:cs="Calibri"/>
          <w:lang w:bidi="ar-EG"/>
        </w:rPr>
        <w:t>’</w:t>
      </w:r>
      <w:r w:rsidRPr="00FB4B2B">
        <w:rPr>
          <w:rFonts w:ascii="Calibri" w:hAnsi="Calibri" w:cs="Calibri"/>
          <w:lang w:bidi="ar-EG"/>
        </w:rPr>
        <w:t>awiya</w:t>
      </w:r>
      <w:r>
        <w:rPr>
          <w:rFonts w:ascii="Calibri" w:hAnsi="Calibri" w:cs="Calibri"/>
          <w:lang w:bidi="ar-EG"/>
        </w:rPr>
        <w:t>h</w:t>
      </w:r>
      <w:r w:rsidRPr="00FB4B2B">
        <w:rPr>
          <w:rFonts w:ascii="Calibri" w:hAnsi="Calibri" w:cs="Calibri"/>
          <w:lang w:bidi="ar-EG"/>
        </w:rPr>
        <w:t xml:space="preserve"> claimed Ziyad as his own.] Imam al-</w:t>
      </w:r>
      <w:proofErr w:type="spellStart"/>
      <w:r w:rsidRPr="00FB4B2B">
        <w:rPr>
          <w:rFonts w:ascii="Calibri" w:hAnsi="Calibri" w:cs="Calibri"/>
          <w:lang w:bidi="ar-EG"/>
        </w:rPr>
        <w:t>Ha</w:t>
      </w:r>
      <w:r>
        <w:rPr>
          <w:rFonts w:ascii="Calibri" w:hAnsi="Calibri" w:cs="Calibri"/>
          <w:lang w:bidi="ar-EG"/>
        </w:rPr>
        <w:t>i</w:t>
      </w:r>
      <w:r w:rsidRPr="00FB4B2B">
        <w:rPr>
          <w:rFonts w:ascii="Calibri" w:hAnsi="Calibri" w:cs="Calibri"/>
          <w:lang w:bidi="ar-EG"/>
        </w:rPr>
        <w:t>thami</w:t>
      </w:r>
      <w:proofErr w:type="spellEnd"/>
      <w:r w:rsidRPr="00FB4B2B">
        <w:rPr>
          <w:rFonts w:ascii="Calibri" w:hAnsi="Calibri" w:cs="Calibri"/>
          <w:lang w:bidi="ar-EG"/>
        </w:rPr>
        <w:t xml:space="preserve"> said</w:t>
      </w:r>
      <w:r>
        <w:rPr>
          <w:rFonts w:ascii="Calibri" w:hAnsi="Calibri" w:cs="Calibri"/>
          <w:lang w:bidi="ar-EG"/>
        </w:rPr>
        <w:t>:</w:t>
      </w:r>
      <w:r w:rsidRPr="00FB4B2B">
        <w:rPr>
          <w:rFonts w:ascii="Calibri" w:hAnsi="Calibri" w:cs="Calibri"/>
          <w:lang w:bidi="ar-EG"/>
        </w:rPr>
        <w:t xml:space="preserve"> </w:t>
      </w:r>
      <w:r>
        <w:rPr>
          <w:rFonts w:ascii="Calibri" w:hAnsi="Calibri" w:cs="Calibri"/>
          <w:lang w:bidi="ar-EG"/>
        </w:rPr>
        <w:t>[</w:t>
      </w:r>
      <w:r w:rsidRPr="00FB4B2B">
        <w:rPr>
          <w:rFonts w:ascii="Calibri" w:hAnsi="Calibri" w:cs="Calibri"/>
          <w:lang w:bidi="ar-EG"/>
        </w:rPr>
        <w:t>It was narrated by al-</w:t>
      </w:r>
      <w:proofErr w:type="gramStart"/>
      <w:r w:rsidRPr="00FB4B2B">
        <w:rPr>
          <w:rFonts w:ascii="Calibri" w:hAnsi="Calibri" w:cs="Calibri"/>
          <w:lang w:bidi="ar-EG"/>
        </w:rPr>
        <w:t>Tabarani</w:t>
      </w:r>
      <w:proofErr w:type="gramEnd"/>
      <w:r>
        <w:rPr>
          <w:rFonts w:ascii="Calibri" w:hAnsi="Calibri" w:cs="Calibri"/>
          <w:lang w:bidi="ar-EG"/>
        </w:rPr>
        <w:t xml:space="preserve"> and</w:t>
      </w:r>
      <w:r w:rsidRPr="00FB4B2B">
        <w:rPr>
          <w:rFonts w:ascii="Calibri" w:hAnsi="Calibri" w:cs="Calibri"/>
          <w:lang w:bidi="ar-EG"/>
        </w:rPr>
        <w:t xml:space="preserve"> its chain of narration </w:t>
      </w:r>
      <w:r>
        <w:rPr>
          <w:rFonts w:ascii="Calibri" w:hAnsi="Calibri" w:cs="Calibri"/>
          <w:lang w:bidi="ar-EG"/>
        </w:rPr>
        <w:t>contains</w:t>
      </w:r>
      <w:r w:rsidRPr="00FB4B2B">
        <w:rPr>
          <w:rFonts w:ascii="Calibri" w:hAnsi="Calibri" w:cs="Calibri"/>
          <w:lang w:bidi="ar-EG"/>
        </w:rPr>
        <w:t xml:space="preserve"> Ibn Lah</w:t>
      </w:r>
      <w:r>
        <w:rPr>
          <w:rFonts w:ascii="Calibri" w:hAnsi="Calibri" w:cs="Calibri"/>
          <w:lang w:bidi="ar-EG"/>
        </w:rPr>
        <w:t>ee</w:t>
      </w:r>
      <w:r w:rsidRPr="00FB4B2B">
        <w:rPr>
          <w:rFonts w:ascii="Calibri" w:hAnsi="Calibri" w:cs="Calibri"/>
          <w:lang w:bidi="ar-EG"/>
        </w:rPr>
        <w:t>'a</w:t>
      </w:r>
      <w:r>
        <w:rPr>
          <w:rFonts w:ascii="Calibri" w:hAnsi="Calibri" w:cs="Calibri"/>
          <w:lang w:bidi="ar-EG"/>
        </w:rPr>
        <w:t>h</w:t>
      </w:r>
      <w:r w:rsidRPr="00FB4B2B">
        <w:rPr>
          <w:rFonts w:ascii="Calibri" w:hAnsi="Calibri" w:cs="Calibri"/>
          <w:lang w:bidi="ar-EG"/>
        </w:rPr>
        <w:t xml:space="preserve">, who </w:t>
      </w:r>
      <w:r>
        <w:rPr>
          <w:rFonts w:ascii="Calibri" w:hAnsi="Calibri" w:cs="Calibri"/>
          <w:lang w:bidi="ar-EG"/>
        </w:rPr>
        <w:t>has weakness (Da’f) attributed to him</w:t>
      </w:r>
      <w:r w:rsidRPr="00FB4B2B">
        <w:rPr>
          <w:rFonts w:ascii="Calibri" w:hAnsi="Calibri" w:cs="Calibri"/>
          <w:lang w:bidi="ar-EG"/>
        </w:rPr>
        <w:t xml:space="preserve"> </w:t>
      </w:r>
      <w:r>
        <w:rPr>
          <w:rFonts w:ascii="Calibri" w:hAnsi="Calibri" w:cs="Calibri"/>
          <w:lang w:bidi="ar-EG"/>
        </w:rPr>
        <w:t>and</w:t>
      </w:r>
      <w:r w:rsidRPr="00FB4B2B">
        <w:rPr>
          <w:rFonts w:ascii="Calibri" w:hAnsi="Calibri" w:cs="Calibri"/>
          <w:lang w:bidi="ar-EG"/>
        </w:rPr>
        <w:t xml:space="preserve"> his </w:t>
      </w:r>
      <w:r>
        <w:rPr>
          <w:rFonts w:ascii="Calibri" w:hAnsi="Calibri" w:cs="Calibri"/>
          <w:lang w:bidi="ar-EG"/>
        </w:rPr>
        <w:t>Hadith</w:t>
      </w:r>
      <w:r w:rsidRPr="00FB4B2B">
        <w:rPr>
          <w:rFonts w:ascii="Calibri" w:hAnsi="Calibri" w:cs="Calibri"/>
          <w:lang w:bidi="ar-EG"/>
        </w:rPr>
        <w:t xml:space="preserve"> are </w:t>
      </w:r>
      <w:r>
        <w:rPr>
          <w:rFonts w:ascii="Calibri" w:hAnsi="Calibri" w:cs="Calibri"/>
          <w:lang w:bidi="ar-EG"/>
        </w:rPr>
        <w:t xml:space="preserve">Hasan]. </w:t>
      </w:r>
    </w:p>
    <w:p w14:paraId="7F70EEF3" w14:textId="77777777" w:rsidR="00005C44" w:rsidRPr="00BA10D2" w:rsidRDefault="00005C44" w:rsidP="00005C44">
      <w:pPr>
        <w:rPr>
          <w:rFonts w:ascii="Traditional Arabic" w:hAnsi="Traditional Arabic" w:cs="Traditional Arabic"/>
          <w:sz w:val="22"/>
          <w:szCs w:val="22"/>
          <w:rtl/>
        </w:rPr>
      </w:pPr>
    </w:p>
    <w:p w14:paraId="2A8BEE3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وقد جاء هذا مختصراً في «</w:t>
      </w:r>
      <w:r w:rsidRPr="000F205F">
        <w:rPr>
          <w:rFonts w:ascii="Traditional Arabic" w:hAnsi="Traditional Arabic" w:cs="Traditional Arabic"/>
          <w:bCs/>
          <w:sz w:val="28"/>
          <w:szCs w:val="28"/>
          <w:rtl/>
        </w:rPr>
        <w:t>الفتن لنعيم بن حماد</w:t>
      </w:r>
      <w:r w:rsidRPr="000F205F">
        <w:rPr>
          <w:rFonts w:ascii="Traditional Arabic" w:hAnsi="Traditional Arabic" w:cs="Traditional Arabic"/>
          <w:sz w:val="28"/>
          <w:szCs w:val="28"/>
          <w:rtl/>
        </w:rPr>
        <w:t>»، (ج: 1 ص: 129وما بعدها): [حدثنا رشدين عن ابن لهيعة عن أبي قبيل عن ابن موهب به]</w:t>
      </w:r>
    </w:p>
    <w:p w14:paraId="553DA8D6" w14:textId="77777777" w:rsidR="00005C44" w:rsidRDefault="00005C44" w:rsidP="00005C44">
      <w:pPr>
        <w:rPr>
          <w:rFonts w:ascii="Traditional Arabic" w:hAnsi="Traditional Arabic" w:cs="Traditional Arabic"/>
          <w:sz w:val="22"/>
          <w:szCs w:val="22"/>
        </w:rPr>
      </w:pPr>
    </w:p>
    <w:p w14:paraId="39830E2E" w14:textId="77777777" w:rsidR="00005C44" w:rsidRDefault="00005C44" w:rsidP="00005C44">
      <w:pPr>
        <w:rPr>
          <w:rFonts w:ascii="Calibri" w:hAnsi="Calibri" w:cs="Calibri"/>
          <w:lang w:bidi="ar-EG"/>
        </w:rPr>
      </w:pPr>
      <w:r>
        <w:rPr>
          <w:rFonts w:ascii="Calibri" w:hAnsi="Calibri" w:cs="Calibri"/>
          <w:lang w:bidi="ar-EG"/>
        </w:rPr>
        <w:t>- It came in a shortened form in “</w:t>
      </w:r>
      <w:r w:rsidRPr="0094064C">
        <w:rPr>
          <w:rFonts w:ascii="Calibri" w:hAnsi="Calibri" w:cs="Calibri"/>
          <w:b/>
          <w:bCs/>
          <w:lang w:bidi="ar-EG"/>
        </w:rPr>
        <w:t xml:space="preserve">Al-Fitan of </w:t>
      </w:r>
      <w:proofErr w:type="spellStart"/>
      <w:r w:rsidRPr="0094064C">
        <w:rPr>
          <w:rFonts w:ascii="Calibri" w:hAnsi="Calibri" w:cs="Calibri"/>
          <w:b/>
          <w:bCs/>
          <w:lang w:bidi="ar-EG"/>
        </w:rPr>
        <w:t>Nu’aim</w:t>
      </w:r>
      <w:proofErr w:type="spellEnd"/>
      <w:r w:rsidRPr="0094064C">
        <w:rPr>
          <w:rFonts w:ascii="Calibri" w:hAnsi="Calibri" w:cs="Calibri"/>
          <w:b/>
          <w:bCs/>
          <w:lang w:bidi="ar-EG"/>
        </w:rPr>
        <w:t xml:space="preserve"> bin Hammad</w:t>
      </w:r>
      <w:r>
        <w:rPr>
          <w:rFonts w:ascii="Calibri" w:hAnsi="Calibri" w:cs="Calibri"/>
          <w:lang w:bidi="ar-EG"/>
        </w:rPr>
        <w:t>” (1/129 onwards): [</w:t>
      </w:r>
      <w:proofErr w:type="spellStart"/>
      <w:r>
        <w:rPr>
          <w:rFonts w:ascii="Calibri" w:hAnsi="Calibri" w:cs="Calibri"/>
          <w:lang w:bidi="ar-EG"/>
        </w:rPr>
        <w:t>Rishdeen</w:t>
      </w:r>
      <w:proofErr w:type="spellEnd"/>
      <w:r>
        <w:rPr>
          <w:rFonts w:ascii="Calibri" w:hAnsi="Calibri" w:cs="Calibri"/>
          <w:lang w:bidi="ar-EG"/>
        </w:rPr>
        <w:t xml:space="preserve"> related it to us from Ibn Lahee’ah, from Abu </w:t>
      </w:r>
      <w:proofErr w:type="spellStart"/>
      <w:r>
        <w:rPr>
          <w:rFonts w:ascii="Calibri" w:hAnsi="Calibri" w:cs="Calibri"/>
          <w:lang w:bidi="ar-EG"/>
        </w:rPr>
        <w:t>Qubail</w:t>
      </w:r>
      <w:proofErr w:type="spellEnd"/>
      <w:r>
        <w:rPr>
          <w:rFonts w:ascii="Calibri" w:hAnsi="Calibri" w:cs="Calibri"/>
          <w:lang w:bidi="ar-EG"/>
        </w:rPr>
        <w:t>, from Ibn Mawhab].</w:t>
      </w:r>
    </w:p>
    <w:p w14:paraId="73C3DEE3" w14:textId="77777777" w:rsidR="00005C44" w:rsidRPr="000E3ABD" w:rsidRDefault="00005C44" w:rsidP="00005C44">
      <w:pPr>
        <w:rPr>
          <w:rFonts w:ascii="Traditional Arabic" w:hAnsi="Traditional Arabic" w:cs="Traditional Arabic"/>
          <w:sz w:val="22"/>
          <w:szCs w:val="22"/>
          <w:rtl/>
        </w:rPr>
      </w:pPr>
    </w:p>
    <w:p w14:paraId="3C4AA50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لم يغن إدعاء زياد عن معاوية شيئاً، ولم يحفظ له ولا لبنيه ملكاً، سرعان ما وثب عليه آل أبي معيط، فقاتل الله الدنيا الفانية، كم قطعت من الأعناق، وطمست من العقول!</w:t>
      </w:r>
    </w:p>
    <w:p w14:paraId="16AA9D7F" w14:textId="77777777" w:rsidR="00005C44" w:rsidRPr="005634AF" w:rsidRDefault="00005C44" w:rsidP="00005C44">
      <w:pPr>
        <w:rPr>
          <w:rFonts w:ascii="Traditional Arabic" w:hAnsi="Traditional Arabic" w:cs="Traditional Arabic"/>
          <w:sz w:val="22"/>
          <w:szCs w:val="22"/>
        </w:rPr>
      </w:pPr>
    </w:p>
    <w:p w14:paraId="2A68C656" w14:textId="77777777" w:rsidR="00005C44" w:rsidRDefault="00005C44" w:rsidP="00005C44">
      <w:pPr>
        <w:rPr>
          <w:rFonts w:ascii="Calibri" w:hAnsi="Calibri" w:cs="Calibri"/>
          <w:lang w:bidi="ar-EG"/>
        </w:rPr>
      </w:pPr>
      <w:r>
        <w:rPr>
          <w:rFonts w:ascii="Calibri" w:hAnsi="Calibri" w:cs="Calibri"/>
          <w:lang w:bidi="ar-EG"/>
        </w:rPr>
        <w:t xml:space="preserve">I say: Claiming Ziyad as his own did not benefit Mu’awiyah in the least nor did it safeguard the kingdom for him or for his sons. </w:t>
      </w:r>
      <w:r w:rsidRPr="00F32A33">
        <w:rPr>
          <w:rFonts w:ascii="Calibri" w:hAnsi="Calibri" w:cs="Calibri"/>
          <w:lang w:bidi="ar-EG"/>
        </w:rPr>
        <w:t xml:space="preserve">The descendants of Abu </w:t>
      </w:r>
      <w:proofErr w:type="spellStart"/>
      <w:r w:rsidRPr="00F32A33">
        <w:rPr>
          <w:rFonts w:ascii="Calibri" w:hAnsi="Calibri" w:cs="Calibri"/>
          <w:lang w:bidi="ar-EG"/>
        </w:rPr>
        <w:t>Mu</w:t>
      </w:r>
      <w:r>
        <w:rPr>
          <w:rFonts w:ascii="Calibri" w:hAnsi="Calibri" w:cs="Calibri"/>
          <w:lang w:bidi="ar-EG"/>
        </w:rPr>
        <w:t>’a</w:t>
      </w:r>
      <w:r w:rsidRPr="00F32A33">
        <w:rPr>
          <w:rFonts w:ascii="Calibri" w:hAnsi="Calibri" w:cs="Calibri"/>
          <w:lang w:bidi="ar-EG"/>
        </w:rPr>
        <w:t>it</w:t>
      </w:r>
      <w:proofErr w:type="spellEnd"/>
      <w:r w:rsidRPr="00F32A33">
        <w:rPr>
          <w:rFonts w:ascii="Calibri" w:hAnsi="Calibri" w:cs="Calibri"/>
          <w:lang w:bidi="ar-EG"/>
        </w:rPr>
        <w:t xml:space="preserve"> quickly rose against him. May </w:t>
      </w:r>
      <w:r>
        <w:rPr>
          <w:rFonts w:ascii="Calibri" w:hAnsi="Calibri" w:cs="Calibri"/>
          <w:lang w:bidi="ar-EG"/>
        </w:rPr>
        <w:t>Allah</w:t>
      </w:r>
      <w:r w:rsidRPr="00F32A33">
        <w:rPr>
          <w:rFonts w:ascii="Calibri" w:hAnsi="Calibri" w:cs="Calibri"/>
          <w:lang w:bidi="ar-EG"/>
        </w:rPr>
        <w:t xml:space="preserve"> </w:t>
      </w:r>
      <w:r w:rsidRPr="00F32A33">
        <w:rPr>
          <w:rFonts w:ascii="Calibri" w:hAnsi="Calibri" w:cs="Calibri"/>
          <w:lang w:bidi="ar-EG"/>
        </w:rPr>
        <w:lastRenderedPageBreak/>
        <w:t xml:space="preserve">curse this </w:t>
      </w:r>
      <w:r>
        <w:rPr>
          <w:rFonts w:ascii="Calibri" w:hAnsi="Calibri" w:cs="Calibri"/>
          <w:lang w:bidi="ar-EG"/>
        </w:rPr>
        <w:t xml:space="preserve">temporary life of this world, </w:t>
      </w:r>
      <w:r w:rsidRPr="00F32A33">
        <w:rPr>
          <w:rFonts w:ascii="Calibri" w:hAnsi="Calibri" w:cs="Calibri"/>
          <w:lang w:bidi="ar-EG"/>
        </w:rPr>
        <w:t xml:space="preserve">how many necks </w:t>
      </w:r>
      <w:r>
        <w:rPr>
          <w:rFonts w:ascii="Calibri" w:hAnsi="Calibri" w:cs="Calibri"/>
          <w:lang w:bidi="ar-EG"/>
        </w:rPr>
        <w:t>it has</w:t>
      </w:r>
      <w:r w:rsidRPr="00F32A33">
        <w:rPr>
          <w:rFonts w:ascii="Calibri" w:hAnsi="Calibri" w:cs="Calibri"/>
          <w:lang w:bidi="ar-EG"/>
        </w:rPr>
        <w:t xml:space="preserve"> severed and how many minds </w:t>
      </w:r>
      <w:r>
        <w:rPr>
          <w:rFonts w:ascii="Calibri" w:hAnsi="Calibri" w:cs="Calibri"/>
          <w:lang w:bidi="ar-EG"/>
        </w:rPr>
        <w:t>it has</w:t>
      </w:r>
      <w:r w:rsidRPr="00F32A33">
        <w:rPr>
          <w:rFonts w:ascii="Calibri" w:hAnsi="Calibri" w:cs="Calibri"/>
          <w:lang w:bidi="ar-EG"/>
        </w:rPr>
        <w:t xml:space="preserve"> </w:t>
      </w:r>
      <w:r>
        <w:rPr>
          <w:rFonts w:ascii="Calibri" w:hAnsi="Calibri" w:cs="Calibri"/>
          <w:lang w:bidi="ar-EG"/>
        </w:rPr>
        <w:t>obliterated</w:t>
      </w:r>
      <w:r w:rsidRPr="00F32A33">
        <w:rPr>
          <w:rFonts w:ascii="Calibri" w:hAnsi="Calibri" w:cs="Calibri"/>
          <w:lang w:bidi="ar-EG"/>
        </w:rPr>
        <w:t>!</w:t>
      </w:r>
    </w:p>
    <w:p w14:paraId="108DA9BC" w14:textId="77777777" w:rsidR="00005C44" w:rsidRPr="005634AF" w:rsidRDefault="00005C44" w:rsidP="00005C44">
      <w:pPr>
        <w:rPr>
          <w:rFonts w:ascii="Traditional Arabic" w:hAnsi="Traditional Arabic" w:cs="Traditional Arabic"/>
          <w:sz w:val="22"/>
          <w:szCs w:val="22"/>
          <w:rtl/>
        </w:rPr>
      </w:pPr>
    </w:p>
    <w:p w14:paraId="25B558A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وبنو أمية بفرعيهم: آل الحكم بن أبي العاصي، وآل أبي سفيان بن حرب هم</w:t>
      </w:r>
      <w:r w:rsidRPr="000F205F">
        <w:rPr>
          <w:rFonts w:ascii="Traditional Arabic" w:hAnsi="Traditional Arabic" w:cs="Traditional Arabic"/>
          <w:bCs/>
          <w:sz w:val="28"/>
          <w:szCs w:val="28"/>
          <w:rtl/>
        </w:rPr>
        <w:t xml:space="preserve"> الرؤوس الأمراء، الأغيلمة السفهاء من قريش</w:t>
      </w:r>
      <w:r w:rsidRPr="000F205F">
        <w:rPr>
          <w:rFonts w:ascii="Traditional Arabic" w:hAnsi="Traditional Arabic" w:cs="Traditional Arabic"/>
          <w:sz w:val="28"/>
          <w:szCs w:val="28"/>
          <w:rtl/>
        </w:rPr>
        <w:t xml:space="preserve"> الذين تخوف نبي الله، عليه صلوات وتسليمات وتبريكات من الله، أن يكون هلاك هذه الأمة على أيديهم: </w:t>
      </w:r>
    </w:p>
    <w:p w14:paraId="3915EF55" w14:textId="77777777" w:rsidR="00005C44" w:rsidRPr="0034336B" w:rsidRDefault="00005C44" w:rsidP="00005C44">
      <w:pPr>
        <w:rPr>
          <w:rFonts w:ascii="Traditional Arabic" w:hAnsi="Traditional Arabic" w:cs="Traditional Arabic"/>
          <w:sz w:val="22"/>
          <w:szCs w:val="22"/>
        </w:rPr>
      </w:pPr>
    </w:p>
    <w:p w14:paraId="198B575D" w14:textId="77777777" w:rsidR="00005C44" w:rsidRDefault="00005C44" w:rsidP="00005C44">
      <w:pPr>
        <w:rPr>
          <w:rFonts w:ascii="Calibri" w:hAnsi="Calibri" w:cs="Calibri"/>
          <w:lang w:bidi="ar-EG"/>
        </w:rPr>
      </w:pPr>
      <w:r>
        <w:rPr>
          <w:rFonts w:ascii="Calibri" w:hAnsi="Calibri" w:cs="Calibri"/>
          <w:lang w:bidi="ar-EG"/>
        </w:rPr>
        <w:t>Banu Umayyah with its two branches: The descendants of Al-Hakam bin Abi Al</w:t>
      </w:r>
      <w:proofErr w:type="gramStart"/>
      <w:r>
        <w:rPr>
          <w:rFonts w:ascii="Calibri" w:hAnsi="Calibri" w:cs="Calibri"/>
          <w:lang w:bidi="ar-EG"/>
        </w:rPr>
        <w:t>-‘</w:t>
      </w:r>
      <w:proofErr w:type="gramEnd"/>
      <w:r>
        <w:rPr>
          <w:rFonts w:ascii="Calibri" w:hAnsi="Calibri" w:cs="Calibri"/>
          <w:lang w:bidi="ar-EG"/>
        </w:rPr>
        <w:t xml:space="preserve">Aas and the descendants of Abu Sufyan bin Harb </w:t>
      </w:r>
      <w:r w:rsidRPr="00312000">
        <w:rPr>
          <w:rFonts w:ascii="Calibri" w:hAnsi="Calibri" w:cs="Calibri"/>
          <w:lang w:bidi="ar-EG"/>
        </w:rPr>
        <w:t>are th</w:t>
      </w:r>
      <w:r>
        <w:rPr>
          <w:rFonts w:ascii="Calibri" w:hAnsi="Calibri" w:cs="Calibri"/>
          <w:lang w:bidi="ar-EG"/>
        </w:rPr>
        <w:t>ose</w:t>
      </w:r>
      <w:r w:rsidRPr="00312000">
        <w:rPr>
          <w:rFonts w:ascii="Calibri" w:hAnsi="Calibri" w:cs="Calibri"/>
          <w:lang w:bidi="ar-EG"/>
        </w:rPr>
        <w:t xml:space="preserve"> </w:t>
      </w:r>
      <w:r w:rsidRPr="005F71FA">
        <w:rPr>
          <w:rFonts w:ascii="Calibri" w:hAnsi="Calibri" w:cs="Calibri"/>
          <w:b/>
          <w:bCs/>
          <w:lang w:bidi="ar-EG"/>
        </w:rPr>
        <w:t>chief leaders and foolish youths of Quraish</w:t>
      </w:r>
      <w:r w:rsidRPr="00312000">
        <w:rPr>
          <w:rFonts w:ascii="Calibri" w:hAnsi="Calibri" w:cs="Calibri"/>
          <w:lang w:bidi="ar-EG"/>
        </w:rPr>
        <w:t xml:space="preserve">, whom the Prophet of </w:t>
      </w:r>
      <w:r>
        <w:rPr>
          <w:rFonts w:ascii="Calibri" w:hAnsi="Calibri" w:cs="Calibri"/>
          <w:lang w:bidi="ar-EG"/>
        </w:rPr>
        <w:t xml:space="preserve">Allah </w:t>
      </w:r>
      <w:r>
        <w:rPr>
          <w:rFonts w:ascii="Calibri" w:hAnsi="Calibri" w:cs="Calibri" w:hint="cs"/>
          <w:rtl/>
          <w:lang w:bidi="ar-EG"/>
        </w:rPr>
        <w:t>ﷺ</w:t>
      </w:r>
      <w:r>
        <w:rPr>
          <w:rFonts w:ascii="Calibri" w:hAnsi="Calibri" w:cs="Calibri"/>
          <w:lang w:bidi="ar-EG"/>
        </w:rPr>
        <w:t xml:space="preserve"> </w:t>
      </w:r>
      <w:r w:rsidRPr="00312000">
        <w:rPr>
          <w:rFonts w:ascii="Calibri" w:hAnsi="Calibri" w:cs="Calibri"/>
          <w:lang w:bidi="ar-EG"/>
        </w:rPr>
        <w:t xml:space="preserve">feared the destruction of this </w:t>
      </w:r>
      <w:r>
        <w:rPr>
          <w:rFonts w:ascii="Calibri" w:hAnsi="Calibri" w:cs="Calibri"/>
          <w:lang w:bidi="ar-EG"/>
        </w:rPr>
        <w:t>Ummah</w:t>
      </w:r>
      <w:r w:rsidRPr="00312000">
        <w:rPr>
          <w:rFonts w:ascii="Calibri" w:hAnsi="Calibri" w:cs="Calibri"/>
          <w:lang w:bidi="ar-EG"/>
        </w:rPr>
        <w:t xml:space="preserve"> </w:t>
      </w:r>
      <w:r>
        <w:rPr>
          <w:rFonts w:ascii="Calibri" w:hAnsi="Calibri" w:cs="Calibri"/>
          <w:lang w:bidi="ar-EG"/>
        </w:rPr>
        <w:t xml:space="preserve">would occur at </w:t>
      </w:r>
      <w:r w:rsidRPr="00312000">
        <w:rPr>
          <w:rFonts w:ascii="Calibri" w:hAnsi="Calibri" w:cs="Calibri"/>
          <w:lang w:bidi="ar-EG"/>
        </w:rPr>
        <w:t>their hands</w:t>
      </w:r>
      <w:r>
        <w:rPr>
          <w:rFonts w:ascii="Calibri" w:hAnsi="Calibri" w:cs="Calibri"/>
          <w:lang w:bidi="ar-EG"/>
        </w:rPr>
        <w:t>:</w:t>
      </w:r>
    </w:p>
    <w:p w14:paraId="11A34934" w14:textId="77777777" w:rsidR="00005C44" w:rsidRPr="0034336B" w:rsidRDefault="00005C44" w:rsidP="00005C44">
      <w:pPr>
        <w:rPr>
          <w:rFonts w:ascii="Traditional Arabic" w:hAnsi="Traditional Arabic" w:cs="Traditional Arabic"/>
          <w:sz w:val="22"/>
          <w:szCs w:val="22"/>
          <w:rtl/>
        </w:rPr>
      </w:pPr>
    </w:p>
    <w:p w14:paraId="403C0F2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جاء في «</w:t>
      </w:r>
      <w:r w:rsidRPr="000F205F">
        <w:rPr>
          <w:rFonts w:ascii="Traditional Arabic" w:hAnsi="Traditional Arabic" w:cs="Traditional Arabic"/>
          <w:bCs/>
          <w:sz w:val="28"/>
          <w:szCs w:val="28"/>
          <w:rtl/>
        </w:rPr>
        <w:t>الجامع الصحيح المختصر</w:t>
      </w:r>
      <w:r w:rsidRPr="000F205F">
        <w:rPr>
          <w:rFonts w:ascii="Traditional Arabic" w:hAnsi="Traditional Arabic" w:cs="Traditional Arabic"/>
          <w:sz w:val="28"/>
          <w:szCs w:val="28"/>
          <w:rtl/>
        </w:rPr>
        <w:t>» للإمام البخاري: [حدثنا موسى بن إسماعيل حدثنا عمرو بن يحيى بن سعيد بن عمرو بن سعيد قال أخبرني جدي قال كنت جالسا مع أبي هريرة في مسجد النبي، صلى الله عليه وسلم، بالمدينة ومعنا مروان قال أبو هريرة سمعت الصادق المصدوق يقول: «</w:t>
      </w:r>
      <w:r w:rsidRPr="000F205F">
        <w:rPr>
          <w:rFonts w:ascii="Traditional Arabic" w:hAnsi="Traditional Arabic" w:cs="Traditional Arabic"/>
          <w:bCs/>
          <w:sz w:val="28"/>
          <w:szCs w:val="28"/>
          <w:rtl/>
        </w:rPr>
        <w:t>هلكة أمتي على يدي غلمة من قريش!</w:t>
      </w:r>
      <w:r w:rsidRPr="000F205F">
        <w:rPr>
          <w:rFonts w:ascii="Traditional Arabic" w:hAnsi="Traditional Arabic" w:cs="Traditional Arabic"/>
          <w:sz w:val="28"/>
          <w:szCs w:val="28"/>
          <w:rtl/>
        </w:rPr>
        <w:t xml:space="preserve">»، فقال مروان: (لعنة الله عليهم غلمة!)، فقال أبو هريرة: «لو شئت أن أقول: بني فلان، وبني فلان، لفعلت!)، فكنت أخرج مع جدي إلى بني مروان حين ملكوا بالشام فإذا رآهم غلمانا أحداثا قال لنا: (عسى هؤلاء أن يكونوا منهم؟!)، قلنا: (أنت أعلم!)]، </w:t>
      </w:r>
    </w:p>
    <w:p w14:paraId="5B1D4A84" w14:textId="77777777" w:rsidR="00005C44" w:rsidRDefault="00005C44" w:rsidP="00005C44">
      <w:pPr>
        <w:rPr>
          <w:rFonts w:ascii="Traditional Arabic" w:hAnsi="Traditional Arabic" w:cs="Traditional Arabic"/>
          <w:sz w:val="22"/>
          <w:szCs w:val="22"/>
        </w:rPr>
      </w:pPr>
    </w:p>
    <w:p w14:paraId="0DC08884" w14:textId="77777777" w:rsidR="00005C44" w:rsidRDefault="00005C44" w:rsidP="00005C44">
      <w:pPr>
        <w:rPr>
          <w:rFonts w:ascii="Calibri" w:hAnsi="Calibri" w:cs="Calibri"/>
          <w:lang w:bidi="ar-EG"/>
        </w:rPr>
      </w:pPr>
      <w:r>
        <w:rPr>
          <w:rFonts w:ascii="Calibri" w:hAnsi="Calibri" w:cs="Calibri"/>
          <w:lang w:bidi="ar-EG"/>
        </w:rPr>
        <w:t>- Like what came recorded in “</w:t>
      </w:r>
      <w:r w:rsidRPr="001A239F">
        <w:rPr>
          <w:rFonts w:ascii="Calibri" w:hAnsi="Calibri" w:cs="Calibri"/>
          <w:b/>
          <w:bCs/>
          <w:lang w:bidi="ar-EG"/>
        </w:rPr>
        <w:t>Al-Jaami’ As-Sahih Al-</w:t>
      </w:r>
      <w:proofErr w:type="spellStart"/>
      <w:r w:rsidRPr="001A239F">
        <w:rPr>
          <w:rFonts w:ascii="Calibri" w:hAnsi="Calibri" w:cs="Calibri"/>
          <w:b/>
          <w:bCs/>
          <w:lang w:bidi="ar-EG"/>
        </w:rPr>
        <w:t>Mukhtasar</w:t>
      </w:r>
      <w:proofErr w:type="spellEnd"/>
      <w:r>
        <w:rPr>
          <w:rFonts w:ascii="Calibri" w:hAnsi="Calibri" w:cs="Calibri"/>
          <w:lang w:bidi="ar-EG"/>
        </w:rPr>
        <w:t xml:space="preserve">” of Al-Imam Al-Bukhari: [Musa bin Isma’eel related to us: ‘Amr bin Yahya bin Sa’eed bin ‘Amr bin Sa’eed related to us: He said: My grandfather informed me: He said: I was sitting with Abu Hurairah in the Prophet’s Masjid </w:t>
      </w:r>
      <w:r>
        <w:rPr>
          <w:rFonts w:ascii="Calibri" w:hAnsi="Calibri" w:cs="Calibri" w:hint="cs"/>
          <w:rtl/>
          <w:lang w:bidi="ar-EG"/>
        </w:rPr>
        <w:t>ﷺ</w:t>
      </w:r>
      <w:r>
        <w:rPr>
          <w:rFonts w:ascii="Calibri" w:hAnsi="Calibri" w:cs="Calibri"/>
          <w:lang w:bidi="ar-EG"/>
        </w:rPr>
        <w:t xml:space="preserve"> in Al-Madinah and Marwan was with us. Abu Hurairah said: I heard Truthful and Verified one (i.e., the Messenger </w:t>
      </w:r>
      <w:r>
        <w:rPr>
          <w:rFonts w:ascii="Calibri" w:hAnsi="Calibri" w:cs="Calibri" w:hint="cs"/>
          <w:rtl/>
          <w:lang w:bidi="ar-EG"/>
        </w:rPr>
        <w:t>ﷺ</w:t>
      </w:r>
      <w:r>
        <w:rPr>
          <w:rFonts w:ascii="Calibri" w:hAnsi="Calibri" w:cs="Calibri"/>
          <w:lang w:bidi="ar-EG"/>
        </w:rPr>
        <w:t>) say: “</w:t>
      </w:r>
      <w:r w:rsidRPr="00F3423A">
        <w:rPr>
          <w:rFonts w:ascii="Calibri" w:hAnsi="Calibri" w:cs="Calibri"/>
          <w:b/>
          <w:bCs/>
          <w:lang w:bidi="ar-EG"/>
        </w:rPr>
        <w:t>The destruction of my Ummah will be at the hands of the boys (or young men) from Quraish</w:t>
      </w:r>
      <w:r>
        <w:rPr>
          <w:rFonts w:ascii="Calibri" w:hAnsi="Calibri" w:cs="Calibri"/>
          <w:lang w:bidi="ar-EG"/>
        </w:rPr>
        <w:t xml:space="preserve">!” Marwan said: “May Allah’s curse be upon them, boys!” Abuu Hurairah then said: “If you wish for me to say: The children (Bani) such and such person and the </w:t>
      </w:r>
      <w:r w:rsidRPr="003D2091">
        <w:rPr>
          <w:rFonts w:ascii="Calibri" w:hAnsi="Calibri" w:cs="Calibri"/>
          <w:lang w:bidi="ar-EG"/>
        </w:rPr>
        <w:t>children (Bani) such and such person</w:t>
      </w:r>
      <w:r>
        <w:rPr>
          <w:rFonts w:ascii="Calibri" w:hAnsi="Calibri" w:cs="Calibri"/>
          <w:lang w:bidi="ar-EG"/>
        </w:rPr>
        <w:t xml:space="preserve">, I would have done!” My grandfather and I went to Bani (the children) of Marwan when they became the kings of Ash-Shaam (Greater Syria) and when he saw them as boys and youths, he said to us: “It may be that those are from them?!” We said: “You are more knowledgeable!”]. </w:t>
      </w:r>
    </w:p>
    <w:p w14:paraId="2E41EC46" w14:textId="77777777" w:rsidR="00005C44" w:rsidRPr="00865B61" w:rsidRDefault="00005C44" w:rsidP="00005C44">
      <w:pPr>
        <w:rPr>
          <w:rFonts w:ascii="Traditional Arabic" w:hAnsi="Traditional Arabic" w:cs="Traditional Arabic"/>
          <w:sz w:val="22"/>
          <w:szCs w:val="22"/>
          <w:rtl/>
        </w:rPr>
      </w:pPr>
    </w:p>
    <w:p w14:paraId="3211F56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بأتم لفظ: [حدثنا روح حدثنا أبو أمية عمرو بن يحيى عن سعيد بن عمرو بن سعيد بن العاص قال أخبرني جدي سعيد بن عمرو بن سعيد عن أبي هريرة قال سمعت رسول الله، صلى الله عليه وسلم، يقول: «</w:t>
      </w:r>
      <w:r w:rsidRPr="000F205F">
        <w:rPr>
          <w:rFonts w:ascii="Traditional Arabic" w:hAnsi="Traditional Arabic" w:cs="Traditional Arabic"/>
          <w:bCs/>
          <w:sz w:val="28"/>
          <w:szCs w:val="28"/>
          <w:rtl/>
        </w:rPr>
        <w:t>هلاك أمتي على يد غلمة من قريش»</w:t>
      </w:r>
      <w:r w:rsidRPr="000F205F">
        <w:rPr>
          <w:rFonts w:ascii="Traditional Arabic" w:hAnsi="Traditional Arabic" w:cs="Traditional Arabic"/>
          <w:sz w:val="28"/>
          <w:szCs w:val="28"/>
          <w:rtl/>
        </w:rPr>
        <w:t xml:space="preserve">، قال مروان، وهو معنا في الحلقة، قبل ان يلي شيئا: (فلعنة الله عليهم غلمة!)، قال: (وأما والله لو أشاء أقول: بنو فلان وبنو فلان لفعلت!)، قال: فقمت أخرج أنا مع أبي وجدي إلى مروان بعدما ملكوا فإذا هم يبايعون الصبيان منهم، ومن يبايع له وهو في خرقة، قال لنا: (هل عسى أصحابكم هؤلاء ان يكونوا الذين سمعت أبا هريرة يذكر: إن هذه الملوك يشبه بعضها بعضا!)]، </w:t>
      </w:r>
    </w:p>
    <w:p w14:paraId="75FF2356" w14:textId="77777777" w:rsidR="00005C44" w:rsidRDefault="00005C44" w:rsidP="00005C44">
      <w:pPr>
        <w:rPr>
          <w:rFonts w:ascii="Traditional Arabic" w:hAnsi="Traditional Arabic" w:cs="Traditional Arabic"/>
          <w:sz w:val="22"/>
          <w:szCs w:val="22"/>
        </w:rPr>
      </w:pPr>
    </w:p>
    <w:p w14:paraId="57FB94AD" w14:textId="77777777" w:rsidR="00005C44" w:rsidRDefault="00005C44" w:rsidP="00005C44">
      <w:pPr>
        <w:rPr>
          <w:rFonts w:ascii="Calibri" w:hAnsi="Calibri" w:cs="Calibri"/>
          <w:lang w:bidi="ar-EG"/>
        </w:rPr>
      </w:pPr>
      <w:r>
        <w:rPr>
          <w:rFonts w:ascii="Calibri" w:hAnsi="Calibri" w:cs="Calibri"/>
          <w:lang w:bidi="ar-EG"/>
        </w:rPr>
        <w:t>- And it came recorded in “</w:t>
      </w:r>
      <w:proofErr w:type="spellStart"/>
      <w:r w:rsidRPr="001B1340">
        <w:rPr>
          <w:rFonts w:ascii="Calibri" w:hAnsi="Calibri" w:cs="Calibri"/>
          <w:b/>
          <w:bCs/>
          <w:lang w:bidi="ar-EG"/>
        </w:rPr>
        <w:t>Musnad</w:t>
      </w:r>
      <w:proofErr w:type="spellEnd"/>
      <w:r w:rsidRPr="001B1340">
        <w:rPr>
          <w:rFonts w:ascii="Calibri" w:hAnsi="Calibri" w:cs="Calibri"/>
          <w:b/>
          <w:bCs/>
          <w:lang w:bidi="ar-EG"/>
        </w:rPr>
        <w:t xml:space="preserve"> Al-Imam Ahmad bin Hanbal</w:t>
      </w:r>
      <w:r>
        <w:rPr>
          <w:rFonts w:ascii="Calibri" w:hAnsi="Calibri" w:cs="Calibri"/>
          <w:lang w:bidi="ar-EG"/>
        </w:rPr>
        <w:t xml:space="preserve">” with a more complete wording: [Ruh related to us: Abu Umayyah ‘Amr bin Yahya related to us from Sa’eed bin ‘Amr bi Sa’eed bin Al-‘Aas: He said: My grandfather Sa’eed bin ‘Amr bin Sa’eed informed us from Abu Hurairah: He said: I heard the Messenger of Allah </w:t>
      </w:r>
      <w:r>
        <w:rPr>
          <w:rFonts w:ascii="Calibri" w:hAnsi="Calibri" w:cs="Calibri" w:hint="cs"/>
          <w:rtl/>
          <w:lang w:bidi="ar-EG"/>
        </w:rPr>
        <w:t>ﷺ</w:t>
      </w:r>
      <w:r>
        <w:rPr>
          <w:rFonts w:ascii="Calibri" w:hAnsi="Calibri" w:cs="Calibri"/>
          <w:lang w:bidi="ar-EG"/>
        </w:rPr>
        <w:t xml:space="preserve"> say: “</w:t>
      </w:r>
      <w:r w:rsidRPr="008D1158">
        <w:rPr>
          <w:rFonts w:ascii="Calibri" w:hAnsi="Calibri" w:cs="Calibri"/>
          <w:b/>
          <w:bCs/>
          <w:lang w:bidi="ar-EG"/>
        </w:rPr>
        <w:t>The destruction of my Ummah will be at the hands of boys from Quraish!</w:t>
      </w:r>
      <w:r>
        <w:rPr>
          <w:rFonts w:ascii="Calibri" w:hAnsi="Calibri" w:cs="Calibri"/>
          <w:lang w:bidi="ar-EG"/>
        </w:rPr>
        <w:t xml:space="preserve">” Marwan, who was with us in the circle, then said before he could say anything further: “May Allah’s curse be upon them, boys!”. He (i.e., Abu Hurairah) said: “By Allah, if you wish I will say: The sons of such and such person and the sons of such and such person!”. He </w:t>
      </w:r>
      <w:r>
        <w:rPr>
          <w:rFonts w:ascii="Calibri" w:hAnsi="Calibri" w:cs="Calibri"/>
          <w:lang w:bidi="ar-EG"/>
        </w:rPr>
        <w:lastRenderedPageBreak/>
        <w:t xml:space="preserve">said: So, I alongside Abu </w:t>
      </w:r>
      <w:proofErr w:type="spellStart"/>
      <w:r>
        <w:rPr>
          <w:rFonts w:ascii="Calibri" w:hAnsi="Calibri" w:cs="Calibri"/>
          <w:lang w:bidi="ar-EG"/>
        </w:rPr>
        <w:t>Wajdiy</w:t>
      </w:r>
      <w:proofErr w:type="spellEnd"/>
      <w:r>
        <w:rPr>
          <w:rFonts w:ascii="Calibri" w:hAnsi="Calibri" w:cs="Calibri"/>
          <w:lang w:bidi="ar-EG"/>
        </w:rPr>
        <w:t xml:space="preserve"> left to go to Marwan after they had become kings (or assumed the rule) and there we saw them giving the pledge to boys from among them and of those given the </w:t>
      </w:r>
      <w:proofErr w:type="spellStart"/>
      <w:r>
        <w:rPr>
          <w:rFonts w:ascii="Calibri" w:hAnsi="Calibri" w:cs="Calibri"/>
          <w:lang w:bidi="ar-EG"/>
        </w:rPr>
        <w:t>Bai’ah</w:t>
      </w:r>
      <w:proofErr w:type="spellEnd"/>
      <w:r>
        <w:rPr>
          <w:rFonts w:ascii="Calibri" w:hAnsi="Calibri" w:cs="Calibri"/>
          <w:lang w:bidi="ar-EG"/>
        </w:rPr>
        <w:t xml:space="preserve"> was one in cloth (i.e., wrapped like a baby). He said to us: “It may be that those companions of yours are those whom I heard Abu Hurairah mentioning: Indeed, these kings resemble one another!”].</w:t>
      </w:r>
    </w:p>
    <w:p w14:paraId="69838331" w14:textId="77777777" w:rsidR="00005C44" w:rsidRPr="001F2F51" w:rsidRDefault="00005C44" w:rsidP="00005C44">
      <w:pPr>
        <w:rPr>
          <w:rFonts w:ascii="Traditional Arabic" w:hAnsi="Traditional Arabic" w:cs="Traditional Arabic"/>
          <w:sz w:val="22"/>
          <w:szCs w:val="22"/>
          <w:rtl/>
        </w:rPr>
      </w:pPr>
    </w:p>
    <w:p w14:paraId="754CE08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وقد جاء هذا بأصح الأسانيد، مطولاً ومختصراً، عن أبي هريرة 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«المعجم الصغير</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من عدة طرق، و«</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من طرق عدة، و«</w:t>
      </w:r>
      <w:r w:rsidRPr="000F205F">
        <w:rPr>
          <w:rFonts w:ascii="Traditional Arabic" w:hAnsi="Traditional Arabic" w:cs="Traditional Arabic"/>
          <w:bCs/>
          <w:sz w:val="28"/>
          <w:szCs w:val="28"/>
          <w:rtl/>
        </w:rPr>
        <w:t>مسند أبي داود الطيالسي</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مسند إسحاق بن راهويه</w:t>
      </w:r>
      <w:r w:rsidRPr="000F205F">
        <w:rPr>
          <w:rFonts w:ascii="Traditional Arabic" w:hAnsi="Traditional Arabic" w:cs="Traditional Arabic"/>
          <w:sz w:val="28"/>
          <w:szCs w:val="28"/>
          <w:rtl/>
        </w:rPr>
        <w:t>»، «</w:t>
      </w:r>
      <w:r w:rsidRPr="000F205F">
        <w:rPr>
          <w:rFonts w:ascii="Traditional Arabic" w:hAnsi="Traditional Arabic" w:cs="Traditional Arabic"/>
          <w:bCs/>
          <w:sz w:val="28"/>
          <w:szCs w:val="28"/>
          <w:rtl/>
        </w:rPr>
        <w:t>التاريخ الكبير</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الثقات</w:t>
      </w:r>
      <w:r w:rsidRPr="000F205F">
        <w:rPr>
          <w:rFonts w:ascii="Traditional Arabic" w:hAnsi="Traditional Arabic" w:cs="Traditional Arabic"/>
          <w:sz w:val="28"/>
          <w:szCs w:val="28"/>
          <w:rtl/>
        </w:rPr>
        <w:t>» لابن حبان، و«</w:t>
      </w:r>
      <w:r w:rsidRPr="000F205F">
        <w:rPr>
          <w:rFonts w:ascii="Traditional Arabic" w:hAnsi="Traditional Arabic" w:cs="Traditional Arabic"/>
          <w:bCs/>
          <w:sz w:val="28"/>
          <w:szCs w:val="28"/>
          <w:rtl/>
        </w:rPr>
        <w:t>الفتن لنعيم بن حماد</w:t>
      </w:r>
      <w:r w:rsidRPr="000F205F">
        <w:rPr>
          <w:rFonts w:ascii="Traditional Arabic" w:hAnsi="Traditional Arabic" w:cs="Traditional Arabic"/>
          <w:sz w:val="28"/>
          <w:szCs w:val="28"/>
          <w:rtl/>
        </w:rPr>
        <w:t>»، وغيرها. وقد رواه عن أبي هريرة كل من: سعيد بن عمرو بن سعيد بن العاص، وأبو زرعة، وأبو صالح، ومالك بن ظالم، وأبو إبراهيم يزيد بن شريك التيمي، وعمار بن أبي عمار، وهذا نقل تواتر تقوم به الحجة القاطعة.</w:t>
      </w:r>
    </w:p>
    <w:p w14:paraId="214F03FF" w14:textId="77777777" w:rsidR="00005C44" w:rsidRDefault="00005C44" w:rsidP="00005C44">
      <w:pPr>
        <w:rPr>
          <w:rFonts w:ascii="Traditional Arabic" w:hAnsi="Traditional Arabic" w:cs="Traditional Arabic"/>
          <w:sz w:val="22"/>
          <w:szCs w:val="22"/>
        </w:rPr>
      </w:pPr>
    </w:p>
    <w:p w14:paraId="6F591CD5" w14:textId="77777777" w:rsidR="00005C44" w:rsidRDefault="00005C44" w:rsidP="00005C44">
      <w:pPr>
        <w:rPr>
          <w:rFonts w:ascii="Calibri" w:hAnsi="Calibri" w:cs="Calibri"/>
          <w:lang w:bidi="ar-EG"/>
        </w:rPr>
      </w:pPr>
      <w:r>
        <w:rPr>
          <w:rFonts w:ascii="Calibri" w:hAnsi="Calibri" w:cs="Calibri"/>
          <w:lang w:bidi="ar-EG"/>
        </w:rPr>
        <w:t>This narration has come with the most Sahih of chains, in long and abridged versions, from Abu Hurairah in “</w:t>
      </w:r>
      <w:r w:rsidRPr="006E1A33">
        <w:rPr>
          <w:rFonts w:ascii="Calibri" w:hAnsi="Calibri" w:cs="Calibri"/>
          <w:b/>
          <w:bCs/>
          <w:lang w:bidi="ar-EG"/>
        </w:rPr>
        <w:t>Sahih Muslim</w:t>
      </w:r>
      <w:r>
        <w:rPr>
          <w:rFonts w:ascii="Calibri" w:hAnsi="Calibri" w:cs="Calibri"/>
          <w:lang w:bidi="ar-EG"/>
        </w:rPr>
        <w:t>”, “</w:t>
      </w:r>
      <w:proofErr w:type="spellStart"/>
      <w:r w:rsidRPr="006E1A33">
        <w:rPr>
          <w:rFonts w:ascii="Calibri" w:hAnsi="Calibri" w:cs="Calibri"/>
          <w:b/>
          <w:bCs/>
          <w:lang w:bidi="ar-EG"/>
        </w:rPr>
        <w:t>Musnad</w:t>
      </w:r>
      <w:proofErr w:type="spellEnd"/>
      <w:r w:rsidRPr="006E1A33">
        <w:rPr>
          <w:rFonts w:ascii="Calibri" w:hAnsi="Calibri" w:cs="Calibri"/>
          <w:b/>
          <w:bCs/>
          <w:lang w:bidi="ar-EG"/>
        </w:rPr>
        <w:t xml:space="preserve"> Abu </w:t>
      </w:r>
      <w:proofErr w:type="spellStart"/>
      <w:r w:rsidRPr="006E1A33">
        <w:rPr>
          <w:rFonts w:ascii="Calibri" w:hAnsi="Calibri" w:cs="Calibri"/>
          <w:b/>
          <w:bCs/>
          <w:lang w:bidi="ar-EG"/>
        </w:rPr>
        <w:t>Ya’la</w:t>
      </w:r>
      <w:proofErr w:type="spellEnd"/>
      <w:r>
        <w:rPr>
          <w:rFonts w:ascii="Calibri" w:hAnsi="Calibri" w:cs="Calibri"/>
          <w:lang w:bidi="ar-EG"/>
        </w:rPr>
        <w:t>”, “</w:t>
      </w:r>
      <w:r w:rsidRPr="006E1A33">
        <w:rPr>
          <w:rFonts w:ascii="Calibri" w:hAnsi="Calibri" w:cs="Calibri"/>
          <w:b/>
          <w:bCs/>
          <w:lang w:bidi="ar-EG"/>
        </w:rPr>
        <w:t>Sahih Ibn Hibban</w:t>
      </w:r>
      <w:r>
        <w:rPr>
          <w:rFonts w:ascii="Calibri" w:hAnsi="Calibri" w:cs="Calibri"/>
          <w:lang w:bidi="ar-EG"/>
        </w:rPr>
        <w:t>”, “</w:t>
      </w:r>
      <w:r w:rsidRPr="002C1502">
        <w:rPr>
          <w:rFonts w:ascii="Calibri" w:hAnsi="Calibri" w:cs="Calibri"/>
          <w:b/>
          <w:bCs/>
          <w:lang w:bidi="ar-EG"/>
        </w:rPr>
        <w:t>Al-</w:t>
      </w:r>
      <w:proofErr w:type="spellStart"/>
      <w:r w:rsidRPr="002C1502">
        <w:rPr>
          <w:rFonts w:ascii="Calibri" w:hAnsi="Calibri" w:cs="Calibri"/>
          <w:b/>
          <w:bCs/>
          <w:lang w:bidi="ar-EG"/>
        </w:rPr>
        <w:t>Mu’jam</w:t>
      </w:r>
      <w:proofErr w:type="spellEnd"/>
      <w:r w:rsidRPr="002C1502">
        <w:rPr>
          <w:rFonts w:ascii="Calibri" w:hAnsi="Calibri" w:cs="Calibri"/>
          <w:b/>
          <w:bCs/>
          <w:lang w:bidi="ar-EG"/>
        </w:rPr>
        <w:t xml:space="preserve"> As-Saghir</w:t>
      </w:r>
      <w:r>
        <w:rPr>
          <w:rFonts w:ascii="Calibri" w:hAnsi="Calibri" w:cs="Calibri"/>
          <w:lang w:bidi="ar-EG"/>
        </w:rPr>
        <w:t>” and “</w:t>
      </w:r>
      <w:r w:rsidRPr="002C1502">
        <w:rPr>
          <w:rFonts w:ascii="Calibri" w:hAnsi="Calibri" w:cs="Calibri"/>
          <w:b/>
          <w:bCs/>
          <w:lang w:bidi="ar-EG"/>
        </w:rPr>
        <w:t>Al-</w:t>
      </w:r>
      <w:proofErr w:type="spellStart"/>
      <w:r w:rsidRPr="002C1502">
        <w:rPr>
          <w:rFonts w:ascii="Calibri" w:hAnsi="Calibri" w:cs="Calibri"/>
          <w:b/>
          <w:bCs/>
          <w:lang w:bidi="ar-EG"/>
        </w:rPr>
        <w:t>Mustadrak</w:t>
      </w:r>
      <w:proofErr w:type="spellEnd"/>
      <w:r w:rsidRPr="002C1502">
        <w:rPr>
          <w:rFonts w:ascii="Calibri" w:hAnsi="Calibri" w:cs="Calibri"/>
          <w:b/>
          <w:bCs/>
          <w:lang w:bidi="ar-EG"/>
        </w:rPr>
        <w:t xml:space="preserve"> ‘Ala s-</w:t>
      </w:r>
      <w:proofErr w:type="spellStart"/>
      <w:r w:rsidRPr="002C1502">
        <w:rPr>
          <w:rFonts w:ascii="Calibri" w:hAnsi="Calibri" w:cs="Calibri"/>
          <w:b/>
          <w:bCs/>
          <w:lang w:bidi="ar-EG"/>
        </w:rPr>
        <w:t>Sahihain</w:t>
      </w:r>
      <w:proofErr w:type="spellEnd"/>
      <w:r>
        <w:rPr>
          <w:rFonts w:ascii="Calibri" w:hAnsi="Calibri" w:cs="Calibri"/>
          <w:lang w:bidi="ar-EG"/>
        </w:rPr>
        <w:t>” from multiple paths, and in “</w:t>
      </w:r>
      <w:proofErr w:type="spellStart"/>
      <w:r w:rsidRPr="002C1502">
        <w:rPr>
          <w:rFonts w:ascii="Calibri" w:hAnsi="Calibri" w:cs="Calibri"/>
          <w:b/>
          <w:bCs/>
          <w:lang w:bidi="ar-EG"/>
        </w:rPr>
        <w:t>Musnad</w:t>
      </w:r>
      <w:proofErr w:type="spellEnd"/>
      <w:r w:rsidRPr="002C1502">
        <w:rPr>
          <w:rFonts w:ascii="Calibri" w:hAnsi="Calibri" w:cs="Calibri"/>
          <w:b/>
          <w:bCs/>
          <w:lang w:bidi="ar-EG"/>
        </w:rPr>
        <w:t xml:space="preserve"> Al-Imam Ahmad bin Hanbal</w:t>
      </w:r>
      <w:r>
        <w:rPr>
          <w:rFonts w:ascii="Calibri" w:hAnsi="Calibri" w:cs="Calibri"/>
          <w:lang w:bidi="ar-EG"/>
        </w:rPr>
        <w:t>” via multiple paths, “</w:t>
      </w:r>
      <w:proofErr w:type="spellStart"/>
      <w:r w:rsidRPr="002C1502">
        <w:rPr>
          <w:rFonts w:ascii="Calibri" w:hAnsi="Calibri" w:cs="Calibri"/>
          <w:b/>
          <w:bCs/>
          <w:lang w:bidi="ar-EG"/>
        </w:rPr>
        <w:t>Musnad</w:t>
      </w:r>
      <w:proofErr w:type="spellEnd"/>
      <w:r w:rsidRPr="002C1502">
        <w:rPr>
          <w:rFonts w:ascii="Calibri" w:hAnsi="Calibri" w:cs="Calibri"/>
          <w:b/>
          <w:bCs/>
          <w:lang w:bidi="ar-EG"/>
        </w:rPr>
        <w:t xml:space="preserve"> Abu Dawud At-</w:t>
      </w:r>
      <w:proofErr w:type="spellStart"/>
      <w:r w:rsidRPr="002C1502">
        <w:rPr>
          <w:rFonts w:ascii="Calibri" w:hAnsi="Calibri" w:cs="Calibri"/>
          <w:b/>
          <w:bCs/>
          <w:lang w:bidi="ar-EG"/>
        </w:rPr>
        <w:t>Tayalisiy</w:t>
      </w:r>
      <w:proofErr w:type="spellEnd"/>
      <w:r>
        <w:rPr>
          <w:rFonts w:ascii="Calibri" w:hAnsi="Calibri" w:cs="Calibri"/>
          <w:lang w:bidi="ar-EG"/>
        </w:rPr>
        <w:t>”, “</w:t>
      </w:r>
      <w:proofErr w:type="spellStart"/>
      <w:r w:rsidRPr="002C1502">
        <w:rPr>
          <w:rFonts w:ascii="Calibri" w:hAnsi="Calibri" w:cs="Calibri"/>
          <w:b/>
          <w:bCs/>
          <w:lang w:bidi="ar-EG"/>
        </w:rPr>
        <w:t>Musnad</w:t>
      </w:r>
      <w:proofErr w:type="spellEnd"/>
      <w:r w:rsidRPr="002C1502">
        <w:rPr>
          <w:rFonts w:ascii="Calibri" w:hAnsi="Calibri" w:cs="Calibri"/>
          <w:b/>
          <w:bCs/>
          <w:lang w:bidi="ar-EG"/>
        </w:rPr>
        <w:t xml:space="preserve"> Ishaq bin Rahwaih</w:t>
      </w:r>
      <w:r>
        <w:rPr>
          <w:rFonts w:ascii="Calibri" w:hAnsi="Calibri" w:cs="Calibri"/>
          <w:lang w:bidi="ar-EG"/>
        </w:rPr>
        <w:t>”, “</w:t>
      </w:r>
      <w:r w:rsidRPr="002C1502">
        <w:rPr>
          <w:rFonts w:ascii="Calibri" w:hAnsi="Calibri" w:cs="Calibri"/>
          <w:b/>
          <w:bCs/>
          <w:lang w:bidi="ar-EG"/>
        </w:rPr>
        <w:t>At-Tarikh al-Kabir</w:t>
      </w:r>
      <w:r>
        <w:rPr>
          <w:rFonts w:ascii="Calibri" w:hAnsi="Calibri" w:cs="Calibri"/>
          <w:lang w:bidi="ar-EG"/>
        </w:rPr>
        <w:t>”, “</w:t>
      </w:r>
      <w:r w:rsidRPr="002C1502">
        <w:rPr>
          <w:rFonts w:ascii="Calibri" w:hAnsi="Calibri" w:cs="Calibri"/>
          <w:b/>
          <w:bCs/>
          <w:lang w:bidi="ar-EG"/>
        </w:rPr>
        <w:t>Ath-</w:t>
      </w:r>
      <w:proofErr w:type="spellStart"/>
      <w:r w:rsidRPr="002C1502">
        <w:rPr>
          <w:rFonts w:ascii="Calibri" w:hAnsi="Calibri" w:cs="Calibri"/>
          <w:b/>
          <w:bCs/>
          <w:lang w:bidi="ar-EG"/>
        </w:rPr>
        <w:t>Thiqaat</w:t>
      </w:r>
      <w:proofErr w:type="spellEnd"/>
      <w:r>
        <w:rPr>
          <w:rFonts w:ascii="Calibri" w:hAnsi="Calibri" w:cs="Calibri"/>
          <w:lang w:bidi="ar-EG"/>
        </w:rPr>
        <w:t>” of Ibn Hibban and “</w:t>
      </w:r>
      <w:r w:rsidRPr="002C1502">
        <w:rPr>
          <w:rFonts w:ascii="Calibri" w:hAnsi="Calibri" w:cs="Calibri"/>
          <w:b/>
          <w:bCs/>
          <w:lang w:bidi="ar-EG"/>
        </w:rPr>
        <w:t xml:space="preserve">Al-Fitan of </w:t>
      </w:r>
      <w:proofErr w:type="spellStart"/>
      <w:r w:rsidRPr="002C1502">
        <w:rPr>
          <w:rFonts w:ascii="Calibri" w:hAnsi="Calibri" w:cs="Calibri"/>
          <w:b/>
          <w:bCs/>
          <w:lang w:bidi="ar-EG"/>
        </w:rPr>
        <w:t>Nu’aim</w:t>
      </w:r>
      <w:proofErr w:type="spellEnd"/>
      <w:r w:rsidRPr="002C1502">
        <w:rPr>
          <w:rFonts w:ascii="Calibri" w:hAnsi="Calibri" w:cs="Calibri"/>
          <w:b/>
          <w:bCs/>
          <w:lang w:bidi="ar-EG"/>
        </w:rPr>
        <w:t xml:space="preserve"> bin Hammad</w:t>
      </w:r>
      <w:r>
        <w:rPr>
          <w:rFonts w:ascii="Calibri" w:hAnsi="Calibri" w:cs="Calibri"/>
          <w:lang w:bidi="ar-EG"/>
        </w:rPr>
        <w:t>” among others. And it was related from Abu Hurairah by: Sa’eed bin ‘Amr bin Sa’eed bin Al</w:t>
      </w:r>
      <w:proofErr w:type="gramStart"/>
      <w:r>
        <w:rPr>
          <w:rFonts w:ascii="Calibri" w:hAnsi="Calibri" w:cs="Calibri"/>
          <w:lang w:bidi="ar-EG"/>
        </w:rPr>
        <w:t>-‘</w:t>
      </w:r>
      <w:proofErr w:type="gramEnd"/>
      <w:r>
        <w:rPr>
          <w:rFonts w:ascii="Calibri" w:hAnsi="Calibri" w:cs="Calibri"/>
          <w:lang w:bidi="ar-EG"/>
        </w:rPr>
        <w:t xml:space="preserve">Aas, Abu </w:t>
      </w:r>
      <w:proofErr w:type="spellStart"/>
      <w:r>
        <w:rPr>
          <w:rFonts w:ascii="Calibri" w:hAnsi="Calibri" w:cs="Calibri"/>
          <w:lang w:bidi="ar-EG"/>
        </w:rPr>
        <w:t>Zur’ah</w:t>
      </w:r>
      <w:proofErr w:type="spellEnd"/>
      <w:r>
        <w:rPr>
          <w:rFonts w:ascii="Calibri" w:hAnsi="Calibri" w:cs="Calibri"/>
          <w:lang w:bidi="ar-EG"/>
        </w:rPr>
        <w:t>, Abu Salih, Malik bin Zhalim, Abu Ibrahim Yazid bin Shareek At-</w:t>
      </w:r>
      <w:proofErr w:type="spellStart"/>
      <w:r>
        <w:rPr>
          <w:rFonts w:ascii="Calibri" w:hAnsi="Calibri" w:cs="Calibri"/>
          <w:lang w:bidi="ar-EG"/>
        </w:rPr>
        <w:t>Taimiy</w:t>
      </w:r>
      <w:proofErr w:type="spellEnd"/>
      <w:r>
        <w:rPr>
          <w:rFonts w:ascii="Calibri" w:hAnsi="Calibri" w:cs="Calibri"/>
          <w:lang w:bidi="ar-EG"/>
        </w:rPr>
        <w:t xml:space="preserve"> and ‘Ammar bin Abi ‘Ammar. This represents a Tawatur transmission through which definite evidential proof (Al-</w:t>
      </w:r>
      <w:proofErr w:type="spellStart"/>
      <w:r>
        <w:rPr>
          <w:rFonts w:ascii="Calibri" w:hAnsi="Calibri" w:cs="Calibri"/>
          <w:lang w:bidi="ar-EG"/>
        </w:rPr>
        <w:t>Hujjah</w:t>
      </w:r>
      <w:proofErr w:type="spellEnd"/>
      <w:r>
        <w:rPr>
          <w:rFonts w:ascii="Calibri" w:hAnsi="Calibri" w:cs="Calibri"/>
          <w:lang w:bidi="ar-EG"/>
        </w:rPr>
        <w:t>) is established.</w:t>
      </w:r>
    </w:p>
    <w:p w14:paraId="48B4175B" w14:textId="77777777" w:rsidR="00005C44" w:rsidRPr="00336374" w:rsidRDefault="00005C44" w:rsidP="00005C44">
      <w:pPr>
        <w:rPr>
          <w:rFonts w:ascii="Traditional Arabic" w:hAnsi="Traditional Arabic" w:cs="Traditional Arabic"/>
          <w:sz w:val="22"/>
          <w:szCs w:val="22"/>
          <w:rtl/>
        </w:rPr>
      </w:pPr>
    </w:p>
    <w:p w14:paraId="3FF0E13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ولقد أصاب سعيد بن عمرو بن سعيد بن العاص في ظنه أنهم الذين عنى أبو هريرة عندما قال: (بنو فلان وبنو فلان)، ولا نشك أنه عنى آل الحكم بن أبي العاصي الأموي، وآل أبي سفيان بن حرب الأموي، ولكن أبا هريرة، رضي الله عنه، خاف أن يقطع منه البلعوم، كما صرح هو بذلك في موضع آخر: </w:t>
      </w:r>
    </w:p>
    <w:p w14:paraId="16FBD431" w14:textId="77777777" w:rsidR="00005C44" w:rsidRDefault="00005C44" w:rsidP="00005C44">
      <w:pPr>
        <w:rPr>
          <w:rFonts w:ascii="Traditional Arabic" w:hAnsi="Traditional Arabic" w:cs="Traditional Arabic"/>
          <w:sz w:val="22"/>
          <w:szCs w:val="22"/>
        </w:rPr>
      </w:pPr>
    </w:p>
    <w:p w14:paraId="560828E7" w14:textId="77777777" w:rsidR="00005C44" w:rsidRDefault="00005C44" w:rsidP="00005C44">
      <w:pPr>
        <w:rPr>
          <w:rFonts w:ascii="Calibri" w:hAnsi="Calibri" w:cs="Calibri"/>
          <w:lang w:bidi="ar-EG"/>
        </w:rPr>
      </w:pPr>
      <w:r>
        <w:rPr>
          <w:rFonts w:ascii="Calibri" w:hAnsi="Calibri" w:cs="Calibri"/>
          <w:lang w:bidi="ar-EG"/>
        </w:rPr>
        <w:t>I say: Sa’eed bin ‘Amr bin Sa’eed bin Al-‘Aas was correct in his belief that they were the ones who Abu Hurairah meant when he said: “The sons of such and such a person and the sons of such and such a person” and we have no doubt that he meant the descendants of Al-Hakam bin Abi Al-‘Aas Al-</w:t>
      </w:r>
      <w:proofErr w:type="spellStart"/>
      <w:r>
        <w:rPr>
          <w:rFonts w:ascii="Calibri" w:hAnsi="Calibri" w:cs="Calibri"/>
          <w:lang w:bidi="ar-EG"/>
        </w:rPr>
        <w:t>Umawiy</w:t>
      </w:r>
      <w:proofErr w:type="spellEnd"/>
      <w:r>
        <w:rPr>
          <w:rFonts w:ascii="Calibri" w:hAnsi="Calibri" w:cs="Calibri"/>
          <w:lang w:bidi="ar-EG"/>
        </w:rPr>
        <w:t xml:space="preserve"> and the descendants of Abu Sufyan bin Harb Al-</w:t>
      </w:r>
      <w:proofErr w:type="spellStart"/>
      <w:r>
        <w:rPr>
          <w:rFonts w:ascii="Calibri" w:hAnsi="Calibri" w:cs="Calibri"/>
          <w:lang w:bidi="ar-EG"/>
        </w:rPr>
        <w:t>Umawiy</w:t>
      </w:r>
      <w:proofErr w:type="spellEnd"/>
      <w:r>
        <w:rPr>
          <w:rFonts w:ascii="Calibri" w:hAnsi="Calibri" w:cs="Calibri"/>
          <w:lang w:bidi="ar-EG"/>
        </w:rPr>
        <w:t>. However, Abu Hurairah, may Allah be pleased with him, feared that his throat would be slit, just like he expressed in another context:</w:t>
      </w:r>
    </w:p>
    <w:p w14:paraId="1215FC3D" w14:textId="77777777" w:rsidR="00005C44" w:rsidRPr="00C60742" w:rsidRDefault="00005C44" w:rsidP="00005C44">
      <w:pPr>
        <w:rPr>
          <w:rFonts w:ascii="Traditional Arabic" w:hAnsi="Traditional Arabic" w:cs="Traditional Arabic"/>
          <w:sz w:val="22"/>
          <w:szCs w:val="22"/>
        </w:rPr>
      </w:pPr>
    </w:p>
    <w:p w14:paraId="707A6D3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فقد</w:t>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أخرج </w:t>
      </w:r>
      <w:r w:rsidRPr="000F205F">
        <w:rPr>
          <w:rFonts w:ascii="Traditional Arabic" w:hAnsi="Traditional Arabic" w:cs="Traditional Arabic"/>
          <w:b/>
          <w:sz w:val="28"/>
          <w:szCs w:val="28"/>
          <w:rtl/>
        </w:rPr>
        <w:t>أخرج الإمام البخاري في صحيحه (ج1/ص56/ح120): [</w:t>
      </w:r>
      <w:r w:rsidRPr="000F205F">
        <w:rPr>
          <w:rFonts w:ascii="Traditional Arabic" w:hAnsi="Traditional Arabic" w:cs="Traditional Arabic"/>
          <w:sz w:val="28"/>
          <w:szCs w:val="28"/>
          <w:rtl/>
        </w:rPr>
        <w:t xml:space="preserve">حَدَّثَنَا إِسْمَاعِيلُ قَالَ حَدَّثَنِي أَخِي عَنْ ابْنِ أَبِي ذِئْبٍ عَنْ سَعِيدٍ الْمَقْبُرِيِّ عَنْ أَبِي هُرَيْرَةَ قَالَ: (حَفِظْتُ مِنْ رَسُولِ اللَّهِ، صلى الله عليه وسلم، وِعَاءَيْنِ: فَأَمَّا أَحَدُهُمَا فَبَثَثْتُهُ، وَأَمَّا الْآخَرُ فَلَوْ بَثَثْتُهُ قُطِعَ هَذَا الْبُلْعُومُ)]؛ وهو من غرائب البخاري، ولم أجده عند غيره. </w:t>
      </w:r>
    </w:p>
    <w:p w14:paraId="23BD2556" w14:textId="77777777" w:rsidR="00005C44" w:rsidRDefault="00005C44" w:rsidP="00005C44">
      <w:pPr>
        <w:rPr>
          <w:rFonts w:ascii="Traditional Arabic" w:hAnsi="Traditional Arabic" w:cs="Traditional Arabic"/>
          <w:sz w:val="22"/>
          <w:szCs w:val="22"/>
        </w:rPr>
      </w:pPr>
    </w:p>
    <w:p w14:paraId="2A4E1103" w14:textId="77777777" w:rsidR="00005C44" w:rsidRDefault="00005C44" w:rsidP="00005C44">
      <w:pPr>
        <w:rPr>
          <w:rFonts w:ascii="Calibri" w:hAnsi="Calibri" w:cs="Calibri"/>
          <w:lang w:bidi="ar-EG"/>
        </w:rPr>
      </w:pPr>
      <w:r>
        <w:rPr>
          <w:rFonts w:ascii="Calibri" w:hAnsi="Calibri" w:cs="Calibri"/>
          <w:lang w:bidi="ar-EG"/>
        </w:rPr>
        <w:t>- Al-Imam Al-Bukhari recorded in his Sahih (1/56/120): [Isma’eel related to us: He said: My brother related to me from Ibn Abi Dhi’b, from Sa’eed Al-</w:t>
      </w:r>
      <w:proofErr w:type="spellStart"/>
      <w:r>
        <w:rPr>
          <w:rFonts w:ascii="Calibri" w:hAnsi="Calibri" w:cs="Calibri"/>
          <w:lang w:bidi="ar-EG"/>
        </w:rPr>
        <w:t>Maqburiy</w:t>
      </w:r>
      <w:proofErr w:type="spellEnd"/>
      <w:r>
        <w:rPr>
          <w:rFonts w:ascii="Calibri" w:hAnsi="Calibri" w:cs="Calibri"/>
          <w:lang w:bidi="ar-EG"/>
        </w:rPr>
        <w:t xml:space="preserve">, from Abu Hurairah: He said: “I have </w:t>
      </w:r>
      <w:proofErr w:type="spellStart"/>
      <w:r>
        <w:rPr>
          <w:rFonts w:ascii="Calibri" w:hAnsi="Calibri" w:cs="Calibri"/>
          <w:lang w:bidi="ar-EG"/>
        </w:rPr>
        <w:t>memorised</w:t>
      </w:r>
      <w:proofErr w:type="spellEnd"/>
      <w:r>
        <w:rPr>
          <w:rFonts w:ascii="Calibri" w:hAnsi="Calibri" w:cs="Calibri"/>
          <w:lang w:bidi="ar-EG"/>
        </w:rPr>
        <w:t xml:space="preserve"> from the Messenger of Allah </w:t>
      </w:r>
      <w:r>
        <w:rPr>
          <w:rFonts w:ascii="Calibri" w:hAnsi="Calibri" w:cs="Calibri" w:hint="cs"/>
          <w:rtl/>
          <w:lang w:bidi="ar-EG"/>
        </w:rPr>
        <w:t>ﷺ</w:t>
      </w:r>
      <w:r>
        <w:rPr>
          <w:rFonts w:ascii="Calibri" w:hAnsi="Calibri" w:cs="Calibri"/>
          <w:lang w:bidi="ar-EG"/>
        </w:rPr>
        <w:t xml:space="preserve">, two vessels (i.e., containers of knowledge): As for one of them, then I broadcast it. As for the other, then had I broadcast it, this throat would have been </w:t>
      </w:r>
      <w:proofErr w:type="gramStart"/>
      <w:r>
        <w:rPr>
          <w:rFonts w:ascii="Calibri" w:hAnsi="Calibri" w:cs="Calibri"/>
          <w:lang w:bidi="ar-EG"/>
        </w:rPr>
        <w:lastRenderedPageBreak/>
        <w:t>slit”]</w:t>
      </w:r>
      <w:proofErr w:type="gramEnd"/>
      <w:r>
        <w:rPr>
          <w:rFonts w:ascii="Calibri" w:hAnsi="Calibri" w:cs="Calibri"/>
          <w:lang w:bidi="ar-EG"/>
        </w:rPr>
        <w:t xml:space="preserve">. It is from the </w:t>
      </w:r>
      <w:proofErr w:type="spellStart"/>
      <w:r>
        <w:rPr>
          <w:rFonts w:ascii="Calibri" w:hAnsi="Calibri" w:cs="Calibri"/>
          <w:lang w:bidi="ar-EG"/>
        </w:rPr>
        <w:t>Gharaa’ib</w:t>
      </w:r>
      <w:proofErr w:type="spellEnd"/>
      <w:r>
        <w:rPr>
          <w:rFonts w:ascii="Calibri" w:hAnsi="Calibri" w:cs="Calibri"/>
          <w:lang w:bidi="ar-EG"/>
        </w:rPr>
        <w:t xml:space="preserve"> of Al-Bukhari (i.e., that which he alone related) and I have not found it recorded by other than him.</w:t>
      </w:r>
    </w:p>
    <w:p w14:paraId="0FEF5F7C" w14:textId="77777777" w:rsidR="00005C44" w:rsidRPr="003C4000" w:rsidRDefault="00005C44" w:rsidP="00005C44">
      <w:pPr>
        <w:rPr>
          <w:rFonts w:ascii="Traditional Arabic" w:hAnsi="Traditional Arabic" w:cs="Traditional Arabic"/>
          <w:sz w:val="22"/>
          <w:szCs w:val="22"/>
          <w:rtl/>
        </w:rPr>
      </w:pPr>
    </w:p>
    <w:p w14:paraId="6D2EBEC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الإمام أحمد بن حنبل في مسنده (ج2/ص539/ح10972)، و(ج2/ص540/ح10977) بإسناد صحيح: [حدثنا علي بن ثابت حدثني جعفر (هو: بن برقان الكلابي) عن يزيد بن الأصم قال: قيل لأبي هريرة: (أكثرت أكثرت!)، قال: (فلو حدثتكم بكل ما سمعت من النبي، صلى الله عليه وسلم، رميتموني بالقشع وما ناظرتموني)]</w:t>
      </w:r>
    </w:p>
    <w:p w14:paraId="3559FB57" w14:textId="77777777" w:rsidR="00005C44" w:rsidRDefault="00005C44" w:rsidP="00005C44">
      <w:pPr>
        <w:rPr>
          <w:rFonts w:ascii="Traditional Arabic" w:hAnsi="Traditional Arabic" w:cs="Traditional Arabic"/>
          <w:sz w:val="22"/>
          <w:szCs w:val="22"/>
        </w:rPr>
      </w:pPr>
    </w:p>
    <w:p w14:paraId="580BF5AC" w14:textId="77777777" w:rsidR="00005C44" w:rsidRDefault="00005C44" w:rsidP="00005C44">
      <w:pPr>
        <w:rPr>
          <w:rFonts w:ascii="Calibri" w:hAnsi="Calibri" w:cs="Calibri"/>
          <w:rtl/>
          <w:lang w:bidi="ar-EG"/>
        </w:rPr>
      </w:pPr>
      <w:r>
        <w:rPr>
          <w:rFonts w:ascii="Calibri" w:hAnsi="Calibri" w:cs="Calibri"/>
          <w:lang w:bidi="ar-EG"/>
        </w:rPr>
        <w:t xml:space="preserve">- Al-Imam Ahmad bin Hanbal recorded the following in his </w:t>
      </w:r>
      <w:proofErr w:type="spellStart"/>
      <w:r>
        <w:rPr>
          <w:rFonts w:ascii="Calibri" w:hAnsi="Calibri" w:cs="Calibri"/>
          <w:lang w:bidi="ar-EG"/>
        </w:rPr>
        <w:t>Musnad</w:t>
      </w:r>
      <w:proofErr w:type="spellEnd"/>
      <w:r>
        <w:rPr>
          <w:rFonts w:ascii="Calibri" w:hAnsi="Calibri" w:cs="Calibri"/>
          <w:lang w:bidi="ar-EG"/>
        </w:rPr>
        <w:t xml:space="preserve"> (2/539/10972 and 2/540/10977) with a Sahih Isnad: [‘Ali bin Thabit related to us: Ja’far (meaning: Ibn </w:t>
      </w:r>
      <w:proofErr w:type="spellStart"/>
      <w:r>
        <w:rPr>
          <w:rFonts w:ascii="Calibri" w:hAnsi="Calibri" w:cs="Calibri"/>
          <w:lang w:bidi="ar-EG"/>
        </w:rPr>
        <w:t>Burqan</w:t>
      </w:r>
      <w:proofErr w:type="spellEnd"/>
      <w:r>
        <w:rPr>
          <w:rFonts w:ascii="Calibri" w:hAnsi="Calibri" w:cs="Calibri"/>
          <w:lang w:bidi="ar-EG"/>
        </w:rPr>
        <w:t xml:space="preserve"> Al-</w:t>
      </w:r>
      <w:proofErr w:type="spellStart"/>
      <w:r>
        <w:rPr>
          <w:rFonts w:ascii="Calibri" w:hAnsi="Calibri" w:cs="Calibri"/>
          <w:lang w:bidi="ar-EG"/>
        </w:rPr>
        <w:t>Kilabiy</w:t>
      </w:r>
      <w:proofErr w:type="spellEnd"/>
      <w:r>
        <w:rPr>
          <w:rFonts w:ascii="Calibri" w:hAnsi="Calibri" w:cs="Calibri"/>
          <w:lang w:bidi="ar-EG"/>
        </w:rPr>
        <w:t xml:space="preserve">) related to me from Yazid bin Al-Asamm: He said: It was said to Abu Hurairah: “You have narrated so much, you have narrated so much!” He said: “Had I related to you everything that I heard from the Prophet </w:t>
      </w:r>
      <w:r>
        <w:rPr>
          <w:rFonts w:ascii="Calibri" w:hAnsi="Calibri" w:cs="Calibri" w:hint="cs"/>
          <w:rtl/>
          <w:lang w:bidi="ar-EG"/>
        </w:rPr>
        <w:t>ﷺ</w:t>
      </w:r>
      <w:r>
        <w:rPr>
          <w:rFonts w:ascii="Calibri" w:hAnsi="Calibri" w:cs="Calibri"/>
          <w:lang w:bidi="ar-EG"/>
        </w:rPr>
        <w:t xml:space="preserve"> they would have thrown pelts at me and would not have debated with (or confronted) me”]. </w:t>
      </w:r>
    </w:p>
    <w:p w14:paraId="5DDCA2BF" w14:textId="77777777" w:rsidR="00005C44" w:rsidRPr="00F07B20" w:rsidRDefault="00005C44" w:rsidP="00005C44">
      <w:pPr>
        <w:rPr>
          <w:rFonts w:ascii="Traditional Arabic" w:hAnsi="Traditional Arabic" w:cs="Traditional Arabic"/>
          <w:sz w:val="22"/>
          <w:szCs w:val="22"/>
          <w:rtl/>
          <w:lang w:bidi="ar-EG"/>
        </w:rPr>
      </w:pPr>
    </w:p>
    <w:p w14:paraId="745C5C5D"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والوعاء الذي خبأه أبو هريرة هو في أحاديث الفتن، كما يظهر بيقين من الروايات المتعددة المتعلقة بالفتن.</w:t>
      </w:r>
    </w:p>
    <w:p w14:paraId="165059F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وكان أبو هريرة، رضي الله عنه، يكثر أن يقول وهو يمشي في السوق: (اللهم لا أبلغن </w:t>
      </w:r>
      <w:r w:rsidRPr="000F205F">
        <w:rPr>
          <w:rFonts w:ascii="Traditional Arabic" w:hAnsi="Traditional Arabic" w:cs="Traditional Arabic"/>
          <w:b/>
          <w:bCs/>
          <w:sz w:val="28"/>
          <w:szCs w:val="28"/>
          <w:u w:val="single"/>
          <w:rtl/>
        </w:rPr>
        <w:t>رأس الستين</w:t>
      </w:r>
      <w:r w:rsidRPr="000F205F">
        <w:rPr>
          <w:rFonts w:ascii="Traditional Arabic" w:hAnsi="Traditional Arabic" w:cs="Traditional Arabic"/>
          <w:sz w:val="28"/>
          <w:szCs w:val="28"/>
          <w:rtl/>
        </w:rPr>
        <w:t xml:space="preserve">!)، كما هو في رواية الطبراني. ودعاء أبي هريرة هذا دليل واضح أنه تلقَّى شيئاً من ذلك عن نبي الله، عليه صلوات وتسليمات وتبريكات من الله، وأنه كان يتوقعه عام ستين أو بعدها: </w:t>
      </w:r>
    </w:p>
    <w:p w14:paraId="23982E13" w14:textId="77777777" w:rsidR="00005C44" w:rsidRDefault="00005C44" w:rsidP="00005C44">
      <w:pPr>
        <w:rPr>
          <w:rFonts w:ascii="Traditional Arabic" w:hAnsi="Traditional Arabic" w:cs="Traditional Arabic"/>
          <w:sz w:val="22"/>
          <w:szCs w:val="22"/>
        </w:rPr>
      </w:pPr>
    </w:p>
    <w:p w14:paraId="202C6479" w14:textId="77777777" w:rsidR="00005C44" w:rsidRDefault="00005C44" w:rsidP="00005C44">
      <w:pPr>
        <w:rPr>
          <w:rFonts w:ascii="Calibri" w:hAnsi="Calibri" w:cs="Calibri"/>
          <w:lang w:bidi="ar-EG"/>
        </w:rPr>
      </w:pPr>
      <w:r>
        <w:rPr>
          <w:rFonts w:ascii="Calibri" w:hAnsi="Calibri" w:cs="Calibri"/>
          <w:lang w:bidi="ar-EG"/>
        </w:rPr>
        <w:t xml:space="preserve">And the container of knowledge that Abu Hurairah concealed was the </w:t>
      </w:r>
      <w:proofErr w:type="spellStart"/>
      <w:r>
        <w:rPr>
          <w:rFonts w:ascii="Calibri" w:hAnsi="Calibri" w:cs="Calibri"/>
          <w:lang w:bidi="ar-EG"/>
        </w:rPr>
        <w:t>Ahadeeth</w:t>
      </w:r>
      <w:proofErr w:type="spellEnd"/>
      <w:r>
        <w:rPr>
          <w:rFonts w:ascii="Calibri" w:hAnsi="Calibri" w:cs="Calibri"/>
          <w:lang w:bidi="ar-EG"/>
        </w:rPr>
        <w:t xml:space="preserve"> related to Al-Fitan (trials and tribulations) as is apparent from multiple narrations related to </w:t>
      </w:r>
      <w:proofErr w:type="gramStart"/>
      <w:r>
        <w:rPr>
          <w:rFonts w:ascii="Calibri" w:hAnsi="Calibri" w:cs="Calibri"/>
          <w:lang w:bidi="ar-EG"/>
        </w:rPr>
        <w:t>the Fitan</w:t>
      </w:r>
      <w:proofErr w:type="gramEnd"/>
      <w:r>
        <w:rPr>
          <w:rFonts w:ascii="Calibri" w:hAnsi="Calibri" w:cs="Calibri"/>
          <w:lang w:bidi="ar-EG"/>
        </w:rPr>
        <w:t xml:space="preserve">. And Abu Hurairah, may Allah be pleased with him, used to often say whilst walking in the markets: “O Allah, do not let me reach the </w:t>
      </w:r>
      <w:r w:rsidRPr="001F44E9">
        <w:rPr>
          <w:rFonts w:ascii="Calibri" w:hAnsi="Calibri" w:cs="Calibri"/>
          <w:b/>
          <w:bCs/>
          <w:u w:val="single"/>
          <w:lang w:bidi="ar-EG"/>
        </w:rPr>
        <w:t xml:space="preserve">beginning of the year </w:t>
      </w:r>
      <w:r>
        <w:rPr>
          <w:rFonts w:ascii="Calibri" w:hAnsi="Calibri" w:cs="Calibri"/>
          <w:b/>
          <w:bCs/>
          <w:u w:val="single"/>
          <w:lang w:bidi="ar-EG"/>
        </w:rPr>
        <w:t>sixty</w:t>
      </w:r>
      <w:r>
        <w:rPr>
          <w:rFonts w:ascii="Calibri" w:hAnsi="Calibri" w:cs="Calibri"/>
          <w:lang w:bidi="ar-EG"/>
        </w:rPr>
        <w:t xml:space="preserve">” as came reported in a narration of At-Tabarani. This supplication of Abu Hurairah is clear evidence that he received something related to that from the Prophet </w:t>
      </w:r>
      <w:r>
        <w:rPr>
          <w:rFonts w:ascii="Calibri" w:hAnsi="Calibri" w:cs="Calibri" w:hint="cs"/>
          <w:rtl/>
          <w:lang w:bidi="ar-EG"/>
        </w:rPr>
        <w:t>ﷺ</w:t>
      </w:r>
      <w:r>
        <w:rPr>
          <w:rFonts w:ascii="Calibri" w:hAnsi="Calibri" w:cs="Calibri"/>
          <w:lang w:bidi="ar-EG"/>
        </w:rPr>
        <w:t xml:space="preserve"> and that he expected it to occur in year 60 or after it:</w:t>
      </w:r>
    </w:p>
    <w:p w14:paraId="62173A11" w14:textId="77777777" w:rsidR="00005C44" w:rsidRPr="00F45F33" w:rsidRDefault="00005C44" w:rsidP="00005C44">
      <w:pPr>
        <w:rPr>
          <w:rFonts w:ascii="Traditional Arabic" w:hAnsi="Traditional Arabic" w:cs="Traditional Arabic"/>
          <w:sz w:val="22"/>
          <w:szCs w:val="22"/>
          <w:rtl/>
        </w:rPr>
      </w:pPr>
    </w:p>
    <w:p w14:paraId="301B7C4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فقد أخرج الإمام الحاكم في مستدركه (ج4/ص530/ح8489): [أخبرني محمد بن علي بن عبد الحميد الصنعاني بمكة حرسها الله تعالى حدثنا إسحاق بن إبراهيم أنبأ عبد الرزاق أنبأ معمر عن إسماعيل بن أمية عن سعيد عن أبي هريرة رضي الله عنه يرويه قال: (ويل للعرب من شر قد اقترب: </w:t>
      </w:r>
      <w:r w:rsidRPr="000F205F">
        <w:rPr>
          <w:rFonts w:ascii="Traditional Arabic" w:hAnsi="Traditional Arabic" w:cs="Traditional Arabic"/>
          <w:b/>
          <w:bCs/>
          <w:sz w:val="28"/>
          <w:szCs w:val="28"/>
          <w:u w:val="single"/>
          <w:rtl/>
        </w:rPr>
        <w:t>على رأس الستين</w:t>
      </w:r>
      <w:r w:rsidRPr="000F205F">
        <w:rPr>
          <w:rFonts w:ascii="Traditional Arabic" w:hAnsi="Traditional Arabic" w:cs="Traditional Arabic"/>
          <w:sz w:val="28"/>
          <w:szCs w:val="28"/>
          <w:rtl/>
        </w:rPr>
        <w:t xml:space="preserve"> تصير الأمانة غنيمة، والصدقة غرامة، والشهادة بالمعرفة، والحكم بالهوى)]؛ ثم قال الحاكم: (هذا حديث صحيح على شرط الشيخين ولم يخرجاه بهذه الزيادات).</w:t>
      </w:r>
    </w:p>
    <w:p w14:paraId="297BDBC1" w14:textId="77777777" w:rsidR="00005C44" w:rsidRDefault="00005C44" w:rsidP="00005C44">
      <w:pPr>
        <w:rPr>
          <w:rFonts w:ascii="Traditional Arabic" w:hAnsi="Traditional Arabic" w:cs="Traditional Arabic"/>
          <w:sz w:val="22"/>
          <w:szCs w:val="22"/>
        </w:rPr>
      </w:pPr>
    </w:p>
    <w:p w14:paraId="0FAA4FC9" w14:textId="77777777" w:rsidR="00005C44" w:rsidRDefault="00005C44" w:rsidP="00005C44">
      <w:pPr>
        <w:rPr>
          <w:rFonts w:ascii="Calibri" w:hAnsi="Calibri" w:cs="Calibri"/>
          <w:lang w:bidi="ar-EG"/>
        </w:rPr>
      </w:pPr>
      <w:r>
        <w:rPr>
          <w:rFonts w:ascii="Calibri" w:hAnsi="Calibri" w:cs="Calibri"/>
          <w:lang w:bidi="ar-EG"/>
        </w:rPr>
        <w:t xml:space="preserve">- That is as Al-Imam Al-Hakim recorded in his </w:t>
      </w:r>
      <w:proofErr w:type="spellStart"/>
      <w:r>
        <w:rPr>
          <w:rFonts w:ascii="Calibri" w:hAnsi="Calibri" w:cs="Calibri"/>
          <w:lang w:bidi="ar-EG"/>
        </w:rPr>
        <w:t>Mustadrak</w:t>
      </w:r>
      <w:proofErr w:type="spellEnd"/>
      <w:r>
        <w:rPr>
          <w:rFonts w:ascii="Calibri" w:hAnsi="Calibri" w:cs="Calibri"/>
          <w:lang w:bidi="ar-EG"/>
        </w:rPr>
        <w:t xml:space="preserve"> (4/530/8489): [Muhammad bin ‘Ali bin Abdul Hamid As-</w:t>
      </w:r>
      <w:proofErr w:type="spellStart"/>
      <w:r>
        <w:rPr>
          <w:rFonts w:ascii="Calibri" w:hAnsi="Calibri" w:cs="Calibri"/>
          <w:lang w:bidi="ar-EG"/>
        </w:rPr>
        <w:t>San’aniy</w:t>
      </w:r>
      <w:proofErr w:type="spellEnd"/>
      <w:r>
        <w:rPr>
          <w:rFonts w:ascii="Calibri" w:hAnsi="Calibri" w:cs="Calibri"/>
          <w:lang w:bidi="ar-EG"/>
        </w:rPr>
        <w:t xml:space="preserve"> informed me in Makkah, may Allah </w:t>
      </w:r>
      <w:r>
        <w:rPr>
          <w:rFonts w:ascii="Calibri" w:hAnsi="Calibri" w:cs="Calibri" w:hint="cs"/>
          <w:rtl/>
          <w:lang w:bidi="ar-EG"/>
        </w:rPr>
        <w:t>تَعالَى</w:t>
      </w:r>
      <w:r>
        <w:rPr>
          <w:rFonts w:ascii="Calibri" w:hAnsi="Calibri" w:cs="Calibri"/>
          <w:lang w:bidi="ar-EG"/>
        </w:rPr>
        <w:t xml:space="preserve"> protect it: Ishaq bin Ibrahim informed: Abdur Razzaq informed: </w:t>
      </w:r>
      <w:proofErr w:type="spellStart"/>
      <w:r>
        <w:rPr>
          <w:rFonts w:ascii="Calibri" w:hAnsi="Calibri" w:cs="Calibri"/>
          <w:lang w:bidi="ar-EG"/>
        </w:rPr>
        <w:t>Ma’mar</w:t>
      </w:r>
      <w:proofErr w:type="spellEnd"/>
      <w:r>
        <w:rPr>
          <w:rFonts w:ascii="Calibri" w:hAnsi="Calibri" w:cs="Calibri"/>
          <w:lang w:bidi="ar-EG"/>
        </w:rPr>
        <w:t xml:space="preserve"> informed from Isma’eel bin Umayyah, from Sa’eed, from Abu Hurairah, may Allah be pleased with him, who related it: He said: “Woe and destruction to the Arabs from an evil that has drawn near: </w:t>
      </w:r>
      <w:r w:rsidRPr="00E32BBD">
        <w:rPr>
          <w:rFonts w:ascii="Calibri" w:hAnsi="Calibri" w:cs="Calibri"/>
          <w:b/>
          <w:bCs/>
          <w:lang w:bidi="ar-EG"/>
        </w:rPr>
        <w:t>At the beginning of (the year) sixty</w:t>
      </w:r>
      <w:r>
        <w:rPr>
          <w:rFonts w:ascii="Calibri" w:hAnsi="Calibri" w:cs="Calibri"/>
          <w:lang w:bidi="ar-EG"/>
        </w:rPr>
        <w:t xml:space="preserve"> the Amanah (trust) will become a booty, charity a liability,</w:t>
      </w:r>
      <w:r w:rsidRPr="00270401">
        <w:t xml:space="preserve"> </w:t>
      </w:r>
      <w:r>
        <w:t>the t</w:t>
      </w:r>
      <w:r w:rsidRPr="00270401">
        <w:rPr>
          <w:rFonts w:ascii="Calibri" w:hAnsi="Calibri" w:cs="Calibri"/>
          <w:lang w:bidi="ar-EG"/>
        </w:rPr>
        <w:t xml:space="preserve">estimony will be given based on familiarity, and judgment will </w:t>
      </w:r>
      <w:r>
        <w:rPr>
          <w:rFonts w:ascii="Calibri" w:hAnsi="Calibri" w:cs="Calibri"/>
          <w:lang w:bidi="ar-EG"/>
        </w:rPr>
        <w:t>be passed based on</w:t>
      </w:r>
      <w:r w:rsidRPr="00270401">
        <w:rPr>
          <w:rFonts w:ascii="Calibri" w:hAnsi="Calibri" w:cs="Calibri"/>
          <w:lang w:bidi="ar-EG"/>
        </w:rPr>
        <w:t xml:space="preserve"> desires</w:t>
      </w:r>
      <w:r>
        <w:rPr>
          <w:rFonts w:ascii="Calibri" w:hAnsi="Calibri" w:cs="Calibri"/>
          <w:lang w:bidi="ar-EG"/>
        </w:rPr>
        <w:t xml:space="preserve">”]. </w:t>
      </w:r>
      <w:r w:rsidRPr="00BE017A">
        <w:rPr>
          <w:rFonts w:ascii="Calibri" w:hAnsi="Calibri" w:cs="Calibri"/>
          <w:lang w:bidi="ar-EG"/>
        </w:rPr>
        <w:t xml:space="preserve">Al-Hakim then said: </w:t>
      </w:r>
      <w:r>
        <w:rPr>
          <w:rFonts w:ascii="Calibri" w:hAnsi="Calibri" w:cs="Calibri"/>
          <w:lang w:bidi="ar-EG"/>
        </w:rPr>
        <w:t>[</w:t>
      </w:r>
      <w:r w:rsidRPr="00BE017A">
        <w:rPr>
          <w:rFonts w:ascii="Calibri" w:hAnsi="Calibri" w:cs="Calibri"/>
          <w:lang w:bidi="ar-EG"/>
        </w:rPr>
        <w:t>This is a Sahih (authentic) Hadith according to the conditions of</w:t>
      </w:r>
      <w:r>
        <w:rPr>
          <w:rFonts w:ascii="Calibri" w:hAnsi="Calibri" w:cs="Calibri"/>
          <w:lang w:bidi="ar-EG"/>
        </w:rPr>
        <w:t xml:space="preserve"> the two Sheikhs</w:t>
      </w:r>
      <w:r w:rsidRPr="00BE017A">
        <w:rPr>
          <w:rFonts w:ascii="Calibri" w:hAnsi="Calibri" w:cs="Calibri"/>
          <w:lang w:bidi="ar-EG"/>
        </w:rPr>
        <w:t xml:space="preserve"> </w:t>
      </w:r>
      <w:r>
        <w:rPr>
          <w:rFonts w:ascii="Calibri" w:hAnsi="Calibri" w:cs="Calibri"/>
          <w:lang w:bidi="ar-EG"/>
        </w:rPr>
        <w:t>(i.e., A</w:t>
      </w:r>
      <w:r w:rsidRPr="00BE017A">
        <w:rPr>
          <w:rFonts w:ascii="Calibri" w:hAnsi="Calibri" w:cs="Calibri"/>
          <w:lang w:bidi="ar-EG"/>
        </w:rPr>
        <w:t>l-Bukhari and Muslim</w:t>
      </w:r>
      <w:r>
        <w:rPr>
          <w:rFonts w:ascii="Calibri" w:hAnsi="Calibri" w:cs="Calibri"/>
          <w:lang w:bidi="ar-EG"/>
        </w:rPr>
        <w:t>)</w:t>
      </w:r>
      <w:r w:rsidRPr="00BE017A">
        <w:rPr>
          <w:rFonts w:ascii="Calibri" w:hAnsi="Calibri" w:cs="Calibri"/>
          <w:lang w:bidi="ar-EG"/>
        </w:rPr>
        <w:t xml:space="preserve">, but they did not </w:t>
      </w:r>
      <w:r>
        <w:rPr>
          <w:rFonts w:ascii="Calibri" w:hAnsi="Calibri" w:cs="Calibri"/>
          <w:lang w:bidi="ar-EG"/>
        </w:rPr>
        <w:t>record</w:t>
      </w:r>
      <w:r w:rsidRPr="00BE017A">
        <w:rPr>
          <w:rFonts w:ascii="Calibri" w:hAnsi="Calibri" w:cs="Calibri"/>
          <w:lang w:bidi="ar-EG"/>
        </w:rPr>
        <w:t xml:space="preserve"> it with these additions</w:t>
      </w:r>
      <w:r>
        <w:rPr>
          <w:rFonts w:ascii="Calibri" w:hAnsi="Calibri" w:cs="Calibri"/>
          <w:lang w:bidi="ar-EG"/>
        </w:rPr>
        <w:t>].</w:t>
      </w:r>
    </w:p>
    <w:p w14:paraId="13C38F3D" w14:textId="77777777" w:rsidR="00005C44" w:rsidRPr="00027E6C" w:rsidRDefault="00005C44" w:rsidP="00005C44">
      <w:pPr>
        <w:rPr>
          <w:rFonts w:ascii="Traditional Arabic" w:hAnsi="Traditional Arabic" w:cs="Traditional Arabic"/>
          <w:sz w:val="22"/>
          <w:szCs w:val="22"/>
          <w:rtl/>
        </w:rPr>
      </w:pPr>
    </w:p>
    <w:p w14:paraId="505AD9F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xml:space="preserve">* وأخرج الإمام أبو بكر بن أبي شيبة في مصنفه (ج7/ص461/ح37236)، و(ج7/ص531/ح37751) بإسناد جيد: [حدثنا غندر عن شعبة عن سماك عن أبي الربيع عن أبي هريرة قال: (ويل للعرب من شر قد اقترب: إمارة الصبيان، إن أطاعوهم أدخلوهم النار، وإن عصوهم ضربوا أعناقهم)] </w:t>
      </w:r>
    </w:p>
    <w:p w14:paraId="4869E660" w14:textId="77777777" w:rsidR="00005C44" w:rsidRDefault="00005C44" w:rsidP="00005C44">
      <w:pPr>
        <w:rPr>
          <w:rFonts w:ascii="Traditional Arabic" w:hAnsi="Traditional Arabic" w:cs="Traditional Arabic"/>
          <w:sz w:val="22"/>
          <w:szCs w:val="22"/>
        </w:rPr>
      </w:pPr>
    </w:p>
    <w:p w14:paraId="21B7C971" w14:textId="77777777" w:rsidR="00005C44" w:rsidRDefault="00005C44" w:rsidP="00005C44">
      <w:pPr>
        <w:rPr>
          <w:rFonts w:ascii="Calibri" w:hAnsi="Calibri" w:cs="Calibri"/>
          <w:lang w:bidi="ar-EG"/>
        </w:rPr>
      </w:pPr>
      <w:r>
        <w:rPr>
          <w:rFonts w:ascii="Calibri" w:hAnsi="Calibri" w:cs="Calibri"/>
          <w:lang w:bidi="ar-EG"/>
        </w:rPr>
        <w:t xml:space="preserve">- Al-Imam Abu Bakr bin Abi Shaibah recorded the following in his </w:t>
      </w:r>
      <w:proofErr w:type="spellStart"/>
      <w:r>
        <w:rPr>
          <w:rFonts w:ascii="Calibri" w:hAnsi="Calibri" w:cs="Calibri"/>
          <w:lang w:bidi="ar-EG"/>
        </w:rPr>
        <w:t>Musannaf</w:t>
      </w:r>
      <w:proofErr w:type="spellEnd"/>
      <w:r>
        <w:rPr>
          <w:rFonts w:ascii="Calibri" w:hAnsi="Calibri" w:cs="Calibri"/>
          <w:lang w:bidi="ar-EG"/>
        </w:rPr>
        <w:t xml:space="preserve"> (7/461/37236 and 7/531/37751) with a Jayyid (good) Isnad: [</w:t>
      </w:r>
      <w:proofErr w:type="spellStart"/>
      <w:r>
        <w:rPr>
          <w:rFonts w:ascii="Calibri" w:hAnsi="Calibri" w:cs="Calibri"/>
          <w:lang w:bidi="ar-EG"/>
        </w:rPr>
        <w:t>Ghundar</w:t>
      </w:r>
      <w:proofErr w:type="spellEnd"/>
      <w:r>
        <w:rPr>
          <w:rFonts w:ascii="Calibri" w:hAnsi="Calibri" w:cs="Calibri"/>
          <w:lang w:bidi="ar-EG"/>
        </w:rPr>
        <w:t xml:space="preserve"> related to us from </w:t>
      </w:r>
      <w:proofErr w:type="spellStart"/>
      <w:r>
        <w:rPr>
          <w:rFonts w:ascii="Calibri" w:hAnsi="Calibri" w:cs="Calibri"/>
          <w:lang w:bidi="ar-EG"/>
        </w:rPr>
        <w:t>Shu’bah</w:t>
      </w:r>
      <w:proofErr w:type="spellEnd"/>
      <w:r>
        <w:rPr>
          <w:rFonts w:ascii="Calibri" w:hAnsi="Calibri" w:cs="Calibri"/>
          <w:lang w:bidi="ar-EG"/>
        </w:rPr>
        <w:t xml:space="preserve">, from Simak, from Abu </w:t>
      </w:r>
      <w:proofErr w:type="spellStart"/>
      <w:r>
        <w:rPr>
          <w:rFonts w:ascii="Calibri" w:hAnsi="Calibri" w:cs="Calibri"/>
          <w:lang w:bidi="ar-EG"/>
        </w:rPr>
        <w:t>Ar</w:t>
      </w:r>
      <w:proofErr w:type="spellEnd"/>
      <w:r>
        <w:rPr>
          <w:rFonts w:ascii="Calibri" w:hAnsi="Calibri" w:cs="Calibri"/>
          <w:lang w:bidi="ar-EG"/>
        </w:rPr>
        <w:t xml:space="preserve">-Rabee’, from Abu Hurairah: He said: “Woe and destruction to the Arabs for an evil that has drawn close: The leadership of the </w:t>
      </w:r>
      <w:proofErr w:type="spellStart"/>
      <w:r>
        <w:rPr>
          <w:rFonts w:ascii="Calibri" w:hAnsi="Calibri" w:cs="Calibri"/>
          <w:lang w:bidi="ar-EG"/>
        </w:rPr>
        <w:t>Sibyan</w:t>
      </w:r>
      <w:proofErr w:type="spellEnd"/>
      <w:r>
        <w:rPr>
          <w:rFonts w:ascii="Calibri" w:hAnsi="Calibri" w:cs="Calibri"/>
          <w:lang w:bidi="ar-EG"/>
        </w:rPr>
        <w:t xml:space="preserve"> (boys): If you obey them, they will enter you into the fire, and if you disobey them, they will strike your necks”].</w:t>
      </w:r>
    </w:p>
    <w:p w14:paraId="22B7C25A" w14:textId="77777777" w:rsidR="00005C44" w:rsidRPr="000E3376" w:rsidRDefault="00005C44" w:rsidP="00005C44">
      <w:pPr>
        <w:rPr>
          <w:rFonts w:ascii="Traditional Arabic" w:hAnsi="Traditional Arabic" w:cs="Traditional Arabic"/>
          <w:sz w:val="22"/>
          <w:szCs w:val="22"/>
          <w:rtl/>
        </w:rPr>
      </w:pPr>
    </w:p>
    <w:p w14:paraId="7EA7C96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وأخرج الإمام الطبراني في معجمه الأوسط (ج2/ص105/ح1397): [حدثنا أحمد قال حدثنا محمد بن معمر البحراني قال حدثنا روح بن عبادة قال حدثنا حماد بن سلمة عن علي بن زيد عن أبي حازم عن أبي هريرة أنه قال: (في كيسي هذا حديث لو حدثتكموه لرجمتموني!)، ثم قال: (اللهم لا أبلغن </w:t>
      </w:r>
      <w:r w:rsidRPr="000F205F">
        <w:rPr>
          <w:rFonts w:ascii="Traditional Arabic" w:hAnsi="Traditional Arabic" w:cs="Traditional Arabic"/>
          <w:b/>
          <w:bCs/>
          <w:sz w:val="28"/>
          <w:szCs w:val="28"/>
          <w:u w:val="single"/>
          <w:rtl/>
        </w:rPr>
        <w:t>رأس الستين</w:t>
      </w:r>
      <w:r w:rsidRPr="000F205F">
        <w:rPr>
          <w:rFonts w:ascii="Traditional Arabic" w:hAnsi="Traditional Arabic" w:cs="Traditional Arabic"/>
          <w:sz w:val="28"/>
          <w:szCs w:val="28"/>
          <w:rtl/>
        </w:rPr>
        <w:t xml:space="preserve">!)، قالوا: (وما رأس الستين؟!)، قال: (إمارة الصبيان وبيع الحكم وكثرة الشرط والشهادة بالمعرفة ويتخذون الأمانة غنيمة والصدقة مغرما ونشو يتخذون القرآن مزامير)، قال حماد، وأظنه قال: (والتهاون بالدم)]؛ ثم قال الطبراني: (لم يرو هذا الحديث عن علي بن زيد إلا حماد تفرد به روح). علي بن زيد بن جدعان ليس بالقوي، ولا هو بالساقط بالكلية، قد أخرج له مسلم متابعة، وأخرج له الجمهور، وأكثر عنه الإمام أحمد بن حنبل؛ وشيخ الطبراني أحمد ها هنا هو: أحمد بن محمد بن عبد الله بن صدقة، أبو بكر الحافظ، ثقة ثقة، كان من الحذق والضبط على نهاية تُرْضَى بين أهل الحديث، مات أبو بكر بن صدقة الحافظ البغدادي في المحرم سنة ثلاث وتسعين ومائتين. </w:t>
      </w:r>
    </w:p>
    <w:p w14:paraId="05E6D5BB" w14:textId="77777777" w:rsidR="00005C44" w:rsidRDefault="00005C44" w:rsidP="00005C44">
      <w:pPr>
        <w:rPr>
          <w:rFonts w:ascii="Traditional Arabic" w:hAnsi="Traditional Arabic" w:cs="Traditional Arabic"/>
          <w:sz w:val="22"/>
          <w:szCs w:val="22"/>
        </w:rPr>
      </w:pPr>
    </w:p>
    <w:p w14:paraId="03A221E8" w14:textId="77777777" w:rsidR="00005C44" w:rsidRDefault="00005C44" w:rsidP="00005C44">
      <w:pPr>
        <w:rPr>
          <w:rFonts w:ascii="Calibri" w:hAnsi="Calibri" w:cs="Calibri"/>
          <w:lang w:bidi="ar-EG"/>
        </w:rPr>
      </w:pPr>
      <w:r>
        <w:rPr>
          <w:rFonts w:ascii="Calibri" w:hAnsi="Calibri" w:cs="Calibri"/>
          <w:lang w:bidi="ar-EG"/>
        </w:rPr>
        <w:t xml:space="preserve">- Al-Imam At-Tabarani recorded the following in his </w:t>
      </w:r>
      <w:proofErr w:type="spellStart"/>
      <w:r>
        <w:rPr>
          <w:rFonts w:ascii="Calibri" w:hAnsi="Calibri" w:cs="Calibri"/>
          <w:lang w:bidi="ar-EG"/>
        </w:rPr>
        <w:t>Mu’jam</w:t>
      </w:r>
      <w:proofErr w:type="spellEnd"/>
      <w:r>
        <w:rPr>
          <w:rFonts w:ascii="Calibri" w:hAnsi="Calibri" w:cs="Calibri"/>
          <w:lang w:bidi="ar-EG"/>
        </w:rPr>
        <w:t xml:space="preserve"> Al-Awsat (2/105/1397): [Ahmad related to us: He said: Muhammad bin </w:t>
      </w:r>
      <w:proofErr w:type="spellStart"/>
      <w:r>
        <w:rPr>
          <w:rFonts w:ascii="Calibri" w:hAnsi="Calibri" w:cs="Calibri"/>
          <w:lang w:bidi="ar-EG"/>
        </w:rPr>
        <w:t>Ma’mar</w:t>
      </w:r>
      <w:proofErr w:type="spellEnd"/>
      <w:r>
        <w:rPr>
          <w:rFonts w:ascii="Calibri" w:hAnsi="Calibri" w:cs="Calibri"/>
          <w:lang w:bidi="ar-EG"/>
        </w:rPr>
        <w:t xml:space="preserve"> Al-Bahrani related to us: He said: Ruh bin ‘Ubadah related to us: He said: Hammad bin Salamah related to us from ‘Ali bin Zaid, from Abu Hazim, from Abu Hurairah: That he said: “In this bag of mine is a Hadith that had I related it to you, they would have surely stoned me!” He then said: “O Allah let me not reach the year sixty!” They asked: “And what is the year 60?” He said: “The leadership of the </w:t>
      </w:r>
      <w:proofErr w:type="spellStart"/>
      <w:r>
        <w:rPr>
          <w:rFonts w:ascii="Calibri" w:hAnsi="Calibri" w:cs="Calibri"/>
          <w:lang w:bidi="ar-EG"/>
        </w:rPr>
        <w:t>Sibyan</w:t>
      </w:r>
      <w:proofErr w:type="spellEnd"/>
      <w:r>
        <w:rPr>
          <w:rFonts w:ascii="Calibri" w:hAnsi="Calibri" w:cs="Calibri"/>
          <w:lang w:bidi="ar-EG"/>
        </w:rPr>
        <w:t xml:space="preserve"> (boys), the sale of the </w:t>
      </w:r>
      <w:proofErr w:type="spellStart"/>
      <w:r>
        <w:rPr>
          <w:rFonts w:ascii="Calibri" w:hAnsi="Calibri" w:cs="Calibri"/>
          <w:lang w:bidi="ar-EG"/>
        </w:rPr>
        <w:t>Hukm</w:t>
      </w:r>
      <w:proofErr w:type="spellEnd"/>
      <w:r>
        <w:rPr>
          <w:rFonts w:ascii="Calibri" w:hAnsi="Calibri" w:cs="Calibri"/>
          <w:lang w:bidi="ar-EG"/>
        </w:rPr>
        <w:t xml:space="preserve"> (judgement or verdict), the large number of law enforcers, the testimony based on familiarity, the trust being taken as a source of gain and Sadaqah as a liability, and a generation that adopts the Qur’an as music”. Hammad said: And I think he said: “And indifference to the spilling of blood”]. At-Tabarani then stated: [No one related this Hadith from ‘Ali bin Zaid apart from Hammad which Ruh was alone in relating]. ‘Ali bin Zaid bin </w:t>
      </w:r>
      <w:proofErr w:type="spellStart"/>
      <w:r>
        <w:rPr>
          <w:rFonts w:ascii="Calibri" w:hAnsi="Calibri" w:cs="Calibri"/>
          <w:lang w:bidi="ar-EG"/>
        </w:rPr>
        <w:t>Jud’an</w:t>
      </w:r>
      <w:proofErr w:type="spellEnd"/>
      <w:r>
        <w:rPr>
          <w:rFonts w:ascii="Calibri" w:hAnsi="Calibri" w:cs="Calibri"/>
          <w:lang w:bidi="ar-EG"/>
        </w:rPr>
        <w:t xml:space="preserve"> is not very </w:t>
      </w:r>
      <w:proofErr w:type="gramStart"/>
      <w:r>
        <w:rPr>
          <w:rFonts w:ascii="Calibri" w:hAnsi="Calibri" w:cs="Calibri"/>
          <w:lang w:bidi="ar-EG"/>
        </w:rPr>
        <w:t>strong</w:t>
      </w:r>
      <w:proofErr w:type="gramEnd"/>
      <w:r>
        <w:rPr>
          <w:rFonts w:ascii="Calibri" w:hAnsi="Calibri" w:cs="Calibri"/>
          <w:lang w:bidi="ar-EG"/>
        </w:rPr>
        <w:t xml:space="preserve"> and he is also not completely omitted from consideration. Muslim recorded from him as a corroboration and the majority recorded from him. Al-Imam Ahmad bin Hanbal and Ash-Sheikh At-Tabarani related a lot </w:t>
      </w:r>
      <w:proofErr w:type="gramStart"/>
      <w:r>
        <w:rPr>
          <w:rFonts w:ascii="Calibri" w:hAnsi="Calibri" w:cs="Calibri"/>
          <w:lang w:bidi="ar-EG"/>
        </w:rPr>
        <w:t>from</w:t>
      </w:r>
      <w:proofErr w:type="gramEnd"/>
      <w:r>
        <w:rPr>
          <w:rFonts w:ascii="Calibri" w:hAnsi="Calibri" w:cs="Calibri"/>
          <w:lang w:bidi="ar-EG"/>
        </w:rPr>
        <w:t xml:space="preserve"> him. The Ahmad mentioned here in the chain is: Ahmad bin Muhammad bin Abdullah bin Sadaqah, Abu Bakr Al-Hafizh. He is </w:t>
      </w:r>
      <w:proofErr w:type="spellStart"/>
      <w:r>
        <w:rPr>
          <w:rFonts w:ascii="Calibri" w:hAnsi="Calibri" w:cs="Calibri"/>
          <w:lang w:bidi="ar-EG"/>
        </w:rPr>
        <w:t>Thiqah</w:t>
      </w:r>
      <w:proofErr w:type="spellEnd"/>
      <w:r>
        <w:rPr>
          <w:rFonts w:ascii="Calibri" w:hAnsi="Calibri" w:cs="Calibri"/>
          <w:lang w:bidi="ar-EG"/>
        </w:rPr>
        <w:t xml:space="preserve"> (trustworthy). H</w:t>
      </w:r>
      <w:r w:rsidRPr="00786586">
        <w:rPr>
          <w:rFonts w:ascii="Calibri" w:hAnsi="Calibri" w:cs="Calibri"/>
          <w:lang w:bidi="ar-EG"/>
        </w:rPr>
        <w:t xml:space="preserve">e was extremely </w:t>
      </w:r>
      <w:r>
        <w:rPr>
          <w:rFonts w:ascii="Calibri" w:hAnsi="Calibri" w:cs="Calibri"/>
          <w:lang w:bidi="ar-EG"/>
        </w:rPr>
        <w:t>proficient</w:t>
      </w:r>
      <w:r w:rsidRPr="00786586">
        <w:rPr>
          <w:rFonts w:ascii="Calibri" w:hAnsi="Calibri" w:cs="Calibri"/>
          <w:lang w:bidi="ar-EG"/>
        </w:rPr>
        <w:t xml:space="preserve"> and meticulous, earning approval among the scholars of Hadith. Abu Bakr ibn Sadaqa</w:t>
      </w:r>
      <w:r>
        <w:rPr>
          <w:rFonts w:ascii="Calibri" w:hAnsi="Calibri" w:cs="Calibri"/>
          <w:lang w:bidi="ar-EG"/>
        </w:rPr>
        <w:t>h</w:t>
      </w:r>
      <w:r w:rsidRPr="00786586">
        <w:rPr>
          <w:rFonts w:ascii="Calibri" w:hAnsi="Calibri" w:cs="Calibri"/>
          <w:lang w:bidi="ar-EG"/>
        </w:rPr>
        <w:t xml:space="preserve"> Al-Hafiz</w:t>
      </w:r>
      <w:r>
        <w:rPr>
          <w:rFonts w:ascii="Calibri" w:hAnsi="Calibri" w:cs="Calibri"/>
          <w:lang w:bidi="ar-EG"/>
        </w:rPr>
        <w:t>h</w:t>
      </w:r>
      <w:r w:rsidRPr="00786586">
        <w:rPr>
          <w:rFonts w:ascii="Calibri" w:hAnsi="Calibri" w:cs="Calibri"/>
          <w:lang w:bidi="ar-EG"/>
        </w:rPr>
        <w:t xml:space="preserve"> Al-Baghdadi passed away in Muharram of the year 293 AH.</w:t>
      </w:r>
    </w:p>
    <w:p w14:paraId="7DFB72E1" w14:textId="77777777" w:rsidR="00005C44" w:rsidRPr="00D03445" w:rsidRDefault="00005C44" w:rsidP="00005C44">
      <w:pPr>
        <w:rPr>
          <w:rFonts w:ascii="Traditional Arabic" w:hAnsi="Traditional Arabic" w:cs="Traditional Arabic"/>
          <w:sz w:val="22"/>
          <w:szCs w:val="22"/>
          <w:rtl/>
        </w:rPr>
      </w:pPr>
    </w:p>
    <w:p w14:paraId="32732B6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ولكن أخرج الإمام أحمد بن حنبل في مسنده (ج2/ص448/ح9782): [حدثنا وكيع حدثنا كامل أبو العلاء قال سمعت أبا صالح عن أبي هريرة قال: قال رسول الله، صلى الله عليه وسلم: (تعوذوا بالله من رأس السبعين، وإمارة الصبيان)]؛ وبعينه، سنداً ومتناً، أخرجه الإمام أبو بكر بن أبي شيبة في مصنفه (ج7/ص461/ح37235)؛ وأخرجه، من طرق أخرى، الإمام أحمد بن حنبل في مسنده </w:t>
      </w:r>
      <w:r w:rsidRPr="000F205F">
        <w:rPr>
          <w:rFonts w:ascii="Traditional Arabic" w:hAnsi="Traditional Arabic" w:cs="Traditional Arabic"/>
          <w:sz w:val="28"/>
          <w:szCs w:val="28"/>
          <w:rtl/>
        </w:rPr>
        <w:lastRenderedPageBreak/>
        <w:t>(ج2/ص355/ح8639)، و(ج2/ص326/ح8302)، و(ج2/ص326/ح8303)، و(ج2/ص326/ح8305)، وزاد بعضهم: (وقال لا تذهب الدنيا حتى تصير للكع بن لكع). قلت: (رأس السبعين) بدلاً من (رأس الستين) من أفاعيل أبي صالح هذا، وهو ميناء، مولى ضباعة، وهو لين الحديث، فلم يحفظ كما ينبغي ها هنا، وليس هو أبو صالح ذكوان، الثقة الثبت المشهور!</w:t>
      </w:r>
    </w:p>
    <w:p w14:paraId="07541C02" w14:textId="77777777" w:rsidR="00005C44" w:rsidRDefault="00005C44" w:rsidP="00005C44">
      <w:pPr>
        <w:rPr>
          <w:rFonts w:ascii="Traditional Arabic" w:hAnsi="Traditional Arabic" w:cs="Traditional Arabic"/>
          <w:sz w:val="22"/>
          <w:szCs w:val="22"/>
        </w:rPr>
      </w:pPr>
    </w:p>
    <w:p w14:paraId="40C31E31" w14:textId="77777777" w:rsidR="00005C44" w:rsidRDefault="00005C44" w:rsidP="00005C44">
      <w:pPr>
        <w:rPr>
          <w:rFonts w:ascii="Calibri" w:hAnsi="Calibri" w:cs="Calibri"/>
          <w:lang w:bidi="ar-EG"/>
        </w:rPr>
      </w:pPr>
      <w:r>
        <w:rPr>
          <w:rFonts w:ascii="Calibri" w:hAnsi="Calibri" w:cs="Calibri"/>
          <w:lang w:bidi="ar-EG"/>
        </w:rPr>
        <w:t xml:space="preserve">- However, Al-Imam Ahmad bin Hanbal also recorded the following in his </w:t>
      </w:r>
      <w:proofErr w:type="spellStart"/>
      <w:r>
        <w:rPr>
          <w:rFonts w:ascii="Calibri" w:hAnsi="Calibri" w:cs="Calibri"/>
          <w:lang w:bidi="ar-EG"/>
        </w:rPr>
        <w:t>Musnad</w:t>
      </w:r>
      <w:proofErr w:type="spellEnd"/>
      <w:r>
        <w:rPr>
          <w:rFonts w:ascii="Calibri" w:hAnsi="Calibri" w:cs="Calibri"/>
          <w:lang w:bidi="ar-EG"/>
        </w:rPr>
        <w:t xml:space="preserve"> (2/448/9782): [Wakee’ related to us: Kaamil Abu Al-‘Alaa’ related to us: He said: I heard Abu Salih (relating) from Abu Hurairah: He said: The Messenger of Allah </w:t>
      </w:r>
      <w:r>
        <w:rPr>
          <w:rFonts w:ascii="Calibri" w:hAnsi="Calibri" w:cs="Calibri" w:hint="cs"/>
          <w:rtl/>
          <w:lang w:bidi="ar-EG"/>
        </w:rPr>
        <w:t>ﷺ</w:t>
      </w:r>
      <w:r>
        <w:rPr>
          <w:rFonts w:ascii="Calibri" w:hAnsi="Calibri" w:cs="Calibri"/>
          <w:lang w:bidi="ar-EG"/>
        </w:rPr>
        <w:t xml:space="preserve"> said: “Seek refuge in Allah from the year seventy, the </w:t>
      </w:r>
      <w:proofErr w:type="spellStart"/>
      <w:r>
        <w:rPr>
          <w:rFonts w:ascii="Calibri" w:hAnsi="Calibri" w:cs="Calibri"/>
          <w:lang w:bidi="ar-EG"/>
        </w:rPr>
        <w:t>Imaarah</w:t>
      </w:r>
      <w:proofErr w:type="spellEnd"/>
      <w:r>
        <w:rPr>
          <w:rFonts w:ascii="Calibri" w:hAnsi="Calibri" w:cs="Calibri"/>
          <w:lang w:bidi="ar-EG"/>
        </w:rPr>
        <w:t xml:space="preserve"> (leadership) of the </w:t>
      </w:r>
      <w:proofErr w:type="spellStart"/>
      <w:r>
        <w:rPr>
          <w:rFonts w:ascii="Calibri" w:hAnsi="Calibri" w:cs="Calibri"/>
          <w:lang w:bidi="ar-EG"/>
        </w:rPr>
        <w:t>Sibyan</w:t>
      </w:r>
      <w:proofErr w:type="spellEnd"/>
      <w:r>
        <w:rPr>
          <w:rFonts w:ascii="Calibri" w:hAnsi="Calibri" w:cs="Calibri"/>
          <w:lang w:bidi="ar-EG"/>
        </w:rPr>
        <w:t xml:space="preserve"> (boys)”]. It was recorded with the same Sanad (chain) and </w:t>
      </w:r>
      <w:proofErr w:type="spellStart"/>
      <w:r>
        <w:rPr>
          <w:rFonts w:ascii="Calibri" w:hAnsi="Calibri" w:cs="Calibri"/>
          <w:lang w:bidi="ar-EG"/>
        </w:rPr>
        <w:t>Matn</w:t>
      </w:r>
      <w:proofErr w:type="spellEnd"/>
      <w:r>
        <w:rPr>
          <w:rFonts w:ascii="Calibri" w:hAnsi="Calibri" w:cs="Calibri"/>
          <w:lang w:bidi="ar-EG"/>
        </w:rPr>
        <w:t xml:space="preserve"> (textual content) by Al-Imam Abu Bakr bin Abi Shaibah in his </w:t>
      </w:r>
      <w:proofErr w:type="spellStart"/>
      <w:r>
        <w:rPr>
          <w:rFonts w:ascii="Calibri" w:hAnsi="Calibri" w:cs="Calibri"/>
          <w:lang w:bidi="ar-EG"/>
        </w:rPr>
        <w:t>Musannaf</w:t>
      </w:r>
      <w:proofErr w:type="spellEnd"/>
      <w:r>
        <w:rPr>
          <w:rFonts w:ascii="Calibri" w:hAnsi="Calibri" w:cs="Calibri"/>
          <w:lang w:bidi="ar-EG"/>
        </w:rPr>
        <w:t xml:space="preserve"> (7/461/37235). It was recorded via other paths by Al-Imam Ahmad bin Hanbal in his </w:t>
      </w:r>
      <w:proofErr w:type="spellStart"/>
      <w:r>
        <w:rPr>
          <w:rFonts w:ascii="Calibri" w:hAnsi="Calibri" w:cs="Calibri"/>
          <w:lang w:bidi="ar-EG"/>
        </w:rPr>
        <w:t>Musnad</w:t>
      </w:r>
      <w:proofErr w:type="spellEnd"/>
      <w:r>
        <w:rPr>
          <w:rFonts w:ascii="Calibri" w:hAnsi="Calibri" w:cs="Calibri"/>
          <w:lang w:bidi="ar-EG"/>
        </w:rPr>
        <w:t xml:space="preserve"> (2/355/8639, 2/326/8302, 2/326/8303 and 2/326/8305). Some of the narrations added: “And he said: The </w:t>
      </w:r>
      <w:proofErr w:type="spellStart"/>
      <w:r>
        <w:rPr>
          <w:rFonts w:ascii="Calibri" w:hAnsi="Calibri" w:cs="Calibri"/>
          <w:lang w:bidi="ar-EG"/>
        </w:rPr>
        <w:t>Dunyaa</w:t>
      </w:r>
      <w:proofErr w:type="spellEnd"/>
      <w:r>
        <w:rPr>
          <w:rFonts w:ascii="Calibri" w:hAnsi="Calibri" w:cs="Calibri"/>
          <w:lang w:bidi="ar-EG"/>
        </w:rPr>
        <w:t xml:space="preserve"> will not pass until Luka’ bin Luka’ comes to pass”. I say: “The year seventy” instead of the “year sixty”, then this from the acts of this Abu Salih, who was </w:t>
      </w:r>
      <w:proofErr w:type="spellStart"/>
      <w:r>
        <w:rPr>
          <w:rFonts w:ascii="Calibri" w:hAnsi="Calibri" w:cs="Calibri"/>
          <w:lang w:bidi="ar-EG"/>
        </w:rPr>
        <w:t>Meenaa</w:t>
      </w:r>
      <w:proofErr w:type="spellEnd"/>
      <w:r>
        <w:rPr>
          <w:rFonts w:ascii="Calibri" w:hAnsi="Calibri" w:cs="Calibri"/>
          <w:lang w:bidi="ar-EG"/>
        </w:rPr>
        <w:t xml:space="preserve">’ the Mawla of </w:t>
      </w:r>
      <w:proofErr w:type="spellStart"/>
      <w:r>
        <w:rPr>
          <w:rFonts w:ascii="Calibri" w:hAnsi="Calibri" w:cs="Calibri"/>
          <w:lang w:bidi="ar-EG"/>
        </w:rPr>
        <w:t>Dubaa’ah</w:t>
      </w:r>
      <w:proofErr w:type="spellEnd"/>
      <w:r>
        <w:rPr>
          <w:rFonts w:ascii="Calibri" w:hAnsi="Calibri" w:cs="Calibri"/>
          <w:lang w:bidi="ar-EG"/>
        </w:rPr>
        <w:t xml:space="preserve">, and is not strong in Hadith and did not preserve it properly here. The Abu Salih here is not referring to Abu Salih Dhakwan, the well-known </w:t>
      </w:r>
      <w:proofErr w:type="spellStart"/>
      <w:r>
        <w:rPr>
          <w:rFonts w:ascii="Calibri" w:hAnsi="Calibri" w:cs="Calibri"/>
          <w:lang w:bidi="ar-EG"/>
        </w:rPr>
        <w:t>Thiqah</w:t>
      </w:r>
      <w:proofErr w:type="spellEnd"/>
      <w:r>
        <w:rPr>
          <w:rFonts w:ascii="Calibri" w:hAnsi="Calibri" w:cs="Calibri"/>
          <w:lang w:bidi="ar-EG"/>
        </w:rPr>
        <w:t xml:space="preserve"> and </w:t>
      </w:r>
      <w:proofErr w:type="spellStart"/>
      <w:r>
        <w:rPr>
          <w:rFonts w:ascii="Calibri" w:hAnsi="Calibri" w:cs="Calibri"/>
          <w:lang w:bidi="ar-EG"/>
        </w:rPr>
        <w:t>Thabat</w:t>
      </w:r>
      <w:proofErr w:type="spellEnd"/>
      <w:r>
        <w:rPr>
          <w:rFonts w:ascii="Calibri" w:hAnsi="Calibri" w:cs="Calibri"/>
          <w:lang w:bidi="ar-EG"/>
        </w:rPr>
        <w:t xml:space="preserve"> (trustworthy and reliable narrator). </w:t>
      </w:r>
    </w:p>
    <w:p w14:paraId="186A10C0" w14:textId="77777777" w:rsidR="00005C44" w:rsidRPr="00D03445" w:rsidRDefault="00005C44" w:rsidP="00005C44">
      <w:pPr>
        <w:rPr>
          <w:rFonts w:ascii="Traditional Arabic" w:hAnsi="Traditional Arabic" w:cs="Traditional Arabic"/>
          <w:sz w:val="22"/>
          <w:szCs w:val="22"/>
          <w:rtl/>
        </w:rPr>
      </w:pPr>
    </w:p>
    <w:p w14:paraId="38114C2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الفتن لنعيم بن حماد</w:t>
      </w:r>
      <w:r w:rsidRPr="000F205F">
        <w:rPr>
          <w:rFonts w:ascii="Traditional Arabic" w:hAnsi="Traditional Arabic" w:cs="Traditional Arabic"/>
          <w:sz w:val="28"/>
          <w:szCs w:val="28"/>
          <w:rtl/>
        </w:rPr>
        <w:t>»، (ج: 1 ص: 129، وما بعدها) وصف «</w:t>
      </w:r>
      <w:r w:rsidRPr="000F205F">
        <w:rPr>
          <w:rFonts w:ascii="Traditional Arabic" w:hAnsi="Traditional Arabic" w:cs="Traditional Arabic"/>
          <w:bCs/>
          <w:sz w:val="28"/>
          <w:szCs w:val="28"/>
          <w:rtl/>
        </w:rPr>
        <w:t>ممتع</w:t>
      </w:r>
      <w:r w:rsidRPr="000F205F">
        <w:rPr>
          <w:rFonts w:ascii="Traditional Arabic" w:hAnsi="Traditional Arabic" w:cs="Traditional Arabic"/>
          <w:sz w:val="28"/>
          <w:szCs w:val="28"/>
          <w:rtl/>
        </w:rPr>
        <w:t xml:space="preserve">» لهؤلاء الغلمان السفهاء: [حدثنا أبو المغيرة عن صفوان بن عمرو عن شريح بن عبيد عن كعب قال: (سيلي أموركم غلمان من قريش يكونون بمنزلة </w:t>
      </w:r>
      <w:r w:rsidRPr="000F205F">
        <w:rPr>
          <w:rFonts w:ascii="Traditional Arabic" w:hAnsi="Traditional Arabic" w:cs="Traditional Arabic"/>
          <w:bCs/>
          <w:sz w:val="28"/>
          <w:szCs w:val="28"/>
          <w:rtl/>
        </w:rPr>
        <w:t>العجاجيل المذنبة على المذاود: إن تركت أكلت ما بين أيديها، وإن انفلتت نطحت من أدركت</w:t>
      </w:r>
      <w:r w:rsidRPr="000F205F">
        <w:rPr>
          <w:rFonts w:ascii="Traditional Arabic" w:hAnsi="Traditional Arabic" w:cs="Traditional Arabic"/>
          <w:sz w:val="28"/>
          <w:szCs w:val="28"/>
          <w:rtl/>
        </w:rPr>
        <w:t xml:space="preserve">)] </w:t>
      </w:r>
    </w:p>
    <w:p w14:paraId="0AA322B4" w14:textId="77777777" w:rsidR="00005C44" w:rsidRDefault="00005C44" w:rsidP="00005C44">
      <w:pPr>
        <w:rPr>
          <w:rFonts w:ascii="Traditional Arabic" w:hAnsi="Traditional Arabic" w:cs="Traditional Arabic"/>
          <w:sz w:val="22"/>
          <w:szCs w:val="22"/>
        </w:rPr>
      </w:pPr>
    </w:p>
    <w:p w14:paraId="2F76FF26" w14:textId="77777777" w:rsidR="00005C44" w:rsidRDefault="00005C44" w:rsidP="00005C44">
      <w:pPr>
        <w:rPr>
          <w:rFonts w:ascii="Calibri" w:hAnsi="Calibri" w:cs="Calibri"/>
          <w:lang w:bidi="ar-EG"/>
        </w:rPr>
      </w:pPr>
      <w:r>
        <w:rPr>
          <w:rFonts w:ascii="Calibri" w:hAnsi="Calibri" w:cs="Calibri"/>
          <w:lang w:bidi="ar-EG"/>
        </w:rPr>
        <w:t>- In “</w:t>
      </w:r>
      <w:r w:rsidRPr="00B400B2">
        <w:rPr>
          <w:rFonts w:ascii="Calibri" w:hAnsi="Calibri" w:cs="Calibri"/>
          <w:b/>
          <w:bCs/>
          <w:lang w:bidi="ar-EG"/>
        </w:rPr>
        <w:t xml:space="preserve">Al-Fitan of Abu </w:t>
      </w:r>
      <w:proofErr w:type="spellStart"/>
      <w:r w:rsidRPr="00B400B2">
        <w:rPr>
          <w:rFonts w:ascii="Calibri" w:hAnsi="Calibri" w:cs="Calibri"/>
          <w:b/>
          <w:bCs/>
          <w:lang w:bidi="ar-EG"/>
        </w:rPr>
        <w:t>Nu’aim</w:t>
      </w:r>
      <w:proofErr w:type="spellEnd"/>
      <w:r w:rsidRPr="00B400B2">
        <w:rPr>
          <w:rFonts w:ascii="Calibri" w:hAnsi="Calibri" w:cs="Calibri"/>
          <w:b/>
          <w:bCs/>
          <w:lang w:bidi="ar-EG"/>
        </w:rPr>
        <w:t xml:space="preserve"> bin Hammad</w:t>
      </w:r>
      <w:r>
        <w:rPr>
          <w:rFonts w:ascii="Calibri" w:hAnsi="Calibri" w:cs="Calibri"/>
          <w:lang w:bidi="ar-EG"/>
        </w:rPr>
        <w:t>” (1/129 onwards) an “</w:t>
      </w:r>
      <w:r>
        <w:rPr>
          <w:rFonts w:ascii="Calibri" w:hAnsi="Calibri" w:cs="Calibri"/>
          <w:b/>
          <w:bCs/>
          <w:u w:val="single"/>
          <w:lang w:bidi="ar-EG"/>
        </w:rPr>
        <w:t>interesting</w:t>
      </w:r>
      <w:r>
        <w:rPr>
          <w:rFonts w:ascii="Calibri" w:hAnsi="Calibri" w:cs="Calibri"/>
          <w:lang w:bidi="ar-EG"/>
        </w:rPr>
        <w:t xml:space="preserve">” description of those foolish youths is reported: [Abu Al-Mughirah related to us from Safwan bin ‘Amr, from </w:t>
      </w:r>
      <w:proofErr w:type="spellStart"/>
      <w:r>
        <w:rPr>
          <w:rFonts w:ascii="Calibri" w:hAnsi="Calibri" w:cs="Calibri"/>
          <w:lang w:bidi="ar-EG"/>
        </w:rPr>
        <w:t>Shuraih</w:t>
      </w:r>
      <w:proofErr w:type="spellEnd"/>
      <w:r>
        <w:rPr>
          <w:rFonts w:ascii="Calibri" w:hAnsi="Calibri" w:cs="Calibri"/>
          <w:lang w:bidi="ar-EG"/>
        </w:rPr>
        <w:t xml:space="preserve"> bin ‘Ubaid, from Ka’b: He said: “Boys or youths (</w:t>
      </w:r>
      <w:proofErr w:type="spellStart"/>
      <w:r>
        <w:rPr>
          <w:rFonts w:ascii="Calibri" w:hAnsi="Calibri" w:cs="Calibri"/>
          <w:lang w:bidi="ar-EG"/>
        </w:rPr>
        <w:t>Ghilmaan</w:t>
      </w:r>
      <w:proofErr w:type="spellEnd"/>
      <w:r>
        <w:rPr>
          <w:rFonts w:ascii="Calibri" w:hAnsi="Calibri" w:cs="Calibri"/>
          <w:lang w:bidi="ar-EG"/>
        </w:rPr>
        <w:t>)</w:t>
      </w:r>
      <w:r w:rsidRPr="00222003">
        <w:rPr>
          <w:rFonts w:ascii="Calibri" w:hAnsi="Calibri" w:cs="Calibri"/>
          <w:lang w:bidi="ar-EG"/>
        </w:rPr>
        <w:t xml:space="preserve"> from Quraysh will take charge of your affairs. They will be like </w:t>
      </w:r>
      <w:r w:rsidRPr="004A49CC">
        <w:rPr>
          <w:rFonts w:ascii="Calibri" w:hAnsi="Calibri" w:cs="Calibri"/>
          <w:b/>
          <w:bCs/>
          <w:lang w:bidi="ar-EG"/>
        </w:rPr>
        <w:t>tailed calves around feeding troughs: if left unchecked, they will consume what is in front of them, and if they break loose, they will butt anyone they come across</w:t>
      </w:r>
      <w:r>
        <w:rPr>
          <w:rFonts w:ascii="Calibri" w:hAnsi="Calibri" w:cs="Calibri"/>
          <w:lang w:bidi="ar-EG"/>
        </w:rPr>
        <w:t xml:space="preserve">”]. </w:t>
      </w:r>
    </w:p>
    <w:p w14:paraId="032731A5" w14:textId="77777777" w:rsidR="00005C44" w:rsidRPr="00366879" w:rsidRDefault="00005C44" w:rsidP="00005C44">
      <w:pPr>
        <w:rPr>
          <w:rFonts w:ascii="Traditional Arabic" w:hAnsi="Traditional Arabic" w:cs="Traditional Arabic"/>
          <w:sz w:val="22"/>
          <w:szCs w:val="22"/>
          <w:rtl/>
        </w:rPr>
      </w:pPr>
    </w:p>
    <w:p w14:paraId="11A83C7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هذا الخبث والمكر الكامن في قلوب أكثر بني أمية، والشر العظيم المتوقع منهم، الذي أطلع الوحي نبي الله، عليه صلوات وتسليمات وتبريكات من الله، على بعضه، جعل النفس النبوية المعصومة، الطاهرة الشريفة تنفر منهم، وتبغضهم، كما ثبت: </w:t>
      </w:r>
    </w:p>
    <w:p w14:paraId="7E23890D" w14:textId="77777777" w:rsidR="00005C44" w:rsidRDefault="00005C44" w:rsidP="00005C44">
      <w:pPr>
        <w:rPr>
          <w:rFonts w:ascii="Traditional Arabic" w:hAnsi="Traditional Arabic" w:cs="Traditional Arabic"/>
          <w:sz w:val="22"/>
          <w:szCs w:val="22"/>
        </w:rPr>
      </w:pPr>
    </w:p>
    <w:p w14:paraId="344DABF0" w14:textId="77777777" w:rsidR="00005C44" w:rsidRDefault="00005C44" w:rsidP="00005C44">
      <w:r>
        <w:t xml:space="preserve">This latent underhandedness and cunning in the hearts of most of the Umayyads, along with the great evil expected from them, some of which the divine revelation revealed to the Prophet of Allah </w:t>
      </w:r>
      <w:r>
        <w:rPr>
          <w:rFonts w:hint="cs"/>
          <w:rtl/>
        </w:rPr>
        <w:t>ﷺ</w:t>
      </w:r>
      <w:r>
        <w:t xml:space="preserve"> informed us about, caused the pure, noble, and infallible prophetic soul to have an aversion to them and to dislike them, as has been established:</w:t>
      </w:r>
    </w:p>
    <w:p w14:paraId="22C9E58A" w14:textId="77777777" w:rsidR="00005C44" w:rsidRPr="00B900C1" w:rsidRDefault="00005C44" w:rsidP="00005C44">
      <w:pPr>
        <w:rPr>
          <w:rFonts w:ascii="Traditional Arabic" w:hAnsi="Traditional Arabic" w:cs="Traditional Arabic"/>
          <w:sz w:val="22"/>
          <w:szCs w:val="22"/>
          <w:rtl/>
        </w:rPr>
      </w:pPr>
    </w:p>
    <w:p w14:paraId="3677A05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[حدثنا أبو بكر محمد بن أحمد بن بالويه حدثنا عبد الله بن أحمد بن حنبل حدثني أبي حدثنا حجاج بن محمد حدثنا شعبة عن أبي حمزة قال سمعت حميد بن هلال يحدث عن عبد الله بن مطرف عن أبي برزة الأسلمي قال: (كان أبغض الأحياء إلى رسول الله، صلى الله عليه وسلم: بنو أمية وبنو حنيفة وثقيف)]، وقال الحاكم: (هذا حديث صحيح على شرط الشيخين ولم يخرجاه)، وقال الذهبي في التلخيص: (على شرط البخاري ومسلم)، قلت: هو على كل حال حسن قوي تقوم به الحجة. وهو بنحوه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الروياني</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سنن الترمذي</w:t>
      </w:r>
      <w:r w:rsidRPr="000F205F">
        <w:rPr>
          <w:rFonts w:ascii="Traditional Arabic" w:hAnsi="Traditional Arabic" w:cs="Traditional Arabic"/>
          <w:sz w:val="28"/>
          <w:szCs w:val="28"/>
          <w:rtl/>
        </w:rPr>
        <w:t xml:space="preserve">». </w:t>
      </w:r>
    </w:p>
    <w:p w14:paraId="264E44AE" w14:textId="77777777" w:rsidR="00005C44" w:rsidRDefault="00005C44" w:rsidP="00005C44">
      <w:pPr>
        <w:rPr>
          <w:rFonts w:ascii="Traditional Arabic" w:hAnsi="Traditional Arabic" w:cs="Traditional Arabic"/>
          <w:sz w:val="22"/>
          <w:szCs w:val="22"/>
        </w:rPr>
      </w:pPr>
    </w:p>
    <w:p w14:paraId="23AD875A" w14:textId="77777777" w:rsidR="00005C44" w:rsidRDefault="00005C44" w:rsidP="00005C44">
      <w:pPr>
        <w:rPr>
          <w:rFonts w:ascii="Calibri" w:hAnsi="Calibri" w:cs="Calibri"/>
          <w:lang w:bidi="ar-EG"/>
        </w:rPr>
      </w:pPr>
      <w:r>
        <w:rPr>
          <w:rFonts w:ascii="Calibri" w:hAnsi="Calibri" w:cs="Calibri"/>
          <w:lang w:bidi="ar-EG"/>
        </w:rPr>
        <w:lastRenderedPageBreak/>
        <w:t>- In “</w:t>
      </w:r>
      <w:r w:rsidRPr="00A5557F">
        <w:rPr>
          <w:rFonts w:ascii="Calibri" w:hAnsi="Calibri" w:cs="Calibri"/>
          <w:b/>
          <w:bCs/>
          <w:lang w:bidi="ar-EG"/>
        </w:rPr>
        <w:t>Al-</w:t>
      </w:r>
      <w:proofErr w:type="spellStart"/>
      <w:r w:rsidRPr="00A5557F">
        <w:rPr>
          <w:rFonts w:ascii="Calibri" w:hAnsi="Calibri" w:cs="Calibri"/>
          <w:b/>
          <w:bCs/>
          <w:lang w:bidi="ar-EG"/>
        </w:rPr>
        <w:t>Mustadrak</w:t>
      </w:r>
      <w:proofErr w:type="spellEnd"/>
      <w:r w:rsidRPr="00A5557F">
        <w:rPr>
          <w:rFonts w:ascii="Calibri" w:hAnsi="Calibri" w:cs="Calibri"/>
          <w:b/>
          <w:bCs/>
          <w:lang w:bidi="ar-EG"/>
        </w:rPr>
        <w:t xml:space="preserve"> ‘Ala s-</w:t>
      </w:r>
      <w:proofErr w:type="spellStart"/>
      <w:r w:rsidRPr="00A5557F">
        <w:rPr>
          <w:rFonts w:ascii="Calibri" w:hAnsi="Calibri" w:cs="Calibri"/>
          <w:b/>
          <w:bCs/>
          <w:lang w:bidi="ar-EG"/>
        </w:rPr>
        <w:t>Sahihain</w:t>
      </w:r>
      <w:proofErr w:type="spellEnd"/>
      <w:r>
        <w:rPr>
          <w:rFonts w:ascii="Calibri" w:hAnsi="Calibri" w:cs="Calibri"/>
          <w:lang w:bidi="ar-EG"/>
        </w:rPr>
        <w:t xml:space="preserve">”: [Abu Bakr Muhammad bin Ahmad bin Balwaih related to us: Abdullah bin Ahmad bin Hanbal related to us: My father related to me: Hajjaj bin Muhammad related to us: </w:t>
      </w:r>
      <w:proofErr w:type="spellStart"/>
      <w:r>
        <w:rPr>
          <w:rFonts w:ascii="Calibri" w:hAnsi="Calibri" w:cs="Calibri"/>
          <w:lang w:bidi="ar-EG"/>
        </w:rPr>
        <w:t>Shu’bah</w:t>
      </w:r>
      <w:proofErr w:type="spellEnd"/>
      <w:r>
        <w:rPr>
          <w:rFonts w:ascii="Calibri" w:hAnsi="Calibri" w:cs="Calibri"/>
          <w:lang w:bidi="ar-EG"/>
        </w:rPr>
        <w:t xml:space="preserve"> related to us from Abu Hamzah: He said: I heard Humaid bin Hilal relating from Abdullah bin Mutarrif, from Abu Barzah Al-</w:t>
      </w:r>
      <w:proofErr w:type="spellStart"/>
      <w:r>
        <w:rPr>
          <w:rFonts w:ascii="Calibri" w:hAnsi="Calibri" w:cs="Calibri"/>
          <w:lang w:bidi="ar-EG"/>
        </w:rPr>
        <w:t>Aslamiy</w:t>
      </w:r>
      <w:proofErr w:type="spellEnd"/>
      <w:r>
        <w:rPr>
          <w:rFonts w:ascii="Calibri" w:hAnsi="Calibri" w:cs="Calibri"/>
          <w:lang w:bidi="ar-EG"/>
        </w:rPr>
        <w:t>: He said: “The most detestable tribes (</w:t>
      </w:r>
      <w:proofErr w:type="spellStart"/>
      <w:r>
        <w:rPr>
          <w:rFonts w:ascii="Calibri" w:hAnsi="Calibri" w:cs="Calibri"/>
          <w:lang w:bidi="ar-EG"/>
        </w:rPr>
        <w:t>Ahyaa</w:t>
      </w:r>
      <w:proofErr w:type="spellEnd"/>
      <w:r>
        <w:rPr>
          <w:rFonts w:ascii="Calibri" w:hAnsi="Calibri" w:cs="Calibri"/>
          <w:lang w:bidi="ar-EG"/>
        </w:rPr>
        <w:t xml:space="preserve">’) to the Messenger of Allah </w:t>
      </w:r>
      <w:r>
        <w:rPr>
          <w:rFonts w:ascii="Calibri" w:hAnsi="Calibri" w:cs="Calibri" w:hint="cs"/>
          <w:rtl/>
          <w:lang w:bidi="ar-EG"/>
        </w:rPr>
        <w:t>ﷺ</w:t>
      </w:r>
      <w:r>
        <w:rPr>
          <w:rFonts w:ascii="Calibri" w:hAnsi="Calibri" w:cs="Calibri"/>
          <w:lang w:bidi="ar-EG"/>
        </w:rPr>
        <w:t xml:space="preserve"> were Banu Umayyah, Banu Hanifah and </w:t>
      </w:r>
      <w:proofErr w:type="spellStart"/>
      <w:r>
        <w:rPr>
          <w:rFonts w:ascii="Calibri" w:hAnsi="Calibri" w:cs="Calibri"/>
          <w:lang w:bidi="ar-EG"/>
        </w:rPr>
        <w:t>Thaqeef</w:t>
      </w:r>
      <w:proofErr w:type="spellEnd"/>
      <w:r>
        <w:rPr>
          <w:rFonts w:ascii="Calibri" w:hAnsi="Calibri" w:cs="Calibri"/>
          <w:lang w:bidi="ar-EG"/>
        </w:rPr>
        <w:t xml:space="preserve">”]. Al-Hakim said: [This Hadith is Sahih upon the conditions of the two Sheikhs (i.e., Al-Bukhari and Muslim) but they did not record it]. </w:t>
      </w:r>
      <w:proofErr w:type="spellStart"/>
      <w:r>
        <w:rPr>
          <w:rFonts w:ascii="Calibri" w:hAnsi="Calibri" w:cs="Calibri"/>
          <w:lang w:bidi="ar-EG"/>
        </w:rPr>
        <w:t>Adh-Dhahabi</w:t>
      </w:r>
      <w:proofErr w:type="spellEnd"/>
      <w:r>
        <w:rPr>
          <w:rFonts w:ascii="Calibri" w:hAnsi="Calibri" w:cs="Calibri"/>
          <w:lang w:bidi="ar-EG"/>
        </w:rPr>
        <w:t xml:space="preserve"> said in At-</w:t>
      </w:r>
      <w:proofErr w:type="spellStart"/>
      <w:r>
        <w:rPr>
          <w:rFonts w:ascii="Calibri" w:hAnsi="Calibri" w:cs="Calibri"/>
          <w:lang w:bidi="ar-EG"/>
        </w:rPr>
        <w:t>Talkhees</w:t>
      </w:r>
      <w:proofErr w:type="spellEnd"/>
      <w:r>
        <w:rPr>
          <w:rFonts w:ascii="Calibri" w:hAnsi="Calibri" w:cs="Calibri"/>
          <w:lang w:bidi="ar-EG"/>
        </w:rPr>
        <w:t xml:space="preserve">: [It is upon the conditions of Al-Bukhari and Muslim]. I say: Under all circumstances it </w:t>
      </w:r>
      <w:proofErr w:type="gramStart"/>
      <w:r>
        <w:rPr>
          <w:rFonts w:ascii="Calibri" w:hAnsi="Calibri" w:cs="Calibri"/>
          <w:lang w:bidi="ar-EG"/>
        </w:rPr>
        <w:t>is considered to be</w:t>
      </w:r>
      <w:proofErr w:type="gramEnd"/>
      <w:r>
        <w:rPr>
          <w:rFonts w:ascii="Calibri" w:hAnsi="Calibri" w:cs="Calibri"/>
          <w:lang w:bidi="ar-EG"/>
        </w:rPr>
        <w:t xml:space="preserve"> Hasan and </w:t>
      </w:r>
      <w:proofErr w:type="spellStart"/>
      <w:r>
        <w:rPr>
          <w:rFonts w:ascii="Calibri" w:hAnsi="Calibri" w:cs="Calibri"/>
          <w:lang w:bidi="ar-EG"/>
        </w:rPr>
        <w:t>Qawwiy</w:t>
      </w:r>
      <w:proofErr w:type="spellEnd"/>
      <w:r>
        <w:rPr>
          <w:rFonts w:ascii="Calibri" w:hAnsi="Calibri" w:cs="Calibri"/>
          <w:lang w:bidi="ar-EG"/>
        </w:rPr>
        <w:t xml:space="preserve"> (strong) and a source of evidential proof (Al-</w:t>
      </w:r>
      <w:proofErr w:type="spellStart"/>
      <w:r>
        <w:rPr>
          <w:rFonts w:ascii="Calibri" w:hAnsi="Calibri" w:cs="Calibri"/>
          <w:lang w:bidi="ar-EG"/>
        </w:rPr>
        <w:t>Hujjah</w:t>
      </w:r>
      <w:proofErr w:type="spellEnd"/>
      <w:r>
        <w:rPr>
          <w:rFonts w:ascii="Calibri" w:hAnsi="Calibri" w:cs="Calibri"/>
          <w:lang w:bidi="ar-EG"/>
        </w:rPr>
        <w:t>). Like it is recorded in “</w:t>
      </w:r>
      <w:proofErr w:type="spellStart"/>
      <w:r w:rsidRPr="002E185C">
        <w:rPr>
          <w:rFonts w:ascii="Calibri" w:hAnsi="Calibri" w:cs="Calibri"/>
          <w:b/>
          <w:bCs/>
          <w:lang w:bidi="ar-EG"/>
        </w:rPr>
        <w:t>Musnad</w:t>
      </w:r>
      <w:proofErr w:type="spellEnd"/>
      <w:r w:rsidRPr="002E185C">
        <w:rPr>
          <w:rFonts w:ascii="Calibri" w:hAnsi="Calibri" w:cs="Calibri"/>
          <w:b/>
          <w:bCs/>
          <w:lang w:bidi="ar-EG"/>
        </w:rPr>
        <w:t xml:space="preserve"> Abu </w:t>
      </w:r>
      <w:proofErr w:type="spellStart"/>
      <w:r w:rsidRPr="002E185C">
        <w:rPr>
          <w:rFonts w:ascii="Calibri" w:hAnsi="Calibri" w:cs="Calibri"/>
          <w:b/>
          <w:bCs/>
          <w:lang w:bidi="ar-EG"/>
        </w:rPr>
        <w:t>Ya’la</w:t>
      </w:r>
      <w:proofErr w:type="spellEnd"/>
      <w:r>
        <w:rPr>
          <w:rFonts w:ascii="Calibri" w:hAnsi="Calibri" w:cs="Calibri"/>
          <w:lang w:bidi="ar-EG"/>
        </w:rPr>
        <w:t>”, “</w:t>
      </w:r>
      <w:proofErr w:type="spellStart"/>
      <w:r w:rsidRPr="002E185C">
        <w:rPr>
          <w:rFonts w:ascii="Calibri" w:hAnsi="Calibri" w:cs="Calibri"/>
          <w:b/>
          <w:bCs/>
          <w:lang w:bidi="ar-EG"/>
        </w:rPr>
        <w:t>Musnad</w:t>
      </w:r>
      <w:proofErr w:type="spellEnd"/>
      <w:r w:rsidRPr="002E185C">
        <w:rPr>
          <w:rFonts w:ascii="Calibri" w:hAnsi="Calibri" w:cs="Calibri"/>
          <w:b/>
          <w:bCs/>
          <w:lang w:bidi="ar-EG"/>
        </w:rPr>
        <w:t xml:space="preserve"> </w:t>
      </w:r>
      <w:proofErr w:type="spellStart"/>
      <w:r w:rsidRPr="002E185C">
        <w:rPr>
          <w:rFonts w:ascii="Calibri" w:hAnsi="Calibri" w:cs="Calibri"/>
          <w:b/>
          <w:bCs/>
          <w:lang w:bidi="ar-EG"/>
        </w:rPr>
        <w:t>Ar-Ruyaniy</w:t>
      </w:r>
      <w:proofErr w:type="spellEnd"/>
      <w:r>
        <w:rPr>
          <w:rFonts w:ascii="Calibri" w:hAnsi="Calibri" w:cs="Calibri"/>
          <w:lang w:bidi="ar-EG"/>
        </w:rPr>
        <w:t>”, “</w:t>
      </w:r>
      <w:r w:rsidRPr="002E185C">
        <w:rPr>
          <w:rFonts w:ascii="Calibri" w:hAnsi="Calibri" w:cs="Calibri"/>
          <w:b/>
          <w:bCs/>
          <w:lang w:bidi="ar-EG"/>
        </w:rPr>
        <w:t>Al-</w:t>
      </w:r>
      <w:proofErr w:type="spellStart"/>
      <w:r w:rsidRPr="002E185C">
        <w:rPr>
          <w:rFonts w:ascii="Calibri" w:hAnsi="Calibri" w:cs="Calibri"/>
          <w:b/>
          <w:bCs/>
          <w:lang w:bidi="ar-EG"/>
        </w:rPr>
        <w:t>Mu’jam</w:t>
      </w:r>
      <w:proofErr w:type="spellEnd"/>
      <w:r w:rsidRPr="002E185C">
        <w:rPr>
          <w:rFonts w:ascii="Calibri" w:hAnsi="Calibri" w:cs="Calibri"/>
          <w:b/>
          <w:bCs/>
          <w:lang w:bidi="ar-EG"/>
        </w:rPr>
        <w:t xml:space="preserve"> Al-Kabir</w:t>
      </w:r>
      <w:r>
        <w:rPr>
          <w:rFonts w:ascii="Calibri" w:hAnsi="Calibri" w:cs="Calibri"/>
          <w:lang w:bidi="ar-EG"/>
        </w:rPr>
        <w:t>” and “</w:t>
      </w:r>
      <w:r w:rsidRPr="002E185C">
        <w:rPr>
          <w:rFonts w:ascii="Calibri" w:hAnsi="Calibri" w:cs="Calibri"/>
          <w:b/>
          <w:bCs/>
          <w:lang w:bidi="ar-EG"/>
        </w:rPr>
        <w:t>Sunan At-</w:t>
      </w:r>
      <w:proofErr w:type="spellStart"/>
      <w:r w:rsidRPr="002E185C">
        <w:rPr>
          <w:rFonts w:ascii="Calibri" w:hAnsi="Calibri" w:cs="Calibri"/>
          <w:b/>
          <w:bCs/>
          <w:lang w:bidi="ar-EG"/>
        </w:rPr>
        <w:t>Tirmidhi</w:t>
      </w:r>
      <w:proofErr w:type="spellEnd"/>
      <w:r>
        <w:rPr>
          <w:rFonts w:ascii="Calibri" w:hAnsi="Calibri" w:cs="Calibri"/>
          <w:lang w:bidi="ar-EG"/>
        </w:rPr>
        <w:t xml:space="preserve">”. </w:t>
      </w:r>
    </w:p>
    <w:p w14:paraId="532E4DC1" w14:textId="77777777" w:rsidR="00005C44" w:rsidRPr="00366879" w:rsidRDefault="00005C44" w:rsidP="00005C44">
      <w:pPr>
        <w:rPr>
          <w:rFonts w:ascii="Traditional Arabic" w:hAnsi="Traditional Arabic" w:cs="Traditional Arabic"/>
          <w:sz w:val="22"/>
          <w:szCs w:val="22"/>
          <w:rtl/>
        </w:rPr>
      </w:pPr>
    </w:p>
    <w:p w14:paraId="3269B89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وقد جاء حديث آخر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معاذ بن المثنى حدثنا يحيى بن معين حدثنا محمد بن جعفر حدثنا شعبة عن محمد بن عبد الله بن أبي يعقوب قال سمعت أبا نصر الهلالي يحدث عن بجالة بن عبدة (أو عبدة بن بجالة) قال: قلت لعمران بن حصين: (أخبرني بأبغض الناس إلى رسول الله، صلى الله عليه وسلم،!)، قال: (اكتم علي حتى أموت؟!)، قلت: (نعم!)، قال: (كان أبغض الناس إلى رسول الله، صلى الله عليه وسلم، بني حنيفة وبني أمية وثقيف)]، وهو في «</w:t>
      </w:r>
      <w:r w:rsidRPr="000F205F">
        <w:rPr>
          <w:rFonts w:ascii="Traditional Arabic" w:hAnsi="Traditional Arabic" w:cs="Traditional Arabic"/>
          <w:bCs/>
          <w:sz w:val="28"/>
          <w:szCs w:val="28"/>
          <w:rtl/>
        </w:rPr>
        <w:t>الفتن لنعيم بن حماد</w:t>
      </w:r>
      <w:r w:rsidRPr="000F205F">
        <w:rPr>
          <w:rFonts w:ascii="Traditional Arabic" w:hAnsi="Traditional Arabic" w:cs="Traditional Arabic"/>
          <w:sz w:val="28"/>
          <w:szCs w:val="28"/>
          <w:rtl/>
        </w:rPr>
        <w:t>»، (ج: 1 ص: 129وما بعدها).</w:t>
      </w:r>
    </w:p>
    <w:p w14:paraId="1CDB134F" w14:textId="77777777" w:rsidR="00005C44" w:rsidRDefault="00005C44" w:rsidP="00005C44">
      <w:pPr>
        <w:rPr>
          <w:rFonts w:ascii="Traditional Arabic" w:hAnsi="Traditional Arabic" w:cs="Traditional Arabic"/>
          <w:sz w:val="22"/>
          <w:szCs w:val="22"/>
        </w:rPr>
      </w:pPr>
    </w:p>
    <w:p w14:paraId="1B8075C0" w14:textId="77777777" w:rsidR="00005C44" w:rsidRDefault="00005C44" w:rsidP="00005C44">
      <w:pPr>
        <w:rPr>
          <w:rFonts w:ascii="Calibri" w:hAnsi="Calibri" w:cs="Calibri"/>
          <w:lang w:bidi="ar-EG"/>
        </w:rPr>
      </w:pPr>
      <w:r>
        <w:rPr>
          <w:rFonts w:ascii="Calibri" w:hAnsi="Calibri" w:cs="Calibri"/>
          <w:lang w:bidi="ar-EG"/>
        </w:rPr>
        <w:t>- Another Hadith is recorded in “</w:t>
      </w:r>
      <w:r w:rsidRPr="005F2EA2">
        <w:rPr>
          <w:rFonts w:ascii="Calibri" w:hAnsi="Calibri" w:cs="Calibri"/>
          <w:b/>
          <w:bCs/>
          <w:lang w:bidi="ar-EG"/>
        </w:rPr>
        <w:t>Al-</w:t>
      </w:r>
      <w:proofErr w:type="spellStart"/>
      <w:r w:rsidRPr="005F2EA2">
        <w:rPr>
          <w:rFonts w:ascii="Calibri" w:hAnsi="Calibri" w:cs="Calibri"/>
          <w:b/>
          <w:bCs/>
          <w:lang w:bidi="ar-EG"/>
        </w:rPr>
        <w:t>Mu’jam</w:t>
      </w:r>
      <w:proofErr w:type="spellEnd"/>
      <w:r w:rsidRPr="005F2EA2">
        <w:rPr>
          <w:rFonts w:ascii="Calibri" w:hAnsi="Calibri" w:cs="Calibri"/>
          <w:b/>
          <w:bCs/>
          <w:lang w:bidi="ar-EG"/>
        </w:rPr>
        <w:t xml:space="preserve"> Al-Kabir</w:t>
      </w:r>
      <w:r>
        <w:rPr>
          <w:rFonts w:ascii="Calibri" w:hAnsi="Calibri" w:cs="Calibri"/>
          <w:lang w:bidi="ar-EG"/>
        </w:rPr>
        <w:t xml:space="preserve">”: [Mu’adh bin Al-Muthanna related to us: Yayha bin </w:t>
      </w:r>
      <w:proofErr w:type="spellStart"/>
      <w:r>
        <w:rPr>
          <w:rFonts w:ascii="Calibri" w:hAnsi="Calibri" w:cs="Calibri"/>
          <w:lang w:bidi="ar-EG"/>
        </w:rPr>
        <w:t>Ma’een</w:t>
      </w:r>
      <w:proofErr w:type="spellEnd"/>
      <w:r>
        <w:rPr>
          <w:rFonts w:ascii="Calibri" w:hAnsi="Calibri" w:cs="Calibri"/>
          <w:lang w:bidi="ar-EG"/>
        </w:rPr>
        <w:t xml:space="preserve"> related to us: Muhammad bin Ja’far related to us: </w:t>
      </w:r>
      <w:proofErr w:type="spellStart"/>
      <w:r>
        <w:rPr>
          <w:rFonts w:ascii="Calibri" w:hAnsi="Calibri" w:cs="Calibri"/>
          <w:lang w:bidi="ar-EG"/>
        </w:rPr>
        <w:t>Shu’bah</w:t>
      </w:r>
      <w:proofErr w:type="spellEnd"/>
      <w:r>
        <w:rPr>
          <w:rFonts w:ascii="Calibri" w:hAnsi="Calibri" w:cs="Calibri"/>
          <w:lang w:bidi="ar-EG"/>
        </w:rPr>
        <w:t xml:space="preserve"> related to us from Muhammad bin Abdullah bin Abi Ya’qub: He said: I heard Abu Nasr Al-</w:t>
      </w:r>
      <w:proofErr w:type="spellStart"/>
      <w:r>
        <w:rPr>
          <w:rFonts w:ascii="Calibri" w:hAnsi="Calibri" w:cs="Calibri"/>
          <w:lang w:bidi="ar-EG"/>
        </w:rPr>
        <w:t>Hilaliy</w:t>
      </w:r>
      <w:proofErr w:type="spellEnd"/>
      <w:r>
        <w:rPr>
          <w:rFonts w:ascii="Calibri" w:hAnsi="Calibri" w:cs="Calibri"/>
          <w:lang w:bidi="ar-EG"/>
        </w:rPr>
        <w:t xml:space="preserve"> relating from </w:t>
      </w:r>
      <w:proofErr w:type="spellStart"/>
      <w:r>
        <w:rPr>
          <w:rFonts w:ascii="Calibri" w:hAnsi="Calibri" w:cs="Calibri"/>
          <w:lang w:bidi="ar-EG"/>
        </w:rPr>
        <w:t>Bajalah</w:t>
      </w:r>
      <w:proofErr w:type="spellEnd"/>
      <w:r>
        <w:rPr>
          <w:rFonts w:ascii="Calibri" w:hAnsi="Calibri" w:cs="Calibri"/>
          <w:lang w:bidi="ar-EG"/>
        </w:rPr>
        <w:t xml:space="preserve"> bin ‘Abdah (Abu ‘Abdah bin Bajalah): He said: I said to ‘Imran bin Husain: “Inform me about the most detested people to the Messenger of Allah </w:t>
      </w:r>
      <w:r>
        <w:rPr>
          <w:rFonts w:ascii="Calibri" w:hAnsi="Calibri" w:cs="Calibri" w:hint="cs"/>
          <w:rtl/>
          <w:lang w:bidi="ar-EG"/>
        </w:rPr>
        <w:t>ﷺ</w:t>
      </w:r>
      <w:r>
        <w:rPr>
          <w:rFonts w:ascii="Calibri" w:hAnsi="Calibri" w:cs="Calibri"/>
          <w:lang w:bidi="ar-EG"/>
        </w:rPr>
        <w:t>!” He said: “</w:t>
      </w:r>
      <w:r>
        <w:t xml:space="preserve">Will you keep it a secret until I die?" I said: “Yes!” He said: “The most detested people to the Messenger of Allah </w:t>
      </w:r>
      <w:r>
        <w:rPr>
          <w:rFonts w:hint="cs"/>
          <w:rtl/>
        </w:rPr>
        <w:t>ﷺ</w:t>
      </w:r>
      <w:r>
        <w:t xml:space="preserve"> were Banu Hanifah, Banu Umayyah, and </w:t>
      </w:r>
      <w:proofErr w:type="spellStart"/>
      <w:r>
        <w:t>Thaqeef</w:t>
      </w:r>
      <w:proofErr w:type="spellEnd"/>
      <w:r>
        <w:t>”. It was also recorded in “</w:t>
      </w:r>
      <w:r w:rsidRPr="00C84E34">
        <w:rPr>
          <w:b/>
          <w:bCs/>
        </w:rPr>
        <w:t xml:space="preserve">Al-Fitan of </w:t>
      </w:r>
      <w:proofErr w:type="spellStart"/>
      <w:r w:rsidRPr="00C84E34">
        <w:rPr>
          <w:b/>
          <w:bCs/>
        </w:rPr>
        <w:t>Nu’aim</w:t>
      </w:r>
      <w:proofErr w:type="spellEnd"/>
      <w:r w:rsidRPr="00C84E34">
        <w:rPr>
          <w:b/>
          <w:bCs/>
        </w:rPr>
        <w:t xml:space="preserve"> bin Hammad</w:t>
      </w:r>
      <w:r>
        <w:t>” (1/129 onwards).</w:t>
      </w:r>
    </w:p>
    <w:p w14:paraId="2A31F522" w14:textId="77777777" w:rsidR="00005C44" w:rsidRPr="00366879" w:rsidRDefault="00005C44" w:rsidP="00005C44">
      <w:pPr>
        <w:rPr>
          <w:rFonts w:ascii="Traditional Arabic" w:hAnsi="Traditional Arabic" w:cs="Traditional Arabic"/>
          <w:sz w:val="22"/>
          <w:szCs w:val="22"/>
          <w:rtl/>
        </w:rPr>
      </w:pPr>
    </w:p>
    <w:p w14:paraId="5995DD8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قلت هذا مسلسل بالثقات الأثبات المشاهير، إلا أبا نصر الهلالي، لم يستبعد الحافظ بن حجر العسقلاني أنه أبو نصر حميد بن هلال، وقال في موضع آخر: (أظن أنه حميد بن هلال)، وحميد بن هلال ثقة مشهور، فيكون هذا الإسناد بذاته صحيحاً. وإن كان أبو نصر الهلالي، غير ذلك، فهو مستور له أحاديث مستقيمة، وقد أخرجها له النسائي، فالحديث حسن صحيح على كل حال بشهادة الحديث السابق.</w:t>
      </w:r>
    </w:p>
    <w:p w14:paraId="6560B5D9" w14:textId="77777777" w:rsidR="00005C44" w:rsidRDefault="00005C44" w:rsidP="00005C44">
      <w:pPr>
        <w:rPr>
          <w:rFonts w:ascii="Traditional Arabic" w:hAnsi="Traditional Arabic" w:cs="Traditional Arabic"/>
          <w:sz w:val="22"/>
          <w:szCs w:val="22"/>
        </w:rPr>
      </w:pPr>
    </w:p>
    <w:p w14:paraId="4A2D20F2" w14:textId="77777777" w:rsidR="00005C44" w:rsidRDefault="00005C44" w:rsidP="00005C44">
      <w:pPr>
        <w:rPr>
          <w:rFonts w:ascii="Calibri" w:hAnsi="Calibri" w:cs="Calibri"/>
          <w:lang w:bidi="ar-EG"/>
        </w:rPr>
      </w:pPr>
      <w:r w:rsidRPr="0061771B">
        <w:rPr>
          <w:rFonts w:ascii="Calibri" w:hAnsi="Calibri" w:cs="Calibri"/>
          <w:lang w:bidi="ar-EG"/>
        </w:rPr>
        <w:t xml:space="preserve">I </w:t>
      </w:r>
      <w:r>
        <w:rPr>
          <w:rFonts w:ascii="Calibri" w:hAnsi="Calibri" w:cs="Calibri"/>
          <w:lang w:bidi="ar-EG"/>
        </w:rPr>
        <w:t>say</w:t>
      </w:r>
      <w:r w:rsidRPr="0061771B">
        <w:rPr>
          <w:rFonts w:ascii="Calibri" w:hAnsi="Calibri" w:cs="Calibri"/>
          <w:lang w:bidi="ar-EG"/>
        </w:rPr>
        <w:t xml:space="preserve">: This chain of narration is </w:t>
      </w:r>
      <w:r>
        <w:rPr>
          <w:rFonts w:ascii="Calibri" w:hAnsi="Calibri" w:cs="Calibri"/>
          <w:lang w:bidi="ar-EG"/>
        </w:rPr>
        <w:t>connected by</w:t>
      </w:r>
      <w:r w:rsidRPr="0061771B">
        <w:rPr>
          <w:rFonts w:ascii="Calibri" w:hAnsi="Calibri" w:cs="Calibri"/>
          <w:lang w:bidi="ar-EG"/>
        </w:rPr>
        <w:t xml:space="preserve"> </w:t>
      </w:r>
      <w:r>
        <w:rPr>
          <w:rFonts w:ascii="Calibri" w:hAnsi="Calibri" w:cs="Calibri"/>
          <w:lang w:bidi="ar-EG"/>
        </w:rPr>
        <w:t xml:space="preserve">renowned </w:t>
      </w:r>
      <w:proofErr w:type="spellStart"/>
      <w:r>
        <w:rPr>
          <w:rFonts w:ascii="Calibri" w:hAnsi="Calibri" w:cs="Calibri"/>
          <w:lang w:bidi="ar-EG"/>
        </w:rPr>
        <w:t>Thiqaat</w:t>
      </w:r>
      <w:proofErr w:type="spellEnd"/>
      <w:r>
        <w:rPr>
          <w:rFonts w:ascii="Calibri" w:hAnsi="Calibri" w:cs="Calibri"/>
          <w:lang w:bidi="ar-EG"/>
        </w:rPr>
        <w:t xml:space="preserve"> </w:t>
      </w:r>
      <w:proofErr w:type="spellStart"/>
      <w:r>
        <w:rPr>
          <w:rFonts w:ascii="Calibri" w:hAnsi="Calibri" w:cs="Calibri"/>
          <w:lang w:bidi="ar-EG"/>
        </w:rPr>
        <w:t>Athbaat</w:t>
      </w:r>
      <w:proofErr w:type="spellEnd"/>
      <w:r>
        <w:rPr>
          <w:rFonts w:ascii="Calibri" w:hAnsi="Calibri" w:cs="Calibri"/>
          <w:lang w:bidi="ar-EG"/>
        </w:rPr>
        <w:t xml:space="preserve"> (trustworthy and reliable narrators)</w:t>
      </w:r>
      <w:r w:rsidRPr="0061771B">
        <w:rPr>
          <w:rFonts w:ascii="Calibri" w:hAnsi="Calibri" w:cs="Calibri"/>
          <w:lang w:bidi="ar-EG"/>
        </w:rPr>
        <w:t xml:space="preserve"> except for Abu Nasr al-Hilali. Al-Hafiz</w:t>
      </w:r>
      <w:r>
        <w:rPr>
          <w:rFonts w:ascii="Calibri" w:hAnsi="Calibri" w:cs="Calibri"/>
          <w:lang w:bidi="ar-EG"/>
        </w:rPr>
        <w:t>h</w:t>
      </w:r>
      <w:r w:rsidRPr="0061771B">
        <w:rPr>
          <w:rFonts w:ascii="Calibri" w:hAnsi="Calibri" w:cs="Calibri"/>
          <w:lang w:bidi="ar-EG"/>
        </w:rPr>
        <w:t xml:space="preserve"> Ibn Hajar al-</w:t>
      </w:r>
      <w:proofErr w:type="spellStart"/>
      <w:r w:rsidRPr="0061771B">
        <w:rPr>
          <w:rFonts w:ascii="Calibri" w:hAnsi="Calibri" w:cs="Calibri"/>
          <w:lang w:bidi="ar-EG"/>
        </w:rPr>
        <w:t>Asqalani</w:t>
      </w:r>
      <w:proofErr w:type="spellEnd"/>
      <w:r w:rsidRPr="0061771B">
        <w:rPr>
          <w:rFonts w:ascii="Calibri" w:hAnsi="Calibri" w:cs="Calibri"/>
          <w:lang w:bidi="ar-EG"/>
        </w:rPr>
        <w:t xml:space="preserve"> did not rule out the possibility that he is Abu Nasr Huma</w:t>
      </w:r>
      <w:r>
        <w:rPr>
          <w:rFonts w:ascii="Calibri" w:hAnsi="Calibri" w:cs="Calibri"/>
          <w:lang w:bidi="ar-EG"/>
        </w:rPr>
        <w:t>i</w:t>
      </w:r>
      <w:r w:rsidRPr="0061771B">
        <w:rPr>
          <w:rFonts w:ascii="Calibri" w:hAnsi="Calibri" w:cs="Calibri"/>
          <w:lang w:bidi="ar-EG"/>
        </w:rPr>
        <w:t xml:space="preserve">d ibn Hilal, and in another place, he said: </w:t>
      </w:r>
      <w:r>
        <w:rPr>
          <w:rFonts w:ascii="Calibri" w:hAnsi="Calibri" w:cs="Calibri"/>
          <w:lang w:bidi="ar-EG"/>
        </w:rPr>
        <w:t>“</w:t>
      </w:r>
      <w:r w:rsidRPr="0061771B">
        <w:rPr>
          <w:rFonts w:ascii="Calibri" w:hAnsi="Calibri" w:cs="Calibri"/>
          <w:lang w:bidi="ar-EG"/>
        </w:rPr>
        <w:t>I think he is Humayd ibn Hilal</w:t>
      </w:r>
      <w:r>
        <w:rPr>
          <w:rFonts w:ascii="Calibri" w:hAnsi="Calibri" w:cs="Calibri"/>
          <w:lang w:bidi="ar-EG"/>
        </w:rPr>
        <w:t>”.</w:t>
      </w:r>
      <w:r w:rsidRPr="0061771B">
        <w:rPr>
          <w:rFonts w:ascii="Calibri" w:hAnsi="Calibri" w:cs="Calibri"/>
          <w:lang w:bidi="ar-EG"/>
        </w:rPr>
        <w:t xml:space="preserve"> Huma</w:t>
      </w:r>
      <w:r>
        <w:rPr>
          <w:rFonts w:ascii="Calibri" w:hAnsi="Calibri" w:cs="Calibri"/>
          <w:lang w:bidi="ar-EG"/>
        </w:rPr>
        <w:t>i</w:t>
      </w:r>
      <w:r w:rsidRPr="0061771B">
        <w:rPr>
          <w:rFonts w:ascii="Calibri" w:hAnsi="Calibri" w:cs="Calibri"/>
          <w:lang w:bidi="ar-EG"/>
        </w:rPr>
        <w:t xml:space="preserve">d ibn Hilal is </w:t>
      </w:r>
      <w:r>
        <w:rPr>
          <w:rFonts w:ascii="Calibri" w:hAnsi="Calibri" w:cs="Calibri"/>
          <w:lang w:bidi="ar-EG"/>
        </w:rPr>
        <w:t xml:space="preserve">a </w:t>
      </w:r>
      <w:r w:rsidRPr="0061771B">
        <w:rPr>
          <w:rFonts w:ascii="Calibri" w:hAnsi="Calibri" w:cs="Calibri"/>
          <w:lang w:bidi="ar-EG"/>
        </w:rPr>
        <w:t xml:space="preserve">well-known </w:t>
      </w:r>
      <w:proofErr w:type="spellStart"/>
      <w:r>
        <w:rPr>
          <w:rFonts w:ascii="Calibri" w:hAnsi="Calibri" w:cs="Calibri"/>
          <w:lang w:bidi="ar-EG"/>
        </w:rPr>
        <w:t>Thiqah</w:t>
      </w:r>
      <w:proofErr w:type="spellEnd"/>
      <w:r>
        <w:rPr>
          <w:rFonts w:ascii="Calibri" w:hAnsi="Calibri" w:cs="Calibri"/>
          <w:lang w:bidi="ar-EG"/>
        </w:rPr>
        <w:t xml:space="preserve"> (trustworthy) </w:t>
      </w:r>
      <w:r w:rsidRPr="0061771B">
        <w:rPr>
          <w:rFonts w:ascii="Calibri" w:hAnsi="Calibri" w:cs="Calibri"/>
          <w:lang w:bidi="ar-EG"/>
        </w:rPr>
        <w:t xml:space="preserve">narrator, which would make this chain of narration </w:t>
      </w:r>
      <w:r>
        <w:rPr>
          <w:rFonts w:ascii="Calibri" w:hAnsi="Calibri" w:cs="Calibri"/>
          <w:lang w:bidi="ar-EG"/>
        </w:rPr>
        <w:t>Sahih</w:t>
      </w:r>
      <w:r w:rsidRPr="0061771B">
        <w:rPr>
          <w:rFonts w:ascii="Calibri" w:hAnsi="Calibri" w:cs="Calibri"/>
          <w:lang w:bidi="ar-EG"/>
        </w:rPr>
        <w:t xml:space="preserve"> in itself. However, if Abu Nasr al-Hilali is someone else, </w:t>
      </w:r>
      <w:r>
        <w:rPr>
          <w:rFonts w:ascii="Calibri" w:hAnsi="Calibri" w:cs="Calibri"/>
          <w:lang w:bidi="ar-EG"/>
        </w:rPr>
        <w:t xml:space="preserve">then he </w:t>
      </w:r>
      <w:proofErr w:type="gramStart"/>
      <w:r>
        <w:rPr>
          <w:rFonts w:ascii="Calibri" w:hAnsi="Calibri" w:cs="Calibri"/>
          <w:lang w:bidi="ar-EG"/>
        </w:rPr>
        <w:t>still of</w:t>
      </w:r>
      <w:proofErr w:type="gramEnd"/>
      <w:r>
        <w:rPr>
          <w:rFonts w:ascii="Calibri" w:hAnsi="Calibri" w:cs="Calibri"/>
          <w:lang w:bidi="ar-EG"/>
        </w:rPr>
        <w:t xml:space="preserve"> clean record</w:t>
      </w:r>
      <w:r w:rsidRPr="0061771B">
        <w:rPr>
          <w:rFonts w:ascii="Calibri" w:hAnsi="Calibri" w:cs="Calibri"/>
          <w:lang w:bidi="ar-EG"/>
        </w:rPr>
        <w:t xml:space="preserve"> with sound and upright narrations</w:t>
      </w:r>
      <w:r>
        <w:rPr>
          <w:rFonts w:ascii="Calibri" w:hAnsi="Calibri" w:cs="Calibri"/>
          <w:lang w:bidi="ar-EG"/>
        </w:rPr>
        <w:t>. In addition, An</w:t>
      </w:r>
      <w:r w:rsidRPr="0061771B">
        <w:rPr>
          <w:rFonts w:ascii="Calibri" w:hAnsi="Calibri" w:cs="Calibri"/>
          <w:lang w:bidi="ar-EG"/>
        </w:rPr>
        <w:t>-</w:t>
      </w:r>
      <w:proofErr w:type="spellStart"/>
      <w:r w:rsidRPr="0061771B">
        <w:rPr>
          <w:rFonts w:ascii="Calibri" w:hAnsi="Calibri" w:cs="Calibri"/>
          <w:lang w:bidi="ar-EG"/>
        </w:rPr>
        <w:t>Nasa</w:t>
      </w:r>
      <w:r>
        <w:rPr>
          <w:rFonts w:ascii="Calibri" w:hAnsi="Calibri" w:cs="Calibri"/>
          <w:lang w:bidi="ar-EG"/>
        </w:rPr>
        <w:t>’iy</w:t>
      </w:r>
      <w:proofErr w:type="spellEnd"/>
      <w:r>
        <w:rPr>
          <w:rFonts w:ascii="Calibri" w:hAnsi="Calibri" w:cs="Calibri"/>
          <w:lang w:bidi="ar-EG"/>
        </w:rPr>
        <w:t xml:space="preserve"> recorded narrations from him</w:t>
      </w:r>
      <w:r w:rsidRPr="0061771B">
        <w:rPr>
          <w:rFonts w:ascii="Calibri" w:hAnsi="Calibri" w:cs="Calibri"/>
          <w:lang w:bidi="ar-EG"/>
        </w:rPr>
        <w:t xml:space="preserve">. </w:t>
      </w:r>
      <w:r>
        <w:rPr>
          <w:rFonts w:ascii="Calibri" w:hAnsi="Calibri" w:cs="Calibri"/>
          <w:lang w:bidi="ar-EG"/>
        </w:rPr>
        <w:t>As such</w:t>
      </w:r>
      <w:r w:rsidRPr="0061771B">
        <w:rPr>
          <w:rFonts w:ascii="Calibri" w:hAnsi="Calibri" w:cs="Calibri"/>
          <w:lang w:bidi="ar-EG"/>
        </w:rPr>
        <w:t xml:space="preserve">, the </w:t>
      </w:r>
      <w:r>
        <w:rPr>
          <w:rFonts w:ascii="Calibri" w:hAnsi="Calibri" w:cs="Calibri"/>
          <w:lang w:bidi="ar-EG"/>
        </w:rPr>
        <w:t>H</w:t>
      </w:r>
      <w:r w:rsidRPr="0061771B">
        <w:rPr>
          <w:rFonts w:ascii="Calibri" w:hAnsi="Calibri" w:cs="Calibri"/>
          <w:lang w:bidi="ar-EG"/>
        </w:rPr>
        <w:t>adith is deemed authentic (</w:t>
      </w:r>
      <w:r>
        <w:rPr>
          <w:rFonts w:ascii="Calibri" w:hAnsi="Calibri" w:cs="Calibri"/>
          <w:lang w:bidi="ar-EG"/>
        </w:rPr>
        <w:t>H</w:t>
      </w:r>
      <w:r w:rsidRPr="0061771B">
        <w:rPr>
          <w:rFonts w:ascii="Calibri" w:hAnsi="Calibri" w:cs="Calibri"/>
          <w:lang w:bidi="ar-EG"/>
        </w:rPr>
        <w:t xml:space="preserve">asan </w:t>
      </w:r>
      <w:r>
        <w:rPr>
          <w:rFonts w:ascii="Calibri" w:hAnsi="Calibri" w:cs="Calibri"/>
          <w:lang w:bidi="ar-EG"/>
        </w:rPr>
        <w:t>S</w:t>
      </w:r>
      <w:r w:rsidRPr="0061771B">
        <w:rPr>
          <w:rFonts w:ascii="Calibri" w:hAnsi="Calibri" w:cs="Calibri"/>
          <w:lang w:bidi="ar-EG"/>
        </w:rPr>
        <w:t xml:space="preserve">ahih) </w:t>
      </w:r>
      <w:r>
        <w:rPr>
          <w:rFonts w:ascii="Calibri" w:hAnsi="Calibri" w:cs="Calibri"/>
          <w:lang w:bidi="ar-EG"/>
        </w:rPr>
        <w:t>under all circumstances due to it being supported by</w:t>
      </w:r>
      <w:r w:rsidRPr="0061771B">
        <w:rPr>
          <w:rFonts w:ascii="Calibri" w:hAnsi="Calibri" w:cs="Calibri"/>
          <w:lang w:bidi="ar-EG"/>
        </w:rPr>
        <w:t xml:space="preserve"> the preceding narration.</w:t>
      </w:r>
    </w:p>
    <w:p w14:paraId="4055B8F5" w14:textId="77777777" w:rsidR="00005C44" w:rsidRPr="00525F72" w:rsidRDefault="00005C44" w:rsidP="00005C44">
      <w:pPr>
        <w:rPr>
          <w:rFonts w:ascii="Traditional Arabic" w:hAnsi="Traditional Arabic" w:cs="Traditional Arabic"/>
          <w:sz w:val="22"/>
          <w:szCs w:val="22"/>
          <w:rtl/>
        </w:rPr>
      </w:pPr>
    </w:p>
    <w:p w14:paraId="33A56F1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حديث ثالث في القبائل الممقوته: [حدثنا عثمان بن أبي شيبة حدثنا محمد بن الحسن الأسدي حدثنا شريك عن أبي إسحاق عن عبد الله بن الزبير قال: قال رسول الله، صلى الله عليه وسلم: «</w:t>
      </w:r>
      <w:r w:rsidRPr="000F205F">
        <w:rPr>
          <w:rFonts w:ascii="Traditional Arabic" w:hAnsi="Traditional Arabic" w:cs="Traditional Arabic"/>
          <w:bCs/>
          <w:sz w:val="28"/>
          <w:szCs w:val="28"/>
          <w:rtl/>
        </w:rPr>
        <w:t>لا تقوم الساعة حتى يخرج ثلاثون كذابا منهم مسيلمة، والعنسي، والمختار، وشر قبائل العرب بنو أمية وبنو حنيفة وثقيف</w:t>
      </w:r>
      <w:r w:rsidRPr="000F205F">
        <w:rPr>
          <w:rFonts w:ascii="Traditional Arabic" w:hAnsi="Traditional Arabic" w:cs="Traditional Arabic"/>
          <w:sz w:val="28"/>
          <w:szCs w:val="28"/>
          <w:rtl/>
        </w:rPr>
        <w:t xml:space="preserve">»]، وقال الشيخ حسين أسد: (إسناده ضعيف)، قلت: محمد بن الحسن بن الزبير الأسدي، الملقب بالتل، تكلموا فيه لانفراده بأشياء وغرائب، إلا أن متون أحاديثه حسان لا بأس بها، ليس فيها مناكير، </w:t>
      </w:r>
      <w:r w:rsidRPr="000F205F">
        <w:rPr>
          <w:rFonts w:ascii="Traditional Arabic" w:hAnsi="Traditional Arabic" w:cs="Traditional Arabic"/>
          <w:sz w:val="28"/>
          <w:szCs w:val="28"/>
          <w:rtl/>
        </w:rPr>
        <w:lastRenderedPageBreak/>
        <w:t>كما قال الإمام ابن عدي: (وله غير ما ذكرت إفرادات، وحدث عنه الثقات من الناس، ولم أر بحديثه بأسا)، وقال أبو داود: (صالح، يكتب حديثه)، وقد استنكر الذهبي هذا الحديث، ورجَّح أن تكون جملة: «</w:t>
      </w:r>
      <w:r w:rsidRPr="000F205F">
        <w:rPr>
          <w:rFonts w:ascii="Traditional Arabic" w:hAnsi="Traditional Arabic" w:cs="Traditional Arabic"/>
          <w:bCs/>
          <w:sz w:val="28"/>
          <w:szCs w:val="28"/>
          <w:rtl/>
        </w:rPr>
        <w:t>منهم مسيلمة، والعنسي، والمختار</w:t>
      </w:r>
      <w:r w:rsidRPr="000F205F">
        <w:rPr>
          <w:rFonts w:ascii="Traditional Arabic" w:hAnsi="Traditional Arabic" w:cs="Traditional Arabic"/>
          <w:sz w:val="28"/>
          <w:szCs w:val="28"/>
          <w:rtl/>
        </w:rPr>
        <w:t>»، مندرجة من كلام أحد الرواة. قلت: ليس متن الحديث، ولا سنده بمستنكر، بشهادة الحديثين السابقين الصحيحين، فهذا قابل للتحسين والاعتبار، والله أعلم.</w:t>
      </w:r>
    </w:p>
    <w:p w14:paraId="6CA28D67" w14:textId="77777777" w:rsidR="00005C44" w:rsidRDefault="00005C44" w:rsidP="00005C44">
      <w:pPr>
        <w:rPr>
          <w:rFonts w:ascii="Traditional Arabic" w:hAnsi="Traditional Arabic" w:cs="Traditional Arabic"/>
          <w:sz w:val="22"/>
          <w:szCs w:val="22"/>
        </w:rPr>
      </w:pPr>
    </w:p>
    <w:p w14:paraId="3317AB65" w14:textId="77777777" w:rsidR="00005C44" w:rsidRDefault="00005C44" w:rsidP="00005C44">
      <w:pPr>
        <w:rPr>
          <w:rFonts w:ascii="Calibri" w:hAnsi="Calibri" w:cs="Calibri"/>
          <w:rtl/>
          <w:lang w:bidi="ar-EG"/>
        </w:rPr>
      </w:pPr>
      <w:r>
        <w:rPr>
          <w:rFonts w:ascii="Calibri" w:hAnsi="Calibri" w:cs="Calibri"/>
          <w:lang w:bidi="ar-EG"/>
        </w:rPr>
        <w:t>- There is a third Hadith in “</w:t>
      </w:r>
      <w:proofErr w:type="spellStart"/>
      <w:r w:rsidRPr="005227FC">
        <w:rPr>
          <w:rFonts w:ascii="Calibri" w:hAnsi="Calibri" w:cs="Calibri"/>
          <w:b/>
          <w:bCs/>
          <w:lang w:bidi="ar-EG"/>
        </w:rPr>
        <w:t>Musnad</w:t>
      </w:r>
      <w:proofErr w:type="spellEnd"/>
      <w:r w:rsidRPr="005227FC">
        <w:rPr>
          <w:rFonts w:ascii="Calibri" w:hAnsi="Calibri" w:cs="Calibri"/>
          <w:b/>
          <w:bCs/>
          <w:lang w:bidi="ar-EG"/>
        </w:rPr>
        <w:t xml:space="preserve"> Abu </w:t>
      </w:r>
      <w:proofErr w:type="spellStart"/>
      <w:r w:rsidRPr="005227FC">
        <w:rPr>
          <w:rFonts w:ascii="Calibri" w:hAnsi="Calibri" w:cs="Calibri"/>
          <w:b/>
          <w:bCs/>
          <w:lang w:bidi="ar-EG"/>
        </w:rPr>
        <w:t>Ya’la</w:t>
      </w:r>
      <w:proofErr w:type="spellEnd"/>
      <w:r>
        <w:rPr>
          <w:rFonts w:ascii="Calibri" w:hAnsi="Calibri" w:cs="Calibri"/>
          <w:lang w:bidi="ar-EG"/>
        </w:rPr>
        <w:t>” concerning the detested tribes: [‘Uthman bin Abi Shaibah related to us: Muhammad bin Al-Hasan Al-</w:t>
      </w:r>
      <w:proofErr w:type="spellStart"/>
      <w:r>
        <w:rPr>
          <w:rFonts w:ascii="Calibri" w:hAnsi="Calibri" w:cs="Calibri"/>
          <w:lang w:bidi="ar-EG"/>
        </w:rPr>
        <w:t>Asadiy</w:t>
      </w:r>
      <w:proofErr w:type="spellEnd"/>
      <w:r>
        <w:rPr>
          <w:rFonts w:ascii="Calibri" w:hAnsi="Calibri" w:cs="Calibri"/>
          <w:lang w:bidi="ar-EG"/>
        </w:rPr>
        <w:t xml:space="preserve"> related to us: Shareek related to us from Abu Ishaq, from Abdullah bin Az-Zubair: He said: The Messenger of Allah </w:t>
      </w:r>
      <w:r>
        <w:rPr>
          <w:rFonts w:ascii="Calibri" w:hAnsi="Calibri" w:cs="Calibri" w:hint="cs"/>
          <w:rtl/>
          <w:lang w:bidi="ar-EG"/>
        </w:rPr>
        <w:t>ﷺ</w:t>
      </w:r>
      <w:r>
        <w:rPr>
          <w:rFonts w:ascii="Calibri" w:hAnsi="Calibri" w:cs="Calibri"/>
          <w:lang w:bidi="ar-EG"/>
        </w:rPr>
        <w:t xml:space="preserve"> said: “</w:t>
      </w:r>
      <w:r w:rsidRPr="0002679B">
        <w:rPr>
          <w:rFonts w:ascii="Calibri" w:hAnsi="Calibri" w:cs="Calibri"/>
          <w:b/>
          <w:bCs/>
          <w:lang w:bidi="ar-EG"/>
        </w:rPr>
        <w:t xml:space="preserve">The final hour will not be established until thirty liars come out including </w:t>
      </w:r>
      <w:proofErr w:type="spellStart"/>
      <w:r w:rsidRPr="0002679B">
        <w:rPr>
          <w:rFonts w:ascii="Calibri" w:hAnsi="Calibri" w:cs="Calibri"/>
          <w:b/>
          <w:bCs/>
          <w:lang w:bidi="ar-EG"/>
        </w:rPr>
        <w:t>Musailamah</w:t>
      </w:r>
      <w:proofErr w:type="spellEnd"/>
      <w:r w:rsidRPr="0002679B">
        <w:rPr>
          <w:rFonts w:ascii="Calibri" w:hAnsi="Calibri" w:cs="Calibri"/>
          <w:b/>
          <w:bCs/>
          <w:lang w:bidi="ar-EG"/>
        </w:rPr>
        <w:t>, Al-‘</w:t>
      </w:r>
      <w:proofErr w:type="spellStart"/>
      <w:r w:rsidRPr="0002679B">
        <w:rPr>
          <w:rFonts w:ascii="Calibri" w:hAnsi="Calibri" w:cs="Calibri"/>
          <w:b/>
          <w:bCs/>
          <w:lang w:bidi="ar-EG"/>
        </w:rPr>
        <w:t>Ansiy</w:t>
      </w:r>
      <w:proofErr w:type="spellEnd"/>
      <w:r w:rsidRPr="0002679B">
        <w:rPr>
          <w:rFonts w:ascii="Calibri" w:hAnsi="Calibri" w:cs="Calibri"/>
          <w:b/>
          <w:bCs/>
          <w:lang w:bidi="ar-EG"/>
        </w:rPr>
        <w:t xml:space="preserve"> and Al-Mukhtar. And the worst of the Arab tribes are Banu Umayyah, Banu Hanifah and </w:t>
      </w:r>
      <w:proofErr w:type="spellStart"/>
      <w:r w:rsidRPr="0002679B">
        <w:rPr>
          <w:rFonts w:ascii="Calibri" w:hAnsi="Calibri" w:cs="Calibri"/>
          <w:b/>
          <w:bCs/>
          <w:lang w:bidi="ar-EG"/>
        </w:rPr>
        <w:t>Thaqeef</w:t>
      </w:r>
      <w:proofErr w:type="spellEnd"/>
      <w:r>
        <w:rPr>
          <w:rFonts w:ascii="Calibri" w:hAnsi="Calibri" w:cs="Calibri"/>
          <w:lang w:bidi="ar-EG"/>
        </w:rPr>
        <w:t xml:space="preserve">”]. Ash-Sheikh Husain Asad said: [Its Isnad is </w:t>
      </w:r>
      <w:proofErr w:type="spellStart"/>
      <w:r>
        <w:rPr>
          <w:rFonts w:ascii="Calibri" w:hAnsi="Calibri" w:cs="Calibri"/>
          <w:lang w:bidi="ar-EG"/>
        </w:rPr>
        <w:t>Da’eef</w:t>
      </w:r>
      <w:proofErr w:type="spellEnd"/>
      <w:r>
        <w:rPr>
          <w:rFonts w:ascii="Calibri" w:hAnsi="Calibri" w:cs="Calibri"/>
          <w:lang w:bidi="ar-EG"/>
        </w:rPr>
        <w:t>]. I say: Muhammad bin Al-Hasan bin Az-Zubair Al-</w:t>
      </w:r>
      <w:proofErr w:type="spellStart"/>
      <w:r>
        <w:rPr>
          <w:rFonts w:ascii="Calibri" w:hAnsi="Calibri" w:cs="Calibri"/>
          <w:lang w:bidi="ar-EG"/>
        </w:rPr>
        <w:t>Asadiy</w:t>
      </w:r>
      <w:proofErr w:type="spellEnd"/>
      <w:r>
        <w:rPr>
          <w:rFonts w:ascii="Calibri" w:hAnsi="Calibri" w:cs="Calibri"/>
          <w:lang w:bidi="ar-EG"/>
        </w:rPr>
        <w:t xml:space="preserve">, known by the </w:t>
      </w:r>
      <w:proofErr w:type="spellStart"/>
      <w:r>
        <w:rPr>
          <w:rFonts w:ascii="Calibri" w:hAnsi="Calibri" w:cs="Calibri"/>
          <w:lang w:bidi="ar-EG"/>
        </w:rPr>
        <w:t>Laqab</w:t>
      </w:r>
      <w:proofErr w:type="spellEnd"/>
      <w:r>
        <w:rPr>
          <w:rFonts w:ascii="Calibri" w:hAnsi="Calibri" w:cs="Calibri"/>
          <w:lang w:bidi="ar-EG"/>
        </w:rPr>
        <w:t xml:space="preserve"> At-Tal, has been spoken about due to his being alone in narrating things and </w:t>
      </w:r>
      <w:proofErr w:type="spellStart"/>
      <w:r>
        <w:rPr>
          <w:rFonts w:ascii="Calibri" w:hAnsi="Calibri" w:cs="Calibri"/>
          <w:lang w:bidi="ar-EG"/>
        </w:rPr>
        <w:t>Gharaa’ib</w:t>
      </w:r>
      <w:proofErr w:type="spellEnd"/>
      <w:r>
        <w:rPr>
          <w:rFonts w:ascii="Calibri" w:hAnsi="Calibri" w:cs="Calibri"/>
          <w:lang w:bidi="ar-EG"/>
        </w:rPr>
        <w:t xml:space="preserve">. However, the texts of his Hadith are Hasan (good) and there is nothing objectionable with them. They do not contain </w:t>
      </w:r>
      <w:proofErr w:type="spellStart"/>
      <w:r>
        <w:rPr>
          <w:rFonts w:ascii="Calibri" w:hAnsi="Calibri" w:cs="Calibri"/>
          <w:lang w:bidi="ar-EG"/>
        </w:rPr>
        <w:t>Munkar</w:t>
      </w:r>
      <w:proofErr w:type="spellEnd"/>
      <w:r>
        <w:rPr>
          <w:rFonts w:ascii="Calibri" w:hAnsi="Calibri" w:cs="Calibri"/>
          <w:lang w:bidi="ar-EG"/>
        </w:rPr>
        <w:t xml:space="preserve"> narrations </w:t>
      </w:r>
      <w:r w:rsidRPr="001D392D">
        <w:rPr>
          <w:rFonts w:ascii="Calibri" w:hAnsi="Calibri" w:cs="Calibri"/>
          <w:lang w:bidi="ar-EG"/>
        </w:rPr>
        <w:t>(i.e., that which is rejected due to incompatibility with other strong narrations)</w:t>
      </w:r>
      <w:r>
        <w:rPr>
          <w:rFonts w:ascii="Calibri" w:hAnsi="Calibri" w:cs="Calibri"/>
          <w:lang w:bidi="ar-EG"/>
        </w:rPr>
        <w:t>, just as Al-Imam Ibn ‘Adiy stated: [</w:t>
      </w:r>
      <w:r w:rsidRPr="00386B30">
        <w:rPr>
          <w:rFonts w:ascii="Calibri" w:hAnsi="Calibri" w:cs="Calibri"/>
          <w:lang w:bidi="ar-EG"/>
        </w:rPr>
        <w:t xml:space="preserve">In addition to what I have mentioned, he has unique narrations, and trustworthy </w:t>
      </w:r>
      <w:r>
        <w:rPr>
          <w:rFonts w:ascii="Calibri" w:hAnsi="Calibri" w:cs="Calibri"/>
          <w:lang w:bidi="ar-EG"/>
        </w:rPr>
        <w:t>(</w:t>
      </w:r>
      <w:proofErr w:type="spellStart"/>
      <w:r>
        <w:rPr>
          <w:rFonts w:ascii="Calibri" w:hAnsi="Calibri" w:cs="Calibri"/>
          <w:lang w:bidi="ar-EG"/>
        </w:rPr>
        <w:t>Thiqaat</w:t>
      </w:r>
      <w:proofErr w:type="spellEnd"/>
      <w:r>
        <w:rPr>
          <w:rFonts w:ascii="Calibri" w:hAnsi="Calibri" w:cs="Calibri"/>
          <w:lang w:bidi="ar-EG"/>
        </w:rPr>
        <w:t xml:space="preserve">) </w:t>
      </w:r>
      <w:r w:rsidRPr="00386B30">
        <w:rPr>
          <w:rFonts w:ascii="Calibri" w:hAnsi="Calibri" w:cs="Calibri"/>
          <w:lang w:bidi="ar-EG"/>
        </w:rPr>
        <w:t>narrators have transmitted from him, and I find nothing objectionable in his narrations</w:t>
      </w:r>
      <w:r>
        <w:rPr>
          <w:rFonts w:ascii="Calibri" w:hAnsi="Calibri" w:cs="Calibri"/>
          <w:lang w:bidi="ar-EG"/>
        </w:rPr>
        <w:t>].</w:t>
      </w:r>
      <w:r w:rsidRPr="00386B30">
        <w:rPr>
          <w:rFonts w:ascii="Calibri" w:hAnsi="Calibri" w:cs="Calibri"/>
          <w:lang w:bidi="ar-EG"/>
        </w:rPr>
        <w:t xml:space="preserve"> Abu Dawood also said: </w:t>
      </w:r>
      <w:r>
        <w:rPr>
          <w:rFonts w:ascii="Calibri" w:hAnsi="Calibri" w:cs="Calibri"/>
          <w:lang w:bidi="ar-EG"/>
        </w:rPr>
        <w:t>[</w:t>
      </w:r>
      <w:r w:rsidRPr="00386B30">
        <w:rPr>
          <w:rFonts w:ascii="Calibri" w:hAnsi="Calibri" w:cs="Calibri"/>
          <w:lang w:bidi="ar-EG"/>
        </w:rPr>
        <w:t xml:space="preserve">He is upright, and his narrations are </w:t>
      </w:r>
      <w:r>
        <w:rPr>
          <w:rFonts w:ascii="Calibri" w:hAnsi="Calibri" w:cs="Calibri"/>
          <w:lang w:bidi="ar-EG"/>
        </w:rPr>
        <w:t>written down (i.e., recorded)].</w:t>
      </w:r>
      <w:r w:rsidRPr="00386B30">
        <w:rPr>
          <w:rFonts w:ascii="Calibri" w:hAnsi="Calibri" w:cs="Calibri"/>
          <w:lang w:bidi="ar-EG"/>
        </w:rPr>
        <w:t xml:space="preserve"> Al-</w:t>
      </w:r>
      <w:proofErr w:type="spellStart"/>
      <w:r w:rsidRPr="00386B30">
        <w:rPr>
          <w:rFonts w:ascii="Calibri" w:hAnsi="Calibri" w:cs="Calibri"/>
          <w:lang w:bidi="ar-EG"/>
        </w:rPr>
        <w:t>Dhahabi</w:t>
      </w:r>
      <w:proofErr w:type="spellEnd"/>
      <w:r w:rsidRPr="00386B30">
        <w:rPr>
          <w:rFonts w:ascii="Calibri" w:hAnsi="Calibri" w:cs="Calibri"/>
          <w:lang w:bidi="ar-EG"/>
        </w:rPr>
        <w:t xml:space="preserve"> expressed </w:t>
      </w:r>
      <w:r>
        <w:rPr>
          <w:rFonts w:ascii="Calibri" w:hAnsi="Calibri" w:cs="Calibri"/>
          <w:lang w:bidi="ar-EG"/>
        </w:rPr>
        <w:t>disapproval of</w:t>
      </w:r>
      <w:r w:rsidRPr="00386B30">
        <w:rPr>
          <w:rFonts w:ascii="Calibri" w:hAnsi="Calibri" w:cs="Calibri"/>
          <w:lang w:bidi="ar-EG"/>
        </w:rPr>
        <w:t xml:space="preserve"> this </w:t>
      </w:r>
      <w:r>
        <w:rPr>
          <w:rFonts w:ascii="Calibri" w:hAnsi="Calibri" w:cs="Calibri"/>
          <w:lang w:bidi="ar-EG"/>
        </w:rPr>
        <w:t>H</w:t>
      </w:r>
      <w:r w:rsidRPr="00386B30">
        <w:rPr>
          <w:rFonts w:ascii="Calibri" w:hAnsi="Calibri" w:cs="Calibri"/>
          <w:lang w:bidi="ar-EG"/>
        </w:rPr>
        <w:t xml:space="preserve">adith and </w:t>
      </w:r>
      <w:r>
        <w:rPr>
          <w:rFonts w:ascii="Calibri" w:hAnsi="Calibri" w:cs="Calibri"/>
          <w:lang w:bidi="ar-EG"/>
        </w:rPr>
        <w:t>found it most likely</w:t>
      </w:r>
      <w:r w:rsidRPr="00386B30">
        <w:rPr>
          <w:rFonts w:ascii="Calibri" w:hAnsi="Calibri" w:cs="Calibri"/>
          <w:lang w:bidi="ar-EG"/>
        </w:rPr>
        <w:t xml:space="preserve"> that the statement: </w:t>
      </w:r>
      <w:r>
        <w:rPr>
          <w:rFonts w:ascii="Calibri" w:hAnsi="Calibri" w:cs="Calibri"/>
          <w:lang w:bidi="ar-EG"/>
        </w:rPr>
        <w:t>“</w:t>
      </w:r>
      <w:r w:rsidRPr="008524EE">
        <w:rPr>
          <w:rFonts w:ascii="Calibri" w:hAnsi="Calibri" w:cs="Calibri"/>
          <w:b/>
          <w:bCs/>
          <w:lang w:bidi="ar-EG"/>
        </w:rPr>
        <w:t xml:space="preserve">Including </w:t>
      </w:r>
      <w:proofErr w:type="spellStart"/>
      <w:r w:rsidRPr="008524EE">
        <w:rPr>
          <w:rFonts w:ascii="Calibri" w:hAnsi="Calibri" w:cs="Calibri"/>
          <w:b/>
          <w:bCs/>
          <w:lang w:bidi="ar-EG"/>
        </w:rPr>
        <w:t>Musaylimah</w:t>
      </w:r>
      <w:proofErr w:type="spellEnd"/>
      <w:r w:rsidRPr="008524EE">
        <w:rPr>
          <w:rFonts w:ascii="Calibri" w:hAnsi="Calibri" w:cs="Calibri"/>
          <w:b/>
          <w:bCs/>
          <w:lang w:bidi="ar-EG"/>
        </w:rPr>
        <w:t>, Al</w:t>
      </w:r>
      <w:proofErr w:type="gramStart"/>
      <w:r w:rsidRPr="008524EE">
        <w:rPr>
          <w:rFonts w:ascii="Calibri" w:hAnsi="Calibri" w:cs="Calibri"/>
          <w:b/>
          <w:bCs/>
          <w:lang w:bidi="ar-EG"/>
        </w:rPr>
        <w:t>-‘</w:t>
      </w:r>
      <w:proofErr w:type="gramEnd"/>
      <w:r w:rsidRPr="008524EE">
        <w:rPr>
          <w:rFonts w:ascii="Calibri" w:hAnsi="Calibri" w:cs="Calibri"/>
          <w:b/>
          <w:bCs/>
          <w:lang w:bidi="ar-EG"/>
        </w:rPr>
        <w:t>Ansy, and Al-Mukhtar</w:t>
      </w:r>
      <w:r>
        <w:rPr>
          <w:rFonts w:ascii="Calibri" w:hAnsi="Calibri" w:cs="Calibri"/>
          <w:lang w:bidi="ar-EG"/>
        </w:rPr>
        <w:t>”</w:t>
      </w:r>
      <w:r w:rsidRPr="00386B30">
        <w:rPr>
          <w:rFonts w:ascii="Calibri" w:hAnsi="Calibri" w:cs="Calibri"/>
          <w:lang w:bidi="ar-EG"/>
        </w:rPr>
        <w:t xml:space="preserve"> might have been inserted by one of the narrators. I </w:t>
      </w:r>
      <w:r>
        <w:rPr>
          <w:rFonts w:ascii="Calibri" w:hAnsi="Calibri" w:cs="Calibri"/>
          <w:lang w:bidi="ar-EG"/>
        </w:rPr>
        <w:t>say</w:t>
      </w:r>
      <w:r w:rsidRPr="00386B30">
        <w:rPr>
          <w:rFonts w:ascii="Calibri" w:hAnsi="Calibri" w:cs="Calibri"/>
          <w:lang w:bidi="ar-EG"/>
        </w:rPr>
        <w:t xml:space="preserve">: Neither the </w:t>
      </w:r>
      <w:r>
        <w:rPr>
          <w:rFonts w:ascii="Calibri" w:hAnsi="Calibri" w:cs="Calibri"/>
          <w:lang w:bidi="ar-EG"/>
        </w:rPr>
        <w:t xml:space="preserve">textual </w:t>
      </w:r>
      <w:r w:rsidRPr="00386B30">
        <w:rPr>
          <w:rFonts w:ascii="Calibri" w:hAnsi="Calibri" w:cs="Calibri"/>
          <w:lang w:bidi="ar-EG"/>
        </w:rPr>
        <w:t xml:space="preserve">content </w:t>
      </w:r>
      <w:r>
        <w:rPr>
          <w:rFonts w:ascii="Calibri" w:hAnsi="Calibri" w:cs="Calibri"/>
          <w:lang w:bidi="ar-EG"/>
        </w:rPr>
        <w:t>(</w:t>
      </w:r>
      <w:proofErr w:type="spellStart"/>
      <w:r>
        <w:rPr>
          <w:rFonts w:ascii="Calibri" w:hAnsi="Calibri" w:cs="Calibri"/>
          <w:lang w:bidi="ar-EG"/>
        </w:rPr>
        <w:t>Matn</w:t>
      </w:r>
      <w:proofErr w:type="spellEnd"/>
      <w:r>
        <w:rPr>
          <w:rFonts w:ascii="Calibri" w:hAnsi="Calibri" w:cs="Calibri"/>
          <w:lang w:bidi="ar-EG"/>
        </w:rPr>
        <w:t xml:space="preserve">) </w:t>
      </w:r>
      <w:r w:rsidRPr="00386B30">
        <w:rPr>
          <w:rFonts w:ascii="Calibri" w:hAnsi="Calibri" w:cs="Calibri"/>
          <w:lang w:bidi="ar-EG"/>
        </w:rPr>
        <w:t xml:space="preserve">of the </w:t>
      </w:r>
      <w:r>
        <w:rPr>
          <w:rFonts w:ascii="Calibri" w:hAnsi="Calibri" w:cs="Calibri"/>
          <w:lang w:bidi="ar-EG"/>
        </w:rPr>
        <w:t>H</w:t>
      </w:r>
      <w:r w:rsidRPr="00386B30">
        <w:rPr>
          <w:rFonts w:ascii="Calibri" w:hAnsi="Calibri" w:cs="Calibri"/>
          <w:lang w:bidi="ar-EG"/>
        </w:rPr>
        <w:t>adith nor its chain of narration</w:t>
      </w:r>
      <w:r>
        <w:rPr>
          <w:rFonts w:ascii="Calibri" w:hAnsi="Calibri" w:cs="Calibri"/>
          <w:lang w:bidi="ar-EG"/>
        </w:rPr>
        <w:t xml:space="preserve"> (Sanad)</w:t>
      </w:r>
      <w:r w:rsidRPr="00386B30">
        <w:rPr>
          <w:rFonts w:ascii="Calibri" w:hAnsi="Calibri" w:cs="Calibri"/>
          <w:lang w:bidi="ar-EG"/>
        </w:rPr>
        <w:t xml:space="preserve"> is objectionable, as attested </w:t>
      </w:r>
      <w:r>
        <w:rPr>
          <w:rFonts w:ascii="Calibri" w:hAnsi="Calibri" w:cs="Calibri"/>
          <w:lang w:bidi="ar-EG"/>
        </w:rPr>
        <w:t xml:space="preserve">to </w:t>
      </w:r>
      <w:r w:rsidRPr="00386B30">
        <w:rPr>
          <w:rFonts w:ascii="Calibri" w:hAnsi="Calibri" w:cs="Calibri"/>
          <w:lang w:bidi="ar-EG"/>
        </w:rPr>
        <w:t xml:space="preserve">by the two preceding </w:t>
      </w:r>
      <w:r>
        <w:rPr>
          <w:rFonts w:ascii="Calibri" w:hAnsi="Calibri" w:cs="Calibri"/>
          <w:lang w:bidi="ar-EG"/>
        </w:rPr>
        <w:t>Sahih</w:t>
      </w:r>
      <w:r w:rsidRPr="00386B30">
        <w:rPr>
          <w:rFonts w:ascii="Calibri" w:hAnsi="Calibri" w:cs="Calibri"/>
          <w:lang w:bidi="ar-EG"/>
        </w:rPr>
        <w:t xml:space="preserve"> </w:t>
      </w:r>
      <w:r>
        <w:rPr>
          <w:rFonts w:ascii="Calibri" w:hAnsi="Calibri" w:cs="Calibri"/>
          <w:lang w:bidi="ar-EG"/>
        </w:rPr>
        <w:t>Hadith</w:t>
      </w:r>
      <w:r w:rsidRPr="00386B30">
        <w:rPr>
          <w:rFonts w:ascii="Calibri" w:hAnsi="Calibri" w:cs="Calibri"/>
          <w:lang w:bidi="ar-EG"/>
        </w:rPr>
        <w:t xml:space="preserve">. Hence, this </w:t>
      </w:r>
      <w:r>
        <w:rPr>
          <w:rFonts w:ascii="Calibri" w:hAnsi="Calibri" w:cs="Calibri"/>
          <w:lang w:bidi="ar-EG"/>
        </w:rPr>
        <w:t>H</w:t>
      </w:r>
      <w:r w:rsidRPr="00386B30">
        <w:rPr>
          <w:rFonts w:ascii="Calibri" w:hAnsi="Calibri" w:cs="Calibri"/>
          <w:lang w:bidi="ar-EG"/>
        </w:rPr>
        <w:t>adith is open to</w:t>
      </w:r>
      <w:r>
        <w:rPr>
          <w:rFonts w:ascii="Calibri" w:hAnsi="Calibri" w:cs="Calibri"/>
          <w:lang w:bidi="ar-EG"/>
        </w:rPr>
        <w:t xml:space="preserve"> improvement</w:t>
      </w:r>
      <w:r w:rsidRPr="00386B30">
        <w:rPr>
          <w:rFonts w:ascii="Calibri" w:hAnsi="Calibri" w:cs="Calibri"/>
          <w:lang w:bidi="ar-EG"/>
        </w:rPr>
        <w:t xml:space="preserve"> and consideration. And Allah knows best.</w:t>
      </w:r>
    </w:p>
    <w:p w14:paraId="2E1708A6" w14:textId="77777777" w:rsidR="00005C44" w:rsidRPr="00EF47ED" w:rsidRDefault="00005C44" w:rsidP="00005C44">
      <w:pPr>
        <w:rPr>
          <w:rFonts w:ascii="Traditional Arabic" w:hAnsi="Traditional Arabic" w:cs="Traditional Arabic"/>
          <w:sz w:val="22"/>
          <w:szCs w:val="22"/>
          <w:rtl/>
          <w:lang w:bidi="ar-EG"/>
        </w:rPr>
      </w:pPr>
    </w:p>
    <w:p w14:paraId="44B3A2A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ومن الشر الذي جاء من بني أمية أن (</w:t>
      </w:r>
      <w:r w:rsidRPr="000F205F">
        <w:rPr>
          <w:rFonts w:ascii="Traditional Arabic" w:hAnsi="Traditional Arabic" w:cs="Traditional Arabic"/>
          <w:bCs/>
          <w:sz w:val="28"/>
          <w:szCs w:val="28"/>
          <w:rtl/>
        </w:rPr>
        <w:t>أول من يغير السنة رجل من بني أمية</w:t>
      </w:r>
      <w:r w:rsidRPr="000F205F">
        <w:rPr>
          <w:rFonts w:ascii="Traditional Arabic" w:hAnsi="Traditional Arabic" w:cs="Traditional Arabic"/>
          <w:sz w:val="28"/>
          <w:szCs w:val="28"/>
          <w:rtl/>
        </w:rPr>
        <w:t>)</w:t>
      </w:r>
    </w:p>
    <w:p w14:paraId="3A74563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كما جاء في «</w:t>
      </w:r>
      <w:r w:rsidRPr="000F205F">
        <w:rPr>
          <w:rFonts w:ascii="Traditional Arabic" w:hAnsi="Traditional Arabic" w:cs="Traditional Arabic"/>
          <w:bCs/>
          <w:sz w:val="28"/>
          <w:szCs w:val="28"/>
          <w:rtl/>
        </w:rPr>
        <w:t>الأوائل</w:t>
      </w:r>
      <w:r w:rsidRPr="000F205F">
        <w:rPr>
          <w:rFonts w:ascii="Traditional Arabic" w:hAnsi="Traditional Arabic" w:cs="Traditional Arabic"/>
          <w:sz w:val="28"/>
          <w:szCs w:val="28"/>
          <w:rtl/>
        </w:rPr>
        <w:t>»، (1 ج: 1 ص: 77): [حدثنا عبيد الله بن معاذ حدثنا أبي حدثنا عوف عن المهاجر أبي مخلد عن أبي العالية عن أبي ذر أنه قال ليزيد بن أبي سفيان سمعت رسول الله، صلى الله عليه وسلم، يقول: «</w:t>
      </w:r>
      <w:r w:rsidRPr="000F205F">
        <w:rPr>
          <w:rFonts w:ascii="Traditional Arabic" w:hAnsi="Traditional Arabic" w:cs="Traditional Arabic"/>
          <w:bCs/>
          <w:sz w:val="28"/>
          <w:szCs w:val="28"/>
          <w:rtl/>
        </w:rPr>
        <w:t>أول من يغير سنتي رجل من بني أمية</w:t>
      </w:r>
      <w:r w:rsidRPr="000F205F">
        <w:rPr>
          <w:rFonts w:ascii="Traditional Arabic" w:hAnsi="Traditional Arabic" w:cs="Traditional Arabic"/>
          <w:sz w:val="28"/>
          <w:szCs w:val="28"/>
          <w:rtl/>
        </w:rPr>
        <w:t>»]، وقال الحافظ ابن كثير في البداية: (منقطع بين أبي العالية وأبي ذر).</w:t>
      </w:r>
    </w:p>
    <w:p w14:paraId="1C1C122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هذا وهم من ابن كثير، رحمه الله، لأن أبا العالية هذا هو رفيع بن مهران الرياحي، وهو ثقة من كبار التابعين، قد عاصر أبا ذر وأدركه، وقد حدث عن أبي بن كعب. وبقية رجال الإسناد ثقات أثبات مشاهير، إلا أبا مخلد المهاجر بن مخلد، له أحاديث قليلة متونها حسان صحاح، ليس فيها غريب أو منكر، وثقه العجلي وابن حبان، وحسن له الترمذي، والنسائي والساجي على تعنتهما، وقال الساجي: (هو صدوق معروف وليس من قال فيه مجهول بشيء)، وقال إسحاق بن منصور عن يحيى بن معين: (صالح)، وذكره البخاري في التاريخ الكبير كعادته مع أكثر الثقات من غير جرح ولا تعديل. ولم ينتقده أحد إلا أن وهيب بن خالد كان يعيبه ويقول: (لا يحفظ)، وقال أبو حاتم: (لين الحديث، ليس بذاك، وليس بالمتقن، يكتب حديثه)، وتبعهما الحافظ فجعله مقبولاً عند المتابعة فقط، فقال في «</w:t>
      </w:r>
      <w:r w:rsidRPr="000F205F">
        <w:rPr>
          <w:rFonts w:ascii="Traditional Arabic" w:hAnsi="Traditional Arabic" w:cs="Traditional Arabic"/>
          <w:bCs/>
          <w:sz w:val="28"/>
          <w:szCs w:val="28"/>
          <w:rtl/>
        </w:rPr>
        <w:t>تقريب التهذيب</w:t>
      </w:r>
      <w:r w:rsidRPr="000F205F">
        <w:rPr>
          <w:rFonts w:ascii="Traditional Arabic" w:hAnsi="Traditional Arabic" w:cs="Traditional Arabic"/>
          <w:sz w:val="28"/>
          <w:szCs w:val="28"/>
          <w:rtl/>
        </w:rPr>
        <w:t xml:space="preserve">»: [مهاجر بن مخلد، أبو مخلد، مولى البَكَرات، بفتح الموحدة والكاف، </w:t>
      </w:r>
      <w:r w:rsidRPr="000F205F">
        <w:rPr>
          <w:rFonts w:ascii="Traditional Arabic" w:hAnsi="Traditional Arabic" w:cs="Traditional Arabic"/>
          <w:bCs/>
          <w:sz w:val="28"/>
          <w:szCs w:val="28"/>
          <w:rtl/>
        </w:rPr>
        <w:t>مقبول</w:t>
      </w:r>
      <w:r w:rsidRPr="000F205F">
        <w:rPr>
          <w:rFonts w:ascii="Traditional Arabic" w:hAnsi="Traditional Arabic" w:cs="Traditional Arabic"/>
          <w:sz w:val="28"/>
          <w:szCs w:val="28"/>
          <w:rtl/>
        </w:rPr>
        <w:t xml:space="preserve"> من السادسة].</w:t>
      </w:r>
    </w:p>
    <w:p w14:paraId="7BF17FBD" w14:textId="77777777" w:rsidR="00005C44" w:rsidRDefault="00005C44" w:rsidP="00005C44">
      <w:pPr>
        <w:rPr>
          <w:rFonts w:ascii="Traditional Arabic" w:hAnsi="Traditional Arabic" w:cs="Traditional Arabic"/>
          <w:sz w:val="22"/>
          <w:szCs w:val="22"/>
        </w:rPr>
      </w:pPr>
    </w:p>
    <w:p w14:paraId="7ABE757C" w14:textId="77777777" w:rsidR="00005C44" w:rsidRDefault="00005C44" w:rsidP="00005C44">
      <w:pPr>
        <w:rPr>
          <w:rFonts w:ascii="Calibri" w:hAnsi="Calibri" w:cs="Calibri"/>
          <w:lang w:bidi="ar-EG"/>
        </w:rPr>
      </w:pPr>
      <w:r>
        <w:rPr>
          <w:rFonts w:ascii="Calibri" w:hAnsi="Calibri" w:cs="Calibri"/>
          <w:lang w:bidi="ar-EG"/>
        </w:rPr>
        <w:t>I say: This is an erroneous conception from Ibn Kathir because this Abu Al</w:t>
      </w:r>
      <w:proofErr w:type="gramStart"/>
      <w:r>
        <w:rPr>
          <w:rFonts w:ascii="Calibri" w:hAnsi="Calibri" w:cs="Calibri"/>
          <w:lang w:bidi="ar-EG"/>
        </w:rPr>
        <w:t>-‘</w:t>
      </w:r>
      <w:proofErr w:type="gramEnd"/>
      <w:r>
        <w:rPr>
          <w:rFonts w:ascii="Calibri" w:hAnsi="Calibri" w:cs="Calibri"/>
          <w:lang w:bidi="ar-EG"/>
        </w:rPr>
        <w:t xml:space="preserve">Aaliyah is Rafee’ bin Mihran </w:t>
      </w:r>
      <w:proofErr w:type="spellStart"/>
      <w:r>
        <w:rPr>
          <w:rFonts w:ascii="Calibri" w:hAnsi="Calibri" w:cs="Calibri"/>
          <w:lang w:bidi="ar-EG"/>
        </w:rPr>
        <w:t>Ar-Riyahiy</w:t>
      </w:r>
      <w:proofErr w:type="spellEnd"/>
      <w:r>
        <w:rPr>
          <w:rFonts w:ascii="Calibri" w:hAnsi="Calibri" w:cs="Calibri"/>
          <w:lang w:bidi="ar-EG"/>
        </w:rPr>
        <w:t xml:space="preserve">, who is </w:t>
      </w:r>
      <w:proofErr w:type="spellStart"/>
      <w:r>
        <w:rPr>
          <w:rFonts w:ascii="Calibri" w:hAnsi="Calibri" w:cs="Calibri"/>
          <w:lang w:bidi="ar-EG"/>
        </w:rPr>
        <w:t>Thiqah</w:t>
      </w:r>
      <w:proofErr w:type="spellEnd"/>
      <w:r>
        <w:rPr>
          <w:rFonts w:ascii="Calibri" w:hAnsi="Calibri" w:cs="Calibri"/>
          <w:lang w:bidi="ar-EG"/>
        </w:rPr>
        <w:t xml:space="preserve"> (trustworthy) and from the major </w:t>
      </w:r>
      <w:proofErr w:type="spellStart"/>
      <w:r>
        <w:rPr>
          <w:rFonts w:ascii="Calibri" w:hAnsi="Calibri" w:cs="Calibri"/>
          <w:lang w:bidi="ar-EG"/>
        </w:rPr>
        <w:t>Taabi’een</w:t>
      </w:r>
      <w:proofErr w:type="spellEnd"/>
      <w:r>
        <w:rPr>
          <w:rFonts w:ascii="Calibri" w:hAnsi="Calibri" w:cs="Calibri"/>
          <w:lang w:bidi="ar-EG"/>
        </w:rPr>
        <w:t xml:space="preserve">. He lived during the time of Abu Dharr, coincided with him </w:t>
      </w:r>
      <w:proofErr w:type="gramStart"/>
      <w:r>
        <w:rPr>
          <w:rFonts w:ascii="Calibri" w:hAnsi="Calibri" w:cs="Calibri"/>
          <w:lang w:bidi="ar-EG"/>
        </w:rPr>
        <w:t>and also</w:t>
      </w:r>
      <w:proofErr w:type="gramEnd"/>
      <w:r>
        <w:rPr>
          <w:rFonts w:ascii="Calibri" w:hAnsi="Calibri" w:cs="Calibri"/>
          <w:lang w:bidi="ar-EG"/>
        </w:rPr>
        <w:t xml:space="preserve"> related from Abu bin Ka’b. The remainder of the Isnad contains well-known </w:t>
      </w:r>
      <w:proofErr w:type="spellStart"/>
      <w:r>
        <w:rPr>
          <w:rFonts w:ascii="Calibri" w:hAnsi="Calibri" w:cs="Calibri"/>
          <w:lang w:bidi="ar-EG"/>
        </w:rPr>
        <w:t>Thiqaat</w:t>
      </w:r>
      <w:proofErr w:type="spellEnd"/>
      <w:r>
        <w:rPr>
          <w:rFonts w:ascii="Calibri" w:hAnsi="Calibri" w:cs="Calibri"/>
          <w:lang w:bidi="ar-EG"/>
        </w:rPr>
        <w:t xml:space="preserve"> and </w:t>
      </w:r>
      <w:proofErr w:type="spellStart"/>
      <w:r>
        <w:rPr>
          <w:rFonts w:ascii="Calibri" w:hAnsi="Calibri" w:cs="Calibri"/>
          <w:lang w:bidi="ar-EG"/>
        </w:rPr>
        <w:t>Athbaat</w:t>
      </w:r>
      <w:proofErr w:type="spellEnd"/>
      <w:r>
        <w:rPr>
          <w:rFonts w:ascii="Calibri" w:hAnsi="Calibri" w:cs="Calibri"/>
          <w:lang w:bidi="ar-EG"/>
        </w:rPr>
        <w:t xml:space="preserve"> (trustworthy and reliable transmitters) </w:t>
      </w:r>
      <w:proofErr w:type="gramStart"/>
      <w:r>
        <w:rPr>
          <w:rFonts w:ascii="Calibri" w:hAnsi="Calibri" w:cs="Calibri"/>
          <w:lang w:bidi="ar-EG"/>
        </w:rPr>
        <w:t>with the exception of</w:t>
      </w:r>
      <w:proofErr w:type="gramEnd"/>
      <w:r>
        <w:rPr>
          <w:rFonts w:ascii="Calibri" w:hAnsi="Calibri" w:cs="Calibri"/>
          <w:lang w:bidi="ar-EG"/>
        </w:rPr>
        <w:t xml:space="preserve"> Abu </w:t>
      </w:r>
      <w:proofErr w:type="spellStart"/>
      <w:r>
        <w:rPr>
          <w:rFonts w:ascii="Calibri" w:hAnsi="Calibri" w:cs="Calibri"/>
          <w:lang w:bidi="ar-EG"/>
        </w:rPr>
        <w:t>Makhlad</w:t>
      </w:r>
      <w:proofErr w:type="spellEnd"/>
      <w:r>
        <w:rPr>
          <w:rFonts w:ascii="Calibri" w:hAnsi="Calibri" w:cs="Calibri"/>
          <w:lang w:bidi="ar-EG"/>
        </w:rPr>
        <w:t xml:space="preserve"> Al-Muhajir bin </w:t>
      </w:r>
      <w:proofErr w:type="spellStart"/>
      <w:r>
        <w:rPr>
          <w:rFonts w:ascii="Calibri" w:hAnsi="Calibri" w:cs="Calibri"/>
          <w:lang w:bidi="ar-EG"/>
        </w:rPr>
        <w:t>Makhlad</w:t>
      </w:r>
      <w:proofErr w:type="spellEnd"/>
      <w:r>
        <w:rPr>
          <w:rFonts w:ascii="Calibri" w:hAnsi="Calibri" w:cs="Calibri"/>
          <w:lang w:bidi="ar-EG"/>
        </w:rPr>
        <w:t xml:space="preserve">. He has few </w:t>
      </w:r>
      <w:proofErr w:type="spellStart"/>
      <w:r>
        <w:rPr>
          <w:rFonts w:ascii="Calibri" w:hAnsi="Calibri" w:cs="Calibri"/>
          <w:lang w:bidi="ar-EG"/>
        </w:rPr>
        <w:t>Ahadeeth</w:t>
      </w:r>
      <w:proofErr w:type="spellEnd"/>
      <w:r>
        <w:rPr>
          <w:rFonts w:ascii="Calibri" w:hAnsi="Calibri" w:cs="Calibri"/>
          <w:lang w:bidi="ar-EG"/>
        </w:rPr>
        <w:t xml:space="preserve"> the </w:t>
      </w:r>
      <w:proofErr w:type="spellStart"/>
      <w:r>
        <w:rPr>
          <w:rFonts w:ascii="Calibri" w:hAnsi="Calibri" w:cs="Calibri"/>
          <w:lang w:bidi="ar-EG"/>
        </w:rPr>
        <w:t>Mutoon</w:t>
      </w:r>
      <w:proofErr w:type="spellEnd"/>
      <w:r>
        <w:rPr>
          <w:rFonts w:ascii="Calibri" w:hAnsi="Calibri" w:cs="Calibri"/>
          <w:lang w:bidi="ar-EG"/>
        </w:rPr>
        <w:t xml:space="preserve"> (textual content) of which are Hasan Sahih, including nothing that is Ghareeb or </w:t>
      </w:r>
      <w:proofErr w:type="spellStart"/>
      <w:r>
        <w:rPr>
          <w:rFonts w:ascii="Calibri" w:hAnsi="Calibri" w:cs="Calibri"/>
          <w:lang w:bidi="ar-EG"/>
        </w:rPr>
        <w:t>Munkar</w:t>
      </w:r>
      <w:proofErr w:type="spellEnd"/>
      <w:r>
        <w:rPr>
          <w:rFonts w:ascii="Calibri" w:hAnsi="Calibri" w:cs="Calibri"/>
          <w:lang w:bidi="ar-EG"/>
        </w:rPr>
        <w:t>. Al</w:t>
      </w:r>
      <w:proofErr w:type="gramStart"/>
      <w:r>
        <w:rPr>
          <w:rFonts w:ascii="Calibri" w:hAnsi="Calibri" w:cs="Calibri"/>
          <w:lang w:bidi="ar-EG"/>
        </w:rPr>
        <w:t>-‘</w:t>
      </w:r>
      <w:proofErr w:type="spellStart"/>
      <w:proofErr w:type="gramEnd"/>
      <w:r>
        <w:rPr>
          <w:rFonts w:ascii="Calibri" w:hAnsi="Calibri" w:cs="Calibri"/>
          <w:lang w:bidi="ar-EG"/>
        </w:rPr>
        <w:t>Ajaliy</w:t>
      </w:r>
      <w:proofErr w:type="spellEnd"/>
      <w:r>
        <w:rPr>
          <w:rFonts w:ascii="Calibri" w:hAnsi="Calibri" w:cs="Calibri"/>
          <w:lang w:bidi="ar-EG"/>
        </w:rPr>
        <w:t xml:space="preserve"> and Ibn </w:t>
      </w:r>
      <w:r>
        <w:rPr>
          <w:rFonts w:ascii="Calibri" w:hAnsi="Calibri" w:cs="Calibri"/>
          <w:lang w:bidi="ar-EG"/>
        </w:rPr>
        <w:lastRenderedPageBreak/>
        <w:t>Hibban authenticated him and At-</w:t>
      </w:r>
      <w:proofErr w:type="spellStart"/>
      <w:r>
        <w:rPr>
          <w:rFonts w:ascii="Calibri" w:hAnsi="Calibri" w:cs="Calibri"/>
          <w:lang w:bidi="ar-EG"/>
        </w:rPr>
        <w:t>Tirmidhi</w:t>
      </w:r>
      <w:proofErr w:type="spellEnd"/>
      <w:r>
        <w:rPr>
          <w:rFonts w:ascii="Calibri" w:hAnsi="Calibri" w:cs="Calibri"/>
          <w:lang w:bidi="ar-EG"/>
        </w:rPr>
        <w:t>, An-</w:t>
      </w:r>
      <w:proofErr w:type="spellStart"/>
      <w:r>
        <w:rPr>
          <w:rFonts w:ascii="Calibri" w:hAnsi="Calibri" w:cs="Calibri"/>
          <w:lang w:bidi="ar-EG"/>
        </w:rPr>
        <w:t>Nasa’iy</w:t>
      </w:r>
      <w:proofErr w:type="spellEnd"/>
      <w:r>
        <w:rPr>
          <w:rFonts w:ascii="Calibri" w:hAnsi="Calibri" w:cs="Calibri"/>
          <w:lang w:bidi="ar-EG"/>
        </w:rPr>
        <w:t xml:space="preserve"> and As-</w:t>
      </w:r>
      <w:proofErr w:type="spellStart"/>
      <w:r>
        <w:rPr>
          <w:rFonts w:ascii="Calibri" w:hAnsi="Calibri" w:cs="Calibri"/>
          <w:lang w:bidi="ar-EG"/>
        </w:rPr>
        <w:t>Saajiy</w:t>
      </w:r>
      <w:proofErr w:type="spellEnd"/>
      <w:r>
        <w:rPr>
          <w:rFonts w:ascii="Calibri" w:hAnsi="Calibri" w:cs="Calibri"/>
          <w:lang w:bidi="ar-EG"/>
        </w:rPr>
        <w:t xml:space="preserve"> classified him as Hasan </w:t>
      </w:r>
      <w:proofErr w:type="gramStart"/>
      <w:r>
        <w:rPr>
          <w:rFonts w:ascii="Calibri" w:hAnsi="Calibri" w:cs="Calibri"/>
          <w:lang w:bidi="ar-EG"/>
        </w:rPr>
        <w:t>in spite of</w:t>
      </w:r>
      <w:proofErr w:type="gramEnd"/>
      <w:r>
        <w:rPr>
          <w:rFonts w:ascii="Calibri" w:hAnsi="Calibri" w:cs="Calibri"/>
          <w:lang w:bidi="ar-EG"/>
        </w:rPr>
        <w:t xml:space="preserve"> their obduracy. As-</w:t>
      </w:r>
      <w:proofErr w:type="spellStart"/>
      <w:r>
        <w:rPr>
          <w:rFonts w:ascii="Calibri" w:hAnsi="Calibri" w:cs="Calibri"/>
          <w:lang w:bidi="ar-EG"/>
        </w:rPr>
        <w:t>Saajiy</w:t>
      </w:r>
      <w:proofErr w:type="spellEnd"/>
      <w:r>
        <w:rPr>
          <w:rFonts w:ascii="Calibri" w:hAnsi="Calibri" w:cs="Calibri"/>
          <w:lang w:bidi="ar-EG"/>
        </w:rPr>
        <w:t xml:space="preserve"> stated: [He is Sadooq (truthful) </w:t>
      </w:r>
      <w:proofErr w:type="spellStart"/>
      <w:r>
        <w:rPr>
          <w:rFonts w:ascii="Calibri" w:hAnsi="Calibri" w:cs="Calibri"/>
          <w:lang w:bidi="ar-EG"/>
        </w:rPr>
        <w:t>Ma’ruf</w:t>
      </w:r>
      <w:proofErr w:type="spellEnd"/>
      <w:r>
        <w:rPr>
          <w:rFonts w:ascii="Calibri" w:hAnsi="Calibri" w:cs="Calibri"/>
          <w:lang w:bidi="ar-EG"/>
        </w:rPr>
        <w:t xml:space="preserve"> (known) </w:t>
      </w:r>
      <w:r w:rsidRPr="00C04B27">
        <w:rPr>
          <w:rFonts w:ascii="Calibri" w:hAnsi="Calibri" w:cs="Calibri"/>
          <w:lang w:bidi="ar-EG"/>
        </w:rPr>
        <w:t>and no one has accused him of being unknown</w:t>
      </w:r>
      <w:r>
        <w:rPr>
          <w:rFonts w:ascii="Calibri" w:hAnsi="Calibri" w:cs="Calibri"/>
          <w:lang w:bidi="ar-EG"/>
        </w:rPr>
        <w:t xml:space="preserve"> at all</w:t>
      </w:r>
      <w:r w:rsidRPr="00C04B27">
        <w:rPr>
          <w:rFonts w:ascii="Calibri" w:hAnsi="Calibri" w:cs="Calibri"/>
          <w:lang w:bidi="ar-EG"/>
        </w:rPr>
        <w:t>)</w:t>
      </w:r>
      <w:r>
        <w:rPr>
          <w:rFonts w:ascii="Calibri" w:hAnsi="Calibri" w:cs="Calibri"/>
          <w:lang w:bidi="ar-EG"/>
        </w:rPr>
        <w:t>].</w:t>
      </w:r>
      <w:r w:rsidRPr="00C04B27">
        <w:rPr>
          <w:rFonts w:ascii="Calibri" w:hAnsi="Calibri" w:cs="Calibri"/>
          <w:lang w:bidi="ar-EG"/>
        </w:rPr>
        <w:t xml:space="preserve"> Ishaq bin Mansur reported from Yahya bin </w:t>
      </w:r>
      <w:proofErr w:type="spellStart"/>
      <w:r w:rsidRPr="00C04B27">
        <w:rPr>
          <w:rFonts w:ascii="Calibri" w:hAnsi="Calibri" w:cs="Calibri"/>
          <w:lang w:bidi="ar-EG"/>
        </w:rPr>
        <w:t>Ma</w:t>
      </w:r>
      <w:r>
        <w:rPr>
          <w:rFonts w:ascii="Calibri" w:hAnsi="Calibri" w:cs="Calibri"/>
          <w:lang w:bidi="ar-EG"/>
        </w:rPr>
        <w:t>’ee</w:t>
      </w:r>
      <w:r w:rsidRPr="00C04B27">
        <w:rPr>
          <w:rFonts w:ascii="Calibri" w:hAnsi="Calibri" w:cs="Calibri"/>
          <w:lang w:bidi="ar-EG"/>
        </w:rPr>
        <w:t>n</w:t>
      </w:r>
      <w:proofErr w:type="spellEnd"/>
      <w:r>
        <w:rPr>
          <w:rFonts w:ascii="Calibri" w:hAnsi="Calibri" w:cs="Calibri"/>
          <w:lang w:bidi="ar-EG"/>
        </w:rPr>
        <w:t xml:space="preserve"> that he said that he is</w:t>
      </w:r>
      <w:r w:rsidRPr="00C04B27">
        <w:rPr>
          <w:rFonts w:ascii="Calibri" w:hAnsi="Calibri" w:cs="Calibri"/>
          <w:lang w:bidi="ar-EG"/>
        </w:rPr>
        <w:t xml:space="preserve">: </w:t>
      </w:r>
      <w:r>
        <w:rPr>
          <w:rFonts w:ascii="Calibri" w:hAnsi="Calibri" w:cs="Calibri"/>
          <w:lang w:bidi="ar-EG"/>
        </w:rPr>
        <w:t>[Saalih (upright)].</w:t>
      </w:r>
      <w:r w:rsidRPr="00C04B27">
        <w:rPr>
          <w:rFonts w:ascii="Calibri" w:hAnsi="Calibri" w:cs="Calibri"/>
          <w:lang w:bidi="ar-EG"/>
        </w:rPr>
        <w:t xml:space="preserve"> Al-Bukhari mentioned him in Al-Tarikh Al-Kabir, as he usually does with most trustworthy narrators, without criticism </w:t>
      </w:r>
      <w:r>
        <w:rPr>
          <w:rFonts w:ascii="Calibri" w:hAnsi="Calibri" w:cs="Calibri"/>
          <w:lang w:bidi="ar-EG"/>
        </w:rPr>
        <w:t>(</w:t>
      </w:r>
      <w:proofErr w:type="spellStart"/>
      <w:r>
        <w:rPr>
          <w:rFonts w:ascii="Calibri" w:hAnsi="Calibri" w:cs="Calibri"/>
          <w:lang w:bidi="ar-EG"/>
        </w:rPr>
        <w:t>Jarh</w:t>
      </w:r>
      <w:proofErr w:type="spellEnd"/>
      <w:r>
        <w:rPr>
          <w:rFonts w:ascii="Calibri" w:hAnsi="Calibri" w:cs="Calibri"/>
          <w:lang w:bidi="ar-EG"/>
        </w:rPr>
        <w:t xml:space="preserve">) </w:t>
      </w:r>
      <w:r w:rsidRPr="00C04B27">
        <w:rPr>
          <w:rFonts w:ascii="Calibri" w:hAnsi="Calibri" w:cs="Calibri"/>
          <w:lang w:bidi="ar-EG"/>
        </w:rPr>
        <w:t xml:space="preserve">or </w:t>
      </w:r>
      <w:r>
        <w:rPr>
          <w:rFonts w:ascii="Calibri" w:hAnsi="Calibri" w:cs="Calibri"/>
          <w:lang w:bidi="ar-EG"/>
        </w:rPr>
        <w:t>validation (</w:t>
      </w:r>
      <w:proofErr w:type="spellStart"/>
      <w:r>
        <w:rPr>
          <w:rFonts w:ascii="Calibri" w:hAnsi="Calibri" w:cs="Calibri"/>
          <w:lang w:bidi="ar-EG"/>
        </w:rPr>
        <w:t>Ta’deel</w:t>
      </w:r>
      <w:proofErr w:type="spellEnd"/>
      <w:r>
        <w:rPr>
          <w:rFonts w:ascii="Calibri" w:hAnsi="Calibri" w:cs="Calibri"/>
          <w:lang w:bidi="ar-EG"/>
        </w:rPr>
        <w:t>)</w:t>
      </w:r>
      <w:r w:rsidRPr="00C04B27">
        <w:rPr>
          <w:rFonts w:ascii="Calibri" w:hAnsi="Calibri" w:cs="Calibri"/>
          <w:lang w:bidi="ar-EG"/>
        </w:rPr>
        <w:t>. No one criticized him except W</w:t>
      </w:r>
      <w:r>
        <w:rPr>
          <w:rFonts w:ascii="Calibri" w:hAnsi="Calibri" w:cs="Calibri"/>
          <w:lang w:bidi="ar-EG"/>
        </w:rPr>
        <w:t>u</w:t>
      </w:r>
      <w:r w:rsidRPr="00C04B27">
        <w:rPr>
          <w:rFonts w:ascii="Calibri" w:hAnsi="Calibri" w:cs="Calibri"/>
          <w:lang w:bidi="ar-EG"/>
        </w:rPr>
        <w:t>h</w:t>
      </w:r>
      <w:r>
        <w:rPr>
          <w:rFonts w:ascii="Calibri" w:hAnsi="Calibri" w:cs="Calibri"/>
          <w:lang w:bidi="ar-EG"/>
        </w:rPr>
        <w:t>ai</w:t>
      </w:r>
      <w:r w:rsidRPr="00C04B27">
        <w:rPr>
          <w:rFonts w:ascii="Calibri" w:hAnsi="Calibri" w:cs="Calibri"/>
          <w:lang w:bidi="ar-EG"/>
        </w:rPr>
        <w:t xml:space="preserve">b bin Khalid, who </w:t>
      </w:r>
      <w:r>
        <w:rPr>
          <w:rFonts w:ascii="Calibri" w:hAnsi="Calibri" w:cs="Calibri"/>
          <w:lang w:bidi="ar-EG"/>
        </w:rPr>
        <w:t>critiqued</w:t>
      </w:r>
      <w:r w:rsidRPr="00C04B27">
        <w:rPr>
          <w:rFonts w:ascii="Calibri" w:hAnsi="Calibri" w:cs="Calibri"/>
          <w:lang w:bidi="ar-EG"/>
        </w:rPr>
        <w:t xml:space="preserve"> him and said: </w:t>
      </w:r>
      <w:r>
        <w:rPr>
          <w:rFonts w:ascii="Calibri" w:hAnsi="Calibri" w:cs="Calibri"/>
          <w:lang w:bidi="ar-EG"/>
        </w:rPr>
        <w:t>[</w:t>
      </w:r>
      <w:r w:rsidRPr="00C04B27">
        <w:rPr>
          <w:rFonts w:ascii="Calibri" w:hAnsi="Calibri" w:cs="Calibri"/>
          <w:lang w:bidi="ar-EG"/>
        </w:rPr>
        <w:t>He does not retain well</w:t>
      </w:r>
      <w:r>
        <w:rPr>
          <w:rFonts w:ascii="Calibri" w:hAnsi="Calibri" w:cs="Calibri"/>
          <w:lang w:bidi="ar-EG"/>
        </w:rPr>
        <w:t>].</w:t>
      </w:r>
      <w:r w:rsidRPr="00C04B27">
        <w:rPr>
          <w:rFonts w:ascii="Calibri" w:hAnsi="Calibri" w:cs="Calibri"/>
          <w:lang w:bidi="ar-EG"/>
        </w:rPr>
        <w:t xml:space="preserve"> Abu Hatim stated:</w:t>
      </w:r>
      <w:r>
        <w:rPr>
          <w:rFonts w:ascii="Calibri" w:hAnsi="Calibri" w:cs="Calibri"/>
          <w:lang w:bidi="ar-EG"/>
        </w:rPr>
        <w:t xml:space="preserve"> [Has weakness</w:t>
      </w:r>
      <w:r w:rsidRPr="00C04B27">
        <w:rPr>
          <w:rFonts w:ascii="Calibri" w:hAnsi="Calibri" w:cs="Calibri"/>
          <w:lang w:bidi="ar-EG"/>
        </w:rPr>
        <w:t xml:space="preserve"> in </w:t>
      </w:r>
      <w:r>
        <w:rPr>
          <w:rFonts w:ascii="Calibri" w:hAnsi="Calibri" w:cs="Calibri"/>
          <w:lang w:bidi="ar-EG"/>
        </w:rPr>
        <w:t>the Hadith</w:t>
      </w:r>
      <w:r w:rsidRPr="00C04B27">
        <w:rPr>
          <w:rFonts w:ascii="Calibri" w:hAnsi="Calibri" w:cs="Calibri"/>
          <w:lang w:bidi="ar-EG"/>
        </w:rPr>
        <w:t xml:space="preserve">, </w:t>
      </w:r>
      <w:r>
        <w:rPr>
          <w:rFonts w:ascii="Calibri" w:hAnsi="Calibri" w:cs="Calibri"/>
          <w:lang w:bidi="ar-EG"/>
        </w:rPr>
        <w:t>is not that strong</w:t>
      </w:r>
      <w:r w:rsidRPr="00C04B27">
        <w:rPr>
          <w:rFonts w:ascii="Calibri" w:hAnsi="Calibri" w:cs="Calibri"/>
          <w:lang w:bidi="ar-EG"/>
        </w:rPr>
        <w:t xml:space="preserve">, and </w:t>
      </w:r>
      <w:r>
        <w:rPr>
          <w:rFonts w:ascii="Calibri" w:hAnsi="Calibri" w:cs="Calibri"/>
          <w:lang w:bidi="ar-EG"/>
        </w:rPr>
        <w:t xml:space="preserve">is </w:t>
      </w:r>
      <w:r w:rsidRPr="00C04B27">
        <w:rPr>
          <w:rFonts w:ascii="Calibri" w:hAnsi="Calibri" w:cs="Calibri"/>
          <w:lang w:bidi="ar-EG"/>
        </w:rPr>
        <w:t xml:space="preserve">not precise, but his </w:t>
      </w:r>
      <w:r>
        <w:rPr>
          <w:rFonts w:ascii="Calibri" w:hAnsi="Calibri" w:cs="Calibri"/>
          <w:lang w:bidi="ar-EG"/>
        </w:rPr>
        <w:t>Hadith are</w:t>
      </w:r>
      <w:r w:rsidRPr="00C04B27">
        <w:rPr>
          <w:rFonts w:ascii="Calibri" w:hAnsi="Calibri" w:cs="Calibri"/>
          <w:lang w:bidi="ar-EG"/>
        </w:rPr>
        <w:t xml:space="preserve"> recorded</w:t>
      </w:r>
      <w:r>
        <w:rPr>
          <w:rFonts w:ascii="Calibri" w:hAnsi="Calibri" w:cs="Calibri"/>
          <w:lang w:bidi="ar-EG"/>
        </w:rPr>
        <w:t>].</w:t>
      </w:r>
      <w:r w:rsidRPr="00C04B27">
        <w:rPr>
          <w:rFonts w:ascii="Calibri" w:hAnsi="Calibri" w:cs="Calibri"/>
          <w:lang w:bidi="ar-EG"/>
        </w:rPr>
        <w:t xml:space="preserve"> Al-Hafiz</w:t>
      </w:r>
      <w:r>
        <w:rPr>
          <w:rFonts w:ascii="Calibri" w:hAnsi="Calibri" w:cs="Calibri"/>
          <w:lang w:bidi="ar-EG"/>
        </w:rPr>
        <w:t>h</w:t>
      </w:r>
      <w:r w:rsidRPr="00C04B27">
        <w:rPr>
          <w:rFonts w:ascii="Calibri" w:hAnsi="Calibri" w:cs="Calibri"/>
          <w:lang w:bidi="ar-EG"/>
        </w:rPr>
        <w:t xml:space="preserve"> followed this and deemed him acceptable only when corroborated, stating in </w:t>
      </w:r>
      <w:r>
        <w:rPr>
          <w:rFonts w:ascii="Calibri" w:hAnsi="Calibri" w:cs="Calibri"/>
          <w:lang w:bidi="ar-EG"/>
        </w:rPr>
        <w:t>“</w:t>
      </w:r>
      <w:proofErr w:type="spellStart"/>
      <w:r w:rsidRPr="00434165">
        <w:rPr>
          <w:rFonts w:ascii="Calibri" w:hAnsi="Calibri" w:cs="Calibri"/>
          <w:b/>
          <w:bCs/>
          <w:lang w:bidi="ar-EG"/>
        </w:rPr>
        <w:t>Taqreeb</w:t>
      </w:r>
      <w:proofErr w:type="spellEnd"/>
      <w:r w:rsidRPr="00434165">
        <w:rPr>
          <w:rFonts w:ascii="Calibri" w:hAnsi="Calibri" w:cs="Calibri"/>
          <w:b/>
          <w:bCs/>
          <w:lang w:bidi="ar-EG"/>
        </w:rPr>
        <w:t xml:space="preserve"> at-</w:t>
      </w:r>
      <w:proofErr w:type="spellStart"/>
      <w:r w:rsidRPr="00434165">
        <w:rPr>
          <w:rFonts w:ascii="Calibri" w:hAnsi="Calibri" w:cs="Calibri"/>
          <w:b/>
          <w:bCs/>
          <w:lang w:bidi="ar-EG"/>
        </w:rPr>
        <w:t>Tahdheeb</w:t>
      </w:r>
      <w:proofErr w:type="spellEnd"/>
      <w:r>
        <w:rPr>
          <w:rFonts w:ascii="Calibri" w:hAnsi="Calibri" w:cs="Calibri"/>
          <w:lang w:bidi="ar-EG"/>
        </w:rPr>
        <w:t>”</w:t>
      </w:r>
      <w:r w:rsidRPr="00C04B27">
        <w:rPr>
          <w:rFonts w:ascii="Calibri" w:hAnsi="Calibri" w:cs="Calibri"/>
          <w:lang w:bidi="ar-EG"/>
        </w:rPr>
        <w:t>:</w:t>
      </w:r>
      <w:r>
        <w:rPr>
          <w:rFonts w:ascii="Calibri" w:hAnsi="Calibri" w:cs="Calibri"/>
          <w:lang w:bidi="ar-EG"/>
        </w:rPr>
        <w:t xml:space="preserve"> </w:t>
      </w:r>
      <w:r w:rsidRPr="00C04B27">
        <w:rPr>
          <w:rFonts w:ascii="Calibri" w:hAnsi="Calibri" w:cs="Calibri"/>
          <w:lang w:bidi="ar-EG"/>
        </w:rPr>
        <w:t>[Muhajir bin M</w:t>
      </w:r>
      <w:r>
        <w:rPr>
          <w:rFonts w:ascii="Calibri" w:hAnsi="Calibri" w:cs="Calibri"/>
          <w:lang w:bidi="ar-EG"/>
        </w:rPr>
        <w:t>a</w:t>
      </w:r>
      <w:r w:rsidRPr="00C04B27">
        <w:rPr>
          <w:rFonts w:ascii="Calibri" w:hAnsi="Calibri" w:cs="Calibri"/>
          <w:lang w:bidi="ar-EG"/>
        </w:rPr>
        <w:t>khl</w:t>
      </w:r>
      <w:r>
        <w:rPr>
          <w:rFonts w:ascii="Calibri" w:hAnsi="Calibri" w:cs="Calibri"/>
          <w:lang w:bidi="ar-EG"/>
        </w:rPr>
        <w:t>a</w:t>
      </w:r>
      <w:r w:rsidRPr="00C04B27">
        <w:rPr>
          <w:rFonts w:ascii="Calibri" w:hAnsi="Calibri" w:cs="Calibri"/>
          <w:lang w:bidi="ar-EG"/>
        </w:rPr>
        <w:t xml:space="preserve">d, Abu </w:t>
      </w:r>
      <w:proofErr w:type="spellStart"/>
      <w:r w:rsidRPr="00C04B27">
        <w:rPr>
          <w:rFonts w:ascii="Calibri" w:hAnsi="Calibri" w:cs="Calibri"/>
          <w:lang w:bidi="ar-EG"/>
        </w:rPr>
        <w:t>M</w:t>
      </w:r>
      <w:r>
        <w:rPr>
          <w:rFonts w:ascii="Calibri" w:hAnsi="Calibri" w:cs="Calibri"/>
          <w:lang w:bidi="ar-EG"/>
        </w:rPr>
        <w:t>a</w:t>
      </w:r>
      <w:r w:rsidRPr="00C04B27">
        <w:rPr>
          <w:rFonts w:ascii="Calibri" w:hAnsi="Calibri" w:cs="Calibri"/>
          <w:lang w:bidi="ar-EG"/>
        </w:rPr>
        <w:t>khl</w:t>
      </w:r>
      <w:r>
        <w:rPr>
          <w:rFonts w:ascii="Calibri" w:hAnsi="Calibri" w:cs="Calibri"/>
          <w:lang w:bidi="ar-EG"/>
        </w:rPr>
        <w:t>a</w:t>
      </w:r>
      <w:r w:rsidRPr="00C04B27">
        <w:rPr>
          <w:rFonts w:ascii="Calibri" w:hAnsi="Calibri" w:cs="Calibri"/>
          <w:lang w:bidi="ar-EG"/>
        </w:rPr>
        <w:t>d</w:t>
      </w:r>
      <w:proofErr w:type="spellEnd"/>
      <w:r w:rsidRPr="00C04B27">
        <w:rPr>
          <w:rFonts w:ascii="Calibri" w:hAnsi="Calibri" w:cs="Calibri"/>
          <w:lang w:bidi="ar-EG"/>
        </w:rPr>
        <w:t xml:space="preserve">, a freedman of the </w:t>
      </w:r>
      <w:proofErr w:type="spellStart"/>
      <w:r w:rsidRPr="00C04B27">
        <w:rPr>
          <w:rFonts w:ascii="Calibri" w:hAnsi="Calibri" w:cs="Calibri"/>
          <w:lang w:bidi="ar-EG"/>
        </w:rPr>
        <w:t>Bakarat</w:t>
      </w:r>
      <w:proofErr w:type="spellEnd"/>
      <w:r w:rsidRPr="00C04B27">
        <w:rPr>
          <w:rFonts w:ascii="Calibri" w:hAnsi="Calibri" w:cs="Calibri"/>
          <w:lang w:bidi="ar-EG"/>
        </w:rPr>
        <w:t xml:space="preserve"> clan</w:t>
      </w:r>
      <w:r>
        <w:rPr>
          <w:rFonts w:ascii="Calibri" w:hAnsi="Calibri" w:cs="Calibri"/>
          <w:lang w:bidi="ar-EG"/>
        </w:rPr>
        <w:t xml:space="preserve">, </w:t>
      </w:r>
      <w:r w:rsidRPr="00434165">
        <w:rPr>
          <w:rFonts w:ascii="Calibri" w:hAnsi="Calibri" w:cs="Calibri"/>
          <w:b/>
          <w:bCs/>
          <w:lang w:bidi="ar-EG"/>
        </w:rPr>
        <w:t>Maqbool</w:t>
      </w:r>
      <w:r>
        <w:rPr>
          <w:rFonts w:ascii="Calibri" w:hAnsi="Calibri" w:cs="Calibri"/>
          <w:lang w:bidi="ar-EG"/>
        </w:rPr>
        <w:t xml:space="preserve"> (</w:t>
      </w:r>
      <w:r w:rsidRPr="00C04B27">
        <w:rPr>
          <w:rFonts w:ascii="Calibri" w:hAnsi="Calibri" w:cs="Calibri"/>
          <w:lang w:bidi="ar-EG"/>
        </w:rPr>
        <w:t>acceptable</w:t>
      </w:r>
      <w:r>
        <w:rPr>
          <w:rFonts w:ascii="Calibri" w:hAnsi="Calibri" w:cs="Calibri"/>
          <w:lang w:bidi="ar-EG"/>
        </w:rPr>
        <w:t>)</w:t>
      </w:r>
      <w:r w:rsidRPr="00C04B27">
        <w:rPr>
          <w:rFonts w:ascii="Calibri" w:hAnsi="Calibri" w:cs="Calibri"/>
          <w:lang w:bidi="ar-EG"/>
        </w:rPr>
        <w:t xml:space="preserve"> from the sixth generation]</w:t>
      </w:r>
      <w:r>
        <w:rPr>
          <w:rFonts w:ascii="Calibri" w:hAnsi="Calibri" w:cs="Calibri"/>
          <w:lang w:bidi="ar-EG"/>
        </w:rPr>
        <w:t xml:space="preserve">. </w:t>
      </w:r>
    </w:p>
    <w:p w14:paraId="77AE11C0" w14:textId="77777777" w:rsidR="00005C44" w:rsidRPr="001F7294" w:rsidRDefault="00005C44" w:rsidP="00005C44">
      <w:pPr>
        <w:rPr>
          <w:rFonts w:ascii="Traditional Arabic" w:hAnsi="Traditional Arabic" w:cs="Traditional Arabic"/>
          <w:sz w:val="22"/>
          <w:szCs w:val="22"/>
          <w:rtl/>
        </w:rPr>
      </w:pPr>
    </w:p>
    <w:p w14:paraId="6BEBEEC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الظاهر أن الحافظ تبع أبا حاتم، وأبو حاتم أخذ بقول وهيب، وإلا فأحاديث الرجل قليلة كلها حسان المتون مستقيمتها، والظاهر أنها من كتاب، فلا يضر عدم حفظه ما دام لا يحدث إلا من كتابه، وقد أصاب الألباني عندما قال: (لا ينزل حديثه عن مرتبة الحسن)، لذلك حسَّن الألباني هذا الحديث في «</w:t>
      </w:r>
      <w:r w:rsidRPr="000F205F">
        <w:rPr>
          <w:rFonts w:ascii="Traditional Arabic" w:hAnsi="Traditional Arabic" w:cs="Traditional Arabic"/>
          <w:bCs/>
          <w:sz w:val="28"/>
          <w:szCs w:val="28"/>
          <w:rtl/>
        </w:rPr>
        <w:t>السلسلة الصحيحة</w:t>
      </w:r>
      <w:r w:rsidRPr="000F205F">
        <w:rPr>
          <w:rFonts w:ascii="Traditional Arabic" w:hAnsi="Traditional Arabic" w:cs="Traditional Arabic"/>
          <w:sz w:val="28"/>
          <w:szCs w:val="28"/>
          <w:rtl/>
        </w:rPr>
        <w:t>»، وهو كما قال، بل لعله يصح بشهادة حديث أبي عبيدة عند أبي يعلى، وقال الألباني في لمحة جيدة: (</w:t>
      </w:r>
      <w:r w:rsidRPr="000F205F">
        <w:rPr>
          <w:rFonts w:ascii="Traditional Arabic" w:hAnsi="Traditional Arabic" w:cs="Traditional Arabic"/>
          <w:bCs/>
          <w:sz w:val="28"/>
          <w:szCs w:val="28"/>
          <w:rtl/>
        </w:rPr>
        <w:t>ولعل المراد بالحديث تغيير نظام اختيار الخليفة، وجعله وراثة</w:t>
      </w:r>
      <w:r w:rsidRPr="000F205F">
        <w:rPr>
          <w:rFonts w:ascii="Traditional Arabic" w:hAnsi="Traditional Arabic" w:cs="Traditional Arabic"/>
          <w:sz w:val="28"/>
          <w:szCs w:val="28"/>
          <w:rtl/>
        </w:rPr>
        <w:t>)، هذا فهم جيد، والمقصود في الحديث حينئذ يكون معاوية بن أبي سفيان، الذي فعلها، وليس يزيد، كما اندرج في بعض طرق الحديث المذكورة في الملحق، ولا يجوز أن يكون عثمان بن عفان لأنه لم يغير السنة، وإن انتقد عليه أمور فردية محدودة، على أنه كان قد تراجع عنها وشرع في تصحيحها، حتى وقع ذلك الخطاب المزور المشؤوم في أيدي الثوار، فعادوا إلى المدينة، وتدهورت الأمور حتى قتل عثمان شهيداً، رضي الله عنه. ولا يشك العبد الفقير، كاتب هذا السطور، أن مزور الكتاب هو اللعين بن اللعين: مروان بن الحكم بن أبي العاصي، فهو كاتب عثمان، وأمين سره، وبيده ختمه، ولكن تفصيل هذا في مكان آخر، ومناسبة أخرى، إن شاء الله تعالى.</w:t>
      </w:r>
    </w:p>
    <w:p w14:paraId="553353A1" w14:textId="77777777" w:rsidR="00005C44" w:rsidRDefault="00005C44" w:rsidP="00005C44">
      <w:pPr>
        <w:rPr>
          <w:rFonts w:ascii="Traditional Arabic" w:hAnsi="Traditional Arabic" w:cs="Traditional Arabic"/>
          <w:sz w:val="22"/>
          <w:szCs w:val="22"/>
        </w:rPr>
      </w:pPr>
    </w:p>
    <w:p w14:paraId="2D1C2886" w14:textId="77777777" w:rsidR="00005C44" w:rsidRDefault="00005C44" w:rsidP="00005C44">
      <w:pPr>
        <w:rPr>
          <w:rFonts w:ascii="Calibri" w:hAnsi="Calibri" w:cs="Calibri"/>
          <w:rtl/>
          <w:lang w:bidi="ar-EG"/>
        </w:rPr>
      </w:pPr>
      <w:r>
        <w:rPr>
          <w:rFonts w:ascii="Calibri" w:hAnsi="Calibri" w:cs="Calibri"/>
          <w:lang w:bidi="ar-EG"/>
        </w:rPr>
        <w:t>I say: It appears that Al-Hafizh (i.e., Ibn Hajar) followed Abu Hatim whilst Abu Hatim adopted the opinion of Wuhaib. Otherwise, the Hadith of the transmitter are all Hasan in their textual contents (</w:t>
      </w:r>
      <w:proofErr w:type="spellStart"/>
      <w:r>
        <w:rPr>
          <w:rFonts w:ascii="Calibri" w:hAnsi="Calibri" w:cs="Calibri"/>
          <w:lang w:bidi="ar-EG"/>
        </w:rPr>
        <w:t>Mutoon</w:t>
      </w:r>
      <w:proofErr w:type="spellEnd"/>
      <w:r>
        <w:rPr>
          <w:rFonts w:ascii="Calibri" w:hAnsi="Calibri" w:cs="Calibri"/>
          <w:lang w:bidi="ar-EG"/>
        </w:rPr>
        <w:t xml:space="preserve">) and stand up. It is apparent that they originate from a book (i.e., something that </w:t>
      </w:r>
      <w:proofErr w:type="gramStart"/>
      <w:r>
        <w:rPr>
          <w:rFonts w:ascii="Calibri" w:hAnsi="Calibri" w:cs="Calibri"/>
          <w:lang w:bidi="ar-EG"/>
        </w:rPr>
        <w:t>had</w:t>
      </w:r>
      <w:proofErr w:type="gramEnd"/>
      <w:r>
        <w:rPr>
          <w:rFonts w:ascii="Calibri" w:hAnsi="Calibri" w:cs="Calibri"/>
          <w:lang w:bidi="ar-EG"/>
        </w:rPr>
        <w:t xml:space="preserve"> been recorded in writing) and as such his lack of retention does not bring any associated harm </w:t>
      </w:r>
      <w:proofErr w:type="gramStart"/>
      <w:r>
        <w:rPr>
          <w:rFonts w:ascii="Calibri" w:hAnsi="Calibri" w:cs="Calibri"/>
          <w:lang w:bidi="ar-EG"/>
        </w:rPr>
        <w:t>as long as</w:t>
      </w:r>
      <w:proofErr w:type="gramEnd"/>
      <w:r>
        <w:rPr>
          <w:rFonts w:ascii="Calibri" w:hAnsi="Calibri" w:cs="Calibri"/>
          <w:lang w:bidi="ar-EG"/>
        </w:rPr>
        <w:t xml:space="preserve"> he does not relate except from </w:t>
      </w:r>
      <w:proofErr w:type="gramStart"/>
      <w:r>
        <w:rPr>
          <w:rFonts w:ascii="Calibri" w:hAnsi="Calibri" w:cs="Calibri"/>
          <w:lang w:bidi="ar-EG"/>
        </w:rPr>
        <w:t>hi</w:t>
      </w:r>
      <w:proofErr w:type="gramEnd"/>
      <w:r>
        <w:rPr>
          <w:rFonts w:ascii="Calibri" w:hAnsi="Calibri" w:cs="Calibri"/>
          <w:lang w:bidi="ar-EG"/>
        </w:rPr>
        <w:t xml:space="preserve"> book. Al-Albani was correct when he stated: [His Hadith to not descend below the grade of Hasan]. Al-Albani classified this Hadith as Hasan and stated with good perception: [</w:t>
      </w:r>
      <w:r w:rsidRPr="000064A5">
        <w:rPr>
          <w:rFonts w:ascii="Calibri" w:hAnsi="Calibri" w:cs="Calibri"/>
          <w:b/>
          <w:bCs/>
          <w:lang w:bidi="ar-EG"/>
        </w:rPr>
        <w:t>Perhaps the intended meaning of the Hadith relates to the changing of the system of selecting the Khalifah and made it a system of inheritance</w:t>
      </w:r>
      <w:r>
        <w:rPr>
          <w:rFonts w:ascii="Calibri" w:hAnsi="Calibri" w:cs="Calibri"/>
          <w:lang w:bidi="ar-EG"/>
        </w:rPr>
        <w:t xml:space="preserve">]. This represents a good understanding and the one intended in the Hadith would therefore be Mu’awiyah bin Abi Sufyan who did that and not Yazid, like what was inserted in some of the paths of the Hadith which are mentioned in the appendix. In addition, it is not permissible for it to be in reference to ‘Uthman bin ‘Affan because he did not change the Sunnah. Even if he was </w:t>
      </w:r>
      <w:proofErr w:type="spellStart"/>
      <w:r>
        <w:rPr>
          <w:rFonts w:ascii="Calibri" w:hAnsi="Calibri" w:cs="Calibri"/>
          <w:lang w:bidi="ar-EG"/>
        </w:rPr>
        <w:t>criticised</w:t>
      </w:r>
      <w:proofErr w:type="spellEnd"/>
      <w:r>
        <w:rPr>
          <w:rFonts w:ascii="Calibri" w:hAnsi="Calibri" w:cs="Calibri"/>
          <w:lang w:bidi="ar-EG"/>
        </w:rPr>
        <w:t xml:space="preserve"> in some limited individual matters, he revised them and worked towards correcting them. That was until that fabricated cursed letter fell into the hands of the rebels. They then returned to Al-Madinah and the situation deteriorated until ‘Uthman, may Allah be pleased with him, was killed as a martyr. </w:t>
      </w:r>
      <w:r w:rsidRPr="002C57E3">
        <w:rPr>
          <w:rFonts w:ascii="Calibri" w:hAnsi="Calibri" w:cs="Calibri"/>
          <w:lang w:bidi="ar-EG"/>
        </w:rPr>
        <w:t xml:space="preserve">The </w:t>
      </w:r>
      <w:r>
        <w:rPr>
          <w:rFonts w:ascii="Calibri" w:hAnsi="Calibri" w:cs="Calibri"/>
          <w:lang w:bidi="ar-EG"/>
        </w:rPr>
        <w:t>modest</w:t>
      </w:r>
      <w:r w:rsidRPr="002C57E3">
        <w:rPr>
          <w:rFonts w:ascii="Calibri" w:hAnsi="Calibri" w:cs="Calibri"/>
          <w:lang w:bidi="ar-EG"/>
        </w:rPr>
        <w:t xml:space="preserve"> servant, the writer of these lines, has no doubt that the forger of the letter </w:t>
      </w:r>
      <w:r>
        <w:rPr>
          <w:rFonts w:ascii="Calibri" w:hAnsi="Calibri" w:cs="Calibri"/>
          <w:lang w:bidi="ar-EG"/>
        </w:rPr>
        <w:t>was</w:t>
      </w:r>
      <w:r w:rsidRPr="002C57E3">
        <w:rPr>
          <w:rFonts w:ascii="Calibri" w:hAnsi="Calibri" w:cs="Calibri"/>
          <w:lang w:bidi="ar-EG"/>
        </w:rPr>
        <w:t xml:space="preserve"> none other than the accursed son of the accursed: Marwan </w:t>
      </w:r>
      <w:r>
        <w:rPr>
          <w:rFonts w:ascii="Calibri" w:hAnsi="Calibri" w:cs="Calibri"/>
          <w:lang w:bidi="ar-EG"/>
        </w:rPr>
        <w:t>bin</w:t>
      </w:r>
      <w:r w:rsidRPr="002C57E3">
        <w:rPr>
          <w:rFonts w:ascii="Calibri" w:hAnsi="Calibri" w:cs="Calibri"/>
          <w:lang w:bidi="ar-EG"/>
        </w:rPr>
        <w:t xml:space="preserve"> al-Hakam </w:t>
      </w:r>
      <w:r>
        <w:rPr>
          <w:rFonts w:ascii="Calibri" w:hAnsi="Calibri" w:cs="Calibri"/>
          <w:lang w:bidi="ar-EG"/>
        </w:rPr>
        <w:t>bin</w:t>
      </w:r>
      <w:r w:rsidRPr="002C57E3">
        <w:rPr>
          <w:rFonts w:ascii="Calibri" w:hAnsi="Calibri" w:cs="Calibri"/>
          <w:lang w:bidi="ar-EG"/>
        </w:rPr>
        <w:t xml:space="preserve"> Abi al-A</w:t>
      </w:r>
      <w:r>
        <w:rPr>
          <w:rFonts w:ascii="Calibri" w:hAnsi="Calibri" w:cs="Calibri"/>
          <w:lang w:bidi="ar-EG"/>
        </w:rPr>
        <w:t>as</w:t>
      </w:r>
      <w:r w:rsidRPr="002C57E3">
        <w:rPr>
          <w:rFonts w:ascii="Calibri" w:hAnsi="Calibri" w:cs="Calibri"/>
          <w:lang w:bidi="ar-EG"/>
        </w:rPr>
        <w:t xml:space="preserve">. He was </w:t>
      </w:r>
      <w:r>
        <w:rPr>
          <w:rFonts w:ascii="Calibri" w:hAnsi="Calibri" w:cs="Calibri"/>
          <w:lang w:bidi="ar-EG"/>
        </w:rPr>
        <w:t>‘</w:t>
      </w:r>
      <w:r w:rsidRPr="002C57E3">
        <w:rPr>
          <w:rFonts w:ascii="Calibri" w:hAnsi="Calibri" w:cs="Calibri"/>
          <w:lang w:bidi="ar-EG"/>
        </w:rPr>
        <w:t>Uthman</w:t>
      </w:r>
      <w:r>
        <w:rPr>
          <w:rFonts w:ascii="Calibri" w:hAnsi="Calibri" w:cs="Calibri"/>
          <w:lang w:bidi="ar-EG"/>
        </w:rPr>
        <w:t>’</w:t>
      </w:r>
      <w:r w:rsidRPr="002C57E3">
        <w:rPr>
          <w:rFonts w:ascii="Calibri" w:hAnsi="Calibri" w:cs="Calibri"/>
          <w:lang w:bidi="ar-EG"/>
        </w:rPr>
        <w:t xml:space="preserve">s scribe, confidant, and held his seal. However, the details of this belong elsewhere and </w:t>
      </w:r>
      <w:r>
        <w:rPr>
          <w:rFonts w:ascii="Calibri" w:hAnsi="Calibri" w:cs="Calibri"/>
          <w:lang w:bidi="ar-EG"/>
        </w:rPr>
        <w:t>to</w:t>
      </w:r>
      <w:r w:rsidRPr="002C57E3">
        <w:rPr>
          <w:rFonts w:ascii="Calibri" w:hAnsi="Calibri" w:cs="Calibri"/>
          <w:lang w:bidi="ar-EG"/>
        </w:rPr>
        <w:t xml:space="preserve"> another </w:t>
      </w:r>
      <w:r>
        <w:rPr>
          <w:rFonts w:ascii="Calibri" w:hAnsi="Calibri" w:cs="Calibri"/>
          <w:lang w:bidi="ar-EG"/>
        </w:rPr>
        <w:t>occasion</w:t>
      </w:r>
      <w:r w:rsidRPr="002C57E3">
        <w:rPr>
          <w:rFonts w:ascii="Calibri" w:hAnsi="Calibri" w:cs="Calibri"/>
          <w:lang w:bidi="ar-EG"/>
        </w:rPr>
        <w:t xml:space="preserve">, </w:t>
      </w:r>
      <w:r>
        <w:rPr>
          <w:rFonts w:ascii="Calibri" w:hAnsi="Calibri" w:cs="Calibri"/>
          <w:lang w:bidi="ar-EG"/>
        </w:rPr>
        <w:t>Insha’Allah</w:t>
      </w:r>
      <w:r w:rsidRPr="002C57E3">
        <w:rPr>
          <w:rFonts w:ascii="Calibri" w:hAnsi="Calibri" w:cs="Calibri"/>
          <w:lang w:bidi="ar-EG"/>
        </w:rPr>
        <w:t>.</w:t>
      </w:r>
    </w:p>
    <w:p w14:paraId="2C4B58C6" w14:textId="77777777" w:rsidR="00005C44" w:rsidRPr="00E7152D" w:rsidRDefault="00005C44" w:rsidP="00005C44">
      <w:pPr>
        <w:rPr>
          <w:rFonts w:ascii="Traditional Arabic" w:hAnsi="Traditional Arabic" w:cs="Traditional Arabic"/>
          <w:sz w:val="22"/>
          <w:szCs w:val="22"/>
          <w:rtl/>
          <w:lang w:bidi="ar-EG"/>
        </w:rPr>
      </w:pPr>
    </w:p>
    <w:p w14:paraId="6199715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وتغيير السنة على ذلك النحو المأساوي لم يمر هكذا بسهولة، بل كانت المعارضة شديدة، فمن ذلك: </w:t>
      </w:r>
    </w:p>
    <w:p w14:paraId="569D95B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ما قد جاء في «</w:t>
      </w:r>
      <w:r w:rsidRPr="000F205F">
        <w:rPr>
          <w:rFonts w:ascii="Traditional Arabic" w:hAnsi="Traditional Arabic" w:cs="Traditional Arabic"/>
          <w:bCs/>
          <w:sz w:val="28"/>
          <w:szCs w:val="28"/>
          <w:rtl/>
        </w:rPr>
        <w:t>السنن الكبرى</w:t>
      </w:r>
      <w:r w:rsidRPr="000F205F">
        <w:rPr>
          <w:rFonts w:ascii="Traditional Arabic" w:hAnsi="Traditional Arabic" w:cs="Traditional Arabic"/>
          <w:sz w:val="28"/>
          <w:szCs w:val="28"/>
          <w:rtl/>
        </w:rPr>
        <w:t xml:space="preserve">»: [أخبرنا علي بن الحسين حدثنا أمية بن خالد حدثنا شعبة عن محمد بن زياد قال لما بايع معاوية لابنه قال مروان: (سنة أبي بكر وعمر رضي الله عنهما)، فقال عبد الرحمن بن أبي بكر رضي الله عنه: (سنة هرقل وقيصر!)، فقال مروان: (هذا الذي أنزل الله تعالى فيه والذي قال لوالديه أف لكما الآية)، فبلغ ذلك عائشة رضي الله عنها فقالت: (كذب مروان، والله ما هو به، ولو شئت أن أسمي الذي أنزلت فيه لسميته، ولكن رسول الله، صلى الله عليه وسلم، </w:t>
      </w:r>
      <w:r w:rsidRPr="000F205F">
        <w:rPr>
          <w:rFonts w:ascii="Traditional Arabic" w:hAnsi="Traditional Arabic" w:cs="Traditional Arabic"/>
          <w:bCs/>
          <w:sz w:val="28"/>
          <w:szCs w:val="28"/>
          <w:rtl/>
        </w:rPr>
        <w:t>لعن أبا مروان، ومروان في صلبه: فمروان فضض من لعنة الله</w:t>
      </w:r>
      <w:r w:rsidRPr="000F205F">
        <w:rPr>
          <w:rFonts w:ascii="Traditional Arabic" w:hAnsi="Traditional Arabic" w:cs="Traditional Arabic"/>
          <w:sz w:val="28"/>
          <w:szCs w:val="28"/>
          <w:rtl/>
        </w:rPr>
        <w:t>)]، وهو في «</w:t>
      </w:r>
      <w:r w:rsidRPr="000F205F">
        <w:rPr>
          <w:rFonts w:ascii="Traditional Arabic" w:hAnsi="Traditional Arabic" w:cs="Traditional Arabic"/>
          <w:bCs/>
          <w:sz w:val="28"/>
          <w:szCs w:val="28"/>
          <w:rtl/>
        </w:rPr>
        <w:t>تفسير ابن كثير</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وقال الحاكم: (هذا حديث صحيح على شرط الشيخين ولم يخرجاه)، ووهم الذهبي فقال: (فيه انقطاع)، وليس كذلك، بل هو متصل، صحيح على شرط مسلم في أقل تقدير كما فصلناه في الملحق. ومحمد بن زياد الجمحي القرشي مدني أخذ من أبي هريرة قبل وفاته عام 57 هـ، والقصة كانت قبل وفاة عائشة، رضي الله عنها، عام 58 أو 59 هـ، فهو قدعاصرها وحضرها.</w:t>
      </w:r>
    </w:p>
    <w:p w14:paraId="768513B2" w14:textId="77777777" w:rsidR="00005C44" w:rsidRDefault="00005C44" w:rsidP="00005C44">
      <w:pPr>
        <w:rPr>
          <w:rFonts w:ascii="Traditional Arabic" w:hAnsi="Traditional Arabic" w:cs="Traditional Arabic"/>
          <w:sz w:val="22"/>
          <w:szCs w:val="22"/>
        </w:rPr>
      </w:pPr>
    </w:p>
    <w:p w14:paraId="6A5196C9" w14:textId="77777777" w:rsidR="00005C44" w:rsidRDefault="00005C44" w:rsidP="00005C44">
      <w:pPr>
        <w:rPr>
          <w:rFonts w:ascii="Calibri" w:hAnsi="Calibri" w:cs="Calibri"/>
          <w:lang w:bidi="ar-EG"/>
        </w:rPr>
      </w:pPr>
      <w:r>
        <w:rPr>
          <w:rFonts w:ascii="Calibri" w:hAnsi="Calibri" w:cs="Calibri"/>
          <w:lang w:bidi="ar-EG"/>
        </w:rPr>
        <w:t>- What came recorded in “</w:t>
      </w:r>
      <w:r w:rsidRPr="00330851">
        <w:rPr>
          <w:rFonts w:ascii="Calibri" w:hAnsi="Calibri" w:cs="Calibri"/>
          <w:b/>
          <w:bCs/>
          <w:lang w:bidi="ar-EG"/>
        </w:rPr>
        <w:t>As-Sunan Al-Kubra</w:t>
      </w:r>
      <w:r>
        <w:rPr>
          <w:rFonts w:ascii="Calibri" w:hAnsi="Calibri" w:cs="Calibri"/>
          <w:lang w:bidi="ar-EG"/>
        </w:rPr>
        <w:t xml:space="preserve">”: [‘Ali bin Al-Husain informed us: Umayyah bin Khalid related to us: </w:t>
      </w:r>
      <w:proofErr w:type="spellStart"/>
      <w:r>
        <w:rPr>
          <w:rFonts w:ascii="Calibri" w:hAnsi="Calibri" w:cs="Calibri"/>
          <w:lang w:bidi="ar-EG"/>
        </w:rPr>
        <w:t>Shu’bah</w:t>
      </w:r>
      <w:proofErr w:type="spellEnd"/>
      <w:r>
        <w:rPr>
          <w:rFonts w:ascii="Calibri" w:hAnsi="Calibri" w:cs="Calibri"/>
          <w:lang w:bidi="ar-EG"/>
        </w:rPr>
        <w:t xml:space="preserve"> related to us from Muhammad bin Ziyad: He said: When Mu’awiyah took the pledge (</w:t>
      </w:r>
      <w:proofErr w:type="spellStart"/>
      <w:r>
        <w:rPr>
          <w:rFonts w:ascii="Calibri" w:hAnsi="Calibri" w:cs="Calibri"/>
          <w:lang w:bidi="ar-EG"/>
        </w:rPr>
        <w:t>Bai’ah</w:t>
      </w:r>
      <w:proofErr w:type="spellEnd"/>
      <w:r>
        <w:rPr>
          <w:rFonts w:ascii="Calibri" w:hAnsi="Calibri" w:cs="Calibri"/>
          <w:lang w:bidi="ar-EG"/>
        </w:rPr>
        <w:t xml:space="preserve">) for his son, Marwan said: “This is the Sunnah of Abu Bakr and ‘Umar, may Allah be pleased with them both”. Abdur Rahman bin Abi Bakr, may Allah be pleased with him then said: “This is the Sunnah of </w:t>
      </w:r>
      <w:r w:rsidRPr="003273B2">
        <w:rPr>
          <w:rFonts w:ascii="Calibri" w:hAnsi="Calibri" w:cs="Calibri"/>
          <w:lang w:bidi="ar-EG"/>
        </w:rPr>
        <w:t xml:space="preserve">Heraclius </w:t>
      </w:r>
      <w:r>
        <w:rPr>
          <w:rFonts w:ascii="Calibri" w:hAnsi="Calibri" w:cs="Calibri"/>
          <w:lang w:bidi="ar-EG"/>
        </w:rPr>
        <w:t xml:space="preserve">and Caeser!” Marwan then said: “This is the one concerning whom Allah </w:t>
      </w:r>
      <w:r>
        <w:rPr>
          <w:rFonts w:ascii="Calibri" w:hAnsi="Calibri" w:cs="Calibri" w:hint="cs"/>
          <w:rtl/>
          <w:lang w:bidi="ar-EG"/>
        </w:rPr>
        <w:t>تَعالَى</w:t>
      </w:r>
      <w:r>
        <w:rPr>
          <w:rFonts w:ascii="Calibri" w:hAnsi="Calibri" w:cs="Calibri"/>
          <w:lang w:bidi="ar-EG"/>
        </w:rPr>
        <w:t xml:space="preserve"> revealed: “And the one who said “</w:t>
      </w:r>
      <w:proofErr w:type="spellStart"/>
      <w:r>
        <w:rPr>
          <w:rFonts w:ascii="Calibri" w:hAnsi="Calibri" w:cs="Calibri"/>
          <w:lang w:bidi="ar-EG"/>
        </w:rPr>
        <w:t>Uff</w:t>
      </w:r>
      <w:proofErr w:type="spellEnd"/>
      <w:r>
        <w:rPr>
          <w:rFonts w:ascii="Calibri" w:hAnsi="Calibri" w:cs="Calibri"/>
          <w:lang w:bidi="ar-EG"/>
        </w:rPr>
        <w:t xml:space="preserve"> to you” to his parents …” (Al-</w:t>
      </w:r>
      <w:proofErr w:type="spellStart"/>
      <w:r>
        <w:rPr>
          <w:rFonts w:ascii="Calibri" w:hAnsi="Calibri" w:cs="Calibri"/>
          <w:lang w:bidi="ar-EG"/>
        </w:rPr>
        <w:t>Ahqaf</w:t>
      </w:r>
      <w:proofErr w:type="spellEnd"/>
      <w:r>
        <w:rPr>
          <w:rFonts w:ascii="Calibri" w:hAnsi="Calibri" w:cs="Calibri"/>
          <w:lang w:bidi="ar-EG"/>
        </w:rPr>
        <w:t xml:space="preserve">: 17)”. That reached ‘Aa’ishah, may Allah be pleased with her, and she said: “Marwan has lied, by Allah it was not revealed concerning him, and if you wish that I name the one whom it was revealed concerning I will name him, however, the Messenger of Allah </w:t>
      </w:r>
      <w:r>
        <w:rPr>
          <w:rFonts w:ascii="Calibri" w:hAnsi="Calibri" w:cs="Calibri" w:hint="cs"/>
          <w:rtl/>
          <w:lang w:bidi="ar-EG"/>
        </w:rPr>
        <w:t>ﷺ</w:t>
      </w:r>
      <w:r>
        <w:rPr>
          <w:rFonts w:ascii="Calibri" w:hAnsi="Calibri" w:cs="Calibri"/>
          <w:lang w:bidi="ar-EG"/>
        </w:rPr>
        <w:t xml:space="preserve"> </w:t>
      </w:r>
      <w:r w:rsidRPr="00EC6B7E">
        <w:rPr>
          <w:rFonts w:ascii="Calibri" w:hAnsi="Calibri" w:cs="Calibri"/>
          <w:b/>
          <w:bCs/>
          <w:lang w:bidi="ar-EG"/>
        </w:rPr>
        <w:t xml:space="preserve">cursed Abu Marwan whilst Marwan was still in his loins. Marwan is therefore a fragment from the curse of </w:t>
      </w:r>
      <w:proofErr w:type="gramStart"/>
      <w:r w:rsidRPr="00EC6B7E">
        <w:rPr>
          <w:rFonts w:ascii="Calibri" w:hAnsi="Calibri" w:cs="Calibri"/>
          <w:b/>
          <w:bCs/>
          <w:lang w:bidi="ar-EG"/>
        </w:rPr>
        <w:t>Allah</w:t>
      </w:r>
      <w:r>
        <w:rPr>
          <w:rFonts w:ascii="Calibri" w:hAnsi="Calibri" w:cs="Calibri"/>
          <w:lang w:bidi="ar-EG"/>
        </w:rPr>
        <w:t>”]</w:t>
      </w:r>
      <w:proofErr w:type="gramEnd"/>
      <w:r>
        <w:rPr>
          <w:rFonts w:ascii="Calibri" w:hAnsi="Calibri" w:cs="Calibri"/>
          <w:lang w:bidi="ar-EG"/>
        </w:rPr>
        <w:t>. It was reported in “</w:t>
      </w:r>
      <w:r w:rsidRPr="003E6AB9">
        <w:rPr>
          <w:rFonts w:ascii="Calibri" w:hAnsi="Calibri" w:cs="Calibri"/>
          <w:b/>
          <w:bCs/>
          <w:lang w:bidi="ar-EG"/>
        </w:rPr>
        <w:t>Tafsir Ibn Kathir</w:t>
      </w:r>
      <w:r>
        <w:rPr>
          <w:rFonts w:ascii="Calibri" w:hAnsi="Calibri" w:cs="Calibri"/>
          <w:lang w:bidi="ar-EG"/>
        </w:rPr>
        <w:t>” and in “</w:t>
      </w:r>
      <w:r w:rsidRPr="003E6AB9">
        <w:rPr>
          <w:rFonts w:ascii="Calibri" w:hAnsi="Calibri" w:cs="Calibri"/>
          <w:b/>
          <w:bCs/>
          <w:lang w:bidi="ar-EG"/>
        </w:rPr>
        <w:t>Al-</w:t>
      </w:r>
      <w:proofErr w:type="spellStart"/>
      <w:r w:rsidRPr="003E6AB9">
        <w:rPr>
          <w:rFonts w:ascii="Calibri" w:hAnsi="Calibri" w:cs="Calibri"/>
          <w:b/>
          <w:bCs/>
          <w:lang w:bidi="ar-EG"/>
        </w:rPr>
        <w:t>Mustadrak</w:t>
      </w:r>
      <w:proofErr w:type="spellEnd"/>
      <w:r w:rsidRPr="003E6AB9">
        <w:rPr>
          <w:rFonts w:ascii="Calibri" w:hAnsi="Calibri" w:cs="Calibri"/>
          <w:b/>
          <w:bCs/>
          <w:lang w:bidi="ar-EG"/>
        </w:rPr>
        <w:t xml:space="preserve"> ‘Ala s-</w:t>
      </w:r>
      <w:proofErr w:type="spellStart"/>
      <w:r w:rsidRPr="003E6AB9">
        <w:rPr>
          <w:rFonts w:ascii="Calibri" w:hAnsi="Calibri" w:cs="Calibri"/>
          <w:b/>
          <w:bCs/>
          <w:lang w:bidi="ar-EG"/>
        </w:rPr>
        <w:t>Sahihain</w:t>
      </w:r>
      <w:proofErr w:type="spellEnd"/>
      <w:r>
        <w:rPr>
          <w:rFonts w:ascii="Calibri" w:hAnsi="Calibri" w:cs="Calibri"/>
          <w:lang w:bidi="ar-EG"/>
        </w:rPr>
        <w:t xml:space="preserve">”. Al-Hakim said: [This is a Sahih Hadith upon the conditions of the two Sheikhs (i.e., Al-Bukhari and Muslim) but they did not record it]. </w:t>
      </w:r>
      <w:proofErr w:type="spellStart"/>
      <w:r>
        <w:rPr>
          <w:rFonts w:ascii="Calibri" w:hAnsi="Calibri" w:cs="Calibri"/>
          <w:lang w:bidi="ar-EG"/>
        </w:rPr>
        <w:t>Adh-Dhahabiy</w:t>
      </w:r>
      <w:proofErr w:type="spellEnd"/>
      <w:r>
        <w:rPr>
          <w:rFonts w:ascii="Calibri" w:hAnsi="Calibri" w:cs="Calibri"/>
          <w:lang w:bidi="ar-EG"/>
        </w:rPr>
        <w:t xml:space="preserve"> had </w:t>
      </w:r>
      <w:proofErr w:type="gramStart"/>
      <w:r>
        <w:rPr>
          <w:rFonts w:ascii="Calibri" w:hAnsi="Calibri" w:cs="Calibri"/>
          <w:lang w:bidi="ar-EG"/>
        </w:rPr>
        <w:t>and</w:t>
      </w:r>
      <w:proofErr w:type="gramEnd"/>
      <w:r>
        <w:rPr>
          <w:rFonts w:ascii="Calibri" w:hAnsi="Calibri" w:cs="Calibri"/>
          <w:lang w:bidi="ar-EG"/>
        </w:rPr>
        <w:t xml:space="preserve"> erroneous perception and stated: [It has an interruption] whilst that is not the case. Rather, the chain of transmission is </w:t>
      </w:r>
      <w:proofErr w:type="spellStart"/>
      <w:r>
        <w:rPr>
          <w:rFonts w:ascii="Calibri" w:hAnsi="Calibri" w:cs="Calibri"/>
          <w:lang w:bidi="ar-EG"/>
        </w:rPr>
        <w:t>Muttasil</w:t>
      </w:r>
      <w:proofErr w:type="spellEnd"/>
      <w:r>
        <w:rPr>
          <w:rFonts w:ascii="Calibri" w:hAnsi="Calibri" w:cs="Calibri"/>
          <w:lang w:bidi="ar-EG"/>
        </w:rPr>
        <w:t xml:space="preserve"> (connected throughout) and at the lowest evaluation it is upon the conditions of Muslim, a matter we have explained in detail in the appendix. Muhammad bin Ziyad Al-</w:t>
      </w:r>
      <w:proofErr w:type="spellStart"/>
      <w:r>
        <w:rPr>
          <w:rFonts w:ascii="Calibri" w:hAnsi="Calibri" w:cs="Calibri"/>
          <w:lang w:bidi="ar-EG"/>
        </w:rPr>
        <w:t>Jumahiy</w:t>
      </w:r>
      <w:proofErr w:type="spellEnd"/>
      <w:r>
        <w:rPr>
          <w:rFonts w:ascii="Calibri" w:hAnsi="Calibri" w:cs="Calibri"/>
          <w:lang w:bidi="ar-EG"/>
        </w:rPr>
        <w:t xml:space="preserve"> Al-Qurashi was from Al-</w:t>
      </w:r>
      <w:proofErr w:type="gramStart"/>
      <w:r>
        <w:rPr>
          <w:rFonts w:ascii="Calibri" w:hAnsi="Calibri" w:cs="Calibri"/>
          <w:lang w:bidi="ar-EG"/>
        </w:rPr>
        <w:t>Madinah</w:t>
      </w:r>
      <w:proofErr w:type="gramEnd"/>
      <w:r>
        <w:rPr>
          <w:rFonts w:ascii="Calibri" w:hAnsi="Calibri" w:cs="Calibri"/>
          <w:lang w:bidi="ar-EG"/>
        </w:rPr>
        <w:t xml:space="preserve"> and he took from Abu Hurairah before his death in the year 57 AH. This story took place before the passing of ‘Aa’ishah, may Allah be pleased with her, which was in the year 58 or 59 AH. As such he had lived and been present at the same time and place as her. </w:t>
      </w:r>
    </w:p>
    <w:p w14:paraId="5712986D" w14:textId="77777777" w:rsidR="00005C44" w:rsidRPr="002E77E3" w:rsidRDefault="00005C44" w:rsidP="00005C44">
      <w:pPr>
        <w:rPr>
          <w:rFonts w:ascii="Traditional Arabic" w:hAnsi="Traditional Arabic" w:cs="Traditional Arabic"/>
          <w:sz w:val="22"/>
          <w:szCs w:val="22"/>
          <w:rtl/>
        </w:rPr>
      </w:pPr>
    </w:p>
    <w:p w14:paraId="7F6E6DA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وتصديق ذلك من طريق ثانية مستقلة ما جاء في «</w:t>
      </w:r>
      <w:r w:rsidRPr="000F205F">
        <w:rPr>
          <w:rFonts w:ascii="Traditional Arabic" w:hAnsi="Traditional Arabic" w:cs="Traditional Arabic"/>
          <w:bCs/>
          <w:sz w:val="28"/>
          <w:szCs w:val="28"/>
          <w:rtl/>
        </w:rPr>
        <w:t>تفسير ابن كثير</w:t>
      </w:r>
      <w:r w:rsidRPr="000F205F">
        <w:rPr>
          <w:rFonts w:ascii="Traditional Arabic" w:hAnsi="Traditional Arabic" w:cs="Traditional Arabic"/>
          <w:sz w:val="28"/>
          <w:szCs w:val="28"/>
          <w:rtl/>
        </w:rPr>
        <w:t>»، (ج: 4 ص: 160 وما بعدها): [قال ابن أبي حاتم حدثنا علي بن الحسين حدثنا محمد بن العلاء حدثنا يحيى ابن أبي زائدة عن إسماعيل بن أبي خالد أخبرني عبد الله بن المديني قال: إني لفي المسجد حين خطب مروان فقال: (إن الله تعالى قد أرى أمير المؤمنين في يزيد رأيا حسنا وإن يستخلفه، فقد استخلف أبو بكر عمر، رضي الله عنه)، فقال عبد الرحمن بن أبي بكر، رضي الله عنه: (أهرقلية: إن أبا بكر رضي الله عنه والله ما جعلها في أحد من ولده وأحد من أهل بيته ولا جعلها معاوية في ولده إلا رحمة وكرامة لولده؟!)، فقال مروان: (ألست الذي قال لوالديه أف لكما؟!)، فقال عبد الرحمن، رضي الله عنه: (ألست ابن اللعين الذي لعن رسول الله، صلى الله عليه وسلم، أباك؟!)، قال وسمعتهما عائشة رضي الله عنها فقالت: (يا مروان: أنت القائل لعبد الرحمن رضي الله عنه كذا وكذا، ما فيه نزلت، ولكن نزلت في فلان بن فلان)، ثم انتحب مروان، ثم نزل عن المنبر حتى أتى باب حجرتها فجعل يكلمها حتى انصرف)].</w:t>
      </w:r>
    </w:p>
    <w:p w14:paraId="4A719AA0" w14:textId="77777777" w:rsidR="00005C44" w:rsidRDefault="00005C44" w:rsidP="00005C44">
      <w:pPr>
        <w:rPr>
          <w:rFonts w:ascii="Traditional Arabic" w:hAnsi="Traditional Arabic" w:cs="Traditional Arabic"/>
          <w:sz w:val="22"/>
          <w:szCs w:val="22"/>
        </w:rPr>
      </w:pPr>
    </w:p>
    <w:p w14:paraId="0345C8D1" w14:textId="77777777" w:rsidR="00005C44" w:rsidRDefault="00005C44" w:rsidP="00005C44">
      <w:pPr>
        <w:rPr>
          <w:rFonts w:ascii="Calibri" w:hAnsi="Calibri" w:cs="Calibri"/>
          <w:lang w:bidi="ar-EG"/>
        </w:rPr>
      </w:pPr>
      <w:r>
        <w:rPr>
          <w:rFonts w:ascii="Calibri" w:hAnsi="Calibri" w:cs="Calibri"/>
          <w:lang w:bidi="ar-EG"/>
        </w:rPr>
        <w:t>- The corroboration of that is what came recorded in “</w:t>
      </w:r>
      <w:r w:rsidRPr="00E179AC">
        <w:rPr>
          <w:rFonts w:ascii="Calibri" w:hAnsi="Calibri" w:cs="Calibri"/>
          <w:b/>
          <w:bCs/>
          <w:lang w:bidi="ar-EG"/>
        </w:rPr>
        <w:t>Tafsir Ibn Kathir</w:t>
      </w:r>
      <w:r>
        <w:rPr>
          <w:rFonts w:ascii="Calibri" w:hAnsi="Calibri" w:cs="Calibri"/>
          <w:lang w:bidi="ar-EG"/>
        </w:rPr>
        <w:t xml:space="preserve">” via another independent path (4/160 onwards): [Ibn Abi Hatim said: ‘Ali bin Al-Husain related to us: Muhammad bin Al-‘Alaa’ </w:t>
      </w:r>
      <w:r>
        <w:rPr>
          <w:rFonts w:ascii="Calibri" w:hAnsi="Calibri" w:cs="Calibri"/>
          <w:lang w:bidi="ar-EG"/>
        </w:rPr>
        <w:lastRenderedPageBreak/>
        <w:t>related to us: Yahya ibn Abi Za’idah related to us from Isma’eel bin Abi Khalid: Abdullah bin Al-</w:t>
      </w:r>
      <w:proofErr w:type="spellStart"/>
      <w:r>
        <w:rPr>
          <w:rFonts w:ascii="Calibri" w:hAnsi="Calibri" w:cs="Calibri"/>
          <w:lang w:bidi="ar-EG"/>
        </w:rPr>
        <w:t>Madeeniy</w:t>
      </w:r>
      <w:proofErr w:type="spellEnd"/>
      <w:r>
        <w:rPr>
          <w:rFonts w:ascii="Calibri" w:hAnsi="Calibri" w:cs="Calibri"/>
          <w:lang w:bidi="ar-EG"/>
        </w:rPr>
        <w:t xml:space="preserve"> informed me: He said: I was in the Masjid when Marwan gave a speech and said: “Verily, Allah, the Most High, has shown the Ameer ul-</w:t>
      </w:r>
      <w:proofErr w:type="spellStart"/>
      <w:r>
        <w:rPr>
          <w:rFonts w:ascii="Calibri" w:hAnsi="Calibri" w:cs="Calibri"/>
          <w:lang w:bidi="ar-EG"/>
        </w:rPr>
        <w:t>Mu’mineen</w:t>
      </w:r>
      <w:proofErr w:type="spellEnd"/>
      <w:r>
        <w:rPr>
          <w:rFonts w:ascii="Calibri" w:hAnsi="Calibri" w:cs="Calibri"/>
          <w:lang w:bidi="ar-EG"/>
        </w:rPr>
        <w:t xml:space="preserve"> (i.e., Mu’awiyah) a good opinion in respect to Yazid. And if he appoints him as a successor, then Abu Bakr had appointed ‘Umar as his successor, may Allah be pleased with him”. Abdur Rahman bin Abi Bakr, may Allah be pleased with him, then said: “</w:t>
      </w:r>
      <w:r w:rsidRPr="00AE0A43">
        <w:rPr>
          <w:rFonts w:ascii="Calibri" w:hAnsi="Calibri" w:cs="Calibri"/>
          <w:lang w:bidi="ar-EG"/>
        </w:rPr>
        <w:t xml:space="preserve">Is this </w:t>
      </w:r>
      <w:r>
        <w:rPr>
          <w:rFonts w:ascii="Calibri" w:hAnsi="Calibri" w:cs="Calibri"/>
          <w:lang w:bidi="ar-EG"/>
        </w:rPr>
        <w:t xml:space="preserve">a </w:t>
      </w:r>
      <w:r w:rsidRPr="00AE0A43">
        <w:rPr>
          <w:rFonts w:ascii="Calibri" w:hAnsi="Calibri" w:cs="Calibri"/>
          <w:lang w:bidi="ar-EG"/>
        </w:rPr>
        <w:t>Heraclean (rule)? By Allah, Abu Bakr, may Allah be pleased with him, did not place it in one of his children nor any of his household</w:t>
      </w:r>
      <w:r>
        <w:rPr>
          <w:rFonts w:ascii="Calibri" w:hAnsi="Calibri" w:cs="Calibri"/>
          <w:lang w:bidi="ar-EG"/>
        </w:rPr>
        <w:t xml:space="preserve">, whilst Mu’awiyah did not place it (i.e., the succession to rule) in his son except as a mercy and </w:t>
      </w:r>
      <w:proofErr w:type="spellStart"/>
      <w:r>
        <w:rPr>
          <w:rFonts w:ascii="Calibri" w:hAnsi="Calibri" w:cs="Calibri"/>
          <w:lang w:bidi="ar-EG"/>
        </w:rPr>
        <w:t>honouring</w:t>
      </w:r>
      <w:proofErr w:type="spellEnd"/>
      <w:r>
        <w:rPr>
          <w:rFonts w:ascii="Calibri" w:hAnsi="Calibri" w:cs="Calibri"/>
          <w:lang w:bidi="ar-EG"/>
        </w:rPr>
        <w:t xml:space="preserve"> to his son?!” Marwan said: “Are you not the one who said to his parents “</w:t>
      </w:r>
      <w:proofErr w:type="spellStart"/>
      <w:r>
        <w:rPr>
          <w:rFonts w:ascii="Calibri" w:hAnsi="Calibri" w:cs="Calibri"/>
          <w:lang w:bidi="ar-EG"/>
        </w:rPr>
        <w:t>Uff</w:t>
      </w:r>
      <w:proofErr w:type="spellEnd"/>
      <w:r>
        <w:rPr>
          <w:rFonts w:ascii="Calibri" w:hAnsi="Calibri" w:cs="Calibri"/>
          <w:lang w:bidi="ar-EG"/>
        </w:rPr>
        <w:t xml:space="preserve"> to you”?!” Abdur Rahman, may Allah be pleased with him, said: “Are you not the son of the cursed one whom the Messenger of Allah </w:t>
      </w:r>
      <w:r>
        <w:rPr>
          <w:rFonts w:ascii="Calibri" w:hAnsi="Calibri" w:cs="Calibri" w:hint="cs"/>
          <w:rtl/>
          <w:lang w:bidi="ar-EG"/>
        </w:rPr>
        <w:t>ﷺ</w:t>
      </w:r>
      <w:r>
        <w:rPr>
          <w:rFonts w:ascii="Calibri" w:hAnsi="Calibri" w:cs="Calibri"/>
          <w:lang w:bidi="ar-EG"/>
        </w:rPr>
        <w:t xml:space="preserve"> cursed, your father?!” He (the narrator) said: And ‘Aa’ishah, may Allah be pleased with her, heard them and said: “O Marwan: You are the one who said to Abdur Rahman, may Allah be pleased with him, such and such a thing? It (i.e., the verse Marwan alluded to) was not revealed in relation to him but was rather revealed concerning such and such person”. Marwan then </w:t>
      </w:r>
      <w:proofErr w:type="gramStart"/>
      <w:r>
        <w:rPr>
          <w:rFonts w:ascii="Calibri" w:hAnsi="Calibri" w:cs="Calibri"/>
          <w:lang w:bidi="ar-EG"/>
        </w:rPr>
        <w:t>took in</w:t>
      </w:r>
      <w:proofErr w:type="gramEnd"/>
      <w:r>
        <w:rPr>
          <w:rFonts w:ascii="Calibri" w:hAnsi="Calibri" w:cs="Calibri"/>
          <w:lang w:bidi="ar-EG"/>
        </w:rPr>
        <w:t xml:space="preserve"> a deep breath, descended from the Minbar and continued until he reached the door to her quarters and then spoke to her until he left]. </w:t>
      </w:r>
    </w:p>
    <w:p w14:paraId="2735A17D" w14:textId="77777777" w:rsidR="00005C44" w:rsidRPr="00D62B94" w:rsidRDefault="00005C44" w:rsidP="00005C44">
      <w:pPr>
        <w:rPr>
          <w:rFonts w:ascii="Traditional Arabic" w:hAnsi="Traditional Arabic" w:cs="Traditional Arabic"/>
          <w:sz w:val="22"/>
          <w:szCs w:val="22"/>
          <w:rtl/>
        </w:rPr>
      </w:pPr>
    </w:p>
    <w:p w14:paraId="4F810EA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إسناد الإمام عبد الرحمن بن أبي حاتم في غاية الصحة إلى عبد الله بن المديني، مولى آل الزبير، وهو شاهد عيان للواقعة، وكان جالساً في المسجد عند حدوثها. وهذا الإسناد مستقل تماماً عن إسناد النسائي، وقد جاءت هذه الرواية مختصرة 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(باب في ائمة الظلم والجور وائمة الضلالة)، وقال الإمام الهيثمي: (رواه البزار واسناده حسن).</w:t>
      </w:r>
    </w:p>
    <w:p w14:paraId="251C1022" w14:textId="77777777" w:rsidR="00005C44" w:rsidRDefault="00005C44" w:rsidP="00005C44">
      <w:pPr>
        <w:rPr>
          <w:rFonts w:ascii="Traditional Arabic" w:hAnsi="Traditional Arabic" w:cs="Traditional Arabic"/>
          <w:sz w:val="22"/>
          <w:szCs w:val="22"/>
        </w:rPr>
      </w:pPr>
    </w:p>
    <w:p w14:paraId="40A3BEAB" w14:textId="77777777" w:rsidR="00005C44" w:rsidRDefault="00005C44" w:rsidP="00005C44">
      <w:pPr>
        <w:rPr>
          <w:rFonts w:ascii="Calibri" w:hAnsi="Calibri" w:cs="Calibri"/>
          <w:lang w:bidi="ar-EG"/>
        </w:rPr>
      </w:pPr>
      <w:r>
        <w:rPr>
          <w:rFonts w:ascii="Traditional Arabic" w:hAnsi="Traditional Arabic" w:cs="Traditional Arabic"/>
          <w:sz w:val="22"/>
          <w:szCs w:val="22"/>
        </w:rPr>
        <w:t xml:space="preserve"> </w:t>
      </w:r>
      <w:r>
        <w:rPr>
          <w:rFonts w:ascii="Calibri" w:hAnsi="Calibri" w:cs="Calibri"/>
          <w:lang w:bidi="ar-EG"/>
        </w:rPr>
        <w:t xml:space="preserve">I say: The Isnad of Al-Imam Abdur Rahman bin Abi Hatim is of the highest level of </w:t>
      </w:r>
      <w:proofErr w:type="spellStart"/>
      <w:r>
        <w:rPr>
          <w:rFonts w:ascii="Calibri" w:hAnsi="Calibri" w:cs="Calibri"/>
          <w:lang w:bidi="ar-EG"/>
        </w:rPr>
        <w:t>Sihhah</w:t>
      </w:r>
      <w:proofErr w:type="spellEnd"/>
      <w:r>
        <w:rPr>
          <w:rFonts w:ascii="Calibri" w:hAnsi="Calibri" w:cs="Calibri"/>
          <w:lang w:bidi="ar-EG"/>
        </w:rPr>
        <w:t xml:space="preserve"> (authenticity) until Abdullah bin Al-Madeeniy, the Mawla (freed slave) of Aali Az-Zubair, who was an eyewitness to the incident and was sitting in the Masjid when it took place. This Isnad is completely independent from the Isnad of An-</w:t>
      </w:r>
      <w:proofErr w:type="spellStart"/>
      <w:proofErr w:type="gramStart"/>
      <w:r>
        <w:rPr>
          <w:rFonts w:ascii="Calibri" w:hAnsi="Calibri" w:cs="Calibri"/>
          <w:lang w:bidi="ar-EG"/>
        </w:rPr>
        <w:t>Nasa’iy</w:t>
      </w:r>
      <w:proofErr w:type="spellEnd"/>
      <w:proofErr w:type="gramEnd"/>
      <w:r>
        <w:rPr>
          <w:rFonts w:ascii="Calibri" w:hAnsi="Calibri" w:cs="Calibri"/>
          <w:lang w:bidi="ar-EG"/>
        </w:rPr>
        <w:t xml:space="preserve"> and this narration came abridged in “</w:t>
      </w:r>
      <w:proofErr w:type="spellStart"/>
      <w:r w:rsidRPr="004A28B0">
        <w:rPr>
          <w:rFonts w:ascii="Calibri" w:hAnsi="Calibri" w:cs="Calibri"/>
          <w:b/>
          <w:bCs/>
          <w:lang w:bidi="ar-EG"/>
        </w:rPr>
        <w:t>Majma</w:t>
      </w:r>
      <w:proofErr w:type="spellEnd"/>
      <w:r w:rsidRPr="004A28B0">
        <w:rPr>
          <w:rFonts w:ascii="Calibri" w:hAnsi="Calibri" w:cs="Calibri"/>
          <w:b/>
          <w:bCs/>
          <w:lang w:bidi="ar-EG"/>
        </w:rPr>
        <w:t>’ Az-</w:t>
      </w:r>
      <w:proofErr w:type="spellStart"/>
      <w:r w:rsidRPr="004A28B0">
        <w:rPr>
          <w:rFonts w:ascii="Calibri" w:hAnsi="Calibri" w:cs="Calibri"/>
          <w:b/>
          <w:bCs/>
          <w:lang w:bidi="ar-EG"/>
        </w:rPr>
        <w:t>Zawa’id</w:t>
      </w:r>
      <w:proofErr w:type="spellEnd"/>
      <w:r>
        <w:rPr>
          <w:rFonts w:ascii="Calibri" w:hAnsi="Calibri" w:cs="Calibri"/>
          <w:lang w:bidi="ar-EG"/>
        </w:rPr>
        <w:t xml:space="preserve">” (Chapter concerning the </w:t>
      </w:r>
      <w:proofErr w:type="spellStart"/>
      <w:r>
        <w:rPr>
          <w:rFonts w:ascii="Calibri" w:hAnsi="Calibri" w:cs="Calibri"/>
          <w:lang w:bidi="ar-EG"/>
        </w:rPr>
        <w:t>A’immah</w:t>
      </w:r>
      <w:proofErr w:type="spellEnd"/>
      <w:r>
        <w:rPr>
          <w:rFonts w:ascii="Calibri" w:hAnsi="Calibri" w:cs="Calibri"/>
          <w:lang w:bidi="ar-EG"/>
        </w:rPr>
        <w:t xml:space="preserve"> (leaders) of </w:t>
      </w:r>
      <w:proofErr w:type="spellStart"/>
      <w:r>
        <w:rPr>
          <w:rFonts w:ascii="Calibri" w:hAnsi="Calibri" w:cs="Calibri"/>
          <w:lang w:bidi="ar-EG"/>
        </w:rPr>
        <w:t>Azh-Zhulm</w:t>
      </w:r>
      <w:proofErr w:type="spellEnd"/>
      <w:r>
        <w:rPr>
          <w:rFonts w:ascii="Calibri" w:hAnsi="Calibri" w:cs="Calibri"/>
          <w:lang w:bidi="ar-EG"/>
        </w:rPr>
        <w:t xml:space="preserve"> and Al-</w:t>
      </w:r>
      <w:proofErr w:type="spellStart"/>
      <w:r>
        <w:rPr>
          <w:rFonts w:ascii="Calibri" w:hAnsi="Calibri" w:cs="Calibri"/>
          <w:lang w:bidi="ar-EG"/>
        </w:rPr>
        <w:t>Jawr</w:t>
      </w:r>
      <w:proofErr w:type="spellEnd"/>
      <w:r>
        <w:rPr>
          <w:rFonts w:ascii="Calibri" w:hAnsi="Calibri" w:cs="Calibri"/>
          <w:lang w:bidi="ar-EG"/>
        </w:rPr>
        <w:t xml:space="preserve"> (oppression and injustice) and the </w:t>
      </w:r>
      <w:proofErr w:type="spellStart"/>
      <w:r>
        <w:rPr>
          <w:rFonts w:ascii="Calibri" w:hAnsi="Calibri" w:cs="Calibri"/>
          <w:lang w:bidi="ar-EG"/>
        </w:rPr>
        <w:t>A’immah</w:t>
      </w:r>
      <w:proofErr w:type="spellEnd"/>
      <w:r>
        <w:rPr>
          <w:rFonts w:ascii="Calibri" w:hAnsi="Calibri" w:cs="Calibri"/>
          <w:lang w:bidi="ar-EG"/>
        </w:rPr>
        <w:t xml:space="preserve"> (leaders) of </w:t>
      </w:r>
      <w:proofErr w:type="spellStart"/>
      <w:r>
        <w:rPr>
          <w:rFonts w:ascii="Calibri" w:hAnsi="Calibri" w:cs="Calibri"/>
          <w:lang w:bidi="ar-EG"/>
        </w:rPr>
        <w:t>Dalalah</w:t>
      </w:r>
      <w:proofErr w:type="spellEnd"/>
      <w:r>
        <w:rPr>
          <w:rFonts w:ascii="Calibri" w:hAnsi="Calibri" w:cs="Calibri"/>
          <w:lang w:bidi="ar-EG"/>
        </w:rPr>
        <w:t xml:space="preserve"> (misguidance)). Al-Imam Al-</w:t>
      </w:r>
      <w:proofErr w:type="spellStart"/>
      <w:r>
        <w:rPr>
          <w:rFonts w:ascii="Calibri" w:hAnsi="Calibri" w:cs="Calibri"/>
          <w:lang w:bidi="ar-EG"/>
        </w:rPr>
        <w:t>Haithami</w:t>
      </w:r>
      <w:proofErr w:type="spellEnd"/>
      <w:r>
        <w:rPr>
          <w:rFonts w:ascii="Calibri" w:hAnsi="Calibri" w:cs="Calibri"/>
          <w:lang w:bidi="ar-EG"/>
        </w:rPr>
        <w:t xml:space="preserve"> said: [Al-</w:t>
      </w:r>
      <w:proofErr w:type="spellStart"/>
      <w:r>
        <w:rPr>
          <w:rFonts w:ascii="Calibri" w:hAnsi="Calibri" w:cs="Calibri"/>
          <w:lang w:bidi="ar-EG"/>
        </w:rPr>
        <w:t>Bazzar</w:t>
      </w:r>
      <w:proofErr w:type="spellEnd"/>
      <w:r>
        <w:rPr>
          <w:rFonts w:ascii="Calibri" w:hAnsi="Calibri" w:cs="Calibri"/>
          <w:lang w:bidi="ar-EG"/>
        </w:rPr>
        <w:t xml:space="preserve"> related it and its Isnad is Hasan].</w:t>
      </w:r>
    </w:p>
    <w:p w14:paraId="64D6898D" w14:textId="77777777" w:rsidR="00005C44" w:rsidRPr="00D62B94" w:rsidRDefault="00005C44" w:rsidP="00005C44">
      <w:pPr>
        <w:rPr>
          <w:rFonts w:ascii="Traditional Arabic" w:hAnsi="Traditional Arabic" w:cs="Traditional Arabic"/>
          <w:sz w:val="22"/>
          <w:szCs w:val="22"/>
          <w:rtl/>
        </w:rPr>
      </w:pPr>
    </w:p>
    <w:p w14:paraId="1567C17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وقد رواه البخاري هذه القصة في «</w:t>
      </w:r>
      <w:r w:rsidRPr="000F205F">
        <w:rPr>
          <w:rFonts w:ascii="Traditional Arabic" w:hAnsi="Traditional Arabic" w:cs="Traditional Arabic"/>
          <w:bCs/>
          <w:sz w:val="28"/>
          <w:szCs w:val="28"/>
          <w:rtl/>
        </w:rPr>
        <w:t>الصحيح</w:t>
      </w:r>
      <w:r w:rsidRPr="000F205F">
        <w:rPr>
          <w:rFonts w:ascii="Traditional Arabic" w:hAnsi="Traditional Arabic" w:cs="Traditional Arabic"/>
          <w:sz w:val="28"/>
          <w:szCs w:val="28"/>
          <w:rtl/>
        </w:rPr>
        <w:t xml:space="preserve">»، بإسناد آخر، ولفظ آخر فقال: [حدثنا موسى بن إسماعيل حدثنا أبو عوانة عن أبي بشر عن يوسف بن ماهك قال كان مروان على الحجاز استعمله معاوية بن أبي سفيان رضي الله عنهما فخطب وجعل يذكر يزيد بن معاوية لكي يبايع له بعد أبيه فقال له عبد الرحمن بن أبي بكر رضي الله عنهما شيئا فقال خذوه فدخل بيت عائشة رضي الله عنها فلم يقدروا عليه فقال مروان إن هذا الذي أنزل فيه والذي قال لوالديه أف لكما أتعدانني أن أخرج وقد خلت القرون من قبلي فقالت عائشة رضي الله عنها من وراء الحجاب ما أنزل الله عز وجل فينا شيئا من القرآن إلا أن الله تعالى أنزل عذري]. </w:t>
      </w:r>
    </w:p>
    <w:p w14:paraId="48769507" w14:textId="77777777" w:rsidR="00005C44" w:rsidRDefault="00005C44" w:rsidP="00005C44">
      <w:pPr>
        <w:rPr>
          <w:rFonts w:ascii="Traditional Arabic" w:hAnsi="Traditional Arabic" w:cs="Traditional Arabic"/>
          <w:sz w:val="22"/>
          <w:szCs w:val="22"/>
        </w:rPr>
      </w:pPr>
    </w:p>
    <w:p w14:paraId="0840055D" w14:textId="77777777" w:rsidR="00005C44" w:rsidRDefault="00005C44" w:rsidP="00005C44">
      <w:pPr>
        <w:rPr>
          <w:rFonts w:ascii="Calibri" w:hAnsi="Calibri" w:cs="Calibri"/>
          <w:lang w:bidi="ar-EG"/>
        </w:rPr>
      </w:pPr>
      <w:r>
        <w:rPr>
          <w:rFonts w:ascii="Calibri" w:hAnsi="Calibri" w:cs="Calibri"/>
          <w:lang w:bidi="ar-EG"/>
        </w:rPr>
        <w:t>- Al-Bukhari related this story in “</w:t>
      </w:r>
      <w:r w:rsidRPr="00EE5E38">
        <w:rPr>
          <w:rFonts w:ascii="Calibri" w:hAnsi="Calibri" w:cs="Calibri"/>
          <w:b/>
          <w:bCs/>
          <w:lang w:bidi="ar-EG"/>
        </w:rPr>
        <w:t>As-Sahih</w:t>
      </w:r>
      <w:r>
        <w:rPr>
          <w:rFonts w:ascii="Calibri" w:hAnsi="Calibri" w:cs="Calibri"/>
          <w:lang w:bidi="ar-EG"/>
        </w:rPr>
        <w:t>” by a different Isnad: he said: [Musa bin Isma’eel related to us: Abu ‘</w:t>
      </w:r>
      <w:proofErr w:type="spellStart"/>
      <w:r>
        <w:rPr>
          <w:rFonts w:ascii="Calibri" w:hAnsi="Calibri" w:cs="Calibri"/>
          <w:lang w:bidi="ar-EG"/>
        </w:rPr>
        <w:t>Awanah</w:t>
      </w:r>
      <w:proofErr w:type="spellEnd"/>
      <w:r>
        <w:rPr>
          <w:rFonts w:ascii="Calibri" w:hAnsi="Calibri" w:cs="Calibri"/>
          <w:lang w:bidi="ar-EG"/>
        </w:rPr>
        <w:t xml:space="preserve"> related to us from Abu Bishr, from Yusuf bin Mahak: He said: Marwan was appointed over Al-Hijaz and had been appointed by Mu’awiyah bin Abi Sufyan, may Allah be pleased with them. He gave a speech and began to mention Yazid bin Mu’awiyah so that the people would give the </w:t>
      </w:r>
      <w:proofErr w:type="spellStart"/>
      <w:r>
        <w:rPr>
          <w:rFonts w:ascii="Calibri" w:hAnsi="Calibri" w:cs="Calibri"/>
          <w:lang w:bidi="ar-EG"/>
        </w:rPr>
        <w:t>Bai’ah</w:t>
      </w:r>
      <w:proofErr w:type="spellEnd"/>
      <w:r>
        <w:rPr>
          <w:rFonts w:ascii="Calibri" w:hAnsi="Calibri" w:cs="Calibri"/>
          <w:lang w:bidi="ar-EG"/>
        </w:rPr>
        <w:t xml:space="preserve"> (pledge) to him after his father. Then Abdur Rahman bin Abi Bakr, may Allah be pleased with them both, said something to him. So, he (i.e., Marwan) said: “Seize him”</w:t>
      </w:r>
      <w:r w:rsidRPr="00D87EEE">
        <w:t xml:space="preserve"> </w:t>
      </w:r>
      <w:r w:rsidRPr="00D87EEE">
        <w:rPr>
          <w:rFonts w:ascii="Calibri" w:hAnsi="Calibri" w:cs="Calibri"/>
          <w:lang w:bidi="ar-EG"/>
        </w:rPr>
        <w:t xml:space="preserve">but Abdurrahman entered the house of </w:t>
      </w:r>
      <w:r>
        <w:rPr>
          <w:rFonts w:ascii="Calibri" w:hAnsi="Calibri" w:cs="Calibri"/>
          <w:lang w:bidi="ar-EG"/>
        </w:rPr>
        <w:t>‘</w:t>
      </w:r>
      <w:r w:rsidRPr="00D87EEE">
        <w:rPr>
          <w:rFonts w:ascii="Calibri" w:hAnsi="Calibri" w:cs="Calibri"/>
          <w:lang w:bidi="ar-EG"/>
        </w:rPr>
        <w:t>A</w:t>
      </w:r>
      <w:r>
        <w:rPr>
          <w:rFonts w:ascii="Calibri" w:hAnsi="Calibri" w:cs="Calibri"/>
          <w:lang w:bidi="ar-EG"/>
        </w:rPr>
        <w:t>a’</w:t>
      </w:r>
      <w:r w:rsidRPr="00D87EEE">
        <w:rPr>
          <w:rFonts w:ascii="Calibri" w:hAnsi="Calibri" w:cs="Calibri"/>
          <w:lang w:bidi="ar-EG"/>
        </w:rPr>
        <w:t>isha</w:t>
      </w:r>
      <w:r>
        <w:rPr>
          <w:rFonts w:ascii="Calibri" w:hAnsi="Calibri" w:cs="Calibri"/>
          <w:lang w:bidi="ar-EG"/>
        </w:rPr>
        <w:t>h</w:t>
      </w:r>
      <w:r w:rsidRPr="00D87EEE">
        <w:rPr>
          <w:rFonts w:ascii="Calibri" w:hAnsi="Calibri" w:cs="Calibri"/>
          <w:lang w:bidi="ar-EG"/>
        </w:rPr>
        <w:t>, may Allah be pleased with her, and they were unable to apprehend him. Marwan then said</w:t>
      </w:r>
      <w:r>
        <w:rPr>
          <w:rFonts w:ascii="Calibri" w:hAnsi="Calibri" w:cs="Calibri"/>
          <w:lang w:bidi="ar-EG"/>
        </w:rPr>
        <w:t>:</w:t>
      </w:r>
      <w:r w:rsidRPr="00D87EEE">
        <w:rPr>
          <w:rFonts w:ascii="Calibri" w:hAnsi="Calibri" w:cs="Calibri"/>
          <w:lang w:bidi="ar-EG"/>
        </w:rPr>
        <w:t xml:space="preserve"> </w:t>
      </w:r>
      <w:r>
        <w:rPr>
          <w:rFonts w:ascii="Calibri" w:hAnsi="Calibri" w:cs="Calibri"/>
          <w:lang w:bidi="ar-EG"/>
        </w:rPr>
        <w:t>“This</w:t>
      </w:r>
      <w:r w:rsidRPr="00D87EEE">
        <w:rPr>
          <w:rFonts w:ascii="Calibri" w:hAnsi="Calibri" w:cs="Calibri"/>
          <w:lang w:bidi="ar-EG"/>
        </w:rPr>
        <w:t xml:space="preserve"> is the one about whom Allah revealed: </w:t>
      </w:r>
      <w:r>
        <w:rPr>
          <w:rFonts w:ascii="Calibri" w:hAnsi="Calibri" w:cs="Calibri"/>
          <w:lang w:bidi="ar-EG"/>
        </w:rPr>
        <w:t>“</w:t>
      </w:r>
      <w:r w:rsidRPr="00D87EEE">
        <w:rPr>
          <w:rFonts w:ascii="Calibri" w:hAnsi="Calibri" w:cs="Calibri"/>
          <w:lang w:bidi="ar-EG"/>
        </w:rPr>
        <w:t xml:space="preserve">And he who </w:t>
      </w:r>
      <w:r w:rsidRPr="00D87EEE">
        <w:rPr>
          <w:rFonts w:ascii="Calibri" w:hAnsi="Calibri" w:cs="Calibri"/>
          <w:lang w:bidi="ar-EG"/>
        </w:rPr>
        <w:lastRenderedPageBreak/>
        <w:t xml:space="preserve">said to his parents, </w:t>
      </w:r>
      <w:proofErr w:type="spellStart"/>
      <w:proofErr w:type="gramStart"/>
      <w:r w:rsidRPr="00D87EEE">
        <w:rPr>
          <w:rFonts w:ascii="Calibri" w:hAnsi="Calibri" w:cs="Calibri"/>
          <w:lang w:bidi="ar-EG"/>
        </w:rPr>
        <w:t>Uff</w:t>
      </w:r>
      <w:proofErr w:type="spellEnd"/>
      <w:proofErr w:type="gramEnd"/>
      <w:r w:rsidRPr="00D87EEE">
        <w:rPr>
          <w:rFonts w:ascii="Calibri" w:hAnsi="Calibri" w:cs="Calibri"/>
          <w:lang w:bidi="ar-EG"/>
        </w:rPr>
        <w:t xml:space="preserve"> to you</w:t>
      </w:r>
      <w:proofErr w:type="gramStart"/>
      <w:r w:rsidRPr="00D87EEE">
        <w:rPr>
          <w:rFonts w:ascii="Calibri" w:hAnsi="Calibri" w:cs="Calibri"/>
          <w:lang w:bidi="ar-EG"/>
        </w:rPr>
        <w:t>!</w:t>
      </w:r>
      <w:proofErr w:type="gramEnd"/>
      <w:r w:rsidRPr="00D87EEE">
        <w:rPr>
          <w:rFonts w:ascii="Calibri" w:hAnsi="Calibri" w:cs="Calibri"/>
          <w:lang w:bidi="ar-EG"/>
        </w:rPr>
        <w:t xml:space="preserve"> Do you promise me that I will be brought forth while generations before me have passed away?</w:t>
      </w:r>
      <w:r>
        <w:rPr>
          <w:rFonts w:ascii="Calibri" w:hAnsi="Calibri" w:cs="Calibri"/>
          <w:lang w:bidi="ar-EG"/>
        </w:rPr>
        <w:t>”</w:t>
      </w:r>
      <w:r w:rsidRPr="00D87EEE">
        <w:rPr>
          <w:rFonts w:ascii="Calibri" w:hAnsi="Calibri" w:cs="Calibri"/>
          <w:lang w:bidi="ar-EG"/>
        </w:rPr>
        <w:t xml:space="preserve"> (Surah Al-Ahqaf:17)</w:t>
      </w:r>
      <w:r>
        <w:rPr>
          <w:rFonts w:ascii="Calibri" w:hAnsi="Calibri" w:cs="Calibri"/>
          <w:lang w:bidi="ar-EG"/>
        </w:rPr>
        <w:t>. ‘</w:t>
      </w:r>
      <w:proofErr w:type="gramStart"/>
      <w:r w:rsidRPr="00D87EEE">
        <w:rPr>
          <w:rFonts w:ascii="Calibri" w:hAnsi="Calibri" w:cs="Calibri"/>
          <w:lang w:bidi="ar-EG"/>
        </w:rPr>
        <w:t>A</w:t>
      </w:r>
      <w:r>
        <w:rPr>
          <w:rFonts w:ascii="Calibri" w:hAnsi="Calibri" w:cs="Calibri"/>
          <w:lang w:bidi="ar-EG"/>
        </w:rPr>
        <w:t>a’</w:t>
      </w:r>
      <w:r w:rsidRPr="00D87EEE">
        <w:rPr>
          <w:rFonts w:ascii="Calibri" w:hAnsi="Calibri" w:cs="Calibri"/>
          <w:lang w:bidi="ar-EG"/>
        </w:rPr>
        <w:t>isha</w:t>
      </w:r>
      <w:r>
        <w:rPr>
          <w:rFonts w:ascii="Calibri" w:hAnsi="Calibri" w:cs="Calibri"/>
          <w:lang w:bidi="ar-EG"/>
        </w:rPr>
        <w:t>h</w:t>
      </w:r>
      <w:r w:rsidRPr="00D87EEE">
        <w:rPr>
          <w:rFonts w:ascii="Calibri" w:hAnsi="Calibri" w:cs="Calibri"/>
          <w:lang w:bidi="ar-EG"/>
        </w:rPr>
        <w:t>,</w:t>
      </w:r>
      <w:proofErr w:type="gramEnd"/>
      <w:r w:rsidRPr="00D87EEE">
        <w:rPr>
          <w:rFonts w:ascii="Calibri" w:hAnsi="Calibri" w:cs="Calibri"/>
          <w:lang w:bidi="ar-EG"/>
        </w:rPr>
        <w:t xml:space="preserve"> may Allah be pleased with her, </w:t>
      </w:r>
      <w:r>
        <w:rPr>
          <w:rFonts w:ascii="Calibri" w:hAnsi="Calibri" w:cs="Calibri"/>
          <w:lang w:bidi="ar-EG"/>
        </w:rPr>
        <w:t>then said from</w:t>
      </w:r>
      <w:r w:rsidRPr="00D87EEE">
        <w:rPr>
          <w:rFonts w:ascii="Calibri" w:hAnsi="Calibri" w:cs="Calibri"/>
          <w:lang w:bidi="ar-EG"/>
        </w:rPr>
        <w:t xml:space="preserve"> behind the curtain</w:t>
      </w:r>
      <w:r>
        <w:rPr>
          <w:rFonts w:ascii="Calibri" w:hAnsi="Calibri" w:cs="Calibri"/>
          <w:lang w:bidi="ar-EG"/>
        </w:rPr>
        <w:t>:</w:t>
      </w:r>
      <w:r w:rsidRPr="00D87EEE">
        <w:rPr>
          <w:rFonts w:ascii="Calibri" w:hAnsi="Calibri" w:cs="Calibri"/>
          <w:lang w:bidi="ar-EG"/>
        </w:rPr>
        <w:t xml:space="preserve"> </w:t>
      </w:r>
      <w:r>
        <w:rPr>
          <w:rFonts w:ascii="Calibri" w:hAnsi="Calibri" w:cs="Calibri"/>
          <w:lang w:bidi="ar-EG"/>
        </w:rPr>
        <w:t>“</w:t>
      </w:r>
      <w:r w:rsidRPr="00D87EEE">
        <w:rPr>
          <w:rFonts w:ascii="Calibri" w:hAnsi="Calibri" w:cs="Calibri"/>
          <w:lang w:bidi="ar-EG"/>
        </w:rPr>
        <w:t xml:space="preserve">Allah </w:t>
      </w:r>
      <w:r w:rsidRPr="002669CF">
        <w:rPr>
          <w:rFonts w:ascii="Calibri" w:hAnsi="Calibri" w:cs="Calibri"/>
          <w:i/>
          <w:iCs/>
          <w:lang w:bidi="ar-EG"/>
        </w:rPr>
        <w:t xml:space="preserve">‘Azza </w:t>
      </w:r>
      <w:proofErr w:type="spellStart"/>
      <w:r w:rsidRPr="002669CF">
        <w:rPr>
          <w:rFonts w:ascii="Calibri" w:hAnsi="Calibri" w:cs="Calibri"/>
          <w:i/>
          <w:iCs/>
          <w:lang w:bidi="ar-EG"/>
        </w:rPr>
        <w:t>Wa</w:t>
      </w:r>
      <w:proofErr w:type="spellEnd"/>
      <w:r w:rsidRPr="002669CF">
        <w:rPr>
          <w:rFonts w:ascii="Calibri" w:hAnsi="Calibri" w:cs="Calibri"/>
          <w:i/>
          <w:iCs/>
          <w:lang w:bidi="ar-EG"/>
        </w:rPr>
        <w:t xml:space="preserve"> </w:t>
      </w:r>
      <w:proofErr w:type="spellStart"/>
      <w:r w:rsidRPr="002669CF">
        <w:rPr>
          <w:rFonts w:ascii="Calibri" w:hAnsi="Calibri" w:cs="Calibri"/>
          <w:i/>
          <w:iCs/>
          <w:lang w:bidi="ar-EG"/>
        </w:rPr>
        <w:t>Jalla</w:t>
      </w:r>
      <w:proofErr w:type="spellEnd"/>
      <w:r>
        <w:rPr>
          <w:rFonts w:ascii="Calibri" w:hAnsi="Calibri" w:cs="Calibri"/>
          <w:lang w:bidi="ar-EG"/>
        </w:rPr>
        <w:t xml:space="preserve"> </w:t>
      </w:r>
      <w:r w:rsidRPr="00D87EEE">
        <w:rPr>
          <w:rFonts w:ascii="Calibri" w:hAnsi="Calibri" w:cs="Calibri"/>
          <w:lang w:bidi="ar-EG"/>
        </w:rPr>
        <w:t xml:space="preserve">did not reveal anything about us in the Qur'an </w:t>
      </w:r>
      <w:r>
        <w:rPr>
          <w:rFonts w:ascii="Calibri" w:hAnsi="Calibri" w:cs="Calibri"/>
          <w:lang w:bidi="ar-EG"/>
        </w:rPr>
        <w:t>except</w:t>
      </w:r>
      <w:r w:rsidRPr="00D87EEE">
        <w:rPr>
          <w:rFonts w:ascii="Calibri" w:hAnsi="Calibri" w:cs="Calibri"/>
          <w:lang w:bidi="ar-EG"/>
        </w:rPr>
        <w:t xml:space="preserve"> that He revealed my exoneration</w:t>
      </w:r>
      <w:r>
        <w:rPr>
          <w:rFonts w:ascii="Calibri" w:hAnsi="Calibri" w:cs="Calibri"/>
          <w:lang w:bidi="ar-EG"/>
        </w:rPr>
        <w:t xml:space="preserve">”]. </w:t>
      </w:r>
    </w:p>
    <w:p w14:paraId="1B1A6FC5" w14:textId="77777777" w:rsidR="00005C44" w:rsidRPr="005E1E67" w:rsidRDefault="00005C44" w:rsidP="00005C44">
      <w:pPr>
        <w:rPr>
          <w:rFonts w:ascii="Traditional Arabic" w:hAnsi="Traditional Arabic" w:cs="Traditional Arabic"/>
          <w:sz w:val="22"/>
          <w:szCs w:val="22"/>
        </w:rPr>
      </w:pPr>
    </w:p>
    <w:p w14:paraId="603E87C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قلت: لفظ البخاري هذا ناقص، وقد اختصره بعض الرواة اختصاراً مخلاً، وبالرغم من ذلك فهو شهادة ثالثة مستقلة على حدوث الواقعة المذكورة، واللفظ السابق بشهادة كل من: محمد بن زياد الجمحي القرشي، عبد الله بن المديني، يصدق بعضهما بعضاً، وصرح أحدهما بحضور الواقعة ومشاهدتها، أصح وأتم وأولى بالقبول.</w:t>
      </w:r>
    </w:p>
    <w:p w14:paraId="59EB7B0A" w14:textId="77777777" w:rsidR="00005C44" w:rsidRDefault="00005C44" w:rsidP="00005C44">
      <w:pPr>
        <w:rPr>
          <w:rFonts w:ascii="Traditional Arabic" w:hAnsi="Traditional Arabic" w:cs="Traditional Arabic"/>
          <w:sz w:val="22"/>
          <w:szCs w:val="22"/>
        </w:rPr>
      </w:pPr>
    </w:p>
    <w:p w14:paraId="39DC0CBE" w14:textId="77777777" w:rsidR="00005C44" w:rsidRDefault="00005C44" w:rsidP="00005C44">
      <w:pPr>
        <w:rPr>
          <w:rFonts w:ascii="Calibri" w:hAnsi="Calibri" w:cs="Calibri"/>
          <w:lang w:bidi="ar-EG"/>
        </w:rPr>
      </w:pPr>
      <w:r>
        <w:rPr>
          <w:rFonts w:ascii="Calibri" w:hAnsi="Calibri" w:cs="Calibri"/>
          <w:lang w:bidi="ar-EG"/>
        </w:rPr>
        <w:t xml:space="preserve">I say: This wording recorded by Al-Bukhari here </w:t>
      </w:r>
      <w:r w:rsidRPr="005005A0">
        <w:rPr>
          <w:rFonts w:ascii="Calibri" w:hAnsi="Calibri" w:cs="Calibri"/>
          <w:lang w:bidi="ar-EG"/>
        </w:rPr>
        <w:t xml:space="preserve">is incomplete, and some narrators have summarized it in a manner that compromises its meaning. Nevertheless, it serves as an independent third testimony to the occurrence of the </w:t>
      </w:r>
      <w:proofErr w:type="gramStart"/>
      <w:r w:rsidRPr="005005A0">
        <w:rPr>
          <w:rFonts w:ascii="Calibri" w:hAnsi="Calibri" w:cs="Calibri"/>
          <w:lang w:bidi="ar-EG"/>
        </w:rPr>
        <w:t>mentioned incident</w:t>
      </w:r>
      <w:proofErr w:type="gramEnd"/>
      <w:r w:rsidRPr="005005A0">
        <w:rPr>
          <w:rFonts w:ascii="Calibri" w:hAnsi="Calibri" w:cs="Calibri"/>
          <w:lang w:bidi="ar-EG"/>
        </w:rPr>
        <w:t xml:space="preserve">. The previous </w:t>
      </w:r>
      <w:r>
        <w:rPr>
          <w:rFonts w:ascii="Calibri" w:hAnsi="Calibri" w:cs="Calibri"/>
          <w:lang w:bidi="ar-EG"/>
        </w:rPr>
        <w:t>worded narration</w:t>
      </w:r>
      <w:r w:rsidRPr="005005A0">
        <w:rPr>
          <w:rFonts w:ascii="Calibri" w:hAnsi="Calibri" w:cs="Calibri"/>
          <w:lang w:bidi="ar-EG"/>
        </w:rPr>
        <w:t xml:space="preserve">, </w:t>
      </w:r>
      <w:r>
        <w:rPr>
          <w:rFonts w:ascii="Calibri" w:hAnsi="Calibri" w:cs="Calibri"/>
          <w:lang w:bidi="ar-EG"/>
        </w:rPr>
        <w:t>supported by the testimony</w:t>
      </w:r>
      <w:r w:rsidRPr="005005A0">
        <w:rPr>
          <w:rFonts w:ascii="Calibri" w:hAnsi="Calibri" w:cs="Calibri"/>
          <w:lang w:bidi="ar-EG"/>
        </w:rPr>
        <w:t xml:space="preserve"> </w:t>
      </w:r>
      <w:r>
        <w:rPr>
          <w:rFonts w:ascii="Calibri" w:hAnsi="Calibri" w:cs="Calibri"/>
          <w:lang w:bidi="ar-EG"/>
        </w:rPr>
        <w:t>of</w:t>
      </w:r>
      <w:r w:rsidRPr="005005A0">
        <w:rPr>
          <w:rFonts w:ascii="Calibri" w:hAnsi="Calibri" w:cs="Calibri"/>
          <w:lang w:bidi="ar-EG"/>
        </w:rPr>
        <w:t xml:space="preserve"> both Muhammad ibn Ziyad Al-</w:t>
      </w:r>
      <w:proofErr w:type="spellStart"/>
      <w:r w:rsidRPr="005005A0">
        <w:rPr>
          <w:rFonts w:ascii="Calibri" w:hAnsi="Calibri" w:cs="Calibri"/>
          <w:lang w:bidi="ar-EG"/>
        </w:rPr>
        <w:t>Jumahi</w:t>
      </w:r>
      <w:proofErr w:type="spellEnd"/>
      <w:r w:rsidRPr="005005A0">
        <w:rPr>
          <w:rFonts w:ascii="Calibri" w:hAnsi="Calibri" w:cs="Calibri"/>
          <w:lang w:bidi="ar-EG"/>
        </w:rPr>
        <w:t xml:space="preserve"> Al-Qurashi and Abdullah ibn Al-Mad</w:t>
      </w:r>
      <w:r>
        <w:rPr>
          <w:rFonts w:ascii="Calibri" w:hAnsi="Calibri" w:cs="Calibri"/>
          <w:lang w:bidi="ar-EG"/>
        </w:rPr>
        <w:t>ee</w:t>
      </w:r>
      <w:r w:rsidRPr="005005A0">
        <w:rPr>
          <w:rFonts w:ascii="Calibri" w:hAnsi="Calibri" w:cs="Calibri"/>
          <w:lang w:bidi="ar-EG"/>
        </w:rPr>
        <w:t>ni</w:t>
      </w:r>
      <w:r>
        <w:rPr>
          <w:rFonts w:ascii="Calibri" w:hAnsi="Calibri" w:cs="Calibri"/>
          <w:lang w:bidi="ar-EG"/>
        </w:rPr>
        <w:t xml:space="preserve">y, in the case where </w:t>
      </w:r>
      <w:r w:rsidRPr="005005A0">
        <w:rPr>
          <w:rFonts w:ascii="Calibri" w:hAnsi="Calibri" w:cs="Calibri"/>
          <w:lang w:bidi="ar-EG"/>
        </w:rPr>
        <w:t>each confirm</w:t>
      </w:r>
      <w:r>
        <w:rPr>
          <w:rFonts w:ascii="Calibri" w:hAnsi="Calibri" w:cs="Calibri"/>
          <w:lang w:bidi="ar-EG"/>
        </w:rPr>
        <w:t>s</w:t>
      </w:r>
      <w:r w:rsidRPr="005005A0">
        <w:rPr>
          <w:rFonts w:ascii="Calibri" w:hAnsi="Calibri" w:cs="Calibri"/>
          <w:lang w:bidi="ar-EG"/>
        </w:rPr>
        <w:t xml:space="preserve"> the other's account, with one of them explicitly stating their attendance and observation of the inciden</w:t>
      </w:r>
      <w:r>
        <w:rPr>
          <w:rFonts w:ascii="Calibri" w:hAnsi="Calibri" w:cs="Calibri"/>
          <w:lang w:bidi="ar-EG"/>
        </w:rPr>
        <w:t xml:space="preserve">t, </w:t>
      </w:r>
      <w:r w:rsidRPr="005005A0">
        <w:rPr>
          <w:rFonts w:ascii="Calibri" w:hAnsi="Calibri" w:cs="Calibri"/>
          <w:lang w:bidi="ar-EG"/>
        </w:rPr>
        <w:t xml:space="preserve">is more </w:t>
      </w:r>
      <w:r>
        <w:rPr>
          <w:rFonts w:ascii="Calibri" w:hAnsi="Calibri" w:cs="Calibri"/>
          <w:lang w:bidi="ar-EG"/>
        </w:rPr>
        <w:t>authentic</w:t>
      </w:r>
      <w:r w:rsidRPr="005005A0">
        <w:rPr>
          <w:rFonts w:ascii="Calibri" w:hAnsi="Calibri" w:cs="Calibri"/>
          <w:lang w:bidi="ar-EG"/>
        </w:rPr>
        <w:t>, complete, and deserving of acceptance</w:t>
      </w:r>
      <w:r>
        <w:rPr>
          <w:rFonts w:ascii="Calibri" w:hAnsi="Calibri" w:cs="Calibri"/>
          <w:lang w:bidi="ar-EG"/>
        </w:rPr>
        <w:t>.</w:t>
      </w:r>
    </w:p>
    <w:p w14:paraId="49E1B442" w14:textId="77777777" w:rsidR="00005C44" w:rsidRPr="00657392" w:rsidRDefault="00005C44" w:rsidP="00005C44">
      <w:pPr>
        <w:rPr>
          <w:rFonts w:ascii="Traditional Arabic" w:hAnsi="Traditional Arabic" w:cs="Traditional Arabic"/>
          <w:sz w:val="22"/>
          <w:szCs w:val="22"/>
          <w:rtl/>
        </w:rPr>
      </w:pPr>
    </w:p>
    <w:p w14:paraId="72CD1CA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الإصابة في تمييز الصحابة</w:t>
      </w:r>
      <w:r w:rsidRPr="000F205F">
        <w:rPr>
          <w:rFonts w:ascii="Traditional Arabic" w:hAnsi="Traditional Arabic" w:cs="Traditional Arabic"/>
          <w:sz w:val="28"/>
          <w:szCs w:val="28"/>
          <w:rtl/>
        </w:rPr>
        <w:t xml:space="preserve">» خلال ترجمة عبد الرحمن بن أبي بكر، رضي الله عنهما، ذكر للقصة من زاوية أخرى، وزوائد مفيدة: [أخرج الزبير عن عبد الله بن نافع قال خطب معاوية فدعا الناس إلى بيعة يزيد فكلمه الحسين بن علي وابن الزبير وعبد الرحمن بن أبي بكر فقال له عبد الرحمن: (أهرقلية؟! كلما مات قيصر كان قيصر مكانه لا نفعل والله أبداً)، وبسند له إلى عبد العزيز الزهري قال بعث معاوية إلى عبد الرحمن بن أبي بكر بعد ذلك بمائة ألف فردها وقال: (لا أبيع ديني بدنياي)]. </w:t>
      </w:r>
    </w:p>
    <w:p w14:paraId="41D0C985" w14:textId="77777777" w:rsidR="00005C44" w:rsidRDefault="00005C44" w:rsidP="00005C44">
      <w:pPr>
        <w:rPr>
          <w:rFonts w:ascii="Traditional Arabic" w:hAnsi="Traditional Arabic" w:cs="Traditional Arabic"/>
          <w:sz w:val="22"/>
          <w:szCs w:val="22"/>
        </w:rPr>
      </w:pPr>
    </w:p>
    <w:p w14:paraId="01CFDC98" w14:textId="77777777" w:rsidR="00005C44" w:rsidRDefault="00005C44" w:rsidP="00005C44">
      <w:pPr>
        <w:rPr>
          <w:rFonts w:ascii="Calibri" w:hAnsi="Calibri" w:cs="Calibri"/>
          <w:lang w:bidi="ar-EG"/>
        </w:rPr>
      </w:pPr>
      <w:r>
        <w:rPr>
          <w:rFonts w:ascii="Calibri" w:hAnsi="Calibri" w:cs="Calibri"/>
          <w:lang w:bidi="ar-EG"/>
        </w:rPr>
        <w:t>- In “</w:t>
      </w:r>
      <w:r w:rsidRPr="00F421EB">
        <w:rPr>
          <w:rFonts w:ascii="Calibri" w:hAnsi="Calibri" w:cs="Calibri"/>
          <w:b/>
          <w:bCs/>
          <w:lang w:bidi="ar-EG"/>
        </w:rPr>
        <w:t>Al-</w:t>
      </w:r>
      <w:proofErr w:type="spellStart"/>
      <w:r w:rsidRPr="00F421EB">
        <w:rPr>
          <w:rFonts w:ascii="Calibri" w:hAnsi="Calibri" w:cs="Calibri"/>
          <w:b/>
          <w:bCs/>
          <w:lang w:bidi="ar-EG"/>
        </w:rPr>
        <w:t>Isabah</w:t>
      </w:r>
      <w:proofErr w:type="spellEnd"/>
      <w:r w:rsidRPr="00F421EB">
        <w:rPr>
          <w:rFonts w:ascii="Calibri" w:hAnsi="Calibri" w:cs="Calibri"/>
          <w:b/>
          <w:bCs/>
          <w:lang w:bidi="ar-EG"/>
        </w:rPr>
        <w:t xml:space="preserve"> Fee </w:t>
      </w:r>
      <w:proofErr w:type="spellStart"/>
      <w:r w:rsidRPr="00F421EB">
        <w:rPr>
          <w:rFonts w:ascii="Calibri" w:hAnsi="Calibri" w:cs="Calibri"/>
          <w:b/>
          <w:bCs/>
          <w:lang w:bidi="ar-EG"/>
        </w:rPr>
        <w:t>Tamyeez</w:t>
      </w:r>
      <w:proofErr w:type="spellEnd"/>
      <w:r w:rsidRPr="00F421EB">
        <w:rPr>
          <w:rFonts w:ascii="Calibri" w:hAnsi="Calibri" w:cs="Calibri"/>
          <w:b/>
          <w:bCs/>
          <w:lang w:bidi="ar-EG"/>
        </w:rPr>
        <w:t xml:space="preserve"> As-Sahabah</w:t>
      </w:r>
      <w:r>
        <w:rPr>
          <w:rFonts w:ascii="Calibri" w:hAnsi="Calibri" w:cs="Calibri"/>
          <w:lang w:bidi="ar-EG"/>
        </w:rPr>
        <w:t xml:space="preserve">” during the biography of Abdur Rahman bin Abi Bakr, may Allah be pleased with them both, the story is mentioned from another angle with beneficial additions: [Az-Zubair recorded from Abdullah bin Naafi’: He said: Mu’awiyah gave a speech (i.e., Khutbah) and called the people to give the </w:t>
      </w:r>
      <w:proofErr w:type="spellStart"/>
      <w:r>
        <w:rPr>
          <w:rFonts w:ascii="Calibri" w:hAnsi="Calibri" w:cs="Calibri"/>
          <w:lang w:bidi="ar-EG"/>
        </w:rPr>
        <w:t>Bai’ah</w:t>
      </w:r>
      <w:proofErr w:type="spellEnd"/>
      <w:r>
        <w:rPr>
          <w:rFonts w:ascii="Calibri" w:hAnsi="Calibri" w:cs="Calibri"/>
          <w:lang w:bidi="ar-EG"/>
        </w:rPr>
        <w:t xml:space="preserve"> to Yazid. Then Al-Husain bin ‘Ali, Ibn Az-Zubair and Abdur Rahman bin Abi Bakr spoke to him. Abdur Rahman bin Abi Bakr said to him: “Is it the way of Heraclius, every time Caeser died, a Ceaser took his place (i.e., by inheritance). We will not do that ever by </w:t>
      </w:r>
      <w:proofErr w:type="gramStart"/>
      <w:r>
        <w:rPr>
          <w:rFonts w:ascii="Calibri" w:hAnsi="Calibri" w:cs="Calibri"/>
          <w:lang w:bidi="ar-EG"/>
        </w:rPr>
        <w:t>Allah”.</w:t>
      </w:r>
      <w:proofErr w:type="gramEnd"/>
      <w:r>
        <w:rPr>
          <w:rFonts w:ascii="Calibri" w:hAnsi="Calibri" w:cs="Calibri"/>
          <w:lang w:bidi="ar-EG"/>
        </w:rPr>
        <w:t xml:space="preserve"> And in a Sanad of his to Abdul ‘Aziz A-</w:t>
      </w:r>
      <w:proofErr w:type="spellStart"/>
      <w:r>
        <w:rPr>
          <w:rFonts w:ascii="Calibri" w:hAnsi="Calibri" w:cs="Calibri"/>
          <w:lang w:bidi="ar-EG"/>
        </w:rPr>
        <w:t>Zuhriy</w:t>
      </w:r>
      <w:proofErr w:type="spellEnd"/>
      <w:r>
        <w:rPr>
          <w:rFonts w:ascii="Calibri" w:hAnsi="Calibri" w:cs="Calibri"/>
          <w:lang w:bidi="ar-EG"/>
        </w:rPr>
        <w:t xml:space="preserve">: He said: Mu’awiyah sent to Abdur Rahman bin Abi Bakr after that one hundred </w:t>
      </w:r>
      <w:proofErr w:type="gramStart"/>
      <w:r>
        <w:rPr>
          <w:rFonts w:ascii="Calibri" w:hAnsi="Calibri" w:cs="Calibri"/>
          <w:lang w:bidi="ar-EG"/>
        </w:rPr>
        <w:t>thousand</w:t>
      </w:r>
      <w:proofErr w:type="gramEnd"/>
      <w:r>
        <w:rPr>
          <w:rFonts w:ascii="Calibri" w:hAnsi="Calibri" w:cs="Calibri"/>
          <w:lang w:bidi="ar-EG"/>
        </w:rPr>
        <w:t xml:space="preserve"> but he returned it and said: “I will not sell my Deen for my </w:t>
      </w:r>
      <w:proofErr w:type="spellStart"/>
      <w:r>
        <w:rPr>
          <w:rFonts w:ascii="Calibri" w:hAnsi="Calibri" w:cs="Calibri"/>
          <w:lang w:bidi="ar-EG"/>
        </w:rPr>
        <w:t>Dunyaa</w:t>
      </w:r>
      <w:proofErr w:type="spellEnd"/>
      <w:r>
        <w:rPr>
          <w:rFonts w:ascii="Calibri" w:hAnsi="Calibri" w:cs="Calibri"/>
          <w:lang w:bidi="ar-EG"/>
        </w:rPr>
        <w:t>”].</w:t>
      </w:r>
    </w:p>
    <w:p w14:paraId="1E4E6E90" w14:textId="77777777" w:rsidR="00005C44" w:rsidRPr="00EC5FAA" w:rsidRDefault="00005C44" w:rsidP="00005C44">
      <w:pPr>
        <w:rPr>
          <w:rFonts w:ascii="Traditional Arabic" w:hAnsi="Traditional Arabic" w:cs="Traditional Arabic"/>
          <w:sz w:val="22"/>
          <w:szCs w:val="22"/>
          <w:rtl/>
        </w:rPr>
      </w:pPr>
    </w:p>
    <w:p w14:paraId="41F45EC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فتح الباري</w:t>
      </w:r>
      <w:r w:rsidRPr="000F205F">
        <w:rPr>
          <w:rFonts w:ascii="Traditional Arabic" w:hAnsi="Traditional Arabic" w:cs="Traditional Arabic"/>
          <w:sz w:val="28"/>
          <w:szCs w:val="28"/>
          <w:rtl/>
        </w:rPr>
        <w:t xml:space="preserve">»، (ج: 8 ص: 577 وما بعدها)، مع ذكر طرق أخرى: [ولابن المنذر من هذا الوجه: (اجئتم بها هرقلية تبايعون لأبنائكم)، ولأبي يعلى وابن أبي حاتم من طريق إسماعيل بن أبي خالد حدثني عبد الله المدني قال كنت في المسجد حين خطب مروان فقال أن الله قد رأى أمير المؤمنين رأيا حسنا في يزيد وإن يستخلفه فقد استخلف أبو بكر وعمر فقال عبد الرحمن هرقلية إن أبا بكر والله ما جعلها في أحد من ولده ولا في أهل بيته وما جعلها معاوية إلا كرامة لولده قوله فقال خذوه فدخل بيت عائشة فلم يقدروا أي امتنعوا من الدخول خلفه إعظاما لعائشة </w:t>
      </w:r>
    </w:p>
    <w:p w14:paraId="56E41E2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وفي رواية أبي يعلي فنزل مروان عن المنبر حتى أتى باب عائشة فجعل يكلمها وتكلمة ثم انصرف.</w:t>
      </w:r>
    </w:p>
    <w:p w14:paraId="0865AAA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w:t>
      </w:r>
    </w:p>
    <w:p w14:paraId="3F51163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وفي رواية الإسماعيلي فقالت عائشة كذب والله ما نزلت فيه، وفي رواية له والله ما أنزلت إلا في فلان بن فلان الفلاني، وفي رواية له لو شئت أن أسميه لسميته، ولكن رسول الله، صلى الله عليه وسلم، لعن أبا مروان، ومروان في صلبه]، </w:t>
      </w:r>
      <w:r w:rsidRPr="000F205F">
        <w:rPr>
          <w:rFonts w:ascii="Traditional Arabic" w:hAnsi="Traditional Arabic" w:cs="Traditional Arabic"/>
          <w:bCs/>
          <w:sz w:val="28"/>
          <w:szCs w:val="28"/>
          <w:rtl/>
        </w:rPr>
        <w:t>انتهى كلام الحافظ بتصرف طفيف</w:t>
      </w:r>
      <w:r w:rsidRPr="000F205F">
        <w:rPr>
          <w:rFonts w:ascii="Traditional Arabic" w:hAnsi="Traditional Arabic" w:cs="Traditional Arabic"/>
          <w:sz w:val="28"/>
          <w:szCs w:val="28"/>
          <w:rtl/>
        </w:rPr>
        <w:t>.</w:t>
      </w:r>
    </w:p>
    <w:p w14:paraId="24CD5F39" w14:textId="77777777" w:rsidR="00005C44" w:rsidRDefault="00005C44" w:rsidP="00005C44">
      <w:pPr>
        <w:rPr>
          <w:rFonts w:ascii="Traditional Arabic" w:hAnsi="Traditional Arabic" w:cs="Traditional Arabic"/>
          <w:sz w:val="22"/>
          <w:szCs w:val="22"/>
        </w:rPr>
      </w:pPr>
    </w:p>
    <w:p w14:paraId="75CAC620" w14:textId="77777777" w:rsidR="00005C44" w:rsidRDefault="00005C44" w:rsidP="00005C44">
      <w:pPr>
        <w:rPr>
          <w:rFonts w:ascii="Calibri" w:hAnsi="Calibri" w:cs="Calibri"/>
          <w:lang w:bidi="ar-EG"/>
        </w:rPr>
      </w:pPr>
      <w:r>
        <w:rPr>
          <w:rFonts w:ascii="Calibri" w:hAnsi="Calibri" w:cs="Calibri"/>
          <w:lang w:bidi="ar-EG"/>
        </w:rPr>
        <w:t>- It came recorded in “</w:t>
      </w:r>
      <w:proofErr w:type="spellStart"/>
      <w:r w:rsidRPr="003F2BDF">
        <w:rPr>
          <w:rFonts w:ascii="Calibri" w:hAnsi="Calibri" w:cs="Calibri"/>
          <w:b/>
          <w:bCs/>
          <w:lang w:bidi="ar-EG"/>
        </w:rPr>
        <w:t>Fat’h</w:t>
      </w:r>
      <w:proofErr w:type="spellEnd"/>
      <w:r w:rsidRPr="003F2BDF">
        <w:rPr>
          <w:rFonts w:ascii="Calibri" w:hAnsi="Calibri" w:cs="Calibri"/>
          <w:b/>
          <w:bCs/>
          <w:lang w:bidi="ar-EG"/>
        </w:rPr>
        <w:t xml:space="preserve"> ul-</w:t>
      </w:r>
      <w:proofErr w:type="spellStart"/>
      <w:r w:rsidRPr="003F2BDF">
        <w:rPr>
          <w:rFonts w:ascii="Calibri" w:hAnsi="Calibri" w:cs="Calibri"/>
          <w:b/>
          <w:bCs/>
          <w:lang w:bidi="ar-EG"/>
        </w:rPr>
        <w:t>Baariy</w:t>
      </w:r>
      <w:proofErr w:type="spellEnd"/>
      <w:r>
        <w:rPr>
          <w:rFonts w:ascii="Calibri" w:hAnsi="Calibri" w:cs="Calibri"/>
          <w:lang w:bidi="ar-EG"/>
        </w:rPr>
        <w:t>” (8/577 onwards) alongside a mention of other paths: [It was recorded by Ibn ul-Mundhir as follows “And are you making it like the Heraclius system, where you give the pledge (</w:t>
      </w:r>
      <w:proofErr w:type="spellStart"/>
      <w:r>
        <w:rPr>
          <w:rFonts w:ascii="Calibri" w:hAnsi="Calibri" w:cs="Calibri"/>
          <w:lang w:bidi="ar-EG"/>
        </w:rPr>
        <w:t>Bai’ah</w:t>
      </w:r>
      <w:proofErr w:type="spellEnd"/>
      <w:r>
        <w:rPr>
          <w:rFonts w:ascii="Calibri" w:hAnsi="Calibri" w:cs="Calibri"/>
          <w:lang w:bidi="ar-EG"/>
        </w:rPr>
        <w:t xml:space="preserve">) to your sons”. It came recorded by Abu </w:t>
      </w:r>
      <w:proofErr w:type="spellStart"/>
      <w:r>
        <w:rPr>
          <w:rFonts w:ascii="Calibri" w:hAnsi="Calibri" w:cs="Calibri"/>
          <w:lang w:bidi="ar-EG"/>
        </w:rPr>
        <w:t>Ya’la</w:t>
      </w:r>
      <w:proofErr w:type="spellEnd"/>
      <w:r>
        <w:rPr>
          <w:rFonts w:ascii="Calibri" w:hAnsi="Calibri" w:cs="Calibri"/>
          <w:lang w:bidi="ar-EG"/>
        </w:rPr>
        <w:t xml:space="preserve"> and Ibn Abi Hatim via the path of Isma’eel bin Abi Khalid: Abdullah bin Al-</w:t>
      </w:r>
      <w:proofErr w:type="spellStart"/>
      <w:r>
        <w:rPr>
          <w:rFonts w:ascii="Calibri" w:hAnsi="Calibri" w:cs="Calibri"/>
          <w:lang w:bidi="ar-EG"/>
        </w:rPr>
        <w:t>Madeeniy</w:t>
      </w:r>
      <w:proofErr w:type="spellEnd"/>
      <w:r>
        <w:rPr>
          <w:rFonts w:ascii="Calibri" w:hAnsi="Calibri" w:cs="Calibri"/>
          <w:lang w:bidi="ar-EG"/>
        </w:rPr>
        <w:t xml:space="preserve"> related to me: He said: I was in the Masjid when Marwan gave a speech and said: “Verily, Allah has shown the Ameer ul-</w:t>
      </w:r>
      <w:proofErr w:type="spellStart"/>
      <w:r>
        <w:rPr>
          <w:rFonts w:ascii="Calibri" w:hAnsi="Calibri" w:cs="Calibri"/>
          <w:lang w:bidi="ar-EG"/>
        </w:rPr>
        <w:t>Mu’mineen</w:t>
      </w:r>
      <w:proofErr w:type="spellEnd"/>
      <w:r>
        <w:rPr>
          <w:rFonts w:ascii="Calibri" w:hAnsi="Calibri" w:cs="Calibri"/>
          <w:lang w:bidi="ar-EG"/>
        </w:rPr>
        <w:t xml:space="preserve"> a good opinion in respect to Yazid and Abu Bakr appointed ‘Umar as his successor”. Abdur Rahman then said: “This is the Heraclius system. By Allah, Abu Bakr did not make one of his sons or household. And Mu’awiyah has not done it except to give dignity to his son”. He (Marwan) then said: “Seize him”. He (i.e., Abdur Rahman) then entered the house of ‘Aa’ishah and they were unable to get </w:t>
      </w:r>
      <w:proofErr w:type="gramStart"/>
      <w:r>
        <w:rPr>
          <w:rFonts w:ascii="Calibri" w:hAnsi="Calibri" w:cs="Calibri"/>
          <w:lang w:bidi="ar-EG"/>
        </w:rPr>
        <w:t>him</w:t>
      </w:r>
      <w:proofErr w:type="gramEnd"/>
      <w:r>
        <w:rPr>
          <w:rFonts w:ascii="Calibri" w:hAnsi="Calibri" w:cs="Calibri"/>
          <w:lang w:bidi="ar-EG"/>
        </w:rPr>
        <w:t xml:space="preserve"> i.e., they refrained from </w:t>
      </w:r>
      <w:proofErr w:type="gramStart"/>
      <w:r>
        <w:rPr>
          <w:rFonts w:ascii="Calibri" w:hAnsi="Calibri" w:cs="Calibri"/>
          <w:lang w:bidi="ar-EG"/>
        </w:rPr>
        <w:t>entering in</w:t>
      </w:r>
      <w:proofErr w:type="gramEnd"/>
      <w:r>
        <w:rPr>
          <w:rFonts w:ascii="Calibri" w:hAnsi="Calibri" w:cs="Calibri"/>
          <w:lang w:bidi="ar-EG"/>
        </w:rPr>
        <w:t xml:space="preserve"> behind him due to ‘Aa’ishah’s standing and respect attached to it. And in a narration recorded by Abu </w:t>
      </w:r>
      <w:proofErr w:type="spellStart"/>
      <w:r>
        <w:rPr>
          <w:rFonts w:ascii="Calibri" w:hAnsi="Calibri" w:cs="Calibri"/>
          <w:lang w:bidi="ar-EG"/>
        </w:rPr>
        <w:t>Ya’la</w:t>
      </w:r>
      <w:proofErr w:type="spellEnd"/>
      <w:r>
        <w:rPr>
          <w:rFonts w:ascii="Calibri" w:hAnsi="Calibri" w:cs="Calibri"/>
          <w:lang w:bidi="ar-EG"/>
        </w:rPr>
        <w:t xml:space="preserve"> Marwan descended from the Minbar and continued until he reached the door of ‘Aa’ishah. He then began to speak with her and then left. And in an </w:t>
      </w:r>
      <w:proofErr w:type="spellStart"/>
      <w:r>
        <w:rPr>
          <w:rFonts w:ascii="Calibri" w:hAnsi="Calibri" w:cs="Calibri"/>
          <w:lang w:bidi="ar-EG"/>
        </w:rPr>
        <w:t>Isma’eeliy</w:t>
      </w:r>
      <w:proofErr w:type="spellEnd"/>
      <w:r>
        <w:rPr>
          <w:rFonts w:ascii="Calibri" w:hAnsi="Calibri" w:cs="Calibri"/>
          <w:lang w:bidi="ar-EG"/>
        </w:rPr>
        <w:t xml:space="preserve"> narration she said: “He lied, it (i.e., the verse) was not revealed in relation to him (i.e., Abdur Rahman)”. And in a narration of his (it was stated that she said): “By Allah it was not revealed except in relation to such and such person the son of such and such person”. And in another narration (it was stated that she said): “If you wish I will name the person, I will name him. However, the Messenger of Allah </w:t>
      </w:r>
      <w:r>
        <w:rPr>
          <w:rFonts w:ascii="Calibri" w:hAnsi="Calibri" w:cs="Calibri" w:hint="cs"/>
          <w:rtl/>
          <w:lang w:bidi="ar-EG"/>
        </w:rPr>
        <w:t>ﷺ</w:t>
      </w:r>
      <w:r>
        <w:rPr>
          <w:rFonts w:ascii="Calibri" w:hAnsi="Calibri" w:cs="Calibri"/>
          <w:lang w:bidi="ar-EG"/>
        </w:rPr>
        <w:t xml:space="preserve"> cursed the father of Marwan when Marwan was in his loins”]. </w:t>
      </w:r>
      <w:r w:rsidRPr="00F268B0">
        <w:rPr>
          <w:rFonts w:ascii="Calibri" w:hAnsi="Calibri" w:cs="Calibri"/>
          <w:b/>
          <w:bCs/>
          <w:lang w:bidi="ar-EG"/>
        </w:rPr>
        <w:t xml:space="preserve">Here ends the speech of Al-Hafizh (Ibn Hajar) with some slight </w:t>
      </w:r>
      <w:r>
        <w:rPr>
          <w:rFonts w:ascii="Calibri" w:hAnsi="Calibri" w:cs="Calibri"/>
          <w:b/>
          <w:bCs/>
          <w:lang w:bidi="ar-EG"/>
        </w:rPr>
        <w:t>modification</w:t>
      </w:r>
      <w:r w:rsidRPr="00F268B0">
        <w:rPr>
          <w:rFonts w:ascii="Calibri" w:hAnsi="Calibri" w:cs="Calibri"/>
          <w:b/>
          <w:bCs/>
          <w:lang w:bidi="ar-EG"/>
        </w:rPr>
        <w:t xml:space="preserve"> in</w:t>
      </w:r>
      <w:r>
        <w:rPr>
          <w:rFonts w:ascii="Calibri" w:hAnsi="Calibri" w:cs="Calibri"/>
          <w:b/>
          <w:bCs/>
          <w:lang w:bidi="ar-EG"/>
        </w:rPr>
        <w:t xml:space="preserve"> respect to</w:t>
      </w:r>
      <w:r w:rsidRPr="00F268B0">
        <w:rPr>
          <w:rFonts w:ascii="Calibri" w:hAnsi="Calibri" w:cs="Calibri"/>
          <w:b/>
          <w:bCs/>
          <w:lang w:bidi="ar-EG"/>
        </w:rPr>
        <w:t xml:space="preserve"> the presentation of the original text.</w:t>
      </w:r>
      <w:r>
        <w:rPr>
          <w:rFonts w:ascii="Calibri" w:hAnsi="Calibri" w:cs="Calibri"/>
          <w:lang w:bidi="ar-EG"/>
        </w:rPr>
        <w:t xml:space="preserve"> </w:t>
      </w:r>
    </w:p>
    <w:p w14:paraId="7F1FB135" w14:textId="77777777" w:rsidR="00005C44" w:rsidRPr="00DD395E" w:rsidRDefault="00005C44" w:rsidP="00005C44">
      <w:pPr>
        <w:rPr>
          <w:rFonts w:ascii="Traditional Arabic" w:hAnsi="Traditional Arabic" w:cs="Traditional Arabic"/>
          <w:sz w:val="22"/>
          <w:szCs w:val="22"/>
          <w:rtl/>
        </w:rPr>
      </w:pPr>
    </w:p>
    <w:p w14:paraId="7DDE3A8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والحكم بن أبي العاصي، والد مروان، رجل خبيث ملعون، بلا شك، كما سلف بأصح الأسانيد، وقد جاء غير ذلك كثير، منه: </w:t>
      </w:r>
    </w:p>
    <w:p w14:paraId="517966F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ما جاء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(ج: 4 ص: 528 وما بعدها): [حدثني محمد بن صالح بن هانئ حدثنا الحسين بن الفضل حدثنا مسلم بن إبراهيم حدثنا جعفر بن سليمان الضبعي حدثنا علي بن الحكم البناني عن أبي الحسن الجزري عن عمرو بن مرة الجهني، وكانت له صحبة، أن الحكم بن أبي العاص استأذن على النبي، صلى الله عليه وسلم، فعرف النبي، صلى الله عليه وسلم، صوته وكلامه فقال: «</w:t>
      </w:r>
      <w:r w:rsidRPr="000F205F">
        <w:rPr>
          <w:rFonts w:ascii="Traditional Arabic" w:hAnsi="Traditional Arabic" w:cs="Traditional Arabic"/>
          <w:bCs/>
          <w:sz w:val="28"/>
          <w:szCs w:val="28"/>
          <w:rtl/>
        </w:rPr>
        <w:t>ائذنوا له عليه لعنة الله وعلى من يخرج من صلبه، إلا المؤمن منهم وقليل ما هم، يشرفون في الدنيا، ويضعون في الآخرة: ذوو مكر وخديعة يعطون في الدنيا، وما لهم في الآخرة من خلاق</w:t>
      </w:r>
      <w:r w:rsidRPr="000F205F">
        <w:rPr>
          <w:rFonts w:ascii="Traditional Arabic" w:hAnsi="Traditional Arabic" w:cs="Traditional Arabic"/>
          <w:sz w:val="28"/>
          <w:szCs w:val="28"/>
          <w:rtl/>
        </w:rPr>
        <w:t xml:space="preserve">»]، وقال الإمام الحاكم: (هذا حديث صحيح الإسناد ولم يخرجاه، وشاهده حديث عبد الله بن الزبير)، قلت: غاية هذا الإسناد أن يكون حسناً، لأن أبا الحسن الجزري مستور، لا يكاد يعرف، غير أن الحاكم تفرد فقال: (اسمه: عبد الحميد بن عبد الرحمن، ثقة مأمون)، فلا لوم على الحاكم إن حكم بصحة الإسناد، وتشهد الأحاديث الصحاح السابقة لصحة هذا الحديث، وكذلك ما يلي: </w:t>
      </w:r>
    </w:p>
    <w:p w14:paraId="3970555E" w14:textId="77777777" w:rsidR="00005C44" w:rsidRDefault="00005C44" w:rsidP="00005C44">
      <w:pPr>
        <w:rPr>
          <w:rFonts w:ascii="Traditional Arabic" w:hAnsi="Traditional Arabic" w:cs="Traditional Arabic"/>
          <w:sz w:val="22"/>
          <w:szCs w:val="22"/>
        </w:rPr>
      </w:pPr>
    </w:p>
    <w:p w14:paraId="2587DB1B" w14:textId="77777777" w:rsidR="00005C44" w:rsidRDefault="00005C44" w:rsidP="00005C44">
      <w:pPr>
        <w:rPr>
          <w:rFonts w:ascii="Calibri" w:hAnsi="Calibri" w:cs="Calibri"/>
          <w:lang w:bidi="ar-EG"/>
        </w:rPr>
      </w:pPr>
      <w:r>
        <w:rPr>
          <w:rFonts w:ascii="Calibri" w:hAnsi="Calibri" w:cs="Calibri"/>
          <w:lang w:bidi="ar-EG"/>
        </w:rPr>
        <w:t>Al-Hakam bin Abi Al</w:t>
      </w:r>
      <w:proofErr w:type="gramStart"/>
      <w:r>
        <w:rPr>
          <w:rFonts w:ascii="Calibri" w:hAnsi="Calibri" w:cs="Calibri"/>
          <w:lang w:bidi="ar-EG"/>
        </w:rPr>
        <w:t>-‘</w:t>
      </w:r>
      <w:proofErr w:type="gramEnd"/>
      <w:r>
        <w:rPr>
          <w:rFonts w:ascii="Calibri" w:hAnsi="Calibri" w:cs="Calibri"/>
          <w:lang w:bidi="ar-EG"/>
        </w:rPr>
        <w:t xml:space="preserve">Aas, the father of Marwan, was without doubt a treacherous cursed person, as has already been presented with the most Sahih of Isnads in addition to many more </w:t>
      </w:r>
      <w:proofErr w:type="gramStart"/>
      <w:r>
        <w:rPr>
          <w:rFonts w:ascii="Calibri" w:hAnsi="Calibri" w:cs="Calibri"/>
          <w:lang w:bidi="ar-EG"/>
        </w:rPr>
        <w:t>evidences</w:t>
      </w:r>
      <w:proofErr w:type="gramEnd"/>
      <w:r>
        <w:rPr>
          <w:rFonts w:ascii="Calibri" w:hAnsi="Calibri" w:cs="Calibri"/>
          <w:lang w:bidi="ar-EG"/>
        </w:rPr>
        <w:t>, which include:</w:t>
      </w:r>
    </w:p>
    <w:p w14:paraId="67ED5A1F" w14:textId="77777777" w:rsidR="00005C44" w:rsidRDefault="00005C44" w:rsidP="00005C44">
      <w:pPr>
        <w:rPr>
          <w:rFonts w:ascii="Calibri" w:hAnsi="Calibri" w:cs="Calibri"/>
          <w:lang w:bidi="ar-EG"/>
        </w:rPr>
      </w:pPr>
    </w:p>
    <w:p w14:paraId="17A743C3" w14:textId="77777777" w:rsidR="00005C44" w:rsidRDefault="00005C44" w:rsidP="00005C44">
      <w:pPr>
        <w:rPr>
          <w:rFonts w:ascii="Calibri" w:hAnsi="Calibri" w:cs="Calibri"/>
          <w:lang w:bidi="ar-EG"/>
        </w:rPr>
      </w:pPr>
      <w:r>
        <w:rPr>
          <w:rFonts w:ascii="Calibri" w:hAnsi="Calibri" w:cs="Calibri"/>
          <w:lang w:bidi="ar-EG"/>
        </w:rPr>
        <w:t>- What came recorded in “</w:t>
      </w:r>
      <w:r w:rsidRPr="005B1ECC">
        <w:rPr>
          <w:rFonts w:ascii="Calibri" w:hAnsi="Calibri" w:cs="Calibri"/>
          <w:b/>
          <w:bCs/>
          <w:lang w:bidi="ar-EG"/>
        </w:rPr>
        <w:t>Al-</w:t>
      </w:r>
      <w:proofErr w:type="spellStart"/>
      <w:r w:rsidRPr="005B1ECC">
        <w:rPr>
          <w:rFonts w:ascii="Calibri" w:hAnsi="Calibri" w:cs="Calibri"/>
          <w:b/>
          <w:bCs/>
          <w:lang w:bidi="ar-EG"/>
        </w:rPr>
        <w:t>Mustadrak</w:t>
      </w:r>
      <w:proofErr w:type="spellEnd"/>
      <w:r w:rsidRPr="005B1ECC">
        <w:rPr>
          <w:rFonts w:ascii="Calibri" w:hAnsi="Calibri" w:cs="Calibri"/>
          <w:b/>
          <w:bCs/>
          <w:lang w:bidi="ar-EG"/>
        </w:rPr>
        <w:t xml:space="preserve"> ‘Ala s-</w:t>
      </w:r>
      <w:proofErr w:type="spellStart"/>
      <w:r w:rsidRPr="005B1ECC">
        <w:rPr>
          <w:rFonts w:ascii="Calibri" w:hAnsi="Calibri" w:cs="Calibri"/>
          <w:b/>
          <w:bCs/>
          <w:lang w:bidi="ar-EG"/>
        </w:rPr>
        <w:t>Sahihain</w:t>
      </w:r>
      <w:proofErr w:type="spellEnd"/>
      <w:r w:rsidRPr="005B1ECC">
        <w:rPr>
          <w:rFonts w:ascii="Calibri" w:hAnsi="Calibri" w:cs="Calibri"/>
          <w:lang w:bidi="ar-EG"/>
        </w:rPr>
        <w:t>”</w:t>
      </w:r>
      <w:r>
        <w:rPr>
          <w:rFonts w:ascii="Calibri" w:hAnsi="Calibri" w:cs="Calibri"/>
          <w:lang w:bidi="ar-EG"/>
        </w:rPr>
        <w:t xml:space="preserve"> (4/528 onwards)</w:t>
      </w:r>
      <w:r w:rsidRPr="005B1ECC">
        <w:rPr>
          <w:rFonts w:ascii="Calibri" w:hAnsi="Calibri" w:cs="Calibri"/>
          <w:lang w:bidi="ar-EG"/>
        </w:rPr>
        <w:t>: [</w:t>
      </w:r>
      <w:r>
        <w:rPr>
          <w:rFonts w:ascii="Calibri" w:hAnsi="Calibri" w:cs="Calibri"/>
          <w:lang w:bidi="ar-EG"/>
        </w:rPr>
        <w:t>Muhammad bin Salih bin Haani’ related to me: Al-Husain bin Al-Fadl related to us: Muslim bin Ibrahim related to us: Ja’far bin Sulaiman Ad-</w:t>
      </w:r>
      <w:proofErr w:type="spellStart"/>
      <w:r>
        <w:rPr>
          <w:rFonts w:ascii="Calibri" w:hAnsi="Calibri" w:cs="Calibri"/>
          <w:lang w:bidi="ar-EG"/>
        </w:rPr>
        <w:t>Duba’iy</w:t>
      </w:r>
      <w:proofErr w:type="spellEnd"/>
      <w:r>
        <w:rPr>
          <w:rFonts w:ascii="Calibri" w:hAnsi="Calibri" w:cs="Calibri"/>
          <w:lang w:bidi="ar-EG"/>
        </w:rPr>
        <w:t xml:space="preserve"> related to us: ‘Ali bin Al-Hakam Al-</w:t>
      </w:r>
      <w:proofErr w:type="spellStart"/>
      <w:r>
        <w:rPr>
          <w:rFonts w:ascii="Calibri" w:hAnsi="Calibri" w:cs="Calibri"/>
          <w:lang w:bidi="ar-EG"/>
        </w:rPr>
        <w:t>Buna’iy</w:t>
      </w:r>
      <w:proofErr w:type="spellEnd"/>
      <w:r>
        <w:rPr>
          <w:rFonts w:ascii="Calibri" w:hAnsi="Calibri" w:cs="Calibri"/>
          <w:lang w:bidi="ar-EG"/>
        </w:rPr>
        <w:t xml:space="preserve"> related to us from Abu Al-Hasan Al-</w:t>
      </w:r>
      <w:proofErr w:type="spellStart"/>
      <w:r>
        <w:rPr>
          <w:rFonts w:ascii="Calibri" w:hAnsi="Calibri" w:cs="Calibri"/>
          <w:lang w:bidi="ar-EG"/>
        </w:rPr>
        <w:t>Jazariy</w:t>
      </w:r>
      <w:proofErr w:type="spellEnd"/>
      <w:r>
        <w:rPr>
          <w:rFonts w:ascii="Calibri" w:hAnsi="Calibri" w:cs="Calibri"/>
          <w:lang w:bidi="ar-EG"/>
        </w:rPr>
        <w:t xml:space="preserve">, from ‘Amr bin Murrah Al-Juhaniy, who had companionship (i.e., to the Prophet </w:t>
      </w:r>
      <w:r>
        <w:rPr>
          <w:rFonts w:ascii="Calibri" w:hAnsi="Calibri" w:cs="Calibri" w:hint="cs"/>
          <w:rtl/>
          <w:lang w:bidi="ar-EG"/>
        </w:rPr>
        <w:t>ﷺ</w:t>
      </w:r>
      <w:r>
        <w:rPr>
          <w:rFonts w:ascii="Calibri" w:hAnsi="Calibri" w:cs="Calibri"/>
          <w:lang w:bidi="ar-EG"/>
        </w:rPr>
        <w:t xml:space="preserve">): That Al-Hakam bin Abi Al-‘Aas asked permission to see the Prophet </w:t>
      </w:r>
      <w:r>
        <w:rPr>
          <w:rFonts w:ascii="Calibri" w:hAnsi="Calibri" w:cs="Calibri" w:hint="cs"/>
          <w:rtl/>
          <w:lang w:bidi="ar-EG"/>
        </w:rPr>
        <w:t>ﷺ</w:t>
      </w:r>
      <w:r>
        <w:rPr>
          <w:rFonts w:ascii="Calibri" w:hAnsi="Calibri" w:cs="Calibri"/>
          <w:lang w:bidi="ar-EG"/>
        </w:rPr>
        <w:t xml:space="preserve">. The Prophet </w:t>
      </w:r>
      <w:r>
        <w:rPr>
          <w:rFonts w:ascii="Calibri" w:hAnsi="Calibri" w:cs="Calibri" w:hint="cs"/>
          <w:rtl/>
          <w:lang w:bidi="ar-EG"/>
        </w:rPr>
        <w:t>ﷺ</w:t>
      </w:r>
      <w:r>
        <w:rPr>
          <w:rFonts w:ascii="Calibri" w:hAnsi="Calibri" w:cs="Calibri"/>
          <w:lang w:bidi="ar-EG"/>
        </w:rPr>
        <w:t xml:space="preserve"> </w:t>
      </w:r>
      <w:proofErr w:type="spellStart"/>
      <w:r>
        <w:rPr>
          <w:rFonts w:ascii="Calibri" w:hAnsi="Calibri" w:cs="Calibri"/>
          <w:lang w:bidi="ar-EG"/>
        </w:rPr>
        <w:t>recognised</w:t>
      </w:r>
      <w:proofErr w:type="spellEnd"/>
      <w:r>
        <w:rPr>
          <w:rFonts w:ascii="Calibri" w:hAnsi="Calibri" w:cs="Calibri"/>
          <w:lang w:bidi="ar-EG"/>
        </w:rPr>
        <w:t xml:space="preserve"> his </w:t>
      </w:r>
      <w:r>
        <w:rPr>
          <w:rFonts w:ascii="Calibri" w:hAnsi="Calibri" w:cs="Calibri"/>
          <w:lang w:bidi="ar-EG"/>
        </w:rPr>
        <w:lastRenderedPageBreak/>
        <w:t>voice and speech and said: “</w:t>
      </w:r>
      <w:r w:rsidRPr="000B13B5">
        <w:rPr>
          <w:rFonts w:ascii="Calibri" w:hAnsi="Calibri" w:cs="Calibri"/>
          <w:b/>
          <w:bCs/>
          <w:lang w:bidi="ar-EG"/>
        </w:rPr>
        <w:t>Give him permission, the curse of Allah is upon him and upon whom comes from his loins, except for a believer from among them and they will be few. They will rise in worldly affairs and be humiliated in the Hereafter. They are people of deceit and trickery. They are given in this world, but they will have no portion in the Hereafter</w:t>
      </w:r>
      <w:r>
        <w:rPr>
          <w:rFonts w:ascii="Calibri" w:hAnsi="Calibri" w:cs="Calibri"/>
          <w:lang w:bidi="ar-EG"/>
        </w:rPr>
        <w:t xml:space="preserve">”]. Al-Imam Al-Hakim stated: [This Hadith is Sahih in its </w:t>
      </w:r>
      <w:proofErr w:type="gramStart"/>
      <w:r>
        <w:rPr>
          <w:rFonts w:ascii="Calibri" w:hAnsi="Calibri" w:cs="Calibri"/>
          <w:lang w:bidi="ar-EG"/>
        </w:rPr>
        <w:t>Isnad</w:t>
      </w:r>
      <w:proofErr w:type="gramEnd"/>
      <w:r>
        <w:rPr>
          <w:rFonts w:ascii="Calibri" w:hAnsi="Calibri" w:cs="Calibri"/>
          <w:lang w:bidi="ar-EG"/>
        </w:rPr>
        <w:t xml:space="preserve"> but they (i.e., Al-Bukhari and Muslim) did not record it. It is supported or attested to by the Hadith of Abdullah bin Az-Zubair]. I say: This Hadith can only reach the grade of Hasan because Abu Al-Hasan Al-</w:t>
      </w:r>
      <w:proofErr w:type="spellStart"/>
      <w:r>
        <w:rPr>
          <w:rFonts w:ascii="Calibri" w:hAnsi="Calibri" w:cs="Calibri"/>
          <w:lang w:bidi="ar-EG"/>
        </w:rPr>
        <w:t>Jazariy</w:t>
      </w:r>
      <w:proofErr w:type="spellEnd"/>
      <w:r>
        <w:rPr>
          <w:rFonts w:ascii="Calibri" w:hAnsi="Calibri" w:cs="Calibri"/>
          <w:lang w:bidi="ar-EG"/>
        </w:rPr>
        <w:t xml:space="preserve"> is obscure and is barely known. </w:t>
      </w:r>
      <w:r w:rsidRPr="00B91063">
        <w:rPr>
          <w:rFonts w:ascii="Calibri" w:hAnsi="Calibri" w:cs="Calibri"/>
          <w:lang w:bidi="ar-EG"/>
        </w:rPr>
        <w:t xml:space="preserve">However, Al-Hakim uniquely stated: </w:t>
      </w:r>
      <w:r>
        <w:rPr>
          <w:rFonts w:ascii="Calibri" w:hAnsi="Calibri" w:cs="Calibri"/>
          <w:lang w:bidi="ar-EG"/>
        </w:rPr>
        <w:t>[</w:t>
      </w:r>
      <w:r w:rsidRPr="00B91063">
        <w:rPr>
          <w:rFonts w:ascii="Calibri" w:hAnsi="Calibri" w:cs="Calibri"/>
          <w:lang w:bidi="ar-EG"/>
        </w:rPr>
        <w:t>His name is Abdul Hamid bin Abdu</w:t>
      </w:r>
      <w:r>
        <w:rPr>
          <w:rFonts w:ascii="Calibri" w:hAnsi="Calibri" w:cs="Calibri"/>
          <w:lang w:bidi="ar-EG"/>
        </w:rPr>
        <w:t>r</w:t>
      </w:r>
      <w:r w:rsidRPr="00B91063">
        <w:rPr>
          <w:rFonts w:ascii="Calibri" w:hAnsi="Calibri" w:cs="Calibri"/>
          <w:lang w:bidi="ar-EG"/>
        </w:rPr>
        <w:t xml:space="preserve"> Rahman, a trustworthy </w:t>
      </w:r>
      <w:r>
        <w:rPr>
          <w:rFonts w:ascii="Calibri" w:hAnsi="Calibri" w:cs="Calibri"/>
          <w:lang w:bidi="ar-EG"/>
        </w:rPr>
        <w:t>(</w:t>
      </w:r>
      <w:proofErr w:type="spellStart"/>
      <w:r>
        <w:rPr>
          <w:rFonts w:ascii="Calibri" w:hAnsi="Calibri" w:cs="Calibri"/>
          <w:lang w:bidi="ar-EG"/>
        </w:rPr>
        <w:t>Thiqah</w:t>
      </w:r>
      <w:proofErr w:type="spellEnd"/>
      <w:r>
        <w:rPr>
          <w:rFonts w:ascii="Calibri" w:hAnsi="Calibri" w:cs="Calibri"/>
          <w:lang w:bidi="ar-EG"/>
        </w:rPr>
        <w:t xml:space="preserve">) </w:t>
      </w:r>
      <w:r w:rsidRPr="00B91063">
        <w:rPr>
          <w:rFonts w:ascii="Calibri" w:hAnsi="Calibri" w:cs="Calibri"/>
          <w:lang w:bidi="ar-EG"/>
        </w:rPr>
        <w:t>and reliable</w:t>
      </w:r>
      <w:r>
        <w:rPr>
          <w:rFonts w:ascii="Calibri" w:hAnsi="Calibri" w:cs="Calibri"/>
          <w:lang w:bidi="ar-EG"/>
        </w:rPr>
        <w:t xml:space="preserve"> (</w:t>
      </w:r>
      <w:proofErr w:type="spellStart"/>
      <w:r>
        <w:rPr>
          <w:rFonts w:ascii="Calibri" w:hAnsi="Calibri" w:cs="Calibri"/>
          <w:lang w:bidi="ar-EG"/>
        </w:rPr>
        <w:t>Ma’moon</w:t>
      </w:r>
      <w:proofErr w:type="spellEnd"/>
      <w:r>
        <w:rPr>
          <w:rFonts w:ascii="Calibri" w:hAnsi="Calibri" w:cs="Calibri"/>
          <w:lang w:bidi="ar-EG"/>
        </w:rPr>
        <w:t>)</w:t>
      </w:r>
      <w:r w:rsidRPr="00B91063">
        <w:rPr>
          <w:rFonts w:ascii="Calibri" w:hAnsi="Calibri" w:cs="Calibri"/>
          <w:lang w:bidi="ar-EG"/>
        </w:rPr>
        <w:t xml:space="preserve"> </w:t>
      </w:r>
      <w:r>
        <w:rPr>
          <w:rFonts w:ascii="Calibri" w:hAnsi="Calibri" w:cs="Calibri"/>
          <w:lang w:bidi="ar-EG"/>
        </w:rPr>
        <w:t>narrator]. As such</w:t>
      </w:r>
      <w:r w:rsidRPr="00B91063">
        <w:rPr>
          <w:rFonts w:ascii="Calibri" w:hAnsi="Calibri" w:cs="Calibri"/>
          <w:lang w:bidi="ar-EG"/>
        </w:rPr>
        <w:t xml:space="preserve">, there is no criticism of Al-Hakim for judging the </w:t>
      </w:r>
      <w:r>
        <w:rPr>
          <w:rFonts w:ascii="Calibri" w:hAnsi="Calibri" w:cs="Calibri"/>
          <w:lang w:bidi="ar-EG"/>
        </w:rPr>
        <w:t>Isnad to be Sahih</w:t>
      </w:r>
      <w:r w:rsidRPr="00B91063">
        <w:rPr>
          <w:rFonts w:ascii="Calibri" w:hAnsi="Calibri" w:cs="Calibri"/>
          <w:lang w:bidi="ar-EG"/>
        </w:rPr>
        <w:t xml:space="preserve">. Moreover, the previously </w:t>
      </w:r>
      <w:r>
        <w:rPr>
          <w:rFonts w:ascii="Calibri" w:hAnsi="Calibri" w:cs="Calibri"/>
          <w:lang w:bidi="ar-EG"/>
        </w:rPr>
        <w:t>presented Sahih</w:t>
      </w:r>
      <w:r w:rsidRPr="00B91063">
        <w:rPr>
          <w:rFonts w:ascii="Calibri" w:hAnsi="Calibri" w:cs="Calibri"/>
          <w:lang w:bidi="ar-EG"/>
        </w:rPr>
        <w:t xml:space="preserve"> </w:t>
      </w:r>
      <w:r>
        <w:rPr>
          <w:rFonts w:ascii="Calibri" w:hAnsi="Calibri" w:cs="Calibri"/>
          <w:lang w:bidi="ar-EG"/>
        </w:rPr>
        <w:t>H</w:t>
      </w:r>
      <w:r w:rsidRPr="00B91063">
        <w:rPr>
          <w:rFonts w:ascii="Calibri" w:hAnsi="Calibri" w:cs="Calibri"/>
          <w:lang w:bidi="ar-EG"/>
        </w:rPr>
        <w:t xml:space="preserve">adiths support the authenticity of this narration, </w:t>
      </w:r>
      <w:r>
        <w:rPr>
          <w:rFonts w:ascii="Calibri" w:hAnsi="Calibri" w:cs="Calibri"/>
          <w:lang w:bidi="ar-EG"/>
        </w:rPr>
        <w:t>in addition to the following:</w:t>
      </w:r>
    </w:p>
    <w:p w14:paraId="06DF43EB" w14:textId="77777777" w:rsidR="00005C44" w:rsidRPr="00B73E40" w:rsidRDefault="00005C44" w:rsidP="00005C44">
      <w:pPr>
        <w:rPr>
          <w:rFonts w:ascii="Traditional Arabic" w:hAnsi="Traditional Arabic" w:cs="Traditional Arabic"/>
          <w:sz w:val="22"/>
          <w:szCs w:val="22"/>
          <w:rtl/>
        </w:rPr>
      </w:pPr>
    </w:p>
    <w:p w14:paraId="3E3D4B1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حيث جاء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(ج: 4 ص: 528 وما بعدها): [حدثنا بن نصير الخلدي رحمه الله حدثنا أحمد بن محمد بن الحجاج بن رشدين المصري بمصر حدثنا إبراهيم بن منصور الخراساني حدثنا عبد الرحمن بن محمد المحاربي عن محمد بن سوقة عن الشعبي عن عبد الله بن الزبير رضي الله عنهما أن رسول الله، صلى الله عليه وسلم، </w:t>
      </w:r>
      <w:r w:rsidRPr="000F205F">
        <w:rPr>
          <w:rFonts w:ascii="Traditional Arabic" w:hAnsi="Traditional Arabic" w:cs="Traditional Arabic"/>
          <w:bCs/>
          <w:sz w:val="28"/>
          <w:szCs w:val="28"/>
          <w:rtl/>
        </w:rPr>
        <w:t>لعن الحكم وولده</w:t>
      </w:r>
      <w:r w:rsidRPr="000F205F">
        <w:rPr>
          <w:rFonts w:ascii="Traditional Arabic" w:hAnsi="Traditional Arabic" w:cs="Traditional Arabic"/>
          <w:sz w:val="28"/>
          <w:szCs w:val="28"/>
          <w:rtl/>
        </w:rPr>
        <w:t xml:space="preserve">]، وقال الإمام الحاكم: (هذا الحديث صحيح الإسناد ولم يخرجاه)، قلت: أحمد بن محمد بن الحجاج بن رشدين المصري مختلف فيه، وليس بالقوي، ولكن هذه شهادة واستئناس فقط، لا سيما بالطريق التالية، وهي صحيحة: </w:t>
      </w:r>
    </w:p>
    <w:p w14:paraId="50758399" w14:textId="77777777" w:rsidR="00005C44" w:rsidRDefault="00005C44" w:rsidP="00005C44">
      <w:pPr>
        <w:rPr>
          <w:rFonts w:ascii="Traditional Arabic" w:hAnsi="Traditional Arabic" w:cs="Traditional Arabic"/>
          <w:sz w:val="22"/>
          <w:szCs w:val="22"/>
        </w:rPr>
      </w:pPr>
    </w:p>
    <w:p w14:paraId="474655CE" w14:textId="77777777" w:rsidR="00005C44" w:rsidRDefault="00005C44" w:rsidP="00005C44">
      <w:pPr>
        <w:rPr>
          <w:rFonts w:ascii="Calibri" w:hAnsi="Calibri" w:cs="Calibri"/>
          <w:lang w:bidi="ar-EG"/>
        </w:rPr>
      </w:pPr>
      <w:r>
        <w:rPr>
          <w:rFonts w:ascii="Calibri" w:hAnsi="Calibri" w:cs="Calibri"/>
          <w:lang w:bidi="ar-EG"/>
        </w:rPr>
        <w:t xml:space="preserve">- What </w:t>
      </w:r>
      <w:r w:rsidRPr="00DF68BF">
        <w:rPr>
          <w:rFonts w:ascii="Calibri" w:hAnsi="Calibri" w:cs="Calibri"/>
          <w:lang w:bidi="ar-EG"/>
        </w:rPr>
        <w:t>came recorded in “</w:t>
      </w:r>
      <w:r w:rsidRPr="00DF68BF">
        <w:rPr>
          <w:rFonts w:ascii="Calibri" w:hAnsi="Calibri" w:cs="Calibri"/>
          <w:b/>
          <w:bCs/>
          <w:lang w:bidi="ar-EG"/>
        </w:rPr>
        <w:t>Al-</w:t>
      </w:r>
      <w:proofErr w:type="spellStart"/>
      <w:r w:rsidRPr="00DF68BF">
        <w:rPr>
          <w:rFonts w:ascii="Calibri" w:hAnsi="Calibri" w:cs="Calibri"/>
          <w:b/>
          <w:bCs/>
          <w:lang w:bidi="ar-EG"/>
        </w:rPr>
        <w:t>Mustadrak</w:t>
      </w:r>
      <w:proofErr w:type="spellEnd"/>
      <w:r w:rsidRPr="00DF68BF">
        <w:rPr>
          <w:rFonts w:ascii="Calibri" w:hAnsi="Calibri" w:cs="Calibri"/>
          <w:b/>
          <w:bCs/>
          <w:lang w:bidi="ar-EG"/>
        </w:rPr>
        <w:t xml:space="preserve"> ‘Ala s-</w:t>
      </w:r>
      <w:proofErr w:type="spellStart"/>
      <w:r w:rsidRPr="00DF68BF">
        <w:rPr>
          <w:rFonts w:ascii="Calibri" w:hAnsi="Calibri" w:cs="Calibri"/>
          <w:b/>
          <w:bCs/>
          <w:lang w:bidi="ar-EG"/>
        </w:rPr>
        <w:t>Sahihain</w:t>
      </w:r>
      <w:proofErr w:type="spellEnd"/>
      <w:r w:rsidRPr="00DF68BF">
        <w:rPr>
          <w:rFonts w:ascii="Calibri" w:hAnsi="Calibri" w:cs="Calibri"/>
          <w:lang w:bidi="ar-EG"/>
        </w:rPr>
        <w:t>” (4/528 onwards):</w:t>
      </w:r>
      <w:r>
        <w:rPr>
          <w:rFonts w:ascii="Calibri" w:hAnsi="Calibri" w:cs="Calibri"/>
          <w:lang w:bidi="ar-EG"/>
        </w:rPr>
        <w:t xml:space="preserve"> [Ibn Nusair Al-</w:t>
      </w:r>
      <w:proofErr w:type="spellStart"/>
      <w:r>
        <w:rPr>
          <w:rFonts w:ascii="Calibri" w:hAnsi="Calibri" w:cs="Calibri"/>
          <w:lang w:bidi="ar-EG"/>
        </w:rPr>
        <w:t>Khaladiy</w:t>
      </w:r>
      <w:proofErr w:type="spellEnd"/>
      <w:r>
        <w:rPr>
          <w:rFonts w:ascii="Calibri" w:hAnsi="Calibri" w:cs="Calibri"/>
          <w:lang w:bidi="ar-EG"/>
        </w:rPr>
        <w:t xml:space="preserve">, may Allah have mercy upon him, related to us: Ahmad bin Muhammad bin Al-Hajjaj bin </w:t>
      </w:r>
      <w:proofErr w:type="spellStart"/>
      <w:r>
        <w:rPr>
          <w:rFonts w:ascii="Calibri" w:hAnsi="Calibri" w:cs="Calibri"/>
          <w:lang w:bidi="ar-EG"/>
        </w:rPr>
        <w:t>Rishdeen</w:t>
      </w:r>
      <w:proofErr w:type="spellEnd"/>
      <w:r>
        <w:rPr>
          <w:rFonts w:ascii="Calibri" w:hAnsi="Calibri" w:cs="Calibri"/>
          <w:lang w:bidi="ar-EG"/>
        </w:rPr>
        <w:t xml:space="preserve"> Al-</w:t>
      </w:r>
      <w:proofErr w:type="spellStart"/>
      <w:r>
        <w:rPr>
          <w:rFonts w:ascii="Calibri" w:hAnsi="Calibri" w:cs="Calibri"/>
          <w:lang w:bidi="ar-EG"/>
        </w:rPr>
        <w:t>Misriy</w:t>
      </w:r>
      <w:proofErr w:type="spellEnd"/>
      <w:r>
        <w:rPr>
          <w:rFonts w:ascii="Calibri" w:hAnsi="Calibri" w:cs="Calibri"/>
          <w:lang w:bidi="ar-EG"/>
        </w:rPr>
        <w:t xml:space="preserve"> related to us in Egypt: Ibrahim bin Mansur Al-</w:t>
      </w:r>
      <w:proofErr w:type="spellStart"/>
      <w:r>
        <w:rPr>
          <w:rFonts w:ascii="Calibri" w:hAnsi="Calibri" w:cs="Calibri"/>
          <w:lang w:bidi="ar-EG"/>
        </w:rPr>
        <w:t>Khurasaniy</w:t>
      </w:r>
      <w:proofErr w:type="spellEnd"/>
      <w:r>
        <w:rPr>
          <w:rFonts w:ascii="Calibri" w:hAnsi="Calibri" w:cs="Calibri"/>
          <w:lang w:bidi="ar-EG"/>
        </w:rPr>
        <w:t xml:space="preserve"> related to us: Abdur Rahman bin Muhammad Al-</w:t>
      </w:r>
      <w:proofErr w:type="spellStart"/>
      <w:r>
        <w:rPr>
          <w:rFonts w:ascii="Calibri" w:hAnsi="Calibri" w:cs="Calibri"/>
          <w:lang w:bidi="ar-EG"/>
        </w:rPr>
        <w:t>Muharibiy</w:t>
      </w:r>
      <w:proofErr w:type="spellEnd"/>
      <w:r>
        <w:rPr>
          <w:rFonts w:ascii="Calibri" w:hAnsi="Calibri" w:cs="Calibri"/>
          <w:lang w:bidi="ar-EG"/>
        </w:rPr>
        <w:t xml:space="preserve"> related to us from Muhammad bin Sooqah, from Ash-</w:t>
      </w:r>
      <w:proofErr w:type="spellStart"/>
      <w:r>
        <w:rPr>
          <w:rFonts w:ascii="Calibri" w:hAnsi="Calibri" w:cs="Calibri"/>
          <w:lang w:bidi="ar-EG"/>
        </w:rPr>
        <w:t>Sha’biy</w:t>
      </w:r>
      <w:proofErr w:type="spellEnd"/>
      <w:r>
        <w:rPr>
          <w:rFonts w:ascii="Calibri" w:hAnsi="Calibri" w:cs="Calibri"/>
          <w:lang w:bidi="ar-EG"/>
        </w:rPr>
        <w:t xml:space="preserve">, from Abdullah bin Az-Zubair, may Allah be pleased with them both: </w:t>
      </w:r>
      <w:r w:rsidRPr="002A1E46">
        <w:rPr>
          <w:rFonts w:ascii="Calibri" w:hAnsi="Calibri" w:cs="Calibri"/>
          <w:b/>
          <w:bCs/>
          <w:lang w:bidi="ar-EG"/>
        </w:rPr>
        <w:t xml:space="preserve">That the Messenger of Allah </w:t>
      </w:r>
      <w:r w:rsidRPr="002A1E46">
        <w:rPr>
          <w:rFonts w:ascii="Calibri" w:hAnsi="Calibri" w:cs="Calibri" w:hint="cs"/>
          <w:b/>
          <w:bCs/>
          <w:rtl/>
          <w:lang w:bidi="ar-EG"/>
        </w:rPr>
        <w:t>ﷺ</w:t>
      </w:r>
      <w:r w:rsidRPr="002A1E46">
        <w:rPr>
          <w:rFonts w:ascii="Calibri" w:hAnsi="Calibri" w:cs="Calibri"/>
          <w:b/>
          <w:bCs/>
          <w:lang w:bidi="ar-EG"/>
        </w:rPr>
        <w:t xml:space="preserve"> cursed Al-Hakam and his son</w:t>
      </w:r>
      <w:r>
        <w:rPr>
          <w:rFonts w:ascii="Calibri" w:hAnsi="Calibri" w:cs="Calibri"/>
          <w:lang w:bidi="ar-EG"/>
        </w:rPr>
        <w:t xml:space="preserve">]. And Al-Imam Al-Hakim stated: [This Hadith is </w:t>
      </w:r>
      <w:proofErr w:type="gramStart"/>
      <w:r>
        <w:rPr>
          <w:rFonts w:ascii="Calibri" w:hAnsi="Calibri" w:cs="Calibri"/>
          <w:lang w:bidi="ar-EG"/>
        </w:rPr>
        <w:t>Sahih</w:t>
      </w:r>
      <w:proofErr w:type="gramEnd"/>
      <w:r>
        <w:rPr>
          <w:rFonts w:ascii="Calibri" w:hAnsi="Calibri" w:cs="Calibri"/>
          <w:lang w:bidi="ar-EG"/>
        </w:rPr>
        <w:t xml:space="preserve"> but they (Al-Bukhari and Muslim) did not record it]. I say: Ahmad bin Muhammad bin Al-Hajjaj bin </w:t>
      </w:r>
      <w:proofErr w:type="spellStart"/>
      <w:r>
        <w:rPr>
          <w:rFonts w:ascii="Calibri" w:hAnsi="Calibri" w:cs="Calibri"/>
          <w:lang w:bidi="ar-EG"/>
        </w:rPr>
        <w:t>Rishdeen</w:t>
      </w:r>
      <w:proofErr w:type="spellEnd"/>
      <w:r>
        <w:rPr>
          <w:rFonts w:ascii="Calibri" w:hAnsi="Calibri" w:cs="Calibri"/>
          <w:lang w:bidi="ar-EG"/>
        </w:rPr>
        <w:t xml:space="preserve"> Al-</w:t>
      </w:r>
      <w:proofErr w:type="spellStart"/>
      <w:r>
        <w:rPr>
          <w:rFonts w:ascii="Calibri" w:hAnsi="Calibri" w:cs="Calibri"/>
          <w:lang w:bidi="ar-EG"/>
        </w:rPr>
        <w:t>Misry</w:t>
      </w:r>
      <w:proofErr w:type="spellEnd"/>
      <w:r>
        <w:rPr>
          <w:rFonts w:ascii="Calibri" w:hAnsi="Calibri" w:cs="Calibri"/>
          <w:lang w:bidi="ar-EG"/>
        </w:rPr>
        <w:t xml:space="preserve"> </w:t>
      </w:r>
      <w:r w:rsidRPr="00582299">
        <w:rPr>
          <w:rFonts w:ascii="Calibri" w:hAnsi="Calibri" w:cs="Calibri"/>
          <w:lang w:bidi="ar-EG"/>
        </w:rPr>
        <w:t>is a matter of dispute and is not strong (</w:t>
      </w:r>
      <w:r>
        <w:rPr>
          <w:rFonts w:ascii="Calibri" w:hAnsi="Calibri" w:cs="Calibri"/>
          <w:lang w:bidi="ar-EG"/>
        </w:rPr>
        <w:t xml:space="preserve">i.e., </w:t>
      </w:r>
      <w:r w:rsidRPr="00582299">
        <w:rPr>
          <w:rFonts w:ascii="Calibri" w:hAnsi="Calibri" w:cs="Calibri"/>
          <w:lang w:bidi="ar-EG"/>
        </w:rPr>
        <w:t xml:space="preserve">in terms of reliability). However, this serves only as a testimony and a point of reference, especially through the following chain, which is </w:t>
      </w:r>
      <w:r>
        <w:rPr>
          <w:rFonts w:ascii="Calibri" w:hAnsi="Calibri" w:cs="Calibri"/>
          <w:lang w:bidi="ar-EG"/>
        </w:rPr>
        <w:t xml:space="preserve">Sahih: </w:t>
      </w:r>
    </w:p>
    <w:p w14:paraId="705695C7" w14:textId="77777777" w:rsidR="00005C44" w:rsidRPr="00D75C2C" w:rsidRDefault="00005C44" w:rsidP="00005C44">
      <w:pPr>
        <w:rPr>
          <w:rFonts w:ascii="Traditional Arabic" w:hAnsi="Traditional Arabic" w:cs="Traditional Arabic"/>
          <w:sz w:val="22"/>
          <w:szCs w:val="22"/>
          <w:rtl/>
        </w:rPr>
      </w:pPr>
    </w:p>
    <w:p w14:paraId="44BCDA3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جاءت 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(ج: 5 ص: 241 وما بعدها): [عن الشعبي قال سمعت عبد الله ابن الزبير وهو مستند إلى الكعبة وهو يقول ورب هذه الكعبة لقد لعن رسول الله، صلى الله عليه وسلم، فلانا وما ولد من صلبه]، وقال الإمام الهيثمي: (رواه أحمد، والبزار الا انه قال: (لقد لعن الله الحكم وما ولد على لسان نبيه، صلى الله عليه وسلم) والطبراني بنحوه وعنده رواية كرواية أحمد، ورجال أحمد رجال الصحيح).</w:t>
      </w:r>
    </w:p>
    <w:p w14:paraId="1C0D6C8B" w14:textId="77777777" w:rsidR="00005C44" w:rsidRDefault="00005C44" w:rsidP="00005C44">
      <w:pPr>
        <w:rPr>
          <w:rFonts w:ascii="Traditional Arabic" w:hAnsi="Traditional Arabic" w:cs="Traditional Arabic"/>
          <w:sz w:val="22"/>
          <w:szCs w:val="22"/>
        </w:rPr>
      </w:pPr>
    </w:p>
    <w:p w14:paraId="4A09D92D" w14:textId="77777777" w:rsidR="00005C44" w:rsidRDefault="00005C44" w:rsidP="00005C44">
      <w:pPr>
        <w:rPr>
          <w:rFonts w:ascii="Calibri" w:hAnsi="Calibri" w:cs="Calibri"/>
          <w:lang w:bidi="ar-EG"/>
        </w:rPr>
      </w:pPr>
      <w:r>
        <w:rPr>
          <w:rFonts w:ascii="Calibri" w:hAnsi="Calibri" w:cs="Calibri"/>
          <w:lang w:bidi="ar-EG"/>
        </w:rPr>
        <w:t xml:space="preserve">  - As it came recorded in “</w:t>
      </w:r>
      <w:proofErr w:type="spellStart"/>
      <w:r w:rsidRPr="0025157A">
        <w:rPr>
          <w:rFonts w:ascii="Calibri" w:hAnsi="Calibri" w:cs="Calibri"/>
          <w:b/>
          <w:bCs/>
          <w:lang w:bidi="ar-EG"/>
        </w:rPr>
        <w:t>Majma</w:t>
      </w:r>
      <w:proofErr w:type="spellEnd"/>
      <w:r w:rsidRPr="0025157A">
        <w:rPr>
          <w:rFonts w:ascii="Calibri" w:hAnsi="Calibri" w:cs="Calibri"/>
          <w:b/>
          <w:bCs/>
          <w:lang w:bidi="ar-EG"/>
        </w:rPr>
        <w:t>’ Az-</w:t>
      </w:r>
      <w:proofErr w:type="spellStart"/>
      <w:r w:rsidRPr="0025157A">
        <w:rPr>
          <w:rFonts w:ascii="Calibri" w:hAnsi="Calibri" w:cs="Calibri"/>
          <w:b/>
          <w:bCs/>
          <w:lang w:bidi="ar-EG"/>
        </w:rPr>
        <w:t>Zawa’id</w:t>
      </w:r>
      <w:proofErr w:type="spellEnd"/>
      <w:r>
        <w:rPr>
          <w:rFonts w:ascii="Calibri" w:hAnsi="Calibri" w:cs="Calibri"/>
          <w:lang w:bidi="ar-EG"/>
        </w:rPr>
        <w:t>” (5/241 onwards): [From Ash-</w:t>
      </w:r>
      <w:proofErr w:type="spellStart"/>
      <w:r>
        <w:rPr>
          <w:rFonts w:ascii="Calibri" w:hAnsi="Calibri" w:cs="Calibri"/>
          <w:lang w:bidi="ar-EG"/>
        </w:rPr>
        <w:t>Sha’biy</w:t>
      </w:r>
      <w:proofErr w:type="spellEnd"/>
      <w:r>
        <w:rPr>
          <w:rFonts w:ascii="Calibri" w:hAnsi="Calibri" w:cs="Calibri"/>
          <w:lang w:bidi="ar-EG"/>
        </w:rPr>
        <w:t xml:space="preserve">: He said: I heard Abdullah bin Az-Zubair whilst he was resting upon the </w:t>
      </w:r>
      <w:proofErr w:type="spellStart"/>
      <w:r>
        <w:rPr>
          <w:rFonts w:ascii="Calibri" w:hAnsi="Calibri" w:cs="Calibri"/>
          <w:lang w:bidi="ar-EG"/>
        </w:rPr>
        <w:t>Ka’bah</w:t>
      </w:r>
      <w:proofErr w:type="spellEnd"/>
      <w:r>
        <w:rPr>
          <w:rFonts w:ascii="Calibri" w:hAnsi="Calibri" w:cs="Calibri"/>
          <w:lang w:bidi="ar-EG"/>
        </w:rPr>
        <w:t xml:space="preserve"> and saying: “By the Lord of this </w:t>
      </w:r>
      <w:proofErr w:type="spellStart"/>
      <w:r>
        <w:rPr>
          <w:rFonts w:ascii="Calibri" w:hAnsi="Calibri" w:cs="Calibri"/>
          <w:lang w:bidi="ar-EG"/>
        </w:rPr>
        <w:t>Ka’bah</w:t>
      </w:r>
      <w:proofErr w:type="spellEnd"/>
      <w:r>
        <w:rPr>
          <w:rFonts w:ascii="Calibri" w:hAnsi="Calibri" w:cs="Calibri"/>
          <w:lang w:bidi="ar-EG"/>
        </w:rPr>
        <w:t xml:space="preserve"> the Messenger of Allah </w:t>
      </w:r>
      <w:r>
        <w:rPr>
          <w:rFonts w:ascii="Calibri" w:hAnsi="Calibri" w:cs="Calibri" w:hint="cs"/>
          <w:rtl/>
          <w:lang w:bidi="ar-EG"/>
        </w:rPr>
        <w:t>ﷺ</w:t>
      </w:r>
      <w:r>
        <w:rPr>
          <w:rFonts w:ascii="Calibri" w:hAnsi="Calibri" w:cs="Calibri"/>
          <w:lang w:bidi="ar-EG"/>
        </w:rPr>
        <w:t xml:space="preserve"> cursed such and such a person and what was born from his loins”]. Al-Imam Al-</w:t>
      </w:r>
      <w:proofErr w:type="spellStart"/>
      <w:r>
        <w:rPr>
          <w:rFonts w:ascii="Calibri" w:hAnsi="Calibri" w:cs="Calibri"/>
          <w:lang w:bidi="ar-EG"/>
        </w:rPr>
        <w:t>Haithami</w:t>
      </w:r>
      <w:proofErr w:type="spellEnd"/>
      <w:r>
        <w:rPr>
          <w:rFonts w:ascii="Calibri" w:hAnsi="Calibri" w:cs="Calibri"/>
          <w:lang w:bidi="ar-EG"/>
        </w:rPr>
        <w:t xml:space="preserve"> said: [Ahmad related it and Al-</w:t>
      </w:r>
      <w:proofErr w:type="spellStart"/>
      <w:r>
        <w:rPr>
          <w:rFonts w:ascii="Calibri" w:hAnsi="Calibri" w:cs="Calibri"/>
          <w:lang w:bidi="ar-EG"/>
        </w:rPr>
        <w:t>Bazzar</w:t>
      </w:r>
      <w:proofErr w:type="spellEnd"/>
      <w:r>
        <w:rPr>
          <w:rFonts w:ascii="Calibri" w:hAnsi="Calibri" w:cs="Calibri"/>
          <w:lang w:bidi="ar-EG"/>
        </w:rPr>
        <w:t xml:space="preserve"> except he said: “Allah has cursed Al-Hakam and what is born from him upon the tongue of his Prophet </w:t>
      </w:r>
      <w:r>
        <w:rPr>
          <w:rFonts w:ascii="Calibri" w:hAnsi="Calibri" w:cs="Calibri" w:hint="cs"/>
          <w:rtl/>
          <w:lang w:bidi="ar-EG"/>
        </w:rPr>
        <w:t>ﷺ</w:t>
      </w:r>
      <w:r>
        <w:rPr>
          <w:rFonts w:ascii="Calibri" w:hAnsi="Calibri" w:cs="Calibri"/>
          <w:lang w:bidi="ar-EG"/>
        </w:rPr>
        <w:t xml:space="preserve">”. At-Tabarani recorded like </w:t>
      </w:r>
      <w:proofErr w:type="gramStart"/>
      <w:r>
        <w:rPr>
          <w:rFonts w:ascii="Calibri" w:hAnsi="Calibri" w:cs="Calibri"/>
          <w:lang w:bidi="ar-EG"/>
        </w:rPr>
        <w:t>it</w:t>
      </w:r>
      <w:proofErr w:type="gramEnd"/>
      <w:r>
        <w:rPr>
          <w:rFonts w:ascii="Calibri" w:hAnsi="Calibri" w:cs="Calibri"/>
          <w:lang w:bidi="ar-EG"/>
        </w:rPr>
        <w:t xml:space="preserve"> and he has a narration like that of Ahmad, and the narrators of Ahmad are Sahih narrators].</w:t>
      </w:r>
    </w:p>
    <w:p w14:paraId="76DD7487" w14:textId="77777777" w:rsidR="00005C44" w:rsidRPr="00A55207" w:rsidRDefault="00005C44" w:rsidP="00005C44">
      <w:pPr>
        <w:rPr>
          <w:rFonts w:ascii="Traditional Arabic" w:hAnsi="Traditional Arabic" w:cs="Traditional Arabic"/>
          <w:sz w:val="22"/>
          <w:szCs w:val="22"/>
          <w:rtl/>
        </w:rPr>
      </w:pPr>
    </w:p>
    <w:p w14:paraId="28CC4F7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وأيضاً 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xml:space="preserve">»، (ج: 5 ص: 241 وما بعدها): [عن عبد الله بن عمرو قال كنا جلوسا عند النبي، صلى الله عليه وسلم، وقد ذهب عمرو بن العاصي يلبس ثيابه ليلحقني فقال ونحن عنده ليدخلن عليكم رجل لعين فوالله ما زلت وجلا اتشوف خارج وداخلا </w:t>
      </w:r>
      <w:r w:rsidRPr="000F205F">
        <w:rPr>
          <w:rFonts w:ascii="Traditional Arabic" w:hAnsi="Traditional Arabic" w:cs="Traditional Arabic"/>
          <w:sz w:val="28"/>
          <w:szCs w:val="28"/>
          <w:rtl/>
        </w:rPr>
        <w:lastRenderedPageBreak/>
        <w:t>حتى دخل فلان، يعني الحكم]، وقال الإمام الهيثمي: (رواه أحمد والبزار إلا انه قال دخل الحكم بن أبي العاصى، والطبراني في الأوسط، ورجال أحمد رجال الصحيح).</w:t>
      </w:r>
    </w:p>
    <w:p w14:paraId="411040D9" w14:textId="77777777" w:rsidR="00005C44" w:rsidRDefault="00005C44" w:rsidP="00005C44">
      <w:pPr>
        <w:rPr>
          <w:rFonts w:ascii="Traditional Arabic" w:hAnsi="Traditional Arabic" w:cs="Traditional Arabic"/>
          <w:sz w:val="22"/>
          <w:szCs w:val="22"/>
        </w:rPr>
      </w:pPr>
    </w:p>
    <w:p w14:paraId="27949169" w14:textId="77777777" w:rsidR="00005C44" w:rsidRDefault="00005C44" w:rsidP="00005C44">
      <w:pPr>
        <w:rPr>
          <w:rFonts w:ascii="Calibri" w:hAnsi="Calibri" w:cs="Calibri"/>
          <w:lang w:bidi="ar-EG"/>
        </w:rPr>
      </w:pPr>
      <w:r>
        <w:rPr>
          <w:rFonts w:ascii="Calibri" w:hAnsi="Calibri" w:cs="Calibri"/>
          <w:lang w:bidi="ar-EG"/>
        </w:rPr>
        <w:t xml:space="preserve">- It was also stated </w:t>
      </w:r>
      <w:r w:rsidRPr="00254181">
        <w:rPr>
          <w:rFonts w:ascii="Calibri" w:hAnsi="Calibri" w:cs="Calibri"/>
          <w:lang w:bidi="ar-EG"/>
        </w:rPr>
        <w:t>in “</w:t>
      </w:r>
      <w:proofErr w:type="spellStart"/>
      <w:r w:rsidRPr="00254181">
        <w:rPr>
          <w:rFonts w:ascii="Calibri" w:hAnsi="Calibri" w:cs="Calibri"/>
          <w:b/>
          <w:bCs/>
          <w:lang w:bidi="ar-EG"/>
        </w:rPr>
        <w:t>Majma</w:t>
      </w:r>
      <w:proofErr w:type="spellEnd"/>
      <w:r w:rsidRPr="00254181">
        <w:rPr>
          <w:rFonts w:ascii="Calibri" w:hAnsi="Calibri" w:cs="Calibri"/>
          <w:b/>
          <w:bCs/>
          <w:lang w:bidi="ar-EG"/>
        </w:rPr>
        <w:t>’ Az-</w:t>
      </w:r>
      <w:proofErr w:type="spellStart"/>
      <w:r w:rsidRPr="00254181">
        <w:rPr>
          <w:rFonts w:ascii="Calibri" w:hAnsi="Calibri" w:cs="Calibri"/>
          <w:b/>
          <w:bCs/>
          <w:lang w:bidi="ar-EG"/>
        </w:rPr>
        <w:t>Zawa’id</w:t>
      </w:r>
      <w:proofErr w:type="spellEnd"/>
      <w:r w:rsidRPr="00254181">
        <w:rPr>
          <w:rFonts w:ascii="Calibri" w:hAnsi="Calibri" w:cs="Calibri"/>
          <w:lang w:bidi="ar-EG"/>
        </w:rPr>
        <w:t>” (5/241 onwards)</w:t>
      </w:r>
      <w:r>
        <w:rPr>
          <w:rFonts w:ascii="Calibri" w:hAnsi="Calibri" w:cs="Calibri"/>
          <w:lang w:bidi="ar-EG"/>
        </w:rPr>
        <w:t xml:space="preserve">: [From Abdullah bin ‘Amr: He said: We were sitting with the Prophet </w:t>
      </w:r>
      <w:r>
        <w:rPr>
          <w:rFonts w:ascii="Calibri" w:hAnsi="Calibri" w:cs="Calibri" w:hint="cs"/>
          <w:rtl/>
          <w:lang w:bidi="ar-EG"/>
        </w:rPr>
        <w:t>ﷺ</w:t>
      </w:r>
      <w:r>
        <w:rPr>
          <w:rFonts w:ascii="Calibri" w:hAnsi="Calibri" w:cs="Calibri"/>
          <w:lang w:bidi="ar-EG"/>
        </w:rPr>
        <w:t xml:space="preserve"> whilst ‘Amr bin Al</w:t>
      </w:r>
      <w:proofErr w:type="gramStart"/>
      <w:r>
        <w:rPr>
          <w:rFonts w:ascii="Calibri" w:hAnsi="Calibri" w:cs="Calibri"/>
          <w:lang w:bidi="ar-EG"/>
        </w:rPr>
        <w:t>-‘</w:t>
      </w:r>
      <w:proofErr w:type="gramEnd"/>
      <w:r>
        <w:rPr>
          <w:rFonts w:ascii="Calibri" w:hAnsi="Calibri" w:cs="Calibri"/>
          <w:lang w:bidi="ar-EG"/>
        </w:rPr>
        <w:t xml:space="preserve">Aas had gone to put on some clothing to join me. He (i.e., the Prophet </w:t>
      </w:r>
      <w:r>
        <w:rPr>
          <w:rFonts w:ascii="Calibri" w:hAnsi="Calibri" w:cs="Calibri" w:hint="cs"/>
          <w:rtl/>
          <w:lang w:bidi="ar-EG"/>
        </w:rPr>
        <w:t>ﷺ</w:t>
      </w:r>
      <w:r>
        <w:rPr>
          <w:rFonts w:ascii="Calibri" w:hAnsi="Calibri" w:cs="Calibri"/>
          <w:lang w:bidi="ar-EG"/>
        </w:rPr>
        <w:t>) then said whilst we were with him: “</w:t>
      </w:r>
      <w:r w:rsidRPr="00AA4A28">
        <w:rPr>
          <w:rFonts w:ascii="Calibri" w:hAnsi="Calibri" w:cs="Calibri"/>
          <w:lang w:bidi="ar-EG"/>
        </w:rPr>
        <w:t>A cursed man will enter upon you</w:t>
      </w:r>
      <w:r>
        <w:rPr>
          <w:rFonts w:ascii="Calibri" w:hAnsi="Calibri" w:cs="Calibri"/>
          <w:lang w:bidi="ar-EG"/>
        </w:rPr>
        <w:t xml:space="preserve">”. </w:t>
      </w:r>
      <w:r w:rsidRPr="00AA4A28">
        <w:rPr>
          <w:rFonts w:ascii="Calibri" w:hAnsi="Calibri" w:cs="Calibri"/>
          <w:lang w:bidi="ar-EG"/>
        </w:rPr>
        <w:t xml:space="preserve">By Allah, I remained anxious, looking outside and inside, </w:t>
      </w:r>
      <w:r>
        <w:rPr>
          <w:rFonts w:ascii="Calibri" w:hAnsi="Calibri" w:cs="Calibri"/>
          <w:lang w:bidi="ar-EG"/>
        </w:rPr>
        <w:t>such and such person entered,</w:t>
      </w:r>
      <w:r w:rsidRPr="00AA4A28">
        <w:rPr>
          <w:rFonts w:ascii="Calibri" w:hAnsi="Calibri" w:cs="Calibri"/>
          <w:lang w:bidi="ar-EG"/>
        </w:rPr>
        <w:t xml:space="preserve"> meaning Al-Hakam</w:t>
      </w:r>
      <w:r>
        <w:rPr>
          <w:rFonts w:ascii="Calibri" w:hAnsi="Calibri" w:cs="Calibri"/>
          <w:lang w:bidi="ar-EG"/>
        </w:rPr>
        <w:t>]. Al-Imam Al-</w:t>
      </w:r>
      <w:proofErr w:type="spellStart"/>
      <w:r>
        <w:rPr>
          <w:rFonts w:ascii="Calibri" w:hAnsi="Calibri" w:cs="Calibri"/>
          <w:lang w:bidi="ar-EG"/>
        </w:rPr>
        <w:t>Haithami</w:t>
      </w:r>
      <w:proofErr w:type="spellEnd"/>
      <w:r>
        <w:rPr>
          <w:rFonts w:ascii="Calibri" w:hAnsi="Calibri" w:cs="Calibri"/>
          <w:lang w:bidi="ar-EG"/>
        </w:rPr>
        <w:t xml:space="preserve"> stated: [Ahmad and Al-</w:t>
      </w:r>
      <w:proofErr w:type="spellStart"/>
      <w:r>
        <w:rPr>
          <w:rFonts w:ascii="Calibri" w:hAnsi="Calibri" w:cs="Calibri"/>
          <w:lang w:bidi="ar-EG"/>
        </w:rPr>
        <w:t>Bazzar</w:t>
      </w:r>
      <w:proofErr w:type="spellEnd"/>
      <w:r>
        <w:rPr>
          <w:rFonts w:ascii="Calibri" w:hAnsi="Calibri" w:cs="Calibri"/>
          <w:lang w:bidi="ar-EG"/>
        </w:rPr>
        <w:t xml:space="preserve"> related it, except he said: Al-Hakam bin Abi Al</w:t>
      </w:r>
      <w:proofErr w:type="gramStart"/>
      <w:r>
        <w:rPr>
          <w:rFonts w:ascii="Calibri" w:hAnsi="Calibri" w:cs="Calibri"/>
          <w:lang w:bidi="ar-EG"/>
        </w:rPr>
        <w:t>-‘</w:t>
      </w:r>
      <w:proofErr w:type="spellStart"/>
      <w:proofErr w:type="gramEnd"/>
      <w:r>
        <w:rPr>
          <w:rFonts w:ascii="Calibri" w:hAnsi="Calibri" w:cs="Calibri"/>
          <w:lang w:bidi="ar-EG"/>
        </w:rPr>
        <w:t>Aasiy</w:t>
      </w:r>
      <w:proofErr w:type="spellEnd"/>
      <w:r>
        <w:rPr>
          <w:rFonts w:ascii="Calibri" w:hAnsi="Calibri" w:cs="Calibri"/>
          <w:lang w:bidi="ar-EG"/>
        </w:rPr>
        <w:t xml:space="preserve"> entered. At-Tabarani related it in Al-</w:t>
      </w:r>
      <w:proofErr w:type="gramStart"/>
      <w:r>
        <w:rPr>
          <w:rFonts w:ascii="Calibri" w:hAnsi="Calibri" w:cs="Calibri"/>
          <w:lang w:bidi="ar-EG"/>
        </w:rPr>
        <w:t>Awsat</w:t>
      </w:r>
      <w:proofErr w:type="gramEnd"/>
      <w:r>
        <w:rPr>
          <w:rFonts w:ascii="Calibri" w:hAnsi="Calibri" w:cs="Calibri"/>
          <w:lang w:bidi="ar-EG"/>
        </w:rPr>
        <w:t xml:space="preserve"> and the narrators of Ahmad are Sahih </w:t>
      </w:r>
      <w:proofErr w:type="gramStart"/>
      <w:r>
        <w:rPr>
          <w:rFonts w:ascii="Calibri" w:hAnsi="Calibri" w:cs="Calibri"/>
          <w:lang w:bidi="ar-EG"/>
        </w:rPr>
        <w:t>narrators].</w:t>
      </w:r>
      <w:proofErr w:type="gramEnd"/>
      <w:r>
        <w:rPr>
          <w:rFonts w:ascii="Calibri" w:hAnsi="Calibri" w:cs="Calibri"/>
          <w:lang w:bidi="ar-EG"/>
        </w:rPr>
        <w:t xml:space="preserve"> </w:t>
      </w:r>
    </w:p>
    <w:p w14:paraId="099B350D" w14:textId="77777777" w:rsidR="00005C44" w:rsidRPr="00A55207" w:rsidRDefault="00005C44" w:rsidP="00005C44">
      <w:pPr>
        <w:rPr>
          <w:rFonts w:ascii="Traditional Arabic" w:hAnsi="Traditional Arabic" w:cs="Traditional Arabic"/>
          <w:sz w:val="22"/>
          <w:szCs w:val="22"/>
          <w:rtl/>
        </w:rPr>
      </w:pPr>
    </w:p>
    <w:p w14:paraId="224EE74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وكذلك 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(باب في ائمة الظلم والجور وائمة الضلالة): [عن نصر بن عاصم الليثي عن ابيه قال دخلت مسجد المدينة فإذا الناس يقولون: (نعوذ بالله من غضب الله وغضب رسوله!)، قال: قلت: (ماذا؟!)، قالوا: (كان رسول الله، صلى الله عليه وسلم، يخطب على منبره، فقام رجل فأخذ بيد ابنه فأخرجه من المسجد، فقال رسول الله، صلى الله عليه وسلم: «</w:t>
      </w:r>
      <w:r w:rsidRPr="000F205F">
        <w:rPr>
          <w:rFonts w:ascii="Traditional Arabic" w:hAnsi="Traditional Arabic" w:cs="Traditional Arabic"/>
          <w:bCs/>
          <w:sz w:val="28"/>
          <w:szCs w:val="28"/>
          <w:rtl/>
        </w:rPr>
        <w:t>لعن الله القائد لهذه الأمة من فلان ذي الاستاه</w:t>
      </w:r>
      <w:r w:rsidRPr="000F205F">
        <w:rPr>
          <w:rFonts w:ascii="Traditional Arabic" w:hAnsi="Traditional Arabic" w:cs="Traditional Arabic"/>
          <w:sz w:val="28"/>
          <w:szCs w:val="28"/>
          <w:rtl/>
        </w:rPr>
        <w:t>»)]، وقال الإمام الهيثمي: (رواه الطبراني ورجاله ثقات). قلت: «</w:t>
      </w:r>
      <w:r w:rsidRPr="000F205F">
        <w:rPr>
          <w:rFonts w:ascii="Traditional Arabic" w:hAnsi="Traditional Arabic" w:cs="Traditional Arabic"/>
          <w:bCs/>
          <w:sz w:val="28"/>
          <w:szCs w:val="28"/>
          <w:rtl/>
        </w:rPr>
        <w:t>فلان</w:t>
      </w:r>
      <w:r w:rsidRPr="000F205F">
        <w:rPr>
          <w:rFonts w:ascii="Traditional Arabic" w:hAnsi="Traditional Arabic" w:cs="Traditional Arabic"/>
          <w:sz w:val="28"/>
          <w:szCs w:val="28"/>
          <w:rtl/>
        </w:rPr>
        <w:t xml:space="preserve">» هو الحكم بن أبي العاصي، بلا شك ولا ريب! </w:t>
      </w:r>
    </w:p>
    <w:p w14:paraId="480B4112" w14:textId="77777777" w:rsidR="00005C44" w:rsidRDefault="00005C44" w:rsidP="00005C44">
      <w:pPr>
        <w:rPr>
          <w:rFonts w:ascii="Traditional Arabic" w:hAnsi="Traditional Arabic" w:cs="Traditional Arabic"/>
          <w:sz w:val="22"/>
          <w:szCs w:val="22"/>
        </w:rPr>
      </w:pPr>
    </w:p>
    <w:p w14:paraId="72CC24CE" w14:textId="77777777" w:rsidR="00005C44" w:rsidRDefault="00005C44" w:rsidP="00005C44">
      <w:pPr>
        <w:rPr>
          <w:rFonts w:ascii="Calibri" w:hAnsi="Calibri" w:cs="Calibri"/>
          <w:lang w:bidi="ar-EG"/>
        </w:rPr>
      </w:pPr>
      <w:r>
        <w:rPr>
          <w:rFonts w:ascii="Calibri" w:hAnsi="Calibri" w:cs="Calibri"/>
          <w:lang w:bidi="ar-EG"/>
        </w:rPr>
        <w:t xml:space="preserve">- And also in </w:t>
      </w:r>
      <w:r w:rsidRPr="00502396">
        <w:rPr>
          <w:rFonts w:ascii="Calibri" w:hAnsi="Calibri" w:cs="Calibri"/>
          <w:lang w:bidi="ar-EG"/>
        </w:rPr>
        <w:t>“</w:t>
      </w:r>
      <w:proofErr w:type="spellStart"/>
      <w:r w:rsidRPr="00502396">
        <w:rPr>
          <w:rFonts w:ascii="Calibri" w:hAnsi="Calibri" w:cs="Calibri"/>
          <w:b/>
          <w:bCs/>
          <w:lang w:bidi="ar-EG"/>
        </w:rPr>
        <w:t>Majma</w:t>
      </w:r>
      <w:proofErr w:type="spellEnd"/>
      <w:r w:rsidRPr="00502396">
        <w:rPr>
          <w:rFonts w:ascii="Calibri" w:hAnsi="Calibri" w:cs="Calibri"/>
          <w:b/>
          <w:bCs/>
          <w:lang w:bidi="ar-EG"/>
        </w:rPr>
        <w:t>’ Az-</w:t>
      </w:r>
      <w:proofErr w:type="spellStart"/>
      <w:r w:rsidRPr="00502396">
        <w:rPr>
          <w:rFonts w:ascii="Calibri" w:hAnsi="Calibri" w:cs="Calibri"/>
          <w:b/>
          <w:bCs/>
          <w:lang w:bidi="ar-EG"/>
        </w:rPr>
        <w:t>Zawa’id</w:t>
      </w:r>
      <w:proofErr w:type="spellEnd"/>
      <w:r w:rsidRPr="00502396">
        <w:rPr>
          <w:rFonts w:ascii="Calibri" w:hAnsi="Calibri" w:cs="Calibri"/>
          <w:lang w:bidi="ar-EG"/>
        </w:rPr>
        <w:t xml:space="preserve">” (Chapter concerning the </w:t>
      </w:r>
      <w:proofErr w:type="spellStart"/>
      <w:r w:rsidRPr="00502396">
        <w:rPr>
          <w:rFonts w:ascii="Calibri" w:hAnsi="Calibri" w:cs="Calibri"/>
          <w:lang w:bidi="ar-EG"/>
        </w:rPr>
        <w:t>A’immah</w:t>
      </w:r>
      <w:proofErr w:type="spellEnd"/>
      <w:r w:rsidRPr="00502396">
        <w:rPr>
          <w:rFonts w:ascii="Calibri" w:hAnsi="Calibri" w:cs="Calibri"/>
          <w:lang w:bidi="ar-EG"/>
        </w:rPr>
        <w:t xml:space="preserve"> (leaders) of </w:t>
      </w:r>
      <w:proofErr w:type="spellStart"/>
      <w:r w:rsidRPr="00502396">
        <w:rPr>
          <w:rFonts w:ascii="Calibri" w:hAnsi="Calibri" w:cs="Calibri"/>
          <w:lang w:bidi="ar-EG"/>
        </w:rPr>
        <w:t>Azh-Zhulm</w:t>
      </w:r>
      <w:proofErr w:type="spellEnd"/>
      <w:r w:rsidRPr="00502396">
        <w:rPr>
          <w:rFonts w:ascii="Calibri" w:hAnsi="Calibri" w:cs="Calibri"/>
          <w:lang w:bidi="ar-EG"/>
        </w:rPr>
        <w:t xml:space="preserve"> and Al-</w:t>
      </w:r>
      <w:proofErr w:type="spellStart"/>
      <w:r w:rsidRPr="00502396">
        <w:rPr>
          <w:rFonts w:ascii="Calibri" w:hAnsi="Calibri" w:cs="Calibri"/>
          <w:lang w:bidi="ar-EG"/>
        </w:rPr>
        <w:t>Jawr</w:t>
      </w:r>
      <w:proofErr w:type="spellEnd"/>
      <w:r w:rsidRPr="00502396">
        <w:rPr>
          <w:rFonts w:ascii="Calibri" w:hAnsi="Calibri" w:cs="Calibri"/>
          <w:lang w:bidi="ar-EG"/>
        </w:rPr>
        <w:t xml:space="preserve"> (oppression and injustice) and the </w:t>
      </w:r>
      <w:proofErr w:type="spellStart"/>
      <w:r w:rsidRPr="00502396">
        <w:rPr>
          <w:rFonts w:ascii="Calibri" w:hAnsi="Calibri" w:cs="Calibri"/>
          <w:lang w:bidi="ar-EG"/>
        </w:rPr>
        <w:t>A’immah</w:t>
      </w:r>
      <w:proofErr w:type="spellEnd"/>
      <w:r w:rsidRPr="00502396">
        <w:rPr>
          <w:rFonts w:ascii="Calibri" w:hAnsi="Calibri" w:cs="Calibri"/>
          <w:lang w:bidi="ar-EG"/>
        </w:rPr>
        <w:t xml:space="preserve"> (leaders) of </w:t>
      </w:r>
      <w:proofErr w:type="spellStart"/>
      <w:r w:rsidRPr="00502396">
        <w:rPr>
          <w:rFonts w:ascii="Calibri" w:hAnsi="Calibri" w:cs="Calibri"/>
          <w:lang w:bidi="ar-EG"/>
        </w:rPr>
        <w:t>Dalalah</w:t>
      </w:r>
      <w:proofErr w:type="spellEnd"/>
      <w:r w:rsidRPr="00502396">
        <w:rPr>
          <w:rFonts w:ascii="Calibri" w:hAnsi="Calibri" w:cs="Calibri"/>
          <w:lang w:bidi="ar-EG"/>
        </w:rPr>
        <w:t xml:space="preserve"> (misguidance)</w:t>
      </w:r>
      <w:r>
        <w:rPr>
          <w:rFonts w:ascii="Calibri" w:hAnsi="Calibri" w:cs="Calibri"/>
          <w:lang w:bidi="ar-EG"/>
        </w:rPr>
        <w:t>): [From Nasr bin ‘Aasim Al-</w:t>
      </w:r>
      <w:proofErr w:type="spellStart"/>
      <w:r>
        <w:rPr>
          <w:rFonts w:ascii="Calibri" w:hAnsi="Calibri" w:cs="Calibri"/>
          <w:lang w:bidi="ar-EG"/>
        </w:rPr>
        <w:t>Laithiy</w:t>
      </w:r>
      <w:proofErr w:type="spellEnd"/>
      <w:r>
        <w:rPr>
          <w:rFonts w:ascii="Calibri" w:hAnsi="Calibri" w:cs="Calibri"/>
          <w:lang w:bidi="ar-EG"/>
        </w:rPr>
        <w:t xml:space="preserve"> from his father: He said: I entered the Masjid of Al-Madinah and found the people saying: “We seek refuge in Allah from the anger of Allah and the anger of His Messenger!” He said: I said: “What?!” They said: “The Messenger of Allah </w:t>
      </w:r>
      <w:r>
        <w:rPr>
          <w:rFonts w:ascii="Calibri" w:hAnsi="Calibri" w:cs="Calibri" w:hint="cs"/>
          <w:rtl/>
          <w:lang w:bidi="ar-EG"/>
        </w:rPr>
        <w:t>ﷺ</w:t>
      </w:r>
      <w:r>
        <w:rPr>
          <w:rFonts w:ascii="Calibri" w:hAnsi="Calibri" w:cs="Calibri"/>
          <w:lang w:bidi="ar-EG"/>
        </w:rPr>
        <w:t xml:space="preserve"> was giving a speech upon his Minbar and then a man stood, took the hand of his son and left the Masjid. The Messenger of Allah </w:t>
      </w:r>
      <w:r>
        <w:rPr>
          <w:rFonts w:ascii="Calibri" w:hAnsi="Calibri" w:cs="Calibri" w:hint="cs"/>
          <w:rtl/>
          <w:lang w:bidi="ar-EG"/>
        </w:rPr>
        <w:t>ﷺ</w:t>
      </w:r>
      <w:r>
        <w:rPr>
          <w:rFonts w:ascii="Calibri" w:hAnsi="Calibri" w:cs="Calibri"/>
          <w:lang w:bidi="ar-EG"/>
        </w:rPr>
        <w:t xml:space="preserve"> then said: “</w:t>
      </w:r>
      <w:r w:rsidRPr="00433941">
        <w:rPr>
          <w:rFonts w:ascii="Calibri" w:hAnsi="Calibri" w:cs="Calibri"/>
          <w:b/>
          <w:bCs/>
          <w:lang w:bidi="ar-EG"/>
        </w:rPr>
        <w:t xml:space="preserve">Allah has cursed the </w:t>
      </w:r>
      <w:proofErr w:type="spellStart"/>
      <w:r w:rsidRPr="00433941">
        <w:rPr>
          <w:rFonts w:ascii="Calibri" w:hAnsi="Calibri" w:cs="Calibri"/>
          <w:b/>
          <w:bCs/>
          <w:lang w:bidi="ar-EG"/>
        </w:rPr>
        <w:t>Qaa’id</w:t>
      </w:r>
      <w:proofErr w:type="spellEnd"/>
      <w:r w:rsidRPr="00433941">
        <w:rPr>
          <w:rFonts w:ascii="Calibri" w:hAnsi="Calibri" w:cs="Calibri"/>
          <w:b/>
          <w:bCs/>
          <w:lang w:bidi="ar-EG"/>
        </w:rPr>
        <w:t xml:space="preserve"> (leader) for this Ummah (who comes) from such and such person, the one who possesses large buttocks</w:t>
      </w:r>
      <w:r>
        <w:rPr>
          <w:rFonts w:ascii="Calibri" w:hAnsi="Calibri" w:cs="Calibri"/>
          <w:lang w:bidi="ar-EG"/>
        </w:rPr>
        <w:t>”] Al-Imam Al-</w:t>
      </w:r>
      <w:proofErr w:type="spellStart"/>
      <w:r>
        <w:rPr>
          <w:rFonts w:ascii="Calibri" w:hAnsi="Calibri" w:cs="Calibri"/>
          <w:lang w:bidi="ar-EG"/>
        </w:rPr>
        <w:t>Haithami</w:t>
      </w:r>
      <w:proofErr w:type="spellEnd"/>
      <w:r>
        <w:rPr>
          <w:rFonts w:ascii="Calibri" w:hAnsi="Calibri" w:cs="Calibri"/>
          <w:lang w:bidi="ar-EG"/>
        </w:rPr>
        <w:t xml:space="preserve"> stated: [At-Tabarani related it and his narrators are </w:t>
      </w:r>
      <w:proofErr w:type="spellStart"/>
      <w:r>
        <w:rPr>
          <w:rFonts w:ascii="Calibri" w:hAnsi="Calibri" w:cs="Calibri"/>
          <w:lang w:bidi="ar-EG"/>
        </w:rPr>
        <w:t>Thiqaat</w:t>
      </w:r>
      <w:proofErr w:type="spellEnd"/>
      <w:r>
        <w:rPr>
          <w:rFonts w:ascii="Calibri" w:hAnsi="Calibri" w:cs="Calibri"/>
          <w:lang w:bidi="ar-EG"/>
        </w:rPr>
        <w:t xml:space="preserve"> (trustworthy)]. I say: “</w:t>
      </w:r>
      <w:r w:rsidRPr="005066E5">
        <w:rPr>
          <w:rFonts w:ascii="Calibri" w:hAnsi="Calibri" w:cs="Calibri"/>
          <w:b/>
          <w:bCs/>
          <w:lang w:bidi="ar-EG"/>
        </w:rPr>
        <w:t>Such and such person</w:t>
      </w:r>
      <w:r>
        <w:rPr>
          <w:rFonts w:ascii="Calibri" w:hAnsi="Calibri" w:cs="Calibri"/>
          <w:lang w:bidi="ar-EG"/>
        </w:rPr>
        <w:t>” refers to Al-Hakam bin Abi Al</w:t>
      </w:r>
      <w:proofErr w:type="gramStart"/>
      <w:r>
        <w:rPr>
          <w:rFonts w:ascii="Calibri" w:hAnsi="Calibri" w:cs="Calibri"/>
          <w:lang w:bidi="ar-EG"/>
        </w:rPr>
        <w:t>-‘</w:t>
      </w:r>
      <w:proofErr w:type="spellStart"/>
      <w:proofErr w:type="gramEnd"/>
      <w:r>
        <w:rPr>
          <w:rFonts w:ascii="Calibri" w:hAnsi="Calibri" w:cs="Calibri"/>
          <w:lang w:bidi="ar-EG"/>
        </w:rPr>
        <w:t>Aasiy</w:t>
      </w:r>
      <w:proofErr w:type="spellEnd"/>
      <w:r>
        <w:rPr>
          <w:rFonts w:ascii="Calibri" w:hAnsi="Calibri" w:cs="Calibri"/>
          <w:lang w:bidi="ar-EG"/>
        </w:rPr>
        <w:t xml:space="preserve">, </w:t>
      </w:r>
      <w:proofErr w:type="spellStart"/>
      <w:r>
        <w:rPr>
          <w:rFonts w:ascii="Calibri" w:hAnsi="Calibri" w:cs="Calibri"/>
          <w:lang w:bidi="ar-EG"/>
        </w:rPr>
        <w:t>with out</w:t>
      </w:r>
      <w:proofErr w:type="spellEnd"/>
      <w:r>
        <w:rPr>
          <w:rFonts w:ascii="Calibri" w:hAnsi="Calibri" w:cs="Calibri"/>
          <w:lang w:bidi="ar-EG"/>
        </w:rPr>
        <w:t xml:space="preserve"> question or doubt!</w:t>
      </w:r>
    </w:p>
    <w:p w14:paraId="1CACE7CD" w14:textId="77777777" w:rsidR="00005C44" w:rsidRPr="000B2DCF" w:rsidRDefault="00005C44" w:rsidP="00005C44">
      <w:pPr>
        <w:rPr>
          <w:rFonts w:ascii="Traditional Arabic" w:hAnsi="Traditional Arabic" w:cs="Traditional Arabic"/>
          <w:sz w:val="22"/>
          <w:szCs w:val="22"/>
          <w:rtl/>
        </w:rPr>
      </w:pPr>
    </w:p>
    <w:p w14:paraId="30456BC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هذا نقل تواتر بأصح الأسانيد عن الثقات الأثبات</w:t>
      </w:r>
      <w:r w:rsidRPr="000F205F">
        <w:rPr>
          <w:rFonts w:ascii="Traditional Arabic" w:hAnsi="Traditional Arabic" w:cs="Traditional Arabic"/>
          <w:sz w:val="28"/>
          <w:szCs w:val="28"/>
          <w:rtl/>
        </w:rPr>
        <w:t>: أم المؤمنين عائشة، وأخيها عبد الرحمن بن أبي بكر، وأمير المؤمنين عبد الله بن الزبير بن العوام، وعمرو بن مرة الجهني، وعبد الله بن عمرو بن العاص، وأبي نصر عاصم الليثي، رضوان الله وسلامه عليهم، يوجب العلم القاطع بأن رسول الله لعن الحكم بن أبي العاصي، وذمَّه الذم الشديد.</w:t>
      </w:r>
    </w:p>
    <w:p w14:paraId="724495FE" w14:textId="77777777" w:rsidR="00005C44" w:rsidRDefault="00005C44" w:rsidP="00005C44">
      <w:pPr>
        <w:rPr>
          <w:rFonts w:ascii="Traditional Arabic" w:hAnsi="Traditional Arabic" w:cs="Traditional Arabic"/>
          <w:sz w:val="22"/>
          <w:szCs w:val="22"/>
        </w:rPr>
      </w:pPr>
    </w:p>
    <w:p w14:paraId="4C3B3645" w14:textId="77777777" w:rsidR="00005C44" w:rsidRDefault="00005C44" w:rsidP="00005C44">
      <w:pPr>
        <w:rPr>
          <w:rFonts w:ascii="Calibri" w:hAnsi="Calibri" w:cs="Calibri"/>
          <w:lang w:bidi="ar-EG"/>
        </w:rPr>
      </w:pPr>
      <w:r w:rsidRPr="00EF7FE8">
        <w:rPr>
          <w:rFonts w:ascii="Calibri" w:hAnsi="Calibri" w:cs="Calibri"/>
          <w:b/>
          <w:bCs/>
          <w:lang w:bidi="ar-EG"/>
        </w:rPr>
        <w:t xml:space="preserve">This represents a Tawatur transmission from very Sahih chains from </w:t>
      </w:r>
      <w:proofErr w:type="spellStart"/>
      <w:r w:rsidRPr="00EF7FE8">
        <w:rPr>
          <w:rFonts w:ascii="Calibri" w:hAnsi="Calibri" w:cs="Calibri"/>
          <w:b/>
          <w:bCs/>
          <w:lang w:bidi="ar-EG"/>
        </w:rPr>
        <w:t>Thiqaat</w:t>
      </w:r>
      <w:proofErr w:type="spellEnd"/>
      <w:r w:rsidRPr="00EF7FE8">
        <w:rPr>
          <w:rFonts w:ascii="Calibri" w:hAnsi="Calibri" w:cs="Calibri"/>
          <w:b/>
          <w:bCs/>
          <w:lang w:bidi="ar-EG"/>
        </w:rPr>
        <w:t xml:space="preserve"> and </w:t>
      </w:r>
      <w:proofErr w:type="spellStart"/>
      <w:r w:rsidRPr="00EF7FE8">
        <w:rPr>
          <w:rFonts w:ascii="Calibri" w:hAnsi="Calibri" w:cs="Calibri"/>
          <w:b/>
          <w:bCs/>
          <w:lang w:bidi="ar-EG"/>
        </w:rPr>
        <w:t>Athbaat</w:t>
      </w:r>
      <w:proofErr w:type="spellEnd"/>
      <w:r>
        <w:rPr>
          <w:rFonts w:ascii="Calibri" w:hAnsi="Calibri" w:cs="Calibri"/>
          <w:lang w:bidi="ar-EG"/>
        </w:rPr>
        <w:t xml:space="preserve"> (trustworthy and reliable narrators): The Umm ul-</w:t>
      </w:r>
      <w:proofErr w:type="spellStart"/>
      <w:r>
        <w:rPr>
          <w:rFonts w:ascii="Calibri" w:hAnsi="Calibri" w:cs="Calibri"/>
          <w:lang w:bidi="ar-EG"/>
        </w:rPr>
        <w:t>Mu’mineen</w:t>
      </w:r>
      <w:proofErr w:type="spellEnd"/>
      <w:r>
        <w:rPr>
          <w:rFonts w:ascii="Calibri" w:hAnsi="Calibri" w:cs="Calibri"/>
          <w:lang w:bidi="ar-EG"/>
        </w:rPr>
        <w:t xml:space="preserve"> (mother of the Believers) ‘Aa’ishah, her brother Abdur Rahman bin Abi Bakr, Ameer ul-</w:t>
      </w:r>
      <w:proofErr w:type="spellStart"/>
      <w:r>
        <w:rPr>
          <w:rFonts w:ascii="Calibri" w:hAnsi="Calibri" w:cs="Calibri"/>
          <w:lang w:bidi="ar-EG"/>
        </w:rPr>
        <w:t>Mu’mineen</w:t>
      </w:r>
      <w:proofErr w:type="spellEnd"/>
      <w:r>
        <w:rPr>
          <w:rFonts w:ascii="Calibri" w:hAnsi="Calibri" w:cs="Calibri"/>
          <w:lang w:bidi="ar-EG"/>
        </w:rPr>
        <w:t xml:space="preserve"> (Leader of the Believers) Abdullah bin Az-Zubair bin Al-‘</w:t>
      </w:r>
      <w:proofErr w:type="spellStart"/>
      <w:r>
        <w:rPr>
          <w:rFonts w:ascii="Calibri" w:hAnsi="Calibri" w:cs="Calibri"/>
          <w:lang w:bidi="ar-EG"/>
        </w:rPr>
        <w:t>Awwam</w:t>
      </w:r>
      <w:proofErr w:type="spellEnd"/>
      <w:r>
        <w:rPr>
          <w:rFonts w:ascii="Calibri" w:hAnsi="Calibri" w:cs="Calibri"/>
          <w:lang w:bidi="ar-EG"/>
        </w:rPr>
        <w:t>, ‘Amr bin Murrah Al-Juhaniy, Abdullah bin ‘Amr bin Al-‘Aas and Abu Nasr ‘Aasim Al-</w:t>
      </w:r>
      <w:proofErr w:type="spellStart"/>
      <w:r>
        <w:rPr>
          <w:rFonts w:ascii="Calibri" w:hAnsi="Calibri" w:cs="Calibri"/>
          <w:lang w:bidi="ar-EG"/>
        </w:rPr>
        <w:t>Laithiy</w:t>
      </w:r>
      <w:proofErr w:type="spellEnd"/>
      <w:r>
        <w:rPr>
          <w:rFonts w:ascii="Calibri" w:hAnsi="Calibri" w:cs="Calibri"/>
          <w:lang w:bidi="ar-EG"/>
        </w:rPr>
        <w:t xml:space="preserve">, may the pleasure and peace of Allah be upon them all. This obliges definite knowledge in respect to that the Messenger of Allah </w:t>
      </w:r>
      <w:r>
        <w:rPr>
          <w:rFonts w:ascii="Calibri" w:hAnsi="Calibri" w:cs="Calibri" w:hint="cs"/>
          <w:rtl/>
          <w:lang w:bidi="ar-EG"/>
        </w:rPr>
        <w:t>ﷺ</w:t>
      </w:r>
      <w:r>
        <w:rPr>
          <w:rFonts w:ascii="Calibri" w:hAnsi="Calibri" w:cs="Calibri"/>
          <w:lang w:bidi="ar-EG"/>
        </w:rPr>
        <w:t xml:space="preserve"> cursed Al-Hakam bin Abi Al</w:t>
      </w:r>
      <w:proofErr w:type="gramStart"/>
      <w:r>
        <w:rPr>
          <w:rFonts w:ascii="Calibri" w:hAnsi="Calibri" w:cs="Calibri"/>
          <w:lang w:bidi="ar-EG"/>
        </w:rPr>
        <w:t>-‘</w:t>
      </w:r>
      <w:proofErr w:type="spellStart"/>
      <w:proofErr w:type="gramEnd"/>
      <w:r>
        <w:rPr>
          <w:rFonts w:ascii="Calibri" w:hAnsi="Calibri" w:cs="Calibri"/>
          <w:lang w:bidi="ar-EG"/>
        </w:rPr>
        <w:t>Aasiy</w:t>
      </w:r>
      <w:proofErr w:type="spellEnd"/>
      <w:r>
        <w:rPr>
          <w:rFonts w:ascii="Calibri" w:hAnsi="Calibri" w:cs="Calibri"/>
          <w:lang w:bidi="ar-EG"/>
        </w:rPr>
        <w:t xml:space="preserve"> and rebuked him severely. </w:t>
      </w:r>
    </w:p>
    <w:p w14:paraId="169DDECB" w14:textId="77777777" w:rsidR="00005C44" w:rsidRPr="000B2DCF" w:rsidRDefault="00005C44" w:rsidP="00005C44">
      <w:pPr>
        <w:rPr>
          <w:rFonts w:ascii="Traditional Arabic" w:hAnsi="Traditional Arabic" w:cs="Traditional Arabic"/>
          <w:sz w:val="22"/>
          <w:szCs w:val="22"/>
          <w:rtl/>
        </w:rPr>
      </w:pPr>
    </w:p>
    <w:p w14:paraId="4178D08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وقد انتقل ذلك الخبث والشر إلى أكثر ولده، لا نقول من طريق «</w:t>
      </w:r>
      <w:r w:rsidRPr="000F205F">
        <w:rPr>
          <w:rFonts w:ascii="Traditional Arabic" w:hAnsi="Traditional Arabic" w:cs="Traditional Arabic"/>
          <w:bCs/>
          <w:sz w:val="28"/>
          <w:szCs w:val="28"/>
          <w:rtl/>
        </w:rPr>
        <w:t>المورثات</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الصبغيات</w:t>
      </w:r>
      <w:r w:rsidRPr="000F205F">
        <w:rPr>
          <w:rFonts w:ascii="Traditional Arabic" w:hAnsi="Traditional Arabic" w:cs="Traditional Arabic"/>
          <w:sz w:val="28"/>
          <w:szCs w:val="28"/>
          <w:rtl/>
        </w:rPr>
        <w:t>» التي تورث بها صورة اللحم والدم، معاذ الله أن نقول بذلك بعد أن سمعنا نبي الله، عليه وعلى آله صلوات وتسليمات وتبريكات من الله، يقول: «</w:t>
      </w:r>
      <w:r w:rsidRPr="000F205F">
        <w:rPr>
          <w:rFonts w:ascii="Traditional Arabic" w:hAnsi="Traditional Arabic" w:cs="Traditional Arabic"/>
          <w:bCs/>
          <w:sz w:val="28"/>
          <w:szCs w:val="28"/>
          <w:rtl/>
        </w:rPr>
        <w:t>كل مولود يولد على الفطرة</w:t>
      </w:r>
      <w:r w:rsidRPr="000F205F">
        <w:rPr>
          <w:rFonts w:ascii="Traditional Arabic" w:hAnsi="Traditional Arabic" w:cs="Traditional Arabic"/>
          <w:sz w:val="28"/>
          <w:szCs w:val="28"/>
          <w:rtl/>
        </w:rPr>
        <w:t xml:space="preserve">»، ولكن </w:t>
      </w:r>
      <w:r w:rsidRPr="000F205F">
        <w:rPr>
          <w:rFonts w:ascii="Traditional Arabic" w:hAnsi="Traditional Arabic" w:cs="Traditional Arabic"/>
          <w:sz w:val="28"/>
          <w:szCs w:val="28"/>
          <w:rtl/>
        </w:rPr>
        <w:lastRenderedPageBreak/>
        <w:t>بالتربية والتلقين، وتكرار الممارسة والتطبيق، فتنتشر مفاهيم مغلوطة، وتسود أذواق وشهوات فاسدة، حتى يقسو القلب، ويفسد الذوق، وينحرف المزاج. ويصبح كل ذلك كأنه طبيعة موروثة، وراثة اللحم والدم، يصعب الانخلاع منها، والتحرر من ربقتها، فما أعظم جناية الفسقة الخبثاء من الأجداد والآباء، على الأحفاد والأبناء!</w:t>
      </w:r>
    </w:p>
    <w:p w14:paraId="52E4F9DA" w14:textId="77777777" w:rsidR="00005C44" w:rsidRDefault="00005C44" w:rsidP="00005C44">
      <w:pPr>
        <w:rPr>
          <w:rFonts w:ascii="Traditional Arabic" w:hAnsi="Traditional Arabic" w:cs="Traditional Arabic"/>
          <w:sz w:val="22"/>
          <w:szCs w:val="22"/>
        </w:rPr>
      </w:pPr>
    </w:p>
    <w:p w14:paraId="3551F11E" w14:textId="77777777" w:rsidR="00005C44" w:rsidRDefault="00005C44" w:rsidP="00005C44">
      <w:pPr>
        <w:rPr>
          <w:rFonts w:ascii="Calibri" w:hAnsi="Calibri" w:cs="Calibri"/>
          <w:lang w:bidi="ar-EG"/>
        </w:rPr>
      </w:pPr>
      <w:r w:rsidRPr="000B740F">
        <w:rPr>
          <w:rFonts w:ascii="Calibri" w:hAnsi="Calibri" w:cs="Calibri"/>
          <w:lang w:bidi="ar-EG"/>
        </w:rPr>
        <w:t>And such evil and corruption have spread to most of his descendants</w:t>
      </w:r>
      <w:r>
        <w:rPr>
          <w:rFonts w:ascii="Calibri" w:hAnsi="Calibri" w:cs="Calibri"/>
          <w:lang w:bidi="ar-EG"/>
        </w:rPr>
        <w:t xml:space="preserve">, </w:t>
      </w:r>
      <w:r w:rsidRPr="000B740F">
        <w:rPr>
          <w:rFonts w:ascii="Calibri" w:hAnsi="Calibri" w:cs="Calibri"/>
          <w:lang w:bidi="ar-EG"/>
        </w:rPr>
        <w:t>not through '</w:t>
      </w:r>
      <w:r w:rsidRPr="000B740F">
        <w:rPr>
          <w:rFonts w:ascii="Calibri" w:hAnsi="Calibri" w:cs="Calibri"/>
          <w:b/>
          <w:bCs/>
          <w:lang w:bidi="ar-EG"/>
        </w:rPr>
        <w:t>inheritance</w:t>
      </w:r>
      <w:r w:rsidRPr="000B740F">
        <w:rPr>
          <w:rFonts w:ascii="Calibri" w:hAnsi="Calibri" w:cs="Calibri"/>
          <w:lang w:bidi="ar-EG"/>
        </w:rPr>
        <w:t xml:space="preserve">' and </w:t>
      </w:r>
      <w:r>
        <w:rPr>
          <w:rFonts w:ascii="Calibri" w:hAnsi="Calibri" w:cs="Calibri"/>
          <w:lang w:bidi="ar-EG"/>
        </w:rPr>
        <w:t xml:space="preserve">the </w:t>
      </w:r>
      <w:r w:rsidRPr="000B740F">
        <w:rPr>
          <w:rFonts w:ascii="Calibri" w:hAnsi="Calibri" w:cs="Calibri"/>
          <w:lang w:bidi="ar-EG"/>
        </w:rPr>
        <w:t>'</w:t>
      </w:r>
      <w:r w:rsidRPr="000B740F">
        <w:rPr>
          <w:rFonts w:ascii="Calibri" w:hAnsi="Calibri" w:cs="Calibri"/>
          <w:b/>
          <w:bCs/>
          <w:lang w:bidi="ar-EG"/>
        </w:rPr>
        <w:t>chromosomes</w:t>
      </w:r>
      <w:r w:rsidRPr="000B740F">
        <w:rPr>
          <w:rFonts w:ascii="Calibri" w:hAnsi="Calibri" w:cs="Calibri"/>
          <w:lang w:bidi="ar-EG"/>
        </w:rPr>
        <w:t xml:space="preserve">' that pass on physical traits like flesh and blood. </w:t>
      </w:r>
      <w:r>
        <w:rPr>
          <w:rFonts w:ascii="Calibri" w:hAnsi="Calibri" w:cs="Calibri"/>
          <w:lang w:bidi="ar-EG"/>
        </w:rPr>
        <w:t>Allah</w:t>
      </w:r>
      <w:r w:rsidRPr="000B740F">
        <w:rPr>
          <w:rFonts w:ascii="Calibri" w:hAnsi="Calibri" w:cs="Calibri"/>
          <w:lang w:bidi="ar-EG"/>
        </w:rPr>
        <w:t xml:space="preserve"> forbid that we say </w:t>
      </w:r>
      <w:r>
        <w:rPr>
          <w:rFonts w:ascii="Calibri" w:hAnsi="Calibri" w:cs="Calibri"/>
          <w:lang w:bidi="ar-EG"/>
        </w:rPr>
        <w:t>such a thing</w:t>
      </w:r>
      <w:r w:rsidRPr="000B740F">
        <w:rPr>
          <w:rFonts w:ascii="Calibri" w:hAnsi="Calibri" w:cs="Calibri"/>
          <w:lang w:bidi="ar-EG"/>
        </w:rPr>
        <w:t>, especially after we have heard the Prophet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0B740F">
        <w:rPr>
          <w:rFonts w:ascii="Calibri" w:hAnsi="Calibri" w:cs="Calibri"/>
          <w:lang w:bidi="ar-EG"/>
        </w:rPr>
        <w:t xml:space="preserve">say: </w:t>
      </w:r>
      <w:r>
        <w:rPr>
          <w:rFonts w:ascii="Calibri" w:hAnsi="Calibri" w:cs="Calibri"/>
          <w:lang w:bidi="ar-EG"/>
        </w:rPr>
        <w:t>“</w:t>
      </w:r>
      <w:r w:rsidRPr="004B175F">
        <w:rPr>
          <w:rFonts w:ascii="Calibri" w:hAnsi="Calibri" w:cs="Calibri"/>
          <w:b/>
          <w:bCs/>
          <w:lang w:bidi="ar-EG"/>
        </w:rPr>
        <w:t>Every newborn is born upon the natural disposition (Fitrah)</w:t>
      </w:r>
      <w:r>
        <w:rPr>
          <w:rFonts w:ascii="Calibri" w:hAnsi="Calibri" w:cs="Calibri"/>
          <w:lang w:bidi="ar-EG"/>
        </w:rPr>
        <w:t>”.</w:t>
      </w:r>
      <w:r w:rsidRPr="000B740F">
        <w:rPr>
          <w:rFonts w:ascii="Calibri" w:hAnsi="Calibri" w:cs="Calibri"/>
          <w:lang w:bidi="ar-EG"/>
        </w:rPr>
        <w:t xml:space="preserve"> Rather, it is through upbringing, indoctrination, repeated practice, and application that false concepts spread, corrupt tastes and desires </w:t>
      </w:r>
      <w:r>
        <w:rPr>
          <w:rFonts w:ascii="Calibri" w:hAnsi="Calibri" w:cs="Calibri"/>
          <w:lang w:bidi="ar-EG"/>
        </w:rPr>
        <w:t>dominate</w:t>
      </w:r>
      <w:r w:rsidRPr="000B740F">
        <w:rPr>
          <w:rFonts w:ascii="Calibri" w:hAnsi="Calibri" w:cs="Calibri"/>
          <w:lang w:bidi="ar-EG"/>
        </w:rPr>
        <w:t>, the heart harden</w:t>
      </w:r>
      <w:r>
        <w:rPr>
          <w:rFonts w:ascii="Calibri" w:hAnsi="Calibri" w:cs="Calibri"/>
          <w:lang w:bidi="ar-EG"/>
        </w:rPr>
        <w:t>s</w:t>
      </w:r>
      <w:r w:rsidRPr="000B740F">
        <w:rPr>
          <w:rFonts w:ascii="Calibri" w:hAnsi="Calibri" w:cs="Calibri"/>
          <w:lang w:bidi="ar-EG"/>
        </w:rPr>
        <w:t xml:space="preserve">, discernment is ruined, and </w:t>
      </w:r>
      <w:r>
        <w:rPr>
          <w:rFonts w:ascii="Calibri" w:hAnsi="Calibri" w:cs="Calibri"/>
          <w:lang w:bidi="ar-EG"/>
        </w:rPr>
        <w:t>the conscience becomes</w:t>
      </w:r>
      <w:r w:rsidRPr="000B740F">
        <w:rPr>
          <w:rFonts w:ascii="Calibri" w:hAnsi="Calibri" w:cs="Calibri"/>
          <w:lang w:bidi="ar-EG"/>
        </w:rPr>
        <w:t xml:space="preserve"> devia</w:t>
      </w:r>
      <w:r>
        <w:rPr>
          <w:rFonts w:ascii="Calibri" w:hAnsi="Calibri" w:cs="Calibri"/>
          <w:lang w:bidi="ar-EG"/>
        </w:rPr>
        <w:t>nt</w:t>
      </w:r>
      <w:r w:rsidRPr="000B740F">
        <w:rPr>
          <w:rFonts w:ascii="Calibri" w:hAnsi="Calibri" w:cs="Calibri"/>
          <w:lang w:bidi="ar-EG"/>
        </w:rPr>
        <w:t xml:space="preserve">. </w:t>
      </w:r>
      <w:proofErr w:type="gramStart"/>
      <w:r w:rsidRPr="000B740F">
        <w:rPr>
          <w:rFonts w:ascii="Calibri" w:hAnsi="Calibri" w:cs="Calibri"/>
          <w:lang w:bidi="ar-EG"/>
        </w:rPr>
        <w:t>All of</w:t>
      </w:r>
      <w:proofErr w:type="gramEnd"/>
      <w:r w:rsidRPr="000B740F">
        <w:rPr>
          <w:rFonts w:ascii="Calibri" w:hAnsi="Calibri" w:cs="Calibri"/>
          <w:lang w:bidi="ar-EG"/>
        </w:rPr>
        <w:t xml:space="preserve"> this then appears as if it were an inherited nature, akin to the inheritance of flesh and blood, making it difficult to detach from or free oneself from its grasp. How great is the crime of the corrupt and immoral ancestors and parents </w:t>
      </w:r>
      <w:r>
        <w:rPr>
          <w:rFonts w:ascii="Calibri" w:hAnsi="Calibri" w:cs="Calibri"/>
          <w:lang w:bidi="ar-EG"/>
        </w:rPr>
        <w:t xml:space="preserve">that they have perpetrated </w:t>
      </w:r>
      <w:r w:rsidRPr="000B740F">
        <w:rPr>
          <w:rFonts w:ascii="Calibri" w:hAnsi="Calibri" w:cs="Calibri"/>
          <w:lang w:bidi="ar-EG"/>
        </w:rPr>
        <w:t>against their descendants and children!</w:t>
      </w:r>
    </w:p>
    <w:p w14:paraId="239BEC55" w14:textId="77777777" w:rsidR="00005C44" w:rsidRPr="004D1807" w:rsidRDefault="00005C44" w:rsidP="00005C44">
      <w:pPr>
        <w:rPr>
          <w:rFonts w:ascii="Traditional Arabic" w:hAnsi="Traditional Arabic" w:cs="Traditional Arabic"/>
          <w:sz w:val="22"/>
          <w:szCs w:val="22"/>
          <w:rtl/>
        </w:rPr>
      </w:pPr>
    </w:p>
    <w:p w14:paraId="2FC649F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هؤلاء الأغيلمة السفهاء، بل القردة الملاعين، آل أبي معيط، سفكوا من دماء المسلمين أضعاف أضعاف ما سفك في قتال الفئة الباغية، بخاصة على يد مبير ثقيف الحجاج بن يوسف الثقفي. وهذا الحجاج هو نفسه الذي قتل ابن عمر، وهو على خبثه وشره سيئة واحدة من سيئات عبد الملك بن مروان بن الحكم بن أبي العاصي: </w:t>
      </w:r>
    </w:p>
    <w:p w14:paraId="650FDDA5" w14:textId="77777777" w:rsidR="00005C44" w:rsidRDefault="00005C44" w:rsidP="00005C44">
      <w:pPr>
        <w:rPr>
          <w:rFonts w:ascii="Traditional Arabic" w:hAnsi="Traditional Arabic" w:cs="Traditional Arabic"/>
          <w:sz w:val="22"/>
          <w:szCs w:val="22"/>
        </w:rPr>
      </w:pPr>
    </w:p>
    <w:p w14:paraId="2CB6F223" w14:textId="77777777" w:rsidR="00005C44" w:rsidRDefault="00005C44" w:rsidP="00005C44">
      <w:pPr>
        <w:rPr>
          <w:rFonts w:ascii="Calibri" w:hAnsi="Calibri" w:cs="Calibri"/>
          <w:lang w:bidi="ar-EG"/>
        </w:rPr>
      </w:pPr>
      <w:r>
        <w:rPr>
          <w:rFonts w:ascii="Calibri" w:hAnsi="Calibri" w:cs="Calibri"/>
          <w:lang w:bidi="ar-EG"/>
        </w:rPr>
        <w:t xml:space="preserve">Those foolish boys (or youths), indeed cursed apes, the descendants of Abu </w:t>
      </w:r>
      <w:proofErr w:type="spellStart"/>
      <w:r>
        <w:rPr>
          <w:rFonts w:ascii="Calibri" w:hAnsi="Calibri" w:cs="Calibri"/>
          <w:lang w:bidi="ar-EG"/>
        </w:rPr>
        <w:t>Mu’ait</w:t>
      </w:r>
      <w:proofErr w:type="spellEnd"/>
      <w:r>
        <w:rPr>
          <w:rFonts w:ascii="Calibri" w:hAnsi="Calibri" w:cs="Calibri"/>
          <w:lang w:bidi="ar-EG"/>
        </w:rPr>
        <w:t xml:space="preserve">, spilled multiple times more blood of the Muslims than what was spilled during the fighting of the rebellious faction, especially what was perpetrated by the destroyer of </w:t>
      </w:r>
      <w:proofErr w:type="spellStart"/>
      <w:r>
        <w:rPr>
          <w:rFonts w:ascii="Calibri" w:hAnsi="Calibri" w:cs="Calibri"/>
          <w:lang w:bidi="ar-EG"/>
        </w:rPr>
        <w:t>Thaqeef</w:t>
      </w:r>
      <w:proofErr w:type="spellEnd"/>
      <w:r>
        <w:rPr>
          <w:rFonts w:ascii="Calibri" w:hAnsi="Calibri" w:cs="Calibri"/>
          <w:lang w:bidi="ar-EG"/>
        </w:rPr>
        <w:t xml:space="preserve"> Al-Hajjaj bin Yusuf Ath-</w:t>
      </w:r>
      <w:proofErr w:type="spellStart"/>
      <w:r>
        <w:rPr>
          <w:rFonts w:ascii="Calibri" w:hAnsi="Calibri" w:cs="Calibri"/>
          <w:lang w:bidi="ar-EG"/>
        </w:rPr>
        <w:t>Thaqafiy</w:t>
      </w:r>
      <w:proofErr w:type="spellEnd"/>
      <w:r>
        <w:rPr>
          <w:rFonts w:ascii="Calibri" w:hAnsi="Calibri" w:cs="Calibri"/>
          <w:lang w:bidi="ar-EG"/>
        </w:rPr>
        <w:t>. It was this Al-Hajjaj himself who killed Ibn ‘Umar and upon his filthiness and evil only represented one single evil act from the evil acts of Abdul Malik bin Marwan Al-Hakam bin Abi Al-</w:t>
      </w:r>
      <w:proofErr w:type="spellStart"/>
      <w:r>
        <w:rPr>
          <w:rFonts w:ascii="Calibri" w:hAnsi="Calibri" w:cs="Calibri"/>
          <w:lang w:bidi="ar-EG"/>
        </w:rPr>
        <w:t>Aasiy</w:t>
      </w:r>
      <w:proofErr w:type="spellEnd"/>
      <w:r>
        <w:rPr>
          <w:rFonts w:ascii="Calibri" w:hAnsi="Calibri" w:cs="Calibri"/>
          <w:lang w:bidi="ar-EG"/>
        </w:rPr>
        <w:t>:</w:t>
      </w:r>
    </w:p>
    <w:p w14:paraId="0173F179" w14:textId="77777777" w:rsidR="00005C44" w:rsidRPr="00E17FE4" w:rsidRDefault="00005C44" w:rsidP="00005C44">
      <w:pPr>
        <w:rPr>
          <w:rFonts w:ascii="Traditional Arabic" w:hAnsi="Traditional Arabic" w:cs="Traditional Arabic"/>
          <w:sz w:val="22"/>
          <w:szCs w:val="22"/>
          <w:rtl/>
        </w:rPr>
      </w:pPr>
    </w:p>
    <w:p w14:paraId="580370B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جاء 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(باب في ائمة الظلم والجور وائمة الضلالة): [عن ام حليم بنت عمرو بن سنان الجدلية قالت استأذن الاشعث بن قيس على علي، فرده قنبر، فأدمى انفه، فخرج علي فقال: (مالك وماله يا اشعث؟! اما والله لو بعبد ثقيف تمرست اقشعرت شعيرات استك!)، قيل له: (يا أمير المؤمنين، ومن عبد ثقيف؟!)، قال: (غلام يليهم لا يبقى اهل بيت من العرب إلا ادخلهم ذلاً!)، قيل: (كم يملك؟!)، قال: (عشرين، ان بلغ)]، وقال الإمام الهيثمي: (رواه الطبراني وفيه الاجلح سنان وثقه ابن معين وغيره وضعفه أحمد وغيره). قلت: إن صح هذا فهو الحجاج بن يوسف، وهو من «</w:t>
      </w:r>
      <w:r w:rsidRPr="000F205F">
        <w:rPr>
          <w:rFonts w:ascii="Traditional Arabic" w:hAnsi="Traditional Arabic" w:cs="Traditional Arabic"/>
          <w:bCs/>
          <w:sz w:val="28"/>
          <w:szCs w:val="28"/>
          <w:rtl/>
        </w:rPr>
        <w:t>بركات</w:t>
      </w:r>
      <w:r w:rsidRPr="000F205F">
        <w:rPr>
          <w:rFonts w:ascii="Traditional Arabic" w:hAnsi="Traditional Arabic" w:cs="Traditional Arabic"/>
          <w:sz w:val="28"/>
          <w:szCs w:val="28"/>
          <w:rtl/>
        </w:rPr>
        <w:t xml:space="preserve">» بني أمية. وقد استفاضت بذلك الأخبار، ليس التاريحية فحسب، بل ما تنبأ به المعصوم، نبي الله الخاتم، نبوءات هي من آيات نبوته، عليه وعلى آله الصلاة والسلام: </w:t>
      </w:r>
    </w:p>
    <w:p w14:paraId="1709154C" w14:textId="77777777" w:rsidR="00005C44" w:rsidRDefault="00005C44" w:rsidP="00005C44">
      <w:pPr>
        <w:rPr>
          <w:rFonts w:ascii="Traditional Arabic" w:hAnsi="Traditional Arabic" w:cs="Traditional Arabic"/>
          <w:sz w:val="22"/>
          <w:szCs w:val="22"/>
        </w:rPr>
      </w:pPr>
    </w:p>
    <w:p w14:paraId="5282D59B" w14:textId="77777777" w:rsidR="00005C44" w:rsidRDefault="00005C44" w:rsidP="00005C44">
      <w:pPr>
        <w:rPr>
          <w:rFonts w:ascii="Calibri" w:hAnsi="Calibri" w:cs="Calibri"/>
          <w:rtl/>
          <w:lang w:bidi="ar-EG"/>
        </w:rPr>
      </w:pPr>
      <w:r>
        <w:rPr>
          <w:rFonts w:ascii="Calibri" w:hAnsi="Calibri" w:cs="Calibri"/>
          <w:lang w:bidi="ar-EG"/>
        </w:rPr>
        <w:t>- The following came recorded in “</w:t>
      </w:r>
      <w:proofErr w:type="spellStart"/>
      <w:r w:rsidRPr="004A28B0">
        <w:rPr>
          <w:rFonts w:ascii="Calibri" w:hAnsi="Calibri" w:cs="Calibri"/>
          <w:b/>
          <w:bCs/>
          <w:lang w:bidi="ar-EG"/>
        </w:rPr>
        <w:t>Majma</w:t>
      </w:r>
      <w:proofErr w:type="spellEnd"/>
      <w:r w:rsidRPr="004A28B0">
        <w:rPr>
          <w:rFonts w:ascii="Calibri" w:hAnsi="Calibri" w:cs="Calibri"/>
          <w:b/>
          <w:bCs/>
          <w:lang w:bidi="ar-EG"/>
        </w:rPr>
        <w:t>’ Az-</w:t>
      </w:r>
      <w:proofErr w:type="spellStart"/>
      <w:r w:rsidRPr="004A28B0">
        <w:rPr>
          <w:rFonts w:ascii="Calibri" w:hAnsi="Calibri" w:cs="Calibri"/>
          <w:b/>
          <w:bCs/>
          <w:lang w:bidi="ar-EG"/>
        </w:rPr>
        <w:t>Zawa’id</w:t>
      </w:r>
      <w:proofErr w:type="spellEnd"/>
      <w:r>
        <w:rPr>
          <w:rFonts w:ascii="Calibri" w:hAnsi="Calibri" w:cs="Calibri"/>
          <w:lang w:bidi="ar-EG"/>
        </w:rPr>
        <w:t xml:space="preserve">” (Chapter concerning the </w:t>
      </w:r>
      <w:proofErr w:type="spellStart"/>
      <w:r>
        <w:rPr>
          <w:rFonts w:ascii="Calibri" w:hAnsi="Calibri" w:cs="Calibri"/>
          <w:lang w:bidi="ar-EG"/>
        </w:rPr>
        <w:t>A’immah</w:t>
      </w:r>
      <w:proofErr w:type="spellEnd"/>
      <w:r>
        <w:rPr>
          <w:rFonts w:ascii="Calibri" w:hAnsi="Calibri" w:cs="Calibri"/>
          <w:lang w:bidi="ar-EG"/>
        </w:rPr>
        <w:t xml:space="preserve"> (leaders) of </w:t>
      </w:r>
      <w:proofErr w:type="spellStart"/>
      <w:r>
        <w:rPr>
          <w:rFonts w:ascii="Calibri" w:hAnsi="Calibri" w:cs="Calibri"/>
          <w:lang w:bidi="ar-EG"/>
        </w:rPr>
        <w:t>Azh-Zhulm</w:t>
      </w:r>
      <w:proofErr w:type="spellEnd"/>
      <w:r>
        <w:rPr>
          <w:rFonts w:ascii="Calibri" w:hAnsi="Calibri" w:cs="Calibri"/>
          <w:lang w:bidi="ar-EG"/>
        </w:rPr>
        <w:t xml:space="preserve"> and Al-</w:t>
      </w:r>
      <w:proofErr w:type="spellStart"/>
      <w:r>
        <w:rPr>
          <w:rFonts w:ascii="Calibri" w:hAnsi="Calibri" w:cs="Calibri"/>
          <w:lang w:bidi="ar-EG"/>
        </w:rPr>
        <w:t>Jawr</w:t>
      </w:r>
      <w:proofErr w:type="spellEnd"/>
      <w:r>
        <w:rPr>
          <w:rFonts w:ascii="Calibri" w:hAnsi="Calibri" w:cs="Calibri"/>
          <w:lang w:bidi="ar-EG"/>
        </w:rPr>
        <w:t xml:space="preserve"> (oppression and injustice) and the </w:t>
      </w:r>
      <w:proofErr w:type="spellStart"/>
      <w:r>
        <w:rPr>
          <w:rFonts w:ascii="Calibri" w:hAnsi="Calibri" w:cs="Calibri"/>
          <w:lang w:bidi="ar-EG"/>
        </w:rPr>
        <w:t>A’immah</w:t>
      </w:r>
      <w:proofErr w:type="spellEnd"/>
      <w:r>
        <w:rPr>
          <w:rFonts w:ascii="Calibri" w:hAnsi="Calibri" w:cs="Calibri"/>
          <w:lang w:bidi="ar-EG"/>
        </w:rPr>
        <w:t xml:space="preserve"> (leaders) of </w:t>
      </w:r>
      <w:proofErr w:type="spellStart"/>
      <w:r>
        <w:rPr>
          <w:rFonts w:ascii="Calibri" w:hAnsi="Calibri" w:cs="Calibri"/>
          <w:lang w:bidi="ar-EG"/>
        </w:rPr>
        <w:t>Dalalah</w:t>
      </w:r>
      <w:proofErr w:type="spellEnd"/>
      <w:r>
        <w:rPr>
          <w:rFonts w:ascii="Calibri" w:hAnsi="Calibri" w:cs="Calibri"/>
          <w:lang w:bidi="ar-EG"/>
        </w:rPr>
        <w:t xml:space="preserve"> (misguidance)): [(related) from Umm Haleem </w:t>
      </w:r>
      <w:proofErr w:type="spellStart"/>
      <w:r>
        <w:rPr>
          <w:rFonts w:ascii="Calibri" w:hAnsi="Calibri" w:cs="Calibri"/>
          <w:lang w:bidi="ar-EG"/>
        </w:rPr>
        <w:t>bint</w:t>
      </w:r>
      <w:proofErr w:type="spellEnd"/>
      <w:r>
        <w:rPr>
          <w:rFonts w:ascii="Calibri" w:hAnsi="Calibri" w:cs="Calibri"/>
          <w:lang w:bidi="ar-EG"/>
        </w:rPr>
        <w:t xml:space="preserve"> ‘Amr bin Sinan Al-</w:t>
      </w:r>
      <w:proofErr w:type="spellStart"/>
      <w:r>
        <w:rPr>
          <w:rFonts w:ascii="Calibri" w:hAnsi="Calibri" w:cs="Calibri"/>
          <w:lang w:bidi="ar-EG"/>
        </w:rPr>
        <w:t>Jadaliyah</w:t>
      </w:r>
      <w:proofErr w:type="spellEnd"/>
      <w:r>
        <w:rPr>
          <w:rFonts w:ascii="Calibri" w:hAnsi="Calibri" w:cs="Calibri"/>
          <w:lang w:bidi="ar-EG"/>
        </w:rPr>
        <w:t xml:space="preserve">: She said: </w:t>
      </w:r>
      <w:r w:rsidRPr="00FF3F23">
        <w:rPr>
          <w:rFonts w:ascii="Calibri" w:hAnsi="Calibri" w:cs="Calibri"/>
          <w:lang w:bidi="ar-EG"/>
        </w:rPr>
        <w:t>Al-</w:t>
      </w:r>
      <w:proofErr w:type="spellStart"/>
      <w:r w:rsidRPr="00FF3F23">
        <w:rPr>
          <w:rFonts w:ascii="Calibri" w:hAnsi="Calibri" w:cs="Calibri"/>
          <w:lang w:bidi="ar-EG"/>
        </w:rPr>
        <w:t>Ash'ath</w:t>
      </w:r>
      <w:proofErr w:type="spellEnd"/>
      <w:r w:rsidRPr="00FF3F23">
        <w:rPr>
          <w:rFonts w:ascii="Calibri" w:hAnsi="Calibri" w:cs="Calibri"/>
          <w:lang w:bidi="ar-EG"/>
        </w:rPr>
        <w:t xml:space="preserve"> </w:t>
      </w:r>
      <w:r>
        <w:rPr>
          <w:rFonts w:ascii="Calibri" w:hAnsi="Calibri" w:cs="Calibri"/>
          <w:lang w:bidi="ar-EG"/>
        </w:rPr>
        <w:t>bin</w:t>
      </w:r>
      <w:r w:rsidRPr="00FF3F23">
        <w:rPr>
          <w:rFonts w:ascii="Calibri" w:hAnsi="Calibri" w:cs="Calibri"/>
          <w:lang w:bidi="ar-EG"/>
        </w:rPr>
        <w:t xml:space="preserve"> Qa</w:t>
      </w:r>
      <w:r>
        <w:rPr>
          <w:rFonts w:ascii="Calibri" w:hAnsi="Calibri" w:cs="Calibri"/>
          <w:lang w:bidi="ar-EG"/>
        </w:rPr>
        <w:t>i</w:t>
      </w:r>
      <w:r w:rsidRPr="00FF3F23">
        <w:rPr>
          <w:rFonts w:ascii="Calibri" w:hAnsi="Calibri" w:cs="Calibri"/>
          <w:lang w:bidi="ar-EG"/>
        </w:rPr>
        <w:t xml:space="preserve">s sought permission to enter upon </w:t>
      </w:r>
      <w:r>
        <w:rPr>
          <w:rFonts w:ascii="Calibri" w:hAnsi="Calibri" w:cs="Calibri"/>
          <w:lang w:bidi="ar-EG"/>
        </w:rPr>
        <w:t>‘</w:t>
      </w:r>
      <w:r w:rsidRPr="00FF3F23">
        <w:rPr>
          <w:rFonts w:ascii="Calibri" w:hAnsi="Calibri" w:cs="Calibri"/>
          <w:lang w:bidi="ar-EG"/>
        </w:rPr>
        <w:t xml:space="preserve">Ali, but Qanbar (Ali’s servant) </w:t>
      </w:r>
      <w:r>
        <w:rPr>
          <w:rFonts w:ascii="Calibri" w:hAnsi="Calibri" w:cs="Calibri"/>
          <w:lang w:bidi="ar-EG"/>
        </w:rPr>
        <w:t>repelled</w:t>
      </w:r>
      <w:r w:rsidRPr="00FF3F23">
        <w:rPr>
          <w:rFonts w:ascii="Calibri" w:hAnsi="Calibri" w:cs="Calibri"/>
          <w:lang w:bidi="ar-EG"/>
        </w:rPr>
        <w:t xml:space="preserve"> him, </w:t>
      </w:r>
      <w:r>
        <w:rPr>
          <w:rFonts w:ascii="Calibri" w:hAnsi="Calibri" w:cs="Calibri"/>
          <w:lang w:bidi="ar-EG"/>
        </w:rPr>
        <w:t>making</w:t>
      </w:r>
      <w:r w:rsidRPr="00FF3F23">
        <w:rPr>
          <w:rFonts w:ascii="Calibri" w:hAnsi="Calibri" w:cs="Calibri"/>
          <w:lang w:bidi="ar-EG"/>
        </w:rPr>
        <w:t xml:space="preserve"> his nose</w:t>
      </w:r>
      <w:r>
        <w:rPr>
          <w:rFonts w:ascii="Calibri" w:hAnsi="Calibri" w:cs="Calibri"/>
          <w:lang w:bidi="ar-EG"/>
        </w:rPr>
        <w:t xml:space="preserve"> bleed</w:t>
      </w:r>
      <w:r w:rsidRPr="00FF3F23">
        <w:rPr>
          <w:rFonts w:ascii="Calibri" w:hAnsi="Calibri" w:cs="Calibri"/>
          <w:lang w:bidi="ar-EG"/>
        </w:rPr>
        <w:t xml:space="preserve">. </w:t>
      </w:r>
      <w:r>
        <w:rPr>
          <w:rFonts w:ascii="Calibri" w:hAnsi="Calibri" w:cs="Calibri"/>
          <w:lang w:bidi="ar-EG"/>
        </w:rPr>
        <w:t>‘</w:t>
      </w:r>
      <w:r w:rsidRPr="00FF3F23">
        <w:rPr>
          <w:rFonts w:ascii="Calibri" w:hAnsi="Calibri" w:cs="Calibri"/>
          <w:lang w:bidi="ar-EG"/>
        </w:rPr>
        <w:t xml:space="preserve">Ali came out and said: </w:t>
      </w:r>
      <w:r>
        <w:rPr>
          <w:rFonts w:ascii="Calibri" w:hAnsi="Calibri" w:cs="Calibri"/>
          <w:lang w:bidi="ar-EG"/>
        </w:rPr>
        <w:t>“</w:t>
      </w:r>
      <w:r w:rsidRPr="00FF3F23">
        <w:rPr>
          <w:rFonts w:ascii="Calibri" w:hAnsi="Calibri" w:cs="Calibri"/>
          <w:lang w:bidi="ar-EG"/>
        </w:rPr>
        <w:t xml:space="preserve">What is </w:t>
      </w:r>
      <w:r>
        <w:rPr>
          <w:rFonts w:ascii="Calibri" w:hAnsi="Calibri" w:cs="Calibri"/>
          <w:lang w:bidi="ar-EG"/>
        </w:rPr>
        <w:t>the matter with</w:t>
      </w:r>
      <w:r w:rsidRPr="00FF3F23">
        <w:rPr>
          <w:rFonts w:ascii="Calibri" w:hAnsi="Calibri" w:cs="Calibri"/>
          <w:lang w:bidi="ar-EG"/>
        </w:rPr>
        <w:t xml:space="preserve"> you and him, O </w:t>
      </w:r>
      <w:proofErr w:type="spellStart"/>
      <w:r w:rsidRPr="00FF3F23">
        <w:rPr>
          <w:rFonts w:ascii="Calibri" w:hAnsi="Calibri" w:cs="Calibri"/>
          <w:lang w:bidi="ar-EG"/>
        </w:rPr>
        <w:t>Ash’ath</w:t>
      </w:r>
      <w:proofErr w:type="spellEnd"/>
      <w:r w:rsidRPr="00FF3F23">
        <w:rPr>
          <w:rFonts w:ascii="Calibri" w:hAnsi="Calibri" w:cs="Calibri"/>
          <w:lang w:bidi="ar-EG"/>
        </w:rPr>
        <w:t xml:space="preserve">? By Allah, if you had </w:t>
      </w:r>
      <w:r>
        <w:rPr>
          <w:rFonts w:ascii="Calibri" w:hAnsi="Calibri" w:cs="Calibri"/>
          <w:lang w:bidi="ar-EG"/>
        </w:rPr>
        <w:t>done that with</w:t>
      </w:r>
      <w:r w:rsidRPr="00FF3F23">
        <w:rPr>
          <w:rFonts w:ascii="Calibri" w:hAnsi="Calibri" w:cs="Calibri"/>
          <w:lang w:bidi="ar-EG"/>
        </w:rPr>
        <w:t xml:space="preserve"> </w:t>
      </w:r>
      <w:r>
        <w:rPr>
          <w:rFonts w:ascii="Calibri" w:hAnsi="Calibri" w:cs="Calibri"/>
          <w:lang w:bidi="ar-EG"/>
        </w:rPr>
        <w:t>the</w:t>
      </w:r>
      <w:r w:rsidRPr="00FF3F23">
        <w:rPr>
          <w:rFonts w:ascii="Calibri" w:hAnsi="Calibri" w:cs="Calibri"/>
          <w:lang w:bidi="ar-EG"/>
        </w:rPr>
        <w:t xml:space="preserve"> slave of </w:t>
      </w:r>
      <w:proofErr w:type="spellStart"/>
      <w:r w:rsidRPr="00FF3F23">
        <w:rPr>
          <w:rFonts w:ascii="Calibri" w:hAnsi="Calibri" w:cs="Calibri"/>
          <w:lang w:bidi="ar-EG"/>
        </w:rPr>
        <w:t>Thaq</w:t>
      </w:r>
      <w:r>
        <w:rPr>
          <w:rFonts w:ascii="Calibri" w:hAnsi="Calibri" w:cs="Calibri"/>
          <w:lang w:bidi="ar-EG"/>
        </w:rPr>
        <w:t>ee</w:t>
      </w:r>
      <w:r w:rsidRPr="00FF3F23">
        <w:rPr>
          <w:rFonts w:ascii="Calibri" w:hAnsi="Calibri" w:cs="Calibri"/>
          <w:lang w:bidi="ar-EG"/>
        </w:rPr>
        <w:t>f</w:t>
      </w:r>
      <w:proofErr w:type="spellEnd"/>
      <w:r>
        <w:rPr>
          <w:rFonts w:ascii="Calibri" w:hAnsi="Calibri" w:cs="Calibri"/>
          <w:lang w:bidi="ar-EG"/>
        </w:rPr>
        <w:t>,</w:t>
      </w:r>
      <w:r w:rsidRPr="00FF3F23">
        <w:rPr>
          <w:rFonts w:ascii="Calibri" w:hAnsi="Calibri" w:cs="Calibri"/>
          <w:lang w:bidi="ar-EG"/>
        </w:rPr>
        <w:t xml:space="preserve"> the small hairs on your back</w:t>
      </w:r>
      <w:r>
        <w:rPr>
          <w:rFonts w:ascii="Calibri" w:hAnsi="Calibri" w:cs="Calibri"/>
          <w:lang w:bidi="ar-EG"/>
        </w:rPr>
        <w:t>side</w:t>
      </w:r>
      <w:r w:rsidRPr="00FF3F23">
        <w:rPr>
          <w:rFonts w:ascii="Calibri" w:hAnsi="Calibri" w:cs="Calibri"/>
          <w:lang w:bidi="ar-EG"/>
        </w:rPr>
        <w:t xml:space="preserve"> would have stood on end!</w:t>
      </w:r>
      <w:r>
        <w:rPr>
          <w:rFonts w:ascii="Calibri" w:hAnsi="Calibri" w:cs="Calibri"/>
          <w:lang w:bidi="ar-EG"/>
        </w:rPr>
        <w:t>”</w:t>
      </w:r>
      <w:r w:rsidRPr="00FF3F23">
        <w:rPr>
          <w:rFonts w:ascii="Calibri" w:hAnsi="Calibri" w:cs="Calibri"/>
          <w:lang w:bidi="ar-EG"/>
        </w:rPr>
        <w:t xml:space="preserve"> It was asked: </w:t>
      </w:r>
      <w:r>
        <w:rPr>
          <w:rFonts w:ascii="Calibri" w:hAnsi="Calibri" w:cs="Calibri"/>
          <w:lang w:bidi="ar-EG"/>
        </w:rPr>
        <w:t>“</w:t>
      </w:r>
      <w:r w:rsidRPr="00FF3F23">
        <w:rPr>
          <w:rFonts w:ascii="Calibri" w:hAnsi="Calibri" w:cs="Calibri"/>
          <w:lang w:bidi="ar-EG"/>
        </w:rPr>
        <w:t xml:space="preserve">O </w:t>
      </w:r>
      <w:r>
        <w:rPr>
          <w:rFonts w:ascii="Calibri" w:hAnsi="Calibri" w:cs="Calibri"/>
          <w:lang w:bidi="ar-EG"/>
        </w:rPr>
        <w:t>Ameer ul-</w:t>
      </w:r>
      <w:proofErr w:type="spellStart"/>
      <w:r>
        <w:rPr>
          <w:rFonts w:ascii="Calibri" w:hAnsi="Calibri" w:cs="Calibri"/>
          <w:lang w:bidi="ar-EG"/>
        </w:rPr>
        <w:t>Mu’mineen</w:t>
      </w:r>
      <w:proofErr w:type="spellEnd"/>
      <w:r>
        <w:rPr>
          <w:rFonts w:ascii="Calibri" w:hAnsi="Calibri" w:cs="Calibri"/>
          <w:lang w:bidi="ar-EG"/>
        </w:rPr>
        <w:t xml:space="preserve"> (Leader of the Believers)</w:t>
      </w:r>
      <w:r w:rsidRPr="00FF3F23">
        <w:rPr>
          <w:rFonts w:ascii="Calibri" w:hAnsi="Calibri" w:cs="Calibri"/>
          <w:lang w:bidi="ar-EG"/>
        </w:rPr>
        <w:t xml:space="preserve">, and who is the slave of </w:t>
      </w:r>
      <w:proofErr w:type="spellStart"/>
      <w:r w:rsidRPr="00FF3F23">
        <w:rPr>
          <w:rFonts w:ascii="Calibri" w:hAnsi="Calibri" w:cs="Calibri"/>
          <w:lang w:bidi="ar-EG"/>
        </w:rPr>
        <w:t>Thaq</w:t>
      </w:r>
      <w:r>
        <w:rPr>
          <w:rFonts w:ascii="Calibri" w:hAnsi="Calibri" w:cs="Calibri"/>
          <w:lang w:bidi="ar-EG"/>
        </w:rPr>
        <w:t>ee</w:t>
      </w:r>
      <w:r w:rsidRPr="00FF3F23">
        <w:rPr>
          <w:rFonts w:ascii="Calibri" w:hAnsi="Calibri" w:cs="Calibri"/>
          <w:lang w:bidi="ar-EG"/>
        </w:rPr>
        <w:t>f</w:t>
      </w:r>
      <w:proofErr w:type="spellEnd"/>
      <w:r w:rsidRPr="00FF3F23">
        <w:rPr>
          <w:rFonts w:ascii="Calibri" w:hAnsi="Calibri" w:cs="Calibri"/>
          <w:lang w:bidi="ar-EG"/>
        </w:rPr>
        <w:t>?</w:t>
      </w:r>
      <w:r>
        <w:rPr>
          <w:rFonts w:ascii="Calibri" w:hAnsi="Calibri" w:cs="Calibri"/>
          <w:lang w:bidi="ar-EG"/>
        </w:rPr>
        <w:t>”</w:t>
      </w:r>
      <w:r w:rsidRPr="00FF3F23">
        <w:rPr>
          <w:rFonts w:ascii="Calibri" w:hAnsi="Calibri" w:cs="Calibri"/>
          <w:lang w:bidi="ar-EG"/>
        </w:rPr>
        <w:t xml:space="preserve"> He </w:t>
      </w:r>
      <w:r>
        <w:rPr>
          <w:rFonts w:ascii="Calibri" w:hAnsi="Calibri" w:cs="Calibri"/>
          <w:lang w:bidi="ar-EG"/>
        </w:rPr>
        <w:t>said</w:t>
      </w:r>
      <w:r w:rsidRPr="00FF3F23">
        <w:rPr>
          <w:rFonts w:ascii="Calibri" w:hAnsi="Calibri" w:cs="Calibri"/>
          <w:lang w:bidi="ar-EG"/>
        </w:rPr>
        <w:t xml:space="preserve">: </w:t>
      </w:r>
      <w:r>
        <w:rPr>
          <w:rFonts w:ascii="Calibri" w:hAnsi="Calibri" w:cs="Calibri"/>
          <w:lang w:bidi="ar-EG"/>
        </w:rPr>
        <w:t>“</w:t>
      </w:r>
      <w:r w:rsidRPr="00FF3F23">
        <w:rPr>
          <w:rFonts w:ascii="Calibri" w:hAnsi="Calibri" w:cs="Calibri"/>
          <w:lang w:bidi="ar-EG"/>
        </w:rPr>
        <w:t xml:space="preserve">A </w:t>
      </w:r>
      <w:r>
        <w:rPr>
          <w:rFonts w:ascii="Calibri" w:hAnsi="Calibri" w:cs="Calibri"/>
          <w:lang w:bidi="ar-EG"/>
        </w:rPr>
        <w:t>boy</w:t>
      </w:r>
      <w:r w:rsidRPr="00FF3F23">
        <w:rPr>
          <w:rFonts w:ascii="Calibri" w:hAnsi="Calibri" w:cs="Calibri"/>
          <w:lang w:bidi="ar-EG"/>
        </w:rPr>
        <w:t xml:space="preserve"> who will govern them, leaving no Arab household without bringing them </w:t>
      </w:r>
      <w:r>
        <w:rPr>
          <w:rFonts w:ascii="Calibri" w:hAnsi="Calibri" w:cs="Calibri"/>
          <w:lang w:bidi="ar-EG"/>
        </w:rPr>
        <w:t>into submission”.</w:t>
      </w:r>
      <w:r w:rsidRPr="00FF3F23">
        <w:rPr>
          <w:rFonts w:ascii="Calibri" w:hAnsi="Calibri" w:cs="Calibri"/>
          <w:lang w:bidi="ar-EG"/>
        </w:rPr>
        <w:t xml:space="preserve"> </w:t>
      </w:r>
      <w:r>
        <w:rPr>
          <w:rFonts w:ascii="Calibri" w:hAnsi="Calibri" w:cs="Calibri"/>
          <w:lang w:bidi="ar-EG"/>
        </w:rPr>
        <w:t xml:space="preserve">It was </w:t>
      </w:r>
      <w:r w:rsidRPr="00FF3F23">
        <w:rPr>
          <w:rFonts w:ascii="Calibri" w:hAnsi="Calibri" w:cs="Calibri"/>
          <w:lang w:bidi="ar-EG"/>
        </w:rPr>
        <w:t xml:space="preserve">asked: </w:t>
      </w:r>
      <w:r>
        <w:rPr>
          <w:rFonts w:ascii="Calibri" w:hAnsi="Calibri" w:cs="Calibri"/>
          <w:lang w:bidi="ar-EG"/>
        </w:rPr>
        <w:t>“</w:t>
      </w:r>
      <w:r w:rsidRPr="00FF3F23">
        <w:rPr>
          <w:rFonts w:ascii="Calibri" w:hAnsi="Calibri" w:cs="Calibri"/>
          <w:lang w:bidi="ar-EG"/>
        </w:rPr>
        <w:t xml:space="preserve">How long will </w:t>
      </w:r>
      <w:proofErr w:type="spellStart"/>
      <w:r w:rsidRPr="00FF3F23">
        <w:rPr>
          <w:rFonts w:ascii="Calibri" w:hAnsi="Calibri" w:cs="Calibri"/>
          <w:lang w:bidi="ar-EG"/>
        </w:rPr>
        <w:t>he</w:t>
      </w:r>
      <w:proofErr w:type="spellEnd"/>
      <w:r w:rsidRPr="00FF3F23">
        <w:rPr>
          <w:rFonts w:ascii="Calibri" w:hAnsi="Calibri" w:cs="Calibri"/>
          <w:lang w:bidi="ar-EG"/>
        </w:rPr>
        <w:t xml:space="preserve"> rule?</w:t>
      </w:r>
      <w:r>
        <w:rPr>
          <w:rFonts w:ascii="Calibri" w:hAnsi="Calibri" w:cs="Calibri"/>
          <w:lang w:bidi="ar-EG"/>
        </w:rPr>
        <w:t>”</w:t>
      </w:r>
      <w:r w:rsidRPr="00FF3F23">
        <w:rPr>
          <w:rFonts w:ascii="Calibri" w:hAnsi="Calibri" w:cs="Calibri"/>
          <w:lang w:bidi="ar-EG"/>
        </w:rPr>
        <w:t xml:space="preserve"> He said: </w:t>
      </w:r>
      <w:r>
        <w:rPr>
          <w:rFonts w:ascii="Calibri" w:hAnsi="Calibri" w:cs="Calibri"/>
          <w:lang w:bidi="ar-EG"/>
        </w:rPr>
        <w:t>“</w:t>
      </w:r>
      <w:r w:rsidRPr="00FF3F23">
        <w:rPr>
          <w:rFonts w:ascii="Calibri" w:hAnsi="Calibri" w:cs="Calibri"/>
          <w:lang w:bidi="ar-EG"/>
        </w:rPr>
        <w:t>Twenty, if he reaches it</w:t>
      </w:r>
      <w:r>
        <w:rPr>
          <w:rFonts w:ascii="Calibri" w:hAnsi="Calibri" w:cs="Calibri"/>
          <w:lang w:bidi="ar-EG"/>
        </w:rPr>
        <w:t>”]. Al-Imam Al-</w:t>
      </w:r>
      <w:proofErr w:type="spellStart"/>
      <w:r>
        <w:rPr>
          <w:rFonts w:ascii="Calibri" w:hAnsi="Calibri" w:cs="Calibri"/>
          <w:lang w:bidi="ar-EG"/>
        </w:rPr>
        <w:t>Haithami</w:t>
      </w:r>
      <w:proofErr w:type="spellEnd"/>
      <w:r>
        <w:rPr>
          <w:rFonts w:ascii="Calibri" w:hAnsi="Calibri" w:cs="Calibri"/>
          <w:lang w:bidi="ar-EG"/>
        </w:rPr>
        <w:t xml:space="preserve"> said: [At-Tabarani related it and it contains (i.e., in the Isnad) Al-Ajlah Sinan </w:t>
      </w:r>
      <w:r>
        <w:rPr>
          <w:rFonts w:ascii="Calibri" w:hAnsi="Calibri" w:cs="Calibri"/>
          <w:lang w:bidi="ar-EG"/>
        </w:rPr>
        <w:lastRenderedPageBreak/>
        <w:t xml:space="preserve">whom Ibn </w:t>
      </w:r>
      <w:proofErr w:type="spellStart"/>
      <w:r>
        <w:rPr>
          <w:rFonts w:ascii="Calibri" w:hAnsi="Calibri" w:cs="Calibri"/>
          <w:lang w:bidi="ar-EG"/>
        </w:rPr>
        <w:t>Ma’een</w:t>
      </w:r>
      <w:proofErr w:type="spellEnd"/>
      <w:r>
        <w:rPr>
          <w:rFonts w:ascii="Calibri" w:hAnsi="Calibri" w:cs="Calibri"/>
          <w:lang w:bidi="ar-EG"/>
        </w:rPr>
        <w:t xml:space="preserve"> authenticated amongst others, whilst Ahmad and others classified him as being </w:t>
      </w:r>
      <w:proofErr w:type="spellStart"/>
      <w:r>
        <w:rPr>
          <w:rFonts w:ascii="Calibri" w:hAnsi="Calibri" w:cs="Calibri"/>
          <w:lang w:bidi="ar-EG"/>
        </w:rPr>
        <w:t>Da’eef</w:t>
      </w:r>
      <w:proofErr w:type="spellEnd"/>
      <w:r>
        <w:rPr>
          <w:rFonts w:ascii="Calibri" w:hAnsi="Calibri" w:cs="Calibri"/>
          <w:lang w:bidi="ar-EG"/>
        </w:rPr>
        <w:t xml:space="preserve"> (weak in transmission)]. I say: If this is authenticated, then it is referring to Al-</w:t>
      </w:r>
      <w:proofErr w:type="gramStart"/>
      <w:r>
        <w:rPr>
          <w:rFonts w:ascii="Calibri" w:hAnsi="Calibri" w:cs="Calibri"/>
          <w:lang w:bidi="ar-EG"/>
        </w:rPr>
        <w:t>Hajjaj</w:t>
      </w:r>
      <w:proofErr w:type="gramEnd"/>
      <w:r>
        <w:rPr>
          <w:rFonts w:ascii="Calibri" w:hAnsi="Calibri" w:cs="Calibri"/>
          <w:lang w:bidi="ar-EG"/>
        </w:rPr>
        <w:t xml:space="preserve"> and he was from the “</w:t>
      </w:r>
      <w:r w:rsidRPr="00416191">
        <w:rPr>
          <w:rFonts w:ascii="Calibri" w:hAnsi="Calibri" w:cs="Calibri"/>
          <w:b/>
          <w:bCs/>
          <w:lang w:bidi="ar-EG"/>
        </w:rPr>
        <w:t>Blessings</w:t>
      </w:r>
      <w:r>
        <w:rPr>
          <w:rFonts w:ascii="Calibri" w:hAnsi="Calibri" w:cs="Calibri"/>
          <w:lang w:bidi="ar-EG"/>
        </w:rPr>
        <w:t>” of Bani Ummayah. There are numerous reports related to that and not just historical ones. Indeed, it is something that Al-</w:t>
      </w:r>
      <w:proofErr w:type="spellStart"/>
      <w:r>
        <w:rPr>
          <w:rFonts w:ascii="Calibri" w:hAnsi="Calibri" w:cs="Calibri"/>
          <w:lang w:bidi="ar-EG"/>
        </w:rPr>
        <w:t>Ma’soom</w:t>
      </w:r>
      <w:proofErr w:type="spellEnd"/>
      <w:r>
        <w:rPr>
          <w:rFonts w:ascii="Calibri" w:hAnsi="Calibri" w:cs="Calibri"/>
          <w:lang w:bidi="ar-EG"/>
        </w:rPr>
        <w:t xml:space="preserve"> (the protected or infallible) final Prophet of Allah </w:t>
      </w:r>
      <w:r>
        <w:rPr>
          <w:rFonts w:ascii="Calibri" w:hAnsi="Calibri" w:cs="Calibri" w:hint="cs"/>
          <w:rtl/>
          <w:lang w:bidi="ar-EG"/>
        </w:rPr>
        <w:t>ﷺ</w:t>
      </w:r>
      <w:r>
        <w:rPr>
          <w:rFonts w:ascii="Calibri" w:hAnsi="Calibri" w:cs="Calibri"/>
          <w:lang w:bidi="ar-EG"/>
        </w:rPr>
        <w:t xml:space="preserve"> </w:t>
      </w:r>
      <w:proofErr w:type="spellStart"/>
      <w:r>
        <w:rPr>
          <w:rFonts w:ascii="Calibri" w:hAnsi="Calibri" w:cs="Calibri"/>
          <w:lang w:bidi="ar-EG"/>
        </w:rPr>
        <w:t>prophesised</w:t>
      </w:r>
      <w:proofErr w:type="spellEnd"/>
      <w:r>
        <w:rPr>
          <w:rFonts w:ascii="Calibri" w:hAnsi="Calibri" w:cs="Calibri"/>
          <w:lang w:bidi="ar-EG"/>
        </w:rPr>
        <w:t xml:space="preserve"> about, in </w:t>
      </w:r>
      <w:proofErr w:type="spellStart"/>
      <w:r>
        <w:rPr>
          <w:rFonts w:ascii="Calibri" w:hAnsi="Calibri" w:cs="Calibri"/>
          <w:lang w:bidi="ar-EG"/>
        </w:rPr>
        <w:t>prophesises</w:t>
      </w:r>
      <w:proofErr w:type="spellEnd"/>
      <w:r>
        <w:rPr>
          <w:rFonts w:ascii="Calibri" w:hAnsi="Calibri" w:cs="Calibri"/>
          <w:lang w:bidi="ar-EG"/>
        </w:rPr>
        <w:t xml:space="preserve"> which are signs of his Prophethood:  </w:t>
      </w:r>
    </w:p>
    <w:p w14:paraId="004982B7" w14:textId="77777777" w:rsidR="00005C44" w:rsidRPr="00B87700" w:rsidRDefault="00005C44" w:rsidP="00005C44">
      <w:pPr>
        <w:rPr>
          <w:rFonts w:ascii="Traditional Arabic" w:hAnsi="Traditional Arabic" w:cs="Traditional Arabic"/>
          <w:sz w:val="22"/>
          <w:szCs w:val="22"/>
          <w:rtl/>
          <w:lang w:bidi="ar-EG"/>
        </w:rPr>
      </w:pPr>
    </w:p>
    <w:p w14:paraId="1F284D1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كما جاء في </w:t>
      </w:r>
      <w:r w:rsidRPr="000F205F">
        <w:rPr>
          <w:rFonts w:ascii="Traditional Arabic" w:hAnsi="Traditional Arabic" w:cs="Traditional Arabic"/>
          <w:bCs/>
          <w:sz w:val="28"/>
          <w:szCs w:val="28"/>
          <w:rtl/>
        </w:rPr>
        <w:t>«سنن الترمذي</w:t>
      </w:r>
      <w:r w:rsidRPr="000F205F">
        <w:rPr>
          <w:rFonts w:ascii="Traditional Arabic" w:hAnsi="Traditional Arabic" w:cs="Traditional Arabic"/>
          <w:sz w:val="28"/>
          <w:szCs w:val="28"/>
          <w:rtl/>
        </w:rPr>
        <w:t>»: [حدثنا علي بن حجر حدثنا الفضل بن موسى عن شريك بن عبد الله عن عبد الله بن عصم عن بن عمر قال: قال رسول الله، صلى الله عليه وسلم: «</w:t>
      </w:r>
      <w:r w:rsidRPr="000F205F">
        <w:rPr>
          <w:rFonts w:ascii="Traditional Arabic" w:hAnsi="Traditional Arabic" w:cs="Traditional Arabic"/>
          <w:bCs/>
          <w:sz w:val="28"/>
          <w:szCs w:val="28"/>
          <w:rtl/>
        </w:rPr>
        <w:t>في ثقيف كذاب ومبير</w:t>
      </w:r>
      <w:r w:rsidRPr="000F205F">
        <w:rPr>
          <w:rFonts w:ascii="Traditional Arabic" w:hAnsi="Traditional Arabic" w:cs="Traditional Arabic"/>
          <w:sz w:val="28"/>
          <w:szCs w:val="28"/>
          <w:rtl/>
        </w:rPr>
        <w:t>»]، وقال أبو عيسى: (يقال الكذاب المختار بن أبي عبيد، والمبير الحجاج بن يوسف)، وقال أبو عيسى: [حدثنا أبو داود سليمان بن سلم البلخي أخبرنا النضر بن شميل عن هشام بن حسان قال: (</w:t>
      </w:r>
      <w:r w:rsidRPr="000F205F">
        <w:rPr>
          <w:rFonts w:ascii="Traditional Arabic" w:hAnsi="Traditional Arabic" w:cs="Traditional Arabic"/>
          <w:bCs/>
          <w:sz w:val="28"/>
          <w:szCs w:val="28"/>
          <w:rtl/>
        </w:rPr>
        <w:t>أحصوا ما قتل الحجاج صبرا فبلغ مائة ألف وعشرين ألف قتيل</w:t>
      </w:r>
      <w:r w:rsidRPr="000F205F">
        <w:rPr>
          <w:rFonts w:ascii="Traditional Arabic" w:hAnsi="Traditional Arabic" w:cs="Traditional Arabic"/>
          <w:sz w:val="28"/>
          <w:szCs w:val="28"/>
          <w:rtl/>
        </w:rPr>
        <w:t xml:space="preserve">)]، وقال أبو عيسى: (وفي الباب عن أسماء بنت أبي بكر حدثنا عبد الرحمن بن واقد حدثنا شريك نحوه بهذا الإسناد، وهذا حديث حسن غريب لا نعرفه إلا من حديث شريك وشريك يقول عبد الله بن عصم وإسرائيل يروي عن هذا الشيخ ويقول عبد الله بن عصمة)، وقال الألباني: صحيح. قلت: لعله بطرقه وشواهده، وإلا فالإسناد بذاته حسن فقط، هذا إذا سلمنا من تدليس شريك، وقد سلمنا منها كما هو في رواية أبي يعلى من طريق إسرائيل: </w:t>
      </w:r>
    </w:p>
    <w:p w14:paraId="682173EB" w14:textId="77777777" w:rsidR="00005C44" w:rsidRDefault="00005C44" w:rsidP="00005C44">
      <w:pPr>
        <w:rPr>
          <w:rFonts w:ascii="Traditional Arabic" w:hAnsi="Traditional Arabic" w:cs="Traditional Arabic"/>
          <w:sz w:val="22"/>
          <w:szCs w:val="22"/>
        </w:rPr>
      </w:pPr>
    </w:p>
    <w:p w14:paraId="6668F86D" w14:textId="77777777" w:rsidR="00005C44" w:rsidRDefault="00005C44" w:rsidP="00005C44">
      <w:pPr>
        <w:rPr>
          <w:rFonts w:ascii="Calibri" w:hAnsi="Calibri" w:cs="Calibri"/>
          <w:lang w:bidi="ar-EG"/>
        </w:rPr>
      </w:pPr>
      <w:r>
        <w:rPr>
          <w:rFonts w:ascii="Calibri" w:hAnsi="Calibri" w:cs="Calibri"/>
          <w:lang w:bidi="ar-EG"/>
        </w:rPr>
        <w:t>- Like what came recorded in “</w:t>
      </w:r>
      <w:r w:rsidRPr="00B71456">
        <w:rPr>
          <w:rFonts w:ascii="Calibri" w:hAnsi="Calibri" w:cs="Calibri"/>
          <w:b/>
          <w:bCs/>
          <w:lang w:bidi="ar-EG"/>
        </w:rPr>
        <w:t>Sunan At-</w:t>
      </w:r>
      <w:proofErr w:type="spellStart"/>
      <w:r w:rsidRPr="00B71456">
        <w:rPr>
          <w:rFonts w:ascii="Calibri" w:hAnsi="Calibri" w:cs="Calibri"/>
          <w:b/>
          <w:bCs/>
          <w:lang w:bidi="ar-EG"/>
        </w:rPr>
        <w:t>Tirmidhi</w:t>
      </w:r>
      <w:proofErr w:type="spellEnd"/>
      <w:r>
        <w:rPr>
          <w:rFonts w:ascii="Calibri" w:hAnsi="Calibri" w:cs="Calibri"/>
          <w:lang w:bidi="ar-EG"/>
        </w:rPr>
        <w:t>”: [‘Ali bin Hujr related to us: Al-Fadl bin Musa related to us from Sharek bin Abdullah, from Abdullah bin ‘</w:t>
      </w:r>
      <w:proofErr w:type="spellStart"/>
      <w:r>
        <w:rPr>
          <w:rFonts w:ascii="Calibri" w:hAnsi="Calibri" w:cs="Calibri"/>
          <w:lang w:bidi="ar-EG"/>
        </w:rPr>
        <w:t>Usm</w:t>
      </w:r>
      <w:proofErr w:type="spellEnd"/>
      <w:r>
        <w:rPr>
          <w:rFonts w:ascii="Calibri" w:hAnsi="Calibri" w:cs="Calibri"/>
          <w:lang w:bidi="ar-EG"/>
        </w:rPr>
        <w:t xml:space="preserve">, from Ibn ‘Umar: He said: The Messenger of Allah </w:t>
      </w:r>
      <w:r>
        <w:rPr>
          <w:rFonts w:ascii="Calibri" w:hAnsi="Calibri" w:cs="Calibri" w:hint="cs"/>
          <w:rtl/>
          <w:lang w:bidi="ar-EG"/>
        </w:rPr>
        <w:t>ﷺ</w:t>
      </w:r>
      <w:r>
        <w:rPr>
          <w:rFonts w:ascii="Calibri" w:hAnsi="Calibri" w:cs="Calibri"/>
          <w:lang w:bidi="ar-EG"/>
        </w:rPr>
        <w:t xml:space="preserve"> said: “</w:t>
      </w:r>
      <w:r w:rsidRPr="00B24B6B">
        <w:rPr>
          <w:rFonts w:ascii="Calibri" w:hAnsi="Calibri" w:cs="Calibri"/>
          <w:b/>
          <w:bCs/>
          <w:lang w:bidi="ar-EG"/>
        </w:rPr>
        <w:t xml:space="preserve">In </w:t>
      </w:r>
      <w:proofErr w:type="spellStart"/>
      <w:r w:rsidRPr="00B24B6B">
        <w:rPr>
          <w:rFonts w:ascii="Calibri" w:hAnsi="Calibri" w:cs="Calibri"/>
          <w:b/>
          <w:bCs/>
          <w:lang w:bidi="ar-EG"/>
        </w:rPr>
        <w:t>Thaqeef</w:t>
      </w:r>
      <w:proofErr w:type="spellEnd"/>
      <w:r w:rsidRPr="00B24B6B">
        <w:rPr>
          <w:rFonts w:ascii="Calibri" w:hAnsi="Calibri" w:cs="Calibri"/>
          <w:b/>
          <w:bCs/>
          <w:lang w:bidi="ar-EG"/>
        </w:rPr>
        <w:t xml:space="preserve"> there is a</w:t>
      </w:r>
      <w:r>
        <w:rPr>
          <w:rFonts w:ascii="Calibri" w:hAnsi="Calibri" w:cs="Calibri"/>
          <w:b/>
          <w:bCs/>
          <w:lang w:bidi="ar-EG"/>
        </w:rPr>
        <w:t xml:space="preserve"> great</w:t>
      </w:r>
      <w:r w:rsidRPr="00B24B6B">
        <w:rPr>
          <w:rFonts w:ascii="Calibri" w:hAnsi="Calibri" w:cs="Calibri"/>
          <w:b/>
          <w:bCs/>
          <w:lang w:bidi="ar-EG"/>
        </w:rPr>
        <w:t xml:space="preserve"> liar and </w:t>
      </w:r>
      <w:proofErr w:type="spellStart"/>
      <w:r>
        <w:rPr>
          <w:rFonts w:ascii="Calibri" w:hAnsi="Calibri" w:cs="Calibri"/>
          <w:b/>
          <w:bCs/>
          <w:lang w:bidi="ar-EG"/>
        </w:rPr>
        <w:t>Mabeer</w:t>
      </w:r>
      <w:proofErr w:type="spellEnd"/>
      <w:r>
        <w:rPr>
          <w:rFonts w:ascii="Calibri" w:hAnsi="Calibri" w:cs="Calibri"/>
          <w:b/>
          <w:bCs/>
          <w:lang w:bidi="ar-EG"/>
        </w:rPr>
        <w:t xml:space="preserve"> (someone who brings death and destruction)</w:t>
      </w:r>
      <w:r>
        <w:rPr>
          <w:rFonts w:ascii="Calibri" w:hAnsi="Calibri" w:cs="Calibri"/>
          <w:lang w:bidi="ar-EG"/>
        </w:rPr>
        <w:t>”]. Abu ‘Isa (At-</w:t>
      </w:r>
      <w:proofErr w:type="spellStart"/>
      <w:r>
        <w:rPr>
          <w:rFonts w:ascii="Calibri" w:hAnsi="Calibri" w:cs="Calibri"/>
          <w:lang w:bidi="ar-EG"/>
        </w:rPr>
        <w:t>Tirmidhi</w:t>
      </w:r>
      <w:proofErr w:type="spellEnd"/>
      <w:r>
        <w:rPr>
          <w:rFonts w:ascii="Calibri" w:hAnsi="Calibri" w:cs="Calibri"/>
          <w:lang w:bidi="ar-EG"/>
        </w:rPr>
        <w:t xml:space="preserve">) stated: [It is said that the great liar refers to Al-Mukhtar bin Abi ‘Ubaid and the destroyer </w:t>
      </w:r>
      <w:proofErr w:type="gramStart"/>
      <w:r>
        <w:rPr>
          <w:rFonts w:ascii="Calibri" w:hAnsi="Calibri" w:cs="Calibri"/>
          <w:lang w:bidi="ar-EG"/>
        </w:rPr>
        <w:t>refers</w:t>
      </w:r>
      <w:proofErr w:type="gramEnd"/>
      <w:r>
        <w:rPr>
          <w:rFonts w:ascii="Calibri" w:hAnsi="Calibri" w:cs="Calibri"/>
          <w:lang w:bidi="ar-EG"/>
        </w:rPr>
        <w:t xml:space="preserve"> to Al-Hajjaj bin Yusuf]. And </w:t>
      </w:r>
      <w:r w:rsidRPr="00DC2886">
        <w:rPr>
          <w:rFonts w:ascii="Calibri" w:hAnsi="Calibri" w:cs="Calibri"/>
          <w:lang w:bidi="ar-EG"/>
        </w:rPr>
        <w:t>Abu ‘Isa (At-</w:t>
      </w:r>
      <w:proofErr w:type="spellStart"/>
      <w:r w:rsidRPr="00DC2886">
        <w:rPr>
          <w:rFonts w:ascii="Calibri" w:hAnsi="Calibri" w:cs="Calibri"/>
          <w:lang w:bidi="ar-EG"/>
        </w:rPr>
        <w:t>Tirmidhi</w:t>
      </w:r>
      <w:proofErr w:type="spellEnd"/>
      <w:r w:rsidRPr="00DC2886">
        <w:rPr>
          <w:rFonts w:ascii="Calibri" w:hAnsi="Calibri" w:cs="Calibri"/>
          <w:lang w:bidi="ar-EG"/>
        </w:rPr>
        <w:t xml:space="preserve">) </w:t>
      </w:r>
      <w:r>
        <w:rPr>
          <w:rFonts w:ascii="Calibri" w:hAnsi="Calibri" w:cs="Calibri"/>
          <w:lang w:bidi="ar-EG"/>
        </w:rPr>
        <w:t xml:space="preserve">also </w:t>
      </w:r>
      <w:r w:rsidRPr="00DC2886">
        <w:rPr>
          <w:rFonts w:ascii="Calibri" w:hAnsi="Calibri" w:cs="Calibri"/>
          <w:lang w:bidi="ar-EG"/>
        </w:rPr>
        <w:t>stated: [</w:t>
      </w:r>
      <w:r>
        <w:rPr>
          <w:rFonts w:ascii="Calibri" w:hAnsi="Calibri" w:cs="Calibri"/>
          <w:lang w:bidi="ar-EG"/>
        </w:rPr>
        <w:t>Abu Dawud Sulaiman bin Salm Al-</w:t>
      </w:r>
      <w:proofErr w:type="spellStart"/>
      <w:r>
        <w:rPr>
          <w:rFonts w:ascii="Calibri" w:hAnsi="Calibri" w:cs="Calibri"/>
          <w:lang w:bidi="ar-EG"/>
        </w:rPr>
        <w:t>Balkhiy</w:t>
      </w:r>
      <w:proofErr w:type="spellEnd"/>
      <w:r>
        <w:rPr>
          <w:rFonts w:ascii="Calibri" w:hAnsi="Calibri" w:cs="Calibri"/>
          <w:lang w:bidi="ar-EG"/>
        </w:rPr>
        <w:t xml:space="preserve"> related to us: An-Nadr bin Shumail informed us from Hisham bin Hassan: he said: [</w:t>
      </w:r>
      <w:r w:rsidRPr="00104A75">
        <w:rPr>
          <w:rFonts w:ascii="Calibri" w:hAnsi="Calibri" w:cs="Calibri"/>
          <w:b/>
          <w:bCs/>
          <w:lang w:bidi="ar-EG"/>
        </w:rPr>
        <w:t>Count how many Al-Hajjaj killed in captivity, you’ll find that it reaches one and twenty thousand killed</w:t>
      </w:r>
      <w:r>
        <w:rPr>
          <w:rFonts w:ascii="Calibri" w:hAnsi="Calibri" w:cs="Calibri"/>
          <w:lang w:bidi="ar-EG"/>
        </w:rPr>
        <w:t xml:space="preserve">]. And Abu ‘Isa said: [And in the chapter: From ‘Asmaa’ </w:t>
      </w:r>
      <w:proofErr w:type="spellStart"/>
      <w:r>
        <w:rPr>
          <w:rFonts w:ascii="Calibri" w:hAnsi="Calibri" w:cs="Calibri"/>
          <w:lang w:bidi="ar-EG"/>
        </w:rPr>
        <w:t>bint</w:t>
      </w:r>
      <w:proofErr w:type="spellEnd"/>
      <w:r>
        <w:rPr>
          <w:rFonts w:ascii="Calibri" w:hAnsi="Calibri" w:cs="Calibri"/>
          <w:lang w:bidi="ar-EG"/>
        </w:rPr>
        <w:t xml:space="preserve"> Abi Bakr: Abdur Rahman bin Wafid related to us: Shareek related to us: Like it with this Isnad. And this Hadith is Hasan Ghareeb. We are not aware of it except via the Hadith of Shareek and Shareek says: Abdullah bin ‘</w:t>
      </w:r>
      <w:proofErr w:type="spellStart"/>
      <w:r>
        <w:rPr>
          <w:rFonts w:ascii="Calibri" w:hAnsi="Calibri" w:cs="Calibri"/>
          <w:lang w:bidi="ar-EG"/>
        </w:rPr>
        <w:t>Usm</w:t>
      </w:r>
      <w:proofErr w:type="spellEnd"/>
      <w:r>
        <w:rPr>
          <w:rFonts w:ascii="Calibri" w:hAnsi="Calibri" w:cs="Calibri"/>
          <w:lang w:bidi="ar-EG"/>
        </w:rPr>
        <w:t xml:space="preserve"> and </w:t>
      </w:r>
      <w:proofErr w:type="spellStart"/>
      <w:r>
        <w:rPr>
          <w:rFonts w:ascii="Calibri" w:hAnsi="Calibri" w:cs="Calibri"/>
          <w:lang w:bidi="ar-EG"/>
        </w:rPr>
        <w:t>Isra’eel</w:t>
      </w:r>
      <w:proofErr w:type="spellEnd"/>
      <w:r>
        <w:rPr>
          <w:rFonts w:ascii="Calibri" w:hAnsi="Calibri" w:cs="Calibri"/>
          <w:lang w:bidi="ar-EG"/>
        </w:rPr>
        <w:t xml:space="preserve"> relate from this Sheikh and says: Abdullah bin ‘Usmah]. Al-Albani stated: [It is Sahih]. I say: It appears that with its supportive evidence and paths it may be Sahih. However, this Isnad by itself is only Hasan. That is if we secure it from the possibility of </w:t>
      </w:r>
      <w:proofErr w:type="spellStart"/>
      <w:r>
        <w:rPr>
          <w:rFonts w:ascii="Calibri" w:hAnsi="Calibri" w:cs="Calibri"/>
          <w:lang w:bidi="ar-EG"/>
        </w:rPr>
        <w:t>Tadlees</w:t>
      </w:r>
      <w:proofErr w:type="spellEnd"/>
      <w:r>
        <w:rPr>
          <w:rFonts w:ascii="Calibri" w:hAnsi="Calibri" w:cs="Calibri"/>
          <w:lang w:bidi="ar-EG"/>
        </w:rPr>
        <w:t xml:space="preserve"> from Shareek which we have done due to the narration of Abu </w:t>
      </w:r>
      <w:proofErr w:type="spellStart"/>
      <w:r>
        <w:rPr>
          <w:rFonts w:ascii="Calibri" w:hAnsi="Calibri" w:cs="Calibri"/>
          <w:lang w:bidi="ar-EG"/>
        </w:rPr>
        <w:t>Ya’la</w:t>
      </w:r>
      <w:proofErr w:type="spellEnd"/>
      <w:r>
        <w:rPr>
          <w:rFonts w:ascii="Calibri" w:hAnsi="Calibri" w:cs="Calibri"/>
          <w:lang w:bidi="ar-EG"/>
        </w:rPr>
        <w:t xml:space="preserve"> via the path of </w:t>
      </w:r>
      <w:proofErr w:type="spellStart"/>
      <w:r>
        <w:rPr>
          <w:rFonts w:ascii="Calibri" w:hAnsi="Calibri" w:cs="Calibri"/>
          <w:lang w:bidi="ar-EG"/>
        </w:rPr>
        <w:t>Isra’eel</w:t>
      </w:r>
      <w:proofErr w:type="spellEnd"/>
      <w:r>
        <w:rPr>
          <w:rFonts w:ascii="Calibri" w:hAnsi="Calibri" w:cs="Calibri"/>
          <w:lang w:bidi="ar-EG"/>
        </w:rPr>
        <w:t xml:space="preserve">: </w:t>
      </w:r>
    </w:p>
    <w:p w14:paraId="640F69AD" w14:textId="77777777" w:rsidR="00005C44" w:rsidRPr="003B2942" w:rsidRDefault="00005C44" w:rsidP="00005C44">
      <w:pPr>
        <w:rPr>
          <w:rFonts w:ascii="Traditional Arabic" w:hAnsi="Traditional Arabic" w:cs="Traditional Arabic"/>
          <w:sz w:val="22"/>
          <w:szCs w:val="22"/>
          <w:rtl/>
        </w:rPr>
      </w:pPr>
    </w:p>
    <w:p w14:paraId="3E560A4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وهي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[حدثنا أمية بن بسطام حدثنا يزيد بن زريع حدثنا إسرائيل حدثنا عبد الله بن عصمة قال سمعت بن عمر يقول أنبأنا رسول الله، صلى الله عليه وسلم، «</w:t>
      </w:r>
      <w:r w:rsidRPr="000F205F">
        <w:rPr>
          <w:rFonts w:ascii="Traditional Arabic" w:hAnsi="Traditional Arabic" w:cs="Traditional Arabic"/>
          <w:bCs/>
          <w:sz w:val="28"/>
          <w:szCs w:val="28"/>
          <w:rtl/>
        </w:rPr>
        <w:t>أن في ثقيف مبيرا وكذابا</w:t>
      </w:r>
      <w:r w:rsidRPr="000F205F">
        <w:rPr>
          <w:rFonts w:ascii="Traditional Arabic" w:hAnsi="Traditional Arabic" w:cs="Traditional Arabic"/>
          <w:sz w:val="28"/>
          <w:szCs w:val="28"/>
          <w:rtl/>
        </w:rPr>
        <w:t>»]، وقال الشيخ حسين أسد: (إسناده صحيح)، فصح حديث ابن عمر، والحمد لله رب العالمين.</w:t>
      </w:r>
    </w:p>
    <w:p w14:paraId="05D45BD9" w14:textId="77777777" w:rsidR="00005C44" w:rsidRDefault="00005C44" w:rsidP="00005C44">
      <w:pPr>
        <w:rPr>
          <w:rFonts w:ascii="Traditional Arabic" w:hAnsi="Traditional Arabic" w:cs="Traditional Arabic"/>
          <w:sz w:val="22"/>
          <w:szCs w:val="22"/>
        </w:rPr>
      </w:pPr>
    </w:p>
    <w:p w14:paraId="3ED44D74" w14:textId="77777777" w:rsidR="00005C44" w:rsidRDefault="00005C44" w:rsidP="00005C44">
      <w:pPr>
        <w:rPr>
          <w:rFonts w:ascii="Calibri" w:hAnsi="Calibri" w:cs="Calibri"/>
          <w:lang w:bidi="ar-EG"/>
        </w:rPr>
      </w:pPr>
      <w:r>
        <w:rPr>
          <w:rFonts w:ascii="Calibri" w:hAnsi="Calibri" w:cs="Calibri"/>
          <w:lang w:bidi="ar-EG"/>
        </w:rPr>
        <w:t>- The following came recorded in “</w:t>
      </w:r>
      <w:proofErr w:type="spellStart"/>
      <w:r w:rsidRPr="00023B01">
        <w:rPr>
          <w:rFonts w:ascii="Calibri" w:hAnsi="Calibri" w:cs="Calibri"/>
          <w:b/>
          <w:bCs/>
          <w:lang w:bidi="ar-EG"/>
        </w:rPr>
        <w:t>Musnad</w:t>
      </w:r>
      <w:proofErr w:type="spellEnd"/>
      <w:r w:rsidRPr="00023B01">
        <w:rPr>
          <w:rFonts w:ascii="Calibri" w:hAnsi="Calibri" w:cs="Calibri"/>
          <w:b/>
          <w:bCs/>
          <w:lang w:bidi="ar-EG"/>
        </w:rPr>
        <w:t xml:space="preserve"> Abu </w:t>
      </w:r>
      <w:proofErr w:type="spellStart"/>
      <w:r w:rsidRPr="00023B01">
        <w:rPr>
          <w:rFonts w:ascii="Calibri" w:hAnsi="Calibri" w:cs="Calibri"/>
          <w:b/>
          <w:bCs/>
          <w:lang w:bidi="ar-EG"/>
        </w:rPr>
        <w:t>Ya’la</w:t>
      </w:r>
      <w:proofErr w:type="spellEnd"/>
      <w:r>
        <w:rPr>
          <w:rFonts w:ascii="Calibri" w:hAnsi="Calibri" w:cs="Calibri"/>
          <w:lang w:bidi="ar-EG"/>
        </w:rPr>
        <w:t xml:space="preserve">”: [Umayyah bin Bistam related to us: Yazid bin </w:t>
      </w:r>
      <w:proofErr w:type="spellStart"/>
      <w:r>
        <w:rPr>
          <w:rFonts w:ascii="Calibri" w:hAnsi="Calibri" w:cs="Calibri"/>
          <w:lang w:bidi="ar-EG"/>
        </w:rPr>
        <w:t>Zurai</w:t>
      </w:r>
      <w:proofErr w:type="spellEnd"/>
      <w:r>
        <w:rPr>
          <w:rFonts w:ascii="Calibri" w:hAnsi="Calibri" w:cs="Calibri"/>
          <w:lang w:bidi="ar-EG"/>
        </w:rPr>
        <w:t xml:space="preserve">’ related to us: </w:t>
      </w:r>
      <w:proofErr w:type="spellStart"/>
      <w:r>
        <w:rPr>
          <w:rFonts w:ascii="Calibri" w:hAnsi="Calibri" w:cs="Calibri"/>
          <w:lang w:bidi="ar-EG"/>
        </w:rPr>
        <w:t>Isra’eel</w:t>
      </w:r>
      <w:proofErr w:type="spellEnd"/>
      <w:r>
        <w:rPr>
          <w:rFonts w:ascii="Calibri" w:hAnsi="Calibri" w:cs="Calibri"/>
          <w:lang w:bidi="ar-EG"/>
        </w:rPr>
        <w:t xml:space="preserve"> related to us: Abdullah bin ‘</w:t>
      </w:r>
      <w:proofErr w:type="spellStart"/>
      <w:r>
        <w:rPr>
          <w:rFonts w:ascii="Calibri" w:hAnsi="Calibri" w:cs="Calibri"/>
          <w:lang w:bidi="ar-EG"/>
        </w:rPr>
        <w:t>Usmah</w:t>
      </w:r>
      <w:proofErr w:type="spellEnd"/>
      <w:r>
        <w:rPr>
          <w:rFonts w:ascii="Calibri" w:hAnsi="Calibri" w:cs="Calibri"/>
          <w:lang w:bidi="ar-EG"/>
        </w:rPr>
        <w:t xml:space="preserve"> related to us: He said: I heard Ibn ‘Umar saying: The Messenger of Allah </w:t>
      </w:r>
      <w:r>
        <w:rPr>
          <w:rFonts w:ascii="Calibri" w:hAnsi="Calibri" w:cs="Calibri" w:hint="cs"/>
          <w:rtl/>
          <w:lang w:bidi="ar-EG"/>
        </w:rPr>
        <w:t>ﷺ</w:t>
      </w:r>
      <w:r>
        <w:rPr>
          <w:rFonts w:ascii="Calibri" w:hAnsi="Calibri" w:cs="Calibri"/>
          <w:lang w:bidi="ar-EG"/>
        </w:rPr>
        <w:t xml:space="preserve"> </w:t>
      </w:r>
      <w:proofErr w:type="spellStart"/>
      <w:r>
        <w:rPr>
          <w:rFonts w:ascii="Calibri" w:hAnsi="Calibri" w:cs="Calibri"/>
          <w:lang w:bidi="ar-EG"/>
        </w:rPr>
        <w:t>prophesised</w:t>
      </w:r>
      <w:proofErr w:type="spellEnd"/>
      <w:r>
        <w:rPr>
          <w:rFonts w:ascii="Calibri" w:hAnsi="Calibri" w:cs="Calibri"/>
          <w:lang w:bidi="ar-EG"/>
        </w:rPr>
        <w:t xml:space="preserve"> “</w:t>
      </w:r>
      <w:r w:rsidRPr="00BA096A">
        <w:rPr>
          <w:rFonts w:ascii="Calibri" w:hAnsi="Calibri" w:cs="Calibri"/>
          <w:b/>
          <w:bCs/>
          <w:lang w:bidi="ar-EG"/>
        </w:rPr>
        <w:t xml:space="preserve">That in </w:t>
      </w:r>
      <w:proofErr w:type="spellStart"/>
      <w:r w:rsidRPr="00BA096A">
        <w:rPr>
          <w:rFonts w:ascii="Calibri" w:hAnsi="Calibri" w:cs="Calibri"/>
          <w:b/>
          <w:bCs/>
          <w:lang w:bidi="ar-EG"/>
        </w:rPr>
        <w:t>Thaqeef</w:t>
      </w:r>
      <w:proofErr w:type="spellEnd"/>
      <w:r w:rsidRPr="00BA096A">
        <w:rPr>
          <w:rFonts w:ascii="Calibri" w:hAnsi="Calibri" w:cs="Calibri"/>
          <w:b/>
          <w:bCs/>
          <w:lang w:bidi="ar-EG"/>
        </w:rPr>
        <w:t xml:space="preserve"> there is a </w:t>
      </w:r>
      <w:proofErr w:type="spellStart"/>
      <w:r>
        <w:rPr>
          <w:rFonts w:ascii="Calibri" w:hAnsi="Calibri" w:cs="Calibri"/>
          <w:b/>
          <w:bCs/>
          <w:lang w:bidi="ar-EG"/>
        </w:rPr>
        <w:t>Mabeer</w:t>
      </w:r>
      <w:proofErr w:type="spellEnd"/>
      <w:r>
        <w:rPr>
          <w:rFonts w:ascii="Calibri" w:hAnsi="Calibri" w:cs="Calibri"/>
          <w:b/>
          <w:bCs/>
          <w:lang w:bidi="ar-EG"/>
        </w:rPr>
        <w:t xml:space="preserve"> (someone who brings death and destruction)</w:t>
      </w:r>
      <w:r w:rsidRPr="00BA096A">
        <w:rPr>
          <w:rFonts w:ascii="Calibri" w:hAnsi="Calibri" w:cs="Calibri"/>
          <w:b/>
          <w:bCs/>
          <w:lang w:bidi="ar-EG"/>
        </w:rPr>
        <w:t xml:space="preserve"> and a great liar</w:t>
      </w:r>
      <w:r>
        <w:rPr>
          <w:rFonts w:ascii="Calibri" w:hAnsi="Calibri" w:cs="Calibri"/>
          <w:lang w:bidi="ar-EG"/>
        </w:rPr>
        <w:t xml:space="preserve">”]. Ash-Sheikh Husain Asad stated: [Its Isnad is Sahih]. As such this Hadith of Ibn ‘Umar has been authenticated as being Sahih, Al-Hamdu Lillah. </w:t>
      </w:r>
    </w:p>
    <w:p w14:paraId="71AC28C3" w14:textId="77777777" w:rsidR="00005C44" w:rsidRPr="00AB68AA" w:rsidRDefault="00005C44" w:rsidP="00005C44">
      <w:pPr>
        <w:rPr>
          <w:rFonts w:ascii="Traditional Arabic" w:hAnsi="Traditional Arabic" w:cs="Traditional Arabic"/>
          <w:sz w:val="22"/>
          <w:szCs w:val="22"/>
          <w:rtl/>
        </w:rPr>
      </w:pPr>
    </w:p>
    <w:p w14:paraId="74A4C7E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حديث آخر: [حدثنا إسحاق بن يوسف قال حدثنا عوف عن أبي الصديق الناجي ان الحجاج بن يوسف دخل على أسماء بنت أبى بكر بعد ما قتل ابنها عبد الله بن الزبير فقال: (ان ابنك الحد في هذا البيت، وان الله عز وجل أذاقه من عذاب أليم، وفعل به ما فعل)، فقالت: (كذبت: كان برا بالولدين، صواما، قواما، والله لقد أخبرنا رسول الله، صلى الله عليه وسلم: «</w:t>
      </w:r>
      <w:r w:rsidRPr="000F205F">
        <w:rPr>
          <w:rFonts w:ascii="Traditional Arabic" w:hAnsi="Traditional Arabic" w:cs="Traditional Arabic"/>
          <w:bCs/>
          <w:sz w:val="28"/>
          <w:szCs w:val="28"/>
          <w:rtl/>
        </w:rPr>
        <w:t>أنه سيخرج من ثقيف كذابان الآخر منهما شر من الأول وهو مبير</w:t>
      </w:r>
      <w:r w:rsidRPr="000F205F">
        <w:rPr>
          <w:rFonts w:ascii="Traditional Arabic" w:hAnsi="Traditional Arabic" w:cs="Traditional Arabic"/>
          <w:sz w:val="28"/>
          <w:szCs w:val="28"/>
          <w:rtl/>
        </w:rPr>
        <w:t xml:space="preserve">»)]، وهذا إسناد صحيح كذلك.، وهو بعينه في </w:t>
      </w:r>
      <w:r w:rsidRPr="000F205F">
        <w:rPr>
          <w:rFonts w:ascii="Traditional Arabic" w:hAnsi="Traditional Arabic" w:cs="Traditional Arabic"/>
          <w:bCs/>
          <w:sz w:val="28"/>
          <w:szCs w:val="28"/>
          <w:rtl/>
        </w:rPr>
        <w:t>«الطبقات الكبرى</w:t>
      </w:r>
      <w:r w:rsidRPr="000F205F">
        <w:rPr>
          <w:rFonts w:ascii="Traditional Arabic" w:hAnsi="Traditional Arabic" w:cs="Traditional Arabic"/>
          <w:sz w:val="28"/>
          <w:szCs w:val="28"/>
          <w:rtl/>
        </w:rPr>
        <w:t>» أثناء ترجمة (أسماء بنت أبي بكر الصديق) بإسناده ولفظه.</w:t>
      </w:r>
    </w:p>
    <w:p w14:paraId="709708D8" w14:textId="77777777" w:rsidR="00005C44" w:rsidRDefault="00005C44" w:rsidP="00005C44">
      <w:pPr>
        <w:rPr>
          <w:rFonts w:ascii="Traditional Arabic" w:hAnsi="Traditional Arabic" w:cs="Traditional Arabic"/>
          <w:sz w:val="22"/>
          <w:szCs w:val="22"/>
        </w:rPr>
      </w:pPr>
    </w:p>
    <w:p w14:paraId="6D3B2B65" w14:textId="77777777" w:rsidR="00005C44" w:rsidRDefault="00005C44" w:rsidP="00005C44">
      <w:pPr>
        <w:rPr>
          <w:rFonts w:ascii="Calibri" w:hAnsi="Calibri" w:cs="Calibri"/>
          <w:lang w:bidi="ar-EG"/>
        </w:rPr>
      </w:pPr>
      <w:r>
        <w:rPr>
          <w:rFonts w:ascii="Calibri" w:hAnsi="Calibri" w:cs="Calibri"/>
          <w:lang w:bidi="ar-EG"/>
        </w:rPr>
        <w:t>- There is another Hadith recorded in “</w:t>
      </w:r>
      <w:proofErr w:type="spellStart"/>
      <w:r w:rsidRPr="007C17ED">
        <w:rPr>
          <w:rFonts w:ascii="Calibri" w:hAnsi="Calibri" w:cs="Calibri"/>
          <w:b/>
          <w:bCs/>
          <w:lang w:bidi="ar-EG"/>
        </w:rPr>
        <w:t>Musnad</w:t>
      </w:r>
      <w:proofErr w:type="spellEnd"/>
      <w:r w:rsidRPr="007C17ED">
        <w:rPr>
          <w:rFonts w:ascii="Calibri" w:hAnsi="Calibri" w:cs="Calibri"/>
          <w:b/>
          <w:bCs/>
          <w:lang w:bidi="ar-EG"/>
        </w:rPr>
        <w:t xml:space="preserve"> Ahmad bin Hanbal</w:t>
      </w:r>
      <w:r>
        <w:rPr>
          <w:rFonts w:ascii="Calibri" w:hAnsi="Calibri" w:cs="Calibri"/>
          <w:lang w:bidi="ar-EG"/>
        </w:rPr>
        <w:t>”: [Ishaq bin Yusuf related to us: He said: ‘</w:t>
      </w:r>
      <w:proofErr w:type="spellStart"/>
      <w:r>
        <w:rPr>
          <w:rFonts w:ascii="Calibri" w:hAnsi="Calibri" w:cs="Calibri"/>
          <w:lang w:bidi="ar-EG"/>
        </w:rPr>
        <w:t>Awf</w:t>
      </w:r>
      <w:proofErr w:type="spellEnd"/>
      <w:r>
        <w:rPr>
          <w:rFonts w:ascii="Calibri" w:hAnsi="Calibri" w:cs="Calibri"/>
          <w:lang w:bidi="ar-EG"/>
        </w:rPr>
        <w:t xml:space="preserve"> related to us from Abu As-Siddeeq An-</w:t>
      </w:r>
      <w:proofErr w:type="spellStart"/>
      <w:r>
        <w:rPr>
          <w:rFonts w:ascii="Calibri" w:hAnsi="Calibri" w:cs="Calibri"/>
          <w:lang w:bidi="ar-EG"/>
        </w:rPr>
        <w:t>Naajiy</w:t>
      </w:r>
      <w:proofErr w:type="spellEnd"/>
      <w:r>
        <w:rPr>
          <w:rFonts w:ascii="Calibri" w:hAnsi="Calibri" w:cs="Calibri"/>
          <w:lang w:bidi="ar-EG"/>
        </w:rPr>
        <w:t xml:space="preserve">: That Al-Hajjaj bin Yusuf entered to Asmaa’ </w:t>
      </w:r>
      <w:proofErr w:type="spellStart"/>
      <w:r>
        <w:rPr>
          <w:rFonts w:ascii="Calibri" w:hAnsi="Calibri" w:cs="Calibri"/>
          <w:lang w:bidi="ar-EG"/>
        </w:rPr>
        <w:t>bint</w:t>
      </w:r>
      <w:proofErr w:type="spellEnd"/>
      <w:r>
        <w:rPr>
          <w:rFonts w:ascii="Calibri" w:hAnsi="Calibri" w:cs="Calibri"/>
          <w:lang w:bidi="ar-EG"/>
        </w:rPr>
        <w:t xml:space="preserve"> Abi Bakr after having killed her son Abdullah bin Az-Zubair and said: “</w:t>
      </w:r>
      <w:r w:rsidRPr="00F52E72">
        <w:rPr>
          <w:rFonts w:ascii="Calibri" w:hAnsi="Calibri" w:cs="Calibri"/>
          <w:lang w:bidi="ar-EG"/>
        </w:rPr>
        <w:t xml:space="preserve">Your son was disobedient and rebellious in this house, and </w:t>
      </w:r>
      <w:r>
        <w:rPr>
          <w:rFonts w:ascii="Calibri" w:hAnsi="Calibri" w:cs="Calibri"/>
          <w:lang w:bidi="ar-EG"/>
        </w:rPr>
        <w:t>Allah</w:t>
      </w:r>
      <w:r w:rsidRPr="00F52E72">
        <w:rPr>
          <w:rFonts w:ascii="Calibri" w:hAnsi="Calibri" w:cs="Calibri"/>
          <w:lang w:bidi="ar-EG"/>
        </w:rPr>
        <w:t xml:space="preserve"> </w:t>
      </w:r>
      <w:r w:rsidRPr="00191D8E">
        <w:rPr>
          <w:rFonts w:ascii="Calibri" w:hAnsi="Calibri" w:cs="Calibri"/>
          <w:i/>
          <w:iCs/>
          <w:lang w:bidi="ar-EG"/>
        </w:rPr>
        <w:t xml:space="preserve">‘Azza </w:t>
      </w:r>
      <w:proofErr w:type="spellStart"/>
      <w:r w:rsidRPr="00191D8E">
        <w:rPr>
          <w:rFonts w:ascii="Calibri" w:hAnsi="Calibri" w:cs="Calibri"/>
          <w:i/>
          <w:iCs/>
          <w:lang w:bidi="ar-EG"/>
        </w:rPr>
        <w:t>Wa</w:t>
      </w:r>
      <w:proofErr w:type="spellEnd"/>
      <w:r w:rsidRPr="00191D8E">
        <w:rPr>
          <w:rFonts w:ascii="Calibri" w:hAnsi="Calibri" w:cs="Calibri"/>
          <w:i/>
          <w:iCs/>
          <w:lang w:bidi="ar-EG"/>
        </w:rPr>
        <w:t xml:space="preserve"> </w:t>
      </w:r>
      <w:proofErr w:type="spellStart"/>
      <w:r w:rsidRPr="00191D8E">
        <w:rPr>
          <w:rFonts w:ascii="Calibri" w:hAnsi="Calibri" w:cs="Calibri"/>
          <w:i/>
          <w:iCs/>
          <w:lang w:bidi="ar-EG"/>
        </w:rPr>
        <w:t>Jalla</w:t>
      </w:r>
      <w:proofErr w:type="spellEnd"/>
      <w:r w:rsidRPr="00F52E72">
        <w:rPr>
          <w:rFonts w:ascii="Calibri" w:hAnsi="Calibri" w:cs="Calibri"/>
          <w:lang w:bidi="ar-EG"/>
        </w:rPr>
        <w:t xml:space="preserve"> has made him taste</w:t>
      </w:r>
      <w:r>
        <w:rPr>
          <w:rFonts w:ascii="Calibri" w:hAnsi="Calibri" w:cs="Calibri"/>
          <w:lang w:bidi="ar-EG"/>
        </w:rPr>
        <w:t xml:space="preserve"> a</w:t>
      </w:r>
      <w:r w:rsidRPr="00F52E72">
        <w:rPr>
          <w:rFonts w:ascii="Calibri" w:hAnsi="Calibri" w:cs="Calibri"/>
          <w:lang w:bidi="ar-EG"/>
        </w:rPr>
        <w:t xml:space="preserve"> severe </w:t>
      </w:r>
      <w:r>
        <w:rPr>
          <w:rFonts w:ascii="Calibri" w:hAnsi="Calibri" w:cs="Calibri"/>
          <w:lang w:bidi="ar-EG"/>
        </w:rPr>
        <w:t>punishment</w:t>
      </w:r>
      <w:r w:rsidRPr="00F52E72">
        <w:rPr>
          <w:rFonts w:ascii="Calibri" w:hAnsi="Calibri" w:cs="Calibri"/>
          <w:lang w:bidi="ar-EG"/>
        </w:rPr>
        <w:t xml:space="preserve"> and inflicted upon him what He did</w:t>
      </w:r>
      <w:r>
        <w:rPr>
          <w:rFonts w:ascii="Calibri" w:hAnsi="Calibri" w:cs="Calibri"/>
          <w:lang w:bidi="ar-EG"/>
        </w:rPr>
        <w:t>”.</w:t>
      </w:r>
      <w:r w:rsidRPr="00F52E72">
        <w:rPr>
          <w:rFonts w:ascii="Calibri" w:hAnsi="Calibri" w:cs="Calibri"/>
          <w:lang w:bidi="ar-EG"/>
        </w:rPr>
        <w:t xml:space="preserve"> She </w:t>
      </w:r>
      <w:r>
        <w:rPr>
          <w:rFonts w:ascii="Calibri" w:hAnsi="Calibri" w:cs="Calibri"/>
          <w:lang w:bidi="ar-EG"/>
        </w:rPr>
        <w:t>said</w:t>
      </w:r>
      <w:r w:rsidRPr="00F52E72">
        <w:rPr>
          <w:rFonts w:ascii="Calibri" w:hAnsi="Calibri" w:cs="Calibri"/>
          <w:lang w:bidi="ar-EG"/>
        </w:rPr>
        <w:t xml:space="preserve">: </w:t>
      </w:r>
      <w:r>
        <w:rPr>
          <w:rFonts w:ascii="Calibri" w:hAnsi="Calibri" w:cs="Calibri"/>
          <w:lang w:bidi="ar-EG"/>
        </w:rPr>
        <w:t>“</w:t>
      </w:r>
      <w:r w:rsidRPr="00F52E72">
        <w:rPr>
          <w:rFonts w:ascii="Calibri" w:hAnsi="Calibri" w:cs="Calibri"/>
          <w:lang w:bidi="ar-EG"/>
        </w:rPr>
        <w:t xml:space="preserve">You lie! He was dutiful to his parents, fasting and praying regularly. By </w:t>
      </w:r>
      <w:r>
        <w:rPr>
          <w:rFonts w:ascii="Calibri" w:hAnsi="Calibri" w:cs="Calibri"/>
          <w:lang w:bidi="ar-EG"/>
        </w:rPr>
        <w:t>Allah</w:t>
      </w:r>
      <w:r w:rsidRPr="00F52E72">
        <w:rPr>
          <w:rFonts w:ascii="Calibri" w:hAnsi="Calibri" w:cs="Calibri"/>
          <w:lang w:bidi="ar-EG"/>
        </w:rPr>
        <w:t xml:space="preserve">, the Messenger of </w:t>
      </w:r>
      <w:r>
        <w:rPr>
          <w:rFonts w:ascii="Calibri" w:hAnsi="Calibri" w:cs="Calibri"/>
          <w:lang w:bidi="ar-EG"/>
        </w:rPr>
        <w:t xml:space="preserve">Allah </w:t>
      </w:r>
      <w:r>
        <w:rPr>
          <w:rFonts w:ascii="Calibri" w:hAnsi="Calibri" w:cs="Calibri" w:hint="cs"/>
          <w:rtl/>
          <w:lang w:bidi="ar-EG"/>
        </w:rPr>
        <w:t>ﷺ</w:t>
      </w:r>
      <w:r w:rsidRPr="00F52E72">
        <w:rPr>
          <w:rFonts w:ascii="Calibri" w:hAnsi="Calibri" w:cs="Calibri"/>
          <w:lang w:bidi="ar-EG"/>
        </w:rPr>
        <w:t xml:space="preserve"> informed us </w:t>
      </w:r>
      <w:r>
        <w:rPr>
          <w:rFonts w:ascii="Calibri" w:hAnsi="Calibri" w:cs="Calibri"/>
          <w:lang w:bidi="ar-EG"/>
        </w:rPr>
        <w:t>“</w:t>
      </w:r>
      <w:r w:rsidRPr="004D2345">
        <w:rPr>
          <w:rFonts w:ascii="Calibri" w:hAnsi="Calibri" w:cs="Calibri"/>
          <w:b/>
          <w:bCs/>
          <w:lang w:bidi="ar-EG"/>
        </w:rPr>
        <w:t xml:space="preserve">That two great liars will emerge from </w:t>
      </w:r>
      <w:proofErr w:type="spellStart"/>
      <w:r w:rsidRPr="004D2345">
        <w:rPr>
          <w:rFonts w:ascii="Calibri" w:hAnsi="Calibri" w:cs="Calibri"/>
          <w:b/>
          <w:bCs/>
          <w:lang w:bidi="ar-EG"/>
        </w:rPr>
        <w:t>Thaqeef</w:t>
      </w:r>
      <w:proofErr w:type="spellEnd"/>
      <w:r w:rsidRPr="004D2345">
        <w:rPr>
          <w:rFonts w:ascii="Calibri" w:hAnsi="Calibri" w:cs="Calibri"/>
          <w:b/>
          <w:bCs/>
          <w:lang w:bidi="ar-EG"/>
        </w:rPr>
        <w:t xml:space="preserve"> and that the second of them will be worse than the first and he will be a destroyer (</w:t>
      </w:r>
      <w:proofErr w:type="spellStart"/>
      <w:r w:rsidRPr="004D2345">
        <w:rPr>
          <w:rFonts w:ascii="Calibri" w:hAnsi="Calibri" w:cs="Calibri"/>
          <w:b/>
          <w:bCs/>
          <w:lang w:bidi="ar-EG"/>
        </w:rPr>
        <w:t>Mubeer</w:t>
      </w:r>
      <w:proofErr w:type="spellEnd"/>
      <w:r w:rsidRPr="004D2345">
        <w:rPr>
          <w:rFonts w:ascii="Calibri" w:hAnsi="Calibri" w:cs="Calibri"/>
          <w:b/>
          <w:bCs/>
          <w:lang w:bidi="ar-EG"/>
        </w:rPr>
        <w:t>)</w:t>
      </w:r>
      <w:r>
        <w:rPr>
          <w:rFonts w:ascii="Calibri" w:hAnsi="Calibri" w:cs="Calibri"/>
          <w:lang w:bidi="ar-EG"/>
        </w:rPr>
        <w:t>”]. This Isnad is also Sahih and the same is found in “</w:t>
      </w:r>
      <w:r w:rsidRPr="00ED0D57">
        <w:rPr>
          <w:rFonts w:ascii="Calibri" w:hAnsi="Calibri" w:cs="Calibri"/>
          <w:b/>
          <w:bCs/>
          <w:lang w:bidi="ar-EG"/>
        </w:rPr>
        <w:t>At-</w:t>
      </w:r>
      <w:proofErr w:type="spellStart"/>
      <w:r w:rsidRPr="00ED0D57">
        <w:rPr>
          <w:rFonts w:ascii="Calibri" w:hAnsi="Calibri" w:cs="Calibri"/>
          <w:b/>
          <w:bCs/>
          <w:lang w:bidi="ar-EG"/>
        </w:rPr>
        <w:t>Tabaqaat</w:t>
      </w:r>
      <w:proofErr w:type="spellEnd"/>
      <w:r w:rsidRPr="00ED0D57">
        <w:rPr>
          <w:rFonts w:ascii="Calibri" w:hAnsi="Calibri" w:cs="Calibri"/>
          <w:b/>
          <w:bCs/>
          <w:lang w:bidi="ar-EG"/>
        </w:rPr>
        <w:t xml:space="preserve"> Al-Kubra</w:t>
      </w:r>
      <w:r>
        <w:rPr>
          <w:rFonts w:ascii="Calibri" w:hAnsi="Calibri" w:cs="Calibri"/>
          <w:lang w:bidi="ar-EG"/>
        </w:rPr>
        <w:t>” during the biography of “Asmaa’ bin Abi Bakr As-Siddeeq)” with the same Isnad and wording.</w:t>
      </w:r>
    </w:p>
    <w:p w14:paraId="11FCB54F" w14:textId="77777777" w:rsidR="00005C44" w:rsidRPr="00DE35B0" w:rsidRDefault="00005C44" w:rsidP="00005C44">
      <w:pPr>
        <w:rPr>
          <w:rFonts w:ascii="Traditional Arabic" w:hAnsi="Traditional Arabic" w:cs="Traditional Arabic"/>
          <w:sz w:val="22"/>
          <w:szCs w:val="22"/>
          <w:rtl/>
        </w:rPr>
      </w:pPr>
    </w:p>
    <w:p w14:paraId="26C455A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عبد الله قال: وجدت في كتاب أبى هذا الحديث بخط يده: حدثنا سعيد (يعنى بن سليمان سعدويه) قال حدثنا عباد بن العوام عن هارون بن عنترة عن أبيه قال: لما قتل الحجاج بن الزبير وصلبه منكوسا فبينا هو على المنبر جاءت أسماء ومعها أمة تقودها وقد ذهب بصرها فقالت: (أين أميركم؟!)، فذكر قصة، فقالت: (كذبت، ولكني أحدثك حديثا سمعته من رسول الله، صلى الله عليه وسلم، يقول: «</w:t>
      </w:r>
      <w:r w:rsidRPr="000F205F">
        <w:rPr>
          <w:rFonts w:ascii="Traditional Arabic" w:hAnsi="Traditional Arabic" w:cs="Traditional Arabic"/>
          <w:bCs/>
          <w:sz w:val="28"/>
          <w:szCs w:val="28"/>
          <w:rtl/>
        </w:rPr>
        <w:t>يخرج من ثقيف كذابان الآخر منهما أشر من الأول وهو مبير</w:t>
      </w:r>
      <w:r w:rsidRPr="000F205F">
        <w:rPr>
          <w:rFonts w:ascii="Traditional Arabic" w:hAnsi="Traditional Arabic" w:cs="Traditional Arabic"/>
          <w:sz w:val="28"/>
          <w:szCs w:val="28"/>
          <w:rtl/>
        </w:rPr>
        <w:t>»]. هذا إسناد صحيح، تقوم به الحجة كذلك.</w:t>
      </w:r>
    </w:p>
    <w:p w14:paraId="55173CEA" w14:textId="77777777" w:rsidR="00005C44" w:rsidRDefault="00005C44" w:rsidP="00005C44">
      <w:pPr>
        <w:rPr>
          <w:rFonts w:ascii="Traditional Arabic" w:hAnsi="Traditional Arabic" w:cs="Traditional Arabic"/>
          <w:sz w:val="22"/>
          <w:szCs w:val="22"/>
        </w:rPr>
      </w:pPr>
    </w:p>
    <w:p w14:paraId="7788B4E5" w14:textId="77777777" w:rsidR="00005C44" w:rsidRDefault="00005C44" w:rsidP="00005C44">
      <w:pPr>
        <w:rPr>
          <w:rFonts w:ascii="Calibri" w:hAnsi="Calibri" w:cs="Calibri"/>
          <w:lang w:bidi="ar-EG"/>
        </w:rPr>
      </w:pPr>
      <w:r>
        <w:rPr>
          <w:rFonts w:ascii="Calibri" w:hAnsi="Calibri" w:cs="Calibri"/>
          <w:lang w:bidi="ar-EG"/>
        </w:rPr>
        <w:t>- The following is in “</w:t>
      </w:r>
      <w:proofErr w:type="spellStart"/>
      <w:r w:rsidRPr="001F0916">
        <w:rPr>
          <w:rFonts w:ascii="Calibri" w:hAnsi="Calibri" w:cs="Calibri"/>
          <w:b/>
          <w:bCs/>
          <w:lang w:bidi="ar-EG"/>
        </w:rPr>
        <w:t>Musnad</w:t>
      </w:r>
      <w:proofErr w:type="spellEnd"/>
      <w:r w:rsidRPr="001F0916">
        <w:rPr>
          <w:rFonts w:ascii="Calibri" w:hAnsi="Calibri" w:cs="Calibri"/>
          <w:b/>
          <w:bCs/>
          <w:lang w:bidi="ar-EG"/>
        </w:rPr>
        <w:t xml:space="preserve"> Al-Imam Ahmad bin Hanbal</w:t>
      </w:r>
      <w:r>
        <w:rPr>
          <w:rFonts w:ascii="Calibri" w:hAnsi="Calibri" w:cs="Calibri"/>
          <w:lang w:bidi="ar-EG"/>
        </w:rPr>
        <w:t xml:space="preserve">”: [Abdullah related to us: He said: I found this Hadith with my </w:t>
      </w:r>
      <w:proofErr w:type="spellStart"/>
      <w:r>
        <w:rPr>
          <w:rFonts w:ascii="Calibri" w:hAnsi="Calibri" w:cs="Calibri"/>
          <w:lang w:bidi="ar-EG"/>
        </w:rPr>
        <w:t>fathers</w:t>
      </w:r>
      <w:proofErr w:type="spellEnd"/>
      <w:r>
        <w:rPr>
          <w:rFonts w:ascii="Calibri" w:hAnsi="Calibri" w:cs="Calibri"/>
          <w:lang w:bidi="ar-EG"/>
        </w:rPr>
        <w:t xml:space="preserve"> handwriting in my father’s book: Sa’eed (meaning: Sa’eed bin Sulaiman Sa’dwaih): He said: ‘Abbad bin Al-‘</w:t>
      </w:r>
      <w:proofErr w:type="spellStart"/>
      <w:r>
        <w:rPr>
          <w:rFonts w:ascii="Calibri" w:hAnsi="Calibri" w:cs="Calibri"/>
          <w:lang w:bidi="ar-EG"/>
        </w:rPr>
        <w:t>Awwam</w:t>
      </w:r>
      <w:proofErr w:type="spellEnd"/>
      <w:r>
        <w:rPr>
          <w:rFonts w:ascii="Calibri" w:hAnsi="Calibri" w:cs="Calibri"/>
          <w:lang w:bidi="ar-EG"/>
        </w:rPr>
        <w:t xml:space="preserve"> related to us from Harun bin ‘Antarah, from his father: He said: </w:t>
      </w:r>
      <w:r w:rsidRPr="00846CC3">
        <w:rPr>
          <w:rFonts w:ascii="Calibri" w:hAnsi="Calibri" w:cs="Calibri"/>
          <w:lang w:bidi="ar-EG"/>
        </w:rPr>
        <w:t xml:space="preserve">When al-Hajjaj killed Ibn </w:t>
      </w:r>
      <w:r>
        <w:rPr>
          <w:rFonts w:ascii="Calibri" w:hAnsi="Calibri" w:cs="Calibri"/>
          <w:lang w:bidi="ar-EG"/>
        </w:rPr>
        <w:t>Az</w:t>
      </w:r>
      <w:r w:rsidRPr="00846CC3">
        <w:rPr>
          <w:rFonts w:ascii="Calibri" w:hAnsi="Calibri" w:cs="Calibri"/>
          <w:lang w:bidi="ar-EG"/>
        </w:rPr>
        <w:t>-Zuba</w:t>
      </w:r>
      <w:r>
        <w:rPr>
          <w:rFonts w:ascii="Calibri" w:hAnsi="Calibri" w:cs="Calibri"/>
          <w:lang w:bidi="ar-EG"/>
        </w:rPr>
        <w:t>i</w:t>
      </w:r>
      <w:r w:rsidRPr="00846CC3">
        <w:rPr>
          <w:rFonts w:ascii="Calibri" w:hAnsi="Calibri" w:cs="Calibri"/>
          <w:lang w:bidi="ar-EG"/>
        </w:rPr>
        <w:t>r and crucified him upside down</w:t>
      </w:r>
      <w:r>
        <w:rPr>
          <w:rFonts w:ascii="Calibri" w:hAnsi="Calibri" w:cs="Calibri"/>
          <w:lang w:bidi="ar-EG"/>
        </w:rPr>
        <w:t xml:space="preserve"> and</w:t>
      </w:r>
      <w:r w:rsidRPr="00846CC3">
        <w:rPr>
          <w:rFonts w:ascii="Calibri" w:hAnsi="Calibri" w:cs="Calibri"/>
          <w:lang w:bidi="ar-EG"/>
        </w:rPr>
        <w:t xml:space="preserve"> while he was on the pulpit, Asma</w:t>
      </w:r>
      <w:r>
        <w:rPr>
          <w:rFonts w:ascii="Calibri" w:hAnsi="Calibri" w:cs="Calibri"/>
          <w:lang w:bidi="ar-EG"/>
        </w:rPr>
        <w:t>a’</w:t>
      </w:r>
      <w:r w:rsidRPr="00846CC3">
        <w:rPr>
          <w:rFonts w:ascii="Calibri" w:hAnsi="Calibri" w:cs="Calibri"/>
          <w:lang w:bidi="ar-EG"/>
        </w:rPr>
        <w:t xml:space="preserve"> came accompanied by a servant leading her, as her sight had gone. She said</w:t>
      </w:r>
      <w:r>
        <w:rPr>
          <w:rFonts w:ascii="Calibri" w:hAnsi="Calibri" w:cs="Calibri"/>
          <w:lang w:bidi="ar-EG"/>
        </w:rPr>
        <w:t>:</w:t>
      </w:r>
      <w:r w:rsidRPr="00846CC3">
        <w:rPr>
          <w:rFonts w:ascii="Calibri" w:hAnsi="Calibri" w:cs="Calibri"/>
          <w:lang w:bidi="ar-EG"/>
        </w:rPr>
        <w:t xml:space="preserve"> </w:t>
      </w:r>
      <w:r>
        <w:rPr>
          <w:rFonts w:ascii="Calibri" w:hAnsi="Calibri" w:cs="Calibri"/>
          <w:lang w:bidi="ar-EG"/>
        </w:rPr>
        <w:t>“</w:t>
      </w:r>
      <w:r w:rsidRPr="00846CC3">
        <w:rPr>
          <w:rFonts w:ascii="Calibri" w:hAnsi="Calibri" w:cs="Calibri"/>
          <w:lang w:bidi="ar-EG"/>
        </w:rPr>
        <w:t xml:space="preserve">Where is your </w:t>
      </w:r>
      <w:r>
        <w:rPr>
          <w:rFonts w:ascii="Calibri" w:hAnsi="Calibri" w:cs="Calibri"/>
          <w:lang w:bidi="ar-EG"/>
        </w:rPr>
        <w:t>leader</w:t>
      </w:r>
      <w:r w:rsidRPr="00846CC3">
        <w:rPr>
          <w:rFonts w:ascii="Calibri" w:hAnsi="Calibri" w:cs="Calibri"/>
          <w:lang w:bidi="ar-EG"/>
        </w:rPr>
        <w:t>?</w:t>
      </w:r>
      <w:r>
        <w:rPr>
          <w:rFonts w:ascii="Calibri" w:hAnsi="Calibri" w:cs="Calibri"/>
          <w:lang w:bidi="ar-EG"/>
        </w:rPr>
        <w:t>”</w:t>
      </w:r>
      <w:r w:rsidRPr="00846CC3">
        <w:rPr>
          <w:rFonts w:ascii="Calibri" w:hAnsi="Calibri" w:cs="Calibri"/>
          <w:lang w:bidi="ar-EG"/>
        </w:rPr>
        <w:t xml:space="preserve"> </w:t>
      </w:r>
      <w:r>
        <w:rPr>
          <w:rFonts w:ascii="Calibri" w:hAnsi="Calibri" w:cs="Calibri"/>
          <w:lang w:bidi="ar-EG"/>
        </w:rPr>
        <w:t xml:space="preserve">He then </w:t>
      </w:r>
      <w:r w:rsidRPr="00846CC3">
        <w:rPr>
          <w:rFonts w:ascii="Calibri" w:hAnsi="Calibri" w:cs="Calibri"/>
          <w:lang w:bidi="ar-EG"/>
        </w:rPr>
        <w:t xml:space="preserve">told a story and </w:t>
      </w:r>
      <w:r>
        <w:rPr>
          <w:rFonts w:ascii="Calibri" w:hAnsi="Calibri" w:cs="Calibri"/>
          <w:lang w:bidi="ar-EG"/>
        </w:rPr>
        <w:t xml:space="preserve">she </w:t>
      </w:r>
      <w:r w:rsidRPr="00846CC3">
        <w:rPr>
          <w:rFonts w:ascii="Calibri" w:hAnsi="Calibri" w:cs="Calibri"/>
          <w:lang w:bidi="ar-EG"/>
        </w:rPr>
        <w:t>said</w:t>
      </w:r>
      <w:r>
        <w:rPr>
          <w:rFonts w:ascii="Calibri" w:hAnsi="Calibri" w:cs="Calibri"/>
          <w:lang w:bidi="ar-EG"/>
        </w:rPr>
        <w:t>:</w:t>
      </w:r>
      <w:r w:rsidRPr="00846CC3">
        <w:rPr>
          <w:rFonts w:ascii="Calibri" w:hAnsi="Calibri" w:cs="Calibri"/>
          <w:lang w:bidi="ar-EG"/>
        </w:rPr>
        <w:t xml:space="preserve"> </w:t>
      </w:r>
      <w:r>
        <w:rPr>
          <w:rFonts w:ascii="Calibri" w:hAnsi="Calibri" w:cs="Calibri"/>
          <w:lang w:bidi="ar-EG"/>
        </w:rPr>
        <w:t>“</w:t>
      </w:r>
      <w:r w:rsidRPr="00846CC3">
        <w:rPr>
          <w:rFonts w:ascii="Calibri" w:hAnsi="Calibri" w:cs="Calibri"/>
          <w:lang w:bidi="ar-EG"/>
        </w:rPr>
        <w:t xml:space="preserve">You </w:t>
      </w:r>
      <w:r>
        <w:rPr>
          <w:rFonts w:ascii="Calibri" w:hAnsi="Calibri" w:cs="Calibri"/>
          <w:lang w:bidi="ar-EG"/>
        </w:rPr>
        <w:t>are lying</w:t>
      </w:r>
      <w:r w:rsidRPr="00846CC3">
        <w:rPr>
          <w:rFonts w:ascii="Calibri" w:hAnsi="Calibri" w:cs="Calibri"/>
          <w:lang w:bidi="ar-EG"/>
        </w:rPr>
        <w:t xml:space="preserve">. But I will tell you a </w:t>
      </w:r>
      <w:r>
        <w:rPr>
          <w:rFonts w:ascii="Calibri" w:hAnsi="Calibri" w:cs="Calibri"/>
          <w:lang w:bidi="ar-EG"/>
        </w:rPr>
        <w:t>Hadith that</w:t>
      </w:r>
      <w:r w:rsidRPr="00846CC3">
        <w:rPr>
          <w:rFonts w:ascii="Calibri" w:hAnsi="Calibri" w:cs="Calibri"/>
          <w:lang w:bidi="ar-EG"/>
        </w:rPr>
        <w:t xml:space="preserve"> I heard from the Messenger of </w:t>
      </w:r>
      <w:r>
        <w:rPr>
          <w:rFonts w:ascii="Calibri" w:hAnsi="Calibri" w:cs="Calibri"/>
          <w:lang w:bidi="ar-EG"/>
        </w:rPr>
        <w:t xml:space="preserve">Allah </w:t>
      </w:r>
      <w:r>
        <w:rPr>
          <w:rFonts w:ascii="Calibri" w:hAnsi="Calibri" w:cs="Calibri" w:hint="cs"/>
          <w:rtl/>
          <w:lang w:bidi="ar-EG"/>
        </w:rPr>
        <w:t>ﷺ</w:t>
      </w:r>
      <w:r>
        <w:rPr>
          <w:rFonts w:ascii="Calibri" w:hAnsi="Calibri" w:cs="Calibri"/>
          <w:lang w:bidi="ar-EG"/>
        </w:rPr>
        <w:t>, when he</w:t>
      </w:r>
      <w:r w:rsidRPr="00846CC3">
        <w:rPr>
          <w:rFonts w:ascii="Calibri" w:hAnsi="Calibri" w:cs="Calibri"/>
          <w:lang w:bidi="ar-EG"/>
        </w:rPr>
        <w:t xml:space="preserve"> said: </w:t>
      </w:r>
      <w:r>
        <w:rPr>
          <w:rFonts w:ascii="Calibri" w:hAnsi="Calibri" w:cs="Calibri"/>
          <w:lang w:bidi="ar-EG"/>
        </w:rPr>
        <w:t>“</w:t>
      </w:r>
      <w:r w:rsidRPr="006154FD">
        <w:rPr>
          <w:rFonts w:ascii="Calibri" w:hAnsi="Calibri" w:cs="Calibri"/>
          <w:b/>
          <w:bCs/>
          <w:lang w:bidi="ar-EG"/>
        </w:rPr>
        <w:t xml:space="preserve">From </w:t>
      </w:r>
      <w:proofErr w:type="spellStart"/>
      <w:r w:rsidRPr="006154FD">
        <w:rPr>
          <w:rFonts w:ascii="Calibri" w:hAnsi="Calibri" w:cs="Calibri"/>
          <w:b/>
          <w:bCs/>
          <w:lang w:bidi="ar-EG"/>
        </w:rPr>
        <w:t>Thaqeef</w:t>
      </w:r>
      <w:proofErr w:type="spellEnd"/>
      <w:r w:rsidRPr="006154FD">
        <w:rPr>
          <w:rFonts w:ascii="Calibri" w:hAnsi="Calibri" w:cs="Calibri"/>
          <w:b/>
          <w:bCs/>
          <w:lang w:bidi="ar-EG"/>
        </w:rPr>
        <w:t>, two great liars will emerge, the second of whom will be worse than the first and he will be a destroyer (</w:t>
      </w:r>
      <w:proofErr w:type="spellStart"/>
      <w:r w:rsidRPr="006154FD">
        <w:rPr>
          <w:rFonts w:ascii="Calibri" w:hAnsi="Calibri" w:cs="Calibri"/>
          <w:b/>
          <w:bCs/>
          <w:lang w:bidi="ar-EG"/>
        </w:rPr>
        <w:t>Mubeer</w:t>
      </w:r>
      <w:proofErr w:type="spellEnd"/>
      <w:r w:rsidRPr="006154FD">
        <w:rPr>
          <w:rFonts w:ascii="Calibri" w:hAnsi="Calibri" w:cs="Calibri"/>
          <w:b/>
          <w:bCs/>
          <w:lang w:bidi="ar-EG"/>
        </w:rPr>
        <w:t>)</w:t>
      </w:r>
      <w:r>
        <w:rPr>
          <w:rFonts w:ascii="Calibri" w:hAnsi="Calibri" w:cs="Calibri"/>
          <w:lang w:bidi="ar-EG"/>
        </w:rPr>
        <w:t>”]. This is a Sahih Isnad through which evidential proof is established.</w:t>
      </w:r>
    </w:p>
    <w:p w14:paraId="5290B7DE" w14:textId="77777777" w:rsidR="00005C44" w:rsidRPr="001564DF" w:rsidRDefault="00005C44" w:rsidP="00005C44">
      <w:pPr>
        <w:rPr>
          <w:rFonts w:ascii="Traditional Arabic" w:hAnsi="Traditional Arabic" w:cs="Traditional Arabic"/>
          <w:sz w:val="22"/>
          <w:szCs w:val="22"/>
          <w:rtl/>
        </w:rPr>
      </w:pPr>
    </w:p>
    <w:p w14:paraId="14EA911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الحميدي</w:t>
      </w:r>
      <w:r w:rsidRPr="000F205F">
        <w:rPr>
          <w:rFonts w:ascii="Traditional Arabic" w:hAnsi="Traditional Arabic" w:cs="Traditional Arabic"/>
          <w:sz w:val="28"/>
          <w:szCs w:val="28"/>
          <w:rtl/>
        </w:rPr>
        <w:t>» حديث آخر تخبر فيه والدة أبي المحياة عن الحوار الذي دار بين أسماء بنت أبي بكر، رضي الله عنها، والمجرم الحجاج عندما دخل عليها: [حدثنا سفيان قال حدثنا أبو المحياة عن أمه أنها قالت: لما قتل الحجاج بن يوسف عبد الله بن الزبير دخل الحجاج على أسماء بنت أبي بكر فقال لها: (يا أمه: إن أمير المؤمنين أوصاني بك، فهل لك من حاجة؟!)، قالت: (مالي من حاجة، ولست لك بأم، ولكني أم المصلوب على رأس الثنية، ولكن انتظر أحدثك ما سمعت من رسول الله، صلى الله عليه وسلم، يقول: «</w:t>
      </w:r>
      <w:r w:rsidRPr="000F205F">
        <w:rPr>
          <w:rFonts w:ascii="Traditional Arabic" w:hAnsi="Traditional Arabic" w:cs="Traditional Arabic"/>
          <w:bCs/>
          <w:sz w:val="28"/>
          <w:szCs w:val="28"/>
          <w:rtl/>
        </w:rPr>
        <w:t>يخرج من ثقيف كذاب ومبير</w:t>
      </w:r>
      <w:r w:rsidRPr="000F205F">
        <w:rPr>
          <w:rFonts w:ascii="Traditional Arabic" w:hAnsi="Traditional Arabic" w:cs="Traditional Arabic"/>
          <w:sz w:val="28"/>
          <w:szCs w:val="28"/>
          <w:rtl/>
        </w:rPr>
        <w:t xml:space="preserve">»، فأما الكذاب فقد رأيناه يعني المختار وأما المبير فأنت!)، فقال الحجاج: (مبير للمنافقين!)] </w:t>
      </w:r>
    </w:p>
    <w:p w14:paraId="05CD3092" w14:textId="77777777" w:rsidR="00005C44" w:rsidRDefault="00005C44" w:rsidP="00005C44">
      <w:pPr>
        <w:rPr>
          <w:rFonts w:ascii="Traditional Arabic" w:hAnsi="Traditional Arabic" w:cs="Traditional Arabic"/>
          <w:sz w:val="22"/>
          <w:szCs w:val="22"/>
        </w:rPr>
      </w:pPr>
    </w:p>
    <w:p w14:paraId="2BCD0544" w14:textId="77777777" w:rsidR="00005C44" w:rsidRDefault="00005C44" w:rsidP="00005C44">
      <w:pPr>
        <w:rPr>
          <w:rFonts w:ascii="Calibri" w:hAnsi="Calibri" w:cs="Calibri"/>
          <w:lang w:bidi="ar-EG"/>
        </w:rPr>
      </w:pPr>
      <w:r>
        <w:rPr>
          <w:rFonts w:ascii="Calibri" w:hAnsi="Calibri" w:cs="Calibri"/>
          <w:lang w:bidi="ar-EG"/>
        </w:rPr>
        <w:t>- And there is another Hadith recorded in “</w:t>
      </w:r>
      <w:proofErr w:type="spellStart"/>
      <w:r w:rsidRPr="00286469">
        <w:rPr>
          <w:rFonts w:ascii="Calibri" w:hAnsi="Calibri" w:cs="Calibri"/>
          <w:b/>
          <w:bCs/>
          <w:lang w:bidi="ar-EG"/>
        </w:rPr>
        <w:t>Musnad</w:t>
      </w:r>
      <w:proofErr w:type="spellEnd"/>
      <w:r w:rsidRPr="00286469">
        <w:rPr>
          <w:rFonts w:ascii="Calibri" w:hAnsi="Calibri" w:cs="Calibri"/>
          <w:b/>
          <w:bCs/>
          <w:lang w:bidi="ar-EG"/>
        </w:rPr>
        <w:t xml:space="preserve"> Al-</w:t>
      </w:r>
      <w:proofErr w:type="spellStart"/>
      <w:r w:rsidRPr="00286469">
        <w:rPr>
          <w:rFonts w:ascii="Calibri" w:hAnsi="Calibri" w:cs="Calibri"/>
          <w:b/>
          <w:bCs/>
          <w:lang w:bidi="ar-EG"/>
        </w:rPr>
        <w:t>Humaidiy</w:t>
      </w:r>
      <w:proofErr w:type="spellEnd"/>
      <w:r>
        <w:rPr>
          <w:rFonts w:ascii="Calibri" w:hAnsi="Calibri" w:cs="Calibri"/>
          <w:lang w:bidi="ar-EG"/>
        </w:rPr>
        <w:t>” in which the mother of Abu Al-</w:t>
      </w:r>
      <w:proofErr w:type="spellStart"/>
      <w:r>
        <w:rPr>
          <w:rFonts w:ascii="Calibri" w:hAnsi="Calibri" w:cs="Calibri"/>
          <w:lang w:bidi="ar-EG"/>
        </w:rPr>
        <w:t>Mahyaah</w:t>
      </w:r>
      <w:proofErr w:type="spellEnd"/>
      <w:r>
        <w:rPr>
          <w:rFonts w:ascii="Calibri" w:hAnsi="Calibri" w:cs="Calibri"/>
          <w:lang w:bidi="ar-EG"/>
        </w:rPr>
        <w:t xml:space="preserve"> informs about the dialogue that took place between Asmaa’ bin Abi Bakr, may Allah be </w:t>
      </w:r>
      <w:r>
        <w:rPr>
          <w:rFonts w:ascii="Calibri" w:hAnsi="Calibri" w:cs="Calibri"/>
          <w:lang w:bidi="ar-EG"/>
        </w:rPr>
        <w:lastRenderedPageBreak/>
        <w:t>pleased with her, and the criminal Al-Hajjaj, when he went to her: [Sufyan related to us: He said: Abu Al-</w:t>
      </w:r>
      <w:proofErr w:type="spellStart"/>
      <w:r>
        <w:rPr>
          <w:rFonts w:ascii="Calibri" w:hAnsi="Calibri" w:cs="Calibri"/>
          <w:lang w:bidi="ar-EG"/>
        </w:rPr>
        <w:t>Mahyah</w:t>
      </w:r>
      <w:proofErr w:type="spellEnd"/>
      <w:r>
        <w:rPr>
          <w:rFonts w:ascii="Calibri" w:hAnsi="Calibri" w:cs="Calibri"/>
          <w:lang w:bidi="ar-EG"/>
        </w:rPr>
        <w:t xml:space="preserve"> related to us from his mother: That she said: </w:t>
      </w:r>
      <w:r w:rsidRPr="004F33FE">
        <w:rPr>
          <w:rFonts w:ascii="Calibri" w:hAnsi="Calibri" w:cs="Calibri"/>
          <w:lang w:bidi="ar-EG"/>
        </w:rPr>
        <w:t xml:space="preserve">When al-Hajjaj </w:t>
      </w:r>
      <w:r>
        <w:rPr>
          <w:rFonts w:ascii="Calibri" w:hAnsi="Calibri" w:cs="Calibri"/>
          <w:lang w:bidi="ar-EG"/>
        </w:rPr>
        <w:t>bin</w:t>
      </w:r>
      <w:r w:rsidRPr="004F33FE">
        <w:rPr>
          <w:rFonts w:ascii="Calibri" w:hAnsi="Calibri" w:cs="Calibri"/>
          <w:lang w:bidi="ar-EG"/>
        </w:rPr>
        <w:t xml:space="preserve"> Yusuf killed Abdullah </w:t>
      </w:r>
      <w:r>
        <w:rPr>
          <w:rFonts w:ascii="Calibri" w:hAnsi="Calibri" w:cs="Calibri"/>
          <w:lang w:bidi="ar-EG"/>
        </w:rPr>
        <w:t>bin</w:t>
      </w:r>
      <w:r w:rsidRPr="004F33FE">
        <w:rPr>
          <w:rFonts w:ascii="Calibri" w:hAnsi="Calibri" w:cs="Calibri"/>
          <w:lang w:bidi="ar-EG"/>
        </w:rPr>
        <w:t xml:space="preserve"> </w:t>
      </w:r>
      <w:r>
        <w:rPr>
          <w:rFonts w:ascii="Calibri" w:hAnsi="Calibri" w:cs="Calibri"/>
          <w:lang w:bidi="ar-EG"/>
        </w:rPr>
        <w:t>Az</w:t>
      </w:r>
      <w:r w:rsidRPr="004F33FE">
        <w:rPr>
          <w:rFonts w:ascii="Calibri" w:hAnsi="Calibri" w:cs="Calibri"/>
          <w:lang w:bidi="ar-EG"/>
        </w:rPr>
        <w:t>-Zub</w:t>
      </w:r>
      <w:r>
        <w:rPr>
          <w:rFonts w:ascii="Calibri" w:hAnsi="Calibri" w:cs="Calibri"/>
          <w:lang w:bidi="ar-EG"/>
        </w:rPr>
        <w:t>i</w:t>
      </w:r>
      <w:r w:rsidRPr="004F33FE">
        <w:rPr>
          <w:rFonts w:ascii="Calibri" w:hAnsi="Calibri" w:cs="Calibri"/>
          <w:lang w:bidi="ar-EG"/>
        </w:rPr>
        <w:t xml:space="preserve">yr, he visited </w:t>
      </w:r>
      <w:proofErr w:type="spellStart"/>
      <w:r w:rsidRPr="004F33FE">
        <w:rPr>
          <w:rFonts w:ascii="Calibri" w:hAnsi="Calibri" w:cs="Calibri"/>
          <w:lang w:bidi="ar-EG"/>
        </w:rPr>
        <w:t>Asm</w:t>
      </w:r>
      <w:r>
        <w:rPr>
          <w:rFonts w:ascii="Calibri" w:hAnsi="Calibri" w:cs="Calibri"/>
          <w:lang w:bidi="ar-EG"/>
        </w:rPr>
        <w:t>a</w:t>
      </w:r>
      <w:r w:rsidRPr="004F33FE">
        <w:rPr>
          <w:rFonts w:ascii="Calibri" w:hAnsi="Calibri" w:cs="Calibri"/>
          <w:lang w:bidi="ar-EG"/>
        </w:rPr>
        <w:t>a</w:t>
      </w:r>
      <w:r>
        <w:rPr>
          <w:rFonts w:ascii="Calibri" w:hAnsi="Calibri" w:cs="Calibri"/>
          <w:lang w:bidi="ar-EG"/>
        </w:rPr>
        <w:t>a</w:t>
      </w:r>
      <w:proofErr w:type="spellEnd"/>
      <w:r w:rsidRPr="004F33FE">
        <w:rPr>
          <w:rFonts w:ascii="Calibri" w:hAnsi="Calibri" w:cs="Calibri"/>
          <w:lang w:bidi="ar-EG"/>
        </w:rPr>
        <w:t xml:space="preserve"> </w:t>
      </w:r>
      <w:proofErr w:type="spellStart"/>
      <w:r w:rsidRPr="004F33FE">
        <w:rPr>
          <w:rFonts w:ascii="Calibri" w:hAnsi="Calibri" w:cs="Calibri"/>
          <w:lang w:bidi="ar-EG"/>
        </w:rPr>
        <w:t>bint</w:t>
      </w:r>
      <w:proofErr w:type="spellEnd"/>
      <w:r w:rsidRPr="004F33FE">
        <w:rPr>
          <w:rFonts w:ascii="Calibri" w:hAnsi="Calibri" w:cs="Calibri"/>
          <w:lang w:bidi="ar-EG"/>
        </w:rPr>
        <w:t xml:space="preserve"> Abi Bakr and said to her: “O mother, the </w:t>
      </w:r>
      <w:r>
        <w:rPr>
          <w:rFonts w:ascii="Calibri" w:hAnsi="Calibri" w:cs="Calibri"/>
          <w:lang w:bidi="ar-EG"/>
        </w:rPr>
        <w:t>Ameer ul-</w:t>
      </w:r>
      <w:proofErr w:type="spellStart"/>
      <w:r>
        <w:rPr>
          <w:rFonts w:ascii="Calibri" w:hAnsi="Calibri" w:cs="Calibri"/>
          <w:lang w:bidi="ar-EG"/>
        </w:rPr>
        <w:t>Mu’mineen</w:t>
      </w:r>
      <w:proofErr w:type="spellEnd"/>
      <w:r w:rsidRPr="004F33FE">
        <w:rPr>
          <w:rFonts w:ascii="Calibri" w:hAnsi="Calibri" w:cs="Calibri"/>
          <w:lang w:bidi="ar-EG"/>
        </w:rPr>
        <w:t xml:space="preserve"> has entrusted me with you. Do you have any needs?” She replied: “I have no need of you, and I am not your mother. I am the mother of the one crucified on the mountain pass. However, wai</w:t>
      </w:r>
      <w:r>
        <w:rPr>
          <w:rFonts w:ascii="Calibri" w:hAnsi="Calibri" w:cs="Calibri"/>
          <w:lang w:bidi="ar-EG"/>
        </w:rPr>
        <w:t xml:space="preserve">t, </w:t>
      </w:r>
      <w:r w:rsidRPr="004F33FE">
        <w:rPr>
          <w:rFonts w:ascii="Calibri" w:hAnsi="Calibri" w:cs="Calibri"/>
          <w:lang w:bidi="ar-EG"/>
        </w:rPr>
        <w:t xml:space="preserve">I will </w:t>
      </w:r>
      <w:r>
        <w:rPr>
          <w:rFonts w:ascii="Calibri" w:hAnsi="Calibri" w:cs="Calibri"/>
          <w:lang w:bidi="ar-EG"/>
        </w:rPr>
        <w:t>relate to</w:t>
      </w:r>
      <w:r w:rsidRPr="004F33FE">
        <w:rPr>
          <w:rFonts w:ascii="Calibri" w:hAnsi="Calibri" w:cs="Calibri"/>
          <w:lang w:bidi="ar-EG"/>
        </w:rPr>
        <w:t xml:space="preserve"> you what I heard from the Messenger of </w:t>
      </w:r>
      <w:r>
        <w:rPr>
          <w:rFonts w:ascii="Calibri" w:hAnsi="Calibri" w:cs="Calibri"/>
          <w:lang w:bidi="ar-EG"/>
        </w:rPr>
        <w:t xml:space="preserve">Allah </w:t>
      </w:r>
      <w:r>
        <w:rPr>
          <w:rFonts w:ascii="Calibri" w:hAnsi="Calibri" w:cs="Calibri" w:hint="cs"/>
          <w:rtl/>
          <w:lang w:bidi="ar-EG"/>
        </w:rPr>
        <w:t>ﷺ</w:t>
      </w:r>
      <w:r w:rsidRPr="004F33FE">
        <w:rPr>
          <w:rFonts w:ascii="Calibri" w:hAnsi="Calibri" w:cs="Calibri"/>
          <w:lang w:bidi="ar-EG"/>
        </w:rPr>
        <w:t xml:space="preserve"> who said: </w:t>
      </w:r>
      <w:r>
        <w:rPr>
          <w:rFonts w:ascii="Calibri" w:hAnsi="Calibri" w:cs="Calibri"/>
          <w:lang w:bidi="ar-EG"/>
        </w:rPr>
        <w:t>“</w:t>
      </w:r>
      <w:r w:rsidRPr="00DF7614">
        <w:rPr>
          <w:rFonts w:ascii="Calibri" w:hAnsi="Calibri" w:cs="Calibri"/>
          <w:b/>
          <w:bCs/>
          <w:lang w:bidi="ar-EG"/>
        </w:rPr>
        <w:t xml:space="preserve">From </w:t>
      </w:r>
      <w:proofErr w:type="spellStart"/>
      <w:r w:rsidRPr="00DF7614">
        <w:rPr>
          <w:rFonts w:ascii="Calibri" w:hAnsi="Calibri" w:cs="Calibri"/>
          <w:b/>
          <w:bCs/>
          <w:lang w:bidi="ar-EG"/>
        </w:rPr>
        <w:t>Thaqeef</w:t>
      </w:r>
      <w:proofErr w:type="spellEnd"/>
      <w:r w:rsidRPr="00DF7614">
        <w:rPr>
          <w:rFonts w:ascii="Calibri" w:hAnsi="Calibri" w:cs="Calibri"/>
          <w:b/>
          <w:bCs/>
          <w:lang w:bidi="ar-EG"/>
        </w:rPr>
        <w:t>, a great liar (</w:t>
      </w:r>
      <w:proofErr w:type="spellStart"/>
      <w:r w:rsidRPr="00DF7614">
        <w:rPr>
          <w:rFonts w:ascii="Calibri" w:hAnsi="Calibri" w:cs="Calibri"/>
          <w:b/>
          <w:bCs/>
          <w:lang w:bidi="ar-EG"/>
        </w:rPr>
        <w:t>Kadhdhab</w:t>
      </w:r>
      <w:proofErr w:type="spellEnd"/>
      <w:r w:rsidRPr="00DF7614">
        <w:rPr>
          <w:rFonts w:ascii="Calibri" w:hAnsi="Calibri" w:cs="Calibri"/>
          <w:b/>
          <w:bCs/>
          <w:lang w:bidi="ar-EG"/>
        </w:rPr>
        <w:t>) and a destroyer (</w:t>
      </w:r>
      <w:proofErr w:type="spellStart"/>
      <w:r w:rsidRPr="00DF7614">
        <w:rPr>
          <w:rFonts w:ascii="Calibri" w:hAnsi="Calibri" w:cs="Calibri"/>
          <w:b/>
          <w:bCs/>
          <w:lang w:bidi="ar-EG"/>
        </w:rPr>
        <w:t>Mubeer</w:t>
      </w:r>
      <w:proofErr w:type="spellEnd"/>
      <w:r w:rsidRPr="00DF7614">
        <w:rPr>
          <w:rFonts w:ascii="Calibri" w:hAnsi="Calibri" w:cs="Calibri"/>
          <w:b/>
          <w:bCs/>
          <w:lang w:bidi="ar-EG"/>
        </w:rPr>
        <w:t>) will emerge</w:t>
      </w:r>
      <w:r>
        <w:rPr>
          <w:rFonts w:ascii="Calibri" w:hAnsi="Calibri" w:cs="Calibri"/>
          <w:lang w:bidi="ar-EG"/>
        </w:rPr>
        <w:t>”.</w:t>
      </w:r>
      <w:r w:rsidRPr="004F33FE">
        <w:rPr>
          <w:rFonts w:ascii="Calibri" w:hAnsi="Calibri" w:cs="Calibri"/>
          <w:lang w:bidi="ar-EG"/>
        </w:rPr>
        <w:t xml:space="preserve"> As for the</w:t>
      </w:r>
      <w:r>
        <w:rPr>
          <w:rFonts w:ascii="Calibri" w:hAnsi="Calibri" w:cs="Calibri"/>
          <w:lang w:bidi="ar-EG"/>
        </w:rPr>
        <w:t xml:space="preserve"> great</w:t>
      </w:r>
      <w:r w:rsidRPr="004F33FE">
        <w:rPr>
          <w:rFonts w:ascii="Calibri" w:hAnsi="Calibri" w:cs="Calibri"/>
          <w:lang w:bidi="ar-EG"/>
        </w:rPr>
        <w:t xml:space="preserve"> liar, </w:t>
      </w:r>
      <w:r>
        <w:rPr>
          <w:rFonts w:ascii="Calibri" w:hAnsi="Calibri" w:cs="Calibri"/>
          <w:lang w:bidi="ar-EG"/>
        </w:rPr>
        <w:t xml:space="preserve">then </w:t>
      </w:r>
      <w:r w:rsidRPr="004F33FE">
        <w:rPr>
          <w:rFonts w:ascii="Calibri" w:hAnsi="Calibri" w:cs="Calibri"/>
          <w:lang w:bidi="ar-EG"/>
        </w:rPr>
        <w:t>we have</w:t>
      </w:r>
      <w:r>
        <w:rPr>
          <w:rFonts w:ascii="Calibri" w:hAnsi="Calibri" w:cs="Calibri"/>
          <w:lang w:bidi="ar-EG"/>
        </w:rPr>
        <w:t xml:space="preserve"> already</w:t>
      </w:r>
      <w:r w:rsidRPr="004F33FE">
        <w:rPr>
          <w:rFonts w:ascii="Calibri" w:hAnsi="Calibri" w:cs="Calibri"/>
          <w:lang w:bidi="ar-EG"/>
        </w:rPr>
        <w:t xml:space="preserve"> seen him, meaning </w:t>
      </w:r>
      <w:r>
        <w:rPr>
          <w:rFonts w:ascii="Calibri" w:hAnsi="Calibri" w:cs="Calibri"/>
          <w:lang w:bidi="ar-EG"/>
        </w:rPr>
        <w:t>A</w:t>
      </w:r>
      <w:r w:rsidRPr="004F33FE">
        <w:rPr>
          <w:rFonts w:ascii="Calibri" w:hAnsi="Calibri" w:cs="Calibri"/>
          <w:lang w:bidi="ar-EG"/>
        </w:rPr>
        <w:t>l-Mukhtar, and as for the destroyer, it is you!” Al-Hajjaj responded: “A destroyer of hypocrites!”</w:t>
      </w:r>
      <w:r>
        <w:rPr>
          <w:rFonts w:ascii="Calibri" w:hAnsi="Calibri" w:cs="Calibri"/>
          <w:lang w:bidi="ar-EG"/>
        </w:rPr>
        <w:t xml:space="preserve">]. </w:t>
      </w:r>
    </w:p>
    <w:p w14:paraId="734FCC54" w14:textId="77777777" w:rsidR="00005C44" w:rsidRPr="00507AEB" w:rsidRDefault="00005C44" w:rsidP="00005C44">
      <w:pPr>
        <w:rPr>
          <w:rFonts w:ascii="Traditional Arabic" w:hAnsi="Traditional Arabic" w:cs="Traditional Arabic"/>
          <w:sz w:val="22"/>
          <w:szCs w:val="22"/>
          <w:rtl/>
        </w:rPr>
      </w:pPr>
    </w:p>
    <w:p w14:paraId="575EAF6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بعينه في «</w:t>
      </w:r>
      <w:r w:rsidRPr="000F205F">
        <w:rPr>
          <w:rFonts w:ascii="Traditional Arabic" w:hAnsi="Traditional Arabic" w:cs="Traditional Arabic"/>
          <w:bCs/>
          <w:sz w:val="28"/>
          <w:szCs w:val="28"/>
          <w:rtl/>
        </w:rPr>
        <w:t>أخبار مكة</w:t>
      </w:r>
      <w:r w:rsidRPr="000F205F">
        <w:rPr>
          <w:rFonts w:ascii="Traditional Arabic" w:hAnsi="Traditional Arabic" w:cs="Traditional Arabic"/>
          <w:sz w:val="28"/>
          <w:szCs w:val="28"/>
          <w:rtl/>
        </w:rPr>
        <w:t>»، (ج: 2 ص: 374): [حدثنا محمد بن أبي عمر قال حدثنا سفيان عن أبي المحياة عن أمه قالته]</w:t>
      </w:r>
    </w:p>
    <w:p w14:paraId="667C9447" w14:textId="77777777" w:rsidR="00005C44" w:rsidRDefault="00005C44" w:rsidP="00005C44">
      <w:pPr>
        <w:rPr>
          <w:rFonts w:ascii="Traditional Arabic" w:hAnsi="Traditional Arabic" w:cs="Traditional Arabic"/>
          <w:sz w:val="22"/>
          <w:szCs w:val="22"/>
        </w:rPr>
      </w:pPr>
    </w:p>
    <w:p w14:paraId="54516406" w14:textId="77777777" w:rsidR="00005C44" w:rsidRDefault="00005C44" w:rsidP="00005C44">
      <w:pPr>
        <w:rPr>
          <w:rFonts w:ascii="Calibri" w:hAnsi="Calibri" w:cs="Calibri"/>
          <w:lang w:bidi="ar-EG"/>
        </w:rPr>
      </w:pPr>
      <w:r>
        <w:rPr>
          <w:rFonts w:ascii="Calibri" w:hAnsi="Calibri" w:cs="Calibri"/>
          <w:lang w:bidi="ar-EG"/>
        </w:rPr>
        <w:t>- The same came recorded in “</w:t>
      </w:r>
      <w:r w:rsidRPr="00241FEE">
        <w:rPr>
          <w:rFonts w:ascii="Calibri" w:hAnsi="Calibri" w:cs="Calibri"/>
          <w:b/>
          <w:bCs/>
          <w:lang w:bidi="ar-EG"/>
        </w:rPr>
        <w:t>Akhbar Makkah</w:t>
      </w:r>
      <w:r>
        <w:rPr>
          <w:rFonts w:ascii="Calibri" w:hAnsi="Calibri" w:cs="Calibri"/>
          <w:lang w:bidi="ar-EG"/>
        </w:rPr>
        <w:t xml:space="preserve">” (2/374): [Muhammad bin Abi ‘Umar related to us: He said: Sufyan related to us from Abu Al-Mahyah, from his mother: She said: The same as it]. </w:t>
      </w:r>
    </w:p>
    <w:p w14:paraId="51771A29" w14:textId="77777777" w:rsidR="00005C44" w:rsidRPr="00FC0BA4" w:rsidRDefault="00005C44" w:rsidP="00005C44">
      <w:pPr>
        <w:rPr>
          <w:rFonts w:ascii="Traditional Arabic" w:hAnsi="Traditional Arabic" w:cs="Traditional Arabic"/>
          <w:sz w:val="22"/>
          <w:szCs w:val="22"/>
          <w:rtl/>
        </w:rPr>
      </w:pPr>
    </w:p>
    <w:p w14:paraId="61338AE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أحمد بن زيد بن هارون القزاز المكي حدثنا إبراهيم بن المنذر الحزامي حدثنا عبد الله بن محمد بن يحيى بن عروة عن هشام بن عروة عن أبيه عن أسماء بنت أبي بكر أنها خرجت بعدما قتل عبد الله بن الزبير توكأ على موليين لها حتى دخلت على الحجاج فقالت: (أما آن لكم أن تفرغوا من هذا الجسد فتأذنون لنا فيه فنغيبه؟!)، فقال: (إن لنا فيه لحاجة بعد!)، فقالت لمولييها: (خذا بيدي: أما اني أشهد أني سمعت رسول الله، صلى الله عليه وسلم، يقول: «</w:t>
      </w:r>
      <w:r w:rsidRPr="000F205F">
        <w:rPr>
          <w:rFonts w:ascii="Traditional Arabic" w:hAnsi="Traditional Arabic" w:cs="Traditional Arabic"/>
          <w:bCs/>
          <w:sz w:val="28"/>
          <w:szCs w:val="28"/>
          <w:rtl/>
        </w:rPr>
        <w:t>يخرج من ثقيف كذاب ومبير</w:t>
      </w:r>
      <w:r w:rsidRPr="000F205F">
        <w:rPr>
          <w:rFonts w:ascii="Traditional Arabic" w:hAnsi="Traditional Arabic" w:cs="Traditional Arabic"/>
          <w:sz w:val="28"/>
          <w:szCs w:val="28"/>
          <w:rtl/>
        </w:rPr>
        <w:t xml:space="preserve">»، فانظر أيهما أنت!)، فقال: (الله: مبير لا كذاب!)] </w:t>
      </w:r>
    </w:p>
    <w:p w14:paraId="1163E0D6" w14:textId="77777777" w:rsidR="00005C44" w:rsidRDefault="00005C44" w:rsidP="00005C44">
      <w:pPr>
        <w:rPr>
          <w:rFonts w:ascii="Traditional Arabic" w:hAnsi="Traditional Arabic" w:cs="Traditional Arabic"/>
          <w:sz w:val="22"/>
          <w:szCs w:val="22"/>
        </w:rPr>
      </w:pPr>
    </w:p>
    <w:p w14:paraId="3FB53853" w14:textId="77777777" w:rsidR="00005C44" w:rsidRDefault="00005C44" w:rsidP="00005C44">
      <w:pPr>
        <w:rPr>
          <w:rFonts w:ascii="Calibri" w:hAnsi="Calibri" w:cs="Calibri"/>
          <w:lang w:bidi="ar-EG"/>
        </w:rPr>
      </w:pPr>
      <w:r>
        <w:rPr>
          <w:rFonts w:ascii="Calibri" w:hAnsi="Calibri" w:cs="Calibri"/>
          <w:lang w:bidi="ar-EG"/>
        </w:rPr>
        <w:t>- And the following came recorded in “</w:t>
      </w:r>
      <w:r w:rsidRPr="003C3CB7">
        <w:rPr>
          <w:rFonts w:ascii="Calibri" w:hAnsi="Calibri" w:cs="Calibri"/>
          <w:b/>
          <w:bCs/>
          <w:lang w:bidi="ar-EG"/>
        </w:rPr>
        <w:t>Al-</w:t>
      </w:r>
      <w:proofErr w:type="spellStart"/>
      <w:r w:rsidRPr="003C3CB7">
        <w:rPr>
          <w:rFonts w:ascii="Calibri" w:hAnsi="Calibri" w:cs="Calibri"/>
          <w:b/>
          <w:bCs/>
          <w:lang w:bidi="ar-EG"/>
        </w:rPr>
        <w:t>Mu’jam</w:t>
      </w:r>
      <w:proofErr w:type="spellEnd"/>
      <w:r w:rsidRPr="003C3CB7">
        <w:rPr>
          <w:rFonts w:ascii="Calibri" w:hAnsi="Calibri" w:cs="Calibri"/>
          <w:b/>
          <w:bCs/>
          <w:lang w:bidi="ar-EG"/>
        </w:rPr>
        <w:t xml:space="preserve"> Al-Kabir</w:t>
      </w:r>
      <w:r>
        <w:rPr>
          <w:rFonts w:ascii="Calibri" w:hAnsi="Calibri" w:cs="Calibri"/>
          <w:lang w:bidi="ar-EG"/>
        </w:rPr>
        <w:t>”: [Ahmad bin Zaid bin Harun Al-</w:t>
      </w:r>
      <w:proofErr w:type="spellStart"/>
      <w:r>
        <w:rPr>
          <w:rFonts w:ascii="Calibri" w:hAnsi="Calibri" w:cs="Calibri"/>
          <w:lang w:bidi="ar-EG"/>
        </w:rPr>
        <w:t>Qazzaz</w:t>
      </w:r>
      <w:proofErr w:type="spellEnd"/>
      <w:r>
        <w:rPr>
          <w:rFonts w:ascii="Calibri" w:hAnsi="Calibri" w:cs="Calibri"/>
          <w:lang w:bidi="ar-EG"/>
        </w:rPr>
        <w:t xml:space="preserve"> Al-</w:t>
      </w:r>
      <w:proofErr w:type="spellStart"/>
      <w:r>
        <w:rPr>
          <w:rFonts w:ascii="Calibri" w:hAnsi="Calibri" w:cs="Calibri"/>
          <w:lang w:bidi="ar-EG"/>
        </w:rPr>
        <w:t>Makkiy</w:t>
      </w:r>
      <w:proofErr w:type="spellEnd"/>
      <w:r>
        <w:rPr>
          <w:rFonts w:ascii="Calibri" w:hAnsi="Calibri" w:cs="Calibri"/>
          <w:lang w:bidi="ar-EG"/>
        </w:rPr>
        <w:t xml:space="preserve"> related to us: Ibrahim bin Al-Mundhir Al-</w:t>
      </w:r>
      <w:proofErr w:type="spellStart"/>
      <w:r>
        <w:rPr>
          <w:rFonts w:ascii="Calibri" w:hAnsi="Calibri" w:cs="Calibri"/>
          <w:lang w:bidi="ar-EG"/>
        </w:rPr>
        <w:t>Hizamiy</w:t>
      </w:r>
      <w:proofErr w:type="spellEnd"/>
      <w:r>
        <w:rPr>
          <w:rFonts w:ascii="Calibri" w:hAnsi="Calibri" w:cs="Calibri"/>
          <w:lang w:bidi="ar-EG"/>
        </w:rPr>
        <w:t xml:space="preserve"> related to us: Abdullah bin Muhammad bin Yahya bin ‘Urwah related to us from Hisham bin ‘Urwah, from his father, from Asmaa’ </w:t>
      </w:r>
      <w:proofErr w:type="spellStart"/>
      <w:r>
        <w:rPr>
          <w:rFonts w:ascii="Calibri" w:hAnsi="Calibri" w:cs="Calibri"/>
          <w:lang w:bidi="ar-EG"/>
        </w:rPr>
        <w:t>bint</w:t>
      </w:r>
      <w:proofErr w:type="spellEnd"/>
      <w:r>
        <w:rPr>
          <w:rFonts w:ascii="Calibri" w:hAnsi="Calibri" w:cs="Calibri"/>
          <w:lang w:bidi="ar-EG"/>
        </w:rPr>
        <w:t xml:space="preserve"> Abi Bakr: That she went out after the killing of Abdullah bin Az-Zubair leaning upon two servants of hers, until she entered to Al-Hajjaj and said: “</w:t>
      </w:r>
      <w:r w:rsidRPr="000B41CF">
        <w:rPr>
          <w:rFonts w:ascii="Calibri" w:hAnsi="Calibri" w:cs="Calibri"/>
          <w:lang w:bidi="ar-EG"/>
        </w:rPr>
        <w:t xml:space="preserve">Isn’t it time for you to be done with this body, so you may allow us to take it and bury it?” He replied: “We still have a need for it!” She then told her servants: “Take me by the hand. </w:t>
      </w:r>
      <w:r>
        <w:rPr>
          <w:rFonts w:ascii="Calibri" w:hAnsi="Calibri" w:cs="Calibri"/>
          <w:lang w:bidi="ar-EG"/>
        </w:rPr>
        <w:t xml:space="preserve">As for me, </w:t>
      </w:r>
      <w:r w:rsidRPr="000B41CF">
        <w:rPr>
          <w:rFonts w:ascii="Calibri" w:hAnsi="Calibri" w:cs="Calibri"/>
          <w:lang w:bidi="ar-EG"/>
        </w:rPr>
        <w:t xml:space="preserve">I bear witness that I heard the Messenger of </w:t>
      </w:r>
      <w:r>
        <w:rPr>
          <w:rFonts w:ascii="Calibri" w:hAnsi="Calibri" w:cs="Calibri"/>
          <w:lang w:bidi="ar-EG"/>
        </w:rPr>
        <w:t xml:space="preserve">Allah </w:t>
      </w:r>
      <w:r>
        <w:rPr>
          <w:rFonts w:ascii="Calibri" w:hAnsi="Calibri" w:cs="Calibri" w:hint="cs"/>
          <w:rtl/>
          <w:lang w:bidi="ar-EG"/>
        </w:rPr>
        <w:t>ﷺ</w:t>
      </w:r>
      <w:r>
        <w:rPr>
          <w:rFonts w:ascii="Calibri" w:hAnsi="Calibri" w:cs="Calibri"/>
          <w:lang w:bidi="ar-EG"/>
        </w:rPr>
        <w:t xml:space="preserve"> </w:t>
      </w:r>
      <w:r w:rsidRPr="000B41CF">
        <w:rPr>
          <w:rFonts w:ascii="Calibri" w:hAnsi="Calibri" w:cs="Calibri"/>
          <w:lang w:bidi="ar-EG"/>
        </w:rPr>
        <w:t xml:space="preserve">say: </w:t>
      </w:r>
      <w:r>
        <w:rPr>
          <w:rFonts w:ascii="Calibri" w:hAnsi="Calibri" w:cs="Calibri"/>
          <w:lang w:bidi="ar-EG"/>
        </w:rPr>
        <w:t>“</w:t>
      </w:r>
      <w:r w:rsidRPr="00176BCA">
        <w:rPr>
          <w:rFonts w:ascii="Calibri" w:hAnsi="Calibri" w:cs="Calibri"/>
          <w:b/>
          <w:bCs/>
          <w:lang w:bidi="ar-EG"/>
        </w:rPr>
        <w:t xml:space="preserve">From </w:t>
      </w:r>
      <w:proofErr w:type="spellStart"/>
      <w:r w:rsidRPr="00176BCA">
        <w:rPr>
          <w:rFonts w:ascii="Calibri" w:hAnsi="Calibri" w:cs="Calibri"/>
          <w:b/>
          <w:bCs/>
          <w:lang w:bidi="ar-EG"/>
        </w:rPr>
        <w:t>Thaqeef</w:t>
      </w:r>
      <w:proofErr w:type="spellEnd"/>
      <w:r w:rsidRPr="00176BCA">
        <w:rPr>
          <w:rFonts w:ascii="Calibri" w:hAnsi="Calibri" w:cs="Calibri"/>
          <w:b/>
          <w:bCs/>
          <w:lang w:bidi="ar-EG"/>
        </w:rPr>
        <w:t>, a liar (</w:t>
      </w:r>
      <w:proofErr w:type="spellStart"/>
      <w:r w:rsidRPr="00176BCA">
        <w:rPr>
          <w:rFonts w:ascii="Calibri" w:hAnsi="Calibri" w:cs="Calibri"/>
          <w:b/>
          <w:bCs/>
          <w:lang w:bidi="ar-EG"/>
        </w:rPr>
        <w:t>Kadhdhab</w:t>
      </w:r>
      <w:proofErr w:type="spellEnd"/>
      <w:r w:rsidRPr="00176BCA">
        <w:rPr>
          <w:rFonts w:ascii="Calibri" w:hAnsi="Calibri" w:cs="Calibri"/>
          <w:b/>
          <w:bCs/>
          <w:lang w:bidi="ar-EG"/>
        </w:rPr>
        <w:t>) and a destroyer (</w:t>
      </w:r>
      <w:proofErr w:type="spellStart"/>
      <w:r w:rsidRPr="00176BCA">
        <w:rPr>
          <w:rFonts w:ascii="Calibri" w:hAnsi="Calibri" w:cs="Calibri"/>
          <w:b/>
          <w:bCs/>
          <w:lang w:bidi="ar-EG"/>
        </w:rPr>
        <w:t>Mubeer</w:t>
      </w:r>
      <w:proofErr w:type="spellEnd"/>
      <w:r w:rsidRPr="00176BCA">
        <w:rPr>
          <w:rFonts w:ascii="Calibri" w:hAnsi="Calibri" w:cs="Calibri"/>
          <w:b/>
          <w:bCs/>
          <w:lang w:bidi="ar-EG"/>
        </w:rPr>
        <w:t>) will emerge</w:t>
      </w:r>
      <w:r w:rsidRPr="000B41CF">
        <w:rPr>
          <w:rFonts w:ascii="Calibri" w:hAnsi="Calibri" w:cs="Calibri"/>
          <w:lang w:bidi="ar-EG"/>
        </w:rPr>
        <w:t>. So, see which of the two you are!”</w:t>
      </w:r>
      <w:r>
        <w:rPr>
          <w:rFonts w:ascii="Calibri" w:hAnsi="Calibri" w:cs="Calibri"/>
          <w:lang w:bidi="ar-EG"/>
        </w:rPr>
        <w:t>”.</w:t>
      </w:r>
      <w:r w:rsidRPr="000B41CF">
        <w:rPr>
          <w:rFonts w:ascii="Calibri" w:hAnsi="Calibri" w:cs="Calibri"/>
          <w:lang w:bidi="ar-EG"/>
        </w:rPr>
        <w:t xml:space="preserve"> Al-Hajjaj responded: “By </w:t>
      </w:r>
      <w:r>
        <w:rPr>
          <w:rFonts w:ascii="Calibri" w:hAnsi="Calibri" w:cs="Calibri"/>
          <w:lang w:bidi="ar-EG"/>
        </w:rPr>
        <w:t>Allah</w:t>
      </w:r>
      <w:r w:rsidRPr="000B41CF">
        <w:rPr>
          <w:rFonts w:ascii="Calibri" w:hAnsi="Calibri" w:cs="Calibri"/>
          <w:lang w:bidi="ar-EG"/>
        </w:rPr>
        <w:t>, a destroyer, not a liar!”</w:t>
      </w:r>
      <w:r>
        <w:rPr>
          <w:rFonts w:ascii="Calibri" w:hAnsi="Calibri" w:cs="Calibri"/>
          <w:lang w:bidi="ar-EG"/>
        </w:rPr>
        <w:t xml:space="preserve">]. </w:t>
      </w:r>
    </w:p>
    <w:p w14:paraId="263EA60A" w14:textId="77777777" w:rsidR="00005C44" w:rsidRPr="00FC0BA4" w:rsidRDefault="00005C44" w:rsidP="00005C44">
      <w:pPr>
        <w:rPr>
          <w:rFonts w:ascii="Traditional Arabic" w:hAnsi="Traditional Arabic" w:cs="Traditional Arabic"/>
          <w:sz w:val="22"/>
          <w:szCs w:val="22"/>
          <w:rtl/>
        </w:rPr>
      </w:pPr>
    </w:p>
    <w:p w14:paraId="4C7497F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عبد الله بن أحمد بن حنبل حدثنا نصر بن علي قال أخبرني أبي حدثنا الحسن بن أبي الحسناء عن أبي العالية البراء عن أسماء بنت أبي بكر أن الحجاج لما دخل عليها قيل لها هذا الأمير الحجاج فقالت: (أما أن رسول الله، صلى الله عليه وسلم، قال: «</w:t>
      </w:r>
      <w:r w:rsidRPr="000F205F">
        <w:rPr>
          <w:rFonts w:ascii="Traditional Arabic" w:hAnsi="Traditional Arabic" w:cs="Traditional Arabic"/>
          <w:bCs/>
          <w:sz w:val="28"/>
          <w:szCs w:val="28"/>
          <w:rtl/>
        </w:rPr>
        <w:t>إن في ثقيف كذابا ومبيرا</w:t>
      </w:r>
      <w:r w:rsidRPr="000F205F">
        <w:rPr>
          <w:rFonts w:ascii="Traditional Arabic" w:hAnsi="Traditional Arabic" w:cs="Traditional Arabic"/>
          <w:sz w:val="28"/>
          <w:szCs w:val="28"/>
          <w:rtl/>
        </w:rPr>
        <w:t>»، فأما الكذاب فقد رأيناه وأما المبير فأنت هو)]</w:t>
      </w:r>
    </w:p>
    <w:p w14:paraId="2FF69967" w14:textId="77777777" w:rsidR="00005C44" w:rsidRDefault="00005C44" w:rsidP="00005C44">
      <w:pPr>
        <w:rPr>
          <w:rFonts w:ascii="Traditional Arabic" w:hAnsi="Traditional Arabic" w:cs="Traditional Arabic"/>
          <w:sz w:val="22"/>
          <w:szCs w:val="22"/>
        </w:rPr>
      </w:pPr>
    </w:p>
    <w:p w14:paraId="2267C083" w14:textId="77777777" w:rsidR="00005C44" w:rsidRDefault="00005C44" w:rsidP="00005C44">
      <w:pPr>
        <w:rPr>
          <w:rFonts w:ascii="Calibri" w:hAnsi="Calibri" w:cs="Calibri"/>
          <w:lang w:bidi="ar-EG"/>
        </w:rPr>
      </w:pPr>
      <w:r>
        <w:rPr>
          <w:rFonts w:ascii="Calibri" w:hAnsi="Calibri" w:cs="Calibri"/>
          <w:lang w:bidi="ar-EG"/>
        </w:rPr>
        <w:t>- Also, in “</w:t>
      </w:r>
      <w:r w:rsidRPr="00292F64">
        <w:rPr>
          <w:rFonts w:ascii="Calibri" w:hAnsi="Calibri" w:cs="Calibri"/>
          <w:b/>
          <w:bCs/>
          <w:lang w:bidi="ar-EG"/>
        </w:rPr>
        <w:t>Al-</w:t>
      </w:r>
      <w:proofErr w:type="spellStart"/>
      <w:r w:rsidRPr="00292F64">
        <w:rPr>
          <w:rFonts w:ascii="Calibri" w:hAnsi="Calibri" w:cs="Calibri"/>
          <w:b/>
          <w:bCs/>
          <w:lang w:bidi="ar-EG"/>
        </w:rPr>
        <w:t>Mu’jam</w:t>
      </w:r>
      <w:proofErr w:type="spellEnd"/>
      <w:r w:rsidRPr="00292F64">
        <w:rPr>
          <w:rFonts w:ascii="Calibri" w:hAnsi="Calibri" w:cs="Calibri"/>
          <w:b/>
          <w:bCs/>
          <w:lang w:bidi="ar-EG"/>
        </w:rPr>
        <w:t xml:space="preserve"> Al-Kabir</w:t>
      </w:r>
      <w:r>
        <w:rPr>
          <w:rFonts w:ascii="Calibri" w:hAnsi="Calibri" w:cs="Calibri"/>
          <w:lang w:bidi="ar-EG"/>
        </w:rPr>
        <w:t xml:space="preserve">”: [Abdullah bin Ahmad bin Hanbal related to us: Nasr bin ‘Ali related to us: He said: My father informed me: Al-Hasan bin Abi Al-Hasnaa’ related to us from Abu Al-‘Aaliyah Al-Baraa’, from Asmaa’ bin Abi Bakr: That Al-Hajjaj, when he visited her, it was said to her: “This is the Ameer (leader) AL-Hajjaj”. She said: “Rather, the Messenger of Allah </w:t>
      </w:r>
      <w:r>
        <w:rPr>
          <w:rFonts w:ascii="Calibri" w:hAnsi="Calibri" w:cs="Calibri" w:hint="cs"/>
          <w:rtl/>
          <w:lang w:bidi="ar-EG"/>
        </w:rPr>
        <w:t>ﷺ</w:t>
      </w:r>
      <w:r>
        <w:rPr>
          <w:rFonts w:ascii="Calibri" w:hAnsi="Calibri" w:cs="Calibri"/>
          <w:lang w:bidi="ar-EG"/>
        </w:rPr>
        <w:t xml:space="preserve"> said: “</w:t>
      </w:r>
      <w:r w:rsidRPr="00F93638">
        <w:rPr>
          <w:rFonts w:ascii="Calibri" w:hAnsi="Calibri" w:cs="Calibri"/>
          <w:b/>
          <w:bCs/>
          <w:lang w:bidi="ar-EG"/>
        </w:rPr>
        <w:t xml:space="preserve">Verily in </w:t>
      </w:r>
      <w:proofErr w:type="spellStart"/>
      <w:r w:rsidRPr="00F93638">
        <w:rPr>
          <w:rFonts w:ascii="Calibri" w:hAnsi="Calibri" w:cs="Calibri"/>
          <w:b/>
          <w:bCs/>
          <w:lang w:bidi="ar-EG"/>
        </w:rPr>
        <w:t>Thaqeef</w:t>
      </w:r>
      <w:proofErr w:type="spellEnd"/>
      <w:r w:rsidRPr="00F93638">
        <w:rPr>
          <w:rFonts w:ascii="Calibri" w:hAnsi="Calibri" w:cs="Calibri"/>
          <w:b/>
          <w:bCs/>
          <w:lang w:bidi="ar-EG"/>
        </w:rPr>
        <w:t xml:space="preserve"> there is a liar (</w:t>
      </w:r>
      <w:proofErr w:type="spellStart"/>
      <w:r w:rsidRPr="00F93638">
        <w:rPr>
          <w:rFonts w:ascii="Calibri" w:hAnsi="Calibri" w:cs="Calibri"/>
          <w:b/>
          <w:bCs/>
          <w:lang w:bidi="ar-EG"/>
        </w:rPr>
        <w:t>Kadhdhab</w:t>
      </w:r>
      <w:proofErr w:type="spellEnd"/>
      <w:r w:rsidRPr="00F93638">
        <w:rPr>
          <w:rFonts w:ascii="Calibri" w:hAnsi="Calibri" w:cs="Calibri"/>
          <w:b/>
          <w:bCs/>
          <w:lang w:bidi="ar-EG"/>
        </w:rPr>
        <w:t>) and a destroyer (</w:t>
      </w:r>
      <w:proofErr w:type="spellStart"/>
      <w:r w:rsidRPr="00F93638">
        <w:rPr>
          <w:rFonts w:ascii="Calibri" w:hAnsi="Calibri" w:cs="Calibri"/>
          <w:b/>
          <w:bCs/>
          <w:lang w:bidi="ar-EG"/>
        </w:rPr>
        <w:t>Mubeer</w:t>
      </w:r>
      <w:proofErr w:type="spellEnd"/>
      <w:r w:rsidRPr="00F93638">
        <w:rPr>
          <w:rFonts w:ascii="Calibri" w:hAnsi="Calibri" w:cs="Calibri"/>
          <w:b/>
          <w:bCs/>
          <w:lang w:bidi="ar-EG"/>
        </w:rPr>
        <w:t>)</w:t>
      </w:r>
      <w:r>
        <w:rPr>
          <w:rFonts w:ascii="Calibri" w:hAnsi="Calibri" w:cs="Calibri"/>
          <w:lang w:bidi="ar-EG"/>
        </w:rPr>
        <w:t>”. As for the liar then we have already seen him. And as for the destroyer (</w:t>
      </w:r>
      <w:proofErr w:type="spellStart"/>
      <w:r>
        <w:rPr>
          <w:rFonts w:ascii="Calibri" w:hAnsi="Calibri" w:cs="Calibri"/>
          <w:lang w:bidi="ar-EG"/>
        </w:rPr>
        <w:t>Mubeer</w:t>
      </w:r>
      <w:proofErr w:type="spellEnd"/>
      <w:r>
        <w:rPr>
          <w:rFonts w:ascii="Calibri" w:hAnsi="Calibri" w:cs="Calibri"/>
          <w:lang w:bidi="ar-EG"/>
        </w:rPr>
        <w:t xml:space="preserve">), then that is you!”]. </w:t>
      </w:r>
    </w:p>
    <w:p w14:paraId="01512EFF" w14:textId="77777777" w:rsidR="00005C44" w:rsidRPr="00742EA9" w:rsidRDefault="00005C44" w:rsidP="00005C44">
      <w:pPr>
        <w:rPr>
          <w:rFonts w:ascii="Traditional Arabic" w:hAnsi="Traditional Arabic" w:cs="Traditional Arabic"/>
          <w:sz w:val="22"/>
          <w:szCs w:val="22"/>
          <w:rtl/>
        </w:rPr>
      </w:pPr>
    </w:p>
    <w:p w14:paraId="2284921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وفي «</w:t>
      </w:r>
      <w:r w:rsidRPr="000F205F">
        <w:rPr>
          <w:rFonts w:ascii="Traditional Arabic" w:hAnsi="Traditional Arabic" w:cs="Traditional Arabic"/>
          <w:bCs/>
          <w:sz w:val="28"/>
          <w:szCs w:val="28"/>
          <w:rtl/>
        </w:rPr>
        <w:t>تاريخ واسط»</w:t>
      </w:r>
      <w:r w:rsidRPr="000F205F">
        <w:rPr>
          <w:rFonts w:ascii="Traditional Arabic" w:hAnsi="Traditional Arabic" w:cs="Traditional Arabic"/>
          <w:sz w:val="28"/>
          <w:szCs w:val="28"/>
          <w:rtl/>
        </w:rPr>
        <w:t>، (ج: 1 ص: 73) بإسناد متصل مجوَّد، وبأتم لفظ: [حدثنا أسلم قال حدثنا عمار بن يوسف قال حدثنا محمد الدولابي قال حدثنا اسماعيل بن زكريا عن يزيد بن أبي زياد عن قيس بن الأحنف الثقفي قال حدثني محمد بن القاسم الثقفي قال جاءت أسماء بنت أبي بكر رضي الله عنها وقد ذهب بصرها فقالت الحجاج ههنا قلنا لا قالت فاذا جاء فليهب لنا هذه العظام فإني سمعت رسول الله، صلى الله عليه وسلم، نهى عن المثلة قلنا اذا جاء قلنا له قالت: (وأخبروه أني سمعت رسول الله، صلى الله عليه وسلم، يقول: «</w:t>
      </w:r>
      <w:r w:rsidRPr="000F205F">
        <w:rPr>
          <w:rFonts w:ascii="Traditional Arabic" w:hAnsi="Traditional Arabic" w:cs="Traditional Arabic"/>
          <w:bCs/>
          <w:sz w:val="28"/>
          <w:szCs w:val="28"/>
          <w:rtl/>
        </w:rPr>
        <w:t>يخرج من ثقيف كذاب ومبير</w:t>
      </w:r>
      <w:r w:rsidRPr="000F205F">
        <w:rPr>
          <w:rFonts w:ascii="Traditional Arabic" w:hAnsi="Traditional Arabic" w:cs="Traditional Arabic"/>
          <w:sz w:val="28"/>
          <w:szCs w:val="28"/>
          <w:rtl/>
        </w:rPr>
        <w:t>»)]، محمد بن القاسم الثقفي لم أعرفه، ولعله القائد الشهير، فإن يكنه فهي شهادة «</w:t>
      </w:r>
      <w:r w:rsidRPr="000F205F">
        <w:rPr>
          <w:rFonts w:ascii="Traditional Arabic" w:hAnsi="Traditional Arabic" w:cs="Traditional Arabic"/>
          <w:bCs/>
          <w:sz w:val="28"/>
          <w:szCs w:val="28"/>
          <w:rtl/>
        </w:rPr>
        <w:t>شاهد من أهله</w:t>
      </w:r>
      <w:r w:rsidRPr="000F205F">
        <w:rPr>
          <w:rFonts w:ascii="Traditional Arabic" w:hAnsi="Traditional Arabic" w:cs="Traditional Arabic"/>
          <w:sz w:val="28"/>
          <w:szCs w:val="28"/>
          <w:rtl/>
        </w:rPr>
        <w:t xml:space="preserve">»، وهو في </w:t>
      </w:r>
      <w:r w:rsidRPr="000F205F">
        <w:rPr>
          <w:rFonts w:ascii="Traditional Arabic" w:hAnsi="Traditional Arabic" w:cs="Traditional Arabic"/>
          <w:bCs/>
          <w:sz w:val="28"/>
          <w:szCs w:val="28"/>
          <w:rtl/>
        </w:rPr>
        <w:t>«الطبقات الكبرى</w:t>
      </w:r>
      <w:r w:rsidRPr="000F205F">
        <w:rPr>
          <w:rFonts w:ascii="Traditional Arabic" w:hAnsi="Traditional Arabic" w:cs="Traditional Arabic"/>
          <w:sz w:val="28"/>
          <w:szCs w:val="28"/>
          <w:rtl/>
        </w:rPr>
        <w:t>» أثناء ترجمة (أسماء بنت أبي بكر الصديق).</w:t>
      </w:r>
    </w:p>
    <w:p w14:paraId="52E5C264" w14:textId="77777777" w:rsidR="00005C44" w:rsidRDefault="00005C44" w:rsidP="00005C44">
      <w:pPr>
        <w:rPr>
          <w:rFonts w:ascii="Traditional Arabic" w:hAnsi="Traditional Arabic" w:cs="Traditional Arabic"/>
          <w:sz w:val="22"/>
          <w:szCs w:val="22"/>
        </w:rPr>
      </w:pPr>
    </w:p>
    <w:p w14:paraId="535F5E97"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636845">
        <w:rPr>
          <w:rFonts w:ascii="Calibri" w:hAnsi="Calibri" w:cs="Calibri"/>
          <w:b/>
          <w:bCs/>
          <w:lang w:bidi="ar-EG"/>
        </w:rPr>
        <w:t>Tarikh Al-</w:t>
      </w:r>
      <w:proofErr w:type="spellStart"/>
      <w:r w:rsidRPr="00636845">
        <w:rPr>
          <w:rFonts w:ascii="Calibri" w:hAnsi="Calibri" w:cs="Calibri"/>
          <w:b/>
          <w:bCs/>
          <w:lang w:bidi="ar-EG"/>
        </w:rPr>
        <w:t>Waasit</w:t>
      </w:r>
      <w:proofErr w:type="spellEnd"/>
      <w:r>
        <w:rPr>
          <w:rFonts w:ascii="Calibri" w:hAnsi="Calibri" w:cs="Calibri"/>
          <w:lang w:bidi="ar-EG"/>
        </w:rPr>
        <w:t>” (1/73) with an improved fully connected chain and with a fuller wording: [Aslam related to us: He said: ‘Ammar bin Yusuf related to us: He said: Muhammad Ad-</w:t>
      </w:r>
      <w:proofErr w:type="spellStart"/>
      <w:r>
        <w:rPr>
          <w:rFonts w:ascii="Calibri" w:hAnsi="Calibri" w:cs="Calibri"/>
          <w:lang w:bidi="ar-EG"/>
        </w:rPr>
        <w:t>Doulabiy</w:t>
      </w:r>
      <w:proofErr w:type="spellEnd"/>
      <w:r>
        <w:rPr>
          <w:rFonts w:ascii="Calibri" w:hAnsi="Calibri" w:cs="Calibri"/>
          <w:lang w:bidi="ar-EG"/>
        </w:rPr>
        <w:t xml:space="preserve"> related to us: he said: Isma’eel bin Zakariya related to us from Yazid bin Abi Ziyad, from Qais bin Al-Ahnaf Ath-</w:t>
      </w:r>
      <w:proofErr w:type="spellStart"/>
      <w:r>
        <w:rPr>
          <w:rFonts w:ascii="Calibri" w:hAnsi="Calibri" w:cs="Calibri"/>
          <w:lang w:bidi="ar-EG"/>
        </w:rPr>
        <w:t>Thaqafiy</w:t>
      </w:r>
      <w:proofErr w:type="spellEnd"/>
      <w:r>
        <w:rPr>
          <w:rFonts w:ascii="Calibri" w:hAnsi="Calibri" w:cs="Calibri"/>
          <w:lang w:bidi="ar-EG"/>
        </w:rPr>
        <w:t>: He said: Muhammad bin Al-Qasim Ath-</w:t>
      </w:r>
      <w:proofErr w:type="spellStart"/>
      <w:r>
        <w:rPr>
          <w:rFonts w:ascii="Calibri" w:hAnsi="Calibri" w:cs="Calibri"/>
          <w:lang w:bidi="ar-EG"/>
        </w:rPr>
        <w:t>Thaqafiy</w:t>
      </w:r>
      <w:proofErr w:type="spellEnd"/>
      <w:r>
        <w:rPr>
          <w:rFonts w:ascii="Calibri" w:hAnsi="Calibri" w:cs="Calibri"/>
          <w:lang w:bidi="ar-EG"/>
        </w:rPr>
        <w:t xml:space="preserve"> related to me: He said: </w:t>
      </w:r>
      <w:r w:rsidRPr="005E533D">
        <w:rPr>
          <w:rFonts w:ascii="Calibri" w:hAnsi="Calibri" w:cs="Calibri"/>
          <w:lang w:bidi="ar-EG"/>
        </w:rPr>
        <w:t>Asma</w:t>
      </w:r>
      <w:r>
        <w:rPr>
          <w:rFonts w:ascii="Calibri" w:hAnsi="Calibri" w:cs="Calibri"/>
          <w:lang w:bidi="ar-EG"/>
        </w:rPr>
        <w:t>a’</w:t>
      </w:r>
      <w:r w:rsidRPr="005E533D">
        <w:rPr>
          <w:rFonts w:ascii="Calibri" w:hAnsi="Calibri" w:cs="Calibri"/>
          <w:lang w:bidi="ar-EG"/>
        </w:rPr>
        <w:t xml:space="preserve"> </w:t>
      </w:r>
      <w:proofErr w:type="spellStart"/>
      <w:r w:rsidRPr="005E533D">
        <w:rPr>
          <w:rFonts w:ascii="Calibri" w:hAnsi="Calibri" w:cs="Calibri"/>
          <w:lang w:bidi="ar-EG"/>
        </w:rPr>
        <w:t>bint</w:t>
      </w:r>
      <w:proofErr w:type="spellEnd"/>
      <w:r w:rsidRPr="005E533D">
        <w:rPr>
          <w:rFonts w:ascii="Calibri" w:hAnsi="Calibri" w:cs="Calibri"/>
          <w:lang w:bidi="ar-EG"/>
        </w:rPr>
        <w:t xml:space="preserve"> Abi Bakr, may </w:t>
      </w:r>
      <w:r>
        <w:rPr>
          <w:rFonts w:ascii="Calibri" w:hAnsi="Calibri" w:cs="Calibri"/>
          <w:lang w:bidi="ar-EG"/>
        </w:rPr>
        <w:t>Allah</w:t>
      </w:r>
      <w:r w:rsidRPr="005E533D">
        <w:rPr>
          <w:rFonts w:ascii="Calibri" w:hAnsi="Calibri" w:cs="Calibri"/>
          <w:lang w:bidi="ar-EG"/>
        </w:rPr>
        <w:t xml:space="preserve"> be pleased with her, came while she had lost her sight. She said: </w:t>
      </w:r>
      <w:r>
        <w:rPr>
          <w:rFonts w:ascii="Calibri" w:hAnsi="Calibri" w:cs="Calibri"/>
          <w:lang w:bidi="ar-EG"/>
        </w:rPr>
        <w:t>“</w:t>
      </w:r>
      <w:r w:rsidRPr="005E533D">
        <w:rPr>
          <w:rFonts w:ascii="Calibri" w:hAnsi="Calibri" w:cs="Calibri"/>
          <w:lang w:bidi="ar-EG"/>
        </w:rPr>
        <w:t xml:space="preserve">Is </w:t>
      </w:r>
      <w:r>
        <w:rPr>
          <w:rFonts w:ascii="Calibri" w:hAnsi="Calibri" w:cs="Calibri"/>
          <w:lang w:bidi="ar-EG"/>
        </w:rPr>
        <w:t>A</w:t>
      </w:r>
      <w:r w:rsidRPr="005E533D">
        <w:rPr>
          <w:rFonts w:ascii="Calibri" w:hAnsi="Calibri" w:cs="Calibri"/>
          <w:lang w:bidi="ar-EG"/>
        </w:rPr>
        <w:t>l-Hajjaj here?</w:t>
      </w:r>
      <w:r>
        <w:rPr>
          <w:rFonts w:ascii="Calibri" w:hAnsi="Calibri" w:cs="Calibri"/>
          <w:lang w:bidi="ar-EG"/>
        </w:rPr>
        <w:t>”</w:t>
      </w:r>
      <w:r w:rsidRPr="005E533D">
        <w:rPr>
          <w:rFonts w:ascii="Calibri" w:hAnsi="Calibri" w:cs="Calibri"/>
          <w:lang w:bidi="ar-EG"/>
        </w:rPr>
        <w:t xml:space="preserve"> We said: </w:t>
      </w:r>
      <w:r>
        <w:rPr>
          <w:rFonts w:ascii="Calibri" w:hAnsi="Calibri" w:cs="Calibri"/>
          <w:lang w:bidi="ar-EG"/>
        </w:rPr>
        <w:t>“</w:t>
      </w:r>
      <w:r w:rsidRPr="005E533D">
        <w:rPr>
          <w:rFonts w:ascii="Calibri" w:hAnsi="Calibri" w:cs="Calibri"/>
          <w:lang w:bidi="ar-EG"/>
        </w:rPr>
        <w:t>No</w:t>
      </w:r>
      <w:r>
        <w:rPr>
          <w:rFonts w:ascii="Calibri" w:hAnsi="Calibri" w:cs="Calibri"/>
          <w:lang w:bidi="ar-EG"/>
        </w:rPr>
        <w:t>”.</w:t>
      </w:r>
      <w:r w:rsidRPr="005E533D">
        <w:rPr>
          <w:rFonts w:ascii="Calibri" w:hAnsi="Calibri" w:cs="Calibri"/>
          <w:lang w:bidi="ar-EG"/>
        </w:rPr>
        <w:t xml:space="preserve"> She said: </w:t>
      </w:r>
      <w:r>
        <w:rPr>
          <w:rFonts w:ascii="Calibri" w:hAnsi="Calibri" w:cs="Calibri"/>
          <w:lang w:bidi="ar-EG"/>
        </w:rPr>
        <w:t>“</w:t>
      </w:r>
      <w:r w:rsidRPr="005E533D">
        <w:rPr>
          <w:rFonts w:ascii="Calibri" w:hAnsi="Calibri" w:cs="Calibri"/>
          <w:lang w:bidi="ar-EG"/>
        </w:rPr>
        <w:t xml:space="preserve">When he comes, let him grant us these remains (referring to her son's body), for I heard the Messenger of </w:t>
      </w:r>
      <w:r>
        <w:rPr>
          <w:rFonts w:ascii="Calibri" w:hAnsi="Calibri" w:cs="Calibri"/>
          <w:lang w:bidi="ar-EG"/>
        </w:rPr>
        <w:t xml:space="preserve">Allah </w:t>
      </w:r>
      <w:r>
        <w:rPr>
          <w:rFonts w:ascii="Calibri" w:hAnsi="Calibri" w:cs="Calibri" w:hint="cs"/>
          <w:rtl/>
          <w:lang w:bidi="ar-EG"/>
        </w:rPr>
        <w:t>ﷺ</w:t>
      </w:r>
      <w:r>
        <w:rPr>
          <w:rFonts w:ascii="Calibri" w:hAnsi="Calibri" w:cs="Calibri"/>
          <w:lang w:bidi="ar-EG"/>
        </w:rPr>
        <w:t xml:space="preserve"> </w:t>
      </w:r>
      <w:r w:rsidRPr="005E533D">
        <w:rPr>
          <w:rFonts w:ascii="Calibri" w:hAnsi="Calibri" w:cs="Calibri"/>
          <w:lang w:bidi="ar-EG"/>
        </w:rPr>
        <w:t>forbidding mutilation of the dead</w:t>
      </w:r>
      <w:r>
        <w:rPr>
          <w:rFonts w:ascii="Calibri" w:hAnsi="Calibri" w:cs="Calibri"/>
          <w:lang w:bidi="ar-EG"/>
        </w:rPr>
        <w:t>”.</w:t>
      </w:r>
      <w:r w:rsidRPr="005E533D">
        <w:rPr>
          <w:rFonts w:ascii="Calibri" w:hAnsi="Calibri" w:cs="Calibri"/>
          <w:lang w:bidi="ar-EG"/>
        </w:rPr>
        <w:t xml:space="preserve"> We said: </w:t>
      </w:r>
      <w:r>
        <w:rPr>
          <w:rFonts w:ascii="Calibri" w:hAnsi="Calibri" w:cs="Calibri"/>
          <w:lang w:bidi="ar-EG"/>
        </w:rPr>
        <w:t>“</w:t>
      </w:r>
      <w:r w:rsidRPr="005E533D">
        <w:rPr>
          <w:rFonts w:ascii="Calibri" w:hAnsi="Calibri" w:cs="Calibri"/>
          <w:lang w:bidi="ar-EG"/>
        </w:rPr>
        <w:t>When he comes, we will tell him</w:t>
      </w:r>
      <w:r>
        <w:rPr>
          <w:rFonts w:ascii="Calibri" w:hAnsi="Calibri" w:cs="Calibri"/>
          <w:lang w:bidi="ar-EG"/>
        </w:rPr>
        <w:t>”.</w:t>
      </w:r>
      <w:r w:rsidRPr="005E533D">
        <w:rPr>
          <w:rFonts w:ascii="Calibri" w:hAnsi="Calibri" w:cs="Calibri"/>
          <w:lang w:bidi="ar-EG"/>
        </w:rPr>
        <w:t xml:space="preserve"> She then added: </w:t>
      </w:r>
      <w:r>
        <w:rPr>
          <w:rFonts w:ascii="Calibri" w:hAnsi="Calibri" w:cs="Calibri"/>
          <w:lang w:bidi="ar-EG"/>
        </w:rPr>
        <w:t>“</w:t>
      </w:r>
      <w:r w:rsidRPr="005E533D">
        <w:rPr>
          <w:rFonts w:ascii="Calibri" w:hAnsi="Calibri" w:cs="Calibri"/>
          <w:lang w:bidi="ar-EG"/>
        </w:rPr>
        <w:t xml:space="preserve">And inform him that I heard the Messenger of </w:t>
      </w:r>
      <w:r>
        <w:rPr>
          <w:rFonts w:ascii="Calibri" w:hAnsi="Calibri" w:cs="Calibri"/>
          <w:lang w:bidi="ar-EG"/>
        </w:rPr>
        <w:t xml:space="preserve">Allah </w:t>
      </w:r>
      <w:r>
        <w:rPr>
          <w:rFonts w:ascii="Calibri" w:hAnsi="Calibri" w:cs="Calibri" w:hint="cs"/>
          <w:rtl/>
          <w:lang w:bidi="ar-EG"/>
        </w:rPr>
        <w:t>ﷺ</w:t>
      </w:r>
      <w:r>
        <w:rPr>
          <w:rFonts w:ascii="Calibri" w:hAnsi="Calibri" w:cs="Calibri"/>
          <w:lang w:bidi="ar-EG"/>
        </w:rPr>
        <w:t xml:space="preserve"> </w:t>
      </w:r>
      <w:r w:rsidRPr="005E533D">
        <w:rPr>
          <w:rFonts w:ascii="Calibri" w:hAnsi="Calibri" w:cs="Calibri"/>
          <w:lang w:bidi="ar-EG"/>
        </w:rPr>
        <w:t xml:space="preserve">say: </w:t>
      </w:r>
      <w:r>
        <w:rPr>
          <w:rFonts w:ascii="Calibri" w:hAnsi="Calibri" w:cs="Calibri"/>
          <w:lang w:bidi="ar-EG"/>
        </w:rPr>
        <w:t>“</w:t>
      </w:r>
      <w:r w:rsidRPr="007F7EFA">
        <w:rPr>
          <w:rFonts w:ascii="Calibri" w:hAnsi="Calibri" w:cs="Calibri"/>
          <w:b/>
          <w:bCs/>
          <w:lang w:bidi="ar-EG"/>
        </w:rPr>
        <w:t xml:space="preserve">From </w:t>
      </w:r>
      <w:proofErr w:type="spellStart"/>
      <w:r w:rsidRPr="007F7EFA">
        <w:rPr>
          <w:rFonts w:ascii="Calibri" w:hAnsi="Calibri" w:cs="Calibri"/>
          <w:b/>
          <w:bCs/>
          <w:lang w:bidi="ar-EG"/>
        </w:rPr>
        <w:t>Thaqeef</w:t>
      </w:r>
      <w:proofErr w:type="spellEnd"/>
      <w:r w:rsidRPr="007F7EFA">
        <w:rPr>
          <w:rFonts w:ascii="Calibri" w:hAnsi="Calibri" w:cs="Calibri"/>
          <w:b/>
          <w:bCs/>
          <w:lang w:bidi="ar-EG"/>
        </w:rPr>
        <w:t>, a liar (</w:t>
      </w:r>
      <w:proofErr w:type="spellStart"/>
      <w:r w:rsidRPr="007F7EFA">
        <w:rPr>
          <w:rFonts w:ascii="Calibri" w:hAnsi="Calibri" w:cs="Calibri"/>
          <w:b/>
          <w:bCs/>
          <w:lang w:bidi="ar-EG"/>
        </w:rPr>
        <w:t>Kadhdhab</w:t>
      </w:r>
      <w:proofErr w:type="spellEnd"/>
      <w:r w:rsidRPr="007F7EFA">
        <w:rPr>
          <w:rFonts w:ascii="Calibri" w:hAnsi="Calibri" w:cs="Calibri"/>
          <w:b/>
          <w:bCs/>
          <w:lang w:bidi="ar-EG"/>
        </w:rPr>
        <w:t>) and a destroyer (</w:t>
      </w:r>
      <w:proofErr w:type="spellStart"/>
      <w:r w:rsidRPr="007F7EFA">
        <w:rPr>
          <w:rFonts w:ascii="Calibri" w:hAnsi="Calibri" w:cs="Calibri"/>
          <w:b/>
          <w:bCs/>
          <w:lang w:bidi="ar-EG"/>
        </w:rPr>
        <w:t>Mubeer</w:t>
      </w:r>
      <w:proofErr w:type="spellEnd"/>
      <w:r w:rsidRPr="007F7EFA">
        <w:rPr>
          <w:rFonts w:ascii="Calibri" w:hAnsi="Calibri" w:cs="Calibri"/>
          <w:b/>
          <w:bCs/>
          <w:lang w:bidi="ar-EG"/>
        </w:rPr>
        <w:t>) will emerge</w:t>
      </w:r>
      <w:r>
        <w:rPr>
          <w:rFonts w:ascii="Calibri" w:hAnsi="Calibri" w:cs="Calibri"/>
          <w:lang w:bidi="ar-EG"/>
        </w:rPr>
        <w:t>””]. I am not aware who Muhammad bin Al-Qasim Ath-</w:t>
      </w:r>
      <w:proofErr w:type="spellStart"/>
      <w:r>
        <w:rPr>
          <w:rFonts w:ascii="Calibri" w:hAnsi="Calibri" w:cs="Calibri"/>
          <w:lang w:bidi="ar-EG"/>
        </w:rPr>
        <w:t>Thaqafiy</w:t>
      </w:r>
      <w:proofErr w:type="spellEnd"/>
      <w:r>
        <w:rPr>
          <w:rFonts w:ascii="Calibri" w:hAnsi="Calibri" w:cs="Calibri"/>
          <w:lang w:bidi="ar-EG"/>
        </w:rPr>
        <w:t xml:space="preserve"> is and it may be that he is the famous military commander and if it is indeed him then it represents “</w:t>
      </w:r>
      <w:r w:rsidRPr="001A1297">
        <w:rPr>
          <w:rFonts w:ascii="Calibri" w:hAnsi="Calibri" w:cs="Calibri"/>
          <w:b/>
          <w:bCs/>
          <w:lang w:bidi="ar-EG"/>
        </w:rPr>
        <w:t xml:space="preserve">A witness from his </w:t>
      </w:r>
      <w:r>
        <w:rPr>
          <w:rFonts w:ascii="Calibri" w:hAnsi="Calibri" w:cs="Calibri"/>
          <w:b/>
          <w:bCs/>
          <w:lang w:bidi="ar-EG"/>
        </w:rPr>
        <w:t xml:space="preserve">own </w:t>
      </w:r>
      <w:r w:rsidRPr="001A1297">
        <w:rPr>
          <w:rFonts w:ascii="Calibri" w:hAnsi="Calibri" w:cs="Calibri"/>
          <w:b/>
          <w:bCs/>
          <w:lang w:bidi="ar-EG"/>
        </w:rPr>
        <w:t>family</w:t>
      </w:r>
      <w:r>
        <w:rPr>
          <w:rFonts w:ascii="Calibri" w:hAnsi="Calibri" w:cs="Calibri"/>
          <w:b/>
          <w:bCs/>
          <w:lang w:bidi="ar-EG"/>
        </w:rPr>
        <w:t>/people</w:t>
      </w:r>
      <w:r>
        <w:rPr>
          <w:rFonts w:ascii="Calibri" w:hAnsi="Calibri" w:cs="Calibri"/>
          <w:lang w:bidi="ar-EG"/>
        </w:rPr>
        <w:t>” and it is found in “</w:t>
      </w:r>
      <w:r w:rsidRPr="001A1297">
        <w:rPr>
          <w:rFonts w:ascii="Calibri" w:hAnsi="Calibri" w:cs="Calibri"/>
          <w:b/>
          <w:bCs/>
          <w:lang w:bidi="ar-EG"/>
        </w:rPr>
        <w:t>At-</w:t>
      </w:r>
      <w:proofErr w:type="spellStart"/>
      <w:r w:rsidRPr="001A1297">
        <w:rPr>
          <w:rFonts w:ascii="Calibri" w:hAnsi="Calibri" w:cs="Calibri"/>
          <w:b/>
          <w:bCs/>
          <w:lang w:bidi="ar-EG"/>
        </w:rPr>
        <w:t>Tabaqaat</w:t>
      </w:r>
      <w:proofErr w:type="spellEnd"/>
      <w:r w:rsidRPr="001A1297">
        <w:rPr>
          <w:rFonts w:ascii="Calibri" w:hAnsi="Calibri" w:cs="Calibri"/>
          <w:b/>
          <w:bCs/>
          <w:lang w:bidi="ar-EG"/>
        </w:rPr>
        <w:t xml:space="preserve"> Al-Kubra</w:t>
      </w:r>
      <w:r>
        <w:rPr>
          <w:rFonts w:ascii="Calibri" w:hAnsi="Calibri" w:cs="Calibri"/>
          <w:lang w:bidi="ar-EG"/>
        </w:rPr>
        <w:t xml:space="preserve">” during the biography of [Asmaa’ bin Abi Bakr As-Siddeeq]. </w:t>
      </w:r>
    </w:p>
    <w:p w14:paraId="0CBCAA5D" w14:textId="77777777" w:rsidR="00005C44" w:rsidRPr="002728FC" w:rsidRDefault="00005C44" w:rsidP="00005C44">
      <w:pPr>
        <w:rPr>
          <w:rFonts w:ascii="Traditional Arabic" w:hAnsi="Traditional Arabic" w:cs="Traditional Arabic"/>
          <w:sz w:val="22"/>
          <w:szCs w:val="22"/>
          <w:rtl/>
        </w:rPr>
      </w:pPr>
    </w:p>
    <w:p w14:paraId="3CE06DA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الحوار بين الحجاج وأسماء بنت أبي بكر الصديق، رضوان الله وسلامه عليهما، عندما دخل بيتها مفصلاً في «</w:t>
      </w:r>
      <w:r w:rsidRPr="000F205F">
        <w:rPr>
          <w:rFonts w:ascii="Traditional Arabic" w:hAnsi="Traditional Arabic" w:cs="Traditional Arabic"/>
          <w:bCs/>
          <w:sz w:val="28"/>
          <w:szCs w:val="28"/>
          <w:rtl/>
        </w:rPr>
        <w:t>تاريخ واسط»</w:t>
      </w:r>
      <w:r w:rsidRPr="000F205F">
        <w:rPr>
          <w:rFonts w:ascii="Traditional Arabic" w:hAnsi="Traditional Arabic" w:cs="Traditional Arabic"/>
          <w:sz w:val="28"/>
          <w:szCs w:val="28"/>
          <w:rtl/>
        </w:rPr>
        <w:t>، (ج: 1 ص: 73): [حدثنا أسلم قال حدثنا وهب بن بقية قال حدثنا خالد عن داود بن أبي هند عن شهر بن حوشب عن أبي سلمان صاحب راية الحجاج قال: لما قتل الحجاج ابن الزبير دخل على أسماء بنت أبي بكر رضي الله عنه، وأنا معه، وقد كبرت وعميت فلا تكاد تسمع واذا بجارية تسمعها فقال: (قولي لها: ابن يوسف أتاك فاسمعيها)، قالت: (مالي ولابن يوسف؟!)، قال: (قولي لها: إنا نسلم عليك ونسألك حاجتك؟!)، قالت: (وما حاجتي اليه وقد قتل ابن الزبير؟!)، قال: (قتلته فاسقا خبيثا عدوا لله تعالى ملحدا في حرم الله تعالى!)، قالت: (بل قتلته صواما قواما برا بوالديه، إن رسول الله، صلى الله عليه وسلم، قال: «</w:t>
      </w:r>
      <w:r w:rsidRPr="000F205F">
        <w:rPr>
          <w:rFonts w:ascii="Traditional Arabic" w:hAnsi="Traditional Arabic" w:cs="Traditional Arabic"/>
          <w:bCs/>
          <w:sz w:val="28"/>
          <w:szCs w:val="28"/>
          <w:rtl/>
        </w:rPr>
        <w:t>سيخرج من ثقيف، (أو يكون في ثقيف)، كذاب ومبير</w:t>
      </w:r>
      <w:r w:rsidRPr="000F205F">
        <w:rPr>
          <w:rFonts w:ascii="Traditional Arabic" w:hAnsi="Traditional Arabic" w:cs="Traditional Arabic"/>
          <w:sz w:val="28"/>
          <w:szCs w:val="28"/>
          <w:rtl/>
        </w:rPr>
        <w:t>» فأما الكذاب فقد رأيناه، وأما المبير فأنت!)، قال: (أو قد قال ذاك؟!)، قالت: (نعم!) قال: (أنا مبير المنافقين!)]، وهو بنحوه في «</w:t>
      </w:r>
      <w:r w:rsidRPr="000F205F">
        <w:rPr>
          <w:rFonts w:ascii="Traditional Arabic" w:hAnsi="Traditional Arabic" w:cs="Traditional Arabic"/>
          <w:bCs/>
          <w:sz w:val="28"/>
          <w:szCs w:val="28"/>
          <w:rtl/>
        </w:rPr>
        <w:t>دلائل النبوة للأصبهاني</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الفتن لنعيم بن حماد</w:t>
      </w:r>
      <w:r w:rsidRPr="000F205F">
        <w:rPr>
          <w:rFonts w:ascii="Traditional Arabic" w:hAnsi="Traditional Arabic" w:cs="Traditional Arabic"/>
          <w:sz w:val="28"/>
          <w:szCs w:val="28"/>
          <w:rtl/>
        </w:rPr>
        <w:t xml:space="preserve">». </w:t>
      </w:r>
    </w:p>
    <w:p w14:paraId="08DB7E88" w14:textId="77777777" w:rsidR="00005C44" w:rsidRDefault="00005C44" w:rsidP="00005C44">
      <w:pPr>
        <w:rPr>
          <w:rFonts w:ascii="Traditional Arabic" w:hAnsi="Traditional Arabic" w:cs="Traditional Arabic"/>
          <w:sz w:val="22"/>
          <w:szCs w:val="22"/>
        </w:rPr>
      </w:pPr>
    </w:p>
    <w:p w14:paraId="6791D93B" w14:textId="77777777" w:rsidR="00005C44" w:rsidRDefault="00005C44" w:rsidP="00005C44">
      <w:pPr>
        <w:rPr>
          <w:rFonts w:ascii="Calibri" w:hAnsi="Calibri" w:cs="Calibri"/>
          <w:lang w:bidi="ar-EG"/>
        </w:rPr>
      </w:pPr>
      <w:r>
        <w:rPr>
          <w:rFonts w:ascii="Calibri" w:hAnsi="Calibri" w:cs="Calibri"/>
          <w:lang w:bidi="ar-EG"/>
        </w:rPr>
        <w:t>- The dialogue that took place between Al-Hajjaj and Asmaa’ bin Abi Bakr, may the pleasure and peace of Allah be upon them both, when he visited her house came detailed in “</w:t>
      </w:r>
      <w:r w:rsidRPr="00FF1E25">
        <w:rPr>
          <w:rFonts w:ascii="Calibri" w:hAnsi="Calibri" w:cs="Calibri"/>
          <w:b/>
          <w:bCs/>
          <w:lang w:bidi="ar-EG"/>
        </w:rPr>
        <w:t xml:space="preserve">Tarikh </w:t>
      </w:r>
      <w:proofErr w:type="spellStart"/>
      <w:r w:rsidRPr="00FF1E25">
        <w:rPr>
          <w:rFonts w:ascii="Calibri" w:hAnsi="Calibri" w:cs="Calibri"/>
          <w:b/>
          <w:bCs/>
          <w:lang w:bidi="ar-EG"/>
        </w:rPr>
        <w:t>Waasit</w:t>
      </w:r>
      <w:proofErr w:type="spellEnd"/>
      <w:r>
        <w:rPr>
          <w:rFonts w:ascii="Calibri" w:hAnsi="Calibri" w:cs="Calibri"/>
          <w:lang w:bidi="ar-EG"/>
        </w:rPr>
        <w:t xml:space="preserve">” (1/73): [Aslam related to us: He said: Wahb bin </w:t>
      </w:r>
      <w:proofErr w:type="spellStart"/>
      <w:r>
        <w:rPr>
          <w:rFonts w:ascii="Calibri" w:hAnsi="Calibri" w:cs="Calibri"/>
          <w:lang w:bidi="ar-EG"/>
        </w:rPr>
        <w:t>Baqiyah</w:t>
      </w:r>
      <w:proofErr w:type="spellEnd"/>
      <w:r>
        <w:rPr>
          <w:rFonts w:ascii="Calibri" w:hAnsi="Calibri" w:cs="Calibri"/>
          <w:lang w:bidi="ar-EG"/>
        </w:rPr>
        <w:t xml:space="preserve"> related to us: He said: Khalid related to us from Dawud bin Abi Hind, from Shahr bin Hawshab, from Abu Salman, the one who held the banner of Al-Hajjaj: He said: </w:t>
      </w:r>
      <w:r w:rsidRPr="00FC3C44">
        <w:rPr>
          <w:rFonts w:ascii="Calibri" w:hAnsi="Calibri" w:cs="Calibri"/>
          <w:lang w:bidi="ar-EG"/>
        </w:rPr>
        <w:t xml:space="preserve">After al-Hajjaj killed Ibn </w:t>
      </w:r>
      <w:r>
        <w:rPr>
          <w:rFonts w:ascii="Calibri" w:hAnsi="Calibri" w:cs="Calibri"/>
          <w:lang w:bidi="ar-EG"/>
        </w:rPr>
        <w:t>Az</w:t>
      </w:r>
      <w:r w:rsidRPr="00FC3C44">
        <w:rPr>
          <w:rFonts w:ascii="Calibri" w:hAnsi="Calibri" w:cs="Calibri"/>
          <w:lang w:bidi="ar-EG"/>
        </w:rPr>
        <w:t>-Zuba</w:t>
      </w:r>
      <w:r>
        <w:rPr>
          <w:rFonts w:ascii="Calibri" w:hAnsi="Calibri" w:cs="Calibri"/>
          <w:lang w:bidi="ar-EG"/>
        </w:rPr>
        <w:t>i</w:t>
      </w:r>
      <w:r w:rsidRPr="00FC3C44">
        <w:rPr>
          <w:rFonts w:ascii="Calibri" w:hAnsi="Calibri" w:cs="Calibri"/>
          <w:lang w:bidi="ar-EG"/>
        </w:rPr>
        <w:t xml:space="preserve">r, he </w:t>
      </w:r>
      <w:r>
        <w:rPr>
          <w:rFonts w:ascii="Calibri" w:hAnsi="Calibri" w:cs="Calibri"/>
          <w:lang w:bidi="ar-EG"/>
        </w:rPr>
        <w:t>went to</w:t>
      </w:r>
      <w:r w:rsidRPr="00FC3C44">
        <w:rPr>
          <w:rFonts w:ascii="Calibri" w:hAnsi="Calibri" w:cs="Calibri"/>
          <w:lang w:bidi="ar-EG"/>
        </w:rPr>
        <w:t xml:space="preserve"> Asma</w:t>
      </w:r>
      <w:r>
        <w:rPr>
          <w:rFonts w:ascii="Calibri" w:hAnsi="Calibri" w:cs="Calibri"/>
          <w:lang w:bidi="ar-EG"/>
        </w:rPr>
        <w:t>a’</w:t>
      </w:r>
      <w:r w:rsidRPr="00FC3C44">
        <w:rPr>
          <w:rFonts w:ascii="Calibri" w:hAnsi="Calibri" w:cs="Calibri"/>
          <w:lang w:bidi="ar-EG"/>
        </w:rPr>
        <w:t xml:space="preserve"> </w:t>
      </w:r>
      <w:proofErr w:type="spellStart"/>
      <w:r w:rsidRPr="00FC3C44">
        <w:rPr>
          <w:rFonts w:ascii="Calibri" w:hAnsi="Calibri" w:cs="Calibri"/>
          <w:lang w:bidi="ar-EG"/>
        </w:rPr>
        <w:t>bint</w:t>
      </w:r>
      <w:proofErr w:type="spellEnd"/>
      <w:r w:rsidRPr="00FC3C44">
        <w:rPr>
          <w:rFonts w:ascii="Calibri" w:hAnsi="Calibri" w:cs="Calibri"/>
          <w:lang w:bidi="ar-EG"/>
        </w:rPr>
        <w:t xml:space="preserve"> Abi Bakr, may </w:t>
      </w:r>
      <w:r>
        <w:rPr>
          <w:rFonts w:ascii="Calibri" w:hAnsi="Calibri" w:cs="Calibri"/>
          <w:lang w:bidi="ar-EG"/>
        </w:rPr>
        <w:t>Allah</w:t>
      </w:r>
      <w:r w:rsidRPr="00FC3C44">
        <w:rPr>
          <w:rFonts w:ascii="Calibri" w:hAnsi="Calibri" w:cs="Calibri"/>
          <w:lang w:bidi="ar-EG"/>
        </w:rPr>
        <w:t xml:space="preserve"> be pleased with </w:t>
      </w:r>
      <w:r>
        <w:rPr>
          <w:rFonts w:ascii="Calibri" w:hAnsi="Calibri" w:cs="Calibri"/>
          <w:lang w:bidi="ar-EG"/>
        </w:rPr>
        <w:t>him</w:t>
      </w:r>
      <w:r w:rsidRPr="00FC3C44">
        <w:rPr>
          <w:rFonts w:ascii="Calibri" w:hAnsi="Calibri" w:cs="Calibri"/>
          <w:lang w:bidi="ar-EG"/>
        </w:rPr>
        <w:t xml:space="preserve">, while I was with him. She </w:t>
      </w:r>
      <w:r>
        <w:rPr>
          <w:rFonts w:ascii="Calibri" w:hAnsi="Calibri" w:cs="Calibri"/>
          <w:lang w:bidi="ar-EG"/>
        </w:rPr>
        <w:t>had grown</w:t>
      </w:r>
      <w:r w:rsidRPr="00FC3C44">
        <w:rPr>
          <w:rFonts w:ascii="Calibri" w:hAnsi="Calibri" w:cs="Calibri"/>
          <w:lang w:bidi="ar-EG"/>
        </w:rPr>
        <w:t xml:space="preserve"> elderly and had become blind, so she could barely hear, and there was a young servant girl </w:t>
      </w:r>
      <w:proofErr w:type="gramStart"/>
      <w:r w:rsidRPr="00FC3C44">
        <w:rPr>
          <w:rFonts w:ascii="Calibri" w:hAnsi="Calibri" w:cs="Calibri"/>
          <w:lang w:bidi="ar-EG"/>
        </w:rPr>
        <w:t>relaying</w:t>
      </w:r>
      <w:proofErr w:type="gramEnd"/>
      <w:r w:rsidRPr="00FC3C44">
        <w:rPr>
          <w:rFonts w:ascii="Calibri" w:hAnsi="Calibri" w:cs="Calibri"/>
          <w:lang w:bidi="ar-EG"/>
        </w:rPr>
        <w:t xml:space="preserve"> to her. Al-Hajjaj said: “Tell her, Ibn Yusuf has come to see you, so </w:t>
      </w:r>
      <w:r>
        <w:rPr>
          <w:rFonts w:ascii="Calibri" w:hAnsi="Calibri" w:cs="Calibri"/>
          <w:lang w:bidi="ar-EG"/>
        </w:rPr>
        <w:t>relay to her”.</w:t>
      </w:r>
      <w:r w:rsidRPr="00FC3C44">
        <w:rPr>
          <w:rFonts w:ascii="Calibri" w:hAnsi="Calibri" w:cs="Calibri"/>
          <w:lang w:bidi="ar-EG"/>
        </w:rPr>
        <w:t xml:space="preserve"> She replied: “What do I have to do with Ibn Yusuf?” He said: “Tell her, we send you our greetings and ask if you have any needs</w:t>
      </w:r>
      <w:r>
        <w:rPr>
          <w:rFonts w:ascii="Calibri" w:hAnsi="Calibri" w:cs="Calibri"/>
          <w:lang w:bidi="ar-EG"/>
        </w:rPr>
        <w:t>”.</w:t>
      </w:r>
      <w:r w:rsidRPr="00FC3C44">
        <w:rPr>
          <w:rFonts w:ascii="Calibri" w:hAnsi="Calibri" w:cs="Calibri"/>
          <w:lang w:bidi="ar-EG"/>
        </w:rPr>
        <w:t xml:space="preserve"> She responded: “What need would I have of him when he has killed Ibn al-Zubayr?</w:t>
      </w:r>
      <w:r>
        <w:rPr>
          <w:rFonts w:ascii="Calibri" w:hAnsi="Calibri" w:cs="Calibri"/>
          <w:lang w:bidi="ar-EG"/>
        </w:rPr>
        <w:t>!</w:t>
      </w:r>
      <w:r w:rsidRPr="00FC3C44">
        <w:rPr>
          <w:rFonts w:ascii="Calibri" w:hAnsi="Calibri" w:cs="Calibri"/>
          <w:lang w:bidi="ar-EG"/>
        </w:rPr>
        <w:t xml:space="preserve">” He said: “I killed him as a wicked </w:t>
      </w:r>
      <w:r w:rsidRPr="00FC3C44">
        <w:rPr>
          <w:rFonts w:ascii="Calibri" w:hAnsi="Calibri" w:cs="Calibri"/>
          <w:lang w:bidi="ar-EG"/>
        </w:rPr>
        <w:lastRenderedPageBreak/>
        <w:t xml:space="preserve">sinner, </w:t>
      </w:r>
      <w:r>
        <w:rPr>
          <w:rFonts w:ascii="Calibri" w:hAnsi="Calibri" w:cs="Calibri"/>
          <w:lang w:bidi="ar-EG"/>
        </w:rPr>
        <w:t>an enemy</w:t>
      </w:r>
      <w:r w:rsidRPr="00FC3C44">
        <w:rPr>
          <w:rFonts w:ascii="Calibri" w:hAnsi="Calibri" w:cs="Calibri"/>
          <w:lang w:bidi="ar-EG"/>
        </w:rPr>
        <w:t xml:space="preserve"> to </w:t>
      </w:r>
      <w:r>
        <w:rPr>
          <w:rFonts w:ascii="Calibri" w:hAnsi="Calibri" w:cs="Calibri"/>
          <w:lang w:bidi="ar-EG"/>
        </w:rPr>
        <w:t>Allah</w:t>
      </w:r>
      <w:r w:rsidRPr="00FC3C44">
        <w:rPr>
          <w:rFonts w:ascii="Calibri" w:hAnsi="Calibri" w:cs="Calibri"/>
          <w:lang w:bidi="ar-EG"/>
        </w:rPr>
        <w:t xml:space="preserve">, </w:t>
      </w:r>
      <w:r>
        <w:rPr>
          <w:rFonts w:ascii="Calibri" w:hAnsi="Calibri" w:cs="Calibri"/>
          <w:lang w:bidi="ar-EG"/>
        </w:rPr>
        <w:t xml:space="preserve">as </w:t>
      </w:r>
      <w:r w:rsidRPr="00FC3C44">
        <w:rPr>
          <w:rFonts w:ascii="Calibri" w:hAnsi="Calibri" w:cs="Calibri"/>
          <w:lang w:bidi="ar-EG"/>
        </w:rPr>
        <w:t>a</w:t>
      </w:r>
      <w:r>
        <w:rPr>
          <w:rFonts w:ascii="Calibri" w:hAnsi="Calibri" w:cs="Calibri"/>
          <w:lang w:bidi="ar-EG"/>
        </w:rPr>
        <w:t xml:space="preserve"> heretic </w:t>
      </w:r>
      <w:r w:rsidRPr="00FC3C44">
        <w:rPr>
          <w:rFonts w:ascii="Calibri" w:hAnsi="Calibri" w:cs="Calibri"/>
          <w:lang w:bidi="ar-EG"/>
        </w:rPr>
        <w:t xml:space="preserve">in the Sacred Sanctuary of </w:t>
      </w:r>
      <w:r>
        <w:rPr>
          <w:rFonts w:ascii="Calibri" w:hAnsi="Calibri" w:cs="Calibri"/>
          <w:lang w:bidi="ar-EG"/>
        </w:rPr>
        <w:t>Allah</w:t>
      </w:r>
      <w:r w:rsidRPr="00FC3C44">
        <w:rPr>
          <w:rFonts w:ascii="Calibri" w:hAnsi="Calibri" w:cs="Calibri"/>
          <w:lang w:bidi="ar-EG"/>
        </w:rPr>
        <w:t xml:space="preserve">!” She replied: “Rather, you killed him as a </w:t>
      </w:r>
      <w:r>
        <w:rPr>
          <w:rFonts w:ascii="Calibri" w:hAnsi="Calibri" w:cs="Calibri"/>
          <w:lang w:bidi="ar-EG"/>
        </w:rPr>
        <w:t>someone devout in fasting and prayer</w:t>
      </w:r>
      <w:r w:rsidRPr="00FC3C44">
        <w:rPr>
          <w:rFonts w:ascii="Calibri" w:hAnsi="Calibri" w:cs="Calibri"/>
          <w:lang w:bidi="ar-EG"/>
        </w:rPr>
        <w:t xml:space="preserve">, and </w:t>
      </w:r>
      <w:r>
        <w:rPr>
          <w:rFonts w:ascii="Calibri" w:hAnsi="Calibri" w:cs="Calibri"/>
          <w:lang w:bidi="ar-EG"/>
        </w:rPr>
        <w:t xml:space="preserve">a </w:t>
      </w:r>
      <w:r w:rsidRPr="00FC3C44">
        <w:rPr>
          <w:rFonts w:ascii="Calibri" w:hAnsi="Calibri" w:cs="Calibri"/>
          <w:lang w:bidi="ar-EG"/>
        </w:rPr>
        <w:t xml:space="preserve">dutiful son to his parents. Indeed, the Messenger of </w:t>
      </w:r>
      <w:r>
        <w:rPr>
          <w:rFonts w:ascii="Calibri" w:hAnsi="Calibri" w:cs="Calibri"/>
          <w:lang w:bidi="ar-EG"/>
        </w:rPr>
        <w:t xml:space="preserve">Allah </w:t>
      </w:r>
      <w:r>
        <w:rPr>
          <w:rFonts w:ascii="Calibri" w:hAnsi="Calibri" w:cs="Calibri" w:hint="cs"/>
          <w:rtl/>
          <w:lang w:bidi="ar-EG"/>
        </w:rPr>
        <w:t>ﷺ</w:t>
      </w:r>
      <w:r>
        <w:rPr>
          <w:rFonts w:ascii="Calibri" w:hAnsi="Calibri" w:cs="Calibri"/>
          <w:lang w:bidi="ar-EG"/>
        </w:rPr>
        <w:t xml:space="preserve"> </w:t>
      </w:r>
      <w:r w:rsidRPr="00FC3C44">
        <w:rPr>
          <w:rFonts w:ascii="Calibri" w:hAnsi="Calibri" w:cs="Calibri"/>
          <w:lang w:bidi="ar-EG"/>
        </w:rPr>
        <w:t xml:space="preserve">said: </w:t>
      </w:r>
      <w:r>
        <w:rPr>
          <w:rFonts w:ascii="Calibri" w:hAnsi="Calibri" w:cs="Calibri"/>
          <w:lang w:bidi="ar-EG"/>
        </w:rPr>
        <w:t>“</w:t>
      </w:r>
      <w:r w:rsidRPr="00FC7A7C">
        <w:rPr>
          <w:rFonts w:ascii="Calibri" w:hAnsi="Calibri" w:cs="Calibri"/>
          <w:b/>
          <w:bCs/>
          <w:lang w:bidi="ar-EG"/>
        </w:rPr>
        <w:t xml:space="preserve">From </w:t>
      </w:r>
      <w:proofErr w:type="spellStart"/>
      <w:r w:rsidRPr="00FC7A7C">
        <w:rPr>
          <w:rFonts w:ascii="Calibri" w:hAnsi="Calibri" w:cs="Calibri"/>
          <w:b/>
          <w:bCs/>
          <w:lang w:bidi="ar-EG"/>
        </w:rPr>
        <w:t>Thaqeef</w:t>
      </w:r>
      <w:proofErr w:type="spellEnd"/>
      <w:r w:rsidRPr="00FC7A7C">
        <w:rPr>
          <w:rFonts w:ascii="Calibri" w:hAnsi="Calibri" w:cs="Calibri"/>
          <w:b/>
          <w:bCs/>
          <w:lang w:bidi="ar-EG"/>
        </w:rPr>
        <w:t xml:space="preserve"> (or in </w:t>
      </w:r>
      <w:proofErr w:type="spellStart"/>
      <w:r w:rsidRPr="00FC7A7C">
        <w:rPr>
          <w:rFonts w:ascii="Calibri" w:hAnsi="Calibri" w:cs="Calibri"/>
          <w:b/>
          <w:bCs/>
          <w:lang w:bidi="ar-EG"/>
        </w:rPr>
        <w:t>Thaqeef</w:t>
      </w:r>
      <w:proofErr w:type="spellEnd"/>
      <w:r w:rsidRPr="00FC7A7C">
        <w:rPr>
          <w:rFonts w:ascii="Calibri" w:hAnsi="Calibri" w:cs="Calibri"/>
          <w:b/>
          <w:bCs/>
          <w:lang w:bidi="ar-EG"/>
        </w:rPr>
        <w:t>), a liar (</w:t>
      </w:r>
      <w:proofErr w:type="spellStart"/>
      <w:r w:rsidRPr="00FC7A7C">
        <w:rPr>
          <w:rFonts w:ascii="Calibri" w:hAnsi="Calibri" w:cs="Calibri"/>
          <w:b/>
          <w:bCs/>
          <w:lang w:bidi="ar-EG"/>
        </w:rPr>
        <w:t>Kadhdhab</w:t>
      </w:r>
      <w:proofErr w:type="spellEnd"/>
      <w:r w:rsidRPr="00FC7A7C">
        <w:rPr>
          <w:rFonts w:ascii="Calibri" w:hAnsi="Calibri" w:cs="Calibri"/>
          <w:b/>
          <w:bCs/>
          <w:lang w:bidi="ar-EG"/>
        </w:rPr>
        <w:t>) and a destroyer (</w:t>
      </w:r>
      <w:proofErr w:type="spellStart"/>
      <w:r w:rsidRPr="00FC7A7C">
        <w:rPr>
          <w:rFonts w:ascii="Calibri" w:hAnsi="Calibri" w:cs="Calibri"/>
          <w:b/>
          <w:bCs/>
          <w:lang w:bidi="ar-EG"/>
        </w:rPr>
        <w:t>Mubeer</w:t>
      </w:r>
      <w:proofErr w:type="spellEnd"/>
      <w:r w:rsidRPr="00FC7A7C">
        <w:rPr>
          <w:rFonts w:ascii="Calibri" w:hAnsi="Calibri" w:cs="Calibri"/>
          <w:b/>
          <w:bCs/>
          <w:lang w:bidi="ar-EG"/>
        </w:rPr>
        <w:t>) will emerge</w:t>
      </w:r>
      <w:r>
        <w:rPr>
          <w:rFonts w:ascii="Calibri" w:hAnsi="Calibri" w:cs="Calibri"/>
          <w:lang w:bidi="ar-EG"/>
        </w:rPr>
        <w:t>”.</w:t>
      </w:r>
      <w:r w:rsidRPr="00FC3C44">
        <w:rPr>
          <w:rFonts w:ascii="Calibri" w:hAnsi="Calibri" w:cs="Calibri"/>
          <w:lang w:bidi="ar-EG"/>
        </w:rPr>
        <w:t xml:space="preserve"> As for the liar, we have</w:t>
      </w:r>
      <w:r>
        <w:rPr>
          <w:rFonts w:ascii="Calibri" w:hAnsi="Calibri" w:cs="Calibri"/>
          <w:lang w:bidi="ar-EG"/>
        </w:rPr>
        <w:t xml:space="preserve"> already</w:t>
      </w:r>
      <w:r w:rsidRPr="00FC3C44">
        <w:rPr>
          <w:rFonts w:ascii="Calibri" w:hAnsi="Calibri" w:cs="Calibri"/>
          <w:lang w:bidi="ar-EG"/>
        </w:rPr>
        <w:t xml:space="preserve"> seen him, and as for the destroyer, </w:t>
      </w:r>
      <w:r>
        <w:rPr>
          <w:rFonts w:ascii="Calibri" w:hAnsi="Calibri" w:cs="Calibri"/>
          <w:lang w:bidi="ar-EG"/>
        </w:rPr>
        <w:t xml:space="preserve">then </w:t>
      </w:r>
      <w:r w:rsidRPr="00FC3C44">
        <w:rPr>
          <w:rFonts w:ascii="Calibri" w:hAnsi="Calibri" w:cs="Calibri"/>
          <w:lang w:bidi="ar-EG"/>
        </w:rPr>
        <w:t>that is you!” He asked: “Did he really say that?” She affirmed: “Yes!” He then said: “I am the destroyer of hypocrites!”</w:t>
      </w:r>
      <w:r>
        <w:rPr>
          <w:rFonts w:ascii="Calibri" w:hAnsi="Calibri" w:cs="Calibri"/>
          <w:lang w:bidi="ar-EG"/>
        </w:rPr>
        <w:t>]. It also came recorded in “</w:t>
      </w:r>
      <w:proofErr w:type="spellStart"/>
      <w:r w:rsidRPr="00FC7A7C">
        <w:rPr>
          <w:rFonts w:ascii="Calibri" w:hAnsi="Calibri" w:cs="Calibri"/>
          <w:b/>
          <w:bCs/>
          <w:lang w:bidi="ar-EG"/>
        </w:rPr>
        <w:t>Dalaa’il</w:t>
      </w:r>
      <w:proofErr w:type="spellEnd"/>
      <w:r w:rsidRPr="00FC7A7C">
        <w:rPr>
          <w:rFonts w:ascii="Calibri" w:hAnsi="Calibri" w:cs="Calibri"/>
          <w:b/>
          <w:bCs/>
          <w:lang w:bidi="ar-EG"/>
        </w:rPr>
        <w:t xml:space="preserve"> An-</w:t>
      </w:r>
      <w:proofErr w:type="spellStart"/>
      <w:r w:rsidRPr="00FC7A7C">
        <w:rPr>
          <w:rFonts w:ascii="Calibri" w:hAnsi="Calibri" w:cs="Calibri"/>
          <w:b/>
          <w:bCs/>
          <w:lang w:bidi="ar-EG"/>
        </w:rPr>
        <w:t>Nubuwwah</w:t>
      </w:r>
      <w:proofErr w:type="spellEnd"/>
      <w:r w:rsidRPr="00FC7A7C">
        <w:rPr>
          <w:rFonts w:ascii="Calibri" w:hAnsi="Calibri" w:cs="Calibri"/>
          <w:b/>
          <w:bCs/>
          <w:lang w:bidi="ar-EG"/>
        </w:rPr>
        <w:t xml:space="preserve"> by Al-</w:t>
      </w:r>
      <w:proofErr w:type="spellStart"/>
      <w:r w:rsidRPr="00FC7A7C">
        <w:rPr>
          <w:rFonts w:ascii="Calibri" w:hAnsi="Calibri" w:cs="Calibri"/>
          <w:b/>
          <w:bCs/>
          <w:lang w:bidi="ar-EG"/>
        </w:rPr>
        <w:t>Asbahani</w:t>
      </w:r>
      <w:proofErr w:type="spellEnd"/>
      <w:r>
        <w:rPr>
          <w:rFonts w:ascii="Calibri" w:hAnsi="Calibri" w:cs="Calibri"/>
          <w:lang w:bidi="ar-EG"/>
        </w:rPr>
        <w:t>”</w:t>
      </w:r>
      <w:r w:rsidRPr="00FC3C44">
        <w:rPr>
          <w:rFonts w:ascii="Calibri" w:hAnsi="Calibri" w:cs="Calibri"/>
          <w:lang w:bidi="ar-EG"/>
        </w:rPr>
        <w:t xml:space="preserve"> and </w:t>
      </w:r>
      <w:r>
        <w:rPr>
          <w:rFonts w:ascii="Calibri" w:hAnsi="Calibri" w:cs="Calibri"/>
          <w:lang w:bidi="ar-EG"/>
        </w:rPr>
        <w:t>“</w:t>
      </w:r>
      <w:r w:rsidRPr="00FC7A7C">
        <w:rPr>
          <w:rFonts w:ascii="Calibri" w:hAnsi="Calibri" w:cs="Calibri"/>
          <w:b/>
          <w:bCs/>
          <w:lang w:bidi="ar-EG"/>
        </w:rPr>
        <w:t xml:space="preserve">Al-Fitan by </w:t>
      </w:r>
      <w:proofErr w:type="spellStart"/>
      <w:r w:rsidRPr="00FC7A7C">
        <w:rPr>
          <w:rFonts w:ascii="Calibri" w:hAnsi="Calibri" w:cs="Calibri"/>
          <w:b/>
          <w:bCs/>
          <w:lang w:bidi="ar-EG"/>
        </w:rPr>
        <w:t>Nu'aim</w:t>
      </w:r>
      <w:proofErr w:type="spellEnd"/>
      <w:r w:rsidRPr="00FC7A7C">
        <w:rPr>
          <w:rFonts w:ascii="Calibri" w:hAnsi="Calibri" w:cs="Calibri"/>
          <w:b/>
          <w:bCs/>
          <w:lang w:bidi="ar-EG"/>
        </w:rPr>
        <w:t xml:space="preserve"> ibn Hammad</w:t>
      </w:r>
      <w:r>
        <w:rPr>
          <w:rFonts w:ascii="Calibri" w:hAnsi="Calibri" w:cs="Calibri"/>
          <w:lang w:bidi="ar-EG"/>
        </w:rPr>
        <w:t xml:space="preserve">”. </w:t>
      </w:r>
    </w:p>
    <w:p w14:paraId="6147A49E" w14:textId="77777777" w:rsidR="00005C44" w:rsidRPr="00742EA9" w:rsidRDefault="00005C44" w:rsidP="00005C44">
      <w:pPr>
        <w:rPr>
          <w:rFonts w:ascii="Traditional Arabic" w:hAnsi="Traditional Arabic" w:cs="Traditional Arabic"/>
          <w:sz w:val="22"/>
          <w:szCs w:val="22"/>
          <w:rtl/>
        </w:rPr>
      </w:pPr>
    </w:p>
    <w:p w14:paraId="148328B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أبي داود الطيالسي</w:t>
      </w:r>
      <w:r w:rsidRPr="000F205F">
        <w:rPr>
          <w:rFonts w:ascii="Traditional Arabic" w:hAnsi="Traditional Arabic" w:cs="Traditional Arabic"/>
          <w:sz w:val="28"/>
          <w:szCs w:val="28"/>
          <w:rtl/>
        </w:rPr>
        <w:t>»: [حدثنا الأسود بن شيبان عن أبي نوفل بن أبي عقرب عن أسماء بنت أبي بكر انها قالت للحجاج: (أما ان رسول الله، صلى الله عليه وسلم، حدثنا: «</w:t>
      </w:r>
      <w:r w:rsidRPr="000F205F">
        <w:rPr>
          <w:rFonts w:ascii="Traditional Arabic" w:hAnsi="Traditional Arabic" w:cs="Traditional Arabic"/>
          <w:bCs/>
          <w:sz w:val="28"/>
          <w:szCs w:val="28"/>
          <w:rtl/>
        </w:rPr>
        <w:t>أن في ثقيف كذابا ومبيرا</w:t>
      </w:r>
      <w:r w:rsidRPr="000F205F">
        <w:rPr>
          <w:rFonts w:ascii="Traditional Arabic" w:hAnsi="Traditional Arabic" w:cs="Traditional Arabic"/>
          <w:sz w:val="28"/>
          <w:szCs w:val="28"/>
          <w:rtl/>
        </w:rPr>
        <w:t>» فأما الكذاب فقد رأيناه واما المبير فلا اخالك الا إياه!).</w:t>
      </w:r>
    </w:p>
    <w:p w14:paraId="06BE2D8F" w14:textId="77777777" w:rsidR="00005C44" w:rsidRDefault="00005C44" w:rsidP="00005C44">
      <w:pPr>
        <w:rPr>
          <w:rFonts w:ascii="Traditional Arabic" w:hAnsi="Traditional Arabic" w:cs="Traditional Arabic"/>
          <w:sz w:val="22"/>
          <w:szCs w:val="22"/>
        </w:rPr>
      </w:pPr>
    </w:p>
    <w:p w14:paraId="48E66D16" w14:textId="77777777" w:rsidR="00005C44" w:rsidRDefault="00005C44" w:rsidP="00005C44">
      <w:pPr>
        <w:rPr>
          <w:rFonts w:ascii="Calibri" w:hAnsi="Calibri" w:cs="Calibri"/>
          <w:lang w:bidi="ar-EG"/>
        </w:rPr>
      </w:pPr>
      <w:r>
        <w:rPr>
          <w:rFonts w:ascii="Calibri" w:hAnsi="Calibri" w:cs="Calibri"/>
          <w:lang w:bidi="ar-EG"/>
        </w:rPr>
        <w:t>- And in “</w:t>
      </w:r>
      <w:proofErr w:type="spellStart"/>
      <w:r w:rsidRPr="00BF1835">
        <w:rPr>
          <w:rFonts w:ascii="Calibri" w:hAnsi="Calibri" w:cs="Calibri"/>
          <w:b/>
          <w:bCs/>
          <w:lang w:bidi="ar-EG"/>
        </w:rPr>
        <w:t>Musnad</w:t>
      </w:r>
      <w:proofErr w:type="spellEnd"/>
      <w:r w:rsidRPr="00BF1835">
        <w:rPr>
          <w:rFonts w:ascii="Calibri" w:hAnsi="Calibri" w:cs="Calibri"/>
          <w:b/>
          <w:bCs/>
          <w:lang w:bidi="ar-EG"/>
        </w:rPr>
        <w:t xml:space="preserve"> Abu Dawud At-</w:t>
      </w:r>
      <w:proofErr w:type="spellStart"/>
      <w:r w:rsidRPr="00BF1835">
        <w:rPr>
          <w:rFonts w:ascii="Calibri" w:hAnsi="Calibri" w:cs="Calibri"/>
          <w:b/>
          <w:bCs/>
          <w:lang w:bidi="ar-EG"/>
        </w:rPr>
        <w:t>Tayalisiy</w:t>
      </w:r>
      <w:proofErr w:type="spellEnd"/>
      <w:r>
        <w:rPr>
          <w:rFonts w:ascii="Calibri" w:hAnsi="Calibri" w:cs="Calibri"/>
          <w:lang w:bidi="ar-EG"/>
        </w:rPr>
        <w:t>”: [Al-Aswad bin Shaiban related to us from Abu Nawfal bin Abi ‘</w:t>
      </w:r>
      <w:proofErr w:type="spellStart"/>
      <w:r>
        <w:rPr>
          <w:rFonts w:ascii="Calibri" w:hAnsi="Calibri" w:cs="Calibri"/>
          <w:lang w:bidi="ar-EG"/>
        </w:rPr>
        <w:t>Aqrab</w:t>
      </w:r>
      <w:proofErr w:type="spellEnd"/>
      <w:r>
        <w:rPr>
          <w:rFonts w:ascii="Calibri" w:hAnsi="Calibri" w:cs="Calibri"/>
          <w:lang w:bidi="ar-EG"/>
        </w:rPr>
        <w:t xml:space="preserve">, from Asmaa’ bin Abi Bakr: That she said to Al-Hajjaj: “As for the Messenger of Allah </w:t>
      </w:r>
      <w:r>
        <w:rPr>
          <w:rFonts w:ascii="Calibri" w:hAnsi="Calibri" w:cs="Calibri" w:hint="cs"/>
          <w:rtl/>
          <w:lang w:bidi="ar-EG"/>
        </w:rPr>
        <w:t>ﷺ</w:t>
      </w:r>
      <w:r>
        <w:rPr>
          <w:rFonts w:ascii="Calibri" w:hAnsi="Calibri" w:cs="Calibri"/>
          <w:lang w:bidi="ar-EG"/>
        </w:rPr>
        <w:t>: He related to us: “</w:t>
      </w:r>
      <w:r w:rsidRPr="00231930">
        <w:rPr>
          <w:rFonts w:ascii="Calibri" w:hAnsi="Calibri" w:cs="Calibri"/>
          <w:b/>
          <w:bCs/>
          <w:lang w:bidi="ar-EG"/>
        </w:rPr>
        <w:t xml:space="preserve">That in </w:t>
      </w:r>
      <w:proofErr w:type="spellStart"/>
      <w:r w:rsidRPr="00231930">
        <w:rPr>
          <w:rFonts w:ascii="Calibri" w:hAnsi="Calibri" w:cs="Calibri"/>
          <w:b/>
          <w:bCs/>
          <w:lang w:bidi="ar-EG"/>
        </w:rPr>
        <w:t>Thaqeef</w:t>
      </w:r>
      <w:proofErr w:type="spellEnd"/>
      <w:r w:rsidRPr="00231930">
        <w:rPr>
          <w:rFonts w:ascii="Calibri" w:hAnsi="Calibri" w:cs="Calibri"/>
          <w:b/>
          <w:bCs/>
          <w:lang w:bidi="ar-EG"/>
        </w:rPr>
        <w:t xml:space="preserve"> there will be a liar (</w:t>
      </w:r>
      <w:proofErr w:type="spellStart"/>
      <w:r w:rsidRPr="00231930">
        <w:rPr>
          <w:rFonts w:ascii="Calibri" w:hAnsi="Calibri" w:cs="Calibri"/>
          <w:b/>
          <w:bCs/>
          <w:lang w:bidi="ar-EG"/>
        </w:rPr>
        <w:t>Kadhdhab</w:t>
      </w:r>
      <w:proofErr w:type="spellEnd"/>
      <w:r w:rsidRPr="00231930">
        <w:rPr>
          <w:rFonts w:ascii="Calibri" w:hAnsi="Calibri" w:cs="Calibri"/>
          <w:b/>
          <w:bCs/>
          <w:lang w:bidi="ar-EG"/>
        </w:rPr>
        <w:t>) and a destroyer (</w:t>
      </w:r>
      <w:proofErr w:type="spellStart"/>
      <w:r w:rsidRPr="00231930">
        <w:rPr>
          <w:rFonts w:ascii="Calibri" w:hAnsi="Calibri" w:cs="Calibri"/>
          <w:b/>
          <w:bCs/>
          <w:lang w:bidi="ar-EG"/>
        </w:rPr>
        <w:t>Mubeer</w:t>
      </w:r>
      <w:proofErr w:type="spellEnd"/>
      <w:r w:rsidRPr="00231930">
        <w:rPr>
          <w:rFonts w:ascii="Calibri" w:hAnsi="Calibri" w:cs="Calibri"/>
          <w:b/>
          <w:bCs/>
          <w:lang w:bidi="ar-EG"/>
        </w:rPr>
        <w:t>)</w:t>
      </w:r>
      <w:r>
        <w:rPr>
          <w:rFonts w:ascii="Calibri" w:hAnsi="Calibri" w:cs="Calibri"/>
          <w:lang w:bidi="ar-EG"/>
        </w:rPr>
        <w:t xml:space="preserve">” As for the </w:t>
      </w:r>
      <w:r w:rsidRPr="006348CB">
        <w:rPr>
          <w:rFonts w:ascii="Calibri" w:hAnsi="Calibri" w:cs="Calibri"/>
          <w:lang w:bidi="ar-EG"/>
        </w:rPr>
        <w:t>liar (</w:t>
      </w:r>
      <w:proofErr w:type="spellStart"/>
      <w:r w:rsidRPr="006348CB">
        <w:rPr>
          <w:rFonts w:ascii="Calibri" w:hAnsi="Calibri" w:cs="Calibri"/>
          <w:lang w:bidi="ar-EG"/>
        </w:rPr>
        <w:t>Kadhdhab</w:t>
      </w:r>
      <w:proofErr w:type="spellEnd"/>
      <w:r w:rsidRPr="006348CB">
        <w:rPr>
          <w:rFonts w:ascii="Calibri" w:hAnsi="Calibri" w:cs="Calibri"/>
          <w:lang w:bidi="ar-EG"/>
        </w:rPr>
        <w:t>)</w:t>
      </w:r>
      <w:r>
        <w:rPr>
          <w:rFonts w:ascii="Calibri" w:hAnsi="Calibri" w:cs="Calibri"/>
          <w:lang w:bidi="ar-EG"/>
        </w:rPr>
        <w:t xml:space="preserve">, then we have already seen him. As for the </w:t>
      </w:r>
      <w:r w:rsidRPr="006348CB">
        <w:rPr>
          <w:rFonts w:ascii="Calibri" w:hAnsi="Calibri" w:cs="Calibri"/>
          <w:lang w:bidi="ar-EG"/>
        </w:rPr>
        <w:t>destroyer (</w:t>
      </w:r>
      <w:proofErr w:type="spellStart"/>
      <w:r w:rsidRPr="006348CB">
        <w:rPr>
          <w:rFonts w:ascii="Calibri" w:hAnsi="Calibri" w:cs="Calibri"/>
          <w:lang w:bidi="ar-EG"/>
        </w:rPr>
        <w:t>Mubeer</w:t>
      </w:r>
      <w:proofErr w:type="spellEnd"/>
      <w:r w:rsidRPr="006348CB">
        <w:rPr>
          <w:rFonts w:ascii="Calibri" w:hAnsi="Calibri" w:cs="Calibri"/>
          <w:lang w:bidi="ar-EG"/>
        </w:rPr>
        <w:t>)</w:t>
      </w:r>
      <w:r>
        <w:rPr>
          <w:rFonts w:ascii="Calibri" w:hAnsi="Calibri" w:cs="Calibri"/>
          <w:lang w:bidi="ar-EG"/>
        </w:rPr>
        <w:t xml:space="preserve">, then I cannot imagine it being anyone but you!”]. </w:t>
      </w:r>
    </w:p>
    <w:p w14:paraId="4AF3D04A" w14:textId="77777777" w:rsidR="00005C44" w:rsidRPr="00742EA9" w:rsidRDefault="00005C44" w:rsidP="00005C44">
      <w:pPr>
        <w:rPr>
          <w:rFonts w:ascii="Traditional Arabic" w:hAnsi="Traditional Arabic" w:cs="Traditional Arabic"/>
          <w:sz w:val="22"/>
          <w:szCs w:val="22"/>
          <w:rtl/>
        </w:rPr>
      </w:pPr>
    </w:p>
    <w:p w14:paraId="068A84E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التاريخ الكبير</w:t>
      </w:r>
      <w:r w:rsidRPr="000F205F">
        <w:rPr>
          <w:rFonts w:ascii="Traditional Arabic" w:hAnsi="Traditional Arabic" w:cs="Traditional Arabic"/>
          <w:sz w:val="28"/>
          <w:szCs w:val="28"/>
          <w:rtl/>
        </w:rPr>
        <w:t>»، (ج: 4 ص: 348) خلال ترجمة (طلحة بن الشجاح: سمع ورقاء بنت هراب روى عنه أبو عامر العقدي): [حدثني عبدة حدثنا عبد الصمد حدثنا طلحة قال حدثتني أم جعفر سمعت أسماء قالت: سمعت النبي، صلى الله عليه وسلم، يقول: «</w:t>
      </w:r>
      <w:r w:rsidRPr="000F205F">
        <w:rPr>
          <w:rFonts w:ascii="Traditional Arabic" w:hAnsi="Traditional Arabic" w:cs="Traditional Arabic"/>
          <w:bCs/>
          <w:sz w:val="28"/>
          <w:szCs w:val="28"/>
          <w:rtl/>
        </w:rPr>
        <w:t>في ثقيف مبير وكذاب</w:t>
      </w:r>
      <w:r w:rsidRPr="000F205F">
        <w:rPr>
          <w:rFonts w:ascii="Traditional Arabic" w:hAnsi="Traditional Arabic" w:cs="Traditional Arabic"/>
          <w:sz w:val="28"/>
          <w:szCs w:val="28"/>
          <w:rtl/>
        </w:rPr>
        <w:t>»]</w:t>
      </w:r>
    </w:p>
    <w:p w14:paraId="0B1A03A4" w14:textId="77777777" w:rsidR="00005C44" w:rsidRDefault="00005C44" w:rsidP="00005C44">
      <w:pPr>
        <w:rPr>
          <w:rFonts w:ascii="Traditional Arabic" w:hAnsi="Traditional Arabic" w:cs="Traditional Arabic"/>
          <w:sz w:val="22"/>
          <w:szCs w:val="22"/>
        </w:rPr>
      </w:pPr>
    </w:p>
    <w:p w14:paraId="000A5D02" w14:textId="77777777" w:rsidR="00005C44" w:rsidRDefault="00005C44" w:rsidP="00005C44">
      <w:pPr>
        <w:rPr>
          <w:rFonts w:ascii="Calibri" w:hAnsi="Calibri" w:cs="Calibri"/>
          <w:lang w:bidi="ar-EG"/>
        </w:rPr>
      </w:pPr>
      <w:r>
        <w:rPr>
          <w:rFonts w:ascii="Calibri" w:hAnsi="Calibri" w:cs="Calibri"/>
          <w:lang w:bidi="ar-EG"/>
        </w:rPr>
        <w:t>- And in “</w:t>
      </w:r>
      <w:r w:rsidRPr="007B28AD">
        <w:rPr>
          <w:rFonts w:ascii="Calibri" w:hAnsi="Calibri" w:cs="Calibri"/>
          <w:b/>
          <w:bCs/>
          <w:lang w:bidi="ar-EG"/>
        </w:rPr>
        <w:t>Tarikh Al-Kabir</w:t>
      </w:r>
      <w:r>
        <w:rPr>
          <w:rFonts w:ascii="Calibri" w:hAnsi="Calibri" w:cs="Calibri"/>
          <w:lang w:bidi="ar-EG"/>
        </w:rPr>
        <w:t>” (4/348) during the biography of “Talhah bin Ash-</w:t>
      </w:r>
      <w:proofErr w:type="spellStart"/>
      <w:r>
        <w:rPr>
          <w:rFonts w:ascii="Calibri" w:hAnsi="Calibri" w:cs="Calibri"/>
          <w:lang w:bidi="ar-EG"/>
        </w:rPr>
        <w:t>Shajjah</w:t>
      </w:r>
      <w:proofErr w:type="spellEnd"/>
      <w:r>
        <w:rPr>
          <w:rFonts w:ascii="Calibri" w:hAnsi="Calibri" w:cs="Calibri"/>
          <w:lang w:bidi="ar-EG"/>
        </w:rPr>
        <w:t xml:space="preserve">: He heard (i.e., Hadith) from </w:t>
      </w:r>
      <w:proofErr w:type="spellStart"/>
      <w:r>
        <w:rPr>
          <w:rFonts w:ascii="Calibri" w:hAnsi="Calibri" w:cs="Calibri"/>
          <w:lang w:bidi="ar-EG"/>
        </w:rPr>
        <w:t>Warqaa</w:t>
      </w:r>
      <w:proofErr w:type="spellEnd"/>
      <w:r>
        <w:rPr>
          <w:rFonts w:ascii="Calibri" w:hAnsi="Calibri" w:cs="Calibri"/>
          <w:lang w:bidi="ar-EG"/>
        </w:rPr>
        <w:t xml:space="preserve">’ bin </w:t>
      </w:r>
      <w:proofErr w:type="spellStart"/>
      <w:r>
        <w:rPr>
          <w:rFonts w:ascii="Calibri" w:hAnsi="Calibri" w:cs="Calibri"/>
          <w:lang w:bidi="ar-EG"/>
        </w:rPr>
        <w:t>Harrab</w:t>
      </w:r>
      <w:proofErr w:type="spellEnd"/>
      <w:r>
        <w:rPr>
          <w:rFonts w:ascii="Calibri" w:hAnsi="Calibri" w:cs="Calibri"/>
          <w:lang w:bidi="ar-EG"/>
        </w:rPr>
        <w:t xml:space="preserve"> and Abu ‘Aamir Al-‘</w:t>
      </w:r>
      <w:proofErr w:type="spellStart"/>
      <w:r>
        <w:rPr>
          <w:rFonts w:ascii="Calibri" w:hAnsi="Calibri" w:cs="Calibri"/>
          <w:lang w:bidi="ar-EG"/>
        </w:rPr>
        <w:t>Aqadiy</w:t>
      </w:r>
      <w:proofErr w:type="spellEnd"/>
      <w:r>
        <w:rPr>
          <w:rFonts w:ascii="Calibri" w:hAnsi="Calibri" w:cs="Calibri"/>
          <w:lang w:bidi="ar-EG"/>
        </w:rPr>
        <w:t xml:space="preserve"> related from him”: [‘Abdah related to me: Abdus Samad related to us: Talhah related to us: He said: Umm Ja’far related to me: I heard Asmaa’: She said: I heard the Prophet </w:t>
      </w:r>
      <w:r>
        <w:rPr>
          <w:rFonts w:ascii="Calibri" w:hAnsi="Calibri" w:cs="Calibri" w:hint="cs"/>
          <w:rtl/>
          <w:lang w:bidi="ar-EG"/>
        </w:rPr>
        <w:t>ﷺ</w:t>
      </w:r>
      <w:r>
        <w:rPr>
          <w:rFonts w:ascii="Calibri" w:hAnsi="Calibri" w:cs="Calibri"/>
          <w:lang w:bidi="ar-EG"/>
        </w:rPr>
        <w:t xml:space="preserve"> say: “</w:t>
      </w:r>
      <w:r w:rsidRPr="00811D39">
        <w:rPr>
          <w:rFonts w:ascii="Calibri" w:hAnsi="Calibri" w:cs="Calibri"/>
          <w:b/>
          <w:bCs/>
          <w:lang w:bidi="ar-EG"/>
        </w:rPr>
        <w:t>I</w:t>
      </w:r>
      <w:r w:rsidRPr="00E5199E">
        <w:rPr>
          <w:rFonts w:ascii="Calibri" w:hAnsi="Calibri" w:cs="Calibri"/>
          <w:b/>
          <w:bCs/>
          <w:lang w:bidi="ar-EG"/>
        </w:rPr>
        <w:t xml:space="preserve">n </w:t>
      </w:r>
      <w:proofErr w:type="spellStart"/>
      <w:r w:rsidRPr="00E5199E">
        <w:rPr>
          <w:rFonts w:ascii="Calibri" w:hAnsi="Calibri" w:cs="Calibri"/>
          <w:b/>
          <w:bCs/>
          <w:lang w:bidi="ar-EG"/>
        </w:rPr>
        <w:t>Thaqeef</w:t>
      </w:r>
      <w:proofErr w:type="spellEnd"/>
      <w:r w:rsidRPr="00E5199E">
        <w:rPr>
          <w:rFonts w:ascii="Calibri" w:hAnsi="Calibri" w:cs="Calibri"/>
          <w:b/>
          <w:bCs/>
          <w:lang w:bidi="ar-EG"/>
        </w:rPr>
        <w:t xml:space="preserve"> there is a destroyer (</w:t>
      </w:r>
      <w:proofErr w:type="spellStart"/>
      <w:r w:rsidRPr="00E5199E">
        <w:rPr>
          <w:rFonts w:ascii="Calibri" w:hAnsi="Calibri" w:cs="Calibri"/>
          <w:b/>
          <w:bCs/>
          <w:lang w:bidi="ar-EG"/>
        </w:rPr>
        <w:t>Mubeer</w:t>
      </w:r>
      <w:proofErr w:type="spellEnd"/>
      <w:r w:rsidRPr="00E5199E">
        <w:rPr>
          <w:rFonts w:ascii="Calibri" w:hAnsi="Calibri" w:cs="Calibri"/>
          <w:b/>
          <w:bCs/>
          <w:lang w:bidi="ar-EG"/>
        </w:rPr>
        <w:t>) and a liar (</w:t>
      </w:r>
      <w:proofErr w:type="spellStart"/>
      <w:r w:rsidRPr="00E5199E">
        <w:rPr>
          <w:rFonts w:ascii="Calibri" w:hAnsi="Calibri" w:cs="Calibri"/>
          <w:b/>
          <w:bCs/>
          <w:lang w:bidi="ar-EG"/>
        </w:rPr>
        <w:t>Kadhdhab</w:t>
      </w:r>
      <w:proofErr w:type="spellEnd"/>
      <w:r w:rsidRPr="00E5199E">
        <w:rPr>
          <w:rFonts w:ascii="Calibri" w:hAnsi="Calibri" w:cs="Calibri"/>
          <w:b/>
          <w:bCs/>
          <w:lang w:bidi="ar-EG"/>
        </w:rPr>
        <w:t>)</w:t>
      </w:r>
      <w:r>
        <w:rPr>
          <w:rFonts w:ascii="Calibri" w:hAnsi="Calibri" w:cs="Calibri"/>
          <w:lang w:bidi="ar-EG"/>
        </w:rPr>
        <w:t>”].</w:t>
      </w:r>
    </w:p>
    <w:p w14:paraId="289ED292" w14:textId="77777777" w:rsidR="00005C44" w:rsidRPr="00742EA9" w:rsidRDefault="00005C44" w:rsidP="00005C44">
      <w:pPr>
        <w:rPr>
          <w:rFonts w:ascii="Traditional Arabic" w:hAnsi="Traditional Arabic" w:cs="Traditional Arabic"/>
          <w:sz w:val="22"/>
          <w:szCs w:val="22"/>
          <w:rtl/>
        </w:rPr>
      </w:pPr>
    </w:p>
    <w:p w14:paraId="7000F16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الفتن لنعيم بن حماد</w:t>
      </w:r>
      <w:r w:rsidRPr="000F205F">
        <w:rPr>
          <w:rFonts w:ascii="Traditional Arabic" w:hAnsi="Traditional Arabic" w:cs="Traditional Arabic"/>
          <w:sz w:val="28"/>
          <w:szCs w:val="28"/>
          <w:rtl/>
        </w:rPr>
        <w:t>»، (ج: 1 ص: 129وما بعدها): [حدثنا يزيد بن هارون عن سهيل بن ذكوان قال لما قتل الحجاج ابن الزبير دخل على أسماء ابنة أبي بكر فقالت: (ما فعل ابن الزبير؟!)، قال: (قتله الله!)، قالت: (أما والله لقد قتلته صواما قواما: سمعت رسول الله، صلى الله عليه وسلم، يقول: «</w:t>
      </w:r>
      <w:r w:rsidRPr="000F205F">
        <w:rPr>
          <w:rFonts w:ascii="Traditional Arabic" w:hAnsi="Traditional Arabic" w:cs="Traditional Arabic"/>
          <w:bCs/>
          <w:sz w:val="28"/>
          <w:szCs w:val="28"/>
          <w:rtl/>
        </w:rPr>
        <w:t>يخرج من ثقيف ثلاثة: الكذاب، والدجال، والمبير</w:t>
      </w:r>
      <w:r w:rsidRPr="000F205F">
        <w:rPr>
          <w:rFonts w:ascii="Traditional Arabic" w:hAnsi="Traditional Arabic" w:cs="Traditional Arabic"/>
          <w:sz w:val="28"/>
          <w:szCs w:val="28"/>
          <w:rtl/>
        </w:rPr>
        <w:t>»، فأما الكذاب فقد مضى، وأما المبير فأنت المبير)، وقالت: (واما الدجال فما رأيناه بعد)؛ قال: فمر ابن عمر رضى الله عنه بابن الزبير مصلوبا فقال: (قد أفلحت أمة أنت شرها!)]</w:t>
      </w:r>
    </w:p>
    <w:p w14:paraId="6F39ACAB" w14:textId="77777777" w:rsidR="00005C44" w:rsidRPr="00742EA9" w:rsidRDefault="00005C44" w:rsidP="00005C44">
      <w:pPr>
        <w:rPr>
          <w:rFonts w:ascii="Traditional Arabic" w:hAnsi="Traditional Arabic" w:cs="Traditional Arabic"/>
          <w:sz w:val="22"/>
          <w:szCs w:val="22"/>
        </w:rPr>
      </w:pPr>
    </w:p>
    <w:p w14:paraId="12A21B6D" w14:textId="77777777" w:rsidR="00005C44" w:rsidRDefault="00005C44" w:rsidP="00005C44">
      <w:pPr>
        <w:rPr>
          <w:rFonts w:ascii="Calibri" w:hAnsi="Calibri" w:cs="Calibri"/>
          <w:lang w:bidi="ar-EG"/>
        </w:rPr>
      </w:pPr>
      <w:r>
        <w:rPr>
          <w:rFonts w:ascii="Calibri" w:hAnsi="Calibri" w:cs="Calibri"/>
          <w:lang w:bidi="ar-EG"/>
        </w:rPr>
        <w:t>- In “</w:t>
      </w:r>
      <w:r w:rsidRPr="00FC7A7C">
        <w:rPr>
          <w:rFonts w:ascii="Calibri" w:hAnsi="Calibri" w:cs="Calibri"/>
          <w:b/>
          <w:bCs/>
          <w:lang w:bidi="ar-EG"/>
        </w:rPr>
        <w:t xml:space="preserve">Al-Fitan by </w:t>
      </w:r>
      <w:proofErr w:type="spellStart"/>
      <w:r w:rsidRPr="00FC7A7C">
        <w:rPr>
          <w:rFonts w:ascii="Calibri" w:hAnsi="Calibri" w:cs="Calibri"/>
          <w:b/>
          <w:bCs/>
          <w:lang w:bidi="ar-EG"/>
        </w:rPr>
        <w:t>Nu'aim</w:t>
      </w:r>
      <w:proofErr w:type="spellEnd"/>
      <w:r w:rsidRPr="00FC7A7C">
        <w:rPr>
          <w:rFonts w:ascii="Calibri" w:hAnsi="Calibri" w:cs="Calibri"/>
          <w:b/>
          <w:bCs/>
          <w:lang w:bidi="ar-EG"/>
        </w:rPr>
        <w:t xml:space="preserve"> ibn Hammad</w:t>
      </w:r>
      <w:r>
        <w:rPr>
          <w:rFonts w:ascii="Calibri" w:hAnsi="Calibri" w:cs="Calibri"/>
          <w:lang w:bidi="ar-EG"/>
        </w:rPr>
        <w:t xml:space="preserve">” (1/129 onwards): [Yazid bin Harun related to us from Suhail bin Dhakwan: He said: When Al-Hajjaj killed Abdullah bin Az-Zubair he visited Asmaa’ </w:t>
      </w:r>
      <w:proofErr w:type="spellStart"/>
      <w:r>
        <w:rPr>
          <w:rFonts w:ascii="Calibri" w:hAnsi="Calibri" w:cs="Calibri"/>
          <w:lang w:bidi="ar-EG"/>
        </w:rPr>
        <w:t>bint</w:t>
      </w:r>
      <w:proofErr w:type="spellEnd"/>
      <w:r>
        <w:rPr>
          <w:rFonts w:ascii="Calibri" w:hAnsi="Calibri" w:cs="Calibri"/>
          <w:lang w:bidi="ar-EG"/>
        </w:rPr>
        <w:t xml:space="preserve"> Abi Bakr and she said: “What happened with Ibn Az-Zubair?!” He said: “Allah killed him!” She said: “By Allah, you killed him whilst he was devout in fasting and </w:t>
      </w:r>
      <w:proofErr w:type="gramStart"/>
      <w:r>
        <w:rPr>
          <w:rFonts w:ascii="Calibri" w:hAnsi="Calibri" w:cs="Calibri"/>
          <w:lang w:bidi="ar-EG"/>
        </w:rPr>
        <w:t>praying:</w:t>
      </w:r>
      <w:proofErr w:type="gramEnd"/>
      <w:r>
        <w:rPr>
          <w:rFonts w:ascii="Calibri" w:hAnsi="Calibri" w:cs="Calibri"/>
          <w:lang w:bidi="ar-EG"/>
        </w:rPr>
        <w:t xml:space="preserve"> I heard the Messenger of Allah </w:t>
      </w:r>
      <w:r>
        <w:rPr>
          <w:rFonts w:ascii="Calibri" w:hAnsi="Calibri" w:cs="Calibri" w:hint="cs"/>
          <w:rtl/>
          <w:lang w:bidi="ar-EG"/>
        </w:rPr>
        <w:t>ﷺ</w:t>
      </w:r>
      <w:r>
        <w:rPr>
          <w:rFonts w:ascii="Calibri" w:hAnsi="Calibri" w:cs="Calibri"/>
          <w:lang w:bidi="ar-EG"/>
        </w:rPr>
        <w:t xml:space="preserve"> say: “</w:t>
      </w:r>
      <w:r w:rsidRPr="005B5C43">
        <w:rPr>
          <w:rFonts w:ascii="Calibri" w:hAnsi="Calibri" w:cs="Calibri"/>
          <w:b/>
          <w:bCs/>
          <w:lang w:bidi="ar-EG"/>
        </w:rPr>
        <w:t xml:space="preserve">From </w:t>
      </w:r>
      <w:proofErr w:type="spellStart"/>
      <w:r w:rsidRPr="005B5C43">
        <w:rPr>
          <w:rFonts w:ascii="Calibri" w:hAnsi="Calibri" w:cs="Calibri"/>
          <w:b/>
          <w:bCs/>
          <w:lang w:bidi="ar-EG"/>
        </w:rPr>
        <w:t>Thaqeef</w:t>
      </w:r>
      <w:proofErr w:type="spellEnd"/>
      <w:r w:rsidRPr="005B5C43">
        <w:rPr>
          <w:rFonts w:ascii="Calibri" w:hAnsi="Calibri" w:cs="Calibri"/>
          <w:b/>
          <w:bCs/>
          <w:lang w:bidi="ar-EG"/>
        </w:rPr>
        <w:t>, three will emerge: The liar (Al-</w:t>
      </w:r>
      <w:proofErr w:type="spellStart"/>
      <w:r w:rsidRPr="005B5C43">
        <w:rPr>
          <w:rFonts w:ascii="Calibri" w:hAnsi="Calibri" w:cs="Calibri"/>
          <w:b/>
          <w:bCs/>
          <w:lang w:bidi="ar-EG"/>
        </w:rPr>
        <w:t>Kadhdhab</w:t>
      </w:r>
      <w:proofErr w:type="spellEnd"/>
      <w:r w:rsidRPr="005B5C43">
        <w:rPr>
          <w:rFonts w:ascii="Calibri" w:hAnsi="Calibri" w:cs="Calibri"/>
          <w:b/>
          <w:bCs/>
          <w:lang w:bidi="ar-EG"/>
        </w:rPr>
        <w:t>), the great deceiver (Ad-Dajjal) and Al-</w:t>
      </w:r>
      <w:proofErr w:type="spellStart"/>
      <w:r w:rsidRPr="005B5C43">
        <w:rPr>
          <w:rFonts w:ascii="Calibri" w:hAnsi="Calibri" w:cs="Calibri"/>
          <w:b/>
          <w:bCs/>
          <w:lang w:bidi="ar-EG"/>
        </w:rPr>
        <w:t>Mubeer</w:t>
      </w:r>
      <w:proofErr w:type="spellEnd"/>
      <w:r w:rsidRPr="005B5C43">
        <w:rPr>
          <w:rFonts w:ascii="Calibri" w:hAnsi="Calibri" w:cs="Calibri"/>
          <w:b/>
          <w:bCs/>
          <w:lang w:bidi="ar-EG"/>
        </w:rPr>
        <w:t xml:space="preserve"> (the destroyer)</w:t>
      </w:r>
      <w:r>
        <w:rPr>
          <w:rFonts w:ascii="Calibri" w:hAnsi="Calibri" w:cs="Calibri"/>
          <w:lang w:bidi="ar-EG"/>
        </w:rPr>
        <w:t xml:space="preserve">”. As for the </w:t>
      </w:r>
      <w:r w:rsidRPr="005B5C43">
        <w:rPr>
          <w:rFonts w:ascii="Calibri" w:hAnsi="Calibri" w:cs="Calibri"/>
          <w:lang w:bidi="ar-EG"/>
        </w:rPr>
        <w:t>liar (Al-</w:t>
      </w:r>
      <w:proofErr w:type="spellStart"/>
      <w:r w:rsidRPr="005B5C43">
        <w:rPr>
          <w:rFonts w:ascii="Calibri" w:hAnsi="Calibri" w:cs="Calibri"/>
          <w:lang w:bidi="ar-EG"/>
        </w:rPr>
        <w:t>Kadhdhab</w:t>
      </w:r>
      <w:proofErr w:type="spellEnd"/>
      <w:r w:rsidRPr="005B5C43">
        <w:rPr>
          <w:rFonts w:ascii="Calibri" w:hAnsi="Calibri" w:cs="Calibri"/>
          <w:lang w:bidi="ar-EG"/>
        </w:rPr>
        <w:t>),</w:t>
      </w:r>
      <w:r>
        <w:rPr>
          <w:rFonts w:ascii="Calibri" w:hAnsi="Calibri" w:cs="Calibri"/>
          <w:lang w:bidi="ar-EG"/>
        </w:rPr>
        <w:t xml:space="preserve"> then he </w:t>
      </w:r>
      <w:proofErr w:type="spellStart"/>
      <w:proofErr w:type="gramStart"/>
      <w:r>
        <w:rPr>
          <w:rFonts w:ascii="Calibri" w:hAnsi="Calibri" w:cs="Calibri"/>
          <w:lang w:bidi="ar-EG"/>
        </w:rPr>
        <w:t>as</w:t>
      </w:r>
      <w:proofErr w:type="spellEnd"/>
      <w:proofErr w:type="gramEnd"/>
      <w:r>
        <w:rPr>
          <w:rFonts w:ascii="Calibri" w:hAnsi="Calibri" w:cs="Calibri"/>
          <w:lang w:bidi="ar-EG"/>
        </w:rPr>
        <w:t xml:space="preserve"> gone by. As for the destroyer (Al-</w:t>
      </w:r>
      <w:proofErr w:type="spellStart"/>
      <w:r>
        <w:rPr>
          <w:rFonts w:ascii="Calibri" w:hAnsi="Calibri" w:cs="Calibri"/>
          <w:lang w:bidi="ar-EG"/>
        </w:rPr>
        <w:t>Mubeer</w:t>
      </w:r>
      <w:proofErr w:type="spellEnd"/>
      <w:r>
        <w:rPr>
          <w:rFonts w:ascii="Calibri" w:hAnsi="Calibri" w:cs="Calibri"/>
          <w:lang w:bidi="ar-EG"/>
        </w:rPr>
        <w:t>) then you are the destroyer”. She continued: “As for the Dajjal, then we have not yet seen him”. He (the narrator) said: Ibn ‘Umar, may Allah be pleased with him, passed by Ibn Az-Zubair whilst he was crucified and said: “An Ummah (nation) in which you are the worst would have attained success!”].</w:t>
      </w:r>
    </w:p>
    <w:p w14:paraId="7002EF73" w14:textId="77777777" w:rsidR="00005C44" w:rsidRPr="00742EA9" w:rsidRDefault="00005C44" w:rsidP="00005C44">
      <w:pPr>
        <w:rPr>
          <w:rFonts w:ascii="Traditional Arabic" w:hAnsi="Traditional Arabic" w:cs="Traditional Arabic"/>
          <w:sz w:val="22"/>
          <w:szCs w:val="22"/>
          <w:rtl/>
        </w:rPr>
      </w:pPr>
    </w:p>
    <w:p w14:paraId="3BA8FA3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حديث عزيز من غير طريق أسماء: [حدثنا محمد بن عبد الله الحضرمي حدثنا عبد الله بن حماد الحضرمي وأبو هشام الرفاعي قالا حدثنا وكيع قال حدثتني أم غراب عن عقيلة مولاة أم البنين عن سلامة بنت الحر قالت: (سمعت رسول الله، صلى الله عليه وسلم، يقول: «</w:t>
      </w:r>
      <w:r w:rsidRPr="000F205F">
        <w:rPr>
          <w:rFonts w:ascii="Traditional Arabic" w:hAnsi="Traditional Arabic" w:cs="Traditional Arabic"/>
          <w:bCs/>
          <w:sz w:val="28"/>
          <w:szCs w:val="28"/>
          <w:rtl/>
        </w:rPr>
        <w:t>في ثقيف كذاب ومبير</w:t>
      </w:r>
      <w:r w:rsidRPr="000F205F">
        <w:rPr>
          <w:rFonts w:ascii="Traditional Arabic" w:hAnsi="Traditional Arabic" w:cs="Traditional Arabic"/>
          <w:sz w:val="28"/>
          <w:szCs w:val="28"/>
          <w:rtl/>
        </w:rPr>
        <w:t>»)]، هذا الإسناد محتمل، لا بأس به، كما هو مدروس في الملحق، والمتن مستقيم، فالحديث حسن، إن شاء الله تعالى.</w:t>
      </w:r>
    </w:p>
    <w:p w14:paraId="5C9448D4" w14:textId="77777777" w:rsidR="00005C44" w:rsidRDefault="00005C44" w:rsidP="00005C44">
      <w:pPr>
        <w:rPr>
          <w:rFonts w:ascii="Traditional Arabic" w:hAnsi="Traditional Arabic" w:cs="Traditional Arabic"/>
          <w:sz w:val="22"/>
          <w:szCs w:val="22"/>
        </w:rPr>
      </w:pPr>
    </w:p>
    <w:p w14:paraId="3FBACAFA" w14:textId="77777777" w:rsidR="00005C44" w:rsidRDefault="00005C44" w:rsidP="00005C44">
      <w:pPr>
        <w:rPr>
          <w:rFonts w:ascii="Calibri" w:hAnsi="Calibri" w:cs="Calibri"/>
          <w:lang w:bidi="ar-EG"/>
        </w:rPr>
      </w:pPr>
      <w:r>
        <w:rPr>
          <w:rFonts w:ascii="Calibri" w:hAnsi="Calibri" w:cs="Calibri"/>
          <w:lang w:bidi="ar-EG"/>
        </w:rPr>
        <w:t>- And in “</w:t>
      </w:r>
      <w:r w:rsidRPr="008019EA">
        <w:rPr>
          <w:rFonts w:ascii="Calibri" w:hAnsi="Calibri" w:cs="Calibri"/>
          <w:b/>
          <w:bCs/>
          <w:lang w:bidi="ar-EG"/>
        </w:rPr>
        <w:t>Al-</w:t>
      </w:r>
      <w:proofErr w:type="spellStart"/>
      <w:r w:rsidRPr="008019EA">
        <w:rPr>
          <w:rFonts w:ascii="Calibri" w:hAnsi="Calibri" w:cs="Calibri"/>
          <w:b/>
          <w:bCs/>
          <w:lang w:bidi="ar-EG"/>
        </w:rPr>
        <w:t>Mu’jam</w:t>
      </w:r>
      <w:proofErr w:type="spellEnd"/>
      <w:r w:rsidRPr="008019EA">
        <w:rPr>
          <w:rFonts w:ascii="Calibri" w:hAnsi="Calibri" w:cs="Calibri"/>
          <w:b/>
          <w:bCs/>
          <w:lang w:bidi="ar-EG"/>
        </w:rPr>
        <w:t xml:space="preserve"> Al-Kabir</w:t>
      </w:r>
      <w:r>
        <w:rPr>
          <w:rFonts w:ascii="Calibri" w:hAnsi="Calibri" w:cs="Calibri"/>
          <w:lang w:bidi="ar-EG"/>
        </w:rPr>
        <w:t>” there is rare Hadith from a path other than that of Asmaa’: [Muhammad bin Abdullah Al-</w:t>
      </w:r>
      <w:proofErr w:type="spellStart"/>
      <w:r>
        <w:rPr>
          <w:rFonts w:ascii="Calibri" w:hAnsi="Calibri" w:cs="Calibri"/>
          <w:lang w:bidi="ar-EG"/>
        </w:rPr>
        <w:t>Hadramiy</w:t>
      </w:r>
      <w:proofErr w:type="spellEnd"/>
      <w:r>
        <w:rPr>
          <w:rFonts w:ascii="Calibri" w:hAnsi="Calibri" w:cs="Calibri"/>
          <w:lang w:bidi="ar-EG"/>
        </w:rPr>
        <w:t xml:space="preserve"> related to us: Abdullah bin Hammad Al-</w:t>
      </w:r>
      <w:proofErr w:type="spellStart"/>
      <w:r>
        <w:rPr>
          <w:rFonts w:ascii="Calibri" w:hAnsi="Calibri" w:cs="Calibri"/>
          <w:lang w:bidi="ar-EG"/>
        </w:rPr>
        <w:t>Hadramiy</w:t>
      </w:r>
      <w:proofErr w:type="spellEnd"/>
      <w:r>
        <w:rPr>
          <w:rFonts w:ascii="Calibri" w:hAnsi="Calibri" w:cs="Calibri"/>
          <w:lang w:bidi="ar-EG"/>
        </w:rPr>
        <w:t xml:space="preserve"> and Abu Hisham </w:t>
      </w:r>
      <w:proofErr w:type="spellStart"/>
      <w:r>
        <w:rPr>
          <w:rFonts w:ascii="Calibri" w:hAnsi="Calibri" w:cs="Calibri"/>
          <w:lang w:bidi="ar-EG"/>
        </w:rPr>
        <w:t>Ar-RiFai’y</w:t>
      </w:r>
      <w:proofErr w:type="spellEnd"/>
      <w:r>
        <w:rPr>
          <w:rFonts w:ascii="Calibri" w:hAnsi="Calibri" w:cs="Calibri"/>
          <w:lang w:bidi="ar-EG"/>
        </w:rPr>
        <w:t xml:space="preserve"> related to us: They both said: Wakee’ narrated to us: He said: Umm </w:t>
      </w:r>
      <w:proofErr w:type="spellStart"/>
      <w:r>
        <w:rPr>
          <w:rFonts w:ascii="Calibri" w:hAnsi="Calibri" w:cs="Calibri"/>
          <w:lang w:bidi="ar-EG"/>
        </w:rPr>
        <w:t>Ghurab</w:t>
      </w:r>
      <w:proofErr w:type="spellEnd"/>
      <w:r>
        <w:rPr>
          <w:rFonts w:ascii="Calibri" w:hAnsi="Calibri" w:cs="Calibri"/>
          <w:lang w:bidi="ar-EG"/>
        </w:rPr>
        <w:t xml:space="preserve"> </w:t>
      </w:r>
      <w:proofErr w:type="spellStart"/>
      <w:r>
        <w:rPr>
          <w:rFonts w:ascii="Calibri" w:hAnsi="Calibri" w:cs="Calibri"/>
          <w:lang w:bidi="ar-EG"/>
        </w:rPr>
        <w:t>realetd</w:t>
      </w:r>
      <w:proofErr w:type="spellEnd"/>
      <w:r>
        <w:rPr>
          <w:rFonts w:ascii="Calibri" w:hAnsi="Calibri" w:cs="Calibri"/>
          <w:lang w:bidi="ar-EG"/>
        </w:rPr>
        <w:t xml:space="preserve"> tom me from ‘Aqilah, the freed slave of Umm Al-Baneen, from </w:t>
      </w:r>
      <w:proofErr w:type="spellStart"/>
      <w:r>
        <w:rPr>
          <w:rFonts w:ascii="Calibri" w:hAnsi="Calibri" w:cs="Calibri"/>
          <w:lang w:bidi="ar-EG"/>
        </w:rPr>
        <w:t>Salaamah</w:t>
      </w:r>
      <w:proofErr w:type="spellEnd"/>
      <w:r>
        <w:rPr>
          <w:rFonts w:ascii="Calibri" w:hAnsi="Calibri" w:cs="Calibri"/>
          <w:lang w:bidi="ar-EG"/>
        </w:rPr>
        <w:t xml:space="preserve"> </w:t>
      </w:r>
      <w:proofErr w:type="spellStart"/>
      <w:r>
        <w:rPr>
          <w:rFonts w:ascii="Calibri" w:hAnsi="Calibri" w:cs="Calibri"/>
          <w:lang w:bidi="ar-EG"/>
        </w:rPr>
        <w:t>bint</w:t>
      </w:r>
      <w:proofErr w:type="spellEnd"/>
      <w:r>
        <w:rPr>
          <w:rFonts w:ascii="Calibri" w:hAnsi="Calibri" w:cs="Calibri"/>
          <w:lang w:bidi="ar-EG"/>
        </w:rPr>
        <w:t xml:space="preserve"> Al-Hurr: She said: I heard the Messenger of Allah </w:t>
      </w:r>
      <w:r>
        <w:rPr>
          <w:rFonts w:ascii="Calibri" w:hAnsi="Calibri" w:cs="Calibri" w:hint="cs"/>
          <w:rtl/>
          <w:lang w:bidi="ar-EG"/>
        </w:rPr>
        <w:t>ﷺ</w:t>
      </w:r>
      <w:r>
        <w:rPr>
          <w:rFonts w:ascii="Calibri" w:hAnsi="Calibri" w:cs="Calibri"/>
          <w:lang w:bidi="ar-EG"/>
        </w:rPr>
        <w:t xml:space="preserve"> say: “</w:t>
      </w:r>
      <w:r w:rsidRPr="00DC155C">
        <w:rPr>
          <w:rFonts w:ascii="Calibri" w:hAnsi="Calibri" w:cs="Calibri"/>
          <w:b/>
          <w:bCs/>
          <w:lang w:bidi="ar-EG"/>
        </w:rPr>
        <w:t xml:space="preserve">In </w:t>
      </w:r>
      <w:proofErr w:type="spellStart"/>
      <w:r w:rsidRPr="00DC155C">
        <w:rPr>
          <w:rFonts w:ascii="Calibri" w:hAnsi="Calibri" w:cs="Calibri"/>
          <w:b/>
          <w:bCs/>
          <w:lang w:bidi="ar-EG"/>
        </w:rPr>
        <w:t>Thaqeef</w:t>
      </w:r>
      <w:proofErr w:type="spellEnd"/>
      <w:r w:rsidRPr="00DC155C">
        <w:rPr>
          <w:rFonts w:ascii="Calibri" w:hAnsi="Calibri" w:cs="Calibri"/>
          <w:b/>
          <w:bCs/>
          <w:lang w:bidi="ar-EG"/>
        </w:rPr>
        <w:t xml:space="preserve"> there is a liar (</w:t>
      </w:r>
      <w:proofErr w:type="spellStart"/>
      <w:r w:rsidRPr="00DC155C">
        <w:rPr>
          <w:rFonts w:ascii="Calibri" w:hAnsi="Calibri" w:cs="Calibri"/>
          <w:b/>
          <w:bCs/>
          <w:lang w:bidi="ar-EG"/>
        </w:rPr>
        <w:t>Kadhdhab</w:t>
      </w:r>
      <w:proofErr w:type="spellEnd"/>
      <w:r w:rsidRPr="00DC155C">
        <w:rPr>
          <w:rFonts w:ascii="Calibri" w:hAnsi="Calibri" w:cs="Calibri"/>
          <w:b/>
          <w:bCs/>
          <w:lang w:bidi="ar-EG"/>
        </w:rPr>
        <w:t>) and a destroyer (</w:t>
      </w:r>
      <w:proofErr w:type="spellStart"/>
      <w:r w:rsidRPr="00DC155C">
        <w:rPr>
          <w:rFonts w:ascii="Calibri" w:hAnsi="Calibri" w:cs="Calibri"/>
          <w:b/>
          <w:bCs/>
          <w:lang w:bidi="ar-EG"/>
        </w:rPr>
        <w:t>Mubeer</w:t>
      </w:r>
      <w:proofErr w:type="spellEnd"/>
      <w:r w:rsidRPr="00DC155C">
        <w:rPr>
          <w:rFonts w:ascii="Calibri" w:hAnsi="Calibri" w:cs="Calibri"/>
          <w:b/>
          <w:bCs/>
          <w:lang w:bidi="ar-EG"/>
        </w:rPr>
        <w:t>)</w:t>
      </w:r>
      <w:r>
        <w:rPr>
          <w:rFonts w:ascii="Calibri" w:hAnsi="Calibri" w:cs="Calibri"/>
          <w:lang w:bidi="ar-EG"/>
        </w:rPr>
        <w:t xml:space="preserve">”]. This Hadith is </w:t>
      </w:r>
      <w:proofErr w:type="spellStart"/>
      <w:r>
        <w:rPr>
          <w:rFonts w:ascii="Calibri" w:hAnsi="Calibri" w:cs="Calibri"/>
          <w:lang w:bidi="ar-EG"/>
        </w:rPr>
        <w:t>Muhtamal</w:t>
      </w:r>
      <w:proofErr w:type="spellEnd"/>
      <w:r>
        <w:rPr>
          <w:rFonts w:ascii="Calibri" w:hAnsi="Calibri" w:cs="Calibri"/>
          <w:lang w:bidi="ar-EG"/>
        </w:rPr>
        <w:t xml:space="preserve"> (i.e., open to consideration) and there is nothing objectionable in it, as has been studied in the appendix and the </w:t>
      </w:r>
      <w:proofErr w:type="spellStart"/>
      <w:r>
        <w:rPr>
          <w:rFonts w:ascii="Calibri" w:hAnsi="Calibri" w:cs="Calibri"/>
          <w:lang w:bidi="ar-EG"/>
        </w:rPr>
        <w:t>Matn</w:t>
      </w:r>
      <w:proofErr w:type="spellEnd"/>
      <w:r>
        <w:rPr>
          <w:rFonts w:ascii="Calibri" w:hAnsi="Calibri" w:cs="Calibri"/>
          <w:lang w:bidi="ar-EG"/>
        </w:rPr>
        <w:t xml:space="preserve"> (textual content) stands up straight. As such the Hadith is Hasan Insha’Allah.</w:t>
      </w:r>
    </w:p>
    <w:p w14:paraId="7C09AA1D" w14:textId="77777777" w:rsidR="00005C44" w:rsidRPr="00742EA9" w:rsidRDefault="00005C44" w:rsidP="00005C44">
      <w:pPr>
        <w:rPr>
          <w:rFonts w:ascii="Traditional Arabic" w:hAnsi="Traditional Arabic" w:cs="Traditional Arabic"/>
          <w:sz w:val="22"/>
          <w:szCs w:val="22"/>
          <w:rtl/>
        </w:rPr>
      </w:pPr>
    </w:p>
    <w:p w14:paraId="19D01DD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هذا نقل تواتر عن أسماء بنت أبي بكر رضي الله عنهما، أن نبي الله، عليه وعلى اله صلوات وتسليمات وتبريكات من الله، قال: «</w:t>
      </w:r>
      <w:r w:rsidRPr="000F205F">
        <w:rPr>
          <w:rFonts w:ascii="Traditional Arabic" w:hAnsi="Traditional Arabic" w:cs="Traditional Arabic"/>
          <w:bCs/>
          <w:sz w:val="28"/>
          <w:szCs w:val="28"/>
          <w:rtl/>
        </w:rPr>
        <w:t>يكون من ثقيف: كذاب ومبير</w:t>
      </w:r>
      <w:r w:rsidRPr="000F205F">
        <w:rPr>
          <w:rFonts w:ascii="Traditional Arabic" w:hAnsi="Traditional Arabic" w:cs="Traditional Arabic"/>
          <w:sz w:val="28"/>
          <w:szCs w:val="28"/>
          <w:rtl/>
        </w:rPr>
        <w:t>»، رواه عنها الأصدقاء والأعداء. ولم تنفرد به أسماء بنت أبي بكر، رضي الله عنهما، وهي الثقة المأمونة، التي تقوم بها الحجة القاطعة، بل رواه بأصح إسناد عبد الله بن عمر بن الخطاب، وروته كذلك سلامة بنت الحر الفزارية، رضي الله عنها، التي سمعته مباشرة من شفتي نبي الله، عليه وعلى آله صلوات وتسليمات وتبريكات من الله.</w:t>
      </w:r>
    </w:p>
    <w:p w14:paraId="60147107" w14:textId="77777777" w:rsidR="00005C44" w:rsidRDefault="00005C44" w:rsidP="00005C44">
      <w:pPr>
        <w:rPr>
          <w:rFonts w:ascii="Traditional Arabic" w:hAnsi="Traditional Arabic" w:cs="Traditional Arabic"/>
          <w:sz w:val="22"/>
          <w:szCs w:val="22"/>
        </w:rPr>
      </w:pPr>
    </w:p>
    <w:p w14:paraId="0B4109CA" w14:textId="77777777" w:rsidR="00005C44" w:rsidRDefault="00005C44" w:rsidP="00005C44">
      <w:pPr>
        <w:rPr>
          <w:rFonts w:ascii="Calibri" w:hAnsi="Calibri" w:cs="Calibri"/>
          <w:lang w:bidi="ar-EG"/>
        </w:rPr>
      </w:pPr>
      <w:r>
        <w:rPr>
          <w:rFonts w:ascii="Calibri" w:hAnsi="Calibri" w:cs="Calibri"/>
          <w:lang w:bidi="ar-EG"/>
        </w:rPr>
        <w:t xml:space="preserve">The above represents a Tawatur transmission from Asmaa’ </w:t>
      </w:r>
      <w:proofErr w:type="spellStart"/>
      <w:r>
        <w:rPr>
          <w:rFonts w:ascii="Calibri" w:hAnsi="Calibri" w:cs="Calibri"/>
          <w:lang w:bidi="ar-EG"/>
        </w:rPr>
        <w:t>bint</w:t>
      </w:r>
      <w:proofErr w:type="spellEnd"/>
      <w:r>
        <w:rPr>
          <w:rFonts w:ascii="Calibri" w:hAnsi="Calibri" w:cs="Calibri"/>
          <w:lang w:bidi="ar-EG"/>
        </w:rPr>
        <w:t xml:space="preserve"> Abi Bakr, may Allah be pleased with them both, that the Prophet of Allah </w:t>
      </w:r>
      <w:r>
        <w:rPr>
          <w:rFonts w:ascii="Calibri" w:hAnsi="Calibri" w:cs="Calibri" w:hint="cs"/>
          <w:rtl/>
          <w:lang w:bidi="ar-EG"/>
        </w:rPr>
        <w:t>ﷺ</w:t>
      </w:r>
      <w:r>
        <w:rPr>
          <w:rFonts w:ascii="Calibri" w:hAnsi="Calibri" w:cs="Calibri"/>
          <w:lang w:bidi="ar-EG"/>
        </w:rPr>
        <w:t xml:space="preserve"> said: “</w:t>
      </w:r>
      <w:r w:rsidRPr="00166101">
        <w:rPr>
          <w:rFonts w:ascii="Calibri" w:hAnsi="Calibri" w:cs="Calibri"/>
          <w:b/>
          <w:bCs/>
          <w:lang w:bidi="ar-EG"/>
        </w:rPr>
        <w:t xml:space="preserve">There will be from </w:t>
      </w:r>
      <w:proofErr w:type="spellStart"/>
      <w:r w:rsidRPr="00166101">
        <w:rPr>
          <w:rFonts w:ascii="Calibri" w:hAnsi="Calibri" w:cs="Calibri"/>
          <w:b/>
          <w:bCs/>
          <w:lang w:bidi="ar-EG"/>
        </w:rPr>
        <w:t>Thaqeef</w:t>
      </w:r>
      <w:proofErr w:type="spellEnd"/>
      <w:r w:rsidRPr="00166101">
        <w:rPr>
          <w:rFonts w:ascii="Calibri" w:hAnsi="Calibri" w:cs="Calibri"/>
          <w:b/>
          <w:bCs/>
          <w:lang w:bidi="ar-EG"/>
        </w:rPr>
        <w:t xml:space="preserve"> a </w:t>
      </w:r>
      <w:proofErr w:type="spellStart"/>
      <w:r w:rsidRPr="00166101">
        <w:rPr>
          <w:rFonts w:ascii="Calibri" w:hAnsi="Calibri" w:cs="Calibri"/>
          <w:b/>
          <w:bCs/>
          <w:lang w:bidi="ar-EG"/>
        </w:rPr>
        <w:t>Kadhdhab</w:t>
      </w:r>
      <w:proofErr w:type="spellEnd"/>
      <w:r w:rsidRPr="00166101">
        <w:rPr>
          <w:rFonts w:ascii="Calibri" w:hAnsi="Calibri" w:cs="Calibri"/>
          <w:b/>
          <w:bCs/>
          <w:lang w:bidi="ar-EG"/>
        </w:rPr>
        <w:t xml:space="preserve"> (liar) and a </w:t>
      </w:r>
      <w:proofErr w:type="spellStart"/>
      <w:r w:rsidRPr="00166101">
        <w:rPr>
          <w:rFonts w:ascii="Calibri" w:hAnsi="Calibri" w:cs="Calibri"/>
          <w:b/>
          <w:bCs/>
          <w:lang w:bidi="ar-EG"/>
        </w:rPr>
        <w:t>Mubeer</w:t>
      </w:r>
      <w:proofErr w:type="spellEnd"/>
      <w:r w:rsidRPr="00166101">
        <w:rPr>
          <w:rFonts w:ascii="Calibri" w:hAnsi="Calibri" w:cs="Calibri"/>
          <w:b/>
          <w:bCs/>
          <w:lang w:bidi="ar-EG"/>
        </w:rPr>
        <w:t xml:space="preserve"> (destroyer)</w:t>
      </w:r>
      <w:r>
        <w:rPr>
          <w:rFonts w:ascii="Calibri" w:hAnsi="Calibri" w:cs="Calibri"/>
          <w:lang w:bidi="ar-EG"/>
        </w:rPr>
        <w:t>” which was related from her by both friends and enemies. In addition, Asmaa’ bin Abi Bakr, may Allah be pleased with them both, was not alone in narrating it</w:t>
      </w:r>
      <w:r w:rsidRPr="00DC2F73">
        <w:t xml:space="preserve"> </w:t>
      </w:r>
      <w:r>
        <w:rPr>
          <w:rFonts w:ascii="Calibri" w:hAnsi="Calibri" w:cs="Calibri"/>
          <w:lang w:bidi="ar-EG"/>
        </w:rPr>
        <w:t>although</w:t>
      </w:r>
      <w:r w:rsidRPr="00DC2F73">
        <w:rPr>
          <w:rFonts w:ascii="Calibri" w:hAnsi="Calibri" w:cs="Calibri"/>
          <w:lang w:bidi="ar-EG"/>
        </w:rPr>
        <w:t xml:space="preserve"> she is </w:t>
      </w:r>
      <w:proofErr w:type="spellStart"/>
      <w:r w:rsidRPr="00DC2F73">
        <w:rPr>
          <w:rFonts w:ascii="Calibri" w:hAnsi="Calibri" w:cs="Calibri"/>
          <w:lang w:bidi="ar-EG"/>
        </w:rPr>
        <w:t>Thiqah</w:t>
      </w:r>
      <w:proofErr w:type="spellEnd"/>
      <w:r w:rsidRPr="00DC2F73">
        <w:rPr>
          <w:rFonts w:ascii="Calibri" w:hAnsi="Calibri" w:cs="Calibri"/>
          <w:lang w:bidi="ar-EG"/>
        </w:rPr>
        <w:t xml:space="preserve"> (trustworthy) and </w:t>
      </w:r>
      <w:proofErr w:type="spellStart"/>
      <w:r w:rsidRPr="00DC2F73">
        <w:rPr>
          <w:rFonts w:ascii="Calibri" w:hAnsi="Calibri" w:cs="Calibri"/>
          <w:lang w:bidi="ar-EG"/>
        </w:rPr>
        <w:t>Ma’moonah</w:t>
      </w:r>
      <w:proofErr w:type="spellEnd"/>
      <w:r w:rsidRPr="00DC2F73">
        <w:rPr>
          <w:rFonts w:ascii="Calibri" w:hAnsi="Calibri" w:cs="Calibri"/>
          <w:lang w:bidi="ar-EG"/>
        </w:rPr>
        <w:t xml:space="preserve"> (reliable), from whom definite proof can be established</w:t>
      </w:r>
      <w:r>
        <w:rPr>
          <w:rFonts w:ascii="Calibri" w:hAnsi="Calibri" w:cs="Calibri"/>
          <w:lang w:bidi="ar-EG"/>
        </w:rPr>
        <w:t xml:space="preserve">. Indeed, Abdullah bin ‘Umar bin Al-Khattab related it with the most authentic Isnad, just as </w:t>
      </w:r>
      <w:proofErr w:type="spellStart"/>
      <w:r w:rsidRPr="006146B0">
        <w:rPr>
          <w:rFonts w:ascii="Calibri" w:hAnsi="Calibri" w:cs="Calibri"/>
          <w:lang w:bidi="ar-EG"/>
        </w:rPr>
        <w:t>Salaamah</w:t>
      </w:r>
      <w:proofErr w:type="spellEnd"/>
      <w:r w:rsidRPr="006146B0">
        <w:rPr>
          <w:rFonts w:ascii="Calibri" w:hAnsi="Calibri" w:cs="Calibri"/>
          <w:lang w:bidi="ar-EG"/>
        </w:rPr>
        <w:t xml:space="preserve"> bin Al-Hurr</w:t>
      </w:r>
      <w:r>
        <w:rPr>
          <w:rFonts w:ascii="Calibri" w:hAnsi="Calibri" w:cs="Calibri"/>
          <w:lang w:bidi="ar-EG"/>
        </w:rPr>
        <w:t xml:space="preserve"> Al-</w:t>
      </w:r>
      <w:proofErr w:type="spellStart"/>
      <w:r>
        <w:rPr>
          <w:rFonts w:ascii="Calibri" w:hAnsi="Calibri" w:cs="Calibri"/>
          <w:lang w:bidi="ar-EG"/>
        </w:rPr>
        <w:t>Fazariyah</w:t>
      </w:r>
      <w:proofErr w:type="spellEnd"/>
      <w:r>
        <w:rPr>
          <w:rFonts w:ascii="Calibri" w:hAnsi="Calibri" w:cs="Calibri"/>
          <w:lang w:bidi="ar-EG"/>
        </w:rPr>
        <w:t xml:space="preserve"> related it, may Allah be pleased with her, who heard it directly from the lips of the Prophet of Allah </w:t>
      </w:r>
      <w:r>
        <w:rPr>
          <w:rFonts w:ascii="Calibri" w:hAnsi="Calibri" w:cs="Calibri" w:hint="cs"/>
          <w:rtl/>
          <w:lang w:bidi="ar-EG"/>
        </w:rPr>
        <w:t>ﷺ</w:t>
      </w:r>
      <w:r>
        <w:rPr>
          <w:rFonts w:ascii="Calibri" w:hAnsi="Calibri" w:cs="Calibri"/>
          <w:lang w:bidi="ar-EG"/>
        </w:rPr>
        <w:t xml:space="preserve">. </w:t>
      </w:r>
    </w:p>
    <w:p w14:paraId="5921419B" w14:textId="77777777" w:rsidR="00005C44" w:rsidRPr="0047486C" w:rsidRDefault="00005C44" w:rsidP="00005C44">
      <w:pPr>
        <w:rPr>
          <w:rFonts w:ascii="Traditional Arabic" w:hAnsi="Traditional Arabic" w:cs="Traditional Arabic"/>
          <w:sz w:val="22"/>
          <w:szCs w:val="22"/>
          <w:rtl/>
        </w:rPr>
      </w:pPr>
    </w:p>
    <w:p w14:paraId="6BDEAC2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وجاءت الطامة الكبرى على رأس الحجاج وآمره عبد الملك بن مروان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بأصح إسناد: [حدثنا هاشم حدثنا إسحاق يعني بن سعيد حدثنا سعيد بن عمرو قال أتى عبد الله بن عمرو بن الزبير وهو جالس في الحجر فقال: (يا بن الزبير: إياك والإلحاد في حرم الله، فإني أشهد لسمعت رسول الله، صلى الله عليه وسلم، يقول: </w:t>
      </w:r>
      <w:r w:rsidRPr="000F205F">
        <w:rPr>
          <w:rFonts w:ascii="Traditional Arabic" w:hAnsi="Traditional Arabic" w:cs="Traditional Arabic"/>
          <w:bCs/>
          <w:sz w:val="28"/>
          <w:szCs w:val="28"/>
          <w:rtl/>
        </w:rPr>
        <w:t>«يحلها ويحل به رجل من قريش لو وزنت ذنوبه بذنوب الثقلين لوزنتها»</w:t>
      </w:r>
      <w:r w:rsidRPr="000F205F">
        <w:rPr>
          <w:rFonts w:ascii="Traditional Arabic" w:hAnsi="Traditional Arabic" w:cs="Traditional Arabic"/>
          <w:sz w:val="28"/>
          <w:szCs w:val="28"/>
          <w:rtl/>
        </w:rPr>
        <w:t>)، قال: (فانظر أن لا تكون هو يا بن عمرو: فإنك قد قرأت الكتب، وصحبت الرسول، صلى الله عليه وسلم،!)، قال: (فإني أشهدك أن هذا وجهي إلى الشام مجاهداً!)]، هذا الإسناد صحيح غاية في الصحة، على شرط الشيخين. أمَّا هذا القرشي الملحد في الحرم فلا نشك أنه عبد الملك بن مروان، فهو الآمر، والحجاج كان آلة التنفيذ، قبحهما الله، وتعساً لهما.</w:t>
      </w:r>
    </w:p>
    <w:p w14:paraId="587E3924" w14:textId="77777777" w:rsidR="00005C44" w:rsidRDefault="00005C44" w:rsidP="00005C44">
      <w:pPr>
        <w:rPr>
          <w:rFonts w:ascii="Traditional Arabic" w:hAnsi="Traditional Arabic" w:cs="Traditional Arabic"/>
          <w:sz w:val="22"/>
          <w:szCs w:val="22"/>
        </w:rPr>
      </w:pPr>
    </w:p>
    <w:p w14:paraId="7D62FB1B" w14:textId="77777777" w:rsidR="00005C44" w:rsidRDefault="00005C44" w:rsidP="00005C44">
      <w:pPr>
        <w:rPr>
          <w:rFonts w:ascii="Calibri" w:hAnsi="Calibri" w:cs="Calibri"/>
          <w:rtl/>
          <w:lang w:bidi="ar-EG"/>
        </w:rPr>
      </w:pPr>
      <w:r>
        <w:rPr>
          <w:rFonts w:ascii="Calibri" w:hAnsi="Calibri" w:cs="Calibri"/>
          <w:lang w:bidi="ar-EG"/>
        </w:rPr>
        <w:t>- The greatest catastrophe came upon the head of Al-Hajjaj and his commander Abdul Malik bin Marwan in what was recorded in “</w:t>
      </w:r>
      <w:proofErr w:type="spellStart"/>
      <w:r w:rsidRPr="00720A96">
        <w:rPr>
          <w:rFonts w:ascii="Calibri" w:hAnsi="Calibri" w:cs="Calibri"/>
          <w:b/>
          <w:bCs/>
          <w:lang w:bidi="ar-EG"/>
        </w:rPr>
        <w:t>Musnad</w:t>
      </w:r>
      <w:proofErr w:type="spellEnd"/>
      <w:r w:rsidRPr="00720A96">
        <w:rPr>
          <w:rFonts w:ascii="Calibri" w:hAnsi="Calibri" w:cs="Calibri"/>
          <w:b/>
          <w:bCs/>
          <w:lang w:bidi="ar-EG"/>
        </w:rPr>
        <w:t xml:space="preserve"> Al-Imam Ahmad bin Hanbal</w:t>
      </w:r>
      <w:r>
        <w:rPr>
          <w:rFonts w:ascii="Calibri" w:hAnsi="Calibri" w:cs="Calibri"/>
          <w:lang w:bidi="ar-EG"/>
        </w:rPr>
        <w:t>” with the most Sahih of Isnads: [Hashim related to us: Ishaq, meaning Ibn Sa’eed, related to us: Sa’eed bin ‘Amr related to us: He said: Abdullah bin 'Amr approached Ibn Az-Zubair whilst he was sitting at Al-</w:t>
      </w:r>
      <w:proofErr w:type="spellStart"/>
      <w:r>
        <w:rPr>
          <w:rFonts w:ascii="Calibri" w:hAnsi="Calibri" w:cs="Calibri"/>
          <w:lang w:bidi="ar-EG"/>
        </w:rPr>
        <w:t>Hijr</w:t>
      </w:r>
      <w:proofErr w:type="spellEnd"/>
      <w:r>
        <w:rPr>
          <w:rFonts w:ascii="Calibri" w:hAnsi="Calibri" w:cs="Calibri"/>
          <w:lang w:bidi="ar-EG"/>
        </w:rPr>
        <w:t xml:space="preserve"> and said:  </w:t>
      </w:r>
      <w:r w:rsidRPr="009C3630">
        <w:rPr>
          <w:rFonts w:ascii="Calibri" w:hAnsi="Calibri" w:cs="Calibri"/>
          <w:lang w:bidi="ar-EG"/>
        </w:rPr>
        <w:t xml:space="preserve">"O </w:t>
      </w:r>
      <w:r>
        <w:rPr>
          <w:rFonts w:ascii="Calibri" w:hAnsi="Calibri" w:cs="Calibri"/>
          <w:lang w:bidi="ar-EG"/>
        </w:rPr>
        <w:lastRenderedPageBreak/>
        <w:t>Ibn</w:t>
      </w:r>
      <w:r w:rsidRPr="009C3630">
        <w:rPr>
          <w:rFonts w:ascii="Calibri" w:hAnsi="Calibri" w:cs="Calibri"/>
          <w:lang w:bidi="ar-EG"/>
        </w:rPr>
        <w:t xml:space="preserve"> A</w:t>
      </w:r>
      <w:r>
        <w:rPr>
          <w:rFonts w:ascii="Calibri" w:hAnsi="Calibri" w:cs="Calibri"/>
          <w:lang w:bidi="ar-EG"/>
        </w:rPr>
        <w:t>z</w:t>
      </w:r>
      <w:r w:rsidRPr="009C3630">
        <w:rPr>
          <w:rFonts w:ascii="Calibri" w:hAnsi="Calibri" w:cs="Calibri"/>
          <w:lang w:bidi="ar-EG"/>
        </w:rPr>
        <w:t xml:space="preserve">-Zubair, beware of committing </w:t>
      </w:r>
      <w:r>
        <w:rPr>
          <w:rFonts w:ascii="Calibri" w:hAnsi="Calibri" w:cs="Calibri"/>
          <w:lang w:bidi="ar-EG"/>
        </w:rPr>
        <w:t>deviation</w:t>
      </w:r>
      <w:r w:rsidRPr="009C3630">
        <w:rPr>
          <w:rFonts w:ascii="Calibri" w:hAnsi="Calibri" w:cs="Calibri"/>
          <w:lang w:bidi="ar-EG"/>
        </w:rPr>
        <w:t xml:space="preserve"> in the </w:t>
      </w:r>
      <w:r>
        <w:rPr>
          <w:rFonts w:ascii="Calibri" w:hAnsi="Calibri" w:cs="Calibri"/>
          <w:lang w:bidi="ar-EG"/>
        </w:rPr>
        <w:t xml:space="preserve">Haram (sacred </w:t>
      </w:r>
      <w:r w:rsidRPr="009C3630">
        <w:rPr>
          <w:rFonts w:ascii="Calibri" w:hAnsi="Calibri" w:cs="Calibri"/>
          <w:lang w:bidi="ar-EG"/>
        </w:rPr>
        <w:t>sanctuary</w:t>
      </w:r>
      <w:r>
        <w:rPr>
          <w:rFonts w:ascii="Calibri" w:hAnsi="Calibri" w:cs="Calibri"/>
          <w:lang w:bidi="ar-EG"/>
        </w:rPr>
        <w:t>)</w:t>
      </w:r>
      <w:r w:rsidRPr="009C3630">
        <w:rPr>
          <w:rFonts w:ascii="Calibri" w:hAnsi="Calibri" w:cs="Calibri"/>
          <w:lang w:bidi="ar-EG"/>
        </w:rPr>
        <w:t xml:space="preserve"> of Allah, for I bear witness that I heard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9C3630">
        <w:rPr>
          <w:rFonts w:ascii="Calibri" w:hAnsi="Calibri" w:cs="Calibri"/>
          <w:lang w:bidi="ar-EG"/>
        </w:rPr>
        <w:t xml:space="preserve">say: </w:t>
      </w:r>
      <w:r>
        <w:rPr>
          <w:rFonts w:ascii="Calibri" w:hAnsi="Calibri" w:cs="Calibri"/>
          <w:lang w:bidi="ar-EG"/>
        </w:rPr>
        <w:t>“</w:t>
      </w:r>
      <w:r w:rsidRPr="002F5AE6">
        <w:rPr>
          <w:rFonts w:ascii="Calibri" w:hAnsi="Calibri" w:cs="Calibri"/>
          <w:b/>
          <w:bCs/>
          <w:lang w:bidi="ar-EG"/>
        </w:rPr>
        <w:t xml:space="preserve">A man from Quraysh will come to it and settle in it whose sins if weighed against the sins of all mankind and </w:t>
      </w:r>
      <w:r>
        <w:rPr>
          <w:rFonts w:ascii="Calibri" w:hAnsi="Calibri" w:cs="Calibri"/>
          <w:b/>
          <w:bCs/>
          <w:lang w:bidi="ar-EG"/>
        </w:rPr>
        <w:t>J</w:t>
      </w:r>
      <w:r w:rsidRPr="002F5AE6">
        <w:rPr>
          <w:rFonts w:ascii="Calibri" w:hAnsi="Calibri" w:cs="Calibri"/>
          <w:b/>
          <w:bCs/>
          <w:lang w:bidi="ar-EG"/>
        </w:rPr>
        <w:t>inn, would outweigh them</w:t>
      </w:r>
      <w:r>
        <w:rPr>
          <w:rFonts w:ascii="Calibri" w:hAnsi="Calibri" w:cs="Calibri"/>
          <w:lang w:bidi="ar-EG"/>
        </w:rPr>
        <w:t xml:space="preserve">”. </w:t>
      </w:r>
      <w:r w:rsidRPr="009C3630">
        <w:rPr>
          <w:rFonts w:ascii="Calibri" w:hAnsi="Calibri" w:cs="Calibri"/>
          <w:lang w:bidi="ar-EG"/>
        </w:rPr>
        <w:t>Then he said</w:t>
      </w:r>
      <w:r>
        <w:rPr>
          <w:rFonts w:ascii="Calibri" w:hAnsi="Calibri" w:cs="Calibri"/>
          <w:lang w:bidi="ar-EG"/>
        </w:rPr>
        <w:t>:</w:t>
      </w:r>
      <w:r w:rsidRPr="009C3630">
        <w:rPr>
          <w:rFonts w:ascii="Calibri" w:hAnsi="Calibri" w:cs="Calibri"/>
          <w:lang w:bidi="ar-EG"/>
        </w:rPr>
        <w:t xml:space="preserve"> </w:t>
      </w:r>
      <w:r>
        <w:rPr>
          <w:rFonts w:ascii="Calibri" w:hAnsi="Calibri" w:cs="Calibri"/>
          <w:lang w:bidi="ar-EG"/>
        </w:rPr>
        <w:t>“So, m</w:t>
      </w:r>
      <w:r w:rsidRPr="009C3630">
        <w:rPr>
          <w:rFonts w:ascii="Calibri" w:hAnsi="Calibri" w:cs="Calibri"/>
          <w:lang w:bidi="ar-EG"/>
        </w:rPr>
        <w:t xml:space="preserve">ake sure that you are not that man, oh son of </w:t>
      </w:r>
      <w:r>
        <w:rPr>
          <w:rFonts w:ascii="Calibri" w:hAnsi="Calibri" w:cs="Calibri"/>
          <w:lang w:bidi="ar-EG"/>
        </w:rPr>
        <w:t>‘</w:t>
      </w:r>
      <w:r w:rsidRPr="009C3630">
        <w:rPr>
          <w:rFonts w:ascii="Calibri" w:hAnsi="Calibri" w:cs="Calibri"/>
          <w:lang w:bidi="ar-EG"/>
        </w:rPr>
        <w:t>Amr, for you have read the books and accompanied the Messenger</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w:t>
      </w:r>
      <w:r w:rsidRPr="009C3630">
        <w:rPr>
          <w:rFonts w:ascii="Calibri" w:hAnsi="Calibri" w:cs="Calibri"/>
          <w:lang w:bidi="ar-EG"/>
        </w:rPr>
        <w:t xml:space="preserve"> Abdullah replied</w:t>
      </w:r>
      <w:r>
        <w:rPr>
          <w:rFonts w:ascii="Calibri" w:hAnsi="Calibri" w:cs="Calibri"/>
          <w:lang w:bidi="ar-EG"/>
        </w:rPr>
        <w:t>:</w:t>
      </w:r>
      <w:r w:rsidRPr="009C3630">
        <w:rPr>
          <w:rFonts w:ascii="Calibri" w:hAnsi="Calibri" w:cs="Calibri"/>
          <w:lang w:bidi="ar-EG"/>
        </w:rPr>
        <w:t xml:space="preserve"> </w:t>
      </w:r>
      <w:r>
        <w:rPr>
          <w:rFonts w:ascii="Calibri" w:hAnsi="Calibri" w:cs="Calibri"/>
          <w:lang w:bidi="ar-EG"/>
        </w:rPr>
        <w:t>“</w:t>
      </w:r>
      <w:r w:rsidRPr="009C3630">
        <w:rPr>
          <w:rFonts w:ascii="Calibri" w:hAnsi="Calibri" w:cs="Calibri"/>
          <w:lang w:bidi="ar-EG"/>
        </w:rPr>
        <w:t>I bear witness that I am heading to Sham (Syria) as a fighter in the path of Allah</w:t>
      </w:r>
      <w:r>
        <w:rPr>
          <w:rFonts w:ascii="Calibri" w:hAnsi="Calibri" w:cs="Calibri"/>
          <w:lang w:bidi="ar-EG"/>
        </w:rPr>
        <w:t xml:space="preserve">”]. </w:t>
      </w:r>
      <w:r w:rsidRPr="009C3630">
        <w:rPr>
          <w:rFonts w:ascii="Calibri" w:hAnsi="Calibri" w:cs="Calibri"/>
          <w:lang w:bidi="ar-EG"/>
        </w:rPr>
        <w:t xml:space="preserve">This </w:t>
      </w:r>
      <w:r>
        <w:rPr>
          <w:rFonts w:ascii="Calibri" w:hAnsi="Calibri" w:cs="Calibri"/>
          <w:lang w:bidi="ar-EG"/>
        </w:rPr>
        <w:t>Isnad</w:t>
      </w:r>
      <w:r w:rsidRPr="009C3630">
        <w:rPr>
          <w:rFonts w:ascii="Calibri" w:hAnsi="Calibri" w:cs="Calibri"/>
          <w:lang w:bidi="ar-EG"/>
        </w:rPr>
        <w:t xml:space="preserve"> is </w:t>
      </w:r>
      <w:r>
        <w:rPr>
          <w:rFonts w:ascii="Calibri" w:hAnsi="Calibri" w:cs="Calibri"/>
          <w:lang w:bidi="ar-EG"/>
        </w:rPr>
        <w:t>Sahih</w:t>
      </w:r>
      <w:r w:rsidRPr="009C3630">
        <w:rPr>
          <w:rFonts w:ascii="Calibri" w:hAnsi="Calibri" w:cs="Calibri"/>
          <w:lang w:bidi="ar-EG"/>
        </w:rPr>
        <w:t xml:space="preserve"> meeting the highest criteria of authenticity according to the </w:t>
      </w:r>
      <w:r>
        <w:rPr>
          <w:rFonts w:ascii="Calibri" w:hAnsi="Calibri" w:cs="Calibri"/>
          <w:lang w:bidi="ar-EG"/>
        </w:rPr>
        <w:t>conditions</w:t>
      </w:r>
      <w:r w:rsidRPr="009C3630">
        <w:rPr>
          <w:rFonts w:ascii="Calibri" w:hAnsi="Calibri" w:cs="Calibri"/>
          <w:lang w:bidi="ar-EG"/>
        </w:rPr>
        <w:t xml:space="preserve"> of the two </w:t>
      </w:r>
      <w:r>
        <w:rPr>
          <w:rFonts w:ascii="Calibri" w:hAnsi="Calibri" w:cs="Calibri"/>
          <w:lang w:bidi="ar-EG"/>
        </w:rPr>
        <w:t>Sheikhs</w:t>
      </w:r>
      <w:r w:rsidRPr="009C3630">
        <w:rPr>
          <w:rFonts w:ascii="Calibri" w:hAnsi="Calibri" w:cs="Calibri"/>
          <w:lang w:bidi="ar-EG"/>
        </w:rPr>
        <w:t xml:space="preserve"> </w:t>
      </w:r>
      <w:r>
        <w:rPr>
          <w:rFonts w:ascii="Calibri" w:hAnsi="Calibri" w:cs="Calibri"/>
          <w:lang w:bidi="ar-EG"/>
        </w:rPr>
        <w:t>(</w:t>
      </w:r>
      <w:r w:rsidRPr="009C3630">
        <w:rPr>
          <w:rFonts w:ascii="Calibri" w:hAnsi="Calibri" w:cs="Calibri"/>
          <w:lang w:bidi="ar-EG"/>
        </w:rPr>
        <w:t>Al-Bukhari and Muslim</w:t>
      </w:r>
      <w:r>
        <w:rPr>
          <w:rFonts w:ascii="Calibri" w:hAnsi="Calibri" w:cs="Calibri"/>
          <w:lang w:bidi="ar-EG"/>
        </w:rPr>
        <w:t>)</w:t>
      </w:r>
      <w:r w:rsidRPr="009C3630">
        <w:rPr>
          <w:rFonts w:ascii="Calibri" w:hAnsi="Calibri" w:cs="Calibri"/>
          <w:lang w:bidi="ar-EG"/>
        </w:rPr>
        <w:t xml:space="preserve">. As for the </w:t>
      </w:r>
      <w:r>
        <w:rPr>
          <w:rFonts w:ascii="Calibri" w:hAnsi="Calibri" w:cs="Calibri"/>
          <w:lang w:bidi="ar-EG"/>
        </w:rPr>
        <w:t>deviant or heretic man from Quraish in Al-Haram</w:t>
      </w:r>
      <w:r w:rsidRPr="009C3630">
        <w:rPr>
          <w:rFonts w:ascii="Calibri" w:hAnsi="Calibri" w:cs="Calibri"/>
          <w:lang w:bidi="ar-EG"/>
        </w:rPr>
        <w:t xml:space="preserve">, </w:t>
      </w:r>
      <w:r>
        <w:rPr>
          <w:rFonts w:ascii="Calibri" w:hAnsi="Calibri" w:cs="Calibri"/>
          <w:lang w:bidi="ar-EG"/>
        </w:rPr>
        <w:t xml:space="preserve">then we have no doubt that it refers to </w:t>
      </w:r>
      <w:r w:rsidRPr="009C3630">
        <w:rPr>
          <w:rFonts w:ascii="Calibri" w:hAnsi="Calibri" w:cs="Calibri"/>
          <w:lang w:bidi="ar-EG"/>
        </w:rPr>
        <w:t>Abdul Malik bin Marwan. He was the one who issued the orders</w:t>
      </w:r>
      <w:r>
        <w:rPr>
          <w:rFonts w:ascii="Calibri" w:hAnsi="Calibri" w:cs="Calibri"/>
          <w:lang w:bidi="ar-EG"/>
        </w:rPr>
        <w:t xml:space="preserve"> whilst </w:t>
      </w:r>
      <w:r w:rsidRPr="009C3630">
        <w:rPr>
          <w:rFonts w:ascii="Calibri" w:hAnsi="Calibri" w:cs="Calibri"/>
          <w:lang w:bidi="ar-EG"/>
        </w:rPr>
        <w:t xml:space="preserve">Al-Hajjaj was the </w:t>
      </w:r>
      <w:r>
        <w:rPr>
          <w:rFonts w:ascii="Calibri" w:hAnsi="Calibri" w:cs="Calibri"/>
          <w:lang w:bidi="ar-EG"/>
        </w:rPr>
        <w:t>tool of execution</w:t>
      </w:r>
      <w:r w:rsidRPr="009C3630">
        <w:rPr>
          <w:rFonts w:ascii="Calibri" w:hAnsi="Calibri" w:cs="Calibri"/>
          <w:lang w:bidi="ar-EG"/>
        </w:rPr>
        <w:t xml:space="preserve">. May Allah disgrace and </w:t>
      </w:r>
      <w:r>
        <w:rPr>
          <w:rFonts w:ascii="Calibri" w:hAnsi="Calibri" w:cs="Calibri"/>
          <w:lang w:bidi="ar-EG"/>
        </w:rPr>
        <w:t>bring misery to</w:t>
      </w:r>
      <w:r w:rsidRPr="009C3630">
        <w:rPr>
          <w:rFonts w:ascii="Calibri" w:hAnsi="Calibri" w:cs="Calibri"/>
          <w:lang w:bidi="ar-EG"/>
        </w:rPr>
        <w:t xml:space="preserve"> them bot</w:t>
      </w:r>
      <w:r>
        <w:rPr>
          <w:rFonts w:ascii="Calibri" w:hAnsi="Calibri" w:cs="Calibri"/>
          <w:lang w:bidi="ar-EG"/>
        </w:rPr>
        <w:t>h.</w:t>
      </w:r>
    </w:p>
    <w:p w14:paraId="594843A0" w14:textId="77777777" w:rsidR="00005C44" w:rsidRPr="001342AF" w:rsidRDefault="00005C44" w:rsidP="00005C44">
      <w:pPr>
        <w:rPr>
          <w:rFonts w:ascii="Traditional Arabic" w:hAnsi="Traditional Arabic" w:cs="Traditional Arabic"/>
          <w:sz w:val="22"/>
          <w:szCs w:val="22"/>
          <w:rtl/>
        </w:rPr>
      </w:pPr>
    </w:p>
    <w:p w14:paraId="4457450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ويشهد لذلك ما رواه محمد بن عبد الملك بن مروان نفسه: </w:t>
      </w:r>
    </w:p>
    <w:p w14:paraId="63006A6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كما جاء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[حدثنا علي بن عياش حدثنا الوليد بن مسلم قال وأخبرني الأوزاعي عن محمد بن عبد الملك بن مروان انه حدثه عن المغيرة بن شعبة انه دخل على عثمان وهو محصور فقال: (إنك إمام العامة وقد نزل بك ما ترى وأني اعرض عليك خصالا ثلاثا اختر إحداهن: </w:t>
      </w:r>
    </w:p>
    <w:p w14:paraId="21FE95C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(1) - </w:t>
      </w:r>
      <w:r w:rsidRPr="000F205F">
        <w:rPr>
          <w:rFonts w:ascii="Traditional Arabic" w:hAnsi="Traditional Arabic" w:cs="Traditional Arabic"/>
          <w:sz w:val="28"/>
          <w:szCs w:val="28"/>
          <w:rtl/>
        </w:rPr>
        <w:t xml:space="preserve">إما أن تخرج فتقاتلهم فإن معك عددا وقوة على الحق وهم على الباطل؛ </w:t>
      </w:r>
    </w:p>
    <w:p w14:paraId="3EC410F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(2) - </w:t>
      </w:r>
      <w:r w:rsidRPr="000F205F">
        <w:rPr>
          <w:rFonts w:ascii="Traditional Arabic" w:hAnsi="Traditional Arabic" w:cs="Traditional Arabic"/>
          <w:sz w:val="28"/>
          <w:szCs w:val="28"/>
          <w:rtl/>
        </w:rPr>
        <w:t xml:space="preserve">وإما أن تخرق لك بابا سوى الباب الذي هم عليه فتقعد على رواحلك فتلحق بمكة فإنهم لن يستحلوك وأنت بها؛ </w:t>
      </w:r>
    </w:p>
    <w:p w14:paraId="02CC87C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(3) - </w:t>
      </w:r>
      <w:r w:rsidRPr="000F205F">
        <w:rPr>
          <w:rFonts w:ascii="Traditional Arabic" w:hAnsi="Traditional Arabic" w:cs="Traditional Arabic"/>
          <w:sz w:val="28"/>
          <w:szCs w:val="28"/>
          <w:rtl/>
        </w:rPr>
        <w:t>وإما أن تلحق بالشام فإنهم أهل الشام وفيهم معاوية.</w:t>
      </w:r>
    </w:p>
    <w:p w14:paraId="7B81131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فقال عثمان: (أما أن أخرج فأقاتل فلن أكون أول من خلف رسول الله، صلى الله عليه وسلم، في أمته بسفك الدماء؛ وأما أن أخرج إلى مكة فإنهم لن يستحلوني بها فإني سمعت رسول الله، صلى الله عليه وسلم، يقول: «</w:t>
      </w:r>
      <w:r w:rsidRPr="000F205F">
        <w:rPr>
          <w:rFonts w:ascii="Traditional Arabic" w:hAnsi="Traditional Arabic" w:cs="Traditional Arabic"/>
          <w:bCs/>
          <w:sz w:val="28"/>
          <w:szCs w:val="28"/>
          <w:rtl/>
        </w:rPr>
        <w:t>يلحد رجل من قريش بمكة يكون عليه نصف عذاب العالم</w:t>
      </w:r>
      <w:r w:rsidRPr="000F205F">
        <w:rPr>
          <w:rFonts w:ascii="Traditional Arabic" w:hAnsi="Traditional Arabic" w:cs="Traditional Arabic"/>
          <w:sz w:val="28"/>
          <w:szCs w:val="28"/>
          <w:rtl/>
        </w:rPr>
        <w:t>»، فلن أكون أنا إياه؛ وأما أن ألحق بالشام فإنهم أهل الشام وفيهم معاوية: فلن أفارق دار هجرتي ومجاورة رسول الله، صلى الله عليه وسلم)]، وهو بنحوه من طريقين في «مسند الحارث بن أبي أسامة»، وفي «</w:t>
      </w:r>
      <w:r w:rsidRPr="000F205F">
        <w:rPr>
          <w:rFonts w:ascii="Traditional Arabic" w:hAnsi="Traditional Arabic" w:cs="Traditional Arabic"/>
          <w:bCs/>
          <w:sz w:val="28"/>
          <w:szCs w:val="28"/>
          <w:rtl/>
        </w:rPr>
        <w:t>فضائل الصحابة</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التاريخ الكبير</w:t>
      </w:r>
      <w:r w:rsidRPr="000F205F">
        <w:rPr>
          <w:rFonts w:ascii="Traditional Arabic" w:hAnsi="Traditional Arabic" w:cs="Traditional Arabic"/>
          <w:sz w:val="28"/>
          <w:szCs w:val="28"/>
          <w:rtl/>
        </w:rPr>
        <w:t xml:space="preserve">» من طريق رابعة باختصسار مقتصراً على فقرة (الإلحاد في مكة). ورجاله ثقات كلهم إلا أن محمد بن عبد الملك بن مروان يبعد أن يكون قد أدرك المغيرة بن شعبة وأخذ منه، فبينهما واسطة. كما أن الإمام أبو حاتم بن حبان وهم وهماً فاحشاً عندما ظنه (محمد بن عبد الملك، أبو عبد الله الأنصاري) فهذا متأخر منكر الحديث، وصاحبنا ذاك قديم ثقة، وهو أخو الخلفاء الأربعة: الوليد وسليمان ويزيد وهشام أولاد عبد الملك، ولكنه كان ناسكاً عابداً، وقال بن عساكر: (كان ناسكا وأمه أم ولد روى عنه زيد بن واقد والأوزاعي وحكى عنه عمرو بن دينار وهو أكبر منه وله رواية عن أبيه عن أم سلمة زوج النبي، صلى الله عليه وسلم). </w:t>
      </w:r>
    </w:p>
    <w:p w14:paraId="21C7201F" w14:textId="77777777" w:rsidR="00005C44" w:rsidRDefault="00005C44" w:rsidP="00005C44">
      <w:pPr>
        <w:rPr>
          <w:rFonts w:ascii="Traditional Arabic" w:hAnsi="Traditional Arabic" w:cs="Traditional Arabic"/>
          <w:sz w:val="22"/>
          <w:szCs w:val="22"/>
        </w:rPr>
      </w:pPr>
    </w:p>
    <w:p w14:paraId="6F2814E8" w14:textId="77777777" w:rsidR="00005C44" w:rsidRDefault="00005C44" w:rsidP="00005C44">
      <w:pPr>
        <w:rPr>
          <w:rFonts w:ascii="Calibri" w:hAnsi="Calibri" w:cs="Calibri"/>
          <w:lang w:bidi="ar-EG"/>
        </w:rPr>
      </w:pPr>
      <w:r>
        <w:rPr>
          <w:rFonts w:ascii="Calibri" w:hAnsi="Calibri" w:cs="Calibri"/>
          <w:lang w:bidi="ar-EG"/>
        </w:rPr>
        <w:t xml:space="preserve">That is supported by what Muhammad bin Abdul Malik bin Marwan related himself: </w:t>
      </w:r>
    </w:p>
    <w:p w14:paraId="6FB70BB4" w14:textId="77777777" w:rsidR="00005C44" w:rsidRDefault="00005C44" w:rsidP="00005C44">
      <w:pPr>
        <w:rPr>
          <w:rFonts w:ascii="Calibri" w:hAnsi="Calibri" w:cs="Calibri"/>
          <w:lang w:bidi="ar-EG"/>
        </w:rPr>
      </w:pPr>
    </w:p>
    <w:p w14:paraId="5C48E94E" w14:textId="77777777" w:rsidR="00005C44" w:rsidRDefault="00005C44" w:rsidP="00005C44">
      <w:pPr>
        <w:rPr>
          <w:rFonts w:ascii="Calibri" w:hAnsi="Calibri" w:cs="Calibri"/>
          <w:lang w:bidi="ar-EG"/>
        </w:rPr>
      </w:pPr>
      <w:r>
        <w:rPr>
          <w:rFonts w:ascii="Calibri" w:hAnsi="Calibri" w:cs="Calibri"/>
          <w:lang w:bidi="ar-EG"/>
        </w:rPr>
        <w:t>- According to what came in “</w:t>
      </w:r>
      <w:proofErr w:type="spellStart"/>
      <w:r w:rsidRPr="00261F6B">
        <w:rPr>
          <w:rFonts w:ascii="Calibri" w:hAnsi="Calibri" w:cs="Calibri"/>
          <w:b/>
          <w:bCs/>
          <w:lang w:bidi="ar-EG"/>
        </w:rPr>
        <w:t>Musnad</w:t>
      </w:r>
      <w:proofErr w:type="spellEnd"/>
      <w:r w:rsidRPr="00261F6B">
        <w:rPr>
          <w:rFonts w:ascii="Calibri" w:hAnsi="Calibri" w:cs="Calibri"/>
          <w:b/>
          <w:bCs/>
          <w:lang w:bidi="ar-EG"/>
        </w:rPr>
        <w:t xml:space="preserve"> Al-Imam Ahmad bin Hanbal</w:t>
      </w:r>
      <w:r>
        <w:rPr>
          <w:rFonts w:ascii="Calibri" w:hAnsi="Calibri" w:cs="Calibri"/>
          <w:lang w:bidi="ar-EG"/>
        </w:rPr>
        <w:t>”: [‘Ali bin ‘Ayyash related to us: Al-Waleed bin Muslim related to us: He said: And Al-</w:t>
      </w:r>
      <w:proofErr w:type="spellStart"/>
      <w:r>
        <w:rPr>
          <w:rFonts w:ascii="Calibri" w:hAnsi="Calibri" w:cs="Calibri"/>
          <w:lang w:bidi="ar-EG"/>
        </w:rPr>
        <w:t>Awza’iy</w:t>
      </w:r>
      <w:proofErr w:type="spellEnd"/>
      <w:r>
        <w:rPr>
          <w:rFonts w:ascii="Calibri" w:hAnsi="Calibri" w:cs="Calibri"/>
          <w:lang w:bidi="ar-EG"/>
        </w:rPr>
        <w:t xml:space="preserve"> informed me from Muhammad bin Abdul Malik bin Marwan: That he related it from Al-Mughirah bin </w:t>
      </w:r>
      <w:proofErr w:type="spellStart"/>
      <w:r>
        <w:rPr>
          <w:rFonts w:ascii="Calibri" w:hAnsi="Calibri" w:cs="Calibri"/>
          <w:lang w:bidi="ar-EG"/>
        </w:rPr>
        <w:t>Shu’bah</w:t>
      </w:r>
      <w:proofErr w:type="spellEnd"/>
      <w:r>
        <w:rPr>
          <w:rFonts w:ascii="Calibri" w:hAnsi="Calibri" w:cs="Calibri"/>
          <w:lang w:bidi="ar-EG"/>
        </w:rPr>
        <w:t xml:space="preserve">: That he entered the quarters of ‘Uthman when he was besieged and said: “You are the leader of the people and you can see the situation that has befallen you. I </w:t>
      </w:r>
      <w:proofErr w:type="gramStart"/>
      <w:r>
        <w:rPr>
          <w:rFonts w:ascii="Calibri" w:hAnsi="Calibri" w:cs="Calibri"/>
          <w:lang w:bidi="ar-EG"/>
        </w:rPr>
        <w:t>offer to</w:t>
      </w:r>
      <w:proofErr w:type="gramEnd"/>
      <w:r>
        <w:rPr>
          <w:rFonts w:ascii="Calibri" w:hAnsi="Calibri" w:cs="Calibri"/>
          <w:lang w:bidi="ar-EG"/>
        </w:rPr>
        <w:t xml:space="preserve"> you three choices, so choose one of them:</w:t>
      </w:r>
    </w:p>
    <w:p w14:paraId="742B4B58" w14:textId="77777777" w:rsidR="00005C44" w:rsidRDefault="00005C44" w:rsidP="00005C44">
      <w:pPr>
        <w:rPr>
          <w:rFonts w:ascii="Calibri" w:hAnsi="Calibri" w:cs="Calibri"/>
          <w:lang w:bidi="ar-EG"/>
        </w:rPr>
      </w:pPr>
      <w:r>
        <w:rPr>
          <w:rFonts w:ascii="Calibri" w:hAnsi="Calibri" w:cs="Calibri"/>
          <w:lang w:bidi="ar-EG"/>
        </w:rPr>
        <w:t>1) Either go out and fight them as you have numbers and the strength upon the truth whilst they are upon falsehood;</w:t>
      </w:r>
    </w:p>
    <w:p w14:paraId="3BF67265" w14:textId="77777777" w:rsidR="00005C44" w:rsidRDefault="00005C44" w:rsidP="00005C44">
      <w:pPr>
        <w:rPr>
          <w:rFonts w:ascii="Calibri" w:hAnsi="Calibri" w:cs="Calibri"/>
          <w:lang w:bidi="ar-EG"/>
        </w:rPr>
      </w:pPr>
      <w:r>
        <w:rPr>
          <w:rFonts w:ascii="Calibri" w:hAnsi="Calibri" w:cs="Calibri"/>
          <w:lang w:bidi="ar-EG"/>
        </w:rPr>
        <w:t>2) Or make</w:t>
      </w:r>
      <w:r w:rsidRPr="00C1191D">
        <w:rPr>
          <w:rFonts w:ascii="Calibri" w:hAnsi="Calibri" w:cs="Calibri"/>
          <w:lang w:bidi="ar-EG"/>
        </w:rPr>
        <w:t xml:space="preserve"> another door </w:t>
      </w:r>
      <w:r>
        <w:rPr>
          <w:rFonts w:ascii="Calibri" w:hAnsi="Calibri" w:cs="Calibri"/>
          <w:lang w:bidi="ar-EG"/>
        </w:rPr>
        <w:t>other than</w:t>
      </w:r>
      <w:r w:rsidRPr="00C1191D">
        <w:rPr>
          <w:rFonts w:ascii="Calibri" w:hAnsi="Calibri" w:cs="Calibri"/>
          <w:lang w:bidi="ar-EG"/>
        </w:rPr>
        <w:t xml:space="preserve"> the one they are at, </w:t>
      </w:r>
      <w:r>
        <w:rPr>
          <w:rFonts w:ascii="Calibri" w:hAnsi="Calibri" w:cs="Calibri"/>
          <w:lang w:bidi="ar-EG"/>
        </w:rPr>
        <w:t xml:space="preserve">then </w:t>
      </w:r>
      <w:r w:rsidRPr="00C1191D">
        <w:rPr>
          <w:rFonts w:ascii="Calibri" w:hAnsi="Calibri" w:cs="Calibri"/>
          <w:lang w:bidi="ar-EG"/>
        </w:rPr>
        <w:t xml:space="preserve">mount your riding animals, and head to </w:t>
      </w:r>
      <w:r>
        <w:rPr>
          <w:rFonts w:ascii="Calibri" w:hAnsi="Calibri" w:cs="Calibri"/>
          <w:lang w:bidi="ar-EG"/>
        </w:rPr>
        <w:t>Makkah</w:t>
      </w:r>
      <w:r w:rsidRPr="00C1191D">
        <w:rPr>
          <w:rFonts w:ascii="Calibri" w:hAnsi="Calibri" w:cs="Calibri"/>
          <w:lang w:bidi="ar-EG"/>
        </w:rPr>
        <w:t>, for they will not violate your sanctity while you are there</w:t>
      </w:r>
      <w:r>
        <w:rPr>
          <w:rFonts w:ascii="Calibri" w:hAnsi="Calibri" w:cs="Calibri"/>
          <w:lang w:bidi="ar-EG"/>
        </w:rPr>
        <w:t>;</w:t>
      </w:r>
    </w:p>
    <w:p w14:paraId="788F573E" w14:textId="77777777" w:rsidR="00005C44" w:rsidRDefault="00005C44" w:rsidP="00005C44">
      <w:pPr>
        <w:rPr>
          <w:rFonts w:ascii="Calibri" w:hAnsi="Calibri" w:cs="Calibri"/>
          <w:lang w:bidi="ar-EG"/>
        </w:rPr>
      </w:pPr>
      <w:r>
        <w:rPr>
          <w:rFonts w:ascii="Calibri" w:hAnsi="Calibri" w:cs="Calibri"/>
          <w:lang w:bidi="ar-EG"/>
        </w:rPr>
        <w:t>3) Or go to Ash-Shaam because they are the people of Ash-Shaam and Mu’awiyah is among them.</w:t>
      </w:r>
    </w:p>
    <w:p w14:paraId="2E12DB76" w14:textId="77777777" w:rsidR="00005C44" w:rsidRDefault="00005C44" w:rsidP="00005C44">
      <w:pPr>
        <w:rPr>
          <w:rFonts w:ascii="Calibri" w:hAnsi="Calibri" w:cs="Calibri"/>
          <w:lang w:bidi="ar-EG"/>
        </w:rPr>
      </w:pPr>
      <w:r w:rsidRPr="00346BBF">
        <w:rPr>
          <w:rFonts w:ascii="Calibri" w:hAnsi="Calibri" w:cs="Calibri"/>
          <w:lang w:bidi="ar-EG"/>
        </w:rPr>
        <w:lastRenderedPageBreak/>
        <w:t xml:space="preserve">Uthman </w:t>
      </w:r>
      <w:r>
        <w:rPr>
          <w:rFonts w:ascii="Calibri" w:hAnsi="Calibri" w:cs="Calibri"/>
          <w:lang w:bidi="ar-EG"/>
        </w:rPr>
        <w:t>then said</w:t>
      </w:r>
      <w:r w:rsidRPr="00346BBF">
        <w:rPr>
          <w:rFonts w:ascii="Calibri" w:hAnsi="Calibri" w:cs="Calibri"/>
          <w:lang w:bidi="ar-EG"/>
        </w:rPr>
        <w:t>: “As for going out to fight,</w:t>
      </w:r>
      <w:r>
        <w:rPr>
          <w:rFonts w:ascii="Calibri" w:hAnsi="Calibri" w:cs="Calibri"/>
          <w:lang w:bidi="ar-EG"/>
        </w:rPr>
        <w:t xml:space="preserve"> then</w:t>
      </w:r>
      <w:r w:rsidRPr="00346BBF">
        <w:rPr>
          <w:rFonts w:ascii="Calibri" w:hAnsi="Calibri" w:cs="Calibri"/>
          <w:lang w:bidi="ar-EG"/>
        </w:rPr>
        <w:t xml:space="preserve"> I will not be the first </w:t>
      </w:r>
      <w:r>
        <w:rPr>
          <w:rFonts w:ascii="Calibri" w:hAnsi="Calibri" w:cs="Calibri"/>
          <w:lang w:bidi="ar-EG"/>
        </w:rPr>
        <w:t>who came after</w:t>
      </w:r>
      <w:r w:rsidRPr="00346BBF">
        <w:rPr>
          <w:rFonts w:ascii="Calibri" w:hAnsi="Calibri" w:cs="Calibri"/>
          <w:lang w:bidi="ar-EG"/>
        </w:rPr>
        <w:t xml:space="preserve">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to shed</w:t>
      </w:r>
      <w:r w:rsidRPr="00346BBF">
        <w:rPr>
          <w:rFonts w:ascii="Calibri" w:hAnsi="Calibri" w:cs="Calibri"/>
          <w:lang w:bidi="ar-EG"/>
        </w:rPr>
        <w:t xml:space="preserve"> blood among his Ummah. As for heading to </w:t>
      </w:r>
      <w:r>
        <w:rPr>
          <w:rFonts w:ascii="Calibri" w:hAnsi="Calibri" w:cs="Calibri"/>
          <w:lang w:bidi="ar-EG"/>
        </w:rPr>
        <w:t>Makkah</w:t>
      </w:r>
      <w:r w:rsidRPr="00346BBF">
        <w:rPr>
          <w:rFonts w:ascii="Calibri" w:hAnsi="Calibri" w:cs="Calibri"/>
          <w:lang w:bidi="ar-EG"/>
        </w:rPr>
        <w:t>, they will not violate my sanctity there, but I heard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346BBF">
        <w:rPr>
          <w:rFonts w:ascii="Calibri" w:hAnsi="Calibri" w:cs="Calibri"/>
          <w:lang w:bidi="ar-EG"/>
        </w:rPr>
        <w:t xml:space="preserve">say: </w:t>
      </w:r>
      <w:r>
        <w:rPr>
          <w:rFonts w:ascii="Calibri" w:hAnsi="Calibri" w:cs="Calibri"/>
          <w:lang w:bidi="ar-EG"/>
        </w:rPr>
        <w:t>“</w:t>
      </w:r>
      <w:r w:rsidRPr="005B6741">
        <w:rPr>
          <w:rFonts w:ascii="Calibri" w:hAnsi="Calibri" w:cs="Calibri"/>
          <w:b/>
          <w:bCs/>
          <w:lang w:bidi="ar-EG"/>
        </w:rPr>
        <w:t>A man from Quraish will commit heresy in Makkah, and he will bear half the punishment of the world</w:t>
      </w:r>
      <w:r>
        <w:rPr>
          <w:rFonts w:ascii="Calibri" w:hAnsi="Calibri" w:cs="Calibri"/>
          <w:lang w:bidi="ar-EG"/>
        </w:rPr>
        <w:t>”,</w:t>
      </w:r>
      <w:r w:rsidRPr="00346BBF">
        <w:rPr>
          <w:rFonts w:ascii="Calibri" w:hAnsi="Calibri" w:cs="Calibri"/>
          <w:lang w:bidi="ar-EG"/>
        </w:rPr>
        <w:t xml:space="preserve"> so I will not be that man. As for going to </w:t>
      </w:r>
      <w:r>
        <w:rPr>
          <w:rFonts w:ascii="Calibri" w:hAnsi="Calibri" w:cs="Calibri"/>
          <w:lang w:bidi="ar-EG"/>
        </w:rPr>
        <w:t>Ash-</w:t>
      </w:r>
      <w:r w:rsidRPr="00346BBF">
        <w:rPr>
          <w:rFonts w:ascii="Calibri" w:hAnsi="Calibri" w:cs="Calibri"/>
          <w:lang w:bidi="ar-EG"/>
        </w:rPr>
        <w:t>Sh</w:t>
      </w:r>
      <w:r>
        <w:rPr>
          <w:rFonts w:ascii="Calibri" w:hAnsi="Calibri" w:cs="Calibri"/>
          <w:lang w:bidi="ar-EG"/>
        </w:rPr>
        <w:t>a</w:t>
      </w:r>
      <w:r w:rsidRPr="00346BBF">
        <w:rPr>
          <w:rFonts w:ascii="Calibri" w:hAnsi="Calibri" w:cs="Calibri"/>
          <w:lang w:bidi="ar-EG"/>
        </w:rPr>
        <w:t xml:space="preserve">am, </w:t>
      </w:r>
      <w:r>
        <w:rPr>
          <w:rFonts w:ascii="Calibri" w:hAnsi="Calibri" w:cs="Calibri"/>
          <w:lang w:bidi="ar-EG"/>
        </w:rPr>
        <w:t>because they are the</w:t>
      </w:r>
      <w:r w:rsidRPr="00346BBF">
        <w:rPr>
          <w:rFonts w:ascii="Calibri" w:hAnsi="Calibri" w:cs="Calibri"/>
          <w:lang w:bidi="ar-EG"/>
        </w:rPr>
        <w:t xml:space="preserve"> people</w:t>
      </w:r>
      <w:r>
        <w:rPr>
          <w:rFonts w:ascii="Calibri" w:hAnsi="Calibri" w:cs="Calibri"/>
          <w:lang w:bidi="ar-EG"/>
        </w:rPr>
        <w:t xml:space="preserve"> of Ash-Shaam and</w:t>
      </w:r>
      <w:r w:rsidRPr="00346BBF">
        <w:rPr>
          <w:rFonts w:ascii="Calibri" w:hAnsi="Calibri" w:cs="Calibri"/>
          <w:lang w:bidi="ar-EG"/>
        </w:rPr>
        <w:t xml:space="preserve"> Mu'awiyah</w:t>
      </w:r>
      <w:r>
        <w:rPr>
          <w:rFonts w:ascii="Calibri" w:hAnsi="Calibri" w:cs="Calibri"/>
          <w:lang w:bidi="ar-EG"/>
        </w:rPr>
        <w:t xml:space="preserve"> is amongst them</w:t>
      </w:r>
      <w:r w:rsidRPr="00346BBF">
        <w:rPr>
          <w:rFonts w:ascii="Calibri" w:hAnsi="Calibri" w:cs="Calibri"/>
          <w:lang w:bidi="ar-EG"/>
        </w:rPr>
        <w:t xml:space="preserve">, </w:t>
      </w:r>
      <w:r>
        <w:rPr>
          <w:rFonts w:ascii="Calibri" w:hAnsi="Calibri" w:cs="Calibri"/>
          <w:lang w:bidi="ar-EG"/>
        </w:rPr>
        <w:t>then</w:t>
      </w:r>
      <w:r w:rsidRPr="00346BBF">
        <w:rPr>
          <w:rFonts w:ascii="Calibri" w:hAnsi="Calibri" w:cs="Calibri"/>
          <w:lang w:bidi="ar-EG"/>
        </w:rPr>
        <w:t xml:space="preserve"> I will </w:t>
      </w:r>
      <w:r>
        <w:rPr>
          <w:rFonts w:ascii="Calibri" w:hAnsi="Calibri" w:cs="Calibri"/>
          <w:lang w:bidi="ar-EG"/>
        </w:rPr>
        <w:t>never</w:t>
      </w:r>
      <w:r w:rsidRPr="00346BBF">
        <w:rPr>
          <w:rFonts w:ascii="Calibri" w:hAnsi="Calibri" w:cs="Calibri"/>
          <w:lang w:bidi="ar-EG"/>
        </w:rPr>
        <w:t xml:space="preserve"> leave the city of my migration </w:t>
      </w:r>
      <w:r>
        <w:rPr>
          <w:rFonts w:ascii="Calibri" w:hAnsi="Calibri" w:cs="Calibri"/>
          <w:lang w:bidi="ar-EG"/>
        </w:rPr>
        <w:t>and closeness</w:t>
      </w:r>
      <w:r w:rsidRPr="00346BBF">
        <w:rPr>
          <w:rFonts w:ascii="Calibri" w:hAnsi="Calibri" w:cs="Calibri"/>
          <w:lang w:bidi="ar-EG"/>
        </w:rPr>
        <w:t xml:space="preserve"> </w:t>
      </w:r>
      <w:r>
        <w:rPr>
          <w:rFonts w:ascii="Calibri" w:hAnsi="Calibri" w:cs="Calibri"/>
          <w:lang w:bidi="ar-EG"/>
        </w:rPr>
        <w:t>to</w:t>
      </w:r>
      <w:r w:rsidRPr="00346BBF">
        <w:rPr>
          <w:rFonts w:ascii="Calibri" w:hAnsi="Calibri" w:cs="Calibri"/>
          <w:lang w:bidi="ar-EG"/>
        </w:rPr>
        <w:t xml:space="preserve"> the Messenger of Allah </w:t>
      </w:r>
      <w:r>
        <w:rPr>
          <w:rFonts w:ascii="Calibri" w:hAnsi="Calibri" w:cs="Calibri" w:hint="cs"/>
          <w:rtl/>
          <w:lang w:bidi="ar-EG"/>
        </w:rPr>
        <w:t>ﷺ</w:t>
      </w:r>
      <w:r>
        <w:rPr>
          <w:rFonts w:ascii="Calibri" w:hAnsi="Calibri" w:cs="Calibri"/>
          <w:lang w:bidi="ar-EG"/>
        </w:rPr>
        <w:t>”]. Like it found via two paths in “</w:t>
      </w:r>
      <w:proofErr w:type="spellStart"/>
      <w:r w:rsidRPr="00857357">
        <w:rPr>
          <w:rFonts w:ascii="Calibri" w:hAnsi="Calibri" w:cs="Calibri"/>
          <w:b/>
          <w:bCs/>
          <w:lang w:bidi="ar-EG"/>
        </w:rPr>
        <w:t>Musnad</w:t>
      </w:r>
      <w:proofErr w:type="spellEnd"/>
      <w:r w:rsidRPr="00857357">
        <w:rPr>
          <w:rFonts w:ascii="Calibri" w:hAnsi="Calibri" w:cs="Calibri"/>
          <w:b/>
          <w:bCs/>
          <w:lang w:bidi="ar-EG"/>
        </w:rPr>
        <w:t xml:space="preserve"> Al-Harith bin Abi Usamah</w:t>
      </w:r>
      <w:r>
        <w:rPr>
          <w:rFonts w:ascii="Calibri" w:hAnsi="Calibri" w:cs="Calibri"/>
          <w:lang w:bidi="ar-EG"/>
        </w:rPr>
        <w:t>”, a path in “</w:t>
      </w:r>
      <w:proofErr w:type="spellStart"/>
      <w:r w:rsidRPr="00857357">
        <w:rPr>
          <w:rFonts w:ascii="Calibri" w:hAnsi="Calibri" w:cs="Calibri"/>
          <w:b/>
          <w:bCs/>
          <w:lang w:bidi="ar-EG"/>
        </w:rPr>
        <w:t>Fadaa’il</w:t>
      </w:r>
      <w:proofErr w:type="spellEnd"/>
      <w:r w:rsidRPr="00857357">
        <w:rPr>
          <w:rFonts w:ascii="Calibri" w:hAnsi="Calibri" w:cs="Calibri"/>
          <w:b/>
          <w:bCs/>
          <w:lang w:bidi="ar-EG"/>
        </w:rPr>
        <w:t xml:space="preserve"> As-Sahabah</w:t>
      </w:r>
      <w:r>
        <w:rPr>
          <w:rFonts w:ascii="Calibri" w:hAnsi="Calibri" w:cs="Calibri"/>
          <w:lang w:bidi="ar-EG"/>
        </w:rPr>
        <w:t>” and a fourth path in “</w:t>
      </w:r>
      <w:r w:rsidRPr="00857357">
        <w:rPr>
          <w:rFonts w:ascii="Calibri" w:hAnsi="Calibri" w:cs="Calibri"/>
          <w:b/>
          <w:bCs/>
          <w:lang w:bidi="ar-EG"/>
        </w:rPr>
        <w:t>Tarikh Al-Kabir</w:t>
      </w:r>
      <w:r>
        <w:rPr>
          <w:rFonts w:ascii="Calibri" w:hAnsi="Calibri" w:cs="Calibri"/>
          <w:lang w:bidi="ar-EG"/>
        </w:rPr>
        <w:t xml:space="preserve">” </w:t>
      </w:r>
      <w:proofErr w:type="spellStart"/>
      <w:r>
        <w:rPr>
          <w:rFonts w:ascii="Calibri" w:hAnsi="Calibri" w:cs="Calibri"/>
          <w:lang w:bidi="ar-EG"/>
        </w:rPr>
        <w:t>summarised</w:t>
      </w:r>
      <w:proofErr w:type="spellEnd"/>
      <w:r>
        <w:rPr>
          <w:rFonts w:ascii="Calibri" w:hAnsi="Calibri" w:cs="Calibri"/>
          <w:lang w:bidi="ar-EG"/>
        </w:rPr>
        <w:t xml:space="preserve"> and shortened to the statement “Heresy in Makkah”. Its narrators are all </w:t>
      </w:r>
      <w:proofErr w:type="spellStart"/>
      <w:r>
        <w:rPr>
          <w:rFonts w:ascii="Calibri" w:hAnsi="Calibri" w:cs="Calibri"/>
          <w:lang w:bidi="ar-EG"/>
        </w:rPr>
        <w:t>Thiqaat</w:t>
      </w:r>
      <w:proofErr w:type="spellEnd"/>
      <w:r>
        <w:rPr>
          <w:rFonts w:ascii="Calibri" w:hAnsi="Calibri" w:cs="Calibri"/>
          <w:lang w:bidi="ar-EG"/>
        </w:rPr>
        <w:t xml:space="preserve"> (trustworthy). However, it is highly unlikely that Muhammad bin Abdul Malik bin met with Al-Mughirah bin </w:t>
      </w:r>
      <w:proofErr w:type="spellStart"/>
      <w:r>
        <w:rPr>
          <w:rFonts w:ascii="Calibri" w:hAnsi="Calibri" w:cs="Calibri"/>
          <w:lang w:bidi="ar-EG"/>
        </w:rPr>
        <w:t>Shu’bah</w:t>
      </w:r>
      <w:proofErr w:type="spellEnd"/>
      <w:r>
        <w:rPr>
          <w:rFonts w:ascii="Calibri" w:hAnsi="Calibri" w:cs="Calibri"/>
          <w:lang w:bidi="ar-EG"/>
        </w:rPr>
        <w:t xml:space="preserve"> and took the Hadith directly from him. There must therefore be an intermediary between them. In addition, Al-Imam Abu Hatim bin Hibban made a gross error when he believed that Muhammad bin Abdul Malik was Abu Abdullah Al-Ansari. That is because the latter one is someone whose Hadith are rejected whilst our person is the one who renowned and </w:t>
      </w:r>
      <w:proofErr w:type="spellStart"/>
      <w:r>
        <w:rPr>
          <w:rFonts w:ascii="Calibri" w:hAnsi="Calibri" w:cs="Calibri"/>
          <w:lang w:bidi="ar-EG"/>
        </w:rPr>
        <w:t>Thiqah</w:t>
      </w:r>
      <w:proofErr w:type="spellEnd"/>
      <w:r>
        <w:rPr>
          <w:rFonts w:ascii="Calibri" w:hAnsi="Calibri" w:cs="Calibri"/>
          <w:lang w:bidi="ar-EG"/>
        </w:rPr>
        <w:t xml:space="preserve">, the brother of the four </w:t>
      </w:r>
      <w:proofErr w:type="spellStart"/>
      <w:r>
        <w:rPr>
          <w:rFonts w:ascii="Calibri" w:hAnsi="Calibri" w:cs="Calibri"/>
          <w:lang w:bidi="ar-EG"/>
        </w:rPr>
        <w:t>Khulafaa</w:t>
      </w:r>
      <w:proofErr w:type="spellEnd"/>
      <w:r>
        <w:rPr>
          <w:rFonts w:ascii="Calibri" w:hAnsi="Calibri" w:cs="Calibri"/>
          <w:lang w:bidi="ar-EG"/>
        </w:rPr>
        <w:t xml:space="preserve">’: Al-Waleed, Sulaiman, Yazid and Hisham, the sons of Abdul Malik. He himself was a pious and devout worshipper of Allah. Ibn ‘Asakir stated: [He was pious and his mother was a slave woman. Zaid bin </w:t>
      </w:r>
      <w:proofErr w:type="spellStart"/>
      <w:r>
        <w:rPr>
          <w:rFonts w:ascii="Calibri" w:hAnsi="Calibri" w:cs="Calibri"/>
          <w:lang w:bidi="ar-EG"/>
        </w:rPr>
        <w:t>Waaqid</w:t>
      </w:r>
      <w:proofErr w:type="spellEnd"/>
      <w:r>
        <w:rPr>
          <w:rFonts w:ascii="Calibri" w:hAnsi="Calibri" w:cs="Calibri"/>
          <w:lang w:bidi="ar-EG"/>
        </w:rPr>
        <w:t xml:space="preserve"> and Al-</w:t>
      </w:r>
      <w:proofErr w:type="spellStart"/>
      <w:r>
        <w:rPr>
          <w:rFonts w:ascii="Calibri" w:hAnsi="Calibri" w:cs="Calibri"/>
          <w:lang w:bidi="ar-EG"/>
        </w:rPr>
        <w:t>Awza’iy</w:t>
      </w:r>
      <w:proofErr w:type="spellEnd"/>
      <w:r>
        <w:rPr>
          <w:rFonts w:ascii="Calibri" w:hAnsi="Calibri" w:cs="Calibri"/>
          <w:lang w:bidi="ar-EG"/>
        </w:rPr>
        <w:t xml:space="preserve"> related </w:t>
      </w:r>
      <w:proofErr w:type="gramStart"/>
      <w:r>
        <w:rPr>
          <w:rFonts w:ascii="Calibri" w:hAnsi="Calibri" w:cs="Calibri"/>
          <w:lang w:bidi="ar-EG"/>
        </w:rPr>
        <w:t>from</w:t>
      </w:r>
      <w:proofErr w:type="gramEnd"/>
      <w:r>
        <w:rPr>
          <w:rFonts w:ascii="Calibri" w:hAnsi="Calibri" w:cs="Calibri"/>
          <w:lang w:bidi="ar-EG"/>
        </w:rPr>
        <w:t xml:space="preserve"> him. ‘</w:t>
      </w:r>
      <w:r w:rsidRPr="00260C99">
        <w:rPr>
          <w:rFonts w:ascii="Calibri" w:hAnsi="Calibri" w:cs="Calibri"/>
          <w:lang w:bidi="ar-EG"/>
        </w:rPr>
        <w:t xml:space="preserve">Amr </w:t>
      </w:r>
      <w:r>
        <w:rPr>
          <w:rFonts w:ascii="Calibri" w:hAnsi="Calibri" w:cs="Calibri"/>
          <w:lang w:bidi="ar-EG"/>
        </w:rPr>
        <w:t>bin</w:t>
      </w:r>
      <w:r w:rsidRPr="00260C99">
        <w:rPr>
          <w:rFonts w:ascii="Calibri" w:hAnsi="Calibri" w:cs="Calibri"/>
          <w:lang w:bidi="ar-EG"/>
        </w:rPr>
        <w:t xml:space="preserve"> Dinar, who was older than him, also related from him. He has narrations from his father that go back to Umm Salama</w:t>
      </w:r>
      <w:r>
        <w:rPr>
          <w:rFonts w:ascii="Calibri" w:hAnsi="Calibri" w:cs="Calibri"/>
          <w:lang w:bidi="ar-EG"/>
        </w:rPr>
        <w:t>h</w:t>
      </w:r>
      <w:r w:rsidRPr="00260C99">
        <w:rPr>
          <w:rFonts w:ascii="Calibri" w:hAnsi="Calibri" w:cs="Calibri"/>
          <w:lang w:bidi="ar-EG"/>
        </w:rPr>
        <w:t>, the wife of the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w:t>
      </w:r>
    </w:p>
    <w:p w14:paraId="247A141D" w14:textId="77777777" w:rsidR="00005C44" w:rsidRPr="00CB0CA4" w:rsidRDefault="00005C44" w:rsidP="00005C44">
      <w:pPr>
        <w:rPr>
          <w:rFonts w:ascii="Traditional Arabic" w:hAnsi="Traditional Arabic" w:cs="Traditional Arabic"/>
          <w:sz w:val="22"/>
          <w:szCs w:val="22"/>
          <w:rtl/>
        </w:rPr>
      </w:pPr>
    </w:p>
    <w:p w14:paraId="7A6252A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والروايات في مثالب بني أمية كثيرة، لم يسعنا، فيما بيننا وبين الله، أن نضرب عنها ها هنا صفحاً، وفي الملحق الخاص المسمَّى: «</w:t>
      </w:r>
      <w:r w:rsidRPr="000F205F">
        <w:rPr>
          <w:rFonts w:ascii="Traditional Arabic" w:hAnsi="Traditional Arabic" w:cs="Traditional Arabic"/>
          <w:bCs/>
          <w:sz w:val="28"/>
          <w:szCs w:val="28"/>
          <w:rtl/>
        </w:rPr>
        <w:t>مثالب بني أمية</w:t>
      </w:r>
      <w:r w:rsidRPr="000F205F">
        <w:rPr>
          <w:rFonts w:ascii="Traditional Arabic" w:hAnsi="Traditional Arabic" w:cs="Traditional Arabic"/>
          <w:sz w:val="28"/>
          <w:szCs w:val="28"/>
          <w:rtl/>
        </w:rPr>
        <w:t>» مزيد من الروايات، والأسانيد، مع مناقشة أكثرها، والتعليق على بعضها، فعليك به، إن اردت الاستزادة.</w:t>
      </w:r>
    </w:p>
    <w:p w14:paraId="2908F03D"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t xml:space="preserve">بعد هذا الاستطراد الطويل نعود فنقول: لقد أدرك ابن عمر خطأه في اعتزال قتال الفئة الباغية، وندم عليه كما ثبت عند الحاكم وغيره: </w:t>
      </w:r>
    </w:p>
    <w:p w14:paraId="56F5107A" w14:textId="77777777" w:rsidR="00005C44" w:rsidRDefault="00005C44" w:rsidP="00005C44">
      <w:pPr>
        <w:rPr>
          <w:rFonts w:ascii="Traditional Arabic" w:hAnsi="Traditional Arabic" w:cs="Traditional Arabic"/>
          <w:bCs/>
          <w:sz w:val="22"/>
          <w:szCs w:val="22"/>
        </w:rPr>
      </w:pPr>
    </w:p>
    <w:p w14:paraId="1285FAA1" w14:textId="77777777" w:rsidR="00005C44" w:rsidRDefault="00005C44" w:rsidP="00005C44">
      <w:pPr>
        <w:rPr>
          <w:rFonts w:ascii="Calibri" w:hAnsi="Calibri" w:cs="Calibri"/>
          <w:lang w:bidi="ar-EG"/>
        </w:rPr>
      </w:pPr>
      <w:r>
        <w:rPr>
          <w:rFonts w:ascii="Calibri" w:hAnsi="Calibri" w:cs="Calibri"/>
          <w:lang w:bidi="ar-EG"/>
        </w:rPr>
        <w:t xml:space="preserve">The narrations concerning the stains and disgraces of Banu Ummayah are many and we couldn’t, due to our relationship with Allah, completely ignore addressing them here. We have placed more narrations related to them and chains of transmission accompanied by further discussion and commentary upon some of them in a special appendix entitled “The stains of Bani Ummayah” which can be referred to. </w:t>
      </w:r>
      <w:r w:rsidRPr="00A1715A">
        <w:rPr>
          <w:rFonts w:ascii="Calibri" w:hAnsi="Calibri" w:cs="Calibri"/>
          <w:b/>
          <w:bCs/>
          <w:lang w:bidi="ar-EG"/>
        </w:rPr>
        <w:t xml:space="preserve">After this lengthy digression, we return to say: Ibn </w:t>
      </w:r>
      <w:r>
        <w:rPr>
          <w:rFonts w:ascii="Calibri" w:hAnsi="Calibri" w:cs="Calibri"/>
          <w:b/>
          <w:bCs/>
          <w:lang w:bidi="ar-EG"/>
        </w:rPr>
        <w:t>‘</w:t>
      </w:r>
      <w:r w:rsidRPr="00A1715A">
        <w:rPr>
          <w:rFonts w:ascii="Calibri" w:hAnsi="Calibri" w:cs="Calibri"/>
          <w:b/>
          <w:bCs/>
          <w:lang w:bidi="ar-EG"/>
        </w:rPr>
        <w:t xml:space="preserve">Umar realized his mistake in </w:t>
      </w:r>
      <w:r>
        <w:rPr>
          <w:rFonts w:ascii="Calibri" w:hAnsi="Calibri" w:cs="Calibri"/>
          <w:b/>
          <w:bCs/>
          <w:lang w:bidi="ar-EG"/>
        </w:rPr>
        <w:t xml:space="preserve">respect to </w:t>
      </w:r>
      <w:r w:rsidRPr="00A1715A">
        <w:rPr>
          <w:rFonts w:ascii="Calibri" w:hAnsi="Calibri" w:cs="Calibri"/>
          <w:b/>
          <w:bCs/>
          <w:lang w:bidi="ar-EG"/>
        </w:rPr>
        <w:t xml:space="preserve">refraining from fighting the rebellious faction </w:t>
      </w:r>
      <w:r>
        <w:rPr>
          <w:rFonts w:ascii="Calibri" w:hAnsi="Calibri" w:cs="Calibri"/>
          <w:b/>
          <w:bCs/>
          <w:lang w:bidi="ar-EG"/>
        </w:rPr>
        <w:t>(Al-</w:t>
      </w:r>
      <w:proofErr w:type="spellStart"/>
      <w:r>
        <w:rPr>
          <w:rFonts w:ascii="Calibri" w:hAnsi="Calibri" w:cs="Calibri"/>
          <w:b/>
          <w:bCs/>
          <w:lang w:bidi="ar-EG"/>
        </w:rPr>
        <w:t>Fi’ah</w:t>
      </w:r>
      <w:proofErr w:type="spellEnd"/>
      <w:r>
        <w:rPr>
          <w:rFonts w:ascii="Calibri" w:hAnsi="Calibri" w:cs="Calibri"/>
          <w:b/>
          <w:bCs/>
          <w:lang w:bidi="ar-EG"/>
        </w:rPr>
        <w:t xml:space="preserve"> Al-</w:t>
      </w:r>
      <w:proofErr w:type="spellStart"/>
      <w:r>
        <w:rPr>
          <w:rFonts w:ascii="Calibri" w:hAnsi="Calibri" w:cs="Calibri"/>
          <w:b/>
          <w:bCs/>
          <w:lang w:bidi="ar-EG"/>
        </w:rPr>
        <w:t>Baaghiyah</w:t>
      </w:r>
      <w:proofErr w:type="spellEnd"/>
      <w:r>
        <w:rPr>
          <w:rFonts w:ascii="Calibri" w:hAnsi="Calibri" w:cs="Calibri"/>
          <w:b/>
          <w:bCs/>
          <w:lang w:bidi="ar-EG"/>
        </w:rPr>
        <w:t xml:space="preserve">) </w:t>
      </w:r>
      <w:r w:rsidRPr="00A1715A">
        <w:rPr>
          <w:rFonts w:ascii="Calibri" w:hAnsi="Calibri" w:cs="Calibri"/>
          <w:b/>
          <w:bCs/>
          <w:lang w:bidi="ar-EG"/>
        </w:rPr>
        <w:t>and regretted it, as confirmed by Al-Hakim and others</w:t>
      </w:r>
      <w:r>
        <w:rPr>
          <w:rFonts w:ascii="Calibri" w:hAnsi="Calibri" w:cs="Calibri"/>
          <w:lang w:bidi="ar-EG"/>
        </w:rPr>
        <w:t>:</w:t>
      </w:r>
    </w:p>
    <w:p w14:paraId="38ECB1F4" w14:textId="77777777" w:rsidR="00005C44" w:rsidRPr="004C7837" w:rsidRDefault="00005C44" w:rsidP="00005C44">
      <w:pPr>
        <w:rPr>
          <w:rFonts w:ascii="Traditional Arabic" w:hAnsi="Traditional Arabic" w:cs="Traditional Arabic"/>
          <w:sz w:val="22"/>
          <w:szCs w:val="22"/>
          <w:rtl/>
        </w:rPr>
      </w:pPr>
    </w:p>
    <w:p w14:paraId="6B73B1B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[حدثنا أبو عبد الله محمد عبد الله الأصبهاني الزاهد حدثنا أحمد بن مهدي (هو: أحمد بن محمد بن مهدي بن رستم) حدثنا بشر بن شعيب بن أبي حمزة حدثني أبي عن الزهري قال أخبرني حمزة بن عبد الله بن عمر أنه بينا هو جالس مع عبد الله بن عمر جاءه رجل من أهل العراق فقال يا أبا عبد الرحمن أني والله لقد خرجت أن اتسمت بسمتك وأقتدي بك في أمر فرقة الناس وأعتزل الشر ما استطعت وأن أقرأ آية من كتاب الله محكمة قد أخذت بقلبي فأخبرني عنها: أرأيت قول الله عز وجل: {وإن طائفتان من المؤمنين اقتتلوا فأصلحوا بينهما فإن بغت إحداهما على الأخرى فقاتلوا التي تبغي حتى تفيء إلى أمر الله فإن فاءت فأصلحوا بينهما بالعدل وأقسطوا إن الله يحب المقسطين}، أخبرني عن هذه الآية! فقال عبد الله بن عمر: (ما لك ولذلك؟! انصرف عني!)، فقام الرجل فانطلق حتى إذا توارينا سوادة أقبل إلينا عبد الله بن عمر فقال: (</w:t>
      </w:r>
      <w:r w:rsidRPr="000F205F">
        <w:rPr>
          <w:rFonts w:ascii="Traditional Arabic" w:hAnsi="Traditional Arabic" w:cs="Traditional Arabic"/>
          <w:bCs/>
          <w:sz w:val="28"/>
          <w:szCs w:val="28"/>
          <w:rtl/>
        </w:rPr>
        <w:t>ما وجدت في نفسي في شيء من أمر هذه الآية إلا ما وجدت في نفسي أني لم أقاتل هذه الفئة الباغية كما أمرني الله تعالى!</w:t>
      </w:r>
      <w:r w:rsidRPr="000F205F">
        <w:rPr>
          <w:rFonts w:ascii="Traditional Arabic" w:hAnsi="Traditional Arabic" w:cs="Traditional Arabic"/>
          <w:sz w:val="28"/>
          <w:szCs w:val="28"/>
          <w:rtl/>
        </w:rPr>
        <w:t>)]. قال الحاكم: هذا حديث صحيح على شرط الشيخين ولم يخرجاه، وقال الذهبي في التلخيص: على شرط البخاري ومسلم. قلت: هو كما قالا، وهو كذلك في سنن البيهقي الكبرى من طريق الحاكم.</w:t>
      </w:r>
    </w:p>
    <w:p w14:paraId="50756550" w14:textId="77777777" w:rsidR="00005C44" w:rsidRDefault="00005C44" w:rsidP="00005C44">
      <w:pPr>
        <w:rPr>
          <w:rFonts w:ascii="Traditional Arabic" w:hAnsi="Traditional Arabic" w:cs="Traditional Arabic"/>
          <w:sz w:val="22"/>
          <w:szCs w:val="22"/>
        </w:rPr>
      </w:pPr>
    </w:p>
    <w:p w14:paraId="42BC91F1" w14:textId="77777777" w:rsidR="00005C44" w:rsidRDefault="00005C44" w:rsidP="00005C44">
      <w:pPr>
        <w:rPr>
          <w:rFonts w:ascii="Calibri" w:hAnsi="Calibri" w:cs="Calibri"/>
          <w:lang w:bidi="ar-EG"/>
        </w:rPr>
      </w:pPr>
      <w:r>
        <w:rPr>
          <w:rFonts w:ascii="Calibri" w:hAnsi="Calibri" w:cs="Calibri"/>
          <w:lang w:bidi="ar-EG"/>
        </w:rPr>
        <w:t>- In “</w:t>
      </w:r>
      <w:r w:rsidRPr="0005349F">
        <w:rPr>
          <w:rFonts w:ascii="Calibri" w:hAnsi="Calibri" w:cs="Calibri"/>
          <w:b/>
          <w:bCs/>
          <w:lang w:bidi="ar-EG"/>
        </w:rPr>
        <w:t>Al-</w:t>
      </w:r>
      <w:proofErr w:type="spellStart"/>
      <w:r w:rsidRPr="0005349F">
        <w:rPr>
          <w:rFonts w:ascii="Calibri" w:hAnsi="Calibri" w:cs="Calibri"/>
          <w:b/>
          <w:bCs/>
          <w:lang w:bidi="ar-EG"/>
        </w:rPr>
        <w:t>Mustadrak</w:t>
      </w:r>
      <w:proofErr w:type="spellEnd"/>
      <w:r w:rsidRPr="0005349F">
        <w:rPr>
          <w:rFonts w:ascii="Calibri" w:hAnsi="Calibri" w:cs="Calibri"/>
          <w:b/>
          <w:bCs/>
          <w:lang w:bidi="ar-EG"/>
        </w:rPr>
        <w:t xml:space="preserve"> ‘Ala s-</w:t>
      </w:r>
      <w:proofErr w:type="spellStart"/>
      <w:r w:rsidRPr="0005349F">
        <w:rPr>
          <w:rFonts w:ascii="Calibri" w:hAnsi="Calibri" w:cs="Calibri"/>
          <w:b/>
          <w:bCs/>
          <w:lang w:bidi="ar-EG"/>
        </w:rPr>
        <w:t>Sahihain</w:t>
      </w:r>
      <w:proofErr w:type="spellEnd"/>
      <w:r>
        <w:rPr>
          <w:rFonts w:ascii="Calibri" w:hAnsi="Calibri" w:cs="Calibri"/>
          <w:lang w:bidi="ar-EG"/>
        </w:rPr>
        <w:t>”: [Abu Abdullah Muhammad bin Abdullah Al-</w:t>
      </w:r>
      <w:proofErr w:type="spellStart"/>
      <w:r>
        <w:rPr>
          <w:rFonts w:ascii="Calibri" w:hAnsi="Calibri" w:cs="Calibri"/>
          <w:lang w:bidi="ar-EG"/>
        </w:rPr>
        <w:t>Asbahaniy</w:t>
      </w:r>
      <w:proofErr w:type="spellEnd"/>
      <w:r>
        <w:rPr>
          <w:rFonts w:ascii="Calibri" w:hAnsi="Calibri" w:cs="Calibri"/>
          <w:lang w:bidi="ar-EG"/>
        </w:rPr>
        <w:t xml:space="preserve"> Az-Zaahid related to us: Ahmad bin Mahdiy (He is: Ahmad bin Muhammad bin </w:t>
      </w:r>
      <w:proofErr w:type="spellStart"/>
      <w:r>
        <w:rPr>
          <w:rFonts w:ascii="Calibri" w:hAnsi="Calibri" w:cs="Calibri"/>
          <w:lang w:bidi="ar-EG"/>
        </w:rPr>
        <w:t>Mahdiy</w:t>
      </w:r>
      <w:proofErr w:type="spellEnd"/>
      <w:r>
        <w:rPr>
          <w:rFonts w:ascii="Calibri" w:hAnsi="Calibri" w:cs="Calibri"/>
          <w:lang w:bidi="ar-EG"/>
        </w:rPr>
        <w:t xml:space="preserve"> bin Rustum) related to us: Bishr bin Shu’aib bin Abi Hamzah related to us: My father related to me from Az-</w:t>
      </w:r>
      <w:proofErr w:type="spellStart"/>
      <w:r>
        <w:rPr>
          <w:rFonts w:ascii="Calibri" w:hAnsi="Calibri" w:cs="Calibri"/>
          <w:lang w:bidi="ar-EG"/>
        </w:rPr>
        <w:t>Zuhriy</w:t>
      </w:r>
      <w:proofErr w:type="spellEnd"/>
      <w:r>
        <w:rPr>
          <w:rFonts w:ascii="Calibri" w:hAnsi="Calibri" w:cs="Calibri"/>
          <w:lang w:bidi="ar-EG"/>
        </w:rPr>
        <w:t xml:space="preserve">: He said: Hamzah bin Abdullah bin ‘Umar informed me: That whilst he was sitting with Abdullah bin ‘Umar a man from the inhabitants of Iraq came to him and said: “O Abu Abdur Rahman, </w:t>
      </w:r>
      <w:r w:rsidRPr="0081119E">
        <w:rPr>
          <w:rFonts w:ascii="Calibri" w:hAnsi="Calibri" w:cs="Calibri"/>
          <w:lang w:bidi="ar-EG"/>
        </w:rPr>
        <w:t xml:space="preserve">by Allah, I have </w:t>
      </w:r>
      <w:r>
        <w:rPr>
          <w:rFonts w:ascii="Calibri" w:hAnsi="Calibri" w:cs="Calibri"/>
          <w:lang w:bidi="ar-EG"/>
        </w:rPr>
        <w:t>intended</w:t>
      </w:r>
      <w:r w:rsidRPr="0081119E">
        <w:rPr>
          <w:rFonts w:ascii="Calibri" w:hAnsi="Calibri" w:cs="Calibri"/>
          <w:lang w:bidi="ar-EG"/>
        </w:rPr>
        <w:t xml:space="preserve"> to adopt your stance and follow you in the matter of people's division and to avoid evil as much as I could. I have read a clear verse from the Book of Allah that has deeply touched my heart, so please explain it to me. What is your view </w:t>
      </w:r>
      <w:r>
        <w:rPr>
          <w:rFonts w:ascii="Calibri" w:hAnsi="Calibri" w:cs="Calibri"/>
          <w:lang w:bidi="ar-EG"/>
        </w:rPr>
        <w:t>concerning the statement of</w:t>
      </w:r>
      <w:r w:rsidRPr="0081119E">
        <w:rPr>
          <w:rFonts w:ascii="Calibri" w:hAnsi="Calibri" w:cs="Calibri"/>
          <w:lang w:bidi="ar-EG"/>
        </w:rPr>
        <w:t xml:space="preserve"> Alla</w:t>
      </w:r>
      <w:r>
        <w:rPr>
          <w:rFonts w:ascii="Calibri" w:hAnsi="Calibri" w:cs="Calibri"/>
          <w:lang w:bidi="ar-EG"/>
        </w:rPr>
        <w:t xml:space="preserve">h </w:t>
      </w:r>
      <w:r w:rsidRPr="001367EB">
        <w:rPr>
          <w:rFonts w:ascii="Calibri" w:hAnsi="Calibri" w:cs="Calibri"/>
          <w:i/>
          <w:iCs/>
          <w:lang w:bidi="ar-EG"/>
        </w:rPr>
        <w:t xml:space="preserve">‘Azza </w:t>
      </w:r>
      <w:proofErr w:type="spellStart"/>
      <w:r w:rsidRPr="001367EB">
        <w:rPr>
          <w:rFonts w:ascii="Calibri" w:hAnsi="Calibri" w:cs="Calibri"/>
          <w:i/>
          <w:iCs/>
          <w:lang w:bidi="ar-EG"/>
        </w:rPr>
        <w:t>Wa</w:t>
      </w:r>
      <w:proofErr w:type="spellEnd"/>
      <w:r w:rsidRPr="001367EB">
        <w:rPr>
          <w:rFonts w:ascii="Calibri" w:hAnsi="Calibri" w:cs="Calibri"/>
          <w:i/>
          <w:iCs/>
          <w:lang w:bidi="ar-EG"/>
        </w:rPr>
        <w:t xml:space="preserve"> </w:t>
      </w:r>
      <w:proofErr w:type="spellStart"/>
      <w:r w:rsidRPr="001367EB">
        <w:rPr>
          <w:rFonts w:ascii="Calibri" w:hAnsi="Calibri" w:cs="Calibri"/>
          <w:i/>
          <w:iCs/>
          <w:lang w:bidi="ar-EG"/>
        </w:rPr>
        <w:t>Jalla</w:t>
      </w:r>
      <w:proofErr w:type="spellEnd"/>
      <w:r w:rsidRPr="0081119E">
        <w:rPr>
          <w:rFonts w:ascii="Calibri" w:hAnsi="Calibri" w:cs="Calibri"/>
          <w:lang w:bidi="ar-EG"/>
        </w:rPr>
        <w:t xml:space="preserve">: </w:t>
      </w:r>
    </w:p>
    <w:p w14:paraId="5737A942" w14:textId="77777777" w:rsidR="00005C44" w:rsidRDefault="00005C44" w:rsidP="00005C44">
      <w:pPr>
        <w:rPr>
          <w:rFonts w:ascii="Calibri" w:hAnsi="Calibri" w:cs="Calibri"/>
          <w:lang w:bidi="ar-EG"/>
        </w:rPr>
      </w:pPr>
    </w:p>
    <w:p w14:paraId="0D653999" w14:textId="77777777" w:rsidR="00005C44" w:rsidRPr="00D24E0F" w:rsidRDefault="00005C44" w:rsidP="00005C44">
      <w:pPr>
        <w:jc w:val="center"/>
        <w:rPr>
          <w:rFonts w:ascii="Traditional Arabic" w:hAnsi="Traditional Arabic" w:cs="Traditional Arabic"/>
          <w:sz w:val="32"/>
          <w:szCs w:val="32"/>
          <w:lang w:bidi="ar-EG"/>
        </w:rPr>
      </w:pPr>
      <w:r w:rsidRPr="00D24E0F">
        <w:rPr>
          <w:rFonts w:ascii="Traditional Arabic" w:hAnsi="Traditional Arabic" w:cs="Traditional Arabic"/>
          <w:sz w:val="32"/>
          <w:szCs w:val="32"/>
          <w:rtl/>
          <w:lang w:bidi="ar-EG"/>
        </w:rPr>
        <w:t>وَإِنْ طَائِفَتَانِ مِنَ الْمُؤْمِنِينَ اقْتَتَلُوا فَأَصْلِحُوا بَيْنَهُمَا ۖ فَإِنْ بَغَتْ إِحْدَاهُمَا عَلَى الْأُخْرَىٰ فَقَاتِلُوا الَّتِي تَبْغِي حَتَّىٰ تَفِيءَ إِلَىٰ أَمْرِ اللَّهِ ۚ فَإِنْ فَاءَتْ فَأَصْلِحُوا بَيْنَهُمَا بِالْعَدْلِ وَأَقْسِطُوا ۖ إِنَّ اللَّهَ يُحِبُّ الْمُقْسِطِينَ</w:t>
      </w:r>
    </w:p>
    <w:p w14:paraId="7F5F5647" w14:textId="77777777" w:rsidR="00005C44" w:rsidRDefault="00005C44" w:rsidP="00005C44">
      <w:pPr>
        <w:jc w:val="center"/>
        <w:rPr>
          <w:rFonts w:ascii="Calibri" w:hAnsi="Calibri" w:cs="Calibri"/>
          <w:lang w:bidi="ar-EG"/>
        </w:rPr>
      </w:pPr>
      <w:r w:rsidRPr="0081119E">
        <w:rPr>
          <w:rFonts w:ascii="Calibri" w:hAnsi="Calibri" w:cs="Calibri"/>
          <w:lang w:bidi="ar-EG"/>
        </w:rPr>
        <w:t>And if two parties among the believers fall into fighting, then make peace between them. But if one of them oppresses the other, then fight the one that oppresses until it returns to the command of Allah. And if it returns, then make peace between them with justice and act justly. Indeed, Allah loves those who act justly</w:t>
      </w:r>
      <w:r>
        <w:rPr>
          <w:rFonts w:ascii="Calibri" w:hAnsi="Calibri" w:cs="Calibri"/>
          <w:lang w:bidi="ar-EG"/>
        </w:rPr>
        <w:t xml:space="preserve"> (Al-</w:t>
      </w:r>
      <w:proofErr w:type="spellStart"/>
      <w:r>
        <w:rPr>
          <w:rFonts w:ascii="Calibri" w:hAnsi="Calibri" w:cs="Calibri"/>
          <w:lang w:bidi="ar-EG"/>
        </w:rPr>
        <w:t>Hujurat</w:t>
      </w:r>
      <w:proofErr w:type="spellEnd"/>
      <w:r>
        <w:rPr>
          <w:rFonts w:ascii="Calibri" w:hAnsi="Calibri" w:cs="Calibri"/>
          <w:lang w:bidi="ar-EG"/>
        </w:rPr>
        <w:t>: 9)?</w:t>
      </w:r>
    </w:p>
    <w:p w14:paraId="077DEEBD" w14:textId="77777777" w:rsidR="00005C44" w:rsidRDefault="00005C44" w:rsidP="00005C44">
      <w:pPr>
        <w:rPr>
          <w:rFonts w:ascii="Calibri" w:hAnsi="Calibri" w:cs="Calibri"/>
          <w:lang w:bidi="ar-EG"/>
        </w:rPr>
      </w:pPr>
    </w:p>
    <w:p w14:paraId="053C6F67" w14:textId="77777777" w:rsidR="00005C44" w:rsidRDefault="00005C44" w:rsidP="00005C44">
      <w:pPr>
        <w:rPr>
          <w:rFonts w:ascii="Calibri" w:hAnsi="Calibri" w:cs="Calibri"/>
          <w:lang w:bidi="ar-EG"/>
        </w:rPr>
      </w:pPr>
      <w:r>
        <w:rPr>
          <w:rFonts w:ascii="Calibri" w:hAnsi="Calibri" w:cs="Calibri"/>
          <w:lang w:bidi="ar-EG"/>
        </w:rPr>
        <w:t>Inform me about this Aayah (verse)”. Abdullah bin ‘Umar then said: W</w:t>
      </w:r>
      <w:r w:rsidRPr="009910B6">
        <w:rPr>
          <w:rFonts w:ascii="Calibri" w:hAnsi="Calibri" w:cs="Calibri"/>
          <w:lang w:bidi="ar-EG"/>
        </w:rPr>
        <w:t xml:space="preserve">hat </w:t>
      </w:r>
      <w:r>
        <w:rPr>
          <w:rFonts w:ascii="Calibri" w:hAnsi="Calibri" w:cs="Calibri"/>
          <w:lang w:bidi="ar-EG"/>
        </w:rPr>
        <w:t>concern</w:t>
      </w:r>
      <w:r w:rsidRPr="009910B6">
        <w:rPr>
          <w:rFonts w:ascii="Calibri" w:hAnsi="Calibri" w:cs="Calibri"/>
          <w:lang w:bidi="ar-EG"/>
        </w:rPr>
        <w:t xml:space="preserve"> do you have with </w:t>
      </w:r>
      <w:r>
        <w:rPr>
          <w:rFonts w:ascii="Calibri" w:hAnsi="Calibri" w:cs="Calibri"/>
          <w:lang w:bidi="ar-EG"/>
        </w:rPr>
        <w:t>that</w:t>
      </w:r>
      <w:r w:rsidRPr="009910B6">
        <w:rPr>
          <w:rFonts w:ascii="Calibri" w:hAnsi="Calibri" w:cs="Calibri"/>
          <w:lang w:bidi="ar-EG"/>
        </w:rPr>
        <w:t xml:space="preserve"> matter? Leave me alone!</w:t>
      </w:r>
      <w:r>
        <w:rPr>
          <w:rFonts w:ascii="Calibri" w:hAnsi="Calibri" w:cs="Calibri"/>
          <w:lang w:bidi="ar-EG"/>
        </w:rPr>
        <w:t>”</w:t>
      </w:r>
      <w:r w:rsidRPr="009910B6">
        <w:rPr>
          <w:rFonts w:ascii="Calibri" w:hAnsi="Calibri" w:cs="Calibri"/>
          <w:lang w:bidi="ar-EG"/>
        </w:rPr>
        <w:t xml:space="preserve"> </w:t>
      </w:r>
      <w:r>
        <w:rPr>
          <w:rFonts w:ascii="Calibri" w:hAnsi="Calibri" w:cs="Calibri"/>
          <w:lang w:bidi="ar-EG"/>
        </w:rPr>
        <w:t>T</w:t>
      </w:r>
      <w:r w:rsidRPr="009910B6">
        <w:rPr>
          <w:rFonts w:ascii="Calibri" w:hAnsi="Calibri" w:cs="Calibri"/>
          <w:lang w:bidi="ar-EG"/>
        </w:rPr>
        <w:t xml:space="preserve">he man </w:t>
      </w:r>
      <w:r>
        <w:rPr>
          <w:rFonts w:ascii="Calibri" w:hAnsi="Calibri" w:cs="Calibri"/>
          <w:lang w:bidi="ar-EG"/>
        </w:rPr>
        <w:t>then stood up and left</w:t>
      </w:r>
      <w:r w:rsidRPr="009910B6">
        <w:rPr>
          <w:rFonts w:ascii="Calibri" w:hAnsi="Calibri" w:cs="Calibri"/>
          <w:lang w:bidi="ar-EG"/>
        </w:rPr>
        <w:t xml:space="preserve">. Once he was out of sight, Abdullah </w:t>
      </w:r>
      <w:r>
        <w:rPr>
          <w:rFonts w:ascii="Calibri" w:hAnsi="Calibri" w:cs="Calibri"/>
          <w:lang w:bidi="ar-EG"/>
        </w:rPr>
        <w:t>bin</w:t>
      </w:r>
      <w:r w:rsidRPr="009910B6">
        <w:rPr>
          <w:rFonts w:ascii="Calibri" w:hAnsi="Calibri" w:cs="Calibri"/>
          <w:lang w:bidi="ar-EG"/>
        </w:rPr>
        <w:t xml:space="preserve"> </w:t>
      </w:r>
      <w:r>
        <w:rPr>
          <w:rFonts w:ascii="Calibri" w:hAnsi="Calibri" w:cs="Calibri"/>
          <w:lang w:bidi="ar-EG"/>
        </w:rPr>
        <w:t>‘</w:t>
      </w:r>
      <w:r w:rsidRPr="009910B6">
        <w:rPr>
          <w:rFonts w:ascii="Calibri" w:hAnsi="Calibri" w:cs="Calibri"/>
          <w:lang w:bidi="ar-EG"/>
        </w:rPr>
        <w:t>Umar turned to us and said</w:t>
      </w:r>
      <w:r>
        <w:rPr>
          <w:rFonts w:ascii="Calibri" w:hAnsi="Calibri" w:cs="Calibri"/>
          <w:lang w:bidi="ar-EG"/>
        </w:rPr>
        <w:t>:</w:t>
      </w:r>
      <w:r w:rsidRPr="009910B6">
        <w:rPr>
          <w:rFonts w:ascii="Calibri" w:hAnsi="Calibri" w:cs="Calibri"/>
          <w:lang w:bidi="ar-EG"/>
        </w:rPr>
        <w:t xml:space="preserve"> </w:t>
      </w:r>
      <w:r>
        <w:rPr>
          <w:rFonts w:ascii="Calibri" w:hAnsi="Calibri" w:cs="Calibri"/>
          <w:lang w:bidi="ar-EG"/>
        </w:rPr>
        <w:t>“</w:t>
      </w:r>
      <w:r w:rsidRPr="00D87F06">
        <w:rPr>
          <w:rFonts w:ascii="Calibri" w:hAnsi="Calibri" w:cs="Calibri"/>
          <w:b/>
          <w:bCs/>
          <w:lang w:bidi="ar-EG"/>
        </w:rPr>
        <w:t xml:space="preserve">I didn’t find anything inside me in respect to </w:t>
      </w:r>
      <w:r>
        <w:rPr>
          <w:rFonts w:ascii="Calibri" w:hAnsi="Calibri" w:cs="Calibri"/>
          <w:b/>
          <w:bCs/>
          <w:lang w:bidi="ar-EG"/>
        </w:rPr>
        <w:t>the matter of this</w:t>
      </w:r>
      <w:r w:rsidRPr="00D87F06">
        <w:rPr>
          <w:rFonts w:ascii="Calibri" w:hAnsi="Calibri" w:cs="Calibri"/>
          <w:b/>
          <w:bCs/>
          <w:lang w:bidi="ar-EG"/>
        </w:rPr>
        <w:t xml:space="preserve"> verse except what I found within myself of regret </w:t>
      </w:r>
      <w:r>
        <w:rPr>
          <w:rFonts w:ascii="Calibri" w:hAnsi="Calibri" w:cs="Calibri"/>
          <w:b/>
          <w:bCs/>
          <w:lang w:bidi="ar-EG"/>
        </w:rPr>
        <w:t>in that I did not fight</w:t>
      </w:r>
      <w:r w:rsidRPr="00D87F06">
        <w:rPr>
          <w:rFonts w:ascii="Calibri" w:hAnsi="Calibri" w:cs="Calibri"/>
          <w:b/>
          <w:bCs/>
          <w:lang w:bidi="ar-EG"/>
        </w:rPr>
        <w:t xml:space="preserve"> against th</w:t>
      </w:r>
      <w:r>
        <w:rPr>
          <w:rFonts w:ascii="Calibri" w:hAnsi="Calibri" w:cs="Calibri"/>
          <w:b/>
          <w:bCs/>
          <w:lang w:bidi="ar-EG"/>
        </w:rPr>
        <w:t>is</w:t>
      </w:r>
      <w:r w:rsidRPr="00D87F06">
        <w:rPr>
          <w:rFonts w:ascii="Calibri" w:hAnsi="Calibri" w:cs="Calibri"/>
          <w:b/>
          <w:bCs/>
          <w:lang w:bidi="ar-EG"/>
        </w:rPr>
        <w:t xml:space="preserve"> rebellious group as Allah </w:t>
      </w:r>
      <w:r w:rsidRPr="00D87F06">
        <w:rPr>
          <w:rFonts w:ascii="Calibri" w:hAnsi="Calibri" w:cs="Calibri" w:hint="cs"/>
          <w:b/>
          <w:bCs/>
          <w:rtl/>
          <w:lang w:bidi="ar-EG"/>
        </w:rPr>
        <w:t>تَعالَى</w:t>
      </w:r>
      <w:r w:rsidRPr="00D87F06">
        <w:rPr>
          <w:rFonts w:ascii="Calibri" w:hAnsi="Calibri" w:cs="Calibri"/>
          <w:b/>
          <w:bCs/>
          <w:lang w:bidi="ar-EG"/>
        </w:rPr>
        <w:t xml:space="preserve"> </w:t>
      </w:r>
      <w:r>
        <w:rPr>
          <w:rFonts w:ascii="Calibri" w:hAnsi="Calibri" w:cs="Calibri"/>
          <w:b/>
          <w:bCs/>
          <w:lang w:bidi="ar-EG"/>
        </w:rPr>
        <w:t xml:space="preserve">had </w:t>
      </w:r>
      <w:r w:rsidRPr="00D87F06">
        <w:rPr>
          <w:rFonts w:ascii="Calibri" w:hAnsi="Calibri" w:cs="Calibri"/>
          <w:b/>
          <w:bCs/>
          <w:lang w:bidi="ar-EG"/>
        </w:rPr>
        <w:t>commanded me to!”].</w:t>
      </w:r>
      <w:r>
        <w:rPr>
          <w:rFonts w:ascii="Calibri" w:hAnsi="Calibri" w:cs="Calibri"/>
          <w:b/>
          <w:bCs/>
          <w:lang w:bidi="ar-EG"/>
        </w:rPr>
        <w:t xml:space="preserve"> </w:t>
      </w:r>
      <w:r w:rsidRPr="00D87F06">
        <w:rPr>
          <w:rFonts w:ascii="Calibri" w:hAnsi="Calibri" w:cs="Calibri"/>
          <w:lang w:bidi="ar-EG"/>
        </w:rPr>
        <w:t>Al-</w:t>
      </w:r>
      <w:r>
        <w:rPr>
          <w:rFonts w:ascii="Calibri" w:hAnsi="Calibri" w:cs="Calibri"/>
          <w:lang w:bidi="ar-EG"/>
        </w:rPr>
        <w:t>H</w:t>
      </w:r>
      <w:r w:rsidRPr="00D87F06">
        <w:rPr>
          <w:rFonts w:ascii="Calibri" w:hAnsi="Calibri" w:cs="Calibri"/>
          <w:lang w:bidi="ar-EG"/>
        </w:rPr>
        <w:t>akim stated: [</w:t>
      </w:r>
      <w:r>
        <w:rPr>
          <w:rFonts w:ascii="Calibri" w:hAnsi="Calibri" w:cs="Calibri"/>
          <w:lang w:bidi="ar-EG"/>
        </w:rPr>
        <w:t>This is a Sahih Hadith upon the conditions of the two Sheikhs (Al-Bukhari and Muslim</w:t>
      </w:r>
      <w:proofErr w:type="gramStart"/>
      <w:r>
        <w:rPr>
          <w:rFonts w:ascii="Calibri" w:hAnsi="Calibri" w:cs="Calibri"/>
          <w:lang w:bidi="ar-EG"/>
        </w:rPr>
        <w:t>)</w:t>
      </w:r>
      <w:proofErr w:type="gramEnd"/>
      <w:r>
        <w:rPr>
          <w:rFonts w:ascii="Calibri" w:hAnsi="Calibri" w:cs="Calibri"/>
          <w:lang w:bidi="ar-EG"/>
        </w:rPr>
        <w:t xml:space="preserve"> but they did not record it]. </w:t>
      </w:r>
      <w:proofErr w:type="spellStart"/>
      <w:r>
        <w:rPr>
          <w:rFonts w:ascii="Calibri" w:hAnsi="Calibri" w:cs="Calibri"/>
          <w:lang w:bidi="ar-EG"/>
        </w:rPr>
        <w:t>Adh-Dhahabi</w:t>
      </w:r>
      <w:proofErr w:type="spellEnd"/>
      <w:r>
        <w:rPr>
          <w:rFonts w:ascii="Calibri" w:hAnsi="Calibri" w:cs="Calibri"/>
          <w:lang w:bidi="ar-EG"/>
        </w:rPr>
        <w:t xml:space="preserve"> said in At-</w:t>
      </w:r>
      <w:proofErr w:type="spellStart"/>
      <w:r>
        <w:rPr>
          <w:rFonts w:ascii="Calibri" w:hAnsi="Calibri" w:cs="Calibri"/>
          <w:lang w:bidi="ar-EG"/>
        </w:rPr>
        <w:t>Talkhees</w:t>
      </w:r>
      <w:proofErr w:type="spellEnd"/>
      <w:r>
        <w:rPr>
          <w:rFonts w:ascii="Calibri" w:hAnsi="Calibri" w:cs="Calibri"/>
          <w:lang w:bidi="ar-EG"/>
        </w:rPr>
        <w:t>: [It is upon the conditions of Al-Bukhari and Muslim]. I say: It is as they have said and it is also recorded in Sunan Al-Kubra of Al-</w:t>
      </w:r>
      <w:proofErr w:type="spellStart"/>
      <w:r>
        <w:rPr>
          <w:rFonts w:ascii="Calibri" w:hAnsi="Calibri" w:cs="Calibri"/>
          <w:lang w:bidi="ar-EG"/>
        </w:rPr>
        <w:t>Baihaqiy</w:t>
      </w:r>
      <w:proofErr w:type="spellEnd"/>
      <w:r>
        <w:rPr>
          <w:rFonts w:ascii="Calibri" w:hAnsi="Calibri" w:cs="Calibri"/>
          <w:lang w:bidi="ar-EG"/>
        </w:rPr>
        <w:t xml:space="preserve"> via the path of Al-Hakim.</w:t>
      </w:r>
    </w:p>
    <w:p w14:paraId="7A8A725E" w14:textId="77777777" w:rsidR="00005C44" w:rsidRPr="00CB050F" w:rsidRDefault="00005C44" w:rsidP="00005C44">
      <w:pPr>
        <w:rPr>
          <w:rFonts w:ascii="Traditional Arabic" w:hAnsi="Traditional Arabic" w:cs="Traditional Arabic"/>
          <w:sz w:val="22"/>
          <w:szCs w:val="22"/>
          <w:rtl/>
        </w:rPr>
      </w:pPr>
    </w:p>
    <w:p w14:paraId="2C5289F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والحديث معروف مشهور في نسخة شعيب بن أبي حمزة عن الزهري حيث قال الإمام الحافظ في (فتح الباري شرح صحيح البخاري): [وقد وقع في نسخة شعيب بن أبي حمزة عن الزهري عن حمزة بن عبد الله بن عمر عن أبيه في قصة الرجل الذي سأله عن قول الله تعالى: {وان طائفتان من المؤمنين اقتتلوا}، الآية، ان بن عمر قال: (</w:t>
      </w:r>
      <w:r w:rsidRPr="000F205F">
        <w:rPr>
          <w:rFonts w:ascii="Traditional Arabic" w:hAnsi="Traditional Arabic" w:cs="Traditional Arabic"/>
          <w:bCs/>
          <w:sz w:val="28"/>
          <w:szCs w:val="28"/>
          <w:rtl/>
        </w:rPr>
        <w:t>ما وجدت في نفسي في شيء من أمر هذه الأمة ما وجدت في نفسي اني لم أقاتل هذه الفئة الباغية كما أمر الله</w:t>
      </w:r>
      <w:r w:rsidRPr="000F205F">
        <w:rPr>
          <w:rFonts w:ascii="Traditional Arabic" w:hAnsi="Traditional Arabic" w:cs="Traditional Arabic"/>
          <w:sz w:val="28"/>
          <w:szCs w:val="28"/>
          <w:rtl/>
        </w:rPr>
        <w:t>)].</w:t>
      </w:r>
    </w:p>
    <w:p w14:paraId="7582BDE3" w14:textId="77777777" w:rsidR="00005C44" w:rsidRDefault="00005C44" w:rsidP="00005C44">
      <w:pPr>
        <w:rPr>
          <w:rFonts w:ascii="Traditional Arabic" w:hAnsi="Traditional Arabic" w:cs="Traditional Arabic"/>
          <w:sz w:val="22"/>
          <w:szCs w:val="22"/>
        </w:rPr>
      </w:pPr>
    </w:p>
    <w:p w14:paraId="33BB976A" w14:textId="77777777" w:rsidR="00005C44" w:rsidRDefault="00005C44" w:rsidP="00005C44">
      <w:pPr>
        <w:rPr>
          <w:rFonts w:ascii="Calibri" w:hAnsi="Calibri" w:cs="Calibri"/>
          <w:lang w:bidi="ar-EG"/>
        </w:rPr>
      </w:pPr>
      <w:r>
        <w:rPr>
          <w:rFonts w:ascii="Calibri" w:hAnsi="Calibri" w:cs="Calibri"/>
          <w:lang w:bidi="ar-EG"/>
        </w:rPr>
        <w:t>- The Hadith is also known and famous in the copy of Shu’aib bin Abi Hamzah from Az-</w:t>
      </w:r>
      <w:proofErr w:type="spellStart"/>
      <w:r>
        <w:rPr>
          <w:rFonts w:ascii="Calibri" w:hAnsi="Calibri" w:cs="Calibri"/>
          <w:lang w:bidi="ar-EG"/>
        </w:rPr>
        <w:t>Zuhriy</w:t>
      </w:r>
      <w:proofErr w:type="spellEnd"/>
      <w:r>
        <w:rPr>
          <w:rFonts w:ascii="Calibri" w:hAnsi="Calibri" w:cs="Calibri"/>
          <w:lang w:bidi="ar-EG"/>
        </w:rPr>
        <w:t>, in the case where Al-Imam Al-Hafizh (Ibn Hajr Al-Asqalani) said in “</w:t>
      </w:r>
      <w:proofErr w:type="spellStart"/>
      <w:r>
        <w:rPr>
          <w:rFonts w:ascii="Calibri" w:hAnsi="Calibri" w:cs="Calibri"/>
          <w:lang w:bidi="ar-EG"/>
        </w:rPr>
        <w:t>Fat’h</w:t>
      </w:r>
      <w:proofErr w:type="spellEnd"/>
      <w:r>
        <w:rPr>
          <w:rFonts w:ascii="Calibri" w:hAnsi="Calibri" w:cs="Calibri"/>
          <w:lang w:bidi="ar-EG"/>
        </w:rPr>
        <w:t xml:space="preserve"> ul-</w:t>
      </w:r>
      <w:proofErr w:type="spellStart"/>
      <w:r>
        <w:rPr>
          <w:rFonts w:ascii="Calibri" w:hAnsi="Calibri" w:cs="Calibri"/>
          <w:lang w:bidi="ar-EG"/>
        </w:rPr>
        <w:t>Baariy</w:t>
      </w:r>
      <w:proofErr w:type="spellEnd"/>
      <w:r>
        <w:rPr>
          <w:rFonts w:ascii="Calibri" w:hAnsi="Calibri" w:cs="Calibri"/>
          <w:lang w:bidi="ar-EG"/>
        </w:rPr>
        <w:t xml:space="preserve"> Sharh Sahih Al-Bukhari”: [And it is found in the copy of Shu’aib bin Abi Hamzah from Az-</w:t>
      </w:r>
      <w:proofErr w:type="spellStart"/>
      <w:r>
        <w:rPr>
          <w:rFonts w:ascii="Calibri" w:hAnsi="Calibri" w:cs="Calibri"/>
          <w:lang w:bidi="ar-EG"/>
        </w:rPr>
        <w:t>Zuhriy</w:t>
      </w:r>
      <w:proofErr w:type="spellEnd"/>
      <w:r>
        <w:rPr>
          <w:rFonts w:ascii="Calibri" w:hAnsi="Calibri" w:cs="Calibri"/>
          <w:lang w:bidi="ar-EG"/>
        </w:rPr>
        <w:t xml:space="preserve">, from Hamzah bin Abdullah bin ‘Umar, from his father in the story of the man who asked him about the statement of Allah </w:t>
      </w:r>
      <w:r>
        <w:rPr>
          <w:rFonts w:ascii="Calibri" w:hAnsi="Calibri" w:cs="Calibri" w:hint="cs"/>
          <w:rtl/>
          <w:lang w:bidi="ar-EG"/>
        </w:rPr>
        <w:t>تَعَالَى</w:t>
      </w:r>
      <w:r>
        <w:rPr>
          <w:rFonts w:ascii="Calibri" w:hAnsi="Calibri" w:cs="Calibri"/>
          <w:lang w:bidi="ar-EG"/>
        </w:rPr>
        <w:t>:</w:t>
      </w:r>
    </w:p>
    <w:p w14:paraId="3EAC915A" w14:textId="77777777" w:rsidR="00005C44" w:rsidRDefault="00005C44" w:rsidP="00005C44">
      <w:pPr>
        <w:rPr>
          <w:rFonts w:ascii="Calibri" w:hAnsi="Calibri" w:cs="Calibri"/>
          <w:lang w:bidi="ar-EG"/>
        </w:rPr>
      </w:pPr>
    </w:p>
    <w:p w14:paraId="7D510D59" w14:textId="77777777" w:rsidR="00005C44" w:rsidRPr="00D24E0F" w:rsidRDefault="00005C44" w:rsidP="00005C44">
      <w:pPr>
        <w:jc w:val="center"/>
        <w:rPr>
          <w:rFonts w:ascii="Traditional Arabic" w:hAnsi="Traditional Arabic" w:cs="Traditional Arabic"/>
          <w:sz w:val="32"/>
          <w:szCs w:val="32"/>
          <w:lang w:bidi="ar-EG"/>
        </w:rPr>
      </w:pPr>
      <w:r w:rsidRPr="00D24E0F">
        <w:rPr>
          <w:rFonts w:ascii="Traditional Arabic" w:hAnsi="Traditional Arabic" w:cs="Traditional Arabic"/>
          <w:sz w:val="32"/>
          <w:szCs w:val="32"/>
          <w:rtl/>
          <w:lang w:bidi="ar-EG"/>
        </w:rPr>
        <w:t xml:space="preserve">وَإِنْ طَائِفَتَانِ مِنَ الْمُؤْمِنِينَ اقْتَتَلُوا </w:t>
      </w:r>
      <w:r>
        <w:rPr>
          <w:rFonts w:ascii="Traditional Arabic" w:hAnsi="Traditional Arabic" w:cs="Traditional Arabic" w:hint="cs"/>
          <w:sz w:val="32"/>
          <w:szCs w:val="32"/>
          <w:rtl/>
          <w:lang w:bidi="ar-EG"/>
        </w:rPr>
        <w:t>...</w:t>
      </w:r>
    </w:p>
    <w:p w14:paraId="2979FF80" w14:textId="77777777" w:rsidR="00005C44" w:rsidRDefault="00005C44" w:rsidP="00005C44">
      <w:pPr>
        <w:jc w:val="center"/>
        <w:rPr>
          <w:rFonts w:ascii="Calibri" w:hAnsi="Calibri" w:cs="Calibri"/>
          <w:lang w:bidi="ar-EG"/>
        </w:rPr>
      </w:pPr>
      <w:r w:rsidRPr="0081119E">
        <w:rPr>
          <w:rFonts w:ascii="Calibri" w:hAnsi="Calibri" w:cs="Calibri"/>
          <w:lang w:bidi="ar-EG"/>
        </w:rPr>
        <w:t>And if two parties among the believers fall into fighting</w:t>
      </w:r>
      <w:r>
        <w:rPr>
          <w:rFonts w:ascii="Calibri" w:hAnsi="Calibri" w:cs="Calibri"/>
          <w:lang w:bidi="ar-EG"/>
        </w:rPr>
        <w:t xml:space="preserve"> … until the end of the verse (Al-</w:t>
      </w:r>
      <w:proofErr w:type="spellStart"/>
      <w:r>
        <w:rPr>
          <w:rFonts w:ascii="Calibri" w:hAnsi="Calibri" w:cs="Calibri"/>
          <w:lang w:bidi="ar-EG"/>
        </w:rPr>
        <w:t>Hujurat</w:t>
      </w:r>
      <w:proofErr w:type="spellEnd"/>
      <w:r>
        <w:rPr>
          <w:rFonts w:ascii="Calibri" w:hAnsi="Calibri" w:cs="Calibri"/>
          <w:lang w:bidi="ar-EG"/>
        </w:rPr>
        <w:t>: 9)?</w:t>
      </w:r>
    </w:p>
    <w:p w14:paraId="484BA831" w14:textId="77777777" w:rsidR="00005C44" w:rsidRPr="00D87F06" w:rsidRDefault="00005C44" w:rsidP="00005C44">
      <w:pPr>
        <w:rPr>
          <w:rFonts w:ascii="Calibri" w:hAnsi="Calibri" w:cs="Calibri"/>
          <w:lang w:bidi="ar-EG"/>
        </w:rPr>
      </w:pPr>
    </w:p>
    <w:p w14:paraId="19803FB6" w14:textId="77777777" w:rsidR="00005C44" w:rsidRDefault="00005C44" w:rsidP="00005C44">
      <w:pPr>
        <w:rPr>
          <w:rFonts w:ascii="Calibri" w:hAnsi="Calibri" w:cs="Calibri"/>
          <w:lang w:bidi="ar-EG"/>
        </w:rPr>
      </w:pPr>
      <w:r>
        <w:rPr>
          <w:rFonts w:ascii="Calibri" w:hAnsi="Calibri" w:cs="Calibri"/>
          <w:lang w:bidi="ar-EG"/>
        </w:rPr>
        <w:t>That Ibn ‘Umar said: “</w:t>
      </w:r>
      <w:r w:rsidRPr="0072435B">
        <w:rPr>
          <w:rFonts w:ascii="Calibri" w:hAnsi="Calibri" w:cs="Calibri"/>
          <w:b/>
          <w:bCs/>
          <w:lang w:bidi="ar-EG"/>
        </w:rPr>
        <w:t>I didn’t find anything inside me in respect to the affair of this Ummah what I found within myself of regret in that I did not fight against this rebellious group as Allah had commanded me to!</w:t>
      </w:r>
      <w:r w:rsidRPr="00DF186B">
        <w:rPr>
          <w:rFonts w:ascii="Calibri" w:hAnsi="Calibri" w:cs="Calibri"/>
          <w:lang w:bidi="ar-EG"/>
        </w:rPr>
        <w:t>”].</w:t>
      </w:r>
    </w:p>
    <w:p w14:paraId="6818EFC6" w14:textId="77777777" w:rsidR="00005C44" w:rsidRPr="007B537F" w:rsidRDefault="00005C44" w:rsidP="00005C44">
      <w:pPr>
        <w:rPr>
          <w:rFonts w:ascii="Traditional Arabic" w:hAnsi="Traditional Arabic" w:cs="Traditional Arabic"/>
          <w:sz w:val="22"/>
          <w:szCs w:val="22"/>
          <w:rtl/>
        </w:rPr>
      </w:pPr>
    </w:p>
    <w:p w14:paraId="1FB363C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المستدرك على الصحيحين، من طريق ثانية مستقلة عن هذه تمام الاستقلال: حدثني أبو بكر بن أبي دارم الحافظ بالكوفة حدثنا أحمد بن موسى بن إسحاق التميمي حدثنا مالك بن إسماعيل النهدي حدثنا عبد الله بن جعفر المخزومي حدثني أبو المليح عن ميمون بن مهران قال سمعت عبد الله بن عمر يقول: (كففت يدي فلم أقدم، والمقاتل على الحق أفضل!)، قال الحاكم، رحمه الله تعالى، شرح هذا الحديث وبيانه فيما حدثناه () قال سمعت عبد الله بن عمر يقول: </w:t>
      </w:r>
      <w:r w:rsidRPr="000F205F">
        <w:rPr>
          <w:rFonts w:ascii="Traditional Arabic" w:hAnsi="Traditional Arabic" w:cs="Traditional Arabic"/>
          <w:bCs/>
          <w:sz w:val="28"/>
          <w:szCs w:val="28"/>
          <w:rtl/>
        </w:rPr>
        <w:t>(ما آسي على شيء إلا أني لم أقاتل مع علي، رضي الله تعالى عنه، الفئة الباغية!)</w:t>
      </w:r>
      <w:r w:rsidRPr="000F205F">
        <w:rPr>
          <w:rFonts w:ascii="Traditional Arabic" w:hAnsi="Traditional Arabic" w:cs="Traditional Arabic"/>
          <w:sz w:val="28"/>
          <w:szCs w:val="28"/>
          <w:rtl/>
        </w:rPr>
        <w:t>. قلت: () بياض في الأصل.</w:t>
      </w:r>
    </w:p>
    <w:p w14:paraId="4007DC3A" w14:textId="77777777" w:rsidR="00005C44" w:rsidRDefault="00005C44" w:rsidP="00005C44">
      <w:pPr>
        <w:rPr>
          <w:rFonts w:ascii="Traditional Arabic" w:hAnsi="Traditional Arabic" w:cs="Traditional Arabic"/>
          <w:sz w:val="22"/>
          <w:szCs w:val="22"/>
        </w:rPr>
      </w:pPr>
    </w:p>
    <w:p w14:paraId="08987E7B" w14:textId="77777777" w:rsidR="00005C44" w:rsidRDefault="00005C44" w:rsidP="00005C44">
      <w:pPr>
        <w:rPr>
          <w:rFonts w:ascii="Calibri" w:hAnsi="Calibri" w:cs="Calibri"/>
          <w:lang w:bidi="ar-EG"/>
        </w:rPr>
      </w:pPr>
      <w:r>
        <w:rPr>
          <w:rFonts w:ascii="Calibri" w:hAnsi="Calibri" w:cs="Calibri"/>
          <w:lang w:bidi="ar-EG"/>
        </w:rPr>
        <w:t>- And in “Al-</w:t>
      </w:r>
      <w:proofErr w:type="spellStart"/>
      <w:r>
        <w:rPr>
          <w:rFonts w:ascii="Calibri" w:hAnsi="Calibri" w:cs="Calibri"/>
          <w:lang w:bidi="ar-EG"/>
        </w:rPr>
        <w:t>Mustadrak</w:t>
      </w:r>
      <w:proofErr w:type="spellEnd"/>
      <w:r>
        <w:rPr>
          <w:rFonts w:ascii="Calibri" w:hAnsi="Calibri" w:cs="Calibri"/>
          <w:lang w:bidi="ar-EG"/>
        </w:rPr>
        <w:t xml:space="preserve"> ‘Ala s-</w:t>
      </w:r>
      <w:proofErr w:type="spellStart"/>
      <w:r>
        <w:rPr>
          <w:rFonts w:ascii="Calibri" w:hAnsi="Calibri" w:cs="Calibri"/>
          <w:lang w:bidi="ar-EG"/>
        </w:rPr>
        <w:t>Sahihain</w:t>
      </w:r>
      <w:proofErr w:type="spellEnd"/>
      <w:r>
        <w:rPr>
          <w:rFonts w:ascii="Calibri" w:hAnsi="Calibri" w:cs="Calibri"/>
          <w:lang w:bidi="ar-EG"/>
        </w:rPr>
        <w:t xml:space="preserve">”, via a completely independent path: [Abu Bakr bin Abi </w:t>
      </w:r>
      <w:proofErr w:type="spellStart"/>
      <w:r>
        <w:rPr>
          <w:rFonts w:ascii="Calibri" w:hAnsi="Calibri" w:cs="Calibri"/>
          <w:lang w:bidi="ar-EG"/>
        </w:rPr>
        <w:t>Daarim</w:t>
      </w:r>
      <w:proofErr w:type="spellEnd"/>
      <w:r>
        <w:rPr>
          <w:rFonts w:ascii="Calibri" w:hAnsi="Calibri" w:cs="Calibri"/>
          <w:lang w:bidi="ar-EG"/>
        </w:rPr>
        <w:t xml:space="preserve"> Al-Hafizh related to me at Kufa: Ahmad bin Musa bin Ishaq Al-</w:t>
      </w:r>
      <w:proofErr w:type="spellStart"/>
      <w:r>
        <w:rPr>
          <w:rFonts w:ascii="Calibri" w:hAnsi="Calibri" w:cs="Calibri"/>
          <w:lang w:bidi="ar-EG"/>
        </w:rPr>
        <w:t>Tameemiy</w:t>
      </w:r>
      <w:proofErr w:type="spellEnd"/>
      <w:r>
        <w:rPr>
          <w:rFonts w:ascii="Calibri" w:hAnsi="Calibri" w:cs="Calibri"/>
          <w:lang w:bidi="ar-EG"/>
        </w:rPr>
        <w:t xml:space="preserve"> related to us: Malik bin Isma’eel Al-</w:t>
      </w:r>
      <w:proofErr w:type="spellStart"/>
      <w:r>
        <w:rPr>
          <w:rFonts w:ascii="Calibri" w:hAnsi="Calibri" w:cs="Calibri"/>
          <w:lang w:bidi="ar-EG"/>
        </w:rPr>
        <w:t>Nahdiy</w:t>
      </w:r>
      <w:proofErr w:type="spellEnd"/>
      <w:r>
        <w:rPr>
          <w:rFonts w:ascii="Calibri" w:hAnsi="Calibri" w:cs="Calibri"/>
          <w:lang w:bidi="ar-EG"/>
        </w:rPr>
        <w:t xml:space="preserve"> related to us: Abdullah bin Ja’far Al-</w:t>
      </w:r>
      <w:proofErr w:type="spellStart"/>
      <w:r>
        <w:rPr>
          <w:rFonts w:ascii="Calibri" w:hAnsi="Calibri" w:cs="Calibri"/>
          <w:lang w:bidi="ar-EG"/>
        </w:rPr>
        <w:t>Makhzumiy</w:t>
      </w:r>
      <w:proofErr w:type="spellEnd"/>
      <w:r>
        <w:rPr>
          <w:rFonts w:ascii="Calibri" w:hAnsi="Calibri" w:cs="Calibri"/>
          <w:lang w:bidi="ar-EG"/>
        </w:rPr>
        <w:t xml:space="preserve"> related to us: Abu Al-Maleek related to me from Maymun bin Mihran: He said: I heard Abdullah bin ‘Umar say: “I held back my hand and did not move forward whilst the fighter upon the truth is better!” Al-Hakim, may Allah </w:t>
      </w:r>
      <w:r>
        <w:rPr>
          <w:rFonts w:ascii="Calibri" w:hAnsi="Calibri" w:cs="Calibri" w:hint="cs"/>
          <w:rtl/>
          <w:lang w:bidi="ar-EG"/>
        </w:rPr>
        <w:t>تَعالَى</w:t>
      </w:r>
      <w:r>
        <w:rPr>
          <w:rFonts w:ascii="Calibri" w:hAnsi="Calibri" w:cs="Calibri"/>
          <w:lang w:bidi="ar-EG"/>
        </w:rPr>
        <w:t xml:space="preserve"> have mercy upon him, said in the explanation of this Hadith in relation to what we have related (): He said: I heard ‘Abdullah bin ‘Umar saying: “</w:t>
      </w:r>
      <w:r w:rsidRPr="006668AB">
        <w:rPr>
          <w:rFonts w:ascii="Calibri" w:hAnsi="Calibri" w:cs="Calibri"/>
          <w:b/>
          <w:bCs/>
          <w:lang w:bidi="ar-EG"/>
        </w:rPr>
        <w:t xml:space="preserve">I have not regretted anything except that I did not fight with ‘Ali against the rebellious faction, may Allah </w:t>
      </w:r>
      <w:r w:rsidRPr="006668AB">
        <w:rPr>
          <w:rFonts w:ascii="Calibri" w:hAnsi="Calibri" w:cs="Calibri" w:hint="cs"/>
          <w:b/>
          <w:bCs/>
          <w:rtl/>
          <w:lang w:bidi="ar-EG"/>
        </w:rPr>
        <w:t>تَعَالَى</w:t>
      </w:r>
      <w:r w:rsidRPr="006668AB">
        <w:rPr>
          <w:rFonts w:ascii="Calibri" w:hAnsi="Calibri" w:cs="Calibri"/>
          <w:b/>
          <w:bCs/>
          <w:lang w:bidi="ar-EG"/>
        </w:rPr>
        <w:t xml:space="preserve"> be pleased with him!</w:t>
      </w:r>
      <w:r>
        <w:rPr>
          <w:rFonts w:ascii="Calibri" w:hAnsi="Calibri" w:cs="Calibri"/>
          <w:lang w:bidi="ar-EG"/>
        </w:rPr>
        <w:t>”. I say: The part which is omitted () is like that in the original.</w:t>
      </w:r>
    </w:p>
    <w:p w14:paraId="5D38ED41" w14:textId="77777777" w:rsidR="00005C44" w:rsidRPr="00CA6B5E" w:rsidRDefault="00005C44" w:rsidP="00005C44">
      <w:pPr>
        <w:rPr>
          <w:rFonts w:ascii="Traditional Arabic" w:hAnsi="Traditional Arabic" w:cs="Traditional Arabic"/>
          <w:sz w:val="22"/>
          <w:szCs w:val="22"/>
          <w:rtl/>
        </w:rPr>
      </w:pPr>
    </w:p>
    <w:p w14:paraId="6BF2B5C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وتصديق ذلك في تاريخ جرجان: [أخبرني أبو بكر محمد بن إسحاق القطيعي ببغداد حدثني أحمد بن هاشم أبو العباس الكناني حدثنا أبو عبد الله الحسين بن محمد بن مصعب حدثنا عباد حدثنا عصام الجرجاني عن أبي حنيفة عن عطاء عن بن عمر قال: </w:t>
      </w:r>
      <w:r w:rsidRPr="000F205F">
        <w:rPr>
          <w:rFonts w:ascii="Traditional Arabic" w:hAnsi="Traditional Arabic" w:cs="Traditional Arabic"/>
          <w:bCs/>
          <w:sz w:val="28"/>
          <w:szCs w:val="28"/>
          <w:rtl/>
        </w:rPr>
        <w:t xml:space="preserve">(ما آسى على شيء إلا أني لم أقاتل الفئة الباغية مع علي)] </w:t>
      </w:r>
    </w:p>
    <w:p w14:paraId="59343AA1" w14:textId="77777777" w:rsidR="00005C44" w:rsidRDefault="00005C44" w:rsidP="00005C44">
      <w:pPr>
        <w:rPr>
          <w:rFonts w:ascii="Traditional Arabic" w:hAnsi="Traditional Arabic" w:cs="Traditional Arabic"/>
          <w:sz w:val="22"/>
          <w:szCs w:val="22"/>
        </w:rPr>
      </w:pPr>
    </w:p>
    <w:p w14:paraId="43BA1A44" w14:textId="77777777" w:rsidR="00005C44" w:rsidRDefault="00005C44" w:rsidP="00005C44">
      <w:pPr>
        <w:rPr>
          <w:rFonts w:ascii="Calibri" w:hAnsi="Calibri" w:cs="Calibri"/>
          <w:lang w:bidi="ar-EG"/>
        </w:rPr>
      </w:pPr>
      <w:r>
        <w:rPr>
          <w:rFonts w:ascii="Calibri" w:hAnsi="Calibri" w:cs="Calibri"/>
          <w:lang w:bidi="ar-EG"/>
        </w:rPr>
        <w:t xml:space="preserve">- Attestation of that is found in “Tarikh </w:t>
      </w:r>
      <w:proofErr w:type="spellStart"/>
      <w:r>
        <w:rPr>
          <w:rFonts w:ascii="Calibri" w:hAnsi="Calibri" w:cs="Calibri"/>
          <w:lang w:bidi="ar-EG"/>
        </w:rPr>
        <w:t>Jarjan</w:t>
      </w:r>
      <w:proofErr w:type="spellEnd"/>
      <w:r>
        <w:rPr>
          <w:rFonts w:ascii="Calibri" w:hAnsi="Calibri" w:cs="Calibri"/>
          <w:lang w:bidi="ar-EG"/>
        </w:rPr>
        <w:t>”: [Abu Bakr Muhammad bin Ishaq Al-</w:t>
      </w:r>
      <w:proofErr w:type="spellStart"/>
      <w:r>
        <w:rPr>
          <w:rFonts w:ascii="Calibri" w:hAnsi="Calibri" w:cs="Calibri"/>
          <w:lang w:bidi="ar-EG"/>
        </w:rPr>
        <w:t>Qutai’iy</w:t>
      </w:r>
      <w:proofErr w:type="spellEnd"/>
      <w:r>
        <w:rPr>
          <w:rFonts w:ascii="Calibri" w:hAnsi="Calibri" w:cs="Calibri"/>
          <w:lang w:bidi="ar-EG"/>
        </w:rPr>
        <w:t xml:space="preserve"> informed me at Baghdad: Ahmad bin Hashim Abu Al-‘Abbas Al-</w:t>
      </w:r>
      <w:proofErr w:type="spellStart"/>
      <w:r>
        <w:rPr>
          <w:rFonts w:ascii="Calibri" w:hAnsi="Calibri" w:cs="Calibri"/>
          <w:lang w:bidi="ar-EG"/>
        </w:rPr>
        <w:t>Kinaniy</w:t>
      </w:r>
      <w:proofErr w:type="spellEnd"/>
      <w:r>
        <w:rPr>
          <w:rFonts w:ascii="Calibri" w:hAnsi="Calibri" w:cs="Calibri"/>
          <w:lang w:bidi="ar-EG"/>
        </w:rPr>
        <w:t xml:space="preserve"> related to me: Abu Abdullah Al-Husain bin Muhammad bin Mus’ab related to us: ‘Abbad related to us: ‘Aasim Al-</w:t>
      </w:r>
      <w:proofErr w:type="spellStart"/>
      <w:r>
        <w:rPr>
          <w:rFonts w:ascii="Calibri" w:hAnsi="Calibri" w:cs="Calibri"/>
          <w:lang w:bidi="ar-EG"/>
        </w:rPr>
        <w:t>Jarjaniy</w:t>
      </w:r>
      <w:proofErr w:type="spellEnd"/>
      <w:r>
        <w:rPr>
          <w:rFonts w:ascii="Calibri" w:hAnsi="Calibri" w:cs="Calibri"/>
          <w:lang w:bidi="ar-EG"/>
        </w:rPr>
        <w:t xml:space="preserve"> related to us from Abu Hanifah, from ‘</w:t>
      </w:r>
      <w:proofErr w:type="spellStart"/>
      <w:r>
        <w:rPr>
          <w:rFonts w:ascii="Calibri" w:hAnsi="Calibri" w:cs="Calibri"/>
          <w:lang w:bidi="ar-EG"/>
        </w:rPr>
        <w:t>Ataa</w:t>
      </w:r>
      <w:proofErr w:type="spellEnd"/>
      <w:r>
        <w:rPr>
          <w:rFonts w:ascii="Calibri" w:hAnsi="Calibri" w:cs="Calibri"/>
          <w:lang w:bidi="ar-EG"/>
        </w:rPr>
        <w:t>’, from Ibn ‘Umar: He said: “</w:t>
      </w:r>
      <w:r w:rsidRPr="00CB5344">
        <w:rPr>
          <w:rFonts w:ascii="Calibri" w:hAnsi="Calibri" w:cs="Calibri"/>
          <w:b/>
          <w:bCs/>
          <w:lang w:bidi="ar-EG"/>
        </w:rPr>
        <w:t>I have not regretted anything except that I did not fight</w:t>
      </w:r>
      <w:r>
        <w:rPr>
          <w:rFonts w:ascii="Calibri" w:hAnsi="Calibri" w:cs="Calibri"/>
          <w:b/>
          <w:bCs/>
          <w:lang w:bidi="ar-EG"/>
        </w:rPr>
        <w:t xml:space="preserve"> against</w:t>
      </w:r>
      <w:r w:rsidRPr="00CB5344">
        <w:rPr>
          <w:rFonts w:ascii="Calibri" w:hAnsi="Calibri" w:cs="Calibri"/>
          <w:b/>
          <w:bCs/>
          <w:lang w:bidi="ar-EG"/>
        </w:rPr>
        <w:t xml:space="preserve"> the rebellious faction with ‘Ali</w:t>
      </w:r>
      <w:r>
        <w:rPr>
          <w:rFonts w:ascii="Calibri" w:hAnsi="Calibri" w:cs="Calibri"/>
          <w:lang w:bidi="ar-EG"/>
        </w:rPr>
        <w:t xml:space="preserve">”]. </w:t>
      </w:r>
    </w:p>
    <w:p w14:paraId="558E6C22" w14:textId="77777777" w:rsidR="00005C44" w:rsidRPr="00ED6185" w:rsidRDefault="00005C44" w:rsidP="00005C44">
      <w:pPr>
        <w:rPr>
          <w:rFonts w:ascii="Traditional Arabic" w:hAnsi="Traditional Arabic" w:cs="Traditional Arabic"/>
          <w:sz w:val="22"/>
          <w:szCs w:val="22"/>
          <w:rtl/>
        </w:rPr>
      </w:pPr>
    </w:p>
    <w:p w14:paraId="53D72E7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وإليك بعض ملابسات واقعة الحرة، حتى تعرف حقيقة عدو الله يزيد بن معاوية بن أبي سفيان، وأنه هو الفاجر الغادر: </w:t>
      </w:r>
    </w:p>
    <w:p w14:paraId="011F5EF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فقد قال الإمام الحافظ في</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xml:space="preserve">»: [قوله لما خلع أهل المدينة يزيد بن معاوية في رواية أبي العباس السراج في تاريخه عن أحمد بن منيع وزياد بن أيوب عن عفان عن صخر بن جويرية عن نافع لما انتزى أهل المدينة مع عبد الله بن الزبير وخلعوا يزيد بن معاوية جمع عبد الله بن عمر بنيه ووقع عند الإسماعيلي من طريق مؤمل بن إسماعيل عن حماد بن زيد في أوله من الزيادة عن نافع ان معاوية أراد بن عمر على ان يبايع ليزيد فأبى وقال لا أبايع لأميرين فأرسل اليه معاوية بمائة ألف درهم فأخذها فدس اليه رجلا فقال له ما يمنعك ان تبايع فقال ان ذاك لذاك يعني عطاء ذلك المال لأجل وقوع المبايعة ان ديني عندي إذا لرخيص فلما مات معاوية كتب بن عمر الى يزيد ببيعته فلما خلع أهل المدينة فذكره]. </w:t>
      </w:r>
    </w:p>
    <w:p w14:paraId="2B8AA5E9" w14:textId="77777777" w:rsidR="00005C44" w:rsidRDefault="00005C44" w:rsidP="00005C44">
      <w:pPr>
        <w:rPr>
          <w:rFonts w:ascii="Traditional Arabic" w:hAnsi="Traditional Arabic" w:cs="Traditional Arabic"/>
          <w:sz w:val="22"/>
          <w:szCs w:val="22"/>
        </w:rPr>
      </w:pPr>
    </w:p>
    <w:p w14:paraId="010BAB60" w14:textId="77777777" w:rsidR="00005C44" w:rsidRDefault="00005C44" w:rsidP="00005C44">
      <w:pPr>
        <w:rPr>
          <w:rFonts w:ascii="Calibri" w:hAnsi="Calibri" w:cs="Calibri"/>
          <w:lang w:bidi="ar-EG"/>
        </w:rPr>
      </w:pPr>
      <w:r>
        <w:rPr>
          <w:rFonts w:ascii="Calibri" w:hAnsi="Calibri" w:cs="Calibri"/>
          <w:lang w:bidi="ar-EG"/>
        </w:rPr>
        <w:t>- Al-</w:t>
      </w:r>
      <w:r w:rsidRPr="00F65ED4">
        <w:rPr>
          <w:rFonts w:ascii="Calibri" w:hAnsi="Calibri" w:cs="Calibri"/>
          <w:lang w:bidi="ar-EG"/>
        </w:rPr>
        <w:t>Imam Al-Hafiz</w:t>
      </w:r>
      <w:r>
        <w:rPr>
          <w:rFonts w:ascii="Calibri" w:hAnsi="Calibri" w:cs="Calibri"/>
          <w:lang w:bidi="ar-EG"/>
        </w:rPr>
        <w:t>h (Ibn Hajar Al-Asqalani)</w:t>
      </w:r>
      <w:r w:rsidRPr="00F65ED4">
        <w:rPr>
          <w:rFonts w:ascii="Calibri" w:hAnsi="Calibri" w:cs="Calibri"/>
          <w:lang w:bidi="ar-EG"/>
        </w:rPr>
        <w:t xml:space="preserve"> stated in </w:t>
      </w:r>
      <w:r>
        <w:rPr>
          <w:rFonts w:ascii="Calibri" w:hAnsi="Calibri" w:cs="Calibri"/>
          <w:lang w:bidi="ar-EG"/>
        </w:rPr>
        <w:t>“</w:t>
      </w:r>
      <w:proofErr w:type="spellStart"/>
      <w:r w:rsidRPr="00EE1DC3">
        <w:rPr>
          <w:rFonts w:ascii="Calibri" w:hAnsi="Calibri" w:cs="Calibri"/>
          <w:b/>
          <w:bCs/>
          <w:lang w:bidi="ar-EG"/>
        </w:rPr>
        <w:t>Fat’h</w:t>
      </w:r>
      <w:proofErr w:type="spellEnd"/>
      <w:r w:rsidRPr="00EE1DC3">
        <w:rPr>
          <w:rFonts w:ascii="Calibri" w:hAnsi="Calibri" w:cs="Calibri"/>
          <w:b/>
          <w:bCs/>
          <w:lang w:bidi="ar-EG"/>
        </w:rPr>
        <w:t xml:space="preserve"> ul-Baari Sharh Sahih </w:t>
      </w:r>
      <w:r>
        <w:rPr>
          <w:rFonts w:ascii="Calibri" w:hAnsi="Calibri" w:cs="Calibri"/>
          <w:b/>
          <w:bCs/>
          <w:lang w:bidi="ar-EG"/>
        </w:rPr>
        <w:t>A</w:t>
      </w:r>
      <w:r w:rsidRPr="00EE1DC3">
        <w:rPr>
          <w:rFonts w:ascii="Calibri" w:hAnsi="Calibri" w:cs="Calibri"/>
          <w:b/>
          <w:bCs/>
          <w:lang w:bidi="ar-EG"/>
        </w:rPr>
        <w:t>l-Bukhari</w:t>
      </w:r>
      <w:r>
        <w:rPr>
          <w:rFonts w:ascii="Calibri" w:hAnsi="Calibri" w:cs="Calibri"/>
          <w:lang w:bidi="ar-EG"/>
        </w:rPr>
        <w:t>”</w:t>
      </w:r>
      <w:r w:rsidRPr="00F65ED4">
        <w:rPr>
          <w:rFonts w:ascii="Calibri" w:hAnsi="Calibri" w:cs="Calibri"/>
          <w:lang w:bidi="ar-EG"/>
        </w:rPr>
        <w:t>: [</w:t>
      </w:r>
      <w:r>
        <w:rPr>
          <w:rFonts w:ascii="Calibri" w:hAnsi="Calibri" w:cs="Calibri"/>
          <w:lang w:bidi="ar-EG"/>
        </w:rPr>
        <w:t>Concerning his</w:t>
      </w:r>
      <w:r w:rsidRPr="00F65ED4">
        <w:rPr>
          <w:rFonts w:ascii="Calibri" w:hAnsi="Calibri" w:cs="Calibri"/>
          <w:lang w:bidi="ar-EG"/>
        </w:rPr>
        <w:t xml:space="preserve"> statement</w:t>
      </w:r>
      <w:r>
        <w:rPr>
          <w:rFonts w:ascii="Calibri" w:hAnsi="Calibri" w:cs="Calibri"/>
          <w:lang w:bidi="ar-EG"/>
        </w:rPr>
        <w:t>:</w:t>
      </w:r>
      <w:r w:rsidRPr="00F65ED4">
        <w:rPr>
          <w:rFonts w:ascii="Calibri" w:hAnsi="Calibri" w:cs="Calibri"/>
          <w:lang w:bidi="ar-EG"/>
        </w:rPr>
        <w:t xml:space="preserve"> </w:t>
      </w:r>
      <w:r>
        <w:rPr>
          <w:rFonts w:ascii="Calibri" w:hAnsi="Calibri" w:cs="Calibri"/>
          <w:lang w:bidi="ar-EG"/>
        </w:rPr>
        <w:t>W</w:t>
      </w:r>
      <w:r w:rsidRPr="00F65ED4">
        <w:rPr>
          <w:rFonts w:ascii="Calibri" w:hAnsi="Calibri" w:cs="Calibri"/>
          <w:lang w:bidi="ar-EG"/>
        </w:rPr>
        <w:t xml:space="preserve">hen the people of </w:t>
      </w:r>
      <w:r>
        <w:rPr>
          <w:rFonts w:ascii="Calibri" w:hAnsi="Calibri" w:cs="Calibri"/>
          <w:lang w:bidi="ar-EG"/>
        </w:rPr>
        <w:t>Al-Madinah</w:t>
      </w:r>
      <w:r w:rsidRPr="00F65ED4">
        <w:rPr>
          <w:rFonts w:ascii="Calibri" w:hAnsi="Calibri" w:cs="Calibri"/>
          <w:lang w:bidi="ar-EG"/>
        </w:rPr>
        <w:t xml:space="preserve"> renounced allegiance to Yazid </w:t>
      </w:r>
      <w:r>
        <w:rPr>
          <w:rFonts w:ascii="Calibri" w:hAnsi="Calibri" w:cs="Calibri"/>
          <w:lang w:bidi="ar-EG"/>
        </w:rPr>
        <w:t>bin</w:t>
      </w:r>
      <w:r w:rsidRPr="00F65ED4">
        <w:rPr>
          <w:rFonts w:ascii="Calibri" w:hAnsi="Calibri" w:cs="Calibri"/>
          <w:lang w:bidi="ar-EG"/>
        </w:rPr>
        <w:t xml:space="preserve"> Mu</w:t>
      </w:r>
      <w:r>
        <w:rPr>
          <w:rFonts w:ascii="Calibri" w:hAnsi="Calibri" w:cs="Calibri"/>
          <w:lang w:bidi="ar-EG"/>
        </w:rPr>
        <w:t>’</w:t>
      </w:r>
      <w:r w:rsidRPr="00F65ED4">
        <w:rPr>
          <w:rFonts w:ascii="Calibri" w:hAnsi="Calibri" w:cs="Calibri"/>
          <w:lang w:bidi="ar-EG"/>
        </w:rPr>
        <w:t xml:space="preserve">awiyah, as narrated by Abi </w:t>
      </w:r>
      <w:r>
        <w:rPr>
          <w:rFonts w:ascii="Calibri" w:hAnsi="Calibri" w:cs="Calibri"/>
          <w:lang w:bidi="ar-EG"/>
        </w:rPr>
        <w:t>Al-‘</w:t>
      </w:r>
      <w:r w:rsidRPr="00F65ED4">
        <w:rPr>
          <w:rFonts w:ascii="Calibri" w:hAnsi="Calibri" w:cs="Calibri"/>
          <w:lang w:bidi="ar-EG"/>
        </w:rPr>
        <w:t>Abbas A</w:t>
      </w:r>
      <w:r>
        <w:rPr>
          <w:rFonts w:ascii="Calibri" w:hAnsi="Calibri" w:cs="Calibri"/>
          <w:lang w:bidi="ar-EG"/>
        </w:rPr>
        <w:t>s</w:t>
      </w:r>
      <w:r w:rsidRPr="00F65ED4">
        <w:rPr>
          <w:rFonts w:ascii="Calibri" w:hAnsi="Calibri" w:cs="Calibri"/>
          <w:lang w:bidi="ar-EG"/>
        </w:rPr>
        <w:t>-Sarraj in his history from Ahmad ibn Man</w:t>
      </w:r>
      <w:r>
        <w:rPr>
          <w:rFonts w:ascii="Calibri" w:hAnsi="Calibri" w:cs="Calibri"/>
          <w:lang w:bidi="ar-EG"/>
        </w:rPr>
        <w:t>ee</w:t>
      </w:r>
      <w:r w:rsidRPr="00F65ED4">
        <w:rPr>
          <w:rFonts w:ascii="Calibri" w:hAnsi="Calibri" w:cs="Calibri"/>
          <w:lang w:bidi="ar-EG"/>
        </w:rPr>
        <w:t>’</w:t>
      </w:r>
      <w:r>
        <w:rPr>
          <w:rFonts w:ascii="Calibri" w:hAnsi="Calibri" w:cs="Calibri"/>
          <w:lang w:bidi="ar-EG"/>
        </w:rPr>
        <w:t xml:space="preserve"> and</w:t>
      </w:r>
      <w:r w:rsidRPr="00F65ED4">
        <w:rPr>
          <w:rFonts w:ascii="Calibri" w:hAnsi="Calibri" w:cs="Calibri"/>
          <w:lang w:bidi="ar-EG"/>
        </w:rPr>
        <w:t xml:space="preserve"> Ziyad ibn Ay</w:t>
      </w:r>
      <w:r>
        <w:rPr>
          <w:rFonts w:ascii="Calibri" w:hAnsi="Calibri" w:cs="Calibri"/>
          <w:lang w:bidi="ar-EG"/>
        </w:rPr>
        <w:t>yu</w:t>
      </w:r>
      <w:r w:rsidRPr="00F65ED4">
        <w:rPr>
          <w:rFonts w:ascii="Calibri" w:hAnsi="Calibri" w:cs="Calibri"/>
          <w:lang w:bidi="ar-EG"/>
        </w:rPr>
        <w:t>b</w:t>
      </w:r>
      <w:r>
        <w:rPr>
          <w:rFonts w:ascii="Calibri" w:hAnsi="Calibri" w:cs="Calibri"/>
          <w:lang w:bidi="ar-EG"/>
        </w:rPr>
        <w:t xml:space="preserve"> from</w:t>
      </w:r>
      <w:r w:rsidRPr="00F65ED4">
        <w:rPr>
          <w:rFonts w:ascii="Calibri" w:hAnsi="Calibri" w:cs="Calibri"/>
          <w:lang w:bidi="ar-EG"/>
        </w:rPr>
        <w:t xml:space="preserve"> </w:t>
      </w:r>
      <w:r>
        <w:rPr>
          <w:rFonts w:ascii="Calibri" w:hAnsi="Calibri" w:cs="Calibri"/>
          <w:lang w:bidi="ar-EG"/>
        </w:rPr>
        <w:t>‘</w:t>
      </w:r>
      <w:r w:rsidRPr="00F65ED4">
        <w:rPr>
          <w:rFonts w:ascii="Calibri" w:hAnsi="Calibri" w:cs="Calibri"/>
          <w:lang w:bidi="ar-EG"/>
        </w:rPr>
        <w:t>Affan,</w:t>
      </w:r>
      <w:r>
        <w:rPr>
          <w:rFonts w:ascii="Calibri" w:hAnsi="Calibri" w:cs="Calibri"/>
          <w:lang w:bidi="ar-EG"/>
        </w:rPr>
        <w:t xml:space="preserve"> from</w:t>
      </w:r>
      <w:r w:rsidRPr="00F65ED4">
        <w:rPr>
          <w:rFonts w:ascii="Calibri" w:hAnsi="Calibri" w:cs="Calibri"/>
          <w:lang w:bidi="ar-EG"/>
        </w:rPr>
        <w:t xml:space="preserve"> Sakhr ibn Juwa</w:t>
      </w:r>
      <w:r>
        <w:rPr>
          <w:rFonts w:ascii="Calibri" w:hAnsi="Calibri" w:cs="Calibri"/>
          <w:lang w:bidi="ar-EG"/>
        </w:rPr>
        <w:t>i</w:t>
      </w:r>
      <w:r w:rsidRPr="00F65ED4">
        <w:rPr>
          <w:rFonts w:ascii="Calibri" w:hAnsi="Calibri" w:cs="Calibri"/>
          <w:lang w:bidi="ar-EG"/>
        </w:rPr>
        <w:t>riya</w:t>
      </w:r>
      <w:r>
        <w:rPr>
          <w:rFonts w:ascii="Calibri" w:hAnsi="Calibri" w:cs="Calibri"/>
          <w:lang w:bidi="ar-EG"/>
        </w:rPr>
        <w:t>h</w:t>
      </w:r>
      <w:r w:rsidRPr="00F65ED4">
        <w:rPr>
          <w:rFonts w:ascii="Calibri" w:hAnsi="Calibri" w:cs="Calibri"/>
          <w:lang w:bidi="ar-EG"/>
        </w:rPr>
        <w:t xml:space="preserve">, </w:t>
      </w:r>
      <w:r>
        <w:rPr>
          <w:rFonts w:ascii="Calibri" w:hAnsi="Calibri" w:cs="Calibri"/>
          <w:lang w:bidi="ar-EG"/>
        </w:rPr>
        <w:t>from</w:t>
      </w:r>
      <w:r w:rsidRPr="00F65ED4">
        <w:rPr>
          <w:rFonts w:ascii="Calibri" w:hAnsi="Calibri" w:cs="Calibri"/>
          <w:lang w:bidi="ar-EG"/>
        </w:rPr>
        <w:t xml:space="preserve"> Na</w:t>
      </w:r>
      <w:r>
        <w:rPr>
          <w:rFonts w:ascii="Calibri" w:hAnsi="Calibri" w:cs="Calibri"/>
          <w:lang w:bidi="ar-EG"/>
        </w:rPr>
        <w:t>a</w:t>
      </w:r>
      <w:r w:rsidRPr="00F65ED4">
        <w:rPr>
          <w:rFonts w:ascii="Calibri" w:hAnsi="Calibri" w:cs="Calibri"/>
          <w:lang w:bidi="ar-EG"/>
        </w:rPr>
        <w:t>fi</w:t>
      </w:r>
      <w:r>
        <w:rPr>
          <w:rFonts w:ascii="Calibri" w:hAnsi="Calibri" w:cs="Calibri"/>
          <w:lang w:bidi="ar-EG"/>
        </w:rPr>
        <w:t>’</w:t>
      </w:r>
      <w:r w:rsidRPr="00F65ED4">
        <w:rPr>
          <w:rFonts w:ascii="Calibri" w:hAnsi="Calibri" w:cs="Calibri"/>
          <w:lang w:bidi="ar-EG"/>
        </w:rPr>
        <w:t xml:space="preserve">: When the people of </w:t>
      </w:r>
      <w:r>
        <w:rPr>
          <w:rFonts w:ascii="Calibri" w:hAnsi="Calibri" w:cs="Calibri"/>
          <w:lang w:bidi="ar-EG"/>
        </w:rPr>
        <w:t>Al-Madinah</w:t>
      </w:r>
      <w:r w:rsidRPr="00F65ED4">
        <w:rPr>
          <w:rFonts w:ascii="Calibri" w:hAnsi="Calibri" w:cs="Calibri"/>
          <w:lang w:bidi="ar-EG"/>
        </w:rPr>
        <w:t xml:space="preserve"> allied with Abdullah </w:t>
      </w:r>
      <w:r>
        <w:rPr>
          <w:rFonts w:ascii="Calibri" w:hAnsi="Calibri" w:cs="Calibri"/>
          <w:lang w:bidi="ar-EG"/>
        </w:rPr>
        <w:t>bin</w:t>
      </w:r>
      <w:r w:rsidRPr="00F65ED4">
        <w:rPr>
          <w:rFonts w:ascii="Calibri" w:hAnsi="Calibri" w:cs="Calibri"/>
          <w:lang w:bidi="ar-EG"/>
        </w:rPr>
        <w:t xml:space="preserve"> A</w:t>
      </w:r>
      <w:r>
        <w:rPr>
          <w:rFonts w:ascii="Calibri" w:hAnsi="Calibri" w:cs="Calibri"/>
          <w:lang w:bidi="ar-EG"/>
        </w:rPr>
        <w:t>z</w:t>
      </w:r>
      <w:r w:rsidRPr="00F65ED4">
        <w:rPr>
          <w:rFonts w:ascii="Calibri" w:hAnsi="Calibri" w:cs="Calibri"/>
          <w:lang w:bidi="ar-EG"/>
        </w:rPr>
        <w:t xml:space="preserve">-Zubayr and renounced Yazid </w:t>
      </w:r>
      <w:r>
        <w:rPr>
          <w:rFonts w:ascii="Calibri" w:hAnsi="Calibri" w:cs="Calibri"/>
          <w:lang w:bidi="ar-EG"/>
        </w:rPr>
        <w:t>bin</w:t>
      </w:r>
      <w:r w:rsidRPr="00F65ED4">
        <w:rPr>
          <w:rFonts w:ascii="Calibri" w:hAnsi="Calibri" w:cs="Calibri"/>
          <w:lang w:bidi="ar-EG"/>
        </w:rPr>
        <w:t xml:space="preserve"> Mu</w:t>
      </w:r>
      <w:r>
        <w:rPr>
          <w:rFonts w:ascii="Calibri" w:hAnsi="Calibri" w:cs="Calibri"/>
          <w:lang w:bidi="ar-EG"/>
        </w:rPr>
        <w:t>’</w:t>
      </w:r>
      <w:r w:rsidRPr="00F65ED4">
        <w:rPr>
          <w:rFonts w:ascii="Calibri" w:hAnsi="Calibri" w:cs="Calibri"/>
          <w:lang w:bidi="ar-EG"/>
        </w:rPr>
        <w:t xml:space="preserve">awiyah, Abdullah </w:t>
      </w:r>
      <w:r>
        <w:rPr>
          <w:rFonts w:ascii="Calibri" w:hAnsi="Calibri" w:cs="Calibri"/>
          <w:lang w:bidi="ar-EG"/>
        </w:rPr>
        <w:t>bin</w:t>
      </w:r>
      <w:r w:rsidRPr="00F65ED4">
        <w:rPr>
          <w:rFonts w:ascii="Calibri" w:hAnsi="Calibri" w:cs="Calibri"/>
          <w:lang w:bidi="ar-EG"/>
        </w:rPr>
        <w:t xml:space="preserve"> </w:t>
      </w:r>
      <w:r>
        <w:rPr>
          <w:rFonts w:ascii="Calibri" w:hAnsi="Calibri" w:cs="Calibri"/>
          <w:lang w:bidi="ar-EG"/>
        </w:rPr>
        <w:t>‘</w:t>
      </w:r>
      <w:r w:rsidRPr="00F65ED4">
        <w:rPr>
          <w:rFonts w:ascii="Calibri" w:hAnsi="Calibri" w:cs="Calibri"/>
          <w:lang w:bidi="ar-EG"/>
        </w:rPr>
        <w:t xml:space="preserve">Umar </w:t>
      </w:r>
      <w:r w:rsidRPr="00F65ED4">
        <w:rPr>
          <w:rFonts w:ascii="Calibri" w:hAnsi="Calibri" w:cs="Calibri"/>
          <w:lang w:bidi="ar-EG"/>
        </w:rPr>
        <w:lastRenderedPageBreak/>
        <w:t>gathered his sons. In Al-Isma’ili’s narration via</w:t>
      </w:r>
      <w:r>
        <w:rPr>
          <w:rFonts w:ascii="Calibri" w:hAnsi="Calibri" w:cs="Calibri"/>
          <w:lang w:bidi="ar-EG"/>
        </w:rPr>
        <w:t xml:space="preserve"> the path of</w:t>
      </w:r>
      <w:r w:rsidRPr="00F65ED4">
        <w:rPr>
          <w:rFonts w:ascii="Calibri" w:hAnsi="Calibri" w:cs="Calibri"/>
          <w:lang w:bidi="ar-EG"/>
        </w:rPr>
        <w:t xml:space="preserve"> </w:t>
      </w:r>
      <w:proofErr w:type="spellStart"/>
      <w:r w:rsidRPr="00F65ED4">
        <w:rPr>
          <w:rFonts w:ascii="Calibri" w:hAnsi="Calibri" w:cs="Calibri"/>
          <w:lang w:bidi="ar-EG"/>
        </w:rPr>
        <w:t>Mu’ammal</w:t>
      </w:r>
      <w:proofErr w:type="spellEnd"/>
      <w:r w:rsidRPr="00F65ED4">
        <w:rPr>
          <w:rFonts w:ascii="Calibri" w:hAnsi="Calibri" w:cs="Calibri"/>
          <w:lang w:bidi="ar-EG"/>
        </w:rPr>
        <w:t xml:space="preserve"> </w:t>
      </w:r>
      <w:r>
        <w:rPr>
          <w:rFonts w:ascii="Calibri" w:hAnsi="Calibri" w:cs="Calibri"/>
          <w:lang w:bidi="ar-EG"/>
        </w:rPr>
        <w:t>bin</w:t>
      </w:r>
      <w:r w:rsidRPr="00F65ED4">
        <w:rPr>
          <w:rFonts w:ascii="Calibri" w:hAnsi="Calibri" w:cs="Calibri"/>
          <w:lang w:bidi="ar-EG"/>
        </w:rPr>
        <w:t xml:space="preserve"> Isma</w:t>
      </w:r>
      <w:r>
        <w:rPr>
          <w:rFonts w:ascii="Calibri" w:hAnsi="Calibri" w:cs="Calibri"/>
          <w:lang w:bidi="ar-EG"/>
        </w:rPr>
        <w:t>’ee</w:t>
      </w:r>
      <w:r w:rsidRPr="00F65ED4">
        <w:rPr>
          <w:rFonts w:ascii="Calibri" w:hAnsi="Calibri" w:cs="Calibri"/>
          <w:lang w:bidi="ar-EG"/>
        </w:rPr>
        <w:t xml:space="preserve">l from Hammad </w:t>
      </w:r>
      <w:r>
        <w:rPr>
          <w:rFonts w:ascii="Calibri" w:hAnsi="Calibri" w:cs="Calibri"/>
          <w:lang w:bidi="ar-EG"/>
        </w:rPr>
        <w:t>bin</w:t>
      </w:r>
      <w:r w:rsidRPr="00F65ED4">
        <w:rPr>
          <w:rFonts w:ascii="Calibri" w:hAnsi="Calibri" w:cs="Calibri"/>
          <w:lang w:bidi="ar-EG"/>
        </w:rPr>
        <w:t xml:space="preserve"> Zaid, there is an addition from N</w:t>
      </w:r>
      <w:r>
        <w:rPr>
          <w:rFonts w:ascii="Calibri" w:hAnsi="Calibri" w:cs="Calibri"/>
          <w:lang w:bidi="ar-EG"/>
        </w:rPr>
        <w:t>a</w:t>
      </w:r>
      <w:r w:rsidRPr="00F65ED4">
        <w:rPr>
          <w:rFonts w:ascii="Calibri" w:hAnsi="Calibri" w:cs="Calibri"/>
          <w:lang w:bidi="ar-EG"/>
        </w:rPr>
        <w:t>afi’ at the beginning</w:t>
      </w:r>
      <w:r>
        <w:rPr>
          <w:rFonts w:ascii="Calibri" w:hAnsi="Calibri" w:cs="Calibri"/>
          <w:lang w:bidi="ar-EG"/>
        </w:rPr>
        <w:t>:</w:t>
      </w:r>
      <w:r w:rsidRPr="00F65ED4">
        <w:rPr>
          <w:rFonts w:ascii="Calibri" w:hAnsi="Calibri" w:cs="Calibri"/>
          <w:lang w:bidi="ar-EG"/>
        </w:rPr>
        <w:t xml:space="preserve"> </w:t>
      </w:r>
      <w:r>
        <w:rPr>
          <w:rFonts w:ascii="Calibri" w:hAnsi="Calibri" w:cs="Calibri"/>
          <w:lang w:bidi="ar-EG"/>
        </w:rPr>
        <w:t>T</w:t>
      </w:r>
      <w:r w:rsidRPr="00F65ED4">
        <w:rPr>
          <w:rFonts w:ascii="Calibri" w:hAnsi="Calibri" w:cs="Calibri"/>
          <w:lang w:bidi="ar-EG"/>
        </w:rPr>
        <w:t>hat Mu</w:t>
      </w:r>
      <w:r>
        <w:rPr>
          <w:rFonts w:ascii="Calibri" w:hAnsi="Calibri" w:cs="Calibri"/>
          <w:lang w:bidi="ar-EG"/>
        </w:rPr>
        <w:t>’</w:t>
      </w:r>
      <w:r w:rsidRPr="00F65ED4">
        <w:rPr>
          <w:rFonts w:ascii="Calibri" w:hAnsi="Calibri" w:cs="Calibri"/>
          <w:lang w:bidi="ar-EG"/>
        </w:rPr>
        <w:t xml:space="preserve">awiyah wanted Ibn </w:t>
      </w:r>
      <w:r>
        <w:rPr>
          <w:rFonts w:ascii="Calibri" w:hAnsi="Calibri" w:cs="Calibri"/>
          <w:lang w:bidi="ar-EG"/>
        </w:rPr>
        <w:t>‘</w:t>
      </w:r>
      <w:r w:rsidRPr="00F65ED4">
        <w:rPr>
          <w:rFonts w:ascii="Calibri" w:hAnsi="Calibri" w:cs="Calibri"/>
          <w:lang w:bidi="ar-EG"/>
        </w:rPr>
        <w:t>Umar to pledge allegiance to Yazid, but he refused and said</w:t>
      </w:r>
      <w:r>
        <w:rPr>
          <w:rFonts w:ascii="Calibri" w:hAnsi="Calibri" w:cs="Calibri"/>
          <w:lang w:bidi="ar-EG"/>
        </w:rPr>
        <w:t>:</w:t>
      </w:r>
      <w:r w:rsidRPr="00F65ED4">
        <w:rPr>
          <w:rFonts w:ascii="Calibri" w:hAnsi="Calibri" w:cs="Calibri"/>
          <w:lang w:bidi="ar-EG"/>
        </w:rPr>
        <w:t xml:space="preserve"> “I will not pledge allegiance to two leaders”</w:t>
      </w:r>
      <w:r>
        <w:rPr>
          <w:rFonts w:ascii="Calibri" w:hAnsi="Calibri" w:cs="Calibri"/>
          <w:lang w:bidi="ar-EG"/>
        </w:rPr>
        <w:t>.</w:t>
      </w:r>
      <w:r w:rsidRPr="00F65ED4">
        <w:rPr>
          <w:rFonts w:ascii="Calibri" w:hAnsi="Calibri" w:cs="Calibri"/>
          <w:lang w:bidi="ar-EG"/>
        </w:rPr>
        <w:t xml:space="preserve"> So, Mu</w:t>
      </w:r>
      <w:r>
        <w:rPr>
          <w:rFonts w:ascii="Calibri" w:hAnsi="Calibri" w:cs="Calibri"/>
          <w:lang w:bidi="ar-EG"/>
        </w:rPr>
        <w:t>’</w:t>
      </w:r>
      <w:r w:rsidRPr="00F65ED4">
        <w:rPr>
          <w:rFonts w:ascii="Calibri" w:hAnsi="Calibri" w:cs="Calibri"/>
          <w:lang w:bidi="ar-EG"/>
        </w:rPr>
        <w:t>awiyah sent him one hundred thousand dirhams, and he accepted them. Then Mu</w:t>
      </w:r>
      <w:r>
        <w:rPr>
          <w:rFonts w:ascii="Calibri" w:hAnsi="Calibri" w:cs="Calibri"/>
          <w:lang w:bidi="ar-EG"/>
        </w:rPr>
        <w:t>’</w:t>
      </w:r>
      <w:r w:rsidRPr="00F65ED4">
        <w:rPr>
          <w:rFonts w:ascii="Calibri" w:hAnsi="Calibri" w:cs="Calibri"/>
          <w:lang w:bidi="ar-EG"/>
        </w:rPr>
        <w:t>awiyah sent a man to him, who said</w:t>
      </w:r>
      <w:r>
        <w:rPr>
          <w:rFonts w:ascii="Calibri" w:hAnsi="Calibri" w:cs="Calibri"/>
          <w:lang w:bidi="ar-EG"/>
        </w:rPr>
        <w:t>:</w:t>
      </w:r>
      <w:r w:rsidRPr="00F65ED4">
        <w:rPr>
          <w:rFonts w:ascii="Calibri" w:hAnsi="Calibri" w:cs="Calibri"/>
          <w:lang w:bidi="ar-EG"/>
        </w:rPr>
        <w:t xml:space="preserve"> “What prevents you from pledging allegiance?” Ibn </w:t>
      </w:r>
      <w:r>
        <w:rPr>
          <w:rFonts w:ascii="Calibri" w:hAnsi="Calibri" w:cs="Calibri"/>
          <w:lang w:bidi="ar-EG"/>
        </w:rPr>
        <w:t>‘</w:t>
      </w:r>
      <w:r w:rsidRPr="00F65ED4">
        <w:rPr>
          <w:rFonts w:ascii="Calibri" w:hAnsi="Calibri" w:cs="Calibri"/>
          <w:lang w:bidi="ar-EG"/>
        </w:rPr>
        <w:t xml:space="preserve">Umar </w:t>
      </w:r>
      <w:r>
        <w:rPr>
          <w:rFonts w:ascii="Calibri" w:hAnsi="Calibri" w:cs="Calibri"/>
          <w:lang w:bidi="ar-EG"/>
        </w:rPr>
        <w:t>said:</w:t>
      </w:r>
      <w:r w:rsidRPr="00F65ED4">
        <w:rPr>
          <w:rFonts w:ascii="Calibri" w:hAnsi="Calibri" w:cs="Calibri"/>
          <w:lang w:bidi="ar-EG"/>
        </w:rPr>
        <w:t xml:space="preserve"> “</w:t>
      </w:r>
      <w:r>
        <w:rPr>
          <w:rFonts w:ascii="Calibri" w:hAnsi="Calibri" w:cs="Calibri"/>
          <w:lang w:bidi="ar-EG"/>
        </w:rPr>
        <w:t>If t</w:t>
      </w:r>
      <w:r w:rsidRPr="00F65ED4">
        <w:rPr>
          <w:rFonts w:ascii="Calibri" w:hAnsi="Calibri" w:cs="Calibri"/>
          <w:lang w:bidi="ar-EG"/>
        </w:rPr>
        <w:t>hat (money) is for that (pledging allegiance)</w:t>
      </w:r>
      <w:r>
        <w:rPr>
          <w:rFonts w:ascii="Calibri" w:hAnsi="Calibri" w:cs="Calibri"/>
          <w:lang w:bidi="ar-EG"/>
        </w:rPr>
        <w:t xml:space="preserve">, then </w:t>
      </w:r>
      <w:r w:rsidRPr="00F65ED4">
        <w:rPr>
          <w:rFonts w:ascii="Calibri" w:hAnsi="Calibri" w:cs="Calibri"/>
          <w:lang w:bidi="ar-EG"/>
        </w:rPr>
        <w:t xml:space="preserve">my </w:t>
      </w:r>
      <w:r>
        <w:rPr>
          <w:rFonts w:ascii="Calibri" w:hAnsi="Calibri" w:cs="Calibri"/>
          <w:lang w:bidi="ar-EG"/>
        </w:rPr>
        <w:t>Deen</w:t>
      </w:r>
      <w:r w:rsidRPr="00F65ED4">
        <w:rPr>
          <w:rFonts w:ascii="Calibri" w:hAnsi="Calibri" w:cs="Calibri"/>
          <w:lang w:bidi="ar-EG"/>
        </w:rPr>
        <w:t xml:space="preserve"> </w:t>
      </w:r>
      <w:r>
        <w:rPr>
          <w:rFonts w:ascii="Calibri" w:hAnsi="Calibri" w:cs="Calibri"/>
          <w:lang w:bidi="ar-EG"/>
        </w:rPr>
        <w:t>would then be</w:t>
      </w:r>
      <w:r w:rsidRPr="00F65ED4">
        <w:rPr>
          <w:rFonts w:ascii="Calibri" w:hAnsi="Calibri" w:cs="Calibri"/>
          <w:lang w:bidi="ar-EG"/>
        </w:rPr>
        <w:t xml:space="preserve"> cheap</w:t>
      </w:r>
      <w:r>
        <w:rPr>
          <w:rFonts w:ascii="Calibri" w:hAnsi="Calibri" w:cs="Calibri"/>
          <w:lang w:bidi="ar-EG"/>
        </w:rPr>
        <w:t>”.</w:t>
      </w:r>
      <w:r w:rsidRPr="00F65ED4">
        <w:rPr>
          <w:rFonts w:ascii="Calibri" w:hAnsi="Calibri" w:cs="Calibri"/>
          <w:lang w:bidi="ar-EG"/>
        </w:rPr>
        <w:t xml:space="preserve"> </w:t>
      </w:r>
      <w:r>
        <w:rPr>
          <w:rFonts w:ascii="Calibri" w:hAnsi="Calibri" w:cs="Calibri"/>
          <w:lang w:bidi="ar-EG"/>
        </w:rPr>
        <w:t>Then when</w:t>
      </w:r>
      <w:r w:rsidRPr="00F65ED4">
        <w:rPr>
          <w:rFonts w:ascii="Calibri" w:hAnsi="Calibri" w:cs="Calibri"/>
          <w:lang w:bidi="ar-EG"/>
        </w:rPr>
        <w:t xml:space="preserve"> Mu</w:t>
      </w:r>
      <w:r>
        <w:rPr>
          <w:rFonts w:ascii="Calibri" w:hAnsi="Calibri" w:cs="Calibri"/>
          <w:lang w:bidi="ar-EG"/>
        </w:rPr>
        <w:t>’</w:t>
      </w:r>
      <w:r w:rsidRPr="00F65ED4">
        <w:rPr>
          <w:rFonts w:ascii="Calibri" w:hAnsi="Calibri" w:cs="Calibri"/>
          <w:lang w:bidi="ar-EG"/>
        </w:rPr>
        <w:t>awiyah d</w:t>
      </w:r>
      <w:r>
        <w:rPr>
          <w:rFonts w:ascii="Calibri" w:hAnsi="Calibri" w:cs="Calibri"/>
          <w:lang w:bidi="ar-EG"/>
        </w:rPr>
        <w:t>ied</w:t>
      </w:r>
      <w:r w:rsidRPr="00F65ED4">
        <w:rPr>
          <w:rFonts w:ascii="Calibri" w:hAnsi="Calibri" w:cs="Calibri"/>
          <w:lang w:bidi="ar-EG"/>
        </w:rPr>
        <w:t xml:space="preserve">, Ibn </w:t>
      </w:r>
      <w:r>
        <w:rPr>
          <w:rFonts w:ascii="Calibri" w:hAnsi="Calibri" w:cs="Calibri"/>
          <w:lang w:bidi="ar-EG"/>
        </w:rPr>
        <w:t>‘</w:t>
      </w:r>
      <w:r w:rsidRPr="00F65ED4">
        <w:rPr>
          <w:rFonts w:ascii="Calibri" w:hAnsi="Calibri" w:cs="Calibri"/>
          <w:lang w:bidi="ar-EG"/>
        </w:rPr>
        <w:t xml:space="preserve">Umar wrote to Yazid pledging allegiance to him. </w:t>
      </w:r>
      <w:r>
        <w:rPr>
          <w:rFonts w:ascii="Calibri" w:hAnsi="Calibri" w:cs="Calibri"/>
          <w:lang w:bidi="ar-EG"/>
        </w:rPr>
        <w:t>Then when</w:t>
      </w:r>
      <w:r w:rsidRPr="00F65ED4">
        <w:rPr>
          <w:rFonts w:ascii="Calibri" w:hAnsi="Calibri" w:cs="Calibri"/>
          <w:lang w:bidi="ar-EG"/>
        </w:rPr>
        <w:t xml:space="preserve"> the people of </w:t>
      </w:r>
      <w:r>
        <w:rPr>
          <w:rFonts w:ascii="Calibri" w:hAnsi="Calibri" w:cs="Calibri"/>
          <w:lang w:bidi="ar-EG"/>
        </w:rPr>
        <w:t>Al-Madinah</w:t>
      </w:r>
      <w:r w:rsidRPr="00F65ED4">
        <w:rPr>
          <w:rFonts w:ascii="Calibri" w:hAnsi="Calibri" w:cs="Calibri"/>
          <w:lang w:bidi="ar-EG"/>
        </w:rPr>
        <w:t xml:space="preserve"> renounced him</w:t>
      </w:r>
      <w:r>
        <w:rPr>
          <w:rFonts w:ascii="Calibri" w:hAnsi="Calibri" w:cs="Calibri"/>
          <w:lang w:bidi="ar-EG"/>
        </w:rPr>
        <w:t xml:space="preserve"> (Yazid)</w:t>
      </w:r>
      <w:r w:rsidRPr="00F65ED4">
        <w:rPr>
          <w:rFonts w:ascii="Calibri" w:hAnsi="Calibri" w:cs="Calibri"/>
          <w:lang w:bidi="ar-EG"/>
        </w:rPr>
        <w:t xml:space="preserve">, </w:t>
      </w:r>
      <w:r>
        <w:rPr>
          <w:rFonts w:ascii="Calibri" w:hAnsi="Calibri" w:cs="Calibri"/>
          <w:lang w:bidi="ar-EG"/>
        </w:rPr>
        <w:t>it</w:t>
      </w:r>
      <w:r w:rsidRPr="00F65ED4">
        <w:rPr>
          <w:rFonts w:ascii="Calibri" w:hAnsi="Calibri" w:cs="Calibri"/>
          <w:lang w:bidi="ar-EG"/>
        </w:rPr>
        <w:t xml:space="preserve"> was mentioned</w:t>
      </w:r>
      <w:r>
        <w:rPr>
          <w:rFonts w:ascii="Calibri" w:hAnsi="Calibri" w:cs="Calibri"/>
          <w:lang w:bidi="ar-EG"/>
        </w:rPr>
        <w:t>].</w:t>
      </w:r>
    </w:p>
    <w:p w14:paraId="37BA24AE" w14:textId="77777777" w:rsidR="00005C44" w:rsidRPr="00C22A7D" w:rsidRDefault="00005C44" w:rsidP="00005C44">
      <w:pPr>
        <w:rPr>
          <w:rFonts w:ascii="Traditional Arabic" w:hAnsi="Traditional Arabic" w:cs="Traditional Arabic"/>
          <w:sz w:val="22"/>
          <w:szCs w:val="22"/>
          <w:rtl/>
        </w:rPr>
      </w:pPr>
    </w:p>
    <w:p w14:paraId="7B1DFC2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وقال الإمام الحافظ 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xml:space="preserve">»: [قلت وكان السبب فيه ما ذكره الطبري مسندا ان يزيد بن معاوية كان أمر على المدينة بن عمه عثمان بن محمد بن أبي سفيان فأوفد الى يزيد جماعة من أهل المدينة منهم عبد الله بن غسيل الملائكة حنظلة بن أبي عامر وعبد الله بن أبي عمرو بن حفص المخزومي في آخرين فأكرمهم وأجازهم فرجعوا فأظهروا عيبه ونسبوه الى شرب الخمر وغير ذلك ثم وثبوا على عثمان فأخرجوه وخلعوا يزيد بن معاوية فبلغ ذلك يزيد فجهز إليهم جيشا مع مسلم بن عقبة المري وأمره ان يدعوهم ثلاثا فان رجعوا والا فقاتلهم فإذا ظهرت فأبحها للجيش ثلاثا ثم أكفف عنهم فتوجه إليهم فوصل في ذي الحجة سنة ثلاث وستين فحاربوه وكان الأمير على الأنصار عبد الله بن حنظلة وعلى قريش عبد الله بن مطيع وعلى غيرهم من القبائل معقل بن يسار الأشجعي وكانوا اتخذوا خندقا فلما وقعت الوقعة انهزم أهل المدينة فقتل بن حنظلة وفر بن مطيع وأباح مسلم بن عقبة المدينة ثلاثا فقتل جماعة صبرا منهم معقل بن سنان ومحمد بن أبي الجهم بن حذيفة ويزيد بن عبد الله بن زمعة وبايع الباقين على انهم خول ليزيد!]. </w:t>
      </w:r>
    </w:p>
    <w:p w14:paraId="485EE55E" w14:textId="77777777" w:rsidR="00005C44" w:rsidRDefault="00005C44" w:rsidP="00005C44">
      <w:pPr>
        <w:rPr>
          <w:rFonts w:ascii="Traditional Arabic" w:hAnsi="Traditional Arabic" w:cs="Traditional Arabic"/>
          <w:sz w:val="22"/>
          <w:szCs w:val="22"/>
        </w:rPr>
      </w:pPr>
    </w:p>
    <w:p w14:paraId="7B921D63" w14:textId="77777777" w:rsidR="00005C44" w:rsidRDefault="00005C44" w:rsidP="00005C44">
      <w:pPr>
        <w:rPr>
          <w:rFonts w:ascii="Calibri" w:hAnsi="Calibri" w:cs="Calibri"/>
          <w:lang w:bidi="ar-EG"/>
        </w:rPr>
      </w:pPr>
      <w:r>
        <w:rPr>
          <w:rFonts w:ascii="Calibri" w:hAnsi="Calibri" w:cs="Calibri"/>
          <w:lang w:bidi="ar-EG"/>
        </w:rPr>
        <w:t>- And Al-</w:t>
      </w:r>
      <w:r w:rsidRPr="00F65ED4">
        <w:rPr>
          <w:rFonts w:ascii="Calibri" w:hAnsi="Calibri" w:cs="Calibri"/>
          <w:lang w:bidi="ar-EG"/>
        </w:rPr>
        <w:t>Imam Al-Hafiz</w:t>
      </w:r>
      <w:r>
        <w:rPr>
          <w:rFonts w:ascii="Calibri" w:hAnsi="Calibri" w:cs="Calibri"/>
          <w:lang w:bidi="ar-EG"/>
        </w:rPr>
        <w:t>h (Ibn Hajar Al-Asqalani)</w:t>
      </w:r>
      <w:r w:rsidRPr="00F65ED4">
        <w:rPr>
          <w:rFonts w:ascii="Calibri" w:hAnsi="Calibri" w:cs="Calibri"/>
          <w:lang w:bidi="ar-EG"/>
        </w:rPr>
        <w:t xml:space="preserve"> stated in </w:t>
      </w:r>
      <w:r>
        <w:rPr>
          <w:rFonts w:ascii="Calibri" w:hAnsi="Calibri" w:cs="Calibri"/>
          <w:lang w:bidi="ar-EG"/>
        </w:rPr>
        <w:t>“</w:t>
      </w:r>
      <w:proofErr w:type="spellStart"/>
      <w:r w:rsidRPr="00EE1DC3">
        <w:rPr>
          <w:rFonts w:ascii="Calibri" w:hAnsi="Calibri" w:cs="Calibri"/>
          <w:b/>
          <w:bCs/>
          <w:lang w:bidi="ar-EG"/>
        </w:rPr>
        <w:t>Fat’h</w:t>
      </w:r>
      <w:proofErr w:type="spellEnd"/>
      <w:r w:rsidRPr="00EE1DC3">
        <w:rPr>
          <w:rFonts w:ascii="Calibri" w:hAnsi="Calibri" w:cs="Calibri"/>
          <w:b/>
          <w:bCs/>
          <w:lang w:bidi="ar-EG"/>
        </w:rPr>
        <w:t xml:space="preserve"> ul-Baari Sharh Sahih </w:t>
      </w:r>
      <w:r>
        <w:rPr>
          <w:rFonts w:ascii="Calibri" w:hAnsi="Calibri" w:cs="Calibri"/>
          <w:b/>
          <w:bCs/>
          <w:lang w:bidi="ar-EG"/>
        </w:rPr>
        <w:t>A</w:t>
      </w:r>
      <w:r w:rsidRPr="00EE1DC3">
        <w:rPr>
          <w:rFonts w:ascii="Calibri" w:hAnsi="Calibri" w:cs="Calibri"/>
          <w:b/>
          <w:bCs/>
          <w:lang w:bidi="ar-EG"/>
        </w:rPr>
        <w:t>l-Bukhari</w:t>
      </w:r>
      <w:r>
        <w:rPr>
          <w:rFonts w:ascii="Calibri" w:hAnsi="Calibri" w:cs="Calibri"/>
          <w:lang w:bidi="ar-EG"/>
        </w:rPr>
        <w:t>”</w:t>
      </w:r>
      <w:r w:rsidRPr="00F65ED4">
        <w:rPr>
          <w:rFonts w:ascii="Calibri" w:hAnsi="Calibri" w:cs="Calibri"/>
          <w:lang w:bidi="ar-EG"/>
        </w:rPr>
        <w:t>:</w:t>
      </w:r>
      <w:r>
        <w:rPr>
          <w:rFonts w:ascii="Calibri" w:hAnsi="Calibri" w:cs="Calibri"/>
          <w:lang w:bidi="ar-EG"/>
        </w:rPr>
        <w:t xml:space="preserve"> [I say: The reason for that is what At-</w:t>
      </w:r>
      <w:proofErr w:type="spellStart"/>
      <w:r>
        <w:rPr>
          <w:rFonts w:ascii="Calibri" w:hAnsi="Calibri" w:cs="Calibri"/>
          <w:lang w:bidi="ar-EG"/>
        </w:rPr>
        <w:t>Tabariy</w:t>
      </w:r>
      <w:proofErr w:type="spellEnd"/>
      <w:r>
        <w:rPr>
          <w:rFonts w:ascii="Calibri" w:hAnsi="Calibri" w:cs="Calibri"/>
          <w:lang w:bidi="ar-EG"/>
        </w:rPr>
        <w:t xml:space="preserve"> mentioned with a complete chain of transmission that Yazid bin Mu’awiyah had appointed his paternal cousin ‘Uthman bin Muhammad bin Abi Sufyan over Al-Madinah as its governor. ‘</w:t>
      </w:r>
      <w:r w:rsidRPr="001D17AB">
        <w:rPr>
          <w:rFonts w:ascii="Calibri" w:hAnsi="Calibri" w:cs="Calibri"/>
          <w:lang w:bidi="ar-EG"/>
        </w:rPr>
        <w:t xml:space="preserve">Uthman sent a </w:t>
      </w:r>
      <w:r>
        <w:rPr>
          <w:rFonts w:ascii="Calibri" w:hAnsi="Calibri" w:cs="Calibri"/>
          <w:lang w:bidi="ar-EG"/>
        </w:rPr>
        <w:t>delegation of a group from</w:t>
      </w:r>
      <w:r w:rsidRPr="001D17AB">
        <w:rPr>
          <w:rFonts w:ascii="Calibri" w:hAnsi="Calibri" w:cs="Calibri"/>
          <w:lang w:bidi="ar-EG"/>
        </w:rPr>
        <w:t xml:space="preserve"> the people of </w:t>
      </w:r>
      <w:r>
        <w:rPr>
          <w:rFonts w:ascii="Calibri" w:hAnsi="Calibri" w:cs="Calibri"/>
          <w:lang w:bidi="ar-EG"/>
        </w:rPr>
        <w:t>Al-Madinah</w:t>
      </w:r>
      <w:r w:rsidRPr="001D17AB">
        <w:rPr>
          <w:rFonts w:ascii="Calibri" w:hAnsi="Calibri" w:cs="Calibri"/>
          <w:lang w:bidi="ar-EG"/>
        </w:rPr>
        <w:t xml:space="preserve"> to Yazid, including </w:t>
      </w:r>
      <w:r>
        <w:rPr>
          <w:rFonts w:ascii="Calibri" w:hAnsi="Calibri" w:cs="Calibri"/>
          <w:lang w:bidi="ar-EG"/>
        </w:rPr>
        <w:t>‘</w:t>
      </w:r>
      <w:r w:rsidRPr="001D17AB">
        <w:rPr>
          <w:rFonts w:ascii="Calibri" w:hAnsi="Calibri" w:cs="Calibri"/>
          <w:lang w:bidi="ar-EG"/>
        </w:rPr>
        <w:t>Abdullah, known as 'the one washed by the angels</w:t>
      </w:r>
      <w:r>
        <w:rPr>
          <w:rFonts w:ascii="Calibri" w:hAnsi="Calibri" w:cs="Calibri"/>
          <w:lang w:bidi="ar-EG"/>
        </w:rPr>
        <w:t>’,</w:t>
      </w:r>
      <w:r w:rsidRPr="001D17AB">
        <w:rPr>
          <w:rFonts w:ascii="Calibri" w:hAnsi="Calibri" w:cs="Calibri"/>
          <w:lang w:bidi="ar-EG"/>
        </w:rPr>
        <w:t xml:space="preserve"> Hanzala</w:t>
      </w:r>
      <w:r>
        <w:rPr>
          <w:rFonts w:ascii="Calibri" w:hAnsi="Calibri" w:cs="Calibri"/>
          <w:lang w:bidi="ar-EG"/>
        </w:rPr>
        <w:t>h</w:t>
      </w:r>
      <w:r w:rsidRPr="001D17AB">
        <w:rPr>
          <w:rFonts w:ascii="Calibri" w:hAnsi="Calibri" w:cs="Calibri"/>
          <w:lang w:bidi="ar-EG"/>
        </w:rPr>
        <w:t xml:space="preserve"> </w:t>
      </w:r>
      <w:r>
        <w:rPr>
          <w:rFonts w:ascii="Calibri" w:hAnsi="Calibri" w:cs="Calibri"/>
          <w:lang w:bidi="ar-EG"/>
        </w:rPr>
        <w:t>bin</w:t>
      </w:r>
      <w:r w:rsidRPr="001D17AB">
        <w:rPr>
          <w:rFonts w:ascii="Calibri" w:hAnsi="Calibri" w:cs="Calibri"/>
          <w:lang w:bidi="ar-EG"/>
        </w:rPr>
        <w:t xml:space="preserve"> Ab</w:t>
      </w:r>
      <w:r>
        <w:rPr>
          <w:rFonts w:ascii="Calibri" w:hAnsi="Calibri" w:cs="Calibri"/>
          <w:lang w:bidi="ar-EG"/>
        </w:rPr>
        <w:t>i ‘</w:t>
      </w:r>
      <w:r w:rsidRPr="001D17AB">
        <w:rPr>
          <w:rFonts w:ascii="Calibri" w:hAnsi="Calibri" w:cs="Calibri"/>
          <w:lang w:bidi="ar-EG"/>
        </w:rPr>
        <w:t>A</w:t>
      </w:r>
      <w:r>
        <w:rPr>
          <w:rFonts w:ascii="Calibri" w:hAnsi="Calibri" w:cs="Calibri"/>
          <w:lang w:bidi="ar-EG"/>
        </w:rPr>
        <w:t>a</w:t>
      </w:r>
      <w:r w:rsidRPr="001D17AB">
        <w:rPr>
          <w:rFonts w:ascii="Calibri" w:hAnsi="Calibri" w:cs="Calibri"/>
          <w:lang w:bidi="ar-EG"/>
        </w:rPr>
        <w:t xml:space="preserve">mir, Abdullah </w:t>
      </w:r>
      <w:r>
        <w:rPr>
          <w:rFonts w:ascii="Calibri" w:hAnsi="Calibri" w:cs="Calibri"/>
          <w:lang w:bidi="ar-EG"/>
        </w:rPr>
        <w:t>bin</w:t>
      </w:r>
      <w:r w:rsidRPr="001D17AB">
        <w:rPr>
          <w:rFonts w:ascii="Calibri" w:hAnsi="Calibri" w:cs="Calibri"/>
          <w:lang w:bidi="ar-EG"/>
        </w:rPr>
        <w:t xml:space="preserve"> Abi </w:t>
      </w:r>
      <w:r>
        <w:rPr>
          <w:rFonts w:ascii="Calibri" w:hAnsi="Calibri" w:cs="Calibri"/>
          <w:lang w:bidi="ar-EG"/>
        </w:rPr>
        <w:t>‘</w:t>
      </w:r>
      <w:r w:rsidRPr="001D17AB">
        <w:rPr>
          <w:rFonts w:ascii="Calibri" w:hAnsi="Calibri" w:cs="Calibri"/>
          <w:lang w:bidi="ar-EG"/>
        </w:rPr>
        <w:t xml:space="preserve">Amr </w:t>
      </w:r>
      <w:r>
        <w:rPr>
          <w:rFonts w:ascii="Calibri" w:hAnsi="Calibri" w:cs="Calibri"/>
          <w:lang w:bidi="ar-EG"/>
        </w:rPr>
        <w:t>bin</w:t>
      </w:r>
      <w:r w:rsidRPr="001D17AB">
        <w:rPr>
          <w:rFonts w:ascii="Calibri" w:hAnsi="Calibri" w:cs="Calibri"/>
          <w:lang w:bidi="ar-EG"/>
        </w:rPr>
        <w:t xml:space="preserve"> Hafs al-</w:t>
      </w:r>
      <w:proofErr w:type="spellStart"/>
      <w:r w:rsidRPr="001D17AB">
        <w:rPr>
          <w:rFonts w:ascii="Calibri" w:hAnsi="Calibri" w:cs="Calibri"/>
          <w:lang w:bidi="ar-EG"/>
        </w:rPr>
        <w:t>Makhzumi</w:t>
      </w:r>
      <w:proofErr w:type="spellEnd"/>
      <w:r w:rsidRPr="001D17AB">
        <w:rPr>
          <w:rFonts w:ascii="Calibri" w:hAnsi="Calibri" w:cs="Calibri"/>
          <w:lang w:bidi="ar-EG"/>
        </w:rPr>
        <w:t xml:space="preserve">, and others. Yazid </w:t>
      </w:r>
      <w:proofErr w:type="spellStart"/>
      <w:r w:rsidRPr="001D17AB">
        <w:rPr>
          <w:rFonts w:ascii="Calibri" w:hAnsi="Calibri" w:cs="Calibri"/>
          <w:lang w:bidi="ar-EG"/>
        </w:rPr>
        <w:t>honoured</w:t>
      </w:r>
      <w:proofErr w:type="spellEnd"/>
      <w:r w:rsidRPr="001D17AB">
        <w:rPr>
          <w:rFonts w:ascii="Calibri" w:hAnsi="Calibri" w:cs="Calibri"/>
          <w:lang w:bidi="ar-EG"/>
        </w:rPr>
        <w:t xml:space="preserve"> them and gave them gifts, but when they returned, they exposed his flaws, accusing him of drinking alcohol and other actions. They then attacked </w:t>
      </w:r>
      <w:r>
        <w:rPr>
          <w:rFonts w:ascii="Calibri" w:hAnsi="Calibri" w:cs="Calibri"/>
          <w:lang w:bidi="ar-EG"/>
        </w:rPr>
        <w:t>‘</w:t>
      </w:r>
      <w:r w:rsidRPr="001D17AB">
        <w:rPr>
          <w:rFonts w:ascii="Calibri" w:hAnsi="Calibri" w:cs="Calibri"/>
          <w:lang w:bidi="ar-EG"/>
        </w:rPr>
        <w:t xml:space="preserve">Uthman, expelled him, and renounced their allegiance to Yazid </w:t>
      </w:r>
      <w:r>
        <w:rPr>
          <w:rFonts w:ascii="Calibri" w:hAnsi="Calibri" w:cs="Calibri"/>
          <w:lang w:bidi="ar-EG"/>
        </w:rPr>
        <w:t>bin</w:t>
      </w:r>
      <w:r w:rsidRPr="001D17AB">
        <w:rPr>
          <w:rFonts w:ascii="Calibri" w:hAnsi="Calibri" w:cs="Calibri"/>
          <w:lang w:bidi="ar-EG"/>
        </w:rPr>
        <w:t xml:space="preserve"> Mu</w:t>
      </w:r>
      <w:r>
        <w:rPr>
          <w:rFonts w:ascii="Calibri" w:hAnsi="Calibri" w:cs="Calibri"/>
          <w:lang w:bidi="ar-EG"/>
        </w:rPr>
        <w:t>’</w:t>
      </w:r>
      <w:r w:rsidRPr="001D17AB">
        <w:rPr>
          <w:rFonts w:ascii="Calibri" w:hAnsi="Calibri" w:cs="Calibri"/>
          <w:lang w:bidi="ar-EG"/>
        </w:rPr>
        <w:t>awiyah.</w:t>
      </w:r>
      <w:r>
        <w:rPr>
          <w:rFonts w:ascii="Calibri" w:hAnsi="Calibri" w:cs="Calibri"/>
          <w:lang w:bidi="ar-EG"/>
        </w:rPr>
        <w:t xml:space="preserve"> </w:t>
      </w:r>
      <w:r w:rsidRPr="001D17AB">
        <w:rPr>
          <w:rFonts w:ascii="Calibri" w:hAnsi="Calibri" w:cs="Calibri"/>
          <w:lang w:bidi="ar-EG"/>
        </w:rPr>
        <w:t>When</w:t>
      </w:r>
      <w:r>
        <w:rPr>
          <w:rFonts w:ascii="Calibri" w:hAnsi="Calibri" w:cs="Calibri"/>
          <w:lang w:bidi="ar-EG"/>
        </w:rPr>
        <w:t xml:space="preserve"> the news of</w:t>
      </w:r>
      <w:r w:rsidRPr="001D17AB">
        <w:rPr>
          <w:rFonts w:ascii="Calibri" w:hAnsi="Calibri" w:cs="Calibri"/>
          <w:lang w:bidi="ar-EG"/>
        </w:rPr>
        <w:t xml:space="preserve"> this reached Yazid, he dispatched an army led by Muslim </w:t>
      </w:r>
      <w:r>
        <w:rPr>
          <w:rFonts w:ascii="Calibri" w:hAnsi="Calibri" w:cs="Calibri"/>
          <w:lang w:bidi="ar-EG"/>
        </w:rPr>
        <w:t>bin</w:t>
      </w:r>
      <w:r w:rsidRPr="001D17AB">
        <w:rPr>
          <w:rFonts w:ascii="Calibri" w:hAnsi="Calibri" w:cs="Calibri"/>
          <w:lang w:bidi="ar-EG"/>
        </w:rPr>
        <w:t xml:space="preserve"> </w:t>
      </w:r>
      <w:r>
        <w:rPr>
          <w:rFonts w:ascii="Calibri" w:hAnsi="Calibri" w:cs="Calibri"/>
          <w:lang w:bidi="ar-EG"/>
        </w:rPr>
        <w:t>‘</w:t>
      </w:r>
      <w:r w:rsidRPr="001D17AB">
        <w:rPr>
          <w:rFonts w:ascii="Calibri" w:hAnsi="Calibri" w:cs="Calibri"/>
          <w:lang w:bidi="ar-EG"/>
        </w:rPr>
        <w:t>Uqba</w:t>
      </w:r>
      <w:r>
        <w:rPr>
          <w:rFonts w:ascii="Calibri" w:hAnsi="Calibri" w:cs="Calibri"/>
          <w:lang w:bidi="ar-EG"/>
        </w:rPr>
        <w:t>h</w:t>
      </w:r>
      <w:r w:rsidRPr="001D17AB">
        <w:rPr>
          <w:rFonts w:ascii="Calibri" w:hAnsi="Calibri" w:cs="Calibri"/>
          <w:lang w:bidi="ar-EG"/>
        </w:rPr>
        <w:t xml:space="preserve"> al-</w:t>
      </w:r>
      <w:proofErr w:type="spellStart"/>
      <w:r w:rsidRPr="001D17AB">
        <w:rPr>
          <w:rFonts w:ascii="Calibri" w:hAnsi="Calibri" w:cs="Calibri"/>
          <w:lang w:bidi="ar-EG"/>
        </w:rPr>
        <w:t>Murri</w:t>
      </w:r>
      <w:r>
        <w:rPr>
          <w:rFonts w:ascii="Calibri" w:hAnsi="Calibri" w:cs="Calibri"/>
          <w:lang w:bidi="ar-EG"/>
        </w:rPr>
        <w:t>y</w:t>
      </w:r>
      <w:proofErr w:type="spellEnd"/>
      <w:r w:rsidRPr="001D17AB">
        <w:rPr>
          <w:rFonts w:ascii="Calibri" w:hAnsi="Calibri" w:cs="Calibri"/>
          <w:lang w:bidi="ar-EG"/>
        </w:rPr>
        <w:t xml:space="preserve">, ordering him to call them to </w:t>
      </w:r>
      <w:r>
        <w:rPr>
          <w:rFonts w:ascii="Calibri" w:hAnsi="Calibri" w:cs="Calibri"/>
          <w:lang w:bidi="ar-EG"/>
        </w:rPr>
        <w:t xml:space="preserve">return to </w:t>
      </w:r>
      <w:r w:rsidRPr="001D17AB">
        <w:rPr>
          <w:rFonts w:ascii="Calibri" w:hAnsi="Calibri" w:cs="Calibri"/>
          <w:lang w:bidi="ar-EG"/>
        </w:rPr>
        <w:t xml:space="preserve">obedience for three days. If they </w:t>
      </w:r>
      <w:r>
        <w:rPr>
          <w:rFonts w:ascii="Calibri" w:hAnsi="Calibri" w:cs="Calibri"/>
          <w:lang w:bidi="ar-EG"/>
        </w:rPr>
        <w:t>were to return (then all is good). Otherwise</w:t>
      </w:r>
      <w:r w:rsidRPr="001D17AB">
        <w:rPr>
          <w:rFonts w:ascii="Calibri" w:hAnsi="Calibri" w:cs="Calibri"/>
          <w:lang w:bidi="ar-EG"/>
        </w:rPr>
        <w:t xml:space="preserve">, fight them. </w:t>
      </w:r>
      <w:r>
        <w:rPr>
          <w:rFonts w:ascii="Calibri" w:hAnsi="Calibri" w:cs="Calibri"/>
          <w:lang w:bidi="ar-EG"/>
        </w:rPr>
        <w:t>Then when you are victorious</w:t>
      </w:r>
      <w:r w:rsidRPr="001D17AB">
        <w:rPr>
          <w:rFonts w:ascii="Calibri" w:hAnsi="Calibri" w:cs="Calibri"/>
          <w:lang w:bidi="ar-EG"/>
        </w:rPr>
        <w:t xml:space="preserve">, </w:t>
      </w:r>
      <w:r>
        <w:rPr>
          <w:rFonts w:ascii="Calibri" w:hAnsi="Calibri" w:cs="Calibri"/>
          <w:lang w:bidi="ar-EG"/>
        </w:rPr>
        <w:t>permit Al-Madinah to be plundered by</w:t>
      </w:r>
      <w:r w:rsidRPr="001D17AB">
        <w:rPr>
          <w:rFonts w:ascii="Calibri" w:hAnsi="Calibri" w:cs="Calibri"/>
          <w:lang w:bidi="ar-EG"/>
        </w:rPr>
        <w:t xml:space="preserve"> the army for three days</w:t>
      </w:r>
      <w:r>
        <w:rPr>
          <w:rFonts w:ascii="Calibri" w:hAnsi="Calibri" w:cs="Calibri"/>
          <w:lang w:bidi="ar-EG"/>
        </w:rPr>
        <w:t>,</w:t>
      </w:r>
      <w:r w:rsidRPr="001D17AB">
        <w:rPr>
          <w:rFonts w:ascii="Calibri" w:hAnsi="Calibri" w:cs="Calibri"/>
          <w:lang w:bidi="ar-EG"/>
        </w:rPr>
        <w:t xml:space="preserve"> </w:t>
      </w:r>
      <w:r>
        <w:rPr>
          <w:rFonts w:ascii="Calibri" w:hAnsi="Calibri" w:cs="Calibri"/>
          <w:lang w:bidi="ar-EG"/>
        </w:rPr>
        <w:t>then (after that) hold back from them</w:t>
      </w:r>
      <w:r w:rsidRPr="001D17AB">
        <w:rPr>
          <w:rFonts w:ascii="Calibri" w:hAnsi="Calibri" w:cs="Calibri"/>
          <w:lang w:bidi="ar-EG"/>
        </w:rPr>
        <w:t>. The army arrived in Dhu l-</w:t>
      </w:r>
      <w:proofErr w:type="spellStart"/>
      <w:r w:rsidRPr="001D17AB">
        <w:rPr>
          <w:rFonts w:ascii="Calibri" w:hAnsi="Calibri" w:cs="Calibri"/>
          <w:lang w:bidi="ar-EG"/>
        </w:rPr>
        <w:t>Hijjah</w:t>
      </w:r>
      <w:proofErr w:type="spellEnd"/>
      <w:r w:rsidRPr="001D17AB">
        <w:rPr>
          <w:rFonts w:ascii="Calibri" w:hAnsi="Calibri" w:cs="Calibri"/>
          <w:lang w:bidi="ar-EG"/>
        </w:rPr>
        <w:t xml:space="preserve"> of the year 63 AH, and they fought. Abdullah </w:t>
      </w:r>
      <w:r>
        <w:rPr>
          <w:rFonts w:ascii="Calibri" w:hAnsi="Calibri" w:cs="Calibri"/>
          <w:lang w:bidi="ar-EG"/>
        </w:rPr>
        <w:t>bin</w:t>
      </w:r>
      <w:r w:rsidRPr="001D17AB">
        <w:rPr>
          <w:rFonts w:ascii="Calibri" w:hAnsi="Calibri" w:cs="Calibri"/>
          <w:lang w:bidi="ar-EG"/>
        </w:rPr>
        <w:t xml:space="preserve"> Hanzala</w:t>
      </w:r>
      <w:r>
        <w:rPr>
          <w:rFonts w:ascii="Calibri" w:hAnsi="Calibri" w:cs="Calibri"/>
          <w:lang w:bidi="ar-EG"/>
        </w:rPr>
        <w:t>h</w:t>
      </w:r>
      <w:r w:rsidRPr="001D17AB">
        <w:rPr>
          <w:rFonts w:ascii="Calibri" w:hAnsi="Calibri" w:cs="Calibri"/>
          <w:lang w:bidi="ar-EG"/>
        </w:rPr>
        <w:t xml:space="preserve"> </w:t>
      </w:r>
      <w:r>
        <w:rPr>
          <w:rFonts w:ascii="Calibri" w:hAnsi="Calibri" w:cs="Calibri"/>
          <w:lang w:bidi="ar-EG"/>
        </w:rPr>
        <w:t>was the Ameer (leader) over</w:t>
      </w:r>
      <w:r w:rsidRPr="001D17AB">
        <w:rPr>
          <w:rFonts w:ascii="Calibri" w:hAnsi="Calibri" w:cs="Calibri"/>
          <w:lang w:bidi="ar-EG"/>
        </w:rPr>
        <w:t xml:space="preserve"> the Ansar, Abdullah </w:t>
      </w:r>
      <w:r>
        <w:rPr>
          <w:rFonts w:ascii="Calibri" w:hAnsi="Calibri" w:cs="Calibri"/>
          <w:lang w:bidi="ar-EG"/>
        </w:rPr>
        <w:t>bin</w:t>
      </w:r>
      <w:r w:rsidRPr="001D17AB">
        <w:rPr>
          <w:rFonts w:ascii="Calibri" w:hAnsi="Calibri" w:cs="Calibri"/>
          <w:lang w:bidi="ar-EG"/>
        </w:rPr>
        <w:t xml:space="preserve"> Mut</w:t>
      </w:r>
      <w:r>
        <w:rPr>
          <w:rFonts w:ascii="Calibri" w:hAnsi="Calibri" w:cs="Calibri"/>
          <w:lang w:bidi="ar-EG"/>
        </w:rPr>
        <w:t>ee</w:t>
      </w:r>
      <w:r w:rsidRPr="001D17AB">
        <w:rPr>
          <w:rFonts w:ascii="Calibri" w:hAnsi="Calibri" w:cs="Calibri"/>
          <w:lang w:bidi="ar-EG"/>
        </w:rPr>
        <w:t xml:space="preserve">' </w:t>
      </w:r>
      <w:r>
        <w:rPr>
          <w:rFonts w:ascii="Calibri" w:hAnsi="Calibri" w:cs="Calibri"/>
          <w:lang w:bidi="ar-EG"/>
        </w:rPr>
        <w:t>was the Ameer over</w:t>
      </w:r>
      <w:r w:rsidRPr="001D17AB">
        <w:rPr>
          <w:rFonts w:ascii="Calibri" w:hAnsi="Calibri" w:cs="Calibri"/>
          <w:lang w:bidi="ar-EG"/>
        </w:rPr>
        <w:t xml:space="preserve"> Qura</w:t>
      </w:r>
      <w:r>
        <w:rPr>
          <w:rFonts w:ascii="Calibri" w:hAnsi="Calibri" w:cs="Calibri"/>
          <w:lang w:bidi="ar-EG"/>
        </w:rPr>
        <w:t>i</w:t>
      </w:r>
      <w:r w:rsidRPr="001D17AB">
        <w:rPr>
          <w:rFonts w:ascii="Calibri" w:hAnsi="Calibri" w:cs="Calibri"/>
          <w:lang w:bidi="ar-EG"/>
        </w:rPr>
        <w:t xml:space="preserve">sh, and </w:t>
      </w:r>
      <w:proofErr w:type="spellStart"/>
      <w:r w:rsidRPr="001D17AB">
        <w:rPr>
          <w:rFonts w:ascii="Calibri" w:hAnsi="Calibri" w:cs="Calibri"/>
          <w:lang w:bidi="ar-EG"/>
        </w:rPr>
        <w:t>Ma’qil</w:t>
      </w:r>
      <w:proofErr w:type="spellEnd"/>
      <w:r w:rsidRPr="001D17AB">
        <w:rPr>
          <w:rFonts w:ascii="Calibri" w:hAnsi="Calibri" w:cs="Calibri"/>
          <w:lang w:bidi="ar-EG"/>
        </w:rPr>
        <w:t xml:space="preserve"> </w:t>
      </w:r>
      <w:r>
        <w:rPr>
          <w:rFonts w:ascii="Calibri" w:hAnsi="Calibri" w:cs="Calibri"/>
          <w:lang w:bidi="ar-EG"/>
        </w:rPr>
        <w:t>bin</w:t>
      </w:r>
      <w:r w:rsidRPr="001D17AB">
        <w:rPr>
          <w:rFonts w:ascii="Calibri" w:hAnsi="Calibri" w:cs="Calibri"/>
          <w:lang w:bidi="ar-EG"/>
        </w:rPr>
        <w:t xml:space="preserve"> Yasar al-</w:t>
      </w:r>
      <w:proofErr w:type="spellStart"/>
      <w:r w:rsidRPr="001D17AB">
        <w:rPr>
          <w:rFonts w:ascii="Calibri" w:hAnsi="Calibri" w:cs="Calibri"/>
          <w:lang w:bidi="ar-EG"/>
        </w:rPr>
        <w:t>Ashja’i</w:t>
      </w:r>
      <w:r>
        <w:rPr>
          <w:rFonts w:ascii="Calibri" w:hAnsi="Calibri" w:cs="Calibri"/>
          <w:lang w:bidi="ar-EG"/>
        </w:rPr>
        <w:t>y</w:t>
      </w:r>
      <w:proofErr w:type="spellEnd"/>
      <w:r w:rsidRPr="001D17AB">
        <w:rPr>
          <w:rFonts w:ascii="Calibri" w:hAnsi="Calibri" w:cs="Calibri"/>
          <w:lang w:bidi="ar-EG"/>
        </w:rPr>
        <w:t xml:space="preserve"> </w:t>
      </w:r>
      <w:r>
        <w:rPr>
          <w:rFonts w:ascii="Calibri" w:hAnsi="Calibri" w:cs="Calibri"/>
          <w:lang w:bidi="ar-EG"/>
        </w:rPr>
        <w:t>was the Ameer over</w:t>
      </w:r>
      <w:r w:rsidRPr="001D17AB">
        <w:rPr>
          <w:rFonts w:ascii="Calibri" w:hAnsi="Calibri" w:cs="Calibri"/>
          <w:lang w:bidi="ar-EG"/>
        </w:rPr>
        <w:t xml:space="preserve"> the other tribes. They had constructed a trench, but when the battle occurred, the people of </w:t>
      </w:r>
      <w:r>
        <w:rPr>
          <w:rFonts w:ascii="Calibri" w:hAnsi="Calibri" w:cs="Calibri"/>
          <w:lang w:bidi="ar-EG"/>
        </w:rPr>
        <w:t>Al-Madinah</w:t>
      </w:r>
      <w:r w:rsidRPr="001D17AB">
        <w:rPr>
          <w:rFonts w:ascii="Calibri" w:hAnsi="Calibri" w:cs="Calibri"/>
          <w:lang w:bidi="ar-EG"/>
        </w:rPr>
        <w:t xml:space="preserve"> were defeated. Ibn Hanzala</w:t>
      </w:r>
      <w:r>
        <w:rPr>
          <w:rFonts w:ascii="Calibri" w:hAnsi="Calibri" w:cs="Calibri"/>
          <w:lang w:bidi="ar-EG"/>
        </w:rPr>
        <w:t>h</w:t>
      </w:r>
      <w:r w:rsidRPr="001D17AB">
        <w:rPr>
          <w:rFonts w:ascii="Calibri" w:hAnsi="Calibri" w:cs="Calibri"/>
          <w:lang w:bidi="ar-EG"/>
        </w:rPr>
        <w:t xml:space="preserve"> was killed, Ibn Mut</w:t>
      </w:r>
      <w:r>
        <w:rPr>
          <w:rFonts w:ascii="Calibri" w:hAnsi="Calibri" w:cs="Calibri"/>
          <w:lang w:bidi="ar-EG"/>
        </w:rPr>
        <w:t>ee</w:t>
      </w:r>
      <w:r w:rsidRPr="001D17AB">
        <w:rPr>
          <w:rFonts w:ascii="Calibri" w:hAnsi="Calibri" w:cs="Calibri"/>
          <w:lang w:bidi="ar-EG"/>
        </w:rPr>
        <w:t xml:space="preserve">' fled, and Muslim </w:t>
      </w:r>
      <w:r>
        <w:rPr>
          <w:rFonts w:ascii="Calibri" w:hAnsi="Calibri" w:cs="Calibri"/>
          <w:lang w:bidi="ar-EG"/>
        </w:rPr>
        <w:t>bin</w:t>
      </w:r>
      <w:r w:rsidRPr="001D17AB">
        <w:rPr>
          <w:rFonts w:ascii="Calibri" w:hAnsi="Calibri" w:cs="Calibri"/>
          <w:lang w:bidi="ar-EG"/>
        </w:rPr>
        <w:t xml:space="preserve"> </w:t>
      </w:r>
      <w:r>
        <w:rPr>
          <w:rFonts w:ascii="Calibri" w:hAnsi="Calibri" w:cs="Calibri"/>
          <w:lang w:bidi="ar-EG"/>
        </w:rPr>
        <w:t>‘</w:t>
      </w:r>
      <w:r w:rsidRPr="001D17AB">
        <w:rPr>
          <w:rFonts w:ascii="Calibri" w:hAnsi="Calibri" w:cs="Calibri"/>
          <w:lang w:bidi="ar-EG"/>
        </w:rPr>
        <w:t>Uqba</w:t>
      </w:r>
      <w:r>
        <w:rPr>
          <w:rFonts w:ascii="Calibri" w:hAnsi="Calibri" w:cs="Calibri"/>
          <w:lang w:bidi="ar-EG"/>
        </w:rPr>
        <w:t>h</w:t>
      </w:r>
      <w:r w:rsidRPr="001D17AB">
        <w:rPr>
          <w:rFonts w:ascii="Calibri" w:hAnsi="Calibri" w:cs="Calibri"/>
          <w:lang w:bidi="ar-EG"/>
        </w:rPr>
        <w:t xml:space="preserve"> allowed the army to plunder </w:t>
      </w:r>
      <w:r>
        <w:rPr>
          <w:rFonts w:ascii="Calibri" w:hAnsi="Calibri" w:cs="Calibri"/>
          <w:lang w:bidi="ar-EG"/>
        </w:rPr>
        <w:t>Al-Madinah</w:t>
      </w:r>
      <w:r w:rsidRPr="001D17AB">
        <w:rPr>
          <w:rFonts w:ascii="Calibri" w:hAnsi="Calibri" w:cs="Calibri"/>
          <w:lang w:bidi="ar-EG"/>
        </w:rPr>
        <w:t xml:space="preserve"> for three days. Many were executed, including </w:t>
      </w:r>
      <w:proofErr w:type="spellStart"/>
      <w:r w:rsidRPr="001D17AB">
        <w:rPr>
          <w:rFonts w:ascii="Calibri" w:hAnsi="Calibri" w:cs="Calibri"/>
          <w:lang w:bidi="ar-EG"/>
        </w:rPr>
        <w:t>Ma’qil</w:t>
      </w:r>
      <w:proofErr w:type="spellEnd"/>
      <w:r w:rsidRPr="001D17AB">
        <w:rPr>
          <w:rFonts w:ascii="Calibri" w:hAnsi="Calibri" w:cs="Calibri"/>
          <w:lang w:bidi="ar-EG"/>
        </w:rPr>
        <w:t xml:space="preserve"> ibn Sinan, Muhammad </w:t>
      </w:r>
      <w:r>
        <w:rPr>
          <w:rFonts w:ascii="Calibri" w:hAnsi="Calibri" w:cs="Calibri"/>
          <w:lang w:bidi="ar-EG"/>
        </w:rPr>
        <w:t>bin</w:t>
      </w:r>
      <w:r w:rsidRPr="001D17AB">
        <w:rPr>
          <w:rFonts w:ascii="Calibri" w:hAnsi="Calibri" w:cs="Calibri"/>
          <w:lang w:bidi="ar-EG"/>
        </w:rPr>
        <w:t xml:space="preserve"> Abi al-Jahm </w:t>
      </w:r>
      <w:r>
        <w:rPr>
          <w:rFonts w:ascii="Calibri" w:hAnsi="Calibri" w:cs="Calibri"/>
          <w:lang w:bidi="ar-EG"/>
        </w:rPr>
        <w:t>bin</w:t>
      </w:r>
      <w:r w:rsidRPr="001D17AB">
        <w:rPr>
          <w:rFonts w:ascii="Calibri" w:hAnsi="Calibri" w:cs="Calibri"/>
          <w:lang w:bidi="ar-EG"/>
        </w:rPr>
        <w:t xml:space="preserve"> Hudha</w:t>
      </w:r>
      <w:r>
        <w:rPr>
          <w:rFonts w:ascii="Calibri" w:hAnsi="Calibri" w:cs="Calibri"/>
          <w:lang w:bidi="ar-EG"/>
        </w:rPr>
        <w:t>i</w:t>
      </w:r>
      <w:r w:rsidRPr="001D17AB">
        <w:rPr>
          <w:rFonts w:ascii="Calibri" w:hAnsi="Calibri" w:cs="Calibri"/>
          <w:lang w:bidi="ar-EG"/>
        </w:rPr>
        <w:t xml:space="preserve">fah, and Yazid </w:t>
      </w:r>
      <w:r>
        <w:rPr>
          <w:rFonts w:ascii="Calibri" w:hAnsi="Calibri" w:cs="Calibri"/>
          <w:lang w:bidi="ar-EG"/>
        </w:rPr>
        <w:t>bin</w:t>
      </w:r>
      <w:r w:rsidRPr="001D17AB">
        <w:rPr>
          <w:rFonts w:ascii="Calibri" w:hAnsi="Calibri" w:cs="Calibri"/>
          <w:lang w:bidi="ar-EG"/>
        </w:rPr>
        <w:t xml:space="preserve"> Abdullah ibn Zam’a</w:t>
      </w:r>
      <w:r>
        <w:rPr>
          <w:rFonts w:ascii="Calibri" w:hAnsi="Calibri" w:cs="Calibri"/>
          <w:lang w:bidi="ar-EG"/>
        </w:rPr>
        <w:t>h</w:t>
      </w:r>
      <w:r w:rsidRPr="001D17AB">
        <w:rPr>
          <w:rFonts w:ascii="Calibri" w:hAnsi="Calibri" w:cs="Calibri"/>
          <w:lang w:bidi="ar-EG"/>
        </w:rPr>
        <w:t>. The rest were forced to pledge allegiance on the basis that they were slaves</w:t>
      </w:r>
      <w:r>
        <w:rPr>
          <w:rFonts w:ascii="Calibri" w:hAnsi="Calibri" w:cs="Calibri"/>
          <w:lang w:bidi="ar-EG"/>
        </w:rPr>
        <w:t xml:space="preserve"> to Yazid</w:t>
      </w:r>
      <w:r w:rsidRPr="001D17AB">
        <w:rPr>
          <w:rFonts w:ascii="Calibri" w:hAnsi="Calibri" w:cs="Calibri"/>
          <w:lang w:bidi="ar-EG"/>
        </w:rPr>
        <w:t>!</w:t>
      </w:r>
      <w:r>
        <w:rPr>
          <w:rFonts w:ascii="Calibri" w:hAnsi="Calibri" w:cs="Calibri"/>
          <w:lang w:bidi="ar-EG"/>
        </w:rPr>
        <w:t>].</w:t>
      </w:r>
    </w:p>
    <w:p w14:paraId="2F7E61CA" w14:textId="77777777" w:rsidR="00005C44" w:rsidRPr="00E010E2" w:rsidRDefault="00005C44" w:rsidP="00005C44">
      <w:pPr>
        <w:rPr>
          <w:rFonts w:ascii="Traditional Arabic" w:hAnsi="Traditional Arabic" w:cs="Traditional Arabic"/>
          <w:sz w:val="22"/>
          <w:szCs w:val="22"/>
          <w:rtl/>
        </w:rPr>
      </w:pPr>
    </w:p>
    <w:p w14:paraId="1E7A61E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وقال الإمام الحافظ 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[وأخرج أبو بكر بن أبي خيثمة</w:t>
      </w:r>
      <w:r w:rsidRPr="000F205F">
        <w:rPr>
          <w:rFonts w:ascii="Traditional Arabic" w:hAnsi="Traditional Arabic" w:cs="Traditional Arabic"/>
          <w:sz w:val="28"/>
          <w:szCs w:val="28"/>
          <w:u w:val="single"/>
          <w:rtl/>
        </w:rPr>
        <w:t xml:space="preserve"> </w:t>
      </w:r>
      <w:r w:rsidRPr="000F205F">
        <w:rPr>
          <w:rFonts w:ascii="Traditional Arabic" w:hAnsi="Traditional Arabic" w:cs="Traditional Arabic"/>
          <w:bCs/>
          <w:sz w:val="28"/>
          <w:szCs w:val="28"/>
          <w:u w:val="single"/>
          <w:rtl/>
        </w:rPr>
        <w:t>بسند صحيح</w:t>
      </w:r>
      <w:r w:rsidRPr="000F205F">
        <w:rPr>
          <w:rFonts w:ascii="Traditional Arabic" w:hAnsi="Traditional Arabic" w:cs="Traditional Arabic"/>
          <w:sz w:val="28"/>
          <w:szCs w:val="28"/>
          <w:rtl/>
        </w:rPr>
        <w:t xml:space="preserve"> الى جويرية بن أسماء سمعت أشياخ أهل المدينة يتحدثون ان معاوية لما احتضر دعى يزيد فقال له: (أن لك من أهل المدينة يوما فان فعلوا فارمهم بمسلم بن عقبة فاني عرفت نصيحته)، فلما ولي يزيد وفد عليه عبد الله بن حنظلة وجماعة فأكرمهم وأجازهم فرجع فحرض الناس على يزيد وعابه ودعاهم الى خلع يزيد فأجابوه فبلغ يزيد فجهز إليهم مسلم بن عقبة فاستقبلهم أهل المدينة بجموع كثيرة فهابهم أهل الشام وكرهوا قتالهم فلما نشب </w:t>
      </w:r>
      <w:r w:rsidRPr="000F205F">
        <w:rPr>
          <w:rFonts w:ascii="Traditional Arabic" w:hAnsi="Traditional Arabic" w:cs="Traditional Arabic"/>
          <w:sz w:val="28"/>
          <w:szCs w:val="28"/>
          <w:rtl/>
        </w:rPr>
        <w:lastRenderedPageBreak/>
        <w:t>القتال سمعوا في جوف المدينة التكبير وذلك ان بني حارثة أدخلوا قوما من الشاميين من جانب الخندق فترك أهل المدينة القتال ودخلوا المدينة خوفا على أهلهم فكانت الهزيمة، وقتل من قتل، وبايع مسلم الناس على انهم خول ليزيد يحكم في دمائهم وأموالهم وأهلهم بما شاء].</w:t>
      </w:r>
    </w:p>
    <w:p w14:paraId="580B3E8D" w14:textId="77777777" w:rsidR="00005C44" w:rsidRDefault="00005C44" w:rsidP="00005C44">
      <w:pPr>
        <w:rPr>
          <w:rFonts w:ascii="Traditional Arabic" w:hAnsi="Traditional Arabic" w:cs="Traditional Arabic"/>
          <w:sz w:val="22"/>
          <w:szCs w:val="22"/>
        </w:rPr>
      </w:pPr>
    </w:p>
    <w:p w14:paraId="426B7A51" w14:textId="77777777" w:rsidR="00005C44" w:rsidRDefault="00005C44" w:rsidP="00005C44">
      <w:pPr>
        <w:rPr>
          <w:rFonts w:ascii="Calibri" w:hAnsi="Calibri" w:cs="Calibri"/>
          <w:lang w:bidi="ar-EG"/>
        </w:rPr>
      </w:pPr>
      <w:r>
        <w:rPr>
          <w:rFonts w:ascii="Calibri" w:hAnsi="Calibri" w:cs="Calibri"/>
          <w:lang w:bidi="ar-EG"/>
        </w:rPr>
        <w:t xml:space="preserve">- And Al-Imam Al-Hafizh also </w:t>
      </w:r>
      <w:r w:rsidRPr="00F172D4">
        <w:rPr>
          <w:rFonts w:ascii="Calibri" w:hAnsi="Calibri" w:cs="Calibri"/>
          <w:lang w:bidi="ar-EG"/>
        </w:rPr>
        <w:t>stated in “</w:t>
      </w:r>
      <w:proofErr w:type="spellStart"/>
      <w:r w:rsidRPr="00F172D4">
        <w:rPr>
          <w:rFonts w:ascii="Calibri" w:hAnsi="Calibri" w:cs="Calibri"/>
          <w:b/>
          <w:bCs/>
          <w:lang w:bidi="ar-EG"/>
        </w:rPr>
        <w:t>Fat’h</w:t>
      </w:r>
      <w:proofErr w:type="spellEnd"/>
      <w:r w:rsidRPr="00F172D4">
        <w:rPr>
          <w:rFonts w:ascii="Calibri" w:hAnsi="Calibri" w:cs="Calibri"/>
          <w:b/>
          <w:bCs/>
          <w:lang w:bidi="ar-EG"/>
        </w:rPr>
        <w:t xml:space="preserve"> ul-Baari Sharh Sahih </w:t>
      </w:r>
      <w:r>
        <w:rPr>
          <w:rFonts w:ascii="Calibri" w:hAnsi="Calibri" w:cs="Calibri"/>
          <w:b/>
          <w:bCs/>
          <w:lang w:bidi="ar-EG"/>
        </w:rPr>
        <w:t>A</w:t>
      </w:r>
      <w:r w:rsidRPr="00F172D4">
        <w:rPr>
          <w:rFonts w:ascii="Calibri" w:hAnsi="Calibri" w:cs="Calibri"/>
          <w:b/>
          <w:bCs/>
          <w:lang w:bidi="ar-EG"/>
        </w:rPr>
        <w:t>l-Bukhari</w:t>
      </w:r>
      <w:r w:rsidRPr="00F172D4">
        <w:rPr>
          <w:rFonts w:ascii="Calibri" w:hAnsi="Calibri" w:cs="Calibri"/>
          <w:lang w:bidi="ar-EG"/>
        </w:rPr>
        <w:t>”: [</w:t>
      </w:r>
      <w:r>
        <w:rPr>
          <w:rFonts w:ascii="Calibri" w:hAnsi="Calibri" w:cs="Calibri"/>
          <w:lang w:bidi="ar-EG"/>
        </w:rPr>
        <w:t xml:space="preserve">Abu Bakr bin Abi Khaithamah recorded with a </w:t>
      </w:r>
      <w:r w:rsidRPr="006C51FA">
        <w:rPr>
          <w:rFonts w:ascii="Calibri" w:hAnsi="Calibri" w:cs="Calibri"/>
          <w:b/>
          <w:bCs/>
          <w:lang w:bidi="ar-EG"/>
        </w:rPr>
        <w:t>Sahih chain</w:t>
      </w:r>
      <w:r>
        <w:rPr>
          <w:rFonts w:ascii="Calibri" w:hAnsi="Calibri" w:cs="Calibri"/>
          <w:lang w:bidi="ar-EG"/>
        </w:rPr>
        <w:t xml:space="preserve"> to Juwairiyah bin Asmaa’: I heard the </w:t>
      </w:r>
      <w:proofErr w:type="spellStart"/>
      <w:r>
        <w:rPr>
          <w:rFonts w:ascii="Calibri" w:hAnsi="Calibri" w:cs="Calibri"/>
          <w:lang w:bidi="ar-EG"/>
        </w:rPr>
        <w:t>Ashyaakh</w:t>
      </w:r>
      <w:proofErr w:type="spellEnd"/>
      <w:r>
        <w:rPr>
          <w:rFonts w:ascii="Calibri" w:hAnsi="Calibri" w:cs="Calibri"/>
          <w:lang w:bidi="ar-EG"/>
        </w:rPr>
        <w:t xml:space="preserve"> (elders) of the people of Al-Madinah relating: That when Mu’awiyah was dying Yazid was summoned and he said to him: “</w:t>
      </w:r>
      <w:r w:rsidRPr="00785967">
        <w:rPr>
          <w:rFonts w:ascii="Calibri" w:hAnsi="Calibri" w:cs="Calibri"/>
          <w:lang w:bidi="ar-EG"/>
        </w:rPr>
        <w:t xml:space="preserve">You will </w:t>
      </w:r>
      <w:r>
        <w:rPr>
          <w:rFonts w:ascii="Calibri" w:hAnsi="Calibri" w:cs="Calibri"/>
          <w:lang w:bidi="ar-EG"/>
        </w:rPr>
        <w:t>face</w:t>
      </w:r>
      <w:r w:rsidRPr="00785967">
        <w:rPr>
          <w:rFonts w:ascii="Calibri" w:hAnsi="Calibri" w:cs="Calibri"/>
          <w:lang w:bidi="ar-EG"/>
        </w:rPr>
        <w:t xml:space="preserve"> a day with the people of </w:t>
      </w:r>
      <w:r>
        <w:rPr>
          <w:rFonts w:ascii="Calibri" w:hAnsi="Calibri" w:cs="Calibri"/>
          <w:lang w:bidi="ar-EG"/>
        </w:rPr>
        <w:t>Al-</w:t>
      </w:r>
      <w:r w:rsidRPr="00785967">
        <w:rPr>
          <w:rFonts w:ascii="Calibri" w:hAnsi="Calibri" w:cs="Calibri"/>
          <w:lang w:bidi="ar-EG"/>
        </w:rPr>
        <w:t xml:space="preserve">Madinah. If they do anything, strike them with Muslim </w:t>
      </w:r>
      <w:r>
        <w:rPr>
          <w:rFonts w:ascii="Calibri" w:hAnsi="Calibri" w:cs="Calibri"/>
          <w:lang w:bidi="ar-EG"/>
        </w:rPr>
        <w:t>bin</w:t>
      </w:r>
      <w:r w:rsidRPr="00785967">
        <w:rPr>
          <w:rFonts w:ascii="Calibri" w:hAnsi="Calibri" w:cs="Calibri"/>
          <w:lang w:bidi="ar-EG"/>
        </w:rPr>
        <w:t xml:space="preserve"> </w:t>
      </w:r>
      <w:r>
        <w:rPr>
          <w:rFonts w:ascii="Calibri" w:hAnsi="Calibri" w:cs="Calibri"/>
          <w:lang w:bidi="ar-EG"/>
        </w:rPr>
        <w:t>‘</w:t>
      </w:r>
      <w:r w:rsidRPr="00785967">
        <w:rPr>
          <w:rFonts w:ascii="Calibri" w:hAnsi="Calibri" w:cs="Calibri"/>
          <w:lang w:bidi="ar-EG"/>
        </w:rPr>
        <w:t>Uqba</w:t>
      </w:r>
      <w:r>
        <w:rPr>
          <w:rFonts w:ascii="Calibri" w:hAnsi="Calibri" w:cs="Calibri"/>
          <w:lang w:bidi="ar-EG"/>
        </w:rPr>
        <w:t>h</w:t>
      </w:r>
      <w:r w:rsidRPr="00785967">
        <w:rPr>
          <w:rFonts w:ascii="Calibri" w:hAnsi="Calibri" w:cs="Calibri"/>
          <w:lang w:bidi="ar-EG"/>
        </w:rPr>
        <w:t>, for I know his loyalty</w:t>
      </w:r>
      <w:r>
        <w:rPr>
          <w:rFonts w:ascii="Calibri" w:hAnsi="Calibri" w:cs="Calibri"/>
          <w:lang w:bidi="ar-EG"/>
        </w:rPr>
        <w:t xml:space="preserve">”. </w:t>
      </w:r>
      <w:r w:rsidRPr="00785967">
        <w:rPr>
          <w:rFonts w:ascii="Calibri" w:hAnsi="Calibri" w:cs="Calibri"/>
          <w:lang w:bidi="ar-EG"/>
        </w:rPr>
        <w:t xml:space="preserve">When Yazid assumed power, Abdullah </w:t>
      </w:r>
      <w:r>
        <w:rPr>
          <w:rFonts w:ascii="Calibri" w:hAnsi="Calibri" w:cs="Calibri"/>
          <w:lang w:bidi="ar-EG"/>
        </w:rPr>
        <w:t>bin</w:t>
      </w:r>
      <w:r w:rsidRPr="00785967">
        <w:rPr>
          <w:rFonts w:ascii="Calibri" w:hAnsi="Calibri" w:cs="Calibri"/>
          <w:lang w:bidi="ar-EG"/>
        </w:rPr>
        <w:t xml:space="preserve"> Hanzala</w:t>
      </w:r>
      <w:r>
        <w:rPr>
          <w:rFonts w:ascii="Calibri" w:hAnsi="Calibri" w:cs="Calibri"/>
          <w:lang w:bidi="ar-EG"/>
        </w:rPr>
        <w:t>h</w:t>
      </w:r>
      <w:r w:rsidRPr="00785967">
        <w:rPr>
          <w:rFonts w:ascii="Calibri" w:hAnsi="Calibri" w:cs="Calibri"/>
          <w:lang w:bidi="ar-EG"/>
        </w:rPr>
        <w:t xml:space="preserve"> and a group visited him. Yazid </w:t>
      </w:r>
      <w:proofErr w:type="spellStart"/>
      <w:r w:rsidRPr="00785967">
        <w:rPr>
          <w:rFonts w:ascii="Calibri" w:hAnsi="Calibri" w:cs="Calibri"/>
          <w:lang w:bidi="ar-EG"/>
        </w:rPr>
        <w:t>hono</w:t>
      </w:r>
      <w:r>
        <w:rPr>
          <w:rFonts w:ascii="Calibri" w:hAnsi="Calibri" w:cs="Calibri"/>
          <w:lang w:bidi="ar-EG"/>
        </w:rPr>
        <w:t>u</w:t>
      </w:r>
      <w:r w:rsidRPr="00785967">
        <w:rPr>
          <w:rFonts w:ascii="Calibri" w:hAnsi="Calibri" w:cs="Calibri"/>
          <w:lang w:bidi="ar-EG"/>
        </w:rPr>
        <w:t>red</w:t>
      </w:r>
      <w:proofErr w:type="spellEnd"/>
      <w:r w:rsidRPr="00785967">
        <w:rPr>
          <w:rFonts w:ascii="Calibri" w:hAnsi="Calibri" w:cs="Calibri"/>
          <w:lang w:bidi="ar-EG"/>
        </w:rPr>
        <w:t xml:space="preserve"> them and rewarded them generously. However, upon returning, Abdullah incited the people against Yazid, criticized him, and called them to depose him, to which they agreed. </w:t>
      </w:r>
      <w:r>
        <w:rPr>
          <w:rFonts w:ascii="Calibri" w:hAnsi="Calibri" w:cs="Calibri"/>
          <w:lang w:bidi="ar-EG"/>
        </w:rPr>
        <w:t>The news of that reached</w:t>
      </w:r>
      <w:r w:rsidRPr="00785967">
        <w:rPr>
          <w:rFonts w:ascii="Calibri" w:hAnsi="Calibri" w:cs="Calibri"/>
          <w:lang w:bidi="ar-EG"/>
        </w:rPr>
        <w:t xml:space="preserve"> Yazid </w:t>
      </w:r>
      <w:r>
        <w:rPr>
          <w:rFonts w:ascii="Calibri" w:hAnsi="Calibri" w:cs="Calibri"/>
          <w:lang w:bidi="ar-EG"/>
        </w:rPr>
        <w:t>and then</w:t>
      </w:r>
      <w:r w:rsidRPr="00785967">
        <w:rPr>
          <w:rFonts w:ascii="Calibri" w:hAnsi="Calibri" w:cs="Calibri"/>
          <w:lang w:bidi="ar-EG"/>
        </w:rPr>
        <w:t xml:space="preserve"> he </w:t>
      </w:r>
      <w:r>
        <w:rPr>
          <w:rFonts w:ascii="Calibri" w:hAnsi="Calibri" w:cs="Calibri"/>
          <w:lang w:bidi="ar-EG"/>
        </w:rPr>
        <w:t>prepared</w:t>
      </w:r>
      <w:r w:rsidRPr="00785967">
        <w:rPr>
          <w:rFonts w:ascii="Calibri" w:hAnsi="Calibri" w:cs="Calibri"/>
          <w:lang w:bidi="ar-EG"/>
        </w:rPr>
        <w:t xml:space="preserve"> Muslim </w:t>
      </w:r>
      <w:r>
        <w:rPr>
          <w:rFonts w:ascii="Calibri" w:hAnsi="Calibri" w:cs="Calibri"/>
          <w:lang w:bidi="ar-EG"/>
        </w:rPr>
        <w:t>bin</w:t>
      </w:r>
      <w:r w:rsidRPr="00785967">
        <w:rPr>
          <w:rFonts w:ascii="Calibri" w:hAnsi="Calibri" w:cs="Calibri"/>
          <w:lang w:bidi="ar-EG"/>
        </w:rPr>
        <w:t xml:space="preserve"> </w:t>
      </w:r>
      <w:r>
        <w:rPr>
          <w:rFonts w:ascii="Calibri" w:hAnsi="Calibri" w:cs="Calibri"/>
          <w:lang w:bidi="ar-EG"/>
        </w:rPr>
        <w:t>‘</w:t>
      </w:r>
      <w:r w:rsidRPr="00785967">
        <w:rPr>
          <w:rFonts w:ascii="Calibri" w:hAnsi="Calibri" w:cs="Calibri"/>
          <w:lang w:bidi="ar-EG"/>
        </w:rPr>
        <w:t>Uqba</w:t>
      </w:r>
      <w:r>
        <w:rPr>
          <w:rFonts w:ascii="Calibri" w:hAnsi="Calibri" w:cs="Calibri"/>
          <w:lang w:bidi="ar-EG"/>
        </w:rPr>
        <w:t>h</w:t>
      </w:r>
      <w:r w:rsidRPr="00785967">
        <w:rPr>
          <w:rFonts w:ascii="Calibri" w:hAnsi="Calibri" w:cs="Calibri"/>
          <w:lang w:bidi="ar-EG"/>
        </w:rPr>
        <w:t xml:space="preserve"> to </w:t>
      </w:r>
      <w:r>
        <w:rPr>
          <w:rFonts w:ascii="Calibri" w:hAnsi="Calibri" w:cs="Calibri"/>
          <w:lang w:bidi="ar-EG"/>
        </w:rPr>
        <w:t xml:space="preserve">be sent to </w:t>
      </w:r>
      <w:r w:rsidRPr="00785967">
        <w:rPr>
          <w:rFonts w:ascii="Calibri" w:hAnsi="Calibri" w:cs="Calibri"/>
          <w:lang w:bidi="ar-EG"/>
        </w:rPr>
        <w:t>them.</w:t>
      </w:r>
      <w:r>
        <w:rPr>
          <w:rFonts w:ascii="Calibri" w:hAnsi="Calibri" w:cs="Calibri"/>
          <w:lang w:bidi="ar-EG"/>
        </w:rPr>
        <w:t xml:space="preserve"> </w:t>
      </w:r>
      <w:r w:rsidRPr="00785967">
        <w:rPr>
          <w:rFonts w:ascii="Calibri" w:hAnsi="Calibri" w:cs="Calibri"/>
          <w:lang w:bidi="ar-EG"/>
        </w:rPr>
        <w:t xml:space="preserve">The people of </w:t>
      </w:r>
      <w:r>
        <w:rPr>
          <w:rFonts w:ascii="Calibri" w:hAnsi="Calibri" w:cs="Calibri"/>
          <w:lang w:bidi="ar-EG"/>
        </w:rPr>
        <w:t>Al-</w:t>
      </w:r>
      <w:r w:rsidRPr="00785967">
        <w:rPr>
          <w:rFonts w:ascii="Calibri" w:hAnsi="Calibri" w:cs="Calibri"/>
          <w:lang w:bidi="ar-EG"/>
        </w:rPr>
        <w:t>Madinah faced the</w:t>
      </w:r>
      <w:r>
        <w:rPr>
          <w:rFonts w:ascii="Calibri" w:hAnsi="Calibri" w:cs="Calibri"/>
          <w:lang w:bidi="ar-EG"/>
        </w:rPr>
        <w:t>m</w:t>
      </w:r>
      <w:r w:rsidRPr="00785967">
        <w:rPr>
          <w:rFonts w:ascii="Calibri" w:hAnsi="Calibri" w:cs="Calibri"/>
          <w:lang w:bidi="ar-EG"/>
        </w:rPr>
        <w:t xml:space="preserve"> with </w:t>
      </w:r>
      <w:r>
        <w:rPr>
          <w:rFonts w:ascii="Calibri" w:hAnsi="Calibri" w:cs="Calibri"/>
          <w:lang w:bidi="ar-EG"/>
        </w:rPr>
        <w:t>large</w:t>
      </w:r>
      <w:r w:rsidRPr="00785967">
        <w:rPr>
          <w:rFonts w:ascii="Calibri" w:hAnsi="Calibri" w:cs="Calibri"/>
          <w:lang w:bidi="ar-EG"/>
        </w:rPr>
        <w:t xml:space="preserve"> number</w:t>
      </w:r>
      <w:r>
        <w:rPr>
          <w:rFonts w:ascii="Calibri" w:hAnsi="Calibri" w:cs="Calibri"/>
          <w:lang w:bidi="ar-EG"/>
        </w:rPr>
        <w:t>s</w:t>
      </w:r>
      <w:r w:rsidRPr="00785967">
        <w:rPr>
          <w:rFonts w:ascii="Calibri" w:hAnsi="Calibri" w:cs="Calibri"/>
          <w:lang w:bidi="ar-EG"/>
        </w:rPr>
        <w:t xml:space="preserve">, and the people of </w:t>
      </w:r>
      <w:r>
        <w:rPr>
          <w:rFonts w:ascii="Calibri" w:hAnsi="Calibri" w:cs="Calibri"/>
          <w:lang w:bidi="ar-EG"/>
        </w:rPr>
        <w:t>As-</w:t>
      </w:r>
      <w:r w:rsidRPr="00785967">
        <w:rPr>
          <w:rFonts w:ascii="Calibri" w:hAnsi="Calibri" w:cs="Calibri"/>
          <w:lang w:bidi="ar-EG"/>
        </w:rPr>
        <w:t>Sha</w:t>
      </w:r>
      <w:r>
        <w:rPr>
          <w:rFonts w:ascii="Calibri" w:hAnsi="Calibri" w:cs="Calibri"/>
          <w:lang w:bidi="ar-EG"/>
        </w:rPr>
        <w:t>a</w:t>
      </w:r>
      <w:r w:rsidRPr="00785967">
        <w:rPr>
          <w:rFonts w:ascii="Calibri" w:hAnsi="Calibri" w:cs="Calibri"/>
          <w:lang w:bidi="ar-EG"/>
        </w:rPr>
        <w:t xml:space="preserve">m </w:t>
      </w:r>
      <w:r>
        <w:rPr>
          <w:rFonts w:ascii="Calibri" w:hAnsi="Calibri" w:cs="Calibri"/>
          <w:lang w:bidi="ar-EG"/>
        </w:rPr>
        <w:t>were in awe of</w:t>
      </w:r>
      <w:r w:rsidRPr="00785967">
        <w:rPr>
          <w:rFonts w:ascii="Calibri" w:hAnsi="Calibri" w:cs="Calibri"/>
          <w:lang w:bidi="ar-EG"/>
        </w:rPr>
        <w:t xml:space="preserve"> them and reluctant to fight</w:t>
      </w:r>
      <w:r>
        <w:rPr>
          <w:rFonts w:ascii="Calibri" w:hAnsi="Calibri" w:cs="Calibri"/>
          <w:lang w:bidi="ar-EG"/>
        </w:rPr>
        <w:t xml:space="preserve"> against them</w:t>
      </w:r>
      <w:r w:rsidRPr="00785967">
        <w:rPr>
          <w:rFonts w:ascii="Calibri" w:hAnsi="Calibri" w:cs="Calibri"/>
          <w:lang w:bidi="ar-EG"/>
        </w:rPr>
        <w:t xml:space="preserve">. However, when the battle ensued, they heard </w:t>
      </w:r>
      <w:r>
        <w:rPr>
          <w:rFonts w:ascii="Calibri" w:hAnsi="Calibri" w:cs="Calibri"/>
          <w:lang w:bidi="ar-EG"/>
        </w:rPr>
        <w:t>the T</w:t>
      </w:r>
      <w:r w:rsidRPr="00785967">
        <w:rPr>
          <w:rFonts w:ascii="Calibri" w:hAnsi="Calibri" w:cs="Calibri"/>
          <w:lang w:bidi="ar-EG"/>
        </w:rPr>
        <w:t>akbir (</w:t>
      </w:r>
      <w:r>
        <w:rPr>
          <w:rFonts w:ascii="Calibri" w:hAnsi="Calibri" w:cs="Calibri"/>
          <w:lang w:bidi="ar-EG"/>
        </w:rPr>
        <w:t>“</w:t>
      </w:r>
      <w:r w:rsidRPr="00785967">
        <w:rPr>
          <w:rFonts w:ascii="Calibri" w:hAnsi="Calibri" w:cs="Calibri"/>
          <w:lang w:bidi="ar-EG"/>
        </w:rPr>
        <w:t>Allahu Akbar</w:t>
      </w:r>
      <w:r>
        <w:rPr>
          <w:rFonts w:ascii="Calibri" w:hAnsi="Calibri" w:cs="Calibri"/>
          <w:lang w:bidi="ar-EG"/>
        </w:rPr>
        <w:t>”</w:t>
      </w:r>
      <w:r w:rsidRPr="00785967">
        <w:rPr>
          <w:rFonts w:ascii="Calibri" w:hAnsi="Calibri" w:cs="Calibri"/>
          <w:lang w:bidi="ar-EG"/>
        </w:rPr>
        <w:t xml:space="preserve">) from within the city. </w:t>
      </w:r>
      <w:r>
        <w:rPr>
          <w:rFonts w:ascii="Calibri" w:hAnsi="Calibri" w:cs="Calibri"/>
          <w:lang w:bidi="ar-EG"/>
        </w:rPr>
        <w:t>That was</w:t>
      </w:r>
      <w:r w:rsidRPr="00785967">
        <w:rPr>
          <w:rFonts w:ascii="Calibri" w:hAnsi="Calibri" w:cs="Calibri"/>
          <w:lang w:bidi="ar-EG"/>
        </w:rPr>
        <w:t xml:space="preserve"> because Banu </w:t>
      </w:r>
      <w:proofErr w:type="spellStart"/>
      <w:r w:rsidRPr="00785967">
        <w:rPr>
          <w:rFonts w:ascii="Calibri" w:hAnsi="Calibri" w:cs="Calibri"/>
          <w:lang w:bidi="ar-EG"/>
        </w:rPr>
        <w:t>Haritha</w:t>
      </w:r>
      <w:r>
        <w:rPr>
          <w:rFonts w:ascii="Calibri" w:hAnsi="Calibri" w:cs="Calibri"/>
          <w:lang w:bidi="ar-EG"/>
        </w:rPr>
        <w:t>h</w:t>
      </w:r>
      <w:proofErr w:type="spellEnd"/>
      <w:r w:rsidRPr="00785967">
        <w:rPr>
          <w:rFonts w:ascii="Calibri" w:hAnsi="Calibri" w:cs="Calibri"/>
          <w:lang w:bidi="ar-EG"/>
        </w:rPr>
        <w:t xml:space="preserve"> allowed some of the</w:t>
      </w:r>
      <w:r>
        <w:rPr>
          <w:rFonts w:ascii="Calibri" w:hAnsi="Calibri" w:cs="Calibri"/>
          <w:lang w:bidi="ar-EG"/>
        </w:rPr>
        <w:t xml:space="preserve"> soldiers from Ash-Shaam</w:t>
      </w:r>
      <w:r w:rsidRPr="00785967">
        <w:rPr>
          <w:rFonts w:ascii="Calibri" w:hAnsi="Calibri" w:cs="Calibri"/>
          <w:lang w:bidi="ar-EG"/>
        </w:rPr>
        <w:t xml:space="preserve"> to enter through the trench. The people of </w:t>
      </w:r>
      <w:r>
        <w:rPr>
          <w:rFonts w:ascii="Calibri" w:hAnsi="Calibri" w:cs="Calibri"/>
          <w:lang w:bidi="ar-EG"/>
        </w:rPr>
        <w:t>Al-</w:t>
      </w:r>
      <w:r w:rsidRPr="00785967">
        <w:rPr>
          <w:rFonts w:ascii="Calibri" w:hAnsi="Calibri" w:cs="Calibri"/>
          <w:lang w:bidi="ar-EG"/>
        </w:rPr>
        <w:t xml:space="preserve">Madinah abandoned the fight and returned to the city </w:t>
      </w:r>
      <w:r>
        <w:rPr>
          <w:rFonts w:ascii="Calibri" w:hAnsi="Calibri" w:cs="Calibri"/>
          <w:lang w:bidi="ar-EG"/>
        </w:rPr>
        <w:t>fearing</w:t>
      </w:r>
      <w:r w:rsidRPr="00785967">
        <w:rPr>
          <w:rFonts w:ascii="Calibri" w:hAnsi="Calibri" w:cs="Calibri"/>
          <w:lang w:bidi="ar-EG"/>
        </w:rPr>
        <w:t xml:space="preserve"> for their families. Consequently, they were defeated, many were killed, and Muslim took allegiance from the people under the condition that they were </w:t>
      </w:r>
      <w:r>
        <w:rPr>
          <w:rFonts w:ascii="Calibri" w:hAnsi="Calibri" w:cs="Calibri"/>
          <w:lang w:bidi="ar-EG"/>
        </w:rPr>
        <w:t>slaves</w:t>
      </w:r>
      <w:r w:rsidRPr="00785967">
        <w:rPr>
          <w:rFonts w:ascii="Calibri" w:hAnsi="Calibri" w:cs="Calibri"/>
          <w:lang w:bidi="ar-EG"/>
        </w:rPr>
        <w:t xml:space="preserve"> to Yazid, who could </w:t>
      </w:r>
      <w:r>
        <w:rPr>
          <w:rFonts w:ascii="Calibri" w:hAnsi="Calibri" w:cs="Calibri"/>
          <w:lang w:bidi="ar-EG"/>
        </w:rPr>
        <w:t>pass judgement</w:t>
      </w:r>
      <w:r w:rsidRPr="00785967">
        <w:rPr>
          <w:rFonts w:ascii="Calibri" w:hAnsi="Calibri" w:cs="Calibri"/>
          <w:lang w:bidi="ar-EG"/>
        </w:rPr>
        <w:t xml:space="preserve"> over their blood, property, and families as he wished</w:t>
      </w:r>
      <w:r>
        <w:rPr>
          <w:rFonts w:ascii="Calibri" w:hAnsi="Calibri" w:cs="Calibri"/>
          <w:lang w:bidi="ar-EG"/>
        </w:rPr>
        <w:t xml:space="preserve">]. </w:t>
      </w:r>
    </w:p>
    <w:p w14:paraId="30406020" w14:textId="77777777" w:rsidR="00005C44" w:rsidRPr="003C5C69" w:rsidRDefault="00005C44" w:rsidP="00005C44">
      <w:pPr>
        <w:rPr>
          <w:rFonts w:ascii="Traditional Arabic" w:hAnsi="Traditional Arabic" w:cs="Traditional Arabic"/>
          <w:sz w:val="22"/>
          <w:szCs w:val="22"/>
          <w:rtl/>
        </w:rPr>
      </w:pPr>
    </w:p>
    <w:p w14:paraId="30B4784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وقال الإمام الحافظ 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xml:space="preserve">»: [وأخرج الطبراني من طريق محمد بن سعيد بن رمانة ان معاوية لما حضره الموت قال ليزيد قد وطأت لك البلاد ومهدت لك الناس ولست أخاف عليك الا أهل الحجاز فان رابك منهم ريب فوجه إليهم مسلم بن عقبة فاني قد جربته وعرفت نصيحته قال فلما كان من خلافهم عليه ما كان دعاه فوجهه فأباحها ثلاثا ثم دعاهم الى بيعة يزيد وانهم اعبد له، قن في طاعة الله ومعصيته!! ومن رواية عروة بن الزبير قال لما مات معاوية أظهر عبد الله بن الزبير الخلاف على يزيد بن معاوية فوجه يزيد مسلم بن عقبة في جيش أهل الشام وأمره ان يبدأ بقتال أهل المدينة ثم يسير الى بن الزبير بمكة قال فدخل مسلم بن عقبة المدينة وبها بقايا من الصحابة فأسرف في القتل ثم سار الى مكة فمات في بعض الطريق]. </w:t>
      </w:r>
    </w:p>
    <w:p w14:paraId="16770EAB" w14:textId="77777777" w:rsidR="00005C44" w:rsidRDefault="00005C44" w:rsidP="00005C44">
      <w:pPr>
        <w:rPr>
          <w:rFonts w:ascii="Traditional Arabic" w:hAnsi="Traditional Arabic" w:cs="Traditional Arabic"/>
          <w:sz w:val="22"/>
          <w:szCs w:val="22"/>
        </w:rPr>
      </w:pPr>
    </w:p>
    <w:p w14:paraId="707A658C" w14:textId="77777777" w:rsidR="00005C44" w:rsidRDefault="00005C44" w:rsidP="00005C44">
      <w:pPr>
        <w:rPr>
          <w:rFonts w:ascii="Calibri" w:hAnsi="Calibri" w:cs="Calibri"/>
          <w:lang w:bidi="ar-EG"/>
        </w:rPr>
      </w:pPr>
      <w:r>
        <w:rPr>
          <w:rFonts w:ascii="Calibri" w:hAnsi="Calibri" w:cs="Calibri"/>
          <w:lang w:bidi="ar-EG"/>
        </w:rPr>
        <w:t xml:space="preserve">- And Al-Imam Al-Hafizh also </w:t>
      </w:r>
      <w:r w:rsidRPr="00F172D4">
        <w:rPr>
          <w:rFonts w:ascii="Calibri" w:hAnsi="Calibri" w:cs="Calibri"/>
          <w:lang w:bidi="ar-EG"/>
        </w:rPr>
        <w:t>stated in “</w:t>
      </w:r>
      <w:proofErr w:type="spellStart"/>
      <w:r w:rsidRPr="00F172D4">
        <w:rPr>
          <w:rFonts w:ascii="Calibri" w:hAnsi="Calibri" w:cs="Calibri"/>
          <w:b/>
          <w:bCs/>
          <w:lang w:bidi="ar-EG"/>
        </w:rPr>
        <w:t>Fat’h</w:t>
      </w:r>
      <w:proofErr w:type="spellEnd"/>
      <w:r w:rsidRPr="00F172D4">
        <w:rPr>
          <w:rFonts w:ascii="Calibri" w:hAnsi="Calibri" w:cs="Calibri"/>
          <w:b/>
          <w:bCs/>
          <w:lang w:bidi="ar-EG"/>
        </w:rPr>
        <w:t xml:space="preserve"> ul-Baari Sharh Sahih </w:t>
      </w:r>
      <w:r>
        <w:rPr>
          <w:rFonts w:ascii="Calibri" w:hAnsi="Calibri" w:cs="Calibri"/>
          <w:b/>
          <w:bCs/>
          <w:lang w:bidi="ar-EG"/>
        </w:rPr>
        <w:t>A</w:t>
      </w:r>
      <w:r w:rsidRPr="00F172D4">
        <w:rPr>
          <w:rFonts w:ascii="Calibri" w:hAnsi="Calibri" w:cs="Calibri"/>
          <w:b/>
          <w:bCs/>
          <w:lang w:bidi="ar-EG"/>
        </w:rPr>
        <w:t>l-Bukhari</w:t>
      </w:r>
      <w:r w:rsidRPr="00F172D4">
        <w:rPr>
          <w:rFonts w:ascii="Calibri" w:hAnsi="Calibri" w:cs="Calibri"/>
          <w:lang w:bidi="ar-EG"/>
        </w:rPr>
        <w:t>”: [</w:t>
      </w:r>
      <w:r>
        <w:rPr>
          <w:rFonts w:ascii="Calibri" w:hAnsi="Calibri" w:cs="Calibri"/>
          <w:lang w:bidi="ar-EG"/>
        </w:rPr>
        <w:t>And At-Tabarani recorded via the path of Muhammad bin Sa’eed bin Rummanah: That when Mu’awiyah was approaching death he said to Yazid: “</w:t>
      </w:r>
      <w:r w:rsidRPr="000F630A">
        <w:rPr>
          <w:rFonts w:ascii="Calibri" w:hAnsi="Calibri" w:cs="Calibri"/>
          <w:lang w:bidi="ar-EG"/>
        </w:rPr>
        <w:t xml:space="preserve">I have paved the way for you across the lands and prepared the people for you. I do not fear anyone for you except the people of </w:t>
      </w:r>
      <w:r>
        <w:rPr>
          <w:rFonts w:ascii="Calibri" w:hAnsi="Calibri" w:cs="Calibri"/>
          <w:lang w:bidi="ar-EG"/>
        </w:rPr>
        <w:t>Al-</w:t>
      </w:r>
      <w:r w:rsidRPr="000F630A">
        <w:rPr>
          <w:rFonts w:ascii="Calibri" w:hAnsi="Calibri" w:cs="Calibri"/>
          <w:lang w:bidi="ar-EG"/>
        </w:rPr>
        <w:t>Hijaz. If</w:t>
      </w:r>
      <w:r>
        <w:rPr>
          <w:rFonts w:ascii="Calibri" w:hAnsi="Calibri" w:cs="Calibri"/>
          <w:lang w:bidi="ar-EG"/>
        </w:rPr>
        <w:t xml:space="preserve"> any of them cause you alarm</w:t>
      </w:r>
      <w:r w:rsidRPr="000F630A">
        <w:rPr>
          <w:rFonts w:ascii="Calibri" w:hAnsi="Calibri" w:cs="Calibri"/>
          <w:lang w:bidi="ar-EG"/>
        </w:rPr>
        <w:t>,</w:t>
      </w:r>
      <w:r>
        <w:rPr>
          <w:rFonts w:ascii="Calibri" w:hAnsi="Calibri" w:cs="Calibri"/>
          <w:lang w:bidi="ar-EG"/>
        </w:rPr>
        <w:t xml:space="preserve"> then</w:t>
      </w:r>
      <w:r w:rsidRPr="000F630A">
        <w:rPr>
          <w:rFonts w:ascii="Calibri" w:hAnsi="Calibri" w:cs="Calibri"/>
          <w:lang w:bidi="ar-EG"/>
        </w:rPr>
        <w:t xml:space="preserve"> send Muslim </w:t>
      </w:r>
      <w:r>
        <w:rPr>
          <w:rFonts w:ascii="Calibri" w:hAnsi="Calibri" w:cs="Calibri"/>
          <w:lang w:bidi="ar-EG"/>
        </w:rPr>
        <w:t>bin</w:t>
      </w:r>
      <w:r w:rsidRPr="000F630A">
        <w:rPr>
          <w:rFonts w:ascii="Calibri" w:hAnsi="Calibri" w:cs="Calibri"/>
          <w:lang w:bidi="ar-EG"/>
        </w:rPr>
        <w:t xml:space="preserve"> </w:t>
      </w:r>
      <w:r>
        <w:rPr>
          <w:rFonts w:ascii="Calibri" w:hAnsi="Calibri" w:cs="Calibri"/>
          <w:lang w:bidi="ar-EG"/>
        </w:rPr>
        <w:t>‘</w:t>
      </w:r>
      <w:r w:rsidRPr="000F630A">
        <w:rPr>
          <w:rFonts w:ascii="Calibri" w:hAnsi="Calibri" w:cs="Calibri"/>
          <w:lang w:bidi="ar-EG"/>
        </w:rPr>
        <w:t>Uqba</w:t>
      </w:r>
      <w:r>
        <w:rPr>
          <w:rFonts w:ascii="Calibri" w:hAnsi="Calibri" w:cs="Calibri"/>
          <w:lang w:bidi="ar-EG"/>
        </w:rPr>
        <w:t>h</w:t>
      </w:r>
      <w:r w:rsidRPr="000F630A">
        <w:rPr>
          <w:rFonts w:ascii="Calibri" w:hAnsi="Calibri" w:cs="Calibri"/>
          <w:lang w:bidi="ar-EG"/>
        </w:rPr>
        <w:t xml:space="preserve"> to them, for I have tested him and know his loyalty</w:t>
      </w:r>
      <w:r>
        <w:rPr>
          <w:rFonts w:ascii="Calibri" w:hAnsi="Calibri" w:cs="Calibri"/>
          <w:lang w:bidi="ar-EG"/>
        </w:rPr>
        <w:t>”. He (the narrator) said: T</w:t>
      </w:r>
      <w:r w:rsidRPr="000F630A">
        <w:rPr>
          <w:rFonts w:ascii="Calibri" w:hAnsi="Calibri" w:cs="Calibri"/>
          <w:lang w:bidi="ar-EG"/>
        </w:rPr>
        <w:t xml:space="preserve">hen </w:t>
      </w:r>
      <w:r>
        <w:rPr>
          <w:rFonts w:ascii="Calibri" w:hAnsi="Calibri" w:cs="Calibri"/>
          <w:lang w:bidi="ar-EG"/>
        </w:rPr>
        <w:t xml:space="preserve">when </w:t>
      </w:r>
      <w:r w:rsidRPr="000F630A">
        <w:rPr>
          <w:rFonts w:ascii="Calibri" w:hAnsi="Calibri" w:cs="Calibri"/>
          <w:lang w:bidi="ar-EG"/>
        </w:rPr>
        <w:t xml:space="preserve">their </w:t>
      </w:r>
      <w:r>
        <w:rPr>
          <w:rFonts w:ascii="Calibri" w:hAnsi="Calibri" w:cs="Calibri"/>
          <w:lang w:bidi="ar-EG"/>
        </w:rPr>
        <w:t>opposition to</w:t>
      </w:r>
      <w:r w:rsidRPr="000F630A">
        <w:rPr>
          <w:rFonts w:ascii="Calibri" w:hAnsi="Calibri" w:cs="Calibri"/>
          <w:lang w:bidi="ar-EG"/>
        </w:rPr>
        <w:t xml:space="preserve"> </w:t>
      </w:r>
      <w:r>
        <w:rPr>
          <w:rFonts w:ascii="Calibri" w:hAnsi="Calibri" w:cs="Calibri"/>
          <w:lang w:bidi="ar-EG"/>
        </w:rPr>
        <w:t>him</w:t>
      </w:r>
      <w:r w:rsidRPr="000F630A">
        <w:rPr>
          <w:rFonts w:ascii="Calibri" w:hAnsi="Calibri" w:cs="Calibri"/>
          <w:lang w:bidi="ar-EG"/>
        </w:rPr>
        <w:t xml:space="preserve"> occurred, he summoned Muslim and sent him</w:t>
      </w:r>
      <w:r>
        <w:rPr>
          <w:rFonts w:ascii="Calibri" w:hAnsi="Calibri" w:cs="Calibri"/>
          <w:lang w:bidi="ar-EG"/>
        </w:rPr>
        <w:t>. He then</w:t>
      </w:r>
      <w:r w:rsidRPr="000F630A">
        <w:rPr>
          <w:rFonts w:ascii="Calibri" w:hAnsi="Calibri" w:cs="Calibri"/>
          <w:lang w:bidi="ar-EG"/>
        </w:rPr>
        <w:t xml:space="preserve"> permit</w:t>
      </w:r>
      <w:r>
        <w:rPr>
          <w:rFonts w:ascii="Calibri" w:hAnsi="Calibri" w:cs="Calibri"/>
          <w:lang w:bidi="ar-EG"/>
        </w:rPr>
        <w:t>ted</w:t>
      </w:r>
      <w:r w:rsidRPr="000F630A">
        <w:rPr>
          <w:rFonts w:ascii="Calibri" w:hAnsi="Calibri" w:cs="Calibri"/>
          <w:lang w:bidi="ar-EG"/>
        </w:rPr>
        <w:t xml:space="preserve"> </w:t>
      </w:r>
      <w:r>
        <w:rPr>
          <w:rFonts w:ascii="Calibri" w:hAnsi="Calibri" w:cs="Calibri"/>
          <w:lang w:bidi="ar-EG"/>
        </w:rPr>
        <w:t xml:space="preserve">(i.e., lifted the inviolable sanctity of) Al-Madinah to be looted for </w:t>
      </w:r>
      <w:r w:rsidRPr="000F630A">
        <w:rPr>
          <w:rFonts w:ascii="Calibri" w:hAnsi="Calibri" w:cs="Calibri"/>
          <w:lang w:bidi="ar-EG"/>
        </w:rPr>
        <w:t xml:space="preserve">three days. He then called upon </w:t>
      </w:r>
      <w:r>
        <w:rPr>
          <w:rFonts w:ascii="Calibri" w:hAnsi="Calibri" w:cs="Calibri"/>
          <w:lang w:bidi="ar-EG"/>
        </w:rPr>
        <w:t>them</w:t>
      </w:r>
      <w:r w:rsidRPr="000F630A">
        <w:rPr>
          <w:rFonts w:ascii="Calibri" w:hAnsi="Calibri" w:cs="Calibri"/>
          <w:lang w:bidi="ar-EG"/>
        </w:rPr>
        <w:t xml:space="preserve"> to pledge allegiance to Yazid as </w:t>
      </w:r>
      <w:r>
        <w:rPr>
          <w:rFonts w:ascii="Calibri" w:hAnsi="Calibri" w:cs="Calibri"/>
          <w:lang w:bidi="ar-EG"/>
        </w:rPr>
        <w:t>slaves</w:t>
      </w:r>
      <w:r w:rsidRPr="000F630A">
        <w:rPr>
          <w:rFonts w:ascii="Calibri" w:hAnsi="Calibri" w:cs="Calibri"/>
          <w:lang w:bidi="ar-EG"/>
        </w:rPr>
        <w:t xml:space="preserve"> to him, </w:t>
      </w:r>
      <w:r>
        <w:rPr>
          <w:rFonts w:ascii="Calibri" w:hAnsi="Calibri" w:cs="Calibri"/>
          <w:lang w:bidi="ar-EG"/>
        </w:rPr>
        <w:t>in obedience to Allah and in disobedience to Him!! And in a narration from ‘Urwah bin Az-Zubair: He said: When Mu’awiyah died Abdullah bin Az-Zubair demonstrated opposition to Yazid bin Mu’awiyah. So, Yazid directed Muslim bin ‘Uqbah at the head of an army from the people of Ash-Sham and commanded him to initiate the fight against the people of Al-Madinah and then proceed on to Ibn Az-Zubair in Makkah. He (i.e., the narrator) said: Muslim bin ‘Uqbah then entered Al-Madinah w</w:t>
      </w:r>
      <w:r w:rsidRPr="00A86B71">
        <w:rPr>
          <w:rFonts w:ascii="Calibri" w:hAnsi="Calibri" w:cs="Calibri"/>
          <w:lang w:bidi="ar-EG"/>
        </w:rPr>
        <w:t xml:space="preserve">here some of the remaining </w:t>
      </w:r>
      <w:r>
        <w:rPr>
          <w:rFonts w:ascii="Calibri" w:hAnsi="Calibri" w:cs="Calibri"/>
          <w:lang w:bidi="ar-EG"/>
        </w:rPr>
        <w:t>Sahabah</w:t>
      </w:r>
      <w:r w:rsidRPr="00A86B71">
        <w:rPr>
          <w:rFonts w:ascii="Calibri" w:hAnsi="Calibri" w:cs="Calibri"/>
          <w:lang w:bidi="ar-EG"/>
        </w:rPr>
        <w:t xml:space="preserve"> were present, and he committed excessive killings</w:t>
      </w:r>
      <w:r>
        <w:rPr>
          <w:rFonts w:ascii="Calibri" w:hAnsi="Calibri" w:cs="Calibri"/>
          <w:lang w:bidi="ar-EG"/>
        </w:rPr>
        <w:t xml:space="preserve">. He then headed to Makkah and died on the way]. </w:t>
      </w:r>
    </w:p>
    <w:p w14:paraId="2296AB3D" w14:textId="77777777" w:rsidR="00005C44" w:rsidRPr="00840A1C" w:rsidRDefault="00005C44" w:rsidP="00005C44">
      <w:pPr>
        <w:rPr>
          <w:rFonts w:ascii="Traditional Arabic" w:hAnsi="Traditional Arabic" w:cs="Traditional Arabic"/>
          <w:sz w:val="22"/>
          <w:szCs w:val="22"/>
          <w:rtl/>
        </w:rPr>
      </w:pPr>
    </w:p>
    <w:p w14:paraId="093414E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وقال الإمام الحافظ 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[وأخرج يعقوب بن سفيان في تاريخه بسند صحيح عن بن عباس قال جاء تأويل هذه الآية على رأس ستين سنة: {ولو دخلت عليهم من أقطارها ثم سئلوا الفتنة لآتوها}، يعني إدخال بني حارثة أهل الشام على أهل المدينة في وقعة الحرة قال يعقوب وكانت وقعة الحرة في ذي القعدة سنة ثلاث وستين].</w:t>
      </w:r>
    </w:p>
    <w:p w14:paraId="2E12E8A4" w14:textId="77777777" w:rsidR="00005C44" w:rsidRDefault="00005C44" w:rsidP="00005C44">
      <w:pPr>
        <w:rPr>
          <w:rFonts w:ascii="Traditional Arabic" w:hAnsi="Traditional Arabic" w:cs="Traditional Arabic"/>
          <w:sz w:val="22"/>
          <w:szCs w:val="22"/>
        </w:rPr>
      </w:pPr>
    </w:p>
    <w:p w14:paraId="2673A5AF" w14:textId="77777777" w:rsidR="00005C44" w:rsidRDefault="00005C44" w:rsidP="00005C44">
      <w:pPr>
        <w:rPr>
          <w:rFonts w:ascii="Calibri" w:hAnsi="Calibri" w:cs="Calibri"/>
          <w:lang w:bidi="ar-EG"/>
        </w:rPr>
      </w:pPr>
      <w:r>
        <w:rPr>
          <w:rFonts w:ascii="Calibri" w:hAnsi="Calibri" w:cs="Calibri"/>
          <w:lang w:bidi="ar-EG"/>
        </w:rPr>
        <w:t xml:space="preserve">- And Al-Imam Al-Hafizh also </w:t>
      </w:r>
      <w:r w:rsidRPr="00F172D4">
        <w:rPr>
          <w:rFonts w:ascii="Calibri" w:hAnsi="Calibri" w:cs="Calibri"/>
          <w:lang w:bidi="ar-EG"/>
        </w:rPr>
        <w:t>stated in “</w:t>
      </w:r>
      <w:proofErr w:type="spellStart"/>
      <w:r w:rsidRPr="00F172D4">
        <w:rPr>
          <w:rFonts w:ascii="Calibri" w:hAnsi="Calibri" w:cs="Calibri"/>
          <w:b/>
          <w:bCs/>
          <w:lang w:bidi="ar-EG"/>
        </w:rPr>
        <w:t>Fat’h</w:t>
      </w:r>
      <w:proofErr w:type="spellEnd"/>
      <w:r w:rsidRPr="00F172D4">
        <w:rPr>
          <w:rFonts w:ascii="Calibri" w:hAnsi="Calibri" w:cs="Calibri"/>
          <w:b/>
          <w:bCs/>
          <w:lang w:bidi="ar-EG"/>
        </w:rPr>
        <w:t xml:space="preserve"> ul-Baari Sharh Sahih </w:t>
      </w:r>
      <w:r>
        <w:rPr>
          <w:rFonts w:ascii="Calibri" w:hAnsi="Calibri" w:cs="Calibri"/>
          <w:b/>
          <w:bCs/>
          <w:lang w:bidi="ar-EG"/>
        </w:rPr>
        <w:t>A</w:t>
      </w:r>
      <w:r w:rsidRPr="00F172D4">
        <w:rPr>
          <w:rFonts w:ascii="Calibri" w:hAnsi="Calibri" w:cs="Calibri"/>
          <w:b/>
          <w:bCs/>
          <w:lang w:bidi="ar-EG"/>
        </w:rPr>
        <w:t>l-Bukhari</w:t>
      </w:r>
      <w:r w:rsidRPr="00F172D4">
        <w:rPr>
          <w:rFonts w:ascii="Calibri" w:hAnsi="Calibri" w:cs="Calibri"/>
          <w:lang w:bidi="ar-EG"/>
        </w:rPr>
        <w:t>”: [</w:t>
      </w:r>
      <w:r>
        <w:rPr>
          <w:rFonts w:ascii="Calibri" w:hAnsi="Calibri" w:cs="Calibri"/>
          <w:lang w:bidi="ar-EG"/>
        </w:rPr>
        <w:t xml:space="preserve">And Ya’qub bin Sufyan recorded in his Tarikh (History) with a Sahih Sanad (chain) from Ibn ‘Abbas: He said: The </w:t>
      </w:r>
      <w:proofErr w:type="spellStart"/>
      <w:r>
        <w:rPr>
          <w:rFonts w:ascii="Calibri" w:hAnsi="Calibri" w:cs="Calibri"/>
          <w:lang w:bidi="ar-EG"/>
        </w:rPr>
        <w:t>actualisation</w:t>
      </w:r>
      <w:proofErr w:type="spellEnd"/>
      <w:r>
        <w:rPr>
          <w:rFonts w:ascii="Calibri" w:hAnsi="Calibri" w:cs="Calibri"/>
          <w:lang w:bidi="ar-EG"/>
        </w:rPr>
        <w:t xml:space="preserve"> of this verse came in the beginning of the year 60: </w:t>
      </w:r>
    </w:p>
    <w:p w14:paraId="3DA7F6B4" w14:textId="77777777" w:rsidR="00005C44" w:rsidRDefault="00005C44" w:rsidP="00005C44">
      <w:pPr>
        <w:rPr>
          <w:rFonts w:ascii="Calibri" w:hAnsi="Calibri" w:cs="Calibri"/>
          <w:lang w:bidi="ar-EG"/>
        </w:rPr>
      </w:pPr>
    </w:p>
    <w:p w14:paraId="6FB01FD8" w14:textId="77777777" w:rsidR="00005C44" w:rsidRPr="00CC287B" w:rsidRDefault="00005C44" w:rsidP="00005C44">
      <w:pPr>
        <w:jc w:val="center"/>
        <w:rPr>
          <w:rFonts w:ascii="Traditional Arabic" w:hAnsi="Traditional Arabic" w:cs="Traditional Arabic"/>
          <w:sz w:val="32"/>
          <w:szCs w:val="32"/>
          <w:lang w:bidi="ar-EG"/>
        </w:rPr>
      </w:pPr>
      <w:r w:rsidRPr="00CC287B">
        <w:rPr>
          <w:rFonts w:ascii="Traditional Arabic" w:hAnsi="Traditional Arabic" w:cs="Traditional Arabic"/>
          <w:sz w:val="32"/>
          <w:szCs w:val="32"/>
          <w:rtl/>
          <w:lang w:bidi="ar-EG"/>
        </w:rPr>
        <w:t>وَلَوْ دُخِلَتْ عَلَيْهِمْ مِنْ أَقْطَارِهَا ثُمَّ سُئِلُوا الْفِتْنَةَ لَآتَوْهَا</w:t>
      </w:r>
    </w:p>
    <w:p w14:paraId="52C2941C" w14:textId="77777777" w:rsidR="00005C44" w:rsidRDefault="00005C44" w:rsidP="00005C44">
      <w:pPr>
        <w:jc w:val="center"/>
        <w:rPr>
          <w:rFonts w:ascii="Calibri" w:hAnsi="Calibri" w:cs="Calibri"/>
          <w:lang w:bidi="ar-EG"/>
        </w:rPr>
      </w:pPr>
      <w:r w:rsidRPr="00AE0D69">
        <w:rPr>
          <w:rFonts w:ascii="Calibri" w:hAnsi="Calibri" w:cs="Calibri"/>
          <w:lang w:bidi="ar-EG"/>
        </w:rPr>
        <w:t>And if the enemy had entered from all sides, and they had been exhorted to Al-Fitnah, they would surely have committed it</w:t>
      </w:r>
      <w:r>
        <w:rPr>
          <w:rFonts w:ascii="Calibri" w:hAnsi="Calibri" w:cs="Calibri"/>
          <w:lang w:bidi="ar-EG"/>
        </w:rPr>
        <w:t xml:space="preserve"> (Al-Ahzab: 14).</w:t>
      </w:r>
    </w:p>
    <w:p w14:paraId="0DB8CCB8" w14:textId="77777777" w:rsidR="00005C44" w:rsidRDefault="00005C44" w:rsidP="00005C44">
      <w:pPr>
        <w:rPr>
          <w:rFonts w:ascii="Calibri" w:hAnsi="Calibri" w:cs="Calibri"/>
          <w:lang w:bidi="ar-EG"/>
        </w:rPr>
      </w:pPr>
    </w:p>
    <w:p w14:paraId="05925A75" w14:textId="77777777" w:rsidR="00005C44" w:rsidRDefault="00005C44" w:rsidP="00005C44">
      <w:pPr>
        <w:rPr>
          <w:rFonts w:ascii="Calibri" w:hAnsi="Calibri" w:cs="Calibri"/>
          <w:lang w:bidi="ar-EG"/>
        </w:rPr>
      </w:pPr>
      <w:r>
        <w:rPr>
          <w:rFonts w:ascii="Calibri" w:hAnsi="Calibri" w:cs="Calibri"/>
          <w:lang w:bidi="ar-EG"/>
        </w:rPr>
        <w:t xml:space="preserve">Referring to Banu </w:t>
      </w:r>
      <w:proofErr w:type="spellStart"/>
      <w:r>
        <w:rPr>
          <w:rFonts w:ascii="Calibri" w:hAnsi="Calibri" w:cs="Calibri"/>
          <w:lang w:bidi="ar-EG"/>
        </w:rPr>
        <w:t>Harithah</w:t>
      </w:r>
      <w:proofErr w:type="spellEnd"/>
      <w:r>
        <w:rPr>
          <w:rFonts w:ascii="Calibri" w:hAnsi="Calibri" w:cs="Calibri"/>
          <w:lang w:bidi="ar-EG"/>
        </w:rPr>
        <w:t xml:space="preserve"> of the people of Ash-Shaam (Greater Syria) entering against the people of Al-Madinah in the event of Al-Harrah. </w:t>
      </w:r>
      <w:proofErr w:type="spellStart"/>
      <w:r>
        <w:rPr>
          <w:rFonts w:ascii="Calibri" w:hAnsi="Calibri" w:cs="Calibri"/>
          <w:lang w:bidi="ar-EG"/>
        </w:rPr>
        <w:t>Yaqqub</w:t>
      </w:r>
      <w:proofErr w:type="spellEnd"/>
      <w:r>
        <w:rPr>
          <w:rFonts w:ascii="Calibri" w:hAnsi="Calibri" w:cs="Calibri"/>
          <w:lang w:bidi="ar-EG"/>
        </w:rPr>
        <w:t xml:space="preserve"> said: And the event of Al-Harrah took place in Dhul </w:t>
      </w:r>
      <w:proofErr w:type="spellStart"/>
      <w:r>
        <w:rPr>
          <w:rFonts w:ascii="Calibri" w:hAnsi="Calibri" w:cs="Calibri"/>
          <w:lang w:bidi="ar-EG"/>
        </w:rPr>
        <w:t>Hijjah</w:t>
      </w:r>
      <w:proofErr w:type="spellEnd"/>
      <w:r>
        <w:rPr>
          <w:rFonts w:ascii="Calibri" w:hAnsi="Calibri" w:cs="Calibri"/>
          <w:lang w:bidi="ar-EG"/>
        </w:rPr>
        <w:t xml:space="preserve"> of the year sixty-three].</w:t>
      </w:r>
    </w:p>
    <w:p w14:paraId="5AA4E30A" w14:textId="77777777" w:rsidR="00005C44" w:rsidRPr="003C7200" w:rsidRDefault="00005C44" w:rsidP="00005C44">
      <w:pPr>
        <w:rPr>
          <w:rFonts w:ascii="Traditional Arabic" w:hAnsi="Traditional Arabic" w:cs="Traditional Arabic"/>
          <w:sz w:val="22"/>
          <w:szCs w:val="22"/>
          <w:rtl/>
        </w:rPr>
      </w:pPr>
    </w:p>
    <w:p w14:paraId="02A6DAB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والفئة الباغية هذه كانت، بحق، حزب الشيطان، كما صنفها إمام الهدى أمير المؤمنين علي بن أبي طالب، رضوان الله وسلامه عليه، كما جاء في فضائل الصحابة: [وفيما كتب إلينا محمد بن عبيد الله بن سليمان يذكر ان موسى بن زياد حدثهم قال حدثنا يحيى بن يعلي بن بسام الصيرفي عن الحسن بن عمرو الفقيمي عن رشيد بن أبي راشد عن حبة وهو العرني عن علي قال: </w:t>
      </w:r>
      <w:r w:rsidRPr="000F205F">
        <w:rPr>
          <w:rFonts w:ascii="Traditional Arabic" w:hAnsi="Traditional Arabic" w:cs="Traditional Arabic"/>
          <w:bCs/>
          <w:sz w:val="28"/>
          <w:szCs w:val="28"/>
          <w:rtl/>
        </w:rPr>
        <w:t>(نحن النجباء، وأفراطنا افراط الأنبياء، وحزبنا: حزب الله، وحزب الفئة الباغية: حزب الشيطان؛ ومن سوى بيننا وبين عدونا فليس منا)</w:t>
      </w:r>
      <w:r w:rsidRPr="000F205F">
        <w:rPr>
          <w:rFonts w:ascii="Traditional Arabic" w:hAnsi="Traditional Arabic" w:cs="Traditional Arabic"/>
          <w:sz w:val="28"/>
          <w:szCs w:val="28"/>
          <w:rtl/>
        </w:rPr>
        <w:t xml:space="preserve">]. </w:t>
      </w:r>
    </w:p>
    <w:p w14:paraId="562251E9" w14:textId="77777777" w:rsidR="00005C44" w:rsidRDefault="00005C44" w:rsidP="00005C44">
      <w:pPr>
        <w:rPr>
          <w:rFonts w:ascii="Traditional Arabic" w:hAnsi="Traditional Arabic" w:cs="Traditional Arabic"/>
          <w:b/>
          <w:sz w:val="22"/>
          <w:szCs w:val="22"/>
        </w:rPr>
      </w:pPr>
    </w:p>
    <w:p w14:paraId="7DAD3BE6" w14:textId="77777777" w:rsidR="00005C44" w:rsidRDefault="00005C44" w:rsidP="00005C44">
      <w:pPr>
        <w:rPr>
          <w:rFonts w:ascii="Traditional Arabic" w:hAnsi="Traditional Arabic" w:cs="Traditional Arabic"/>
          <w:b/>
          <w:sz w:val="22"/>
          <w:szCs w:val="22"/>
        </w:rPr>
      </w:pPr>
    </w:p>
    <w:p w14:paraId="79DFD8BE" w14:textId="77777777" w:rsidR="00005C44" w:rsidRDefault="00005C44" w:rsidP="00005C44">
      <w:pPr>
        <w:rPr>
          <w:rFonts w:ascii="Calibri" w:hAnsi="Calibri" w:cs="Calibri"/>
          <w:lang w:bidi="ar-EG"/>
        </w:rPr>
      </w:pPr>
      <w:r>
        <w:rPr>
          <w:rFonts w:ascii="Calibri" w:hAnsi="Calibri" w:cs="Calibri"/>
          <w:lang w:bidi="ar-EG"/>
        </w:rPr>
        <w:t>- This rebellious faction (Al-</w:t>
      </w:r>
      <w:proofErr w:type="spellStart"/>
      <w:r>
        <w:rPr>
          <w:rFonts w:ascii="Calibri" w:hAnsi="Calibri" w:cs="Calibri"/>
          <w:lang w:bidi="ar-EG"/>
        </w:rPr>
        <w:t>Fi’ah</w:t>
      </w:r>
      <w:proofErr w:type="spellEnd"/>
      <w:r>
        <w:rPr>
          <w:rFonts w:ascii="Calibri" w:hAnsi="Calibri" w:cs="Calibri"/>
          <w:lang w:bidi="ar-EG"/>
        </w:rPr>
        <w:t xml:space="preserve"> Al-</w:t>
      </w:r>
      <w:proofErr w:type="spellStart"/>
      <w:r>
        <w:rPr>
          <w:rFonts w:ascii="Calibri" w:hAnsi="Calibri" w:cs="Calibri"/>
          <w:lang w:bidi="ar-EG"/>
        </w:rPr>
        <w:t>Baaghiyah</w:t>
      </w:r>
      <w:proofErr w:type="spellEnd"/>
      <w:r>
        <w:rPr>
          <w:rFonts w:ascii="Calibri" w:hAnsi="Calibri" w:cs="Calibri"/>
          <w:lang w:bidi="ar-EG"/>
        </w:rPr>
        <w:t>) was in truth the Hizb (party) of Shaytan as the Imam of guidance Ameer ul-</w:t>
      </w:r>
      <w:proofErr w:type="spellStart"/>
      <w:r>
        <w:rPr>
          <w:rFonts w:ascii="Calibri" w:hAnsi="Calibri" w:cs="Calibri"/>
          <w:lang w:bidi="ar-EG"/>
        </w:rPr>
        <w:t>Mu’mineen</w:t>
      </w:r>
      <w:proofErr w:type="spellEnd"/>
      <w:r>
        <w:rPr>
          <w:rFonts w:ascii="Calibri" w:hAnsi="Calibri" w:cs="Calibri"/>
          <w:lang w:bidi="ar-EG"/>
        </w:rPr>
        <w:t xml:space="preserve"> ‘Ali bin Abi Talib, may the pleasure and peace of Allah be upon him, classified them as. That is in accordance with what came recorded in </w:t>
      </w:r>
      <w:proofErr w:type="spellStart"/>
      <w:r>
        <w:rPr>
          <w:rFonts w:ascii="Calibri" w:hAnsi="Calibri" w:cs="Calibri"/>
          <w:lang w:bidi="ar-EG"/>
        </w:rPr>
        <w:t>Fadaa’il</w:t>
      </w:r>
      <w:proofErr w:type="spellEnd"/>
      <w:r>
        <w:rPr>
          <w:rFonts w:ascii="Calibri" w:hAnsi="Calibri" w:cs="Calibri"/>
          <w:lang w:bidi="ar-EG"/>
        </w:rPr>
        <w:t xml:space="preserve"> As-Sahabah: [And included in what Muhammad bin ‘Ubaidullah bin Sulaiman wrote to us was that he mentioned that Musa bin Ziyad related to them: He said: Yahya bin </w:t>
      </w:r>
      <w:proofErr w:type="spellStart"/>
      <w:r>
        <w:rPr>
          <w:rFonts w:ascii="Calibri" w:hAnsi="Calibri" w:cs="Calibri"/>
          <w:lang w:bidi="ar-EG"/>
        </w:rPr>
        <w:t>Ya’la</w:t>
      </w:r>
      <w:proofErr w:type="spellEnd"/>
      <w:r>
        <w:rPr>
          <w:rFonts w:ascii="Calibri" w:hAnsi="Calibri" w:cs="Calibri"/>
          <w:lang w:bidi="ar-EG"/>
        </w:rPr>
        <w:t xml:space="preserve"> bin Bassam As-</w:t>
      </w:r>
      <w:proofErr w:type="spellStart"/>
      <w:r>
        <w:rPr>
          <w:rFonts w:ascii="Calibri" w:hAnsi="Calibri" w:cs="Calibri"/>
          <w:lang w:bidi="ar-EG"/>
        </w:rPr>
        <w:t>Sairafiy</w:t>
      </w:r>
      <w:proofErr w:type="spellEnd"/>
      <w:r>
        <w:rPr>
          <w:rFonts w:ascii="Calibri" w:hAnsi="Calibri" w:cs="Calibri"/>
          <w:lang w:bidi="ar-EG"/>
        </w:rPr>
        <w:t xml:space="preserve"> related to us from Al-Hasan bin ‘Amr Al-Fuqaimiy, from Rasheed bin Abi Raashid, from </w:t>
      </w:r>
      <w:proofErr w:type="spellStart"/>
      <w:r>
        <w:rPr>
          <w:rFonts w:ascii="Calibri" w:hAnsi="Calibri" w:cs="Calibri"/>
          <w:lang w:bidi="ar-EG"/>
        </w:rPr>
        <w:t>Habbah</w:t>
      </w:r>
      <w:proofErr w:type="spellEnd"/>
      <w:r>
        <w:rPr>
          <w:rFonts w:ascii="Calibri" w:hAnsi="Calibri" w:cs="Calibri"/>
          <w:lang w:bidi="ar-EG"/>
        </w:rPr>
        <w:t>, who was ‘</w:t>
      </w:r>
      <w:proofErr w:type="spellStart"/>
      <w:r>
        <w:rPr>
          <w:rFonts w:ascii="Calibri" w:hAnsi="Calibri" w:cs="Calibri"/>
          <w:lang w:bidi="ar-EG"/>
        </w:rPr>
        <w:t>Uraniy</w:t>
      </w:r>
      <w:proofErr w:type="spellEnd"/>
      <w:r>
        <w:rPr>
          <w:rFonts w:ascii="Calibri" w:hAnsi="Calibri" w:cs="Calibri"/>
          <w:lang w:bidi="ar-EG"/>
        </w:rPr>
        <w:t>, from ‘Ali: He said: “</w:t>
      </w:r>
      <w:r w:rsidRPr="00675FF1">
        <w:rPr>
          <w:rFonts w:ascii="Calibri" w:hAnsi="Calibri" w:cs="Calibri"/>
          <w:b/>
          <w:bCs/>
          <w:lang w:bidi="ar-EG"/>
        </w:rPr>
        <w:t>We are the choice ones, and those of us who pass away precede are like those who preceded the Prophets. Our group is the Party of Allah, and the group of the rebellious faction is the Party of Shaytan. Whoever equates between us and our enemies is not from us</w:t>
      </w:r>
      <w:r>
        <w:rPr>
          <w:rFonts w:ascii="Calibri" w:hAnsi="Calibri" w:cs="Calibri"/>
          <w:lang w:bidi="ar-EG"/>
        </w:rPr>
        <w:t>”].</w:t>
      </w:r>
    </w:p>
    <w:p w14:paraId="1B8AEA56" w14:textId="77777777" w:rsidR="00005C44" w:rsidRPr="0085367B" w:rsidRDefault="00005C44" w:rsidP="00005C44">
      <w:pPr>
        <w:rPr>
          <w:rFonts w:ascii="Traditional Arabic" w:hAnsi="Traditional Arabic" w:cs="Traditional Arabic"/>
          <w:b/>
          <w:sz w:val="22"/>
          <w:szCs w:val="22"/>
          <w:rtl/>
        </w:rPr>
      </w:pPr>
    </w:p>
    <w:p w14:paraId="3B4C9BB7" w14:textId="77777777" w:rsidR="00005C44" w:rsidRPr="000F205F"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الرابع من مسؤوليات الحكام الجسام: حفظ المال العام</w:t>
      </w:r>
    </w:p>
    <w:p w14:paraId="04FE9759" w14:textId="77777777" w:rsidR="00005C44" w:rsidRPr="000F205F" w:rsidRDefault="00005C44" w:rsidP="00005C44">
      <w:pPr>
        <w:rPr>
          <w:rFonts w:ascii="Traditional Arabic" w:hAnsi="Traditional Arabic" w:cs="Traditional Arabic"/>
          <w:b/>
          <w:sz w:val="28"/>
          <w:szCs w:val="28"/>
          <w:rtl/>
        </w:rPr>
      </w:pPr>
      <w:r w:rsidRPr="000F205F">
        <w:rPr>
          <w:rFonts w:ascii="Traditional Arabic" w:hAnsi="Traditional Arabic" w:cs="Traditional Arabic"/>
          <w:b/>
          <w:sz w:val="28"/>
          <w:szCs w:val="28"/>
          <w:rtl/>
        </w:rPr>
        <w:t>من مسؤوليات الحكام الجسام: عدم مس الأموال العامة بسوء</w:t>
      </w:r>
    </w:p>
    <w:p w14:paraId="3600D8F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المال يؤخذ من مصادره التى أباح الله أخذه منها، ويصرف فى الوجوه التى أباح الله صرفه فيها، فالمال فى يد الحاكم أمانة، ينفقه فى مصالح الرعية، فأي تبذير فيه، أو إسراف، فى غير الوجوه المشروعة، يعرض المبذر لعقاب الله تعالى وغضبه المدمِّر: </w:t>
      </w:r>
    </w:p>
    <w:p w14:paraId="59907F4E" w14:textId="77777777" w:rsidR="00005C44" w:rsidRDefault="00005C44" w:rsidP="00005C44">
      <w:pPr>
        <w:rPr>
          <w:rFonts w:ascii="Traditional Arabic" w:hAnsi="Traditional Arabic" w:cs="Traditional Arabic"/>
          <w:sz w:val="22"/>
          <w:szCs w:val="22"/>
        </w:rPr>
      </w:pPr>
    </w:p>
    <w:p w14:paraId="1770ABAE" w14:textId="77777777" w:rsidR="00005C44" w:rsidRPr="0007188D" w:rsidRDefault="00005C44" w:rsidP="00005C44">
      <w:pPr>
        <w:rPr>
          <w:rFonts w:ascii="Calibri" w:hAnsi="Calibri" w:cs="Calibri"/>
          <w:b/>
          <w:bCs/>
          <w:lang w:bidi="ar-EG"/>
        </w:rPr>
      </w:pPr>
      <w:r w:rsidRPr="0007188D">
        <w:rPr>
          <w:rFonts w:ascii="Calibri" w:hAnsi="Calibri" w:cs="Calibri"/>
          <w:b/>
          <w:bCs/>
          <w:lang w:bidi="ar-EG"/>
        </w:rPr>
        <w:t xml:space="preserve">Section: The </w:t>
      </w:r>
      <w:r>
        <w:rPr>
          <w:rFonts w:ascii="Calibri" w:hAnsi="Calibri" w:cs="Calibri"/>
          <w:b/>
          <w:bCs/>
          <w:lang w:bidi="ar-EG"/>
        </w:rPr>
        <w:t>fourth</w:t>
      </w:r>
      <w:r w:rsidRPr="0007188D">
        <w:rPr>
          <w:rFonts w:ascii="Calibri" w:hAnsi="Calibri" w:cs="Calibri"/>
          <w:b/>
          <w:bCs/>
          <w:lang w:bidi="ar-EG"/>
        </w:rPr>
        <w:t xml:space="preserve"> of the rulers’ great responsibilities: </w:t>
      </w:r>
      <w:r>
        <w:rPr>
          <w:rFonts w:ascii="Calibri" w:hAnsi="Calibri" w:cs="Calibri"/>
          <w:b/>
          <w:bCs/>
          <w:lang w:bidi="ar-EG"/>
        </w:rPr>
        <w:t xml:space="preserve">To protect the public funds </w:t>
      </w:r>
    </w:p>
    <w:p w14:paraId="5876EB9B" w14:textId="77777777" w:rsidR="00005C44" w:rsidRDefault="00005C44" w:rsidP="00005C44">
      <w:pPr>
        <w:rPr>
          <w:rFonts w:ascii="Calibri" w:hAnsi="Calibri" w:cs="Calibri"/>
          <w:lang w:bidi="ar-EG"/>
        </w:rPr>
      </w:pPr>
    </w:p>
    <w:p w14:paraId="65397864" w14:textId="77777777" w:rsidR="00005C44" w:rsidRDefault="00005C44" w:rsidP="00005C44">
      <w:pPr>
        <w:rPr>
          <w:rFonts w:ascii="Calibri" w:hAnsi="Calibri" w:cs="Calibri"/>
          <w:lang w:bidi="ar-EG"/>
        </w:rPr>
      </w:pPr>
      <w:r>
        <w:rPr>
          <w:rFonts w:ascii="Calibri" w:hAnsi="Calibri" w:cs="Calibri"/>
          <w:lang w:bidi="ar-EG"/>
        </w:rPr>
        <w:t>From among the great and weighty responsibilities of the rulers: Is to not misuse public funds.</w:t>
      </w:r>
    </w:p>
    <w:p w14:paraId="68CC816C" w14:textId="77777777" w:rsidR="00005C44" w:rsidRDefault="00005C44" w:rsidP="00005C44">
      <w:pPr>
        <w:rPr>
          <w:rFonts w:ascii="Calibri" w:hAnsi="Calibri" w:cs="Calibri"/>
          <w:lang w:bidi="ar-EG"/>
        </w:rPr>
      </w:pPr>
    </w:p>
    <w:p w14:paraId="088DF80F" w14:textId="77777777" w:rsidR="00005C44" w:rsidRDefault="00005C44" w:rsidP="00005C44">
      <w:pPr>
        <w:rPr>
          <w:rFonts w:ascii="Calibri" w:hAnsi="Calibri" w:cs="Calibri"/>
          <w:lang w:bidi="ar-EG"/>
        </w:rPr>
      </w:pPr>
      <w:r>
        <w:rPr>
          <w:rFonts w:ascii="Calibri" w:hAnsi="Calibri" w:cs="Calibri"/>
          <w:lang w:bidi="ar-EG"/>
        </w:rPr>
        <w:lastRenderedPageBreak/>
        <w:t xml:space="preserve">Funds are taken from the sources which Allah has permitted for them to be taken </w:t>
      </w:r>
      <w:proofErr w:type="gramStart"/>
      <w:r>
        <w:rPr>
          <w:rFonts w:ascii="Calibri" w:hAnsi="Calibri" w:cs="Calibri"/>
          <w:lang w:bidi="ar-EG"/>
        </w:rPr>
        <w:t>from</w:t>
      </w:r>
      <w:proofErr w:type="gramEnd"/>
      <w:r>
        <w:rPr>
          <w:rFonts w:ascii="Calibri" w:hAnsi="Calibri" w:cs="Calibri"/>
          <w:lang w:bidi="ar-EG"/>
        </w:rPr>
        <w:t xml:space="preserve"> and they are spent in the places that Allah has permitted them to be spent in. As such, the funds in the </w:t>
      </w:r>
      <w:proofErr w:type="gramStart"/>
      <w:r>
        <w:rPr>
          <w:rFonts w:ascii="Calibri" w:hAnsi="Calibri" w:cs="Calibri"/>
          <w:lang w:bidi="ar-EG"/>
        </w:rPr>
        <w:t>hand</w:t>
      </w:r>
      <w:proofErr w:type="gramEnd"/>
      <w:r>
        <w:rPr>
          <w:rFonts w:ascii="Calibri" w:hAnsi="Calibri" w:cs="Calibri"/>
          <w:lang w:bidi="ar-EG"/>
        </w:rPr>
        <w:t xml:space="preserve"> of the ruler are an Amanah (trust) which he spends on the interests of the subjects. Therefore, any</w:t>
      </w:r>
      <w:r w:rsidRPr="00C353EB">
        <w:rPr>
          <w:rFonts w:ascii="Calibri" w:hAnsi="Calibri" w:cs="Calibri"/>
          <w:lang w:bidi="ar-EG"/>
        </w:rPr>
        <w:t xml:space="preserve"> wastefulness or extravagance outside legitimate purposes exposes the squanderer to the punishment of Allah </w:t>
      </w:r>
      <w:r>
        <w:rPr>
          <w:rFonts w:ascii="Calibri" w:hAnsi="Calibri" w:cs="Calibri" w:hint="cs"/>
          <w:rtl/>
          <w:lang w:bidi="ar-EG"/>
        </w:rPr>
        <w:t>تَعَالَى</w:t>
      </w:r>
      <w:r w:rsidRPr="00C353EB">
        <w:rPr>
          <w:rFonts w:ascii="Calibri" w:hAnsi="Calibri" w:cs="Calibri"/>
          <w:lang w:bidi="ar-EG"/>
        </w:rPr>
        <w:t xml:space="preserve"> and </w:t>
      </w:r>
      <w:proofErr w:type="gramStart"/>
      <w:r w:rsidRPr="00C353EB">
        <w:rPr>
          <w:rFonts w:ascii="Calibri" w:hAnsi="Calibri" w:cs="Calibri"/>
          <w:lang w:bidi="ar-EG"/>
        </w:rPr>
        <w:t>His</w:t>
      </w:r>
      <w:proofErr w:type="gramEnd"/>
      <w:r w:rsidRPr="00C353EB">
        <w:rPr>
          <w:rFonts w:ascii="Calibri" w:hAnsi="Calibri" w:cs="Calibri"/>
          <w:lang w:bidi="ar-EG"/>
        </w:rPr>
        <w:t xml:space="preserve"> destructive wrath</w:t>
      </w:r>
      <w:r>
        <w:rPr>
          <w:rFonts w:ascii="Calibri" w:hAnsi="Calibri" w:cs="Calibri"/>
          <w:lang w:bidi="ar-EG"/>
        </w:rPr>
        <w:t>:</w:t>
      </w:r>
    </w:p>
    <w:p w14:paraId="49721989" w14:textId="77777777" w:rsidR="00005C44" w:rsidRPr="00063C32" w:rsidRDefault="00005C44" w:rsidP="00005C44">
      <w:pPr>
        <w:rPr>
          <w:rFonts w:ascii="Traditional Arabic" w:hAnsi="Traditional Arabic" w:cs="Traditional Arabic"/>
          <w:sz w:val="22"/>
          <w:szCs w:val="22"/>
          <w:rtl/>
        </w:rPr>
      </w:pPr>
    </w:p>
    <w:p w14:paraId="394A7E8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فقد أخرج البخاري عن أبى حميد الساعدى أن رسول الله، صلى الله عليه وعلى آله وسلم، استعمل ابن اللتبية على صدقات بنى سليم، فلما جاء رسول الله، صلى الله عليه وعلى آله وسلم، حاسبه، قال: (هذا الذى لكم، وهذه هدية أهديت إلى)، فقال رسول الله، صلى الله عليه وعلى آله وسلم: «فهلا جلست فى بيت أبيك، وبيت أمك، حتى تأتيك إن كنت صادقاً». ثم قام رسول الله، صلى الله عليه وعلى آله وسلم، فخطب الناس وحمد الله واثنى عليه، ثم قال: </w:t>
      </w:r>
      <w:r w:rsidRPr="000F205F">
        <w:rPr>
          <w:rFonts w:ascii="Traditional Arabic" w:hAnsi="Traditional Arabic" w:cs="Traditional Arabic"/>
          <w:bCs/>
          <w:sz w:val="28"/>
          <w:szCs w:val="28"/>
          <w:rtl/>
        </w:rPr>
        <w:t>«أما بعد، فإنى أستعمل رجالاً منكم على أمور مما ولانى الله، فيأتى أحدكم فيقول هذا لكم وهذه هدية أهديت لى، فهلا جلس فى بيت أبيه وأمه حتى تأتيه هديته إن كان صادقاً، فوالله لا يأخذ أحدكم شيئاً بغير حقه إلا جاء يحمله يوم القيامة»</w:t>
      </w:r>
      <w:r w:rsidRPr="000F205F">
        <w:rPr>
          <w:rFonts w:ascii="Traditional Arabic" w:hAnsi="Traditional Arabic" w:cs="Traditional Arabic"/>
          <w:sz w:val="28"/>
          <w:szCs w:val="28"/>
          <w:rtl/>
        </w:rPr>
        <w:t>.</w:t>
      </w:r>
    </w:p>
    <w:p w14:paraId="79E5C2A2" w14:textId="77777777" w:rsidR="00005C44" w:rsidRDefault="00005C44" w:rsidP="00005C44">
      <w:pPr>
        <w:rPr>
          <w:rFonts w:ascii="Traditional Arabic" w:hAnsi="Traditional Arabic" w:cs="Traditional Arabic"/>
          <w:sz w:val="22"/>
          <w:szCs w:val="22"/>
        </w:rPr>
      </w:pPr>
    </w:p>
    <w:p w14:paraId="7E68B1C4" w14:textId="77777777" w:rsidR="00005C44" w:rsidRDefault="00005C44" w:rsidP="00005C44">
      <w:pPr>
        <w:rPr>
          <w:rFonts w:ascii="Calibri" w:hAnsi="Calibri" w:cs="Calibri"/>
          <w:lang w:bidi="ar-EG"/>
        </w:rPr>
      </w:pPr>
      <w:r>
        <w:rPr>
          <w:rFonts w:ascii="Calibri" w:hAnsi="Calibri" w:cs="Calibri"/>
          <w:lang w:bidi="ar-EG"/>
        </w:rPr>
        <w:t>- Al-Bukhari recorded from Abu Humaid As-</w:t>
      </w:r>
      <w:proofErr w:type="spellStart"/>
      <w:r>
        <w:rPr>
          <w:rFonts w:ascii="Calibri" w:hAnsi="Calibri" w:cs="Calibri"/>
          <w:lang w:bidi="ar-EG"/>
        </w:rPr>
        <w:t>Sa’idiy</w:t>
      </w:r>
      <w:proofErr w:type="spellEnd"/>
      <w:r>
        <w:rPr>
          <w:rFonts w:ascii="Calibri" w:hAnsi="Calibri" w:cs="Calibri"/>
          <w:lang w:bidi="ar-EG"/>
        </w:rPr>
        <w:t xml:space="preserve">: That the Messenger of Allah </w:t>
      </w:r>
      <w:r>
        <w:rPr>
          <w:rFonts w:ascii="Calibri" w:hAnsi="Calibri" w:cs="Calibri" w:hint="cs"/>
          <w:rtl/>
          <w:lang w:bidi="ar-EG"/>
        </w:rPr>
        <w:t>ﷺ</w:t>
      </w:r>
      <w:r>
        <w:rPr>
          <w:rFonts w:ascii="Calibri" w:hAnsi="Calibri" w:cs="Calibri"/>
          <w:lang w:bidi="ar-EG"/>
        </w:rPr>
        <w:t xml:space="preserve"> appointed Ibn Al-</w:t>
      </w:r>
      <w:proofErr w:type="spellStart"/>
      <w:r>
        <w:rPr>
          <w:rFonts w:ascii="Calibri" w:hAnsi="Calibri" w:cs="Calibri"/>
          <w:lang w:bidi="ar-EG"/>
        </w:rPr>
        <w:t>Lutbiyah</w:t>
      </w:r>
      <w:proofErr w:type="spellEnd"/>
      <w:r>
        <w:rPr>
          <w:rFonts w:ascii="Calibri" w:hAnsi="Calibri" w:cs="Calibri"/>
          <w:lang w:bidi="ar-EG"/>
        </w:rPr>
        <w:t xml:space="preserve"> (or Al-</w:t>
      </w:r>
      <w:proofErr w:type="spellStart"/>
      <w:r>
        <w:rPr>
          <w:rFonts w:ascii="Calibri" w:hAnsi="Calibri" w:cs="Calibri"/>
          <w:lang w:bidi="ar-EG"/>
        </w:rPr>
        <w:t>Utabiyah</w:t>
      </w:r>
      <w:proofErr w:type="spellEnd"/>
      <w:r>
        <w:rPr>
          <w:rFonts w:ascii="Calibri" w:hAnsi="Calibri" w:cs="Calibri"/>
          <w:lang w:bidi="ar-EG"/>
        </w:rPr>
        <w:t xml:space="preserve">) over the collection of the Sadaqaat of Bani </w:t>
      </w:r>
      <w:proofErr w:type="spellStart"/>
      <w:r>
        <w:rPr>
          <w:rFonts w:ascii="Calibri" w:hAnsi="Calibri" w:cs="Calibri"/>
          <w:lang w:bidi="ar-EG"/>
        </w:rPr>
        <w:t>Sulaim</w:t>
      </w:r>
      <w:proofErr w:type="spellEnd"/>
      <w:r>
        <w:rPr>
          <w:rFonts w:ascii="Calibri" w:hAnsi="Calibri" w:cs="Calibri"/>
          <w:lang w:bidi="ar-EG"/>
        </w:rPr>
        <w:t xml:space="preserve">. </w:t>
      </w:r>
      <w:r w:rsidRPr="00A25ECA">
        <w:rPr>
          <w:rFonts w:ascii="Calibri" w:hAnsi="Calibri" w:cs="Calibri"/>
          <w:lang w:bidi="ar-EG"/>
        </w:rPr>
        <w:t xml:space="preserve">When </w:t>
      </w:r>
      <w:r>
        <w:rPr>
          <w:rFonts w:ascii="Calibri" w:hAnsi="Calibri" w:cs="Calibri"/>
          <w:lang w:bidi="ar-EG"/>
        </w:rPr>
        <w:t>he</w:t>
      </w:r>
      <w:r w:rsidRPr="00A25ECA">
        <w:rPr>
          <w:rFonts w:ascii="Calibri" w:hAnsi="Calibri" w:cs="Calibri"/>
          <w:lang w:bidi="ar-EG"/>
        </w:rPr>
        <w:t xml:space="preserve"> returned</w:t>
      </w:r>
      <w:r>
        <w:rPr>
          <w:rFonts w:ascii="Calibri" w:hAnsi="Calibri" w:cs="Calibri"/>
          <w:lang w:bidi="ar-EG"/>
        </w:rPr>
        <w:t xml:space="preserve"> to</w:t>
      </w:r>
      <w:r w:rsidRPr="00A25ECA">
        <w:rPr>
          <w:rFonts w:ascii="Calibri" w:hAnsi="Calibri" w:cs="Calibri"/>
          <w:lang w:bidi="ar-EG"/>
        </w:rPr>
        <w:t xml:space="preserve"> the Messenger of Allah </w:t>
      </w:r>
      <w:r>
        <w:rPr>
          <w:rFonts w:ascii="Calibri" w:hAnsi="Calibri" w:cs="Calibri" w:hint="cs"/>
          <w:rtl/>
          <w:lang w:bidi="ar-EG"/>
        </w:rPr>
        <w:t>ﷺ</w:t>
      </w:r>
      <w:r w:rsidRPr="00A25ECA">
        <w:rPr>
          <w:rFonts w:ascii="Calibri" w:hAnsi="Calibri" w:cs="Calibri"/>
          <w:lang w:bidi="ar-EG"/>
        </w:rPr>
        <w:t xml:space="preserve"> </w:t>
      </w:r>
      <w:r>
        <w:rPr>
          <w:rFonts w:ascii="Calibri" w:hAnsi="Calibri" w:cs="Calibri"/>
          <w:lang w:bidi="ar-EG"/>
        </w:rPr>
        <w:t>he held him</w:t>
      </w:r>
      <w:r w:rsidRPr="00A25ECA">
        <w:rPr>
          <w:rFonts w:ascii="Calibri" w:hAnsi="Calibri" w:cs="Calibri"/>
          <w:lang w:bidi="ar-EG"/>
        </w:rPr>
        <w:t xml:space="preserve"> to account. </w:t>
      </w:r>
      <w:r>
        <w:rPr>
          <w:rFonts w:ascii="Calibri" w:hAnsi="Calibri" w:cs="Calibri"/>
          <w:lang w:bidi="ar-EG"/>
        </w:rPr>
        <w:t xml:space="preserve">He (i.e., </w:t>
      </w:r>
      <w:r w:rsidRPr="00A25ECA">
        <w:rPr>
          <w:rFonts w:ascii="Calibri" w:hAnsi="Calibri" w:cs="Calibri"/>
          <w:lang w:bidi="ar-EG"/>
        </w:rPr>
        <w:t>Ibn Al-Lutbiyya</w:t>
      </w:r>
      <w:r>
        <w:rPr>
          <w:rFonts w:ascii="Calibri" w:hAnsi="Calibri" w:cs="Calibri"/>
          <w:lang w:bidi="ar-EG"/>
        </w:rPr>
        <w:t>)</w:t>
      </w:r>
      <w:r w:rsidRPr="00A25ECA">
        <w:rPr>
          <w:rFonts w:ascii="Calibri" w:hAnsi="Calibri" w:cs="Calibri"/>
          <w:lang w:bidi="ar-EG"/>
        </w:rPr>
        <w:t xml:space="preserve"> said: </w:t>
      </w:r>
      <w:r>
        <w:rPr>
          <w:rFonts w:ascii="Calibri" w:hAnsi="Calibri" w:cs="Calibri"/>
          <w:lang w:bidi="ar-EG"/>
        </w:rPr>
        <w:t>“</w:t>
      </w:r>
      <w:r w:rsidRPr="00A25ECA">
        <w:rPr>
          <w:rFonts w:ascii="Calibri" w:hAnsi="Calibri" w:cs="Calibri"/>
          <w:lang w:bidi="ar-EG"/>
        </w:rPr>
        <w:t>This is for you, and this was given to me as a gift</w:t>
      </w:r>
      <w:r>
        <w:rPr>
          <w:rFonts w:ascii="Calibri" w:hAnsi="Calibri" w:cs="Calibri"/>
          <w:lang w:bidi="ar-EG"/>
        </w:rPr>
        <w:t>”.</w:t>
      </w:r>
      <w:r w:rsidRPr="00A25ECA">
        <w:rPr>
          <w:rFonts w:ascii="Calibri" w:hAnsi="Calibri" w:cs="Calibri"/>
          <w:lang w:bidi="ar-EG"/>
        </w:rPr>
        <w:t xml:space="preserve"> The Messenger of Allah </w:t>
      </w:r>
      <w:r>
        <w:rPr>
          <w:rFonts w:ascii="Calibri" w:hAnsi="Calibri" w:cs="Calibri" w:hint="cs"/>
          <w:rtl/>
          <w:lang w:bidi="ar-EG"/>
        </w:rPr>
        <w:t>ﷺ</w:t>
      </w:r>
      <w:r>
        <w:rPr>
          <w:rFonts w:ascii="Calibri" w:hAnsi="Calibri" w:cs="Calibri"/>
          <w:lang w:bidi="ar-EG"/>
        </w:rPr>
        <w:t xml:space="preserve"> then</w:t>
      </w:r>
      <w:r w:rsidRPr="00A25ECA">
        <w:rPr>
          <w:rFonts w:ascii="Calibri" w:hAnsi="Calibri" w:cs="Calibri"/>
          <w:lang w:bidi="ar-EG"/>
        </w:rPr>
        <w:t xml:space="preserve"> said: </w:t>
      </w:r>
      <w:r>
        <w:rPr>
          <w:rFonts w:ascii="Calibri" w:hAnsi="Calibri" w:cs="Calibri"/>
          <w:lang w:bidi="ar-EG"/>
        </w:rPr>
        <w:t>“</w:t>
      </w:r>
      <w:r w:rsidRPr="001D7C6E">
        <w:rPr>
          <w:rFonts w:ascii="Calibri" w:hAnsi="Calibri" w:cs="Calibri"/>
          <w:lang w:bidi="ar-EG"/>
        </w:rPr>
        <w:t>Why don't you stay at your father's house or your mother's house to see whether you will be given gifts or not, if you are telling the truth?</w:t>
      </w:r>
      <w:r>
        <w:rPr>
          <w:rFonts w:ascii="Calibri" w:hAnsi="Calibri" w:cs="Calibri"/>
          <w:lang w:bidi="ar-EG"/>
        </w:rPr>
        <w:t xml:space="preserve">” </w:t>
      </w:r>
      <w:r w:rsidRPr="00A25ECA">
        <w:rPr>
          <w:rFonts w:ascii="Calibri" w:hAnsi="Calibri" w:cs="Calibri"/>
          <w:lang w:bidi="ar-EG"/>
        </w:rPr>
        <w:t xml:space="preserve">Then the Messenger of Allah </w:t>
      </w:r>
      <w:r>
        <w:rPr>
          <w:rFonts w:ascii="Calibri" w:hAnsi="Calibri" w:cs="Calibri" w:hint="cs"/>
          <w:rtl/>
          <w:lang w:bidi="ar-EG"/>
        </w:rPr>
        <w:t>ﷺ</w:t>
      </w:r>
      <w:r w:rsidRPr="00A25ECA">
        <w:rPr>
          <w:rFonts w:ascii="Calibri" w:hAnsi="Calibri" w:cs="Calibri"/>
          <w:lang w:bidi="ar-EG"/>
        </w:rPr>
        <w:t xml:space="preserve"> stood and addressed the people</w:t>
      </w:r>
      <w:r>
        <w:rPr>
          <w:rFonts w:ascii="Calibri" w:hAnsi="Calibri" w:cs="Calibri"/>
          <w:lang w:bidi="ar-EG"/>
        </w:rPr>
        <w:t>. He</w:t>
      </w:r>
      <w:r w:rsidRPr="00A25ECA">
        <w:rPr>
          <w:rFonts w:ascii="Calibri" w:hAnsi="Calibri" w:cs="Calibri"/>
          <w:lang w:bidi="ar-EG"/>
        </w:rPr>
        <w:t xml:space="preserve"> praised Allah, extolled Him</w:t>
      </w:r>
      <w:r>
        <w:rPr>
          <w:rFonts w:ascii="Calibri" w:hAnsi="Calibri" w:cs="Calibri"/>
          <w:lang w:bidi="ar-EG"/>
        </w:rPr>
        <w:t xml:space="preserve"> and</w:t>
      </w:r>
      <w:r w:rsidRPr="00A25ECA">
        <w:rPr>
          <w:rFonts w:ascii="Calibri" w:hAnsi="Calibri" w:cs="Calibri"/>
          <w:lang w:bidi="ar-EG"/>
        </w:rPr>
        <w:t xml:space="preserve"> then said: </w:t>
      </w:r>
      <w:r>
        <w:rPr>
          <w:rFonts w:ascii="Calibri" w:hAnsi="Calibri" w:cs="Calibri"/>
          <w:lang w:bidi="ar-EG"/>
        </w:rPr>
        <w:t>“</w:t>
      </w:r>
      <w:r w:rsidRPr="00D24B0A">
        <w:rPr>
          <w:rFonts w:ascii="Calibri" w:hAnsi="Calibri" w:cs="Calibri"/>
          <w:b/>
          <w:bCs/>
          <w:lang w:bidi="ar-EG"/>
        </w:rPr>
        <w:t>Thereafter, I appoint men from among you to handle matters over which Allah has entrusted me with. One of them then comes and says: “This is for you, and this is a gift given to me”. Why doesn't he stay at the house of his father or the house of his mother and see whether he will be given gifts or not if he is telling the truth by Allah. By Allah, none of you takes anything without right except that he will be carrying it on the Day of Judgement</w:t>
      </w:r>
      <w:r>
        <w:rPr>
          <w:rFonts w:ascii="Calibri" w:hAnsi="Calibri" w:cs="Calibri"/>
          <w:lang w:bidi="ar-EG"/>
        </w:rPr>
        <w:t>”].</w:t>
      </w:r>
    </w:p>
    <w:p w14:paraId="1178A238" w14:textId="77777777" w:rsidR="00005C44" w:rsidRPr="001A4F8B" w:rsidRDefault="00005C44" w:rsidP="00005C44">
      <w:pPr>
        <w:rPr>
          <w:rFonts w:ascii="Traditional Arabic" w:hAnsi="Traditional Arabic" w:cs="Traditional Arabic"/>
          <w:sz w:val="22"/>
          <w:szCs w:val="22"/>
          <w:rtl/>
        </w:rPr>
      </w:pPr>
    </w:p>
    <w:p w14:paraId="5BF3F51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وهذا كناية عن محاسبة الله له، ومعاقبته على عمله، وهو تحذير شديد من الغلول، وهو أن يمس الحاكم الأموال العامة، ولا بأى وجه من الوجوه.</w:t>
      </w:r>
    </w:p>
    <w:p w14:paraId="390F514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والغلول هو الأخذ من الغنيمة خاصة، ومن المال العام عامة، قبل القسمة، أي قبل أن يعين لكل مستحق حقه، ويسلَّم له في يده فيقبضه. وهو جريمة شنعاء، وكبيرة من كبائر الذنوب، حتى لو اقتصر الغال على قدر هو حقه أو دون حقه، لأن أخذه بنفسه، من غير إذن، وقبل ضبط القيود في الدواوين، ومن غير محاسبة وفق الأصول المرعية، لأن ذلك افتئات على صلاحيات السلطان الشرعي، وخيانة للأمانة، وكل ذلك حرام لا يجوز. وحرمة الغلول، كثيره وقليله، ثابتة بالأدلة اليقينية التي يكفر من ينكرها، ومنها ما يلي: </w:t>
      </w:r>
    </w:p>
    <w:p w14:paraId="1BADA7F3" w14:textId="77777777" w:rsidR="00005C44" w:rsidRDefault="00005C44" w:rsidP="00005C44">
      <w:pPr>
        <w:rPr>
          <w:rFonts w:ascii="Traditional Arabic" w:hAnsi="Traditional Arabic" w:cs="Traditional Arabic"/>
          <w:sz w:val="22"/>
          <w:szCs w:val="22"/>
        </w:rPr>
      </w:pPr>
    </w:p>
    <w:p w14:paraId="7010CD9F" w14:textId="77777777" w:rsidR="00005C44" w:rsidRDefault="00005C44" w:rsidP="00005C44">
      <w:pPr>
        <w:rPr>
          <w:rFonts w:ascii="Calibri" w:hAnsi="Calibri" w:cs="Calibri"/>
          <w:lang w:bidi="ar-EG"/>
        </w:rPr>
      </w:pPr>
      <w:r>
        <w:rPr>
          <w:rFonts w:ascii="Calibri" w:hAnsi="Calibri" w:cs="Calibri"/>
          <w:lang w:bidi="ar-EG"/>
        </w:rPr>
        <w:t>This statement alludes</w:t>
      </w:r>
      <w:r w:rsidRPr="00DA0EF7">
        <w:rPr>
          <w:rFonts w:ascii="Calibri" w:hAnsi="Calibri" w:cs="Calibri"/>
          <w:lang w:bidi="ar-EG"/>
        </w:rPr>
        <w:t xml:space="preserve"> to Allah holding him accountable and punishing him for his actions. It is a severe warning against misappropriation (</w:t>
      </w:r>
      <w:proofErr w:type="spellStart"/>
      <w:r>
        <w:rPr>
          <w:rFonts w:ascii="Calibri" w:hAnsi="Calibri" w:cs="Calibri"/>
          <w:lang w:bidi="ar-EG"/>
        </w:rPr>
        <w:t>G</w:t>
      </w:r>
      <w:r w:rsidRPr="00DA0EF7">
        <w:rPr>
          <w:rFonts w:ascii="Calibri" w:hAnsi="Calibri" w:cs="Calibri"/>
          <w:lang w:bidi="ar-EG"/>
        </w:rPr>
        <w:t>hul</w:t>
      </w:r>
      <w:r>
        <w:rPr>
          <w:rFonts w:ascii="Calibri" w:hAnsi="Calibri" w:cs="Calibri"/>
          <w:lang w:bidi="ar-EG"/>
        </w:rPr>
        <w:t>oo</w:t>
      </w:r>
      <w:r w:rsidRPr="00DA0EF7">
        <w:rPr>
          <w:rFonts w:ascii="Calibri" w:hAnsi="Calibri" w:cs="Calibri"/>
          <w:lang w:bidi="ar-EG"/>
        </w:rPr>
        <w:t>l</w:t>
      </w:r>
      <w:proofErr w:type="spellEnd"/>
      <w:r w:rsidRPr="00DA0EF7">
        <w:rPr>
          <w:rFonts w:ascii="Calibri" w:hAnsi="Calibri" w:cs="Calibri"/>
          <w:lang w:bidi="ar-EG"/>
        </w:rPr>
        <w:t>), which refers to the misuse of public funds by the ruler in any way whatsoeve</w:t>
      </w:r>
      <w:r>
        <w:rPr>
          <w:rFonts w:ascii="Calibri" w:hAnsi="Calibri" w:cs="Calibri"/>
          <w:lang w:bidi="ar-EG"/>
        </w:rPr>
        <w:t>r.</w:t>
      </w:r>
    </w:p>
    <w:p w14:paraId="4FAD3D61" w14:textId="77777777" w:rsidR="00005C44" w:rsidRDefault="00005C44" w:rsidP="00005C44">
      <w:pPr>
        <w:rPr>
          <w:rFonts w:ascii="Calibri" w:hAnsi="Calibri" w:cs="Calibri"/>
          <w:lang w:bidi="ar-EG"/>
        </w:rPr>
      </w:pPr>
    </w:p>
    <w:p w14:paraId="44188C61" w14:textId="77777777" w:rsidR="00005C44" w:rsidRDefault="00005C44" w:rsidP="00005C44">
      <w:pPr>
        <w:rPr>
          <w:rFonts w:ascii="Calibri" w:hAnsi="Calibri" w:cs="Calibri"/>
          <w:lang w:bidi="ar-EG"/>
        </w:rPr>
      </w:pPr>
      <w:r>
        <w:rPr>
          <w:rFonts w:ascii="Calibri" w:hAnsi="Calibri" w:cs="Calibri"/>
          <w:lang w:bidi="ar-EG"/>
        </w:rPr>
        <w:t>Al-</w:t>
      </w:r>
      <w:proofErr w:type="spellStart"/>
      <w:r>
        <w:rPr>
          <w:rFonts w:ascii="Calibri" w:hAnsi="Calibri" w:cs="Calibri"/>
          <w:lang w:bidi="ar-EG"/>
        </w:rPr>
        <w:t>Ghulool</w:t>
      </w:r>
      <w:proofErr w:type="spellEnd"/>
      <w:r>
        <w:rPr>
          <w:rFonts w:ascii="Calibri" w:hAnsi="Calibri" w:cs="Calibri"/>
          <w:lang w:bidi="ar-EG"/>
        </w:rPr>
        <w:t xml:space="preserve"> refers to taking from the Ghaneemah (spoils) specifically and the public funds generally i.e., before being allocated to everyone who has a right to it and it being handed over to him </w:t>
      </w:r>
      <w:proofErr w:type="gramStart"/>
      <w:r>
        <w:rPr>
          <w:rFonts w:ascii="Calibri" w:hAnsi="Calibri" w:cs="Calibri"/>
          <w:lang w:bidi="ar-EG"/>
        </w:rPr>
        <w:t>whereby</w:t>
      </w:r>
      <w:proofErr w:type="gramEnd"/>
      <w:r>
        <w:rPr>
          <w:rFonts w:ascii="Calibri" w:hAnsi="Calibri" w:cs="Calibri"/>
          <w:lang w:bidi="ar-EG"/>
        </w:rPr>
        <w:t xml:space="preserve"> he takes possession of it. This is a heinous crime and one of the major sins, even if the one engaged in </w:t>
      </w:r>
      <w:proofErr w:type="spellStart"/>
      <w:r>
        <w:rPr>
          <w:rFonts w:ascii="Calibri" w:hAnsi="Calibri" w:cs="Calibri"/>
          <w:lang w:bidi="ar-EG"/>
        </w:rPr>
        <w:t>Ghulool</w:t>
      </w:r>
      <w:proofErr w:type="spellEnd"/>
      <w:r>
        <w:rPr>
          <w:rFonts w:ascii="Calibri" w:hAnsi="Calibri" w:cs="Calibri"/>
          <w:lang w:bidi="ar-EG"/>
        </w:rPr>
        <w:t xml:space="preserve"> limits himself to the amount which is his right or less than his right. That is </w:t>
      </w:r>
      <w:r>
        <w:rPr>
          <w:rFonts w:ascii="Calibri" w:hAnsi="Calibri" w:cs="Calibri"/>
          <w:lang w:bidi="ar-EG"/>
        </w:rPr>
        <w:lastRenderedPageBreak/>
        <w:t xml:space="preserve">because taking it himself without permission and </w:t>
      </w:r>
      <w:r w:rsidRPr="00C96545">
        <w:rPr>
          <w:rFonts w:ascii="Calibri" w:hAnsi="Calibri" w:cs="Calibri"/>
          <w:lang w:bidi="ar-EG"/>
        </w:rPr>
        <w:t>before the records are properly documented in the ledgers, and without accountability in accordance with established regulations</w:t>
      </w:r>
      <w:r>
        <w:rPr>
          <w:rFonts w:ascii="Calibri" w:hAnsi="Calibri" w:cs="Calibri"/>
          <w:lang w:bidi="ar-EG"/>
        </w:rPr>
        <w:t>. That is because it</w:t>
      </w:r>
      <w:r w:rsidRPr="00C96545">
        <w:rPr>
          <w:rFonts w:ascii="Calibri" w:hAnsi="Calibri" w:cs="Calibri"/>
          <w:lang w:bidi="ar-EG"/>
        </w:rPr>
        <w:t xml:space="preserve"> constitutes an infringement on the rightful authority of the legitimate ruler and a betrayal of the</w:t>
      </w:r>
      <w:r>
        <w:rPr>
          <w:rFonts w:ascii="Calibri" w:hAnsi="Calibri" w:cs="Calibri"/>
          <w:lang w:bidi="ar-EG"/>
        </w:rPr>
        <w:t xml:space="preserve"> Amanah</w:t>
      </w:r>
      <w:r w:rsidRPr="00C96545">
        <w:rPr>
          <w:rFonts w:ascii="Calibri" w:hAnsi="Calibri" w:cs="Calibri"/>
          <w:lang w:bidi="ar-EG"/>
        </w:rPr>
        <w:t xml:space="preserve"> </w:t>
      </w:r>
      <w:r>
        <w:rPr>
          <w:rFonts w:ascii="Calibri" w:hAnsi="Calibri" w:cs="Calibri"/>
          <w:lang w:bidi="ar-EG"/>
        </w:rPr>
        <w:t>(</w:t>
      </w:r>
      <w:r w:rsidRPr="00C96545">
        <w:rPr>
          <w:rFonts w:ascii="Calibri" w:hAnsi="Calibri" w:cs="Calibri"/>
          <w:lang w:bidi="ar-EG"/>
        </w:rPr>
        <w:t>trust</w:t>
      </w:r>
      <w:r>
        <w:rPr>
          <w:rFonts w:ascii="Calibri" w:hAnsi="Calibri" w:cs="Calibri"/>
          <w:lang w:bidi="ar-EG"/>
        </w:rPr>
        <w:t xml:space="preserve">), all of which is prohibited and impermissible. </w:t>
      </w:r>
      <w:r w:rsidRPr="007C05C9">
        <w:rPr>
          <w:rFonts w:ascii="Calibri" w:hAnsi="Calibri" w:cs="Calibri"/>
          <w:lang w:bidi="ar-EG"/>
        </w:rPr>
        <w:t>The prohibition of misappropriation (</w:t>
      </w:r>
      <w:proofErr w:type="spellStart"/>
      <w:r>
        <w:rPr>
          <w:rFonts w:ascii="Calibri" w:hAnsi="Calibri" w:cs="Calibri"/>
          <w:lang w:bidi="ar-EG"/>
        </w:rPr>
        <w:t>G</w:t>
      </w:r>
      <w:r w:rsidRPr="007C05C9">
        <w:rPr>
          <w:rFonts w:ascii="Calibri" w:hAnsi="Calibri" w:cs="Calibri"/>
          <w:lang w:bidi="ar-EG"/>
        </w:rPr>
        <w:t>hul</w:t>
      </w:r>
      <w:r>
        <w:rPr>
          <w:rFonts w:ascii="Calibri" w:hAnsi="Calibri" w:cs="Calibri"/>
          <w:lang w:bidi="ar-EG"/>
        </w:rPr>
        <w:t>oo</w:t>
      </w:r>
      <w:r w:rsidRPr="007C05C9">
        <w:rPr>
          <w:rFonts w:ascii="Calibri" w:hAnsi="Calibri" w:cs="Calibri"/>
          <w:lang w:bidi="ar-EG"/>
        </w:rPr>
        <w:t>l</w:t>
      </w:r>
      <w:proofErr w:type="spellEnd"/>
      <w:r w:rsidRPr="007C05C9">
        <w:rPr>
          <w:rFonts w:ascii="Calibri" w:hAnsi="Calibri" w:cs="Calibri"/>
          <w:lang w:bidi="ar-EG"/>
        </w:rPr>
        <w:t xml:space="preserve">), whether large or small, is firmly established by </w:t>
      </w:r>
      <w:r>
        <w:rPr>
          <w:rFonts w:ascii="Calibri" w:hAnsi="Calibri" w:cs="Calibri"/>
          <w:lang w:bidi="ar-EG"/>
        </w:rPr>
        <w:t>certain</w:t>
      </w:r>
      <w:r w:rsidRPr="007C05C9">
        <w:rPr>
          <w:rFonts w:ascii="Calibri" w:hAnsi="Calibri" w:cs="Calibri"/>
          <w:lang w:bidi="ar-EG"/>
        </w:rPr>
        <w:t xml:space="preserve"> </w:t>
      </w:r>
      <w:r>
        <w:rPr>
          <w:rFonts w:ascii="Calibri" w:hAnsi="Calibri" w:cs="Calibri"/>
          <w:lang w:bidi="ar-EG"/>
        </w:rPr>
        <w:t>proofs</w:t>
      </w:r>
      <w:r w:rsidRPr="007C05C9">
        <w:rPr>
          <w:rFonts w:ascii="Calibri" w:hAnsi="Calibri" w:cs="Calibri"/>
          <w:lang w:bidi="ar-EG"/>
        </w:rPr>
        <w:t>, the rejection of which constitutes disbelief. Among th</w:t>
      </w:r>
      <w:r>
        <w:rPr>
          <w:rFonts w:ascii="Calibri" w:hAnsi="Calibri" w:cs="Calibri"/>
          <w:lang w:bidi="ar-EG"/>
        </w:rPr>
        <w:t>ese</w:t>
      </w:r>
      <w:r w:rsidRPr="007C05C9">
        <w:rPr>
          <w:rFonts w:ascii="Calibri" w:hAnsi="Calibri" w:cs="Calibri"/>
          <w:lang w:bidi="ar-EG"/>
        </w:rPr>
        <w:t xml:space="preserve"> </w:t>
      </w:r>
      <w:r>
        <w:rPr>
          <w:rFonts w:ascii="Calibri" w:hAnsi="Calibri" w:cs="Calibri"/>
          <w:lang w:bidi="ar-EG"/>
        </w:rPr>
        <w:t>proofs</w:t>
      </w:r>
      <w:r w:rsidRPr="007C05C9">
        <w:rPr>
          <w:rFonts w:ascii="Calibri" w:hAnsi="Calibri" w:cs="Calibri"/>
          <w:lang w:bidi="ar-EG"/>
        </w:rPr>
        <w:t xml:space="preserve"> are the following</w:t>
      </w:r>
      <w:r>
        <w:rPr>
          <w:rFonts w:ascii="Calibri" w:hAnsi="Calibri" w:cs="Calibri"/>
          <w:lang w:bidi="ar-EG"/>
        </w:rPr>
        <w:t>:</w:t>
      </w:r>
    </w:p>
    <w:p w14:paraId="7CCE2C6B" w14:textId="77777777" w:rsidR="00005C44" w:rsidRPr="000474E3" w:rsidRDefault="00005C44" w:rsidP="00005C44">
      <w:pPr>
        <w:rPr>
          <w:rFonts w:ascii="Traditional Arabic" w:hAnsi="Traditional Arabic" w:cs="Traditional Arabic"/>
          <w:sz w:val="22"/>
          <w:szCs w:val="22"/>
          <w:rtl/>
        </w:rPr>
      </w:pPr>
    </w:p>
    <w:p w14:paraId="0C8AF42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قال الله، جل وعز: {وما كان لنبي أن يغل، ومن يغلل يأتي بما غل يوم القيامة، ثم توفَّى كل نفس ما كسبت، وهم لا يظلمون}، (آل عمران: 3: 161). وقد يستغرب المرء قوله تعالى: {ما كان لنبي}، بدلاً، مثلاً، ما كان لمؤمن، أو نحو ذلك. علة ذلك، والله أعلم، أن العرب في جاهليتهم، وأكثر الأمم قديماً، قد اعتادوا على أن يأخذ القادة من الغنائم والمال العام قبل القسمة، حتى أصبح هذا كالحق المشروع لهم، فأنكر الله، تباركت أسماؤه وتقدست صفاته، ذلك بشدة، وبين أنه ليس حقاً لنبي، رئيس دولة كمحمد، صلى الله عليه وعلى آله وسلم، ولا لمن هو دونه من باب أولى، كسائر الأحكام التي تسري على الجميع سواسية إلا ما جاء الوحي بخلافه نصاً. وقد ثبت عن نبي الله الخاتم، ثبوتاً لا شك فيه، أنه ليس له في الفيء خصوصية تميزه عن سائر المسلمين كما يظهر من الأحاديث التالية: </w:t>
      </w:r>
    </w:p>
    <w:p w14:paraId="49C4D8E0" w14:textId="77777777" w:rsidR="00005C44" w:rsidRDefault="00005C44" w:rsidP="00005C44">
      <w:pPr>
        <w:rPr>
          <w:rFonts w:ascii="Traditional Arabic" w:hAnsi="Traditional Arabic" w:cs="Traditional Arabic"/>
          <w:sz w:val="22"/>
          <w:szCs w:val="22"/>
        </w:rPr>
      </w:pPr>
    </w:p>
    <w:p w14:paraId="1FC0F460" w14:textId="77777777" w:rsidR="00005C44" w:rsidRPr="00A4437E" w:rsidRDefault="00005C44" w:rsidP="00005C44">
      <w:pPr>
        <w:rPr>
          <w:rFonts w:ascii="Calibri" w:hAnsi="Calibri" w:cs="Calibri"/>
          <w:lang w:val="it-IT" w:bidi="ar-EG"/>
        </w:rPr>
      </w:pPr>
      <w:r w:rsidRPr="00A4437E">
        <w:rPr>
          <w:rFonts w:ascii="Calibri" w:hAnsi="Calibri" w:cs="Calibri"/>
          <w:lang w:val="it-IT" w:bidi="ar-EG"/>
        </w:rPr>
        <w:t xml:space="preserve">- Allah </w:t>
      </w:r>
      <w:r w:rsidRPr="00A4437E">
        <w:rPr>
          <w:rFonts w:ascii="Calibri" w:hAnsi="Calibri" w:cs="Calibri"/>
          <w:i/>
          <w:iCs/>
          <w:lang w:val="it-IT" w:bidi="ar-EG"/>
        </w:rPr>
        <w:t>‘Azza Wa Jalla</w:t>
      </w:r>
      <w:r w:rsidRPr="00A4437E">
        <w:rPr>
          <w:rFonts w:ascii="Calibri" w:hAnsi="Calibri" w:cs="Calibri"/>
          <w:lang w:val="it-IT" w:bidi="ar-EG"/>
        </w:rPr>
        <w:t xml:space="preserve"> said: </w:t>
      </w:r>
    </w:p>
    <w:p w14:paraId="486BC909" w14:textId="77777777" w:rsidR="00005C44" w:rsidRPr="00A4437E" w:rsidRDefault="00005C44" w:rsidP="00005C44">
      <w:pPr>
        <w:rPr>
          <w:rFonts w:ascii="Calibri" w:hAnsi="Calibri" w:cs="Calibri"/>
          <w:lang w:val="it-IT" w:bidi="ar-EG"/>
        </w:rPr>
      </w:pPr>
    </w:p>
    <w:p w14:paraId="6A0C4704" w14:textId="77777777" w:rsidR="00005C44" w:rsidRPr="006B7C8C" w:rsidRDefault="00005C44" w:rsidP="00005C44">
      <w:pPr>
        <w:jc w:val="center"/>
        <w:rPr>
          <w:rFonts w:ascii="Traditional Arabic" w:hAnsi="Traditional Arabic" w:cs="Traditional Arabic"/>
          <w:sz w:val="32"/>
          <w:szCs w:val="32"/>
          <w:lang w:bidi="ar-EG"/>
        </w:rPr>
      </w:pPr>
      <w:r w:rsidRPr="006B7C8C">
        <w:rPr>
          <w:rFonts w:ascii="Traditional Arabic" w:hAnsi="Traditional Arabic" w:cs="Traditional Arabic"/>
          <w:sz w:val="32"/>
          <w:szCs w:val="32"/>
          <w:rtl/>
          <w:lang w:bidi="ar-EG"/>
        </w:rPr>
        <w:t>وَمَا كَانَ لِنَبِيٍّ أَنْ يَغُلَّ ۚ وَمَنْ يَغْلُلْ يَأْتِ بِمَا غَلَّ يَوْمَ الْقِيَامَةِ ۚ ثُمَّ تُوَفَّىٰ كُلُّ نَفْسٍ مَا كَسَبَتْ وَهُمْ لَا يُظْلَمُونَ</w:t>
      </w:r>
    </w:p>
    <w:p w14:paraId="740D621B" w14:textId="77777777" w:rsidR="00005C44" w:rsidRDefault="00005C44" w:rsidP="00005C44">
      <w:pPr>
        <w:jc w:val="center"/>
        <w:rPr>
          <w:rFonts w:ascii="Calibri" w:hAnsi="Calibri" w:cs="Calibri"/>
          <w:lang w:bidi="ar-EG"/>
        </w:rPr>
      </w:pPr>
      <w:r w:rsidRPr="006B7C8C">
        <w:rPr>
          <w:rFonts w:ascii="Calibri" w:hAnsi="Calibri" w:cs="Calibri"/>
          <w:lang w:bidi="ar-EG"/>
        </w:rPr>
        <w:t xml:space="preserve">It is not for any Prophet to </w:t>
      </w:r>
      <w:r>
        <w:rPr>
          <w:rFonts w:ascii="Calibri" w:hAnsi="Calibri" w:cs="Calibri"/>
          <w:lang w:bidi="ar-EG"/>
        </w:rPr>
        <w:t xml:space="preserve">misappropriate (i.e., engage in </w:t>
      </w:r>
      <w:proofErr w:type="spellStart"/>
      <w:r>
        <w:rPr>
          <w:rFonts w:ascii="Calibri" w:hAnsi="Calibri" w:cs="Calibri"/>
          <w:lang w:bidi="ar-EG"/>
        </w:rPr>
        <w:t>Ghulool</w:t>
      </w:r>
      <w:proofErr w:type="spellEnd"/>
      <w:r>
        <w:rPr>
          <w:rFonts w:ascii="Calibri" w:hAnsi="Calibri" w:cs="Calibri"/>
          <w:lang w:bidi="ar-EG"/>
        </w:rPr>
        <w:t>)</w:t>
      </w:r>
      <w:r w:rsidRPr="006B7C8C">
        <w:rPr>
          <w:rFonts w:ascii="Calibri" w:hAnsi="Calibri" w:cs="Calibri"/>
          <w:lang w:bidi="ar-EG"/>
        </w:rPr>
        <w:t xml:space="preserve">, and whosoever </w:t>
      </w:r>
      <w:r>
        <w:rPr>
          <w:rFonts w:ascii="Calibri" w:hAnsi="Calibri" w:cs="Calibri"/>
          <w:lang w:bidi="ar-EG"/>
        </w:rPr>
        <w:t xml:space="preserve">engages in </w:t>
      </w:r>
      <w:proofErr w:type="spellStart"/>
      <w:r>
        <w:rPr>
          <w:rFonts w:ascii="Calibri" w:hAnsi="Calibri" w:cs="Calibri"/>
          <w:lang w:bidi="ar-EG"/>
        </w:rPr>
        <w:t>Ghulool</w:t>
      </w:r>
      <w:proofErr w:type="spellEnd"/>
      <w:r>
        <w:rPr>
          <w:rFonts w:ascii="Calibri" w:hAnsi="Calibri" w:cs="Calibri"/>
          <w:lang w:bidi="ar-EG"/>
        </w:rPr>
        <w:t xml:space="preserve"> will</w:t>
      </w:r>
      <w:r w:rsidRPr="006B7C8C">
        <w:rPr>
          <w:rFonts w:ascii="Calibri" w:hAnsi="Calibri" w:cs="Calibri"/>
          <w:lang w:bidi="ar-EG"/>
        </w:rPr>
        <w:t xml:space="preserve"> bring </w:t>
      </w:r>
      <w:r>
        <w:rPr>
          <w:rFonts w:ascii="Calibri" w:hAnsi="Calibri" w:cs="Calibri"/>
          <w:lang w:bidi="ar-EG"/>
        </w:rPr>
        <w:t>what he has misappropriated</w:t>
      </w:r>
      <w:r w:rsidRPr="006B7C8C">
        <w:rPr>
          <w:rFonts w:ascii="Calibri" w:hAnsi="Calibri" w:cs="Calibri"/>
          <w:lang w:bidi="ar-EG"/>
        </w:rPr>
        <w:t xml:space="preserve"> on the Day of </w:t>
      </w:r>
      <w:r>
        <w:rPr>
          <w:rFonts w:ascii="Calibri" w:hAnsi="Calibri" w:cs="Calibri"/>
          <w:lang w:bidi="ar-EG"/>
        </w:rPr>
        <w:t>Judgement</w:t>
      </w:r>
      <w:r w:rsidRPr="006B7C8C">
        <w:rPr>
          <w:rFonts w:ascii="Calibri" w:hAnsi="Calibri" w:cs="Calibri"/>
          <w:lang w:bidi="ar-EG"/>
        </w:rPr>
        <w:t xml:space="preserve">. Then every person shall be paid in full what he has earned, and they shall not be dealt with unjustly </w:t>
      </w:r>
      <w:r>
        <w:rPr>
          <w:rFonts w:ascii="Calibri" w:hAnsi="Calibri" w:cs="Calibri"/>
          <w:lang w:bidi="ar-EG"/>
        </w:rPr>
        <w:t>(Aali ‘Imran: 161).</w:t>
      </w:r>
    </w:p>
    <w:p w14:paraId="4079971A" w14:textId="77777777" w:rsidR="00005C44" w:rsidRDefault="00005C44" w:rsidP="00005C44">
      <w:pPr>
        <w:rPr>
          <w:rFonts w:ascii="Calibri" w:hAnsi="Calibri" w:cs="Calibri"/>
          <w:lang w:bidi="ar-EG"/>
        </w:rPr>
      </w:pPr>
    </w:p>
    <w:p w14:paraId="13A68C80" w14:textId="77777777" w:rsidR="00005C44" w:rsidRDefault="00005C44" w:rsidP="00005C44">
      <w:pPr>
        <w:rPr>
          <w:rFonts w:ascii="Calibri" w:hAnsi="Calibri" w:cs="Calibri"/>
          <w:lang w:bidi="ar-EG"/>
        </w:rPr>
      </w:pPr>
      <w:r>
        <w:rPr>
          <w:rFonts w:ascii="Calibri" w:hAnsi="Calibri" w:cs="Calibri"/>
          <w:lang w:bidi="ar-EG"/>
        </w:rPr>
        <w:t xml:space="preserve">Someone may be surprised by the statement “It is not for a Prophet” instead of “it is not for a believer” for example. The reasoning for that, and Allah is most knowledgeable, is that the Arabs during their pre-Islamic period, and most of the nations in the past, were accustomed to the commanders or leaders to take from the spoils of war and public funds before they were divided and distributed, </w:t>
      </w:r>
      <w:r w:rsidRPr="000C33F5">
        <w:rPr>
          <w:rFonts w:ascii="Calibri" w:hAnsi="Calibri" w:cs="Calibri"/>
          <w:lang w:bidi="ar-EG"/>
        </w:rPr>
        <w:t xml:space="preserve">to the point </w:t>
      </w:r>
      <w:r>
        <w:rPr>
          <w:rFonts w:ascii="Calibri" w:hAnsi="Calibri" w:cs="Calibri"/>
          <w:lang w:bidi="ar-EG"/>
        </w:rPr>
        <w:t>that</w:t>
      </w:r>
      <w:r w:rsidRPr="000C33F5">
        <w:rPr>
          <w:rFonts w:ascii="Calibri" w:hAnsi="Calibri" w:cs="Calibri"/>
          <w:lang w:bidi="ar-EG"/>
        </w:rPr>
        <w:t xml:space="preserve"> it became perceived as a legitimate right for them</w:t>
      </w:r>
      <w:r>
        <w:rPr>
          <w:rFonts w:ascii="Calibri" w:hAnsi="Calibri" w:cs="Calibri"/>
          <w:lang w:bidi="ar-EG"/>
        </w:rPr>
        <w:t xml:space="preserve">. </w:t>
      </w:r>
      <w:r w:rsidRPr="00026EE3">
        <w:rPr>
          <w:rFonts w:ascii="Calibri" w:hAnsi="Calibri" w:cs="Calibri"/>
          <w:lang w:bidi="ar-EG"/>
        </w:rPr>
        <w:t xml:space="preserve">Allah, blessed and exalted are His names and attributes, strongly condemned this practice and clarified that it is not a right for a </w:t>
      </w:r>
      <w:r>
        <w:rPr>
          <w:rFonts w:ascii="Calibri" w:hAnsi="Calibri" w:cs="Calibri"/>
          <w:lang w:bidi="ar-EG"/>
        </w:rPr>
        <w:t>P</w:t>
      </w:r>
      <w:r w:rsidRPr="00026EE3">
        <w:rPr>
          <w:rFonts w:ascii="Calibri" w:hAnsi="Calibri" w:cs="Calibri"/>
          <w:lang w:bidi="ar-EG"/>
        </w:rPr>
        <w:t xml:space="preserve">rophet, a head of state like Muhammad </w:t>
      </w:r>
      <w:r>
        <w:rPr>
          <w:rFonts w:ascii="Calibri" w:hAnsi="Calibri" w:cs="Calibri" w:hint="cs"/>
          <w:rtl/>
          <w:lang w:bidi="ar-EG"/>
        </w:rPr>
        <w:t>ﷺ</w:t>
      </w:r>
      <w:r w:rsidRPr="00026EE3">
        <w:rPr>
          <w:rFonts w:ascii="Calibri" w:hAnsi="Calibri" w:cs="Calibri"/>
          <w:lang w:bidi="ar-EG"/>
        </w:rPr>
        <w:t xml:space="preserve">, nor for anyone of lesser status, </w:t>
      </w:r>
      <w:r>
        <w:rPr>
          <w:rFonts w:ascii="Calibri" w:hAnsi="Calibri" w:cs="Calibri"/>
          <w:lang w:bidi="ar-EG"/>
        </w:rPr>
        <w:t>like</w:t>
      </w:r>
      <w:r w:rsidRPr="00026EE3">
        <w:rPr>
          <w:rFonts w:ascii="Calibri" w:hAnsi="Calibri" w:cs="Calibri"/>
          <w:lang w:bidi="ar-EG"/>
        </w:rPr>
        <w:t xml:space="preserve"> all </w:t>
      </w:r>
      <w:r>
        <w:rPr>
          <w:rFonts w:ascii="Calibri" w:hAnsi="Calibri" w:cs="Calibri"/>
          <w:lang w:bidi="ar-EG"/>
        </w:rPr>
        <w:t xml:space="preserve">other </w:t>
      </w:r>
      <w:r w:rsidRPr="00026EE3">
        <w:rPr>
          <w:rFonts w:ascii="Calibri" w:hAnsi="Calibri" w:cs="Calibri"/>
          <w:lang w:bidi="ar-EG"/>
        </w:rPr>
        <w:t xml:space="preserve">rulings that apply equally to everyone unless explicitly exempted by revelation. It is firmly established, with no doubt, </w:t>
      </w:r>
      <w:r>
        <w:rPr>
          <w:rFonts w:ascii="Calibri" w:hAnsi="Calibri" w:cs="Calibri"/>
          <w:lang w:bidi="ar-EG"/>
        </w:rPr>
        <w:t>concerning</w:t>
      </w:r>
      <w:r w:rsidRPr="00026EE3">
        <w:rPr>
          <w:rFonts w:ascii="Calibri" w:hAnsi="Calibri" w:cs="Calibri"/>
          <w:lang w:bidi="ar-EG"/>
        </w:rPr>
        <w:t xml:space="preserve"> the Seal of the Prophets </w:t>
      </w:r>
      <w:r>
        <w:rPr>
          <w:rFonts w:ascii="Calibri" w:hAnsi="Calibri" w:cs="Calibri"/>
          <w:lang w:bidi="ar-EG"/>
        </w:rPr>
        <w:t xml:space="preserve">of Allah </w:t>
      </w:r>
      <w:r w:rsidRPr="00026EE3">
        <w:rPr>
          <w:rFonts w:ascii="Calibri" w:hAnsi="Calibri" w:cs="Calibri"/>
          <w:lang w:bidi="ar-EG"/>
        </w:rPr>
        <w:t>that he did not have any special privilege in the spoils (</w:t>
      </w:r>
      <w:r>
        <w:rPr>
          <w:rFonts w:ascii="Calibri" w:hAnsi="Calibri" w:cs="Calibri"/>
          <w:lang w:bidi="ar-EG"/>
        </w:rPr>
        <w:t>F</w:t>
      </w:r>
      <w:r w:rsidRPr="00026EE3">
        <w:rPr>
          <w:rFonts w:ascii="Calibri" w:hAnsi="Calibri" w:cs="Calibri"/>
          <w:lang w:bidi="ar-EG"/>
        </w:rPr>
        <w:t xml:space="preserve">ay’) that distinguished him from the rest of the Muslims, as </w:t>
      </w:r>
      <w:r>
        <w:rPr>
          <w:rFonts w:ascii="Calibri" w:hAnsi="Calibri" w:cs="Calibri"/>
          <w:lang w:bidi="ar-EG"/>
        </w:rPr>
        <w:t xml:space="preserve">is </w:t>
      </w:r>
      <w:r w:rsidRPr="00026EE3">
        <w:rPr>
          <w:rFonts w:ascii="Calibri" w:hAnsi="Calibri" w:cs="Calibri"/>
          <w:lang w:bidi="ar-EG"/>
        </w:rPr>
        <w:t xml:space="preserve">evident </w:t>
      </w:r>
      <w:r>
        <w:rPr>
          <w:rFonts w:ascii="Calibri" w:hAnsi="Calibri" w:cs="Calibri"/>
          <w:lang w:bidi="ar-EG"/>
        </w:rPr>
        <w:t>from</w:t>
      </w:r>
      <w:r w:rsidRPr="00026EE3">
        <w:rPr>
          <w:rFonts w:ascii="Calibri" w:hAnsi="Calibri" w:cs="Calibri"/>
          <w:lang w:bidi="ar-EG"/>
        </w:rPr>
        <w:t xml:space="preserve"> the following narrations</w:t>
      </w:r>
      <w:r>
        <w:rPr>
          <w:rFonts w:ascii="Calibri" w:hAnsi="Calibri" w:cs="Calibri"/>
          <w:lang w:bidi="ar-EG"/>
        </w:rPr>
        <w:t xml:space="preserve">: </w:t>
      </w:r>
    </w:p>
    <w:p w14:paraId="7768CBFC" w14:textId="77777777" w:rsidR="00005C44" w:rsidRPr="005E4A2D" w:rsidRDefault="00005C44" w:rsidP="00005C44">
      <w:pPr>
        <w:rPr>
          <w:rFonts w:ascii="Traditional Arabic" w:hAnsi="Traditional Arabic" w:cs="Traditional Arabic"/>
          <w:sz w:val="22"/>
          <w:szCs w:val="22"/>
          <w:rtl/>
        </w:rPr>
      </w:pPr>
    </w:p>
    <w:p w14:paraId="0A66795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فقد صح عنه، عليه وعلى آله الصلاة والسلام، من رواية عمرو بن عبسة، رضي الله عنه، أنه أخذ وبرة من من جنب بعير من المغنم وقال: </w:t>
      </w:r>
      <w:r w:rsidRPr="000F205F">
        <w:rPr>
          <w:rFonts w:ascii="Traditional Arabic" w:hAnsi="Traditional Arabic" w:cs="Traditional Arabic"/>
          <w:bCs/>
          <w:sz w:val="28"/>
          <w:szCs w:val="28"/>
          <w:rtl/>
        </w:rPr>
        <w:t>«لا يحل لي من غنائمكم مثل هذه إلا الخمس، والخمس مردود عليكم»، كما</w:t>
      </w:r>
      <w:r w:rsidRPr="000F205F">
        <w:rPr>
          <w:rFonts w:ascii="Traditional Arabic" w:hAnsi="Traditional Arabic" w:cs="Traditional Arabic"/>
          <w:sz w:val="28"/>
          <w:szCs w:val="28"/>
          <w:rtl/>
        </w:rPr>
        <w:t xml:space="preserve"> جاء في سنن أبي داود: حدثنا الوليد بن عتبة حدثنا الوليد حدثنا عبد الله بن العلاء أنه سمع أبا سلام الأسود قال سمعت عمرو بن عبسة قال صلى بنا رسول الله، صلى الله عليه وسلم، إلى بعير من المغنم فلما سلم أخذ وبره من جنب البعير ثم قال: </w:t>
      </w:r>
      <w:r w:rsidRPr="000F205F">
        <w:rPr>
          <w:rFonts w:ascii="Traditional Arabic" w:hAnsi="Traditional Arabic" w:cs="Traditional Arabic"/>
          <w:bCs/>
          <w:sz w:val="28"/>
          <w:szCs w:val="28"/>
          <w:rtl/>
        </w:rPr>
        <w:t>«ولا يحل لي من غنائمكم مثل هذا إلا الخمس والخمس مردود فيكم»</w:t>
      </w:r>
      <w:r w:rsidRPr="000F205F">
        <w:rPr>
          <w:rFonts w:ascii="Traditional Arabic" w:hAnsi="Traditional Arabic" w:cs="Traditional Arabic"/>
          <w:sz w:val="28"/>
          <w:szCs w:val="28"/>
          <w:rtl/>
        </w:rPr>
        <w:t>. وقال الألباني: صحيح. قلت: هذا حديث صحيح، إسناده مسلسل بالثقات المصرحين بالتحديث، لا سيما مع المتابعات المحررة في الملحق.</w:t>
      </w:r>
    </w:p>
    <w:p w14:paraId="1848A1CB" w14:textId="77777777" w:rsidR="00005C44" w:rsidRDefault="00005C44" w:rsidP="00005C44">
      <w:pPr>
        <w:rPr>
          <w:rFonts w:ascii="Traditional Arabic" w:hAnsi="Traditional Arabic" w:cs="Traditional Arabic"/>
          <w:sz w:val="22"/>
          <w:szCs w:val="22"/>
        </w:rPr>
      </w:pPr>
    </w:p>
    <w:p w14:paraId="3573B746" w14:textId="77777777" w:rsidR="00005C44" w:rsidRPr="00FB0E14" w:rsidRDefault="00005C44" w:rsidP="00005C44">
      <w:pPr>
        <w:rPr>
          <w:rFonts w:ascii="Calibri" w:hAnsi="Calibri" w:cs="Calibri"/>
          <w:lang w:bidi="ar-EG"/>
        </w:rPr>
      </w:pPr>
      <w:r>
        <w:rPr>
          <w:rFonts w:ascii="Calibri" w:hAnsi="Calibri" w:cs="Calibri"/>
          <w:lang w:bidi="ar-EG"/>
        </w:rPr>
        <w:t xml:space="preserve">- </w:t>
      </w:r>
      <w:r w:rsidRPr="001975D3">
        <w:rPr>
          <w:rFonts w:ascii="Calibri" w:hAnsi="Calibri" w:cs="Calibri"/>
          <w:lang w:bidi="ar-EG"/>
        </w:rPr>
        <w:t>It has been authentically narrated about him</w:t>
      </w:r>
      <w:r>
        <w:rPr>
          <w:rFonts w:ascii="Calibri" w:hAnsi="Calibri" w:cs="Calibri"/>
          <w:lang w:bidi="ar-EG"/>
        </w:rPr>
        <w:t xml:space="preserve"> </w:t>
      </w:r>
      <w:r>
        <w:rPr>
          <w:rFonts w:ascii="Calibri" w:hAnsi="Calibri" w:cs="Calibri" w:hint="cs"/>
          <w:rtl/>
          <w:lang w:bidi="ar-EG"/>
        </w:rPr>
        <w:t>ﷺ</w:t>
      </w:r>
      <w:r w:rsidRPr="001975D3">
        <w:rPr>
          <w:rFonts w:ascii="Calibri" w:hAnsi="Calibri" w:cs="Calibri"/>
          <w:lang w:bidi="ar-EG"/>
        </w:rPr>
        <w:t xml:space="preserve">, from the narration of ‘Amr </w:t>
      </w:r>
      <w:r>
        <w:rPr>
          <w:rFonts w:ascii="Calibri" w:hAnsi="Calibri" w:cs="Calibri"/>
          <w:lang w:bidi="ar-EG"/>
        </w:rPr>
        <w:t>bin</w:t>
      </w:r>
      <w:r w:rsidRPr="001975D3">
        <w:rPr>
          <w:rFonts w:ascii="Calibri" w:hAnsi="Calibri" w:cs="Calibri"/>
          <w:lang w:bidi="ar-EG"/>
        </w:rPr>
        <w:t xml:space="preserve"> ‘Abasah, may Allah be pleased with him, that he took a hair from the side of a camel from the spoils of war and </w:t>
      </w:r>
      <w:r w:rsidRPr="001975D3">
        <w:rPr>
          <w:rFonts w:ascii="Calibri" w:hAnsi="Calibri" w:cs="Calibri"/>
          <w:lang w:bidi="ar-EG"/>
        </w:rPr>
        <w:lastRenderedPageBreak/>
        <w:t xml:space="preserve">said: </w:t>
      </w:r>
      <w:r>
        <w:rPr>
          <w:rFonts w:ascii="Calibri" w:hAnsi="Calibri" w:cs="Calibri"/>
          <w:lang w:bidi="ar-EG"/>
        </w:rPr>
        <w:t>“</w:t>
      </w:r>
      <w:r w:rsidRPr="00897F0F">
        <w:rPr>
          <w:rFonts w:ascii="Calibri" w:hAnsi="Calibri" w:cs="Calibri"/>
          <w:b/>
          <w:bCs/>
          <w:lang w:bidi="ar-EG"/>
        </w:rPr>
        <w:t xml:space="preserve">It is not permissible for me to take from your spoils </w:t>
      </w:r>
      <w:r>
        <w:rPr>
          <w:rFonts w:ascii="Calibri" w:hAnsi="Calibri" w:cs="Calibri"/>
          <w:b/>
          <w:bCs/>
          <w:lang w:bidi="ar-EG"/>
        </w:rPr>
        <w:t>(even) the</w:t>
      </w:r>
      <w:r w:rsidRPr="00897F0F">
        <w:rPr>
          <w:rFonts w:ascii="Calibri" w:hAnsi="Calibri" w:cs="Calibri"/>
          <w:b/>
          <w:bCs/>
          <w:lang w:bidi="ar-EG"/>
        </w:rPr>
        <w:t xml:space="preserve"> like </w:t>
      </w:r>
      <w:r>
        <w:rPr>
          <w:rFonts w:ascii="Calibri" w:hAnsi="Calibri" w:cs="Calibri"/>
          <w:b/>
          <w:bCs/>
          <w:lang w:bidi="ar-EG"/>
        </w:rPr>
        <w:t xml:space="preserve">of </w:t>
      </w:r>
      <w:r w:rsidRPr="00897F0F">
        <w:rPr>
          <w:rFonts w:ascii="Calibri" w:hAnsi="Calibri" w:cs="Calibri"/>
          <w:b/>
          <w:bCs/>
          <w:lang w:bidi="ar-EG"/>
        </w:rPr>
        <w:t>this</w:t>
      </w:r>
      <w:r>
        <w:rPr>
          <w:rFonts w:ascii="Calibri" w:hAnsi="Calibri" w:cs="Calibri"/>
          <w:b/>
          <w:bCs/>
          <w:lang w:bidi="ar-EG"/>
        </w:rPr>
        <w:t>, with the</w:t>
      </w:r>
      <w:r w:rsidRPr="00897F0F">
        <w:rPr>
          <w:rFonts w:ascii="Calibri" w:hAnsi="Calibri" w:cs="Calibri"/>
          <w:b/>
          <w:bCs/>
          <w:lang w:bidi="ar-EG"/>
        </w:rPr>
        <w:t xml:space="preserve"> except</w:t>
      </w:r>
      <w:r>
        <w:rPr>
          <w:rFonts w:ascii="Calibri" w:hAnsi="Calibri" w:cs="Calibri"/>
          <w:b/>
          <w:bCs/>
          <w:lang w:bidi="ar-EG"/>
        </w:rPr>
        <w:t>ion</w:t>
      </w:r>
      <w:r w:rsidRPr="00897F0F">
        <w:rPr>
          <w:rFonts w:ascii="Calibri" w:hAnsi="Calibri" w:cs="Calibri"/>
          <w:b/>
          <w:bCs/>
          <w:lang w:bidi="ar-EG"/>
        </w:rPr>
        <w:t xml:space="preserve"> </w:t>
      </w:r>
      <w:r>
        <w:rPr>
          <w:rFonts w:ascii="Calibri" w:hAnsi="Calibri" w:cs="Calibri"/>
          <w:b/>
          <w:bCs/>
          <w:lang w:bidi="ar-EG"/>
        </w:rPr>
        <w:t>of</w:t>
      </w:r>
      <w:r w:rsidRPr="00897F0F">
        <w:rPr>
          <w:rFonts w:ascii="Calibri" w:hAnsi="Calibri" w:cs="Calibri"/>
          <w:b/>
          <w:bCs/>
          <w:lang w:bidi="ar-EG"/>
        </w:rPr>
        <w:t xml:space="preserve"> the fifth, </w:t>
      </w:r>
      <w:r>
        <w:rPr>
          <w:rFonts w:ascii="Calibri" w:hAnsi="Calibri" w:cs="Calibri"/>
          <w:b/>
          <w:bCs/>
          <w:lang w:bidi="ar-EG"/>
        </w:rPr>
        <w:t>whilst</w:t>
      </w:r>
      <w:r w:rsidRPr="00897F0F">
        <w:rPr>
          <w:rFonts w:ascii="Calibri" w:hAnsi="Calibri" w:cs="Calibri"/>
          <w:b/>
          <w:bCs/>
          <w:lang w:bidi="ar-EG"/>
        </w:rPr>
        <w:t xml:space="preserve"> the fifth is returned to you</w:t>
      </w:r>
      <w:r>
        <w:rPr>
          <w:rFonts w:ascii="Calibri" w:hAnsi="Calibri" w:cs="Calibri"/>
          <w:lang w:bidi="ar-EG"/>
        </w:rPr>
        <w:t>”.</w:t>
      </w:r>
      <w:r w:rsidRPr="001975D3">
        <w:rPr>
          <w:rFonts w:ascii="Calibri" w:hAnsi="Calibri" w:cs="Calibri"/>
          <w:lang w:bidi="ar-EG"/>
        </w:rPr>
        <w:t xml:space="preserve"> </w:t>
      </w:r>
      <w:r>
        <w:rPr>
          <w:rFonts w:ascii="Calibri" w:hAnsi="Calibri" w:cs="Calibri"/>
          <w:lang w:bidi="ar-EG"/>
        </w:rPr>
        <w:t>Similarly, the following came recorded</w:t>
      </w:r>
      <w:r w:rsidRPr="001975D3">
        <w:rPr>
          <w:rFonts w:ascii="Calibri" w:hAnsi="Calibri" w:cs="Calibri"/>
          <w:lang w:bidi="ar-EG"/>
        </w:rPr>
        <w:t xml:space="preserve"> </w:t>
      </w:r>
      <w:r>
        <w:rPr>
          <w:rFonts w:ascii="Calibri" w:hAnsi="Calibri" w:cs="Calibri"/>
          <w:lang w:bidi="ar-EG"/>
        </w:rPr>
        <w:t>in</w:t>
      </w:r>
      <w:r w:rsidRPr="001975D3">
        <w:rPr>
          <w:rFonts w:ascii="Calibri" w:hAnsi="Calibri" w:cs="Calibri"/>
          <w:lang w:bidi="ar-EG"/>
        </w:rPr>
        <w:t xml:space="preserve"> Sunan Abu Dawood: Al-Waleed </w:t>
      </w:r>
      <w:r>
        <w:rPr>
          <w:rFonts w:ascii="Calibri" w:hAnsi="Calibri" w:cs="Calibri"/>
          <w:lang w:bidi="ar-EG"/>
        </w:rPr>
        <w:t>bin</w:t>
      </w:r>
      <w:r w:rsidRPr="001975D3">
        <w:rPr>
          <w:rFonts w:ascii="Calibri" w:hAnsi="Calibri" w:cs="Calibri"/>
          <w:lang w:bidi="ar-EG"/>
        </w:rPr>
        <w:t xml:space="preserve"> </w:t>
      </w:r>
      <w:r>
        <w:rPr>
          <w:rFonts w:ascii="Calibri" w:hAnsi="Calibri" w:cs="Calibri"/>
          <w:lang w:bidi="ar-EG"/>
        </w:rPr>
        <w:t>‘</w:t>
      </w:r>
      <w:r w:rsidRPr="001975D3">
        <w:rPr>
          <w:rFonts w:ascii="Calibri" w:hAnsi="Calibri" w:cs="Calibri"/>
          <w:lang w:bidi="ar-EG"/>
        </w:rPr>
        <w:t xml:space="preserve">Utbah </w:t>
      </w:r>
      <w:r>
        <w:rPr>
          <w:rFonts w:ascii="Calibri" w:hAnsi="Calibri" w:cs="Calibri"/>
          <w:lang w:bidi="ar-EG"/>
        </w:rPr>
        <w:t>related</w:t>
      </w:r>
      <w:r w:rsidRPr="001975D3">
        <w:rPr>
          <w:rFonts w:ascii="Calibri" w:hAnsi="Calibri" w:cs="Calibri"/>
          <w:lang w:bidi="ar-EG"/>
        </w:rPr>
        <w:t xml:space="preserve"> to us</w:t>
      </w:r>
      <w:r>
        <w:rPr>
          <w:rFonts w:ascii="Calibri" w:hAnsi="Calibri" w:cs="Calibri"/>
          <w:lang w:bidi="ar-EG"/>
        </w:rPr>
        <w:t>:</w:t>
      </w:r>
      <w:r w:rsidRPr="001975D3">
        <w:rPr>
          <w:rFonts w:ascii="Calibri" w:hAnsi="Calibri" w:cs="Calibri"/>
          <w:lang w:bidi="ar-EG"/>
        </w:rPr>
        <w:t xml:space="preserve"> Al-Waleed </w:t>
      </w:r>
      <w:r>
        <w:rPr>
          <w:rFonts w:ascii="Calibri" w:hAnsi="Calibri" w:cs="Calibri"/>
          <w:lang w:bidi="ar-EG"/>
        </w:rPr>
        <w:t>related</w:t>
      </w:r>
      <w:r w:rsidRPr="001975D3">
        <w:rPr>
          <w:rFonts w:ascii="Calibri" w:hAnsi="Calibri" w:cs="Calibri"/>
          <w:lang w:bidi="ar-EG"/>
        </w:rPr>
        <w:t xml:space="preserve"> to us</w:t>
      </w:r>
      <w:r>
        <w:rPr>
          <w:rFonts w:ascii="Calibri" w:hAnsi="Calibri" w:cs="Calibri"/>
          <w:lang w:bidi="ar-EG"/>
        </w:rPr>
        <w:t>:</w:t>
      </w:r>
      <w:r w:rsidRPr="001975D3">
        <w:rPr>
          <w:rFonts w:ascii="Calibri" w:hAnsi="Calibri" w:cs="Calibri"/>
          <w:lang w:bidi="ar-EG"/>
        </w:rPr>
        <w:t xml:space="preserve"> Abdullah </w:t>
      </w:r>
      <w:r>
        <w:rPr>
          <w:rFonts w:ascii="Calibri" w:hAnsi="Calibri" w:cs="Calibri"/>
          <w:lang w:bidi="ar-EG"/>
        </w:rPr>
        <w:t>bin</w:t>
      </w:r>
      <w:r w:rsidRPr="001975D3">
        <w:rPr>
          <w:rFonts w:ascii="Calibri" w:hAnsi="Calibri" w:cs="Calibri"/>
          <w:lang w:bidi="ar-EG"/>
        </w:rPr>
        <w:t xml:space="preserve"> Al-</w:t>
      </w:r>
      <w:r>
        <w:rPr>
          <w:rFonts w:ascii="Calibri" w:hAnsi="Calibri" w:cs="Calibri"/>
          <w:lang w:bidi="ar-EG"/>
        </w:rPr>
        <w:t>‘</w:t>
      </w:r>
      <w:r w:rsidRPr="001975D3">
        <w:rPr>
          <w:rFonts w:ascii="Calibri" w:hAnsi="Calibri" w:cs="Calibri"/>
          <w:lang w:bidi="ar-EG"/>
        </w:rPr>
        <w:t>Ala</w:t>
      </w:r>
      <w:r>
        <w:rPr>
          <w:rFonts w:ascii="Calibri" w:hAnsi="Calibri" w:cs="Calibri"/>
          <w:lang w:bidi="ar-EG"/>
        </w:rPr>
        <w:t>a related to us: That he</w:t>
      </w:r>
      <w:r w:rsidRPr="001975D3">
        <w:rPr>
          <w:rFonts w:ascii="Calibri" w:hAnsi="Calibri" w:cs="Calibri"/>
          <w:lang w:bidi="ar-EG"/>
        </w:rPr>
        <w:t xml:space="preserve"> heard from Abu Sala</w:t>
      </w:r>
      <w:r>
        <w:rPr>
          <w:rFonts w:ascii="Calibri" w:hAnsi="Calibri" w:cs="Calibri"/>
          <w:lang w:bidi="ar-EG"/>
        </w:rPr>
        <w:t>a</w:t>
      </w:r>
      <w:r w:rsidRPr="001975D3">
        <w:rPr>
          <w:rFonts w:ascii="Calibri" w:hAnsi="Calibri" w:cs="Calibri"/>
          <w:lang w:bidi="ar-EG"/>
        </w:rPr>
        <w:t>m Al-Aswad</w:t>
      </w:r>
      <w:r>
        <w:rPr>
          <w:rFonts w:ascii="Calibri" w:hAnsi="Calibri" w:cs="Calibri"/>
          <w:lang w:bidi="ar-EG"/>
        </w:rPr>
        <w:t>: He</w:t>
      </w:r>
      <w:r w:rsidRPr="001975D3">
        <w:rPr>
          <w:rFonts w:ascii="Calibri" w:hAnsi="Calibri" w:cs="Calibri"/>
          <w:lang w:bidi="ar-EG"/>
        </w:rPr>
        <w:t xml:space="preserve"> said</w:t>
      </w:r>
      <w:r>
        <w:rPr>
          <w:rFonts w:ascii="Calibri" w:hAnsi="Calibri" w:cs="Calibri"/>
          <w:lang w:bidi="ar-EG"/>
        </w:rPr>
        <w:t>:</w:t>
      </w:r>
      <w:r w:rsidRPr="001975D3">
        <w:rPr>
          <w:rFonts w:ascii="Calibri" w:hAnsi="Calibri" w:cs="Calibri"/>
          <w:lang w:bidi="ar-EG"/>
        </w:rPr>
        <w:t xml:space="preserve"> </w:t>
      </w:r>
      <w:r>
        <w:rPr>
          <w:rFonts w:ascii="Calibri" w:hAnsi="Calibri" w:cs="Calibri"/>
          <w:lang w:bidi="ar-EG"/>
        </w:rPr>
        <w:t>I</w:t>
      </w:r>
      <w:r w:rsidRPr="001975D3">
        <w:rPr>
          <w:rFonts w:ascii="Calibri" w:hAnsi="Calibri" w:cs="Calibri"/>
          <w:lang w:bidi="ar-EG"/>
        </w:rPr>
        <w:t xml:space="preserve"> heard from ‘Amr ibn ‘Abasah</w:t>
      </w:r>
      <w:r>
        <w:rPr>
          <w:rFonts w:ascii="Calibri" w:hAnsi="Calibri" w:cs="Calibri"/>
          <w:lang w:bidi="ar-EG"/>
        </w:rPr>
        <w:t>:</w:t>
      </w:r>
      <w:r w:rsidRPr="001975D3">
        <w:rPr>
          <w:rFonts w:ascii="Calibri" w:hAnsi="Calibri" w:cs="Calibri"/>
          <w:lang w:bidi="ar-EG"/>
        </w:rPr>
        <w:t xml:space="preserve"> He said</w:t>
      </w:r>
      <w:r>
        <w:rPr>
          <w:rFonts w:ascii="Calibri" w:hAnsi="Calibri" w:cs="Calibri"/>
          <w:lang w:bidi="ar-EG"/>
        </w:rPr>
        <w:t>: T</w:t>
      </w:r>
      <w:r w:rsidRPr="001975D3">
        <w:rPr>
          <w:rFonts w:ascii="Calibri" w:hAnsi="Calibri" w:cs="Calibri"/>
          <w:lang w:bidi="ar-EG"/>
        </w:rPr>
        <w:t>he Messenger of Allah</w:t>
      </w:r>
      <w:r>
        <w:rPr>
          <w:rFonts w:ascii="Calibri" w:hAnsi="Calibri" w:cs="Calibri"/>
          <w:lang w:bidi="ar-EG"/>
        </w:rPr>
        <w:t xml:space="preserve"> </w:t>
      </w:r>
      <w:r>
        <w:rPr>
          <w:rFonts w:ascii="Calibri" w:hAnsi="Calibri" w:cs="Calibri" w:hint="cs"/>
          <w:rtl/>
          <w:lang w:bidi="ar-EG"/>
        </w:rPr>
        <w:t>ﷺ</w:t>
      </w:r>
      <w:r w:rsidRPr="001975D3">
        <w:rPr>
          <w:rFonts w:ascii="Calibri" w:hAnsi="Calibri" w:cs="Calibri"/>
          <w:lang w:bidi="ar-EG"/>
        </w:rPr>
        <w:t xml:space="preserve"> led us in prayer </w:t>
      </w:r>
      <w:r>
        <w:rPr>
          <w:rFonts w:ascii="Calibri" w:hAnsi="Calibri" w:cs="Calibri"/>
          <w:lang w:bidi="ar-EG"/>
        </w:rPr>
        <w:t>in the direction of</w:t>
      </w:r>
      <w:r w:rsidRPr="001975D3">
        <w:rPr>
          <w:rFonts w:ascii="Calibri" w:hAnsi="Calibri" w:cs="Calibri"/>
          <w:lang w:bidi="ar-EG"/>
        </w:rPr>
        <w:t xml:space="preserve"> a camel from the spoils of war. When he </w:t>
      </w:r>
      <w:r>
        <w:rPr>
          <w:rFonts w:ascii="Calibri" w:hAnsi="Calibri" w:cs="Calibri"/>
          <w:lang w:bidi="ar-EG"/>
        </w:rPr>
        <w:t>gave Salaam (at the end of prayer)</w:t>
      </w:r>
      <w:r w:rsidRPr="001975D3">
        <w:rPr>
          <w:rFonts w:ascii="Calibri" w:hAnsi="Calibri" w:cs="Calibri"/>
          <w:lang w:bidi="ar-EG"/>
        </w:rPr>
        <w:t xml:space="preserve">, he took a hair from the side of the camel and then said: </w:t>
      </w:r>
      <w:r>
        <w:rPr>
          <w:rFonts w:ascii="Calibri" w:hAnsi="Calibri" w:cs="Calibri"/>
          <w:lang w:bidi="ar-EG"/>
        </w:rPr>
        <w:t>“</w:t>
      </w:r>
      <w:r w:rsidRPr="00897F0F">
        <w:rPr>
          <w:rFonts w:ascii="Calibri" w:hAnsi="Calibri" w:cs="Calibri"/>
          <w:b/>
          <w:bCs/>
          <w:lang w:bidi="ar-EG"/>
        </w:rPr>
        <w:t xml:space="preserve">It is not permissible for me to take from your spoils </w:t>
      </w:r>
      <w:r>
        <w:rPr>
          <w:rFonts w:ascii="Calibri" w:hAnsi="Calibri" w:cs="Calibri"/>
          <w:b/>
          <w:bCs/>
          <w:lang w:bidi="ar-EG"/>
        </w:rPr>
        <w:t>(even) the</w:t>
      </w:r>
      <w:r w:rsidRPr="00897F0F">
        <w:rPr>
          <w:rFonts w:ascii="Calibri" w:hAnsi="Calibri" w:cs="Calibri"/>
          <w:b/>
          <w:bCs/>
          <w:lang w:bidi="ar-EG"/>
        </w:rPr>
        <w:t xml:space="preserve"> like </w:t>
      </w:r>
      <w:r>
        <w:rPr>
          <w:rFonts w:ascii="Calibri" w:hAnsi="Calibri" w:cs="Calibri"/>
          <w:b/>
          <w:bCs/>
          <w:lang w:bidi="ar-EG"/>
        </w:rPr>
        <w:t xml:space="preserve">of </w:t>
      </w:r>
      <w:r w:rsidRPr="00897F0F">
        <w:rPr>
          <w:rFonts w:ascii="Calibri" w:hAnsi="Calibri" w:cs="Calibri"/>
          <w:b/>
          <w:bCs/>
          <w:lang w:bidi="ar-EG"/>
        </w:rPr>
        <w:t>this</w:t>
      </w:r>
      <w:r>
        <w:rPr>
          <w:rFonts w:ascii="Calibri" w:hAnsi="Calibri" w:cs="Calibri"/>
          <w:b/>
          <w:bCs/>
          <w:lang w:bidi="ar-EG"/>
        </w:rPr>
        <w:t>, with the</w:t>
      </w:r>
      <w:r w:rsidRPr="00897F0F">
        <w:rPr>
          <w:rFonts w:ascii="Calibri" w:hAnsi="Calibri" w:cs="Calibri"/>
          <w:b/>
          <w:bCs/>
          <w:lang w:bidi="ar-EG"/>
        </w:rPr>
        <w:t xml:space="preserve"> except</w:t>
      </w:r>
      <w:r>
        <w:rPr>
          <w:rFonts w:ascii="Calibri" w:hAnsi="Calibri" w:cs="Calibri"/>
          <w:b/>
          <w:bCs/>
          <w:lang w:bidi="ar-EG"/>
        </w:rPr>
        <w:t>ion</w:t>
      </w:r>
      <w:r w:rsidRPr="00897F0F">
        <w:rPr>
          <w:rFonts w:ascii="Calibri" w:hAnsi="Calibri" w:cs="Calibri"/>
          <w:b/>
          <w:bCs/>
          <w:lang w:bidi="ar-EG"/>
        </w:rPr>
        <w:t xml:space="preserve"> </w:t>
      </w:r>
      <w:r>
        <w:rPr>
          <w:rFonts w:ascii="Calibri" w:hAnsi="Calibri" w:cs="Calibri"/>
          <w:b/>
          <w:bCs/>
          <w:lang w:bidi="ar-EG"/>
        </w:rPr>
        <w:t>of</w:t>
      </w:r>
      <w:r w:rsidRPr="00897F0F">
        <w:rPr>
          <w:rFonts w:ascii="Calibri" w:hAnsi="Calibri" w:cs="Calibri"/>
          <w:b/>
          <w:bCs/>
          <w:lang w:bidi="ar-EG"/>
        </w:rPr>
        <w:t xml:space="preserve"> the fifth, </w:t>
      </w:r>
      <w:r>
        <w:rPr>
          <w:rFonts w:ascii="Calibri" w:hAnsi="Calibri" w:cs="Calibri"/>
          <w:b/>
          <w:bCs/>
          <w:lang w:bidi="ar-EG"/>
        </w:rPr>
        <w:t>whilst</w:t>
      </w:r>
      <w:r w:rsidRPr="00897F0F">
        <w:rPr>
          <w:rFonts w:ascii="Calibri" w:hAnsi="Calibri" w:cs="Calibri"/>
          <w:b/>
          <w:bCs/>
          <w:lang w:bidi="ar-EG"/>
        </w:rPr>
        <w:t xml:space="preserve"> the fifth is returned to you</w:t>
      </w:r>
      <w:r>
        <w:rPr>
          <w:rFonts w:ascii="Calibri" w:hAnsi="Calibri" w:cs="Calibri"/>
          <w:lang w:bidi="ar-EG"/>
        </w:rPr>
        <w:t>”.</w:t>
      </w:r>
      <w:r w:rsidRPr="001975D3">
        <w:rPr>
          <w:rFonts w:ascii="Calibri" w:hAnsi="Calibri" w:cs="Calibri"/>
          <w:lang w:bidi="ar-EG"/>
        </w:rPr>
        <w:t xml:space="preserve"> Al-Albani </w:t>
      </w:r>
      <w:r>
        <w:rPr>
          <w:rFonts w:ascii="Calibri" w:hAnsi="Calibri" w:cs="Calibri"/>
          <w:lang w:bidi="ar-EG"/>
        </w:rPr>
        <w:t>said: It is Sahih</w:t>
      </w:r>
      <w:r w:rsidRPr="001975D3">
        <w:rPr>
          <w:rFonts w:ascii="Calibri" w:hAnsi="Calibri" w:cs="Calibri"/>
          <w:lang w:bidi="ar-EG"/>
        </w:rPr>
        <w:t>. I say: This is a</w:t>
      </w:r>
      <w:r>
        <w:rPr>
          <w:rFonts w:ascii="Calibri" w:hAnsi="Calibri" w:cs="Calibri"/>
          <w:lang w:bidi="ar-EG"/>
        </w:rPr>
        <w:t xml:space="preserve"> Sahih H</w:t>
      </w:r>
      <w:r w:rsidRPr="001975D3">
        <w:rPr>
          <w:rFonts w:ascii="Calibri" w:hAnsi="Calibri" w:cs="Calibri"/>
          <w:lang w:bidi="ar-EG"/>
        </w:rPr>
        <w:t>adith, with a chain of narration composed of</w:t>
      </w:r>
      <w:r>
        <w:rPr>
          <w:rFonts w:ascii="Calibri" w:hAnsi="Calibri" w:cs="Calibri"/>
          <w:lang w:bidi="ar-EG"/>
        </w:rPr>
        <w:t xml:space="preserve"> </w:t>
      </w:r>
      <w:proofErr w:type="spellStart"/>
      <w:r>
        <w:rPr>
          <w:rFonts w:ascii="Calibri" w:hAnsi="Calibri" w:cs="Calibri"/>
          <w:lang w:bidi="ar-EG"/>
        </w:rPr>
        <w:t>Thiqaat</w:t>
      </w:r>
      <w:proofErr w:type="spellEnd"/>
      <w:r>
        <w:rPr>
          <w:rFonts w:ascii="Calibri" w:hAnsi="Calibri" w:cs="Calibri"/>
          <w:lang w:bidi="ar-EG"/>
        </w:rPr>
        <w:t xml:space="preserve"> (</w:t>
      </w:r>
      <w:r w:rsidRPr="001975D3">
        <w:rPr>
          <w:rFonts w:ascii="Calibri" w:hAnsi="Calibri" w:cs="Calibri"/>
          <w:lang w:bidi="ar-EG"/>
        </w:rPr>
        <w:t xml:space="preserve">trustworthy </w:t>
      </w:r>
      <w:r>
        <w:rPr>
          <w:rFonts w:ascii="Calibri" w:hAnsi="Calibri" w:cs="Calibri"/>
          <w:lang w:bidi="ar-EG"/>
        </w:rPr>
        <w:t>narrators)</w:t>
      </w:r>
      <w:r w:rsidRPr="001975D3">
        <w:rPr>
          <w:rFonts w:ascii="Calibri" w:hAnsi="Calibri" w:cs="Calibri"/>
          <w:lang w:bidi="ar-EG"/>
        </w:rPr>
        <w:t xml:space="preserve"> explicitly confirming their narration</w:t>
      </w:r>
      <w:r>
        <w:rPr>
          <w:rFonts w:ascii="Calibri" w:hAnsi="Calibri" w:cs="Calibri"/>
          <w:lang w:bidi="ar-EG"/>
        </w:rPr>
        <w:t>. That is</w:t>
      </w:r>
      <w:r w:rsidRPr="001975D3">
        <w:rPr>
          <w:rFonts w:ascii="Calibri" w:hAnsi="Calibri" w:cs="Calibri"/>
          <w:lang w:bidi="ar-EG"/>
        </w:rPr>
        <w:t xml:space="preserve"> especially </w:t>
      </w:r>
      <w:r>
        <w:rPr>
          <w:rFonts w:ascii="Calibri" w:hAnsi="Calibri" w:cs="Calibri"/>
          <w:lang w:bidi="ar-EG"/>
        </w:rPr>
        <w:t xml:space="preserve">the case </w:t>
      </w:r>
      <w:r w:rsidRPr="001975D3">
        <w:rPr>
          <w:rFonts w:ascii="Calibri" w:hAnsi="Calibri" w:cs="Calibri"/>
          <w:lang w:bidi="ar-EG"/>
        </w:rPr>
        <w:t xml:space="preserve">with the verified </w:t>
      </w:r>
      <w:r>
        <w:rPr>
          <w:rFonts w:ascii="Calibri" w:hAnsi="Calibri" w:cs="Calibri"/>
          <w:lang w:bidi="ar-EG"/>
        </w:rPr>
        <w:t>corroborations</w:t>
      </w:r>
      <w:r w:rsidRPr="001975D3">
        <w:rPr>
          <w:rFonts w:ascii="Calibri" w:hAnsi="Calibri" w:cs="Calibri"/>
          <w:lang w:bidi="ar-EG"/>
        </w:rPr>
        <w:t xml:space="preserve"> </w:t>
      </w:r>
      <w:r>
        <w:rPr>
          <w:rFonts w:ascii="Calibri" w:hAnsi="Calibri" w:cs="Calibri"/>
          <w:lang w:bidi="ar-EG"/>
        </w:rPr>
        <w:t>examined</w:t>
      </w:r>
      <w:r w:rsidRPr="001975D3">
        <w:rPr>
          <w:rFonts w:ascii="Calibri" w:hAnsi="Calibri" w:cs="Calibri"/>
          <w:lang w:bidi="ar-EG"/>
        </w:rPr>
        <w:t xml:space="preserve"> in the appendix.</w:t>
      </w:r>
    </w:p>
    <w:p w14:paraId="334AB9B1" w14:textId="77777777" w:rsidR="00005C44" w:rsidRPr="00541318" w:rsidRDefault="00005C44" w:rsidP="00005C44">
      <w:pPr>
        <w:rPr>
          <w:rFonts w:ascii="Traditional Arabic" w:hAnsi="Traditional Arabic" w:cs="Traditional Arabic"/>
          <w:sz w:val="22"/>
          <w:szCs w:val="22"/>
          <w:rtl/>
        </w:rPr>
      </w:pPr>
    </w:p>
    <w:p w14:paraId="54C29D2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صح عنه، عليه وعلى آله الصلاة والسلام، مثل هذا، من رواية العرباض بن سارية، رضي الله عنه، كما 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أبو مسلم الكشي حدثنا أبو عاصم حدثنا وهب أبي خالد بن خالد حدثتني أم حبيبة بنت العرباض عن أبيها أن رسول الله، صلى الله عليه وسلم، أخذ وبرة من الفيء فقال: </w:t>
      </w:r>
      <w:r w:rsidRPr="000F205F">
        <w:rPr>
          <w:rFonts w:ascii="Traditional Arabic" w:hAnsi="Traditional Arabic" w:cs="Traditional Arabic"/>
          <w:bCs/>
          <w:sz w:val="28"/>
          <w:szCs w:val="28"/>
          <w:rtl/>
        </w:rPr>
        <w:t>«مالي من هذه إلا ما لأحدكم إلا الخمس، وهو مردود عليكم: فردوا الخياط والمخيط وإياكم والغلول فإنه عار وشنار».</w:t>
      </w:r>
      <w:r w:rsidRPr="000F205F">
        <w:rPr>
          <w:rFonts w:ascii="Traditional Arabic" w:hAnsi="Traditional Arabic" w:cs="Traditional Arabic"/>
          <w:sz w:val="28"/>
          <w:szCs w:val="28"/>
          <w:rtl/>
        </w:rPr>
        <w:t xml:space="preserve"> وهذا حديث صحيح، إسناده في غاية العلو.</w:t>
      </w:r>
    </w:p>
    <w:p w14:paraId="4913E9E9" w14:textId="77777777" w:rsidR="00005C44" w:rsidRDefault="00005C44" w:rsidP="00005C44">
      <w:pPr>
        <w:rPr>
          <w:rFonts w:ascii="Traditional Arabic" w:hAnsi="Traditional Arabic" w:cs="Traditional Arabic"/>
          <w:sz w:val="22"/>
          <w:szCs w:val="22"/>
        </w:rPr>
      </w:pPr>
    </w:p>
    <w:p w14:paraId="1C017C71" w14:textId="77777777" w:rsidR="00005C44" w:rsidRDefault="00005C44" w:rsidP="00005C44">
      <w:pPr>
        <w:rPr>
          <w:rFonts w:ascii="Calibri" w:hAnsi="Calibri" w:cs="Calibri"/>
          <w:lang w:bidi="ar-EG"/>
        </w:rPr>
      </w:pPr>
      <w:r>
        <w:rPr>
          <w:rFonts w:ascii="Calibri" w:hAnsi="Calibri" w:cs="Calibri"/>
          <w:lang w:bidi="ar-EG"/>
        </w:rPr>
        <w:t xml:space="preserve">- Similar to this has also been authentically reported from him </w:t>
      </w:r>
      <w:r>
        <w:rPr>
          <w:rFonts w:ascii="Calibri" w:hAnsi="Calibri" w:cs="Calibri" w:hint="cs"/>
          <w:rtl/>
          <w:lang w:bidi="ar-EG"/>
        </w:rPr>
        <w:t>ﷺ</w:t>
      </w:r>
      <w:r>
        <w:rPr>
          <w:rFonts w:ascii="Calibri" w:hAnsi="Calibri" w:cs="Calibri"/>
          <w:lang w:bidi="ar-EG"/>
        </w:rPr>
        <w:t xml:space="preserve"> in a narration from Al-‘</w:t>
      </w:r>
      <w:proofErr w:type="spellStart"/>
      <w:r>
        <w:rPr>
          <w:rFonts w:ascii="Calibri" w:hAnsi="Calibri" w:cs="Calibri"/>
          <w:lang w:bidi="ar-EG"/>
        </w:rPr>
        <w:t>Irbaad</w:t>
      </w:r>
      <w:proofErr w:type="spellEnd"/>
      <w:r>
        <w:rPr>
          <w:rFonts w:ascii="Calibri" w:hAnsi="Calibri" w:cs="Calibri"/>
          <w:lang w:bidi="ar-EG"/>
        </w:rPr>
        <w:t xml:space="preserve"> bin Saariyah, may Allah be pleased with him, which came recorded in “</w:t>
      </w:r>
      <w:r w:rsidRPr="007E4C6F">
        <w:rPr>
          <w:rFonts w:ascii="Calibri" w:hAnsi="Calibri" w:cs="Calibri"/>
          <w:b/>
          <w:bCs/>
          <w:lang w:bidi="ar-EG"/>
        </w:rPr>
        <w:t>Al-</w:t>
      </w:r>
      <w:proofErr w:type="spellStart"/>
      <w:r w:rsidRPr="007E4C6F">
        <w:rPr>
          <w:rFonts w:ascii="Calibri" w:hAnsi="Calibri" w:cs="Calibri"/>
          <w:b/>
          <w:bCs/>
          <w:lang w:bidi="ar-EG"/>
        </w:rPr>
        <w:t>Mu’jam</w:t>
      </w:r>
      <w:proofErr w:type="spellEnd"/>
      <w:r w:rsidRPr="007E4C6F">
        <w:rPr>
          <w:rFonts w:ascii="Calibri" w:hAnsi="Calibri" w:cs="Calibri"/>
          <w:b/>
          <w:bCs/>
          <w:lang w:bidi="ar-EG"/>
        </w:rPr>
        <w:t xml:space="preserve"> Al-Kabir</w:t>
      </w:r>
      <w:r>
        <w:rPr>
          <w:rFonts w:ascii="Calibri" w:hAnsi="Calibri" w:cs="Calibri"/>
          <w:lang w:bidi="ar-EG"/>
        </w:rPr>
        <w:t>”: Abu Muslim Al-</w:t>
      </w:r>
      <w:proofErr w:type="spellStart"/>
      <w:r>
        <w:rPr>
          <w:rFonts w:ascii="Calibri" w:hAnsi="Calibri" w:cs="Calibri"/>
          <w:lang w:bidi="ar-EG"/>
        </w:rPr>
        <w:t>Kashiy</w:t>
      </w:r>
      <w:proofErr w:type="spellEnd"/>
      <w:r>
        <w:rPr>
          <w:rFonts w:ascii="Calibri" w:hAnsi="Calibri" w:cs="Calibri"/>
          <w:lang w:bidi="ar-EG"/>
        </w:rPr>
        <w:t xml:space="preserve"> related to us: Abu ‘Aasim related to us: Wahb Abu Khalid bin Khalid related to us: Umm Habibah </w:t>
      </w:r>
      <w:proofErr w:type="spellStart"/>
      <w:r>
        <w:rPr>
          <w:rFonts w:ascii="Calibri" w:hAnsi="Calibri" w:cs="Calibri"/>
          <w:lang w:bidi="ar-EG"/>
        </w:rPr>
        <w:t>bint</w:t>
      </w:r>
      <w:proofErr w:type="spellEnd"/>
      <w:r>
        <w:rPr>
          <w:rFonts w:ascii="Calibri" w:hAnsi="Calibri" w:cs="Calibri"/>
          <w:lang w:bidi="ar-EG"/>
        </w:rPr>
        <w:t xml:space="preserve"> Al-‘</w:t>
      </w:r>
      <w:proofErr w:type="spellStart"/>
      <w:r>
        <w:rPr>
          <w:rFonts w:ascii="Calibri" w:hAnsi="Calibri" w:cs="Calibri"/>
          <w:lang w:bidi="ar-EG"/>
        </w:rPr>
        <w:t>Irbaad</w:t>
      </w:r>
      <w:proofErr w:type="spellEnd"/>
      <w:r>
        <w:rPr>
          <w:rFonts w:ascii="Calibri" w:hAnsi="Calibri" w:cs="Calibri"/>
          <w:lang w:bidi="ar-EG"/>
        </w:rPr>
        <w:t xml:space="preserve"> related to me from her father: That the Messenger of Allah </w:t>
      </w:r>
      <w:r>
        <w:rPr>
          <w:rFonts w:ascii="Calibri" w:hAnsi="Calibri" w:cs="Calibri" w:hint="cs"/>
          <w:rtl/>
          <w:lang w:bidi="ar-EG"/>
        </w:rPr>
        <w:t>ﷺ</w:t>
      </w:r>
      <w:r>
        <w:rPr>
          <w:rFonts w:ascii="Calibri" w:hAnsi="Calibri" w:cs="Calibri"/>
          <w:lang w:bidi="ar-EG"/>
        </w:rPr>
        <w:t xml:space="preserve"> took </w:t>
      </w:r>
      <w:r w:rsidRPr="0055203F">
        <w:rPr>
          <w:rFonts w:ascii="Calibri" w:hAnsi="Calibri" w:cs="Calibri"/>
          <w:lang w:bidi="ar-EG"/>
        </w:rPr>
        <w:t xml:space="preserve">a hair from the spoils and said: </w:t>
      </w:r>
      <w:r>
        <w:rPr>
          <w:rFonts w:ascii="Calibri" w:hAnsi="Calibri" w:cs="Calibri"/>
          <w:lang w:bidi="ar-EG"/>
        </w:rPr>
        <w:t>“</w:t>
      </w:r>
      <w:r w:rsidRPr="00091679">
        <w:rPr>
          <w:rFonts w:ascii="Calibri" w:hAnsi="Calibri" w:cs="Calibri"/>
          <w:b/>
          <w:bCs/>
          <w:lang w:bidi="ar-EG"/>
        </w:rPr>
        <w:t xml:space="preserve">I have no right to take from this except what each of you is entitled to. That is </w:t>
      </w:r>
      <w:proofErr w:type="gramStart"/>
      <w:r w:rsidRPr="00091679">
        <w:rPr>
          <w:rFonts w:ascii="Calibri" w:hAnsi="Calibri" w:cs="Calibri"/>
          <w:b/>
          <w:bCs/>
          <w:lang w:bidi="ar-EG"/>
        </w:rPr>
        <w:t>with the exception of</w:t>
      </w:r>
      <w:proofErr w:type="gramEnd"/>
      <w:r w:rsidRPr="00091679">
        <w:rPr>
          <w:rFonts w:ascii="Calibri" w:hAnsi="Calibri" w:cs="Calibri"/>
          <w:b/>
          <w:bCs/>
          <w:lang w:bidi="ar-EG"/>
        </w:rPr>
        <w:t xml:space="preserve"> the fifth, and the fifth is returned to you. So, return the needle and thread, and beware of misappropriation (</w:t>
      </w:r>
      <w:proofErr w:type="spellStart"/>
      <w:r w:rsidRPr="00091679">
        <w:rPr>
          <w:rFonts w:ascii="Calibri" w:hAnsi="Calibri" w:cs="Calibri"/>
          <w:b/>
          <w:bCs/>
          <w:lang w:bidi="ar-EG"/>
        </w:rPr>
        <w:t>Ghulool</w:t>
      </w:r>
      <w:proofErr w:type="spellEnd"/>
      <w:r w:rsidRPr="00091679">
        <w:rPr>
          <w:rFonts w:ascii="Calibri" w:hAnsi="Calibri" w:cs="Calibri"/>
          <w:b/>
          <w:bCs/>
          <w:lang w:bidi="ar-EG"/>
        </w:rPr>
        <w:t>), for it is a source of shame and disgrace</w:t>
      </w:r>
      <w:r>
        <w:rPr>
          <w:rFonts w:ascii="Calibri" w:hAnsi="Calibri" w:cs="Calibri"/>
          <w:lang w:bidi="ar-EG"/>
        </w:rPr>
        <w:t>”.</w:t>
      </w:r>
      <w:r w:rsidRPr="0055203F">
        <w:rPr>
          <w:rFonts w:ascii="Calibri" w:hAnsi="Calibri" w:cs="Calibri"/>
          <w:lang w:bidi="ar-EG"/>
        </w:rPr>
        <w:t xml:space="preserve"> This is a</w:t>
      </w:r>
      <w:r>
        <w:rPr>
          <w:rFonts w:ascii="Calibri" w:hAnsi="Calibri" w:cs="Calibri"/>
          <w:lang w:bidi="ar-EG"/>
        </w:rPr>
        <w:t xml:space="preserve"> Sahih H</w:t>
      </w:r>
      <w:r w:rsidRPr="0055203F">
        <w:rPr>
          <w:rFonts w:ascii="Calibri" w:hAnsi="Calibri" w:cs="Calibri"/>
          <w:lang w:bidi="ar-EG"/>
        </w:rPr>
        <w:t xml:space="preserve">adith, and its chain of narration is of </w:t>
      </w:r>
      <w:r>
        <w:rPr>
          <w:rFonts w:ascii="Calibri" w:hAnsi="Calibri" w:cs="Calibri"/>
          <w:lang w:bidi="ar-EG"/>
        </w:rPr>
        <w:t>and extremely</w:t>
      </w:r>
      <w:r w:rsidRPr="0055203F">
        <w:rPr>
          <w:rFonts w:ascii="Calibri" w:hAnsi="Calibri" w:cs="Calibri"/>
          <w:lang w:bidi="ar-EG"/>
        </w:rPr>
        <w:t xml:space="preserve"> high </w:t>
      </w:r>
      <w:r>
        <w:rPr>
          <w:rFonts w:ascii="Calibri" w:hAnsi="Calibri" w:cs="Calibri"/>
          <w:lang w:bidi="ar-EG"/>
        </w:rPr>
        <w:t>level</w:t>
      </w:r>
      <w:r w:rsidRPr="0055203F">
        <w:rPr>
          <w:rFonts w:ascii="Calibri" w:hAnsi="Calibri" w:cs="Calibri"/>
          <w:lang w:bidi="ar-EG"/>
        </w:rPr>
        <w:t>.</w:t>
      </w:r>
    </w:p>
    <w:p w14:paraId="000FCB01" w14:textId="77777777" w:rsidR="00005C44" w:rsidRPr="000D6686" w:rsidRDefault="00005C44" w:rsidP="00005C44">
      <w:pPr>
        <w:rPr>
          <w:rFonts w:ascii="Traditional Arabic" w:hAnsi="Traditional Arabic" w:cs="Traditional Arabic"/>
          <w:sz w:val="22"/>
          <w:szCs w:val="22"/>
          <w:rtl/>
        </w:rPr>
      </w:pPr>
    </w:p>
    <w:p w14:paraId="78EB919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وثبت مثله عن عبادة بن الصامت في «</w:t>
      </w:r>
      <w:r w:rsidRPr="000F205F">
        <w:rPr>
          <w:rFonts w:ascii="Traditional Arabic" w:hAnsi="Traditional Arabic" w:cs="Traditional Arabic"/>
          <w:bCs/>
          <w:sz w:val="28"/>
          <w:szCs w:val="28"/>
          <w:rtl/>
        </w:rPr>
        <w:t>المجتبى من السنن</w:t>
      </w:r>
      <w:r w:rsidRPr="000F205F">
        <w:rPr>
          <w:rFonts w:ascii="Traditional Arabic" w:hAnsi="Traditional Arabic" w:cs="Traditional Arabic"/>
          <w:sz w:val="28"/>
          <w:szCs w:val="28"/>
          <w:rtl/>
        </w:rPr>
        <w:t>» للإمام النسائي وكذلك في سننه «</w:t>
      </w:r>
      <w:r w:rsidRPr="000F205F">
        <w:rPr>
          <w:rFonts w:ascii="Traditional Arabic" w:hAnsi="Traditional Arabic" w:cs="Traditional Arabic"/>
          <w:bCs/>
          <w:sz w:val="28"/>
          <w:szCs w:val="28"/>
          <w:rtl/>
        </w:rPr>
        <w:t>الكبرى</w:t>
      </w:r>
      <w:r w:rsidRPr="000F205F">
        <w:rPr>
          <w:rFonts w:ascii="Traditional Arabic" w:hAnsi="Traditional Arabic" w:cs="Traditional Arabic"/>
          <w:sz w:val="28"/>
          <w:szCs w:val="28"/>
          <w:rtl/>
        </w:rPr>
        <w:t xml:space="preserve">»: أخبرنا عمرو بن يحيى بن الحارث قال حدثنا محبوب يعني بن موسى قال أنبأنا أبو إسحاق وهو الفزاري عن عبد الرحمن بن عياش عن سليمان بن موسى عن مكحول عن أبي سلام عن أبي أمامة الباهلي عن عبادة بن الصامت قال أخذ رسول الله، صلى الله عليه وسلم، يوم حنين وبرة من جنب بعير فقال: </w:t>
      </w:r>
      <w:r w:rsidRPr="000F205F">
        <w:rPr>
          <w:rFonts w:ascii="Traditional Arabic" w:hAnsi="Traditional Arabic" w:cs="Traditional Arabic"/>
          <w:bCs/>
          <w:sz w:val="28"/>
          <w:szCs w:val="28"/>
          <w:rtl/>
        </w:rPr>
        <w:t>«يا أيها الناس إنه لا يحل لي مما أفاء الله عليكم قدر هذه إلا الخمس والخمس مردود عليكم»</w:t>
      </w:r>
      <w:r w:rsidRPr="000F205F">
        <w:rPr>
          <w:rFonts w:ascii="Traditional Arabic" w:hAnsi="Traditional Arabic" w:cs="Traditional Arabic"/>
          <w:sz w:val="28"/>
          <w:szCs w:val="28"/>
          <w:rtl/>
        </w:rPr>
        <w:t xml:space="preserve">.وقال الألباني: حسن صحيح. قلت: هو كذلك بشواهده ومتابعاته، كما هو مبرهن عليه في الملحق. </w:t>
      </w:r>
    </w:p>
    <w:p w14:paraId="003C6E54" w14:textId="77777777" w:rsidR="00005C44" w:rsidRDefault="00005C44" w:rsidP="00005C44">
      <w:pPr>
        <w:rPr>
          <w:rFonts w:ascii="Traditional Arabic" w:hAnsi="Traditional Arabic" w:cs="Traditional Arabic"/>
          <w:sz w:val="22"/>
          <w:szCs w:val="22"/>
        </w:rPr>
      </w:pPr>
    </w:p>
    <w:p w14:paraId="29613700" w14:textId="77777777" w:rsidR="00005C44" w:rsidRDefault="00005C44" w:rsidP="00005C44">
      <w:pPr>
        <w:rPr>
          <w:rFonts w:ascii="Calibri" w:hAnsi="Calibri" w:cs="Calibri"/>
          <w:lang w:bidi="ar-EG"/>
        </w:rPr>
      </w:pPr>
      <w:r>
        <w:rPr>
          <w:rFonts w:ascii="Calibri" w:hAnsi="Calibri" w:cs="Calibri"/>
          <w:lang w:bidi="ar-EG"/>
        </w:rPr>
        <w:t>- Similar to that was also related from ‘Ubadah bin As-Samit in which was recorded in “</w:t>
      </w:r>
      <w:r w:rsidRPr="0078784B">
        <w:rPr>
          <w:rFonts w:ascii="Calibri" w:hAnsi="Calibri" w:cs="Calibri"/>
          <w:b/>
          <w:bCs/>
          <w:lang w:bidi="ar-EG"/>
        </w:rPr>
        <w:t>Al-Mujtaba min As-Sunan</w:t>
      </w:r>
      <w:r>
        <w:rPr>
          <w:rFonts w:ascii="Calibri" w:hAnsi="Calibri" w:cs="Calibri"/>
          <w:lang w:bidi="ar-EG"/>
        </w:rPr>
        <w:t>” of Al-Imam An-</w:t>
      </w:r>
      <w:proofErr w:type="spellStart"/>
      <w:r>
        <w:rPr>
          <w:rFonts w:ascii="Calibri" w:hAnsi="Calibri" w:cs="Calibri"/>
          <w:lang w:bidi="ar-EG"/>
        </w:rPr>
        <w:t>Nasa’iy</w:t>
      </w:r>
      <w:proofErr w:type="spellEnd"/>
      <w:r>
        <w:rPr>
          <w:rFonts w:ascii="Calibri" w:hAnsi="Calibri" w:cs="Calibri"/>
          <w:lang w:bidi="ar-EG"/>
        </w:rPr>
        <w:t xml:space="preserve"> and also in his “</w:t>
      </w:r>
      <w:r w:rsidRPr="0078784B">
        <w:rPr>
          <w:rFonts w:ascii="Calibri" w:hAnsi="Calibri" w:cs="Calibri"/>
          <w:b/>
          <w:bCs/>
          <w:lang w:bidi="ar-EG"/>
        </w:rPr>
        <w:t>Sunan Al-Kubra</w:t>
      </w:r>
      <w:r>
        <w:rPr>
          <w:rFonts w:ascii="Calibri" w:hAnsi="Calibri" w:cs="Calibri"/>
          <w:lang w:bidi="ar-EG"/>
        </w:rPr>
        <w:t xml:space="preserve">”: ‘Amr bin Yahya bin Al-Harith informed us: He said: Mahbub, meaning Ibn Musa, related to us: He said: Abu Ishaq, meaning Al-Fazariy, informed us from Abdur Rahman bin ‘Ayyash, from Sulaiman bin Musa, from </w:t>
      </w:r>
      <w:proofErr w:type="spellStart"/>
      <w:r>
        <w:rPr>
          <w:rFonts w:ascii="Calibri" w:hAnsi="Calibri" w:cs="Calibri"/>
          <w:lang w:bidi="ar-EG"/>
        </w:rPr>
        <w:t>Mak’hul</w:t>
      </w:r>
      <w:proofErr w:type="spellEnd"/>
      <w:r>
        <w:rPr>
          <w:rFonts w:ascii="Calibri" w:hAnsi="Calibri" w:cs="Calibri"/>
          <w:lang w:bidi="ar-EG"/>
        </w:rPr>
        <w:t>, from Abu Salaam, from Abu Umamah Al-</w:t>
      </w:r>
      <w:proofErr w:type="spellStart"/>
      <w:r>
        <w:rPr>
          <w:rFonts w:ascii="Calibri" w:hAnsi="Calibri" w:cs="Calibri"/>
          <w:lang w:bidi="ar-EG"/>
        </w:rPr>
        <w:t>Bahily</w:t>
      </w:r>
      <w:proofErr w:type="spellEnd"/>
      <w:r>
        <w:rPr>
          <w:rFonts w:ascii="Calibri" w:hAnsi="Calibri" w:cs="Calibri"/>
          <w:lang w:bidi="ar-EG"/>
        </w:rPr>
        <w:t xml:space="preserve">, from ‘Ubadah bin As-Samit: He said: On the day of Hunain (i.e., the battle), the Messenger of Allah </w:t>
      </w:r>
      <w:r>
        <w:rPr>
          <w:rFonts w:ascii="Calibri" w:hAnsi="Calibri" w:cs="Calibri" w:hint="cs"/>
          <w:rtl/>
          <w:lang w:bidi="ar-EG"/>
        </w:rPr>
        <w:t>ﷺ</w:t>
      </w:r>
      <w:r>
        <w:rPr>
          <w:rFonts w:ascii="Calibri" w:hAnsi="Calibri" w:cs="Calibri"/>
          <w:lang w:bidi="ar-EG"/>
        </w:rPr>
        <w:t xml:space="preserve"> too hair from the side of a camel and then said: “</w:t>
      </w:r>
      <w:r w:rsidRPr="00345EE8">
        <w:rPr>
          <w:rFonts w:ascii="Calibri" w:hAnsi="Calibri" w:cs="Calibri"/>
          <w:b/>
          <w:bCs/>
          <w:lang w:bidi="ar-EG"/>
        </w:rPr>
        <w:t>O people, it is not permissible for me from what Allah has granted you in terms of booty, to take even this much, except the fifth, and the fifth is returned to you</w:t>
      </w:r>
      <w:r>
        <w:rPr>
          <w:rFonts w:ascii="Calibri" w:hAnsi="Calibri" w:cs="Calibri"/>
          <w:lang w:bidi="ar-EG"/>
        </w:rPr>
        <w:t>”. Al-Albani said: It is Hasan Sahih. I say: It as he stated when considered alongside its supporting evidence and corroborations, as has been demonstrated in the appendix.</w:t>
      </w:r>
    </w:p>
    <w:p w14:paraId="1187D478" w14:textId="77777777" w:rsidR="00005C44" w:rsidRPr="00FB18D8" w:rsidRDefault="00005C44" w:rsidP="00005C44">
      <w:pPr>
        <w:rPr>
          <w:rFonts w:ascii="Traditional Arabic" w:hAnsi="Traditional Arabic" w:cs="Traditional Arabic"/>
          <w:sz w:val="22"/>
          <w:szCs w:val="22"/>
          <w:rtl/>
        </w:rPr>
      </w:pPr>
    </w:p>
    <w:p w14:paraId="22EEBCD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وهو كذلك في «صحيح ابن حبان» في قصة طويلة: [أخبرنا بكر بن محمد بن عبد الوهاب القزاز أبو عمرو العدل بالبصرة حدثنا محمد بن المثنى حدثنا محمد بن جهضم حدثنا إسماعيل بن جعفر حدثني عبد الرحمن بن الحارث بن عياش بن أبي ربيعة عن سليمان بن موسى عن مكحول الدمشقي عن أبي سلام عن أبي أمامة الباهلي عن عبادة بن الصامت قال: (خرج رسول الله، صلى الله عليه وسلم، إلى بدر فلقي العدو فلما هزمهم الله اتبعهم طائفة من المسلمين يقتلونهم وأحدقت طائفة برسول الله، صلى الله عليه وسلم، واستولت طائفة على العسكر والنهب فلما كفى الله العدو ورجع الذين طلبوهم قالوا لنا النفل نحن طلبنا العدو وبنا نفاهم الله وهزمهم وقال الذين أحدقوا برسول الله، صلى الله عليه وسلم، والله ما أنتم أحق به منا هو لنا نحن احدقنا برسول الله، صلى الله عليه وسلم، لأن لا ينال العدو منه غرة قال الذين استولوا على العسكر والنهب والله ما أنتم بأحق منا هو لنا فانزل الله تعالى: {يسألونك عن الانفال،... الآية}، فقسمه رسول الله، صلى الله عليه وسلم، بينهم وكان رسول الله، صلى الله عليه وسلم، ينفلهم إذا خرجوا بادين الربع وينفلهم إذا قفلوا الثلث وقال أخذ رسول الله، صلى الله عليه وسلم، يوم حنين وبرة من جنب بعير ثم قال: </w:t>
      </w:r>
      <w:r w:rsidRPr="000F205F">
        <w:rPr>
          <w:rFonts w:ascii="Traditional Arabic" w:hAnsi="Traditional Arabic" w:cs="Traditional Arabic"/>
          <w:bCs/>
          <w:sz w:val="28"/>
          <w:szCs w:val="28"/>
          <w:rtl/>
        </w:rPr>
        <w:t>«يا أيها الناس إنه لا يحل لي مما أفاء الله عليكم قدر هذه إلا الخمس والخمس مردود عليكم فادوا الخيط والمخيط وإياكم والغلول فإنه عار على أهله يوم القيامة وعليكم بالجهاد في سبيل الله فإنه باب من أبواب الجنة يذهب الله به الهم والغم»</w:t>
      </w:r>
      <w:r w:rsidRPr="000F205F">
        <w:rPr>
          <w:rFonts w:ascii="Traditional Arabic" w:hAnsi="Traditional Arabic" w:cs="Traditional Arabic"/>
          <w:sz w:val="28"/>
          <w:szCs w:val="28"/>
          <w:rtl/>
        </w:rPr>
        <w:t xml:space="preserve">. قال: فكان رسول الله، صلى الله عليه وسلم، يكره الانفال ويقول: </w:t>
      </w:r>
      <w:r w:rsidRPr="000F205F">
        <w:rPr>
          <w:rFonts w:ascii="Traditional Arabic" w:hAnsi="Traditional Arabic" w:cs="Traditional Arabic"/>
          <w:bCs/>
          <w:sz w:val="28"/>
          <w:szCs w:val="28"/>
          <w:rtl/>
        </w:rPr>
        <w:t>«ليرد قوي المؤمنين على ضعيفهم»)]</w:t>
      </w:r>
      <w:r w:rsidRPr="000F205F">
        <w:rPr>
          <w:rFonts w:ascii="Traditional Arabic" w:hAnsi="Traditional Arabic" w:cs="Traditional Arabic"/>
          <w:sz w:val="28"/>
          <w:szCs w:val="28"/>
          <w:rtl/>
        </w:rPr>
        <w:t>. وقال الشيخ شعيب الأرناؤوط: إسناده حسن، قلت: نعم، هذا الإسناد بمفرده، أما الحديث فهو حسن صحيح بشواهده ومتابعاته كما أسلفنا.</w:t>
      </w:r>
    </w:p>
    <w:p w14:paraId="3BCE3A66" w14:textId="77777777" w:rsidR="00005C44" w:rsidRDefault="00005C44" w:rsidP="00005C44">
      <w:pPr>
        <w:rPr>
          <w:rFonts w:ascii="Traditional Arabic" w:hAnsi="Traditional Arabic" w:cs="Traditional Arabic"/>
          <w:sz w:val="22"/>
          <w:szCs w:val="22"/>
        </w:rPr>
      </w:pPr>
    </w:p>
    <w:p w14:paraId="71A335CA" w14:textId="77777777" w:rsidR="00005C44" w:rsidRDefault="00005C44" w:rsidP="00005C44">
      <w:pPr>
        <w:rPr>
          <w:rFonts w:ascii="Calibri" w:hAnsi="Calibri" w:cs="Calibri"/>
          <w:lang w:bidi="ar-EG"/>
        </w:rPr>
      </w:pPr>
      <w:r>
        <w:rPr>
          <w:rFonts w:ascii="Calibri" w:hAnsi="Calibri" w:cs="Calibri"/>
          <w:lang w:bidi="ar-EG"/>
        </w:rPr>
        <w:t>- It is also recorded in “</w:t>
      </w:r>
      <w:r w:rsidRPr="00183281">
        <w:rPr>
          <w:rFonts w:ascii="Calibri" w:hAnsi="Calibri" w:cs="Calibri"/>
          <w:b/>
          <w:bCs/>
          <w:lang w:bidi="ar-EG"/>
        </w:rPr>
        <w:t>Sahih Ibn Hibban</w:t>
      </w:r>
      <w:r>
        <w:rPr>
          <w:rFonts w:ascii="Calibri" w:hAnsi="Calibri" w:cs="Calibri"/>
          <w:lang w:bidi="ar-EG"/>
        </w:rPr>
        <w:t>” within a longer story: [Bakr bin Muhammad bin Abdul Wahhab Al-</w:t>
      </w:r>
      <w:proofErr w:type="spellStart"/>
      <w:r>
        <w:rPr>
          <w:rFonts w:ascii="Calibri" w:hAnsi="Calibri" w:cs="Calibri"/>
          <w:lang w:bidi="ar-EG"/>
        </w:rPr>
        <w:t>Qazzaz</w:t>
      </w:r>
      <w:proofErr w:type="spellEnd"/>
      <w:r>
        <w:rPr>
          <w:rFonts w:ascii="Calibri" w:hAnsi="Calibri" w:cs="Calibri"/>
          <w:lang w:bidi="ar-EG"/>
        </w:rPr>
        <w:t xml:space="preserve"> Abu ‘Amr Al-‘Adl informed us in Basrah: Muhammad bin Al-Muthanna related to us: Muhammad bin </w:t>
      </w:r>
      <w:proofErr w:type="spellStart"/>
      <w:r>
        <w:rPr>
          <w:rFonts w:ascii="Calibri" w:hAnsi="Calibri" w:cs="Calibri"/>
          <w:lang w:bidi="ar-EG"/>
        </w:rPr>
        <w:t>Jah’dam</w:t>
      </w:r>
      <w:proofErr w:type="spellEnd"/>
      <w:r>
        <w:rPr>
          <w:rFonts w:ascii="Calibri" w:hAnsi="Calibri" w:cs="Calibri"/>
          <w:lang w:bidi="ar-EG"/>
        </w:rPr>
        <w:t xml:space="preserve"> related to us: Isma’eel bin Ja’far related to us: Abdur Rahman bin Al-Harith bin ‘Ayyash bin Abi Rabee’ah related to me from Sulaiman bin Musa, from </w:t>
      </w:r>
      <w:proofErr w:type="spellStart"/>
      <w:r>
        <w:rPr>
          <w:rFonts w:ascii="Calibri" w:hAnsi="Calibri" w:cs="Calibri"/>
          <w:lang w:bidi="ar-EG"/>
        </w:rPr>
        <w:t>Mak’hul</w:t>
      </w:r>
      <w:proofErr w:type="spellEnd"/>
      <w:r>
        <w:rPr>
          <w:rFonts w:ascii="Calibri" w:hAnsi="Calibri" w:cs="Calibri"/>
          <w:lang w:bidi="ar-EG"/>
        </w:rPr>
        <w:t xml:space="preserve"> Ad-</w:t>
      </w:r>
      <w:proofErr w:type="spellStart"/>
      <w:r>
        <w:rPr>
          <w:rFonts w:ascii="Calibri" w:hAnsi="Calibri" w:cs="Calibri"/>
          <w:lang w:bidi="ar-EG"/>
        </w:rPr>
        <w:t>Dimashqiy</w:t>
      </w:r>
      <w:proofErr w:type="spellEnd"/>
      <w:r>
        <w:rPr>
          <w:rFonts w:ascii="Calibri" w:hAnsi="Calibri" w:cs="Calibri"/>
          <w:lang w:bidi="ar-EG"/>
        </w:rPr>
        <w:t>, from Abu Salaam, from Abu Umamah Al-</w:t>
      </w:r>
      <w:proofErr w:type="spellStart"/>
      <w:r>
        <w:rPr>
          <w:rFonts w:ascii="Calibri" w:hAnsi="Calibri" w:cs="Calibri"/>
          <w:lang w:bidi="ar-EG"/>
        </w:rPr>
        <w:t>Bahiliy</w:t>
      </w:r>
      <w:proofErr w:type="spellEnd"/>
      <w:r>
        <w:rPr>
          <w:rFonts w:ascii="Calibri" w:hAnsi="Calibri" w:cs="Calibri"/>
          <w:lang w:bidi="ar-EG"/>
        </w:rPr>
        <w:t xml:space="preserve">, from ‘Ubadah bin As-Samit: He said: </w:t>
      </w:r>
      <w:r w:rsidRPr="002F192E">
        <w:rPr>
          <w:rFonts w:ascii="Calibri" w:hAnsi="Calibri" w:cs="Calibri"/>
          <w:lang w:bidi="ar-EG"/>
        </w:rPr>
        <w:t>The Messenger of Allah</w:t>
      </w:r>
      <w:r>
        <w:rPr>
          <w:rFonts w:ascii="Calibri" w:hAnsi="Calibri" w:cs="Calibri"/>
          <w:lang w:bidi="ar-EG"/>
        </w:rPr>
        <w:t xml:space="preserve"> </w:t>
      </w:r>
      <w:r>
        <w:rPr>
          <w:rFonts w:ascii="Calibri" w:hAnsi="Calibri" w:cs="Calibri" w:hint="cs"/>
          <w:rtl/>
          <w:lang w:bidi="ar-EG"/>
        </w:rPr>
        <w:t>ﷺ</w:t>
      </w:r>
      <w:r w:rsidRPr="002F192E">
        <w:rPr>
          <w:rFonts w:ascii="Calibri" w:hAnsi="Calibri" w:cs="Calibri"/>
          <w:lang w:bidi="ar-EG"/>
        </w:rPr>
        <w:t xml:space="preserve"> went out to Badr and encountered the enemy. When Allah defeated them, a group of Muslims pursued them to kill them, another group surrounded the Messenger of Allah</w:t>
      </w:r>
      <w:r>
        <w:rPr>
          <w:rFonts w:ascii="Calibri" w:hAnsi="Calibri" w:cs="Calibri"/>
          <w:lang w:bidi="ar-EG"/>
        </w:rPr>
        <w:t xml:space="preserve"> </w:t>
      </w:r>
      <w:r>
        <w:rPr>
          <w:rFonts w:ascii="Calibri" w:hAnsi="Calibri" w:cs="Calibri" w:hint="cs"/>
          <w:rtl/>
          <w:lang w:bidi="ar-EG"/>
        </w:rPr>
        <w:t>ﷺ</w:t>
      </w:r>
      <w:r w:rsidRPr="002F192E">
        <w:rPr>
          <w:rFonts w:ascii="Calibri" w:hAnsi="Calibri" w:cs="Calibri"/>
          <w:lang w:bidi="ar-EG"/>
        </w:rPr>
        <w:t xml:space="preserve"> </w:t>
      </w:r>
      <w:r>
        <w:rPr>
          <w:rFonts w:ascii="Calibri" w:hAnsi="Calibri" w:cs="Calibri"/>
          <w:lang w:bidi="ar-EG"/>
        </w:rPr>
        <w:t>whilst</w:t>
      </w:r>
      <w:r w:rsidRPr="002F192E">
        <w:rPr>
          <w:rFonts w:ascii="Calibri" w:hAnsi="Calibri" w:cs="Calibri"/>
          <w:lang w:bidi="ar-EG"/>
        </w:rPr>
        <w:t xml:space="preserve"> another group took control of the army and the spoils</w:t>
      </w:r>
      <w:r>
        <w:rPr>
          <w:rFonts w:ascii="Calibri" w:hAnsi="Calibri" w:cs="Calibri"/>
          <w:lang w:bidi="ar-EG"/>
        </w:rPr>
        <w:t xml:space="preserve"> of war</w:t>
      </w:r>
      <w:r w:rsidRPr="002F192E">
        <w:rPr>
          <w:rFonts w:ascii="Calibri" w:hAnsi="Calibri" w:cs="Calibri"/>
          <w:lang w:bidi="ar-EG"/>
        </w:rPr>
        <w:t xml:space="preserve">. When Allah had dealt with the enemy and those who pursued them returned, they said: “The spoils belong to us; we are the ones who pursued the enemy, and through us Allah </w:t>
      </w:r>
      <w:r>
        <w:rPr>
          <w:rFonts w:ascii="Calibri" w:hAnsi="Calibri" w:cs="Calibri"/>
          <w:lang w:bidi="ar-EG"/>
        </w:rPr>
        <w:t>banished</w:t>
      </w:r>
      <w:r w:rsidRPr="002F192E">
        <w:rPr>
          <w:rFonts w:ascii="Calibri" w:hAnsi="Calibri" w:cs="Calibri"/>
          <w:lang w:bidi="ar-EG"/>
        </w:rPr>
        <w:t xml:space="preserve"> them and defeated them</w:t>
      </w:r>
      <w:r>
        <w:rPr>
          <w:rFonts w:ascii="Calibri" w:hAnsi="Calibri" w:cs="Calibri"/>
          <w:lang w:bidi="ar-EG"/>
        </w:rPr>
        <w:t>”.</w:t>
      </w:r>
      <w:r w:rsidRPr="002F192E">
        <w:rPr>
          <w:rFonts w:ascii="Calibri" w:hAnsi="Calibri" w:cs="Calibri"/>
          <w:lang w:bidi="ar-EG"/>
        </w:rPr>
        <w:t xml:space="preserve"> Those who surrounded the Messenger of Allah</w:t>
      </w:r>
      <w:r>
        <w:rPr>
          <w:rFonts w:ascii="Calibri" w:hAnsi="Calibri" w:cs="Calibri"/>
          <w:lang w:bidi="ar-EG"/>
        </w:rPr>
        <w:t xml:space="preserve"> </w:t>
      </w:r>
      <w:r>
        <w:rPr>
          <w:rFonts w:ascii="Calibri" w:hAnsi="Calibri" w:cs="Calibri" w:hint="cs"/>
          <w:rtl/>
          <w:lang w:bidi="ar-EG"/>
        </w:rPr>
        <w:t>ﷺ</w:t>
      </w:r>
      <w:r w:rsidRPr="002F192E">
        <w:rPr>
          <w:rFonts w:ascii="Calibri" w:hAnsi="Calibri" w:cs="Calibri"/>
          <w:lang w:bidi="ar-EG"/>
        </w:rPr>
        <w:t xml:space="preserve"> said: “By Allah, you are not more entitled to it than we are; it belongs to us, as we surrounded the Messenger of Allah</w:t>
      </w:r>
      <w:r>
        <w:rPr>
          <w:rFonts w:ascii="Calibri" w:hAnsi="Calibri" w:cs="Calibri"/>
          <w:lang w:bidi="ar-EG"/>
        </w:rPr>
        <w:t xml:space="preserve"> </w:t>
      </w:r>
      <w:r>
        <w:rPr>
          <w:rFonts w:ascii="Calibri" w:hAnsi="Calibri" w:cs="Calibri" w:hint="cs"/>
          <w:rtl/>
          <w:lang w:bidi="ar-EG"/>
        </w:rPr>
        <w:t>ﷺ</w:t>
      </w:r>
      <w:r w:rsidRPr="002F192E">
        <w:rPr>
          <w:rFonts w:ascii="Calibri" w:hAnsi="Calibri" w:cs="Calibri"/>
          <w:lang w:bidi="ar-EG"/>
        </w:rPr>
        <w:t xml:space="preserve"> to ensure that the enemy could not reach him by</w:t>
      </w:r>
      <w:r>
        <w:rPr>
          <w:rFonts w:ascii="Calibri" w:hAnsi="Calibri" w:cs="Calibri"/>
          <w:lang w:bidi="ar-EG"/>
        </w:rPr>
        <w:t xml:space="preserve"> a</w:t>
      </w:r>
      <w:r w:rsidRPr="002F192E">
        <w:rPr>
          <w:rFonts w:ascii="Calibri" w:hAnsi="Calibri" w:cs="Calibri"/>
          <w:lang w:bidi="ar-EG"/>
        </w:rPr>
        <w:t xml:space="preserve"> surprise</w:t>
      </w:r>
      <w:r>
        <w:rPr>
          <w:rFonts w:ascii="Calibri" w:hAnsi="Calibri" w:cs="Calibri"/>
          <w:lang w:bidi="ar-EG"/>
        </w:rPr>
        <w:t xml:space="preserve"> attack”.</w:t>
      </w:r>
      <w:r w:rsidRPr="002F192E">
        <w:rPr>
          <w:rFonts w:ascii="Calibri" w:hAnsi="Calibri" w:cs="Calibri"/>
          <w:lang w:bidi="ar-EG"/>
        </w:rPr>
        <w:t xml:space="preserve"> Those who took control of the army and spoils said: “By Allah, you are not more entitled to it than we are; it belongs to us</w:t>
      </w:r>
      <w:r>
        <w:rPr>
          <w:rFonts w:ascii="Calibri" w:hAnsi="Calibri" w:cs="Calibri"/>
          <w:lang w:bidi="ar-EG"/>
        </w:rPr>
        <w:t>”.</w:t>
      </w:r>
      <w:r w:rsidRPr="002F192E">
        <w:rPr>
          <w:rFonts w:ascii="Calibri" w:hAnsi="Calibri" w:cs="Calibri"/>
          <w:lang w:bidi="ar-EG"/>
        </w:rPr>
        <w:t xml:space="preserve"> Then Allah</w:t>
      </w:r>
      <w:r>
        <w:rPr>
          <w:rFonts w:ascii="Calibri" w:hAnsi="Calibri" w:cs="Calibri"/>
          <w:lang w:bidi="ar-EG"/>
        </w:rPr>
        <w:t xml:space="preserve"> </w:t>
      </w:r>
      <w:r>
        <w:rPr>
          <w:rFonts w:ascii="Calibri" w:hAnsi="Calibri" w:cs="Calibri" w:hint="cs"/>
          <w:rtl/>
          <w:lang w:bidi="ar-EG"/>
        </w:rPr>
        <w:t>تَعَالَى</w:t>
      </w:r>
      <w:r>
        <w:rPr>
          <w:rFonts w:ascii="Calibri" w:hAnsi="Calibri" w:cs="Calibri"/>
          <w:lang w:bidi="ar-EG"/>
        </w:rPr>
        <w:t xml:space="preserve"> </w:t>
      </w:r>
      <w:r w:rsidRPr="002F192E">
        <w:rPr>
          <w:rFonts w:ascii="Calibri" w:hAnsi="Calibri" w:cs="Calibri"/>
          <w:lang w:bidi="ar-EG"/>
        </w:rPr>
        <w:t>revealed:</w:t>
      </w:r>
    </w:p>
    <w:p w14:paraId="1D538550" w14:textId="77777777" w:rsidR="00005C44" w:rsidRDefault="00005C44" w:rsidP="00005C44">
      <w:pPr>
        <w:rPr>
          <w:rFonts w:ascii="Calibri" w:hAnsi="Calibri" w:cs="Calibri"/>
          <w:lang w:bidi="ar-EG"/>
        </w:rPr>
      </w:pPr>
    </w:p>
    <w:p w14:paraId="282E1C84" w14:textId="77777777" w:rsidR="00005C44" w:rsidRPr="00EB277F" w:rsidRDefault="00005C44" w:rsidP="00005C44">
      <w:pPr>
        <w:jc w:val="center"/>
        <w:rPr>
          <w:rFonts w:ascii="Traditional Arabic" w:hAnsi="Traditional Arabic" w:cs="Traditional Arabic"/>
          <w:sz w:val="32"/>
          <w:szCs w:val="32"/>
          <w:lang w:bidi="ar-EG"/>
        </w:rPr>
      </w:pPr>
      <w:r w:rsidRPr="00EB277F">
        <w:rPr>
          <w:rFonts w:ascii="Traditional Arabic" w:hAnsi="Traditional Arabic" w:cs="Traditional Arabic"/>
          <w:sz w:val="32"/>
          <w:szCs w:val="32"/>
          <w:rtl/>
          <w:lang w:bidi="ar-EG"/>
        </w:rPr>
        <w:t>يَسْأَلُونَكَ عَنِ الْأَنْفَالِ</w:t>
      </w:r>
      <w:r>
        <w:rPr>
          <w:rFonts w:ascii="Traditional Arabic" w:hAnsi="Traditional Arabic" w:cs="Traditional Arabic" w:hint="cs"/>
          <w:sz w:val="32"/>
          <w:szCs w:val="32"/>
          <w:rtl/>
          <w:lang w:bidi="ar-EG"/>
        </w:rPr>
        <w:t xml:space="preserve"> ...</w:t>
      </w:r>
    </w:p>
    <w:p w14:paraId="0C08AE40" w14:textId="77777777" w:rsidR="00005C44" w:rsidRDefault="00005C44" w:rsidP="00005C44">
      <w:pPr>
        <w:jc w:val="center"/>
        <w:rPr>
          <w:rFonts w:ascii="Calibri" w:hAnsi="Calibri" w:cs="Calibri"/>
          <w:lang w:bidi="ar-EG"/>
        </w:rPr>
      </w:pPr>
      <w:r w:rsidRPr="002F192E">
        <w:rPr>
          <w:rFonts w:ascii="Calibri" w:hAnsi="Calibri" w:cs="Calibri"/>
          <w:lang w:bidi="ar-EG"/>
        </w:rPr>
        <w:t>They ask you about the spoils... (Al-Anfal</w:t>
      </w:r>
      <w:r>
        <w:rPr>
          <w:rFonts w:ascii="Calibri" w:hAnsi="Calibri" w:cs="Calibri"/>
          <w:lang w:bidi="ar-EG"/>
        </w:rPr>
        <w:t>: 1 until the end of the verse</w:t>
      </w:r>
      <w:r w:rsidRPr="002F192E">
        <w:rPr>
          <w:rFonts w:ascii="Calibri" w:hAnsi="Calibri" w:cs="Calibri"/>
          <w:lang w:bidi="ar-EG"/>
        </w:rPr>
        <w:t>).</w:t>
      </w:r>
    </w:p>
    <w:p w14:paraId="44118CDD" w14:textId="77777777" w:rsidR="00005C44" w:rsidRDefault="00005C44" w:rsidP="00005C44">
      <w:pPr>
        <w:rPr>
          <w:rFonts w:ascii="Calibri" w:hAnsi="Calibri" w:cs="Calibri"/>
          <w:lang w:bidi="ar-EG"/>
        </w:rPr>
      </w:pPr>
    </w:p>
    <w:p w14:paraId="7055DC4A" w14:textId="77777777" w:rsidR="00005C44" w:rsidRDefault="00005C44" w:rsidP="00005C44">
      <w:pPr>
        <w:rPr>
          <w:rFonts w:ascii="Calibri" w:hAnsi="Calibri" w:cs="Calibri"/>
          <w:lang w:bidi="ar-EG"/>
        </w:rPr>
      </w:pPr>
      <w:r w:rsidRPr="002F192E">
        <w:rPr>
          <w:rFonts w:ascii="Calibri" w:hAnsi="Calibri" w:cs="Calibri"/>
          <w:lang w:bidi="ar-EG"/>
        </w:rPr>
        <w:t>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then </w:t>
      </w:r>
      <w:r w:rsidRPr="002F192E">
        <w:rPr>
          <w:rFonts w:ascii="Calibri" w:hAnsi="Calibri" w:cs="Calibri"/>
          <w:lang w:bidi="ar-EG"/>
        </w:rPr>
        <w:t>distributed it among them.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2F192E">
        <w:rPr>
          <w:rFonts w:ascii="Calibri" w:hAnsi="Calibri" w:cs="Calibri"/>
          <w:lang w:bidi="ar-EG"/>
        </w:rPr>
        <w:t>allocate</w:t>
      </w:r>
      <w:r>
        <w:rPr>
          <w:rFonts w:ascii="Calibri" w:hAnsi="Calibri" w:cs="Calibri"/>
          <w:lang w:bidi="ar-EG"/>
        </w:rPr>
        <w:t>d</w:t>
      </w:r>
      <w:r w:rsidRPr="002F192E">
        <w:rPr>
          <w:rFonts w:ascii="Calibri" w:hAnsi="Calibri" w:cs="Calibri"/>
          <w:lang w:bidi="ar-EG"/>
        </w:rPr>
        <w:t xml:space="preserve"> a quarter as a reward at the beginning of an expedition and a third upon return.</w:t>
      </w:r>
      <w:r>
        <w:rPr>
          <w:rFonts w:ascii="Calibri" w:hAnsi="Calibri" w:cs="Calibri"/>
          <w:lang w:bidi="ar-EG"/>
        </w:rPr>
        <w:t xml:space="preserve"> And he (the narrator) said: </w:t>
      </w:r>
      <w:r w:rsidRPr="002F192E">
        <w:rPr>
          <w:rFonts w:ascii="Calibri" w:hAnsi="Calibri" w:cs="Calibri"/>
          <w:lang w:bidi="ar-EG"/>
        </w:rPr>
        <w:t>The Messenger of Allah</w:t>
      </w:r>
      <w:r>
        <w:rPr>
          <w:rFonts w:ascii="Calibri" w:hAnsi="Calibri" w:cs="Calibri"/>
          <w:lang w:bidi="ar-EG"/>
        </w:rPr>
        <w:t xml:space="preserve"> </w:t>
      </w:r>
      <w:r>
        <w:rPr>
          <w:rFonts w:ascii="Calibri" w:hAnsi="Calibri" w:cs="Calibri" w:hint="cs"/>
          <w:rtl/>
          <w:lang w:bidi="ar-EG"/>
        </w:rPr>
        <w:t>ﷺ</w:t>
      </w:r>
      <w:r w:rsidRPr="002F192E">
        <w:rPr>
          <w:rFonts w:ascii="Calibri" w:hAnsi="Calibri" w:cs="Calibri"/>
          <w:lang w:bidi="ar-EG"/>
        </w:rPr>
        <w:t xml:space="preserve"> also took a hair from the side of a camel on the Day of Hunayn and said: “</w:t>
      </w:r>
      <w:r w:rsidRPr="00344195">
        <w:rPr>
          <w:rFonts w:ascii="Calibri" w:hAnsi="Calibri" w:cs="Calibri"/>
          <w:b/>
          <w:bCs/>
          <w:lang w:bidi="ar-EG"/>
        </w:rPr>
        <w:t>O people, it is not lawful for me to take from what Allah has granted you in war booty even as much as this, except the fifth, and the fifth is returned to you. So, return the needle and thread, and beware of misappropriation (</w:t>
      </w:r>
      <w:proofErr w:type="spellStart"/>
      <w:r w:rsidRPr="00344195">
        <w:rPr>
          <w:rFonts w:ascii="Calibri" w:hAnsi="Calibri" w:cs="Calibri"/>
          <w:b/>
          <w:bCs/>
          <w:lang w:bidi="ar-EG"/>
        </w:rPr>
        <w:t>Ghulool</w:t>
      </w:r>
      <w:proofErr w:type="spellEnd"/>
      <w:r w:rsidRPr="00344195">
        <w:rPr>
          <w:rFonts w:ascii="Calibri" w:hAnsi="Calibri" w:cs="Calibri"/>
          <w:b/>
          <w:bCs/>
          <w:lang w:bidi="ar-EG"/>
        </w:rPr>
        <w:t>), because it is a source of disgrace to its people on the Day of Judgement. And commit to undertaking Al-Jihad in the path of Allah, for it is a door to Paradise that removes worry and sorrow</w:t>
      </w:r>
      <w:r>
        <w:rPr>
          <w:rFonts w:ascii="Calibri" w:hAnsi="Calibri" w:cs="Calibri"/>
          <w:lang w:bidi="ar-EG"/>
        </w:rPr>
        <w:t>”.</w:t>
      </w:r>
      <w:r w:rsidRPr="002F192E">
        <w:rPr>
          <w:rFonts w:ascii="Calibri" w:hAnsi="Calibri" w:cs="Calibri"/>
          <w:lang w:bidi="ar-EG"/>
        </w:rPr>
        <w:t xml:space="preserve"> He</w:t>
      </w:r>
      <w:r>
        <w:rPr>
          <w:rFonts w:ascii="Calibri" w:hAnsi="Calibri" w:cs="Calibri"/>
          <w:lang w:bidi="ar-EG"/>
        </w:rPr>
        <w:t xml:space="preserve"> (The narrator)</w:t>
      </w:r>
      <w:r w:rsidRPr="002F192E">
        <w:rPr>
          <w:rFonts w:ascii="Calibri" w:hAnsi="Calibri" w:cs="Calibri"/>
          <w:lang w:bidi="ar-EG"/>
        </w:rPr>
        <w:t xml:space="preserve"> said: The </w:t>
      </w:r>
      <w:r w:rsidRPr="002F192E">
        <w:rPr>
          <w:rFonts w:ascii="Calibri" w:hAnsi="Calibri" w:cs="Calibri"/>
          <w:lang w:bidi="ar-EG"/>
        </w:rPr>
        <w:lastRenderedPageBreak/>
        <w:t>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used to </w:t>
      </w:r>
      <w:r w:rsidRPr="002F192E">
        <w:rPr>
          <w:rFonts w:ascii="Calibri" w:hAnsi="Calibri" w:cs="Calibri"/>
          <w:lang w:bidi="ar-EG"/>
        </w:rPr>
        <w:t>dislike the allocation of spoils and said: “</w:t>
      </w:r>
      <w:r w:rsidRPr="00912E11">
        <w:rPr>
          <w:rFonts w:ascii="Calibri" w:hAnsi="Calibri" w:cs="Calibri"/>
          <w:b/>
          <w:bCs/>
          <w:lang w:bidi="ar-EG"/>
        </w:rPr>
        <w:t>Let the strong among the believers support their weak</w:t>
      </w:r>
      <w:r w:rsidRPr="002F192E">
        <w:rPr>
          <w:rFonts w:ascii="Calibri" w:hAnsi="Calibri" w:cs="Calibri"/>
          <w:lang w:bidi="ar-EG"/>
        </w:rPr>
        <w:t>”</w:t>
      </w:r>
      <w:r>
        <w:rPr>
          <w:rFonts w:ascii="Calibri" w:hAnsi="Calibri" w:cs="Calibri"/>
          <w:lang w:bidi="ar-EG"/>
        </w:rPr>
        <w:t>]. Ash-Sheikh Shu’aib Al-</w:t>
      </w:r>
      <w:proofErr w:type="spellStart"/>
      <w:r>
        <w:rPr>
          <w:rFonts w:ascii="Calibri" w:hAnsi="Calibri" w:cs="Calibri"/>
          <w:lang w:bidi="ar-EG"/>
        </w:rPr>
        <w:t>Arna’ut</w:t>
      </w:r>
      <w:proofErr w:type="spellEnd"/>
      <w:r>
        <w:rPr>
          <w:rFonts w:ascii="Calibri" w:hAnsi="Calibri" w:cs="Calibri"/>
          <w:lang w:bidi="ar-EG"/>
        </w:rPr>
        <w:t xml:space="preserve"> said: [Its Isnad is Hasan]. I say: Yes, this Isnad by itself is Hasan but the Hadith is Hasan Sahih due to its supporting evidence and corroborations which we have already presented.</w:t>
      </w:r>
    </w:p>
    <w:p w14:paraId="28F0F334" w14:textId="77777777" w:rsidR="00005C44" w:rsidRPr="00E13289" w:rsidRDefault="00005C44" w:rsidP="00005C44">
      <w:pPr>
        <w:rPr>
          <w:rFonts w:ascii="Traditional Arabic" w:hAnsi="Traditional Arabic" w:cs="Traditional Arabic"/>
          <w:sz w:val="22"/>
          <w:szCs w:val="22"/>
          <w:rtl/>
        </w:rPr>
      </w:pPr>
    </w:p>
    <w:p w14:paraId="3EAED02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وتثبت الطرق المذكورة في الملحق أن حديث عبادة بن الصامت هو في الحقيقة مذاكرة بين أربعة من الصحابة هم: المقدام بن معدي كرب الكندي، وعبادة بن الصامت، وأبي الدرداء والحرث بن معاوية الكندي؛ فكأنه إذاً برواية أربعة من الصحابة في آن واحد. كما جاء حديث عبادة بن الصامت من طريق أخرى مستقلة صحيحة بذاتها: </w:t>
      </w:r>
    </w:p>
    <w:p w14:paraId="53746632" w14:textId="77777777" w:rsidR="00005C44" w:rsidRDefault="00005C44" w:rsidP="00005C44">
      <w:pPr>
        <w:rPr>
          <w:rFonts w:ascii="Traditional Arabic" w:hAnsi="Traditional Arabic" w:cs="Traditional Arabic"/>
          <w:sz w:val="22"/>
          <w:szCs w:val="22"/>
        </w:rPr>
      </w:pPr>
    </w:p>
    <w:p w14:paraId="338179EF" w14:textId="77777777" w:rsidR="00005C44" w:rsidRDefault="00005C44" w:rsidP="00005C44">
      <w:pPr>
        <w:rPr>
          <w:rFonts w:ascii="Calibri" w:hAnsi="Calibri" w:cs="Calibri"/>
          <w:lang w:bidi="ar-EG"/>
        </w:rPr>
      </w:pPr>
      <w:r>
        <w:rPr>
          <w:rFonts w:ascii="Calibri" w:hAnsi="Calibri" w:cs="Calibri"/>
          <w:lang w:bidi="ar-EG"/>
        </w:rPr>
        <w:t xml:space="preserve">The paths mentioned in the appendix affirm that the Hadith of ‘Ubadah bin As-Samit was in truth </w:t>
      </w:r>
      <w:r w:rsidRPr="004B36CE">
        <w:rPr>
          <w:rFonts w:ascii="Calibri" w:hAnsi="Calibri" w:cs="Calibri"/>
          <w:lang w:bidi="ar-EG"/>
        </w:rPr>
        <w:t>discussion among four companions of the Prophet: Al-Miqd</w:t>
      </w:r>
      <w:r>
        <w:rPr>
          <w:rFonts w:ascii="Calibri" w:hAnsi="Calibri" w:cs="Calibri"/>
          <w:lang w:bidi="ar-EG"/>
        </w:rPr>
        <w:t>a</w:t>
      </w:r>
      <w:r w:rsidRPr="004B36CE">
        <w:rPr>
          <w:rFonts w:ascii="Calibri" w:hAnsi="Calibri" w:cs="Calibri"/>
          <w:lang w:bidi="ar-EG"/>
        </w:rPr>
        <w:t xml:space="preserve">d </w:t>
      </w:r>
      <w:r>
        <w:rPr>
          <w:rFonts w:ascii="Calibri" w:hAnsi="Calibri" w:cs="Calibri"/>
          <w:lang w:bidi="ar-EG"/>
        </w:rPr>
        <w:t>bin</w:t>
      </w:r>
      <w:r w:rsidRPr="004B36CE">
        <w:rPr>
          <w:rFonts w:ascii="Calibri" w:hAnsi="Calibri" w:cs="Calibri"/>
          <w:lang w:bidi="ar-EG"/>
        </w:rPr>
        <w:t xml:space="preserve"> </w:t>
      </w:r>
      <w:proofErr w:type="spellStart"/>
      <w:r w:rsidRPr="004B36CE">
        <w:rPr>
          <w:rFonts w:ascii="Calibri" w:hAnsi="Calibri" w:cs="Calibri"/>
          <w:lang w:bidi="ar-EG"/>
        </w:rPr>
        <w:t>Maʿd</w:t>
      </w:r>
      <w:r>
        <w:rPr>
          <w:rFonts w:ascii="Calibri" w:hAnsi="Calibri" w:cs="Calibri"/>
          <w:lang w:bidi="ar-EG"/>
        </w:rPr>
        <w:t>i</w:t>
      </w:r>
      <w:proofErr w:type="spellEnd"/>
      <w:r>
        <w:rPr>
          <w:rFonts w:ascii="Calibri" w:hAnsi="Calibri" w:cs="Calibri"/>
          <w:lang w:bidi="ar-EG"/>
        </w:rPr>
        <w:t xml:space="preserve"> K</w:t>
      </w:r>
      <w:r w:rsidRPr="004B36CE">
        <w:rPr>
          <w:rFonts w:ascii="Calibri" w:hAnsi="Calibri" w:cs="Calibri"/>
          <w:lang w:bidi="ar-EG"/>
        </w:rPr>
        <w:t xml:space="preserve">arib Al-Kindi, </w:t>
      </w:r>
      <w:r>
        <w:rPr>
          <w:rFonts w:ascii="Calibri" w:hAnsi="Calibri" w:cs="Calibri"/>
          <w:lang w:bidi="ar-EG"/>
        </w:rPr>
        <w:t>‘</w:t>
      </w:r>
      <w:r w:rsidRPr="004B36CE">
        <w:rPr>
          <w:rFonts w:ascii="Calibri" w:hAnsi="Calibri" w:cs="Calibri"/>
          <w:lang w:bidi="ar-EG"/>
        </w:rPr>
        <w:t>Ub</w:t>
      </w:r>
      <w:r>
        <w:rPr>
          <w:rFonts w:ascii="Calibri" w:hAnsi="Calibri" w:cs="Calibri"/>
          <w:lang w:bidi="ar-EG"/>
        </w:rPr>
        <w:t>a</w:t>
      </w:r>
      <w:r w:rsidRPr="004B36CE">
        <w:rPr>
          <w:rFonts w:ascii="Calibri" w:hAnsi="Calibri" w:cs="Calibri"/>
          <w:lang w:bidi="ar-EG"/>
        </w:rPr>
        <w:t>da</w:t>
      </w:r>
      <w:r>
        <w:rPr>
          <w:rFonts w:ascii="Calibri" w:hAnsi="Calibri" w:cs="Calibri"/>
          <w:lang w:bidi="ar-EG"/>
        </w:rPr>
        <w:t>h</w:t>
      </w:r>
      <w:r w:rsidRPr="004B36CE">
        <w:rPr>
          <w:rFonts w:ascii="Calibri" w:hAnsi="Calibri" w:cs="Calibri"/>
          <w:lang w:bidi="ar-EG"/>
        </w:rPr>
        <w:t xml:space="preserve"> </w:t>
      </w:r>
      <w:r>
        <w:rPr>
          <w:rFonts w:ascii="Calibri" w:hAnsi="Calibri" w:cs="Calibri"/>
          <w:lang w:bidi="ar-EG"/>
        </w:rPr>
        <w:t>b</w:t>
      </w:r>
      <w:r w:rsidRPr="004B36CE">
        <w:rPr>
          <w:rFonts w:ascii="Calibri" w:hAnsi="Calibri" w:cs="Calibri"/>
          <w:lang w:bidi="ar-EG"/>
        </w:rPr>
        <w:t xml:space="preserve">in </w:t>
      </w:r>
      <w:r>
        <w:rPr>
          <w:rFonts w:ascii="Calibri" w:hAnsi="Calibri" w:cs="Calibri"/>
          <w:lang w:bidi="ar-EG"/>
        </w:rPr>
        <w:t>As</w:t>
      </w:r>
      <w:r w:rsidRPr="004B36CE">
        <w:rPr>
          <w:rFonts w:ascii="Calibri" w:hAnsi="Calibri" w:cs="Calibri"/>
          <w:lang w:bidi="ar-EG"/>
        </w:rPr>
        <w:t>-</w:t>
      </w:r>
      <w:r>
        <w:rPr>
          <w:rFonts w:ascii="Calibri" w:hAnsi="Calibri" w:cs="Calibri"/>
          <w:lang w:bidi="ar-EG"/>
        </w:rPr>
        <w:t>Sa</w:t>
      </w:r>
      <w:r w:rsidRPr="004B36CE">
        <w:rPr>
          <w:rFonts w:ascii="Calibri" w:hAnsi="Calibri" w:cs="Calibri"/>
          <w:lang w:bidi="ar-EG"/>
        </w:rPr>
        <w:t>mit, Ab</w:t>
      </w:r>
      <w:r>
        <w:rPr>
          <w:rFonts w:ascii="Calibri" w:hAnsi="Calibri" w:cs="Calibri"/>
          <w:lang w:bidi="ar-EG"/>
        </w:rPr>
        <w:t>u</w:t>
      </w:r>
      <w:r w:rsidRPr="004B36CE">
        <w:rPr>
          <w:rFonts w:ascii="Calibri" w:hAnsi="Calibri" w:cs="Calibri"/>
          <w:lang w:bidi="ar-EG"/>
        </w:rPr>
        <w:t xml:space="preserve"> </w:t>
      </w:r>
      <w:r>
        <w:rPr>
          <w:rFonts w:ascii="Calibri" w:hAnsi="Calibri" w:cs="Calibri"/>
          <w:lang w:bidi="ar-EG"/>
        </w:rPr>
        <w:t>Ad</w:t>
      </w:r>
      <w:r w:rsidRPr="004B36CE">
        <w:rPr>
          <w:rFonts w:ascii="Calibri" w:hAnsi="Calibri" w:cs="Calibri"/>
          <w:lang w:bidi="ar-EG"/>
        </w:rPr>
        <w:t>-</w:t>
      </w:r>
      <w:proofErr w:type="spellStart"/>
      <w:r w:rsidRPr="004B36CE">
        <w:rPr>
          <w:rFonts w:ascii="Calibri" w:hAnsi="Calibri" w:cs="Calibri"/>
          <w:lang w:bidi="ar-EG"/>
        </w:rPr>
        <w:t>Dard</w:t>
      </w:r>
      <w:r>
        <w:rPr>
          <w:rFonts w:ascii="Calibri" w:hAnsi="Calibri" w:cs="Calibri"/>
          <w:lang w:bidi="ar-EG"/>
        </w:rPr>
        <w:t>aa</w:t>
      </w:r>
      <w:r w:rsidRPr="004B36CE">
        <w:rPr>
          <w:rFonts w:ascii="Calibri" w:hAnsi="Calibri" w:cs="Calibri"/>
          <w:lang w:bidi="ar-EG"/>
        </w:rPr>
        <w:t>ʾ</w:t>
      </w:r>
      <w:proofErr w:type="spellEnd"/>
      <w:r w:rsidRPr="004B36CE">
        <w:rPr>
          <w:rFonts w:ascii="Calibri" w:hAnsi="Calibri" w:cs="Calibri"/>
          <w:lang w:bidi="ar-EG"/>
        </w:rPr>
        <w:t>, and Al-</w:t>
      </w:r>
      <w:proofErr w:type="spellStart"/>
      <w:r w:rsidRPr="004B36CE">
        <w:rPr>
          <w:rFonts w:ascii="Calibri" w:hAnsi="Calibri" w:cs="Calibri"/>
          <w:lang w:bidi="ar-EG"/>
        </w:rPr>
        <w:t>Ḥ</w:t>
      </w:r>
      <w:r>
        <w:rPr>
          <w:rFonts w:ascii="Calibri" w:hAnsi="Calibri" w:cs="Calibri"/>
          <w:lang w:bidi="ar-EG"/>
        </w:rPr>
        <w:t>a</w:t>
      </w:r>
      <w:r w:rsidRPr="004B36CE">
        <w:rPr>
          <w:rFonts w:ascii="Calibri" w:hAnsi="Calibri" w:cs="Calibri"/>
          <w:lang w:bidi="ar-EG"/>
        </w:rPr>
        <w:t>rith</w:t>
      </w:r>
      <w:proofErr w:type="spellEnd"/>
      <w:r w:rsidRPr="004B36CE">
        <w:rPr>
          <w:rFonts w:ascii="Calibri" w:hAnsi="Calibri" w:cs="Calibri"/>
          <w:lang w:bidi="ar-EG"/>
        </w:rPr>
        <w:t xml:space="preserve"> b</w:t>
      </w:r>
      <w:r>
        <w:rPr>
          <w:rFonts w:ascii="Calibri" w:hAnsi="Calibri" w:cs="Calibri"/>
          <w:lang w:bidi="ar-EG"/>
        </w:rPr>
        <w:t>i</w:t>
      </w:r>
      <w:r w:rsidRPr="004B36CE">
        <w:rPr>
          <w:rFonts w:ascii="Calibri" w:hAnsi="Calibri" w:cs="Calibri"/>
          <w:lang w:bidi="ar-EG"/>
        </w:rPr>
        <w:t xml:space="preserve">n </w:t>
      </w:r>
      <w:proofErr w:type="spellStart"/>
      <w:r w:rsidRPr="004B36CE">
        <w:rPr>
          <w:rFonts w:ascii="Calibri" w:hAnsi="Calibri" w:cs="Calibri"/>
          <w:lang w:bidi="ar-EG"/>
        </w:rPr>
        <w:t>Muʿ</w:t>
      </w:r>
      <w:r>
        <w:rPr>
          <w:rFonts w:ascii="Calibri" w:hAnsi="Calibri" w:cs="Calibri"/>
          <w:lang w:bidi="ar-EG"/>
        </w:rPr>
        <w:t>a</w:t>
      </w:r>
      <w:r w:rsidRPr="004B36CE">
        <w:rPr>
          <w:rFonts w:ascii="Calibri" w:hAnsi="Calibri" w:cs="Calibri"/>
          <w:lang w:bidi="ar-EG"/>
        </w:rPr>
        <w:t>wiya</w:t>
      </w:r>
      <w:r>
        <w:rPr>
          <w:rFonts w:ascii="Calibri" w:hAnsi="Calibri" w:cs="Calibri"/>
          <w:lang w:bidi="ar-EG"/>
        </w:rPr>
        <w:t>h</w:t>
      </w:r>
      <w:proofErr w:type="spellEnd"/>
      <w:r w:rsidRPr="004B36CE">
        <w:rPr>
          <w:rFonts w:ascii="Calibri" w:hAnsi="Calibri" w:cs="Calibri"/>
          <w:lang w:bidi="ar-EG"/>
        </w:rPr>
        <w:t xml:space="preserve"> Al-Kindi.</w:t>
      </w:r>
      <w:r>
        <w:rPr>
          <w:rFonts w:ascii="Calibri" w:hAnsi="Calibri" w:cs="Calibri"/>
          <w:lang w:bidi="ar-EG"/>
        </w:rPr>
        <w:t xml:space="preserve"> The narration is therefore like the narration of four of the companions at the same time. In addition, the Hadith of ‘Ubadah bin As-Samit came recorded via another independent chain that is Sahih in itself:</w:t>
      </w:r>
    </w:p>
    <w:p w14:paraId="092FA3A3" w14:textId="77777777" w:rsidR="00005C44" w:rsidRPr="00557913" w:rsidRDefault="00005C44" w:rsidP="00005C44">
      <w:pPr>
        <w:rPr>
          <w:rFonts w:ascii="Traditional Arabic" w:hAnsi="Traditional Arabic" w:cs="Traditional Arabic"/>
          <w:sz w:val="22"/>
          <w:szCs w:val="22"/>
          <w:rtl/>
        </w:rPr>
      </w:pPr>
    </w:p>
    <w:p w14:paraId="03A56794"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 كما هي في مسند الإمام أحمد بن حنبل، قال عبد الله بن أحمد: حدثني عبد الله بن سالم الكوفي المفلوج (وكان ثقة) حدثنا عبيدة بن الأسود عن القاسم بن الوليد عن أبي صادق عن ربيعة بن ناجد عن عبادة بن الصامت أن النبي، صلى الله عليه وسلم، كان يأخذ الوبرة من جنب البعير من المغنم فيقول: </w:t>
      </w:r>
      <w:r w:rsidRPr="000F205F">
        <w:rPr>
          <w:rFonts w:ascii="Traditional Arabic" w:hAnsi="Traditional Arabic" w:cs="Traditional Arabic"/>
          <w:bCs/>
          <w:sz w:val="28"/>
          <w:szCs w:val="28"/>
          <w:rtl/>
        </w:rPr>
        <w:t>«مالي فيه إلا مثل ما لأحدكم منه إياكم والغلول فإن الغلول خزي على صاحبه يوم القيامة أدوا الخيط والمخيط وما فوق ذلك وجاهدوا في سبيل الله تعالى القريب والبعيد في الحضر والسفر فإن الجهاد باب من أبواب الجنة أنه لينجي الله تبارك وتعالى به من الهم والغم وأقيموا حدود الله في القريب والبعيد ولا يأخذكم في الله لومه لائم».</w:t>
      </w:r>
    </w:p>
    <w:p w14:paraId="7B83578D" w14:textId="77777777" w:rsidR="00005C44" w:rsidRDefault="00005C44" w:rsidP="00005C44">
      <w:pPr>
        <w:rPr>
          <w:rFonts w:ascii="Traditional Arabic" w:hAnsi="Traditional Arabic" w:cs="Traditional Arabic"/>
          <w:bCs/>
          <w:sz w:val="22"/>
          <w:szCs w:val="22"/>
        </w:rPr>
      </w:pPr>
    </w:p>
    <w:p w14:paraId="78C2C4AA" w14:textId="77777777" w:rsidR="00005C44" w:rsidRDefault="00005C44" w:rsidP="00005C44">
      <w:pPr>
        <w:rPr>
          <w:rFonts w:ascii="Calibri" w:hAnsi="Calibri" w:cs="Calibri"/>
          <w:lang w:bidi="ar-EG"/>
        </w:rPr>
      </w:pPr>
      <w:r>
        <w:rPr>
          <w:rFonts w:ascii="Calibri" w:hAnsi="Calibri" w:cs="Calibri"/>
          <w:lang w:bidi="ar-EG"/>
        </w:rPr>
        <w:t>- It came recorded in “</w:t>
      </w:r>
      <w:proofErr w:type="spellStart"/>
      <w:r>
        <w:rPr>
          <w:rFonts w:ascii="Calibri" w:hAnsi="Calibri" w:cs="Calibri"/>
          <w:lang w:bidi="ar-EG"/>
        </w:rPr>
        <w:t>Musnad</w:t>
      </w:r>
      <w:proofErr w:type="spellEnd"/>
      <w:r>
        <w:rPr>
          <w:rFonts w:ascii="Calibri" w:hAnsi="Calibri" w:cs="Calibri"/>
          <w:lang w:bidi="ar-EG"/>
        </w:rPr>
        <w:t xml:space="preserve"> Al-Imam Ahmad bin Hanbal”: [Abdullah bin Ahmad said: Abdullah bin Saalim Al-Kufi Al-</w:t>
      </w:r>
      <w:proofErr w:type="spellStart"/>
      <w:r>
        <w:rPr>
          <w:rFonts w:ascii="Calibri" w:hAnsi="Calibri" w:cs="Calibri"/>
          <w:lang w:bidi="ar-EG"/>
        </w:rPr>
        <w:t>Maflooj</w:t>
      </w:r>
      <w:proofErr w:type="spellEnd"/>
      <w:r>
        <w:rPr>
          <w:rFonts w:ascii="Calibri" w:hAnsi="Calibri" w:cs="Calibri"/>
          <w:lang w:bidi="ar-EG"/>
        </w:rPr>
        <w:t xml:space="preserve"> (who was </w:t>
      </w:r>
      <w:proofErr w:type="spellStart"/>
      <w:r>
        <w:rPr>
          <w:rFonts w:ascii="Calibri" w:hAnsi="Calibri" w:cs="Calibri"/>
          <w:lang w:bidi="ar-EG"/>
        </w:rPr>
        <w:t>Thiqah</w:t>
      </w:r>
      <w:proofErr w:type="spellEnd"/>
      <w:r>
        <w:rPr>
          <w:rFonts w:ascii="Calibri" w:hAnsi="Calibri" w:cs="Calibri"/>
          <w:lang w:bidi="ar-EG"/>
        </w:rPr>
        <w:t xml:space="preserve"> - Trusted) related to me: ‘Ubaidah bin Al-Aswad related to us from Al-Qasim bin Al-Waleed, from Abu Saadiq, from </w:t>
      </w:r>
      <w:proofErr w:type="spellStart"/>
      <w:r>
        <w:rPr>
          <w:rFonts w:ascii="Calibri" w:hAnsi="Calibri" w:cs="Calibri"/>
          <w:lang w:bidi="ar-EG"/>
        </w:rPr>
        <w:t>Rabee’ah</w:t>
      </w:r>
      <w:proofErr w:type="spellEnd"/>
      <w:r>
        <w:rPr>
          <w:rFonts w:ascii="Calibri" w:hAnsi="Calibri" w:cs="Calibri"/>
          <w:lang w:bidi="ar-EG"/>
        </w:rPr>
        <w:t xml:space="preserve"> bin Naajid, from ‘Ubadah bin As-Samit: That the Prophet </w:t>
      </w:r>
      <w:r>
        <w:rPr>
          <w:rFonts w:ascii="Calibri" w:hAnsi="Calibri" w:cs="Calibri" w:hint="cs"/>
          <w:rtl/>
          <w:lang w:bidi="ar-EG"/>
        </w:rPr>
        <w:t>ﷺ</w:t>
      </w:r>
      <w:r>
        <w:rPr>
          <w:rFonts w:ascii="Calibri" w:hAnsi="Calibri" w:cs="Calibri"/>
          <w:lang w:bidi="ar-EG"/>
        </w:rPr>
        <w:t xml:space="preserve"> would take the fur off the side of the camel and say: “</w:t>
      </w:r>
      <w:r w:rsidRPr="003F367A">
        <w:rPr>
          <w:rFonts w:ascii="Calibri" w:hAnsi="Calibri" w:cs="Calibri"/>
          <w:b/>
          <w:bCs/>
          <w:lang w:bidi="ar-EG"/>
        </w:rPr>
        <w:t>I have no right in this except what is equal to what is the right of any one of you. Beware of misappropriation (</w:t>
      </w:r>
      <w:proofErr w:type="spellStart"/>
      <w:r w:rsidRPr="003F367A">
        <w:rPr>
          <w:rFonts w:ascii="Calibri" w:hAnsi="Calibri" w:cs="Calibri"/>
          <w:b/>
          <w:bCs/>
          <w:lang w:bidi="ar-EG"/>
        </w:rPr>
        <w:t>Ghulool</w:t>
      </w:r>
      <w:proofErr w:type="spellEnd"/>
      <w:r w:rsidRPr="003F367A">
        <w:rPr>
          <w:rFonts w:ascii="Calibri" w:hAnsi="Calibri" w:cs="Calibri"/>
          <w:b/>
          <w:bCs/>
          <w:lang w:bidi="ar-EG"/>
        </w:rPr>
        <w:t xml:space="preserve">), for misappropriation will bring disgrace to its perpetrator on the Day of Judgment. Return the thread and the needle and everything beyond that. And strive (Al-Jihad) in the cause of Allah, both near and far, whether you are at home or traveling, for striving (Al-Jihad) in the cause of Allah is a door from the doors of Paradise. Allah, Blessed and Exalted, relieves </w:t>
      </w:r>
      <w:proofErr w:type="gramStart"/>
      <w:r w:rsidRPr="003F367A">
        <w:rPr>
          <w:rFonts w:ascii="Calibri" w:hAnsi="Calibri" w:cs="Calibri"/>
          <w:b/>
          <w:bCs/>
          <w:lang w:bidi="ar-EG"/>
        </w:rPr>
        <w:t>through it stress and grief</w:t>
      </w:r>
      <w:proofErr w:type="gramEnd"/>
      <w:r w:rsidRPr="003F367A">
        <w:rPr>
          <w:rFonts w:ascii="Calibri" w:hAnsi="Calibri" w:cs="Calibri"/>
          <w:b/>
          <w:bCs/>
          <w:lang w:bidi="ar-EG"/>
        </w:rPr>
        <w:t>. And establish the boundaries (Hudood) set by Allah for both those who are near and far, and don’t let the blame of the blamer deter you from acting for Allah's sake</w:t>
      </w:r>
      <w:r>
        <w:rPr>
          <w:rFonts w:ascii="Calibri" w:hAnsi="Calibri" w:cs="Calibri"/>
          <w:lang w:bidi="ar-EG"/>
        </w:rPr>
        <w:t xml:space="preserve">”]. </w:t>
      </w:r>
    </w:p>
    <w:p w14:paraId="62FFA51E" w14:textId="77777777" w:rsidR="00005C44" w:rsidRPr="00F910B9" w:rsidRDefault="00005C44" w:rsidP="00005C44">
      <w:pPr>
        <w:rPr>
          <w:rFonts w:ascii="Traditional Arabic" w:hAnsi="Traditional Arabic" w:cs="Traditional Arabic"/>
          <w:sz w:val="22"/>
          <w:szCs w:val="22"/>
          <w:rtl/>
        </w:rPr>
      </w:pPr>
    </w:p>
    <w:p w14:paraId="046E576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والحديث ثابت كذلك من رواية عبد الله بن عمرو بن العاص، رضي الله عنه، كما هو في «</w:t>
      </w:r>
      <w:r w:rsidRPr="000F205F">
        <w:rPr>
          <w:rFonts w:ascii="Traditional Arabic" w:hAnsi="Traditional Arabic" w:cs="Traditional Arabic"/>
          <w:bCs/>
          <w:sz w:val="28"/>
          <w:szCs w:val="28"/>
          <w:rtl/>
        </w:rPr>
        <w:t>السنن الكبرى</w:t>
      </w:r>
      <w:r w:rsidRPr="000F205F">
        <w:rPr>
          <w:rFonts w:ascii="Traditional Arabic" w:hAnsi="Traditional Arabic" w:cs="Traditional Arabic"/>
          <w:sz w:val="28"/>
          <w:szCs w:val="28"/>
          <w:rtl/>
        </w:rPr>
        <w:t>» مطولاً، قال الإمام النسائي: [أخبرنا عمرو بن يزيد قال حدثنا بن أبي عدي قال حدثنا حماد بن سلمة عن محمد بن إسحاق عن عمرو بن شعيب عن أبيه عن جده قال: (كنا عند رسول الله، صلى الله عليه وسلم، إذ أتته وفد هوازن فقالوا يا محمد إنا أصل وعشيرة وقد نزل بنا من البلاء ما لا يخفي عليك فامنن علينا من الله عليك! فقال: «</w:t>
      </w:r>
      <w:r w:rsidRPr="000F205F">
        <w:rPr>
          <w:rFonts w:ascii="Traditional Arabic" w:hAnsi="Traditional Arabic" w:cs="Traditional Arabic"/>
          <w:bCs/>
          <w:sz w:val="28"/>
          <w:szCs w:val="28"/>
          <w:rtl/>
        </w:rPr>
        <w:t>اختاروا من أموالكم أو من نسائكم وأبنائكم</w:t>
      </w:r>
      <w:r w:rsidRPr="000F205F">
        <w:rPr>
          <w:rFonts w:ascii="Traditional Arabic" w:hAnsi="Traditional Arabic" w:cs="Traditional Arabic"/>
          <w:sz w:val="28"/>
          <w:szCs w:val="28"/>
          <w:rtl/>
        </w:rPr>
        <w:t>»، فقالوا قد خيرتنا بين أحسابنا وأموالنا بل نختار نساءنا وأبناءنا وقال رسول الله، صلى الله عليه وسلم: «</w:t>
      </w:r>
      <w:r w:rsidRPr="000F205F">
        <w:rPr>
          <w:rFonts w:ascii="Traditional Arabic" w:hAnsi="Traditional Arabic" w:cs="Traditional Arabic"/>
          <w:bCs/>
          <w:sz w:val="28"/>
          <w:szCs w:val="28"/>
          <w:rtl/>
        </w:rPr>
        <w:t>أما ما كان لي ولبني عبد المطلب فهو لكم فإذا صليت الظهر فقوموا فقولوا إنا نستعين برسول الله على المؤمنين (أو المسلمين) في نسائنا وأموالنا</w:t>
      </w:r>
      <w:r w:rsidRPr="000F205F">
        <w:rPr>
          <w:rFonts w:ascii="Traditional Arabic" w:hAnsi="Traditional Arabic" w:cs="Traditional Arabic"/>
          <w:sz w:val="28"/>
          <w:szCs w:val="28"/>
          <w:rtl/>
        </w:rPr>
        <w:t xml:space="preserve">»، فلما صلوا الظهر قاموا فقالوا ذلك فقال رسول الله، صلى الله عليه وسلم، </w:t>
      </w:r>
      <w:r w:rsidRPr="000F205F">
        <w:rPr>
          <w:rFonts w:ascii="Traditional Arabic" w:hAnsi="Traditional Arabic" w:cs="Traditional Arabic"/>
          <w:sz w:val="28"/>
          <w:szCs w:val="28"/>
          <w:rtl/>
        </w:rPr>
        <w:lastRenderedPageBreak/>
        <w:t>فما كان لي ولبني عبد المطلب فهو لكم فقال المهاجرون وما كان لنا فهو لرسول الله، صلى الله عليه وسلم، وقالت الأنصار ما كان لنا فهو لرسول الله، صلى الله عليه وسلم، فقال الأقرع بن حابس أما أنا وبنو تميم فلا وقال عيينة بن حصن أما أنا وبنو فزارة فلا وقال العباس بن مرداس أما أنا وبنو سليم فلا فقامت بنو سليم فقالوا كذبت ما كان لنا فهو لرسول الله، صلى الله عليه وسلم، قال رسول الله، صلى الله عليه وسلم: «</w:t>
      </w:r>
      <w:r w:rsidRPr="000F205F">
        <w:rPr>
          <w:rFonts w:ascii="Traditional Arabic" w:hAnsi="Traditional Arabic" w:cs="Traditional Arabic"/>
          <w:bCs/>
          <w:sz w:val="28"/>
          <w:szCs w:val="28"/>
          <w:rtl/>
        </w:rPr>
        <w:t>يا أيها الناس ردوا عليهم نساءهم وأبناءهم فمن تمسك من هذا الفيء بشيء فله ست فرائض من أول شيء يفيئه، الله عز وجل، علينا</w:t>
      </w:r>
      <w:r w:rsidRPr="000F205F">
        <w:rPr>
          <w:rFonts w:ascii="Traditional Arabic" w:hAnsi="Traditional Arabic" w:cs="Traditional Arabic"/>
          <w:sz w:val="28"/>
          <w:szCs w:val="28"/>
          <w:rtl/>
        </w:rPr>
        <w:t xml:space="preserve">»، وركب راحلته وركب الناس اقسم علينا فيأنا فألجؤوه إلى شجرة فخطفت رداءه فقال: </w:t>
      </w:r>
      <w:r w:rsidRPr="000F205F">
        <w:rPr>
          <w:rFonts w:ascii="Traditional Arabic" w:hAnsi="Traditional Arabic" w:cs="Traditional Arabic"/>
          <w:bCs/>
          <w:sz w:val="28"/>
          <w:szCs w:val="28"/>
          <w:rtl/>
        </w:rPr>
        <w:t>«يا أيها الناس ردوا علي ردائي فوالله لو أن لكم مثل شجر تهامة نعما قسمته عليكم ثم لم تلقوني بخيلا ولا جبانا ولا كذوبا»</w:t>
      </w:r>
      <w:r w:rsidRPr="000F205F">
        <w:rPr>
          <w:rFonts w:ascii="Traditional Arabic" w:hAnsi="Traditional Arabic" w:cs="Traditional Arabic"/>
          <w:sz w:val="28"/>
          <w:szCs w:val="28"/>
          <w:rtl/>
        </w:rPr>
        <w:t xml:space="preserve">، ثم أتى بعيرا فأخذ من سنامه وبرة بين أصبعيه ثم قال: </w:t>
      </w:r>
      <w:r w:rsidRPr="000F205F">
        <w:rPr>
          <w:rFonts w:ascii="Traditional Arabic" w:hAnsi="Traditional Arabic" w:cs="Traditional Arabic"/>
          <w:bCs/>
          <w:sz w:val="28"/>
          <w:szCs w:val="28"/>
          <w:rtl/>
        </w:rPr>
        <w:t>«ها إنه ليس لي من الفيء شيء ولا هذه إلا الخمس والخمس مردود فيكم»</w:t>
      </w:r>
      <w:r w:rsidRPr="000F205F">
        <w:rPr>
          <w:rFonts w:ascii="Traditional Arabic" w:hAnsi="Traditional Arabic" w:cs="Traditional Arabic"/>
          <w:sz w:val="28"/>
          <w:szCs w:val="28"/>
          <w:rtl/>
        </w:rPr>
        <w:t xml:space="preserve">، فقام إليه رجل بكبة من شعر فقال يا رسول الله أخذت هذه لأصلح بها بردعة بعير لي فقال: </w:t>
      </w:r>
      <w:r w:rsidRPr="000F205F">
        <w:rPr>
          <w:rFonts w:ascii="Traditional Arabic" w:hAnsi="Traditional Arabic" w:cs="Traditional Arabic"/>
          <w:bCs/>
          <w:sz w:val="28"/>
          <w:szCs w:val="28"/>
          <w:rtl/>
        </w:rPr>
        <w:t>«أما ما كان لي ولبني عبد المطلب فهو لك</w:t>
      </w:r>
      <w:r w:rsidRPr="000F205F">
        <w:rPr>
          <w:rFonts w:ascii="Traditional Arabic" w:hAnsi="Traditional Arabic" w:cs="Traditional Arabic"/>
          <w:sz w:val="28"/>
          <w:szCs w:val="28"/>
          <w:rtl/>
        </w:rPr>
        <w:t>»، فقال أو بلغت هذه فلا أرب لي فيها فنبذها وقال: «</w:t>
      </w:r>
      <w:r w:rsidRPr="000F205F">
        <w:rPr>
          <w:rFonts w:ascii="Traditional Arabic" w:hAnsi="Traditional Arabic" w:cs="Traditional Arabic"/>
          <w:bCs/>
          <w:sz w:val="28"/>
          <w:szCs w:val="28"/>
          <w:rtl/>
        </w:rPr>
        <w:t>يا أيها الناس: أدوا الخياط والمخيط فإن الغلول يكون على أهله عارا وشنارا يوم القيامة</w:t>
      </w:r>
      <w:r w:rsidRPr="000F205F">
        <w:rPr>
          <w:rFonts w:ascii="Traditional Arabic" w:hAnsi="Traditional Arabic" w:cs="Traditional Arabic"/>
          <w:sz w:val="28"/>
          <w:szCs w:val="28"/>
          <w:rtl/>
        </w:rPr>
        <w:t>»]. قلت: هذا إسناد حسن قوي بذاته، والحديث حسن صحيح بشواهده ومتابعاته، فلا خوف من صحيفة عمرو بن شعيب عن أبيه عن جد أبيه لاستقامة المتن وموافقته للثقات، ولا خوف من عنعنة ابن إسحاق لأن سماعه ثابت في رواية البيهقي المذكورة في الملحق. ولم ينفرد به ابن إسحاق، بل رواه غيره من الثقات: عمرو بن دينار، وعبد الرحمن بن سعيد، ومحمد بن عجلان، كلهم عن عمرو بن شعيب.</w:t>
      </w:r>
    </w:p>
    <w:p w14:paraId="181AD1CC" w14:textId="77777777" w:rsidR="00005C44" w:rsidRDefault="00005C44" w:rsidP="00005C44">
      <w:pPr>
        <w:rPr>
          <w:rFonts w:ascii="Traditional Arabic" w:hAnsi="Traditional Arabic" w:cs="Traditional Arabic"/>
          <w:sz w:val="22"/>
          <w:szCs w:val="22"/>
        </w:rPr>
      </w:pPr>
    </w:p>
    <w:p w14:paraId="57EF435E" w14:textId="77777777" w:rsidR="00005C44" w:rsidRDefault="00005C44" w:rsidP="00005C44">
      <w:pPr>
        <w:rPr>
          <w:rFonts w:ascii="Calibri" w:hAnsi="Calibri" w:cs="Calibri"/>
          <w:lang w:bidi="ar-EG"/>
        </w:rPr>
      </w:pPr>
      <w:r>
        <w:rPr>
          <w:rFonts w:ascii="Calibri" w:hAnsi="Calibri" w:cs="Calibri"/>
          <w:lang w:bidi="ar-EG"/>
        </w:rPr>
        <w:t>- The Hadith is also established in the narration of Abdullah bin ‘Amr bin Al</w:t>
      </w:r>
      <w:proofErr w:type="gramStart"/>
      <w:r>
        <w:rPr>
          <w:rFonts w:ascii="Calibri" w:hAnsi="Calibri" w:cs="Calibri"/>
          <w:lang w:bidi="ar-EG"/>
        </w:rPr>
        <w:t>-‘</w:t>
      </w:r>
      <w:proofErr w:type="gramEnd"/>
      <w:r>
        <w:rPr>
          <w:rFonts w:ascii="Calibri" w:hAnsi="Calibri" w:cs="Calibri"/>
          <w:lang w:bidi="ar-EG"/>
        </w:rPr>
        <w:t>Aas, may Allah be pleased with him, as came recorded in “</w:t>
      </w:r>
      <w:r w:rsidRPr="0010728C">
        <w:rPr>
          <w:rFonts w:ascii="Calibri" w:hAnsi="Calibri" w:cs="Calibri"/>
          <w:b/>
          <w:bCs/>
          <w:lang w:bidi="ar-EG"/>
        </w:rPr>
        <w:t>As-Sunan Al-Kubra</w:t>
      </w:r>
      <w:r>
        <w:rPr>
          <w:rFonts w:ascii="Calibri" w:hAnsi="Calibri" w:cs="Calibri"/>
          <w:lang w:bidi="ar-EG"/>
        </w:rPr>
        <w:t>” in a longer form. Al-Imam An-</w:t>
      </w:r>
      <w:proofErr w:type="spellStart"/>
      <w:r>
        <w:rPr>
          <w:rFonts w:ascii="Calibri" w:hAnsi="Calibri" w:cs="Calibri"/>
          <w:lang w:bidi="ar-EG"/>
        </w:rPr>
        <w:t>Nasa’iy</w:t>
      </w:r>
      <w:proofErr w:type="spellEnd"/>
      <w:r>
        <w:rPr>
          <w:rFonts w:ascii="Calibri" w:hAnsi="Calibri" w:cs="Calibri"/>
          <w:lang w:bidi="ar-EG"/>
        </w:rPr>
        <w:t xml:space="preserve"> stated: [‘Amr bin Yazid informed us: He said: Ibn Abi ‘Adiy related to us: He said: Hammad bin Salamah related to us from Muhammad bin Ishaq, from ‘Amr bin Shu’aib, from his father, from his grandfather: He said: “</w:t>
      </w:r>
      <w:r w:rsidRPr="00E81BA6">
        <w:rPr>
          <w:rFonts w:ascii="Calibri" w:hAnsi="Calibri" w:cs="Calibri"/>
          <w:lang w:bidi="ar-EG"/>
        </w:rPr>
        <w:t xml:space="preserve">We were with the Messenger of Allah </w:t>
      </w:r>
      <w:r>
        <w:rPr>
          <w:rFonts w:ascii="Calibri" w:hAnsi="Calibri" w:cs="Calibri" w:hint="cs"/>
          <w:rtl/>
          <w:lang w:bidi="ar-EG"/>
        </w:rPr>
        <w:t>ﷺ</w:t>
      </w:r>
      <w:r>
        <w:rPr>
          <w:rFonts w:ascii="Calibri" w:hAnsi="Calibri" w:cs="Calibri"/>
          <w:lang w:bidi="ar-EG"/>
        </w:rPr>
        <w:t xml:space="preserve"> </w:t>
      </w:r>
      <w:r w:rsidRPr="00E81BA6">
        <w:rPr>
          <w:rFonts w:ascii="Calibri" w:hAnsi="Calibri" w:cs="Calibri"/>
          <w:lang w:bidi="ar-EG"/>
        </w:rPr>
        <w:t>when the delegation of Hawazin came to him</w:t>
      </w:r>
      <w:r>
        <w:rPr>
          <w:rFonts w:ascii="Calibri" w:hAnsi="Calibri" w:cs="Calibri"/>
          <w:lang w:bidi="ar-EG"/>
        </w:rPr>
        <w:t>.</w:t>
      </w:r>
      <w:r w:rsidRPr="00E81BA6">
        <w:rPr>
          <w:rFonts w:ascii="Calibri" w:hAnsi="Calibri" w:cs="Calibri"/>
          <w:lang w:bidi="ar-EG"/>
        </w:rPr>
        <w:t xml:space="preserve"> </w:t>
      </w:r>
      <w:r>
        <w:rPr>
          <w:rFonts w:ascii="Calibri" w:hAnsi="Calibri" w:cs="Calibri"/>
          <w:lang w:bidi="ar-EG"/>
        </w:rPr>
        <w:t>They</w:t>
      </w:r>
      <w:r w:rsidRPr="00E81BA6">
        <w:rPr>
          <w:rFonts w:ascii="Calibri" w:hAnsi="Calibri" w:cs="Calibri"/>
          <w:lang w:bidi="ar-EG"/>
        </w:rPr>
        <w:t xml:space="preserve"> said</w:t>
      </w:r>
      <w:r>
        <w:rPr>
          <w:rFonts w:ascii="Calibri" w:hAnsi="Calibri" w:cs="Calibri"/>
          <w:lang w:bidi="ar-EG"/>
        </w:rPr>
        <w:t>: “</w:t>
      </w:r>
      <w:r w:rsidRPr="00E81BA6">
        <w:rPr>
          <w:rFonts w:ascii="Calibri" w:hAnsi="Calibri" w:cs="Calibri"/>
          <w:lang w:bidi="ar-EG"/>
        </w:rPr>
        <w:t xml:space="preserve">O Muhammad, we are of the original people and </w:t>
      </w:r>
      <w:r>
        <w:rPr>
          <w:rFonts w:ascii="Calibri" w:hAnsi="Calibri" w:cs="Calibri"/>
          <w:lang w:bidi="ar-EG"/>
        </w:rPr>
        <w:t>clan</w:t>
      </w:r>
      <w:r w:rsidRPr="00E81BA6">
        <w:rPr>
          <w:rFonts w:ascii="Calibri" w:hAnsi="Calibri" w:cs="Calibri"/>
          <w:lang w:bidi="ar-EG"/>
        </w:rPr>
        <w:t xml:space="preserve">, and we have suffered a </w:t>
      </w:r>
      <w:r>
        <w:rPr>
          <w:rFonts w:ascii="Calibri" w:hAnsi="Calibri" w:cs="Calibri"/>
          <w:lang w:bidi="ar-EG"/>
        </w:rPr>
        <w:t>trial</w:t>
      </w:r>
      <w:r w:rsidRPr="00E81BA6">
        <w:rPr>
          <w:rFonts w:ascii="Calibri" w:hAnsi="Calibri" w:cs="Calibri"/>
          <w:lang w:bidi="ar-EG"/>
        </w:rPr>
        <w:t xml:space="preserve"> that is not hidden from you, so bestow upon us as Allah has bestowed upon you!</w:t>
      </w:r>
      <w:r>
        <w:rPr>
          <w:rFonts w:ascii="Calibri" w:hAnsi="Calibri" w:cs="Calibri"/>
          <w:lang w:bidi="ar-EG"/>
        </w:rPr>
        <w:t>”</w:t>
      </w:r>
      <w:r w:rsidRPr="00E81BA6">
        <w:rPr>
          <w:rFonts w:ascii="Calibri" w:hAnsi="Calibri" w:cs="Calibri"/>
          <w:lang w:bidi="ar-EG"/>
        </w:rPr>
        <w:t xml:space="preserve"> The </w:t>
      </w:r>
      <w:r>
        <w:rPr>
          <w:rFonts w:ascii="Calibri" w:hAnsi="Calibri" w:cs="Calibri"/>
          <w:lang w:bidi="ar-EG"/>
        </w:rPr>
        <w:t>He replied:</w:t>
      </w:r>
      <w:r w:rsidRPr="00E81BA6">
        <w:rPr>
          <w:rFonts w:ascii="Calibri" w:hAnsi="Calibri" w:cs="Calibri"/>
          <w:lang w:bidi="ar-EG"/>
        </w:rPr>
        <w:t xml:space="preserve"> </w:t>
      </w:r>
      <w:r>
        <w:rPr>
          <w:rFonts w:ascii="Calibri" w:hAnsi="Calibri" w:cs="Calibri"/>
          <w:lang w:bidi="ar-EG"/>
        </w:rPr>
        <w:t>“</w:t>
      </w:r>
      <w:r w:rsidRPr="001D15E0">
        <w:rPr>
          <w:rFonts w:ascii="Calibri" w:hAnsi="Calibri" w:cs="Calibri"/>
          <w:b/>
          <w:bCs/>
          <w:lang w:bidi="ar-EG"/>
        </w:rPr>
        <w:t>Choose between your properties or your women and children</w:t>
      </w:r>
      <w:r>
        <w:rPr>
          <w:rFonts w:ascii="Calibri" w:hAnsi="Calibri" w:cs="Calibri"/>
          <w:lang w:bidi="ar-EG"/>
        </w:rPr>
        <w:t>”.</w:t>
      </w:r>
      <w:r w:rsidRPr="00E81BA6">
        <w:rPr>
          <w:rFonts w:ascii="Calibri" w:hAnsi="Calibri" w:cs="Calibri"/>
          <w:lang w:bidi="ar-EG"/>
        </w:rPr>
        <w:t xml:space="preserve"> They </w:t>
      </w:r>
      <w:r>
        <w:rPr>
          <w:rFonts w:ascii="Calibri" w:hAnsi="Calibri" w:cs="Calibri"/>
          <w:lang w:bidi="ar-EG"/>
        </w:rPr>
        <w:t>said:</w:t>
      </w:r>
      <w:r w:rsidRPr="00E81BA6">
        <w:rPr>
          <w:rFonts w:ascii="Calibri" w:hAnsi="Calibri" w:cs="Calibri"/>
          <w:lang w:bidi="ar-EG"/>
        </w:rPr>
        <w:t xml:space="preserve"> </w:t>
      </w:r>
      <w:r>
        <w:rPr>
          <w:rFonts w:ascii="Calibri" w:hAnsi="Calibri" w:cs="Calibri"/>
          <w:lang w:bidi="ar-EG"/>
        </w:rPr>
        <w:t>“</w:t>
      </w:r>
      <w:r w:rsidRPr="00E81BA6">
        <w:rPr>
          <w:rFonts w:ascii="Calibri" w:hAnsi="Calibri" w:cs="Calibri"/>
          <w:lang w:bidi="ar-EG"/>
        </w:rPr>
        <w:t xml:space="preserve">You have given us a choice between our </w:t>
      </w:r>
      <w:r>
        <w:rPr>
          <w:rFonts w:ascii="Calibri" w:hAnsi="Calibri" w:cs="Calibri"/>
          <w:lang w:bidi="ar-EG"/>
        </w:rPr>
        <w:t>lineage</w:t>
      </w:r>
      <w:r w:rsidRPr="00E81BA6">
        <w:rPr>
          <w:rFonts w:ascii="Calibri" w:hAnsi="Calibri" w:cs="Calibri"/>
          <w:lang w:bidi="ar-EG"/>
        </w:rPr>
        <w:t xml:space="preserve"> and our wealth</w:t>
      </w:r>
      <w:r>
        <w:rPr>
          <w:rFonts w:ascii="Calibri" w:hAnsi="Calibri" w:cs="Calibri"/>
          <w:lang w:bidi="ar-EG"/>
        </w:rPr>
        <w:t>. Indeed,</w:t>
      </w:r>
      <w:r w:rsidRPr="00E81BA6">
        <w:rPr>
          <w:rFonts w:ascii="Calibri" w:hAnsi="Calibri" w:cs="Calibri"/>
          <w:lang w:bidi="ar-EG"/>
        </w:rPr>
        <w:t xml:space="preserve"> we choose our women and children</w:t>
      </w:r>
      <w:r>
        <w:rPr>
          <w:rFonts w:ascii="Calibri" w:hAnsi="Calibri" w:cs="Calibri"/>
          <w:lang w:bidi="ar-EG"/>
        </w:rPr>
        <w:t xml:space="preserve">”. </w:t>
      </w:r>
      <w:r w:rsidRPr="00E81BA6">
        <w:rPr>
          <w:rFonts w:ascii="Calibri" w:hAnsi="Calibri" w:cs="Calibri"/>
          <w:lang w:bidi="ar-EG"/>
        </w:rPr>
        <w:t xml:space="preserve">The Messenger of Allah </w:t>
      </w:r>
      <w:r>
        <w:rPr>
          <w:rFonts w:ascii="Calibri" w:hAnsi="Calibri" w:cs="Calibri" w:hint="cs"/>
          <w:rtl/>
          <w:lang w:bidi="ar-EG"/>
        </w:rPr>
        <w:t>ﷺ</w:t>
      </w:r>
      <w:r>
        <w:rPr>
          <w:rFonts w:ascii="Calibri" w:hAnsi="Calibri" w:cs="Calibri"/>
          <w:lang w:bidi="ar-EG"/>
        </w:rPr>
        <w:t xml:space="preserve"> </w:t>
      </w:r>
      <w:r w:rsidRPr="00E81BA6">
        <w:rPr>
          <w:rFonts w:ascii="Calibri" w:hAnsi="Calibri" w:cs="Calibri"/>
          <w:lang w:bidi="ar-EG"/>
        </w:rPr>
        <w:t>then said</w:t>
      </w:r>
      <w:r>
        <w:rPr>
          <w:rFonts w:ascii="Calibri" w:hAnsi="Calibri" w:cs="Calibri"/>
          <w:lang w:bidi="ar-EG"/>
        </w:rPr>
        <w:t>:</w:t>
      </w:r>
      <w:r w:rsidRPr="00E81BA6">
        <w:rPr>
          <w:rFonts w:ascii="Calibri" w:hAnsi="Calibri" w:cs="Calibri"/>
          <w:lang w:bidi="ar-EG"/>
        </w:rPr>
        <w:t xml:space="preserve"> </w:t>
      </w:r>
      <w:r>
        <w:rPr>
          <w:rFonts w:ascii="Calibri" w:hAnsi="Calibri" w:cs="Calibri"/>
          <w:lang w:bidi="ar-EG"/>
        </w:rPr>
        <w:t>“</w:t>
      </w:r>
      <w:r w:rsidRPr="001C3428">
        <w:rPr>
          <w:rFonts w:ascii="Calibri" w:hAnsi="Calibri" w:cs="Calibri"/>
          <w:b/>
          <w:bCs/>
          <w:lang w:bidi="ar-EG"/>
        </w:rPr>
        <w:t xml:space="preserve">As for what belongs to me and the sons of Abd al-Muttalib, then it is yours. When I have prayed the noon prayer, stand up and say: We seek the help of the Messenger of Allah against the believers (or Muslims) </w:t>
      </w:r>
      <w:proofErr w:type="gramStart"/>
      <w:r w:rsidRPr="001C3428">
        <w:rPr>
          <w:rFonts w:ascii="Calibri" w:hAnsi="Calibri" w:cs="Calibri"/>
          <w:b/>
          <w:bCs/>
          <w:lang w:bidi="ar-EG"/>
        </w:rPr>
        <w:t>in regards to</w:t>
      </w:r>
      <w:proofErr w:type="gramEnd"/>
      <w:r w:rsidRPr="001C3428">
        <w:rPr>
          <w:rFonts w:ascii="Calibri" w:hAnsi="Calibri" w:cs="Calibri"/>
          <w:b/>
          <w:bCs/>
          <w:lang w:bidi="ar-EG"/>
        </w:rPr>
        <w:t xml:space="preserve"> our women and children”</w:t>
      </w:r>
      <w:r>
        <w:rPr>
          <w:rFonts w:ascii="Calibri" w:hAnsi="Calibri" w:cs="Calibri"/>
          <w:lang w:bidi="ar-EG"/>
        </w:rPr>
        <w:t>.</w:t>
      </w:r>
      <w:r w:rsidRPr="00E81BA6">
        <w:rPr>
          <w:rFonts w:ascii="Calibri" w:hAnsi="Calibri" w:cs="Calibri"/>
          <w:lang w:bidi="ar-EG"/>
        </w:rPr>
        <w:t xml:space="preserve"> When they prayed the noon prayer, they stood up and said as the Prophet had instructed</w:t>
      </w:r>
      <w:r>
        <w:rPr>
          <w:rFonts w:ascii="Calibri" w:hAnsi="Calibri" w:cs="Calibri"/>
          <w:lang w:bidi="ar-EG"/>
        </w:rPr>
        <w:t>, so, t</w:t>
      </w:r>
      <w:r w:rsidRPr="00E81BA6">
        <w:rPr>
          <w:rFonts w:ascii="Calibri" w:hAnsi="Calibri" w:cs="Calibri"/>
          <w:lang w:bidi="ar-EG"/>
        </w:rPr>
        <w:t xml:space="preserve">he Prophet </w:t>
      </w:r>
      <w:r>
        <w:rPr>
          <w:rFonts w:ascii="Calibri" w:hAnsi="Calibri" w:cs="Calibri" w:hint="cs"/>
          <w:rtl/>
          <w:lang w:bidi="ar-EG"/>
        </w:rPr>
        <w:t>ﷺ</w:t>
      </w:r>
      <w:r>
        <w:rPr>
          <w:rFonts w:ascii="Calibri" w:hAnsi="Calibri" w:cs="Calibri"/>
          <w:lang w:bidi="ar-EG"/>
        </w:rPr>
        <w:t xml:space="preserve"> </w:t>
      </w:r>
      <w:r w:rsidRPr="00E81BA6">
        <w:rPr>
          <w:rFonts w:ascii="Calibri" w:hAnsi="Calibri" w:cs="Calibri"/>
          <w:lang w:bidi="ar-EG"/>
        </w:rPr>
        <w:t>said</w:t>
      </w:r>
      <w:r>
        <w:rPr>
          <w:rFonts w:ascii="Calibri" w:hAnsi="Calibri" w:cs="Calibri"/>
          <w:lang w:bidi="ar-EG"/>
        </w:rPr>
        <w:t>: “As for w</w:t>
      </w:r>
      <w:r w:rsidRPr="00E81BA6">
        <w:rPr>
          <w:rFonts w:ascii="Calibri" w:hAnsi="Calibri" w:cs="Calibri"/>
          <w:lang w:bidi="ar-EG"/>
        </w:rPr>
        <w:t>hat belongs to me and the sons of Abd al-Muttalib</w:t>
      </w:r>
      <w:r>
        <w:rPr>
          <w:rFonts w:ascii="Calibri" w:hAnsi="Calibri" w:cs="Calibri"/>
          <w:lang w:bidi="ar-EG"/>
        </w:rPr>
        <w:t>, then it</w:t>
      </w:r>
      <w:r w:rsidRPr="00E81BA6">
        <w:rPr>
          <w:rFonts w:ascii="Calibri" w:hAnsi="Calibri" w:cs="Calibri"/>
          <w:lang w:bidi="ar-EG"/>
        </w:rPr>
        <w:t xml:space="preserve"> is yours</w:t>
      </w:r>
      <w:r>
        <w:rPr>
          <w:rFonts w:ascii="Calibri" w:hAnsi="Calibri" w:cs="Calibri"/>
          <w:lang w:bidi="ar-EG"/>
        </w:rPr>
        <w:t>”.</w:t>
      </w:r>
      <w:r w:rsidRPr="00E81BA6">
        <w:rPr>
          <w:rFonts w:ascii="Calibri" w:hAnsi="Calibri" w:cs="Calibri"/>
          <w:lang w:bidi="ar-EG"/>
        </w:rPr>
        <w:t xml:space="preserve"> Then the </w:t>
      </w:r>
      <w:proofErr w:type="spellStart"/>
      <w:r w:rsidRPr="00E81BA6">
        <w:rPr>
          <w:rFonts w:ascii="Calibri" w:hAnsi="Calibri" w:cs="Calibri"/>
          <w:lang w:bidi="ar-EG"/>
        </w:rPr>
        <w:t>Muhajirun</w:t>
      </w:r>
      <w:proofErr w:type="spellEnd"/>
      <w:r w:rsidRPr="00E81BA6">
        <w:rPr>
          <w:rFonts w:ascii="Calibri" w:hAnsi="Calibri" w:cs="Calibri"/>
          <w:lang w:bidi="ar-EG"/>
        </w:rPr>
        <w:t xml:space="preserve"> (Emigrants) said</w:t>
      </w:r>
      <w:r>
        <w:rPr>
          <w:rFonts w:ascii="Calibri" w:hAnsi="Calibri" w:cs="Calibri"/>
          <w:lang w:bidi="ar-EG"/>
        </w:rPr>
        <w:t>:</w:t>
      </w:r>
      <w:r w:rsidRPr="00E81BA6">
        <w:rPr>
          <w:rFonts w:ascii="Calibri" w:hAnsi="Calibri" w:cs="Calibri"/>
          <w:lang w:bidi="ar-EG"/>
        </w:rPr>
        <w:t xml:space="preserve"> </w:t>
      </w:r>
      <w:r>
        <w:rPr>
          <w:rFonts w:ascii="Calibri" w:hAnsi="Calibri" w:cs="Calibri"/>
          <w:lang w:bidi="ar-EG"/>
        </w:rPr>
        <w:t>“</w:t>
      </w:r>
      <w:r w:rsidRPr="00E81BA6">
        <w:rPr>
          <w:rFonts w:ascii="Calibri" w:hAnsi="Calibri" w:cs="Calibri"/>
          <w:lang w:bidi="ar-EG"/>
        </w:rPr>
        <w:t>What belongs to us is for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And</w:t>
      </w:r>
      <w:r w:rsidRPr="00E81BA6">
        <w:rPr>
          <w:rFonts w:ascii="Calibri" w:hAnsi="Calibri" w:cs="Calibri"/>
          <w:lang w:bidi="ar-EG"/>
        </w:rPr>
        <w:t xml:space="preserve"> </w:t>
      </w:r>
      <w:r>
        <w:rPr>
          <w:rFonts w:ascii="Calibri" w:hAnsi="Calibri" w:cs="Calibri"/>
          <w:lang w:bidi="ar-EG"/>
        </w:rPr>
        <w:t>t</w:t>
      </w:r>
      <w:r w:rsidRPr="00E81BA6">
        <w:rPr>
          <w:rFonts w:ascii="Calibri" w:hAnsi="Calibri" w:cs="Calibri"/>
          <w:lang w:bidi="ar-EG"/>
        </w:rPr>
        <w:t>he Ansar (Helpers) said</w:t>
      </w:r>
      <w:r>
        <w:rPr>
          <w:rFonts w:ascii="Calibri" w:hAnsi="Calibri" w:cs="Calibri"/>
          <w:lang w:bidi="ar-EG"/>
        </w:rPr>
        <w:t>:</w:t>
      </w:r>
      <w:r w:rsidRPr="00E81BA6">
        <w:rPr>
          <w:rFonts w:ascii="Calibri" w:hAnsi="Calibri" w:cs="Calibri"/>
          <w:lang w:bidi="ar-EG"/>
        </w:rPr>
        <w:t xml:space="preserve"> </w:t>
      </w:r>
      <w:r>
        <w:rPr>
          <w:rFonts w:ascii="Calibri" w:hAnsi="Calibri" w:cs="Calibri"/>
          <w:lang w:bidi="ar-EG"/>
        </w:rPr>
        <w:t>“</w:t>
      </w:r>
      <w:r w:rsidRPr="00E81BA6">
        <w:rPr>
          <w:rFonts w:ascii="Calibri" w:hAnsi="Calibri" w:cs="Calibri"/>
          <w:lang w:bidi="ar-EG"/>
        </w:rPr>
        <w:t>What belongs to us is for the Messenger of Allah</w:t>
      </w:r>
      <w:r>
        <w:rPr>
          <w:rFonts w:ascii="Calibri" w:hAnsi="Calibri" w:cs="Calibri"/>
          <w:lang w:bidi="ar-EG"/>
        </w:rPr>
        <w:t>”.</w:t>
      </w:r>
      <w:r w:rsidRPr="00E81BA6">
        <w:rPr>
          <w:rFonts w:ascii="Calibri" w:hAnsi="Calibri" w:cs="Calibri"/>
          <w:lang w:bidi="ar-EG"/>
        </w:rPr>
        <w:t xml:space="preserve"> Al-Aqra</w:t>
      </w:r>
      <w:r>
        <w:rPr>
          <w:rFonts w:ascii="Calibri" w:hAnsi="Calibri" w:cs="Calibri"/>
          <w:lang w:bidi="ar-EG"/>
        </w:rPr>
        <w:t>’</w:t>
      </w:r>
      <w:r w:rsidRPr="00E81BA6">
        <w:rPr>
          <w:rFonts w:ascii="Calibri" w:hAnsi="Calibri" w:cs="Calibri"/>
          <w:lang w:bidi="ar-EG"/>
        </w:rPr>
        <w:t xml:space="preserve"> </w:t>
      </w:r>
      <w:r>
        <w:rPr>
          <w:rFonts w:ascii="Calibri" w:hAnsi="Calibri" w:cs="Calibri"/>
          <w:lang w:bidi="ar-EG"/>
        </w:rPr>
        <w:t>bin</w:t>
      </w:r>
      <w:r w:rsidRPr="00E81BA6">
        <w:rPr>
          <w:rFonts w:ascii="Calibri" w:hAnsi="Calibri" w:cs="Calibri"/>
          <w:lang w:bidi="ar-EG"/>
        </w:rPr>
        <w:t xml:space="preserve"> Habis said</w:t>
      </w:r>
      <w:r>
        <w:rPr>
          <w:rFonts w:ascii="Calibri" w:hAnsi="Calibri" w:cs="Calibri"/>
          <w:lang w:bidi="ar-EG"/>
        </w:rPr>
        <w:t>:</w:t>
      </w:r>
      <w:r w:rsidRPr="00E81BA6">
        <w:rPr>
          <w:rFonts w:ascii="Calibri" w:hAnsi="Calibri" w:cs="Calibri"/>
          <w:lang w:bidi="ar-EG"/>
        </w:rPr>
        <w:t xml:space="preserve"> </w:t>
      </w:r>
      <w:r>
        <w:rPr>
          <w:rFonts w:ascii="Calibri" w:hAnsi="Calibri" w:cs="Calibri"/>
          <w:lang w:bidi="ar-EG"/>
        </w:rPr>
        <w:t>“</w:t>
      </w:r>
      <w:r w:rsidRPr="00E81BA6">
        <w:rPr>
          <w:rFonts w:ascii="Calibri" w:hAnsi="Calibri" w:cs="Calibri"/>
          <w:lang w:bidi="ar-EG"/>
        </w:rPr>
        <w:t xml:space="preserve">As for me and the Banu Tamim, </w:t>
      </w:r>
      <w:r>
        <w:rPr>
          <w:rFonts w:ascii="Calibri" w:hAnsi="Calibri" w:cs="Calibri"/>
          <w:lang w:bidi="ar-EG"/>
        </w:rPr>
        <w:t>then no”.</w:t>
      </w:r>
      <w:r w:rsidRPr="00E81BA6">
        <w:rPr>
          <w:rFonts w:ascii="Calibri" w:hAnsi="Calibri" w:cs="Calibri"/>
          <w:lang w:bidi="ar-EG"/>
        </w:rPr>
        <w:t xml:space="preserve"> </w:t>
      </w:r>
      <w:r>
        <w:rPr>
          <w:rFonts w:ascii="Calibri" w:hAnsi="Calibri" w:cs="Calibri"/>
          <w:lang w:bidi="ar-EG"/>
        </w:rPr>
        <w:t>‘</w:t>
      </w:r>
      <w:proofErr w:type="spellStart"/>
      <w:r w:rsidRPr="00E81BA6">
        <w:rPr>
          <w:rFonts w:ascii="Calibri" w:hAnsi="Calibri" w:cs="Calibri"/>
          <w:lang w:bidi="ar-EG"/>
        </w:rPr>
        <w:t>Uyaina</w:t>
      </w:r>
      <w:r>
        <w:rPr>
          <w:rFonts w:ascii="Calibri" w:hAnsi="Calibri" w:cs="Calibri"/>
          <w:lang w:bidi="ar-EG"/>
        </w:rPr>
        <w:t>h</w:t>
      </w:r>
      <w:proofErr w:type="spellEnd"/>
      <w:r w:rsidRPr="00E81BA6">
        <w:rPr>
          <w:rFonts w:ascii="Calibri" w:hAnsi="Calibri" w:cs="Calibri"/>
          <w:lang w:bidi="ar-EG"/>
        </w:rPr>
        <w:t xml:space="preserve"> </w:t>
      </w:r>
      <w:r>
        <w:rPr>
          <w:rFonts w:ascii="Calibri" w:hAnsi="Calibri" w:cs="Calibri"/>
          <w:lang w:bidi="ar-EG"/>
        </w:rPr>
        <w:t>bin</w:t>
      </w:r>
      <w:r w:rsidRPr="00E81BA6">
        <w:rPr>
          <w:rFonts w:ascii="Calibri" w:hAnsi="Calibri" w:cs="Calibri"/>
          <w:lang w:bidi="ar-EG"/>
        </w:rPr>
        <w:t xml:space="preserve"> </w:t>
      </w:r>
      <w:proofErr w:type="spellStart"/>
      <w:r w:rsidRPr="00E81BA6">
        <w:rPr>
          <w:rFonts w:ascii="Calibri" w:hAnsi="Calibri" w:cs="Calibri"/>
          <w:lang w:bidi="ar-EG"/>
        </w:rPr>
        <w:t>Hisn</w:t>
      </w:r>
      <w:proofErr w:type="spellEnd"/>
      <w:r w:rsidRPr="00E81BA6">
        <w:rPr>
          <w:rFonts w:ascii="Calibri" w:hAnsi="Calibri" w:cs="Calibri"/>
          <w:lang w:bidi="ar-EG"/>
        </w:rPr>
        <w:t xml:space="preserve"> said</w:t>
      </w:r>
      <w:r>
        <w:rPr>
          <w:rFonts w:ascii="Calibri" w:hAnsi="Calibri" w:cs="Calibri"/>
          <w:lang w:bidi="ar-EG"/>
        </w:rPr>
        <w:t>:</w:t>
      </w:r>
      <w:r w:rsidRPr="00E81BA6">
        <w:rPr>
          <w:rFonts w:ascii="Calibri" w:hAnsi="Calibri" w:cs="Calibri"/>
          <w:lang w:bidi="ar-EG"/>
        </w:rPr>
        <w:t xml:space="preserve"> </w:t>
      </w:r>
      <w:r>
        <w:rPr>
          <w:rFonts w:ascii="Calibri" w:hAnsi="Calibri" w:cs="Calibri"/>
          <w:lang w:bidi="ar-EG"/>
        </w:rPr>
        <w:t>“</w:t>
      </w:r>
      <w:r w:rsidRPr="00E81BA6">
        <w:rPr>
          <w:rFonts w:ascii="Calibri" w:hAnsi="Calibri" w:cs="Calibri"/>
          <w:lang w:bidi="ar-EG"/>
        </w:rPr>
        <w:t xml:space="preserve">As for me and the Banu </w:t>
      </w:r>
      <w:proofErr w:type="spellStart"/>
      <w:r w:rsidRPr="00E81BA6">
        <w:rPr>
          <w:rFonts w:ascii="Calibri" w:hAnsi="Calibri" w:cs="Calibri"/>
          <w:lang w:bidi="ar-EG"/>
        </w:rPr>
        <w:t>Fazara</w:t>
      </w:r>
      <w:r>
        <w:rPr>
          <w:rFonts w:ascii="Calibri" w:hAnsi="Calibri" w:cs="Calibri"/>
          <w:lang w:bidi="ar-EG"/>
        </w:rPr>
        <w:t>h</w:t>
      </w:r>
      <w:proofErr w:type="spellEnd"/>
      <w:r w:rsidRPr="00E81BA6">
        <w:rPr>
          <w:rFonts w:ascii="Calibri" w:hAnsi="Calibri" w:cs="Calibri"/>
          <w:lang w:bidi="ar-EG"/>
        </w:rPr>
        <w:t xml:space="preserve">, </w:t>
      </w:r>
      <w:r>
        <w:rPr>
          <w:rFonts w:ascii="Calibri" w:hAnsi="Calibri" w:cs="Calibri"/>
          <w:lang w:bidi="ar-EG"/>
        </w:rPr>
        <w:t>then no”.</w:t>
      </w:r>
      <w:r w:rsidRPr="00E81BA6">
        <w:rPr>
          <w:rFonts w:ascii="Calibri" w:hAnsi="Calibri" w:cs="Calibri"/>
          <w:lang w:bidi="ar-EG"/>
        </w:rPr>
        <w:t xml:space="preserve"> </w:t>
      </w:r>
      <w:r>
        <w:rPr>
          <w:rFonts w:ascii="Calibri" w:hAnsi="Calibri" w:cs="Calibri"/>
          <w:lang w:bidi="ar-EG"/>
        </w:rPr>
        <w:t>“Al</w:t>
      </w:r>
      <w:proofErr w:type="gramStart"/>
      <w:r>
        <w:rPr>
          <w:rFonts w:ascii="Calibri" w:hAnsi="Calibri" w:cs="Calibri"/>
          <w:lang w:bidi="ar-EG"/>
        </w:rPr>
        <w:t>-‘</w:t>
      </w:r>
      <w:r w:rsidRPr="00E81BA6">
        <w:rPr>
          <w:rFonts w:ascii="Calibri" w:hAnsi="Calibri" w:cs="Calibri"/>
          <w:lang w:bidi="ar-EG"/>
        </w:rPr>
        <w:t>Abbas</w:t>
      </w:r>
      <w:proofErr w:type="gramEnd"/>
      <w:r w:rsidRPr="00E81BA6">
        <w:rPr>
          <w:rFonts w:ascii="Calibri" w:hAnsi="Calibri" w:cs="Calibri"/>
          <w:lang w:bidi="ar-EG"/>
        </w:rPr>
        <w:t xml:space="preserve"> </w:t>
      </w:r>
      <w:r>
        <w:rPr>
          <w:rFonts w:ascii="Calibri" w:hAnsi="Calibri" w:cs="Calibri"/>
          <w:lang w:bidi="ar-EG"/>
        </w:rPr>
        <w:t>bin</w:t>
      </w:r>
      <w:r w:rsidRPr="00E81BA6">
        <w:rPr>
          <w:rFonts w:ascii="Calibri" w:hAnsi="Calibri" w:cs="Calibri"/>
          <w:lang w:bidi="ar-EG"/>
        </w:rPr>
        <w:t xml:space="preserve"> Mirdas said</w:t>
      </w:r>
      <w:r>
        <w:rPr>
          <w:rFonts w:ascii="Calibri" w:hAnsi="Calibri" w:cs="Calibri"/>
          <w:lang w:bidi="ar-EG"/>
        </w:rPr>
        <w:t>:</w:t>
      </w:r>
      <w:r w:rsidRPr="00E81BA6">
        <w:rPr>
          <w:rFonts w:ascii="Calibri" w:hAnsi="Calibri" w:cs="Calibri"/>
          <w:lang w:bidi="ar-EG"/>
        </w:rPr>
        <w:t xml:space="preserve"> </w:t>
      </w:r>
      <w:r>
        <w:rPr>
          <w:rFonts w:ascii="Calibri" w:hAnsi="Calibri" w:cs="Calibri"/>
          <w:lang w:bidi="ar-EG"/>
        </w:rPr>
        <w:t>“</w:t>
      </w:r>
      <w:r w:rsidRPr="00E81BA6">
        <w:rPr>
          <w:rFonts w:ascii="Calibri" w:hAnsi="Calibri" w:cs="Calibri"/>
          <w:lang w:bidi="ar-EG"/>
        </w:rPr>
        <w:t xml:space="preserve">As for me and the Banu </w:t>
      </w:r>
      <w:proofErr w:type="spellStart"/>
      <w:r w:rsidRPr="00E81BA6">
        <w:rPr>
          <w:rFonts w:ascii="Calibri" w:hAnsi="Calibri" w:cs="Calibri"/>
          <w:lang w:bidi="ar-EG"/>
        </w:rPr>
        <w:t>Sula</w:t>
      </w:r>
      <w:r>
        <w:rPr>
          <w:rFonts w:ascii="Calibri" w:hAnsi="Calibri" w:cs="Calibri"/>
          <w:lang w:bidi="ar-EG"/>
        </w:rPr>
        <w:t>i</w:t>
      </w:r>
      <w:r w:rsidRPr="00E81BA6">
        <w:rPr>
          <w:rFonts w:ascii="Calibri" w:hAnsi="Calibri" w:cs="Calibri"/>
          <w:lang w:bidi="ar-EG"/>
        </w:rPr>
        <w:t>m</w:t>
      </w:r>
      <w:proofErr w:type="spellEnd"/>
      <w:r w:rsidRPr="00E81BA6">
        <w:rPr>
          <w:rFonts w:ascii="Calibri" w:hAnsi="Calibri" w:cs="Calibri"/>
          <w:lang w:bidi="ar-EG"/>
        </w:rPr>
        <w:t xml:space="preserve">, </w:t>
      </w:r>
      <w:r>
        <w:rPr>
          <w:rFonts w:ascii="Calibri" w:hAnsi="Calibri" w:cs="Calibri"/>
          <w:lang w:bidi="ar-EG"/>
        </w:rPr>
        <w:t>then no”.</w:t>
      </w:r>
      <w:r w:rsidRPr="00E81BA6">
        <w:rPr>
          <w:rFonts w:ascii="Calibri" w:hAnsi="Calibri" w:cs="Calibri"/>
          <w:lang w:bidi="ar-EG"/>
        </w:rPr>
        <w:t xml:space="preserve"> Banu Sulaym</w:t>
      </w:r>
      <w:r>
        <w:rPr>
          <w:rFonts w:ascii="Calibri" w:hAnsi="Calibri" w:cs="Calibri"/>
          <w:lang w:bidi="ar-EG"/>
        </w:rPr>
        <w:t xml:space="preserve"> then</w:t>
      </w:r>
      <w:r w:rsidRPr="00E81BA6">
        <w:rPr>
          <w:rFonts w:ascii="Calibri" w:hAnsi="Calibri" w:cs="Calibri"/>
          <w:lang w:bidi="ar-EG"/>
        </w:rPr>
        <w:t xml:space="preserve"> stood and said</w:t>
      </w:r>
      <w:r>
        <w:rPr>
          <w:rFonts w:ascii="Calibri" w:hAnsi="Calibri" w:cs="Calibri"/>
          <w:lang w:bidi="ar-EG"/>
        </w:rPr>
        <w:t>:</w:t>
      </w:r>
      <w:r w:rsidRPr="00E81BA6">
        <w:rPr>
          <w:rFonts w:ascii="Calibri" w:hAnsi="Calibri" w:cs="Calibri"/>
          <w:lang w:bidi="ar-EG"/>
        </w:rPr>
        <w:t xml:space="preserve"> </w:t>
      </w:r>
      <w:r>
        <w:rPr>
          <w:rFonts w:ascii="Calibri" w:hAnsi="Calibri" w:cs="Calibri"/>
          <w:lang w:bidi="ar-EG"/>
        </w:rPr>
        <w:t>“</w:t>
      </w:r>
      <w:r w:rsidRPr="00E81BA6">
        <w:rPr>
          <w:rFonts w:ascii="Calibri" w:hAnsi="Calibri" w:cs="Calibri"/>
          <w:lang w:bidi="ar-EG"/>
        </w:rPr>
        <w:t>You</w:t>
      </w:r>
      <w:r>
        <w:rPr>
          <w:rFonts w:ascii="Calibri" w:hAnsi="Calibri" w:cs="Calibri"/>
          <w:lang w:bidi="ar-EG"/>
        </w:rPr>
        <w:t xml:space="preserve"> have</w:t>
      </w:r>
      <w:r w:rsidRPr="00E81BA6">
        <w:rPr>
          <w:rFonts w:ascii="Calibri" w:hAnsi="Calibri" w:cs="Calibri"/>
          <w:lang w:bidi="ar-EG"/>
        </w:rPr>
        <w:t xml:space="preserve"> lied! What belongs to us is for the Messenger of Allah!</w:t>
      </w:r>
      <w:r>
        <w:rPr>
          <w:rFonts w:ascii="Calibri" w:hAnsi="Calibri" w:cs="Calibri"/>
          <w:lang w:bidi="ar-EG"/>
        </w:rPr>
        <w:t xml:space="preserve">”. </w:t>
      </w:r>
      <w:r w:rsidRPr="00E81BA6">
        <w:rPr>
          <w:rFonts w:ascii="Calibri" w:hAnsi="Calibri" w:cs="Calibri"/>
          <w:lang w:bidi="ar-EG"/>
        </w:rPr>
        <w:t xml:space="preserve">The Messenger of Allah </w:t>
      </w:r>
      <w:r>
        <w:rPr>
          <w:rFonts w:ascii="Calibri" w:hAnsi="Calibri" w:cs="Calibri" w:hint="cs"/>
          <w:rtl/>
          <w:lang w:bidi="ar-EG"/>
        </w:rPr>
        <w:t>ﷺ</w:t>
      </w:r>
      <w:r w:rsidRPr="00E81BA6">
        <w:rPr>
          <w:rFonts w:ascii="Calibri" w:hAnsi="Calibri" w:cs="Calibri"/>
          <w:lang w:bidi="ar-EG"/>
        </w:rPr>
        <w:t xml:space="preserve"> said</w:t>
      </w:r>
      <w:r>
        <w:rPr>
          <w:rFonts w:ascii="Calibri" w:hAnsi="Calibri" w:cs="Calibri"/>
          <w:lang w:bidi="ar-EG"/>
        </w:rPr>
        <w:t>:</w:t>
      </w:r>
      <w:r w:rsidRPr="00E81BA6">
        <w:rPr>
          <w:rFonts w:ascii="Calibri" w:hAnsi="Calibri" w:cs="Calibri"/>
          <w:lang w:bidi="ar-EG"/>
        </w:rPr>
        <w:t xml:space="preserve"> </w:t>
      </w:r>
      <w:r>
        <w:rPr>
          <w:rFonts w:ascii="Calibri" w:hAnsi="Calibri" w:cs="Calibri"/>
          <w:lang w:bidi="ar-EG"/>
        </w:rPr>
        <w:t>“</w:t>
      </w:r>
      <w:r w:rsidRPr="002B5D35">
        <w:rPr>
          <w:rFonts w:ascii="Calibri" w:hAnsi="Calibri" w:cs="Calibri"/>
          <w:b/>
          <w:bCs/>
          <w:lang w:bidi="ar-EG"/>
        </w:rPr>
        <w:t>O people, return their women and children to them. Whoever holds onto anything from this booty shall have six shares from the first booty Allah</w:t>
      </w:r>
      <w:r>
        <w:rPr>
          <w:rFonts w:ascii="Calibri" w:hAnsi="Calibri" w:cs="Calibri"/>
          <w:b/>
          <w:bCs/>
          <w:lang w:bidi="ar-EG"/>
        </w:rPr>
        <w:t xml:space="preserve"> </w:t>
      </w:r>
      <w:r w:rsidRPr="002B5D35">
        <w:rPr>
          <w:rFonts w:ascii="Calibri" w:hAnsi="Calibri" w:cs="Calibri"/>
          <w:b/>
          <w:bCs/>
          <w:i/>
          <w:iCs/>
          <w:lang w:bidi="ar-EG"/>
        </w:rPr>
        <w:t xml:space="preserve">Azza </w:t>
      </w:r>
      <w:proofErr w:type="spellStart"/>
      <w:r w:rsidRPr="002B5D35">
        <w:rPr>
          <w:rFonts w:ascii="Calibri" w:hAnsi="Calibri" w:cs="Calibri"/>
          <w:b/>
          <w:bCs/>
          <w:i/>
          <w:iCs/>
          <w:lang w:bidi="ar-EG"/>
        </w:rPr>
        <w:t>Wa</w:t>
      </w:r>
      <w:proofErr w:type="spellEnd"/>
      <w:r w:rsidRPr="002B5D35">
        <w:rPr>
          <w:rFonts w:ascii="Calibri" w:hAnsi="Calibri" w:cs="Calibri"/>
          <w:b/>
          <w:bCs/>
          <w:i/>
          <w:iCs/>
          <w:lang w:bidi="ar-EG"/>
        </w:rPr>
        <w:t xml:space="preserve"> </w:t>
      </w:r>
      <w:proofErr w:type="spellStart"/>
      <w:r w:rsidRPr="002B5D35">
        <w:rPr>
          <w:rFonts w:ascii="Calibri" w:hAnsi="Calibri" w:cs="Calibri"/>
          <w:b/>
          <w:bCs/>
          <w:i/>
          <w:iCs/>
          <w:lang w:bidi="ar-EG"/>
        </w:rPr>
        <w:t>Jalla</w:t>
      </w:r>
      <w:proofErr w:type="spellEnd"/>
      <w:r w:rsidRPr="002B5D35">
        <w:rPr>
          <w:rFonts w:ascii="Calibri" w:hAnsi="Calibri" w:cs="Calibri"/>
          <w:b/>
          <w:bCs/>
          <w:lang w:bidi="ar-EG"/>
        </w:rPr>
        <w:t xml:space="preserve"> bestows upon us</w:t>
      </w:r>
      <w:r>
        <w:rPr>
          <w:rFonts w:ascii="Calibri" w:hAnsi="Calibri" w:cs="Calibri"/>
          <w:lang w:bidi="ar-EG"/>
        </w:rPr>
        <w:t>”.</w:t>
      </w:r>
      <w:r w:rsidRPr="00E81BA6">
        <w:rPr>
          <w:rFonts w:ascii="Calibri" w:hAnsi="Calibri" w:cs="Calibri"/>
          <w:lang w:bidi="ar-EG"/>
        </w:rPr>
        <w:t xml:space="preserve"> He then mounted his camel, and the people urged him to divide among them the spoils until they pushed him towards a tree, snatching his cloak. </w:t>
      </w:r>
      <w:r>
        <w:rPr>
          <w:rFonts w:ascii="Calibri" w:hAnsi="Calibri" w:cs="Calibri"/>
          <w:lang w:bidi="ar-EG"/>
        </w:rPr>
        <w:t>Then he</w:t>
      </w:r>
      <w:r w:rsidRPr="00E81BA6">
        <w:rPr>
          <w:rFonts w:ascii="Calibri" w:hAnsi="Calibri" w:cs="Calibri"/>
          <w:lang w:bidi="ar-EG"/>
        </w:rPr>
        <w:t xml:space="preserve"> said</w:t>
      </w:r>
      <w:r>
        <w:rPr>
          <w:rFonts w:ascii="Calibri" w:hAnsi="Calibri" w:cs="Calibri"/>
          <w:lang w:bidi="ar-EG"/>
        </w:rPr>
        <w:t>:</w:t>
      </w:r>
      <w:r w:rsidRPr="00E81BA6">
        <w:rPr>
          <w:rFonts w:ascii="Calibri" w:hAnsi="Calibri" w:cs="Calibri"/>
          <w:lang w:bidi="ar-EG"/>
        </w:rPr>
        <w:t xml:space="preserve"> </w:t>
      </w:r>
      <w:r>
        <w:rPr>
          <w:rFonts w:ascii="Calibri" w:hAnsi="Calibri" w:cs="Calibri"/>
          <w:lang w:bidi="ar-EG"/>
        </w:rPr>
        <w:t>“</w:t>
      </w:r>
      <w:r w:rsidRPr="00962DEC">
        <w:rPr>
          <w:rFonts w:ascii="Calibri" w:hAnsi="Calibri" w:cs="Calibri"/>
          <w:b/>
          <w:bCs/>
          <w:lang w:bidi="ar-EG"/>
        </w:rPr>
        <w:t>O people, return my cloak to me! By Allah, if you had as many livestock as the trees of Tihamah, I would distribute them among you, and you would not find me stingy, cowardly, or dishonest</w:t>
      </w:r>
      <w:r>
        <w:rPr>
          <w:rFonts w:ascii="Calibri" w:hAnsi="Calibri" w:cs="Calibri"/>
          <w:lang w:bidi="ar-EG"/>
        </w:rPr>
        <w:t>”</w:t>
      </w:r>
      <w:r w:rsidRPr="00E81BA6">
        <w:rPr>
          <w:rFonts w:ascii="Calibri" w:hAnsi="Calibri" w:cs="Calibri"/>
          <w:lang w:bidi="ar-EG"/>
        </w:rPr>
        <w:t>.</w:t>
      </w:r>
      <w:r>
        <w:rPr>
          <w:rFonts w:ascii="Calibri" w:hAnsi="Calibri" w:cs="Calibri"/>
          <w:lang w:bidi="ar-EG"/>
        </w:rPr>
        <w:t xml:space="preserve"> </w:t>
      </w:r>
      <w:r w:rsidRPr="00E81BA6">
        <w:rPr>
          <w:rFonts w:ascii="Calibri" w:hAnsi="Calibri" w:cs="Calibri"/>
          <w:lang w:bidi="ar-EG"/>
        </w:rPr>
        <w:t>He then</w:t>
      </w:r>
      <w:r>
        <w:rPr>
          <w:rFonts w:ascii="Calibri" w:hAnsi="Calibri" w:cs="Calibri"/>
          <w:lang w:bidi="ar-EG"/>
        </w:rPr>
        <w:t xml:space="preserve"> went to a camel and</w:t>
      </w:r>
      <w:r w:rsidRPr="00E81BA6">
        <w:rPr>
          <w:rFonts w:ascii="Calibri" w:hAnsi="Calibri" w:cs="Calibri"/>
          <w:lang w:bidi="ar-EG"/>
        </w:rPr>
        <w:t xml:space="preserve"> took </w:t>
      </w:r>
      <w:r>
        <w:rPr>
          <w:rFonts w:ascii="Calibri" w:hAnsi="Calibri" w:cs="Calibri"/>
          <w:lang w:bidi="ar-EG"/>
        </w:rPr>
        <w:t>a bit of fur between his fingers</w:t>
      </w:r>
      <w:r w:rsidRPr="00E81BA6">
        <w:rPr>
          <w:rFonts w:ascii="Calibri" w:hAnsi="Calibri" w:cs="Calibri"/>
          <w:lang w:bidi="ar-EG"/>
        </w:rPr>
        <w:t xml:space="preserve"> from the hump of a camel and said</w:t>
      </w:r>
      <w:r>
        <w:rPr>
          <w:rFonts w:ascii="Calibri" w:hAnsi="Calibri" w:cs="Calibri"/>
          <w:lang w:bidi="ar-EG"/>
        </w:rPr>
        <w:t>:</w:t>
      </w:r>
      <w:r w:rsidRPr="00E81BA6">
        <w:rPr>
          <w:rFonts w:ascii="Calibri" w:hAnsi="Calibri" w:cs="Calibri"/>
          <w:lang w:bidi="ar-EG"/>
        </w:rPr>
        <w:t xml:space="preserve"> </w:t>
      </w:r>
      <w:r>
        <w:rPr>
          <w:rFonts w:ascii="Calibri" w:hAnsi="Calibri" w:cs="Calibri"/>
          <w:lang w:bidi="ar-EG"/>
        </w:rPr>
        <w:t>“</w:t>
      </w:r>
      <w:r w:rsidRPr="000E4768">
        <w:rPr>
          <w:rFonts w:ascii="Calibri" w:hAnsi="Calibri" w:cs="Calibri"/>
          <w:b/>
          <w:bCs/>
          <w:lang w:bidi="ar-EG"/>
        </w:rPr>
        <w:t>Indeed, I do not take anything from the booty, not even this bit of fur, except for the fifth share, and even that fifth (share) is returned to you</w:t>
      </w:r>
      <w:r>
        <w:rPr>
          <w:rFonts w:ascii="Calibri" w:hAnsi="Calibri" w:cs="Calibri"/>
          <w:lang w:bidi="ar-EG"/>
        </w:rPr>
        <w:t>”.</w:t>
      </w:r>
      <w:r w:rsidRPr="00E81BA6">
        <w:rPr>
          <w:rFonts w:ascii="Calibri" w:hAnsi="Calibri" w:cs="Calibri"/>
          <w:lang w:bidi="ar-EG"/>
        </w:rPr>
        <w:t xml:space="preserve"> A man approached him with a tuft of hair and said</w:t>
      </w:r>
      <w:r>
        <w:rPr>
          <w:rFonts w:ascii="Calibri" w:hAnsi="Calibri" w:cs="Calibri"/>
          <w:lang w:bidi="ar-EG"/>
        </w:rPr>
        <w:t>:</w:t>
      </w:r>
      <w:r w:rsidRPr="00E81BA6">
        <w:rPr>
          <w:rFonts w:ascii="Calibri" w:hAnsi="Calibri" w:cs="Calibri"/>
          <w:lang w:bidi="ar-EG"/>
        </w:rPr>
        <w:t xml:space="preserve"> </w:t>
      </w:r>
      <w:r>
        <w:rPr>
          <w:rFonts w:ascii="Calibri" w:hAnsi="Calibri" w:cs="Calibri"/>
          <w:lang w:bidi="ar-EG"/>
        </w:rPr>
        <w:t>“</w:t>
      </w:r>
      <w:r w:rsidRPr="00E81BA6">
        <w:rPr>
          <w:rFonts w:ascii="Calibri" w:hAnsi="Calibri" w:cs="Calibri"/>
          <w:lang w:bidi="ar-EG"/>
        </w:rPr>
        <w:t>O Messenger of Allah, I took this to mend the saddle of my camel</w:t>
      </w:r>
      <w:r>
        <w:rPr>
          <w:rFonts w:ascii="Calibri" w:hAnsi="Calibri" w:cs="Calibri"/>
          <w:lang w:bidi="ar-EG"/>
        </w:rPr>
        <w:t>”.</w:t>
      </w:r>
      <w:r w:rsidRPr="00E81BA6">
        <w:rPr>
          <w:rFonts w:ascii="Calibri" w:hAnsi="Calibri" w:cs="Calibri"/>
          <w:lang w:bidi="ar-EG"/>
        </w:rPr>
        <w:t xml:space="preserve"> The Prophet replied</w:t>
      </w:r>
      <w:r>
        <w:rPr>
          <w:rFonts w:ascii="Calibri" w:hAnsi="Calibri" w:cs="Calibri"/>
          <w:lang w:bidi="ar-EG"/>
        </w:rPr>
        <w:t>:</w:t>
      </w:r>
      <w:r w:rsidRPr="00E81BA6">
        <w:rPr>
          <w:rFonts w:ascii="Calibri" w:hAnsi="Calibri" w:cs="Calibri"/>
          <w:lang w:bidi="ar-EG"/>
        </w:rPr>
        <w:t xml:space="preserve"> </w:t>
      </w:r>
      <w:r>
        <w:rPr>
          <w:rFonts w:ascii="Calibri" w:hAnsi="Calibri" w:cs="Calibri"/>
          <w:lang w:bidi="ar-EG"/>
        </w:rPr>
        <w:t>“</w:t>
      </w:r>
      <w:r w:rsidRPr="00403EBB">
        <w:rPr>
          <w:rFonts w:ascii="Calibri" w:hAnsi="Calibri" w:cs="Calibri"/>
          <w:b/>
          <w:bCs/>
          <w:lang w:bidi="ar-EG"/>
        </w:rPr>
        <w:t xml:space="preserve">What </w:t>
      </w:r>
      <w:r w:rsidRPr="00403EBB">
        <w:rPr>
          <w:rFonts w:ascii="Calibri" w:hAnsi="Calibri" w:cs="Calibri"/>
          <w:b/>
          <w:bCs/>
          <w:lang w:bidi="ar-EG"/>
        </w:rPr>
        <w:lastRenderedPageBreak/>
        <w:t>belongs to me and the sons of Abd al-Muttalib is yours</w:t>
      </w:r>
      <w:r>
        <w:rPr>
          <w:rFonts w:ascii="Calibri" w:hAnsi="Calibri" w:cs="Calibri"/>
          <w:lang w:bidi="ar-EG"/>
        </w:rPr>
        <w:t>”.</w:t>
      </w:r>
      <w:r w:rsidRPr="00E81BA6">
        <w:rPr>
          <w:rFonts w:ascii="Calibri" w:hAnsi="Calibri" w:cs="Calibri"/>
          <w:lang w:bidi="ar-EG"/>
        </w:rPr>
        <w:t xml:space="preserve"> The man said</w:t>
      </w:r>
      <w:r>
        <w:rPr>
          <w:rFonts w:ascii="Calibri" w:hAnsi="Calibri" w:cs="Calibri"/>
          <w:lang w:bidi="ar-EG"/>
        </w:rPr>
        <w:t>: “Has it reached to this? Then</w:t>
      </w:r>
      <w:r w:rsidRPr="00E81BA6">
        <w:rPr>
          <w:rFonts w:ascii="Calibri" w:hAnsi="Calibri" w:cs="Calibri"/>
          <w:lang w:bidi="ar-EG"/>
        </w:rPr>
        <w:t xml:space="preserve"> I have no need for it</w:t>
      </w:r>
      <w:r>
        <w:rPr>
          <w:rFonts w:ascii="Calibri" w:hAnsi="Calibri" w:cs="Calibri"/>
          <w:lang w:bidi="ar-EG"/>
        </w:rPr>
        <w:t>”</w:t>
      </w:r>
      <w:r w:rsidRPr="00E81BA6">
        <w:rPr>
          <w:rFonts w:ascii="Calibri" w:hAnsi="Calibri" w:cs="Calibri"/>
          <w:lang w:bidi="ar-EG"/>
        </w:rPr>
        <w:t xml:space="preserve"> and he threw it away.</w:t>
      </w:r>
      <w:r>
        <w:rPr>
          <w:rFonts w:ascii="Calibri" w:hAnsi="Calibri" w:cs="Calibri"/>
          <w:lang w:bidi="ar-EG"/>
        </w:rPr>
        <w:t xml:space="preserve"> He (i.e., the</w:t>
      </w:r>
      <w:r w:rsidRPr="00E81BA6">
        <w:rPr>
          <w:rFonts w:ascii="Calibri" w:hAnsi="Calibri" w:cs="Calibri"/>
          <w:lang w:bidi="ar-EG"/>
        </w:rPr>
        <w:t xml:space="preserve"> Prophet </w:t>
      </w:r>
      <w:r>
        <w:rPr>
          <w:rFonts w:ascii="Calibri" w:hAnsi="Calibri" w:cs="Calibri" w:hint="cs"/>
          <w:rtl/>
          <w:lang w:bidi="ar-EG"/>
        </w:rPr>
        <w:t>ﷺ</w:t>
      </w:r>
      <w:r>
        <w:rPr>
          <w:rFonts w:ascii="Calibri" w:hAnsi="Calibri" w:cs="Calibri"/>
          <w:lang w:bidi="ar-EG"/>
        </w:rPr>
        <w:t xml:space="preserve">) </w:t>
      </w:r>
      <w:r w:rsidRPr="00E81BA6">
        <w:rPr>
          <w:rFonts w:ascii="Calibri" w:hAnsi="Calibri" w:cs="Calibri"/>
          <w:lang w:bidi="ar-EG"/>
        </w:rPr>
        <w:t>then said</w:t>
      </w:r>
      <w:r>
        <w:rPr>
          <w:rFonts w:ascii="Calibri" w:hAnsi="Calibri" w:cs="Calibri"/>
          <w:lang w:bidi="ar-EG"/>
        </w:rPr>
        <w:t>:</w:t>
      </w:r>
      <w:r w:rsidRPr="00E81BA6">
        <w:rPr>
          <w:rFonts w:ascii="Calibri" w:hAnsi="Calibri" w:cs="Calibri"/>
          <w:lang w:bidi="ar-EG"/>
        </w:rPr>
        <w:t xml:space="preserve"> </w:t>
      </w:r>
      <w:r>
        <w:rPr>
          <w:rFonts w:ascii="Calibri" w:hAnsi="Calibri" w:cs="Calibri"/>
          <w:lang w:bidi="ar-EG"/>
        </w:rPr>
        <w:t>“</w:t>
      </w:r>
      <w:r w:rsidRPr="00532470">
        <w:rPr>
          <w:rFonts w:ascii="Calibri" w:hAnsi="Calibri" w:cs="Calibri"/>
          <w:b/>
          <w:bCs/>
          <w:lang w:bidi="ar-EG"/>
        </w:rPr>
        <w:t>O people, return the needle and thread, because misappropriation (</w:t>
      </w:r>
      <w:proofErr w:type="spellStart"/>
      <w:r w:rsidRPr="00532470">
        <w:rPr>
          <w:rFonts w:ascii="Calibri" w:hAnsi="Calibri" w:cs="Calibri"/>
          <w:b/>
          <w:bCs/>
          <w:lang w:bidi="ar-EG"/>
        </w:rPr>
        <w:t>Ghulool</w:t>
      </w:r>
      <w:proofErr w:type="spellEnd"/>
      <w:r w:rsidRPr="00532470">
        <w:rPr>
          <w:rFonts w:ascii="Calibri" w:hAnsi="Calibri" w:cs="Calibri"/>
          <w:b/>
          <w:bCs/>
          <w:lang w:bidi="ar-EG"/>
        </w:rPr>
        <w:t>) will bring shame and disgrace to its people on the Day of Judgement</w:t>
      </w:r>
      <w:r>
        <w:rPr>
          <w:rFonts w:ascii="Calibri" w:hAnsi="Calibri" w:cs="Calibri"/>
          <w:lang w:bidi="ar-EG"/>
        </w:rPr>
        <w:t xml:space="preserve">”]. I say: This Isnad is Hasan Qawwiy in itself. And the Hadith is Hasan Sahih alongside its supporting evidence and corroborations. There should therefore be no trepidation from the document of ‘Amr bin Shu’aib, from His father, from his grandfather due to the uprightness of the </w:t>
      </w:r>
      <w:proofErr w:type="spellStart"/>
      <w:r>
        <w:rPr>
          <w:rFonts w:ascii="Calibri" w:hAnsi="Calibri" w:cs="Calibri"/>
          <w:lang w:bidi="ar-EG"/>
        </w:rPr>
        <w:t>Matn</w:t>
      </w:r>
      <w:proofErr w:type="spellEnd"/>
      <w:r>
        <w:rPr>
          <w:rFonts w:ascii="Calibri" w:hAnsi="Calibri" w:cs="Calibri"/>
          <w:lang w:bidi="ar-EG"/>
        </w:rPr>
        <w:t xml:space="preserve"> (textual content) and its being in conformity with the </w:t>
      </w:r>
      <w:proofErr w:type="spellStart"/>
      <w:r>
        <w:rPr>
          <w:rFonts w:ascii="Calibri" w:hAnsi="Calibri" w:cs="Calibri"/>
          <w:lang w:bidi="ar-EG"/>
        </w:rPr>
        <w:t>Thiqaat</w:t>
      </w:r>
      <w:proofErr w:type="spellEnd"/>
      <w:r>
        <w:rPr>
          <w:rFonts w:ascii="Calibri" w:hAnsi="Calibri" w:cs="Calibri"/>
          <w:lang w:bidi="ar-EG"/>
        </w:rPr>
        <w:t xml:space="preserve"> (trusted narrators). There should also be no apprehension due to the ‘</w:t>
      </w:r>
      <w:proofErr w:type="spellStart"/>
      <w:r>
        <w:rPr>
          <w:rFonts w:ascii="Calibri" w:hAnsi="Calibri" w:cs="Calibri"/>
          <w:lang w:bidi="ar-EG"/>
        </w:rPr>
        <w:t>An’anah</w:t>
      </w:r>
      <w:proofErr w:type="spellEnd"/>
      <w:r>
        <w:rPr>
          <w:rFonts w:ascii="Calibri" w:hAnsi="Calibri" w:cs="Calibri"/>
          <w:lang w:bidi="ar-EG"/>
        </w:rPr>
        <w:t xml:space="preserve"> (i.e., the use of </w:t>
      </w:r>
      <w:r>
        <w:rPr>
          <w:rFonts w:ascii="Calibri" w:hAnsi="Calibri" w:cs="Calibri" w:hint="cs"/>
          <w:rtl/>
          <w:lang w:bidi="ar-EG"/>
        </w:rPr>
        <w:t>عَن</w:t>
      </w:r>
      <w:r>
        <w:rPr>
          <w:rFonts w:ascii="Calibri" w:hAnsi="Calibri" w:cs="Calibri"/>
          <w:lang w:bidi="ar-EG"/>
        </w:rPr>
        <w:t xml:space="preserve"> (‘An) in the chain) of Ibn Ishaq because his hearing it is affirmed in the narration of Al-</w:t>
      </w:r>
      <w:proofErr w:type="spellStart"/>
      <w:r>
        <w:rPr>
          <w:rFonts w:ascii="Calibri" w:hAnsi="Calibri" w:cs="Calibri"/>
          <w:lang w:bidi="ar-EG"/>
        </w:rPr>
        <w:t>Baihaqiy</w:t>
      </w:r>
      <w:proofErr w:type="spellEnd"/>
      <w:r>
        <w:rPr>
          <w:rFonts w:ascii="Calibri" w:hAnsi="Calibri" w:cs="Calibri"/>
          <w:lang w:bidi="ar-EG"/>
        </w:rPr>
        <w:t xml:space="preserve"> which is mentioned in the appendix. Ibn Ishaq was also not alone in relating it. Rather, others from the </w:t>
      </w:r>
      <w:proofErr w:type="spellStart"/>
      <w:r>
        <w:rPr>
          <w:rFonts w:ascii="Calibri" w:hAnsi="Calibri" w:cs="Calibri"/>
          <w:lang w:bidi="ar-EG"/>
        </w:rPr>
        <w:t>Thiqaat</w:t>
      </w:r>
      <w:proofErr w:type="spellEnd"/>
      <w:r>
        <w:rPr>
          <w:rFonts w:ascii="Calibri" w:hAnsi="Calibri" w:cs="Calibri"/>
          <w:lang w:bidi="ar-EG"/>
        </w:rPr>
        <w:t xml:space="preserve"> (trusted narrators) related it including: ‘Amr bin Dinar, Abdur Rahman bin Sa’eed and Muhammad bin ‘Ajlan. All of them </w:t>
      </w:r>
      <w:proofErr w:type="gramStart"/>
      <w:r>
        <w:rPr>
          <w:rFonts w:ascii="Calibri" w:hAnsi="Calibri" w:cs="Calibri"/>
          <w:lang w:bidi="ar-EG"/>
        </w:rPr>
        <w:t>related</w:t>
      </w:r>
      <w:proofErr w:type="gramEnd"/>
      <w:r>
        <w:rPr>
          <w:rFonts w:ascii="Calibri" w:hAnsi="Calibri" w:cs="Calibri"/>
          <w:lang w:bidi="ar-EG"/>
        </w:rPr>
        <w:t xml:space="preserve"> it from ‘Amr bin Shu’aib.</w:t>
      </w:r>
    </w:p>
    <w:p w14:paraId="10F85933" w14:textId="77777777" w:rsidR="00005C44" w:rsidRPr="004233C8" w:rsidRDefault="00005C44" w:rsidP="00005C44">
      <w:pPr>
        <w:rPr>
          <w:rFonts w:ascii="Traditional Arabic" w:hAnsi="Traditional Arabic" w:cs="Traditional Arabic"/>
          <w:sz w:val="22"/>
          <w:szCs w:val="22"/>
          <w:rtl/>
        </w:rPr>
      </w:pPr>
    </w:p>
    <w:p w14:paraId="2282AA2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فليس إذاً لسيد ولد آدم، إمام الأئمة، نبي الله وحبيبه، وصفيه وخليله، صلوات الله وسلامه وتبريكاته عليه وعلى آله، بأبي هو وأمي، في الفيء خصوصية تميزه عن أي فرد من أفراد الأمة، وحتى الخمس فهو له بصفته رئيس الدولة المكلف بجعله في مصارف الأمة، أي برده إليها، كما قال: «</w:t>
      </w:r>
      <w:r w:rsidRPr="000F205F">
        <w:rPr>
          <w:rFonts w:ascii="Traditional Arabic" w:hAnsi="Traditional Arabic" w:cs="Traditional Arabic"/>
          <w:bCs/>
          <w:sz w:val="28"/>
          <w:szCs w:val="28"/>
          <w:rtl/>
        </w:rPr>
        <w:t>والخمس مردود فيكم».</w:t>
      </w:r>
      <w:r w:rsidRPr="000F205F">
        <w:rPr>
          <w:rFonts w:ascii="Traditional Arabic" w:hAnsi="Traditional Arabic" w:cs="Traditional Arabic"/>
          <w:sz w:val="28"/>
          <w:szCs w:val="28"/>
          <w:rtl/>
        </w:rPr>
        <w:t xml:space="preserve"> </w:t>
      </w:r>
    </w:p>
    <w:p w14:paraId="09C695F4" w14:textId="77777777" w:rsidR="00005C44" w:rsidRDefault="00005C44" w:rsidP="00005C44">
      <w:pPr>
        <w:rPr>
          <w:rFonts w:ascii="Traditional Arabic" w:hAnsi="Traditional Arabic" w:cs="Traditional Arabic"/>
          <w:sz w:val="22"/>
          <w:szCs w:val="22"/>
        </w:rPr>
      </w:pPr>
    </w:p>
    <w:p w14:paraId="227367D1" w14:textId="77777777" w:rsidR="00005C44" w:rsidRDefault="00005C44" w:rsidP="00005C44">
      <w:pPr>
        <w:rPr>
          <w:rFonts w:ascii="Calibri" w:hAnsi="Calibri" w:cs="Calibri"/>
          <w:lang w:bidi="ar-EG"/>
        </w:rPr>
      </w:pPr>
      <w:r>
        <w:rPr>
          <w:rFonts w:ascii="Calibri" w:hAnsi="Calibri" w:cs="Calibri"/>
          <w:lang w:bidi="ar-EG"/>
        </w:rPr>
        <w:t>Therefore</w:t>
      </w:r>
      <w:r w:rsidRPr="00372721">
        <w:rPr>
          <w:rFonts w:ascii="Calibri" w:hAnsi="Calibri" w:cs="Calibri"/>
          <w:lang w:bidi="ar-EG"/>
        </w:rPr>
        <w:t xml:space="preserve">, the Master of </w:t>
      </w:r>
      <w:r>
        <w:rPr>
          <w:rFonts w:ascii="Calibri" w:hAnsi="Calibri" w:cs="Calibri"/>
          <w:lang w:bidi="ar-EG"/>
        </w:rPr>
        <w:t>the children of Adam</w:t>
      </w:r>
      <w:r w:rsidRPr="00372721">
        <w:rPr>
          <w:rFonts w:ascii="Calibri" w:hAnsi="Calibri" w:cs="Calibri"/>
          <w:lang w:bidi="ar-EG"/>
        </w:rPr>
        <w:t>, the Leader of leaders, the Prophet of Allah, His beloved, His chosen one and intimate friend</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372721">
        <w:rPr>
          <w:rFonts w:ascii="Calibri" w:hAnsi="Calibri" w:cs="Calibri"/>
          <w:lang w:bidi="ar-EG"/>
        </w:rPr>
        <w:t xml:space="preserve">does not have any special privilege in </w:t>
      </w:r>
      <w:r>
        <w:rPr>
          <w:rFonts w:ascii="Calibri" w:hAnsi="Calibri" w:cs="Calibri"/>
          <w:lang w:bidi="ar-EG"/>
        </w:rPr>
        <w:t xml:space="preserve">respect to </w:t>
      </w:r>
      <w:r w:rsidRPr="00372721">
        <w:rPr>
          <w:rFonts w:ascii="Calibri" w:hAnsi="Calibri" w:cs="Calibri"/>
          <w:lang w:bidi="ar-EG"/>
        </w:rPr>
        <w:t>the distribution of spoils (</w:t>
      </w:r>
      <w:r>
        <w:rPr>
          <w:rFonts w:ascii="Calibri" w:hAnsi="Calibri" w:cs="Calibri"/>
          <w:lang w:bidi="ar-EG"/>
        </w:rPr>
        <w:t>F</w:t>
      </w:r>
      <w:r w:rsidRPr="00372721">
        <w:rPr>
          <w:rFonts w:ascii="Calibri" w:hAnsi="Calibri" w:cs="Calibri"/>
          <w:lang w:bidi="ar-EG"/>
        </w:rPr>
        <w:t>a</w:t>
      </w:r>
      <w:r>
        <w:rPr>
          <w:rFonts w:ascii="Calibri" w:hAnsi="Calibri" w:cs="Calibri"/>
          <w:lang w:bidi="ar-EG"/>
        </w:rPr>
        <w:t>i</w:t>
      </w:r>
      <w:r w:rsidRPr="00372721">
        <w:rPr>
          <w:rFonts w:ascii="Calibri" w:hAnsi="Calibri" w:cs="Calibri"/>
          <w:lang w:bidi="ar-EG"/>
        </w:rPr>
        <w:t xml:space="preserve">') that distinguishes him from any individual </w:t>
      </w:r>
      <w:r>
        <w:rPr>
          <w:rFonts w:ascii="Calibri" w:hAnsi="Calibri" w:cs="Calibri"/>
          <w:lang w:bidi="ar-EG"/>
        </w:rPr>
        <w:t>from</w:t>
      </w:r>
      <w:r w:rsidRPr="00372721">
        <w:rPr>
          <w:rFonts w:ascii="Calibri" w:hAnsi="Calibri" w:cs="Calibri"/>
          <w:lang w:bidi="ar-EG"/>
        </w:rPr>
        <w:t xml:space="preserve"> the </w:t>
      </w:r>
      <w:r>
        <w:rPr>
          <w:rFonts w:ascii="Calibri" w:hAnsi="Calibri" w:cs="Calibri"/>
          <w:lang w:bidi="ar-EG"/>
        </w:rPr>
        <w:t>individuals of the Ummah</w:t>
      </w:r>
      <w:r w:rsidRPr="00372721">
        <w:rPr>
          <w:rFonts w:ascii="Calibri" w:hAnsi="Calibri" w:cs="Calibri"/>
          <w:lang w:bidi="ar-EG"/>
        </w:rPr>
        <w:t xml:space="preserve">. Even the fifth portion (of the spoils) is his only in his capacity as the head of state, entrusted with its allocation for the welfare of the </w:t>
      </w:r>
      <w:r>
        <w:rPr>
          <w:rFonts w:ascii="Calibri" w:hAnsi="Calibri" w:cs="Calibri"/>
          <w:lang w:bidi="ar-EG"/>
        </w:rPr>
        <w:t>Ummah</w:t>
      </w:r>
      <w:r w:rsidRPr="00372721">
        <w:rPr>
          <w:rFonts w:ascii="Calibri" w:hAnsi="Calibri" w:cs="Calibri"/>
          <w:lang w:bidi="ar-EG"/>
        </w:rPr>
        <w:t xml:space="preserve">, </w:t>
      </w:r>
      <w:r>
        <w:rPr>
          <w:rFonts w:ascii="Calibri" w:hAnsi="Calibri" w:cs="Calibri"/>
          <w:lang w:bidi="ar-EG"/>
        </w:rPr>
        <w:t>which means that</w:t>
      </w:r>
      <w:r w:rsidRPr="00372721">
        <w:rPr>
          <w:rFonts w:ascii="Calibri" w:hAnsi="Calibri" w:cs="Calibri"/>
          <w:lang w:bidi="ar-EG"/>
        </w:rPr>
        <w:t xml:space="preserve"> it</w:t>
      </w:r>
      <w:r>
        <w:rPr>
          <w:rFonts w:ascii="Calibri" w:hAnsi="Calibri" w:cs="Calibri"/>
          <w:lang w:bidi="ar-EG"/>
        </w:rPr>
        <w:t xml:space="preserve"> is</w:t>
      </w:r>
      <w:r w:rsidRPr="00372721">
        <w:rPr>
          <w:rFonts w:ascii="Calibri" w:hAnsi="Calibri" w:cs="Calibri"/>
          <w:lang w:bidi="ar-EG"/>
        </w:rPr>
        <w:t xml:space="preserve"> return</w:t>
      </w:r>
      <w:r>
        <w:rPr>
          <w:rFonts w:ascii="Calibri" w:hAnsi="Calibri" w:cs="Calibri"/>
          <w:lang w:bidi="ar-EG"/>
        </w:rPr>
        <w:t>ed</w:t>
      </w:r>
      <w:r w:rsidRPr="00372721">
        <w:rPr>
          <w:rFonts w:ascii="Calibri" w:hAnsi="Calibri" w:cs="Calibri"/>
          <w:lang w:bidi="ar-EG"/>
        </w:rPr>
        <w:t xml:space="preserve"> to the </w:t>
      </w:r>
      <w:r>
        <w:rPr>
          <w:rFonts w:ascii="Calibri" w:hAnsi="Calibri" w:cs="Calibri"/>
          <w:lang w:bidi="ar-EG"/>
        </w:rPr>
        <w:t>Ummah</w:t>
      </w:r>
      <w:r w:rsidRPr="00372721">
        <w:rPr>
          <w:rFonts w:ascii="Calibri" w:hAnsi="Calibri" w:cs="Calibri"/>
          <w:lang w:bidi="ar-EG"/>
        </w:rPr>
        <w:t xml:space="preserve">, as he said: </w:t>
      </w:r>
      <w:r>
        <w:rPr>
          <w:rFonts w:ascii="Calibri" w:hAnsi="Calibri" w:cs="Calibri"/>
          <w:lang w:bidi="ar-EG"/>
        </w:rPr>
        <w:t>“</w:t>
      </w:r>
      <w:r w:rsidRPr="00C665E7">
        <w:rPr>
          <w:rFonts w:ascii="Calibri" w:hAnsi="Calibri" w:cs="Calibri"/>
          <w:b/>
          <w:bCs/>
          <w:lang w:bidi="ar-EG"/>
        </w:rPr>
        <w:t>And the fifth is returned to you</w:t>
      </w:r>
      <w:r>
        <w:rPr>
          <w:rFonts w:ascii="Calibri" w:hAnsi="Calibri" w:cs="Calibri"/>
          <w:lang w:bidi="ar-EG"/>
        </w:rPr>
        <w:t>”.</w:t>
      </w:r>
    </w:p>
    <w:p w14:paraId="40627CEA" w14:textId="77777777" w:rsidR="00005C44" w:rsidRPr="004233C8" w:rsidRDefault="00005C44" w:rsidP="00005C44">
      <w:pPr>
        <w:rPr>
          <w:rFonts w:ascii="Traditional Arabic" w:hAnsi="Traditional Arabic" w:cs="Traditional Arabic"/>
          <w:sz w:val="22"/>
          <w:szCs w:val="22"/>
          <w:rtl/>
        </w:rPr>
      </w:pPr>
    </w:p>
    <w:p w14:paraId="1D5EFB7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كما أكَّد، صلى الله عليه وعلى آله وسلم «</w:t>
      </w:r>
      <w:r w:rsidRPr="000F205F">
        <w:rPr>
          <w:rFonts w:ascii="Traditional Arabic" w:hAnsi="Traditional Arabic" w:cs="Traditional Arabic"/>
          <w:bCs/>
          <w:sz w:val="28"/>
          <w:szCs w:val="28"/>
          <w:rtl/>
        </w:rPr>
        <w:t>أن الغلول عار وشنار على آخذيه في الدنيا والآخرة</w:t>
      </w:r>
      <w:r w:rsidRPr="000F205F">
        <w:rPr>
          <w:rFonts w:ascii="Traditional Arabic" w:hAnsi="Traditional Arabic" w:cs="Traditional Arabic"/>
          <w:sz w:val="28"/>
          <w:szCs w:val="28"/>
          <w:rtl/>
        </w:rPr>
        <w:t xml:space="preserve">». واعتنى الأئمة بذلك فأخرجوا الأحاديث، وبوَّبوا له الأبواب، نصحاً للأمة وأمرائها، فجزاهم الله خيراً، ومن ذلك: </w:t>
      </w:r>
    </w:p>
    <w:p w14:paraId="5FE2EC7C" w14:textId="77777777" w:rsidR="00005C44" w:rsidRDefault="00005C44" w:rsidP="00005C44">
      <w:pPr>
        <w:rPr>
          <w:rFonts w:ascii="Traditional Arabic" w:hAnsi="Traditional Arabic" w:cs="Traditional Arabic"/>
          <w:sz w:val="22"/>
          <w:szCs w:val="22"/>
        </w:rPr>
      </w:pPr>
    </w:p>
    <w:p w14:paraId="1F97377A" w14:textId="77777777" w:rsidR="00005C44" w:rsidRDefault="00005C44" w:rsidP="00005C44">
      <w:pPr>
        <w:rPr>
          <w:rFonts w:ascii="Calibri" w:hAnsi="Calibri" w:cs="Calibri"/>
          <w:lang w:bidi="ar-EG"/>
        </w:rPr>
      </w:pPr>
      <w:r>
        <w:rPr>
          <w:rFonts w:ascii="Calibri" w:hAnsi="Calibri" w:cs="Calibri"/>
          <w:lang w:bidi="ar-EG"/>
        </w:rPr>
        <w:t xml:space="preserve">Just as he </w:t>
      </w:r>
      <w:r>
        <w:rPr>
          <w:rFonts w:ascii="Calibri" w:hAnsi="Calibri" w:cs="Calibri" w:hint="cs"/>
          <w:rtl/>
          <w:lang w:bidi="ar-EG"/>
        </w:rPr>
        <w:t>ﷺ</w:t>
      </w:r>
      <w:r>
        <w:rPr>
          <w:rFonts w:ascii="Calibri" w:hAnsi="Calibri" w:cs="Calibri"/>
          <w:lang w:bidi="ar-EG"/>
        </w:rPr>
        <w:t xml:space="preserve"> confirmed: “</w:t>
      </w:r>
      <w:r w:rsidRPr="007D1204">
        <w:rPr>
          <w:rFonts w:ascii="Calibri" w:hAnsi="Calibri" w:cs="Calibri"/>
          <w:b/>
          <w:bCs/>
          <w:lang w:bidi="ar-EG"/>
        </w:rPr>
        <w:t>That Al-</w:t>
      </w:r>
      <w:proofErr w:type="spellStart"/>
      <w:r w:rsidRPr="007D1204">
        <w:rPr>
          <w:rFonts w:ascii="Calibri" w:hAnsi="Calibri" w:cs="Calibri"/>
          <w:b/>
          <w:bCs/>
          <w:lang w:bidi="ar-EG"/>
        </w:rPr>
        <w:t>Ghulool</w:t>
      </w:r>
      <w:proofErr w:type="spellEnd"/>
      <w:r w:rsidRPr="007D1204">
        <w:rPr>
          <w:rFonts w:ascii="Calibri" w:hAnsi="Calibri" w:cs="Calibri"/>
          <w:b/>
          <w:bCs/>
          <w:lang w:bidi="ar-EG"/>
        </w:rPr>
        <w:t xml:space="preserve"> (misappropriation) is a source of s</w:t>
      </w:r>
      <w:r>
        <w:rPr>
          <w:rFonts w:ascii="Calibri" w:hAnsi="Calibri" w:cs="Calibri"/>
          <w:b/>
          <w:bCs/>
          <w:lang w:bidi="ar-EG"/>
        </w:rPr>
        <w:t>h</w:t>
      </w:r>
      <w:r w:rsidRPr="007D1204">
        <w:rPr>
          <w:rFonts w:ascii="Calibri" w:hAnsi="Calibri" w:cs="Calibri"/>
          <w:b/>
          <w:bCs/>
          <w:lang w:bidi="ar-EG"/>
        </w:rPr>
        <w:t>ame and disgrace upon the one who takes it in the Dunya (life of this world) and the hereafter</w:t>
      </w:r>
      <w:r>
        <w:rPr>
          <w:rFonts w:ascii="Calibri" w:hAnsi="Calibri" w:cs="Calibri"/>
          <w:lang w:bidi="ar-EG"/>
        </w:rPr>
        <w:t xml:space="preserve">”. The </w:t>
      </w:r>
      <w:proofErr w:type="spellStart"/>
      <w:r>
        <w:rPr>
          <w:rFonts w:ascii="Calibri" w:hAnsi="Calibri" w:cs="Calibri"/>
          <w:lang w:bidi="ar-EG"/>
        </w:rPr>
        <w:t>A’immah</w:t>
      </w:r>
      <w:proofErr w:type="spellEnd"/>
      <w:r>
        <w:rPr>
          <w:rFonts w:ascii="Calibri" w:hAnsi="Calibri" w:cs="Calibri"/>
          <w:lang w:bidi="ar-EG"/>
        </w:rPr>
        <w:t xml:space="preserve"> (i.e., scholars) paid attention to this matter and recorded the Hadith and designated chapter headings to it, as an advice for the Ummah and their leaders, to take heed of. May Allah reward them with goodness. Included in that are the following:</w:t>
      </w:r>
    </w:p>
    <w:p w14:paraId="0738026A" w14:textId="77777777" w:rsidR="00005C44" w:rsidRPr="000C0B0A" w:rsidRDefault="00005C44" w:rsidP="00005C44">
      <w:pPr>
        <w:rPr>
          <w:rFonts w:ascii="Traditional Arabic" w:hAnsi="Traditional Arabic" w:cs="Traditional Arabic"/>
          <w:sz w:val="22"/>
          <w:szCs w:val="22"/>
          <w:rtl/>
        </w:rPr>
      </w:pPr>
    </w:p>
    <w:p w14:paraId="0AC14DB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ما بوب له الإمام مسلم: (باب غلظ تحريم الغلول وأنه لا يدخل الجنة إلا المؤمنون) </w:t>
      </w:r>
    </w:p>
    <w:p w14:paraId="34D00C1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وفي صحيح ابن حبان: (ذكر نفي قبول الصدقة عن المرء إذا كانت من الغلول) </w:t>
      </w:r>
    </w:p>
    <w:p w14:paraId="2C6CFD0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وفي صحيح ابن حبان: (ذكر البيان بأن الجهاد الذي هو من أفضل الأعمال هو الجهاد المتعري عن الغلول)</w:t>
      </w:r>
    </w:p>
    <w:p w14:paraId="6C33457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وفي صحيح ابن حبان: (ذكر نفي دخول الجنان عن الشهيد في سبيل الله إذا كان قد غل وإن كان ذلك الغلول شيئا يسيرا) </w:t>
      </w:r>
    </w:p>
    <w:p w14:paraId="05FBC25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وفي صحيح ابن حبان: (ذكر البيان بأن اسم الغلول قد يقع على الرشوة وإن لم تكن من الفيء والغنيمة).</w:t>
      </w:r>
    </w:p>
    <w:p w14:paraId="265C3A2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وفي سنن الدارمي: (باب ما جاء في الغلول من الشدة) </w:t>
      </w:r>
    </w:p>
    <w:p w14:paraId="3B30F31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وفي سنن أبي داود: (باب في تعظيم الغلول) </w:t>
      </w:r>
    </w:p>
    <w:p w14:paraId="5FEAA74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 وفي سنن البيهقي الكبرى: (باب الغلول قليلة وكثيرة حرام).</w:t>
      </w:r>
    </w:p>
    <w:p w14:paraId="4820142D" w14:textId="77777777" w:rsidR="00005C44" w:rsidRDefault="00005C44" w:rsidP="00005C44">
      <w:pPr>
        <w:rPr>
          <w:rFonts w:ascii="Traditional Arabic" w:hAnsi="Traditional Arabic" w:cs="Traditional Arabic"/>
          <w:sz w:val="22"/>
          <w:szCs w:val="22"/>
        </w:rPr>
      </w:pPr>
    </w:p>
    <w:p w14:paraId="11B2E3D5" w14:textId="77777777" w:rsidR="00005C44" w:rsidRDefault="00005C44" w:rsidP="00005C44">
      <w:pPr>
        <w:rPr>
          <w:rFonts w:ascii="Calibri" w:hAnsi="Calibri" w:cs="Calibri"/>
          <w:lang w:bidi="ar-EG"/>
        </w:rPr>
      </w:pPr>
      <w:r>
        <w:rPr>
          <w:rFonts w:ascii="Calibri" w:hAnsi="Calibri" w:cs="Calibri"/>
          <w:lang w:bidi="ar-EG"/>
        </w:rPr>
        <w:t>- Al-Imam Muslim designated a chapter under the heading: [The chapter: The severity of the prohibition of Al-</w:t>
      </w:r>
      <w:proofErr w:type="spellStart"/>
      <w:r>
        <w:rPr>
          <w:rFonts w:ascii="Calibri" w:hAnsi="Calibri" w:cs="Calibri"/>
          <w:lang w:bidi="ar-EG"/>
        </w:rPr>
        <w:t>Ghulool</w:t>
      </w:r>
      <w:proofErr w:type="spellEnd"/>
      <w:r>
        <w:rPr>
          <w:rFonts w:ascii="Calibri" w:hAnsi="Calibri" w:cs="Calibri"/>
          <w:lang w:bidi="ar-EG"/>
        </w:rPr>
        <w:t xml:space="preserve"> (misappropriation) and that none enter Al-Jannah (paradise) apart from </w:t>
      </w:r>
      <w:proofErr w:type="spellStart"/>
      <w:r>
        <w:rPr>
          <w:rFonts w:ascii="Calibri" w:hAnsi="Calibri" w:cs="Calibri"/>
          <w:lang w:bidi="ar-EG"/>
        </w:rPr>
        <w:t>Mu’mineen</w:t>
      </w:r>
      <w:proofErr w:type="spellEnd"/>
      <w:r>
        <w:rPr>
          <w:rFonts w:ascii="Calibri" w:hAnsi="Calibri" w:cs="Calibri"/>
          <w:lang w:bidi="ar-EG"/>
        </w:rPr>
        <w:t xml:space="preserve"> (believers)].</w:t>
      </w:r>
    </w:p>
    <w:p w14:paraId="16DB21EC" w14:textId="77777777" w:rsidR="00005C44" w:rsidRDefault="00005C44" w:rsidP="00005C44">
      <w:pPr>
        <w:rPr>
          <w:rFonts w:ascii="Calibri" w:hAnsi="Calibri" w:cs="Calibri"/>
          <w:lang w:bidi="ar-EG"/>
        </w:rPr>
      </w:pPr>
    </w:p>
    <w:p w14:paraId="6FB10F68" w14:textId="77777777" w:rsidR="00005C44" w:rsidRDefault="00005C44" w:rsidP="00005C44">
      <w:pPr>
        <w:rPr>
          <w:rFonts w:ascii="Calibri" w:hAnsi="Calibri" w:cs="Calibri"/>
          <w:lang w:bidi="ar-EG"/>
        </w:rPr>
      </w:pPr>
      <w:r>
        <w:rPr>
          <w:rFonts w:ascii="Calibri" w:hAnsi="Calibri" w:cs="Calibri"/>
          <w:lang w:bidi="ar-EG"/>
        </w:rPr>
        <w:t>- In Sahih Ibn Hibban: [A mention of the negation of the acceptance of the Sadaqah of a person if it is from Al-</w:t>
      </w:r>
      <w:proofErr w:type="spellStart"/>
      <w:r>
        <w:rPr>
          <w:rFonts w:ascii="Calibri" w:hAnsi="Calibri" w:cs="Calibri"/>
          <w:lang w:bidi="ar-EG"/>
        </w:rPr>
        <w:t>Ghulool</w:t>
      </w:r>
      <w:proofErr w:type="spellEnd"/>
      <w:r>
        <w:rPr>
          <w:rFonts w:ascii="Calibri" w:hAnsi="Calibri" w:cs="Calibri"/>
          <w:lang w:bidi="ar-EG"/>
        </w:rPr>
        <w:t xml:space="preserve"> (misappropriation)]. </w:t>
      </w:r>
    </w:p>
    <w:p w14:paraId="76A8FD38" w14:textId="77777777" w:rsidR="00005C44" w:rsidRDefault="00005C44" w:rsidP="00005C44">
      <w:pPr>
        <w:rPr>
          <w:rFonts w:ascii="Calibri" w:hAnsi="Calibri" w:cs="Calibri"/>
          <w:lang w:bidi="ar-EG"/>
        </w:rPr>
      </w:pPr>
    </w:p>
    <w:p w14:paraId="4C0731AC" w14:textId="77777777" w:rsidR="00005C44" w:rsidRDefault="00005C44" w:rsidP="00005C44">
      <w:pPr>
        <w:rPr>
          <w:rFonts w:ascii="Calibri" w:hAnsi="Calibri" w:cs="Calibri"/>
          <w:lang w:bidi="ar-EG"/>
        </w:rPr>
      </w:pPr>
      <w:r>
        <w:rPr>
          <w:rFonts w:ascii="Calibri" w:hAnsi="Calibri" w:cs="Calibri"/>
          <w:lang w:bidi="ar-EG"/>
        </w:rPr>
        <w:t>- In Sahih Ibn Hibban: [A mention of the clarification that Al-Jihad which is from the best of acts is the Jihad that is free of Al-</w:t>
      </w:r>
      <w:proofErr w:type="spellStart"/>
      <w:r>
        <w:rPr>
          <w:rFonts w:ascii="Calibri" w:hAnsi="Calibri" w:cs="Calibri"/>
          <w:lang w:bidi="ar-EG"/>
        </w:rPr>
        <w:t>Ghulool</w:t>
      </w:r>
      <w:proofErr w:type="spellEnd"/>
      <w:r>
        <w:rPr>
          <w:rFonts w:ascii="Calibri" w:hAnsi="Calibri" w:cs="Calibri"/>
          <w:lang w:bidi="ar-EG"/>
        </w:rPr>
        <w:t xml:space="preserve"> (misappropriation)].</w:t>
      </w:r>
    </w:p>
    <w:p w14:paraId="4B0975B7" w14:textId="77777777" w:rsidR="00005C44" w:rsidRDefault="00005C44" w:rsidP="00005C44">
      <w:pPr>
        <w:rPr>
          <w:rFonts w:ascii="Calibri" w:hAnsi="Calibri" w:cs="Calibri"/>
          <w:lang w:bidi="ar-EG"/>
        </w:rPr>
      </w:pPr>
    </w:p>
    <w:p w14:paraId="44F5CC57" w14:textId="77777777" w:rsidR="00005C44" w:rsidRDefault="00005C44" w:rsidP="00005C44">
      <w:pPr>
        <w:rPr>
          <w:rFonts w:ascii="Calibri" w:hAnsi="Calibri" w:cs="Calibri"/>
          <w:lang w:bidi="ar-EG"/>
        </w:rPr>
      </w:pPr>
      <w:r>
        <w:rPr>
          <w:rFonts w:ascii="Calibri" w:hAnsi="Calibri" w:cs="Calibri"/>
          <w:lang w:bidi="ar-EG"/>
        </w:rPr>
        <w:t xml:space="preserve">- In Sahih Ibn Hibban: [A mention of the negation of entering the gardens for the Shaheed (martyr) in the path of Allah if he had perpetrated </w:t>
      </w:r>
      <w:proofErr w:type="spellStart"/>
      <w:r>
        <w:rPr>
          <w:rFonts w:ascii="Calibri" w:hAnsi="Calibri" w:cs="Calibri"/>
          <w:lang w:bidi="ar-EG"/>
        </w:rPr>
        <w:t>Ghulool</w:t>
      </w:r>
      <w:proofErr w:type="spellEnd"/>
      <w:r>
        <w:rPr>
          <w:rFonts w:ascii="Calibri" w:hAnsi="Calibri" w:cs="Calibri"/>
          <w:lang w:bidi="ar-EG"/>
        </w:rPr>
        <w:t xml:space="preserve"> (misappropriation) and even if that </w:t>
      </w:r>
      <w:proofErr w:type="spellStart"/>
      <w:r>
        <w:rPr>
          <w:rFonts w:ascii="Calibri" w:hAnsi="Calibri" w:cs="Calibri"/>
          <w:lang w:bidi="ar-EG"/>
        </w:rPr>
        <w:t>Ghulool</w:t>
      </w:r>
      <w:proofErr w:type="spellEnd"/>
      <w:r>
        <w:rPr>
          <w:rFonts w:ascii="Calibri" w:hAnsi="Calibri" w:cs="Calibri"/>
          <w:lang w:bidi="ar-EG"/>
        </w:rPr>
        <w:t xml:space="preserve"> was something small].</w:t>
      </w:r>
    </w:p>
    <w:p w14:paraId="24ACFDCC" w14:textId="77777777" w:rsidR="00005C44" w:rsidRDefault="00005C44" w:rsidP="00005C44">
      <w:pPr>
        <w:rPr>
          <w:rFonts w:ascii="Calibri" w:hAnsi="Calibri" w:cs="Calibri"/>
          <w:lang w:bidi="ar-EG"/>
        </w:rPr>
      </w:pPr>
    </w:p>
    <w:p w14:paraId="1B914CEF" w14:textId="77777777" w:rsidR="00005C44" w:rsidRDefault="00005C44" w:rsidP="00005C44">
      <w:pPr>
        <w:rPr>
          <w:rFonts w:ascii="Calibri" w:hAnsi="Calibri" w:cs="Calibri"/>
          <w:lang w:bidi="ar-EG"/>
        </w:rPr>
      </w:pPr>
      <w:r>
        <w:rPr>
          <w:rFonts w:ascii="Calibri" w:hAnsi="Calibri" w:cs="Calibri"/>
          <w:lang w:bidi="ar-EG"/>
        </w:rPr>
        <w:t>- In Sahih Ibn Hibban: [A mention of the clarification that the name Al-</w:t>
      </w:r>
      <w:proofErr w:type="spellStart"/>
      <w:r>
        <w:rPr>
          <w:rFonts w:ascii="Calibri" w:hAnsi="Calibri" w:cs="Calibri"/>
          <w:lang w:bidi="ar-EG"/>
        </w:rPr>
        <w:t>Ghulool</w:t>
      </w:r>
      <w:proofErr w:type="spellEnd"/>
      <w:r>
        <w:rPr>
          <w:rFonts w:ascii="Calibri" w:hAnsi="Calibri" w:cs="Calibri"/>
          <w:lang w:bidi="ar-EG"/>
        </w:rPr>
        <w:t xml:space="preserve"> could apply to </w:t>
      </w:r>
      <w:proofErr w:type="spellStart"/>
      <w:r>
        <w:rPr>
          <w:rFonts w:ascii="Calibri" w:hAnsi="Calibri" w:cs="Calibri"/>
          <w:lang w:bidi="ar-EG"/>
        </w:rPr>
        <w:t>Rishwah</w:t>
      </w:r>
      <w:proofErr w:type="spellEnd"/>
      <w:r>
        <w:rPr>
          <w:rFonts w:ascii="Calibri" w:hAnsi="Calibri" w:cs="Calibri"/>
          <w:lang w:bidi="ar-EG"/>
        </w:rPr>
        <w:t xml:space="preserve"> (bribery) and even if it was not related to the Fai’ and Ghaneemah (i.e., spoils of war)].</w:t>
      </w:r>
    </w:p>
    <w:p w14:paraId="30412DCA" w14:textId="77777777" w:rsidR="00005C44" w:rsidRDefault="00005C44" w:rsidP="00005C44">
      <w:pPr>
        <w:rPr>
          <w:rFonts w:ascii="Calibri" w:hAnsi="Calibri" w:cs="Calibri"/>
          <w:lang w:bidi="ar-EG"/>
        </w:rPr>
      </w:pPr>
    </w:p>
    <w:p w14:paraId="4F86645D" w14:textId="77777777" w:rsidR="00005C44" w:rsidRDefault="00005C44" w:rsidP="00005C44">
      <w:pPr>
        <w:rPr>
          <w:rFonts w:ascii="Calibri" w:hAnsi="Calibri" w:cs="Calibri"/>
          <w:lang w:bidi="ar-EG"/>
        </w:rPr>
      </w:pPr>
      <w:r>
        <w:rPr>
          <w:rFonts w:ascii="Calibri" w:hAnsi="Calibri" w:cs="Calibri"/>
          <w:lang w:bidi="ar-EG"/>
        </w:rPr>
        <w:t>- In Sunan Ad-</w:t>
      </w:r>
      <w:proofErr w:type="spellStart"/>
      <w:r>
        <w:rPr>
          <w:rFonts w:ascii="Calibri" w:hAnsi="Calibri" w:cs="Calibri"/>
          <w:lang w:bidi="ar-EG"/>
        </w:rPr>
        <w:t>Darimiy</w:t>
      </w:r>
      <w:proofErr w:type="spellEnd"/>
      <w:r>
        <w:rPr>
          <w:rFonts w:ascii="Calibri" w:hAnsi="Calibri" w:cs="Calibri"/>
          <w:lang w:bidi="ar-EG"/>
        </w:rPr>
        <w:t>: [Chapter: What came related to Al-</w:t>
      </w:r>
      <w:proofErr w:type="spellStart"/>
      <w:r>
        <w:rPr>
          <w:rFonts w:ascii="Calibri" w:hAnsi="Calibri" w:cs="Calibri"/>
          <w:lang w:bidi="ar-EG"/>
        </w:rPr>
        <w:t>Gulool</w:t>
      </w:r>
      <w:proofErr w:type="spellEnd"/>
      <w:r>
        <w:rPr>
          <w:rFonts w:ascii="Calibri" w:hAnsi="Calibri" w:cs="Calibri"/>
          <w:lang w:bidi="ar-EG"/>
        </w:rPr>
        <w:t xml:space="preserve"> (misappropriation) in terms of severity]. </w:t>
      </w:r>
    </w:p>
    <w:p w14:paraId="71C536A6" w14:textId="77777777" w:rsidR="00005C44" w:rsidRDefault="00005C44" w:rsidP="00005C44">
      <w:pPr>
        <w:rPr>
          <w:rFonts w:ascii="Calibri" w:hAnsi="Calibri" w:cs="Calibri"/>
          <w:lang w:bidi="ar-EG"/>
        </w:rPr>
      </w:pPr>
    </w:p>
    <w:p w14:paraId="35CE699A" w14:textId="77777777" w:rsidR="00005C44" w:rsidRDefault="00005C44" w:rsidP="00005C44">
      <w:pPr>
        <w:rPr>
          <w:rFonts w:ascii="Calibri" w:hAnsi="Calibri" w:cs="Calibri"/>
          <w:lang w:bidi="ar-EG"/>
        </w:rPr>
      </w:pPr>
      <w:r>
        <w:rPr>
          <w:rFonts w:ascii="Calibri" w:hAnsi="Calibri" w:cs="Calibri"/>
          <w:lang w:bidi="ar-EG"/>
        </w:rPr>
        <w:t>- In Sunan Abu Dawud: [Chapter: In respect to the magnitude of Al-</w:t>
      </w:r>
      <w:proofErr w:type="spellStart"/>
      <w:r>
        <w:rPr>
          <w:rFonts w:ascii="Calibri" w:hAnsi="Calibri" w:cs="Calibri"/>
          <w:lang w:bidi="ar-EG"/>
        </w:rPr>
        <w:t>Ghulool</w:t>
      </w:r>
      <w:proofErr w:type="spellEnd"/>
      <w:r>
        <w:rPr>
          <w:rFonts w:ascii="Calibri" w:hAnsi="Calibri" w:cs="Calibri"/>
          <w:lang w:bidi="ar-EG"/>
        </w:rPr>
        <w:t xml:space="preserve"> (misappropriation)].</w:t>
      </w:r>
    </w:p>
    <w:p w14:paraId="4AB616FB" w14:textId="77777777" w:rsidR="00005C44" w:rsidRDefault="00005C44" w:rsidP="00005C44">
      <w:pPr>
        <w:rPr>
          <w:rFonts w:ascii="Calibri" w:hAnsi="Calibri" w:cs="Calibri"/>
          <w:lang w:bidi="ar-EG"/>
        </w:rPr>
      </w:pPr>
    </w:p>
    <w:p w14:paraId="469C7373" w14:textId="77777777" w:rsidR="00005C44" w:rsidRDefault="00005C44" w:rsidP="00005C44">
      <w:pPr>
        <w:rPr>
          <w:rFonts w:ascii="Calibri" w:hAnsi="Calibri" w:cs="Calibri"/>
          <w:lang w:bidi="ar-EG"/>
        </w:rPr>
      </w:pPr>
      <w:r>
        <w:rPr>
          <w:rFonts w:ascii="Calibri" w:hAnsi="Calibri" w:cs="Calibri"/>
          <w:lang w:bidi="ar-EG"/>
        </w:rPr>
        <w:t>- In Sunan Al-</w:t>
      </w:r>
      <w:proofErr w:type="spellStart"/>
      <w:r>
        <w:rPr>
          <w:rFonts w:ascii="Calibri" w:hAnsi="Calibri" w:cs="Calibri"/>
          <w:lang w:bidi="ar-EG"/>
        </w:rPr>
        <w:t>Baihaqiy</w:t>
      </w:r>
      <w:proofErr w:type="spellEnd"/>
      <w:r>
        <w:rPr>
          <w:rFonts w:ascii="Calibri" w:hAnsi="Calibri" w:cs="Calibri"/>
          <w:lang w:bidi="ar-EG"/>
        </w:rPr>
        <w:t xml:space="preserve"> Al-Kubra: [Chapter: The </w:t>
      </w:r>
      <w:proofErr w:type="spellStart"/>
      <w:r>
        <w:rPr>
          <w:rFonts w:ascii="Calibri" w:hAnsi="Calibri" w:cs="Calibri"/>
          <w:lang w:bidi="ar-EG"/>
        </w:rPr>
        <w:t>Ghulool</w:t>
      </w:r>
      <w:proofErr w:type="spellEnd"/>
      <w:r>
        <w:rPr>
          <w:rFonts w:ascii="Calibri" w:hAnsi="Calibri" w:cs="Calibri"/>
          <w:lang w:bidi="ar-EG"/>
        </w:rPr>
        <w:t xml:space="preserve"> (misappropriation) whether it is small or large, is Haram].</w:t>
      </w:r>
    </w:p>
    <w:p w14:paraId="7B05DB90" w14:textId="77777777" w:rsidR="00005C44" w:rsidRPr="008B5E75" w:rsidRDefault="00005C44" w:rsidP="00005C44">
      <w:pPr>
        <w:rPr>
          <w:rFonts w:ascii="Traditional Arabic" w:hAnsi="Traditional Arabic" w:cs="Traditional Arabic"/>
          <w:sz w:val="22"/>
          <w:szCs w:val="22"/>
          <w:rtl/>
        </w:rPr>
      </w:pPr>
    </w:p>
    <w:p w14:paraId="2AC52CE2"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وقد ثبت عنه، عليه وعلى آله أتم الصلاة وأزكى التسليم، أنه قال: </w:t>
      </w:r>
      <w:r w:rsidRPr="000F205F">
        <w:rPr>
          <w:rFonts w:ascii="Traditional Arabic" w:hAnsi="Traditional Arabic" w:cs="Traditional Arabic"/>
          <w:bCs/>
          <w:sz w:val="28"/>
          <w:szCs w:val="28"/>
          <w:rtl/>
        </w:rPr>
        <w:t xml:space="preserve">«لا يقبل الله صلاة بغير طهور ولا صدقة من غلول»: </w:t>
      </w:r>
    </w:p>
    <w:p w14:paraId="6957A075" w14:textId="77777777" w:rsidR="00005C44" w:rsidRDefault="00005C44" w:rsidP="00005C44">
      <w:pPr>
        <w:rPr>
          <w:rFonts w:ascii="Traditional Arabic" w:hAnsi="Traditional Arabic" w:cs="Traditional Arabic"/>
          <w:bCs/>
          <w:sz w:val="22"/>
          <w:szCs w:val="22"/>
        </w:rPr>
      </w:pPr>
    </w:p>
    <w:p w14:paraId="61B397D8" w14:textId="77777777" w:rsidR="00005C44" w:rsidRDefault="00005C44" w:rsidP="00005C44">
      <w:pPr>
        <w:rPr>
          <w:rFonts w:ascii="Calibri" w:hAnsi="Calibri" w:cs="Calibri"/>
          <w:lang w:bidi="ar-EG"/>
        </w:rPr>
      </w:pPr>
      <w:r>
        <w:rPr>
          <w:rFonts w:ascii="Calibri" w:hAnsi="Calibri" w:cs="Calibri"/>
          <w:lang w:bidi="ar-EG"/>
        </w:rPr>
        <w:t xml:space="preserve">It has also been authentically related from him </w:t>
      </w:r>
      <w:r>
        <w:rPr>
          <w:rFonts w:ascii="Calibri" w:hAnsi="Calibri" w:cs="Calibri" w:hint="cs"/>
          <w:rtl/>
          <w:lang w:bidi="ar-EG"/>
        </w:rPr>
        <w:t>ﷺ</w:t>
      </w:r>
      <w:r>
        <w:rPr>
          <w:rFonts w:ascii="Calibri" w:hAnsi="Calibri" w:cs="Calibri"/>
          <w:lang w:bidi="ar-EG"/>
        </w:rPr>
        <w:t xml:space="preserve"> that he said: “</w:t>
      </w:r>
      <w:r w:rsidRPr="00FA5E1A">
        <w:rPr>
          <w:rFonts w:ascii="Calibri" w:hAnsi="Calibri" w:cs="Calibri"/>
          <w:b/>
          <w:bCs/>
          <w:lang w:bidi="ar-EG"/>
        </w:rPr>
        <w:t xml:space="preserve">Allah does not accept the Salaah (prayer) without </w:t>
      </w:r>
      <w:proofErr w:type="spellStart"/>
      <w:r w:rsidRPr="00FA5E1A">
        <w:rPr>
          <w:rFonts w:ascii="Calibri" w:hAnsi="Calibri" w:cs="Calibri"/>
          <w:b/>
          <w:bCs/>
          <w:lang w:bidi="ar-EG"/>
        </w:rPr>
        <w:t>Tuhoor</w:t>
      </w:r>
      <w:proofErr w:type="spellEnd"/>
      <w:r w:rsidRPr="00FA5E1A">
        <w:rPr>
          <w:rFonts w:ascii="Calibri" w:hAnsi="Calibri" w:cs="Calibri"/>
          <w:b/>
          <w:bCs/>
          <w:lang w:bidi="ar-EG"/>
        </w:rPr>
        <w:t xml:space="preserve"> (purification) nor Sadaqah from Al-</w:t>
      </w:r>
      <w:proofErr w:type="spellStart"/>
      <w:r w:rsidRPr="00FA5E1A">
        <w:rPr>
          <w:rFonts w:ascii="Calibri" w:hAnsi="Calibri" w:cs="Calibri"/>
          <w:b/>
          <w:bCs/>
          <w:lang w:bidi="ar-EG"/>
        </w:rPr>
        <w:t>Ghulool</w:t>
      </w:r>
      <w:proofErr w:type="spellEnd"/>
      <w:r w:rsidRPr="00FA5E1A">
        <w:rPr>
          <w:rFonts w:ascii="Calibri" w:hAnsi="Calibri" w:cs="Calibri"/>
          <w:b/>
          <w:bCs/>
          <w:lang w:bidi="ar-EG"/>
        </w:rPr>
        <w:t xml:space="preserve"> (misappropriation)</w:t>
      </w:r>
      <w:r w:rsidRPr="00FA5E1A">
        <w:rPr>
          <w:rFonts w:ascii="Calibri" w:hAnsi="Calibri" w:cs="Calibri"/>
          <w:lang w:bidi="ar-EG"/>
        </w:rPr>
        <w:t>”:</w:t>
      </w:r>
    </w:p>
    <w:p w14:paraId="41D53686" w14:textId="77777777" w:rsidR="00005C44" w:rsidRPr="00C12AF6" w:rsidRDefault="00005C44" w:rsidP="00005C44">
      <w:pPr>
        <w:rPr>
          <w:rFonts w:ascii="Traditional Arabic" w:hAnsi="Traditional Arabic" w:cs="Traditional Arabic"/>
          <w:sz w:val="22"/>
          <w:szCs w:val="22"/>
          <w:rtl/>
        </w:rPr>
      </w:pPr>
    </w:p>
    <w:p w14:paraId="2B99929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فقد بوب الإمام البخاري في «الجامع الصحيح المختصر»: (باب لا يقبل الله صدقة من غلول ولا يقبل إلا من كسب طيب)، ولكنه لم يخرج فيه شيئاً، فلعله لم يجد فيه شيئاً على شرطه، مع تصديقه بصحته، أو عاجلته المنية قبل إكماله. ولكن الإمام مسلم تدارك ذلك فأخرج: حدثنا سعيد بن منصور وقتيبة بن سعيد وأبو كامل الجحدري واللفظ لسعيد قالوا حدثنا أبو عوانة عن سماك بن حرب عن مصعب بن سعد قال: دخل عبد الله بن عمر على بن عامر يعوده وهو مريض فقال ألا تدعو الله لي يا بن عمر قال: [إني سمعت رسول الله، صلى الله عليه وسلم، يقول: </w:t>
      </w:r>
      <w:r w:rsidRPr="000F205F">
        <w:rPr>
          <w:rFonts w:ascii="Traditional Arabic" w:hAnsi="Traditional Arabic" w:cs="Traditional Arabic"/>
          <w:bCs/>
          <w:sz w:val="28"/>
          <w:szCs w:val="28"/>
          <w:rtl/>
        </w:rPr>
        <w:t>«لا تقبل صلاة بغير طهور ولا صدقة من غلول»</w:t>
      </w:r>
      <w:r w:rsidRPr="000F205F">
        <w:rPr>
          <w:rFonts w:ascii="Traditional Arabic" w:hAnsi="Traditional Arabic" w:cs="Traditional Arabic"/>
          <w:sz w:val="28"/>
          <w:szCs w:val="28"/>
          <w:rtl/>
        </w:rPr>
        <w:t>، وكنت على البصرة]. وقال مسلم: حدثنا محمد بن المثنى وابن بشار قالا حدثنا محمد بن جعفر حدثنا شعبة (ح) وحدثنا أبو بكر بن أبي شيبة حدثنا حسين بن علي عن زائدة (ح) قال أبو بكر ووكيع عن إسرائيل كلهم عن سماك بن حرب بهذا الإسناد عن النبي، صلى الله عليه وسلم، بمثله. هذه أسانيد صحاح كلها.</w:t>
      </w:r>
    </w:p>
    <w:p w14:paraId="3D997183" w14:textId="77777777" w:rsidR="00005C44" w:rsidRDefault="00005C44" w:rsidP="00005C44">
      <w:pPr>
        <w:rPr>
          <w:rFonts w:ascii="Traditional Arabic" w:hAnsi="Traditional Arabic" w:cs="Traditional Arabic"/>
          <w:sz w:val="22"/>
          <w:szCs w:val="22"/>
        </w:rPr>
      </w:pPr>
    </w:p>
    <w:p w14:paraId="42A49372" w14:textId="77777777" w:rsidR="00005C44" w:rsidRDefault="00005C44" w:rsidP="00005C44">
      <w:pPr>
        <w:rPr>
          <w:rFonts w:ascii="Calibri" w:hAnsi="Calibri" w:cs="Calibri"/>
          <w:lang w:bidi="ar-EG"/>
        </w:rPr>
      </w:pPr>
      <w:r>
        <w:rPr>
          <w:rFonts w:ascii="Calibri" w:hAnsi="Calibri" w:cs="Calibri"/>
          <w:lang w:bidi="ar-EG"/>
        </w:rPr>
        <w:t>- Al-Imam Al-Bukhari designated a chapter in “Al-Jaami’ As-Sahih Al-</w:t>
      </w:r>
      <w:proofErr w:type="spellStart"/>
      <w:r>
        <w:rPr>
          <w:rFonts w:ascii="Calibri" w:hAnsi="Calibri" w:cs="Calibri"/>
          <w:lang w:bidi="ar-EG"/>
        </w:rPr>
        <w:t>Mukhtasar</w:t>
      </w:r>
      <w:proofErr w:type="spellEnd"/>
      <w:r>
        <w:rPr>
          <w:rFonts w:ascii="Calibri" w:hAnsi="Calibri" w:cs="Calibri"/>
          <w:lang w:bidi="ar-EG"/>
        </w:rPr>
        <w:t xml:space="preserve">”: [Chapter: Allah does not accept Sadaqah from </w:t>
      </w:r>
      <w:proofErr w:type="spellStart"/>
      <w:r>
        <w:rPr>
          <w:rFonts w:ascii="Calibri" w:hAnsi="Calibri" w:cs="Calibri"/>
          <w:lang w:bidi="ar-EG"/>
        </w:rPr>
        <w:t>Ghulool</w:t>
      </w:r>
      <w:proofErr w:type="spellEnd"/>
      <w:r>
        <w:rPr>
          <w:rFonts w:ascii="Calibri" w:hAnsi="Calibri" w:cs="Calibri"/>
          <w:lang w:bidi="ar-EG"/>
        </w:rPr>
        <w:t xml:space="preserve"> (misappropriation) and does not accept </w:t>
      </w:r>
      <w:proofErr w:type="spellStart"/>
      <w:r>
        <w:rPr>
          <w:rFonts w:ascii="Calibri" w:hAnsi="Calibri" w:cs="Calibri"/>
          <w:lang w:bidi="ar-EG"/>
        </w:rPr>
        <w:t>accept</w:t>
      </w:r>
      <w:proofErr w:type="spellEnd"/>
      <w:r>
        <w:rPr>
          <w:rFonts w:ascii="Calibri" w:hAnsi="Calibri" w:cs="Calibri"/>
          <w:lang w:bidi="ar-EG"/>
        </w:rPr>
        <w:t xml:space="preserve"> that which has come from pure (i.e., Halal) earning]. However, he did not record anything under this chapter heading. It is possible that he did not find anything that met his conditions despite his belief in its </w:t>
      </w:r>
      <w:r>
        <w:rPr>
          <w:rFonts w:ascii="Calibri" w:hAnsi="Calibri" w:cs="Calibri"/>
          <w:lang w:bidi="ar-EG"/>
        </w:rPr>
        <w:lastRenderedPageBreak/>
        <w:t>authenticity or death came to him before he was able to complete it. Despite that, Al-Imam Muslim did do that and recorded: Sa’eed bin Mansur, Qutaibah bin Sa’eed and Abu Kaamil Al-</w:t>
      </w:r>
      <w:proofErr w:type="spellStart"/>
      <w:r>
        <w:rPr>
          <w:rFonts w:ascii="Calibri" w:hAnsi="Calibri" w:cs="Calibri"/>
          <w:lang w:bidi="ar-EG"/>
        </w:rPr>
        <w:t>Jahdariy</w:t>
      </w:r>
      <w:proofErr w:type="spellEnd"/>
      <w:r>
        <w:rPr>
          <w:rFonts w:ascii="Calibri" w:hAnsi="Calibri" w:cs="Calibri"/>
          <w:lang w:bidi="ar-EG"/>
        </w:rPr>
        <w:t xml:space="preserve"> related to us. The wording here is that of Sa’eed. They said: Abu ‘</w:t>
      </w:r>
      <w:proofErr w:type="spellStart"/>
      <w:r>
        <w:rPr>
          <w:rFonts w:ascii="Calibri" w:hAnsi="Calibri" w:cs="Calibri"/>
          <w:lang w:bidi="ar-EG"/>
        </w:rPr>
        <w:t>Awanah</w:t>
      </w:r>
      <w:proofErr w:type="spellEnd"/>
      <w:r>
        <w:rPr>
          <w:rFonts w:ascii="Calibri" w:hAnsi="Calibri" w:cs="Calibri"/>
          <w:lang w:bidi="ar-EG"/>
        </w:rPr>
        <w:t xml:space="preserve"> related to us from Simak bin Harb, from Mus’ab bin Sa’d: He said: A</w:t>
      </w:r>
      <w:r w:rsidRPr="0081260D">
        <w:rPr>
          <w:rFonts w:ascii="Calibri" w:hAnsi="Calibri" w:cs="Calibri"/>
          <w:lang w:bidi="ar-EG"/>
        </w:rPr>
        <w:t xml:space="preserve">bdullah ibn Umar entered upon Ibn </w:t>
      </w:r>
      <w:r>
        <w:rPr>
          <w:rFonts w:ascii="Calibri" w:hAnsi="Calibri" w:cs="Calibri"/>
          <w:lang w:bidi="ar-EG"/>
        </w:rPr>
        <w:t>‘</w:t>
      </w:r>
      <w:r w:rsidRPr="0081260D">
        <w:rPr>
          <w:rFonts w:ascii="Calibri" w:hAnsi="Calibri" w:cs="Calibri"/>
          <w:lang w:bidi="ar-EG"/>
        </w:rPr>
        <w:t>A</w:t>
      </w:r>
      <w:r>
        <w:rPr>
          <w:rFonts w:ascii="Calibri" w:hAnsi="Calibri" w:cs="Calibri"/>
          <w:lang w:bidi="ar-EG"/>
        </w:rPr>
        <w:t>a</w:t>
      </w:r>
      <w:r w:rsidRPr="0081260D">
        <w:rPr>
          <w:rFonts w:ascii="Calibri" w:hAnsi="Calibri" w:cs="Calibri"/>
          <w:lang w:bidi="ar-EG"/>
        </w:rPr>
        <w:t xml:space="preserve">mir to visit him while he was ill. Ibn </w:t>
      </w:r>
      <w:r>
        <w:rPr>
          <w:rFonts w:ascii="Calibri" w:hAnsi="Calibri" w:cs="Calibri"/>
          <w:lang w:bidi="ar-EG"/>
        </w:rPr>
        <w:t>‘Aa</w:t>
      </w:r>
      <w:r w:rsidRPr="0081260D">
        <w:rPr>
          <w:rFonts w:ascii="Calibri" w:hAnsi="Calibri" w:cs="Calibri"/>
          <w:lang w:bidi="ar-EG"/>
        </w:rPr>
        <w:t>mir said</w:t>
      </w:r>
      <w:r>
        <w:rPr>
          <w:rFonts w:ascii="Calibri" w:hAnsi="Calibri" w:cs="Calibri"/>
          <w:lang w:bidi="ar-EG"/>
        </w:rPr>
        <w:t>:</w:t>
      </w:r>
      <w:r w:rsidRPr="0081260D">
        <w:rPr>
          <w:rFonts w:ascii="Calibri" w:hAnsi="Calibri" w:cs="Calibri"/>
          <w:lang w:bidi="ar-EG"/>
        </w:rPr>
        <w:t xml:space="preserve"> </w:t>
      </w:r>
      <w:r>
        <w:rPr>
          <w:rFonts w:ascii="Calibri" w:hAnsi="Calibri" w:cs="Calibri"/>
          <w:lang w:bidi="ar-EG"/>
        </w:rPr>
        <w:t>“Will</w:t>
      </w:r>
      <w:r w:rsidRPr="0081260D">
        <w:rPr>
          <w:rFonts w:ascii="Calibri" w:hAnsi="Calibri" w:cs="Calibri"/>
          <w:lang w:bidi="ar-EG"/>
        </w:rPr>
        <w:t xml:space="preserve"> you </w:t>
      </w:r>
      <w:r>
        <w:rPr>
          <w:rFonts w:ascii="Calibri" w:hAnsi="Calibri" w:cs="Calibri"/>
          <w:lang w:bidi="ar-EG"/>
        </w:rPr>
        <w:t xml:space="preserve">not </w:t>
      </w:r>
      <w:r w:rsidRPr="0081260D">
        <w:rPr>
          <w:rFonts w:ascii="Calibri" w:hAnsi="Calibri" w:cs="Calibri"/>
          <w:lang w:bidi="ar-EG"/>
        </w:rPr>
        <w:t xml:space="preserve">supplicate to Allah for me, O Ibn </w:t>
      </w:r>
      <w:r>
        <w:rPr>
          <w:rFonts w:ascii="Calibri" w:hAnsi="Calibri" w:cs="Calibri"/>
          <w:lang w:bidi="ar-EG"/>
        </w:rPr>
        <w:t>‘</w:t>
      </w:r>
      <w:r w:rsidRPr="0081260D">
        <w:rPr>
          <w:rFonts w:ascii="Calibri" w:hAnsi="Calibri" w:cs="Calibri"/>
          <w:lang w:bidi="ar-EG"/>
        </w:rPr>
        <w:t>Umar?</w:t>
      </w:r>
      <w:r>
        <w:rPr>
          <w:rFonts w:ascii="Calibri" w:hAnsi="Calibri" w:cs="Calibri"/>
          <w:lang w:bidi="ar-EG"/>
        </w:rPr>
        <w:t>”</w:t>
      </w:r>
      <w:r w:rsidRPr="0081260D">
        <w:rPr>
          <w:rFonts w:ascii="Calibri" w:hAnsi="Calibri" w:cs="Calibri"/>
          <w:lang w:bidi="ar-EG"/>
        </w:rPr>
        <w:t xml:space="preserve"> He </w:t>
      </w:r>
      <w:r>
        <w:rPr>
          <w:rFonts w:ascii="Calibri" w:hAnsi="Calibri" w:cs="Calibri"/>
          <w:lang w:bidi="ar-EG"/>
        </w:rPr>
        <w:t>said: “</w:t>
      </w:r>
      <w:r w:rsidRPr="0081260D">
        <w:rPr>
          <w:rFonts w:ascii="Calibri" w:hAnsi="Calibri" w:cs="Calibri"/>
          <w:lang w:bidi="ar-EG"/>
        </w:rPr>
        <w:t xml:space="preserve">I heard the Messenger of Allah </w:t>
      </w:r>
      <w:r>
        <w:rPr>
          <w:rFonts w:ascii="Calibri" w:hAnsi="Calibri" w:cs="Calibri" w:hint="cs"/>
          <w:rtl/>
          <w:lang w:bidi="ar-EG"/>
        </w:rPr>
        <w:t>ﷺ</w:t>
      </w:r>
      <w:r w:rsidRPr="0081260D">
        <w:rPr>
          <w:rFonts w:ascii="Calibri" w:hAnsi="Calibri" w:cs="Calibri"/>
          <w:lang w:bidi="ar-EG"/>
        </w:rPr>
        <w:t xml:space="preserve"> say: </w:t>
      </w:r>
      <w:r>
        <w:rPr>
          <w:rFonts w:ascii="Calibri" w:hAnsi="Calibri" w:cs="Calibri"/>
          <w:lang w:bidi="ar-EG"/>
        </w:rPr>
        <w:t>“</w:t>
      </w:r>
      <w:r w:rsidRPr="004C5436">
        <w:rPr>
          <w:rFonts w:ascii="Calibri" w:hAnsi="Calibri" w:cs="Calibri"/>
          <w:b/>
          <w:bCs/>
          <w:lang w:bidi="ar-EG"/>
        </w:rPr>
        <w:t>Prayer is not accepted without purification, and charity is not accepted from dishonest gains (</w:t>
      </w:r>
      <w:proofErr w:type="spellStart"/>
      <w:r w:rsidRPr="004C5436">
        <w:rPr>
          <w:rFonts w:ascii="Calibri" w:hAnsi="Calibri" w:cs="Calibri"/>
          <w:b/>
          <w:bCs/>
          <w:lang w:bidi="ar-EG"/>
        </w:rPr>
        <w:t>Ghulool</w:t>
      </w:r>
      <w:proofErr w:type="spellEnd"/>
      <w:r w:rsidRPr="004C5436">
        <w:rPr>
          <w:rFonts w:ascii="Calibri" w:hAnsi="Calibri" w:cs="Calibri"/>
          <w:b/>
          <w:bCs/>
          <w:lang w:bidi="ar-EG"/>
        </w:rPr>
        <w:t>)</w:t>
      </w:r>
      <w:r>
        <w:rPr>
          <w:rFonts w:ascii="Calibri" w:hAnsi="Calibri" w:cs="Calibri"/>
          <w:lang w:bidi="ar-EG"/>
        </w:rPr>
        <w:t>”</w:t>
      </w:r>
      <w:r w:rsidRPr="0081260D">
        <w:rPr>
          <w:rFonts w:ascii="Calibri" w:hAnsi="Calibri" w:cs="Calibri"/>
          <w:lang w:bidi="ar-EG"/>
        </w:rPr>
        <w:t xml:space="preserve"> And you were in charge of Basra</w:t>
      </w:r>
      <w:r>
        <w:rPr>
          <w:rFonts w:ascii="Calibri" w:hAnsi="Calibri" w:cs="Calibri"/>
          <w:lang w:bidi="ar-EG"/>
        </w:rPr>
        <w:t xml:space="preserve"> (i.e., its governor)”]. Muslim said: Muhammad bin Al-Muthanna and Ibn Bashshar related to us: They said: Muhammad bin Ja’far related to us: </w:t>
      </w:r>
      <w:proofErr w:type="spellStart"/>
      <w:r>
        <w:rPr>
          <w:rFonts w:ascii="Calibri" w:hAnsi="Calibri" w:cs="Calibri"/>
          <w:lang w:bidi="ar-EG"/>
        </w:rPr>
        <w:t>Shu’bah</w:t>
      </w:r>
      <w:proofErr w:type="spellEnd"/>
      <w:r>
        <w:rPr>
          <w:rFonts w:ascii="Calibri" w:hAnsi="Calibri" w:cs="Calibri"/>
          <w:lang w:bidi="ar-EG"/>
        </w:rPr>
        <w:t xml:space="preserve"> related to us (And) Abu Bakr bin Abi Shaibah related to us: Husain bin ‘Ali related to us from </w:t>
      </w:r>
      <w:proofErr w:type="spellStart"/>
      <w:r>
        <w:rPr>
          <w:rFonts w:ascii="Calibri" w:hAnsi="Calibri" w:cs="Calibri"/>
          <w:lang w:bidi="ar-EG"/>
        </w:rPr>
        <w:t>Za’idah</w:t>
      </w:r>
      <w:proofErr w:type="spellEnd"/>
      <w:r>
        <w:rPr>
          <w:rFonts w:ascii="Calibri" w:hAnsi="Calibri" w:cs="Calibri"/>
          <w:lang w:bidi="ar-EG"/>
        </w:rPr>
        <w:t xml:space="preserve"> (And) Abu Bakr and Wakee’ said from </w:t>
      </w:r>
      <w:proofErr w:type="spellStart"/>
      <w:r>
        <w:rPr>
          <w:rFonts w:ascii="Calibri" w:hAnsi="Calibri" w:cs="Calibri"/>
          <w:lang w:bidi="ar-EG"/>
        </w:rPr>
        <w:t>Isra’eel</w:t>
      </w:r>
      <w:proofErr w:type="spellEnd"/>
      <w:r>
        <w:rPr>
          <w:rFonts w:ascii="Calibri" w:hAnsi="Calibri" w:cs="Calibri"/>
          <w:lang w:bidi="ar-EG"/>
        </w:rPr>
        <w:t xml:space="preserve">: All of them related it from Simak bin Harb with this Isnad from the Prophet </w:t>
      </w:r>
      <w:r>
        <w:rPr>
          <w:rFonts w:ascii="Calibri" w:hAnsi="Calibri" w:cs="Calibri" w:hint="cs"/>
          <w:rtl/>
          <w:lang w:bidi="ar-EG"/>
        </w:rPr>
        <w:t>ﷺ</w:t>
      </w:r>
      <w:r>
        <w:rPr>
          <w:rFonts w:ascii="Calibri" w:hAnsi="Calibri" w:cs="Calibri"/>
          <w:lang w:bidi="ar-EG"/>
        </w:rPr>
        <w:t>. And all these chains are Sahih.</w:t>
      </w:r>
    </w:p>
    <w:p w14:paraId="3EB9429F" w14:textId="77777777" w:rsidR="00005C44" w:rsidRPr="00FA40A1" w:rsidRDefault="00005C44" w:rsidP="00005C44">
      <w:pPr>
        <w:rPr>
          <w:rFonts w:ascii="Traditional Arabic" w:hAnsi="Traditional Arabic" w:cs="Traditional Arabic"/>
          <w:sz w:val="22"/>
          <w:szCs w:val="22"/>
          <w:rtl/>
        </w:rPr>
      </w:pPr>
    </w:p>
    <w:p w14:paraId="643DAF2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ومثَّل الحاكم به للسنن الصحيحة التي لا معارض لها فقال في معرفة علوم الحديث: حدثنا أبو العباس محمد بن يعقوب قال حدثنا إبراهيم بن مرزوق قال حدثنا وهب بن جرير قال حدثنا شعبة عن سماك بن بن حرب عن مصعب بن سعد عن ان عمر قال: قال رسول الله، صلى الله عليه وسلم: «</w:t>
      </w:r>
      <w:r w:rsidRPr="000F205F">
        <w:rPr>
          <w:rFonts w:ascii="Traditional Arabic" w:hAnsi="Traditional Arabic" w:cs="Traditional Arabic"/>
          <w:bCs/>
          <w:sz w:val="28"/>
          <w:szCs w:val="28"/>
          <w:rtl/>
        </w:rPr>
        <w:t>لا يقبل الله صلاة بغير طهور ولا صدقة من غلول»</w:t>
      </w:r>
      <w:r w:rsidRPr="000F205F">
        <w:rPr>
          <w:rFonts w:ascii="Traditional Arabic" w:hAnsi="Traditional Arabic" w:cs="Traditional Arabic"/>
          <w:sz w:val="28"/>
          <w:szCs w:val="28"/>
          <w:rtl/>
        </w:rPr>
        <w:t>، قال أبو عبد الله هذه سنة صحيحة لا معارض لها. وأخرجه الترمذي وقال: [هذا الحديث أصح شيء في هذا الباب وأحسن وفي الباب عن أبي المليح عن أبيه وأبي هريرة وأنس، وأبو المليح بن أسامة اسمه عامر ويقال زيد بن أسامة بن عمير الهذلي]، قلت: رحم الله أبا عيسى، بل في الباب الكثير كهذا أو أحسن من هذا، كما سيأتي. وأخرجه كذلك ابن ماجه، وأبو يعلى، وابن خزيمة في صحيحه، وكذلك ابن حبان. وصححه الألباني. أما الشيخ شعيب الأرناؤوط فقال في تعليقاته على ابن حبان: [إسناده حسن على شرط مسلم]، وكذلك قال الشيخ حسين أسد في تعليقه على أبي يعلى.</w:t>
      </w:r>
    </w:p>
    <w:p w14:paraId="2D75E38F" w14:textId="77777777" w:rsidR="00005C44" w:rsidRDefault="00005C44" w:rsidP="00005C44">
      <w:pPr>
        <w:rPr>
          <w:rFonts w:ascii="Traditional Arabic" w:hAnsi="Traditional Arabic" w:cs="Traditional Arabic"/>
          <w:sz w:val="22"/>
          <w:szCs w:val="22"/>
        </w:rPr>
      </w:pPr>
    </w:p>
    <w:p w14:paraId="1EA79DBF" w14:textId="77777777" w:rsidR="00005C44" w:rsidRDefault="00005C44" w:rsidP="00005C44">
      <w:pPr>
        <w:rPr>
          <w:rFonts w:ascii="Calibri" w:hAnsi="Calibri" w:cs="Calibri"/>
          <w:lang w:bidi="ar-EG"/>
        </w:rPr>
      </w:pPr>
      <w:r>
        <w:rPr>
          <w:rFonts w:ascii="Calibri" w:hAnsi="Calibri" w:cs="Calibri"/>
          <w:lang w:bidi="ar-EG"/>
        </w:rPr>
        <w:t xml:space="preserve">- Al-Hakim presented it as an example of the Sunan As-Sahihah (authentic Sunnah) that has no opposition to it. He stated in Ma’rifat ‘Uloom Al-Hadith: Abu Al-‘Abbas Muhammad bin Ya’qub related to us: He said: Ibrahim bin Marzouq related to us: He said: Wahb bin Jarir related to us: </w:t>
      </w:r>
      <w:proofErr w:type="spellStart"/>
      <w:r>
        <w:rPr>
          <w:rFonts w:ascii="Calibri" w:hAnsi="Calibri" w:cs="Calibri"/>
          <w:lang w:bidi="ar-EG"/>
        </w:rPr>
        <w:t>Shu’bah</w:t>
      </w:r>
      <w:proofErr w:type="spellEnd"/>
      <w:r>
        <w:rPr>
          <w:rFonts w:ascii="Calibri" w:hAnsi="Calibri" w:cs="Calibri"/>
          <w:lang w:bidi="ar-EG"/>
        </w:rPr>
        <w:t xml:space="preserve"> related to us from Simak bin Harb, from Mus’ab bin Sa’d, from Ibn ‘Umar: He said: The Messenger of Allah </w:t>
      </w:r>
      <w:r>
        <w:rPr>
          <w:rFonts w:ascii="Calibri" w:hAnsi="Calibri" w:cs="Calibri" w:hint="cs"/>
          <w:rtl/>
          <w:lang w:bidi="ar-EG"/>
        </w:rPr>
        <w:t>ﷺ</w:t>
      </w:r>
      <w:r>
        <w:rPr>
          <w:rFonts w:ascii="Calibri" w:hAnsi="Calibri" w:cs="Calibri"/>
          <w:lang w:bidi="ar-EG"/>
        </w:rPr>
        <w:t xml:space="preserve"> said: “</w:t>
      </w:r>
      <w:r w:rsidRPr="00C453F7">
        <w:rPr>
          <w:rFonts w:ascii="Calibri" w:hAnsi="Calibri" w:cs="Calibri"/>
          <w:b/>
          <w:bCs/>
          <w:lang w:bidi="ar-EG"/>
        </w:rPr>
        <w:t xml:space="preserve">Allah does not accept the Salaah without purification, nor Sadaqah from </w:t>
      </w:r>
      <w:proofErr w:type="spellStart"/>
      <w:r w:rsidRPr="00C453F7">
        <w:rPr>
          <w:rFonts w:ascii="Calibri" w:hAnsi="Calibri" w:cs="Calibri"/>
          <w:b/>
          <w:bCs/>
          <w:lang w:bidi="ar-EG"/>
        </w:rPr>
        <w:t>Ghulool</w:t>
      </w:r>
      <w:proofErr w:type="spellEnd"/>
      <w:r w:rsidRPr="00C453F7">
        <w:rPr>
          <w:rFonts w:ascii="Calibri" w:hAnsi="Calibri" w:cs="Calibri"/>
          <w:b/>
          <w:bCs/>
          <w:lang w:bidi="ar-EG"/>
        </w:rPr>
        <w:t xml:space="preserve"> (misappropriation)</w:t>
      </w:r>
      <w:r>
        <w:rPr>
          <w:rFonts w:ascii="Calibri" w:hAnsi="Calibri" w:cs="Calibri"/>
          <w:lang w:bidi="ar-EG"/>
        </w:rPr>
        <w:t>”. Abu Abdullah said: This is a Sunnah Sahihah (authentic Sunnah) that has no opposition to it. At-</w:t>
      </w:r>
      <w:proofErr w:type="spellStart"/>
      <w:r>
        <w:rPr>
          <w:rFonts w:ascii="Calibri" w:hAnsi="Calibri" w:cs="Calibri"/>
          <w:lang w:bidi="ar-EG"/>
        </w:rPr>
        <w:t>Tirmidhi</w:t>
      </w:r>
      <w:proofErr w:type="spellEnd"/>
      <w:r>
        <w:rPr>
          <w:rFonts w:ascii="Calibri" w:hAnsi="Calibri" w:cs="Calibri"/>
          <w:lang w:bidi="ar-EG"/>
        </w:rPr>
        <w:t xml:space="preserve"> recorded it and stated: [This Hadith is from the most authentic and best in this subject area. And under this Bab (chapter heading or subject area): From Abu Al-Maleeh from his father, Abu Hurairah and Anas, in the case where the name of Abu Al-Maleeh bin Usamah was ‘Aamir and it is (also) said: Zaid bin Usamah bin ‘Umair Al-</w:t>
      </w:r>
      <w:proofErr w:type="spellStart"/>
      <w:r>
        <w:rPr>
          <w:rFonts w:ascii="Calibri" w:hAnsi="Calibri" w:cs="Calibri"/>
          <w:lang w:bidi="ar-EG"/>
        </w:rPr>
        <w:t>Hdhaliy</w:t>
      </w:r>
      <w:proofErr w:type="spellEnd"/>
      <w:r>
        <w:rPr>
          <w:rFonts w:ascii="Calibri" w:hAnsi="Calibri" w:cs="Calibri"/>
          <w:lang w:bidi="ar-EG"/>
        </w:rPr>
        <w:t>]. I say: May Allah have mercy upon Abu ‘Isa (i.e., At-</w:t>
      </w:r>
      <w:proofErr w:type="spellStart"/>
      <w:r>
        <w:rPr>
          <w:rFonts w:ascii="Calibri" w:hAnsi="Calibri" w:cs="Calibri"/>
          <w:lang w:bidi="ar-EG"/>
        </w:rPr>
        <w:t>Tirmidhi</w:t>
      </w:r>
      <w:proofErr w:type="spellEnd"/>
      <w:r>
        <w:rPr>
          <w:rFonts w:ascii="Calibri" w:hAnsi="Calibri" w:cs="Calibri"/>
          <w:lang w:bidi="ar-EG"/>
        </w:rPr>
        <w:t>). Indeed, in the Bab (chapter heading or subject area) there is a lot like this and better than it, as will be presented later. It was also recorded by Ibn Majah, Abu Ya’la, Ibn Khuzaimah in his Sahih and Ibn Hibban. Al-Albani classified it as Sahih. As for Ash-Sheikh Shu’aib Al-Arna’ut, then in his commentary upon Ibn Hibban, he stated: [Its Isnad is Hasan upon the conditions of Muslim]. Ash-Sheikh Husain Asad said the same in his commentary upon Abu Ya’la.</w:t>
      </w:r>
    </w:p>
    <w:p w14:paraId="1F5B7617" w14:textId="77777777" w:rsidR="00005C44" w:rsidRPr="006914CC" w:rsidRDefault="00005C44" w:rsidP="00005C44">
      <w:pPr>
        <w:rPr>
          <w:rFonts w:ascii="Traditional Arabic" w:hAnsi="Traditional Arabic" w:cs="Traditional Arabic"/>
          <w:sz w:val="22"/>
          <w:szCs w:val="22"/>
          <w:rtl/>
        </w:rPr>
      </w:pPr>
    </w:p>
    <w:p w14:paraId="12CE11B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وثبت هذا كذلك عن أبي هريرة، كما هو في </w:t>
      </w:r>
      <w:r w:rsidRPr="000F205F">
        <w:rPr>
          <w:rFonts w:ascii="Traditional Arabic" w:hAnsi="Traditional Arabic" w:cs="Traditional Arabic"/>
          <w:bCs/>
          <w:sz w:val="28"/>
          <w:szCs w:val="28"/>
          <w:rtl/>
        </w:rPr>
        <w:t>«صحيح ابن خزيمة</w:t>
      </w:r>
      <w:r w:rsidRPr="000F205F">
        <w:rPr>
          <w:rFonts w:ascii="Traditional Arabic" w:hAnsi="Traditional Arabic" w:cs="Traditional Arabic"/>
          <w:sz w:val="28"/>
          <w:szCs w:val="28"/>
          <w:rtl/>
        </w:rPr>
        <w:t>»: [أخبرنا أبو طاهر حدثنا أبو بكر حدثنا الحسن بن سعيد أبو محمد القزاز الفارسي سكن بغداد بخبر غريب الإسناد قال حدثنا غسان بن عبيد الموصلي حدثنا عكرمة بن عمار عن يحيى بن أبي كثير عن أبي سلمة بن عبد الرحمن عن أبي هريرة قال: قال رسول الله، صلى الله عليه وسلم: «</w:t>
      </w:r>
      <w:r w:rsidRPr="000F205F">
        <w:rPr>
          <w:rFonts w:ascii="Traditional Arabic" w:hAnsi="Traditional Arabic" w:cs="Traditional Arabic"/>
          <w:bCs/>
          <w:sz w:val="28"/>
          <w:szCs w:val="28"/>
          <w:rtl/>
        </w:rPr>
        <w:t>لا تقبل صلاة إلا بطهور ولا صدقة من غلول</w:t>
      </w:r>
      <w:r w:rsidRPr="000F205F">
        <w:rPr>
          <w:rFonts w:ascii="Traditional Arabic" w:hAnsi="Traditional Arabic" w:cs="Traditional Arabic"/>
          <w:sz w:val="28"/>
          <w:szCs w:val="28"/>
          <w:rtl/>
        </w:rPr>
        <w:t>»]. وقد أثبتنا صحة الحديث عن أبي هريرة في الملحق.</w:t>
      </w:r>
    </w:p>
    <w:p w14:paraId="06899C21" w14:textId="77777777" w:rsidR="00005C44" w:rsidRDefault="00005C44" w:rsidP="00005C44">
      <w:pPr>
        <w:rPr>
          <w:rFonts w:ascii="Traditional Arabic" w:hAnsi="Traditional Arabic" w:cs="Traditional Arabic"/>
          <w:sz w:val="22"/>
          <w:szCs w:val="22"/>
        </w:rPr>
      </w:pPr>
    </w:p>
    <w:p w14:paraId="683755E2" w14:textId="77777777" w:rsidR="00005C44" w:rsidRDefault="00005C44" w:rsidP="00005C44">
      <w:pPr>
        <w:rPr>
          <w:rFonts w:ascii="Calibri" w:hAnsi="Calibri" w:cs="Calibri"/>
          <w:lang w:bidi="ar-EG"/>
        </w:rPr>
      </w:pPr>
      <w:r>
        <w:rPr>
          <w:rFonts w:ascii="Calibri" w:hAnsi="Calibri" w:cs="Calibri"/>
          <w:lang w:bidi="ar-EG"/>
        </w:rPr>
        <w:lastRenderedPageBreak/>
        <w:t>- This has also been affirmed from Abu Hurairah as recorded in “</w:t>
      </w:r>
      <w:r w:rsidRPr="00AA02DF">
        <w:rPr>
          <w:rFonts w:ascii="Calibri" w:hAnsi="Calibri" w:cs="Calibri"/>
          <w:b/>
          <w:bCs/>
          <w:lang w:bidi="ar-EG"/>
        </w:rPr>
        <w:t>Sahih Ibn Khuzaimah</w:t>
      </w:r>
      <w:r>
        <w:rPr>
          <w:rFonts w:ascii="Calibri" w:hAnsi="Calibri" w:cs="Calibri"/>
          <w:lang w:bidi="ar-EG"/>
        </w:rPr>
        <w:t>”: [Abu Tahir informed us: Abu Bakr related to us: Al-Hasan bin Sa’eed Abu Muhammad Al-Fazzaz Al-</w:t>
      </w:r>
      <w:proofErr w:type="spellStart"/>
      <w:r>
        <w:rPr>
          <w:rFonts w:ascii="Calibri" w:hAnsi="Calibri" w:cs="Calibri"/>
          <w:lang w:bidi="ar-EG"/>
        </w:rPr>
        <w:t>Farisiy</w:t>
      </w:r>
      <w:proofErr w:type="spellEnd"/>
      <w:r>
        <w:rPr>
          <w:rFonts w:ascii="Calibri" w:hAnsi="Calibri" w:cs="Calibri"/>
          <w:lang w:bidi="ar-EG"/>
        </w:rPr>
        <w:t xml:space="preserve"> related to us, he resided in Baghdad, a report with a Ghareeb Isnad: He said: Ghassan bin ‘Ubaid Al-</w:t>
      </w:r>
      <w:proofErr w:type="spellStart"/>
      <w:r>
        <w:rPr>
          <w:rFonts w:ascii="Calibri" w:hAnsi="Calibri" w:cs="Calibri"/>
          <w:lang w:bidi="ar-EG"/>
        </w:rPr>
        <w:t>Musaliy</w:t>
      </w:r>
      <w:proofErr w:type="spellEnd"/>
      <w:r>
        <w:rPr>
          <w:rFonts w:ascii="Calibri" w:hAnsi="Calibri" w:cs="Calibri"/>
          <w:lang w:bidi="ar-EG"/>
        </w:rPr>
        <w:t xml:space="preserve"> related to us: ‘Ikrimah bin ‘Ammar related to us from Yahya bin Abi Kathir, from Abu Salamah bin Abdur Rahman, from Abu Hurairah: He said: The Messenger of Allah </w:t>
      </w:r>
      <w:r>
        <w:rPr>
          <w:rFonts w:ascii="Calibri" w:hAnsi="Calibri" w:cs="Calibri" w:hint="cs"/>
          <w:rtl/>
          <w:lang w:bidi="ar-EG"/>
        </w:rPr>
        <w:t>ﷺ</w:t>
      </w:r>
      <w:r>
        <w:rPr>
          <w:rFonts w:ascii="Calibri" w:hAnsi="Calibri" w:cs="Calibri"/>
          <w:lang w:bidi="ar-EG"/>
        </w:rPr>
        <w:t xml:space="preserve"> said: “</w:t>
      </w:r>
      <w:r w:rsidRPr="00DA4108">
        <w:rPr>
          <w:rFonts w:ascii="Calibri" w:hAnsi="Calibri" w:cs="Calibri"/>
          <w:b/>
          <w:bCs/>
          <w:lang w:bidi="ar-EG"/>
        </w:rPr>
        <w:t xml:space="preserve">The Salaah is not accepted except with purification and Sadaqah is not (accepted) from </w:t>
      </w:r>
      <w:proofErr w:type="spellStart"/>
      <w:r w:rsidRPr="00DA4108">
        <w:rPr>
          <w:rFonts w:ascii="Calibri" w:hAnsi="Calibri" w:cs="Calibri"/>
          <w:b/>
          <w:bCs/>
          <w:lang w:bidi="ar-EG"/>
        </w:rPr>
        <w:t>Ghulool</w:t>
      </w:r>
      <w:proofErr w:type="spellEnd"/>
      <w:r w:rsidRPr="00DA4108">
        <w:rPr>
          <w:rFonts w:ascii="Calibri" w:hAnsi="Calibri" w:cs="Calibri"/>
          <w:b/>
          <w:bCs/>
          <w:lang w:bidi="ar-EG"/>
        </w:rPr>
        <w:t xml:space="preserve"> (misappropriation)”</w:t>
      </w:r>
      <w:r>
        <w:rPr>
          <w:rFonts w:ascii="Calibri" w:hAnsi="Calibri" w:cs="Calibri"/>
          <w:lang w:bidi="ar-EG"/>
        </w:rPr>
        <w:t xml:space="preserve">]. We have affirmed the authenticity of the Hadith of Abu Hurairah in the appendix.  </w:t>
      </w:r>
    </w:p>
    <w:p w14:paraId="2DE6AC46" w14:textId="77777777" w:rsidR="00005C44" w:rsidRPr="006914CC" w:rsidRDefault="00005C44" w:rsidP="00005C44">
      <w:pPr>
        <w:rPr>
          <w:rFonts w:ascii="Traditional Arabic" w:hAnsi="Traditional Arabic" w:cs="Traditional Arabic"/>
          <w:sz w:val="22"/>
          <w:szCs w:val="22"/>
          <w:rtl/>
        </w:rPr>
      </w:pPr>
    </w:p>
    <w:p w14:paraId="056BC5D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وجاء عن أبي بكرة، كما هو في سنن ابن ماجه: حدثنا محمد بن عقيل حدثنا الخليل بن زكريا حدثنا هشام بن حسان عن الحسن عن أبي بكرة قال: قال رسول الله، صلى الله عليه وسلم: </w:t>
      </w:r>
      <w:r w:rsidRPr="000F205F">
        <w:rPr>
          <w:rFonts w:ascii="Traditional Arabic" w:hAnsi="Traditional Arabic" w:cs="Traditional Arabic"/>
          <w:bCs/>
          <w:sz w:val="28"/>
          <w:szCs w:val="28"/>
          <w:rtl/>
        </w:rPr>
        <w:t>«لا يقبل الله صلاة بغير طهور ولا صدقة من غلول»</w:t>
      </w:r>
      <w:r w:rsidRPr="000F205F">
        <w:rPr>
          <w:rFonts w:ascii="Traditional Arabic" w:hAnsi="Traditional Arabic" w:cs="Traditional Arabic"/>
          <w:sz w:val="28"/>
          <w:szCs w:val="28"/>
          <w:rtl/>
        </w:rPr>
        <w:t>. وقال الألباني: صحيح، ولعله ليس بتلك المرتبة كما هو مناقش في الملحق.</w:t>
      </w:r>
    </w:p>
    <w:p w14:paraId="129246E4" w14:textId="77777777" w:rsidR="00005C44" w:rsidRDefault="00005C44" w:rsidP="00005C44">
      <w:pPr>
        <w:rPr>
          <w:rFonts w:ascii="Traditional Arabic" w:hAnsi="Traditional Arabic" w:cs="Traditional Arabic"/>
          <w:sz w:val="22"/>
          <w:szCs w:val="22"/>
        </w:rPr>
      </w:pPr>
    </w:p>
    <w:p w14:paraId="10B654A0" w14:textId="77777777" w:rsidR="00005C44" w:rsidRDefault="00005C44" w:rsidP="00005C44">
      <w:pPr>
        <w:rPr>
          <w:rFonts w:ascii="Calibri" w:hAnsi="Calibri" w:cs="Calibri"/>
          <w:lang w:bidi="ar-EG"/>
        </w:rPr>
      </w:pPr>
      <w:r>
        <w:rPr>
          <w:rFonts w:ascii="Calibri" w:hAnsi="Calibri" w:cs="Calibri"/>
          <w:lang w:bidi="ar-EG"/>
        </w:rPr>
        <w:t>- And the following came related from Abu Bakrah, as was recorded in “</w:t>
      </w:r>
      <w:r w:rsidRPr="009354AE">
        <w:rPr>
          <w:rFonts w:ascii="Calibri" w:hAnsi="Calibri" w:cs="Calibri"/>
          <w:b/>
          <w:bCs/>
          <w:lang w:bidi="ar-EG"/>
        </w:rPr>
        <w:t>Sunan Ibn Majah</w:t>
      </w:r>
      <w:r>
        <w:rPr>
          <w:rFonts w:ascii="Calibri" w:hAnsi="Calibri" w:cs="Calibri"/>
          <w:lang w:bidi="ar-EG"/>
        </w:rPr>
        <w:t xml:space="preserve">”: [Muhammad bin ‘Aqeel related to us: Al-Khalil bin Zakariya related to us: Hisham bin Hassan related to us from Al-Hasan, from Abu Bakrah: He said: The Messenger of Allah </w:t>
      </w:r>
      <w:r>
        <w:rPr>
          <w:rFonts w:ascii="Calibri" w:hAnsi="Calibri" w:cs="Calibri" w:hint="cs"/>
          <w:rtl/>
          <w:lang w:bidi="ar-EG"/>
        </w:rPr>
        <w:t>ﷺ</w:t>
      </w:r>
      <w:r>
        <w:rPr>
          <w:rFonts w:ascii="Calibri" w:hAnsi="Calibri" w:cs="Calibri"/>
          <w:lang w:bidi="ar-EG"/>
        </w:rPr>
        <w:t xml:space="preserve"> said: “</w:t>
      </w:r>
      <w:r w:rsidRPr="00C453F7">
        <w:rPr>
          <w:rFonts w:ascii="Calibri" w:hAnsi="Calibri" w:cs="Calibri"/>
          <w:b/>
          <w:bCs/>
          <w:lang w:bidi="ar-EG"/>
        </w:rPr>
        <w:t xml:space="preserve">Allah does not accept Salaah without purification, nor Sadaqah from </w:t>
      </w:r>
      <w:proofErr w:type="spellStart"/>
      <w:r w:rsidRPr="00C453F7">
        <w:rPr>
          <w:rFonts w:ascii="Calibri" w:hAnsi="Calibri" w:cs="Calibri"/>
          <w:b/>
          <w:bCs/>
          <w:lang w:bidi="ar-EG"/>
        </w:rPr>
        <w:t>Ghulool</w:t>
      </w:r>
      <w:proofErr w:type="spellEnd"/>
      <w:r w:rsidRPr="00C453F7">
        <w:rPr>
          <w:rFonts w:ascii="Calibri" w:hAnsi="Calibri" w:cs="Calibri"/>
          <w:b/>
          <w:bCs/>
          <w:lang w:bidi="ar-EG"/>
        </w:rPr>
        <w:t xml:space="preserve"> (misappropriation)</w:t>
      </w:r>
      <w:r>
        <w:rPr>
          <w:rFonts w:ascii="Calibri" w:hAnsi="Calibri" w:cs="Calibri"/>
          <w:lang w:bidi="ar-EG"/>
        </w:rPr>
        <w:t>”]. Al-Albani stated: [(It is) Sahih]. It may however be of a lesser grade than that, a matter which has been discussed in the appendix.</w:t>
      </w:r>
    </w:p>
    <w:p w14:paraId="3DD92FA7" w14:textId="77777777" w:rsidR="00005C44" w:rsidRPr="006914CC" w:rsidRDefault="00005C44" w:rsidP="00005C44">
      <w:pPr>
        <w:rPr>
          <w:rFonts w:ascii="Traditional Arabic" w:hAnsi="Traditional Arabic" w:cs="Traditional Arabic"/>
          <w:sz w:val="22"/>
          <w:szCs w:val="22"/>
          <w:rtl/>
        </w:rPr>
      </w:pPr>
    </w:p>
    <w:p w14:paraId="5005F5F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وجاء عن عمران بن الحصين، كما هو في «المعجم الكبير»: [حدثنا عبد العلي بن أحمد بن عبد الله بن الفضل الحميدي ورجاء البزار قالا: حدثنا زيد بن الحباب حدثنا شعبة عن قتادة عن أبي السوار العدوي عن عمران بن حصين قال: قال رسول الله، صلى الله عليه وسلم: </w:t>
      </w:r>
      <w:r w:rsidRPr="000F205F">
        <w:rPr>
          <w:rFonts w:ascii="Traditional Arabic" w:hAnsi="Traditional Arabic" w:cs="Traditional Arabic"/>
          <w:bCs/>
          <w:sz w:val="28"/>
          <w:szCs w:val="28"/>
          <w:rtl/>
        </w:rPr>
        <w:t>«لا يقبل الله صلاة بغير طهور ولا صدقة من غلول»]</w:t>
      </w:r>
      <w:r w:rsidRPr="000F205F">
        <w:rPr>
          <w:rFonts w:ascii="Traditional Arabic" w:hAnsi="Traditional Arabic" w:cs="Traditional Arabic"/>
          <w:sz w:val="28"/>
          <w:szCs w:val="28"/>
          <w:rtl/>
        </w:rPr>
        <w:t>. قلت: لم أعرف شيخا الطبراني، وبقيته مسلسل متصل بالثقات، رجال صحيح مسلم، فإن كان شيخا الطبراني أو أحدهما ثقة، وهو الأصل المتوقع، فالحديث صحيح على شرط مسلم.</w:t>
      </w:r>
    </w:p>
    <w:p w14:paraId="0FBA6FA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وثبت عن عبد الله بن مسعود عن النبي، صلى الله عليه وسلم: </w:t>
      </w:r>
      <w:r w:rsidRPr="000F205F">
        <w:rPr>
          <w:rFonts w:ascii="Traditional Arabic" w:hAnsi="Traditional Arabic" w:cs="Traditional Arabic"/>
          <w:bCs/>
          <w:sz w:val="28"/>
          <w:szCs w:val="28"/>
          <w:rtl/>
        </w:rPr>
        <w:t>«لا تقبل صلاة بغير طهور، ولا صدقة من غلول»</w:t>
      </w:r>
      <w:r w:rsidRPr="000F205F">
        <w:rPr>
          <w:rFonts w:ascii="Traditional Arabic" w:hAnsi="Traditional Arabic" w:cs="Traditional Arabic"/>
          <w:sz w:val="28"/>
          <w:szCs w:val="28"/>
          <w:rtl/>
        </w:rPr>
        <w:t xml:space="preserve">. </w:t>
      </w:r>
    </w:p>
    <w:p w14:paraId="7E595E55" w14:textId="77777777" w:rsidR="00005C44" w:rsidRDefault="00005C44" w:rsidP="00005C44">
      <w:pPr>
        <w:rPr>
          <w:rFonts w:ascii="Traditional Arabic" w:hAnsi="Traditional Arabic" w:cs="Traditional Arabic"/>
          <w:sz w:val="22"/>
          <w:szCs w:val="22"/>
        </w:rPr>
      </w:pPr>
    </w:p>
    <w:p w14:paraId="4584E3D5" w14:textId="77777777" w:rsidR="00005C44" w:rsidRDefault="00005C44" w:rsidP="00005C44">
      <w:pPr>
        <w:rPr>
          <w:rFonts w:ascii="Calibri" w:hAnsi="Calibri" w:cs="Calibri"/>
          <w:lang w:bidi="ar-EG"/>
        </w:rPr>
      </w:pPr>
      <w:r>
        <w:rPr>
          <w:rFonts w:ascii="Calibri" w:hAnsi="Calibri" w:cs="Calibri"/>
          <w:lang w:bidi="ar-EG"/>
        </w:rPr>
        <w:t>- And it came related from ‘Imran bin Husain, as was recorded in “</w:t>
      </w:r>
      <w:r w:rsidRPr="00540AF9">
        <w:rPr>
          <w:rFonts w:ascii="Calibri" w:hAnsi="Calibri" w:cs="Calibri"/>
          <w:b/>
          <w:bCs/>
          <w:lang w:bidi="ar-EG"/>
        </w:rPr>
        <w:t>Al-</w:t>
      </w:r>
      <w:proofErr w:type="spellStart"/>
      <w:r w:rsidRPr="00540AF9">
        <w:rPr>
          <w:rFonts w:ascii="Calibri" w:hAnsi="Calibri" w:cs="Calibri"/>
          <w:b/>
          <w:bCs/>
          <w:lang w:bidi="ar-EG"/>
        </w:rPr>
        <w:t>Mu’jam</w:t>
      </w:r>
      <w:proofErr w:type="spellEnd"/>
      <w:r w:rsidRPr="00540AF9">
        <w:rPr>
          <w:rFonts w:ascii="Calibri" w:hAnsi="Calibri" w:cs="Calibri"/>
          <w:b/>
          <w:bCs/>
          <w:lang w:bidi="ar-EG"/>
        </w:rPr>
        <w:t xml:space="preserve"> Al-Kabir</w:t>
      </w:r>
      <w:r>
        <w:rPr>
          <w:rFonts w:ascii="Calibri" w:hAnsi="Calibri" w:cs="Calibri"/>
          <w:lang w:bidi="ar-EG"/>
        </w:rPr>
        <w:t>”: [Abdul ‘Aliy bin Ahmad bin Abdullah bin Al-Fadl Al-</w:t>
      </w:r>
      <w:proofErr w:type="spellStart"/>
      <w:r>
        <w:rPr>
          <w:rFonts w:ascii="Calibri" w:hAnsi="Calibri" w:cs="Calibri"/>
          <w:lang w:bidi="ar-EG"/>
        </w:rPr>
        <w:t>Humaidiy</w:t>
      </w:r>
      <w:proofErr w:type="spellEnd"/>
      <w:r>
        <w:rPr>
          <w:rFonts w:ascii="Calibri" w:hAnsi="Calibri" w:cs="Calibri"/>
          <w:lang w:bidi="ar-EG"/>
        </w:rPr>
        <w:t xml:space="preserve"> and Rajaa’ Al-</w:t>
      </w:r>
      <w:proofErr w:type="spellStart"/>
      <w:r>
        <w:rPr>
          <w:rFonts w:ascii="Calibri" w:hAnsi="Calibri" w:cs="Calibri"/>
          <w:lang w:bidi="ar-EG"/>
        </w:rPr>
        <w:t>Bazzar</w:t>
      </w:r>
      <w:proofErr w:type="spellEnd"/>
      <w:r>
        <w:rPr>
          <w:rFonts w:ascii="Calibri" w:hAnsi="Calibri" w:cs="Calibri"/>
          <w:lang w:bidi="ar-EG"/>
        </w:rPr>
        <w:t xml:space="preserve"> related to us: They said: Zaid bin Al-Hubab related to us: </w:t>
      </w:r>
      <w:proofErr w:type="spellStart"/>
      <w:r>
        <w:rPr>
          <w:rFonts w:ascii="Calibri" w:hAnsi="Calibri" w:cs="Calibri"/>
          <w:lang w:bidi="ar-EG"/>
        </w:rPr>
        <w:t>Shu’bah</w:t>
      </w:r>
      <w:proofErr w:type="spellEnd"/>
      <w:r>
        <w:rPr>
          <w:rFonts w:ascii="Calibri" w:hAnsi="Calibri" w:cs="Calibri"/>
          <w:lang w:bidi="ar-EG"/>
        </w:rPr>
        <w:t xml:space="preserve"> related to us from Qatadah, from Abu As-Sawwar Al-‘</w:t>
      </w:r>
      <w:proofErr w:type="spellStart"/>
      <w:r>
        <w:rPr>
          <w:rFonts w:ascii="Calibri" w:hAnsi="Calibri" w:cs="Calibri"/>
          <w:lang w:bidi="ar-EG"/>
        </w:rPr>
        <w:t>Adawiy</w:t>
      </w:r>
      <w:proofErr w:type="spellEnd"/>
      <w:r>
        <w:rPr>
          <w:rFonts w:ascii="Calibri" w:hAnsi="Calibri" w:cs="Calibri"/>
          <w:lang w:bidi="ar-EG"/>
        </w:rPr>
        <w:t xml:space="preserve">, from ‘Imran bin Husain: He said: The Messenger of Allah </w:t>
      </w:r>
      <w:r>
        <w:rPr>
          <w:rFonts w:ascii="Calibri" w:hAnsi="Calibri" w:cs="Calibri" w:hint="cs"/>
          <w:rtl/>
          <w:lang w:bidi="ar-EG"/>
        </w:rPr>
        <w:t>ﷺ</w:t>
      </w:r>
      <w:r>
        <w:rPr>
          <w:rFonts w:ascii="Calibri" w:hAnsi="Calibri" w:cs="Calibri"/>
          <w:lang w:bidi="ar-EG"/>
        </w:rPr>
        <w:t xml:space="preserve"> said: “</w:t>
      </w:r>
      <w:r w:rsidRPr="00C453F7">
        <w:rPr>
          <w:rFonts w:ascii="Calibri" w:hAnsi="Calibri" w:cs="Calibri"/>
          <w:b/>
          <w:bCs/>
          <w:lang w:bidi="ar-EG"/>
        </w:rPr>
        <w:t xml:space="preserve">Allah does not accept Salaah without purification, nor Sadaqah from </w:t>
      </w:r>
      <w:proofErr w:type="spellStart"/>
      <w:r w:rsidRPr="00C453F7">
        <w:rPr>
          <w:rFonts w:ascii="Calibri" w:hAnsi="Calibri" w:cs="Calibri"/>
          <w:b/>
          <w:bCs/>
          <w:lang w:bidi="ar-EG"/>
        </w:rPr>
        <w:t>Ghulool</w:t>
      </w:r>
      <w:proofErr w:type="spellEnd"/>
      <w:r w:rsidRPr="00C453F7">
        <w:rPr>
          <w:rFonts w:ascii="Calibri" w:hAnsi="Calibri" w:cs="Calibri"/>
          <w:b/>
          <w:bCs/>
          <w:lang w:bidi="ar-EG"/>
        </w:rPr>
        <w:t xml:space="preserve"> (misappropriation)</w:t>
      </w:r>
      <w:r>
        <w:rPr>
          <w:rFonts w:ascii="Calibri" w:hAnsi="Calibri" w:cs="Calibri"/>
          <w:lang w:bidi="ar-EG"/>
        </w:rPr>
        <w:t xml:space="preserve">”]. I say: I did not know the two Sheikhs of At-Tabarani whilst the remainder of the chain is connected throughout by </w:t>
      </w:r>
      <w:proofErr w:type="spellStart"/>
      <w:r>
        <w:rPr>
          <w:rFonts w:ascii="Calibri" w:hAnsi="Calibri" w:cs="Calibri"/>
          <w:lang w:bidi="ar-EG"/>
        </w:rPr>
        <w:t>Thiqaat</w:t>
      </w:r>
      <w:proofErr w:type="spellEnd"/>
      <w:r>
        <w:rPr>
          <w:rFonts w:ascii="Calibri" w:hAnsi="Calibri" w:cs="Calibri"/>
          <w:lang w:bidi="ar-EG"/>
        </w:rPr>
        <w:t xml:space="preserve"> (trusted narrators), Sahih transmitters accepted by Muslim. As such, if the two Sheikhs (i.e., teachers) of At-Tabarani are </w:t>
      </w:r>
      <w:proofErr w:type="spellStart"/>
      <w:r>
        <w:rPr>
          <w:rFonts w:ascii="Calibri" w:hAnsi="Calibri" w:cs="Calibri"/>
          <w:lang w:bidi="ar-EG"/>
        </w:rPr>
        <w:t>Thiqah</w:t>
      </w:r>
      <w:proofErr w:type="spellEnd"/>
      <w:r>
        <w:rPr>
          <w:rFonts w:ascii="Calibri" w:hAnsi="Calibri" w:cs="Calibri"/>
          <w:lang w:bidi="ar-EG"/>
        </w:rPr>
        <w:t xml:space="preserve"> or one of them, which is what is expected in origin, then the Hadith is Sahih upon the conditions of Muslim.</w:t>
      </w:r>
    </w:p>
    <w:p w14:paraId="16252D16" w14:textId="77777777" w:rsidR="00005C44" w:rsidRPr="005276E6" w:rsidRDefault="00005C44" w:rsidP="00005C44">
      <w:pPr>
        <w:rPr>
          <w:rFonts w:ascii="Traditional Arabic" w:hAnsi="Traditional Arabic" w:cs="Traditional Arabic"/>
          <w:sz w:val="22"/>
          <w:szCs w:val="22"/>
          <w:rtl/>
        </w:rPr>
      </w:pPr>
    </w:p>
    <w:p w14:paraId="2B3F5C2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وثبت عن أنس بن مالك، كما هو في سنن ابن ماجه: حدثنا سهل بن أبي سهل حدثنا أبو زهير عن محمد بن إسحاق عن يزيد بن أبي حبيب عن سعد بن سنان عن أنس بن مالك قال سمعت رسول الله، صلى الله عليه وسلم، يقول: </w:t>
      </w:r>
      <w:r w:rsidRPr="000F205F">
        <w:rPr>
          <w:rFonts w:ascii="Traditional Arabic" w:hAnsi="Traditional Arabic" w:cs="Traditional Arabic"/>
          <w:bCs/>
          <w:sz w:val="28"/>
          <w:szCs w:val="28"/>
          <w:rtl/>
        </w:rPr>
        <w:t>«لا يقبل الله صلاة بغير طهور ولا صدقة من غلول»</w:t>
      </w:r>
      <w:r w:rsidRPr="000F205F">
        <w:rPr>
          <w:rFonts w:ascii="Traditional Arabic" w:hAnsi="Traditional Arabic" w:cs="Traditional Arabic"/>
          <w:sz w:val="28"/>
          <w:szCs w:val="28"/>
          <w:rtl/>
        </w:rPr>
        <w:t xml:space="preserve">. </w:t>
      </w:r>
    </w:p>
    <w:p w14:paraId="38BE9EEE" w14:textId="77777777" w:rsidR="00005C44" w:rsidRDefault="00005C44" w:rsidP="00005C44">
      <w:pPr>
        <w:rPr>
          <w:rFonts w:ascii="Traditional Arabic" w:hAnsi="Traditional Arabic" w:cs="Traditional Arabic"/>
          <w:sz w:val="22"/>
          <w:szCs w:val="22"/>
        </w:rPr>
      </w:pPr>
    </w:p>
    <w:p w14:paraId="03E3DFBD" w14:textId="77777777" w:rsidR="00005C44" w:rsidRDefault="00005C44" w:rsidP="00005C44">
      <w:pPr>
        <w:rPr>
          <w:rFonts w:ascii="Calibri" w:hAnsi="Calibri" w:cs="Calibri"/>
          <w:lang w:bidi="ar-EG"/>
        </w:rPr>
      </w:pPr>
      <w:r>
        <w:rPr>
          <w:rFonts w:ascii="Calibri" w:hAnsi="Calibri" w:cs="Calibri"/>
          <w:lang w:bidi="ar-EG"/>
        </w:rPr>
        <w:t>- It has also been affirmed to have been related from Anas bin Malik, as was recorded in “</w:t>
      </w:r>
      <w:r w:rsidRPr="00160D2A">
        <w:rPr>
          <w:rFonts w:ascii="Calibri" w:hAnsi="Calibri" w:cs="Calibri"/>
          <w:b/>
          <w:bCs/>
          <w:lang w:bidi="ar-EG"/>
        </w:rPr>
        <w:t>Sunan Ibn Majah</w:t>
      </w:r>
      <w:r>
        <w:rPr>
          <w:rFonts w:ascii="Calibri" w:hAnsi="Calibri" w:cs="Calibri"/>
          <w:lang w:bidi="ar-EG"/>
        </w:rPr>
        <w:t xml:space="preserve">”: [Sahl bin Abi Sahl related to us: Abu Zuhair related to us from Muhammad bin Ishaq, from </w:t>
      </w:r>
      <w:r>
        <w:rPr>
          <w:rFonts w:ascii="Calibri" w:hAnsi="Calibri" w:cs="Calibri"/>
          <w:lang w:bidi="ar-EG"/>
        </w:rPr>
        <w:lastRenderedPageBreak/>
        <w:t xml:space="preserve">Yazid bin Abi Habib, from Sa’d bin Sinan, from Anas bin Malik: He said: I heard the Messenger of Allah </w:t>
      </w:r>
      <w:r>
        <w:rPr>
          <w:rFonts w:ascii="Calibri" w:hAnsi="Calibri" w:cs="Calibri" w:hint="cs"/>
          <w:rtl/>
          <w:lang w:bidi="ar-EG"/>
        </w:rPr>
        <w:t>ﷺ</w:t>
      </w:r>
      <w:r>
        <w:rPr>
          <w:rFonts w:ascii="Calibri" w:hAnsi="Calibri" w:cs="Calibri"/>
          <w:lang w:bidi="ar-EG"/>
        </w:rPr>
        <w:t xml:space="preserve"> say: “</w:t>
      </w:r>
      <w:r w:rsidRPr="00C453F7">
        <w:rPr>
          <w:rFonts w:ascii="Calibri" w:hAnsi="Calibri" w:cs="Calibri"/>
          <w:b/>
          <w:bCs/>
          <w:lang w:bidi="ar-EG"/>
        </w:rPr>
        <w:t xml:space="preserve">Allah does not accept Salaah without purification, nor Sadaqah from </w:t>
      </w:r>
      <w:proofErr w:type="spellStart"/>
      <w:r w:rsidRPr="00C453F7">
        <w:rPr>
          <w:rFonts w:ascii="Calibri" w:hAnsi="Calibri" w:cs="Calibri"/>
          <w:b/>
          <w:bCs/>
          <w:lang w:bidi="ar-EG"/>
        </w:rPr>
        <w:t>Ghulool</w:t>
      </w:r>
      <w:proofErr w:type="spellEnd"/>
      <w:r w:rsidRPr="00C453F7">
        <w:rPr>
          <w:rFonts w:ascii="Calibri" w:hAnsi="Calibri" w:cs="Calibri"/>
          <w:b/>
          <w:bCs/>
          <w:lang w:bidi="ar-EG"/>
        </w:rPr>
        <w:t xml:space="preserve"> (misappropriation)</w:t>
      </w:r>
      <w:r>
        <w:rPr>
          <w:rFonts w:ascii="Calibri" w:hAnsi="Calibri" w:cs="Calibri"/>
          <w:lang w:bidi="ar-EG"/>
        </w:rPr>
        <w:t>”].</w:t>
      </w:r>
    </w:p>
    <w:p w14:paraId="580B0FE1" w14:textId="77777777" w:rsidR="00005C44" w:rsidRPr="006914CC" w:rsidRDefault="00005C44" w:rsidP="00005C44">
      <w:pPr>
        <w:rPr>
          <w:rFonts w:ascii="Traditional Arabic" w:hAnsi="Traditional Arabic" w:cs="Traditional Arabic"/>
          <w:sz w:val="22"/>
          <w:szCs w:val="22"/>
          <w:rtl/>
        </w:rPr>
      </w:pPr>
    </w:p>
    <w:p w14:paraId="3B6D09B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هذا النص الشريف: «</w:t>
      </w:r>
      <w:r w:rsidRPr="000F205F">
        <w:rPr>
          <w:rFonts w:ascii="Traditional Arabic" w:hAnsi="Traditional Arabic" w:cs="Traditional Arabic"/>
          <w:bCs/>
          <w:sz w:val="28"/>
          <w:szCs w:val="28"/>
          <w:rtl/>
        </w:rPr>
        <w:t>«لا يقبل الله صلاة إلا بطهور ولا يقبل صدقة من غلول»</w:t>
      </w:r>
      <w:r w:rsidRPr="000F205F">
        <w:rPr>
          <w:rFonts w:ascii="Traditional Arabic" w:hAnsi="Traditional Arabic" w:cs="Traditional Arabic"/>
          <w:sz w:val="28"/>
          <w:szCs w:val="28"/>
          <w:rtl/>
        </w:rPr>
        <w:t xml:space="preserve"> بأصح الأسانيد عن أسامة بن عمير الهذلي، رضي الله عنه، كما هو في سنن ابن ماجه: حدثنا محمد بن بشار حدثنا يحيى بن سعيد ومحمد بن جعفر (ح) وحدثنا بكر بن خلف أبو بشر ختن المقرئ حدثنا يزيد بن زريع قالوا: حدثنا شعبة عن قتادة عن أبي المليح بن أسامة عن أبيه أسامة بن عمير الهذلي قال: قال رسول الله، صلى الله عليه وسلم: </w:t>
      </w:r>
      <w:r w:rsidRPr="000F205F">
        <w:rPr>
          <w:rFonts w:ascii="Traditional Arabic" w:hAnsi="Traditional Arabic" w:cs="Traditional Arabic"/>
          <w:bCs/>
          <w:sz w:val="28"/>
          <w:szCs w:val="28"/>
          <w:rtl/>
        </w:rPr>
        <w:t>«لا يقبل الله صلاة إلا بطهور، ولا يقبل صدقة من غلول»</w:t>
      </w:r>
      <w:r w:rsidRPr="000F205F">
        <w:rPr>
          <w:rFonts w:ascii="Traditional Arabic" w:hAnsi="Traditional Arabic" w:cs="Traditional Arabic"/>
          <w:sz w:val="28"/>
          <w:szCs w:val="28"/>
          <w:rtl/>
        </w:rPr>
        <w:t xml:space="preserve">، حدثنا أبو بكر بن أبي شيبة حدثنا عبد الله بن سعيد وشبابة بن سوار عن شعبة نحوه. قال الألباني في تعليقه: صحيح. قلت: بل هو غاية في الصحة. </w:t>
      </w:r>
    </w:p>
    <w:p w14:paraId="611BCA83" w14:textId="77777777" w:rsidR="00005C44" w:rsidRDefault="00005C44" w:rsidP="00005C44">
      <w:pPr>
        <w:rPr>
          <w:rFonts w:ascii="Traditional Arabic" w:hAnsi="Traditional Arabic" w:cs="Traditional Arabic"/>
          <w:sz w:val="22"/>
          <w:szCs w:val="22"/>
        </w:rPr>
      </w:pPr>
    </w:p>
    <w:p w14:paraId="0234F389" w14:textId="77777777" w:rsidR="00005C44" w:rsidRDefault="00005C44" w:rsidP="00005C44">
      <w:pPr>
        <w:rPr>
          <w:rFonts w:ascii="Calibri" w:hAnsi="Calibri" w:cs="Calibri"/>
          <w:lang w:bidi="ar-EG"/>
        </w:rPr>
      </w:pPr>
      <w:r>
        <w:rPr>
          <w:rFonts w:ascii="Calibri" w:hAnsi="Calibri" w:cs="Calibri"/>
          <w:lang w:bidi="ar-EG"/>
        </w:rPr>
        <w:t>- And this noble text “</w:t>
      </w:r>
      <w:r w:rsidRPr="00C453F7">
        <w:rPr>
          <w:rFonts w:ascii="Calibri" w:hAnsi="Calibri" w:cs="Calibri"/>
          <w:b/>
          <w:bCs/>
          <w:lang w:bidi="ar-EG"/>
        </w:rPr>
        <w:t xml:space="preserve">Allah does not accept Salaah without purification, nor Sadaqah from </w:t>
      </w:r>
      <w:proofErr w:type="spellStart"/>
      <w:r w:rsidRPr="00C453F7">
        <w:rPr>
          <w:rFonts w:ascii="Calibri" w:hAnsi="Calibri" w:cs="Calibri"/>
          <w:b/>
          <w:bCs/>
          <w:lang w:bidi="ar-EG"/>
        </w:rPr>
        <w:t>Ghulool</w:t>
      </w:r>
      <w:proofErr w:type="spellEnd"/>
      <w:r w:rsidRPr="00C453F7">
        <w:rPr>
          <w:rFonts w:ascii="Calibri" w:hAnsi="Calibri" w:cs="Calibri"/>
          <w:b/>
          <w:bCs/>
          <w:lang w:bidi="ar-EG"/>
        </w:rPr>
        <w:t xml:space="preserve"> (misappropriation)</w:t>
      </w:r>
      <w:r>
        <w:rPr>
          <w:rFonts w:ascii="Calibri" w:hAnsi="Calibri" w:cs="Calibri"/>
          <w:lang w:bidi="ar-EG"/>
        </w:rPr>
        <w:t>” was recorded with the most authentic of chains from Usamah bin ‘Umair Al-</w:t>
      </w:r>
      <w:proofErr w:type="spellStart"/>
      <w:r>
        <w:rPr>
          <w:rFonts w:ascii="Calibri" w:hAnsi="Calibri" w:cs="Calibri"/>
          <w:lang w:bidi="ar-EG"/>
        </w:rPr>
        <w:t>Hudhaliy</w:t>
      </w:r>
      <w:proofErr w:type="spellEnd"/>
      <w:r>
        <w:rPr>
          <w:rFonts w:ascii="Calibri" w:hAnsi="Calibri" w:cs="Calibri"/>
          <w:lang w:bidi="ar-EG"/>
        </w:rPr>
        <w:t>, may Allah be pleased with him, as is recorded in “</w:t>
      </w:r>
      <w:r w:rsidRPr="00DB29C2">
        <w:rPr>
          <w:rFonts w:ascii="Calibri" w:hAnsi="Calibri" w:cs="Calibri"/>
          <w:b/>
          <w:bCs/>
          <w:lang w:bidi="ar-EG"/>
        </w:rPr>
        <w:t>Sunan Ibn Majah</w:t>
      </w:r>
      <w:r>
        <w:rPr>
          <w:rFonts w:ascii="Calibri" w:hAnsi="Calibri" w:cs="Calibri"/>
          <w:lang w:bidi="ar-EG"/>
        </w:rPr>
        <w:t xml:space="preserve">”: [Muhammad bin Bashshar related to us: Yahya bin Sa’eed and Muhammad bin Ja’far related to us (And) Bakr Bin Khalaf Abu Bishr Khatan Al-Muqri’ related to us: Yazid bin </w:t>
      </w:r>
      <w:proofErr w:type="spellStart"/>
      <w:r>
        <w:rPr>
          <w:rFonts w:ascii="Calibri" w:hAnsi="Calibri" w:cs="Calibri"/>
          <w:lang w:bidi="ar-EG"/>
        </w:rPr>
        <w:t>Zurai</w:t>
      </w:r>
      <w:proofErr w:type="spellEnd"/>
      <w:r>
        <w:rPr>
          <w:rFonts w:ascii="Calibri" w:hAnsi="Calibri" w:cs="Calibri"/>
          <w:lang w:bidi="ar-EG"/>
        </w:rPr>
        <w:t xml:space="preserve">’ related to us: They (all) said: </w:t>
      </w:r>
      <w:proofErr w:type="spellStart"/>
      <w:r>
        <w:rPr>
          <w:rFonts w:ascii="Calibri" w:hAnsi="Calibri" w:cs="Calibri"/>
          <w:lang w:bidi="ar-EG"/>
        </w:rPr>
        <w:t>Shu’bah</w:t>
      </w:r>
      <w:proofErr w:type="spellEnd"/>
      <w:r>
        <w:rPr>
          <w:rFonts w:ascii="Calibri" w:hAnsi="Calibri" w:cs="Calibri"/>
          <w:lang w:bidi="ar-EG"/>
        </w:rPr>
        <w:t xml:space="preserve"> related to us from Qatadah, from Abu AL-Maleeh bin Usamah, from his father Usamah bin ‘Umair Al-</w:t>
      </w:r>
      <w:proofErr w:type="spellStart"/>
      <w:r>
        <w:rPr>
          <w:rFonts w:ascii="Calibri" w:hAnsi="Calibri" w:cs="Calibri"/>
          <w:lang w:bidi="ar-EG"/>
        </w:rPr>
        <w:t>Hudhaliy</w:t>
      </w:r>
      <w:proofErr w:type="spellEnd"/>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said: “</w:t>
      </w:r>
      <w:r w:rsidRPr="00C453F7">
        <w:rPr>
          <w:rFonts w:ascii="Calibri" w:hAnsi="Calibri" w:cs="Calibri"/>
          <w:b/>
          <w:bCs/>
          <w:lang w:bidi="ar-EG"/>
        </w:rPr>
        <w:t xml:space="preserve">Allah does not accept Salaah without purification, nor Sadaqah from </w:t>
      </w:r>
      <w:proofErr w:type="spellStart"/>
      <w:r w:rsidRPr="00C453F7">
        <w:rPr>
          <w:rFonts w:ascii="Calibri" w:hAnsi="Calibri" w:cs="Calibri"/>
          <w:b/>
          <w:bCs/>
          <w:lang w:bidi="ar-EG"/>
        </w:rPr>
        <w:t>Ghulool</w:t>
      </w:r>
      <w:proofErr w:type="spellEnd"/>
      <w:r w:rsidRPr="00C453F7">
        <w:rPr>
          <w:rFonts w:ascii="Calibri" w:hAnsi="Calibri" w:cs="Calibri"/>
          <w:b/>
          <w:bCs/>
          <w:lang w:bidi="ar-EG"/>
        </w:rPr>
        <w:t xml:space="preserve"> (misappropriation)</w:t>
      </w:r>
      <w:r>
        <w:rPr>
          <w:rFonts w:ascii="Calibri" w:hAnsi="Calibri" w:cs="Calibri"/>
          <w:lang w:bidi="ar-EG"/>
        </w:rPr>
        <w:t xml:space="preserve">”. Abu Bakr bin Abi Shaibah related to us: Abdullah bin Sa’eed and Shababah bin Sawwar related to us from </w:t>
      </w:r>
      <w:proofErr w:type="spellStart"/>
      <w:r>
        <w:rPr>
          <w:rFonts w:ascii="Calibri" w:hAnsi="Calibri" w:cs="Calibri"/>
          <w:lang w:bidi="ar-EG"/>
        </w:rPr>
        <w:t>Shu’bah</w:t>
      </w:r>
      <w:proofErr w:type="spellEnd"/>
      <w:r>
        <w:rPr>
          <w:rFonts w:ascii="Calibri" w:hAnsi="Calibri" w:cs="Calibri"/>
          <w:lang w:bidi="ar-EG"/>
        </w:rPr>
        <w:t xml:space="preserve">: The same as it]. Al-Albani stated in his commentary: [(It is) Sahih]. I say: It is of the highest level of </w:t>
      </w:r>
      <w:proofErr w:type="spellStart"/>
      <w:r>
        <w:rPr>
          <w:rFonts w:ascii="Calibri" w:hAnsi="Calibri" w:cs="Calibri"/>
          <w:lang w:bidi="ar-EG"/>
        </w:rPr>
        <w:t>Sihhah</w:t>
      </w:r>
      <w:proofErr w:type="spellEnd"/>
      <w:r>
        <w:rPr>
          <w:rFonts w:ascii="Calibri" w:hAnsi="Calibri" w:cs="Calibri"/>
          <w:lang w:bidi="ar-EG"/>
        </w:rPr>
        <w:t xml:space="preserve"> (authenticity). </w:t>
      </w:r>
    </w:p>
    <w:p w14:paraId="446F907B" w14:textId="77777777" w:rsidR="00005C44" w:rsidRPr="006914CC" w:rsidRDefault="00005C44" w:rsidP="00005C44">
      <w:pPr>
        <w:rPr>
          <w:rFonts w:ascii="Traditional Arabic" w:hAnsi="Traditional Arabic" w:cs="Traditional Arabic"/>
          <w:sz w:val="22"/>
          <w:szCs w:val="22"/>
          <w:rtl/>
        </w:rPr>
      </w:pPr>
    </w:p>
    <w:p w14:paraId="0706A3F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هذا الحديث الصحيح القطعي الثبوت: </w:t>
      </w:r>
      <w:r w:rsidRPr="000F205F">
        <w:rPr>
          <w:rFonts w:ascii="Traditional Arabic" w:hAnsi="Traditional Arabic" w:cs="Traditional Arabic"/>
          <w:bCs/>
          <w:sz w:val="28"/>
          <w:szCs w:val="28"/>
          <w:rtl/>
        </w:rPr>
        <w:t>«لا يقبل الله صلاة بغير طهور ولا صدقة من غلول»،</w:t>
      </w:r>
      <w:r w:rsidRPr="000F205F">
        <w:rPr>
          <w:rFonts w:ascii="Traditional Arabic" w:hAnsi="Traditional Arabic" w:cs="Traditional Arabic"/>
          <w:sz w:val="28"/>
          <w:szCs w:val="28"/>
          <w:rtl/>
        </w:rPr>
        <w:t xml:space="preserve"> نص قطعي الدلالة على عدم قبول الصدقة من المال المغلول، وعدم الإثابة عليها. ولكن اختلف العلماء: هل تبطل الزكاة والصدقة الواجبة من المال المغلول، فلا تجزئ، وتكون كأنها لم تخرج، ويجب إخراجها من مال طيب، أو لا؟! والصحيح أنها كذلك، لأن الصلاة بغير طهور بمثابة المعدوم، وقد ذكرت الصدقة من الغلول، بحذاء الصلاة من غير طهور، مع استعمال نفس اللفظ: «</w:t>
      </w:r>
      <w:r w:rsidRPr="000F205F">
        <w:rPr>
          <w:rFonts w:ascii="Traditional Arabic" w:hAnsi="Traditional Arabic" w:cs="Traditional Arabic"/>
          <w:bCs/>
          <w:sz w:val="28"/>
          <w:szCs w:val="28"/>
          <w:rtl/>
        </w:rPr>
        <w:t>لا يقبل الله</w:t>
      </w:r>
      <w:r w:rsidRPr="000F205F">
        <w:rPr>
          <w:rFonts w:ascii="Traditional Arabic" w:hAnsi="Traditional Arabic" w:cs="Traditional Arabic"/>
          <w:sz w:val="28"/>
          <w:szCs w:val="28"/>
          <w:rtl/>
        </w:rPr>
        <w:t xml:space="preserve">» متعدياً إلى كليهما، فوجبت المسواة، إلا ببرهان من الله، وما ثم برهان، ولله الحمد والمنة. فمن تصدق من غلول بطل ثواب صدقته، وسئل عن صدقته لم لم يخرجها، كل ذلك بالإضافة إلى عقوبته على جريمة الغلول نفسها، بل قد بالغ بعض العلماء فقال: </w:t>
      </w:r>
      <w:r w:rsidRPr="000F205F">
        <w:rPr>
          <w:rFonts w:ascii="Traditional Arabic" w:hAnsi="Traditional Arabic" w:cs="Traditional Arabic"/>
          <w:bCs/>
          <w:sz w:val="28"/>
          <w:szCs w:val="28"/>
          <w:rtl/>
        </w:rPr>
        <w:t>(من تصدق من غلول يريد الثواب: كفر)</w:t>
      </w:r>
      <w:r w:rsidRPr="000F205F">
        <w:rPr>
          <w:rFonts w:ascii="Traditional Arabic" w:hAnsi="Traditional Arabic" w:cs="Traditional Arabic"/>
          <w:sz w:val="28"/>
          <w:szCs w:val="28"/>
          <w:rtl/>
        </w:rPr>
        <w:t>، وهو قول وجيه لأنه استهزاء ومحاولة «</w:t>
      </w:r>
      <w:r w:rsidRPr="000F205F">
        <w:rPr>
          <w:rFonts w:ascii="Traditional Arabic" w:hAnsi="Traditional Arabic" w:cs="Traditional Arabic"/>
          <w:bCs/>
          <w:sz w:val="28"/>
          <w:szCs w:val="28"/>
          <w:rtl/>
        </w:rPr>
        <w:t>استغفال</w:t>
      </w:r>
      <w:r w:rsidRPr="000F205F">
        <w:rPr>
          <w:rFonts w:ascii="Traditional Arabic" w:hAnsi="Traditional Arabic" w:cs="Traditional Arabic"/>
          <w:sz w:val="28"/>
          <w:szCs w:val="28"/>
          <w:rtl/>
        </w:rPr>
        <w:t>» لله، تقدس وتعالى، وهذا كفر محض، نسأل الله العافية، والنجاة من النار، دار البوار.</w:t>
      </w:r>
    </w:p>
    <w:p w14:paraId="24CE0192" w14:textId="77777777" w:rsidR="00005C44" w:rsidRDefault="00005C44" w:rsidP="00005C44">
      <w:pPr>
        <w:rPr>
          <w:rFonts w:ascii="Traditional Arabic" w:hAnsi="Traditional Arabic" w:cs="Traditional Arabic"/>
          <w:sz w:val="22"/>
          <w:szCs w:val="22"/>
        </w:rPr>
      </w:pPr>
    </w:p>
    <w:p w14:paraId="0E1EFDA8" w14:textId="77777777" w:rsidR="00005C44" w:rsidRDefault="00005C44" w:rsidP="00005C44">
      <w:pPr>
        <w:rPr>
          <w:rFonts w:ascii="Calibri" w:hAnsi="Calibri" w:cs="Calibri"/>
          <w:lang w:bidi="ar-EG"/>
        </w:rPr>
      </w:pPr>
      <w:r>
        <w:rPr>
          <w:rFonts w:ascii="Calibri" w:hAnsi="Calibri" w:cs="Calibri"/>
          <w:lang w:bidi="ar-EG"/>
        </w:rPr>
        <w:t>I say: This Hadith which is definite in its transmission (</w:t>
      </w:r>
      <w:proofErr w:type="spellStart"/>
      <w:r>
        <w:rPr>
          <w:rFonts w:ascii="Calibri" w:hAnsi="Calibri" w:cs="Calibri"/>
          <w:lang w:bidi="ar-EG"/>
        </w:rPr>
        <w:t>Qat’iy</w:t>
      </w:r>
      <w:proofErr w:type="spellEnd"/>
      <w:r>
        <w:rPr>
          <w:rFonts w:ascii="Calibri" w:hAnsi="Calibri" w:cs="Calibri"/>
          <w:lang w:bidi="ar-EG"/>
        </w:rPr>
        <w:t xml:space="preserve"> Ath-</w:t>
      </w:r>
      <w:proofErr w:type="spellStart"/>
      <w:r>
        <w:rPr>
          <w:rFonts w:ascii="Calibri" w:hAnsi="Calibri" w:cs="Calibri"/>
          <w:lang w:bidi="ar-EG"/>
        </w:rPr>
        <w:t>Thuboot</w:t>
      </w:r>
      <w:proofErr w:type="spellEnd"/>
      <w:r>
        <w:rPr>
          <w:rFonts w:ascii="Calibri" w:hAnsi="Calibri" w:cs="Calibri"/>
          <w:lang w:bidi="ar-EG"/>
        </w:rPr>
        <w:t>) “</w:t>
      </w:r>
      <w:r w:rsidRPr="00C453F7">
        <w:rPr>
          <w:rFonts w:ascii="Calibri" w:hAnsi="Calibri" w:cs="Calibri"/>
          <w:b/>
          <w:bCs/>
          <w:lang w:bidi="ar-EG"/>
        </w:rPr>
        <w:t xml:space="preserve">Allah does not accept Salaah without purification, nor Sadaqah from </w:t>
      </w:r>
      <w:proofErr w:type="spellStart"/>
      <w:r w:rsidRPr="00C453F7">
        <w:rPr>
          <w:rFonts w:ascii="Calibri" w:hAnsi="Calibri" w:cs="Calibri"/>
          <w:b/>
          <w:bCs/>
          <w:lang w:bidi="ar-EG"/>
        </w:rPr>
        <w:t>Ghulool</w:t>
      </w:r>
      <w:proofErr w:type="spellEnd"/>
      <w:r w:rsidRPr="00C453F7">
        <w:rPr>
          <w:rFonts w:ascii="Calibri" w:hAnsi="Calibri" w:cs="Calibri"/>
          <w:b/>
          <w:bCs/>
          <w:lang w:bidi="ar-EG"/>
        </w:rPr>
        <w:t xml:space="preserve"> (misappropriation)</w:t>
      </w:r>
      <w:r>
        <w:rPr>
          <w:rFonts w:ascii="Calibri" w:hAnsi="Calibri" w:cs="Calibri"/>
          <w:lang w:bidi="ar-EG"/>
        </w:rPr>
        <w:t>”, is a text that is definite in its meaning (</w:t>
      </w:r>
      <w:proofErr w:type="spellStart"/>
      <w:r>
        <w:rPr>
          <w:rFonts w:ascii="Calibri" w:hAnsi="Calibri" w:cs="Calibri"/>
          <w:lang w:bidi="ar-EG"/>
        </w:rPr>
        <w:t>Qat’iy</w:t>
      </w:r>
      <w:proofErr w:type="spellEnd"/>
      <w:r>
        <w:rPr>
          <w:rFonts w:ascii="Calibri" w:hAnsi="Calibri" w:cs="Calibri"/>
          <w:lang w:bidi="ar-EG"/>
        </w:rPr>
        <w:t xml:space="preserve"> Ad-</w:t>
      </w:r>
      <w:proofErr w:type="spellStart"/>
      <w:r>
        <w:rPr>
          <w:rFonts w:ascii="Calibri" w:hAnsi="Calibri" w:cs="Calibri"/>
          <w:lang w:bidi="ar-EG"/>
        </w:rPr>
        <w:t>Dalalah</w:t>
      </w:r>
      <w:proofErr w:type="spellEnd"/>
      <w:r>
        <w:rPr>
          <w:rFonts w:ascii="Calibri" w:hAnsi="Calibri" w:cs="Calibri"/>
          <w:lang w:bidi="ar-EG"/>
        </w:rPr>
        <w:t xml:space="preserve">) in respect to not accepting the Sadaqah from money that has come by way of </w:t>
      </w:r>
      <w:proofErr w:type="spellStart"/>
      <w:r>
        <w:rPr>
          <w:rFonts w:ascii="Calibri" w:hAnsi="Calibri" w:cs="Calibri"/>
          <w:lang w:bidi="ar-EG"/>
        </w:rPr>
        <w:t>Ghulool</w:t>
      </w:r>
      <w:proofErr w:type="spellEnd"/>
      <w:r>
        <w:rPr>
          <w:rFonts w:ascii="Calibri" w:hAnsi="Calibri" w:cs="Calibri"/>
          <w:lang w:bidi="ar-EG"/>
        </w:rPr>
        <w:t xml:space="preserve"> (misappropriation i.e., without legal right) and that there is no reward attached to it. However, the ‘</w:t>
      </w:r>
      <w:proofErr w:type="spellStart"/>
      <w:r>
        <w:rPr>
          <w:rFonts w:ascii="Calibri" w:hAnsi="Calibri" w:cs="Calibri"/>
          <w:lang w:bidi="ar-EG"/>
        </w:rPr>
        <w:t>Ulamaa</w:t>
      </w:r>
      <w:proofErr w:type="spellEnd"/>
      <w:r>
        <w:rPr>
          <w:rFonts w:ascii="Calibri" w:hAnsi="Calibri" w:cs="Calibri"/>
          <w:lang w:bidi="ar-EG"/>
        </w:rPr>
        <w:t xml:space="preserve">’ (scholars of Fiqh) differed in respect to: Whether the obligatory Zakah or Sadaqah given from the money obtained by </w:t>
      </w:r>
      <w:proofErr w:type="spellStart"/>
      <w:r>
        <w:rPr>
          <w:rFonts w:ascii="Calibri" w:hAnsi="Calibri" w:cs="Calibri"/>
          <w:lang w:bidi="ar-EG"/>
        </w:rPr>
        <w:t>Ghulool</w:t>
      </w:r>
      <w:proofErr w:type="spellEnd"/>
      <w:r>
        <w:rPr>
          <w:rFonts w:ascii="Calibri" w:hAnsi="Calibri" w:cs="Calibri"/>
          <w:lang w:bidi="ar-EG"/>
        </w:rPr>
        <w:t xml:space="preserve"> is invalid and does not fulfil the obligation where it would be as if it had not been given at all and remains obligatory to give from the wealth that is pure and Halal? Or if that is not the case? The truth is that it is like that. That is because the Salah without purification is like that which has not taken place and the Sadaqah from </w:t>
      </w:r>
      <w:proofErr w:type="spellStart"/>
      <w:r>
        <w:rPr>
          <w:rFonts w:ascii="Calibri" w:hAnsi="Calibri" w:cs="Calibri"/>
          <w:lang w:bidi="ar-EG"/>
        </w:rPr>
        <w:t>Ghulool</w:t>
      </w:r>
      <w:proofErr w:type="spellEnd"/>
      <w:r>
        <w:rPr>
          <w:rFonts w:ascii="Calibri" w:hAnsi="Calibri" w:cs="Calibri"/>
          <w:lang w:bidi="ar-EG"/>
        </w:rPr>
        <w:t xml:space="preserve"> has been mentioned side by side with the Salaah without purification, where both are connected to the same shared wording of “</w:t>
      </w:r>
      <w:r w:rsidRPr="005B7CDC">
        <w:rPr>
          <w:rFonts w:ascii="Calibri" w:hAnsi="Calibri" w:cs="Calibri"/>
          <w:b/>
          <w:bCs/>
          <w:lang w:bidi="ar-EG"/>
        </w:rPr>
        <w:t>Allah does not accept</w:t>
      </w:r>
      <w:r>
        <w:rPr>
          <w:rFonts w:ascii="Calibri" w:hAnsi="Calibri" w:cs="Calibri"/>
          <w:lang w:bidi="ar-EG"/>
        </w:rPr>
        <w:t xml:space="preserve">”. It is therefore </w:t>
      </w:r>
      <w:r>
        <w:rPr>
          <w:rFonts w:ascii="Calibri" w:hAnsi="Calibri" w:cs="Calibri"/>
          <w:lang w:bidi="ar-EG"/>
        </w:rPr>
        <w:lastRenderedPageBreak/>
        <w:t xml:space="preserve">obligatory to view them </w:t>
      </w:r>
      <w:proofErr w:type="gramStart"/>
      <w:r>
        <w:rPr>
          <w:rFonts w:ascii="Calibri" w:hAnsi="Calibri" w:cs="Calibri"/>
          <w:lang w:bidi="ar-EG"/>
        </w:rPr>
        <w:t>to be</w:t>
      </w:r>
      <w:proofErr w:type="gramEnd"/>
      <w:r>
        <w:rPr>
          <w:rFonts w:ascii="Calibri" w:hAnsi="Calibri" w:cs="Calibri"/>
          <w:lang w:bidi="ar-EG"/>
        </w:rPr>
        <w:t xml:space="preserve"> the same unless there exists clear evidence from Allah to differentiate between them. However, there is no such evidence, and all praise and </w:t>
      </w:r>
      <w:proofErr w:type="spellStart"/>
      <w:r>
        <w:rPr>
          <w:rFonts w:ascii="Calibri" w:hAnsi="Calibri" w:cs="Calibri"/>
          <w:lang w:bidi="ar-EG"/>
        </w:rPr>
        <w:t>favour</w:t>
      </w:r>
      <w:proofErr w:type="spellEnd"/>
      <w:r>
        <w:rPr>
          <w:rFonts w:ascii="Calibri" w:hAnsi="Calibri" w:cs="Calibri"/>
          <w:lang w:bidi="ar-EG"/>
        </w:rPr>
        <w:t xml:space="preserve"> belong to Allah. As such, the reward of the Sadaqah is invalidated for whoever gives Sadaqah from </w:t>
      </w:r>
      <w:proofErr w:type="spellStart"/>
      <w:r>
        <w:rPr>
          <w:rFonts w:ascii="Calibri" w:hAnsi="Calibri" w:cs="Calibri"/>
          <w:lang w:bidi="ar-EG"/>
        </w:rPr>
        <w:t>Ghulool</w:t>
      </w:r>
      <w:proofErr w:type="spellEnd"/>
      <w:r>
        <w:rPr>
          <w:rFonts w:ascii="Calibri" w:hAnsi="Calibri" w:cs="Calibri"/>
          <w:lang w:bidi="ar-EG"/>
        </w:rPr>
        <w:t xml:space="preserve"> and he is still asked to give that Sadaqah which he had not given. That is all in addition to his punishment for perpetrating the crime of </w:t>
      </w:r>
      <w:proofErr w:type="spellStart"/>
      <w:r>
        <w:rPr>
          <w:rFonts w:ascii="Calibri" w:hAnsi="Calibri" w:cs="Calibri"/>
          <w:lang w:bidi="ar-EG"/>
        </w:rPr>
        <w:t>Ghulool</w:t>
      </w:r>
      <w:proofErr w:type="spellEnd"/>
      <w:r>
        <w:rPr>
          <w:rFonts w:ascii="Calibri" w:hAnsi="Calibri" w:cs="Calibri"/>
          <w:lang w:bidi="ar-EG"/>
        </w:rPr>
        <w:t xml:space="preserve"> itself. Indeed, some of the ‘</w:t>
      </w:r>
      <w:proofErr w:type="spellStart"/>
      <w:r>
        <w:rPr>
          <w:rFonts w:ascii="Calibri" w:hAnsi="Calibri" w:cs="Calibri"/>
          <w:lang w:bidi="ar-EG"/>
        </w:rPr>
        <w:t>Ulamaa</w:t>
      </w:r>
      <w:proofErr w:type="spellEnd"/>
      <w:r>
        <w:rPr>
          <w:rFonts w:ascii="Calibri" w:hAnsi="Calibri" w:cs="Calibri"/>
          <w:lang w:bidi="ar-EG"/>
        </w:rPr>
        <w:t>’ went to the point where they stated: “</w:t>
      </w:r>
      <w:r w:rsidRPr="001C754F">
        <w:rPr>
          <w:rFonts w:ascii="Calibri" w:hAnsi="Calibri" w:cs="Calibri"/>
          <w:b/>
          <w:bCs/>
          <w:lang w:bidi="ar-EG"/>
        </w:rPr>
        <w:t xml:space="preserve">Whoever gives Sadaqah from </w:t>
      </w:r>
      <w:proofErr w:type="spellStart"/>
      <w:r w:rsidRPr="001C754F">
        <w:rPr>
          <w:rFonts w:ascii="Calibri" w:hAnsi="Calibri" w:cs="Calibri"/>
          <w:b/>
          <w:bCs/>
          <w:lang w:bidi="ar-EG"/>
        </w:rPr>
        <w:t>Ghulool</w:t>
      </w:r>
      <w:proofErr w:type="spellEnd"/>
      <w:r w:rsidRPr="001C754F">
        <w:rPr>
          <w:rFonts w:ascii="Calibri" w:hAnsi="Calibri" w:cs="Calibri"/>
          <w:b/>
          <w:bCs/>
          <w:lang w:bidi="ar-EG"/>
        </w:rPr>
        <w:t xml:space="preserve"> seeking reward has disbelieved</w:t>
      </w:r>
      <w:r>
        <w:rPr>
          <w:rFonts w:ascii="Calibri" w:hAnsi="Calibri" w:cs="Calibri"/>
          <w:lang w:bidi="ar-EG"/>
        </w:rPr>
        <w:t xml:space="preserve">” which is a well-founded opinion. That is because </w:t>
      </w:r>
      <w:proofErr w:type="spellStart"/>
      <w:r>
        <w:rPr>
          <w:rFonts w:ascii="Calibri" w:hAnsi="Calibri" w:cs="Calibri"/>
          <w:lang w:bidi="ar-EG"/>
        </w:rPr>
        <w:t>Ghulool</w:t>
      </w:r>
      <w:proofErr w:type="spellEnd"/>
      <w:r>
        <w:rPr>
          <w:rFonts w:ascii="Calibri" w:hAnsi="Calibri" w:cs="Calibri"/>
          <w:lang w:bidi="ar-EG"/>
        </w:rPr>
        <w:t xml:space="preserve"> is an act of mocking and an attempt to “</w:t>
      </w:r>
      <w:r w:rsidRPr="00465A50">
        <w:rPr>
          <w:rFonts w:ascii="Calibri" w:hAnsi="Calibri" w:cs="Calibri"/>
          <w:b/>
          <w:bCs/>
          <w:lang w:bidi="ar-EG"/>
        </w:rPr>
        <w:t>fool</w:t>
      </w:r>
      <w:r>
        <w:rPr>
          <w:rFonts w:ascii="Calibri" w:hAnsi="Calibri" w:cs="Calibri"/>
          <w:b/>
          <w:bCs/>
          <w:lang w:bidi="ar-EG"/>
        </w:rPr>
        <w:t>/deceive</w:t>
      </w:r>
      <w:r>
        <w:rPr>
          <w:rFonts w:ascii="Calibri" w:hAnsi="Calibri" w:cs="Calibri"/>
          <w:lang w:bidi="ar-EG"/>
        </w:rPr>
        <w:t xml:space="preserve">” Allah, exalted and glorified be He, which is an unadulterated act of Kufr (disbelief). We ask Allah </w:t>
      </w:r>
      <w:r w:rsidRPr="00465A50">
        <w:rPr>
          <w:rFonts w:ascii="Calibri" w:hAnsi="Calibri" w:cs="Calibri"/>
          <w:lang w:bidi="ar-EG"/>
        </w:rPr>
        <w:t>for well-being and salvation from the fire, the abode of ruin</w:t>
      </w:r>
      <w:r>
        <w:rPr>
          <w:rFonts w:ascii="Calibri" w:hAnsi="Calibri" w:cs="Calibri"/>
          <w:lang w:bidi="ar-EG"/>
        </w:rPr>
        <w:t>.</w:t>
      </w:r>
    </w:p>
    <w:p w14:paraId="55F5D1AC" w14:textId="77777777" w:rsidR="00005C44" w:rsidRPr="006914CC" w:rsidRDefault="00005C44" w:rsidP="00005C44">
      <w:pPr>
        <w:rPr>
          <w:rFonts w:ascii="Traditional Arabic" w:hAnsi="Traditional Arabic" w:cs="Traditional Arabic"/>
          <w:sz w:val="22"/>
          <w:szCs w:val="22"/>
          <w:rtl/>
        </w:rPr>
      </w:pPr>
    </w:p>
    <w:p w14:paraId="5279A3C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xml:space="preserve">»: أخبرنا الحسن بن سفيان حدثنا محمد بن المنهال الضرير حدثنا يزيد بن زريع حدثنا هشام هو الدستوائي عن يحيى بن أبي كثير عن أبي جعفر عن أبي هريرة قال: قال رسول الله، صلى الله عليه وسلم: </w:t>
      </w:r>
      <w:r w:rsidRPr="000F205F">
        <w:rPr>
          <w:rFonts w:ascii="Traditional Arabic" w:hAnsi="Traditional Arabic" w:cs="Traditional Arabic"/>
          <w:bCs/>
          <w:sz w:val="28"/>
          <w:szCs w:val="28"/>
          <w:rtl/>
        </w:rPr>
        <w:t xml:space="preserve">«أفضل الأعمال: عند الله إيمان لا شك فيه، </w:t>
      </w:r>
      <w:r w:rsidRPr="000F205F">
        <w:rPr>
          <w:rFonts w:ascii="Traditional Arabic" w:hAnsi="Traditional Arabic" w:cs="Traditional Arabic"/>
          <w:bCs/>
          <w:sz w:val="28"/>
          <w:szCs w:val="28"/>
          <w:u w:val="single"/>
          <w:rtl/>
        </w:rPr>
        <w:t>وغزو لا غلول فيه،</w:t>
      </w:r>
      <w:r w:rsidRPr="000F205F">
        <w:rPr>
          <w:rFonts w:ascii="Traditional Arabic" w:hAnsi="Traditional Arabic" w:cs="Traditional Arabic"/>
          <w:bCs/>
          <w:sz w:val="28"/>
          <w:szCs w:val="28"/>
          <w:rtl/>
        </w:rPr>
        <w:t xml:space="preserve"> وحج مبرور»،</w:t>
      </w:r>
      <w:r w:rsidRPr="000F205F">
        <w:rPr>
          <w:rFonts w:ascii="Traditional Arabic" w:hAnsi="Traditional Arabic" w:cs="Traditional Arabic"/>
          <w:sz w:val="28"/>
          <w:szCs w:val="28"/>
          <w:rtl/>
        </w:rPr>
        <w:t xml:space="preserve"> وقال أبو هريرة: (حجة مبرورة تكفر الخطايا سنة)، قال أبو حاتم: أبو جعفر هذا هو الإمام الباقر محمد بن علي بن الحسين بن علي بن أبي طالب. وقال الشيخ شعيب الأرناؤوط: إسناده صحيح على شرط الشيخين، وهو كما قال، بل هو في الصحة غاية، من أصح أحاديث الدنيا. </w:t>
      </w:r>
    </w:p>
    <w:p w14:paraId="1F8DD407" w14:textId="77777777" w:rsidR="00005C44" w:rsidRDefault="00005C44" w:rsidP="00005C44">
      <w:pPr>
        <w:rPr>
          <w:rFonts w:ascii="Traditional Arabic" w:hAnsi="Traditional Arabic" w:cs="Traditional Arabic"/>
          <w:sz w:val="22"/>
          <w:szCs w:val="22"/>
        </w:rPr>
      </w:pPr>
    </w:p>
    <w:p w14:paraId="1F0BE13E" w14:textId="77777777" w:rsidR="00005C44" w:rsidRDefault="00005C44" w:rsidP="00005C44">
      <w:pPr>
        <w:rPr>
          <w:rFonts w:ascii="Calibri" w:hAnsi="Calibri" w:cs="Calibri"/>
          <w:lang w:bidi="ar-EG"/>
        </w:rPr>
      </w:pPr>
      <w:r>
        <w:rPr>
          <w:rFonts w:ascii="Calibri" w:hAnsi="Calibri" w:cs="Calibri"/>
          <w:lang w:bidi="ar-EG"/>
        </w:rPr>
        <w:t>- And the following was recorded in “</w:t>
      </w:r>
      <w:r w:rsidRPr="006B2303">
        <w:rPr>
          <w:rFonts w:ascii="Calibri" w:hAnsi="Calibri" w:cs="Calibri"/>
          <w:b/>
          <w:bCs/>
          <w:lang w:bidi="ar-EG"/>
        </w:rPr>
        <w:t>Sahih Ibn Hibban</w:t>
      </w:r>
      <w:r>
        <w:rPr>
          <w:rFonts w:ascii="Calibri" w:hAnsi="Calibri" w:cs="Calibri"/>
          <w:lang w:bidi="ar-EG"/>
        </w:rPr>
        <w:t>”: [Al-Hasan bin Sufyan informed us: Muhammad bin Al-Minhal Ad-</w:t>
      </w:r>
      <w:proofErr w:type="spellStart"/>
      <w:r>
        <w:rPr>
          <w:rFonts w:ascii="Calibri" w:hAnsi="Calibri" w:cs="Calibri"/>
          <w:lang w:bidi="ar-EG"/>
        </w:rPr>
        <w:t>Dareer</w:t>
      </w:r>
      <w:proofErr w:type="spellEnd"/>
      <w:r>
        <w:rPr>
          <w:rFonts w:ascii="Calibri" w:hAnsi="Calibri" w:cs="Calibri"/>
          <w:lang w:bidi="ar-EG"/>
        </w:rPr>
        <w:t xml:space="preserve"> related to us: Yazid bin </w:t>
      </w:r>
      <w:proofErr w:type="spellStart"/>
      <w:r>
        <w:rPr>
          <w:rFonts w:ascii="Calibri" w:hAnsi="Calibri" w:cs="Calibri"/>
          <w:lang w:bidi="ar-EG"/>
        </w:rPr>
        <w:t>Zurai</w:t>
      </w:r>
      <w:proofErr w:type="spellEnd"/>
      <w:r>
        <w:rPr>
          <w:rFonts w:ascii="Calibri" w:hAnsi="Calibri" w:cs="Calibri"/>
          <w:lang w:bidi="ar-EG"/>
        </w:rPr>
        <w:t>’ related to us: Hisham, i.e., Ad-</w:t>
      </w:r>
      <w:proofErr w:type="spellStart"/>
      <w:r>
        <w:rPr>
          <w:rFonts w:ascii="Calibri" w:hAnsi="Calibri" w:cs="Calibri"/>
          <w:lang w:bidi="ar-EG"/>
        </w:rPr>
        <w:t>Dastawa’iy</w:t>
      </w:r>
      <w:proofErr w:type="spellEnd"/>
      <w:r>
        <w:rPr>
          <w:rFonts w:ascii="Calibri" w:hAnsi="Calibri" w:cs="Calibri"/>
          <w:lang w:bidi="ar-EG"/>
        </w:rPr>
        <w:t xml:space="preserve">, related to us from Yahya bin Abi Kathir, from Abu Ja’far, from Abu Hurairah: He said: The Messenger of Allah </w:t>
      </w:r>
      <w:r>
        <w:rPr>
          <w:rFonts w:ascii="Calibri" w:hAnsi="Calibri" w:cs="Calibri" w:hint="cs"/>
          <w:rtl/>
          <w:lang w:bidi="ar-EG"/>
        </w:rPr>
        <w:t>ﷺ</w:t>
      </w:r>
      <w:r>
        <w:rPr>
          <w:rFonts w:ascii="Calibri" w:hAnsi="Calibri" w:cs="Calibri"/>
          <w:lang w:bidi="ar-EG"/>
        </w:rPr>
        <w:t xml:space="preserve"> said: “</w:t>
      </w:r>
      <w:r w:rsidRPr="00AA1904">
        <w:rPr>
          <w:rFonts w:ascii="Calibri" w:hAnsi="Calibri" w:cs="Calibri"/>
          <w:b/>
          <w:bCs/>
          <w:lang w:bidi="ar-EG"/>
        </w:rPr>
        <w:t xml:space="preserve">The best of actions with Allah </w:t>
      </w:r>
      <w:r>
        <w:rPr>
          <w:rFonts w:ascii="Calibri" w:hAnsi="Calibri" w:cs="Calibri"/>
          <w:b/>
          <w:bCs/>
          <w:lang w:bidi="ar-EG"/>
        </w:rPr>
        <w:t>are:</w:t>
      </w:r>
      <w:r w:rsidRPr="00AA1904">
        <w:rPr>
          <w:rFonts w:ascii="Calibri" w:hAnsi="Calibri" w:cs="Calibri"/>
          <w:b/>
          <w:bCs/>
          <w:lang w:bidi="ar-EG"/>
        </w:rPr>
        <w:t xml:space="preserve"> Al-Iman without any doubt in it, the military expedition that has no </w:t>
      </w:r>
      <w:proofErr w:type="spellStart"/>
      <w:r w:rsidRPr="00AA1904">
        <w:rPr>
          <w:rFonts w:ascii="Calibri" w:hAnsi="Calibri" w:cs="Calibri"/>
          <w:b/>
          <w:bCs/>
          <w:lang w:bidi="ar-EG"/>
        </w:rPr>
        <w:t>Ghulool</w:t>
      </w:r>
      <w:proofErr w:type="spellEnd"/>
      <w:r w:rsidRPr="00AA1904">
        <w:rPr>
          <w:rFonts w:ascii="Calibri" w:hAnsi="Calibri" w:cs="Calibri"/>
          <w:b/>
          <w:bCs/>
          <w:lang w:bidi="ar-EG"/>
        </w:rPr>
        <w:t xml:space="preserve"> (misappropriation) in it and the accepted Hajj</w:t>
      </w:r>
      <w:r>
        <w:rPr>
          <w:rFonts w:ascii="Calibri" w:hAnsi="Calibri" w:cs="Calibri"/>
          <w:lang w:bidi="ar-EG"/>
        </w:rPr>
        <w:t>”. And Abu Hurairah said: “The accepted Hajj expiates the sins of a year”]. Abu Hatim said: The Abu Ja’far mentioned here (i.e., in the Isnad) is Al-Imam Al-Baqir Muhammad bin ‘Ali bin Al-Husain bin ‘Ali bin Abi Talib. Ash-Sheikh Shu’aib Al-</w:t>
      </w:r>
      <w:proofErr w:type="spellStart"/>
      <w:r>
        <w:rPr>
          <w:rFonts w:ascii="Calibri" w:hAnsi="Calibri" w:cs="Calibri"/>
          <w:lang w:bidi="ar-EG"/>
        </w:rPr>
        <w:t>Arna’ut</w:t>
      </w:r>
      <w:proofErr w:type="spellEnd"/>
      <w:r>
        <w:rPr>
          <w:rFonts w:ascii="Calibri" w:hAnsi="Calibri" w:cs="Calibri"/>
          <w:lang w:bidi="ar-EG"/>
        </w:rPr>
        <w:t xml:space="preserve"> stated: Its Isnad is Sahih upon the conditions of the two Sheikhs (i.e., Al-Bukhari and Muslim). It is as he stated and indeed of a very high level of authenticity from among the most Sahih Hadith of this world.</w:t>
      </w:r>
    </w:p>
    <w:p w14:paraId="25CCD30E" w14:textId="77777777" w:rsidR="00005C44" w:rsidRPr="006914CC" w:rsidRDefault="00005C44" w:rsidP="00005C44">
      <w:pPr>
        <w:rPr>
          <w:rFonts w:ascii="Traditional Arabic" w:hAnsi="Traditional Arabic" w:cs="Traditional Arabic"/>
          <w:sz w:val="22"/>
          <w:szCs w:val="22"/>
          <w:rtl/>
        </w:rPr>
      </w:pPr>
    </w:p>
    <w:p w14:paraId="3DC9772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ويصدق ذلك كله ما أخرج النسائي بإسناد صحيح في «</w:t>
      </w:r>
      <w:r w:rsidRPr="000F205F">
        <w:rPr>
          <w:rFonts w:ascii="Traditional Arabic" w:hAnsi="Traditional Arabic" w:cs="Traditional Arabic"/>
          <w:bCs/>
          <w:sz w:val="28"/>
          <w:szCs w:val="28"/>
          <w:rtl/>
        </w:rPr>
        <w:t>المجتبى من السنن</w:t>
      </w:r>
      <w:r w:rsidRPr="000F205F">
        <w:rPr>
          <w:rFonts w:ascii="Traditional Arabic" w:hAnsi="Traditional Arabic" w:cs="Traditional Arabic"/>
          <w:sz w:val="28"/>
          <w:szCs w:val="28"/>
          <w:rtl/>
        </w:rPr>
        <w:t xml:space="preserve">» عن عبد الله بن حبشي الخثعمي، رضي الله عنه. قال النسائي: أخبرنا عبد الوهاب بن عبد الحكم عن حجاج قال بن جريج أخبرني عثمان بن أبي سليمان عن علي الأزدي عن عبيد بن عمير عن عبد الله بن حبشي الخثعمي أن النبي، صلى الله عليه وسلم، سئل أي الأعمال أفضل؟!، قال: </w:t>
      </w:r>
      <w:r w:rsidRPr="000F205F">
        <w:rPr>
          <w:rFonts w:ascii="Traditional Arabic" w:hAnsi="Traditional Arabic" w:cs="Traditional Arabic"/>
          <w:bCs/>
          <w:sz w:val="28"/>
          <w:szCs w:val="28"/>
          <w:rtl/>
        </w:rPr>
        <w:t>«إيمان لا شك فيه، وجهاد لا غلول فيه، وحجة مبرورة»،</w:t>
      </w:r>
      <w:r w:rsidRPr="000F205F">
        <w:rPr>
          <w:rFonts w:ascii="Traditional Arabic" w:hAnsi="Traditional Arabic" w:cs="Traditional Arabic"/>
          <w:sz w:val="28"/>
          <w:szCs w:val="28"/>
          <w:rtl/>
        </w:rPr>
        <w:t xml:space="preserve"> قيل: فأي الصلاة أفضل؟! قال: «</w:t>
      </w:r>
      <w:r w:rsidRPr="000F205F">
        <w:rPr>
          <w:rFonts w:ascii="Traditional Arabic" w:hAnsi="Traditional Arabic" w:cs="Traditional Arabic"/>
          <w:bCs/>
          <w:sz w:val="28"/>
          <w:szCs w:val="28"/>
          <w:rtl/>
        </w:rPr>
        <w:t>طول القنوت</w:t>
      </w:r>
      <w:r w:rsidRPr="000F205F">
        <w:rPr>
          <w:rFonts w:ascii="Traditional Arabic" w:hAnsi="Traditional Arabic" w:cs="Traditional Arabic"/>
          <w:sz w:val="28"/>
          <w:szCs w:val="28"/>
          <w:rtl/>
        </w:rPr>
        <w:t>»، قيل: فأي الصدقة أفضل؟! قال: «</w:t>
      </w:r>
      <w:r w:rsidRPr="000F205F">
        <w:rPr>
          <w:rFonts w:ascii="Traditional Arabic" w:hAnsi="Traditional Arabic" w:cs="Traditional Arabic"/>
          <w:bCs/>
          <w:sz w:val="28"/>
          <w:szCs w:val="28"/>
          <w:rtl/>
        </w:rPr>
        <w:t>جهد المقل</w:t>
      </w:r>
      <w:r w:rsidRPr="000F205F">
        <w:rPr>
          <w:rFonts w:ascii="Traditional Arabic" w:hAnsi="Traditional Arabic" w:cs="Traditional Arabic"/>
          <w:sz w:val="28"/>
          <w:szCs w:val="28"/>
          <w:rtl/>
        </w:rPr>
        <w:t>»، قيل: فأي الهجرة أفضل؟! قال: «</w:t>
      </w:r>
      <w:r w:rsidRPr="000F205F">
        <w:rPr>
          <w:rFonts w:ascii="Traditional Arabic" w:hAnsi="Traditional Arabic" w:cs="Traditional Arabic"/>
          <w:bCs/>
          <w:sz w:val="28"/>
          <w:szCs w:val="28"/>
          <w:rtl/>
        </w:rPr>
        <w:t>من هجر ما حرم الله، عز وجل</w:t>
      </w:r>
      <w:r w:rsidRPr="000F205F">
        <w:rPr>
          <w:rFonts w:ascii="Traditional Arabic" w:hAnsi="Traditional Arabic" w:cs="Traditional Arabic"/>
          <w:sz w:val="28"/>
          <w:szCs w:val="28"/>
          <w:rtl/>
        </w:rPr>
        <w:t>»، قيل: فأي الجهاد أفضل؟! قال: «</w:t>
      </w:r>
      <w:r w:rsidRPr="000F205F">
        <w:rPr>
          <w:rFonts w:ascii="Traditional Arabic" w:hAnsi="Traditional Arabic" w:cs="Traditional Arabic"/>
          <w:bCs/>
          <w:sz w:val="28"/>
          <w:szCs w:val="28"/>
          <w:rtl/>
        </w:rPr>
        <w:t>من جاهد المشركين بماله ونفسه</w:t>
      </w:r>
      <w:r w:rsidRPr="000F205F">
        <w:rPr>
          <w:rFonts w:ascii="Traditional Arabic" w:hAnsi="Traditional Arabic" w:cs="Traditional Arabic"/>
          <w:sz w:val="28"/>
          <w:szCs w:val="28"/>
          <w:rtl/>
        </w:rPr>
        <w:t>»، قيل فأي القتل أشرف؟! قال: «</w:t>
      </w:r>
      <w:r w:rsidRPr="000F205F">
        <w:rPr>
          <w:rFonts w:ascii="Traditional Arabic" w:hAnsi="Traditional Arabic" w:cs="Traditional Arabic"/>
          <w:bCs/>
          <w:sz w:val="28"/>
          <w:szCs w:val="28"/>
          <w:rtl/>
        </w:rPr>
        <w:t>من أهريق دمه، وعقر جواده</w:t>
      </w:r>
      <w:r w:rsidRPr="000F205F">
        <w:rPr>
          <w:rFonts w:ascii="Traditional Arabic" w:hAnsi="Traditional Arabic" w:cs="Traditional Arabic"/>
          <w:sz w:val="28"/>
          <w:szCs w:val="28"/>
          <w:rtl/>
        </w:rPr>
        <w:t>». وأخرجه الدارمي إلا أنه قال: «</w:t>
      </w:r>
      <w:r w:rsidRPr="000F205F">
        <w:rPr>
          <w:rFonts w:ascii="Traditional Arabic" w:hAnsi="Traditional Arabic" w:cs="Traditional Arabic"/>
          <w:bCs/>
          <w:sz w:val="28"/>
          <w:szCs w:val="28"/>
          <w:rtl/>
        </w:rPr>
        <w:t>طول القيام</w:t>
      </w:r>
      <w:r w:rsidRPr="000F205F">
        <w:rPr>
          <w:rFonts w:ascii="Traditional Arabic" w:hAnsi="Traditional Arabic" w:cs="Traditional Arabic"/>
          <w:sz w:val="28"/>
          <w:szCs w:val="28"/>
          <w:rtl/>
        </w:rPr>
        <w:t>»، بدلاً من «</w:t>
      </w:r>
      <w:r w:rsidRPr="000F205F">
        <w:rPr>
          <w:rFonts w:ascii="Traditional Arabic" w:hAnsi="Traditional Arabic" w:cs="Traditional Arabic"/>
          <w:bCs/>
          <w:sz w:val="28"/>
          <w:szCs w:val="28"/>
          <w:rtl/>
        </w:rPr>
        <w:t>طول القنوت</w:t>
      </w:r>
      <w:r w:rsidRPr="000F205F">
        <w:rPr>
          <w:rFonts w:ascii="Traditional Arabic" w:hAnsi="Traditional Arabic" w:cs="Traditional Arabic"/>
          <w:sz w:val="28"/>
          <w:szCs w:val="28"/>
          <w:rtl/>
        </w:rPr>
        <w:t xml:space="preserve">»، والمعنى واحد. </w:t>
      </w:r>
    </w:p>
    <w:p w14:paraId="74ED26C6" w14:textId="77777777" w:rsidR="00005C44" w:rsidRDefault="00005C44" w:rsidP="00005C44">
      <w:pPr>
        <w:rPr>
          <w:rFonts w:ascii="Traditional Arabic" w:hAnsi="Traditional Arabic" w:cs="Traditional Arabic"/>
          <w:sz w:val="22"/>
          <w:szCs w:val="22"/>
        </w:rPr>
      </w:pPr>
    </w:p>
    <w:p w14:paraId="48F573B0" w14:textId="77777777" w:rsidR="00005C44" w:rsidRDefault="00005C44" w:rsidP="00005C44">
      <w:pPr>
        <w:rPr>
          <w:rFonts w:ascii="Calibri" w:hAnsi="Calibri" w:cs="Calibri"/>
          <w:rtl/>
          <w:lang w:bidi="ar-EG"/>
        </w:rPr>
      </w:pPr>
      <w:r>
        <w:rPr>
          <w:rFonts w:ascii="Calibri" w:hAnsi="Calibri" w:cs="Calibri"/>
          <w:lang w:bidi="ar-EG"/>
        </w:rPr>
        <w:t>- All of that has been corroborated by what An-</w:t>
      </w:r>
      <w:proofErr w:type="spellStart"/>
      <w:r>
        <w:rPr>
          <w:rFonts w:ascii="Calibri" w:hAnsi="Calibri" w:cs="Calibri"/>
          <w:lang w:bidi="ar-EG"/>
        </w:rPr>
        <w:t>Nasa’iy</w:t>
      </w:r>
      <w:proofErr w:type="spellEnd"/>
      <w:r>
        <w:rPr>
          <w:rFonts w:ascii="Calibri" w:hAnsi="Calibri" w:cs="Calibri"/>
          <w:lang w:bidi="ar-EG"/>
        </w:rPr>
        <w:t xml:space="preserve"> recorded with a Sahih Isnad in “</w:t>
      </w:r>
      <w:r w:rsidRPr="003E70EB">
        <w:rPr>
          <w:rFonts w:ascii="Calibri" w:hAnsi="Calibri" w:cs="Calibri"/>
          <w:b/>
          <w:bCs/>
          <w:lang w:bidi="ar-EG"/>
        </w:rPr>
        <w:t>Al-Mujtaba Min As-Sunan</w:t>
      </w:r>
      <w:r>
        <w:rPr>
          <w:rFonts w:ascii="Calibri" w:hAnsi="Calibri" w:cs="Calibri"/>
          <w:lang w:bidi="ar-EG"/>
        </w:rPr>
        <w:t>” from Abdullah bin Habashiy Al-</w:t>
      </w:r>
      <w:proofErr w:type="spellStart"/>
      <w:r>
        <w:rPr>
          <w:rFonts w:ascii="Calibri" w:hAnsi="Calibri" w:cs="Calibri"/>
          <w:lang w:bidi="ar-EG"/>
        </w:rPr>
        <w:t>Kath’amiy</w:t>
      </w:r>
      <w:proofErr w:type="spellEnd"/>
      <w:r>
        <w:rPr>
          <w:rFonts w:ascii="Calibri" w:hAnsi="Calibri" w:cs="Calibri"/>
          <w:lang w:bidi="ar-EG"/>
        </w:rPr>
        <w:t>, may Allah be pleased with him: An-</w:t>
      </w:r>
      <w:proofErr w:type="spellStart"/>
      <w:r>
        <w:rPr>
          <w:rFonts w:ascii="Calibri" w:hAnsi="Calibri" w:cs="Calibri"/>
          <w:lang w:bidi="ar-EG"/>
        </w:rPr>
        <w:t>Nasa’iy</w:t>
      </w:r>
      <w:proofErr w:type="spellEnd"/>
      <w:r>
        <w:rPr>
          <w:rFonts w:ascii="Calibri" w:hAnsi="Calibri" w:cs="Calibri"/>
          <w:lang w:bidi="ar-EG"/>
        </w:rPr>
        <w:t xml:space="preserve"> stated: [Abdul Wahhab bin Abdul Hakam informed us from Hajjaj: Ibn </w:t>
      </w:r>
      <w:proofErr w:type="spellStart"/>
      <w:r>
        <w:rPr>
          <w:rFonts w:ascii="Calibri" w:hAnsi="Calibri" w:cs="Calibri"/>
          <w:lang w:bidi="ar-EG"/>
        </w:rPr>
        <w:t>Juraij</w:t>
      </w:r>
      <w:proofErr w:type="spellEnd"/>
      <w:r>
        <w:rPr>
          <w:rFonts w:ascii="Calibri" w:hAnsi="Calibri" w:cs="Calibri"/>
          <w:lang w:bidi="ar-EG"/>
        </w:rPr>
        <w:t xml:space="preserve"> said: ‘Uthman bin Abi Sulaiman informed me from ‘Ali Al-</w:t>
      </w:r>
      <w:proofErr w:type="spellStart"/>
      <w:r>
        <w:rPr>
          <w:rFonts w:ascii="Calibri" w:hAnsi="Calibri" w:cs="Calibri"/>
          <w:lang w:bidi="ar-EG"/>
        </w:rPr>
        <w:t>Azdiy</w:t>
      </w:r>
      <w:proofErr w:type="spellEnd"/>
      <w:r>
        <w:rPr>
          <w:rFonts w:ascii="Calibri" w:hAnsi="Calibri" w:cs="Calibri"/>
          <w:lang w:bidi="ar-EG"/>
        </w:rPr>
        <w:t>, from ‘Ubaid bin ‘Umair, from Abdullah bin Habashiy Al-</w:t>
      </w:r>
      <w:proofErr w:type="spellStart"/>
      <w:r>
        <w:rPr>
          <w:rFonts w:ascii="Calibri" w:hAnsi="Calibri" w:cs="Calibri"/>
          <w:lang w:bidi="ar-EG"/>
        </w:rPr>
        <w:t>Khath’amiy</w:t>
      </w:r>
      <w:proofErr w:type="spellEnd"/>
      <w:r>
        <w:rPr>
          <w:rFonts w:ascii="Calibri" w:hAnsi="Calibri" w:cs="Calibri"/>
          <w:lang w:bidi="ar-EG"/>
        </w:rPr>
        <w:t xml:space="preserve">: That the Prophet </w:t>
      </w:r>
      <w:r>
        <w:rPr>
          <w:rFonts w:ascii="Calibri" w:hAnsi="Calibri" w:cs="Calibri" w:hint="cs"/>
          <w:rtl/>
          <w:lang w:bidi="ar-EG"/>
        </w:rPr>
        <w:t>ﷺ</w:t>
      </w:r>
      <w:r>
        <w:rPr>
          <w:rFonts w:ascii="Calibri" w:hAnsi="Calibri" w:cs="Calibri"/>
          <w:lang w:bidi="ar-EG"/>
        </w:rPr>
        <w:t xml:space="preserve"> was asked: “Which actions are the best?” He said: “</w:t>
      </w:r>
      <w:r w:rsidRPr="007C54F0">
        <w:rPr>
          <w:rFonts w:ascii="Calibri" w:hAnsi="Calibri" w:cs="Calibri"/>
          <w:b/>
          <w:bCs/>
          <w:lang w:bidi="ar-EG"/>
        </w:rPr>
        <w:t xml:space="preserve">The Iman that has no doubt in it, the Jihad that has no </w:t>
      </w:r>
      <w:proofErr w:type="spellStart"/>
      <w:r w:rsidRPr="007C54F0">
        <w:rPr>
          <w:rFonts w:ascii="Calibri" w:hAnsi="Calibri" w:cs="Calibri"/>
          <w:b/>
          <w:bCs/>
          <w:lang w:bidi="ar-EG"/>
        </w:rPr>
        <w:t>Ghulool</w:t>
      </w:r>
      <w:proofErr w:type="spellEnd"/>
      <w:r w:rsidRPr="007C54F0">
        <w:rPr>
          <w:rFonts w:ascii="Calibri" w:hAnsi="Calibri" w:cs="Calibri"/>
          <w:b/>
          <w:bCs/>
          <w:lang w:bidi="ar-EG"/>
        </w:rPr>
        <w:t xml:space="preserve"> (misappropriation) in it and the </w:t>
      </w:r>
      <w:r w:rsidRPr="007C54F0">
        <w:rPr>
          <w:rFonts w:ascii="Calibri" w:hAnsi="Calibri" w:cs="Calibri"/>
          <w:b/>
          <w:bCs/>
          <w:lang w:bidi="ar-EG"/>
        </w:rPr>
        <w:lastRenderedPageBreak/>
        <w:t>Hajj that is accepted</w:t>
      </w:r>
      <w:r>
        <w:rPr>
          <w:rFonts w:ascii="Calibri" w:hAnsi="Calibri" w:cs="Calibri"/>
          <w:lang w:bidi="ar-EG"/>
        </w:rPr>
        <w:t>”. It was asked: “Which Salaah is the best?” He said: “</w:t>
      </w:r>
      <w:r w:rsidRPr="007C54F0">
        <w:rPr>
          <w:rFonts w:ascii="Calibri" w:hAnsi="Calibri" w:cs="Calibri"/>
          <w:b/>
          <w:bCs/>
          <w:lang w:bidi="ar-EG"/>
        </w:rPr>
        <w:t>The one in which the duration of standing is long</w:t>
      </w:r>
      <w:r>
        <w:rPr>
          <w:rFonts w:ascii="Calibri" w:hAnsi="Calibri" w:cs="Calibri"/>
          <w:lang w:bidi="ar-EG"/>
        </w:rPr>
        <w:t>”. It was asked: “Which Sadaqah is the best?” He said: “</w:t>
      </w:r>
      <w:r w:rsidRPr="007C54F0">
        <w:rPr>
          <w:rFonts w:ascii="Calibri" w:hAnsi="Calibri" w:cs="Calibri"/>
          <w:b/>
          <w:bCs/>
          <w:lang w:bidi="ar-EG"/>
        </w:rPr>
        <w:t>That given by somebody who possesses little (or has little means)</w:t>
      </w:r>
      <w:r>
        <w:rPr>
          <w:rFonts w:ascii="Calibri" w:hAnsi="Calibri" w:cs="Calibri"/>
          <w:lang w:bidi="ar-EG"/>
        </w:rPr>
        <w:t>”. It was asked: “Which Hijrah (migration/abandonment) is the best?” He said: “</w:t>
      </w:r>
      <w:r w:rsidRPr="007C54F0">
        <w:rPr>
          <w:rFonts w:ascii="Calibri" w:hAnsi="Calibri" w:cs="Calibri"/>
          <w:b/>
          <w:bCs/>
          <w:lang w:bidi="ar-EG"/>
        </w:rPr>
        <w:t xml:space="preserve">The one who abandons what Allah </w:t>
      </w:r>
      <w:r w:rsidRPr="007C54F0">
        <w:rPr>
          <w:rFonts w:ascii="Calibri" w:hAnsi="Calibri" w:cs="Calibri"/>
          <w:b/>
          <w:bCs/>
          <w:i/>
          <w:iCs/>
          <w:lang w:bidi="ar-EG"/>
        </w:rPr>
        <w:t xml:space="preserve">‘Azza </w:t>
      </w:r>
      <w:proofErr w:type="spellStart"/>
      <w:r w:rsidRPr="007C54F0">
        <w:rPr>
          <w:rFonts w:ascii="Calibri" w:hAnsi="Calibri" w:cs="Calibri"/>
          <w:b/>
          <w:bCs/>
          <w:i/>
          <w:iCs/>
          <w:lang w:bidi="ar-EG"/>
        </w:rPr>
        <w:t>Wa</w:t>
      </w:r>
      <w:proofErr w:type="spellEnd"/>
      <w:r w:rsidRPr="007C54F0">
        <w:rPr>
          <w:rFonts w:ascii="Calibri" w:hAnsi="Calibri" w:cs="Calibri"/>
          <w:b/>
          <w:bCs/>
          <w:i/>
          <w:iCs/>
          <w:lang w:bidi="ar-EG"/>
        </w:rPr>
        <w:t xml:space="preserve"> </w:t>
      </w:r>
      <w:proofErr w:type="spellStart"/>
      <w:r w:rsidRPr="007C54F0">
        <w:rPr>
          <w:rFonts w:ascii="Calibri" w:hAnsi="Calibri" w:cs="Calibri"/>
          <w:b/>
          <w:bCs/>
          <w:i/>
          <w:iCs/>
          <w:lang w:bidi="ar-EG"/>
        </w:rPr>
        <w:t>Jalla</w:t>
      </w:r>
      <w:proofErr w:type="spellEnd"/>
      <w:r w:rsidRPr="007C54F0">
        <w:rPr>
          <w:rFonts w:ascii="Calibri" w:hAnsi="Calibri" w:cs="Calibri"/>
          <w:b/>
          <w:bCs/>
          <w:lang w:bidi="ar-EG"/>
        </w:rPr>
        <w:t xml:space="preserve"> has prohibited</w:t>
      </w:r>
      <w:r>
        <w:rPr>
          <w:rFonts w:ascii="Calibri" w:hAnsi="Calibri" w:cs="Calibri"/>
          <w:lang w:bidi="ar-EG"/>
        </w:rPr>
        <w:t>”. It was asked: “What Jihad is the best?” He said: “</w:t>
      </w:r>
      <w:r w:rsidRPr="007C54F0">
        <w:rPr>
          <w:rFonts w:ascii="Calibri" w:hAnsi="Calibri" w:cs="Calibri"/>
          <w:b/>
          <w:bCs/>
          <w:lang w:bidi="ar-EG"/>
        </w:rPr>
        <w:t xml:space="preserve">The one who undertakes Jihad against the </w:t>
      </w:r>
      <w:proofErr w:type="spellStart"/>
      <w:r w:rsidRPr="007C54F0">
        <w:rPr>
          <w:rFonts w:ascii="Calibri" w:hAnsi="Calibri" w:cs="Calibri"/>
          <w:b/>
          <w:bCs/>
          <w:lang w:bidi="ar-EG"/>
        </w:rPr>
        <w:t>Mushrikeen</w:t>
      </w:r>
      <w:proofErr w:type="spellEnd"/>
      <w:r w:rsidRPr="007C54F0">
        <w:rPr>
          <w:rFonts w:ascii="Calibri" w:hAnsi="Calibri" w:cs="Calibri"/>
          <w:b/>
          <w:bCs/>
          <w:lang w:bidi="ar-EG"/>
        </w:rPr>
        <w:t xml:space="preserve"> with his wealth and his life</w:t>
      </w:r>
      <w:r>
        <w:rPr>
          <w:rFonts w:ascii="Calibri" w:hAnsi="Calibri" w:cs="Calibri"/>
          <w:lang w:bidi="ar-EG"/>
        </w:rPr>
        <w:t xml:space="preserve">”. It was asked: “Which way of being killed is the most </w:t>
      </w:r>
      <w:proofErr w:type="spellStart"/>
      <w:r>
        <w:rPr>
          <w:rFonts w:ascii="Calibri" w:hAnsi="Calibri" w:cs="Calibri"/>
          <w:lang w:bidi="ar-EG"/>
        </w:rPr>
        <w:t>honoured</w:t>
      </w:r>
      <w:proofErr w:type="spellEnd"/>
      <w:r>
        <w:rPr>
          <w:rFonts w:ascii="Calibri" w:hAnsi="Calibri" w:cs="Calibri"/>
          <w:lang w:bidi="ar-EG"/>
        </w:rPr>
        <w:t>?” He said: “</w:t>
      </w:r>
      <w:r w:rsidRPr="00DF7D73">
        <w:rPr>
          <w:rFonts w:ascii="Calibri" w:hAnsi="Calibri" w:cs="Calibri"/>
          <w:b/>
          <w:bCs/>
          <w:lang w:bidi="ar-EG"/>
        </w:rPr>
        <w:t>The one in which his blood is shed and his horse is wounded</w:t>
      </w:r>
      <w:r>
        <w:rPr>
          <w:rFonts w:ascii="Calibri" w:hAnsi="Calibri" w:cs="Calibri"/>
          <w:lang w:bidi="ar-EG"/>
        </w:rPr>
        <w:t>”. Ad-</w:t>
      </w:r>
      <w:proofErr w:type="spellStart"/>
      <w:r>
        <w:rPr>
          <w:rFonts w:ascii="Calibri" w:hAnsi="Calibri" w:cs="Calibri"/>
          <w:lang w:bidi="ar-EG"/>
        </w:rPr>
        <w:t>Darimi</w:t>
      </w:r>
      <w:proofErr w:type="spellEnd"/>
      <w:r>
        <w:rPr>
          <w:rFonts w:ascii="Calibri" w:hAnsi="Calibri" w:cs="Calibri"/>
          <w:lang w:bidi="ar-EG"/>
        </w:rPr>
        <w:t xml:space="preserve"> recorded it except he said: “</w:t>
      </w:r>
      <w:r w:rsidRPr="00073DC3">
        <w:rPr>
          <w:rFonts w:ascii="Calibri" w:hAnsi="Calibri" w:cs="Calibri"/>
          <w:b/>
          <w:bCs/>
          <w:lang w:bidi="ar-EG"/>
        </w:rPr>
        <w:t>Tool Al-</w:t>
      </w:r>
      <w:proofErr w:type="spellStart"/>
      <w:r w:rsidRPr="00073DC3">
        <w:rPr>
          <w:rFonts w:ascii="Calibri" w:hAnsi="Calibri" w:cs="Calibri"/>
          <w:b/>
          <w:bCs/>
          <w:lang w:bidi="ar-EG"/>
        </w:rPr>
        <w:t>Qiyaam</w:t>
      </w:r>
      <w:proofErr w:type="spellEnd"/>
      <w:r>
        <w:rPr>
          <w:rFonts w:ascii="Calibri" w:hAnsi="Calibri" w:cs="Calibri"/>
          <w:lang w:bidi="ar-EG"/>
        </w:rPr>
        <w:t>” instead of “</w:t>
      </w:r>
      <w:r w:rsidRPr="00073DC3">
        <w:rPr>
          <w:rFonts w:ascii="Calibri" w:hAnsi="Calibri" w:cs="Calibri"/>
          <w:b/>
          <w:bCs/>
          <w:lang w:bidi="ar-EG"/>
        </w:rPr>
        <w:t>Tool Al-</w:t>
      </w:r>
      <w:proofErr w:type="spellStart"/>
      <w:r w:rsidRPr="00073DC3">
        <w:rPr>
          <w:rFonts w:ascii="Calibri" w:hAnsi="Calibri" w:cs="Calibri"/>
          <w:b/>
          <w:bCs/>
          <w:lang w:bidi="ar-EG"/>
        </w:rPr>
        <w:t>Qunoot</w:t>
      </w:r>
      <w:proofErr w:type="spellEnd"/>
      <w:r>
        <w:rPr>
          <w:rFonts w:ascii="Calibri" w:hAnsi="Calibri" w:cs="Calibri"/>
          <w:lang w:bidi="ar-EG"/>
        </w:rPr>
        <w:t xml:space="preserve">” to refer to standing for a long duration in prayer, and the meaning is one and the same. </w:t>
      </w:r>
    </w:p>
    <w:p w14:paraId="0B640739" w14:textId="77777777" w:rsidR="00005C44" w:rsidRPr="006914CC" w:rsidRDefault="00005C44" w:rsidP="00005C44">
      <w:pPr>
        <w:rPr>
          <w:rFonts w:ascii="Traditional Arabic" w:hAnsi="Traditional Arabic" w:cs="Traditional Arabic"/>
          <w:sz w:val="22"/>
          <w:szCs w:val="22"/>
          <w:rtl/>
          <w:lang w:bidi="ar-EG"/>
        </w:rPr>
      </w:pPr>
    </w:p>
    <w:p w14:paraId="1775D8D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أرأيت إلى هذا الهدى والنور؟! اللهم أثب أبا القاسم وأجزه عن أمته خير الجزاء، وابعثه المقام المحمود الذي وعدته حيث يغبطه الأولون والآخرون!</w:t>
      </w:r>
    </w:p>
    <w:p w14:paraId="1F0CA6B8" w14:textId="77777777" w:rsidR="00005C44" w:rsidRDefault="00005C44" w:rsidP="00005C44">
      <w:pPr>
        <w:rPr>
          <w:rFonts w:ascii="Traditional Arabic" w:hAnsi="Traditional Arabic" w:cs="Traditional Arabic"/>
          <w:sz w:val="22"/>
          <w:szCs w:val="22"/>
        </w:rPr>
      </w:pPr>
    </w:p>
    <w:p w14:paraId="4364A8ED" w14:textId="77777777" w:rsidR="00005C44" w:rsidRDefault="00005C44" w:rsidP="00005C44">
      <w:pPr>
        <w:rPr>
          <w:rFonts w:ascii="Calibri" w:hAnsi="Calibri" w:cs="Calibri"/>
          <w:lang w:bidi="ar-EG"/>
        </w:rPr>
      </w:pPr>
      <w:r>
        <w:rPr>
          <w:rFonts w:ascii="Calibri" w:hAnsi="Calibri" w:cs="Calibri"/>
          <w:lang w:bidi="ar-EG"/>
        </w:rPr>
        <w:t xml:space="preserve">Have you pondered upon this guidance and light?! O Allah recompense Abu l-Qasim with the best recompense and raise him </w:t>
      </w:r>
      <w:r w:rsidRPr="00061EB2">
        <w:rPr>
          <w:rFonts w:ascii="Calibri" w:hAnsi="Calibri" w:cs="Calibri"/>
          <w:lang w:bidi="ar-EG"/>
        </w:rPr>
        <w:t>to the praised</w:t>
      </w:r>
      <w:r>
        <w:rPr>
          <w:rFonts w:ascii="Calibri" w:hAnsi="Calibri" w:cs="Calibri"/>
          <w:lang w:bidi="ar-EG"/>
        </w:rPr>
        <w:t xml:space="preserve"> and </w:t>
      </w:r>
      <w:proofErr w:type="spellStart"/>
      <w:r>
        <w:rPr>
          <w:rFonts w:ascii="Calibri" w:hAnsi="Calibri" w:cs="Calibri"/>
          <w:lang w:bidi="ar-EG"/>
        </w:rPr>
        <w:t>honoured</w:t>
      </w:r>
      <w:proofErr w:type="spellEnd"/>
      <w:r w:rsidRPr="00061EB2">
        <w:rPr>
          <w:rFonts w:ascii="Calibri" w:hAnsi="Calibri" w:cs="Calibri"/>
          <w:lang w:bidi="ar-EG"/>
        </w:rPr>
        <w:t xml:space="preserve"> position that you have promised</w:t>
      </w:r>
      <w:r>
        <w:rPr>
          <w:rFonts w:ascii="Calibri" w:hAnsi="Calibri" w:cs="Calibri"/>
          <w:lang w:bidi="ar-EG"/>
        </w:rPr>
        <w:t xml:space="preserve"> him that will be envied by the first and last of creation!</w:t>
      </w:r>
    </w:p>
    <w:p w14:paraId="07B15BE6" w14:textId="77777777" w:rsidR="00005C44" w:rsidRPr="001902D5" w:rsidRDefault="00005C44" w:rsidP="00005C44">
      <w:pPr>
        <w:rPr>
          <w:rFonts w:ascii="Traditional Arabic" w:hAnsi="Traditional Arabic" w:cs="Traditional Arabic"/>
          <w:sz w:val="22"/>
          <w:szCs w:val="22"/>
          <w:rtl/>
        </w:rPr>
      </w:pPr>
    </w:p>
    <w:p w14:paraId="3A1F4B3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وهذا ليس للثناء فقط على من تجنب الغلول في غزوه، بل فيه قرينة على بطلان غزو الغال، وضياع ثوابه بقرينة قوله، صلى الله عليه وعلى آله وسلم: «</w:t>
      </w:r>
      <w:r w:rsidRPr="000F205F">
        <w:rPr>
          <w:rFonts w:ascii="Traditional Arabic" w:hAnsi="Traditional Arabic" w:cs="Traditional Arabic"/>
          <w:bCs/>
          <w:sz w:val="28"/>
          <w:szCs w:val="28"/>
          <w:rtl/>
        </w:rPr>
        <w:t>إيمان لا شك فيه</w:t>
      </w:r>
      <w:r w:rsidRPr="000F205F">
        <w:rPr>
          <w:rFonts w:ascii="Traditional Arabic" w:hAnsi="Traditional Arabic" w:cs="Traditional Arabic"/>
          <w:sz w:val="28"/>
          <w:szCs w:val="28"/>
          <w:rtl/>
        </w:rPr>
        <w:t>»، ومعلوم يقيناً أن الشك يناقض الإيمان ويبطله، فهذا كذلك. وليس هذا من بنات أفكارنا، معاذ الله، بل هو من عند رسول الله المعصوم الخاتم، صلى الله عليه وعلى آله وسلم، كما هو في حديث غال «</w:t>
      </w:r>
      <w:r w:rsidRPr="000F205F">
        <w:rPr>
          <w:rFonts w:ascii="Traditional Arabic" w:hAnsi="Traditional Arabic" w:cs="Traditional Arabic"/>
          <w:bCs/>
          <w:sz w:val="28"/>
          <w:szCs w:val="28"/>
          <w:rtl/>
        </w:rPr>
        <w:t>الشملة</w:t>
      </w:r>
      <w:r w:rsidRPr="000F205F">
        <w:rPr>
          <w:rFonts w:ascii="Traditional Arabic" w:hAnsi="Traditional Arabic" w:cs="Traditional Arabic"/>
          <w:sz w:val="28"/>
          <w:szCs w:val="28"/>
          <w:rtl/>
        </w:rPr>
        <w:t xml:space="preserve">» التالي: </w:t>
      </w:r>
    </w:p>
    <w:p w14:paraId="5D9458F6" w14:textId="77777777" w:rsidR="00005C44" w:rsidRDefault="00005C44" w:rsidP="00005C44">
      <w:pPr>
        <w:rPr>
          <w:rFonts w:ascii="Traditional Arabic" w:hAnsi="Traditional Arabic" w:cs="Traditional Arabic"/>
          <w:sz w:val="22"/>
          <w:szCs w:val="22"/>
        </w:rPr>
      </w:pPr>
    </w:p>
    <w:p w14:paraId="1F25BE1F" w14:textId="77777777" w:rsidR="00005C44" w:rsidRDefault="00005C44" w:rsidP="00005C44">
      <w:pPr>
        <w:rPr>
          <w:rFonts w:ascii="Calibri" w:hAnsi="Calibri" w:cs="Calibri"/>
          <w:lang w:bidi="ar-EG"/>
        </w:rPr>
      </w:pPr>
      <w:r>
        <w:rPr>
          <w:rFonts w:ascii="Calibri" w:hAnsi="Calibri" w:cs="Calibri"/>
          <w:lang w:bidi="ar-EG"/>
        </w:rPr>
        <w:t xml:space="preserve">These narrations do not only commend the one who keeps away from </w:t>
      </w:r>
      <w:proofErr w:type="spellStart"/>
      <w:r>
        <w:rPr>
          <w:rFonts w:ascii="Calibri" w:hAnsi="Calibri" w:cs="Calibri"/>
          <w:lang w:bidi="ar-EG"/>
        </w:rPr>
        <w:t>Ghulool</w:t>
      </w:r>
      <w:proofErr w:type="spellEnd"/>
      <w:r>
        <w:rPr>
          <w:rFonts w:ascii="Calibri" w:hAnsi="Calibri" w:cs="Calibri"/>
          <w:lang w:bidi="ar-EG"/>
        </w:rPr>
        <w:t xml:space="preserve"> (misappropriation) when he partakes in a military expedition or war but also contains a </w:t>
      </w:r>
      <w:proofErr w:type="spellStart"/>
      <w:r>
        <w:rPr>
          <w:rFonts w:ascii="Calibri" w:hAnsi="Calibri" w:cs="Calibri"/>
          <w:lang w:bidi="ar-EG"/>
        </w:rPr>
        <w:t>Qareenah</w:t>
      </w:r>
      <w:proofErr w:type="spellEnd"/>
      <w:r>
        <w:rPr>
          <w:rFonts w:ascii="Calibri" w:hAnsi="Calibri" w:cs="Calibri"/>
          <w:lang w:bidi="ar-EG"/>
        </w:rPr>
        <w:t xml:space="preserve"> (connotation) that </w:t>
      </w:r>
      <w:proofErr w:type="gramStart"/>
      <w:r>
        <w:rPr>
          <w:rFonts w:ascii="Calibri" w:hAnsi="Calibri" w:cs="Calibri"/>
          <w:lang w:bidi="ar-EG"/>
        </w:rPr>
        <w:t>indicates to</w:t>
      </w:r>
      <w:proofErr w:type="gramEnd"/>
      <w:r>
        <w:rPr>
          <w:rFonts w:ascii="Calibri" w:hAnsi="Calibri" w:cs="Calibri"/>
          <w:lang w:bidi="ar-EG"/>
        </w:rPr>
        <w:t xml:space="preserve"> invalidating the act of engaging in war for the one engaged in </w:t>
      </w:r>
      <w:proofErr w:type="spellStart"/>
      <w:r>
        <w:rPr>
          <w:rFonts w:ascii="Calibri" w:hAnsi="Calibri" w:cs="Calibri"/>
          <w:lang w:bidi="ar-EG"/>
        </w:rPr>
        <w:t>Ghulool</w:t>
      </w:r>
      <w:proofErr w:type="spellEnd"/>
      <w:r>
        <w:rPr>
          <w:rFonts w:ascii="Calibri" w:hAnsi="Calibri" w:cs="Calibri"/>
          <w:lang w:bidi="ar-EG"/>
        </w:rPr>
        <w:t xml:space="preserve"> and the loss of his reward. That is due to the </w:t>
      </w:r>
      <w:proofErr w:type="spellStart"/>
      <w:r>
        <w:rPr>
          <w:rFonts w:ascii="Calibri" w:hAnsi="Calibri" w:cs="Calibri"/>
          <w:lang w:bidi="ar-EG"/>
        </w:rPr>
        <w:t>Qareenah</w:t>
      </w:r>
      <w:proofErr w:type="spellEnd"/>
      <w:r>
        <w:rPr>
          <w:rFonts w:ascii="Calibri" w:hAnsi="Calibri" w:cs="Calibri"/>
          <w:lang w:bidi="ar-EG"/>
        </w:rPr>
        <w:t xml:space="preserve"> (connotation) in his statement: “</w:t>
      </w:r>
      <w:r w:rsidRPr="004D6236">
        <w:rPr>
          <w:rFonts w:ascii="Calibri" w:hAnsi="Calibri" w:cs="Calibri"/>
          <w:b/>
          <w:bCs/>
          <w:lang w:bidi="ar-EG"/>
        </w:rPr>
        <w:t>Iman that has no doubt in it</w:t>
      </w:r>
      <w:r>
        <w:rPr>
          <w:rFonts w:ascii="Calibri" w:hAnsi="Calibri" w:cs="Calibri"/>
          <w:lang w:bidi="ar-EG"/>
        </w:rPr>
        <w:t xml:space="preserve">” as it is known by way of certainty that doubt is contradictory to Iman and invalidates it. As such the same applies in respect the </w:t>
      </w:r>
      <w:proofErr w:type="spellStart"/>
      <w:r>
        <w:rPr>
          <w:rFonts w:ascii="Calibri" w:hAnsi="Calibri" w:cs="Calibri"/>
          <w:lang w:bidi="ar-EG"/>
        </w:rPr>
        <w:t>Ghulool</w:t>
      </w:r>
      <w:proofErr w:type="spellEnd"/>
      <w:r>
        <w:rPr>
          <w:rFonts w:ascii="Calibri" w:hAnsi="Calibri" w:cs="Calibri"/>
          <w:lang w:bidi="ar-EG"/>
        </w:rPr>
        <w:t xml:space="preserve"> (misappropriation) when engaged in warfare. This is not an original idea of ours, may Allah’s refuge be sought from that, but rather it has emanated from the final infallible Messenger of Allah </w:t>
      </w:r>
      <w:r>
        <w:rPr>
          <w:rFonts w:ascii="Calibri" w:hAnsi="Calibri" w:cs="Calibri" w:hint="cs"/>
          <w:rtl/>
          <w:lang w:bidi="ar-EG"/>
        </w:rPr>
        <w:t>ﷺ</w:t>
      </w:r>
      <w:r>
        <w:rPr>
          <w:rFonts w:ascii="Calibri" w:hAnsi="Calibri" w:cs="Calibri"/>
          <w:lang w:bidi="ar-EG"/>
        </w:rPr>
        <w:t>, as came recorded in the following Hadith about the one who misappropriated “</w:t>
      </w:r>
      <w:r w:rsidRPr="006D347B">
        <w:rPr>
          <w:rFonts w:ascii="Calibri" w:hAnsi="Calibri" w:cs="Calibri"/>
          <w:b/>
          <w:bCs/>
          <w:lang w:bidi="ar-EG"/>
        </w:rPr>
        <w:t>A cloak</w:t>
      </w:r>
      <w:r>
        <w:rPr>
          <w:rFonts w:ascii="Calibri" w:hAnsi="Calibri" w:cs="Calibri"/>
          <w:lang w:bidi="ar-EG"/>
        </w:rPr>
        <w:t>”:</w:t>
      </w:r>
    </w:p>
    <w:p w14:paraId="05FB5C32" w14:textId="77777777" w:rsidR="00005C44" w:rsidRPr="00EC7711" w:rsidRDefault="00005C44" w:rsidP="00005C44">
      <w:pPr>
        <w:rPr>
          <w:rFonts w:ascii="Traditional Arabic" w:hAnsi="Traditional Arabic" w:cs="Traditional Arabic"/>
          <w:sz w:val="22"/>
          <w:szCs w:val="22"/>
          <w:rtl/>
        </w:rPr>
      </w:pPr>
    </w:p>
    <w:p w14:paraId="170C8EB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حيث أخرج البخاري مطولاً فقال: حدثنا عبدالله بن محمد حدثنا معاوية بن عمرو حدثنا أبو إسحاق عن مالك بن أنس قال حدثني ثور قال حدثني سالم مولى ابن مطيع أنه سمع أبا هريرة رضي الله عنه يقول: [افتتحنا خيبر ولم نغنم ذهبا ولا فضة إنما غنمنا البقر والإبل والمتاع والحوائط ثم انصرفنا مع رسول الله، صلى الله عليه وسلم، إلى وادي القرى ومعه عبد له يقال له مدعم أهداه له أحد بني الضباب فبينما هو يحط رحل رسول الله، صلى الله عليه وسلم، إذ جاءه سهم عائر حتى أصاب ذلك العبد فقال الناس هنيئا له الشهادة! فقال رسول الله، صلى الله عليه وسلم: «</w:t>
      </w:r>
      <w:r w:rsidRPr="000F205F">
        <w:rPr>
          <w:rFonts w:ascii="Traditional Arabic" w:hAnsi="Traditional Arabic" w:cs="Traditional Arabic"/>
          <w:bCs/>
          <w:sz w:val="28"/>
          <w:szCs w:val="28"/>
          <w:rtl/>
        </w:rPr>
        <w:t>بل والذي نفسي بيده إن الشملة التي أصابها يوم خيبر من المغانم لم تصبها المقاسم لتشتعل عليه ناراً»</w:t>
      </w:r>
      <w:r w:rsidRPr="000F205F">
        <w:rPr>
          <w:rFonts w:ascii="Traditional Arabic" w:hAnsi="Traditional Arabic" w:cs="Traditional Arabic"/>
          <w:sz w:val="28"/>
          <w:szCs w:val="28"/>
          <w:rtl/>
        </w:rPr>
        <w:t xml:space="preserve">. فجاء رجل حين سمع ذلك من النبي، صلى الله عليه وسلم، بشراك أو بشراكين فقال هذا شيء كنت أصبته فقال رسول الله، صلى الله عليه وسلم: </w:t>
      </w:r>
      <w:r w:rsidRPr="000F205F">
        <w:rPr>
          <w:rFonts w:ascii="Traditional Arabic" w:hAnsi="Traditional Arabic" w:cs="Traditional Arabic"/>
          <w:bCs/>
          <w:sz w:val="28"/>
          <w:szCs w:val="28"/>
          <w:rtl/>
        </w:rPr>
        <w:t>«شراك أو شراكان من نار»]</w:t>
      </w:r>
      <w:r w:rsidRPr="000F205F">
        <w:rPr>
          <w:rFonts w:ascii="Traditional Arabic" w:hAnsi="Traditional Arabic" w:cs="Traditional Arabic"/>
          <w:sz w:val="28"/>
          <w:szCs w:val="28"/>
          <w:rtl/>
        </w:rPr>
        <w:t xml:space="preserve">. هذا من أصح أحاديث الدنيا، وأخرجه البخاري من غير طريق، وكذلك مسلم، والنسائي، وأبو داود، وأكثر أهل السنن والمسانيد والمعاجم. وهو كذلك في موطأ مالك، كما أخرج من غير طريق مالك. فهذا الغال البائس بطل جهاده في شملة حقيرة، </w:t>
      </w:r>
      <w:r w:rsidRPr="000F205F">
        <w:rPr>
          <w:rFonts w:ascii="Traditional Arabic" w:hAnsi="Traditional Arabic" w:cs="Traditional Arabic"/>
          <w:sz w:val="28"/>
          <w:szCs w:val="28"/>
          <w:rtl/>
        </w:rPr>
        <w:lastRenderedPageBreak/>
        <w:t>لأن الغلول يبطل ما خالطه من جهاد بخلاف الخطايا السابقة، التي يمحوها الاستشهاد، لأن «</w:t>
      </w:r>
      <w:r w:rsidRPr="000F205F">
        <w:rPr>
          <w:rFonts w:ascii="Traditional Arabic" w:hAnsi="Traditional Arabic" w:cs="Traditional Arabic"/>
          <w:bCs/>
          <w:sz w:val="28"/>
          <w:szCs w:val="28"/>
          <w:rtl/>
        </w:rPr>
        <w:t>السيف محاء للخطايا</w:t>
      </w:r>
      <w:r w:rsidRPr="000F205F">
        <w:rPr>
          <w:rFonts w:ascii="Traditional Arabic" w:hAnsi="Traditional Arabic" w:cs="Traditional Arabic"/>
          <w:sz w:val="28"/>
          <w:szCs w:val="28"/>
          <w:rtl/>
        </w:rPr>
        <w:t>»، حاشا الكفر والنفاق، كما جاء عن نبي الله، عليه وعلى آله صلوات وتسليمات وتبريكات من الله.</w:t>
      </w:r>
    </w:p>
    <w:p w14:paraId="57CC67FC" w14:textId="77777777" w:rsidR="00005C44" w:rsidRDefault="00005C44" w:rsidP="00005C44">
      <w:pPr>
        <w:rPr>
          <w:rFonts w:ascii="Traditional Arabic" w:hAnsi="Traditional Arabic" w:cs="Traditional Arabic"/>
          <w:sz w:val="22"/>
          <w:szCs w:val="22"/>
        </w:rPr>
      </w:pPr>
    </w:p>
    <w:p w14:paraId="57BE1665" w14:textId="77777777" w:rsidR="00005C44" w:rsidRDefault="00005C44" w:rsidP="00005C44">
      <w:pPr>
        <w:rPr>
          <w:rFonts w:ascii="Calibri" w:hAnsi="Calibri" w:cs="Calibri"/>
          <w:lang w:bidi="ar-EG"/>
        </w:rPr>
      </w:pPr>
      <w:r>
        <w:rPr>
          <w:rFonts w:ascii="Calibri" w:hAnsi="Calibri" w:cs="Calibri"/>
          <w:lang w:bidi="ar-EG"/>
        </w:rPr>
        <w:t>- Al-Imam Al-Bukhari recorded in full length: [Abdullah bin Muhammad related to us: Mu’awiyah bin ‘Amr related to us: Abu Ishaq related to us from Malik bin Anas: He said: Thawr related to me: He said: Saalim the Mawla of Ibn Mutee’ related to me: That he heard Abu Hurairah, may Allah be pleased with him, say: “</w:t>
      </w:r>
      <w:r w:rsidRPr="00BF2F22">
        <w:rPr>
          <w:rFonts w:ascii="Calibri" w:hAnsi="Calibri" w:cs="Calibri"/>
          <w:lang w:bidi="ar-EG"/>
        </w:rPr>
        <w:t>We conquered Khaybar and did not gain any gold or silver as spoils of war; instead, we gained cattle, camels, goods, and orchards. Then we departed with the Messenger of Allah</w:t>
      </w:r>
      <w:r>
        <w:rPr>
          <w:rFonts w:ascii="Calibri" w:hAnsi="Calibri" w:cs="Calibri"/>
          <w:lang w:bidi="ar-EG"/>
        </w:rPr>
        <w:t xml:space="preserve"> </w:t>
      </w:r>
      <w:r>
        <w:rPr>
          <w:rFonts w:ascii="Calibri" w:hAnsi="Calibri" w:cs="Calibri" w:hint="cs"/>
          <w:rtl/>
          <w:lang w:bidi="ar-EG"/>
        </w:rPr>
        <w:t>ﷺ</w:t>
      </w:r>
      <w:r w:rsidRPr="00BF2F22">
        <w:rPr>
          <w:rFonts w:ascii="Calibri" w:hAnsi="Calibri" w:cs="Calibri"/>
          <w:lang w:bidi="ar-EG"/>
        </w:rPr>
        <w:t xml:space="preserve"> to Wadi al-Qura. He was accompanied by a servant of his named </w:t>
      </w:r>
      <w:proofErr w:type="spellStart"/>
      <w:r w:rsidRPr="00BF2F22">
        <w:rPr>
          <w:rFonts w:ascii="Calibri" w:hAnsi="Calibri" w:cs="Calibri"/>
          <w:lang w:bidi="ar-EG"/>
        </w:rPr>
        <w:t>Mid’am</w:t>
      </w:r>
      <w:proofErr w:type="spellEnd"/>
      <w:r w:rsidRPr="00BF2F22">
        <w:rPr>
          <w:rFonts w:ascii="Calibri" w:hAnsi="Calibri" w:cs="Calibri"/>
          <w:lang w:bidi="ar-EG"/>
        </w:rPr>
        <w:t>, who had been gifted to him by one of Banu al-</w:t>
      </w:r>
      <w:proofErr w:type="spellStart"/>
      <w:r w:rsidRPr="00BF2F22">
        <w:rPr>
          <w:rFonts w:ascii="Calibri" w:hAnsi="Calibri" w:cs="Calibri"/>
          <w:lang w:bidi="ar-EG"/>
        </w:rPr>
        <w:t>Dhubab</w:t>
      </w:r>
      <w:proofErr w:type="spellEnd"/>
      <w:r w:rsidRPr="00BF2F22">
        <w:rPr>
          <w:rFonts w:ascii="Calibri" w:hAnsi="Calibri" w:cs="Calibri"/>
          <w:lang w:bidi="ar-EG"/>
        </w:rPr>
        <w:t>. While this servant was unloading the belongings of the Messenger of Allah</w:t>
      </w:r>
      <w:r>
        <w:rPr>
          <w:rFonts w:ascii="Calibri" w:hAnsi="Calibri" w:cs="Calibri"/>
          <w:lang w:bidi="ar-EG"/>
        </w:rPr>
        <w:t xml:space="preserve"> </w:t>
      </w:r>
      <w:r>
        <w:rPr>
          <w:rFonts w:ascii="Calibri" w:hAnsi="Calibri" w:cs="Calibri" w:hint="cs"/>
          <w:rtl/>
          <w:lang w:bidi="ar-EG"/>
        </w:rPr>
        <w:t>ﷺ</w:t>
      </w:r>
      <w:r w:rsidRPr="00BF2F22">
        <w:rPr>
          <w:rFonts w:ascii="Calibri" w:hAnsi="Calibri" w:cs="Calibri"/>
          <w:lang w:bidi="ar-EG"/>
        </w:rPr>
        <w:t xml:space="preserve">, a stray arrow struck him and killed him. The people </w:t>
      </w:r>
      <w:r>
        <w:rPr>
          <w:rFonts w:ascii="Calibri" w:hAnsi="Calibri" w:cs="Calibri"/>
          <w:lang w:bidi="ar-EG"/>
        </w:rPr>
        <w:t>then said:</w:t>
      </w:r>
      <w:r w:rsidRPr="00BF2F22">
        <w:rPr>
          <w:rFonts w:ascii="Calibri" w:hAnsi="Calibri" w:cs="Calibri"/>
          <w:lang w:bidi="ar-EG"/>
        </w:rPr>
        <w:t xml:space="preserve"> </w:t>
      </w:r>
      <w:r>
        <w:rPr>
          <w:rFonts w:ascii="Calibri" w:hAnsi="Calibri" w:cs="Calibri"/>
          <w:lang w:bidi="ar-EG"/>
        </w:rPr>
        <w:t>“</w:t>
      </w:r>
      <w:r w:rsidRPr="00BF2F22">
        <w:rPr>
          <w:rFonts w:ascii="Calibri" w:hAnsi="Calibri" w:cs="Calibri"/>
          <w:lang w:bidi="ar-EG"/>
        </w:rPr>
        <w:t>How fortunate for hi</w:t>
      </w:r>
      <w:r>
        <w:rPr>
          <w:rFonts w:ascii="Calibri" w:hAnsi="Calibri" w:cs="Calibri"/>
          <w:lang w:bidi="ar-EG"/>
        </w:rPr>
        <w:t xml:space="preserve">m, </w:t>
      </w:r>
      <w:r w:rsidRPr="00BF2F22">
        <w:rPr>
          <w:rFonts w:ascii="Calibri" w:hAnsi="Calibri" w:cs="Calibri"/>
          <w:lang w:bidi="ar-EG"/>
        </w:rPr>
        <w:t>martyrdom!</w:t>
      </w:r>
      <w:r>
        <w:rPr>
          <w:rFonts w:ascii="Calibri" w:hAnsi="Calibri" w:cs="Calibri"/>
          <w:lang w:bidi="ar-EG"/>
        </w:rPr>
        <w:t>”</w:t>
      </w:r>
      <w:r w:rsidRPr="00BF2F22">
        <w:rPr>
          <w:rFonts w:ascii="Calibri" w:hAnsi="Calibri" w:cs="Calibri"/>
          <w:lang w:bidi="ar-EG"/>
        </w:rPr>
        <w:t xml:space="preserve">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then said:</w:t>
      </w:r>
      <w:r w:rsidRPr="00BF2F22">
        <w:rPr>
          <w:rFonts w:ascii="Calibri" w:hAnsi="Calibri" w:cs="Calibri"/>
          <w:lang w:bidi="ar-EG"/>
        </w:rPr>
        <w:t xml:space="preserve"> </w:t>
      </w:r>
      <w:r>
        <w:rPr>
          <w:rFonts w:ascii="Calibri" w:hAnsi="Calibri" w:cs="Calibri"/>
          <w:lang w:bidi="ar-EG"/>
        </w:rPr>
        <w:t>“</w:t>
      </w:r>
      <w:r w:rsidRPr="008970FF">
        <w:rPr>
          <w:rFonts w:ascii="Calibri" w:hAnsi="Calibri" w:cs="Calibri"/>
          <w:b/>
          <w:bCs/>
          <w:lang w:bidi="ar-EG"/>
        </w:rPr>
        <w:t>Rather, by Him in Whose hand is my soul, the cloak he took on the day of Khaybar from the spoils, which had not been distributed, will be set aflame upon him as fire</w:t>
      </w:r>
      <w:r>
        <w:rPr>
          <w:rFonts w:ascii="Calibri" w:hAnsi="Calibri" w:cs="Calibri"/>
          <w:lang w:bidi="ar-EG"/>
        </w:rPr>
        <w:t>”.</w:t>
      </w:r>
      <w:r w:rsidRPr="00BF2F22">
        <w:rPr>
          <w:rFonts w:ascii="Calibri" w:hAnsi="Calibri" w:cs="Calibri"/>
          <w:lang w:bidi="ar-EG"/>
        </w:rPr>
        <w:t xml:space="preserve"> Upon hearing this, a man came and brought one or two shoelaces and said</w:t>
      </w:r>
      <w:r>
        <w:rPr>
          <w:rFonts w:ascii="Calibri" w:hAnsi="Calibri" w:cs="Calibri"/>
          <w:lang w:bidi="ar-EG"/>
        </w:rPr>
        <w:t>:</w:t>
      </w:r>
      <w:r w:rsidRPr="00BF2F22">
        <w:rPr>
          <w:rFonts w:ascii="Calibri" w:hAnsi="Calibri" w:cs="Calibri"/>
          <w:lang w:bidi="ar-EG"/>
        </w:rPr>
        <w:t xml:space="preserve"> </w:t>
      </w:r>
      <w:r>
        <w:rPr>
          <w:rFonts w:ascii="Calibri" w:hAnsi="Calibri" w:cs="Calibri"/>
          <w:lang w:bidi="ar-EG"/>
        </w:rPr>
        <w:t>“</w:t>
      </w:r>
      <w:r w:rsidRPr="00BF2F22">
        <w:rPr>
          <w:rFonts w:ascii="Calibri" w:hAnsi="Calibri" w:cs="Calibri"/>
          <w:lang w:bidi="ar-EG"/>
        </w:rPr>
        <w:t>This is something I had taken</w:t>
      </w:r>
      <w:r>
        <w:rPr>
          <w:rFonts w:ascii="Calibri" w:hAnsi="Calibri" w:cs="Calibri"/>
          <w:lang w:bidi="ar-EG"/>
        </w:rPr>
        <w:t>”.</w:t>
      </w:r>
      <w:r w:rsidRPr="00BF2F22">
        <w:rPr>
          <w:rFonts w:ascii="Calibri" w:hAnsi="Calibri" w:cs="Calibri"/>
          <w:lang w:bidi="ar-EG"/>
        </w:rPr>
        <w:t xml:space="preserve"> The Messenger of Allah</w:t>
      </w:r>
      <w:r>
        <w:rPr>
          <w:rFonts w:ascii="Calibri" w:hAnsi="Calibri" w:cs="Calibri"/>
          <w:lang w:bidi="ar-EG"/>
        </w:rPr>
        <w:t xml:space="preserve"> </w:t>
      </w:r>
      <w:r>
        <w:rPr>
          <w:rFonts w:ascii="Calibri" w:hAnsi="Calibri" w:cs="Calibri" w:hint="cs"/>
          <w:rtl/>
          <w:lang w:bidi="ar-EG"/>
        </w:rPr>
        <w:t>ﷺ</w:t>
      </w:r>
      <w:r w:rsidRPr="00BF2F22">
        <w:rPr>
          <w:rFonts w:ascii="Calibri" w:hAnsi="Calibri" w:cs="Calibri"/>
          <w:lang w:bidi="ar-EG"/>
        </w:rPr>
        <w:t>, then said</w:t>
      </w:r>
      <w:r>
        <w:rPr>
          <w:rFonts w:ascii="Calibri" w:hAnsi="Calibri" w:cs="Calibri"/>
          <w:lang w:bidi="ar-EG"/>
        </w:rPr>
        <w:t>: “</w:t>
      </w:r>
      <w:r w:rsidRPr="00F12844">
        <w:rPr>
          <w:rFonts w:ascii="Calibri" w:hAnsi="Calibri" w:cs="Calibri"/>
          <w:b/>
          <w:bCs/>
          <w:lang w:bidi="ar-EG"/>
        </w:rPr>
        <w:t>One or two shoelaces of fire</w:t>
      </w:r>
      <w:r>
        <w:rPr>
          <w:rFonts w:ascii="Calibri" w:hAnsi="Calibri" w:cs="Calibri"/>
          <w:lang w:bidi="ar-EG"/>
        </w:rPr>
        <w:t xml:space="preserve">”]. This is from the most authentic Hadith of this </w:t>
      </w:r>
      <w:proofErr w:type="gramStart"/>
      <w:r>
        <w:rPr>
          <w:rFonts w:ascii="Calibri" w:hAnsi="Calibri" w:cs="Calibri"/>
          <w:lang w:bidi="ar-EG"/>
        </w:rPr>
        <w:t>world</w:t>
      </w:r>
      <w:proofErr w:type="gramEnd"/>
      <w:r>
        <w:rPr>
          <w:rFonts w:ascii="Calibri" w:hAnsi="Calibri" w:cs="Calibri"/>
          <w:lang w:bidi="ar-EG"/>
        </w:rPr>
        <w:t xml:space="preserve"> and it was recorded by Al-Bukhari via more than one path. It was also recorded by Muslim, An-</w:t>
      </w:r>
      <w:proofErr w:type="spellStart"/>
      <w:r>
        <w:rPr>
          <w:rFonts w:ascii="Calibri" w:hAnsi="Calibri" w:cs="Calibri"/>
          <w:lang w:bidi="ar-EG"/>
        </w:rPr>
        <w:t>Nasa’iy</w:t>
      </w:r>
      <w:proofErr w:type="spellEnd"/>
      <w:r>
        <w:rPr>
          <w:rFonts w:ascii="Calibri" w:hAnsi="Calibri" w:cs="Calibri"/>
          <w:lang w:bidi="ar-EG"/>
        </w:rPr>
        <w:t xml:space="preserve">, Abu Dawud and most of the compilers of the Sunan, </w:t>
      </w:r>
      <w:proofErr w:type="spellStart"/>
      <w:r>
        <w:rPr>
          <w:rFonts w:ascii="Calibri" w:hAnsi="Calibri" w:cs="Calibri"/>
          <w:lang w:bidi="ar-EG"/>
        </w:rPr>
        <w:t>Masaneed</w:t>
      </w:r>
      <w:proofErr w:type="spellEnd"/>
      <w:r>
        <w:rPr>
          <w:rFonts w:ascii="Calibri" w:hAnsi="Calibri" w:cs="Calibri"/>
          <w:lang w:bidi="ar-EG"/>
        </w:rPr>
        <w:t xml:space="preserve"> and </w:t>
      </w:r>
      <w:proofErr w:type="spellStart"/>
      <w:r>
        <w:rPr>
          <w:rFonts w:ascii="Calibri" w:hAnsi="Calibri" w:cs="Calibri"/>
          <w:lang w:bidi="ar-EG"/>
        </w:rPr>
        <w:t>Ma’aajim</w:t>
      </w:r>
      <w:proofErr w:type="spellEnd"/>
      <w:r>
        <w:rPr>
          <w:rFonts w:ascii="Calibri" w:hAnsi="Calibri" w:cs="Calibri"/>
          <w:lang w:bidi="ar-EG"/>
        </w:rPr>
        <w:t xml:space="preserve"> (i.e., Hadith compilations). It can also be found in the </w:t>
      </w:r>
      <w:proofErr w:type="spellStart"/>
      <w:r>
        <w:rPr>
          <w:rFonts w:ascii="Calibri" w:hAnsi="Calibri" w:cs="Calibri"/>
          <w:lang w:bidi="ar-EG"/>
        </w:rPr>
        <w:t>Muwatta</w:t>
      </w:r>
      <w:proofErr w:type="spellEnd"/>
      <w:r>
        <w:rPr>
          <w:rFonts w:ascii="Calibri" w:hAnsi="Calibri" w:cs="Calibri"/>
          <w:lang w:bidi="ar-EG"/>
        </w:rPr>
        <w:t xml:space="preserve">’ of Malik just as it has been recorded from other than the path of Malik. Consequently, the Jihad of this wretched person who engaged in </w:t>
      </w:r>
      <w:proofErr w:type="spellStart"/>
      <w:r>
        <w:rPr>
          <w:rFonts w:ascii="Calibri" w:hAnsi="Calibri" w:cs="Calibri"/>
          <w:lang w:bidi="ar-EG"/>
        </w:rPr>
        <w:t>Ghulool</w:t>
      </w:r>
      <w:proofErr w:type="spellEnd"/>
      <w:r>
        <w:rPr>
          <w:rFonts w:ascii="Calibri" w:hAnsi="Calibri" w:cs="Calibri"/>
          <w:lang w:bidi="ar-EG"/>
        </w:rPr>
        <w:t xml:space="preserve"> (misappropriation) by taking a paltry cloak is invalidated (i.e., the reward nullified). That is because </w:t>
      </w:r>
      <w:proofErr w:type="spellStart"/>
      <w:r w:rsidRPr="00165F55">
        <w:rPr>
          <w:rFonts w:ascii="Calibri" w:hAnsi="Calibri" w:cs="Calibri"/>
          <w:lang w:bidi="ar-EG"/>
        </w:rPr>
        <w:t>Ghulool</w:t>
      </w:r>
      <w:proofErr w:type="spellEnd"/>
      <w:r w:rsidRPr="00165F55">
        <w:rPr>
          <w:rFonts w:ascii="Calibri" w:hAnsi="Calibri" w:cs="Calibri"/>
          <w:lang w:bidi="ar-EG"/>
        </w:rPr>
        <w:t xml:space="preserve"> (misappropriation)</w:t>
      </w:r>
      <w:r>
        <w:rPr>
          <w:rFonts w:ascii="Calibri" w:hAnsi="Calibri" w:cs="Calibri"/>
          <w:lang w:bidi="ar-EG"/>
        </w:rPr>
        <w:t xml:space="preserve"> invalidates what was mixed with it in terms of the act of Jihad, in contrast to the prior sins which are wiped clean by martyrdom, because “</w:t>
      </w:r>
      <w:r w:rsidRPr="00E70F3C">
        <w:rPr>
          <w:rFonts w:ascii="Calibri" w:hAnsi="Calibri" w:cs="Calibri"/>
          <w:b/>
          <w:bCs/>
          <w:lang w:bidi="ar-EG"/>
        </w:rPr>
        <w:t>The sword wipes the sins</w:t>
      </w:r>
      <w:r>
        <w:rPr>
          <w:rFonts w:ascii="Calibri" w:hAnsi="Calibri" w:cs="Calibri"/>
          <w:lang w:bidi="ar-EG"/>
        </w:rPr>
        <w:t xml:space="preserve">”, with the exception of Kufr (disbelief) and </w:t>
      </w:r>
      <w:proofErr w:type="spellStart"/>
      <w:r>
        <w:rPr>
          <w:rFonts w:ascii="Calibri" w:hAnsi="Calibri" w:cs="Calibri"/>
          <w:lang w:bidi="ar-EG"/>
        </w:rPr>
        <w:t>Nifaaq</w:t>
      </w:r>
      <w:proofErr w:type="spellEnd"/>
      <w:r>
        <w:rPr>
          <w:rFonts w:ascii="Calibri" w:hAnsi="Calibri" w:cs="Calibri"/>
          <w:lang w:bidi="ar-EG"/>
        </w:rPr>
        <w:t xml:space="preserve"> (hypocrisy), as has been mentioned by the Prophet of Allah </w:t>
      </w:r>
      <w:r>
        <w:rPr>
          <w:rFonts w:ascii="Calibri" w:hAnsi="Calibri" w:cs="Calibri" w:hint="cs"/>
          <w:rtl/>
          <w:lang w:bidi="ar-EG"/>
        </w:rPr>
        <w:t>ﷺ</w:t>
      </w:r>
      <w:r>
        <w:rPr>
          <w:rFonts w:ascii="Calibri" w:hAnsi="Calibri" w:cs="Calibri"/>
          <w:lang w:bidi="ar-EG"/>
        </w:rPr>
        <w:t xml:space="preserve">. </w:t>
      </w:r>
    </w:p>
    <w:p w14:paraId="326E1774" w14:textId="77777777" w:rsidR="00005C44" w:rsidRPr="00EC7711" w:rsidRDefault="00005C44" w:rsidP="00005C44">
      <w:pPr>
        <w:rPr>
          <w:rFonts w:ascii="Traditional Arabic" w:hAnsi="Traditional Arabic" w:cs="Traditional Arabic"/>
          <w:sz w:val="22"/>
          <w:szCs w:val="22"/>
          <w:rtl/>
        </w:rPr>
      </w:pPr>
    </w:p>
    <w:p w14:paraId="4486932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ونص رسول الله، صلى الله عليه وعلى آله وسلم، صراحة على أن العمال، أي موظفي الدولة ومسؤوليها، لا يجوز لهم تجاوز ما خصص لهم من أرزاق ومرتبات ومخصصات، ومن فعل ذلك فهو غال مجرم، كما جاء: </w:t>
      </w:r>
    </w:p>
    <w:p w14:paraId="79C85373" w14:textId="77777777" w:rsidR="00005C44" w:rsidRDefault="00005C44" w:rsidP="00005C44">
      <w:pPr>
        <w:rPr>
          <w:rFonts w:ascii="Traditional Arabic" w:hAnsi="Traditional Arabic" w:cs="Traditional Arabic"/>
          <w:sz w:val="22"/>
          <w:szCs w:val="22"/>
        </w:rPr>
      </w:pPr>
    </w:p>
    <w:p w14:paraId="15364E87" w14:textId="77777777" w:rsidR="00005C44" w:rsidRDefault="00005C44" w:rsidP="00005C44">
      <w:pPr>
        <w:rPr>
          <w:rFonts w:ascii="Calibri" w:hAnsi="Calibri" w:cs="Calibri"/>
          <w:lang w:bidi="ar-EG"/>
        </w:rPr>
      </w:pPr>
      <w:r>
        <w:rPr>
          <w:rFonts w:ascii="Calibri" w:hAnsi="Calibri" w:cs="Calibri"/>
          <w:lang w:bidi="ar-EG"/>
        </w:rPr>
        <w:t xml:space="preserve">The Messenger of Allah </w:t>
      </w:r>
      <w:r>
        <w:rPr>
          <w:rFonts w:ascii="Calibri" w:hAnsi="Calibri" w:cs="Calibri" w:hint="cs"/>
          <w:rtl/>
          <w:lang w:bidi="ar-EG"/>
        </w:rPr>
        <w:t>ﷺ</w:t>
      </w:r>
      <w:r>
        <w:rPr>
          <w:rFonts w:ascii="Calibri" w:hAnsi="Calibri" w:cs="Calibri"/>
          <w:lang w:bidi="ar-EG"/>
        </w:rPr>
        <w:t xml:space="preserve"> also explicitly stated that the ‘</w:t>
      </w:r>
      <w:proofErr w:type="spellStart"/>
      <w:r>
        <w:rPr>
          <w:rFonts w:ascii="Calibri" w:hAnsi="Calibri" w:cs="Calibri"/>
          <w:lang w:bidi="ar-EG"/>
        </w:rPr>
        <w:t>Umaal</w:t>
      </w:r>
      <w:proofErr w:type="spellEnd"/>
      <w:r>
        <w:rPr>
          <w:rFonts w:ascii="Calibri" w:hAnsi="Calibri" w:cs="Calibri"/>
          <w:lang w:bidi="ar-EG"/>
        </w:rPr>
        <w:t xml:space="preserve">, </w:t>
      </w:r>
      <w:r w:rsidRPr="00B67082">
        <w:rPr>
          <w:rFonts w:ascii="Calibri" w:hAnsi="Calibri" w:cs="Calibri"/>
          <w:lang w:bidi="ar-EG"/>
        </w:rPr>
        <w:t xml:space="preserve">meaning state employees and officials, are not permitted to exceed the provisions, </w:t>
      </w:r>
      <w:r>
        <w:rPr>
          <w:rFonts w:ascii="Calibri" w:hAnsi="Calibri" w:cs="Calibri"/>
          <w:lang w:bidi="ar-EG"/>
        </w:rPr>
        <w:t>wages</w:t>
      </w:r>
      <w:r w:rsidRPr="00B67082">
        <w:rPr>
          <w:rFonts w:ascii="Calibri" w:hAnsi="Calibri" w:cs="Calibri"/>
          <w:lang w:bidi="ar-EG"/>
        </w:rPr>
        <w:t xml:space="preserve">, and allocations assigned to them. Whoever does so </w:t>
      </w:r>
      <w:proofErr w:type="gramStart"/>
      <w:r w:rsidRPr="00B67082">
        <w:rPr>
          <w:rFonts w:ascii="Calibri" w:hAnsi="Calibri" w:cs="Calibri"/>
          <w:lang w:bidi="ar-EG"/>
        </w:rPr>
        <w:t xml:space="preserve">is considered </w:t>
      </w:r>
      <w:r>
        <w:rPr>
          <w:rFonts w:ascii="Calibri" w:hAnsi="Calibri" w:cs="Calibri"/>
          <w:lang w:bidi="ar-EG"/>
        </w:rPr>
        <w:t>to be</w:t>
      </w:r>
      <w:proofErr w:type="gramEnd"/>
      <w:r>
        <w:rPr>
          <w:rFonts w:ascii="Calibri" w:hAnsi="Calibri" w:cs="Calibri"/>
          <w:lang w:bidi="ar-EG"/>
        </w:rPr>
        <w:t xml:space="preserve"> a criminal who has engaged in </w:t>
      </w:r>
      <w:proofErr w:type="spellStart"/>
      <w:r>
        <w:rPr>
          <w:rFonts w:ascii="Calibri" w:hAnsi="Calibri" w:cs="Calibri"/>
          <w:lang w:bidi="ar-EG"/>
        </w:rPr>
        <w:t>Ghulool</w:t>
      </w:r>
      <w:proofErr w:type="spellEnd"/>
      <w:r>
        <w:rPr>
          <w:rFonts w:ascii="Calibri" w:hAnsi="Calibri" w:cs="Calibri"/>
          <w:lang w:bidi="ar-EG"/>
        </w:rPr>
        <w:t xml:space="preserve"> (misappropriation), as came recorded in the following:</w:t>
      </w:r>
    </w:p>
    <w:p w14:paraId="5F6F4C4F" w14:textId="77777777" w:rsidR="00005C44" w:rsidRPr="00526359" w:rsidRDefault="00005C44" w:rsidP="00005C44">
      <w:pPr>
        <w:rPr>
          <w:rFonts w:ascii="Traditional Arabic" w:hAnsi="Traditional Arabic" w:cs="Traditional Arabic"/>
          <w:sz w:val="22"/>
          <w:szCs w:val="22"/>
          <w:rtl/>
        </w:rPr>
      </w:pPr>
    </w:p>
    <w:p w14:paraId="4BCF668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سنن أبي داود: حدثنا زيد بن أخزم أبو طالب حدثنا أبو عاصم عن عبد الوارث بن سعيد عن حسين المعلم عن عبد الله بن بريدة عن أبيه عن النبي، صلى الله عليه وسلم، قال: «</w:t>
      </w:r>
      <w:r w:rsidRPr="000F205F">
        <w:rPr>
          <w:rFonts w:ascii="Traditional Arabic" w:hAnsi="Traditional Arabic" w:cs="Traditional Arabic"/>
          <w:bCs/>
          <w:sz w:val="28"/>
          <w:szCs w:val="28"/>
          <w:rtl/>
        </w:rPr>
        <w:t>من استعملناه على عمل فرزقناه رزقا فما أخذ بعد ذلك فهو غلول»</w:t>
      </w:r>
      <w:r w:rsidRPr="000F205F">
        <w:rPr>
          <w:rFonts w:ascii="Traditional Arabic" w:hAnsi="Traditional Arabic" w:cs="Traditional Arabic"/>
          <w:sz w:val="28"/>
          <w:szCs w:val="28"/>
          <w:rtl/>
        </w:rPr>
        <w:t xml:space="preserve">، وقال الألباني في تعليقه على أبي داود: صحيح. قلت: وقد أخرجه ابن خزيمة في صحيحه، وأخرجه الحاكم وقال: [هذا حديث صحيح على شرط الشيخين ولم يخرجاه]، وهو كما قال الحاكم، بل هو في غاية الصحة. </w:t>
      </w:r>
    </w:p>
    <w:p w14:paraId="6E9D8EED" w14:textId="77777777" w:rsidR="00005C44" w:rsidRDefault="00005C44" w:rsidP="00005C44">
      <w:pPr>
        <w:rPr>
          <w:rFonts w:ascii="Traditional Arabic" w:hAnsi="Traditional Arabic" w:cs="Traditional Arabic"/>
          <w:sz w:val="22"/>
          <w:szCs w:val="22"/>
        </w:rPr>
      </w:pPr>
    </w:p>
    <w:p w14:paraId="2D810F49" w14:textId="77777777" w:rsidR="00005C44" w:rsidRDefault="00005C44" w:rsidP="00005C44">
      <w:pPr>
        <w:rPr>
          <w:rFonts w:ascii="Calibri" w:hAnsi="Calibri" w:cs="Calibri"/>
          <w:lang w:bidi="ar-EG"/>
        </w:rPr>
      </w:pPr>
      <w:r>
        <w:rPr>
          <w:rFonts w:ascii="Calibri" w:hAnsi="Calibri" w:cs="Calibri"/>
          <w:lang w:bidi="ar-EG"/>
        </w:rPr>
        <w:t>- In “</w:t>
      </w:r>
      <w:r w:rsidRPr="00B541DB">
        <w:rPr>
          <w:rFonts w:ascii="Calibri" w:hAnsi="Calibri" w:cs="Calibri"/>
          <w:b/>
          <w:bCs/>
          <w:lang w:bidi="ar-EG"/>
        </w:rPr>
        <w:t>Sunan Abu Dawud</w:t>
      </w:r>
      <w:r>
        <w:rPr>
          <w:rFonts w:ascii="Calibri" w:hAnsi="Calibri" w:cs="Calibri"/>
          <w:lang w:bidi="ar-EG"/>
        </w:rPr>
        <w:t xml:space="preserve">”: [Zaid bin Akhzam Abu Talib related to us: Abu ‘Aasim related to us from Abdul Warith bin Sa’eed, from Husain Al-Mu’allim, from Abdullah bin Buraidah, from his father, from the Prophet </w:t>
      </w:r>
      <w:r>
        <w:rPr>
          <w:rFonts w:ascii="Calibri" w:hAnsi="Calibri" w:cs="Calibri" w:hint="cs"/>
          <w:rtl/>
          <w:lang w:bidi="ar-EG"/>
        </w:rPr>
        <w:t>ﷺ</w:t>
      </w:r>
      <w:r>
        <w:rPr>
          <w:rFonts w:ascii="Calibri" w:hAnsi="Calibri" w:cs="Calibri"/>
          <w:lang w:bidi="ar-EG"/>
        </w:rPr>
        <w:t>: He said: “</w:t>
      </w:r>
      <w:r w:rsidRPr="00D235C9">
        <w:rPr>
          <w:rFonts w:ascii="Calibri" w:hAnsi="Calibri" w:cs="Calibri"/>
          <w:b/>
          <w:bCs/>
          <w:lang w:bidi="ar-EG"/>
        </w:rPr>
        <w:t xml:space="preserve">Whomever we have appointed over a work (i.e., </w:t>
      </w:r>
      <w:r>
        <w:rPr>
          <w:rFonts w:ascii="Calibri" w:hAnsi="Calibri" w:cs="Calibri"/>
          <w:b/>
          <w:bCs/>
          <w:lang w:bidi="ar-EG"/>
        </w:rPr>
        <w:t xml:space="preserve">state role and </w:t>
      </w:r>
      <w:r w:rsidRPr="00D235C9">
        <w:rPr>
          <w:rFonts w:ascii="Calibri" w:hAnsi="Calibri" w:cs="Calibri"/>
          <w:b/>
          <w:bCs/>
          <w:lang w:bidi="ar-EG"/>
        </w:rPr>
        <w:t>duty) and we have provided a provision</w:t>
      </w:r>
      <w:r>
        <w:rPr>
          <w:rFonts w:ascii="Calibri" w:hAnsi="Calibri" w:cs="Calibri"/>
          <w:b/>
          <w:bCs/>
          <w:lang w:bidi="ar-EG"/>
        </w:rPr>
        <w:t xml:space="preserve"> (i.e., allowance)</w:t>
      </w:r>
      <w:r w:rsidRPr="00D235C9">
        <w:rPr>
          <w:rFonts w:ascii="Calibri" w:hAnsi="Calibri" w:cs="Calibri"/>
          <w:b/>
          <w:bCs/>
          <w:lang w:bidi="ar-EG"/>
        </w:rPr>
        <w:t xml:space="preserve"> for him, then whatever he takes after </w:t>
      </w:r>
      <w:r w:rsidRPr="00D235C9">
        <w:rPr>
          <w:rFonts w:ascii="Calibri" w:hAnsi="Calibri" w:cs="Calibri"/>
          <w:b/>
          <w:bCs/>
          <w:lang w:bidi="ar-EG"/>
        </w:rPr>
        <w:lastRenderedPageBreak/>
        <w:t xml:space="preserve">that is </w:t>
      </w:r>
      <w:proofErr w:type="spellStart"/>
      <w:r w:rsidRPr="00D235C9">
        <w:rPr>
          <w:rFonts w:ascii="Calibri" w:hAnsi="Calibri" w:cs="Calibri"/>
          <w:b/>
          <w:bCs/>
          <w:lang w:bidi="ar-EG"/>
        </w:rPr>
        <w:t>Ghulool</w:t>
      </w:r>
      <w:proofErr w:type="spellEnd"/>
      <w:r w:rsidRPr="00D235C9">
        <w:rPr>
          <w:rFonts w:ascii="Calibri" w:hAnsi="Calibri" w:cs="Calibri"/>
          <w:b/>
          <w:bCs/>
          <w:lang w:bidi="ar-EG"/>
        </w:rPr>
        <w:t xml:space="preserve"> (misappropriation)</w:t>
      </w:r>
      <w:r>
        <w:rPr>
          <w:rFonts w:ascii="Calibri" w:hAnsi="Calibri" w:cs="Calibri"/>
          <w:lang w:bidi="ar-EG"/>
        </w:rPr>
        <w:t>”. Al-Albani said in his commentary upon Abu Dawud: [(It is) Sahih]. I say: Ibn Khuzaimah also recorded it in his Sahih and Al-Hakim recorded it. He stated: [This is a Sahih Hadith upon the conditions of the two Sheikhs (Al-Bukhari and Muslim</w:t>
      </w:r>
      <w:proofErr w:type="gramStart"/>
      <w:r>
        <w:rPr>
          <w:rFonts w:ascii="Calibri" w:hAnsi="Calibri" w:cs="Calibri"/>
          <w:lang w:bidi="ar-EG"/>
        </w:rPr>
        <w:t>)</w:t>
      </w:r>
      <w:proofErr w:type="gramEnd"/>
      <w:r>
        <w:rPr>
          <w:rFonts w:ascii="Calibri" w:hAnsi="Calibri" w:cs="Calibri"/>
          <w:lang w:bidi="ar-EG"/>
        </w:rPr>
        <w:t xml:space="preserve"> but they did not record it]. It is as Al-Hakim has stated and indeed it is of a very high level of </w:t>
      </w:r>
      <w:proofErr w:type="spellStart"/>
      <w:r>
        <w:rPr>
          <w:rFonts w:ascii="Calibri" w:hAnsi="Calibri" w:cs="Calibri"/>
          <w:lang w:bidi="ar-EG"/>
        </w:rPr>
        <w:t>Sihhah</w:t>
      </w:r>
      <w:proofErr w:type="spellEnd"/>
      <w:r>
        <w:rPr>
          <w:rFonts w:ascii="Calibri" w:hAnsi="Calibri" w:cs="Calibri"/>
          <w:lang w:bidi="ar-EG"/>
        </w:rPr>
        <w:t xml:space="preserve"> (authenticity). </w:t>
      </w:r>
    </w:p>
    <w:p w14:paraId="4B3440A8" w14:textId="77777777" w:rsidR="00005C44" w:rsidRPr="00EC7711" w:rsidRDefault="00005C44" w:rsidP="00005C44">
      <w:pPr>
        <w:rPr>
          <w:rFonts w:ascii="Traditional Arabic" w:hAnsi="Traditional Arabic" w:cs="Traditional Arabic"/>
          <w:sz w:val="22"/>
          <w:szCs w:val="22"/>
          <w:rtl/>
        </w:rPr>
      </w:pPr>
    </w:p>
    <w:p w14:paraId="2EA13E6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مسند الحميدي: حدثنا سفيان قال حدثنا إسماعيل قال سمعت قيسا يقول حدثني عدي بن عميرة الكندي قال سمعت رسول الله، صلى الله عليه وسلم، يقول: </w:t>
      </w:r>
      <w:r w:rsidRPr="000F205F">
        <w:rPr>
          <w:rFonts w:ascii="Traditional Arabic" w:hAnsi="Traditional Arabic" w:cs="Traditional Arabic"/>
          <w:bCs/>
          <w:sz w:val="28"/>
          <w:szCs w:val="28"/>
          <w:rtl/>
        </w:rPr>
        <w:t>«يا أيها الناس من استعملناه منكم على عمل فليأت بقليله وكثيره فمن كتمنا خيطا أو مخيطا فما سواه فهو غلول يأتى به يوم القيامة»،</w:t>
      </w:r>
      <w:r w:rsidRPr="000F205F">
        <w:rPr>
          <w:rFonts w:ascii="Traditional Arabic" w:hAnsi="Traditional Arabic" w:cs="Traditional Arabic"/>
          <w:sz w:val="28"/>
          <w:szCs w:val="28"/>
          <w:rtl/>
        </w:rPr>
        <w:t xml:space="preserve"> فقام اليه رجل من الأنصار أسود قصير كأني أنظر إليه فقال: (يا رسول الله اقبل مني عملك)، فقال رسول الله، صلى الله عليه وسلم: «وما ذاك؟!»، قال: (الذي قلت)، فقال النبي، صلى الله عليه وسلم: </w:t>
      </w:r>
      <w:r w:rsidRPr="000F205F">
        <w:rPr>
          <w:rFonts w:ascii="Traditional Arabic" w:hAnsi="Traditional Arabic" w:cs="Traditional Arabic"/>
          <w:bCs/>
          <w:sz w:val="28"/>
          <w:szCs w:val="28"/>
          <w:rtl/>
        </w:rPr>
        <w:t>«وأنا أقول الآن: من استعملناه منكم على عمل فليأت بقليله وكثيره فما أوتي منه أخذ وما نهي عنه انتهى»</w:t>
      </w:r>
      <w:r w:rsidRPr="000F205F">
        <w:rPr>
          <w:rFonts w:ascii="Traditional Arabic" w:hAnsi="Traditional Arabic" w:cs="Traditional Arabic"/>
          <w:sz w:val="28"/>
          <w:szCs w:val="28"/>
          <w:rtl/>
        </w:rPr>
        <w:t xml:space="preserve">. هذا في غاية الصحة، بل هو من أصح أحاديث الدنيا، على شرط الشيخين. وأخرجه مسلم بنحوه من طرق، وهو في سنن أبي داود، ومسند الإمام أحمد بن حنبل، وصحيح ابن حبان، وصحيح ابن خزيمة، والمعجم الكبير، والآحاد والمثاني بأصح الأسانيد. </w:t>
      </w:r>
    </w:p>
    <w:p w14:paraId="7AE3D94B" w14:textId="77777777" w:rsidR="00005C44" w:rsidRDefault="00005C44" w:rsidP="00005C44">
      <w:pPr>
        <w:rPr>
          <w:rFonts w:ascii="Traditional Arabic" w:hAnsi="Traditional Arabic" w:cs="Traditional Arabic"/>
          <w:sz w:val="22"/>
          <w:szCs w:val="22"/>
        </w:rPr>
      </w:pPr>
    </w:p>
    <w:p w14:paraId="12141752" w14:textId="77777777" w:rsidR="00005C44" w:rsidRDefault="00005C44" w:rsidP="00005C44">
      <w:pPr>
        <w:rPr>
          <w:rFonts w:ascii="Calibri" w:hAnsi="Calibri" w:cs="Calibri"/>
          <w:lang w:bidi="ar-EG"/>
        </w:rPr>
      </w:pPr>
      <w:r>
        <w:rPr>
          <w:rFonts w:ascii="Calibri" w:hAnsi="Calibri" w:cs="Calibri"/>
          <w:lang w:bidi="ar-EG"/>
        </w:rPr>
        <w:t>- And in “</w:t>
      </w:r>
      <w:proofErr w:type="spellStart"/>
      <w:r w:rsidRPr="00CF3076">
        <w:rPr>
          <w:rFonts w:ascii="Calibri" w:hAnsi="Calibri" w:cs="Calibri"/>
          <w:b/>
          <w:bCs/>
          <w:lang w:bidi="ar-EG"/>
        </w:rPr>
        <w:t>Musnad</w:t>
      </w:r>
      <w:proofErr w:type="spellEnd"/>
      <w:r w:rsidRPr="00CF3076">
        <w:rPr>
          <w:rFonts w:ascii="Calibri" w:hAnsi="Calibri" w:cs="Calibri"/>
          <w:b/>
          <w:bCs/>
          <w:lang w:bidi="ar-EG"/>
        </w:rPr>
        <w:t xml:space="preserve"> Al-</w:t>
      </w:r>
      <w:proofErr w:type="spellStart"/>
      <w:r w:rsidRPr="00CF3076">
        <w:rPr>
          <w:rFonts w:ascii="Calibri" w:hAnsi="Calibri" w:cs="Calibri"/>
          <w:b/>
          <w:bCs/>
          <w:lang w:bidi="ar-EG"/>
        </w:rPr>
        <w:t>Humaidiy</w:t>
      </w:r>
      <w:proofErr w:type="spellEnd"/>
      <w:r>
        <w:rPr>
          <w:rFonts w:ascii="Calibri" w:hAnsi="Calibri" w:cs="Calibri"/>
          <w:lang w:bidi="ar-EG"/>
        </w:rPr>
        <w:t xml:space="preserve">”: [Sufyan related to us: He said: Isma’eel related to us: He said: I hear Qais saying: ‘Adiy bin ‘Ameerah Al-Kindi related to me: He said: I heard the Messenger of Allah </w:t>
      </w:r>
      <w:r>
        <w:rPr>
          <w:rFonts w:ascii="Calibri" w:hAnsi="Calibri" w:cs="Calibri" w:hint="cs"/>
          <w:rtl/>
          <w:lang w:bidi="ar-EG"/>
        </w:rPr>
        <w:t>ﷺ</w:t>
      </w:r>
      <w:r>
        <w:rPr>
          <w:rFonts w:ascii="Calibri" w:hAnsi="Calibri" w:cs="Calibri"/>
          <w:lang w:bidi="ar-EG"/>
        </w:rPr>
        <w:t xml:space="preserve"> say: “</w:t>
      </w:r>
      <w:r w:rsidRPr="00595545">
        <w:rPr>
          <w:rFonts w:ascii="Calibri" w:hAnsi="Calibri" w:cs="Calibri"/>
          <w:lang w:bidi="ar-EG"/>
        </w:rPr>
        <w:t xml:space="preserve">O people, </w:t>
      </w:r>
      <w:r>
        <w:rPr>
          <w:rFonts w:ascii="Calibri" w:hAnsi="Calibri" w:cs="Calibri"/>
          <w:lang w:bidi="ar-EG"/>
        </w:rPr>
        <w:t>whoever from among you</w:t>
      </w:r>
      <w:r w:rsidRPr="00595545">
        <w:rPr>
          <w:rFonts w:ascii="Calibri" w:hAnsi="Calibri" w:cs="Calibri"/>
          <w:lang w:bidi="ar-EG"/>
        </w:rPr>
        <w:t xml:space="preserve"> we </w:t>
      </w:r>
      <w:r>
        <w:rPr>
          <w:rFonts w:ascii="Calibri" w:hAnsi="Calibri" w:cs="Calibri"/>
          <w:lang w:bidi="ar-EG"/>
        </w:rPr>
        <w:t xml:space="preserve">have </w:t>
      </w:r>
      <w:r w:rsidRPr="00595545">
        <w:rPr>
          <w:rFonts w:ascii="Calibri" w:hAnsi="Calibri" w:cs="Calibri"/>
          <w:lang w:bidi="ar-EG"/>
        </w:rPr>
        <w:t>appoint</w:t>
      </w:r>
      <w:r>
        <w:rPr>
          <w:rFonts w:ascii="Calibri" w:hAnsi="Calibri" w:cs="Calibri"/>
          <w:lang w:bidi="ar-EG"/>
        </w:rPr>
        <w:t>ed</w:t>
      </w:r>
      <w:r w:rsidRPr="00595545">
        <w:rPr>
          <w:rFonts w:ascii="Calibri" w:hAnsi="Calibri" w:cs="Calibri"/>
          <w:lang w:bidi="ar-EG"/>
        </w:rPr>
        <w:t xml:space="preserve"> </w:t>
      </w:r>
      <w:r>
        <w:rPr>
          <w:rFonts w:ascii="Calibri" w:hAnsi="Calibri" w:cs="Calibri"/>
          <w:lang w:bidi="ar-EG"/>
        </w:rPr>
        <w:t>over</w:t>
      </w:r>
      <w:r w:rsidRPr="00595545">
        <w:rPr>
          <w:rFonts w:ascii="Calibri" w:hAnsi="Calibri" w:cs="Calibri"/>
          <w:lang w:bidi="ar-EG"/>
        </w:rPr>
        <w:t xml:space="preserve"> a task, let him bring forth </w:t>
      </w:r>
      <w:r>
        <w:rPr>
          <w:rFonts w:ascii="Calibri" w:hAnsi="Calibri" w:cs="Calibri"/>
          <w:lang w:bidi="ar-EG"/>
        </w:rPr>
        <w:t xml:space="preserve">that which is </w:t>
      </w:r>
      <w:r w:rsidRPr="00595545">
        <w:rPr>
          <w:rFonts w:ascii="Calibri" w:hAnsi="Calibri" w:cs="Calibri"/>
          <w:lang w:bidi="ar-EG"/>
        </w:rPr>
        <w:t xml:space="preserve">both little and </w:t>
      </w:r>
      <w:r>
        <w:rPr>
          <w:rFonts w:ascii="Calibri" w:hAnsi="Calibri" w:cs="Calibri"/>
          <w:lang w:bidi="ar-EG"/>
        </w:rPr>
        <w:t>large</w:t>
      </w:r>
      <w:r w:rsidRPr="00595545">
        <w:rPr>
          <w:rFonts w:ascii="Calibri" w:hAnsi="Calibri" w:cs="Calibri"/>
          <w:lang w:bidi="ar-EG"/>
        </w:rPr>
        <w:t xml:space="preserve">. Whoever </w:t>
      </w:r>
      <w:r>
        <w:rPr>
          <w:rFonts w:ascii="Calibri" w:hAnsi="Calibri" w:cs="Calibri"/>
          <w:lang w:bidi="ar-EG"/>
        </w:rPr>
        <w:t>conceals</w:t>
      </w:r>
      <w:r w:rsidRPr="00595545">
        <w:rPr>
          <w:rFonts w:ascii="Calibri" w:hAnsi="Calibri" w:cs="Calibri"/>
          <w:lang w:bidi="ar-EG"/>
        </w:rPr>
        <w:t xml:space="preserve"> from us even a thread or a needle</w:t>
      </w:r>
      <w:r>
        <w:rPr>
          <w:rFonts w:ascii="Calibri" w:hAnsi="Calibri" w:cs="Calibri"/>
          <w:lang w:bidi="ar-EG"/>
        </w:rPr>
        <w:t>.</w:t>
      </w:r>
      <w:r w:rsidRPr="00595545">
        <w:rPr>
          <w:rFonts w:ascii="Calibri" w:hAnsi="Calibri" w:cs="Calibri"/>
          <w:lang w:bidi="ar-EG"/>
        </w:rPr>
        <w:t xml:space="preserve"> </w:t>
      </w:r>
      <w:r>
        <w:rPr>
          <w:rFonts w:ascii="Calibri" w:hAnsi="Calibri" w:cs="Calibri"/>
          <w:lang w:bidi="ar-EG"/>
        </w:rPr>
        <w:t>A</w:t>
      </w:r>
      <w:r w:rsidRPr="00595545">
        <w:rPr>
          <w:rFonts w:ascii="Calibri" w:hAnsi="Calibri" w:cs="Calibri"/>
          <w:lang w:bidi="ar-EG"/>
        </w:rPr>
        <w:t xml:space="preserve">nything beyond that is considered </w:t>
      </w:r>
      <w:proofErr w:type="spellStart"/>
      <w:r>
        <w:rPr>
          <w:rFonts w:ascii="Calibri" w:hAnsi="Calibri" w:cs="Calibri"/>
          <w:lang w:bidi="ar-EG"/>
        </w:rPr>
        <w:t>Ghulool</w:t>
      </w:r>
      <w:proofErr w:type="spellEnd"/>
      <w:r>
        <w:rPr>
          <w:rFonts w:ascii="Calibri" w:hAnsi="Calibri" w:cs="Calibri"/>
          <w:lang w:bidi="ar-EG"/>
        </w:rPr>
        <w:t xml:space="preserve"> (</w:t>
      </w:r>
      <w:r w:rsidRPr="00595545">
        <w:rPr>
          <w:rFonts w:ascii="Calibri" w:hAnsi="Calibri" w:cs="Calibri"/>
          <w:lang w:bidi="ar-EG"/>
        </w:rPr>
        <w:t>misappropriation</w:t>
      </w:r>
      <w:r>
        <w:rPr>
          <w:rFonts w:ascii="Calibri" w:hAnsi="Calibri" w:cs="Calibri"/>
          <w:lang w:bidi="ar-EG"/>
        </w:rPr>
        <w:t>)</w:t>
      </w:r>
      <w:r w:rsidRPr="00595545">
        <w:rPr>
          <w:rFonts w:ascii="Calibri" w:hAnsi="Calibri" w:cs="Calibri"/>
          <w:lang w:bidi="ar-EG"/>
        </w:rPr>
        <w:t xml:space="preserve">, and </w:t>
      </w:r>
      <w:r>
        <w:rPr>
          <w:rFonts w:ascii="Calibri" w:hAnsi="Calibri" w:cs="Calibri"/>
          <w:lang w:bidi="ar-EG"/>
        </w:rPr>
        <w:t xml:space="preserve">which </w:t>
      </w:r>
      <w:r w:rsidRPr="00595545">
        <w:rPr>
          <w:rFonts w:ascii="Calibri" w:hAnsi="Calibri" w:cs="Calibri"/>
          <w:lang w:bidi="ar-EG"/>
        </w:rPr>
        <w:t>he will bring forth on the Day of Judgment</w:t>
      </w:r>
      <w:r>
        <w:rPr>
          <w:rFonts w:ascii="Calibri" w:hAnsi="Calibri" w:cs="Calibri"/>
          <w:lang w:bidi="ar-EG"/>
        </w:rPr>
        <w:t>”.</w:t>
      </w:r>
      <w:r w:rsidRPr="00595545">
        <w:rPr>
          <w:rFonts w:ascii="Calibri" w:hAnsi="Calibri" w:cs="Calibri"/>
          <w:lang w:bidi="ar-EG"/>
        </w:rPr>
        <w:t xml:space="preserve"> Then, a man from the Ansar, dark-skinned and short</w:t>
      </w:r>
      <w:r>
        <w:rPr>
          <w:rFonts w:ascii="Calibri" w:hAnsi="Calibri" w:cs="Calibri"/>
          <w:lang w:bidi="ar-EG"/>
        </w:rPr>
        <w:t xml:space="preserve">, </w:t>
      </w:r>
      <w:r w:rsidRPr="00595545">
        <w:rPr>
          <w:rFonts w:ascii="Calibri" w:hAnsi="Calibri" w:cs="Calibri"/>
          <w:lang w:bidi="ar-EG"/>
        </w:rPr>
        <w:t xml:space="preserve">whom I can </w:t>
      </w:r>
      <w:r>
        <w:rPr>
          <w:rFonts w:ascii="Calibri" w:hAnsi="Calibri" w:cs="Calibri"/>
          <w:lang w:bidi="ar-EG"/>
        </w:rPr>
        <w:t xml:space="preserve">still envision, </w:t>
      </w:r>
      <w:r w:rsidRPr="00595545">
        <w:rPr>
          <w:rFonts w:ascii="Calibri" w:hAnsi="Calibri" w:cs="Calibri"/>
          <w:lang w:bidi="ar-EG"/>
        </w:rPr>
        <w:t xml:space="preserve">stood up and said: </w:t>
      </w:r>
      <w:r>
        <w:rPr>
          <w:rFonts w:ascii="Calibri" w:hAnsi="Calibri" w:cs="Calibri"/>
          <w:lang w:bidi="ar-EG"/>
        </w:rPr>
        <w:t>“</w:t>
      </w:r>
      <w:r w:rsidRPr="00595545">
        <w:rPr>
          <w:rFonts w:ascii="Calibri" w:hAnsi="Calibri" w:cs="Calibri"/>
          <w:lang w:bidi="ar-EG"/>
        </w:rPr>
        <w:t>O Messenger of Allah, accept back my appointment</w:t>
      </w:r>
      <w:r>
        <w:rPr>
          <w:rFonts w:ascii="Calibri" w:hAnsi="Calibri" w:cs="Calibri"/>
          <w:lang w:bidi="ar-EG"/>
        </w:rPr>
        <w:t>”.</w:t>
      </w:r>
      <w:r w:rsidRPr="00595545">
        <w:rPr>
          <w:rFonts w:ascii="Calibri" w:hAnsi="Calibri" w:cs="Calibri"/>
          <w:lang w:bidi="ar-EG"/>
        </w:rPr>
        <w:t xml:space="preserve"> The Messenger of Allah</w:t>
      </w:r>
      <w:r>
        <w:rPr>
          <w:rFonts w:ascii="Calibri" w:hAnsi="Calibri" w:cs="Calibri"/>
          <w:lang w:bidi="ar-EG"/>
        </w:rPr>
        <w:t xml:space="preserve"> </w:t>
      </w:r>
      <w:r>
        <w:rPr>
          <w:rFonts w:ascii="Calibri" w:hAnsi="Calibri" w:cs="Calibri" w:hint="cs"/>
          <w:rtl/>
          <w:lang w:bidi="ar-EG"/>
        </w:rPr>
        <w:t>ﷺ</w:t>
      </w:r>
      <w:r w:rsidRPr="00595545">
        <w:rPr>
          <w:rFonts w:ascii="Calibri" w:hAnsi="Calibri" w:cs="Calibri"/>
          <w:lang w:bidi="ar-EG"/>
        </w:rPr>
        <w:t xml:space="preserve"> said: </w:t>
      </w:r>
      <w:r>
        <w:rPr>
          <w:rFonts w:ascii="Calibri" w:hAnsi="Calibri" w:cs="Calibri"/>
          <w:lang w:bidi="ar-EG"/>
        </w:rPr>
        <w:t>“</w:t>
      </w:r>
      <w:r w:rsidRPr="00595545">
        <w:rPr>
          <w:rFonts w:ascii="Calibri" w:hAnsi="Calibri" w:cs="Calibri"/>
          <w:lang w:bidi="ar-EG"/>
        </w:rPr>
        <w:t>And why is that?</w:t>
      </w:r>
      <w:r>
        <w:rPr>
          <w:rFonts w:ascii="Calibri" w:hAnsi="Calibri" w:cs="Calibri"/>
          <w:lang w:bidi="ar-EG"/>
        </w:rPr>
        <w:t>”</w:t>
      </w:r>
      <w:r w:rsidRPr="00595545">
        <w:rPr>
          <w:rFonts w:ascii="Calibri" w:hAnsi="Calibri" w:cs="Calibri"/>
          <w:lang w:bidi="ar-EG"/>
        </w:rPr>
        <w:t xml:space="preserve"> The man replied: </w:t>
      </w:r>
      <w:r>
        <w:rPr>
          <w:rFonts w:ascii="Calibri" w:hAnsi="Calibri" w:cs="Calibri"/>
          <w:lang w:bidi="ar-EG"/>
        </w:rPr>
        <w:t>“</w:t>
      </w:r>
      <w:r w:rsidRPr="00595545">
        <w:rPr>
          <w:rFonts w:ascii="Calibri" w:hAnsi="Calibri" w:cs="Calibri"/>
          <w:lang w:bidi="ar-EG"/>
        </w:rPr>
        <w:t>Because of what you have stated</w:t>
      </w:r>
      <w:r>
        <w:rPr>
          <w:rFonts w:ascii="Calibri" w:hAnsi="Calibri" w:cs="Calibri"/>
          <w:lang w:bidi="ar-EG"/>
        </w:rPr>
        <w:t>”.</w:t>
      </w:r>
      <w:r w:rsidRPr="00595545">
        <w:rPr>
          <w:rFonts w:ascii="Calibri" w:hAnsi="Calibri" w:cs="Calibri"/>
          <w:lang w:bidi="ar-EG"/>
        </w:rPr>
        <w:t xml:space="preserve"> The Prophet</w:t>
      </w:r>
      <w:r>
        <w:rPr>
          <w:rFonts w:ascii="Calibri" w:hAnsi="Calibri" w:cs="Calibri"/>
          <w:lang w:bidi="ar-EG"/>
        </w:rPr>
        <w:t xml:space="preserve"> </w:t>
      </w:r>
      <w:r>
        <w:rPr>
          <w:rFonts w:ascii="Calibri" w:hAnsi="Calibri" w:cs="Calibri" w:hint="cs"/>
          <w:rtl/>
          <w:lang w:bidi="ar-EG"/>
        </w:rPr>
        <w:t>ﷺ</w:t>
      </w:r>
      <w:r w:rsidRPr="00595545">
        <w:rPr>
          <w:rFonts w:ascii="Calibri" w:hAnsi="Calibri" w:cs="Calibri"/>
          <w:lang w:bidi="ar-EG"/>
        </w:rPr>
        <w:t xml:space="preserve"> then said: </w:t>
      </w:r>
      <w:r>
        <w:rPr>
          <w:rFonts w:ascii="Calibri" w:hAnsi="Calibri" w:cs="Calibri"/>
          <w:lang w:bidi="ar-EG"/>
        </w:rPr>
        <w:t>“A</w:t>
      </w:r>
      <w:r w:rsidRPr="00595545">
        <w:rPr>
          <w:rFonts w:ascii="Calibri" w:hAnsi="Calibri" w:cs="Calibri"/>
          <w:lang w:bidi="ar-EG"/>
        </w:rPr>
        <w:t xml:space="preserve">nd I now say: </w:t>
      </w:r>
      <w:r w:rsidRPr="00822582">
        <w:rPr>
          <w:rFonts w:ascii="Calibri" w:hAnsi="Calibri" w:cs="Calibri"/>
          <w:lang w:bidi="ar-EG"/>
        </w:rPr>
        <w:t xml:space="preserve">whoever from among you we have appointed over a task, let him bring forth that which is both little and large. </w:t>
      </w:r>
      <w:r w:rsidRPr="00595545">
        <w:rPr>
          <w:rFonts w:ascii="Calibri" w:hAnsi="Calibri" w:cs="Calibri"/>
          <w:lang w:bidi="ar-EG"/>
        </w:rPr>
        <w:t>Whatever he is given, he may take, and whatever he is forbidden, he must refrain from</w:t>
      </w:r>
      <w:r>
        <w:rPr>
          <w:rFonts w:ascii="Calibri" w:hAnsi="Calibri" w:cs="Calibri"/>
          <w:lang w:bidi="ar-EG"/>
        </w:rPr>
        <w:t xml:space="preserve">”. This is of a very high level of authenticity (Sihhah), indeed from among the most Sahih Hadith of this Dunya, upon the conditions of the two Sheikhs (Al-Bukhari and Muslim). Muslim recorded like it from (multiple) paths, it is recorded in Sunan Abu Dawud, </w:t>
      </w:r>
      <w:proofErr w:type="spellStart"/>
      <w:r>
        <w:rPr>
          <w:rFonts w:ascii="Calibri" w:hAnsi="Calibri" w:cs="Calibri"/>
          <w:lang w:bidi="ar-EG"/>
        </w:rPr>
        <w:t>Musnad</w:t>
      </w:r>
      <w:proofErr w:type="spellEnd"/>
      <w:r>
        <w:rPr>
          <w:rFonts w:ascii="Calibri" w:hAnsi="Calibri" w:cs="Calibri"/>
          <w:lang w:bidi="ar-EG"/>
        </w:rPr>
        <w:t xml:space="preserve"> Al-Imam Ahmad bin Hanbal, Sahih Ibn Hibban, Sahih Ibn Khuzaimah, Al-</w:t>
      </w:r>
      <w:proofErr w:type="spellStart"/>
      <w:r>
        <w:rPr>
          <w:rFonts w:ascii="Calibri" w:hAnsi="Calibri" w:cs="Calibri"/>
          <w:lang w:bidi="ar-EG"/>
        </w:rPr>
        <w:t>Mu’jam</w:t>
      </w:r>
      <w:proofErr w:type="spellEnd"/>
      <w:r>
        <w:rPr>
          <w:rFonts w:ascii="Calibri" w:hAnsi="Calibri" w:cs="Calibri"/>
          <w:lang w:bidi="ar-EG"/>
        </w:rPr>
        <w:t xml:space="preserve"> Al-Kabir (At-Tabarani) and Al-</w:t>
      </w:r>
      <w:proofErr w:type="spellStart"/>
      <w:r>
        <w:rPr>
          <w:rFonts w:ascii="Calibri" w:hAnsi="Calibri" w:cs="Calibri"/>
          <w:lang w:bidi="ar-EG"/>
        </w:rPr>
        <w:t>Aahaad</w:t>
      </w:r>
      <w:proofErr w:type="spellEnd"/>
      <w:r>
        <w:rPr>
          <w:rFonts w:ascii="Calibri" w:hAnsi="Calibri" w:cs="Calibri"/>
          <w:lang w:bidi="ar-EG"/>
        </w:rPr>
        <w:t xml:space="preserve"> Al-</w:t>
      </w:r>
      <w:proofErr w:type="spellStart"/>
      <w:r>
        <w:rPr>
          <w:rFonts w:ascii="Calibri" w:hAnsi="Calibri" w:cs="Calibri"/>
          <w:lang w:bidi="ar-EG"/>
        </w:rPr>
        <w:t>Mathaaniy</w:t>
      </w:r>
      <w:proofErr w:type="spellEnd"/>
      <w:r>
        <w:rPr>
          <w:rFonts w:ascii="Calibri" w:hAnsi="Calibri" w:cs="Calibri"/>
          <w:lang w:bidi="ar-EG"/>
        </w:rPr>
        <w:t>, all with the most authentic chains of transmission.</w:t>
      </w:r>
    </w:p>
    <w:p w14:paraId="27CF6F0B" w14:textId="77777777" w:rsidR="00005C44" w:rsidRPr="004B239D" w:rsidRDefault="00005C44" w:rsidP="00005C44">
      <w:pPr>
        <w:rPr>
          <w:rFonts w:ascii="Traditional Arabic" w:hAnsi="Traditional Arabic" w:cs="Traditional Arabic"/>
          <w:sz w:val="22"/>
          <w:szCs w:val="22"/>
          <w:rtl/>
        </w:rPr>
      </w:pPr>
    </w:p>
    <w:p w14:paraId="5BE3D30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وثبت في سنن ابن ماجه: حدثنا عمرو بن سواد المصري حدثنا بن وهب أخبرني عمرو بن الح</w:t>
      </w:r>
      <w:r>
        <w:rPr>
          <w:rFonts w:ascii="Traditional Arabic" w:hAnsi="Traditional Arabic" w:cs="Traditional Arabic" w:hint="cs"/>
          <w:sz w:val="28"/>
          <w:szCs w:val="28"/>
          <w:rtl/>
          <w:lang w:bidi="ar-EG"/>
        </w:rPr>
        <w:t>ا</w:t>
      </w:r>
      <w:r w:rsidRPr="000F205F">
        <w:rPr>
          <w:rFonts w:ascii="Traditional Arabic" w:hAnsi="Traditional Arabic" w:cs="Traditional Arabic"/>
          <w:sz w:val="28"/>
          <w:szCs w:val="28"/>
          <w:rtl/>
        </w:rPr>
        <w:t xml:space="preserve">رث أن موسى بن جبير حدثه أن عبد الله بن عبد الرحمن بن الحباب الأنصاري حدثه أن عبد الله بن أنيس حدثه أنه تذاكر هو وعمر بن الخطاب يوما الصدقة فقال عمر: </w:t>
      </w:r>
      <w:r w:rsidRPr="000F205F">
        <w:rPr>
          <w:rFonts w:ascii="Traditional Arabic" w:hAnsi="Traditional Arabic" w:cs="Traditional Arabic"/>
          <w:bCs/>
          <w:sz w:val="28"/>
          <w:szCs w:val="28"/>
          <w:rtl/>
        </w:rPr>
        <w:t>(ألم تسمع رسول الله، صلى الله عليه وسلم، حين يذكر غلول الصدقة أنه: من غل منها بعيرا أو شاة أتى به يوم القيامة يحمله؟!)،</w:t>
      </w:r>
      <w:r w:rsidRPr="000F205F">
        <w:rPr>
          <w:rFonts w:ascii="Traditional Arabic" w:hAnsi="Traditional Arabic" w:cs="Traditional Arabic"/>
          <w:sz w:val="28"/>
          <w:szCs w:val="28"/>
          <w:rtl/>
        </w:rPr>
        <w:t xml:space="preserve"> قال: فقال عبد الله بن أنيس: (بلى). قال الألباني: صحيح، وهو كما قال. وهو كذلك في مسند الإمام أحمد بن حنبل: قال عبد الله حدثني أبي حدثنا هارون بن معروف (قال عبد الله وسمعته أنا من هارون) قال حدثنا بن وهب به إلى آخره. </w:t>
      </w:r>
    </w:p>
    <w:p w14:paraId="4E24CD07" w14:textId="77777777" w:rsidR="00005C44" w:rsidRDefault="00005C44" w:rsidP="00005C44">
      <w:pPr>
        <w:rPr>
          <w:rFonts w:ascii="Traditional Arabic" w:hAnsi="Traditional Arabic" w:cs="Traditional Arabic"/>
          <w:sz w:val="22"/>
          <w:szCs w:val="22"/>
        </w:rPr>
      </w:pPr>
    </w:p>
    <w:p w14:paraId="74DA5291" w14:textId="77777777" w:rsidR="00005C44" w:rsidRDefault="00005C44" w:rsidP="00005C44">
      <w:pPr>
        <w:rPr>
          <w:rFonts w:ascii="Calibri" w:hAnsi="Calibri" w:cs="Calibri"/>
          <w:lang w:bidi="ar-EG"/>
        </w:rPr>
      </w:pPr>
      <w:r>
        <w:rPr>
          <w:rFonts w:ascii="Calibri" w:hAnsi="Calibri" w:cs="Calibri"/>
          <w:lang w:bidi="ar-EG"/>
        </w:rPr>
        <w:t>- The following was affirmed in “</w:t>
      </w:r>
      <w:r w:rsidRPr="002559DC">
        <w:rPr>
          <w:rFonts w:ascii="Calibri" w:hAnsi="Calibri" w:cs="Calibri"/>
          <w:b/>
          <w:bCs/>
          <w:lang w:bidi="ar-EG"/>
        </w:rPr>
        <w:t>Sunan Ibn Majah</w:t>
      </w:r>
      <w:r>
        <w:rPr>
          <w:rFonts w:ascii="Calibri" w:hAnsi="Calibri" w:cs="Calibri"/>
          <w:lang w:bidi="ar-EG"/>
        </w:rPr>
        <w:t>”: [‘Amr bin Sawwad Al-</w:t>
      </w:r>
      <w:proofErr w:type="spellStart"/>
      <w:r>
        <w:rPr>
          <w:rFonts w:ascii="Calibri" w:hAnsi="Calibri" w:cs="Calibri"/>
          <w:lang w:bidi="ar-EG"/>
        </w:rPr>
        <w:t>Misriy</w:t>
      </w:r>
      <w:proofErr w:type="spellEnd"/>
      <w:r>
        <w:rPr>
          <w:rFonts w:ascii="Calibri" w:hAnsi="Calibri" w:cs="Calibri"/>
          <w:lang w:bidi="ar-EG"/>
        </w:rPr>
        <w:t xml:space="preserve"> related to us: Ibn Wahb related to us: ‘Amr bin Al-Harith informed me: That Musa bin Jubair related to him that Abdullah bin Abdur Rahman bin Al-Hubab Al-Ansari related to him that Abdullah bin Unais related to him: That he and ‘Umar bin Al-Khattab were discussing Sadaqah one day and ‘Umar said: “</w:t>
      </w:r>
      <w:r w:rsidRPr="005E3805">
        <w:rPr>
          <w:rFonts w:ascii="Calibri" w:hAnsi="Calibri" w:cs="Calibri"/>
          <w:b/>
          <w:bCs/>
          <w:lang w:bidi="ar-EG"/>
        </w:rPr>
        <w:t xml:space="preserve">Did you not hear the Messenger of Allah </w:t>
      </w:r>
      <w:r w:rsidRPr="005E3805">
        <w:rPr>
          <w:rFonts w:ascii="Calibri" w:hAnsi="Calibri" w:cs="Calibri" w:hint="cs"/>
          <w:b/>
          <w:bCs/>
          <w:rtl/>
          <w:lang w:bidi="ar-EG"/>
        </w:rPr>
        <w:t>ﷺ</w:t>
      </w:r>
      <w:r w:rsidRPr="005E3805">
        <w:rPr>
          <w:rFonts w:ascii="Calibri" w:hAnsi="Calibri" w:cs="Calibri"/>
          <w:b/>
          <w:bCs/>
          <w:lang w:bidi="ar-EG"/>
        </w:rPr>
        <w:t xml:space="preserve"> when he spoke about the </w:t>
      </w:r>
      <w:proofErr w:type="spellStart"/>
      <w:r w:rsidRPr="005E3805">
        <w:rPr>
          <w:rFonts w:ascii="Calibri" w:hAnsi="Calibri" w:cs="Calibri"/>
          <w:b/>
          <w:bCs/>
          <w:lang w:bidi="ar-EG"/>
        </w:rPr>
        <w:t>Ghulool</w:t>
      </w:r>
      <w:proofErr w:type="spellEnd"/>
      <w:r w:rsidRPr="005E3805">
        <w:rPr>
          <w:rFonts w:ascii="Calibri" w:hAnsi="Calibri" w:cs="Calibri"/>
          <w:b/>
          <w:bCs/>
          <w:lang w:bidi="ar-EG"/>
        </w:rPr>
        <w:t xml:space="preserve"> (misappropriation) of Sadaqah (charity), that: Whoever misappropriates (i.e., engages in </w:t>
      </w:r>
      <w:proofErr w:type="spellStart"/>
      <w:r w:rsidRPr="005E3805">
        <w:rPr>
          <w:rFonts w:ascii="Calibri" w:hAnsi="Calibri" w:cs="Calibri"/>
          <w:b/>
          <w:bCs/>
          <w:lang w:bidi="ar-EG"/>
        </w:rPr>
        <w:t>Ghulool</w:t>
      </w:r>
      <w:proofErr w:type="spellEnd"/>
      <w:r w:rsidRPr="005E3805">
        <w:rPr>
          <w:rFonts w:ascii="Calibri" w:hAnsi="Calibri" w:cs="Calibri"/>
          <w:b/>
          <w:bCs/>
          <w:lang w:bidi="ar-EG"/>
        </w:rPr>
        <w:t xml:space="preserve">) a camel or a sheep </w:t>
      </w:r>
      <w:r w:rsidRPr="005E3805">
        <w:rPr>
          <w:rFonts w:ascii="Calibri" w:hAnsi="Calibri" w:cs="Calibri"/>
          <w:b/>
          <w:bCs/>
          <w:lang w:bidi="ar-EG"/>
        </w:rPr>
        <w:lastRenderedPageBreak/>
        <w:t>from it will come on the Day of Judgment carrying it?</w:t>
      </w:r>
      <w:r>
        <w:rPr>
          <w:rFonts w:ascii="Calibri" w:hAnsi="Calibri" w:cs="Calibri"/>
          <w:lang w:bidi="ar-EG"/>
        </w:rPr>
        <w:t xml:space="preserve">”. He said: Then Abdullah bin Unais said: “Indeed (I did)”]. Al-Albani stated: [(It is) Sahih] and it is as he has said. It is also recorded in </w:t>
      </w:r>
      <w:proofErr w:type="spellStart"/>
      <w:r>
        <w:rPr>
          <w:rFonts w:ascii="Calibri" w:hAnsi="Calibri" w:cs="Calibri"/>
          <w:lang w:bidi="ar-EG"/>
        </w:rPr>
        <w:t>Musnad</w:t>
      </w:r>
      <w:proofErr w:type="spellEnd"/>
      <w:r>
        <w:rPr>
          <w:rFonts w:ascii="Calibri" w:hAnsi="Calibri" w:cs="Calibri"/>
          <w:lang w:bidi="ar-EG"/>
        </w:rPr>
        <w:t xml:space="preserve"> Al-Imam Ahmad bin Hanbal as follows: [Abdullah said: My father related to me: Harun bin Ma’ruf related to us (Abdullah added: And I heard it myself from Harun): He said: Ibn Wahb related it to us … until the end of the chain]. </w:t>
      </w:r>
    </w:p>
    <w:p w14:paraId="769E7A63" w14:textId="77777777" w:rsidR="00005C44" w:rsidRPr="004B239D" w:rsidRDefault="00005C44" w:rsidP="00005C44">
      <w:pPr>
        <w:rPr>
          <w:rFonts w:ascii="Traditional Arabic" w:hAnsi="Traditional Arabic" w:cs="Traditional Arabic"/>
          <w:sz w:val="22"/>
          <w:szCs w:val="22"/>
          <w:rtl/>
        </w:rPr>
      </w:pPr>
    </w:p>
    <w:p w14:paraId="38CA0F9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سنن الترمذي</w:t>
      </w:r>
      <w:r w:rsidRPr="000F205F">
        <w:rPr>
          <w:rFonts w:ascii="Traditional Arabic" w:hAnsi="Traditional Arabic" w:cs="Traditional Arabic"/>
          <w:sz w:val="28"/>
          <w:szCs w:val="28"/>
          <w:rtl/>
        </w:rPr>
        <w:t>»: حدثنا أبو كريب حدثنا أبو أسامة عن داود بن يزيد الأودي عن المغيرة بن شبيل عن قيس بن أبي حازم عن معاذ بن جبل قال: [بعثني رسول الله، صلى الله عليه وسلم، إلى اليمن فلما سرت أرسل في أثري فرددت فقال: «</w:t>
      </w:r>
      <w:r w:rsidRPr="000F205F">
        <w:rPr>
          <w:rFonts w:ascii="Traditional Arabic" w:hAnsi="Traditional Arabic" w:cs="Traditional Arabic"/>
          <w:bCs/>
          <w:sz w:val="28"/>
          <w:szCs w:val="28"/>
          <w:rtl/>
        </w:rPr>
        <w:t>أتدري لم بعثت إليك؟! لا تصيبن شيئا بغير إذني فإنه غلول: {ومن يغلل يأت بما غل يوم القيامة}، لهذا دعوتك فامض لعملك»</w:t>
      </w:r>
      <w:r w:rsidRPr="000F205F">
        <w:rPr>
          <w:rFonts w:ascii="Traditional Arabic" w:hAnsi="Traditional Arabic" w:cs="Traditional Arabic"/>
          <w:sz w:val="28"/>
          <w:szCs w:val="28"/>
          <w:rtl/>
        </w:rPr>
        <w:t>]؛ قال أبو عيسى: (وفي الباب عن عدي بن عميرة وبريدة والمستورد بن شداد وأبي حميد وابن عمر)، وقال أبو عيسى: (حديث معاذ حديث غريب لا نعرفه إلا من هذا الوجه من حديث أبي أسامة عن داود الأودي)، وقال الألباني: ضعيف الإسناد. قلت: ولكن القلب مطمئن لصحته، لنظافة متنه، وموافقته لروايات الثقات.</w:t>
      </w:r>
    </w:p>
    <w:p w14:paraId="3AC4F5CA" w14:textId="77777777" w:rsidR="00005C44" w:rsidRDefault="00005C44" w:rsidP="00005C44">
      <w:pPr>
        <w:rPr>
          <w:rFonts w:ascii="Traditional Arabic" w:hAnsi="Traditional Arabic" w:cs="Traditional Arabic"/>
          <w:sz w:val="22"/>
          <w:szCs w:val="22"/>
        </w:rPr>
      </w:pPr>
    </w:p>
    <w:p w14:paraId="3116095F" w14:textId="77777777" w:rsidR="00005C44" w:rsidRDefault="00005C44" w:rsidP="00005C44">
      <w:pPr>
        <w:rPr>
          <w:rFonts w:ascii="Calibri" w:hAnsi="Calibri" w:cs="Calibri"/>
          <w:lang w:bidi="ar-EG"/>
        </w:rPr>
      </w:pPr>
      <w:r>
        <w:rPr>
          <w:rFonts w:ascii="Calibri" w:hAnsi="Calibri" w:cs="Calibri"/>
          <w:lang w:bidi="ar-EG"/>
        </w:rPr>
        <w:t>- And the following came recorded in “</w:t>
      </w:r>
      <w:r w:rsidRPr="008F13A5">
        <w:rPr>
          <w:rFonts w:ascii="Calibri" w:hAnsi="Calibri" w:cs="Calibri"/>
          <w:b/>
          <w:bCs/>
          <w:lang w:bidi="ar-EG"/>
        </w:rPr>
        <w:t>Sunan At-</w:t>
      </w:r>
      <w:proofErr w:type="spellStart"/>
      <w:r w:rsidRPr="008F13A5">
        <w:rPr>
          <w:rFonts w:ascii="Calibri" w:hAnsi="Calibri" w:cs="Calibri"/>
          <w:b/>
          <w:bCs/>
          <w:lang w:bidi="ar-EG"/>
        </w:rPr>
        <w:t>Tirmidhi</w:t>
      </w:r>
      <w:proofErr w:type="spellEnd"/>
      <w:r>
        <w:rPr>
          <w:rFonts w:ascii="Calibri" w:hAnsi="Calibri" w:cs="Calibri"/>
          <w:lang w:bidi="ar-EG"/>
        </w:rPr>
        <w:t xml:space="preserve">”: [Abu </w:t>
      </w:r>
      <w:proofErr w:type="spellStart"/>
      <w:r>
        <w:rPr>
          <w:rFonts w:ascii="Calibri" w:hAnsi="Calibri" w:cs="Calibri"/>
          <w:lang w:bidi="ar-EG"/>
        </w:rPr>
        <w:t>Kuraib</w:t>
      </w:r>
      <w:proofErr w:type="spellEnd"/>
      <w:r>
        <w:rPr>
          <w:rFonts w:ascii="Calibri" w:hAnsi="Calibri" w:cs="Calibri"/>
          <w:lang w:bidi="ar-EG"/>
        </w:rPr>
        <w:t xml:space="preserve"> related to us: Abu Usamah related to us from Dawud bin Yazid Al-</w:t>
      </w:r>
      <w:proofErr w:type="spellStart"/>
      <w:r>
        <w:rPr>
          <w:rFonts w:ascii="Calibri" w:hAnsi="Calibri" w:cs="Calibri"/>
          <w:lang w:bidi="ar-EG"/>
        </w:rPr>
        <w:t>Awdiy</w:t>
      </w:r>
      <w:proofErr w:type="spellEnd"/>
      <w:r>
        <w:rPr>
          <w:rFonts w:ascii="Calibri" w:hAnsi="Calibri" w:cs="Calibri"/>
          <w:lang w:bidi="ar-EG"/>
        </w:rPr>
        <w:t xml:space="preserve"> from Al-Mughirah bin Shubail, from Qais bin Abi Hazim, from Mu’adh bin Jabaj: He said: </w:t>
      </w:r>
      <w:r w:rsidRPr="00130907">
        <w:rPr>
          <w:rFonts w:ascii="Calibri" w:hAnsi="Calibri" w:cs="Calibri"/>
          <w:lang w:bidi="ar-EG"/>
        </w:rPr>
        <w:t>Here’s the translation:</w:t>
      </w:r>
      <w:r>
        <w:rPr>
          <w:rFonts w:ascii="Calibri" w:hAnsi="Calibri" w:cs="Calibri"/>
          <w:lang w:bidi="ar-EG"/>
        </w:rPr>
        <w:t xml:space="preserve"> </w:t>
      </w:r>
      <w:r w:rsidRPr="00130907">
        <w:rPr>
          <w:rFonts w:ascii="Calibri" w:hAnsi="Calibri" w:cs="Calibri"/>
          <w:lang w:bidi="ar-EG"/>
        </w:rPr>
        <w:t xml:space="preserve">Mu’adh </w:t>
      </w:r>
      <w:r>
        <w:rPr>
          <w:rFonts w:ascii="Calibri" w:hAnsi="Calibri" w:cs="Calibri"/>
          <w:lang w:bidi="ar-EG"/>
        </w:rPr>
        <w:t>bin</w:t>
      </w:r>
      <w:r w:rsidRPr="00130907">
        <w:rPr>
          <w:rFonts w:ascii="Calibri" w:hAnsi="Calibri" w:cs="Calibri"/>
          <w:lang w:bidi="ar-EG"/>
        </w:rPr>
        <w:t xml:space="preserve"> Jabal said: “The Messenger of Allah</w:t>
      </w:r>
      <w:r>
        <w:rPr>
          <w:rFonts w:ascii="Calibri" w:hAnsi="Calibri" w:cs="Calibri"/>
          <w:lang w:bidi="ar-EG"/>
        </w:rPr>
        <w:t xml:space="preserve"> </w:t>
      </w:r>
      <w:r>
        <w:rPr>
          <w:rFonts w:ascii="Calibri" w:hAnsi="Calibri" w:cs="Calibri" w:hint="cs"/>
          <w:rtl/>
          <w:lang w:bidi="ar-EG"/>
        </w:rPr>
        <w:t>ﷺ</w:t>
      </w:r>
      <w:r w:rsidRPr="00130907">
        <w:rPr>
          <w:rFonts w:ascii="Calibri" w:hAnsi="Calibri" w:cs="Calibri"/>
          <w:lang w:bidi="ar-EG"/>
        </w:rPr>
        <w:t xml:space="preserve"> sent me to Yemen. After I had set out, he sent someone after me, so I returned. He then said: </w:t>
      </w:r>
      <w:r>
        <w:rPr>
          <w:rFonts w:ascii="Calibri" w:hAnsi="Calibri" w:cs="Calibri"/>
          <w:lang w:bidi="ar-EG"/>
        </w:rPr>
        <w:t>“</w:t>
      </w:r>
      <w:r w:rsidRPr="009578E8">
        <w:rPr>
          <w:rFonts w:ascii="Calibri" w:hAnsi="Calibri" w:cs="Calibri"/>
          <w:b/>
          <w:bCs/>
          <w:lang w:bidi="ar-EG"/>
        </w:rPr>
        <w:t xml:space="preserve">Do you know why I called you back? Do not take anything without my permission, for that would be </w:t>
      </w:r>
      <w:proofErr w:type="spellStart"/>
      <w:r w:rsidRPr="009578E8">
        <w:rPr>
          <w:rFonts w:ascii="Calibri" w:hAnsi="Calibri" w:cs="Calibri"/>
          <w:b/>
          <w:bCs/>
          <w:lang w:bidi="ar-EG"/>
        </w:rPr>
        <w:t>Ghulool</w:t>
      </w:r>
      <w:proofErr w:type="spellEnd"/>
      <w:r w:rsidRPr="009578E8">
        <w:rPr>
          <w:rFonts w:ascii="Calibri" w:hAnsi="Calibri" w:cs="Calibri"/>
          <w:b/>
          <w:bCs/>
          <w:lang w:bidi="ar-EG"/>
        </w:rPr>
        <w:t xml:space="preserve"> (misappropriation): And whoever misappropriates something will bring forth what he misappropriated on the Day of Judgment. This is why I called you back. Now proceed with your duty</w:t>
      </w:r>
      <w:r>
        <w:rPr>
          <w:rFonts w:ascii="Calibri" w:hAnsi="Calibri" w:cs="Calibri"/>
          <w:lang w:bidi="ar-EG"/>
        </w:rPr>
        <w:t xml:space="preserve">””]. </w:t>
      </w:r>
      <w:r w:rsidRPr="00130907">
        <w:rPr>
          <w:rFonts w:ascii="Calibri" w:hAnsi="Calibri" w:cs="Calibri"/>
          <w:lang w:bidi="ar-EG"/>
        </w:rPr>
        <w:t>Abu ‘Isa (A</w:t>
      </w:r>
      <w:r>
        <w:rPr>
          <w:rFonts w:ascii="Calibri" w:hAnsi="Calibri" w:cs="Calibri"/>
          <w:lang w:bidi="ar-EG"/>
        </w:rPr>
        <w:t>t</w:t>
      </w:r>
      <w:r w:rsidRPr="00130907">
        <w:rPr>
          <w:rFonts w:ascii="Calibri" w:hAnsi="Calibri" w:cs="Calibri"/>
          <w:lang w:bidi="ar-EG"/>
        </w:rPr>
        <w:t>-</w:t>
      </w:r>
      <w:proofErr w:type="spellStart"/>
      <w:r w:rsidRPr="00130907">
        <w:rPr>
          <w:rFonts w:ascii="Calibri" w:hAnsi="Calibri" w:cs="Calibri"/>
          <w:lang w:bidi="ar-EG"/>
        </w:rPr>
        <w:t>Tirmidhi</w:t>
      </w:r>
      <w:proofErr w:type="spellEnd"/>
      <w:r w:rsidRPr="00130907">
        <w:rPr>
          <w:rFonts w:ascii="Calibri" w:hAnsi="Calibri" w:cs="Calibri"/>
          <w:lang w:bidi="ar-EG"/>
        </w:rPr>
        <w:t xml:space="preserve">) </w:t>
      </w:r>
      <w:r>
        <w:rPr>
          <w:rFonts w:ascii="Calibri" w:hAnsi="Calibri" w:cs="Calibri"/>
          <w:lang w:bidi="ar-EG"/>
        </w:rPr>
        <w:t>commented</w:t>
      </w:r>
      <w:r w:rsidRPr="00130907">
        <w:rPr>
          <w:rFonts w:ascii="Calibri" w:hAnsi="Calibri" w:cs="Calibri"/>
          <w:lang w:bidi="ar-EG"/>
        </w:rPr>
        <w:t xml:space="preserve">: </w:t>
      </w:r>
      <w:r>
        <w:rPr>
          <w:rFonts w:ascii="Calibri" w:hAnsi="Calibri" w:cs="Calibri"/>
          <w:lang w:bidi="ar-EG"/>
        </w:rPr>
        <w:t>[</w:t>
      </w:r>
      <w:r w:rsidRPr="00130907">
        <w:rPr>
          <w:rFonts w:ascii="Calibri" w:hAnsi="Calibri" w:cs="Calibri"/>
          <w:lang w:bidi="ar-EG"/>
        </w:rPr>
        <w:t xml:space="preserve">There are other narrations on this from ‘Adi ibn </w:t>
      </w:r>
      <w:r>
        <w:rPr>
          <w:rFonts w:ascii="Calibri" w:hAnsi="Calibri" w:cs="Calibri"/>
          <w:lang w:bidi="ar-EG"/>
        </w:rPr>
        <w:t>‘</w:t>
      </w:r>
      <w:r w:rsidRPr="00130907">
        <w:rPr>
          <w:rFonts w:ascii="Calibri" w:hAnsi="Calibri" w:cs="Calibri"/>
          <w:lang w:bidi="ar-EG"/>
        </w:rPr>
        <w:t>Am</w:t>
      </w:r>
      <w:r>
        <w:rPr>
          <w:rFonts w:ascii="Calibri" w:hAnsi="Calibri" w:cs="Calibri"/>
          <w:lang w:bidi="ar-EG"/>
        </w:rPr>
        <w:t>ee</w:t>
      </w:r>
      <w:r w:rsidRPr="00130907">
        <w:rPr>
          <w:rFonts w:ascii="Calibri" w:hAnsi="Calibri" w:cs="Calibri"/>
          <w:lang w:bidi="ar-EG"/>
        </w:rPr>
        <w:t>rah, Buraidah, Al-</w:t>
      </w:r>
      <w:proofErr w:type="spellStart"/>
      <w:r w:rsidRPr="00130907">
        <w:rPr>
          <w:rFonts w:ascii="Calibri" w:hAnsi="Calibri" w:cs="Calibri"/>
          <w:lang w:bidi="ar-EG"/>
        </w:rPr>
        <w:t>Mustawrid</w:t>
      </w:r>
      <w:proofErr w:type="spellEnd"/>
      <w:r w:rsidRPr="00130907">
        <w:rPr>
          <w:rFonts w:ascii="Calibri" w:hAnsi="Calibri" w:cs="Calibri"/>
          <w:lang w:bidi="ar-EG"/>
        </w:rPr>
        <w:t xml:space="preserve"> </w:t>
      </w:r>
      <w:r>
        <w:rPr>
          <w:rFonts w:ascii="Calibri" w:hAnsi="Calibri" w:cs="Calibri"/>
          <w:lang w:bidi="ar-EG"/>
        </w:rPr>
        <w:t>bin</w:t>
      </w:r>
      <w:r w:rsidRPr="00130907">
        <w:rPr>
          <w:rFonts w:ascii="Calibri" w:hAnsi="Calibri" w:cs="Calibri"/>
          <w:lang w:bidi="ar-EG"/>
        </w:rPr>
        <w:t xml:space="preserve"> Shaddad, Abu Huma</w:t>
      </w:r>
      <w:r>
        <w:rPr>
          <w:rFonts w:ascii="Calibri" w:hAnsi="Calibri" w:cs="Calibri"/>
          <w:lang w:bidi="ar-EG"/>
        </w:rPr>
        <w:t>i</w:t>
      </w:r>
      <w:r w:rsidRPr="00130907">
        <w:rPr>
          <w:rFonts w:ascii="Calibri" w:hAnsi="Calibri" w:cs="Calibri"/>
          <w:lang w:bidi="ar-EG"/>
        </w:rPr>
        <w:t>d, and Ibn ‘Umar</w:t>
      </w:r>
      <w:r>
        <w:rPr>
          <w:rFonts w:ascii="Calibri" w:hAnsi="Calibri" w:cs="Calibri"/>
          <w:lang w:bidi="ar-EG"/>
        </w:rPr>
        <w:t>].</w:t>
      </w:r>
      <w:r w:rsidRPr="00130907">
        <w:rPr>
          <w:rFonts w:ascii="Calibri" w:hAnsi="Calibri" w:cs="Calibri"/>
          <w:lang w:bidi="ar-EG"/>
        </w:rPr>
        <w:t xml:space="preserve"> Abu ‘Isa also commented: </w:t>
      </w:r>
      <w:r>
        <w:rPr>
          <w:rFonts w:ascii="Calibri" w:hAnsi="Calibri" w:cs="Calibri"/>
          <w:lang w:bidi="ar-EG"/>
        </w:rPr>
        <w:t>[</w:t>
      </w:r>
      <w:r w:rsidRPr="00130907">
        <w:rPr>
          <w:rFonts w:ascii="Calibri" w:hAnsi="Calibri" w:cs="Calibri"/>
          <w:lang w:bidi="ar-EG"/>
        </w:rPr>
        <w:t>The narration from Mu’adh is unusual; we do not know it except through this chain from Abu Usama</w:t>
      </w:r>
      <w:r>
        <w:rPr>
          <w:rFonts w:ascii="Calibri" w:hAnsi="Calibri" w:cs="Calibri"/>
          <w:lang w:bidi="ar-EG"/>
        </w:rPr>
        <w:t>h</w:t>
      </w:r>
      <w:r w:rsidRPr="00130907">
        <w:rPr>
          <w:rFonts w:ascii="Calibri" w:hAnsi="Calibri" w:cs="Calibri"/>
          <w:lang w:bidi="ar-EG"/>
        </w:rPr>
        <w:t xml:space="preserve"> on the authority of Dawud Al-Awdi</w:t>
      </w:r>
      <w:r>
        <w:rPr>
          <w:rFonts w:ascii="Calibri" w:hAnsi="Calibri" w:cs="Calibri"/>
          <w:lang w:bidi="ar-EG"/>
        </w:rPr>
        <w:t>y].</w:t>
      </w:r>
      <w:r w:rsidRPr="00130907">
        <w:rPr>
          <w:rFonts w:ascii="Calibri" w:hAnsi="Calibri" w:cs="Calibri"/>
          <w:lang w:bidi="ar-EG"/>
        </w:rPr>
        <w:t xml:space="preserve"> Al-Albani </w:t>
      </w:r>
      <w:r>
        <w:rPr>
          <w:rFonts w:ascii="Calibri" w:hAnsi="Calibri" w:cs="Calibri"/>
          <w:lang w:bidi="ar-EG"/>
        </w:rPr>
        <w:t>stated</w:t>
      </w:r>
      <w:r w:rsidRPr="00130907">
        <w:rPr>
          <w:rFonts w:ascii="Calibri" w:hAnsi="Calibri" w:cs="Calibri"/>
          <w:lang w:bidi="ar-EG"/>
        </w:rPr>
        <w:t xml:space="preserve"> </w:t>
      </w:r>
      <w:r>
        <w:rPr>
          <w:rFonts w:ascii="Calibri" w:hAnsi="Calibri" w:cs="Calibri"/>
          <w:lang w:bidi="ar-EG"/>
        </w:rPr>
        <w:t>[I</w:t>
      </w:r>
      <w:r w:rsidRPr="00130907">
        <w:rPr>
          <w:rFonts w:ascii="Calibri" w:hAnsi="Calibri" w:cs="Calibri"/>
          <w:lang w:bidi="ar-EG"/>
        </w:rPr>
        <w:t xml:space="preserve">ts chain of transmission </w:t>
      </w:r>
      <w:r>
        <w:rPr>
          <w:rFonts w:ascii="Calibri" w:hAnsi="Calibri" w:cs="Calibri"/>
          <w:lang w:bidi="ar-EG"/>
        </w:rPr>
        <w:t xml:space="preserve">is </w:t>
      </w:r>
      <w:proofErr w:type="spellStart"/>
      <w:r>
        <w:rPr>
          <w:rFonts w:ascii="Calibri" w:hAnsi="Calibri" w:cs="Calibri"/>
          <w:lang w:bidi="ar-EG"/>
        </w:rPr>
        <w:t>Da’eef</w:t>
      </w:r>
      <w:proofErr w:type="spellEnd"/>
      <w:r w:rsidRPr="00130907">
        <w:rPr>
          <w:rFonts w:ascii="Calibri" w:hAnsi="Calibri" w:cs="Calibri"/>
          <w:lang w:bidi="ar-EG"/>
        </w:rPr>
        <w:t xml:space="preserve"> </w:t>
      </w:r>
      <w:r>
        <w:rPr>
          <w:rFonts w:ascii="Calibri" w:hAnsi="Calibri" w:cs="Calibri"/>
          <w:lang w:bidi="ar-EG"/>
        </w:rPr>
        <w:t>(</w:t>
      </w:r>
      <w:r w:rsidRPr="00130907">
        <w:rPr>
          <w:rFonts w:ascii="Calibri" w:hAnsi="Calibri" w:cs="Calibri"/>
          <w:lang w:bidi="ar-EG"/>
        </w:rPr>
        <w:t>weak</w:t>
      </w:r>
      <w:r>
        <w:rPr>
          <w:rFonts w:ascii="Calibri" w:hAnsi="Calibri" w:cs="Calibri"/>
          <w:lang w:bidi="ar-EG"/>
        </w:rPr>
        <w:t>)]</w:t>
      </w:r>
      <w:r w:rsidRPr="00130907">
        <w:rPr>
          <w:rFonts w:ascii="Calibri" w:hAnsi="Calibri" w:cs="Calibri"/>
          <w:lang w:bidi="ar-EG"/>
        </w:rPr>
        <w:t xml:space="preserve">. </w:t>
      </w:r>
      <w:r>
        <w:rPr>
          <w:rFonts w:ascii="Calibri" w:hAnsi="Calibri" w:cs="Calibri"/>
          <w:lang w:bidi="ar-EG"/>
        </w:rPr>
        <w:t>I say</w:t>
      </w:r>
      <w:r w:rsidRPr="00130907">
        <w:rPr>
          <w:rFonts w:ascii="Calibri" w:hAnsi="Calibri" w:cs="Calibri"/>
          <w:lang w:bidi="ar-EG"/>
        </w:rPr>
        <w:t xml:space="preserve">: </w:t>
      </w:r>
      <w:r>
        <w:rPr>
          <w:rFonts w:ascii="Calibri" w:hAnsi="Calibri" w:cs="Calibri"/>
          <w:lang w:bidi="ar-EG"/>
        </w:rPr>
        <w:t>Despite that, my</w:t>
      </w:r>
      <w:r w:rsidRPr="00130907">
        <w:rPr>
          <w:rFonts w:ascii="Calibri" w:hAnsi="Calibri" w:cs="Calibri"/>
          <w:lang w:bidi="ar-EG"/>
        </w:rPr>
        <w:t xml:space="preserve"> heart is reassured about its authenticity, due to the </w:t>
      </w:r>
      <w:r>
        <w:rPr>
          <w:rFonts w:ascii="Calibri" w:hAnsi="Calibri" w:cs="Calibri"/>
          <w:lang w:bidi="ar-EG"/>
        </w:rPr>
        <w:t>integrity</w:t>
      </w:r>
      <w:r w:rsidRPr="00130907">
        <w:rPr>
          <w:rFonts w:ascii="Calibri" w:hAnsi="Calibri" w:cs="Calibri"/>
          <w:lang w:bidi="ar-EG"/>
        </w:rPr>
        <w:t xml:space="preserve"> of its wording and its agreement with the narrations of reliable transmitters.</w:t>
      </w:r>
    </w:p>
    <w:p w14:paraId="357243D3" w14:textId="77777777" w:rsidR="00005C44" w:rsidRPr="004B239D" w:rsidRDefault="00005C44" w:rsidP="00005C44">
      <w:pPr>
        <w:rPr>
          <w:rFonts w:ascii="Traditional Arabic" w:hAnsi="Traditional Arabic" w:cs="Traditional Arabic"/>
          <w:sz w:val="22"/>
          <w:szCs w:val="22"/>
          <w:rtl/>
        </w:rPr>
      </w:pPr>
    </w:p>
    <w:p w14:paraId="7BA0C5F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في «</w:t>
      </w:r>
      <w:r w:rsidRPr="000F205F">
        <w:rPr>
          <w:rFonts w:ascii="Traditional Arabic" w:hAnsi="Traditional Arabic" w:cs="Traditional Arabic"/>
          <w:bCs/>
          <w:sz w:val="28"/>
          <w:szCs w:val="28"/>
          <w:rtl/>
        </w:rPr>
        <w:t>مسند الشاميين»</w:t>
      </w:r>
      <w:r w:rsidRPr="000F205F">
        <w:rPr>
          <w:rFonts w:ascii="Traditional Arabic" w:hAnsi="Traditional Arabic" w:cs="Traditional Arabic"/>
          <w:sz w:val="28"/>
          <w:szCs w:val="28"/>
          <w:rtl/>
        </w:rPr>
        <w:t xml:space="preserve">: حدثنا أحمد بن محمد بن أبي موسى الأنطاكي حدثنا عبد الله بن نصر الأنطاكي حدثنا أيوب بن سويد عن بن شوذب عن عامر بن عبد الواحد قال كنت جالسا في مجلس عطاء بن أبي رباح إذ أنا بشيخ هو أكبر منه فرحب به وأوسع له فأنشأ الشيخ فقال حدثتني ابنة الصديق أنها سمعت رسول الله، صلى الله عليه وسلم، يقول: </w:t>
      </w:r>
      <w:r w:rsidRPr="000F205F">
        <w:rPr>
          <w:rFonts w:ascii="Traditional Arabic" w:hAnsi="Traditional Arabic" w:cs="Traditional Arabic"/>
          <w:bCs/>
          <w:sz w:val="28"/>
          <w:szCs w:val="28"/>
          <w:rtl/>
        </w:rPr>
        <w:t>«أيما عامل ازداد في عمله فوق رزقه الذي فرض له فهو غلول»</w:t>
      </w:r>
      <w:r w:rsidRPr="000F205F">
        <w:rPr>
          <w:rFonts w:ascii="Traditional Arabic" w:hAnsi="Traditional Arabic" w:cs="Traditional Arabic"/>
          <w:sz w:val="28"/>
          <w:szCs w:val="28"/>
          <w:rtl/>
        </w:rPr>
        <w:t>.</w:t>
      </w:r>
    </w:p>
    <w:p w14:paraId="61D7D6DE" w14:textId="77777777" w:rsidR="00005C44" w:rsidRDefault="00005C44" w:rsidP="00005C44">
      <w:pPr>
        <w:rPr>
          <w:rFonts w:ascii="Traditional Arabic" w:hAnsi="Traditional Arabic" w:cs="Traditional Arabic"/>
          <w:sz w:val="22"/>
          <w:szCs w:val="22"/>
        </w:rPr>
      </w:pPr>
    </w:p>
    <w:p w14:paraId="305AF4C4" w14:textId="77777777" w:rsidR="00005C44" w:rsidRDefault="00005C44" w:rsidP="00005C44">
      <w:pPr>
        <w:rPr>
          <w:rFonts w:ascii="Calibri" w:hAnsi="Calibri" w:cs="Calibri"/>
          <w:rtl/>
          <w:lang w:bidi="ar-EG"/>
        </w:rPr>
      </w:pPr>
      <w:r>
        <w:rPr>
          <w:rFonts w:ascii="Calibri" w:hAnsi="Calibri" w:cs="Calibri"/>
          <w:lang w:bidi="ar-EG"/>
        </w:rPr>
        <w:t>- The following was recorded in “</w:t>
      </w:r>
      <w:proofErr w:type="spellStart"/>
      <w:r w:rsidRPr="00380C91">
        <w:rPr>
          <w:rFonts w:ascii="Calibri" w:hAnsi="Calibri" w:cs="Calibri"/>
          <w:b/>
          <w:bCs/>
          <w:lang w:bidi="ar-EG"/>
        </w:rPr>
        <w:t>Musnad</w:t>
      </w:r>
      <w:proofErr w:type="spellEnd"/>
      <w:r w:rsidRPr="00380C91">
        <w:rPr>
          <w:rFonts w:ascii="Calibri" w:hAnsi="Calibri" w:cs="Calibri"/>
          <w:b/>
          <w:bCs/>
          <w:lang w:bidi="ar-EG"/>
        </w:rPr>
        <w:t xml:space="preserve"> Ash-</w:t>
      </w:r>
      <w:proofErr w:type="spellStart"/>
      <w:r w:rsidRPr="00380C91">
        <w:rPr>
          <w:rFonts w:ascii="Calibri" w:hAnsi="Calibri" w:cs="Calibri"/>
          <w:b/>
          <w:bCs/>
          <w:lang w:bidi="ar-EG"/>
        </w:rPr>
        <w:t>Shamiyeen</w:t>
      </w:r>
      <w:proofErr w:type="spellEnd"/>
      <w:r>
        <w:rPr>
          <w:rFonts w:ascii="Calibri" w:hAnsi="Calibri" w:cs="Calibri"/>
          <w:lang w:bidi="ar-EG"/>
        </w:rPr>
        <w:t>”: [Ahmad bin Muhammad bin Abi Musa Al-</w:t>
      </w:r>
      <w:proofErr w:type="spellStart"/>
      <w:r>
        <w:rPr>
          <w:rFonts w:ascii="Calibri" w:hAnsi="Calibri" w:cs="Calibri"/>
          <w:lang w:bidi="ar-EG"/>
        </w:rPr>
        <w:t>Antakiy</w:t>
      </w:r>
      <w:proofErr w:type="spellEnd"/>
      <w:r>
        <w:rPr>
          <w:rFonts w:ascii="Calibri" w:hAnsi="Calibri" w:cs="Calibri"/>
          <w:lang w:bidi="ar-EG"/>
        </w:rPr>
        <w:t xml:space="preserve"> related to us: Abdullah bin Nasr Al-</w:t>
      </w:r>
      <w:proofErr w:type="spellStart"/>
      <w:r>
        <w:rPr>
          <w:rFonts w:ascii="Calibri" w:hAnsi="Calibri" w:cs="Calibri"/>
          <w:lang w:bidi="ar-EG"/>
        </w:rPr>
        <w:t>Antakiy</w:t>
      </w:r>
      <w:proofErr w:type="spellEnd"/>
      <w:r>
        <w:rPr>
          <w:rFonts w:ascii="Calibri" w:hAnsi="Calibri" w:cs="Calibri"/>
          <w:lang w:bidi="ar-EG"/>
        </w:rPr>
        <w:t xml:space="preserve"> related to us: Ayyub bin </w:t>
      </w:r>
      <w:proofErr w:type="spellStart"/>
      <w:r>
        <w:rPr>
          <w:rFonts w:ascii="Calibri" w:hAnsi="Calibri" w:cs="Calibri"/>
          <w:lang w:bidi="ar-EG"/>
        </w:rPr>
        <w:t>Suwaid</w:t>
      </w:r>
      <w:proofErr w:type="spellEnd"/>
      <w:r>
        <w:rPr>
          <w:rFonts w:ascii="Calibri" w:hAnsi="Calibri" w:cs="Calibri"/>
          <w:lang w:bidi="ar-EG"/>
        </w:rPr>
        <w:t xml:space="preserve"> related to us from Ibn Shawdhab, from ‘Aamir bin Abdul Waahid: He said: </w:t>
      </w:r>
      <w:r w:rsidRPr="00810014">
        <w:rPr>
          <w:rFonts w:ascii="Calibri" w:hAnsi="Calibri" w:cs="Calibri"/>
          <w:lang w:bidi="ar-EG"/>
        </w:rPr>
        <w:t xml:space="preserve">I was sitting in the gathering of </w:t>
      </w:r>
      <w:r>
        <w:rPr>
          <w:rFonts w:ascii="Calibri" w:hAnsi="Calibri" w:cs="Calibri"/>
          <w:lang w:bidi="ar-EG"/>
        </w:rPr>
        <w:t>‘</w:t>
      </w:r>
      <w:proofErr w:type="spellStart"/>
      <w:r w:rsidRPr="00810014">
        <w:rPr>
          <w:rFonts w:ascii="Calibri" w:hAnsi="Calibri" w:cs="Calibri"/>
          <w:lang w:bidi="ar-EG"/>
        </w:rPr>
        <w:t>Ata</w:t>
      </w:r>
      <w:r>
        <w:rPr>
          <w:rFonts w:ascii="Calibri" w:hAnsi="Calibri" w:cs="Calibri"/>
          <w:lang w:bidi="ar-EG"/>
        </w:rPr>
        <w:t>a</w:t>
      </w:r>
      <w:proofErr w:type="spellEnd"/>
      <w:r w:rsidRPr="00810014">
        <w:rPr>
          <w:rFonts w:ascii="Calibri" w:hAnsi="Calibri" w:cs="Calibri"/>
          <w:lang w:bidi="ar-EG"/>
        </w:rPr>
        <w:t xml:space="preserve"> </w:t>
      </w:r>
      <w:r>
        <w:rPr>
          <w:rFonts w:ascii="Calibri" w:hAnsi="Calibri" w:cs="Calibri"/>
          <w:lang w:bidi="ar-EG"/>
        </w:rPr>
        <w:t>bin</w:t>
      </w:r>
      <w:r w:rsidRPr="00810014">
        <w:rPr>
          <w:rFonts w:ascii="Calibri" w:hAnsi="Calibri" w:cs="Calibri"/>
          <w:lang w:bidi="ar-EG"/>
        </w:rPr>
        <w:t xml:space="preserve"> Abi Rabah when </w:t>
      </w:r>
      <w:r>
        <w:rPr>
          <w:rFonts w:ascii="Calibri" w:hAnsi="Calibri" w:cs="Calibri"/>
          <w:lang w:bidi="ar-EG"/>
        </w:rPr>
        <w:t>a Sheikh (</w:t>
      </w:r>
      <w:r w:rsidRPr="00810014">
        <w:rPr>
          <w:rFonts w:ascii="Calibri" w:hAnsi="Calibri" w:cs="Calibri"/>
          <w:lang w:bidi="ar-EG"/>
        </w:rPr>
        <w:t>elderly man</w:t>
      </w:r>
      <w:r>
        <w:rPr>
          <w:rFonts w:ascii="Calibri" w:hAnsi="Calibri" w:cs="Calibri"/>
          <w:lang w:bidi="ar-EG"/>
        </w:rPr>
        <w:t>)</w:t>
      </w:r>
      <w:r w:rsidRPr="00810014">
        <w:rPr>
          <w:rFonts w:ascii="Calibri" w:hAnsi="Calibri" w:cs="Calibri"/>
          <w:lang w:bidi="ar-EG"/>
        </w:rPr>
        <w:t xml:space="preserve">, older than him, arrived. </w:t>
      </w:r>
      <w:r>
        <w:rPr>
          <w:rFonts w:ascii="Calibri" w:hAnsi="Calibri" w:cs="Calibri"/>
          <w:lang w:bidi="ar-EG"/>
        </w:rPr>
        <w:t>‘</w:t>
      </w:r>
      <w:proofErr w:type="spellStart"/>
      <w:r w:rsidRPr="00810014">
        <w:rPr>
          <w:rFonts w:ascii="Calibri" w:hAnsi="Calibri" w:cs="Calibri"/>
          <w:lang w:bidi="ar-EG"/>
        </w:rPr>
        <w:t>Ata</w:t>
      </w:r>
      <w:r>
        <w:rPr>
          <w:rFonts w:ascii="Calibri" w:hAnsi="Calibri" w:cs="Calibri"/>
          <w:lang w:bidi="ar-EG"/>
        </w:rPr>
        <w:t>a</w:t>
      </w:r>
      <w:proofErr w:type="spellEnd"/>
      <w:r w:rsidRPr="00810014">
        <w:rPr>
          <w:rFonts w:ascii="Calibri" w:hAnsi="Calibri" w:cs="Calibri"/>
          <w:lang w:bidi="ar-EG"/>
        </w:rPr>
        <w:t xml:space="preserve"> warmly welcomed him and made space for him. The </w:t>
      </w:r>
      <w:r>
        <w:rPr>
          <w:rFonts w:ascii="Calibri" w:hAnsi="Calibri" w:cs="Calibri"/>
          <w:lang w:bidi="ar-EG"/>
        </w:rPr>
        <w:t>Sheikh</w:t>
      </w:r>
      <w:r w:rsidRPr="00810014">
        <w:rPr>
          <w:rFonts w:ascii="Calibri" w:hAnsi="Calibri" w:cs="Calibri"/>
          <w:lang w:bidi="ar-EG"/>
        </w:rPr>
        <w:t xml:space="preserve"> then spoke, saying: </w:t>
      </w:r>
      <w:r>
        <w:rPr>
          <w:rFonts w:ascii="Calibri" w:hAnsi="Calibri" w:cs="Calibri"/>
          <w:lang w:bidi="ar-EG"/>
        </w:rPr>
        <w:t>“</w:t>
      </w:r>
      <w:r w:rsidRPr="00810014">
        <w:rPr>
          <w:rFonts w:ascii="Calibri" w:hAnsi="Calibri" w:cs="Calibri"/>
          <w:lang w:bidi="ar-EG"/>
        </w:rPr>
        <w:t xml:space="preserve">The daughter of </w:t>
      </w:r>
      <w:r>
        <w:rPr>
          <w:rFonts w:ascii="Calibri" w:hAnsi="Calibri" w:cs="Calibri"/>
          <w:lang w:bidi="ar-EG"/>
        </w:rPr>
        <w:t>As-Siddeeq</w:t>
      </w:r>
      <w:r w:rsidRPr="00810014">
        <w:rPr>
          <w:rFonts w:ascii="Calibri" w:hAnsi="Calibri" w:cs="Calibri"/>
          <w:lang w:bidi="ar-EG"/>
        </w:rPr>
        <w:t xml:space="preserve"> </w:t>
      </w:r>
      <w:r>
        <w:rPr>
          <w:rFonts w:ascii="Calibri" w:hAnsi="Calibri" w:cs="Calibri"/>
          <w:lang w:bidi="ar-EG"/>
        </w:rPr>
        <w:t xml:space="preserve">(i.e., </w:t>
      </w:r>
      <w:r w:rsidRPr="00810014">
        <w:rPr>
          <w:rFonts w:ascii="Calibri" w:hAnsi="Calibri" w:cs="Calibri"/>
          <w:lang w:bidi="ar-EG"/>
        </w:rPr>
        <w:t>Abu Bakr</w:t>
      </w:r>
      <w:r>
        <w:rPr>
          <w:rFonts w:ascii="Calibri" w:hAnsi="Calibri" w:cs="Calibri"/>
          <w:lang w:bidi="ar-EG"/>
        </w:rPr>
        <w:t>)</w:t>
      </w:r>
      <w:r w:rsidRPr="00810014">
        <w:rPr>
          <w:rFonts w:ascii="Calibri" w:hAnsi="Calibri" w:cs="Calibri"/>
          <w:lang w:bidi="ar-EG"/>
        </w:rPr>
        <w:t xml:space="preserve"> </w:t>
      </w:r>
      <w:r>
        <w:rPr>
          <w:rFonts w:ascii="Calibri" w:hAnsi="Calibri" w:cs="Calibri"/>
          <w:lang w:bidi="ar-EG"/>
        </w:rPr>
        <w:t>related to</w:t>
      </w:r>
      <w:r w:rsidRPr="00810014">
        <w:rPr>
          <w:rFonts w:ascii="Calibri" w:hAnsi="Calibri" w:cs="Calibri"/>
          <w:lang w:bidi="ar-EG"/>
        </w:rPr>
        <w:t xml:space="preserve"> me that she heard the Messenger of Allah</w:t>
      </w:r>
      <w:r>
        <w:rPr>
          <w:rFonts w:ascii="Calibri" w:hAnsi="Calibri" w:cs="Calibri"/>
          <w:lang w:bidi="ar-EG"/>
        </w:rPr>
        <w:t xml:space="preserve"> </w:t>
      </w:r>
      <w:r>
        <w:rPr>
          <w:rFonts w:ascii="Calibri" w:hAnsi="Calibri" w:cs="Calibri" w:hint="cs"/>
          <w:rtl/>
          <w:lang w:bidi="ar-EG"/>
        </w:rPr>
        <w:t>ﷺ</w:t>
      </w:r>
      <w:r w:rsidRPr="00810014">
        <w:rPr>
          <w:rFonts w:ascii="Calibri" w:hAnsi="Calibri" w:cs="Calibri"/>
          <w:lang w:bidi="ar-EG"/>
        </w:rPr>
        <w:t xml:space="preserve"> say: </w:t>
      </w:r>
      <w:r>
        <w:rPr>
          <w:rFonts w:ascii="Calibri" w:hAnsi="Calibri" w:cs="Calibri"/>
          <w:lang w:bidi="ar-EG"/>
        </w:rPr>
        <w:t>“</w:t>
      </w:r>
      <w:r w:rsidRPr="00AA18F5">
        <w:rPr>
          <w:rFonts w:ascii="Calibri" w:hAnsi="Calibri" w:cs="Calibri"/>
          <w:b/>
          <w:bCs/>
          <w:lang w:bidi="ar-EG"/>
        </w:rPr>
        <w:t xml:space="preserve">Any official who takes more in his work than the provision that has been assigned to him, then it is </w:t>
      </w:r>
      <w:proofErr w:type="spellStart"/>
      <w:r w:rsidRPr="00AA18F5">
        <w:rPr>
          <w:rFonts w:ascii="Calibri" w:hAnsi="Calibri" w:cs="Calibri"/>
          <w:b/>
          <w:bCs/>
          <w:lang w:bidi="ar-EG"/>
        </w:rPr>
        <w:t>Ghulool</w:t>
      </w:r>
      <w:proofErr w:type="spellEnd"/>
      <w:r w:rsidRPr="00AA18F5">
        <w:rPr>
          <w:rFonts w:ascii="Calibri" w:hAnsi="Calibri" w:cs="Calibri"/>
          <w:b/>
          <w:bCs/>
          <w:lang w:bidi="ar-EG"/>
        </w:rPr>
        <w:t xml:space="preserve"> (misappropriation)</w:t>
      </w:r>
      <w:r>
        <w:rPr>
          <w:rFonts w:ascii="Calibri" w:hAnsi="Calibri" w:cs="Calibri"/>
          <w:lang w:bidi="ar-EG"/>
        </w:rPr>
        <w:t>””].</w:t>
      </w:r>
    </w:p>
    <w:p w14:paraId="2C6CCF2F" w14:textId="77777777" w:rsidR="00005C44" w:rsidRPr="004B239D" w:rsidRDefault="00005C44" w:rsidP="00005C44">
      <w:pPr>
        <w:rPr>
          <w:rFonts w:ascii="Traditional Arabic" w:hAnsi="Traditional Arabic" w:cs="Traditional Arabic"/>
          <w:sz w:val="22"/>
          <w:szCs w:val="22"/>
          <w:rtl/>
          <w:lang w:bidi="ar-EG"/>
        </w:rPr>
      </w:pPr>
    </w:p>
    <w:p w14:paraId="6554F89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xml:space="preserve">* بل قد جاء ما هو أشد من ذلك: </w:t>
      </w:r>
      <w:r w:rsidRPr="000F205F">
        <w:rPr>
          <w:rFonts w:ascii="Traditional Arabic" w:hAnsi="Traditional Arabic" w:cs="Traditional Arabic"/>
          <w:bCs/>
          <w:sz w:val="28"/>
          <w:szCs w:val="28"/>
          <w:rtl/>
        </w:rPr>
        <w:t>(أن هدايا العمال سحت أو غلول)</w:t>
      </w:r>
      <w:r w:rsidRPr="000F205F">
        <w:rPr>
          <w:rFonts w:ascii="Traditional Arabic" w:hAnsi="Traditional Arabic" w:cs="Traditional Arabic"/>
          <w:sz w:val="28"/>
          <w:szCs w:val="28"/>
          <w:rtl/>
        </w:rPr>
        <w:t xml:space="preserve">، كما في مسند الإمام أحمد بن حنبل: [حدثنا إسحاق بن عيسى حدثنا إسماعيل بن عياش عن يحيى بن سعيد عن عروة بن الزبير عن أبي حميد الساعدي ان رسول الله، صلى الله عليه وسلم، قال: </w:t>
      </w:r>
      <w:r w:rsidRPr="000F205F">
        <w:rPr>
          <w:rFonts w:ascii="Traditional Arabic" w:hAnsi="Traditional Arabic" w:cs="Traditional Arabic"/>
          <w:bCs/>
          <w:sz w:val="28"/>
          <w:szCs w:val="28"/>
          <w:rtl/>
        </w:rPr>
        <w:t>«هدايا العمال غلول»</w:t>
      </w:r>
      <w:r w:rsidRPr="000F205F">
        <w:rPr>
          <w:rFonts w:ascii="Traditional Arabic" w:hAnsi="Traditional Arabic" w:cs="Traditional Arabic"/>
          <w:sz w:val="28"/>
          <w:szCs w:val="28"/>
          <w:rtl/>
        </w:rPr>
        <w:t>. وقد رجحنا في الملحق صحة هذا عن النبي، صلى الله عليه وعلى آله وسلم.</w:t>
      </w:r>
    </w:p>
    <w:p w14:paraId="07D1B3BE" w14:textId="77777777" w:rsidR="00005C44" w:rsidRDefault="00005C44" w:rsidP="00005C44">
      <w:pPr>
        <w:rPr>
          <w:rFonts w:ascii="Traditional Arabic" w:hAnsi="Traditional Arabic" w:cs="Traditional Arabic"/>
          <w:sz w:val="22"/>
          <w:szCs w:val="22"/>
        </w:rPr>
      </w:pPr>
    </w:p>
    <w:p w14:paraId="12E92F4E" w14:textId="77777777" w:rsidR="00005C44" w:rsidRDefault="00005C44" w:rsidP="00005C44">
      <w:pPr>
        <w:rPr>
          <w:rFonts w:ascii="Calibri" w:hAnsi="Calibri" w:cs="Calibri"/>
          <w:lang w:bidi="ar-EG"/>
        </w:rPr>
      </w:pPr>
      <w:r>
        <w:rPr>
          <w:rFonts w:ascii="Calibri" w:hAnsi="Calibri" w:cs="Calibri"/>
          <w:lang w:bidi="ar-EG"/>
        </w:rPr>
        <w:t>- Even stronger than this came recorded: “</w:t>
      </w:r>
      <w:r w:rsidRPr="0086289A">
        <w:rPr>
          <w:rFonts w:ascii="Calibri" w:hAnsi="Calibri" w:cs="Calibri"/>
          <w:b/>
          <w:bCs/>
          <w:lang w:bidi="ar-EG"/>
        </w:rPr>
        <w:t xml:space="preserve">That the gifts of the </w:t>
      </w:r>
      <w:r>
        <w:rPr>
          <w:rFonts w:ascii="Calibri" w:hAnsi="Calibri" w:cs="Calibri"/>
          <w:b/>
          <w:bCs/>
          <w:lang w:bidi="ar-EG"/>
        </w:rPr>
        <w:t>‘</w:t>
      </w:r>
      <w:proofErr w:type="spellStart"/>
      <w:r>
        <w:rPr>
          <w:rFonts w:ascii="Calibri" w:hAnsi="Calibri" w:cs="Calibri"/>
          <w:b/>
          <w:bCs/>
          <w:lang w:bidi="ar-EG"/>
        </w:rPr>
        <w:t>Umaal</w:t>
      </w:r>
      <w:proofErr w:type="spellEnd"/>
      <w:r>
        <w:rPr>
          <w:rFonts w:ascii="Calibri" w:hAnsi="Calibri" w:cs="Calibri"/>
          <w:b/>
          <w:bCs/>
          <w:lang w:bidi="ar-EG"/>
        </w:rPr>
        <w:t xml:space="preserve"> (i.e., appointed </w:t>
      </w:r>
      <w:r w:rsidRPr="0086289A">
        <w:rPr>
          <w:rFonts w:ascii="Calibri" w:hAnsi="Calibri" w:cs="Calibri"/>
          <w:b/>
          <w:bCs/>
          <w:lang w:bidi="ar-EG"/>
        </w:rPr>
        <w:t>officials</w:t>
      </w:r>
      <w:r>
        <w:rPr>
          <w:rFonts w:ascii="Calibri" w:hAnsi="Calibri" w:cs="Calibri"/>
          <w:b/>
          <w:bCs/>
          <w:lang w:bidi="ar-EG"/>
        </w:rPr>
        <w:t>)</w:t>
      </w:r>
      <w:r w:rsidRPr="0086289A">
        <w:rPr>
          <w:rFonts w:ascii="Calibri" w:hAnsi="Calibri" w:cs="Calibri"/>
          <w:b/>
          <w:bCs/>
          <w:lang w:bidi="ar-EG"/>
        </w:rPr>
        <w:t xml:space="preserve"> are </w:t>
      </w:r>
      <w:proofErr w:type="spellStart"/>
      <w:r w:rsidRPr="0086289A">
        <w:rPr>
          <w:rFonts w:ascii="Calibri" w:hAnsi="Calibri" w:cs="Calibri"/>
          <w:b/>
          <w:bCs/>
          <w:lang w:bidi="ar-EG"/>
        </w:rPr>
        <w:t>Suht</w:t>
      </w:r>
      <w:proofErr w:type="spellEnd"/>
      <w:r w:rsidRPr="0086289A">
        <w:rPr>
          <w:rFonts w:ascii="Calibri" w:hAnsi="Calibri" w:cs="Calibri"/>
          <w:b/>
          <w:bCs/>
          <w:lang w:bidi="ar-EG"/>
        </w:rPr>
        <w:t xml:space="preserve"> </w:t>
      </w:r>
      <w:r>
        <w:rPr>
          <w:rFonts w:ascii="Calibri" w:hAnsi="Calibri" w:cs="Calibri"/>
          <w:b/>
          <w:bCs/>
          <w:lang w:bidi="ar-EG"/>
        </w:rPr>
        <w:t xml:space="preserve">(illicit gain) </w:t>
      </w:r>
      <w:r w:rsidRPr="0086289A">
        <w:rPr>
          <w:rFonts w:ascii="Calibri" w:hAnsi="Calibri" w:cs="Calibri"/>
          <w:b/>
          <w:bCs/>
          <w:lang w:bidi="ar-EG"/>
        </w:rPr>
        <w:t xml:space="preserve">or </w:t>
      </w:r>
      <w:proofErr w:type="spellStart"/>
      <w:r w:rsidRPr="0086289A">
        <w:rPr>
          <w:rFonts w:ascii="Calibri" w:hAnsi="Calibri" w:cs="Calibri"/>
          <w:b/>
          <w:bCs/>
          <w:lang w:bidi="ar-EG"/>
        </w:rPr>
        <w:t>Ghulool</w:t>
      </w:r>
      <w:proofErr w:type="spellEnd"/>
      <w:r>
        <w:rPr>
          <w:rFonts w:ascii="Calibri" w:hAnsi="Calibri" w:cs="Calibri"/>
          <w:b/>
          <w:bCs/>
          <w:lang w:bidi="ar-EG"/>
        </w:rPr>
        <w:t xml:space="preserve"> (misappropriation)</w:t>
      </w:r>
      <w:r>
        <w:rPr>
          <w:rFonts w:ascii="Calibri" w:hAnsi="Calibri" w:cs="Calibri"/>
          <w:lang w:bidi="ar-EG"/>
        </w:rPr>
        <w:t>” as was recorded in in “</w:t>
      </w:r>
      <w:proofErr w:type="spellStart"/>
      <w:r w:rsidRPr="00E0329E">
        <w:rPr>
          <w:rFonts w:ascii="Calibri" w:hAnsi="Calibri" w:cs="Calibri"/>
          <w:b/>
          <w:bCs/>
          <w:lang w:bidi="ar-EG"/>
        </w:rPr>
        <w:t>Musnad</w:t>
      </w:r>
      <w:proofErr w:type="spellEnd"/>
      <w:r w:rsidRPr="00E0329E">
        <w:rPr>
          <w:rFonts w:ascii="Calibri" w:hAnsi="Calibri" w:cs="Calibri"/>
          <w:b/>
          <w:bCs/>
          <w:lang w:bidi="ar-EG"/>
        </w:rPr>
        <w:t xml:space="preserve"> Al-Imam Ahmad bin Hanbal</w:t>
      </w:r>
      <w:r>
        <w:rPr>
          <w:rFonts w:ascii="Calibri" w:hAnsi="Calibri" w:cs="Calibri"/>
          <w:lang w:bidi="ar-EG"/>
        </w:rPr>
        <w:t>”: [Ishaq bin ‘Isa related to us: Isma’eel bin ‘Ayyash related to us from Yahya bin Sa’eed, from ‘Urwah bin Az-Zubair, from Abu Humaid As-</w:t>
      </w:r>
      <w:proofErr w:type="spellStart"/>
      <w:r>
        <w:rPr>
          <w:rFonts w:ascii="Calibri" w:hAnsi="Calibri" w:cs="Calibri"/>
          <w:lang w:bidi="ar-EG"/>
        </w:rPr>
        <w:t>Saa’idiy</w:t>
      </w:r>
      <w:proofErr w:type="spellEnd"/>
      <w:r>
        <w:rPr>
          <w:rFonts w:ascii="Calibri" w:hAnsi="Calibri" w:cs="Calibri"/>
          <w:lang w:bidi="ar-EG"/>
        </w:rPr>
        <w:t xml:space="preserve">: That the Messenger of Allah </w:t>
      </w:r>
      <w:r>
        <w:rPr>
          <w:rFonts w:ascii="Calibri" w:hAnsi="Calibri" w:cs="Calibri" w:hint="cs"/>
          <w:rtl/>
          <w:lang w:bidi="ar-EG"/>
        </w:rPr>
        <w:t>ﷺ</w:t>
      </w:r>
      <w:r>
        <w:rPr>
          <w:rFonts w:ascii="Calibri" w:hAnsi="Calibri" w:cs="Calibri"/>
          <w:lang w:bidi="ar-EG"/>
        </w:rPr>
        <w:t xml:space="preserve"> said: “</w:t>
      </w:r>
      <w:r w:rsidRPr="0044588D">
        <w:rPr>
          <w:rFonts w:ascii="Calibri" w:hAnsi="Calibri" w:cs="Calibri"/>
          <w:b/>
          <w:bCs/>
          <w:lang w:bidi="ar-EG"/>
        </w:rPr>
        <w:t>Gifts of the ‘</w:t>
      </w:r>
      <w:proofErr w:type="spellStart"/>
      <w:r w:rsidRPr="0044588D">
        <w:rPr>
          <w:rFonts w:ascii="Calibri" w:hAnsi="Calibri" w:cs="Calibri"/>
          <w:b/>
          <w:bCs/>
          <w:lang w:bidi="ar-EG"/>
        </w:rPr>
        <w:t>Umaal</w:t>
      </w:r>
      <w:proofErr w:type="spellEnd"/>
      <w:r w:rsidRPr="0044588D">
        <w:rPr>
          <w:rFonts w:ascii="Calibri" w:hAnsi="Calibri" w:cs="Calibri"/>
          <w:b/>
          <w:bCs/>
          <w:lang w:bidi="ar-EG"/>
        </w:rPr>
        <w:t xml:space="preserve"> (i.e., appointed officials) are </w:t>
      </w:r>
      <w:proofErr w:type="spellStart"/>
      <w:r w:rsidRPr="0044588D">
        <w:rPr>
          <w:rFonts w:ascii="Calibri" w:hAnsi="Calibri" w:cs="Calibri"/>
          <w:b/>
          <w:bCs/>
          <w:lang w:bidi="ar-EG"/>
        </w:rPr>
        <w:t>Suht</w:t>
      </w:r>
      <w:proofErr w:type="spellEnd"/>
      <w:r w:rsidRPr="0044588D">
        <w:rPr>
          <w:rFonts w:ascii="Calibri" w:hAnsi="Calibri" w:cs="Calibri"/>
          <w:b/>
          <w:bCs/>
          <w:lang w:bidi="ar-EG"/>
        </w:rPr>
        <w:t xml:space="preserve"> (illicit gain) or </w:t>
      </w:r>
      <w:proofErr w:type="spellStart"/>
      <w:r w:rsidRPr="0044588D">
        <w:rPr>
          <w:rFonts w:ascii="Calibri" w:hAnsi="Calibri" w:cs="Calibri"/>
          <w:b/>
          <w:bCs/>
          <w:lang w:bidi="ar-EG"/>
        </w:rPr>
        <w:t>Ghulool</w:t>
      </w:r>
      <w:proofErr w:type="spellEnd"/>
      <w:r w:rsidRPr="0044588D">
        <w:rPr>
          <w:rFonts w:ascii="Calibri" w:hAnsi="Calibri" w:cs="Calibri"/>
          <w:b/>
          <w:bCs/>
          <w:lang w:bidi="ar-EG"/>
        </w:rPr>
        <w:t xml:space="preserve"> (misappropriation)</w:t>
      </w:r>
      <w:r w:rsidRPr="0044588D">
        <w:rPr>
          <w:rFonts w:ascii="Calibri" w:hAnsi="Calibri" w:cs="Calibri"/>
          <w:lang w:bidi="ar-EG"/>
        </w:rPr>
        <w:t>”</w:t>
      </w:r>
      <w:r>
        <w:rPr>
          <w:rFonts w:ascii="Calibri" w:hAnsi="Calibri" w:cs="Calibri"/>
          <w:lang w:bidi="ar-EG"/>
        </w:rPr>
        <w:t xml:space="preserve">]. In the appendix we have found preponderant the authenticity of this from the Prophet </w:t>
      </w:r>
      <w:r>
        <w:rPr>
          <w:rFonts w:ascii="Calibri" w:hAnsi="Calibri" w:cs="Calibri" w:hint="cs"/>
          <w:rtl/>
          <w:lang w:bidi="ar-EG"/>
        </w:rPr>
        <w:t>ﷺ</w:t>
      </w:r>
      <w:r>
        <w:rPr>
          <w:rFonts w:ascii="Calibri" w:hAnsi="Calibri" w:cs="Calibri"/>
          <w:lang w:bidi="ar-EG"/>
        </w:rPr>
        <w:t xml:space="preserve">. </w:t>
      </w:r>
    </w:p>
    <w:p w14:paraId="16C88E6B" w14:textId="77777777" w:rsidR="00005C44" w:rsidRPr="001E4E8B" w:rsidRDefault="00005C44" w:rsidP="00005C44">
      <w:pPr>
        <w:rPr>
          <w:rFonts w:ascii="Traditional Arabic" w:hAnsi="Traditional Arabic" w:cs="Traditional Arabic"/>
          <w:sz w:val="22"/>
          <w:szCs w:val="22"/>
          <w:rtl/>
        </w:rPr>
      </w:pPr>
    </w:p>
    <w:p w14:paraId="270C528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وعطاء العمال يجب أن يكون كريماً مغنياً عن الحاجة، فمن زاد فوق ذلك فهو غال أو سارق، كما ثبت في سنن أبي داود: حدثنا موسى بن مروان الرقي حدثنا المعافى حدثنا الأوزاعي عن الحرث بن يزيد عن جبير بن نفير عن المستورد بن شداد قال سمعت النبي، صلى الله عليه وسلم، يقول: </w:t>
      </w:r>
      <w:r w:rsidRPr="000F205F">
        <w:rPr>
          <w:rFonts w:ascii="Traditional Arabic" w:hAnsi="Traditional Arabic" w:cs="Traditional Arabic"/>
          <w:bCs/>
          <w:sz w:val="28"/>
          <w:szCs w:val="28"/>
          <w:rtl/>
        </w:rPr>
        <w:t>«من كان لنا عاملا فليكتسب زوجة، فإن لم يكن له خادم فليكتسب خادما، فإن لم يكن له مسكن فليكتسب مسكنا»</w:t>
      </w:r>
      <w:r w:rsidRPr="000F205F">
        <w:rPr>
          <w:rFonts w:ascii="Traditional Arabic" w:hAnsi="Traditional Arabic" w:cs="Traditional Arabic"/>
          <w:sz w:val="28"/>
          <w:szCs w:val="28"/>
          <w:rtl/>
        </w:rPr>
        <w:t xml:space="preserve">، قال: قال أبو بكر: أخبرت أن النبي، صلى الله عليه وسلم، قال: </w:t>
      </w:r>
      <w:r w:rsidRPr="000F205F">
        <w:rPr>
          <w:rFonts w:ascii="Traditional Arabic" w:hAnsi="Traditional Arabic" w:cs="Traditional Arabic"/>
          <w:bCs/>
          <w:sz w:val="28"/>
          <w:szCs w:val="28"/>
          <w:rtl/>
        </w:rPr>
        <w:t>«من اتخذ غير ذلك فهو غال أو سارق»</w:t>
      </w:r>
      <w:r w:rsidRPr="000F205F">
        <w:rPr>
          <w:rFonts w:ascii="Traditional Arabic" w:hAnsi="Traditional Arabic" w:cs="Traditional Arabic"/>
          <w:sz w:val="28"/>
          <w:szCs w:val="28"/>
          <w:rtl/>
        </w:rPr>
        <w:t xml:space="preserve">. صححه الألباني. قلت: هو كذلك بطرقه، وبعضها حسن قوي بمفرده. </w:t>
      </w:r>
    </w:p>
    <w:p w14:paraId="1EC5B1BF" w14:textId="77777777" w:rsidR="00005C44" w:rsidRDefault="00005C44" w:rsidP="00005C44">
      <w:pPr>
        <w:rPr>
          <w:rFonts w:ascii="Traditional Arabic" w:hAnsi="Traditional Arabic" w:cs="Traditional Arabic"/>
          <w:sz w:val="22"/>
          <w:szCs w:val="22"/>
        </w:rPr>
      </w:pPr>
    </w:p>
    <w:p w14:paraId="2140BD89" w14:textId="77777777" w:rsidR="00005C44" w:rsidRDefault="00005C44" w:rsidP="00005C44">
      <w:pPr>
        <w:rPr>
          <w:rFonts w:ascii="Calibri" w:hAnsi="Calibri" w:cs="Calibri"/>
          <w:lang w:bidi="ar-EG"/>
        </w:rPr>
      </w:pPr>
      <w:r>
        <w:rPr>
          <w:rFonts w:ascii="Calibri" w:hAnsi="Calibri" w:cs="Calibri"/>
          <w:lang w:bidi="ar-EG"/>
        </w:rPr>
        <w:t xml:space="preserve">The financial provision of the ‘Aamil (one appointed in a task) must be a dignified amount and not leave him in need. Whoever adds upon that is a someone who misappropriates (i.e., someone who engages in </w:t>
      </w:r>
      <w:proofErr w:type="spellStart"/>
      <w:r>
        <w:rPr>
          <w:rFonts w:ascii="Calibri" w:hAnsi="Calibri" w:cs="Calibri"/>
          <w:lang w:bidi="ar-EG"/>
        </w:rPr>
        <w:t>Ghulool</w:t>
      </w:r>
      <w:proofErr w:type="spellEnd"/>
      <w:r>
        <w:rPr>
          <w:rFonts w:ascii="Calibri" w:hAnsi="Calibri" w:cs="Calibri"/>
          <w:lang w:bidi="ar-EG"/>
        </w:rPr>
        <w:t>) and (also) a thief (Saariq), as has been affirmed in “</w:t>
      </w:r>
      <w:r w:rsidRPr="008A307F">
        <w:rPr>
          <w:rFonts w:ascii="Calibri" w:hAnsi="Calibri" w:cs="Calibri"/>
          <w:b/>
          <w:bCs/>
          <w:lang w:bidi="ar-EG"/>
        </w:rPr>
        <w:t>Sunan Abu Dawud</w:t>
      </w:r>
      <w:r>
        <w:rPr>
          <w:rFonts w:ascii="Calibri" w:hAnsi="Calibri" w:cs="Calibri"/>
          <w:lang w:bidi="ar-EG"/>
        </w:rPr>
        <w:t>”: [Musa bin Marwan Al-</w:t>
      </w:r>
      <w:proofErr w:type="spellStart"/>
      <w:r>
        <w:rPr>
          <w:rFonts w:ascii="Calibri" w:hAnsi="Calibri" w:cs="Calibri"/>
          <w:lang w:bidi="ar-EG"/>
        </w:rPr>
        <w:t>Raqqiy</w:t>
      </w:r>
      <w:proofErr w:type="spellEnd"/>
      <w:r>
        <w:rPr>
          <w:rFonts w:ascii="Calibri" w:hAnsi="Calibri" w:cs="Calibri"/>
          <w:lang w:bidi="ar-EG"/>
        </w:rPr>
        <w:t xml:space="preserve"> related to us: Al-</w:t>
      </w:r>
      <w:proofErr w:type="spellStart"/>
      <w:r>
        <w:rPr>
          <w:rFonts w:ascii="Calibri" w:hAnsi="Calibri" w:cs="Calibri"/>
          <w:lang w:bidi="ar-EG"/>
        </w:rPr>
        <w:t>Mu’afiy</w:t>
      </w:r>
      <w:proofErr w:type="spellEnd"/>
      <w:r>
        <w:rPr>
          <w:rFonts w:ascii="Calibri" w:hAnsi="Calibri" w:cs="Calibri"/>
          <w:lang w:bidi="ar-EG"/>
        </w:rPr>
        <w:t xml:space="preserve"> related to us: Al-</w:t>
      </w:r>
      <w:proofErr w:type="spellStart"/>
      <w:r>
        <w:rPr>
          <w:rFonts w:ascii="Calibri" w:hAnsi="Calibri" w:cs="Calibri"/>
          <w:lang w:bidi="ar-EG"/>
        </w:rPr>
        <w:t>Awza’iy</w:t>
      </w:r>
      <w:proofErr w:type="spellEnd"/>
      <w:r>
        <w:rPr>
          <w:rFonts w:ascii="Calibri" w:hAnsi="Calibri" w:cs="Calibri"/>
          <w:lang w:bidi="ar-EG"/>
        </w:rPr>
        <w:t xml:space="preserve"> related to us from Al-Harith bin Yazid, from Jubair bin </w:t>
      </w:r>
      <w:proofErr w:type="spellStart"/>
      <w:r>
        <w:rPr>
          <w:rFonts w:ascii="Calibri" w:hAnsi="Calibri" w:cs="Calibri"/>
          <w:lang w:bidi="ar-EG"/>
        </w:rPr>
        <w:t>Nufair</w:t>
      </w:r>
      <w:proofErr w:type="spellEnd"/>
      <w:r>
        <w:rPr>
          <w:rFonts w:ascii="Calibri" w:hAnsi="Calibri" w:cs="Calibri"/>
          <w:lang w:bidi="ar-EG"/>
        </w:rPr>
        <w:t>, from Al-</w:t>
      </w:r>
      <w:proofErr w:type="spellStart"/>
      <w:r>
        <w:rPr>
          <w:rFonts w:ascii="Calibri" w:hAnsi="Calibri" w:cs="Calibri"/>
          <w:lang w:bidi="ar-EG"/>
        </w:rPr>
        <w:t>Mustawrid</w:t>
      </w:r>
      <w:proofErr w:type="spellEnd"/>
      <w:r>
        <w:rPr>
          <w:rFonts w:ascii="Calibri" w:hAnsi="Calibri" w:cs="Calibri"/>
          <w:lang w:bidi="ar-EG"/>
        </w:rPr>
        <w:t xml:space="preserve">, from Shaddad: He said: I heard the Prophet </w:t>
      </w:r>
      <w:r>
        <w:rPr>
          <w:rFonts w:ascii="Calibri" w:hAnsi="Calibri" w:cs="Calibri" w:hint="cs"/>
          <w:rtl/>
          <w:lang w:bidi="ar-EG"/>
        </w:rPr>
        <w:t>ﷺ</w:t>
      </w:r>
      <w:r>
        <w:rPr>
          <w:rFonts w:ascii="Calibri" w:hAnsi="Calibri" w:cs="Calibri"/>
          <w:lang w:bidi="ar-EG"/>
        </w:rPr>
        <w:t xml:space="preserve"> say: “</w:t>
      </w:r>
      <w:r w:rsidRPr="00F9199A">
        <w:rPr>
          <w:rFonts w:ascii="Calibri" w:hAnsi="Calibri" w:cs="Calibri"/>
          <w:b/>
          <w:bCs/>
          <w:lang w:bidi="ar-EG"/>
        </w:rPr>
        <w:t>Whoever was an ‘Aamil (i.e., appointed official</w:t>
      </w:r>
      <w:r>
        <w:rPr>
          <w:rFonts w:ascii="Calibri" w:hAnsi="Calibri" w:cs="Calibri"/>
          <w:b/>
          <w:bCs/>
          <w:lang w:bidi="ar-EG"/>
        </w:rPr>
        <w:t xml:space="preserve"> undertaking a state role</w:t>
      </w:r>
      <w:r w:rsidRPr="00F9199A">
        <w:rPr>
          <w:rFonts w:ascii="Calibri" w:hAnsi="Calibri" w:cs="Calibri"/>
          <w:b/>
          <w:bCs/>
          <w:lang w:bidi="ar-EG"/>
        </w:rPr>
        <w:t xml:space="preserve">) for us, then let him acquire a wife and if he does not have a servant, then let him acquire a servant, and if he does not have a </w:t>
      </w:r>
      <w:r>
        <w:rPr>
          <w:rFonts w:ascii="Calibri" w:hAnsi="Calibri" w:cs="Calibri"/>
          <w:b/>
          <w:bCs/>
          <w:lang w:bidi="ar-EG"/>
        </w:rPr>
        <w:t>dwelling</w:t>
      </w:r>
      <w:r w:rsidRPr="00F9199A">
        <w:rPr>
          <w:rFonts w:ascii="Calibri" w:hAnsi="Calibri" w:cs="Calibri"/>
          <w:b/>
          <w:bCs/>
          <w:lang w:bidi="ar-EG"/>
        </w:rPr>
        <w:t xml:space="preserve">, then let him acquire a </w:t>
      </w:r>
      <w:r>
        <w:rPr>
          <w:rFonts w:ascii="Calibri" w:hAnsi="Calibri" w:cs="Calibri"/>
          <w:b/>
          <w:bCs/>
          <w:lang w:bidi="ar-EG"/>
        </w:rPr>
        <w:t>dwelling</w:t>
      </w:r>
      <w:r>
        <w:rPr>
          <w:rFonts w:ascii="Calibri" w:hAnsi="Calibri" w:cs="Calibri"/>
          <w:lang w:bidi="ar-EG"/>
        </w:rPr>
        <w:t xml:space="preserve">”]. He said: Abu Bakr said: I was informed that the Prophet </w:t>
      </w:r>
      <w:r>
        <w:rPr>
          <w:rFonts w:ascii="Calibri" w:hAnsi="Calibri" w:cs="Calibri" w:hint="cs"/>
          <w:rtl/>
          <w:lang w:bidi="ar-EG"/>
        </w:rPr>
        <w:t>ﷺ</w:t>
      </w:r>
      <w:r>
        <w:rPr>
          <w:rFonts w:ascii="Calibri" w:hAnsi="Calibri" w:cs="Calibri"/>
          <w:lang w:bidi="ar-EG"/>
        </w:rPr>
        <w:t xml:space="preserve"> said: “</w:t>
      </w:r>
      <w:r w:rsidRPr="00F9199A">
        <w:rPr>
          <w:rFonts w:ascii="Calibri" w:hAnsi="Calibri" w:cs="Calibri"/>
          <w:b/>
          <w:bCs/>
          <w:lang w:bidi="ar-EG"/>
        </w:rPr>
        <w:t>Whoever takes other than that, then he is</w:t>
      </w:r>
      <w:r>
        <w:rPr>
          <w:rFonts w:ascii="Calibri" w:hAnsi="Calibri" w:cs="Calibri"/>
          <w:b/>
          <w:bCs/>
          <w:lang w:bidi="ar-EG"/>
        </w:rPr>
        <w:t xml:space="preserve"> </w:t>
      </w:r>
      <w:r w:rsidRPr="00F9199A">
        <w:rPr>
          <w:rFonts w:ascii="Calibri" w:hAnsi="Calibri" w:cs="Calibri"/>
          <w:b/>
          <w:bCs/>
          <w:lang w:bidi="ar-EG"/>
        </w:rPr>
        <w:t xml:space="preserve">a </w:t>
      </w:r>
      <w:proofErr w:type="spellStart"/>
      <w:r w:rsidRPr="00F9199A">
        <w:rPr>
          <w:rFonts w:ascii="Calibri" w:hAnsi="Calibri" w:cs="Calibri"/>
          <w:b/>
          <w:bCs/>
          <w:lang w:bidi="ar-EG"/>
        </w:rPr>
        <w:t>Ghaall</w:t>
      </w:r>
      <w:proofErr w:type="spellEnd"/>
      <w:r w:rsidRPr="00F9199A">
        <w:rPr>
          <w:rFonts w:ascii="Calibri" w:hAnsi="Calibri" w:cs="Calibri"/>
          <w:b/>
          <w:bCs/>
          <w:lang w:bidi="ar-EG"/>
        </w:rPr>
        <w:t xml:space="preserve"> (i.e., someone engaged in </w:t>
      </w:r>
      <w:proofErr w:type="spellStart"/>
      <w:r w:rsidRPr="00F9199A">
        <w:rPr>
          <w:rFonts w:ascii="Calibri" w:hAnsi="Calibri" w:cs="Calibri"/>
          <w:b/>
          <w:bCs/>
          <w:lang w:bidi="ar-EG"/>
        </w:rPr>
        <w:t>Ghulool</w:t>
      </w:r>
      <w:proofErr w:type="spellEnd"/>
      <w:r>
        <w:rPr>
          <w:rFonts w:ascii="Calibri" w:hAnsi="Calibri" w:cs="Calibri"/>
          <w:b/>
          <w:bCs/>
          <w:lang w:bidi="ar-EG"/>
        </w:rPr>
        <w:t xml:space="preserve"> and takes that which he has no right to</w:t>
      </w:r>
      <w:r w:rsidRPr="00F9199A">
        <w:rPr>
          <w:rFonts w:ascii="Calibri" w:hAnsi="Calibri" w:cs="Calibri"/>
          <w:b/>
          <w:bCs/>
          <w:lang w:bidi="ar-EG"/>
        </w:rPr>
        <w:t>) or a thief (Saariq)</w:t>
      </w:r>
      <w:r>
        <w:rPr>
          <w:rFonts w:ascii="Calibri" w:hAnsi="Calibri" w:cs="Calibri"/>
          <w:lang w:bidi="ar-EG"/>
        </w:rPr>
        <w:t xml:space="preserve">” Al-Albani classified it as being authentic. I say: It is Sahih with its paths whilst some of them by themselves are Hasan </w:t>
      </w:r>
      <w:proofErr w:type="spellStart"/>
      <w:r>
        <w:rPr>
          <w:rFonts w:ascii="Calibri" w:hAnsi="Calibri" w:cs="Calibri"/>
          <w:lang w:bidi="ar-EG"/>
        </w:rPr>
        <w:t>Qawwiy</w:t>
      </w:r>
      <w:proofErr w:type="spellEnd"/>
      <w:r>
        <w:rPr>
          <w:rFonts w:ascii="Calibri" w:hAnsi="Calibri" w:cs="Calibri"/>
          <w:lang w:bidi="ar-EG"/>
        </w:rPr>
        <w:t xml:space="preserve"> (i.e., Good and strong but not at the level of Sahih). </w:t>
      </w:r>
    </w:p>
    <w:p w14:paraId="4BB3FFBE" w14:textId="77777777" w:rsidR="00005C44" w:rsidRPr="004B239D" w:rsidRDefault="00005C44" w:rsidP="00005C44">
      <w:pPr>
        <w:rPr>
          <w:rFonts w:ascii="Traditional Arabic" w:hAnsi="Traditional Arabic" w:cs="Traditional Arabic"/>
          <w:sz w:val="22"/>
          <w:szCs w:val="22"/>
          <w:rtl/>
        </w:rPr>
      </w:pPr>
    </w:p>
    <w:p w14:paraId="5367071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ومع ذلك فقد كان أئمة السلف المهديون، في الجملة، يحتاطون أشد الاحتياط في تعاملهم مع المال العام، كما يظهر من الروايات التالية: </w:t>
      </w:r>
    </w:p>
    <w:p w14:paraId="32881337" w14:textId="77777777" w:rsidR="00005C44" w:rsidRDefault="00005C44" w:rsidP="00005C44">
      <w:pPr>
        <w:rPr>
          <w:rFonts w:ascii="Traditional Arabic" w:hAnsi="Traditional Arabic" w:cs="Traditional Arabic"/>
          <w:sz w:val="22"/>
          <w:szCs w:val="22"/>
        </w:rPr>
      </w:pPr>
    </w:p>
    <w:p w14:paraId="2955E33F" w14:textId="77777777" w:rsidR="00005C44" w:rsidRDefault="00005C44" w:rsidP="00005C44">
      <w:pPr>
        <w:rPr>
          <w:rFonts w:ascii="Calibri" w:hAnsi="Calibri" w:cs="Calibri"/>
          <w:lang w:bidi="ar-EG"/>
        </w:rPr>
      </w:pPr>
      <w:r>
        <w:rPr>
          <w:rFonts w:ascii="Calibri" w:hAnsi="Calibri" w:cs="Calibri"/>
          <w:lang w:bidi="ar-EG"/>
        </w:rPr>
        <w:t>Despite this</w:t>
      </w:r>
      <w:r w:rsidRPr="00E577EF">
        <w:rPr>
          <w:rFonts w:ascii="Calibri" w:hAnsi="Calibri" w:cs="Calibri"/>
          <w:lang w:bidi="ar-EG"/>
        </w:rPr>
        <w:t xml:space="preserve">, the </w:t>
      </w:r>
      <w:proofErr w:type="spellStart"/>
      <w:r>
        <w:rPr>
          <w:rFonts w:ascii="Calibri" w:hAnsi="Calibri" w:cs="Calibri"/>
          <w:lang w:bidi="ar-EG"/>
        </w:rPr>
        <w:t>A’immah</w:t>
      </w:r>
      <w:proofErr w:type="spellEnd"/>
      <w:r>
        <w:rPr>
          <w:rFonts w:ascii="Calibri" w:hAnsi="Calibri" w:cs="Calibri"/>
          <w:lang w:bidi="ar-EG"/>
        </w:rPr>
        <w:t xml:space="preserve"> (Imams - Leaders)</w:t>
      </w:r>
      <w:r w:rsidRPr="00E577EF">
        <w:rPr>
          <w:rFonts w:ascii="Calibri" w:hAnsi="Calibri" w:cs="Calibri"/>
          <w:lang w:bidi="ar-EG"/>
        </w:rPr>
        <w:t xml:space="preserve"> among the righteous predecessors</w:t>
      </w:r>
      <w:proofErr w:type="gramStart"/>
      <w:r w:rsidRPr="00E577EF">
        <w:rPr>
          <w:rFonts w:ascii="Calibri" w:hAnsi="Calibri" w:cs="Calibri"/>
          <w:lang w:bidi="ar-EG"/>
        </w:rPr>
        <w:t xml:space="preserve">, </w:t>
      </w:r>
      <w:r>
        <w:rPr>
          <w:rFonts w:ascii="Calibri" w:hAnsi="Calibri" w:cs="Calibri"/>
          <w:lang w:bidi="ar-EG"/>
        </w:rPr>
        <w:t>as a whole</w:t>
      </w:r>
      <w:r w:rsidRPr="00E577EF">
        <w:rPr>
          <w:rFonts w:ascii="Calibri" w:hAnsi="Calibri" w:cs="Calibri"/>
          <w:lang w:bidi="ar-EG"/>
        </w:rPr>
        <w:t>, were</w:t>
      </w:r>
      <w:proofErr w:type="gramEnd"/>
      <w:r w:rsidRPr="00E577EF">
        <w:rPr>
          <w:rFonts w:ascii="Calibri" w:hAnsi="Calibri" w:cs="Calibri"/>
          <w:lang w:bidi="ar-EG"/>
        </w:rPr>
        <w:t xml:space="preserve"> extremely cautious in </w:t>
      </w:r>
      <w:r>
        <w:rPr>
          <w:rFonts w:ascii="Calibri" w:hAnsi="Calibri" w:cs="Calibri"/>
          <w:lang w:bidi="ar-EG"/>
        </w:rPr>
        <w:t xml:space="preserve">respect to </w:t>
      </w:r>
      <w:r w:rsidRPr="00E577EF">
        <w:rPr>
          <w:rFonts w:ascii="Calibri" w:hAnsi="Calibri" w:cs="Calibri"/>
          <w:lang w:bidi="ar-EG"/>
        </w:rPr>
        <w:t>their handling of public funds, as can be seen from the following narrations</w:t>
      </w:r>
      <w:r>
        <w:rPr>
          <w:rFonts w:ascii="Calibri" w:hAnsi="Calibri" w:cs="Calibri"/>
          <w:lang w:bidi="ar-EG"/>
        </w:rPr>
        <w:t>:</w:t>
      </w:r>
    </w:p>
    <w:p w14:paraId="5EFBBF8D" w14:textId="77777777" w:rsidR="00005C44" w:rsidRPr="004409D3" w:rsidRDefault="00005C44" w:rsidP="00005C44">
      <w:pPr>
        <w:rPr>
          <w:rFonts w:ascii="Traditional Arabic" w:hAnsi="Traditional Arabic" w:cs="Traditional Arabic"/>
          <w:sz w:val="22"/>
          <w:szCs w:val="22"/>
          <w:rtl/>
        </w:rPr>
      </w:pPr>
    </w:p>
    <w:p w14:paraId="7AF071F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جاء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محمد بن عبد الله الحضرمي حدثنا هارون بن موسى الفروي حدثنا موسى بن عبد الله بن حسن بن حسن بن علي بن أبي طالب عن أبيه عن جده الحسن بن علي، رضي الله تعالى عنه، قال: لما احتضر أبو بكر، رضي الله تعالى عنه، قال: (يا عائشة أنظري اللقحة التي كنا نشرب من لبنها، والجفنة التي كنا نصطبح فيها، والقطيفة التي كنا نلبسها فإنا كنا ننتفع بذلك حين كنا في أمر المسلمين فإذا مت فاردديه الى عمر!)، فلما مات أبو بكر، رضي الله تعالى عنه، أرسلت به الى عمر، رضي الله تعالى عنه، فقال عمر، </w:t>
      </w:r>
      <w:r w:rsidRPr="000F205F">
        <w:rPr>
          <w:rFonts w:ascii="Traditional Arabic" w:hAnsi="Traditional Arabic" w:cs="Traditional Arabic"/>
          <w:sz w:val="28"/>
          <w:szCs w:val="28"/>
          <w:rtl/>
        </w:rPr>
        <w:lastRenderedPageBreak/>
        <w:t>رضي الله تعالى عنه: (رضي الله عنك يا أبا بكر: لقد أتعبت من جاء بعدك)]. قلت: هذا إسناد جيد قوي، وصدق عمر لقد أتعب أبو بكر الأئمة من بعده فشمروا للحاق به فعانوا أشد التعب.</w:t>
      </w:r>
    </w:p>
    <w:p w14:paraId="7551FB15" w14:textId="77777777" w:rsidR="00005C44" w:rsidRDefault="00005C44" w:rsidP="00005C44">
      <w:pPr>
        <w:rPr>
          <w:rFonts w:ascii="Traditional Arabic" w:hAnsi="Traditional Arabic" w:cs="Traditional Arabic"/>
          <w:sz w:val="22"/>
          <w:szCs w:val="22"/>
        </w:rPr>
      </w:pPr>
    </w:p>
    <w:p w14:paraId="651A3E5A" w14:textId="77777777" w:rsidR="00005C44" w:rsidRDefault="00005C44" w:rsidP="00005C44">
      <w:pPr>
        <w:rPr>
          <w:rFonts w:ascii="Calibri" w:hAnsi="Calibri" w:cs="Calibri"/>
          <w:lang w:bidi="ar-EG"/>
        </w:rPr>
      </w:pPr>
      <w:r>
        <w:rPr>
          <w:rFonts w:ascii="Calibri" w:hAnsi="Calibri" w:cs="Calibri"/>
          <w:lang w:bidi="ar-EG"/>
        </w:rPr>
        <w:t>- What came recorded in “</w:t>
      </w:r>
      <w:r w:rsidRPr="00647F33">
        <w:rPr>
          <w:rFonts w:ascii="Calibri" w:hAnsi="Calibri" w:cs="Calibri"/>
          <w:b/>
          <w:bCs/>
          <w:lang w:bidi="ar-EG"/>
        </w:rPr>
        <w:t>Al-</w:t>
      </w:r>
      <w:proofErr w:type="spellStart"/>
      <w:r w:rsidRPr="00647F33">
        <w:rPr>
          <w:rFonts w:ascii="Calibri" w:hAnsi="Calibri" w:cs="Calibri"/>
          <w:b/>
          <w:bCs/>
          <w:lang w:bidi="ar-EG"/>
        </w:rPr>
        <w:t>Mu’jam</w:t>
      </w:r>
      <w:proofErr w:type="spellEnd"/>
      <w:r w:rsidRPr="00647F33">
        <w:rPr>
          <w:rFonts w:ascii="Calibri" w:hAnsi="Calibri" w:cs="Calibri"/>
          <w:b/>
          <w:bCs/>
          <w:lang w:bidi="ar-EG"/>
        </w:rPr>
        <w:t xml:space="preserve"> Al-Kabir</w:t>
      </w:r>
      <w:r>
        <w:rPr>
          <w:rFonts w:ascii="Calibri" w:hAnsi="Calibri" w:cs="Calibri"/>
          <w:lang w:bidi="ar-EG"/>
        </w:rPr>
        <w:t>”: [Muhammad bin Abdullah Al-Hadrami related to us: Harun bin Musa Al-</w:t>
      </w:r>
      <w:proofErr w:type="spellStart"/>
      <w:r>
        <w:rPr>
          <w:rFonts w:ascii="Calibri" w:hAnsi="Calibri" w:cs="Calibri"/>
          <w:lang w:bidi="ar-EG"/>
        </w:rPr>
        <w:t>Farwiy</w:t>
      </w:r>
      <w:proofErr w:type="spellEnd"/>
      <w:r>
        <w:rPr>
          <w:rFonts w:ascii="Calibri" w:hAnsi="Calibri" w:cs="Calibri"/>
          <w:lang w:bidi="ar-EG"/>
        </w:rPr>
        <w:t xml:space="preserve"> related to us: Musa bin Abdullah bin Hasan bin Hasan bin ‘Ali bin Abi Talib related to us from his father, from his grandfather Al-Hasan bin ‘Ali, may Allah be pleased with him: He said: When Abu Bakr, may Allah be pleased with him, was on his death bed, he said: “O ‘Aa’ishah</w:t>
      </w:r>
      <w:r w:rsidRPr="00B34ECF">
        <w:rPr>
          <w:rFonts w:ascii="Calibri" w:hAnsi="Calibri" w:cs="Calibri"/>
          <w:lang w:bidi="ar-EG"/>
        </w:rPr>
        <w:t xml:space="preserve">, </w:t>
      </w:r>
      <w:r>
        <w:rPr>
          <w:rFonts w:ascii="Calibri" w:hAnsi="Calibri" w:cs="Calibri"/>
          <w:lang w:bidi="ar-EG"/>
        </w:rPr>
        <w:t>regard</w:t>
      </w:r>
      <w:r w:rsidRPr="00B34ECF">
        <w:rPr>
          <w:rFonts w:ascii="Calibri" w:hAnsi="Calibri" w:cs="Calibri"/>
          <w:lang w:bidi="ar-EG"/>
        </w:rPr>
        <w:t xml:space="preserve"> the she-camel whose milk we drank, the bowl we used to have our morning drink in, and the cloak we used to wear. These were things we benefited from when we were serving the affairs of the Muslims. When I die, return them to </w:t>
      </w:r>
      <w:r>
        <w:rPr>
          <w:rFonts w:ascii="Calibri" w:hAnsi="Calibri" w:cs="Calibri"/>
          <w:lang w:bidi="ar-EG"/>
        </w:rPr>
        <w:t>‘</w:t>
      </w:r>
      <w:r w:rsidRPr="00B34ECF">
        <w:rPr>
          <w:rFonts w:ascii="Calibri" w:hAnsi="Calibri" w:cs="Calibri"/>
          <w:lang w:bidi="ar-EG"/>
        </w:rPr>
        <w:t>Umar!</w:t>
      </w:r>
      <w:r>
        <w:rPr>
          <w:rFonts w:ascii="Calibri" w:hAnsi="Calibri" w:cs="Calibri"/>
          <w:lang w:bidi="ar-EG"/>
        </w:rPr>
        <w:t>”</w:t>
      </w:r>
      <w:r w:rsidRPr="00B34ECF">
        <w:rPr>
          <w:rFonts w:ascii="Calibri" w:hAnsi="Calibri" w:cs="Calibri"/>
          <w:lang w:bidi="ar-EG"/>
        </w:rPr>
        <w:t xml:space="preserve"> When Abu Bakr, may Allah be pleased with him, passed away, </w:t>
      </w:r>
      <w:r>
        <w:rPr>
          <w:rFonts w:ascii="Calibri" w:hAnsi="Calibri" w:cs="Calibri"/>
          <w:lang w:bidi="ar-EG"/>
        </w:rPr>
        <w:t>‘</w:t>
      </w:r>
      <w:r w:rsidRPr="00820D5E">
        <w:rPr>
          <w:rFonts w:ascii="Calibri" w:hAnsi="Calibri" w:cs="Calibri"/>
          <w:lang w:bidi="ar-EG"/>
        </w:rPr>
        <w:t xml:space="preserve">Aa’ishah </w:t>
      </w:r>
      <w:r w:rsidRPr="00B34ECF">
        <w:rPr>
          <w:rFonts w:ascii="Calibri" w:hAnsi="Calibri" w:cs="Calibri"/>
          <w:lang w:bidi="ar-EG"/>
        </w:rPr>
        <w:t xml:space="preserve">sent these items to </w:t>
      </w:r>
      <w:r>
        <w:rPr>
          <w:rFonts w:ascii="Calibri" w:hAnsi="Calibri" w:cs="Calibri"/>
          <w:lang w:bidi="ar-EG"/>
        </w:rPr>
        <w:t>‘</w:t>
      </w:r>
      <w:r w:rsidRPr="00B34ECF">
        <w:rPr>
          <w:rFonts w:ascii="Calibri" w:hAnsi="Calibri" w:cs="Calibri"/>
          <w:lang w:bidi="ar-EG"/>
        </w:rPr>
        <w:t xml:space="preserve">Umar, may Allah be pleased with him, who said: </w:t>
      </w:r>
      <w:r>
        <w:rPr>
          <w:rFonts w:ascii="Calibri" w:hAnsi="Calibri" w:cs="Calibri"/>
          <w:lang w:bidi="ar-EG"/>
        </w:rPr>
        <w:t>“</w:t>
      </w:r>
      <w:r w:rsidRPr="00B34ECF">
        <w:rPr>
          <w:rFonts w:ascii="Calibri" w:hAnsi="Calibri" w:cs="Calibri"/>
          <w:lang w:bidi="ar-EG"/>
        </w:rPr>
        <w:t>May Allah be pleased with you</w:t>
      </w:r>
      <w:r>
        <w:rPr>
          <w:rFonts w:ascii="Calibri" w:hAnsi="Calibri" w:cs="Calibri"/>
          <w:lang w:bidi="ar-EG"/>
        </w:rPr>
        <w:t xml:space="preserve"> O</w:t>
      </w:r>
      <w:r w:rsidRPr="00B34ECF">
        <w:rPr>
          <w:rFonts w:ascii="Calibri" w:hAnsi="Calibri" w:cs="Calibri"/>
          <w:lang w:bidi="ar-EG"/>
        </w:rPr>
        <w:t xml:space="preserve"> Abu Bakr. You have truly burdened those who come after you</w:t>
      </w:r>
      <w:r>
        <w:rPr>
          <w:rFonts w:ascii="Calibri" w:hAnsi="Calibri" w:cs="Calibri"/>
          <w:lang w:bidi="ar-EG"/>
        </w:rPr>
        <w:t xml:space="preserve">” (i.e., to live up to his standards)]. I say: This Isnad is Jayyid </w:t>
      </w:r>
      <w:proofErr w:type="spellStart"/>
      <w:r>
        <w:rPr>
          <w:rFonts w:ascii="Calibri" w:hAnsi="Calibri" w:cs="Calibri"/>
          <w:lang w:bidi="ar-EG"/>
        </w:rPr>
        <w:t>Qawwiy</w:t>
      </w:r>
      <w:proofErr w:type="spellEnd"/>
      <w:r>
        <w:rPr>
          <w:rFonts w:ascii="Calibri" w:hAnsi="Calibri" w:cs="Calibri"/>
          <w:lang w:bidi="ar-EG"/>
        </w:rPr>
        <w:t xml:space="preserve"> (Good and strong) and ‘Umar spoke the truth when he said that Abu Bakr had placed a burden upon the </w:t>
      </w:r>
      <w:proofErr w:type="spellStart"/>
      <w:r>
        <w:rPr>
          <w:rFonts w:ascii="Calibri" w:hAnsi="Calibri" w:cs="Calibri"/>
          <w:lang w:bidi="ar-EG"/>
        </w:rPr>
        <w:t>A’immah</w:t>
      </w:r>
      <w:proofErr w:type="spellEnd"/>
      <w:r>
        <w:rPr>
          <w:rFonts w:ascii="Calibri" w:hAnsi="Calibri" w:cs="Calibri"/>
          <w:lang w:bidi="ar-EG"/>
        </w:rPr>
        <w:t xml:space="preserve"> (leaders) that came after him,</w:t>
      </w:r>
      <w:r w:rsidRPr="00CC2A45">
        <w:t xml:space="preserve"> </w:t>
      </w:r>
      <w:r w:rsidRPr="00CC2A45">
        <w:rPr>
          <w:rFonts w:ascii="Calibri" w:hAnsi="Calibri" w:cs="Calibri"/>
          <w:lang w:bidi="ar-EG"/>
        </w:rPr>
        <w:t>so they strove to follow in his footsteps and endured the greatest hardship</w:t>
      </w:r>
      <w:r>
        <w:rPr>
          <w:rFonts w:ascii="Calibri" w:hAnsi="Calibri" w:cs="Calibri"/>
          <w:lang w:bidi="ar-EG"/>
        </w:rPr>
        <w:t>.</w:t>
      </w:r>
    </w:p>
    <w:p w14:paraId="3AD6E7ED" w14:textId="77777777" w:rsidR="00005C44" w:rsidRDefault="00005C44" w:rsidP="00005C44">
      <w:pPr>
        <w:rPr>
          <w:rFonts w:ascii="Calibri" w:hAnsi="Calibri" w:cs="Calibri"/>
          <w:lang w:bidi="ar-EG"/>
        </w:rPr>
      </w:pPr>
    </w:p>
    <w:p w14:paraId="618C31C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جاء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حسن وأبو سعيد مولى بني هاشم قالا حدثنا بن لهيعة حدثنا عبد الله بن هبيرة عن عبد الله بن زرير انه قال: (دخلت على علي بن أبي طالب رضي الله تعالى عنه، (قال حسن: يوم الأضحى)، فقرب إلينا خزيرة، فقلت: (أصلحك الله: لو قربت إلينا من هذا البط، يعني الوز، فإن الله، عز وجل، قد أكثر الخير!)، فقال: (يا بن زرير اني سمعت رسول الله، صلى الله عليه وسلم، يقول: «</w:t>
      </w:r>
      <w:r w:rsidRPr="000F205F">
        <w:rPr>
          <w:rFonts w:ascii="Traditional Arabic" w:hAnsi="Traditional Arabic" w:cs="Traditional Arabic"/>
          <w:bCs/>
          <w:sz w:val="28"/>
          <w:szCs w:val="28"/>
          <w:rtl/>
        </w:rPr>
        <w:t>لا يحل للخليفة من مال الله الا قصعتان قصعة يأكلها هو وأهله وقصعة يضعها بين يدي الناس</w:t>
      </w:r>
      <w:r w:rsidRPr="000F205F">
        <w:rPr>
          <w:rFonts w:ascii="Traditional Arabic" w:hAnsi="Traditional Arabic" w:cs="Traditional Arabic"/>
          <w:sz w:val="28"/>
          <w:szCs w:val="28"/>
          <w:rtl/>
        </w:rPr>
        <w:t>»]، وهو بعينه في «</w:t>
      </w:r>
      <w:r w:rsidRPr="000F205F">
        <w:rPr>
          <w:rFonts w:ascii="Traditional Arabic" w:hAnsi="Traditional Arabic" w:cs="Traditional Arabic"/>
          <w:bCs/>
          <w:sz w:val="28"/>
          <w:szCs w:val="28"/>
          <w:rtl/>
        </w:rPr>
        <w:t>فضائل الصحابة</w:t>
      </w:r>
      <w:r w:rsidRPr="000F205F">
        <w:rPr>
          <w:rFonts w:ascii="Traditional Arabic" w:hAnsi="Traditional Arabic" w:cs="Traditional Arabic"/>
          <w:sz w:val="28"/>
          <w:szCs w:val="28"/>
          <w:rtl/>
        </w:rPr>
        <w:t>»، وهو في «</w:t>
      </w:r>
      <w:r w:rsidRPr="000F205F">
        <w:rPr>
          <w:rFonts w:ascii="Traditional Arabic" w:hAnsi="Traditional Arabic" w:cs="Traditional Arabic"/>
          <w:bCs/>
          <w:sz w:val="28"/>
          <w:szCs w:val="28"/>
          <w:rtl/>
        </w:rPr>
        <w:t>الورع</w:t>
      </w:r>
      <w:r w:rsidRPr="000F205F">
        <w:rPr>
          <w:rFonts w:ascii="Traditional Arabic" w:hAnsi="Traditional Arabic" w:cs="Traditional Arabic"/>
          <w:sz w:val="28"/>
          <w:szCs w:val="28"/>
          <w:rtl/>
        </w:rPr>
        <w:t>» باختصار طفيف، وهو في «</w:t>
      </w:r>
      <w:r w:rsidRPr="000F205F">
        <w:rPr>
          <w:rFonts w:ascii="Traditional Arabic" w:hAnsi="Traditional Arabic" w:cs="Traditional Arabic"/>
          <w:bCs/>
          <w:sz w:val="28"/>
          <w:szCs w:val="28"/>
          <w:rtl/>
        </w:rPr>
        <w:t>مسند الشاميين</w:t>
      </w:r>
      <w:r w:rsidRPr="000F205F">
        <w:rPr>
          <w:rFonts w:ascii="Traditional Arabic" w:hAnsi="Traditional Arabic" w:cs="Traditional Arabic"/>
          <w:sz w:val="28"/>
          <w:szCs w:val="28"/>
          <w:rtl/>
        </w:rPr>
        <w:t xml:space="preserve">» من غير طريق ابن لهيعة، قلت: هذا حديث صحيح، كما هو مبرهن عليه في الملحق. قلت: لقد أتعب أبو الحسن، رضوان الله وسلامه عليه، الأئمة من بعده، وما كان عليه، وايم الله، من بأس لو جعل في قصعته أو قصعة أضيافه الوز أو البط، ولكنه الورع الصادق في ذات الله، والمسابقة للأئمة من قبله إلى الخيرات، ورفيع الدرجات! </w:t>
      </w:r>
    </w:p>
    <w:p w14:paraId="5A5EB8D2" w14:textId="77777777" w:rsidR="00005C44" w:rsidRDefault="00005C44" w:rsidP="00005C44">
      <w:pPr>
        <w:rPr>
          <w:rFonts w:ascii="Traditional Arabic" w:hAnsi="Traditional Arabic" w:cs="Traditional Arabic"/>
          <w:sz w:val="22"/>
          <w:szCs w:val="22"/>
        </w:rPr>
      </w:pPr>
    </w:p>
    <w:p w14:paraId="7EE53118" w14:textId="77777777" w:rsidR="00005C44" w:rsidRDefault="00005C44" w:rsidP="00005C44">
      <w:pPr>
        <w:rPr>
          <w:rFonts w:ascii="Calibri" w:hAnsi="Calibri" w:cs="Calibri"/>
          <w:lang w:bidi="ar-EG"/>
        </w:rPr>
      </w:pPr>
      <w:r>
        <w:rPr>
          <w:rFonts w:ascii="Calibri" w:hAnsi="Calibri" w:cs="Calibri"/>
          <w:lang w:bidi="ar-EG"/>
        </w:rPr>
        <w:t>- What came recorded in “</w:t>
      </w:r>
      <w:proofErr w:type="spellStart"/>
      <w:r w:rsidRPr="00613BD1">
        <w:rPr>
          <w:rFonts w:ascii="Calibri" w:hAnsi="Calibri" w:cs="Calibri"/>
          <w:b/>
          <w:bCs/>
          <w:lang w:bidi="ar-EG"/>
        </w:rPr>
        <w:t>Musnad</w:t>
      </w:r>
      <w:proofErr w:type="spellEnd"/>
      <w:r w:rsidRPr="00613BD1">
        <w:rPr>
          <w:rFonts w:ascii="Calibri" w:hAnsi="Calibri" w:cs="Calibri"/>
          <w:b/>
          <w:bCs/>
          <w:lang w:bidi="ar-EG"/>
        </w:rPr>
        <w:t xml:space="preserve"> Al-Imam Ahmad bin Hanbal</w:t>
      </w:r>
      <w:r>
        <w:rPr>
          <w:rFonts w:ascii="Calibri" w:hAnsi="Calibri" w:cs="Calibri"/>
          <w:lang w:bidi="ar-EG"/>
        </w:rPr>
        <w:t xml:space="preserve">”: [Hasan and Abu Sa’eed the Mawla of Bani Hashim related to us: They both said: Ibn </w:t>
      </w:r>
      <w:proofErr w:type="spellStart"/>
      <w:r>
        <w:rPr>
          <w:rFonts w:ascii="Calibri" w:hAnsi="Calibri" w:cs="Calibri"/>
          <w:lang w:bidi="ar-EG"/>
        </w:rPr>
        <w:t>Lahee’ah</w:t>
      </w:r>
      <w:proofErr w:type="spellEnd"/>
      <w:r>
        <w:rPr>
          <w:rFonts w:ascii="Calibri" w:hAnsi="Calibri" w:cs="Calibri"/>
          <w:lang w:bidi="ar-EG"/>
        </w:rPr>
        <w:t xml:space="preserve"> related to us: Abdullah bin Hubairah related to us from Abdullah bin </w:t>
      </w:r>
      <w:proofErr w:type="spellStart"/>
      <w:r>
        <w:rPr>
          <w:rFonts w:ascii="Calibri" w:hAnsi="Calibri" w:cs="Calibri"/>
          <w:lang w:bidi="ar-EG"/>
        </w:rPr>
        <w:t>Zurair</w:t>
      </w:r>
      <w:proofErr w:type="spellEnd"/>
      <w:r>
        <w:rPr>
          <w:rFonts w:ascii="Calibri" w:hAnsi="Calibri" w:cs="Calibri"/>
          <w:lang w:bidi="ar-EG"/>
        </w:rPr>
        <w:t>: That he said: “</w:t>
      </w:r>
      <w:r w:rsidRPr="001F5F6E">
        <w:rPr>
          <w:rFonts w:ascii="Calibri" w:hAnsi="Calibri" w:cs="Calibri"/>
          <w:lang w:bidi="ar-EG"/>
        </w:rPr>
        <w:t xml:space="preserve">I </w:t>
      </w:r>
      <w:r>
        <w:rPr>
          <w:rFonts w:ascii="Calibri" w:hAnsi="Calibri" w:cs="Calibri"/>
          <w:lang w:bidi="ar-EG"/>
        </w:rPr>
        <w:t>went to</w:t>
      </w:r>
      <w:r w:rsidRPr="001F5F6E">
        <w:rPr>
          <w:rFonts w:ascii="Calibri" w:hAnsi="Calibri" w:cs="Calibri"/>
          <w:lang w:bidi="ar-EG"/>
        </w:rPr>
        <w:t xml:space="preserve"> </w:t>
      </w:r>
      <w:r>
        <w:rPr>
          <w:rFonts w:ascii="Calibri" w:hAnsi="Calibri" w:cs="Calibri"/>
          <w:lang w:bidi="ar-EG"/>
        </w:rPr>
        <w:t>‘</w:t>
      </w:r>
      <w:r w:rsidRPr="001F5F6E">
        <w:rPr>
          <w:rFonts w:ascii="Calibri" w:hAnsi="Calibri" w:cs="Calibri"/>
          <w:lang w:bidi="ar-EG"/>
        </w:rPr>
        <w:t xml:space="preserve">Ali </w:t>
      </w:r>
      <w:r>
        <w:rPr>
          <w:rFonts w:ascii="Calibri" w:hAnsi="Calibri" w:cs="Calibri"/>
          <w:lang w:bidi="ar-EG"/>
        </w:rPr>
        <w:t>bin</w:t>
      </w:r>
      <w:r w:rsidRPr="001F5F6E">
        <w:rPr>
          <w:rFonts w:ascii="Calibri" w:hAnsi="Calibri" w:cs="Calibri"/>
          <w:lang w:bidi="ar-EG"/>
        </w:rPr>
        <w:t xml:space="preserve"> Abi Talib, may Allah be pleased with him, (Hasan said: on the day of Eid al-Adha), and he served us a dish of </w:t>
      </w:r>
      <w:r>
        <w:rPr>
          <w:rFonts w:ascii="Calibri" w:hAnsi="Calibri" w:cs="Calibri"/>
          <w:lang w:bidi="ar-EG"/>
        </w:rPr>
        <w:t xml:space="preserve">meat </w:t>
      </w:r>
      <w:r w:rsidRPr="001F5F6E">
        <w:rPr>
          <w:rFonts w:ascii="Calibri" w:hAnsi="Calibri" w:cs="Calibri"/>
          <w:lang w:bidi="ar-EG"/>
        </w:rPr>
        <w:t>stew. I said</w:t>
      </w:r>
      <w:r>
        <w:rPr>
          <w:rFonts w:ascii="Calibri" w:hAnsi="Calibri" w:cs="Calibri"/>
          <w:lang w:bidi="ar-EG"/>
        </w:rPr>
        <w:t>: “</w:t>
      </w:r>
      <w:r w:rsidRPr="001F5F6E">
        <w:rPr>
          <w:rFonts w:ascii="Calibri" w:hAnsi="Calibri" w:cs="Calibri"/>
          <w:lang w:bidi="ar-EG"/>
        </w:rPr>
        <w:t>May Allah rectify your affairs: If only you had served us some of this duck, meaning the geese, as Allah</w:t>
      </w:r>
      <w:r>
        <w:rPr>
          <w:rFonts w:ascii="Calibri" w:hAnsi="Calibri" w:cs="Calibri"/>
          <w:lang w:bidi="ar-EG"/>
        </w:rPr>
        <w:t xml:space="preserve"> </w:t>
      </w:r>
      <w:r w:rsidRPr="00A53ED4">
        <w:rPr>
          <w:rFonts w:ascii="Calibri" w:hAnsi="Calibri" w:cs="Calibri"/>
          <w:i/>
          <w:iCs/>
          <w:lang w:bidi="ar-EG"/>
        </w:rPr>
        <w:t xml:space="preserve">‘Azza </w:t>
      </w:r>
      <w:proofErr w:type="spellStart"/>
      <w:r w:rsidRPr="00A53ED4">
        <w:rPr>
          <w:rFonts w:ascii="Calibri" w:hAnsi="Calibri" w:cs="Calibri"/>
          <w:i/>
          <w:iCs/>
          <w:lang w:bidi="ar-EG"/>
        </w:rPr>
        <w:t>Wa</w:t>
      </w:r>
      <w:proofErr w:type="spellEnd"/>
      <w:r w:rsidRPr="00A53ED4">
        <w:rPr>
          <w:rFonts w:ascii="Calibri" w:hAnsi="Calibri" w:cs="Calibri"/>
          <w:i/>
          <w:iCs/>
          <w:lang w:bidi="ar-EG"/>
        </w:rPr>
        <w:t xml:space="preserve"> </w:t>
      </w:r>
      <w:proofErr w:type="spellStart"/>
      <w:r w:rsidRPr="00A53ED4">
        <w:rPr>
          <w:rFonts w:ascii="Calibri" w:hAnsi="Calibri" w:cs="Calibri"/>
          <w:i/>
          <w:iCs/>
          <w:lang w:bidi="ar-EG"/>
        </w:rPr>
        <w:t>Jalla</w:t>
      </w:r>
      <w:proofErr w:type="spellEnd"/>
      <w:r w:rsidRPr="001F5F6E">
        <w:rPr>
          <w:rFonts w:ascii="Calibri" w:hAnsi="Calibri" w:cs="Calibri"/>
          <w:lang w:bidi="ar-EG"/>
        </w:rPr>
        <w:t xml:space="preserve"> has </w:t>
      </w:r>
      <w:r>
        <w:rPr>
          <w:rFonts w:ascii="Calibri" w:hAnsi="Calibri" w:cs="Calibri"/>
          <w:lang w:bidi="ar-EG"/>
        </w:rPr>
        <w:t>made the provision plentiful</w:t>
      </w:r>
      <w:r w:rsidRPr="001F5F6E">
        <w:rPr>
          <w:rFonts w:ascii="Calibri" w:hAnsi="Calibri" w:cs="Calibri"/>
          <w:lang w:bidi="ar-EG"/>
        </w:rPr>
        <w:t>!</w:t>
      </w:r>
      <w:r>
        <w:rPr>
          <w:rFonts w:ascii="Calibri" w:hAnsi="Calibri" w:cs="Calibri"/>
          <w:lang w:bidi="ar-EG"/>
        </w:rPr>
        <w:t>”</w:t>
      </w:r>
      <w:r w:rsidRPr="001F5F6E">
        <w:rPr>
          <w:rFonts w:ascii="Calibri" w:hAnsi="Calibri" w:cs="Calibri"/>
          <w:lang w:bidi="ar-EG"/>
        </w:rPr>
        <w:t xml:space="preserve"> He replied</w:t>
      </w:r>
      <w:r>
        <w:rPr>
          <w:rFonts w:ascii="Calibri" w:hAnsi="Calibri" w:cs="Calibri"/>
          <w:lang w:bidi="ar-EG"/>
        </w:rPr>
        <w:t>:</w:t>
      </w:r>
      <w:r w:rsidRPr="001F5F6E">
        <w:rPr>
          <w:rFonts w:ascii="Calibri" w:hAnsi="Calibri" w:cs="Calibri"/>
          <w:lang w:bidi="ar-EG"/>
        </w:rPr>
        <w:t xml:space="preserve"> </w:t>
      </w:r>
      <w:r>
        <w:rPr>
          <w:rFonts w:ascii="Calibri" w:hAnsi="Calibri" w:cs="Calibri"/>
          <w:lang w:bidi="ar-EG"/>
        </w:rPr>
        <w:t>“O</w:t>
      </w:r>
      <w:r w:rsidRPr="001F5F6E">
        <w:rPr>
          <w:rFonts w:ascii="Calibri" w:hAnsi="Calibri" w:cs="Calibri"/>
          <w:lang w:bidi="ar-EG"/>
        </w:rPr>
        <w:t xml:space="preserve"> </w:t>
      </w:r>
      <w:r>
        <w:rPr>
          <w:rFonts w:ascii="Calibri" w:hAnsi="Calibri" w:cs="Calibri"/>
          <w:lang w:bidi="ar-EG"/>
        </w:rPr>
        <w:t>I</w:t>
      </w:r>
      <w:r w:rsidRPr="001F5F6E">
        <w:rPr>
          <w:rFonts w:ascii="Calibri" w:hAnsi="Calibri" w:cs="Calibri"/>
          <w:lang w:bidi="ar-EG"/>
        </w:rPr>
        <w:t xml:space="preserve">bn </w:t>
      </w:r>
      <w:proofErr w:type="spellStart"/>
      <w:r w:rsidRPr="001F5F6E">
        <w:rPr>
          <w:rFonts w:ascii="Calibri" w:hAnsi="Calibri" w:cs="Calibri"/>
          <w:lang w:bidi="ar-EG"/>
        </w:rPr>
        <w:t>Zurair</w:t>
      </w:r>
      <w:proofErr w:type="spellEnd"/>
      <w:r w:rsidRPr="001F5F6E">
        <w:rPr>
          <w:rFonts w:ascii="Calibri" w:hAnsi="Calibri" w:cs="Calibri"/>
          <w:lang w:bidi="ar-EG"/>
        </w:rPr>
        <w:t>, I heard the Messenger of Allah</w:t>
      </w:r>
      <w:r>
        <w:rPr>
          <w:rFonts w:ascii="Calibri" w:hAnsi="Calibri" w:cs="Calibri"/>
          <w:lang w:bidi="ar-EG"/>
        </w:rPr>
        <w:t xml:space="preserve"> </w:t>
      </w:r>
      <w:r>
        <w:rPr>
          <w:rFonts w:ascii="Calibri" w:hAnsi="Calibri" w:cs="Calibri" w:hint="cs"/>
          <w:rtl/>
          <w:lang w:bidi="ar-EG"/>
        </w:rPr>
        <w:t>ﷺ</w:t>
      </w:r>
      <w:r w:rsidRPr="001F5F6E">
        <w:rPr>
          <w:rFonts w:ascii="Calibri" w:hAnsi="Calibri" w:cs="Calibri"/>
          <w:lang w:bidi="ar-EG"/>
        </w:rPr>
        <w:t xml:space="preserve"> say: </w:t>
      </w:r>
      <w:r>
        <w:rPr>
          <w:rFonts w:ascii="Calibri" w:hAnsi="Calibri" w:cs="Calibri"/>
          <w:lang w:bidi="ar-EG"/>
        </w:rPr>
        <w:t>“</w:t>
      </w:r>
      <w:r w:rsidRPr="00EA676C">
        <w:rPr>
          <w:rFonts w:ascii="Calibri" w:hAnsi="Calibri" w:cs="Calibri"/>
          <w:b/>
          <w:bCs/>
          <w:lang w:bidi="ar-EG"/>
        </w:rPr>
        <w:t>It is not permissible for the Khalifah to take from the wealth of Allah except two bowls: one that he and his family (or household) eat from and one that he places before the people</w:t>
      </w:r>
      <w:r>
        <w:rPr>
          <w:rFonts w:ascii="Calibri" w:hAnsi="Calibri" w:cs="Calibri"/>
          <w:lang w:bidi="ar-EG"/>
        </w:rPr>
        <w:t>”]. The exact same is found recorded in “</w:t>
      </w:r>
      <w:proofErr w:type="spellStart"/>
      <w:r w:rsidRPr="00232AB3">
        <w:rPr>
          <w:rFonts w:ascii="Calibri" w:hAnsi="Calibri" w:cs="Calibri"/>
          <w:b/>
          <w:bCs/>
          <w:lang w:bidi="ar-EG"/>
        </w:rPr>
        <w:t>Fada</w:t>
      </w:r>
      <w:r>
        <w:rPr>
          <w:rFonts w:ascii="Calibri" w:hAnsi="Calibri" w:cs="Calibri"/>
          <w:b/>
          <w:bCs/>
          <w:lang w:bidi="ar-EG"/>
        </w:rPr>
        <w:t>a</w:t>
      </w:r>
      <w:r w:rsidRPr="00232AB3">
        <w:rPr>
          <w:rFonts w:ascii="Calibri" w:hAnsi="Calibri" w:cs="Calibri"/>
          <w:b/>
          <w:bCs/>
          <w:lang w:bidi="ar-EG"/>
        </w:rPr>
        <w:t>’il</w:t>
      </w:r>
      <w:proofErr w:type="spellEnd"/>
      <w:r w:rsidRPr="00232AB3">
        <w:rPr>
          <w:rFonts w:ascii="Calibri" w:hAnsi="Calibri" w:cs="Calibri"/>
          <w:b/>
          <w:bCs/>
          <w:lang w:bidi="ar-EG"/>
        </w:rPr>
        <w:t xml:space="preserve"> As-Sahabah</w:t>
      </w:r>
      <w:r>
        <w:rPr>
          <w:rFonts w:ascii="Calibri" w:hAnsi="Calibri" w:cs="Calibri"/>
          <w:lang w:bidi="ar-EG"/>
        </w:rPr>
        <w:t>” and in “</w:t>
      </w:r>
      <w:r w:rsidRPr="00232AB3">
        <w:rPr>
          <w:rFonts w:ascii="Calibri" w:hAnsi="Calibri" w:cs="Calibri"/>
          <w:b/>
          <w:bCs/>
          <w:lang w:bidi="ar-EG"/>
        </w:rPr>
        <w:t>Al-Wara’</w:t>
      </w:r>
      <w:r>
        <w:rPr>
          <w:rFonts w:ascii="Calibri" w:hAnsi="Calibri" w:cs="Calibri"/>
          <w:lang w:bidi="ar-EG"/>
        </w:rPr>
        <w:t xml:space="preserve">” with some </w:t>
      </w:r>
      <w:proofErr w:type="spellStart"/>
      <w:r>
        <w:rPr>
          <w:rFonts w:ascii="Calibri" w:hAnsi="Calibri" w:cs="Calibri"/>
          <w:lang w:bidi="ar-EG"/>
        </w:rPr>
        <w:t>summarisation</w:t>
      </w:r>
      <w:proofErr w:type="spellEnd"/>
      <w:r>
        <w:rPr>
          <w:rFonts w:ascii="Calibri" w:hAnsi="Calibri" w:cs="Calibri"/>
          <w:lang w:bidi="ar-EG"/>
        </w:rPr>
        <w:t>. It is also found recorded in “</w:t>
      </w:r>
      <w:proofErr w:type="spellStart"/>
      <w:r w:rsidRPr="008D0A41">
        <w:rPr>
          <w:rFonts w:ascii="Calibri" w:hAnsi="Calibri" w:cs="Calibri"/>
          <w:b/>
          <w:bCs/>
          <w:lang w:bidi="ar-EG"/>
        </w:rPr>
        <w:t>Musnad</w:t>
      </w:r>
      <w:proofErr w:type="spellEnd"/>
      <w:r w:rsidRPr="008D0A41">
        <w:rPr>
          <w:rFonts w:ascii="Calibri" w:hAnsi="Calibri" w:cs="Calibri"/>
          <w:b/>
          <w:bCs/>
          <w:lang w:bidi="ar-EG"/>
        </w:rPr>
        <w:t xml:space="preserve"> Ash-</w:t>
      </w:r>
      <w:proofErr w:type="spellStart"/>
      <w:r w:rsidRPr="008D0A41">
        <w:rPr>
          <w:rFonts w:ascii="Calibri" w:hAnsi="Calibri" w:cs="Calibri"/>
          <w:b/>
          <w:bCs/>
          <w:lang w:bidi="ar-EG"/>
        </w:rPr>
        <w:t>Shamiyeen</w:t>
      </w:r>
      <w:proofErr w:type="spellEnd"/>
      <w:r>
        <w:rPr>
          <w:rFonts w:ascii="Calibri" w:hAnsi="Calibri" w:cs="Calibri"/>
          <w:lang w:bidi="ar-EG"/>
        </w:rPr>
        <w:t xml:space="preserve">” via a path different to Ibn Lahee’ah. I say: This is a Sahih Hadith as has been made clear in the appendix. I say: </w:t>
      </w:r>
      <w:r w:rsidRPr="001E7D5A">
        <w:rPr>
          <w:rFonts w:ascii="Calibri" w:hAnsi="Calibri" w:cs="Calibri"/>
          <w:lang w:bidi="ar-EG"/>
        </w:rPr>
        <w:t xml:space="preserve">Abu al-Hasan, may Allah's pleasure and peace be upon him, truly burdened the leaders who came after him. By Allah, there would have been no harm if he had placed geese or ducks in his own bowl or the bowls of his guests. However, it was </w:t>
      </w:r>
      <w:r>
        <w:rPr>
          <w:rFonts w:ascii="Calibri" w:hAnsi="Calibri" w:cs="Calibri"/>
          <w:lang w:bidi="ar-EG"/>
        </w:rPr>
        <w:t xml:space="preserve">due to </w:t>
      </w:r>
      <w:r w:rsidRPr="001E7D5A">
        <w:rPr>
          <w:rFonts w:ascii="Calibri" w:hAnsi="Calibri" w:cs="Calibri"/>
          <w:lang w:bidi="ar-EG"/>
        </w:rPr>
        <w:t>his sincere piety for the sake of Allah, his eagerness to precede the leaders who came before him in acts of goodness, and his elevated status.</w:t>
      </w:r>
    </w:p>
    <w:p w14:paraId="399959A2" w14:textId="77777777" w:rsidR="00005C44" w:rsidRPr="00B37AE2" w:rsidRDefault="00005C44" w:rsidP="00005C44">
      <w:pPr>
        <w:rPr>
          <w:rFonts w:ascii="Traditional Arabic" w:hAnsi="Traditional Arabic" w:cs="Traditional Arabic"/>
          <w:sz w:val="22"/>
          <w:szCs w:val="22"/>
          <w:rtl/>
        </w:rPr>
      </w:pPr>
    </w:p>
    <w:p w14:paraId="4B1075B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وقال الإمام البخاري في «</w:t>
      </w:r>
      <w:r w:rsidRPr="000F205F">
        <w:rPr>
          <w:rFonts w:ascii="Traditional Arabic" w:hAnsi="Traditional Arabic" w:cs="Traditional Arabic"/>
          <w:bCs/>
          <w:sz w:val="28"/>
          <w:szCs w:val="28"/>
          <w:rtl/>
        </w:rPr>
        <w:t>التاريخ الكبير</w:t>
      </w:r>
      <w:r w:rsidRPr="000F205F">
        <w:rPr>
          <w:rFonts w:ascii="Traditional Arabic" w:hAnsi="Traditional Arabic" w:cs="Traditional Arabic"/>
          <w:sz w:val="28"/>
          <w:szCs w:val="28"/>
          <w:rtl/>
        </w:rPr>
        <w:t>» خلال ترجمة الصحابي (عتاب بن أسيد القرشي المكي): [قال حرمي بن حفص حدثنا خالد بن أبي عثمان القرشي قال حدثنا أيوب بن عبد الله بن يسار عن عمرو بن أبي عقرب قال سمعت عتاب بن أسيد وهو مسند ظهره إلى بيت الله يقول: (</w:t>
      </w:r>
      <w:r w:rsidRPr="000F205F">
        <w:rPr>
          <w:rFonts w:ascii="Traditional Arabic" w:hAnsi="Traditional Arabic" w:cs="Traditional Arabic"/>
          <w:bCs/>
          <w:sz w:val="28"/>
          <w:szCs w:val="28"/>
          <w:rtl/>
        </w:rPr>
        <w:t>والله ما أصبت في عملي هذا مما ولاني رسول الله، صلى الله عليه وسلم، إلا ثوبين معقدين كسوتهما مولاي كيسان</w:t>
      </w:r>
      <w:r w:rsidRPr="000F205F">
        <w:rPr>
          <w:rFonts w:ascii="Traditional Arabic" w:hAnsi="Traditional Arabic" w:cs="Traditional Arabic"/>
          <w:sz w:val="28"/>
          <w:szCs w:val="28"/>
          <w:rtl/>
        </w:rPr>
        <w:t xml:space="preserve">)]، </w:t>
      </w:r>
    </w:p>
    <w:p w14:paraId="517FD8F9" w14:textId="77777777" w:rsidR="00005C44" w:rsidRDefault="00005C44" w:rsidP="00005C44">
      <w:pPr>
        <w:rPr>
          <w:rFonts w:ascii="Traditional Arabic" w:hAnsi="Traditional Arabic" w:cs="Traditional Arabic"/>
          <w:sz w:val="22"/>
          <w:szCs w:val="22"/>
        </w:rPr>
      </w:pPr>
    </w:p>
    <w:p w14:paraId="30B3A1D9" w14:textId="77777777" w:rsidR="00005C44" w:rsidRDefault="00005C44" w:rsidP="00005C44">
      <w:pPr>
        <w:rPr>
          <w:rFonts w:ascii="Calibri" w:hAnsi="Calibri" w:cs="Calibri"/>
          <w:lang w:bidi="ar-EG"/>
        </w:rPr>
      </w:pPr>
      <w:r>
        <w:rPr>
          <w:rFonts w:ascii="Calibri" w:hAnsi="Calibri" w:cs="Calibri"/>
          <w:lang w:bidi="ar-EG"/>
        </w:rPr>
        <w:t>- Al-Imam Al-Bukhari stated in “</w:t>
      </w:r>
      <w:r w:rsidRPr="004444D1">
        <w:rPr>
          <w:rFonts w:ascii="Calibri" w:hAnsi="Calibri" w:cs="Calibri"/>
          <w:b/>
          <w:bCs/>
          <w:lang w:bidi="ar-EG"/>
        </w:rPr>
        <w:t>At-Tarikh AL-Kabir</w:t>
      </w:r>
      <w:r>
        <w:rPr>
          <w:rFonts w:ascii="Calibri" w:hAnsi="Calibri" w:cs="Calibri"/>
          <w:lang w:bidi="ar-EG"/>
        </w:rPr>
        <w:t xml:space="preserve">” during the biography of the </w:t>
      </w:r>
      <w:proofErr w:type="spellStart"/>
      <w:r>
        <w:rPr>
          <w:rFonts w:ascii="Calibri" w:hAnsi="Calibri" w:cs="Calibri"/>
          <w:lang w:bidi="ar-EG"/>
        </w:rPr>
        <w:t>Sahabiy</w:t>
      </w:r>
      <w:proofErr w:type="spellEnd"/>
      <w:r>
        <w:rPr>
          <w:rFonts w:ascii="Calibri" w:hAnsi="Calibri" w:cs="Calibri"/>
          <w:lang w:bidi="ar-EG"/>
        </w:rPr>
        <w:t xml:space="preserve"> (companion) “’Attab bin Usaid Al-</w:t>
      </w:r>
      <w:proofErr w:type="spellStart"/>
      <w:r>
        <w:rPr>
          <w:rFonts w:ascii="Calibri" w:hAnsi="Calibri" w:cs="Calibri"/>
          <w:lang w:bidi="ar-EG"/>
        </w:rPr>
        <w:t>Qurashiy</w:t>
      </w:r>
      <w:proofErr w:type="spellEnd"/>
      <w:r>
        <w:rPr>
          <w:rFonts w:ascii="Calibri" w:hAnsi="Calibri" w:cs="Calibri"/>
          <w:lang w:bidi="ar-EG"/>
        </w:rPr>
        <w:t xml:space="preserve"> Al-</w:t>
      </w:r>
      <w:proofErr w:type="spellStart"/>
      <w:r>
        <w:rPr>
          <w:rFonts w:ascii="Calibri" w:hAnsi="Calibri" w:cs="Calibri"/>
          <w:lang w:bidi="ar-EG"/>
        </w:rPr>
        <w:t>Makkiy</w:t>
      </w:r>
      <w:proofErr w:type="spellEnd"/>
      <w:r>
        <w:rPr>
          <w:rFonts w:ascii="Calibri" w:hAnsi="Calibri" w:cs="Calibri"/>
          <w:lang w:bidi="ar-EG"/>
        </w:rPr>
        <w:t>”: [</w:t>
      </w:r>
      <w:proofErr w:type="spellStart"/>
      <w:r>
        <w:rPr>
          <w:rFonts w:ascii="Calibri" w:hAnsi="Calibri" w:cs="Calibri"/>
          <w:lang w:bidi="ar-EG"/>
        </w:rPr>
        <w:t>Haramiy</w:t>
      </w:r>
      <w:proofErr w:type="spellEnd"/>
      <w:r>
        <w:rPr>
          <w:rFonts w:ascii="Calibri" w:hAnsi="Calibri" w:cs="Calibri"/>
          <w:lang w:bidi="ar-EG"/>
        </w:rPr>
        <w:t xml:space="preserve"> bin Hafs said: Khalid bin Abi ‘Uthman Al-</w:t>
      </w:r>
      <w:proofErr w:type="spellStart"/>
      <w:r>
        <w:rPr>
          <w:rFonts w:ascii="Calibri" w:hAnsi="Calibri" w:cs="Calibri"/>
          <w:lang w:bidi="ar-EG"/>
        </w:rPr>
        <w:t>Qurashiy</w:t>
      </w:r>
      <w:proofErr w:type="spellEnd"/>
      <w:r>
        <w:rPr>
          <w:rFonts w:ascii="Calibri" w:hAnsi="Calibri" w:cs="Calibri"/>
          <w:lang w:bidi="ar-EG"/>
        </w:rPr>
        <w:t xml:space="preserve"> related to us: He said: Ayyub bin Abdullah bin Yasar related to us from ‘Amr bin Abi ‘</w:t>
      </w:r>
      <w:proofErr w:type="spellStart"/>
      <w:r>
        <w:rPr>
          <w:rFonts w:ascii="Calibri" w:hAnsi="Calibri" w:cs="Calibri"/>
          <w:lang w:bidi="ar-EG"/>
        </w:rPr>
        <w:t>Aqrab</w:t>
      </w:r>
      <w:proofErr w:type="spellEnd"/>
      <w:r>
        <w:rPr>
          <w:rFonts w:ascii="Calibri" w:hAnsi="Calibri" w:cs="Calibri"/>
          <w:lang w:bidi="ar-EG"/>
        </w:rPr>
        <w:t>: He said: I heard ‘Attab bin Usaid whilst his back was reclined towards the House of Allah, say: “</w:t>
      </w:r>
      <w:r w:rsidRPr="00454FED">
        <w:rPr>
          <w:rFonts w:ascii="Calibri" w:hAnsi="Calibri" w:cs="Calibri"/>
          <w:b/>
          <w:bCs/>
          <w:lang w:bidi="ar-EG"/>
        </w:rPr>
        <w:t xml:space="preserve">By Allah, I have gained nothing from this position that the Messenger of Allah </w:t>
      </w:r>
      <w:r w:rsidRPr="00454FED">
        <w:rPr>
          <w:rFonts w:ascii="Calibri" w:hAnsi="Calibri" w:cs="Calibri" w:hint="cs"/>
          <w:b/>
          <w:bCs/>
          <w:rtl/>
          <w:lang w:bidi="ar-EG"/>
        </w:rPr>
        <w:t>ﷺ</w:t>
      </w:r>
      <w:r w:rsidRPr="00454FED">
        <w:rPr>
          <w:rFonts w:ascii="Calibri" w:hAnsi="Calibri" w:cs="Calibri"/>
          <w:b/>
          <w:bCs/>
          <w:lang w:bidi="ar-EG"/>
        </w:rPr>
        <w:t xml:space="preserve"> entrusted to me, except for two tied garments, which I clothed my freed slave Kaisan with</w:t>
      </w:r>
      <w:r>
        <w:rPr>
          <w:rFonts w:ascii="Calibri" w:hAnsi="Calibri" w:cs="Calibri"/>
          <w:lang w:bidi="ar-EG"/>
        </w:rPr>
        <w:t>”].</w:t>
      </w:r>
    </w:p>
    <w:p w14:paraId="7654D00E" w14:textId="77777777" w:rsidR="00005C44" w:rsidRDefault="00005C44" w:rsidP="00005C44">
      <w:pPr>
        <w:rPr>
          <w:rFonts w:ascii="Calibri" w:hAnsi="Calibri" w:cs="Calibri"/>
          <w:lang w:bidi="ar-EG"/>
        </w:rPr>
      </w:pPr>
    </w:p>
    <w:p w14:paraId="2EBE9B3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الإصابة في تمييز الصحابة</w:t>
      </w:r>
      <w:r w:rsidRPr="000F205F">
        <w:rPr>
          <w:rFonts w:ascii="Traditional Arabic" w:hAnsi="Traditional Arabic" w:cs="Traditional Arabic"/>
          <w:sz w:val="28"/>
          <w:szCs w:val="28"/>
          <w:rtl/>
        </w:rPr>
        <w:t>» خلال ترجمة (عتَّاب بن أَسِيد بن أبي العيص بن أمية بن عبد شمس الأموي، أبو عبد الرحمن ويقال أبو محمد) نسبه الحافظ إلى «</w:t>
      </w:r>
      <w:r w:rsidRPr="000F205F">
        <w:rPr>
          <w:rFonts w:ascii="Traditional Arabic" w:hAnsi="Traditional Arabic" w:cs="Traditional Arabic"/>
          <w:bCs/>
          <w:sz w:val="28"/>
          <w:szCs w:val="28"/>
          <w:rtl/>
        </w:rPr>
        <w:t>تاريخ البخاري</w:t>
      </w:r>
      <w:r w:rsidRPr="000F205F">
        <w:rPr>
          <w:rFonts w:ascii="Traditional Arabic" w:hAnsi="Traditional Arabic" w:cs="Traditional Arabic"/>
          <w:sz w:val="28"/>
          <w:szCs w:val="28"/>
          <w:rtl/>
        </w:rPr>
        <w:t>»، كما مضى، وأيضاً إلى الطيالسي، ولم أجده، وحسَّن إسناده،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تهذيب الكمال</w:t>
      </w:r>
      <w:r w:rsidRPr="000F205F">
        <w:rPr>
          <w:rFonts w:ascii="Traditional Arabic" w:hAnsi="Traditional Arabic" w:cs="Traditional Arabic"/>
          <w:sz w:val="28"/>
          <w:szCs w:val="28"/>
          <w:rtl/>
        </w:rPr>
        <w:t>». قلت: إسناده حسن قوي، وقد حسنه الحافظ، كما مضى، لا سيما إذا اعتبرنا المتابعة التي ذكرها في «</w:t>
      </w:r>
      <w:r w:rsidRPr="000F205F">
        <w:rPr>
          <w:rFonts w:ascii="Traditional Arabic" w:hAnsi="Traditional Arabic" w:cs="Traditional Arabic"/>
          <w:bCs/>
          <w:sz w:val="28"/>
          <w:szCs w:val="28"/>
          <w:rtl/>
        </w:rPr>
        <w:t>نصب الراية لأحاديث الهداية</w:t>
      </w:r>
      <w:r w:rsidRPr="000F205F">
        <w:rPr>
          <w:rFonts w:ascii="Traditional Arabic" w:hAnsi="Traditional Arabic" w:cs="Traditional Arabic"/>
          <w:sz w:val="28"/>
          <w:szCs w:val="28"/>
          <w:rtl/>
        </w:rPr>
        <w:t>» منسوبة إلى ابن سعد، وهي كذلك في الملحق.</w:t>
      </w:r>
    </w:p>
    <w:p w14:paraId="6154E5F1" w14:textId="77777777" w:rsidR="00005C44" w:rsidRDefault="00005C44" w:rsidP="00005C44">
      <w:pPr>
        <w:rPr>
          <w:rFonts w:ascii="Traditional Arabic" w:hAnsi="Traditional Arabic" w:cs="Traditional Arabic"/>
          <w:sz w:val="22"/>
          <w:szCs w:val="22"/>
        </w:rPr>
      </w:pPr>
    </w:p>
    <w:p w14:paraId="11063668" w14:textId="77777777" w:rsidR="00005C44" w:rsidRDefault="00005C44" w:rsidP="00005C44">
      <w:pPr>
        <w:rPr>
          <w:rFonts w:ascii="Calibri" w:hAnsi="Calibri" w:cs="Calibri"/>
          <w:lang w:bidi="ar-EG"/>
        </w:rPr>
      </w:pPr>
      <w:r>
        <w:rPr>
          <w:rFonts w:ascii="Calibri" w:hAnsi="Calibri" w:cs="Calibri"/>
          <w:lang w:bidi="ar-EG"/>
        </w:rPr>
        <w:t>- This also came recorded in “</w:t>
      </w:r>
      <w:r w:rsidRPr="005024A6">
        <w:rPr>
          <w:rFonts w:ascii="Calibri" w:hAnsi="Calibri" w:cs="Calibri"/>
          <w:b/>
          <w:bCs/>
          <w:lang w:bidi="ar-EG"/>
        </w:rPr>
        <w:t>Al-</w:t>
      </w:r>
      <w:proofErr w:type="spellStart"/>
      <w:r w:rsidRPr="005024A6">
        <w:rPr>
          <w:rFonts w:ascii="Calibri" w:hAnsi="Calibri" w:cs="Calibri"/>
          <w:b/>
          <w:bCs/>
          <w:lang w:bidi="ar-EG"/>
        </w:rPr>
        <w:t>Isabah</w:t>
      </w:r>
      <w:proofErr w:type="spellEnd"/>
      <w:r w:rsidRPr="005024A6">
        <w:rPr>
          <w:rFonts w:ascii="Calibri" w:hAnsi="Calibri" w:cs="Calibri"/>
          <w:b/>
          <w:bCs/>
          <w:lang w:bidi="ar-EG"/>
        </w:rPr>
        <w:t xml:space="preserve"> Fee </w:t>
      </w:r>
      <w:proofErr w:type="spellStart"/>
      <w:r w:rsidRPr="005024A6">
        <w:rPr>
          <w:rFonts w:ascii="Calibri" w:hAnsi="Calibri" w:cs="Calibri"/>
          <w:b/>
          <w:bCs/>
          <w:lang w:bidi="ar-EG"/>
        </w:rPr>
        <w:t>Tamyeez</w:t>
      </w:r>
      <w:proofErr w:type="spellEnd"/>
      <w:r w:rsidRPr="005024A6">
        <w:rPr>
          <w:rFonts w:ascii="Calibri" w:hAnsi="Calibri" w:cs="Calibri"/>
          <w:b/>
          <w:bCs/>
          <w:lang w:bidi="ar-EG"/>
        </w:rPr>
        <w:t xml:space="preserve"> As-Sahabah</w:t>
      </w:r>
      <w:r>
        <w:rPr>
          <w:rFonts w:ascii="Calibri" w:hAnsi="Calibri" w:cs="Calibri"/>
          <w:lang w:bidi="ar-EG"/>
        </w:rPr>
        <w:t>” during the biography of: “’Attab bin Usaid bin Abi Al</w:t>
      </w:r>
      <w:proofErr w:type="gramStart"/>
      <w:r>
        <w:rPr>
          <w:rFonts w:ascii="Calibri" w:hAnsi="Calibri" w:cs="Calibri"/>
          <w:lang w:bidi="ar-EG"/>
        </w:rPr>
        <w:t>-‘</w:t>
      </w:r>
      <w:proofErr w:type="gramEnd"/>
      <w:r>
        <w:rPr>
          <w:rFonts w:ascii="Calibri" w:hAnsi="Calibri" w:cs="Calibri"/>
          <w:lang w:bidi="ar-EG"/>
        </w:rPr>
        <w:t>Ais bin Umayyah bin ‘Abd Shams Al-</w:t>
      </w:r>
      <w:proofErr w:type="spellStart"/>
      <w:r>
        <w:rPr>
          <w:rFonts w:ascii="Calibri" w:hAnsi="Calibri" w:cs="Calibri"/>
          <w:lang w:bidi="ar-EG"/>
        </w:rPr>
        <w:t>Umawiy</w:t>
      </w:r>
      <w:proofErr w:type="spellEnd"/>
      <w:r>
        <w:rPr>
          <w:rFonts w:ascii="Calibri" w:hAnsi="Calibri" w:cs="Calibri"/>
          <w:lang w:bidi="ar-EG"/>
        </w:rPr>
        <w:t>, Abu Abdur Rahman and it is also said: Abu Muhammad”. Al-Hafizh (Ibn Hajar) attributed it to “</w:t>
      </w:r>
      <w:r w:rsidRPr="0033351A">
        <w:rPr>
          <w:rFonts w:ascii="Calibri" w:hAnsi="Calibri" w:cs="Calibri"/>
          <w:b/>
          <w:bCs/>
          <w:lang w:bidi="ar-EG"/>
        </w:rPr>
        <w:t>At-Tarikh Al-Kabir</w:t>
      </w:r>
      <w:r>
        <w:rPr>
          <w:rFonts w:ascii="Calibri" w:hAnsi="Calibri" w:cs="Calibri"/>
          <w:lang w:bidi="ar-EG"/>
        </w:rPr>
        <w:t xml:space="preserve">” which we mentioned above </w:t>
      </w:r>
      <w:proofErr w:type="gramStart"/>
      <w:r>
        <w:rPr>
          <w:rFonts w:ascii="Calibri" w:hAnsi="Calibri" w:cs="Calibri"/>
          <w:lang w:bidi="ar-EG"/>
        </w:rPr>
        <w:t>and also</w:t>
      </w:r>
      <w:proofErr w:type="gramEnd"/>
      <w:r>
        <w:rPr>
          <w:rFonts w:ascii="Calibri" w:hAnsi="Calibri" w:cs="Calibri"/>
          <w:lang w:bidi="ar-EG"/>
        </w:rPr>
        <w:t xml:space="preserve"> to At-</w:t>
      </w:r>
      <w:proofErr w:type="spellStart"/>
      <w:r>
        <w:rPr>
          <w:rFonts w:ascii="Calibri" w:hAnsi="Calibri" w:cs="Calibri"/>
          <w:lang w:bidi="ar-EG"/>
        </w:rPr>
        <w:t>Tayalisiy</w:t>
      </w:r>
      <w:proofErr w:type="spellEnd"/>
      <w:r>
        <w:rPr>
          <w:rFonts w:ascii="Calibri" w:hAnsi="Calibri" w:cs="Calibri"/>
          <w:lang w:bidi="ar-EG"/>
        </w:rPr>
        <w:t>, however, I could not find it, and he classified its Isnad as Hasan. It is also found in “</w:t>
      </w:r>
      <w:r w:rsidRPr="00792EED">
        <w:rPr>
          <w:rFonts w:ascii="Calibri" w:hAnsi="Calibri" w:cs="Calibri"/>
          <w:b/>
          <w:bCs/>
          <w:lang w:bidi="ar-EG"/>
        </w:rPr>
        <w:t>Sunan Al-</w:t>
      </w:r>
      <w:proofErr w:type="spellStart"/>
      <w:r w:rsidRPr="00792EED">
        <w:rPr>
          <w:rFonts w:ascii="Calibri" w:hAnsi="Calibri" w:cs="Calibri"/>
          <w:b/>
          <w:bCs/>
          <w:lang w:bidi="ar-EG"/>
        </w:rPr>
        <w:t>Baihaqiy</w:t>
      </w:r>
      <w:proofErr w:type="spellEnd"/>
      <w:r w:rsidRPr="00792EED">
        <w:rPr>
          <w:rFonts w:ascii="Calibri" w:hAnsi="Calibri" w:cs="Calibri"/>
          <w:b/>
          <w:bCs/>
          <w:lang w:bidi="ar-EG"/>
        </w:rPr>
        <w:t xml:space="preserve"> Al-Kubra</w:t>
      </w:r>
      <w:r>
        <w:rPr>
          <w:rFonts w:ascii="Calibri" w:hAnsi="Calibri" w:cs="Calibri"/>
          <w:lang w:bidi="ar-EG"/>
        </w:rPr>
        <w:t>”, “</w:t>
      </w:r>
      <w:r w:rsidRPr="00792EED">
        <w:rPr>
          <w:rFonts w:ascii="Calibri" w:hAnsi="Calibri" w:cs="Calibri"/>
          <w:b/>
          <w:bCs/>
          <w:lang w:bidi="ar-EG"/>
        </w:rPr>
        <w:t>Al-</w:t>
      </w:r>
      <w:proofErr w:type="spellStart"/>
      <w:r w:rsidRPr="00792EED">
        <w:rPr>
          <w:rFonts w:ascii="Calibri" w:hAnsi="Calibri" w:cs="Calibri"/>
          <w:b/>
          <w:bCs/>
          <w:lang w:bidi="ar-EG"/>
        </w:rPr>
        <w:t>Mu’jam</w:t>
      </w:r>
      <w:proofErr w:type="spellEnd"/>
      <w:r w:rsidRPr="00792EED">
        <w:rPr>
          <w:rFonts w:ascii="Calibri" w:hAnsi="Calibri" w:cs="Calibri"/>
          <w:b/>
          <w:bCs/>
          <w:lang w:bidi="ar-EG"/>
        </w:rPr>
        <w:t xml:space="preserve"> Al-Kabir</w:t>
      </w:r>
      <w:r>
        <w:rPr>
          <w:rFonts w:ascii="Calibri" w:hAnsi="Calibri" w:cs="Calibri"/>
          <w:lang w:bidi="ar-EG"/>
        </w:rPr>
        <w:t>”, “</w:t>
      </w:r>
      <w:r w:rsidRPr="00792EED">
        <w:rPr>
          <w:rFonts w:ascii="Calibri" w:hAnsi="Calibri" w:cs="Calibri"/>
          <w:b/>
          <w:bCs/>
          <w:lang w:bidi="ar-EG"/>
        </w:rPr>
        <w:t>Al-</w:t>
      </w:r>
      <w:proofErr w:type="spellStart"/>
      <w:r w:rsidRPr="00792EED">
        <w:rPr>
          <w:rFonts w:ascii="Calibri" w:hAnsi="Calibri" w:cs="Calibri"/>
          <w:b/>
          <w:bCs/>
          <w:lang w:bidi="ar-EG"/>
        </w:rPr>
        <w:t>Mustadrak</w:t>
      </w:r>
      <w:proofErr w:type="spellEnd"/>
      <w:r w:rsidRPr="00792EED">
        <w:rPr>
          <w:rFonts w:ascii="Calibri" w:hAnsi="Calibri" w:cs="Calibri"/>
          <w:b/>
          <w:bCs/>
          <w:lang w:bidi="ar-EG"/>
        </w:rPr>
        <w:t xml:space="preserve"> ‘Ala s-</w:t>
      </w:r>
      <w:proofErr w:type="spellStart"/>
      <w:r w:rsidRPr="00792EED">
        <w:rPr>
          <w:rFonts w:ascii="Calibri" w:hAnsi="Calibri" w:cs="Calibri"/>
          <w:b/>
          <w:bCs/>
          <w:lang w:bidi="ar-EG"/>
        </w:rPr>
        <w:t>Sahihaini</w:t>
      </w:r>
      <w:proofErr w:type="spellEnd"/>
      <w:r>
        <w:rPr>
          <w:rFonts w:ascii="Calibri" w:hAnsi="Calibri" w:cs="Calibri"/>
          <w:lang w:bidi="ar-EG"/>
        </w:rPr>
        <w:t>” and in “</w:t>
      </w:r>
      <w:proofErr w:type="spellStart"/>
      <w:r w:rsidRPr="00792EED">
        <w:rPr>
          <w:rFonts w:ascii="Calibri" w:hAnsi="Calibri" w:cs="Calibri"/>
          <w:b/>
          <w:bCs/>
          <w:lang w:bidi="ar-EG"/>
        </w:rPr>
        <w:t>Tahdheeb</w:t>
      </w:r>
      <w:proofErr w:type="spellEnd"/>
      <w:r w:rsidRPr="00792EED">
        <w:rPr>
          <w:rFonts w:ascii="Calibri" w:hAnsi="Calibri" w:cs="Calibri"/>
          <w:b/>
          <w:bCs/>
          <w:lang w:bidi="ar-EG"/>
        </w:rPr>
        <w:t xml:space="preserve"> Al-Kamaal</w:t>
      </w:r>
      <w:r>
        <w:rPr>
          <w:rFonts w:ascii="Calibri" w:hAnsi="Calibri" w:cs="Calibri"/>
          <w:lang w:bidi="ar-EG"/>
        </w:rPr>
        <w:t>”: I say: Its Isnad is Hasan Qawwiy and Al-Hafizh (Ibn Hajar) classified it as Hasan, as mentioned. That is especially the case when we take into consideration the corroboration that was mentioned in “</w:t>
      </w:r>
      <w:proofErr w:type="spellStart"/>
      <w:r w:rsidRPr="00404143">
        <w:rPr>
          <w:rFonts w:ascii="Calibri" w:hAnsi="Calibri" w:cs="Calibri"/>
          <w:b/>
          <w:bCs/>
          <w:lang w:bidi="ar-EG"/>
        </w:rPr>
        <w:t>Nasb</w:t>
      </w:r>
      <w:proofErr w:type="spellEnd"/>
      <w:r w:rsidRPr="00404143">
        <w:rPr>
          <w:rFonts w:ascii="Calibri" w:hAnsi="Calibri" w:cs="Calibri"/>
          <w:b/>
          <w:bCs/>
          <w:lang w:bidi="ar-EG"/>
        </w:rPr>
        <w:t xml:space="preserve"> </w:t>
      </w:r>
      <w:proofErr w:type="spellStart"/>
      <w:r w:rsidRPr="00404143">
        <w:rPr>
          <w:rFonts w:ascii="Calibri" w:hAnsi="Calibri" w:cs="Calibri"/>
          <w:b/>
          <w:bCs/>
          <w:lang w:bidi="ar-EG"/>
        </w:rPr>
        <w:t>Ar-Raayah</w:t>
      </w:r>
      <w:proofErr w:type="spellEnd"/>
      <w:r w:rsidRPr="00404143">
        <w:rPr>
          <w:rFonts w:ascii="Calibri" w:hAnsi="Calibri" w:cs="Calibri"/>
          <w:b/>
          <w:bCs/>
          <w:lang w:bidi="ar-EG"/>
        </w:rPr>
        <w:t xml:space="preserve"> Li-</w:t>
      </w:r>
      <w:proofErr w:type="spellStart"/>
      <w:r w:rsidRPr="00404143">
        <w:rPr>
          <w:rFonts w:ascii="Calibri" w:hAnsi="Calibri" w:cs="Calibri"/>
          <w:b/>
          <w:bCs/>
          <w:lang w:bidi="ar-EG"/>
        </w:rPr>
        <w:t>Ahadeeth</w:t>
      </w:r>
      <w:proofErr w:type="spellEnd"/>
      <w:r w:rsidRPr="00404143">
        <w:rPr>
          <w:rFonts w:ascii="Calibri" w:hAnsi="Calibri" w:cs="Calibri"/>
          <w:b/>
          <w:bCs/>
          <w:lang w:bidi="ar-EG"/>
        </w:rPr>
        <w:t xml:space="preserve"> Al-Hidayah</w:t>
      </w:r>
      <w:r>
        <w:rPr>
          <w:rFonts w:ascii="Calibri" w:hAnsi="Calibri" w:cs="Calibri"/>
          <w:lang w:bidi="ar-EG"/>
        </w:rPr>
        <w:t xml:space="preserve">” attributed to Ibn Sa’d, which is also presented in the appendix. </w:t>
      </w:r>
    </w:p>
    <w:p w14:paraId="3661DDD1" w14:textId="77777777" w:rsidR="00005C44" w:rsidRPr="00F22FA5" w:rsidRDefault="00005C44" w:rsidP="00005C44">
      <w:pPr>
        <w:rPr>
          <w:rFonts w:ascii="Traditional Arabic" w:hAnsi="Traditional Arabic" w:cs="Traditional Arabic"/>
          <w:sz w:val="22"/>
          <w:szCs w:val="22"/>
          <w:rtl/>
        </w:rPr>
      </w:pPr>
    </w:p>
    <w:p w14:paraId="638770F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هذا عتاب بن أسيد، وهو في عنفوان شبابه، ينافس إماميه: أبا بكر وعمر إلى أعالي الدرجات، فلله دره ودر أمثاله!</w:t>
      </w:r>
    </w:p>
    <w:p w14:paraId="5E04BB78" w14:textId="77777777" w:rsidR="00005C44" w:rsidRDefault="00005C44" w:rsidP="00005C44">
      <w:pPr>
        <w:rPr>
          <w:rFonts w:ascii="Traditional Arabic" w:hAnsi="Traditional Arabic" w:cs="Traditional Arabic"/>
          <w:sz w:val="22"/>
          <w:szCs w:val="22"/>
        </w:rPr>
      </w:pPr>
    </w:p>
    <w:p w14:paraId="7698D656" w14:textId="77777777" w:rsidR="00005C44" w:rsidRDefault="00005C44" w:rsidP="00005C44">
      <w:pPr>
        <w:rPr>
          <w:rFonts w:ascii="Calibri" w:hAnsi="Calibri" w:cs="Calibri"/>
          <w:rtl/>
          <w:lang w:bidi="ar-EG"/>
        </w:rPr>
      </w:pPr>
      <w:r>
        <w:rPr>
          <w:rFonts w:ascii="Calibri" w:hAnsi="Calibri" w:cs="Calibri"/>
          <w:lang w:bidi="ar-EG"/>
        </w:rPr>
        <w:t xml:space="preserve">I say: </w:t>
      </w:r>
      <w:r w:rsidRPr="008D7A6D">
        <w:rPr>
          <w:rFonts w:ascii="Calibri" w:hAnsi="Calibri" w:cs="Calibri"/>
          <w:lang w:bidi="ar-EG"/>
        </w:rPr>
        <w:t xml:space="preserve">This is </w:t>
      </w:r>
      <w:proofErr w:type="spellStart"/>
      <w:r w:rsidRPr="008D7A6D">
        <w:rPr>
          <w:rFonts w:ascii="Calibri" w:hAnsi="Calibri" w:cs="Calibri"/>
          <w:lang w:bidi="ar-EG"/>
        </w:rPr>
        <w:t>ʿAttab</w:t>
      </w:r>
      <w:proofErr w:type="spellEnd"/>
      <w:r w:rsidRPr="008D7A6D">
        <w:rPr>
          <w:rFonts w:ascii="Calibri" w:hAnsi="Calibri" w:cs="Calibri"/>
          <w:lang w:bidi="ar-EG"/>
        </w:rPr>
        <w:t xml:space="preserve"> ibn Usayd, in the prime of his youth, competing with his </w:t>
      </w:r>
      <w:r>
        <w:rPr>
          <w:rFonts w:ascii="Calibri" w:hAnsi="Calibri" w:cs="Calibri"/>
          <w:lang w:bidi="ar-EG"/>
        </w:rPr>
        <w:t>two Imams (</w:t>
      </w:r>
      <w:r w:rsidRPr="008D7A6D">
        <w:rPr>
          <w:rFonts w:ascii="Calibri" w:hAnsi="Calibri" w:cs="Calibri"/>
          <w:lang w:bidi="ar-EG"/>
        </w:rPr>
        <w:t>leaders</w:t>
      </w:r>
      <w:r>
        <w:rPr>
          <w:rFonts w:ascii="Calibri" w:hAnsi="Calibri" w:cs="Calibri"/>
          <w:lang w:bidi="ar-EG"/>
        </w:rPr>
        <w:t>)</w:t>
      </w:r>
      <w:r w:rsidRPr="008D7A6D">
        <w:rPr>
          <w:rFonts w:ascii="Calibri" w:hAnsi="Calibri" w:cs="Calibri"/>
          <w:lang w:bidi="ar-EG"/>
        </w:rPr>
        <w:t xml:space="preserve">, Abu Bakr and </w:t>
      </w:r>
      <w:r>
        <w:rPr>
          <w:rFonts w:ascii="Calibri" w:hAnsi="Calibri" w:cs="Calibri"/>
          <w:lang w:bidi="ar-EG"/>
        </w:rPr>
        <w:t>‘</w:t>
      </w:r>
      <w:r w:rsidRPr="008D7A6D">
        <w:rPr>
          <w:rFonts w:ascii="Calibri" w:hAnsi="Calibri" w:cs="Calibri"/>
          <w:lang w:bidi="ar-EG"/>
        </w:rPr>
        <w:t>Umar, to reach the highest ranks. May Allah bless him and bless those like him!</w:t>
      </w:r>
    </w:p>
    <w:p w14:paraId="6063A916" w14:textId="77777777" w:rsidR="00005C44" w:rsidRPr="00490C8D" w:rsidRDefault="00005C44" w:rsidP="00005C44">
      <w:pPr>
        <w:rPr>
          <w:rFonts w:ascii="Traditional Arabic" w:hAnsi="Traditional Arabic" w:cs="Traditional Arabic"/>
          <w:sz w:val="22"/>
          <w:szCs w:val="22"/>
          <w:rtl/>
        </w:rPr>
      </w:pPr>
    </w:p>
    <w:p w14:paraId="6A5A96F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مجمع الزوائد»</w:t>
      </w:r>
      <w:r w:rsidRPr="000F205F">
        <w:rPr>
          <w:rFonts w:ascii="Traditional Arabic" w:hAnsi="Traditional Arabic" w:cs="Traditional Arabic"/>
          <w:sz w:val="28"/>
          <w:szCs w:val="28"/>
          <w:rtl/>
        </w:rPr>
        <w:t xml:space="preserve">، (ج: 5 ص: 230 وما بعدها): [عن عمرو بن العاصى قال: (لئن كان أبو بكر وعمر تركا هذا المال لقد غُبِنَا وضل رأيهما، وايم الله: ما كانا مغبونين، ولا ناقصي الراي. وان كان لا يحل لهما فاخذناه بعدهما لقد هلكنا، وايم الله: ما جاء الوهم إلا من قبلنا)]، وقال الإمام الهيثمي: (رواه الطبراني ورجاله رجال الصحيح)، قلت: لم أجده، فلعله في البزار! </w:t>
      </w:r>
    </w:p>
    <w:p w14:paraId="305E8A1A" w14:textId="77777777" w:rsidR="00005C44" w:rsidRDefault="00005C44" w:rsidP="00005C44">
      <w:pPr>
        <w:rPr>
          <w:rFonts w:ascii="Traditional Arabic" w:hAnsi="Traditional Arabic" w:cs="Traditional Arabic"/>
          <w:sz w:val="22"/>
          <w:szCs w:val="22"/>
        </w:rPr>
      </w:pPr>
    </w:p>
    <w:p w14:paraId="35E4D167" w14:textId="77777777" w:rsidR="00005C44" w:rsidRDefault="00005C44" w:rsidP="00005C44">
      <w:pPr>
        <w:rPr>
          <w:rFonts w:ascii="Calibri" w:hAnsi="Calibri" w:cs="Calibri"/>
          <w:lang w:bidi="ar-EG"/>
        </w:rPr>
      </w:pPr>
      <w:r>
        <w:rPr>
          <w:rFonts w:ascii="Calibri" w:hAnsi="Calibri" w:cs="Calibri"/>
          <w:lang w:bidi="ar-EG"/>
        </w:rPr>
        <w:t>- The following came recorded in “</w:t>
      </w:r>
      <w:proofErr w:type="spellStart"/>
      <w:r w:rsidRPr="00A640EF">
        <w:rPr>
          <w:rFonts w:ascii="Calibri" w:hAnsi="Calibri" w:cs="Calibri"/>
          <w:b/>
          <w:bCs/>
          <w:lang w:bidi="ar-EG"/>
        </w:rPr>
        <w:t>Majma</w:t>
      </w:r>
      <w:proofErr w:type="spellEnd"/>
      <w:r w:rsidRPr="00A640EF">
        <w:rPr>
          <w:rFonts w:ascii="Calibri" w:hAnsi="Calibri" w:cs="Calibri"/>
          <w:b/>
          <w:bCs/>
          <w:lang w:bidi="ar-EG"/>
        </w:rPr>
        <w:t>’ Az-</w:t>
      </w:r>
      <w:proofErr w:type="spellStart"/>
      <w:r w:rsidRPr="00A640EF">
        <w:rPr>
          <w:rFonts w:ascii="Calibri" w:hAnsi="Calibri" w:cs="Calibri"/>
          <w:b/>
          <w:bCs/>
          <w:lang w:bidi="ar-EG"/>
        </w:rPr>
        <w:t>Zawa’id</w:t>
      </w:r>
      <w:proofErr w:type="spellEnd"/>
      <w:r>
        <w:rPr>
          <w:rFonts w:ascii="Calibri" w:hAnsi="Calibri" w:cs="Calibri"/>
          <w:lang w:bidi="ar-EG"/>
        </w:rPr>
        <w:t>” (5/230 onwards): [(Related) From ‘Amr bin Al</w:t>
      </w:r>
      <w:proofErr w:type="gramStart"/>
      <w:r>
        <w:rPr>
          <w:rFonts w:ascii="Calibri" w:hAnsi="Calibri" w:cs="Calibri"/>
          <w:lang w:bidi="ar-EG"/>
        </w:rPr>
        <w:t>-‘</w:t>
      </w:r>
      <w:proofErr w:type="gramEnd"/>
      <w:r>
        <w:rPr>
          <w:rFonts w:ascii="Calibri" w:hAnsi="Calibri" w:cs="Calibri"/>
          <w:lang w:bidi="ar-EG"/>
        </w:rPr>
        <w:t>Aas: He said: “I</w:t>
      </w:r>
      <w:r w:rsidRPr="00F705DE">
        <w:rPr>
          <w:rFonts w:ascii="Calibri" w:hAnsi="Calibri" w:cs="Calibri"/>
          <w:lang w:bidi="ar-EG"/>
        </w:rPr>
        <w:t xml:space="preserve">f Abu Bakr and </w:t>
      </w:r>
      <w:r>
        <w:rPr>
          <w:rFonts w:ascii="Calibri" w:hAnsi="Calibri" w:cs="Calibri"/>
          <w:lang w:bidi="ar-EG"/>
        </w:rPr>
        <w:t>‘</w:t>
      </w:r>
      <w:r w:rsidRPr="00F705DE">
        <w:rPr>
          <w:rFonts w:ascii="Calibri" w:hAnsi="Calibri" w:cs="Calibri"/>
          <w:lang w:bidi="ar-EG"/>
        </w:rPr>
        <w:t>Umar had forsaken this wealth, then we have been deceived, and their judgment w</w:t>
      </w:r>
      <w:r>
        <w:rPr>
          <w:rFonts w:ascii="Calibri" w:hAnsi="Calibri" w:cs="Calibri"/>
          <w:lang w:bidi="ar-EG"/>
        </w:rPr>
        <w:t>ould have been</w:t>
      </w:r>
      <w:r w:rsidRPr="00F705DE">
        <w:rPr>
          <w:rFonts w:ascii="Calibri" w:hAnsi="Calibri" w:cs="Calibri"/>
          <w:lang w:bidi="ar-EG"/>
        </w:rPr>
        <w:t xml:space="preserve"> flawed. By Allah, they were neither deceived nor lacking in judgment. And if it was not lawful for them, but we took it after them, then we </w:t>
      </w:r>
      <w:r>
        <w:rPr>
          <w:rFonts w:ascii="Calibri" w:hAnsi="Calibri" w:cs="Calibri"/>
          <w:lang w:bidi="ar-EG"/>
        </w:rPr>
        <w:t xml:space="preserve">would </w:t>
      </w:r>
      <w:r w:rsidRPr="00F705DE">
        <w:rPr>
          <w:rFonts w:ascii="Calibri" w:hAnsi="Calibri" w:cs="Calibri"/>
          <w:lang w:bidi="ar-EG"/>
        </w:rPr>
        <w:t xml:space="preserve">have </w:t>
      </w:r>
      <w:r>
        <w:rPr>
          <w:rFonts w:ascii="Calibri" w:hAnsi="Calibri" w:cs="Calibri"/>
          <w:lang w:bidi="ar-EG"/>
        </w:rPr>
        <w:t>destroyed ourselves</w:t>
      </w:r>
      <w:r w:rsidRPr="00F705DE">
        <w:rPr>
          <w:rFonts w:ascii="Calibri" w:hAnsi="Calibri" w:cs="Calibri"/>
          <w:lang w:bidi="ar-EG"/>
        </w:rPr>
        <w:t>. By Allah, the error came only from us</w:t>
      </w:r>
      <w:r>
        <w:rPr>
          <w:rFonts w:ascii="Calibri" w:hAnsi="Calibri" w:cs="Calibri"/>
          <w:lang w:bidi="ar-EG"/>
        </w:rPr>
        <w:t>”]. Al-Imam Al-</w:t>
      </w:r>
      <w:proofErr w:type="spellStart"/>
      <w:r>
        <w:rPr>
          <w:rFonts w:ascii="Calibri" w:hAnsi="Calibri" w:cs="Calibri"/>
          <w:lang w:bidi="ar-EG"/>
        </w:rPr>
        <w:t>Haithami</w:t>
      </w:r>
      <w:proofErr w:type="spellEnd"/>
      <w:r>
        <w:rPr>
          <w:rFonts w:ascii="Calibri" w:hAnsi="Calibri" w:cs="Calibri"/>
          <w:lang w:bidi="ar-EG"/>
        </w:rPr>
        <w:t xml:space="preserve"> stated: [At-</w:t>
      </w:r>
      <w:r>
        <w:rPr>
          <w:rFonts w:ascii="Calibri" w:hAnsi="Calibri" w:cs="Calibri"/>
          <w:lang w:bidi="ar-EG"/>
        </w:rPr>
        <w:lastRenderedPageBreak/>
        <w:t>Tabarani recorded it and its transmitters are Sahih transmitters]. I say: I could not find it. It may be that it was recorded by Al-</w:t>
      </w:r>
      <w:proofErr w:type="spellStart"/>
      <w:r>
        <w:rPr>
          <w:rFonts w:ascii="Calibri" w:hAnsi="Calibri" w:cs="Calibri"/>
          <w:lang w:bidi="ar-EG"/>
        </w:rPr>
        <w:t>Bazzar</w:t>
      </w:r>
      <w:proofErr w:type="spellEnd"/>
      <w:r>
        <w:rPr>
          <w:rFonts w:ascii="Calibri" w:hAnsi="Calibri" w:cs="Calibri"/>
          <w:lang w:bidi="ar-EG"/>
        </w:rPr>
        <w:t>!</w:t>
      </w:r>
    </w:p>
    <w:p w14:paraId="26421A9C" w14:textId="77777777" w:rsidR="00005C44" w:rsidRPr="00536912" w:rsidRDefault="00005C44" w:rsidP="00005C44">
      <w:pPr>
        <w:rPr>
          <w:rFonts w:ascii="Traditional Arabic" w:hAnsi="Traditional Arabic" w:cs="Traditional Arabic"/>
          <w:sz w:val="22"/>
          <w:szCs w:val="22"/>
          <w:rtl/>
        </w:rPr>
      </w:pPr>
    </w:p>
    <w:p w14:paraId="5103A35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نصب الراية لأحاديث الهداية</w:t>
      </w:r>
      <w:r w:rsidRPr="000F205F">
        <w:rPr>
          <w:rFonts w:ascii="Traditional Arabic" w:hAnsi="Traditional Arabic" w:cs="Traditional Arabic"/>
          <w:sz w:val="28"/>
          <w:szCs w:val="28"/>
          <w:rtl/>
        </w:rPr>
        <w:t>» ذكر للحديث السابق مع استعراض ومناقشة لطيفة لمخصصات الولاة والقضاة في الصدر الأول في نص طويل أوردناه منسقاً في الملحق.</w:t>
      </w:r>
    </w:p>
    <w:p w14:paraId="139F3F0B" w14:textId="77777777" w:rsidR="00005C44" w:rsidRDefault="00005C44" w:rsidP="00005C44">
      <w:pPr>
        <w:rPr>
          <w:rFonts w:ascii="Traditional Arabic" w:hAnsi="Traditional Arabic" w:cs="Traditional Arabic"/>
          <w:sz w:val="22"/>
          <w:szCs w:val="22"/>
        </w:rPr>
      </w:pPr>
    </w:p>
    <w:p w14:paraId="5F424011" w14:textId="77777777" w:rsidR="00005C44" w:rsidRDefault="00005C44" w:rsidP="00005C44">
      <w:pPr>
        <w:rPr>
          <w:rFonts w:ascii="Calibri" w:hAnsi="Calibri" w:cs="Calibri"/>
          <w:lang w:bidi="ar-EG"/>
        </w:rPr>
      </w:pPr>
      <w:r>
        <w:rPr>
          <w:rFonts w:ascii="Calibri" w:hAnsi="Calibri" w:cs="Calibri"/>
          <w:lang w:bidi="ar-EG"/>
        </w:rPr>
        <w:t xml:space="preserve">- The </w:t>
      </w:r>
      <w:proofErr w:type="gramStart"/>
      <w:r>
        <w:rPr>
          <w:rFonts w:ascii="Calibri" w:hAnsi="Calibri" w:cs="Calibri"/>
          <w:lang w:bidi="ar-EG"/>
        </w:rPr>
        <w:t>aforementioned Hadith</w:t>
      </w:r>
      <w:proofErr w:type="gramEnd"/>
      <w:r>
        <w:rPr>
          <w:rFonts w:ascii="Calibri" w:hAnsi="Calibri" w:cs="Calibri"/>
          <w:lang w:bidi="ar-EG"/>
        </w:rPr>
        <w:t xml:space="preserve"> is found in “</w:t>
      </w:r>
      <w:proofErr w:type="spellStart"/>
      <w:r w:rsidRPr="00404143">
        <w:rPr>
          <w:rFonts w:ascii="Calibri" w:hAnsi="Calibri" w:cs="Calibri"/>
          <w:b/>
          <w:bCs/>
          <w:lang w:bidi="ar-EG"/>
        </w:rPr>
        <w:t>Nasb</w:t>
      </w:r>
      <w:proofErr w:type="spellEnd"/>
      <w:r w:rsidRPr="00404143">
        <w:rPr>
          <w:rFonts w:ascii="Calibri" w:hAnsi="Calibri" w:cs="Calibri"/>
          <w:b/>
          <w:bCs/>
          <w:lang w:bidi="ar-EG"/>
        </w:rPr>
        <w:t xml:space="preserve"> </w:t>
      </w:r>
      <w:proofErr w:type="spellStart"/>
      <w:r w:rsidRPr="00404143">
        <w:rPr>
          <w:rFonts w:ascii="Calibri" w:hAnsi="Calibri" w:cs="Calibri"/>
          <w:b/>
          <w:bCs/>
          <w:lang w:bidi="ar-EG"/>
        </w:rPr>
        <w:t>Ar-Raayah</w:t>
      </w:r>
      <w:proofErr w:type="spellEnd"/>
      <w:r w:rsidRPr="00404143">
        <w:rPr>
          <w:rFonts w:ascii="Calibri" w:hAnsi="Calibri" w:cs="Calibri"/>
          <w:b/>
          <w:bCs/>
          <w:lang w:bidi="ar-EG"/>
        </w:rPr>
        <w:t xml:space="preserve"> Li-</w:t>
      </w:r>
      <w:proofErr w:type="spellStart"/>
      <w:r w:rsidRPr="00404143">
        <w:rPr>
          <w:rFonts w:ascii="Calibri" w:hAnsi="Calibri" w:cs="Calibri"/>
          <w:b/>
          <w:bCs/>
          <w:lang w:bidi="ar-EG"/>
        </w:rPr>
        <w:t>Ahadeeth</w:t>
      </w:r>
      <w:proofErr w:type="spellEnd"/>
      <w:r w:rsidRPr="00404143">
        <w:rPr>
          <w:rFonts w:ascii="Calibri" w:hAnsi="Calibri" w:cs="Calibri"/>
          <w:b/>
          <w:bCs/>
          <w:lang w:bidi="ar-EG"/>
        </w:rPr>
        <w:t xml:space="preserve"> Al-Hidayah</w:t>
      </w:r>
      <w:r>
        <w:rPr>
          <w:rFonts w:ascii="Calibri" w:hAnsi="Calibri" w:cs="Calibri"/>
          <w:lang w:bidi="ar-EG"/>
        </w:rPr>
        <w:t xml:space="preserve">” accompanied by a thoughtful presentation and discussion concerning </w:t>
      </w:r>
      <w:r w:rsidRPr="00AC4BF2">
        <w:rPr>
          <w:rFonts w:ascii="Calibri" w:hAnsi="Calibri" w:cs="Calibri"/>
          <w:lang w:bidi="ar-EG"/>
        </w:rPr>
        <w:t xml:space="preserve">the allowances for governors and judges </w:t>
      </w:r>
      <w:r>
        <w:rPr>
          <w:rFonts w:ascii="Calibri" w:hAnsi="Calibri" w:cs="Calibri"/>
          <w:lang w:bidi="ar-EG"/>
        </w:rPr>
        <w:t>during</w:t>
      </w:r>
      <w:r w:rsidRPr="00AC4BF2">
        <w:rPr>
          <w:rFonts w:ascii="Calibri" w:hAnsi="Calibri" w:cs="Calibri"/>
          <w:lang w:bidi="ar-EG"/>
        </w:rPr>
        <w:t xml:space="preserve"> the early Islamic period</w:t>
      </w:r>
      <w:r>
        <w:rPr>
          <w:rFonts w:ascii="Calibri" w:hAnsi="Calibri" w:cs="Calibri"/>
          <w:lang w:bidi="ar-EG"/>
        </w:rPr>
        <w:t xml:space="preserve"> in a long text which we have</w:t>
      </w:r>
      <w:r w:rsidRPr="00AC4BF2">
        <w:rPr>
          <w:rFonts w:ascii="Calibri" w:hAnsi="Calibri" w:cs="Calibri"/>
          <w:lang w:bidi="ar-EG"/>
        </w:rPr>
        <w:t xml:space="preserve"> has been organized and included in the appendix.</w:t>
      </w:r>
    </w:p>
    <w:p w14:paraId="0BA0B96D" w14:textId="77777777" w:rsidR="00005C44" w:rsidRPr="007A0A08" w:rsidRDefault="00005C44" w:rsidP="00005C44">
      <w:pPr>
        <w:rPr>
          <w:rFonts w:ascii="Traditional Arabic" w:hAnsi="Traditional Arabic" w:cs="Traditional Arabic"/>
          <w:sz w:val="22"/>
          <w:szCs w:val="22"/>
          <w:rtl/>
        </w:rPr>
      </w:pPr>
    </w:p>
    <w:p w14:paraId="2FF637A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الإصابة في تمييز الصحابة</w:t>
      </w:r>
      <w:r w:rsidRPr="000F205F">
        <w:rPr>
          <w:rFonts w:ascii="Traditional Arabic" w:hAnsi="Traditional Arabic" w:cs="Traditional Arabic"/>
          <w:sz w:val="28"/>
          <w:szCs w:val="28"/>
          <w:rtl/>
        </w:rPr>
        <w:t>» أثناء ترجمة الصحابي (سعد بن تميم السكوني): [ومن حديث بلال بن سعد عن أبيه ما رواه بن جوصا من طريق عبد الله بن العلاء بن زبر سمعت بلال بن سعد يحدث عن أبيه قال قلنا يا رسول الله ما للخليفة من بعدك قال: «</w:t>
      </w:r>
      <w:r w:rsidRPr="000F205F">
        <w:rPr>
          <w:rFonts w:ascii="Traditional Arabic" w:hAnsi="Traditional Arabic" w:cs="Traditional Arabic"/>
          <w:bCs/>
          <w:sz w:val="28"/>
          <w:szCs w:val="28"/>
          <w:rtl/>
        </w:rPr>
        <w:t>مثل الذي لي: ما عدل في الحكم»</w:t>
      </w:r>
      <w:r w:rsidRPr="000F205F">
        <w:rPr>
          <w:rFonts w:ascii="Traditional Arabic" w:hAnsi="Traditional Arabic" w:cs="Traditional Arabic"/>
          <w:sz w:val="28"/>
          <w:szCs w:val="28"/>
          <w:rtl/>
        </w:rPr>
        <w:t xml:space="preserve"> الحديث]</w:t>
      </w:r>
    </w:p>
    <w:p w14:paraId="13C0FBB3" w14:textId="77777777" w:rsidR="00005C44" w:rsidRDefault="00005C44" w:rsidP="00005C44">
      <w:pPr>
        <w:rPr>
          <w:rFonts w:ascii="Traditional Arabic" w:hAnsi="Traditional Arabic" w:cs="Traditional Arabic"/>
          <w:sz w:val="22"/>
          <w:szCs w:val="22"/>
        </w:rPr>
      </w:pPr>
    </w:p>
    <w:p w14:paraId="6D84BE31" w14:textId="77777777" w:rsidR="00005C44" w:rsidRDefault="00005C44" w:rsidP="00005C44">
      <w:pPr>
        <w:rPr>
          <w:rFonts w:ascii="Calibri" w:hAnsi="Calibri" w:cs="Calibri"/>
          <w:lang w:bidi="ar-EG"/>
        </w:rPr>
      </w:pPr>
      <w:r>
        <w:rPr>
          <w:rFonts w:ascii="Calibri" w:hAnsi="Calibri" w:cs="Calibri"/>
          <w:lang w:bidi="ar-EG"/>
        </w:rPr>
        <w:t>- The following came stated in “</w:t>
      </w:r>
      <w:r w:rsidRPr="005024A6">
        <w:rPr>
          <w:rFonts w:ascii="Calibri" w:hAnsi="Calibri" w:cs="Calibri"/>
          <w:b/>
          <w:bCs/>
          <w:lang w:bidi="ar-EG"/>
        </w:rPr>
        <w:t>Al-</w:t>
      </w:r>
      <w:proofErr w:type="spellStart"/>
      <w:r w:rsidRPr="005024A6">
        <w:rPr>
          <w:rFonts w:ascii="Calibri" w:hAnsi="Calibri" w:cs="Calibri"/>
          <w:b/>
          <w:bCs/>
          <w:lang w:bidi="ar-EG"/>
        </w:rPr>
        <w:t>Isabah</w:t>
      </w:r>
      <w:proofErr w:type="spellEnd"/>
      <w:r w:rsidRPr="005024A6">
        <w:rPr>
          <w:rFonts w:ascii="Calibri" w:hAnsi="Calibri" w:cs="Calibri"/>
          <w:b/>
          <w:bCs/>
          <w:lang w:bidi="ar-EG"/>
        </w:rPr>
        <w:t xml:space="preserve"> Fee </w:t>
      </w:r>
      <w:proofErr w:type="spellStart"/>
      <w:r w:rsidRPr="005024A6">
        <w:rPr>
          <w:rFonts w:ascii="Calibri" w:hAnsi="Calibri" w:cs="Calibri"/>
          <w:b/>
          <w:bCs/>
          <w:lang w:bidi="ar-EG"/>
        </w:rPr>
        <w:t>Tamyeez</w:t>
      </w:r>
      <w:proofErr w:type="spellEnd"/>
      <w:r w:rsidRPr="005024A6">
        <w:rPr>
          <w:rFonts w:ascii="Calibri" w:hAnsi="Calibri" w:cs="Calibri"/>
          <w:b/>
          <w:bCs/>
          <w:lang w:bidi="ar-EG"/>
        </w:rPr>
        <w:t xml:space="preserve"> As-Sahabah</w:t>
      </w:r>
      <w:r>
        <w:rPr>
          <w:rFonts w:ascii="Calibri" w:hAnsi="Calibri" w:cs="Calibri"/>
          <w:lang w:bidi="ar-EG"/>
        </w:rPr>
        <w:t>” during the biography of: “Sa’d bin Tameem As-</w:t>
      </w:r>
      <w:proofErr w:type="spellStart"/>
      <w:r>
        <w:rPr>
          <w:rFonts w:ascii="Calibri" w:hAnsi="Calibri" w:cs="Calibri"/>
          <w:lang w:bidi="ar-EG"/>
        </w:rPr>
        <w:t>Sakuniy</w:t>
      </w:r>
      <w:proofErr w:type="spellEnd"/>
      <w:r>
        <w:rPr>
          <w:rFonts w:ascii="Calibri" w:hAnsi="Calibri" w:cs="Calibri"/>
          <w:lang w:bidi="ar-EG"/>
        </w:rPr>
        <w:t xml:space="preserve">”: [And from the Hadith of Bilal bin Sa’d from his father is what Ibn </w:t>
      </w:r>
      <w:proofErr w:type="spellStart"/>
      <w:r>
        <w:rPr>
          <w:rFonts w:ascii="Calibri" w:hAnsi="Calibri" w:cs="Calibri"/>
          <w:lang w:bidi="ar-EG"/>
        </w:rPr>
        <w:t>Jawsa</w:t>
      </w:r>
      <w:proofErr w:type="spellEnd"/>
      <w:r>
        <w:rPr>
          <w:rFonts w:ascii="Calibri" w:hAnsi="Calibri" w:cs="Calibri"/>
          <w:lang w:bidi="ar-EG"/>
        </w:rPr>
        <w:t xml:space="preserve"> related via Abdullah bin Al-‘Alaa bin Zabr: I heard Bilal bin Sa’d relate from his father: He said: We said: “O Messenger of Allah, what is due to the Khalifah after you?” He said: “</w:t>
      </w:r>
      <w:r w:rsidRPr="00B5347E">
        <w:rPr>
          <w:rFonts w:ascii="Calibri" w:hAnsi="Calibri" w:cs="Calibri"/>
          <w:b/>
          <w:bCs/>
          <w:lang w:bidi="ar-EG"/>
        </w:rPr>
        <w:t>Like what was due to me: As long as he is just (or fair) in the rule</w:t>
      </w:r>
      <w:r>
        <w:rPr>
          <w:rFonts w:ascii="Calibri" w:hAnsi="Calibri" w:cs="Calibri"/>
          <w:b/>
          <w:bCs/>
          <w:lang w:bidi="ar-EG"/>
        </w:rPr>
        <w:t xml:space="preserve"> (Al-</w:t>
      </w:r>
      <w:proofErr w:type="spellStart"/>
      <w:r>
        <w:rPr>
          <w:rFonts w:ascii="Calibri" w:hAnsi="Calibri" w:cs="Calibri"/>
          <w:b/>
          <w:bCs/>
          <w:lang w:bidi="ar-EG"/>
        </w:rPr>
        <w:t>Hukm</w:t>
      </w:r>
      <w:proofErr w:type="spellEnd"/>
      <w:r>
        <w:rPr>
          <w:rFonts w:ascii="Calibri" w:hAnsi="Calibri" w:cs="Calibri"/>
          <w:b/>
          <w:bCs/>
          <w:lang w:bidi="ar-EG"/>
        </w:rPr>
        <w:t>)</w:t>
      </w:r>
      <w:r>
        <w:rPr>
          <w:rFonts w:ascii="Calibri" w:hAnsi="Calibri" w:cs="Calibri"/>
          <w:lang w:bidi="ar-EG"/>
        </w:rPr>
        <w:t xml:space="preserve">” … To the end of the Hadith]. </w:t>
      </w:r>
    </w:p>
    <w:p w14:paraId="18815889" w14:textId="77777777" w:rsidR="00005C44" w:rsidRPr="001716A3" w:rsidRDefault="00005C44" w:rsidP="00005C44">
      <w:pPr>
        <w:rPr>
          <w:rFonts w:ascii="Traditional Arabic" w:hAnsi="Traditional Arabic" w:cs="Traditional Arabic"/>
          <w:sz w:val="22"/>
          <w:szCs w:val="22"/>
        </w:rPr>
      </w:pPr>
    </w:p>
    <w:p w14:paraId="352E47A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وهو بطوله وتمام إسناده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أبو عامر محمد بن إبراهيم النحوي حدثنا سليمان بن عبد الرحمن الدمشقي (ح) وحدثنا إبراهيم بن محمد بن عرق الحمصي وعبدان بن أحمد قالا حدثنا عبد الوهاب بن الضحاك قالا: حدثنا الوليد بن مسلم حدثنا عبد الله بن العلاء بن زبر عن بلال بن سعد عن أبيه وكانت له صحبة قال قلت: (يا رسول الله: ما للخليفة بعدك؟!)، قال: «</w:t>
      </w:r>
      <w:r w:rsidRPr="000F205F">
        <w:rPr>
          <w:rFonts w:ascii="Traditional Arabic" w:hAnsi="Traditional Arabic" w:cs="Traditional Arabic"/>
          <w:bCs/>
          <w:sz w:val="28"/>
          <w:szCs w:val="28"/>
          <w:rtl/>
        </w:rPr>
        <w:t>ما لي: ما رحم ذا الرحم، وأقسط في القسط، وعدل في القسمة</w:t>
      </w:r>
      <w:r w:rsidRPr="000F205F">
        <w:rPr>
          <w:rFonts w:ascii="Traditional Arabic" w:hAnsi="Traditional Arabic" w:cs="Traditional Arabic"/>
          <w:sz w:val="28"/>
          <w:szCs w:val="28"/>
          <w:rtl/>
        </w:rPr>
        <w:t>»]، وهو بنحوه في «</w:t>
      </w:r>
      <w:r w:rsidRPr="000F205F">
        <w:rPr>
          <w:rFonts w:ascii="Traditional Arabic" w:hAnsi="Traditional Arabic" w:cs="Traditional Arabic"/>
          <w:bCs/>
          <w:sz w:val="28"/>
          <w:szCs w:val="28"/>
          <w:rtl/>
        </w:rPr>
        <w:t>الآحاد والمثاني</w:t>
      </w: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«مسند الشاميين</w:t>
      </w:r>
      <w:r w:rsidRPr="000F205F">
        <w:rPr>
          <w:rFonts w:ascii="Traditional Arabic" w:hAnsi="Traditional Arabic" w:cs="Traditional Arabic"/>
          <w:sz w:val="28"/>
          <w:szCs w:val="28"/>
          <w:rtl/>
        </w:rPr>
        <w:t xml:space="preserve">». </w:t>
      </w:r>
    </w:p>
    <w:p w14:paraId="4B7EA662" w14:textId="77777777" w:rsidR="00005C44" w:rsidRDefault="00005C44" w:rsidP="00005C44">
      <w:pPr>
        <w:rPr>
          <w:rFonts w:ascii="Traditional Arabic" w:hAnsi="Traditional Arabic" w:cs="Traditional Arabic"/>
          <w:sz w:val="22"/>
          <w:szCs w:val="22"/>
        </w:rPr>
      </w:pPr>
    </w:p>
    <w:p w14:paraId="54C1CE99" w14:textId="77777777" w:rsidR="00005C44" w:rsidRDefault="00005C44" w:rsidP="00005C44">
      <w:pPr>
        <w:rPr>
          <w:rFonts w:ascii="Calibri" w:hAnsi="Calibri" w:cs="Calibri"/>
          <w:lang w:bidi="ar-EG"/>
        </w:rPr>
      </w:pPr>
      <w:r>
        <w:rPr>
          <w:rFonts w:ascii="Calibri" w:hAnsi="Calibri" w:cs="Calibri"/>
          <w:lang w:bidi="ar-EG"/>
        </w:rPr>
        <w:t>- It is recorded in full length with a complete Isnad in “</w:t>
      </w:r>
      <w:r w:rsidRPr="00DE5FE6">
        <w:rPr>
          <w:rFonts w:ascii="Calibri" w:hAnsi="Calibri" w:cs="Calibri"/>
          <w:b/>
          <w:bCs/>
          <w:lang w:bidi="ar-EG"/>
        </w:rPr>
        <w:t>Al-</w:t>
      </w:r>
      <w:proofErr w:type="spellStart"/>
      <w:r w:rsidRPr="00DE5FE6">
        <w:rPr>
          <w:rFonts w:ascii="Calibri" w:hAnsi="Calibri" w:cs="Calibri"/>
          <w:b/>
          <w:bCs/>
          <w:lang w:bidi="ar-EG"/>
        </w:rPr>
        <w:t>Mu’jam</w:t>
      </w:r>
      <w:proofErr w:type="spellEnd"/>
      <w:r w:rsidRPr="00DE5FE6">
        <w:rPr>
          <w:rFonts w:ascii="Calibri" w:hAnsi="Calibri" w:cs="Calibri"/>
          <w:b/>
          <w:bCs/>
          <w:lang w:bidi="ar-EG"/>
        </w:rPr>
        <w:t xml:space="preserve"> Al-Kabir</w:t>
      </w:r>
      <w:r>
        <w:rPr>
          <w:rFonts w:ascii="Calibri" w:hAnsi="Calibri" w:cs="Calibri"/>
          <w:lang w:bidi="ar-EG"/>
        </w:rPr>
        <w:t>”: [Abu ‘Aamir Muhammad bin Ibrahim An-</w:t>
      </w:r>
      <w:proofErr w:type="spellStart"/>
      <w:r>
        <w:rPr>
          <w:rFonts w:ascii="Calibri" w:hAnsi="Calibri" w:cs="Calibri"/>
          <w:lang w:bidi="ar-EG"/>
        </w:rPr>
        <w:t>Nahwiy</w:t>
      </w:r>
      <w:proofErr w:type="spellEnd"/>
      <w:r>
        <w:rPr>
          <w:rFonts w:ascii="Calibri" w:hAnsi="Calibri" w:cs="Calibri"/>
          <w:lang w:bidi="ar-EG"/>
        </w:rPr>
        <w:t xml:space="preserve"> related to us: Sulaiman bin Abdur Rahman Ad-</w:t>
      </w:r>
      <w:proofErr w:type="spellStart"/>
      <w:r>
        <w:rPr>
          <w:rFonts w:ascii="Calibri" w:hAnsi="Calibri" w:cs="Calibri"/>
          <w:lang w:bidi="ar-EG"/>
        </w:rPr>
        <w:t>Dimashqiy</w:t>
      </w:r>
      <w:proofErr w:type="spellEnd"/>
      <w:r>
        <w:rPr>
          <w:rFonts w:ascii="Calibri" w:hAnsi="Calibri" w:cs="Calibri"/>
          <w:lang w:bidi="ar-EG"/>
        </w:rPr>
        <w:t xml:space="preserve"> related to us (And) Ibrahim bin Muhammad bin ‘Irq Al-</w:t>
      </w:r>
      <w:proofErr w:type="spellStart"/>
      <w:r>
        <w:rPr>
          <w:rFonts w:ascii="Calibri" w:hAnsi="Calibri" w:cs="Calibri"/>
          <w:lang w:bidi="ar-EG"/>
        </w:rPr>
        <w:t>Himsiy</w:t>
      </w:r>
      <w:proofErr w:type="spellEnd"/>
      <w:r>
        <w:rPr>
          <w:rFonts w:ascii="Calibri" w:hAnsi="Calibri" w:cs="Calibri"/>
          <w:lang w:bidi="ar-EG"/>
        </w:rPr>
        <w:t xml:space="preserve"> and ‘Abdan bin Ahmad related to us: They both said: Abdul Wahhab bin Ad-Dahhak related to us: They both said: Al-Waleed bin Muslim related to us: Abdullah bin Al-‘Alaa bin Zabr related to us from Bilal bin Sa’d, from his father, who was a companion: he said: I said: “O Messenger of Allah: What will the Khalifah have after you?” He said: “</w:t>
      </w:r>
      <w:r w:rsidRPr="0066441D">
        <w:rPr>
          <w:rFonts w:ascii="Calibri" w:hAnsi="Calibri" w:cs="Calibri"/>
          <w:b/>
          <w:bCs/>
          <w:lang w:bidi="ar-EG"/>
        </w:rPr>
        <w:t>The same as what I have: as long as he shows mercy to those with kinship, acts equitably in justice, and is fair in division (i.e., of funds)</w:t>
      </w:r>
      <w:r>
        <w:rPr>
          <w:rFonts w:ascii="Calibri" w:hAnsi="Calibri" w:cs="Calibri"/>
          <w:lang w:bidi="ar-EG"/>
        </w:rPr>
        <w:t>”]. Like it is also recorded in “</w:t>
      </w:r>
      <w:r w:rsidRPr="00DE42D3">
        <w:rPr>
          <w:rFonts w:ascii="Calibri" w:hAnsi="Calibri" w:cs="Calibri"/>
          <w:b/>
          <w:bCs/>
          <w:lang w:bidi="ar-EG"/>
        </w:rPr>
        <w:t>Al-</w:t>
      </w:r>
      <w:proofErr w:type="spellStart"/>
      <w:r w:rsidRPr="00DE42D3">
        <w:rPr>
          <w:rFonts w:ascii="Calibri" w:hAnsi="Calibri" w:cs="Calibri"/>
          <w:b/>
          <w:bCs/>
          <w:lang w:bidi="ar-EG"/>
        </w:rPr>
        <w:t>Aahaad</w:t>
      </w:r>
      <w:proofErr w:type="spellEnd"/>
      <w:r w:rsidRPr="00DE42D3">
        <w:rPr>
          <w:rFonts w:ascii="Calibri" w:hAnsi="Calibri" w:cs="Calibri"/>
          <w:b/>
          <w:bCs/>
          <w:lang w:bidi="ar-EG"/>
        </w:rPr>
        <w:t xml:space="preserve"> Al-</w:t>
      </w:r>
      <w:proofErr w:type="spellStart"/>
      <w:r w:rsidRPr="00DE42D3">
        <w:rPr>
          <w:rFonts w:ascii="Calibri" w:hAnsi="Calibri" w:cs="Calibri"/>
          <w:b/>
          <w:bCs/>
          <w:lang w:bidi="ar-EG"/>
        </w:rPr>
        <w:t>Mathaaniy</w:t>
      </w:r>
      <w:proofErr w:type="spellEnd"/>
      <w:r>
        <w:rPr>
          <w:rFonts w:ascii="Calibri" w:hAnsi="Calibri" w:cs="Calibri"/>
          <w:lang w:bidi="ar-EG"/>
        </w:rPr>
        <w:t>” and “</w:t>
      </w:r>
      <w:proofErr w:type="spellStart"/>
      <w:r w:rsidRPr="00DE42D3">
        <w:rPr>
          <w:rFonts w:ascii="Calibri" w:hAnsi="Calibri" w:cs="Calibri"/>
          <w:b/>
          <w:bCs/>
          <w:lang w:bidi="ar-EG"/>
        </w:rPr>
        <w:t>Musnad</w:t>
      </w:r>
      <w:proofErr w:type="spellEnd"/>
      <w:r w:rsidRPr="00DE42D3">
        <w:rPr>
          <w:rFonts w:ascii="Calibri" w:hAnsi="Calibri" w:cs="Calibri"/>
          <w:b/>
          <w:bCs/>
          <w:lang w:bidi="ar-EG"/>
        </w:rPr>
        <w:t xml:space="preserve"> Ash-</w:t>
      </w:r>
      <w:proofErr w:type="spellStart"/>
      <w:r w:rsidRPr="00DE42D3">
        <w:rPr>
          <w:rFonts w:ascii="Calibri" w:hAnsi="Calibri" w:cs="Calibri"/>
          <w:b/>
          <w:bCs/>
          <w:lang w:bidi="ar-EG"/>
        </w:rPr>
        <w:t>Shamiyeen</w:t>
      </w:r>
      <w:proofErr w:type="spellEnd"/>
      <w:r>
        <w:rPr>
          <w:rFonts w:ascii="Calibri" w:hAnsi="Calibri" w:cs="Calibri"/>
          <w:lang w:bidi="ar-EG"/>
        </w:rPr>
        <w:t>”.</w:t>
      </w:r>
    </w:p>
    <w:p w14:paraId="2A1FAAFC" w14:textId="77777777" w:rsidR="00005C44" w:rsidRPr="001B7E3F" w:rsidRDefault="00005C44" w:rsidP="00005C44">
      <w:pPr>
        <w:rPr>
          <w:rFonts w:ascii="Traditional Arabic" w:hAnsi="Traditional Arabic" w:cs="Traditional Arabic"/>
          <w:sz w:val="22"/>
          <w:szCs w:val="22"/>
          <w:rtl/>
        </w:rPr>
      </w:pPr>
    </w:p>
    <w:p w14:paraId="1BEF528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وأخرج البخاري في «</w:t>
      </w:r>
      <w:r w:rsidRPr="000F205F">
        <w:rPr>
          <w:rFonts w:ascii="Traditional Arabic" w:hAnsi="Traditional Arabic" w:cs="Traditional Arabic"/>
          <w:bCs/>
          <w:sz w:val="28"/>
          <w:szCs w:val="28"/>
          <w:rtl/>
        </w:rPr>
        <w:t>الجامع الصحيح المختصر</w:t>
      </w:r>
      <w:r w:rsidRPr="000F205F">
        <w:rPr>
          <w:rFonts w:ascii="Traditional Arabic" w:hAnsi="Traditional Arabic" w:cs="Traditional Arabic"/>
          <w:sz w:val="28"/>
          <w:szCs w:val="28"/>
          <w:rtl/>
        </w:rPr>
        <w:t xml:space="preserve">» مختصراً: حدثنا عبد الله بن يزيد حدثنا سعيد بن أبي أيوب قال حدثني أبو الأسود عن بن أبي عياش واسمه نعمان عن خولة الأنصارية، رضي الله تعالى عنها، قالت: [سمعت النبي، صلى الله عليه وسلم، يقول: </w:t>
      </w:r>
      <w:r w:rsidRPr="000F205F">
        <w:rPr>
          <w:rFonts w:ascii="Traditional Arabic" w:hAnsi="Traditional Arabic" w:cs="Traditional Arabic"/>
          <w:bCs/>
          <w:sz w:val="28"/>
          <w:szCs w:val="28"/>
          <w:rtl/>
        </w:rPr>
        <w:t>«إن رجالا يتخوضون في مال الله بغير حق فلهم النار يوم القيامة»</w:t>
      </w:r>
      <w:r w:rsidRPr="000F205F">
        <w:rPr>
          <w:rFonts w:ascii="Traditional Arabic" w:hAnsi="Traditional Arabic" w:cs="Traditional Arabic"/>
          <w:sz w:val="28"/>
          <w:szCs w:val="28"/>
          <w:rtl/>
        </w:rPr>
        <w:t xml:space="preserve">. </w:t>
      </w:r>
    </w:p>
    <w:p w14:paraId="473CC0E1" w14:textId="77777777" w:rsidR="00005C44" w:rsidRDefault="00005C44" w:rsidP="00005C44">
      <w:pPr>
        <w:rPr>
          <w:rFonts w:ascii="Traditional Arabic" w:hAnsi="Traditional Arabic" w:cs="Traditional Arabic"/>
          <w:sz w:val="22"/>
          <w:szCs w:val="22"/>
        </w:rPr>
      </w:pPr>
    </w:p>
    <w:p w14:paraId="00C0636A" w14:textId="77777777" w:rsidR="00005C44" w:rsidRDefault="00005C44" w:rsidP="00005C44">
      <w:pPr>
        <w:rPr>
          <w:rFonts w:ascii="Calibri" w:hAnsi="Calibri" w:cs="Calibri"/>
          <w:lang w:bidi="ar-EG"/>
        </w:rPr>
      </w:pPr>
      <w:r>
        <w:rPr>
          <w:rFonts w:ascii="Calibri" w:hAnsi="Calibri" w:cs="Calibri"/>
          <w:lang w:bidi="ar-EG"/>
        </w:rPr>
        <w:lastRenderedPageBreak/>
        <w:t>- Al-Bukhari recorded the following in “</w:t>
      </w:r>
      <w:r w:rsidRPr="00A47188">
        <w:rPr>
          <w:rFonts w:ascii="Calibri" w:hAnsi="Calibri" w:cs="Calibri"/>
          <w:b/>
          <w:bCs/>
          <w:lang w:bidi="ar-EG"/>
        </w:rPr>
        <w:t>Al-Jaami’ As-Sahih Al-</w:t>
      </w:r>
      <w:proofErr w:type="spellStart"/>
      <w:r w:rsidRPr="00A47188">
        <w:rPr>
          <w:rFonts w:ascii="Calibri" w:hAnsi="Calibri" w:cs="Calibri"/>
          <w:b/>
          <w:bCs/>
          <w:lang w:bidi="ar-EG"/>
        </w:rPr>
        <w:t>Mukhtasar</w:t>
      </w:r>
      <w:proofErr w:type="spellEnd"/>
      <w:r>
        <w:rPr>
          <w:rFonts w:ascii="Calibri" w:hAnsi="Calibri" w:cs="Calibri"/>
          <w:lang w:bidi="ar-EG"/>
        </w:rPr>
        <w:t>” in an abridged form: [Abdullah bin Yazid related to us: Sa’eed bin Abi Ayyub related to us: He said: Abu Al-Aswad related to me from Abu ‘Ayyash, whose name was Nu’man, from Khawlah Al-</w:t>
      </w:r>
      <w:proofErr w:type="spellStart"/>
      <w:r>
        <w:rPr>
          <w:rFonts w:ascii="Calibri" w:hAnsi="Calibri" w:cs="Calibri"/>
          <w:lang w:bidi="ar-EG"/>
        </w:rPr>
        <w:t>Ansariyah</w:t>
      </w:r>
      <w:proofErr w:type="spellEnd"/>
      <w:r>
        <w:rPr>
          <w:rFonts w:ascii="Calibri" w:hAnsi="Calibri" w:cs="Calibri"/>
          <w:lang w:bidi="ar-EG"/>
        </w:rPr>
        <w:t xml:space="preserve">, may Allah be pleased with her: She said: I heard the Prophet </w:t>
      </w:r>
      <w:r>
        <w:rPr>
          <w:rFonts w:ascii="Calibri" w:hAnsi="Calibri" w:cs="Calibri" w:hint="cs"/>
          <w:rtl/>
          <w:lang w:bidi="ar-EG"/>
        </w:rPr>
        <w:t>ﷺ</w:t>
      </w:r>
      <w:r>
        <w:rPr>
          <w:rFonts w:ascii="Calibri" w:hAnsi="Calibri" w:cs="Calibri"/>
          <w:lang w:bidi="ar-EG"/>
        </w:rPr>
        <w:t xml:space="preserve"> saying: “</w:t>
      </w:r>
      <w:r w:rsidRPr="004B07DE">
        <w:rPr>
          <w:rFonts w:ascii="Calibri" w:hAnsi="Calibri" w:cs="Calibri"/>
          <w:b/>
          <w:bCs/>
          <w:lang w:bidi="ar-EG"/>
        </w:rPr>
        <w:t>Indeed, there will be some men who indulge in the wealth of Allah without right, and for them is the Fire on the Day of Judgement</w:t>
      </w:r>
      <w:r>
        <w:rPr>
          <w:rFonts w:ascii="Calibri" w:hAnsi="Calibri" w:cs="Calibri"/>
          <w:lang w:bidi="ar-EG"/>
        </w:rPr>
        <w:t xml:space="preserve">”]. </w:t>
      </w:r>
    </w:p>
    <w:p w14:paraId="6FB28DA8" w14:textId="77777777" w:rsidR="00005C44" w:rsidRPr="00D776DD" w:rsidRDefault="00005C44" w:rsidP="00005C44">
      <w:pPr>
        <w:rPr>
          <w:rFonts w:ascii="Traditional Arabic" w:hAnsi="Traditional Arabic" w:cs="Traditional Arabic"/>
          <w:sz w:val="22"/>
          <w:szCs w:val="22"/>
          <w:rtl/>
        </w:rPr>
      </w:pPr>
    </w:p>
    <w:p w14:paraId="2FF1500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وأخرجه أحمد والطبراني، من طرق كلها صحاح، بعضها مطول وهو أتم من حديث البخاري، كما جاء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حفص بن عمر السدوسي حدثنا عاصم بن علي (ح) وحدثنا عبد الله بن أحمد بن حنبل حدثني محمد بن بكار قالا: حدثنا أبو معشر عن سعيد بن أبي سعيد المقبري عن عبيد سنوطا قال دخلنا على خولة بنت قيس وهي امرأة النعمان بن العجلان يومئذ وهي التي كانت عند حمزة بن عبد المطلب فقلنا لها حدثينا يا أم محمد فقال لها زوجها أنظري يا أم محمد ما تحدثين فإن الحديث عن رسول الله، صلى الله عليه وسلم، بغير ثبت شديد فقالت: [بئس ما لي أن أحدثهم عن رسول الله، صلى الله عليه وسلم، ما ينفعهم؛ وأكذب على رسول الله، صلى الله عليه وسلم،؛ سمعت رسول الله، صلى الله عليه وسلم، يقول: </w:t>
      </w:r>
      <w:r w:rsidRPr="000F205F">
        <w:rPr>
          <w:rFonts w:ascii="Traditional Arabic" w:hAnsi="Traditional Arabic" w:cs="Traditional Arabic"/>
          <w:bCs/>
          <w:sz w:val="28"/>
          <w:szCs w:val="28"/>
          <w:rtl/>
        </w:rPr>
        <w:t>«الدنيا خضرة حلوة فمن يأخذ مالا بحله يبارك له فيه، ورب متخوض في مال الله ومال رسوله فيما شاءت نفسه وله يوم القيامة النار»]</w:t>
      </w:r>
      <w:r w:rsidRPr="000F205F">
        <w:rPr>
          <w:rFonts w:ascii="Traditional Arabic" w:hAnsi="Traditional Arabic" w:cs="Traditional Arabic"/>
          <w:sz w:val="28"/>
          <w:szCs w:val="28"/>
          <w:rtl/>
        </w:rPr>
        <w:t xml:space="preserve">. </w:t>
      </w:r>
    </w:p>
    <w:p w14:paraId="57990F5D" w14:textId="77777777" w:rsidR="00005C44" w:rsidRDefault="00005C44" w:rsidP="00005C44">
      <w:pPr>
        <w:rPr>
          <w:rFonts w:ascii="Traditional Arabic" w:hAnsi="Traditional Arabic" w:cs="Traditional Arabic"/>
          <w:sz w:val="22"/>
          <w:szCs w:val="22"/>
        </w:rPr>
      </w:pPr>
    </w:p>
    <w:p w14:paraId="25EF3A4E" w14:textId="77777777" w:rsidR="00005C44" w:rsidRDefault="00005C44" w:rsidP="00005C44">
      <w:pPr>
        <w:rPr>
          <w:rFonts w:ascii="Calibri" w:hAnsi="Calibri" w:cs="Calibri"/>
          <w:lang w:bidi="ar-EG"/>
        </w:rPr>
      </w:pPr>
      <w:r>
        <w:rPr>
          <w:rFonts w:ascii="Calibri" w:hAnsi="Calibri" w:cs="Calibri"/>
          <w:lang w:bidi="ar-EG"/>
        </w:rPr>
        <w:t>- Ahmad and At-Tabarani recorded it via paths which are all Sahih, some of which are at length and more complete than the Hadith related by Al-Bukhari. An example is what came recorded in “</w:t>
      </w:r>
      <w:r w:rsidRPr="00554EA9">
        <w:rPr>
          <w:rFonts w:ascii="Calibri" w:hAnsi="Calibri" w:cs="Calibri"/>
          <w:b/>
          <w:bCs/>
          <w:lang w:bidi="ar-EG"/>
        </w:rPr>
        <w:t>Al-</w:t>
      </w:r>
      <w:proofErr w:type="spellStart"/>
      <w:r w:rsidRPr="00554EA9">
        <w:rPr>
          <w:rFonts w:ascii="Calibri" w:hAnsi="Calibri" w:cs="Calibri"/>
          <w:b/>
          <w:bCs/>
          <w:lang w:bidi="ar-EG"/>
        </w:rPr>
        <w:t>Mu’jam</w:t>
      </w:r>
      <w:proofErr w:type="spellEnd"/>
      <w:r w:rsidRPr="00554EA9">
        <w:rPr>
          <w:rFonts w:ascii="Calibri" w:hAnsi="Calibri" w:cs="Calibri"/>
          <w:b/>
          <w:bCs/>
          <w:lang w:bidi="ar-EG"/>
        </w:rPr>
        <w:t xml:space="preserve"> Al-Kabir</w:t>
      </w:r>
      <w:r>
        <w:rPr>
          <w:rFonts w:ascii="Calibri" w:hAnsi="Calibri" w:cs="Calibri"/>
          <w:lang w:bidi="ar-EG"/>
        </w:rPr>
        <w:t>”: [Hafs bin ‘Umar As-</w:t>
      </w:r>
      <w:proofErr w:type="spellStart"/>
      <w:r>
        <w:rPr>
          <w:rFonts w:ascii="Calibri" w:hAnsi="Calibri" w:cs="Calibri"/>
          <w:lang w:bidi="ar-EG"/>
        </w:rPr>
        <w:t>Sadousiy</w:t>
      </w:r>
      <w:proofErr w:type="spellEnd"/>
      <w:r>
        <w:rPr>
          <w:rFonts w:ascii="Calibri" w:hAnsi="Calibri" w:cs="Calibri"/>
          <w:lang w:bidi="ar-EG"/>
        </w:rPr>
        <w:t xml:space="preserve"> related to us: ‘Aasim bin ‘Ali related to us (And) Abdullah bin Ahmad bin Hanbal related to us: Muhammad bin Bakkar related to me: They both said: Abu </w:t>
      </w:r>
      <w:proofErr w:type="spellStart"/>
      <w:r>
        <w:rPr>
          <w:rFonts w:ascii="Calibri" w:hAnsi="Calibri" w:cs="Calibri"/>
          <w:lang w:bidi="ar-EG"/>
        </w:rPr>
        <w:t>Ma’shar</w:t>
      </w:r>
      <w:proofErr w:type="spellEnd"/>
      <w:r>
        <w:rPr>
          <w:rFonts w:ascii="Calibri" w:hAnsi="Calibri" w:cs="Calibri"/>
          <w:lang w:bidi="ar-EG"/>
        </w:rPr>
        <w:t xml:space="preserve"> related to us from Sa’eed bin Abi Sa’eed Al-</w:t>
      </w:r>
      <w:proofErr w:type="spellStart"/>
      <w:r>
        <w:rPr>
          <w:rFonts w:ascii="Calibri" w:hAnsi="Calibri" w:cs="Calibri"/>
          <w:lang w:bidi="ar-EG"/>
        </w:rPr>
        <w:t>Maqburiy</w:t>
      </w:r>
      <w:proofErr w:type="spellEnd"/>
      <w:r>
        <w:rPr>
          <w:rFonts w:ascii="Calibri" w:hAnsi="Calibri" w:cs="Calibri"/>
          <w:lang w:bidi="ar-EG"/>
        </w:rPr>
        <w:t xml:space="preserve">, from ‘Ubaid </w:t>
      </w:r>
      <w:proofErr w:type="spellStart"/>
      <w:r>
        <w:rPr>
          <w:rFonts w:ascii="Calibri" w:hAnsi="Calibri" w:cs="Calibri"/>
          <w:lang w:bidi="ar-EG"/>
        </w:rPr>
        <w:t>Sanuta</w:t>
      </w:r>
      <w:proofErr w:type="spellEnd"/>
      <w:r>
        <w:rPr>
          <w:rFonts w:ascii="Calibri" w:hAnsi="Calibri" w:cs="Calibri"/>
          <w:lang w:bidi="ar-EG"/>
        </w:rPr>
        <w:t xml:space="preserve">: He said: We went to Khawlah </w:t>
      </w:r>
      <w:proofErr w:type="spellStart"/>
      <w:r>
        <w:rPr>
          <w:rFonts w:ascii="Calibri" w:hAnsi="Calibri" w:cs="Calibri"/>
          <w:lang w:bidi="ar-EG"/>
        </w:rPr>
        <w:t>bint</w:t>
      </w:r>
      <w:proofErr w:type="spellEnd"/>
      <w:r>
        <w:rPr>
          <w:rFonts w:ascii="Calibri" w:hAnsi="Calibri" w:cs="Calibri"/>
          <w:lang w:bidi="ar-EG"/>
        </w:rPr>
        <w:t xml:space="preserve"> Qais who was the wife of An-Nu’man bin Al-‘Ajlan at that time. Prior to that she had been married to Hamzah bin Abdul Muttalib. So, we</w:t>
      </w:r>
      <w:r w:rsidRPr="00A3056F">
        <w:rPr>
          <w:rFonts w:ascii="Calibri" w:hAnsi="Calibri" w:cs="Calibri"/>
          <w:lang w:bidi="ar-EG"/>
        </w:rPr>
        <w:t xml:space="preserve"> said to her</w:t>
      </w:r>
      <w:r>
        <w:rPr>
          <w:rFonts w:ascii="Calibri" w:hAnsi="Calibri" w:cs="Calibri"/>
          <w:lang w:bidi="ar-EG"/>
        </w:rPr>
        <w:t>:</w:t>
      </w:r>
      <w:r w:rsidRPr="00A3056F">
        <w:rPr>
          <w:rFonts w:ascii="Calibri" w:hAnsi="Calibri" w:cs="Calibri"/>
          <w:lang w:bidi="ar-EG"/>
        </w:rPr>
        <w:t xml:space="preserve"> </w:t>
      </w:r>
      <w:r>
        <w:rPr>
          <w:rFonts w:ascii="Calibri" w:hAnsi="Calibri" w:cs="Calibri"/>
          <w:lang w:bidi="ar-EG"/>
        </w:rPr>
        <w:t>“Relate a Hadith to</w:t>
      </w:r>
      <w:r w:rsidRPr="00A3056F">
        <w:rPr>
          <w:rFonts w:ascii="Calibri" w:hAnsi="Calibri" w:cs="Calibri"/>
          <w:lang w:bidi="ar-EG"/>
        </w:rPr>
        <w:t xml:space="preserve"> us, O Umm Muhammad</w:t>
      </w:r>
      <w:r>
        <w:rPr>
          <w:rFonts w:ascii="Calibri" w:hAnsi="Calibri" w:cs="Calibri"/>
          <w:lang w:bidi="ar-EG"/>
        </w:rPr>
        <w:t>”.</w:t>
      </w:r>
      <w:r w:rsidRPr="00A3056F">
        <w:rPr>
          <w:rFonts w:ascii="Calibri" w:hAnsi="Calibri" w:cs="Calibri"/>
          <w:lang w:bidi="ar-EG"/>
        </w:rPr>
        <w:t xml:space="preserve"> Her husband said to her</w:t>
      </w:r>
      <w:r>
        <w:rPr>
          <w:rFonts w:ascii="Calibri" w:hAnsi="Calibri" w:cs="Calibri"/>
          <w:lang w:bidi="ar-EG"/>
        </w:rPr>
        <w:t>:</w:t>
      </w:r>
      <w:r w:rsidRPr="00A3056F">
        <w:rPr>
          <w:rFonts w:ascii="Calibri" w:hAnsi="Calibri" w:cs="Calibri"/>
          <w:lang w:bidi="ar-EG"/>
        </w:rPr>
        <w:t xml:space="preserve"> </w:t>
      </w:r>
      <w:r>
        <w:rPr>
          <w:rFonts w:ascii="Calibri" w:hAnsi="Calibri" w:cs="Calibri"/>
          <w:lang w:bidi="ar-EG"/>
        </w:rPr>
        <w:t>“</w:t>
      </w:r>
      <w:r w:rsidRPr="00A3056F">
        <w:rPr>
          <w:rFonts w:ascii="Calibri" w:hAnsi="Calibri" w:cs="Calibri"/>
          <w:lang w:bidi="ar-EG"/>
        </w:rPr>
        <w:t>Be cautious, O Umm Muhammad, about what you narrate, for narrating from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A3056F">
        <w:rPr>
          <w:rFonts w:ascii="Calibri" w:hAnsi="Calibri" w:cs="Calibri"/>
          <w:lang w:bidi="ar-EG"/>
        </w:rPr>
        <w:t xml:space="preserve">without certainty is </w:t>
      </w:r>
      <w:r>
        <w:rPr>
          <w:rFonts w:ascii="Calibri" w:hAnsi="Calibri" w:cs="Calibri"/>
          <w:lang w:bidi="ar-EG"/>
        </w:rPr>
        <w:t xml:space="preserve">a </w:t>
      </w:r>
      <w:r w:rsidRPr="00A3056F">
        <w:rPr>
          <w:rFonts w:ascii="Calibri" w:hAnsi="Calibri" w:cs="Calibri"/>
          <w:lang w:bidi="ar-EG"/>
        </w:rPr>
        <w:t>grave</w:t>
      </w:r>
      <w:r>
        <w:rPr>
          <w:rFonts w:ascii="Calibri" w:hAnsi="Calibri" w:cs="Calibri"/>
          <w:lang w:bidi="ar-EG"/>
        </w:rPr>
        <w:t xml:space="preserve"> matter”.</w:t>
      </w:r>
      <w:r w:rsidRPr="00A3056F">
        <w:rPr>
          <w:rFonts w:ascii="Calibri" w:hAnsi="Calibri" w:cs="Calibri"/>
          <w:lang w:bidi="ar-EG"/>
        </w:rPr>
        <w:t xml:space="preserve"> She </w:t>
      </w:r>
      <w:r>
        <w:rPr>
          <w:rFonts w:ascii="Calibri" w:hAnsi="Calibri" w:cs="Calibri"/>
          <w:lang w:bidi="ar-EG"/>
        </w:rPr>
        <w:t>said:</w:t>
      </w:r>
      <w:r w:rsidRPr="00A3056F">
        <w:rPr>
          <w:rFonts w:ascii="Calibri" w:hAnsi="Calibri" w:cs="Calibri"/>
          <w:lang w:bidi="ar-EG"/>
        </w:rPr>
        <w:t xml:space="preserve"> </w:t>
      </w:r>
      <w:r>
        <w:rPr>
          <w:rFonts w:ascii="Calibri" w:hAnsi="Calibri" w:cs="Calibri"/>
          <w:lang w:bidi="ar-EG"/>
        </w:rPr>
        <w:t>“</w:t>
      </w:r>
      <w:r w:rsidRPr="00A3056F">
        <w:rPr>
          <w:rFonts w:ascii="Calibri" w:hAnsi="Calibri" w:cs="Calibri"/>
          <w:lang w:bidi="ar-EG"/>
        </w:rPr>
        <w:t xml:space="preserve">Woe to me if I </w:t>
      </w:r>
      <w:r>
        <w:rPr>
          <w:rFonts w:ascii="Calibri" w:hAnsi="Calibri" w:cs="Calibri"/>
          <w:lang w:bidi="ar-EG"/>
        </w:rPr>
        <w:t xml:space="preserve">were to </w:t>
      </w:r>
      <w:r w:rsidRPr="00A3056F">
        <w:rPr>
          <w:rFonts w:ascii="Calibri" w:hAnsi="Calibri" w:cs="Calibri"/>
          <w:lang w:bidi="ar-EG"/>
        </w:rPr>
        <w:t xml:space="preserve">narrate to them </w:t>
      </w:r>
      <w:r>
        <w:rPr>
          <w:rFonts w:ascii="Calibri" w:hAnsi="Calibri" w:cs="Calibri"/>
          <w:lang w:bidi="ar-EG"/>
        </w:rPr>
        <w:t>from</w:t>
      </w:r>
      <w:r w:rsidRPr="00A3056F">
        <w:rPr>
          <w:rFonts w:ascii="Calibri" w:hAnsi="Calibri" w:cs="Calibri"/>
          <w:lang w:bidi="ar-EG"/>
        </w:rPr>
        <w:t xml:space="preserve"> the Messenger of Allah</w:t>
      </w:r>
      <w:r>
        <w:rPr>
          <w:rFonts w:ascii="Calibri" w:hAnsi="Calibri" w:cs="Calibri"/>
          <w:lang w:bidi="ar-EG"/>
        </w:rPr>
        <w:t xml:space="preserve"> </w:t>
      </w:r>
      <w:r>
        <w:rPr>
          <w:rFonts w:ascii="Calibri" w:hAnsi="Calibri" w:cs="Calibri" w:hint="cs"/>
          <w:rtl/>
          <w:lang w:bidi="ar-EG"/>
        </w:rPr>
        <w:t>ﷺ</w:t>
      </w:r>
      <w:r w:rsidRPr="00A3056F">
        <w:rPr>
          <w:rFonts w:ascii="Calibri" w:hAnsi="Calibri" w:cs="Calibri"/>
          <w:lang w:bidi="ar-EG"/>
        </w:rPr>
        <w:t xml:space="preserve"> something that would benefit them and then lie </w:t>
      </w:r>
      <w:r>
        <w:rPr>
          <w:rFonts w:ascii="Calibri" w:hAnsi="Calibri" w:cs="Calibri"/>
          <w:lang w:bidi="ar-EG"/>
        </w:rPr>
        <w:t>against</w:t>
      </w:r>
      <w:r w:rsidRPr="00A3056F">
        <w:rPr>
          <w:rFonts w:ascii="Calibri" w:hAnsi="Calibri" w:cs="Calibri"/>
          <w:lang w:bidi="ar-EG"/>
        </w:rPr>
        <w:t xml:space="preserve"> the Messenger of Allah</w:t>
      </w:r>
      <w:r>
        <w:rPr>
          <w:rFonts w:ascii="Calibri" w:hAnsi="Calibri" w:cs="Calibri"/>
          <w:lang w:bidi="ar-EG"/>
        </w:rPr>
        <w:t xml:space="preserve"> </w:t>
      </w:r>
      <w:r>
        <w:rPr>
          <w:rFonts w:ascii="Calibri" w:hAnsi="Calibri" w:cs="Calibri" w:hint="cs"/>
          <w:rtl/>
          <w:lang w:bidi="ar-EG"/>
        </w:rPr>
        <w:t>ﷺ</w:t>
      </w:r>
      <w:r w:rsidRPr="00A3056F">
        <w:rPr>
          <w:rFonts w:ascii="Calibri" w:hAnsi="Calibri" w:cs="Calibri"/>
          <w:lang w:bidi="ar-EG"/>
        </w:rPr>
        <w:t>. I heard the Messenger of Allah</w:t>
      </w:r>
      <w:r>
        <w:rPr>
          <w:rFonts w:ascii="Calibri" w:hAnsi="Calibri" w:cs="Calibri"/>
          <w:lang w:bidi="ar-EG"/>
        </w:rPr>
        <w:t xml:space="preserve"> </w:t>
      </w:r>
      <w:r>
        <w:rPr>
          <w:rFonts w:ascii="Calibri" w:hAnsi="Calibri" w:cs="Calibri" w:hint="cs"/>
          <w:rtl/>
          <w:lang w:bidi="ar-EG"/>
        </w:rPr>
        <w:t>ﷺ</w:t>
      </w:r>
      <w:r w:rsidRPr="00A3056F">
        <w:rPr>
          <w:rFonts w:ascii="Calibri" w:hAnsi="Calibri" w:cs="Calibri"/>
          <w:lang w:bidi="ar-EG"/>
        </w:rPr>
        <w:t xml:space="preserve"> say: </w:t>
      </w:r>
      <w:r>
        <w:rPr>
          <w:rFonts w:ascii="Calibri" w:hAnsi="Calibri" w:cs="Calibri"/>
          <w:lang w:bidi="ar-EG"/>
        </w:rPr>
        <w:t>“</w:t>
      </w:r>
      <w:r w:rsidRPr="00121882">
        <w:rPr>
          <w:rFonts w:ascii="Calibri" w:hAnsi="Calibri" w:cs="Calibri"/>
          <w:b/>
          <w:bCs/>
          <w:lang w:bidi="ar-EG"/>
        </w:rPr>
        <w:t xml:space="preserve">This world is lush and sweet. So, whoever takes wealth rightfully will have it blessed for him, but whoever indulges in the wealth of Allah and the wealth of His Messenger in accordance with whatever his </w:t>
      </w:r>
      <w:proofErr w:type="spellStart"/>
      <w:r w:rsidRPr="00121882">
        <w:rPr>
          <w:rFonts w:ascii="Calibri" w:hAnsi="Calibri" w:cs="Calibri"/>
          <w:b/>
          <w:bCs/>
          <w:lang w:bidi="ar-EG"/>
        </w:rPr>
        <w:t>Nafs</w:t>
      </w:r>
      <w:proofErr w:type="spellEnd"/>
      <w:r w:rsidRPr="00121882">
        <w:rPr>
          <w:rFonts w:ascii="Calibri" w:hAnsi="Calibri" w:cs="Calibri"/>
          <w:b/>
          <w:bCs/>
          <w:lang w:bidi="ar-EG"/>
        </w:rPr>
        <w:t xml:space="preserve"> (inner self) wishes will have the Fire on the Day of Judgement</w:t>
      </w:r>
      <w:r>
        <w:rPr>
          <w:rFonts w:ascii="Calibri" w:hAnsi="Calibri" w:cs="Calibri"/>
          <w:lang w:bidi="ar-EG"/>
        </w:rPr>
        <w:t xml:space="preserve">”]. </w:t>
      </w:r>
    </w:p>
    <w:p w14:paraId="659C7BCE" w14:textId="77777777" w:rsidR="00005C44" w:rsidRPr="003611FB" w:rsidRDefault="00005C44" w:rsidP="00005C44">
      <w:pPr>
        <w:rPr>
          <w:rFonts w:ascii="Traditional Arabic" w:hAnsi="Traditional Arabic" w:cs="Traditional Arabic"/>
          <w:bCs/>
          <w:sz w:val="22"/>
          <w:szCs w:val="22"/>
          <w:rtl/>
        </w:rPr>
      </w:pPr>
    </w:p>
    <w:p w14:paraId="3F4673E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ولم تنفرد به خولة، رضي الله عنها، وهي والله الحجة المأمونة إذا انفردت، بل سمعته معها عمرة بنت الحارث بن أبي ضرار، رضي الله عنها، كما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عبد الله بن أحمد بن حنبل ومحمد بن عبد الله الحضرمي قالا حدثنا الصلت بن مسعود الجحدري (ح) وحدثنا سهل بن موسى شيران الرامهرمزي حدثنا محمد بن عمر بن علي المقدمي قالا: حدثنا محمد بن خالد بن سلمة المخزومي عن أبيه عن محمد بن عبد الرحمن بن الحارث عن عمرة بنت الحارث بن أبي ضرار عن رسول الله، صلى الله عليه وسلم، قال: </w:t>
      </w:r>
      <w:r w:rsidRPr="000F205F">
        <w:rPr>
          <w:rFonts w:ascii="Traditional Arabic" w:hAnsi="Traditional Arabic" w:cs="Traditional Arabic"/>
          <w:bCs/>
          <w:sz w:val="28"/>
          <w:szCs w:val="28"/>
          <w:rtl/>
        </w:rPr>
        <w:t xml:space="preserve">«ان الدنيا حلوة خضرة فمن أصاب شيئا من حله، فذاك الذي يبارك له فيه، وكم من متخوض في مال الله ومال رسوله له النار يوم القيامة». </w:t>
      </w:r>
      <w:r w:rsidRPr="000F205F">
        <w:rPr>
          <w:rFonts w:ascii="Traditional Arabic" w:hAnsi="Traditional Arabic" w:cs="Traditional Arabic"/>
          <w:sz w:val="28"/>
          <w:szCs w:val="28"/>
          <w:rtl/>
        </w:rPr>
        <w:t>وهو بنحوه في «</w:t>
      </w:r>
      <w:r w:rsidRPr="000F205F">
        <w:rPr>
          <w:rFonts w:ascii="Traditional Arabic" w:hAnsi="Traditional Arabic" w:cs="Traditional Arabic"/>
          <w:bCs/>
          <w:sz w:val="28"/>
          <w:szCs w:val="28"/>
          <w:rtl/>
        </w:rPr>
        <w:t>الآحاد والمثاني»</w:t>
      </w:r>
      <w:r w:rsidRPr="000F205F">
        <w:rPr>
          <w:rFonts w:ascii="Traditional Arabic" w:hAnsi="Traditional Arabic" w:cs="Traditional Arabic"/>
          <w:sz w:val="28"/>
          <w:szCs w:val="28"/>
          <w:rtl/>
        </w:rPr>
        <w:t xml:space="preserve">. قلت: وهذا حديث صحيح على شرط مسلم. </w:t>
      </w:r>
    </w:p>
    <w:p w14:paraId="0CD8B471" w14:textId="77777777" w:rsidR="00005C44" w:rsidRDefault="00005C44" w:rsidP="00005C44">
      <w:pPr>
        <w:rPr>
          <w:rFonts w:ascii="Traditional Arabic" w:hAnsi="Traditional Arabic" w:cs="Traditional Arabic"/>
          <w:sz w:val="22"/>
          <w:szCs w:val="22"/>
        </w:rPr>
      </w:pPr>
    </w:p>
    <w:p w14:paraId="708F18E2" w14:textId="77777777" w:rsidR="00005C44" w:rsidRDefault="00005C44" w:rsidP="00005C44">
      <w:pPr>
        <w:rPr>
          <w:rFonts w:ascii="Calibri" w:hAnsi="Calibri" w:cs="Calibri"/>
          <w:lang w:bidi="ar-EG"/>
        </w:rPr>
      </w:pPr>
      <w:r>
        <w:rPr>
          <w:rFonts w:ascii="Calibri" w:hAnsi="Calibri" w:cs="Calibri"/>
          <w:lang w:bidi="ar-EG"/>
        </w:rPr>
        <w:t>- Khawlah, may Allah be pleased with her, was not alone in relating it, although even if she had been alone, she would have been a secure evidential proof. Rather, ‘Amrah bin Al-Harith bin Abi Dirar, may Allah be pleased with her, heard it alongside her, as came recorded in “</w:t>
      </w:r>
      <w:r w:rsidRPr="00D970AF">
        <w:rPr>
          <w:rFonts w:ascii="Calibri" w:hAnsi="Calibri" w:cs="Calibri"/>
          <w:b/>
          <w:bCs/>
          <w:lang w:bidi="ar-EG"/>
        </w:rPr>
        <w:t>Al-</w:t>
      </w:r>
      <w:proofErr w:type="spellStart"/>
      <w:r w:rsidRPr="00D970AF">
        <w:rPr>
          <w:rFonts w:ascii="Calibri" w:hAnsi="Calibri" w:cs="Calibri"/>
          <w:b/>
          <w:bCs/>
          <w:lang w:bidi="ar-EG"/>
        </w:rPr>
        <w:t>Mu’jam</w:t>
      </w:r>
      <w:proofErr w:type="spellEnd"/>
      <w:r w:rsidRPr="00D970AF">
        <w:rPr>
          <w:rFonts w:ascii="Calibri" w:hAnsi="Calibri" w:cs="Calibri"/>
          <w:b/>
          <w:bCs/>
          <w:lang w:bidi="ar-EG"/>
        </w:rPr>
        <w:t xml:space="preserve"> Al-Kabir</w:t>
      </w:r>
      <w:r>
        <w:rPr>
          <w:rFonts w:ascii="Calibri" w:hAnsi="Calibri" w:cs="Calibri"/>
          <w:lang w:bidi="ar-EG"/>
        </w:rPr>
        <w:t>”: [Abdullah bin Ahmad bin Hanbal and Muhammad bin Abdullah Al-Hadrami related to us: They both said: As-Salt bin Mas’ud Al-</w:t>
      </w:r>
      <w:proofErr w:type="spellStart"/>
      <w:r>
        <w:rPr>
          <w:rFonts w:ascii="Calibri" w:hAnsi="Calibri" w:cs="Calibri"/>
          <w:lang w:bidi="ar-EG"/>
        </w:rPr>
        <w:t>Jahdariy</w:t>
      </w:r>
      <w:proofErr w:type="spellEnd"/>
      <w:r>
        <w:rPr>
          <w:rFonts w:ascii="Calibri" w:hAnsi="Calibri" w:cs="Calibri"/>
          <w:lang w:bidi="ar-EG"/>
        </w:rPr>
        <w:t xml:space="preserve"> related to us (And) Sahl bin Musa Shiran </w:t>
      </w:r>
      <w:proofErr w:type="spellStart"/>
      <w:r>
        <w:rPr>
          <w:rFonts w:ascii="Calibri" w:hAnsi="Calibri" w:cs="Calibri"/>
          <w:lang w:bidi="ar-EG"/>
        </w:rPr>
        <w:t>Ar-</w:t>
      </w:r>
      <w:r>
        <w:rPr>
          <w:rFonts w:ascii="Calibri" w:hAnsi="Calibri" w:cs="Calibri"/>
          <w:lang w:bidi="ar-EG"/>
        </w:rPr>
        <w:lastRenderedPageBreak/>
        <w:t>Ramahurmuziy</w:t>
      </w:r>
      <w:proofErr w:type="spellEnd"/>
      <w:r>
        <w:rPr>
          <w:rFonts w:ascii="Calibri" w:hAnsi="Calibri" w:cs="Calibri"/>
          <w:lang w:bidi="ar-EG"/>
        </w:rPr>
        <w:t xml:space="preserve"> related to us: Muhammad bin Abdullah Al-Hadrami related to us: They both said: Muhammad bin Khalid bin Salamah Al-</w:t>
      </w:r>
      <w:proofErr w:type="spellStart"/>
      <w:r>
        <w:rPr>
          <w:rFonts w:ascii="Calibri" w:hAnsi="Calibri" w:cs="Calibri"/>
          <w:lang w:bidi="ar-EG"/>
        </w:rPr>
        <w:t>Makhzumiy</w:t>
      </w:r>
      <w:proofErr w:type="spellEnd"/>
      <w:r>
        <w:rPr>
          <w:rFonts w:ascii="Calibri" w:hAnsi="Calibri" w:cs="Calibri"/>
          <w:lang w:bidi="ar-EG"/>
        </w:rPr>
        <w:t xml:space="preserve"> related to us from his father, from Muhammad bin Abdur Rahman bin Al-Harith, from ‘Amrah </w:t>
      </w:r>
      <w:proofErr w:type="spellStart"/>
      <w:r>
        <w:rPr>
          <w:rFonts w:ascii="Calibri" w:hAnsi="Calibri" w:cs="Calibri"/>
          <w:lang w:bidi="ar-EG"/>
        </w:rPr>
        <w:t>bint</w:t>
      </w:r>
      <w:proofErr w:type="spellEnd"/>
      <w:r>
        <w:rPr>
          <w:rFonts w:ascii="Calibri" w:hAnsi="Calibri" w:cs="Calibri"/>
          <w:lang w:bidi="ar-EG"/>
        </w:rPr>
        <w:t xml:space="preserve"> Al-Harith bin Abi Dirar, from the Messenger of Allah </w:t>
      </w:r>
      <w:r>
        <w:rPr>
          <w:rFonts w:ascii="Calibri" w:hAnsi="Calibri" w:cs="Calibri" w:hint="cs"/>
          <w:rtl/>
          <w:lang w:bidi="ar-EG"/>
        </w:rPr>
        <w:t>ﷺ</w:t>
      </w:r>
      <w:r>
        <w:rPr>
          <w:rFonts w:ascii="Calibri" w:hAnsi="Calibri" w:cs="Calibri"/>
          <w:lang w:bidi="ar-EG"/>
        </w:rPr>
        <w:t>: He said: “</w:t>
      </w:r>
      <w:r w:rsidRPr="005849FD">
        <w:rPr>
          <w:rFonts w:ascii="Calibri" w:hAnsi="Calibri" w:cs="Calibri"/>
          <w:b/>
          <w:bCs/>
          <w:lang w:bidi="ar-EG"/>
        </w:rPr>
        <w:t>Indeed, this world (Dunya) is sweet and lush. Whoever attains something from it lawfully, it will be blessed for him. But many indulge in the wealth of Allah and His Messenger unlawfully, and for them, there will be fire on the Day of Judgment</w:t>
      </w:r>
      <w:r>
        <w:rPr>
          <w:rFonts w:ascii="Calibri" w:hAnsi="Calibri" w:cs="Calibri"/>
          <w:lang w:bidi="ar-EG"/>
        </w:rPr>
        <w:t>”. Like that was also recorded in “</w:t>
      </w:r>
      <w:r w:rsidRPr="005849FD">
        <w:rPr>
          <w:rFonts w:ascii="Calibri" w:hAnsi="Calibri" w:cs="Calibri"/>
          <w:b/>
          <w:bCs/>
          <w:lang w:bidi="ar-EG"/>
        </w:rPr>
        <w:t>Al-</w:t>
      </w:r>
      <w:proofErr w:type="spellStart"/>
      <w:r w:rsidRPr="005849FD">
        <w:rPr>
          <w:rFonts w:ascii="Calibri" w:hAnsi="Calibri" w:cs="Calibri"/>
          <w:b/>
          <w:bCs/>
          <w:lang w:bidi="ar-EG"/>
        </w:rPr>
        <w:t>Aahaad</w:t>
      </w:r>
      <w:proofErr w:type="spellEnd"/>
      <w:r w:rsidRPr="005849FD">
        <w:rPr>
          <w:rFonts w:ascii="Calibri" w:hAnsi="Calibri" w:cs="Calibri"/>
          <w:b/>
          <w:bCs/>
          <w:lang w:bidi="ar-EG"/>
        </w:rPr>
        <w:t xml:space="preserve"> Al-</w:t>
      </w:r>
      <w:proofErr w:type="spellStart"/>
      <w:r w:rsidRPr="005849FD">
        <w:rPr>
          <w:rFonts w:ascii="Calibri" w:hAnsi="Calibri" w:cs="Calibri"/>
          <w:b/>
          <w:bCs/>
          <w:lang w:bidi="ar-EG"/>
        </w:rPr>
        <w:t>Mathaaniy</w:t>
      </w:r>
      <w:proofErr w:type="spellEnd"/>
      <w:r>
        <w:rPr>
          <w:rFonts w:ascii="Calibri" w:hAnsi="Calibri" w:cs="Calibri"/>
          <w:lang w:bidi="ar-EG"/>
        </w:rPr>
        <w:t xml:space="preserve">”. I say: This is a Sahih Hadith upon the conditions of Muslim. </w:t>
      </w:r>
    </w:p>
    <w:p w14:paraId="3CBA7B08" w14:textId="77777777" w:rsidR="00005C44" w:rsidRPr="00285E98" w:rsidRDefault="00005C44" w:rsidP="00005C44">
      <w:pPr>
        <w:rPr>
          <w:rFonts w:ascii="Traditional Arabic" w:hAnsi="Traditional Arabic" w:cs="Traditional Arabic"/>
          <w:sz w:val="22"/>
          <w:szCs w:val="22"/>
          <w:rtl/>
        </w:rPr>
      </w:pPr>
    </w:p>
    <w:p w14:paraId="590EAF2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وقال الإمام الحافظ ابن حجر 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بعد أن تكلم،</w:t>
      </w:r>
      <w:r w:rsidRPr="000F205F">
        <w:rPr>
          <w:rFonts w:ascii="Traditional Arabic" w:hAnsi="Traditional Arabic" w:cs="Traditional Arabic"/>
          <w:sz w:val="28"/>
          <w:szCs w:val="28"/>
        </w:rPr>
        <w:t xml:space="preserve"> </w:t>
      </w:r>
      <w:r w:rsidRPr="000F205F">
        <w:rPr>
          <w:rFonts w:ascii="Traditional Arabic" w:hAnsi="Traditional Arabic" w:cs="Traditional Arabic"/>
          <w:sz w:val="28"/>
          <w:szCs w:val="28"/>
          <w:rtl/>
        </w:rPr>
        <w:t>رحمه الله، على الإسناد، وأورد طرقاً وألفاظا أخرى: [قوله خضرة أنث على تأويل الغنيمة بدليل قوله من مال الله ويحتمل ما هو أعم من ذلك وقوله خضرة أي مشتهاة والنفوس تميل إلى ذلك وقوله من مال الله مظهر أقيم مقام المضمر أشعارا بأنه لا ينبغي التخوض في مال الله ورسوله والتصرف فيه بمجرد التشهي وقوله ليس له يوم القيامة الا النار حكم مرتب على الوصف المناسب وهو الخوض في مال الله ففيه اشعار بالغلبة قوله يتخوضون بالمعجمتين في مال الله بغير حق أي يتصرفون في مال المسلمين بالباطل وهو أعم من أن يكون بالقسمة وبغيرها وبذلك تناسب الترجمة.</w:t>
      </w:r>
    </w:p>
    <w:p w14:paraId="236275C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تنبيه: قال الكرماني مناسبة حديث خولة للترجمة خفية ويمكن أن تؤخذ من قوله يتخوضون في مال الله بغير حق أي بغير قسمة حق واللفظ وأن كان عاما لكن خصصناه بالقسمة لتفهم منه الترجمة </w:t>
      </w:r>
    </w:p>
    <w:p w14:paraId="134D7B36" w14:textId="77777777" w:rsidR="00005C44" w:rsidRDefault="00005C44" w:rsidP="00005C44">
      <w:pPr>
        <w:rPr>
          <w:rFonts w:ascii="Traditional Arabic" w:hAnsi="Traditional Arabic" w:cs="Traditional Arabic"/>
          <w:sz w:val="22"/>
          <w:szCs w:val="22"/>
        </w:rPr>
      </w:pPr>
    </w:p>
    <w:p w14:paraId="1E7C7C45" w14:textId="77777777" w:rsidR="00005C44" w:rsidRDefault="00005C44" w:rsidP="00005C44">
      <w:pPr>
        <w:rPr>
          <w:rFonts w:ascii="Calibri" w:hAnsi="Calibri" w:cs="Calibri"/>
          <w:lang w:bidi="ar-EG"/>
        </w:rPr>
      </w:pPr>
      <w:r w:rsidRPr="000315D4">
        <w:rPr>
          <w:rFonts w:ascii="Calibri" w:hAnsi="Calibri" w:cs="Calibri"/>
          <w:lang w:bidi="ar-EG"/>
        </w:rPr>
        <w:t>-</w:t>
      </w:r>
      <w:r>
        <w:rPr>
          <w:rFonts w:ascii="Calibri" w:hAnsi="Calibri" w:cs="Calibri"/>
          <w:lang w:bidi="ar-EG"/>
        </w:rPr>
        <w:t xml:space="preserve"> Al-Imam Al-Hafizh Ibn Hajar, may Allah have mercy upon him, stated in “</w:t>
      </w:r>
      <w:r w:rsidRPr="0032135F">
        <w:rPr>
          <w:rFonts w:ascii="Calibri" w:hAnsi="Calibri" w:cs="Calibri"/>
          <w:b/>
          <w:bCs/>
          <w:lang w:bidi="ar-EG"/>
        </w:rPr>
        <w:t>Al-</w:t>
      </w:r>
      <w:proofErr w:type="spellStart"/>
      <w:r w:rsidRPr="0032135F">
        <w:rPr>
          <w:rFonts w:ascii="Calibri" w:hAnsi="Calibri" w:cs="Calibri"/>
          <w:b/>
          <w:bCs/>
          <w:lang w:bidi="ar-EG"/>
        </w:rPr>
        <w:t>Fat’h</w:t>
      </w:r>
      <w:proofErr w:type="spellEnd"/>
      <w:r w:rsidRPr="0032135F">
        <w:rPr>
          <w:rFonts w:ascii="Calibri" w:hAnsi="Calibri" w:cs="Calibri"/>
          <w:b/>
          <w:bCs/>
          <w:lang w:bidi="ar-EG"/>
        </w:rPr>
        <w:t xml:space="preserve"> ul-</w:t>
      </w:r>
      <w:proofErr w:type="spellStart"/>
      <w:r w:rsidRPr="0032135F">
        <w:rPr>
          <w:rFonts w:ascii="Calibri" w:hAnsi="Calibri" w:cs="Calibri"/>
          <w:b/>
          <w:bCs/>
          <w:lang w:bidi="ar-EG"/>
        </w:rPr>
        <w:t>Baariy</w:t>
      </w:r>
      <w:proofErr w:type="spellEnd"/>
      <w:r w:rsidRPr="0032135F">
        <w:rPr>
          <w:rFonts w:ascii="Calibri" w:hAnsi="Calibri" w:cs="Calibri"/>
          <w:b/>
          <w:bCs/>
          <w:lang w:bidi="ar-EG"/>
        </w:rPr>
        <w:t xml:space="preserve"> Sharh Sahih ul-Bukhari</w:t>
      </w:r>
      <w:r>
        <w:rPr>
          <w:rFonts w:ascii="Calibri" w:hAnsi="Calibri" w:cs="Calibri"/>
          <w:lang w:bidi="ar-EG"/>
        </w:rPr>
        <w:t xml:space="preserve">” after speaking about the Isnad and presenting other paths and wordings: [Concerning his statement: </w:t>
      </w:r>
      <w:bookmarkStart w:id="46" w:name="_Hlk194763241"/>
      <w:r>
        <w:rPr>
          <w:rFonts w:ascii="Calibri" w:hAnsi="Calibri" w:cs="Calibri"/>
          <w:lang w:bidi="ar-EG"/>
        </w:rPr>
        <w:t>“</w:t>
      </w:r>
      <w:proofErr w:type="spellStart"/>
      <w:r>
        <w:rPr>
          <w:rFonts w:ascii="Calibri" w:hAnsi="Calibri" w:cs="Calibri"/>
          <w:lang w:bidi="ar-EG"/>
        </w:rPr>
        <w:t>Khadrah</w:t>
      </w:r>
      <w:proofErr w:type="spellEnd"/>
      <w:r>
        <w:rPr>
          <w:rFonts w:ascii="Calibri" w:hAnsi="Calibri" w:cs="Calibri"/>
          <w:lang w:bidi="ar-EG"/>
        </w:rPr>
        <w:t xml:space="preserve">” (Lush), </w:t>
      </w:r>
      <w:bookmarkEnd w:id="46"/>
      <w:r>
        <w:rPr>
          <w:rFonts w:ascii="Calibri" w:hAnsi="Calibri" w:cs="Calibri"/>
          <w:lang w:bidi="ar-EG"/>
        </w:rPr>
        <w:t xml:space="preserve">then it </w:t>
      </w:r>
      <w:r w:rsidRPr="0086246A">
        <w:rPr>
          <w:rFonts w:ascii="Calibri" w:hAnsi="Calibri" w:cs="Calibri"/>
          <w:lang w:bidi="ar-EG"/>
        </w:rPr>
        <w:t xml:space="preserve">is rendered in the feminine form to </w:t>
      </w:r>
      <w:r>
        <w:rPr>
          <w:rFonts w:ascii="Calibri" w:hAnsi="Calibri" w:cs="Calibri"/>
          <w:lang w:bidi="ar-EG"/>
        </w:rPr>
        <w:t>be interpreted to refer to the</w:t>
      </w:r>
      <w:r w:rsidRPr="0086246A">
        <w:rPr>
          <w:rFonts w:ascii="Calibri" w:hAnsi="Calibri" w:cs="Calibri"/>
          <w:lang w:bidi="ar-EG"/>
        </w:rPr>
        <w:t xml:space="preserve"> spoils</w:t>
      </w:r>
      <w:r>
        <w:rPr>
          <w:rFonts w:ascii="Calibri" w:hAnsi="Calibri" w:cs="Calibri"/>
          <w:lang w:bidi="ar-EG"/>
        </w:rPr>
        <w:t xml:space="preserve"> (Ghaneemah). The evidence for that is</w:t>
      </w:r>
      <w:r w:rsidRPr="0086246A">
        <w:rPr>
          <w:rFonts w:ascii="Calibri" w:hAnsi="Calibri" w:cs="Calibri"/>
          <w:lang w:bidi="ar-EG"/>
        </w:rPr>
        <w:t xml:space="preserve"> </w:t>
      </w:r>
      <w:r>
        <w:rPr>
          <w:rFonts w:ascii="Calibri" w:hAnsi="Calibri" w:cs="Calibri"/>
          <w:lang w:bidi="ar-EG"/>
        </w:rPr>
        <w:t>his statement</w:t>
      </w:r>
      <w:r w:rsidRPr="0086246A">
        <w:rPr>
          <w:rFonts w:ascii="Calibri" w:hAnsi="Calibri" w:cs="Calibri"/>
          <w:lang w:bidi="ar-EG"/>
        </w:rPr>
        <w:t xml:space="preserve"> </w:t>
      </w:r>
      <w:r>
        <w:rPr>
          <w:rFonts w:ascii="Calibri" w:hAnsi="Calibri" w:cs="Calibri"/>
          <w:lang w:bidi="ar-EG"/>
        </w:rPr>
        <w:t>“</w:t>
      </w:r>
      <w:r w:rsidRPr="0086246A">
        <w:rPr>
          <w:rFonts w:ascii="Calibri" w:hAnsi="Calibri" w:cs="Calibri"/>
          <w:lang w:bidi="ar-EG"/>
        </w:rPr>
        <w:t>from the wealth of Allah</w:t>
      </w:r>
      <w:r>
        <w:rPr>
          <w:rFonts w:ascii="Calibri" w:hAnsi="Calibri" w:cs="Calibri"/>
          <w:lang w:bidi="ar-EG"/>
        </w:rPr>
        <w:t>”</w:t>
      </w:r>
      <w:r w:rsidRPr="0086246A">
        <w:rPr>
          <w:rFonts w:ascii="Calibri" w:hAnsi="Calibri" w:cs="Calibri"/>
          <w:lang w:bidi="ar-EG"/>
        </w:rPr>
        <w:t xml:space="preserve"> though it </w:t>
      </w:r>
      <w:r>
        <w:rPr>
          <w:rFonts w:ascii="Calibri" w:hAnsi="Calibri" w:cs="Calibri"/>
          <w:lang w:bidi="ar-EG"/>
        </w:rPr>
        <w:t>is open to</w:t>
      </w:r>
      <w:r w:rsidRPr="0086246A">
        <w:rPr>
          <w:rFonts w:ascii="Calibri" w:hAnsi="Calibri" w:cs="Calibri"/>
          <w:lang w:bidi="ar-EG"/>
        </w:rPr>
        <w:t xml:space="preserve"> imply</w:t>
      </w:r>
      <w:r>
        <w:rPr>
          <w:rFonts w:ascii="Calibri" w:hAnsi="Calibri" w:cs="Calibri"/>
          <w:lang w:bidi="ar-EG"/>
        </w:rPr>
        <w:t>ing</w:t>
      </w:r>
      <w:r w:rsidRPr="0086246A">
        <w:rPr>
          <w:rFonts w:ascii="Calibri" w:hAnsi="Calibri" w:cs="Calibri"/>
          <w:lang w:bidi="ar-EG"/>
        </w:rPr>
        <w:t xml:space="preserve"> a broader meaning. </w:t>
      </w:r>
      <w:r>
        <w:rPr>
          <w:rFonts w:ascii="Calibri" w:hAnsi="Calibri" w:cs="Calibri"/>
          <w:lang w:bidi="ar-EG"/>
        </w:rPr>
        <w:t xml:space="preserve">His statement </w:t>
      </w:r>
      <w:r w:rsidRPr="001D7348">
        <w:rPr>
          <w:rFonts w:ascii="Calibri" w:hAnsi="Calibri" w:cs="Calibri"/>
          <w:lang w:bidi="ar-EG"/>
        </w:rPr>
        <w:t>“</w:t>
      </w:r>
      <w:proofErr w:type="spellStart"/>
      <w:r w:rsidRPr="001D7348">
        <w:rPr>
          <w:rFonts w:ascii="Calibri" w:hAnsi="Calibri" w:cs="Calibri"/>
          <w:lang w:bidi="ar-EG"/>
        </w:rPr>
        <w:t>Khadrah</w:t>
      </w:r>
      <w:proofErr w:type="spellEnd"/>
      <w:r w:rsidRPr="001D7348">
        <w:rPr>
          <w:rFonts w:ascii="Calibri" w:hAnsi="Calibri" w:cs="Calibri"/>
          <w:lang w:bidi="ar-EG"/>
        </w:rPr>
        <w:t>” (Lush)</w:t>
      </w:r>
      <w:r>
        <w:rPr>
          <w:rFonts w:ascii="Calibri" w:hAnsi="Calibri" w:cs="Calibri"/>
          <w:lang w:bidi="ar-EG"/>
        </w:rPr>
        <w:t xml:space="preserve"> </w:t>
      </w:r>
      <w:r w:rsidRPr="0086246A">
        <w:rPr>
          <w:rFonts w:ascii="Calibri" w:hAnsi="Calibri" w:cs="Calibri"/>
          <w:lang w:bidi="ar-EG"/>
        </w:rPr>
        <w:t>signifies something desirable</w:t>
      </w:r>
      <w:r>
        <w:rPr>
          <w:rFonts w:ascii="Calibri" w:hAnsi="Calibri" w:cs="Calibri"/>
          <w:lang w:bidi="ar-EG"/>
        </w:rPr>
        <w:t xml:space="preserve"> that</w:t>
      </w:r>
      <w:r w:rsidRPr="0086246A">
        <w:rPr>
          <w:rFonts w:ascii="Calibri" w:hAnsi="Calibri" w:cs="Calibri"/>
          <w:lang w:bidi="ar-EG"/>
        </w:rPr>
        <w:t xml:space="preserve"> </w:t>
      </w:r>
      <w:r>
        <w:rPr>
          <w:rFonts w:ascii="Calibri" w:hAnsi="Calibri" w:cs="Calibri"/>
          <w:lang w:bidi="ar-EG"/>
        </w:rPr>
        <w:t>the inner selves</w:t>
      </w:r>
      <w:r w:rsidRPr="0086246A">
        <w:rPr>
          <w:rFonts w:ascii="Calibri" w:hAnsi="Calibri" w:cs="Calibri"/>
          <w:lang w:bidi="ar-EG"/>
        </w:rPr>
        <w:t xml:space="preserve"> incline</w:t>
      </w:r>
      <w:r>
        <w:rPr>
          <w:rFonts w:ascii="Calibri" w:hAnsi="Calibri" w:cs="Calibri"/>
          <w:lang w:bidi="ar-EG"/>
        </w:rPr>
        <w:t xml:space="preserve"> to</w:t>
      </w:r>
      <w:r w:rsidRPr="0086246A">
        <w:rPr>
          <w:rFonts w:ascii="Calibri" w:hAnsi="Calibri" w:cs="Calibri"/>
          <w:lang w:bidi="ar-EG"/>
        </w:rPr>
        <w:t xml:space="preserve">. </w:t>
      </w:r>
      <w:r>
        <w:rPr>
          <w:rFonts w:ascii="Calibri" w:hAnsi="Calibri" w:cs="Calibri"/>
          <w:lang w:bidi="ar-EG"/>
        </w:rPr>
        <w:t>His statement</w:t>
      </w:r>
      <w:r w:rsidRPr="0086246A">
        <w:rPr>
          <w:rFonts w:ascii="Calibri" w:hAnsi="Calibri" w:cs="Calibri"/>
          <w:lang w:bidi="ar-EG"/>
        </w:rPr>
        <w:t xml:space="preserve"> </w:t>
      </w:r>
      <w:r>
        <w:rPr>
          <w:rFonts w:ascii="Calibri" w:hAnsi="Calibri" w:cs="Calibri"/>
          <w:lang w:bidi="ar-EG"/>
        </w:rPr>
        <w:t>“</w:t>
      </w:r>
      <w:r w:rsidRPr="0086246A">
        <w:rPr>
          <w:rFonts w:ascii="Calibri" w:hAnsi="Calibri" w:cs="Calibri"/>
          <w:lang w:bidi="ar-EG"/>
        </w:rPr>
        <w:t>from the wealth of Allah</w:t>
      </w:r>
      <w:r>
        <w:rPr>
          <w:rFonts w:ascii="Calibri" w:hAnsi="Calibri" w:cs="Calibri"/>
          <w:lang w:bidi="ar-EG"/>
        </w:rPr>
        <w:t>”</w:t>
      </w:r>
      <w:r w:rsidRPr="0086246A">
        <w:rPr>
          <w:rFonts w:ascii="Calibri" w:hAnsi="Calibri" w:cs="Calibri"/>
          <w:lang w:bidi="ar-EG"/>
        </w:rPr>
        <w:t xml:space="preserve"> is expressed explicitly rather than implicitly to emphasize that one should not indulge in the wealth of Allah and His Messenger merely based on personal desire. </w:t>
      </w:r>
      <w:r>
        <w:rPr>
          <w:rFonts w:ascii="Calibri" w:hAnsi="Calibri" w:cs="Calibri"/>
          <w:lang w:bidi="ar-EG"/>
        </w:rPr>
        <w:t>And his</w:t>
      </w:r>
      <w:r w:rsidRPr="0086246A">
        <w:rPr>
          <w:rFonts w:ascii="Calibri" w:hAnsi="Calibri" w:cs="Calibri"/>
          <w:lang w:bidi="ar-EG"/>
        </w:rPr>
        <w:t xml:space="preserve"> statement </w:t>
      </w:r>
      <w:r>
        <w:rPr>
          <w:rFonts w:ascii="Calibri" w:hAnsi="Calibri" w:cs="Calibri"/>
          <w:lang w:bidi="ar-EG"/>
        </w:rPr>
        <w:t>“</w:t>
      </w:r>
      <w:r w:rsidRPr="0086246A">
        <w:rPr>
          <w:rFonts w:ascii="Calibri" w:hAnsi="Calibri" w:cs="Calibri"/>
          <w:lang w:bidi="ar-EG"/>
        </w:rPr>
        <w:t>he shall have nothing on the Day of Judgment except the fire</w:t>
      </w:r>
      <w:r>
        <w:rPr>
          <w:rFonts w:ascii="Calibri" w:hAnsi="Calibri" w:cs="Calibri"/>
          <w:lang w:bidi="ar-EG"/>
        </w:rPr>
        <w:t>”</w:t>
      </w:r>
      <w:r w:rsidRPr="0086246A">
        <w:rPr>
          <w:rFonts w:ascii="Calibri" w:hAnsi="Calibri" w:cs="Calibri"/>
          <w:lang w:bidi="ar-EG"/>
        </w:rPr>
        <w:t xml:space="preserve"> is a ruling based on an appropriate description, which is the unlawful indulgence in the wealth of Allah, </w:t>
      </w:r>
      <w:r>
        <w:rPr>
          <w:rFonts w:ascii="Calibri" w:hAnsi="Calibri" w:cs="Calibri"/>
          <w:lang w:bidi="ar-EG"/>
        </w:rPr>
        <w:t>which contains an indication to it being usurped</w:t>
      </w:r>
      <w:r w:rsidRPr="0086246A">
        <w:rPr>
          <w:rFonts w:ascii="Calibri" w:hAnsi="Calibri" w:cs="Calibri"/>
          <w:lang w:bidi="ar-EG"/>
        </w:rPr>
        <w:t>.</w:t>
      </w:r>
      <w:r>
        <w:rPr>
          <w:rFonts w:ascii="Calibri" w:hAnsi="Calibri" w:cs="Calibri"/>
          <w:lang w:bidi="ar-EG"/>
        </w:rPr>
        <w:t xml:space="preserve"> His statement</w:t>
      </w:r>
      <w:r w:rsidRPr="0086246A">
        <w:rPr>
          <w:rFonts w:ascii="Calibri" w:hAnsi="Calibri" w:cs="Calibri"/>
          <w:lang w:bidi="ar-EG"/>
        </w:rPr>
        <w:t xml:space="preserve"> </w:t>
      </w:r>
      <w:r>
        <w:rPr>
          <w:rFonts w:ascii="Calibri" w:hAnsi="Calibri" w:cs="Calibri"/>
          <w:lang w:bidi="ar-EG"/>
        </w:rPr>
        <w:t>“</w:t>
      </w:r>
      <w:r w:rsidRPr="0086246A">
        <w:rPr>
          <w:rFonts w:ascii="Calibri" w:hAnsi="Calibri" w:cs="Calibri"/>
          <w:lang w:bidi="ar-EG"/>
        </w:rPr>
        <w:t xml:space="preserve">they indulge in the wealth of Allah </w:t>
      </w:r>
      <w:r>
        <w:rPr>
          <w:rFonts w:ascii="Calibri" w:hAnsi="Calibri" w:cs="Calibri"/>
          <w:lang w:bidi="ar-EG"/>
        </w:rPr>
        <w:t>without right”</w:t>
      </w:r>
      <w:r w:rsidRPr="0086246A">
        <w:rPr>
          <w:rFonts w:ascii="Calibri" w:hAnsi="Calibri" w:cs="Calibri"/>
          <w:lang w:bidi="ar-EG"/>
        </w:rPr>
        <w:t xml:space="preserve"> </w:t>
      </w:r>
      <w:r>
        <w:rPr>
          <w:rFonts w:ascii="Calibri" w:hAnsi="Calibri" w:cs="Calibri"/>
          <w:lang w:bidi="ar-EG"/>
        </w:rPr>
        <w:t xml:space="preserve">means they deal with the wealth of the Muslims in falsehood (i.e., in an invalid or illegal manner), and it is more general than the matter of the division of wealth (or booty) to encompass other than. For that reason, it (i.e., the narration) is appropriate for this chapter. </w:t>
      </w:r>
    </w:p>
    <w:p w14:paraId="28B818A4" w14:textId="77777777" w:rsidR="00005C44" w:rsidRDefault="00005C44" w:rsidP="00005C44">
      <w:pPr>
        <w:rPr>
          <w:rFonts w:ascii="Calibri" w:hAnsi="Calibri" w:cs="Calibri"/>
          <w:lang w:bidi="ar-EG"/>
        </w:rPr>
      </w:pPr>
    </w:p>
    <w:p w14:paraId="3996208C" w14:textId="77777777" w:rsidR="00005C44" w:rsidRPr="000315D4" w:rsidRDefault="00005C44" w:rsidP="00005C44">
      <w:pPr>
        <w:rPr>
          <w:rFonts w:ascii="Calibri" w:hAnsi="Calibri" w:cs="Calibri"/>
          <w:lang w:bidi="ar-EG"/>
        </w:rPr>
      </w:pPr>
      <w:r w:rsidRPr="0086246A">
        <w:rPr>
          <w:rFonts w:ascii="Calibri" w:hAnsi="Calibri" w:cs="Calibri"/>
          <w:lang w:bidi="ar-EG"/>
        </w:rPr>
        <w:t xml:space="preserve">Note: Al-Kirmani </w:t>
      </w:r>
      <w:r>
        <w:rPr>
          <w:rFonts w:ascii="Calibri" w:hAnsi="Calibri" w:cs="Calibri"/>
          <w:lang w:bidi="ar-EG"/>
        </w:rPr>
        <w:t>stated</w:t>
      </w:r>
      <w:r w:rsidRPr="0086246A">
        <w:rPr>
          <w:rFonts w:ascii="Calibri" w:hAnsi="Calibri" w:cs="Calibri"/>
          <w:lang w:bidi="ar-EG"/>
        </w:rPr>
        <w:t xml:space="preserve"> that the relevance of Khawla's </w:t>
      </w:r>
      <w:r>
        <w:rPr>
          <w:rFonts w:ascii="Calibri" w:hAnsi="Calibri" w:cs="Calibri"/>
          <w:lang w:bidi="ar-EG"/>
        </w:rPr>
        <w:t>H</w:t>
      </w:r>
      <w:r w:rsidRPr="0086246A">
        <w:rPr>
          <w:rFonts w:ascii="Calibri" w:hAnsi="Calibri" w:cs="Calibri"/>
          <w:lang w:bidi="ar-EG"/>
        </w:rPr>
        <w:t xml:space="preserve">adith to this chapter is subtle, but it can be inferred from the phrase </w:t>
      </w:r>
      <w:r>
        <w:rPr>
          <w:rFonts w:ascii="Calibri" w:hAnsi="Calibri" w:cs="Calibri"/>
          <w:lang w:bidi="ar-EG"/>
        </w:rPr>
        <w:t>“</w:t>
      </w:r>
      <w:r w:rsidRPr="0086246A">
        <w:rPr>
          <w:rFonts w:ascii="Calibri" w:hAnsi="Calibri" w:cs="Calibri"/>
          <w:lang w:bidi="ar-EG"/>
        </w:rPr>
        <w:t>they indulge in the wealth of Allah unjustly</w:t>
      </w:r>
      <w:r>
        <w:rPr>
          <w:rFonts w:ascii="Calibri" w:hAnsi="Calibri" w:cs="Calibri"/>
          <w:lang w:bidi="ar-EG"/>
        </w:rPr>
        <w:t>”</w:t>
      </w:r>
      <w:r w:rsidRPr="0086246A">
        <w:rPr>
          <w:rFonts w:ascii="Calibri" w:hAnsi="Calibri" w:cs="Calibri"/>
          <w:lang w:bidi="ar-EG"/>
        </w:rPr>
        <w:t xml:space="preserve"> meaning </w:t>
      </w:r>
      <w:r>
        <w:rPr>
          <w:rFonts w:ascii="Calibri" w:hAnsi="Calibri" w:cs="Calibri"/>
          <w:lang w:bidi="ar-EG"/>
        </w:rPr>
        <w:t>“</w:t>
      </w:r>
      <w:r w:rsidRPr="0086246A">
        <w:rPr>
          <w:rFonts w:ascii="Calibri" w:hAnsi="Calibri" w:cs="Calibri"/>
          <w:lang w:bidi="ar-EG"/>
        </w:rPr>
        <w:t>without rightful division</w:t>
      </w:r>
      <w:r>
        <w:rPr>
          <w:rFonts w:ascii="Calibri" w:hAnsi="Calibri" w:cs="Calibri"/>
          <w:lang w:bidi="ar-EG"/>
        </w:rPr>
        <w:t>”.</w:t>
      </w:r>
      <w:r w:rsidRPr="0086246A">
        <w:rPr>
          <w:rFonts w:ascii="Calibri" w:hAnsi="Calibri" w:cs="Calibri"/>
          <w:lang w:bidi="ar-EG"/>
        </w:rPr>
        <w:t xml:space="preserve"> Though the wording is general, it has been specified in terms of rightful division to make the connection to the chapter clearer</w:t>
      </w:r>
      <w:r>
        <w:rPr>
          <w:rFonts w:ascii="Calibri" w:hAnsi="Calibri" w:cs="Calibri"/>
          <w:lang w:bidi="ar-EG"/>
        </w:rPr>
        <w:t xml:space="preserve">]. </w:t>
      </w:r>
    </w:p>
    <w:p w14:paraId="4F6B73F3" w14:textId="77777777" w:rsidR="00005C44" w:rsidRPr="00E3245B" w:rsidRDefault="00005C44" w:rsidP="00005C44">
      <w:pPr>
        <w:rPr>
          <w:rFonts w:ascii="Traditional Arabic" w:hAnsi="Traditional Arabic" w:cs="Traditional Arabic"/>
          <w:sz w:val="22"/>
          <w:szCs w:val="22"/>
          <w:rtl/>
        </w:rPr>
      </w:pPr>
    </w:p>
    <w:p w14:paraId="684C09F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ولا تحتاج إلى قيد الاعتذار لأن قوله بغير يدخل في عمومه الصورة المذكورة فيصح الاحتجاج به على شرطية القسمة في أموال الفيء والغنيمة بحكم العدل واتباع ما ورد في الكتاب والسنة وكأن المصنف أراد بإيراده تخويف من يخالف ذلك ويستفاد من هذه الأحاديث أن بين الاسم والمسمى به مناسبة لكن لا يلزم اطراد ذلك وأن من أخذ من الغنائم شيئا بغير قسم الإمام كان عاصيا وفيه ردع الولاة أن يأخذوا من المال شيئا بغير حقه أو يمنعوه من أهله]. إنتهى كلام الحافظ، رحمه الله. </w:t>
      </w:r>
    </w:p>
    <w:p w14:paraId="48283183" w14:textId="77777777" w:rsidR="00005C44" w:rsidRDefault="00005C44" w:rsidP="00005C44">
      <w:pPr>
        <w:rPr>
          <w:rFonts w:ascii="Traditional Arabic" w:hAnsi="Traditional Arabic" w:cs="Traditional Arabic"/>
          <w:sz w:val="22"/>
          <w:szCs w:val="22"/>
        </w:rPr>
      </w:pPr>
    </w:p>
    <w:p w14:paraId="49003911" w14:textId="77777777" w:rsidR="00005C44" w:rsidRDefault="00005C44" w:rsidP="00005C44">
      <w:pPr>
        <w:rPr>
          <w:rFonts w:ascii="Calibri" w:hAnsi="Calibri" w:cs="Calibri"/>
          <w:lang w:bidi="ar-EG"/>
        </w:rPr>
      </w:pPr>
      <w:r>
        <w:rPr>
          <w:rFonts w:ascii="Calibri" w:hAnsi="Calibri" w:cs="Calibri"/>
          <w:lang w:bidi="ar-EG"/>
        </w:rPr>
        <w:lastRenderedPageBreak/>
        <w:t xml:space="preserve">I say: </w:t>
      </w:r>
      <w:r w:rsidRPr="00486F34">
        <w:rPr>
          <w:rFonts w:ascii="Calibri" w:hAnsi="Calibri" w:cs="Calibri"/>
          <w:lang w:bidi="ar-EG"/>
        </w:rPr>
        <w:t xml:space="preserve">There is no need for the qualification of an </w:t>
      </w:r>
      <w:r>
        <w:rPr>
          <w:rFonts w:ascii="Calibri" w:hAnsi="Calibri" w:cs="Calibri"/>
          <w:lang w:bidi="ar-EG"/>
        </w:rPr>
        <w:t>excuse (i.e., for it to be included in the chapter or context)</w:t>
      </w:r>
      <w:r w:rsidRPr="00486F34">
        <w:rPr>
          <w:rFonts w:ascii="Calibri" w:hAnsi="Calibri" w:cs="Calibri"/>
          <w:lang w:bidi="ar-EG"/>
        </w:rPr>
        <w:t xml:space="preserve">, </w:t>
      </w:r>
      <w:r>
        <w:rPr>
          <w:rFonts w:ascii="Calibri" w:hAnsi="Calibri" w:cs="Calibri"/>
          <w:lang w:bidi="ar-EG"/>
        </w:rPr>
        <w:t>because</w:t>
      </w:r>
      <w:r w:rsidRPr="00486F34">
        <w:rPr>
          <w:rFonts w:ascii="Calibri" w:hAnsi="Calibri" w:cs="Calibri"/>
          <w:lang w:bidi="ar-EG"/>
        </w:rPr>
        <w:t xml:space="preserve"> the phrase </w:t>
      </w:r>
      <w:r>
        <w:rPr>
          <w:rFonts w:ascii="Calibri" w:hAnsi="Calibri" w:cs="Calibri"/>
          <w:lang w:bidi="ar-EG"/>
        </w:rPr>
        <w:t>“</w:t>
      </w:r>
      <w:r w:rsidRPr="00486F34">
        <w:rPr>
          <w:rFonts w:ascii="Calibri" w:hAnsi="Calibri" w:cs="Calibri"/>
          <w:lang w:bidi="ar-EG"/>
        </w:rPr>
        <w:t>without</w:t>
      </w:r>
      <w:r>
        <w:rPr>
          <w:rFonts w:ascii="Calibri" w:hAnsi="Calibri" w:cs="Calibri"/>
          <w:lang w:bidi="ar-EG"/>
        </w:rPr>
        <w:t>”</w:t>
      </w:r>
      <w:r w:rsidRPr="00486F34">
        <w:rPr>
          <w:rFonts w:ascii="Calibri" w:hAnsi="Calibri" w:cs="Calibri"/>
          <w:lang w:bidi="ar-EG"/>
        </w:rPr>
        <w:t xml:space="preserve"> includes within its generality the mentioned case, making it valid evidence for the necessity of proper division in the wealth of booty and spoils, based on justice and adherence to what is stipulated in the Book and Sunnah. It seems that the compiler intended, by citing it, to </w:t>
      </w:r>
      <w:proofErr w:type="spellStart"/>
      <w:r w:rsidRPr="00486F34">
        <w:rPr>
          <w:rFonts w:ascii="Calibri" w:hAnsi="Calibri" w:cs="Calibri"/>
          <w:lang w:bidi="ar-EG"/>
        </w:rPr>
        <w:t>instil</w:t>
      </w:r>
      <w:proofErr w:type="spellEnd"/>
      <w:r w:rsidRPr="00486F34">
        <w:rPr>
          <w:rFonts w:ascii="Calibri" w:hAnsi="Calibri" w:cs="Calibri"/>
          <w:lang w:bidi="ar-EG"/>
        </w:rPr>
        <w:t xml:space="preserve"> fear in those who violate this principle.</w:t>
      </w:r>
      <w:r>
        <w:rPr>
          <w:rFonts w:ascii="Calibri" w:hAnsi="Calibri" w:cs="Calibri"/>
          <w:lang w:bidi="ar-EG"/>
        </w:rPr>
        <w:t xml:space="preserve"> </w:t>
      </w:r>
      <w:r w:rsidRPr="00486F34">
        <w:rPr>
          <w:rFonts w:ascii="Calibri" w:hAnsi="Calibri" w:cs="Calibri"/>
          <w:lang w:bidi="ar-EG"/>
        </w:rPr>
        <w:t xml:space="preserve">These narrations indicate that there is a connection between the name and its designated meaning, but it does not necessitate </w:t>
      </w:r>
      <w:r>
        <w:rPr>
          <w:rFonts w:ascii="Calibri" w:hAnsi="Calibri" w:cs="Calibri"/>
          <w:lang w:bidi="ar-EG"/>
        </w:rPr>
        <w:t>uniformity</w:t>
      </w:r>
      <w:r w:rsidRPr="00486F34">
        <w:rPr>
          <w:rFonts w:ascii="Calibri" w:hAnsi="Calibri" w:cs="Calibri"/>
          <w:lang w:bidi="ar-EG"/>
        </w:rPr>
        <w:t xml:space="preserve">. Furthermore, whoever takes from the spoils without the division by the </w:t>
      </w:r>
      <w:r>
        <w:rPr>
          <w:rFonts w:ascii="Calibri" w:hAnsi="Calibri" w:cs="Calibri"/>
          <w:lang w:bidi="ar-EG"/>
        </w:rPr>
        <w:t>I</w:t>
      </w:r>
      <w:r w:rsidRPr="00486F34">
        <w:rPr>
          <w:rFonts w:ascii="Calibri" w:hAnsi="Calibri" w:cs="Calibri"/>
          <w:lang w:bidi="ar-EG"/>
        </w:rPr>
        <w:t xml:space="preserve">mam is considered sinful. It also serves as a deterrent for rulers against taking from the wealth </w:t>
      </w:r>
      <w:r>
        <w:rPr>
          <w:rFonts w:ascii="Calibri" w:hAnsi="Calibri" w:cs="Calibri"/>
          <w:lang w:bidi="ar-EG"/>
        </w:rPr>
        <w:t>without right</w:t>
      </w:r>
      <w:r w:rsidRPr="00486F34">
        <w:rPr>
          <w:rFonts w:ascii="Calibri" w:hAnsi="Calibri" w:cs="Calibri"/>
          <w:lang w:bidi="ar-EG"/>
        </w:rPr>
        <w:t xml:space="preserve"> or preventing it from reaching its rightful owners</w:t>
      </w:r>
      <w:r>
        <w:rPr>
          <w:rFonts w:ascii="Calibri" w:hAnsi="Calibri" w:cs="Calibri"/>
          <w:lang w:bidi="ar-EG"/>
        </w:rPr>
        <w:t>]. Here ends the speech of Al-Hafizh, may Allah have mercy upon him.</w:t>
      </w:r>
    </w:p>
    <w:p w14:paraId="289A3025" w14:textId="77777777" w:rsidR="00005C44" w:rsidRPr="00DE0D8A" w:rsidRDefault="00005C44" w:rsidP="00005C44">
      <w:pPr>
        <w:rPr>
          <w:rFonts w:ascii="Traditional Arabic" w:hAnsi="Traditional Arabic" w:cs="Traditional Arabic"/>
          <w:sz w:val="22"/>
          <w:szCs w:val="22"/>
          <w:rtl/>
        </w:rPr>
      </w:pPr>
    </w:p>
    <w:p w14:paraId="3E35D5A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أحمد بن رشدين المصري حدثنا أبو صالح الحراني حدثنا ابن لهيعة عن عياش بن عباس العتباني عن أبي معشر الحميري عن عمرو بن سعواء اليافعي قال: قال رسول الله، صلى الله عليه وسلم: «سبعة لعنتهم وكل نبي مجاب: الزائد في كتاب الله، والمكذب بقدر الله، والمستحل حرمة الله، والمستحل من عترتي ما حرم الله، والتارك لسنتي</w:t>
      </w:r>
      <w:r w:rsidRPr="000F205F">
        <w:rPr>
          <w:rFonts w:ascii="Traditional Arabic" w:hAnsi="Traditional Arabic" w:cs="Traditional Arabic"/>
          <w:bCs/>
          <w:sz w:val="28"/>
          <w:szCs w:val="28"/>
          <w:rtl/>
        </w:rPr>
        <w:t>، والمستأثر بالفيء،</w:t>
      </w:r>
      <w:r w:rsidRPr="000F205F">
        <w:rPr>
          <w:rFonts w:ascii="Traditional Arabic" w:hAnsi="Traditional Arabic" w:cs="Traditional Arabic"/>
          <w:sz w:val="28"/>
          <w:szCs w:val="28"/>
          <w:rtl/>
        </w:rPr>
        <w:t xml:space="preserve"> والمتجبر بسلطانه ليعز من أذل الله ويذل من أعز الله». قلت: هذا إسناد لا تقوم به الحجة، أما المتابعات لهذا الحديث فلا تشمل، للأسف الشديد، لفظة: </w:t>
      </w:r>
      <w:r w:rsidRPr="000F205F">
        <w:rPr>
          <w:rFonts w:ascii="Traditional Arabic" w:hAnsi="Traditional Arabic" w:cs="Traditional Arabic"/>
          <w:bCs/>
          <w:sz w:val="28"/>
          <w:szCs w:val="28"/>
          <w:rtl/>
        </w:rPr>
        <w:t>المستأثر بالفيء،</w:t>
      </w:r>
      <w:r w:rsidRPr="000F205F">
        <w:rPr>
          <w:rFonts w:ascii="Traditional Arabic" w:hAnsi="Traditional Arabic" w:cs="Traditional Arabic"/>
          <w:sz w:val="28"/>
          <w:szCs w:val="28"/>
          <w:rtl/>
        </w:rPr>
        <w:t xml:space="preserve"> التي هي محل البحث هنا. </w:t>
      </w:r>
    </w:p>
    <w:p w14:paraId="32525C2F" w14:textId="77777777" w:rsidR="00005C44" w:rsidRDefault="00005C44" w:rsidP="00005C44">
      <w:pPr>
        <w:rPr>
          <w:rFonts w:ascii="Traditional Arabic" w:hAnsi="Traditional Arabic" w:cs="Traditional Arabic"/>
          <w:sz w:val="22"/>
          <w:szCs w:val="22"/>
        </w:rPr>
      </w:pPr>
    </w:p>
    <w:p w14:paraId="1CA73BDC" w14:textId="77777777" w:rsidR="00005C44" w:rsidRDefault="00005C44" w:rsidP="00005C44">
      <w:pPr>
        <w:rPr>
          <w:rFonts w:ascii="Calibri" w:hAnsi="Calibri" w:cs="Calibri"/>
          <w:b/>
          <w:bCs/>
          <w:lang w:bidi="ar-EG"/>
        </w:rPr>
      </w:pPr>
      <w:r>
        <w:rPr>
          <w:rFonts w:ascii="Calibri" w:hAnsi="Calibri" w:cs="Calibri"/>
          <w:lang w:bidi="ar-EG"/>
        </w:rPr>
        <w:t>- The following is recorded in “</w:t>
      </w:r>
      <w:r w:rsidRPr="00C15586">
        <w:rPr>
          <w:rFonts w:ascii="Calibri" w:hAnsi="Calibri" w:cs="Calibri"/>
          <w:b/>
          <w:bCs/>
          <w:lang w:bidi="ar-EG"/>
        </w:rPr>
        <w:t>Al-</w:t>
      </w:r>
      <w:proofErr w:type="spellStart"/>
      <w:r w:rsidRPr="00C15586">
        <w:rPr>
          <w:rFonts w:ascii="Calibri" w:hAnsi="Calibri" w:cs="Calibri"/>
          <w:b/>
          <w:bCs/>
          <w:lang w:bidi="ar-EG"/>
        </w:rPr>
        <w:t>Mu’jam</w:t>
      </w:r>
      <w:proofErr w:type="spellEnd"/>
      <w:r w:rsidRPr="00C15586">
        <w:rPr>
          <w:rFonts w:ascii="Calibri" w:hAnsi="Calibri" w:cs="Calibri"/>
          <w:b/>
          <w:bCs/>
          <w:lang w:bidi="ar-EG"/>
        </w:rPr>
        <w:t xml:space="preserve"> Al-Kabir</w:t>
      </w:r>
      <w:r>
        <w:rPr>
          <w:rFonts w:ascii="Calibri" w:hAnsi="Calibri" w:cs="Calibri"/>
          <w:lang w:bidi="ar-EG"/>
        </w:rPr>
        <w:t xml:space="preserve">”: [Ahmad bin </w:t>
      </w:r>
      <w:proofErr w:type="spellStart"/>
      <w:r>
        <w:rPr>
          <w:rFonts w:ascii="Calibri" w:hAnsi="Calibri" w:cs="Calibri"/>
          <w:lang w:bidi="ar-EG"/>
        </w:rPr>
        <w:t>Rishdeen</w:t>
      </w:r>
      <w:proofErr w:type="spellEnd"/>
      <w:r>
        <w:rPr>
          <w:rFonts w:ascii="Calibri" w:hAnsi="Calibri" w:cs="Calibri"/>
          <w:lang w:bidi="ar-EG"/>
        </w:rPr>
        <w:t xml:space="preserve"> Al-</w:t>
      </w:r>
      <w:proofErr w:type="spellStart"/>
      <w:r>
        <w:rPr>
          <w:rFonts w:ascii="Calibri" w:hAnsi="Calibri" w:cs="Calibri"/>
          <w:lang w:bidi="ar-EG"/>
        </w:rPr>
        <w:t>Misriy</w:t>
      </w:r>
      <w:proofErr w:type="spellEnd"/>
      <w:r>
        <w:rPr>
          <w:rFonts w:ascii="Calibri" w:hAnsi="Calibri" w:cs="Calibri"/>
          <w:lang w:bidi="ar-EG"/>
        </w:rPr>
        <w:t xml:space="preserve"> related to us: Abu Salih Al-</w:t>
      </w:r>
      <w:proofErr w:type="spellStart"/>
      <w:r>
        <w:rPr>
          <w:rFonts w:ascii="Calibri" w:hAnsi="Calibri" w:cs="Calibri"/>
          <w:lang w:bidi="ar-EG"/>
        </w:rPr>
        <w:t>Harrani</w:t>
      </w:r>
      <w:proofErr w:type="spellEnd"/>
      <w:r>
        <w:rPr>
          <w:rFonts w:ascii="Calibri" w:hAnsi="Calibri" w:cs="Calibri"/>
          <w:lang w:bidi="ar-EG"/>
        </w:rPr>
        <w:t xml:space="preserve"> related to us: Ibn </w:t>
      </w:r>
      <w:proofErr w:type="spellStart"/>
      <w:r>
        <w:rPr>
          <w:rFonts w:ascii="Calibri" w:hAnsi="Calibri" w:cs="Calibri"/>
          <w:lang w:bidi="ar-EG"/>
        </w:rPr>
        <w:t>Lahee’ah</w:t>
      </w:r>
      <w:proofErr w:type="spellEnd"/>
      <w:r>
        <w:rPr>
          <w:rFonts w:ascii="Calibri" w:hAnsi="Calibri" w:cs="Calibri"/>
          <w:lang w:bidi="ar-EG"/>
        </w:rPr>
        <w:t xml:space="preserve"> related to us from ‘Ayyash bin ‘Abbas Al-‘</w:t>
      </w:r>
      <w:proofErr w:type="spellStart"/>
      <w:r>
        <w:rPr>
          <w:rFonts w:ascii="Calibri" w:hAnsi="Calibri" w:cs="Calibri"/>
          <w:lang w:bidi="ar-EG"/>
        </w:rPr>
        <w:t>Atbaniy</w:t>
      </w:r>
      <w:proofErr w:type="spellEnd"/>
      <w:r>
        <w:rPr>
          <w:rFonts w:ascii="Calibri" w:hAnsi="Calibri" w:cs="Calibri"/>
          <w:lang w:bidi="ar-EG"/>
        </w:rPr>
        <w:t xml:space="preserve">, from Abu </w:t>
      </w:r>
      <w:proofErr w:type="spellStart"/>
      <w:r>
        <w:rPr>
          <w:rFonts w:ascii="Calibri" w:hAnsi="Calibri" w:cs="Calibri"/>
          <w:lang w:bidi="ar-EG"/>
        </w:rPr>
        <w:t>Ma’shar</w:t>
      </w:r>
      <w:proofErr w:type="spellEnd"/>
      <w:r>
        <w:rPr>
          <w:rFonts w:ascii="Calibri" w:hAnsi="Calibri" w:cs="Calibri"/>
          <w:lang w:bidi="ar-EG"/>
        </w:rPr>
        <w:t xml:space="preserve"> Al-</w:t>
      </w:r>
      <w:proofErr w:type="spellStart"/>
      <w:r>
        <w:rPr>
          <w:rFonts w:ascii="Calibri" w:hAnsi="Calibri" w:cs="Calibri"/>
          <w:lang w:bidi="ar-EG"/>
        </w:rPr>
        <w:t>Humairiy</w:t>
      </w:r>
      <w:proofErr w:type="spellEnd"/>
      <w:r>
        <w:rPr>
          <w:rFonts w:ascii="Calibri" w:hAnsi="Calibri" w:cs="Calibri"/>
          <w:lang w:bidi="ar-EG"/>
        </w:rPr>
        <w:t>, from ‘Amr bin Sa’waa’ Al-</w:t>
      </w:r>
      <w:proofErr w:type="spellStart"/>
      <w:r>
        <w:rPr>
          <w:rFonts w:ascii="Calibri" w:hAnsi="Calibri" w:cs="Calibri"/>
          <w:lang w:bidi="ar-EG"/>
        </w:rPr>
        <w:t>Yaafi’iy</w:t>
      </w:r>
      <w:proofErr w:type="spellEnd"/>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said: “There are seven whom I have cursed and every Prophet is answered (i.e., his supplication): The one who adds to the Kitab (Book) of Allah, the one who denies the Qadr of Allah, the one who makes the inviolable sanctity of Allah permissible (to violate), the one who makes permissible that which Allah has prohibited in respect to my family, the one who abandons my Sunnah, </w:t>
      </w:r>
      <w:r w:rsidRPr="005A159C">
        <w:rPr>
          <w:rFonts w:ascii="Calibri" w:hAnsi="Calibri" w:cs="Calibri"/>
          <w:b/>
          <w:bCs/>
          <w:lang w:bidi="ar-EG"/>
        </w:rPr>
        <w:t>the one who misappropriates the Fai’ (spoils or booty)</w:t>
      </w:r>
      <w:r w:rsidRPr="00996F02">
        <w:rPr>
          <w:rFonts w:ascii="Calibri" w:hAnsi="Calibri" w:cs="Calibri"/>
          <w:lang w:bidi="ar-EG"/>
        </w:rPr>
        <w:t>, and the one who oppresses others with his power</w:t>
      </w:r>
      <w:r>
        <w:rPr>
          <w:rFonts w:ascii="Calibri" w:hAnsi="Calibri" w:cs="Calibri"/>
          <w:lang w:bidi="ar-EG"/>
        </w:rPr>
        <w:t xml:space="preserve">, to </w:t>
      </w:r>
      <w:proofErr w:type="spellStart"/>
      <w:r>
        <w:rPr>
          <w:rFonts w:ascii="Calibri" w:hAnsi="Calibri" w:cs="Calibri"/>
          <w:lang w:bidi="ar-EG"/>
        </w:rPr>
        <w:t>honour</w:t>
      </w:r>
      <w:proofErr w:type="spellEnd"/>
      <w:r w:rsidRPr="00996F02">
        <w:rPr>
          <w:rFonts w:ascii="Calibri" w:hAnsi="Calibri" w:cs="Calibri"/>
          <w:lang w:bidi="ar-EG"/>
        </w:rPr>
        <w:t xml:space="preserve"> those whom Allah has </w:t>
      </w:r>
      <w:r>
        <w:rPr>
          <w:rFonts w:ascii="Calibri" w:hAnsi="Calibri" w:cs="Calibri"/>
          <w:lang w:bidi="ar-EG"/>
        </w:rPr>
        <w:t>brought low</w:t>
      </w:r>
      <w:r w:rsidRPr="00996F02">
        <w:rPr>
          <w:rFonts w:ascii="Calibri" w:hAnsi="Calibri" w:cs="Calibri"/>
          <w:lang w:bidi="ar-EG"/>
        </w:rPr>
        <w:t xml:space="preserve"> and </w:t>
      </w:r>
      <w:r>
        <w:rPr>
          <w:rFonts w:ascii="Calibri" w:hAnsi="Calibri" w:cs="Calibri"/>
          <w:lang w:bidi="ar-EG"/>
        </w:rPr>
        <w:t>to bring low</w:t>
      </w:r>
      <w:r w:rsidRPr="00996F02">
        <w:rPr>
          <w:rFonts w:ascii="Calibri" w:hAnsi="Calibri" w:cs="Calibri"/>
          <w:lang w:bidi="ar-EG"/>
        </w:rPr>
        <w:t xml:space="preserve"> those whom Allah has </w:t>
      </w:r>
      <w:proofErr w:type="spellStart"/>
      <w:r w:rsidRPr="00996F02">
        <w:rPr>
          <w:rFonts w:ascii="Calibri" w:hAnsi="Calibri" w:cs="Calibri"/>
          <w:lang w:bidi="ar-EG"/>
        </w:rPr>
        <w:t>hono</w:t>
      </w:r>
      <w:r>
        <w:rPr>
          <w:rFonts w:ascii="Calibri" w:hAnsi="Calibri" w:cs="Calibri"/>
          <w:lang w:bidi="ar-EG"/>
        </w:rPr>
        <w:t>u</w:t>
      </w:r>
      <w:r w:rsidRPr="00996F02">
        <w:rPr>
          <w:rFonts w:ascii="Calibri" w:hAnsi="Calibri" w:cs="Calibri"/>
          <w:lang w:bidi="ar-EG"/>
        </w:rPr>
        <w:t>red</w:t>
      </w:r>
      <w:proofErr w:type="spellEnd"/>
      <w:r>
        <w:rPr>
          <w:rFonts w:ascii="Calibri" w:hAnsi="Calibri" w:cs="Calibri"/>
          <w:lang w:bidi="ar-EG"/>
        </w:rPr>
        <w:t>”]. I say: This Isnad does not establish evidential proof (Al-</w:t>
      </w:r>
      <w:proofErr w:type="spellStart"/>
      <w:r>
        <w:rPr>
          <w:rFonts w:ascii="Calibri" w:hAnsi="Calibri" w:cs="Calibri"/>
          <w:lang w:bidi="ar-EG"/>
        </w:rPr>
        <w:t>Hujjah</w:t>
      </w:r>
      <w:proofErr w:type="spellEnd"/>
      <w:r>
        <w:rPr>
          <w:rFonts w:ascii="Calibri" w:hAnsi="Calibri" w:cs="Calibri"/>
          <w:lang w:bidi="ar-EG"/>
        </w:rPr>
        <w:t>). As for the corroborations for this Hadith, then unfortunately they do not cover the wording “</w:t>
      </w:r>
      <w:r w:rsidRPr="005A159C">
        <w:rPr>
          <w:rFonts w:ascii="Calibri" w:hAnsi="Calibri" w:cs="Calibri"/>
          <w:b/>
          <w:bCs/>
          <w:lang w:bidi="ar-EG"/>
        </w:rPr>
        <w:t>the one who misappropriates the Fai’ (spoils or booty)</w:t>
      </w:r>
      <w:r w:rsidRPr="00307640">
        <w:rPr>
          <w:rFonts w:ascii="Calibri" w:hAnsi="Calibri" w:cs="Calibri"/>
          <w:lang w:bidi="ar-EG"/>
        </w:rPr>
        <w:t>” which is the subject of our study here.</w:t>
      </w:r>
      <w:r>
        <w:rPr>
          <w:rFonts w:ascii="Calibri" w:hAnsi="Calibri" w:cs="Calibri"/>
          <w:b/>
          <w:bCs/>
          <w:lang w:bidi="ar-EG"/>
        </w:rPr>
        <w:t xml:space="preserve"> </w:t>
      </w:r>
    </w:p>
    <w:p w14:paraId="56B03705" w14:textId="77777777" w:rsidR="00005C44" w:rsidRPr="0066297A" w:rsidRDefault="00005C44" w:rsidP="00005C44">
      <w:pPr>
        <w:rPr>
          <w:rFonts w:ascii="Traditional Arabic" w:hAnsi="Traditional Arabic" w:cs="Traditional Arabic"/>
          <w:sz w:val="22"/>
          <w:szCs w:val="22"/>
          <w:rtl/>
        </w:rPr>
      </w:pPr>
    </w:p>
    <w:p w14:paraId="413B9B5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sz w:val="28"/>
          <w:szCs w:val="28"/>
        </w:rPr>
        <w:t xml:space="preserve"> </w:t>
      </w:r>
      <w:r w:rsidRPr="000F205F">
        <w:rPr>
          <w:rFonts w:ascii="Traditional Arabic" w:hAnsi="Traditional Arabic" w:cs="Traditional Arabic"/>
          <w:sz w:val="28"/>
          <w:szCs w:val="28"/>
          <w:rtl/>
        </w:rPr>
        <w:t xml:space="preserve">وفي «صحيح مسلم»: حدثني زهير بن حرب حدثنا إسماعيل بن إبراهيم عن أبي حيان عن أبي زرعة عن أبي هريرة قال: قام فينا رسول الله، صلى الله عليه وسلم، ذات يوم فذكر الغلول فعظمه وعظم أمره ثم قال: </w:t>
      </w:r>
      <w:r w:rsidRPr="000F205F">
        <w:rPr>
          <w:rFonts w:ascii="Traditional Arabic" w:hAnsi="Traditional Arabic" w:cs="Traditional Arabic"/>
          <w:bCs/>
          <w:sz w:val="28"/>
          <w:szCs w:val="28"/>
          <w:rtl/>
        </w:rPr>
        <w:t>«لا ألفين أحدكم يجيء يوم القيامة على رقبته بعير له رغاء يقول يا رسول الله أغثني فأقول لا أملك لك شيئا قد أبلغتك، لا ألفين أحدكم يجيء يوم القيامة على رقبته فرس له حمحمة فيقول يا رسول الله أغثني فأقول لا أملك لك شيئا قد أبلغتك، لا ألفين أحدكم يجيء يوم القيامة على رقبته شاة لها ثغاء يقول يا رسول الله أغثني فأقول لا أملك لك شيئا قد أبلغتك، لا ألفين أحدكم يجيء يوم القيامة على رقبته نفس لها صياح فيقول يا رسول الله أغثني فأقول لا أملك لك شيئا قد أبلغتك، لا ألفين أحدكم يجيء يوم القيامة على رقبته رقاع تخفق فيقول يا رسول الله أغثني فأقول لا أملك لك شيئا قد أبلغتك، لا ألفين أحدكم يجيء يوم القيامة على رقبته صامت فيقول يا رسول الله أغثني فأقول لا أملك لك شيئا قد أبلغتك»</w:t>
      </w:r>
      <w:r w:rsidRPr="000F205F">
        <w:rPr>
          <w:rFonts w:ascii="Traditional Arabic" w:hAnsi="Traditional Arabic" w:cs="Traditional Arabic"/>
          <w:sz w:val="28"/>
          <w:szCs w:val="28"/>
          <w:rtl/>
        </w:rPr>
        <w:t xml:space="preserve">. وله طرق صحاح أخرى عند البخاري، ومسلم، وابن حبان، ومسند الإمام أحمد، ومسند الإمام إسحاق بن راهويه، ومسند أبي يعلى، وسنن البيهقي الكبرى، ومعاجم الطبراني، وغيرهم، بعضها مختصر. </w:t>
      </w:r>
    </w:p>
    <w:p w14:paraId="26C29732" w14:textId="77777777" w:rsidR="00005C44" w:rsidRDefault="00005C44" w:rsidP="00005C44">
      <w:pPr>
        <w:rPr>
          <w:rFonts w:ascii="Traditional Arabic" w:hAnsi="Traditional Arabic" w:cs="Traditional Arabic"/>
          <w:sz w:val="22"/>
          <w:szCs w:val="22"/>
        </w:rPr>
      </w:pPr>
    </w:p>
    <w:p w14:paraId="122F1D0D" w14:textId="77777777" w:rsidR="00005C44" w:rsidRDefault="00005C44" w:rsidP="00005C44">
      <w:pPr>
        <w:rPr>
          <w:rFonts w:ascii="Calibri" w:hAnsi="Calibri" w:cs="Calibri"/>
          <w:lang w:bidi="ar-EG"/>
        </w:rPr>
      </w:pPr>
      <w:r>
        <w:rPr>
          <w:rFonts w:ascii="Calibri" w:hAnsi="Calibri" w:cs="Calibri"/>
          <w:lang w:bidi="ar-EG"/>
        </w:rPr>
        <w:lastRenderedPageBreak/>
        <w:t>- The following is recorded in “</w:t>
      </w:r>
      <w:r w:rsidRPr="00DC7020">
        <w:rPr>
          <w:rFonts w:ascii="Calibri" w:hAnsi="Calibri" w:cs="Calibri"/>
          <w:b/>
          <w:bCs/>
          <w:lang w:bidi="ar-EG"/>
        </w:rPr>
        <w:t>Sahih Muslim</w:t>
      </w:r>
      <w:r>
        <w:rPr>
          <w:rFonts w:ascii="Calibri" w:hAnsi="Calibri" w:cs="Calibri"/>
          <w:lang w:bidi="ar-EG"/>
        </w:rPr>
        <w:t xml:space="preserve">”: [Zuhair bin Harb related to me: Isma’eel bin Ibrahim related to us from Abu Hayyan, from Abu </w:t>
      </w:r>
      <w:proofErr w:type="spellStart"/>
      <w:r>
        <w:rPr>
          <w:rFonts w:ascii="Calibri" w:hAnsi="Calibri" w:cs="Calibri"/>
          <w:lang w:bidi="ar-EG"/>
        </w:rPr>
        <w:t>Zur’ah</w:t>
      </w:r>
      <w:proofErr w:type="spellEnd"/>
      <w:r>
        <w:rPr>
          <w:rFonts w:ascii="Calibri" w:hAnsi="Calibri" w:cs="Calibri"/>
          <w:lang w:bidi="ar-EG"/>
        </w:rPr>
        <w:t xml:space="preserve">, from Abu Hurairah: He said: The Messenger of Allah </w:t>
      </w:r>
      <w:r>
        <w:rPr>
          <w:rFonts w:ascii="Calibri" w:hAnsi="Calibri" w:cs="Calibri" w:hint="cs"/>
          <w:rtl/>
          <w:lang w:bidi="ar-EG"/>
        </w:rPr>
        <w:t>ﷺ</w:t>
      </w:r>
      <w:r>
        <w:rPr>
          <w:rFonts w:ascii="Calibri" w:hAnsi="Calibri" w:cs="Calibri"/>
          <w:lang w:bidi="ar-EG"/>
        </w:rPr>
        <w:t xml:space="preserve"> stood up amongst us one day </w:t>
      </w:r>
      <w:r w:rsidRPr="00757445">
        <w:rPr>
          <w:rFonts w:ascii="Calibri" w:hAnsi="Calibri" w:cs="Calibri"/>
          <w:lang w:bidi="ar-EG"/>
        </w:rPr>
        <w:t>and mentioned the severity of misappropriation (</w:t>
      </w:r>
      <w:proofErr w:type="spellStart"/>
      <w:r>
        <w:rPr>
          <w:rFonts w:ascii="Calibri" w:hAnsi="Calibri" w:cs="Calibri"/>
          <w:lang w:bidi="ar-EG"/>
        </w:rPr>
        <w:t>G</w:t>
      </w:r>
      <w:r w:rsidRPr="00757445">
        <w:rPr>
          <w:rFonts w:ascii="Calibri" w:hAnsi="Calibri" w:cs="Calibri"/>
          <w:lang w:bidi="ar-EG"/>
        </w:rPr>
        <w:t>hul</w:t>
      </w:r>
      <w:r>
        <w:rPr>
          <w:rFonts w:ascii="Calibri" w:hAnsi="Calibri" w:cs="Calibri"/>
          <w:lang w:bidi="ar-EG"/>
        </w:rPr>
        <w:t>oo</w:t>
      </w:r>
      <w:r w:rsidRPr="00757445">
        <w:rPr>
          <w:rFonts w:ascii="Calibri" w:hAnsi="Calibri" w:cs="Calibri"/>
          <w:lang w:bidi="ar-EG"/>
        </w:rPr>
        <w:t>l</w:t>
      </w:r>
      <w:proofErr w:type="spellEnd"/>
      <w:r w:rsidRPr="00757445">
        <w:rPr>
          <w:rFonts w:ascii="Calibri" w:hAnsi="Calibri" w:cs="Calibri"/>
          <w:lang w:bidi="ar-EG"/>
        </w:rPr>
        <w:t xml:space="preserve">), emphasizing its gravity. He then said: </w:t>
      </w:r>
      <w:r>
        <w:rPr>
          <w:rFonts w:ascii="Calibri" w:hAnsi="Calibri" w:cs="Calibri"/>
          <w:lang w:bidi="ar-EG"/>
        </w:rPr>
        <w:t>“</w:t>
      </w:r>
      <w:r w:rsidRPr="00496669">
        <w:rPr>
          <w:rFonts w:ascii="Calibri" w:hAnsi="Calibri" w:cs="Calibri"/>
          <w:b/>
          <w:bCs/>
          <w:lang w:bidi="ar-EG"/>
        </w:rPr>
        <w:t>Let me not find any of you coming on the Day of Judgment with a camel on his neck, crying out with its sound, saying: “O Messenger of Allah, help me!” But I will say: “I have no power to help you; I have already conveyed the message”. Let me not find any of you coming on the Day of Judgment with a horse on his neck, neighing, saying: “O Messenger of Allah, help me!” But I will say: “I have no power to help you; I have already conveyed the message”. Let me not find any of you coming on the Day of Judgment with a sheep on his neck, bleating, saying: “O Messenger of Allah, help me!” But I will say: “I have no power to help you; I have already conveyed the message”. Let me not find any of you coming on the Day of Judgment with a soul upon his neck possessing a cry, saying: “O Messenger of Allah, help me!” But I will say: “I have no power to help you; I have already conveyed the message”. Let me not find any of you coming on the Day of Judgment with pieces of fluttering cloth upon his neck, saying: “O Messenger of Allah, help me!” But I will say: “I have no power to help you; I have already conveyed the message”. Let me not find any of you coming on the Day of Judgment with a heap of coins on his neck, saying: “O Messenger of Allah, help me!" But I will say: “I have no power to help you; I have already conveyed the message</w:t>
      </w:r>
      <w:r>
        <w:rPr>
          <w:rFonts w:ascii="Calibri" w:hAnsi="Calibri" w:cs="Calibri"/>
          <w:lang w:bidi="ar-EG"/>
        </w:rPr>
        <w:t xml:space="preserve">””]. This narration has other Sahih paths record by Al-Bukhari, Muslim, Ibn Hibban, </w:t>
      </w:r>
      <w:proofErr w:type="spellStart"/>
      <w:r>
        <w:rPr>
          <w:rFonts w:ascii="Calibri" w:hAnsi="Calibri" w:cs="Calibri"/>
          <w:lang w:bidi="ar-EG"/>
        </w:rPr>
        <w:t>Musnad</w:t>
      </w:r>
      <w:proofErr w:type="spellEnd"/>
      <w:r>
        <w:rPr>
          <w:rFonts w:ascii="Calibri" w:hAnsi="Calibri" w:cs="Calibri"/>
          <w:lang w:bidi="ar-EG"/>
        </w:rPr>
        <w:t xml:space="preserve"> Al-Imam Ahmad, </w:t>
      </w:r>
      <w:proofErr w:type="spellStart"/>
      <w:r>
        <w:rPr>
          <w:rFonts w:ascii="Calibri" w:hAnsi="Calibri" w:cs="Calibri"/>
          <w:lang w:bidi="ar-EG"/>
        </w:rPr>
        <w:t>Musnad</w:t>
      </w:r>
      <w:proofErr w:type="spellEnd"/>
      <w:r>
        <w:rPr>
          <w:rFonts w:ascii="Calibri" w:hAnsi="Calibri" w:cs="Calibri"/>
          <w:lang w:bidi="ar-EG"/>
        </w:rPr>
        <w:t xml:space="preserve"> Al-Imam Ishaq bin Rahawaih, </w:t>
      </w:r>
      <w:proofErr w:type="spellStart"/>
      <w:r>
        <w:rPr>
          <w:rFonts w:ascii="Calibri" w:hAnsi="Calibri" w:cs="Calibri"/>
          <w:lang w:bidi="ar-EG"/>
        </w:rPr>
        <w:t>Musnad</w:t>
      </w:r>
      <w:proofErr w:type="spellEnd"/>
      <w:r>
        <w:rPr>
          <w:rFonts w:ascii="Calibri" w:hAnsi="Calibri" w:cs="Calibri"/>
          <w:lang w:bidi="ar-EG"/>
        </w:rPr>
        <w:t xml:space="preserve"> Abu </w:t>
      </w:r>
      <w:proofErr w:type="spellStart"/>
      <w:r>
        <w:rPr>
          <w:rFonts w:ascii="Calibri" w:hAnsi="Calibri" w:cs="Calibri"/>
          <w:lang w:bidi="ar-EG"/>
        </w:rPr>
        <w:t>Ya’la</w:t>
      </w:r>
      <w:proofErr w:type="spellEnd"/>
      <w:r>
        <w:rPr>
          <w:rFonts w:ascii="Calibri" w:hAnsi="Calibri" w:cs="Calibri"/>
          <w:lang w:bidi="ar-EG"/>
        </w:rPr>
        <w:t>, Sunan Al-</w:t>
      </w:r>
      <w:proofErr w:type="spellStart"/>
      <w:r>
        <w:rPr>
          <w:rFonts w:ascii="Calibri" w:hAnsi="Calibri" w:cs="Calibri"/>
          <w:lang w:bidi="ar-EG"/>
        </w:rPr>
        <w:t>Baihaqiy</w:t>
      </w:r>
      <w:proofErr w:type="spellEnd"/>
      <w:r>
        <w:rPr>
          <w:rFonts w:ascii="Calibri" w:hAnsi="Calibri" w:cs="Calibri"/>
          <w:lang w:bidi="ar-EG"/>
        </w:rPr>
        <w:t xml:space="preserve"> Al-Kubra and the </w:t>
      </w:r>
      <w:proofErr w:type="spellStart"/>
      <w:r>
        <w:rPr>
          <w:rFonts w:ascii="Calibri" w:hAnsi="Calibri" w:cs="Calibri"/>
          <w:lang w:bidi="ar-EG"/>
        </w:rPr>
        <w:t>Ma’aajim</w:t>
      </w:r>
      <w:proofErr w:type="spellEnd"/>
      <w:r>
        <w:rPr>
          <w:rFonts w:ascii="Calibri" w:hAnsi="Calibri" w:cs="Calibri"/>
          <w:lang w:bidi="ar-EG"/>
        </w:rPr>
        <w:t xml:space="preserve"> of At-Tabarani amongst others. Some of them are shortened versions.</w:t>
      </w:r>
    </w:p>
    <w:p w14:paraId="347A44EE" w14:textId="77777777" w:rsidR="00005C44" w:rsidRPr="00AB081E" w:rsidRDefault="00005C44" w:rsidP="00005C44">
      <w:pPr>
        <w:rPr>
          <w:rFonts w:ascii="Traditional Arabic" w:hAnsi="Traditional Arabic" w:cs="Traditional Arabic"/>
          <w:sz w:val="22"/>
          <w:szCs w:val="22"/>
          <w:rtl/>
        </w:rPr>
      </w:pPr>
    </w:p>
    <w:p w14:paraId="51B323B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أخبرنا أبو محمد عبد الله بن إسحاق الخراساني ببغداد حدثنا إبراهيم بن الهيثم بن جميل حدثنا مبارك بن فضالة عن عبيد الله بن عمر عن سعيد المقبري قال سمعت أبا هريرة وكنت جالسا عنده فقال أبو هريرة، رضي الله تعالى عنه، سمعت رسول الله، صلى الله عليه وسلم، يقول: «إن نبيا من الأنبياء قاتل أهل مدينة حتى إذا كاد أن يفتحها خشي أن تغرب الشمس فقال لها أيتها الشمس إنك مأمورة وأنا مأمور بحرمتي عليك إلا ركدت ساعة من النهار قال فحبسها الله حتى افتتحها وكانوا إذا أصابوا الغنائم قربوها في القربان فجاءت النار فأكلتها فلما أصابوا وضعوا القربان فلم تجيء النار تأكله فقالوا يا نبي الله ما لنا لا يقبل قرباننا قال فيكم غلول قالوا وكيف لنا أن نعلم من عنده الغلول قال وهم اثنا عشر سبطا قال يبايعني رأس كل سبط منكم فبايعه رأس كل سبط قال فلزقت كف النبي بكف رجل منهم فقال له عندك الغلول فقال كيف لي أن أعلم عند أي سبط هو قال تدعو سبطك فتبايعهم رجلا رجلا قال ففعل فلزقت كفه بكف رجل،...الحديث». فقال كعب: [صدق الله ورسوله هكذا والله في كتاب الله يعني في التوراة ثم قال يا أبا هريرة أحدثكم النبي، صلى الله عليه وسلم، أي نبي كان قال لا قال كعب هو يوشع بن نون قال فحدثكم أي قرية هي قال لا قال هي مدينة أريحا]. وقال الحاكم: هذا حديث غريب صحيح ولم يخرجاه، وقال الذهبي في التلخيص: صحيح غريب. قلت: بل قد أخرجه مسلم وزاد فيه قوله، عليه وعلى آله الصلاة والسلام: </w:t>
      </w:r>
      <w:r w:rsidRPr="000F205F">
        <w:rPr>
          <w:rFonts w:ascii="Traditional Arabic" w:hAnsi="Traditional Arabic" w:cs="Traditional Arabic"/>
          <w:bCs/>
          <w:sz w:val="28"/>
          <w:szCs w:val="28"/>
          <w:rtl/>
        </w:rPr>
        <w:t xml:space="preserve">«فلم تحل الغنائم لأحد من قبلنا ذلك بأن الله، تبارك وتعالى، رأى ضعفنا وعجزنا فطيبها لنا»، </w:t>
      </w:r>
      <w:r w:rsidRPr="000F205F">
        <w:rPr>
          <w:rFonts w:ascii="Traditional Arabic" w:hAnsi="Traditional Arabic" w:cs="Traditional Arabic"/>
          <w:sz w:val="28"/>
          <w:szCs w:val="28"/>
          <w:rtl/>
        </w:rPr>
        <w:t>إلا أن مسلم لم يخرج كلام كعب الأحبار، وقد أصاب وأحسن في ذلك، فلا حاجة لنا لأساطير بني إسرائيل؛ كما أخرجه ابن حبان وعقَّب عليه الشيخ شعيب الأرناؤوط: إسناده صحيح على شرط الشيخين.</w:t>
      </w:r>
    </w:p>
    <w:p w14:paraId="606D3735" w14:textId="77777777" w:rsidR="00005C44" w:rsidRDefault="00005C44" w:rsidP="00005C44">
      <w:pPr>
        <w:rPr>
          <w:rFonts w:ascii="Traditional Arabic" w:hAnsi="Traditional Arabic" w:cs="Traditional Arabic"/>
          <w:sz w:val="22"/>
          <w:szCs w:val="22"/>
        </w:rPr>
      </w:pPr>
    </w:p>
    <w:p w14:paraId="58EBDA66"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2D0DA0">
        <w:rPr>
          <w:rFonts w:ascii="Calibri" w:hAnsi="Calibri" w:cs="Calibri"/>
          <w:b/>
          <w:bCs/>
          <w:lang w:bidi="ar-EG"/>
        </w:rPr>
        <w:t>Al-</w:t>
      </w:r>
      <w:proofErr w:type="spellStart"/>
      <w:r w:rsidRPr="002D0DA0">
        <w:rPr>
          <w:rFonts w:ascii="Calibri" w:hAnsi="Calibri" w:cs="Calibri"/>
          <w:b/>
          <w:bCs/>
          <w:lang w:bidi="ar-EG"/>
        </w:rPr>
        <w:t>Mustadrak</w:t>
      </w:r>
      <w:proofErr w:type="spellEnd"/>
      <w:r w:rsidRPr="002D0DA0">
        <w:rPr>
          <w:rFonts w:ascii="Calibri" w:hAnsi="Calibri" w:cs="Calibri"/>
          <w:b/>
          <w:bCs/>
          <w:lang w:bidi="ar-EG"/>
        </w:rPr>
        <w:t xml:space="preserve"> ‘Ala s-</w:t>
      </w:r>
      <w:proofErr w:type="spellStart"/>
      <w:r w:rsidRPr="002D0DA0">
        <w:rPr>
          <w:rFonts w:ascii="Calibri" w:hAnsi="Calibri" w:cs="Calibri"/>
          <w:b/>
          <w:bCs/>
          <w:lang w:bidi="ar-EG"/>
        </w:rPr>
        <w:t>Sahihain</w:t>
      </w:r>
      <w:proofErr w:type="spellEnd"/>
      <w:r>
        <w:rPr>
          <w:rFonts w:ascii="Calibri" w:hAnsi="Calibri" w:cs="Calibri"/>
          <w:lang w:bidi="ar-EG"/>
        </w:rPr>
        <w:t>”: [Abu Muhammad Abdullah bin Ishaq Al-</w:t>
      </w:r>
      <w:proofErr w:type="spellStart"/>
      <w:r>
        <w:rPr>
          <w:rFonts w:ascii="Calibri" w:hAnsi="Calibri" w:cs="Calibri"/>
          <w:lang w:bidi="ar-EG"/>
        </w:rPr>
        <w:t>Khurasaniy</w:t>
      </w:r>
      <w:proofErr w:type="spellEnd"/>
      <w:r>
        <w:rPr>
          <w:rFonts w:ascii="Calibri" w:hAnsi="Calibri" w:cs="Calibri"/>
          <w:lang w:bidi="ar-EG"/>
        </w:rPr>
        <w:t xml:space="preserve"> informed us in Baghdad: Ibrahim bin Al-Haitham bin Jameel related to us: Mubarak bin </w:t>
      </w:r>
      <w:proofErr w:type="spellStart"/>
      <w:r>
        <w:rPr>
          <w:rFonts w:ascii="Calibri" w:hAnsi="Calibri" w:cs="Calibri"/>
          <w:lang w:bidi="ar-EG"/>
        </w:rPr>
        <w:t>Fadalah</w:t>
      </w:r>
      <w:proofErr w:type="spellEnd"/>
      <w:r>
        <w:rPr>
          <w:rFonts w:ascii="Calibri" w:hAnsi="Calibri" w:cs="Calibri"/>
          <w:lang w:bidi="ar-EG"/>
        </w:rPr>
        <w:t xml:space="preserve"> related to us from ‘Ubaidullah bin ‘Umar, from Sa’eed Al-</w:t>
      </w:r>
      <w:proofErr w:type="spellStart"/>
      <w:r>
        <w:rPr>
          <w:rFonts w:ascii="Calibri" w:hAnsi="Calibri" w:cs="Calibri"/>
          <w:lang w:bidi="ar-EG"/>
        </w:rPr>
        <w:t>Maqburiy</w:t>
      </w:r>
      <w:proofErr w:type="spellEnd"/>
      <w:r>
        <w:rPr>
          <w:rFonts w:ascii="Calibri" w:hAnsi="Calibri" w:cs="Calibri"/>
          <w:lang w:bidi="ar-EG"/>
        </w:rPr>
        <w:t xml:space="preserve">: He said: I heard Abu Hurairah whilst I was sitting before him: Abu Hurairah, may Allah </w:t>
      </w:r>
      <w:r>
        <w:rPr>
          <w:rFonts w:ascii="Calibri" w:hAnsi="Calibri" w:cs="Calibri" w:hint="cs"/>
          <w:rtl/>
          <w:lang w:bidi="ar-EG"/>
        </w:rPr>
        <w:t>تَعَالَى</w:t>
      </w:r>
      <w:r>
        <w:rPr>
          <w:rFonts w:ascii="Calibri" w:hAnsi="Calibri" w:cs="Calibri"/>
          <w:lang w:bidi="ar-EG"/>
        </w:rPr>
        <w:t xml:space="preserve"> be pleased with him, said: I heard the Messenger of Allah </w:t>
      </w:r>
      <w:r>
        <w:rPr>
          <w:rFonts w:ascii="Calibri" w:hAnsi="Calibri" w:cs="Calibri" w:hint="cs"/>
          <w:rtl/>
          <w:lang w:bidi="ar-EG"/>
        </w:rPr>
        <w:t>ﷺ</w:t>
      </w:r>
      <w:r>
        <w:rPr>
          <w:rFonts w:ascii="Calibri" w:hAnsi="Calibri" w:cs="Calibri"/>
          <w:lang w:bidi="ar-EG"/>
        </w:rPr>
        <w:t xml:space="preserve"> say: “</w:t>
      </w:r>
      <w:r w:rsidRPr="005E7BFA">
        <w:rPr>
          <w:rFonts w:ascii="Calibri" w:hAnsi="Calibri" w:cs="Calibri"/>
          <w:lang w:bidi="ar-EG"/>
        </w:rPr>
        <w:t xml:space="preserve">A </w:t>
      </w:r>
      <w:r>
        <w:rPr>
          <w:rFonts w:ascii="Calibri" w:hAnsi="Calibri" w:cs="Calibri"/>
          <w:lang w:bidi="ar-EG"/>
        </w:rPr>
        <w:t>P</w:t>
      </w:r>
      <w:r w:rsidRPr="005E7BFA">
        <w:rPr>
          <w:rFonts w:ascii="Calibri" w:hAnsi="Calibri" w:cs="Calibri"/>
          <w:lang w:bidi="ar-EG"/>
        </w:rPr>
        <w:t xml:space="preserve">rophet from among the </w:t>
      </w:r>
      <w:r>
        <w:rPr>
          <w:rFonts w:ascii="Calibri" w:hAnsi="Calibri" w:cs="Calibri"/>
          <w:lang w:bidi="ar-EG"/>
        </w:rPr>
        <w:t>P</w:t>
      </w:r>
      <w:r w:rsidRPr="005E7BFA">
        <w:rPr>
          <w:rFonts w:ascii="Calibri" w:hAnsi="Calibri" w:cs="Calibri"/>
          <w:lang w:bidi="ar-EG"/>
        </w:rPr>
        <w:t xml:space="preserve">rophets fought the </w:t>
      </w:r>
      <w:r w:rsidRPr="005E7BFA">
        <w:rPr>
          <w:rFonts w:ascii="Calibri" w:hAnsi="Calibri" w:cs="Calibri"/>
          <w:lang w:bidi="ar-EG"/>
        </w:rPr>
        <w:lastRenderedPageBreak/>
        <w:t>people of a city until he was about to conquer it. He feared that the sun would set, so he said to it</w:t>
      </w:r>
      <w:r>
        <w:rPr>
          <w:rFonts w:ascii="Calibri" w:hAnsi="Calibri" w:cs="Calibri"/>
          <w:lang w:bidi="ar-EG"/>
        </w:rPr>
        <w:t>:</w:t>
      </w:r>
      <w:r w:rsidRPr="005E7BFA">
        <w:rPr>
          <w:rFonts w:ascii="Calibri" w:hAnsi="Calibri" w:cs="Calibri"/>
          <w:lang w:bidi="ar-EG"/>
        </w:rPr>
        <w:t xml:space="preserve"> </w:t>
      </w:r>
      <w:r>
        <w:rPr>
          <w:rFonts w:ascii="Calibri" w:hAnsi="Calibri" w:cs="Calibri"/>
          <w:lang w:bidi="ar-EG"/>
        </w:rPr>
        <w:t>“</w:t>
      </w:r>
      <w:r w:rsidRPr="005E7BFA">
        <w:rPr>
          <w:rFonts w:ascii="Calibri" w:hAnsi="Calibri" w:cs="Calibri"/>
          <w:lang w:bidi="ar-EG"/>
        </w:rPr>
        <w:t>O sun, you are commanded, and I am commanded. By my sanctity over you, do not move for an hour of the day</w:t>
      </w:r>
      <w:r>
        <w:rPr>
          <w:rFonts w:ascii="Calibri" w:hAnsi="Calibri" w:cs="Calibri"/>
          <w:lang w:bidi="ar-EG"/>
        </w:rPr>
        <w:t>”.</w:t>
      </w:r>
      <w:r w:rsidRPr="005E7BFA">
        <w:rPr>
          <w:rFonts w:ascii="Calibri" w:hAnsi="Calibri" w:cs="Calibri"/>
          <w:lang w:bidi="ar-EG"/>
        </w:rPr>
        <w:t xml:space="preserve"> So</w:t>
      </w:r>
      <w:r>
        <w:rPr>
          <w:rFonts w:ascii="Calibri" w:hAnsi="Calibri" w:cs="Calibri"/>
          <w:lang w:bidi="ar-EG"/>
        </w:rPr>
        <w:t>, Allah</w:t>
      </w:r>
      <w:r w:rsidRPr="005E7BFA">
        <w:rPr>
          <w:rFonts w:ascii="Calibri" w:hAnsi="Calibri" w:cs="Calibri"/>
          <w:lang w:bidi="ar-EG"/>
        </w:rPr>
        <w:t xml:space="preserve"> held it back until he conquered the city.</w:t>
      </w:r>
      <w:r>
        <w:rPr>
          <w:rFonts w:ascii="Calibri" w:hAnsi="Calibri" w:cs="Calibri"/>
          <w:lang w:bidi="ar-EG"/>
        </w:rPr>
        <w:t xml:space="preserve"> When they acquired</w:t>
      </w:r>
      <w:r w:rsidRPr="005E7BFA">
        <w:rPr>
          <w:rFonts w:ascii="Calibri" w:hAnsi="Calibri" w:cs="Calibri"/>
          <w:lang w:bidi="ar-EG"/>
        </w:rPr>
        <w:t xml:space="preserve"> spoils of war </w:t>
      </w:r>
      <w:r>
        <w:rPr>
          <w:rFonts w:ascii="Calibri" w:hAnsi="Calibri" w:cs="Calibri"/>
          <w:lang w:bidi="ar-EG"/>
        </w:rPr>
        <w:t xml:space="preserve">they would offer them </w:t>
      </w:r>
      <w:r w:rsidRPr="005E7BFA">
        <w:rPr>
          <w:rFonts w:ascii="Calibri" w:hAnsi="Calibri" w:cs="Calibri"/>
          <w:lang w:bidi="ar-EG"/>
        </w:rPr>
        <w:t xml:space="preserve">as a sacrifice, and fire would come down and consume them. But when they took </w:t>
      </w:r>
      <w:r>
        <w:rPr>
          <w:rFonts w:ascii="Calibri" w:hAnsi="Calibri" w:cs="Calibri"/>
          <w:lang w:bidi="ar-EG"/>
        </w:rPr>
        <w:t xml:space="preserve">the </w:t>
      </w:r>
      <w:r w:rsidRPr="005E7BFA">
        <w:rPr>
          <w:rFonts w:ascii="Calibri" w:hAnsi="Calibri" w:cs="Calibri"/>
          <w:lang w:bidi="ar-EG"/>
        </w:rPr>
        <w:t>spoils</w:t>
      </w:r>
      <w:r>
        <w:rPr>
          <w:rFonts w:ascii="Calibri" w:hAnsi="Calibri" w:cs="Calibri"/>
          <w:lang w:bidi="ar-EG"/>
        </w:rPr>
        <w:t xml:space="preserve"> and set down</w:t>
      </w:r>
      <w:r w:rsidRPr="005E7BFA">
        <w:rPr>
          <w:rFonts w:ascii="Calibri" w:hAnsi="Calibri" w:cs="Calibri"/>
          <w:lang w:bidi="ar-EG"/>
        </w:rPr>
        <w:t xml:space="preserve"> the offering, the fire did not come to consume it. They asked</w:t>
      </w:r>
      <w:r>
        <w:rPr>
          <w:rFonts w:ascii="Calibri" w:hAnsi="Calibri" w:cs="Calibri"/>
          <w:lang w:bidi="ar-EG"/>
        </w:rPr>
        <w:t>:</w:t>
      </w:r>
      <w:r w:rsidRPr="005E7BFA">
        <w:rPr>
          <w:rFonts w:ascii="Calibri" w:hAnsi="Calibri" w:cs="Calibri"/>
          <w:lang w:bidi="ar-EG"/>
        </w:rPr>
        <w:t xml:space="preserve"> </w:t>
      </w:r>
      <w:r>
        <w:rPr>
          <w:rFonts w:ascii="Calibri" w:hAnsi="Calibri" w:cs="Calibri"/>
          <w:lang w:bidi="ar-EG"/>
        </w:rPr>
        <w:t>“</w:t>
      </w:r>
      <w:r w:rsidRPr="005E7BFA">
        <w:rPr>
          <w:rFonts w:ascii="Calibri" w:hAnsi="Calibri" w:cs="Calibri"/>
          <w:lang w:bidi="ar-EG"/>
        </w:rPr>
        <w:t xml:space="preserve">O Prophet of </w:t>
      </w:r>
      <w:r>
        <w:rPr>
          <w:rFonts w:ascii="Calibri" w:hAnsi="Calibri" w:cs="Calibri"/>
          <w:lang w:bidi="ar-EG"/>
        </w:rPr>
        <w:t>Allah</w:t>
      </w:r>
      <w:r w:rsidRPr="005E7BFA">
        <w:rPr>
          <w:rFonts w:ascii="Calibri" w:hAnsi="Calibri" w:cs="Calibri"/>
          <w:lang w:bidi="ar-EG"/>
        </w:rPr>
        <w:t>, why is our offering not being accepted?</w:t>
      </w:r>
      <w:r>
        <w:rPr>
          <w:rFonts w:ascii="Calibri" w:hAnsi="Calibri" w:cs="Calibri"/>
          <w:lang w:bidi="ar-EG"/>
        </w:rPr>
        <w:t xml:space="preserve">” </w:t>
      </w:r>
      <w:r w:rsidRPr="005E7BFA">
        <w:rPr>
          <w:rFonts w:ascii="Calibri" w:hAnsi="Calibri" w:cs="Calibri"/>
          <w:lang w:bidi="ar-EG"/>
        </w:rPr>
        <w:t>He replied</w:t>
      </w:r>
      <w:r>
        <w:rPr>
          <w:rFonts w:ascii="Calibri" w:hAnsi="Calibri" w:cs="Calibri"/>
          <w:lang w:bidi="ar-EG"/>
        </w:rPr>
        <w:t>:</w:t>
      </w:r>
      <w:r w:rsidRPr="005E7BFA">
        <w:rPr>
          <w:rFonts w:ascii="Calibri" w:hAnsi="Calibri" w:cs="Calibri"/>
          <w:lang w:bidi="ar-EG"/>
        </w:rPr>
        <w:t xml:space="preserve"> </w:t>
      </w:r>
      <w:r>
        <w:rPr>
          <w:rFonts w:ascii="Calibri" w:hAnsi="Calibri" w:cs="Calibri"/>
          <w:lang w:bidi="ar-EG"/>
        </w:rPr>
        <w:t>“</w:t>
      </w:r>
      <w:r w:rsidRPr="005E7BFA">
        <w:rPr>
          <w:rFonts w:ascii="Calibri" w:hAnsi="Calibri" w:cs="Calibri"/>
          <w:lang w:bidi="ar-EG"/>
        </w:rPr>
        <w:t xml:space="preserve">There is </w:t>
      </w:r>
      <w:proofErr w:type="spellStart"/>
      <w:r>
        <w:rPr>
          <w:rFonts w:ascii="Calibri" w:hAnsi="Calibri" w:cs="Calibri"/>
          <w:lang w:bidi="ar-EG"/>
        </w:rPr>
        <w:t>Ghulool</w:t>
      </w:r>
      <w:proofErr w:type="spellEnd"/>
      <w:r>
        <w:rPr>
          <w:rFonts w:ascii="Calibri" w:hAnsi="Calibri" w:cs="Calibri"/>
          <w:lang w:bidi="ar-EG"/>
        </w:rPr>
        <w:t xml:space="preserve"> (misappropriation)</w:t>
      </w:r>
      <w:r w:rsidRPr="005E7BFA">
        <w:rPr>
          <w:rFonts w:ascii="Calibri" w:hAnsi="Calibri" w:cs="Calibri"/>
          <w:lang w:bidi="ar-EG"/>
        </w:rPr>
        <w:t xml:space="preserve"> among</w:t>
      </w:r>
      <w:r>
        <w:rPr>
          <w:rFonts w:ascii="Calibri" w:hAnsi="Calibri" w:cs="Calibri"/>
          <w:lang w:bidi="ar-EG"/>
        </w:rPr>
        <w:t>st</w:t>
      </w:r>
      <w:r w:rsidRPr="005E7BFA">
        <w:rPr>
          <w:rFonts w:ascii="Calibri" w:hAnsi="Calibri" w:cs="Calibri"/>
          <w:lang w:bidi="ar-EG"/>
        </w:rPr>
        <w:t xml:space="preserve"> you</w:t>
      </w:r>
      <w:r>
        <w:rPr>
          <w:rFonts w:ascii="Calibri" w:hAnsi="Calibri" w:cs="Calibri"/>
          <w:lang w:bidi="ar-EG"/>
        </w:rPr>
        <w:t>”.</w:t>
      </w:r>
      <w:r w:rsidRPr="005E7BFA">
        <w:rPr>
          <w:rFonts w:ascii="Calibri" w:hAnsi="Calibri" w:cs="Calibri"/>
          <w:lang w:bidi="ar-EG"/>
        </w:rPr>
        <w:t xml:space="preserve"> They asked</w:t>
      </w:r>
      <w:r>
        <w:rPr>
          <w:rFonts w:ascii="Calibri" w:hAnsi="Calibri" w:cs="Calibri"/>
          <w:lang w:bidi="ar-EG"/>
        </w:rPr>
        <w:t>:</w:t>
      </w:r>
      <w:r w:rsidRPr="005E7BFA">
        <w:rPr>
          <w:rFonts w:ascii="Calibri" w:hAnsi="Calibri" w:cs="Calibri"/>
          <w:lang w:bidi="ar-EG"/>
        </w:rPr>
        <w:t xml:space="preserve"> </w:t>
      </w:r>
      <w:r>
        <w:rPr>
          <w:rFonts w:ascii="Calibri" w:hAnsi="Calibri" w:cs="Calibri"/>
          <w:lang w:bidi="ar-EG"/>
        </w:rPr>
        <w:t>“</w:t>
      </w:r>
      <w:r w:rsidRPr="005E7BFA">
        <w:rPr>
          <w:rFonts w:ascii="Calibri" w:hAnsi="Calibri" w:cs="Calibri"/>
          <w:lang w:bidi="ar-EG"/>
        </w:rPr>
        <w:t xml:space="preserve">How can we know who has </w:t>
      </w:r>
      <w:r>
        <w:rPr>
          <w:rFonts w:ascii="Calibri" w:hAnsi="Calibri" w:cs="Calibri"/>
          <w:lang w:bidi="ar-EG"/>
        </w:rPr>
        <w:t xml:space="preserve">indulged in </w:t>
      </w:r>
      <w:proofErr w:type="spellStart"/>
      <w:r>
        <w:rPr>
          <w:rFonts w:ascii="Calibri" w:hAnsi="Calibri" w:cs="Calibri"/>
          <w:lang w:bidi="ar-EG"/>
        </w:rPr>
        <w:t>Ghulool</w:t>
      </w:r>
      <w:proofErr w:type="spellEnd"/>
      <w:r>
        <w:rPr>
          <w:rFonts w:ascii="Calibri" w:hAnsi="Calibri" w:cs="Calibri"/>
          <w:lang w:bidi="ar-EG"/>
        </w:rPr>
        <w:t xml:space="preserve"> (i.e., misappropriated and taken from the spoils)?” He said: And t</w:t>
      </w:r>
      <w:r w:rsidRPr="005E7BFA">
        <w:rPr>
          <w:rFonts w:ascii="Calibri" w:hAnsi="Calibri" w:cs="Calibri"/>
          <w:lang w:bidi="ar-EG"/>
        </w:rPr>
        <w:t>here were twelve tribes</w:t>
      </w:r>
      <w:r>
        <w:rPr>
          <w:rFonts w:ascii="Calibri" w:hAnsi="Calibri" w:cs="Calibri"/>
          <w:lang w:bidi="ar-EG"/>
        </w:rPr>
        <w:t xml:space="preserve">. He (the Prophet) said: “Let the head of each tribe pledge allegiance to me” </w:t>
      </w:r>
      <w:r w:rsidRPr="005E7BFA">
        <w:rPr>
          <w:rFonts w:ascii="Calibri" w:hAnsi="Calibri" w:cs="Calibri"/>
          <w:lang w:bidi="ar-EG"/>
        </w:rPr>
        <w:t>so the head of each tribe pledged allegiance to him.</w:t>
      </w:r>
      <w:r>
        <w:rPr>
          <w:rFonts w:ascii="Calibri" w:hAnsi="Calibri" w:cs="Calibri"/>
          <w:lang w:bidi="ar-EG"/>
        </w:rPr>
        <w:t xml:space="preserve"> He said: </w:t>
      </w:r>
      <w:r w:rsidRPr="005E7BFA">
        <w:rPr>
          <w:rFonts w:ascii="Calibri" w:hAnsi="Calibri" w:cs="Calibri"/>
          <w:lang w:bidi="ar-EG"/>
        </w:rPr>
        <w:t xml:space="preserve"> </w:t>
      </w:r>
      <w:r>
        <w:rPr>
          <w:rFonts w:ascii="Calibri" w:hAnsi="Calibri" w:cs="Calibri"/>
          <w:lang w:bidi="ar-EG"/>
        </w:rPr>
        <w:t>The</w:t>
      </w:r>
      <w:r w:rsidRPr="005E7BFA">
        <w:rPr>
          <w:rFonts w:ascii="Calibri" w:hAnsi="Calibri" w:cs="Calibri"/>
          <w:lang w:bidi="ar-EG"/>
        </w:rPr>
        <w:t xml:space="preserve"> Prophet’s hand </w:t>
      </w:r>
      <w:r>
        <w:rPr>
          <w:rFonts w:ascii="Calibri" w:hAnsi="Calibri" w:cs="Calibri"/>
          <w:lang w:bidi="ar-EG"/>
        </w:rPr>
        <w:t>then grasped</w:t>
      </w:r>
      <w:r w:rsidRPr="005E7BFA">
        <w:rPr>
          <w:rFonts w:ascii="Calibri" w:hAnsi="Calibri" w:cs="Calibri"/>
          <w:lang w:bidi="ar-EG"/>
        </w:rPr>
        <w:t xml:space="preserve"> the hand of one among them</w:t>
      </w:r>
      <w:r>
        <w:rPr>
          <w:rFonts w:ascii="Calibri" w:hAnsi="Calibri" w:cs="Calibri"/>
          <w:lang w:bidi="ar-EG"/>
        </w:rPr>
        <w:t xml:space="preserve"> and he said to him:</w:t>
      </w:r>
      <w:r w:rsidRPr="005E7BFA">
        <w:rPr>
          <w:rFonts w:ascii="Calibri" w:hAnsi="Calibri" w:cs="Calibri"/>
          <w:lang w:bidi="ar-EG"/>
        </w:rPr>
        <w:t xml:space="preserve"> </w:t>
      </w:r>
      <w:r>
        <w:rPr>
          <w:rFonts w:ascii="Calibri" w:hAnsi="Calibri" w:cs="Calibri"/>
          <w:lang w:bidi="ar-EG"/>
        </w:rPr>
        <w:t xml:space="preserve">“The </w:t>
      </w:r>
      <w:proofErr w:type="spellStart"/>
      <w:r>
        <w:rPr>
          <w:rFonts w:ascii="Calibri" w:hAnsi="Calibri" w:cs="Calibri"/>
          <w:lang w:bidi="ar-EG"/>
        </w:rPr>
        <w:t>Ghulool</w:t>
      </w:r>
      <w:proofErr w:type="spellEnd"/>
      <w:r>
        <w:rPr>
          <w:rFonts w:ascii="Calibri" w:hAnsi="Calibri" w:cs="Calibri"/>
          <w:lang w:bidi="ar-EG"/>
        </w:rPr>
        <w:t xml:space="preserve"> (misappropriation) is amongst you”</w:t>
      </w:r>
      <w:r w:rsidRPr="005E7BFA">
        <w:rPr>
          <w:rFonts w:ascii="Calibri" w:hAnsi="Calibri" w:cs="Calibri"/>
          <w:lang w:bidi="ar-EG"/>
        </w:rPr>
        <w:t xml:space="preserve"> He </w:t>
      </w:r>
      <w:r>
        <w:rPr>
          <w:rFonts w:ascii="Calibri" w:hAnsi="Calibri" w:cs="Calibri"/>
          <w:lang w:bidi="ar-EG"/>
        </w:rPr>
        <w:t>said: “</w:t>
      </w:r>
      <w:r w:rsidRPr="005E7BFA">
        <w:rPr>
          <w:rFonts w:ascii="Calibri" w:hAnsi="Calibri" w:cs="Calibri"/>
          <w:lang w:bidi="ar-EG"/>
        </w:rPr>
        <w:t>How can I know which tribe has it?</w:t>
      </w:r>
      <w:r>
        <w:rPr>
          <w:rFonts w:ascii="Calibri" w:hAnsi="Calibri" w:cs="Calibri"/>
          <w:lang w:bidi="ar-EG"/>
        </w:rPr>
        <w:t>” He said:</w:t>
      </w:r>
      <w:r w:rsidRPr="005E7BFA">
        <w:rPr>
          <w:rFonts w:ascii="Calibri" w:hAnsi="Calibri" w:cs="Calibri"/>
          <w:lang w:bidi="ar-EG"/>
        </w:rPr>
        <w:t xml:space="preserve"> </w:t>
      </w:r>
      <w:r>
        <w:rPr>
          <w:rFonts w:ascii="Calibri" w:hAnsi="Calibri" w:cs="Calibri"/>
          <w:lang w:bidi="ar-EG"/>
        </w:rPr>
        <w:t>“C</w:t>
      </w:r>
      <w:r w:rsidRPr="005E7BFA">
        <w:rPr>
          <w:rFonts w:ascii="Calibri" w:hAnsi="Calibri" w:cs="Calibri"/>
          <w:lang w:bidi="ar-EG"/>
        </w:rPr>
        <w:t xml:space="preserve">all </w:t>
      </w:r>
      <w:r>
        <w:rPr>
          <w:rFonts w:ascii="Calibri" w:hAnsi="Calibri" w:cs="Calibri"/>
          <w:lang w:bidi="ar-EG"/>
        </w:rPr>
        <w:t>your</w:t>
      </w:r>
      <w:r w:rsidRPr="005E7BFA">
        <w:rPr>
          <w:rFonts w:ascii="Calibri" w:hAnsi="Calibri" w:cs="Calibri"/>
          <w:lang w:bidi="ar-EG"/>
        </w:rPr>
        <w:t xml:space="preserve"> tribe and have them pledge allegiance one by one</w:t>
      </w:r>
      <w:r>
        <w:rPr>
          <w:rFonts w:ascii="Calibri" w:hAnsi="Calibri" w:cs="Calibri"/>
          <w:lang w:bidi="ar-EG"/>
        </w:rPr>
        <w:t xml:space="preserve">”. He said: And so, they did. Then his hand grasped the hand of a man … until the end of the Hadith]. Ka’b stated: [Allah and His Messenger spoke the truth, </w:t>
      </w:r>
      <w:r w:rsidRPr="00EF693A">
        <w:rPr>
          <w:rFonts w:ascii="Calibri" w:hAnsi="Calibri" w:cs="Calibri"/>
          <w:lang w:bidi="ar-EG"/>
        </w:rPr>
        <w:t xml:space="preserve">this is exactly as it is in the Book of </w:t>
      </w:r>
      <w:r>
        <w:rPr>
          <w:rFonts w:ascii="Calibri" w:hAnsi="Calibri" w:cs="Calibri"/>
          <w:lang w:bidi="ar-EG"/>
        </w:rPr>
        <w:t>Allah</w:t>
      </w:r>
      <w:r w:rsidRPr="00EF693A">
        <w:rPr>
          <w:rFonts w:ascii="Calibri" w:hAnsi="Calibri" w:cs="Calibri"/>
          <w:lang w:bidi="ar-EG"/>
        </w:rPr>
        <w:t xml:space="preserve">, meaning in the </w:t>
      </w:r>
      <w:proofErr w:type="spellStart"/>
      <w:r w:rsidRPr="00EF693A">
        <w:rPr>
          <w:rFonts w:ascii="Calibri" w:hAnsi="Calibri" w:cs="Calibri"/>
          <w:lang w:bidi="ar-EG"/>
        </w:rPr>
        <w:t>T</w:t>
      </w:r>
      <w:r>
        <w:rPr>
          <w:rFonts w:ascii="Calibri" w:hAnsi="Calibri" w:cs="Calibri"/>
          <w:lang w:bidi="ar-EG"/>
        </w:rPr>
        <w:t>aw</w:t>
      </w:r>
      <w:r w:rsidRPr="00EF693A">
        <w:rPr>
          <w:rFonts w:ascii="Calibri" w:hAnsi="Calibri" w:cs="Calibri"/>
          <w:lang w:bidi="ar-EG"/>
        </w:rPr>
        <w:t>rah</w:t>
      </w:r>
      <w:proofErr w:type="spellEnd"/>
      <w:r w:rsidRPr="00EF693A">
        <w:rPr>
          <w:rFonts w:ascii="Calibri" w:hAnsi="Calibri" w:cs="Calibri"/>
          <w:lang w:bidi="ar-EG"/>
        </w:rPr>
        <w:t>. He then asked Abu Huraira</w:t>
      </w:r>
      <w:r>
        <w:rPr>
          <w:rFonts w:ascii="Calibri" w:hAnsi="Calibri" w:cs="Calibri"/>
          <w:lang w:bidi="ar-EG"/>
        </w:rPr>
        <w:t>h: “</w:t>
      </w:r>
      <w:r w:rsidRPr="00EF693A">
        <w:rPr>
          <w:rFonts w:ascii="Calibri" w:hAnsi="Calibri" w:cs="Calibri"/>
          <w:lang w:bidi="ar-EG"/>
        </w:rPr>
        <w:t>Did the Prophet</w:t>
      </w:r>
      <w:r>
        <w:rPr>
          <w:rFonts w:ascii="Calibri" w:hAnsi="Calibri" w:cs="Calibri"/>
          <w:lang w:bidi="ar-EG"/>
        </w:rPr>
        <w:t xml:space="preserve"> </w:t>
      </w:r>
      <w:r>
        <w:rPr>
          <w:rFonts w:ascii="Calibri" w:hAnsi="Calibri" w:cs="Calibri" w:hint="cs"/>
          <w:rtl/>
          <w:lang w:bidi="ar-EG"/>
        </w:rPr>
        <w:t>ﷺ</w:t>
      </w:r>
      <w:r w:rsidRPr="00EF693A">
        <w:rPr>
          <w:rFonts w:ascii="Calibri" w:hAnsi="Calibri" w:cs="Calibri"/>
          <w:lang w:bidi="ar-EG"/>
        </w:rPr>
        <w:t xml:space="preserve"> tell you which </w:t>
      </w:r>
      <w:r>
        <w:rPr>
          <w:rFonts w:ascii="Calibri" w:hAnsi="Calibri" w:cs="Calibri"/>
          <w:lang w:bidi="ar-EG"/>
        </w:rPr>
        <w:t>P</w:t>
      </w:r>
      <w:r w:rsidRPr="00EF693A">
        <w:rPr>
          <w:rFonts w:ascii="Calibri" w:hAnsi="Calibri" w:cs="Calibri"/>
          <w:lang w:bidi="ar-EG"/>
        </w:rPr>
        <w:t>rophet this was?</w:t>
      </w:r>
      <w:r>
        <w:rPr>
          <w:rFonts w:ascii="Calibri" w:hAnsi="Calibri" w:cs="Calibri"/>
          <w:lang w:bidi="ar-EG"/>
        </w:rPr>
        <w:t xml:space="preserve">” </w:t>
      </w:r>
      <w:r w:rsidRPr="00EF693A">
        <w:rPr>
          <w:rFonts w:ascii="Calibri" w:hAnsi="Calibri" w:cs="Calibri"/>
          <w:lang w:bidi="ar-EG"/>
        </w:rPr>
        <w:t>Abu Huraira</w:t>
      </w:r>
      <w:r>
        <w:rPr>
          <w:rFonts w:ascii="Calibri" w:hAnsi="Calibri" w:cs="Calibri"/>
          <w:lang w:bidi="ar-EG"/>
        </w:rPr>
        <w:t>h</w:t>
      </w:r>
      <w:r w:rsidRPr="00EF693A">
        <w:rPr>
          <w:rFonts w:ascii="Calibri" w:hAnsi="Calibri" w:cs="Calibri"/>
          <w:lang w:bidi="ar-EG"/>
        </w:rPr>
        <w:t xml:space="preserve"> </w:t>
      </w:r>
      <w:r>
        <w:rPr>
          <w:rFonts w:ascii="Calibri" w:hAnsi="Calibri" w:cs="Calibri"/>
          <w:lang w:bidi="ar-EG"/>
        </w:rPr>
        <w:t>said:</w:t>
      </w:r>
      <w:r w:rsidRPr="00EF693A">
        <w:rPr>
          <w:rFonts w:ascii="Calibri" w:hAnsi="Calibri" w:cs="Calibri"/>
          <w:lang w:bidi="ar-EG"/>
        </w:rPr>
        <w:t xml:space="preserve"> </w:t>
      </w:r>
      <w:r>
        <w:rPr>
          <w:rFonts w:ascii="Calibri" w:hAnsi="Calibri" w:cs="Calibri"/>
          <w:lang w:bidi="ar-EG"/>
        </w:rPr>
        <w:t>“No”.</w:t>
      </w:r>
      <w:r w:rsidRPr="00EF693A">
        <w:rPr>
          <w:rFonts w:ascii="Calibri" w:hAnsi="Calibri" w:cs="Calibri"/>
          <w:lang w:bidi="ar-EG"/>
        </w:rPr>
        <w:t xml:space="preserve"> Ka'b then said, 'It was </w:t>
      </w:r>
      <w:r>
        <w:rPr>
          <w:rFonts w:ascii="Calibri" w:hAnsi="Calibri" w:cs="Calibri"/>
          <w:lang w:bidi="ar-EG"/>
        </w:rPr>
        <w:t>Yousha’</w:t>
      </w:r>
      <w:r w:rsidRPr="00EF693A">
        <w:rPr>
          <w:rFonts w:ascii="Calibri" w:hAnsi="Calibri" w:cs="Calibri"/>
          <w:lang w:bidi="ar-EG"/>
        </w:rPr>
        <w:t xml:space="preserve"> </w:t>
      </w:r>
      <w:r>
        <w:rPr>
          <w:rFonts w:ascii="Calibri" w:hAnsi="Calibri" w:cs="Calibri"/>
          <w:lang w:bidi="ar-EG"/>
        </w:rPr>
        <w:t>bin</w:t>
      </w:r>
      <w:r w:rsidRPr="00EF693A">
        <w:rPr>
          <w:rFonts w:ascii="Calibri" w:hAnsi="Calibri" w:cs="Calibri"/>
          <w:lang w:bidi="ar-EG"/>
        </w:rPr>
        <w:t xml:space="preserve"> Nun</w:t>
      </w:r>
      <w:r>
        <w:rPr>
          <w:rFonts w:ascii="Calibri" w:hAnsi="Calibri" w:cs="Calibri"/>
          <w:lang w:bidi="ar-EG"/>
        </w:rPr>
        <w:t>”.</w:t>
      </w:r>
      <w:r w:rsidRPr="00EF693A">
        <w:rPr>
          <w:rFonts w:ascii="Calibri" w:hAnsi="Calibri" w:cs="Calibri"/>
          <w:lang w:bidi="ar-EG"/>
        </w:rPr>
        <w:t xml:space="preserve"> He continued</w:t>
      </w:r>
      <w:r>
        <w:rPr>
          <w:rFonts w:ascii="Calibri" w:hAnsi="Calibri" w:cs="Calibri"/>
          <w:lang w:bidi="ar-EG"/>
        </w:rPr>
        <w:t>: “</w:t>
      </w:r>
      <w:r w:rsidRPr="00EF693A">
        <w:rPr>
          <w:rFonts w:ascii="Calibri" w:hAnsi="Calibri" w:cs="Calibri"/>
          <w:lang w:bidi="ar-EG"/>
        </w:rPr>
        <w:t>Did he tell you which city it was?</w:t>
      </w:r>
      <w:r>
        <w:rPr>
          <w:rFonts w:ascii="Calibri" w:hAnsi="Calibri" w:cs="Calibri"/>
          <w:lang w:bidi="ar-EG"/>
        </w:rPr>
        <w:t>”</w:t>
      </w:r>
      <w:r w:rsidRPr="00EF693A">
        <w:rPr>
          <w:rFonts w:ascii="Calibri" w:hAnsi="Calibri" w:cs="Calibri"/>
          <w:lang w:bidi="ar-EG"/>
        </w:rPr>
        <w:t xml:space="preserve"> </w:t>
      </w:r>
      <w:r>
        <w:rPr>
          <w:rFonts w:ascii="Calibri" w:hAnsi="Calibri" w:cs="Calibri"/>
          <w:lang w:bidi="ar-EG"/>
        </w:rPr>
        <w:t>He said: “</w:t>
      </w:r>
      <w:r w:rsidRPr="00EF693A">
        <w:rPr>
          <w:rFonts w:ascii="Calibri" w:hAnsi="Calibri" w:cs="Calibri"/>
          <w:lang w:bidi="ar-EG"/>
        </w:rPr>
        <w:t>No</w:t>
      </w:r>
      <w:r>
        <w:rPr>
          <w:rFonts w:ascii="Calibri" w:hAnsi="Calibri" w:cs="Calibri"/>
          <w:lang w:bidi="ar-EG"/>
        </w:rPr>
        <w:t>”.</w:t>
      </w:r>
      <w:r w:rsidRPr="00EF693A">
        <w:rPr>
          <w:rFonts w:ascii="Calibri" w:hAnsi="Calibri" w:cs="Calibri"/>
          <w:lang w:bidi="ar-EG"/>
        </w:rPr>
        <w:t xml:space="preserve"> Ka'b said, 'It was the city of </w:t>
      </w:r>
      <w:proofErr w:type="spellStart"/>
      <w:r>
        <w:rPr>
          <w:rFonts w:ascii="Calibri" w:hAnsi="Calibri" w:cs="Calibri"/>
          <w:lang w:bidi="ar-EG"/>
        </w:rPr>
        <w:t>Areehaa</w:t>
      </w:r>
      <w:proofErr w:type="spellEnd"/>
      <w:r>
        <w:rPr>
          <w:rFonts w:ascii="Calibri" w:hAnsi="Calibri" w:cs="Calibri"/>
          <w:lang w:bidi="ar-EG"/>
        </w:rPr>
        <w:t xml:space="preserve"> (Jericho)”]. Al-Hakim stated: [This is a Ghareeb Sahih Hadith and they (i.e.,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stated in At-</w:t>
      </w:r>
      <w:proofErr w:type="spellStart"/>
      <w:r>
        <w:rPr>
          <w:rFonts w:ascii="Calibri" w:hAnsi="Calibri" w:cs="Calibri"/>
          <w:lang w:bidi="ar-EG"/>
        </w:rPr>
        <w:t>Talkhees</w:t>
      </w:r>
      <w:proofErr w:type="spellEnd"/>
      <w:r>
        <w:rPr>
          <w:rFonts w:ascii="Calibri" w:hAnsi="Calibri" w:cs="Calibri"/>
          <w:lang w:bidi="ar-EG"/>
        </w:rPr>
        <w:t>: [</w:t>
      </w:r>
      <w:proofErr w:type="spellStart"/>
      <w:r>
        <w:rPr>
          <w:rFonts w:ascii="Calibri" w:hAnsi="Calibri" w:cs="Calibri"/>
          <w:lang w:bidi="ar-EG"/>
        </w:rPr>
        <w:t>Saheeh</w:t>
      </w:r>
      <w:proofErr w:type="spellEnd"/>
      <w:r>
        <w:rPr>
          <w:rFonts w:ascii="Calibri" w:hAnsi="Calibri" w:cs="Calibri"/>
          <w:lang w:bidi="ar-EG"/>
        </w:rPr>
        <w:t xml:space="preserve"> Ghareeb]. I say: Rather, Muslim did record it and added in it his statement </w:t>
      </w:r>
      <w:r>
        <w:rPr>
          <w:rFonts w:ascii="Calibri" w:hAnsi="Calibri" w:cs="Calibri" w:hint="cs"/>
          <w:rtl/>
          <w:lang w:bidi="ar-EG"/>
        </w:rPr>
        <w:t>ﷺ</w:t>
      </w:r>
      <w:r>
        <w:rPr>
          <w:rFonts w:ascii="Calibri" w:hAnsi="Calibri" w:cs="Calibri"/>
          <w:lang w:bidi="ar-EG"/>
        </w:rPr>
        <w:t>: “</w:t>
      </w:r>
      <w:r w:rsidRPr="00851353">
        <w:rPr>
          <w:rFonts w:ascii="Calibri" w:hAnsi="Calibri" w:cs="Calibri"/>
          <w:b/>
          <w:bCs/>
          <w:lang w:bidi="ar-EG"/>
        </w:rPr>
        <w:t xml:space="preserve">And as such Allah did not make the </w:t>
      </w:r>
      <w:proofErr w:type="spellStart"/>
      <w:r w:rsidRPr="00851353">
        <w:rPr>
          <w:rFonts w:ascii="Calibri" w:hAnsi="Calibri" w:cs="Calibri"/>
          <w:b/>
          <w:bCs/>
          <w:lang w:bidi="ar-EG"/>
        </w:rPr>
        <w:t>Ghanaa’im</w:t>
      </w:r>
      <w:proofErr w:type="spellEnd"/>
      <w:r w:rsidRPr="00851353">
        <w:rPr>
          <w:rFonts w:ascii="Calibri" w:hAnsi="Calibri" w:cs="Calibri"/>
          <w:b/>
          <w:bCs/>
          <w:lang w:bidi="ar-EG"/>
        </w:rPr>
        <w:t xml:space="preserve"> (spoils of war) Halal for anyone before us. That is because Allah, Glorified and Exalted be He, saw our weakness and incapability, and then made it lawful for us</w:t>
      </w:r>
      <w:r>
        <w:rPr>
          <w:rFonts w:ascii="Calibri" w:hAnsi="Calibri" w:cs="Calibri"/>
          <w:lang w:bidi="ar-EG"/>
        </w:rPr>
        <w:t>”. However, Muslim did not record the speech of Ka’b Al-</w:t>
      </w:r>
      <w:proofErr w:type="spellStart"/>
      <w:r>
        <w:rPr>
          <w:rFonts w:ascii="Calibri" w:hAnsi="Calibri" w:cs="Calibri"/>
          <w:lang w:bidi="ar-EG"/>
        </w:rPr>
        <w:t>Ahbar</w:t>
      </w:r>
      <w:proofErr w:type="spellEnd"/>
      <w:r>
        <w:rPr>
          <w:rFonts w:ascii="Calibri" w:hAnsi="Calibri" w:cs="Calibri"/>
          <w:lang w:bidi="ar-EG"/>
        </w:rPr>
        <w:t xml:space="preserve">, and that was for the best because we have no need to delve into the legends of Bani </w:t>
      </w:r>
      <w:proofErr w:type="spellStart"/>
      <w:r>
        <w:rPr>
          <w:rFonts w:ascii="Calibri" w:hAnsi="Calibri" w:cs="Calibri"/>
          <w:lang w:bidi="ar-EG"/>
        </w:rPr>
        <w:t>Isra’eel</w:t>
      </w:r>
      <w:proofErr w:type="spellEnd"/>
      <w:r>
        <w:rPr>
          <w:rFonts w:ascii="Calibri" w:hAnsi="Calibri" w:cs="Calibri"/>
          <w:lang w:bidi="ar-EG"/>
        </w:rPr>
        <w:t>. Ibn Hibban also recorded it and Ash-Sheikh Shu’aib Al-</w:t>
      </w:r>
      <w:proofErr w:type="spellStart"/>
      <w:r>
        <w:rPr>
          <w:rFonts w:ascii="Calibri" w:hAnsi="Calibri" w:cs="Calibri"/>
          <w:lang w:bidi="ar-EG"/>
        </w:rPr>
        <w:t>Arna’ut</w:t>
      </w:r>
      <w:proofErr w:type="spellEnd"/>
      <w:r>
        <w:rPr>
          <w:rFonts w:ascii="Calibri" w:hAnsi="Calibri" w:cs="Calibri"/>
          <w:lang w:bidi="ar-EG"/>
        </w:rPr>
        <w:t xml:space="preserve"> commented: [Its Isnad is Sahih upon the conditions of the two Sheikhs].</w:t>
      </w:r>
    </w:p>
    <w:p w14:paraId="6B265557" w14:textId="77777777" w:rsidR="00005C44" w:rsidRPr="00B64183" w:rsidRDefault="00005C44" w:rsidP="00005C44">
      <w:pPr>
        <w:rPr>
          <w:rFonts w:ascii="Traditional Arabic" w:hAnsi="Traditional Arabic" w:cs="Traditional Arabic"/>
          <w:sz w:val="22"/>
          <w:szCs w:val="22"/>
          <w:rtl/>
        </w:rPr>
      </w:pPr>
    </w:p>
    <w:p w14:paraId="38A4E61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صحيح ابن خزيمة»</w:t>
      </w:r>
      <w:r w:rsidRPr="000F205F">
        <w:rPr>
          <w:rFonts w:ascii="Traditional Arabic" w:hAnsi="Traditional Arabic" w:cs="Traditional Arabic"/>
          <w:sz w:val="28"/>
          <w:szCs w:val="28"/>
          <w:rtl/>
        </w:rPr>
        <w:t xml:space="preserve">: حدثنا عيسى بن إبراهيم الغافقي حدثنا بن وهب عن بن جريج عن رجل من آل أبي رافع أخبره عن الفضل بن عبيد الله عن أبي رافع قال: كان رسول الله، صلى الله عليه وسلم، إذا صلى العصر ذهب إلى بني عبد الأشهل فتحدث عندهم حتى يتحدث للمغرب قال أبو رافع فبينما النبي، صلى الله عليه وسلم، مسرعا إلى المغرب مررنا بالبقيع فقال: </w:t>
      </w:r>
      <w:r w:rsidRPr="000F205F">
        <w:rPr>
          <w:rFonts w:ascii="Traditional Arabic" w:hAnsi="Traditional Arabic" w:cs="Traditional Arabic"/>
          <w:bCs/>
          <w:sz w:val="28"/>
          <w:szCs w:val="28"/>
          <w:rtl/>
        </w:rPr>
        <w:t>«أف لك أف لك»</w:t>
      </w:r>
      <w:r w:rsidRPr="000F205F">
        <w:rPr>
          <w:rFonts w:ascii="Traditional Arabic" w:hAnsi="Traditional Arabic" w:cs="Traditional Arabic"/>
          <w:sz w:val="28"/>
          <w:szCs w:val="28"/>
          <w:rtl/>
        </w:rPr>
        <w:t xml:space="preserve">، فكبر ذلك في ذرعي فاستأخرت، وظننت أنه يريدني، فقال: </w:t>
      </w:r>
      <w:r w:rsidRPr="000F205F">
        <w:rPr>
          <w:rFonts w:ascii="Traditional Arabic" w:hAnsi="Traditional Arabic" w:cs="Traditional Arabic"/>
          <w:bCs/>
          <w:sz w:val="28"/>
          <w:szCs w:val="28"/>
          <w:rtl/>
        </w:rPr>
        <w:t>«مالك؟! إمش»،</w:t>
      </w:r>
      <w:r w:rsidRPr="000F205F">
        <w:rPr>
          <w:rFonts w:ascii="Traditional Arabic" w:hAnsi="Traditional Arabic" w:cs="Traditional Arabic"/>
          <w:sz w:val="28"/>
          <w:szCs w:val="28"/>
          <w:rtl/>
        </w:rPr>
        <w:t xml:space="preserve"> فقلت: (أحدثت حدثا؟!)، قال: </w:t>
      </w:r>
      <w:r w:rsidRPr="000F205F">
        <w:rPr>
          <w:rFonts w:ascii="Traditional Arabic" w:hAnsi="Traditional Arabic" w:cs="Traditional Arabic"/>
          <w:bCs/>
          <w:sz w:val="28"/>
          <w:szCs w:val="28"/>
          <w:rtl/>
        </w:rPr>
        <w:t>«ومالك؟!»</w:t>
      </w:r>
      <w:r w:rsidRPr="000F205F">
        <w:rPr>
          <w:rFonts w:ascii="Traditional Arabic" w:hAnsi="Traditional Arabic" w:cs="Traditional Arabic"/>
          <w:sz w:val="28"/>
          <w:szCs w:val="28"/>
          <w:rtl/>
        </w:rPr>
        <w:t xml:space="preserve">، قلت: (أفَّفت لي!)، قال: </w:t>
      </w:r>
      <w:r w:rsidRPr="000F205F">
        <w:rPr>
          <w:rFonts w:ascii="Traditional Arabic" w:hAnsi="Traditional Arabic" w:cs="Traditional Arabic"/>
          <w:bCs/>
          <w:sz w:val="28"/>
          <w:szCs w:val="28"/>
          <w:rtl/>
        </w:rPr>
        <w:t>«لا، ولكن هذا فلان بعثته ساعيا على بني فلان فغل نمرة فدرع على مثلها من النار»</w:t>
      </w:r>
      <w:r w:rsidRPr="000F205F">
        <w:rPr>
          <w:rFonts w:ascii="Traditional Arabic" w:hAnsi="Traditional Arabic" w:cs="Traditional Arabic"/>
          <w:sz w:val="28"/>
          <w:szCs w:val="28"/>
          <w:rtl/>
        </w:rPr>
        <w:t xml:space="preserve">، قال أبو بكر محمد بن إسحاق بن خزيمة: (الغلول الذي يإخذ من الغنيمة على معنى السرقة). </w:t>
      </w:r>
    </w:p>
    <w:p w14:paraId="291BC105" w14:textId="77777777" w:rsidR="00005C44" w:rsidRDefault="00005C44" w:rsidP="00005C44">
      <w:pPr>
        <w:rPr>
          <w:rFonts w:ascii="Traditional Arabic" w:hAnsi="Traditional Arabic" w:cs="Traditional Arabic"/>
          <w:sz w:val="22"/>
          <w:szCs w:val="22"/>
        </w:rPr>
      </w:pPr>
    </w:p>
    <w:p w14:paraId="28C8AD4B"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A579A9">
        <w:rPr>
          <w:rFonts w:ascii="Calibri" w:hAnsi="Calibri" w:cs="Calibri"/>
          <w:b/>
          <w:bCs/>
          <w:lang w:bidi="ar-EG"/>
        </w:rPr>
        <w:t>Sahih Ibn Khuzaimah</w:t>
      </w:r>
      <w:r>
        <w:rPr>
          <w:rFonts w:ascii="Calibri" w:hAnsi="Calibri" w:cs="Calibri"/>
          <w:lang w:bidi="ar-EG"/>
        </w:rPr>
        <w:t>”: [‘Isa bin Ibrahim Al-</w:t>
      </w:r>
      <w:proofErr w:type="spellStart"/>
      <w:r>
        <w:rPr>
          <w:rFonts w:ascii="Calibri" w:hAnsi="Calibri" w:cs="Calibri"/>
          <w:lang w:bidi="ar-EG"/>
        </w:rPr>
        <w:t>Ghafiqiy</w:t>
      </w:r>
      <w:proofErr w:type="spellEnd"/>
      <w:r>
        <w:rPr>
          <w:rFonts w:ascii="Calibri" w:hAnsi="Calibri" w:cs="Calibri"/>
          <w:lang w:bidi="ar-EG"/>
        </w:rPr>
        <w:t xml:space="preserve"> related to us: Ibn Wahb related to us from </w:t>
      </w:r>
      <w:proofErr w:type="spellStart"/>
      <w:r>
        <w:rPr>
          <w:rFonts w:ascii="Calibri" w:hAnsi="Calibri" w:cs="Calibri"/>
          <w:lang w:bidi="ar-EG"/>
        </w:rPr>
        <w:t>Juraij</w:t>
      </w:r>
      <w:proofErr w:type="spellEnd"/>
      <w:r>
        <w:rPr>
          <w:rFonts w:ascii="Calibri" w:hAnsi="Calibri" w:cs="Calibri"/>
          <w:lang w:bidi="ar-EG"/>
        </w:rPr>
        <w:t xml:space="preserve">, from a man of the family (or descendants) of Abu Raafi’: He informed him from Al-Fadl bin ‘Ubaidullah from Abu Raafi’: He said: After the Messenger of Allah </w:t>
      </w:r>
      <w:r>
        <w:rPr>
          <w:rFonts w:ascii="Calibri" w:hAnsi="Calibri" w:cs="Calibri" w:hint="cs"/>
          <w:rtl/>
          <w:lang w:bidi="ar-EG"/>
        </w:rPr>
        <w:t>ﷺ</w:t>
      </w:r>
      <w:r>
        <w:rPr>
          <w:rFonts w:ascii="Calibri" w:hAnsi="Calibri" w:cs="Calibri"/>
          <w:lang w:bidi="ar-EG"/>
        </w:rPr>
        <w:t xml:space="preserve"> had prayed ‘Asr, he would go to Banu Abdul Ash’hal, and would continue speaking to them until Maghrib. Abu Raafi’ said: Whilst the Prophet was rushing to Maghrib we passed by Al-</w:t>
      </w:r>
      <w:proofErr w:type="spellStart"/>
      <w:r>
        <w:rPr>
          <w:rFonts w:ascii="Calibri" w:hAnsi="Calibri" w:cs="Calibri"/>
          <w:lang w:bidi="ar-EG"/>
        </w:rPr>
        <w:t>Baqee</w:t>
      </w:r>
      <w:proofErr w:type="spellEnd"/>
      <w:r>
        <w:rPr>
          <w:rFonts w:ascii="Calibri" w:hAnsi="Calibri" w:cs="Calibri"/>
          <w:lang w:bidi="ar-EG"/>
        </w:rPr>
        <w:t>’ (burial ground in Akl-Madinah) and he said: “</w:t>
      </w:r>
      <w:r w:rsidRPr="008F2C8A">
        <w:rPr>
          <w:rFonts w:ascii="Calibri" w:hAnsi="Calibri" w:cs="Calibri"/>
          <w:b/>
          <w:bCs/>
          <w:lang w:bidi="ar-EG"/>
        </w:rPr>
        <w:t>Woe to you, woe to you</w:t>
      </w:r>
      <w:r>
        <w:rPr>
          <w:rFonts w:ascii="Calibri" w:hAnsi="Calibri" w:cs="Calibri"/>
          <w:lang w:bidi="ar-EG"/>
        </w:rPr>
        <w:t>”. T</w:t>
      </w:r>
      <w:r w:rsidRPr="003571AA">
        <w:rPr>
          <w:rFonts w:ascii="Calibri" w:hAnsi="Calibri" w:cs="Calibri"/>
          <w:lang w:bidi="ar-EG"/>
        </w:rPr>
        <w:t xml:space="preserve">his weighed heavily on me, and I </w:t>
      </w:r>
      <w:r>
        <w:rPr>
          <w:rFonts w:ascii="Calibri" w:hAnsi="Calibri" w:cs="Calibri"/>
          <w:lang w:bidi="ar-EG"/>
        </w:rPr>
        <w:t>delayed moving on</w:t>
      </w:r>
      <w:r w:rsidRPr="003571AA">
        <w:rPr>
          <w:rFonts w:ascii="Calibri" w:hAnsi="Calibri" w:cs="Calibri"/>
          <w:lang w:bidi="ar-EG"/>
        </w:rPr>
        <w:t xml:space="preserve">, </w:t>
      </w:r>
      <w:r>
        <w:rPr>
          <w:rFonts w:ascii="Calibri" w:hAnsi="Calibri" w:cs="Calibri"/>
          <w:lang w:bidi="ar-EG"/>
        </w:rPr>
        <w:t>as I thought that</w:t>
      </w:r>
      <w:r w:rsidRPr="003571AA">
        <w:rPr>
          <w:rFonts w:ascii="Calibri" w:hAnsi="Calibri" w:cs="Calibri"/>
          <w:lang w:bidi="ar-EG"/>
        </w:rPr>
        <w:t xml:space="preserve"> he </w:t>
      </w:r>
      <w:r>
        <w:rPr>
          <w:rFonts w:ascii="Calibri" w:hAnsi="Calibri" w:cs="Calibri"/>
          <w:lang w:bidi="ar-EG"/>
        </w:rPr>
        <w:t>intended</w:t>
      </w:r>
      <w:r w:rsidRPr="003571AA">
        <w:rPr>
          <w:rFonts w:ascii="Calibri" w:hAnsi="Calibri" w:cs="Calibri"/>
          <w:lang w:bidi="ar-EG"/>
        </w:rPr>
        <w:t xml:space="preserve"> me. He said</w:t>
      </w:r>
      <w:r>
        <w:rPr>
          <w:rFonts w:ascii="Calibri" w:hAnsi="Calibri" w:cs="Calibri"/>
          <w:lang w:bidi="ar-EG"/>
        </w:rPr>
        <w:t>: “</w:t>
      </w:r>
      <w:r w:rsidRPr="008F2C8A">
        <w:rPr>
          <w:rFonts w:ascii="Calibri" w:hAnsi="Calibri" w:cs="Calibri"/>
          <w:b/>
          <w:bCs/>
          <w:lang w:bidi="ar-EG"/>
        </w:rPr>
        <w:t>What’s wrong with you?! Walk!</w:t>
      </w:r>
      <w:r>
        <w:rPr>
          <w:rFonts w:ascii="Calibri" w:hAnsi="Calibri" w:cs="Calibri"/>
          <w:lang w:bidi="ar-EG"/>
        </w:rPr>
        <w:t>”</w:t>
      </w:r>
      <w:r w:rsidRPr="003571AA">
        <w:rPr>
          <w:rFonts w:ascii="Calibri" w:hAnsi="Calibri" w:cs="Calibri"/>
          <w:lang w:bidi="ar-EG"/>
        </w:rPr>
        <w:t xml:space="preserve"> I asked</w:t>
      </w:r>
      <w:r>
        <w:rPr>
          <w:rFonts w:ascii="Calibri" w:hAnsi="Calibri" w:cs="Calibri"/>
          <w:lang w:bidi="ar-EG"/>
        </w:rPr>
        <w:t>:</w:t>
      </w:r>
      <w:r w:rsidRPr="003571AA">
        <w:rPr>
          <w:rFonts w:ascii="Calibri" w:hAnsi="Calibri" w:cs="Calibri"/>
          <w:lang w:bidi="ar-EG"/>
        </w:rPr>
        <w:t xml:space="preserve"> </w:t>
      </w:r>
      <w:r>
        <w:rPr>
          <w:rFonts w:ascii="Calibri" w:hAnsi="Calibri" w:cs="Calibri"/>
          <w:lang w:bidi="ar-EG"/>
        </w:rPr>
        <w:t>“</w:t>
      </w:r>
      <w:r w:rsidRPr="003571AA">
        <w:rPr>
          <w:rFonts w:ascii="Calibri" w:hAnsi="Calibri" w:cs="Calibri"/>
          <w:lang w:bidi="ar-EG"/>
        </w:rPr>
        <w:t>Did I commit a wrong action?</w:t>
      </w:r>
      <w:r>
        <w:rPr>
          <w:rFonts w:ascii="Calibri" w:hAnsi="Calibri" w:cs="Calibri"/>
          <w:lang w:bidi="ar-EG"/>
        </w:rPr>
        <w:t>”</w:t>
      </w:r>
      <w:r w:rsidRPr="003571AA">
        <w:rPr>
          <w:rFonts w:ascii="Calibri" w:hAnsi="Calibri" w:cs="Calibri"/>
          <w:lang w:bidi="ar-EG"/>
        </w:rPr>
        <w:t xml:space="preserve"> He said</w:t>
      </w:r>
      <w:r>
        <w:rPr>
          <w:rFonts w:ascii="Calibri" w:hAnsi="Calibri" w:cs="Calibri"/>
          <w:lang w:bidi="ar-EG"/>
        </w:rPr>
        <w:t>:</w:t>
      </w:r>
      <w:r w:rsidRPr="003571AA">
        <w:rPr>
          <w:rFonts w:ascii="Calibri" w:hAnsi="Calibri" w:cs="Calibri"/>
          <w:lang w:bidi="ar-EG"/>
        </w:rPr>
        <w:t xml:space="preserve"> </w:t>
      </w:r>
      <w:r>
        <w:rPr>
          <w:rFonts w:ascii="Calibri" w:hAnsi="Calibri" w:cs="Calibri"/>
          <w:lang w:bidi="ar-EG"/>
        </w:rPr>
        <w:t>“</w:t>
      </w:r>
      <w:r w:rsidRPr="008F2C8A">
        <w:rPr>
          <w:rFonts w:ascii="Calibri" w:hAnsi="Calibri" w:cs="Calibri"/>
          <w:b/>
          <w:bCs/>
          <w:lang w:bidi="ar-EG"/>
        </w:rPr>
        <w:t>What’s troubling you?!</w:t>
      </w:r>
      <w:r>
        <w:rPr>
          <w:rFonts w:ascii="Calibri" w:hAnsi="Calibri" w:cs="Calibri"/>
          <w:lang w:bidi="ar-EG"/>
        </w:rPr>
        <w:t>”</w:t>
      </w:r>
      <w:r w:rsidRPr="003571AA">
        <w:rPr>
          <w:rFonts w:ascii="Calibri" w:hAnsi="Calibri" w:cs="Calibri"/>
          <w:lang w:bidi="ar-EG"/>
        </w:rPr>
        <w:t xml:space="preserve"> I </w:t>
      </w:r>
      <w:r>
        <w:rPr>
          <w:rFonts w:ascii="Calibri" w:hAnsi="Calibri" w:cs="Calibri"/>
          <w:lang w:bidi="ar-EG"/>
        </w:rPr>
        <w:t>said: “</w:t>
      </w:r>
      <w:r w:rsidRPr="003571AA">
        <w:rPr>
          <w:rFonts w:ascii="Calibri" w:hAnsi="Calibri" w:cs="Calibri"/>
          <w:lang w:bidi="ar-EG"/>
        </w:rPr>
        <w:t xml:space="preserve">You </w:t>
      </w:r>
      <w:r>
        <w:rPr>
          <w:rFonts w:ascii="Calibri" w:hAnsi="Calibri" w:cs="Calibri"/>
          <w:lang w:bidi="ar-EG"/>
        </w:rPr>
        <w:t>declared</w:t>
      </w:r>
      <w:r w:rsidRPr="003571AA">
        <w:rPr>
          <w:rFonts w:ascii="Calibri" w:hAnsi="Calibri" w:cs="Calibri"/>
          <w:lang w:bidi="ar-EG"/>
        </w:rPr>
        <w:t xml:space="preserve"> </w:t>
      </w:r>
      <w:r>
        <w:rPr>
          <w:rFonts w:ascii="Calibri" w:hAnsi="Calibri" w:cs="Calibri"/>
          <w:lang w:bidi="ar-EG"/>
        </w:rPr>
        <w:t>woe upon</w:t>
      </w:r>
      <w:r w:rsidRPr="003571AA">
        <w:rPr>
          <w:rFonts w:ascii="Calibri" w:hAnsi="Calibri" w:cs="Calibri"/>
          <w:lang w:bidi="ar-EG"/>
        </w:rPr>
        <w:t xml:space="preserve"> me</w:t>
      </w:r>
      <w:r>
        <w:rPr>
          <w:rFonts w:ascii="Calibri" w:hAnsi="Calibri" w:cs="Calibri"/>
          <w:lang w:bidi="ar-EG"/>
        </w:rPr>
        <w:t>”.</w:t>
      </w:r>
      <w:r w:rsidRPr="003571AA">
        <w:rPr>
          <w:rFonts w:ascii="Calibri" w:hAnsi="Calibri" w:cs="Calibri"/>
          <w:lang w:bidi="ar-EG"/>
        </w:rPr>
        <w:t xml:space="preserve"> He </w:t>
      </w:r>
      <w:r>
        <w:rPr>
          <w:rFonts w:ascii="Calibri" w:hAnsi="Calibri" w:cs="Calibri"/>
          <w:lang w:bidi="ar-EG"/>
        </w:rPr>
        <w:t>said:</w:t>
      </w:r>
      <w:r w:rsidRPr="003571AA">
        <w:rPr>
          <w:rFonts w:ascii="Calibri" w:hAnsi="Calibri" w:cs="Calibri"/>
          <w:lang w:bidi="ar-EG"/>
        </w:rPr>
        <w:t xml:space="preserve"> </w:t>
      </w:r>
      <w:r>
        <w:rPr>
          <w:rFonts w:ascii="Calibri" w:hAnsi="Calibri" w:cs="Calibri"/>
          <w:lang w:bidi="ar-EG"/>
        </w:rPr>
        <w:t>“</w:t>
      </w:r>
      <w:r w:rsidRPr="008F2C8A">
        <w:rPr>
          <w:rFonts w:ascii="Calibri" w:hAnsi="Calibri" w:cs="Calibri"/>
          <w:b/>
          <w:bCs/>
          <w:lang w:bidi="ar-EG"/>
        </w:rPr>
        <w:t xml:space="preserve">No, but rather it was to this individual whom I sent as a collector to a certain tribe, and he took a cloak by </w:t>
      </w:r>
      <w:proofErr w:type="spellStart"/>
      <w:r w:rsidRPr="008F2C8A">
        <w:rPr>
          <w:rFonts w:ascii="Calibri" w:hAnsi="Calibri" w:cs="Calibri"/>
          <w:b/>
          <w:bCs/>
          <w:lang w:bidi="ar-EG"/>
        </w:rPr>
        <w:t>Ghulool</w:t>
      </w:r>
      <w:proofErr w:type="spellEnd"/>
      <w:r w:rsidRPr="008F2C8A">
        <w:rPr>
          <w:rFonts w:ascii="Calibri" w:hAnsi="Calibri" w:cs="Calibri"/>
          <w:b/>
          <w:bCs/>
          <w:lang w:bidi="ar-EG"/>
        </w:rPr>
        <w:t xml:space="preserve"> (i.e., without right). He will be clothed with a similar one </w:t>
      </w:r>
      <w:r w:rsidRPr="008F2C8A">
        <w:rPr>
          <w:rFonts w:ascii="Calibri" w:hAnsi="Calibri" w:cs="Calibri"/>
          <w:b/>
          <w:bCs/>
          <w:lang w:bidi="ar-EG"/>
        </w:rPr>
        <w:lastRenderedPageBreak/>
        <w:t>made of fire</w:t>
      </w:r>
      <w:r w:rsidRPr="008F2C8A">
        <w:rPr>
          <w:rFonts w:ascii="Calibri" w:hAnsi="Calibri" w:cs="Calibri"/>
          <w:lang w:bidi="ar-EG"/>
        </w:rPr>
        <w:t>”</w:t>
      </w:r>
      <w:r>
        <w:rPr>
          <w:rFonts w:ascii="Calibri" w:hAnsi="Calibri" w:cs="Calibri"/>
          <w:lang w:bidi="ar-EG"/>
        </w:rPr>
        <w:t xml:space="preserve">]. Abu Bakr Muhammad bin Ishaq bin Khuzaimah stated: [The </w:t>
      </w:r>
      <w:proofErr w:type="spellStart"/>
      <w:r>
        <w:rPr>
          <w:rFonts w:ascii="Calibri" w:hAnsi="Calibri" w:cs="Calibri"/>
          <w:lang w:bidi="ar-EG"/>
        </w:rPr>
        <w:t>Ghulool</w:t>
      </w:r>
      <w:proofErr w:type="spellEnd"/>
      <w:r>
        <w:rPr>
          <w:rFonts w:ascii="Calibri" w:hAnsi="Calibri" w:cs="Calibri"/>
          <w:lang w:bidi="ar-EG"/>
        </w:rPr>
        <w:t xml:space="preserve"> is what is taken from the Ghaneemah (spoils of war) with the meaning of theft].</w:t>
      </w:r>
    </w:p>
    <w:p w14:paraId="35ACCCDF" w14:textId="77777777" w:rsidR="00005C44" w:rsidRPr="00CD54F5" w:rsidRDefault="00005C44" w:rsidP="00005C44">
      <w:pPr>
        <w:rPr>
          <w:rFonts w:ascii="Traditional Arabic" w:hAnsi="Traditional Arabic" w:cs="Traditional Arabic"/>
          <w:sz w:val="22"/>
          <w:szCs w:val="22"/>
          <w:rtl/>
        </w:rPr>
      </w:pPr>
    </w:p>
    <w:p w14:paraId="413C4A7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حدثنا محمد بن جعفر حدثنا شعبة عن قتادة (وبهز قال حدثنا قتادة) حدثنا همام عن سالم بن أبي الجعد (قال بهز عن سالم) عن معدان عن ثوبان مولى رسول الله، صلى الله عليه وسلم، أن رسول الله، صلى الله عليه وسلم، قال: </w:t>
      </w:r>
      <w:r w:rsidRPr="000F205F">
        <w:rPr>
          <w:rFonts w:ascii="Traditional Arabic" w:hAnsi="Traditional Arabic" w:cs="Traditional Arabic"/>
          <w:bCs/>
          <w:sz w:val="28"/>
          <w:szCs w:val="28"/>
          <w:rtl/>
        </w:rPr>
        <w:t xml:space="preserve">«من فارق الروح الجسد وهو بريء من ثلاث دخل الجنة: الغلول،والدين، (قال بهز) والكبر». </w:t>
      </w:r>
      <w:r w:rsidRPr="000F205F">
        <w:rPr>
          <w:rFonts w:ascii="Traditional Arabic" w:hAnsi="Traditional Arabic" w:cs="Traditional Arabic"/>
          <w:sz w:val="28"/>
          <w:szCs w:val="28"/>
          <w:rtl/>
        </w:rPr>
        <w:t>وهو كذلك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وقال الحاكم: [تابعه أبو عوانة عن قتادة في إقامة هذا الإسناد]. وقال الذهبي في التلخيص: تابعه أبو عوانة على شرط البخاري ومسلم. قلت: إسناد أحمد أقوى لتصريح قتادة بالتحديث عن همام. وهو في «سنن البيهقي الكبرى» من طريق الحاكم.</w:t>
      </w:r>
    </w:p>
    <w:p w14:paraId="4100E389" w14:textId="77777777" w:rsidR="00005C44" w:rsidRDefault="00005C44" w:rsidP="00005C44">
      <w:pPr>
        <w:rPr>
          <w:rFonts w:ascii="Traditional Arabic" w:hAnsi="Traditional Arabic" w:cs="Traditional Arabic"/>
          <w:sz w:val="22"/>
          <w:szCs w:val="22"/>
        </w:rPr>
      </w:pPr>
    </w:p>
    <w:p w14:paraId="5A25DCBA" w14:textId="77777777" w:rsidR="00005C44" w:rsidRPr="00376DFE" w:rsidRDefault="00005C44" w:rsidP="00005C44">
      <w:pPr>
        <w:rPr>
          <w:rFonts w:ascii="Calibri" w:hAnsi="Calibri" w:cs="Calibri"/>
          <w:lang w:bidi="ar-EG"/>
        </w:rPr>
      </w:pPr>
      <w:r w:rsidRPr="00376DFE">
        <w:rPr>
          <w:rFonts w:ascii="Calibri" w:hAnsi="Calibri" w:cs="Calibri"/>
          <w:lang w:bidi="ar-EG"/>
        </w:rPr>
        <w:t>-</w:t>
      </w:r>
      <w:r>
        <w:rPr>
          <w:rFonts w:ascii="Calibri" w:hAnsi="Calibri" w:cs="Calibri"/>
          <w:lang w:bidi="ar-EG"/>
        </w:rPr>
        <w:t xml:space="preserve"> </w:t>
      </w:r>
      <w:r w:rsidRPr="00376DFE">
        <w:rPr>
          <w:rFonts w:ascii="Calibri" w:hAnsi="Calibri" w:cs="Calibri"/>
          <w:lang w:bidi="ar-EG"/>
        </w:rPr>
        <w:t>The following is recorded in “</w:t>
      </w:r>
      <w:proofErr w:type="spellStart"/>
      <w:r w:rsidRPr="00B07F39">
        <w:rPr>
          <w:rFonts w:ascii="Calibri" w:hAnsi="Calibri" w:cs="Calibri"/>
          <w:b/>
          <w:bCs/>
          <w:lang w:bidi="ar-EG"/>
        </w:rPr>
        <w:t>Musnad</w:t>
      </w:r>
      <w:proofErr w:type="spellEnd"/>
      <w:r w:rsidRPr="00B07F39">
        <w:rPr>
          <w:rFonts w:ascii="Calibri" w:hAnsi="Calibri" w:cs="Calibri"/>
          <w:b/>
          <w:bCs/>
          <w:lang w:bidi="ar-EG"/>
        </w:rPr>
        <w:t xml:space="preserve"> Al-Imam Ahmad bin Hanbal</w:t>
      </w:r>
      <w:r w:rsidRPr="00376DFE">
        <w:rPr>
          <w:rFonts w:ascii="Calibri" w:hAnsi="Calibri" w:cs="Calibri"/>
          <w:lang w:bidi="ar-EG"/>
        </w:rPr>
        <w:t>”: [</w:t>
      </w:r>
      <w:r>
        <w:rPr>
          <w:rFonts w:ascii="Calibri" w:hAnsi="Calibri" w:cs="Calibri"/>
          <w:lang w:bidi="ar-EG"/>
        </w:rPr>
        <w:t xml:space="preserve">Muhammad bin Ja’far related to us: </w:t>
      </w:r>
      <w:proofErr w:type="spellStart"/>
      <w:r>
        <w:rPr>
          <w:rFonts w:ascii="Calibri" w:hAnsi="Calibri" w:cs="Calibri"/>
          <w:lang w:bidi="ar-EG"/>
        </w:rPr>
        <w:t>Shu’bah</w:t>
      </w:r>
      <w:proofErr w:type="spellEnd"/>
      <w:r>
        <w:rPr>
          <w:rFonts w:ascii="Calibri" w:hAnsi="Calibri" w:cs="Calibri"/>
          <w:lang w:bidi="ar-EG"/>
        </w:rPr>
        <w:t xml:space="preserve"> related to us from Qatadah (and Bahz said: Qatadah related to us): Hammam related to us from Saalim bin Abi Al-Ja’d (Bahz said: From Saalim), from </w:t>
      </w:r>
      <w:proofErr w:type="spellStart"/>
      <w:r>
        <w:rPr>
          <w:rFonts w:ascii="Calibri" w:hAnsi="Calibri" w:cs="Calibri"/>
          <w:lang w:bidi="ar-EG"/>
        </w:rPr>
        <w:t>Ma’dan</w:t>
      </w:r>
      <w:proofErr w:type="spellEnd"/>
      <w:r>
        <w:rPr>
          <w:rFonts w:ascii="Calibri" w:hAnsi="Calibri" w:cs="Calibri"/>
          <w:lang w:bidi="ar-EG"/>
        </w:rPr>
        <w:t xml:space="preserve">, from Thawban the Mawla of the Messenger of Allah </w:t>
      </w:r>
      <w:r>
        <w:rPr>
          <w:rFonts w:ascii="Calibri" w:hAnsi="Calibri" w:cs="Calibri" w:hint="cs"/>
          <w:rtl/>
          <w:lang w:bidi="ar-EG"/>
        </w:rPr>
        <w:t>ﷺ</w:t>
      </w:r>
      <w:r>
        <w:rPr>
          <w:rFonts w:ascii="Calibri" w:hAnsi="Calibri" w:cs="Calibri"/>
          <w:lang w:bidi="ar-EG"/>
        </w:rPr>
        <w:t xml:space="preserve">: That the Messenger of Allah </w:t>
      </w:r>
      <w:r>
        <w:rPr>
          <w:rFonts w:ascii="Calibri" w:hAnsi="Calibri" w:cs="Calibri" w:hint="cs"/>
          <w:rtl/>
          <w:lang w:bidi="ar-EG"/>
        </w:rPr>
        <w:t>ﷺ</w:t>
      </w:r>
      <w:r>
        <w:rPr>
          <w:rFonts w:ascii="Calibri" w:hAnsi="Calibri" w:cs="Calibri"/>
          <w:lang w:bidi="ar-EG"/>
        </w:rPr>
        <w:t xml:space="preserve"> said: “</w:t>
      </w:r>
      <w:r w:rsidRPr="00D02E0F">
        <w:rPr>
          <w:rFonts w:ascii="Calibri" w:hAnsi="Calibri" w:cs="Calibri"/>
          <w:b/>
          <w:bCs/>
          <w:lang w:bidi="ar-EG"/>
        </w:rPr>
        <w:t xml:space="preserve">The one whose soul departs from his body whilst he is free (or innocent) of three (acts) will enter Jannah (paradise): The </w:t>
      </w:r>
      <w:proofErr w:type="spellStart"/>
      <w:r w:rsidRPr="00D02E0F">
        <w:rPr>
          <w:rFonts w:ascii="Calibri" w:hAnsi="Calibri" w:cs="Calibri"/>
          <w:b/>
          <w:bCs/>
          <w:lang w:bidi="ar-EG"/>
        </w:rPr>
        <w:t>Ghulool</w:t>
      </w:r>
      <w:proofErr w:type="spellEnd"/>
      <w:r w:rsidRPr="00D02E0F">
        <w:rPr>
          <w:rFonts w:ascii="Calibri" w:hAnsi="Calibri" w:cs="Calibri"/>
          <w:b/>
          <w:bCs/>
          <w:lang w:bidi="ar-EG"/>
        </w:rPr>
        <w:t xml:space="preserve"> (misappropriation), Dain (debt), (Bahz said) and Al-</w:t>
      </w:r>
      <w:proofErr w:type="spellStart"/>
      <w:r w:rsidRPr="00D02E0F">
        <w:rPr>
          <w:rFonts w:ascii="Calibri" w:hAnsi="Calibri" w:cs="Calibri"/>
          <w:b/>
          <w:bCs/>
          <w:lang w:bidi="ar-EG"/>
        </w:rPr>
        <w:t>Kibr</w:t>
      </w:r>
      <w:proofErr w:type="spellEnd"/>
      <w:r w:rsidRPr="00D02E0F">
        <w:rPr>
          <w:rFonts w:ascii="Calibri" w:hAnsi="Calibri" w:cs="Calibri"/>
          <w:b/>
          <w:bCs/>
          <w:lang w:bidi="ar-EG"/>
        </w:rPr>
        <w:t xml:space="preserve"> (pride)</w:t>
      </w:r>
      <w:r>
        <w:rPr>
          <w:rFonts w:ascii="Calibri" w:hAnsi="Calibri" w:cs="Calibri"/>
          <w:lang w:bidi="ar-EG"/>
        </w:rPr>
        <w:t>”]. It was also recorded in “</w:t>
      </w:r>
      <w:r w:rsidRPr="000D1E4D">
        <w:rPr>
          <w:rFonts w:ascii="Calibri" w:hAnsi="Calibri" w:cs="Calibri"/>
          <w:b/>
          <w:bCs/>
          <w:lang w:bidi="ar-EG"/>
        </w:rPr>
        <w:t>Al-</w:t>
      </w:r>
      <w:proofErr w:type="spellStart"/>
      <w:r w:rsidRPr="000D1E4D">
        <w:rPr>
          <w:rFonts w:ascii="Calibri" w:hAnsi="Calibri" w:cs="Calibri"/>
          <w:b/>
          <w:bCs/>
          <w:lang w:bidi="ar-EG"/>
        </w:rPr>
        <w:t>Mustadrak</w:t>
      </w:r>
      <w:proofErr w:type="spellEnd"/>
      <w:r w:rsidRPr="000D1E4D">
        <w:rPr>
          <w:rFonts w:ascii="Calibri" w:hAnsi="Calibri" w:cs="Calibri"/>
          <w:b/>
          <w:bCs/>
          <w:lang w:bidi="ar-EG"/>
        </w:rPr>
        <w:t xml:space="preserve"> ‘Ala s-</w:t>
      </w:r>
      <w:proofErr w:type="spellStart"/>
      <w:r w:rsidRPr="000D1E4D">
        <w:rPr>
          <w:rFonts w:ascii="Calibri" w:hAnsi="Calibri" w:cs="Calibri"/>
          <w:b/>
          <w:bCs/>
          <w:lang w:bidi="ar-EG"/>
        </w:rPr>
        <w:t>Sahihaini</w:t>
      </w:r>
      <w:proofErr w:type="spellEnd"/>
      <w:r>
        <w:rPr>
          <w:rFonts w:ascii="Calibri" w:hAnsi="Calibri" w:cs="Calibri"/>
          <w:lang w:bidi="ar-EG"/>
        </w:rPr>
        <w:t>” and Al-Hakim stated: [Abu ‘</w:t>
      </w:r>
      <w:proofErr w:type="spellStart"/>
      <w:r>
        <w:rPr>
          <w:rFonts w:ascii="Calibri" w:hAnsi="Calibri" w:cs="Calibri"/>
          <w:lang w:bidi="ar-EG"/>
        </w:rPr>
        <w:t>Awanah</w:t>
      </w:r>
      <w:proofErr w:type="spellEnd"/>
      <w:r>
        <w:rPr>
          <w:rFonts w:ascii="Calibri" w:hAnsi="Calibri" w:cs="Calibri"/>
          <w:lang w:bidi="ar-EG"/>
        </w:rPr>
        <w:t xml:space="preserve"> corroborated it from Qatadah i</w:t>
      </w:r>
      <w:r w:rsidRPr="00AF7972">
        <w:rPr>
          <w:rFonts w:ascii="Calibri" w:hAnsi="Calibri" w:cs="Calibri"/>
          <w:lang w:bidi="ar-EG"/>
        </w:rPr>
        <w:t>n establishing this chain of narration</w:t>
      </w:r>
      <w:r>
        <w:rPr>
          <w:rFonts w:ascii="Calibri" w:hAnsi="Calibri" w:cs="Calibri"/>
          <w:lang w:bidi="ar-EG"/>
        </w:rPr>
        <w:t xml:space="preserve"> (Isnad)]. </w:t>
      </w:r>
      <w:proofErr w:type="spellStart"/>
      <w:r>
        <w:rPr>
          <w:rFonts w:ascii="Calibri" w:hAnsi="Calibri" w:cs="Calibri"/>
          <w:lang w:bidi="ar-EG"/>
        </w:rPr>
        <w:t>Adh-Dhahabi</w:t>
      </w:r>
      <w:proofErr w:type="spellEnd"/>
      <w:r>
        <w:rPr>
          <w:rFonts w:ascii="Calibri" w:hAnsi="Calibri" w:cs="Calibri"/>
          <w:lang w:bidi="ar-EG"/>
        </w:rPr>
        <w:t xml:space="preserve"> stated in At-</w:t>
      </w:r>
      <w:proofErr w:type="spellStart"/>
      <w:r>
        <w:rPr>
          <w:rFonts w:ascii="Calibri" w:hAnsi="Calibri" w:cs="Calibri"/>
          <w:lang w:bidi="ar-EG"/>
        </w:rPr>
        <w:t>Talkhees</w:t>
      </w:r>
      <w:proofErr w:type="spellEnd"/>
      <w:r>
        <w:rPr>
          <w:rFonts w:ascii="Calibri" w:hAnsi="Calibri" w:cs="Calibri"/>
          <w:lang w:bidi="ar-EG"/>
        </w:rPr>
        <w:t>: [</w:t>
      </w:r>
      <w:r w:rsidRPr="00376C51">
        <w:rPr>
          <w:rFonts w:ascii="Calibri" w:hAnsi="Calibri" w:cs="Calibri"/>
          <w:lang w:bidi="ar-EG"/>
        </w:rPr>
        <w:t>Abu ‘</w:t>
      </w:r>
      <w:proofErr w:type="spellStart"/>
      <w:r w:rsidRPr="00376C51">
        <w:rPr>
          <w:rFonts w:ascii="Calibri" w:hAnsi="Calibri" w:cs="Calibri"/>
          <w:lang w:bidi="ar-EG"/>
        </w:rPr>
        <w:t>Awanah</w:t>
      </w:r>
      <w:proofErr w:type="spellEnd"/>
      <w:r w:rsidRPr="00376C51">
        <w:rPr>
          <w:rFonts w:ascii="Calibri" w:hAnsi="Calibri" w:cs="Calibri"/>
          <w:lang w:bidi="ar-EG"/>
        </w:rPr>
        <w:t xml:space="preserve"> corroborated it</w:t>
      </w:r>
      <w:r>
        <w:rPr>
          <w:rFonts w:ascii="Calibri" w:hAnsi="Calibri" w:cs="Calibri"/>
          <w:lang w:bidi="ar-EG"/>
        </w:rPr>
        <w:t xml:space="preserve"> upon the conditions of Al-Bukhari and Muslim]. I say: The Isnad of Ahmad is stronger in that it explicitly states that Qatadah related it from Hammam. It is also recorded in “Sunan Al-</w:t>
      </w:r>
      <w:proofErr w:type="spellStart"/>
      <w:r>
        <w:rPr>
          <w:rFonts w:ascii="Calibri" w:hAnsi="Calibri" w:cs="Calibri"/>
          <w:lang w:bidi="ar-EG"/>
        </w:rPr>
        <w:t>Baihaqiy</w:t>
      </w:r>
      <w:proofErr w:type="spellEnd"/>
      <w:r>
        <w:rPr>
          <w:rFonts w:ascii="Calibri" w:hAnsi="Calibri" w:cs="Calibri"/>
          <w:lang w:bidi="ar-EG"/>
        </w:rPr>
        <w:t xml:space="preserve"> Al-Kubra” via Al-Hakim. </w:t>
      </w:r>
    </w:p>
    <w:p w14:paraId="7991C33A" w14:textId="77777777" w:rsidR="00005C44" w:rsidRPr="00CD54F5" w:rsidRDefault="00005C44" w:rsidP="00005C44">
      <w:pPr>
        <w:rPr>
          <w:rFonts w:ascii="Traditional Arabic" w:hAnsi="Traditional Arabic" w:cs="Traditional Arabic"/>
          <w:sz w:val="22"/>
          <w:szCs w:val="22"/>
          <w:rtl/>
        </w:rPr>
      </w:pPr>
    </w:p>
    <w:p w14:paraId="67FB8B5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وانتشار الغلول في أمة يؤذن بالفشل والهزيمة كما هو في «</w:t>
      </w:r>
      <w:r w:rsidRPr="000F205F">
        <w:rPr>
          <w:rFonts w:ascii="Traditional Arabic" w:hAnsi="Traditional Arabic" w:cs="Traditional Arabic"/>
          <w:bCs/>
          <w:sz w:val="28"/>
          <w:szCs w:val="28"/>
          <w:rtl/>
        </w:rPr>
        <w:t>موطأ الإمام مالك</w:t>
      </w:r>
      <w:r w:rsidRPr="000F205F">
        <w:rPr>
          <w:rFonts w:ascii="Traditional Arabic" w:hAnsi="Traditional Arabic" w:cs="Traditional Arabic"/>
          <w:sz w:val="28"/>
          <w:szCs w:val="28"/>
          <w:rtl/>
        </w:rPr>
        <w:t>» بلاغاً: عن يحيى بن سعيد انه بلغه عن عبد الله بن عباس انه قال: (</w:t>
      </w:r>
      <w:r w:rsidRPr="000F205F">
        <w:rPr>
          <w:rFonts w:ascii="Traditional Arabic" w:hAnsi="Traditional Arabic" w:cs="Traditional Arabic"/>
          <w:bCs/>
          <w:sz w:val="28"/>
          <w:szCs w:val="28"/>
          <w:rtl/>
        </w:rPr>
        <w:t>ما ظهر الغلول في قوم قط الا ألقي في قلوبهم الرعب، ولا فشا الزنا في قوم قط الا كثر فيهم الموت، ولا نقص قوم المكيال والميزان إلا قطع عنهم الرزق، ولا حكم قوم بغير الحق الا فشا فيهم الدم، ولا ختر قوم بالعهد الا سلط الله عليهم العدو</w:t>
      </w:r>
      <w:r w:rsidRPr="000F205F">
        <w:rPr>
          <w:rFonts w:ascii="Traditional Arabic" w:hAnsi="Traditional Arabic" w:cs="Traditional Arabic"/>
          <w:sz w:val="28"/>
          <w:szCs w:val="28"/>
          <w:rtl/>
        </w:rPr>
        <w:t>).</w:t>
      </w:r>
    </w:p>
    <w:p w14:paraId="381D91CD" w14:textId="77777777" w:rsidR="00005C44" w:rsidRDefault="00005C44" w:rsidP="00005C44">
      <w:pPr>
        <w:rPr>
          <w:rFonts w:ascii="Traditional Arabic" w:hAnsi="Traditional Arabic" w:cs="Traditional Arabic"/>
          <w:sz w:val="22"/>
          <w:szCs w:val="22"/>
        </w:rPr>
      </w:pPr>
    </w:p>
    <w:p w14:paraId="616F2F5A" w14:textId="77777777" w:rsidR="00005C44" w:rsidRDefault="00005C44" w:rsidP="00005C44">
      <w:pPr>
        <w:rPr>
          <w:rFonts w:ascii="Calibri" w:hAnsi="Calibri" w:cs="Calibri"/>
          <w:lang w:bidi="ar-EG"/>
        </w:rPr>
      </w:pPr>
      <w:r>
        <w:rPr>
          <w:rFonts w:ascii="Calibri" w:hAnsi="Calibri" w:cs="Calibri"/>
          <w:lang w:bidi="ar-EG"/>
        </w:rPr>
        <w:t>T</w:t>
      </w:r>
      <w:r w:rsidRPr="009138D1">
        <w:rPr>
          <w:rFonts w:ascii="Calibri" w:hAnsi="Calibri" w:cs="Calibri"/>
          <w:lang w:bidi="ar-EG"/>
        </w:rPr>
        <w:t xml:space="preserve">he spread of </w:t>
      </w:r>
      <w:proofErr w:type="spellStart"/>
      <w:r>
        <w:rPr>
          <w:rFonts w:ascii="Calibri" w:hAnsi="Calibri" w:cs="Calibri"/>
          <w:lang w:bidi="ar-EG"/>
        </w:rPr>
        <w:t>Ghulool</w:t>
      </w:r>
      <w:proofErr w:type="spellEnd"/>
      <w:r w:rsidRPr="009138D1">
        <w:rPr>
          <w:rFonts w:ascii="Calibri" w:hAnsi="Calibri" w:cs="Calibri"/>
          <w:lang w:bidi="ar-EG"/>
        </w:rPr>
        <w:t xml:space="preserve"> in a nation signals failure and defeat, as mentioned in </w:t>
      </w:r>
      <w:r>
        <w:rPr>
          <w:rFonts w:ascii="Calibri" w:hAnsi="Calibri" w:cs="Calibri"/>
          <w:lang w:bidi="ar-EG"/>
        </w:rPr>
        <w:t>“</w:t>
      </w:r>
      <w:proofErr w:type="spellStart"/>
      <w:r w:rsidRPr="009333C3">
        <w:rPr>
          <w:rFonts w:ascii="Calibri" w:hAnsi="Calibri" w:cs="Calibri"/>
          <w:b/>
          <w:bCs/>
          <w:lang w:bidi="ar-EG"/>
        </w:rPr>
        <w:t>Muwatta</w:t>
      </w:r>
      <w:proofErr w:type="spellEnd"/>
      <w:r w:rsidRPr="009333C3">
        <w:rPr>
          <w:rFonts w:ascii="Calibri" w:hAnsi="Calibri" w:cs="Calibri"/>
          <w:b/>
          <w:bCs/>
          <w:lang w:bidi="ar-EG"/>
        </w:rPr>
        <w:t>’ Al-Imam Malik</w:t>
      </w:r>
      <w:r>
        <w:rPr>
          <w:rFonts w:ascii="Calibri" w:hAnsi="Calibri" w:cs="Calibri"/>
          <w:lang w:bidi="ar-EG"/>
        </w:rPr>
        <w:t>”,</w:t>
      </w:r>
      <w:r w:rsidRPr="009138D1">
        <w:rPr>
          <w:rFonts w:ascii="Calibri" w:hAnsi="Calibri" w:cs="Calibri"/>
          <w:lang w:bidi="ar-EG"/>
        </w:rPr>
        <w:t xml:space="preserve"> as a </w:t>
      </w:r>
      <w:r>
        <w:rPr>
          <w:rFonts w:ascii="Calibri" w:hAnsi="Calibri" w:cs="Calibri"/>
          <w:lang w:bidi="ar-EG"/>
        </w:rPr>
        <w:t>warning</w:t>
      </w:r>
      <w:r w:rsidRPr="009138D1">
        <w:rPr>
          <w:rFonts w:ascii="Calibri" w:hAnsi="Calibri" w:cs="Calibri"/>
          <w:lang w:bidi="ar-EG"/>
        </w:rPr>
        <w:t xml:space="preserve">: </w:t>
      </w:r>
      <w:r>
        <w:rPr>
          <w:rFonts w:ascii="Calibri" w:hAnsi="Calibri" w:cs="Calibri"/>
          <w:lang w:bidi="ar-EG"/>
        </w:rPr>
        <w:t>[F</w:t>
      </w:r>
      <w:r w:rsidRPr="009138D1">
        <w:rPr>
          <w:rFonts w:ascii="Calibri" w:hAnsi="Calibri" w:cs="Calibri"/>
          <w:lang w:bidi="ar-EG"/>
        </w:rPr>
        <w:t>rom Yahya bin Sa</w:t>
      </w:r>
      <w:r>
        <w:rPr>
          <w:rFonts w:ascii="Calibri" w:hAnsi="Calibri" w:cs="Calibri"/>
          <w:lang w:bidi="ar-EG"/>
        </w:rPr>
        <w:t>’ee</w:t>
      </w:r>
      <w:r w:rsidRPr="009138D1">
        <w:rPr>
          <w:rFonts w:ascii="Calibri" w:hAnsi="Calibri" w:cs="Calibri"/>
          <w:lang w:bidi="ar-EG"/>
        </w:rPr>
        <w:t xml:space="preserve">d, that it reached him from </w:t>
      </w:r>
      <w:r>
        <w:rPr>
          <w:rFonts w:ascii="Calibri" w:hAnsi="Calibri" w:cs="Calibri"/>
          <w:lang w:bidi="ar-EG"/>
        </w:rPr>
        <w:t>‘</w:t>
      </w:r>
      <w:r w:rsidRPr="009138D1">
        <w:rPr>
          <w:rFonts w:ascii="Calibri" w:hAnsi="Calibri" w:cs="Calibri"/>
          <w:lang w:bidi="ar-EG"/>
        </w:rPr>
        <w:t xml:space="preserve">Abdullah bin Abbas, </w:t>
      </w:r>
      <w:r>
        <w:rPr>
          <w:rFonts w:ascii="Calibri" w:hAnsi="Calibri" w:cs="Calibri"/>
          <w:lang w:bidi="ar-EG"/>
        </w:rPr>
        <w:t>that he</w:t>
      </w:r>
      <w:r w:rsidRPr="009138D1">
        <w:rPr>
          <w:rFonts w:ascii="Calibri" w:hAnsi="Calibri" w:cs="Calibri"/>
          <w:lang w:bidi="ar-EG"/>
        </w:rPr>
        <w:t xml:space="preserve"> said: </w:t>
      </w:r>
      <w:r>
        <w:rPr>
          <w:rFonts w:ascii="Calibri" w:hAnsi="Calibri" w:cs="Calibri"/>
          <w:lang w:bidi="ar-EG"/>
        </w:rPr>
        <w:t>“</w:t>
      </w:r>
      <w:proofErr w:type="spellStart"/>
      <w:r w:rsidRPr="00C67A80">
        <w:rPr>
          <w:rFonts w:ascii="Calibri" w:hAnsi="Calibri" w:cs="Calibri"/>
          <w:b/>
          <w:bCs/>
          <w:lang w:bidi="ar-EG"/>
        </w:rPr>
        <w:t>Ghulool</w:t>
      </w:r>
      <w:proofErr w:type="spellEnd"/>
      <w:r w:rsidRPr="00C67A80">
        <w:rPr>
          <w:rFonts w:ascii="Calibri" w:hAnsi="Calibri" w:cs="Calibri"/>
          <w:b/>
          <w:bCs/>
          <w:lang w:bidi="ar-EG"/>
        </w:rPr>
        <w:t xml:space="preserve"> (misappropriation) never manifests among a people at all, except terror is cast into their hearts; and </w:t>
      </w:r>
      <w:proofErr w:type="spellStart"/>
      <w:r w:rsidRPr="00C67A80">
        <w:rPr>
          <w:rFonts w:ascii="Calibri" w:hAnsi="Calibri" w:cs="Calibri"/>
          <w:b/>
          <w:bCs/>
          <w:lang w:bidi="ar-EG"/>
        </w:rPr>
        <w:t>Zinaa</w:t>
      </w:r>
      <w:proofErr w:type="spellEnd"/>
      <w:r w:rsidRPr="00C67A80">
        <w:rPr>
          <w:rFonts w:ascii="Calibri" w:hAnsi="Calibri" w:cs="Calibri"/>
          <w:b/>
          <w:bCs/>
          <w:lang w:bidi="ar-EG"/>
        </w:rPr>
        <w:t xml:space="preserve"> (adultery or fornication) never spreads among a people, except death increases in their midst; a people do not shortchange in measuring and weighing (i.e., cheating in scales) except sustenance is cut off from them; a people do not rule by other than the truth, except bloodshed spreads among them; and a people do not betray their covenant, except Allah makes their enemy dominate over them</w:t>
      </w:r>
      <w:r>
        <w:rPr>
          <w:rFonts w:ascii="Calibri" w:hAnsi="Calibri" w:cs="Calibri"/>
          <w:lang w:bidi="ar-EG"/>
        </w:rPr>
        <w:t>”].</w:t>
      </w:r>
    </w:p>
    <w:p w14:paraId="01786D49" w14:textId="77777777" w:rsidR="00005C44" w:rsidRPr="00CD54F5" w:rsidRDefault="00005C44" w:rsidP="00005C44">
      <w:pPr>
        <w:rPr>
          <w:rFonts w:ascii="Traditional Arabic" w:hAnsi="Traditional Arabic" w:cs="Traditional Arabic"/>
          <w:sz w:val="22"/>
          <w:szCs w:val="22"/>
          <w:rtl/>
        </w:rPr>
      </w:pPr>
    </w:p>
    <w:p w14:paraId="040537F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حدثنا عبد الملك بن عمرو قال حدثنا زهير يعني بن محمد عن عبد الله يعني بن محمد بن عقيل عن عطاء بن يسار عن أبي مالك الأشجعي عن النبي، صلى الله عليه وسلم، قال: </w:t>
      </w:r>
      <w:r w:rsidRPr="000F205F">
        <w:rPr>
          <w:rFonts w:ascii="Traditional Arabic" w:hAnsi="Traditional Arabic" w:cs="Traditional Arabic"/>
          <w:bCs/>
          <w:sz w:val="28"/>
          <w:szCs w:val="28"/>
          <w:rtl/>
        </w:rPr>
        <w:t>«أعظم الغلول عند الله، عز وجل، ذراع من الأرض: تجدون الرجلين جارين في الأرض أو في الدار فيقتطع أحدهما من حظ صاحبه ذراعا فإذا اقتطعه طوقه من سبع ارضين إلى يوم القيامة»</w:t>
      </w:r>
      <w:r w:rsidRPr="000F205F">
        <w:rPr>
          <w:rFonts w:ascii="Traditional Arabic" w:hAnsi="Traditional Arabic" w:cs="Traditional Arabic"/>
          <w:sz w:val="28"/>
          <w:szCs w:val="28"/>
          <w:rtl/>
        </w:rPr>
        <w:t>. وقال أحمد: حدثنا وكيع عن شريك عن عبد الله بن محمد بن عقيل عن عطاء بن يسار عن أبي مالك الأشعري قال فساقه.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حفص الرقي حدثنا أبو حذيفة حدثنا زهير (ح) وحدثنا الحسين بن إسحاق التستري حدثنا يحيى الحماني حدثنا شريك كلاهما عن عبد الله بن محمد بن عقيل عن عطاء بن يسار عن أبي مالك الأشعري بنحوه. </w:t>
      </w:r>
    </w:p>
    <w:p w14:paraId="57413CF9" w14:textId="77777777" w:rsidR="00005C44" w:rsidRDefault="00005C44" w:rsidP="00005C44">
      <w:pPr>
        <w:rPr>
          <w:rFonts w:ascii="Traditional Arabic" w:hAnsi="Traditional Arabic" w:cs="Traditional Arabic"/>
          <w:sz w:val="22"/>
          <w:szCs w:val="22"/>
        </w:rPr>
      </w:pPr>
    </w:p>
    <w:p w14:paraId="7CCD08E8" w14:textId="77777777" w:rsidR="00005C44" w:rsidRDefault="00005C44" w:rsidP="00005C44">
      <w:pPr>
        <w:rPr>
          <w:rFonts w:ascii="Calibri" w:hAnsi="Calibri" w:cs="Calibri"/>
          <w:lang w:bidi="ar-EG"/>
        </w:rPr>
      </w:pPr>
      <w:r>
        <w:rPr>
          <w:rFonts w:ascii="Calibri" w:hAnsi="Calibri" w:cs="Calibri"/>
          <w:lang w:bidi="ar-EG"/>
        </w:rPr>
        <w:t>- And the following came recorded in “</w:t>
      </w:r>
      <w:proofErr w:type="spellStart"/>
      <w:r w:rsidRPr="002B34A8">
        <w:rPr>
          <w:rFonts w:ascii="Calibri" w:hAnsi="Calibri" w:cs="Calibri"/>
          <w:b/>
          <w:bCs/>
          <w:lang w:bidi="ar-EG"/>
        </w:rPr>
        <w:t>Musnad</w:t>
      </w:r>
      <w:proofErr w:type="spellEnd"/>
      <w:r w:rsidRPr="002B34A8">
        <w:rPr>
          <w:rFonts w:ascii="Calibri" w:hAnsi="Calibri" w:cs="Calibri"/>
          <w:b/>
          <w:bCs/>
          <w:lang w:bidi="ar-EG"/>
        </w:rPr>
        <w:t xml:space="preserve"> Al-Imam Ahmad bin Hanbal</w:t>
      </w:r>
      <w:r>
        <w:rPr>
          <w:rFonts w:ascii="Calibri" w:hAnsi="Calibri" w:cs="Calibri"/>
          <w:lang w:bidi="ar-EG"/>
        </w:rPr>
        <w:t>”: [Abdul Malik bin ‘Amr related to us: He said: Zuhair, referring to Ibn Muhammad, related to us from Abdullah, referring to Ibn Muhammad bin ‘Aqeel, from ‘</w:t>
      </w:r>
      <w:proofErr w:type="spellStart"/>
      <w:r>
        <w:rPr>
          <w:rFonts w:ascii="Calibri" w:hAnsi="Calibri" w:cs="Calibri"/>
          <w:lang w:bidi="ar-EG"/>
        </w:rPr>
        <w:t>Ataa</w:t>
      </w:r>
      <w:proofErr w:type="spellEnd"/>
      <w:r>
        <w:rPr>
          <w:rFonts w:ascii="Calibri" w:hAnsi="Calibri" w:cs="Calibri"/>
          <w:lang w:bidi="ar-EG"/>
        </w:rPr>
        <w:t xml:space="preserve">’ bin Yasar, from Abu Malik Al-Ashja’iy, from the Prophet </w:t>
      </w:r>
      <w:r>
        <w:rPr>
          <w:rFonts w:ascii="Calibri" w:hAnsi="Calibri" w:cs="Calibri" w:hint="cs"/>
          <w:rtl/>
          <w:lang w:bidi="ar-EG"/>
        </w:rPr>
        <w:t>ﷺ</w:t>
      </w:r>
      <w:r>
        <w:rPr>
          <w:rFonts w:ascii="Calibri" w:hAnsi="Calibri" w:cs="Calibri"/>
          <w:lang w:bidi="ar-EG"/>
        </w:rPr>
        <w:t>: He said: “</w:t>
      </w:r>
      <w:r w:rsidRPr="004033CC">
        <w:rPr>
          <w:rFonts w:ascii="Calibri" w:hAnsi="Calibri" w:cs="Calibri"/>
          <w:b/>
          <w:bCs/>
          <w:lang w:bidi="ar-EG"/>
        </w:rPr>
        <w:t>The greatest form of misappropriation (</w:t>
      </w:r>
      <w:proofErr w:type="spellStart"/>
      <w:r w:rsidRPr="004033CC">
        <w:rPr>
          <w:rFonts w:ascii="Calibri" w:hAnsi="Calibri" w:cs="Calibri"/>
          <w:b/>
          <w:bCs/>
          <w:lang w:bidi="ar-EG"/>
        </w:rPr>
        <w:t>Ghulool</w:t>
      </w:r>
      <w:proofErr w:type="spellEnd"/>
      <w:r w:rsidRPr="004033CC">
        <w:rPr>
          <w:rFonts w:ascii="Calibri" w:hAnsi="Calibri" w:cs="Calibri"/>
          <w:b/>
          <w:bCs/>
          <w:lang w:bidi="ar-EG"/>
        </w:rPr>
        <w:t xml:space="preserve">) in the sight of Allah, ‘Azza </w:t>
      </w:r>
      <w:proofErr w:type="spellStart"/>
      <w:r w:rsidRPr="004033CC">
        <w:rPr>
          <w:rFonts w:ascii="Calibri" w:hAnsi="Calibri" w:cs="Calibri"/>
          <w:b/>
          <w:bCs/>
          <w:lang w:bidi="ar-EG"/>
        </w:rPr>
        <w:t>Wa</w:t>
      </w:r>
      <w:proofErr w:type="spellEnd"/>
      <w:r w:rsidRPr="004033CC">
        <w:rPr>
          <w:rFonts w:ascii="Calibri" w:hAnsi="Calibri" w:cs="Calibri"/>
          <w:b/>
          <w:bCs/>
          <w:lang w:bidi="ar-EG"/>
        </w:rPr>
        <w:t xml:space="preserve"> </w:t>
      </w:r>
      <w:proofErr w:type="spellStart"/>
      <w:r w:rsidRPr="004033CC">
        <w:rPr>
          <w:rFonts w:ascii="Calibri" w:hAnsi="Calibri" w:cs="Calibri"/>
          <w:b/>
          <w:bCs/>
          <w:lang w:bidi="ar-EG"/>
        </w:rPr>
        <w:t>Jalla</w:t>
      </w:r>
      <w:proofErr w:type="spellEnd"/>
      <w:r w:rsidRPr="004033CC">
        <w:rPr>
          <w:rFonts w:ascii="Calibri" w:hAnsi="Calibri" w:cs="Calibri"/>
          <w:b/>
          <w:bCs/>
          <w:lang w:bidi="ar-EG"/>
        </w:rPr>
        <w:t xml:space="preserve"> , is in respect to a span of land: You will find two </w:t>
      </w:r>
      <w:proofErr w:type="spellStart"/>
      <w:r w:rsidRPr="004033CC">
        <w:rPr>
          <w:rFonts w:ascii="Calibri" w:hAnsi="Calibri" w:cs="Calibri"/>
          <w:b/>
          <w:bCs/>
          <w:lang w:bidi="ar-EG"/>
        </w:rPr>
        <w:t>neighbours</w:t>
      </w:r>
      <w:proofErr w:type="spellEnd"/>
      <w:r w:rsidRPr="004033CC">
        <w:rPr>
          <w:rFonts w:ascii="Calibri" w:hAnsi="Calibri" w:cs="Calibri"/>
          <w:b/>
          <w:bCs/>
          <w:lang w:bidi="ar-EG"/>
        </w:rPr>
        <w:t xml:space="preserve">, in a plot of land or homestead, and one of them unlawfully takes a portion of a span belonging to his </w:t>
      </w:r>
      <w:proofErr w:type="spellStart"/>
      <w:r w:rsidRPr="004033CC">
        <w:rPr>
          <w:rFonts w:ascii="Calibri" w:hAnsi="Calibri" w:cs="Calibri"/>
          <w:b/>
          <w:bCs/>
          <w:lang w:bidi="ar-EG"/>
        </w:rPr>
        <w:t>neighbour</w:t>
      </w:r>
      <w:proofErr w:type="spellEnd"/>
      <w:r w:rsidRPr="004033CC">
        <w:rPr>
          <w:rFonts w:ascii="Calibri" w:hAnsi="Calibri" w:cs="Calibri"/>
          <w:b/>
          <w:bCs/>
          <w:lang w:bidi="ar-EG"/>
        </w:rPr>
        <w:t xml:space="preserve">. If he takes it, </w:t>
      </w:r>
      <w:r w:rsidRPr="00E14F79">
        <w:rPr>
          <w:rFonts w:ascii="Calibri" w:hAnsi="Calibri" w:cs="Calibri"/>
          <w:b/>
          <w:bCs/>
          <w:lang w:bidi="ar-EG"/>
        </w:rPr>
        <w:t xml:space="preserve">it will be tied round him like a necklace to a depth of seven earths </w:t>
      </w:r>
      <w:r w:rsidRPr="004033CC">
        <w:rPr>
          <w:rFonts w:ascii="Calibri" w:hAnsi="Calibri" w:cs="Calibri"/>
          <w:b/>
          <w:bCs/>
          <w:lang w:bidi="ar-EG"/>
        </w:rPr>
        <w:t>until the Day of Judgement</w:t>
      </w:r>
      <w:r>
        <w:rPr>
          <w:rFonts w:ascii="Calibri" w:hAnsi="Calibri" w:cs="Calibri"/>
          <w:lang w:bidi="ar-EG"/>
        </w:rPr>
        <w:t>”. Ahmad said: [Wakee’ related to us from Shareek, from Abdullah bin Muhammad bin ‘Aqeel, from ‘</w:t>
      </w:r>
      <w:proofErr w:type="spellStart"/>
      <w:r>
        <w:rPr>
          <w:rFonts w:ascii="Calibri" w:hAnsi="Calibri" w:cs="Calibri"/>
          <w:lang w:bidi="ar-EG"/>
        </w:rPr>
        <w:t>Ataa</w:t>
      </w:r>
      <w:proofErr w:type="spellEnd"/>
      <w:r>
        <w:rPr>
          <w:rFonts w:ascii="Calibri" w:hAnsi="Calibri" w:cs="Calibri"/>
          <w:lang w:bidi="ar-EG"/>
        </w:rPr>
        <w:t>’ bin Yasar, from Abu Malik Al-Ashja’iy: He then quoted it]. And it came recorded in “</w:t>
      </w:r>
      <w:r w:rsidRPr="00A26A37">
        <w:rPr>
          <w:rFonts w:ascii="Calibri" w:hAnsi="Calibri" w:cs="Calibri"/>
          <w:b/>
          <w:bCs/>
          <w:lang w:bidi="ar-EG"/>
        </w:rPr>
        <w:t>Al-</w:t>
      </w:r>
      <w:proofErr w:type="spellStart"/>
      <w:r w:rsidRPr="00A26A37">
        <w:rPr>
          <w:rFonts w:ascii="Calibri" w:hAnsi="Calibri" w:cs="Calibri"/>
          <w:b/>
          <w:bCs/>
          <w:lang w:bidi="ar-EG"/>
        </w:rPr>
        <w:t>Mu’jam</w:t>
      </w:r>
      <w:proofErr w:type="spellEnd"/>
      <w:r w:rsidRPr="00A26A37">
        <w:rPr>
          <w:rFonts w:ascii="Calibri" w:hAnsi="Calibri" w:cs="Calibri"/>
          <w:b/>
          <w:bCs/>
          <w:lang w:bidi="ar-EG"/>
        </w:rPr>
        <w:t xml:space="preserve"> Al-Kabir</w:t>
      </w:r>
      <w:r>
        <w:rPr>
          <w:rFonts w:ascii="Calibri" w:hAnsi="Calibri" w:cs="Calibri"/>
          <w:lang w:bidi="ar-EG"/>
        </w:rPr>
        <w:t xml:space="preserve">” with the following Isnad: [Hafs </w:t>
      </w:r>
      <w:proofErr w:type="spellStart"/>
      <w:r>
        <w:rPr>
          <w:rFonts w:ascii="Calibri" w:hAnsi="Calibri" w:cs="Calibri"/>
          <w:lang w:bidi="ar-EG"/>
        </w:rPr>
        <w:t>Ar-Raqqiy</w:t>
      </w:r>
      <w:proofErr w:type="spellEnd"/>
      <w:r>
        <w:rPr>
          <w:rFonts w:ascii="Calibri" w:hAnsi="Calibri" w:cs="Calibri"/>
          <w:lang w:bidi="ar-EG"/>
        </w:rPr>
        <w:t xml:space="preserve"> related to us: Abu Hudhaifah related to us: Zuhair related to us (And) Al-Husain bin Ishaq At-</w:t>
      </w:r>
      <w:proofErr w:type="spellStart"/>
      <w:r>
        <w:rPr>
          <w:rFonts w:ascii="Calibri" w:hAnsi="Calibri" w:cs="Calibri"/>
          <w:lang w:bidi="ar-EG"/>
        </w:rPr>
        <w:t>Tustariy</w:t>
      </w:r>
      <w:proofErr w:type="spellEnd"/>
      <w:r>
        <w:rPr>
          <w:rFonts w:ascii="Calibri" w:hAnsi="Calibri" w:cs="Calibri"/>
          <w:lang w:bidi="ar-EG"/>
        </w:rPr>
        <w:t xml:space="preserve"> related to us: Yahya Al-</w:t>
      </w:r>
      <w:proofErr w:type="spellStart"/>
      <w:r>
        <w:rPr>
          <w:rFonts w:ascii="Calibri" w:hAnsi="Calibri" w:cs="Calibri"/>
          <w:lang w:bidi="ar-EG"/>
        </w:rPr>
        <w:t>Himmaniy</w:t>
      </w:r>
      <w:proofErr w:type="spellEnd"/>
      <w:r>
        <w:rPr>
          <w:rFonts w:ascii="Calibri" w:hAnsi="Calibri" w:cs="Calibri"/>
          <w:lang w:bidi="ar-EG"/>
        </w:rPr>
        <w:t xml:space="preserve"> related to us: Shareek related to us: Both of them (related) from Abdullah bin Muhammad bin ‘Aqeel, from</w:t>
      </w:r>
      <w:r w:rsidRPr="00F30C91">
        <w:t xml:space="preserve"> </w:t>
      </w:r>
      <w:proofErr w:type="spellStart"/>
      <w:r w:rsidRPr="00F30C91">
        <w:rPr>
          <w:rFonts w:ascii="Calibri" w:hAnsi="Calibri" w:cs="Calibri"/>
          <w:lang w:bidi="ar-EG"/>
        </w:rPr>
        <w:t>Ataa</w:t>
      </w:r>
      <w:proofErr w:type="spellEnd"/>
      <w:r w:rsidRPr="00F30C91">
        <w:rPr>
          <w:rFonts w:ascii="Calibri" w:hAnsi="Calibri" w:cs="Calibri"/>
          <w:lang w:bidi="ar-EG"/>
        </w:rPr>
        <w:t>’ bin Yasar, from Abu Malik Al-Ashja’iy</w:t>
      </w:r>
      <w:r>
        <w:rPr>
          <w:rFonts w:ascii="Calibri" w:hAnsi="Calibri" w:cs="Calibri"/>
          <w:lang w:bidi="ar-EG"/>
        </w:rPr>
        <w:t>: The same narration].</w:t>
      </w:r>
    </w:p>
    <w:p w14:paraId="60DBB52C" w14:textId="77777777" w:rsidR="00005C44" w:rsidRPr="00CD54F5" w:rsidRDefault="00005C44" w:rsidP="00005C44">
      <w:pPr>
        <w:rPr>
          <w:rFonts w:ascii="Traditional Arabic" w:hAnsi="Traditional Arabic" w:cs="Traditional Arabic"/>
          <w:sz w:val="22"/>
          <w:szCs w:val="22"/>
          <w:rtl/>
        </w:rPr>
      </w:pPr>
    </w:p>
    <w:p w14:paraId="67C253C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ولم يثبت عن النبي، عليه وعلى آله الصلاة والسلام، أنه ضرب الغال أو حرق متاعه. والظاهر أن ذلك كان من بعض الولاة من بعده على وجه التعزير بحضور بعض الصحابة مثل: عوف بن مالك، والتابعين مثل: سالم بن عبد الله بن عمر بن الخطاب، وأمير المؤمنين عمر بن عبد العزيز قبل ولايته، فخطب بعضهم بذم الغلول والتحذير منه فظن بعض الضعفاء من الرواة أن تلك العقوبة مرفوعة إلى النبي، عليه وعلى آله الصلاة والسلام. وهذا هو الذي صرح به الإمام أبو داود: </w:t>
      </w:r>
    </w:p>
    <w:p w14:paraId="2515616C" w14:textId="77777777" w:rsidR="00005C44" w:rsidRDefault="00005C44" w:rsidP="00005C44">
      <w:pPr>
        <w:rPr>
          <w:rFonts w:ascii="Traditional Arabic" w:hAnsi="Traditional Arabic" w:cs="Traditional Arabic"/>
          <w:sz w:val="22"/>
          <w:szCs w:val="22"/>
        </w:rPr>
      </w:pPr>
    </w:p>
    <w:p w14:paraId="40473B6F" w14:textId="77777777" w:rsidR="00005C44" w:rsidRDefault="00005C44" w:rsidP="00005C44">
      <w:pPr>
        <w:rPr>
          <w:rFonts w:ascii="Calibri" w:hAnsi="Calibri" w:cs="Calibri"/>
          <w:lang w:bidi="ar-EG"/>
        </w:rPr>
      </w:pPr>
      <w:r>
        <w:rPr>
          <w:rFonts w:ascii="Calibri" w:hAnsi="Calibri" w:cs="Calibri"/>
          <w:lang w:bidi="ar-EG"/>
        </w:rPr>
        <w:t>I</w:t>
      </w:r>
      <w:r w:rsidRPr="00773333">
        <w:rPr>
          <w:rFonts w:ascii="Calibri" w:hAnsi="Calibri" w:cs="Calibri"/>
          <w:lang w:bidi="ar-EG"/>
        </w:rPr>
        <w:t>t has not been authentically reported that the Prophet</w:t>
      </w:r>
      <w:r>
        <w:rPr>
          <w:rFonts w:ascii="Calibri" w:hAnsi="Calibri" w:cs="Calibri"/>
          <w:lang w:bidi="ar-EG"/>
        </w:rPr>
        <w:t xml:space="preserve"> </w:t>
      </w:r>
      <w:r>
        <w:rPr>
          <w:rFonts w:ascii="Calibri" w:hAnsi="Calibri" w:cs="Calibri" w:hint="cs"/>
          <w:rtl/>
          <w:lang w:bidi="ar-EG"/>
        </w:rPr>
        <w:t>ﷺ</w:t>
      </w:r>
      <w:r w:rsidRPr="00773333">
        <w:rPr>
          <w:rFonts w:ascii="Calibri" w:hAnsi="Calibri" w:cs="Calibri"/>
          <w:lang w:bidi="ar-EG"/>
        </w:rPr>
        <w:t xml:space="preserve"> struck the one guilty of misappropriation (</w:t>
      </w:r>
      <w:proofErr w:type="spellStart"/>
      <w:r>
        <w:rPr>
          <w:rFonts w:ascii="Calibri" w:hAnsi="Calibri" w:cs="Calibri"/>
          <w:lang w:bidi="ar-EG"/>
        </w:rPr>
        <w:t>G</w:t>
      </w:r>
      <w:r w:rsidRPr="00773333">
        <w:rPr>
          <w:rFonts w:ascii="Calibri" w:hAnsi="Calibri" w:cs="Calibri"/>
          <w:lang w:bidi="ar-EG"/>
        </w:rPr>
        <w:t>hulool</w:t>
      </w:r>
      <w:proofErr w:type="spellEnd"/>
      <w:r w:rsidRPr="00773333">
        <w:rPr>
          <w:rFonts w:ascii="Calibri" w:hAnsi="Calibri" w:cs="Calibri"/>
          <w:lang w:bidi="ar-EG"/>
        </w:rPr>
        <w:t xml:space="preserve">) or burned their belongings. It appears that such actions were carried out by some of the </w:t>
      </w:r>
      <w:r>
        <w:rPr>
          <w:rFonts w:ascii="Calibri" w:hAnsi="Calibri" w:cs="Calibri"/>
          <w:lang w:bidi="ar-EG"/>
        </w:rPr>
        <w:t>rulers</w:t>
      </w:r>
      <w:r w:rsidRPr="00773333">
        <w:rPr>
          <w:rFonts w:ascii="Calibri" w:hAnsi="Calibri" w:cs="Calibri"/>
          <w:lang w:bidi="ar-EG"/>
        </w:rPr>
        <w:t xml:space="preserve"> after him as a form of </w:t>
      </w:r>
      <w:r>
        <w:rPr>
          <w:rFonts w:ascii="Calibri" w:hAnsi="Calibri" w:cs="Calibri"/>
          <w:lang w:bidi="ar-EG"/>
        </w:rPr>
        <w:t>discretionary punishment (</w:t>
      </w:r>
      <w:proofErr w:type="spellStart"/>
      <w:r>
        <w:rPr>
          <w:rFonts w:ascii="Calibri" w:hAnsi="Calibri" w:cs="Calibri"/>
          <w:lang w:bidi="ar-EG"/>
        </w:rPr>
        <w:t>Ta’zeer</w:t>
      </w:r>
      <w:proofErr w:type="spellEnd"/>
      <w:r>
        <w:rPr>
          <w:rFonts w:ascii="Calibri" w:hAnsi="Calibri" w:cs="Calibri"/>
          <w:lang w:bidi="ar-EG"/>
        </w:rPr>
        <w:t>)</w:t>
      </w:r>
      <w:r w:rsidRPr="00773333">
        <w:rPr>
          <w:rFonts w:ascii="Calibri" w:hAnsi="Calibri" w:cs="Calibri"/>
          <w:lang w:bidi="ar-EG"/>
        </w:rPr>
        <w:t xml:space="preserve">, </w:t>
      </w:r>
      <w:r>
        <w:rPr>
          <w:rFonts w:ascii="Calibri" w:hAnsi="Calibri" w:cs="Calibri"/>
          <w:lang w:bidi="ar-EG"/>
        </w:rPr>
        <w:t xml:space="preserve">which occurred </w:t>
      </w:r>
      <w:r w:rsidRPr="00773333">
        <w:rPr>
          <w:rFonts w:ascii="Calibri" w:hAnsi="Calibri" w:cs="Calibri"/>
          <w:lang w:bidi="ar-EG"/>
        </w:rPr>
        <w:t xml:space="preserve">in the presence of </w:t>
      </w:r>
      <w:r>
        <w:rPr>
          <w:rFonts w:ascii="Calibri" w:hAnsi="Calibri" w:cs="Calibri"/>
          <w:lang w:bidi="ar-EG"/>
        </w:rPr>
        <w:t>some of the</w:t>
      </w:r>
      <w:r w:rsidRPr="00773333">
        <w:rPr>
          <w:rFonts w:ascii="Calibri" w:hAnsi="Calibri" w:cs="Calibri"/>
          <w:lang w:bidi="ar-EG"/>
        </w:rPr>
        <w:t xml:space="preserve"> </w:t>
      </w:r>
      <w:r>
        <w:rPr>
          <w:rFonts w:ascii="Calibri" w:hAnsi="Calibri" w:cs="Calibri"/>
          <w:lang w:bidi="ar-EG"/>
        </w:rPr>
        <w:t>Sahabah</w:t>
      </w:r>
      <w:r w:rsidRPr="00773333">
        <w:rPr>
          <w:rFonts w:ascii="Calibri" w:hAnsi="Calibri" w:cs="Calibri"/>
          <w:lang w:bidi="ar-EG"/>
        </w:rPr>
        <w:t>, such as ‘</w:t>
      </w:r>
      <w:proofErr w:type="spellStart"/>
      <w:r w:rsidRPr="00773333">
        <w:rPr>
          <w:rFonts w:ascii="Calibri" w:hAnsi="Calibri" w:cs="Calibri"/>
          <w:lang w:bidi="ar-EG"/>
        </w:rPr>
        <w:t>Awf</w:t>
      </w:r>
      <w:proofErr w:type="spellEnd"/>
      <w:r w:rsidRPr="00773333">
        <w:rPr>
          <w:rFonts w:ascii="Calibri" w:hAnsi="Calibri" w:cs="Calibri"/>
          <w:lang w:bidi="ar-EG"/>
        </w:rPr>
        <w:t xml:space="preserve"> </w:t>
      </w:r>
      <w:r>
        <w:rPr>
          <w:rFonts w:ascii="Calibri" w:hAnsi="Calibri" w:cs="Calibri"/>
          <w:lang w:bidi="ar-EG"/>
        </w:rPr>
        <w:t>bin</w:t>
      </w:r>
      <w:r w:rsidRPr="00773333">
        <w:rPr>
          <w:rFonts w:ascii="Calibri" w:hAnsi="Calibri" w:cs="Calibri"/>
          <w:lang w:bidi="ar-EG"/>
        </w:rPr>
        <w:t xml:space="preserve"> Malik, and </w:t>
      </w:r>
      <w:r>
        <w:rPr>
          <w:rFonts w:ascii="Calibri" w:hAnsi="Calibri" w:cs="Calibri"/>
          <w:lang w:bidi="ar-EG"/>
        </w:rPr>
        <w:t>f</w:t>
      </w:r>
      <w:r w:rsidRPr="00773333">
        <w:rPr>
          <w:rFonts w:ascii="Calibri" w:hAnsi="Calibri" w:cs="Calibri"/>
          <w:lang w:bidi="ar-EG"/>
        </w:rPr>
        <w:t>ollowers (</w:t>
      </w:r>
      <w:proofErr w:type="spellStart"/>
      <w:r w:rsidRPr="00773333">
        <w:rPr>
          <w:rFonts w:ascii="Calibri" w:hAnsi="Calibri" w:cs="Calibri"/>
          <w:lang w:bidi="ar-EG"/>
        </w:rPr>
        <w:t>Ta</w:t>
      </w:r>
      <w:r>
        <w:rPr>
          <w:rFonts w:ascii="Calibri" w:hAnsi="Calibri" w:cs="Calibri"/>
          <w:lang w:bidi="ar-EG"/>
        </w:rPr>
        <w:t>a</w:t>
      </w:r>
      <w:r w:rsidRPr="00773333">
        <w:rPr>
          <w:rFonts w:ascii="Calibri" w:hAnsi="Calibri" w:cs="Calibri"/>
          <w:lang w:bidi="ar-EG"/>
        </w:rPr>
        <w:t>bi’un</w:t>
      </w:r>
      <w:proofErr w:type="spellEnd"/>
      <w:r w:rsidRPr="00773333">
        <w:rPr>
          <w:rFonts w:ascii="Calibri" w:hAnsi="Calibri" w:cs="Calibri"/>
          <w:lang w:bidi="ar-EG"/>
        </w:rPr>
        <w:t>), such as Sa</w:t>
      </w:r>
      <w:r>
        <w:rPr>
          <w:rFonts w:ascii="Calibri" w:hAnsi="Calibri" w:cs="Calibri"/>
          <w:lang w:bidi="ar-EG"/>
        </w:rPr>
        <w:t>a</w:t>
      </w:r>
      <w:r w:rsidRPr="00773333">
        <w:rPr>
          <w:rFonts w:ascii="Calibri" w:hAnsi="Calibri" w:cs="Calibri"/>
          <w:lang w:bidi="ar-EG"/>
        </w:rPr>
        <w:t xml:space="preserve">lim </w:t>
      </w:r>
      <w:r>
        <w:rPr>
          <w:rFonts w:ascii="Calibri" w:hAnsi="Calibri" w:cs="Calibri"/>
          <w:lang w:bidi="ar-EG"/>
        </w:rPr>
        <w:t>bin</w:t>
      </w:r>
      <w:r w:rsidRPr="00773333">
        <w:rPr>
          <w:rFonts w:ascii="Calibri" w:hAnsi="Calibri" w:cs="Calibri"/>
          <w:lang w:bidi="ar-EG"/>
        </w:rPr>
        <w:t xml:space="preserve"> Abdullah </w:t>
      </w:r>
      <w:r>
        <w:rPr>
          <w:rFonts w:ascii="Calibri" w:hAnsi="Calibri" w:cs="Calibri"/>
          <w:lang w:bidi="ar-EG"/>
        </w:rPr>
        <w:t>bin</w:t>
      </w:r>
      <w:r w:rsidRPr="00773333">
        <w:rPr>
          <w:rFonts w:ascii="Calibri" w:hAnsi="Calibri" w:cs="Calibri"/>
          <w:lang w:bidi="ar-EG"/>
        </w:rPr>
        <w:t xml:space="preserve"> </w:t>
      </w:r>
      <w:r>
        <w:rPr>
          <w:rFonts w:ascii="Calibri" w:hAnsi="Calibri" w:cs="Calibri"/>
          <w:lang w:bidi="ar-EG"/>
        </w:rPr>
        <w:t>‘</w:t>
      </w:r>
      <w:r w:rsidRPr="00773333">
        <w:rPr>
          <w:rFonts w:ascii="Calibri" w:hAnsi="Calibri" w:cs="Calibri"/>
          <w:lang w:bidi="ar-EG"/>
        </w:rPr>
        <w:t xml:space="preserve">Umar </w:t>
      </w:r>
      <w:r>
        <w:rPr>
          <w:rFonts w:ascii="Calibri" w:hAnsi="Calibri" w:cs="Calibri"/>
          <w:lang w:bidi="ar-EG"/>
        </w:rPr>
        <w:t>bin</w:t>
      </w:r>
      <w:r w:rsidRPr="00773333">
        <w:rPr>
          <w:rFonts w:ascii="Calibri" w:hAnsi="Calibri" w:cs="Calibri"/>
          <w:lang w:bidi="ar-EG"/>
        </w:rPr>
        <w:t xml:space="preserve"> al-Khattab, and the </w:t>
      </w:r>
      <w:r>
        <w:rPr>
          <w:rFonts w:ascii="Calibri" w:hAnsi="Calibri" w:cs="Calibri"/>
          <w:lang w:bidi="ar-EG"/>
        </w:rPr>
        <w:t>Ameer ul-</w:t>
      </w:r>
      <w:proofErr w:type="spellStart"/>
      <w:r>
        <w:rPr>
          <w:rFonts w:ascii="Calibri" w:hAnsi="Calibri" w:cs="Calibri"/>
          <w:lang w:bidi="ar-EG"/>
        </w:rPr>
        <w:t>Mu’mineen</w:t>
      </w:r>
      <w:proofErr w:type="spellEnd"/>
      <w:r>
        <w:rPr>
          <w:rFonts w:ascii="Calibri" w:hAnsi="Calibri" w:cs="Calibri"/>
          <w:lang w:bidi="ar-EG"/>
        </w:rPr>
        <w:t xml:space="preserve"> (Leader of the Believers)</w:t>
      </w:r>
      <w:r w:rsidRPr="00773333">
        <w:rPr>
          <w:rFonts w:ascii="Calibri" w:hAnsi="Calibri" w:cs="Calibri"/>
          <w:lang w:bidi="ar-EG"/>
        </w:rPr>
        <w:t xml:space="preserve">, </w:t>
      </w:r>
      <w:r>
        <w:rPr>
          <w:rFonts w:ascii="Calibri" w:hAnsi="Calibri" w:cs="Calibri"/>
          <w:lang w:bidi="ar-EG"/>
        </w:rPr>
        <w:t>‘</w:t>
      </w:r>
      <w:r w:rsidRPr="00773333">
        <w:rPr>
          <w:rFonts w:ascii="Calibri" w:hAnsi="Calibri" w:cs="Calibri"/>
          <w:lang w:bidi="ar-EG"/>
        </w:rPr>
        <w:t xml:space="preserve">Umar </w:t>
      </w:r>
      <w:r>
        <w:rPr>
          <w:rFonts w:ascii="Calibri" w:hAnsi="Calibri" w:cs="Calibri"/>
          <w:lang w:bidi="ar-EG"/>
        </w:rPr>
        <w:t>bin</w:t>
      </w:r>
      <w:r w:rsidRPr="00773333">
        <w:rPr>
          <w:rFonts w:ascii="Calibri" w:hAnsi="Calibri" w:cs="Calibri"/>
          <w:lang w:bidi="ar-EG"/>
        </w:rPr>
        <w:t xml:space="preserve"> Abdul </w:t>
      </w:r>
      <w:r>
        <w:rPr>
          <w:rFonts w:ascii="Calibri" w:hAnsi="Calibri" w:cs="Calibri"/>
          <w:lang w:bidi="ar-EG"/>
        </w:rPr>
        <w:t>‘</w:t>
      </w:r>
      <w:r w:rsidRPr="00773333">
        <w:rPr>
          <w:rFonts w:ascii="Calibri" w:hAnsi="Calibri" w:cs="Calibri"/>
          <w:lang w:bidi="ar-EG"/>
        </w:rPr>
        <w:t xml:space="preserve">Aziz, </w:t>
      </w:r>
      <w:r>
        <w:rPr>
          <w:rFonts w:ascii="Calibri" w:hAnsi="Calibri" w:cs="Calibri"/>
          <w:lang w:bidi="ar-EG"/>
        </w:rPr>
        <w:t>prior to</w:t>
      </w:r>
      <w:r w:rsidRPr="00773333">
        <w:rPr>
          <w:rFonts w:ascii="Calibri" w:hAnsi="Calibri" w:cs="Calibri"/>
          <w:lang w:bidi="ar-EG"/>
        </w:rPr>
        <w:t xml:space="preserve"> his </w:t>
      </w:r>
      <w:r>
        <w:rPr>
          <w:rFonts w:ascii="Calibri" w:hAnsi="Calibri" w:cs="Calibri"/>
          <w:lang w:bidi="ar-EG"/>
        </w:rPr>
        <w:t>period of ruling</w:t>
      </w:r>
      <w:r w:rsidRPr="00773333">
        <w:rPr>
          <w:rFonts w:ascii="Calibri" w:hAnsi="Calibri" w:cs="Calibri"/>
          <w:lang w:bidi="ar-EG"/>
        </w:rPr>
        <w:t xml:space="preserve">. Some of them delivered sermons condemning and warning against </w:t>
      </w:r>
      <w:proofErr w:type="spellStart"/>
      <w:r>
        <w:rPr>
          <w:rFonts w:ascii="Calibri" w:hAnsi="Calibri" w:cs="Calibri"/>
          <w:lang w:bidi="ar-EG"/>
        </w:rPr>
        <w:t>G</w:t>
      </w:r>
      <w:r w:rsidRPr="00773333">
        <w:rPr>
          <w:rFonts w:ascii="Calibri" w:hAnsi="Calibri" w:cs="Calibri"/>
          <w:lang w:bidi="ar-EG"/>
        </w:rPr>
        <w:t>hulool</w:t>
      </w:r>
      <w:proofErr w:type="spellEnd"/>
      <w:r>
        <w:rPr>
          <w:rFonts w:ascii="Calibri" w:hAnsi="Calibri" w:cs="Calibri"/>
          <w:lang w:bidi="ar-EG"/>
        </w:rPr>
        <w:t xml:space="preserve"> and as such</w:t>
      </w:r>
      <w:r w:rsidRPr="00773333">
        <w:rPr>
          <w:rFonts w:ascii="Calibri" w:hAnsi="Calibri" w:cs="Calibri"/>
          <w:lang w:bidi="ar-EG"/>
        </w:rPr>
        <w:t xml:space="preserve"> some weak narrators attributed these punishments to the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773333">
        <w:rPr>
          <w:rFonts w:ascii="Calibri" w:hAnsi="Calibri" w:cs="Calibri"/>
          <w:lang w:bidi="ar-EG"/>
        </w:rPr>
        <w:t xml:space="preserve">This is what Imam Abu Dawud explicitly </w:t>
      </w:r>
      <w:r>
        <w:rPr>
          <w:rFonts w:ascii="Calibri" w:hAnsi="Calibri" w:cs="Calibri"/>
          <w:lang w:bidi="ar-EG"/>
        </w:rPr>
        <w:t>stated:</w:t>
      </w:r>
    </w:p>
    <w:p w14:paraId="07BFEAF1" w14:textId="77777777" w:rsidR="00005C44" w:rsidRPr="00CD54F5" w:rsidRDefault="00005C44" w:rsidP="00005C44">
      <w:pPr>
        <w:rPr>
          <w:rFonts w:ascii="Traditional Arabic" w:hAnsi="Traditional Arabic" w:cs="Traditional Arabic"/>
          <w:sz w:val="22"/>
          <w:szCs w:val="22"/>
          <w:rtl/>
        </w:rPr>
      </w:pPr>
    </w:p>
    <w:p w14:paraId="68A4DC5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xml:space="preserve">»: حدثنا أبو صالح محبوب بن موسى الأنطاكي قال أخبرنا أبو إسحاق عن صالح بن محمد قال: [غزونا مع الوليد بن هشام ومعنا سالم بن عبد الله بن عمر وعمر بن عبد العزيز فغل رجل متاعا فأمر الوليد بمتاعه فأحرق وطيف به ولم يعطه سهمه]، قال أبو داود: [وهذا أصح الحديثين، رواه غير واحد أن الوليد بن هشام حرق رحل زياد بن سعد، وكان قد غل، وضربه]. </w:t>
      </w:r>
    </w:p>
    <w:p w14:paraId="17A4F52E" w14:textId="77777777" w:rsidR="00005C44" w:rsidRDefault="00005C44" w:rsidP="00005C44">
      <w:pPr>
        <w:rPr>
          <w:rFonts w:ascii="Traditional Arabic" w:hAnsi="Traditional Arabic" w:cs="Traditional Arabic"/>
          <w:sz w:val="22"/>
          <w:szCs w:val="22"/>
        </w:rPr>
      </w:pPr>
    </w:p>
    <w:p w14:paraId="2E5EB2D0" w14:textId="77777777" w:rsidR="00005C44" w:rsidRDefault="00005C44" w:rsidP="00005C44">
      <w:pPr>
        <w:rPr>
          <w:rFonts w:ascii="Calibri" w:hAnsi="Calibri" w:cs="Calibri"/>
          <w:lang w:bidi="ar-EG"/>
        </w:rPr>
      </w:pPr>
      <w:r>
        <w:rPr>
          <w:rFonts w:ascii="Calibri" w:hAnsi="Calibri" w:cs="Calibri"/>
          <w:lang w:bidi="ar-EG"/>
        </w:rPr>
        <w:t>- In “</w:t>
      </w:r>
      <w:r w:rsidRPr="00133950">
        <w:rPr>
          <w:rFonts w:ascii="Calibri" w:hAnsi="Calibri" w:cs="Calibri"/>
          <w:b/>
          <w:bCs/>
          <w:lang w:bidi="ar-EG"/>
        </w:rPr>
        <w:t>Sunan Abu Dawud</w:t>
      </w:r>
      <w:r>
        <w:rPr>
          <w:rFonts w:ascii="Calibri" w:hAnsi="Calibri" w:cs="Calibri"/>
          <w:lang w:bidi="ar-EG"/>
        </w:rPr>
        <w:t>”: [Abu Salih Mahbub bin Musa Al-</w:t>
      </w:r>
      <w:proofErr w:type="spellStart"/>
      <w:r>
        <w:rPr>
          <w:rFonts w:ascii="Calibri" w:hAnsi="Calibri" w:cs="Calibri"/>
          <w:lang w:bidi="ar-EG"/>
        </w:rPr>
        <w:t>Antakiy</w:t>
      </w:r>
      <w:proofErr w:type="spellEnd"/>
      <w:r>
        <w:rPr>
          <w:rFonts w:ascii="Calibri" w:hAnsi="Calibri" w:cs="Calibri"/>
          <w:lang w:bidi="ar-EG"/>
        </w:rPr>
        <w:t xml:space="preserve"> related to us: Abu Ishaq informed us from Salih bin Muhammad: He said: </w:t>
      </w:r>
      <w:r w:rsidRPr="00940E8B">
        <w:rPr>
          <w:rFonts w:ascii="Calibri" w:hAnsi="Calibri" w:cs="Calibri"/>
          <w:lang w:bidi="ar-EG"/>
        </w:rPr>
        <w:t xml:space="preserve">We went on an expedition with Al-Walid </w:t>
      </w:r>
      <w:r>
        <w:rPr>
          <w:rFonts w:ascii="Calibri" w:hAnsi="Calibri" w:cs="Calibri"/>
          <w:lang w:bidi="ar-EG"/>
        </w:rPr>
        <w:t>bin</w:t>
      </w:r>
      <w:r w:rsidRPr="00940E8B">
        <w:rPr>
          <w:rFonts w:ascii="Calibri" w:hAnsi="Calibri" w:cs="Calibri"/>
          <w:lang w:bidi="ar-EG"/>
        </w:rPr>
        <w:t xml:space="preserve"> Hisham, accompanied by Salim </w:t>
      </w:r>
      <w:r>
        <w:rPr>
          <w:rFonts w:ascii="Calibri" w:hAnsi="Calibri" w:cs="Calibri"/>
          <w:lang w:bidi="ar-EG"/>
        </w:rPr>
        <w:t>bin</w:t>
      </w:r>
      <w:r w:rsidRPr="00940E8B">
        <w:rPr>
          <w:rFonts w:ascii="Calibri" w:hAnsi="Calibri" w:cs="Calibri"/>
          <w:lang w:bidi="ar-EG"/>
        </w:rPr>
        <w:t xml:space="preserve"> Abdullah </w:t>
      </w:r>
      <w:r>
        <w:rPr>
          <w:rFonts w:ascii="Calibri" w:hAnsi="Calibri" w:cs="Calibri"/>
          <w:lang w:bidi="ar-EG"/>
        </w:rPr>
        <w:t>bin</w:t>
      </w:r>
      <w:r w:rsidRPr="00940E8B">
        <w:rPr>
          <w:rFonts w:ascii="Calibri" w:hAnsi="Calibri" w:cs="Calibri"/>
          <w:lang w:bidi="ar-EG"/>
        </w:rPr>
        <w:t xml:space="preserve"> </w:t>
      </w:r>
      <w:r>
        <w:rPr>
          <w:rFonts w:ascii="Calibri" w:hAnsi="Calibri" w:cs="Calibri"/>
          <w:lang w:bidi="ar-EG"/>
        </w:rPr>
        <w:t>‘</w:t>
      </w:r>
      <w:r w:rsidRPr="00940E8B">
        <w:rPr>
          <w:rFonts w:ascii="Calibri" w:hAnsi="Calibri" w:cs="Calibri"/>
          <w:lang w:bidi="ar-EG"/>
        </w:rPr>
        <w:t xml:space="preserve">Umar and </w:t>
      </w:r>
      <w:r>
        <w:rPr>
          <w:rFonts w:ascii="Calibri" w:hAnsi="Calibri" w:cs="Calibri"/>
          <w:lang w:bidi="ar-EG"/>
        </w:rPr>
        <w:t>‘</w:t>
      </w:r>
      <w:r w:rsidRPr="00940E8B">
        <w:rPr>
          <w:rFonts w:ascii="Calibri" w:hAnsi="Calibri" w:cs="Calibri"/>
          <w:lang w:bidi="ar-EG"/>
        </w:rPr>
        <w:t xml:space="preserve">Umar </w:t>
      </w:r>
      <w:r>
        <w:rPr>
          <w:rFonts w:ascii="Calibri" w:hAnsi="Calibri" w:cs="Calibri"/>
          <w:lang w:bidi="ar-EG"/>
        </w:rPr>
        <w:t>bin</w:t>
      </w:r>
      <w:r w:rsidRPr="00940E8B">
        <w:rPr>
          <w:rFonts w:ascii="Calibri" w:hAnsi="Calibri" w:cs="Calibri"/>
          <w:lang w:bidi="ar-EG"/>
        </w:rPr>
        <w:t xml:space="preserve"> Abdul </w:t>
      </w:r>
      <w:r>
        <w:rPr>
          <w:rFonts w:ascii="Calibri" w:hAnsi="Calibri" w:cs="Calibri"/>
          <w:lang w:bidi="ar-EG"/>
        </w:rPr>
        <w:t>‘</w:t>
      </w:r>
      <w:r w:rsidRPr="00940E8B">
        <w:rPr>
          <w:rFonts w:ascii="Calibri" w:hAnsi="Calibri" w:cs="Calibri"/>
          <w:lang w:bidi="ar-EG"/>
        </w:rPr>
        <w:t xml:space="preserve">Aziz. A man </w:t>
      </w:r>
      <w:r>
        <w:rPr>
          <w:rFonts w:ascii="Calibri" w:hAnsi="Calibri" w:cs="Calibri"/>
          <w:lang w:bidi="ar-EG"/>
        </w:rPr>
        <w:t xml:space="preserve">then </w:t>
      </w:r>
      <w:r w:rsidRPr="00940E8B">
        <w:rPr>
          <w:rFonts w:ascii="Calibri" w:hAnsi="Calibri" w:cs="Calibri"/>
          <w:lang w:bidi="ar-EG"/>
        </w:rPr>
        <w:t xml:space="preserve">misappropriated some belongings, so Al-Walid ordered that his belongings be burned, </w:t>
      </w:r>
      <w:r>
        <w:rPr>
          <w:rFonts w:ascii="Calibri" w:hAnsi="Calibri" w:cs="Calibri"/>
          <w:lang w:bidi="ar-EG"/>
        </w:rPr>
        <w:t xml:space="preserve">that he be </w:t>
      </w:r>
      <w:r w:rsidRPr="00940E8B">
        <w:rPr>
          <w:rFonts w:ascii="Calibri" w:hAnsi="Calibri" w:cs="Calibri"/>
          <w:lang w:bidi="ar-EG"/>
        </w:rPr>
        <w:t>paraded around, and that he not be given his share (from the spoils)]</w:t>
      </w:r>
      <w:r>
        <w:rPr>
          <w:rFonts w:ascii="Calibri" w:hAnsi="Calibri" w:cs="Calibri"/>
          <w:lang w:bidi="ar-EG"/>
        </w:rPr>
        <w:t>.</w:t>
      </w:r>
      <w:r w:rsidRPr="00940E8B">
        <w:rPr>
          <w:rFonts w:ascii="Calibri" w:hAnsi="Calibri" w:cs="Calibri"/>
          <w:lang w:bidi="ar-EG"/>
        </w:rPr>
        <w:t xml:space="preserve"> Abu Dawud said: [This is the more authentic of the two narrations. </w:t>
      </w:r>
      <w:r>
        <w:rPr>
          <w:rFonts w:ascii="Calibri" w:hAnsi="Calibri" w:cs="Calibri"/>
          <w:lang w:bidi="ar-EG"/>
        </w:rPr>
        <w:t>More than one has related</w:t>
      </w:r>
      <w:r w:rsidRPr="00940E8B">
        <w:rPr>
          <w:rFonts w:ascii="Calibri" w:hAnsi="Calibri" w:cs="Calibri"/>
          <w:lang w:bidi="ar-EG"/>
        </w:rPr>
        <w:t xml:space="preserve"> that Al-Walid </w:t>
      </w:r>
      <w:r>
        <w:rPr>
          <w:rFonts w:ascii="Calibri" w:hAnsi="Calibri" w:cs="Calibri"/>
          <w:lang w:bidi="ar-EG"/>
        </w:rPr>
        <w:t>bin</w:t>
      </w:r>
      <w:r w:rsidRPr="00940E8B">
        <w:rPr>
          <w:rFonts w:ascii="Calibri" w:hAnsi="Calibri" w:cs="Calibri"/>
          <w:lang w:bidi="ar-EG"/>
        </w:rPr>
        <w:t xml:space="preserve"> Hisham burned the belongings of Ziyad </w:t>
      </w:r>
      <w:r>
        <w:rPr>
          <w:rFonts w:ascii="Calibri" w:hAnsi="Calibri" w:cs="Calibri"/>
          <w:lang w:bidi="ar-EG"/>
        </w:rPr>
        <w:t>bin</w:t>
      </w:r>
      <w:r w:rsidRPr="00940E8B">
        <w:rPr>
          <w:rFonts w:ascii="Calibri" w:hAnsi="Calibri" w:cs="Calibri"/>
          <w:lang w:bidi="ar-EG"/>
        </w:rPr>
        <w:t xml:space="preserve"> Sa'd, who had committed misappropriation, and struck </w:t>
      </w:r>
      <w:proofErr w:type="gramStart"/>
      <w:r w:rsidRPr="00940E8B">
        <w:rPr>
          <w:rFonts w:ascii="Calibri" w:hAnsi="Calibri" w:cs="Calibri"/>
          <w:lang w:bidi="ar-EG"/>
        </w:rPr>
        <w:t>him]</w:t>
      </w:r>
      <w:r>
        <w:rPr>
          <w:rFonts w:ascii="Calibri" w:hAnsi="Calibri" w:cs="Calibri"/>
          <w:lang w:bidi="ar-EG"/>
        </w:rPr>
        <w:t>.</w:t>
      </w:r>
      <w:proofErr w:type="gramEnd"/>
      <w:r>
        <w:rPr>
          <w:rFonts w:ascii="Calibri" w:hAnsi="Calibri" w:cs="Calibri"/>
          <w:lang w:bidi="ar-EG"/>
        </w:rPr>
        <w:t xml:space="preserve"> </w:t>
      </w:r>
    </w:p>
    <w:p w14:paraId="01FEABE2" w14:textId="77777777" w:rsidR="00005C44" w:rsidRPr="00913FE6" w:rsidRDefault="00005C44" w:rsidP="00005C44">
      <w:pPr>
        <w:rPr>
          <w:rFonts w:ascii="Traditional Arabic" w:hAnsi="Traditional Arabic" w:cs="Traditional Arabic"/>
          <w:sz w:val="22"/>
          <w:szCs w:val="22"/>
          <w:rtl/>
        </w:rPr>
      </w:pPr>
    </w:p>
    <w:p w14:paraId="2214BA2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وكذلك في «</w:t>
      </w:r>
      <w:r w:rsidRPr="000F205F">
        <w:rPr>
          <w:rFonts w:ascii="Traditional Arabic" w:hAnsi="Traditional Arabic" w:cs="Traditional Arabic"/>
          <w:bCs/>
          <w:sz w:val="28"/>
          <w:szCs w:val="28"/>
          <w:rtl/>
        </w:rPr>
        <w:t>مسند الشاميين</w:t>
      </w:r>
      <w:r w:rsidRPr="000F205F">
        <w:rPr>
          <w:rFonts w:ascii="Traditional Arabic" w:hAnsi="Traditional Arabic" w:cs="Traditional Arabic"/>
          <w:sz w:val="28"/>
          <w:szCs w:val="28"/>
          <w:rtl/>
        </w:rPr>
        <w:t xml:space="preserve">»: حدثنا أحمد بن عبد الوهاب بن نجدة الحوطي حدثنا أبو المغيرة حدثنا أبو بكر بن أبي مريم عن حبيب بن عبيد أن حبيب بن مسلمة أتى برجل قد غل فربطه الى جانب المسجد وأمر بمتاعه فأحرق فلما صلى قام في الناس فحمد الله وأثنى عليه وذكر الغلول وما أنزل الله فيه فقام عوف بن مالك فقال: [يا أيها الناس إياكم وما لا كفارة من الذنوب فإن الرجل يزني ثم يتوب فيتوب الله عليه وأن الله، تعالى، يقول: {وما كان لنبي أن يغل ومن يغلل يأت بما غل يوم القيامة}، وأن الله يبعث آكل الربا يوم القيامة مجنونا مخنقا]. فكأن عوف بن مالك، رضي الله عنه، يرى أن الزنا أهون من الغلول، لأن الغال لا بد أن يأتي بما غل يوم القيامة، وكذلك من أكل الربا، لا بد أن يقوم متخبطاً يوم القيامة. أما الزنا فربما كفرته الأعمال الصالحة، والتوبة العامة، وصلاح الحال العام بعد ذلك، في حين أن الغلول وأكل الربا ليست لها كفارة، بل لا بد من توبة خاصة، وخروج من العهدة بإعادة الأموال إلى أهلها بكيفية خاصة، وربما كان ذلك متعذراً، فتبقى عليه مسائلة ومطالبة يوم القيامة. هذا هو المفهوم من قوله، لا أن التوبة من الغلول والربا مستحيلة. فإن كان ذلك قصده، ونحسب أن هذا هو قصده، فلله دره، ما أفقهه. </w:t>
      </w:r>
    </w:p>
    <w:p w14:paraId="1036DEE4" w14:textId="77777777" w:rsidR="00005C44" w:rsidRDefault="00005C44" w:rsidP="00005C44">
      <w:pPr>
        <w:rPr>
          <w:rFonts w:ascii="Traditional Arabic" w:hAnsi="Traditional Arabic" w:cs="Traditional Arabic"/>
          <w:sz w:val="22"/>
          <w:szCs w:val="22"/>
        </w:rPr>
      </w:pPr>
    </w:p>
    <w:p w14:paraId="24117E16" w14:textId="77777777" w:rsidR="00005C44" w:rsidRDefault="00005C44" w:rsidP="00005C44">
      <w:pPr>
        <w:rPr>
          <w:rFonts w:ascii="Calibri" w:hAnsi="Calibri" w:cs="Calibri"/>
          <w:lang w:bidi="ar-EG"/>
        </w:rPr>
      </w:pPr>
      <w:r>
        <w:rPr>
          <w:rFonts w:ascii="Calibri" w:hAnsi="Calibri" w:cs="Calibri"/>
          <w:lang w:bidi="ar-EG"/>
        </w:rPr>
        <w:t>- And the following was recorded in “</w:t>
      </w:r>
      <w:r w:rsidRPr="0002405E">
        <w:rPr>
          <w:rFonts w:ascii="Calibri" w:hAnsi="Calibri" w:cs="Calibri"/>
          <w:b/>
          <w:bCs/>
          <w:lang w:bidi="ar-EG"/>
        </w:rPr>
        <w:t>Al-</w:t>
      </w:r>
      <w:proofErr w:type="spellStart"/>
      <w:r w:rsidRPr="0002405E">
        <w:rPr>
          <w:rFonts w:ascii="Calibri" w:hAnsi="Calibri" w:cs="Calibri"/>
          <w:b/>
          <w:bCs/>
          <w:lang w:bidi="ar-EG"/>
        </w:rPr>
        <w:t>Mu’jam</w:t>
      </w:r>
      <w:proofErr w:type="spellEnd"/>
      <w:r w:rsidRPr="0002405E">
        <w:rPr>
          <w:rFonts w:ascii="Calibri" w:hAnsi="Calibri" w:cs="Calibri"/>
          <w:b/>
          <w:bCs/>
          <w:lang w:bidi="ar-EG"/>
        </w:rPr>
        <w:t xml:space="preserve"> Al-Kabir</w:t>
      </w:r>
      <w:r>
        <w:rPr>
          <w:rFonts w:ascii="Calibri" w:hAnsi="Calibri" w:cs="Calibri"/>
          <w:lang w:bidi="ar-EG"/>
        </w:rPr>
        <w:t>” and also in “</w:t>
      </w:r>
      <w:proofErr w:type="spellStart"/>
      <w:r w:rsidRPr="0002405E">
        <w:rPr>
          <w:rFonts w:ascii="Calibri" w:hAnsi="Calibri" w:cs="Calibri"/>
          <w:b/>
          <w:bCs/>
          <w:lang w:bidi="ar-EG"/>
        </w:rPr>
        <w:t>Musnad</w:t>
      </w:r>
      <w:proofErr w:type="spellEnd"/>
      <w:r w:rsidRPr="0002405E">
        <w:rPr>
          <w:rFonts w:ascii="Calibri" w:hAnsi="Calibri" w:cs="Calibri"/>
          <w:b/>
          <w:bCs/>
          <w:lang w:bidi="ar-EG"/>
        </w:rPr>
        <w:t xml:space="preserve"> Ash-</w:t>
      </w:r>
      <w:proofErr w:type="spellStart"/>
      <w:r w:rsidRPr="0002405E">
        <w:rPr>
          <w:rFonts w:ascii="Calibri" w:hAnsi="Calibri" w:cs="Calibri"/>
          <w:b/>
          <w:bCs/>
          <w:lang w:bidi="ar-EG"/>
        </w:rPr>
        <w:t>Shamiyeen</w:t>
      </w:r>
      <w:proofErr w:type="spellEnd"/>
      <w:r>
        <w:rPr>
          <w:rFonts w:ascii="Calibri" w:hAnsi="Calibri" w:cs="Calibri"/>
          <w:lang w:bidi="ar-EG"/>
        </w:rPr>
        <w:t>”: [Ahmad bin Abdul Wahhab bin Najdah Al-</w:t>
      </w:r>
      <w:proofErr w:type="spellStart"/>
      <w:r>
        <w:rPr>
          <w:rFonts w:ascii="Calibri" w:hAnsi="Calibri" w:cs="Calibri"/>
          <w:lang w:bidi="ar-EG"/>
        </w:rPr>
        <w:t>Hawtiy</w:t>
      </w:r>
      <w:proofErr w:type="spellEnd"/>
      <w:r>
        <w:rPr>
          <w:rFonts w:ascii="Calibri" w:hAnsi="Calibri" w:cs="Calibri"/>
          <w:lang w:bidi="ar-EG"/>
        </w:rPr>
        <w:t xml:space="preserve"> related to us: Abu Al-Mughirah related to us: Abu Bakr bin Abi Maryam related to us from Habeeb bin ‘Ubaid: That Habeeb bin Maslamah came to a man who had perpetrated </w:t>
      </w:r>
      <w:proofErr w:type="spellStart"/>
      <w:r>
        <w:rPr>
          <w:rFonts w:ascii="Calibri" w:hAnsi="Calibri" w:cs="Calibri"/>
          <w:lang w:bidi="ar-EG"/>
        </w:rPr>
        <w:t>Ghulool</w:t>
      </w:r>
      <w:proofErr w:type="spellEnd"/>
      <w:r>
        <w:rPr>
          <w:rFonts w:ascii="Calibri" w:hAnsi="Calibri" w:cs="Calibri"/>
          <w:lang w:bidi="ar-EG"/>
        </w:rPr>
        <w:t xml:space="preserve"> </w:t>
      </w:r>
      <w:r w:rsidRPr="006922B1">
        <w:rPr>
          <w:rFonts w:ascii="Calibri" w:hAnsi="Calibri" w:cs="Calibri"/>
          <w:lang w:bidi="ar-EG"/>
        </w:rPr>
        <w:t>(misappropriation)</w:t>
      </w:r>
      <w:r>
        <w:rPr>
          <w:rFonts w:ascii="Calibri" w:hAnsi="Calibri" w:cs="Calibri"/>
          <w:lang w:bidi="ar-EG"/>
        </w:rPr>
        <w:t>. He then tied him to the side of the Masjid and commanded that his belongings be brought, then burned them. After they had prayed, he stood before the people, praised Allah and extolled Him. He then mentioned Al-</w:t>
      </w:r>
      <w:proofErr w:type="spellStart"/>
      <w:r>
        <w:rPr>
          <w:rFonts w:ascii="Calibri" w:hAnsi="Calibri" w:cs="Calibri"/>
          <w:lang w:bidi="ar-EG"/>
        </w:rPr>
        <w:t>Ghulool</w:t>
      </w:r>
      <w:proofErr w:type="spellEnd"/>
      <w:r>
        <w:rPr>
          <w:rFonts w:ascii="Calibri" w:hAnsi="Calibri" w:cs="Calibri"/>
          <w:lang w:bidi="ar-EG"/>
        </w:rPr>
        <w:t xml:space="preserve"> (misappropriation) and what Allah had revealed concerning it. ‘</w:t>
      </w:r>
      <w:proofErr w:type="spellStart"/>
      <w:r>
        <w:rPr>
          <w:rFonts w:ascii="Calibri" w:hAnsi="Calibri" w:cs="Calibri"/>
          <w:lang w:bidi="ar-EG"/>
        </w:rPr>
        <w:t>Awf</w:t>
      </w:r>
      <w:proofErr w:type="spellEnd"/>
      <w:r>
        <w:rPr>
          <w:rFonts w:ascii="Calibri" w:hAnsi="Calibri" w:cs="Calibri"/>
          <w:lang w:bidi="ar-EG"/>
        </w:rPr>
        <w:t xml:space="preserve"> bin Malik then stood and said: “</w:t>
      </w:r>
      <w:r w:rsidRPr="00CD54F9">
        <w:rPr>
          <w:rFonts w:ascii="Calibri" w:hAnsi="Calibri" w:cs="Calibri"/>
          <w:lang w:bidi="ar-EG"/>
        </w:rPr>
        <w:t xml:space="preserve">O people, beware of sins for which there is no </w:t>
      </w:r>
      <w:r>
        <w:rPr>
          <w:rFonts w:ascii="Calibri" w:hAnsi="Calibri" w:cs="Calibri"/>
          <w:lang w:bidi="ar-EG"/>
        </w:rPr>
        <w:t>expiation (</w:t>
      </w:r>
      <w:proofErr w:type="spellStart"/>
      <w:r>
        <w:rPr>
          <w:rFonts w:ascii="Calibri" w:hAnsi="Calibri" w:cs="Calibri"/>
          <w:lang w:bidi="ar-EG"/>
        </w:rPr>
        <w:t>Kaffarah</w:t>
      </w:r>
      <w:proofErr w:type="spellEnd"/>
      <w:r>
        <w:rPr>
          <w:rFonts w:ascii="Calibri" w:hAnsi="Calibri" w:cs="Calibri"/>
          <w:lang w:bidi="ar-EG"/>
        </w:rPr>
        <w:t>)</w:t>
      </w:r>
      <w:r w:rsidRPr="00CD54F9">
        <w:rPr>
          <w:rFonts w:ascii="Calibri" w:hAnsi="Calibri" w:cs="Calibri"/>
          <w:lang w:bidi="ar-EG"/>
        </w:rPr>
        <w:t xml:space="preserve">. A man may commit </w:t>
      </w:r>
      <w:proofErr w:type="spellStart"/>
      <w:r>
        <w:rPr>
          <w:rFonts w:ascii="Calibri" w:hAnsi="Calibri" w:cs="Calibri"/>
          <w:lang w:bidi="ar-EG"/>
        </w:rPr>
        <w:t>Zinaa</w:t>
      </w:r>
      <w:proofErr w:type="spellEnd"/>
      <w:r w:rsidRPr="00CD54F9">
        <w:rPr>
          <w:rFonts w:ascii="Calibri" w:hAnsi="Calibri" w:cs="Calibri"/>
          <w:lang w:bidi="ar-EG"/>
        </w:rPr>
        <w:t xml:space="preserve"> </w:t>
      </w:r>
      <w:r>
        <w:rPr>
          <w:rFonts w:ascii="Calibri" w:hAnsi="Calibri" w:cs="Calibri"/>
          <w:lang w:bidi="ar-EG"/>
        </w:rPr>
        <w:t xml:space="preserve">(adultery or fornication) </w:t>
      </w:r>
      <w:r w:rsidRPr="00CD54F9">
        <w:rPr>
          <w:rFonts w:ascii="Calibri" w:hAnsi="Calibri" w:cs="Calibri"/>
          <w:lang w:bidi="ar-EG"/>
        </w:rPr>
        <w:t>and then repent, and Allah will accept his repentance. Allah</w:t>
      </w:r>
      <w:r>
        <w:rPr>
          <w:rFonts w:ascii="Calibri" w:hAnsi="Calibri" w:cs="Calibri"/>
          <w:lang w:bidi="ar-EG"/>
        </w:rPr>
        <w:t xml:space="preserve"> </w:t>
      </w:r>
      <w:r>
        <w:rPr>
          <w:rFonts w:ascii="Calibri" w:hAnsi="Calibri" w:cs="Calibri" w:hint="cs"/>
          <w:rtl/>
          <w:lang w:bidi="ar-EG"/>
        </w:rPr>
        <w:t>تَعَالَى</w:t>
      </w:r>
      <w:r>
        <w:rPr>
          <w:rFonts w:ascii="Calibri" w:hAnsi="Calibri" w:cs="Calibri"/>
          <w:lang w:bidi="ar-EG"/>
        </w:rPr>
        <w:t xml:space="preserve"> said</w:t>
      </w:r>
      <w:r w:rsidRPr="00CD54F9">
        <w:rPr>
          <w:rFonts w:ascii="Calibri" w:hAnsi="Calibri" w:cs="Calibri"/>
          <w:lang w:bidi="ar-EG"/>
        </w:rPr>
        <w:t xml:space="preserve">: </w:t>
      </w:r>
    </w:p>
    <w:p w14:paraId="4E1EE0BE" w14:textId="77777777" w:rsidR="00005C44" w:rsidRDefault="00005C44" w:rsidP="00005C44">
      <w:pPr>
        <w:rPr>
          <w:rFonts w:ascii="Calibri" w:hAnsi="Calibri" w:cs="Calibri"/>
          <w:lang w:bidi="ar-EG"/>
        </w:rPr>
      </w:pPr>
    </w:p>
    <w:p w14:paraId="11A0AF32" w14:textId="77777777" w:rsidR="00005C44" w:rsidRPr="006B7C8C" w:rsidRDefault="00005C44" w:rsidP="00005C44">
      <w:pPr>
        <w:jc w:val="center"/>
        <w:rPr>
          <w:rFonts w:ascii="Traditional Arabic" w:hAnsi="Traditional Arabic" w:cs="Traditional Arabic"/>
          <w:sz w:val="32"/>
          <w:szCs w:val="32"/>
          <w:lang w:bidi="ar-EG"/>
        </w:rPr>
      </w:pPr>
      <w:r w:rsidRPr="006B7C8C">
        <w:rPr>
          <w:rFonts w:ascii="Traditional Arabic" w:hAnsi="Traditional Arabic" w:cs="Traditional Arabic"/>
          <w:sz w:val="32"/>
          <w:szCs w:val="32"/>
          <w:rtl/>
          <w:lang w:bidi="ar-EG"/>
        </w:rPr>
        <w:t xml:space="preserve">وَمَا كَانَ لِنَبِيٍّ أَنْ يَغُلَّ ۚ وَمَنْ يَغْلُلْ يَأْتِ بِمَا غَلَّ يَوْمَ الْقِيَامَةِ </w:t>
      </w:r>
    </w:p>
    <w:p w14:paraId="5C6DC04B" w14:textId="77777777" w:rsidR="00005C44" w:rsidRDefault="00005C44" w:rsidP="00005C44">
      <w:pPr>
        <w:jc w:val="center"/>
        <w:rPr>
          <w:rFonts w:ascii="Calibri" w:hAnsi="Calibri" w:cs="Calibri"/>
          <w:lang w:bidi="ar-EG"/>
        </w:rPr>
      </w:pPr>
      <w:r w:rsidRPr="006B7C8C">
        <w:rPr>
          <w:rFonts w:ascii="Calibri" w:hAnsi="Calibri" w:cs="Calibri"/>
          <w:lang w:bidi="ar-EG"/>
        </w:rPr>
        <w:t xml:space="preserve">It is not for any Prophet to </w:t>
      </w:r>
      <w:r>
        <w:rPr>
          <w:rFonts w:ascii="Calibri" w:hAnsi="Calibri" w:cs="Calibri"/>
          <w:lang w:bidi="ar-EG"/>
        </w:rPr>
        <w:t xml:space="preserve">misappropriate (i.e., engage in </w:t>
      </w:r>
      <w:proofErr w:type="spellStart"/>
      <w:r>
        <w:rPr>
          <w:rFonts w:ascii="Calibri" w:hAnsi="Calibri" w:cs="Calibri"/>
          <w:lang w:bidi="ar-EG"/>
        </w:rPr>
        <w:t>Ghulool</w:t>
      </w:r>
      <w:proofErr w:type="spellEnd"/>
      <w:r>
        <w:rPr>
          <w:rFonts w:ascii="Calibri" w:hAnsi="Calibri" w:cs="Calibri"/>
          <w:lang w:bidi="ar-EG"/>
        </w:rPr>
        <w:t>)</w:t>
      </w:r>
      <w:r w:rsidRPr="006B7C8C">
        <w:rPr>
          <w:rFonts w:ascii="Calibri" w:hAnsi="Calibri" w:cs="Calibri"/>
          <w:lang w:bidi="ar-EG"/>
        </w:rPr>
        <w:t xml:space="preserve">, and whosoever </w:t>
      </w:r>
      <w:r>
        <w:rPr>
          <w:rFonts w:ascii="Calibri" w:hAnsi="Calibri" w:cs="Calibri"/>
          <w:lang w:bidi="ar-EG"/>
        </w:rPr>
        <w:t xml:space="preserve">engages in </w:t>
      </w:r>
      <w:proofErr w:type="spellStart"/>
      <w:r>
        <w:rPr>
          <w:rFonts w:ascii="Calibri" w:hAnsi="Calibri" w:cs="Calibri"/>
          <w:lang w:bidi="ar-EG"/>
        </w:rPr>
        <w:t>Ghulool</w:t>
      </w:r>
      <w:proofErr w:type="spellEnd"/>
      <w:r>
        <w:rPr>
          <w:rFonts w:ascii="Calibri" w:hAnsi="Calibri" w:cs="Calibri"/>
          <w:lang w:bidi="ar-EG"/>
        </w:rPr>
        <w:t xml:space="preserve"> will</w:t>
      </w:r>
      <w:r w:rsidRPr="006B7C8C">
        <w:rPr>
          <w:rFonts w:ascii="Calibri" w:hAnsi="Calibri" w:cs="Calibri"/>
          <w:lang w:bidi="ar-EG"/>
        </w:rPr>
        <w:t xml:space="preserve"> bring </w:t>
      </w:r>
      <w:r>
        <w:rPr>
          <w:rFonts w:ascii="Calibri" w:hAnsi="Calibri" w:cs="Calibri"/>
          <w:lang w:bidi="ar-EG"/>
        </w:rPr>
        <w:t>what he has misappropriated</w:t>
      </w:r>
      <w:r w:rsidRPr="006B7C8C">
        <w:rPr>
          <w:rFonts w:ascii="Calibri" w:hAnsi="Calibri" w:cs="Calibri"/>
          <w:lang w:bidi="ar-EG"/>
        </w:rPr>
        <w:t xml:space="preserve"> on the Day of </w:t>
      </w:r>
      <w:r>
        <w:rPr>
          <w:rFonts w:ascii="Calibri" w:hAnsi="Calibri" w:cs="Calibri"/>
          <w:lang w:bidi="ar-EG"/>
        </w:rPr>
        <w:t>Judgement</w:t>
      </w:r>
      <w:r w:rsidRPr="006B7C8C">
        <w:rPr>
          <w:rFonts w:ascii="Calibri" w:hAnsi="Calibri" w:cs="Calibri"/>
          <w:lang w:bidi="ar-EG"/>
        </w:rPr>
        <w:t xml:space="preserve">. </w:t>
      </w:r>
      <w:r>
        <w:rPr>
          <w:rFonts w:ascii="Calibri" w:hAnsi="Calibri" w:cs="Calibri"/>
          <w:lang w:bidi="ar-EG"/>
        </w:rPr>
        <w:t>(Aali ‘Imran: 161).</w:t>
      </w:r>
    </w:p>
    <w:p w14:paraId="7976E0BF" w14:textId="77777777" w:rsidR="00005C44" w:rsidRDefault="00005C44" w:rsidP="00005C44">
      <w:pPr>
        <w:rPr>
          <w:rFonts w:ascii="Calibri" w:hAnsi="Calibri" w:cs="Calibri"/>
          <w:lang w:bidi="ar-EG"/>
        </w:rPr>
      </w:pPr>
    </w:p>
    <w:p w14:paraId="609907FB" w14:textId="77777777" w:rsidR="00005C44" w:rsidRDefault="00005C44" w:rsidP="00005C44">
      <w:pPr>
        <w:rPr>
          <w:rFonts w:ascii="Calibri" w:hAnsi="Calibri" w:cs="Calibri"/>
          <w:lang w:bidi="ar-EG"/>
        </w:rPr>
      </w:pPr>
      <w:r w:rsidRPr="00CD54F9">
        <w:rPr>
          <w:rFonts w:ascii="Calibri" w:hAnsi="Calibri" w:cs="Calibri"/>
          <w:lang w:bidi="ar-EG"/>
        </w:rPr>
        <w:t>And Allah will raise the one who consumes usury (</w:t>
      </w:r>
      <w:r>
        <w:rPr>
          <w:rFonts w:ascii="Calibri" w:hAnsi="Calibri" w:cs="Calibri"/>
          <w:lang w:bidi="ar-EG"/>
        </w:rPr>
        <w:t>R</w:t>
      </w:r>
      <w:r w:rsidRPr="00CD54F9">
        <w:rPr>
          <w:rFonts w:ascii="Calibri" w:hAnsi="Calibri" w:cs="Calibri"/>
          <w:lang w:bidi="ar-EG"/>
        </w:rPr>
        <w:t>iba) on the Day of Resurrection as one who is insane and suffocated</w:t>
      </w:r>
      <w:r>
        <w:rPr>
          <w:rFonts w:ascii="Calibri" w:hAnsi="Calibri" w:cs="Calibri"/>
          <w:lang w:bidi="ar-EG"/>
        </w:rPr>
        <w:t>”]. It appears from this that ‘</w:t>
      </w:r>
      <w:proofErr w:type="spellStart"/>
      <w:r>
        <w:rPr>
          <w:rFonts w:ascii="Calibri" w:hAnsi="Calibri" w:cs="Calibri"/>
          <w:lang w:bidi="ar-EG"/>
        </w:rPr>
        <w:t>Awf</w:t>
      </w:r>
      <w:proofErr w:type="spellEnd"/>
      <w:r>
        <w:rPr>
          <w:rFonts w:ascii="Calibri" w:hAnsi="Calibri" w:cs="Calibri"/>
          <w:lang w:bidi="ar-EG"/>
        </w:rPr>
        <w:t xml:space="preserve"> bin Malik, may Allah be pleased with him, viewed </w:t>
      </w:r>
      <w:proofErr w:type="spellStart"/>
      <w:r>
        <w:rPr>
          <w:rFonts w:ascii="Calibri" w:hAnsi="Calibri" w:cs="Calibri"/>
          <w:lang w:bidi="ar-EG"/>
        </w:rPr>
        <w:t>Zinaa</w:t>
      </w:r>
      <w:proofErr w:type="spellEnd"/>
      <w:r>
        <w:rPr>
          <w:rFonts w:ascii="Calibri" w:hAnsi="Calibri" w:cs="Calibri"/>
          <w:lang w:bidi="ar-EG"/>
        </w:rPr>
        <w:t xml:space="preserve"> to be of less gravity than </w:t>
      </w:r>
      <w:proofErr w:type="spellStart"/>
      <w:r>
        <w:rPr>
          <w:rFonts w:ascii="Calibri" w:hAnsi="Calibri" w:cs="Calibri"/>
          <w:lang w:bidi="ar-EG"/>
        </w:rPr>
        <w:t>Ghulool</w:t>
      </w:r>
      <w:proofErr w:type="spellEnd"/>
      <w:r>
        <w:rPr>
          <w:rFonts w:ascii="Calibri" w:hAnsi="Calibri" w:cs="Calibri"/>
          <w:lang w:bidi="ar-EG"/>
        </w:rPr>
        <w:t xml:space="preserve"> because the one who perpetrates it will necessarily be presented with what he has misappropriated on the Day of Judgement, just like the one who devours Riba will necessarily be brought in a crazed state on the Day of Judgement. </w:t>
      </w:r>
      <w:r w:rsidRPr="00357731">
        <w:rPr>
          <w:rFonts w:ascii="Calibri" w:hAnsi="Calibri" w:cs="Calibri"/>
          <w:lang w:bidi="ar-EG"/>
        </w:rPr>
        <w:t xml:space="preserve">As for </w:t>
      </w:r>
      <w:proofErr w:type="spellStart"/>
      <w:r>
        <w:rPr>
          <w:rFonts w:ascii="Calibri" w:hAnsi="Calibri" w:cs="Calibri"/>
          <w:lang w:bidi="ar-EG"/>
        </w:rPr>
        <w:t>Zinaa</w:t>
      </w:r>
      <w:proofErr w:type="spellEnd"/>
      <w:r>
        <w:rPr>
          <w:rFonts w:ascii="Calibri" w:hAnsi="Calibri" w:cs="Calibri"/>
          <w:lang w:bidi="ar-EG"/>
        </w:rPr>
        <w:t xml:space="preserve"> (</w:t>
      </w:r>
      <w:r w:rsidRPr="00357731">
        <w:rPr>
          <w:rFonts w:ascii="Calibri" w:hAnsi="Calibri" w:cs="Calibri"/>
          <w:lang w:bidi="ar-EG"/>
        </w:rPr>
        <w:t>adultery</w:t>
      </w:r>
      <w:r>
        <w:rPr>
          <w:rFonts w:ascii="Calibri" w:hAnsi="Calibri" w:cs="Calibri"/>
          <w:lang w:bidi="ar-EG"/>
        </w:rPr>
        <w:t xml:space="preserve"> or fornication)</w:t>
      </w:r>
      <w:r w:rsidRPr="00357731">
        <w:rPr>
          <w:rFonts w:ascii="Calibri" w:hAnsi="Calibri" w:cs="Calibri"/>
          <w:lang w:bidi="ar-EG"/>
        </w:rPr>
        <w:t xml:space="preserve">, it might be </w:t>
      </w:r>
      <w:r>
        <w:rPr>
          <w:rFonts w:ascii="Calibri" w:hAnsi="Calibri" w:cs="Calibri"/>
          <w:lang w:bidi="ar-EG"/>
        </w:rPr>
        <w:t>expiated</w:t>
      </w:r>
      <w:r w:rsidRPr="00357731">
        <w:rPr>
          <w:rFonts w:ascii="Calibri" w:hAnsi="Calibri" w:cs="Calibri"/>
          <w:lang w:bidi="ar-EG"/>
        </w:rPr>
        <w:t xml:space="preserve"> by good deeds, general repentance, and overall righteousness afterward. However, as for </w:t>
      </w:r>
      <w:proofErr w:type="spellStart"/>
      <w:r>
        <w:rPr>
          <w:rFonts w:ascii="Calibri" w:hAnsi="Calibri" w:cs="Calibri"/>
          <w:lang w:bidi="ar-EG"/>
        </w:rPr>
        <w:t>G</w:t>
      </w:r>
      <w:r w:rsidRPr="00357731">
        <w:rPr>
          <w:rFonts w:ascii="Calibri" w:hAnsi="Calibri" w:cs="Calibri"/>
          <w:lang w:bidi="ar-EG"/>
        </w:rPr>
        <w:t>hul</w:t>
      </w:r>
      <w:r>
        <w:rPr>
          <w:rFonts w:ascii="Calibri" w:hAnsi="Calibri" w:cs="Calibri"/>
          <w:lang w:bidi="ar-EG"/>
        </w:rPr>
        <w:t>oo</w:t>
      </w:r>
      <w:r w:rsidRPr="00357731">
        <w:rPr>
          <w:rFonts w:ascii="Calibri" w:hAnsi="Calibri" w:cs="Calibri"/>
          <w:lang w:bidi="ar-EG"/>
        </w:rPr>
        <w:t>l</w:t>
      </w:r>
      <w:proofErr w:type="spellEnd"/>
      <w:r>
        <w:rPr>
          <w:rFonts w:ascii="Calibri" w:hAnsi="Calibri" w:cs="Calibri"/>
          <w:lang w:bidi="ar-EG"/>
        </w:rPr>
        <w:t xml:space="preserve"> (misappropriation</w:t>
      </w:r>
      <w:r w:rsidRPr="00357731">
        <w:rPr>
          <w:rFonts w:ascii="Calibri" w:hAnsi="Calibri" w:cs="Calibri"/>
          <w:lang w:bidi="ar-EG"/>
        </w:rPr>
        <w:t>) and consuming usury (</w:t>
      </w:r>
      <w:r>
        <w:rPr>
          <w:rFonts w:ascii="Calibri" w:hAnsi="Calibri" w:cs="Calibri"/>
          <w:lang w:bidi="ar-EG"/>
        </w:rPr>
        <w:t>R</w:t>
      </w:r>
      <w:r w:rsidRPr="00357731">
        <w:rPr>
          <w:rFonts w:ascii="Calibri" w:hAnsi="Calibri" w:cs="Calibri"/>
          <w:lang w:bidi="ar-EG"/>
        </w:rPr>
        <w:t xml:space="preserve">iba), they have no direct </w:t>
      </w:r>
      <w:r>
        <w:rPr>
          <w:rFonts w:ascii="Calibri" w:hAnsi="Calibri" w:cs="Calibri"/>
          <w:lang w:bidi="ar-EG"/>
        </w:rPr>
        <w:t>means of expiation (</w:t>
      </w:r>
      <w:proofErr w:type="spellStart"/>
      <w:r>
        <w:rPr>
          <w:rFonts w:ascii="Calibri" w:hAnsi="Calibri" w:cs="Calibri"/>
          <w:lang w:bidi="ar-EG"/>
        </w:rPr>
        <w:t>Kaffarah</w:t>
      </w:r>
      <w:proofErr w:type="spellEnd"/>
      <w:r>
        <w:rPr>
          <w:rFonts w:ascii="Calibri" w:hAnsi="Calibri" w:cs="Calibri"/>
          <w:lang w:bidi="ar-EG"/>
        </w:rPr>
        <w:t>)</w:t>
      </w:r>
      <w:r w:rsidRPr="00357731">
        <w:rPr>
          <w:rFonts w:ascii="Calibri" w:hAnsi="Calibri" w:cs="Calibri"/>
          <w:lang w:bidi="ar-EG"/>
        </w:rPr>
        <w:t>. They require specific repentance and resolution by returning the wealth to its rightful owners in a specific manner. This may sometimes be impossible, leaving accountability and questioning on the Day of Resurrection. This is the understanding of his statemen</w:t>
      </w:r>
      <w:r>
        <w:rPr>
          <w:rFonts w:ascii="Calibri" w:hAnsi="Calibri" w:cs="Calibri"/>
          <w:lang w:bidi="ar-EG"/>
        </w:rPr>
        <w:t xml:space="preserve">t and </w:t>
      </w:r>
      <w:r w:rsidRPr="00357731">
        <w:rPr>
          <w:rFonts w:ascii="Calibri" w:hAnsi="Calibri" w:cs="Calibri"/>
          <w:lang w:bidi="ar-EG"/>
        </w:rPr>
        <w:t xml:space="preserve">not that repentance from </w:t>
      </w:r>
      <w:proofErr w:type="spellStart"/>
      <w:r>
        <w:rPr>
          <w:rFonts w:ascii="Calibri" w:hAnsi="Calibri" w:cs="Calibri"/>
          <w:lang w:bidi="ar-EG"/>
        </w:rPr>
        <w:t>Ghulool</w:t>
      </w:r>
      <w:proofErr w:type="spellEnd"/>
      <w:r w:rsidRPr="00357731">
        <w:rPr>
          <w:rFonts w:ascii="Calibri" w:hAnsi="Calibri" w:cs="Calibri"/>
          <w:lang w:bidi="ar-EG"/>
        </w:rPr>
        <w:t xml:space="preserve"> and </w:t>
      </w:r>
      <w:r>
        <w:rPr>
          <w:rFonts w:ascii="Calibri" w:hAnsi="Calibri" w:cs="Calibri"/>
          <w:lang w:bidi="ar-EG"/>
        </w:rPr>
        <w:t>Riba</w:t>
      </w:r>
      <w:r w:rsidRPr="00357731">
        <w:rPr>
          <w:rFonts w:ascii="Calibri" w:hAnsi="Calibri" w:cs="Calibri"/>
          <w:lang w:bidi="ar-EG"/>
        </w:rPr>
        <w:t xml:space="preserve"> is impossible. If this was his intention, and we believe it was, then well done to hi</w:t>
      </w:r>
      <w:r>
        <w:rPr>
          <w:rFonts w:ascii="Calibri" w:hAnsi="Calibri" w:cs="Calibri"/>
          <w:lang w:bidi="ar-EG"/>
        </w:rPr>
        <w:t xml:space="preserve">m, </w:t>
      </w:r>
      <w:r w:rsidRPr="00357731">
        <w:rPr>
          <w:rFonts w:ascii="Calibri" w:hAnsi="Calibri" w:cs="Calibri"/>
          <w:lang w:bidi="ar-EG"/>
        </w:rPr>
        <w:t xml:space="preserve">how </w:t>
      </w:r>
      <w:r>
        <w:rPr>
          <w:rFonts w:ascii="Calibri" w:hAnsi="Calibri" w:cs="Calibri"/>
          <w:lang w:bidi="ar-EG"/>
        </w:rPr>
        <w:t>knowledgeable</w:t>
      </w:r>
      <w:r w:rsidRPr="00357731">
        <w:rPr>
          <w:rFonts w:ascii="Calibri" w:hAnsi="Calibri" w:cs="Calibri"/>
          <w:lang w:bidi="ar-EG"/>
        </w:rPr>
        <w:t xml:space="preserve"> he </w:t>
      </w:r>
      <w:r>
        <w:rPr>
          <w:rFonts w:ascii="Calibri" w:hAnsi="Calibri" w:cs="Calibri"/>
          <w:lang w:bidi="ar-EG"/>
        </w:rPr>
        <w:t>was.</w:t>
      </w:r>
    </w:p>
    <w:p w14:paraId="69D4071E" w14:textId="77777777" w:rsidR="00005C44" w:rsidRPr="00371492" w:rsidRDefault="00005C44" w:rsidP="00005C44">
      <w:pPr>
        <w:rPr>
          <w:rFonts w:ascii="Traditional Arabic" w:hAnsi="Traditional Arabic" w:cs="Traditional Arabic"/>
          <w:sz w:val="22"/>
          <w:szCs w:val="22"/>
          <w:rtl/>
        </w:rPr>
      </w:pPr>
    </w:p>
    <w:p w14:paraId="0621E91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ومن الغلول البشع أن يأخذ الإنسان الدابة أو الثوب من المغنم فيركبها أو يلبسه، فينهكها أو يستهلكه، ثم يعيده في المغنم تهرباً واحتيالاً من الغلول. بل هذا من شر أنواعه حيث رُوي أن النبي، عليه وعلى آله الصلاة والسلام، سماه: </w:t>
      </w:r>
      <w:r w:rsidRPr="000F205F">
        <w:rPr>
          <w:rFonts w:ascii="Traditional Arabic" w:hAnsi="Traditional Arabic" w:cs="Traditional Arabic"/>
          <w:bCs/>
          <w:sz w:val="28"/>
          <w:szCs w:val="28"/>
          <w:rtl/>
        </w:rPr>
        <w:t>«ربا الغلول».</w:t>
      </w:r>
      <w:r w:rsidRPr="000F205F">
        <w:rPr>
          <w:rFonts w:ascii="Traditional Arabic" w:hAnsi="Traditional Arabic" w:cs="Traditional Arabic"/>
          <w:sz w:val="28"/>
          <w:szCs w:val="28"/>
          <w:rtl/>
        </w:rPr>
        <w:t xml:space="preserve"> ومن هذا ما يفعله بعض المتنفذين من استخدام ممتلكات الدولة من مباني ومعدات وآلات وسيارات لخاصة أمرهم، ثم يعيدون العين إلى المال العام ظانين أنهم أفلتوا من شناعة الغلول، ولكن هيهات: </w:t>
      </w:r>
    </w:p>
    <w:p w14:paraId="5DF6B226" w14:textId="77777777" w:rsidR="00005C44" w:rsidRDefault="00005C44" w:rsidP="00005C44">
      <w:pPr>
        <w:rPr>
          <w:rFonts w:ascii="Traditional Arabic" w:hAnsi="Traditional Arabic" w:cs="Traditional Arabic"/>
          <w:sz w:val="22"/>
          <w:szCs w:val="22"/>
        </w:rPr>
      </w:pPr>
    </w:p>
    <w:p w14:paraId="5C1D4381" w14:textId="77777777" w:rsidR="00005C44" w:rsidRDefault="00005C44" w:rsidP="00005C44">
      <w:pPr>
        <w:rPr>
          <w:rFonts w:ascii="Calibri" w:hAnsi="Calibri" w:cs="Calibri"/>
          <w:lang w:bidi="ar-EG"/>
        </w:rPr>
      </w:pPr>
      <w:r>
        <w:rPr>
          <w:rFonts w:ascii="Calibri" w:hAnsi="Calibri" w:cs="Calibri"/>
          <w:lang w:bidi="ar-EG"/>
        </w:rPr>
        <w:t xml:space="preserve">Among the most heinous forms of </w:t>
      </w:r>
      <w:proofErr w:type="spellStart"/>
      <w:r>
        <w:rPr>
          <w:rFonts w:ascii="Calibri" w:hAnsi="Calibri" w:cs="Calibri"/>
          <w:lang w:bidi="ar-EG"/>
        </w:rPr>
        <w:t>Ghulool</w:t>
      </w:r>
      <w:proofErr w:type="spellEnd"/>
      <w:r>
        <w:rPr>
          <w:rFonts w:ascii="Calibri" w:hAnsi="Calibri" w:cs="Calibri"/>
          <w:lang w:bidi="ar-EG"/>
        </w:rPr>
        <w:t xml:space="preserve"> (misappropriation) is for a person to take a riding animal or item of clothing from the spoils of war and then ride it or wear it, whereby he exhausts it or wears it out, before returning it to the spoils of war in an attempt to </w:t>
      </w:r>
      <w:r w:rsidRPr="009A544B">
        <w:rPr>
          <w:rFonts w:ascii="Calibri" w:hAnsi="Calibri" w:cs="Calibri"/>
          <w:lang w:bidi="ar-EG"/>
        </w:rPr>
        <w:t xml:space="preserve">evade and deceive </w:t>
      </w:r>
      <w:r>
        <w:rPr>
          <w:rFonts w:ascii="Calibri" w:hAnsi="Calibri" w:cs="Calibri"/>
          <w:lang w:bidi="ar-EG"/>
        </w:rPr>
        <w:t xml:space="preserve">from the fact that he had perpetrated </w:t>
      </w:r>
      <w:proofErr w:type="spellStart"/>
      <w:r>
        <w:rPr>
          <w:rFonts w:ascii="Calibri" w:hAnsi="Calibri" w:cs="Calibri"/>
          <w:lang w:bidi="ar-EG"/>
        </w:rPr>
        <w:t>Ghulool</w:t>
      </w:r>
      <w:proofErr w:type="spellEnd"/>
      <w:r>
        <w:rPr>
          <w:rFonts w:ascii="Calibri" w:hAnsi="Calibri" w:cs="Calibri"/>
          <w:lang w:bidi="ar-EG"/>
        </w:rPr>
        <w:t>. Indeed, t</w:t>
      </w:r>
      <w:r w:rsidRPr="008F4CEF">
        <w:rPr>
          <w:rFonts w:ascii="Calibri" w:hAnsi="Calibri" w:cs="Calibri"/>
          <w:lang w:bidi="ar-EG"/>
        </w:rPr>
        <w:t xml:space="preserve">his is considered one of the worst types of </w:t>
      </w:r>
      <w:proofErr w:type="spellStart"/>
      <w:r>
        <w:rPr>
          <w:rFonts w:ascii="Calibri" w:hAnsi="Calibri" w:cs="Calibri"/>
          <w:lang w:bidi="ar-EG"/>
        </w:rPr>
        <w:t>Ghulool</w:t>
      </w:r>
      <w:proofErr w:type="spellEnd"/>
      <w:r w:rsidRPr="008F4CEF">
        <w:rPr>
          <w:rFonts w:ascii="Calibri" w:hAnsi="Calibri" w:cs="Calibri"/>
          <w:lang w:bidi="ar-EG"/>
        </w:rPr>
        <w:t>, as it was narrated that the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8F4CEF">
        <w:rPr>
          <w:rFonts w:ascii="Calibri" w:hAnsi="Calibri" w:cs="Calibri"/>
          <w:lang w:bidi="ar-EG"/>
        </w:rPr>
        <w:t>referred to it as “</w:t>
      </w:r>
      <w:r w:rsidRPr="0018638E">
        <w:rPr>
          <w:rFonts w:ascii="Calibri" w:hAnsi="Calibri" w:cs="Calibri"/>
          <w:b/>
          <w:bCs/>
          <w:lang w:bidi="ar-EG"/>
        </w:rPr>
        <w:t xml:space="preserve">The Riba (usury) of </w:t>
      </w:r>
      <w:proofErr w:type="spellStart"/>
      <w:r w:rsidRPr="0018638E">
        <w:rPr>
          <w:rFonts w:ascii="Calibri" w:hAnsi="Calibri" w:cs="Calibri"/>
          <w:b/>
          <w:bCs/>
          <w:lang w:bidi="ar-EG"/>
        </w:rPr>
        <w:t>Ghulool</w:t>
      </w:r>
      <w:proofErr w:type="spellEnd"/>
      <w:r w:rsidRPr="008F4CEF">
        <w:rPr>
          <w:rFonts w:ascii="Calibri" w:hAnsi="Calibri" w:cs="Calibri"/>
          <w:lang w:bidi="ar-EG"/>
        </w:rPr>
        <w:t>”</w:t>
      </w:r>
      <w:r>
        <w:rPr>
          <w:rFonts w:ascii="Calibri" w:hAnsi="Calibri" w:cs="Calibri"/>
          <w:lang w:bidi="ar-EG"/>
        </w:rPr>
        <w:t>.</w:t>
      </w:r>
      <w:r w:rsidRPr="008F4CEF">
        <w:rPr>
          <w:rFonts w:ascii="Calibri" w:hAnsi="Calibri" w:cs="Calibri"/>
          <w:lang w:bidi="ar-EG"/>
        </w:rPr>
        <w:t xml:space="preserve"> Similarly, this applies to those who misuse state property</w:t>
      </w:r>
      <w:r>
        <w:rPr>
          <w:rFonts w:ascii="Calibri" w:hAnsi="Calibri" w:cs="Calibri"/>
          <w:lang w:bidi="ar-EG"/>
        </w:rPr>
        <w:t xml:space="preserve">, </w:t>
      </w:r>
      <w:r w:rsidRPr="008F4CEF">
        <w:rPr>
          <w:rFonts w:ascii="Calibri" w:hAnsi="Calibri" w:cs="Calibri"/>
          <w:lang w:bidi="ar-EG"/>
        </w:rPr>
        <w:t>such as buildings, equipment, machinery, or vehicle</w:t>
      </w:r>
      <w:r>
        <w:rPr>
          <w:rFonts w:ascii="Calibri" w:hAnsi="Calibri" w:cs="Calibri"/>
          <w:lang w:bidi="ar-EG"/>
        </w:rPr>
        <w:t xml:space="preserve">s, </w:t>
      </w:r>
      <w:r w:rsidRPr="008F4CEF">
        <w:rPr>
          <w:rFonts w:ascii="Calibri" w:hAnsi="Calibri" w:cs="Calibri"/>
          <w:lang w:bidi="ar-EG"/>
        </w:rPr>
        <w:t xml:space="preserve">for personal affairs and later return them to public assets, believing that they have avoided the disgrace of </w:t>
      </w:r>
      <w:proofErr w:type="spellStart"/>
      <w:r>
        <w:rPr>
          <w:rFonts w:ascii="Calibri" w:hAnsi="Calibri" w:cs="Calibri"/>
          <w:lang w:bidi="ar-EG"/>
        </w:rPr>
        <w:t>Ghulool</w:t>
      </w:r>
      <w:proofErr w:type="spellEnd"/>
      <w:r w:rsidRPr="008F4CEF">
        <w:rPr>
          <w:rFonts w:ascii="Calibri" w:hAnsi="Calibri" w:cs="Calibri"/>
          <w:lang w:bidi="ar-EG"/>
        </w:rPr>
        <w:t>. But alas</w:t>
      </w:r>
      <w:r>
        <w:rPr>
          <w:rFonts w:ascii="Calibri" w:hAnsi="Calibri" w:cs="Calibri"/>
          <w:lang w:bidi="ar-EG"/>
        </w:rPr>
        <w:t>:</w:t>
      </w:r>
    </w:p>
    <w:p w14:paraId="69B394B0" w14:textId="77777777" w:rsidR="00005C44" w:rsidRPr="00705C8F" w:rsidRDefault="00005C44" w:rsidP="00005C44">
      <w:pPr>
        <w:rPr>
          <w:rFonts w:ascii="Traditional Arabic" w:hAnsi="Traditional Arabic" w:cs="Traditional Arabic"/>
          <w:sz w:val="22"/>
          <w:szCs w:val="22"/>
          <w:rtl/>
        </w:rPr>
      </w:pPr>
    </w:p>
    <w:p w14:paraId="295C023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فقد جاء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أحمد بن عبد الله بن زكريا الأيادي حدثنا عبد الوهاب بن نجدة الحوطي حدثنا بقية بن الوليد حدثني محمد بن الوليد الزبيدي عن إسحاق عن حميد بن عبد الله العدوي عن عبد الله بن أبي حذيفة عن رويفع بن ثابت قال: سمعت رسول الله ينهي أن توطأ الحامل حتى تضع وقال: «أن أحدكم يزيد في سمعه وفي بصره»، وأن توطأ السبايا حتى يطهرن ثم قال: </w:t>
      </w:r>
      <w:r w:rsidRPr="000F205F">
        <w:rPr>
          <w:rFonts w:ascii="Traditional Arabic" w:hAnsi="Traditional Arabic" w:cs="Traditional Arabic"/>
          <w:bCs/>
          <w:sz w:val="28"/>
          <w:szCs w:val="28"/>
          <w:rtl/>
        </w:rPr>
        <w:t>«إياكم وربا الغلول!»</w:t>
      </w:r>
      <w:r w:rsidRPr="000F205F">
        <w:rPr>
          <w:rFonts w:ascii="Traditional Arabic" w:hAnsi="Traditional Arabic" w:cs="Traditional Arabic"/>
          <w:sz w:val="28"/>
          <w:szCs w:val="28"/>
          <w:rtl/>
        </w:rPr>
        <w:t xml:space="preserve">، قلنا: (وما ربا الغلول يا رسول الله؟!)، قال: </w:t>
      </w:r>
      <w:r w:rsidRPr="000F205F">
        <w:rPr>
          <w:rFonts w:ascii="Traditional Arabic" w:hAnsi="Traditional Arabic" w:cs="Traditional Arabic"/>
          <w:bCs/>
          <w:sz w:val="28"/>
          <w:szCs w:val="28"/>
          <w:rtl/>
        </w:rPr>
        <w:t>«أن يصيب أحدكم الثوب فيلبسه حتى يذهب عينه ثم يليقه في المغنم والدواب يركبها حتى يحسرها ثم يأتي بها إلى المغنم».</w:t>
      </w:r>
      <w:r w:rsidRPr="000F205F">
        <w:rPr>
          <w:rFonts w:ascii="Traditional Arabic" w:hAnsi="Traditional Arabic" w:cs="Traditional Arabic"/>
          <w:sz w:val="28"/>
          <w:szCs w:val="28"/>
          <w:rtl/>
        </w:rPr>
        <w:t xml:space="preserve"> </w:t>
      </w:r>
    </w:p>
    <w:p w14:paraId="49CD2556" w14:textId="77777777" w:rsidR="00005C44" w:rsidRDefault="00005C44" w:rsidP="00005C44">
      <w:pPr>
        <w:rPr>
          <w:rFonts w:ascii="Traditional Arabic" w:hAnsi="Traditional Arabic" w:cs="Traditional Arabic"/>
          <w:sz w:val="22"/>
          <w:szCs w:val="22"/>
        </w:rPr>
      </w:pPr>
    </w:p>
    <w:p w14:paraId="5E1E20AB"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88201B">
        <w:rPr>
          <w:rFonts w:ascii="Calibri" w:hAnsi="Calibri" w:cs="Calibri"/>
          <w:b/>
          <w:bCs/>
          <w:lang w:bidi="ar-EG"/>
        </w:rPr>
        <w:t>Al-</w:t>
      </w:r>
      <w:proofErr w:type="spellStart"/>
      <w:r w:rsidRPr="0088201B">
        <w:rPr>
          <w:rFonts w:ascii="Calibri" w:hAnsi="Calibri" w:cs="Calibri"/>
          <w:b/>
          <w:bCs/>
          <w:lang w:bidi="ar-EG"/>
        </w:rPr>
        <w:t>Mu’jam</w:t>
      </w:r>
      <w:proofErr w:type="spellEnd"/>
      <w:r w:rsidRPr="0088201B">
        <w:rPr>
          <w:rFonts w:ascii="Calibri" w:hAnsi="Calibri" w:cs="Calibri"/>
          <w:b/>
          <w:bCs/>
          <w:lang w:bidi="ar-EG"/>
        </w:rPr>
        <w:t xml:space="preserve"> Al-Kabir</w:t>
      </w:r>
      <w:r>
        <w:rPr>
          <w:rFonts w:ascii="Calibri" w:hAnsi="Calibri" w:cs="Calibri"/>
          <w:lang w:bidi="ar-EG"/>
        </w:rPr>
        <w:t>”: [Ahmad bin Abdullah bin Zakariya Al-</w:t>
      </w:r>
      <w:proofErr w:type="spellStart"/>
      <w:r>
        <w:rPr>
          <w:rFonts w:ascii="Calibri" w:hAnsi="Calibri" w:cs="Calibri"/>
          <w:lang w:bidi="ar-EG"/>
        </w:rPr>
        <w:t>Ayaadiy</w:t>
      </w:r>
      <w:proofErr w:type="spellEnd"/>
      <w:r>
        <w:rPr>
          <w:rFonts w:ascii="Calibri" w:hAnsi="Calibri" w:cs="Calibri"/>
          <w:lang w:bidi="ar-EG"/>
        </w:rPr>
        <w:t xml:space="preserve"> related to us: Abdul Wahhab bin Najdah Al-</w:t>
      </w:r>
      <w:proofErr w:type="spellStart"/>
      <w:r>
        <w:rPr>
          <w:rFonts w:ascii="Calibri" w:hAnsi="Calibri" w:cs="Calibri"/>
          <w:lang w:bidi="ar-EG"/>
        </w:rPr>
        <w:t>Hawtiy</w:t>
      </w:r>
      <w:proofErr w:type="spellEnd"/>
      <w:r>
        <w:rPr>
          <w:rFonts w:ascii="Calibri" w:hAnsi="Calibri" w:cs="Calibri"/>
          <w:lang w:bidi="ar-EG"/>
        </w:rPr>
        <w:t xml:space="preserve"> related to us: </w:t>
      </w:r>
      <w:proofErr w:type="spellStart"/>
      <w:r>
        <w:rPr>
          <w:rFonts w:ascii="Calibri" w:hAnsi="Calibri" w:cs="Calibri"/>
          <w:lang w:bidi="ar-EG"/>
        </w:rPr>
        <w:t>Baqiyah</w:t>
      </w:r>
      <w:proofErr w:type="spellEnd"/>
      <w:r>
        <w:rPr>
          <w:rFonts w:ascii="Calibri" w:hAnsi="Calibri" w:cs="Calibri"/>
          <w:lang w:bidi="ar-EG"/>
        </w:rPr>
        <w:t xml:space="preserve"> bin Al-Waleed related to us: Muhammad bin Al-Waleed Az-</w:t>
      </w:r>
      <w:proofErr w:type="spellStart"/>
      <w:r>
        <w:rPr>
          <w:rFonts w:ascii="Calibri" w:hAnsi="Calibri" w:cs="Calibri"/>
          <w:lang w:bidi="ar-EG"/>
        </w:rPr>
        <w:t>Zubaidiy</w:t>
      </w:r>
      <w:proofErr w:type="spellEnd"/>
      <w:r>
        <w:rPr>
          <w:rFonts w:ascii="Calibri" w:hAnsi="Calibri" w:cs="Calibri"/>
          <w:lang w:bidi="ar-EG"/>
        </w:rPr>
        <w:t xml:space="preserve"> related to me from Ishaq, from Humaid bin Abdullah Al-‘</w:t>
      </w:r>
      <w:proofErr w:type="spellStart"/>
      <w:r>
        <w:rPr>
          <w:rFonts w:ascii="Calibri" w:hAnsi="Calibri" w:cs="Calibri"/>
          <w:lang w:bidi="ar-EG"/>
        </w:rPr>
        <w:t>Adawiy</w:t>
      </w:r>
      <w:proofErr w:type="spellEnd"/>
      <w:r>
        <w:rPr>
          <w:rFonts w:ascii="Calibri" w:hAnsi="Calibri" w:cs="Calibri"/>
          <w:lang w:bidi="ar-EG"/>
        </w:rPr>
        <w:t xml:space="preserve">, from Abdullah bin Abi Hudhaifah, from Ruwaifi’ bin Thabit: He said: I heard the Messenger of Allah forbade </w:t>
      </w:r>
      <w:r w:rsidRPr="00C6078B">
        <w:rPr>
          <w:rFonts w:ascii="Calibri" w:hAnsi="Calibri" w:cs="Calibri"/>
          <w:lang w:bidi="ar-EG"/>
        </w:rPr>
        <w:t>approaching (intimately) a pregnant woman until she gives birth, and he said</w:t>
      </w:r>
      <w:r>
        <w:rPr>
          <w:rFonts w:ascii="Calibri" w:hAnsi="Calibri" w:cs="Calibri"/>
          <w:lang w:bidi="ar-EG"/>
        </w:rPr>
        <w:t>:</w:t>
      </w:r>
      <w:r w:rsidRPr="00C6078B">
        <w:rPr>
          <w:rFonts w:ascii="Calibri" w:hAnsi="Calibri" w:cs="Calibri"/>
          <w:lang w:bidi="ar-EG"/>
        </w:rPr>
        <w:t xml:space="preserve"> “</w:t>
      </w:r>
      <w:r>
        <w:rPr>
          <w:rFonts w:ascii="Calibri" w:hAnsi="Calibri" w:cs="Calibri"/>
          <w:lang w:bidi="ar-EG"/>
        </w:rPr>
        <w:t>That o</w:t>
      </w:r>
      <w:r w:rsidRPr="00C6078B">
        <w:rPr>
          <w:rFonts w:ascii="Calibri" w:hAnsi="Calibri" w:cs="Calibri"/>
          <w:lang w:bidi="ar-EG"/>
        </w:rPr>
        <w:t>ne of you increases in hearing and in sight”</w:t>
      </w:r>
      <w:r>
        <w:rPr>
          <w:rFonts w:ascii="Calibri" w:hAnsi="Calibri" w:cs="Calibri"/>
          <w:lang w:bidi="ar-EG"/>
        </w:rPr>
        <w:t>.</w:t>
      </w:r>
      <w:r w:rsidRPr="00C6078B">
        <w:rPr>
          <w:rFonts w:ascii="Calibri" w:hAnsi="Calibri" w:cs="Calibri"/>
          <w:lang w:bidi="ar-EG"/>
        </w:rPr>
        <w:t xml:space="preserve"> He also prohibited approaching the captives </w:t>
      </w:r>
      <w:r>
        <w:rPr>
          <w:rFonts w:ascii="Calibri" w:hAnsi="Calibri" w:cs="Calibri"/>
          <w:lang w:bidi="ar-EG"/>
        </w:rPr>
        <w:t xml:space="preserve">(intimately) </w:t>
      </w:r>
      <w:r w:rsidRPr="00C6078B">
        <w:rPr>
          <w:rFonts w:ascii="Calibri" w:hAnsi="Calibri" w:cs="Calibri"/>
          <w:lang w:bidi="ar-EG"/>
        </w:rPr>
        <w:t>until they are purified</w:t>
      </w:r>
      <w:r>
        <w:rPr>
          <w:rFonts w:ascii="Calibri" w:hAnsi="Calibri" w:cs="Calibri"/>
          <w:lang w:bidi="ar-EG"/>
        </w:rPr>
        <w:t>.</w:t>
      </w:r>
      <w:r w:rsidRPr="00C6078B">
        <w:rPr>
          <w:rFonts w:ascii="Calibri" w:hAnsi="Calibri" w:cs="Calibri"/>
          <w:lang w:bidi="ar-EG"/>
        </w:rPr>
        <w:t xml:space="preserve"> </w:t>
      </w:r>
      <w:r>
        <w:rPr>
          <w:rFonts w:ascii="Calibri" w:hAnsi="Calibri" w:cs="Calibri"/>
          <w:lang w:bidi="ar-EG"/>
        </w:rPr>
        <w:t>H</w:t>
      </w:r>
      <w:r w:rsidRPr="00C6078B">
        <w:rPr>
          <w:rFonts w:ascii="Calibri" w:hAnsi="Calibri" w:cs="Calibri"/>
          <w:lang w:bidi="ar-EG"/>
        </w:rPr>
        <w:t xml:space="preserve">e </w:t>
      </w:r>
      <w:r>
        <w:rPr>
          <w:rFonts w:ascii="Calibri" w:hAnsi="Calibri" w:cs="Calibri"/>
          <w:lang w:bidi="ar-EG"/>
        </w:rPr>
        <w:t xml:space="preserve">then </w:t>
      </w:r>
      <w:r w:rsidRPr="00C6078B">
        <w:rPr>
          <w:rFonts w:ascii="Calibri" w:hAnsi="Calibri" w:cs="Calibri"/>
          <w:lang w:bidi="ar-EG"/>
        </w:rPr>
        <w:t>said</w:t>
      </w:r>
      <w:r>
        <w:rPr>
          <w:rFonts w:ascii="Calibri" w:hAnsi="Calibri" w:cs="Calibri"/>
          <w:lang w:bidi="ar-EG"/>
        </w:rPr>
        <w:t>:</w:t>
      </w:r>
      <w:r w:rsidRPr="00C6078B">
        <w:rPr>
          <w:rFonts w:ascii="Calibri" w:hAnsi="Calibri" w:cs="Calibri"/>
          <w:lang w:bidi="ar-EG"/>
        </w:rPr>
        <w:t xml:space="preserve"> “</w:t>
      </w:r>
      <w:r w:rsidRPr="005401FF">
        <w:rPr>
          <w:rFonts w:ascii="Calibri" w:hAnsi="Calibri" w:cs="Calibri"/>
          <w:b/>
          <w:bCs/>
          <w:lang w:bidi="ar-EG"/>
        </w:rPr>
        <w:t>Beware of Riba Al-</w:t>
      </w:r>
      <w:proofErr w:type="spellStart"/>
      <w:r w:rsidRPr="005401FF">
        <w:rPr>
          <w:rFonts w:ascii="Calibri" w:hAnsi="Calibri" w:cs="Calibri"/>
          <w:b/>
          <w:bCs/>
          <w:lang w:bidi="ar-EG"/>
        </w:rPr>
        <w:t>Ghulul</w:t>
      </w:r>
      <w:proofErr w:type="spellEnd"/>
      <w:r w:rsidRPr="005401FF">
        <w:rPr>
          <w:rFonts w:ascii="Calibri" w:hAnsi="Calibri" w:cs="Calibri"/>
          <w:b/>
          <w:bCs/>
          <w:lang w:bidi="ar-EG"/>
        </w:rPr>
        <w:t xml:space="preserve"> (the usury of misappropriation)!</w:t>
      </w:r>
      <w:r>
        <w:rPr>
          <w:rFonts w:ascii="Calibri" w:hAnsi="Calibri" w:cs="Calibri"/>
          <w:lang w:bidi="ar-EG"/>
        </w:rPr>
        <w:t xml:space="preserve">” </w:t>
      </w:r>
      <w:r w:rsidRPr="00C6078B">
        <w:rPr>
          <w:rFonts w:ascii="Calibri" w:hAnsi="Calibri" w:cs="Calibri"/>
          <w:lang w:bidi="ar-EG"/>
        </w:rPr>
        <w:t>We asked</w:t>
      </w:r>
      <w:r>
        <w:rPr>
          <w:rFonts w:ascii="Calibri" w:hAnsi="Calibri" w:cs="Calibri"/>
          <w:lang w:bidi="ar-EG"/>
        </w:rPr>
        <w:t>:</w:t>
      </w:r>
      <w:r w:rsidRPr="00C6078B">
        <w:rPr>
          <w:rFonts w:ascii="Calibri" w:hAnsi="Calibri" w:cs="Calibri"/>
          <w:lang w:bidi="ar-EG"/>
        </w:rPr>
        <w:t xml:space="preserve"> “What is </w:t>
      </w:r>
      <w:r w:rsidRPr="005401FF">
        <w:rPr>
          <w:rFonts w:ascii="Calibri" w:hAnsi="Calibri" w:cs="Calibri"/>
          <w:lang w:bidi="ar-EG"/>
        </w:rPr>
        <w:t>the usury of misappropriation</w:t>
      </w:r>
      <w:r w:rsidRPr="00C6078B">
        <w:rPr>
          <w:rFonts w:ascii="Calibri" w:hAnsi="Calibri" w:cs="Calibri"/>
          <w:lang w:bidi="ar-EG"/>
        </w:rPr>
        <w:t>, O Messenger of Allah?” He said</w:t>
      </w:r>
      <w:r>
        <w:rPr>
          <w:rFonts w:ascii="Calibri" w:hAnsi="Calibri" w:cs="Calibri"/>
          <w:lang w:bidi="ar-EG"/>
        </w:rPr>
        <w:t>:</w:t>
      </w:r>
      <w:r w:rsidRPr="00C6078B">
        <w:rPr>
          <w:rFonts w:ascii="Calibri" w:hAnsi="Calibri" w:cs="Calibri"/>
          <w:lang w:bidi="ar-EG"/>
        </w:rPr>
        <w:t xml:space="preserve"> “</w:t>
      </w:r>
      <w:r w:rsidRPr="005401FF">
        <w:rPr>
          <w:rFonts w:ascii="Calibri" w:hAnsi="Calibri" w:cs="Calibri"/>
          <w:b/>
          <w:bCs/>
          <w:lang w:bidi="ar-EG"/>
        </w:rPr>
        <w:t>It is when one of you takes a garment, wears it until it is worn out, and then returns it to the spoils of war; or takes an animal, rides it until it is exhausted, and then brings it back to the spoils</w:t>
      </w:r>
      <w:r w:rsidRPr="00C6078B">
        <w:rPr>
          <w:rFonts w:ascii="Calibri" w:hAnsi="Calibri" w:cs="Calibri"/>
          <w:lang w:bidi="ar-EG"/>
        </w:rPr>
        <w:t>”</w:t>
      </w:r>
      <w:r>
        <w:rPr>
          <w:rFonts w:ascii="Calibri" w:hAnsi="Calibri" w:cs="Calibri"/>
          <w:lang w:bidi="ar-EG"/>
        </w:rPr>
        <w:t>.</w:t>
      </w:r>
    </w:p>
    <w:p w14:paraId="44D82473" w14:textId="77777777" w:rsidR="00005C44" w:rsidRPr="00B756E6" w:rsidRDefault="00005C44" w:rsidP="00005C44">
      <w:pPr>
        <w:rPr>
          <w:rFonts w:ascii="Traditional Arabic" w:hAnsi="Traditional Arabic" w:cs="Traditional Arabic"/>
          <w:sz w:val="22"/>
          <w:szCs w:val="22"/>
          <w:rtl/>
        </w:rPr>
      </w:pPr>
    </w:p>
    <w:p w14:paraId="32FB31E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وكان عمر، رضي الله، عنه شديداً على عماله في هذا الشأن، بل في غاية الشدة والغلظة، كما هو متواتر مشهور، ومن ذلك الواقعة الطريفة التالية، التي وقع فيها أبو هريرة ضحية لشدة عمر ومحاسبته العنيفة، فضرب ظهره حتى أدماه، وأخذ ماله كما ورد: </w:t>
      </w:r>
    </w:p>
    <w:p w14:paraId="69B775B6" w14:textId="77777777" w:rsidR="00005C44" w:rsidRDefault="00005C44" w:rsidP="00005C44">
      <w:pPr>
        <w:rPr>
          <w:rFonts w:ascii="Traditional Arabic" w:hAnsi="Traditional Arabic" w:cs="Traditional Arabic"/>
          <w:sz w:val="22"/>
          <w:szCs w:val="22"/>
        </w:rPr>
      </w:pPr>
    </w:p>
    <w:p w14:paraId="3E2BC9CB" w14:textId="77777777" w:rsidR="00005C44" w:rsidRDefault="00005C44" w:rsidP="00005C44">
      <w:pPr>
        <w:rPr>
          <w:rFonts w:ascii="Calibri" w:hAnsi="Calibri" w:cs="Calibri"/>
          <w:lang w:bidi="ar-EG"/>
        </w:rPr>
      </w:pPr>
      <w:r>
        <w:rPr>
          <w:rFonts w:ascii="Calibri" w:hAnsi="Calibri" w:cs="Calibri"/>
          <w:lang w:bidi="ar-EG"/>
        </w:rPr>
        <w:t>‘</w:t>
      </w:r>
      <w:r w:rsidRPr="00F31A3A">
        <w:rPr>
          <w:rFonts w:ascii="Calibri" w:hAnsi="Calibri" w:cs="Calibri"/>
          <w:lang w:bidi="ar-EG"/>
        </w:rPr>
        <w:t xml:space="preserve">Umar, may Allah be pleased with him, was very strict with his officials in this matter, to the extent of extreme severity and harshness, as is widely known and </w:t>
      </w:r>
      <w:r>
        <w:rPr>
          <w:rFonts w:ascii="Calibri" w:hAnsi="Calibri" w:cs="Calibri"/>
          <w:lang w:bidi="ar-EG"/>
        </w:rPr>
        <w:t>definitively reported</w:t>
      </w:r>
      <w:r w:rsidRPr="00F31A3A">
        <w:rPr>
          <w:rFonts w:ascii="Calibri" w:hAnsi="Calibri" w:cs="Calibri"/>
          <w:lang w:bidi="ar-EG"/>
        </w:rPr>
        <w:t xml:space="preserve">. Among the notable incidents is the following </w:t>
      </w:r>
      <w:r>
        <w:rPr>
          <w:rFonts w:ascii="Calibri" w:hAnsi="Calibri" w:cs="Calibri"/>
          <w:lang w:bidi="ar-EG"/>
        </w:rPr>
        <w:t>remarkable</w:t>
      </w:r>
      <w:r w:rsidRPr="00F31A3A">
        <w:rPr>
          <w:rFonts w:ascii="Calibri" w:hAnsi="Calibri" w:cs="Calibri"/>
          <w:lang w:bidi="ar-EG"/>
        </w:rPr>
        <w:t xml:space="preserve"> story, where Abu Hurairah became a victim of </w:t>
      </w:r>
      <w:r>
        <w:rPr>
          <w:rFonts w:ascii="Calibri" w:hAnsi="Calibri" w:cs="Calibri"/>
          <w:lang w:bidi="ar-EG"/>
        </w:rPr>
        <w:t>‘</w:t>
      </w:r>
      <w:r w:rsidRPr="00F31A3A">
        <w:rPr>
          <w:rFonts w:ascii="Calibri" w:hAnsi="Calibri" w:cs="Calibri"/>
          <w:lang w:bidi="ar-EG"/>
        </w:rPr>
        <w:t xml:space="preserve">Umar’s strictness and intense accountability. </w:t>
      </w:r>
      <w:r>
        <w:rPr>
          <w:rFonts w:ascii="Calibri" w:hAnsi="Calibri" w:cs="Calibri"/>
          <w:lang w:bidi="ar-EG"/>
        </w:rPr>
        <w:t>‘</w:t>
      </w:r>
      <w:r w:rsidRPr="00F31A3A">
        <w:rPr>
          <w:rFonts w:ascii="Calibri" w:hAnsi="Calibri" w:cs="Calibri"/>
          <w:lang w:bidi="ar-EG"/>
        </w:rPr>
        <w:t>Umar struck his back until it bled and took his wealth, as has been narrated</w:t>
      </w:r>
      <w:r>
        <w:rPr>
          <w:rFonts w:ascii="Calibri" w:hAnsi="Calibri" w:cs="Calibri"/>
          <w:lang w:bidi="ar-EG"/>
        </w:rPr>
        <w:t>:</w:t>
      </w:r>
    </w:p>
    <w:p w14:paraId="30E94232" w14:textId="77777777" w:rsidR="00005C44" w:rsidRPr="003F16D0" w:rsidRDefault="00005C44" w:rsidP="00005C44">
      <w:pPr>
        <w:rPr>
          <w:rFonts w:ascii="Traditional Arabic" w:hAnsi="Traditional Arabic" w:cs="Traditional Arabic"/>
          <w:sz w:val="22"/>
          <w:szCs w:val="22"/>
          <w:rtl/>
        </w:rPr>
      </w:pPr>
    </w:p>
    <w:p w14:paraId="7F9D3CA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أخبرني أبو بكر محمد بن أحمد المزكي بمرو حدثنا عبد الله بن روح المدايني حدثنا يزيد بن هارون أنبأ هشام بن حسان عن محمد بن سيرين عن أبي هريرة، رضي الله تعالى عنه، قال: (قال لي عمر: (يا عدو الله، وعدو الإسلام: خنت مال الله!)، قال قلت: (لست عدو الله، ولا عدو الإسلام، ولكني عدو من عاداهما، ولم أخن مال الله ولكنها أثمان أبلي وسهام اجتمعت!)، قال: (فأعادها علي وأعدت عليه هذا الكلام)، قال: فغرمني اثني عشر ألفا، قال: فقمت في صلاة الغداة فقلت اللهم اغفر لأمير المؤمنين! </w:t>
      </w:r>
    </w:p>
    <w:p w14:paraId="4E2C86E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فلما كان بعد ذلك أرادني على العمل، فأبيت عليه، فقال: (ولم، وقد سأل يوسف العمل وكان خيرا منك؟!)، فقلت: (إن يوسف نبي بن نبي بن نبي بن نبي وأنا بن أميمة وأنا أخاف ثلاثا واثنتين!)، قال: (أولا تقول خمسا!)، قلت: (لا!)، قال: (فما هن؟!)، قلت: (</w:t>
      </w:r>
      <w:r w:rsidRPr="000F205F">
        <w:rPr>
          <w:rFonts w:ascii="Traditional Arabic" w:hAnsi="Traditional Arabic" w:cs="Traditional Arabic"/>
          <w:bCs/>
          <w:sz w:val="28"/>
          <w:szCs w:val="28"/>
          <w:rtl/>
        </w:rPr>
        <w:t>أخاف أن أقول بغير علم، وأن أفتي بغير علم، وأن يضرب ظهري، وأن يشتم عرضي، وأن يؤخذ مالي بالضرب!</w:t>
      </w:r>
      <w:r w:rsidRPr="000F205F">
        <w:rPr>
          <w:rFonts w:ascii="Traditional Arabic" w:hAnsi="Traditional Arabic" w:cs="Traditional Arabic"/>
          <w:sz w:val="28"/>
          <w:szCs w:val="28"/>
          <w:rtl/>
        </w:rPr>
        <w:t>)، وقال الحاكم: هذا حديث بإسناد صحيح على شرط الشيخين ولم يخرجاه، وكذك قال الذهبي في التلخيص: على شرط البخاري ومسلم، وهو كما قالا.</w:t>
      </w:r>
    </w:p>
    <w:p w14:paraId="1D3FC9E6" w14:textId="77777777" w:rsidR="00005C44" w:rsidRDefault="00005C44" w:rsidP="00005C44">
      <w:pPr>
        <w:rPr>
          <w:rFonts w:ascii="Traditional Arabic" w:hAnsi="Traditional Arabic" w:cs="Traditional Arabic"/>
          <w:sz w:val="22"/>
          <w:szCs w:val="22"/>
        </w:rPr>
      </w:pPr>
    </w:p>
    <w:p w14:paraId="333133B4" w14:textId="77777777" w:rsidR="00005C44" w:rsidRDefault="00005C44" w:rsidP="00005C44">
      <w:pPr>
        <w:rPr>
          <w:rFonts w:ascii="Calibri" w:hAnsi="Calibri" w:cs="Calibri"/>
          <w:lang w:bidi="ar-EG"/>
        </w:rPr>
      </w:pPr>
      <w:r>
        <w:rPr>
          <w:rFonts w:ascii="Calibri" w:hAnsi="Calibri" w:cs="Calibri"/>
          <w:lang w:bidi="ar-EG"/>
        </w:rPr>
        <w:t>- In “</w:t>
      </w:r>
      <w:r w:rsidRPr="00FC5712">
        <w:rPr>
          <w:rFonts w:ascii="Calibri" w:hAnsi="Calibri" w:cs="Calibri"/>
          <w:b/>
          <w:bCs/>
          <w:lang w:bidi="ar-EG"/>
        </w:rPr>
        <w:t>Al-</w:t>
      </w:r>
      <w:proofErr w:type="spellStart"/>
      <w:r w:rsidRPr="00FC5712">
        <w:rPr>
          <w:rFonts w:ascii="Calibri" w:hAnsi="Calibri" w:cs="Calibri"/>
          <w:b/>
          <w:bCs/>
          <w:lang w:bidi="ar-EG"/>
        </w:rPr>
        <w:t>Mustadrak</w:t>
      </w:r>
      <w:proofErr w:type="spellEnd"/>
      <w:r w:rsidRPr="00FC5712">
        <w:rPr>
          <w:rFonts w:ascii="Calibri" w:hAnsi="Calibri" w:cs="Calibri"/>
          <w:b/>
          <w:bCs/>
          <w:lang w:bidi="ar-EG"/>
        </w:rPr>
        <w:t xml:space="preserve"> ‘Ala s-</w:t>
      </w:r>
      <w:proofErr w:type="spellStart"/>
      <w:r w:rsidRPr="00FC5712">
        <w:rPr>
          <w:rFonts w:ascii="Calibri" w:hAnsi="Calibri" w:cs="Calibri"/>
          <w:b/>
          <w:bCs/>
          <w:lang w:bidi="ar-EG"/>
        </w:rPr>
        <w:t>Sahihaini</w:t>
      </w:r>
      <w:proofErr w:type="spellEnd"/>
      <w:r>
        <w:rPr>
          <w:rFonts w:ascii="Calibri" w:hAnsi="Calibri" w:cs="Calibri"/>
          <w:lang w:bidi="ar-EG"/>
        </w:rPr>
        <w:t>”: [Abu Bakr Muhammad bin Ahmad Al-</w:t>
      </w:r>
      <w:proofErr w:type="spellStart"/>
      <w:r>
        <w:rPr>
          <w:rFonts w:ascii="Calibri" w:hAnsi="Calibri" w:cs="Calibri"/>
          <w:lang w:bidi="ar-EG"/>
        </w:rPr>
        <w:t>Muzakkiy</w:t>
      </w:r>
      <w:proofErr w:type="spellEnd"/>
      <w:r>
        <w:rPr>
          <w:rFonts w:ascii="Calibri" w:hAnsi="Calibri" w:cs="Calibri"/>
          <w:lang w:bidi="ar-EG"/>
        </w:rPr>
        <w:t xml:space="preserve"> informed me at Marw: Abdullah bin Ruh Al-</w:t>
      </w:r>
      <w:proofErr w:type="spellStart"/>
      <w:r>
        <w:rPr>
          <w:rFonts w:ascii="Calibri" w:hAnsi="Calibri" w:cs="Calibri"/>
          <w:lang w:bidi="ar-EG"/>
        </w:rPr>
        <w:t>Madayiniy</w:t>
      </w:r>
      <w:proofErr w:type="spellEnd"/>
      <w:r>
        <w:rPr>
          <w:rFonts w:ascii="Calibri" w:hAnsi="Calibri" w:cs="Calibri"/>
          <w:lang w:bidi="ar-EG"/>
        </w:rPr>
        <w:t xml:space="preserve"> related to us: Yazid bin Harun related to us: Hisham bin Hassan informed us from Muhammad bin Seereen, from Abu Hurairah, may Allah </w:t>
      </w:r>
      <w:r>
        <w:rPr>
          <w:rFonts w:ascii="Calibri" w:hAnsi="Calibri" w:cs="Calibri" w:hint="cs"/>
          <w:rtl/>
          <w:lang w:bidi="ar-EG"/>
        </w:rPr>
        <w:t>تَعَالَى</w:t>
      </w:r>
      <w:r>
        <w:rPr>
          <w:rFonts w:ascii="Calibri" w:hAnsi="Calibri" w:cs="Calibri"/>
          <w:lang w:bidi="ar-EG"/>
        </w:rPr>
        <w:t xml:space="preserve"> be pleased with him: He said: “’Umar said to me: “O enemy of Allah, O enemy of Islam: You have betrayed the property (or wealth) of Allah!” I said: “I am not the enemy of Allah nor the enemy of Islam. Rather, I am the enemy of those who are hostile to them. And I did not betray the property of Allah. Rather, t</w:t>
      </w:r>
      <w:r w:rsidRPr="00A9302D">
        <w:rPr>
          <w:rFonts w:ascii="Calibri" w:hAnsi="Calibri" w:cs="Calibri"/>
          <w:lang w:bidi="ar-EG"/>
        </w:rPr>
        <w:t xml:space="preserve">hese are the prices of my camels and arrows that were accumulated!” He repeated this accusation to me, and I repeated my response. Then, he fined me twelve thousand. </w:t>
      </w:r>
      <w:r>
        <w:rPr>
          <w:rFonts w:ascii="Calibri" w:hAnsi="Calibri" w:cs="Calibri"/>
          <w:lang w:bidi="ar-EG"/>
        </w:rPr>
        <w:t xml:space="preserve">He (Abu Hurairah) said: </w:t>
      </w:r>
      <w:r w:rsidRPr="00A9302D">
        <w:rPr>
          <w:rFonts w:ascii="Calibri" w:hAnsi="Calibri" w:cs="Calibri"/>
          <w:lang w:bidi="ar-EG"/>
        </w:rPr>
        <w:t>So</w:t>
      </w:r>
      <w:r>
        <w:rPr>
          <w:rFonts w:ascii="Calibri" w:hAnsi="Calibri" w:cs="Calibri"/>
          <w:lang w:bidi="ar-EG"/>
        </w:rPr>
        <w:t>,</w:t>
      </w:r>
      <w:r w:rsidRPr="00A9302D">
        <w:rPr>
          <w:rFonts w:ascii="Calibri" w:hAnsi="Calibri" w:cs="Calibri"/>
          <w:lang w:bidi="ar-EG"/>
        </w:rPr>
        <w:t xml:space="preserve"> I rose during the Fajr prayer and said</w:t>
      </w:r>
      <w:r>
        <w:rPr>
          <w:rFonts w:ascii="Calibri" w:hAnsi="Calibri" w:cs="Calibri"/>
          <w:lang w:bidi="ar-EG"/>
        </w:rPr>
        <w:t>:</w:t>
      </w:r>
      <w:r w:rsidRPr="00A9302D">
        <w:rPr>
          <w:rFonts w:ascii="Calibri" w:hAnsi="Calibri" w:cs="Calibri"/>
          <w:lang w:bidi="ar-EG"/>
        </w:rPr>
        <w:t xml:space="preserve"> “O Allah, forgive the </w:t>
      </w:r>
      <w:r>
        <w:rPr>
          <w:rFonts w:ascii="Calibri" w:hAnsi="Calibri" w:cs="Calibri"/>
          <w:lang w:bidi="ar-EG"/>
        </w:rPr>
        <w:t>Ameer ul-</w:t>
      </w:r>
      <w:proofErr w:type="spellStart"/>
      <w:r>
        <w:rPr>
          <w:rFonts w:ascii="Calibri" w:hAnsi="Calibri" w:cs="Calibri"/>
          <w:lang w:bidi="ar-EG"/>
        </w:rPr>
        <w:t>Mu’mineen</w:t>
      </w:r>
      <w:proofErr w:type="spellEnd"/>
      <w:r>
        <w:rPr>
          <w:rFonts w:ascii="Calibri" w:hAnsi="Calibri" w:cs="Calibri"/>
          <w:lang w:bidi="ar-EG"/>
        </w:rPr>
        <w:t xml:space="preserve"> (Leader of the Believers</w:t>
      </w:r>
      <w:r w:rsidRPr="00A9302D">
        <w:rPr>
          <w:rFonts w:ascii="Calibri" w:hAnsi="Calibri" w:cs="Calibri"/>
          <w:lang w:bidi="ar-EG"/>
        </w:rPr>
        <w:t>!”</w:t>
      </w:r>
    </w:p>
    <w:p w14:paraId="01994E3F" w14:textId="77777777" w:rsidR="00005C44" w:rsidRDefault="00005C44" w:rsidP="00005C44">
      <w:pPr>
        <w:rPr>
          <w:rFonts w:ascii="Calibri" w:hAnsi="Calibri" w:cs="Calibri"/>
          <w:lang w:bidi="ar-EG"/>
        </w:rPr>
      </w:pPr>
      <w:r w:rsidRPr="00775C46">
        <w:rPr>
          <w:rFonts w:ascii="Calibri" w:hAnsi="Calibri" w:cs="Calibri"/>
          <w:lang w:bidi="ar-EG"/>
        </w:rPr>
        <w:t>Then, afterward, he wanted me to take on a position, but I refused</w:t>
      </w:r>
      <w:r>
        <w:rPr>
          <w:rFonts w:ascii="Calibri" w:hAnsi="Calibri" w:cs="Calibri"/>
          <w:lang w:bidi="ar-EG"/>
        </w:rPr>
        <w:t xml:space="preserve"> his offer</w:t>
      </w:r>
      <w:r w:rsidRPr="00775C46">
        <w:rPr>
          <w:rFonts w:ascii="Calibri" w:hAnsi="Calibri" w:cs="Calibri"/>
          <w:lang w:bidi="ar-EG"/>
        </w:rPr>
        <w:t xml:space="preserve">. He said: “Why? Yusuf sought a position and he was better than you!” I replied: “Yusuf is a </w:t>
      </w:r>
      <w:r>
        <w:rPr>
          <w:rFonts w:ascii="Calibri" w:hAnsi="Calibri" w:cs="Calibri"/>
          <w:lang w:bidi="ar-EG"/>
        </w:rPr>
        <w:t>P</w:t>
      </w:r>
      <w:r w:rsidRPr="00775C46">
        <w:rPr>
          <w:rFonts w:ascii="Calibri" w:hAnsi="Calibri" w:cs="Calibri"/>
          <w:lang w:bidi="ar-EG"/>
        </w:rPr>
        <w:t xml:space="preserve">rophet, the son of a </w:t>
      </w:r>
      <w:r>
        <w:rPr>
          <w:rFonts w:ascii="Calibri" w:hAnsi="Calibri" w:cs="Calibri"/>
          <w:lang w:bidi="ar-EG"/>
        </w:rPr>
        <w:t>P</w:t>
      </w:r>
      <w:r w:rsidRPr="00775C46">
        <w:rPr>
          <w:rFonts w:ascii="Calibri" w:hAnsi="Calibri" w:cs="Calibri"/>
          <w:lang w:bidi="ar-EG"/>
        </w:rPr>
        <w:t xml:space="preserve">rophet, the son of a </w:t>
      </w:r>
      <w:r>
        <w:rPr>
          <w:rFonts w:ascii="Calibri" w:hAnsi="Calibri" w:cs="Calibri"/>
          <w:lang w:bidi="ar-EG"/>
        </w:rPr>
        <w:t>P</w:t>
      </w:r>
      <w:r w:rsidRPr="00775C46">
        <w:rPr>
          <w:rFonts w:ascii="Calibri" w:hAnsi="Calibri" w:cs="Calibri"/>
          <w:lang w:bidi="ar-EG"/>
        </w:rPr>
        <w:t xml:space="preserve">rophet, the son of a </w:t>
      </w:r>
      <w:r>
        <w:rPr>
          <w:rFonts w:ascii="Calibri" w:hAnsi="Calibri" w:cs="Calibri"/>
          <w:lang w:bidi="ar-EG"/>
        </w:rPr>
        <w:t>P</w:t>
      </w:r>
      <w:r w:rsidRPr="00775C46">
        <w:rPr>
          <w:rFonts w:ascii="Calibri" w:hAnsi="Calibri" w:cs="Calibri"/>
          <w:lang w:bidi="ar-EG"/>
        </w:rPr>
        <w:t>rophet, while I am the son of Um</w:t>
      </w:r>
      <w:r>
        <w:rPr>
          <w:rFonts w:ascii="Calibri" w:hAnsi="Calibri" w:cs="Calibri"/>
          <w:lang w:bidi="ar-EG"/>
        </w:rPr>
        <w:t>ai</w:t>
      </w:r>
      <w:r w:rsidRPr="00775C46">
        <w:rPr>
          <w:rFonts w:ascii="Calibri" w:hAnsi="Calibri" w:cs="Calibri"/>
          <w:lang w:bidi="ar-EG"/>
        </w:rPr>
        <w:t>mah. And I fear three things and two more!” He said: “Why not</w:t>
      </w:r>
      <w:r>
        <w:rPr>
          <w:rFonts w:ascii="Calibri" w:hAnsi="Calibri" w:cs="Calibri"/>
          <w:lang w:bidi="ar-EG"/>
        </w:rPr>
        <w:t xml:space="preserve"> just</w:t>
      </w:r>
      <w:r w:rsidRPr="00775C46">
        <w:rPr>
          <w:rFonts w:ascii="Calibri" w:hAnsi="Calibri" w:cs="Calibri"/>
          <w:lang w:bidi="ar-EG"/>
        </w:rPr>
        <w:t xml:space="preserve"> say five things?” I said: “No!” He asked: “What are they?” I answered: “</w:t>
      </w:r>
      <w:r w:rsidRPr="0000657D">
        <w:rPr>
          <w:rFonts w:ascii="Calibri" w:hAnsi="Calibri" w:cs="Calibri"/>
          <w:b/>
          <w:bCs/>
          <w:lang w:bidi="ar-EG"/>
        </w:rPr>
        <w:t xml:space="preserve">I fear speaking without knowledge, issuing verdicts without knowledge, that my back would be struck, and that my </w:t>
      </w:r>
      <w:proofErr w:type="spellStart"/>
      <w:r w:rsidRPr="0000657D">
        <w:rPr>
          <w:rFonts w:ascii="Calibri" w:hAnsi="Calibri" w:cs="Calibri"/>
          <w:b/>
          <w:bCs/>
          <w:lang w:bidi="ar-EG"/>
        </w:rPr>
        <w:t>honour</w:t>
      </w:r>
      <w:proofErr w:type="spellEnd"/>
      <w:r w:rsidRPr="0000657D">
        <w:rPr>
          <w:rFonts w:ascii="Calibri" w:hAnsi="Calibri" w:cs="Calibri"/>
          <w:b/>
          <w:bCs/>
          <w:lang w:bidi="ar-EG"/>
        </w:rPr>
        <w:t xml:space="preserve"> be insulted and my wealth taken through beating!</w:t>
      </w:r>
      <w:r>
        <w:rPr>
          <w:rFonts w:ascii="Calibri" w:hAnsi="Calibri" w:cs="Calibri"/>
          <w:lang w:bidi="ar-EG"/>
        </w:rPr>
        <w:t>”]. Al-Hakim stated: [This Hadith has a Sahih Isnad upon the conditions of the two Sheikhs (Al-Bukhari and Muslim</w:t>
      </w:r>
      <w:proofErr w:type="gramStart"/>
      <w:r>
        <w:rPr>
          <w:rFonts w:ascii="Calibri" w:hAnsi="Calibri" w:cs="Calibri"/>
          <w:lang w:bidi="ar-EG"/>
        </w:rPr>
        <w:t>)</w:t>
      </w:r>
      <w:proofErr w:type="gramEnd"/>
      <w:r>
        <w:rPr>
          <w:rFonts w:ascii="Calibri" w:hAnsi="Calibri" w:cs="Calibri"/>
          <w:lang w:bidi="ar-EG"/>
        </w:rPr>
        <w:t xml:space="preserve"> but they did not record it]. </w:t>
      </w:r>
      <w:proofErr w:type="spellStart"/>
      <w:r>
        <w:rPr>
          <w:rFonts w:ascii="Calibri" w:hAnsi="Calibri" w:cs="Calibri"/>
          <w:lang w:bidi="ar-EG"/>
        </w:rPr>
        <w:t>Adh-Dhahabiy</w:t>
      </w:r>
      <w:proofErr w:type="spellEnd"/>
      <w:r>
        <w:rPr>
          <w:rFonts w:ascii="Calibri" w:hAnsi="Calibri" w:cs="Calibri"/>
          <w:lang w:bidi="ar-EG"/>
        </w:rPr>
        <w:t xml:space="preserve"> stated the same in At-</w:t>
      </w:r>
      <w:proofErr w:type="spellStart"/>
      <w:r>
        <w:rPr>
          <w:rFonts w:ascii="Calibri" w:hAnsi="Calibri" w:cs="Calibri"/>
          <w:lang w:bidi="ar-EG"/>
        </w:rPr>
        <w:t>Talkhees</w:t>
      </w:r>
      <w:proofErr w:type="spellEnd"/>
      <w:r>
        <w:rPr>
          <w:rFonts w:ascii="Calibri" w:hAnsi="Calibri" w:cs="Calibri"/>
          <w:lang w:bidi="ar-EG"/>
        </w:rPr>
        <w:t>: [Upon the conditions of Al-Bukhari and Muslim]. And it is as they have both stated.</w:t>
      </w:r>
    </w:p>
    <w:p w14:paraId="715B6FCB" w14:textId="77777777" w:rsidR="00005C44" w:rsidRPr="00357CB1" w:rsidRDefault="00005C44" w:rsidP="00005C44">
      <w:pPr>
        <w:rPr>
          <w:rFonts w:ascii="Traditional Arabic" w:hAnsi="Traditional Arabic" w:cs="Traditional Arabic"/>
          <w:sz w:val="22"/>
          <w:szCs w:val="22"/>
          <w:rtl/>
        </w:rPr>
      </w:pPr>
    </w:p>
    <w:p w14:paraId="5BDCC5B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وهذه المعاني هي عينها التي كان أمير المؤمنين عمر بن عبد العزيز يتبناها ويعمل بها، كما هو ظاهر من كتابه الطويل في الفيء والمغنم وهو بطوله في الملحق، فليراجع.</w:t>
      </w:r>
    </w:p>
    <w:p w14:paraId="3F9901ED" w14:textId="77777777" w:rsidR="00005C44" w:rsidRDefault="00005C44" w:rsidP="00005C44">
      <w:pPr>
        <w:rPr>
          <w:rFonts w:ascii="Traditional Arabic" w:hAnsi="Traditional Arabic" w:cs="Traditional Arabic"/>
          <w:sz w:val="22"/>
          <w:szCs w:val="22"/>
        </w:rPr>
      </w:pPr>
    </w:p>
    <w:p w14:paraId="6BEBA6C7" w14:textId="77777777" w:rsidR="00005C44" w:rsidRDefault="00005C44" w:rsidP="00005C44">
      <w:pPr>
        <w:rPr>
          <w:rFonts w:ascii="Calibri" w:hAnsi="Calibri" w:cs="Calibri"/>
          <w:lang w:bidi="ar-EG"/>
        </w:rPr>
      </w:pPr>
      <w:r>
        <w:rPr>
          <w:rFonts w:ascii="Calibri" w:hAnsi="Calibri" w:cs="Calibri"/>
          <w:lang w:bidi="ar-EG"/>
        </w:rPr>
        <w:t>These are the same meanings which the Ameer ul-</w:t>
      </w:r>
      <w:proofErr w:type="spellStart"/>
      <w:r>
        <w:rPr>
          <w:rFonts w:ascii="Calibri" w:hAnsi="Calibri" w:cs="Calibri"/>
          <w:lang w:bidi="ar-EG"/>
        </w:rPr>
        <w:t>Mu’mineen</w:t>
      </w:r>
      <w:proofErr w:type="spellEnd"/>
      <w:r>
        <w:rPr>
          <w:rFonts w:ascii="Calibri" w:hAnsi="Calibri" w:cs="Calibri"/>
          <w:lang w:bidi="ar-EG"/>
        </w:rPr>
        <w:t xml:space="preserve"> ‘Umar bin Abdul ‘Aziz </w:t>
      </w:r>
      <w:proofErr w:type="gramStart"/>
      <w:r>
        <w:rPr>
          <w:rFonts w:ascii="Calibri" w:hAnsi="Calibri" w:cs="Calibri"/>
          <w:lang w:bidi="ar-EG"/>
        </w:rPr>
        <w:t>use</w:t>
      </w:r>
      <w:proofErr w:type="gramEnd"/>
      <w:r>
        <w:rPr>
          <w:rFonts w:ascii="Calibri" w:hAnsi="Calibri" w:cs="Calibri"/>
          <w:lang w:bidi="ar-EG"/>
        </w:rPr>
        <w:t xml:space="preserve"> to adopt and act in accordance with, as is apparent from his long letter related to the Fai</w:t>
      </w:r>
      <w:proofErr w:type="gramStart"/>
      <w:r>
        <w:rPr>
          <w:rFonts w:ascii="Calibri" w:hAnsi="Calibri" w:cs="Calibri"/>
          <w:lang w:bidi="ar-EG"/>
        </w:rPr>
        <w:t>’  and</w:t>
      </w:r>
      <w:proofErr w:type="gramEnd"/>
      <w:r>
        <w:rPr>
          <w:rFonts w:ascii="Calibri" w:hAnsi="Calibri" w:cs="Calibri"/>
          <w:lang w:bidi="ar-EG"/>
        </w:rPr>
        <w:t xml:space="preserve"> </w:t>
      </w:r>
      <w:proofErr w:type="spellStart"/>
      <w:r>
        <w:rPr>
          <w:rFonts w:ascii="Calibri" w:hAnsi="Calibri" w:cs="Calibri"/>
          <w:lang w:bidi="ar-EG"/>
        </w:rPr>
        <w:t>Maghnam</w:t>
      </w:r>
      <w:proofErr w:type="spellEnd"/>
      <w:r>
        <w:rPr>
          <w:rFonts w:ascii="Calibri" w:hAnsi="Calibri" w:cs="Calibri"/>
          <w:lang w:bidi="ar-EG"/>
        </w:rPr>
        <w:t xml:space="preserve"> (Booty and spoils of war), which can be referred to.</w:t>
      </w:r>
    </w:p>
    <w:p w14:paraId="4A6A1DA6" w14:textId="77777777" w:rsidR="00005C44" w:rsidRPr="00EE1059" w:rsidRDefault="00005C44" w:rsidP="00005C44">
      <w:pPr>
        <w:rPr>
          <w:rFonts w:ascii="Traditional Arabic" w:hAnsi="Traditional Arabic" w:cs="Traditional Arabic"/>
          <w:sz w:val="22"/>
          <w:szCs w:val="22"/>
          <w:rtl/>
        </w:rPr>
      </w:pPr>
    </w:p>
    <w:p w14:paraId="64003EC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وقد حاول فسقة الولاة من قديم التلاعب بالمال العام: </w:t>
      </w:r>
    </w:p>
    <w:p w14:paraId="7875FB9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فتارة ينكرون أنه مال المسلمين، ويقولون نفاقاً ومراوغة، متصنعين للورع والتقوى تصنعاً: هو مال الله، ونحن خلفاء الله، نفعل به ما نشاء؛ </w:t>
      </w:r>
    </w:p>
    <w:p w14:paraId="6142984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وتارة يقولون بوقاحة من غير لف ولا دوران: هو مال الحاكم يفعل به ما يشاء. </w:t>
      </w:r>
    </w:p>
    <w:p w14:paraId="52D847A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وقد سبق مروان بن الحكم بن أبي العاصي، وقرابته من آل أبي العاصي، في ذلك وبزوا غيرهم، فكان لهم الصحابة المخلصون المجاهدون بالمرصاد كما جاء: </w:t>
      </w:r>
    </w:p>
    <w:p w14:paraId="4E411760" w14:textId="77777777" w:rsidR="00005C44" w:rsidRDefault="00005C44" w:rsidP="00005C44">
      <w:pPr>
        <w:rPr>
          <w:rFonts w:ascii="Traditional Arabic" w:hAnsi="Traditional Arabic" w:cs="Traditional Arabic"/>
          <w:sz w:val="22"/>
          <w:szCs w:val="22"/>
        </w:rPr>
      </w:pPr>
    </w:p>
    <w:p w14:paraId="322A8B94" w14:textId="77777777" w:rsidR="00005C44" w:rsidRDefault="00005C44" w:rsidP="00005C44">
      <w:pPr>
        <w:rPr>
          <w:rFonts w:ascii="Calibri" w:hAnsi="Calibri" w:cs="Calibri"/>
          <w:lang w:bidi="ar-EG"/>
        </w:rPr>
      </w:pPr>
      <w:r>
        <w:rPr>
          <w:rFonts w:ascii="Calibri" w:hAnsi="Calibri" w:cs="Calibri"/>
          <w:lang w:bidi="ar-EG"/>
        </w:rPr>
        <w:t>The sinfully corrupt rulers from the past attempted to tamper with and take advantage of the public funds:</w:t>
      </w:r>
    </w:p>
    <w:p w14:paraId="25396E1B" w14:textId="77777777" w:rsidR="00005C44" w:rsidRDefault="00005C44" w:rsidP="00005C44">
      <w:pPr>
        <w:rPr>
          <w:rFonts w:ascii="Calibri" w:hAnsi="Calibri" w:cs="Calibri"/>
          <w:lang w:bidi="ar-EG"/>
        </w:rPr>
      </w:pPr>
    </w:p>
    <w:p w14:paraId="2741C446" w14:textId="77777777" w:rsidR="00005C44" w:rsidRDefault="00005C44" w:rsidP="00005C44">
      <w:pPr>
        <w:rPr>
          <w:rFonts w:ascii="Calibri" w:hAnsi="Calibri" w:cs="Calibri"/>
          <w:lang w:bidi="ar-EG"/>
        </w:rPr>
      </w:pPr>
      <w:r>
        <w:rPr>
          <w:rFonts w:ascii="Calibri" w:hAnsi="Calibri" w:cs="Calibri"/>
          <w:lang w:bidi="ar-EG"/>
        </w:rPr>
        <w:lastRenderedPageBreak/>
        <w:t xml:space="preserve">- </w:t>
      </w:r>
      <w:r w:rsidRPr="00D31E47">
        <w:rPr>
          <w:rFonts w:ascii="Calibri" w:hAnsi="Calibri" w:cs="Calibri"/>
          <w:lang w:bidi="ar-EG"/>
        </w:rPr>
        <w:t>At times, they</w:t>
      </w:r>
      <w:r>
        <w:rPr>
          <w:rFonts w:ascii="Calibri" w:hAnsi="Calibri" w:cs="Calibri"/>
          <w:lang w:bidi="ar-EG"/>
        </w:rPr>
        <w:t xml:space="preserve"> would</w:t>
      </w:r>
      <w:r w:rsidRPr="00D31E47">
        <w:rPr>
          <w:rFonts w:ascii="Calibri" w:hAnsi="Calibri" w:cs="Calibri"/>
          <w:lang w:bidi="ar-EG"/>
        </w:rPr>
        <w:t xml:space="preserve"> deny that it is the wealth of Muslims and, with hypocrisy and cunning, feigning piety and righteousness, claim: </w:t>
      </w:r>
      <w:r>
        <w:rPr>
          <w:rFonts w:ascii="Calibri" w:hAnsi="Calibri" w:cs="Calibri"/>
          <w:lang w:bidi="ar-EG"/>
        </w:rPr>
        <w:t>“</w:t>
      </w:r>
      <w:r w:rsidRPr="00D31E47">
        <w:rPr>
          <w:rFonts w:ascii="Calibri" w:hAnsi="Calibri" w:cs="Calibri"/>
          <w:lang w:bidi="ar-EG"/>
        </w:rPr>
        <w:t>It is the wealth of Allah, and we are the deputies of Allah, so we</w:t>
      </w:r>
      <w:r>
        <w:rPr>
          <w:rFonts w:ascii="Calibri" w:hAnsi="Calibri" w:cs="Calibri"/>
          <w:lang w:bidi="ar-EG"/>
        </w:rPr>
        <w:t xml:space="preserve"> can</w:t>
      </w:r>
      <w:r w:rsidRPr="00D31E47">
        <w:rPr>
          <w:rFonts w:ascii="Calibri" w:hAnsi="Calibri" w:cs="Calibri"/>
          <w:lang w:bidi="ar-EG"/>
        </w:rPr>
        <w:t xml:space="preserve"> do with it as we please</w:t>
      </w:r>
      <w:r>
        <w:rPr>
          <w:rFonts w:ascii="Calibri" w:hAnsi="Calibri" w:cs="Calibri"/>
          <w:lang w:bidi="ar-EG"/>
        </w:rPr>
        <w:t>”.</w:t>
      </w:r>
    </w:p>
    <w:p w14:paraId="21136954" w14:textId="77777777" w:rsidR="00005C44" w:rsidRDefault="00005C44" w:rsidP="00005C44">
      <w:pPr>
        <w:rPr>
          <w:rFonts w:ascii="Calibri" w:hAnsi="Calibri" w:cs="Calibri"/>
          <w:lang w:bidi="ar-EG"/>
        </w:rPr>
      </w:pPr>
    </w:p>
    <w:p w14:paraId="00BC8254" w14:textId="77777777" w:rsidR="00005C44" w:rsidRDefault="00005C44" w:rsidP="00005C44">
      <w:pPr>
        <w:rPr>
          <w:rFonts w:ascii="Calibri" w:hAnsi="Calibri" w:cs="Calibri"/>
          <w:lang w:bidi="ar-EG"/>
        </w:rPr>
      </w:pPr>
      <w:r>
        <w:rPr>
          <w:rFonts w:ascii="Calibri" w:hAnsi="Calibri" w:cs="Calibri"/>
          <w:lang w:bidi="ar-EG"/>
        </w:rPr>
        <w:t xml:space="preserve">- </w:t>
      </w:r>
      <w:r w:rsidRPr="009E4870">
        <w:rPr>
          <w:rFonts w:ascii="Calibri" w:hAnsi="Calibri" w:cs="Calibri"/>
          <w:lang w:bidi="ar-EG"/>
        </w:rPr>
        <w:t xml:space="preserve">And at other times, they </w:t>
      </w:r>
      <w:r>
        <w:rPr>
          <w:rFonts w:ascii="Calibri" w:hAnsi="Calibri" w:cs="Calibri"/>
          <w:lang w:bidi="ar-EG"/>
        </w:rPr>
        <w:t>shamelessly</w:t>
      </w:r>
      <w:r w:rsidRPr="009E4870">
        <w:rPr>
          <w:rFonts w:ascii="Calibri" w:hAnsi="Calibri" w:cs="Calibri"/>
          <w:lang w:bidi="ar-EG"/>
        </w:rPr>
        <w:t xml:space="preserve"> state: </w:t>
      </w:r>
      <w:r>
        <w:rPr>
          <w:rFonts w:ascii="Calibri" w:hAnsi="Calibri" w:cs="Calibri"/>
          <w:lang w:bidi="ar-EG"/>
        </w:rPr>
        <w:t>“</w:t>
      </w:r>
      <w:r w:rsidRPr="009E4870">
        <w:rPr>
          <w:rFonts w:ascii="Calibri" w:hAnsi="Calibri" w:cs="Calibri"/>
          <w:lang w:bidi="ar-EG"/>
        </w:rPr>
        <w:t>It is the ruler's wealth, and he does with it as he pleases</w:t>
      </w:r>
      <w:r>
        <w:rPr>
          <w:rFonts w:ascii="Calibri" w:hAnsi="Calibri" w:cs="Calibri"/>
          <w:lang w:bidi="ar-EG"/>
        </w:rPr>
        <w:t>”</w:t>
      </w:r>
      <w:r w:rsidRPr="009E4870">
        <w:rPr>
          <w:rFonts w:ascii="Calibri" w:hAnsi="Calibri" w:cs="Calibri"/>
          <w:lang w:bidi="ar-EG"/>
        </w:rPr>
        <w:t xml:space="preserve"> Marwan </w:t>
      </w:r>
      <w:r>
        <w:rPr>
          <w:rFonts w:ascii="Calibri" w:hAnsi="Calibri" w:cs="Calibri"/>
          <w:lang w:bidi="ar-EG"/>
        </w:rPr>
        <w:t>bin</w:t>
      </w:r>
      <w:r w:rsidRPr="009E4870">
        <w:rPr>
          <w:rFonts w:ascii="Calibri" w:hAnsi="Calibri" w:cs="Calibri"/>
          <w:lang w:bidi="ar-EG"/>
        </w:rPr>
        <w:t xml:space="preserve"> Al-Hakam </w:t>
      </w:r>
      <w:r>
        <w:rPr>
          <w:rFonts w:ascii="Calibri" w:hAnsi="Calibri" w:cs="Calibri"/>
          <w:lang w:bidi="ar-EG"/>
        </w:rPr>
        <w:t>bin</w:t>
      </w:r>
      <w:r w:rsidRPr="009E4870">
        <w:rPr>
          <w:rFonts w:ascii="Calibri" w:hAnsi="Calibri" w:cs="Calibri"/>
          <w:lang w:bidi="ar-EG"/>
        </w:rPr>
        <w:t xml:space="preserve"> Abi Al</w:t>
      </w:r>
      <w:proofErr w:type="gramStart"/>
      <w:r w:rsidRPr="009E4870">
        <w:rPr>
          <w:rFonts w:ascii="Calibri" w:hAnsi="Calibri" w:cs="Calibri"/>
          <w:lang w:bidi="ar-EG"/>
        </w:rPr>
        <w:t>-</w:t>
      </w:r>
      <w:r>
        <w:rPr>
          <w:rFonts w:ascii="Calibri" w:hAnsi="Calibri" w:cs="Calibri"/>
          <w:lang w:bidi="ar-EG"/>
        </w:rPr>
        <w:t>‘</w:t>
      </w:r>
      <w:proofErr w:type="gramEnd"/>
      <w:r w:rsidRPr="009E4870">
        <w:rPr>
          <w:rFonts w:ascii="Calibri" w:hAnsi="Calibri" w:cs="Calibri"/>
          <w:lang w:bidi="ar-EG"/>
        </w:rPr>
        <w:t>A</w:t>
      </w:r>
      <w:r>
        <w:rPr>
          <w:rFonts w:ascii="Calibri" w:hAnsi="Calibri" w:cs="Calibri"/>
          <w:lang w:bidi="ar-EG"/>
        </w:rPr>
        <w:t>as</w:t>
      </w:r>
      <w:r w:rsidRPr="009E4870">
        <w:rPr>
          <w:rFonts w:ascii="Calibri" w:hAnsi="Calibri" w:cs="Calibri"/>
          <w:lang w:bidi="ar-EG"/>
        </w:rPr>
        <w:t xml:space="preserve"> and his relatives from the household of Abi Al</w:t>
      </w:r>
      <w:proofErr w:type="gramStart"/>
      <w:r w:rsidRPr="009E4870">
        <w:rPr>
          <w:rFonts w:ascii="Calibri" w:hAnsi="Calibri" w:cs="Calibri"/>
          <w:lang w:bidi="ar-EG"/>
        </w:rPr>
        <w:t>-</w:t>
      </w:r>
      <w:r>
        <w:rPr>
          <w:rFonts w:ascii="Calibri" w:hAnsi="Calibri" w:cs="Calibri"/>
          <w:lang w:bidi="ar-EG"/>
        </w:rPr>
        <w:t>‘</w:t>
      </w:r>
      <w:proofErr w:type="gramEnd"/>
      <w:r w:rsidRPr="009E4870">
        <w:rPr>
          <w:rFonts w:ascii="Calibri" w:hAnsi="Calibri" w:cs="Calibri"/>
          <w:lang w:bidi="ar-EG"/>
        </w:rPr>
        <w:t>A</w:t>
      </w:r>
      <w:r>
        <w:rPr>
          <w:rFonts w:ascii="Calibri" w:hAnsi="Calibri" w:cs="Calibri"/>
          <w:lang w:bidi="ar-EG"/>
        </w:rPr>
        <w:t>a</w:t>
      </w:r>
      <w:r w:rsidRPr="009E4870">
        <w:rPr>
          <w:rFonts w:ascii="Calibri" w:hAnsi="Calibri" w:cs="Calibri"/>
          <w:lang w:bidi="ar-EG"/>
        </w:rPr>
        <w:t xml:space="preserve">s preceded others in this and outdid them. However, the </w:t>
      </w:r>
      <w:r>
        <w:rPr>
          <w:rFonts w:ascii="Calibri" w:hAnsi="Calibri" w:cs="Calibri"/>
          <w:lang w:bidi="ar-EG"/>
        </w:rPr>
        <w:t>sincere</w:t>
      </w:r>
      <w:r w:rsidRPr="009E4870">
        <w:rPr>
          <w:rFonts w:ascii="Calibri" w:hAnsi="Calibri" w:cs="Calibri"/>
          <w:lang w:bidi="ar-EG"/>
        </w:rPr>
        <w:t xml:space="preserve"> and </w:t>
      </w:r>
      <w:r>
        <w:rPr>
          <w:rFonts w:ascii="Calibri" w:hAnsi="Calibri" w:cs="Calibri"/>
          <w:lang w:bidi="ar-EG"/>
        </w:rPr>
        <w:t>striving</w:t>
      </w:r>
      <w:r w:rsidRPr="009E4870">
        <w:rPr>
          <w:rFonts w:ascii="Calibri" w:hAnsi="Calibri" w:cs="Calibri"/>
          <w:lang w:bidi="ar-EG"/>
        </w:rPr>
        <w:t xml:space="preserve"> </w:t>
      </w:r>
      <w:r>
        <w:rPr>
          <w:rFonts w:ascii="Calibri" w:hAnsi="Calibri" w:cs="Calibri"/>
          <w:lang w:bidi="ar-EG"/>
        </w:rPr>
        <w:t>Sahabah</w:t>
      </w:r>
      <w:r w:rsidRPr="009E4870">
        <w:rPr>
          <w:rFonts w:ascii="Calibri" w:hAnsi="Calibri" w:cs="Calibri"/>
          <w:lang w:bidi="ar-EG"/>
        </w:rPr>
        <w:t xml:space="preserve"> were ever vigilant to counter their actions,</w:t>
      </w:r>
      <w:r>
        <w:rPr>
          <w:rFonts w:ascii="Calibri" w:hAnsi="Calibri" w:cs="Calibri"/>
          <w:lang w:bidi="ar-EG"/>
        </w:rPr>
        <w:t xml:space="preserve"> as came recorded in:</w:t>
      </w:r>
    </w:p>
    <w:p w14:paraId="5AE07694" w14:textId="77777777" w:rsidR="00005C44" w:rsidRPr="00125632" w:rsidRDefault="00005C44" w:rsidP="00005C44">
      <w:pPr>
        <w:rPr>
          <w:rFonts w:ascii="Traditional Arabic" w:hAnsi="Traditional Arabic" w:cs="Traditional Arabic"/>
          <w:sz w:val="22"/>
          <w:szCs w:val="22"/>
          <w:rtl/>
        </w:rPr>
      </w:pPr>
    </w:p>
    <w:p w14:paraId="7031F01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حدثنا أبو أحمد بكر بن محمد بن أحمد الصيرفي بمرو حدثنا عبد الصمد بن الفضل البلخي حدثنا مكي بن إبراهيم حدثنا هاشم بن هاشم عن سعيد بن المسيب عن سعد قال جاء الحارث بن البرصاء وهو في السوق فقال له يا أبا إسحاق إني سمعت مروان يزعم أن مال الله ماله من شاء أعطاه ومن شاء منعه فقال له أنت سمعته يقول ذلك قال نعم قال سعيد فأخذ بيدي سعد وبيد الحارث حتى دخل على مروان فقال يا مروان أنت تزعم أن مال الله مالك ما شئت أعطيته ومن شئت منعته قال نعم قال فأدعو ورفع سعد يديه فوثب إليه مروان وقال أنشدك الله أن تدعو هو مال الله من شاء أعطاه ومن شاء منعه. وأخرجه الحاكم من طرق، والأثر بمجموعهما غاية في الصحة.</w:t>
      </w:r>
    </w:p>
    <w:p w14:paraId="46D4B657" w14:textId="77777777" w:rsidR="00005C44" w:rsidRDefault="00005C44" w:rsidP="00005C44">
      <w:pPr>
        <w:rPr>
          <w:rFonts w:ascii="Traditional Arabic" w:hAnsi="Traditional Arabic" w:cs="Traditional Arabic"/>
          <w:sz w:val="22"/>
          <w:szCs w:val="22"/>
        </w:rPr>
      </w:pPr>
    </w:p>
    <w:p w14:paraId="6963F78D" w14:textId="77777777" w:rsidR="00005C44" w:rsidRDefault="00005C44" w:rsidP="00005C44">
      <w:pPr>
        <w:rPr>
          <w:rFonts w:ascii="Calibri" w:hAnsi="Calibri" w:cs="Calibri"/>
          <w:lang w:bidi="ar-EG"/>
        </w:rPr>
      </w:pPr>
      <w:r>
        <w:rPr>
          <w:rFonts w:ascii="Calibri" w:hAnsi="Calibri" w:cs="Calibri"/>
          <w:lang w:bidi="ar-EG"/>
        </w:rPr>
        <w:t>- In “</w:t>
      </w:r>
      <w:r w:rsidRPr="00FC5712">
        <w:rPr>
          <w:rFonts w:ascii="Calibri" w:hAnsi="Calibri" w:cs="Calibri"/>
          <w:b/>
          <w:bCs/>
          <w:lang w:bidi="ar-EG"/>
        </w:rPr>
        <w:t>Al-</w:t>
      </w:r>
      <w:proofErr w:type="spellStart"/>
      <w:r w:rsidRPr="00FC5712">
        <w:rPr>
          <w:rFonts w:ascii="Calibri" w:hAnsi="Calibri" w:cs="Calibri"/>
          <w:b/>
          <w:bCs/>
          <w:lang w:bidi="ar-EG"/>
        </w:rPr>
        <w:t>Mustadrak</w:t>
      </w:r>
      <w:proofErr w:type="spellEnd"/>
      <w:r w:rsidRPr="00FC5712">
        <w:rPr>
          <w:rFonts w:ascii="Calibri" w:hAnsi="Calibri" w:cs="Calibri"/>
          <w:b/>
          <w:bCs/>
          <w:lang w:bidi="ar-EG"/>
        </w:rPr>
        <w:t xml:space="preserve"> ‘Ala s-</w:t>
      </w:r>
      <w:proofErr w:type="spellStart"/>
      <w:r w:rsidRPr="00FC5712">
        <w:rPr>
          <w:rFonts w:ascii="Calibri" w:hAnsi="Calibri" w:cs="Calibri"/>
          <w:b/>
          <w:bCs/>
          <w:lang w:bidi="ar-EG"/>
        </w:rPr>
        <w:t>Sahihaini</w:t>
      </w:r>
      <w:proofErr w:type="spellEnd"/>
      <w:r>
        <w:rPr>
          <w:rFonts w:ascii="Calibri" w:hAnsi="Calibri" w:cs="Calibri"/>
          <w:lang w:bidi="ar-EG"/>
        </w:rPr>
        <w:t>”: [Abu Ahmad Bakr bin Muhammad bin Ahmad As-</w:t>
      </w:r>
      <w:proofErr w:type="spellStart"/>
      <w:r>
        <w:rPr>
          <w:rFonts w:ascii="Calibri" w:hAnsi="Calibri" w:cs="Calibri"/>
          <w:lang w:bidi="ar-EG"/>
        </w:rPr>
        <w:t>Sairafiy</w:t>
      </w:r>
      <w:proofErr w:type="spellEnd"/>
      <w:r>
        <w:rPr>
          <w:rFonts w:ascii="Calibri" w:hAnsi="Calibri" w:cs="Calibri"/>
          <w:lang w:bidi="ar-EG"/>
        </w:rPr>
        <w:t xml:space="preserve"> related to us in Marw: Abdus Samad bin Al-Fadl Al-</w:t>
      </w:r>
      <w:proofErr w:type="spellStart"/>
      <w:r>
        <w:rPr>
          <w:rFonts w:ascii="Calibri" w:hAnsi="Calibri" w:cs="Calibri"/>
          <w:lang w:bidi="ar-EG"/>
        </w:rPr>
        <w:t>Balkhiy</w:t>
      </w:r>
      <w:proofErr w:type="spellEnd"/>
      <w:r>
        <w:rPr>
          <w:rFonts w:ascii="Calibri" w:hAnsi="Calibri" w:cs="Calibri"/>
          <w:lang w:bidi="ar-EG"/>
        </w:rPr>
        <w:t xml:space="preserve"> related to us: </w:t>
      </w:r>
      <w:proofErr w:type="spellStart"/>
      <w:r>
        <w:rPr>
          <w:rFonts w:ascii="Calibri" w:hAnsi="Calibri" w:cs="Calibri"/>
          <w:lang w:bidi="ar-EG"/>
        </w:rPr>
        <w:t>Makkiy</w:t>
      </w:r>
      <w:proofErr w:type="spellEnd"/>
      <w:r>
        <w:rPr>
          <w:rFonts w:ascii="Calibri" w:hAnsi="Calibri" w:cs="Calibri"/>
          <w:lang w:bidi="ar-EG"/>
        </w:rPr>
        <w:t xml:space="preserve"> bin Ibrahim related to us: Hashim bin Hashim related to us from Sa’eed bin Al-Musayyib, from Sa’d: He said: </w:t>
      </w:r>
      <w:r w:rsidRPr="00F019AC">
        <w:rPr>
          <w:rFonts w:ascii="Calibri" w:hAnsi="Calibri" w:cs="Calibri"/>
          <w:lang w:bidi="ar-EG"/>
        </w:rPr>
        <w:t>Al-Harith bin Al-Barsa</w:t>
      </w:r>
      <w:r>
        <w:rPr>
          <w:rFonts w:ascii="Calibri" w:hAnsi="Calibri" w:cs="Calibri"/>
          <w:lang w:bidi="ar-EG"/>
        </w:rPr>
        <w:t>a’</w:t>
      </w:r>
      <w:r w:rsidRPr="00F019AC">
        <w:rPr>
          <w:rFonts w:ascii="Calibri" w:hAnsi="Calibri" w:cs="Calibri"/>
          <w:lang w:bidi="ar-EG"/>
        </w:rPr>
        <w:t xml:space="preserve"> came to him while he was in the market and said</w:t>
      </w:r>
      <w:r>
        <w:rPr>
          <w:rFonts w:ascii="Calibri" w:hAnsi="Calibri" w:cs="Calibri"/>
          <w:lang w:bidi="ar-EG"/>
        </w:rPr>
        <w:t>:</w:t>
      </w:r>
      <w:r w:rsidRPr="00F019AC">
        <w:rPr>
          <w:rFonts w:ascii="Calibri" w:hAnsi="Calibri" w:cs="Calibri"/>
          <w:lang w:bidi="ar-EG"/>
        </w:rPr>
        <w:t xml:space="preserve"> </w:t>
      </w:r>
      <w:r>
        <w:rPr>
          <w:rFonts w:ascii="Calibri" w:hAnsi="Calibri" w:cs="Calibri"/>
          <w:lang w:bidi="ar-EG"/>
        </w:rPr>
        <w:t>“</w:t>
      </w:r>
      <w:r w:rsidRPr="00F019AC">
        <w:rPr>
          <w:rFonts w:ascii="Calibri" w:hAnsi="Calibri" w:cs="Calibri"/>
          <w:lang w:bidi="ar-EG"/>
        </w:rPr>
        <w:t>O Abu Ishaq, I heard Marwan claim that the wealth of Allah is his wealt</w:t>
      </w:r>
      <w:r>
        <w:rPr>
          <w:rFonts w:ascii="Calibri" w:hAnsi="Calibri" w:cs="Calibri"/>
          <w:lang w:bidi="ar-EG"/>
        </w:rPr>
        <w:t xml:space="preserve">h, </w:t>
      </w:r>
      <w:r w:rsidRPr="00F019AC">
        <w:rPr>
          <w:rFonts w:ascii="Calibri" w:hAnsi="Calibri" w:cs="Calibri"/>
          <w:lang w:bidi="ar-EG"/>
        </w:rPr>
        <w:t xml:space="preserve">he gives it to whomever he </w:t>
      </w:r>
      <w:r>
        <w:rPr>
          <w:rFonts w:ascii="Calibri" w:hAnsi="Calibri" w:cs="Calibri"/>
          <w:lang w:bidi="ar-EG"/>
        </w:rPr>
        <w:t>wishes</w:t>
      </w:r>
      <w:r w:rsidRPr="00F019AC">
        <w:rPr>
          <w:rFonts w:ascii="Calibri" w:hAnsi="Calibri" w:cs="Calibri"/>
          <w:lang w:bidi="ar-EG"/>
        </w:rPr>
        <w:t xml:space="preserve"> and withholds it from whomever he </w:t>
      </w:r>
      <w:r>
        <w:rPr>
          <w:rFonts w:ascii="Calibri" w:hAnsi="Calibri" w:cs="Calibri"/>
          <w:lang w:bidi="ar-EG"/>
        </w:rPr>
        <w:t>wishes”.</w:t>
      </w:r>
      <w:r w:rsidRPr="00F019AC">
        <w:rPr>
          <w:rFonts w:ascii="Calibri" w:hAnsi="Calibri" w:cs="Calibri"/>
          <w:lang w:bidi="ar-EG"/>
        </w:rPr>
        <w:t xml:space="preserve"> Sa’d said to him</w:t>
      </w:r>
      <w:r>
        <w:rPr>
          <w:rFonts w:ascii="Calibri" w:hAnsi="Calibri" w:cs="Calibri"/>
          <w:lang w:bidi="ar-EG"/>
        </w:rPr>
        <w:t>: “</w:t>
      </w:r>
      <w:r w:rsidRPr="00F019AC">
        <w:rPr>
          <w:rFonts w:ascii="Calibri" w:hAnsi="Calibri" w:cs="Calibri"/>
          <w:lang w:bidi="ar-EG"/>
        </w:rPr>
        <w:t>Did you hear him?</w:t>
      </w:r>
      <w:r>
        <w:rPr>
          <w:rFonts w:ascii="Calibri" w:hAnsi="Calibri" w:cs="Calibri"/>
          <w:lang w:bidi="ar-EG"/>
        </w:rPr>
        <w:t>”</w:t>
      </w:r>
      <w:r w:rsidRPr="00F019AC">
        <w:rPr>
          <w:rFonts w:ascii="Calibri" w:hAnsi="Calibri" w:cs="Calibri"/>
          <w:lang w:bidi="ar-EG"/>
        </w:rPr>
        <w:t xml:space="preserve"> He replied</w:t>
      </w:r>
      <w:r>
        <w:rPr>
          <w:rFonts w:ascii="Calibri" w:hAnsi="Calibri" w:cs="Calibri"/>
          <w:lang w:bidi="ar-EG"/>
        </w:rPr>
        <w:t>:</w:t>
      </w:r>
      <w:r w:rsidRPr="00F019AC">
        <w:rPr>
          <w:rFonts w:ascii="Calibri" w:hAnsi="Calibri" w:cs="Calibri"/>
          <w:lang w:bidi="ar-EG"/>
        </w:rPr>
        <w:t xml:space="preserve"> </w:t>
      </w:r>
      <w:r>
        <w:rPr>
          <w:rFonts w:ascii="Calibri" w:hAnsi="Calibri" w:cs="Calibri"/>
          <w:lang w:bidi="ar-EG"/>
        </w:rPr>
        <w:t>“</w:t>
      </w:r>
      <w:r w:rsidRPr="00F019AC">
        <w:rPr>
          <w:rFonts w:ascii="Calibri" w:hAnsi="Calibri" w:cs="Calibri"/>
          <w:lang w:bidi="ar-EG"/>
        </w:rPr>
        <w:t>Yes</w:t>
      </w:r>
      <w:r>
        <w:rPr>
          <w:rFonts w:ascii="Calibri" w:hAnsi="Calibri" w:cs="Calibri"/>
          <w:lang w:bidi="ar-EG"/>
        </w:rPr>
        <w:t>”.</w:t>
      </w:r>
      <w:r w:rsidRPr="00F019AC">
        <w:rPr>
          <w:rFonts w:ascii="Calibri" w:hAnsi="Calibri" w:cs="Calibri"/>
          <w:lang w:bidi="ar-EG"/>
        </w:rPr>
        <w:t xml:space="preserve"> </w:t>
      </w:r>
      <w:r>
        <w:rPr>
          <w:rFonts w:ascii="Calibri" w:hAnsi="Calibri" w:cs="Calibri"/>
          <w:lang w:bidi="ar-EG"/>
        </w:rPr>
        <w:t>Sa’eed said: Sa’d</w:t>
      </w:r>
      <w:r w:rsidRPr="00F019AC">
        <w:rPr>
          <w:rFonts w:ascii="Calibri" w:hAnsi="Calibri" w:cs="Calibri"/>
          <w:lang w:bidi="ar-EG"/>
        </w:rPr>
        <w:t xml:space="preserve"> then </w:t>
      </w:r>
      <w:proofErr w:type="gramStart"/>
      <w:r w:rsidRPr="00F019AC">
        <w:rPr>
          <w:rFonts w:ascii="Calibri" w:hAnsi="Calibri" w:cs="Calibri"/>
          <w:lang w:bidi="ar-EG"/>
        </w:rPr>
        <w:t>took</w:t>
      </w:r>
      <w:proofErr w:type="gramEnd"/>
      <w:r w:rsidRPr="00F019AC">
        <w:rPr>
          <w:rFonts w:ascii="Calibri" w:hAnsi="Calibri" w:cs="Calibri"/>
          <w:lang w:bidi="ar-EG"/>
        </w:rPr>
        <w:t xml:space="preserve"> </w:t>
      </w:r>
      <w:r>
        <w:rPr>
          <w:rFonts w:ascii="Calibri" w:hAnsi="Calibri" w:cs="Calibri"/>
          <w:lang w:bidi="ar-EG"/>
        </w:rPr>
        <w:t>my</w:t>
      </w:r>
      <w:r w:rsidRPr="00F019AC">
        <w:rPr>
          <w:rFonts w:ascii="Calibri" w:hAnsi="Calibri" w:cs="Calibri"/>
          <w:lang w:bidi="ar-EG"/>
        </w:rPr>
        <w:t xml:space="preserve"> hand and the hand of Al-Harith</w:t>
      </w:r>
      <w:r>
        <w:rPr>
          <w:rFonts w:ascii="Calibri" w:hAnsi="Calibri" w:cs="Calibri"/>
          <w:lang w:bidi="ar-EG"/>
        </w:rPr>
        <w:t xml:space="preserve"> until they reached</w:t>
      </w:r>
      <w:r w:rsidRPr="00F019AC">
        <w:rPr>
          <w:rFonts w:ascii="Calibri" w:hAnsi="Calibri" w:cs="Calibri"/>
          <w:lang w:bidi="ar-EG"/>
        </w:rPr>
        <w:t xml:space="preserve"> Marwan. </w:t>
      </w:r>
      <w:r>
        <w:rPr>
          <w:rFonts w:ascii="Calibri" w:hAnsi="Calibri" w:cs="Calibri"/>
          <w:lang w:bidi="ar-EG"/>
        </w:rPr>
        <w:t>He then said:</w:t>
      </w:r>
      <w:r w:rsidRPr="00F019AC">
        <w:rPr>
          <w:rFonts w:ascii="Calibri" w:hAnsi="Calibri" w:cs="Calibri"/>
          <w:lang w:bidi="ar-EG"/>
        </w:rPr>
        <w:t xml:space="preserve"> </w:t>
      </w:r>
      <w:r>
        <w:rPr>
          <w:rFonts w:ascii="Calibri" w:hAnsi="Calibri" w:cs="Calibri"/>
          <w:lang w:bidi="ar-EG"/>
        </w:rPr>
        <w:t>“</w:t>
      </w:r>
      <w:r w:rsidRPr="00F019AC">
        <w:rPr>
          <w:rFonts w:ascii="Calibri" w:hAnsi="Calibri" w:cs="Calibri"/>
          <w:lang w:bidi="ar-EG"/>
        </w:rPr>
        <w:t>O Marwan, do you claim that the wealth of Allah is your wealt</w:t>
      </w:r>
      <w:r>
        <w:rPr>
          <w:rFonts w:ascii="Calibri" w:hAnsi="Calibri" w:cs="Calibri"/>
          <w:lang w:bidi="ar-EG"/>
        </w:rPr>
        <w:t xml:space="preserve">h, </w:t>
      </w:r>
      <w:r w:rsidRPr="00F019AC">
        <w:rPr>
          <w:rFonts w:ascii="Calibri" w:hAnsi="Calibri" w:cs="Calibri"/>
          <w:lang w:bidi="ar-EG"/>
        </w:rPr>
        <w:t xml:space="preserve">you give it to whomever you </w:t>
      </w:r>
      <w:r>
        <w:rPr>
          <w:rFonts w:ascii="Calibri" w:hAnsi="Calibri" w:cs="Calibri"/>
          <w:lang w:bidi="ar-EG"/>
        </w:rPr>
        <w:t>wish</w:t>
      </w:r>
      <w:r w:rsidRPr="00F019AC">
        <w:rPr>
          <w:rFonts w:ascii="Calibri" w:hAnsi="Calibri" w:cs="Calibri"/>
          <w:lang w:bidi="ar-EG"/>
        </w:rPr>
        <w:t xml:space="preserve"> and withhold it from whomever you </w:t>
      </w:r>
      <w:r>
        <w:rPr>
          <w:rFonts w:ascii="Calibri" w:hAnsi="Calibri" w:cs="Calibri"/>
          <w:lang w:bidi="ar-EG"/>
        </w:rPr>
        <w:t>wish</w:t>
      </w:r>
      <w:r w:rsidRPr="00F019AC">
        <w:rPr>
          <w:rFonts w:ascii="Calibri" w:hAnsi="Calibri" w:cs="Calibri"/>
          <w:lang w:bidi="ar-EG"/>
        </w:rPr>
        <w:t>?</w:t>
      </w:r>
      <w:r>
        <w:rPr>
          <w:rFonts w:ascii="Calibri" w:hAnsi="Calibri" w:cs="Calibri"/>
          <w:lang w:bidi="ar-EG"/>
        </w:rPr>
        <w:t>”</w:t>
      </w:r>
      <w:r w:rsidRPr="00F019AC">
        <w:rPr>
          <w:rFonts w:ascii="Calibri" w:hAnsi="Calibri" w:cs="Calibri"/>
          <w:lang w:bidi="ar-EG"/>
        </w:rPr>
        <w:t xml:space="preserve"> He </w:t>
      </w:r>
      <w:r>
        <w:rPr>
          <w:rFonts w:ascii="Calibri" w:hAnsi="Calibri" w:cs="Calibri"/>
          <w:lang w:bidi="ar-EG"/>
        </w:rPr>
        <w:t>said:</w:t>
      </w:r>
      <w:r w:rsidRPr="00F019AC">
        <w:rPr>
          <w:rFonts w:ascii="Calibri" w:hAnsi="Calibri" w:cs="Calibri"/>
          <w:lang w:bidi="ar-EG"/>
        </w:rPr>
        <w:t xml:space="preserve"> </w:t>
      </w:r>
      <w:r>
        <w:rPr>
          <w:rFonts w:ascii="Calibri" w:hAnsi="Calibri" w:cs="Calibri"/>
          <w:lang w:bidi="ar-EG"/>
        </w:rPr>
        <w:t>“</w:t>
      </w:r>
      <w:r w:rsidRPr="00F019AC">
        <w:rPr>
          <w:rFonts w:ascii="Calibri" w:hAnsi="Calibri" w:cs="Calibri"/>
          <w:lang w:bidi="ar-EG"/>
        </w:rPr>
        <w:t>Yes</w:t>
      </w:r>
      <w:r>
        <w:rPr>
          <w:rFonts w:ascii="Calibri" w:hAnsi="Calibri" w:cs="Calibri"/>
          <w:lang w:bidi="ar-EG"/>
        </w:rPr>
        <w:t>”</w:t>
      </w:r>
      <w:r w:rsidRPr="00F019AC">
        <w:rPr>
          <w:rFonts w:ascii="Calibri" w:hAnsi="Calibri" w:cs="Calibri"/>
          <w:lang w:bidi="ar-EG"/>
        </w:rPr>
        <w:t xml:space="preserve"> </w:t>
      </w:r>
      <w:r>
        <w:rPr>
          <w:rFonts w:ascii="Calibri" w:hAnsi="Calibri" w:cs="Calibri"/>
          <w:lang w:bidi="ar-EG"/>
        </w:rPr>
        <w:t>He</w:t>
      </w:r>
      <w:r w:rsidRPr="00F019AC">
        <w:rPr>
          <w:rFonts w:ascii="Calibri" w:hAnsi="Calibri" w:cs="Calibri"/>
          <w:lang w:bidi="ar-EG"/>
        </w:rPr>
        <w:t xml:space="preserve"> said</w:t>
      </w:r>
      <w:r>
        <w:rPr>
          <w:rFonts w:ascii="Calibri" w:hAnsi="Calibri" w:cs="Calibri"/>
          <w:lang w:bidi="ar-EG"/>
        </w:rPr>
        <w:t>:</w:t>
      </w:r>
      <w:r w:rsidRPr="00F019AC">
        <w:rPr>
          <w:rFonts w:ascii="Calibri" w:hAnsi="Calibri" w:cs="Calibri"/>
          <w:lang w:bidi="ar-EG"/>
        </w:rPr>
        <w:t xml:space="preserve"> </w:t>
      </w:r>
      <w:r>
        <w:rPr>
          <w:rFonts w:ascii="Calibri" w:hAnsi="Calibri" w:cs="Calibri"/>
          <w:lang w:bidi="ar-EG"/>
        </w:rPr>
        <w:t>“</w:t>
      </w:r>
      <w:r w:rsidRPr="00F019AC">
        <w:rPr>
          <w:rFonts w:ascii="Calibri" w:hAnsi="Calibri" w:cs="Calibri"/>
          <w:lang w:bidi="ar-EG"/>
        </w:rPr>
        <w:t>Then I shall supplicate (against you)</w:t>
      </w:r>
      <w:r>
        <w:rPr>
          <w:rFonts w:ascii="Calibri" w:hAnsi="Calibri" w:cs="Calibri"/>
          <w:lang w:bidi="ar-EG"/>
        </w:rPr>
        <w:t>”</w:t>
      </w:r>
      <w:r w:rsidRPr="00F019AC">
        <w:rPr>
          <w:rFonts w:ascii="Calibri" w:hAnsi="Calibri" w:cs="Calibri"/>
          <w:lang w:bidi="ar-EG"/>
        </w:rPr>
        <w:t xml:space="preserve"> and he raised his hands. Marwan leapt toward him and said</w:t>
      </w:r>
      <w:r>
        <w:rPr>
          <w:rFonts w:ascii="Calibri" w:hAnsi="Calibri" w:cs="Calibri"/>
          <w:lang w:bidi="ar-EG"/>
        </w:rPr>
        <w:t>: “</w:t>
      </w:r>
      <w:r w:rsidRPr="00F019AC">
        <w:rPr>
          <w:rFonts w:ascii="Calibri" w:hAnsi="Calibri" w:cs="Calibri"/>
          <w:lang w:bidi="ar-EG"/>
        </w:rPr>
        <w:t xml:space="preserve">I adjure you by Allah not to supplicate! It is the wealth of Allah; He gives it to whomever He </w:t>
      </w:r>
      <w:r>
        <w:rPr>
          <w:rFonts w:ascii="Calibri" w:hAnsi="Calibri" w:cs="Calibri"/>
          <w:lang w:bidi="ar-EG"/>
        </w:rPr>
        <w:t>wishes</w:t>
      </w:r>
      <w:r w:rsidRPr="00F019AC">
        <w:rPr>
          <w:rFonts w:ascii="Calibri" w:hAnsi="Calibri" w:cs="Calibri"/>
          <w:lang w:bidi="ar-EG"/>
        </w:rPr>
        <w:t xml:space="preserve"> and withholds it from whomever He </w:t>
      </w:r>
      <w:r>
        <w:rPr>
          <w:rFonts w:ascii="Calibri" w:hAnsi="Calibri" w:cs="Calibri"/>
          <w:lang w:bidi="ar-EG"/>
        </w:rPr>
        <w:t>wishes”]. It was recorded by Al-Hakim via multiple paths and the Athar (reported tradition) collected is of the highest level of authenticity (Sihhah).</w:t>
      </w:r>
    </w:p>
    <w:p w14:paraId="3B1CD528" w14:textId="77777777" w:rsidR="00005C44" w:rsidRPr="00325183" w:rsidRDefault="00005C44" w:rsidP="00005C44">
      <w:pPr>
        <w:rPr>
          <w:rFonts w:ascii="Traditional Arabic" w:hAnsi="Traditional Arabic" w:cs="Traditional Arabic"/>
          <w:sz w:val="22"/>
          <w:szCs w:val="22"/>
          <w:rtl/>
        </w:rPr>
      </w:pPr>
    </w:p>
    <w:p w14:paraId="5C2A3FD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وليس هذا بمستغرب على مروان بن الحكم بن أبي العاص، الوزغ بن الوزغ، اللعين بن اللعين: أليس هو الذي انبعثت الفتنة الكبرى من سوء صنيعه، وخيانته لأمامه: أمير المؤمنين عثمان بن عفان، رضي الله عنه، وبلغت ذروتها بمقتل أمير المؤمنين، عثمان بن عفان الشهيد، ولا زالت ذيولها معنا حتى هذه الساعة؟! أليس هو من بني أبي العاص الذي تخوفهم النبي، صلوات الله وسلامه وتبريكاته عليه وعلى آله، على أمته، ومال أمته، كما ثبت: </w:t>
      </w:r>
    </w:p>
    <w:p w14:paraId="5BDEF80F" w14:textId="77777777" w:rsidR="00005C44" w:rsidRDefault="00005C44" w:rsidP="00005C44">
      <w:pPr>
        <w:rPr>
          <w:rFonts w:ascii="Traditional Arabic" w:hAnsi="Traditional Arabic" w:cs="Traditional Arabic"/>
          <w:sz w:val="22"/>
          <w:szCs w:val="22"/>
        </w:rPr>
      </w:pPr>
    </w:p>
    <w:p w14:paraId="13DF4E10" w14:textId="77777777" w:rsidR="00005C44" w:rsidRDefault="00005C44" w:rsidP="00005C44">
      <w:pPr>
        <w:rPr>
          <w:rFonts w:ascii="Calibri" w:hAnsi="Calibri" w:cs="Calibri"/>
          <w:lang w:bidi="ar-EG"/>
        </w:rPr>
      </w:pPr>
      <w:r w:rsidRPr="00942ED1">
        <w:rPr>
          <w:rFonts w:ascii="Calibri" w:hAnsi="Calibri" w:cs="Calibri"/>
          <w:lang w:bidi="ar-EG"/>
        </w:rPr>
        <w:t>This is not surprising</w:t>
      </w:r>
      <w:r>
        <w:rPr>
          <w:rFonts w:ascii="Calibri" w:hAnsi="Calibri" w:cs="Calibri"/>
          <w:lang w:bidi="ar-EG"/>
        </w:rPr>
        <w:t xml:space="preserve"> conduct</w:t>
      </w:r>
      <w:r w:rsidRPr="00942ED1">
        <w:rPr>
          <w:rFonts w:ascii="Calibri" w:hAnsi="Calibri" w:cs="Calibri"/>
          <w:lang w:bidi="ar-EG"/>
        </w:rPr>
        <w:t xml:space="preserve"> from Marwan </w:t>
      </w:r>
      <w:r>
        <w:rPr>
          <w:rFonts w:ascii="Calibri" w:hAnsi="Calibri" w:cs="Calibri"/>
          <w:lang w:bidi="ar-EG"/>
        </w:rPr>
        <w:t>bin</w:t>
      </w:r>
      <w:r w:rsidRPr="00942ED1">
        <w:rPr>
          <w:rFonts w:ascii="Calibri" w:hAnsi="Calibri" w:cs="Calibri"/>
          <w:lang w:bidi="ar-EG"/>
        </w:rPr>
        <w:t xml:space="preserve"> Al-Hakam </w:t>
      </w:r>
      <w:r>
        <w:rPr>
          <w:rFonts w:ascii="Calibri" w:hAnsi="Calibri" w:cs="Calibri"/>
          <w:lang w:bidi="ar-EG"/>
        </w:rPr>
        <w:t>bin</w:t>
      </w:r>
      <w:r w:rsidRPr="00942ED1">
        <w:rPr>
          <w:rFonts w:ascii="Calibri" w:hAnsi="Calibri" w:cs="Calibri"/>
          <w:lang w:bidi="ar-EG"/>
        </w:rPr>
        <w:t xml:space="preserve"> Abi Al</w:t>
      </w:r>
      <w:proofErr w:type="gramStart"/>
      <w:r w:rsidRPr="00942ED1">
        <w:rPr>
          <w:rFonts w:ascii="Calibri" w:hAnsi="Calibri" w:cs="Calibri"/>
          <w:lang w:bidi="ar-EG"/>
        </w:rPr>
        <w:t>-</w:t>
      </w:r>
      <w:r>
        <w:rPr>
          <w:rFonts w:ascii="Calibri" w:hAnsi="Calibri" w:cs="Calibri"/>
          <w:lang w:bidi="ar-EG"/>
        </w:rPr>
        <w:t>‘</w:t>
      </w:r>
      <w:proofErr w:type="gramEnd"/>
      <w:r w:rsidRPr="00942ED1">
        <w:rPr>
          <w:rFonts w:ascii="Calibri" w:hAnsi="Calibri" w:cs="Calibri"/>
          <w:lang w:bidi="ar-EG"/>
        </w:rPr>
        <w:t>A</w:t>
      </w:r>
      <w:r>
        <w:rPr>
          <w:rFonts w:ascii="Calibri" w:hAnsi="Calibri" w:cs="Calibri"/>
          <w:lang w:bidi="ar-EG"/>
        </w:rPr>
        <w:t>s</w:t>
      </w:r>
      <w:r w:rsidRPr="00942ED1">
        <w:rPr>
          <w:rFonts w:ascii="Calibri" w:hAnsi="Calibri" w:cs="Calibri"/>
          <w:lang w:bidi="ar-EG"/>
        </w:rPr>
        <w:t xml:space="preserve">s, the </w:t>
      </w:r>
      <w:r>
        <w:rPr>
          <w:rFonts w:ascii="Calibri" w:hAnsi="Calibri" w:cs="Calibri"/>
          <w:lang w:bidi="ar-EG"/>
        </w:rPr>
        <w:t>lizard son of a lizard</w:t>
      </w:r>
      <w:r w:rsidRPr="00942ED1">
        <w:rPr>
          <w:rFonts w:ascii="Calibri" w:hAnsi="Calibri" w:cs="Calibri"/>
          <w:lang w:bidi="ar-EG"/>
        </w:rPr>
        <w:t xml:space="preserve">, </w:t>
      </w:r>
      <w:r>
        <w:rPr>
          <w:rFonts w:ascii="Calibri" w:hAnsi="Calibri" w:cs="Calibri"/>
          <w:lang w:bidi="ar-EG"/>
        </w:rPr>
        <w:t xml:space="preserve">the </w:t>
      </w:r>
      <w:r w:rsidRPr="00942ED1">
        <w:rPr>
          <w:rFonts w:ascii="Calibri" w:hAnsi="Calibri" w:cs="Calibri"/>
          <w:lang w:bidi="ar-EG"/>
        </w:rPr>
        <w:t>cursed son of the cursed. Wasn't he the one who ignited the great</w:t>
      </w:r>
      <w:r>
        <w:rPr>
          <w:rFonts w:ascii="Calibri" w:hAnsi="Calibri" w:cs="Calibri"/>
          <w:lang w:bidi="ar-EG"/>
        </w:rPr>
        <w:t xml:space="preserve"> Fitnah</w:t>
      </w:r>
      <w:r w:rsidRPr="00942ED1">
        <w:rPr>
          <w:rFonts w:ascii="Calibri" w:hAnsi="Calibri" w:cs="Calibri"/>
          <w:lang w:bidi="ar-EG"/>
        </w:rPr>
        <w:t xml:space="preserve"> </w:t>
      </w:r>
      <w:r>
        <w:rPr>
          <w:rFonts w:ascii="Calibri" w:hAnsi="Calibri" w:cs="Calibri"/>
          <w:lang w:bidi="ar-EG"/>
        </w:rPr>
        <w:t>(discord)</w:t>
      </w:r>
      <w:r w:rsidRPr="00942ED1">
        <w:rPr>
          <w:rFonts w:ascii="Calibri" w:hAnsi="Calibri" w:cs="Calibri"/>
          <w:lang w:bidi="ar-EG"/>
        </w:rPr>
        <w:t xml:space="preserve"> due to his evil deeds and betrayal of his leader, </w:t>
      </w:r>
      <w:bookmarkStart w:id="47" w:name="_Hlk194953227"/>
      <w:r>
        <w:rPr>
          <w:rFonts w:ascii="Calibri" w:hAnsi="Calibri" w:cs="Calibri"/>
          <w:lang w:bidi="ar-EG"/>
        </w:rPr>
        <w:t>Ameer ul-</w:t>
      </w:r>
      <w:proofErr w:type="spellStart"/>
      <w:proofErr w:type="gramStart"/>
      <w:r>
        <w:rPr>
          <w:rFonts w:ascii="Calibri" w:hAnsi="Calibri" w:cs="Calibri"/>
          <w:lang w:bidi="ar-EG"/>
        </w:rPr>
        <w:t>Mu’mineen</w:t>
      </w:r>
      <w:bookmarkEnd w:id="47"/>
      <w:proofErr w:type="spellEnd"/>
      <w:r w:rsidRPr="00942ED1">
        <w:rPr>
          <w:rFonts w:ascii="Calibri" w:hAnsi="Calibri" w:cs="Calibri"/>
          <w:lang w:bidi="ar-EG"/>
        </w:rPr>
        <w:t xml:space="preserve">, </w:t>
      </w:r>
      <w:r>
        <w:rPr>
          <w:rFonts w:ascii="Calibri" w:hAnsi="Calibri" w:cs="Calibri"/>
          <w:lang w:bidi="ar-EG"/>
        </w:rPr>
        <w:t>‘</w:t>
      </w:r>
      <w:proofErr w:type="gramEnd"/>
      <w:r w:rsidRPr="00942ED1">
        <w:rPr>
          <w:rFonts w:ascii="Calibri" w:hAnsi="Calibri" w:cs="Calibri"/>
          <w:lang w:bidi="ar-EG"/>
        </w:rPr>
        <w:t xml:space="preserve">Uthman </w:t>
      </w:r>
      <w:r>
        <w:rPr>
          <w:rFonts w:ascii="Calibri" w:hAnsi="Calibri" w:cs="Calibri"/>
          <w:lang w:bidi="ar-EG"/>
        </w:rPr>
        <w:t>bin</w:t>
      </w:r>
      <w:r w:rsidRPr="00942ED1">
        <w:rPr>
          <w:rFonts w:ascii="Calibri" w:hAnsi="Calibri" w:cs="Calibri"/>
          <w:lang w:bidi="ar-EG"/>
        </w:rPr>
        <w:t xml:space="preserve"> </w:t>
      </w:r>
      <w:r>
        <w:rPr>
          <w:rFonts w:ascii="Calibri" w:hAnsi="Calibri" w:cs="Calibri"/>
          <w:lang w:bidi="ar-EG"/>
        </w:rPr>
        <w:t>‘</w:t>
      </w:r>
      <w:r w:rsidRPr="00942ED1">
        <w:rPr>
          <w:rFonts w:ascii="Calibri" w:hAnsi="Calibri" w:cs="Calibri"/>
          <w:lang w:bidi="ar-EG"/>
        </w:rPr>
        <w:t xml:space="preserve">Affan, may Allah be pleased with him, culminating in the assassination of the </w:t>
      </w:r>
      <w:r w:rsidRPr="00CC63E4">
        <w:rPr>
          <w:rFonts w:ascii="Calibri" w:hAnsi="Calibri" w:cs="Calibri"/>
          <w:lang w:bidi="ar-EG"/>
        </w:rPr>
        <w:t>Ameer ul-</w:t>
      </w:r>
      <w:proofErr w:type="spellStart"/>
      <w:r w:rsidRPr="00CC63E4">
        <w:rPr>
          <w:rFonts w:ascii="Calibri" w:hAnsi="Calibri" w:cs="Calibri"/>
          <w:lang w:bidi="ar-EG"/>
        </w:rPr>
        <w:t>Mu’mineen</w:t>
      </w:r>
      <w:proofErr w:type="spellEnd"/>
      <w:r w:rsidRPr="00942ED1">
        <w:rPr>
          <w:rFonts w:ascii="Calibri" w:hAnsi="Calibri" w:cs="Calibri"/>
          <w:lang w:bidi="ar-EG"/>
        </w:rPr>
        <w:t xml:space="preserve"> </w:t>
      </w:r>
      <w:r>
        <w:rPr>
          <w:rFonts w:ascii="Calibri" w:hAnsi="Calibri" w:cs="Calibri"/>
          <w:lang w:bidi="ar-EG"/>
        </w:rPr>
        <w:t>‘</w:t>
      </w:r>
      <w:r w:rsidRPr="00942ED1">
        <w:rPr>
          <w:rFonts w:ascii="Calibri" w:hAnsi="Calibri" w:cs="Calibri"/>
          <w:lang w:bidi="ar-EG"/>
        </w:rPr>
        <w:t xml:space="preserve">Uthman ibn Affan the martyr? And are its consequences not still with us to this very moment? Wasn't he from the </w:t>
      </w:r>
      <w:r>
        <w:rPr>
          <w:rFonts w:ascii="Calibri" w:hAnsi="Calibri" w:cs="Calibri"/>
          <w:lang w:bidi="ar-EG"/>
        </w:rPr>
        <w:t>descendants</w:t>
      </w:r>
      <w:r w:rsidRPr="00942ED1">
        <w:rPr>
          <w:rFonts w:ascii="Calibri" w:hAnsi="Calibri" w:cs="Calibri"/>
          <w:lang w:bidi="ar-EG"/>
        </w:rPr>
        <w:t xml:space="preserve"> of Ab</w:t>
      </w:r>
      <w:r>
        <w:rPr>
          <w:rFonts w:ascii="Calibri" w:hAnsi="Calibri" w:cs="Calibri"/>
          <w:lang w:bidi="ar-EG"/>
        </w:rPr>
        <w:t>u</w:t>
      </w:r>
      <w:r w:rsidRPr="00942ED1">
        <w:rPr>
          <w:rFonts w:ascii="Calibri" w:hAnsi="Calibri" w:cs="Calibri"/>
          <w:lang w:bidi="ar-EG"/>
        </w:rPr>
        <w:t xml:space="preserve"> Al-</w:t>
      </w:r>
      <w:r>
        <w:rPr>
          <w:rFonts w:ascii="Calibri" w:hAnsi="Calibri" w:cs="Calibri"/>
          <w:lang w:bidi="ar-EG"/>
        </w:rPr>
        <w:t>‘</w:t>
      </w:r>
      <w:proofErr w:type="spellStart"/>
      <w:r w:rsidRPr="00942ED1">
        <w:rPr>
          <w:rFonts w:ascii="Calibri" w:hAnsi="Calibri" w:cs="Calibri"/>
          <w:lang w:bidi="ar-EG"/>
        </w:rPr>
        <w:t>A</w:t>
      </w:r>
      <w:r>
        <w:rPr>
          <w:rFonts w:ascii="Calibri" w:hAnsi="Calibri" w:cs="Calibri"/>
          <w:lang w:bidi="ar-EG"/>
        </w:rPr>
        <w:t>a</w:t>
      </w:r>
      <w:r w:rsidRPr="00942ED1">
        <w:rPr>
          <w:rFonts w:ascii="Calibri" w:hAnsi="Calibri" w:cs="Calibri"/>
          <w:lang w:bidi="ar-EG"/>
        </w:rPr>
        <w:t>s</w:t>
      </w:r>
      <w:r>
        <w:rPr>
          <w:rFonts w:ascii="Calibri" w:hAnsi="Calibri" w:cs="Calibri"/>
          <w:lang w:bidi="ar-EG"/>
        </w:rPr>
        <w:t>iy</w:t>
      </w:r>
      <w:proofErr w:type="spellEnd"/>
      <w:r>
        <w:rPr>
          <w:rFonts w:ascii="Calibri" w:hAnsi="Calibri" w:cs="Calibri"/>
          <w:lang w:bidi="ar-EG"/>
        </w:rPr>
        <w:t xml:space="preserve"> (</w:t>
      </w:r>
      <w:r w:rsidRPr="0047321E">
        <w:rPr>
          <w:rFonts w:ascii="Calibri" w:hAnsi="Calibri" w:cs="Calibri"/>
          <w:highlight w:val="yellow"/>
          <w:lang w:bidi="ar-EG"/>
        </w:rPr>
        <w:t>Note: His last name is in origin Al-‘Aas but a play on words is employed when referring to him changing it to Al-‘</w:t>
      </w:r>
      <w:proofErr w:type="spellStart"/>
      <w:r w:rsidRPr="0047321E">
        <w:rPr>
          <w:rFonts w:ascii="Calibri" w:hAnsi="Calibri" w:cs="Calibri"/>
          <w:highlight w:val="yellow"/>
          <w:lang w:bidi="ar-EG"/>
        </w:rPr>
        <w:t>Aasiy</w:t>
      </w:r>
      <w:proofErr w:type="spellEnd"/>
      <w:r w:rsidRPr="0047321E">
        <w:rPr>
          <w:rFonts w:ascii="Calibri" w:hAnsi="Calibri" w:cs="Calibri"/>
          <w:highlight w:val="yellow"/>
          <w:lang w:bidi="ar-EG"/>
        </w:rPr>
        <w:t xml:space="preserve"> which means the disobedient one</w:t>
      </w:r>
      <w:r>
        <w:rPr>
          <w:rFonts w:ascii="Calibri" w:hAnsi="Calibri" w:cs="Calibri"/>
          <w:lang w:bidi="ar-EG"/>
        </w:rPr>
        <w:t>)</w:t>
      </w:r>
      <w:r w:rsidRPr="00942ED1">
        <w:rPr>
          <w:rFonts w:ascii="Calibri" w:hAnsi="Calibri" w:cs="Calibri"/>
          <w:lang w:bidi="ar-EG"/>
        </w:rPr>
        <w:t xml:space="preserve">, whom </w:t>
      </w:r>
      <w:r w:rsidRPr="00942ED1">
        <w:rPr>
          <w:rFonts w:ascii="Calibri" w:hAnsi="Calibri" w:cs="Calibri"/>
          <w:lang w:bidi="ar-EG"/>
        </w:rPr>
        <w:lastRenderedPageBreak/>
        <w:t>the Prophet</w:t>
      </w:r>
      <w:r>
        <w:rPr>
          <w:rFonts w:ascii="Calibri" w:hAnsi="Calibri" w:cs="Calibri"/>
          <w:lang w:bidi="ar-EG"/>
        </w:rPr>
        <w:t xml:space="preserve"> </w:t>
      </w:r>
      <w:r>
        <w:rPr>
          <w:rFonts w:ascii="Calibri" w:hAnsi="Calibri" w:cs="Calibri" w:hint="cs"/>
          <w:rtl/>
          <w:lang w:bidi="ar-EG"/>
        </w:rPr>
        <w:t>ﷺ</w:t>
      </w:r>
      <w:r w:rsidRPr="00942ED1">
        <w:rPr>
          <w:rFonts w:ascii="Calibri" w:hAnsi="Calibri" w:cs="Calibri"/>
          <w:lang w:bidi="ar-EG"/>
        </w:rPr>
        <w:t xml:space="preserve"> warned his </w:t>
      </w:r>
      <w:r>
        <w:rPr>
          <w:rFonts w:ascii="Calibri" w:hAnsi="Calibri" w:cs="Calibri"/>
          <w:lang w:bidi="ar-EG"/>
        </w:rPr>
        <w:t>Ummah</w:t>
      </w:r>
      <w:r w:rsidRPr="00942ED1">
        <w:rPr>
          <w:rFonts w:ascii="Calibri" w:hAnsi="Calibri" w:cs="Calibri"/>
          <w:lang w:bidi="ar-EG"/>
        </w:rPr>
        <w:t xml:space="preserve"> abou</w:t>
      </w:r>
      <w:r>
        <w:rPr>
          <w:rFonts w:ascii="Calibri" w:hAnsi="Calibri" w:cs="Calibri"/>
          <w:lang w:bidi="ar-EG"/>
        </w:rPr>
        <w:t xml:space="preserve">t, concerning </w:t>
      </w:r>
      <w:r w:rsidRPr="00942ED1">
        <w:rPr>
          <w:rFonts w:ascii="Calibri" w:hAnsi="Calibri" w:cs="Calibri"/>
          <w:lang w:bidi="ar-EG"/>
        </w:rPr>
        <w:t xml:space="preserve">the dangers </w:t>
      </w:r>
      <w:r>
        <w:rPr>
          <w:rFonts w:ascii="Calibri" w:hAnsi="Calibri" w:cs="Calibri"/>
          <w:lang w:bidi="ar-EG"/>
        </w:rPr>
        <w:t>they posed to the</w:t>
      </w:r>
      <w:r w:rsidRPr="00942ED1">
        <w:rPr>
          <w:rFonts w:ascii="Calibri" w:hAnsi="Calibri" w:cs="Calibri"/>
          <w:lang w:bidi="ar-EG"/>
        </w:rPr>
        <w:t xml:space="preserve"> </w:t>
      </w:r>
      <w:r>
        <w:rPr>
          <w:rFonts w:ascii="Calibri" w:hAnsi="Calibri" w:cs="Calibri"/>
          <w:lang w:bidi="ar-EG"/>
        </w:rPr>
        <w:t>Ummah’s</w:t>
      </w:r>
      <w:r w:rsidRPr="00942ED1">
        <w:rPr>
          <w:rFonts w:ascii="Calibri" w:hAnsi="Calibri" w:cs="Calibri"/>
          <w:lang w:bidi="ar-EG"/>
        </w:rPr>
        <w:t xml:space="preserve"> wealth, as is firmly established</w:t>
      </w:r>
      <w:r>
        <w:rPr>
          <w:rFonts w:ascii="Calibri" w:hAnsi="Calibri" w:cs="Calibri"/>
          <w:lang w:bidi="ar-EG"/>
        </w:rPr>
        <w:t>:</w:t>
      </w:r>
    </w:p>
    <w:p w14:paraId="78C283E4" w14:textId="77777777" w:rsidR="00005C44" w:rsidRPr="00C070C0" w:rsidRDefault="00005C44" w:rsidP="00005C44">
      <w:pPr>
        <w:rPr>
          <w:rFonts w:ascii="Traditional Arabic" w:hAnsi="Traditional Arabic" w:cs="Traditional Arabic"/>
          <w:sz w:val="22"/>
          <w:szCs w:val="22"/>
          <w:rtl/>
        </w:rPr>
      </w:pPr>
    </w:p>
    <w:p w14:paraId="594AB7F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xml:space="preserve">»: حدثنا يحيى بن أيوب حدثنا إسماعيل قال أخبرني العلاء عن أبيه عن أبي هريرة أنه قال: </w:t>
      </w:r>
      <w:r w:rsidRPr="000F205F">
        <w:rPr>
          <w:rFonts w:ascii="Traditional Arabic" w:hAnsi="Traditional Arabic" w:cs="Traditional Arabic"/>
          <w:bCs/>
          <w:sz w:val="28"/>
          <w:szCs w:val="28"/>
          <w:rtl/>
        </w:rPr>
        <w:t>«إذا بلغ بنو أبي العاص ثلاثين كان دين الله دخلا ومال الله دولا وعباد الله خولا»</w:t>
      </w:r>
      <w:r w:rsidRPr="000F205F">
        <w:rPr>
          <w:rFonts w:ascii="Traditional Arabic" w:hAnsi="Traditional Arabic" w:cs="Traditional Arabic"/>
          <w:sz w:val="28"/>
          <w:szCs w:val="28"/>
          <w:rtl/>
        </w:rPr>
        <w:t>. وقال الشيخ حسين أسد: إسناده صحيح. قلت: هو كما قال، بل هو خير مما قال إذ أن هذا عينه إسناد مسلم في بضع وثلاثين حديثا، فالحديث على شرط مسلم.</w:t>
      </w:r>
    </w:p>
    <w:p w14:paraId="22814FFC" w14:textId="77777777" w:rsidR="00005C44" w:rsidRDefault="00005C44" w:rsidP="00005C44">
      <w:pPr>
        <w:rPr>
          <w:rFonts w:ascii="Traditional Arabic" w:hAnsi="Traditional Arabic" w:cs="Traditional Arabic"/>
          <w:sz w:val="22"/>
          <w:szCs w:val="22"/>
        </w:rPr>
      </w:pPr>
    </w:p>
    <w:p w14:paraId="55E63FAD"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280F5B">
        <w:rPr>
          <w:rFonts w:ascii="Calibri" w:hAnsi="Calibri" w:cs="Calibri"/>
          <w:b/>
          <w:bCs/>
          <w:lang w:bidi="ar-EG"/>
        </w:rPr>
        <w:t>Musnad</w:t>
      </w:r>
      <w:proofErr w:type="spellEnd"/>
      <w:r w:rsidRPr="00280F5B">
        <w:rPr>
          <w:rFonts w:ascii="Calibri" w:hAnsi="Calibri" w:cs="Calibri"/>
          <w:b/>
          <w:bCs/>
          <w:lang w:bidi="ar-EG"/>
        </w:rPr>
        <w:t xml:space="preserve"> Abi </w:t>
      </w:r>
      <w:proofErr w:type="spellStart"/>
      <w:r w:rsidRPr="00280F5B">
        <w:rPr>
          <w:rFonts w:ascii="Calibri" w:hAnsi="Calibri" w:cs="Calibri"/>
          <w:b/>
          <w:bCs/>
          <w:lang w:bidi="ar-EG"/>
        </w:rPr>
        <w:t>Ya’la</w:t>
      </w:r>
      <w:proofErr w:type="spellEnd"/>
      <w:r>
        <w:rPr>
          <w:rFonts w:ascii="Calibri" w:hAnsi="Calibri" w:cs="Calibri"/>
          <w:lang w:bidi="ar-EG"/>
        </w:rPr>
        <w:t>”: [Yahya bin Ayyub related to us: Isma’eel related to us: He said: Al-‘Alaa’ informed me from his father, from Abu Hurairah, that he said: “</w:t>
      </w:r>
      <w:r w:rsidRPr="00E357DE">
        <w:rPr>
          <w:rFonts w:ascii="Calibri" w:hAnsi="Calibri" w:cs="Calibri"/>
          <w:b/>
          <w:bCs/>
          <w:lang w:bidi="ar-EG"/>
        </w:rPr>
        <w:t>If (or when) Banu Abu Al-‘Aas reach thirty, the Deen of Allah will become a means for deception, the wealth of Allah will become something distributed among themselves and the servants of Allah will become like property (i.e., treated as slaves)</w:t>
      </w:r>
      <w:r>
        <w:rPr>
          <w:rFonts w:ascii="Calibri" w:hAnsi="Calibri" w:cs="Calibri"/>
          <w:lang w:bidi="ar-EG"/>
        </w:rPr>
        <w:t>”. Ash-Sheikh Husain Asad said: [Its Isnad is Sahih]. I say: It is as he has said, indeed it is better than that because it is the same Isnad that Muslim used in over thirty Hadith. The Hadith is therefore upon the conditions of Muslim.</w:t>
      </w:r>
    </w:p>
    <w:p w14:paraId="7D25B479" w14:textId="77777777" w:rsidR="00005C44" w:rsidRPr="00192D49" w:rsidRDefault="00005C44" w:rsidP="00005C44">
      <w:pPr>
        <w:rPr>
          <w:rFonts w:ascii="Traditional Arabic" w:hAnsi="Traditional Arabic" w:cs="Traditional Arabic"/>
          <w:sz w:val="22"/>
          <w:szCs w:val="22"/>
          <w:rtl/>
        </w:rPr>
      </w:pPr>
    </w:p>
    <w:p w14:paraId="2A8983F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حدثنا أبو الحسن علي بن محمد بن عقبة الشيباني بالكوفة حدثنا إبراهيم بن إسحاق الزهري القاضي حدثنا محمد بن جعفر عن أبيه حدثني إسحاق بن يوسف حدثنا شريك بن عبد الله عن الأعمش عن شقيق بن سلمة عن حلام بن جذل الغفاري قال سمعت أبا ذر جندب بن جنادة الغفاري يقول: (سمعت رسول الله، صلى الله عليه وسلم، يقول: </w:t>
      </w:r>
      <w:r w:rsidRPr="000F205F">
        <w:rPr>
          <w:rFonts w:ascii="Traditional Arabic" w:hAnsi="Traditional Arabic" w:cs="Traditional Arabic"/>
          <w:bCs/>
          <w:sz w:val="28"/>
          <w:szCs w:val="28"/>
          <w:rtl/>
        </w:rPr>
        <w:t>«إذا بلغ بنو أبي العاص ثلاثين رجلا اتخذوا مال الله دولا، وعباد الله خولا، ودين الله دخلا»)</w:t>
      </w:r>
      <w:r w:rsidRPr="000F205F">
        <w:rPr>
          <w:rFonts w:ascii="Traditional Arabic" w:hAnsi="Traditional Arabic" w:cs="Traditional Arabic"/>
          <w:sz w:val="28"/>
          <w:szCs w:val="28"/>
          <w:rtl/>
        </w:rPr>
        <w:t xml:space="preserve">، قال حلام: فأُنِكر ذلك على أبي ذر فشهد علي بن أبي طالب، رضي الله تعالى عنه: (أني سمعت رسول الله، صلى الله عليه وسلم، يقول: </w:t>
      </w:r>
      <w:r w:rsidRPr="000F205F">
        <w:rPr>
          <w:rFonts w:ascii="Traditional Arabic" w:hAnsi="Traditional Arabic" w:cs="Traditional Arabic"/>
          <w:bCs/>
          <w:sz w:val="28"/>
          <w:szCs w:val="28"/>
          <w:rtl/>
        </w:rPr>
        <w:t>«ما أظلت الخضراء ولا أقلت الغبراء على ذي لهجة أصدق من أبي ذر»،</w:t>
      </w:r>
      <w:r w:rsidRPr="000F205F">
        <w:rPr>
          <w:rFonts w:ascii="Traditional Arabic" w:hAnsi="Traditional Arabic" w:cs="Traditional Arabic"/>
          <w:sz w:val="28"/>
          <w:szCs w:val="28"/>
          <w:rtl/>
        </w:rPr>
        <w:t xml:space="preserve"> وأشهد أن رسول الله، صلى الله عليه وسلم، قاله)، قال الحاكم: هذا حديث صحيح على شرط مسلم ولم يخرجاه، وقال الذهبي في التلخيص: على شرط مسلم. وهو صحيح كما قالا، لا سيما مع الشاهد السابق من حديث أبي هريرة، والتالي من حديث آبي سعيد الخدري، الذي جاء: </w:t>
      </w:r>
    </w:p>
    <w:p w14:paraId="78994877" w14:textId="77777777" w:rsidR="00005C44" w:rsidRDefault="00005C44" w:rsidP="00005C44">
      <w:pPr>
        <w:rPr>
          <w:rFonts w:ascii="Traditional Arabic" w:hAnsi="Traditional Arabic" w:cs="Traditional Arabic"/>
          <w:sz w:val="22"/>
          <w:szCs w:val="22"/>
        </w:rPr>
      </w:pPr>
    </w:p>
    <w:p w14:paraId="2B7DE8FB" w14:textId="77777777" w:rsidR="00005C44" w:rsidRDefault="00005C44" w:rsidP="00005C44">
      <w:pPr>
        <w:rPr>
          <w:rFonts w:ascii="Calibri" w:hAnsi="Calibri" w:cs="Calibri"/>
          <w:lang w:bidi="ar-EG"/>
        </w:rPr>
      </w:pPr>
      <w:r>
        <w:rPr>
          <w:rFonts w:ascii="Calibri" w:hAnsi="Calibri" w:cs="Calibri"/>
          <w:lang w:bidi="ar-EG"/>
        </w:rPr>
        <w:t>- It came recorded in “</w:t>
      </w:r>
      <w:r w:rsidRPr="0009189A">
        <w:rPr>
          <w:rFonts w:ascii="Calibri" w:hAnsi="Calibri" w:cs="Calibri"/>
          <w:b/>
          <w:bCs/>
          <w:lang w:bidi="ar-EG"/>
        </w:rPr>
        <w:t>Al-</w:t>
      </w:r>
      <w:proofErr w:type="spellStart"/>
      <w:r w:rsidRPr="0009189A">
        <w:rPr>
          <w:rFonts w:ascii="Calibri" w:hAnsi="Calibri" w:cs="Calibri"/>
          <w:b/>
          <w:bCs/>
          <w:lang w:bidi="ar-EG"/>
        </w:rPr>
        <w:t>Mustadrak</w:t>
      </w:r>
      <w:proofErr w:type="spellEnd"/>
      <w:r w:rsidRPr="0009189A">
        <w:rPr>
          <w:rFonts w:ascii="Calibri" w:hAnsi="Calibri" w:cs="Calibri"/>
          <w:b/>
          <w:bCs/>
          <w:lang w:bidi="ar-EG"/>
        </w:rPr>
        <w:t xml:space="preserve"> ‘Ala s-</w:t>
      </w:r>
      <w:proofErr w:type="spellStart"/>
      <w:r w:rsidRPr="0009189A">
        <w:rPr>
          <w:rFonts w:ascii="Calibri" w:hAnsi="Calibri" w:cs="Calibri"/>
          <w:b/>
          <w:bCs/>
          <w:lang w:bidi="ar-EG"/>
        </w:rPr>
        <w:t>Sahihain</w:t>
      </w:r>
      <w:proofErr w:type="spellEnd"/>
      <w:r>
        <w:rPr>
          <w:rFonts w:ascii="Calibri" w:hAnsi="Calibri" w:cs="Calibri"/>
          <w:lang w:bidi="ar-EG"/>
        </w:rPr>
        <w:t>” via the path of Abu Dharr: [Abu Al-Hasan ‘Ali bin Muhammad bin ‘Uqbah Ash-Shaibani related to us at Kufa: Ibrahim bin Ishaq Az-</w:t>
      </w:r>
      <w:proofErr w:type="spellStart"/>
      <w:r>
        <w:rPr>
          <w:rFonts w:ascii="Calibri" w:hAnsi="Calibri" w:cs="Calibri"/>
          <w:lang w:bidi="ar-EG"/>
        </w:rPr>
        <w:t>Zuhriy</w:t>
      </w:r>
      <w:proofErr w:type="spellEnd"/>
      <w:r>
        <w:rPr>
          <w:rFonts w:ascii="Calibri" w:hAnsi="Calibri" w:cs="Calibri"/>
          <w:lang w:bidi="ar-EG"/>
        </w:rPr>
        <w:t xml:space="preserve"> Al-</w:t>
      </w:r>
      <w:proofErr w:type="spellStart"/>
      <w:r>
        <w:rPr>
          <w:rFonts w:ascii="Calibri" w:hAnsi="Calibri" w:cs="Calibri"/>
          <w:lang w:bidi="ar-EG"/>
        </w:rPr>
        <w:t>Qaadiy</w:t>
      </w:r>
      <w:proofErr w:type="spellEnd"/>
      <w:r>
        <w:rPr>
          <w:rFonts w:ascii="Calibri" w:hAnsi="Calibri" w:cs="Calibri"/>
          <w:lang w:bidi="ar-EG"/>
        </w:rPr>
        <w:t xml:space="preserve"> related to us: Muhammad bin Ja’far related to us from his father: Ishaq bin Yusuf related to me: Shareek bin Abdullah related to us from Al-</w:t>
      </w:r>
      <w:proofErr w:type="spellStart"/>
      <w:r>
        <w:rPr>
          <w:rFonts w:ascii="Calibri" w:hAnsi="Calibri" w:cs="Calibri"/>
          <w:lang w:bidi="ar-EG"/>
        </w:rPr>
        <w:t>Aa’mash</w:t>
      </w:r>
      <w:proofErr w:type="spellEnd"/>
      <w:r>
        <w:rPr>
          <w:rFonts w:ascii="Calibri" w:hAnsi="Calibri" w:cs="Calibri"/>
          <w:lang w:bidi="ar-EG"/>
        </w:rPr>
        <w:t xml:space="preserve">, from Shaqeeq bin Salamah, from Hallam bin Jadhl Al-Ghifariy: He said: I heard Abu Dharr </w:t>
      </w:r>
      <w:proofErr w:type="spellStart"/>
      <w:r>
        <w:rPr>
          <w:rFonts w:ascii="Calibri" w:hAnsi="Calibri" w:cs="Calibri"/>
          <w:lang w:bidi="ar-EG"/>
        </w:rPr>
        <w:t>Jundab</w:t>
      </w:r>
      <w:proofErr w:type="spellEnd"/>
      <w:r>
        <w:rPr>
          <w:rFonts w:ascii="Calibri" w:hAnsi="Calibri" w:cs="Calibri"/>
          <w:lang w:bidi="ar-EG"/>
        </w:rPr>
        <w:t xml:space="preserve"> bin </w:t>
      </w:r>
      <w:proofErr w:type="spellStart"/>
      <w:r>
        <w:rPr>
          <w:rFonts w:ascii="Calibri" w:hAnsi="Calibri" w:cs="Calibri"/>
          <w:lang w:bidi="ar-EG"/>
        </w:rPr>
        <w:t>Junadah</w:t>
      </w:r>
      <w:proofErr w:type="spellEnd"/>
      <w:r>
        <w:rPr>
          <w:rFonts w:ascii="Calibri" w:hAnsi="Calibri" w:cs="Calibri"/>
          <w:lang w:bidi="ar-EG"/>
        </w:rPr>
        <w:t xml:space="preserve"> Al-</w:t>
      </w:r>
      <w:proofErr w:type="spellStart"/>
      <w:r>
        <w:rPr>
          <w:rFonts w:ascii="Calibri" w:hAnsi="Calibri" w:cs="Calibri"/>
          <w:lang w:bidi="ar-EG"/>
        </w:rPr>
        <w:t>Ghifariy</w:t>
      </w:r>
      <w:proofErr w:type="spellEnd"/>
      <w:r>
        <w:rPr>
          <w:rFonts w:ascii="Calibri" w:hAnsi="Calibri" w:cs="Calibri"/>
          <w:lang w:bidi="ar-EG"/>
        </w:rPr>
        <w:t xml:space="preserve"> say: I heard the Messenger of Allah </w:t>
      </w:r>
      <w:r>
        <w:rPr>
          <w:rFonts w:ascii="Calibri" w:hAnsi="Calibri" w:cs="Calibri" w:hint="cs"/>
          <w:rtl/>
          <w:lang w:bidi="ar-EG"/>
        </w:rPr>
        <w:t>ﷺ</w:t>
      </w:r>
      <w:r>
        <w:rPr>
          <w:rFonts w:ascii="Calibri" w:hAnsi="Calibri" w:cs="Calibri"/>
          <w:lang w:bidi="ar-EG"/>
        </w:rPr>
        <w:t xml:space="preserve"> say: “</w:t>
      </w:r>
      <w:r w:rsidRPr="001578FD">
        <w:rPr>
          <w:rFonts w:ascii="Calibri" w:hAnsi="Calibri" w:cs="Calibri"/>
          <w:b/>
          <w:bCs/>
          <w:lang w:bidi="ar-EG"/>
        </w:rPr>
        <w:t xml:space="preserve">If (or when) Banu Abi Al-‘Aas reach thirty men, they would take the wealth of Allah as a distribution amongst themselves, the slaves of Allah as property (i.e., treat them as slaves) and the Deen of Allah as </w:t>
      </w:r>
      <w:r>
        <w:rPr>
          <w:rFonts w:ascii="Calibri" w:hAnsi="Calibri" w:cs="Calibri"/>
          <w:b/>
          <w:bCs/>
          <w:lang w:bidi="ar-EG"/>
        </w:rPr>
        <w:t xml:space="preserve">a </w:t>
      </w:r>
      <w:r w:rsidRPr="001578FD">
        <w:rPr>
          <w:rFonts w:ascii="Calibri" w:hAnsi="Calibri" w:cs="Calibri"/>
          <w:b/>
          <w:bCs/>
          <w:lang w:bidi="ar-EG"/>
        </w:rPr>
        <w:t>way to deceive</w:t>
      </w:r>
      <w:r>
        <w:rPr>
          <w:rFonts w:ascii="Calibri" w:hAnsi="Calibri" w:cs="Calibri"/>
          <w:lang w:bidi="ar-EG"/>
        </w:rPr>
        <w:t xml:space="preserve">”]. Al-Hallam said: What Abu </w:t>
      </w:r>
      <w:proofErr w:type="spellStart"/>
      <w:r>
        <w:rPr>
          <w:rFonts w:ascii="Calibri" w:hAnsi="Calibri" w:cs="Calibri"/>
          <w:lang w:bidi="ar-EG"/>
        </w:rPr>
        <w:t>Dharr</w:t>
      </w:r>
      <w:proofErr w:type="spellEnd"/>
      <w:r>
        <w:rPr>
          <w:rFonts w:ascii="Calibri" w:hAnsi="Calibri" w:cs="Calibri"/>
          <w:lang w:bidi="ar-EG"/>
        </w:rPr>
        <w:t xml:space="preserve"> said was then denied (by others) and then ‘Ali bin Abi Talib, may Allah </w:t>
      </w:r>
      <w:r>
        <w:rPr>
          <w:rFonts w:ascii="Calibri" w:hAnsi="Calibri" w:cs="Calibri" w:hint="cs"/>
          <w:rtl/>
          <w:lang w:bidi="ar-EG"/>
        </w:rPr>
        <w:t>تَعَالَى</w:t>
      </w:r>
      <w:r>
        <w:rPr>
          <w:rFonts w:ascii="Calibri" w:hAnsi="Calibri" w:cs="Calibri"/>
          <w:lang w:bidi="ar-EG"/>
        </w:rPr>
        <w:t xml:space="preserve"> be pleased with him, testified: I heard the Messenger of Allah </w:t>
      </w:r>
      <w:r>
        <w:rPr>
          <w:rFonts w:ascii="Calibri" w:hAnsi="Calibri" w:cs="Calibri" w:hint="cs"/>
          <w:rtl/>
          <w:lang w:bidi="ar-EG"/>
        </w:rPr>
        <w:t>ﷺ</w:t>
      </w:r>
      <w:r>
        <w:rPr>
          <w:rFonts w:ascii="Calibri" w:hAnsi="Calibri" w:cs="Calibri"/>
          <w:lang w:bidi="ar-EG"/>
        </w:rPr>
        <w:t xml:space="preserve"> say: “</w:t>
      </w:r>
      <w:r w:rsidRPr="00832606">
        <w:rPr>
          <w:rFonts w:ascii="Calibri" w:hAnsi="Calibri" w:cs="Calibri"/>
          <w:b/>
          <w:bCs/>
          <w:lang w:bidi="ar-EG"/>
        </w:rPr>
        <w:t>Neither the sky has shaded nor the earth has carried anyone more truthful in speech than Abu Dharr</w:t>
      </w:r>
      <w:r>
        <w:rPr>
          <w:rFonts w:ascii="Calibri" w:hAnsi="Calibri" w:cs="Calibri"/>
          <w:lang w:bidi="ar-EG"/>
        </w:rPr>
        <w:t xml:space="preserve">”. And I bear witness that the Messenger of Allah </w:t>
      </w:r>
      <w:r>
        <w:rPr>
          <w:rFonts w:ascii="Calibri" w:hAnsi="Calibri" w:cs="Calibri" w:hint="cs"/>
          <w:rtl/>
          <w:lang w:bidi="ar-EG"/>
        </w:rPr>
        <w:t>ﷺ</w:t>
      </w:r>
      <w:r>
        <w:rPr>
          <w:rFonts w:ascii="Calibri" w:hAnsi="Calibri" w:cs="Calibri"/>
          <w:lang w:bidi="ar-EG"/>
        </w:rPr>
        <w:t xml:space="preserve"> said it]. Al-Hakim said: [This Hadith is Sahih upon the conditions of </w:t>
      </w:r>
      <w:proofErr w:type="gramStart"/>
      <w:r>
        <w:rPr>
          <w:rFonts w:ascii="Calibri" w:hAnsi="Calibri" w:cs="Calibri"/>
          <w:lang w:bidi="ar-EG"/>
        </w:rPr>
        <w:t>Muslim</w:t>
      </w:r>
      <w:proofErr w:type="gramEnd"/>
      <w:r>
        <w:rPr>
          <w:rFonts w:ascii="Calibri" w:hAnsi="Calibri" w:cs="Calibri"/>
          <w:lang w:bidi="ar-EG"/>
        </w:rPr>
        <w:t xml:space="preserve"> but they (i.e., Al-Bukhari and Muslim) did not record it]. </w:t>
      </w:r>
      <w:proofErr w:type="spellStart"/>
      <w:r>
        <w:rPr>
          <w:rFonts w:ascii="Calibri" w:hAnsi="Calibri" w:cs="Calibri"/>
          <w:lang w:bidi="ar-EG"/>
        </w:rPr>
        <w:t>Adh-Dhahabiy</w:t>
      </w:r>
      <w:proofErr w:type="spellEnd"/>
      <w:r>
        <w:rPr>
          <w:rFonts w:ascii="Calibri" w:hAnsi="Calibri" w:cs="Calibri"/>
          <w:lang w:bidi="ar-EG"/>
        </w:rPr>
        <w:t xml:space="preserve"> said in At-</w:t>
      </w:r>
      <w:proofErr w:type="spellStart"/>
      <w:r>
        <w:rPr>
          <w:rFonts w:ascii="Calibri" w:hAnsi="Calibri" w:cs="Calibri"/>
          <w:lang w:bidi="ar-EG"/>
        </w:rPr>
        <w:t>Talkhees</w:t>
      </w:r>
      <w:proofErr w:type="spellEnd"/>
      <w:r>
        <w:rPr>
          <w:rFonts w:ascii="Calibri" w:hAnsi="Calibri" w:cs="Calibri"/>
          <w:lang w:bidi="ar-EG"/>
        </w:rPr>
        <w:t>: [It is upon the condition of Muslim]. And it is Sahih as they have both stated especially when considered alongside the prior supporting evidence in the Hadith of Abu Hurairah and the forthcoming Hadith related by Abu Sa’eed Al-Khudri, which came recorded:</w:t>
      </w:r>
    </w:p>
    <w:p w14:paraId="185FA074" w14:textId="77777777" w:rsidR="00005C44" w:rsidRPr="00192D49" w:rsidRDefault="00005C44" w:rsidP="00005C44">
      <w:pPr>
        <w:rPr>
          <w:rFonts w:ascii="Traditional Arabic" w:hAnsi="Traditional Arabic" w:cs="Traditional Arabic"/>
          <w:sz w:val="22"/>
          <w:szCs w:val="22"/>
          <w:rtl/>
        </w:rPr>
      </w:pPr>
    </w:p>
    <w:p w14:paraId="279B4F9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xml:space="preserve">»: حدثنا زكريا بن يحيى زحمويه حدثنا صالح بن عمر عن مطرف عن عطية عن أبي سعيد قال: قال رسول الله، صلى الله عليه وسلم: </w:t>
      </w:r>
      <w:r w:rsidRPr="000F205F">
        <w:rPr>
          <w:rFonts w:ascii="Traditional Arabic" w:hAnsi="Traditional Arabic" w:cs="Traditional Arabic"/>
          <w:bCs/>
          <w:sz w:val="28"/>
          <w:szCs w:val="28"/>
          <w:rtl/>
        </w:rPr>
        <w:t>«إذا بلغ بنو الحكم ثلاثين اتخذوا دين الله دخلا وعباد الله خولا ومال الله دولاً».</w:t>
      </w:r>
      <w:r w:rsidRPr="000F205F">
        <w:rPr>
          <w:rFonts w:ascii="Traditional Arabic" w:hAnsi="Traditional Arabic" w:cs="Traditional Arabic"/>
          <w:sz w:val="28"/>
          <w:szCs w:val="28"/>
          <w:rtl/>
        </w:rPr>
        <w:t xml:space="preserve"> قلت: هذا إسناد حسن بذاته، والحديث صحيح بشواهده ومتابعاته في «</w:t>
      </w:r>
      <w:r w:rsidRPr="000F205F">
        <w:rPr>
          <w:rFonts w:ascii="Traditional Arabic" w:hAnsi="Traditional Arabic" w:cs="Traditional Arabic"/>
          <w:bCs/>
          <w:sz w:val="28"/>
          <w:szCs w:val="28"/>
          <w:rtl/>
        </w:rPr>
        <w:t>المعجم الصغير</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المستدرك</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مسند أحمد</w:t>
      </w:r>
      <w:r w:rsidRPr="000F205F">
        <w:rPr>
          <w:rFonts w:ascii="Traditional Arabic" w:hAnsi="Traditional Arabic" w:cs="Traditional Arabic"/>
          <w:sz w:val="28"/>
          <w:szCs w:val="28"/>
          <w:rtl/>
        </w:rPr>
        <w:t>»، وغيرها.</w:t>
      </w:r>
    </w:p>
    <w:p w14:paraId="0C4A3333" w14:textId="77777777" w:rsidR="00005C44" w:rsidRDefault="00005C44" w:rsidP="00005C44">
      <w:pPr>
        <w:rPr>
          <w:rFonts w:ascii="Traditional Arabic" w:hAnsi="Traditional Arabic" w:cs="Traditional Arabic"/>
          <w:sz w:val="22"/>
          <w:szCs w:val="22"/>
        </w:rPr>
      </w:pPr>
    </w:p>
    <w:p w14:paraId="159AD3FE"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196ACD">
        <w:rPr>
          <w:rFonts w:ascii="Calibri" w:hAnsi="Calibri" w:cs="Calibri"/>
          <w:b/>
          <w:bCs/>
          <w:lang w:bidi="ar-EG"/>
        </w:rPr>
        <w:t>Musnad</w:t>
      </w:r>
      <w:proofErr w:type="spellEnd"/>
      <w:r w:rsidRPr="00196ACD">
        <w:rPr>
          <w:rFonts w:ascii="Calibri" w:hAnsi="Calibri" w:cs="Calibri"/>
          <w:b/>
          <w:bCs/>
          <w:lang w:bidi="ar-EG"/>
        </w:rPr>
        <w:t xml:space="preserve"> Abu </w:t>
      </w:r>
      <w:proofErr w:type="spellStart"/>
      <w:r w:rsidRPr="00196ACD">
        <w:rPr>
          <w:rFonts w:ascii="Calibri" w:hAnsi="Calibri" w:cs="Calibri"/>
          <w:b/>
          <w:bCs/>
          <w:lang w:bidi="ar-EG"/>
        </w:rPr>
        <w:t>Ya’la</w:t>
      </w:r>
      <w:proofErr w:type="spellEnd"/>
      <w:r>
        <w:rPr>
          <w:rFonts w:ascii="Calibri" w:hAnsi="Calibri" w:cs="Calibri"/>
          <w:lang w:bidi="ar-EG"/>
        </w:rPr>
        <w:t xml:space="preserve">”: [Zakariya bin Yahya Zahamwaih related to us: Salih bin ‘Umar related to us from Mutarrif, from ‘Atiyah, from Abu Sa’eed: He said: The Messenger of Allah </w:t>
      </w:r>
      <w:r>
        <w:rPr>
          <w:rFonts w:ascii="Calibri" w:hAnsi="Calibri" w:cs="Calibri" w:hint="cs"/>
          <w:rtl/>
          <w:lang w:bidi="ar-EG"/>
        </w:rPr>
        <w:t>ﷺ</w:t>
      </w:r>
      <w:r>
        <w:rPr>
          <w:rFonts w:ascii="Calibri" w:hAnsi="Calibri" w:cs="Calibri"/>
          <w:lang w:bidi="ar-EG"/>
        </w:rPr>
        <w:t xml:space="preserve"> said: “</w:t>
      </w:r>
      <w:r w:rsidRPr="00B35551">
        <w:rPr>
          <w:rFonts w:ascii="Calibri" w:hAnsi="Calibri" w:cs="Calibri"/>
          <w:b/>
          <w:bCs/>
          <w:lang w:bidi="ar-EG"/>
        </w:rPr>
        <w:t>If Banu Al-Hakam reach thirty, they will take the Deen as a means for deceit, the slaves of Allah as property and the wealth of Allah as a distribution amongst themselves</w:t>
      </w:r>
      <w:r>
        <w:rPr>
          <w:rFonts w:ascii="Calibri" w:hAnsi="Calibri" w:cs="Calibri"/>
          <w:lang w:bidi="ar-EG"/>
        </w:rPr>
        <w:t>”. I say: This Isnad is Hasan by itself and is Sahih with its supporting evidence and corroborations found in “</w:t>
      </w:r>
      <w:r w:rsidRPr="00A7652E">
        <w:rPr>
          <w:rFonts w:ascii="Calibri" w:hAnsi="Calibri" w:cs="Calibri"/>
          <w:b/>
          <w:bCs/>
          <w:lang w:bidi="ar-EG"/>
        </w:rPr>
        <w:t>Al-</w:t>
      </w:r>
      <w:proofErr w:type="spellStart"/>
      <w:r w:rsidRPr="00A7652E">
        <w:rPr>
          <w:rFonts w:ascii="Calibri" w:hAnsi="Calibri" w:cs="Calibri"/>
          <w:b/>
          <w:bCs/>
          <w:lang w:bidi="ar-EG"/>
        </w:rPr>
        <w:t>Mu’jam</w:t>
      </w:r>
      <w:proofErr w:type="spellEnd"/>
      <w:r w:rsidRPr="00A7652E">
        <w:rPr>
          <w:rFonts w:ascii="Calibri" w:hAnsi="Calibri" w:cs="Calibri"/>
          <w:b/>
          <w:bCs/>
          <w:lang w:bidi="ar-EG"/>
        </w:rPr>
        <w:t xml:space="preserve"> As-Saghir</w:t>
      </w:r>
      <w:r>
        <w:rPr>
          <w:rFonts w:ascii="Calibri" w:hAnsi="Calibri" w:cs="Calibri"/>
          <w:lang w:bidi="ar-EG"/>
        </w:rPr>
        <w:t>”, “</w:t>
      </w:r>
      <w:r w:rsidRPr="00A7652E">
        <w:rPr>
          <w:rFonts w:ascii="Calibri" w:hAnsi="Calibri" w:cs="Calibri"/>
          <w:b/>
          <w:bCs/>
          <w:lang w:bidi="ar-EG"/>
        </w:rPr>
        <w:t>Al-</w:t>
      </w:r>
      <w:proofErr w:type="spellStart"/>
      <w:r w:rsidRPr="00A7652E">
        <w:rPr>
          <w:rFonts w:ascii="Calibri" w:hAnsi="Calibri" w:cs="Calibri"/>
          <w:b/>
          <w:bCs/>
          <w:lang w:bidi="ar-EG"/>
        </w:rPr>
        <w:t>Mustadrak</w:t>
      </w:r>
      <w:proofErr w:type="spellEnd"/>
      <w:r>
        <w:rPr>
          <w:rFonts w:ascii="Calibri" w:hAnsi="Calibri" w:cs="Calibri"/>
          <w:lang w:bidi="ar-EG"/>
        </w:rPr>
        <w:t>” and “</w:t>
      </w:r>
      <w:proofErr w:type="spellStart"/>
      <w:r w:rsidRPr="00A7652E">
        <w:rPr>
          <w:rFonts w:ascii="Calibri" w:hAnsi="Calibri" w:cs="Calibri"/>
          <w:b/>
          <w:bCs/>
          <w:lang w:bidi="ar-EG"/>
        </w:rPr>
        <w:t>Musnad</w:t>
      </w:r>
      <w:proofErr w:type="spellEnd"/>
      <w:r w:rsidRPr="00A7652E">
        <w:rPr>
          <w:rFonts w:ascii="Calibri" w:hAnsi="Calibri" w:cs="Calibri"/>
          <w:b/>
          <w:bCs/>
          <w:lang w:bidi="ar-EG"/>
        </w:rPr>
        <w:t xml:space="preserve"> Ahmad</w:t>
      </w:r>
      <w:r>
        <w:rPr>
          <w:rFonts w:ascii="Calibri" w:hAnsi="Calibri" w:cs="Calibri"/>
          <w:lang w:bidi="ar-EG"/>
        </w:rPr>
        <w:t xml:space="preserve">” among other sources. </w:t>
      </w:r>
    </w:p>
    <w:p w14:paraId="6FC36E0B" w14:textId="77777777" w:rsidR="00005C44" w:rsidRPr="00EF4A29" w:rsidRDefault="00005C44" w:rsidP="00005C44">
      <w:pPr>
        <w:rPr>
          <w:rFonts w:ascii="Traditional Arabic" w:hAnsi="Traditional Arabic" w:cs="Traditional Arabic"/>
          <w:sz w:val="22"/>
          <w:szCs w:val="22"/>
        </w:rPr>
      </w:pPr>
    </w:p>
    <w:p w14:paraId="376193B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وحاولها معاوية بن أبي سفيان، رأس الفئة الباغية، فلم يفلت، وكان له الناس بالمرصاد، فراوغ وتظاهر بالورع بدهائه المعروف، كما ذكرنا أعلاه في باب سابق: </w:t>
      </w:r>
    </w:p>
    <w:p w14:paraId="356D50F7" w14:textId="77777777" w:rsidR="00005C44" w:rsidRDefault="00005C44" w:rsidP="00005C44">
      <w:pPr>
        <w:rPr>
          <w:rFonts w:ascii="Traditional Arabic" w:hAnsi="Traditional Arabic" w:cs="Traditional Arabic"/>
          <w:sz w:val="22"/>
          <w:szCs w:val="22"/>
        </w:rPr>
      </w:pPr>
    </w:p>
    <w:p w14:paraId="3DC7DA03" w14:textId="77777777" w:rsidR="00005C44" w:rsidRDefault="00005C44" w:rsidP="00005C44">
      <w:pPr>
        <w:rPr>
          <w:rFonts w:ascii="Calibri" w:hAnsi="Calibri" w:cs="Calibri"/>
          <w:lang w:bidi="ar-EG"/>
        </w:rPr>
      </w:pPr>
      <w:r>
        <w:rPr>
          <w:rFonts w:ascii="Calibri" w:hAnsi="Calibri" w:cs="Calibri"/>
          <w:lang w:bidi="ar-EG"/>
        </w:rPr>
        <w:t>Mu’awiyah bin Abi Sufyan, who was the head of the rebellious faction attempted this but did not get away with it as the people were v</w:t>
      </w:r>
      <w:r w:rsidRPr="00F24078">
        <w:rPr>
          <w:rFonts w:ascii="Calibri" w:hAnsi="Calibri" w:cs="Calibri"/>
          <w:lang w:bidi="ar-EG"/>
        </w:rPr>
        <w:t xml:space="preserve">igilant against him, so he </w:t>
      </w:r>
      <w:r>
        <w:rPr>
          <w:rFonts w:ascii="Calibri" w:hAnsi="Calibri" w:cs="Calibri"/>
          <w:lang w:bidi="ar-EG"/>
        </w:rPr>
        <w:t xml:space="preserve">made ploys </w:t>
      </w:r>
      <w:r w:rsidRPr="00F24078">
        <w:rPr>
          <w:rFonts w:ascii="Calibri" w:hAnsi="Calibri" w:cs="Calibri"/>
          <w:lang w:bidi="ar-EG"/>
        </w:rPr>
        <w:t>and feigned piety with his well-known cunning, as we mentioned earlier in a previous section</w:t>
      </w:r>
      <w:r>
        <w:rPr>
          <w:rFonts w:ascii="Calibri" w:hAnsi="Calibri" w:cs="Calibri"/>
          <w:lang w:bidi="ar-EG"/>
        </w:rPr>
        <w:t xml:space="preserve">: </w:t>
      </w:r>
    </w:p>
    <w:p w14:paraId="37038D77" w14:textId="77777777" w:rsidR="00005C44" w:rsidRPr="002412D5" w:rsidRDefault="00005C44" w:rsidP="00005C44">
      <w:pPr>
        <w:rPr>
          <w:rFonts w:ascii="Traditional Arabic" w:hAnsi="Traditional Arabic" w:cs="Traditional Arabic"/>
          <w:sz w:val="22"/>
          <w:szCs w:val="22"/>
          <w:rtl/>
        </w:rPr>
      </w:pPr>
    </w:p>
    <w:p w14:paraId="1E56E90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حيث ثبت عن أبي قبيل قال خطبنا معاوية في يوم جمعة فقال: </w:t>
      </w:r>
      <w:r w:rsidRPr="000F205F">
        <w:rPr>
          <w:rFonts w:ascii="Traditional Arabic" w:hAnsi="Traditional Arabic" w:cs="Traditional Arabic"/>
          <w:bCs/>
          <w:sz w:val="28"/>
          <w:szCs w:val="28"/>
          <w:rtl/>
        </w:rPr>
        <w:t>(إنما المال مالنا، والفيء فيئنا، من شئنا أعطينا، ومن شئنا منعنا)</w:t>
      </w:r>
      <w:r w:rsidRPr="000F205F">
        <w:rPr>
          <w:rFonts w:ascii="Traditional Arabic" w:hAnsi="Traditional Arabic" w:cs="Traditional Arabic"/>
          <w:sz w:val="28"/>
          <w:szCs w:val="28"/>
          <w:rtl/>
        </w:rPr>
        <w:t>، فلم يرد عليه أحد، فلما كانت الجمعة الثانية قال مثل مقالته فلم يرد عليه أحد، فلما كانت الجمعة الثالثة قال مثل مقالته، فقام إليه رجل ممن شهد المسجد فقال: (</w:t>
      </w:r>
      <w:r w:rsidRPr="000F205F">
        <w:rPr>
          <w:rFonts w:ascii="Traditional Arabic" w:hAnsi="Traditional Arabic" w:cs="Traditional Arabic"/>
          <w:bCs/>
          <w:sz w:val="28"/>
          <w:szCs w:val="28"/>
          <w:rtl/>
        </w:rPr>
        <w:t>كلا بل المال مالنا، والفيء فيئنا: من حال بيننا وبينه حاكمناه بأسيافنا)</w:t>
      </w:r>
      <w:r w:rsidRPr="000F205F">
        <w:rPr>
          <w:rFonts w:ascii="Traditional Arabic" w:hAnsi="Traditional Arabic" w:cs="Traditional Arabic"/>
          <w:sz w:val="28"/>
          <w:szCs w:val="28"/>
          <w:rtl/>
        </w:rPr>
        <w:t xml:space="preserve">، فلما صلى أمر بالرجل فأدخل عليه فأجلسه معه على السرير ثم أذن للناس فدخلوا عليه ثم قال: (أيها الناس إني تكلمت في أول جمعة فلم يرد علي أحد، وفي الثانية فلم يرد علي أحد، فلما كانت الثالثة أحياني هذا أحياه الله، سمعت رسول الله، صلى الله عليه وسلم، يقول: </w:t>
      </w:r>
      <w:r w:rsidRPr="000F205F">
        <w:rPr>
          <w:rFonts w:ascii="Traditional Arabic" w:hAnsi="Traditional Arabic" w:cs="Traditional Arabic"/>
          <w:bCs/>
          <w:sz w:val="28"/>
          <w:szCs w:val="28"/>
          <w:rtl/>
        </w:rPr>
        <w:t>«سيأتي قوم يتكلمون فلا يرد عليهم يتقاحمون في النار تقاحم القردة»</w:t>
      </w:r>
      <w:r w:rsidRPr="000F205F">
        <w:rPr>
          <w:rFonts w:ascii="Traditional Arabic" w:hAnsi="Traditional Arabic" w:cs="Traditional Arabic"/>
          <w:sz w:val="28"/>
          <w:szCs w:val="28"/>
          <w:rtl/>
        </w:rPr>
        <w:t xml:space="preserve"> فخشيت أن يجعلني الله منهم فلما رد هذا علي أحياني أحياه الله ورجوت أن لا يجعلني الله منهم)].</w:t>
      </w:r>
    </w:p>
    <w:p w14:paraId="07372A89" w14:textId="77777777" w:rsidR="00005C44" w:rsidRDefault="00005C44" w:rsidP="00005C44">
      <w:pPr>
        <w:rPr>
          <w:rFonts w:ascii="Traditional Arabic" w:hAnsi="Traditional Arabic" w:cs="Traditional Arabic"/>
          <w:sz w:val="22"/>
          <w:szCs w:val="22"/>
        </w:rPr>
      </w:pPr>
    </w:p>
    <w:p w14:paraId="6A676D95" w14:textId="77777777" w:rsidR="00005C44" w:rsidRDefault="00005C44" w:rsidP="00005C44">
      <w:pPr>
        <w:rPr>
          <w:rFonts w:ascii="Calibri" w:hAnsi="Calibri" w:cs="Calibri"/>
          <w:lang w:bidi="ar-EG"/>
        </w:rPr>
      </w:pPr>
      <w:r>
        <w:rPr>
          <w:rFonts w:ascii="Calibri" w:hAnsi="Calibri" w:cs="Calibri"/>
          <w:lang w:bidi="ar-EG"/>
        </w:rPr>
        <w:t xml:space="preserve">- It has been affirmed from Abu </w:t>
      </w:r>
      <w:proofErr w:type="spellStart"/>
      <w:r>
        <w:rPr>
          <w:rFonts w:ascii="Calibri" w:hAnsi="Calibri" w:cs="Calibri"/>
          <w:lang w:bidi="ar-EG"/>
        </w:rPr>
        <w:t>Qubail</w:t>
      </w:r>
      <w:proofErr w:type="spellEnd"/>
      <w:r>
        <w:rPr>
          <w:rFonts w:ascii="Calibri" w:hAnsi="Calibri" w:cs="Calibri"/>
          <w:lang w:bidi="ar-EG"/>
        </w:rPr>
        <w:t xml:space="preserve"> that he said: Mu’awiyah gave the Khutbah (sermon) to us on the Day of Jumu’ah and said: “</w:t>
      </w:r>
      <w:r w:rsidRPr="00945970">
        <w:rPr>
          <w:rFonts w:ascii="Calibri" w:hAnsi="Calibri" w:cs="Calibri"/>
          <w:b/>
          <w:bCs/>
          <w:lang w:bidi="ar-EG"/>
        </w:rPr>
        <w:t xml:space="preserve">The </w:t>
      </w:r>
      <w:r>
        <w:rPr>
          <w:rFonts w:ascii="Calibri" w:hAnsi="Calibri" w:cs="Calibri"/>
          <w:b/>
          <w:bCs/>
          <w:lang w:bidi="ar-EG"/>
        </w:rPr>
        <w:t>Maal (</w:t>
      </w:r>
      <w:r w:rsidRPr="00945970">
        <w:rPr>
          <w:rFonts w:ascii="Calibri" w:hAnsi="Calibri" w:cs="Calibri"/>
          <w:b/>
          <w:bCs/>
          <w:lang w:bidi="ar-EG"/>
        </w:rPr>
        <w:t>wealth or funds) is our funds</w:t>
      </w:r>
      <w:r>
        <w:rPr>
          <w:rFonts w:ascii="Calibri" w:hAnsi="Calibri" w:cs="Calibri"/>
          <w:b/>
          <w:bCs/>
          <w:lang w:bidi="ar-EG"/>
        </w:rPr>
        <w:t xml:space="preserve"> and</w:t>
      </w:r>
      <w:r w:rsidRPr="00945970">
        <w:rPr>
          <w:rFonts w:ascii="Calibri" w:hAnsi="Calibri" w:cs="Calibri"/>
          <w:b/>
          <w:bCs/>
          <w:lang w:bidi="ar-EG"/>
        </w:rPr>
        <w:t xml:space="preserve"> the Fai’ (spoils of war) are our spoils. We give to whomever we </w:t>
      </w:r>
      <w:proofErr w:type="gramStart"/>
      <w:r w:rsidRPr="00945970">
        <w:rPr>
          <w:rFonts w:ascii="Calibri" w:hAnsi="Calibri" w:cs="Calibri"/>
          <w:b/>
          <w:bCs/>
          <w:lang w:bidi="ar-EG"/>
        </w:rPr>
        <w:t>wish</w:t>
      </w:r>
      <w:proofErr w:type="gramEnd"/>
      <w:r w:rsidRPr="00945970">
        <w:rPr>
          <w:rFonts w:ascii="Calibri" w:hAnsi="Calibri" w:cs="Calibri"/>
          <w:b/>
          <w:bCs/>
          <w:lang w:bidi="ar-EG"/>
        </w:rPr>
        <w:t xml:space="preserve"> and we withhold from whoever we </w:t>
      </w:r>
      <w:proofErr w:type="gramStart"/>
      <w:r w:rsidRPr="00945970">
        <w:rPr>
          <w:rFonts w:ascii="Calibri" w:hAnsi="Calibri" w:cs="Calibri"/>
          <w:b/>
          <w:bCs/>
          <w:lang w:bidi="ar-EG"/>
        </w:rPr>
        <w:t>wish</w:t>
      </w:r>
      <w:r>
        <w:rPr>
          <w:rFonts w:ascii="Calibri" w:hAnsi="Calibri" w:cs="Calibri"/>
          <w:lang w:bidi="ar-EG"/>
        </w:rPr>
        <w:t>”.</w:t>
      </w:r>
      <w:proofErr w:type="gramEnd"/>
      <w:r>
        <w:rPr>
          <w:rFonts w:ascii="Calibri" w:hAnsi="Calibri" w:cs="Calibri"/>
          <w:lang w:bidi="ar-EG"/>
        </w:rPr>
        <w:t xml:space="preserve"> Nobody responded to him. Then when the next Jumu’ah came, he made the same </w:t>
      </w:r>
      <w:proofErr w:type="gramStart"/>
      <w:r>
        <w:rPr>
          <w:rFonts w:ascii="Calibri" w:hAnsi="Calibri" w:cs="Calibri"/>
          <w:lang w:bidi="ar-EG"/>
        </w:rPr>
        <w:t>statement</w:t>
      </w:r>
      <w:proofErr w:type="gramEnd"/>
      <w:r>
        <w:rPr>
          <w:rFonts w:ascii="Calibri" w:hAnsi="Calibri" w:cs="Calibri"/>
          <w:lang w:bidi="ar-EG"/>
        </w:rPr>
        <w:t xml:space="preserve"> and nobody responded to him. Then on the third Jumu’ah when he made the same statement a man present at the Masjid stood and said: “</w:t>
      </w:r>
      <w:r w:rsidRPr="00476881">
        <w:rPr>
          <w:rFonts w:ascii="Calibri" w:hAnsi="Calibri" w:cs="Calibri"/>
          <w:b/>
          <w:bCs/>
          <w:lang w:bidi="ar-EG"/>
        </w:rPr>
        <w:t>No, rather the Maal (wealth or funds) is our funds, the Fai’ (spoils of war) are our spoils. Whoever comes between us and it, then we will pass judgement against him with our swords</w:t>
      </w:r>
      <w:r>
        <w:rPr>
          <w:rFonts w:ascii="Calibri" w:hAnsi="Calibri" w:cs="Calibri"/>
          <w:lang w:bidi="ar-EG"/>
        </w:rPr>
        <w:t xml:space="preserve">”. Then after he prayed, he summoned the man. He brought him in and </w:t>
      </w:r>
      <w:proofErr w:type="gramStart"/>
      <w:r>
        <w:rPr>
          <w:rFonts w:ascii="Calibri" w:hAnsi="Calibri" w:cs="Calibri"/>
          <w:lang w:bidi="ar-EG"/>
        </w:rPr>
        <w:t>sat him</w:t>
      </w:r>
      <w:proofErr w:type="gramEnd"/>
      <w:r>
        <w:rPr>
          <w:rFonts w:ascii="Calibri" w:hAnsi="Calibri" w:cs="Calibri"/>
          <w:lang w:bidi="ar-EG"/>
        </w:rPr>
        <w:t xml:space="preserve"> with him upon a couch or cushions. He then </w:t>
      </w:r>
      <w:proofErr w:type="gramStart"/>
      <w:r>
        <w:rPr>
          <w:rFonts w:ascii="Calibri" w:hAnsi="Calibri" w:cs="Calibri"/>
          <w:lang w:bidi="ar-EG"/>
        </w:rPr>
        <w:t>permitted for</w:t>
      </w:r>
      <w:proofErr w:type="gramEnd"/>
      <w:r>
        <w:rPr>
          <w:rFonts w:ascii="Calibri" w:hAnsi="Calibri" w:cs="Calibri"/>
          <w:lang w:bidi="ar-EG"/>
        </w:rPr>
        <w:t xml:space="preserve"> the people to come in and so they entered. He then said: “O People, I spoke in the first Khutbah and nobody responded to me, in the second and nobody responded to me. Then when the third came this one came and gave life to me (i.e., saved me), may Allah give him life. I heard the Messenger of Allah </w:t>
      </w:r>
      <w:r>
        <w:rPr>
          <w:rFonts w:ascii="Calibri" w:hAnsi="Calibri" w:cs="Calibri" w:hint="cs"/>
          <w:rtl/>
          <w:lang w:bidi="ar-EG"/>
        </w:rPr>
        <w:t>ﷺ</w:t>
      </w:r>
      <w:r>
        <w:rPr>
          <w:rFonts w:ascii="Calibri" w:hAnsi="Calibri" w:cs="Calibri"/>
          <w:lang w:bidi="ar-EG"/>
        </w:rPr>
        <w:t xml:space="preserve"> saying: “</w:t>
      </w:r>
      <w:r w:rsidRPr="00FF2B4C">
        <w:rPr>
          <w:rFonts w:ascii="Calibri" w:hAnsi="Calibri" w:cs="Calibri"/>
          <w:b/>
          <w:bCs/>
          <w:lang w:bidi="ar-EG"/>
        </w:rPr>
        <w:t xml:space="preserve">There will come a </w:t>
      </w:r>
      <w:proofErr w:type="spellStart"/>
      <w:r>
        <w:rPr>
          <w:rFonts w:ascii="Calibri" w:hAnsi="Calibri" w:cs="Calibri"/>
          <w:b/>
          <w:bCs/>
          <w:lang w:bidi="ar-EG"/>
        </w:rPr>
        <w:t>Qawm</w:t>
      </w:r>
      <w:proofErr w:type="spellEnd"/>
      <w:r>
        <w:rPr>
          <w:rFonts w:ascii="Calibri" w:hAnsi="Calibri" w:cs="Calibri"/>
          <w:b/>
          <w:bCs/>
          <w:lang w:bidi="ar-EG"/>
        </w:rPr>
        <w:t xml:space="preserve"> (</w:t>
      </w:r>
      <w:r w:rsidRPr="00FF2B4C">
        <w:rPr>
          <w:rFonts w:ascii="Calibri" w:hAnsi="Calibri" w:cs="Calibri"/>
          <w:b/>
          <w:bCs/>
          <w:lang w:bidi="ar-EG"/>
        </w:rPr>
        <w:t xml:space="preserve">people </w:t>
      </w:r>
      <w:r>
        <w:rPr>
          <w:rFonts w:ascii="Calibri" w:hAnsi="Calibri" w:cs="Calibri"/>
          <w:b/>
          <w:bCs/>
          <w:lang w:bidi="ar-EG"/>
        </w:rPr>
        <w:t xml:space="preserve">or nation) </w:t>
      </w:r>
      <w:r w:rsidRPr="00FF2B4C">
        <w:rPr>
          <w:rFonts w:ascii="Calibri" w:hAnsi="Calibri" w:cs="Calibri"/>
          <w:b/>
          <w:bCs/>
          <w:lang w:bidi="ar-EG"/>
        </w:rPr>
        <w:t xml:space="preserve">who speak but nobody responds to them (i.e., to rebuke them), they will be </w:t>
      </w:r>
      <w:r>
        <w:rPr>
          <w:rFonts w:ascii="Calibri" w:hAnsi="Calibri" w:cs="Calibri"/>
          <w:b/>
          <w:bCs/>
          <w:lang w:bidi="ar-EG"/>
        </w:rPr>
        <w:t>plunge</w:t>
      </w:r>
      <w:r w:rsidRPr="00FF2B4C">
        <w:rPr>
          <w:rFonts w:ascii="Calibri" w:hAnsi="Calibri" w:cs="Calibri"/>
          <w:b/>
          <w:bCs/>
          <w:lang w:bidi="ar-EG"/>
        </w:rPr>
        <w:t xml:space="preserve"> into the fire like the </w:t>
      </w:r>
      <w:r>
        <w:rPr>
          <w:rFonts w:ascii="Calibri" w:hAnsi="Calibri" w:cs="Calibri"/>
          <w:b/>
          <w:bCs/>
          <w:lang w:bidi="ar-EG"/>
        </w:rPr>
        <w:t>plung</w:t>
      </w:r>
      <w:r w:rsidRPr="00FF2B4C">
        <w:rPr>
          <w:rFonts w:ascii="Calibri" w:hAnsi="Calibri" w:cs="Calibri"/>
          <w:b/>
          <w:bCs/>
          <w:lang w:bidi="ar-EG"/>
        </w:rPr>
        <w:t>ing of monkeys</w:t>
      </w:r>
      <w:r>
        <w:rPr>
          <w:rFonts w:ascii="Calibri" w:hAnsi="Calibri" w:cs="Calibri"/>
          <w:b/>
          <w:bCs/>
          <w:lang w:bidi="ar-EG"/>
        </w:rPr>
        <w:t xml:space="preserve"> </w:t>
      </w:r>
      <w:r>
        <w:rPr>
          <w:rFonts w:ascii="Calibri" w:hAnsi="Calibri" w:cs="Calibri"/>
          <w:b/>
          <w:bCs/>
        </w:rPr>
        <w:t>(i.e. rush into places altogether with force)</w:t>
      </w:r>
      <w:r>
        <w:rPr>
          <w:rFonts w:ascii="Calibri" w:hAnsi="Calibri" w:cs="Calibri"/>
          <w:lang w:bidi="ar-EG"/>
        </w:rPr>
        <w:t xml:space="preserve">”. I then feared that Allah </w:t>
      </w:r>
      <w:proofErr w:type="gramStart"/>
      <w:r>
        <w:rPr>
          <w:rFonts w:ascii="Calibri" w:hAnsi="Calibri" w:cs="Calibri"/>
          <w:lang w:bidi="ar-EG"/>
        </w:rPr>
        <w:t>will</w:t>
      </w:r>
      <w:proofErr w:type="gramEnd"/>
      <w:r>
        <w:rPr>
          <w:rFonts w:ascii="Calibri" w:hAnsi="Calibri" w:cs="Calibri"/>
          <w:lang w:bidi="ar-EG"/>
        </w:rPr>
        <w:t xml:space="preserve"> make me from amongst them. Then when this man responded to me, he gave me life, may Allah give him life. And I hoped that Allah </w:t>
      </w:r>
      <w:proofErr w:type="gramStart"/>
      <w:r>
        <w:rPr>
          <w:rFonts w:ascii="Calibri" w:hAnsi="Calibri" w:cs="Calibri"/>
          <w:lang w:bidi="ar-EG"/>
        </w:rPr>
        <w:t>will</w:t>
      </w:r>
      <w:proofErr w:type="gramEnd"/>
      <w:r>
        <w:rPr>
          <w:rFonts w:ascii="Calibri" w:hAnsi="Calibri" w:cs="Calibri"/>
          <w:lang w:bidi="ar-EG"/>
        </w:rPr>
        <w:t xml:space="preserve"> not make me from amongst </w:t>
      </w:r>
      <w:proofErr w:type="gramStart"/>
      <w:r>
        <w:rPr>
          <w:rFonts w:ascii="Calibri" w:hAnsi="Calibri" w:cs="Calibri"/>
          <w:lang w:bidi="ar-EG"/>
        </w:rPr>
        <w:t>them”]</w:t>
      </w:r>
      <w:proofErr w:type="gramEnd"/>
      <w:r>
        <w:rPr>
          <w:rFonts w:ascii="Calibri" w:hAnsi="Calibri" w:cs="Calibri"/>
          <w:lang w:bidi="ar-EG"/>
        </w:rPr>
        <w:t>.</w:t>
      </w:r>
    </w:p>
    <w:p w14:paraId="1CE3E697" w14:textId="77777777" w:rsidR="00005C44" w:rsidRPr="00745616" w:rsidRDefault="00005C44" w:rsidP="00005C44">
      <w:pPr>
        <w:rPr>
          <w:rFonts w:ascii="Traditional Arabic" w:hAnsi="Traditional Arabic" w:cs="Traditional Arabic"/>
          <w:sz w:val="22"/>
          <w:szCs w:val="22"/>
          <w:rtl/>
        </w:rPr>
      </w:pPr>
    </w:p>
    <w:p w14:paraId="6E11F33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نعم: هكذا كان حال المال العام، ثم صار اليوم غنيمة من الغنائم، بل نهبة لكل ناهب، وكأنه ملكية خاصة لمن هو تحت يدهم من «</w:t>
      </w:r>
      <w:r w:rsidRPr="000F205F">
        <w:rPr>
          <w:rFonts w:ascii="Traditional Arabic" w:hAnsi="Traditional Arabic" w:cs="Traditional Arabic"/>
          <w:bCs/>
          <w:sz w:val="28"/>
          <w:szCs w:val="28"/>
          <w:rtl/>
        </w:rPr>
        <w:t>ولاة الأمور</w:t>
      </w:r>
      <w:r w:rsidRPr="000F205F">
        <w:rPr>
          <w:rFonts w:ascii="Traditional Arabic" w:hAnsi="Traditional Arabic" w:cs="Traditional Arabic"/>
          <w:sz w:val="28"/>
          <w:szCs w:val="28"/>
          <w:rtl/>
        </w:rPr>
        <w:t xml:space="preserve">»، وذلك يشمل جميع الأموال العامة، وأموال الدولة، كالأموال الناشئة عن البترول ومعادن الذهب والفضة ومناجم الفحم والحديد، وكل ما هو تابع للملكية العامة، وملكية الدولة، فاليوم قد ابتلى المسلمين بحكام لا يتورعون عن نهب آلاف الملايين، من بيت مال المسلمين لحسابهم الخاص، بل يقومون فوق ذلك بتحويلها إلى بلاد الكفار، لتدعم اقتصادهم، أي اقتصاد الكفار، وتمكينهم من رقاب المسلمين. </w:t>
      </w:r>
    </w:p>
    <w:p w14:paraId="41AB6B74" w14:textId="77777777" w:rsidR="00005C44" w:rsidRDefault="00005C44" w:rsidP="00005C44">
      <w:pPr>
        <w:rPr>
          <w:rFonts w:ascii="Traditional Arabic" w:hAnsi="Traditional Arabic" w:cs="Traditional Arabic"/>
          <w:sz w:val="22"/>
          <w:szCs w:val="22"/>
        </w:rPr>
      </w:pPr>
    </w:p>
    <w:p w14:paraId="68461416" w14:textId="77777777" w:rsidR="00005C44" w:rsidRDefault="00005C44" w:rsidP="00005C44">
      <w:pPr>
        <w:rPr>
          <w:rFonts w:ascii="Calibri" w:hAnsi="Calibri" w:cs="Calibri"/>
          <w:lang w:bidi="ar-EG"/>
        </w:rPr>
      </w:pPr>
      <w:r>
        <w:rPr>
          <w:rFonts w:ascii="Calibri" w:hAnsi="Calibri" w:cs="Calibri"/>
          <w:lang w:bidi="ar-EG"/>
        </w:rPr>
        <w:t xml:space="preserve">Yes, this is what the situation concerning </w:t>
      </w:r>
      <w:proofErr w:type="gramStart"/>
      <w:r>
        <w:rPr>
          <w:rFonts w:ascii="Calibri" w:hAnsi="Calibri" w:cs="Calibri"/>
          <w:lang w:bidi="ar-EG"/>
        </w:rPr>
        <w:t>the public</w:t>
      </w:r>
      <w:proofErr w:type="gramEnd"/>
      <w:r>
        <w:rPr>
          <w:rFonts w:ascii="Calibri" w:hAnsi="Calibri" w:cs="Calibri"/>
          <w:lang w:bidi="ar-EG"/>
        </w:rPr>
        <w:t xml:space="preserve"> funds used to be, however, today it has become a booty and indeed a source of plundering for every plunderer. It is </w:t>
      </w:r>
      <w:r w:rsidRPr="00727D93">
        <w:rPr>
          <w:rFonts w:ascii="Calibri" w:hAnsi="Calibri" w:cs="Calibri"/>
          <w:lang w:bidi="ar-EG"/>
        </w:rPr>
        <w:t xml:space="preserve">as if it </w:t>
      </w:r>
      <w:r>
        <w:rPr>
          <w:rFonts w:ascii="Calibri" w:hAnsi="Calibri" w:cs="Calibri"/>
          <w:lang w:bidi="ar-EG"/>
        </w:rPr>
        <w:t>is</w:t>
      </w:r>
      <w:r w:rsidRPr="00727D93">
        <w:rPr>
          <w:rFonts w:ascii="Calibri" w:hAnsi="Calibri" w:cs="Calibri"/>
          <w:lang w:bidi="ar-EG"/>
        </w:rPr>
        <w:t xml:space="preserve"> private property for those </w:t>
      </w:r>
      <w:r>
        <w:rPr>
          <w:rFonts w:ascii="Calibri" w:hAnsi="Calibri" w:cs="Calibri"/>
          <w:lang w:bidi="ar-EG"/>
        </w:rPr>
        <w:t>who have control</w:t>
      </w:r>
      <w:r w:rsidRPr="00727D93">
        <w:rPr>
          <w:rFonts w:ascii="Calibri" w:hAnsi="Calibri" w:cs="Calibri"/>
          <w:lang w:bidi="ar-EG"/>
        </w:rPr>
        <w:t xml:space="preserve"> </w:t>
      </w:r>
      <w:r>
        <w:rPr>
          <w:rFonts w:ascii="Calibri" w:hAnsi="Calibri" w:cs="Calibri"/>
          <w:lang w:bidi="ar-EG"/>
        </w:rPr>
        <w:t>over it from</w:t>
      </w:r>
      <w:r w:rsidRPr="00727D93">
        <w:rPr>
          <w:rFonts w:ascii="Calibri" w:hAnsi="Calibri" w:cs="Calibri"/>
          <w:lang w:bidi="ar-EG"/>
        </w:rPr>
        <w:t xml:space="preserve"> "those in authority." This includes all public funds and state assets, such as revenues from petroleum, gold and silver </w:t>
      </w:r>
      <w:r>
        <w:rPr>
          <w:rFonts w:ascii="Calibri" w:hAnsi="Calibri" w:cs="Calibri"/>
          <w:lang w:bidi="ar-EG"/>
        </w:rPr>
        <w:t>minerals</w:t>
      </w:r>
      <w:r w:rsidRPr="00727D93">
        <w:rPr>
          <w:rFonts w:ascii="Calibri" w:hAnsi="Calibri" w:cs="Calibri"/>
          <w:lang w:bidi="ar-EG"/>
        </w:rPr>
        <w:t xml:space="preserve">, coal and iron mines, and everything that falls under public and state ownership. Today, Muslims are afflicted with rulers who do not hesitate to </w:t>
      </w:r>
      <w:r>
        <w:rPr>
          <w:rFonts w:ascii="Calibri" w:hAnsi="Calibri" w:cs="Calibri"/>
          <w:lang w:bidi="ar-EG"/>
        </w:rPr>
        <w:t>plunder</w:t>
      </w:r>
      <w:r w:rsidRPr="00727D93">
        <w:rPr>
          <w:rFonts w:ascii="Calibri" w:hAnsi="Calibri" w:cs="Calibri"/>
          <w:lang w:bidi="ar-EG"/>
        </w:rPr>
        <w:t xml:space="preserve"> millions from the treasury of Muslims for their personal accounts. Moreover, they go further by transferring these funds to the lands of </w:t>
      </w:r>
      <w:r>
        <w:rPr>
          <w:rFonts w:ascii="Calibri" w:hAnsi="Calibri" w:cs="Calibri"/>
          <w:lang w:bidi="ar-EG"/>
        </w:rPr>
        <w:t>dis</w:t>
      </w:r>
      <w:r w:rsidRPr="00727D93">
        <w:rPr>
          <w:rFonts w:ascii="Calibri" w:hAnsi="Calibri" w:cs="Calibri"/>
          <w:lang w:bidi="ar-EG"/>
        </w:rPr>
        <w:t>believers, to support their economies</w:t>
      </w:r>
      <w:r>
        <w:rPr>
          <w:rFonts w:ascii="Calibri" w:hAnsi="Calibri" w:cs="Calibri"/>
          <w:lang w:bidi="ar-EG"/>
        </w:rPr>
        <w:t xml:space="preserve"> </w:t>
      </w:r>
      <w:r w:rsidRPr="00727D93">
        <w:rPr>
          <w:rFonts w:ascii="Calibri" w:hAnsi="Calibri" w:cs="Calibri"/>
          <w:lang w:bidi="ar-EG"/>
        </w:rPr>
        <w:t>and to empower them over the necks of Muslims.</w:t>
      </w:r>
    </w:p>
    <w:p w14:paraId="637D6CC0" w14:textId="77777777" w:rsidR="00005C44" w:rsidRPr="000504A1" w:rsidRDefault="00005C44" w:rsidP="00005C44">
      <w:pPr>
        <w:rPr>
          <w:rFonts w:ascii="Traditional Arabic" w:hAnsi="Traditional Arabic" w:cs="Traditional Arabic"/>
          <w:sz w:val="22"/>
          <w:szCs w:val="22"/>
          <w:rtl/>
        </w:rPr>
      </w:pPr>
    </w:p>
    <w:p w14:paraId="5DC1FD0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ولقد حاز آل سعود، أخزاهم الله، قصب السبق في هذا المضمار حيث يقدر الخبراء العارفون أنهم قد نهبوا من بيت مال المسلمين ما لا يقل عن ثلاثمائة الف مليون دولار، أي ما لا يقل عن ما يعادل </w:t>
      </w:r>
      <w:r w:rsidRPr="000F205F">
        <w:rPr>
          <w:rFonts w:ascii="Traditional Arabic" w:hAnsi="Traditional Arabic" w:cs="Traditional Arabic"/>
          <w:bCs/>
          <w:sz w:val="28"/>
          <w:szCs w:val="28"/>
          <w:u w:val="single"/>
          <w:rtl/>
        </w:rPr>
        <w:t>الف مليون أوقية</w:t>
      </w:r>
      <w:r w:rsidRPr="000F205F">
        <w:rPr>
          <w:rFonts w:ascii="Traditional Arabic" w:hAnsi="Traditional Arabic" w:cs="Traditional Arabic"/>
          <w:sz w:val="28"/>
          <w:szCs w:val="28"/>
          <w:rtl/>
        </w:rPr>
        <w:t xml:space="preserve"> ذهب، ذهب أكثرها إلى مصارف الكفار، ومصانعهم، دعماً لاقتصادهم، وشراءً لرضاهم وودهم، لتثبيت الكراسي والعروش المهتزة، لا لنصرة الله، ورسوله، وعباده المسلمين! </w:t>
      </w:r>
    </w:p>
    <w:p w14:paraId="761407D8" w14:textId="77777777" w:rsidR="00005C44" w:rsidRPr="00311608" w:rsidRDefault="00005C44" w:rsidP="00005C44">
      <w:pPr>
        <w:rPr>
          <w:rFonts w:ascii="Traditional Arabic" w:hAnsi="Traditional Arabic" w:cs="Traditional Arabic"/>
          <w:sz w:val="22"/>
          <w:szCs w:val="22"/>
        </w:rPr>
      </w:pPr>
    </w:p>
    <w:p w14:paraId="797DECAA" w14:textId="77777777" w:rsidR="00005C44" w:rsidRDefault="00005C44" w:rsidP="00005C44">
      <w:pPr>
        <w:rPr>
          <w:rFonts w:ascii="Calibri" w:hAnsi="Calibri" w:cs="Calibri"/>
          <w:lang w:bidi="ar-EG"/>
        </w:rPr>
      </w:pPr>
      <w:r>
        <w:rPr>
          <w:rFonts w:ascii="Calibri" w:hAnsi="Calibri" w:cs="Calibri"/>
          <w:lang w:bidi="ar-EG"/>
        </w:rPr>
        <w:t>The Saudi family has done extremely well in this regard in the case where experts have estimated that they have plundered from the treasury of the Muslims no less than three hundred billion dollars which is equivalent to one billion ounces of gold. Most of that wealth has been spent on the disbelievers, their industries to support their economies and to buy their pleasure and affection. It is done to strengthen their shaky seats and thrones and not to support Islam, His Messenger or the Muslims!</w:t>
      </w:r>
    </w:p>
    <w:p w14:paraId="6EED380E" w14:textId="77777777" w:rsidR="00005C44" w:rsidRPr="00311608" w:rsidRDefault="00005C44" w:rsidP="00005C44">
      <w:pPr>
        <w:rPr>
          <w:rFonts w:ascii="Traditional Arabic" w:hAnsi="Traditional Arabic" w:cs="Traditional Arabic"/>
          <w:sz w:val="22"/>
          <w:szCs w:val="22"/>
          <w:rtl/>
        </w:rPr>
      </w:pPr>
    </w:p>
    <w:p w14:paraId="1D8C6C7F" w14:textId="77777777" w:rsidR="00005C44" w:rsidRPr="000F205F"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الخامس من مسؤوليات الحكام الجسام: الرفق بالرعية ورحمتهم، وإحسان رعاية شؤونهم</w:t>
      </w:r>
    </w:p>
    <w:p w14:paraId="2F2AFDE8" w14:textId="77777777" w:rsidR="00005C44" w:rsidRPr="000F205F" w:rsidRDefault="00005C44" w:rsidP="00005C44">
      <w:pPr>
        <w:rPr>
          <w:rFonts w:ascii="Traditional Arabic" w:hAnsi="Traditional Arabic" w:cs="Traditional Arabic"/>
          <w:sz w:val="28"/>
          <w:szCs w:val="28"/>
          <w:rtl/>
        </w:rPr>
      </w:pPr>
    </w:p>
    <w:p w14:paraId="1F5B88D9"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ولم يحرم الشارع الحكيم، تقدست أسماؤه، على الحاكم الحكم بغير ما أنزل الله، والظلم، والتمييز بين الرعية في تطبيق الأحكام، والغش، والخيانة، ونهب المال الهام أو إضاعته، وغير ذلك من القبائح فحسب، بل أوجب عليه أكثر من ذلك: أوجب عليه الرفق بهم، والإحسان إليهم، والتجاوز قدر المستطاع - من غير إسقاط لحد لازم أو واجب شرعي ثابت - عن مسيئهم، لا سيما أهل الفضل، وأولوا الهيئة، وأصحاب السوابق الحسنة. أي بلفظ آخر: لم يكتف الشرع من الحاكم بالحد الأدنى، كما هو الحال بالنسبة لأفراد الأمة، بل طلب المزيد، وفرض عليه أموراً هي من المستحبات والنوافل في حق الأفراد، فجعل مجرد إيقاع الحرج والمشقة بالمسلمين محرماً، وفاعله مستحق لدعوة رسول الله صلي الله عليه وعلى آله وسلم حيث قال: </w:t>
      </w:r>
      <w:r w:rsidRPr="000F205F">
        <w:rPr>
          <w:rFonts w:ascii="Traditional Arabic" w:hAnsi="Traditional Arabic" w:cs="Traditional Arabic"/>
          <w:bCs/>
          <w:sz w:val="28"/>
          <w:szCs w:val="28"/>
          <w:rtl/>
        </w:rPr>
        <w:t xml:space="preserve">«اللهم من ولي من أمر أمتي شيئا، فشق عليهم فاشقق عليه!»: </w:t>
      </w:r>
    </w:p>
    <w:p w14:paraId="159D9EF6" w14:textId="77777777" w:rsidR="00005C44" w:rsidRDefault="00005C44" w:rsidP="00005C44">
      <w:pPr>
        <w:rPr>
          <w:rFonts w:ascii="Traditional Arabic" w:hAnsi="Traditional Arabic" w:cs="Traditional Arabic"/>
          <w:bCs/>
          <w:sz w:val="22"/>
          <w:szCs w:val="22"/>
        </w:rPr>
      </w:pPr>
    </w:p>
    <w:p w14:paraId="5AE80AB3" w14:textId="77777777" w:rsidR="00005C44" w:rsidRPr="00255466" w:rsidRDefault="00005C44" w:rsidP="00005C44">
      <w:pPr>
        <w:rPr>
          <w:rFonts w:ascii="Calibri" w:hAnsi="Calibri" w:cs="Calibri"/>
          <w:b/>
          <w:bCs/>
          <w:lang w:bidi="ar-EG"/>
        </w:rPr>
      </w:pPr>
      <w:r w:rsidRPr="00255466">
        <w:rPr>
          <w:rFonts w:ascii="Calibri" w:hAnsi="Calibri" w:cs="Calibri"/>
          <w:b/>
          <w:bCs/>
          <w:lang w:bidi="ar-EG"/>
        </w:rPr>
        <w:t>Section: The fifth of the great responsibilities of the rulers: To deal with the subjects with kindness and mercy and to take care of their affairs in the best of ways.</w:t>
      </w:r>
    </w:p>
    <w:p w14:paraId="12EF4BDF" w14:textId="77777777" w:rsidR="00005C44" w:rsidRDefault="00005C44" w:rsidP="00005C44">
      <w:pPr>
        <w:rPr>
          <w:rFonts w:ascii="Calibri" w:hAnsi="Calibri" w:cs="Calibri"/>
          <w:lang w:bidi="ar-EG"/>
        </w:rPr>
      </w:pPr>
    </w:p>
    <w:p w14:paraId="013E717F" w14:textId="77777777" w:rsidR="00005C44" w:rsidRDefault="00005C44" w:rsidP="00005C44">
      <w:pPr>
        <w:rPr>
          <w:rFonts w:ascii="Calibri" w:hAnsi="Calibri" w:cs="Calibri"/>
          <w:lang w:bidi="ar-EG"/>
        </w:rPr>
      </w:pPr>
      <w:r>
        <w:rPr>
          <w:rFonts w:ascii="Calibri" w:hAnsi="Calibri" w:cs="Calibri"/>
          <w:lang w:bidi="ar-EG"/>
        </w:rPr>
        <w:lastRenderedPageBreak/>
        <w:t xml:space="preserve">The Wise Legislator, may His names be glorified, did not only prohibit the ruler to rule by other than what Allah has revealed, to oppress and deal injustice, to distinguish between the subjects in relation to the application of rulings, to deceive, betray, to plunder wealth and waste it among other such heinous acts. Rather, He made more than that obligatory: He made it obligatory upon the ruler to be kind and forbearing with them and to do his best towards them whilst avoiding to the best of his ability wronging them, without descending below the obligatory </w:t>
      </w:r>
      <w:proofErr w:type="spellStart"/>
      <w:r>
        <w:rPr>
          <w:rFonts w:ascii="Calibri" w:hAnsi="Calibri" w:cs="Calibri"/>
          <w:lang w:bidi="ar-EG"/>
        </w:rPr>
        <w:t>Shar’iy</w:t>
      </w:r>
      <w:proofErr w:type="spellEnd"/>
      <w:r>
        <w:rPr>
          <w:rFonts w:ascii="Calibri" w:hAnsi="Calibri" w:cs="Calibri"/>
          <w:lang w:bidi="ar-EG"/>
        </w:rPr>
        <w:t xml:space="preserve"> limits and obligations in doing so. That pertains especially in respect to the people of virtue </w:t>
      </w:r>
      <w:r w:rsidRPr="00574BBE">
        <w:rPr>
          <w:rFonts w:ascii="Calibri" w:hAnsi="Calibri" w:cs="Calibri"/>
          <w:lang w:bidi="ar-EG"/>
        </w:rPr>
        <w:t xml:space="preserve">distinguished individuals, and those with good </w:t>
      </w:r>
      <w:r>
        <w:rPr>
          <w:rFonts w:ascii="Calibri" w:hAnsi="Calibri" w:cs="Calibri"/>
          <w:lang w:bidi="ar-EG"/>
        </w:rPr>
        <w:t>repute</w:t>
      </w:r>
      <w:r w:rsidRPr="00574BBE">
        <w:rPr>
          <w:rFonts w:ascii="Calibri" w:hAnsi="Calibri" w:cs="Calibri"/>
          <w:lang w:bidi="ar-EG"/>
        </w:rPr>
        <w:t>.</w:t>
      </w:r>
      <w:r>
        <w:rPr>
          <w:rFonts w:ascii="Calibri" w:hAnsi="Calibri" w:cs="Calibri"/>
          <w:lang w:bidi="ar-EG"/>
        </w:rPr>
        <w:t xml:space="preserve"> </w:t>
      </w:r>
      <w:r w:rsidRPr="002D068B">
        <w:rPr>
          <w:rFonts w:ascii="Calibri" w:hAnsi="Calibri" w:cs="Calibri"/>
          <w:lang w:bidi="ar-EG"/>
        </w:rPr>
        <w:t xml:space="preserve">In other words, the </w:t>
      </w:r>
      <w:proofErr w:type="spellStart"/>
      <w:r>
        <w:rPr>
          <w:rFonts w:ascii="Calibri" w:hAnsi="Calibri" w:cs="Calibri"/>
          <w:lang w:bidi="ar-EG"/>
        </w:rPr>
        <w:t>Shar’a</w:t>
      </w:r>
      <w:proofErr w:type="spellEnd"/>
      <w:r>
        <w:rPr>
          <w:rFonts w:ascii="Calibri" w:hAnsi="Calibri" w:cs="Calibri"/>
          <w:lang w:bidi="ar-EG"/>
        </w:rPr>
        <w:t xml:space="preserve"> (Islamic legislation)</w:t>
      </w:r>
      <w:r w:rsidRPr="002D068B">
        <w:rPr>
          <w:rFonts w:ascii="Calibri" w:hAnsi="Calibri" w:cs="Calibri"/>
          <w:lang w:bidi="ar-EG"/>
        </w:rPr>
        <w:t xml:space="preserve"> does not settle for the bare minimum from a ruler, as it does with </w:t>
      </w:r>
      <w:r>
        <w:rPr>
          <w:rFonts w:ascii="Calibri" w:hAnsi="Calibri" w:cs="Calibri"/>
          <w:lang w:bidi="ar-EG"/>
        </w:rPr>
        <w:t>the</w:t>
      </w:r>
      <w:r w:rsidRPr="002D068B">
        <w:rPr>
          <w:rFonts w:ascii="Calibri" w:hAnsi="Calibri" w:cs="Calibri"/>
          <w:lang w:bidi="ar-EG"/>
        </w:rPr>
        <w:t xml:space="preserve"> individuals</w:t>
      </w:r>
      <w:r>
        <w:rPr>
          <w:rFonts w:ascii="Calibri" w:hAnsi="Calibri" w:cs="Calibri"/>
          <w:lang w:bidi="ar-EG"/>
        </w:rPr>
        <w:t xml:space="preserve"> of the Ummah</w:t>
      </w:r>
      <w:r w:rsidRPr="002D068B">
        <w:rPr>
          <w:rFonts w:ascii="Calibri" w:hAnsi="Calibri" w:cs="Calibri"/>
          <w:lang w:bidi="ar-EG"/>
        </w:rPr>
        <w:t xml:space="preserve">; rather, it demands more. It imposes obligations that are considered recommended and voluntary for individuals, making even the mere act of causing hardship and distress for Muslims forbidden. Anyone who does so is deserving of the Prophet Muhammad's </w:t>
      </w:r>
      <w:r>
        <w:rPr>
          <w:rFonts w:ascii="Calibri" w:hAnsi="Calibri" w:cs="Calibri" w:hint="cs"/>
          <w:rtl/>
          <w:lang w:bidi="ar-EG"/>
        </w:rPr>
        <w:t>ﷺ</w:t>
      </w:r>
      <w:r>
        <w:rPr>
          <w:rFonts w:ascii="Calibri" w:hAnsi="Calibri" w:cs="Calibri"/>
          <w:lang w:bidi="ar-EG"/>
        </w:rPr>
        <w:t xml:space="preserve"> </w:t>
      </w:r>
      <w:r w:rsidRPr="002D068B">
        <w:rPr>
          <w:rFonts w:ascii="Calibri" w:hAnsi="Calibri" w:cs="Calibri"/>
          <w:lang w:bidi="ar-EG"/>
        </w:rPr>
        <w:t xml:space="preserve">supplication, in which he said: </w:t>
      </w:r>
      <w:r>
        <w:rPr>
          <w:rFonts w:ascii="Calibri" w:hAnsi="Calibri" w:cs="Calibri"/>
          <w:lang w:bidi="ar-EG"/>
        </w:rPr>
        <w:t>“</w:t>
      </w:r>
      <w:r w:rsidRPr="006B257C">
        <w:rPr>
          <w:rFonts w:ascii="Calibri" w:hAnsi="Calibri" w:cs="Calibri"/>
          <w:b/>
          <w:bCs/>
          <w:lang w:bidi="ar-EG"/>
        </w:rPr>
        <w:t>O Allah, whoever takes charge of any affair of my Ummah and makes things difficult for them, then make things difficult for him!</w:t>
      </w:r>
      <w:r>
        <w:rPr>
          <w:rFonts w:ascii="Calibri" w:hAnsi="Calibri" w:cs="Calibri"/>
          <w:lang w:bidi="ar-EG"/>
        </w:rPr>
        <w:t>”:</w:t>
      </w:r>
    </w:p>
    <w:p w14:paraId="5394D38D" w14:textId="77777777" w:rsidR="00005C44" w:rsidRPr="004E0CFC" w:rsidRDefault="00005C44" w:rsidP="00005C44">
      <w:pPr>
        <w:rPr>
          <w:rFonts w:ascii="Traditional Arabic" w:hAnsi="Traditional Arabic" w:cs="Traditional Arabic"/>
          <w:sz w:val="22"/>
          <w:szCs w:val="22"/>
          <w:rtl/>
        </w:rPr>
      </w:pPr>
    </w:p>
    <w:p w14:paraId="0F84ADD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كما أخرج الإمام مسلم عن عبد الرحمن ابن شماسة قال: أتيت عائشة أسألها عن شيء فقالت: ممن أنت؟! فقلت: رجل من أهل مصر! فقالت: كيف كان صاحبكم لكم في غزاتكم هذه؟! فقال: ما نقمنا منه شيئاً! إن كان ليموت للرجل منا البعير فيعطيه البعير، والعبد فيعطيه العبد، ويحتاج إلى النفقة فيعطيه النفقة! فقالت: أما إنه لا يمنعني الذي فعل في محمد بن أبي بكر، أخي، أن أخبرك ما سمعت من رسول الله، صلى الله عليه وسلم، يقول في بيتي هذا: </w:t>
      </w:r>
      <w:r w:rsidRPr="000F205F">
        <w:rPr>
          <w:rFonts w:ascii="Traditional Arabic" w:hAnsi="Traditional Arabic" w:cs="Traditional Arabic"/>
          <w:bCs/>
          <w:sz w:val="28"/>
          <w:szCs w:val="28"/>
          <w:rtl/>
        </w:rPr>
        <w:t>«اللهم من ولي من أمر أمتي شيئا، فشق عليهم فاشقق عليه! ومن ولي من أمر أمتي شيئا، فرفق بهم فارفق به!»</w:t>
      </w:r>
      <w:r w:rsidRPr="000F205F">
        <w:rPr>
          <w:rFonts w:ascii="Traditional Arabic" w:hAnsi="Traditional Arabic" w:cs="Traditional Arabic"/>
          <w:sz w:val="28"/>
          <w:szCs w:val="28"/>
          <w:rtl/>
        </w:rPr>
        <w:t>، هذا</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حديث صحيح، ثابت قطعاً، تقوم به الحجة، أخرجه مسلم من عدة طرق، وكذلك أحمد، كلها صحاح.</w:t>
      </w:r>
    </w:p>
    <w:p w14:paraId="700D68A4" w14:textId="77777777" w:rsidR="00005C44" w:rsidRDefault="00005C44" w:rsidP="00005C44">
      <w:pPr>
        <w:rPr>
          <w:rFonts w:ascii="Traditional Arabic" w:hAnsi="Traditional Arabic" w:cs="Traditional Arabic"/>
          <w:sz w:val="22"/>
          <w:szCs w:val="22"/>
        </w:rPr>
      </w:pPr>
    </w:p>
    <w:p w14:paraId="4D74587C" w14:textId="77777777" w:rsidR="00005C44" w:rsidRDefault="00005C44" w:rsidP="00005C44">
      <w:pPr>
        <w:rPr>
          <w:rFonts w:ascii="Calibri" w:hAnsi="Calibri" w:cs="Calibri"/>
          <w:lang w:bidi="ar-EG"/>
        </w:rPr>
      </w:pPr>
      <w:r>
        <w:rPr>
          <w:rFonts w:ascii="Calibri" w:hAnsi="Calibri" w:cs="Calibri"/>
          <w:lang w:bidi="ar-EG"/>
        </w:rPr>
        <w:t>- As was recorded by Al-Imam Muslim from Abdur Rahman bin Shamasah: He said: I went to ‘</w:t>
      </w:r>
      <w:bookmarkStart w:id="48" w:name="_Hlk195115193"/>
      <w:r>
        <w:rPr>
          <w:rFonts w:ascii="Calibri" w:hAnsi="Calibri" w:cs="Calibri"/>
          <w:lang w:bidi="ar-EG"/>
        </w:rPr>
        <w:t xml:space="preserve">Aa’ishah </w:t>
      </w:r>
      <w:bookmarkEnd w:id="48"/>
      <w:r>
        <w:rPr>
          <w:rFonts w:ascii="Calibri" w:hAnsi="Calibri" w:cs="Calibri"/>
          <w:lang w:bidi="ar-EG"/>
        </w:rPr>
        <w:t xml:space="preserve">asking her about a matter. She asked: “From whom do you come from?” I said: “I am a man from the inhabitants of Egypt”. She </w:t>
      </w:r>
      <w:r w:rsidRPr="00151929">
        <w:rPr>
          <w:rFonts w:ascii="Calibri" w:hAnsi="Calibri" w:cs="Calibri"/>
          <w:lang w:bidi="ar-EG"/>
        </w:rPr>
        <w:t>then asked</w:t>
      </w:r>
      <w:r>
        <w:rPr>
          <w:rFonts w:ascii="Calibri" w:hAnsi="Calibri" w:cs="Calibri"/>
          <w:lang w:bidi="ar-EG"/>
        </w:rPr>
        <w:t>:</w:t>
      </w:r>
      <w:r w:rsidRPr="00151929">
        <w:rPr>
          <w:rFonts w:ascii="Calibri" w:hAnsi="Calibri" w:cs="Calibri"/>
          <w:lang w:bidi="ar-EG"/>
        </w:rPr>
        <w:t xml:space="preserve"> </w:t>
      </w:r>
      <w:r>
        <w:rPr>
          <w:rFonts w:ascii="Calibri" w:hAnsi="Calibri" w:cs="Calibri"/>
          <w:lang w:bidi="ar-EG"/>
        </w:rPr>
        <w:t>“</w:t>
      </w:r>
      <w:r w:rsidRPr="00151929">
        <w:rPr>
          <w:rFonts w:ascii="Calibri" w:hAnsi="Calibri" w:cs="Calibri"/>
          <w:lang w:bidi="ar-EG"/>
        </w:rPr>
        <w:t xml:space="preserve">How was your leader in this </w:t>
      </w:r>
      <w:r>
        <w:rPr>
          <w:rFonts w:ascii="Calibri" w:hAnsi="Calibri" w:cs="Calibri"/>
          <w:lang w:bidi="ar-EG"/>
        </w:rPr>
        <w:t>military expedition</w:t>
      </w:r>
      <w:r w:rsidRPr="00151929">
        <w:rPr>
          <w:rFonts w:ascii="Calibri" w:hAnsi="Calibri" w:cs="Calibri"/>
          <w:lang w:bidi="ar-EG"/>
        </w:rPr>
        <w:t xml:space="preserve"> of yours?</w:t>
      </w:r>
      <w:r>
        <w:rPr>
          <w:rFonts w:ascii="Calibri" w:hAnsi="Calibri" w:cs="Calibri"/>
          <w:lang w:bidi="ar-EG"/>
        </w:rPr>
        <w:t xml:space="preserve">” </w:t>
      </w:r>
      <w:r w:rsidRPr="00151929">
        <w:rPr>
          <w:rFonts w:ascii="Calibri" w:hAnsi="Calibri" w:cs="Calibri"/>
          <w:lang w:bidi="ar-EG"/>
        </w:rPr>
        <w:t>I said</w:t>
      </w:r>
      <w:r>
        <w:rPr>
          <w:rFonts w:ascii="Calibri" w:hAnsi="Calibri" w:cs="Calibri"/>
          <w:lang w:bidi="ar-EG"/>
        </w:rPr>
        <w:t>: “</w:t>
      </w:r>
      <w:r w:rsidRPr="00151929">
        <w:rPr>
          <w:rFonts w:ascii="Calibri" w:hAnsi="Calibri" w:cs="Calibri"/>
          <w:lang w:bidi="ar-EG"/>
        </w:rPr>
        <w:t xml:space="preserve">We have no </w:t>
      </w:r>
      <w:r>
        <w:rPr>
          <w:rFonts w:ascii="Calibri" w:hAnsi="Calibri" w:cs="Calibri"/>
          <w:lang w:bidi="ar-EG"/>
        </w:rPr>
        <w:t>resentment</w:t>
      </w:r>
      <w:r w:rsidRPr="00151929">
        <w:rPr>
          <w:rFonts w:ascii="Calibri" w:hAnsi="Calibri" w:cs="Calibri"/>
          <w:lang w:bidi="ar-EG"/>
        </w:rPr>
        <w:t xml:space="preserve"> </w:t>
      </w:r>
      <w:r>
        <w:rPr>
          <w:rFonts w:ascii="Calibri" w:hAnsi="Calibri" w:cs="Calibri"/>
          <w:lang w:bidi="ar-EG"/>
        </w:rPr>
        <w:t>towards</w:t>
      </w:r>
      <w:r w:rsidRPr="00151929">
        <w:rPr>
          <w:rFonts w:ascii="Calibri" w:hAnsi="Calibri" w:cs="Calibri"/>
          <w:lang w:bidi="ar-EG"/>
        </w:rPr>
        <w:t xml:space="preserve"> him! If a man among us lost his camel, he would give him a camel; if he lost his servant, he would provide one; and if someone needed financial support, he would </w:t>
      </w:r>
      <w:r>
        <w:rPr>
          <w:rFonts w:ascii="Calibri" w:hAnsi="Calibri" w:cs="Calibri"/>
          <w:lang w:bidi="ar-EG"/>
        </w:rPr>
        <w:t xml:space="preserve">provide him with financial support!” </w:t>
      </w:r>
      <w:r w:rsidRPr="00F468B1">
        <w:rPr>
          <w:rFonts w:ascii="Calibri" w:hAnsi="Calibri" w:cs="Calibri"/>
          <w:lang w:bidi="ar-EG"/>
        </w:rPr>
        <w:t xml:space="preserve">Aa’ishah </w:t>
      </w:r>
      <w:r w:rsidRPr="00151929">
        <w:rPr>
          <w:rFonts w:ascii="Calibri" w:hAnsi="Calibri" w:cs="Calibri"/>
          <w:lang w:bidi="ar-EG"/>
        </w:rPr>
        <w:t>then said</w:t>
      </w:r>
      <w:r>
        <w:rPr>
          <w:rFonts w:ascii="Calibri" w:hAnsi="Calibri" w:cs="Calibri"/>
          <w:lang w:bidi="ar-EG"/>
        </w:rPr>
        <w:t>:</w:t>
      </w:r>
      <w:r w:rsidRPr="00151929">
        <w:rPr>
          <w:rFonts w:ascii="Calibri" w:hAnsi="Calibri" w:cs="Calibri"/>
          <w:lang w:bidi="ar-EG"/>
        </w:rPr>
        <w:t xml:space="preserve"> </w:t>
      </w:r>
      <w:r>
        <w:rPr>
          <w:rFonts w:ascii="Calibri" w:hAnsi="Calibri" w:cs="Calibri"/>
          <w:lang w:bidi="ar-EG"/>
        </w:rPr>
        <w:t>“</w:t>
      </w:r>
      <w:r w:rsidRPr="00151929">
        <w:rPr>
          <w:rFonts w:ascii="Calibri" w:hAnsi="Calibri" w:cs="Calibri"/>
          <w:lang w:bidi="ar-EG"/>
        </w:rPr>
        <w:t>What he did to my brother, Muhammad ibn Abi Bakr, does not prevent me from telling you what I heard from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151929">
        <w:rPr>
          <w:rFonts w:ascii="Calibri" w:hAnsi="Calibri" w:cs="Calibri"/>
          <w:lang w:bidi="ar-EG"/>
        </w:rPr>
        <w:t xml:space="preserve">in this very house: </w:t>
      </w:r>
      <w:r>
        <w:rPr>
          <w:rFonts w:ascii="Calibri" w:hAnsi="Calibri" w:cs="Calibri"/>
          <w:lang w:bidi="ar-EG"/>
        </w:rPr>
        <w:t>“</w:t>
      </w:r>
      <w:r w:rsidRPr="005E7039">
        <w:rPr>
          <w:rFonts w:ascii="Calibri" w:hAnsi="Calibri" w:cs="Calibri"/>
          <w:b/>
          <w:bCs/>
          <w:lang w:bidi="ar-EG"/>
        </w:rPr>
        <w:t>O Allah, whoever takes charge of any affair of my Ummah and makes things difficult for them, then make things difficult for him! And whoever takes charge of any affair of my Ummah and treats them with kindness, then be kind to him!</w:t>
      </w:r>
      <w:r>
        <w:rPr>
          <w:rFonts w:ascii="Calibri" w:hAnsi="Calibri" w:cs="Calibri"/>
          <w:lang w:bidi="ar-EG"/>
        </w:rPr>
        <w:t xml:space="preserve">”. This is a Sahih Hadith, </w:t>
      </w:r>
      <w:r w:rsidRPr="001028DC">
        <w:rPr>
          <w:rFonts w:ascii="Calibri" w:hAnsi="Calibri" w:cs="Calibri"/>
          <w:lang w:bidi="ar-EG"/>
        </w:rPr>
        <w:t xml:space="preserve">definitively established and considered a valid </w:t>
      </w:r>
      <w:r>
        <w:rPr>
          <w:rFonts w:ascii="Calibri" w:hAnsi="Calibri" w:cs="Calibri"/>
          <w:lang w:bidi="ar-EG"/>
        </w:rPr>
        <w:t>evidential proof (</w:t>
      </w:r>
      <w:proofErr w:type="spellStart"/>
      <w:r>
        <w:rPr>
          <w:rFonts w:ascii="Calibri" w:hAnsi="Calibri" w:cs="Calibri"/>
          <w:lang w:bidi="ar-EG"/>
        </w:rPr>
        <w:t>Hujjah</w:t>
      </w:r>
      <w:proofErr w:type="spellEnd"/>
      <w:r>
        <w:rPr>
          <w:rFonts w:ascii="Calibri" w:hAnsi="Calibri" w:cs="Calibri"/>
          <w:lang w:bidi="ar-EG"/>
        </w:rPr>
        <w:t>)</w:t>
      </w:r>
      <w:r w:rsidRPr="001028DC">
        <w:rPr>
          <w:rFonts w:ascii="Calibri" w:hAnsi="Calibri" w:cs="Calibri"/>
          <w:lang w:bidi="ar-EG"/>
        </w:rPr>
        <w:t xml:space="preserve">. It was narrated by Muslim through multiple chains of transmission, as well as by Ahmad, all of which are classified as </w:t>
      </w:r>
      <w:r>
        <w:rPr>
          <w:rFonts w:ascii="Calibri" w:hAnsi="Calibri" w:cs="Calibri"/>
          <w:lang w:bidi="ar-EG"/>
        </w:rPr>
        <w:t>Sahih</w:t>
      </w:r>
      <w:r w:rsidRPr="001028DC">
        <w:rPr>
          <w:rFonts w:ascii="Calibri" w:hAnsi="Calibri" w:cs="Calibri"/>
          <w:lang w:bidi="ar-EG"/>
        </w:rPr>
        <w:t>.</w:t>
      </w:r>
    </w:p>
    <w:p w14:paraId="03735F19" w14:textId="77777777" w:rsidR="00005C44" w:rsidRPr="00E843BF" w:rsidRDefault="00005C44" w:rsidP="00005C44">
      <w:pPr>
        <w:rPr>
          <w:rFonts w:ascii="Traditional Arabic" w:hAnsi="Traditional Arabic" w:cs="Traditional Arabic"/>
          <w:bCs/>
          <w:sz w:val="22"/>
          <w:szCs w:val="22"/>
          <w:rtl/>
        </w:rPr>
      </w:pPr>
    </w:p>
    <w:p w14:paraId="7C13F19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بل كان، صلوات الله وسلامه وتبريكاته عليه وعلى آله، وهو نعم الأسوة، وخير القدوة، يترك الخروج للجهاد، وهو أحب شيء في الدنيا إليه، لكي لا يشق على أمته، أو يحرجهم، كما يظهر مما ثبت: </w:t>
      </w:r>
    </w:p>
    <w:p w14:paraId="2427E77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عن أبي هريرة قال: قال رسول الله، صلى الله عليه وسلم: «تضمن الله لمن خرج في سبيله، لا يخرجه إلا جهاداً في سبيلي، وإيماناً بي، وتصديقاً برسلي، فهو علي ضامن أن أدخله الجنة، أو أرجعه إلى مسكنه الذي خرج منه نائلاً ما نال من أجر أو غنيمة! والذي نفس محمد بيده: ما من كلم يكلم في سبيل الله إلا جاء يوم القيامة كهيئته حين كلم: لونه لون دم، وريحه مسك! والذي نفس محمد بيده: </w:t>
      </w:r>
      <w:r w:rsidRPr="000F205F">
        <w:rPr>
          <w:rFonts w:ascii="Traditional Arabic" w:hAnsi="Traditional Arabic" w:cs="Traditional Arabic"/>
          <w:bCs/>
          <w:sz w:val="28"/>
          <w:szCs w:val="28"/>
          <w:u w:val="single"/>
          <w:rtl/>
        </w:rPr>
        <w:t xml:space="preserve">لولا أن يشق </w:t>
      </w:r>
      <w:r w:rsidRPr="000F205F">
        <w:rPr>
          <w:rFonts w:ascii="Traditional Arabic" w:hAnsi="Traditional Arabic" w:cs="Traditional Arabic"/>
          <w:sz w:val="28"/>
          <w:szCs w:val="28"/>
          <w:rtl/>
        </w:rPr>
        <w:t xml:space="preserve">على المسلمين ما قعدت خلاف سرية تغزو في سبيل الله أبداً، ولكن لا أجد سعة فأحملهم، ولا يجدون سعة، </w:t>
      </w:r>
      <w:r w:rsidRPr="000F205F">
        <w:rPr>
          <w:rFonts w:ascii="Traditional Arabic" w:hAnsi="Traditional Arabic" w:cs="Traditional Arabic"/>
          <w:bCs/>
          <w:sz w:val="28"/>
          <w:szCs w:val="28"/>
          <w:rtl/>
        </w:rPr>
        <w:t xml:space="preserve">ويشق عليهم (وفي رواية: لا </w:t>
      </w:r>
      <w:r w:rsidRPr="000F205F">
        <w:rPr>
          <w:rFonts w:ascii="Traditional Arabic" w:hAnsi="Traditional Arabic" w:cs="Traditional Arabic"/>
          <w:bCs/>
          <w:sz w:val="28"/>
          <w:szCs w:val="28"/>
          <w:rtl/>
        </w:rPr>
        <w:lastRenderedPageBreak/>
        <w:t>تطيب أنفسهم)</w:t>
      </w:r>
      <w:r w:rsidRPr="000F205F">
        <w:rPr>
          <w:rFonts w:ascii="Traditional Arabic" w:hAnsi="Traditional Arabic" w:cs="Traditional Arabic"/>
          <w:sz w:val="28"/>
          <w:szCs w:val="28"/>
          <w:rtl/>
        </w:rPr>
        <w:t xml:space="preserve"> أن يتخلفوا عني، والذي نفس محمد بيده: لوددت أني أغزو في سبيل الله فأقتل، ثم أغزو فأقتل، ثم أغزو فأقتل»، حديث غاية في الصحة، من أصح أحاديث الدنيا، أخرجه مسلم، وأحمد، بطوله، ومالك، والبخاري، والنسائي، وابن ماجه، مفرقاً ومختصراً، بأسانيد غاية في الصحة!</w:t>
      </w:r>
    </w:p>
    <w:p w14:paraId="29E80106" w14:textId="77777777" w:rsidR="00005C44" w:rsidRDefault="00005C44" w:rsidP="00005C44">
      <w:pPr>
        <w:rPr>
          <w:rFonts w:ascii="Traditional Arabic" w:hAnsi="Traditional Arabic" w:cs="Traditional Arabic"/>
          <w:sz w:val="22"/>
          <w:szCs w:val="22"/>
        </w:rPr>
      </w:pPr>
    </w:p>
    <w:p w14:paraId="447C0484" w14:textId="77777777" w:rsidR="00005C44" w:rsidRDefault="00005C44" w:rsidP="00005C44">
      <w:pPr>
        <w:rPr>
          <w:rFonts w:ascii="Calibri" w:hAnsi="Calibri" w:cs="Calibri"/>
          <w:rtl/>
          <w:lang w:bidi="ar-EG"/>
        </w:rPr>
      </w:pPr>
      <w:r>
        <w:rPr>
          <w:rFonts w:ascii="Calibri" w:hAnsi="Calibri" w:cs="Calibri"/>
          <w:lang w:bidi="ar-EG"/>
        </w:rPr>
        <w:t xml:space="preserve">- From Abu Hurairah: He said: The Messenger of Allah </w:t>
      </w:r>
      <w:r>
        <w:rPr>
          <w:rFonts w:ascii="Calibri" w:hAnsi="Calibri" w:cs="Calibri" w:hint="cs"/>
          <w:rtl/>
          <w:lang w:bidi="ar-EG"/>
        </w:rPr>
        <w:t>ﷺ</w:t>
      </w:r>
      <w:r>
        <w:rPr>
          <w:rFonts w:ascii="Calibri" w:hAnsi="Calibri" w:cs="Calibri"/>
          <w:lang w:bidi="ar-EG"/>
        </w:rPr>
        <w:t xml:space="preserve"> said: “Allah guarantees the one who has gone out on His path, where nothing has made him go out apart from undertaking Jihad in my path, having Iman in me and belief in my Prophets. He is upon a guarantee that He will enter him into Jannah (paradise) or return him to his home which he left from having acquired what he acquired in terms of reward or Ghaneemah (booty)! And by the One in whose hand is the soul of Muhammad: There </w:t>
      </w:r>
      <w:r w:rsidRPr="007736F2">
        <w:rPr>
          <w:rFonts w:ascii="Calibri" w:hAnsi="Calibri" w:cs="Calibri"/>
          <w:lang w:bidi="ar-EG"/>
        </w:rPr>
        <w:t>is</w:t>
      </w:r>
      <w:r>
        <w:rPr>
          <w:rFonts w:ascii="Calibri" w:hAnsi="Calibri" w:cs="Calibri"/>
          <w:lang w:bidi="ar-EG"/>
        </w:rPr>
        <w:t xml:space="preserve"> no one</w:t>
      </w:r>
      <w:r w:rsidRPr="007736F2">
        <w:rPr>
          <w:rFonts w:ascii="Calibri" w:hAnsi="Calibri" w:cs="Calibri"/>
          <w:lang w:bidi="ar-EG"/>
        </w:rPr>
        <w:t xml:space="preserve"> wounded in Allah's </w:t>
      </w:r>
      <w:r>
        <w:rPr>
          <w:rFonts w:ascii="Calibri" w:hAnsi="Calibri" w:cs="Calibri"/>
          <w:lang w:bidi="ar-EG"/>
        </w:rPr>
        <w:t>path</w:t>
      </w:r>
      <w:r w:rsidRPr="007736F2">
        <w:rPr>
          <w:rFonts w:ascii="Calibri" w:hAnsi="Calibri" w:cs="Calibri"/>
          <w:lang w:bidi="ar-EG"/>
        </w:rPr>
        <w:t xml:space="preserve"> but will come on the Day of </w:t>
      </w:r>
      <w:r>
        <w:rPr>
          <w:rFonts w:ascii="Calibri" w:hAnsi="Calibri" w:cs="Calibri"/>
          <w:lang w:bidi="ar-EG"/>
        </w:rPr>
        <w:t>Judgement</w:t>
      </w:r>
      <w:r w:rsidRPr="007736F2">
        <w:rPr>
          <w:rFonts w:ascii="Calibri" w:hAnsi="Calibri" w:cs="Calibri"/>
          <w:lang w:bidi="ar-EG"/>
        </w:rPr>
        <w:t xml:space="preserve"> </w:t>
      </w:r>
      <w:r>
        <w:rPr>
          <w:rFonts w:ascii="Calibri" w:hAnsi="Calibri" w:cs="Calibri"/>
          <w:lang w:bidi="ar-EG"/>
        </w:rPr>
        <w:t xml:space="preserve">in the state that he was wounded in: Its </w:t>
      </w:r>
      <w:proofErr w:type="spellStart"/>
      <w:r>
        <w:rPr>
          <w:rFonts w:ascii="Calibri" w:hAnsi="Calibri" w:cs="Calibri"/>
          <w:lang w:bidi="ar-EG"/>
        </w:rPr>
        <w:t>colour</w:t>
      </w:r>
      <w:proofErr w:type="spellEnd"/>
      <w:r>
        <w:rPr>
          <w:rFonts w:ascii="Calibri" w:hAnsi="Calibri" w:cs="Calibri"/>
          <w:lang w:bidi="ar-EG"/>
        </w:rPr>
        <w:t xml:space="preserve"> will be the </w:t>
      </w:r>
      <w:proofErr w:type="spellStart"/>
      <w:r w:rsidRPr="007736F2">
        <w:rPr>
          <w:rFonts w:ascii="Calibri" w:hAnsi="Calibri" w:cs="Calibri"/>
          <w:lang w:bidi="ar-EG"/>
        </w:rPr>
        <w:t>colo</w:t>
      </w:r>
      <w:r>
        <w:rPr>
          <w:rFonts w:ascii="Calibri" w:hAnsi="Calibri" w:cs="Calibri"/>
          <w:lang w:bidi="ar-EG"/>
        </w:rPr>
        <w:t>u</w:t>
      </w:r>
      <w:r w:rsidRPr="007736F2">
        <w:rPr>
          <w:rFonts w:ascii="Calibri" w:hAnsi="Calibri" w:cs="Calibri"/>
          <w:lang w:bidi="ar-EG"/>
        </w:rPr>
        <w:t>r</w:t>
      </w:r>
      <w:proofErr w:type="spellEnd"/>
      <w:r w:rsidRPr="007736F2">
        <w:rPr>
          <w:rFonts w:ascii="Calibri" w:hAnsi="Calibri" w:cs="Calibri"/>
          <w:lang w:bidi="ar-EG"/>
        </w:rPr>
        <w:t xml:space="preserve"> of blood, but its smell will be of musk</w:t>
      </w:r>
      <w:r>
        <w:rPr>
          <w:rFonts w:ascii="Calibri" w:hAnsi="Calibri" w:cs="Calibri"/>
          <w:lang w:bidi="ar-EG"/>
        </w:rPr>
        <w:t xml:space="preserve">! </w:t>
      </w:r>
      <w:bookmarkStart w:id="49" w:name="_Hlk195119275"/>
      <w:r w:rsidRPr="00396CE1">
        <w:rPr>
          <w:rFonts w:ascii="Calibri" w:hAnsi="Calibri" w:cs="Calibri"/>
          <w:lang w:bidi="ar-EG"/>
        </w:rPr>
        <w:t>And by the One in whose hand is the soul of Muhammad:</w:t>
      </w:r>
      <w:bookmarkEnd w:id="49"/>
      <w:r>
        <w:rPr>
          <w:rFonts w:ascii="Calibri" w:hAnsi="Calibri" w:cs="Calibri"/>
          <w:lang w:bidi="ar-EG"/>
        </w:rPr>
        <w:t xml:space="preserve"> If </w:t>
      </w:r>
      <w:r w:rsidRPr="004C1A16">
        <w:rPr>
          <w:rFonts w:ascii="Calibri" w:hAnsi="Calibri" w:cs="Calibri"/>
          <w:lang w:bidi="ar-EG"/>
        </w:rPr>
        <w:t xml:space="preserve">it were not </w:t>
      </w:r>
      <w:r w:rsidRPr="00841AFC">
        <w:rPr>
          <w:rFonts w:ascii="Calibri" w:hAnsi="Calibri" w:cs="Calibri"/>
          <w:b/>
          <w:bCs/>
          <w:u w:val="single"/>
          <w:lang w:bidi="ar-EG"/>
        </w:rPr>
        <w:t>to bring hardship</w:t>
      </w:r>
      <w:r>
        <w:rPr>
          <w:rFonts w:ascii="Calibri" w:hAnsi="Calibri" w:cs="Calibri"/>
          <w:lang w:bidi="ar-EG"/>
        </w:rPr>
        <w:t xml:space="preserve"> to</w:t>
      </w:r>
      <w:r w:rsidRPr="004C1A16">
        <w:rPr>
          <w:rFonts w:ascii="Calibri" w:hAnsi="Calibri" w:cs="Calibri"/>
          <w:lang w:bidi="ar-EG"/>
        </w:rPr>
        <w:t xml:space="preserve"> the Muslim</w:t>
      </w:r>
      <w:r>
        <w:rPr>
          <w:rFonts w:ascii="Calibri" w:hAnsi="Calibri" w:cs="Calibri"/>
          <w:lang w:bidi="ar-EG"/>
        </w:rPr>
        <w:t>s,</w:t>
      </w:r>
      <w:r w:rsidRPr="004C1A16">
        <w:rPr>
          <w:rFonts w:ascii="Calibri" w:hAnsi="Calibri" w:cs="Calibri"/>
          <w:lang w:bidi="ar-EG"/>
        </w:rPr>
        <w:t xml:space="preserve"> I would not </w:t>
      </w:r>
      <w:proofErr w:type="gramStart"/>
      <w:r w:rsidRPr="004C1A16">
        <w:rPr>
          <w:rFonts w:ascii="Calibri" w:hAnsi="Calibri" w:cs="Calibri"/>
          <w:lang w:bidi="ar-EG"/>
        </w:rPr>
        <w:t>lag behind</w:t>
      </w:r>
      <w:proofErr w:type="gramEnd"/>
      <w:r w:rsidRPr="004C1A16">
        <w:rPr>
          <w:rFonts w:ascii="Calibri" w:hAnsi="Calibri" w:cs="Calibri"/>
          <w:lang w:bidi="ar-EG"/>
        </w:rPr>
        <w:t xml:space="preserve"> any expedition which is going </w:t>
      </w:r>
      <w:r>
        <w:rPr>
          <w:rFonts w:ascii="Calibri" w:hAnsi="Calibri" w:cs="Calibri"/>
          <w:lang w:bidi="ar-EG"/>
        </w:rPr>
        <w:t>out to battle</w:t>
      </w:r>
      <w:r w:rsidRPr="004C1A16">
        <w:rPr>
          <w:rFonts w:ascii="Calibri" w:hAnsi="Calibri" w:cs="Calibri"/>
          <w:lang w:bidi="ar-EG"/>
        </w:rPr>
        <w:t xml:space="preserve"> in the </w:t>
      </w:r>
      <w:r>
        <w:rPr>
          <w:rFonts w:ascii="Calibri" w:hAnsi="Calibri" w:cs="Calibri"/>
          <w:lang w:bidi="ar-EG"/>
        </w:rPr>
        <w:t>path</w:t>
      </w:r>
      <w:r w:rsidRPr="004C1A16">
        <w:rPr>
          <w:rFonts w:ascii="Calibri" w:hAnsi="Calibri" w:cs="Calibri"/>
          <w:lang w:bidi="ar-EG"/>
        </w:rPr>
        <w:t xml:space="preserve"> of Allah. But I do not have abundant means to provide them (</w:t>
      </w:r>
      <w:r>
        <w:rPr>
          <w:rFonts w:ascii="Calibri" w:hAnsi="Calibri" w:cs="Calibri"/>
          <w:lang w:bidi="ar-EG"/>
        </w:rPr>
        <w:t xml:space="preserve">i.e., </w:t>
      </w:r>
      <w:r w:rsidRPr="004C1A16">
        <w:rPr>
          <w:rFonts w:ascii="Calibri" w:hAnsi="Calibri" w:cs="Calibri"/>
          <w:lang w:bidi="ar-EG"/>
        </w:rPr>
        <w:t xml:space="preserve">the </w:t>
      </w:r>
      <w:r>
        <w:rPr>
          <w:rFonts w:ascii="Calibri" w:hAnsi="Calibri" w:cs="Calibri"/>
          <w:lang w:bidi="ar-EG"/>
        </w:rPr>
        <w:t>fighters</w:t>
      </w:r>
      <w:r w:rsidRPr="004C1A16">
        <w:rPr>
          <w:rFonts w:ascii="Calibri" w:hAnsi="Calibri" w:cs="Calibri"/>
          <w:lang w:bidi="ar-EG"/>
        </w:rPr>
        <w:t>) with riding beasts, nor have they (i.e.</w:t>
      </w:r>
      <w:r>
        <w:rPr>
          <w:rFonts w:ascii="Calibri" w:hAnsi="Calibri" w:cs="Calibri"/>
          <w:lang w:bidi="ar-EG"/>
        </w:rPr>
        <w:t>,</w:t>
      </w:r>
      <w:r w:rsidRPr="004C1A16">
        <w:rPr>
          <w:rFonts w:ascii="Calibri" w:hAnsi="Calibri" w:cs="Calibri"/>
          <w:lang w:bidi="ar-EG"/>
        </w:rPr>
        <w:t xml:space="preserve"> all of them) abundant means (to provide </w:t>
      </w:r>
      <w:r>
        <w:rPr>
          <w:rFonts w:ascii="Calibri" w:hAnsi="Calibri" w:cs="Calibri"/>
          <w:lang w:bidi="ar-EG"/>
        </w:rPr>
        <w:t xml:space="preserve">for </w:t>
      </w:r>
      <w:r w:rsidRPr="004C1A16">
        <w:rPr>
          <w:rFonts w:ascii="Calibri" w:hAnsi="Calibri" w:cs="Calibri"/>
          <w:lang w:bidi="ar-EG"/>
        </w:rPr>
        <w:t xml:space="preserve">themselves with means </w:t>
      </w:r>
      <w:r>
        <w:rPr>
          <w:rFonts w:ascii="Calibri" w:hAnsi="Calibri" w:cs="Calibri"/>
          <w:lang w:bidi="ar-EG"/>
        </w:rPr>
        <w:t>for</w:t>
      </w:r>
      <w:r w:rsidRPr="004C1A16">
        <w:rPr>
          <w:rFonts w:ascii="Calibri" w:hAnsi="Calibri" w:cs="Calibri"/>
          <w:lang w:bidi="ar-EG"/>
        </w:rPr>
        <w:t xml:space="preserve"> Jihad) </w:t>
      </w:r>
      <w:r w:rsidRPr="0079236F">
        <w:rPr>
          <w:rFonts w:ascii="Calibri" w:hAnsi="Calibri" w:cs="Calibri"/>
          <w:b/>
          <w:bCs/>
          <w:lang w:bidi="ar-EG"/>
        </w:rPr>
        <w:t>whilst it is hard for them</w:t>
      </w:r>
      <w:r>
        <w:rPr>
          <w:rFonts w:ascii="Calibri" w:hAnsi="Calibri" w:cs="Calibri"/>
          <w:lang w:bidi="ar-EG"/>
        </w:rPr>
        <w:t xml:space="preserve"> (in another narration: </w:t>
      </w:r>
      <w:r w:rsidRPr="0079236F">
        <w:rPr>
          <w:rFonts w:ascii="Calibri" w:hAnsi="Calibri" w:cs="Calibri"/>
          <w:b/>
          <w:bCs/>
          <w:lang w:bidi="ar-EG"/>
        </w:rPr>
        <w:t>whilst it does not rest well with them</w:t>
      </w:r>
      <w:r>
        <w:rPr>
          <w:rFonts w:ascii="Calibri" w:hAnsi="Calibri" w:cs="Calibri"/>
          <w:lang w:bidi="ar-EG"/>
        </w:rPr>
        <w:t>)</w:t>
      </w:r>
      <w:r w:rsidRPr="004C1A16">
        <w:rPr>
          <w:rFonts w:ascii="Calibri" w:hAnsi="Calibri" w:cs="Calibri"/>
          <w:lang w:bidi="ar-EG"/>
        </w:rPr>
        <w:t xml:space="preserve"> that they </w:t>
      </w:r>
      <w:r>
        <w:rPr>
          <w:rFonts w:ascii="Calibri" w:hAnsi="Calibri" w:cs="Calibri"/>
          <w:lang w:bidi="ar-EG"/>
        </w:rPr>
        <w:t>be</w:t>
      </w:r>
      <w:r w:rsidRPr="004C1A16">
        <w:rPr>
          <w:rFonts w:ascii="Calibri" w:hAnsi="Calibri" w:cs="Calibri"/>
          <w:lang w:bidi="ar-EG"/>
        </w:rPr>
        <w:t xml:space="preserve"> left behind</w:t>
      </w:r>
      <w:r>
        <w:rPr>
          <w:rFonts w:ascii="Calibri" w:hAnsi="Calibri" w:cs="Calibri"/>
          <w:lang w:bidi="ar-EG"/>
        </w:rPr>
        <w:t xml:space="preserve"> from me</w:t>
      </w:r>
      <w:r w:rsidRPr="004C1A16">
        <w:rPr>
          <w:rFonts w:ascii="Calibri" w:hAnsi="Calibri" w:cs="Calibri"/>
          <w:lang w:bidi="ar-EG"/>
        </w:rPr>
        <w:t xml:space="preserve">. </w:t>
      </w:r>
      <w:r w:rsidRPr="00C13633">
        <w:rPr>
          <w:rFonts w:ascii="Calibri" w:hAnsi="Calibri" w:cs="Calibri"/>
          <w:lang w:bidi="ar-EG"/>
        </w:rPr>
        <w:t>And by the One in whose hand is the soul of Muhammad:</w:t>
      </w:r>
      <w:r>
        <w:rPr>
          <w:rFonts w:ascii="Calibri" w:hAnsi="Calibri" w:cs="Calibri"/>
          <w:lang w:bidi="ar-EG"/>
        </w:rPr>
        <w:t xml:space="preserve"> </w:t>
      </w:r>
      <w:r w:rsidRPr="004C1A16">
        <w:rPr>
          <w:rFonts w:ascii="Calibri" w:hAnsi="Calibri" w:cs="Calibri"/>
          <w:lang w:bidi="ar-EG"/>
        </w:rPr>
        <w:t xml:space="preserve">I </w:t>
      </w:r>
      <w:r>
        <w:rPr>
          <w:rFonts w:ascii="Calibri" w:hAnsi="Calibri" w:cs="Calibri"/>
          <w:lang w:bidi="ar-EG"/>
        </w:rPr>
        <w:t xml:space="preserve">would have </w:t>
      </w:r>
      <w:r w:rsidRPr="004C1A16">
        <w:rPr>
          <w:rFonts w:ascii="Calibri" w:hAnsi="Calibri" w:cs="Calibri"/>
          <w:lang w:bidi="ar-EG"/>
        </w:rPr>
        <w:t>love</w:t>
      </w:r>
      <w:r>
        <w:rPr>
          <w:rFonts w:ascii="Calibri" w:hAnsi="Calibri" w:cs="Calibri"/>
          <w:lang w:bidi="ar-EG"/>
        </w:rPr>
        <w:t>d</w:t>
      </w:r>
      <w:r w:rsidRPr="004C1A16">
        <w:rPr>
          <w:rFonts w:ascii="Calibri" w:hAnsi="Calibri" w:cs="Calibri"/>
          <w:lang w:bidi="ar-EG"/>
        </w:rPr>
        <w:t xml:space="preserve"> to fight in the </w:t>
      </w:r>
      <w:r>
        <w:rPr>
          <w:rFonts w:ascii="Calibri" w:hAnsi="Calibri" w:cs="Calibri"/>
          <w:lang w:bidi="ar-EG"/>
        </w:rPr>
        <w:t>path</w:t>
      </w:r>
      <w:r w:rsidRPr="004C1A16">
        <w:rPr>
          <w:rFonts w:ascii="Calibri" w:hAnsi="Calibri" w:cs="Calibri"/>
          <w:lang w:bidi="ar-EG"/>
        </w:rPr>
        <w:t xml:space="preserve"> of Allah and </w:t>
      </w:r>
      <w:r>
        <w:rPr>
          <w:rFonts w:ascii="Calibri" w:hAnsi="Calibri" w:cs="Calibri"/>
          <w:lang w:bidi="ar-EG"/>
        </w:rPr>
        <w:t xml:space="preserve">then </w:t>
      </w:r>
      <w:r w:rsidRPr="004C1A16">
        <w:rPr>
          <w:rFonts w:ascii="Calibri" w:hAnsi="Calibri" w:cs="Calibri"/>
          <w:lang w:bidi="ar-EG"/>
        </w:rPr>
        <w:t xml:space="preserve">be killed, </w:t>
      </w:r>
      <w:r>
        <w:rPr>
          <w:rFonts w:ascii="Calibri" w:hAnsi="Calibri" w:cs="Calibri"/>
          <w:lang w:bidi="ar-EG"/>
        </w:rPr>
        <w:t>then go out to</w:t>
      </w:r>
      <w:r w:rsidRPr="004C1A16">
        <w:rPr>
          <w:rFonts w:ascii="Calibri" w:hAnsi="Calibri" w:cs="Calibri"/>
          <w:lang w:bidi="ar-EG"/>
        </w:rPr>
        <w:t xml:space="preserve"> fight and </w:t>
      </w:r>
      <w:r>
        <w:rPr>
          <w:rFonts w:ascii="Calibri" w:hAnsi="Calibri" w:cs="Calibri"/>
          <w:lang w:bidi="ar-EG"/>
        </w:rPr>
        <w:t xml:space="preserve">then </w:t>
      </w:r>
      <w:r w:rsidRPr="004C1A16">
        <w:rPr>
          <w:rFonts w:ascii="Calibri" w:hAnsi="Calibri" w:cs="Calibri"/>
          <w:lang w:bidi="ar-EG"/>
        </w:rPr>
        <w:t>be killed and</w:t>
      </w:r>
      <w:r>
        <w:rPr>
          <w:rFonts w:ascii="Calibri" w:hAnsi="Calibri" w:cs="Calibri"/>
          <w:lang w:bidi="ar-EG"/>
        </w:rPr>
        <w:t xml:space="preserve"> then</w:t>
      </w:r>
      <w:r w:rsidRPr="004C1A16">
        <w:rPr>
          <w:rFonts w:ascii="Calibri" w:hAnsi="Calibri" w:cs="Calibri"/>
          <w:lang w:bidi="ar-EG"/>
        </w:rPr>
        <w:t xml:space="preserve"> </w:t>
      </w:r>
      <w:r>
        <w:rPr>
          <w:rFonts w:ascii="Calibri" w:hAnsi="Calibri" w:cs="Calibri"/>
          <w:lang w:bidi="ar-EG"/>
        </w:rPr>
        <w:t xml:space="preserve">go out to </w:t>
      </w:r>
      <w:r w:rsidRPr="004C1A16">
        <w:rPr>
          <w:rFonts w:ascii="Calibri" w:hAnsi="Calibri" w:cs="Calibri"/>
          <w:lang w:bidi="ar-EG"/>
        </w:rPr>
        <w:t xml:space="preserve">fight and </w:t>
      </w:r>
      <w:r>
        <w:rPr>
          <w:rFonts w:ascii="Calibri" w:hAnsi="Calibri" w:cs="Calibri"/>
          <w:lang w:bidi="ar-EG"/>
        </w:rPr>
        <w:t xml:space="preserve">then </w:t>
      </w:r>
      <w:r w:rsidRPr="004C1A16">
        <w:rPr>
          <w:rFonts w:ascii="Calibri" w:hAnsi="Calibri" w:cs="Calibri"/>
          <w:lang w:bidi="ar-EG"/>
        </w:rPr>
        <w:t>be killed</w:t>
      </w:r>
      <w:r>
        <w:rPr>
          <w:rFonts w:ascii="Calibri" w:hAnsi="Calibri" w:cs="Calibri"/>
          <w:lang w:bidi="ar-EG"/>
        </w:rPr>
        <w:t>”</w:t>
      </w:r>
      <w:r w:rsidRPr="004C1A16">
        <w:rPr>
          <w:rFonts w:ascii="Calibri" w:hAnsi="Calibri" w:cs="Calibri"/>
          <w:lang w:bidi="ar-EG"/>
        </w:rPr>
        <w:t>.</w:t>
      </w:r>
      <w:r>
        <w:rPr>
          <w:rFonts w:ascii="Calibri" w:hAnsi="Calibri" w:cs="Calibri"/>
          <w:lang w:bidi="ar-EG"/>
        </w:rPr>
        <w:t xml:space="preserve"> This Hadith is of the highest level of </w:t>
      </w:r>
      <w:proofErr w:type="spellStart"/>
      <w:r>
        <w:rPr>
          <w:rFonts w:ascii="Calibri" w:hAnsi="Calibri" w:cs="Calibri"/>
          <w:lang w:bidi="ar-EG"/>
        </w:rPr>
        <w:t>Sihhah</w:t>
      </w:r>
      <w:proofErr w:type="spellEnd"/>
      <w:r>
        <w:rPr>
          <w:rFonts w:ascii="Calibri" w:hAnsi="Calibri" w:cs="Calibri"/>
          <w:lang w:bidi="ar-EG"/>
        </w:rPr>
        <w:t xml:space="preserve"> (authenticity) from among the most Sahih Hadith of this Dunya. It was recorded by Muslim and Ahmad in full length, and Malik, Al-Bukhari, An-</w:t>
      </w:r>
      <w:proofErr w:type="spellStart"/>
      <w:r>
        <w:rPr>
          <w:rFonts w:ascii="Calibri" w:hAnsi="Calibri" w:cs="Calibri"/>
          <w:lang w:bidi="ar-EG"/>
        </w:rPr>
        <w:t>Nasa’iy</w:t>
      </w:r>
      <w:proofErr w:type="spellEnd"/>
      <w:r>
        <w:rPr>
          <w:rFonts w:ascii="Calibri" w:hAnsi="Calibri" w:cs="Calibri"/>
          <w:lang w:bidi="ar-EG"/>
        </w:rPr>
        <w:t xml:space="preserve"> and Ibn Majah in separate parts or </w:t>
      </w:r>
      <w:proofErr w:type="spellStart"/>
      <w:r>
        <w:rPr>
          <w:rFonts w:ascii="Calibri" w:hAnsi="Calibri" w:cs="Calibri"/>
          <w:lang w:bidi="ar-EG"/>
        </w:rPr>
        <w:t>summarised</w:t>
      </w:r>
      <w:proofErr w:type="spellEnd"/>
      <w:r>
        <w:rPr>
          <w:rFonts w:ascii="Calibri" w:hAnsi="Calibri" w:cs="Calibri"/>
          <w:lang w:bidi="ar-EG"/>
        </w:rPr>
        <w:t xml:space="preserve">, all with chains of the highest level of </w:t>
      </w:r>
      <w:proofErr w:type="spellStart"/>
      <w:r w:rsidRPr="00591496">
        <w:rPr>
          <w:rFonts w:ascii="Calibri" w:hAnsi="Calibri" w:cs="Calibri"/>
          <w:lang w:bidi="ar-EG"/>
        </w:rPr>
        <w:t>Sihhah</w:t>
      </w:r>
      <w:proofErr w:type="spellEnd"/>
      <w:r w:rsidRPr="00591496">
        <w:rPr>
          <w:rFonts w:ascii="Calibri" w:hAnsi="Calibri" w:cs="Calibri"/>
          <w:lang w:bidi="ar-EG"/>
        </w:rPr>
        <w:t xml:space="preserve"> (authenticity)</w:t>
      </w:r>
      <w:r>
        <w:rPr>
          <w:rFonts w:ascii="Calibri" w:hAnsi="Calibri" w:cs="Calibri"/>
          <w:lang w:bidi="ar-EG"/>
        </w:rPr>
        <w:t xml:space="preserve">. </w:t>
      </w:r>
    </w:p>
    <w:p w14:paraId="64C624C7" w14:textId="77777777" w:rsidR="00005C44" w:rsidRPr="00273EBA" w:rsidRDefault="00005C44" w:rsidP="00005C44">
      <w:pPr>
        <w:rPr>
          <w:rFonts w:ascii="Traditional Arabic" w:hAnsi="Traditional Arabic" w:cs="Traditional Arabic"/>
          <w:sz w:val="22"/>
          <w:szCs w:val="22"/>
          <w:rtl/>
          <w:lang w:bidi="ar-EG"/>
        </w:rPr>
      </w:pPr>
    </w:p>
    <w:p w14:paraId="207DC48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هذه بعض المسؤوليات الملقاه على عاتق الحاكم، وهى مسؤوليات جسام، لا يقوم بها على وجهها إلا من امتحن الله قلبه للتقوى، ومن استحضر الموقف بين يدي الله يوم القيامة. ولذلك كثر تحذير النبي، صلى الله عليه وعلى آله وسلم، من الحرص على الإمارة، وشدد النكير على من طلبها، إذا ظهر منه ما يدل على حب السلطة لذاتها أو لشهوتها، كما حدث في قصة الأشعريين، كما حذر مشفقاً من طلبها إذا كان من غير أهلها، كما هو حال أبي ذر الغفاري، رضوان الله وسلامه عليه، ترهيباً مما يترتب على الحرص على الإمارة من قلة التوفيق في الدنيا، وشدة المسائلة يوم القيامة، وما يصحبها من شدة الحساب، مع الحسرة والندامة، وصعوبة الخروج من تبعة حقوق المخلوقين، وتعذر الإفلالت من العقوبة، كما صح ذلك عن نبي الله، عليه صلوات وسلام وتبريكات من الله.</w:t>
      </w:r>
    </w:p>
    <w:p w14:paraId="13EA4265" w14:textId="77777777" w:rsidR="00005C44" w:rsidRDefault="00005C44" w:rsidP="00005C44">
      <w:pPr>
        <w:rPr>
          <w:rFonts w:ascii="Traditional Arabic" w:hAnsi="Traditional Arabic" w:cs="Traditional Arabic"/>
          <w:sz w:val="22"/>
          <w:szCs w:val="22"/>
        </w:rPr>
      </w:pPr>
    </w:p>
    <w:p w14:paraId="1D01E91F" w14:textId="77777777" w:rsidR="00005C44" w:rsidRDefault="00005C44" w:rsidP="00005C44">
      <w:pPr>
        <w:rPr>
          <w:rFonts w:ascii="Calibri" w:hAnsi="Calibri" w:cs="Calibri"/>
          <w:lang w:bidi="ar-EG"/>
        </w:rPr>
      </w:pPr>
      <w:r w:rsidRPr="00B852DA">
        <w:rPr>
          <w:rFonts w:ascii="Calibri" w:hAnsi="Calibri" w:cs="Calibri"/>
          <w:lang w:bidi="ar-EG"/>
        </w:rPr>
        <w:t>The</w:t>
      </w:r>
      <w:r>
        <w:rPr>
          <w:rFonts w:ascii="Calibri" w:hAnsi="Calibri" w:cs="Calibri"/>
          <w:lang w:bidi="ar-EG"/>
        </w:rPr>
        <w:t xml:space="preserve"> </w:t>
      </w:r>
      <w:proofErr w:type="gramStart"/>
      <w:r>
        <w:rPr>
          <w:rFonts w:ascii="Calibri" w:hAnsi="Calibri" w:cs="Calibri"/>
          <w:lang w:bidi="ar-EG"/>
        </w:rPr>
        <w:t>aforementioned</w:t>
      </w:r>
      <w:r w:rsidRPr="00B852DA">
        <w:rPr>
          <w:rFonts w:ascii="Calibri" w:hAnsi="Calibri" w:cs="Calibri"/>
          <w:lang w:bidi="ar-EG"/>
        </w:rPr>
        <w:t xml:space="preserve"> are</w:t>
      </w:r>
      <w:proofErr w:type="gramEnd"/>
      <w:r w:rsidRPr="00B852DA">
        <w:rPr>
          <w:rFonts w:ascii="Calibri" w:hAnsi="Calibri" w:cs="Calibri"/>
          <w:lang w:bidi="ar-EG"/>
        </w:rPr>
        <w:t xml:space="preserve"> some of the heavy responsibilities placed upon </w:t>
      </w:r>
      <w:r>
        <w:rPr>
          <w:rFonts w:ascii="Calibri" w:hAnsi="Calibri" w:cs="Calibri"/>
          <w:lang w:bidi="ar-EG"/>
        </w:rPr>
        <w:t>the ruler’s shoulders. They are major responsibilities of great gravity which none</w:t>
      </w:r>
      <w:r w:rsidRPr="00B852DA">
        <w:rPr>
          <w:rFonts w:ascii="Calibri" w:hAnsi="Calibri" w:cs="Calibri"/>
          <w:lang w:bidi="ar-EG"/>
        </w:rPr>
        <w:t xml:space="preserve"> </w:t>
      </w:r>
      <w:r>
        <w:rPr>
          <w:rFonts w:ascii="Calibri" w:hAnsi="Calibri" w:cs="Calibri"/>
          <w:lang w:bidi="ar-EG"/>
        </w:rPr>
        <w:t xml:space="preserve">except </w:t>
      </w:r>
      <w:r w:rsidRPr="00B852DA">
        <w:rPr>
          <w:rFonts w:ascii="Calibri" w:hAnsi="Calibri" w:cs="Calibri"/>
          <w:lang w:bidi="ar-EG"/>
        </w:rPr>
        <w:t xml:space="preserve">those whom </w:t>
      </w:r>
      <w:r>
        <w:rPr>
          <w:rFonts w:ascii="Calibri" w:hAnsi="Calibri" w:cs="Calibri"/>
          <w:lang w:bidi="ar-EG"/>
        </w:rPr>
        <w:t>Allah</w:t>
      </w:r>
      <w:r w:rsidRPr="00B852DA">
        <w:rPr>
          <w:rFonts w:ascii="Calibri" w:hAnsi="Calibri" w:cs="Calibri"/>
          <w:lang w:bidi="ar-EG"/>
        </w:rPr>
        <w:t xml:space="preserve"> has tested with </w:t>
      </w:r>
      <w:r>
        <w:rPr>
          <w:rFonts w:ascii="Calibri" w:hAnsi="Calibri" w:cs="Calibri"/>
          <w:lang w:bidi="ar-EG"/>
        </w:rPr>
        <w:t>Taqwaa (</w:t>
      </w:r>
      <w:r w:rsidRPr="00B852DA">
        <w:rPr>
          <w:rFonts w:ascii="Calibri" w:hAnsi="Calibri" w:cs="Calibri"/>
          <w:lang w:bidi="ar-EG"/>
        </w:rPr>
        <w:t>piety</w:t>
      </w:r>
      <w:r>
        <w:rPr>
          <w:rFonts w:ascii="Calibri" w:hAnsi="Calibri" w:cs="Calibri"/>
          <w:lang w:bidi="ar-EG"/>
        </w:rPr>
        <w:t>)</w:t>
      </w:r>
      <w:r w:rsidRPr="00B852DA">
        <w:rPr>
          <w:rFonts w:ascii="Calibri" w:hAnsi="Calibri" w:cs="Calibri"/>
          <w:lang w:bidi="ar-EG"/>
        </w:rPr>
        <w:t xml:space="preserve"> and a deep awareness of standing before Him on the Day of Judgment can </w:t>
      </w:r>
      <w:r>
        <w:rPr>
          <w:rFonts w:ascii="Calibri" w:hAnsi="Calibri" w:cs="Calibri"/>
          <w:lang w:bidi="ar-EG"/>
        </w:rPr>
        <w:t>fulfil properly</w:t>
      </w:r>
      <w:r w:rsidRPr="00B852DA">
        <w:rPr>
          <w:rFonts w:ascii="Calibri" w:hAnsi="Calibri" w:cs="Calibri"/>
          <w:lang w:bidi="ar-EG"/>
        </w:rPr>
        <w:t>.</w:t>
      </w:r>
      <w:r>
        <w:rPr>
          <w:rFonts w:ascii="Calibri" w:hAnsi="Calibri" w:cs="Calibri"/>
          <w:lang w:bidi="ar-EG"/>
        </w:rPr>
        <w:t xml:space="preserve"> </w:t>
      </w:r>
      <w:r w:rsidRPr="00B852DA">
        <w:rPr>
          <w:rFonts w:ascii="Calibri" w:hAnsi="Calibri" w:cs="Calibri"/>
          <w:lang w:bidi="ar-EG"/>
        </w:rPr>
        <w:t>For this reason, the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B852DA">
        <w:rPr>
          <w:rFonts w:ascii="Calibri" w:hAnsi="Calibri" w:cs="Calibri"/>
          <w:lang w:bidi="ar-EG"/>
        </w:rPr>
        <w:t>frequently warned against seeking leadership, strongly condemn</w:t>
      </w:r>
      <w:r>
        <w:rPr>
          <w:rFonts w:ascii="Calibri" w:hAnsi="Calibri" w:cs="Calibri"/>
          <w:lang w:bidi="ar-EG"/>
        </w:rPr>
        <w:t>ed</w:t>
      </w:r>
      <w:r w:rsidRPr="00B852DA">
        <w:rPr>
          <w:rFonts w:ascii="Calibri" w:hAnsi="Calibri" w:cs="Calibri"/>
          <w:lang w:bidi="ar-EG"/>
        </w:rPr>
        <w:t xml:space="preserve"> </w:t>
      </w:r>
      <w:r>
        <w:rPr>
          <w:rFonts w:ascii="Calibri" w:hAnsi="Calibri" w:cs="Calibri"/>
          <w:lang w:bidi="ar-EG"/>
        </w:rPr>
        <w:t>pursuing</w:t>
      </w:r>
      <w:r w:rsidRPr="00B852DA">
        <w:rPr>
          <w:rFonts w:ascii="Calibri" w:hAnsi="Calibri" w:cs="Calibri"/>
          <w:lang w:bidi="ar-EG"/>
        </w:rPr>
        <w:t xml:space="preserve"> it </w:t>
      </w:r>
      <w:r>
        <w:rPr>
          <w:rFonts w:ascii="Calibri" w:hAnsi="Calibri" w:cs="Calibri"/>
          <w:lang w:bidi="ar-EG"/>
        </w:rPr>
        <w:t>if the love of</w:t>
      </w:r>
      <w:r w:rsidRPr="00B852DA">
        <w:rPr>
          <w:rFonts w:ascii="Calibri" w:hAnsi="Calibri" w:cs="Calibri"/>
          <w:lang w:bidi="ar-EG"/>
        </w:rPr>
        <w:t xml:space="preserve"> </w:t>
      </w:r>
      <w:r>
        <w:rPr>
          <w:rFonts w:ascii="Calibri" w:hAnsi="Calibri" w:cs="Calibri"/>
          <w:lang w:bidi="ar-EG"/>
        </w:rPr>
        <w:t xml:space="preserve">authority </w:t>
      </w:r>
      <w:proofErr w:type="gramStart"/>
      <w:r>
        <w:rPr>
          <w:rFonts w:ascii="Calibri" w:hAnsi="Calibri" w:cs="Calibri"/>
          <w:lang w:bidi="ar-EG"/>
        </w:rPr>
        <w:t>in itself</w:t>
      </w:r>
      <w:r w:rsidRPr="00B852DA">
        <w:rPr>
          <w:rFonts w:ascii="Calibri" w:hAnsi="Calibri" w:cs="Calibri"/>
          <w:lang w:bidi="ar-EG"/>
        </w:rPr>
        <w:t xml:space="preserve"> or</w:t>
      </w:r>
      <w:proofErr w:type="gramEnd"/>
      <w:r w:rsidRPr="00B852DA">
        <w:rPr>
          <w:rFonts w:ascii="Calibri" w:hAnsi="Calibri" w:cs="Calibri"/>
          <w:lang w:bidi="ar-EG"/>
        </w:rPr>
        <w:t xml:space="preserve"> </w:t>
      </w:r>
      <w:r>
        <w:rPr>
          <w:rFonts w:ascii="Calibri" w:hAnsi="Calibri" w:cs="Calibri"/>
          <w:lang w:bidi="ar-EG"/>
        </w:rPr>
        <w:t>desire for it was apparent</w:t>
      </w:r>
      <w:r w:rsidRPr="00B852DA">
        <w:rPr>
          <w:rFonts w:ascii="Calibri" w:hAnsi="Calibri" w:cs="Calibri"/>
          <w:lang w:bidi="ar-EG"/>
        </w:rPr>
        <w:t xml:space="preserve">, </w:t>
      </w:r>
      <w:r>
        <w:rPr>
          <w:rFonts w:ascii="Calibri" w:hAnsi="Calibri" w:cs="Calibri"/>
          <w:lang w:bidi="ar-EG"/>
        </w:rPr>
        <w:t>like what happened in the story of the</w:t>
      </w:r>
      <w:r w:rsidRPr="00B852DA">
        <w:rPr>
          <w:rFonts w:ascii="Calibri" w:hAnsi="Calibri" w:cs="Calibri"/>
          <w:lang w:bidi="ar-EG"/>
        </w:rPr>
        <w:t xml:space="preserve"> </w:t>
      </w:r>
      <w:proofErr w:type="spellStart"/>
      <w:r w:rsidRPr="00B852DA">
        <w:rPr>
          <w:rFonts w:ascii="Calibri" w:hAnsi="Calibri" w:cs="Calibri"/>
          <w:lang w:bidi="ar-EG"/>
        </w:rPr>
        <w:t>Ash'ari</w:t>
      </w:r>
      <w:r>
        <w:rPr>
          <w:rFonts w:ascii="Calibri" w:hAnsi="Calibri" w:cs="Calibri"/>
          <w:lang w:bidi="ar-EG"/>
        </w:rPr>
        <w:t>yeen</w:t>
      </w:r>
      <w:proofErr w:type="spellEnd"/>
      <w:r w:rsidRPr="00B852DA">
        <w:rPr>
          <w:rFonts w:ascii="Calibri" w:hAnsi="Calibri" w:cs="Calibri"/>
          <w:lang w:bidi="ar-EG"/>
        </w:rPr>
        <w:t xml:space="preserve">. He also compassionately warned against seeking leadership if one was unqualified for it, as was the case with Abu </w:t>
      </w:r>
      <w:proofErr w:type="spellStart"/>
      <w:r w:rsidRPr="00B852DA">
        <w:rPr>
          <w:rFonts w:ascii="Calibri" w:hAnsi="Calibri" w:cs="Calibri"/>
          <w:lang w:bidi="ar-EG"/>
        </w:rPr>
        <w:t>Dharr</w:t>
      </w:r>
      <w:proofErr w:type="spellEnd"/>
      <w:r w:rsidRPr="00B852DA">
        <w:rPr>
          <w:rFonts w:ascii="Calibri" w:hAnsi="Calibri" w:cs="Calibri"/>
          <w:lang w:bidi="ar-EG"/>
        </w:rPr>
        <w:t xml:space="preserve"> al-</w:t>
      </w:r>
      <w:proofErr w:type="spellStart"/>
      <w:r w:rsidRPr="00B852DA">
        <w:rPr>
          <w:rFonts w:ascii="Calibri" w:hAnsi="Calibri" w:cs="Calibri"/>
          <w:lang w:bidi="ar-EG"/>
        </w:rPr>
        <w:t>Ghifari</w:t>
      </w:r>
      <w:proofErr w:type="spellEnd"/>
      <w:r w:rsidRPr="00B852DA">
        <w:rPr>
          <w:rFonts w:ascii="Calibri" w:hAnsi="Calibri" w:cs="Calibri"/>
          <w:lang w:bidi="ar-EG"/>
        </w:rPr>
        <w:t xml:space="preserve">, </w:t>
      </w:r>
      <w:r>
        <w:rPr>
          <w:rFonts w:ascii="Calibri" w:hAnsi="Calibri" w:cs="Calibri"/>
          <w:lang w:bidi="ar-EG"/>
        </w:rPr>
        <w:t>may the pleasure and peace of Allah be upon him</w:t>
      </w:r>
      <w:r w:rsidRPr="00B852DA">
        <w:rPr>
          <w:rFonts w:ascii="Calibri" w:hAnsi="Calibri" w:cs="Calibri"/>
          <w:lang w:bidi="ar-EG"/>
        </w:rPr>
        <w:t>.</w:t>
      </w:r>
      <w:r>
        <w:rPr>
          <w:rFonts w:ascii="Calibri" w:hAnsi="Calibri" w:cs="Calibri"/>
          <w:lang w:bidi="ar-EG"/>
        </w:rPr>
        <w:t xml:space="preserve"> </w:t>
      </w:r>
      <w:r w:rsidRPr="00B852DA">
        <w:rPr>
          <w:rFonts w:ascii="Calibri" w:hAnsi="Calibri" w:cs="Calibri"/>
          <w:lang w:bidi="ar-EG"/>
        </w:rPr>
        <w:t xml:space="preserve">This was to </w:t>
      </w:r>
      <w:proofErr w:type="spellStart"/>
      <w:r>
        <w:rPr>
          <w:rFonts w:ascii="Calibri" w:hAnsi="Calibri" w:cs="Calibri"/>
          <w:lang w:bidi="ar-EG"/>
        </w:rPr>
        <w:t>instil</w:t>
      </w:r>
      <w:proofErr w:type="spellEnd"/>
      <w:r>
        <w:rPr>
          <w:rFonts w:ascii="Calibri" w:hAnsi="Calibri" w:cs="Calibri"/>
          <w:lang w:bidi="ar-EG"/>
        </w:rPr>
        <w:t xml:space="preserve"> fear about the consequences of</w:t>
      </w:r>
      <w:r w:rsidRPr="00B852DA">
        <w:rPr>
          <w:rFonts w:ascii="Calibri" w:hAnsi="Calibri" w:cs="Calibri"/>
          <w:lang w:bidi="ar-EG"/>
        </w:rPr>
        <w:t xml:space="preserve"> </w:t>
      </w:r>
      <w:r>
        <w:rPr>
          <w:rFonts w:ascii="Calibri" w:hAnsi="Calibri" w:cs="Calibri"/>
          <w:lang w:bidi="ar-EG"/>
        </w:rPr>
        <w:t xml:space="preserve">having </w:t>
      </w:r>
      <w:r w:rsidRPr="00B852DA">
        <w:rPr>
          <w:rFonts w:ascii="Calibri" w:hAnsi="Calibri" w:cs="Calibri"/>
          <w:lang w:bidi="ar-EG"/>
        </w:rPr>
        <w:t>greed</w:t>
      </w:r>
      <w:r>
        <w:rPr>
          <w:rFonts w:ascii="Calibri" w:hAnsi="Calibri" w:cs="Calibri"/>
          <w:lang w:bidi="ar-EG"/>
        </w:rPr>
        <w:t xml:space="preserve"> or a strong desire</w:t>
      </w:r>
      <w:r w:rsidRPr="00B852DA">
        <w:rPr>
          <w:rFonts w:ascii="Calibri" w:hAnsi="Calibri" w:cs="Calibri"/>
          <w:lang w:bidi="ar-EG"/>
        </w:rPr>
        <w:t xml:space="preserve"> for authority, </w:t>
      </w:r>
      <w:r>
        <w:rPr>
          <w:rFonts w:ascii="Calibri" w:hAnsi="Calibri" w:cs="Calibri"/>
          <w:lang w:bidi="ar-EG"/>
        </w:rPr>
        <w:t>in terms of not receiving the Tawfeeq</w:t>
      </w:r>
      <w:r w:rsidRPr="00B852DA">
        <w:rPr>
          <w:rFonts w:ascii="Calibri" w:hAnsi="Calibri" w:cs="Calibri"/>
          <w:lang w:bidi="ar-EG"/>
        </w:rPr>
        <w:t xml:space="preserve"> </w:t>
      </w:r>
      <w:r>
        <w:rPr>
          <w:rFonts w:ascii="Calibri" w:hAnsi="Calibri" w:cs="Calibri"/>
          <w:lang w:bidi="ar-EG"/>
        </w:rPr>
        <w:t>(</w:t>
      </w:r>
      <w:r w:rsidRPr="00B852DA">
        <w:rPr>
          <w:rFonts w:ascii="Calibri" w:hAnsi="Calibri" w:cs="Calibri"/>
          <w:lang w:bidi="ar-EG"/>
        </w:rPr>
        <w:t>divine support</w:t>
      </w:r>
      <w:r>
        <w:rPr>
          <w:rFonts w:ascii="Calibri" w:hAnsi="Calibri" w:cs="Calibri"/>
          <w:lang w:bidi="ar-EG"/>
        </w:rPr>
        <w:t>)</w:t>
      </w:r>
      <w:r w:rsidRPr="00B852DA">
        <w:rPr>
          <w:rFonts w:ascii="Calibri" w:hAnsi="Calibri" w:cs="Calibri"/>
          <w:lang w:bidi="ar-EG"/>
        </w:rPr>
        <w:t xml:space="preserve"> in this world, </w:t>
      </w:r>
      <w:r>
        <w:rPr>
          <w:rFonts w:ascii="Calibri" w:hAnsi="Calibri" w:cs="Calibri"/>
          <w:lang w:bidi="ar-EG"/>
        </w:rPr>
        <w:t xml:space="preserve">facing </w:t>
      </w:r>
      <w:r w:rsidRPr="00B852DA">
        <w:rPr>
          <w:rFonts w:ascii="Calibri" w:hAnsi="Calibri" w:cs="Calibri"/>
          <w:lang w:bidi="ar-EG"/>
        </w:rPr>
        <w:t>severe</w:t>
      </w:r>
      <w:r>
        <w:rPr>
          <w:rFonts w:ascii="Calibri" w:hAnsi="Calibri" w:cs="Calibri"/>
          <w:lang w:bidi="ar-EG"/>
        </w:rPr>
        <w:t xml:space="preserve"> questioning</w:t>
      </w:r>
      <w:r w:rsidRPr="00B852DA">
        <w:rPr>
          <w:rFonts w:ascii="Calibri" w:hAnsi="Calibri" w:cs="Calibri"/>
          <w:lang w:bidi="ar-EG"/>
        </w:rPr>
        <w:t xml:space="preserve"> on the Day of Judgment</w:t>
      </w:r>
      <w:r>
        <w:rPr>
          <w:rFonts w:ascii="Calibri" w:hAnsi="Calibri" w:cs="Calibri"/>
          <w:lang w:bidi="ar-EG"/>
        </w:rPr>
        <w:t xml:space="preserve"> accompanied by a severe accounting and</w:t>
      </w:r>
      <w:r w:rsidRPr="00B852DA">
        <w:rPr>
          <w:rFonts w:ascii="Calibri" w:hAnsi="Calibri" w:cs="Calibri"/>
          <w:lang w:bidi="ar-EG"/>
        </w:rPr>
        <w:t xml:space="preserve"> intense </w:t>
      </w:r>
      <w:r>
        <w:rPr>
          <w:rFonts w:ascii="Calibri" w:hAnsi="Calibri" w:cs="Calibri"/>
          <w:lang w:bidi="ar-EG"/>
        </w:rPr>
        <w:t>and</w:t>
      </w:r>
      <w:r w:rsidRPr="00B852DA">
        <w:rPr>
          <w:rFonts w:ascii="Calibri" w:hAnsi="Calibri" w:cs="Calibri"/>
          <w:lang w:bidi="ar-EG"/>
        </w:rPr>
        <w:t xml:space="preserve"> deep regret, </w:t>
      </w:r>
      <w:r>
        <w:rPr>
          <w:rFonts w:ascii="Calibri" w:hAnsi="Calibri" w:cs="Calibri"/>
          <w:lang w:bidi="ar-EG"/>
        </w:rPr>
        <w:t>in addition to</w:t>
      </w:r>
      <w:r w:rsidRPr="00B852DA">
        <w:rPr>
          <w:rFonts w:ascii="Calibri" w:hAnsi="Calibri" w:cs="Calibri"/>
          <w:lang w:bidi="ar-EG"/>
        </w:rPr>
        <w:t xml:space="preserve"> the difficulty of escaping the consequences </w:t>
      </w:r>
      <w:r>
        <w:rPr>
          <w:rFonts w:ascii="Calibri" w:hAnsi="Calibri" w:cs="Calibri"/>
          <w:lang w:bidi="ar-EG"/>
        </w:rPr>
        <w:t>related to</w:t>
      </w:r>
      <w:r w:rsidRPr="00B852DA">
        <w:rPr>
          <w:rFonts w:ascii="Calibri" w:hAnsi="Calibri" w:cs="Calibri"/>
          <w:lang w:bidi="ar-EG"/>
        </w:rPr>
        <w:t xml:space="preserve"> the rights of others</w:t>
      </w:r>
      <w:r>
        <w:rPr>
          <w:rFonts w:ascii="Calibri" w:hAnsi="Calibri" w:cs="Calibri"/>
          <w:lang w:bidi="ar-EG"/>
        </w:rPr>
        <w:t xml:space="preserve"> and the inability to escape from punishment.</w:t>
      </w:r>
      <w:r w:rsidRPr="00B852DA">
        <w:rPr>
          <w:rFonts w:ascii="Calibri" w:hAnsi="Calibri" w:cs="Calibri"/>
          <w:lang w:bidi="ar-EG"/>
        </w:rPr>
        <w:t xml:space="preserve"> </w:t>
      </w:r>
      <w:r>
        <w:rPr>
          <w:rFonts w:ascii="Calibri" w:hAnsi="Calibri" w:cs="Calibri"/>
          <w:lang w:bidi="ar-EG"/>
        </w:rPr>
        <w:t>All of which</w:t>
      </w:r>
      <w:r w:rsidRPr="00B852DA">
        <w:rPr>
          <w:rFonts w:ascii="Calibri" w:hAnsi="Calibri" w:cs="Calibri"/>
          <w:lang w:bidi="ar-EG"/>
        </w:rPr>
        <w:t xml:space="preserve"> the Prophet</w:t>
      </w:r>
      <w:r>
        <w:rPr>
          <w:rFonts w:ascii="Calibri" w:hAnsi="Calibri" w:cs="Calibri"/>
          <w:lang w:bidi="ar-EG"/>
        </w:rPr>
        <w:t xml:space="preserve"> </w:t>
      </w:r>
      <w:r>
        <w:rPr>
          <w:rFonts w:ascii="Calibri" w:hAnsi="Calibri" w:cs="Calibri" w:hint="cs"/>
          <w:rtl/>
          <w:lang w:bidi="ar-EG"/>
        </w:rPr>
        <w:t>ﷺ</w:t>
      </w:r>
      <w:r w:rsidRPr="00B852DA">
        <w:rPr>
          <w:rFonts w:ascii="Calibri" w:hAnsi="Calibri" w:cs="Calibri"/>
          <w:lang w:bidi="ar-EG"/>
        </w:rPr>
        <w:t xml:space="preserve"> authentically conveyed.</w:t>
      </w:r>
    </w:p>
    <w:p w14:paraId="6D59083A" w14:textId="77777777" w:rsidR="00005C44" w:rsidRPr="002327F6" w:rsidRDefault="00005C44" w:rsidP="00005C44">
      <w:pPr>
        <w:rPr>
          <w:rFonts w:ascii="Traditional Arabic" w:hAnsi="Traditional Arabic" w:cs="Traditional Arabic"/>
          <w:sz w:val="22"/>
          <w:szCs w:val="22"/>
          <w:rtl/>
        </w:rPr>
      </w:pPr>
    </w:p>
    <w:p w14:paraId="0B9D7B3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وليس في ذلك كله ما يؤيد أوهام البعض بأن طلب الإمارة مذموم على الإطلاق، وليس فيه دعوة للرهبنة، أو الدروشة، أو اعتزال الدنيا أو الفرار من الحياة العامة ومتطلباتها. وإنما يقع ذلك ممن نقص علمه فلم يجمع النصوص كلها، فيستوعبها، ويعملها جميعاً على عمومها، وإطلاقها، فلا يقيدها أو يخصصها إلا يقيود أو مخصصات من ذاتها؛ أو صاحب هوى، كفقهاء السلاطين، لعنهم الله، الذين يتهمون كل محاسب للحكام الكفرة أو الظلمة بأنه «</w:t>
      </w:r>
      <w:r w:rsidRPr="000F205F">
        <w:rPr>
          <w:rFonts w:ascii="Traditional Arabic" w:hAnsi="Traditional Arabic" w:cs="Traditional Arabic"/>
          <w:bCs/>
          <w:sz w:val="28"/>
          <w:szCs w:val="28"/>
          <w:rtl/>
        </w:rPr>
        <w:t>طالب سلطة</w:t>
      </w:r>
      <w:r w:rsidRPr="000F205F">
        <w:rPr>
          <w:rFonts w:ascii="Traditional Arabic" w:hAnsi="Traditional Arabic" w:cs="Traditional Arabic"/>
          <w:sz w:val="28"/>
          <w:szCs w:val="28"/>
          <w:rtl/>
        </w:rPr>
        <w:t>»، فهلا سألوا «</w:t>
      </w:r>
      <w:r w:rsidRPr="000F205F">
        <w:rPr>
          <w:rFonts w:ascii="Traditional Arabic" w:hAnsi="Traditional Arabic" w:cs="Traditional Arabic"/>
          <w:bCs/>
          <w:sz w:val="28"/>
          <w:szCs w:val="28"/>
          <w:rtl/>
        </w:rPr>
        <w:t>أسيادهم</w:t>
      </w:r>
      <w:r w:rsidRPr="000F205F">
        <w:rPr>
          <w:rFonts w:ascii="Traditional Arabic" w:hAnsi="Traditional Arabic" w:cs="Traditional Arabic"/>
          <w:sz w:val="28"/>
          <w:szCs w:val="28"/>
          <w:rtl/>
        </w:rPr>
        <w:t>» الحكام: ما لكم تستميتون في المحافظة على السلطة: فتقتلون، وتسجنون، وتعذبون، بل وتشعلون الحروب، وتهلكون الحرث والنسل للحفاظ عليها؟!</w:t>
      </w:r>
    </w:p>
    <w:p w14:paraId="338D381D" w14:textId="77777777" w:rsidR="00005C44" w:rsidRDefault="00005C44" w:rsidP="00005C44">
      <w:pPr>
        <w:rPr>
          <w:rFonts w:ascii="Traditional Arabic" w:hAnsi="Traditional Arabic" w:cs="Traditional Arabic"/>
          <w:sz w:val="22"/>
          <w:szCs w:val="22"/>
        </w:rPr>
      </w:pPr>
    </w:p>
    <w:p w14:paraId="4BAE746B" w14:textId="77777777" w:rsidR="00005C44" w:rsidRDefault="00005C44" w:rsidP="00005C44">
      <w:pPr>
        <w:rPr>
          <w:rFonts w:ascii="Calibri" w:hAnsi="Calibri" w:cs="Calibri"/>
          <w:lang w:bidi="ar-EG"/>
        </w:rPr>
      </w:pPr>
      <w:r>
        <w:rPr>
          <w:rFonts w:ascii="Calibri" w:hAnsi="Calibri" w:cs="Calibri"/>
          <w:lang w:bidi="ar-EG"/>
        </w:rPr>
        <w:t xml:space="preserve">All of that does not at all support the erroneous perceptions of some that seeking leadership is something dispraised </w:t>
      </w:r>
      <w:r w:rsidRPr="001678A4">
        <w:rPr>
          <w:rFonts w:ascii="Calibri" w:hAnsi="Calibri" w:cs="Calibri"/>
          <w:lang w:bidi="ar-EG"/>
        </w:rPr>
        <w:t xml:space="preserve">nor does it advocate monasticism, </w:t>
      </w:r>
      <w:proofErr w:type="spellStart"/>
      <w:r w:rsidRPr="001678A4">
        <w:rPr>
          <w:rFonts w:ascii="Calibri" w:hAnsi="Calibri" w:cs="Calibri"/>
          <w:lang w:bidi="ar-EG"/>
        </w:rPr>
        <w:t>dervishism</w:t>
      </w:r>
      <w:proofErr w:type="spellEnd"/>
      <w:r w:rsidRPr="001678A4">
        <w:rPr>
          <w:rFonts w:ascii="Calibri" w:hAnsi="Calibri" w:cs="Calibri"/>
          <w:lang w:bidi="ar-EG"/>
        </w:rPr>
        <w:t xml:space="preserve">, withdrawing from the world, or fleeing from public life and its requirements. Rather, this view comes from those whose knowledge is lacking and </w:t>
      </w:r>
      <w:r>
        <w:rPr>
          <w:rFonts w:ascii="Calibri" w:hAnsi="Calibri" w:cs="Calibri"/>
          <w:lang w:bidi="ar-EG"/>
        </w:rPr>
        <w:t xml:space="preserve">did not combine </w:t>
      </w:r>
      <w:r w:rsidRPr="001678A4">
        <w:rPr>
          <w:rFonts w:ascii="Calibri" w:hAnsi="Calibri" w:cs="Calibri"/>
          <w:lang w:bidi="ar-EG"/>
        </w:rPr>
        <w:t xml:space="preserve">all </w:t>
      </w:r>
      <w:r>
        <w:rPr>
          <w:rFonts w:ascii="Calibri" w:hAnsi="Calibri" w:cs="Calibri"/>
          <w:lang w:bidi="ar-EG"/>
        </w:rPr>
        <w:t xml:space="preserve">the </w:t>
      </w:r>
      <w:r w:rsidRPr="001678A4">
        <w:rPr>
          <w:rFonts w:ascii="Calibri" w:hAnsi="Calibri" w:cs="Calibri"/>
          <w:lang w:bidi="ar-EG"/>
        </w:rPr>
        <w:t>texts,</w:t>
      </w:r>
      <w:r>
        <w:rPr>
          <w:rFonts w:ascii="Calibri" w:hAnsi="Calibri" w:cs="Calibri"/>
          <w:lang w:bidi="ar-EG"/>
        </w:rPr>
        <w:t xml:space="preserve"> understand them and</w:t>
      </w:r>
      <w:r w:rsidRPr="001678A4">
        <w:rPr>
          <w:rFonts w:ascii="Calibri" w:hAnsi="Calibri" w:cs="Calibri"/>
          <w:lang w:bidi="ar-EG"/>
        </w:rPr>
        <w:t xml:space="preserve"> apply them generally and </w:t>
      </w:r>
      <w:r>
        <w:rPr>
          <w:rFonts w:ascii="Calibri" w:hAnsi="Calibri" w:cs="Calibri"/>
          <w:lang w:bidi="ar-EG"/>
        </w:rPr>
        <w:t>absolutely</w:t>
      </w:r>
      <w:r w:rsidRPr="001678A4">
        <w:rPr>
          <w:rFonts w:ascii="Calibri" w:hAnsi="Calibri" w:cs="Calibri"/>
          <w:lang w:bidi="ar-EG"/>
        </w:rPr>
        <w:t xml:space="preserve"> without restricti</w:t>
      </w:r>
      <w:r>
        <w:rPr>
          <w:rFonts w:ascii="Calibri" w:hAnsi="Calibri" w:cs="Calibri"/>
          <w:lang w:bidi="ar-EG"/>
        </w:rPr>
        <w:t>ng or specifying them</w:t>
      </w:r>
      <w:r w:rsidRPr="001678A4">
        <w:rPr>
          <w:rFonts w:ascii="Calibri" w:hAnsi="Calibri" w:cs="Calibri"/>
          <w:lang w:bidi="ar-EG"/>
        </w:rPr>
        <w:t xml:space="preserve"> </w:t>
      </w:r>
      <w:r>
        <w:rPr>
          <w:rFonts w:ascii="Calibri" w:hAnsi="Calibri" w:cs="Calibri"/>
          <w:lang w:bidi="ar-EG"/>
        </w:rPr>
        <w:t>except by the restrictions or</w:t>
      </w:r>
      <w:r w:rsidRPr="001678A4">
        <w:rPr>
          <w:rFonts w:ascii="Calibri" w:hAnsi="Calibri" w:cs="Calibri"/>
          <w:lang w:bidi="ar-EG"/>
        </w:rPr>
        <w:t xml:space="preserve"> </w:t>
      </w:r>
      <w:r>
        <w:rPr>
          <w:rFonts w:ascii="Calibri" w:hAnsi="Calibri" w:cs="Calibri"/>
          <w:lang w:bidi="ar-EG"/>
        </w:rPr>
        <w:t xml:space="preserve">specifications </w:t>
      </w:r>
      <w:r w:rsidRPr="001678A4">
        <w:rPr>
          <w:rFonts w:ascii="Calibri" w:hAnsi="Calibri" w:cs="Calibri"/>
          <w:lang w:bidi="ar-EG"/>
        </w:rPr>
        <w:t xml:space="preserve">that come from the texts themselves; or from </w:t>
      </w:r>
      <w:r>
        <w:rPr>
          <w:rFonts w:ascii="Calibri" w:hAnsi="Calibri" w:cs="Calibri"/>
          <w:lang w:bidi="ar-EG"/>
        </w:rPr>
        <w:t>those</w:t>
      </w:r>
      <w:r w:rsidRPr="001678A4">
        <w:rPr>
          <w:rFonts w:ascii="Calibri" w:hAnsi="Calibri" w:cs="Calibri"/>
          <w:lang w:bidi="ar-EG"/>
        </w:rPr>
        <w:t xml:space="preserve"> </w:t>
      </w:r>
      <w:r>
        <w:rPr>
          <w:rFonts w:ascii="Calibri" w:hAnsi="Calibri" w:cs="Calibri"/>
          <w:lang w:bidi="ar-EG"/>
        </w:rPr>
        <w:t>who follow their whims</w:t>
      </w:r>
      <w:r w:rsidRPr="001678A4">
        <w:rPr>
          <w:rFonts w:ascii="Calibri" w:hAnsi="Calibri" w:cs="Calibri"/>
          <w:lang w:bidi="ar-EG"/>
        </w:rPr>
        <w:t xml:space="preserve">, like the </w:t>
      </w:r>
      <w:proofErr w:type="spellStart"/>
      <w:r>
        <w:rPr>
          <w:rFonts w:ascii="Calibri" w:hAnsi="Calibri" w:cs="Calibri"/>
          <w:lang w:bidi="ar-EG"/>
        </w:rPr>
        <w:t>Fuqahaa</w:t>
      </w:r>
      <w:proofErr w:type="spellEnd"/>
      <w:r>
        <w:rPr>
          <w:rFonts w:ascii="Calibri" w:hAnsi="Calibri" w:cs="Calibri"/>
          <w:lang w:bidi="ar-EG"/>
        </w:rPr>
        <w:t>’ As-</w:t>
      </w:r>
      <w:proofErr w:type="spellStart"/>
      <w:r>
        <w:rPr>
          <w:rFonts w:ascii="Calibri" w:hAnsi="Calibri" w:cs="Calibri"/>
          <w:lang w:bidi="ar-EG"/>
        </w:rPr>
        <w:t>Salateen</w:t>
      </w:r>
      <w:proofErr w:type="spellEnd"/>
      <w:r>
        <w:rPr>
          <w:rFonts w:ascii="Calibri" w:hAnsi="Calibri" w:cs="Calibri"/>
          <w:lang w:bidi="ar-EG"/>
        </w:rPr>
        <w:t xml:space="preserve"> (State scholars), </w:t>
      </w:r>
      <w:r w:rsidRPr="001678A4">
        <w:rPr>
          <w:rFonts w:ascii="Calibri" w:hAnsi="Calibri" w:cs="Calibri"/>
          <w:lang w:bidi="ar-EG"/>
        </w:rPr>
        <w:t xml:space="preserve">may </w:t>
      </w:r>
      <w:r>
        <w:rPr>
          <w:rFonts w:ascii="Calibri" w:hAnsi="Calibri" w:cs="Calibri"/>
          <w:lang w:bidi="ar-EG"/>
        </w:rPr>
        <w:t>Allah</w:t>
      </w:r>
      <w:r w:rsidRPr="001678A4">
        <w:rPr>
          <w:rFonts w:ascii="Calibri" w:hAnsi="Calibri" w:cs="Calibri"/>
          <w:lang w:bidi="ar-EG"/>
        </w:rPr>
        <w:t xml:space="preserve"> curse them</w:t>
      </w:r>
      <w:r>
        <w:rPr>
          <w:rFonts w:ascii="Calibri" w:hAnsi="Calibri" w:cs="Calibri"/>
          <w:lang w:bidi="ar-EG"/>
        </w:rPr>
        <w:t xml:space="preserve">, </w:t>
      </w:r>
      <w:r w:rsidRPr="001678A4">
        <w:rPr>
          <w:rFonts w:ascii="Calibri" w:hAnsi="Calibri" w:cs="Calibri"/>
          <w:lang w:bidi="ar-EG"/>
        </w:rPr>
        <w:t xml:space="preserve">who accuse anyone holding rulers accountable for their disbelief or oppression of merely </w:t>
      </w:r>
      <w:r>
        <w:rPr>
          <w:rFonts w:ascii="Calibri" w:hAnsi="Calibri" w:cs="Calibri"/>
          <w:lang w:bidi="ar-EG"/>
        </w:rPr>
        <w:t>being someone who is “</w:t>
      </w:r>
      <w:r w:rsidRPr="00B63FFC">
        <w:rPr>
          <w:rFonts w:ascii="Calibri" w:hAnsi="Calibri" w:cs="Calibri"/>
          <w:b/>
          <w:bCs/>
          <w:lang w:bidi="ar-EG"/>
        </w:rPr>
        <w:t>seeking power and authority</w:t>
      </w:r>
      <w:r>
        <w:rPr>
          <w:rFonts w:ascii="Calibri" w:hAnsi="Calibri" w:cs="Calibri"/>
          <w:lang w:bidi="ar-EG"/>
        </w:rPr>
        <w:t xml:space="preserve"> (for themselves)”.</w:t>
      </w:r>
      <w:r w:rsidRPr="001678A4">
        <w:rPr>
          <w:rFonts w:ascii="Calibri" w:hAnsi="Calibri" w:cs="Calibri"/>
          <w:lang w:bidi="ar-EG"/>
        </w:rPr>
        <w:t xml:space="preserve"> If only they would ask their </w:t>
      </w:r>
      <w:r>
        <w:rPr>
          <w:rFonts w:ascii="Calibri" w:hAnsi="Calibri" w:cs="Calibri"/>
          <w:lang w:bidi="ar-EG"/>
        </w:rPr>
        <w:t>“</w:t>
      </w:r>
      <w:r w:rsidRPr="00B63FFC">
        <w:rPr>
          <w:rFonts w:ascii="Calibri" w:hAnsi="Calibri" w:cs="Calibri"/>
          <w:b/>
          <w:bCs/>
          <w:lang w:bidi="ar-EG"/>
        </w:rPr>
        <w:t>masters</w:t>
      </w:r>
      <w:r>
        <w:rPr>
          <w:rFonts w:ascii="Calibri" w:hAnsi="Calibri" w:cs="Calibri"/>
          <w:lang w:bidi="ar-EG"/>
        </w:rPr>
        <w:t>”</w:t>
      </w:r>
      <w:r w:rsidRPr="001678A4">
        <w:rPr>
          <w:rFonts w:ascii="Calibri" w:hAnsi="Calibri" w:cs="Calibri"/>
          <w:lang w:bidi="ar-EG"/>
        </w:rPr>
        <w:t>, the rulers: Why do you fight so desperately to retain powe</w:t>
      </w:r>
      <w:r>
        <w:rPr>
          <w:rFonts w:ascii="Calibri" w:hAnsi="Calibri" w:cs="Calibri"/>
          <w:lang w:bidi="ar-EG"/>
        </w:rPr>
        <w:t xml:space="preserve">r, </w:t>
      </w:r>
      <w:r w:rsidRPr="001678A4">
        <w:rPr>
          <w:rFonts w:ascii="Calibri" w:hAnsi="Calibri" w:cs="Calibri"/>
          <w:lang w:bidi="ar-EG"/>
        </w:rPr>
        <w:t>killing, imprisoning, torturing</w:t>
      </w:r>
      <w:r>
        <w:rPr>
          <w:rFonts w:ascii="Calibri" w:hAnsi="Calibri" w:cs="Calibri"/>
          <w:lang w:bidi="ar-EG"/>
        </w:rPr>
        <w:t xml:space="preserve"> and </w:t>
      </w:r>
      <w:r w:rsidRPr="001678A4">
        <w:rPr>
          <w:rFonts w:ascii="Calibri" w:hAnsi="Calibri" w:cs="Calibri"/>
          <w:lang w:bidi="ar-EG"/>
        </w:rPr>
        <w:t>even igniting wars and destroying nations to hold onto it?</w:t>
      </w:r>
      <w:r>
        <w:rPr>
          <w:rFonts w:ascii="Calibri" w:hAnsi="Calibri" w:cs="Calibri"/>
          <w:lang w:bidi="ar-EG"/>
        </w:rPr>
        <w:t>!</w:t>
      </w:r>
    </w:p>
    <w:p w14:paraId="7EB51C70" w14:textId="77777777" w:rsidR="00005C44" w:rsidRPr="00A3423D" w:rsidRDefault="00005C44" w:rsidP="00005C44">
      <w:pPr>
        <w:rPr>
          <w:rFonts w:ascii="Traditional Arabic" w:hAnsi="Traditional Arabic" w:cs="Traditional Arabic"/>
          <w:sz w:val="22"/>
          <w:szCs w:val="22"/>
          <w:rtl/>
        </w:rPr>
      </w:pPr>
    </w:p>
    <w:p w14:paraId="0510E04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ونحن نورد على كل حال كل ما استطعنا استقصاءه من النصوص المتعلقة بذم طلب الإمارة والتحذير من مخاطرها حتى يستبين لطالب الحق وجه الحق، ويفهم مراد الله ورسوله، على وجهه، فمن ذلك: </w:t>
      </w:r>
    </w:p>
    <w:p w14:paraId="73792410" w14:textId="77777777" w:rsidR="00005C44" w:rsidRDefault="00005C44" w:rsidP="00005C44">
      <w:pPr>
        <w:rPr>
          <w:rFonts w:ascii="Traditional Arabic" w:hAnsi="Traditional Arabic" w:cs="Traditional Arabic"/>
          <w:sz w:val="22"/>
          <w:szCs w:val="22"/>
        </w:rPr>
      </w:pPr>
    </w:p>
    <w:p w14:paraId="096967F6" w14:textId="77777777" w:rsidR="00005C44" w:rsidRDefault="00005C44" w:rsidP="00005C44">
      <w:pPr>
        <w:rPr>
          <w:rFonts w:ascii="Calibri" w:hAnsi="Calibri" w:cs="Calibri"/>
          <w:lang w:bidi="ar-EG"/>
        </w:rPr>
      </w:pPr>
      <w:r>
        <w:t>We will present, in any case, all the texts we have been able to gather that dispraise the pursuit of leadership and warn of its risks and dangers so that the seeker of truth may discern the truth of the matter and understand the intent of Allah and His Messenger correctly. Among these texts are the following:</w:t>
      </w:r>
    </w:p>
    <w:p w14:paraId="2BC5FC72" w14:textId="77777777" w:rsidR="00005C44" w:rsidRPr="007B0BCB" w:rsidRDefault="00005C44" w:rsidP="00005C44">
      <w:pPr>
        <w:rPr>
          <w:rFonts w:ascii="Traditional Arabic" w:hAnsi="Traditional Arabic" w:cs="Traditional Arabic"/>
          <w:sz w:val="22"/>
          <w:szCs w:val="22"/>
          <w:rtl/>
        </w:rPr>
      </w:pPr>
    </w:p>
    <w:p w14:paraId="65725E1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ما أخرج البخاري عن عبدالرحمن بن سمرة قال: قال لي رسول الله، صلى الله عليه وسلم: «يا عبدالرحمن بن سمرة! </w:t>
      </w:r>
      <w:r w:rsidRPr="000F205F">
        <w:rPr>
          <w:rFonts w:ascii="Traditional Arabic" w:hAnsi="Traditional Arabic" w:cs="Traditional Arabic"/>
          <w:bCs/>
          <w:sz w:val="28"/>
          <w:szCs w:val="28"/>
          <w:rtl/>
        </w:rPr>
        <w:t>لا تسأل الإمارة: فإن أعطيتها عن مسألة وكلت إليها وإن أعطيتها عن غير مسألة أعنت عليها</w:t>
      </w:r>
      <w:r w:rsidRPr="000F205F">
        <w:rPr>
          <w:rFonts w:ascii="Traditional Arabic" w:hAnsi="Traditional Arabic" w:cs="Traditional Arabic"/>
          <w:sz w:val="28"/>
          <w:szCs w:val="28"/>
          <w:rtl/>
        </w:rPr>
        <w:t>؛ وإذا حلفت على يمين فرأيت غيرها خيراً منها فأت الذي هو خير وكفر عن يمينك!»، هذا حديث صحيح، من أصح أحاديث الدنيا. كما أخرجه البخاري، ومسلم، وأحمد، وأبو داود، والترمذي، وغيرهم، من طرق كثيرة كلها صحاح، وبنفس اللفظ، أو قريباً منه جداً. لاحظ أن قوله عليه الصلاة والسلام: «</w:t>
      </w:r>
      <w:r w:rsidRPr="000F205F">
        <w:rPr>
          <w:rFonts w:ascii="Traditional Arabic" w:hAnsi="Traditional Arabic" w:cs="Traditional Arabic"/>
          <w:bCs/>
          <w:sz w:val="28"/>
          <w:szCs w:val="28"/>
          <w:rtl/>
        </w:rPr>
        <w:t>فإن أعطيتها عن مسألة وكلت إليها وإن أعطيتها عن غير مسألة أعنت عليها»</w:t>
      </w:r>
      <w:r w:rsidRPr="000F205F">
        <w:rPr>
          <w:rFonts w:ascii="Traditional Arabic" w:hAnsi="Traditional Arabic" w:cs="Traditional Arabic"/>
          <w:sz w:val="28"/>
          <w:szCs w:val="28"/>
          <w:rtl/>
        </w:rPr>
        <w:t>، قرينة قوية على أن النهي في صدر الحديث إنما هو للإرشاد، وليس نهي تحريم.</w:t>
      </w:r>
    </w:p>
    <w:p w14:paraId="6F911097" w14:textId="77777777" w:rsidR="00005C44" w:rsidRPr="00EE0843" w:rsidRDefault="00005C44" w:rsidP="00005C44">
      <w:pPr>
        <w:rPr>
          <w:rFonts w:ascii="Traditional Arabic" w:hAnsi="Traditional Arabic" w:cs="Traditional Arabic"/>
          <w:sz w:val="22"/>
          <w:szCs w:val="22"/>
        </w:rPr>
      </w:pPr>
    </w:p>
    <w:p w14:paraId="2B366871" w14:textId="77777777" w:rsidR="00005C44" w:rsidRDefault="00005C44" w:rsidP="00005C44">
      <w:pPr>
        <w:rPr>
          <w:rFonts w:ascii="Calibri" w:hAnsi="Calibri" w:cs="Calibri"/>
          <w:lang w:bidi="ar-EG"/>
        </w:rPr>
      </w:pPr>
      <w:r>
        <w:rPr>
          <w:rFonts w:ascii="Calibri" w:hAnsi="Calibri" w:cs="Calibri"/>
          <w:lang w:bidi="ar-EG"/>
        </w:rPr>
        <w:t xml:space="preserve">- What Al-Bukhari recorded from Abdur Rahman bin Samurah: He said: The Messenger of Allah </w:t>
      </w:r>
      <w:r>
        <w:rPr>
          <w:rFonts w:ascii="Calibri" w:hAnsi="Calibri" w:cs="Calibri" w:hint="cs"/>
          <w:rtl/>
          <w:lang w:bidi="ar-EG"/>
        </w:rPr>
        <w:t>ﷺ</w:t>
      </w:r>
      <w:r>
        <w:rPr>
          <w:rFonts w:ascii="Calibri" w:hAnsi="Calibri" w:cs="Calibri"/>
          <w:lang w:bidi="ar-EG"/>
        </w:rPr>
        <w:t xml:space="preserve"> said: “O </w:t>
      </w:r>
      <w:r w:rsidRPr="005D480D">
        <w:rPr>
          <w:rFonts w:ascii="Calibri" w:hAnsi="Calibri" w:cs="Calibri"/>
          <w:lang w:bidi="ar-EG"/>
        </w:rPr>
        <w:t>Abdur Rahman bin Samurah</w:t>
      </w:r>
      <w:r>
        <w:rPr>
          <w:rFonts w:ascii="Calibri" w:hAnsi="Calibri" w:cs="Calibri"/>
          <w:lang w:bidi="ar-EG"/>
        </w:rPr>
        <w:t>!</w:t>
      </w:r>
      <w:r w:rsidRPr="005D480D">
        <w:rPr>
          <w:rFonts w:ascii="Calibri" w:hAnsi="Calibri" w:cs="Calibri"/>
          <w:lang w:bidi="ar-EG"/>
        </w:rPr>
        <w:t xml:space="preserve"> </w:t>
      </w:r>
      <w:r w:rsidRPr="00791124">
        <w:rPr>
          <w:rFonts w:ascii="Calibri" w:hAnsi="Calibri" w:cs="Calibri"/>
          <w:b/>
          <w:bCs/>
          <w:lang w:bidi="ar-EG"/>
        </w:rPr>
        <w:t>Do not ask for the position of leadership (Al-Imarah), for if you are given it after asking you will be left to discharge it by yourself; but if you are given it without asking you will be helped to discharge it</w:t>
      </w:r>
      <w:r>
        <w:rPr>
          <w:rFonts w:ascii="Calibri" w:hAnsi="Calibri" w:cs="Calibri"/>
          <w:lang w:bidi="ar-EG"/>
        </w:rPr>
        <w:t xml:space="preserve">. </w:t>
      </w:r>
      <w:r w:rsidRPr="00A329EF">
        <w:rPr>
          <w:rFonts w:ascii="Calibri" w:hAnsi="Calibri" w:cs="Calibri"/>
          <w:lang w:bidi="ar-EG"/>
        </w:rPr>
        <w:t xml:space="preserve">And when you swear an oath </w:t>
      </w:r>
      <w:r>
        <w:rPr>
          <w:rFonts w:ascii="Calibri" w:hAnsi="Calibri" w:cs="Calibri"/>
          <w:lang w:bidi="ar-EG"/>
        </w:rPr>
        <w:t xml:space="preserve">(Yameen) </w:t>
      </w:r>
      <w:r w:rsidRPr="00A329EF">
        <w:rPr>
          <w:rFonts w:ascii="Calibri" w:hAnsi="Calibri" w:cs="Calibri"/>
          <w:lang w:bidi="ar-EG"/>
        </w:rPr>
        <w:t xml:space="preserve">and </w:t>
      </w:r>
      <w:r>
        <w:rPr>
          <w:rFonts w:ascii="Calibri" w:hAnsi="Calibri" w:cs="Calibri"/>
          <w:lang w:bidi="ar-EG"/>
        </w:rPr>
        <w:t xml:space="preserve">then view </w:t>
      </w:r>
      <w:r w:rsidRPr="00A329EF">
        <w:rPr>
          <w:rFonts w:ascii="Calibri" w:hAnsi="Calibri" w:cs="Calibri"/>
          <w:lang w:bidi="ar-EG"/>
        </w:rPr>
        <w:t>something else to be better than it, do the thing that is better</w:t>
      </w:r>
      <w:r>
        <w:rPr>
          <w:rFonts w:ascii="Calibri" w:hAnsi="Calibri" w:cs="Calibri"/>
          <w:lang w:bidi="ar-EG"/>
        </w:rPr>
        <w:t xml:space="preserve"> </w:t>
      </w:r>
      <w:r w:rsidRPr="00A329EF">
        <w:rPr>
          <w:rFonts w:ascii="Calibri" w:hAnsi="Calibri" w:cs="Calibri"/>
          <w:lang w:bidi="ar-EG"/>
        </w:rPr>
        <w:t xml:space="preserve">and make </w:t>
      </w:r>
      <w:r>
        <w:rPr>
          <w:rFonts w:ascii="Calibri" w:hAnsi="Calibri" w:cs="Calibri"/>
          <w:lang w:bidi="ar-EG"/>
        </w:rPr>
        <w:t>expiation (</w:t>
      </w:r>
      <w:proofErr w:type="spellStart"/>
      <w:r>
        <w:rPr>
          <w:rFonts w:ascii="Calibri" w:hAnsi="Calibri" w:cs="Calibri"/>
          <w:lang w:bidi="ar-EG"/>
        </w:rPr>
        <w:t>Kaffarah</w:t>
      </w:r>
      <w:proofErr w:type="spellEnd"/>
      <w:r>
        <w:rPr>
          <w:rFonts w:ascii="Calibri" w:hAnsi="Calibri" w:cs="Calibri"/>
          <w:lang w:bidi="ar-EG"/>
        </w:rPr>
        <w:t>)</w:t>
      </w:r>
      <w:r w:rsidRPr="00A329EF">
        <w:rPr>
          <w:rFonts w:ascii="Calibri" w:hAnsi="Calibri" w:cs="Calibri"/>
          <w:lang w:bidi="ar-EG"/>
        </w:rPr>
        <w:t xml:space="preserve"> for your oath</w:t>
      </w:r>
      <w:r>
        <w:rPr>
          <w:rFonts w:ascii="Calibri" w:hAnsi="Calibri" w:cs="Calibri"/>
          <w:lang w:bidi="ar-EG"/>
        </w:rPr>
        <w:t>!” This Hadith is Sahih from among the most authentic Hadith of the Dunya. It was recorded by Al-Bukhari, Muslim, Ahmad, Abu Dawud, At-</w:t>
      </w:r>
      <w:proofErr w:type="spellStart"/>
      <w:r>
        <w:rPr>
          <w:rFonts w:ascii="Calibri" w:hAnsi="Calibri" w:cs="Calibri"/>
          <w:lang w:bidi="ar-EG"/>
        </w:rPr>
        <w:t>Tirmidhi</w:t>
      </w:r>
      <w:proofErr w:type="spellEnd"/>
      <w:r>
        <w:rPr>
          <w:rFonts w:ascii="Calibri" w:hAnsi="Calibri" w:cs="Calibri"/>
          <w:lang w:bidi="ar-EG"/>
        </w:rPr>
        <w:t xml:space="preserve"> and others via multiple paths all of which are Sahih and with the same wording or very close to it. Observe here that the statement </w:t>
      </w:r>
      <w:r>
        <w:rPr>
          <w:rFonts w:ascii="Calibri" w:hAnsi="Calibri" w:cs="Calibri"/>
          <w:lang w:bidi="ar-EG"/>
        </w:rPr>
        <w:lastRenderedPageBreak/>
        <w:t xml:space="preserve">of the Messenger </w:t>
      </w:r>
      <w:r>
        <w:rPr>
          <w:rFonts w:ascii="Calibri" w:hAnsi="Calibri" w:cs="Calibri" w:hint="cs"/>
          <w:rtl/>
          <w:lang w:bidi="ar-EG"/>
        </w:rPr>
        <w:t>ﷺ</w:t>
      </w:r>
      <w:r>
        <w:rPr>
          <w:rFonts w:ascii="Calibri" w:hAnsi="Calibri" w:cs="Calibri"/>
          <w:lang w:bidi="ar-EG"/>
        </w:rPr>
        <w:t>: “</w:t>
      </w:r>
      <w:r>
        <w:rPr>
          <w:rFonts w:ascii="Calibri" w:hAnsi="Calibri" w:cs="Calibri"/>
          <w:b/>
          <w:bCs/>
          <w:lang w:bidi="ar-EG"/>
        </w:rPr>
        <w:t>I</w:t>
      </w:r>
      <w:r w:rsidRPr="00791124">
        <w:rPr>
          <w:rFonts w:ascii="Calibri" w:hAnsi="Calibri" w:cs="Calibri"/>
          <w:b/>
          <w:bCs/>
          <w:lang w:bidi="ar-EG"/>
        </w:rPr>
        <w:t>f you are given it after asking you will be left to discharge it by yourself; but if you are given it without asking you will be helped to discharge it</w:t>
      </w:r>
      <w:r>
        <w:rPr>
          <w:rFonts w:ascii="Calibri" w:hAnsi="Calibri" w:cs="Calibri"/>
          <w:lang w:bidi="ar-EG"/>
        </w:rPr>
        <w:t>” is a strong indicative connotation (</w:t>
      </w:r>
      <w:proofErr w:type="spellStart"/>
      <w:r>
        <w:rPr>
          <w:rFonts w:ascii="Calibri" w:hAnsi="Calibri" w:cs="Calibri"/>
          <w:lang w:bidi="ar-EG"/>
        </w:rPr>
        <w:t>Qareenah</w:t>
      </w:r>
      <w:proofErr w:type="spellEnd"/>
      <w:r>
        <w:rPr>
          <w:rFonts w:ascii="Calibri" w:hAnsi="Calibri" w:cs="Calibri"/>
          <w:lang w:bidi="ar-EG"/>
        </w:rPr>
        <w:t xml:space="preserve">) that the </w:t>
      </w:r>
      <w:proofErr w:type="spellStart"/>
      <w:r>
        <w:rPr>
          <w:rFonts w:ascii="Calibri" w:hAnsi="Calibri" w:cs="Calibri"/>
          <w:lang w:bidi="ar-EG"/>
        </w:rPr>
        <w:t>Nahy</w:t>
      </w:r>
      <w:proofErr w:type="spellEnd"/>
      <w:r>
        <w:rPr>
          <w:rFonts w:ascii="Calibri" w:hAnsi="Calibri" w:cs="Calibri"/>
          <w:lang w:bidi="ar-EG"/>
        </w:rPr>
        <w:t xml:space="preserve"> (forbiddance) at the beginning of the Hadith was only for the purpose of providing guidance (Irshaad) whilst it was not the </w:t>
      </w:r>
      <w:proofErr w:type="spellStart"/>
      <w:r>
        <w:rPr>
          <w:rFonts w:ascii="Calibri" w:hAnsi="Calibri" w:cs="Calibri"/>
          <w:lang w:bidi="ar-EG"/>
        </w:rPr>
        <w:t>Nahy</w:t>
      </w:r>
      <w:proofErr w:type="spellEnd"/>
      <w:r>
        <w:rPr>
          <w:rFonts w:ascii="Calibri" w:hAnsi="Calibri" w:cs="Calibri"/>
          <w:lang w:bidi="ar-EG"/>
        </w:rPr>
        <w:t xml:space="preserve"> (forbiddance) of Tahreem (prohibition). </w:t>
      </w:r>
    </w:p>
    <w:p w14:paraId="61518CFE" w14:textId="77777777" w:rsidR="00005C44" w:rsidRPr="00EE0843" w:rsidRDefault="00005C44" w:rsidP="00005C44">
      <w:pPr>
        <w:rPr>
          <w:rFonts w:ascii="Traditional Arabic" w:hAnsi="Traditional Arabic" w:cs="Traditional Arabic"/>
          <w:sz w:val="22"/>
          <w:szCs w:val="22"/>
          <w:rtl/>
        </w:rPr>
      </w:pPr>
    </w:p>
    <w:p w14:paraId="109AD33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أخرج النسائي عن أبي هريرة عن النبي، صلى الله عليه وسلم، قال: «</w:t>
      </w:r>
      <w:r w:rsidRPr="000F205F">
        <w:rPr>
          <w:rFonts w:ascii="Traditional Arabic" w:hAnsi="Traditional Arabic" w:cs="Traditional Arabic"/>
          <w:bCs/>
          <w:sz w:val="28"/>
          <w:szCs w:val="28"/>
          <w:rtl/>
        </w:rPr>
        <w:t>إنكم ستحرصون على الإمارة، وإنها ستكون ندامة وحسرة يوم القيامة: فنعمت المرضعة، وبئست الفاطمة</w:t>
      </w:r>
      <w:r w:rsidRPr="000F205F">
        <w:rPr>
          <w:rFonts w:ascii="Traditional Arabic" w:hAnsi="Traditional Arabic" w:cs="Traditional Arabic"/>
          <w:sz w:val="28"/>
          <w:szCs w:val="28"/>
          <w:rtl/>
        </w:rPr>
        <w:t>»، هذا حديث صحيح، غاية في الصحة، أخرجه كذلك البخاري وأحمد من عدة طرق صحاح. وهذا كذلك خبر عن تورط أكثر أبناء الأمة في الحرص على الإمارة، وبيان سوء عاقبة ذلك، وما قد يترتب عليه من الندم والحسرة.</w:t>
      </w:r>
    </w:p>
    <w:p w14:paraId="1EA62194" w14:textId="77777777" w:rsidR="00005C44" w:rsidRDefault="00005C44" w:rsidP="00005C44">
      <w:pPr>
        <w:rPr>
          <w:rFonts w:ascii="Traditional Arabic" w:hAnsi="Traditional Arabic" w:cs="Traditional Arabic"/>
          <w:sz w:val="22"/>
          <w:szCs w:val="22"/>
        </w:rPr>
      </w:pPr>
    </w:p>
    <w:p w14:paraId="6662E582" w14:textId="77777777" w:rsidR="00005C44" w:rsidRDefault="00005C44" w:rsidP="00005C44">
      <w:pPr>
        <w:rPr>
          <w:rFonts w:ascii="Calibri" w:hAnsi="Calibri" w:cs="Calibri"/>
          <w:lang w:bidi="ar-EG"/>
        </w:rPr>
      </w:pPr>
      <w:r>
        <w:rPr>
          <w:rFonts w:ascii="Calibri" w:hAnsi="Calibri" w:cs="Calibri"/>
          <w:lang w:bidi="ar-EG"/>
        </w:rPr>
        <w:t>- An-</w:t>
      </w:r>
      <w:proofErr w:type="spellStart"/>
      <w:r>
        <w:rPr>
          <w:rFonts w:ascii="Calibri" w:hAnsi="Calibri" w:cs="Calibri"/>
          <w:lang w:bidi="ar-EG"/>
        </w:rPr>
        <w:t>Nasa’iy</w:t>
      </w:r>
      <w:proofErr w:type="spellEnd"/>
      <w:r>
        <w:rPr>
          <w:rFonts w:ascii="Calibri" w:hAnsi="Calibri" w:cs="Calibri"/>
          <w:lang w:bidi="ar-EG"/>
        </w:rPr>
        <w:t xml:space="preserve"> recorded from Abu Hurairah, from the Prophet </w:t>
      </w:r>
      <w:r>
        <w:rPr>
          <w:rFonts w:ascii="Calibri" w:hAnsi="Calibri" w:cs="Calibri" w:hint="cs"/>
          <w:rtl/>
          <w:lang w:bidi="ar-EG"/>
        </w:rPr>
        <w:t>ﷺ</w:t>
      </w:r>
      <w:r>
        <w:rPr>
          <w:rFonts w:ascii="Calibri" w:hAnsi="Calibri" w:cs="Calibri"/>
          <w:lang w:bidi="ar-EG"/>
        </w:rPr>
        <w:t>: He said: “</w:t>
      </w:r>
      <w:r w:rsidRPr="00044B20">
        <w:rPr>
          <w:rFonts w:ascii="Calibri" w:hAnsi="Calibri" w:cs="Calibri"/>
          <w:b/>
          <w:bCs/>
          <w:lang w:bidi="ar-EG"/>
        </w:rPr>
        <w:t>You are going to be eager to attain the Imarah (position of leadership</w:t>
      </w:r>
      <w:proofErr w:type="gramStart"/>
      <w:r w:rsidRPr="00044B20">
        <w:rPr>
          <w:rFonts w:ascii="Calibri" w:hAnsi="Calibri" w:cs="Calibri"/>
          <w:b/>
          <w:bCs/>
          <w:lang w:bidi="ar-EG"/>
        </w:rPr>
        <w:t>)</w:t>
      </w:r>
      <w:proofErr w:type="gramEnd"/>
      <w:r w:rsidRPr="00044B20">
        <w:rPr>
          <w:rFonts w:ascii="Calibri" w:hAnsi="Calibri" w:cs="Calibri"/>
          <w:b/>
          <w:bCs/>
          <w:lang w:bidi="ar-EG"/>
        </w:rPr>
        <w:t xml:space="preserve"> but it will be a source of regret and remorse on the Day of Judgement. What a good suckler it is but what a bad weaner it is</w:t>
      </w:r>
      <w:r>
        <w:rPr>
          <w:rFonts w:ascii="Calibri" w:hAnsi="Calibri" w:cs="Calibri"/>
          <w:lang w:bidi="ar-EG"/>
        </w:rPr>
        <w:t xml:space="preserve">”. This is a Sahih Hadith, of the highest level of </w:t>
      </w:r>
      <w:proofErr w:type="spellStart"/>
      <w:r>
        <w:rPr>
          <w:rFonts w:ascii="Calibri" w:hAnsi="Calibri" w:cs="Calibri"/>
          <w:lang w:bidi="ar-EG"/>
        </w:rPr>
        <w:t>Sihhah</w:t>
      </w:r>
      <w:proofErr w:type="spellEnd"/>
      <w:r>
        <w:rPr>
          <w:rFonts w:ascii="Calibri" w:hAnsi="Calibri" w:cs="Calibri"/>
          <w:lang w:bidi="ar-EG"/>
        </w:rPr>
        <w:t xml:space="preserve"> (authenticity). It was also recorded by Al-Bukhari and Ahmad via multiple Sahih paths. </w:t>
      </w:r>
      <w:r w:rsidRPr="00086DF0">
        <w:rPr>
          <w:rFonts w:ascii="Calibri" w:hAnsi="Calibri" w:cs="Calibri"/>
          <w:lang w:bidi="ar-EG"/>
        </w:rPr>
        <w:t xml:space="preserve">This is also a report on how </w:t>
      </w:r>
      <w:proofErr w:type="gramStart"/>
      <w:r w:rsidRPr="00086DF0">
        <w:rPr>
          <w:rFonts w:ascii="Calibri" w:hAnsi="Calibri" w:cs="Calibri"/>
          <w:lang w:bidi="ar-EG"/>
        </w:rPr>
        <w:t>the majority of</w:t>
      </w:r>
      <w:proofErr w:type="gramEnd"/>
      <w:r w:rsidRPr="00086DF0">
        <w:rPr>
          <w:rFonts w:ascii="Calibri" w:hAnsi="Calibri" w:cs="Calibri"/>
          <w:lang w:bidi="ar-EG"/>
        </w:rPr>
        <w:t xml:space="preserve"> the</w:t>
      </w:r>
      <w:r>
        <w:rPr>
          <w:rFonts w:ascii="Calibri" w:hAnsi="Calibri" w:cs="Calibri"/>
          <w:lang w:bidi="ar-EG"/>
        </w:rPr>
        <w:t xml:space="preserve"> sons of the</w:t>
      </w:r>
      <w:r w:rsidRPr="00086DF0">
        <w:rPr>
          <w:rFonts w:ascii="Calibri" w:hAnsi="Calibri" w:cs="Calibri"/>
          <w:lang w:bidi="ar-EG"/>
        </w:rPr>
        <w:t xml:space="preserve"> </w:t>
      </w:r>
      <w:r>
        <w:rPr>
          <w:rFonts w:ascii="Calibri" w:hAnsi="Calibri" w:cs="Calibri"/>
          <w:lang w:bidi="ar-EG"/>
        </w:rPr>
        <w:t>Ummah</w:t>
      </w:r>
      <w:r w:rsidRPr="00086DF0">
        <w:rPr>
          <w:rFonts w:ascii="Calibri" w:hAnsi="Calibri" w:cs="Calibri"/>
          <w:lang w:bidi="ar-EG"/>
        </w:rPr>
        <w:t xml:space="preserve"> have </w:t>
      </w:r>
      <w:proofErr w:type="gramStart"/>
      <w:r w:rsidRPr="00086DF0">
        <w:rPr>
          <w:rFonts w:ascii="Calibri" w:hAnsi="Calibri" w:cs="Calibri"/>
          <w:lang w:bidi="ar-EG"/>
        </w:rPr>
        <w:t>become in the</w:t>
      </w:r>
      <w:proofErr w:type="gramEnd"/>
      <w:r>
        <w:rPr>
          <w:rFonts w:ascii="Calibri" w:hAnsi="Calibri" w:cs="Calibri" w:hint="cs"/>
          <w:rtl/>
          <w:lang w:bidi="ar-EG"/>
        </w:rPr>
        <w:t xml:space="preserve"> </w:t>
      </w:r>
      <w:r>
        <w:rPr>
          <w:rFonts w:ascii="Calibri" w:hAnsi="Calibri" w:cs="Calibri"/>
          <w:lang w:bidi="ar-EG"/>
        </w:rPr>
        <w:t>embroiled in the eager pursuit to attain</w:t>
      </w:r>
      <w:r w:rsidRPr="00086DF0">
        <w:rPr>
          <w:rFonts w:ascii="Calibri" w:hAnsi="Calibri" w:cs="Calibri"/>
          <w:lang w:bidi="ar-EG"/>
        </w:rPr>
        <w:t xml:space="preserve"> leadership, highlighting the dire consequences of such </w:t>
      </w:r>
      <w:r>
        <w:rPr>
          <w:rFonts w:ascii="Calibri" w:hAnsi="Calibri" w:cs="Calibri"/>
          <w:lang w:bidi="ar-EG"/>
        </w:rPr>
        <w:t xml:space="preserve">a </w:t>
      </w:r>
      <w:r w:rsidRPr="00086DF0">
        <w:rPr>
          <w:rFonts w:ascii="Calibri" w:hAnsi="Calibri" w:cs="Calibri"/>
          <w:lang w:bidi="ar-EG"/>
        </w:rPr>
        <w:t xml:space="preserve">pursuit and the regret and </w:t>
      </w:r>
      <w:r>
        <w:rPr>
          <w:rFonts w:ascii="Calibri" w:hAnsi="Calibri" w:cs="Calibri"/>
          <w:lang w:bidi="ar-EG"/>
        </w:rPr>
        <w:t>remorse</w:t>
      </w:r>
      <w:r w:rsidRPr="00086DF0">
        <w:rPr>
          <w:rFonts w:ascii="Calibri" w:hAnsi="Calibri" w:cs="Calibri"/>
          <w:lang w:bidi="ar-EG"/>
        </w:rPr>
        <w:t xml:space="preserve"> that may result from it</w:t>
      </w:r>
      <w:r>
        <w:rPr>
          <w:rFonts w:ascii="Calibri" w:hAnsi="Calibri" w:cs="Calibri"/>
          <w:lang w:bidi="ar-EG"/>
        </w:rPr>
        <w:t>.</w:t>
      </w:r>
    </w:p>
    <w:p w14:paraId="7B0B95A6" w14:textId="77777777" w:rsidR="00005C44" w:rsidRPr="00AC4F1B" w:rsidRDefault="00005C44" w:rsidP="00005C44">
      <w:pPr>
        <w:rPr>
          <w:rFonts w:ascii="Traditional Arabic" w:hAnsi="Traditional Arabic" w:cs="Traditional Arabic"/>
          <w:sz w:val="22"/>
          <w:szCs w:val="22"/>
          <w:rtl/>
        </w:rPr>
      </w:pPr>
    </w:p>
    <w:p w14:paraId="0678F0F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قيل: [قوله: «فنعمت المرضعة»، أي نعمت الحالة المؤدية إلى الإمارة، وهي الحياة؛ و«بئست الفاطمة»، أي الحالة القاطعة من الإمارة، وهي الموت: أي فنعمت حياتهم، وبئس مماتهم، والله أعلم!].</w:t>
      </w:r>
    </w:p>
    <w:p w14:paraId="68C066A1" w14:textId="77777777" w:rsidR="00005C44" w:rsidRDefault="00005C44" w:rsidP="00005C44">
      <w:pPr>
        <w:rPr>
          <w:rFonts w:ascii="Traditional Arabic" w:hAnsi="Traditional Arabic" w:cs="Traditional Arabic"/>
          <w:sz w:val="22"/>
          <w:szCs w:val="22"/>
        </w:rPr>
      </w:pPr>
    </w:p>
    <w:p w14:paraId="382E0BDA" w14:textId="77777777" w:rsidR="00005C44" w:rsidRDefault="00005C44" w:rsidP="00005C44">
      <w:pPr>
        <w:rPr>
          <w:rFonts w:ascii="Calibri" w:hAnsi="Calibri" w:cs="Calibri"/>
          <w:lang w:bidi="ar-EG"/>
        </w:rPr>
      </w:pPr>
      <w:r>
        <w:rPr>
          <w:rFonts w:ascii="Calibri" w:hAnsi="Calibri" w:cs="Calibri"/>
          <w:lang w:bidi="ar-EG"/>
        </w:rPr>
        <w:t>- It has been said: [Concerning his statement “</w:t>
      </w:r>
      <w:r w:rsidRPr="00044B20">
        <w:rPr>
          <w:rFonts w:ascii="Calibri" w:hAnsi="Calibri" w:cs="Calibri"/>
          <w:b/>
          <w:bCs/>
          <w:lang w:bidi="ar-EG"/>
        </w:rPr>
        <w:t xml:space="preserve">What a good </w:t>
      </w:r>
      <w:r>
        <w:rPr>
          <w:rFonts w:ascii="Calibri" w:hAnsi="Calibri" w:cs="Calibri"/>
          <w:b/>
          <w:bCs/>
          <w:lang w:bidi="ar-EG"/>
        </w:rPr>
        <w:t>suckler</w:t>
      </w:r>
      <w:r w:rsidRPr="00044B20">
        <w:rPr>
          <w:rFonts w:ascii="Calibri" w:hAnsi="Calibri" w:cs="Calibri"/>
          <w:b/>
          <w:bCs/>
          <w:lang w:bidi="ar-EG"/>
        </w:rPr>
        <w:t xml:space="preserve"> it is</w:t>
      </w:r>
      <w:r>
        <w:rPr>
          <w:rFonts w:ascii="Calibri" w:hAnsi="Calibri" w:cs="Calibri"/>
          <w:lang w:bidi="ar-EG"/>
        </w:rPr>
        <w:t xml:space="preserve">”, it </w:t>
      </w:r>
      <w:r w:rsidRPr="009D6693">
        <w:rPr>
          <w:rFonts w:ascii="Calibri" w:hAnsi="Calibri" w:cs="Calibri"/>
          <w:lang w:bidi="ar-EG"/>
        </w:rPr>
        <w:t xml:space="preserve">means that the </w:t>
      </w:r>
      <w:r>
        <w:rPr>
          <w:rFonts w:ascii="Calibri" w:hAnsi="Calibri" w:cs="Calibri"/>
          <w:lang w:bidi="ar-EG"/>
        </w:rPr>
        <w:t>condition</w:t>
      </w:r>
      <w:r w:rsidRPr="009D6693">
        <w:rPr>
          <w:rFonts w:ascii="Calibri" w:hAnsi="Calibri" w:cs="Calibri"/>
          <w:lang w:bidi="ar-EG"/>
        </w:rPr>
        <w:t xml:space="preserve"> leading to </w:t>
      </w:r>
      <w:r>
        <w:rPr>
          <w:rFonts w:ascii="Calibri" w:hAnsi="Calibri" w:cs="Calibri"/>
          <w:lang w:bidi="ar-EG"/>
        </w:rPr>
        <w:t xml:space="preserve">the attainment of </w:t>
      </w:r>
      <w:r w:rsidRPr="009D6693">
        <w:rPr>
          <w:rFonts w:ascii="Calibri" w:hAnsi="Calibri" w:cs="Calibri"/>
          <w:lang w:bidi="ar-EG"/>
        </w:rPr>
        <w:t>leadershi</w:t>
      </w:r>
      <w:r>
        <w:rPr>
          <w:rFonts w:ascii="Calibri" w:hAnsi="Calibri" w:cs="Calibri"/>
          <w:lang w:bidi="ar-EG"/>
        </w:rPr>
        <w:t xml:space="preserve">p, which is </w:t>
      </w:r>
      <w:r w:rsidRPr="009D6693">
        <w:rPr>
          <w:rFonts w:ascii="Calibri" w:hAnsi="Calibri" w:cs="Calibri"/>
          <w:lang w:bidi="ar-EG"/>
        </w:rPr>
        <w:t>life</w:t>
      </w:r>
      <w:r>
        <w:rPr>
          <w:rFonts w:ascii="Calibri" w:hAnsi="Calibri" w:cs="Calibri"/>
          <w:lang w:bidi="ar-EG"/>
        </w:rPr>
        <w:t xml:space="preserve"> (is </w:t>
      </w:r>
      <w:proofErr w:type="spellStart"/>
      <w:r>
        <w:rPr>
          <w:rFonts w:ascii="Calibri" w:hAnsi="Calibri" w:cs="Calibri"/>
          <w:lang w:bidi="ar-EG"/>
        </w:rPr>
        <w:t>favourable</w:t>
      </w:r>
      <w:proofErr w:type="spellEnd"/>
      <w:r>
        <w:rPr>
          <w:rFonts w:ascii="Calibri" w:hAnsi="Calibri" w:cs="Calibri"/>
          <w:lang w:bidi="ar-EG"/>
        </w:rPr>
        <w:t>), whilst “</w:t>
      </w:r>
      <w:r w:rsidRPr="006A15D4">
        <w:rPr>
          <w:rFonts w:ascii="Calibri" w:hAnsi="Calibri" w:cs="Calibri"/>
          <w:b/>
          <w:bCs/>
          <w:lang w:bidi="ar-EG"/>
        </w:rPr>
        <w:t>What a bad weaner</w:t>
      </w:r>
      <w:r>
        <w:rPr>
          <w:rFonts w:ascii="Calibri" w:hAnsi="Calibri" w:cs="Calibri"/>
          <w:lang w:bidi="ar-EG"/>
        </w:rPr>
        <w:t xml:space="preserve">” </w:t>
      </w:r>
      <w:r w:rsidRPr="009D6693">
        <w:rPr>
          <w:rFonts w:ascii="Calibri" w:hAnsi="Calibri" w:cs="Calibri"/>
          <w:lang w:bidi="ar-EG"/>
        </w:rPr>
        <w:t xml:space="preserve">refers to the </w:t>
      </w:r>
      <w:r>
        <w:rPr>
          <w:rFonts w:ascii="Calibri" w:hAnsi="Calibri" w:cs="Calibri"/>
          <w:lang w:bidi="ar-EG"/>
        </w:rPr>
        <w:t>condition</w:t>
      </w:r>
      <w:r w:rsidRPr="009D6693">
        <w:rPr>
          <w:rFonts w:ascii="Calibri" w:hAnsi="Calibri" w:cs="Calibri"/>
          <w:lang w:bidi="ar-EG"/>
        </w:rPr>
        <w:t xml:space="preserve"> that cuts one off from leadershi</w:t>
      </w:r>
      <w:r>
        <w:rPr>
          <w:rFonts w:ascii="Calibri" w:hAnsi="Calibri" w:cs="Calibri"/>
          <w:lang w:bidi="ar-EG"/>
        </w:rPr>
        <w:t xml:space="preserve">p, i.e., </w:t>
      </w:r>
      <w:r w:rsidRPr="009D6693">
        <w:rPr>
          <w:rFonts w:ascii="Calibri" w:hAnsi="Calibri" w:cs="Calibri"/>
          <w:lang w:bidi="ar-EG"/>
        </w:rPr>
        <w:t>death</w:t>
      </w:r>
      <w:r>
        <w:rPr>
          <w:rFonts w:ascii="Calibri" w:hAnsi="Calibri" w:cs="Calibri"/>
          <w:lang w:bidi="ar-EG"/>
        </w:rPr>
        <w:t>. Its</w:t>
      </w:r>
      <w:r w:rsidRPr="009D6693">
        <w:rPr>
          <w:rFonts w:ascii="Calibri" w:hAnsi="Calibri" w:cs="Calibri"/>
          <w:lang w:bidi="ar-EG"/>
        </w:rPr>
        <w:t xml:space="preserve"> meaning </w:t>
      </w:r>
      <w:r>
        <w:rPr>
          <w:rFonts w:ascii="Calibri" w:hAnsi="Calibri" w:cs="Calibri"/>
          <w:lang w:bidi="ar-EG"/>
        </w:rPr>
        <w:t>is therefore “What a good life but what a</w:t>
      </w:r>
      <w:r w:rsidRPr="009D6693">
        <w:rPr>
          <w:rFonts w:ascii="Calibri" w:hAnsi="Calibri" w:cs="Calibri"/>
          <w:lang w:bidi="ar-EG"/>
        </w:rPr>
        <w:t xml:space="preserve"> dreadful</w:t>
      </w:r>
      <w:r>
        <w:rPr>
          <w:rFonts w:ascii="Calibri" w:hAnsi="Calibri" w:cs="Calibri"/>
          <w:lang w:bidi="ar-EG"/>
        </w:rPr>
        <w:t xml:space="preserve"> death</w:t>
      </w:r>
      <w:r w:rsidRPr="009D6693">
        <w:rPr>
          <w:rFonts w:ascii="Calibri" w:hAnsi="Calibri" w:cs="Calibri"/>
          <w:lang w:bidi="ar-EG"/>
        </w:rPr>
        <w:t xml:space="preserve">, and </w:t>
      </w:r>
      <w:r>
        <w:rPr>
          <w:rFonts w:ascii="Calibri" w:hAnsi="Calibri" w:cs="Calibri"/>
          <w:lang w:bidi="ar-EG"/>
        </w:rPr>
        <w:t>Allah</w:t>
      </w:r>
      <w:r w:rsidRPr="009D6693">
        <w:rPr>
          <w:rFonts w:ascii="Calibri" w:hAnsi="Calibri" w:cs="Calibri"/>
          <w:lang w:bidi="ar-EG"/>
        </w:rPr>
        <w:t xml:space="preserve"> knows best!</w:t>
      </w:r>
      <w:r>
        <w:rPr>
          <w:rFonts w:ascii="Calibri" w:hAnsi="Calibri" w:cs="Calibri"/>
          <w:lang w:bidi="ar-EG"/>
        </w:rPr>
        <w:t xml:space="preserve">]. </w:t>
      </w:r>
    </w:p>
    <w:p w14:paraId="59896A1C" w14:textId="77777777" w:rsidR="00005C44" w:rsidRPr="00E445D1" w:rsidRDefault="00005C44" w:rsidP="00005C44">
      <w:pPr>
        <w:rPr>
          <w:rFonts w:ascii="Traditional Arabic" w:hAnsi="Traditional Arabic" w:cs="Traditional Arabic"/>
          <w:sz w:val="22"/>
          <w:szCs w:val="22"/>
          <w:rtl/>
        </w:rPr>
      </w:pPr>
    </w:p>
    <w:p w14:paraId="07B88BB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[أخبرنا أحمد بن عبد الله بحران قال حدثنا النفيلي قال حدثنا موسى بن اعين عن معمر عن هشام بن حسان عن أبي حازم مولى أبي رهم الغفاري عن أبي هريرة أن رسول الله، صلى الله عليه وسلم، قال: «</w:t>
      </w:r>
      <w:r w:rsidRPr="000F205F">
        <w:rPr>
          <w:rFonts w:ascii="Traditional Arabic" w:hAnsi="Traditional Arabic" w:cs="Traditional Arabic"/>
          <w:bCs/>
          <w:sz w:val="28"/>
          <w:szCs w:val="28"/>
          <w:rtl/>
        </w:rPr>
        <w:t>ويل للأمراء ليتمنين أقوام أنهم كانوا معلقين بذوائبهم بالثريا وأنهم لم يكونوا ولوا شيئا قط</w:t>
      </w:r>
      <w:r w:rsidRPr="000F205F">
        <w:rPr>
          <w:rFonts w:ascii="Traditional Arabic" w:hAnsi="Traditional Arabic" w:cs="Traditional Arabic"/>
          <w:sz w:val="28"/>
          <w:szCs w:val="28"/>
          <w:rtl/>
        </w:rPr>
        <w:t xml:space="preserve">»]، وقال الشيخ شعيب الأرناؤوط: (إسناده صحيح). </w:t>
      </w:r>
    </w:p>
    <w:p w14:paraId="4DD3BEC5" w14:textId="77777777" w:rsidR="00005C44" w:rsidRDefault="00005C44" w:rsidP="00005C44">
      <w:pPr>
        <w:rPr>
          <w:rFonts w:ascii="Traditional Arabic" w:hAnsi="Traditional Arabic" w:cs="Traditional Arabic"/>
          <w:sz w:val="22"/>
          <w:szCs w:val="22"/>
        </w:rPr>
      </w:pPr>
    </w:p>
    <w:p w14:paraId="4F4A719E"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273900">
        <w:rPr>
          <w:rFonts w:ascii="Calibri" w:hAnsi="Calibri" w:cs="Calibri"/>
          <w:b/>
          <w:bCs/>
          <w:lang w:bidi="ar-EG"/>
        </w:rPr>
        <w:t>Sahih Ibn Hibban</w:t>
      </w:r>
      <w:r>
        <w:rPr>
          <w:rFonts w:ascii="Calibri" w:hAnsi="Calibri" w:cs="Calibri"/>
          <w:lang w:bidi="ar-EG"/>
        </w:rPr>
        <w:t>”: [Ahmad bin Abdullah Bahran informed us: He said: An-</w:t>
      </w:r>
      <w:proofErr w:type="spellStart"/>
      <w:r>
        <w:rPr>
          <w:rFonts w:ascii="Calibri" w:hAnsi="Calibri" w:cs="Calibri"/>
          <w:lang w:bidi="ar-EG"/>
        </w:rPr>
        <w:t>Nufaily</w:t>
      </w:r>
      <w:proofErr w:type="spellEnd"/>
      <w:r>
        <w:rPr>
          <w:rFonts w:ascii="Calibri" w:hAnsi="Calibri" w:cs="Calibri"/>
          <w:lang w:bidi="ar-EG"/>
        </w:rPr>
        <w:t xml:space="preserve"> related to us: Musa bin A’ayan related to us from </w:t>
      </w:r>
      <w:proofErr w:type="spellStart"/>
      <w:r>
        <w:rPr>
          <w:rFonts w:ascii="Calibri" w:hAnsi="Calibri" w:cs="Calibri"/>
          <w:lang w:bidi="ar-EG"/>
        </w:rPr>
        <w:t>Ma’mar</w:t>
      </w:r>
      <w:proofErr w:type="spellEnd"/>
      <w:r>
        <w:rPr>
          <w:rFonts w:ascii="Calibri" w:hAnsi="Calibri" w:cs="Calibri"/>
          <w:lang w:bidi="ar-EG"/>
        </w:rPr>
        <w:t xml:space="preserve">, from Hisham bin Hassan, from Abu Hazim the Mawla of Abu Ruhm Al-Ghifariy, from Abu Hurairah: That the Messenger of Allah </w:t>
      </w:r>
      <w:r>
        <w:rPr>
          <w:rFonts w:ascii="Calibri" w:hAnsi="Calibri" w:cs="Calibri" w:hint="cs"/>
          <w:rtl/>
          <w:lang w:bidi="ar-EG"/>
        </w:rPr>
        <w:t>ﷺ</w:t>
      </w:r>
      <w:r>
        <w:rPr>
          <w:rFonts w:ascii="Calibri" w:hAnsi="Calibri" w:cs="Calibri"/>
          <w:lang w:bidi="ar-EG"/>
        </w:rPr>
        <w:t xml:space="preserve"> said: “</w:t>
      </w:r>
      <w:r w:rsidRPr="002B6E73">
        <w:rPr>
          <w:rFonts w:ascii="Calibri" w:hAnsi="Calibri" w:cs="Calibri"/>
          <w:b/>
          <w:bCs/>
          <w:lang w:bidi="ar-EG"/>
        </w:rPr>
        <w:t>Woe to the rulers (Al-</w:t>
      </w:r>
      <w:proofErr w:type="spellStart"/>
      <w:r w:rsidRPr="002B6E73">
        <w:rPr>
          <w:rFonts w:ascii="Calibri" w:hAnsi="Calibri" w:cs="Calibri"/>
          <w:b/>
          <w:bCs/>
          <w:lang w:bidi="ar-EG"/>
        </w:rPr>
        <w:t>Umaraa</w:t>
      </w:r>
      <w:proofErr w:type="spellEnd"/>
      <w:r w:rsidRPr="002B6E73">
        <w:rPr>
          <w:rFonts w:ascii="Calibri" w:hAnsi="Calibri" w:cs="Calibri"/>
          <w:b/>
          <w:bCs/>
          <w:lang w:bidi="ar-EG"/>
        </w:rPr>
        <w:t>’)! Peoples will wish that they had been suspended by their forelocks from the stars rather than having been given any leadership at all</w:t>
      </w:r>
      <w:r>
        <w:rPr>
          <w:rFonts w:ascii="Calibri" w:hAnsi="Calibri" w:cs="Calibri"/>
          <w:lang w:bidi="ar-EG"/>
        </w:rPr>
        <w:t>”]. Ash-Sheikh Shu’aib Al-</w:t>
      </w:r>
      <w:proofErr w:type="spellStart"/>
      <w:r>
        <w:rPr>
          <w:rFonts w:ascii="Calibri" w:hAnsi="Calibri" w:cs="Calibri"/>
          <w:lang w:bidi="ar-EG"/>
        </w:rPr>
        <w:t>Arna’ut</w:t>
      </w:r>
      <w:proofErr w:type="spellEnd"/>
      <w:r>
        <w:rPr>
          <w:rFonts w:ascii="Calibri" w:hAnsi="Calibri" w:cs="Calibri"/>
          <w:lang w:bidi="ar-EG"/>
        </w:rPr>
        <w:t xml:space="preserve"> stated: [Its Isnad is Sahih].</w:t>
      </w:r>
    </w:p>
    <w:p w14:paraId="75F5A35F" w14:textId="77777777" w:rsidR="00005C44" w:rsidRPr="00BD330F" w:rsidRDefault="00005C44" w:rsidP="00005C44">
      <w:pPr>
        <w:rPr>
          <w:rFonts w:ascii="Traditional Arabic" w:hAnsi="Traditional Arabic" w:cs="Traditional Arabic"/>
          <w:sz w:val="22"/>
          <w:szCs w:val="22"/>
          <w:rtl/>
        </w:rPr>
      </w:pPr>
    </w:p>
    <w:p w14:paraId="6B895FB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بلفظ أتم: [حدثنا أزهر بن القاسم الراسبي حدثنا هشام عن عباد بن أبي علي عن أبي حازم عن أبي هريرة عن النبي، صلى الله عليه وسلم، قال: «</w:t>
      </w:r>
      <w:r w:rsidRPr="000F205F">
        <w:rPr>
          <w:rFonts w:ascii="Traditional Arabic" w:hAnsi="Traditional Arabic" w:cs="Traditional Arabic"/>
          <w:bCs/>
          <w:sz w:val="28"/>
          <w:szCs w:val="28"/>
          <w:rtl/>
        </w:rPr>
        <w:t>ويل للأمراء، ويل للعرفاء، ويل للأمناء، ليتمنين أقوام يوم القيامة أن ذوائبهم كانت معلقة بالثريا يتذبذبون بين السماء والأرض ولم يكونوا عملوا على شيء</w:t>
      </w:r>
      <w:r w:rsidRPr="000F205F">
        <w:rPr>
          <w:rFonts w:ascii="Traditional Arabic" w:hAnsi="Traditional Arabic" w:cs="Traditional Arabic"/>
          <w:sz w:val="28"/>
          <w:szCs w:val="28"/>
          <w:rtl/>
        </w:rPr>
        <w:t>»]، وهو باختصار طفيف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من طريق ثانية،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من عدة طرق، وفي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xml:space="preserve">»، من عدة طرق، وهو في </w:t>
      </w:r>
      <w:r w:rsidRPr="000F205F">
        <w:rPr>
          <w:rFonts w:ascii="Traditional Arabic" w:hAnsi="Traditional Arabic" w:cs="Traditional Arabic"/>
          <w:bCs/>
          <w:sz w:val="28"/>
          <w:szCs w:val="28"/>
          <w:rtl/>
        </w:rPr>
        <w:t xml:space="preserve">«مسند أبي داود </w:t>
      </w:r>
      <w:r w:rsidRPr="000F205F">
        <w:rPr>
          <w:rFonts w:ascii="Traditional Arabic" w:hAnsi="Traditional Arabic" w:cs="Traditional Arabic"/>
          <w:bCs/>
          <w:sz w:val="28"/>
          <w:szCs w:val="28"/>
          <w:rtl/>
        </w:rPr>
        <w:lastRenderedPageBreak/>
        <w:t>الطيالسي</w:t>
      </w:r>
      <w:r w:rsidRPr="000F205F">
        <w:rPr>
          <w:rFonts w:ascii="Traditional Arabic" w:hAnsi="Traditional Arabic" w:cs="Traditional Arabic"/>
          <w:sz w:val="28"/>
          <w:szCs w:val="28"/>
          <w:rtl/>
        </w:rPr>
        <w:t xml:space="preserve">»، كما أنه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بنحوه، وقال الحاكم: (هذا حديث صحيح الإسناد ولم يخرجاه)، وقال الذهبي في التلخيص: صحيح. قلت: عباد بن أبي علي، ليس به بأس، فالإسناد حسن جيد، والحديث صحيح بشهادة الطريق السابق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xml:space="preserve">»، وبشهادة الحديث الآتي. </w:t>
      </w:r>
    </w:p>
    <w:p w14:paraId="102987B0" w14:textId="77777777" w:rsidR="00005C44" w:rsidRDefault="00005C44" w:rsidP="00005C44">
      <w:pPr>
        <w:rPr>
          <w:rFonts w:ascii="Traditional Arabic" w:hAnsi="Traditional Arabic" w:cs="Traditional Arabic"/>
          <w:sz w:val="22"/>
          <w:szCs w:val="22"/>
        </w:rPr>
      </w:pPr>
    </w:p>
    <w:p w14:paraId="244711D4" w14:textId="77777777" w:rsidR="00005C44" w:rsidRDefault="00005C44" w:rsidP="00005C44">
      <w:pPr>
        <w:rPr>
          <w:rFonts w:ascii="Calibri" w:hAnsi="Calibri" w:cs="Calibri"/>
          <w:lang w:bidi="ar-EG"/>
        </w:rPr>
      </w:pPr>
      <w:r>
        <w:rPr>
          <w:rFonts w:ascii="Calibri" w:hAnsi="Calibri" w:cs="Calibri"/>
          <w:lang w:bidi="ar-EG"/>
        </w:rPr>
        <w:t>- And it is recorded in “</w:t>
      </w:r>
      <w:proofErr w:type="spellStart"/>
      <w:r w:rsidRPr="006E5B44">
        <w:rPr>
          <w:rFonts w:ascii="Calibri" w:hAnsi="Calibri" w:cs="Calibri"/>
          <w:b/>
          <w:bCs/>
          <w:lang w:bidi="ar-EG"/>
        </w:rPr>
        <w:t>Musnad</w:t>
      </w:r>
      <w:proofErr w:type="spellEnd"/>
      <w:r w:rsidRPr="006E5B44">
        <w:rPr>
          <w:rFonts w:ascii="Calibri" w:hAnsi="Calibri" w:cs="Calibri"/>
          <w:b/>
          <w:bCs/>
          <w:lang w:bidi="ar-EG"/>
        </w:rPr>
        <w:t xml:space="preserve"> Al-Imam Ahmad bin Hanbal</w:t>
      </w:r>
      <w:r>
        <w:rPr>
          <w:rFonts w:ascii="Calibri" w:hAnsi="Calibri" w:cs="Calibri"/>
          <w:lang w:bidi="ar-EG"/>
        </w:rPr>
        <w:t xml:space="preserve">” with a more complete wording: [Azhar bin Al-Qasim </w:t>
      </w:r>
      <w:proofErr w:type="spellStart"/>
      <w:r>
        <w:rPr>
          <w:rFonts w:ascii="Calibri" w:hAnsi="Calibri" w:cs="Calibri"/>
          <w:lang w:bidi="ar-EG"/>
        </w:rPr>
        <w:t>Ar-Rasibiy</w:t>
      </w:r>
      <w:proofErr w:type="spellEnd"/>
      <w:r>
        <w:rPr>
          <w:rFonts w:ascii="Calibri" w:hAnsi="Calibri" w:cs="Calibri"/>
          <w:lang w:bidi="ar-EG"/>
        </w:rPr>
        <w:t xml:space="preserve"> related to us: Hisham related to us from ‘Abbad bin Abi ‘Ali, from Abu Hazim, from Abu Hurairah, from the Prophet </w:t>
      </w:r>
      <w:r>
        <w:rPr>
          <w:rFonts w:ascii="Calibri" w:hAnsi="Calibri" w:cs="Calibri" w:hint="cs"/>
          <w:rtl/>
          <w:lang w:bidi="ar-EG"/>
        </w:rPr>
        <w:t>ﷺ</w:t>
      </w:r>
      <w:r>
        <w:rPr>
          <w:rFonts w:ascii="Calibri" w:hAnsi="Calibri" w:cs="Calibri"/>
          <w:lang w:bidi="ar-EG"/>
        </w:rPr>
        <w:t>: He said: “</w:t>
      </w:r>
      <w:r w:rsidRPr="00625B73">
        <w:rPr>
          <w:rFonts w:ascii="Calibri" w:hAnsi="Calibri" w:cs="Calibri"/>
          <w:b/>
          <w:bCs/>
          <w:lang w:bidi="ar-EG"/>
        </w:rPr>
        <w:t xml:space="preserve">Woe to the </w:t>
      </w:r>
      <w:proofErr w:type="spellStart"/>
      <w:r w:rsidRPr="00625B73">
        <w:rPr>
          <w:rFonts w:ascii="Calibri" w:hAnsi="Calibri" w:cs="Calibri"/>
          <w:b/>
          <w:bCs/>
          <w:lang w:bidi="ar-EG"/>
        </w:rPr>
        <w:t>Umaraa</w:t>
      </w:r>
      <w:proofErr w:type="spellEnd"/>
      <w:r w:rsidRPr="00625B73">
        <w:rPr>
          <w:rFonts w:ascii="Calibri" w:hAnsi="Calibri" w:cs="Calibri"/>
          <w:b/>
          <w:bCs/>
          <w:lang w:bidi="ar-EG"/>
        </w:rPr>
        <w:t>’ (leaders or rulers), woe to the ‘</w:t>
      </w:r>
      <w:proofErr w:type="spellStart"/>
      <w:r w:rsidRPr="00625B73">
        <w:rPr>
          <w:rFonts w:ascii="Calibri" w:hAnsi="Calibri" w:cs="Calibri"/>
          <w:b/>
          <w:bCs/>
          <w:lang w:bidi="ar-EG"/>
        </w:rPr>
        <w:t>Urafaa</w:t>
      </w:r>
      <w:proofErr w:type="spellEnd"/>
      <w:r w:rsidRPr="00625B73">
        <w:rPr>
          <w:rFonts w:ascii="Calibri" w:hAnsi="Calibri" w:cs="Calibri"/>
          <w:b/>
          <w:bCs/>
          <w:lang w:bidi="ar-EG"/>
        </w:rPr>
        <w:t xml:space="preserve">’ (chiefs), woe to the </w:t>
      </w:r>
      <w:proofErr w:type="spellStart"/>
      <w:r w:rsidRPr="00625B73">
        <w:rPr>
          <w:rFonts w:ascii="Calibri" w:hAnsi="Calibri" w:cs="Calibri"/>
          <w:b/>
          <w:bCs/>
          <w:lang w:bidi="ar-EG"/>
        </w:rPr>
        <w:t>Umanaa</w:t>
      </w:r>
      <w:proofErr w:type="spellEnd"/>
      <w:r w:rsidRPr="00625B73">
        <w:rPr>
          <w:rFonts w:ascii="Calibri" w:hAnsi="Calibri" w:cs="Calibri"/>
          <w:b/>
          <w:bCs/>
          <w:lang w:bidi="ar-EG"/>
        </w:rPr>
        <w:t>’ (trustees)! Some people will wish on the Day of Judgment that their forelocks were hanging from the stars, swinging between the sky and the earth, and that they had</w:t>
      </w:r>
      <w:r>
        <w:rPr>
          <w:rFonts w:ascii="Calibri" w:hAnsi="Calibri" w:cs="Calibri"/>
          <w:b/>
          <w:bCs/>
          <w:lang w:bidi="ar-EG"/>
        </w:rPr>
        <w:t xml:space="preserve"> not</w:t>
      </w:r>
      <w:r w:rsidRPr="00625B73">
        <w:rPr>
          <w:rFonts w:ascii="Calibri" w:hAnsi="Calibri" w:cs="Calibri"/>
          <w:b/>
          <w:bCs/>
          <w:lang w:bidi="ar-EG"/>
        </w:rPr>
        <w:t xml:space="preserve"> </w:t>
      </w:r>
      <w:r w:rsidRPr="000606B9">
        <w:rPr>
          <w:rFonts w:ascii="Calibri" w:hAnsi="Calibri" w:cs="Calibri"/>
          <w:b/>
          <w:bCs/>
          <w:lang w:bidi="ar-EG"/>
        </w:rPr>
        <w:t>assumed any position of leadership</w:t>
      </w:r>
      <w:r>
        <w:rPr>
          <w:rFonts w:ascii="Calibri" w:hAnsi="Calibri" w:cs="Calibri"/>
          <w:lang w:bidi="ar-EG"/>
        </w:rPr>
        <w:t>”]. It is also found in “</w:t>
      </w:r>
      <w:proofErr w:type="spellStart"/>
      <w:r w:rsidRPr="006E5B44">
        <w:rPr>
          <w:rFonts w:ascii="Calibri" w:hAnsi="Calibri" w:cs="Calibri"/>
          <w:b/>
          <w:bCs/>
          <w:lang w:bidi="ar-EG"/>
        </w:rPr>
        <w:t>Musnad</w:t>
      </w:r>
      <w:proofErr w:type="spellEnd"/>
      <w:r w:rsidRPr="006E5B44">
        <w:rPr>
          <w:rFonts w:ascii="Calibri" w:hAnsi="Calibri" w:cs="Calibri"/>
          <w:b/>
          <w:bCs/>
          <w:lang w:bidi="ar-EG"/>
        </w:rPr>
        <w:t xml:space="preserve"> Al-Imam Ahmad bin Hanbal</w:t>
      </w:r>
      <w:r>
        <w:rPr>
          <w:rFonts w:ascii="Calibri" w:hAnsi="Calibri" w:cs="Calibri"/>
          <w:lang w:bidi="ar-EG"/>
        </w:rPr>
        <w:t>” with a slight abridgement via another path. It is in “</w:t>
      </w:r>
      <w:r w:rsidRPr="00F62A9D">
        <w:rPr>
          <w:rFonts w:ascii="Calibri" w:hAnsi="Calibri" w:cs="Calibri"/>
          <w:b/>
          <w:bCs/>
          <w:lang w:bidi="ar-EG"/>
        </w:rPr>
        <w:t>Sunan Al-</w:t>
      </w:r>
      <w:proofErr w:type="spellStart"/>
      <w:r w:rsidRPr="00F62A9D">
        <w:rPr>
          <w:rFonts w:ascii="Calibri" w:hAnsi="Calibri" w:cs="Calibri"/>
          <w:b/>
          <w:bCs/>
          <w:lang w:bidi="ar-EG"/>
        </w:rPr>
        <w:t>Baihaqiy</w:t>
      </w:r>
      <w:proofErr w:type="spellEnd"/>
      <w:r w:rsidRPr="00F62A9D">
        <w:rPr>
          <w:rFonts w:ascii="Calibri" w:hAnsi="Calibri" w:cs="Calibri"/>
          <w:b/>
          <w:bCs/>
          <w:lang w:bidi="ar-EG"/>
        </w:rPr>
        <w:t xml:space="preserve"> Al-Kubra</w:t>
      </w:r>
      <w:r>
        <w:rPr>
          <w:rFonts w:ascii="Calibri" w:hAnsi="Calibri" w:cs="Calibri"/>
          <w:lang w:bidi="ar-EG"/>
        </w:rPr>
        <w:t>” and “</w:t>
      </w:r>
      <w:proofErr w:type="spellStart"/>
      <w:r w:rsidRPr="00F62A9D">
        <w:rPr>
          <w:rFonts w:ascii="Calibri" w:hAnsi="Calibri" w:cs="Calibri"/>
          <w:b/>
          <w:bCs/>
          <w:lang w:bidi="ar-EG"/>
        </w:rPr>
        <w:t>Musnad</w:t>
      </w:r>
      <w:proofErr w:type="spellEnd"/>
      <w:r w:rsidRPr="00F62A9D">
        <w:rPr>
          <w:rFonts w:ascii="Calibri" w:hAnsi="Calibri" w:cs="Calibri"/>
          <w:b/>
          <w:bCs/>
          <w:lang w:bidi="ar-EG"/>
        </w:rPr>
        <w:t xml:space="preserve"> Abu </w:t>
      </w:r>
      <w:proofErr w:type="spellStart"/>
      <w:r w:rsidRPr="00F62A9D">
        <w:rPr>
          <w:rFonts w:ascii="Calibri" w:hAnsi="Calibri" w:cs="Calibri"/>
          <w:b/>
          <w:bCs/>
          <w:lang w:bidi="ar-EG"/>
        </w:rPr>
        <w:t>Ya’la</w:t>
      </w:r>
      <w:proofErr w:type="spellEnd"/>
      <w:r>
        <w:rPr>
          <w:rFonts w:ascii="Calibri" w:hAnsi="Calibri" w:cs="Calibri"/>
          <w:lang w:bidi="ar-EG"/>
        </w:rPr>
        <w:t>” via multiple paths, and in “</w:t>
      </w:r>
      <w:proofErr w:type="spellStart"/>
      <w:r w:rsidRPr="00F62A9D">
        <w:rPr>
          <w:rFonts w:ascii="Calibri" w:hAnsi="Calibri" w:cs="Calibri"/>
          <w:b/>
          <w:bCs/>
          <w:lang w:bidi="ar-EG"/>
        </w:rPr>
        <w:t>Musnad</w:t>
      </w:r>
      <w:proofErr w:type="spellEnd"/>
      <w:r w:rsidRPr="00F62A9D">
        <w:rPr>
          <w:rFonts w:ascii="Calibri" w:hAnsi="Calibri" w:cs="Calibri"/>
          <w:b/>
          <w:bCs/>
          <w:lang w:bidi="ar-EG"/>
        </w:rPr>
        <w:t xml:space="preserve"> Abu Dawud At-</w:t>
      </w:r>
      <w:proofErr w:type="spellStart"/>
      <w:r w:rsidRPr="00F62A9D">
        <w:rPr>
          <w:rFonts w:ascii="Calibri" w:hAnsi="Calibri" w:cs="Calibri"/>
          <w:b/>
          <w:bCs/>
          <w:lang w:bidi="ar-EG"/>
        </w:rPr>
        <w:t>Tayalisiy</w:t>
      </w:r>
      <w:proofErr w:type="spellEnd"/>
      <w:r>
        <w:rPr>
          <w:rFonts w:ascii="Calibri" w:hAnsi="Calibri" w:cs="Calibri"/>
          <w:lang w:bidi="ar-EG"/>
        </w:rPr>
        <w:t>”, just as similar to is found in “</w:t>
      </w:r>
      <w:r w:rsidRPr="00F62A9D">
        <w:rPr>
          <w:rFonts w:ascii="Calibri" w:hAnsi="Calibri" w:cs="Calibri"/>
          <w:b/>
          <w:bCs/>
          <w:lang w:bidi="ar-EG"/>
        </w:rPr>
        <w:t>Al-</w:t>
      </w:r>
      <w:proofErr w:type="spellStart"/>
      <w:r w:rsidRPr="00F62A9D">
        <w:rPr>
          <w:rFonts w:ascii="Calibri" w:hAnsi="Calibri" w:cs="Calibri"/>
          <w:b/>
          <w:bCs/>
          <w:lang w:bidi="ar-EG"/>
        </w:rPr>
        <w:t>Mustadrak</w:t>
      </w:r>
      <w:proofErr w:type="spellEnd"/>
      <w:r w:rsidRPr="00F62A9D">
        <w:rPr>
          <w:rFonts w:ascii="Calibri" w:hAnsi="Calibri" w:cs="Calibri"/>
          <w:b/>
          <w:bCs/>
          <w:lang w:bidi="ar-EG"/>
        </w:rPr>
        <w:t xml:space="preserve"> ‘Ala s-</w:t>
      </w:r>
      <w:proofErr w:type="spellStart"/>
      <w:r w:rsidRPr="00F62A9D">
        <w:rPr>
          <w:rFonts w:ascii="Calibri" w:hAnsi="Calibri" w:cs="Calibri"/>
          <w:b/>
          <w:bCs/>
          <w:lang w:bidi="ar-EG"/>
        </w:rPr>
        <w:t>Sahihahini</w:t>
      </w:r>
      <w:proofErr w:type="spellEnd"/>
      <w:r>
        <w:rPr>
          <w:rFonts w:ascii="Calibri" w:hAnsi="Calibri" w:cs="Calibri"/>
          <w:lang w:bidi="ar-EG"/>
        </w:rPr>
        <w:t xml:space="preserve">”. Al-Hakim commented: [This Hadith is Sahih in its Isnad but they both (i.e.,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stated in At-</w:t>
      </w:r>
      <w:proofErr w:type="spellStart"/>
      <w:r>
        <w:rPr>
          <w:rFonts w:ascii="Calibri" w:hAnsi="Calibri" w:cs="Calibri"/>
          <w:lang w:bidi="ar-EG"/>
        </w:rPr>
        <w:t>Talkhees</w:t>
      </w:r>
      <w:proofErr w:type="spellEnd"/>
      <w:r>
        <w:rPr>
          <w:rFonts w:ascii="Calibri" w:hAnsi="Calibri" w:cs="Calibri"/>
          <w:lang w:bidi="ar-EG"/>
        </w:rPr>
        <w:t>: [(It is) Sahih]. I say: ‘Abbad bin Abi ‘Ali, does not have anything objectionable attributed to him</w:t>
      </w:r>
      <w:proofErr w:type="gramStart"/>
      <w:r>
        <w:rPr>
          <w:rFonts w:ascii="Calibri" w:hAnsi="Calibri" w:cs="Calibri"/>
          <w:lang w:bidi="ar-EG"/>
        </w:rPr>
        <w:t>.</w:t>
      </w:r>
      <w:proofErr w:type="gramEnd"/>
      <w:r>
        <w:rPr>
          <w:rFonts w:ascii="Calibri" w:hAnsi="Calibri" w:cs="Calibri"/>
          <w:lang w:bidi="ar-EG"/>
        </w:rPr>
        <w:t xml:space="preserve"> As such the Isnad is Hasan Jayyid (i.e., a lower grade to Sahih) whilst the Hadith is Sahih due to the supporting evidence of the preceding path recorded in “</w:t>
      </w:r>
      <w:r w:rsidRPr="00BE29D7">
        <w:rPr>
          <w:rFonts w:ascii="Calibri" w:hAnsi="Calibri" w:cs="Calibri"/>
          <w:b/>
          <w:bCs/>
          <w:lang w:bidi="ar-EG"/>
        </w:rPr>
        <w:t>Sahih Ibn Hibban</w:t>
      </w:r>
      <w:r>
        <w:rPr>
          <w:rFonts w:ascii="Calibri" w:hAnsi="Calibri" w:cs="Calibri"/>
          <w:lang w:bidi="ar-EG"/>
        </w:rPr>
        <w:t>” and the supporting evidence of the following Hadith:</w:t>
      </w:r>
    </w:p>
    <w:p w14:paraId="5583AFE8" w14:textId="77777777" w:rsidR="00005C44" w:rsidRPr="00BD330F" w:rsidRDefault="00005C44" w:rsidP="00005C44">
      <w:pPr>
        <w:rPr>
          <w:rFonts w:ascii="Traditional Arabic" w:hAnsi="Traditional Arabic" w:cs="Traditional Arabic"/>
          <w:sz w:val="22"/>
          <w:szCs w:val="22"/>
          <w:rtl/>
        </w:rPr>
      </w:pPr>
    </w:p>
    <w:p w14:paraId="3800327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عن يزيد بن شريك أن الضحاك بن قيس أرسل معه إلى مروان بكسوة فقال مروان انظروا من ترون بالباب قال أبو هريرة، فأذن له فقال يا أبا هريرة حدثنا بشيء سمعته من رسول الله، صلى الله عليه وسلم، فقال سمعته يقول: </w:t>
      </w:r>
      <w:r w:rsidRPr="000F205F">
        <w:rPr>
          <w:rFonts w:ascii="Traditional Arabic" w:hAnsi="Traditional Arabic" w:cs="Traditional Arabic"/>
          <w:bCs/>
          <w:sz w:val="28"/>
          <w:szCs w:val="28"/>
          <w:rtl/>
        </w:rPr>
        <w:t>«ليتمنين أقوام ولوا هذا الأمر أنهم خروا من الثريا وأنهم لم يلوا شيئا»</w:t>
      </w:r>
      <w:r w:rsidRPr="000F205F">
        <w:rPr>
          <w:rFonts w:ascii="Traditional Arabic" w:hAnsi="Traditional Arabic" w:cs="Traditional Arabic"/>
          <w:sz w:val="28"/>
          <w:szCs w:val="28"/>
          <w:rtl/>
        </w:rPr>
        <w:t xml:space="preserve"> هذا حديث صحيح، أخرجه أحمد من عدة طرق، بعضها صحاح، وهو شاهد على صحة الحديث السابق.</w:t>
      </w:r>
    </w:p>
    <w:p w14:paraId="7A9D019A" w14:textId="77777777" w:rsidR="00005C44" w:rsidRDefault="00005C44" w:rsidP="00005C44">
      <w:pPr>
        <w:rPr>
          <w:rFonts w:ascii="Traditional Arabic" w:hAnsi="Traditional Arabic" w:cs="Traditional Arabic"/>
          <w:sz w:val="22"/>
          <w:szCs w:val="22"/>
        </w:rPr>
      </w:pPr>
    </w:p>
    <w:p w14:paraId="7453733E" w14:textId="77777777" w:rsidR="00005C44" w:rsidRDefault="00005C44" w:rsidP="00005C44">
      <w:pPr>
        <w:rPr>
          <w:rFonts w:ascii="Calibri" w:hAnsi="Calibri" w:cs="Calibri"/>
          <w:lang w:bidi="ar-EG"/>
        </w:rPr>
      </w:pPr>
      <w:r>
        <w:rPr>
          <w:rFonts w:ascii="Calibri" w:hAnsi="Calibri" w:cs="Calibri"/>
          <w:lang w:bidi="ar-EG"/>
        </w:rPr>
        <w:t xml:space="preserve">- (It was related) </w:t>
      </w:r>
      <w:proofErr w:type="gramStart"/>
      <w:r>
        <w:rPr>
          <w:rFonts w:ascii="Calibri" w:hAnsi="Calibri" w:cs="Calibri"/>
          <w:lang w:bidi="ar-EG"/>
        </w:rPr>
        <w:t>from</w:t>
      </w:r>
      <w:proofErr w:type="gramEnd"/>
      <w:r>
        <w:rPr>
          <w:rFonts w:ascii="Calibri" w:hAnsi="Calibri" w:cs="Calibri"/>
          <w:lang w:bidi="ar-EG"/>
        </w:rPr>
        <w:t xml:space="preserve"> Yazid bin Shareek: That Dahhak bin Qais was sent with him </w:t>
      </w:r>
      <w:r w:rsidRPr="00A94FEF">
        <w:rPr>
          <w:rFonts w:ascii="Calibri" w:hAnsi="Calibri" w:cs="Calibri"/>
          <w:lang w:bidi="ar-EG"/>
        </w:rPr>
        <w:t xml:space="preserve">to Marwan </w:t>
      </w:r>
      <w:r w:rsidRPr="00F24EF9">
        <w:rPr>
          <w:rFonts w:ascii="Calibri" w:hAnsi="Calibri" w:cs="Calibri"/>
          <w:lang w:bidi="ar-EG"/>
        </w:rPr>
        <w:t>with a garment. Marwan said</w:t>
      </w:r>
      <w:r>
        <w:rPr>
          <w:rFonts w:ascii="Calibri" w:hAnsi="Calibri" w:cs="Calibri"/>
          <w:lang w:bidi="ar-EG"/>
        </w:rPr>
        <w:t>: “</w:t>
      </w:r>
      <w:r w:rsidRPr="00F24EF9">
        <w:rPr>
          <w:rFonts w:ascii="Calibri" w:hAnsi="Calibri" w:cs="Calibri"/>
          <w:lang w:bidi="ar-EG"/>
        </w:rPr>
        <w:t>Look and see who is at the door</w:t>
      </w:r>
      <w:r>
        <w:rPr>
          <w:rFonts w:ascii="Calibri" w:hAnsi="Calibri" w:cs="Calibri"/>
          <w:lang w:bidi="ar-EG"/>
        </w:rPr>
        <w:t>”.</w:t>
      </w:r>
      <w:r w:rsidRPr="00F24EF9">
        <w:rPr>
          <w:rFonts w:ascii="Calibri" w:hAnsi="Calibri" w:cs="Calibri"/>
          <w:lang w:bidi="ar-EG"/>
        </w:rPr>
        <w:t xml:space="preserve"> He was told</w:t>
      </w:r>
      <w:r>
        <w:rPr>
          <w:rFonts w:ascii="Calibri" w:hAnsi="Calibri" w:cs="Calibri"/>
          <w:lang w:bidi="ar-EG"/>
        </w:rPr>
        <w:t>: “</w:t>
      </w:r>
      <w:r w:rsidRPr="00F24EF9">
        <w:rPr>
          <w:rFonts w:ascii="Calibri" w:hAnsi="Calibri" w:cs="Calibri"/>
          <w:lang w:bidi="ar-EG"/>
        </w:rPr>
        <w:t>Abu Huraira</w:t>
      </w:r>
      <w:r>
        <w:rPr>
          <w:rFonts w:ascii="Calibri" w:hAnsi="Calibri" w:cs="Calibri"/>
          <w:lang w:bidi="ar-EG"/>
        </w:rPr>
        <w:t>”,</w:t>
      </w:r>
      <w:r w:rsidRPr="00F24EF9">
        <w:rPr>
          <w:rFonts w:ascii="Calibri" w:hAnsi="Calibri" w:cs="Calibri"/>
          <w:lang w:bidi="ar-EG"/>
        </w:rPr>
        <w:t xml:space="preserve"> so he granted him permission to enter. Marwan then said</w:t>
      </w:r>
      <w:r>
        <w:rPr>
          <w:rFonts w:ascii="Calibri" w:hAnsi="Calibri" w:cs="Calibri"/>
          <w:lang w:bidi="ar-EG"/>
        </w:rPr>
        <w:t>: “</w:t>
      </w:r>
      <w:r w:rsidRPr="00F24EF9">
        <w:rPr>
          <w:rFonts w:ascii="Calibri" w:hAnsi="Calibri" w:cs="Calibri"/>
          <w:lang w:bidi="ar-EG"/>
        </w:rPr>
        <w:t>O Abu Huraira, tell us something you heard from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w:t>
      </w:r>
      <w:r w:rsidRPr="00F24EF9">
        <w:rPr>
          <w:rFonts w:ascii="Calibri" w:hAnsi="Calibri" w:cs="Calibri"/>
          <w:lang w:bidi="ar-EG"/>
        </w:rPr>
        <w:t xml:space="preserve"> Abu Huraira </w:t>
      </w:r>
      <w:r>
        <w:rPr>
          <w:rFonts w:ascii="Calibri" w:hAnsi="Calibri" w:cs="Calibri"/>
          <w:lang w:bidi="ar-EG"/>
        </w:rPr>
        <w:t>Said: “I</w:t>
      </w:r>
      <w:r w:rsidRPr="00F24EF9">
        <w:rPr>
          <w:rFonts w:ascii="Calibri" w:hAnsi="Calibri" w:cs="Calibri"/>
          <w:lang w:bidi="ar-EG"/>
        </w:rPr>
        <w:t xml:space="preserve"> heard him say: </w:t>
      </w:r>
      <w:r>
        <w:rPr>
          <w:rFonts w:ascii="Calibri" w:hAnsi="Calibri" w:cs="Calibri"/>
          <w:lang w:bidi="ar-EG"/>
        </w:rPr>
        <w:t>“</w:t>
      </w:r>
      <w:r w:rsidRPr="008C74BF">
        <w:rPr>
          <w:rFonts w:ascii="Calibri" w:hAnsi="Calibri" w:cs="Calibri"/>
          <w:b/>
          <w:bCs/>
          <w:lang w:bidi="ar-EG"/>
        </w:rPr>
        <w:t xml:space="preserve">Some people who held authority will wish that they had fallen from the stars </w:t>
      </w:r>
      <w:r>
        <w:rPr>
          <w:rFonts w:ascii="Calibri" w:hAnsi="Calibri" w:cs="Calibri"/>
          <w:b/>
          <w:bCs/>
          <w:lang w:bidi="ar-EG"/>
        </w:rPr>
        <w:t>rather than having</w:t>
      </w:r>
      <w:r w:rsidRPr="008C74BF">
        <w:rPr>
          <w:rFonts w:ascii="Calibri" w:hAnsi="Calibri" w:cs="Calibri"/>
          <w:b/>
          <w:bCs/>
          <w:lang w:bidi="ar-EG"/>
        </w:rPr>
        <w:t xml:space="preserve"> assumed any position of leadership</w:t>
      </w:r>
      <w:r>
        <w:rPr>
          <w:rFonts w:ascii="Calibri" w:hAnsi="Calibri" w:cs="Calibri"/>
          <w:lang w:bidi="ar-EG"/>
        </w:rPr>
        <w:t xml:space="preserve">””]. </w:t>
      </w:r>
      <w:r w:rsidRPr="00F24EF9">
        <w:rPr>
          <w:rFonts w:ascii="Calibri" w:hAnsi="Calibri" w:cs="Calibri"/>
          <w:lang w:bidi="ar-EG"/>
        </w:rPr>
        <w:t>This is a</w:t>
      </w:r>
      <w:r>
        <w:rPr>
          <w:rFonts w:ascii="Calibri" w:hAnsi="Calibri" w:cs="Calibri"/>
          <w:lang w:bidi="ar-EG"/>
        </w:rPr>
        <w:t xml:space="preserve"> Sahih H</w:t>
      </w:r>
      <w:r w:rsidRPr="00F24EF9">
        <w:rPr>
          <w:rFonts w:ascii="Calibri" w:hAnsi="Calibri" w:cs="Calibri"/>
          <w:lang w:bidi="ar-EG"/>
        </w:rPr>
        <w:t xml:space="preserve">adith, recorded by Ahmad </w:t>
      </w:r>
      <w:r>
        <w:rPr>
          <w:rFonts w:ascii="Calibri" w:hAnsi="Calibri" w:cs="Calibri"/>
          <w:lang w:bidi="ar-EG"/>
        </w:rPr>
        <w:t>via</w:t>
      </w:r>
      <w:r w:rsidRPr="00F24EF9">
        <w:rPr>
          <w:rFonts w:ascii="Calibri" w:hAnsi="Calibri" w:cs="Calibri"/>
          <w:lang w:bidi="ar-EG"/>
        </w:rPr>
        <w:t xml:space="preserve"> multiple </w:t>
      </w:r>
      <w:r>
        <w:rPr>
          <w:rFonts w:ascii="Calibri" w:hAnsi="Calibri" w:cs="Calibri"/>
          <w:lang w:bidi="ar-EG"/>
        </w:rPr>
        <w:t>paths</w:t>
      </w:r>
      <w:r w:rsidRPr="00F24EF9">
        <w:rPr>
          <w:rFonts w:ascii="Calibri" w:hAnsi="Calibri" w:cs="Calibri"/>
          <w:lang w:bidi="ar-EG"/>
        </w:rPr>
        <w:t xml:space="preserve">, some of which are </w:t>
      </w:r>
      <w:r>
        <w:rPr>
          <w:rFonts w:ascii="Calibri" w:hAnsi="Calibri" w:cs="Calibri"/>
          <w:lang w:bidi="ar-EG"/>
        </w:rPr>
        <w:t>Sahih</w:t>
      </w:r>
      <w:r w:rsidRPr="00F24EF9">
        <w:rPr>
          <w:rFonts w:ascii="Calibri" w:hAnsi="Calibri" w:cs="Calibri"/>
          <w:lang w:bidi="ar-EG"/>
        </w:rPr>
        <w:t xml:space="preserve">. It also serves as </w:t>
      </w:r>
      <w:r>
        <w:rPr>
          <w:rFonts w:ascii="Calibri" w:hAnsi="Calibri" w:cs="Calibri"/>
          <w:lang w:bidi="ar-EG"/>
        </w:rPr>
        <w:t>supporting evidence</w:t>
      </w:r>
      <w:r w:rsidRPr="00F24EF9">
        <w:rPr>
          <w:rFonts w:ascii="Calibri" w:hAnsi="Calibri" w:cs="Calibri"/>
          <w:lang w:bidi="ar-EG"/>
        </w:rPr>
        <w:t xml:space="preserve"> for the previous </w:t>
      </w:r>
      <w:r>
        <w:rPr>
          <w:rFonts w:ascii="Calibri" w:hAnsi="Calibri" w:cs="Calibri"/>
          <w:lang w:bidi="ar-EG"/>
        </w:rPr>
        <w:t>H</w:t>
      </w:r>
      <w:r w:rsidRPr="00F24EF9">
        <w:rPr>
          <w:rFonts w:ascii="Calibri" w:hAnsi="Calibri" w:cs="Calibri"/>
          <w:lang w:bidi="ar-EG"/>
        </w:rPr>
        <w:t>adith.</w:t>
      </w:r>
      <w:r>
        <w:rPr>
          <w:rFonts w:ascii="Calibri" w:hAnsi="Calibri" w:cs="Calibri"/>
          <w:lang w:bidi="ar-EG"/>
        </w:rPr>
        <w:t xml:space="preserve"> </w:t>
      </w:r>
    </w:p>
    <w:p w14:paraId="40790CEE" w14:textId="77777777" w:rsidR="00005C44" w:rsidRPr="00862D0D" w:rsidRDefault="00005C44" w:rsidP="00005C44">
      <w:pPr>
        <w:rPr>
          <w:rFonts w:ascii="Traditional Arabic" w:hAnsi="Traditional Arabic" w:cs="Traditional Arabic"/>
          <w:sz w:val="22"/>
          <w:szCs w:val="22"/>
          <w:rtl/>
        </w:rPr>
      </w:pPr>
    </w:p>
    <w:p w14:paraId="7EF1E69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وعن المقدام بن معدي كرب أن رسول الله، صلى الله عليه وسلم، ضرب على منكبه ثم قال له: </w:t>
      </w:r>
      <w:r w:rsidRPr="000F205F">
        <w:rPr>
          <w:rFonts w:ascii="Traditional Arabic" w:hAnsi="Traditional Arabic" w:cs="Traditional Arabic"/>
          <w:bCs/>
          <w:sz w:val="28"/>
          <w:szCs w:val="28"/>
          <w:rtl/>
        </w:rPr>
        <w:t>«أفلحت يا قديم إن مت ولم تكن أميرا ولا كاتبا ولا عريفا»</w:t>
      </w:r>
      <w:r w:rsidRPr="000F205F">
        <w:rPr>
          <w:rFonts w:ascii="Traditional Arabic" w:hAnsi="Traditional Arabic" w:cs="Traditional Arabic"/>
          <w:sz w:val="28"/>
          <w:szCs w:val="28"/>
          <w:rtl/>
        </w:rPr>
        <w:t>، أخرجه أبو داود وأحمد، وفيه صالح بن يحيى بن المقدام بن معدي كرب، وليس بالقوي.</w:t>
      </w:r>
    </w:p>
    <w:p w14:paraId="212830C9" w14:textId="77777777" w:rsidR="00005C44" w:rsidRDefault="00005C44" w:rsidP="00005C44">
      <w:pPr>
        <w:rPr>
          <w:rFonts w:ascii="Traditional Arabic" w:hAnsi="Traditional Arabic" w:cs="Traditional Arabic"/>
          <w:sz w:val="22"/>
          <w:szCs w:val="22"/>
        </w:rPr>
      </w:pPr>
    </w:p>
    <w:p w14:paraId="1DE4414C" w14:textId="77777777" w:rsidR="00005C44" w:rsidRDefault="00005C44" w:rsidP="00005C44">
      <w:pPr>
        <w:rPr>
          <w:rFonts w:ascii="Calibri" w:hAnsi="Calibri" w:cs="Calibri"/>
          <w:lang w:bidi="ar-EG"/>
        </w:rPr>
      </w:pPr>
      <w:r>
        <w:rPr>
          <w:rFonts w:ascii="Calibri" w:hAnsi="Calibri" w:cs="Calibri"/>
          <w:lang w:bidi="ar-EG"/>
        </w:rPr>
        <w:t xml:space="preserve">- And (it was related) from Al-Miqdam bin </w:t>
      </w:r>
      <w:proofErr w:type="spellStart"/>
      <w:r>
        <w:rPr>
          <w:rFonts w:ascii="Calibri" w:hAnsi="Calibri" w:cs="Calibri"/>
          <w:lang w:bidi="ar-EG"/>
        </w:rPr>
        <w:t>Ma’diy</w:t>
      </w:r>
      <w:proofErr w:type="spellEnd"/>
      <w:r>
        <w:rPr>
          <w:rFonts w:ascii="Calibri" w:hAnsi="Calibri" w:cs="Calibri"/>
          <w:lang w:bidi="ar-EG"/>
        </w:rPr>
        <w:t xml:space="preserve"> Karib: That the Messenger of Allah </w:t>
      </w:r>
      <w:r>
        <w:rPr>
          <w:rFonts w:ascii="Calibri" w:hAnsi="Calibri" w:cs="Calibri" w:hint="cs"/>
          <w:rtl/>
          <w:lang w:bidi="ar-EG"/>
        </w:rPr>
        <w:t>ﷺ</w:t>
      </w:r>
      <w:r>
        <w:rPr>
          <w:rFonts w:ascii="Calibri" w:hAnsi="Calibri" w:cs="Calibri"/>
          <w:lang w:bidi="ar-EG"/>
        </w:rPr>
        <w:t xml:space="preserve"> said: “</w:t>
      </w:r>
      <w:r w:rsidRPr="005C64DE">
        <w:rPr>
          <w:rFonts w:ascii="Calibri" w:hAnsi="Calibri" w:cs="Calibri"/>
          <w:b/>
          <w:bCs/>
          <w:lang w:bidi="ar-EG"/>
        </w:rPr>
        <w:t xml:space="preserve">You would have attained success O </w:t>
      </w:r>
      <w:proofErr w:type="spellStart"/>
      <w:r w:rsidRPr="005C64DE">
        <w:rPr>
          <w:rFonts w:ascii="Calibri" w:hAnsi="Calibri" w:cs="Calibri"/>
          <w:b/>
          <w:bCs/>
          <w:lang w:bidi="ar-EG"/>
        </w:rPr>
        <w:t>Qudaim</w:t>
      </w:r>
      <w:proofErr w:type="spellEnd"/>
      <w:r w:rsidRPr="005C64DE">
        <w:rPr>
          <w:rFonts w:ascii="Calibri" w:hAnsi="Calibri" w:cs="Calibri"/>
          <w:b/>
          <w:bCs/>
          <w:lang w:bidi="ar-EG"/>
        </w:rPr>
        <w:t xml:space="preserve"> if you die without having been an Ameer (leader), scribe/secretary (</w:t>
      </w:r>
      <w:proofErr w:type="spellStart"/>
      <w:r w:rsidRPr="005C64DE">
        <w:rPr>
          <w:rFonts w:ascii="Calibri" w:hAnsi="Calibri" w:cs="Calibri"/>
          <w:b/>
          <w:bCs/>
          <w:lang w:bidi="ar-EG"/>
        </w:rPr>
        <w:t>Kaatib</w:t>
      </w:r>
      <w:proofErr w:type="spellEnd"/>
      <w:r w:rsidRPr="005C64DE">
        <w:rPr>
          <w:rFonts w:ascii="Calibri" w:hAnsi="Calibri" w:cs="Calibri"/>
          <w:b/>
          <w:bCs/>
          <w:lang w:bidi="ar-EG"/>
        </w:rPr>
        <w:t>) or chief (‘Areef)</w:t>
      </w:r>
      <w:r>
        <w:rPr>
          <w:rFonts w:ascii="Calibri" w:hAnsi="Calibri" w:cs="Calibri"/>
          <w:lang w:bidi="ar-EG"/>
        </w:rPr>
        <w:t xml:space="preserve">”. It was recorded by Abu Dawud and Ahmad. The chain includes Salih bin Yahya bin AL-Miqdam bin </w:t>
      </w:r>
      <w:proofErr w:type="spellStart"/>
      <w:r>
        <w:rPr>
          <w:rFonts w:ascii="Calibri" w:hAnsi="Calibri" w:cs="Calibri"/>
          <w:lang w:bidi="ar-EG"/>
        </w:rPr>
        <w:t>Ma’diy</w:t>
      </w:r>
      <w:proofErr w:type="spellEnd"/>
      <w:r>
        <w:rPr>
          <w:rFonts w:ascii="Calibri" w:hAnsi="Calibri" w:cs="Calibri"/>
          <w:lang w:bidi="ar-EG"/>
        </w:rPr>
        <w:t xml:space="preserve"> Karib and he is not a strong narrator.</w:t>
      </w:r>
    </w:p>
    <w:p w14:paraId="58A9D5E0" w14:textId="77777777" w:rsidR="00005C44" w:rsidRPr="003344DE" w:rsidRDefault="00005C44" w:rsidP="00005C44">
      <w:pPr>
        <w:rPr>
          <w:rFonts w:ascii="Traditional Arabic" w:hAnsi="Traditional Arabic" w:cs="Traditional Arabic"/>
          <w:sz w:val="22"/>
          <w:szCs w:val="22"/>
          <w:rtl/>
        </w:rPr>
      </w:pPr>
    </w:p>
    <w:p w14:paraId="067EE75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وجاء في مسند أبي يعلى عن أبي هريرة عن النبي، صلى الله عليه وسلم، قال: </w:t>
      </w:r>
      <w:r w:rsidRPr="000F205F">
        <w:rPr>
          <w:rFonts w:ascii="Traditional Arabic" w:hAnsi="Traditional Arabic" w:cs="Traditional Arabic"/>
          <w:bCs/>
          <w:sz w:val="28"/>
          <w:szCs w:val="28"/>
          <w:rtl/>
        </w:rPr>
        <w:t>«ما من أمير عشرة إلا يؤتى به يوم القيامة مغلولا يفكه العدل أو يوبقه الجور».</w:t>
      </w:r>
      <w:r w:rsidRPr="000F205F">
        <w:rPr>
          <w:rFonts w:ascii="Traditional Arabic" w:hAnsi="Traditional Arabic" w:cs="Traditional Arabic"/>
          <w:sz w:val="28"/>
          <w:szCs w:val="28"/>
          <w:rtl/>
        </w:rPr>
        <w:t xml:space="preserve"> هذا حديث صحيح أخرجه أبو يعلى وأحمد والبيهقي بأسانيد حسان، والدارمي بإسناد صحيح، كما أخرجه الطبراني في الأوسط. </w:t>
      </w:r>
    </w:p>
    <w:p w14:paraId="4D7DBCD6" w14:textId="77777777" w:rsidR="00005C44" w:rsidRDefault="00005C44" w:rsidP="00005C44">
      <w:pPr>
        <w:rPr>
          <w:rFonts w:ascii="Traditional Arabic" w:hAnsi="Traditional Arabic" w:cs="Traditional Arabic"/>
          <w:sz w:val="22"/>
          <w:szCs w:val="22"/>
        </w:rPr>
      </w:pPr>
    </w:p>
    <w:p w14:paraId="6BC23B7A" w14:textId="77777777" w:rsidR="00005C44" w:rsidRDefault="00005C44" w:rsidP="00005C44">
      <w:pPr>
        <w:rPr>
          <w:rFonts w:ascii="Calibri" w:hAnsi="Calibri" w:cs="Calibri"/>
          <w:lang w:bidi="ar-EG"/>
        </w:rPr>
      </w:pPr>
      <w:r>
        <w:rPr>
          <w:rFonts w:ascii="Calibri" w:hAnsi="Calibri" w:cs="Calibri"/>
          <w:lang w:bidi="ar-EG"/>
        </w:rPr>
        <w:t>- And the following was recorded in “</w:t>
      </w:r>
      <w:proofErr w:type="spellStart"/>
      <w:r>
        <w:rPr>
          <w:rFonts w:ascii="Calibri" w:hAnsi="Calibri" w:cs="Calibri"/>
          <w:lang w:bidi="ar-EG"/>
        </w:rPr>
        <w:t>Musnad</w:t>
      </w:r>
      <w:proofErr w:type="spellEnd"/>
      <w:r>
        <w:rPr>
          <w:rFonts w:ascii="Calibri" w:hAnsi="Calibri" w:cs="Calibri"/>
          <w:lang w:bidi="ar-EG"/>
        </w:rPr>
        <w:t xml:space="preserve"> Abu </w:t>
      </w:r>
      <w:proofErr w:type="spellStart"/>
      <w:r>
        <w:rPr>
          <w:rFonts w:ascii="Calibri" w:hAnsi="Calibri" w:cs="Calibri"/>
          <w:lang w:bidi="ar-EG"/>
        </w:rPr>
        <w:t>Ya’la</w:t>
      </w:r>
      <w:proofErr w:type="spellEnd"/>
      <w:r>
        <w:rPr>
          <w:rFonts w:ascii="Calibri" w:hAnsi="Calibri" w:cs="Calibri"/>
          <w:lang w:bidi="ar-EG"/>
        </w:rPr>
        <w:t xml:space="preserve">” from Abu Hurairah, from the Prophet </w:t>
      </w:r>
      <w:r>
        <w:rPr>
          <w:rFonts w:ascii="Calibri" w:hAnsi="Calibri" w:cs="Calibri" w:hint="cs"/>
          <w:rtl/>
          <w:lang w:bidi="ar-EG"/>
        </w:rPr>
        <w:t>ﷺ</w:t>
      </w:r>
      <w:r>
        <w:rPr>
          <w:rFonts w:ascii="Calibri" w:hAnsi="Calibri" w:cs="Calibri"/>
          <w:lang w:bidi="ar-EG"/>
        </w:rPr>
        <w:t>: He said: “</w:t>
      </w:r>
      <w:r w:rsidRPr="008012C2">
        <w:rPr>
          <w:rFonts w:ascii="Calibri" w:hAnsi="Calibri" w:cs="Calibri"/>
          <w:b/>
          <w:bCs/>
          <w:lang w:bidi="ar-EG"/>
        </w:rPr>
        <w:t>There is not an Ameer (leader) over ten people except that he will be brought chained on the Day of Judgement. Justice will release him and injustice will condemn him to ruin</w:t>
      </w:r>
      <w:r>
        <w:rPr>
          <w:rFonts w:ascii="Calibri" w:hAnsi="Calibri" w:cs="Calibri"/>
          <w:lang w:bidi="ar-EG"/>
        </w:rPr>
        <w:t>”. This Hadith is Sahih. It was recorded by Abu Ya’la, Ahmad and Al-</w:t>
      </w:r>
      <w:proofErr w:type="spellStart"/>
      <w:r>
        <w:rPr>
          <w:rFonts w:ascii="Calibri" w:hAnsi="Calibri" w:cs="Calibri"/>
          <w:lang w:bidi="ar-EG"/>
        </w:rPr>
        <w:t>Baihaqiy</w:t>
      </w:r>
      <w:proofErr w:type="spellEnd"/>
      <w:r>
        <w:rPr>
          <w:rFonts w:ascii="Calibri" w:hAnsi="Calibri" w:cs="Calibri"/>
          <w:lang w:bidi="ar-EG"/>
        </w:rPr>
        <w:t xml:space="preserve"> with Hasan chains and by Ad-</w:t>
      </w:r>
      <w:proofErr w:type="spellStart"/>
      <w:r>
        <w:rPr>
          <w:rFonts w:ascii="Calibri" w:hAnsi="Calibri" w:cs="Calibri"/>
          <w:lang w:bidi="ar-EG"/>
        </w:rPr>
        <w:t>Darimi</w:t>
      </w:r>
      <w:proofErr w:type="spellEnd"/>
      <w:r>
        <w:rPr>
          <w:rFonts w:ascii="Calibri" w:hAnsi="Calibri" w:cs="Calibri"/>
          <w:lang w:bidi="ar-EG"/>
        </w:rPr>
        <w:t xml:space="preserve"> with a Sahih Isnad, just as At-Tabarani recorded it in his Al-Awsat.</w:t>
      </w:r>
    </w:p>
    <w:p w14:paraId="15709A14" w14:textId="77777777" w:rsidR="00005C44" w:rsidRPr="003344DE" w:rsidRDefault="00005C44" w:rsidP="00005C44">
      <w:pPr>
        <w:rPr>
          <w:rFonts w:ascii="Traditional Arabic" w:hAnsi="Traditional Arabic" w:cs="Traditional Arabic"/>
          <w:sz w:val="22"/>
          <w:szCs w:val="22"/>
          <w:rtl/>
        </w:rPr>
      </w:pPr>
    </w:p>
    <w:p w14:paraId="1BD3B45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مسند الإمام أحمد بن حنبل عن أبي أمامة عن النبي، صلى الله عليه وسلم، أنه قال: </w:t>
      </w:r>
      <w:r w:rsidRPr="000F205F">
        <w:rPr>
          <w:rFonts w:ascii="Traditional Arabic" w:hAnsi="Traditional Arabic" w:cs="Traditional Arabic"/>
          <w:bCs/>
          <w:sz w:val="28"/>
          <w:szCs w:val="28"/>
          <w:rtl/>
        </w:rPr>
        <w:t xml:space="preserve">«ما من رجل يلي أمر عشرة فما فوق ذلك الا أتى الله عز وجل، مغلولا يوم القيامة يده إلى عنقه فكه بره أو أوبقه إثمه: أولها ملامة وأوسطها ندامة وآخرها خزي يوم القيامة». </w:t>
      </w:r>
      <w:r w:rsidRPr="000F205F">
        <w:rPr>
          <w:rFonts w:ascii="Traditional Arabic" w:hAnsi="Traditional Arabic" w:cs="Traditional Arabic"/>
          <w:sz w:val="28"/>
          <w:szCs w:val="28"/>
          <w:rtl/>
        </w:rPr>
        <w:t xml:space="preserve">وهذا أيضاً حديث صحيح، أخرجه الطبراني في الكبير منطرق صحاح، وهو كذلك في </w:t>
      </w:r>
      <w:r w:rsidRPr="000F205F">
        <w:rPr>
          <w:rFonts w:ascii="Traditional Arabic" w:hAnsi="Traditional Arabic" w:cs="Traditional Arabic"/>
          <w:bCs/>
          <w:sz w:val="28"/>
          <w:szCs w:val="28"/>
          <w:rtl/>
        </w:rPr>
        <w:t>«مسند الحارث بن أبي أسامة»</w:t>
      </w:r>
      <w:r w:rsidRPr="000F205F">
        <w:rPr>
          <w:rFonts w:ascii="Traditional Arabic" w:hAnsi="Traditional Arabic" w:cs="Traditional Arabic"/>
          <w:sz w:val="28"/>
          <w:szCs w:val="28"/>
          <w:rtl/>
        </w:rPr>
        <w:t xml:space="preserve">. قوله: </w:t>
      </w:r>
      <w:r w:rsidRPr="000F205F">
        <w:rPr>
          <w:rFonts w:ascii="Traditional Arabic" w:hAnsi="Traditional Arabic" w:cs="Traditional Arabic"/>
          <w:bCs/>
          <w:sz w:val="28"/>
          <w:szCs w:val="28"/>
          <w:rtl/>
        </w:rPr>
        <w:t>«أولها ملامة وأوسطها ندامة وآخرها خزي يوم القيامة»،</w:t>
      </w:r>
      <w:r w:rsidRPr="000F205F">
        <w:rPr>
          <w:rFonts w:ascii="Traditional Arabic" w:hAnsi="Traditional Arabic" w:cs="Traditional Arabic"/>
          <w:sz w:val="28"/>
          <w:szCs w:val="28"/>
          <w:rtl/>
        </w:rPr>
        <w:t xml:space="preserve"> يعني الإمارة أو الولاية. </w:t>
      </w:r>
    </w:p>
    <w:p w14:paraId="23B9C3CC" w14:textId="77777777" w:rsidR="00005C44" w:rsidRDefault="00005C44" w:rsidP="00005C44">
      <w:pPr>
        <w:rPr>
          <w:rFonts w:ascii="Traditional Arabic" w:hAnsi="Traditional Arabic" w:cs="Traditional Arabic"/>
          <w:sz w:val="22"/>
          <w:szCs w:val="22"/>
        </w:rPr>
      </w:pPr>
    </w:p>
    <w:p w14:paraId="28993550" w14:textId="77777777" w:rsidR="00005C44" w:rsidRDefault="00005C44" w:rsidP="00005C44">
      <w:pPr>
        <w:rPr>
          <w:rFonts w:ascii="Calibri" w:hAnsi="Calibri" w:cs="Calibri"/>
          <w:lang w:bidi="ar-EG"/>
        </w:rPr>
      </w:pPr>
      <w:r>
        <w:rPr>
          <w:rFonts w:ascii="Calibri" w:hAnsi="Calibri" w:cs="Calibri"/>
          <w:lang w:bidi="ar-EG"/>
        </w:rPr>
        <w:t>- And the following is in “</w:t>
      </w:r>
      <w:proofErr w:type="spellStart"/>
      <w:r w:rsidRPr="00BF15FC">
        <w:rPr>
          <w:rFonts w:ascii="Calibri" w:hAnsi="Calibri" w:cs="Calibri"/>
          <w:b/>
          <w:bCs/>
          <w:lang w:bidi="ar-EG"/>
        </w:rPr>
        <w:t>Musnad</w:t>
      </w:r>
      <w:proofErr w:type="spellEnd"/>
      <w:r w:rsidRPr="00BF15FC">
        <w:rPr>
          <w:rFonts w:ascii="Calibri" w:hAnsi="Calibri" w:cs="Calibri"/>
          <w:b/>
          <w:bCs/>
          <w:lang w:bidi="ar-EG"/>
        </w:rPr>
        <w:t xml:space="preserve"> Al-Imam Ahmad bin Hanbal</w:t>
      </w:r>
      <w:r>
        <w:rPr>
          <w:rFonts w:ascii="Calibri" w:hAnsi="Calibri" w:cs="Calibri"/>
          <w:lang w:bidi="ar-EG"/>
        </w:rPr>
        <w:t xml:space="preserve">” from Abu Umamah, from the Prophet </w:t>
      </w:r>
      <w:r>
        <w:rPr>
          <w:rFonts w:ascii="Calibri" w:hAnsi="Calibri" w:cs="Calibri" w:hint="cs"/>
          <w:rtl/>
          <w:lang w:bidi="ar-EG"/>
        </w:rPr>
        <w:t>ﷺ</w:t>
      </w:r>
      <w:r>
        <w:rPr>
          <w:rFonts w:ascii="Calibri" w:hAnsi="Calibri" w:cs="Calibri"/>
          <w:lang w:bidi="ar-EG"/>
        </w:rPr>
        <w:t>: That he said: “</w:t>
      </w:r>
      <w:r w:rsidRPr="00B33B19">
        <w:rPr>
          <w:rFonts w:ascii="Calibri" w:hAnsi="Calibri" w:cs="Calibri"/>
          <w:b/>
          <w:bCs/>
          <w:lang w:bidi="ar-EG"/>
        </w:rPr>
        <w:t xml:space="preserve">There is no man who assumes the affair over ten or more people except that he will come to Allah, </w:t>
      </w:r>
      <w:r w:rsidRPr="00B33B19">
        <w:rPr>
          <w:rFonts w:ascii="Calibri" w:hAnsi="Calibri" w:cs="Calibri"/>
          <w:b/>
          <w:bCs/>
          <w:i/>
          <w:iCs/>
          <w:lang w:bidi="ar-EG"/>
        </w:rPr>
        <w:t xml:space="preserve">‘Azza </w:t>
      </w:r>
      <w:proofErr w:type="spellStart"/>
      <w:r w:rsidRPr="00B33B19">
        <w:rPr>
          <w:rFonts w:ascii="Calibri" w:hAnsi="Calibri" w:cs="Calibri"/>
          <w:b/>
          <w:bCs/>
          <w:i/>
          <w:iCs/>
          <w:lang w:bidi="ar-EG"/>
        </w:rPr>
        <w:t>Wa</w:t>
      </w:r>
      <w:proofErr w:type="spellEnd"/>
      <w:r w:rsidRPr="00B33B19">
        <w:rPr>
          <w:rFonts w:ascii="Calibri" w:hAnsi="Calibri" w:cs="Calibri"/>
          <w:b/>
          <w:bCs/>
          <w:i/>
          <w:iCs/>
          <w:lang w:bidi="ar-EG"/>
        </w:rPr>
        <w:t xml:space="preserve"> </w:t>
      </w:r>
      <w:proofErr w:type="spellStart"/>
      <w:r w:rsidRPr="00B33B19">
        <w:rPr>
          <w:rFonts w:ascii="Calibri" w:hAnsi="Calibri" w:cs="Calibri"/>
          <w:b/>
          <w:bCs/>
          <w:i/>
          <w:iCs/>
          <w:lang w:bidi="ar-EG"/>
        </w:rPr>
        <w:t>Jalla</w:t>
      </w:r>
      <w:proofErr w:type="spellEnd"/>
      <w:r w:rsidRPr="00B33B19">
        <w:rPr>
          <w:rFonts w:ascii="Calibri" w:hAnsi="Calibri" w:cs="Calibri"/>
          <w:b/>
          <w:bCs/>
          <w:lang w:bidi="ar-EG"/>
        </w:rPr>
        <w:t xml:space="preserve">, on the Day of Judgment chained, his hands chained to his neck. His righteousness will free him, or his sin will condemn him to ruin. </w:t>
      </w:r>
      <w:bookmarkStart w:id="50" w:name="_Hlk195281408"/>
      <w:r w:rsidRPr="00B33B19">
        <w:rPr>
          <w:rFonts w:ascii="Calibri" w:hAnsi="Calibri" w:cs="Calibri"/>
          <w:b/>
          <w:bCs/>
          <w:lang w:bidi="ar-EG"/>
        </w:rPr>
        <w:t>Its beginning is blame, its middle is regret, and its end is disgrace on the Day of Judgement</w:t>
      </w:r>
      <w:r>
        <w:rPr>
          <w:rFonts w:ascii="Calibri" w:hAnsi="Calibri" w:cs="Calibri"/>
          <w:lang w:bidi="ar-EG"/>
        </w:rPr>
        <w:t>”</w:t>
      </w:r>
      <w:bookmarkEnd w:id="50"/>
      <w:r>
        <w:rPr>
          <w:rFonts w:ascii="Calibri" w:hAnsi="Calibri" w:cs="Calibri"/>
          <w:lang w:bidi="ar-EG"/>
        </w:rPr>
        <w:t>. This is also a Sahih Hadith. At-Tabarani recorded it in his Al-Kabir with Sahih paths. It was also recorded in “</w:t>
      </w:r>
      <w:proofErr w:type="spellStart"/>
      <w:r w:rsidRPr="002F17DC">
        <w:rPr>
          <w:rFonts w:ascii="Calibri" w:hAnsi="Calibri" w:cs="Calibri"/>
          <w:b/>
          <w:bCs/>
          <w:lang w:bidi="ar-EG"/>
        </w:rPr>
        <w:t>Musnad</w:t>
      </w:r>
      <w:proofErr w:type="spellEnd"/>
      <w:r w:rsidRPr="002F17DC">
        <w:rPr>
          <w:rFonts w:ascii="Calibri" w:hAnsi="Calibri" w:cs="Calibri"/>
          <w:b/>
          <w:bCs/>
          <w:lang w:bidi="ar-EG"/>
        </w:rPr>
        <w:t xml:space="preserve"> Al-Harith bin Abi Usamah</w:t>
      </w:r>
      <w:r>
        <w:rPr>
          <w:rFonts w:ascii="Calibri" w:hAnsi="Calibri" w:cs="Calibri"/>
          <w:lang w:bidi="ar-EG"/>
        </w:rPr>
        <w:t>” and his statement: “</w:t>
      </w:r>
      <w:r w:rsidRPr="00B33B19">
        <w:rPr>
          <w:rFonts w:ascii="Calibri" w:hAnsi="Calibri" w:cs="Calibri"/>
          <w:b/>
          <w:bCs/>
          <w:lang w:bidi="ar-EG"/>
        </w:rPr>
        <w:t>Its beginning is blame, its middle is regret, and its end is disgrace on the Day of Judgement</w:t>
      </w:r>
      <w:r>
        <w:rPr>
          <w:rFonts w:ascii="Calibri" w:hAnsi="Calibri" w:cs="Calibri"/>
          <w:lang w:bidi="ar-EG"/>
        </w:rPr>
        <w:t xml:space="preserve">” refers to the leadership or period in authority. </w:t>
      </w:r>
    </w:p>
    <w:p w14:paraId="189F0D7D" w14:textId="77777777" w:rsidR="00005C44" w:rsidRPr="003344DE" w:rsidRDefault="00005C44" w:rsidP="00005C44">
      <w:pPr>
        <w:rPr>
          <w:rFonts w:ascii="Traditional Arabic" w:hAnsi="Traditional Arabic" w:cs="Traditional Arabic"/>
          <w:sz w:val="22"/>
          <w:szCs w:val="22"/>
          <w:rtl/>
        </w:rPr>
      </w:pPr>
    </w:p>
    <w:p w14:paraId="28D53C9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عن بن عباس رضي الله تعالى عنهما أن رسول الله، صلى الله عليه وسلم، قال: </w:t>
      </w:r>
      <w:r w:rsidRPr="000F205F">
        <w:rPr>
          <w:rFonts w:ascii="Traditional Arabic" w:hAnsi="Traditional Arabic" w:cs="Traditional Arabic"/>
          <w:bCs/>
          <w:sz w:val="28"/>
          <w:szCs w:val="28"/>
          <w:rtl/>
        </w:rPr>
        <w:t>«من ولي على عشرة فحكم بينهم بما أحبوا أو كرهوا جيء به يوم القيامة مغلولة يداه إلى عنقه فإن حكم بما أنزل الله، ولم يرتش في حكمة، ولم يحف: فك الله عنه يوم القيامة يوم لا غل إلا غله وإن حكم بغير ما أنزل الله تعالى وارتشى في حكمة وحابى: شدت يساره إلى يمينه ورمي به في جهنم فلم يبلغ قعرها خمسمائة عام»</w:t>
      </w:r>
      <w:r w:rsidRPr="000F205F">
        <w:rPr>
          <w:rFonts w:ascii="Traditional Arabic" w:hAnsi="Traditional Arabic" w:cs="Traditional Arabic"/>
          <w:sz w:val="28"/>
          <w:szCs w:val="28"/>
          <w:rtl/>
        </w:rPr>
        <w:t xml:space="preserve"> وقال الحاكم: (سعدان بن الوليد البجلي كوفي قليل الحديث ولم يخرجا عنه)، قلت: الحديث صحيح، إن شاء الله، لا سيما مع المتابعات والشواهد في المعجم الكبير والأوسط من طرق مستقلة.</w:t>
      </w:r>
    </w:p>
    <w:p w14:paraId="17815D72" w14:textId="77777777" w:rsidR="00005C44" w:rsidRDefault="00005C44" w:rsidP="00005C44">
      <w:pPr>
        <w:rPr>
          <w:rFonts w:ascii="Traditional Arabic" w:hAnsi="Traditional Arabic" w:cs="Traditional Arabic"/>
          <w:sz w:val="22"/>
          <w:szCs w:val="22"/>
        </w:rPr>
      </w:pPr>
    </w:p>
    <w:p w14:paraId="58EA9EED" w14:textId="77777777" w:rsidR="00005C44" w:rsidRDefault="00005C44" w:rsidP="00005C44">
      <w:pPr>
        <w:rPr>
          <w:rFonts w:ascii="Calibri" w:hAnsi="Calibri" w:cs="Calibri"/>
          <w:lang w:bidi="ar-EG"/>
        </w:rPr>
      </w:pPr>
      <w:r>
        <w:rPr>
          <w:rFonts w:ascii="Calibri" w:hAnsi="Calibri" w:cs="Calibri"/>
          <w:lang w:bidi="ar-EG"/>
        </w:rPr>
        <w:t>- And the following is recorded in “</w:t>
      </w:r>
      <w:r w:rsidRPr="003B2EDB">
        <w:rPr>
          <w:rFonts w:ascii="Calibri" w:hAnsi="Calibri" w:cs="Calibri"/>
          <w:b/>
          <w:bCs/>
          <w:lang w:bidi="ar-EG"/>
        </w:rPr>
        <w:t>Al-</w:t>
      </w:r>
      <w:proofErr w:type="spellStart"/>
      <w:r w:rsidRPr="003B2EDB">
        <w:rPr>
          <w:rFonts w:ascii="Calibri" w:hAnsi="Calibri" w:cs="Calibri"/>
          <w:b/>
          <w:bCs/>
          <w:lang w:bidi="ar-EG"/>
        </w:rPr>
        <w:t>Mustadrak</w:t>
      </w:r>
      <w:proofErr w:type="spellEnd"/>
      <w:r w:rsidRPr="003B2EDB">
        <w:rPr>
          <w:rFonts w:ascii="Calibri" w:hAnsi="Calibri" w:cs="Calibri"/>
          <w:b/>
          <w:bCs/>
          <w:lang w:bidi="ar-EG"/>
        </w:rPr>
        <w:t xml:space="preserve"> ‘Ala s-</w:t>
      </w:r>
      <w:proofErr w:type="spellStart"/>
      <w:r w:rsidRPr="003B2EDB">
        <w:rPr>
          <w:rFonts w:ascii="Calibri" w:hAnsi="Calibri" w:cs="Calibri"/>
          <w:b/>
          <w:bCs/>
          <w:lang w:bidi="ar-EG"/>
        </w:rPr>
        <w:t>Sahihaini</w:t>
      </w:r>
      <w:proofErr w:type="spellEnd"/>
      <w:r>
        <w:rPr>
          <w:rFonts w:ascii="Calibri" w:hAnsi="Calibri" w:cs="Calibri"/>
          <w:lang w:bidi="ar-EG"/>
        </w:rPr>
        <w:t xml:space="preserve">” from Ibn ‘Abbas, may Allah </w:t>
      </w:r>
      <w:r>
        <w:rPr>
          <w:rFonts w:ascii="Calibri" w:hAnsi="Calibri" w:cs="Calibri" w:hint="cs"/>
          <w:rtl/>
          <w:lang w:bidi="ar-EG"/>
        </w:rPr>
        <w:t>تَعَالَى</w:t>
      </w:r>
      <w:r>
        <w:rPr>
          <w:rFonts w:ascii="Calibri" w:hAnsi="Calibri" w:cs="Calibri"/>
          <w:lang w:bidi="ar-EG"/>
        </w:rPr>
        <w:t xml:space="preserve"> be pleased with them: That the Messenger of Allah </w:t>
      </w:r>
      <w:r>
        <w:rPr>
          <w:rFonts w:ascii="Calibri" w:hAnsi="Calibri" w:cs="Calibri" w:hint="cs"/>
          <w:rtl/>
          <w:lang w:bidi="ar-EG"/>
        </w:rPr>
        <w:t>ﷺ</w:t>
      </w:r>
      <w:r>
        <w:rPr>
          <w:rFonts w:ascii="Calibri" w:hAnsi="Calibri" w:cs="Calibri"/>
          <w:lang w:bidi="ar-EG"/>
        </w:rPr>
        <w:t xml:space="preserve"> said: “</w:t>
      </w:r>
      <w:r w:rsidRPr="00B962C9">
        <w:rPr>
          <w:rFonts w:ascii="Calibri" w:hAnsi="Calibri" w:cs="Calibri"/>
          <w:b/>
          <w:bCs/>
          <w:lang w:bidi="ar-EG"/>
        </w:rPr>
        <w:t xml:space="preserve">Whoever assumes charge over ten people and rules among them, by what they like or dislike, will come on the Day of Judgement chained, his hands chained to his neck. If he rules by what Allah has revealed, does not take bribes in his judgement, and does not show </w:t>
      </w:r>
      <w:proofErr w:type="spellStart"/>
      <w:r w:rsidRPr="00B962C9">
        <w:rPr>
          <w:rFonts w:ascii="Calibri" w:hAnsi="Calibri" w:cs="Calibri"/>
          <w:b/>
          <w:bCs/>
          <w:lang w:bidi="ar-EG"/>
        </w:rPr>
        <w:t>favouritism</w:t>
      </w:r>
      <w:proofErr w:type="spellEnd"/>
      <w:r w:rsidRPr="00B962C9">
        <w:rPr>
          <w:rFonts w:ascii="Calibri" w:hAnsi="Calibri" w:cs="Calibri"/>
          <w:b/>
          <w:bCs/>
          <w:lang w:bidi="ar-EG"/>
        </w:rPr>
        <w:t xml:space="preserve">, Allah will free him on the Day of Judgement, on a day when there will be no chains except His chains. But if he rules by other than what Allah has revealed, takes bribes in his judgement, and shows </w:t>
      </w:r>
      <w:proofErr w:type="spellStart"/>
      <w:r w:rsidRPr="00B962C9">
        <w:rPr>
          <w:rFonts w:ascii="Calibri" w:hAnsi="Calibri" w:cs="Calibri"/>
          <w:b/>
          <w:bCs/>
          <w:lang w:bidi="ar-EG"/>
        </w:rPr>
        <w:t>favouritism</w:t>
      </w:r>
      <w:proofErr w:type="spellEnd"/>
      <w:r w:rsidRPr="00B962C9">
        <w:rPr>
          <w:rFonts w:ascii="Calibri" w:hAnsi="Calibri" w:cs="Calibri"/>
          <w:b/>
          <w:bCs/>
          <w:lang w:bidi="ar-EG"/>
        </w:rPr>
        <w:t>, his left hand will be tied to his right, he will be thrown into Hell, and will not reach its bottom for five hundred years</w:t>
      </w:r>
      <w:r>
        <w:rPr>
          <w:rFonts w:ascii="Calibri" w:hAnsi="Calibri" w:cs="Calibri"/>
          <w:lang w:bidi="ar-EG"/>
        </w:rPr>
        <w:t>”. Al-Hakim stated: [Sa’dan bin Al-Waleed Al-</w:t>
      </w:r>
      <w:proofErr w:type="spellStart"/>
      <w:r>
        <w:rPr>
          <w:rFonts w:ascii="Calibri" w:hAnsi="Calibri" w:cs="Calibri"/>
          <w:lang w:bidi="ar-EG"/>
        </w:rPr>
        <w:t>Bajaliy</w:t>
      </w:r>
      <w:proofErr w:type="spellEnd"/>
      <w:r>
        <w:rPr>
          <w:rFonts w:ascii="Calibri" w:hAnsi="Calibri" w:cs="Calibri"/>
          <w:lang w:bidi="ar-EG"/>
        </w:rPr>
        <w:t xml:space="preserve"> is from Kufa. He does not have many Hadith and they (i.e., Al-Bukhari and Muslim) did not record from him]. I say: The Hadith is Sahih </w:t>
      </w:r>
      <w:proofErr w:type="gramStart"/>
      <w:r w:rsidRPr="00174BE6">
        <w:rPr>
          <w:rFonts w:ascii="Calibri" w:hAnsi="Calibri" w:cs="Calibri"/>
          <w:i/>
          <w:iCs/>
          <w:lang w:bidi="ar-EG"/>
        </w:rPr>
        <w:t>In</w:t>
      </w:r>
      <w:proofErr w:type="gramEnd"/>
      <w:r w:rsidRPr="00174BE6">
        <w:rPr>
          <w:rFonts w:ascii="Calibri" w:hAnsi="Calibri" w:cs="Calibri"/>
          <w:i/>
          <w:iCs/>
          <w:lang w:bidi="ar-EG"/>
        </w:rPr>
        <w:t xml:space="preserve"> </w:t>
      </w:r>
      <w:r w:rsidRPr="00174BE6">
        <w:rPr>
          <w:rFonts w:ascii="Calibri" w:hAnsi="Calibri" w:cs="Calibri"/>
          <w:i/>
          <w:iCs/>
          <w:lang w:bidi="ar-EG"/>
        </w:rPr>
        <w:lastRenderedPageBreak/>
        <w:t>Shaa’ Allah</w:t>
      </w:r>
      <w:r>
        <w:rPr>
          <w:rFonts w:ascii="Calibri" w:hAnsi="Calibri" w:cs="Calibri"/>
          <w:lang w:bidi="ar-EG"/>
        </w:rPr>
        <w:t>, especially when considered alongside its corroborations and supporting evidence found in Al-</w:t>
      </w:r>
      <w:proofErr w:type="spellStart"/>
      <w:r>
        <w:rPr>
          <w:rFonts w:ascii="Calibri" w:hAnsi="Calibri" w:cs="Calibri"/>
          <w:lang w:bidi="ar-EG"/>
        </w:rPr>
        <w:t>Mu’jam</w:t>
      </w:r>
      <w:proofErr w:type="spellEnd"/>
      <w:r>
        <w:rPr>
          <w:rFonts w:ascii="Calibri" w:hAnsi="Calibri" w:cs="Calibri"/>
          <w:lang w:bidi="ar-EG"/>
        </w:rPr>
        <w:t xml:space="preserve"> Al-Kabir and Al-</w:t>
      </w:r>
      <w:proofErr w:type="spellStart"/>
      <w:r>
        <w:rPr>
          <w:rFonts w:ascii="Calibri" w:hAnsi="Calibri" w:cs="Calibri"/>
          <w:lang w:bidi="ar-EG"/>
        </w:rPr>
        <w:t>Mu’jam</w:t>
      </w:r>
      <w:proofErr w:type="spellEnd"/>
      <w:r>
        <w:rPr>
          <w:rFonts w:ascii="Calibri" w:hAnsi="Calibri" w:cs="Calibri"/>
          <w:lang w:bidi="ar-EG"/>
        </w:rPr>
        <w:t xml:space="preserve"> Al-Awsat with independent paths. </w:t>
      </w:r>
    </w:p>
    <w:p w14:paraId="3BDFD2FF" w14:textId="77777777" w:rsidR="00005C44" w:rsidRPr="003344DE" w:rsidRDefault="00005C44" w:rsidP="00005C44">
      <w:pPr>
        <w:rPr>
          <w:rFonts w:ascii="Traditional Arabic" w:hAnsi="Traditional Arabic" w:cs="Traditional Arabic"/>
          <w:sz w:val="22"/>
          <w:szCs w:val="22"/>
          <w:rtl/>
        </w:rPr>
      </w:pPr>
    </w:p>
    <w:p w14:paraId="14AE65D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مسند الإمام أحمد بن حنبل من عدة طرق عن سعد بن عبادة أو عبادة بن الصامت عن النبي، صلى الله عليه وسلم، أنه قال: </w:t>
      </w:r>
      <w:r w:rsidRPr="000F205F">
        <w:rPr>
          <w:rFonts w:ascii="Traditional Arabic" w:hAnsi="Traditional Arabic" w:cs="Traditional Arabic"/>
          <w:bCs/>
          <w:sz w:val="28"/>
          <w:szCs w:val="28"/>
          <w:rtl/>
        </w:rPr>
        <w:t>«ما من أمير عشرة إلا أتى الله عز وجل مغلولا يوم القيامة لا يطلقه إلا العدل»</w:t>
      </w:r>
      <w:r w:rsidRPr="000F205F">
        <w:rPr>
          <w:rFonts w:ascii="Traditional Arabic" w:hAnsi="Traditional Arabic" w:cs="Traditional Arabic"/>
          <w:sz w:val="28"/>
          <w:szCs w:val="28"/>
          <w:rtl/>
        </w:rPr>
        <w:t>، وهو كذلك في المعجم الكبير من عدة طرق، وفي مسند عبد بن حميد ومسند الحارث، وأسانيده ليست بذاك، ولكن متن الحديث مستقيم، فلعله يصلح شاهداً للأحاديث الآنفة الذكر.</w:t>
      </w:r>
    </w:p>
    <w:p w14:paraId="0186B857" w14:textId="77777777" w:rsidR="00005C44" w:rsidRDefault="00005C44" w:rsidP="00005C44">
      <w:pPr>
        <w:rPr>
          <w:rFonts w:ascii="Traditional Arabic" w:hAnsi="Traditional Arabic" w:cs="Traditional Arabic"/>
          <w:sz w:val="22"/>
          <w:szCs w:val="22"/>
        </w:rPr>
      </w:pPr>
    </w:p>
    <w:p w14:paraId="285A880C" w14:textId="77777777" w:rsidR="00005C44" w:rsidRDefault="00005C44" w:rsidP="00005C44">
      <w:pPr>
        <w:rPr>
          <w:rFonts w:ascii="Calibri" w:hAnsi="Calibri" w:cs="Calibri"/>
          <w:lang w:bidi="ar-EG"/>
        </w:rPr>
      </w:pPr>
      <w:r>
        <w:rPr>
          <w:rFonts w:ascii="Calibri" w:hAnsi="Calibri" w:cs="Calibri"/>
          <w:lang w:bidi="ar-EG"/>
        </w:rPr>
        <w:t>- And the following came recorded in “</w:t>
      </w:r>
      <w:proofErr w:type="spellStart"/>
      <w:r w:rsidRPr="000D584F">
        <w:rPr>
          <w:rFonts w:ascii="Calibri" w:hAnsi="Calibri" w:cs="Calibri"/>
          <w:b/>
          <w:bCs/>
          <w:lang w:bidi="ar-EG"/>
        </w:rPr>
        <w:t>Musnad</w:t>
      </w:r>
      <w:proofErr w:type="spellEnd"/>
      <w:r w:rsidRPr="000D584F">
        <w:rPr>
          <w:rFonts w:ascii="Calibri" w:hAnsi="Calibri" w:cs="Calibri"/>
          <w:b/>
          <w:bCs/>
          <w:lang w:bidi="ar-EG"/>
        </w:rPr>
        <w:t xml:space="preserve"> Al-Imam Ahmad bin Hanbal</w:t>
      </w:r>
      <w:r>
        <w:rPr>
          <w:rFonts w:ascii="Calibri" w:hAnsi="Calibri" w:cs="Calibri"/>
          <w:lang w:bidi="ar-EG"/>
        </w:rPr>
        <w:t xml:space="preserve">” via multiple paths from Sa’d bin ‘Ubadah or ‘Ubadah bin As-Samit, from the Prophet </w:t>
      </w:r>
      <w:r>
        <w:rPr>
          <w:rFonts w:ascii="Calibri" w:hAnsi="Calibri" w:cs="Calibri" w:hint="cs"/>
          <w:rtl/>
          <w:lang w:bidi="ar-EG"/>
        </w:rPr>
        <w:t>ﷺ</w:t>
      </w:r>
      <w:r>
        <w:rPr>
          <w:rFonts w:ascii="Calibri" w:hAnsi="Calibri" w:cs="Calibri"/>
          <w:lang w:bidi="ar-EG"/>
        </w:rPr>
        <w:t>: That he said: “</w:t>
      </w:r>
      <w:r w:rsidRPr="00C848A7">
        <w:rPr>
          <w:rFonts w:ascii="Calibri" w:hAnsi="Calibri" w:cs="Calibri"/>
          <w:b/>
          <w:bCs/>
          <w:lang w:bidi="ar-EG"/>
        </w:rPr>
        <w:t xml:space="preserve">There is no Ameer (Leader) of ten except that he will come to Allah ‘Azza </w:t>
      </w:r>
      <w:proofErr w:type="spellStart"/>
      <w:r w:rsidRPr="00C848A7">
        <w:rPr>
          <w:rFonts w:ascii="Calibri" w:hAnsi="Calibri" w:cs="Calibri"/>
          <w:b/>
          <w:bCs/>
          <w:lang w:bidi="ar-EG"/>
        </w:rPr>
        <w:t>Wa</w:t>
      </w:r>
      <w:proofErr w:type="spellEnd"/>
      <w:r w:rsidRPr="00C848A7">
        <w:rPr>
          <w:rFonts w:ascii="Calibri" w:hAnsi="Calibri" w:cs="Calibri"/>
          <w:b/>
          <w:bCs/>
          <w:lang w:bidi="ar-EG"/>
        </w:rPr>
        <w:t xml:space="preserve"> </w:t>
      </w:r>
      <w:proofErr w:type="spellStart"/>
      <w:r w:rsidRPr="00C848A7">
        <w:rPr>
          <w:rFonts w:ascii="Calibri" w:hAnsi="Calibri" w:cs="Calibri"/>
          <w:b/>
          <w:bCs/>
          <w:lang w:bidi="ar-EG"/>
        </w:rPr>
        <w:t>Jalla</w:t>
      </w:r>
      <w:proofErr w:type="spellEnd"/>
      <w:r w:rsidRPr="00C848A7">
        <w:rPr>
          <w:rFonts w:ascii="Calibri" w:hAnsi="Calibri" w:cs="Calibri"/>
          <w:b/>
          <w:bCs/>
          <w:lang w:bidi="ar-EG"/>
        </w:rPr>
        <w:t xml:space="preserve"> chained on the Day of Judgement. Nothing will free him apart from Al</w:t>
      </w:r>
      <w:proofErr w:type="gramStart"/>
      <w:r w:rsidRPr="00C848A7">
        <w:rPr>
          <w:rFonts w:ascii="Calibri" w:hAnsi="Calibri" w:cs="Calibri"/>
          <w:b/>
          <w:bCs/>
          <w:lang w:bidi="ar-EG"/>
        </w:rPr>
        <w:t>-‘</w:t>
      </w:r>
      <w:proofErr w:type="gramEnd"/>
      <w:r w:rsidRPr="00C848A7">
        <w:rPr>
          <w:rFonts w:ascii="Calibri" w:hAnsi="Calibri" w:cs="Calibri"/>
          <w:b/>
          <w:bCs/>
          <w:lang w:bidi="ar-EG"/>
        </w:rPr>
        <w:t>Adl (justice)</w:t>
      </w:r>
      <w:r>
        <w:rPr>
          <w:rFonts w:ascii="Calibri" w:hAnsi="Calibri" w:cs="Calibri"/>
          <w:lang w:bidi="ar-EG"/>
        </w:rPr>
        <w:t>”. It is also record in “Al-</w:t>
      </w:r>
      <w:proofErr w:type="spellStart"/>
      <w:r>
        <w:rPr>
          <w:rFonts w:ascii="Calibri" w:hAnsi="Calibri" w:cs="Calibri"/>
          <w:lang w:bidi="ar-EG"/>
        </w:rPr>
        <w:t>Mu’jam</w:t>
      </w:r>
      <w:proofErr w:type="spellEnd"/>
      <w:r>
        <w:rPr>
          <w:rFonts w:ascii="Calibri" w:hAnsi="Calibri" w:cs="Calibri"/>
          <w:lang w:bidi="ar-EG"/>
        </w:rPr>
        <w:t xml:space="preserve"> Al-Kabir” via multiple paths, “</w:t>
      </w:r>
      <w:proofErr w:type="spellStart"/>
      <w:r>
        <w:rPr>
          <w:rFonts w:ascii="Calibri" w:hAnsi="Calibri" w:cs="Calibri"/>
          <w:lang w:bidi="ar-EG"/>
        </w:rPr>
        <w:t>Musnad</w:t>
      </w:r>
      <w:proofErr w:type="spellEnd"/>
      <w:r>
        <w:rPr>
          <w:rFonts w:ascii="Calibri" w:hAnsi="Calibri" w:cs="Calibri"/>
          <w:lang w:bidi="ar-EG"/>
        </w:rPr>
        <w:t xml:space="preserve"> ‘Abd bin Humaid” and “</w:t>
      </w:r>
      <w:proofErr w:type="spellStart"/>
      <w:r>
        <w:rPr>
          <w:rFonts w:ascii="Calibri" w:hAnsi="Calibri" w:cs="Calibri"/>
          <w:lang w:bidi="ar-EG"/>
        </w:rPr>
        <w:t>Musnad</w:t>
      </w:r>
      <w:proofErr w:type="spellEnd"/>
      <w:r>
        <w:rPr>
          <w:rFonts w:ascii="Calibri" w:hAnsi="Calibri" w:cs="Calibri"/>
          <w:lang w:bidi="ar-EG"/>
        </w:rPr>
        <w:t xml:space="preserve"> Al-Harith”. The chains of transmission are not that strong although the </w:t>
      </w:r>
      <w:proofErr w:type="spellStart"/>
      <w:r>
        <w:rPr>
          <w:rFonts w:ascii="Calibri" w:hAnsi="Calibri" w:cs="Calibri"/>
          <w:lang w:bidi="ar-EG"/>
        </w:rPr>
        <w:t>Matn</w:t>
      </w:r>
      <w:proofErr w:type="spellEnd"/>
      <w:r>
        <w:rPr>
          <w:rFonts w:ascii="Calibri" w:hAnsi="Calibri" w:cs="Calibri"/>
          <w:lang w:bidi="ar-EG"/>
        </w:rPr>
        <w:t xml:space="preserve"> (textual content) stands up. As such, it can perhaps be suitable as supportive evidence from the previously mentioned Ahadeeth. </w:t>
      </w:r>
    </w:p>
    <w:p w14:paraId="3421EECE" w14:textId="77777777" w:rsidR="00005C44" w:rsidRPr="003344DE" w:rsidRDefault="00005C44" w:rsidP="00005C44">
      <w:pPr>
        <w:rPr>
          <w:rFonts w:ascii="Traditional Arabic" w:hAnsi="Traditional Arabic" w:cs="Traditional Arabic"/>
          <w:sz w:val="22"/>
          <w:szCs w:val="22"/>
          <w:rtl/>
        </w:rPr>
      </w:pPr>
    </w:p>
    <w:p w14:paraId="14D32DE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وأخرج الطبراني في مسند الشاميين (ج1/ص183/ح316): [حَدَّثَنَا مُحَمَّدُ بْنُ عَبْدُوسِ بْنِ جَرِيرٍ الصُّورِيُّ، وَجَعْفَرُ بْنُ مُحَمَّدٍ الْفِرْيَابِيُّ، قَالَا: حدثنا إِبْرَاهِيمُ بْنُ هِشَامِ بْنِ يَحْيَى الْغَسَّانِيُّ، حدثنا سَعِيدُ بْنُ عَبْدِ الْعَزِيزِ، عَنْ عَمْرِو بْنِ قَيْسٍ، عَنْ عَدِيِّ بْنِ عَدِيٍّ الْكِنْدِيِّ، قَالَ: بَيْنَا أَبُو الدَّرْدَاءِ يَسِيرُ يَوْمًا شَاذًّا مِنَ الْجَيْشِ إِذْ لَقِيَهُ رَجُلَانِ شَاذَّانِ مِنَ الْجَيْشِ فَقَالَ: يَا هَذَانِ: </w:t>
      </w:r>
      <w:r w:rsidRPr="000F205F">
        <w:rPr>
          <w:rFonts w:ascii="Traditional Arabic" w:hAnsi="Traditional Arabic" w:cs="Traditional Arabic"/>
          <w:b/>
          <w:bCs/>
          <w:sz w:val="28"/>
          <w:szCs w:val="28"/>
          <w:u w:val="single"/>
          <w:rtl/>
        </w:rPr>
        <w:t>إِنَّهُ لَمْ يَكُنْ فِي مِثْلِ هَذَا الْمَكَانِ ثَلَاثَةٌ إِلَّا أَمَّرُوا عَلَيْهِمْ أَحَدَهُمْ</w:t>
      </w:r>
      <w:r w:rsidRPr="000F205F">
        <w:rPr>
          <w:rFonts w:ascii="Traditional Arabic" w:hAnsi="Traditional Arabic" w:cs="Traditional Arabic"/>
          <w:sz w:val="28"/>
          <w:szCs w:val="28"/>
          <w:rtl/>
        </w:rPr>
        <w:t>، فَلْيَتَأَمَّرْ أَحَدُكُمَا، قَالُوا: بَلْ أَنْتَ يَا أَبَا الدَّرْدَاءِ، قَالَ: بَلْ أَنْتُمَا، سَمِعْتُ رَسُولَ اللَّهِ، صلى الله عليه وسلم، يَقُولُ: «</w:t>
      </w:r>
      <w:r w:rsidRPr="000F205F">
        <w:rPr>
          <w:rFonts w:ascii="Traditional Arabic" w:hAnsi="Traditional Arabic" w:cs="Traditional Arabic"/>
          <w:b/>
          <w:bCs/>
          <w:sz w:val="28"/>
          <w:szCs w:val="28"/>
          <w:u w:val="single"/>
          <w:rtl/>
        </w:rPr>
        <w:t>مَنْ وَلِي ثَلَاثَةً لَقِيَ اللَّهَ مَغْلُولَةً يَمِينُهُ، فَكَّهُ عَدْلُهُ أَوْ غَلَّهُ جَوْرُهُ</w:t>
      </w:r>
      <w:r w:rsidRPr="000F205F">
        <w:rPr>
          <w:rFonts w:ascii="Traditional Arabic" w:hAnsi="Traditional Arabic" w:cs="Traditional Arabic"/>
          <w:sz w:val="28"/>
          <w:szCs w:val="28"/>
          <w:rtl/>
        </w:rPr>
        <w:t xml:space="preserve">»]؛ وأخرجه الطبراني في معجمه الأوسط (ج1/ص206/ح659) مختصراً بدون القصة: [حدثنا أحمد قال حدثنا إبراهيم بن هشام بن يحيى بن يحيى الغساني بنحوه مختصراً]؛ ثم قال الإمام الطبراني: (لا يروى هذا الحديث عن أي الدرداء إلا بهذا الإسناد تفرد به سعيد)؛ قلت: ولكن إبراهيم بن هشام بن يحيى بن يحيى الغساني ضعيف متروك، فليتنا نجد له متابعاً. </w:t>
      </w:r>
    </w:p>
    <w:p w14:paraId="049445E2" w14:textId="77777777" w:rsidR="00005C44" w:rsidRPr="003344DE" w:rsidRDefault="00005C44" w:rsidP="00005C44">
      <w:pPr>
        <w:rPr>
          <w:rFonts w:ascii="Traditional Arabic" w:hAnsi="Traditional Arabic" w:cs="Traditional Arabic"/>
          <w:sz w:val="22"/>
          <w:szCs w:val="22"/>
          <w:rtl/>
        </w:rPr>
      </w:pPr>
    </w:p>
    <w:p w14:paraId="474993DB" w14:textId="77777777" w:rsidR="00005C44" w:rsidRDefault="00005C44" w:rsidP="00005C44">
      <w:pPr>
        <w:rPr>
          <w:rFonts w:ascii="Calibri" w:hAnsi="Calibri" w:cs="Calibri"/>
          <w:lang w:bidi="ar-EG"/>
        </w:rPr>
      </w:pPr>
      <w:r>
        <w:rPr>
          <w:rFonts w:ascii="Calibri" w:hAnsi="Calibri" w:cs="Calibri"/>
          <w:lang w:bidi="ar-EG"/>
        </w:rPr>
        <w:t>- At-Tabarani recorded in “</w:t>
      </w:r>
      <w:proofErr w:type="spellStart"/>
      <w:r w:rsidRPr="00B32B33">
        <w:rPr>
          <w:rFonts w:ascii="Calibri" w:hAnsi="Calibri" w:cs="Calibri"/>
          <w:b/>
          <w:bCs/>
          <w:lang w:bidi="ar-EG"/>
        </w:rPr>
        <w:t>Musnad</w:t>
      </w:r>
      <w:proofErr w:type="spellEnd"/>
      <w:r w:rsidRPr="00B32B33">
        <w:rPr>
          <w:rFonts w:ascii="Calibri" w:hAnsi="Calibri" w:cs="Calibri"/>
          <w:b/>
          <w:bCs/>
          <w:lang w:bidi="ar-EG"/>
        </w:rPr>
        <w:t xml:space="preserve"> Ash-</w:t>
      </w:r>
      <w:proofErr w:type="spellStart"/>
      <w:r w:rsidRPr="00B32B33">
        <w:rPr>
          <w:rFonts w:ascii="Calibri" w:hAnsi="Calibri" w:cs="Calibri"/>
          <w:b/>
          <w:bCs/>
          <w:lang w:bidi="ar-EG"/>
        </w:rPr>
        <w:t>Shamiyeen</w:t>
      </w:r>
      <w:proofErr w:type="spellEnd"/>
      <w:r>
        <w:rPr>
          <w:rFonts w:ascii="Calibri" w:hAnsi="Calibri" w:cs="Calibri"/>
          <w:lang w:bidi="ar-EG"/>
        </w:rPr>
        <w:t>” (1/183/316): [Muhammad bin ‘Abdoos bin Jarir As-</w:t>
      </w:r>
      <w:proofErr w:type="spellStart"/>
      <w:r>
        <w:rPr>
          <w:rFonts w:ascii="Calibri" w:hAnsi="Calibri" w:cs="Calibri"/>
          <w:lang w:bidi="ar-EG"/>
        </w:rPr>
        <w:t>Souriy</w:t>
      </w:r>
      <w:proofErr w:type="spellEnd"/>
      <w:r>
        <w:rPr>
          <w:rFonts w:ascii="Calibri" w:hAnsi="Calibri" w:cs="Calibri"/>
          <w:lang w:bidi="ar-EG"/>
        </w:rPr>
        <w:t xml:space="preserve"> and Ja’far bin Muhammad Al-</w:t>
      </w:r>
      <w:proofErr w:type="spellStart"/>
      <w:r>
        <w:rPr>
          <w:rFonts w:ascii="Calibri" w:hAnsi="Calibri" w:cs="Calibri"/>
          <w:lang w:bidi="ar-EG"/>
        </w:rPr>
        <w:t>Firyaniy</w:t>
      </w:r>
      <w:proofErr w:type="spellEnd"/>
      <w:r>
        <w:rPr>
          <w:rFonts w:ascii="Calibri" w:hAnsi="Calibri" w:cs="Calibri"/>
          <w:lang w:bidi="ar-EG"/>
        </w:rPr>
        <w:t xml:space="preserve"> related to us: They said: Ibrahim bin Hisham bin Yahya Al-</w:t>
      </w:r>
      <w:proofErr w:type="spellStart"/>
      <w:r>
        <w:rPr>
          <w:rFonts w:ascii="Calibri" w:hAnsi="Calibri" w:cs="Calibri"/>
          <w:lang w:bidi="ar-EG"/>
        </w:rPr>
        <w:t>Ghassaniy</w:t>
      </w:r>
      <w:proofErr w:type="spellEnd"/>
      <w:r>
        <w:rPr>
          <w:rFonts w:ascii="Calibri" w:hAnsi="Calibri" w:cs="Calibri"/>
          <w:lang w:bidi="ar-EG"/>
        </w:rPr>
        <w:t xml:space="preserve"> related to us: Sa’eed bin Abdul ‘Aziz related to us from ‘Amr bin Qais, from ‘Adiy bin ‘Adiy Al-</w:t>
      </w:r>
      <w:proofErr w:type="spellStart"/>
      <w:r>
        <w:rPr>
          <w:rFonts w:ascii="Calibri" w:hAnsi="Calibri" w:cs="Calibri"/>
          <w:lang w:bidi="ar-EG"/>
        </w:rPr>
        <w:t>Kindiy</w:t>
      </w:r>
      <w:proofErr w:type="spellEnd"/>
      <w:r>
        <w:rPr>
          <w:rFonts w:ascii="Calibri" w:hAnsi="Calibri" w:cs="Calibri"/>
          <w:lang w:bidi="ar-EG"/>
        </w:rPr>
        <w:t>: He said: Abu Ad-</w:t>
      </w:r>
      <w:proofErr w:type="spellStart"/>
      <w:r>
        <w:rPr>
          <w:rFonts w:ascii="Calibri" w:hAnsi="Calibri" w:cs="Calibri"/>
          <w:lang w:bidi="ar-EG"/>
        </w:rPr>
        <w:t>Dardaa</w:t>
      </w:r>
      <w:proofErr w:type="spellEnd"/>
      <w:r>
        <w:rPr>
          <w:rFonts w:ascii="Calibri" w:hAnsi="Calibri" w:cs="Calibri"/>
          <w:lang w:bidi="ar-EG"/>
        </w:rPr>
        <w:t xml:space="preserve">’ </w:t>
      </w:r>
      <w:r w:rsidRPr="00E70B63">
        <w:rPr>
          <w:rFonts w:ascii="Calibri" w:hAnsi="Calibri" w:cs="Calibri"/>
          <w:lang w:bidi="ar-EG"/>
        </w:rPr>
        <w:t xml:space="preserve">was traveling separately from the army when he encountered two others who were also apart from the main group. He </w:t>
      </w:r>
      <w:r>
        <w:rPr>
          <w:rFonts w:ascii="Calibri" w:hAnsi="Calibri" w:cs="Calibri"/>
          <w:lang w:bidi="ar-EG"/>
        </w:rPr>
        <w:t>said to</w:t>
      </w:r>
      <w:r w:rsidRPr="00E70B63">
        <w:rPr>
          <w:rFonts w:ascii="Calibri" w:hAnsi="Calibri" w:cs="Calibri"/>
          <w:lang w:bidi="ar-EG"/>
        </w:rPr>
        <w:t xml:space="preserve"> them:</w:t>
      </w:r>
      <w:r>
        <w:rPr>
          <w:rFonts w:ascii="Calibri" w:hAnsi="Calibri" w:cs="Calibri"/>
          <w:lang w:bidi="ar-EG"/>
        </w:rPr>
        <w:t xml:space="preserve"> “</w:t>
      </w:r>
      <w:r w:rsidRPr="005939F8">
        <w:rPr>
          <w:rFonts w:ascii="Calibri" w:hAnsi="Calibri" w:cs="Calibri"/>
          <w:b/>
          <w:bCs/>
          <w:lang w:bidi="ar-EG"/>
        </w:rPr>
        <w:t>O you two, in this situation of there being three, it should not be except that they appoint one among them as a leader. So</w:t>
      </w:r>
      <w:r>
        <w:rPr>
          <w:rFonts w:ascii="Calibri" w:hAnsi="Calibri" w:cs="Calibri"/>
          <w:b/>
          <w:bCs/>
          <w:lang w:bidi="ar-EG"/>
        </w:rPr>
        <w:t>,</w:t>
      </w:r>
      <w:r w:rsidRPr="005939F8">
        <w:rPr>
          <w:rFonts w:ascii="Calibri" w:hAnsi="Calibri" w:cs="Calibri"/>
          <w:b/>
          <w:bCs/>
          <w:lang w:bidi="ar-EG"/>
        </w:rPr>
        <w:t xml:space="preserve"> </w:t>
      </w:r>
      <w:r>
        <w:rPr>
          <w:rFonts w:ascii="Calibri" w:hAnsi="Calibri" w:cs="Calibri"/>
          <w:b/>
          <w:bCs/>
          <w:lang w:bidi="ar-EG"/>
        </w:rPr>
        <w:t>select</w:t>
      </w:r>
      <w:r w:rsidRPr="005939F8">
        <w:rPr>
          <w:rFonts w:ascii="Calibri" w:hAnsi="Calibri" w:cs="Calibri"/>
          <w:b/>
          <w:bCs/>
          <w:lang w:bidi="ar-EG"/>
        </w:rPr>
        <w:t xml:space="preserve"> one of you</w:t>
      </w:r>
      <w:r>
        <w:rPr>
          <w:rFonts w:ascii="Calibri" w:hAnsi="Calibri" w:cs="Calibri"/>
          <w:b/>
          <w:bCs/>
          <w:lang w:bidi="ar-EG"/>
        </w:rPr>
        <w:t xml:space="preserve"> to</w:t>
      </w:r>
      <w:r w:rsidRPr="005939F8">
        <w:rPr>
          <w:rFonts w:ascii="Calibri" w:hAnsi="Calibri" w:cs="Calibri"/>
          <w:b/>
          <w:bCs/>
          <w:lang w:bidi="ar-EG"/>
        </w:rPr>
        <w:t xml:space="preserve"> take charge</w:t>
      </w:r>
      <w:r>
        <w:rPr>
          <w:rFonts w:ascii="Calibri" w:hAnsi="Calibri" w:cs="Calibri"/>
          <w:lang w:bidi="ar-EG"/>
        </w:rPr>
        <w:t xml:space="preserve">”. </w:t>
      </w:r>
      <w:r w:rsidRPr="00E70B63">
        <w:rPr>
          <w:rFonts w:ascii="Calibri" w:hAnsi="Calibri" w:cs="Calibri"/>
          <w:lang w:bidi="ar-EG"/>
        </w:rPr>
        <w:t xml:space="preserve">They </w:t>
      </w:r>
      <w:r>
        <w:rPr>
          <w:rFonts w:ascii="Calibri" w:hAnsi="Calibri" w:cs="Calibri"/>
          <w:lang w:bidi="ar-EG"/>
        </w:rPr>
        <w:t>said:</w:t>
      </w:r>
      <w:r w:rsidRPr="00E70B63">
        <w:rPr>
          <w:rFonts w:ascii="Calibri" w:hAnsi="Calibri" w:cs="Calibri"/>
          <w:lang w:bidi="ar-EG"/>
        </w:rPr>
        <w:t xml:space="preserve"> </w:t>
      </w:r>
      <w:r>
        <w:rPr>
          <w:rFonts w:ascii="Calibri" w:hAnsi="Calibri" w:cs="Calibri"/>
          <w:lang w:bidi="ar-EG"/>
        </w:rPr>
        <w:t>“Rather it should be you</w:t>
      </w:r>
      <w:r w:rsidRPr="00E70B63">
        <w:rPr>
          <w:rFonts w:ascii="Calibri" w:hAnsi="Calibri" w:cs="Calibri"/>
          <w:lang w:bidi="ar-EG"/>
        </w:rPr>
        <w:t>,</w:t>
      </w:r>
      <w:r>
        <w:rPr>
          <w:rFonts w:ascii="Calibri" w:hAnsi="Calibri" w:cs="Calibri"/>
          <w:lang w:bidi="ar-EG"/>
        </w:rPr>
        <w:t xml:space="preserve"> O</w:t>
      </w:r>
      <w:r w:rsidRPr="00E70B63">
        <w:rPr>
          <w:rFonts w:ascii="Calibri" w:hAnsi="Calibri" w:cs="Calibri"/>
          <w:lang w:bidi="ar-EG"/>
        </w:rPr>
        <w:t xml:space="preserve"> Abu </w:t>
      </w:r>
      <w:r>
        <w:rPr>
          <w:rFonts w:ascii="Calibri" w:hAnsi="Calibri" w:cs="Calibri"/>
          <w:lang w:bidi="ar-EG"/>
        </w:rPr>
        <w:t>Ad</w:t>
      </w:r>
      <w:r w:rsidRPr="00E70B63">
        <w:rPr>
          <w:rFonts w:ascii="Calibri" w:hAnsi="Calibri" w:cs="Calibri"/>
          <w:lang w:bidi="ar-EG"/>
        </w:rPr>
        <w:t>-</w:t>
      </w:r>
      <w:proofErr w:type="spellStart"/>
      <w:r w:rsidRPr="00E70B63">
        <w:rPr>
          <w:rFonts w:ascii="Calibri" w:hAnsi="Calibri" w:cs="Calibri"/>
          <w:lang w:bidi="ar-EG"/>
        </w:rPr>
        <w:t>Darda</w:t>
      </w:r>
      <w:r>
        <w:rPr>
          <w:rFonts w:ascii="Calibri" w:hAnsi="Calibri" w:cs="Calibri"/>
          <w:lang w:bidi="ar-EG"/>
        </w:rPr>
        <w:t>a</w:t>
      </w:r>
      <w:proofErr w:type="spellEnd"/>
      <w:r>
        <w:rPr>
          <w:rFonts w:ascii="Calibri" w:hAnsi="Calibri" w:cs="Calibri"/>
          <w:lang w:bidi="ar-EG"/>
        </w:rPr>
        <w:t>’</w:t>
      </w:r>
      <w:r w:rsidRPr="00E70B63">
        <w:rPr>
          <w:rFonts w:ascii="Calibri" w:hAnsi="Calibri" w:cs="Calibri"/>
          <w:lang w:bidi="ar-EG"/>
        </w:rPr>
        <w:t>!</w:t>
      </w:r>
      <w:r>
        <w:rPr>
          <w:rFonts w:ascii="Calibri" w:hAnsi="Calibri" w:cs="Calibri"/>
          <w:lang w:bidi="ar-EG"/>
        </w:rPr>
        <w:t>”</w:t>
      </w:r>
      <w:r w:rsidRPr="00E70B63">
        <w:rPr>
          <w:rFonts w:ascii="Calibri" w:hAnsi="Calibri" w:cs="Calibri"/>
          <w:lang w:bidi="ar-EG"/>
        </w:rPr>
        <w:t xml:space="preserve"> </w:t>
      </w:r>
      <w:r>
        <w:rPr>
          <w:rFonts w:ascii="Calibri" w:hAnsi="Calibri" w:cs="Calibri"/>
          <w:lang w:bidi="ar-EG"/>
        </w:rPr>
        <w:t>He said: “</w:t>
      </w:r>
      <w:r w:rsidRPr="00E70B63">
        <w:rPr>
          <w:rFonts w:ascii="Calibri" w:hAnsi="Calibri" w:cs="Calibri"/>
          <w:lang w:bidi="ar-EG"/>
        </w:rPr>
        <w:t xml:space="preserve">Rather, </w:t>
      </w:r>
      <w:r>
        <w:rPr>
          <w:rFonts w:ascii="Calibri" w:hAnsi="Calibri" w:cs="Calibri"/>
          <w:lang w:bidi="ar-EG"/>
        </w:rPr>
        <w:t>it should be from you two</w:t>
      </w:r>
      <w:r w:rsidRPr="00E70B63">
        <w:rPr>
          <w:rFonts w:ascii="Calibri" w:hAnsi="Calibri" w:cs="Calibri"/>
          <w:lang w:bidi="ar-EG"/>
        </w:rPr>
        <w:t xml:space="preserve">, </w:t>
      </w:r>
      <w:r>
        <w:rPr>
          <w:rFonts w:ascii="Calibri" w:hAnsi="Calibri" w:cs="Calibri"/>
          <w:lang w:bidi="ar-EG"/>
        </w:rPr>
        <w:t>as</w:t>
      </w:r>
      <w:r w:rsidRPr="00E70B63">
        <w:rPr>
          <w:rFonts w:ascii="Calibri" w:hAnsi="Calibri" w:cs="Calibri"/>
          <w:lang w:bidi="ar-EG"/>
        </w:rPr>
        <w:t xml:space="preserve"> I heard the Messenger of Allah </w:t>
      </w:r>
      <w:r>
        <w:rPr>
          <w:rFonts w:ascii="Calibri" w:hAnsi="Calibri" w:cs="Calibri" w:hint="cs"/>
          <w:rtl/>
          <w:lang w:bidi="ar-EG"/>
        </w:rPr>
        <w:t>ﷺ</w:t>
      </w:r>
      <w:r w:rsidRPr="00E70B63">
        <w:rPr>
          <w:rFonts w:ascii="Calibri" w:hAnsi="Calibri" w:cs="Calibri"/>
          <w:lang w:bidi="ar-EG"/>
        </w:rPr>
        <w:t xml:space="preserve"> say: </w:t>
      </w:r>
      <w:r>
        <w:rPr>
          <w:rFonts w:ascii="Calibri" w:hAnsi="Calibri" w:cs="Calibri"/>
          <w:lang w:bidi="ar-EG"/>
        </w:rPr>
        <w:t>“</w:t>
      </w:r>
      <w:r w:rsidRPr="005939F8">
        <w:rPr>
          <w:rFonts w:ascii="Calibri" w:hAnsi="Calibri" w:cs="Calibri"/>
          <w:b/>
          <w:bCs/>
          <w:u w:val="single"/>
          <w:lang w:bidi="ar-EG"/>
        </w:rPr>
        <w:t>Whoever is placed in charge of three people will meet Allah with his right hand chained. His justice will set him free, or his oppression will chain him further</w:t>
      </w:r>
      <w:r>
        <w:rPr>
          <w:rFonts w:ascii="Calibri" w:hAnsi="Calibri" w:cs="Calibri"/>
          <w:lang w:bidi="ar-EG"/>
        </w:rPr>
        <w:t>”]. At-Tabarani recorded it in his “Al-</w:t>
      </w:r>
      <w:proofErr w:type="spellStart"/>
      <w:r>
        <w:rPr>
          <w:rFonts w:ascii="Calibri" w:hAnsi="Calibri" w:cs="Calibri"/>
          <w:lang w:bidi="ar-EG"/>
        </w:rPr>
        <w:t>Mu’jam</w:t>
      </w:r>
      <w:proofErr w:type="spellEnd"/>
      <w:r>
        <w:rPr>
          <w:rFonts w:ascii="Calibri" w:hAnsi="Calibri" w:cs="Calibri"/>
          <w:lang w:bidi="ar-EG"/>
        </w:rPr>
        <w:t xml:space="preserve"> Al-Awsat” (1/206/659) in </w:t>
      </w:r>
      <w:proofErr w:type="spellStart"/>
      <w:r>
        <w:rPr>
          <w:rFonts w:ascii="Calibri" w:hAnsi="Calibri" w:cs="Calibri"/>
          <w:lang w:bidi="ar-EG"/>
        </w:rPr>
        <w:t>summarised</w:t>
      </w:r>
      <w:proofErr w:type="spellEnd"/>
      <w:r>
        <w:rPr>
          <w:rFonts w:ascii="Calibri" w:hAnsi="Calibri" w:cs="Calibri"/>
          <w:lang w:bidi="ar-EG"/>
        </w:rPr>
        <w:t xml:space="preserve"> form without the story: [Ahmad related to us: He said: Ibrahim bin Hisham bin Yahya Al-</w:t>
      </w:r>
      <w:proofErr w:type="spellStart"/>
      <w:r>
        <w:rPr>
          <w:rFonts w:ascii="Calibri" w:hAnsi="Calibri" w:cs="Calibri"/>
          <w:lang w:bidi="ar-EG"/>
        </w:rPr>
        <w:t>Ghassaniy</w:t>
      </w:r>
      <w:proofErr w:type="spellEnd"/>
      <w:r>
        <w:rPr>
          <w:rFonts w:ascii="Calibri" w:hAnsi="Calibri" w:cs="Calibri"/>
          <w:lang w:bidi="ar-EG"/>
        </w:rPr>
        <w:t xml:space="preserve"> related to us: The same as it </w:t>
      </w:r>
      <w:proofErr w:type="spellStart"/>
      <w:r>
        <w:rPr>
          <w:rFonts w:ascii="Calibri" w:hAnsi="Calibri" w:cs="Calibri"/>
          <w:lang w:bidi="ar-EG"/>
        </w:rPr>
        <w:t>summarised</w:t>
      </w:r>
      <w:proofErr w:type="spellEnd"/>
      <w:r>
        <w:rPr>
          <w:rFonts w:ascii="Calibri" w:hAnsi="Calibri" w:cs="Calibri"/>
          <w:lang w:bidi="ar-EG"/>
        </w:rPr>
        <w:t>]. At-</w:t>
      </w:r>
      <w:proofErr w:type="spellStart"/>
      <w:r>
        <w:rPr>
          <w:rFonts w:ascii="Calibri" w:hAnsi="Calibri" w:cs="Calibri"/>
          <w:lang w:bidi="ar-EG"/>
        </w:rPr>
        <w:t>Tabrani</w:t>
      </w:r>
      <w:proofErr w:type="spellEnd"/>
      <w:r>
        <w:rPr>
          <w:rFonts w:ascii="Calibri" w:hAnsi="Calibri" w:cs="Calibri"/>
          <w:lang w:bidi="ar-EG"/>
        </w:rPr>
        <w:t xml:space="preserve"> then stated: [No one related this Hadith from Abu Ad-</w:t>
      </w:r>
      <w:proofErr w:type="spellStart"/>
      <w:r>
        <w:rPr>
          <w:rFonts w:ascii="Calibri" w:hAnsi="Calibri" w:cs="Calibri"/>
          <w:lang w:bidi="ar-EG"/>
        </w:rPr>
        <w:t>Dardaa</w:t>
      </w:r>
      <w:proofErr w:type="spellEnd"/>
      <w:r>
        <w:rPr>
          <w:rFonts w:ascii="Calibri" w:hAnsi="Calibri" w:cs="Calibri"/>
          <w:lang w:bidi="ar-EG"/>
        </w:rPr>
        <w:t>’ apart from with this Isnad which Sa’eed was alone in transmitting]. I say: However, Ibrahim bin Hisham bin Yahya Al-</w:t>
      </w:r>
      <w:proofErr w:type="spellStart"/>
      <w:r>
        <w:rPr>
          <w:rFonts w:ascii="Calibri" w:hAnsi="Calibri" w:cs="Calibri"/>
          <w:lang w:bidi="ar-EG"/>
        </w:rPr>
        <w:t>Ghassaniy</w:t>
      </w:r>
      <w:proofErr w:type="spellEnd"/>
      <w:r>
        <w:rPr>
          <w:rFonts w:ascii="Calibri" w:hAnsi="Calibri" w:cs="Calibri"/>
          <w:lang w:bidi="ar-EG"/>
        </w:rPr>
        <w:t xml:space="preserve"> is </w:t>
      </w:r>
      <w:proofErr w:type="spellStart"/>
      <w:r>
        <w:rPr>
          <w:rFonts w:ascii="Calibri" w:hAnsi="Calibri" w:cs="Calibri"/>
          <w:lang w:bidi="ar-EG"/>
        </w:rPr>
        <w:t>Da’eef</w:t>
      </w:r>
      <w:proofErr w:type="spellEnd"/>
      <w:r>
        <w:rPr>
          <w:rFonts w:ascii="Calibri" w:hAnsi="Calibri" w:cs="Calibri"/>
          <w:lang w:bidi="ar-EG"/>
        </w:rPr>
        <w:t xml:space="preserve"> (weak) and </w:t>
      </w:r>
      <w:proofErr w:type="spellStart"/>
      <w:r>
        <w:rPr>
          <w:rFonts w:ascii="Calibri" w:hAnsi="Calibri" w:cs="Calibri"/>
          <w:lang w:bidi="ar-EG"/>
        </w:rPr>
        <w:t>Matrook</w:t>
      </w:r>
      <w:proofErr w:type="spellEnd"/>
      <w:r>
        <w:rPr>
          <w:rFonts w:ascii="Calibri" w:hAnsi="Calibri" w:cs="Calibri"/>
          <w:lang w:bidi="ar-EG"/>
        </w:rPr>
        <w:t xml:space="preserve"> (discarded). If only we could find a corroboration for it (i.e., for it to be given consideration)].</w:t>
      </w:r>
    </w:p>
    <w:p w14:paraId="6CBA02D9" w14:textId="77777777" w:rsidR="00005C44" w:rsidRPr="003344DE" w:rsidRDefault="00005C44" w:rsidP="00005C44">
      <w:pPr>
        <w:rPr>
          <w:rFonts w:ascii="Traditional Arabic" w:hAnsi="Traditional Arabic" w:cs="Traditional Arabic"/>
          <w:sz w:val="22"/>
          <w:szCs w:val="22"/>
          <w:rtl/>
          <w:lang w:bidi="ar-EG"/>
        </w:rPr>
      </w:pPr>
    </w:p>
    <w:p w14:paraId="370C2F8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أخرج البخاري عن أبي موسى قال: [أقبلت إلى النبي، صلى الله عليه وسلم، ومعي رجلان من الأشعريين أحدهما عن يميني والآخر عن يساري ورسول الله، صلى الله عليه وسلم، يستاك فكلاهما سأل؛ فقال يا أبا موسى (أو يا عبدالله بن قيس) قال: قلت: (والذي بعثك بالحق ما أطلعاني على ما في أنفسهما، وما شعرت أنهما يطلبان العمل!)، فكأني أنظر إلى سواكه تحت شفته قلصت، فقال: </w:t>
      </w:r>
      <w:r w:rsidRPr="000F205F">
        <w:rPr>
          <w:rFonts w:ascii="Traditional Arabic" w:hAnsi="Traditional Arabic" w:cs="Traditional Arabic"/>
          <w:bCs/>
          <w:sz w:val="28"/>
          <w:szCs w:val="28"/>
          <w:rtl/>
        </w:rPr>
        <w:t>«لن (أو لا) نستعمل على عملنا من أراده</w:t>
      </w:r>
      <w:r w:rsidRPr="000F205F">
        <w:rPr>
          <w:rFonts w:ascii="Traditional Arabic" w:hAnsi="Traditional Arabic" w:cs="Traditional Arabic"/>
          <w:sz w:val="28"/>
          <w:szCs w:val="28"/>
          <w:rtl/>
        </w:rPr>
        <w:t xml:space="preserve">؛ ولكن اذهب أنت يا أبا موسى (أو يا عبدالله بن قيس) إلى اليمن!»، ثم اتبعه معاذ ابن جبل]. هذا إسناد في غاية الصحة، وهو كذلك عند مسلم، وأحمد، والنسائي. </w:t>
      </w:r>
    </w:p>
    <w:p w14:paraId="698808B6" w14:textId="77777777" w:rsidR="00005C44" w:rsidRDefault="00005C44" w:rsidP="00005C44">
      <w:pPr>
        <w:rPr>
          <w:rFonts w:ascii="Traditional Arabic" w:hAnsi="Traditional Arabic" w:cs="Traditional Arabic"/>
          <w:sz w:val="22"/>
          <w:szCs w:val="22"/>
        </w:rPr>
      </w:pPr>
    </w:p>
    <w:p w14:paraId="22C31093" w14:textId="77777777" w:rsidR="00005C44" w:rsidRDefault="00005C44" w:rsidP="00005C44">
      <w:pPr>
        <w:rPr>
          <w:rFonts w:ascii="Calibri" w:hAnsi="Calibri" w:cs="Calibri"/>
          <w:lang w:bidi="ar-EG"/>
        </w:rPr>
      </w:pPr>
      <w:r>
        <w:rPr>
          <w:rFonts w:ascii="Calibri" w:hAnsi="Calibri" w:cs="Calibri"/>
          <w:lang w:bidi="ar-EG"/>
        </w:rPr>
        <w:t xml:space="preserve">- Al-Bukhari recorded from Abu Musa: He said: [I went to the Prophet </w:t>
      </w:r>
      <w:r>
        <w:rPr>
          <w:rFonts w:ascii="Calibri" w:hAnsi="Calibri" w:cs="Calibri" w:hint="cs"/>
          <w:rtl/>
          <w:lang w:bidi="ar-EG"/>
        </w:rPr>
        <w:t>ﷺ</w:t>
      </w:r>
      <w:r>
        <w:rPr>
          <w:rFonts w:ascii="Calibri" w:hAnsi="Calibri" w:cs="Calibri"/>
          <w:lang w:bidi="ar-EG"/>
        </w:rPr>
        <w:t xml:space="preserve"> in the company of two mean from the </w:t>
      </w:r>
      <w:proofErr w:type="spellStart"/>
      <w:r>
        <w:rPr>
          <w:rFonts w:ascii="Calibri" w:hAnsi="Calibri" w:cs="Calibri"/>
          <w:lang w:bidi="ar-EG"/>
        </w:rPr>
        <w:t>Ash’ariyeen</w:t>
      </w:r>
      <w:proofErr w:type="spellEnd"/>
      <w:r>
        <w:rPr>
          <w:rFonts w:ascii="Calibri" w:hAnsi="Calibri" w:cs="Calibri"/>
          <w:lang w:bidi="ar-EG"/>
        </w:rPr>
        <w:t xml:space="preserve">. One of them was to my right, the other was to my left and the Messenger of Allah </w:t>
      </w:r>
      <w:r>
        <w:rPr>
          <w:rFonts w:ascii="Calibri" w:hAnsi="Calibri" w:cs="Calibri" w:hint="cs"/>
          <w:rtl/>
          <w:lang w:bidi="ar-EG"/>
        </w:rPr>
        <w:t>ﷺ</w:t>
      </w:r>
      <w:r>
        <w:rPr>
          <w:rFonts w:ascii="Calibri" w:hAnsi="Calibri" w:cs="Calibri"/>
          <w:lang w:bidi="ar-EG"/>
        </w:rPr>
        <w:t xml:space="preserve"> was using a Siwak. </w:t>
      </w:r>
      <w:proofErr w:type="gramStart"/>
      <w:r>
        <w:rPr>
          <w:rFonts w:ascii="Calibri" w:hAnsi="Calibri" w:cs="Calibri"/>
          <w:lang w:bidi="ar-EG"/>
        </w:rPr>
        <w:t>Both of them</w:t>
      </w:r>
      <w:proofErr w:type="gramEnd"/>
      <w:r>
        <w:rPr>
          <w:rFonts w:ascii="Calibri" w:hAnsi="Calibri" w:cs="Calibri"/>
          <w:lang w:bidi="ar-EG"/>
        </w:rPr>
        <w:t xml:space="preserve"> then asked for a position. </w:t>
      </w:r>
      <w:r w:rsidRPr="00D25F63">
        <w:rPr>
          <w:rFonts w:ascii="Calibri" w:hAnsi="Calibri" w:cs="Calibri"/>
          <w:lang w:bidi="ar-EG"/>
        </w:rPr>
        <w:t>The Prophet</w:t>
      </w:r>
      <w:r>
        <w:rPr>
          <w:rFonts w:ascii="Calibri" w:hAnsi="Calibri" w:cs="Calibri"/>
          <w:lang w:bidi="ar-EG"/>
        </w:rPr>
        <w:t xml:space="preserve"> </w:t>
      </w:r>
      <w:r w:rsidRPr="00D25F63">
        <w:rPr>
          <w:rFonts w:ascii="Calibri" w:hAnsi="Calibri" w:cs="Calibri" w:hint="cs"/>
          <w:rtl/>
          <w:lang w:bidi="ar-EG"/>
        </w:rPr>
        <w:t>ﷺ</w:t>
      </w:r>
      <w:r w:rsidRPr="00D25F63">
        <w:rPr>
          <w:rFonts w:ascii="Calibri" w:hAnsi="Calibri" w:cs="Calibri"/>
          <w:lang w:bidi="ar-EG"/>
        </w:rPr>
        <w:t xml:space="preserve"> said </w:t>
      </w:r>
      <w:r>
        <w:rPr>
          <w:rFonts w:ascii="Calibri" w:hAnsi="Calibri" w:cs="Calibri"/>
          <w:lang w:bidi="ar-EG"/>
        </w:rPr>
        <w:t>“</w:t>
      </w:r>
      <w:r w:rsidRPr="00D25F63">
        <w:rPr>
          <w:rFonts w:ascii="Calibri" w:hAnsi="Calibri" w:cs="Calibri"/>
          <w:lang w:bidi="ar-EG"/>
        </w:rPr>
        <w:t>O Abu Musa (</w:t>
      </w:r>
      <w:r>
        <w:rPr>
          <w:rFonts w:ascii="Calibri" w:hAnsi="Calibri" w:cs="Calibri"/>
          <w:lang w:bidi="ar-EG"/>
        </w:rPr>
        <w:t xml:space="preserve">Or: </w:t>
      </w:r>
      <w:r w:rsidRPr="00D25F63">
        <w:rPr>
          <w:rFonts w:ascii="Calibri" w:hAnsi="Calibri" w:cs="Calibri"/>
          <w:lang w:bidi="ar-EG"/>
        </w:rPr>
        <w:t>O Abdullah bin Qais!)</w:t>
      </w:r>
      <w:r>
        <w:rPr>
          <w:rFonts w:ascii="Calibri" w:hAnsi="Calibri" w:cs="Calibri"/>
          <w:lang w:bidi="ar-EG"/>
        </w:rPr>
        <w:t>”.</w:t>
      </w:r>
      <w:r w:rsidRPr="00D25F63">
        <w:rPr>
          <w:rFonts w:ascii="Calibri" w:hAnsi="Calibri" w:cs="Calibri"/>
          <w:lang w:bidi="ar-EG"/>
        </w:rPr>
        <w:t xml:space="preserve"> I said</w:t>
      </w:r>
      <w:r>
        <w:rPr>
          <w:rFonts w:ascii="Calibri" w:hAnsi="Calibri" w:cs="Calibri"/>
          <w:lang w:bidi="ar-EG"/>
        </w:rPr>
        <w:t>: “</w:t>
      </w:r>
      <w:r w:rsidRPr="00D25F63">
        <w:rPr>
          <w:rFonts w:ascii="Calibri" w:hAnsi="Calibri" w:cs="Calibri"/>
          <w:lang w:bidi="ar-EG"/>
        </w:rPr>
        <w:t xml:space="preserve">By </w:t>
      </w:r>
      <w:r>
        <w:rPr>
          <w:rFonts w:ascii="Calibri" w:hAnsi="Calibri" w:cs="Calibri"/>
          <w:lang w:bidi="ar-EG"/>
        </w:rPr>
        <w:t>the One whom</w:t>
      </w:r>
      <w:r w:rsidRPr="00D25F63">
        <w:rPr>
          <w:rFonts w:ascii="Calibri" w:hAnsi="Calibri" w:cs="Calibri"/>
          <w:lang w:bidi="ar-EG"/>
        </w:rPr>
        <w:t xml:space="preserve"> sent you with the Truth, these two men did not tell me what </w:t>
      </w:r>
      <w:r>
        <w:rPr>
          <w:rFonts w:ascii="Calibri" w:hAnsi="Calibri" w:cs="Calibri"/>
          <w:lang w:bidi="ar-EG"/>
        </w:rPr>
        <w:t>they were thinking (or had in their hearts)</w:t>
      </w:r>
      <w:r w:rsidRPr="00D25F63">
        <w:rPr>
          <w:rFonts w:ascii="Calibri" w:hAnsi="Calibri" w:cs="Calibri"/>
          <w:lang w:bidi="ar-EG"/>
        </w:rPr>
        <w:t xml:space="preserve"> and I did not realize that they were seeking </w:t>
      </w:r>
      <w:r>
        <w:rPr>
          <w:rFonts w:ascii="Calibri" w:hAnsi="Calibri" w:cs="Calibri"/>
          <w:lang w:bidi="ar-EG"/>
        </w:rPr>
        <w:t>a position”</w:t>
      </w:r>
      <w:r w:rsidRPr="00D25F63">
        <w:rPr>
          <w:rFonts w:ascii="Calibri" w:hAnsi="Calibri" w:cs="Calibri"/>
          <w:lang w:bidi="ar-EG"/>
        </w:rPr>
        <w:t>.</w:t>
      </w:r>
      <w:r>
        <w:rPr>
          <w:rFonts w:ascii="Calibri" w:hAnsi="Calibri" w:cs="Calibri"/>
          <w:lang w:bidi="ar-EG"/>
        </w:rPr>
        <w:t xml:space="preserve"> It is</w:t>
      </w:r>
      <w:r w:rsidRPr="00D25F63">
        <w:rPr>
          <w:rFonts w:ascii="Calibri" w:hAnsi="Calibri" w:cs="Calibri"/>
          <w:lang w:bidi="ar-EG"/>
        </w:rPr>
        <w:t xml:space="preserve"> </w:t>
      </w:r>
      <w:r>
        <w:rPr>
          <w:rFonts w:ascii="Calibri" w:hAnsi="Calibri" w:cs="Calibri"/>
          <w:lang w:bidi="ar-EG"/>
        </w:rPr>
        <w:t>a</w:t>
      </w:r>
      <w:r w:rsidRPr="00D25F63">
        <w:rPr>
          <w:rFonts w:ascii="Calibri" w:hAnsi="Calibri" w:cs="Calibri"/>
          <w:lang w:bidi="ar-EG"/>
        </w:rPr>
        <w:t xml:space="preserve">s if I </w:t>
      </w:r>
      <w:r>
        <w:rPr>
          <w:rFonts w:ascii="Calibri" w:hAnsi="Calibri" w:cs="Calibri"/>
          <w:lang w:bidi="ar-EG"/>
        </w:rPr>
        <w:t>am</w:t>
      </w:r>
      <w:r w:rsidRPr="00D25F63">
        <w:rPr>
          <w:rFonts w:ascii="Calibri" w:hAnsi="Calibri" w:cs="Calibri"/>
          <w:lang w:bidi="ar-EG"/>
        </w:rPr>
        <w:t xml:space="preserve"> looking now at his Siwak under his lips</w:t>
      </w:r>
      <w:r>
        <w:rPr>
          <w:rFonts w:ascii="Calibri" w:hAnsi="Calibri" w:cs="Calibri"/>
          <w:lang w:bidi="ar-EG"/>
        </w:rPr>
        <w:t xml:space="preserve"> whilst</w:t>
      </w:r>
      <w:r w:rsidRPr="00D25F63">
        <w:rPr>
          <w:rFonts w:ascii="Calibri" w:hAnsi="Calibri" w:cs="Calibri"/>
          <w:lang w:bidi="ar-EG"/>
        </w:rPr>
        <w:t xml:space="preserve"> he said</w:t>
      </w:r>
      <w:r>
        <w:rPr>
          <w:rFonts w:ascii="Calibri" w:hAnsi="Calibri" w:cs="Calibri"/>
          <w:lang w:bidi="ar-EG"/>
        </w:rPr>
        <w:t>:</w:t>
      </w:r>
      <w:r w:rsidRPr="00D25F63">
        <w:rPr>
          <w:rFonts w:ascii="Calibri" w:hAnsi="Calibri" w:cs="Calibri"/>
          <w:lang w:bidi="ar-EG"/>
        </w:rPr>
        <w:t xml:space="preserve"> </w:t>
      </w:r>
      <w:r>
        <w:rPr>
          <w:rFonts w:ascii="Calibri" w:hAnsi="Calibri" w:cs="Calibri"/>
          <w:lang w:bidi="ar-EG"/>
        </w:rPr>
        <w:t>“</w:t>
      </w:r>
      <w:r w:rsidRPr="001147E0">
        <w:rPr>
          <w:rFonts w:ascii="Calibri" w:hAnsi="Calibri" w:cs="Calibri"/>
          <w:b/>
          <w:bCs/>
          <w:lang w:bidi="ar-EG"/>
        </w:rPr>
        <w:t>We never (or</w:t>
      </w:r>
      <w:r>
        <w:rPr>
          <w:rFonts w:ascii="Calibri" w:hAnsi="Calibri" w:cs="Calibri"/>
          <w:b/>
          <w:bCs/>
          <w:lang w:bidi="ar-EG"/>
        </w:rPr>
        <w:t>:</w:t>
      </w:r>
      <w:r w:rsidRPr="001147E0">
        <w:rPr>
          <w:rFonts w:ascii="Calibri" w:hAnsi="Calibri" w:cs="Calibri"/>
          <w:b/>
          <w:bCs/>
          <w:lang w:bidi="ar-EG"/>
        </w:rPr>
        <w:t xml:space="preserve"> we do not) appoint for our affairs anyone who seeks it</w:t>
      </w:r>
      <w:r>
        <w:rPr>
          <w:rFonts w:ascii="Calibri" w:hAnsi="Calibri" w:cs="Calibri"/>
          <w:lang w:bidi="ar-EG"/>
        </w:rPr>
        <w:t xml:space="preserve">. </w:t>
      </w:r>
      <w:r w:rsidRPr="00D25F63">
        <w:rPr>
          <w:rFonts w:ascii="Calibri" w:hAnsi="Calibri" w:cs="Calibri"/>
          <w:lang w:bidi="ar-EG"/>
        </w:rPr>
        <w:t>But O Abu Musa! (or `Abdullah bin Qais!)</w:t>
      </w:r>
      <w:r>
        <w:rPr>
          <w:rFonts w:ascii="Calibri" w:hAnsi="Calibri" w:cs="Calibri"/>
          <w:lang w:bidi="ar-EG"/>
        </w:rPr>
        <w:t xml:space="preserve"> You</w:t>
      </w:r>
      <w:r w:rsidRPr="00D25F63">
        <w:rPr>
          <w:rFonts w:ascii="Calibri" w:hAnsi="Calibri" w:cs="Calibri"/>
          <w:lang w:bidi="ar-EG"/>
        </w:rPr>
        <w:t xml:space="preserve"> </w:t>
      </w:r>
      <w:r>
        <w:rPr>
          <w:rFonts w:ascii="Calibri" w:hAnsi="Calibri" w:cs="Calibri"/>
          <w:lang w:bidi="ar-EG"/>
        </w:rPr>
        <w:t>g</w:t>
      </w:r>
      <w:r w:rsidRPr="00D25F63">
        <w:rPr>
          <w:rFonts w:ascii="Calibri" w:hAnsi="Calibri" w:cs="Calibri"/>
          <w:lang w:bidi="ar-EG"/>
        </w:rPr>
        <w:t>o to Yemen</w:t>
      </w:r>
      <w:r>
        <w:rPr>
          <w:rFonts w:ascii="Calibri" w:hAnsi="Calibri" w:cs="Calibri"/>
          <w:lang w:bidi="ar-EG"/>
        </w:rPr>
        <w:t>”.</w:t>
      </w:r>
      <w:r w:rsidRPr="00D25F63">
        <w:rPr>
          <w:rFonts w:ascii="Calibri" w:hAnsi="Calibri" w:cs="Calibri"/>
          <w:lang w:bidi="ar-EG"/>
        </w:rPr>
        <w:t xml:space="preserve"> </w:t>
      </w:r>
      <w:r>
        <w:rPr>
          <w:rFonts w:ascii="Calibri" w:hAnsi="Calibri" w:cs="Calibri"/>
          <w:lang w:bidi="ar-EG"/>
        </w:rPr>
        <w:t>He</w:t>
      </w:r>
      <w:r w:rsidRPr="00D25F63">
        <w:rPr>
          <w:rFonts w:ascii="Calibri" w:hAnsi="Calibri" w:cs="Calibri"/>
          <w:lang w:bidi="ar-EG"/>
        </w:rPr>
        <w:t xml:space="preserve"> then </w:t>
      </w:r>
      <w:r>
        <w:rPr>
          <w:rFonts w:ascii="Calibri" w:hAnsi="Calibri" w:cs="Calibri"/>
          <w:lang w:bidi="ar-EG"/>
        </w:rPr>
        <w:t>followed him with</w:t>
      </w:r>
      <w:r w:rsidRPr="00D25F63">
        <w:rPr>
          <w:rFonts w:ascii="Calibri" w:hAnsi="Calibri" w:cs="Calibri"/>
          <w:lang w:bidi="ar-EG"/>
        </w:rPr>
        <w:t xml:space="preserve"> Mu</w:t>
      </w:r>
      <w:r>
        <w:rPr>
          <w:rFonts w:ascii="Calibri" w:hAnsi="Calibri" w:cs="Calibri"/>
          <w:lang w:bidi="ar-EG"/>
        </w:rPr>
        <w:t>’</w:t>
      </w:r>
      <w:r w:rsidRPr="00D25F63">
        <w:rPr>
          <w:rFonts w:ascii="Calibri" w:hAnsi="Calibri" w:cs="Calibri"/>
          <w:lang w:bidi="ar-EG"/>
        </w:rPr>
        <w:t>adh bin Jabal</w:t>
      </w:r>
      <w:r>
        <w:rPr>
          <w:rFonts w:ascii="Calibri" w:hAnsi="Calibri" w:cs="Calibri"/>
          <w:lang w:bidi="ar-EG"/>
        </w:rPr>
        <w:t>]. This is very Sahih Isnad. It is also recorded by Muslim, Ahmad and An-</w:t>
      </w:r>
      <w:proofErr w:type="spellStart"/>
      <w:r>
        <w:rPr>
          <w:rFonts w:ascii="Calibri" w:hAnsi="Calibri" w:cs="Calibri"/>
          <w:lang w:bidi="ar-EG"/>
        </w:rPr>
        <w:t>Nasa’iy</w:t>
      </w:r>
      <w:proofErr w:type="spellEnd"/>
      <w:r>
        <w:rPr>
          <w:rFonts w:ascii="Calibri" w:hAnsi="Calibri" w:cs="Calibri"/>
          <w:lang w:bidi="ar-EG"/>
        </w:rPr>
        <w:t>.</w:t>
      </w:r>
    </w:p>
    <w:p w14:paraId="305FA4CE" w14:textId="77777777" w:rsidR="00005C44" w:rsidRPr="003344DE" w:rsidRDefault="00005C44" w:rsidP="00005C44">
      <w:pPr>
        <w:rPr>
          <w:rFonts w:ascii="Traditional Arabic" w:hAnsi="Traditional Arabic" w:cs="Traditional Arabic"/>
          <w:sz w:val="22"/>
          <w:szCs w:val="22"/>
          <w:rtl/>
        </w:rPr>
      </w:pPr>
    </w:p>
    <w:p w14:paraId="60423EA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البخاري لفظ آخرعن أبي موسى رضي الله عنه قال دخلت على النبي، صلى الله عليه وسلم، أنا ورجلان من قومي فقال أحد الرجلين أمِّرنا يا رسول الله، وقال الآخر مثله، فقال: </w:t>
      </w:r>
      <w:r w:rsidRPr="000F205F">
        <w:rPr>
          <w:rFonts w:ascii="Traditional Arabic" w:hAnsi="Traditional Arabic" w:cs="Traditional Arabic"/>
          <w:bCs/>
          <w:sz w:val="28"/>
          <w:szCs w:val="28"/>
          <w:rtl/>
        </w:rPr>
        <w:t>«إنا لا نولي هذا من سأله، ولا من حرص عليه»</w:t>
      </w:r>
      <w:r w:rsidRPr="000F205F">
        <w:rPr>
          <w:rFonts w:ascii="Traditional Arabic" w:hAnsi="Traditional Arabic" w:cs="Traditional Arabic"/>
          <w:sz w:val="28"/>
          <w:szCs w:val="28"/>
          <w:rtl/>
        </w:rPr>
        <w:t>، وهو كذلك بهذا اللفظ عند مسلم.</w:t>
      </w:r>
    </w:p>
    <w:p w14:paraId="686AD2B4" w14:textId="77777777" w:rsidR="00005C44" w:rsidRDefault="00005C44" w:rsidP="00005C44">
      <w:pPr>
        <w:rPr>
          <w:rFonts w:ascii="Traditional Arabic" w:hAnsi="Traditional Arabic" w:cs="Traditional Arabic"/>
          <w:sz w:val="22"/>
          <w:szCs w:val="22"/>
        </w:rPr>
      </w:pPr>
    </w:p>
    <w:p w14:paraId="65222026" w14:textId="77777777" w:rsidR="00005C44" w:rsidRDefault="00005C44" w:rsidP="00005C44">
      <w:pPr>
        <w:rPr>
          <w:rFonts w:ascii="Calibri" w:hAnsi="Calibri" w:cs="Calibri"/>
          <w:lang w:bidi="ar-EG"/>
        </w:rPr>
      </w:pPr>
      <w:r>
        <w:rPr>
          <w:rFonts w:ascii="Calibri" w:hAnsi="Calibri" w:cs="Calibri"/>
          <w:lang w:bidi="ar-EG"/>
        </w:rPr>
        <w:t xml:space="preserve">- There is </w:t>
      </w:r>
      <w:proofErr w:type="gramStart"/>
      <w:r>
        <w:rPr>
          <w:rFonts w:ascii="Calibri" w:hAnsi="Calibri" w:cs="Calibri"/>
          <w:lang w:bidi="ar-EG"/>
        </w:rPr>
        <w:t>a nothing</w:t>
      </w:r>
      <w:proofErr w:type="gramEnd"/>
      <w:r>
        <w:rPr>
          <w:rFonts w:ascii="Calibri" w:hAnsi="Calibri" w:cs="Calibri"/>
          <w:lang w:bidi="ar-EG"/>
        </w:rPr>
        <w:t xml:space="preserve"> wording recorded by AL-Bukhari from Abu Musa, may Allah be pleased with him: He said: I went to the Prophet </w:t>
      </w:r>
      <w:r>
        <w:rPr>
          <w:rFonts w:ascii="Calibri" w:hAnsi="Calibri" w:cs="Calibri" w:hint="cs"/>
          <w:rtl/>
          <w:lang w:bidi="ar-EG"/>
        </w:rPr>
        <w:t>ﷺ</w:t>
      </w:r>
      <w:r>
        <w:rPr>
          <w:rFonts w:ascii="Calibri" w:hAnsi="Calibri" w:cs="Calibri"/>
          <w:lang w:bidi="ar-EG"/>
        </w:rPr>
        <w:t xml:space="preserve">. It was I and two men from my </w:t>
      </w:r>
      <w:proofErr w:type="spellStart"/>
      <w:r>
        <w:rPr>
          <w:rFonts w:ascii="Calibri" w:hAnsi="Calibri" w:cs="Calibri"/>
          <w:lang w:bidi="ar-EG"/>
        </w:rPr>
        <w:t>Qawm</w:t>
      </w:r>
      <w:proofErr w:type="spellEnd"/>
      <w:r>
        <w:rPr>
          <w:rFonts w:ascii="Calibri" w:hAnsi="Calibri" w:cs="Calibri"/>
          <w:lang w:bidi="ar-EG"/>
        </w:rPr>
        <w:t xml:space="preserve"> (i.e., </w:t>
      </w:r>
      <w:proofErr w:type="spellStart"/>
      <w:r>
        <w:rPr>
          <w:rFonts w:ascii="Calibri" w:hAnsi="Calibri" w:cs="Calibri"/>
          <w:lang w:bidi="ar-EG"/>
        </w:rPr>
        <w:t>Ash’ariy</w:t>
      </w:r>
      <w:proofErr w:type="spellEnd"/>
      <w:r>
        <w:rPr>
          <w:rFonts w:ascii="Calibri" w:hAnsi="Calibri" w:cs="Calibri"/>
          <w:lang w:bidi="ar-EG"/>
        </w:rPr>
        <w:t xml:space="preserve"> tribe or clan). One of the men then said: “Appoint s in a position of leadership O Messenger of Allah!” and the other said the same. He then replied: “</w:t>
      </w:r>
      <w:r w:rsidRPr="005433D7">
        <w:rPr>
          <w:rFonts w:ascii="Calibri" w:hAnsi="Calibri" w:cs="Calibri"/>
          <w:b/>
          <w:bCs/>
          <w:lang w:bidi="ar-EG"/>
        </w:rPr>
        <w:t>Verily, we do not appoint in a position the one who asks for it nor the one who has an eagerness (or strong desire) to attain it</w:t>
      </w:r>
      <w:r>
        <w:rPr>
          <w:rFonts w:ascii="Calibri" w:hAnsi="Calibri" w:cs="Calibri"/>
          <w:lang w:bidi="ar-EG"/>
        </w:rPr>
        <w:t>”. The same wording is also found recorded by Muslim.</w:t>
      </w:r>
    </w:p>
    <w:p w14:paraId="69384D0F" w14:textId="77777777" w:rsidR="00005C44" w:rsidRPr="003344DE" w:rsidRDefault="00005C44" w:rsidP="00005C44">
      <w:pPr>
        <w:rPr>
          <w:rFonts w:ascii="Traditional Arabic" w:hAnsi="Traditional Arabic" w:cs="Traditional Arabic"/>
          <w:sz w:val="22"/>
          <w:szCs w:val="22"/>
          <w:rtl/>
        </w:rPr>
      </w:pPr>
    </w:p>
    <w:p w14:paraId="2FF130E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وعند النسائي لفظ ثالث عن أبي موسى قال أتاني ناس من الأشعريين فقالوا اذهب معنا إلى رسول الله، صلى الله عليه وسلم، فإن لنا حاجة فذهبت معهم فقالوا يا رسول الله استعن بنا في عملك قال أبو موسى فاعتذرت مما قالوا وأخبرت أني لا أدري ما حاجتهم فصدقني وعذرني فقال: </w:t>
      </w:r>
      <w:r w:rsidRPr="000F205F">
        <w:rPr>
          <w:rFonts w:ascii="Traditional Arabic" w:hAnsi="Traditional Arabic" w:cs="Traditional Arabic"/>
          <w:bCs/>
          <w:sz w:val="28"/>
          <w:szCs w:val="28"/>
          <w:rtl/>
        </w:rPr>
        <w:t>«إنا لا نستعين في عملنا بمن سألنا»</w:t>
      </w:r>
      <w:r w:rsidRPr="000F205F">
        <w:rPr>
          <w:rFonts w:ascii="Traditional Arabic" w:hAnsi="Traditional Arabic" w:cs="Traditional Arabic"/>
          <w:sz w:val="28"/>
          <w:szCs w:val="28"/>
          <w:rtl/>
        </w:rPr>
        <w:t>، وهذا كذلك صحيح، غاية في الصحة. وهو كذلك عند أحمد.</w:t>
      </w:r>
    </w:p>
    <w:p w14:paraId="52EF1DA9" w14:textId="77777777" w:rsidR="00005C44" w:rsidRDefault="00005C44" w:rsidP="00005C44">
      <w:pPr>
        <w:rPr>
          <w:rFonts w:ascii="Traditional Arabic" w:hAnsi="Traditional Arabic" w:cs="Traditional Arabic"/>
          <w:sz w:val="22"/>
          <w:szCs w:val="22"/>
        </w:rPr>
      </w:pPr>
    </w:p>
    <w:p w14:paraId="3A51B842" w14:textId="77777777" w:rsidR="00005C44" w:rsidRDefault="00005C44" w:rsidP="00005C44">
      <w:pPr>
        <w:rPr>
          <w:rFonts w:ascii="Calibri" w:hAnsi="Calibri" w:cs="Calibri"/>
          <w:lang w:bidi="ar-EG"/>
        </w:rPr>
      </w:pPr>
      <w:r>
        <w:rPr>
          <w:rFonts w:ascii="Calibri" w:hAnsi="Calibri" w:cs="Calibri"/>
          <w:lang w:bidi="ar-EG"/>
        </w:rPr>
        <w:t>- There is a third wording recorded by An-</w:t>
      </w:r>
      <w:proofErr w:type="spellStart"/>
      <w:r>
        <w:rPr>
          <w:rFonts w:ascii="Calibri" w:hAnsi="Calibri" w:cs="Calibri"/>
          <w:lang w:bidi="ar-EG"/>
        </w:rPr>
        <w:t>Nasa’iy</w:t>
      </w:r>
      <w:proofErr w:type="spellEnd"/>
      <w:r>
        <w:rPr>
          <w:rFonts w:ascii="Calibri" w:hAnsi="Calibri" w:cs="Calibri"/>
          <w:lang w:bidi="ar-EG"/>
        </w:rPr>
        <w:t xml:space="preserve"> from Abu Musa: He said: </w:t>
      </w:r>
      <w:r w:rsidRPr="00F84958">
        <w:rPr>
          <w:rFonts w:ascii="Calibri" w:hAnsi="Calibri" w:cs="Calibri"/>
          <w:lang w:bidi="ar-EG"/>
        </w:rPr>
        <w:t xml:space="preserve">Some people from the </w:t>
      </w:r>
      <w:proofErr w:type="spellStart"/>
      <w:proofErr w:type="gramStart"/>
      <w:r w:rsidRPr="00F84958">
        <w:rPr>
          <w:rFonts w:ascii="Calibri" w:hAnsi="Calibri" w:cs="Calibri"/>
          <w:lang w:bidi="ar-EG"/>
        </w:rPr>
        <w:t>Ash‘</w:t>
      </w:r>
      <w:proofErr w:type="gramEnd"/>
      <w:r w:rsidRPr="00F84958">
        <w:rPr>
          <w:rFonts w:ascii="Calibri" w:hAnsi="Calibri" w:cs="Calibri"/>
          <w:lang w:bidi="ar-EG"/>
        </w:rPr>
        <w:t>ari</w:t>
      </w:r>
      <w:r>
        <w:rPr>
          <w:rFonts w:ascii="Calibri" w:hAnsi="Calibri" w:cs="Calibri"/>
          <w:lang w:bidi="ar-EG"/>
        </w:rPr>
        <w:t>yeen</w:t>
      </w:r>
      <w:proofErr w:type="spellEnd"/>
      <w:r>
        <w:rPr>
          <w:rFonts w:ascii="Calibri" w:hAnsi="Calibri" w:cs="Calibri"/>
          <w:lang w:bidi="ar-EG"/>
        </w:rPr>
        <w:t xml:space="preserve"> (i.e., </w:t>
      </w:r>
      <w:proofErr w:type="spellStart"/>
      <w:r>
        <w:rPr>
          <w:rFonts w:ascii="Calibri" w:hAnsi="Calibri" w:cs="Calibri"/>
          <w:lang w:bidi="ar-EG"/>
        </w:rPr>
        <w:t>Ash’ariy</w:t>
      </w:r>
      <w:proofErr w:type="spellEnd"/>
      <w:r>
        <w:rPr>
          <w:rFonts w:ascii="Calibri" w:hAnsi="Calibri" w:cs="Calibri"/>
          <w:lang w:bidi="ar-EG"/>
        </w:rPr>
        <w:t xml:space="preserve"> tribe)</w:t>
      </w:r>
      <w:r w:rsidRPr="00F84958">
        <w:rPr>
          <w:rFonts w:ascii="Calibri" w:hAnsi="Calibri" w:cs="Calibri"/>
          <w:lang w:bidi="ar-EG"/>
        </w:rPr>
        <w:t xml:space="preserve"> came to me and said</w:t>
      </w:r>
      <w:r>
        <w:rPr>
          <w:rFonts w:ascii="Calibri" w:hAnsi="Calibri" w:cs="Calibri"/>
          <w:lang w:bidi="ar-EG"/>
        </w:rPr>
        <w:t>:</w:t>
      </w:r>
      <w:r w:rsidRPr="00F84958">
        <w:rPr>
          <w:rFonts w:ascii="Calibri" w:hAnsi="Calibri" w:cs="Calibri"/>
          <w:lang w:bidi="ar-EG"/>
        </w:rPr>
        <w:t xml:space="preserve"> </w:t>
      </w:r>
      <w:r>
        <w:rPr>
          <w:rFonts w:ascii="Calibri" w:hAnsi="Calibri" w:cs="Calibri"/>
          <w:lang w:bidi="ar-EG"/>
        </w:rPr>
        <w:t>“</w:t>
      </w:r>
      <w:r w:rsidRPr="00F84958">
        <w:rPr>
          <w:rFonts w:ascii="Calibri" w:hAnsi="Calibri" w:cs="Calibri"/>
          <w:lang w:bidi="ar-EG"/>
        </w:rPr>
        <w:t>Go with us to the Messenger of Allah</w:t>
      </w:r>
      <w:r>
        <w:rPr>
          <w:rFonts w:ascii="Calibri" w:hAnsi="Calibri" w:cs="Calibri"/>
          <w:lang w:bidi="ar-EG"/>
        </w:rPr>
        <w:t xml:space="preserve"> </w:t>
      </w:r>
      <w:r>
        <w:rPr>
          <w:rFonts w:ascii="Calibri" w:hAnsi="Calibri" w:cs="Calibri" w:hint="cs"/>
          <w:rtl/>
          <w:lang w:bidi="ar-EG"/>
        </w:rPr>
        <w:t>ﷺ</w:t>
      </w:r>
      <w:r w:rsidRPr="00F84958">
        <w:rPr>
          <w:rFonts w:ascii="Calibri" w:hAnsi="Calibri" w:cs="Calibri"/>
          <w:lang w:bidi="ar-EG"/>
        </w:rPr>
        <w:t xml:space="preserve"> </w:t>
      </w:r>
      <w:r>
        <w:rPr>
          <w:rFonts w:ascii="Calibri" w:hAnsi="Calibri" w:cs="Calibri"/>
          <w:lang w:bidi="ar-EG"/>
        </w:rPr>
        <w:t>as</w:t>
      </w:r>
      <w:r w:rsidRPr="00F84958">
        <w:rPr>
          <w:rFonts w:ascii="Calibri" w:hAnsi="Calibri" w:cs="Calibri"/>
          <w:lang w:bidi="ar-EG"/>
        </w:rPr>
        <w:t xml:space="preserve"> we have a request</w:t>
      </w:r>
      <w:r>
        <w:rPr>
          <w:rFonts w:ascii="Calibri" w:hAnsi="Calibri" w:cs="Calibri"/>
          <w:lang w:bidi="ar-EG"/>
        </w:rPr>
        <w:t>”.</w:t>
      </w:r>
      <w:r w:rsidRPr="00F84958">
        <w:rPr>
          <w:rFonts w:ascii="Calibri" w:hAnsi="Calibri" w:cs="Calibri"/>
          <w:lang w:bidi="ar-EG"/>
        </w:rPr>
        <w:t xml:space="preserve"> So, I went with them</w:t>
      </w:r>
      <w:r>
        <w:rPr>
          <w:rFonts w:ascii="Calibri" w:hAnsi="Calibri" w:cs="Calibri"/>
          <w:lang w:bidi="ar-EG"/>
        </w:rPr>
        <w:t>. They then</w:t>
      </w:r>
      <w:r w:rsidRPr="00F84958">
        <w:rPr>
          <w:rFonts w:ascii="Calibri" w:hAnsi="Calibri" w:cs="Calibri"/>
          <w:lang w:bidi="ar-EG"/>
        </w:rPr>
        <w:t xml:space="preserve"> said</w:t>
      </w:r>
      <w:r>
        <w:rPr>
          <w:rFonts w:ascii="Calibri" w:hAnsi="Calibri" w:cs="Calibri"/>
          <w:lang w:bidi="ar-EG"/>
        </w:rPr>
        <w:t>:</w:t>
      </w:r>
      <w:r w:rsidRPr="00F84958">
        <w:rPr>
          <w:rFonts w:ascii="Calibri" w:hAnsi="Calibri" w:cs="Calibri"/>
          <w:lang w:bidi="ar-EG"/>
        </w:rPr>
        <w:t xml:space="preserve"> </w:t>
      </w:r>
      <w:r>
        <w:rPr>
          <w:rFonts w:ascii="Calibri" w:hAnsi="Calibri" w:cs="Calibri"/>
          <w:lang w:bidi="ar-EG"/>
        </w:rPr>
        <w:t>“</w:t>
      </w:r>
      <w:r w:rsidRPr="00F84958">
        <w:rPr>
          <w:rFonts w:ascii="Calibri" w:hAnsi="Calibri" w:cs="Calibri"/>
          <w:lang w:bidi="ar-EG"/>
        </w:rPr>
        <w:t xml:space="preserve">O Messenger of Allah, </w:t>
      </w:r>
      <w:r>
        <w:rPr>
          <w:rFonts w:ascii="Calibri" w:hAnsi="Calibri" w:cs="Calibri"/>
          <w:lang w:bidi="ar-EG"/>
        </w:rPr>
        <w:t>make use of</w:t>
      </w:r>
      <w:r w:rsidRPr="00F84958">
        <w:rPr>
          <w:rFonts w:ascii="Calibri" w:hAnsi="Calibri" w:cs="Calibri"/>
          <w:lang w:bidi="ar-EG"/>
        </w:rPr>
        <w:t xml:space="preserve"> us in your work</w:t>
      </w:r>
      <w:r>
        <w:rPr>
          <w:rFonts w:ascii="Calibri" w:hAnsi="Calibri" w:cs="Calibri"/>
          <w:lang w:bidi="ar-EG"/>
        </w:rPr>
        <w:t>”.</w:t>
      </w:r>
      <w:r w:rsidRPr="00F84958">
        <w:rPr>
          <w:rFonts w:ascii="Calibri" w:hAnsi="Calibri" w:cs="Calibri"/>
          <w:lang w:bidi="ar-EG"/>
        </w:rPr>
        <w:t xml:space="preserve"> Abu Musa </w:t>
      </w:r>
      <w:r>
        <w:rPr>
          <w:rFonts w:ascii="Calibri" w:hAnsi="Calibri" w:cs="Calibri"/>
          <w:lang w:bidi="ar-EG"/>
        </w:rPr>
        <w:t xml:space="preserve">said: </w:t>
      </w:r>
      <w:r w:rsidRPr="00F84958">
        <w:rPr>
          <w:rFonts w:ascii="Calibri" w:hAnsi="Calibri" w:cs="Calibri"/>
          <w:lang w:bidi="ar-EG"/>
        </w:rPr>
        <w:t xml:space="preserve">I apologized for what they had said and informed him that I did not know </w:t>
      </w:r>
      <w:r>
        <w:rPr>
          <w:rFonts w:ascii="Calibri" w:hAnsi="Calibri" w:cs="Calibri"/>
          <w:lang w:bidi="ar-EG"/>
        </w:rPr>
        <w:t>what they were going to ask. He believed men and excused me.</w:t>
      </w:r>
      <w:r w:rsidRPr="00F84958">
        <w:rPr>
          <w:rFonts w:ascii="Calibri" w:hAnsi="Calibri" w:cs="Calibri"/>
          <w:lang w:bidi="ar-EG"/>
        </w:rPr>
        <w:t xml:space="preserve"> </w:t>
      </w:r>
      <w:r>
        <w:rPr>
          <w:rFonts w:ascii="Calibri" w:hAnsi="Calibri" w:cs="Calibri"/>
          <w:lang w:bidi="ar-EG"/>
        </w:rPr>
        <w:t>He said: “</w:t>
      </w:r>
      <w:r w:rsidRPr="004C1727">
        <w:rPr>
          <w:rFonts w:ascii="Calibri" w:hAnsi="Calibri" w:cs="Calibri"/>
          <w:b/>
          <w:bCs/>
          <w:lang w:bidi="ar-EG"/>
        </w:rPr>
        <w:t>Indeed, we do not appoint for our work the one who asks for it</w:t>
      </w:r>
      <w:r>
        <w:rPr>
          <w:rFonts w:ascii="Calibri" w:hAnsi="Calibri" w:cs="Calibri"/>
          <w:lang w:bidi="ar-EG"/>
        </w:rPr>
        <w:t xml:space="preserve">”. This is also Sahih of the highest level of </w:t>
      </w:r>
      <w:proofErr w:type="spellStart"/>
      <w:r>
        <w:rPr>
          <w:rFonts w:ascii="Calibri" w:hAnsi="Calibri" w:cs="Calibri"/>
          <w:lang w:bidi="ar-EG"/>
        </w:rPr>
        <w:t>Sihhah</w:t>
      </w:r>
      <w:proofErr w:type="spellEnd"/>
      <w:r>
        <w:rPr>
          <w:rFonts w:ascii="Calibri" w:hAnsi="Calibri" w:cs="Calibri"/>
          <w:lang w:bidi="ar-EG"/>
        </w:rPr>
        <w:t xml:space="preserve"> (authenticity). The same Hadith is also recorded by Ahmad.</w:t>
      </w:r>
    </w:p>
    <w:p w14:paraId="6C1689F9" w14:textId="77777777" w:rsidR="00005C44" w:rsidRPr="003344DE" w:rsidRDefault="00005C44" w:rsidP="00005C44">
      <w:pPr>
        <w:rPr>
          <w:rFonts w:ascii="Traditional Arabic" w:hAnsi="Traditional Arabic" w:cs="Traditional Arabic"/>
          <w:sz w:val="22"/>
          <w:szCs w:val="22"/>
          <w:rtl/>
        </w:rPr>
      </w:pPr>
    </w:p>
    <w:p w14:paraId="37B8190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وأخرج أحمد لفظاً رابعاًعن أبي موسى قال قدم رجلان من الأشعريين على رسول الله، صلى الله عليه وسلم، قال فجعلا يعرضان بالعمل فقال رسول الله، صلى الله عليه وسلم: </w:t>
      </w:r>
      <w:r w:rsidRPr="000F205F">
        <w:rPr>
          <w:rFonts w:ascii="Traditional Arabic" w:hAnsi="Traditional Arabic" w:cs="Traditional Arabic"/>
          <w:bCs/>
          <w:sz w:val="28"/>
          <w:szCs w:val="28"/>
          <w:rtl/>
        </w:rPr>
        <w:t>«إن أخونكم عندي من يطلبه»</w:t>
      </w:r>
      <w:r w:rsidRPr="000F205F">
        <w:rPr>
          <w:rFonts w:ascii="Traditional Arabic" w:hAnsi="Traditional Arabic" w:cs="Traditional Arabic"/>
          <w:sz w:val="28"/>
          <w:szCs w:val="28"/>
          <w:rtl/>
        </w:rPr>
        <w:t xml:space="preserve">، وهذا الحديث صحيح كذلك. </w:t>
      </w:r>
    </w:p>
    <w:p w14:paraId="2CA52040" w14:textId="77777777" w:rsidR="00005C44" w:rsidRDefault="00005C44" w:rsidP="00005C44">
      <w:pPr>
        <w:rPr>
          <w:rFonts w:ascii="Traditional Arabic" w:hAnsi="Traditional Arabic" w:cs="Traditional Arabic"/>
          <w:sz w:val="22"/>
          <w:szCs w:val="22"/>
        </w:rPr>
      </w:pPr>
    </w:p>
    <w:p w14:paraId="55D2F0A5" w14:textId="77777777" w:rsidR="00005C44" w:rsidRDefault="00005C44" w:rsidP="00005C44">
      <w:pPr>
        <w:rPr>
          <w:rFonts w:ascii="Calibri" w:hAnsi="Calibri" w:cs="Calibri"/>
          <w:lang w:bidi="ar-EG"/>
        </w:rPr>
      </w:pPr>
      <w:r>
        <w:rPr>
          <w:rFonts w:ascii="Calibri" w:hAnsi="Calibri" w:cs="Calibri"/>
          <w:lang w:bidi="ar-EG"/>
        </w:rPr>
        <w:lastRenderedPageBreak/>
        <w:t xml:space="preserve">- Ahmad recorded a fourth worded version of if from Abu Musa: He said: Two men from </w:t>
      </w:r>
      <w:r w:rsidRPr="0041340E">
        <w:rPr>
          <w:rFonts w:ascii="Calibri" w:hAnsi="Calibri" w:cs="Calibri"/>
          <w:lang w:bidi="ar-EG"/>
        </w:rPr>
        <w:t xml:space="preserve">the </w:t>
      </w:r>
      <w:proofErr w:type="spellStart"/>
      <w:proofErr w:type="gramStart"/>
      <w:r w:rsidRPr="0041340E">
        <w:rPr>
          <w:rFonts w:ascii="Calibri" w:hAnsi="Calibri" w:cs="Calibri"/>
          <w:lang w:bidi="ar-EG"/>
        </w:rPr>
        <w:t>Ash‘</w:t>
      </w:r>
      <w:proofErr w:type="gramEnd"/>
      <w:r w:rsidRPr="0041340E">
        <w:rPr>
          <w:rFonts w:ascii="Calibri" w:hAnsi="Calibri" w:cs="Calibri"/>
          <w:lang w:bidi="ar-EG"/>
        </w:rPr>
        <w:t>ariyeen</w:t>
      </w:r>
      <w:proofErr w:type="spellEnd"/>
      <w:r w:rsidRPr="0041340E">
        <w:rPr>
          <w:rFonts w:ascii="Calibri" w:hAnsi="Calibri" w:cs="Calibri"/>
          <w:lang w:bidi="ar-EG"/>
        </w:rPr>
        <w:t xml:space="preserve"> (i.e., </w:t>
      </w:r>
      <w:proofErr w:type="spellStart"/>
      <w:r w:rsidRPr="0041340E">
        <w:rPr>
          <w:rFonts w:ascii="Calibri" w:hAnsi="Calibri" w:cs="Calibri"/>
          <w:lang w:bidi="ar-EG"/>
        </w:rPr>
        <w:t>Ash’ariy</w:t>
      </w:r>
      <w:proofErr w:type="spellEnd"/>
      <w:r w:rsidRPr="0041340E">
        <w:rPr>
          <w:rFonts w:ascii="Calibri" w:hAnsi="Calibri" w:cs="Calibri"/>
          <w:lang w:bidi="ar-EG"/>
        </w:rPr>
        <w:t xml:space="preserve"> tribe</w:t>
      </w:r>
      <w:r>
        <w:rPr>
          <w:rFonts w:ascii="Calibri" w:hAnsi="Calibri" w:cs="Calibri"/>
          <w:lang w:bidi="ar-EG"/>
        </w:rPr>
        <w:t xml:space="preserve"> or clan</w:t>
      </w:r>
      <w:r w:rsidRPr="0041340E">
        <w:rPr>
          <w:rFonts w:ascii="Calibri" w:hAnsi="Calibri" w:cs="Calibri"/>
          <w:lang w:bidi="ar-EG"/>
        </w:rPr>
        <w:t>)</w:t>
      </w:r>
      <w:r>
        <w:rPr>
          <w:rFonts w:ascii="Calibri" w:hAnsi="Calibri" w:cs="Calibri"/>
          <w:lang w:bidi="ar-EG"/>
        </w:rPr>
        <w:t xml:space="preserve"> went to the Messenger of Allah </w:t>
      </w:r>
      <w:r>
        <w:rPr>
          <w:rFonts w:ascii="Calibri" w:hAnsi="Calibri" w:cs="Calibri" w:hint="cs"/>
          <w:rtl/>
          <w:lang w:bidi="ar-EG"/>
        </w:rPr>
        <w:t>ﷺ</w:t>
      </w:r>
      <w:r>
        <w:rPr>
          <w:rFonts w:ascii="Calibri" w:hAnsi="Calibri" w:cs="Calibri"/>
          <w:lang w:bidi="ar-EG"/>
        </w:rPr>
        <w:t xml:space="preserve"> and began to present themselves to be given work (i.e., position of responsibility or over a task). The Messenger of Allah </w:t>
      </w:r>
      <w:r>
        <w:rPr>
          <w:rFonts w:ascii="Calibri" w:hAnsi="Calibri" w:cs="Calibri" w:hint="cs"/>
          <w:rtl/>
          <w:lang w:bidi="ar-EG"/>
        </w:rPr>
        <w:t>ﷺ</w:t>
      </w:r>
      <w:r>
        <w:rPr>
          <w:rFonts w:ascii="Calibri" w:hAnsi="Calibri" w:cs="Calibri"/>
          <w:lang w:bidi="ar-EG"/>
        </w:rPr>
        <w:t xml:space="preserve"> then said: “</w:t>
      </w:r>
      <w:r w:rsidRPr="00DD79E1">
        <w:rPr>
          <w:rFonts w:ascii="Calibri" w:hAnsi="Calibri" w:cs="Calibri"/>
          <w:b/>
          <w:bCs/>
          <w:lang w:bidi="ar-EG"/>
        </w:rPr>
        <w:t xml:space="preserve">The most treacherous </w:t>
      </w:r>
      <w:r>
        <w:rPr>
          <w:rFonts w:ascii="Calibri" w:hAnsi="Calibri" w:cs="Calibri"/>
          <w:b/>
          <w:bCs/>
          <w:lang w:bidi="ar-EG"/>
        </w:rPr>
        <w:t>from among</w:t>
      </w:r>
      <w:r w:rsidRPr="00DD79E1">
        <w:rPr>
          <w:rFonts w:ascii="Calibri" w:hAnsi="Calibri" w:cs="Calibri"/>
          <w:b/>
          <w:bCs/>
          <w:lang w:bidi="ar-EG"/>
        </w:rPr>
        <w:t xml:space="preserve"> you, in my view, is the one who asks for it</w:t>
      </w:r>
      <w:r>
        <w:rPr>
          <w:rFonts w:ascii="Calibri" w:hAnsi="Calibri" w:cs="Calibri"/>
          <w:lang w:bidi="ar-EG"/>
        </w:rPr>
        <w:t xml:space="preserve">”. This Hadith is also Sahih. </w:t>
      </w:r>
    </w:p>
    <w:p w14:paraId="1866C907" w14:textId="77777777" w:rsidR="00005C44" w:rsidRPr="007778D1" w:rsidRDefault="00005C44" w:rsidP="00005C44">
      <w:pPr>
        <w:rPr>
          <w:rFonts w:ascii="Traditional Arabic" w:hAnsi="Traditional Arabic" w:cs="Traditional Arabic"/>
          <w:sz w:val="22"/>
          <w:szCs w:val="22"/>
          <w:rtl/>
        </w:rPr>
      </w:pPr>
    </w:p>
    <w:p w14:paraId="3A3AD84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ومعلوم ضرورة أن الواقعة المروية واحدة، فتعدد اللفظ دليل على أن الرواية كانت بالمعنى، فيتعين حينئذ البحث عن المعنى المشترك بين الألفاظ الصحيحة المروية، لأنه متيقن، وبه تقوم الحجة، ولا يجوز الاكتفاء بلفظ دون لفظ، لأنه تحكم بغير دليل، ودعوى بلا برهان، لا يجوز الأخذ بها في الدين، قال تعالى: {قل هاتوا برهانكم إن كنتم صادقين}، وهو كذلك، على كل حال، في غاية القبح عقلاً! </w:t>
      </w:r>
    </w:p>
    <w:p w14:paraId="7E87E13F" w14:textId="77777777" w:rsidR="00005C44" w:rsidRDefault="00005C44" w:rsidP="00005C44">
      <w:pPr>
        <w:rPr>
          <w:rFonts w:ascii="Traditional Arabic" w:hAnsi="Traditional Arabic" w:cs="Traditional Arabic"/>
          <w:sz w:val="22"/>
          <w:szCs w:val="22"/>
        </w:rPr>
      </w:pPr>
    </w:p>
    <w:p w14:paraId="3DD93CB3" w14:textId="77777777" w:rsidR="00005C44" w:rsidRDefault="00005C44" w:rsidP="00005C44">
      <w:pPr>
        <w:rPr>
          <w:rFonts w:ascii="Calibri" w:hAnsi="Calibri" w:cs="Calibri"/>
          <w:lang w:bidi="ar-EG"/>
        </w:rPr>
      </w:pPr>
      <w:r>
        <w:rPr>
          <w:rFonts w:ascii="Calibri" w:hAnsi="Calibri" w:cs="Calibri"/>
          <w:lang w:bidi="ar-EG"/>
        </w:rPr>
        <w:t xml:space="preserve">It is known by necessity that the reality for the above </w:t>
      </w:r>
      <w:proofErr w:type="spellStart"/>
      <w:r>
        <w:rPr>
          <w:rFonts w:ascii="Calibri" w:hAnsi="Calibri" w:cs="Calibri"/>
          <w:lang w:bidi="ar-EG"/>
        </w:rPr>
        <w:t>Ahadeeth</w:t>
      </w:r>
      <w:proofErr w:type="spellEnd"/>
      <w:r>
        <w:rPr>
          <w:rFonts w:ascii="Calibri" w:hAnsi="Calibri" w:cs="Calibri"/>
          <w:lang w:bidi="ar-EG"/>
        </w:rPr>
        <w:t xml:space="preserve"> is only one and as such the v</w:t>
      </w:r>
      <w:r w:rsidRPr="0098683D">
        <w:rPr>
          <w:rFonts w:ascii="Calibri" w:hAnsi="Calibri" w:cs="Calibri"/>
          <w:lang w:bidi="ar-EG"/>
        </w:rPr>
        <w:t>ariation in wording</w:t>
      </w:r>
      <w:r>
        <w:rPr>
          <w:rFonts w:ascii="Calibri" w:hAnsi="Calibri" w:cs="Calibri"/>
          <w:lang w:bidi="ar-EG"/>
        </w:rPr>
        <w:t xml:space="preserve"> indicates that the narration was transmitted by meaning. In such a situation one must search for the common meaning shared between the Sahih worded versions which were related, and the evidential proof is established upon the basis of that meaning. It is not permissible to suffice oneself with one wording whilst disregarding another as it would then be an arbitrary judgment without a Daleel (evidence) and a claim without </w:t>
      </w:r>
      <w:proofErr w:type="gramStart"/>
      <w:r>
        <w:rPr>
          <w:rFonts w:ascii="Calibri" w:hAnsi="Calibri" w:cs="Calibri"/>
          <w:lang w:bidi="ar-EG"/>
        </w:rPr>
        <w:t>a proof</w:t>
      </w:r>
      <w:proofErr w:type="gramEnd"/>
      <w:r>
        <w:rPr>
          <w:rFonts w:ascii="Calibri" w:hAnsi="Calibri" w:cs="Calibri"/>
          <w:lang w:bidi="ar-EG"/>
        </w:rPr>
        <w:t xml:space="preserve">, which is not permissible to be taken in the Deen. That is whilst Allah </w:t>
      </w:r>
      <w:r>
        <w:rPr>
          <w:rFonts w:ascii="Calibri" w:hAnsi="Calibri" w:cs="Calibri" w:hint="cs"/>
          <w:rtl/>
          <w:lang w:bidi="ar-EG"/>
        </w:rPr>
        <w:t>تَعَالَى</w:t>
      </w:r>
      <w:r>
        <w:rPr>
          <w:rFonts w:ascii="Calibri" w:hAnsi="Calibri" w:cs="Calibri"/>
          <w:lang w:bidi="ar-EG"/>
        </w:rPr>
        <w:t xml:space="preserve"> said:</w:t>
      </w:r>
    </w:p>
    <w:p w14:paraId="51FA80F5" w14:textId="77777777" w:rsidR="00005C44" w:rsidRDefault="00005C44" w:rsidP="00005C44">
      <w:pPr>
        <w:rPr>
          <w:rFonts w:ascii="Calibri" w:hAnsi="Calibri" w:cs="Calibri"/>
          <w:lang w:bidi="ar-EG"/>
        </w:rPr>
      </w:pPr>
    </w:p>
    <w:p w14:paraId="1232205B" w14:textId="77777777" w:rsidR="00005C44" w:rsidRPr="00CD217B" w:rsidRDefault="00005C44" w:rsidP="00005C44">
      <w:pPr>
        <w:jc w:val="center"/>
        <w:rPr>
          <w:rFonts w:ascii="Traditional Arabic" w:hAnsi="Traditional Arabic" w:cs="Traditional Arabic"/>
          <w:sz w:val="32"/>
          <w:szCs w:val="32"/>
          <w:rtl/>
          <w:lang w:bidi="ar-EG"/>
        </w:rPr>
      </w:pPr>
      <w:r w:rsidRPr="00CD217B">
        <w:rPr>
          <w:rFonts w:ascii="Traditional Arabic" w:hAnsi="Traditional Arabic" w:cs="Traditional Arabic"/>
          <w:sz w:val="32"/>
          <w:szCs w:val="32"/>
          <w:rtl/>
          <w:lang w:bidi="ar-EG"/>
        </w:rPr>
        <w:t>قُلْ هَاتُوا بُرْهَانَكُمْ إِن كُنتُمْ صَادِقِينَ</w:t>
      </w:r>
    </w:p>
    <w:p w14:paraId="2810055F" w14:textId="77777777" w:rsidR="00005C44" w:rsidRDefault="00005C44" w:rsidP="00005C44">
      <w:pPr>
        <w:jc w:val="center"/>
        <w:rPr>
          <w:rFonts w:ascii="Calibri" w:hAnsi="Calibri" w:cs="Calibri"/>
          <w:lang w:bidi="ar-EG"/>
        </w:rPr>
      </w:pPr>
      <w:r w:rsidRPr="00CD217B">
        <w:rPr>
          <w:rFonts w:ascii="Calibri" w:hAnsi="Calibri" w:cs="Calibri"/>
          <w:lang w:bidi="ar-EG"/>
        </w:rPr>
        <w:t>Say</w:t>
      </w:r>
      <w:r>
        <w:rPr>
          <w:rFonts w:ascii="Calibri" w:hAnsi="Calibri" w:cs="Calibri"/>
          <w:lang w:bidi="ar-EG"/>
        </w:rPr>
        <w:t>: “Bring</w:t>
      </w:r>
      <w:r w:rsidRPr="00CD217B">
        <w:rPr>
          <w:rFonts w:ascii="Calibri" w:hAnsi="Calibri" w:cs="Calibri"/>
          <w:lang w:bidi="ar-EG"/>
        </w:rPr>
        <w:t xml:space="preserve"> </w:t>
      </w:r>
      <w:r>
        <w:rPr>
          <w:rFonts w:ascii="Calibri" w:hAnsi="Calibri" w:cs="Calibri"/>
          <w:lang w:bidi="ar-EG"/>
        </w:rPr>
        <w:t xml:space="preserve">forth </w:t>
      </w:r>
      <w:r w:rsidRPr="00CD217B">
        <w:rPr>
          <w:rFonts w:ascii="Calibri" w:hAnsi="Calibri" w:cs="Calibri"/>
          <w:lang w:bidi="ar-EG"/>
        </w:rPr>
        <w:t xml:space="preserve">your proof, if you </w:t>
      </w:r>
      <w:r>
        <w:rPr>
          <w:rFonts w:ascii="Calibri" w:hAnsi="Calibri" w:cs="Calibri"/>
          <w:lang w:bidi="ar-EG"/>
        </w:rPr>
        <w:t>are truthful” (2:111).</w:t>
      </w:r>
    </w:p>
    <w:p w14:paraId="09AADDD7" w14:textId="77777777" w:rsidR="00005C44" w:rsidRDefault="00005C44" w:rsidP="00005C44">
      <w:pPr>
        <w:rPr>
          <w:rFonts w:ascii="Calibri" w:hAnsi="Calibri" w:cs="Calibri"/>
          <w:lang w:bidi="ar-EG"/>
        </w:rPr>
      </w:pPr>
    </w:p>
    <w:p w14:paraId="7B0D29CA" w14:textId="77777777" w:rsidR="00005C44" w:rsidRDefault="00005C44" w:rsidP="00005C44">
      <w:pPr>
        <w:rPr>
          <w:rFonts w:ascii="Calibri" w:hAnsi="Calibri" w:cs="Calibri"/>
          <w:lang w:bidi="ar-EG"/>
        </w:rPr>
      </w:pPr>
      <w:r>
        <w:rPr>
          <w:rFonts w:ascii="Calibri" w:hAnsi="Calibri" w:cs="Calibri"/>
          <w:lang w:bidi="ar-EG"/>
        </w:rPr>
        <w:t>In any case, doing that is utterly reprehensible from a rational perspective!</w:t>
      </w:r>
    </w:p>
    <w:p w14:paraId="43091C6C" w14:textId="77777777" w:rsidR="00005C44" w:rsidRPr="003344DE" w:rsidRDefault="00005C44" w:rsidP="00005C44">
      <w:pPr>
        <w:rPr>
          <w:rFonts w:ascii="Traditional Arabic" w:hAnsi="Traditional Arabic" w:cs="Traditional Arabic"/>
          <w:sz w:val="22"/>
          <w:szCs w:val="22"/>
          <w:rtl/>
        </w:rPr>
      </w:pPr>
    </w:p>
    <w:p w14:paraId="4F9446C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قوله عليه الصلاة والسلام: </w:t>
      </w:r>
      <w:r w:rsidRPr="000F205F">
        <w:rPr>
          <w:rFonts w:ascii="Traditional Arabic" w:hAnsi="Traditional Arabic" w:cs="Traditional Arabic"/>
          <w:bCs/>
          <w:sz w:val="28"/>
          <w:szCs w:val="28"/>
          <w:rtl/>
        </w:rPr>
        <w:t xml:space="preserve">«لن (أو لا) نستعمل على عملنا من أراده» </w:t>
      </w:r>
      <w:r w:rsidRPr="000F205F">
        <w:rPr>
          <w:rFonts w:ascii="Traditional Arabic" w:hAnsi="Traditional Arabic" w:cs="Traditional Arabic"/>
          <w:sz w:val="28"/>
          <w:szCs w:val="28"/>
          <w:rtl/>
        </w:rPr>
        <w:t xml:space="preserve">تعليل لرفضه للأشعريين بوجود الرغبة والإرادة عندهما في الإمارة، وهي رغبة قوية دفعت بهما إلى المطالبة الملحة والسؤال، ثم جاء اللفظ الآخر: </w:t>
      </w:r>
      <w:r w:rsidRPr="000F205F">
        <w:rPr>
          <w:rFonts w:ascii="Traditional Arabic" w:hAnsi="Traditional Arabic" w:cs="Traditional Arabic"/>
          <w:bCs/>
          <w:sz w:val="28"/>
          <w:szCs w:val="28"/>
          <w:rtl/>
        </w:rPr>
        <w:t>«إنا لا نولي هذا من سأله، ولا من حرص عليه»،</w:t>
      </w:r>
      <w:r w:rsidRPr="000F205F">
        <w:rPr>
          <w:rFonts w:ascii="Traditional Arabic" w:hAnsi="Traditional Arabic" w:cs="Traditional Arabic"/>
          <w:sz w:val="28"/>
          <w:szCs w:val="28"/>
          <w:rtl/>
        </w:rPr>
        <w:t xml:space="preserve"> فبين أن هذه الإرادة منشؤها الحرص والشهوة والطمع، وهي أمور يستحي الإنسان منها، فلا يجهر بها، ويحرص على كتمانها، لذلك كتم الرجلان ذلك عن أبي موسى الأشعري، رضي الله عنه، فأوقعاه في الحرج أمام رسول الله، صلى الله عليه وعلى آله وسلم، فاضطر إلى الاعتذار، فقبل نبي الله، صلى الله عليه وعلى آله وسلم، ذلك منه ووبخهما، بل ولمَّح بتخوينهما، كما جاء في اللفظ الصحيح الآخر: </w:t>
      </w:r>
      <w:r w:rsidRPr="000F205F">
        <w:rPr>
          <w:rFonts w:ascii="Traditional Arabic" w:hAnsi="Traditional Arabic" w:cs="Traditional Arabic"/>
          <w:bCs/>
          <w:sz w:val="28"/>
          <w:szCs w:val="28"/>
          <w:rtl/>
        </w:rPr>
        <w:t>«إن أخونكم عندي من يطلبه»</w:t>
      </w:r>
      <w:r w:rsidRPr="000F205F">
        <w:rPr>
          <w:rFonts w:ascii="Traditional Arabic" w:hAnsi="Traditional Arabic" w:cs="Traditional Arabic"/>
          <w:sz w:val="28"/>
          <w:szCs w:val="28"/>
          <w:rtl/>
        </w:rPr>
        <w:t>، وزاد في تقريعهما وتأديبهما بتعيين أبي موسى من ساعته أميراً على أحد مخاليف اليمن، فأذاقهما مرارة الإحباط والفشل من فورهما!</w:t>
      </w:r>
    </w:p>
    <w:p w14:paraId="066B4D0F" w14:textId="77777777" w:rsidR="00005C44" w:rsidRDefault="00005C44" w:rsidP="00005C44">
      <w:pPr>
        <w:rPr>
          <w:rFonts w:ascii="Traditional Arabic" w:hAnsi="Traditional Arabic" w:cs="Traditional Arabic"/>
          <w:sz w:val="22"/>
          <w:szCs w:val="22"/>
        </w:rPr>
      </w:pPr>
    </w:p>
    <w:p w14:paraId="5D77DDFD" w14:textId="77777777" w:rsidR="00005C44" w:rsidRDefault="00005C44" w:rsidP="00005C44">
      <w:pPr>
        <w:rPr>
          <w:rFonts w:ascii="Calibri" w:hAnsi="Calibri" w:cs="Calibri"/>
          <w:lang w:bidi="ar-EG"/>
        </w:rPr>
      </w:pPr>
      <w:r>
        <w:rPr>
          <w:rFonts w:ascii="Calibri" w:hAnsi="Calibri" w:cs="Calibri"/>
          <w:lang w:bidi="ar-EG"/>
        </w:rPr>
        <w:t xml:space="preserve">His </w:t>
      </w:r>
      <w:r>
        <w:rPr>
          <w:rFonts w:ascii="Calibri" w:hAnsi="Calibri" w:cs="Calibri" w:hint="cs"/>
          <w:rtl/>
          <w:lang w:bidi="ar-EG"/>
        </w:rPr>
        <w:t>ﷺ</w:t>
      </w:r>
      <w:r>
        <w:rPr>
          <w:rFonts w:ascii="Calibri" w:hAnsi="Calibri" w:cs="Calibri"/>
          <w:lang w:bidi="ar-EG"/>
        </w:rPr>
        <w:t xml:space="preserve"> statement: “</w:t>
      </w:r>
      <w:r w:rsidRPr="001147E0">
        <w:rPr>
          <w:rFonts w:ascii="Calibri" w:hAnsi="Calibri" w:cs="Calibri"/>
          <w:b/>
          <w:bCs/>
          <w:lang w:bidi="ar-EG"/>
        </w:rPr>
        <w:t>We never (or</w:t>
      </w:r>
      <w:r>
        <w:rPr>
          <w:rFonts w:ascii="Calibri" w:hAnsi="Calibri" w:cs="Calibri"/>
          <w:b/>
          <w:bCs/>
          <w:lang w:bidi="ar-EG"/>
        </w:rPr>
        <w:t>:</w:t>
      </w:r>
      <w:r w:rsidRPr="001147E0">
        <w:rPr>
          <w:rFonts w:ascii="Calibri" w:hAnsi="Calibri" w:cs="Calibri"/>
          <w:b/>
          <w:bCs/>
          <w:lang w:bidi="ar-EG"/>
        </w:rPr>
        <w:t xml:space="preserve"> we do not) appoint </w:t>
      </w:r>
      <w:r>
        <w:rPr>
          <w:rFonts w:ascii="Calibri" w:hAnsi="Calibri" w:cs="Calibri"/>
          <w:b/>
          <w:bCs/>
          <w:lang w:bidi="ar-EG"/>
        </w:rPr>
        <w:t>over</w:t>
      </w:r>
      <w:r w:rsidRPr="001147E0">
        <w:rPr>
          <w:rFonts w:ascii="Calibri" w:hAnsi="Calibri" w:cs="Calibri"/>
          <w:b/>
          <w:bCs/>
          <w:lang w:bidi="ar-EG"/>
        </w:rPr>
        <w:t xml:space="preserve"> our </w:t>
      </w:r>
      <w:r>
        <w:rPr>
          <w:rFonts w:ascii="Calibri" w:hAnsi="Calibri" w:cs="Calibri"/>
          <w:b/>
          <w:bCs/>
          <w:lang w:bidi="ar-EG"/>
        </w:rPr>
        <w:t>work</w:t>
      </w:r>
      <w:r w:rsidRPr="001147E0">
        <w:rPr>
          <w:rFonts w:ascii="Calibri" w:hAnsi="Calibri" w:cs="Calibri"/>
          <w:b/>
          <w:bCs/>
          <w:lang w:bidi="ar-EG"/>
        </w:rPr>
        <w:t xml:space="preserve"> anyone who seeks</w:t>
      </w:r>
      <w:r>
        <w:rPr>
          <w:rFonts w:ascii="Calibri" w:hAnsi="Calibri" w:cs="Calibri"/>
          <w:b/>
          <w:bCs/>
          <w:lang w:bidi="ar-EG"/>
        </w:rPr>
        <w:t xml:space="preserve"> (or desires)</w:t>
      </w:r>
      <w:r w:rsidRPr="001147E0">
        <w:rPr>
          <w:rFonts w:ascii="Calibri" w:hAnsi="Calibri" w:cs="Calibri"/>
          <w:b/>
          <w:bCs/>
          <w:lang w:bidi="ar-EG"/>
        </w:rPr>
        <w:t xml:space="preserve"> it</w:t>
      </w:r>
      <w:r w:rsidRPr="005C55A5">
        <w:rPr>
          <w:rFonts w:ascii="Calibri" w:hAnsi="Calibri" w:cs="Calibri"/>
          <w:lang w:bidi="ar-EG"/>
        </w:rPr>
        <w:t>”</w:t>
      </w:r>
      <w:r>
        <w:rPr>
          <w:rFonts w:ascii="Calibri" w:hAnsi="Calibri" w:cs="Calibri"/>
          <w:lang w:bidi="ar-EG"/>
        </w:rPr>
        <w:t xml:space="preserve"> provides the reasoning for </w:t>
      </w:r>
      <w:r w:rsidRPr="00290589">
        <w:rPr>
          <w:rFonts w:ascii="Calibri" w:hAnsi="Calibri" w:cs="Calibri"/>
          <w:lang w:bidi="ar-EG"/>
        </w:rPr>
        <w:t>his rejection of the</w:t>
      </w:r>
      <w:r>
        <w:rPr>
          <w:rFonts w:ascii="Calibri" w:hAnsi="Calibri" w:cs="Calibri"/>
          <w:lang w:bidi="ar-EG"/>
        </w:rPr>
        <w:t xml:space="preserve"> request of the</w:t>
      </w:r>
      <w:r w:rsidRPr="00290589">
        <w:rPr>
          <w:rFonts w:ascii="Calibri" w:hAnsi="Calibri" w:cs="Calibri"/>
          <w:lang w:bidi="ar-EG"/>
        </w:rPr>
        <w:t xml:space="preserve"> </w:t>
      </w:r>
      <w:proofErr w:type="spellStart"/>
      <w:r w:rsidRPr="00290589">
        <w:rPr>
          <w:rFonts w:ascii="Calibri" w:hAnsi="Calibri" w:cs="Calibri"/>
          <w:lang w:bidi="ar-EG"/>
        </w:rPr>
        <w:t>Ash‘ar</w:t>
      </w:r>
      <w:r>
        <w:rPr>
          <w:rFonts w:ascii="Calibri" w:hAnsi="Calibri" w:cs="Calibri"/>
          <w:lang w:bidi="ar-EG"/>
        </w:rPr>
        <w:t>iyeen</w:t>
      </w:r>
      <w:proofErr w:type="spellEnd"/>
      <w:r w:rsidRPr="00290589">
        <w:rPr>
          <w:rFonts w:ascii="Calibri" w:hAnsi="Calibri" w:cs="Calibri"/>
          <w:lang w:bidi="ar-EG"/>
        </w:rPr>
        <w:t xml:space="preserve"> </w:t>
      </w:r>
      <w:r>
        <w:rPr>
          <w:rFonts w:ascii="Calibri" w:hAnsi="Calibri" w:cs="Calibri"/>
          <w:lang w:bidi="ar-EG"/>
        </w:rPr>
        <w:t>whilst</w:t>
      </w:r>
      <w:r w:rsidRPr="00290589">
        <w:rPr>
          <w:rFonts w:ascii="Calibri" w:hAnsi="Calibri" w:cs="Calibri"/>
          <w:lang w:bidi="ar-EG"/>
        </w:rPr>
        <w:t xml:space="preserve"> </w:t>
      </w:r>
      <w:r>
        <w:rPr>
          <w:rFonts w:ascii="Calibri" w:hAnsi="Calibri" w:cs="Calibri"/>
          <w:lang w:bidi="ar-EG"/>
        </w:rPr>
        <w:t xml:space="preserve">the desire and wanting </w:t>
      </w:r>
      <w:r w:rsidRPr="00884F91">
        <w:rPr>
          <w:rFonts w:ascii="Calibri" w:hAnsi="Calibri" w:cs="Calibri"/>
          <w:lang w:bidi="ar-EG"/>
        </w:rPr>
        <w:t xml:space="preserve">for leadership </w:t>
      </w:r>
      <w:r>
        <w:rPr>
          <w:rFonts w:ascii="Calibri" w:hAnsi="Calibri" w:cs="Calibri"/>
          <w:lang w:bidi="ar-EG"/>
        </w:rPr>
        <w:t>was present within them</w:t>
      </w:r>
      <w:r w:rsidRPr="00290589">
        <w:rPr>
          <w:rFonts w:ascii="Calibri" w:hAnsi="Calibri" w:cs="Calibri"/>
          <w:lang w:bidi="ar-EG"/>
        </w:rPr>
        <w:t xml:space="preserve">, </w:t>
      </w:r>
      <w:r>
        <w:rPr>
          <w:rFonts w:ascii="Calibri" w:hAnsi="Calibri" w:cs="Calibri"/>
          <w:lang w:bidi="ar-EG"/>
        </w:rPr>
        <w:t xml:space="preserve">a strong desire </w:t>
      </w:r>
      <w:r w:rsidRPr="00290589">
        <w:rPr>
          <w:rFonts w:ascii="Calibri" w:hAnsi="Calibri" w:cs="Calibri"/>
          <w:lang w:bidi="ar-EG"/>
        </w:rPr>
        <w:t xml:space="preserve">which </w:t>
      </w:r>
      <w:r>
        <w:rPr>
          <w:rFonts w:ascii="Calibri" w:hAnsi="Calibri" w:cs="Calibri"/>
          <w:lang w:bidi="ar-EG"/>
        </w:rPr>
        <w:t>prompted</w:t>
      </w:r>
      <w:r w:rsidRPr="00290589">
        <w:rPr>
          <w:rFonts w:ascii="Calibri" w:hAnsi="Calibri" w:cs="Calibri"/>
          <w:lang w:bidi="ar-EG"/>
        </w:rPr>
        <w:t xml:space="preserve"> them to insistently </w:t>
      </w:r>
      <w:r>
        <w:rPr>
          <w:rFonts w:ascii="Calibri" w:hAnsi="Calibri" w:cs="Calibri"/>
          <w:lang w:bidi="ar-EG"/>
        </w:rPr>
        <w:t>questioning and asking</w:t>
      </w:r>
      <w:r w:rsidRPr="00290589">
        <w:rPr>
          <w:rFonts w:ascii="Calibri" w:hAnsi="Calibri" w:cs="Calibri"/>
          <w:lang w:bidi="ar-EG"/>
        </w:rPr>
        <w:t xml:space="preserve"> for it. </w:t>
      </w:r>
      <w:r>
        <w:rPr>
          <w:rFonts w:ascii="Calibri" w:hAnsi="Calibri" w:cs="Calibri"/>
          <w:lang w:bidi="ar-EG"/>
        </w:rPr>
        <w:t>Then another</w:t>
      </w:r>
      <w:r w:rsidRPr="00290589">
        <w:rPr>
          <w:rFonts w:ascii="Calibri" w:hAnsi="Calibri" w:cs="Calibri"/>
          <w:lang w:bidi="ar-EG"/>
        </w:rPr>
        <w:t xml:space="preserve"> narration state</w:t>
      </w:r>
      <w:r>
        <w:rPr>
          <w:rFonts w:ascii="Calibri" w:hAnsi="Calibri" w:cs="Calibri"/>
          <w:lang w:bidi="ar-EG"/>
        </w:rPr>
        <w:t>d</w:t>
      </w:r>
      <w:r w:rsidRPr="00290589">
        <w:rPr>
          <w:rFonts w:ascii="Calibri" w:hAnsi="Calibri" w:cs="Calibri"/>
          <w:lang w:bidi="ar-EG"/>
        </w:rPr>
        <w:t xml:space="preserve">: </w:t>
      </w:r>
      <w:r>
        <w:rPr>
          <w:rFonts w:ascii="Calibri" w:hAnsi="Calibri" w:cs="Calibri"/>
          <w:lang w:bidi="ar-EG"/>
        </w:rPr>
        <w:t>“</w:t>
      </w:r>
      <w:r w:rsidRPr="007B70BB">
        <w:rPr>
          <w:rFonts w:ascii="Calibri" w:hAnsi="Calibri" w:cs="Calibri"/>
          <w:b/>
          <w:bCs/>
          <w:lang w:bidi="ar-EG"/>
        </w:rPr>
        <w:t>We do not entrust this position to those who ask for it or have an eager desire for it</w:t>
      </w:r>
      <w:r>
        <w:rPr>
          <w:rFonts w:ascii="Calibri" w:hAnsi="Calibri" w:cs="Calibri"/>
          <w:lang w:bidi="ar-EG"/>
        </w:rPr>
        <w:t xml:space="preserve">”. This made clear </w:t>
      </w:r>
      <w:r w:rsidRPr="00290589">
        <w:rPr>
          <w:rFonts w:ascii="Calibri" w:hAnsi="Calibri" w:cs="Calibri"/>
          <w:lang w:bidi="ar-EG"/>
        </w:rPr>
        <w:t xml:space="preserve">that such </w:t>
      </w:r>
      <w:r>
        <w:rPr>
          <w:rFonts w:ascii="Calibri" w:hAnsi="Calibri" w:cs="Calibri"/>
          <w:lang w:bidi="ar-EG"/>
        </w:rPr>
        <w:t>wanting</w:t>
      </w:r>
      <w:r w:rsidRPr="00290589">
        <w:rPr>
          <w:rFonts w:ascii="Calibri" w:hAnsi="Calibri" w:cs="Calibri"/>
          <w:lang w:bidi="ar-EG"/>
        </w:rPr>
        <w:t xml:space="preserve"> stems from </w:t>
      </w:r>
      <w:r>
        <w:rPr>
          <w:rFonts w:ascii="Calibri" w:hAnsi="Calibri" w:cs="Calibri"/>
          <w:lang w:bidi="ar-EG"/>
        </w:rPr>
        <w:t>eagerness,</w:t>
      </w:r>
      <w:r w:rsidRPr="00290589">
        <w:rPr>
          <w:rFonts w:ascii="Calibri" w:hAnsi="Calibri" w:cs="Calibri"/>
          <w:lang w:bidi="ar-EG"/>
        </w:rPr>
        <w:t xml:space="preserve"> </w:t>
      </w:r>
      <w:r>
        <w:rPr>
          <w:rFonts w:ascii="Calibri" w:hAnsi="Calibri" w:cs="Calibri"/>
          <w:lang w:bidi="ar-EG"/>
        </w:rPr>
        <w:t>whims and</w:t>
      </w:r>
      <w:r w:rsidRPr="00290589">
        <w:rPr>
          <w:rFonts w:ascii="Calibri" w:hAnsi="Calibri" w:cs="Calibri"/>
          <w:lang w:bidi="ar-EG"/>
        </w:rPr>
        <w:t xml:space="preserve"> </w:t>
      </w:r>
      <w:r>
        <w:rPr>
          <w:rFonts w:ascii="Calibri" w:hAnsi="Calibri" w:cs="Calibri"/>
          <w:lang w:bidi="ar-EG"/>
        </w:rPr>
        <w:t>avarice, matter which</w:t>
      </w:r>
      <w:r w:rsidRPr="00290589">
        <w:rPr>
          <w:rFonts w:ascii="Calibri" w:hAnsi="Calibri" w:cs="Calibri"/>
          <w:lang w:bidi="ar-EG"/>
        </w:rPr>
        <w:t xml:space="preserve"> a person would naturally be ashamed to openly admit and would try to conceal.</w:t>
      </w:r>
      <w:r>
        <w:rPr>
          <w:rFonts w:ascii="Calibri" w:hAnsi="Calibri" w:cs="Calibri"/>
          <w:lang w:bidi="ar-EG"/>
        </w:rPr>
        <w:t xml:space="preserve"> </w:t>
      </w:r>
      <w:r w:rsidRPr="00290589">
        <w:rPr>
          <w:rFonts w:ascii="Calibri" w:hAnsi="Calibri" w:cs="Calibri"/>
          <w:lang w:bidi="ar-EG"/>
        </w:rPr>
        <w:t>Because of this, the two men hid their intentions from Abu Musa al-</w:t>
      </w:r>
      <w:proofErr w:type="spellStart"/>
      <w:proofErr w:type="gramStart"/>
      <w:r w:rsidRPr="00290589">
        <w:rPr>
          <w:rFonts w:ascii="Calibri" w:hAnsi="Calibri" w:cs="Calibri"/>
          <w:lang w:bidi="ar-EG"/>
        </w:rPr>
        <w:t>Ash‘</w:t>
      </w:r>
      <w:proofErr w:type="gramEnd"/>
      <w:r w:rsidRPr="00290589">
        <w:rPr>
          <w:rFonts w:ascii="Calibri" w:hAnsi="Calibri" w:cs="Calibri"/>
          <w:lang w:bidi="ar-EG"/>
        </w:rPr>
        <w:t>ari</w:t>
      </w:r>
      <w:r>
        <w:rPr>
          <w:rFonts w:ascii="Calibri" w:hAnsi="Calibri" w:cs="Calibri"/>
          <w:lang w:bidi="ar-EG"/>
        </w:rPr>
        <w:t>y</w:t>
      </w:r>
      <w:proofErr w:type="spellEnd"/>
      <w:r w:rsidRPr="00290589">
        <w:rPr>
          <w:rFonts w:ascii="Calibri" w:hAnsi="Calibri" w:cs="Calibri"/>
          <w:lang w:bidi="ar-EG"/>
        </w:rPr>
        <w:t xml:space="preserve">, may Allah be pleased with him, putting him in an awkward position before the </w:t>
      </w:r>
      <w:r>
        <w:rPr>
          <w:rFonts w:ascii="Calibri" w:hAnsi="Calibri" w:cs="Calibri"/>
          <w:lang w:bidi="ar-EG"/>
        </w:rPr>
        <w:t xml:space="preserve">Messenger of Allah </w:t>
      </w:r>
      <w:r>
        <w:rPr>
          <w:rFonts w:ascii="Calibri" w:hAnsi="Calibri" w:cs="Calibri" w:hint="cs"/>
          <w:rtl/>
          <w:lang w:bidi="ar-EG"/>
        </w:rPr>
        <w:t>ﷺ</w:t>
      </w:r>
      <w:r w:rsidRPr="00290589">
        <w:rPr>
          <w:rFonts w:ascii="Calibri" w:hAnsi="Calibri" w:cs="Calibri"/>
          <w:lang w:bidi="ar-EG"/>
        </w:rPr>
        <w:t xml:space="preserve">, which </w:t>
      </w:r>
      <w:r>
        <w:rPr>
          <w:rFonts w:ascii="Calibri" w:hAnsi="Calibri" w:cs="Calibri"/>
          <w:lang w:bidi="ar-EG"/>
        </w:rPr>
        <w:t>compelled</w:t>
      </w:r>
      <w:r w:rsidRPr="00290589">
        <w:rPr>
          <w:rFonts w:ascii="Calibri" w:hAnsi="Calibri" w:cs="Calibri"/>
          <w:lang w:bidi="ar-EG"/>
        </w:rPr>
        <w:t xml:space="preserve"> him to apologize. The Prophet </w:t>
      </w:r>
      <w:r>
        <w:rPr>
          <w:rFonts w:ascii="Calibri" w:hAnsi="Calibri" w:cs="Calibri"/>
          <w:lang w:bidi="ar-EG"/>
        </w:rPr>
        <w:t xml:space="preserve">of Allah </w:t>
      </w:r>
      <w:r>
        <w:rPr>
          <w:rFonts w:ascii="Calibri" w:hAnsi="Calibri" w:cs="Calibri" w:hint="cs"/>
          <w:rtl/>
          <w:lang w:bidi="ar-EG"/>
        </w:rPr>
        <w:t>ﷺ</w:t>
      </w:r>
      <w:r>
        <w:rPr>
          <w:rFonts w:ascii="Calibri" w:hAnsi="Calibri" w:cs="Calibri"/>
          <w:lang w:bidi="ar-EG"/>
        </w:rPr>
        <w:t xml:space="preserve"> </w:t>
      </w:r>
      <w:r w:rsidRPr="00290589">
        <w:rPr>
          <w:rFonts w:ascii="Calibri" w:hAnsi="Calibri" w:cs="Calibri"/>
          <w:lang w:bidi="ar-EG"/>
        </w:rPr>
        <w:t xml:space="preserve">accepted </w:t>
      </w:r>
      <w:r>
        <w:rPr>
          <w:rFonts w:ascii="Calibri" w:hAnsi="Calibri" w:cs="Calibri"/>
          <w:lang w:bidi="ar-EG"/>
        </w:rPr>
        <w:t>that from him</w:t>
      </w:r>
      <w:r w:rsidRPr="00290589">
        <w:rPr>
          <w:rFonts w:ascii="Calibri" w:hAnsi="Calibri" w:cs="Calibri"/>
          <w:lang w:bidi="ar-EG"/>
        </w:rPr>
        <w:t xml:space="preserve"> and reprimanded the two men, even implying their </w:t>
      </w:r>
      <w:r>
        <w:rPr>
          <w:rFonts w:ascii="Calibri" w:hAnsi="Calibri" w:cs="Calibri"/>
          <w:lang w:bidi="ar-EG"/>
        </w:rPr>
        <w:t>teachery</w:t>
      </w:r>
      <w:r w:rsidRPr="00290589">
        <w:rPr>
          <w:rFonts w:ascii="Calibri" w:hAnsi="Calibri" w:cs="Calibri"/>
          <w:lang w:bidi="ar-EG"/>
        </w:rPr>
        <w:t xml:space="preserve">, as </w:t>
      </w:r>
      <w:r>
        <w:rPr>
          <w:rFonts w:ascii="Calibri" w:hAnsi="Calibri" w:cs="Calibri"/>
          <w:lang w:bidi="ar-EG"/>
        </w:rPr>
        <w:t xml:space="preserve">was </w:t>
      </w:r>
      <w:r w:rsidRPr="00290589">
        <w:rPr>
          <w:rFonts w:ascii="Calibri" w:hAnsi="Calibri" w:cs="Calibri"/>
          <w:lang w:bidi="ar-EG"/>
        </w:rPr>
        <w:t xml:space="preserve">reflected in another authentic </w:t>
      </w:r>
      <w:r>
        <w:rPr>
          <w:rFonts w:ascii="Calibri" w:hAnsi="Calibri" w:cs="Calibri"/>
          <w:lang w:bidi="ar-EG"/>
        </w:rPr>
        <w:t>wording</w:t>
      </w:r>
      <w:r w:rsidRPr="00290589">
        <w:rPr>
          <w:rFonts w:ascii="Calibri" w:hAnsi="Calibri" w:cs="Calibri"/>
          <w:lang w:bidi="ar-EG"/>
        </w:rPr>
        <w:t xml:space="preserve">: </w:t>
      </w:r>
      <w:r>
        <w:rPr>
          <w:rFonts w:ascii="Calibri" w:hAnsi="Calibri" w:cs="Calibri"/>
          <w:lang w:bidi="ar-EG"/>
        </w:rPr>
        <w:t>“</w:t>
      </w:r>
      <w:r w:rsidRPr="008527AB">
        <w:rPr>
          <w:rFonts w:ascii="Calibri" w:hAnsi="Calibri" w:cs="Calibri"/>
          <w:b/>
          <w:bCs/>
          <w:lang w:bidi="ar-EG"/>
        </w:rPr>
        <w:t>The most treacherous of you, in my view, is the one who asks for it</w:t>
      </w:r>
      <w:r>
        <w:rPr>
          <w:rFonts w:ascii="Calibri" w:hAnsi="Calibri" w:cs="Calibri"/>
          <w:lang w:bidi="ar-EG"/>
        </w:rPr>
        <w:t xml:space="preserve">”. </w:t>
      </w:r>
      <w:r w:rsidRPr="00290589">
        <w:rPr>
          <w:rFonts w:ascii="Calibri" w:hAnsi="Calibri" w:cs="Calibri"/>
          <w:lang w:bidi="ar-EG"/>
        </w:rPr>
        <w:t xml:space="preserve">To </w:t>
      </w:r>
      <w:r w:rsidRPr="00290589">
        <w:rPr>
          <w:rFonts w:ascii="Calibri" w:hAnsi="Calibri" w:cs="Calibri"/>
          <w:lang w:bidi="ar-EG"/>
        </w:rPr>
        <w:lastRenderedPageBreak/>
        <w:t xml:space="preserve">further chastise and discipline them, </w:t>
      </w:r>
      <w:r>
        <w:rPr>
          <w:rFonts w:ascii="Calibri" w:hAnsi="Calibri" w:cs="Calibri"/>
          <w:lang w:bidi="ar-EG"/>
        </w:rPr>
        <w:t>he</w:t>
      </w:r>
      <w:r w:rsidRPr="00290589">
        <w:rPr>
          <w:rFonts w:ascii="Calibri" w:hAnsi="Calibri" w:cs="Calibri"/>
          <w:lang w:bidi="ar-EG"/>
        </w:rPr>
        <w:t xml:space="preserve"> immediately appointed Abu Musa as a governor over one of the regions of Yemen, making the two men taste the bitterness of disappointment and failure instantly!</w:t>
      </w:r>
    </w:p>
    <w:p w14:paraId="5A8C0CD3" w14:textId="77777777" w:rsidR="00005C44" w:rsidRPr="003344DE" w:rsidRDefault="00005C44" w:rsidP="00005C44">
      <w:pPr>
        <w:rPr>
          <w:rFonts w:ascii="Traditional Arabic" w:hAnsi="Traditional Arabic" w:cs="Traditional Arabic"/>
          <w:sz w:val="22"/>
          <w:szCs w:val="22"/>
          <w:rtl/>
        </w:rPr>
      </w:pPr>
    </w:p>
    <w:p w14:paraId="49D4D34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هذا الواقع الذي جاء الخطاب النبوي لمعالجته، وليس هو سؤال مجرد للإمارة، ولكنه طمع ورغبة ملحة فيها، مع قرائن تدل على ميل إلى المكر والخديعة والخيانة. ويزداد هذا وضوحا من الهدي النبوي المعصوم في معالجة الوقائع التالية: </w:t>
      </w:r>
    </w:p>
    <w:p w14:paraId="04BAB985" w14:textId="77777777" w:rsidR="00005C44" w:rsidRDefault="00005C44" w:rsidP="00005C44">
      <w:pPr>
        <w:rPr>
          <w:rFonts w:ascii="Traditional Arabic" w:hAnsi="Traditional Arabic" w:cs="Traditional Arabic"/>
          <w:sz w:val="22"/>
          <w:szCs w:val="22"/>
        </w:rPr>
      </w:pPr>
    </w:p>
    <w:p w14:paraId="0A6BCB8E" w14:textId="77777777" w:rsidR="00005C44" w:rsidRDefault="00005C44" w:rsidP="00005C44">
      <w:pPr>
        <w:rPr>
          <w:rFonts w:ascii="Calibri" w:hAnsi="Calibri" w:cs="Calibri"/>
          <w:lang w:bidi="ar-EG"/>
        </w:rPr>
      </w:pPr>
      <w:r w:rsidRPr="00676822">
        <w:rPr>
          <w:rFonts w:ascii="Calibri" w:hAnsi="Calibri" w:cs="Calibri"/>
          <w:lang w:bidi="ar-EG"/>
        </w:rPr>
        <w:t xml:space="preserve">This is the reality that the </w:t>
      </w:r>
      <w:r>
        <w:rPr>
          <w:rFonts w:ascii="Calibri" w:hAnsi="Calibri" w:cs="Calibri"/>
          <w:lang w:bidi="ar-EG"/>
        </w:rPr>
        <w:t>P</w:t>
      </w:r>
      <w:r w:rsidRPr="00676822">
        <w:rPr>
          <w:rFonts w:ascii="Calibri" w:hAnsi="Calibri" w:cs="Calibri"/>
          <w:lang w:bidi="ar-EG"/>
        </w:rPr>
        <w:t xml:space="preserve">rophetic </w:t>
      </w:r>
      <w:r>
        <w:rPr>
          <w:rFonts w:ascii="Calibri" w:hAnsi="Calibri" w:cs="Calibri"/>
          <w:lang w:bidi="ar-EG"/>
        </w:rPr>
        <w:t xml:space="preserve">address came to treat. It is </w:t>
      </w:r>
      <w:r w:rsidRPr="00676822">
        <w:rPr>
          <w:rFonts w:ascii="Calibri" w:hAnsi="Calibri" w:cs="Calibri"/>
          <w:lang w:bidi="ar-EG"/>
        </w:rPr>
        <w:t xml:space="preserve">not merely the act of </w:t>
      </w:r>
      <w:r>
        <w:rPr>
          <w:rFonts w:ascii="Calibri" w:hAnsi="Calibri" w:cs="Calibri"/>
          <w:lang w:bidi="ar-EG"/>
        </w:rPr>
        <w:t>asking for a position of</w:t>
      </w:r>
      <w:r w:rsidRPr="00676822">
        <w:rPr>
          <w:rFonts w:ascii="Calibri" w:hAnsi="Calibri" w:cs="Calibri"/>
          <w:lang w:bidi="ar-EG"/>
        </w:rPr>
        <w:t xml:space="preserve"> leadership, but rather </w:t>
      </w:r>
      <w:r>
        <w:rPr>
          <w:rFonts w:ascii="Calibri" w:hAnsi="Calibri" w:cs="Calibri"/>
          <w:lang w:bidi="ar-EG"/>
        </w:rPr>
        <w:t>coveting</w:t>
      </w:r>
      <w:r w:rsidRPr="00676822">
        <w:rPr>
          <w:rFonts w:ascii="Calibri" w:hAnsi="Calibri" w:cs="Calibri"/>
          <w:lang w:bidi="ar-EG"/>
        </w:rPr>
        <w:t xml:space="preserve"> and </w:t>
      </w:r>
      <w:r>
        <w:rPr>
          <w:rFonts w:ascii="Calibri" w:hAnsi="Calibri" w:cs="Calibri"/>
          <w:lang w:bidi="ar-EG"/>
        </w:rPr>
        <w:t>having a persistent desire</w:t>
      </w:r>
      <w:r w:rsidRPr="00676822">
        <w:rPr>
          <w:rFonts w:ascii="Calibri" w:hAnsi="Calibri" w:cs="Calibri"/>
          <w:lang w:bidi="ar-EG"/>
        </w:rPr>
        <w:t xml:space="preserve"> </w:t>
      </w:r>
      <w:r>
        <w:rPr>
          <w:rFonts w:ascii="Calibri" w:hAnsi="Calibri" w:cs="Calibri"/>
          <w:lang w:bidi="ar-EG"/>
        </w:rPr>
        <w:t xml:space="preserve">to </w:t>
      </w:r>
      <w:proofErr w:type="gramStart"/>
      <w:r>
        <w:rPr>
          <w:rFonts w:ascii="Calibri" w:hAnsi="Calibri" w:cs="Calibri"/>
          <w:lang w:bidi="ar-EG"/>
        </w:rPr>
        <w:t>attain</w:t>
      </w:r>
      <w:r w:rsidRPr="00676822">
        <w:rPr>
          <w:rFonts w:ascii="Calibri" w:hAnsi="Calibri" w:cs="Calibri"/>
          <w:lang w:bidi="ar-EG"/>
        </w:rPr>
        <w:t xml:space="preserve"> for</w:t>
      </w:r>
      <w:proofErr w:type="gramEnd"/>
      <w:r w:rsidRPr="00676822">
        <w:rPr>
          <w:rFonts w:ascii="Calibri" w:hAnsi="Calibri" w:cs="Calibri"/>
          <w:lang w:bidi="ar-EG"/>
        </w:rPr>
        <w:t xml:space="preserve"> it, accompanied by </w:t>
      </w:r>
      <w:r>
        <w:rPr>
          <w:rFonts w:ascii="Calibri" w:hAnsi="Calibri" w:cs="Calibri"/>
          <w:lang w:bidi="ar-EG"/>
        </w:rPr>
        <w:t xml:space="preserve">signs </w:t>
      </w:r>
      <w:proofErr w:type="gramStart"/>
      <w:r>
        <w:rPr>
          <w:rFonts w:ascii="Calibri" w:hAnsi="Calibri" w:cs="Calibri"/>
          <w:lang w:bidi="ar-EG"/>
        </w:rPr>
        <w:t>indicating to</w:t>
      </w:r>
      <w:proofErr w:type="gramEnd"/>
      <w:r w:rsidRPr="00676822">
        <w:rPr>
          <w:rFonts w:ascii="Calibri" w:hAnsi="Calibri" w:cs="Calibri"/>
          <w:lang w:bidi="ar-EG"/>
        </w:rPr>
        <w:t xml:space="preserve"> a</w:t>
      </w:r>
      <w:r>
        <w:rPr>
          <w:rFonts w:ascii="Calibri" w:hAnsi="Calibri" w:cs="Calibri"/>
          <w:lang w:bidi="ar-EG"/>
        </w:rPr>
        <w:t>n</w:t>
      </w:r>
      <w:r w:rsidRPr="00676822">
        <w:rPr>
          <w:rFonts w:ascii="Calibri" w:hAnsi="Calibri" w:cs="Calibri"/>
          <w:lang w:bidi="ar-EG"/>
        </w:rPr>
        <w:t xml:space="preserve"> </w:t>
      </w:r>
      <w:r>
        <w:rPr>
          <w:rFonts w:ascii="Calibri" w:hAnsi="Calibri" w:cs="Calibri"/>
          <w:lang w:bidi="ar-EG"/>
        </w:rPr>
        <w:t>inclination</w:t>
      </w:r>
      <w:r w:rsidRPr="00676822">
        <w:rPr>
          <w:rFonts w:ascii="Calibri" w:hAnsi="Calibri" w:cs="Calibri"/>
          <w:lang w:bidi="ar-EG"/>
        </w:rPr>
        <w:t xml:space="preserve"> </w:t>
      </w:r>
      <w:r>
        <w:rPr>
          <w:rFonts w:ascii="Calibri" w:hAnsi="Calibri" w:cs="Calibri"/>
          <w:lang w:bidi="ar-EG"/>
        </w:rPr>
        <w:t>to engage in</w:t>
      </w:r>
      <w:r w:rsidRPr="00676822">
        <w:rPr>
          <w:rFonts w:ascii="Calibri" w:hAnsi="Calibri" w:cs="Calibri"/>
          <w:lang w:bidi="ar-EG"/>
        </w:rPr>
        <w:t xml:space="preserve"> </w:t>
      </w:r>
      <w:r>
        <w:rPr>
          <w:rFonts w:ascii="Calibri" w:hAnsi="Calibri" w:cs="Calibri"/>
          <w:lang w:bidi="ar-EG"/>
        </w:rPr>
        <w:t>scheming</w:t>
      </w:r>
      <w:r w:rsidRPr="00676822">
        <w:rPr>
          <w:rFonts w:ascii="Calibri" w:hAnsi="Calibri" w:cs="Calibri"/>
          <w:lang w:bidi="ar-EG"/>
        </w:rPr>
        <w:t xml:space="preserve">, </w:t>
      </w:r>
      <w:r>
        <w:rPr>
          <w:rFonts w:ascii="Calibri" w:hAnsi="Calibri" w:cs="Calibri"/>
          <w:lang w:bidi="ar-EG"/>
        </w:rPr>
        <w:t>deception</w:t>
      </w:r>
      <w:r w:rsidRPr="00676822">
        <w:rPr>
          <w:rFonts w:ascii="Calibri" w:hAnsi="Calibri" w:cs="Calibri"/>
          <w:lang w:bidi="ar-EG"/>
        </w:rPr>
        <w:t xml:space="preserve">, and betrayal. This becomes even clearer when examining the infallible </w:t>
      </w:r>
      <w:r>
        <w:rPr>
          <w:rFonts w:ascii="Calibri" w:hAnsi="Calibri" w:cs="Calibri"/>
          <w:lang w:bidi="ar-EG"/>
        </w:rPr>
        <w:t>P</w:t>
      </w:r>
      <w:r w:rsidRPr="00676822">
        <w:rPr>
          <w:rFonts w:ascii="Calibri" w:hAnsi="Calibri" w:cs="Calibri"/>
          <w:lang w:bidi="ar-EG"/>
        </w:rPr>
        <w:t xml:space="preserve">rophetic </w:t>
      </w:r>
      <w:r>
        <w:rPr>
          <w:rFonts w:ascii="Calibri" w:hAnsi="Calibri" w:cs="Calibri"/>
          <w:lang w:bidi="ar-EG"/>
        </w:rPr>
        <w:t>guidance</w:t>
      </w:r>
      <w:r w:rsidRPr="00676822">
        <w:rPr>
          <w:rFonts w:ascii="Calibri" w:hAnsi="Calibri" w:cs="Calibri"/>
          <w:lang w:bidi="ar-EG"/>
        </w:rPr>
        <w:t xml:space="preserve"> in </w:t>
      </w:r>
      <w:r>
        <w:rPr>
          <w:rFonts w:ascii="Calibri" w:hAnsi="Calibri" w:cs="Calibri"/>
          <w:lang w:bidi="ar-EG"/>
        </w:rPr>
        <w:t xml:space="preserve">relation to treating the following realities: </w:t>
      </w:r>
    </w:p>
    <w:p w14:paraId="646CCED1" w14:textId="77777777" w:rsidR="00005C44" w:rsidRPr="003344DE" w:rsidRDefault="00005C44" w:rsidP="00005C44">
      <w:pPr>
        <w:rPr>
          <w:rFonts w:ascii="Traditional Arabic" w:hAnsi="Traditional Arabic" w:cs="Traditional Arabic"/>
          <w:sz w:val="22"/>
          <w:szCs w:val="22"/>
          <w:rtl/>
        </w:rPr>
      </w:pPr>
    </w:p>
    <w:p w14:paraId="3D4705A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فقد أخرج مسلم بإسناد صحيح عن أبي ذر قال: قلت: يا رسول الله ألا تستعملني؟! قال: فضرب بيده على منكبي، ثم قال: </w:t>
      </w:r>
      <w:r w:rsidRPr="000F205F">
        <w:rPr>
          <w:rFonts w:ascii="Traditional Arabic" w:hAnsi="Traditional Arabic" w:cs="Traditional Arabic"/>
          <w:bCs/>
          <w:sz w:val="28"/>
          <w:szCs w:val="28"/>
          <w:rtl/>
        </w:rPr>
        <w:t>«يا أبا ذر إنك ضعيف، وإنها أمانة، وإنها يوم القيامة خزي وندامة إلا من أخذها بحقها وأدى الذي عليه فيها»</w:t>
      </w:r>
      <w:r w:rsidRPr="000F205F">
        <w:rPr>
          <w:rFonts w:ascii="Traditional Arabic" w:hAnsi="Traditional Arabic" w:cs="Traditional Arabic"/>
          <w:sz w:val="28"/>
          <w:szCs w:val="28"/>
          <w:rtl/>
        </w:rPr>
        <w:t>.</w:t>
      </w:r>
    </w:p>
    <w:p w14:paraId="68B10726" w14:textId="77777777" w:rsidR="00005C44" w:rsidRDefault="00005C44" w:rsidP="00005C44">
      <w:pPr>
        <w:rPr>
          <w:rFonts w:ascii="Traditional Arabic" w:hAnsi="Traditional Arabic" w:cs="Traditional Arabic"/>
          <w:sz w:val="22"/>
          <w:szCs w:val="22"/>
        </w:rPr>
      </w:pPr>
    </w:p>
    <w:p w14:paraId="6A6C2614" w14:textId="77777777" w:rsidR="00005C44" w:rsidRDefault="00005C44" w:rsidP="00005C44">
      <w:pPr>
        <w:rPr>
          <w:rFonts w:ascii="Calibri" w:hAnsi="Calibri" w:cs="Calibri"/>
          <w:lang w:bidi="ar-EG"/>
        </w:rPr>
      </w:pPr>
      <w:r>
        <w:rPr>
          <w:rFonts w:ascii="Calibri" w:hAnsi="Calibri" w:cs="Calibri"/>
          <w:lang w:bidi="ar-EG"/>
        </w:rPr>
        <w:t>- Muslim recorded with a Sahih Isnad from Abu Dharr: He said: I said: “O Messenger of Allah, will you not appoint me (i.e., to a position of leadership)?” He (Abu Dharr) said: He then struck me on the shoulder and said: “</w:t>
      </w:r>
      <w:r w:rsidRPr="00765E8C">
        <w:rPr>
          <w:rFonts w:ascii="Calibri" w:hAnsi="Calibri" w:cs="Calibri"/>
          <w:b/>
          <w:bCs/>
          <w:lang w:bidi="ar-EG"/>
        </w:rPr>
        <w:t xml:space="preserve">O Abu </w:t>
      </w:r>
      <w:proofErr w:type="spellStart"/>
      <w:r w:rsidRPr="00765E8C">
        <w:rPr>
          <w:rFonts w:ascii="Calibri" w:hAnsi="Calibri" w:cs="Calibri"/>
          <w:b/>
          <w:bCs/>
          <w:lang w:bidi="ar-EG"/>
        </w:rPr>
        <w:t>Dharr</w:t>
      </w:r>
      <w:proofErr w:type="spellEnd"/>
      <w:r w:rsidRPr="00765E8C">
        <w:rPr>
          <w:rFonts w:ascii="Calibri" w:hAnsi="Calibri" w:cs="Calibri"/>
          <w:b/>
          <w:bCs/>
          <w:lang w:bidi="ar-EG"/>
        </w:rPr>
        <w:t xml:space="preserve">, you are </w:t>
      </w:r>
      <w:proofErr w:type="spellStart"/>
      <w:r w:rsidRPr="00765E8C">
        <w:rPr>
          <w:rFonts w:ascii="Calibri" w:hAnsi="Calibri" w:cs="Calibri"/>
          <w:b/>
          <w:bCs/>
          <w:lang w:bidi="ar-EG"/>
        </w:rPr>
        <w:t>Da’eef</w:t>
      </w:r>
      <w:proofErr w:type="spellEnd"/>
      <w:r w:rsidRPr="00765E8C">
        <w:rPr>
          <w:rFonts w:ascii="Calibri" w:hAnsi="Calibri" w:cs="Calibri"/>
          <w:b/>
          <w:bCs/>
          <w:lang w:bidi="ar-EG"/>
        </w:rPr>
        <w:t xml:space="preserve"> (weak) and it is an Amanah (trust) and on the Day of Judgement it will be a source of disgrace and regret except for the one who takes hold of it correctly and fulfils what is obliged upon him in respect to it</w:t>
      </w:r>
      <w:r>
        <w:rPr>
          <w:rFonts w:ascii="Calibri" w:hAnsi="Calibri" w:cs="Calibri"/>
          <w:lang w:bidi="ar-EG"/>
        </w:rPr>
        <w:t>”.</w:t>
      </w:r>
    </w:p>
    <w:p w14:paraId="51FDAEF9" w14:textId="77777777" w:rsidR="00005C44" w:rsidRPr="00A45BA2" w:rsidRDefault="00005C44" w:rsidP="00005C44">
      <w:pPr>
        <w:rPr>
          <w:rFonts w:ascii="Traditional Arabic" w:hAnsi="Traditional Arabic" w:cs="Traditional Arabic"/>
          <w:sz w:val="22"/>
          <w:szCs w:val="22"/>
          <w:rtl/>
        </w:rPr>
      </w:pPr>
    </w:p>
    <w:p w14:paraId="0C2E5AE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مسلم أيضاً عن أبي ذر أن رسول الله، صلى الله عليه وسلم، قال: </w:t>
      </w:r>
      <w:r w:rsidRPr="000F205F">
        <w:rPr>
          <w:rFonts w:ascii="Traditional Arabic" w:hAnsi="Traditional Arabic" w:cs="Traditional Arabic"/>
          <w:bCs/>
          <w:sz w:val="28"/>
          <w:szCs w:val="28"/>
          <w:rtl/>
        </w:rPr>
        <w:t>«يا أبا ذر: إني أراك ضعيفا، وإني أحب لك ما أحب لنفسي: لا تأمرن على اثنين، ولا تولين مال يتيم»</w:t>
      </w:r>
      <w:r w:rsidRPr="000F205F">
        <w:rPr>
          <w:rFonts w:ascii="Traditional Arabic" w:hAnsi="Traditional Arabic" w:cs="Traditional Arabic"/>
          <w:sz w:val="28"/>
          <w:szCs w:val="28"/>
          <w:rtl/>
        </w:rPr>
        <w:t>. وهو كذلك في النسائي وعند أبي داود، وأحمد.</w:t>
      </w:r>
    </w:p>
    <w:p w14:paraId="69621E97" w14:textId="77777777" w:rsidR="00005C44" w:rsidRDefault="00005C44" w:rsidP="00005C44">
      <w:pPr>
        <w:rPr>
          <w:rFonts w:ascii="Traditional Arabic" w:hAnsi="Traditional Arabic" w:cs="Traditional Arabic"/>
          <w:sz w:val="22"/>
          <w:szCs w:val="22"/>
        </w:rPr>
      </w:pPr>
    </w:p>
    <w:p w14:paraId="743C7C6A" w14:textId="77777777" w:rsidR="00005C44" w:rsidRDefault="00005C44" w:rsidP="00005C44">
      <w:pPr>
        <w:rPr>
          <w:rFonts w:ascii="Calibri" w:hAnsi="Calibri" w:cs="Calibri"/>
          <w:lang w:bidi="ar-EG"/>
        </w:rPr>
      </w:pPr>
      <w:r>
        <w:rPr>
          <w:rFonts w:ascii="Calibri" w:hAnsi="Calibri" w:cs="Calibri"/>
          <w:lang w:bidi="ar-EG"/>
        </w:rPr>
        <w:t xml:space="preserve">- It is also recorded by Muslim from Abu Dharr: That the Messenger of Allah </w:t>
      </w:r>
      <w:r>
        <w:rPr>
          <w:rFonts w:ascii="Calibri" w:hAnsi="Calibri" w:cs="Calibri" w:hint="cs"/>
          <w:rtl/>
          <w:lang w:bidi="ar-EG"/>
        </w:rPr>
        <w:t>ﷺ</w:t>
      </w:r>
      <w:r>
        <w:rPr>
          <w:rFonts w:ascii="Calibri" w:hAnsi="Calibri" w:cs="Calibri"/>
          <w:lang w:bidi="ar-EG"/>
        </w:rPr>
        <w:t xml:space="preserve"> said: “</w:t>
      </w:r>
      <w:r w:rsidRPr="005356F5">
        <w:rPr>
          <w:rFonts w:ascii="Calibri" w:hAnsi="Calibri" w:cs="Calibri"/>
          <w:b/>
          <w:bCs/>
          <w:lang w:bidi="ar-EG"/>
        </w:rPr>
        <w:t xml:space="preserve">O Abu </w:t>
      </w:r>
      <w:proofErr w:type="spellStart"/>
      <w:r w:rsidRPr="005356F5">
        <w:rPr>
          <w:rFonts w:ascii="Calibri" w:hAnsi="Calibri" w:cs="Calibri"/>
          <w:b/>
          <w:bCs/>
          <w:lang w:bidi="ar-EG"/>
        </w:rPr>
        <w:t>Dharr</w:t>
      </w:r>
      <w:proofErr w:type="spellEnd"/>
      <w:r w:rsidRPr="005356F5">
        <w:rPr>
          <w:rFonts w:ascii="Calibri" w:hAnsi="Calibri" w:cs="Calibri"/>
          <w:b/>
          <w:bCs/>
          <w:lang w:bidi="ar-EG"/>
        </w:rPr>
        <w:t>: I see that you are weak and I love for you what I love for myself: Do not become a leader over two and do not take charge of the wealth of the orphan</w:t>
      </w:r>
      <w:r>
        <w:rPr>
          <w:rFonts w:ascii="Calibri" w:hAnsi="Calibri" w:cs="Calibri"/>
          <w:lang w:bidi="ar-EG"/>
        </w:rPr>
        <w:t>”. The same has been recorded by An-</w:t>
      </w:r>
      <w:proofErr w:type="spellStart"/>
      <w:r>
        <w:rPr>
          <w:rFonts w:ascii="Calibri" w:hAnsi="Calibri" w:cs="Calibri"/>
          <w:lang w:bidi="ar-EG"/>
        </w:rPr>
        <w:t>Nasa’iy</w:t>
      </w:r>
      <w:proofErr w:type="spellEnd"/>
      <w:r>
        <w:rPr>
          <w:rFonts w:ascii="Calibri" w:hAnsi="Calibri" w:cs="Calibri"/>
          <w:lang w:bidi="ar-EG"/>
        </w:rPr>
        <w:t xml:space="preserve">, Abu Dawud and Ahmad. </w:t>
      </w:r>
    </w:p>
    <w:p w14:paraId="4F7DEE7C" w14:textId="77777777" w:rsidR="00005C44" w:rsidRPr="00A45BA2" w:rsidRDefault="00005C44" w:rsidP="00005C44">
      <w:pPr>
        <w:rPr>
          <w:rFonts w:ascii="Traditional Arabic" w:hAnsi="Traditional Arabic" w:cs="Traditional Arabic"/>
          <w:sz w:val="22"/>
          <w:szCs w:val="22"/>
          <w:rtl/>
        </w:rPr>
      </w:pPr>
    </w:p>
    <w:p w14:paraId="2D32EE2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ومن طريق ثالثة مستقلة عند أحمد عن من سمع أبا ذر يقول ناجيت رسول الله، صلى الله عليه وسلم، ليلة إلى الصبح فقلت: يا رسول الله أمِّرني فقال: </w:t>
      </w:r>
      <w:r w:rsidRPr="000F205F">
        <w:rPr>
          <w:rFonts w:ascii="Traditional Arabic" w:hAnsi="Traditional Arabic" w:cs="Traditional Arabic"/>
          <w:bCs/>
          <w:sz w:val="28"/>
          <w:szCs w:val="28"/>
          <w:rtl/>
        </w:rPr>
        <w:t>«إنها أمانة، وخزي وندامة يوم القيامة، إلا من أخذها بحقها وأدى الذي عليه فيها»</w:t>
      </w:r>
      <w:r w:rsidRPr="000F205F">
        <w:rPr>
          <w:rFonts w:ascii="Traditional Arabic" w:hAnsi="Traditional Arabic" w:cs="Traditional Arabic"/>
          <w:sz w:val="28"/>
          <w:szCs w:val="28"/>
          <w:rtl/>
        </w:rPr>
        <w:t xml:space="preserve">. </w:t>
      </w:r>
    </w:p>
    <w:p w14:paraId="15E81A1A" w14:textId="77777777" w:rsidR="00005C44" w:rsidRDefault="00005C44" w:rsidP="00005C44">
      <w:pPr>
        <w:rPr>
          <w:rFonts w:ascii="Traditional Arabic" w:hAnsi="Traditional Arabic" w:cs="Traditional Arabic"/>
          <w:sz w:val="22"/>
          <w:szCs w:val="22"/>
        </w:rPr>
      </w:pPr>
    </w:p>
    <w:p w14:paraId="043E248D" w14:textId="77777777" w:rsidR="00005C44" w:rsidRDefault="00005C44" w:rsidP="00005C44">
      <w:pPr>
        <w:rPr>
          <w:rFonts w:ascii="Calibri" w:hAnsi="Calibri" w:cs="Calibri"/>
          <w:lang w:bidi="ar-EG"/>
        </w:rPr>
      </w:pPr>
      <w:r>
        <w:rPr>
          <w:rFonts w:ascii="Calibri" w:hAnsi="Calibri" w:cs="Calibri"/>
          <w:lang w:bidi="ar-EG"/>
        </w:rPr>
        <w:t xml:space="preserve">- And there is a third independent path recorded by Ahmad from the one who heard from Abu </w:t>
      </w:r>
      <w:proofErr w:type="spellStart"/>
      <w:r>
        <w:rPr>
          <w:rFonts w:ascii="Calibri" w:hAnsi="Calibri" w:cs="Calibri"/>
          <w:lang w:bidi="ar-EG"/>
        </w:rPr>
        <w:t>Dharr</w:t>
      </w:r>
      <w:proofErr w:type="spellEnd"/>
      <w:r>
        <w:rPr>
          <w:rFonts w:ascii="Calibri" w:hAnsi="Calibri" w:cs="Calibri"/>
          <w:lang w:bidi="ar-EG"/>
        </w:rPr>
        <w:t xml:space="preserve"> saying: I spoke to the Messenger of Allah </w:t>
      </w:r>
      <w:r>
        <w:rPr>
          <w:rFonts w:ascii="Calibri" w:hAnsi="Calibri" w:cs="Calibri" w:hint="cs"/>
          <w:rtl/>
          <w:lang w:bidi="ar-EG"/>
        </w:rPr>
        <w:t>ﷺ</w:t>
      </w:r>
      <w:r>
        <w:rPr>
          <w:rFonts w:ascii="Calibri" w:hAnsi="Calibri" w:cs="Calibri"/>
          <w:lang w:bidi="ar-EG"/>
        </w:rPr>
        <w:t xml:space="preserve"> privately at night before dawn and said: “O Messenger of Allah, appoint me over leadership”. He then said: “</w:t>
      </w:r>
      <w:r w:rsidRPr="005A2F6D">
        <w:rPr>
          <w:rFonts w:ascii="Calibri" w:hAnsi="Calibri" w:cs="Calibri"/>
          <w:b/>
          <w:bCs/>
          <w:lang w:bidi="ar-EG"/>
        </w:rPr>
        <w:t>It is an Amanah (trust) and a source of disgrace and regret on the Day of Judgement, except for the one who takes hold of it correctly and fulfils what is obliged upon him in respect to it</w:t>
      </w:r>
      <w:r>
        <w:rPr>
          <w:rFonts w:ascii="Calibri" w:hAnsi="Calibri" w:cs="Calibri"/>
          <w:lang w:bidi="ar-EG"/>
        </w:rPr>
        <w:t>”.</w:t>
      </w:r>
    </w:p>
    <w:p w14:paraId="5F0CE52D" w14:textId="77777777" w:rsidR="00005C44" w:rsidRPr="00A45BA2" w:rsidRDefault="00005C44" w:rsidP="00005C44">
      <w:pPr>
        <w:rPr>
          <w:rFonts w:ascii="Traditional Arabic" w:hAnsi="Traditional Arabic" w:cs="Traditional Arabic"/>
          <w:sz w:val="22"/>
          <w:szCs w:val="22"/>
          <w:rtl/>
        </w:rPr>
      </w:pPr>
    </w:p>
    <w:p w14:paraId="0CC0D2C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لاحظ البون الشاسع بين خطاب النبي، صلى الله عليه وعلى آله وسلم، الشديد للأشعريين، وخطابه لأبي ذر هنا: ليس فيه نهي عن سؤال الإمارة، ولا توبيخ على ذلك، وإنما هو نصح وإرشاد وتعليم لأبي ذر، رضي الله عنه، بأنه </w:t>
      </w:r>
      <w:r w:rsidRPr="000F205F">
        <w:rPr>
          <w:rFonts w:ascii="Traditional Arabic" w:hAnsi="Traditional Arabic" w:cs="Traditional Arabic"/>
          <w:bCs/>
          <w:sz w:val="28"/>
          <w:szCs w:val="28"/>
          <w:rtl/>
        </w:rPr>
        <w:t>«ضعيف»</w:t>
      </w:r>
      <w:r w:rsidRPr="000F205F">
        <w:rPr>
          <w:rFonts w:ascii="Traditional Arabic" w:hAnsi="Traditional Arabic" w:cs="Traditional Arabic"/>
          <w:sz w:val="28"/>
          <w:szCs w:val="28"/>
          <w:rtl/>
        </w:rPr>
        <w:t xml:space="preserve">، أي أنه لا يتمتع بالملكات العقلية أو </w:t>
      </w:r>
      <w:r w:rsidRPr="000F205F">
        <w:rPr>
          <w:rFonts w:ascii="Traditional Arabic" w:hAnsi="Traditional Arabic" w:cs="Traditional Arabic"/>
          <w:sz w:val="28"/>
          <w:szCs w:val="28"/>
          <w:rtl/>
        </w:rPr>
        <w:lastRenderedPageBreak/>
        <w:t>النفسية أو البدنية الازمة لها، فيخشى عليه من العجز عن القيام بواجباتها، ومن ثم الوقوع في الخزي والندامة يوم القيامة. ولو كان مجرد السؤال وطلب الإمارة محرماً لبينه، صلى الله عليه وعلى آله وسلم، لأبي ذر من فوره، لأن ذلك هو وقت الحاجة إلى البيان، ولا يجوز على نبي الله، صلى الله عليه وعلى آله وسلم، أن يؤخر البيان عن وقت الحاجة.</w:t>
      </w:r>
    </w:p>
    <w:p w14:paraId="5C62F78E" w14:textId="77777777" w:rsidR="00005C44" w:rsidRDefault="00005C44" w:rsidP="00005C44">
      <w:pPr>
        <w:rPr>
          <w:rFonts w:ascii="Traditional Arabic" w:hAnsi="Traditional Arabic" w:cs="Traditional Arabic"/>
          <w:sz w:val="22"/>
          <w:szCs w:val="22"/>
        </w:rPr>
      </w:pPr>
    </w:p>
    <w:p w14:paraId="5BBFE591" w14:textId="77777777" w:rsidR="00005C44" w:rsidRDefault="00005C44" w:rsidP="00005C44">
      <w:pPr>
        <w:rPr>
          <w:rFonts w:ascii="Calibri" w:hAnsi="Calibri" w:cs="Calibri"/>
          <w:lang w:bidi="ar-EG"/>
        </w:rPr>
      </w:pPr>
      <w:r>
        <w:rPr>
          <w:rFonts w:ascii="Calibri" w:hAnsi="Calibri" w:cs="Calibri"/>
          <w:lang w:bidi="ar-EG"/>
        </w:rPr>
        <w:t xml:space="preserve">Notice here the huge difference between the severe address of the Prophet </w:t>
      </w:r>
      <w:r>
        <w:rPr>
          <w:rFonts w:ascii="Calibri" w:hAnsi="Calibri" w:cs="Calibri" w:hint="cs"/>
          <w:rtl/>
          <w:lang w:bidi="ar-EG"/>
        </w:rPr>
        <w:t>ﷺ</w:t>
      </w:r>
      <w:r>
        <w:rPr>
          <w:rFonts w:ascii="Calibri" w:hAnsi="Calibri" w:cs="Calibri"/>
          <w:lang w:bidi="ar-EG"/>
        </w:rPr>
        <w:t xml:space="preserve"> to those of the </w:t>
      </w:r>
      <w:proofErr w:type="spellStart"/>
      <w:r>
        <w:rPr>
          <w:rFonts w:ascii="Calibri" w:hAnsi="Calibri" w:cs="Calibri"/>
          <w:lang w:bidi="ar-EG"/>
        </w:rPr>
        <w:t>Ash’ariy</w:t>
      </w:r>
      <w:proofErr w:type="spellEnd"/>
      <w:r>
        <w:rPr>
          <w:rFonts w:ascii="Calibri" w:hAnsi="Calibri" w:cs="Calibri"/>
          <w:lang w:bidi="ar-EG"/>
        </w:rPr>
        <w:t xml:space="preserve"> clan and his address to Abu </w:t>
      </w:r>
      <w:proofErr w:type="spellStart"/>
      <w:r>
        <w:rPr>
          <w:rFonts w:ascii="Calibri" w:hAnsi="Calibri" w:cs="Calibri"/>
          <w:lang w:bidi="ar-EG"/>
        </w:rPr>
        <w:t>Dharr</w:t>
      </w:r>
      <w:proofErr w:type="spellEnd"/>
      <w:r>
        <w:rPr>
          <w:rFonts w:ascii="Calibri" w:hAnsi="Calibri" w:cs="Calibri"/>
          <w:lang w:bidi="ar-EG"/>
        </w:rPr>
        <w:t xml:space="preserve"> here. It does not contain a forbiddance of asking for a position of leadership nor any reprimand for doing that. Rather, it was only advice, guidance and education for Abu Dharr, may Allah be pleased with him, that he is “</w:t>
      </w:r>
      <w:proofErr w:type="spellStart"/>
      <w:r w:rsidRPr="003655DA">
        <w:rPr>
          <w:rFonts w:ascii="Calibri" w:hAnsi="Calibri" w:cs="Calibri"/>
          <w:b/>
          <w:bCs/>
          <w:lang w:bidi="ar-EG"/>
        </w:rPr>
        <w:t>Da’eef</w:t>
      </w:r>
      <w:proofErr w:type="spellEnd"/>
      <w:r w:rsidRPr="003655DA">
        <w:rPr>
          <w:rFonts w:ascii="Calibri" w:hAnsi="Calibri" w:cs="Calibri"/>
          <w:b/>
          <w:bCs/>
          <w:lang w:bidi="ar-EG"/>
        </w:rPr>
        <w:t xml:space="preserve"> (weak)</w:t>
      </w:r>
      <w:r>
        <w:rPr>
          <w:rFonts w:ascii="Calibri" w:hAnsi="Calibri" w:cs="Calibri"/>
          <w:lang w:bidi="ar-EG"/>
        </w:rPr>
        <w:t xml:space="preserve">” and does not possess the necessary mind, disposition and physicality for it. He feared for him the inability to be able to undertake its obligations and </w:t>
      </w:r>
      <w:proofErr w:type="gramStart"/>
      <w:r>
        <w:rPr>
          <w:rFonts w:ascii="Calibri" w:hAnsi="Calibri" w:cs="Calibri"/>
          <w:lang w:bidi="ar-EG"/>
        </w:rPr>
        <w:t>as a consequence</w:t>
      </w:r>
      <w:proofErr w:type="gramEnd"/>
      <w:r>
        <w:rPr>
          <w:rFonts w:ascii="Calibri" w:hAnsi="Calibri" w:cs="Calibri"/>
          <w:lang w:bidi="ar-EG"/>
        </w:rPr>
        <w:t xml:space="preserve"> fall into disgrace and regret on the Day of Judgement. If the matter of merely asking and requesting a position of leadership was prohibited, he </w:t>
      </w:r>
      <w:r>
        <w:rPr>
          <w:rFonts w:ascii="Calibri" w:hAnsi="Calibri" w:cs="Calibri" w:hint="cs"/>
          <w:rtl/>
          <w:lang w:bidi="ar-EG"/>
        </w:rPr>
        <w:t>ﷺ</w:t>
      </w:r>
      <w:r>
        <w:rPr>
          <w:rFonts w:ascii="Calibri" w:hAnsi="Calibri" w:cs="Calibri"/>
          <w:lang w:bidi="ar-EG"/>
        </w:rPr>
        <w:t xml:space="preserve"> would have made that clear to Abu </w:t>
      </w:r>
      <w:proofErr w:type="spellStart"/>
      <w:r>
        <w:rPr>
          <w:rFonts w:ascii="Calibri" w:hAnsi="Calibri" w:cs="Calibri"/>
          <w:lang w:bidi="ar-EG"/>
        </w:rPr>
        <w:t>Dharr</w:t>
      </w:r>
      <w:proofErr w:type="spellEnd"/>
      <w:r>
        <w:rPr>
          <w:rFonts w:ascii="Calibri" w:hAnsi="Calibri" w:cs="Calibri"/>
          <w:lang w:bidi="ar-EG"/>
        </w:rPr>
        <w:t xml:space="preserve"> immediately at that time, as it was the time where clarification was required and it is not permissible for the Prophet of Allah </w:t>
      </w:r>
      <w:r>
        <w:rPr>
          <w:rFonts w:ascii="Calibri" w:hAnsi="Calibri" w:cs="Calibri" w:hint="cs"/>
          <w:rtl/>
          <w:lang w:bidi="ar-EG"/>
        </w:rPr>
        <w:t>ﷺ</w:t>
      </w:r>
      <w:r>
        <w:rPr>
          <w:rFonts w:ascii="Calibri" w:hAnsi="Calibri" w:cs="Calibri"/>
          <w:lang w:bidi="ar-EG"/>
        </w:rPr>
        <w:t xml:space="preserve"> to delay the clarification (i.e., of the ruling) from the time of its need.</w:t>
      </w:r>
    </w:p>
    <w:p w14:paraId="6BD6C37D" w14:textId="77777777" w:rsidR="00005C44" w:rsidRPr="00A45BA2" w:rsidRDefault="00005C44" w:rsidP="00005C44">
      <w:pPr>
        <w:rPr>
          <w:rFonts w:ascii="Traditional Arabic" w:hAnsi="Traditional Arabic" w:cs="Traditional Arabic"/>
          <w:sz w:val="22"/>
          <w:szCs w:val="22"/>
          <w:rtl/>
        </w:rPr>
      </w:pPr>
    </w:p>
    <w:p w14:paraId="29168E1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ولكن أبا داود أخرج بإسناد صحيح عن عثمان بن أبي العاص قال قلت: [يا رسول الله اجعلني إمام قومي]، قال: </w:t>
      </w:r>
      <w:r w:rsidRPr="000F205F">
        <w:rPr>
          <w:rFonts w:ascii="Traditional Arabic" w:hAnsi="Traditional Arabic" w:cs="Traditional Arabic"/>
          <w:bCs/>
          <w:sz w:val="28"/>
          <w:szCs w:val="28"/>
          <w:rtl/>
        </w:rPr>
        <w:t>«أنت إمامهم واقتد بأضعفهم واتخذ مؤذنا لا يأخذ على أذانه أجراً»،</w:t>
      </w:r>
      <w:r w:rsidRPr="000F205F">
        <w:rPr>
          <w:rFonts w:ascii="Traditional Arabic" w:hAnsi="Traditional Arabic" w:cs="Traditional Arabic"/>
          <w:sz w:val="28"/>
          <w:szCs w:val="28"/>
          <w:rtl/>
        </w:rPr>
        <w:t xml:space="preserve"> ولكن دلالته على موضوعنا ضعيفة لأن إمامة الصلاة لا تشبه الإمارة، وطلبها يختلف جذرياً عن طلب الإمارة.</w:t>
      </w:r>
    </w:p>
    <w:p w14:paraId="6156EA8A" w14:textId="77777777" w:rsidR="00005C44" w:rsidRDefault="00005C44" w:rsidP="00005C44">
      <w:pPr>
        <w:rPr>
          <w:rFonts w:ascii="Traditional Arabic" w:hAnsi="Traditional Arabic" w:cs="Traditional Arabic"/>
          <w:sz w:val="22"/>
          <w:szCs w:val="22"/>
        </w:rPr>
      </w:pPr>
    </w:p>
    <w:p w14:paraId="5E70A193" w14:textId="77777777" w:rsidR="00005C44" w:rsidRDefault="00005C44" w:rsidP="00005C44">
      <w:pPr>
        <w:rPr>
          <w:rFonts w:ascii="Calibri" w:hAnsi="Calibri" w:cs="Calibri"/>
          <w:lang w:bidi="ar-EG"/>
        </w:rPr>
      </w:pPr>
      <w:r>
        <w:rPr>
          <w:rFonts w:ascii="Calibri" w:hAnsi="Calibri" w:cs="Calibri"/>
          <w:lang w:bidi="ar-EG"/>
        </w:rPr>
        <w:t>- However, Abu Dawud recorded a narration with a Sahih Isnad from ‘Uthman bin Abi Al</w:t>
      </w:r>
      <w:proofErr w:type="gramStart"/>
      <w:r>
        <w:rPr>
          <w:rFonts w:ascii="Calibri" w:hAnsi="Calibri" w:cs="Calibri"/>
          <w:lang w:bidi="ar-EG"/>
        </w:rPr>
        <w:t>-‘</w:t>
      </w:r>
      <w:proofErr w:type="gramEnd"/>
      <w:r>
        <w:rPr>
          <w:rFonts w:ascii="Calibri" w:hAnsi="Calibri" w:cs="Calibri"/>
          <w:lang w:bidi="ar-EG"/>
        </w:rPr>
        <w:t>Aas: He said: I said: “O Messenger of Allah, make me the Imam (i.e., in prayer) of my people”. He said: “</w:t>
      </w:r>
      <w:r w:rsidRPr="00D97BCE">
        <w:rPr>
          <w:rFonts w:ascii="Calibri" w:hAnsi="Calibri" w:cs="Calibri"/>
          <w:b/>
          <w:bCs/>
          <w:lang w:bidi="ar-EG"/>
        </w:rPr>
        <w:t xml:space="preserve">You are their Imam, but follow (i.e., observe the strength of) the weakest of them (i.e., those led in prayer) and task a </w:t>
      </w:r>
      <w:proofErr w:type="spellStart"/>
      <w:r w:rsidRPr="00D97BCE">
        <w:rPr>
          <w:rFonts w:ascii="Calibri" w:hAnsi="Calibri" w:cs="Calibri"/>
          <w:b/>
          <w:bCs/>
          <w:lang w:bidi="ar-EG"/>
        </w:rPr>
        <w:t>Mu’adh’dhin</w:t>
      </w:r>
      <w:proofErr w:type="spellEnd"/>
      <w:r w:rsidRPr="00D97BCE">
        <w:rPr>
          <w:rFonts w:ascii="Calibri" w:hAnsi="Calibri" w:cs="Calibri"/>
          <w:b/>
          <w:bCs/>
          <w:lang w:bidi="ar-EG"/>
        </w:rPr>
        <w:t xml:space="preserve"> who does not take a payment for his Adhan</w:t>
      </w:r>
      <w:r>
        <w:rPr>
          <w:rFonts w:ascii="Calibri" w:hAnsi="Calibri" w:cs="Calibri"/>
          <w:lang w:bidi="ar-EG"/>
        </w:rPr>
        <w:t>”. The evidential indication of this narration to our subject is weak however, because the Imam of prayer is not the same as Al-Imarah (i.e. political leadership) and requesting it differs fundamentally from requesting Al-Imarah.</w:t>
      </w:r>
    </w:p>
    <w:p w14:paraId="21F35E65" w14:textId="77777777" w:rsidR="00005C44" w:rsidRPr="00A45BA2" w:rsidRDefault="00005C44" w:rsidP="00005C44">
      <w:pPr>
        <w:rPr>
          <w:rFonts w:ascii="Traditional Arabic" w:hAnsi="Traditional Arabic" w:cs="Traditional Arabic"/>
          <w:sz w:val="22"/>
          <w:szCs w:val="22"/>
          <w:rtl/>
        </w:rPr>
      </w:pPr>
    </w:p>
    <w:p w14:paraId="107901F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ولكن الدلالة أصرح فيما أخرج أبو داود بإسناد صحيح عن عبد المطلب بن ربيعة بن الحارث بن عبد المطلب أن أباه ربيعة بن الحارث وعباس بن عبد المطلب قالا لعبد المطلب ابن ربيعة وللفضل بن عباس: ائتيا رسول الله، صلى الله عليه وسلم، فقولا له: يا رسول الله قد بلغنا من السن ما ترى وأحببنا أن نتزوج وأنت يا رسول الله أبر الناس وأوصلهم وليس عند أبوينا ما يصدقان عنا، فاستعملنا يا رسول الله على الصدقات: فلنؤد إليك ما يؤدي العمال ولنصب ما كان فيها من مرفق.قال فأتى علي بن أبي طالب ونحن على تلك الحال فقال لنا إن رسول الله، صلى الله عليه وسلم، قال لا والله لا نستعمل منكم أحدا على الصدقة فقال له ربيعة هذا من أمرك قد نلت صهر رسول الله، صلى الله عليه وسلم، فلم نحسدك عليه، فألقى علي رداءه ثم اضطجع عليه فقال أنا أبو حسن القرم، والله لا أريم حتى يرجع إليكما ابناي بجواب ما بعثتما به إلى النبي، صلى الله عليه وسلم، قال عبد المطلب فانطلقت أنا والفضل إلى باب حجرة النبي، صلى الله عليه وسلم، حتى نوافق صلاة الظهر قد قامت فصلينا مع الناس ثم أسرعت أنا والفضل إلى باب حجرة النبي، صلى الله عليه وسلم، وهو يومئذ عند زينب بنت جحش فقمنا بالباب حتى أتى رسول الله، صلى الله عليه وسلم، فأخذ بأذني وأذن الفضل ثم قال: </w:t>
      </w:r>
      <w:r w:rsidRPr="000F205F">
        <w:rPr>
          <w:rFonts w:ascii="Traditional Arabic" w:hAnsi="Traditional Arabic" w:cs="Traditional Arabic"/>
          <w:bCs/>
          <w:sz w:val="28"/>
          <w:szCs w:val="28"/>
          <w:rtl/>
        </w:rPr>
        <w:t>«أخرجا ما تصرران؟!»</w:t>
      </w:r>
      <w:r w:rsidRPr="000F205F">
        <w:rPr>
          <w:rFonts w:ascii="Traditional Arabic" w:hAnsi="Traditional Arabic" w:cs="Traditional Arabic"/>
          <w:sz w:val="28"/>
          <w:szCs w:val="28"/>
          <w:rtl/>
        </w:rPr>
        <w:t xml:space="preserve">، ثم دخل فأذن لي وللفضل فدخلنا فتواكلنا الكلام قليلاً ثم كلمته (أو كلمه الفضل قد شك في ذلك عبد الله بن الحارث بن نوفل) قال كلمه بالأمر الذي أمرنا به أبوانا فسكت رسول الله، صلى الله عليه وسلم، ساعة ورفع بصره قبل سقف البيت حتى طال علينا أنه لا يرجع إلينا شيئا حتى رأينا زينب تلمع من وراء الحجاب بيدها تريد أن لا تعجلا، وإن رسول الله، صلى الله عليه وسلم، في أمرنا، ثم خفض رسول الله، صلى الله </w:t>
      </w:r>
      <w:r w:rsidRPr="000F205F">
        <w:rPr>
          <w:rFonts w:ascii="Traditional Arabic" w:hAnsi="Traditional Arabic" w:cs="Traditional Arabic"/>
          <w:sz w:val="28"/>
          <w:szCs w:val="28"/>
          <w:rtl/>
        </w:rPr>
        <w:lastRenderedPageBreak/>
        <w:t xml:space="preserve">عليه وسلم، رأسه فقال لنا: </w:t>
      </w:r>
      <w:r w:rsidRPr="000F205F">
        <w:rPr>
          <w:rFonts w:ascii="Traditional Arabic" w:hAnsi="Traditional Arabic" w:cs="Traditional Arabic"/>
          <w:bCs/>
          <w:sz w:val="28"/>
          <w:szCs w:val="28"/>
          <w:rtl/>
        </w:rPr>
        <w:t>«إن هذه الصدقة إنما هي أوساخ الناس، وإنها لا تحل لمحمد، ولا لآل محمد، ادعوا لي نوفل بن الحارث!»</w:t>
      </w:r>
      <w:r w:rsidRPr="000F205F">
        <w:rPr>
          <w:rFonts w:ascii="Traditional Arabic" w:hAnsi="Traditional Arabic" w:cs="Traditional Arabic"/>
          <w:sz w:val="28"/>
          <w:szCs w:val="28"/>
          <w:rtl/>
        </w:rPr>
        <w:t>، فدعي له نوفل بن الحارث فقال: «يا نوفل أنكح عبد المطلب!»، فأنكحني نوفل، ثم قال النبي، صلى الله عليه وسلم: «ادعوا لي محمئة بن جزء!»، وهو رجل من بني زبيد كان رسول الله، صلى الله عليه وسلم، استعمله على الأخماس فقال رسول الله، صلى الله عليه وسلم، لمحمئة: «أنكح الفضل!»، فأنكحه ثم قال رسول الله، صلى الله عليه وسلم: «قم فأصدق عنهما من الخمس كذا وكذا».</w:t>
      </w:r>
    </w:p>
    <w:p w14:paraId="0D4C2557" w14:textId="77777777" w:rsidR="00005C44" w:rsidRDefault="00005C44" w:rsidP="00005C44">
      <w:pPr>
        <w:rPr>
          <w:rFonts w:ascii="Traditional Arabic" w:hAnsi="Traditional Arabic" w:cs="Traditional Arabic"/>
          <w:sz w:val="22"/>
          <w:szCs w:val="22"/>
        </w:rPr>
      </w:pPr>
    </w:p>
    <w:p w14:paraId="3D412338" w14:textId="77777777" w:rsidR="00005C44" w:rsidRDefault="00005C44" w:rsidP="00005C44">
      <w:pPr>
        <w:rPr>
          <w:rFonts w:ascii="Calibri" w:hAnsi="Calibri" w:cs="Calibri"/>
          <w:lang w:bidi="ar-EG"/>
        </w:rPr>
      </w:pPr>
      <w:r>
        <w:rPr>
          <w:rFonts w:ascii="Calibri" w:hAnsi="Calibri" w:cs="Calibri"/>
          <w:lang w:bidi="ar-EG"/>
        </w:rPr>
        <w:t xml:space="preserve">- The evidential indication is however more explicit in what Abu Dawud recorded with a Sahih Isnad from Abdul Muttalib bin </w:t>
      </w:r>
      <w:proofErr w:type="spellStart"/>
      <w:r>
        <w:rPr>
          <w:rFonts w:ascii="Calibri" w:hAnsi="Calibri" w:cs="Calibri"/>
          <w:lang w:bidi="ar-EG"/>
        </w:rPr>
        <w:t>Rabee’ah</w:t>
      </w:r>
      <w:proofErr w:type="spellEnd"/>
      <w:r>
        <w:rPr>
          <w:rFonts w:ascii="Calibri" w:hAnsi="Calibri" w:cs="Calibri"/>
          <w:lang w:bidi="ar-EG"/>
        </w:rPr>
        <w:t xml:space="preserve"> bin Al-Harith bin Abdul Muttalib: That his father </w:t>
      </w:r>
      <w:proofErr w:type="spellStart"/>
      <w:r>
        <w:rPr>
          <w:rFonts w:ascii="Calibri" w:hAnsi="Calibri" w:cs="Calibri"/>
          <w:lang w:bidi="ar-EG"/>
        </w:rPr>
        <w:t>Rabee’ah</w:t>
      </w:r>
      <w:proofErr w:type="spellEnd"/>
      <w:r>
        <w:rPr>
          <w:rFonts w:ascii="Calibri" w:hAnsi="Calibri" w:cs="Calibri"/>
          <w:lang w:bidi="ar-EG"/>
        </w:rPr>
        <w:t xml:space="preserve"> bin Al-Harith and ‘Abbas bin Abdul Mutallib both said to Abdul Muttalib ibn Rabee’ah and to Al-Fadl bin ‘Abbas: “Go to the Messenger of Allah </w:t>
      </w:r>
      <w:r>
        <w:rPr>
          <w:rFonts w:ascii="Calibri" w:hAnsi="Calibri" w:cs="Calibri" w:hint="cs"/>
          <w:rtl/>
          <w:lang w:bidi="ar-EG"/>
        </w:rPr>
        <w:t>ﷺ</w:t>
      </w:r>
      <w:r>
        <w:rPr>
          <w:rFonts w:ascii="Calibri" w:hAnsi="Calibri" w:cs="Calibri"/>
          <w:lang w:bidi="ar-EG"/>
        </w:rPr>
        <w:t xml:space="preserve"> and say to him: O Messenger of Allah, we have reached the age that you see and we would like to marry whilst you, O Messenger of Allah, are the </w:t>
      </w:r>
      <w:r w:rsidRPr="006B5FA8">
        <w:rPr>
          <w:rFonts w:ascii="Calibri" w:hAnsi="Calibri" w:cs="Calibri"/>
          <w:lang w:bidi="ar-EG"/>
        </w:rPr>
        <w:t>kindest of the people and the most skilled in matchmaking. Our fathers have nothing with which to pay our dower. So</w:t>
      </w:r>
      <w:r>
        <w:rPr>
          <w:rFonts w:ascii="Calibri" w:hAnsi="Calibri" w:cs="Calibri"/>
          <w:lang w:bidi="ar-EG"/>
        </w:rPr>
        <w:t>,</w:t>
      </w:r>
      <w:r w:rsidRPr="006B5FA8">
        <w:rPr>
          <w:rFonts w:ascii="Calibri" w:hAnsi="Calibri" w:cs="Calibri"/>
          <w:lang w:bidi="ar-EG"/>
        </w:rPr>
        <w:t xml:space="preserve"> appoint us </w:t>
      </w:r>
      <w:r>
        <w:rPr>
          <w:rFonts w:ascii="Calibri" w:hAnsi="Calibri" w:cs="Calibri"/>
          <w:lang w:bidi="ar-EG"/>
        </w:rPr>
        <w:t xml:space="preserve">as </w:t>
      </w:r>
      <w:r w:rsidRPr="006B5FA8">
        <w:rPr>
          <w:rFonts w:ascii="Calibri" w:hAnsi="Calibri" w:cs="Calibri"/>
          <w:lang w:bidi="ar-EG"/>
        </w:rPr>
        <w:t>collector</w:t>
      </w:r>
      <w:r>
        <w:rPr>
          <w:rFonts w:ascii="Calibri" w:hAnsi="Calibri" w:cs="Calibri"/>
          <w:lang w:bidi="ar-EG"/>
        </w:rPr>
        <w:t>s</w:t>
      </w:r>
      <w:r w:rsidRPr="006B5FA8">
        <w:rPr>
          <w:rFonts w:ascii="Calibri" w:hAnsi="Calibri" w:cs="Calibri"/>
          <w:lang w:bidi="ar-EG"/>
        </w:rPr>
        <w:t xml:space="preserve"> of </w:t>
      </w:r>
      <w:r>
        <w:rPr>
          <w:rFonts w:ascii="Calibri" w:hAnsi="Calibri" w:cs="Calibri"/>
          <w:lang w:bidi="ar-EG"/>
        </w:rPr>
        <w:t>the S</w:t>
      </w:r>
      <w:r w:rsidRPr="006B5FA8">
        <w:rPr>
          <w:rFonts w:ascii="Calibri" w:hAnsi="Calibri" w:cs="Calibri"/>
          <w:lang w:bidi="ar-EG"/>
        </w:rPr>
        <w:t>adaqah (</w:t>
      </w:r>
      <w:r>
        <w:rPr>
          <w:rFonts w:ascii="Calibri" w:hAnsi="Calibri" w:cs="Calibri"/>
          <w:lang w:bidi="ar-EG"/>
        </w:rPr>
        <w:t>Z</w:t>
      </w:r>
      <w:r w:rsidRPr="006B5FA8">
        <w:rPr>
          <w:rFonts w:ascii="Calibri" w:hAnsi="Calibri" w:cs="Calibri"/>
          <w:lang w:bidi="ar-EG"/>
        </w:rPr>
        <w:t>akat)</w:t>
      </w:r>
      <w:r>
        <w:rPr>
          <w:rFonts w:ascii="Calibri" w:hAnsi="Calibri" w:cs="Calibri"/>
          <w:lang w:bidi="ar-EG"/>
        </w:rPr>
        <w:t xml:space="preserve"> O</w:t>
      </w:r>
      <w:r w:rsidRPr="006B5FA8">
        <w:rPr>
          <w:rFonts w:ascii="Calibri" w:hAnsi="Calibri" w:cs="Calibri"/>
          <w:lang w:bidi="ar-EG"/>
        </w:rPr>
        <w:t xml:space="preserve"> Messenger of Allah, and we shall give you what the other collectors give you, and we shall have the benefit accruing from it. </w:t>
      </w:r>
      <w:r>
        <w:rPr>
          <w:rFonts w:ascii="Calibri" w:hAnsi="Calibri" w:cs="Calibri"/>
          <w:lang w:bidi="ar-EG"/>
        </w:rPr>
        <w:t>‘</w:t>
      </w:r>
      <w:r w:rsidRPr="006B5FA8">
        <w:rPr>
          <w:rFonts w:ascii="Calibri" w:hAnsi="Calibri" w:cs="Calibri"/>
          <w:lang w:bidi="ar-EG"/>
        </w:rPr>
        <w:t>Ali</w:t>
      </w:r>
      <w:r>
        <w:rPr>
          <w:rFonts w:ascii="Calibri" w:hAnsi="Calibri" w:cs="Calibri"/>
          <w:lang w:bidi="ar-EG"/>
        </w:rPr>
        <w:t xml:space="preserve"> bin Abi Talib</w:t>
      </w:r>
      <w:r w:rsidRPr="006B5FA8">
        <w:rPr>
          <w:rFonts w:ascii="Calibri" w:hAnsi="Calibri" w:cs="Calibri"/>
          <w:lang w:bidi="ar-EG"/>
        </w:rPr>
        <w:t xml:space="preserve"> came to us</w:t>
      </w:r>
      <w:r>
        <w:rPr>
          <w:rFonts w:ascii="Calibri" w:hAnsi="Calibri" w:cs="Calibri"/>
          <w:lang w:bidi="ar-EG"/>
        </w:rPr>
        <w:t xml:space="preserve"> (i.e., the two fathers who sent their sons to the Messenger </w:t>
      </w:r>
      <w:r>
        <w:rPr>
          <w:rFonts w:ascii="Calibri" w:hAnsi="Calibri" w:cs="Calibri" w:hint="cs"/>
          <w:rtl/>
          <w:lang w:bidi="ar-EG"/>
        </w:rPr>
        <w:t>ﷺ</w:t>
      </w:r>
      <w:r>
        <w:rPr>
          <w:rFonts w:ascii="Calibri" w:hAnsi="Calibri" w:cs="Calibri"/>
          <w:lang w:bidi="ar-EG"/>
        </w:rPr>
        <w:t>)</w:t>
      </w:r>
      <w:r w:rsidRPr="006B5FA8">
        <w:rPr>
          <w:rFonts w:ascii="Calibri" w:hAnsi="Calibri" w:cs="Calibri"/>
          <w:lang w:bidi="ar-EG"/>
        </w:rPr>
        <w:t xml:space="preserve"> while we were </w:t>
      </w:r>
      <w:r>
        <w:rPr>
          <w:rFonts w:ascii="Calibri" w:hAnsi="Calibri" w:cs="Calibri"/>
          <w:lang w:bidi="ar-EG"/>
        </w:rPr>
        <w:t>in that state (i.e., having sent their sons)</w:t>
      </w:r>
      <w:r w:rsidRPr="006B5FA8">
        <w:rPr>
          <w:rFonts w:ascii="Calibri" w:hAnsi="Calibri" w:cs="Calibri"/>
          <w:lang w:bidi="ar-EG"/>
        </w:rPr>
        <w:t>.</w:t>
      </w:r>
      <w:r>
        <w:rPr>
          <w:rFonts w:ascii="Calibri" w:hAnsi="Calibri" w:cs="Calibri"/>
          <w:lang w:bidi="ar-EG"/>
        </w:rPr>
        <w:t xml:space="preserve"> He then said to us: “Indeed, the</w:t>
      </w:r>
      <w:r w:rsidRPr="006B5FA8">
        <w:rPr>
          <w:rFonts w:ascii="Calibri" w:hAnsi="Calibri" w:cs="Calibri"/>
          <w:lang w:bidi="ar-EG"/>
        </w:rPr>
        <w:t xml:space="preserve"> Messenger of Allah </w:t>
      </w:r>
      <w:r>
        <w:rPr>
          <w:rFonts w:ascii="Calibri" w:hAnsi="Calibri" w:cs="Calibri" w:hint="cs"/>
          <w:rtl/>
          <w:lang w:bidi="ar-EG"/>
        </w:rPr>
        <w:t>ﷺ</w:t>
      </w:r>
      <w:r w:rsidRPr="006B5FA8">
        <w:rPr>
          <w:rFonts w:ascii="Calibri" w:hAnsi="Calibri" w:cs="Calibri"/>
          <w:lang w:bidi="ar-EG"/>
        </w:rPr>
        <w:t xml:space="preserve"> said: </w:t>
      </w:r>
      <w:r>
        <w:rPr>
          <w:rFonts w:ascii="Calibri" w:hAnsi="Calibri" w:cs="Calibri"/>
          <w:lang w:bidi="ar-EG"/>
        </w:rPr>
        <w:t>“</w:t>
      </w:r>
      <w:r w:rsidRPr="006B5FA8">
        <w:rPr>
          <w:rFonts w:ascii="Calibri" w:hAnsi="Calibri" w:cs="Calibri"/>
          <w:lang w:bidi="ar-EG"/>
        </w:rPr>
        <w:t xml:space="preserve">No, I swear by Allah, </w:t>
      </w:r>
      <w:r>
        <w:rPr>
          <w:rFonts w:ascii="Calibri" w:hAnsi="Calibri" w:cs="Calibri"/>
          <w:lang w:bidi="ar-EG"/>
        </w:rPr>
        <w:t>we</w:t>
      </w:r>
      <w:r w:rsidRPr="006B5FA8">
        <w:rPr>
          <w:rFonts w:ascii="Calibri" w:hAnsi="Calibri" w:cs="Calibri"/>
          <w:lang w:bidi="ar-EG"/>
        </w:rPr>
        <w:t xml:space="preserve"> will not appoint any of you </w:t>
      </w:r>
      <w:r>
        <w:rPr>
          <w:rFonts w:ascii="Calibri" w:hAnsi="Calibri" w:cs="Calibri"/>
          <w:lang w:bidi="ar-EG"/>
        </w:rPr>
        <w:t xml:space="preserve">as a </w:t>
      </w:r>
      <w:r w:rsidRPr="006B5FA8">
        <w:rPr>
          <w:rFonts w:ascii="Calibri" w:hAnsi="Calibri" w:cs="Calibri"/>
          <w:lang w:bidi="ar-EG"/>
        </w:rPr>
        <w:t xml:space="preserve">collector of </w:t>
      </w:r>
      <w:r>
        <w:rPr>
          <w:rFonts w:ascii="Calibri" w:hAnsi="Calibri" w:cs="Calibri"/>
          <w:lang w:bidi="ar-EG"/>
        </w:rPr>
        <w:t>the S</w:t>
      </w:r>
      <w:r w:rsidRPr="006B5FA8">
        <w:rPr>
          <w:rFonts w:ascii="Calibri" w:hAnsi="Calibri" w:cs="Calibri"/>
          <w:lang w:bidi="ar-EG"/>
        </w:rPr>
        <w:t>adaqah (</w:t>
      </w:r>
      <w:r>
        <w:rPr>
          <w:rFonts w:ascii="Calibri" w:hAnsi="Calibri" w:cs="Calibri"/>
          <w:lang w:bidi="ar-EG"/>
        </w:rPr>
        <w:t>Z</w:t>
      </w:r>
      <w:r w:rsidRPr="006B5FA8">
        <w:rPr>
          <w:rFonts w:ascii="Calibri" w:hAnsi="Calibri" w:cs="Calibri"/>
          <w:lang w:bidi="ar-EG"/>
        </w:rPr>
        <w:t>akat)</w:t>
      </w:r>
      <w:r>
        <w:rPr>
          <w:rFonts w:ascii="Calibri" w:hAnsi="Calibri" w:cs="Calibri"/>
          <w:lang w:bidi="ar-EG"/>
        </w:rPr>
        <w:t>””</w:t>
      </w:r>
      <w:r w:rsidRPr="006B5FA8">
        <w:rPr>
          <w:rFonts w:ascii="Calibri" w:hAnsi="Calibri" w:cs="Calibri"/>
          <w:lang w:bidi="ar-EG"/>
        </w:rPr>
        <w:t>.</w:t>
      </w:r>
      <w:r>
        <w:rPr>
          <w:rFonts w:ascii="Calibri" w:hAnsi="Calibri" w:cs="Calibri"/>
          <w:lang w:bidi="ar-EG"/>
        </w:rPr>
        <w:t xml:space="preserve"> </w:t>
      </w:r>
      <w:proofErr w:type="spellStart"/>
      <w:r w:rsidRPr="006B5FA8">
        <w:rPr>
          <w:rFonts w:ascii="Calibri" w:hAnsi="Calibri" w:cs="Calibri"/>
          <w:lang w:bidi="ar-EG"/>
        </w:rPr>
        <w:t>Rab</w:t>
      </w:r>
      <w:r>
        <w:rPr>
          <w:rFonts w:ascii="Calibri" w:hAnsi="Calibri" w:cs="Calibri"/>
          <w:lang w:bidi="ar-EG"/>
        </w:rPr>
        <w:t>ee’</w:t>
      </w:r>
      <w:r w:rsidRPr="006B5FA8">
        <w:rPr>
          <w:rFonts w:ascii="Calibri" w:hAnsi="Calibri" w:cs="Calibri"/>
          <w:lang w:bidi="ar-EG"/>
        </w:rPr>
        <w:t>ah</w:t>
      </w:r>
      <w:proofErr w:type="spellEnd"/>
      <w:r w:rsidRPr="006B5FA8">
        <w:rPr>
          <w:rFonts w:ascii="Calibri" w:hAnsi="Calibri" w:cs="Calibri"/>
          <w:lang w:bidi="ar-EG"/>
        </w:rPr>
        <w:t xml:space="preserve"> said to him: This is </w:t>
      </w:r>
      <w:r>
        <w:rPr>
          <w:rFonts w:ascii="Calibri" w:hAnsi="Calibri" w:cs="Calibri"/>
          <w:lang w:bidi="ar-EG"/>
        </w:rPr>
        <w:t>from your affair.</w:t>
      </w:r>
      <w:r w:rsidRPr="006B5FA8">
        <w:rPr>
          <w:rFonts w:ascii="Calibri" w:hAnsi="Calibri" w:cs="Calibri"/>
          <w:lang w:bidi="ar-EG"/>
        </w:rPr>
        <w:t xml:space="preserve"> </w:t>
      </w:r>
      <w:r>
        <w:rPr>
          <w:rFonts w:ascii="Calibri" w:hAnsi="Calibri" w:cs="Calibri"/>
          <w:lang w:bidi="ar-EG"/>
        </w:rPr>
        <w:t>Y</w:t>
      </w:r>
      <w:r w:rsidRPr="006B5FA8">
        <w:rPr>
          <w:rFonts w:ascii="Calibri" w:hAnsi="Calibri" w:cs="Calibri"/>
          <w:lang w:bidi="ar-EG"/>
        </w:rPr>
        <w:t xml:space="preserve">ou have gained your relationship with the Messenger of Allah </w:t>
      </w:r>
      <w:r>
        <w:rPr>
          <w:rFonts w:ascii="Calibri" w:hAnsi="Calibri" w:cs="Calibri" w:hint="cs"/>
          <w:rtl/>
          <w:lang w:bidi="ar-EG"/>
        </w:rPr>
        <w:t>ﷺ</w:t>
      </w:r>
      <w:r w:rsidRPr="006B5FA8">
        <w:rPr>
          <w:rFonts w:ascii="Calibri" w:hAnsi="Calibri" w:cs="Calibri"/>
          <w:lang w:bidi="ar-EG"/>
        </w:rPr>
        <w:t xml:space="preserve"> by marriage, but we </w:t>
      </w:r>
      <w:r>
        <w:rPr>
          <w:rFonts w:ascii="Calibri" w:hAnsi="Calibri" w:cs="Calibri"/>
          <w:lang w:bidi="ar-EG"/>
        </w:rPr>
        <w:t>were not envious of</w:t>
      </w:r>
      <w:r w:rsidRPr="006B5FA8">
        <w:rPr>
          <w:rFonts w:ascii="Calibri" w:hAnsi="Calibri" w:cs="Calibri"/>
          <w:lang w:bidi="ar-EG"/>
        </w:rPr>
        <w:t xml:space="preserve"> </w:t>
      </w:r>
      <w:r>
        <w:rPr>
          <w:rFonts w:ascii="Calibri" w:hAnsi="Calibri" w:cs="Calibri"/>
          <w:lang w:bidi="ar-EG"/>
        </w:rPr>
        <w:t>(or begrudge) you for</w:t>
      </w:r>
      <w:r w:rsidRPr="006B5FA8">
        <w:rPr>
          <w:rFonts w:ascii="Calibri" w:hAnsi="Calibri" w:cs="Calibri"/>
          <w:lang w:bidi="ar-EG"/>
        </w:rPr>
        <w:t xml:space="preserve"> that. </w:t>
      </w:r>
      <w:r>
        <w:rPr>
          <w:rFonts w:ascii="Calibri" w:hAnsi="Calibri" w:cs="Calibri"/>
          <w:lang w:bidi="ar-EG"/>
        </w:rPr>
        <w:t>He (i.e</w:t>
      </w:r>
      <w:proofErr w:type="gramStart"/>
      <w:r>
        <w:rPr>
          <w:rFonts w:ascii="Calibri" w:hAnsi="Calibri" w:cs="Calibri"/>
          <w:lang w:bidi="ar-EG"/>
        </w:rPr>
        <w:t>., ‘</w:t>
      </w:r>
      <w:proofErr w:type="gramEnd"/>
      <w:r w:rsidRPr="006B5FA8">
        <w:rPr>
          <w:rFonts w:ascii="Calibri" w:hAnsi="Calibri" w:cs="Calibri"/>
          <w:lang w:bidi="ar-EG"/>
        </w:rPr>
        <w:t xml:space="preserve">Ali then put his cloak on the earth and lay </w:t>
      </w:r>
      <w:r>
        <w:rPr>
          <w:rFonts w:ascii="Calibri" w:hAnsi="Calibri" w:cs="Calibri"/>
          <w:lang w:bidi="ar-EG"/>
        </w:rPr>
        <w:t xml:space="preserve">down </w:t>
      </w:r>
      <w:r w:rsidRPr="006B5FA8">
        <w:rPr>
          <w:rFonts w:ascii="Calibri" w:hAnsi="Calibri" w:cs="Calibri"/>
          <w:lang w:bidi="ar-EG"/>
        </w:rPr>
        <w:t>on it</w:t>
      </w:r>
      <w:r>
        <w:rPr>
          <w:rFonts w:ascii="Calibri" w:hAnsi="Calibri" w:cs="Calibri"/>
          <w:lang w:bidi="ar-EG"/>
        </w:rPr>
        <w:t xml:space="preserve">. </w:t>
      </w:r>
      <w:r w:rsidRPr="006B5FA8">
        <w:rPr>
          <w:rFonts w:ascii="Calibri" w:hAnsi="Calibri" w:cs="Calibri"/>
          <w:lang w:bidi="ar-EG"/>
        </w:rPr>
        <w:t>He then said: I am the father of Hasa</w:t>
      </w:r>
      <w:r>
        <w:rPr>
          <w:rFonts w:ascii="Calibri" w:hAnsi="Calibri" w:cs="Calibri"/>
          <w:lang w:bidi="ar-EG"/>
        </w:rPr>
        <w:t>n Al-</w:t>
      </w:r>
      <w:proofErr w:type="spellStart"/>
      <w:r>
        <w:rPr>
          <w:rFonts w:ascii="Calibri" w:hAnsi="Calibri" w:cs="Calibri"/>
          <w:lang w:bidi="ar-EG"/>
        </w:rPr>
        <w:t>Qarm</w:t>
      </w:r>
      <w:proofErr w:type="spellEnd"/>
      <w:r w:rsidRPr="006B5FA8">
        <w:rPr>
          <w:rFonts w:ascii="Calibri" w:hAnsi="Calibri" w:cs="Calibri"/>
          <w:lang w:bidi="ar-EG"/>
        </w:rPr>
        <w:t xml:space="preserve">. I swear by Allah, I shall not leave this place until your sons come with a reply (to the question) for which you have sent them to the Prophet </w:t>
      </w:r>
      <w:r>
        <w:rPr>
          <w:rFonts w:ascii="Calibri" w:hAnsi="Calibri" w:cs="Calibri" w:hint="cs"/>
          <w:rtl/>
          <w:lang w:bidi="ar-EG"/>
        </w:rPr>
        <w:t>ﷺ</w:t>
      </w:r>
      <w:r>
        <w:rPr>
          <w:rFonts w:ascii="Calibri" w:hAnsi="Calibri" w:cs="Calibri"/>
          <w:lang w:bidi="ar-EG"/>
        </w:rPr>
        <w:t xml:space="preserve">. </w:t>
      </w:r>
      <w:r w:rsidRPr="006B5FA8">
        <w:rPr>
          <w:rFonts w:ascii="Calibri" w:hAnsi="Calibri" w:cs="Calibri"/>
          <w:lang w:bidi="ar-EG"/>
        </w:rPr>
        <w:t>Abdul</w:t>
      </w:r>
      <w:r>
        <w:rPr>
          <w:rFonts w:ascii="Calibri" w:hAnsi="Calibri" w:cs="Calibri"/>
          <w:lang w:bidi="ar-EG"/>
        </w:rPr>
        <w:t xml:space="preserve"> </w:t>
      </w:r>
      <w:r w:rsidRPr="006B5FA8">
        <w:rPr>
          <w:rFonts w:ascii="Calibri" w:hAnsi="Calibri" w:cs="Calibri"/>
          <w:lang w:bidi="ar-EG"/>
        </w:rPr>
        <w:t>Muttalib said: So</w:t>
      </w:r>
      <w:r>
        <w:rPr>
          <w:rFonts w:ascii="Calibri" w:hAnsi="Calibri" w:cs="Calibri"/>
          <w:lang w:bidi="ar-EG"/>
        </w:rPr>
        <w:t>,</w:t>
      </w:r>
      <w:r w:rsidRPr="006B5FA8">
        <w:rPr>
          <w:rFonts w:ascii="Calibri" w:hAnsi="Calibri" w:cs="Calibri"/>
          <w:lang w:bidi="ar-EG"/>
        </w:rPr>
        <w:t xml:space="preserve"> I and al-Fadl went towards the door of the </w:t>
      </w:r>
      <w:r>
        <w:rPr>
          <w:rFonts w:ascii="Calibri" w:hAnsi="Calibri" w:cs="Calibri"/>
          <w:lang w:bidi="ar-EG"/>
        </w:rPr>
        <w:t>living quarters</w:t>
      </w:r>
      <w:r w:rsidRPr="006B5FA8">
        <w:rPr>
          <w:rFonts w:ascii="Calibri" w:hAnsi="Calibri" w:cs="Calibri"/>
          <w:lang w:bidi="ar-EG"/>
        </w:rPr>
        <w:t xml:space="preserve"> of the Prophet </w:t>
      </w:r>
      <w:r>
        <w:rPr>
          <w:rFonts w:ascii="Calibri" w:hAnsi="Calibri" w:cs="Calibri" w:hint="cs"/>
          <w:rtl/>
          <w:lang w:bidi="ar-EG"/>
        </w:rPr>
        <w:t>ﷺ</w:t>
      </w:r>
      <w:r w:rsidRPr="006B5FA8">
        <w:rPr>
          <w:rFonts w:ascii="Calibri" w:hAnsi="Calibri" w:cs="Calibri"/>
          <w:lang w:bidi="ar-EG"/>
        </w:rPr>
        <w:t xml:space="preserve">. We found that the noon prayer in congregation had already </w:t>
      </w:r>
      <w:r>
        <w:rPr>
          <w:rFonts w:ascii="Calibri" w:hAnsi="Calibri" w:cs="Calibri"/>
          <w:lang w:bidi="ar-EG"/>
        </w:rPr>
        <w:t>been called to commence,</w:t>
      </w:r>
      <w:r w:rsidRPr="006B5FA8">
        <w:rPr>
          <w:rFonts w:ascii="Calibri" w:hAnsi="Calibri" w:cs="Calibri"/>
          <w:lang w:bidi="ar-EG"/>
        </w:rPr>
        <w:t xml:space="preserve"> </w:t>
      </w:r>
      <w:r>
        <w:rPr>
          <w:rFonts w:ascii="Calibri" w:hAnsi="Calibri" w:cs="Calibri"/>
          <w:lang w:bidi="ar-EG"/>
        </w:rPr>
        <w:t>s</w:t>
      </w:r>
      <w:r w:rsidRPr="006B5FA8">
        <w:rPr>
          <w:rFonts w:ascii="Calibri" w:hAnsi="Calibri" w:cs="Calibri"/>
          <w:lang w:bidi="ar-EG"/>
        </w:rPr>
        <w:t>o</w:t>
      </w:r>
      <w:r>
        <w:rPr>
          <w:rFonts w:ascii="Calibri" w:hAnsi="Calibri" w:cs="Calibri"/>
          <w:lang w:bidi="ar-EG"/>
        </w:rPr>
        <w:t>,</w:t>
      </w:r>
      <w:r w:rsidRPr="006B5FA8">
        <w:rPr>
          <w:rFonts w:ascii="Calibri" w:hAnsi="Calibri" w:cs="Calibri"/>
          <w:lang w:bidi="ar-EG"/>
        </w:rPr>
        <w:t xml:space="preserve"> we prayed along with the people. I and </w:t>
      </w:r>
      <w:r>
        <w:rPr>
          <w:rFonts w:ascii="Calibri" w:hAnsi="Calibri" w:cs="Calibri"/>
          <w:lang w:bidi="ar-EG"/>
        </w:rPr>
        <w:t>A</w:t>
      </w:r>
      <w:r w:rsidRPr="006B5FA8">
        <w:rPr>
          <w:rFonts w:ascii="Calibri" w:hAnsi="Calibri" w:cs="Calibri"/>
          <w:lang w:bidi="ar-EG"/>
        </w:rPr>
        <w:t xml:space="preserve">l-Fadl then hastened towards the door of the </w:t>
      </w:r>
      <w:r>
        <w:rPr>
          <w:rFonts w:ascii="Calibri" w:hAnsi="Calibri" w:cs="Calibri"/>
          <w:lang w:bidi="ar-EG"/>
        </w:rPr>
        <w:t>living quarters</w:t>
      </w:r>
      <w:r w:rsidRPr="006B5FA8">
        <w:rPr>
          <w:rFonts w:ascii="Calibri" w:hAnsi="Calibri" w:cs="Calibri"/>
          <w:lang w:bidi="ar-EG"/>
        </w:rPr>
        <w:t xml:space="preserve"> of the Prophet </w:t>
      </w:r>
      <w:r>
        <w:rPr>
          <w:rFonts w:ascii="Calibri" w:hAnsi="Calibri" w:cs="Calibri" w:hint="cs"/>
          <w:rtl/>
          <w:lang w:bidi="ar-EG"/>
        </w:rPr>
        <w:t>ﷺ</w:t>
      </w:r>
      <w:r w:rsidRPr="006B5FA8">
        <w:rPr>
          <w:rFonts w:ascii="Calibri" w:hAnsi="Calibri" w:cs="Calibri"/>
          <w:lang w:bidi="ar-EG"/>
        </w:rPr>
        <w:t>. He was (staying) with Zaynab</w:t>
      </w:r>
      <w:r>
        <w:rPr>
          <w:rFonts w:ascii="Calibri" w:hAnsi="Calibri" w:cs="Calibri"/>
          <w:lang w:bidi="ar-EG"/>
        </w:rPr>
        <w:t xml:space="preserve"> </w:t>
      </w:r>
      <w:proofErr w:type="spellStart"/>
      <w:r>
        <w:rPr>
          <w:rFonts w:ascii="Calibri" w:hAnsi="Calibri" w:cs="Calibri"/>
          <w:lang w:bidi="ar-EG"/>
        </w:rPr>
        <w:t>bint</w:t>
      </w:r>
      <w:proofErr w:type="spellEnd"/>
      <w:r w:rsidRPr="006B5FA8">
        <w:rPr>
          <w:rFonts w:ascii="Calibri" w:hAnsi="Calibri" w:cs="Calibri"/>
          <w:lang w:bidi="ar-EG"/>
        </w:rPr>
        <w:t xml:space="preserve"> Jahsh, that day. We </w:t>
      </w:r>
      <w:r>
        <w:rPr>
          <w:rFonts w:ascii="Calibri" w:hAnsi="Calibri" w:cs="Calibri"/>
          <w:lang w:bidi="ar-EG"/>
        </w:rPr>
        <w:t>waited at the door</w:t>
      </w:r>
      <w:r w:rsidRPr="006B5FA8">
        <w:rPr>
          <w:rFonts w:ascii="Calibri" w:hAnsi="Calibri" w:cs="Calibri"/>
          <w:lang w:bidi="ar-EG"/>
        </w:rPr>
        <w:t xml:space="preserve"> until the Messenger of Allah</w:t>
      </w:r>
      <w:r>
        <w:rPr>
          <w:rFonts w:ascii="Calibri" w:hAnsi="Calibri" w:cs="Calibri"/>
          <w:lang w:bidi="ar-EG"/>
        </w:rPr>
        <w:t xml:space="preserve"> </w:t>
      </w:r>
      <w:r>
        <w:rPr>
          <w:rFonts w:ascii="Calibri" w:hAnsi="Calibri" w:cs="Calibri" w:hint="cs"/>
          <w:rtl/>
          <w:lang w:bidi="ar-EG"/>
        </w:rPr>
        <w:t>ﷺ</w:t>
      </w:r>
      <w:r w:rsidRPr="006B5FA8">
        <w:rPr>
          <w:rFonts w:ascii="Calibri" w:hAnsi="Calibri" w:cs="Calibri"/>
          <w:lang w:bidi="ar-EG"/>
        </w:rPr>
        <w:t xml:space="preserve"> came. He caught my ear and the ear of </w:t>
      </w:r>
      <w:r>
        <w:rPr>
          <w:rFonts w:ascii="Calibri" w:hAnsi="Calibri" w:cs="Calibri"/>
          <w:lang w:bidi="ar-EG"/>
        </w:rPr>
        <w:t>A</w:t>
      </w:r>
      <w:r w:rsidRPr="006B5FA8">
        <w:rPr>
          <w:rFonts w:ascii="Calibri" w:hAnsi="Calibri" w:cs="Calibri"/>
          <w:lang w:bidi="ar-EG"/>
        </w:rPr>
        <w:t>l-Fadl.</w:t>
      </w:r>
      <w:r>
        <w:rPr>
          <w:rFonts w:ascii="Calibri" w:hAnsi="Calibri" w:cs="Calibri"/>
          <w:lang w:bidi="ar-EG"/>
        </w:rPr>
        <w:t xml:space="preserve"> </w:t>
      </w:r>
      <w:r w:rsidRPr="006B5FA8">
        <w:rPr>
          <w:rFonts w:ascii="Calibri" w:hAnsi="Calibri" w:cs="Calibri"/>
          <w:lang w:bidi="ar-EG"/>
        </w:rPr>
        <w:t xml:space="preserve">He then said: </w:t>
      </w:r>
      <w:r>
        <w:rPr>
          <w:rFonts w:ascii="Calibri" w:hAnsi="Calibri" w:cs="Calibri"/>
          <w:lang w:bidi="ar-EG"/>
        </w:rPr>
        <w:t>“</w:t>
      </w:r>
      <w:r w:rsidRPr="00D26376">
        <w:rPr>
          <w:rFonts w:ascii="Calibri" w:hAnsi="Calibri" w:cs="Calibri"/>
          <w:b/>
          <w:bCs/>
          <w:lang w:bidi="ar-EG"/>
        </w:rPr>
        <w:t>Reveal what you conceal in your hearts</w:t>
      </w:r>
      <w:r>
        <w:rPr>
          <w:rFonts w:ascii="Calibri" w:hAnsi="Calibri" w:cs="Calibri"/>
          <w:lang w:bidi="ar-EG"/>
        </w:rPr>
        <w:t>”</w:t>
      </w:r>
      <w:r w:rsidRPr="006B5FA8">
        <w:rPr>
          <w:rFonts w:ascii="Calibri" w:hAnsi="Calibri" w:cs="Calibri"/>
          <w:lang w:bidi="ar-EG"/>
        </w:rPr>
        <w:t>. He then entered and permitted me and al-Fadl (to enter). So</w:t>
      </w:r>
      <w:r>
        <w:rPr>
          <w:rFonts w:ascii="Calibri" w:hAnsi="Calibri" w:cs="Calibri"/>
          <w:lang w:bidi="ar-EG"/>
        </w:rPr>
        <w:t>,</w:t>
      </w:r>
      <w:r w:rsidRPr="006B5FA8">
        <w:rPr>
          <w:rFonts w:ascii="Calibri" w:hAnsi="Calibri" w:cs="Calibri"/>
          <w:lang w:bidi="ar-EG"/>
        </w:rPr>
        <w:t xml:space="preserve"> we entered and for a little while we asked each other to talk. I then talked to him, or al-Fadl talked to him (the narrator, Abdullah</w:t>
      </w:r>
      <w:r>
        <w:rPr>
          <w:rFonts w:ascii="Calibri" w:hAnsi="Calibri" w:cs="Calibri"/>
          <w:lang w:bidi="ar-EG"/>
        </w:rPr>
        <w:t xml:space="preserve"> bin Al-Harith bin Nawfal</w:t>
      </w:r>
      <w:r w:rsidRPr="006B5FA8">
        <w:rPr>
          <w:rFonts w:ascii="Calibri" w:hAnsi="Calibri" w:cs="Calibri"/>
          <w:lang w:bidi="ar-EG"/>
        </w:rPr>
        <w:t xml:space="preserve"> was not sure).</w:t>
      </w:r>
      <w:r>
        <w:rPr>
          <w:rFonts w:ascii="Calibri" w:hAnsi="Calibri" w:cs="Calibri"/>
          <w:lang w:bidi="ar-EG"/>
        </w:rPr>
        <w:t xml:space="preserve"> </w:t>
      </w:r>
      <w:r w:rsidRPr="006B5FA8">
        <w:rPr>
          <w:rFonts w:ascii="Calibri" w:hAnsi="Calibri" w:cs="Calibri"/>
          <w:lang w:bidi="ar-EG"/>
        </w:rPr>
        <w:t xml:space="preserve">He said: He spoke to him concerning the matter about which our fathers </w:t>
      </w:r>
      <w:r>
        <w:rPr>
          <w:rFonts w:ascii="Calibri" w:hAnsi="Calibri" w:cs="Calibri"/>
          <w:lang w:bidi="ar-EG"/>
        </w:rPr>
        <w:t>commanded</w:t>
      </w:r>
      <w:r w:rsidRPr="006B5FA8">
        <w:rPr>
          <w:rFonts w:ascii="Calibri" w:hAnsi="Calibri" w:cs="Calibri"/>
          <w:lang w:bidi="ar-EG"/>
        </w:rPr>
        <w:t xml:space="preserve"> us to ask him. The Messenger of Allah</w:t>
      </w:r>
      <w:r>
        <w:rPr>
          <w:rFonts w:ascii="Calibri" w:hAnsi="Calibri" w:cs="Calibri"/>
          <w:lang w:bidi="ar-EG"/>
        </w:rPr>
        <w:t xml:space="preserve"> </w:t>
      </w:r>
      <w:r>
        <w:rPr>
          <w:rFonts w:ascii="Calibri" w:hAnsi="Calibri" w:cs="Calibri" w:hint="cs"/>
          <w:rtl/>
          <w:lang w:bidi="ar-EG"/>
        </w:rPr>
        <w:t>ﷺ</w:t>
      </w:r>
      <w:r w:rsidRPr="006B5FA8">
        <w:rPr>
          <w:rFonts w:ascii="Calibri" w:hAnsi="Calibri" w:cs="Calibri"/>
          <w:lang w:bidi="ar-EG"/>
        </w:rPr>
        <w:t xml:space="preserve"> remained silent for a moment and raised his eyes towards the ceiling of the room. He took so long that we thought he would not give any reply to us. Meanwhile we saw that Zaynab was </w:t>
      </w:r>
      <w:proofErr w:type="spellStart"/>
      <w:r w:rsidRPr="006B5FA8">
        <w:rPr>
          <w:rFonts w:ascii="Calibri" w:hAnsi="Calibri" w:cs="Calibri"/>
          <w:lang w:bidi="ar-EG"/>
        </w:rPr>
        <w:t>signalling</w:t>
      </w:r>
      <w:proofErr w:type="spellEnd"/>
      <w:r w:rsidRPr="006B5FA8">
        <w:rPr>
          <w:rFonts w:ascii="Calibri" w:hAnsi="Calibri" w:cs="Calibri"/>
          <w:lang w:bidi="ar-EG"/>
        </w:rPr>
        <w:t xml:space="preserve"> to us with her hand from behind the veil, asking us not to be in a hurry, and that the Messenger of Allah </w:t>
      </w:r>
      <w:r>
        <w:rPr>
          <w:rFonts w:ascii="Calibri" w:hAnsi="Calibri" w:cs="Calibri" w:hint="cs"/>
          <w:rtl/>
          <w:lang w:bidi="ar-EG"/>
        </w:rPr>
        <w:t>ﷺ</w:t>
      </w:r>
      <w:r w:rsidRPr="006B5FA8">
        <w:rPr>
          <w:rFonts w:ascii="Calibri" w:hAnsi="Calibri" w:cs="Calibri"/>
          <w:lang w:bidi="ar-EG"/>
        </w:rPr>
        <w:t xml:space="preserve"> was (thinking) about our matter.</w:t>
      </w:r>
      <w:r>
        <w:rPr>
          <w:rFonts w:ascii="Calibri" w:hAnsi="Calibri" w:cs="Calibri"/>
          <w:lang w:bidi="ar-EG"/>
        </w:rPr>
        <w:t xml:space="preserve"> </w:t>
      </w:r>
      <w:r w:rsidRPr="006B5FA8">
        <w:rPr>
          <w:rFonts w:ascii="Calibri" w:hAnsi="Calibri" w:cs="Calibri"/>
          <w:lang w:bidi="ar-EG"/>
        </w:rPr>
        <w:t>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6B5FA8">
        <w:rPr>
          <w:rFonts w:ascii="Calibri" w:hAnsi="Calibri" w:cs="Calibri"/>
          <w:lang w:bidi="ar-EG"/>
        </w:rPr>
        <w:t xml:space="preserve">then lowered his head and said to us: </w:t>
      </w:r>
      <w:r>
        <w:rPr>
          <w:rFonts w:ascii="Calibri" w:hAnsi="Calibri" w:cs="Calibri"/>
          <w:lang w:bidi="ar-EG"/>
        </w:rPr>
        <w:t>“</w:t>
      </w:r>
      <w:r w:rsidRPr="00FE16CA">
        <w:rPr>
          <w:rFonts w:ascii="Calibri" w:hAnsi="Calibri" w:cs="Calibri"/>
          <w:b/>
          <w:bCs/>
          <w:lang w:bidi="ar-EG"/>
        </w:rPr>
        <w:t xml:space="preserve">This Sadaqah (Zakat) </w:t>
      </w:r>
      <w:r>
        <w:rPr>
          <w:rFonts w:ascii="Calibri" w:hAnsi="Calibri" w:cs="Calibri"/>
          <w:b/>
          <w:bCs/>
          <w:lang w:bidi="ar-EG"/>
        </w:rPr>
        <w:t>only represents the</w:t>
      </w:r>
      <w:r w:rsidRPr="00FE16CA">
        <w:rPr>
          <w:rFonts w:ascii="Calibri" w:hAnsi="Calibri" w:cs="Calibri"/>
          <w:b/>
          <w:bCs/>
          <w:lang w:bidi="ar-EG"/>
        </w:rPr>
        <w:t xml:space="preserve"> </w:t>
      </w:r>
      <w:r>
        <w:rPr>
          <w:rFonts w:ascii="Calibri" w:hAnsi="Calibri" w:cs="Calibri"/>
          <w:b/>
          <w:bCs/>
          <w:lang w:bidi="ar-EG"/>
        </w:rPr>
        <w:t xml:space="preserve">sources of </w:t>
      </w:r>
      <w:r w:rsidRPr="00FE16CA">
        <w:rPr>
          <w:rFonts w:ascii="Calibri" w:hAnsi="Calibri" w:cs="Calibri"/>
          <w:b/>
          <w:bCs/>
          <w:lang w:bidi="ar-EG"/>
        </w:rPr>
        <w:t>dirt</w:t>
      </w:r>
      <w:r>
        <w:rPr>
          <w:rFonts w:ascii="Calibri" w:hAnsi="Calibri" w:cs="Calibri"/>
          <w:b/>
          <w:bCs/>
          <w:lang w:bidi="ar-EG"/>
        </w:rPr>
        <w:t xml:space="preserve"> or filth (</w:t>
      </w:r>
      <w:proofErr w:type="spellStart"/>
      <w:r>
        <w:rPr>
          <w:rFonts w:ascii="Calibri" w:hAnsi="Calibri" w:cs="Calibri"/>
          <w:b/>
          <w:bCs/>
          <w:lang w:bidi="ar-EG"/>
        </w:rPr>
        <w:t>Awsaakh</w:t>
      </w:r>
      <w:proofErr w:type="spellEnd"/>
      <w:r>
        <w:rPr>
          <w:rFonts w:ascii="Calibri" w:hAnsi="Calibri" w:cs="Calibri"/>
          <w:b/>
          <w:bCs/>
          <w:lang w:bidi="ar-EG"/>
        </w:rPr>
        <w:t>)</w:t>
      </w:r>
      <w:r w:rsidRPr="00FE16CA">
        <w:rPr>
          <w:rFonts w:ascii="Calibri" w:hAnsi="Calibri" w:cs="Calibri"/>
          <w:b/>
          <w:bCs/>
          <w:lang w:bidi="ar-EG"/>
        </w:rPr>
        <w:t xml:space="preserve"> of the people. It is neither</w:t>
      </w:r>
      <w:r>
        <w:rPr>
          <w:rFonts w:ascii="Calibri" w:hAnsi="Calibri" w:cs="Calibri"/>
          <w:b/>
          <w:bCs/>
          <w:lang w:bidi="ar-EG"/>
        </w:rPr>
        <w:t xml:space="preserve"> Halal (permissible)</w:t>
      </w:r>
      <w:r w:rsidRPr="00FE16CA">
        <w:rPr>
          <w:rFonts w:ascii="Calibri" w:hAnsi="Calibri" w:cs="Calibri"/>
          <w:b/>
          <w:bCs/>
          <w:lang w:bidi="ar-EG"/>
        </w:rPr>
        <w:t xml:space="preserve"> for Muhammad nor for the family of Muhammad. Call Nawfal </w:t>
      </w:r>
      <w:r>
        <w:rPr>
          <w:rFonts w:ascii="Calibri" w:hAnsi="Calibri" w:cs="Calibri"/>
          <w:b/>
          <w:bCs/>
          <w:lang w:bidi="ar-EG"/>
        </w:rPr>
        <w:t>bin</w:t>
      </w:r>
      <w:r w:rsidRPr="00FE16CA">
        <w:rPr>
          <w:rFonts w:ascii="Calibri" w:hAnsi="Calibri" w:cs="Calibri"/>
          <w:b/>
          <w:bCs/>
          <w:lang w:bidi="ar-EG"/>
        </w:rPr>
        <w:t xml:space="preserve"> </w:t>
      </w:r>
      <w:r>
        <w:rPr>
          <w:rFonts w:ascii="Calibri" w:hAnsi="Calibri" w:cs="Calibri"/>
          <w:b/>
          <w:bCs/>
          <w:lang w:bidi="ar-EG"/>
        </w:rPr>
        <w:t>A</w:t>
      </w:r>
      <w:r w:rsidRPr="00FE16CA">
        <w:rPr>
          <w:rFonts w:ascii="Calibri" w:hAnsi="Calibri" w:cs="Calibri"/>
          <w:b/>
          <w:bCs/>
          <w:lang w:bidi="ar-EG"/>
        </w:rPr>
        <w:t>l-Harith to me</w:t>
      </w:r>
      <w:r>
        <w:rPr>
          <w:rFonts w:ascii="Calibri" w:hAnsi="Calibri" w:cs="Calibri"/>
          <w:lang w:bidi="ar-EG"/>
        </w:rPr>
        <w:t>”</w:t>
      </w:r>
      <w:r w:rsidRPr="006B5FA8">
        <w:rPr>
          <w:rFonts w:ascii="Calibri" w:hAnsi="Calibri" w:cs="Calibri"/>
          <w:lang w:bidi="ar-EG"/>
        </w:rPr>
        <w:t>. So</w:t>
      </w:r>
      <w:r>
        <w:rPr>
          <w:rFonts w:ascii="Calibri" w:hAnsi="Calibri" w:cs="Calibri"/>
          <w:lang w:bidi="ar-EG"/>
        </w:rPr>
        <w:t>,</w:t>
      </w:r>
      <w:r w:rsidRPr="006B5FA8">
        <w:rPr>
          <w:rFonts w:ascii="Calibri" w:hAnsi="Calibri" w:cs="Calibri"/>
          <w:lang w:bidi="ar-EG"/>
        </w:rPr>
        <w:t xml:space="preserve"> Nawfal </w:t>
      </w:r>
      <w:r>
        <w:rPr>
          <w:rFonts w:ascii="Calibri" w:hAnsi="Calibri" w:cs="Calibri"/>
          <w:lang w:bidi="ar-EG"/>
        </w:rPr>
        <w:t>bin</w:t>
      </w:r>
      <w:r w:rsidRPr="006B5FA8">
        <w:rPr>
          <w:rFonts w:ascii="Calibri" w:hAnsi="Calibri" w:cs="Calibri"/>
          <w:lang w:bidi="ar-EG"/>
        </w:rPr>
        <w:t xml:space="preserve"> </w:t>
      </w:r>
      <w:r>
        <w:rPr>
          <w:rFonts w:ascii="Calibri" w:hAnsi="Calibri" w:cs="Calibri"/>
          <w:lang w:bidi="ar-EG"/>
        </w:rPr>
        <w:t>A</w:t>
      </w:r>
      <w:r w:rsidRPr="006B5FA8">
        <w:rPr>
          <w:rFonts w:ascii="Calibri" w:hAnsi="Calibri" w:cs="Calibri"/>
          <w:lang w:bidi="ar-EG"/>
        </w:rPr>
        <w:t>l-Harith was called to him.</w:t>
      </w:r>
      <w:r>
        <w:rPr>
          <w:rFonts w:ascii="Calibri" w:hAnsi="Calibri" w:cs="Calibri"/>
          <w:lang w:bidi="ar-EG"/>
        </w:rPr>
        <w:t xml:space="preserve"> </w:t>
      </w:r>
      <w:r w:rsidRPr="006B5FA8">
        <w:rPr>
          <w:rFonts w:ascii="Calibri" w:hAnsi="Calibri" w:cs="Calibri"/>
          <w:lang w:bidi="ar-EG"/>
        </w:rPr>
        <w:t xml:space="preserve">He said: </w:t>
      </w:r>
      <w:r>
        <w:rPr>
          <w:rFonts w:ascii="Calibri" w:hAnsi="Calibri" w:cs="Calibri"/>
          <w:lang w:bidi="ar-EG"/>
        </w:rPr>
        <w:t>“</w:t>
      </w:r>
      <w:r w:rsidRPr="006B5FA8">
        <w:rPr>
          <w:rFonts w:ascii="Calibri" w:hAnsi="Calibri" w:cs="Calibri"/>
          <w:lang w:bidi="ar-EG"/>
        </w:rPr>
        <w:t>Nawfal, marry Abdul</w:t>
      </w:r>
      <w:r>
        <w:rPr>
          <w:rFonts w:ascii="Calibri" w:hAnsi="Calibri" w:cs="Calibri"/>
          <w:lang w:bidi="ar-EG"/>
        </w:rPr>
        <w:t xml:space="preserve"> </w:t>
      </w:r>
      <w:r w:rsidRPr="006B5FA8">
        <w:rPr>
          <w:rFonts w:ascii="Calibri" w:hAnsi="Calibri" w:cs="Calibri"/>
          <w:lang w:bidi="ar-EG"/>
        </w:rPr>
        <w:t>Muttalib (to your daughter)</w:t>
      </w:r>
      <w:r>
        <w:rPr>
          <w:rFonts w:ascii="Calibri" w:hAnsi="Calibri" w:cs="Calibri"/>
          <w:lang w:bidi="ar-EG"/>
        </w:rPr>
        <w:t>”</w:t>
      </w:r>
      <w:r w:rsidRPr="006B5FA8">
        <w:rPr>
          <w:rFonts w:ascii="Calibri" w:hAnsi="Calibri" w:cs="Calibri"/>
          <w:lang w:bidi="ar-EG"/>
        </w:rPr>
        <w:t>. So</w:t>
      </w:r>
      <w:r>
        <w:rPr>
          <w:rFonts w:ascii="Calibri" w:hAnsi="Calibri" w:cs="Calibri"/>
          <w:lang w:bidi="ar-EG"/>
        </w:rPr>
        <w:t>,</w:t>
      </w:r>
      <w:r w:rsidRPr="006B5FA8">
        <w:rPr>
          <w:rFonts w:ascii="Calibri" w:hAnsi="Calibri" w:cs="Calibri"/>
          <w:lang w:bidi="ar-EG"/>
        </w:rPr>
        <w:t xml:space="preserve"> Nawfal married me (to his daughter).</w:t>
      </w:r>
      <w:r>
        <w:rPr>
          <w:rFonts w:ascii="Calibri" w:hAnsi="Calibri" w:cs="Calibri"/>
          <w:lang w:bidi="ar-EG"/>
        </w:rPr>
        <w:t xml:space="preserve"> </w:t>
      </w:r>
      <w:r w:rsidRPr="006B5FA8">
        <w:rPr>
          <w:rFonts w:ascii="Calibri" w:hAnsi="Calibri" w:cs="Calibri"/>
          <w:lang w:bidi="ar-EG"/>
        </w:rPr>
        <w:t>The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6B5FA8">
        <w:rPr>
          <w:rFonts w:ascii="Calibri" w:hAnsi="Calibri" w:cs="Calibri"/>
          <w:lang w:bidi="ar-EG"/>
        </w:rPr>
        <w:t xml:space="preserve">then said: </w:t>
      </w:r>
      <w:r>
        <w:rPr>
          <w:rFonts w:ascii="Calibri" w:hAnsi="Calibri" w:cs="Calibri"/>
          <w:lang w:bidi="ar-EG"/>
        </w:rPr>
        <w:t>“</w:t>
      </w:r>
      <w:r w:rsidRPr="006B5FA8">
        <w:rPr>
          <w:rFonts w:ascii="Calibri" w:hAnsi="Calibri" w:cs="Calibri"/>
          <w:lang w:bidi="ar-EG"/>
        </w:rPr>
        <w:t xml:space="preserve">Call </w:t>
      </w:r>
      <w:proofErr w:type="spellStart"/>
      <w:r w:rsidRPr="006B5FA8">
        <w:rPr>
          <w:rFonts w:ascii="Calibri" w:hAnsi="Calibri" w:cs="Calibri"/>
          <w:lang w:bidi="ar-EG"/>
        </w:rPr>
        <w:t>Mahm</w:t>
      </w:r>
      <w:r>
        <w:rPr>
          <w:rFonts w:ascii="Calibri" w:hAnsi="Calibri" w:cs="Calibri"/>
          <w:lang w:bidi="ar-EG"/>
        </w:rPr>
        <w:t>iy</w:t>
      </w:r>
      <w:r w:rsidRPr="006B5FA8">
        <w:rPr>
          <w:rFonts w:ascii="Calibri" w:hAnsi="Calibri" w:cs="Calibri"/>
          <w:lang w:bidi="ar-EG"/>
        </w:rPr>
        <w:t>ah</w:t>
      </w:r>
      <w:proofErr w:type="spellEnd"/>
      <w:r w:rsidRPr="006B5FA8">
        <w:rPr>
          <w:rFonts w:ascii="Calibri" w:hAnsi="Calibri" w:cs="Calibri"/>
          <w:lang w:bidi="ar-EG"/>
        </w:rPr>
        <w:t xml:space="preserve"> </w:t>
      </w:r>
      <w:r>
        <w:rPr>
          <w:rFonts w:ascii="Calibri" w:hAnsi="Calibri" w:cs="Calibri"/>
          <w:lang w:bidi="ar-EG"/>
        </w:rPr>
        <w:t>bin</w:t>
      </w:r>
      <w:r w:rsidRPr="006B5FA8">
        <w:rPr>
          <w:rFonts w:ascii="Calibri" w:hAnsi="Calibri" w:cs="Calibri"/>
          <w:lang w:bidi="ar-EG"/>
        </w:rPr>
        <w:t xml:space="preserve"> </w:t>
      </w:r>
      <w:proofErr w:type="spellStart"/>
      <w:r w:rsidRPr="006B5FA8">
        <w:rPr>
          <w:rFonts w:ascii="Calibri" w:hAnsi="Calibri" w:cs="Calibri"/>
          <w:lang w:bidi="ar-EG"/>
        </w:rPr>
        <w:t>Jaz</w:t>
      </w:r>
      <w:r>
        <w:rPr>
          <w:rFonts w:ascii="Calibri" w:hAnsi="Calibri" w:cs="Calibri"/>
          <w:lang w:bidi="ar-EG"/>
        </w:rPr>
        <w:t>’</w:t>
      </w:r>
      <w:r w:rsidRPr="006B5FA8">
        <w:rPr>
          <w:rFonts w:ascii="Calibri" w:hAnsi="Calibri" w:cs="Calibri"/>
          <w:lang w:bidi="ar-EG"/>
        </w:rPr>
        <w:t>i</w:t>
      </w:r>
      <w:r>
        <w:rPr>
          <w:rFonts w:ascii="Calibri" w:hAnsi="Calibri" w:cs="Calibri"/>
          <w:lang w:bidi="ar-EG"/>
        </w:rPr>
        <w:t>n</w:t>
      </w:r>
      <w:proofErr w:type="spellEnd"/>
      <w:r w:rsidRPr="006B5FA8">
        <w:rPr>
          <w:rFonts w:ascii="Calibri" w:hAnsi="Calibri" w:cs="Calibri"/>
          <w:lang w:bidi="ar-EG"/>
        </w:rPr>
        <w:t xml:space="preserve"> to me</w:t>
      </w:r>
      <w:r>
        <w:rPr>
          <w:rFonts w:ascii="Calibri" w:hAnsi="Calibri" w:cs="Calibri"/>
          <w:lang w:bidi="ar-EG"/>
        </w:rPr>
        <w:t>”</w:t>
      </w:r>
      <w:r w:rsidRPr="006B5FA8">
        <w:rPr>
          <w:rFonts w:ascii="Calibri" w:hAnsi="Calibri" w:cs="Calibri"/>
          <w:lang w:bidi="ar-EG"/>
        </w:rPr>
        <w:t>. He was a man of Banu Zuba</w:t>
      </w:r>
      <w:r>
        <w:rPr>
          <w:rFonts w:ascii="Calibri" w:hAnsi="Calibri" w:cs="Calibri"/>
          <w:lang w:bidi="ar-EG"/>
        </w:rPr>
        <w:t>i</w:t>
      </w:r>
      <w:r w:rsidRPr="006B5FA8">
        <w:rPr>
          <w:rFonts w:ascii="Calibri" w:hAnsi="Calibri" w:cs="Calibri"/>
          <w:lang w:bidi="ar-EG"/>
        </w:rPr>
        <w:t>d, whom the Messenger of Allah</w:t>
      </w:r>
      <w:r>
        <w:rPr>
          <w:rFonts w:ascii="Calibri" w:hAnsi="Calibri" w:cs="Calibri"/>
          <w:lang w:bidi="ar-EG"/>
        </w:rPr>
        <w:t xml:space="preserve"> </w:t>
      </w:r>
      <w:r>
        <w:rPr>
          <w:rFonts w:ascii="Calibri" w:hAnsi="Calibri" w:cs="Calibri" w:hint="cs"/>
          <w:rtl/>
          <w:lang w:bidi="ar-EG"/>
        </w:rPr>
        <w:t>ﷺ</w:t>
      </w:r>
      <w:r w:rsidRPr="006B5FA8">
        <w:rPr>
          <w:rFonts w:ascii="Calibri" w:hAnsi="Calibri" w:cs="Calibri"/>
          <w:lang w:bidi="ar-EG"/>
        </w:rPr>
        <w:t xml:space="preserve"> had appointed collector of the fifths</w:t>
      </w:r>
      <w:r>
        <w:rPr>
          <w:rFonts w:ascii="Calibri" w:hAnsi="Calibri" w:cs="Calibri"/>
          <w:lang w:bidi="ar-EG"/>
        </w:rPr>
        <w:t xml:space="preserve"> (Al-</w:t>
      </w:r>
      <w:proofErr w:type="spellStart"/>
      <w:r>
        <w:rPr>
          <w:rFonts w:ascii="Calibri" w:hAnsi="Calibri" w:cs="Calibri"/>
          <w:lang w:bidi="ar-EG"/>
        </w:rPr>
        <w:t>Khumus</w:t>
      </w:r>
      <w:proofErr w:type="spellEnd"/>
      <w:r>
        <w:rPr>
          <w:rFonts w:ascii="Calibri" w:hAnsi="Calibri" w:cs="Calibri"/>
          <w:lang w:bidi="ar-EG"/>
        </w:rPr>
        <w:t>)</w:t>
      </w:r>
      <w:r w:rsidRPr="006B5FA8">
        <w:rPr>
          <w:rFonts w:ascii="Calibri" w:hAnsi="Calibri" w:cs="Calibri"/>
          <w:lang w:bidi="ar-EG"/>
        </w:rPr>
        <w:t>.</w:t>
      </w:r>
      <w:r>
        <w:rPr>
          <w:rFonts w:ascii="Calibri" w:hAnsi="Calibri" w:cs="Calibri"/>
          <w:lang w:bidi="ar-EG"/>
        </w:rPr>
        <w:t xml:space="preserve"> </w:t>
      </w:r>
      <w:r w:rsidRPr="006B5FA8">
        <w:rPr>
          <w:rFonts w:ascii="Calibri" w:hAnsi="Calibri" w:cs="Calibri"/>
          <w:lang w:bidi="ar-EG"/>
        </w:rPr>
        <w:t>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then</w:t>
      </w:r>
      <w:r w:rsidRPr="006B5FA8">
        <w:rPr>
          <w:rFonts w:ascii="Calibri" w:hAnsi="Calibri" w:cs="Calibri"/>
          <w:lang w:bidi="ar-EG"/>
        </w:rPr>
        <w:t xml:space="preserve"> said to </w:t>
      </w:r>
      <w:proofErr w:type="spellStart"/>
      <w:r w:rsidRPr="006B5FA8">
        <w:rPr>
          <w:rFonts w:ascii="Calibri" w:hAnsi="Calibri" w:cs="Calibri"/>
          <w:lang w:bidi="ar-EG"/>
        </w:rPr>
        <w:t>Mahmiyah</w:t>
      </w:r>
      <w:proofErr w:type="spellEnd"/>
      <w:r w:rsidRPr="006B5FA8">
        <w:rPr>
          <w:rFonts w:ascii="Calibri" w:hAnsi="Calibri" w:cs="Calibri"/>
          <w:lang w:bidi="ar-EG"/>
        </w:rPr>
        <w:t xml:space="preserve">: </w:t>
      </w:r>
      <w:r>
        <w:rPr>
          <w:rFonts w:ascii="Calibri" w:hAnsi="Calibri" w:cs="Calibri"/>
          <w:lang w:bidi="ar-EG"/>
        </w:rPr>
        <w:t>“</w:t>
      </w:r>
      <w:r w:rsidRPr="006B5FA8">
        <w:rPr>
          <w:rFonts w:ascii="Calibri" w:hAnsi="Calibri" w:cs="Calibri"/>
          <w:lang w:bidi="ar-EG"/>
        </w:rPr>
        <w:t xml:space="preserve">Marry </w:t>
      </w:r>
      <w:r>
        <w:rPr>
          <w:rFonts w:ascii="Calibri" w:hAnsi="Calibri" w:cs="Calibri"/>
          <w:lang w:bidi="ar-EG"/>
        </w:rPr>
        <w:t>A</w:t>
      </w:r>
      <w:r w:rsidRPr="006B5FA8">
        <w:rPr>
          <w:rFonts w:ascii="Calibri" w:hAnsi="Calibri" w:cs="Calibri"/>
          <w:lang w:bidi="ar-EG"/>
        </w:rPr>
        <w:t>l-Fadl (to your daughter)</w:t>
      </w:r>
      <w:r>
        <w:rPr>
          <w:rFonts w:ascii="Calibri" w:hAnsi="Calibri" w:cs="Calibri"/>
          <w:lang w:bidi="ar-EG"/>
        </w:rPr>
        <w:t>”</w:t>
      </w:r>
      <w:r w:rsidRPr="006B5FA8">
        <w:rPr>
          <w:rFonts w:ascii="Calibri" w:hAnsi="Calibri" w:cs="Calibri"/>
          <w:lang w:bidi="ar-EG"/>
        </w:rPr>
        <w:t>. So</w:t>
      </w:r>
      <w:r>
        <w:rPr>
          <w:rFonts w:ascii="Calibri" w:hAnsi="Calibri" w:cs="Calibri"/>
          <w:lang w:bidi="ar-EG"/>
        </w:rPr>
        <w:t>,</w:t>
      </w:r>
      <w:r w:rsidRPr="006B5FA8">
        <w:rPr>
          <w:rFonts w:ascii="Calibri" w:hAnsi="Calibri" w:cs="Calibri"/>
          <w:lang w:bidi="ar-EG"/>
        </w:rPr>
        <w:t xml:space="preserve"> he married him to her. The Messenger of Allah </w:t>
      </w:r>
      <w:r>
        <w:rPr>
          <w:rFonts w:ascii="Calibri" w:hAnsi="Calibri" w:cs="Calibri" w:hint="cs"/>
          <w:rtl/>
          <w:lang w:bidi="ar-EG"/>
        </w:rPr>
        <w:t>ﷺ</w:t>
      </w:r>
      <w:r w:rsidRPr="006B5FA8">
        <w:rPr>
          <w:rFonts w:ascii="Calibri" w:hAnsi="Calibri" w:cs="Calibri"/>
          <w:lang w:bidi="ar-EG"/>
        </w:rPr>
        <w:t xml:space="preserve"> said: </w:t>
      </w:r>
      <w:r>
        <w:rPr>
          <w:rFonts w:ascii="Calibri" w:hAnsi="Calibri" w:cs="Calibri"/>
          <w:lang w:bidi="ar-EG"/>
        </w:rPr>
        <w:t>“</w:t>
      </w:r>
      <w:r w:rsidRPr="006B5FA8">
        <w:rPr>
          <w:rFonts w:ascii="Calibri" w:hAnsi="Calibri" w:cs="Calibri"/>
          <w:lang w:bidi="ar-EG"/>
        </w:rPr>
        <w:t>Stand up and pay the dower from the fifth so-and-so on their behalf</w:t>
      </w:r>
      <w:r>
        <w:rPr>
          <w:rFonts w:ascii="Calibri" w:hAnsi="Calibri" w:cs="Calibri"/>
          <w:lang w:bidi="ar-EG"/>
        </w:rPr>
        <w:t>”</w:t>
      </w:r>
      <w:r w:rsidRPr="006B5FA8">
        <w:rPr>
          <w:rFonts w:ascii="Calibri" w:hAnsi="Calibri" w:cs="Calibri"/>
          <w:lang w:bidi="ar-EG"/>
        </w:rPr>
        <w:t xml:space="preserve">. Abdullah </w:t>
      </w:r>
      <w:r>
        <w:rPr>
          <w:rFonts w:ascii="Calibri" w:hAnsi="Calibri" w:cs="Calibri"/>
          <w:lang w:bidi="ar-EG"/>
        </w:rPr>
        <w:t>bin</w:t>
      </w:r>
      <w:r w:rsidRPr="006B5FA8">
        <w:rPr>
          <w:rFonts w:ascii="Calibri" w:hAnsi="Calibri" w:cs="Calibri"/>
          <w:lang w:bidi="ar-EG"/>
        </w:rPr>
        <w:t xml:space="preserve"> </w:t>
      </w:r>
      <w:r>
        <w:rPr>
          <w:rFonts w:ascii="Calibri" w:hAnsi="Calibri" w:cs="Calibri"/>
          <w:lang w:bidi="ar-EG"/>
        </w:rPr>
        <w:t>A</w:t>
      </w:r>
      <w:r w:rsidRPr="006B5FA8">
        <w:rPr>
          <w:rFonts w:ascii="Calibri" w:hAnsi="Calibri" w:cs="Calibri"/>
          <w:lang w:bidi="ar-EG"/>
        </w:rPr>
        <w:t>l-Harith did not name it (i.e. the amount of the dower)</w:t>
      </w:r>
      <w:r>
        <w:rPr>
          <w:rFonts w:ascii="Calibri" w:hAnsi="Calibri" w:cs="Calibri"/>
          <w:lang w:bidi="ar-EG"/>
        </w:rPr>
        <w:t>.</w:t>
      </w:r>
    </w:p>
    <w:p w14:paraId="06F0E00F" w14:textId="77777777" w:rsidR="00005C44" w:rsidRPr="003E085C" w:rsidRDefault="00005C44" w:rsidP="00005C44">
      <w:pPr>
        <w:rPr>
          <w:rFonts w:ascii="Traditional Arabic" w:hAnsi="Traditional Arabic" w:cs="Traditional Arabic"/>
          <w:sz w:val="22"/>
          <w:szCs w:val="22"/>
        </w:rPr>
      </w:pPr>
    </w:p>
    <w:p w14:paraId="61D0423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قلت: الطلب هاهنا صريح في طلب الاستعمال على الصدقات، وصاحبا الطلب مؤتمنان يعرفان ماذا ينبغي لعمال الصدقة، وما لا ينبغي، وإنما يريدان الأجر المشروع، طلباً للنكاح الطيب، والمرفق المشروع، فلم ينتهرهما نبي الله، صلى الله عليه وعلى آله وسلم، كما فعل مع الأشعريين، وإنما منعها لكونهما من آل البيت الأخيار الأطهار، الذين نزههم الله عن أخذ الصدقات أو العمل لها. ثم حل رسول الله، بأبي هو وأمي، مشكلتهما حلاً جذرياً، كما هو واضح في آخر الحديث.</w:t>
      </w:r>
    </w:p>
    <w:p w14:paraId="0D891C9D" w14:textId="77777777" w:rsidR="00005C44" w:rsidRDefault="00005C44" w:rsidP="00005C44">
      <w:pPr>
        <w:rPr>
          <w:rFonts w:ascii="Traditional Arabic" w:hAnsi="Traditional Arabic" w:cs="Traditional Arabic"/>
          <w:sz w:val="22"/>
          <w:szCs w:val="22"/>
        </w:rPr>
      </w:pPr>
    </w:p>
    <w:p w14:paraId="601B6456" w14:textId="77777777" w:rsidR="00005C44" w:rsidRDefault="00005C44" w:rsidP="00005C44">
      <w:pPr>
        <w:rPr>
          <w:rFonts w:ascii="Calibri" w:hAnsi="Calibri" w:cs="Calibri"/>
          <w:lang w:bidi="ar-EG"/>
        </w:rPr>
      </w:pPr>
      <w:r>
        <w:rPr>
          <w:rFonts w:ascii="Calibri" w:hAnsi="Calibri" w:cs="Calibri"/>
          <w:lang w:bidi="ar-EG"/>
        </w:rPr>
        <w:t xml:space="preserve">I say: </w:t>
      </w:r>
      <w:r w:rsidRPr="009F4A4C">
        <w:rPr>
          <w:rFonts w:ascii="Calibri" w:hAnsi="Calibri" w:cs="Calibri"/>
          <w:lang w:bidi="ar-EG"/>
        </w:rPr>
        <w:t xml:space="preserve">The request here is clear in seeking </w:t>
      </w:r>
      <w:r>
        <w:rPr>
          <w:rFonts w:ascii="Calibri" w:hAnsi="Calibri" w:cs="Calibri"/>
          <w:lang w:bidi="ar-EG"/>
        </w:rPr>
        <w:t>a position over the collection of the Sadaqah (i.e., Zakah)</w:t>
      </w:r>
      <w:r w:rsidRPr="009F4A4C">
        <w:rPr>
          <w:rFonts w:ascii="Calibri" w:hAnsi="Calibri" w:cs="Calibri"/>
          <w:lang w:bidi="ar-EG"/>
        </w:rPr>
        <w:t xml:space="preserve">. The two individuals making the request are trusted and knowledgeable about what is appropriate for </w:t>
      </w:r>
      <w:r>
        <w:rPr>
          <w:rFonts w:ascii="Calibri" w:hAnsi="Calibri" w:cs="Calibri"/>
          <w:lang w:bidi="ar-EG"/>
        </w:rPr>
        <w:t>those appointed over the collection of the Sadaqah</w:t>
      </w:r>
      <w:r w:rsidRPr="009F4A4C">
        <w:rPr>
          <w:rFonts w:ascii="Calibri" w:hAnsi="Calibri" w:cs="Calibri"/>
          <w:lang w:bidi="ar-EG"/>
        </w:rPr>
        <w:t xml:space="preserve"> </w:t>
      </w:r>
      <w:r>
        <w:rPr>
          <w:rFonts w:ascii="Calibri" w:hAnsi="Calibri" w:cs="Calibri"/>
          <w:lang w:bidi="ar-EG"/>
        </w:rPr>
        <w:t xml:space="preserve">(i.e., Zakah) </w:t>
      </w:r>
      <w:r w:rsidRPr="009F4A4C">
        <w:rPr>
          <w:rFonts w:ascii="Calibri" w:hAnsi="Calibri" w:cs="Calibri"/>
          <w:lang w:bidi="ar-EG"/>
        </w:rPr>
        <w:t xml:space="preserve">and what is not. Their intention </w:t>
      </w:r>
      <w:r>
        <w:rPr>
          <w:rFonts w:ascii="Calibri" w:hAnsi="Calibri" w:cs="Calibri"/>
          <w:lang w:bidi="ar-EG"/>
        </w:rPr>
        <w:t>was</w:t>
      </w:r>
      <w:r w:rsidRPr="009F4A4C">
        <w:rPr>
          <w:rFonts w:ascii="Calibri" w:hAnsi="Calibri" w:cs="Calibri"/>
          <w:lang w:bidi="ar-EG"/>
        </w:rPr>
        <w:t xml:space="preserve"> solely to seek </w:t>
      </w:r>
      <w:r>
        <w:rPr>
          <w:rFonts w:ascii="Calibri" w:hAnsi="Calibri" w:cs="Calibri"/>
          <w:lang w:bidi="ar-EG"/>
        </w:rPr>
        <w:t xml:space="preserve">a </w:t>
      </w:r>
      <w:r w:rsidRPr="009F4A4C">
        <w:rPr>
          <w:rFonts w:ascii="Calibri" w:hAnsi="Calibri" w:cs="Calibri"/>
          <w:lang w:bidi="ar-EG"/>
        </w:rPr>
        <w:t xml:space="preserve">lawful </w:t>
      </w:r>
      <w:r>
        <w:rPr>
          <w:rFonts w:ascii="Calibri" w:hAnsi="Calibri" w:cs="Calibri"/>
          <w:lang w:bidi="ar-EG"/>
        </w:rPr>
        <w:t>wage</w:t>
      </w:r>
      <w:r w:rsidRPr="009F4A4C">
        <w:rPr>
          <w:rFonts w:ascii="Calibri" w:hAnsi="Calibri" w:cs="Calibri"/>
          <w:lang w:bidi="ar-EG"/>
        </w:rPr>
        <w:t xml:space="preserve">, </w:t>
      </w:r>
      <w:r>
        <w:rPr>
          <w:rFonts w:ascii="Calibri" w:hAnsi="Calibri" w:cs="Calibri"/>
          <w:lang w:bidi="ar-EG"/>
        </w:rPr>
        <w:t>for the purpose of attaining a</w:t>
      </w:r>
      <w:r w:rsidRPr="009F4A4C">
        <w:rPr>
          <w:rFonts w:ascii="Calibri" w:hAnsi="Calibri" w:cs="Calibri"/>
          <w:lang w:bidi="ar-EG"/>
        </w:rPr>
        <w:t xml:space="preserve"> </w:t>
      </w:r>
      <w:r>
        <w:rPr>
          <w:rFonts w:ascii="Calibri" w:hAnsi="Calibri" w:cs="Calibri"/>
          <w:lang w:bidi="ar-EG"/>
        </w:rPr>
        <w:t>good</w:t>
      </w:r>
      <w:r w:rsidRPr="009F4A4C">
        <w:rPr>
          <w:rFonts w:ascii="Calibri" w:hAnsi="Calibri" w:cs="Calibri"/>
          <w:lang w:bidi="ar-EG"/>
        </w:rPr>
        <w:t xml:space="preserve"> marriage and </w:t>
      </w:r>
      <w:r>
        <w:rPr>
          <w:rFonts w:ascii="Calibri" w:hAnsi="Calibri" w:cs="Calibri"/>
          <w:lang w:bidi="ar-EG"/>
        </w:rPr>
        <w:t>legal</w:t>
      </w:r>
      <w:r w:rsidRPr="009F4A4C">
        <w:rPr>
          <w:rFonts w:ascii="Calibri" w:hAnsi="Calibri" w:cs="Calibri"/>
          <w:lang w:bidi="ar-EG"/>
        </w:rPr>
        <w:t xml:space="preserve"> sustenance. Therefore, the Prophet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9F4A4C">
        <w:rPr>
          <w:rFonts w:ascii="Calibri" w:hAnsi="Calibri" w:cs="Calibri"/>
          <w:lang w:bidi="ar-EG"/>
        </w:rPr>
        <w:t xml:space="preserve">did not rebuke them as he did with the </w:t>
      </w:r>
      <w:r>
        <w:rPr>
          <w:rFonts w:ascii="Calibri" w:hAnsi="Calibri" w:cs="Calibri"/>
          <w:lang w:bidi="ar-EG"/>
        </w:rPr>
        <w:t xml:space="preserve">two from the </w:t>
      </w:r>
      <w:proofErr w:type="spellStart"/>
      <w:r>
        <w:rPr>
          <w:rFonts w:ascii="Calibri" w:hAnsi="Calibri" w:cs="Calibri"/>
          <w:lang w:bidi="ar-EG"/>
        </w:rPr>
        <w:t>Ash’ariy</w:t>
      </w:r>
      <w:proofErr w:type="spellEnd"/>
      <w:r>
        <w:rPr>
          <w:rFonts w:ascii="Calibri" w:hAnsi="Calibri" w:cs="Calibri"/>
          <w:lang w:bidi="ar-EG"/>
        </w:rPr>
        <w:t xml:space="preserve"> clan</w:t>
      </w:r>
      <w:r w:rsidRPr="009F4A4C">
        <w:rPr>
          <w:rFonts w:ascii="Calibri" w:hAnsi="Calibri" w:cs="Calibri"/>
          <w:lang w:bidi="ar-EG"/>
        </w:rPr>
        <w:t xml:space="preserve">. Rather, he refused their request because they were from the </w:t>
      </w:r>
      <w:proofErr w:type="spellStart"/>
      <w:r w:rsidRPr="009F4A4C">
        <w:rPr>
          <w:rFonts w:ascii="Calibri" w:hAnsi="Calibri" w:cs="Calibri"/>
          <w:lang w:bidi="ar-EG"/>
        </w:rPr>
        <w:t>honourable</w:t>
      </w:r>
      <w:proofErr w:type="spellEnd"/>
      <w:r w:rsidRPr="009F4A4C">
        <w:rPr>
          <w:rFonts w:ascii="Calibri" w:hAnsi="Calibri" w:cs="Calibri"/>
          <w:lang w:bidi="ar-EG"/>
        </w:rPr>
        <w:t xml:space="preserve"> and purified household of the Prophet, whom Allah has safeguarded from taking </w:t>
      </w:r>
      <w:r>
        <w:rPr>
          <w:rFonts w:ascii="Calibri" w:hAnsi="Calibri" w:cs="Calibri"/>
          <w:lang w:bidi="ar-EG"/>
        </w:rPr>
        <w:t>the Sadaqah</w:t>
      </w:r>
      <w:r w:rsidRPr="009F4A4C">
        <w:rPr>
          <w:rFonts w:ascii="Calibri" w:hAnsi="Calibri" w:cs="Calibri"/>
          <w:lang w:bidi="ar-EG"/>
        </w:rPr>
        <w:t xml:space="preserve"> or working </w:t>
      </w:r>
      <w:r>
        <w:rPr>
          <w:rFonts w:ascii="Calibri" w:hAnsi="Calibri" w:cs="Calibri"/>
          <w:lang w:bidi="ar-EG"/>
        </w:rPr>
        <w:t>for its collection</w:t>
      </w:r>
      <w:r w:rsidRPr="009F4A4C">
        <w:rPr>
          <w:rFonts w:ascii="Calibri" w:hAnsi="Calibri" w:cs="Calibri"/>
          <w:lang w:bidi="ar-EG"/>
        </w:rPr>
        <w:t xml:space="preserve">. Then, the Messenger of Allah, may my father and mother be </w:t>
      </w:r>
      <w:r>
        <w:rPr>
          <w:rFonts w:ascii="Calibri" w:hAnsi="Calibri" w:cs="Calibri"/>
          <w:lang w:bidi="ar-EG"/>
        </w:rPr>
        <w:t>ransomed</w:t>
      </w:r>
      <w:r w:rsidRPr="009F4A4C">
        <w:rPr>
          <w:rFonts w:ascii="Calibri" w:hAnsi="Calibri" w:cs="Calibri"/>
          <w:lang w:bidi="ar-EG"/>
        </w:rPr>
        <w:t xml:space="preserve"> for him, </w:t>
      </w:r>
      <w:proofErr w:type="gramStart"/>
      <w:r w:rsidRPr="009F4A4C">
        <w:rPr>
          <w:rFonts w:ascii="Calibri" w:hAnsi="Calibri" w:cs="Calibri"/>
          <w:lang w:bidi="ar-EG"/>
        </w:rPr>
        <w:t>resolved</w:t>
      </w:r>
      <w:proofErr w:type="gramEnd"/>
      <w:r w:rsidRPr="009F4A4C">
        <w:rPr>
          <w:rFonts w:ascii="Calibri" w:hAnsi="Calibri" w:cs="Calibri"/>
          <w:lang w:bidi="ar-EG"/>
        </w:rPr>
        <w:t xml:space="preserve"> their issue in a fundamental way, </w:t>
      </w:r>
      <w:r>
        <w:rPr>
          <w:rFonts w:ascii="Calibri" w:hAnsi="Calibri" w:cs="Calibri"/>
          <w:lang w:bidi="ar-EG"/>
        </w:rPr>
        <w:t>which</w:t>
      </w:r>
      <w:r w:rsidRPr="009F4A4C">
        <w:rPr>
          <w:rFonts w:ascii="Calibri" w:hAnsi="Calibri" w:cs="Calibri"/>
          <w:lang w:bidi="ar-EG"/>
        </w:rPr>
        <w:t xml:space="preserve"> is evident at the end of the narration.</w:t>
      </w:r>
    </w:p>
    <w:p w14:paraId="15E52504" w14:textId="77777777" w:rsidR="00005C44" w:rsidRPr="00A45BA2" w:rsidRDefault="00005C44" w:rsidP="00005C44">
      <w:pPr>
        <w:rPr>
          <w:rFonts w:ascii="Traditional Arabic" w:hAnsi="Traditional Arabic" w:cs="Traditional Arabic"/>
          <w:sz w:val="22"/>
          <w:szCs w:val="22"/>
          <w:rtl/>
        </w:rPr>
      </w:pPr>
    </w:p>
    <w:p w14:paraId="12C9C1E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والدلالة كذلك صريحة فيما أخرجه مسلم بإسناد صحيح عن ابن عباس قال: [كان المسلمون لا ينظرون إلى أبي سفيان ولا يقاعدونه، فقال للنبي، صلى الله عليه وسلم: (يا نبي الله: ثلاث أعطنيهن؟!)، قال: «نعم!»، قال: (عندي أحسن العرب وأجمله أم حبيبة بنت أبي سفيان أزوجكها؟!)، قال: «نعم!»، قال: (ومعاوية تجعله كاتبا بين يديك؟!)، قال: «نعم»، قال: (وتؤمرني حتى أقاتل الكفار كما كنت أقاتل المسلمين؟!)، قال: «نعم!»]. قال أبو زميل: (ولولا أنه طلب ذلك من النبي، صلى الله عليه وسلم، ما أعطاه ذلك، لأنه لم يكن يسأل شيئا إلا قال: «نعم»). </w:t>
      </w:r>
    </w:p>
    <w:p w14:paraId="61207E47" w14:textId="77777777" w:rsidR="00005C44" w:rsidRDefault="00005C44" w:rsidP="00005C44">
      <w:pPr>
        <w:rPr>
          <w:rFonts w:ascii="Traditional Arabic" w:hAnsi="Traditional Arabic" w:cs="Traditional Arabic"/>
          <w:sz w:val="22"/>
          <w:szCs w:val="22"/>
        </w:rPr>
      </w:pPr>
    </w:p>
    <w:p w14:paraId="36994EF2" w14:textId="77777777" w:rsidR="00005C44" w:rsidRDefault="00005C44" w:rsidP="00005C44">
      <w:pPr>
        <w:rPr>
          <w:rFonts w:ascii="Calibri" w:hAnsi="Calibri" w:cs="Calibri"/>
          <w:lang w:bidi="ar-EG"/>
        </w:rPr>
      </w:pPr>
      <w:r>
        <w:rPr>
          <w:rFonts w:ascii="Calibri" w:hAnsi="Calibri" w:cs="Calibri"/>
          <w:lang w:bidi="ar-EG"/>
        </w:rPr>
        <w:t>- The evidential indication is also explicitly clear in what Muslim recorded with a Sahih Isnad from Ibn ‘Abbas: He said: T</w:t>
      </w:r>
      <w:r w:rsidRPr="002E1885">
        <w:rPr>
          <w:rFonts w:ascii="Calibri" w:hAnsi="Calibri" w:cs="Calibri"/>
          <w:lang w:bidi="ar-EG"/>
        </w:rPr>
        <w:t xml:space="preserve">he Muslims </w:t>
      </w:r>
      <w:r>
        <w:rPr>
          <w:rFonts w:ascii="Calibri" w:hAnsi="Calibri" w:cs="Calibri"/>
          <w:lang w:bidi="ar-EG"/>
        </w:rPr>
        <w:t>did not used to give regard</w:t>
      </w:r>
      <w:r w:rsidRPr="002E1885">
        <w:rPr>
          <w:rFonts w:ascii="Calibri" w:hAnsi="Calibri" w:cs="Calibri"/>
          <w:lang w:bidi="ar-EG"/>
        </w:rPr>
        <w:t xml:space="preserve"> to Abu Sufyan nor sit in his company. </w:t>
      </w:r>
      <w:r>
        <w:rPr>
          <w:rFonts w:ascii="Calibri" w:hAnsi="Calibri" w:cs="Calibri"/>
          <w:lang w:bidi="ar-EG"/>
        </w:rPr>
        <w:t xml:space="preserve">So, </w:t>
      </w:r>
      <w:r w:rsidRPr="002E1885">
        <w:rPr>
          <w:rFonts w:ascii="Calibri" w:hAnsi="Calibri" w:cs="Calibri"/>
          <w:lang w:bidi="ar-EG"/>
        </w:rPr>
        <w:t xml:space="preserve">he (Abu Sufyan) said to </w:t>
      </w:r>
      <w:r>
        <w:rPr>
          <w:rFonts w:ascii="Calibri" w:hAnsi="Calibri" w:cs="Calibri"/>
          <w:lang w:bidi="ar-EG"/>
        </w:rPr>
        <w:t xml:space="preserve">the Prophet </w:t>
      </w:r>
      <w:r>
        <w:rPr>
          <w:rFonts w:ascii="Calibri" w:hAnsi="Calibri" w:cs="Calibri" w:hint="cs"/>
          <w:rtl/>
          <w:lang w:bidi="ar-EG"/>
        </w:rPr>
        <w:t>ﷺ</w:t>
      </w:r>
      <w:r>
        <w:rPr>
          <w:rFonts w:ascii="Calibri" w:hAnsi="Calibri" w:cs="Calibri"/>
          <w:lang w:bidi="ar-EG"/>
        </w:rPr>
        <w:t>: “O Prophet of Allah</w:t>
      </w:r>
      <w:r w:rsidRPr="002E1885">
        <w:rPr>
          <w:rFonts w:ascii="Calibri" w:hAnsi="Calibri" w:cs="Calibri"/>
          <w:lang w:bidi="ar-EG"/>
        </w:rPr>
        <w:t>, confer upon me three things</w:t>
      </w:r>
      <w:r>
        <w:rPr>
          <w:rFonts w:ascii="Calibri" w:hAnsi="Calibri" w:cs="Calibri"/>
          <w:lang w:bidi="ar-EG"/>
        </w:rPr>
        <w:t>”</w:t>
      </w:r>
      <w:r w:rsidRPr="002E1885">
        <w:rPr>
          <w:rFonts w:ascii="Calibri" w:hAnsi="Calibri" w:cs="Calibri"/>
          <w:lang w:bidi="ar-EG"/>
        </w:rPr>
        <w:t xml:space="preserve">. He </w:t>
      </w:r>
      <w:r>
        <w:rPr>
          <w:rFonts w:ascii="Calibri" w:hAnsi="Calibri" w:cs="Calibri"/>
          <w:lang w:bidi="ar-EG"/>
        </w:rPr>
        <w:t>said: “Yes!”</w:t>
      </w:r>
      <w:r w:rsidRPr="002E1885">
        <w:rPr>
          <w:rFonts w:ascii="Calibri" w:hAnsi="Calibri" w:cs="Calibri"/>
          <w:lang w:bidi="ar-EG"/>
        </w:rPr>
        <w:t>. He (</w:t>
      </w:r>
      <w:r>
        <w:rPr>
          <w:rFonts w:ascii="Calibri" w:hAnsi="Calibri" w:cs="Calibri"/>
          <w:lang w:bidi="ar-EG"/>
        </w:rPr>
        <w:t>Abu Sufyan</w:t>
      </w:r>
      <w:r w:rsidRPr="002E1885">
        <w:rPr>
          <w:rFonts w:ascii="Calibri" w:hAnsi="Calibri" w:cs="Calibri"/>
          <w:lang w:bidi="ar-EG"/>
        </w:rPr>
        <w:t xml:space="preserve">) said: </w:t>
      </w:r>
      <w:r>
        <w:rPr>
          <w:rFonts w:ascii="Calibri" w:hAnsi="Calibri" w:cs="Calibri"/>
          <w:lang w:bidi="ar-EG"/>
        </w:rPr>
        <w:t>“</w:t>
      </w:r>
      <w:r w:rsidRPr="002E1885">
        <w:rPr>
          <w:rFonts w:ascii="Calibri" w:hAnsi="Calibri" w:cs="Calibri"/>
          <w:lang w:bidi="ar-EG"/>
        </w:rPr>
        <w:t xml:space="preserve">I have the </w:t>
      </w:r>
      <w:r>
        <w:rPr>
          <w:rFonts w:ascii="Calibri" w:hAnsi="Calibri" w:cs="Calibri"/>
          <w:lang w:bidi="ar-EG"/>
        </w:rPr>
        <w:t>best</w:t>
      </w:r>
      <w:r w:rsidRPr="002E1885">
        <w:rPr>
          <w:rFonts w:ascii="Calibri" w:hAnsi="Calibri" w:cs="Calibri"/>
          <w:lang w:bidi="ar-EG"/>
        </w:rPr>
        <w:t xml:space="preserve"> and </w:t>
      </w:r>
      <w:r>
        <w:rPr>
          <w:rFonts w:ascii="Calibri" w:hAnsi="Calibri" w:cs="Calibri"/>
          <w:lang w:bidi="ar-EG"/>
        </w:rPr>
        <w:t>most beautiful of the Arabs,</w:t>
      </w:r>
      <w:r w:rsidRPr="002E1885">
        <w:rPr>
          <w:rFonts w:ascii="Calibri" w:hAnsi="Calibri" w:cs="Calibri"/>
          <w:lang w:bidi="ar-EG"/>
        </w:rPr>
        <w:t xml:space="preserve"> Umm Habiba</w:t>
      </w:r>
      <w:r>
        <w:rPr>
          <w:rFonts w:ascii="Calibri" w:hAnsi="Calibri" w:cs="Calibri"/>
          <w:lang w:bidi="ar-EG"/>
        </w:rPr>
        <w:t xml:space="preserve">h </w:t>
      </w:r>
      <w:proofErr w:type="spellStart"/>
      <w:r>
        <w:rPr>
          <w:rFonts w:ascii="Calibri" w:hAnsi="Calibri" w:cs="Calibri"/>
          <w:lang w:bidi="ar-EG"/>
        </w:rPr>
        <w:t>bint</w:t>
      </w:r>
      <w:proofErr w:type="spellEnd"/>
      <w:r w:rsidRPr="002E1885">
        <w:rPr>
          <w:rFonts w:ascii="Calibri" w:hAnsi="Calibri" w:cs="Calibri"/>
          <w:lang w:bidi="ar-EG"/>
        </w:rPr>
        <w:t xml:space="preserve"> Abu Sufyan; </w:t>
      </w:r>
      <w:r w:rsidRPr="0061125E">
        <w:rPr>
          <w:rFonts w:ascii="Calibri" w:hAnsi="Calibri" w:cs="Calibri"/>
          <w:lang w:bidi="ar-EG"/>
        </w:rPr>
        <w:t>let me marry her to you</w:t>
      </w:r>
      <w:r>
        <w:rPr>
          <w:rFonts w:ascii="Calibri" w:hAnsi="Calibri" w:cs="Calibri"/>
          <w:lang w:bidi="ar-EG"/>
        </w:rPr>
        <w:t xml:space="preserve">”. He </w:t>
      </w:r>
      <w:r w:rsidRPr="002E1885">
        <w:rPr>
          <w:rFonts w:ascii="Calibri" w:hAnsi="Calibri" w:cs="Calibri"/>
          <w:lang w:bidi="ar-EG"/>
        </w:rPr>
        <w:t xml:space="preserve">said: </w:t>
      </w:r>
      <w:r>
        <w:rPr>
          <w:rFonts w:ascii="Calibri" w:hAnsi="Calibri" w:cs="Calibri"/>
          <w:lang w:bidi="ar-EG"/>
        </w:rPr>
        <w:t>“</w:t>
      </w:r>
      <w:r w:rsidRPr="002E1885">
        <w:rPr>
          <w:rFonts w:ascii="Calibri" w:hAnsi="Calibri" w:cs="Calibri"/>
          <w:lang w:bidi="ar-EG"/>
        </w:rPr>
        <w:t>Yes</w:t>
      </w:r>
      <w:r>
        <w:rPr>
          <w:rFonts w:ascii="Calibri" w:hAnsi="Calibri" w:cs="Calibri"/>
          <w:lang w:bidi="ar-EG"/>
        </w:rPr>
        <w:t>!”</w:t>
      </w:r>
      <w:r w:rsidRPr="002E1885">
        <w:rPr>
          <w:rFonts w:ascii="Calibri" w:hAnsi="Calibri" w:cs="Calibri"/>
          <w:lang w:bidi="ar-EG"/>
        </w:rPr>
        <w:t xml:space="preserve">. </w:t>
      </w:r>
      <w:r>
        <w:rPr>
          <w:rFonts w:ascii="Calibri" w:hAnsi="Calibri" w:cs="Calibri"/>
          <w:lang w:bidi="ar-EG"/>
        </w:rPr>
        <w:t>H</w:t>
      </w:r>
      <w:r w:rsidRPr="002E1885">
        <w:rPr>
          <w:rFonts w:ascii="Calibri" w:hAnsi="Calibri" w:cs="Calibri"/>
          <w:lang w:bidi="ar-EG"/>
        </w:rPr>
        <w:t xml:space="preserve">e said: </w:t>
      </w:r>
      <w:r>
        <w:rPr>
          <w:rFonts w:ascii="Calibri" w:hAnsi="Calibri" w:cs="Calibri"/>
          <w:lang w:bidi="ar-EG"/>
        </w:rPr>
        <w:t>“And</w:t>
      </w:r>
      <w:r w:rsidRPr="002E1885">
        <w:rPr>
          <w:rFonts w:ascii="Calibri" w:hAnsi="Calibri" w:cs="Calibri"/>
          <w:lang w:bidi="ar-EG"/>
        </w:rPr>
        <w:t xml:space="preserve"> Mu'awiya</w:t>
      </w:r>
      <w:r>
        <w:rPr>
          <w:rFonts w:ascii="Calibri" w:hAnsi="Calibri" w:cs="Calibri"/>
          <w:lang w:bidi="ar-EG"/>
        </w:rPr>
        <w:t>h</w:t>
      </w:r>
      <w:r w:rsidRPr="002E1885">
        <w:rPr>
          <w:rFonts w:ascii="Calibri" w:hAnsi="Calibri" w:cs="Calibri"/>
          <w:lang w:bidi="ar-EG"/>
        </w:rPr>
        <w:t xml:space="preserve"> </w:t>
      </w:r>
      <w:r>
        <w:rPr>
          <w:rFonts w:ascii="Calibri" w:hAnsi="Calibri" w:cs="Calibri"/>
          <w:lang w:bidi="ar-EG"/>
        </w:rPr>
        <w:t>make him your</w:t>
      </w:r>
      <w:r w:rsidRPr="002E1885">
        <w:rPr>
          <w:rFonts w:ascii="Calibri" w:hAnsi="Calibri" w:cs="Calibri"/>
          <w:lang w:bidi="ar-EG"/>
        </w:rPr>
        <w:t xml:space="preserve"> scribe</w:t>
      </w:r>
      <w:r>
        <w:rPr>
          <w:rFonts w:ascii="Calibri" w:hAnsi="Calibri" w:cs="Calibri"/>
          <w:lang w:bidi="ar-EG"/>
        </w:rPr>
        <w:t>”</w:t>
      </w:r>
      <w:r w:rsidRPr="002E1885">
        <w:rPr>
          <w:rFonts w:ascii="Calibri" w:hAnsi="Calibri" w:cs="Calibri"/>
          <w:lang w:bidi="ar-EG"/>
        </w:rPr>
        <w:t xml:space="preserve">. He said: </w:t>
      </w:r>
      <w:r>
        <w:rPr>
          <w:rFonts w:ascii="Calibri" w:hAnsi="Calibri" w:cs="Calibri"/>
          <w:lang w:bidi="ar-EG"/>
        </w:rPr>
        <w:t>“</w:t>
      </w:r>
      <w:r w:rsidRPr="002E1885">
        <w:rPr>
          <w:rFonts w:ascii="Calibri" w:hAnsi="Calibri" w:cs="Calibri"/>
          <w:lang w:bidi="ar-EG"/>
        </w:rPr>
        <w:t>Yes</w:t>
      </w:r>
      <w:r>
        <w:rPr>
          <w:rFonts w:ascii="Calibri" w:hAnsi="Calibri" w:cs="Calibri"/>
          <w:lang w:bidi="ar-EG"/>
        </w:rPr>
        <w:t>!”</w:t>
      </w:r>
      <w:r w:rsidRPr="002E1885">
        <w:rPr>
          <w:rFonts w:ascii="Calibri" w:hAnsi="Calibri" w:cs="Calibri"/>
          <w:lang w:bidi="ar-EG"/>
        </w:rPr>
        <w:t xml:space="preserve">. He said: </w:t>
      </w:r>
      <w:r>
        <w:rPr>
          <w:rFonts w:ascii="Calibri" w:hAnsi="Calibri" w:cs="Calibri"/>
          <w:lang w:bidi="ar-EG"/>
        </w:rPr>
        <w:t>“</w:t>
      </w:r>
      <w:r w:rsidRPr="002E1885">
        <w:rPr>
          <w:rFonts w:ascii="Calibri" w:hAnsi="Calibri" w:cs="Calibri"/>
          <w:lang w:bidi="ar-EG"/>
        </w:rPr>
        <w:t xml:space="preserve">Make me </w:t>
      </w:r>
      <w:r>
        <w:rPr>
          <w:rFonts w:ascii="Calibri" w:hAnsi="Calibri" w:cs="Calibri"/>
          <w:lang w:bidi="ar-EG"/>
        </w:rPr>
        <w:t>a</w:t>
      </w:r>
      <w:r w:rsidRPr="002E1885">
        <w:rPr>
          <w:rFonts w:ascii="Calibri" w:hAnsi="Calibri" w:cs="Calibri"/>
          <w:lang w:bidi="ar-EG"/>
        </w:rPr>
        <w:t xml:space="preserve"> commander (of </w:t>
      </w:r>
      <w:r>
        <w:rPr>
          <w:rFonts w:ascii="Calibri" w:hAnsi="Calibri" w:cs="Calibri"/>
          <w:lang w:bidi="ar-EG"/>
        </w:rPr>
        <w:t>a</w:t>
      </w:r>
      <w:r w:rsidRPr="002E1885">
        <w:rPr>
          <w:rFonts w:ascii="Calibri" w:hAnsi="Calibri" w:cs="Calibri"/>
          <w:lang w:bidi="ar-EG"/>
        </w:rPr>
        <w:t xml:space="preserve"> Muslim army) so that I </w:t>
      </w:r>
      <w:r>
        <w:rPr>
          <w:rFonts w:ascii="Calibri" w:hAnsi="Calibri" w:cs="Calibri"/>
          <w:lang w:bidi="ar-EG"/>
        </w:rPr>
        <w:t xml:space="preserve">can </w:t>
      </w:r>
      <w:r w:rsidRPr="002E1885">
        <w:rPr>
          <w:rFonts w:ascii="Calibri" w:hAnsi="Calibri" w:cs="Calibri"/>
          <w:lang w:bidi="ar-EG"/>
        </w:rPr>
        <w:t xml:space="preserve">fight against the </w:t>
      </w:r>
      <w:r>
        <w:rPr>
          <w:rFonts w:ascii="Calibri" w:hAnsi="Calibri" w:cs="Calibri"/>
          <w:lang w:bidi="ar-EG"/>
        </w:rPr>
        <w:t>dis</w:t>
      </w:r>
      <w:r w:rsidRPr="002E1885">
        <w:rPr>
          <w:rFonts w:ascii="Calibri" w:hAnsi="Calibri" w:cs="Calibri"/>
          <w:lang w:bidi="ar-EG"/>
        </w:rPr>
        <w:t xml:space="preserve">believers </w:t>
      </w:r>
      <w:r>
        <w:rPr>
          <w:rFonts w:ascii="Calibri" w:hAnsi="Calibri" w:cs="Calibri"/>
          <w:lang w:bidi="ar-EG"/>
        </w:rPr>
        <w:t xml:space="preserve">just like </w:t>
      </w:r>
      <w:r w:rsidRPr="002E1885">
        <w:rPr>
          <w:rFonts w:ascii="Calibri" w:hAnsi="Calibri" w:cs="Calibri"/>
          <w:lang w:bidi="ar-EG"/>
        </w:rPr>
        <w:t>I fought against the Muslims</w:t>
      </w:r>
      <w:r>
        <w:rPr>
          <w:rFonts w:ascii="Calibri" w:hAnsi="Calibri" w:cs="Calibri"/>
          <w:lang w:bidi="ar-EG"/>
        </w:rPr>
        <w:t>”</w:t>
      </w:r>
      <w:r w:rsidRPr="002E1885">
        <w:rPr>
          <w:rFonts w:ascii="Calibri" w:hAnsi="Calibri" w:cs="Calibri"/>
          <w:lang w:bidi="ar-EG"/>
        </w:rPr>
        <w:t xml:space="preserve">. He said: </w:t>
      </w:r>
      <w:r>
        <w:rPr>
          <w:rFonts w:ascii="Calibri" w:hAnsi="Calibri" w:cs="Calibri"/>
          <w:lang w:bidi="ar-EG"/>
        </w:rPr>
        <w:t>“</w:t>
      </w:r>
      <w:r w:rsidRPr="002E1885">
        <w:rPr>
          <w:rFonts w:ascii="Calibri" w:hAnsi="Calibri" w:cs="Calibri"/>
          <w:lang w:bidi="ar-EG"/>
        </w:rPr>
        <w:t>Yes</w:t>
      </w:r>
      <w:r>
        <w:rPr>
          <w:rFonts w:ascii="Calibri" w:hAnsi="Calibri" w:cs="Calibri"/>
          <w:lang w:bidi="ar-EG"/>
        </w:rPr>
        <w:t>!”</w:t>
      </w:r>
      <w:r w:rsidRPr="002E1885">
        <w:rPr>
          <w:rFonts w:ascii="Calibri" w:hAnsi="Calibri" w:cs="Calibri"/>
          <w:lang w:bidi="ar-EG"/>
        </w:rPr>
        <w:t xml:space="preserve">. Abu </w:t>
      </w:r>
      <w:proofErr w:type="spellStart"/>
      <w:r>
        <w:rPr>
          <w:rFonts w:ascii="Calibri" w:hAnsi="Calibri" w:cs="Calibri"/>
          <w:lang w:bidi="ar-EG"/>
        </w:rPr>
        <w:t>Zumail</w:t>
      </w:r>
      <w:proofErr w:type="spellEnd"/>
      <w:r w:rsidRPr="002E1885">
        <w:rPr>
          <w:rFonts w:ascii="Calibri" w:hAnsi="Calibri" w:cs="Calibri"/>
          <w:lang w:bidi="ar-EG"/>
        </w:rPr>
        <w:t xml:space="preserve"> said: If he had not asked </w:t>
      </w:r>
      <w:r>
        <w:rPr>
          <w:rFonts w:ascii="Calibri" w:hAnsi="Calibri" w:cs="Calibri"/>
          <w:lang w:bidi="ar-EG"/>
        </w:rPr>
        <w:t>for that</w:t>
      </w:r>
      <w:r w:rsidRPr="002E1885">
        <w:rPr>
          <w:rFonts w:ascii="Calibri" w:hAnsi="Calibri" w:cs="Calibri"/>
          <w:lang w:bidi="ar-EG"/>
        </w:rPr>
        <w:t xml:space="preserve"> </w:t>
      </w:r>
      <w:r>
        <w:rPr>
          <w:rFonts w:ascii="Calibri" w:hAnsi="Calibri" w:cs="Calibri"/>
          <w:lang w:bidi="ar-EG"/>
        </w:rPr>
        <w:t>from</w:t>
      </w:r>
      <w:r w:rsidRPr="002E1885">
        <w:rPr>
          <w:rFonts w:ascii="Calibri" w:hAnsi="Calibri" w:cs="Calibri"/>
          <w:lang w:bidi="ar-EG"/>
        </w:rPr>
        <w:t xml:space="preserve"> </w:t>
      </w:r>
      <w:r>
        <w:rPr>
          <w:rFonts w:ascii="Calibri" w:hAnsi="Calibri" w:cs="Calibri"/>
          <w:lang w:bidi="ar-EG"/>
        </w:rPr>
        <w:t xml:space="preserve">the Prophet </w:t>
      </w:r>
      <w:r>
        <w:rPr>
          <w:rFonts w:ascii="Calibri" w:hAnsi="Calibri" w:cs="Calibri" w:hint="cs"/>
          <w:rtl/>
          <w:lang w:bidi="ar-EG"/>
        </w:rPr>
        <w:t>ﷺ</w:t>
      </w:r>
      <w:r w:rsidRPr="002E1885">
        <w:rPr>
          <w:rFonts w:ascii="Calibri" w:hAnsi="Calibri" w:cs="Calibri"/>
          <w:lang w:bidi="ar-EG"/>
        </w:rPr>
        <w:t xml:space="preserve">, he would have never </w:t>
      </w:r>
      <w:r>
        <w:rPr>
          <w:rFonts w:ascii="Calibri" w:hAnsi="Calibri" w:cs="Calibri"/>
          <w:lang w:bidi="ar-EG"/>
        </w:rPr>
        <w:t>given it to</w:t>
      </w:r>
      <w:r w:rsidRPr="002E1885">
        <w:rPr>
          <w:rFonts w:ascii="Calibri" w:hAnsi="Calibri" w:cs="Calibri"/>
          <w:lang w:bidi="ar-EG"/>
        </w:rPr>
        <w:t xml:space="preserve"> him, </w:t>
      </w:r>
      <w:r>
        <w:rPr>
          <w:rFonts w:ascii="Calibri" w:hAnsi="Calibri" w:cs="Calibri"/>
          <w:lang w:bidi="ar-EG"/>
        </w:rPr>
        <w:t>because it was not his habit to be asked for something except that he said “Yes”.</w:t>
      </w:r>
    </w:p>
    <w:p w14:paraId="32767BFF" w14:textId="77777777" w:rsidR="00005C44" w:rsidRPr="00B675AB" w:rsidRDefault="00005C44" w:rsidP="00005C44">
      <w:pPr>
        <w:rPr>
          <w:rFonts w:ascii="Traditional Arabic" w:hAnsi="Traditional Arabic" w:cs="Traditional Arabic"/>
          <w:sz w:val="22"/>
          <w:szCs w:val="22"/>
          <w:rtl/>
        </w:rPr>
      </w:pPr>
    </w:p>
    <w:p w14:paraId="067FB69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نعم: هناك مشكلة كبرى هنا هي في القول المنسوب إلى أبي سفيان: (عندي أحسن العرب وأجمله أم حبيبة بنت أبي سفيان أزوجكها؟!)، مع أن إجماع أهل المغازي (كما يقوله البيهقي، وسيأتي في الملحق) على أن تزويج أم حبيبة للنبي، صلوات الله وسلامه عليه وعلى آله، إنما كان وهي بالحبشة قبيل قدوم جعفر وأصحابه يوم خيبر، في حين أن أبا سفيان لم يسلم إلا يوم فتح مكة. وقد حاول بعض من يجهل حقيقة كيفية رواية السيرة رد ذلك بزعم أن الأحاديث الصحاح أولى بالتقديم على ما يرويه أهل السير، وقليل منه مسند، ولكن أكثره مراسيل! هذا هكذا بعمومه باطل، لأن إجماع أهل السير على رواية الخبر أو الواقعة معينة دليل على تلقيهم ذلك بالتواتر. فضلاً على كون هذا خاصة في هذه المسألة ها هنا باطلاً، لأن خبر تزويج أم حبيبة ثبت عنها نفسها، وهي صاحبة الشأن، وعن غيرها بأصح أسانيد الدنيا، فلا تقدم عليه هذه الرواية المنكرة، كما هو مفصل في الملحق في الفصل المعنون: </w:t>
      </w:r>
      <w:r w:rsidRPr="000F205F">
        <w:rPr>
          <w:rFonts w:ascii="Traditional Arabic" w:hAnsi="Traditional Arabic" w:cs="Traditional Arabic"/>
          <w:bCs/>
          <w:sz w:val="28"/>
          <w:szCs w:val="28"/>
          <w:rtl/>
        </w:rPr>
        <w:t>«تزويج أم حبيبة إلى النبي، صلى الله عليه وعلى آله وسلم»</w:t>
      </w:r>
      <w:r w:rsidRPr="000F205F">
        <w:rPr>
          <w:rFonts w:ascii="Traditional Arabic" w:hAnsi="Traditional Arabic" w:cs="Traditional Arabic"/>
          <w:sz w:val="28"/>
          <w:szCs w:val="28"/>
          <w:rtl/>
        </w:rPr>
        <w:t xml:space="preserve">. </w:t>
      </w:r>
    </w:p>
    <w:p w14:paraId="6C8B6C61" w14:textId="77777777" w:rsidR="00005C44" w:rsidRDefault="00005C44" w:rsidP="00005C44">
      <w:pPr>
        <w:rPr>
          <w:rFonts w:ascii="Traditional Arabic" w:hAnsi="Traditional Arabic" w:cs="Traditional Arabic"/>
          <w:sz w:val="22"/>
          <w:szCs w:val="22"/>
        </w:rPr>
      </w:pPr>
    </w:p>
    <w:p w14:paraId="3BC9BCAD" w14:textId="77777777" w:rsidR="00005C44" w:rsidRDefault="00005C44" w:rsidP="00005C44">
      <w:pPr>
        <w:rPr>
          <w:rFonts w:ascii="Calibri" w:hAnsi="Calibri" w:cs="Calibri"/>
          <w:lang w:bidi="ar-EG"/>
        </w:rPr>
      </w:pPr>
      <w:r>
        <w:rPr>
          <w:rFonts w:ascii="Calibri" w:hAnsi="Calibri" w:cs="Calibri"/>
          <w:lang w:bidi="ar-EG"/>
        </w:rPr>
        <w:t>Yes, it is true that there is a major problem here in the statement attributed to Abu Sufyan: “</w:t>
      </w:r>
      <w:r w:rsidRPr="0038786E">
        <w:rPr>
          <w:rFonts w:ascii="Calibri" w:hAnsi="Calibri" w:cs="Calibri"/>
          <w:lang w:bidi="ar-EG"/>
        </w:rPr>
        <w:t xml:space="preserve">I have the best and most beautiful of the Arabs, Umm Habibah </w:t>
      </w:r>
      <w:proofErr w:type="spellStart"/>
      <w:r w:rsidRPr="0038786E">
        <w:rPr>
          <w:rFonts w:ascii="Calibri" w:hAnsi="Calibri" w:cs="Calibri"/>
          <w:lang w:bidi="ar-EG"/>
        </w:rPr>
        <w:t>bint</w:t>
      </w:r>
      <w:proofErr w:type="spellEnd"/>
      <w:r w:rsidRPr="0038786E">
        <w:rPr>
          <w:rFonts w:ascii="Calibri" w:hAnsi="Calibri" w:cs="Calibri"/>
          <w:lang w:bidi="ar-EG"/>
        </w:rPr>
        <w:t xml:space="preserve"> Abu Sufyan; </w:t>
      </w:r>
      <w:r>
        <w:rPr>
          <w:rFonts w:ascii="Calibri" w:hAnsi="Calibri" w:cs="Calibri"/>
          <w:lang w:bidi="ar-EG"/>
        </w:rPr>
        <w:t xml:space="preserve">let me </w:t>
      </w:r>
      <w:r w:rsidRPr="0038786E">
        <w:rPr>
          <w:rFonts w:ascii="Calibri" w:hAnsi="Calibri" w:cs="Calibri"/>
          <w:lang w:bidi="ar-EG"/>
        </w:rPr>
        <w:t>marry her</w:t>
      </w:r>
      <w:r>
        <w:rPr>
          <w:rFonts w:ascii="Calibri" w:hAnsi="Calibri" w:cs="Calibri"/>
          <w:lang w:bidi="ar-EG"/>
        </w:rPr>
        <w:t xml:space="preserve"> to you”. That is because it is the consensus of the Scholars of battles and history (Al-</w:t>
      </w:r>
      <w:proofErr w:type="spellStart"/>
      <w:r>
        <w:rPr>
          <w:rFonts w:ascii="Calibri" w:hAnsi="Calibri" w:cs="Calibri"/>
          <w:lang w:bidi="ar-EG"/>
        </w:rPr>
        <w:t>Maghaziy</w:t>
      </w:r>
      <w:proofErr w:type="spellEnd"/>
      <w:r>
        <w:rPr>
          <w:rFonts w:ascii="Calibri" w:hAnsi="Calibri" w:cs="Calibri"/>
          <w:lang w:bidi="ar-EG"/>
        </w:rPr>
        <w:t>) (as stated by Al-</w:t>
      </w:r>
      <w:proofErr w:type="spellStart"/>
      <w:r>
        <w:rPr>
          <w:rFonts w:ascii="Calibri" w:hAnsi="Calibri" w:cs="Calibri"/>
          <w:lang w:bidi="ar-EG"/>
        </w:rPr>
        <w:t>Baihaqiy</w:t>
      </w:r>
      <w:proofErr w:type="spellEnd"/>
      <w:r>
        <w:rPr>
          <w:rFonts w:ascii="Calibri" w:hAnsi="Calibri" w:cs="Calibri"/>
          <w:lang w:bidi="ar-EG"/>
        </w:rPr>
        <w:t xml:space="preserve">, which we will present in the appendix) that the marrying of Umm Habibah to the Prophet </w:t>
      </w:r>
      <w:r>
        <w:rPr>
          <w:rFonts w:ascii="Calibri" w:hAnsi="Calibri" w:cs="Calibri" w:hint="cs"/>
          <w:rtl/>
          <w:lang w:bidi="ar-EG"/>
        </w:rPr>
        <w:t>ﷺ</w:t>
      </w:r>
      <w:r>
        <w:rPr>
          <w:rFonts w:ascii="Calibri" w:hAnsi="Calibri" w:cs="Calibri"/>
          <w:lang w:bidi="ar-EG"/>
        </w:rPr>
        <w:t xml:space="preserve"> occurred whilst she was in Al-</w:t>
      </w:r>
      <w:proofErr w:type="spellStart"/>
      <w:r>
        <w:rPr>
          <w:rFonts w:ascii="Calibri" w:hAnsi="Calibri" w:cs="Calibri"/>
          <w:lang w:bidi="ar-EG"/>
        </w:rPr>
        <w:t>Habashah</w:t>
      </w:r>
      <w:proofErr w:type="spellEnd"/>
      <w:r>
        <w:rPr>
          <w:rFonts w:ascii="Calibri" w:hAnsi="Calibri" w:cs="Calibri"/>
          <w:lang w:bidi="ar-EG"/>
        </w:rPr>
        <w:t xml:space="preserve"> (Abyssinia) before the arrival of Ja’far and his companions on the day of (the battle of) </w:t>
      </w:r>
      <w:proofErr w:type="spellStart"/>
      <w:r>
        <w:rPr>
          <w:rFonts w:ascii="Calibri" w:hAnsi="Calibri" w:cs="Calibri"/>
          <w:lang w:bidi="ar-EG"/>
        </w:rPr>
        <w:t>Khaibar</w:t>
      </w:r>
      <w:proofErr w:type="spellEnd"/>
      <w:r>
        <w:rPr>
          <w:rFonts w:ascii="Calibri" w:hAnsi="Calibri" w:cs="Calibri"/>
          <w:lang w:bidi="ar-EG"/>
        </w:rPr>
        <w:t xml:space="preserve">. That is whilst Abu Sufyan did not become Muslim until the day of the conquest of Makkah. </w:t>
      </w:r>
      <w:r w:rsidRPr="00C67B3A">
        <w:rPr>
          <w:rFonts w:ascii="Calibri" w:hAnsi="Calibri" w:cs="Calibri"/>
          <w:lang w:bidi="ar-EG"/>
        </w:rPr>
        <w:t xml:space="preserve">Some </w:t>
      </w:r>
      <w:r>
        <w:rPr>
          <w:rFonts w:ascii="Calibri" w:hAnsi="Calibri" w:cs="Calibri"/>
          <w:lang w:bidi="ar-EG"/>
        </w:rPr>
        <w:t>who were</w:t>
      </w:r>
      <w:r w:rsidRPr="00C67B3A">
        <w:rPr>
          <w:rFonts w:ascii="Calibri" w:hAnsi="Calibri" w:cs="Calibri"/>
          <w:lang w:bidi="ar-EG"/>
        </w:rPr>
        <w:t xml:space="preserve"> </w:t>
      </w:r>
      <w:r>
        <w:rPr>
          <w:rFonts w:ascii="Calibri" w:hAnsi="Calibri" w:cs="Calibri"/>
          <w:lang w:bidi="ar-EG"/>
        </w:rPr>
        <w:t>ignorant of</w:t>
      </w:r>
      <w:r w:rsidRPr="00C67B3A">
        <w:rPr>
          <w:rFonts w:ascii="Calibri" w:hAnsi="Calibri" w:cs="Calibri"/>
          <w:lang w:bidi="ar-EG"/>
        </w:rPr>
        <w:t xml:space="preserve"> the methodology of narrating history attempted to dismiss this by asserting that authentic </w:t>
      </w:r>
      <w:r>
        <w:rPr>
          <w:rFonts w:ascii="Calibri" w:hAnsi="Calibri" w:cs="Calibri"/>
          <w:lang w:bidi="ar-EG"/>
        </w:rPr>
        <w:t>H</w:t>
      </w:r>
      <w:r w:rsidRPr="00C67B3A">
        <w:rPr>
          <w:rFonts w:ascii="Calibri" w:hAnsi="Calibri" w:cs="Calibri"/>
          <w:lang w:bidi="ar-EG"/>
        </w:rPr>
        <w:t xml:space="preserve">adith should take precedence over historical reports, arguing that many such reports are </w:t>
      </w:r>
      <w:r>
        <w:rPr>
          <w:rFonts w:ascii="Calibri" w:hAnsi="Calibri" w:cs="Calibri"/>
          <w:lang w:bidi="ar-EG"/>
        </w:rPr>
        <w:t>M</w:t>
      </w:r>
      <w:r w:rsidRPr="00C67B3A">
        <w:rPr>
          <w:rFonts w:ascii="Calibri" w:hAnsi="Calibri" w:cs="Calibri"/>
          <w:lang w:bidi="ar-EG"/>
        </w:rPr>
        <w:t>ursal (incomplete chains of narration).</w:t>
      </w:r>
      <w:r>
        <w:rPr>
          <w:rFonts w:ascii="Calibri" w:hAnsi="Calibri" w:cs="Calibri"/>
          <w:lang w:bidi="ar-EG"/>
        </w:rPr>
        <w:t xml:space="preserve"> </w:t>
      </w:r>
      <w:r w:rsidRPr="00C67B3A">
        <w:rPr>
          <w:rFonts w:ascii="Calibri" w:hAnsi="Calibri" w:cs="Calibri"/>
          <w:lang w:bidi="ar-EG"/>
        </w:rPr>
        <w:t xml:space="preserve">However, this generalization is false because the consensus among historians regarding </w:t>
      </w:r>
      <w:r>
        <w:rPr>
          <w:rFonts w:ascii="Calibri" w:hAnsi="Calibri" w:cs="Calibri"/>
          <w:lang w:bidi="ar-EG"/>
        </w:rPr>
        <w:t>the narration of a particular report or</w:t>
      </w:r>
      <w:r w:rsidRPr="00C67B3A">
        <w:rPr>
          <w:rFonts w:ascii="Calibri" w:hAnsi="Calibri" w:cs="Calibri"/>
          <w:lang w:bidi="ar-EG"/>
        </w:rPr>
        <w:t xml:space="preserve"> event indicates that they received it through </w:t>
      </w:r>
      <w:r>
        <w:rPr>
          <w:rFonts w:ascii="Calibri" w:hAnsi="Calibri" w:cs="Calibri"/>
          <w:lang w:bidi="ar-EG"/>
        </w:rPr>
        <w:t>Tawatur</w:t>
      </w:r>
      <w:r w:rsidRPr="00C67B3A">
        <w:rPr>
          <w:rFonts w:ascii="Calibri" w:hAnsi="Calibri" w:cs="Calibri"/>
          <w:lang w:bidi="ar-EG"/>
        </w:rPr>
        <w:t xml:space="preserve"> (widely corroborated transmission).</w:t>
      </w:r>
      <w:r w:rsidRPr="00CE72AE">
        <w:t xml:space="preserve"> </w:t>
      </w:r>
      <w:r>
        <w:rPr>
          <w:rFonts w:ascii="Calibri" w:hAnsi="Calibri" w:cs="Calibri"/>
          <w:lang w:bidi="ar-EG"/>
        </w:rPr>
        <w:t>In addition, the claim that it is specific in this issue here is false</w:t>
      </w:r>
      <w:r w:rsidRPr="00CE72AE">
        <w:rPr>
          <w:rFonts w:ascii="Calibri" w:hAnsi="Calibri" w:cs="Calibri"/>
          <w:lang w:bidi="ar-EG"/>
        </w:rPr>
        <w:t>. Th</w:t>
      </w:r>
      <w:r>
        <w:rPr>
          <w:rFonts w:ascii="Calibri" w:hAnsi="Calibri" w:cs="Calibri"/>
          <w:lang w:bidi="ar-EG"/>
        </w:rPr>
        <w:t>at is because th</w:t>
      </w:r>
      <w:r w:rsidRPr="00CE72AE">
        <w:rPr>
          <w:rFonts w:ascii="Calibri" w:hAnsi="Calibri" w:cs="Calibri"/>
          <w:lang w:bidi="ar-EG"/>
        </w:rPr>
        <w:t xml:space="preserve">e </w:t>
      </w:r>
      <w:r>
        <w:rPr>
          <w:rFonts w:ascii="Calibri" w:hAnsi="Calibri" w:cs="Calibri"/>
          <w:lang w:bidi="ar-EG"/>
        </w:rPr>
        <w:t>report</w:t>
      </w:r>
      <w:r w:rsidRPr="00CE72AE">
        <w:rPr>
          <w:rFonts w:ascii="Calibri" w:hAnsi="Calibri" w:cs="Calibri"/>
          <w:lang w:bidi="ar-EG"/>
        </w:rPr>
        <w:t xml:space="preserve"> of Umm Habiba</w:t>
      </w:r>
      <w:r>
        <w:rPr>
          <w:rFonts w:ascii="Calibri" w:hAnsi="Calibri" w:cs="Calibri"/>
          <w:lang w:bidi="ar-EG"/>
        </w:rPr>
        <w:t>h</w:t>
      </w:r>
      <w:r w:rsidRPr="00CE72AE">
        <w:rPr>
          <w:rFonts w:ascii="Calibri" w:hAnsi="Calibri" w:cs="Calibri"/>
          <w:lang w:bidi="ar-EG"/>
        </w:rPr>
        <w:t>’s marriage is confirmed by her own testimony</w:t>
      </w:r>
      <w:r>
        <w:rPr>
          <w:rFonts w:ascii="Calibri" w:hAnsi="Calibri" w:cs="Calibri"/>
          <w:lang w:bidi="ar-EG"/>
        </w:rPr>
        <w:t xml:space="preserve"> and </w:t>
      </w:r>
      <w:r w:rsidRPr="00CE72AE">
        <w:rPr>
          <w:rFonts w:ascii="Calibri" w:hAnsi="Calibri" w:cs="Calibri"/>
          <w:lang w:bidi="ar-EG"/>
        </w:rPr>
        <w:t xml:space="preserve">she, after all, is the person directly </w:t>
      </w:r>
      <w:proofErr w:type="gramStart"/>
      <w:r w:rsidRPr="00CE72AE">
        <w:rPr>
          <w:rFonts w:ascii="Calibri" w:hAnsi="Calibri" w:cs="Calibri"/>
          <w:lang w:bidi="ar-EG"/>
        </w:rPr>
        <w:t>involve</w:t>
      </w:r>
      <w:proofErr w:type="gramEnd"/>
      <w:r>
        <w:rPr>
          <w:rFonts w:ascii="Calibri" w:hAnsi="Calibri" w:cs="Calibri"/>
          <w:lang w:bidi="ar-EG"/>
        </w:rPr>
        <w:t>, just as it has been affirmed by other narrations with the most authentic chains of transmission in this world.</w:t>
      </w:r>
      <w:r w:rsidRPr="00CE72AE">
        <w:rPr>
          <w:rFonts w:ascii="Calibri" w:hAnsi="Calibri" w:cs="Calibri"/>
          <w:lang w:bidi="ar-EG"/>
        </w:rPr>
        <w:t xml:space="preserve"> Therefore, this </w:t>
      </w:r>
      <w:proofErr w:type="spellStart"/>
      <w:r>
        <w:rPr>
          <w:rFonts w:ascii="Calibri" w:hAnsi="Calibri" w:cs="Calibri"/>
          <w:lang w:bidi="ar-EG"/>
        </w:rPr>
        <w:t>Munkar</w:t>
      </w:r>
      <w:proofErr w:type="spellEnd"/>
      <w:r>
        <w:rPr>
          <w:rFonts w:ascii="Calibri" w:hAnsi="Calibri" w:cs="Calibri"/>
          <w:lang w:bidi="ar-EG"/>
        </w:rPr>
        <w:t xml:space="preserve"> (rejected)</w:t>
      </w:r>
      <w:r w:rsidRPr="00CE72AE">
        <w:rPr>
          <w:rFonts w:ascii="Calibri" w:hAnsi="Calibri" w:cs="Calibri"/>
          <w:lang w:bidi="ar-EG"/>
        </w:rPr>
        <w:t xml:space="preserve"> report cannot take precedence over the established account, as detailed in the appendix under the section titled </w:t>
      </w:r>
      <w:r>
        <w:rPr>
          <w:rFonts w:ascii="Calibri" w:hAnsi="Calibri" w:cs="Calibri"/>
          <w:lang w:bidi="ar-EG"/>
        </w:rPr>
        <w:t>“</w:t>
      </w:r>
      <w:r w:rsidRPr="00B82E90">
        <w:rPr>
          <w:rFonts w:ascii="Calibri" w:hAnsi="Calibri" w:cs="Calibri"/>
          <w:b/>
          <w:bCs/>
          <w:lang w:bidi="ar-EG"/>
        </w:rPr>
        <w:t>The Marrying of Umm Habibah to the Prophet</w:t>
      </w:r>
      <w:r>
        <w:rPr>
          <w:rFonts w:ascii="Calibri" w:hAnsi="Calibri" w:cs="Calibri"/>
          <w:lang w:bidi="ar-EG"/>
        </w:rPr>
        <w:t xml:space="preserve"> </w:t>
      </w:r>
      <w:r w:rsidRPr="00B82E90">
        <w:rPr>
          <w:rFonts w:ascii="Calibri" w:hAnsi="Calibri" w:cs="Calibri" w:hint="cs"/>
          <w:b/>
          <w:bCs/>
          <w:rtl/>
          <w:lang w:bidi="ar-EG"/>
        </w:rPr>
        <w:t>ﷺ</w:t>
      </w:r>
      <w:r>
        <w:rPr>
          <w:rFonts w:ascii="Calibri" w:hAnsi="Calibri" w:cs="Calibri"/>
          <w:lang w:bidi="ar-EG"/>
        </w:rPr>
        <w:t>”.</w:t>
      </w:r>
    </w:p>
    <w:p w14:paraId="45580101" w14:textId="77777777" w:rsidR="00005C44" w:rsidRPr="005774BA" w:rsidRDefault="00005C44" w:rsidP="00005C44">
      <w:pPr>
        <w:rPr>
          <w:rFonts w:ascii="Traditional Arabic" w:hAnsi="Traditional Arabic" w:cs="Traditional Arabic"/>
          <w:sz w:val="22"/>
          <w:szCs w:val="22"/>
          <w:rtl/>
        </w:rPr>
      </w:pPr>
    </w:p>
    <w:p w14:paraId="5C2B5A2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والذي نرجحه، كما هو مفصل في الملحق، في الفصل المعنون: «</w:t>
      </w:r>
      <w:r w:rsidRPr="000F205F">
        <w:rPr>
          <w:rFonts w:ascii="Traditional Arabic" w:hAnsi="Traditional Arabic" w:cs="Traditional Arabic"/>
          <w:bCs/>
          <w:sz w:val="28"/>
          <w:szCs w:val="28"/>
          <w:rtl/>
        </w:rPr>
        <w:t>إشكالية الحديث في "مناقب" أبي سفيان</w:t>
      </w:r>
      <w:r w:rsidRPr="000F205F">
        <w:rPr>
          <w:rFonts w:ascii="Traditional Arabic" w:hAnsi="Traditional Arabic" w:cs="Traditional Arabic"/>
          <w:sz w:val="28"/>
          <w:szCs w:val="28"/>
          <w:rtl/>
        </w:rPr>
        <w:t xml:space="preserve">»، أن أبا زميل قد وهم في بعض لفظه، فأصبح بالصورة المنكرة التي وردت في صحيح مسلم. ولعل أصل الحديث كان كالتالي، أو قريباً من ذلك: </w:t>
      </w:r>
    </w:p>
    <w:p w14:paraId="062D8ADE" w14:textId="77777777" w:rsidR="00005C44" w:rsidRDefault="00005C44" w:rsidP="00005C44">
      <w:pPr>
        <w:rPr>
          <w:rFonts w:ascii="Traditional Arabic" w:hAnsi="Traditional Arabic" w:cs="Traditional Arabic"/>
          <w:sz w:val="22"/>
          <w:szCs w:val="22"/>
        </w:rPr>
      </w:pPr>
    </w:p>
    <w:p w14:paraId="1C352930" w14:textId="77777777" w:rsidR="00005C44" w:rsidRDefault="00005C44" w:rsidP="00005C44">
      <w:pPr>
        <w:rPr>
          <w:rFonts w:ascii="Calibri" w:hAnsi="Calibri" w:cs="Calibri"/>
          <w:lang w:bidi="ar-EG"/>
        </w:rPr>
      </w:pPr>
      <w:r>
        <w:rPr>
          <w:rFonts w:ascii="Calibri" w:hAnsi="Calibri" w:cs="Calibri"/>
          <w:lang w:bidi="ar-EG"/>
        </w:rPr>
        <w:t>We view to be most likely, as is detailed in the section titled: “</w:t>
      </w:r>
      <w:r w:rsidRPr="00855AC5">
        <w:rPr>
          <w:rFonts w:ascii="Calibri" w:hAnsi="Calibri" w:cs="Calibri"/>
          <w:b/>
          <w:bCs/>
          <w:lang w:bidi="ar-EG"/>
        </w:rPr>
        <w:t>The problem related to the Hadith related to the “</w:t>
      </w:r>
      <w:proofErr w:type="spellStart"/>
      <w:r w:rsidRPr="00855AC5">
        <w:rPr>
          <w:rFonts w:ascii="Calibri" w:hAnsi="Calibri" w:cs="Calibri"/>
          <w:b/>
          <w:bCs/>
          <w:lang w:bidi="ar-EG"/>
        </w:rPr>
        <w:t>Manaaqib</w:t>
      </w:r>
      <w:proofErr w:type="spellEnd"/>
      <w:r w:rsidRPr="00855AC5">
        <w:rPr>
          <w:rFonts w:ascii="Calibri" w:hAnsi="Calibri" w:cs="Calibri"/>
          <w:b/>
          <w:bCs/>
          <w:lang w:bidi="ar-EG"/>
        </w:rPr>
        <w:t xml:space="preserve"> (virtues)” of Abu Sufyan</w:t>
      </w:r>
      <w:r>
        <w:rPr>
          <w:rFonts w:ascii="Calibri" w:hAnsi="Calibri" w:cs="Calibri"/>
          <w:lang w:bidi="ar-EG"/>
        </w:rPr>
        <w:t xml:space="preserve">”, is that Abu </w:t>
      </w:r>
      <w:proofErr w:type="spellStart"/>
      <w:r>
        <w:rPr>
          <w:rFonts w:ascii="Calibri" w:hAnsi="Calibri" w:cs="Calibri"/>
          <w:lang w:bidi="ar-EG"/>
        </w:rPr>
        <w:t>Zumail</w:t>
      </w:r>
      <w:proofErr w:type="spellEnd"/>
      <w:r>
        <w:rPr>
          <w:rFonts w:ascii="Calibri" w:hAnsi="Calibri" w:cs="Calibri"/>
          <w:lang w:bidi="ar-EG"/>
        </w:rPr>
        <w:t xml:space="preserve"> erred in some of his wording and as a result appeared in its rejectable form in the Sahih of Muslim. It is possible that the origin of the Hadith was like the following or close to that:</w:t>
      </w:r>
    </w:p>
    <w:p w14:paraId="3E79D54E" w14:textId="77777777" w:rsidR="00005C44" w:rsidRPr="00152ACA" w:rsidRDefault="00005C44" w:rsidP="00005C44">
      <w:pPr>
        <w:rPr>
          <w:rFonts w:ascii="Traditional Arabic" w:hAnsi="Traditional Arabic" w:cs="Traditional Arabic"/>
          <w:sz w:val="22"/>
          <w:szCs w:val="22"/>
          <w:rtl/>
        </w:rPr>
      </w:pPr>
    </w:p>
    <w:p w14:paraId="62F8D40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[كان المسلمون لا ينظرون إلى أبي سفيان ولا يقاعدونه، فقال للنبي، صلى الله عليه وسلم: (يا نبي الله: ثلاث أعطيتهن؟!)، قال: «نعم!»، قال: (بنتي، أم حبيبة بنت أبي سفيان، أحسن العرب وأجمله تزوجتَها؟!)، قال: «نعم!»، قال: (ومعاوية تجعله كاتبا بين يديك؟!)، قال: «نعم»، قال: (وتؤمرني حتى أقاتل الكفار كما كنت أقاتل المسلمين؟!)، قال: «نعم!»]. </w:t>
      </w:r>
    </w:p>
    <w:p w14:paraId="7EEAB6FA" w14:textId="77777777" w:rsidR="00005C44" w:rsidRDefault="00005C44" w:rsidP="00005C44">
      <w:pPr>
        <w:rPr>
          <w:rFonts w:ascii="Traditional Arabic" w:hAnsi="Traditional Arabic" w:cs="Traditional Arabic"/>
          <w:sz w:val="22"/>
          <w:szCs w:val="22"/>
        </w:rPr>
      </w:pPr>
    </w:p>
    <w:p w14:paraId="0D7A9BFF" w14:textId="77777777" w:rsidR="00005C44" w:rsidRPr="00152ACA" w:rsidRDefault="00005C44" w:rsidP="00005C44">
      <w:pPr>
        <w:rPr>
          <w:rFonts w:ascii="Traditional Arabic" w:hAnsi="Traditional Arabic" w:cs="Traditional Arabic"/>
          <w:sz w:val="22"/>
          <w:szCs w:val="22"/>
          <w:rtl/>
        </w:rPr>
      </w:pPr>
    </w:p>
    <w:p w14:paraId="33BF2CD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هذا التغيير الطفيف يكفي لرفع الإشكال. فبدلاً من لفظة: (أَعطنيهن)، عند مسلم، بصيغة الطلب، يكون اللفظ: (أُعطيتهن) بصيغة الماضي المبني للمجهول، وهي في الأصل للخبر عن الماضي، وتصلح - مجازاً - للتعبير عن الطلب الملح، مع الرجاء القوي في الإجابة (وهذا هو بعينه لفظ رواية البيهقي!). ثم بدأ أبو سفيان بذكر كون ابنته، أم حبيبة رضي الله عنها، عند رسول الله زوجة له، وهي من أجمل نساء العرب وأكثرهن حسناً، وذلك على وجه الاستشفاع بتلك المكانة الخاصة الرفيعة. فالأصل الصحيح، والله أعلم، كان خبراً وهم أبو زميل فجعله طلباً، ثم طلب أن يكون معاوية، كاتباً عند رسول الله، فأجابه، صلى الله عليه وعلى آله وسلم، بنعم. وقد كان ذلك فعلاً كما هو ثابت من روايات كثيرة عند ابن سعد في </w:t>
      </w:r>
      <w:r w:rsidRPr="000F205F">
        <w:rPr>
          <w:rFonts w:ascii="Traditional Arabic" w:hAnsi="Traditional Arabic" w:cs="Traditional Arabic"/>
          <w:bCs/>
          <w:sz w:val="28"/>
          <w:szCs w:val="28"/>
          <w:rtl/>
        </w:rPr>
        <w:t>«الطبقات الكبرى</w:t>
      </w:r>
      <w:r w:rsidRPr="000F205F">
        <w:rPr>
          <w:rFonts w:ascii="Traditional Arabic" w:hAnsi="Traditional Arabic" w:cs="Traditional Arabic"/>
          <w:sz w:val="28"/>
          <w:szCs w:val="28"/>
          <w:rtl/>
        </w:rPr>
        <w:t>» تنص كلها في ختام الكثير مما كتبه النبي، صلى الله عليه وسلم، من رسائل وعهود وإقطاعات وغيره على أنه كتبه معاوية بن أبي سفيان، ولكن الأرجح أن معاوية لم يكن من كتبة القرآن.</w:t>
      </w:r>
    </w:p>
    <w:p w14:paraId="4827746B" w14:textId="77777777" w:rsidR="00005C44" w:rsidRDefault="00005C44" w:rsidP="00005C44">
      <w:pPr>
        <w:rPr>
          <w:rFonts w:ascii="Traditional Arabic" w:hAnsi="Traditional Arabic" w:cs="Traditional Arabic"/>
          <w:sz w:val="22"/>
          <w:szCs w:val="22"/>
        </w:rPr>
      </w:pPr>
    </w:p>
    <w:p w14:paraId="2CA9F793" w14:textId="77777777" w:rsidR="00005C44" w:rsidRDefault="00005C44" w:rsidP="00005C44">
      <w:pPr>
        <w:rPr>
          <w:rFonts w:ascii="Calibri" w:hAnsi="Calibri" w:cs="Calibri"/>
          <w:lang w:bidi="ar-EG"/>
        </w:rPr>
      </w:pPr>
      <w:r>
        <w:rPr>
          <w:rFonts w:ascii="Calibri" w:hAnsi="Calibri" w:cs="Calibri"/>
          <w:lang w:bidi="ar-EG"/>
        </w:rPr>
        <w:lastRenderedPageBreak/>
        <w:t>This slight change in wording is sufficient to resolve the problem. Instead of the wording “Confer (or give) them to me” recorded by Muslim, in the request form (</w:t>
      </w:r>
      <w:proofErr w:type="spellStart"/>
      <w:r>
        <w:rPr>
          <w:rFonts w:ascii="Calibri" w:hAnsi="Calibri" w:cs="Calibri"/>
          <w:lang w:bidi="ar-EG"/>
        </w:rPr>
        <w:t>Seeghat</w:t>
      </w:r>
      <w:proofErr w:type="spellEnd"/>
      <w:r>
        <w:rPr>
          <w:rFonts w:ascii="Calibri" w:hAnsi="Calibri" w:cs="Calibri"/>
          <w:lang w:bidi="ar-EG"/>
        </w:rPr>
        <w:t xml:space="preserve"> </w:t>
      </w:r>
      <w:proofErr w:type="spellStart"/>
      <w:r>
        <w:rPr>
          <w:rFonts w:ascii="Calibri" w:hAnsi="Calibri" w:cs="Calibri"/>
          <w:lang w:bidi="ar-EG"/>
        </w:rPr>
        <w:t>ut</w:t>
      </w:r>
      <w:proofErr w:type="spellEnd"/>
      <w:r>
        <w:rPr>
          <w:rFonts w:ascii="Calibri" w:hAnsi="Calibri" w:cs="Calibri"/>
          <w:lang w:bidi="ar-EG"/>
        </w:rPr>
        <w:t xml:space="preserve">-Talab) the wording here “I </w:t>
      </w:r>
      <w:proofErr w:type="gramStart"/>
      <w:r>
        <w:rPr>
          <w:rFonts w:ascii="Calibri" w:hAnsi="Calibri" w:cs="Calibri"/>
          <w:lang w:bidi="ar-EG"/>
        </w:rPr>
        <w:t>was</w:t>
      </w:r>
      <w:proofErr w:type="gramEnd"/>
      <w:r>
        <w:rPr>
          <w:rFonts w:ascii="Calibri" w:hAnsi="Calibri" w:cs="Calibri"/>
          <w:lang w:bidi="ar-EG"/>
        </w:rPr>
        <w:t xml:space="preserve"> conferred (or given) them” in the past tense form (</w:t>
      </w:r>
      <w:proofErr w:type="spellStart"/>
      <w:r>
        <w:rPr>
          <w:rFonts w:ascii="Calibri" w:hAnsi="Calibri" w:cs="Calibri"/>
          <w:lang w:bidi="ar-EG"/>
        </w:rPr>
        <w:t>Seeghat</w:t>
      </w:r>
      <w:proofErr w:type="spellEnd"/>
      <w:r>
        <w:rPr>
          <w:rFonts w:ascii="Calibri" w:hAnsi="Calibri" w:cs="Calibri"/>
          <w:lang w:bidi="ar-EG"/>
        </w:rPr>
        <w:t xml:space="preserve"> ul-</w:t>
      </w:r>
      <w:proofErr w:type="spellStart"/>
      <w:r>
        <w:rPr>
          <w:rFonts w:ascii="Calibri" w:hAnsi="Calibri" w:cs="Calibri"/>
          <w:lang w:bidi="ar-EG"/>
        </w:rPr>
        <w:t>Maadiy</w:t>
      </w:r>
      <w:proofErr w:type="spellEnd"/>
      <w:r>
        <w:rPr>
          <w:rFonts w:ascii="Calibri" w:hAnsi="Calibri" w:cs="Calibri"/>
          <w:lang w:bidi="ar-EG"/>
        </w:rPr>
        <w:t>) in the passive (</w:t>
      </w:r>
      <w:proofErr w:type="spellStart"/>
      <w:r>
        <w:rPr>
          <w:rFonts w:ascii="Calibri" w:hAnsi="Calibri" w:cs="Calibri"/>
          <w:lang w:bidi="ar-EG"/>
        </w:rPr>
        <w:t>Majhool</w:t>
      </w:r>
      <w:proofErr w:type="spellEnd"/>
      <w:r>
        <w:rPr>
          <w:rFonts w:ascii="Calibri" w:hAnsi="Calibri" w:cs="Calibri"/>
          <w:lang w:bidi="ar-EG"/>
        </w:rPr>
        <w:t xml:space="preserve">) form. </w:t>
      </w:r>
      <w:r w:rsidRPr="00C07D17">
        <w:rPr>
          <w:rFonts w:ascii="Calibri" w:hAnsi="Calibri" w:cs="Calibri"/>
          <w:lang w:bidi="ar-EG"/>
        </w:rPr>
        <w:t xml:space="preserve">Originally, this form </w:t>
      </w:r>
      <w:proofErr w:type="gramStart"/>
      <w:r w:rsidRPr="00C07D17">
        <w:rPr>
          <w:rFonts w:ascii="Calibri" w:hAnsi="Calibri" w:cs="Calibri"/>
          <w:lang w:bidi="ar-EG"/>
        </w:rPr>
        <w:t>is</w:t>
      </w:r>
      <w:proofErr w:type="gramEnd"/>
      <w:r w:rsidRPr="00C07D17">
        <w:rPr>
          <w:rFonts w:ascii="Calibri" w:hAnsi="Calibri" w:cs="Calibri"/>
          <w:lang w:bidi="ar-EG"/>
        </w:rPr>
        <w:t xml:space="preserve"> used to report past events, but it can also be used</w:t>
      </w:r>
      <w:r>
        <w:rPr>
          <w:rFonts w:ascii="Calibri" w:hAnsi="Calibri" w:cs="Calibri"/>
          <w:lang w:bidi="ar-EG"/>
        </w:rPr>
        <w:t xml:space="preserve"> </w:t>
      </w:r>
      <w:r w:rsidRPr="00C07D17">
        <w:rPr>
          <w:rFonts w:ascii="Calibri" w:hAnsi="Calibri" w:cs="Calibri"/>
          <w:lang w:bidi="ar-EG"/>
        </w:rPr>
        <w:t>figuratively</w:t>
      </w:r>
      <w:r>
        <w:rPr>
          <w:rFonts w:ascii="Calibri" w:hAnsi="Calibri" w:cs="Calibri"/>
          <w:lang w:bidi="ar-EG"/>
        </w:rPr>
        <w:t xml:space="preserve"> </w:t>
      </w:r>
      <w:r w:rsidRPr="00C07D17">
        <w:rPr>
          <w:rFonts w:ascii="Calibri" w:hAnsi="Calibri" w:cs="Calibri"/>
          <w:lang w:bidi="ar-EG"/>
        </w:rPr>
        <w:t xml:space="preserve">to express an urgent request </w:t>
      </w:r>
      <w:r>
        <w:rPr>
          <w:rFonts w:ascii="Calibri" w:hAnsi="Calibri" w:cs="Calibri"/>
          <w:lang w:bidi="ar-EG"/>
        </w:rPr>
        <w:t>accompanied by a strong hope of the request being fulfilled. And this is precisely the wording of the narration recorded by Al-</w:t>
      </w:r>
      <w:proofErr w:type="spellStart"/>
      <w:r>
        <w:rPr>
          <w:rFonts w:ascii="Calibri" w:hAnsi="Calibri" w:cs="Calibri"/>
          <w:lang w:bidi="ar-EG"/>
        </w:rPr>
        <w:t>Baihaqiy</w:t>
      </w:r>
      <w:proofErr w:type="spellEnd"/>
      <w:r>
        <w:rPr>
          <w:rFonts w:ascii="Calibri" w:hAnsi="Calibri" w:cs="Calibri"/>
          <w:lang w:bidi="ar-EG"/>
        </w:rPr>
        <w:t xml:space="preserve">! Then after that Abu Sufyan began to mention his daughter, Umm Habibah being with the Messenger of Allah </w:t>
      </w:r>
      <w:r>
        <w:rPr>
          <w:rFonts w:ascii="Calibri" w:hAnsi="Calibri" w:cs="Calibri" w:hint="cs"/>
          <w:rtl/>
          <w:lang w:bidi="ar-EG"/>
        </w:rPr>
        <w:t>ﷺ</w:t>
      </w:r>
      <w:r>
        <w:rPr>
          <w:rFonts w:ascii="Calibri" w:hAnsi="Calibri" w:cs="Calibri"/>
          <w:lang w:bidi="ar-EG"/>
        </w:rPr>
        <w:t>, as his wife, and that she is from the most beautiful of Arab women and best of them, which</w:t>
      </w:r>
      <w:r w:rsidRPr="007E5236">
        <w:rPr>
          <w:rFonts w:ascii="Calibri" w:hAnsi="Calibri" w:cs="Calibri"/>
          <w:lang w:bidi="ar-EG"/>
        </w:rPr>
        <w:t xml:space="preserve"> he brought up as a means of seeking intercession based on her esteemed and special status</w:t>
      </w:r>
      <w:r>
        <w:rPr>
          <w:rFonts w:ascii="Calibri" w:hAnsi="Calibri" w:cs="Calibri"/>
          <w:lang w:bidi="ar-EG"/>
        </w:rPr>
        <w:t xml:space="preserve">. </w:t>
      </w:r>
      <w:r w:rsidRPr="00032C68">
        <w:rPr>
          <w:rFonts w:ascii="Calibri" w:hAnsi="Calibri" w:cs="Calibri"/>
          <w:lang w:bidi="ar-EG"/>
        </w:rPr>
        <w:t xml:space="preserve">The correct </w:t>
      </w:r>
      <w:r>
        <w:rPr>
          <w:rFonts w:ascii="Calibri" w:hAnsi="Calibri" w:cs="Calibri"/>
          <w:lang w:bidi="ar-EG"/>
        </w:rPr>
        <w:t>origin of the wording</w:t>
      </w:r>
      <w:r w:rsidRPr="00032C68">
        <w:rPr>
          <w:rFonts w:ascii="Calibri" w:hAnsi="Calibri" w:cs="Calibri"/>
          <w:lang w:bidi="ar-EG"/>
        </w:rPr>
        <w:t>, and Allah knows best,</w:t>
      </w:r>
      <w:r>
        <w:rPr>
          <w:rFonts w:ascii="Calibri" w:hAnsi="Calibri" w:cs="Calibri"/>
          <w:lang w:bidi="ar-EG"/>
        </w:rPr>
        <w:t xml:space="preserve"> is that it</w:t>
      </w:r>
      <w:r w:rsidRPr="00032C68">
        <w:rPr>
          <w:rFonts w:ascii="Calibri" w:hAnsi="Calibri" w:cs="Calibri"/>
          <w:lang w:bidi="ar-EG"/>
        </w:rPr>
        <w:t xml:space="preserve"> was</w:t>
      </w:r>
      <w:r>
        <w:rPr>
          <w:rFonts w:ascii="Calibri" w:hAnsi="Calibri" w:cs="Calibri"/>
          <w:lang w:bidi="ar-EG"/>
        </w:rPr>
        <w:t xml:space="preserve"> in the form of a Khabar (i.e.</w:t>
      </w:r>
      <w:r w:rsidRPr="00032C68">
        <w:rPr>
          <w:rFonts w:ascii="Calibri" w:hAnsi="Calibri" w:cs="Calibri"/>
          <w:lang w:bidi="ar-EG"/>
        </w:rPr>
        <w:t xml:space="preserve"> a report</w:t>
      </w:r>
      <w:r>
        <w:rPr>
          <w:rFonts w:ascii="Calibri" w:hAnsi="Calibri" w:cs="Calibri"/>
          <w:lang w:bidi="ar-EG"/>
        </w:rPr>
        <w:t xml:space="preserve"> of a past event)</w:t>
      </w:r>
      <w:r w:rsidRPr="00032C68">
        <w:rPr>
          <w:rFonts w:ascii="Calibri" w:hAnsi="Calibri" w:cs="Calibri"/>
          <w:lang w:bidi="ar-EG"/>
        </w:rPr>
        <w:t xml:space="preserve">, but Abu </w:t>
      </w:r>
      <w:proofErr w:type="spellStart"/>
      <w:r w:rsidRPr="00032C68">
        <w:rPr>
          <w:rFonts w:ascii="Calibri" w:hAnsi="Calibri" w:cs="Calibri"/>
          <w:lang w:bidi="ar-EG"/>
        </w:rPr>
        <w:t>Zuma</w:t>
      </w:r>
      <w:r>
        <w:rPr>
          <w:rFonts w:ascii="Calibri" w:hAnsi="Calibri" w:cs="Calibri"/>
          <w:lang w:bidi="ar-EG"/>
        </w:rPr>
        <w:t>i</w:t>
      </w:r>
      <w:r w:rsidRPr="00032C68">
        <w:rPr>
          <w:rFonts w:ascii="Calibri" w:hAnsi="Calibri" w:cs="Calibri"/>
          <w:lang w:bidi="ar-EG"/>
        </w:rPr>
        <w:t>l</w:t>
      </w:r>
      <w:proofErr w:type="spellEnd"/>
      <w:r w:rsidRPr="00032C68">
        <w:rPr>
          <w:rFonts w:ascii="Calibri" w:hAnsi="Calibri" w:cs="Calibri"/>
          <w:lang w:bidi="ar-EG"/>
        </w:rPr>
        <w:t xml:space="preserve"> </w:t>
      </w:r>
      <w:r>
        <w:rPr>
          <w:rFonts w:ascii="Calibri" w:hAnsi="Calibri" w:cs="Calibri"/>
          <w:lang w:bidi="ar-EG"/>
        </w:rPr>
        <w:t>erred</w:t>
      </w:r>
      <w:r w:rsidRPr="00032C68">
        <w:rPr>
          <w:rFonts w:ascii="Calibri" w:hAnsi="Calibri" w:cs="Calibri"/>
          <w:lang w:bidi="ar-EG"/>
        </w:rPr>
        <w:t xml:space="preserve"> and turned it into a request. Then, he asked for Mu'awiyah to be a scribe for the Messenger of Allah</w:t>
      </w:r>
      <w:r>
        <w:rPr>
          <w:rFonts w:ascii="Calibri" w:hAnsi="Calibri" w:cs="Calibri"/>
          <w:lang w:bidi="ar-EG"/>
        </w:rPr>
        <w:t xml:space="preserve"> and he </w:t>
      </w:r>
      <w:r>
        <w:rPr>
          <w:rFonts w:ascii="Calibri" w:hAnsi="Calibri" w:cs="Calibri" w:hint="cs"/>
          <w:rtl/>
          <w:lang w:bidi="ar-EG"/>
        </w:rPr>
        <w:t>ﷺ</w:t>
      </w:r>
      <w:r w:rsidRPr="00032C68">
        <w:rPr>
          <w:rFonts w:ascii="Calibri" w:hAnsi="Calibri" w:cs="Calibri"/>
          <w:lang w:bidi="ar-EG"/>
        </w:rPr>
        <w:t xml:space="preserve"> responded affirmatively. Indeed, this did happen, as confirmed by numerous narrations recorded by Ibn Sa'd in </w:t>
      </w:r>
      <w:r>
        <w:rPr>
          <w:rFonts w:ascii="Calibri" w:hAnsi="Calibri" w:cs="Calibri"/>
          <w:lang w:bidi="ar-EG"/>
        </w:rPr>
        <w:t>“</w:t>
      </w:r>
      <w:r w:rsidRPr="00954DB5">
        <w:rPr>
          <w:rFonts w:ascii="Calibri" w:hAnsi="Calibri" w:cs="Calibri"/>
          <w:b/>
          <w:bCs/>
          <w:lang w:bidi="ar-EG"/>
        </w:rPr>
        <w:t>At-</w:t>
      </w:r>
      <w:proofErr w:type="spellStart"/>
      <w:r w:rsidRPr="00954DB5">
        <w:rPr>
          <w:rFonts w:ascii="Calibri" w:hAnsi="Calibri" w:cs="Calibri"/>
          <w:b/>
          <w:bCs/>
          <w:lang w:bidi="ar-EG"/>
        </w:rPr>
        <w:t>Tabaqaat</w:t>
      </w:r>
      <w:proofErr w:type="spellEnd"/>
      <w:r w:rsidRPr="00954DB5">
        <w:rPr>
          <w:rFonts w:ascii="Calibri" w:hAnsi="Calibri" w:cs="Calibri"/>
          <w:b/>
          <w:bCs/>
          <w:lang w:bidi="ar-EG"/>
        </w:rPr>
        <w:t xml:space="preserve"> al-Kubra</w:t>
      </w:r>
      <w:r>
        <w:rPr>
          <w:rFonts w:ascii="Calibri" w:hAnsi="Calibri" w:cs="Calibri"/>
          <w:lang w:bidi="ar-EG"/>
        </w:rPr>
        <w:t>”</w:t>
      </w:r>
      <w:r w:rsidRPr="00032C68">
        <w:rPr>
          <w:rFonts w:ascii="Calibri" w:hAnsi="Calibri" w:cs="Calibri"/>
          <w:lang w:bidi="ar-EG"/>
        </w:rPr>
        <w:t xml:space="preserve">, </w:t>
      </w:r>
      <w:proofErr w:type="gramStart"/>
      <w:r w:rsidRPr="00032C68">
        <w:rPr>
          <w:rFonts w:ascii="Calibri" w:hAnsi="Calibri" w:cs="Calibri"/>
          <w:lang w:bidi="ar-EG"/>
        </w:rPr>
        <w:t>all of</w:t>
      </w:r>
      <w:proofErr w:type="gramEnd"/>
      <w:r w:rsidRPr="00032C68">
        <w:rPr>
          <w:rFonts w:ascii="Calibri" w:hAnsi="Calibri" w:cs="Calibri"/>
          <w:lang w:bidi="ar-EG"/>
        </w:rPr>
        <w:t xml:space="preserve"> which state that many of the letters, treaties, grants, and other writings of the Prophet </w:t>
      </w:r>
      <w:r>
        <w:rPr>
          <w:rFonts w:ascii="Calibri" w:hAnsi="Calibri" w:cs="Calibri" w:hint="cs"/>
          <w:rtl/>
          <w:lang w:bidi="ar-EG"/>
        </w:rPr>
        <w:t>ﷺ</w:t>
      </w:r>
      <w:r w:rsidRPr="00032C68">
        <w:rPr>
          <w:rFonts w:ascii="Calibri" w:hAnsi="Calibri" w:cs="Calibri"/>
          <w:lang w:bidi="ar-EG"/>
        </w:rPr>
        <w:t xml:space="preserve"> were </w:t>
      </w:r>
      <w:r>
        <w:rPr>
          <w:rFonts w:ascii="Calibri" w:hAnsi="Calibri" w:cs="Calibri"/>
          <w:lang w:bidi="ar-EG"/>
        </w:rPr>
        <w:t>written</w:t>
      </w:r>
      <w:r w:rsidRPr="00032C68">
        <w:rPr>
          <w:rFonts w:ascii="Calibri" w:hAnsi="Calibri" w:cs="Calibri"/>
          <w:lang w:bidi="ar-EG"/>
        </w:rPr>
        <w:t xml:space="preserve"> by Mu'awiyah </w:t>
      </w:r>
      <w:r>
        <w:rPr>
          <w:rFonts w:ascii="Calibri" w:hAnsi="Calibri" w:cs="Calibri"/>
          <w:lang w:bidi="ar-EG"/>
        </w:rPr>
        <w:t>bin</w:t>
      </w:r>
      <w:r w:rsidRPr="00032C68">
        <w:rPr>
          <w:rFonts w:ascii="Calibri" w:hAnsi="Calibri" w:cs="Calibri"/>
          <w:lang w:bidi="ar-EG"/>
        </w:rPr>
        <w:t xml:space="preserve"> Abi Sufyan. However, the </w:t>
      </w:r>
      <w:r>
        <w:rPr>
          <w:rFonts w:ascii="Calibri" w:hAnsi="Calibri" w:cs="Calibri"/>
          <w:lang w:bidi="ar-EG"/>
        </w:rPr>
        <w:t>most</w:t>
      </w:r>
      <w:r w:rsidRPr="00032C68">
        <w:rPr>
          <w:rFonts w:ascii="Calibri" w:hAnsi="Calibri" w:cs="Calibri"/>
          <w:lang w:bidi="ar-EG"/>
        </w:rPr>
        <w:t xml:space="preserve"> likely view is that Mu'awiyah was not among the scribes of the Qur'an.</w:t>
      </w:r>
    </w:p>
    <w:p w14:paraId="0F8B9FEB" w14:textId="77777777" w:rsidR="00005C44" w:rsidRPr="00BD0928" w:rsidRDefault="00005C44" w:rsidP="00005C44">
      <w:pPr>
        <w:rPr>
          <w:rFonts w:ascii="Traditional Arabic" w:hAnsi="Traditional Arabic" w:cs="Traditional Arabic"/>
          <w:sz w:val="22"/>
          <w:szCs w:val="22"/>
          <w:rtl/>
        </w:rPr>
      </w:pPr>
    </w:p>
    <w:p w14:paraId="7A82A1D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وأما الثالثة وهي طلب أبي سفيان تأميره لقتال الكفار كما كان يقاتل المسلمين، وهي موضع الشاهد ها هنا، ومكان الاستدلال، فليس فيها كبير إشكال. أما الاعتراض، كاعتراض الإمام ابن حزم مثلاً، بأنه، صلى الله عليه وعلى آله وسلم، قال للأشعريين: </w:t>
      </w:r>
      <w:r w:rsidRPr="000F205F">
        <w:rPr>
          <w:rFonts w:ascii="Traditional Arabic" w:hAnsi="Traditional Arabic" w:cs="Traditional Arabic"/>
          <w:bCs/>
          <w:sz w:val="28"/>
          <w:szCs w:val="28"/>
          <w:rtl/>
        </w:rPr>
        <w:t>«إنا لا نولي هذا الأمر من طلبه، أو حرص عليه»</w:t>
      </w:r>
      <w:r w:rsidRPr="000F205F">
        <w:rPr>
          <w:rFonts w:ascii="Traditional Arabic" w:hAnsi="Traditional Arabic" w:cs="Traditional Arabic"/>
          <w:sz w:val="28"/>
          <w:szCs w:val="28"/>
          <w:rtl/>
        </w:rPr>
        <w:t xml:space="preserve">، أو كما قال، صلى الله عليه وعلى آله وسلم، فليس بمستقيم، لأن الأشعريين طلبا الإمارة بحرص وجشع ظاهر، لا تعبداً لله بها، كما هو الواجب، ولكن حباً في العلو والسلطة أو ما يترتب على السلطة من متعة، ومال، ومكانة وجاه، وغيره من حطام الدنيا، مع عدم الأهليه، وقلة السابقة في الإسلام. وقد سأل أبو ذر، رضي الله عنه، الإمارة، كما سلف، فلم يقل له، صلى الله عليه وعلى آله وسلم، شيئاً من ذلك، وإنما بين له أنه لا يتحلى بصفات الإمارة لضعفه عن متطلباتها، ونصحه بعدم التأمر أبداً، ولا بتولي مال يتيم. </w:t>
      </w:r>
    </w:p>
    <w:p w14:paraId="00884433" w14:textId="77777777" w:rsidR="00005C44" w:rsidRDefault="00005C44" w:rsidP="00005C44">
      <w:pPr>
        <w:rPr>
          <w:rFonts w:ascii="Traditional Arabic" w:hAnsi="Traditional Arabic" w:cs="Traditional Arabic"/>
          <w:sz w:val="22"/>
          <w:szCs w:val="22"/>
        </w:rPr>
      </w:pPr>
    </w:p>
    <w:p w14:paraId="06AD12E6" w14:textId="77777777" w:rsidR="00005C44" w:rsidRDefault="00005C44" w:rsidP="00005C44">
      <w:pPr>
        <w:rPr>
          <w:rFonts w:ascii="Calibri" w:hAnsi="Calibri" w:cs="Calibri"/>
          <w:lang w:bidi="ar-EG"/>
        </w:rPr>
      </w:pPr>
      <w:r>
        <w:rPr>
          <w:rFonts w:ascii="Calibri" w:hAnsi="Calibri" w:cs="Calibri"/>
          <w:lang w:bidi="ar-EG"/>
        </w:rPr>
        <w:t>As for the third matter, Abu Sufyan’s request for him to lead the fighting against the disbelievers just like he used to fight against the Muslims, which i</w:t>
      </w:r>
      <w:r w:rsidRPr="00BC4541">
        <w:rPr>
          <w:rFonts w:ascii="Calibri" w:hAnsi="Calibri" w:cs="Calibri"/>
          <w:lang w:bidi="ar-EG"/>
        </w:rPr>
        <w:t xml:space="preserve">s the key point of reference here and the basis of the </w:t>
      </w:r>
      <w:r>
        <w:rPr>
          <w:rFonts w:ascii="Calibri" w:hAnsi="Calibri" w:cs="Calibri"/>
          <w:lang w:bidi="ar-EG"/>
        </w:rPr>
        <w:t xml:space="preserve">evidential deduction, then there is nothing </w:t>
      </w:r>
      <w:proofErr w:type="gramStart"/>
      <w:r>
        <w:rPr>
          <w:rFonts w:ascii="Calibri" w:hAnsi="Calibri" w:cs="Calibri"/>
          <w:lang w:bidi="ar-EG"/>
        </w:rPr>
        <w:t>really problematic</w:t>
      </w:r>
      <w:proofErr w:type="gramEnd"/>
      <w:r>
        <w:rPr>
          <w:rFonts w:ascii="Calibri" w:hAnsi="Calibri" w:cs="Calibri"/>
          <w:lang w:bidi="ar-EG"/>
        </w:rPr>
        <w:t xml:space="preserve"> with it. As for</w:t>
      </w:r>
      <w:r w:rsidRPr="00990345">
        <w:rPr>
          <w:rFonts w:ascii="Calibri" w:hAnsi="Calibri" w:cs="Calibri"/>
          <w:lang w:bidi="ar-EG"/>
        </w:rPr>
        <w:t xml:space="preserve"> the objection raised like</w:t>
      </w:r>
      <w:r>
        <w:rPr>
          <w:rFonts w:ascii="Calibri" w:hAnsi="Calibri" w:cs="Calibri"/>
          <w:lang w:bidi="ar-EG"/>
        </w:rPr>
        <w:t xml:space="preserve"> that raised by</w:t>
      </w:r>
      <w:r w:rsidRPr="00990345">
        <w:rPr>
          <w:rFonts w:ascii="Calibri" w:hAnsi="Calibri" w:cs="Calibri"/>
          <w:lang w:bidi="ar-EG"/>
        </w:rPr>
        <w:t xml:space="preserve"> Imam Ibn Hazm, who referred to the Prophet’s </w:t>
      </w:r>
      <w:r>
        <w:rPr>
          <w:rFonts w:ascii="Calibri" w:hAnsi="Calibri" w:cs="Calibri" w:hint="cs"/>
          <w:rtl/>
          <w:lang w:bidi="ar-EG"/>
        </w:rPr>
        <w:t>ﷺ</w:t>
      </w:r>
      <w:r>
        <w:rPr>
          <w:rFonts w:ascii="Calibri" w:hAnsi="Calibri" w:cs="Calibri"/>
          <w:lang w:bidi="ar-EG"/>
        </w:rPr>
        <w:t xml:space="preserve"> </w:t>
      </w:r>
      <w:r w:rsidRPr="00990345">
        <w:rPr>
          <w:rFonts w:ascii="Calibri" w:hAnsi="Calibri" w:cs="Calibri"/>
          <w:lang w:bidi="ar-EG"/>
        </w:rPr>
        <w:t xml:space="preserve">statement to the </w:t>
      </w:r>
      <w:r>
        <w:rPr>
          <w:rFonts w:ascii="Calibri" w:hAnsi="Calibri" w:cs="Calibri"/>
          <w:lang w:bidi="ar-EG"/>
        </w:rPr>
        <w:t xml:space="preserve">two men from the </w:t>
      </w:r>
      <w:proofErr w:type="spellStart"/>
      <w:r>
        <w:rPr>
          <w:rFonts w:ascii="Calibri" w:hAnsi="Calibri" w:cs="Calibri"/>
          <w:lang w:bidi="ar-EG"/>
        </w:rPr>
        <w:t>Ash’ariy</w:t>
      </w:r>
      <w:proofErr w:type="spellEnd"/>
      <w:r>
        <w:rPr>
          <w:rFonts w:ascii="Calibri" w:hAnsi="Calibri" w:cs="Calibri"/>
          <w:lang w:bidi="ar-EG"/>
        </w:rPr>
        <w:t xml:space="preserve"> clan</w:t>
      </w:r>
      <w:r w:rsidRPr="00990345">
        <w:rPr>
          <w:rFonts w:ascii="Calibri" w:hAnsi="Calibri" w:cs="Calibri"/>
          <w:lang w:bidi="ar-EG"/>
        </w:rPr>
        <w:t xml:space="preserve">: </w:t>
      </w:r>
      <w:r>
        <w:rPr>
          <w:rFonts w:ascii="Calibri" w:hAnsi="Calibri" w:cs="Calibri"/>
          <w:lang w:bidi="ar-EG"/>
        </w:rPr>
        <w:t>“</w:t>
      </w:r>
      <w:r w:rsidRPr="00B738A4">
        <w:rPr>
          <w:rFonts w:ascii="Calibri" w:hAnsi="Calibri" w:cs="Calibri"/>
          <w:b/>
          <w:bCs/>
          <w:lang w:bidi="ar-EG"/>
        </w:rPr>
        <w:t>We do not appoint to leadership those who seek it or are eager for it</w:t>
      </w:r>
      <w:r>
        <w:rPr>
          <w:rFonts w:ascii="Calibri" w:hAnsi="Calibri" w:cs="Calibri"/>
          <w:lang w:bidi="ar-EG"/>
        </w:rPr>
        <w:t>”</w:t>
      </w:r>
      <w:r w:rsidRPr="00990345">
        <w:rPr>
          <w:rFonts w:ascii="Calibri" w:hAnsi="Calibri" w:cs="Calibri"/>
          <w:lang w:bidi="ar-EG"/>
        </w:rPr>
        <w:t xml:space="preserve"> or words to that effect, </w:t>
      </w:r>
      <w:r>
        <w:rPr>
          <w:rFonts w:ascii="Calibri" w:hAnsi="Calibri" w:cs="Calibri"/>
          <w:lang w:bidi="ar-EG"/>
        </w:rPr>
        <w:t xml:space="preserve">then </w:t>
      </w:r>
      <w:r w:rsidRPr="00990345">
        <w:rPr>
          <w:rFonts w:ascii="Calibri" w:hAnsi="Calibri" w:cs="Calibri"/>
          <w:lang w:bidi="ar-EG"/>
        </w:rPr>
        <w:t xml:space="preserve">this objection </w:t>
      </w:r>
      <w:r>
        <w:rPr>
          <w:rFonts w:ascii="Calibri" w:hAnsi="Calibri" w:cs="Calibri"/>
          <w:lang w:bidi="ar-EG"/>
        </w:rPr>
        <w:t>does not stand up</w:t>
      </w:r>
      <w:r w:rsidRPr="00990345">
        <w:rPr>
          <w:rFonts w:ascii="Calibri" w:hAnsi="Calibri" w:cs="Calibri"/>
          <w:lang w:bidi="ar-EG"/>
        </w:rPr>
        <w:t>. Th</w:t>
      </w:r>
      <w:r>
        <w:rPr>
          <w:rFonts w:ascii="Calibri" w:hAnsi="Calibri" w:cs="Calibri"/>
          <w:lang w:bidi="ar-EG"/>
        </w:rPr>
        <w:t xml:space="preserve">at </w:t>
      </w:r>
      <w:r w:rsidRPr="00990345">
        <w:rPr>
          <w:rFonts w:ascii="Calibri" w:hAnsi="Calibri" w:cs="Calibri"/>
          <w:lang w:bidi="ar-EG"/>
        </w:rPr>
        <w:t xml:space="preserve">is because the </w:t>
      </w:r>
      <w:r>
        <w:rPr>
          <w:rFonts w:ascii="Calibri" w:hAnsi="Calibri" w:cs="Calibri"/>
          <w:lang w:bidi="ar-EG"/>
        </w:rPr>
        <w:t xml:space="preserve">two men from the </w:t>
      </w:r>
      <w:proofErr w:type="spellStart"/>
      <w:r>
        <w:rPr>
          <w:rFonts w:ascii="Calibri" w:hAnsi="Calibri" w:cs="Calibri"/>
          <w:lang w:bidi="ar-EG"/>
        </w:rPr>
        <w:t>Ash’ariy</w:t>
      </w:r>
      <w:proofErr w:type="spellEnd"/>
      <w:r>
        <w:rPr>
          <w:rFonts w:ascii="Calibri" w:hAnsi="Calibri" w:cs="Calibri"/>
          <w:lang w:bidi="ar-EG"/>
        </w:rPr>
        <w:t xml:space="preserve"> clan</w:t>
      </w:r>
      <w:r w:rsidRPr="00990345">
        <w:rPr>
          <w:rFonts w:ascii="Calibri" w:hAnsi="Calibri" w:cs="Calibri"/>
          <w:lang w:bidi="ar-EG"/>
        </w:rPr>
        <w:t xml:space="preserve"> sought leadership with evident </w:t>
      </w:r>
      <w:r>
        <w:rPr>
          <w:rFonts w:ascii="Calibri" w:hAnsi="Calibri" w:cs="Calibri"/>
          <w:lang w:bidi="ar-EG"/>
        </w:rPr>
        <w:t>desire</w:t>
      </w:r>
      <w:r w:rsidRPr="00990345">
        <w:rPr>
          <w:rFonts w:ascii="Calibri" w:hAnsi="Calibri" w:cs="Calibri"/>
          <w:lang w:bidi="ar-EG"/>
        </w:rPr>
        <w:t xml:space="preserve"> and </w:t>
      </w:r>
      <w:r>
        <w:rPr>
          <w:rFonts w:ascii="Calibri" w:hAnsi="Calibri" w:cs="Calibri"/>
          <w:lang w:bidi="ar-EG"/>
        </w:rPr>
        <w:t>avarice</w:t>
      </w:r>
      <w:r w:rsidRPr="00990345">
        <w:rPr>
          <w:rFonts w:ascii="Calibri" w:hAnsi="Calibri" w:cs="Calibri"/>
          <w:lang w:bidi="ar-EG"/>
        </w:rPr>
        <w:t>,</w:t>
      </w:r>
      <w:r>
        <w:rPr>
          <w:rFonts w:ascii="Calibri" w:hAnsi="Calibri" w:cs="Calibri"/>
          <w:lang w:bidi="ar-EG"/>
        </w:rPr>
        <w:t xml:space="preserve"> and</w:t>
      </w:r>
      <w:r w:rsidRPr="00990345">
        <w:rPr>
          <w:rFonts w:ascii="Calibri" w:hAnsi="Calibri" w:cs="Calibri"/>
          <w:lang w:bidi="ar-EG"/>
        </w:rPr>
        <w:t xml:space="preserve"> not as an act of </w:t>
      </w:r>
      <w:r>
        <w:rPr>
          <w:rFonts w:ascii="Calibri" w:hAnsi="Calibri" w:cs="Calibri"/>
          <w:lang w:bidi="ar-EG"/>
        </w:rPr>
        <w:t>worship</w:t>
      </w:r>
      <w:r w:rsidRPr="00990345">
        <w:rPr>
          <w:rFonts w:ascii="Calibri" w:hAnsi="Calibri" w:cs="Calibri"/>
          <w:lang w:bidi="ar-EG"/>
        </w:rPr>
        <w:t xml:space="preserve"> to Allah, as </w:t>
      </w:r>
      <w:r>
        <w:rPr>
          <w:rFonts w:ascii="Calibri" w:hAnsi="Calibri" w:cs="Calibri"/>
          <w:lang w:bidi="ar-EG"/>
        </w:rPr>
        <w:t>is obligatory</w:t>
      </w:r>
      <w:r w:rsidRPr="00990345">
        <w:rPr>
          <w:rFonts w:ascii="Calibri" w:hAnsi="Calibri" w:cs="Calibri"/>
          <w:lang w:bidi="ar-EG"/>
        </w:rPr>
        <w:t xml:space="preserve">. Rather, their </w:t>
      </w:r>
      <w:r>
        <w:rPr>
          <w:rFonts w:ascii="Calibri" w:hAnsi="Calibri" w:cs="Calibri"/>
          <w:lang w:bidi="ar-EG"/>
        </w:rPr>
        <w:t>request was based on</w:t>
      </w:r>
      <w:r w:rsidRPr="00990345">
        <w:rPr>
          <w:rFonts w:ascii="Calibri" w:hAnsi="Calibri" w:cs="Calibri"/>
          <w:lang w:bidi="ar-EG"/>
        </w:rPr>
        <w:t xml:space="preserve"> a love </w:t>
      </w:r>
      <w:r>
        <w:rPr>
          <w:rFonts w:ascii="Calibri" w:hAnsi="Calibri" w:cs="Calibri"/>
          <w:lang w:bidi="ar-EG"/>
        </w:rPr>
        <w:t>for</w:t>
      </w:r>
      <w:r w:rsidRPr="00990345">
        <w:rPr>
          <w:rFonts w:ascii="Calibri" w:hAnsi="Calibri" w:cs="Calibri"/>
          <w:lang w:bidi="ar-EG"/>
        </w:rPr>
        <w:t xml:space="preserve"> </w:t>
      </w:r>
      <w:r>
        <w:rPr>
          <w:rFonts w:ascii="Calibri" w:hAnsi="Calibri" w:cs="Calibri"/>
          <w:lang w:bidi="ar-EG"/>
        </w:rPr>
        <w:t>position</w:t>
      </w:r>
      <w:r w:rsidRPr="00990345">
        <w:rPr>
          <w:rFonts w:ascii="Calibri" w:hAnsi="Calibri" w:cs="Calibri"/>
          <w:lang w:bidi="ar-EG"/>
        </w:rPr>
        <w:t xml:space="preserve"> and authority, or the material gains and prestige that come with it, despite their lack of qualification and limited precedence in Islam. </w:t>
      </w:r>
      <w:r>
        <w:rPr>
          <w:rFonts w:ascii="Calibri" w:hAnsi="Calibri" w:cs="Calibri"/>
          <w:lang w:bidi="ar-EG"/>
        </w:rPr>
        <w:t>We have already stated that</w:t>
      </w:r>
      <w:r w:rsidRPr="00990345">
        <w:rPr>
          <w:rFonts w:ascii="Calibri" w:hAnsi="Calibri" w:cs="Calibri"/>
          <w:lang w:bidi="ar-EG"/>
        </w:rPr>
        <w:t xml:space="preserve"> Abu Dharr</w:t>
      </w:r>
      <w:r>
        <w:rPr>
          <w:rFonts w:ascii="Calibri" w:hAnsi="Calibri" w:cs="Calibri"/>
          <w:lang w:bidi="ar-EG"/>
        </w:rPr>
        <w:t xml:space="preserve">, </w:t>
      </w:r>
      <w:r w:rsidRPr="00990345">
        <w:rPr>
          <w:rFonts w:ascii="Calibri" w:hAnsi="Calibri" w:cs="Calibri"/>
          <w:lang w:bidi="ar-EG"/>
        </w:rPr>
        <w:t>may Allah be pleased with him</w:t>
      </w:r>
      <w:r>
        <w:rPr>
          <w:rFonts w:ascii="Calibri" w:hAnsi="Calibri" w:cs="Calibri"/>
          <w:lang w:bidi="ar-EG"/>
        </w:rPr>
        <w:t>,</w:t>
      </w:r>
      <w:r w:rsidRPr="00990345">
        <w:rPr>
          <w:rFonts w:ascii="Calibri" w:hAnsi="Calibri" w:cs="Calibri"/>
          <w:lang w:bidi="ar-EG"/>
        </w:rPr>
        <w:t xml:space="preserve"> requested leadership, </w:t>
      </w:r>
      <w:r>
        <w:rPr>
          <w:rFonts w:ascii="Calibri" w:hAnsi="Calibri" w:cs="Calibri"/>
          <w:lang w:bidi="ar-EG"/>
        </w:rPr>
        <w:t>however</w:t>
      </w:r>
      <w:r w:rsidRPr="00990345">
        <w:rPr>
          <w:rFonts w:ascii="Calibri" w:hAnsi="Calibri" w:cs="Calibri"/>
          <w:lang w:bidi="ar-EG"/>
        </w:rPr>
        <w:t xml:space="preserve">, the Prophet </w:t>
      </w:r>
      <w:r>
        <w:rPr>
          <w:rFonts w:ascii="Calibri" w:hAnsi="Calibri" w:cs="Calibri" w:hint="cs"/>
          <w:rtl/>
          <w:lang w:bidi="ar-EG"/>
        </w:rPr>
        <w:t>ﷺ</w:t>
      </w:r>
      <w:r w:rsidRPr="00990345">
        <w:rPr>
          <w:rFonts w:ascii="Calibri" w:hAnsi="Calibri" w:cs="Calibri"/>
          <w:lang w:bidi="ar-EG"/>
        </w:rPr>
        <w:t xml:space="preserve"> did not </w:t>
      </w:r>
      <w:r>
        <w:rPr>
          <w:rFonts w:ascii="Calibri" w:hAnsi="Calibri" w:cs="Calibri"/>
          <w:lang w:bidi="ar-EG"/>
        </w:rPr>
        <w:t>say anything like that to him</w:t>
      </w:r>
      <w:r w:rsidRPr="00990345">
        <w:rPr>
          <w:rFonts w:ascii="Calibri" w:hAnsi="Calibri" w:cs="Calibri"/>
          <w:lang w:bidi="ar-EG"/>
        </w:rPr>
        <w:t xml:space="preserve">. Instead, he clarified </w:t>
      </w:r>
      <w:r>
        <w:rPr>
          <w:rFonts w:ascii="Calibri" w:hAnsi="Calibri" w:cs="Calibri"/>
          <w:lang w:bidi="ar-EG"/>
        </w:rPr>
        <w:t>to</w:t>
      </w:r>
      <w:r w:rsidRPr="00990345">
        <w:rPr>
          <w:rFonts w:ascii="Calibri" w:hAnsi="Calibri" w:cs="Calibri"/>
          <w:lang w:bidi="ar-EG"/>
        </w:rPr>
        <w:t xml:space="preserve"> Abu </w:t>
      </w:r>
      <w:proofErr w:type="spellStart"/>
      <w:r w:rsidRPr="00990345">
        <w:rPr>
          <w:rFonts w:ascii="Calibri" w:hAnsi="Calibri" w:cs="Calibri"/>
          <w:lang w:bidi="ar-EG"/>
        </w:rPr>
        <w:t>Dharr</w:t>
      </w:r>
      <w:proofErr w:type="spellEnd"/>
      <w:r w:rsidRPr="00990345">
        <w:rPr>
          <w:rFonts w:ascii="Calibri" w:hAnsi="Calibri" w:cs="Calibri"/>
          <w:lang w:bidi="ar-EG"/>
        </w:rPr>
        <w:t xml:space="preserve"> </w:t>
      </w:r>
      <w:r>
        <w:rPr>
          <w:rFonts w:ascii="Calibri" w:hAnsi="Calibri" w:cs="Calibri"/>
          <w:lang w:bidi="ar-EG"/>
        </w:rPr>
        <w:t>that he does</w:t>
      </w:r>
      <w:r w:rsidRPr="00990345">
        <w:rPr>
          <w:rFonts w:ascii="Calibri" w:hAnsi="Calibri" w:cs="Calibri"/>
          <w:lang w:bidi="ar-EG"/>
        </w:rPr>
        <w:t xml:space="preserve"> not possess the qualities required for leadership due to his inability to handle its </w:t>
      </w:r>
      <w:r>
        <w:rPr>
          <w:rFonts w:ascii="Calibri" w:hAnsi="Calibri" w:cs="Calibri"/>
          <w:lang w:bidi="ar-EG"/>
        </w:rPr>
        <w:t>demands</w:t>
      </w:r>
      <w:r w:rsidRPr="00990345">
        <w:rPr>
          <w:rFonts w:ascii="Calibri" w:hAnsi="Calibri" w:cs="Calibri"/>
          <w:lang w:bidi="ar-EG"/>
        </w:rPr>
        <w:t>, advising him never to take on leadership roles or manage the wealth of an orphan.</w:t>
      </w:r>
    </w:p>
    <w:p w14:paraId="38BAC824" w14:textId="77777777" w:rsidR="00005C44" w:rsidRPr="00261784" w:rsidRDefault="00005C44" w:rsidP="00005C44">
      <w:pPr>
        <w:rPr>
          <w:rFonts w:ascii="Traditional Arabic" w:hAnsi="Traditional Arabic" w:cs="Traditional Arabic"/>
          <w:sz w:val="22"/>
          <w:szCs w:val="22"/>
          <w:rtl/>
        </w:rPr>
      </w:pPr>
    </w:p>
    <w:p w14:paraId="709CD01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وطلب أبي سفيان هنا هو لقتال الكفار، وللتكفير عما سلف من قتال المسلمين، وهذا مطلب شرعي جميل، لا غبار عليه، فضلاً على كون أبي سفيان زعيم وقائد مجرب، له سهم وافر من الحنكة والدهاء. ونحن نعلم أنه، صلى الله عليه وعلى آله وسلم، بعث أبا سفيان على الزكاة </w:t>
      </w:r>
      <w:r w:rsidRPr="000F205F">
        <w:rPr>
          <w:rFonts w:ascii="Traditional Arabic" w:hAnsi="Traditional Arabic" w:cs="Traditional Arabic"/>
          <w:sz w:val="28"/>
          <w:szCs w:val="28"/>
          <w:rtl/>
        </w:rPr>
        <w:lastRenderedPageBreak/>
        <w:t>مصدقاً، كما هو في «</w:t>
      </w:r>
      <w:r w:rsidRPr="000F205F">
        <w:rPr>
          <w:rFonts w:ascii="Traditional Arabic" w:hAnsi="Traditional Arabic" w:cs="Traditional Arabic"/>
          <w:bCs/>
          <w:sz w:val="28"/>
          <w:szCs w:val="28"/>
          <w:rtl/>
        </w:rPr>
        <w:t>الطبقات الكبرى</w:t>
      </w:r>
      <w:r w:rsidRPr="000F205F">
        <w:rPr>
          <w:rFonts w:ascii="Traditional Arabic" w:hAnsi="Traditional Arabic" w:cs="Traditional Arabic"/>
          <w:sz w:val="28"/>
          <w:szCs w:val="28"/>
          <w:rtl/>
        </w:rPr>
        <w:t>»، وغيرها من كتب التواريخ والمغازي، ولم نجد أنه أمَّره لقتال، فإما أن يكون قد فعل وفاتنا الاطلاع عليه، أو أن يكون النبي، صلى الله عليه وعلى آله وسلم، لحق بالرفيق الأعلى قبل أن تتهيء فرصة لذلك.</w:t>
      </w:r>
    </w:p>
    <w:p w14:paraId="4AE84E76" w14:textId="77777777" w:rsidR="00005C44" w:rsidRDefault="00005C44" w:rsidP="00005C44">
      <w:pPr>
        <w:rPr>
          <w:rFonts w:ascii="Traditional Arabic" w:hAnsi="Traditional Arabic" w:cs="Traditional Arabic"/>
          <w:sz w:val="22"/>
          <w:szCs w:val="22"/>
        </w:rPr>
      </w:pPr>
    </w:p>
    <w:p w14:paraId="4D16D69D" w14:textId="77777777" w:rsidR="00005C44" w:rsidRDefault="00005C44" w:rsidP="00005C44">
      <w:pPr>
        <w:rPr>
          <w:rFonts w:ascii="Calibri" w:hAnsi="Calibri" w:cs="Calibri"/>
          <w:lang w:bidi="ar-EG"/>
        </w:rPr>
      </w:pPr>
      <w:r>
        <w:rPr>
          <w:rFonts w:ascii="Calibri" w:hAnsi="Calibri" w:cs="Calibri"/>
          <w:lang w:bidi="ar-EG"/>
        </w:rPr>
        <w:t xml:space="preserve">The request of Abu Sufyan here was to fight against the disbelievers and to make up for what he had previously done in respect to fighting against the Muslims. This is a nice legitimate request which has no blemish in it, not to mention that Abu Sufyan was an experienced leader and commander, possessing a plentiful portion of cunning and prudence. We know that he </w:t>
      </w:r>
      <w:r>
        <w:rPr>
          <w:rFonts w:ascii="Calibri" w:hAnsi="Calibri" w:cs="Calibri" w:hint="cs"/>
          <w:rtl/>
          <w:lang w:bidi="ar-EG"/>
        </w:rPr>
        <w:t>ﷺ</w:t>
      </w:r>
      <w:r>
        <w:rPr>
          <w:rFonts w:ascii="Calibri" w:hAnsi="Calibri" w:cs="Calibri"/>
          <w:lang w:bidi="ar-EG"/>
        </w:rPr>
        <w:t xml:space="preserve"> appointed Abu Sufyan over the collection of the Zakah, as has been recorded in “</w:t>
      </w:r>
      <w:r w:rsidRPr="00517FE0">
        <w:rPr>
          <w:rFonts w:ascii="Calibri" w:hAnsi="Calibri" w:cs="Calibri"/>
          <w:b/>
          <w:bCs/>
          <w:lang w:bidi="ar-EG"/>
        </w:rPr>
        <w:t>At-</w:t>
      </w:r>
      <w:proofErr w:type="spellStart"/>
      <w:r w:rsidRPr="00517FE0">
        <w:rPr>
          <w:rFonts w:ascii="Calibri" w:hAnsi="Calibri" w:cs="Calibri"/>
          <w:b/>
          <w:bCs/>
          <w:lang w:bidi="ar-EG"/>
        </w:rPr>
        <w:t>Tabaqaat</w:t>
      </w:r>
      <w:proofErr w:type="spellEnd"/>
      <w:r w:rsidRPr="00517FE0">
        <w:rPr>
          <w:rFonts w:ascii="Calibri" w:hAnsi="Calibri" w:cs="Calibri"/>
          <w:b/>
          <w:bCs/>
          <w:lang w:bidi="ar-EG"/>
        </w:rPr>
        <w:t xml:space="preserve"> Al-Kubra</w:t>
      </w:r>
      <w:r>
        <w:rPr>
          <w:rFonts w:ascii="Calibri" w:hAnsi="Calibri" w:cs="Calibri"/>
          <w:lang w:bidi="ar-EG"/>
        </w:rPr>
        <w:t xml:space="preserve">” and other sources from the books of history and battles, however we did not find anything affirming that he appointed him as a commander in war. It could be that he did, but we have just not been able to find its reference, or that the Prophet </w:t>
      </w:r>
      <w:r>
        <w:rPr>
          <w:rFonts w:ascii="Calibri" w:hAnsi="Calibri" w:cs="Calibri" w:hint="cs"/>
          <w:rtl/>
          <w:lang w:bidi="ar-EG"/>
        </w:rPr>
        <w:t>ﷺ</w:t>
      </w:r>
      <w:r>
        <w:rPr>
          <w:rFonts w:ascii="Calibri" w:hAnsi="Calibri" w:cs="Calibri"/>
          <w:lang w:bidi="ar-EG"/>
        </w:rPr>
        <w:t xml:space="preserve"> passed away before the opportunity to do that arose. </w:t>
      </w:r>
    </w:p>
    <w:p w14:paraId="00342566" w14:textId="77777777" w:rsidR="00005C44" w:rsidRPr="00504C35" w:rsidRDefault="00005C44" w:rsidP="00005C44">
      <w:pPr>
        <w:rPr>
          <w:rFonts w:ascii="Traditional Arabic" w:hAnsi="Traditional Arabic" w:cs="Traditional Arabic"/>
          <w:sz w:val="22"/>
          <w:szCs w:val="22"/>
          <w:rtl/>
        </w:rPr>
      </w:pPr>
    </w:p>
    <w:p w14:paraId="6B8B5DC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ويؤيد هذا كله فهم أمير المؤمنين عمر بن الخطاب أن طلب الإمارة ممن هو أهل لها لا بأس به، وهو يستشهد في هذا بطلب يوسف للعمل، مما يدل على اعتقاده أن هذا حق لهذه الأمة، لم ينسخ مع جملة ما نسخ من الشرائع السابقة، كما جاء في الحديث الذي سبق، وهو: </w:t>
      </w:r>
    </w:p>
    <w:p w14:paraId="5C9A273D" w14:textId="77777777" w:rsidR="00005C44" w:rsidRDefault="00005C44" w:rsidP="00005C44">
      <w:pPr>
        <w:rPr>
          <w:rFonts w:ascii="Traditional Arabic" w:hAnsi="Traditional Arabic" w:cs="Traditional Arabic"/>
          <w:sz w:val="22"/>
          <w:szCs w:val="22"/>
        </w:rPr>
      </w:pPr>
    </w:p>
    <w:p w14:paraId="20E02601" w14:textId="77777777" w:rsidR="00005C44" w:rsidRDefault="00005C44" w:rsidP="00005C44">
      <w:pPr>
        <w:rPr>
          <w:rFonts w:ascii="Calibri" w:hAnsi="Calibri" w:cs="Calibri"/>
          <w:lang w:bidi="ar-EG"/>
        </w:rPr>
      </w:pPr>
      <w:r>
        <w:rPr>
          <w:rFonts w:ascii="Calibri" w:hAnsi="Calibri" w:cs="Calibri"/>
          <w:lang w:bidi="ar-EG"/>
        </w:rPr>
        <w:t>All of this is supported by the understanding of Ameer ul-</w:t>
      </w:r>
      <w:proofErr w:type="spellStart"/>
      <w:proofErr w:type="gramStart"/>
      <w:r>
        <w:rPr>
          <w:rFonts w:ascii="Calibri" w:hAnsi="Calibri" w:cs="Calibri"/>
          <w:lang w:bidi="ar-EG"/>
        </w:rPr>
        <w:t>Mu’mineen</w:t>
      </w:r>
      <w:proofErr w:type="spellEnd"/>
      <w:r>
        <w:rPr>
          <w:rFonts w:ascii="Calibri" w:hAnsi="Calibri" w:cs="Calibri"/>
          <w:lang w:bidi="ar-EG"/>
        </w:rPr>
        <w:t>, ‘</w:t>
      </w:r>
      <w:proofErr w:type="gramEnd"/>
      <w:r>
        <w:rPr>
          <w:rFonts w:ascii="Calibri" w:hAnsi="Calibri" w:cs="Calibri"/>
          <w:lang w:bidi="ar-EG"/>
        </w:rPr>
        <w:t xml:space="preserve">Umar bin Al-Khattab, that requesting </w:t>
      </w:r>
      <w:proofErr w:type="gramStart"/>
      <w:r>
        <w:rPr>
          <w:rFonts w:ascii="Calibri" w:hAnsi="Calibri" w:cs="Calibri"/>
          <w:lang w:bidi="ar-EG"/>
        </w:rPr>
        <w:t>the leadership</w:t>
      </w:r>
      <w:proofErr w:type="gramEnd"/>
      <w:r>
        <w:rPr>
          <w:rFonts w:ascii="Calibri" w:hAnsi="Calibri" w:cs="Calibri"/>
          <w:lang w:bidi="ar-EG"/>
        </w:rPr>
        <w:t xml:space="preserve"> by one who is qualified for it is not an issue or objectionable. He cited Yusuf’s (</w:t>
      </w:r>
      <w:proofErr w:type="spellStart"/>
      <w:r>
        <w:rPr>
          <w:rFonts w:ascii="Calibri" w:hAnsi="Calibri" w:cs="Calibri"/>
          <w:lang w:bidi="ar-EG"/>
        </w:rPr>
        <w:t>Alaihi</w:t>
      </w:r>
      <w:proofErr w:type="spellEnd"/>
      <w:r>
        <w:rPr>
          <w:rFonts w:ascii="Calibri" w:hAnsi="Calibri" w:cs="Calibri"/>
          <w:lang w:bidi="ar-EG"/>
        </w:rPr>
        <w:t xml:space="preserve"> As-Salam) request for a position as evidence, indicating to his belief that this is a right that remains valid for this Ummah and </w:t>
      </w:r>
      <w:r w:rsidRPr="00165518">
        <w:rPr>
          <w:rFonts w:ascii="Calibri" w:hAnsi="Calibri" w:cs="Calibri"/>
          <w:lang w:bidi="ar-EG"/>
        </w:rPr>
        <w:t>was not among the laws that were abrogated from previous religious legislations</w:t>
      </w:r>
      <w:r>
        <w:rPr>
          <w:rFonts w:ascii="Calibri" w:hAnsi="Calibri" w:cs="Calibri"/>
          <w:lang w:bidi="ar-EG"/>
        </w:rPr>
        <w:t>. That is in line with the Hadith we mentioned earlier:</w:t>
      </w:r>
    </w:p>
    <w:p w14:paraId="521EBBD8" w14:textId="77777777" w:rsidR="00005C44" w:rsidRPr="009248A3" w:rsidRDefault="00005C44" w:rsidP="00005C44">
      <w:pPr>
        <w:rPr>
          <w:rFonts w:ascii="Traditional Arabic" w:hAnsi="Traditional Arabic" w:cs="Traditional Arabic"/>
          <w:sz w:val="22"/>
          <w:szCs w:val="22"/>
          <w:rtl/>
        </w:rPr>
      </w:pPr>
    </w:p>
    <w:p w14:paraId="00193240" w14:textId="77777777" w:rsidR="00005C44" w:rsidRPr="00CD296B"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كما جاء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[أخبرني أبو بكر محمد بن أحمد المزكي بمرو حدثنا عبد الله بن روح المدايني حدثنا يزيد بن هارون أنبأ هشام بن حسان عن محمد بن سيرين عن أبي هريرة، رضي الله تعالى عنه، قال: (قال لي عمر: (يا عدو الله، وعدو الإسلام: خنت مال الله!)، قال قلت: (لست عدو الله، ولا عدو الإسلام، ولكني عدو من عاداهما، ولم أخن مال الله ولكنها أثمان أبلي وسهام اجتمعت!)، قال: (فأعادها علي وأعدت عليه هذا الكلام)، قال: فغرمني اثني عشر ألفا، قال: فقمت في صلاة الغداة فقلت اللهم اغفر لأمير المؤمنين! </w:t>
      </w:r>
    </w:p>
    <w:p w14:paraId="61A9807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فلما كان بعد ذلك أرادني على العمل، فأبيت عليه، فقال: (</w:t>
      </w:r>
      <w:r w:rsidRPr="000F205F">
        <w:rPr>
          <w:rFonts w:ascii="Traditional Arabic" w:hAnsi="Traditional Arabic" w:cs="Traditional Arabic"/>
          <w:bCs/>
          <w:sz w:val="28"/>
          <w:szCs w:val="28"/>
          <w:rtl/>
        </w:rPr>
        <w:t>ولم، وقد سأل يوسف العمل وكان خيرا منك؟!</w:t>
      </w:r>
      <w:r w:rsidRPr="000F205F">
        <w:rPr>
          <w:rFonts w:ascii="Traditional Arabic" w:hAnsi="Traditional Arabic" w:cs="Traditional Arabic"/>
          <w:sz w:val="28"/>
          <w:szCs w:val="28"/>
          <w:rtl/>
        </w:rPr>
        <w:t>)، فقلت: (إن يوسف نبي بن نبي بن نبي بن نبي وأنا بن أميمة وأنا أخاف ثلاثا واثنتين!)، قال: (أولا تقول خمسا!)، قلت: (لا!)، قال: (فما هن؟!)، قلت: (أخاف أن أقول بغير علم، وأن أفتي بغير علم، وأن يضرب ظهري، وأن يشتم عرضي، وأن يؤخذ مالي بالضرب!)، وقال الحاكم: هذا حديث بإسناد صحيح على شرط الشيخين ولم يخرجاه، وكذلك قال الذهبي في التلخيص: على شرط البخاري ومسلم، وهو كما قالا.</w:t>
      </w:r>
    </w:p>
    <w:p w14:paraId="3EB320F1" w14:textId="77777777" w:rsidR="00005C44" w:rsidRDefault="00005C44" w:rsidP="00005C44">
      <w:pPr>
        <w:rPr>
          <w:rFonts w:ascii="Traditional Arabic" w:hAnsi="Traditional Arabic" w:cs="Traditional Arabic"/>
          <w:sz w:val="22"/>
          <w:szCs w:val="22"/>
        </w:rPr>
      </w:pPr>
    </w:p>
    <w:p w14:paraId="79038361" w14:textId="77777777" w:rsidR="00005C44" w:rsidRDefault="00005C44" w:rsidP="00005C44">
      <w:pPr>
        <w:rPr>
          <w:rFonts w:ascii="Calibri" w:hAnsi="Calibri" w:cs="Calibri"/>
          <w:lang w:bidi="ar-EG"/>
        </w:rPr>
      </w:pPr>
      <w:r>
        <w:rPr>
          <w:rFonts w:ascii="Calibri" w:hAnsi="Calibri" w:cs="Calibri"/>
          <w:lang w:bidi="ar-EG"/>
        </w:rPr>
        <w:t xml:space="preserve">- In </w:t>
      </w:r>
      <w:bookmarkStart w:id="51" w:name="_Hlk194952196"/>
      <w:r>
        <w:rPr>
          <w:rFonts w:ascii="Calibri" w:hAnsi="Calibri" w:cs="Calibri"/>
          <w:lang w:bidi="ar-EG"/>
        </w:rPr>
        <w:t>“</w:t>
      </w:r>
      <w:r w:rsidRPr="00FC5712">
        <w:rPr>
          <w:rFonts w:ascii="Calibri" w:hAnsi="Calibri" w:cs="Calibri"/>
          <w:b/>
          <w:bCs/>
          <w:lang w:bidi="ar-EG"/>
        </w:rPr>
        <w:t>Al-</w:t>
      </w:r>
      <w:proofErr w:type="spellStart"/>
      <w:r w:rsidRPr="00FC5712">
        <w:rPr>
          <w:rFonts w:ascii="Calibri" w:hAnsi="Calibri" w:cs="Calibri"/>
          <w:b/>
          <w:bCs/>
          <w:lang w:bidi="ar-EG"/>
        </w:rPr>
        <w:t>Mustadrak</w:t>
      </w:r>
      <w:proofErr w:type="spellEnd"/>
      <w:r w:rsidRPr="00FC5712">
        <w:rPr>
          <w:rFonts w:ascii="Calibri" w:hAnsi="Calibri" w:cs="Calibri"/>
          <w:b/>
          <w:bCs/>
          <w:lang w:bidi="ar-EG"/>
        </w:rPr>
        <w:t xml:space="preserve"> ‘Ala s-</w:t>
      </w:r>
      <w:proofErr w:type="spellStart"/>
      <w:r w:rsidRPr="00FC5712">
        <w:rPr>
          <w:rFonts w:ascii="Calibri" w:hAnsi="Calibri" w:cs="Calibri"/>
          <w:b/>
          <w:bCs/>
          <w:lang w:bidi="ar-EG"/>
        </w:rPr>
        <w:t>Sahihaini</w:t>
      </w:r>
      <w:proofErr w:type="spellEnd"/>
      <w:r>
        <w:rPr>
          <w:rFonts w:ascii="Calibri" w:hAnsi="Calibri" w:cs="Calibri"/>
          <w:lang w:bidi="ar-EG"/>
        </w:rPr>
        <w:t>”: [</w:t>
      </w:r>
      <w:bookmarkEnd w:id="51"/>
      <w:r>
        <w:rPr>
          <w:rFonts w:ascii="Calibri" w:hAnsi="Calibri" w:cs="Calibri"/>
          <w:lang w:bidi="ar-EG"/>
        </w:rPr>
        <w:t>Abu Bakr Muhammad bin Ahmad Al-</w:t>
      </w:r>
      <w:proofErr w:type="spellStart"/>
      <w:r>
        <w:rPr>
          <w:rFonts w:ascii="Calibri" w:hAnsi="Calibri" w:cs="Calibri"/>
          <w:lang w:bidi="ar-EG"/>
        </w:rPr>
        <w:t>Muzakkiy</w:t>
      </w:r>
      <w:proofErr w:type="spellEnd"/>
      <w:r>
        <w:rPr>
          <w:rFonts w:ascii="Calibri" w:hAnsi="Calibri" w:cs="Calibri"/>
          <w:lang w:bidi="ar-EG"/>
        </w:rPr>
        <w:t xml:space="preserve"> informed me at Marw: Abdullah bin Ruh Al-</w:t>
      </w:r>
      <w:proofErr w:type="spellStart"/>
      <w:r>
        <w:rPr>
          <w:rFonts w:ascii="Calibri" w:hAnsi="Calibri" w:cs="Calibri"/>
          <w:lang w:bidi="ar-EG"/>
        </w:rPr>
        <w:t>Madayiniy</w:t>
      </w:r>
      <w:proofErr w:type="spellEnd"/>
      <w:r>
        <w:rPr>
          <w:rFonts w:ascii="Calibri" w:hAnsi="Calibri" w:cs="Calibri"/>
          <w:lang w:bidi="ar-EG"/>
        </w:rPr>
        <w:t xml:space="preserve"> related to us: Yazid bin Harun related to us: Hisham bin Hassan informed us from Muhammad bin Seereen, from Abu Hurairah, may Allah </w:t>
      </w:r>
      <w:r>
        <w:rPr>
          <w:rFonts w:ascii="Calibri" w:hAnsi="Calibri" w:cs="Calibri" w:hint="cs"/>
          <w:rtl/>
          <w:lang w:bidi="ar-EG"/>
        </w:rPr>
        <w:t>تَعَالَى</w:t>
      </w:r>
      <w:r>
        <w:rPr>
          <w:rFonts w:ascii="Calibri" w:hAnsi="Calibri" w:cs="Calibri"/>
          <w:lang w:bidi="ar-EG"/>
        </w:rPr>
        <w:t xml:space="preserve"> be pleased with him: He said: “‘Umar said to me: “O enemy of Allah, O enemy of Islam: You have betrayed the property (or wealth) of Allah!” I said: “I am not the enemy of Allah nor the enemy of Islam. Rather, I am the enemy of those who are hostile to them. And I did not betray the property of Allah. Rather, t</w:t>
      </w:r>
      <w:r w:rsidRPr="00A9302D">
        <w:rPr>
          <w:rFonts w:ascii="Calibri" w:hAnsi="Calibri" w:cs="Calibri"/>
          <w:lang w:bidi="ar-EG"/>
        </w:rPr>
        <w:t xml:space="preserve">hese are the prices of my camels and arrows that were accumulated!” He repeated this accusation to me, and I repeated my response. Then, he fined me twelve thousand. </w:t>
      </w:r>
      <w:r>
        <w:rPr>
          <w:rFonts w:ascii="Calibri" w:hAnsi="Calibri" w:cs="Calibri"/>
          <w:lang w:bidi="ar-EG"/>
        </w:rPr>
        <w:t xml:space="preserve">He (Abu Hurairah) said: </w:t>
      </w:r>
      <w:r w:rsidRPr="00A9302D">
        <w:rPr>
          <w:rFonts w:ascii="Calibri" w:hAnsi="Calibri" w:cs="Calibri"/>
          <w:lang w:bidi="ar-EG"/>
        </w:rPr>
        <w:t>So</w:t>
      </w:r>
      <w:r>
        <w:rPr>
          <w:rFonts w:ascii="Calibri" w:hAnsi="Calibri" w:cs="Calibri"/>
          <w:lang w:bidi="ar-EG"/>
        </w:rPr>
        <w:t>,</w:t>
      </w:r>
      <w:r w:rsidRPr="00A9302D">
        <w:rPr>
          <w:rFonts w:ascii="Calibri" w:hAnsi="Calibri" w:cs="Calibri"/>
          <w:lang w:bidi="ar-EG"/>
        </w:rPr>
        <w:t xml:space="preserve"> </w:t>
      </w:r>
      <w:r w:rsidRPr="00A9302D">
        <w:rPr>
          <w:rFonts w:ascii="Calibri" w:hAnsi="Calibri" w:cs="Calibri"/>
          <w:lang w:bidi="ar-EG"/>
        </w:rPr>
        <w:lastRenderedPageBreak/>
        <w:t>I rose during the Fajr prayer and said</w:t>
      </w:r>
      <w:r>
        <w:rPr>
          <w:rFonts w:ascii="Calibri" w:hAnsi="Calibri" w:cs="Calibri"/>
          <w:lang w:bidi="ar-EG"/>
        </w:rPr>
        <w:t>:</w:t>
      </w:r>
      <w:r w:rsidRPr="00A9302D">
        <w:rPr>
          <w:rFonts w:ascii="Calibri" w:hAnsi="Calibri" w:cs="Calibri"/>
          <w:lang w:bidi="ar-EG"/>
        </w:rPr>
        <w:t xml:space="preserve"> “O Allah, forgive the </w:t>
      </w:r>
      <w:r>
        <w:rPr>
          <w:rFonts w:ascii="Calibri" w:hAnsi="Calibri" w:cs="Calibri"/>
          <w:lang w:bidi="ar-EG"/>
        </w:rPr>
        <w:t>Ameer ul-</w:t>
      </w:r>
      <w:proofErr w:type="spellStart"/>
      <w:r>
        <w:rPr>
          <w:rFonts w:ascii="Calibri" w:hAnsi="Calibri" w:cs="Calibri"/>
          <w:lang w:bidi="ar-EG"/>
        </w:rPr>
        <w:t>Mu’mineen</w:t>
      </w:r>
      <w:proofErr w:type="spellEnd"/>
      <w:r>
        <w:rPr>
          <w:rFonts w:ascii="Calibri" w:hAnsi="Calibri" w:cs="Calibri"/>
          <w:lang w:bidi="ar-EG"/>
        </w:rPr>
        <w:t xml:space="preserve"> (Leader of the Believers</w:t>
      </w:r>
      <w:r w:rsidRPr="00A9302D">
        <w:rPr>
          <w:rFonts w:ascii="Calibri" w:hAnsi="Calibri" w:cs="Calibri"/>
          <w:lang w:bidi="ar-EG"/>
        </w:rPr>
        <w:t>!”</w:t>
      </w:r>
    </w:p>
    <w:p w14:paraId="16D42B88" w14:textId="77777777" w:rsidR="00005C44" w:rsidRDefault="00005C44" w:rsidP="00005C44">
      <w:pPr>
        <w:rPr>
          <w:rFonts w:ascii="Calibri" w:hAnsi="Calibri" w:cs="Calibri"/>
          <w:lang w:bidi="ar-EG"/>
        </w:rPr>
      </w:pPr>
      <w:r w:rsidRPr="00775C46">
        <w:rPr>
          <w:rFonts w:ascii="Calibri" w:hAnsi="Calibri" w:cs="Calibri"/>
          <w:lang w:bidi="ar-EG"/>
        </w:rPr>
        <w:t>Then, afterward, he wanted me to take on a position, but I refused</w:t>
      </w:r>
      <w:r>
        <w:rPr>
          <w:rFonts w:ascii="Calibri" w:hAnsi="Calibri" w:cs="Calibri"/>
          <w:lang w:bidi="ar-EG"/>
        </w:rPr>
        <w:t xml:space="preserve"> his offer</w:t>
      </w:r>
      <w:r w:rsidRPr="00775C46">
        <w:rPr>
          <w:rFonts w:ascii="Calibri" w:hAnsi="Calibri" w:cs="Calibri"/>
          <w:lang w:bidi="ar-EG"/>
        </w:rPr>
        <w:t>. He said: “</w:t>
      </w:r>
      <w:r w:rsidRPr="00720C8A">
        <w:rPr>
          <w:rFonts w:ascii="Calibri" w:hAnsi="Calibri" w:cs="Calibri"/>
          <w:b/>
          <w:bCs/>
          <w:lang w:bidi="ar-EG"/>
        </w:rPr>
        <w:t>Why? Yusuf sought a position and he was better than you!</w:t>
      </w:r>
      <w:r w:rsidRPr="00775C46">
        <w:rPr>
          <w:rFonts w:ascii="Calibri" w:hAnsi="Calibri" w:cs="Calibri"/>
          <w:lang w:bidi="ar-EG"/>
        </w:rPr>
        <w:t xml:space="preserve">” I replied: “Yusuf is a </w:t>
      </w:r>
      <w:r>
        <w:rPr>
          <w:rFonts w:ascii="Calibri" w:hAnsi="Calibri" w:cs="Calibri"/>
          <w:lang w:bidi="ar-EG"/>
        </w:rPr>
        <w:t>P</w:t>
      </w:r>
      <w:r w:rsidRPr="00775C46">
        <w:rPr>
          <w:rFonts w:ascii="Calibri" w:hAnsi="Calibri" w:cs="Calibri"/>
          <w:lang w:bidi="ar-EG"/>
        </w:rPr>
        <w:t xml:space="preserve">rophet, the son of a </w:t>
      </w:r>
      <w:r>
        <w:rPr>
          <w:rFonts w:ascii="Calibri" w:hAnsi="Calibri" w:cs="Calibri"/>
          <w:lang w:bidi="ar-EG"/>
        </w:rPr>
        <w:t>P</w:t>
      </w:r>
      <w:r w:rsidRPr="00775C46">
        <w:rPr>
          <w:rFonts w:ascii="Calibri" w:hAnsi="Calibri" w:cs="Calibri"/>
          <w:lang w:bidi="ar-EG"/>
        </w:rPr>
        <w:t xml:space="preserve">rophet, the son of a </w:t>
      </w:r>
      <w:r>
        <w:rPr>
          <w:rFonts w:ascii="Calibri" w:hAnsi="Calibri" w:cs="Calibri"/>
          <w:lang w:bidi="ar-EG"/>
        </w:rPr>
        <w:t>P</w:t>
      </w:r>
      <w:r w:rsidRPr="00775C46">
        <w:rPr>
          <w:rFonts w:ascii="Calibri" w:hAnsi="Calibri" w:cs="Calibri"/>
          <w:lang w:bidi="ar-EG"/>
        </w:rPr>
        <w:t xml:space="preserve">rophet, the son of a </w:t>
      </w:r>
      <w:r>
        <w:rPr>
          <w:rFonts w:ascii="Calibri" w:hAnsi="Calibri" w:cs="Calibri"/>
          <w:lang w:bidi="ar-EG"/>
        </w:rPr>
        <w:t>P</w:t>
      </w:r>
      <w:r w:rsidRPr="00775C46">
        <w:rPr>
          <w:rFonts w:ascii="Calibri" w:hAnsi="Calibri" w:cs="Calibri"/>
          <w:lang w:bidi="ar-EG"/>
        </w:rPr>
        <w:t>rophet, while I am the son of Um</w:t>
      </w:r>
      <w:r>
        <w:rPr>
          <w:rFonts w:ascii="Calibri" w:hAnsi="Calibri" w:cs="Calibri"/>
          <w:lang w:bidi="ar-EG"/>
        </w:rPr>
        <w:t>ai</w:t>
      </w:r>
      <w:r w:rsidRPr="00775C46">
        <w:rPr>
          <w:rFonts w:ascii="Calibri" w:hAnsi="Calibri" w:cs="Calibri"/>
          <w:lang w:bidi="ar-EG"/>
        </w:rPr>
        <w:t>mah. And I fear three things and two more!” He said: “Why not</w:t>
      </w:r>
      <w:r>
        <w:rPr>
          <w:rFonts w:ascii="Calibri" w:hAnsi="Calibri" w:cs="Calibri"/>
          <w:lang w:bidi="ar-EG"/>
        </w:rPr>
        <w:t xml:space="preserve"> just</w:t>
      </w:r>
      <w:r w:rsidRPr="00775C46">
        <w:rPr>
          <w:rFonts w:ascii="Calibri" w:hAnsi="Calibri" w:cs="Calibri"/>
          <w:lang w:bidi="ar-EG"/>
        </w:rPr>
        <w:t xml:space="preserve"> say five things?” I said: “No!” He asked: “What are they?” I answered: </w:t>
      </w:r>
      <w:r w:rsidRPr="00720C8A">
        <w:rPr>
          <w:rFonts w:ascii="Calibri" w:hAnsi="Calibri" w:cs="Calibri"/>
          <w:lang w:bidi="ar-EG"/>
        </w:rPr>
        <w:t xml:space="preserve">“I fear speaking without knowledge, issuing verdicts without knowledge, that my back would be struck, and that my </w:t>
      </w:r>
      <w:proofErr w:type="spellStart"/>
      <w:r w:rsidRPr="00720C8A">
        <w:rPr>
          <w:rFonts w:ascii="Calibri" w:hAnsi="Calibri" w:cs="Calibri"/>
          <w:lang w:bidi="ar-EG"/>
        </w:rPr>
        <w:t>honour</w:t>
      </w:r>
      <w:proofErr w:type="spellEnd"/>
      <w:r w:rsidRPr="00720C8A">
        <w:rPr>
          <w:rFonts w:ascii="Calibri" w:hAnsi="Calibri" w:cs="Calibri"/>
          <w:lang w:bidi="ar-EG"/>
        </w:rPr>
        <w:t xml:space="preserve"> be insulted and my wealth taken through beating!”].</w:t>
      </w:r>
      <w:r>
        <w:rPr>
          <w:rFonts w:ascii="Calibri" w:hAnsi="Calibri" w:cs="Calibri"/>
          <w:lang w:bidi="ar-EG"/>
        </w:rPr>
        <w:t xml:space="preserve"> Al-Hakim stated: [This Hadith has a Sahih Isnad upon the conditions of the two Sheikhs (Al-Bukhari and Muslim</w:t>
      </w:r>
      <w:proofErr w:type="gramStart"/>
      <w:r>
        <w:rPr>
          <w:rFonts w:ascii="Calibri" w:hAnsi="Calibri" w:cs="Calibri"/>
          <w:lang w:bidi="ar-EG"/>
        </w:rPr>
        <w:t>)</w:t>
      </w:r>
      <w:proofErr w:type="gramEnd"/>
      <w:r>
        <w:rPr>
          <w:rFonts w:ascii="Calibri" w:hAnsi="Calibri" w:cs="Calibri"/>
          <w:lang w:bidi="ar-EG"/>
        </w:rPr>
        <w:t xml:space="preserve"> but they did not record it]. </w:t>
      </w:r>
      <w:proofErr w:type="spellStart"/>
      <w:r>
        <w:rPr>
          <w:rFonts w:ascii="Calibri" w:hAnsi="Calibri" w:cs="Calibri"/>
          <w:lang w:bidi="ar-EG"/>
        </w:rPr>
        <w:t>Adh-Dhahabiy</w:t>
      </w:r>
      <w:proofErr w:type="spellEnd"/>
      <w:r>
        <w:rPr>
          <w:rFonts w:ascii="Calibri" w:hAnsi="Calibri" w:cs="Calibri"/>
          <w:lang w:bidi="ar-EG"/>
        </w:rPr>
        <w:t xml:space="preserve"> stated the same in At-</w:t>
      </w:r>
      <w:proofErr w:type="spellStart"/>
      <w:r>
        <w:rPr>
          <w:rFonts w:ascii="Calibri" w:hAnsi="Calibri" w:cs="Calibri"/>
          <w:lang w:bidi="ar-EG"/>
        </w:rPr>
        <w:t>Talkhees</w:t>
      </w:r>
      <w:proofErr w:type="spellEnd"/>
      <w:r>
        <w:rPr>
          <w:rFonts w:ascii="Calibri" w:hAnsi="Calibri" w:cs="Calibri"/>
          <w:lang w:bidi="ar-EG"/>
        </w:rPr>
        <w:t>: [Upon the conditions of Al-Bukhari and Muslim]. And it is as they have both stated.</w:t>
      </w:r>
    </w:p>
    <w:p w14:paraId="6496CDA8" w14:textId="77777777" w:rsidR="00005C44" w:rsidRPr="00CD296B" w:rsidRDefault="00005C44" w:rsidP="00005C44">
      <w:pPr>
        <w:rPr>
          <w:rFonts w:ascii="Traditional Arabic" w:hAnsi="Traditional Arabic" w:cs="Traditional Arabic"/>
          <w:sz w:val="22"/>
          <w:szCs w:val="22"/>
          <w:rtl/>
        </w:rPr>
      </w:pPr>
    </w:p>
    <w:p w14:paraId="085C8A4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ومن تأمل الأحاديث السابقة بمجموعها دراسة فكرية تشريعية أدرك يقيناً أن طلب الإمارة لمن كان أهلاً لها، عالماً بواجباتها ومسؤولياتها، ليس محرماً، ولا يمكن أن يكون مسقطاً لعدالته، أو موجباً لاستبعاده من العمل. </w:t>
      </w:r>
    </w:p>
    <w:p w14:paraId="6131EDB5" w14:textId="77777777" w:rsidR="00005C44" w:rsidRDefault="00005C44" w:rsidP="00005C44">
      <w:pPr>
        <w:rPr>
          <w:rFonts w:ascii="Traditional Arabic" w:hAnsi="Traditional Arabic" w:cs="Traditional Arabic"/>
          <w:sz w:val="22"/>
          <w:szCs w:val="22"/>
        </w:rPr>
      </w:pPr>
    </w:p>
    <w:p w14:paraId="537914C4" w14:textId="77777777" w:rsidR="00005C44" w:rsidRDefault="00005C44" w:rsidP="00005C44">
      <w:pPr>
        <w:rPr>
          <w:rFonts w:ascii="Calibri" w:hAnsi="Calibri" w:cs="Calibri"/>
          <w:lang w:bidi="ar-EG"/>
        </w:rPr>
      </w:pPr>
      <w:r>
        <w:rPr>
          <w:rFonts w:ascii="Calibri" w:hAnsi="Calibri" w:cs="Calibri"/>
          <w:lang w:bidi="ar-EG"/>
        </w:rPr>
        <w:t xml:space="preserve">Whoever contemplates upon the previous </w:t>
      </w:r>
      <w:proofErr w:type="spellStart"/>
      <w:r>
        <w:rPr>
          <w:rFonts w:ascii="Calibri" w:hAnsi="Calibri" w:cs="Calibri"/>
          <w:lang w:bidi="ar-EG"/>
        </w:rPr>
        <w:t>Ahadeeth</w:t>
      </w:r>
      <w:proofErr w:type="spellEnd"/>
      <w:r>
        <w:rPr>
          <w:rFonts w:ascii="Calibri" w:hAnsi="Calibri" w:cs="Calibri"/>
          <w:lang w:bidi="ar-EG"/>
        </w:rPr>
        <w:t xml:space="preserve"> collectively in an intellectual and legislative manner, comprehends with certainty that asking for a position of Imarah (leadership) by someone who is qualified for it and knowledgeable about is obligations and responsibilities, is not prohibited and cannot possibly be a cause for someone’s status of trustworthiness (‘Adalah) to be stripped from him or a cause for him to be kept away from such a position. </w:t>
      </w:r>
    </w:p>
    <w:p w14:paraId="671E7F23" w14:textId="77777777" w:rsidR="00005C44" w:rsidRPr="00B56CAC" w:rsidRDefault="00005C44" w:rsidP="00005C44">
      <w:pPr>
        <w:rPr>
          <w:rFonts w:ascii="Traditional Arabic" w:hAnsi="Traditional Arabic" w:cs="Traditional Arabic"/>
          <w:sz w:val="22"/>
          <w:szCs w:val="22"/>
          <w:rtl/>
        </w:rPr>
      </w:pPr>
    </w:p>
    <w:p w14:paraId="18005D0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والعجيب أن الإمام أبا الأعلى المودودي غلا في هذه المسألة غلواً شديداً فاعتبر طلب الإمارة، وترشيح النفس لها، أو المشاركة في حملة انتخابية مما يسقط الأهلية للإمارة. والظاهر أنه، رحمه الله، إنما انطلق من رد فعل لما يصاحب الحملات الانتخابية، على الطريقة الغربية، من تجاوزات. والشريعة المطهرة المعصومة إنما نزلت من عند حكيم خبير، منزه عن الأهواء والرغبات وردود الأفعال، وقد حكمت بخلاف ما ذهب إليه أبو الأعلى رحمه الله: {ومن أحسن من الله حكماً لقوم يوقنون؟!}.</w:t>
      </w:r>
    </w:p>
    <w:p w14:paraId="60FE6E73" w14:textId="77777777" w:rsidR="00005C44" w:rsidRDefault="00005C44" w:rsidP="00005C44">
      <w:pPr>
        <w:rPr>
          <w:rFonts w:ascii="Traditional Arabic" w:hAnsi="Traditional Arabic" w:cs="Traditional Arabic"/>
          <w:sz w:val="22"/>
          <w:szCs w:val="22"/>
        </w:rPr>
      </w:pPr>
    </w:p>
    <w:p w14:paraId="1BE00A7F" w14:textId="77777777" w:rsidR="00005C44" w:rsidRDefault="00005C44" w:rsidP="00005C44">
      <w:r>
        <w:t>Interestingly, Al-Imam Abu Al-A’ala Al-</w:t>
      </w:r>
      <w:proofErr w:type="spellStart"/>
      <w:r>
        <w:t>Mawdudi</w:t>
      </w:r>
      <w:proofErr w:type="spellEnd"/>
      <w:r>
        <w:t xml:space="preserve"> took an extreme stance on this matter, considering the requesting of leadership, self-nomination for it, or participation in an electoral campaign as actions that disqualify one from leadership. It appears that he, may Allah have mercy on him, was reacting to the excesses associated with electoral campaigns conducted in the Western style. However, the pure and infallible </w:t>
      </w:r>
      <w:proofErr w:type="spellStart"/>
      <w:r>
        <w:t>Sharee’ah</w:t>
      </w:r>
      <w:proofErr w:type="spellEnd"/>
      <w:r>
        <w:t xml:space="preserve">, which was revealed by the All-Wise, the All-Knowing, free from whims, desires, and reactions, has ruled contrary to what Abu Al-A’ala, may Allah have mercy on him, concluded: </w:t>
      </w:r>
    </w:p>
    <w:p w14:paraId="7CFF6002" w14:textId="77777777" w:rsidR="00005C44" w:rsidRDefault="00005C44" w:rsidP="00005C44"/>
    <w:p w14:paraId="6C131D91" w14:textId="77777777" w:rsidR="00005C44" w:rsidRPr="00931B69" w:rsidRDefault="00005C44" w:rsidP="00005C44">
      <w:pPr>
        <w:jc w:val="center"/>
        <w:rPr>
          <w:rFonts w:ascii="Traditional Arabic" w:hAnsi="Traditional Arabic" w:cs="Traditional Arabic"/>
          <w:sz w:val="32"/>
          <w:szCs w:val="32"/>
        </w:rPr>
      </w:pPr>
      <w:r w:rsidRPr="00931B69">
        <w:rPr>
          <w:rFonts w:ascii="Traditional Arabic" w:hAnsi="Traditional Arabic" w:cs="Traditional Arabic"/>
          <w:sz w:val="32"/>
          <w:szCs w:val="32"/>
          <w:rtl/>
        </w:rPr>
        <w:t>وَمَنْ أَحْسَنُ مِنَ اللَّهِ حُكْمًا لِّقَوْمٍ يُوقِنُونَ</w:t>
      </w:r>
    </w:p>
    <w:p w14:paraId="346232CC" w14:textId="77777777" w:rsidR="00005C44" w:rsidRDefault="00005C44" w:rsidP="00005C44">
      <w:pPr>
        <w:jc w:val="center"/>
      </w:pPr>
      <w:r>
        <w:t xml:space="preserve">And who is better in judgment than Allah for a people who are certain in faith?! </w:t>
      </w:r>
    </w:p>
    <w:p w14:paraId="36437DF9" w14:textId="77777777" w:rsidR="00005C44" w:rsidRDefault="00005C44" w:rsidP="00005C44">
      <w:pPr>
        <w:jc w:val="center"/>
        <w:rPr>
          <w:rFonts w:ascii="Calibri" w:hAnsi="Calibri" w:cs="Calibri"/>
          <w:lang w:bidi="ar-EG"/>
        </w:rPr>
      </w:pPr>
      <w:r>
        <w:t>(Al-</w:t>
      </w:r>
      <w:proofErr w:type="spellStart"/>
      <w:r>
        <w:t>Ma’idah</w:t>
      </w:r>
      <w:proofErr w:type="spellEnd"/>
      <w:r>
        <w:t>: 50).</w:t>
      </w:r>
    </w:p>
    <w:p w14:paraId="56448655" w14:textId="77777777" w:rsidR="00005C44" w:rsidRPr="00E06570" w:rsidRDefault="00005C44" w:rsidP="00005C44">
      <w:pPr>
        <w:rPr>
          <w:rFonts w:ascii="Traditional Arabic" w:hAnsi="Traditional Arabic" w:cs="Traditional Arabic"/>
          <w:sz w:val="22"/>
          <w:szCs w:val="22"/>
          <w:rtl/>
        </w:rPr>
      </w:pPr>
    </w:p>
    <w:p w14:paraId="1DE252A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نعم: هذه هي بعض المسؤوليات الجسام التي فرضها الله، تباركت أسماؤه، على الحكام، فإذا قصّر الحاكم فيها، أو فى بعضها، فهي خزى وندامة، وعار ونار، كما هو واضح جلي يقيني، لا شك فيه ولا جدال من النصوص القطعية آنفة الذكر، ومن غيرها، التي يكفر منكرها، ويخرج من الإسلام بجحدها أو الشك فيها.</w:t>
      </w:r>
    </w:p>
    <w:p w14:paraId="0E89C077" w14:textId="77777777" w:rsidR="00005C44" w:rsidRPr="000F205F" w:rsidRDefault="00005C44" w:rsidP="00005C44">
      <w:pPr>
        <w:rPr>
          <w:rFonts w:ascii="Traditional Arabic" w:hAnsi="Traditional Arabic" w:cs="Traditional Arabic"/>
          <w:sz w:val="28"/>
          <w:szCs w:val="28"/>
          <w:rtl/>
        </w:rPr>
      </w:pPr>
    </w:p>
    <w:p w14:paraId="55A94901" w14:textId="77777777" w:rsidR="00005C44" w:rsidRPr="000F205F" w:rsidRDefault="00005C44" w:rsidP="00005C44">
      <w:pPr>
        <w:rPr>
          <w:rFonts w:ascii="Traditional Arabic" w:hAnsi="Traditional Arabic" w:cs="Traditional Arabic"/>
          <w:bCs/>
          <w:sz w:val="28"/>
          <w:szCs w:val="28"/>
          <w:rtl/>
        </w:rPr>
      </w:pPr>
    </w:p>
    <w:p w14:paraId="5A6298E8" w14:textId="77777777" w:rsidR="00005C44" w:rsidRPr="000F205F" w:rsidRDefault="00005C44" w:rsidP="00005C44">
      <w:pPr>
        <w:rPr>
          <w:rFonts w:ascii="Traditional Arabic" w:hAnsi="Traditional Arabic" w:cs="Traditional Arabic"/>
          <w:bCs/>
          <w:sz w:val="28"/>
          <w:szCs w:val="28"/>
        </w:rPr>
      </w:pPr>
    </w:p>
    <w:p w14:paraId="1390EB8E" w14:textId="77777777" w:rsidR="00005C44" w:rsidRPr="000F205F" w:rsidRDefault="00005C44" w:rsidP="00005C44">
      <w:pPr>
        <w:rPr>
          <w:rFonts w:ascii="Traditional Arabic" w:hAnsi="Traditional Arabic" w:cs="Traditional Arabic"/>
          <w:sz w:val="28"/>
          <w:szCs w:val="28"/>
        </w:rPr>
      </w:pPr>
    </w:p>
    <w:p w14:paraId="39A94FF2" w14:textId="77777777" w:rsidR="00005C44" w:rsidRPr="000F205F" w:rsidRDefault="00005C44" w:rsidP="00005C44">
      <w:pPr>
        <w:rPr>
          <w:rFonts w:ascii="Traditional Arabic" w:hAnsi="Traditional Arabic" w:cs="Traditional Arabic"/>
          <w:sz w:val="28"/>
          <w:szCs w:val="28"/>
        </w:rPr>
      </w:pPr>
    </w:p>
    <w:p w14:paraId="2F6CDAF2" w14:textId="77777777" w:rsidR="00005C44" w:rsidRPr="000F205F" w:rsidRDefault="00005C44" w:rsidP="00005C44">
      <w:pPr>
        <w:rPr>
          <w:rFonts w:ascii="Traditional Arabic" w:hAnsi="Traditional Arabic" w:cs="Traditional Arabic"/>
          <w:sz w:val="28"/>
          <w:szCs w:val="28"/>
        </w:rPr>
      </w:pPr>
    </w:p>
    <w:p w14:paraId="7E183C31" w14:textId="77777777" w:rsidR="00005C44" w:rsidRPr="000F205F" w:rsidRDefault="00005C44" w:rsidP="00005C44">
      <w:pPr>
        <w:rPr>
          <w:rFonts w:ascii="Traditional Arabic" w:hAnsi="Traditional Arabic" w:cs="Traditional Arabic"/>
          <w:sz w:val="28"/>
          <w:szCs w:val="28"/>
        </w:rPr>
      </w:pPr>
    </w:p>
    <w:p w14:paraId="02CA328B" w14:textId="77777777" w:rsidR="00005C44" w:rsidRPr="000F205F" w:rsidRDefault="00005C44" w:rsidP="00005C44">
      <w:pPr>
        <w:rPr>
          <w:rFonts w:ascii="Traditional Arabic" w:hAnsi="Traditional Arabic" w:cs="Traditional Arabic"/>
          <w:sz w:val="28"/>
          <w:szCs w:val="28"/>
        </w:rPr>
      </w:pPr>
    </w:p>
    <w:p w14:paraId="2201B306" w14:textId="77777777" w:rsidR="00005C44" w:rsidRPr="000F205F" w:rsidRDefault="00005C44" w:rsidP="00005C44">
      <w:pPr>
        <w:rPr>
          <w:rFonts w:ascii="Traditional Arabic" w:hAnsi="Traditional Arabic" w:cs="Traditional Arabic"/>
          <w:sz w:val="28"/>
          <w:szCs w:val="28"/>
        </w:rPr>
      </w:pPr>
    </w:p>
    <w:p w14:paraId="363DAD52" w14:textId="77777777" w:rsidR="00005C44" w:rsidRPr="000F205F" w:rsidRDefault="00005C44" w:rsidP="00005C44">
      <w:pPr>
        <w:rPr>
          <w:rFonts w:ascii="Traditional Arabic" w:hAnsi="Traditional Arabic" w:cs="Traditional Arabic"/>
          <w:sz w:val="28"/>
          <w:szCs w:val="28"/>
        </w:rPr>
      </w:pPr>
    </w:p>
    <w:p w14:paraId="772EFFD9" w14:textId="77777777" w:rsidR="00005C44" w:rsidRPr="000F205F" w:rsidRDefault="00005C44" w:rsidP="00005C44">
      <w:pPr>
        <w:rPr>
          <w:rFonts w:ascii="Traditional Arabic" w:hAnsi="Traditional Arabic" w:cs="Traditional Arabic"/>
          <w:sz w:val="28"/>
          <w:szCs w:val="28"/>
        </w:rPr>
      </w:pPr>
    </w:p>
    <w:p w14:paraId="611A1899" w14:textId="77777777" w:rsidR="00005C44" w:rsidRPr="000F205F" w:rsidRDefault="00005C44" w:rsidP="00005C44">
      <w:pPr>
        <w:rPr>
          <w:rFonts w:ascii="Traditional Arabic" w:hAnsi="Traditional Arabic" w:cs="Traditional Arabic"/>
          <w:sz w:val="28"/>
          <w:szCs w:val="28"/>
        </w:rPr>
      </w:pPr>
    </w:p>
    <w:p w14:paraId="412E8DA8" w14:textId="77777777" w:rsidR="00005C44" w:rsidRPr="000F205F" w:rsidRDefault="00005C44" w:rsidP="00005C44">
      <w:pPr>
        <w:rPr>
          <w:rFonts w:ascii="Traditional Arabic" w:hAnsi="Traditional Arabic" w:cs="Traditional Arabic"/>
          <w:sz w:val="28"/>
          <w:szCs w:val="28"/>
        </w:rPr>
      </w:pPr>
    </w:p>
    <w:p w14:paraId="31FD4B56" w14:textId="77777777" w:rsidR="00005C44" w:rsidRPr="000F205F" w:rsidRDefault="00005C44" w:rsidP="00005C44">
      <w:pPr>
        <w:rPr>
          <w:rFonts w:ascii="Traditional Arabic" w:hAnsi="Traditional Arabic" w:cs="Traditional Arabic"/>
          <w:sz w:val="28"/>
          <w:szCs w:val="28"/>
        </w:rPr>
      </w:pPr>
    </w:p>
    <w:p w14:paraId="5D3FEBE5" w14:textId="77777777" w:rsidR="00005C44" w:rsidRPr="000F205F" w:rsidRDefault="00005C44" w:rsidP="00005C44">
      <w:pPr>
        <w:rPr>
          <w:rFonts w:ascii="Traditional Arabic" w:hAnsi="Traditional Arabic" w:cs="Traditional Arabic"/>
          <w:sz w:val="28"/>
          <w:szCs w:val="28"/>
        </w:rPr>
      </w:pPr>
    </w:p>
    <w:p w14:paraId="78499F3B" w14:textId="77777777" w:rsidR="00005C44" w:rsidRPr="000F205F" w:rsidRDefault="00005C44" w:rsidP="00005C44">
      <w:pPr>
        <w:rPr>
          <w:rFonts w:ascii="Traditional Arabic" w:hAnsi="Traditional Arabic" w:cs="Traditional Arabic"/>
          <w:sz w:val="28"/>
          <w:szCs w:val="28"/>
        </w:rPr>
      </w:pPr>
    </w:p>
    <w:p w14:paraId="3B6EA1FB" w14:textId="77777777" w:rsidR="00005C44" w:rsidRPr="000F205F" w:rsidRDefault="00005C44" w:rsidP="00005C44">
      <w:pPr>
        <w:rPr>
          <w:rFonts w:ascii="Traditional Arabic" w:hAnsi="Traditional Arabic" w:cs="Traditional Arabic"/>
          <w:sz w:val="28"/>
          <w:szCs w:val="28"/>
        </w:rPr>
      </w:pPr>
    </w:p>
    <w:p w14:paraId="1E48E44A" w14:textId="77777777" w:rsidR="00005C44" w:rsidRPr="000F205F" w:rsidRDefault="00005C44" w:rsidP="00005C44">
      <w:pPr>
        <w:rPr>
          <w:rFonts w:ascii="Traditional Arabic" w:hAnsi="Traditional Arabic" w:cs="Traditional Arabic"/>
          <w:sz w:val="28"/>
          <w:szCs w:val="28"/>
        </w:rPr>
      </w:pPr>
    </w:p>
    <w:p w14:paraId="6D6AB702" w14:textId="77777777" w:rsidR="00005C44" w:rsidRPr="000F205F" w:rsidRDefault="00005C44" w:rsidP="00005C44">
      <w:pPr>
        <w:rPr>
          <w:rFonts w:ascii="Traditional Arabic" w:hAnsi="Traditional Arabic" w:cs="Traditional Arabic"/>
          <w:sz w:val="28"/>
          <w:szCs w:val="28"/>
        </w:rPr>
      </w:pPr>
    </w:p>
    <w:p w14:paraId="31FBB68C" w14:textId="77777777" w:rsidR="00005C44" w:rsidRPr="000F205F" w:rsidRDefault="00005C44" w:rsidP="00005C44">
      <w:pPr>
        <w:rPr>
          <w:rFonts w:ascii="Traditional Arabic" w:hAnsi="Traditional Arabic" w:cs="Traditional Arabic"/>
          <w:sz w:val="28"/>
          <w:szCs w:val="28"/>
        </w:rPr>
      </w:pPr>
    </w:p>
    <w:p w14:paraId="2096E537" w14:textId="77777777" w:rsidR="00005C44" w:rsidRPr="000F205F" w:rsidRDefault="00005C44" w:rsidP="00005C44">
      <w:pPr>
        <w:rPr>
          <w:rFonts w:ascii="Traditional Arabic" w:hAnsi="Traditional Arabic" w:cs="Traditional Arabic"/>
          <w:sz w:val="28"/>
          <w:szCs w:val="28"/>
        </w:rPr>
      </w:pPr>
    </w:p>
    <w:p w14:paraId="57E425FA" w14:textId="77777777" w:rsidR="00005C44" w:rsidRPr="000F205F" w:rsidRDefault="00005C44" w:rsidP="00005C44">
      <w:pPr>
        <w:rPr>
          <w:rFonts w:ascii="Traditional Arabic" w:hAnsi="Traditional Arabic" w:cs="Traditional Arabic"/>
          <w:sz w:val="28"/>
          <w:szCs w:val="28"/>
        </w:rPr>
      </w:pPr>
    </w:p>
    <w:p w14:paraId="6691CE18" w14:textId="77777777" w:rsidR="00005C44" w:rsidRPr="000F205F" w:rsidRDefault="00005C44" w:rsidP="00005C44">
      <w:pPr>
        <w:rPr>
          <w:rFonts w:ascii="Traditional Arabic" w:hAnsi="Traditional Arabic" w:cs="Traditional Arabic"/>
          <w:sz w:val="28"/>
          <w:szCs w:val="28"/>
        </w:rPr>
      </w:pPr>
    </w:p>
    <w:p w14:paraId="029C6C9A" w14:textId="77777777" w:rsidR="00005C44" w:rsidRPr="000F205F" w:rsidRDefault="00005C44" w:rsidP="00005C44">
      <w:pPr>
        <w:rPr>
          <w:rFonts w:ascii="Traditional Arabic" w:hAnsi="Traditional Arabic" w:cs="Traditional Arabic"/>
          <w:sz w:val="28"/>
          <w:szCs w:val="28"/>
        </w:rPr>
      </w:pPr>
    </w:p>
    <w:p w14:paraId="45FF096A"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الباب الثالث: </w:t>
      </w:r>
      <w:r w:rsidRPr="000F205F">
        <w:rPr>
          <w:rFonts w:ascii="Traditional Arabic" w:hAnsi="Traditional Arabic" w:cs="Traditional Arabic"/>
          <w:sz w:val="28"/>
          <w:szCs w:val="28"/>
          <w:rtl/>
        </w:rPr>
        <w:t xml:space="preserve">وسائل </w:t>
      </w:r>
      <w:r w:rsidRPr="000F205F">
        <w:rPr>
          <w:rFonts w:ascii="Traditional Arabic" w:hAnsi="Traditional Arabic" w:cs="Traditional Arabic"/>
          <w:bCs/>
          <w:sz w:val="28"/>
          <w:szCs w:val="28"/>
          <w:rtl/>
        </w:rPr>
        <w:t>مراقبة الأمة للحكام ومحاسبتها لهم</w:t>
      </w:r>
      <w:r w:rsidRPr="000F205F">
        <w:rPr>
          <w:rFonts w:ascii="Traditional Arabic" w:hAnsi="Traditional Arabic" w:cs="Traditional Arabic"/>
          <w:sz w:val="28"/>
          <w:szCs w:val="28"/>
          <w:rtl/>
        </w:rPr>
        <w:t xml:space="preserve"> </w:t>
      </w:r>
    </w:p>
    <w:p w14:paraId="64190D90" w14:textId="77777777" w:rsidR="00005C44" w:rsidRPr="000F205F" w:rsidRDefault="00005C44" w:rsidP="00005C44">
      <w:pPr>
        <w:rPr>
          <w:rFonts w:ascii="Traditional Arabic" w:hAnsi="Traditional Arabic" w:cs="Traditional Arabic"/>
          <w:sz w:val="28"/>
          <w:szCs w:val="28"/>
          <w:rtl/>
        </w:rPr>
      </w:pPr>
    </w:p>
    <w:p w14:paraId="302A26E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لم يكتف الشارع بتهديد وتوعد الحاكم إذا مال أو انحرف عن جادة الصواب، بل جعل الأمة هي القوَّامة على قيام الحاكم بمسؤولياته، فألزمها بالإنكار عليه، وجعل لها أربع طرق، ثلاثة منها لها حق الإنكار عليه، والرابعة لها صلاحية عزلة، وللأمة أن تسلك أي واحدة منها شاءت، وفق الضوابط الشرعية: </w:t>
      </w:r>
    </w:p>
    <w:p w14:paraId="5C24353A" w14:textId="77777777" w:rsidR="00005C44" w:rsidRDefault="00005C44" w:rsidP="00005C44">
      <w:pPr>
        <w:rPr>
          <w:rFonts w:ascii="Traditional Arabic" w:hAnsi="Traditional Arabic" w:cs="Traditional Arabic"/>
          <w:sz w:val="22"/>
          <w:szCs w:val="22"/>
        </w:rPr>
      </w:pPr>
    </w:p>
    <w:p w14:paraId="741AD7D2" w14:textId="77777777" w:rsidR="00005C44" w:rsidRPr="00CA1AB7" w:rsidRDefault="00005C44" w:rsidP="00005C44">
      <w:pPr>
        <w:rPr>
          <w:rFonts w:ascii="Calibri" w:hAnsi="Calibri" w:cs="Calibri"/>
          <w:b/>
          <w:bCs/>
          <w:lang w:bidi="ar-EG"/>
        </w:rPr>
      </w:pPr>
      <w:r w:rsidRPr="00CA1AB7">
        <w:rPr>
          <w:rFonts w:ascii="Calibri" w:hAnsi="Calibri" w:cs="Calibri"/>
          <w:b/>
          <w:bCs/>
          <w:lang w:bidi="ar-EG"/>
        </w:rPr>
        <w:t xml:space="preserve">The Third Chapter: The means by which the Ummah monitors and </w:t>
      </w:r>
      <w:proofErr w:type="gramStart"/>
      <w:r w:rsidRPr="00CA1AB7">
        <w:rPr>
          <w:rFonts w:ascii="Calibri" w:hAnsi="Calibri" w:cs="Calibri"/>
          <w:b/>
          <w:bCs/>
          <w:lang w:bidi="ar-EG"/>
        </w:rPr>
        <w:t>accounts</w:t>
      </w:r>
      <w:proofErr w:type="gramEnd"/>
      <w:r w:rsidRPr="00CA1AB7">
        <w:rPr>
          <w:rFonts w:ascii="Calibri" w:hAnsi="Calibri" w:cs="Calibri"/>
          <w:b/>
          <w:bCs/>
          <w:lang w:bidi="ar-EG"/>
        </w:rPr>
        <w:t xml:space="preserve"> the rulers</w:t>
      </w:r>
    </w:p>
    <w:p w14:paraId="44D686C1" w14:textId="77777777" w:rsidR="00005C44" w:rsidRDefault="00005C44" w:rsidP="00005C44">
      <w:pPr>
        <w:rPr>
          <w:rFonts w:ascii="Calibri" w:hAnsi="Calibri" w:cs="Calibri"/>
          <w:lang w:bidi="ar-EG"/>
        </w:rPr>
      </w:pPr>
    </w:p>
    <w:p w14:paraId="74FC7081" w14:textId="77777777" w:rsidR="00005C44" w:rsidRDefault="00005C44" w:rsidP="00005C44">
      <w:pPr>
        <w:rPr>
          <w:rFonts w:ascii="Calibri" w:hAnsi="Calibri" w:cs="Calibri"/>
          <w:lang w:bidi="ar-EG"/>
        </w:rPr>
      </w:pPr>
      <w:r>
        <w:rPr>
          <w:rFonts w:ascii="Calibri" w:hAnsi="Calibri" w:cs="Calibri"/>
          <w:lang w:bidi="ar-EG"/>
        </w:rPr>
        <w:t xml:space="preserve">Ash-Shaari’ (The Legislator) did not suffice with threatening and warning the ruler with punishment if he inclines or deviates away from the correct path. Rather, He made the Ummah the guardian over the ruler’s undertaking of his responsibilities. He obliged the Ummah to show disapproval </w:t>
      </w:r>
      <w:proofErr w:type="gramStart"/>
      <w:r>
        <w:rPr>
          <w:rFonts w:ascii="Calibri" w:hAnsi="Calibri" w:cs="Calibri"/>
          <w:lang w:bidi="ar-EG"/>
        </w:rPr>
        <w:t>to</w:t>
      </w:r>
      <w:proofErr w:type="gramEnd"/>
      <w:r>
        <w:rPr>
          <w:rFonts w:ascii="Calibri" w:hAnsi="Calibri" w:cs="Calibri"/>
          <w:lang w:bidi="ar-EG"/>
        </w:rPr>
        <w:t xml:space="preserve"> him or rebuke him and provided four ways to undertake that. In three of these, the Ummah has a </w:t>
      </w:r>
      <w:r>
        <w:rPr>
          <w:rFonts w:ascii="Calibri" w:hAnsi="Calibri" w:cs="Calibri"/>
          <w:lang w:bidi="ar-EG"/>
        </w:rPr>
        <w:lastRenderedPageBreak/>
        <w:t xml:space="preserve">right to show its disapproval and in the fourth, it possesses the power of attorney to depose him. The Ummah can follow whichever of these paths it wishes in accordance with the </w:t>
      </w:r>
      <w:proofErr w:type="spellStart"/>
      <w:r>
        <w:rPr>
          <w:rFonts w:ascii="Calibri" w:hAnsi="Calibri" w:cs="Calibri"/>
          <w:lang w:bidi="ar-EG"/>
        </w:rPr>
        <w:t>Shar’iyah</w:t>
      </w:r>
      <w:proofErr w:type="spellEnd"/>
      <w:r>
        <w:rPr>
          <w:rFonts w:ascii="Calibri" w:hAnsi="Calibri" w:cs="Calibri"/>
          <w:lang w:bidi="ar-EG"/>
        </w:rPr>
        <w:t xml:space="preserve"> principles: </w:t>
      </w:r>
    </w:p>
    <w:p w14:paraId="1374EF44" w14:textId="77777777" w:rsidR="00005C44" w:rsidRPr="00A96938" w:rsidRDefault="00005C44" w:rsidP="00005C44">
      <w:pPr>
        <w:rPr>
          <w:rFonts w:ascii="Traditional Arabic" w:hAnsi="Traditional Arabic" w:cs="Traditional Arabic"/>
          <w:sz w:val="22"/>
          <w:szCs w:val="22"/>
          <w:rtl/>
        </w:rPr>
      </w:pPr>
    </w:p>
    <w:p w14:paraId="080BB47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الأولى: </w:t>
      </w:r>
      <w:r w:rsidRPr="000F205F">
        <w:rPr>
          <w:rFonts w:ascii="Traditional Arabic" w:hAnsi="Traditional Arabic" w:cs="Traditional Arabic"/>
          <w:sz w:val="28"/>
          <w:szCs w:val="28"/>
          <w:rtl/>
        </w:rPr>
        <w:t>هي مجلس الشورى، أو مجلس الأمة، الذى له حق المحاسبة في كل ما يقع من الحاكم من أفعال وتصرفات.</w:t>
      </w:r>
    </w:p>
    <w:p w14:paraId="4417B60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الثانية: </w:t>
      </w:r>
      <w:r w:rsidRPr="000F205F">
        <w:rPr>
          <w:rFonts w:ascii="Traditional Arabic" w:hAnsi="Traditional Arabic" w:cs="Traditional Arabic"/>
          <w:sz w:val="28"/>
          <w:szCs w:val="28"/>
          <w:rtl/>
        </w:rPr>
        <w:t>هي التكتلات السياسية والأحزاب السياسية التي تقوم على العقيدة الإسلامية، وعملها الدعوة إلى الخير، والأمر بالمعروف والنهى عن المنكر، وبخاصة: محاسبة الحكام.</w:t>
      </w:r>
    </w:p>
    <w:p w14:paraId="5CAF71E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الثالثة: </w:t>
      </w:r>
      <w:r w:rsidRPr="000F205F">
        <w:rPr>
          <w:rFonts w:ascii="Traditional Arabic" w:hAnsi="Traditional Arabic" w:cs="Traditional Arabic"/>
          <w:sz w:val="28"/>
          <w:szCs w:val="28"/>
          <w:rtl/>
        </w:rPr>
        <w:t>هم المسلمون بصفة عامة، وذلك بموجب ما فرضه الله على كل فرد منهم من قول الحق، والمحاسبة، وتوجيه النقد بكل الوسائل مثل: الحديث الحر، الندوات، المحاضرات، الخطب، الكتب، الصحف، المجلات، الإذاعة، والتلفاز، الشريط، والنشرات، وغير ذلك من الوسائل.</w:t>
      </w:r>
    </w:p>
    <w:p w14:paraId="51B2783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الرابعة: </w:t>
      </w:r>
      <w:r w:rsidRPr="000F205F">
        <w:rPr>
          <w:rFonts w:ascii="Traditional Arabic" w:hAnsi="Traditional Arabic" w:cs="Traditional Arabic"/>
          <w:sz w:val="28"/>
          <w:szCs w:val="28"/>
          <w:rtl/>
        </w:rPr>
        <w:t>هي محكمة المظالم، التي لها صلاحية إصدار الحكم بعزل الحاكم إذا أخل بالشرع بأن لم ينفذه، أو نفذ غيره، أو لم يحمل دعوته، فقد أحلّ الناس من بيعته، ووجب خلعه، ويُخلع بحكم صادر عن محكمة المظالم، فيصبح بمجرد صدور الحكم مخلوعاً فاقداً للصلاحية، ولا يعتبر ولياً للأمر، وإذا لم يخضع لحكم محكمة المظالم كان متمرداً على حكم الله، مرتكباً لجريمة التمرد على حكم الله، وهذا كفر وردة، ولجريمة اغتصاب السلطة، ولجريمة الإمامة على قوم وهم له كارهون، وكان على المسلمين بمجموعهم أن يخلعوه فعلياً بالقوة، فقد حُلّت من أعناقهم ببعته.</w:t>
      </w:r>
    </w:p>
    <w:p w14:paraId="46BA13F8" w14:textId="77777777" w:rsidR="00005C44" w:rsidRDefault="00005C44" w:rsidP="00005C44">
      <w:pPr>
        <w:rPr>
          <w:rFonts w:ascii="Traditional Arabic" w:hAnsi="Traditional Arabic" w:cs="Traditional Arabic"/>
          <w:sz w:val="22"/>
          <w:szCs w:val="22"/>
        </w:rPr>
      </w:pPr>
    </w:p>
    <w:p w14:paraId="6B9CE9F5" w14:textId="77777777" w:rsidR="00005C44" w:rsidRDefault="00005C44" w:rsidP="00005C44">
      <w:pPr>
        <w:rPr>
          <w:rFonts w:ascii="Calibri" w:hAnsi="Calibri" w:cs="Calibri"/>
          <w:lang w:bidi="ar-EG"/>
        </w:rPr>
      </w:pPr>
      <w:r w:rsidRPr="00C76E71">
        <w:rPr>
          <w:rFonts w:ascii="Calibri" w:hAnsi="Calibri" w:cs="Calibri"/>
          <w:b/>
          <w:bCs/>
          <w:lang w:bidi="ar-EG"/>
        </w:rPr>
        <w:t>The first</w:t>
      </w:r>
      <w:r>
        <w:rPr>
          <w:rFonts w:ascii="Calibri" w:hAnsi="Calibri" w:cs="Calibri"/>
          <w:lang w:bidi="ar-EG"/>
        </w:rPr>
        <w:t xml:space="preserve">: It is the Majlis Ash-Shura (Consultative council) or Majlis Al-Ummah (The Ummah’s council), which has the right to </w:t>
      </w:r>
      <w:proofErr w:type="gramStart"/>
      <w:r>
        <w:rPr>
          <w:rFonts w:ascii="Calibri" w:hAnsi="Calibri" w:cs="Calibri"/>
          <w:lang w:bidi="ar-EG"/>
        </w:rPr>
        <w:t>account</w:t>
      </w:r>
      <w:proofErr w:type="gramEnd"/>
      <w:r>
        <w:rPr>
          <w:rFonts w:ascii="Calibri" w:hAnsi="Calibri" w:cs="Calibri"/>
          <w:lang w:bidi="ar-EG"/>
        </w:rPr>
        <w:t xml:space="preserve"> anything that occurs from the ruler in terms of acts and </w:t>
      </w:r>
      <w:proofErr w:type="spellStart"/>
      <w:r>
        <w:rPr>
          <w:rFonts w:ascii="Calibri" w:hAnsi="Calibri" w:cs="Calibri"/>
          <w:lang w:bidi="ar-EG"/>
        </w:rPr>
        <w:t>behaviours</w:t>
      </w:r>
      <w:proofErr w:type="spellEnd"/>
    </w:p>
    <w:p w14:paraId="7DC8462D" w14:textId="77777777" w:rsidR="00005C44" w:rsidRDefault="00005C44" w:rsidP="00005C44">
      <w:pPr>
        <w:rPr>
          <w:rFonts w:ascii="Calibri" w:hAnsi="Calibri" w:cs="Calibri"/>
          <w:lang w:bidi="ar-EG"/>
        </w:rPr>
      </w:pPr>
    </w:p>
    <w:p w14:paraId="07391507" w14:textId="77777777" w:rsidR="00005C44" w:rsidRDefault="00005C44" w:rsidP="00005C44">
      <w:pPr>
        <w:rPr>
          <w:rFonts w:ascii="Calibri" w:hAnsi="Calibri" w:cs="Calibri"/>
          <w:lang w:bidi="ar-EG"/>
        </w:rPr>
      </w:pPr>
      <w:r w:rsidRPr="00C76E71">
        <w:rPr>
          <w:rFonts w:ascii="Calibri" w:hAnsi="Calibri" w:cs="Calibri"/>
          <w:b/>
          <w:bCs/>
          <w:lang w:bidi="ar-EG"/>
        </w:rPr>
        <w:t>The second</w:t>
      </w:r>
      <w:r>
        <w:rPr>
          <w:rFonts w:ascii="Calibri" w:hAnsi="Calibri" w:cs="Calibri"/>
          <w:lang w:bidi="ar-EG"/>
        </w:rPr>
        <w:t xml:space="preserve">: Political blocs and parties established upon the basis of the Islamic </w:t>
      </w:r>
      <w:proofErr w:type="spellStart"/>
      <w:r>
        <w:rPr>
          <w:rFonts w:ascii="Calibri" w:hAnsi="Calibri" w:cs="Calibri"/>
          <w:lang w:bidi="ar-EG"/>
        </w:rPr>
        <w:t>Aqeedah</w:t>
      </w:r>
      <w:proofErr w:type="spellEnd"/>
      <w:r>
        <w:rPr>
          <w:rFonts w:ascii="Calibri" w:hAnsi="Calibri" w:cs="Calibri"/>
          <w:lang w:bidi="ar-EG"/>
        </w:rPr>
        <w:t xml:space="preserve">, and whose work is to invite to Al-Khair (The good i.e., Islam), to command the </w:t>
      </w:r>
      <w:proofErr w:type="spellStart"/>
      <w:r>
        <w:rPr>
          <w:rFonts w:ascii="Calibri" w:hAnsi="Calibri" w:cs="Calibri"/>
          <w:lang w:bidi="ar-EG"/>
        </w:rPr>
        <w:t>Ma’ruf</w:t>
      </w:r>
      <w:proofErr w:type="spellEnd"/>
      <w:r>
        <w:rPr>
          <w:rFonts w:ascii="Calibri" w:hAnsi="Calibri" w:cs="Calibri"/>
          <w:lang w:bidi="ar-EG"/>
        </w:rPr>
        <w:t xml:space="preserve"> and forbid the </w:t>
      </w:r>
      <w:proofErr w:type="spellStart"/>
      <w:r>
        <w:rPr>
          <w:rFonts w:ascii="Calibri" w:hAnsi="Calibri" w:cs="Calibri"/>
          <w:lang w:bidi="ar-EG"/>
        </w:rPr>
        <w:t>Munkar</w:t>
      </w:r>
      <w:proofErr w:type="spellEnd"/>
      <w:r>
        <w:rPr>
          <w:rFonts w:ascii="Calibri" w:hAnsi="Calibri" w:cs="Calibri"/>
          <w:lang w:bidi="ar-EG"/>
        </w:rPr>
        <w:t>, which especially includes holding the rulers to account.</w:t>
      </w:r>
    </w:p>
    <w:p w14:paraId="33E85794" w14:textId="77777777" w:rsidR="00005C44" w:rsidRDefault="00005C44" w:rsidP="00005C44">
      <w:pPr>
        <w:rPr>
          <w:rFonts w:ascii="Calibri" w:hAnsi="Calibri" w:cs="Calibri"/>
          <w:lang w:bidi="ar-EG"/>
        </w:rPr>
      </w:pPr>
    </w:p>
    <w:p w14:paraId="73749EC8" w14:textId="77777777" w:rsidR="00005C44" w:rsidRDefault="00005C44" w:rsidP="00005C44">
      <w:pPr>
        <w:rPr>
          <w:rFonts w:ascii="Calibri" w:hAnsi="Calibri" w:cs="Calibri"/>
          <w:lang w:bidi="ar-EG"/>
        </w:rPr>
      </w:pPr>
      <w:r w:rsidRPr="00C76E71">
        <w:rPr>
          <w:rFonts w:ascii="Calibri" w:hAnsi="Calibri" w:cs="Calibri"/>
          <w:b/>
          <w:bCs/>
          <w:lang w:bidi="ar-EG"/>
        </w:rPr>
        <w:t>The third</w:t>
      </w:r>
      <w:r>
        <w:rPr>
          <w:rFonts w:ascii="Calibri" w:hAnsi="Calibri" w:cs="Calibri"/>
          <w:lang w:bidi="ar-EG"/>
        </w:rPr>
        <w:t xml:space="preserve">: The Muslims generally, which in accordance with what Allah has made obligatory upon every individual from among them in terms of saying the word of Al-Haqq (truth), accounting and directing criticism </w:t>
      </w:r>
      <w:proofErr w:type="spellStart"/>
      <w:r>
        <w:rPr>
          <w:rFonts w:ascii="Calibri" w:hAnsi="Calibri" w:cs="Calibri"/>
          <w:lang w:bidi="ar-EG"/>
        </w:rPr>
        <w:t>utilising</w:t>
      </w:r>
      <w:proofErr w:type="spellEnd"/>
      <w:r>
        <w:rPr>
          <w:rFonts w:ascii="Calibri" w:hAnsi="Calibri" w:cs="Calibri"/>
          <w:lang w:bidi="ar-EG"/>
        </w:rPr>
        <w:t xml:space="preserve"> all means, including: Free speaking, seminars, lectures, speeches, books, newspapers, magazines, radio and television broadcasting, tapes and leaflets or disseminated publications, amongst other means. </w:t>
      </w:r>
    </w:p>
    <w:p w14:paraId="5BFC4C93" w14:textId="77777777" w:rsidR="00005C44" w:rsidRDefault="00005C44" w:rsidP="00005C44">
      <w:pPr>
        <w:rPr>
          <w:rFonts w:ascii="Calibri" w:hAnsi="Calibri" w:cs="Calibri"/>
          <w:lang w:bidi="ar-EG"/>
        </w:rPr>
      </w:pPr>
    </w:p>
    <w:p w14:paraId="79128F39" w14:textId="77777777" w:rsidR="00005C44" w:rsidRDefault="00005C44" w:rsidP="00005C44">
      <w:pPr>
        <w:rPr>
          <w:rFonts w:ascii="Calibri" w:hAnsi="Calibri" w:cs="Calibri"/>
          <w:lang w:bidi="ar-EG"/>
        </w:rPr>
      </w:pPr>
      <w:r w:rsidRPr="00C76E71">
        <w:rPr>
          <w:rFonts w:ascii="Calibri" w:hAnsi="Calibri" w:cs="Calibri"/>
          <w:b/>
          <w:bCs/>
          <w:lang w:bidi="ar-EG"/>
        </w:rPr>
        <w:t>The fourth</w:t>
      </w:r>
      <w:r>
        <w:rPr>
          <w:rFonts w:ascii="Calibri" w:hAnsi="Calibri" w:cs="Calibri"/>
          <w:lang w:bidi="ar-EG"/>
        </w:rPr>
        <w:t>: The court of unjust acts (</w:t>
      </w:r>
      <w:proofErr w:type="spellStart"/>
      <w:r>
        <w:rPr>
          <w:rFonts w:ascii="Calibri" w:hAnsi="Calibri" w:cs="Calibri"/>
          <w:lang w:bidi="ar-EG"/>
        </w:rPr>
        <w:t>Mahkamat</w:t>
      </w:r>
      <w:proofErr w:type="spellEnd"/>
      <w:r>
        <w:rPr>
          <w:rFonts w:ascii="Calibri" w:hAnsi="Calibri" w:cs="Calibri"/>
          <w:lang w:bidi="ar-EG"/>
        </w:rPr>
        <w:t xml:space="preserve"> Al-</w:t>
      </w:r>
      <w:proofErr w:type="spellStart"/>
      <w:r>
        <w:rPr>
          <w:rFonts w:ascii="Calibri" w:hAnsi="Calibri" w:cs="Calibri"/>
          <w:lang w:bidi="ar-EG"/>
        </w:rPr>
        <w:t>Mazhaalim</w:t>
      </w:r>
      <w:proofErr w:type="spellEnd"/>
      <w:r>
        <w:rPr>
          <w:rFonts w:ascii="Calibri" w:hAnsi="Calibri" w:cs="Calibri"/>
          <w:lang w:bidi="ar-EG"/>
        </w:rPr>
        <w:t xml:space="preserve">), which has the legal power to issue a ruling for the deposition or removal of the ruler if he violates the </w:t>
      </w:r>
      <w:proofErr w:type="spellStart"/>
      <w:r>
        <w:rPr>
          <w:rFonts w:ascii="Calibri" w:hAnsi="Calibri" w:cs="Calibri"/>
          <w:lang w:bidi="ar-EG"/>
        </w:rPr>
        <w:t>Shar’a</w:t>
      </w:r>
      <w:proofErr w:type="spellEnd"/>
      <w:r>
        <w:rPr>
          <w:rFonts w:ascii="Calibri" w:hAnsi="Calibri" w:cs="Calibri"/>
          <w:lang w:bidi="ar-EG"/>
        </w:rPr>
        <w:t xml:space="preserve"> by not implementing it, </w:t>
      </w:r>
      <w:proofErr w:type="gramStart"/>
      <w:r>
        <w:rPr>
          <w:rFonts w:ascii="Calibri" w:hAnsi="Calibri" w:cs="Calibri"/>
          <w:lang w:bidi="ar-EG"/>
        </w:rPr>
        <w:t>implementing</w:t>
      </w:r>
      <w:proofErr w:type="gramEnd"/>
      <w:r>
        <w:rPr>
          <w:rFonts w:ascii="Calibri" w:hAnsi="Calibri" w:cs="Calibri"/>
          <w:lang w:bidi="ar-EG"/>
        </w:rPr>
        <w:t xml:space="preserve"> other than it or by failing to carry its Da’wah (invitation). In such a situation the people would be absolved from the </w:t>
      </w:r>
      <w:proofErr w:type="spellStart"/>
      <w:r>
        <w:rPr>
          <w:rFonts w:ascii="Calibri" w:hAnsi="Calibri" w:cs="Calibri"/>
          <w:lang w:bidi="ar-EG"/>
        </w:rPr>
        <w:t>Bai’ah</w:t>
      </w:r>
      <w:proofErr w:type="spellEnd"/>
      <w:r>
        <w:rPr>
          <w:rFonts w:ascii="Calibri" w:hAnsi="Calibri" w:cs="Calibri"/>
          <w:lang w:bidi="ar-EG"/>
        </w:rPr>
        <w:t xml:space="preserve"> (pledge of allegiance) to </w:t>
      </w:r>
      <w:proofErr w:type="gramStart"/>
      <w:r>
        <w:rPr>
          <w:rFonts w:ascii="Calibri" w:hAnsi="Calibri" w:cs="Calibri"/>
          <w:lang w:bidi="ar-EG"/>
        </w:rPr>
        <w:t>him</w:t>
      </w:r>
      <w:proofErr w:type="gramEnd"/>
      <w:r>
        <w:rPr>
          <w:rFonts w:ascii="Calibri" w:hAnsi="Calibri" w:cs="Calibri"/>
          <w:lang w:bidi="ar-EG"/>
        </w:rPr>
        <w:t xml:space="preserve"> and it would be obligatory to depose him. He would be deposed by the ruling issued by the </w:t>
      </w:r>
      <w:r w:rsidRPr="00B227CF">
        <w:rPr>
          <w:rFonts w:ascii="Calibri" w:hAnsi="Calibri" w:cs="Calibri"/>
          <w:lang w:bidi="ar-EG"/>
        </w:rPr>
        <w:t>court of unjust acts (</w:t>
      </w:r>
      <w:proofErr w:type="spellStart"/>
      <w:r w:rsidRPr="00B227CF">
        <w:rPr>
          <w:rFonts w:ascii="Calibri" w:hAnsi="Calibri" w:cs="Calibri"/>
          <w:lang w:bidi="ar-EG"/>
        </w:rPr>
        <w:t>Mahkamat</w:t>
      </w:r>
      <w:proofErr w:type="spellEnd"/>
      <w:r w:rsidRPr="00B227CF">
        <w:rPr>
          <w:rFonts w:ascii="Calibri" w:hAnsi="Calibri" w:cs="Calibri"/>
          <w:lang w:bidi="ar-EG"/>
        </w:rPr>
        <w:t xml:space="preserve"> Al-</w:t>
      </w:r>
      <w:proofErr w:type="spellStart"/>
      <w:r w:rsidRPr="00B227CF">
        <w:rPr>
          <w:rFonts w:ascii="Calibri" w:hAnsi="Calibri" w:cs="Calibri"/>
          <w:lang w:bidi="ar-EG"/>
        </w:rPr>
        <w:t>Mazhaalim</w:t>
      </w:r>
      <w:proofErr w:type="spellEnd"/>
      <w:r w:rsidRPr="00B227CF">
        <w:rPr>
          <w:rFonts w:ascii="Calibri" w:hAnsi="Calibri" w:cs="Calibri"/>
          <w:lang w:bidi="ar-EG"/>
        </w:rPr>
        <w:t>)</w:t>
      </w:r>
      <w:r>
        <w:rPr>
          <w:rFonts w:ascii="Calibri" w:hAnsi="Calibri" w:cs="Calibri"/>
          <w:lang w:bidi="ar-EG"/>
        </w:rPr>
        <w:t xml:space="preserve">. By the mere issuing of the </w:t>
      </w:r>
      <w:proofErr w:type="gramStart"/>
      <w:r>
        <w:rPr>
          <w:rFonts w:ascii="Calibri" w:hAnsi="Calibri" w:cs="Calibri"/>
          <w:lang w:bidi="ar-EG"/>
        </w:rPr>
        <w:t>ruling</w:t>
      </w:r>
      <w:proofErr w:type="gramEnd"/>
      <w:r>
        <w:rPr>
          <w:rFonts w:ascii="Calibri" w:hAnsi="Calibri" w:cs="Calibri"/>
          <w:lang w:bidi="ar-EG"/>
        </w:rPr>
        <w:t xml:space="preserve"> he would become deposed, lose his mandatory power (or jurisdiction) and would no longer be considered the legitimate ruler (Waliy ul-Amr). If he does not submit to the ruling of </w:t>
      </w:r>
      <w:r w:rsidRPr="009E4F18">
        <w:rPr>
          <w:rFonts w:ascii="Calibri" w:hAnsi="Calibri" w:cs="Calibri"/>
          <w:lang w:bidi="ar-EG"/>
        </w:rPr>
        <w:t>the court of unjust acts (</w:t>
      </w:r>
      <w:proofErr w:type="spellStart"/>
      <w:r w:rsidRPr="009E4F18">
        <w:rPr>
          <w:rFonts w:ascii="Calibri" w:hAnsi="Calibri" w:cs="Calibri"/>
          <w:lang w:bidi="ar-EG"/>
        </w:rPr>
        <w:t>Mahkamat</w:t>
      </w:r>
      <w:proofErr w:type="spellEnd"/>
      <w:r w:rsidRPr="009E4F18">
        <w:rPr>
          <w:rFonts w:ascii="Calibri" w:hAnsi="Calibri" w:cs="Calibri"/>
          <w:lang w:bidi="ar-EG"/>
        </w:rPr>
        <w:t xml:space="preserve"> Al-</w:t>
      </w:r>
      <w:proofErr w:type="spellStart"/>
      <w:r w:rsidRPr="009E4F18">
        <w:rPr>
          <w:rFonts w:ascii="Calibri" w:hAnsi="Calibri" w:cs="Calibri"/>
          <w:lang w:bidi="ar-EG"/>
        </w:rPr>
        <w:t>Mazhaalim</w:t>
      </w:r>
      <w:proofErr w:type="spellEnd"/>
      <w:r w:rsidRPr="009E4F18">
        <w:rPr>
          <w:rFonts w:ascii="Calibri" w:hAnsi="Calibri" w:cs="Calibri"/>
          <w:lang w:bidi="ar-EG"/>
        </w:rPr>
        <w:t>)</w:t>
      </w:r>
      <w:r>
        <w:rPr>
          <w:rFonts w:ascii="Calibri" w:hAnsi="Calibri" w:cs="Calibri"/>
          <w:lang w:bidi="ar-EG"/>
        </w:rPr>
        <w:t xml:space="preserve"> he would be rebelling against the ruling of Allah and perpetrating the crime of rebellion against the ruling of Allah, which is an act of Kufr (disbelief) and </w:t>
      </w:r>
      <w:proofErr w:type="spellStart"/>
      <w:r>
        <w:rPr>
          <w:rFonts w:ascii="Calibri" w:hAnsi="Calibri" w:cs="Calibri"/>
          <w:lang w:bidi="ar-EG"/>
        </w:rPr>
        <w:t>Riddah</w:t>
      </w:r>
      <w:proofErr w:type="spellEnd"/>
      <w:r>
        <w:rPr>
          <w:rFonts w:ascii="Calibri" w:hAnsi="Calibri" w:cs="Calibri"/>
          <w:lang w:bidi="ar-EG"/>
        </w:rPr>
        <w:t xml:space="preserve"> (apostacy), the crime of usurping the authority, the crime of having leadership of a people against their will, and in such a situation it is a duty upon the Muslims collectively to practically remove him by force, as the </w:t>
      </w:r>
      <w:proofErr w:type="spellStart"/>
      <w:r>
        <w:rPr>
          <w:rFonts w:ascii="Calibri" w:hAnsi="Calibri" w:cs="Calibri"/>
          <w:lang w:bidi="ar-EG"/>
        </w:rPr>
        <w:t>Bai’ah</w:t>
      </w:r>
      <w:proofErr w:type="spellEnd"/>
      <w:r>
        <w:rPr>
          <w:rFonts w:ascii="Calibri" w:hAnsi="Calibri" w:cs="Calibri"/>
          <w:lang w:bidi="ar-EG"/>
        </w:rPr>
        <w:t xml:space="preserve"> (pledge) had already been released from their necks.</w:t>
      </w:r>
    </w:p>
    <w:p w14:paraId="580D6628" w14:textId="77777777" w:rsidR="00005C44" w:rsidRPr="000A742D" w:rsidRDefault="00005C44" w:rsidP="00005C44">
      <w:pPr>
        <w:rPr>
          <w:rFonts w:ascii="Traditional Arabic" w:hAnsi="Traditional Arabic" w:cs="Traditional Arabic"/>
          <w:sz w:val="22"/>
          <w:szCs w:val="22"/>
          <w:rtl/>
        </w:rPr>
      </w:pPr>
    </w:p>
    <w:p w14:paraId="1514EE7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وكما توعد الله الحاكم إذا قصّر في إحدى مسؤولياته، كذلك توعد من يقصر في الأمر بالمعروف والنهى عن المنكر، فجاء على لسان نبيه عليه الصلاة والسلام أنه قال: </w:t>
      </w:r>
      <w:r w:rsidRPr="000F205F">
        <w:rPr>
          <w:rFonts w:ascii="Traditional Arabic" w:hAnsi="Traditional Arabic" w:cs="Traditional Arabic"/>
          <w:bCs/>
          <w:sz w:val="28"/>
          <w:szCs w:val="28"/>
          <w:rtl/>
        </w:rPr>
        <w:t>«والذى نفسى بيده لتأمرن بالمعروف، ولتنهون عن المنكر، أو ليوشكن الله أن يعمكم بعقاب منه، ثم تدعونه فلا يستجاب لكم»</w:t>
      </w:r>
      <w:r w:rsidRPr="000F205F">
        <w:rPr>
          <w:rFonts w:ascii="Traditional Arabic" w:hAnsi="Traditional Arabic" w:cs="Traditional Arabic"/>
          <w:sz w:val="28"/>
          <w:szCs w:val="28"/>
          <w:rtl/>
        </w:rPr>
        <w:t xml:space="preserve">. وجعل من يُقتل في سبيل الإنكار على الحاكم من سادة الشهداء، فقد قال، صلى الله عليه وعلى آله وسلم: </w:t>
      </w:r>
      <w:r w:rsidRPr="000F205F">
        <w:rPr>
          <w:rFonts w:ascii="Traditional Arabic" w:hAnsi="Traditional Arabic" w:cs="Traditional Arabic"/>
          <w:bCs/>
          <w:sz w:val="28"/>
          <w:szCs w:val="28"/>
          <w:rtl/>
        </w:rPr>
        <w:t>«سيد الشهداء حمزة، ورجل قام إلى حاكم جائر فنصحه فقتله»</w:t>
      </w:r>
      <w:r w:rsidRPr="000F205F">
        <w:rPr>
          <w:rFonts w:ascii="Traditional Arabic" w:hAnsi="Traditional Arabic" w:cs="Traditional Arabic"/>
          <w:sz w:val="28"/>
          <w:szCs w:val="28"/>
          <w:rtl/>
        </w:rPr>
        <w:t>، ثم إن الشارع حدّد كيفية الإنكار، فقال، عليه وعلى آله الصلاة والسلام: «</w:t>
      </w:r>
      <w:r w:rsidRPr="000F205F">
        <w:rPr>
          <w:rFonts w:ascii="Traditional Arabic" w:hAnsi="Traditional Arabic" w:cs="Traditional Arabic"/>
          <w:bCs/>
          <w:sz w:val="28"/>
          <w:szCs w:val="28"/>
          <w:rtl/>
        </w:rPr>
        <w:t>من رأى منكم منكراً فليغيره بيده، فإن لم يستطع فبلسانه، فإن لم يستطع فبقلبه، وذلك أضعف الإيمان</w:t>
      </w:r>
      <w:r w:rsidRPr="000F205F">
        <w:rPr>
          <w:rFonts w:ascii="Traditional Arabic" w:hAnsi="Traditional Arabic" w:cs="Traditional Arabic"/>
          <w:sz w:val="28"/>
          <w:szCs w:val="28"/>
          <w:rtl/>
        </w:rPr>
        <w:t>»، فيكون الشارع قد حدّد كيفية النهى عن المنكر بأمور ثلاثة، تغيير باليد، وتغيير باللسان، وتغيير بالقلب.</w:t>
      </w:r>
    </w:p>
    <w:p w14:paraId="5F0D0E37" w14:textId="77777777" w:rsidR="00005C44" w:rsidRDefault="00005C44" w:rsidP="00005C44">
      <w:pPr>
        <w:rPr>
          <w:rFonts w:ascii="Traditional Arabic" w:hAnsi="Traditional Arabic" w:cs="Traditional Arabic"/>
          <w:sz w:val="22"/>
          <w:szCs w:val="22"/>
        </w:rPr>
      </w:pPr>
    </w:p>
    <w:p w14:paraId="12E73CA9" w14:textId="77777777" w:rsidR="00005C44" w:rsidRDefault="00005C44" w:rsidP="00005C44">
      <w:pPr>
        <w:rPr>
          <w:rFonts w:ascii="Calibri" w:hAnsi="Calibri" w:cs="Calibri"/>
          <w:lang w:bidi="ar-EG"/>
        </w:rPr>
      </w:pPr>
      <w:r>
        <w:rPr>
          <w:rFonts w:ascii="Calibri" w:hAnsi="Calibri" w:cs="Calibri"/>
          <w:lang w:bidi="ar-EG"/>
        </w:rPr>
        <w:t xml:space="preserve">Just as Allah threatened the ruler who </w:t>
      </w:r>
      <w:proofErr w:type="gramStart"/>
      <w:r>
        <w:rPr>
          <w:rFonts w:ascii="Calibri" w:hAnsi="Calibri" w:cs="Calibri"/>
          <w:lang w:bidi="ar-EG"/>
        </w:rPr>
        <w:t>falls</w:t>
      </w:r>
      <w:proofErr w:type="gramEnd"/>
      <w:r>
        <w:rPr>
          <w:rFonts w:ascii="Calibri" w:hAnsi="Calibri" w:cs="Calibri"/>
          <w:lang w:bidi="ar-EG"/>
        </w:rPr>
        <w:t xml:space="preserve"> short in one of his responsibilities with punishment, He also threatened the one who </w:t>
      </w:r>
      <w:proofErr w:type="gramStart"/>
      <w:r>
        <w:rPr>
          <w:rFonts w:ascii="Calibri" w:hAnsi="Calibri" w:cs="Calibri"/>
          <w:lang w:bidi="ar-EG"/>
        </w:rPr>
        <w:t>falls</w:t>
      </w:r>
      <w:proofErr w:type="gramEnd"/>
      <w:r>
        <w:rPr>
          <w:rFonts w:ascii="Calibri" w:hAnsi="Calibri" w:cs="Calibri"/>
          <w:lang w:bidi="ar-EG"/>
        </w:rPr>
        <w:t xml:space="preserve"> short in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with punishment. It was mentioned upon the tongue of His Prophet </w:t>
      </w:r>
      <w:r>
        <w:rPr>
          <w:rFonts w:ascii="Calibri" w:hAnsi="Calibri" w:cs="Calibri" w:hint="cs"/>
          <w:rtl/>
          <w:lang w:bidi="ar-EG"/>
        </w:rPr>
        <w:t>ﷺ</w:t>
      </w:r>
      <w:r>
        <w:rPr>
          <w:rFonts w:ascii="Calibri" w:hAnsi="Calibri" w:cs="Calibri"/>
          <w:lang w:bidi="ar-EG"/>
        </w:rPr>
        <w:t xml:space="preserve"> that he said: “</w:t>
      </w:r>
      <w:r w:rsidRPr="00125B82">
        <w:rPr>
          <w:rFonts w:ascii="Calibri" w:hAnsi="Calibri" w:cs="Calibri"/>
          <w:b/>
          <w:bCs/>
          <w:lang w:bidi="ar-EG"/>
        </w:rPr>
        <w:t xml:space="preserve">By the One in whose hand is my soul, you must command the </w:t>
      </w:r>
      <w:proofErr w:type="spellStart"/>
      <w:r w:rsidRPr="00125B82">
        <w:rPr>
          <w:rFonts w:ascii="Calibri" w:hAnsi="Calibri" w:cs="Calibri"/>
          <w:b/>
          <w:bCs/>
          <w:lang w:bidi="ar-EG"/>
        </w:rPr>
        <w:t>Ma’ruf</w:t>
      </w:r>
      <w:proofErr w:type="spellEnd"/>
      <w:r w:rsidRPr="00125B82">
        <w:rPr>
          <w:rFonts w:ascii="Calibri" w:hAnsi="Calibri" w:cs="Calibri"/>
          <w:b/>
          <w:bCs/>
          <w:lang w:bidi="ar-EG"/>
        </w:rPr>
        <w:t xml:space="preserve">, and you must forbid the </w:t>
      </w:r>
      <w:proofErr w:type="spellStart"/>
      <w:r w:rsidRPr="00125B82">
        <w:rPr>
          <w:rFonts w:ascii="Calibri" w:hAnsi="Calibri" w:cs="Calibri"/>
          <w:b/>
          <w:bCs/>
          <w:lang w:bidi="ar-EG"/>
        </w:rPr>
        <w:t>Munkar</w:t>
      </w:r>
      <w:proofErr w:type="spellEnd"/>
      <w:r w:rsidRPr="00125B82">
        <w:rPr>
          <w:rFonts w:ascii="Calibri" w:hAnsi="Calibri" w:cs="Calibri"/>
          <w:b/>
          <w:bCs/>
          <w:lang w:bidi="ar-EG"/>
        </w:rPr>
        <w:t xml:space="preserve">, otherwise Allah will be about to encompass you with a punishment from Him. </w:t>
      </w:r>
      <w:proofErr w:type="gramStart"/>
      <w:r w:rsidRPr="00125B82">
        <w:rPr>
          <w:rFonts w:ascii="Calibri" w:hAnsi="Calibri" w:cs="Calibri"/>
          <w:b/>
          <w:bCs/>
          <w:lang w:bidi="ar-EG"/>
        </w:rPr>
        <w:t>The</w:t>
      </w:r>
      <w:proofErr w:type="gramEnd"/>
      <w:r w:rsidRPr="00125B82">
        <w:rPr>
          <w:rFonts w:ascii="Calibri" w:hAnsi="Calibri" w:cs="Calibri"/>
          <w:b/>
          <w:bCs/>
          <w:lang w:bidi="ar-EG"/>
        </w:rPr>
        <w:t xml:space="preserve"> you will call Him but </w:t>
      </w:r>
      <w:proofErr w:type="gramStart"/>
      <w:r w:rsidRPr="00125B82">
        <w:rPr>
          <w:rFonts w:ascii="Calibri" w:hAnsi="Calibri" w:cs="Calibri"/>
          <w:b/>
          <w:bCs/>
          <w:lang w:bidi="ar-EG"/>
        </w:rPr>
        <w:t>you supplication</w:t>
      </w:r>
      <w:proofErr w:type="gramEnd"/>
      <w:r w:rsidRPr="00125B82">
        <w:rPr>
          <w:rFonts w:ascii="Calibri" w:hAnsi="Calibri" w:cs="Calibri"/>
          <w:b/>
          <w:bCs/>
          <w:lang w:bidi="ar-EG"/>
        </w:rPr>
        <w:t xml:space="preserve"> will not be responded </w:t>
      </w:r>
      <w:proofErr w:type="gramStart"/>
      <w:r w:rsidRPr="00125B82">
        <w:rPr>
          <w:rFonts w:ascii="Calibri" w:hAnsi="Calibri" w:cs="Calibri"/>
          <w:b/>
          <w:bCs/>
          <w:lang w:bidi="ar-EG"/>
        </w:rPr>
        <w:t>to</w:t>
      </w:r>
      <w:r>
        <w:rPr>
          <w:rFonts w:ascii="Calibri" w:hAnsi="Calibri" w:cs="Calibri"/>
          <w:lang w:bidi="ar-EG"/>
        </w:rPr>
        <w:t>”.</w:t>
      </w:r>
      <w:proofErr w:type="gramEnd"/>
      <w:r>
        <w:rPr>
          <w:rFonts w:ascii="Calibri" w:hAnsi="Calibri" w:cs="Calibri"/>
          <w:lang w:bidi="ar-EG"/>
        </w:rPr>
        <w:t xml:space="preserve"> And He made the one who is killed in the path of showing disapproval (Al-</w:t>
      </w:r>
      <w:proofErr w:type="spellStart"/>
      <w:r>
        <w:rPr>
          <w:rFonts w:ascii="Calibri" w:hAnsi="Calibri" w:cs="Calibri"/>
          <w:lang w:bidi="ar-EG"/>
        </w:rPr>
        <w:t>Inkaar</w:t>
      </w:r>
      <w:proofErr w:type="spellEnd"/>
      <w:r>
        <w:rPr>
          <w:rFonts w:ascii="Calibri" w:hAnsi="Calibri" w:cs="Calibri"/>
          <w:lang w:bidi="ar-EG"/>
        </w:rPr>
        <w:t xml:space="preserve">) to the ruler from the masters of the martyrs, as he </w:t>
      </w:r>
      <w:r>
        <w:rPr>
          <w:rFonts w:ascii="Calibri" w:hAnsi="Calibri" w:cs="Calibri" w:hint="cs"/>
          <w:rtl/>
          <w:lang w:bidi="ar-EG"/>
        </w:rPr>
        <w:t>ﷺ</w:t>
      </w:r>
      <w:r>
        <w:rPr>
          <w:rFonts w:ascii="Calibri" w:hAnsi="Calibri" w:cs="Calibri"/>
          <w:lang w:bidi="ar-EG"/>
        </w:rPr>
        <w:t xml:space="preserve"> said: “</w:t>
      </w:r>
      <w:r w:rsidRPr="00E12C09">
        <w:rPr>
          <w:rFonts w:ascii="Calibri" w:hAnsi="Calibri" w:cs="Calibri"/>
          <w:b/>
          <w:bCs/>
          <w:lang w:bidi="ar-EG"/>
        </w:rPr>
        <w:t>The master of martyrs is Hamzah and a man who stood before an unjust ruler, advised him and he (the ruler) then killed him</w:t>
      </w:r>
      <w:r>
        <w:rPr>
          <w:rFonts w:ascii="Calibri" w:hAnsi="Calibri" w:cs="Calibri"/>
          <w:lang w:bidi="ar-EG"/>
        </w:rPr>
        <w:t xml:space="preserve">”. Ash-Shaari’ (The Legislator) also specified the manner of how to undertake the </w:t>
      </w:r>
      <w:proofErr w:type="spellStart"/>
      <w:r>
        <w:rPr>
          <w:rFonts w:ascii="Calibri" w:hAnsi="Calibri" w:cs="Calibri"/>
          <w:lang w:bidi="ar-EG"/>
        </w:rPr>
        <w:t>Inkaar</w:t>
      </w:r>
      <w:proofErr w:type="spellEnd"/>
      <w:r>
        <w:rPr>
          <w:rFonts w:ascii="Calibri" w:hAnsi="Calibri" w:cs="Calibri"/>
          <w:lang w:bidi="ar-EG"/>
        </w:rPr>
        <w:t xml:space="preserve"> (denial of an act or showing of disapproval), as he </w:t>
      </w:r>
      <w:r>
        <w:rPr>
          <w:rFonts w:ascii="Calibri" w:hAnsi="Calibri" w:cs="Calibri" w:hint="cs"/>
          <w:rtl/>
          <w:lang w:bidi="ar-EG"/>
        </w:rPr>
        <w:t>ﷺ</w:t>
      </w:r>
      <w:r>
        <w:rPr>
          <w:rFonts w:ascii="Calibri" w:hAnsi="Calibri" w:cs="Calibri"/>
          <w:lang w:bidi="ar-EG"/>
        </w:rPr>
        <w:t xml:space="preserve"> said: “</w:t>
      </w:r>
      <w:r w:rsidRPr="00083D80">
        <w:rPr>
          <w:rFonts w:ascii="Calibri" w:hAnsi="Calibri" w:cs="Calibri"/>
          <w:b/>
          <w:bCs/>
          <w:lang w:bidi="ar-EG"/>
        </w:rPr>
        <w:t>Whoever among you sees an evil (</w:t>
      </w:r>
      <w:proofErr w:type="spellStart"/>
      <w:r w:rsidRPr="00083D80">
        <w:rPr>
          <w:rFonts w:ascii="Calibri" w:hAnsi="Calibri" w:cs="Calibri"/>
          <w:b/>
          <w:bCs/>
          <w:lang w:bidi="ar-EG"/>
        </w:rPr>
        <w:t>Munkar</w:t>
      </w:r>
      <w:proofErr w:type="spellEnd"/>
      <w:r w:rsidRPr="00083D80">
        <w:rPr>
          <w:rFonts w:ascii="Calibri" w:hAnsi="Calibri" w:cs="Calibri"/>
          <w:b/>
          <w:bCs/>
          <w:lang w:bidi="ar-EG"/>
        </w:rPr>
        <w:t xml:space="preserve">), let him change it by his hand. If he </w:t>
      </w:r>
      <w:proofErr w:type="gramStart"/>
      <w:r w:rsidRPr="00083D80">
        <w:rPr>
          <w:rFonts w:ascii="Calibri" w:hAnsi="Calibri" w:cs="Calibri"/>
          <w:b/>
          <w:bCs/>
          <w:lang w:bidi="ar-EG"/>
        </w:rPr>
        <w:t>was not able to</w:t>
      </w:r>
      <w:proofErr w:type="gramEnd"/>
      <w:r w:rsidRPr="00083D80">
        <w:rPr>
          <w:rFonts w:ascii="Calibri" w:hAnsi="Calibri" w:cs="Calibri"/>
          <w:b/>
          <w:bCs/>
          <w:lang w:bidi="ar-EG"/>
        </w:rPr>
        <w:t xml:space="preserve">, then with his tongue. If he </w:t>
      </w:r>
      <w:proofErr w:type="gramStart"/>
      <w:r w:rsidRPr="00083D80">
        <w:rPr>
          <w:rFonts w:ascii="Calibri" w:hAnsi="Calibri" w:cs="Calibri"/>
          <w:b/>
          <w:bCs/>
          <w:lang w:bidi="ar-EG"/>
        </w:rPr>
        <w:t>was not able to</w:t>
      </w:r>
      <w:proofErr w:type="gramEnd"/>
      <w:r w:rsidRPr="00083D80">
        <w:rPr>
          <w:rFonts w:ascii="Calibri" w:hAnsi="Calibri" w:cs="Calibri"/>
          <w:b/>
          <w:bCs/>
          <w:lang w:bidi="ar-EG"/>
        </w:rPr>
        <w:t>, then with his heart, and that is the weakest of Iman</w:t>
      </w:r>
      <w:r>
        <w:rPr>
          <w:rFonts w:ascii="Calibri" w:hAnsi="Calibri" w:cs="Calibri"/>
          <w:lang w:bidi="ar-EG"/>
        </w:rPr>
        <w:t xml:space="preserve">”. As such, </w:t>
      </w:r>
      <w:r w:rsidRPr="00083D80">
        <w:rPr>
          <w:rFonts w:ascii="Calibri" w:hAnsi="Calibri" w:cs="Calibri"/>
          <w:lang w:bidi="ar-EG"/>
        </w:rPr>
        <w:t>Ash-Shaari’ (The Legislator)</w:t>
      </w:r>
      <w:r>
        <w:rPr>
          <w:rFonts w:ascii="Calibri" w:hAnsi="Calibri" w:cs="Calibri"/>
          <w:lang w:bidi="ar-EG"/>
        </w:rPr>
        <w:t xml:space="preserve"> defined how the forbidding of the </w:t>
      </w:r>
      <w:proofErr w:type="spellStart"/>
      <w:r>
        <w:rPr>
          <w:rFonts w:ascii="Calibri" w:hAnsi="Calibri" w:cs="Calibri"/>
          <w:lang w:bidi="ar-EG"/>
        </w:rPr>
        <w:t>Munkar</w:t>
      </w:r>
      <w:proofErr w:type="spellEnd"/>
      <w:r>
        <w:rPr>
          <w:rFonts w:ascii="Calibri" w:hAnsi="Calibri" w:cs="Calibri"/>
          <w:lang w:bidi="ar-EG"/>
        </w:rPr>
        <w:t xml:space="preserve"> should be undertaken by three acts: Changing undertaken by the hand, changing by the tongue and changing by the heart.</w:t>
      </w:r>
    </w:p>
    <w:p w14:paraId="4C0EC95B" w14:textId="77777777" w:rsidR="00005C44" w:rsidRPr="00FD0B49" w:rsidRDefault="00005C44" w:rsidP="00005C44">
      <w:pPr>
        <w:rPr>
          <w:rFonts w:ascii="Traditional Arabic" w:hAnsi="Traditional Arabic" w:cs="Traditional Arabic"/>
          <w:sz w:val="22"/>
          <w:szCs w:val="22"/>
          <w:rtl/>
        </w:rPr>
      </w:pPr>
    </w:p>
    <w:p w14:paraId="6E4F771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من ذلك يتبين أنه إذا كان المنكر قد حصل من الحاكم كأن ظلم، أو أكل أموال الناس، أو منع الحقوق، أو أهمل في شأن من شئون الرعية، أو قصر في واجب من واجباتها، أو خالف أحكام الإسلام، أو حكم بغير ما أنزل الله، ففرض على المسلمين جميعاً محاسبته، أفراداً وجماعات وكتلاً وأمة، ويأثمون بترك محاسبته لعموم الأدلة الواردة في ذلك، كما أسلفنا ذكره ومنها ما روى حذيفة بن اليمان أن النبي، صلى الله عليه وعلى آله وسلم، قال: «والذى نفسى بيده لتأمرن بالمعروف، ولتنهون عن المنكر، أو ليوشكن الله أن يبعث عليكم عقاباً من عنده، ثم لتدعونه فلا يستجاب لكم»، ولما روى مسلم عن أم سلمة أن رسول الله، صلى الله عليه وعلى آله وسلم، قال: </w:t>
      </w:r>
      <w:r w:rsidRPr="000F205F">
        <w:rPr>
          <w:rFonts w:ascii="Traditional Arabic" w:hAnsi="Traditional Arabic" w:cs="Traditional Arabic"/>
          <w:bCs/>
          <w:sz w:val="28"/>
          <w:szCs w:val="28"/>
          <w:rtl/>
        </w:rPr>
        <w:t>«ستكون أمراء، فتعرفونه وتنكرون، فمن كَرِه برئ، ومن أنكر سَلِم، ولكن من رضى وتابع»</w:t>
      </w:r>
      <w:r w:rsidRPr="000F205F">
        <w:rPr>
          <w:rFonts w:ascii="Traditional Arabic" w:hAnsi="Traditional Arabic" w:cs="Traditional Arabic"/>
          <w:sz w:val="28"/>
          <w:szCs w:val="28"/>
          <w:rtl/>
        </w:rPr>
        <w:t>، وعن هيثم قال: إني سمعت رسول الله، صلى الله عليه وعلى آله وسلم، يقول: «ما من قوم يُعمل فيهم بالمعاصي، ثم يقدرون على أن يغيروا، ثم لا يغيروا، إلا يوشك أن يعمهم الله بعقاب»، وعن عبد الله بن مسعود قال: قال رسول الله، صلى الله عليه وعلى آله وسلم: «كلا والله! لتأمرون بالمعروف، ولتنهون عن المنكر، ولتأخذن على يد الظالم، ولتأطرنه على الحق أطراً، أو لتقصرنه على الحق قصراً، أو ليضربن الله بقلوب بعضكم على بعض، ثم ليلعنكم كما لعنهم».</w:t>
      </w:r>
    </w:p>
    <w:p w14:paraId="799938D9" w14:textId="77777777" w:rsidR="00005C44" w:rsidRDefault="00005C44" w:rsidP="00005C44">
      <w:pPr>
        <w:rPr>
          <w:rFonts w:ascii="Traditional Arabic" w:hAnsi="Traditional Arabic" w:cs="Traditional Arabic"/>
          <w:sz w:val="22"/>
          <w:szCs w:val="22"/>
        </w:rPr>
      </w:pPr>
    </w:p>
    <w:p w14:paraId="0626C85C" w14:textId="77777777" w:rsidR="00005C44" w:rsidRPr="00715628" w:rsidRDefault="00005C44" w:rsidP="00005C44">
      <w:pPr>
        <w:rPr>
          <w:rFonts w:ascii="Calibri" w:hAnsi="Calibri" w:cs="Calibri"/>
          <w:lang w:bidi="ar-EG"/>
        </w:rPr>
      </w:pPr>
      <w:r w:rsidRPr="00715628">
        <w:rPr>
          <w:rFonts w:ascii="Calibri" w:hAnsi="Calibri" w:cs="Calibri"/>
          <w:lang w:bidi="ar-EG"/>
        </w:rPr>
        <w:t xml:space="preserve">It is clear from this, that if a </w:t>
      </w:r>
      <w:proofErr w:type="spellStart"/>
      <w:r w:rsidRPr="00715628">
        <w:rPr>
          <w:rFonts w:ascii="Calibri" w:hAnsi="Calibri" w:cs="Calibri"/>
          <w:lang w:bidi="ar-EG"/>
        </w:rPr>
        <w:t>Munkar</w:t>
      </w:r>
      <w:proofErr w:type="spellEnd"/>
      <w:r w:rsidRPr="00715628">
        <w:rPr>
          <w:rFonts w:ascii="Calibri" w:hAnsi="Calibri" w:cs="Calibri"/>
          <w:lang w:bidi="ar-EG"/>
        </w:rPr>
        <w:t xml:space="preserve"> had occurred from the ruler, like if he committed an injustice, consumed the people’s wealth (i.e., without right), prevented rights, neglected an affair from the (mandatory) affairs of caretaking, fell short or was deficient in one of his obligations, contravened the rulings of Islam, or ruled (or judged) by other than what Allah had revealed, then it would obligatory upon the Muslims to account him as individuals, collectives, blocs and as an Ummah. They would be sinful if they left </w:t>
      </w:r>
      <w:proofErr w:type="gramStart"/>
      <w:r w:rsidRPr="00715628">
        <w:rPr>
          <w:rFonts w:ascii="Calibri" w:hAnsi="Calibri" w:cs="Calibri"/>
          <w:lang w:bidi="ar-EG"/>
        </w:rPr>
        <w:t>accounting</w:t>
      </w:r>
      <w:proofErr w:type="gramEnd"/>
      <w:r w:rsidRPr="00715628">
        <w:rPr>
          <w:rFonts w:ascii="Calibri" w:hAnsi="Calibri" w:cs="Calibri"/>
          <w:lang w:bidi="ar-EG"/>
        </w:rPr>
        <w:t xml:space="preserve"> him due to the generality of the </w:t>
      </w:r>
      <w:proofErr w:type="gramStart"/>
      <w:r w:rsidRPr="00715628">
        <w:rPr>
          <w:rFonts w:ascii="Calibri" w:hAnsi="Calibri" w:cs="Calibri"/>
          <w:lang w:bidi="ar-EG"/>
        </w:rPr>
        <w:t>evidences</w:t>
      </w:r>
      <w:proofErr w:type="gramEnd"/>
      <w:r w:rsidRPr="00715628">
        <w:rPr>
          <w:rFonts w:ascii="Calibri" w:hAnsi="Calibri" w:cs="Calibri"/>
          <w:lang w:bidi="ar-EG"/>
        </w:rPr>
        <w:t xml:space="preserve"> that </w:t>
      </w:r>
      <w:proofErr w:type="gramStart"/>
      <w:r w:rsidRPr="00715628">
        <w:rPr>
          <w:rFonts w:ascii="Calibri" w:hAnsi="Calibri" w:cs="Calibri"/>
          <w:lang w:bidi="ar-EG"/>
        </w:rPr>
        <w:t>have</w:t>
      </w:r>
      <w:proofErr w:type="gramEnd"/>
      <w:r w:rsidRPr="00715628">
        <w:rPr>
          <w:rFonts w:ascii="Calibri" w:hAnsi="Calibri" w:cs="Calibri"/>
          <w:lang w:bidi="ar-EG"/>
        </w:rPr>
        <w:t xml:space="preserve"> come related to that, which we have already mentioned. They include what Hudhaifah bin Al-</w:t>
      </w:r>
      <w:r w:rsidRPr="00715628">
        <w:rPr>
          <w:rFonts w:ascii="Calibri" w:hAnsi="Calibri" w:cs="Calibri"/>
          <w:lang w:bidi="ar-EG"/>
        </w:rPr>
        <w:lastRenderedPageBreak/>
        <w:t xml:space="preserve">Yaman related: That the Prophet </w:t>
      </w:r>
      <w:r w:rsidRPr="00715628">
        <w:rPr>
          <w:rFonts w:ascii="Calibri" w:hAnsi="Calibri" w:cs="Calibri" w:hint="cs"/>
          <w:rtl/>
          <w:lang w:bidi="ar-EG"/>
        </w:rPr>
        <w:t>ﷺ</w:t>
      </w:r>
      <w:r w:rsidRPr="00715628">
        <w:rPr>
          <w:rFonts w:ascii="Calibri" w:hAnsi="Calibri" w:cs="Calibri"/>
          <w:lang w:bidi="ar-EG"/>
        </w:rPr>
        <w:t xml:space="preserve"> said: “By the One in whose hand is my soul, you must command the </w:t>
      </w:r>
      <w:proofErr w:type="spellStart"/>
      <w:r w:rsidRPr="00715628">
        <w:rPr>
          <w:rFonts w:ascii="Calibri" w:hAnsi="Calibri" w:cs="Calibri"/>
          <w:lang w:bidi="ar-EG"/>
        </w:rPr>
        <w:t>Ma’ruf</w:t>
      </w:r>
      <w:proofErr w:type="spellEnd"/>
      <w:r w:rsidRPr="00715628">
        <w:rPr>
          <w:rFonts w:ascii="Calibri" w:hAnsi="Calibri" w:cs="Calibri"/>
          <w:lang w:bidi="ar-EG"/>
        </w:rPr>
        <w:t xml:space="preserve">, and you must forbid the </w:t>
      </w:r>
      <w:proofErr w:type="spellStart"/>
      <w:r w:rsidRPr="00715628">
        <w:rPr>
          <w:rFonts w:ascii="Calibri" w:hAnsi="Calibri" w:cs="Calibri"/>
          <w:lang w:bidi="ar-EG"/>
        </w:rPr>
        <w:t>Munkar</w:t>
      </w:r>
      <w:proofErr w:type="spellEnd"/>
      <w:r w:rsidRPr="00715628">
        <w:rPr>
          <w:rFonts w:ascii="Calibri" w:hAnsi="Calibri" w:cs="Calibri"/>
          <w:lang w:bidi="ar-EG"/>
        </w:rPr>
        <w:t xml:space="preserve">, otherwise Allah will be about to encompass you with a punishment from Him. </w:t>
      </w:r>
      <w:proofErr w:type="gramStart"/>
      <w:r w:rsidRPr="00715628">
        <w:rPr>
          <w:rFonts w:ascii="Calibri" w:hAnsi="Calibri" w:cs="Calibri"/>
          <w:lang w:bidi="ar-EG"/>
        </w:rPr>
        <w:t>The</w:t>
      </w:r>
      <w:proofErr w:type="gramEnd"/>
      <w:r w:rsidRPr="00715628">
        <w:rPr>
          <w:rFonts w:ascii="Calibri" w:hAnsi="Calibri" w:cs="Calibri"/>
          <w:lang w:bidi="ar-EG"/>
        </w:rPr>
        <w:t xml:space="preserve"> you will call Him but </w:t>
      </w:r>
      <w:proofErr w:type="gramStart"/>
      <w:r w:rsidRPr="00715628">
        <w:rPr>
          <w:rFonts w:ascii="Calibri" w:hAnsi="Calibri" w:cs="Calibri"/>
          <w:lang w:bidi="ar-EG"/>
        </w:rPr>
        <w:t>you supplication</w:t>
      </w:r>
      <w:proofErr w:type="gramEnd"/>
      <w:r w:rsidRPr="00715628">
        <w:rPr>
          <w:rFonts w:ascii="Calibri" w:hAnsi="Calibri" w:cs="Calibri"/>
          <w:lang w:bidi="ar-EG"/>
        </w:rPr>
        <w:t xml:space="preserve"> will not be responded </w:t>
      </w:r>
      <w:proofErr w:type="gramStart"/>
      <w:r w:rsidRPr="00715628">
        <w:rPr>
          <w:rFonts w:ascii="Calibri" w:hAnsi="Calibri" w:cs="Calibri"/>
          <w:lang w:bidi="ar-EG"/>
        </w:rPr>
        <w:t>to”.</w:t>
      </w:r>
      <w:proofErr w:type="gramEnd"/>
      <w:r w:rsidRPr="00715628">
        <w:rPr>
          <w:rFonts w:ascii="Calibri" w:hAnsi="Calibri" w:cs="Calibri"/>
          <w:lang w:bidi="ar-EG"/>
        </w:rPr>
        <w:t xml:space="preserve"> What Muslim recorded from Umm Salamah: That the Messenger of Allah </w:t>
      </w:r>
      <w:r w:rsidRPr="00715628">
        <w:rPr>
          <w:rFonts w:ascii="Calibri" w:hAnsi="Calibri" w:cs="Calibri" w:hint="cs"/>
          <w:rtl/>
          <w:lang w:bidi="ar-EG"/>
        </w:rPr>
        <w:t>ﷺ</w:t>
      </w:r>
      <w:r w:rsidRPr="00715628">
        <w:rPr>
          <w:rFonts w:ascii="Calibri" w:hAnsi="Calibri" w:cs="Calibri"/>
          <w:lang w:bidi="ar-EG"/>
        </w:rPr>
        <w:t xml:space="preserve"> said: “</w:t>
      </w:r>
      <w:r w:rsidRPr="007B692A">
        <w:rPr>
          <w:rFonts w:ascii="Calibri" w:hAnsi="Calibri" w:cs="Calibri"/>
          <w:b/>
          <w:bCs/>
          <w:lang w:bidi="ar-EG"/>
        </w:rPr>
        <w:t xml:space="preserve">There will be </w:t>
      </w:r>
      <w:proofErr w:type="spellStart"/>
      <w:r w:rsidRPr="007B692A">
        <w:rPr>
          <w:rFonts w:ascii="Calibri" w:hAnsi="Calibri" w:cs="Calibri"/>
          <w:b/>
          <w:bCs/>
          <w:lang w:bidi="ar-EG"/>
        </w:rPr>
        <w:t>Umaraa</w:t>
      </w:r>
      <w:proofErr w:type="spellEnd"/>
      <w:r w:rsidRPr="007B692A">
        <w:rPr>
          <w:rFonts w:ascii="Calibri" w:hAnsi="Calibri" w:cs="Calibri"/>
          <w:b/>
          <w:bCs/>
          <w:lang w:bidi="ar-EG"/>
        </w:rPr>
        <w:t xml:space="preserve">’ (leaders or rulers), you will </w:t>
      </w:r>
      <w:proofErr w:type="spellStart"/>
      <w:r w:rsidRPr="007B692A">
        <w:rPr>
          <w:rFonts w:ascii="Calibri" w:hAnsi="Calibri" w:cs="Calibri"/>
          <w:b/>
          <w:bCs/>
          <w:lang w:bidi="ar-EG"/>
        </w:rPr>
        <w:t>recognise</w:t>
      </w:r>
      <w:proofErr w:type="spellEnd"/>
      <w:r w:rsidRPr="007B692A">
        <w:rPr>
          <w:rFonts w:ascii="Calibri" w:hAnsi="Calibri" w:cs="Calibri"/>
          <w:b/>
          <w:bCs/>
          <w:lang w:bidi="ar-EG"/>
        </w:rPr>
        <w:t xml:space="preserve"> (i.e., that which is from Islam) and you will not </w:t>
      </w:r>
      <w:proofErr w:type="spellStart"/>
      <w:r w:rsidRPr="007B692A">
        <w:rPr>
          <w:rFonts w:ascii="Calibri" w:hAnsi="Calibri" w:cs="Calibri"/>
          <w:b/>
          <w:bCs/>
          <w:lang w:bidi="ar-EG"/>
        </w:rPr>
        <w:t>recognise</w:t>
      </w:r>
      <w:proofErr w:type="spellEnd"/>
      <w:r w:rsidRPr="007B692A">
        <w:rPr>
          <w:rFonts w:ascii="Calibri" w:hAnsi="Calibri" w:cs="Calibri"/>
          <w:b/>
          <w:bCs/>
          <w:lang w:bidi="ar-EG"/>
        </w:rPr>
        <w:t xml:space="preserve"> (i.e., that which is not from Islam): Whoever hates will be absolved</w:t>
      </w:r>
      <w:r>
        <w:rPr>
          <w:rFonts w:ascii="Calibri" w:hAnsi="Calibri" w:cs="Calibri"/>
          <w:b/>
          <w:bCs/>
          <w:lang w:bidi="ar-EG"/>
        </w:rPr>
        <w:t xml:space="preserve"> (i.e., of sin)</w:t>
      </w:r>
      <w:r w:rsidRPr="007B692A">
        <w:rPr>
          <w:rFonts w:ascii="Calibri" w:hAnsi="Calibri" w:cs="Calibri"/>
          <w:b/>
          <w:bCs/>
          <w:lang w:bidi="ar-EG"/>
        </w:rPr>
        <w:t>, whoever disapproves (or denies and denounces) will be safe. However, the one who is pleased and follows …</w:t>
      </w:r>
      <w:r>
        <w:rPr>
          <w:rFonts w:ascii="Calibri" w:hAnsi="Calibri" w:cs="Calibri"/>
          <w:lang w:bidi="ar-EG"/>
        </w:rPr>
        <w:t xml:space="preserve">”. And from Haitham: He said: I heard the Messenger of Allah say: “There is no nation, amongst whom acts of disobedience to Allah are undertaken, whilst they were able to bring change, but did not bring change, except that Allah will be about to encompass them with a punishment”. And from Ibn Mas’ud: He said: The Messenger of Allah </w:t>
      </w:r>
      <w:r>
        <w:rPr>
          <w:rFonts w:ascii="Calibri" w:hAnsi="Calibri" w:cs="Calibri" w:hint="cs"/>
          <w:rtl/>
          <w:lang w:bidi="ar-EG"/>
        </w:rPr>
        <w:t>ﷺ</w:t>
      </w:r>
      <w:r>
        <w:rPr>
          <w:rFonts w:ascii="Calibri" w:hAnsi="Calibri" w:cs="Calibri"/>
          <w:lang w:bidi="ar-EG"/>
        </w:rPr>
        <w:t xml:space="preserve"> said: “No, by Allah! You must command the </w:t>
      </w:r>
      <w:proofErr w:type="spellStart"/>
      <w:r>
        <w:rPr>
          <w:rFonts w:ascii="Calibri" w:hAnsi="Calibri" w:cs="Calibri"/>
          <w:lang w:bidi="ar-EG"/>
        </w:rPr>
        <w:t>Ma’ruf</w:t>
      </w:r>
      <w:proofErr w:type="spellEnd"/>
      <w:r>
        <w:rPr>
          <w:rFonts w:ascii="Calibri" w:hAnsi="Calibri" w:cs="Calibri"/>
          <w:lang w:bidi="ar-EG"/>
        </w:rPr>
        <w:t xml:space="preserve"> and you must forbid the </w:t>
      </w:r>
      <w:proofErr w:type="spellStart"/>
      <w:r>
        <w:rPr>
          <w:rFonts w:ascii="Calibri" w:hAnsi="Calibri" w:cs="Calibri"/>
          <w:lang w:bidi="ar-EG"/>
        </w:rPr>
        <w:t>Munkar</w:t>
      </w:r>
      <w:proofErr w:type="spellEnd"/>
      <w:r>
        <w:rPr>
          <w:rFonts w:ascii="Calibri" w:hAnsi="Calibri" w:cs="Calibri"/>
          <w:lang w:bidi="ar-EG"/>
        </w:rPr>
        <w:t xml:space="preserve">, and you must take hold of the hand of the </w:t>
      </w:r>
      <w:proofErr w:type="spellStart"/>
      <w:r>
        <w:rPr>
          <w:rFonts w:ascii="Calibri" w:hAnsi="Calibri" w:cs="Calibri"/>
          <w:lang w:bidi="ar-EG"/>
        </w:rPr>
        <w:t>Zhaalim</w:t>
      </w:r>
      <w:proofErr w:type="spellEnd"/>
      <w:r>
        <w:rPr>
          <w:rFonts w:ascii="Calibri" w:hAnsi="Calibri" w:cs="Calibri"/>
          <w:lang w:bidi="ar-EG"/>
        </w:rPr>
        <w:t xml:space="preserve"> (oppressor), and you must compel him utterly upon the Haqq (truth) or you must restrict him utterly </w:t>
      </w:r>
      <w:r w:rsidRPr="008E228F">
        <w:rPr>
          <w:rFonts w:ascii="Calibri" w:hAnsi="Calibri" w:cs="Calibri"/>
          <w:lang w:bidi="ar-EG"/>
        </w:rPr>
        <w:t>upon the Haqq (truth)</w:t>
      </w:r>
      <w:r>
        <w:rPr>
          <w:rFonts w:ascii="Calibri" w:hAnsi="Calibri" w:cs="Calibri"/>
          <w:lang w:bidi="ar-EG"/>
        </w:rPr>
        <w:t>, or Allah will surely strike the hearts of some of you against the others, then they will curse you as you cursed them”.</w:t>
      </w:r>
    </w:p>
    <w:p w14:paraId="18E117B7" w14:textId="77777777" w:rsidR="00005C44" w:rsidRPr="006B04F9" w:rsidRDefault="00005C44" w:rsidP="00005C44">
      <w:pPr>
        <w:rPr>
          <w:rFonts w:ascii="Traditional Arabic" w:hAnsi="Traditional Arabic" w:cs="Traditional Arabic"/>
          <w:sz w:val="22"/>
          <w:szCs w:val="22"/>
          <w:rtl/>
        </w:rPr>
      </w:pPr>
    </w:p>
    <w:p w14:paraId="0E5773F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ولما روى بالتواتر في أحاديث مختلفة، ووقائع كثيرة من السنة النبوية، من مسائلة المسلمين للنبي، صلى الله عليه وعلى آله وسلم، ومراجعته، ومحاسبته، وهو مقر لهم، بل مُطالب لمشورتهم، ومُمَكن لهم من الاقتصاص من ذاته الكريمة، وبالرغم مما أفضى إليه من اعتداء بعض المنافقين على مقامه السامي الشريف، كقول قائلهم: (هذه قسمة ما أريد بها وجه الله).</w:t>
      </w:r>
    </w:p>
    <w:p w14:paraId="4C0986B4" w14:textId="77777777" w:rsidR="00005C44" w:rsidRDefault="00005C44" w:rsidP="00005C44">
      <w:pPr>
        <w:rPr>
          <w:rFonts w:ascii="Traditional Arabic" w:hAnsi="Traditional Arabic" w:cs="Traditional Arabic"/>
          <w:sz w:val="22"/>
          <w:szCs w:val="22"/>
        </w:rPr>
      </w:pPr>
    </w:p>
    <w:p w14:paraId="24818068" w14:textId="77777777" w:rsidR="00005C44" w:rsidRDefault="00005C44" w:rsidP="00005C44">
      <w:pPr>
        <w:rPr>
          <w:rFonts w:ascii="Calibri" w:hAnsi="Calibri" w:cs="Calibri"/>
          <w:lang w:bidi="ar-EG"/>
        </w:rPr>
      </w:pPr>
      <w:r>
        <w:rPr>
          <w:rFonts w:ascii="Calibri" w:hAnsi="Calibri" w:cs="Calibri"/>
          <w:lang w:bidi="ar-EG"/>
        </w:rPr>
        <w:t xml:space="preserve">And it is due to what has been related by Tawatur in connection to various incidents and many realities from the Prophetic Sunnah in terms of the Muslims questioning the Prophet </w:t>
      </w:r>
      <w:r>
        <w:rPr>
          <w:rFonts w:ascii="Calibri" w:hAnsi="Calibri" w:cs="Calibri" w:hint="cs"/>
          <w:rtl/>
          <w:lang w:bidi="ar-EG"/>
        </w:rPr>
        <w:t>ﷺ</w:t>
      </w:r>
      <w:r>
        <w:rPr>
          <w:rFonts w:ascii="Calibri" w:hAnsi="Calibri" w:cs="Calibri"/>
          <w:lang w:bidi="ar-EG"/>
        </w:rPr>
        <w:t>, revising matters with him and accounting him, which he assented for them to engage in, indeed requesting their consultation and</w:t>
      </w:r>
      <w:r w:rsidRPr="00D62073">
        <w:rPr>
          <w:rFonts w:ascii="Calibri" w:hAnsi="Calibri" w:cs="Calibri"/>
          <w:lang w:bidi="ar-EG"/>
        </w:rPr>
        <w:t xml:space="preserve"> </w:t>
      </w:r>
      <w:r>
        <w:rPr>
          <w:rFonts w:ascii="Calibri" w:hAnsi="Calibri" w:cs="Calibri"/>
          <w:lang w:bidi="ar-EG"/>
        </w:rPr>
        <w:t xml:space="preserve">even </w:t>
      </w:r>
      <w:r w:rsidRPr="00D62073">
        <w:rPr>
          <w:rFonts w:ascii="Calibri" w:hAnsi="Calibri" w:cs="Calibri"/>
          <w:lang w:bidi="ar-EG"/>
        </w:rPr>
        <w:t>enabl</w:t>
      </w:r>
      <w:r>
        <w:rPr>
          <w:rFonts w:ascii="Calibri" w:hAnsi="Calibri" w:cs="Calibri"/>
          <w:lang w:bidi="ar-EG"/>
        </w:rPr>
        <w:t>ing</w:t>
      </w:r>
      <w:r w:rsidRPr="00D62073">
        <w:rPr>
          <w:rFonts w:ascii="Calibri" w:hAnsi="Calibri" w:cs="Calibri"/>
          <w:lang w:bidi="ar-EG"/>
        </w:rPr>
        <w:t xml:space="preserve"> them to seek justice </w:t>
      </w:r>
      <w:r>
        <w:rPr>
          <w:rFonts w:ascii="Calibri" w:hAnsi="Calibri" w:cs="Calibri"/>
          <w:lang w:bidi="ar-EG"/>
        </w:rPr>
        <w:t>against</w:t>
      </w:r>
      <w:r w:rsidRPr="00D62073">
        <w:rPr>
          <w:rFonts w:ascii="Calibri" w:hAnsi="Calibri" w:cs="Calibri"/>
          <w:lang w:bidi="ar-EG"/>
        </w:rPr>
        <w:t xml:space="preserve"> his </w:t>
      </w:r>
      <w:r>
        <w:rPr>
          <w:rFonts w:ascii="Calibri" w:hAnsi="Calibri" w:cs="Calibri"/>
          <w:lang w:bidi="ar-EG"/>
        </w:rPr>
        <w:t xml:space="preserve">own </w:t>
      </w:r>
      <w:r w:rsidRPr="00D62073">
        <w:rPr>
          <w:rFonts w:ascii="Calibri" w:hAnsi="Calibri" w:cs="Calibri"/>
          <w:lang w:bidi="ar-EG"/>
        </w:rPr>
        <w:t>noble sel</w:t>
      </w:r>
      <w:r>
        <w:rPr>
          <w:rFonts w:ascii="Calibri" w:hAnsi="Calibri" w:cs="Calibri"/>
          <w:lang w:bidi="ar-EG"/>
        </w:rPr>
        <w:t>f, even though that led</w:t>
      </w:r>
      <w:r w:rsidRPr="00D62073">
        <w:rPr>
          <w:rFonts w:ascii="Calibri" w:hAnsi="Calibri" w:cs="Calibri"/>
          <w:lang w:bidi="ar-EG"/>
        </w:rPr>
        <w:t xml:space="preserve"> some hypocrites</w:t>
      </w:r>
      <w:r>
        <w:rPr>
          <w:rFonts w:ascii="Calibri" w:hAnsi="Calibri" w:cs="Calibri"/>
          <w:lang w:bidi="ar-EG"/>
        </w:rPr>
        <w:t xml:space="preserve"> to</w:t>
      </w:r>
      <w:r w:rsidRPr="00D62073">
        <w:rPr>
          <w:rFonts w:ascii="Calibri" w:hAnsi="Calibri" w:cs="Calibri"/>
          <w:lang w:bidi="ar-EG"/>
        </w:rPr>
        <w:t xml:space="preserve"> attack his </w:t>
      </w:r>
      <w:r>
        <w:rPr>
          <w:rFonts w:ascii="Calibri" w:hAnsi="Calibri" w:cs="Calibri"/>
          <w:lang w:bidi="ar-EG"/>
        </w:rPr>
        <w:t>lofty</w:t>
      </w:r>
      <w:r w:rsidRPr="00D62073">
        <w:rPr>
          <w:rFonts w:ascii="Calibri" w:hAnsi="Calibri" w:cs="Calibri"/>
          <w:lang w:bidi="ar-EG"/>
        </w:rPr>
        <w:t xml:space="preserve"> and noble </w:t>
      </w:r>
      <w:r>
        <w:rPr>
          <w:rFonts w:ascii="Calibri" w:hAnsi="Calibri" w:cs="Calibri"/>
          <w:lang w:bidi="ar-EG"/>
        </w:rPr>
        <w:t>standing</w:t>
      </w:r>
      <w:r w:rsidRPr="00D62073">
        <w:rPr>
          <w:rFonts w:ascii="Calibri" w:hAnsi="Calibri" w:cs="Calibri"/>
          <w:lang w:bidi="ar-EG"/>
        </w:rPr>
        <w:t xml:space="preserve">, </w:t>
      </w:r>
      <w:r>
        <w:rPr>
          <w:rFonts w:ascii="Calibri" w:hAnsi="Calibri" w:cs="Calibri"/>
          <w:lang w:bidi="ar-EG"/>
        </w:rPr>
        <w:t>like when</w:t>
      </w:r>
      <w:r w:rsidRPr="00D62073">
        <w:rPr>
          <w:rFonts w:ascii="Calibri" w:hAnsi="Calibri" w:cs="Calibri"/>
          <w:lang w:bidi="ar-EG"/>
        </w:rPr>
        <w:t xml:space="preserve"> one of them said: </w:t>
      </w:r>
      <w:r>
        <w:rPr>
          <w:rFonts w:ascii="Calibri" w:hAnsi="Calibri" w:cs="Calibri"/>
          <w:lang w:bidi="ar-EG"/>
        </w:rPr>
        <w:t>“</w:t>
      </w:r>
      <w:r w:rsidRPr="00D62073">
        <w:rPr>
          <w:rFonts w:ascii="Calibri" w:hAnsi="Calibri" w:cs="Calibri"/>
          <w:lang w:bidi="ar-EG"/>
        </w:rPr>
        <w:t>This is a division</w:t>
      </w:r>
      <w:r>
        <w:rPr>
          <w:rFonts w:ascii="Calibri" w:hAnsi="Calibri" w:cs="Calibri"/>
          <w:lang w:bidi="ar-EG"/>
        </w:rPr>
        <w:t xml:space="preserve"> (i.e., of spoils)</w:t>
      </w:r>
      <w:r w:rsidRPr="00D62073">
        <w:rPr>
          <w:rFonts w:ascii="Calibri" w:hAnsi="Calibri" w:cs="Calibri"/>
          <w:lang w:bidi="ar-EG"/>
        </w:rPr>
        <w:t xml:space="preserve"> </w:t>
      </w:r>
      <w:r>
        <w:rPr>
          <w:rFonts w:ascii="Calibri" w:hAnsi="Calibri" w:cs="Calibri"/>
          <w:lang w:bidi="ar-EG"/>
        </w:rPr>
        <w:t>in which</w:t>
      </w:r>
      <w:r w:rsidRPr="00D62073">
        <w:rPr>
          <w:rFonts w:ascii="Calibri" w:hAnsi="Calibri" w:cs="Calibri"/>
          <w:lang w:bidi="ar-EG"/>
        </w:rPr>
        <w:t xml:space="preserve"> </w:t>
      </w:r>
      <w:r>
        <w:rPr>
          <w:rFonts w:ascii="Calibri" w:hAnsi="Calibri" w:cs="Calibri"/>
          <w:lang w:bidi="ar-EG"/>
        </w:rPr>
        <w:t xml:space="preserve">the countenance of Allah was not sought”. </w:t>
      </w:r>
    </w:p>
    <w:p w14:paraId="1727E788" w14:textId="77777777" w:rsidR="00005C44" w:rsidRPr="00D048A0" w:rsidRDefault="00005C44" w:rsidP="00005C44">
      <w:pPr>
        <w:rPr>
          <w:rFonts w:ascii="Traditional Arabic" w:hAnsi="Traditional Arabic" w:cs="Traditional Arabic"/>
          <w:sz w:val="22"/>
          <w:szCs w:val="22"/>
          <w:rtl/>
        </w:rPr>
      </w:pPr>
    </w:p>
    <w:p w14:paraId="70EA066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وقد استمر الحال كذلك في عصر الخلفاء الراشدين، وأجمع الصحابة على ذلك، فلم يروى عليه أحد منهم إنكار لحق المسلمين - الخاصة والعامة منهم على حد سواء - في محاسبة الخليفة، بل قد ثبت أنهم كانوا يشتدون في المحاسبة إلى حد التعنيف واستخدام القارص من قول على ملأ من الناس ومسمع، وقد ذكرنا طرفاً من ذلك.</w:t>
      </w:r>
    </w:p>
    <w:p w14:paraId="5D04678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فكيف يأتي في آخر الزمان بعض الجهلة من أدعياء العلم، أو الفسقة من علماء السلاطين، فيزعمون - قاتلهم الله - أن نصيحة السلطان لا تكون إلا سراً، أو أن محاسبته حرام على الأمة؟!</w:t>
      </w:r>
    </w:p>
    <w:p w14:paraId="0D044BE3" w14:textId="77777777" w:rsidR="00005C44" w:rsidRDefault="00005C44" w:rsidP="00005C44">
      <w:pPr>
        <w:rPr>
          <w:rFonts w:ascii="Traditional Arabic" w:hAnsi="Traditional Arabic" w:cs="Traditional Arabic"/>
          <w:sz w:val="22"/>
          <w:szCs w:val="22"/>
        </w:rPr>
      </w:pPr>
    </w:p>
    <w:p w14:paraId="78DFEC86" w14:textId="77777777" w:rsidR="00005C44" w:rsidRDefault="00005C44" w:rsidP="00005C44">
      <w:pPr>
        <w:rPr>
          <w:rFonts w:ascii="Calibri" w:hAnsi="Calibri" w:cs="Calibri"/>
          <w:lang w:bidi="ar-EG"/>
        </w:rPr>
      </w:pPr>
      <w:r>
        <w:rPr>
          <w:rFonts w:ascii="Calibri" w:hAnsi="Calibri" w:cs="Calibri"/>
          <w:lang w:bidi="ar-EG"/>
        </w:rPr>
        <w:t xml:space="preserve">This </w:t>
      </w:r>
      <w:proofErr w:type="spellStart"/>
      <w:r>
        <w:rPr>
          <w:rFonts w:ascii="Calibri" w:hAnsi="Calibri" w:cs="Calibri"/>
          <w:lang w:bidi="ar-EG"/>
        </w:rPr>
        <w:t>practise</w:t>
      </w:r>
      <w:proofErr w:type="spellEnd"/>
      <w:r>
        <w:rPr>
          <w:rFonts w:ascii="Calibri" w:hAnsi="Calibri" w:cs="Calibri"/>
          <w:lang w:bidi="ar-EG"/>
        </w:rPr>
        <w:t xml:space="preserve"> continued like that during the period of the rightly guided Khulafaa’ and the Sahabah held a consensus over that. It has not been related from anyone of them that they showed disapproval towards or denied the right of the Muslims, equally whether they were from those of influence or from the common people, to account the Khalifah. Rather, it has been established </w:t>
      </w:r>
      <w:proofErr w:type="gramStart"/>
      <w:r>
        <w:rPr>
          <w:rFonts w:ascii="Calibri" w:hAnsi="Calibri" w:cs="Calibri"/>
          <w:lang w:bidi="ar-EG"/>
        </w:rPr>
        <w:t>from</w:t>
      </w:r>
      <w:proofErr w:type="gramEnd"/>
      <w:r>
        <w:rPr>
          <w:rFonts w:ascii="Calibri" w:hAnsi="Calibri" w:cs="Calibri"/>
          <w:lang w:bidi="ar-EG"/>
        </w:rPr>
        <w:t xml:space="preserve"> them that they were</w:t>
      </w:r>
      <w:r w:rsidRPr="00D37F2B">
        <w:rPr>
          <w:rFonts w:ascii="Calibri" w:hAnsi="Calibri" w:cs="Calibri"/>
          <w:lang w:bidi="ar-EG"/>
        </w:rPr>
        <w:t xml:space="preserve"> strict </w:t>
      </w:r>
      <w:r>
        <w:rPr>
          <w:rFonts w:ascii="Calibri" w:hAnsi="Calibri" w:cs="Calibri"/>
          <w:lang w:bidi="ar-EG"/>
        </w:rPr>
        <w:t xml:space="preserve">in the </w:t>
      </w:r>
      <w:proofErr w:type="spellStart"/>
      <w:r>
        <w:rPr>
          <w:rFonts w:ascii="Calibri" w:hAnsi="Calibri" w:cs="Calibri"/>
          <w:lang w:bidi="ar-EG"/>
        </w:rPr>
        <w:t>practise</w:t>
      </w:r>
      <w:proofErr w:type="spellEnd"/>
      <w:r>
        <w:rPr>
          <w:rFonts w:ascii="Calibri" w:hAnsi="Calibri" w:cs="Calibri"/>
          <w:lang w:bidi="ar-EG"/>
        </w:rPr>
        <w:t xml:space="preserve"> of accounting</w:t>
      </w:r>
      <w:r w:rsidRPr="00D37F2B">
        <w:rPr>
          <w:rFonts w:ascii="Calibri" w:hAnsi="Calibri" w:cs="Calibri"/>
          <w:lang w:bidi="ar-EG"/>
        </w:rPr>
        <w:t xml:space="preserve">, sometimes to the point of </w:t>
      </w:r>
      <w:r>
        <w:rPr>
          <w:rFonts w:ascii="Calibri" w:hAnsi="Calibri" w:cs="Calibri"/>
          <w:lang w:bidi="ar-EG"/>
        </w:rPr>
        <w:t>rebuking</w:t>
      </w:r>
      <w:r w:rsidRPr="00D37F2B">
        <w:rPr>
          <w:rFonts w:ascii="Calibri" w:hAnsi="Calibri" w:cs="Calibri"/>
          <w:lang w:bidi="ar-EG"/>
        </w:rPr>
        <w:t xml:space="preserve"> and using harsh words in public gatherings and in full hearing of others</w:t>
      </w:r>
      <w:r>
        <w:rPr>
          <w:rFonts w:ascii="Calibri" w:hAnsi="Calibri" w:cs="Calibri"/>
          <w:lang w:bidi="ar-EG"/>
        </w:rPr>
        <w:t>, concerning which we have given some examples</w:t>
      </w:r>
      <w:r w:rsidRPr="00D37F2B">
        <w:rPr>
          <w:rFonts w:ascii="Calibri" w:hAnsi="Calibri" w:cs="Calibri"/>
          <w:lang w:bidi="ar-EG"/>
        </w:rPr>
        <w:t xml:space="preserve"> previously</w:t>
      </w:r>
      <w:r>
        <w:rPr>
          <w:rFonts w:ascii="Calibri" w:hAnsi="Calibri" w:cs="Calibri"/>
          <w:lang w:bidi="ar-EG"/>
        </w:rPr>
        <w:t xml:space="preserve">. </w:t>
      </w:r>
    </w:p>
    <w:p w14:paraId="4181BF33" w14:textId="77777777" w:rsidR="00005C44" w:rsidRDefault="00005C44" w:rsidP="00005C44">
      <w:pPr>
        <w:rPr>
          <w:rFonts w:ascii="Calibri" w:hAnsi="Calibri" w:cs="Calibri"/>
          <w:lang w:bidi="ar-EG"/>
        </w:rPr>
      </w:pPr>
      <w:r>
        <w:rPr>
          <w:rFonts w:ascii="Calibri" w:hAnsi="Calibri" w:cs="Calibri"/>
          <w:lang w:bidi="ar-EG"/>
        </w:rPr>
        <w:t xml:space="preserve">How then at this later time can some ignorant people from those claiming to possess knowledge, or from those rebelliously sinful state scholars, come and claim – may Allah deal with them – that </w:t>
      </w:r>
      <w:r>
        <w:rPr>
          <w:rFonts w:ascii="Calibri" w:hAnsi="Calibri" w:cs="Calibri"/>
          <w:lang w:bidi="ar-EG"/>
        </w:rPr>
        <w:lastRenderedPageBreak/>
        <w:t>advising the authority can only take place privately (in secret) or that accounting the ruler is Haram (prohibited) for the Ummah to engage in?!</w:t>
      </w:r>
    </w:p>
    <w:p w14:paraId="2990DE5F" w14:textId="77777777" w:rsidR="00005C44" w:rsidRPr="00345FE7" w:rsidRDefault="00005C44" w:rsidP="00005C44">
      <w:pPr>
        <w:rPr>
          <w:rFonts w:ascii="Traditional Arabic" w:hAnsi="Traditional Arabic" w:cs="Traditional Arabic"/>
          <w:sz w:val="22"/>
          <w:szCs w:val="22"/>
          <w:rtl/>
        </w:rPr>
      </w:pPr>
    </w:p>
    <w:p w14:paraId="35AFA9F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مما سبق يتضح بجلاء، لا خفاء فيه، ولا ينكره إلا جاهل مركب، أو فاجر خبيث أن محاسبة الحاكم من قبل المسلمين، إنما هي ركيزة من ركائز سلطان الأمة، كي يتقيد الحاكم بالشرع وهو يتولى رعاية شؤونها بالأحكام الشرعية. وللأمة مطلق الحق في محاسبة الحاكم بأية وسيلة تحقق ذلك، سوآء بالنصح مشافهة، سراً وعلناً، أم في نقد أعماله كلاماً يقال على منابر المساجد، وقد تكون المحاسبة منظمة بحيث تأخذ شكل إصدار الجرائد السياسية، أو في صورة تكوين أحزاب سياسية تكون مهمتها محاسبة الحكام، داخل المجالس المنتخبة، وفي مقدمتها مجلس الأمة، أي مجلس الشورى، أو خارجها في الاجتماعات الجماهيرية.</w:t>
      </w:r>
    </w:p>
    <w:p w14:paraId="2F195A0E" w14:textId="77777777" w:rsidR="00005C44" w:rsidRDefault="00005C44" w:rsidP="00005C44">
      <w:pPr>
        <w:rPr>
          <w:rFonts w:ascii="Traditional Arabic" w:hAnsi="Traditional Arabic" w:cs="Traditional Arabic"/>
          <w:sz w:val="22"/>
          <w:szCs w:val="22"/>
        </w:rPr>
      </w:pPr>
    </w:p>
    <w:p w14:paraId="7AA08A52" w14:textId="77777777" w:rsidR="00005C44" w:rsidRDefault="00005C44" w:rsidP="00005C44">
      <w:pPr>
        <w:rPr>
          <w:rFonts w:ascii="Calibri" w:hAnsi="Calibri" w:cs="Calibri"/>
          <w:lang w:bidi="ar-EG"/>
        </w:rPr>
      </w:pPr>
      <w:r>
        <w:rPr>
          <w:rFonts w:ascii="Calibri" w:hAnsi="Calibri" w:cs="Calibri"/>
          <w:lang w:bidi="ar-EG"/>
        </w:rPr>
        <w:t>It is evidently clear from what has preceded</w:t>
      </w:r>
      <w:r w:rsidRPr="002635F7">
        <w:rPr>
          <w:rFonts w:ascii="Calibri" w:hAnsi="Calibri" w:cs="Calibri"/>
          <w:lang w:bidi="ar-EG"/>
        </w:rPr>
        <w:t xml:space="preserve">, with no ambiguity whatsoever, and </w:t>
      </w:r>
      <w:r>
        <w:rPr>
          <w:rFonts w:ascii="Calibri" w:hAnsi="Calibri" w:cs="Calibri"/>
          <w:lang w:bidi="ar-EG"/>
        </w:rPr>
        <w:t xml:space="preserve">can only be denied </w:t>
      </w:r>
      <w:r w:rsidRPr="002635F7">
        <w:rPr>
          <w:rFonts w:ascii="Calibri" w:hAnsi="Calibri" w:cs="Calibri"/>
          <w:lang w:bidi="ar-EG"/>
        </w:rPr>
        <w:t xml:space="preserve">by </w:t>
      </w:r>
      <w:r>
        <w:rPr>
          <w:rFonts w:ascii="Calibri" w:hAnsi="Calibri" w:cs="Calibri"/>
          <w:lang w:bidi="ar-EG"/>
        </w:rPr>
        <w:t>some</w:t>
      </w:r>
      <w:r w:rsidRPr="002635F7">
        <w:rPr>
          <w:rFonts w:ascii="Calibri" w:hAnsi="Calibri" w:cs="Calibri"/>
          <w:lang w:bidi="ar-EG"/>
        </w:rPr>
        <w:t>one who is profoundly ignorant</w:t>
      </w:r>
      <w:r>
        <w:rPr>
          <w:rFonts w:ascii="Calibri" w:hAnsi="Calibri" w:cs="Calibri"/>
          <w:lang w:bidi="ar-EG"/>
        </w:rPr>
        <w:t xml:space="preserve"> or a corrupted person with insincere intent, that accounting the ruler by the Muslims, is a pillar from the pillars of the Sultan (authority) of the Ummah, so that the ruler is confined to the </w:t>
      </w:r>
      <w:proofErr w:type="spellStart"/>
      <w:r>
        <w:rPr>
          <w:rFonts w:ascii="Calibri" w:hAnsi="Calibri" w:cs="Calibri"/>
          <w:lang w:bidi="ar-EG"/>
        </w:rPr>
        <w:t>Shar’a</w:t>
      </w:r>
      <w:proofErr w:type="spellEnd"/>
      <w:r>
        <w:rPr>
          <w:rFonts w:ascii="Calibri" w:hAnsi="Calibri" w:cs="Calibri"/>
          <w:lang w:bidi="ar-EG"/>
        </w:rPr>
        <w:t xml:space="preserve"> and assumes the caretaking of the Ummah’s affairs in accordance with the </w:t>
      </w:r>
      <w:proofErr w:type="spellStart"/>
      <w:r>
        <w:rPr>
          <w:rFonts w:ascii="Calibri" w:hAnsi="Calibri" w:cs="Calibri"/>
          <w:lang w:bidi="ar-EG"/>
        </w:rPr>
        <w:t>Shar’iyah</w:t>
      </w:r>
      <w:proofErr w:type="spellEnd"/>
      <w:r>
        <w:rPr>
          <w:rFonts w:ascii="Calibri" w:hAnsi="Calibri" w:cs="Calibri"/>
          <w:lang w:bidi="ar-EG"/>
        </w:rPr>
        <w:t xml:space="preserve"> rulings. The Ummah has the absolute unrestricted right to </w:t>
      </w:r>
      <w:proofErr w:type="gramStart"/>
      <w:r>
        <w:rPr>
          <w:rFonts w:ascii="Calibri" w:hAnsi="Calibri" w:cs="Calibri"/>
          <w:lang w:bidi="ar-EG"/>
        </w:rPr>
        <w:t>account</w:t>
      </w:r>
      <w:proofErr w:type="gramEnd"/>
      <w:r>
        <w:rPr>
          <w:rFonts w:ascii="Calibri" w:hAnsi="Calibri" w:cs="Calibri"/>
          <w:lang w:bidi="ar-EG"/>
        </w:rPr>
        <w:t xml:space="preserve"> the ruler by any means that accomplishes that, whether that is by advising through speech, privately or openly, or by </w:t>
      </w:r>
      <w:proofErr w:type="spellStart"/>
      <w:r>
        <w:rPr>
          <w:rFonts w:ascii="Calibri" w:hAnsi="Calibri" w:cs="Calibri"/>
          <w:lang w:bidi="ar-EG"/>
        </w:rPr>
        <w:t>criticising</w:t>
      </w:r>
      <w:proofErr w:type="spellEnd"/>
      <w:r>
        <w:rPr>
          <w:rFonts w:ascii="Calibri" w:hAnsi="Calibri" w:cs="Calibri"/>
          <w:lang w:bidi="ar-EG"/>
        </w:rPr>
        <w:t xml:space="preserve"> his acts in speech that is spoken upon the pulpits of the </w:t>
      </w:r>
      <w:proofErr w:type="spellStart"/>
      <w:r>
        <w:rPr>
          <w:rFonts w:ascii="Calibri" w:hAnsi="Calibri" w:cs="Calibri"/>
          <w:lang w:bidi="ar-EG"/>
        </w:rPr>
        <w:t>Masajid</w:t>
      </w:r>
      <w:proofErr w:type="spellEnd"/>
      <w:r>
        <w:rPr>
          <w:rFonts w:ascii="Calibri" w:hAnsi="Calibri" w:cs="Calibri"/>
          <w:lang w:bidi="ar-EG"/>
        </w:rPr>
        <w:t xml:space="preserve">. The accounting could also be undertaken in an </w:t>
      </w:r>
      <w:proofErr w:type="spellStart"/>
      <w:r>
        <w:rPr>
          <w:rFonts w:ascii="Calibri" w:hAnsi="Calibri" w:cs="Calibri"/>
          <w:lang w:bidi="ar-EG"/>
        </w:rPr>
        <w:t>organised</w:t>
      </w:r>
      <w:proofErr w:type="spellEnd"/>
      <w:r>
        <w:rPr>
          <w:rFonts w:ascii="Calibri" w:hAnsi="Calibri" w:cs="Calibri"/>
          <w:lang w:bidi="ar-EG"/>
        </w:rPr>
        <w:t xml:space="preserve"> manner where it takes the form of the publication of political newspapers, the form of political parties whose task is to account the rulers, within the elected councils at the forefront of which is the Majlis Al-Ummah, or outside of them in public meetings. </w:t>
      </w:r>
    </w:p>
    <w:p w14:paraId="7BE777AD" w14:textId="77777777" w:rsidR="00005C44" w:rsidRPr="00387C4F" w:rsidRDefault="00005C44" w:rsidP="00005C44">
      <w:pPr>
        <w:rPr>
          <w:rFonts w:ascii="Traditional Arabic" w:hAnsi="Traditional Arabic" w:cs="Traditional Arabic"/>
          <w:sz w:val="22"/>
          <w:szCs w:val="22"/>
          <w:rtl/>
        </w:rPr>
      </w:pPr>
    </w:p>
    <w:p w14:paraId="79E72CD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إقامة الأحزاب والمنظمات السياسية</w:t>
      </w:r>
      <w:r w:rsidRPr="000F205F">
        <w:rPr>
          <w:rFonts w:ascii="Traditional Arabic" w:hAnsi="Traditional Arabic" w:cs="Traditional Arabic"/>
          <w:sz w:val="28"/>
          <w:szCs w:val="28"/>
          <w:rtl/>
        </w:rPr>
        <w:t xml:space="preserve"> </w:t>
      </w:r>
    </w:p>
    <w:p w14:paraId="34B0443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لعل أروع صورة لممارسة الأمة لحقها في محاسبة الحاكم، تلك التي تأخذ شكل إقامة أحزاب ومنظمات سياسية تقوم على أساس العقيدة الإسلامية لتقويم الحكام، ومحاسبتهم، ومنعهم من الخروج عن أحكام الشرع، ولرفع المظالم عن الرعية، بل وللوصول إلى الحكم عن طريق الأمة، بعزل الحاكم الخارج عن الشرع، ومبايعة آخر على أساس الحكم بما أنزل الله تعالى.</w:t>
      </w:r>
    </w:p>
    <w:p w14:paraId="6934F107" w14:textId="77777777" w:rsidR="00005C44" w:rsidRDefault="00005C44" w:rsidP="00005C44">
      <w:pPr>
        <w:rPr>
          <w:rFonts w:ascii="Traditional Arabic" w:hAnsi="Traditional Arabic" w:cs="Traditional Arabic"/>
          <w:sz w:val="22"/>
          <w:szCs w:val="22"/>
        </w:rPr>
      </w:pPr>
    </w:p>
    <w:p w14:paraId="2F0F8298" w14:textId="77777777" w:rsidR="00005C44" w:rsidRPr="002C549F" w:rsidRDefault="00005C44" w:rsidP="00005C44">
      <w:pPr>
        <w:rPr>
          <w:rFonts w:ascii="Calibri" w:hAnsi="Calibri" w:cs="Calibri"/>
          <w:b/>
          <w:bCs/>
          <w:lang w:bidi="ar-EG"/>
        </w:rPr>
      </w:pPr>
      <w:r w:rsidRPr="002C549F">
        <w:rPr>
          <w:rFonts w:ascii="Calibri" w:hAnsi="Calibri" w:cs="Calibri"/>
          <w:b/>
          <w:bCs/>
          <w:lang w:bidi="ar-EG"/>
        </w:rPr>
        <w:t xml:space="preserve">Section: </w:t>
      </w:r>
      <w:r>
        <w:rPr>
          <w:rFonts w:ascii="Calibri" w:hAnsi="Calibri" w:cs="Calibri"/>
          <w:b/>
          <w:bCs/>
          <w:lang w:bidi="ar-EG"/>
        </w:rPr>
        <w:t>The establishment of</w:t>
      </w:r>
      <w:r w:rsidRPr="002C549F">
        <w:rPr>
          <w:rFonts w:ascii="Calibri" w:hAnsi="Calibri" w:cs="Calibri"/>
          <w:b/>
          <w:bCs/>
          <w:lang w:bidi="ar-EG"/>
        </w:rPr>
        <w:t xml:space="preserve"> political parties and </w:t>
      </w:r>
      <w:proofErr w:type="spellStart"/>
      <w:r w:rsidRPr="002C549F">
        <w:rPr>
          <w:rFonts w:ascii="Calibri" w:hAnsi="Calibri" w:cs="Calibri"/>
          <w:b/>
          <w:bCs/>
          <w:lang w:bidi="ar-EG"/>
        </w:rPr>
        <w:t>organisations</w:t>
      </w:r>
      <w:proofErr w:type="spellEnd"/>
    </w:p>
    <w:p w14:paraId="0111CE06" w14:textId="77777777" w:rsidR="00005C44" w:rsidRDefault="00005C44" w:rsidP="00005C44">
      <w:pPr>
        <w:rPr>
          <w:rFonts w:ascii="Calibri" w:hAnsi="Calibri" w:cs="Calibri"/>
          <w:lang w:bidi="ar-EG"/>
        </w:rPr>
      </w:pPr>
    </w:p>
    <w:p w14:paraId="231976A0" w14:textId="77777777" w:rsidR="00005C44" w:rsidRDefault="00005C44" w:rsidP="00005C44">
      <w:pPr>
        <w:rPr>
          <w:rFonts w:ascii="Calibri" w:hAnsi="Calibri" w:cs="Calibri"/>
          <w:lang w:bidi="ar-EG"/>
        </w:rPr>
      </w:pPr>
      <w:r>
        <w:rPr>
          <w:rFonts w:ascii="Calibri" w:hAnsi="Calibri" w:cs="Calibri"/>
          <w:lang w:bidi="ar-EG"/>
        </w:rPr>
        <w:t xml:space="preserve">Perhaps the most obvious form for the Ummah to </w:t>
      </w:r>
      <w:proofErr w:type="spellStart"/>
      <w:r>
        <w:rPr>
          <w:rFonts w:ascii="Calibri" w:hAnsi="Calibri" w:cs="Calibri"/>
          <w:lang w:bidi="ar-EG"/>
        </w:rPr>
        <w:t>practise</w:t>
      </w:r>
      <w:proofErr w:type="spellEnd"/>
      <w:r>
        <w:rPr>
          <w:rFonts w:ascii="Calibri" w:hAnsi="Calibri" w:cs="Calibri"/>
          <w:lang w:bidi="ar-EG"/>
        </w:rPr>
        <w:t xml:space="preserve"> its right in accounting the ruler is that which takes the shape of establishing political parties and </w:t>
      </w:r>
      <w:proofErr w:type="spellStart"/>
      <w:r>
        <w:rPr>
          <w:rFonts w:ascii="Calibri" w:hAnsi="Calibri" w:cs="Calibri"/>
          <w:lang w:bidi="ar-EG"/>
        </w:rPr>
        <w:t>organisations</w:t>
      </w:r>
      <w:proofErr w:type="spellEnd"/>
      <w:r>
        <w:rPr>
          <w:rFonts w:ascii="Calibri" w:hAnsi="Calibri" w:cs="Calibri"/>
          <w:lang w:bidi="ar-EG"/>
        </w:rPr>
        <w:t xml:space="preserve"> which are established upon the basis of the Islamic </w:t>
      </w:r>
      <w:proofErr w:type="spellStart"/>
      <w:r>
        <w:rPr>
          <w:rFonts w:ascii="Calibri" w:hAnsi="Calibri" w:cs="Calibri"/>
          <w:lang w:bidi="ar-EG"/>
        </w:rPr>
        <w:t>Aqeedah</w:t>
      </w:r>
      <w:proofErr w:type="spellEnd"/>
      <w:r>
        <w:rPr>
          <w:rFonts w:ascii="Calibri" w:hAnsi="Calibri" w:cs="Calibri"/>
          <w:lang w:bidi="ar-EG"/>
        </w:rPr>
        <w:t xml:space="preserve"> in order to appraise the rulers, account them, to prevent them from exiting from the </w:t>
      </w:r>
      <w:proofErr w:type="spellStart"/>
      <w:r>
        <w:rPr>
          <w:rFonts w:ascii="Calibri" w:hAnsi="Calibri" w:cs="Calibri"/>
          <w:lang w:bidi="ar-EG"/>
        </w:rPr>
        <w:t>Shar’a</w:t>
      </w:r>
      <w:proofErr w:type="spellEnd"/>
      <w:r>
        <w:rPr>
          <w:rFonts w:ascii="Calibri" w:hAnsi="Calibri" w:cs="Calibri"/>
          <w:lang w:bidi="ar-EG"/>
        </w:rPr>
        <w:t xml:space="preserve"> rulings, to raise the unjust acts on behalf of the Ummah and indeed even to reach the rule itself via the Ummah, through the deposition of the ruler who has gone outside of the remits of the </w:t>
      </w:r>
      <w:proofErr w:type="spellStart"/>
      <w:r>
        <w:rPr>
          <w:rFonts w:ascii="Calibri" w:hAnsi="Calibri" w:cs="Calibri"/>
          <w:lang w:bidi="ar-EG"/>
        </w:rPr>
        <w:t>Shar’a</w:t>
      </w:r>
      <w:proofErr w:type="spellEnd"/>
      <w:r>
        <w:rPr>
          <w:rFonts w:ascii="Calibri" w:hAnsi="Calibri" w:cs="Calibri"/>
          <w:lang w:bidi="ar-EG"/>
        </w:rPr>
        <w:t xml:space="preserve"> and by giving the </w:t>
      </w:r>
      <w:proofErr w:type="spellStart"/>
      <w:r>
        <w:rPr>
          <w:rFonts w:ascii="Calibri" w:hAnsi="Calibri" w:cs="Calibri"/>
          <w:lang w:bidi="ar-EG"/>
        </w:rPr>
        <w:t>Bai’ah</w:t>
      </w:r>
      <w:proofErr w:type="spellEnd"/>
      <w:r>
        <w:rPr>
          <w:rFonts w:ascii="Calibri" w:hAnsi="Calibri" w:cs="Calibri"/>
          <w:lang w:bidi="ar-EG"/>
        </w:rPr>
        <w:t xml:space="preserve"> (pledge) to another upon the basis of ruling by what Allah </w:t>
      </w:r>
      <w:r>
        <w:rPr>
          <w:rFonts w:ascii="Calibri" w:hAnsi="Calibri" w:cs="Calibri" w:hint="cs"/>
          <w:rtl/>
          <w:lang w:bidi="ar-EG"/>
        </w:rPr>
        <w:t>تَعَالَى</w:t>
      </w:r>
      <w:r>
        <w:rPr>
          <w:rFonts w:ascii="Calibri" w:hAnsi="Calibri" w:cs="Calibri"/>
          <w:lang w:bidi="ar-EG"/>
        </w:rPr>
        <w:t xml:space="preserve"> has revealed. </w:t>
      </w:r>
    </w:p>
    <w:p w14:paraId="22E8A5AE" w14:textId="77777777" w:rsidR="00005C44" w:rsidRPr="0099202F" w:rsidRDefault="00005C44" w:rsidP="00005C44">
      <w:pPr>
        <w:rPr>
          <w:rFonts w:ascii="Traditional Arabic" w:hAnsi="Traditional Arabic" w:cs="Traditional Arabic"/>
          <w:sz w:val="22"/>
          <w:szCs w:val="22"/>
          <w:rtl/>
        </w:rPr>
      </w:pPr>
    </w:p>
    <w:p w14:paraId="5228C31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إن القول بأن السلطان للأمة، يعنى أن لها حق تولية الحاكم وعزله، فلا يصبح الحاكم صاحب السلطان بواسطته يمارس صلاحيات الحكم إلا ببيعة الأمة له، بيعة رضا واختيار، وإن انتقال السلطان من الأمة إلى الحاكم، لا يجعل الأمة بلا سلطان، وإنما السلطان قائم بيدها لتحاسب الحكام، وتقوم اعوجاجهم، وتمنعهم من الطغيان، إلى حد العزل.</w:t>
      </w:r>
    </w:p>
    <w:p w14:paraId="00D208E4" w14:textId="77777777" w:rsidR="00005C44" w:rsidRDefault="00005C44" w:rsidP="00005C44">
      <w:pPr>
        <w:rPr>
          <w:rFonts w:ascii="Traditional Arabic" w:hAnsi="Traditional Arabic" w:cs="Traditional Arabic"/>
          <w:sz w:val="22"/>
          <w:szCs w:val="22"/>
        </w:rPr>
      </w:pPr>
    </w:p>
    <w:p w14:paraId="14ABCA6E" w14:textId="77777777" w:rsidR="00005C44" w:rsidRDefault="00005C44" w:rsidP="00005C44">
      <w:pPr>
        <w:rPr>
          <w:rFonts w:ascii="Calibri" w:hAnsi="Calibri" w:cs="Calibri"/>
          <w:lang w:bidi="ar-EG"/>
        </w:rPr>
      </w:pPr>
      <w:r>
        <w:rPr>
          <w:rFonts w:ascii="Calibri" w:hAnsi="Calibri" w:cs="Calibri"/>
          <w:lang w:bidi="ar-EG"/>
        </w:rPr>
        <w:lastRenderedPageBreak/>
        <w:t xml:space="preserve">The statement that the Sultan (authority) belongs to the Ummah means that it has the right to appoint the ruler and to depose him. Consequently, the ruler does not become the possessor of the Sultan (authority) through which he </w:t>
      </w:r>
      <w:proofErr w:type="spellStart"/>
      <w:r>
        <w:rPr>
          <w:rFonts w:ascii="Calibri" w:hAnsi="Calibri" w:cs="Calibri"/>
          <w:lang w:bidi="ar-EG"/>
        </w:rPr>
        <w:t>practises</w:t>
      </w:r>
      <w:proofErr w:type="spellEnd"/>
      <w:r>
        <w:rPr>
          <w:rFonts w:ascii="Calibri" w:hAnsi="Calibri" w:cs="Calibri"/>
          <w:lang w:bidi="ar-EG"/>
        </w:rPr>
        <w:t xml:space="preserve"> the mandatory powers of the rule unless it occurs via the </w:t>
      </w:r>
      <w:proofErr w:type="spellStart"/>
      <w:r>
        <w:rPr>
          <w:rFonts w:ascii="Calibri" w:hAnsi="Calibri" w:cs="Calibri"/>
          <w:lang w:bidi="ar-EG"/>
        </w:rPr>
        <w:t>Bai’ah</w:t>
      </w:r>
      <w:proofErr w:type="spellEnd"/>
      <w:r>
        <w:rPr>
          <w:rFonts w:ascii="Calibri" w:hAnsi="Calibri" w:cs="Calibri"/>
          <w:lang w:bidi="ar-EG"/>
        </w:rPr>
        <w:t xml:space="preserve"> (pledge) of the Ummah to him, a pledge based on consent and choice. It also means that the transference from the Ummah to the ruler does not make the Ummah devoid of authority (Sultan). Rather it means that the authority remains in its </w:t>
      </w:r>
      <w:proofErr w:type="gramStart"/>
      <w:r>
        <w:rPr>
          <w:rFonts w:ascii="Calibri" w:hAnsi="Calibri" w:cs="Calibri"/>
          <w:lang w:bidi="ar-EG"/>
        </w:rPr>
        <w:t>hand</w:t>
      </w:r>
      <w:proofErr w:type="gramEnd"/>
      <w:r>
        <w:rPr>
          <w:rFonts w:ascii="Calibri" w:hAnsi="Calibri" w:cs="Calibri"/>
          <w:lang w:bidi="ar-EG"/>
        </w:rPr>
        <w:t xml:space="preserve"> to </w:t>
      </w:r>
      <w:proofErr w:type="gramStart"/>
      <w:r>
        <w:rPr>
          <w:rFonts w:ascii="Calibri" w:hAnsi="Calibri" w:cs="Calibri"/>
          <w:lang w:bidi="ar-EG"/>
        </w:rPr>
        <w:t>account</w:t>
      </w:r>
      <w:proofErr w:type="gramEnd"/>
      <w:r>
        <w:rPr>
          <w:rFonts w:ascii="Calibri" w:hAnsi="Calibri" w:cs="Calibri"/>
          <w:lang w:bidi="ar-EG"/>
        </w:rPr>
        <w:t xml:space="preserve"> the rulers, to </w:t>
      </w:r>
      <w:proofErr w:type="gramStart"/>
      <w:r>
        <w:rPr>
          <w:rFonts w:ascii="Calibri" w:hAnsi="Calibri" w:cs="Calibri"/>
          <w:lang w:bidi="ar-EG"/>
        </w:rPr>
        <w:t>straighten</w:t>
      </w:r>
      <w:proofErr w:type="gramEnd"/>
      <w:r>
        <w:rPr>
          <w:rFonts w:ascii="Calibri" w:hAnsi="Calibri" w:cs="Calibri"/>
          <w:lang w:bidi="ar-EG"/>
        </w:rPr>
        <w:t xml:space="preserve"> their crookedness and to prevent them </w:t>
      </w:r>
      <w:proofErr w:type="gramStart"/>
      <w:r>
        <w:rPr>
          <w:rFonts w:ascii="Calibri" w:hAnsi="Calibri" w:cs="Calibri"/>
          <w:lang w:bidi="ar-EG"/>
        </w:rPr>
        <w:t>from tyranny,</w:t>
      </w:r>
      <w:proofErr w:type="gramEnd"/>
      <w:r>
        <w:rPr>
          <w:rFonts w:ascii="Calibri" w:hAnsi="Calibri" w:cs="Calibri"/>
          <w:lang w:bidi="ar-EG"/>
        </w:rPr>
        <w:t xml:space="preserve"> to the point of possessing the authority to depose them. </w:t>
      </w:r>
    </w:p>
    <w:p w14:paraId="1D8188E6" w14:textId="77777777" w:rsidR="00005C44" w:rsidRPr="0099202F" w:rsidRDefault="00005C44" w:rsidP="00005C44">
      <w:pPr>
        <w:rPr>
          <w:rFonts w:ascii="Traditional Arabic" w:hAnsi="Traditional Arabic" w:cs="Traditional Arabic"/>
          <w:sz w:val="22"/>
          <w:szCs w:val="22"/>
          <w:rtl/>
        </w:rPr>
      </w:pPr>
    </w:p>
    <w:p w14:paraId="0D6DA19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والأحزاب والتنظيمات السياسية هي وسيلة هامة، بل لعلها الوسيلة المثلى التي تجسد سلطان الأمة في حقها تجاه محاسبة الحاكم، وهي دليل نهضة الأمة، لأن جماعة المسلمين لا يمكنها النهوض بأعباء محاسبة جهاز الحكم في الدولة الإسلامية، إلا بوجود الأحزاب السياسية، وإنه لا يمكن تصور قيام الأمة بالأعمال التي يقتضيها سلطانها إلا بوجود الأحزاب السياسية، وبغير ذلك تكون الأمة مجرد قطيع يساق بعصا راع لا يدري أين يتجه بأغنامه، كما يدل على ذلك الواقع المحسوس في الأمة الإسلامية، وكذلك في غيرها من الأمم.</w:t>
      </w:r>
    </w:p>
    <w:p w14:paraId="41DD826D" w14:textId="77777777" w:rsidR="00005C44" w:rsidRDefault="00005C44" w:rsidP="00005C44">
      <w:pPr>
        <w:rPr>
          <w:rFonts w:ascii="Traditional Arabic" w:hAnsi="Traditional Arabic" w:cs="Traditional Arabic"/>
          <w:sz w:val="22"/>
          <w:szCs w:val="22"/>
        </w:rPr>
      </w:pPr>
    </w:p>
    <w:p w14:paraId="69E159E3" w14:textId="77777777" w:rsidR="00005C44" w:rsidRDefault="00005C44" w:rsidP="00005C44">
      <w:pPr>
        <w:rPr>
          <w:rFonts w:ascii="Calibri" w:hAnsi="Calibri" w:cs="Calibri"/>
          <w:lang w:bidi="ar-EG"/>
        </w:rPr>
      </w:pPr>
      <w:r>
        <w:rPr>
          <w:rFonts w:ascii="Calibri" w:hAnsi="Calibri" w:cs="Calibri"/>
          <w:lang w:bidi="ar-EG"/>
        </w:rPr>
        <w:t xml:space="preserve">The political parties and </w:t>
      </w:r>
      <w:proofErr w:type="spellStart"/>
      <w:r>
        <w:rPr>
          <w:rFonts w:ascii="Calibri" w:hAnsi="Calibri" w:cs="Calibri"/>
          <w:lang w:bidi="ar-EG"/>
        </w:rPr>
        <w:t>organisations</w:t>
      </w:r>
      <w:proofErr w:type="spellEnd"/>
      <w:r>
        <w:rPr>
          <w:rFonts w:ascii="Calibri" w:hAnsi="Calibri" w:cs="Calibri"/>
          <w:lang w:bidi="ar-EG"/>
        </w:rPr>
        <w:t xml:space="preserve"> represent an important means and perhaps represent the ideal means which embodies the principle of the authority belonging to the Ummah, in respect to its right towards accounting the rulers. It also reflects evidence of the revival of the Ummah because the Muslim collective cannot </w:t>
      </w:r>
      <w:proofErr w:type="spellStart"/>
      <w:r>
        <w:rPr>
          <w:rFonts w:ascii="Calibri" w:hAnsi="Calibri" w:cs="Calibri"/>
          <w:lang w:bidi="ar-EG"/>
        </w:rPr>
        <w:t>practise</w:t>
      </w:r>
      <w:proofErr w:type="spellEnd"/>
      <w:r>
        <w:rPr>
          <w:rFonts w:ascii="Calibri" w:hAnsi="Calibri" w:cs="Calibri"/>
          <w:lang w:bidi="ar-EG"/>
        </w:rPr>
        <w:t xml:space="preserve"> the burdens of accounting the ruling apparatus within the Islamic state in the absence of political parties just as it is not possible to envision the Ummah undertaking the actions which her authority dictates in the absence of political parties. Without them the Ummah would be just like a flock of sheep directed by the stick of a shepherd who does not know where he is directing his sheep. The sensed reality within the Islamic Ummah and other nations is evidence of that. </w:t>
      </w:r>
    </w:p>
    <w:p w14:paraId="05424A29" w14:textId="77777777" w:rsidR="00005C44" w:rsidRPr="002D1D97" w:rsidRDefault="00005C44" w:rsidP="00005C44">
      <w:pPr>
        <w:rPr>
          <w:rFonts w:ascii="Traditional Arabic" w:hAnsi="Traditional Arabic" w:cs="Traditional Arabic"/>
          <w:sz w:val="22"/>
          <w:szCs w:val="22"/>
          <w:rtl/>
        </w:rPr>
      </w:pPr>
    </w:p>
    <w:p w14:paraId="5B23C19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لذلك فإن العقيدة الإسلامية نظمت ذلك بالأحكام الشرعية، إذ جعلت قيام الأحزاب فرض كفاية على الأمة الإسلامية. ودليل ذلك قوله تعالى: {وتعاونوا على البر والتقوى ولا تعاونوا على الإثم والعدوان}، (المائدة، 5: 2)، وقوله تعالى: {ولتكن منكم أمة يدعون إلى الخير ويأمرون بالمعروف وينهون عن المنكر وأولئك هم المفلحون}، (آل عمران، 3: 104).</w:t>
      </w:r>
    </w:p>
    <w:p w14:paraId="05C593C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وهذه الآية الثانية خاصة تدل على إقامة الأحزاب السياسية من ثلاثة وجوه: </w:t>
      </w:r>
    </w:p>
    <w:p w14:paraId="07C2B9F9" w14:textId="77777777" w:rsidR="00005C44" w:rsidRDefault="00005C44" w:rsidP="00005C44">
      <w:pPr>
        <w:rPr>
          <w:rFonts w:ascii="Traditional Arabic" w:hAnsi="Traditional Arabic" w:cs="Traditional Arabic"/>
          <w:sz w:val="28"/>
          <w:szCs w:val="28"/>
        </w:rPr>
      </w:pPr>
    </w:p>
    <w:p w14:paraId="54652AEC" w14:textId="77777777" w:rsidR="00005C44" w:rsidRDefault="00005C44" w:rsidP="00005C44">
      <w:pPr>
        <w:rPr>
          <w:rFonts w:ascii="Calibri" w:hAnsi="Calibri" w:cs="Calibri"/>
          <w:lang w:bidi="ar-EG"/>
        </w:rPr>
      </w:pPr>
      <w:r>
        <w:rPr>
          <w:rFonts w:ascii="Calibri" w:hAnsi="Calibri" w:cs="Calibri"/>
          <w:lang w:bidi="ar-EG"/>
        </w:rPr>
        <w:t xml:space="preserve">For that reason, the Islamic </w:t>
      </w:r>
      <w:proofErr w:type="spellStart"/>
      <w:r>
        <w:rPr>
          <w:rFonts w:ascii="Calibri" w:hAnsi="Calibri" w:cs="Calibri"/>
          <w:lang w:bidi="ar-EG"/>
        </w:rPr>
        <w:t>Aqeedah</w:t>
      </w:r>
      <w:proofErr w:type="spellEnd"/>
      <w:r>
        <w:rPr>
          <w:rFonts w:ascii="Calibri" w:hAnsi="Calibri" w:cs="Calibri"/>
          <w:lang w:bidi="ar-EG"/>
        </w:rPr>
        <w:t xml:space="preserve"> ordered that through the Islamic rulings, when it made the establishment of political parties an obligation of sufficiency (Fard </w:t>
      </w:r>
      <w:proofErr w:type="spellStart"/>
      <w:r>
        <w:rPr>
          <w:rFonts w:ascii="Calibri" w:hAnsi="Calibri" w:cs="Calibri"/>
          <w:lang w:bidi="ar-EG"/>
        </w:rPr>
        <w:t>Kifayah</w:t>
      </w:r>
      <w:proofErr w:type="spellEnd"/>
      <w:r>
        <w:rPr>
          <w:rFonts w:ascii="Calibri" w:hAnsi="Calibri" w:cs="Calibri"/>
          <w:lang w:bidi="ar-EG"/>
        </w:rPr>
        <w:t xml:space="preserve">) upon the Islamic Ummah. The evidence for that is His statement </w:t>
      </w:r>
      <w:r>
        <w:rPr>
          <w:rFonts w:ascii="Calibri" w:hAnsi="Calibri" w:cs="Calibri" w:hint="cs"/>
          <w:rtl/>
          <w:lang w:bidi="ar-EG"/>
        </w:rPr>
        <w:t>تَعَالَى</w:t>
      </w:r>
      <w:r>
        <w:rPr>
          <w:rFonts w:ascii="Calibri" w:hAnsi="Calibri" w:cs="Calibri"/>
          <w:lang w:bidi="ar-EG"/>
        </w:rPr>
        <w:t xml:space="preserve">: </w:t>
      </w:r>
    </w:p>
    <w:p w14:paraId="482C72AE" w14:textId="77777777" w:rsidR="00005C44" w:rsidRDefault="00005C44" w:rsidP="00005C44">
      <w:pPr>
        <w:rPr>
          <w:rFonts w:ascii="Calibri" w:hAnsi="Calibri" w:cs="Calibri"/>
          <w:lang w:bidi="ar-EG"/>
        </w:rPr>
      </w:pPr>
    </w:p>
    <w:p w14:paraId="6C3859F8" w14:textId="77777777" w:rsidR="00005C44" w:rsidRPr="00962FD7" w:rsidRDefault="00005C44" w:rsidP="00005C44">
      <w:pPr>
        <w:jc w:val="center"/>
        <w:rPr>
          <w:rFonts w:ascii="Traditional Arabic" w:hAnsi="Traditional Arabic" w:cs="Traditional Arabic"/>
          <w:sz w:val="32"/>
          <w:szCs w:val="32"/>
          <w:lang w:bidi="ar-EG"/>
        </w:rPr>
      </w:pPr>
      <w:r w:rsidRPr="00962FD7">
        <w:rPr>
          <w:rFonts w:ascii="Traditional Arabic" w:hAnsi="Traditional Arabic" w:cs="Traditional Arabic"/>
          <w:sz w:val="32"/>
          <w:szCs w:val="32"/>
          <w:rtl/>
          <w:lang w:bidi="ar-EG"/>
        </w:rPr>
        <w:t>وَتَعَاوَنُوا عَلَى الْبِرِّ وَالتَّقْوَىٰ ۖ وَلَا تَعَاوَنُوا عَلَى الْإِثْمِ وَالْعُدْوَانِ</w:t>
      </w:r>
    </w:p>
    <w:p w14:paraId="48E07A5A" w14:textId="77777777" w:rsidR="00005C44" w:rsidRDefault="00005C44" w:rsidP="00005C44">
      <w:pPr>
        <w:jc w:val="center"/>
        <w:rPr>
          <w:rFonts w:ascii="Calibri" w:hAnsi="Calibri" w:cs="Calibri"/>
          <w:lang w:bidi="ar-EG"/>
        </w:rPr>
      </w:pPr>
      <w:r w:rsidRPr="00C14CE7">
        <w:rPr>
          <w:rFonts w:ascii="Calibri" w:hAnsi="Calibri" w:cs="Calibri"/>
          <w:lang w:bidi="ar-EG"/>
        </w:rPr>
        <w:t xml:space="preserve">And cooperate in righteousness and piety, but do not cooperate in sin and aggression </w:t>
      </w:r>
      <w:r>
        <w:rPr>
          <w:rFonts w:ascii="Calibri" w:hAnsi="Calibri" w:cs="Calibri"/>
          <w:lang w:bidi="ar-EG"/>
        </w:rPr>
        <w:t>(Al-</w:t>
      </w:r>
      <w:proofErr w:type="spellStart"/>
      <w:r>
        <w:rPr>
          <w:rFonts w:ascii="Calibri" w:hAnsi="Calibri" w:cs="Calibri"/>
          <w:lang w:bidi="ar-EG"/>
        </w:rPr>
        <w:t>Ma’idah</w:t>
      </w:r>
      <w:proofErr w:type="spellEnd"/>
      <w:r>
        <w:rPr>
          <w:rFonts w:ascii="Calibri" w:hAnsi="Calibri" w:cs="Calibri"/>
          <w:lang w:bidi="ar-EG"/>
        </w:rPr>
        <w:t>: 5).</w:t>
      </w:r>
    </w:p>
    <w:p w14:paraId="66C2A0E4" w14:textId="77777777" w:rsidR="00005C44" w:rsidRDefault="00005C44" w:rsidP="00005C44">
      <w:pPr>
        <w:rPr>
          <w:rFonts w:ascii="Calibri" w:hAnsi="Calibri" w:cs="Calibri"/>
          <w:lang w:bidi="ar-EG"/>
        </w:rPr>
      </w:pPr>
    </w:p>
    <w:p w14:paraId="53A32EA2" w14:textId="77777777" w:rsidR="00005C44" w:rsidRDefault="00005C44" w:rsidP="00005C44">
      <w:pPr>
        <w:rPr>
          <w:rFonts w:ascii="Calibri" w:hAnsi="Calibri" w:cs="Calibri"/>
          <w:rtl/>
          <w:lang w:bidi="ar-EG"/>
        </w:rPr>
      </w:pPr>
      <w:r>
        <w:rPr>
          <w:rFonts w:ascii="Calibri" w:hAnsi="Calibri" w:cs="Calibri"/>
          <w:lang w:bidi="ar-EG"/>
        </w:rPr>
        <w:t xml:space="preserve">And His statement </w:t>
      </w:r>
      <w:r w:rsidRPr="00DA2B76">
        <w:rPr>
          <w:rFonts w:ascii="Calibri" w:hAnsi="Calibri" w:cs="Calibri" w:hint="cs"/>
          <w:rtl/>
          <w:lang w:bidi="ar-EG"/>
        </w:rPr>
        <w:t>تَعَالَى</w:t>
      </w:r>
      <w:r w:rsidRPr="00DA2B76">
        <w:rPr>
          <w:rFonts w:ascii="Calibri" w:hAnsi="Calibri" w:cs="Calibri"/>
          <w:lang w:bidi="ar-EG"/>
        </w:rPr>
        <w:t>:</w:t>
      </w:r>
    </w:p>
    <w:p w14:paraId="3640D498" w14:textId="77777777" w:rsidR="00005C44" w:rsidRDefault="00005C44" w:rsidP="00005C44">
      <w:pPr>
        <w:rPr>
          <w:rFonts w:ascii="Calibri" w:hAnsi="Calibri" w:cs="Calibri"/>
          <w:lang w:bidi="ar-EG"/>
        </w:rPr>
      </w:pPr>
    </w:p>
    <w:p w14:paraId="70289997" w14:textId="77777777" w:rsidR="00005C44" w:rsidRPr="008D6CD2" w:rsidRDefault="00005C44" w:rsidP="00005C44">
      <w:pPr>
        <w:jc w:val="center"/>
        <w:rPr>
          <w:rFonts w:ascii="Traditional Arabic" w:hAnsi="Traditional Arabic" w:cs="Traditional Arabic"/>
          <w:sz w:val="32"/>
          <w:szCs w:val="32"/>
        </w:rPr>
      </w:pPr>
      <w:r w:rsidRPr="008D6CD2">
        <w:rPr>
          <w:rFonts w:ascii="Traditional Arabic" w:hAnsi="Traditional Arabic" w:cs="Traditional Arabic"/>
          <w:sz w:val="32"/>
          <w:szCs w:val="32"/>
          <w:rtl/>
          <w:lang w:bidi="ar-EG"/>
        </w:rPr>
        <w:t>وَلْتَكُن مِّنكُمْ أُمَّةٌ يَدْعُونَ إِلَى الْخَيْرِ وَيَأْمُرُونَ بِالْمَعْرُوفِ وَيَنْهَوْنَ عَنِ الْمُنكَرِ ۚ وَأُولَٰئِكَ هُمُ الْمُفْلِحُونَ</w:t>
      </w:r>
    </w:p>
    <w:p w14:paraId="609935E8" w14:textId="77777777" w:rsidR="00005C44" w:rsidRDefault="00005C44" w:rsidP="00005C44">
      <w:pPr>
        <w:jc w:val="center"/>
        <w:rPr>
          <w:rFonts w:ascii="Calibri" w:hAnsi="Calibri" w:cs="Calibri"/>
          <w:lang w:bidi="ar-EG"/>
        </w:rPr>
      </w:pPr>
      <w:r w:rsidRPr="00C14CE7">
        <w:rPr>
          <w:rFonts w:ascii="Calibri" w:hAnsi="Calibri" w:cs="Calibri"/>
          <w:lang w:bidi="ar-EG"/>
        </w:rPr>
        <w:t>And let there be [arising] from you a</w:t>
      </w:r>
      <w:r>
        <w:rPr>
          <w:rFonts w:ascii="Calibri" w:hAnsi="Calibri" w:cs="Calibri"/>
          <w:lang w:bidi="ar-EG"/>
        </w:rPr>
        <w:t xml:space="preserve">n Ummah </w:t>
      </w:r>
      <w:r w:rsidRPr="00C14CE7">
        <w:rPr>
          <w:rFonts w:ascii="Calibri" w:hAnsi="Calibri" w:cs="Calibri"/>
          <w:lang w:bidi="ar-EG"/>
        </w:rPr>
        <w:t xml:space="preserve">inviting to [all that is] good, </w:t>
      </w:r>
      <w:proofErr w:type="gramStart"/>
      <w:r w:rsidRPr="00C14CE7">
        <w:rPr>
          <w:rFonts w:ascii="Calibri" w:hAnsi="Calibri" w:cs="Calibri"/>
          <w:lang w:bidi="ar-EG"/>
        </w:rPr>
        <w:t>enjoining</w:t>
      </w:r>
      <w:proofErr w:type="gramEnd"/>
      <w:r w:rsidRPr="00C14CE7">
        <w:rPr>
          <w:rFonts w:ascii="Calibri" w:hAnsi="Calibri" w:cs="Calibri"/>
          <w:lang w:bidi="ar-EG"/>
        </w:rPr>
        <w:t xml:space="preserve"> what is right and forbidding what is wrong, and those will be the </w:t>
      </w:r>
      <w:proofErr w:type="gramStart"/>
      <w:r w:rsidRPr="00C14CE7">
        <w:rPr>
          <w:rFonts w:ascii="Calibri" w:hAnsi="Calibri" w:cs="Calibri"/>
          <w:lang w:bidi="ar-EG"/>
        </w:rPr>
        <w:t>successful</w:t>
      </w:r>
      <w:proofErr w:type="gramEnd"/>
      <w:r w:rsidRPr="00C14CE7">
        <w:rPr>
          <w:rFonts w:ascii="Calibri" w:hAnsi="Calibri" w:cs="Calibri"/>
          <w:lang w:bidi="ar-EG"/>
        </w:rPr>
        <w:t xml:space="preserve"> </w:t>
      </w:r>
      <w:r>
        <w:rPr>
          <w:rFonts w:ascii="Calibri" w:hAnsi="Calibri" w:cs="Calibri"/>
          <w:lang w:bidi="ar-EG"/>
        </w:rPr>
        <w:t>(Aali ‘Imran: 104).</w:t>
      </w:r>
    </w:p>
    <w:p w14:paraId="70B5EF74" w14:textId="77777777" w:rsidR="00005C44" w:rsidRDefault="00005C44" w:rsidP="00005C44">
      <w:pPr>
        <w:rPr>
          <w:rFonts w:ascii="Calibri" w:hAnsi="Calibri" w:cs="Calibri"/>
          <w:lang w:bidi="ar-EG"/>
        </w:rPr>
      </w:pPr>
    </w:p>
    <w:p w14:paraId="0EB01DBE" w14:textId="77777777" w:rsidR="00005C44" w:rsidRDefault="00005C44" w:rsidP="00005C44">
      <w:pPr>
        <w:rPr>
          <w:rFonts w:ascii="Calibri" w:hAnsi="Calibri" w:cs="Calibri"/>
          <w:lang w:bidi="ar-EG"/>
        </w:rPr>
      </w:pPr>
      <w:r>
        <w:rPr>
          <w:rFonts w:ascii="Calibri" w:hAnsi="Calibri" w:cs="Calibri"/>
          <w:lang w:bidi="ar-EG"/>
        </w:rPr>
        <w:t xml:space="preserve">This second Ayah specifically </w:t>
      </w:r>
      <w:proofErr w:type="gramStart"/>
      <w:r>
        <w:rPr>
          <w:rFonts w:ascii="Calibri" w:hAnsi="Calibri" w:cs="Calibri"/>
          <w:lang w:bidi="ar-EG"/>
        </w:rPr>
        <w:t>indicates to</w:t>
      </w:r>
      <w:proofErr w:type="gramEnd"/>
      <w:r>
        <w:rPr>
          <w:rFonts w:ascii="Calibri" w:hAnsi="Calibri" w:cs="Calibri"/>
          <w:lang w:bidi="ar-EG"/>
        </w:rPr>
        <w:t xml:space="preserve"> the establishment of political parties through three angles:</w:t>
      </w:r>
    </w:p>
    <w:p w14:paraId="1571CB62" w14:textId="77777777" w:rsidR="00005C44" w:rsidRPr="000F205F" w:rsidRDefault="00005C44" w:rsidP="00005C44">
      <w:pPr>
        <w:rPr>
          <w:rFonts w:ascii="Traditional Arabic" w:hAnsi="Traditional Arabic" w:cs="Traditional Arabic"/>
          <w:sz w:val="28"/>
          <w:szCs w:val="28"/>
          <w:rtl/>
        </w:rPr>
      </w:pPr>
    </w:p>
    <w:p w14:paraId="49941B6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الوجه الأول: </w:t>
      </w:r>
      <w:r w:rsidRPr="000F205F">
        <w:rPr>
          <w:rFonts w:ascii="Traditional Arabic" w:hAnsi="Traditional Arabic" w:cs="Traditional Arabic"/>
          <w:sz w:val="28"/>
          <w:szCs w:val="28"/>
          <w:rtl/>
        </w:rPr>
        <w:t>إن الله تعالى فرض على جميع المسلمين اقامة «</w:t>
      </w:r>
      <w:r w:rsidRPr="000F205F">
        <w:rPr>
          <w:rFonts w:ascii="Traditional Arabic" w:hAnsi="Traditional Arabic" w:cs="Traditional Arabic"/>
          <w:bCs/>
          <w:sz w:val="28"/>
          <w:szCs w:val="28"/>
          <w:rtl/>
        </w:rPr>
        <w:t>جماعة</w:t>
      </w:r>
      <w:r w:rsidRPr="000F205F">
        <w:rPr>
          <w:rFonts w:ascii="Traditional Arabic" w:hAnsi="Traditional Arabic" w:cs="Traditional Arabic"/>
          <w:sz w:val="28"/>
          <w:szCs w:val="28"/>
          <w:rtl/>
        </w:rPr>
        <w:t>»، كما قال الإمام الطبري في تفسيره، جماعة تدعو إلى الخير، وتأمر بالمعروف وتنهى عن المنكر، أي تقوم بالدعوة إلى الإسلام عقيدة وفكراً وسلوكاً. فقوله تعالى: {ولتكن منكم أمة} أمر بإيجاد جماعة من المسلمين متكتلة تكتلاً يوجد لها وصف الجماعة، لأن لفظ «</w:t>
      </w:r>
      <w:r w:rsidRPr="000F205F">
        <w:rPr>
          <w:rFonts w:ascii="Traditional Arabic" w:hAnsi="Traditional Arabic" w:cs="Traditional Arabic"/>
          <w:bCs/>
          <w:sz w:val="28"/>
          <w:szCs w:val="28"/>
          <w:rtl/>
        </w:rPr>
        <w:t>أمة</w:t>
      </w:r>
      <w:r w:rsidRPr="000F205F">
        <w:rPr>
          <w:rFonts w:ascii="Traditional Arabic" w:hAnsi="Traditional Arabic" w:cs="Traditional Arabic"/>
          <w:sz w:val="28"/>
          <w:szCs w:val="28"/>
          <w:rtl/>
        </w:rPr>
        <w:t>» يعني مجموعة من الأشياء بينها رابطة ما، إما دين واحد، أو زمان واحد، أو مكان واحد، أو أصل وعنصر واحد، كما تطلق على المدة الزمنية المتصلة بحيث لا يتخللها انقطاع كما هو في قوله تعالى: {وقال الذي نجا منهما وادَّكر بعد أمة}، أي بعد مدة زمنية متصلة لم يتخللها انقطاع.</w:t>
      </w:r>
    </w:p>
    <w:p w14:paraId="51EC5672" w14:textId="77777777" w:rsidR="00005C44" w:rsidRDefault="00005C44" w:rsidP="00005C44">
      <w:pPr>
        <w:rPr>
          <w:rFonts w:ascii="Traditional Arabic" w:hAnsi="Traditional Arabic" w:cs="Traditional Arabic"/>
          <w:sz w:val="22"/>
          <w:szCs w:val="22"/>
        </w:rPr>
      </w:pPr>
    </w:p>
    <w:p w14:paraId="72BD424E" w14:textId="77777777" w:rsidR="00005C44" w:rsidRDefault="00005C44" w:rsidP="00005C44">
      <w:pPr>
        <w:rPr>
          <w:rFonts w:ascii="Calibri" w:hAnsi="Calibri" w:cs="Calibri"/>
          <w:lang w:bidi="ar-EG"/>
        </w:rPr>
      </w:pPr>
      <w:r w:rsidRPr="00AD4EE8">
        <w:rPr>
          <w:rFonts w:ascii="Calibri" w:hAnsi="Calibri" w:cs="Calibri"/>
          <w:b/>
          <w:bCs/>
          <w:lang w:bidi="ar-EG"/>
        </w:rPr>
        <w:t>The first angle</w:t>
      </w:r>
      <w:r>
        <w:rPr>
          <w:rFonts w:ascii="Calibri" w:hAnsi="Calibri" w:cs="Calibri"/>
          <w:lang w:bidi="ar-EG"/>
        </w:rPr>
        <w:t xml:space="preserve">: That Allah </w:t>
      </w:r>
      <w:r>
        <w:rPr>
          <w:rFonts w:ascii="Calibri" w:hAnsi="Calibri" w:cs="Calibri" w:hint="cs"/>
          <w:rtl/>
          <w:lang w:bidi="ar-EG"/>
        </w:rPr>
        <w:t>تَعَالَى</w:t>
      </w:r>
      <w:r>
        <w:rPr>
          <w:rFonts w:ascii="Calibri" w:hAnsi="Calibri" w:cs="Calibri"/>
          <w:lang w:bidi="ar-EG"/>
        </w:rPr>
        <w:t xml:space="preserve"> has made it obligatory upon </w:t>
      </w:r>
      <w:proofErr w:type="gramStart"/>
      <w:r>
        <w:rPr>
          <w:rFonts w:ascii="Calibri" w:hAnsi="Calibri" w:cs="Calibri"/>
          <w:lang w:bidi="ar-EG"/>
        </w:rPr>
        <w:t>all of</w:t>
      </w:r>
      <w:proofErr w:type="gramEnd"/>
      <w:r>
        <w:rPr>
          <w:rFonts w:ascii="Calibri" w:hAnsi="Calibri" w:cs="Calibri"/>
          <w:lang w:bidi="ar-EG"/>
        </w:rPr>
        <w:t xml:space="preserve"> the Muslims to establish a “</w:t>
      </w:r>
      <w:proofErr w:type="spellStart"/>
      <w:r>
        <w:rPr>
          <w:rFonts w:ascii="Calibri" w:hAnsi="Calibri" w:cs="Calibri"/>
          <w:lang w:bidi="ar-EG"/>
        </w:rPr>
        <w:t>Jama’ah</w:t>
      </w:r>
      <w:proofErr w:type="spellEnd"/>
      <w:r>
        <w:rPr>
          <w:rFonts w:ascii="Calibri" w:hAnsi="Calibri" w:cs="Calibri"/>
          <w:lang w:bidi="ar-EG"/>
        </w:rPr>
        <w:t xml:space="preserve">” (collective or group) as Al-Imam At-Tabari stated in his Tafsir. A </w:t>
      </w:r>
      <w:proofErr w:type="spellStart"/>
      <w:r>
        <w:rPr>
          <w:rFonts w:ascii="Calibri" w:hAnsi="Calibri" w:cs="Calibri"/>
          <w:lang w:bidi="ar-EG"/>
        </w:rPr>
        <w:t>Jama’ah</w:t>
      </w:r>
      <w:proofErr w:type="spellEnd"/>
      <w:r>
        <w:rPr>
          <w:rFonts w:ascii="Calibri" w:hAnsi="Calibri" w:cs="Calibri"/>
          <w:lang w:bidi="ar-EG"/>
        </w:rPr>
        <w:t xml:space="preserve"> that calls to the Khair (good i.e., Islam), commands the </w:t>
      </w:r>
      <w:proofErr w:type="spellStart"/>
      <w:r>
        <w:rPr>
          <w:rFonts w:ascii="Calibri" w:hAnsi="Calibri" w:cs="Calibri"/>
          <w:lang w:bidi="ar-EG"/>
        </w:rPr>
        <w:t>Ma’ruf</w:t>
      </w:r>
      <w:proofErr w:type="spellEnd"/>
      <w:r>
        <w:rPr>
          <w:rFonts w:ascii="Calibri" w:hAnsi="Calibri" w:cs="Calibri"/>
          <w:lang w:bidi="ar-EG"/>
        </w:rPr>
        <w:t xml:space="preserve"> and forbids the </w:t>
      </w:r>
      <w:proofErr w:type="spellStart"/>
      <w:r>
        <w:rPr>
          <w:rFonts w:ascii="Calibri" w:hAnsi="Calibri" w:cs="Calibri"/>
          <w:lang w:bidi="ar-EG"/>
        </w:rPr>
        <w:t>Munkar</w:t>
      </w:r>
      <w:proofErr w:type="spellEnd"/>
      <w:r>
        <w:rPr>
          <w:rFonts w:ascii="Calibri" w:hAnsi="Calibri" w:cs="Calibri"/>
          <w:lang w:bidi="ar-EG"/>
        </w:rPr>
        <w:t xml:space="preserve"> i.e., to undertake a Da’wah (invitation) to Islam as an </w:t>
      </w:r>
      <w:proofErr w:type="spellStart"/>
      <w:r>
        <w:rPr>
          <w:rFonts w:ascii="Calibri" w:hAnsi="Calibri" w:cs="Calibri"/>
          <w:lang w:bidi="ar-EG"/>
        </w:rPr>
        <w:t>Aqeedah</w:t>
      </w:r>
      <w:proofErr w:type="spellEnd"/>
      <w:r>
        <w:rPr>
          <w:rFonts w:ascii="Calibri" w:hAnsi="Calibri" w:cs="Calibri"/>
          <w:lang w:bidi="ar-EG"/>
        </w:rPr>
        <w:t xml:space="preserve">, Fikr (thought) and </w:t>
      </w:r>
      <w:proofErr w:type="spellStart"/>
      <w:r>
        <w:rPr>
          <w:rFonts w:ascii="Calibri" w:hAnsi="Calibri" w:cs="Calibri"/>
          <w:lang w:bidi="ar-EG"/>
        </w:rPr>
        <w:t>Sulook</w:t>
      </w:r>
      <w:proofErr w:type="spellEnd"/>
      <w:r>
        <w:rPr>
          <w:rFonts w:ascii="Calibri" w:hAnsi="Calibri" w:cs="Calibri"/>
          <w:lang w:bidi="ar-EG"/>
        </w:rPr>
        <w:t xml:space="preserve"> (code of conduct). And his statement: “Let there arise from you an Ummah” is a command to bring a </w:t>
      </w:r>
      <w:proofErr w:type="spellStart"/>
      <w:r>
        <w:rPr>
          <w:rFonts w:ascii="Calibri" w:hAnsi="Calibri" w:cs="Calibri"/>
          <w:lang w:bidi="ar-EG"/>
        </w:rPr>
        <w:t>Jama’ah</w:t>
      </w:r>
      <w:proofErr w:type="spellEnd"/>
      <w:r>
        <w:rPr>
          <w:rFonts w:ascii="Calibri" w:hAnsi="Calibri" w:cs="Calibri"/>
          <w:lang w:bidi="ar-EG"/>
        </w:rPr>
        <w:t xml:space="preserve"> (group) into existence from the Muslims which is structured in a manner that provides it with the description of being a </w:t>
      </w:r>
      <w:proofErr w:type="spellStart"/>
      <w:r>
        <w:rPr>
          <w:rFonts w:ascii="Calibri" w:hAnsi="Calibri" w:cs="Calibri"/>
          <w:lang w:bidi="ar-EG"/>
        </w:rPr>
        <w:t>Jama’ah</w:t>
      </w:r>
      <w:proofErr w:type="spellEnd"/>
      <w:r>
        <w:rPr>
          <w:rFonts w:ascii="Calibri" w:hAnsi="Calibri" w:cs="Calibri"/>
          <w:lang w:bidi="ar-EG"/>
        </w:rPr>
        <w:t>. That is because the word “</w:t>
      </w:r>
      <w:r w:rsidRPr="00065984">
        <w:rPr>
          <w:rFonts w:ascii="Calibri" w:hAnsi="Calibri" w:cs="Calibri"/>
          <w:b/>
          <w:bCs/>
          <w:lang w:bidi="ar-EG"/>
        </w:rPr>
        <w:t>Ummah</w:t>
      </w:r>
      <w:r>
        <w:rPr>
          <w:rFonts w:ascii="Calibri" w:hAnsi="Calibri" w:cs="Calibri"/>
          <w:lang w:bidi="ar-EG"/>
        </w:rPr>
        <w:t xml:space="preserve">” means a collection of things that share a bond between them, either a single Deen, a single time or place, or a single origin and component. It is also used to refer to a connected </w:t>
      </w:r>
      <w:proofErr w:type="gramStart"/>
      <w:r>
        <w:rPr>
          <w:rFonts w:ascii="Calibri" w:hAnsi="Calibri" w:cs="Calibri"/>
          <w:lang w:bidi="ar-EG"/>
        </w:rPr>
        <w:t>period of time</w:t>
      </w:r>
      <w:proofErr w:type="gramEnd"/>
      <w:r>
        <w:rPr>
          <w:rFonts w:ascii="Calibri" w:hAnsi="Calibri" w:cs="Calibri"/>
          <w:lang w:bidi="ar-EG"/>
        </w:rPr>
        <w:t xml:space="preserve"> which has no interruption in it, like in His statement </w:t>
      </w:r>
      <w:r>
        <w:rPr>
          <w:rFonts w:ascii="Calibri" w:hAnsi="Calibri" w:cs="Calibri" w:hint="cs"/>
          <w:rtl/>
          <w:lang w:bidi="ar-EG"/>
        </w:rPr>
        <w:t>تَعَالَى</w:t>
      </w:r>
      <w:r>
        <w:rPr>
          <w:rFonts w:ascii="Calibri" w:hAnsi="Calibri" w:cs="Calibri"/>
          <w:lang w:bidi="ar-EG"/>
        </w:rPr>
        <w:t xml:space="preserve">: </w:t>
      </w:r>
    </w:p>
    <w:p w14:paraId="61A5A3F1" w14:textId="77777777" w:rsidR="00005C44" w:rsidRDefault="00005C44" w:rsidP="00005C44">
      <w:pPr>
        <w:rPr>
          <w:rFonts w:ascii="Calibri" w:hAnsi="Calibri" w:cs="Calibri"/>
          <w:lang w:bidi="ar-EG"/>
        </w:rPr>
      </w:pPr>
    </w:p>
    <w:p w14:paraId="2A8F4D43" w14:textId="77777777" w:rsidR="00005C44" w:rsidRPr="0047176C" w:rsidRDefault="00005C44" w:rsidP="00005C44">
      <w:pPr>
        <w:jc w:val="center"/>
        <w:rPr>
          <w:rFonts w:ascii="Traditional Arabic" w:hAnsi="Traditional Arabic" w:cs="Traditional Arabic"/>
          <w:sz w:val="32"/>
          <w:szCs w:val="32"/>
          <w:lang w:bidi="ar-EG"/>
        </w:rPr>
      </w:pPr>
      <w:r w:rsidRPr="0047176C">
        <w:rPr>
          <w:rFonts w:ascii="Traditional Arabic" w:hAnsi="Traditional Arabic" w:cs="Traditional Arabic"/>
          <w:sz w:val="32"/>
          <w:szCs w:val="32"/>
          <w:rtl/>
          <w:lang w:bidi="ar-EG"/>
        </w:rPr>
        <w:t>وَقَالَ الَّذِي نَجَا مِنْهُمَا وَادَّكَرَ بَعْدَ أُمَّةٍ</w:t>
      </w:r>
    </w:p>
    <w:p w14:paraId="5693CEB7" w14:textId="77777777" w:rsidR="00005C44" w:rsidRDefault="00005C44" w:rsidP="00005C44">
      <w:pPr>
        <w:jc w:val="center"/>
        <w:rPr>
          <w:rFonts w:ascii="Calibri" w:hAnsi="Calibri" w:cs="Calibri"/>
          <w:lang w:bidi="ar-EG"/>
        </w:rPr>
      </w:pPr>
      <w:r>
        <w:rPr>
          <w:rFonts w:ascii="Calibri" w:hAnsi="Calibri" w:cs="Calibri"/>
          <w:lang w:bidi="ar-EG"/>
        </w:rPr>
        <w:t>B</w:t>
      </w:r>
      <w:r w:rsidRPr="00086199">
        <w:rPr>
          <w:rFonts w:ascii="Calibri" w:hAnsi="Calibri" w:cs="Calibri"/>
          <w:lang w:bidi="ar-EG"/>
        </w:rPr>
        <w:t>ut the one who was freed and remembered after a time</w:t>
      </w:r>
      <w:r>
        <w:rPr>
          <w:rFonts w:ascii="Calibri" w:hAnsi="Calibri" w:cs="Calibri"/>
          <w:lang w:bidi="ar-EG"/>
        </w:rPr>
        <w:t xml:space="preserve"> (Ummah)</w:t>
      </w:r>
      <w:r w:rsidRPr="00086199">
        <w:rPr>
          <w:rFonts w:ascii="Calibri" w:hAnsi="Calibri" w:cs="Calibri"/>
          <w:lang w:bidi="ar-EG"/>
        </w:rPr>
        <w:t xml:space="preserve"> said</w:t>
      </w:r>
      <w:r>
        <w:rPr>
          <w:rFonts w:ascii="Calibri" w:hAnsi="Calibri" w:cs="Calibri"/>
          <w:lang w:bidi="ar-EG"/>
        </w:rPr>
        <w:t xml:space="preserve"> (Yusuf: 45).</w:t>
      </w:r>
    </w:p>
    <w:p w14:paraId="7F6E3857" w14:textId="77777777" w:rsidR="00005C44" w:rsidRDefault="00005C44" w:rsidP="00005C44">
      <w:pPr>
        <w:rPr>
          <w:rFonts w:ascii="Calibri" w:hAnsi="Calibri" w:cs="Calibri"/>
          <w:lang w:bidi="ar-EG"/>
        </w:rPr>
      </w:pPr>
    </w:p>
    <w:p w14:paraId="42745718" w14:textId="77777777" w:rsidR="00005C44" w:rsidRDefault="00005C44" w:rsidP="00005C44">
      <w:pPr>
        <w:rPr>
          <w:rFonts w:ascii="Calibri" w:hAnsi="Calibri" w:cs="Calibri"/>
          <w:lang w:bidi="ar-EG"/>
        </w:rPr>
      </w:pPr>
      <w:r>
        <w:rPr>
          <w:rFonts w:ascii="Calibri" w:hAnsi="Calibri" w:cs="Calibri"/>
          <w:lang w:bidi="ar-EG"/>
        </w:rPr>
        <w:t xml:space="preserve">i.e., after a connected </w:t>
      </w:r>
      <w:proofErr w:type="gramStart"/>
      <w:r>
        <w:rPr>
          <w:rFonts w:ascii="Calibri" w:hAnsi="Calibri" w:cs="Calibri"/>
          <w:lang w:bidi="ar-EG"/>
        </w:rPr>
        <w:t>period of time</w:t>
      </w:r>
      <w:proofErr w:type="gramEnd"/>
      <w:r>
        <w:rPr>
          <w:rFonts w:ascii="Calibri" w:hAnsi="Calibri" w:cs="Calibri"/>
          <w:lang w:bidi="ar-EG"/>
        </w:rPr>
        <w:t xml:space="preserve"> that was not interfered with by an interruption.</w:t>
      </w:r>
    </w:p>
    <w:p w14:paraId="043E065E" w14:textId="77777777" w:rsidR="00005C44" w:rsidRPr="00A55BA7" w:rsidRDefault="00005C44" w:rsidP="00005C44">
      <w:pPr>
        <w:rPr>
          <w:rFonts w:ascii="Traditional Arabic" w:hAnsi="Traditional Arabic" w:cs="Traditional Arabic"/>
          <w:sz w:val="22"/>
          <w:szCs w:val="22"/>
          <w:rtl/>
        </w:rPr>
      </w:pPr>
    </w:p>
    <w:p w14:paraId="5A87050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والمراد بقوله تعالى: {ولتكن منكم} لتكن جماعة من المسلمين، لا أن يكون المسلمون جماعة أي لتكن من المسلمين أمة، وليس معناه ليكون المسلمون أمة، كما حرره صاحب الظلال الأستاذ الإمام سيد قطب، رضي الله عنه، وكما هو ظاهر من امعان النظر في قوله تعالى: {وما كان المؤمنون لينفروا كافة، فلولا نفر من كل فرقة طائفة ليتفقهوا في الدين، ولينذروا قومهم إذا رجعوا إليهم لعلهم يحذرون}، فالدعوة الى الخير، والأمر بالمعروف والنهى عن المنكر، وبخاصة محاسبة الحكام، لا يمكن القيام بهما إلا بالتفقه في الدين، الذي يتعذر مباشرته من المسلمين بمجموعهم كافة، لذلك وجب أن تنتدب له مجموعة خاصة! </w:t>
      </w:r>
    </w:p>
    <w:p w14:paraId="08D90FA7" w14:textId="77777777" w:rsidR="00005C44" w:rsidRDefault="00005C44" w:rsidP="00005C44">
      <w:pPr>
        <w:rPr>
          <w:rFonts w:ascii="Traditional Arabic" w:hAnsi="Traditional Arabic" w:cs="Traditional Arabic"/>
          <w:sz w:val="22"/>
          <w:szCs w:val="22"/>
        </w:rPr>
      </w:pPr>
    </w:p>
    <w:p w14:paraId="0A3A23EE" w14:textId="77777777" w:rsidR="00005C44" w:rsidRDefault="00005C44" w:rsidP="00005C44">
      <w:pPr>
        <w:rPr>
          <w:rFonts w:ascii="Calibri" w:hAnsi="Calibri" w:cs="Calibri"/>
          <w:lang w:bidi="ar-EG"/>
        </w:rPr>
      </w:pPr>
      <w:r>
        <w:rPr>
          <w:rFonts w:ascii="Calibri" w:hAnsi="Calibri" w:cs="Calibri"/>
          <w:lang w:bidi="ar-EG"/>
        </w:rPr>
        <w:t xml:space="preserve">The intended meaning of “And let there be from you” is: Let there be a </w:t>
      </w:r>
      <w:proofErr w:type="spellStart"/>
      <w:r>
        <w:rPr>
          <w:rFonts w:ascii="Calibri" w:hAnsi="Calibri" w:cs="Calibri"/>
          <w:lang w:bidi="ar-EG"/>
        </w:rPr>
        <w:t>Jama’ah</w:t>
      </w:r>
      <w:proofErr w:type="spellEnd"/>
      <w:r>
        <w:rPr>
          <w:rFonts w:ascii="Calibri" w:hAnsi="Calibri" w:cs="Calibri"/>
          <w:lang w:bidi="ar-EG"/>
        </w:rPr>
        <w:t xml:space="preserve"> from the Muslims and not that the Muslims should be a </w:t>
      </w:r>
      <w:proofErr w:type="spellStart"/>
      <w:r>
        <w:rPr>
          <w:rFonts w:ascii="Calibri" w:hAnsi="Calibri" w:cs="Calibri"/>
          <w:lang w:bidi="ar-EG"/>
        </w:rPr>
        <w:t>Jama’ah</w:t>
      </w:r>
      <w:proofErr w:type="spellEnd"/>
      <w:r>
        <w:rPr>
          <w:rFonts w:ascii="Calibri" w:hAnsi="Calibri" w:cs="Calibri"/>
          <w:lang w:bidi="ar-EG"/>
        </w:rPr>
        <w:t xml:space="preserve"> i.e., there should be an Ummah from the Muslims and not that the Muslims should be an Ummah, just like the author of </w:t>
      </w:r>
      <w:proofErr w:type="spellStart"/>
      <w:r>
        <w:rPr>
          <w:rFonts w:ascii="Calibri" w:hAnsi="Calibri" w:cs="Calibri"/>
          <w:lang w:bidi="ar-EG"/>
        </w:rPr>
        <w:t>Azh-Zhilaal</w:t>
      </w:r>
      <w:proofErr w:type="spellEnd"/>
      <w:r>
        <w:rPr>
          <w:rFonts w:ascii="Calibri" w:hAnsi="Calibri" w:cs="Calibri"/>
          <w:lang w:bidi="ar-EG"/>
        </w:rPr>
        <w:t xml:space="preserve">, Al-Imam Sayyid Qutb, may Allah be pleased with him, accurately concluded and just as it is apparent from </w:t>
      </w:r>
      <w:proofErr w:type="spellStart"/>
      <w:r>
        <w:rPr>
          <w:rFonts w:ascii="Calibri" w:hAnsi="Calibri" w:cs="Calibri"/>
          <w:lang w:bidi="ar-EG"/>
        </w:rPr>
        <w:t>scrutinising</w:t>
      </w:r>
      <w:proofErr w:type="spellEnd"/>
      <w:r>
        <w:rPr>
          <w:rFonts w:ascii="Calibri" w:hAnsi="Calibri" w:cs="Calibri"/>
          <w:lang w:bidi="ar-EG"/>
        </w:rPr>
        <w:t xml:space="preserve"> His statement </w:t>
      </w:r>
      <w:r w:rsidRPr="001F01E3">
        <w:rPr>
          <w:rFonts w:ascii="Calibri" w:hAnsi="Calibri" w:cs="Calibri" w:hint="cs"/>
          <w:rtl/>
          <w:lang w:bidi="ar-EG"/>
        </w:rPr>
        <w:t>تَعَالَى</w:t>
      </w:r>
      <w:r>
        <w:rPr>
          <w:rFonts w:ascii="Calibri" w:hAnsi="Calibri" w:cs="Calibri"/>
          <w:lang w:bidi="ar-EG"/>
        </w:rPr>
        <w:t>:</w:t>
      </w:r>
    </w:p>
    <w:p w14:paraId="73812604" w14:textId="77777777" w:rsidR="00005C44" w:rsidRDefault="00005C44" w:rsidP="00005C44">
      <w:pPr>
        <w:rPr>
          <w:rFonts w:ascii="Calibri" w:hAnsi="Calibri" w:cs="Calibri"/>
          <w:lang w:bidi="ar-EG"/>
        </w:rPr>
      </w:pPr>
    </w:p>
    <w:p w14:paraId="3C9C6F60" w14:textId="77777777" w:rsidR="00005C44" w:rsidRPr="005E7533" w:rsidRDefault="00005C44" w:rsidP="00005C44">
      <w:pPr>
        <w:jc w:val="center"/>
        <w:rPr>
          <w:rFonts w:ascii="Traditional Arabic" w:hAnsi="Traditional Arabic" w:cs="Traditional Arabic"/>
          <w:sz w:val="32"/>
          <w:szCs w:val="32"/>
          <w:lang w:bidi="ar-EG"/>
        </w:rPr>
      </w:pPr>
      <w:r w:rsidRPr="005E7533">
        <w:rPr>
          <w:rFonts w:ascii="Traditional Arabic" w:hAnsi="Traditional Arabic" w:cs="Traditional Arabic"/>
          <w:sz w:val="32"/>
          <w:szCs w:val="32"/>
          <w:rtl/>
          <w:lang w:bidi="ar-EG"/>
        </w:rPr>
        <w:t>وَمَا كَانَ الْمُؤْمِنُونَ لِيَنفِرُوا كَافَّةً ۚ فَلَوْلَا نَفَرَ مِن كُلِّ فِرْقَةٍ مِّنْهُمْ طَائِفَةٌ لِّيَتَفَقَّهُوا فِي الدِّينِ وَلِيُنذِرُوا قَوْمَهُمْ إِذَا رَجَعُوا إِلَيْهِمْ لَعَلَّهُمْ يَحْذَرُونَ</w:t>
      </w:r>
    </w:p>
    <w:p w14:paraId="58697C88" w14:textId="77777777" w:rsidR="00005C44" w:rsidRDefault="00005C44" w:rsidP="00005C44">
      <w:pPr>
        <w:jc w:val="center"/>
        <w:rPr>
          <w:rFonts w:ascii="Calibri" w:hAnsi="Calibri" w:cs="Calibri"/>
          <w:lang w:bidi="ar-EG"/>
        </w:rPr>
      </w:pPr>
      <w:r w:rsidRPr="005666C9">
        <w:rPr>
          <w:rFonts w:ascii="Calibri" w:hAnsi="Calibri" w:cs="Calibri"/>
          <w:lang w:bidi="ar-EG"/>
        </w:rPr>
        <w:lastRenderedPageBreak/>
        <w:t>And it is not for the believers to go forth [to battle] all at once</w:t>
      </w:r>
      <w:r>
        <w:rPr>
          <w:rFonts w:ascii="Calibri" w:hAnsi="Calibri" w:cs="Calibri"/>
          <w:lang w:bidi="ar-EG"/>
        </w:rPr>
        <w:t xml:space="preserve"> (or altogether)</w:t>
      </w:r>
      <w:r w:rsidRPr="005666C9">
        <w:rPr>
          <w:rFonts w:ascii="Calibri" w:hAnsi="Calibri" w:cs="Calibri"/>
          <w:lang w:bidi="ar-EG"/>
        </w:rPr>
        <w:t>. For there should separate from every division of them a group [remaining] to obtain understanding in the religion and warn their people when they return to them that they might be cautious</w:t>
      </w:r>
      <w:r>
        <w:rPr>
          <w:rFonts w:ascii="Calibri" w:hAnsi="Calibri" w:cs="Calibri"/>
          <w:lang w:bidi="ar-EG"/>
        </w:rPr>
        <w:t xml:space="preserve"> (At-</w:t>
      </w:r>
      <w:proofErr w:type="spellStart"/>
      <w:r>
        <w:rPr>
          <w:rFonts w:ascii="Calibri" w:hAnsi="Calibri" w:cs="Calibri"/>
          <w:lang w:bidi="ar-EG"/>
        </w:rPr>
        <w:t>Taubah</w:t>
      </w:r>
      <w:proofErr w:type="spellEnd"/>
      <w:r>
        <w:rPr>
          <w:rFonts w:ascii="Calibri" w:hAnsi="Calibri" w:cs="Calibri"/>
          <w:lang w:bidi="ar-EG"/>
        </w:rPr>
        <w:t>: 122).</w:t>
      </w:r>
    </w:p>
    <w:p w14:paraId="61DB5242" w14:textId="77777777" w:rsidR="00005C44" w:rsidRDefault="00005C44" w:rsidP="00005C44">
      <w:pPr>
        <w:rPr>
          <w:rFonts w:ascii="Calibri" w:hAnsi="Calibri" w:cs="Calibri"/>
          <w:lang w:bidi="ar-EG"/>
        </w:rPr>
      </w:pPr>
    </w:p>
    <w:p w14:paraId="35EF9A8C" w14:textId="77777777" w:rsidR="00005C44" w:rsidRDefault="00005C44" w:rsidP="00005C44">
      <w:pPr>
        <w:rPr>
          <w:rFonts w:ascii="Calibri" w:hAnsi="Calibri" w:cs="Calibri"/>
          <w:lang w:bidi="ar-EG"/>
        </w:rPr>
      </w:pPr>
      <w:r>
        <w:rPr>
          <w:rFonts w:ascii="Calibri" w:hAnsi="Calibri" w:cs="Calibri"/>
          <w:lang w:bidi="ar-EG"/>
        </w:rPr>
        <w:t xml:space="preserve">That is because the Da’wah (invitation) to Al-Khair (The good i.e., Islam),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and especially accounting the rulers, cannot be undertaken except through the acquisition of knowledge in the Deen, a matter which is not possible for the Muslims in their entire collective whole. For that reason, it is obligatory for a specific collective grouping to be commissioned or </w:t>
      </w:r>
      <w:proofErr w:type="spellStart"/>
      <w:r>
        <w:rPr>
          <w:rFonts w:ascii="Calibri" w:hAnsi="Calibri" w:cs="Calibri"/>
          <w:lang w:bidi="ar-EG"/>
        </w:rPr>
        <w:t>deputised</w:t>
      </w:r>
      <w:proofErr w:type="spellEnd"/>
      <w:r>
        <w:rPr>
          <w:rFonts w:ascii="Calibri" w:hAnsi="Calibri" w:cs="Calibri"/>
          <w:lang w:bidi="ar-EG"/>
        </w:rPr>
        <w:t xml:space="preserve"> to undertake that.</w:t>
      </w:r>
    </w:p>
    <w:p w14:paraId="4408CE44" w14:textId="77777777" w:rsidR="00005C44" w:rsidRPr="00635602" w:rsidRDefault="00005C44" w:rsidP="00005C44">
      <w:pPr>
        <w:rPr>
          <w:rFonts w:ascii="Traditional Arabic" w:hAnsi="Traditional Arabic" w:cs="Traditional Arabic"/>
          <w:sz w:val="22"/>
          <w:szCs w:val="22"/>
          <w:rtl/>
        </w:rPr>
      </w:pPr>
    </w:p>
    <w:p w14:paraId="20DDE5A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وهذا يعني أمرين: </w:t>
      </w:r>
    </w:p>
    <w:p w14:paraId="7BBF7D5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أحدهما: </w:t>
      </w:r>
      <w:r w:rsidRPr="000F205F">
        <w:rPr>
          <w:rFonts w:ascii="Traditional Arabic" w:hAnsi="Traditional Arabic" w:cs="Traditional Arabic"/>
          <w:sz w:val="28"/>
          <w:szCs w:val="28"/>
          <w:rtl/>
        </w:rPr>
        <w:t>ان اقامة جماعة من بين المسلمين فرض كفاية، وليس فرض عين.</w:t>
      </w:r>
    </w:p>
    <w:p w14:paraId="7C39999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والثاني: </w:t>
      </w:r>
      <w:r w:rsidRPr="000F205F">
        <w:rPr>
          <w:rFonts w:ascii="Traditional Arabic" w:hAnsi="Traditional Arabic" w:cs="Traditional Arabic"/>
          <w:sz w:val="28"/>
          <w:szCs w:val="28"/>
          <w:rtl/>
        </w:rPr>
        <w:t xml:space="preserve">ان وجود كتلة لها صفة الجماعة من المسلمين، يكفي للقيام بهذا الفرض مهما كان عدد هذه الكتلة، ما دامت: </w:t>
      </w:r>
    </w:p>
    <w:p w14:paraId="48C5842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(1)</w:t>
      </w:r>
      <w:r w:rsidRPr="000F205F">
        <w:rPr>
          <w:rFonts w:ascii="Traditional Arabic" w:hAnsi="Traditional Arabic" w:cs="Traditional Arabic"/>
          <w:sz w:val="28"/>
          <w:szCs w:val="28"/>
          <w:rtl/>
        </w:rPr>
        <w:t xml:space="preserve"> لها صفة الجماعة، </w:t>
      </w:r>
    </w:p>
    <w:p w14:paraId="5C6CA23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و(2)</w:t>
      </w:r>
      <w:r w:rsidRPr="000F205F">
        <w:rPr>
          <w:rFonts w:ascii="Traditional Arabic" w:hAnsi="Traditional Arabic" w:cs="Traditional Arabic"/>
          <w:sz w:val="28"/>
          <w:szCs w:val="28"/>
          <w:rtl/>
        </w:rPr>
        <w:t xml:space="preserve"> ما دامت قادرة على القيام بالعمل المطلوب منها في الآية. فلفظ {ولتكن} مخاطب به الأمة الإسلامية كلها، ولكنه مسلط على كلمة {أمة} أي (</w:t>
      </w:r>
      <w:r w:rsidRPr="000F205F">
        <w:rPr>
          <w:rFonts w:ascii="Traditional Arabic" w:hAnsi="Traditional Arabic" w:cs="Traditional Arabic"/>
          <w:bCs/>
          <w:sz w:val="28"/>
          <w:szCs w:val="28"/>
          <w:rtl/>
        </w:rPr>
        <w:t>جماعة مترابطة</w:t>
      </w:r>
      <w:r w:rsidRPr="000F205F">
        <w:rPr>
          <w:rFonts w:ascii="Traditional Arabic" w:hAnsi="Traditional Arabic" w:cs="Traditional Arabic"/>
          <w:sz w:val="28"/>
          <w:szCs w:val="28"/>
          <w:rtl/>
        </w:rPr>
        <w:t>)، أي أن الطلب مطلوب من المسلمين جميعاً، والشيء المطلوب ايجاده هو «</w:t>
      </w:r>
      <w:r w:rsidRPr="000F205F">
        <w:rPr>
          <w:rFonts w:ascii="Traditional Arabic" w:hAnsi="Traditional Arabic" w:cs="Traditional Arabic"/>
          <w:bCs/>
          <w:sz w:val="28"/>
          <w:szCs w:val="28"/>
          <w:rtl/>
        </w:rPr>
        <w:t>جماعة مترابطة لها صفة الجماعة المترابطة</w:t>
      </w:r>
      <w:r w:rsidRPr="000F205F">
        <w:rPr>
          <w:rFonts w:ascii="Traditional Arabic" w:hAnsi="Traditional Arabic" w:cs="Traditional Arabic"/>
          <w:sz w:val="28"/>
          <w:szCs w:val="28"/>
          <w:rtl/>
        </w:rPr>
        <w:t>» فيكون معنى الآية: (أوجدوا أيها المسلمون، من بينكم، جماعة، لها صفة الجماعة، تقوم بعملين: أحدهما: أن تدعو إلى الخير. والثاني: أن تأمر بالمعروف، وتنهى عن المنكر، لا سيما محاسبة الحكام، وذلك على نحو تحصل به الكفاية، وإلا كنتم آثمين، مستحقين لذمي وعقوبتي!!).</w:t>
      </w:r>
    </w:p>
    <w:p w14:paraId="4E97F916" w14:textId="77777777" w:rsidR="00005C44" w:rsidRDefault="00005C44" w:rsidP="00005C44">
      <w:pPr>
        <w:rPr>
          <w:rFonts w:ascii="Traditional Arabic" w:hAnsi="Traditional Arabic" w:cs="Traditional Arabic"/>
          <w:sz w:val="22"/>
          <w:szCs w:val="22"/>
        </w:rPr>
      </w:pPr>
    </w:p>
    <w:p w14:paraId="373BAA6B" w14:textId="77777777" w:rsidR="00005C44" w:rsidRDefault="00005C44" w:rsidP="00005C44">
      <w:pPr>
        <w:rPr>
          <w:rFonts w:ascii="Calibri" w:hAnsi="Calibri" w:cs="Calibri"/>
          <w:lang w:bidi="ar-EG"/>
        </w:rPr>
      </w:pPr>
      <w:r>
        <w:rPr>
          <w:rFonts w:ascii="Calibri" w:hAnsi="Calibri" w:cs="Calibri"/>
          <w:lang w:bidi="ar-EG"/>
        </w:rPr>
        <w:t xml:space="preserve">This signifies two matters: </w:t>
      </w:r>
    </w:p>
    <w:p w14:paraId="07059428" w14:textId="77777777" w:rsidR="00005C44" w:rsidRDefault="00005C44" w:rsidP="00005C44">
      <w:pPr>
        <w:rPr>
          <w:rFonts w:ascii="Calibri" w:hAnsi="Calibri" w:cs="Calibri"/>
          <w:lang w:bidi="ar-EG"/>
        </w:rPr>
      </w:pPr>
    </w:p>
    <w:p w14:paraId="7C11685E" w14:textId="77777777" w:rsidR="00005C44" w:rsidRDefault="00005C44" w:rsidP="00005C44">
      <w:pPr>
        <w:rPr>
          <w:rFonts w:ascii="Calibri" w:hAnsi="Calibri" w:cs="Calibri"/>
          <w:lang w:bidi="ar-EG"/>
        </w:rPr>
      </w:pPr>
      <w:r w:rsidRPr="00606AF2">
        <w:rPr>
          <w:rFonts w:ascii="Calibri" w:hAnsi="Calibri" w:cs="Calibri"/>
          <w:b/>
          <w:bCs/>
          <w:lang w:bidi="ar-EG"/>
        </w:rPr>
        <w:t>The first</w:t>
      </w:r>
      <w:r>
        <w:rPr>
          <w:rFonts w:ascii="Calibri" w:hAnsi="Calibri" w:cs="Calibri"/>
          <w:lang w:bidi="ar-EG"/>
        </w:rPr>
        <w:t xml:space="preserve">: That the establishment of a </w:t>
      </w:r>
      <w:proofErr w:type="spellStart"/>
      <w:r>
        <w:rPr>
          <w:rFonts w:ascii="Calibri" w:hAnsi="Calibri" w:cs="Calibri"/>
          <w:lang w:bidi="ar-EG"/>
        </w:rPr>
        <w:t>Jama’ah</w:t>
      </w:r>
      <w:proofErr w:type="spellEnd"/>
      <w:r>
        <w:rPr>
          <w:rFonts w:ascii="Calibri" w:hAnsi="Calibri" w:cs="Calibri"/>
          <w:lang w:bidi="ar-EG"/>
        </w:rPr>
        <w:t xml:space="preserve"> (group or collective entity) from among the Muslims is Fard </w:t>
      </w:r>
      <w:proofErr w:type="spellStart"/>
      <w:r>
        <w:rPr>
          <w:rFonts w:ascii="Calibri" w:hAnsi="Calibri" w:cs="Calibri"/>
          <w:lang w:bidi="ar-EG"/>
        </w:rPr>
        <w:t>Kifayah</w:t>
      </w:r>
      <w:proofErr w:type="spellEnd"/>
      <w:r>
        <w:rPr>
          <w:rFonts w:ascii="Calibri" w:hAnsi="Calibri" w:cs="Calibri"/>
          <w:lang w:bidi="ar-EG"/>
        </w:rPr>
        <w:t xml:space="preserve"> (an obligation of sufficiency) and not Fard ‘Ain (an obligation on every individual).  </w:t>
      </w:r>
    </w:p>
    <w:p w14:paraId="42DDD3F0" w14:textId="77777777" w:rsidR="00005C44" w:rsidRDefault="00005C44" w:rsidP="00005C44">
      <w:pPr>
        <w:rPr>
          <w:rFonts w:ascii="Calibri" w:hAnsi="Calibri" w:cs="Calibri"/>
          <w:lang w:bidi="ar-EG"/>
        </w:rPr>
      </w:pPr>
    </w:p>
    <w:p w14:paraId="53186658" w14:textId="77777777" w:rsidR="00005C44" w:rsidRDefault="00005C44" w:rsidP="00005C44">
      <w:pPr>
        <w:rPr>
          <w:rFonts w:ascii="Calibri" w:hAnsi="Calibri" w:cs="Calibri"/>
          <w:lang w:bidi="ar-EG"/>
        </w:rPr>
      </w:pPr>
      <w:r w:rsidRPr="001073B1">
        <w:rPr>
          <w:rFonts w:ascii="Calibri" w:hAnsi="Calibri" w:cs="Calibri"/>
          <w:b/>
          <w:bCs/>
          <w:lang w:bidi="ar-EG"/>
        </w:rPr>
        <w:t>The second</w:t>
      </w:r>
      <w:r>
        <w:rPr>
          <w:rFonts w:ascii="Calibri" w:hAnsi="Calibri" w:cs="Calibri"/>
          <w:lang w:bidi="ar-EG"/>
        </w:rPr>
        <w:t xml:space="preserve">: That the existence of a </w:t>
      </w:r>
      <w:proofErr w:type="spellStart"/>
      <w:r>
        <w:rPr>
          <w:rFonts w:ascii="Calibri" w:hAnsi="Calibri" w:cs="Calibri"/>
          <w:lang w:bidi="ar-EG"/>
        </w:rPr>
        <w:t>Kutlah</w:t>
      </w:r>
      <w:proofErr w:type="spellEnd"/>
      <w:r>
        <w:rPr>
          <w:rFonts w:ascii="Calibri" w:hAnsi="Calibri" w:cs="Calibri"/>
          <w:lang w:bidi="ar-EG"/>
        </w:rPr>
        <w:t xml:space="preserve"> (bloc) which has a collective description from the Muslims is sufficient for this obligation to be undertaken regardless of the number this </w:t>
      </w:r>
      <w:proofErr w:type="spellStart"/>
      <w:r>
        <w:rPr>
          <w:rFonts w:ascii="Calibri" w:hAnsi="Calibri" w:cs="Calibri"/>
          <w:lang w:bidi="ar-EG"/>
        </w:rPr>
        <w:t>Kutlah</w:t>
      </w:r>
      <w:proofErr w:type="spellEnd"/>
      <w:r>
        <w:rPr>
          <w:rFonts w:ascii="Calibri" w:hAnsi="Calibri" w:cs="Calibri"/>
          <w:lang w:bidi="ar-EG"/>
        </w:rPr>
        <w:t xml:space="preserve"> is comprised of, as long as: </w:t>
      </w:r>
    </w:p>
    <w:p w14:paraId="6A1B14BC" w14:textId="77777777" w:rsidR="00005C44" w:rsidRDefault="00005C44" w:rsidP="00005C44">
      <w:pPr>
        <w:rPr>
          <w:rFonts w:ascii="Calibri" w:hAnsi="Calibri" w:cs="Calibri"/>
          <w:lang w:bidi="ar-EG"/>
        </w:rPr>
      </w:pPr>
    </w:p>
    <w:p w14:paraId="2BF7572D" w14:textId="77777777" w:rsidR="00005C44" w:rsidRDefault="00005C44" w:rsidP="00005C44">
      <w:pPr>
        <w:rPr>
          <w:rFonts w:ascii="Calibri" w:hAnsi="Calibri" w:cs="Calibri"/>
          <w:lang w:bidi="ar-EG"/>
        </w:rPr>
      </w:pPr>
      <w:r w:rsidRPr="008F1D7E">
        <w:rPr>
          <w:rFonts w:ascii="Calibri" w:hAnsi="Calibri" w:cs="Calibri"/>
          <w:b/>
          <w:bCs/>
          <w:lang w:bidi="ar-EG"/>
        </w:rPr>
        <w:t>1</w:t>
      </w:r>
      <w:r w:rsidRPr="008F1D7E">
        <w:rPr>
          <w:rFonts w:ascii="Calibri" w:hAnsi="Calibri" w:cs="Calibri"/>
          <w:lang w:bidi="ar-EG"/>
        </w:rPr>
        <w:t>)</w:t>
      </w:r>
      <w:r>
        <w:rPr>
          <w:rFonts w:ascii="Calibri" w:hAnsi="Calibri" w:cs="Calibri"/>
          <w:lang w:bidi="ar-EG"/>
        </w:rPr>
        <w:t xml:space="preserve"> </w:t>
      </w:r>
      <w:r w:rsidRPr="008F1D7E">
        <w:rPr>
          <w:rFonts w:ascii="Calibri" w:hAnsi="Calibri" w:cs="Calibri"/>
          <w:lang w:bidi="ar-EG"/>
        </w:rPr>
        <w:t xml:space="preserve">It has a collective description or character. </w:t>
      </w:r>
    </w:p>
    <w:p w14:paraId="4AD81BE2" w14:textId="77777777" w:rsidR="00005C44" w:rsidRDefault="00005C44" w:rsidP="00005C44">
      <w:pPr>
        <w:rPr>
          <w:rFonts w:ascii="Calibri" w:hAnsi="Calibri" w:cs="Calibri"/>
          <w:lang w:bidi="ar-EG"/>
        </w:rPr>
      </w:pPr>
    </w:p>
    <w:p w14:paraId="5FB29254" w14:textId="77777777" w:rsidR="00005C44" w:rsidRDefault="00005C44" w:rsidP="00005C44">
      <w:pPr>
        <w:rPr>
          <w:rFonts w:ascii="Calibri" w:hAnsi="Calibri" w:cs="Calibri"/>
          <w:lang w:bidi="ar-EG"/>
        </w:rPr>
      </w:pPr>
      <w:r w:rsidRPr="008F1D7E">
        <w:rPr>
          <w:rFonts w:ascii="Calibri" w:hAnsi="Calibri" w:cs="Calibri"/>
          <w:b/>
          <w:bCs/>
          <w:lang w:bidi="ar-EG"/>
        </w:rPr>
        <w:t>2</w:t>
      </w:r>
      <w:r>
        <w:rPr>
          <w:rFonts w:ascii="Calibri" w:hAnsi="Calibri" w:cs="Calibri"/>
          <w:lang w:bidi="ar-EG"/>
        </w:rPr>
        <w:t xml:space="preserve">) That it </w:t>
      </w:r>
      <w:proofErr w:type="gramStart"/>
      <w:r>
        <w:rPr>
          <w:rFonts w:ascii="Calibri" w:hAnsi="Calibri" w:cs="Calibri"/>
          <w:lang w:bidi="ar-EG"/>
        </w:rPr>
        <w:t>is capable of undertaking</w:t>
      </w:r>
      <w:proofErr w:type="gramEnd"/>
      <w:r>
        <w:rPr>
          <w:rFonts w:ascii="Calibri" w:hAnsi="Calibri" w:cs="Calibri"/>
          <w:lang w:bidi="ar-EG"/>
        </w:rPr>
        <w:t xml:space="preserve"> the work that the Ayah has required from it. </w:t>
      </w:r>
    </w:p>
    <w:p w14:paraId="60A48990" w14:textId="77777777" w:rsidR="00005C44" w:rsidRDefault="00005C44" w:rsidP="00005C44">
      <w:pPr>
        <w:rPr>
          <w:rFonts w:ascii="Calibri" w:hAnsi="Calibri" w:cs="Calibri"/>
          <w:lang w:bidi="ar-EG"/>
        </w:rPr>
      </w:pPr>
    </w:p>
    <w:p w14:paraId="233E4C7B" w14:textId="77777777" w:rsidR="00005C44" w:rsidRPr="008F1D7E" w:rsidRDefault="00005C44" w:rsidP="00005C44">
      <w:pPr>
        <w:rPr>
          <w:rFonts w:ascii="Calibri" w:hAnsi="Calibri" w:cs="Calibri"/>
          <w:lang w:bidi="ar-EG"/>
        </w:rPr>
      </w:pPr>
      <w:r>
        <w:rPr>
          <w:rFonts w:ascii="Calibri" w:hAnsi="Calibri" w:cs="Calibri"/>
          <w:lang w:bidi="ar-EG"/>
        </w:rPr>
        <w:t>As such, the wording: “And let there be” (</w:t>
      </w:r>
      <w:r w:rsidRPr="005125C1">
        <w:rPr>
          <w:rFonts w:ascii="Calibri" w:hAnsi="Calibri" w:cs="Calibri" w:hint="cs"/>
          <w:rtl/>
          <w:lang w:bidi="ar-EG"/>
        </w:rPr>
        <w:t>وَلْتَكُن</w:t>
      </w:r>
      <w:r>
        <w:rPr>
          <w:rFonts w:ascii="Calibri" w:hAnsi="Calibri" w:cs="Calibri"/>
          <w:lang w:bidi="ar-EG"/>
        </w:rPr>
        <w:t>) is addressing the whole Islamic Ummah, however the focus is brought to bear upon the word “Ummah” (</w:t>
      </w:r>
      <w:r w:rsidRPr="00E20545">
        <w:rPr>
          <w:rFonts w:ascii="Calibri" w:hAnsi="Calibri" w:cs="Calibri" w:hint="cs"/>
          <w:rtl/>
          <w:lang w:bidi="ar-EG"/>
        </w:rPr>
        <w:t>أُمَّةٌ</w:t>
      </w:r>
      <w:r>
        <w:rPr>
          <w:rFonts w:ascii="Calibri" w:hAnsi="Calibri" w:cs="Calibri"/>
          <w:lang w:bidi="ar-EG"/>
        </w:rPr>
        <w:t>). In other words, the request is requested from all the Muslims and the matter that is requested is its establishing “</w:t>
      </w:r>
      <w:r w:rsidRPr="002A7B25">
        <w:rPr>
          <w:rFonts w:ascii="Calibri" w:hAnsi="Calibri" w:cs="Calibri"/>
          <w:b/>
          <w:bCs/>
          <w:lang w:bidi="ar-EG"/>
        </w:rPr>
        <w:t xml:space="preserve">A </w:t>
      </w:r>
      <w:proofErr w:type="spellStart"/>
      <w:r w:rsidRPr="002A7B25">
        <w:rPr>
          <w:rFonts w:ascii="Calibri" w:hAnsi="Calibri" w:cs="Calibri"/>
          <w:b/>
          <w:bCs/>
          <w:lang w:bidi="ar-EG"/>
        </w:rPr>
        <w:t>Jama’ah</w:t>
      </w:r>
      <w:proofErr w:type="spellEnd"/>
      <w:r w:rsidRPr="002A7B25">
        <w:rPr>
          <w:rFonts w:ascii="Calibri" w:hAnsi="Calibri" w:cs="Calibri"/>
          <w:b/>
          <w:bCs/>
          <w:lang w:bidi="ar-EG"/>
        </w:rPr>
        <w:t xml:space="preserve"> that possesses a bond and is </w:t>
      </w:r>
      <w:proofErr w:type="spellStart"/>
      <w:r w:rsidRPr="002A7B25">
        <w:rPr>
          <w:rFonts w:ascii="Calibri" w:hAnsi="Calibri" w:cs="Calibri"/>
          <w:b/>
          <w:bCs/>
          <w:lang w:bidi="ar-EG"/>
        </w:rPr>
        <w:t>characterised</w:t>
      </w:r>
      <w:proofErr w:type="spellEnd"/>
      <w:r w:rsidRPr="002A7B25">
        <w:rPr>
          <w:rFonts w:ascii="Calibri" w:hAnsi="Calibri" w:cs="Calibri"/>
          <w:b/>
          <w:bCs/>
          <w:lang w:bidi="ar-EG"/>
        </w:rPr>
        <w:t xml:space="preserve"> as such</w:t>
      </w:r>
      <w:r>
        <w:rPr>
          <w:rFonts w:ascii="Calibri" w:hAnsi="Calibri" w:cs="Calibri"/>
          <w:lang w:bidi="ar-EG"/>
        </w:rPr>
        <w:t xml:space="preserve">”. The meaning of the verse is therefore: “O Muslims, bring into existence, from amongst yourselves, a </w:t>
      </w:r>
      <w:proofErr w:type="spellStart"/>
      <w:r>
        <w:rPr>
          <w:rFonts w:ascii="Calibri" w:hAnsi="Calibri" w:cs="Calibri"/>
          <w:lang w:bidi="ar-EG"/>
        </w:rPr>
        <w:t>Jama’ah</w:t>
      </w:r>
      <w:proofErr w:type="spellEnd"/>
      <w:r>
        <w:rPr>
          <w:rFonts w:ascii="Calibri" w:hAnsi="Calibri" w:cs="Calibri"/>
          <w:lang w:bidi="ar-EG"/>
        </w:rPr>
        <w:t xml:space="preserve"> (group), that has a collective or group character, that undertakes two actions: The first: That it calls to Al-Khair (The good). And second: That it commands the </w:t>
      </w:r>
      <w:proofErr w:type="spellStart"/>
      <w:r>
        <w:rPr>
          <w:rFonts w:ascii="Calibri" w:hAnsi="Calibri" w:cs="Calibri"/>
          <w:lang w:bidi="ar-EG"/>
        </w:rPr>
        <w:t>Ma’ruf</w:t>
      </w:r>
      <w:proofErr w:type="spellEnd"/>
      <w:r>
        <w:rPr>
          <w:rFonts w:ascii="Calibri" w:hAnsi="Calibri" w:cs="Calibri"/>
          <w:lang w:bidi="ar-EG"/>
        </w:rPr>
        <w:t xml:space="preserve"> and forbids the </w:t>
      </w:r>
      <w:proofErr w:type="spellStart"/>
      <w:r>
        <w:rPr>
          <w:rFonts w:ascii="Calibri" w:hAnsi="Calibri" w:cs="Calibri"/>
          <w:lang w:bidi="ar-EG"/>
        </w:rPr>
        <w:t>Munkar</w:t>
      </w:r>
      <w:proofErr w:type="spellEnd"/>
      <w:r>
        <w:rPr>
          <w:rFonts w:ascii="Calibri" w:hAnsi="Calibri" w:cs="Calibri"/>
          <w:lang w:bidi="ar-EG"/>
        </w:rPr>
        <w:t xml:space="preserve">, which especially includes accounting the rulers, which must be done in manner that fulfils the sufficiency. Otherwise, you would be sinful and deserving of my condemnation and punishment!”. </w:t>
      </w:r>
    </w:p>
    <w:p w14:paraId="2808C521" w14:textId="77777777" w:rsidR="00005C44" w:rsidRPr="0031459E" w:rsidRDefault="00005C44" w:rsidP="00005C44">
      <w:pPr>
        <w:rPr>
          <w:rFonts w:ascii="Traditional Arabic" w:hAnsi="Traditional Arabic" w:cs="Traditional Arabic"/>
          <w:sz w:val="22"/>
          <w:szCs w:val="22"/>
          <w:rtl/>
        </w:rPr>
      </w:pPr>
    </w:p>
    <w:p w14:paraId="737F508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فهو طلب بإيجاد جماعة، وهذا الطلب قد بين فيه عمل هذه الجماعة. وهناك قرينة تدل على أنه طلب جازم فإن العمل الذي بينته الآية، لتقوم به هذه الجماعة فرض على المسلمين أن يقوموا به كما هو ثابت في آيات أخرى، بل هو ثابت بالأدلة القطعية من الكتاب والسنة والإجماع، فيكون ذلك قرينة على أن هذا الطلب جازم، وبذلك يكون الأمر في الآية للوجوب، [وما لا يتوصل إلى الوجوب إلا به، أي ما لا يتم الواجب إلا به، أي ما هو شرط للواجب، (وهو في نفس الوقت فعل المكلف) فهو واجب].</w:t>
      </w:r>
    </w:p>
    <w:p w14:paraId="764197E5" w14:textId="77777777" w:rsidR="00005C44" w:rsidRDefault="00005C44" w:rsidP="00005C44">
      <w:pPr>
        <w:rPr>
          <w:rFonts w:ascii="Traditional Arabic" w:hAnsi="Traditional Arabic" w:cs="Traditional Arabic"/>
          <w:sz w:val="22"/>
          <w:szCs w:val="22"/>
        </w:rPr>
      </w:pPr>
    </w:p>
    <w:p w14:paraId="4D6D1D68" w14:textId="77777777" w:rsidR="00005C44" w:rsidRDefault="00005C44" w:rsidP="00005C44">
      <w:pPr>
        <w:rPr>
          <w:rFonts w:ascii="Calibri" w:hAnsi="Calibri" w:cs="Calibri"/>
          <w:lang w:bidi="ar-EG"/>
        </w:rPr>
      </w:pPr>
      <w:r>
        <w:rPr>
          <w:rFonts w:ascii="Calibri" w:hAnsi="Calibri" w:cs="Calibri"/>
          <w:lang w:bidi="ar-EG"/>
        </w:rPr>
        <w:t xml:space="preserve">It is therefore a request to bring a </w:t>
      </w:r>
      <w:proofErr w:type="spellStart"/>
      <w:r>
        <w:rPr>
          <w:rFonts w:ascii="Calibri" w:hAnsi="Calibri" w:cs="Calibri"/>
          <w:lang w:bidi="ar-EG"/>
        </w:rPr>
        <w:t>Jama’ah</w:t>
      </w:r>
      <w:proofErr w:type="spellEnd"/>
      <w:r>
        <w:rPr>
          <w:rFonts w:ascii="Calibri" w:hAnsi="Calibri" w:cs="Calibri"/>
          <w:lang w:bidi="ar-EG"/>
        </w:rPr>
        <w:t xml:space="preserve"> (group) into existence and this request has also clarified the work of this </w:t>
      </w:r>
      <w:proofErr w:type="spellStart"/>
      <w:r>
        <w:rPr>
          <w:rFonts w:ascii="Calibri" w:hAnsi="Calibri" w:cs="Calibri"/>
          <w:lang w:bidi="ar-EG"/>
        </w:rPr>
        <w:t>Jama’ah</w:t>
      </w:r>
      <w:proofErr w:type="spellEnd"/>
      <w:r>
        <w:rPr>
          <w:rFonts w:ascii="Calibri" w:hAnsi="Calibri" w:cs="Calibri"/>
          <w:lang w:bidi="ar-EG"/>
        </w:rPr>
        <w:t xml:space="preserve">. There is a </w:t>
      </w:r>
      <w:proofErr w:type="spellStart"/>
      <w:r>
        <w:rPr>
          <w:rFonts w:ascii="Calibri" w:hAnsi="Calibri" w:cs="Calibri"/>
          <w:lang w:bidi="ar-EG"/>
        </w:rPr>
        <w:t>Qareenah</w:t>
      </w:r>
      <w:proofErr w:type="spellEnd"/>
      <w:r>
        <w:rPr>
          <w:rFonts w:ascii="Calibri" w:hAnsi="Calibri" w:cs="Calibri"/>
          <w:lang w:bidi="ar-EG"/>
        </w:rPr>
        <w:t xml:space="preserve"> (connotation) that indicates that it is a Talab </w:t>
      </w:r>
      <w:proofErr w:type="spellStart"/>
      <w:r>
        <w:rPr>
          <w:rFonts w:ascii="Calibri" w:hAnsi="Calibri" w:cs="Calibri"/>
          <w:lang w:bidi="ar-EG"/>
        </w:rPr>
        <w:t>Jaazim</w:t>
      </w:r>
      <w:proofErr w:type="spellEnd"/>
      <w:r>
        <w:rPr>
          <w:rFonts w:ascii="Calibri" w:hAnsi="Calibri" w:cs="Calibri"/>
          <w:lang w:bidi="ar-EG"/>
        </w:rPr>
        <w:t xml:space="preserve"> (decisive request i.e., indicating that it is Wajib). That is as the work which the verse has clarified for the </w:t>
      </w:r>
      <w:proofErr w:type="spellStart"/>
      <w:r>
        <w:rPr>
          <w:rFonts w:ascii="Calibri" w:hAnsi="Calibri" w:cs="Calibri"/>
          <w:lang w:bidi="ar-EG"/>
        </w:rPr>
        <w:t>Jama’ah</w:t>
      </w:r>
      <w:proofErr w:type="spellEnd"/>
      <w:r>
        <w:rPr>
          <w:rFonts w:ascii="Calibri" w:hAnsi="Calibri" w:cs="Calibri"/>
          <w:lang w:bidi="ar-EG"/>
        </w:rPr>
        <w:t xml:space="preserve"> to undertake is Fard (obligatory) upon the Muslims to undertake as is established in other verses and is indeed established by definite </w:t>
      </w:r>
      <w:proofErr w:type="gramStart"/>
      <w:r>
        <w:rPr>
          <w:rFonts w:ascii="Calibri" w:hAnsi="Calibri" w:cs="Calibri"/>
          <w:lang w:bidi="ar-EG"/>
        </w:rPr>
        <w:t>evidences</w:t>
      </w:r>
      <w:proofErr w:type="gramEnd"/>
      <w:r>
        <w:rPr>
          <w:rFonts w:ascii="Calibri" w:hAnsi="Calibri" w:cs="Calibri"/>
          <w:lang w:bidi="ar-EG"/>
        </w:rPr>
        <w:t xml:space="preserve"> from the Kitab, Sunnah and </w:t>
      </w:r>
      <w:proofErr w:type="spellStart"/>
      <w:r>
        <w:rPr>
          <w:rFonts w:ascii="Calibri" w:hAnsi="Calibri" w:cs="Calibri"/>
          <w:lang w:bidi="ar-EG"/>
        </w:rPr>
        <w:t>Ijmaa</w:t>
      </w:r>
      <w:proofErr w:type="spellEnd"/>
      <w:r>
        <w:rPr>
          <w:rFonts w:ascii="Calibri" w:hAnsi="Calibri" w:cs="Calibri"/>
          <w:lang w:bidi="ar-EG"/>
        </w:rPr>
        <w:t xml:space="preserve">’ (consensus). That is therefore a </w:t>
      </w:r>
      <w:proofErr w:type="spellStart"/>
      <w:r>
        <w:rPr>
          <w:rFonts w:ascii="Calibri" w:hAnsi="Calibri" w:cs="Calibri"/>
          <w:lang w:bidi="ar-EG"/>
        </w:rPr>
        <w:t>Qareenah</w:t>
      </w:r>
      <w:proofErr w:type="spellEnd"/>
      <w:r>
        <w:rPr>
          <w:rFonts w:ascii="Calibri" w:hAnsi="Calibri" w:cs="Calibri"/>
          <w:lang w:bidi="ar-EG"/>
        </w:rPr>
        <w:t xml:space="preserve"> (connotation) indicating that this Talab (request) is </w:t>
      </w:r>
      <w:proofErr w:type="spellStart"/>
      <w:r>
        <w:rPr>
          <w:rFonts w:ascii="Calibri" w:hAnsi="Calibri" w:cs="Calibri"/>
          <w:lang w:bidi="ar-EG"/>
        </w:rPr>
        <w:t>Jaazim</w:t>
      </w:r>
      <w:proofErr w:type="spellEnd"/>
      <w:r>
        <w:rPr>
          <w:rFonts w:ascii="Calibri" w:hAnsi="Calibri" w:cs="Calibri"/>
          <w:lang w:bidi="ar-EG"/>
        </w:rPr>
        <w:t xml:space="preserve"> (decisive) and consequently the command in the verse is one of </w:t>
      </w:r>
      <w:proofErr w:type="spellStart"/>
      <w:r>
        <w:rPr>
          <w:rFonts w:ascii="Calibri" w:hAnsi="Calibri" w:cs="Calibri"/>
          <w:lang w:bidi="ar-EG"/>
        </w:rPr>
        <w:t>Wujoob</w:t>
      </w:r>
      <w:proofErr w:type="spellEnd"/>
      <w:r>
        <w:rPr>
          <w:rFonts w:ascii="Calibri" w:hAnsi="Calibri" w:cs="Calibri"/>
          <w:lang w:bidi="ar-EG"/>
        </w:rPr>
        <w:t xml:space="preserve"> (being obligatory). That is whilst “That which the obligation is not reached or completed except by it, referring to the </w:t>
      </w:r>
      <w:proofErr w:type="spellStart"/>
      <w:r>
        <w:rPr>
          <w:rFonts w:ascii="Calibri" w:hAnsi="Calibri" w:cs="Calibri"/>
          <w:lang w:bidi="ar-EG"/>
        </w:rPr>
        <w:t>Shart</w:t>
      </w:r>
      <w:proofErr w:type="spellEnd"/>
      <w:r>
        <w:rPr>
          <w:rFonts w:ascii="Calibri" w:hAnsi="Calibri" w:cs="Calibri"/>
          <w:lang w:bidi="ar-EG"/>
        </w:rPr>
        <w:t xml:space="preserve"> (condition) of the Wajib (obligation), (whilst at the same time being the action of the </w:t>
      </w:r>
      <w:proofErr w:type="spellStart"/>
      <w:r>
        <w:rPr>
          <w:rFonts w:ascii="Calibri" w:hAnsi="Calibri" w:cs="Calibri"/>
          <w:lang w:bidi="ar-EG"/>
        </w:rPr>
        <w:t>Mukallaf</w:t>
      </w:r>
      <w:proofErr w:type="spellEnd"/>
      <w:r>
        <w:rPr>
          <w:rFonts w:ascii="Calibri" w:hAnsi="Calibri" w:cs="Calibri"/>
          <w:lang w:bidi="ar-EG"/>
        </w:rPr>
        <w:t xml:space="preserve"> i.e., legally responsible person) is Wajib (an obligation)”. </w:t>
      </w:r>
    </w:p>
    <w:p w14:paraId="6E0E0A4D" w14:textId="77777777" w:rsidR="00005C44" w:rsidRPr="000167E1" w:rsidRDefault="00005C44" w:rsidP="00005C44">
      <w:pPr>
        <w:rPr>
          <w:rFonts w:ascii="Traditional Arabic" w:hAnsi="Traditional Arabic" w:cs="Traditional Arabic"/>
          <w:sz w:val="22"/>
          <w:szCs w:val="22"/>
          <w:rtl/>
        </w:rPr>
      </w:pPr>
    </w:p>
    <w:p w14:paraId="2BAE1EE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الوجه الثاني: </w:t>
      </w:r>
      <w:r w:rsidRPr="000F205F">
        <w:rPr>
          <w:rFonts w:ascii="Traditional Arabic" w:hAnsi="Traditional Arabic" w:cs="Traditional Arabic"/>
          <w:sz w:val="28"/>
          <w:szCs w:val="28"/>
          <w:rtl/>
        </w:rPr>
        <w:t>ان الجماعة المطلوب إقامتها، هي الحزب السياسي. فقد تبين مما سبق أن إقامة جماعة تقوم بالدعوة إلى الخير، وتأمر بالمعروف، وتنهى عن المنكر، فرض على المسلمين، يأثمون جميعاً إذا لم توجد هذه الجماعة. أما كون هذه الجماعة الوارد إقامتها في الآية حزباً سياسياً، فإن الدليل هو أن الله سبحانه وتعالى لم يطلب في هذه الآية من المسلمين أن يقوموا بالدعوة إلى الخير، والأمر بالمعروف، والنهي عن المنكر، وإنما طلب فيها إقامة «</w:t>
      </w:r>
      <w:r w:rsidRPr="000F205F">
        <w:rPr>
          <w:rFonts w:ascii="Traditional Arabic" w:hAnsi="Traditional Arabic" w:cs="Traditional Arabic"/>
          <w:bCs/>
          <w:sz w:val="28"/>
          <w:szCs w:val="28"/>
          <w:rtl/>
        </w:rPr>
        <w:t>جماعة</w:t>
      </w:r>
      <w:r w:rsidRPr="000F205F">
        <w:rPr>
          <w:rFonts w:ascii="Traditional Arabic" w:hAnsi="Traditional Arabic" w:cs="Traditional Arabic"/>
          <w:sz w:val="28"/>
          <w:szCs w:val="28"/>
          <w:rtl/>
        </w:rPr>
        <w:t>» تقوم بهاذين العملين، فالمطلوب ليس القيام بالعملين ــ كما قد يتبادر إلى الذهن ــ بل إقامة «</w:t>
      </w:r>
      <w:r w:rsidRPr="000F205F">
        <w:rPr>
          <w:rFonts w:ascii="Traditional Arabic" w:hAnsi="Traditional Arabic" w:cs="Traditional Arabic"/>
          <w:bCs/>
          <w:sz w:val="28"/>
          <w:szCs w:val="28"/>
          <w:rtl/>
        </w:rPr>
        <w:t>جماعة</w:t>
      </w:r>
      <w:r w:rsidRPr="000F205F">
        <w:rPr>
          <w:rFonts w:ascii="Traditional Arabic" w:hAnsi="Traditional Arabic" w:cs="Traditional Arabic"/>
          <w:sz w:val="28"/>
          <w:szCs w:val="28"/>
          <w:rtl/>
        </w:rPr>
        <w:t>» تقوم بهما. فيكون الأمر مسلطاً على إقامة الجماعة وليس على العملين.</w:t>
      </w:r>
    </w:p>
    <w:p w14:paraId="51E4C30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والعملان (الدعوة إلى الخير، والأمر بالمعروف والنهي عن المنكر) هما بيان الأعمال «</w:t>
      </w:r>
      <w:r w:rsidRPr="000F205F">
        <w:rPr>
          <w:rFonts w:ascii="Traditional Arabic" w:hAnsi="Traditional Arabic" w:cs="Traditional Arabic"/>
          <w:bCs/>
          <w:sz w:val="28"/>
          <w:szCs w:val="28"/>
          <w:rtl/>
        </w:rPr>
        <w:t>الجماعة</w:t>
      </w:r>
      <w:r w:rsidRPr="000F205F">
        <w:rPr>
          <w:rFonts w:ascii="Traditional Arabic" w:hAnsi="Traditional Arabic" w:cs="Traditional Arabic"/>
          <w:sz w:val="28"/>
          <w:szCs w:val="28"/>
          <w:rtl/>
        </w:rPr>
        <w:t xml:space="preserve">» المطلوب ايجادها، فيكونان وصفاً معيناً لها. </w:t>
      </w:r>
    </w:p>
    <w:p w14:paraId="501BFE4D" w14:textId="77777777" w:rsidR="00005C44" w:rsidRDefault="00005C44" w:rsidP="00005C44">
      <w:pPr>
        <w:rPr>
          <w:rFonts w:ascii="Traditional Arabic" w:hAnsi="Traditional Arabic" w:cs="Traditional Arabic"/>
          <w:sz w:val="22"/>
          <w:szCs w:val="22"/>
        </w:rPr>
      </w:pPr>
    </w:p>
    <w:p w14:paraId="5CF7A05F" w14:textId="77777777" w:rsidR="00005C44" w:rsidRDefault="00005C44" w:rsidP="00005C44">
      <w:pPr>
        <w:rPr>
          <w:rFonts w:ascii="Calibri" w:hAnsi="Calibri" w:cs="Calibri"/>
          <w:rtl/>
          <w:lang w:bidi="ar-EG"/>
        </w:rPr>
      </w:pPr>
      <w:r w:rsidRPr="00AD4EE8">
        <w:rPr>
          <w:rFonts w:ascii="Calibri" w:hAnsi="Calibri" w:cs="Calibri"/>
          <w:b/>
          <w:bCs/>
          <w:lang w:bidi="ar-EG"/>
        </w:rPr>
        <w:t>The second angle</w:t>
      </w:r>
      <w:r>
        <w:rPr>
          <w:rFonts w:ascii="Calibri" w:hAnsi="Calibri" w:cs="Calibri"/>
          <w:lang w:bidi="ar-EG"/>
        </w:rPr>
        <w:t xml:space="preserve">: The </w:t>
      </w:r>
      <w:proofErr w:type="spellStart"/>
      <w:r>
        <w:rPr>
          <w:rFonts w:ascii="Calibri" w:hAnsi="Calibri" w:cs="Calibri"/>
          <w:lang w:bidi="ar-EG"/>
        </w:rPr>
        <w:t>Jama’ah</w:t>
      </w:r>
      <w:proofErr w:type="spellEnd"/>
      <w:r>
        <w:rPr>
          <w:rFonts w:ascii="Calibri" w:hAnsi="Calibri" w:cs="Calibri"/>
          <w:lang w:bidi="ar-EG"/>
        </w:rPr>
        <w:t xml:space="preserve"> (group), which is requested to be established, is a political party. It has been made clear in what has preceded that establishing a </w:t>
      </w:r>
      <w:proofErr w:type="spellStart"/>
      <w:r>
        <w:rPr>
          <w:rFonts w:ascii="Calibri" w:hAnsi="Calibri" w:cs="Calibri"/>
          <w:lang w:bidi="ar-EG"/>
        </w:rPr>
        <w:t>Jama’ah</w:t>
      </w:r>
      <w:proofErr w:type="spellEnd"/>
      <w:r>
        <w:rPr>
          <w:rFonts w:ascii="Calibri" w:hAnsi="Calibri" w:cs="Calibri"/>
          <w:lang w:bidi="ar-EG"/>
        </w:rPr>
        <w:t xml:space="preserve"> that undertakes the Da’wah (invitation) to Al-Khair (the good i.e., Islam), commands the </w:t>
      </w:r>
      <w:proofErr w:type="spellStart"/>
      <w:r>
        <w:rPr>
          <w:rFonts w:ascii="Calibri" w:hAnsi="Calibri" w:cs="Calibri"/>
          <w:lang w:bidi="ar-EG"/>
        </w:rPr>
        <w:t>Ma’ruf</w:t>
      </w:r>
      <w:proofErr w:type="spellEnd"/>
      <w:r>
        <w:rPr>
          <w:rFonts w:ascii="Calibri" w:hAnsi="Calibri" w:cs="Calibri"/>
          <w:lang w:bidi="ar-EG"/>
        </w:rPr>
        <w:t xml:space="preserve"> and forbids the </w:t>
      </w:r>
      <w:proofErr w:type="spellStart"/>
      <w:r>
        <w:rPr>
          <w:rFonts w:ascii="Calibri" w:hAnsi="Calibri" w:cs="Calibri"/>
          <w:lang w:bidi="ar-EG"/>
        </w:rPr>
        <w:t>Munkar</w:t>
      </w:r>
      <w:proofErr w:type="spellEnd"/>
      <w:r>
        <w:rPr>
          <w:rFonts w:ascii="Calibri" w:hAnsi="Calibri" w:cs="Calibri"/>
          <w:lang w:bidi="ar-EG"/>
        </w:rPr>
        <w:t xml:space="preserve">, is Fard (obligatory) upon the Muslims, where they would all be sinful if this </w:t>
      </w:r>
      <w:proofErr w:type="spellStart"/>
      <w:r>
        <w:rPr>
          <w:rFonts w:ascii="Calibri" w:hAnsi="Calibri" w:cs="Calibri"/>
          <w:lang w:bidi="ar-EG"/>
        </w:rPr>
        <w:t>Jama’ah</w:t>
      </w:r>
      <w:proofErr w:type="spellEnd"/>
      <w:r>
        <w:rPr>
          <w:rFonts w:ascii="Calibri" w:hAnsi="Calibri" w:cs="Calibri"/>
          <w:lang w:bidi="ar-EG"/>
        </w:rPr>
        <w:t xml:space="preserve"> was not brought into existence. As for this </w:t>
      </w:r>
      <w:proofErr w:type="spellStart"/>
      <w:r>
        <w:rPr>
          <w:rFonts w:ascii="Calibri" w:hAnsi="Calibri" w:cs="Calibri"/>
          <w:lang w:bidi="ar-EG"/>
        </w:rPr>
        <w:t>Jama’ah</w:t>
      </w:r>
      <w:proofErr w:type="spellEnd"/>
      <w:r>
        <w:rPr>
          <w:rFonts w:ascii="Calibri" w:hAnsi="Calibri" w:cs="Calibri"/>
          <w:lang w:bidi="ar-EG"/>
        </w:rPr>
        <w:t xml:space="preserve"> (group) which the verse has stated to be established being a political party, then the evidence is that Allah </w:t>
      </w:r>
      <w:r>
        <w:rPr>
          <w:rFonts w:ascii="Calibri" w:hAnsi="Calibri" w:cs="Calibri" w:hint="cs"/>
          <w:rtl/>
          <w:lang w:bidi="ar-EG"/>
        </w:rPr>
        <w:t>تَعَالَى</w:t>
      </w:r>
      <w:r>
        <w:rPr>
          <w:rFonts w:ascii="Calibri" w:hAnsi="Calibri" w:cs="Calibri"/>
          <w:lang w:bidi="ar-EG"/>
        </w:rPr>
        <w:t xml:space="preserve"> does not request in this verse for the Muslims to undertake the Da’wah to AL-Khair, command the </w:t>
      </w:r>
      <w:proofErr w:type="spellStart"/>
      <w:r>
        <w:rPr>
          <w:rFonts w:ascii="Calibri" w:hAnsi="Calibri" w:cs="Calibri"/>
          <w:lang w:bidi="ar-EG"/>
        </w:rPr>
        <w:t>Ma’ruf</w:t>
      </w:r>
      <w:proofErr w:type="spellEnd"/>
      <w:r>
        <w:rPr>
          <w:rFonts w:ascii="Calibri" w:hAnsi="Calibri" w:cs="Calibri"/>
          <w:lang w:bidi="ar-EG"/>
        </w:rPr>
        <w:t xml:space="preserve"> and forbid the </w:t>
      </w:r>
      <w:proofErr w:type="spellStart"/>
      <w:r>
        <w:rPr>
          <w:rFonts w:ascii="Calibri" w:hAnsi="Calibri" w:cs="Calibri"/>
          <w:lang w:bidi="ar-EG"/>
        </w:rPr>
        <w:t>Munkar</w:t>
      </w:r>
      <w:proofErr w:type="spellEnd"/>
      <w:r>
        <w:rPr>
          <w:rFonts w:ascii="Calibri" w:hAnsi="Calibri" w:cs="Calibri"/>
          <w:lang w:bidi="ar-EG"/>
        </w:rPr>
        <w:t>. Rather, it requests the establishment of a “</w:t>
      </w:r>
      <w:proofErr w:type="spellStart"/>
      <w:r w:rsidRPr="004B2E82">
        <w:rPr>
          <w:rFonts w:ascii="Calibri" w:hAnsi="Calibri" w:cs="Calibri"/>
          <w:b/>
          <w:bCs/>
          <w:lang w:bidi="ar-EG"/>
        </w:rPr>
        <w:t>Jama’ah</w:t>
      </w:r>
      <w:proofErr w:type="spellEnd"/>
      <w:r>
        <w:rPr>
          <w:rFonts w:ascii="Calibri" w:hAnsi="Calibri" w:cs="Calibri"/>
          <w:lang w:bidi="ar-EG"/>
        </w:rPr>
        <w:t>” that undertakes these actions. What has been requested is therefore not the undertaking of these two actions, which might spring to one’s mind, but rather the establishment of a “</w:t>
      </w:r>
      <w:proofErr w:type="spellStart"/>
      <w:r w:rsidRPr="00184813">
        <w:rPr>
          <w:rFonts w:ascii="Calibri" w:hAnsi="Calibri" w:cs="Calibri"/>
          <w:b/>
          <w:bCs/>
          <w:lang w:bidi="ar-EG"/>
        </w:rPr>
        <w:t>Jama’ah</w:t>
      </w:r>
      <w:proofErr w:type="spellEnd"/>
      <w:r>
        <w:rPr>
          <w:rFonts w:ascii="Calibri" w:hAnsi="Calibri" w:cs="Calibri"/>
          <w:lang w:bidi="ar-EG"/>
        </w:rPr>
        <w:t xml:space="preserve">” that undertakes them. The command is therefore focused upon the establishment of the </w:t>
      </w:r>
      <w:proofErr w:type="spellStart"/>
      <w:r>
        <w:rPr>
          <w:rFonts w:ascii="Calibri" w:hAnsi="Calibri" w:cs="Calibri"/>
          <w:lang w:bidi="ar-EG"/>
        </w:rPr>
        <w:t>Jama’ah</w:t>
      </w:r>
      <w:proofErr w:type="spellEnd"/>
      <w:r>
        <w:rPr>
          <w:rFonts w:ascii="Calibri" w:hAnsi="Calibri" w:cs="Calibri"/>
          <w:lang w:bidi="ar-EG"/>
        </w:rPr>
        <w:t xml:space="preserve"> and not the two actions. That is whilst the two actions: “Inviting to Al-Khair (the good),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are an explanation of the actions of the “</w:t>
      </w:r>
      <w:proofErr w:type="spellStart"/>
      <w:r w:rsidRPr="000043C5">
        <w:rPr>
          <w:rFonts w:ascii="Calibri" w:hAnsi="Calibri" w:cs="Calibri"/>
          <w:b/>
          <w:bCs/>
          <w:lang w:bidi="ar-EG"/>
        </w:rPr>
        <w:t>Jama’ah</w:t>
      </w:r>
      <w:proofErr w:type="spellEnd"/>
      <w:r>
        <w:rPr>
          <w:rFonts w:ascii="Calibri" w:hAnsi="Calibri" w:cs="Calibri"/>
          <w:lang w:bidi="ar-EG"/>
        </w:rPr>
        <w:t xml:space="preserve">” that is required to be brought into existence, and as such they act as a prescribed </w:t>
      </w:r>
      <w:proofErr w:type="spellStart"/>
      <w:r>
        <w:rPr>
          <w:rFonts w:ascii="Calibri" w:hAnsi="Calibri" w:cs="Calibri"/>
          <w:lang w:bidi="ar-EG"/>
        </w:rPr>
        <w:t>characterisation</w:t>
      </w:r>
      <w:proofErr w:type="spellEnd"/>
      <w:r>
        <w:rPr>
          <w:rFonts w:ascii="Calibri" w:hAnsi="Calibri" w:cs="Calibri"/>
          <w:lang w:bidi="ar-EG"/>
        </w:rPr>
        <w:t xml:space="preserve"> of it. </w:t>
      </w:r>
    </w:p>
    <w:p w14:paraId="22D03288" w14:textId="77777777" w:rsidR="00005C44" w:rsidRPr="00EF1FD1" w:rsidRDefault="00005C44" w:rsidP="00005C44">
      <w:pPr>
        <w:rPr>
          <w:rFonts w:ascii="Traditional Arabic" w:hAnsi="Traditional Arabic" w:cs="Traditional Arabic"/>
          <w:sz w:val="22"/>
          <w:szCs w:val="22"/>
          <w:rtl/>
          <w:lang w:bidi="ar-EG"/>
        </w:rPr>
      </w:pPr>
    </w:p>
    <w:p w14:paraId="282F52F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الجماعة حتى تكون «</w:t>
      </w:r>
      <w:r w:rsidRPr="000F205F">
        <w:rPr>
          <w:rFonts w:ascii="Traditional Arabic" w:hAnsi="Traditional Arabic" w:cs="Traditional Arabic"/>
          <w:bCs/>
          <w:sz w:val="28"/>
          <w:szCs w:val="28"/>
          <w:rtl/>
        </w:rPr>
        <w:t>جماعة</w:t>
      </w:r>
      <w:r w:rsidRPr="000F205F">
        <w:rPr>
          <w:rFonts w:ascii="Traditional Arabic" w:hAnsi="Traditional Arabic" w:cs="Traditional Arabic"/>
          <w:sz w:val="28"/>
          <w:szCs w:val="28"/>
          <w:rtl/>
        </w:rPr>
        <w:t>» تستطيع مباشرة العمل بوصف «</w:t>
      </w:r>
      <w:r w:rsidRPr="000F205F">
        <w:rPr>
          <w:rFonts w:ascii="Traditional Arabic" w:hAnsi="Traditional Arabic" w:cs="Traditional Arabic"/>
          <w:bCs/>
          <w:sz w:val="28"/>
          <w:szCs w:val="28"/>
          <w:rtl/>
        </w:rPr>
        <w:t>الجماعة</w:t>
      </w:r>
      <w:r w:rsidRPr="000F205F">
        <w:rPr>
          <w:rFonts w:ascii="Traditional Arabic" w:hAnsi="Traditional Arabic" w:cs="Traditional Arabic"/>
          <w:sz w:val="28"/>
          <w:szCs w:val="28"/>
          <w:rtl/>
        </w:rPr>
        <w:t>» لابد لها من أمور معينة حتى تكون «جماعة» وتظل «</w:t>
      </w:r>
      <w:r w:rsidRPr="000F205F">
        <w:rPr>
          <w:rFonts w:ascii="Traditional Arabic" w:hAnsi="Traditional Arabic" w:cs="Traditional Arabic"/>
          <w:bCs/>
          <w:sz w:val="28"/>
          <w:szCs w:val="28"/>
          <w:rtl/>
        </w:rPr>
        <w:t>جماعة</w:t>
      </w:r>
      <w:r w:rsidRPr="000F205F">
        <w:rPr>
          <w:rFonts w:ascii="Traditional Arabic" w:hAnsi="Traditional Arabic" w:cs="Traditional Arabic"/>
          <w:sz w:val="28"/>
          <w:szCs w:val="28"/>
          <w:rtl/>
        </w:rPr>
        <w:t xml:space="preserve">» وهي تباشر القيام بالعمل، حتى ينطبق الوصف الذي جاء في الآية عليها وأهمها أمران: </w:t>
      </w:r>
    </w:p>
    <w:p w14:paraId="3A8E931D" w14:textId="77777777" w:rsidR="00005C44" w:rsidRDefault="00005C44" w:rsidP="00005C44">
      <w:pPr>
        <w:rPr>
          <w:rFonts w:ascii="Traditional Arabic" w:hAnsi="Traditional Arabic" w:cs="Traditional Arabic"/>
          <w:bCs/>
          <w:sz w:val="22"/>
          <w:szCs w:val="22"/>
        </w:rPr>
      </w:pPr>
    </w:p>
    <w:p w14:paraId="0AAEA105" w14:textId="77777777" w:rsidR="00005C44" w:rsidRDefault="00005C44" w:rsidP="00005C44">
      <w:pPr>
        <w:rPr>
          <w:rFonts w:ascii="Calibri" w:hAnsi="Calibri" w:cs="Calibri"/>
          <w:lang w:bidi="ar-EG"/>
        </w:rPr>
      </w:pPr>
      <w:r>
        <w:rPr>
          <w:rFonts w:ascii="Calibri" w:hAnsi="Calibri" w:cs="Calibri"/>
          <w:lang w:bidi="ar-EG"/>
        </w:rPr>
        <w:lastRenderedPageBreak/>
        <w:t>For the group to truly be considered to be a “</w:t>
      </w:r>
      <w:proofErr w:type="spellStart"/>
      <w:r w:rsidRPr="00A918A7">
        <w:rPr>
          <w:rFonts w:ascii="Calibri" w:hAnsi="Calibri" w:cs="Calibri"/>
          <w:b/>
          <w:bCs/>
          <w:lang w:bidi="ar-EG"/>
        </w:rPr>
        <w:t>Jama’ah</w:t>
      </w:r>
      <w:proofErr w:type="spellEnd"/>
      <w:r>
        <w:rPr>
          <w:rFonts w:ascii="Calibri" w:hAnsi="Calibri" w:cs="Calibri"/>
          <w:lang w:bidi="ar-EG"/>
        </w:rPr>
        <w:t>” capable of undertaking the work under the designation of being a “</w:t>
      </w:r>
      <w:proofErr w:type="spellStart"/>
      <w:r w:rsidRPr="00A918A7">
        <w:rPr>
          <w:rFonts w:ascii="Calibri" w:hAnsi="Calibri" w:cs="Calibri"/>
          <w:b/>
          <w:bCs/>
          <w:lang w:bidi="ar-EG"/>
        </w:rPr>
        <w:t>Jama’ah</w:t>
      </w:r>
      <w:proofErr w:type="spellEnd"/>
      <w:r>
        <w:rPr>
          <w:rFonts w:ascii="Calibri" w:hAnsi="Calibri" w:cs="Calibri"/>
          <w:lang w:bidi="ar-EG"/>
        </w:rPr>
        <w:t>” it must possess certain matters for it to be considered so and for it to remain so whilst it engages in the undertaking of the work, so that the description that came in the verse applies to it. The most important of these are two matters. They are the following:</w:t>
      </w:r>
    </w:p>
    <w:p w14:paraId="6863FC5A" w14:textId="77777777" w:rsidR="00005C44" w:rsidRPr="00340276" w:rsidRDefault="00005C44" w:rsidP="00005C44">
      <w:pPr>
        <w:rPr>
          <w:rFonts w:ascii="Traditional Arabic" w:hAnsi="Traditional Arabic" w:cs="Traditional Arabic"/>
          <w:bCs/>
          <w:sz w:val="22"/>
          <w:szCs w:val="22"/>
          <w:rtl/>
        </w:rPr>
      </w:pPr>
    </w:p>
    <w:p w14:paraId="5ED50A1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الأمر الأول: وجود رابطة: </w:t>
      </w:r>
      <w:r w:rsidRPr="000F205F">
        <w:rPr>
          <w:rFonts w:ascii="Traditional Arabic" w:hAnsi="Traditional Arabic" w:cs="Traditional Arabic"/>
          <w:sz w:val="28"/>
          <w:szCs w:val="28"/>
          <w:rtl/>
        </w:rPr>
        <w:t>إن وجود رابطة هو الذي يوجدها جماعة ابتداء ليكونوا جسماً واحداً، أي «كتلة» ومن غير وجود هذه الرابطة لا توجد الجماعة المطلوب ايجادها، وقد حدد الإسلام هذه الرابطة بقوله تعالى: {إنما المؤمنون إخوة}، (الحجرات: 10)، أي أن العقيدة الإسلامية هي الرابطة الوحيدة بين أعضاء الجماعة الإسلامية (كي يتوحد تصورها للوجود والحياة والقيم والأعمال والأحداث والأشخاص، وترجع إلى ميزان واحد تقوم به كل ما يعرض لها في الحياة، وتتحاكم إلى شريعة واحدة من عند الله، وتتجه بولائها كله إلى القيادة القائمة على تحقيق منهج الله في الأرض) كما يقول الأستاذ الإمام الشهيد سيد قطب رحمه الله تعالى.</w:t>
      </w:r>
    </w:p>
    <w:p w14:paraId="2DF12F29" w14:textId="77777777" w:rsidR="00005C44" w:rsidRDefault="00005C44" w:rsidP="00005C44">
      <w:pPr>
        <w:rPr>
          <w:rFonts w:ascii="Traditional Arabic" w:hAnsi="Traditional Arabic" w:cs="Traditional Arabic"/>
          <w:bCs/>
          <w:sz w:val="22"/>
          <w:szCs w:val="22"/>
        </w:rPr>
      </w:pPr>
    </w:p>
    <w:p w14:paraId="18AAF5B7" w14:textId="77777777" w:rsidR="00005C44" w:rsidRDefault="00005C44" w:rsidP="00005C44">
      <w:pPr>
        <w:rPr>
          <w:rFonts w:ascii="Calibri" w:hAnsi="Calibri" w:cs="Calibri"/>
          <w:lang w:bidi="ar-EG"/>
        </w:rPr>
      </w:pPr>
      <w:r w:rsidRPr="00566FCE">
        <w:rPr>
          <w:rFonts w:ascii="Calibri" w:hAnsi="Calibri" w:cs="Calibri"/>
          <w:b/>
          <w:bCs/>
          <w:lang w:bidi="ar-EG"/>
        </w:rPr>
        <w:t xml:space="preserve">The first </w:t>
      </w:r>
      <w:r>
        <w:rPr>
          <w:rFonts w:ascii="Calibri" w:hAnsi="Calibri" w:cs="Calibri"/>
          <w:b/>
          <w:bCs/>
          <w:lang w:bidi="ar-EG"/>
        </w:rPr>
        <w:t>matter</w:t>
      </w:r>
      <w:r w:rsidRPr="00566FCE">
        <w:rPr>
          <w:rFonts w:ascii="Calibri" w:hAnsi="Calibri" w:cs="Calibri"/>
          <w:b/>
          <w:bCs/>
          <w:lang w:bidi="ar-EG"/>
        </w:rPr>
        <w:t>: The presence of a bond</w:t>
      </w:r>
      <w:r>
        <w:rPr>
          <w:rFonts w:ascii="Calibri" w:hAnsi="Calibri" w:cs="Calibri"/>
          <w:lang w:bidi="ar-EG"/>
        </w:rPr>
        <w:t xml:space="preserve">: The presence of the bond is what initial brings a </w:t>
      </w:r>
      <w:proofErr w:type="spellStart"/>
      <w:r>
        <w:rPr>
          <w:rFonts w:ascii="Calibri" w:hAnsi="Calibri" w:cs="Calibri"/>
          <w:lang w:bidi="ar-EG"/>
        </w:rPr>
        <w:t>Jama’ah</w:t>
      </w:r>
      <w:proofErr w:type="spellEnd"/>
      <w:r>
        <w:rPr>
          <w:rFonts w:ascii="Calibri" w:hAnsi="Calibri" w:cs="Calibri"/>
          <w:lang w:bidi="ar-EG"/>
        </w:rPr>
        <w:t xml:space="preserve"> into existence so that it becomes a single body, in other words a “</w:t>
      </w:r>
      <w:proofErr w:type="spellStart"/>
      <w:r>
        <w:rPr>
          <w:rFonts w:ascii="Calibri" w:hAnsi="Calibri" w:cs="Calibri"/>
          <w:lang w:bidi="ar-EG"/>
        </w:rPr>
        <w:t>Kutlah</w:t>
      </w:r>
      <w:proofErr w:type="spellEnd"/>
      <w:r>
        <w:rPr>
          <w:rFonts w:ascii="Calibri" w:hAnsi="Calibri" w:cs="Calibri"/>
          <w:lang w:bidi="ar-EG"/>
        </w:rPr>
        <w:t xml:space="preserve">”. Without this bond the group that has been requested to be brought about would not exist. Islam has specified this bond by His statement </w:t>
      </w:r>
      <w:r>
        <w:rPr>
          <w:rFonts w:ascii="Calibri" w:hAnsi="Calibri" w:cs="Calibri" w:hint="cs"/>
          <w:rtl/>
          <w:lang w:bidi="ar-EG"/>
        </w:rPr>
        <w:t>تَعَالَى</w:t>
      </w:r>
      <w:r>
        <w:rPr>
          <w:rFonts w:ascii="Calibri" w:hAnsi="Calibri" w:cs="Calibri"/>
          <w:lang w:bidi="ar-EG"/>
        </w:rPr>
        <w:t>:</w:t>
      </w:r>
    </w:p>
    <w:p w14:paraId="71A11B55" w14:textId="77777777" w:rsidR="00005C44" w:rsidRDefault="00005C44" w:rsidP="00005C44">
      <w:pPr>
        <w:rPr>
          <w:rFonts w:ascii="Calibri" w:hAnsi="Calibri" w:cs="Calibri"/>
          <w:lang w:bidi="ar-EG"/>
        </w:rPr>
      </w:pPr>
    </w:p>
    <w:p w14:paraId="4CA29260" w14:textId="77777777" w:rsidR="00005C44" w:rsidRPr="000A6D70" w:rsidRDefault="00005C44" w:rsidP="00005C44">
      <w:pPr>
        <w:jc w:val="center"/>
        <w:rPr>
          <w:rFonts w:ascii="Traditional Arabic" w:hAnsi="Traditional Arabic" w:cs="Traditional Arabic"/>
          <w:sz w:val="32"/>
          <w:szCs w:val="32"/>
          <w:lang w:bidi="ar-EG"/>
        </w:rPr>
      </w:pPr>
      <w:r w:rsidRPr="000A6D70">
        <w:rPr>
          <w:rFonts w:ascii="Traditional Arabic" w:hAnsi="Traditional Arabic" w:cs="Traditional Arabic"/>
          <w:sz w:val="32"/>
          <w:szCs w:val="32"/>
          <w:rtl/>
          <w:lang w:bidi="ar-EG"/>
        </w:rPr>
        <w:t>إِنَّمَا الْمُؤْمِنُونَ إِخْوَةٌ</w:t>
      </w:r>
    </w:p>
    <w:p w14:paraId="13D64884" w14:textId="77777777" w:rsidR="00005C44" w:rsidRDefault="00005C44" w:rsidP="00005C44">
      <w:pPr>
        <w:jc w:val="center"/>
        <w:rPr>
          <w:rFonts w:ascii="Calibri" w:hAnsi="Calibri" w:cs="Calibri"/>
          <w:lang w:bidi="ar-EG"/>
        </w:rPr>
      </w:pPr>
      <w:r>
        <w:rPr>
          <w:rFonts w:ascii="Calibri" w:hAnsi="Calibri" w:cs="Calibri"/>
          <w:lang w:bidi="ar-EG"/>
        </w:rPr>
        <w:t>The believers are only brothers (Al-</w:t>
      </w:r>
      <w:proofErr w:type="spellStart"/>
      <w:r>
        <w:rPr>
          <w:rFonts w:ascii="Calibri" w:hAnsi="Calibri" w:cs="Calibri"/>
          <w:lang w:bidi="ar-EG"/>
        </w:rPr>
        <w:t>Hujurat</w:t>
      </w:r>
      <w:proofErr w:type="spellEnd"/>
      <w:r>
        <w:rPr>
          <w:rFonts w:ascii="Calibri" w:hAnsi="Calibri" w:cs="Calibri"/>
          <w:lang w:bidi="ar-EG"/>
        </w:rPr>
        <w:t>: 10).</w:t>
      </w:r>
    </w:p>
    <w:p w14:paraId="1EA8A90D" w14:textId="77777777" w:rsidR="00005C44" w:rsidRDefault="00005C44" w:rsidP="00005C44">
      <w:pPr>
        <w:rPr>
          <w:rFonts w:ascii="Calibri" w:hAnsi="Calibri" w:cs="Calibri"/>
          <w:lang w:bidi="ar-EG"/>
        </w:rPr>
      </w:pPr>
    </w:p>
    <w:p w14:paraId="476A1AEF" w14:textId="77777777" w:rsidR="00005C44" w:rsidRDefault="00005C44" w:rsidP="00005C44">
      <w:pPr>
        <w:rPr>
          <w:rFonts w:ascii="Calibri" w:hAnsi="Calibri" w:cs="Calibri"/>
          <w:lang w:bidi="ar-EG"/>
        </w:rPr>
      </w:pPr>
      <w:r>
        <w:rPr>
          <w:rFonts w:ascii="Calibri" w:hAnsi="Calibri" w:cs="Calibri"/>
          <w:lang w:bidi="ar-EG"/>
        </w:rPr>
        <w:t xml:space="preserve">This means that the Islamic </w:t>
      </w:r>
      <w:proofErr w:type="spellStart"/>
      <w:r>
        <w:rPr>
          <w:rFonts w:ascii="Calibri" w:hAnsi="Calibri" w:cs="Calibri"/>
          <w:lang w:bidi="ar-EG"/>
        </w:rPr>
        <w:t>Aqeedah</w:t>
      </w:r>
      <w:proofErr w:type="spellEnd"/>
      <w:r>
        <w:rPr>
          <w:rFonts w:ascii="Calibri" w:hAnsi="Calibri" w:cs="Calibri"/>
          <w:lang w:bidi="ar-EG"/>
        </w:rPr>
        <w:t xml:space="preserve"> is the single bond between the members of the Islamic group. That is “So that its concept about existence, life, values, actions, events and persons can be unified which all return to one single scale of measurement which everything that life is exposed to is referred to, and it refers in judgement to a single </w:t>
      </w:r>
      <w:proofErr w:type="spellStart"/>
      <w:r>
        <w:rPr>
          <w:rFonts w:ascii="Calibri" w:hAnsi="Calibri" w:cs="Calibri"/>
          <w:lang w:bidi="ar-EG"/>
        </w:rPr>
        <w:t>Sharee’ah</w:t>
      </w:r>
      <w:proofErr w:type="spellEnd"/>
      <w:r>
        <w:rPr>
          <w:rFonts w:ascii="Calibri" w:hAnsi="Calibri" w:cs="Calibri"/>
          <w:lang w:bidi="ar-EG"/>
        </w:rPr>
        <w:t xml:space="preserve"> from Allah, and proceeds with its complete loyalty towards the leadership established upon </w:t>
      </w:r>
      <w:proofErr w:type="spellStart"/>
      <w:r>
        <w:rPr>
          <w:rFonts w:ascii="Calibri" w:hAnsi="Calibri" w:cs="Calibri"/>
          <w:lang w:bidi="ar-EG"/>
        </w:rPr>
        <w:t>realising</w:t>
      </w:r>
      <w:proofErr w:type="spellEnd"/>
      <w:r>
        <w:rPr>
          <w:rFonts w:ascii="Calibri" w:hAnsi="Calibri" w:cs="Calibri"/>
          <w:lang w:bidi="ar-EG"/>
        </w:rPr>
        <w:t xml:space="preserve"> the method of Allah upon the earth” as was stated by Al-Imam, the Shaheed (martyr) Sayyid Qutb, may Allah </w:t>
      </w:r>
      <w:r>
        <w:rPr>
          <w:rFonts w:ascii="Calibri" w:hAnsi="Calibri" w:cs="Calibri" w:hint="cs"/>
          <w:rtl/>
          <w:lang w:bidi="ar-EG"/>
        </w:rPr>
        <w:t>تَعَالَى</w:t>
      </w:r>
      <w:r>
        <w:rPr>
          <w:rFonts w:ascii="Calibri" w:hAnsi="Calibri" w:cs="Calibri"/>
          <w:lang w:bidi="ar-EG"/>
        </w:rPr>
        <w:t xml:space="preserve"> have mercy upon him. </w:t>
      </w:r>
    </w:p>
    <w:p w14:paraId="4C981A0A" w14:textId="77777777" w:rsidR="00005C44" w:rsidRPr="00CD6C5E" w:rsidRDefault="00005C44" w:rsidP="00005C44">
      <w:pPr>
        <w:rPr>
          <w:rFonts w:ascii="Traditional Arabic" w:hAnsi="Traditional Arabic" w:cs="Traditional Arabic"/>
          <w:bCs/>
          <w:sz w:val="22"/>
          <w:szCs w:val="22"/>
          <w:rtl/>
        </w:rPr>
      </w:pPr>
    </w:p>
    <w:p w14:paraId="022BDBF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الأمر الثاني: </w:t>
      </w:r>
      <w:r w:rsidRPr="000F205F">
        <w:rPr>
          <w:rFonts w:ascii="Traditional Arabic" w:hAnsi="Traditional Arabic" w:cs="Traditional Arabic"/>
          <w:sz w:val="28"/>
          <w:szCs w:val="28"/>
          <w:rtl/>
        </w:rPr>
        <w:t>نصب أمير لهذه الجماعة: يجب نصب أمير لهذه الجماعة. لأن وجود أمير لها تجب طاعته هو الذي يبقيها «</w:t>
      </w:r>
      <w:r w:rsidRPr="000F205F">
        <w:rPr>
          <w:rFonts w:ascii="Traditional Arabic" w:hAnsi="Traditional Arabic" w:cs="Traditional Arabic"/>
          <w:bCs/>
          <w:sz w:val="28"/>
          <w:szCs w:val="28"/>
          <w:rtl/>
        </w:rPr>
        <w:t>جماعة</w:t>
      </w:r>
      <w:r w:rsidRPr="000F205F">
        <w:rPr>
          <w:rFonts w:ascii="Traditional Arabic" w:hAnsi="Traditional Arabic" w:cs="Traditional Arabic"/>
          <w:sz w:val="28"/>
          <w:szCs w:val="28"/>
          <w:rtl/>
        </w:rPr>
        <w:t>» وهي تعمل، لأن الشرع أمر كل جماعة بلغت ثلاثة فصاعداً بإقامة أمير لها.</w:t>
      </w:r>
    </w:p>
    <w:p w14:paraId="67A2162D" w14:textId="77777777" w:rsidR="00005C44" w:rsidRDefault="00005C44" w:rsidP="00005C44">
      <w:pPr>
        <w:rPr>
          <w:rFonts w:ascii="Traditional Arabic" w:hAnsi="Traditional Arabic" w:cs="Traditional Arabic"/>
          <w:sz w:val="22"/>
          <w:szCs w:val="22"/>
        </w:rPr>
      </w:pPr>
    </w:p>
    <w:p w14:paraId="5039A3D3" w14:textId="77777777" w:rsidR="00005C44" w:rsidRDefault="00005C44" w:rsidP="00005C44">
      <w:pPr>
        <w:rPr>
          <w:rFonts w:ascii="Calibri" w:hAnsi="Calibri" w:cs="Calibri"/>
          <w:lang w:bidi="ar-EG"/>
        </w:rPr>
      </w:pPr>
      <w:r w:rsidRPr="00566FCE">
        <w:rPr>
          <w:rFonts w:ascii="Calibri" w:hAnsi="Calibri" w:cs="Calibri"/>
          <w:b/>
          <w:bCs/>
          <w:lang w:bidi="ar-EG"/>
        </w:rPr>
        <w:t xml:space="preserve">The second </w:t>
      </w:r>
      <w:r>
        <w:rPr>
          <w:rFonts w:ascii="Calibri" w:hAnsi="Calibri" w:cs="Calibri"/>
          <w:b/>
          <w:bCs/>
          <w:lang w:bidi="ar-EG"/>
        </w:rPr>
        <w:t>matter</w:t>
      </w:r>
      <w:r>
        <w:rPr>
          <w:rFonts w:ascii="Calibri" w:hAnsi="Calibri" w:cs="Calibri"/>
          <w:lang w:bidi="ar-EG"/>
        </w:rPr>
        <w:t>: Appointing an Ameer for this group: It is obligatory for an Ameer to be appointed for this group because the presence of an Ameer for it to whom obedience is obligatory is what maintains it as a “</w:t>
      </w:r>
      <w:proofErr w:type="spellStart"/>
      <w:r w:rsidRPr="00911D50">
        <w:rPr>
          <w:rFonts w:ascii="Calibri" w:hAnsi="Calibri" w:cs="Calibri"/>
          <w:b/>
          <w:bCs/>
          <w:lang w:bidi="ar-EG"/>
        </w:rPr>
        <w:t>Jama’ah</w:t>
      </w:r>
      <w:proofErr w:type="spellEnd"/>
      <w:r>
        <w:rPr>
          <w:rFonts w:ascii="Calibri" w:hAnsi="Calibri" w:cs="Calibri"/>
          <w:lang w:bidi="ar-EG"/>
        </w:rPr>
        <w:t xml:space="preserve">” whilst it is engaged in work. That is because the </w:t>
      </w:r>
      <w:proofErr w:type="spellStart"/>
      <w:r>
        <w:rPr>
          <w:rFonts w:ascii="Calibri" w:hAnsi="Calibri" w:cs="Calibri"/>
          <w:lang w:bidi="ar-EG"/>
        </w:rPr>
        <w:t>Shar’a</w:t>
      </w:r>
      <w:proofErr w:type="spellEnd"/>
      <w:r>
        <w:rPr>
          <w:rFonts w:ascii="Calibri" w:hAnsi="Calibri" w:cs="Calibri"/>
          <w:lang w:bidi="ar-EG"/>
        </w:rPr>
        <w:t xml:space="preserve"> has commanded every </w:t>
      </w:r>
      <w:proofErr w:type="spellStart"/>
      <w:r>
        <w:rPr>
          <w:rFonts w:ascii="Calibri" w:hAnsi="Calibri" w:cs="Calibri"/>
          <w:lang w:bidi="ar-EG"/>
        </w:rPr>
        <w:t>Jama’ah</w:t>
      </w:r>
      <w:proofErr w:type="spellEnd"/>
      <w:r>
        <w:rPr>
          <w:rFonts w:ascii="Calibri" w:hAnsi="Calibri" w:cs="Calibri"/>
          <w:lang w:bidi="ar-EG"/>
        </w:rPr>
        <w:t xml:space="preserve"> (group) that has reached the number of three </w:t>
      </w:r>
      <w:proofErr w:type="gramStart"/>
      <w:r>
        <w:rPr>
          <w:rFonts w:ascii="Calibri" w:hAnsi="Calibri" w:cs="Calibri"/>
          <w:lang w:bidi="ar-EG"/>
        </w:rPr>
        <w:t>persons</w:t>
      </w:r>
      <w:proofErr w:type="gramEnd"/>
      <w:r>
        <w:rPr>
          <w:rFonts w:ascii="Calibri" w:hAnsi="Calibri" w:cs="Calibri"/>
          <w:lang w:bidi="ar-EG"/>
        </w:rPr>
        <w:t xml:space="preserve"> or more to establish an Ameer for it. </w:t>
      </w:r>
    </w:p>
    <w:p w14:paraId="4E4EC093" w14:textId="77777777" w:rsidR="00005C44" w:rsidRPr="00FC4528" w:rsidRDefault="00005C44" w:rsidP="00005C44">
      <w:pPr>
        <w:rPr>
          <w:rFonts w:ascii="Traditional Arabic" w:hAnsi="Traditional Arabic" w:cs="Traditional Arabic"/>
          <w:sz w:val="22"/>
          <w:szCs w:val="22"/>
          <w:rtl/>
        </w:rPr>
      </w:pPr>
    </w:p>
    <w:p w14:paraId="3E3EA8F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فقد أخرج ابن خزيمة في صحيحه (ج4/ص141/ح2541) بإسناد صحيح على شرط الشيخين: [حدثنا عمار بن خالد الواسطي حدثنا القاسم بن مالك المزني عن الأعمش عن زيد بن وهب قال: قال عمر: (إذا كان نفر ثلاث فليؤمروا أحدهم: ذاك أمير أمَّره رسول الله، صلى الله عليه وسلم)]؛ وأخرجه الحاكم في مستدركه (ج1/ص611/ح1623) بعينه من نفس الطريق، وقال: (هذا حديث صحيح على شرط الشيخين ولم يخرجاه)؛ وهو في المخلصيات (2/213/</w:t>
      </w:r>
      <w:r w:rsidRPr="000F205F">
        <w:rPr>
          <w:rFonts w:ascii="Traditional Arabic" w:hAnsi="Traditional Arabic" w:cs="Traditional Arabic"/>
          <w:sz w:val="28"/>
          <w:szCs w:val="28"/>
        </w:rPr>
        <w:t>1388 - (57)</w:t>
      </w:r>
      <w:r w:rsidRPr="000F205F">
        <w:rPr>
          <w:rFonts w:ascii="Traditional Arabic" w:hAnsi="Traditional Arabic" w:cs="Traditional Arabic"/>
          <w:sz w:val="28"/>
          <w:szCs w:val="28"/>
          <w:rtl/>
        </w:rPr>
        <w:t xml:space="preserve">)؛ وفي حلية الأولياء وطبقات الأصفياء (4/172): بأتم لفظ: [حَدَّثَنَا أَبُو عَمْرِو بْنُ حَمْدَانَ، قَالَ: حدثنا الْحَسَنُ بْنُ سُفْيَانَ، قَالَ: حدثنا عَمَّارُ بْنُ خَالِدٍ، قَالَ: حدثنا الْقَاسِمُ بْنُ مَالِكٍ، عَنِ </w:t>
      </w:r>
      <w:r w:rsidRPr="000F205F">
        <w:rPr>
          <w:rFonts w:ascii="Traditional Arabic" w:hAnsi="Traditional Arabic" w:cs="Traditional Arabic"/>
          <w:sz w:val="28"/>
          <w:szCs w:val="28"/>
          <w:rtl/>
        </w:rPr>
        <w:lastRenderedPageBreak/>
        <w:t>الْأَعْمَشِ، عَنْ زَيْدٍ، قَالَ: قَالَ عُمَرُ: «</w:t>
      </w:r>
      <w:r w:rsidRPr="000F205F">
        <w:rPr>
          <w:rFonts w:ascii="Traditional Arabic" w:hAnsi="Traditional Arabic" w:cs="Traditional Arabic"/>
          <w:b/>
          <w:bCs/>
          <w:sz w:val="28"/>
          <w:szCs w:val="28"/>
          <w:u w:val="single"/>
          <w:rtl/>
        </w:rPr>
        <w:t>إِذَا كَانَ ثَلَاثَةٌ فِي سَفَرٍ فَلْيؤَمِّرُوا عَلَيْهِمْ أَحَدَهُمْ، ذَاكَ أَمِيرٌ أَمَّرَهُ رَسُولُ اللهِ، صلى الله عليه وسلم)</w:t>
      </w:r>
      <w:r w:rsidRPr="000F205F">
        <w:rPr>
          <w:rFonts w:ascii="Traditional Arabic" w:hAnsi="Traditional Arabic" w:cs="Traditional Arabic"/>
          <w:sz w:val="28"/>
          <w:szCs w:val="28"/>
          <w:rtl/>
        </w:rPr>
        <w:t>]، ثم قال أبو نعيم: (غَرِيبٌ مِنْ حَدِيثِ الْأَعْمَشِ، تَفَرَّدَ بِهِ الْقَاسِمُ بْنُ مَالِكٍ)؛ وفي تاريخ واسط (ص: 207) متابعة لعمار بن خالد الواسطي: [حدثنا أسلم، قَالَ: حدثنا عُثْمَانُ بْنُ الْفَضْلِ بْنِ بَكَّارٍ، قَالَ: حدثنا الْقَاسِمُ بْنُ مَالِكٍ عَنِ الأَعْمَشِ عَنْ زَيْدِ بْنِ وَهْبٍ، قَالَ: قَالَ عُمَرُ بْنُ الْخَطَّابِ رَضِيَ اللَّهُ عَنْهُ: إِذَا كَانَ ثَلاثَةُ نَفَرٍ فِي سَفَرٍ، فَلْيُؤَمِّرُوا عَلَيْهِمْ أَحَدَهُمْ ذَاكَ أَمِيرٌ أَمَّرَهُ رَسُولُ اللَّهِ، صلى الله عليه وسلم)]؛ أبو سعيد عثمان بن الفضل بن بكار توفي سنة اثنتين وثلاثين ومائتين.</w:t>
      </w:r>
    </w:p>
    <w:p w14:paraId="04E4ABE1" w14:textId="77777777" w:rsidR="00005C44" w:rsidRDefault="00005C44" w:rsidP="00005C44">
      <w:pPr>
        <w:rPr>
          <w:rFonts w:ascii="Traditional Arabic" w:hAnsi="Traditional Arabic" w:cs="Traditional Arabic"/>
          <w:sz w:val="22"/>
          <w:szCs w:val="22"/>
        </w:rPr>
      </w:pPr>
    </w:p>
    <w:p w14:paraId="53A2874A" w14:textId="77777777" w:rsidR="00005C44" w:rsidRDefault="00005C44" w:rsidP="00005C44">
      <w:pPr>
        <w:rPr>
          <w:rFonts w:ascii="Calibri" w:hAnsi="Calibri" w:cs="Calibri"/>
          <w:lang w:bidi="ar-EG"/>
        </w:rPr>
      </w:pPr>
      <w:r w:rsidRPr="00083E08">
        <w:rPr>
          <w:rFonts w:ascii="Calibri" w:hAnsi="Calibri" w:cs="Calibri"/>
          <w:lang w:bidi="ar-EG"/>
        </w:rPr>
        <w:t>- Ibn Khuzaimah recorded in his Sahih (4/141/2541) with a Sahih Isnad upon the conditions of the two Sheikhs (Al-Bukhari and Muslim): [</w:t>
      </w:r>
      <w:r>
        <w:rPr>
          <w:rFonts w:ascii="Calibri" w:hAnsi="Calibri" w:cs="Calibri"/>
          <w:lang w:bidi="ar-EG"/>
        </w:rPr>
        <w:t>‘Ammar bin Khalid Al-</w:t>
      </w:r>
      <w:proofErr w:type="spellStart"/>
      <w:r>
        <w:rPr>
          <w:rFonts w:ascii="Calibri" w:hAnsi="Calibri" w:cs="Calibri"/>
          <w:lang w:bidi="ar-EG"/>
        </w:rPr>
        <w:t>Wasitiy</w:t>
      </w:r>
      <w:proofErr w:type="spellEnd"/>
      <w:r>
        <w:rPr>
          <w:rFonts w:ascii="Calibri" w:hAnsi="Calibri" w:cs="Calibri"/>
          <w:lang w:bidi="ar-EG"/>
        </w:rPr>
        <w:t xml:space="preserve"> related to us: Al-Qasim bin Malik Al-</w:t>
      </w:r>
      <w:proofErr w:type="spellStart"/>
      <w:r>
        <w:rPr>
          <w:rFonts w:ascii="Calibri" w:hAnsi="Calibri" w:cs="Calibri"/>
          <w:lang w:bidi="ar-EG"/>
        </w:rPr>
        <w:t>Muzaniy</w:t>
      </w:r>
      <w:proofErr w:type="spellEnd"/>
      <w:r>
        <w:rPr>
          <w:rFonts w:ascii="Calibri" w:hAnsi="Calibri" w:cs="Calibri"/>
          <w:lang w:bidi="ar-EG"/>
        </w:rPr>
        <w:t xml:space="preserve"> related to us from Al-</w:t>
      </w:r>
      <w:proofErr w:type="spellStart"/>
      <w:r>
        <w:rPr>
          <w:rFonts w:ascii="Calibri" w:hAnsi="Calibri" w:cs="Calibri"/>
          <w:lang w:bidi="ar-EG"/>
        </w:rPr>
        <w:t>Aa’mash</w:t>
      </w:r>
      <w:proofErr w:type="spellEnd"/>
      <w:r>
        <w:rPr>
          <w:rFonts w:ascii="Calibri" w:hAnsi="Calibri" w:cs="Calibri"/>
          <w:lang w:bidi="ar-EG"/>
        </w:rPr>
        <w:t xml:space="preserve">, from Zaid bin Wahb: He said: ‘Umar said: “If there is a Nafar (group) of three, then they should appoint one of them as an Ameer. That is a leader who the Messenger of Allah </w:t>
      </w:r>
      <w:r>
        <w:rPr>
          <w:rFonts w:ascii="Calibri" w:hAnsi="Calibri" w:cs="Calibri" w:hint="cs"/>
          <w:rtl/>
          <w:lang w:bidi="ar-EG"/>
        </w:rPr>
        <w:t>ﷺ</w:t>
      </w:r>
      <w:r>
        <w:rPr>
          <w:rFonts w:ascii="Calibri" w:hAnsi="Calibri" w:cs="Calibri"/>
          <w:lang w:bidi="ar-EG"/>
        </w:rPr>
        <w:t xml:space="preserve"> appointed”]. Al-Hakim recorded it the exact same with the same path in his </w:t>
      </w:r>
      <w:proofErr w:type="spellStart"/>
      <w:r>
        <w:rPr>
          <w:rFonts w:ascii="Calibri" w:hAnsi="Calibri" w:cs="Calibri"/>
          <w:lang w:bidi="ar-EG"/>
        </w:rPr>
        <w:t>Mustadrak</w:t>
      </w:r>
      <w:proofErr w:type="spellEnd"/>
      <w:r>
        <w:rPr>
          <w:rFonts w:ascii="Calibri" w:hAnsi="Calibri" w:cs="Calibri"/>
          <w:lang w:bidi="ar-EG"/>
        </w:rPr>
        <w:t xml:space="preserve"> (1/611/1623) and he stated: [This is a Sahih Hadith upon the conditions of the two </w:t>
      </w:r>
      <w:proofErr w:type="gramStart"/>
      <w:r>
        <w:rPr>
          <w:rFonts w:ascii="Calibri" w:hAnsi="Calibri" w:cs="Calibri"/>
          <w:lang w:bidi="ar-EG"/>
        </w:rPr>
        <w:t>Sheikhs</w:t>
      </w:r>
      <w:proofErr w:type="gramEnd"/>
      <w:r>
        <w:rPr>
          <w:rFonts w:ascii="Calibri" w:hAnsi="Calibri" w:cs="Calibri"/>
          <w:lang w:bidi="ar-EG"/>
        </w:rPr>
        <w:t xml:space="preserve"> but they did not record it]. It is recorded in Al-</w:t>
      </w:r>
      <w:proofErr w:type="spellStart"/>
      <w:r>
        <w:rPr>
          <w:rFonts w:ascii="Calibri" w:hAnsi="Calibri" w:cs="Calibri"/>
          <w:lang w:bidi="ar-EG"/>
        </w:rPr>
        <w:t>Mukhallisiyyaat</w:t>
      </w:r>
      <w:proofErr w:type="spellEnd"/>
      <w:r>
        <w:rPr>
          <w:rFonts w:ascii="Calibri" w:hAnsi="Calibri" w:cs="Calibri"/>
          <w:lang w:bidi="ar-EG"/>
        </w:rPr>
        <w:t xml:space="preserve"> (2/213/1388) and in </w:t>
      </w:r>
      <w:proofErr w:type="spellStart"/>
      <w:r>
        <w:rPr>
          <w:rFonts w:ascii="Calibri" w:hAnsi="Calibri" w:cs="Calibri"/>
          <w:lang w:bidi="ar-EG"/>
        </w:rPr>
        <w:t>Hilyat</w:t>
      </w:r>
      <w:proofErr w:type="spellEnd"/>
      <w:r>
        <w:rPr>
          <w:rFonts w:ascii="Calibri" w:hAnsi="Calibri" w:cs="Calibri"/>
          <w:lang w:bidi="ar-EG"/>
        </w:rPr>
        <w:t xml:space="preserve"> ul-</w:t>
      </w:r>
      <w:proofErr w:type="spellStart"/>
      <w:r>
        <w:rPr>
          <w:rFonts w:ascii="Calibri" w:hAnsi="Calibri" w:cs="Calibri"/>
          <w:lang w:bidi="ar-EG"/>
        </w:rPr>
        <w:t>Awliyaa</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w:t>
      </w:r>
      <w:proofErr w:type="spellStart"/>
      <w:r>
        <w:rPr>
          <w:rFonts w:ascii="Calibri" w:hAnsi="Calibri" w:cs="Calibri"/>
          <w:lang w:bidi="ar-EG"/>
        </w:rPr>
        <w:t>Tabaqaat</w:t>
      </w:r>
      <w:proofErr w:type="spellEnd"/>
      <w:r>
        <w:rPr>
          <w:rFonts w:ascii="Calibri" w:hAnsi="Calibri" w:cs="Calibri"/>
          <w:lang w:bidi="ar-EG"/>
        </w:rPr>
        <w:t xml:space="preserve"> Al-</w:t>
      </w:r>
      <w:proofErr w:type="spellStart"/>
      <w:r>
        <w:rPr>
          <w:rFonts w:ascii="Calibri" w:hAnsi="Calibri" w:cs="Calibri"/>
          <w:lang w:bidi="ar-EG"/>
        </w:rPr>
        <w:t>Asfiyaa</w:t>
      </w:r>
      <w:proofErr w:type="spellEnd"/>
      <w:r>
        <w:rPr>
          <w:rFonts w:ascii="Calibri" w:hAnsi="Calibri" w:cs="Calibri"/>
          <w:lang w:bidi="ar-EG"/>
        </w:rPr>
        <w:t>’ (4/172) with a more complete wording: [Abu ‘Amr bin Hamdan related to us: He said: Al-Hasan bin Sufyan related to us: He said: ‘Ammar bin Khalid related to us: He said: Al-Qasim bin Malik related to us from Al-</w:t>
      </w:r>
      <w:proofErr w:type="spellStart"/>
      <w:r>
        <w:rPr>
          <w:rFonts w:ascii="Calibri" w:hAnsi="Calibri" w:cs="Calibri"/>
          <w:lang w:bidi="ar-EG"/>
        </w:rPr>
        <w:t>Aa’mash</w:t>
      </w:r>
      <w:proofErr w:type="spellEnd"/>
      <w:r>
        <w:rPr>
          <w:rFonts w:ascii="Calibri" w:hAnsi="Calibri" w:cs="Calibri"/>
          <w:lang w:bidi="ar-EG"/>
        </w:rPr>
        <w:t>, from Zaid: He said: ‘Umar said: “</w:t>
      </w:r>
      <w:r w:rsidRPr="00E24910">
        <w:rPr>
          <w:rFonts w:ascii="Calibri" w:hAnsi="Calibri" w:cs="Calibri"/>
          <w:b/>
          <w:bCs/>
          <w:lang w:bidi="ar-EG"/>
        </w:rPr>
        <w:t xml:space="preserve">If there are three persons on a journey, then they should appoint one of them as an Ameer over them. That is a leader who the Messenger of Allah </w:t>
      </w:r>
      <w:r w:rsidRPr="00E24910">
        <w:rPr>
          <w:rFonts w:ascii="Calibri" w:hAnsi="Calibri" w:cs="Calibri" w:hint="cs"/>
          <w:b/>
          <w:bCs/>
          <w:rtl/>
          <w:lang w:bidi="ar-EG"/>
        </w:rPr>
        <w:t>ﷺ</w:t>
      </w:r>
      <w:r w:rsidRPr="00E24910">
        <w:rPr>
          <w:rFonts w:ascii="Calibri" w:hAnsi="Calibri" w:cs="Calibri"/>
          <w:b/>
          <w:bCs/>
          <w:lang w:bidi="ar-EG"/>
        </w:rPr>
        <w:t xml:space="preserve"> appointed</w:t>
      </w:r>
      <w:r>
        <w:rPr>
          <w:rFonts w:ascii="Calibri" w:hAnsi="Calibri" w:cs="Calibri"/>
          <w:lang w:bidi="ar-EG"/>
        </w:rPr>
        <w:t xml:space="preserve">”]. Abu </w:t>
      </w:r>
      <w:proofErr w:type="spellStart"/>
      <w:r>
        <w:rPr>
          <w:rFonts w:ascii="Calibri" w:hAnsi="Calibri" w:cs="Calibri"/>
          <w:lang w:bidi="ar-EG"/>
        </w:rPr>
        <w:t>Nu’aim</w:t>
      </w:r>
      <w:proofErr w:type="spellEnd"/>
      <w:r>
        <w:rPr>
          <w:rFonts w:ascii="Calibri" w:hAnsi="Calibri" w:cs="Calibri"/>
          <w:lang w:bidi="ar-EG"/>
        </w:rPr>
        <w:t xml:space="preserve"> then stated: [It is Ghareeb from the Hadith of Al-</w:t>
      </w:r>
      <w:proofErr w:type="spellStart"/>
      <w:r>
        <w:rPr>
          <w:rFonts w:ascii="Calibri" w:hAnsi="Calibri" w:cs="Calibri"/>
          <w:lang w:bidi="ar-EG"/>
        </w:rPr>
        <w:t>Aa’mash</w:t>
      </w:r>
      <w:proofErr w:type="spellEnd"/>
      <w:r>
        <w:rPr>
          <w:rFonts w:ascii="Calibri" w:hAnsi="Calibri" w:cs="Calibri"/>
          <w:lang w:bidi="ar-EG"/>
        </w:rPr>
        <w:t xml:space="preserve">. Al-Qasim bin Malik was alone in narrating it]. There is a corroboration in Tarikh </w:t>
      </w:r>
      <w:proofErr w:type="spellStart"/>
      <w:r>
        <w:rPr>
          <w:rFonts w:ascii="Calibri" w:hAnsi="Calibri" w:cs="Calibri"/>
          <w:lang w:bidi="ar-EG"/>
        </w:rPr>
        <w:t>Waasit</w:t>
      </w:r>
      <w:proofErr w:type="spellEnd"/>
      <w:r>
        <w:rPr>
          <w:rFonts w:ascii="Calibri" w:hAnsi="Calibri" w:cs="Calibri"/>
          <w:lang w:bidi="ar-EG"/>
        </w:rPr>
        <w:t xml:space="preserve"> (p: 207) of ‘Ammar bin Khalid Al-</w:t>
      </w:r>
      <w:proofErr w:type="spellStart"/>
      <w:r>
        <w:rPr>
          <w:rFonts w:ascii="Calibri" w:hAnsi="Calibri" w:cs="Calibri"/>
          <w:lang w:bidi="ar-EG"/>
        </w:rPr>
        <w:t>Waasitiy</w:t>
      </w:r>
      <w:proofErr w:type="spellEnd"/>
      <w:r>
        <w:rPr>
          <w:rFonts w:ascii="Calibri" w:hAnsi="Calibri" w:cs="Calibri"/>
          <w:lang w:bidi="ar-EG"/>
        </w:rPr>
        <w:t>: [Aslam related to us: He said: ‘Uthman bin Al-Fadl bin Bakkar related to us: He said: Al-Qasim bin Malik related to us from Al-</w:t>
      </w:r>
      <w:proofErr w:type="spellStart"/>
      <w:r>
        <w:rPr>
          <w:rFonts w:ascii="Calibri" w:hAnsi="Calibri" w:cs="Calibri"/>
          <w:lang w:bidi="ar-EG"/>
        </w:rPr>
        <w:t>Aa’mash</w:t>
      </w:r>
      <w:proofErr w:type="spellEnd"/>
      <w:r>
        <w:rPr>
          <w:rFonts w:ascii="Calibri" w:hAnsi="Calibri" w:cs="Calibri"/>
          <w:lang w:bidi="ar-EG"/>
        </w:rPr>
        <w:t>, from Zaid bin Wahb: He said: ‘Umar bin Al-Khattab, may Allah be pleased with him, said: “If</w:t>
      </w:r>
      <w:r w:rsidRPr="00D30EF8">
        <w:t xml:space="preserve"> </w:t>
      </w:r>
      <w:r w:rsidRPr="00D30EF8">
        <w:rPr>
          <w:rFonts w:ascii="Calibri" w:hAnsi="Calibri" w:cs="Calibri"/>
          <w:lang w:bidi="ar-EG"/>
        </w:rPr>
        <w:t xml:space="preserve">there </w:t>
      </w:r>
      <w:r>
        <w:rPr>
          <w:rFonts w:ascii="Calibri" w:hAnsi="Calibri" w:cs="Calibri"/>
          <w:lang w:bidi="ar-EG"/>
        </w:rPr>
        <w:t>is a group of</w:t>
      </w:r>
      <w:r w:rsidRPr="00D30EF8">
        <w:rPr>
          <w:rFonts w:ascii="Calibri" w:hAnsi="Calibri" w:cs="Calibri"/>
          <w:lang w:bidi="ar-EG"/>
        </w:rPr>
        <w:t xml:space="preserve"> three on a journey, then they should appoint one of them as an Ameer over them. That is a leader who the Messenger of Allah </w:t>
      </w:r>
      <w:r w:rsidRPr="00D30EF8">
        <w:rPr>
          <w:rFonts w:ascii="Calibri" w:hAnsi="Calibri" w:cs="Calibri" w:hint="cs"/>
          <w:rtl/>
          <w:lang w:bidi="ar-EG"/>
        </w:rPr>
        <w:t>ﷺ</w:t>
      </w:r>
      <w:r w:rsidRPr="00D30EF8">
        <w:rPr>
          <w:rFonts w:ascii="Calibri" w:hAnsi="Calibri" w:cs="Calibri"/>
          <w:lang w:bidi="ar-EG"/>
        </w:rPr>
        <w:t xml:space="preserve"> appointed”]</w:t>
      </w:r>
      <w:r>
        <w:rPr>
          <w:rFonts w:ascii="Calibri" w:hAnsi="Calibri" w:cs="Calibri"/>
          <w:lang w:bidi="ar-EG"/>
        </w:rPr>
        <w:t>. Abu Sa’eed ‘Uthman bin Al-Fadl bin Bakkar died in the year 232 AH.</w:t>
      </w:r>
    </w:p>
    <w:p w14:paraId="1D2D16B3" w14:textId="77777777" w:rsidR="00005C44" w:rsidRPr="006D59C5" w:rsidRDefault="00005C44" w:rsidP="00005C44">
      <w:pPr>
        <w:rPr>
          <w:rFonts w:ascii="Traditional Arabic" w:hAnsi="Traditional Arabic" w:cs="Traditional Arabic"/>
          <w:sz w:val="22"/>
          <w:szCs w:val="22"/>
          <w:rtl/>
        </w:rPr>
      </w:pPr>
    </w:p>
    <w:p w14:paraId="65CC8B5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الإمام أحمد بن حنبل في مسنده (ج2/ص</w:t>
      </w:r>
      <w:r w:rsidRPr="000F205F">
        <w:rPr>
          <w:rFonts w:ascii="Traditional Arabic" w:hAnsi="Traditional Arabic" w:cs="Traditional Arabic"/>
          <w:sz w:val="28"/>
          <w:szCs w:val="28"/>
        </w:rPr>
        <w:t>176</w:t>
      </w:r>
      <w:r w:rsidRPr="000F205F">
        <w:rPr>
          <w:rFonts w:ascii="Traditional Arabic" w:hAnsi="Traditional Arabic" w:cs="Traditional Arabic"/>
          <w:sz w:val="28"/>
          <w:szCs w:val="28"/>
          <w:rtl/>
        </w:rPr>
        <w:t>/ح</w:t>
      </w:r>
      <w:r w:rsidRPr="000F205F">
        <w:rPr>
          <w:rFonts w:ascii="Traditional Arabic" w:hAnsi="Traditional Arabic" w:cs="Traditional Arabic"/>
          <w:sz w:val="28"/>
          <w:szCs w:val="28"/>
        </w:rPr>
        <w:t>6647</w:t>
      </w:r>
      <w:r w:rsidRPr="000F205F">
        <w:rPr>
          <w:rFonts w:ascii="Traditional Arabic" w:hAnsi="Traditional Arabic" w:cs="Traditional Arabic"/>
          <w:sz w:val="28"/>
          <w:szCs w:val="28"/>
          <w:rtl/>
        </w:rPr>
        <w:t>): [حَدَّثَنَا حَسَنٌ، حَدَّثَنَا ابْنُ لَهِيعَةَ، قَالَ: حَدَّثَنَا عَبْدُ اللهِ بْنُ هُبَيْرَةَ، عَنْ أَبِي سَالِمٍ الْجَيْشَانِيِّ، عَنْ عَبْدِ اللهِ بْنِ عَمْرٍو، أَنَّ رَسُولَ اللهِ، صلى الله عليه وسلم، قَالَ: (لَا يَحِلُّ أَنْ يَنْكِحَ الْمَرْأَةَ بِطَلَاقِ أُخْرَى؛ وَلَا يَحِلُّ لِرَجُلٍ أَنْ يَبِيعَ عَلَى بَيْعِ صَاحِبِهِ حَتَّى يَذَرَهُ؛ وَلَا يَحِلُّ لِثَلَاثَةِ نَفَرٍ يَكُونُونَ بِأَرْضِ فَلَاةٍ إِلَّا أَمَّرُوا عَلَيْهِمْ أَحَدَهُمْ؛ وَلَا يَحِلُّ لِثَلَاثَةِ نَفَرٍ يَكُونُونَ بِأَرْضِ فَلَاةٍ يَتَنَاجَى اثْنَانِ دُونَ صَاحِبِهِمَا)]</w:t>
      </w:r>
    </w:p>
    <w:p w14:paraId="7309AEC4" w14:textId="77777777" w:rsidR="00005C44" w:rsidRDefault="00005C44" w:rsidP="00005C44">
      <w:pPr>
        <w:rPr>
          <w:rFonts w:ascii="Traditional Arabic" w:hAnsi="Traditional Arabic" w:cs="Traditional Arabic"/>
          <w:sz w:val="22"/>
          <w:szCs w:val="22"/>
        </w:rPr>
      </w:pPr>
    </w:p>
    <w:p w14:paraId="55827735" w14:textId="77777777" w:rsidR="00005C44" w:rsidRDefault="00005C44" w:rsidP="00005C44">
      <w:pPr>
        <w:rPr>
          <w:rFonts w:ascii="Calibri" w:hAnsi="Calibri" w:cs="Calibri"/>
          <w:lang w:bidi="ar-EG"/>
        </w:rPr>
      </w:pPr>
      <w:r>
        <w:rPr>
          <w:rFonts w:ascii="Calibri" w:hAnsi="Calibri" w:cs="Calibri"/>
          <w:lang w:bidi="ar-EG"/>
        </w:rPr>
        <w:t xml:space="preserve">- Al-Imam Ahmad bin Hanbal recorded in his </w:t>
      </w:r>
      <w:proofErr w:type="spellStart"/>
      <w:r>
        <w:rPr>
          <w:rFonts w:ascii="Calibri" w:hAnsi="Calibri" w:cs="Calibri"/>
          <w:lang w:bidi="ar-EG"/>
        </w:rPr>
        <w:t>Musnad</w:t>
      </w:r>
      <w:proofErr w:type="spellEnd"/>
      <w:r>
        <w:rPr>
          <w:rFonts w:ascii="Calibri" w:hAnsi="Calibri" w:cs="Calibri"/>
          <w:lang w:bidi="ar-EG"/>
        </w:rPr>
        <w:t xml:space="preserve"> (2/6647/176): [Hasan related to us: Ibn </w:t>
      </w:r>
      <w:proofErr w:type="spellStart"/>
      <w:r>
        <w:rPr>
          <w:rFonts w:ascii="Calibri" w:hAnsi="Calibri" w:cs="Calibri"/>
          <w:lang w:bidi="ar-EG"/>
        </w:rPr>
        <w:t>Lahee’ah</w:t>
      </w:r>
      <w:proofErr w:type="spellEnd"/>
      <w:r>
        <w:rPr>
          <w:rFonts w:ascii="Calibri" w:hAnsi="Calibri" w:cs="Calibri"/>
          <w:lang w:bidi="ar-EG"/>
        </w:rPr>
        <w:t xml:space="preserve"> related to us: He said: Abdullah bin Hubairah related to us from Abu Saalim Al-</w:t>
      </w:r>
      <w:proofErr w:type="spellStart"/>
      <w:r>
        <w:rPr>
          <w:rFonts w:ascii="Calibri" w:hAnsi="Calibri" w:cs="Calibri"/>
          <w:lang w:bidi="ar-EG"/>
        </w:rPr>
        <w:t>Jaishaniy</w:t>
      </w:r>
      <w:proofErr w:type="spellEnd"/>
      <w:r>
        <w:rPr>
          <w:rFonts w:ascii="Calibri" w:hAnsi="Calibri" w:cs="Calibri"/>
          <w:lang w:bidi="ar-EG"/>
        </w:rPr>
        <w:t xml:space="preserve">, from Abdullah bin ‘Amr: That the Messenger of Allah </w:t>
      </w:r>
      <w:r>
        <w:rPr>
          <w:rFonts w:ascii="Calibri" w:hAnsi="Calibri" w:cs="Calibri" w:hint="cs"/>
          <w:rtl/>
          <w:lang w:bidi="ar-EG"/>
        </w:rPr>
        <w:t>ﷺ</w:t>
      </w:r>
      <w:r>
        <w:rPr>
          <w:rFonts w:ascii="Calibri" w:hAnsi="Calibri" w:cs="Calibri"/>
          <w:lang w:bidi="ar-EG"/>
        </w:rPr>
        <w:t xml:space="preserve"> said: “</w:t>
      </w:r>
      <w:r w:rsidRPr="008F4F7B">
        <w:rPr>
          <w:rFonts w:ascii="Calibri" w:hAnsi="Calibri" w:cs="Calibri"/>
          <w:lang w:bidi="ar-EG"/>
        </w:rPr>
        <w:t xml:space="preserve">It is not permissible to marry a woman based on the divorce of another; nor is it permissible for a man to sell over his companion's sale until he leaves it; nor is it permissible for three people in a deserted land except that they appoint one of them as their </w:t>
      </w:r>
      <w:r>
        <w:rPr>
          <w:rFonts w:ascii="Calibri" w:hAnsi="Calibri" w:cs="Calibri"/>
          <w:lang w:bidi="ar-EG"/>
        </w:rPr>
        <w:t>Ameer (</w:t>
      </w:r>
      <w:r w:rsidRPr="008F4F7B">
        <w:rPr>
          <w:rFonts w:ascii="Calibri" w:hAnsi="Calibri" w:cs="Calibri"/>
          <w:lang w:bidi="ar-EG"/>
        </w:rPr>
        <w:t>leader</w:t>
      </w:r>
      <w:r>
        <w:rPr>
          <w:rFonts w:ascii="Calibri" w:hAnsi="Calibri" w:cs="Calibri"/>
          <w:lang w:bidi="ar-EG"/>
        </w:rPr>
        <w:t>)</w:t>
      </w:r>
      <w:r w:rsidRPr="008F4F7B">
        <w:rPr>
          <w:rFonts w:ascii="Calibri" w:hAnsi="Calibri" w:cs="Calibri"/>
          <w:lang w:bidi="ar-EG"/>
        </w:rPr>
        <w:t>; nor is it permissible for three people in a deserted land for two of them to converse privately, excluding the</w:t>
      </w:r>
      <w:r>
        <w:rPr>
          <w:rFonts w:ascii="Calibri" w:hAnsi="Calibri" w:cs="Calibri"/>
          <w:lang w:bidi="ar-EG"/>
        </w:rPr>
        <w:t>ir (other) companion”].</w:t>
      </w:r>
    </w:p>
    <w:p w14:paraId="09241C93" w14:textId="77777777" w:rsidR="00005C44" w:rsidRPr="00B06B68" w:rsidRDefault="00005C44" w:rsidP="00005C44">
      <w:pPr>
        <w:rPr>
          <w:rFonts w:ascii="Traditional Arabic" w:hAnsi="Traditional Arabic" w:cs="Traditional Arabic"/>
          <w:sz w:val="22"/>
          <w:szCs w:val="22"/>
          <w:rtl/>
        </w:rPr>
      </w:pPr>
    </w:p>
    <w:p w14:paraId="4968F19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في المعجم الكبير للطبراني (13/56/139): [حَدَّثَنَا أَحْمَدُ بْنُ حَمَّادِ بْنِ زُغْبَةَ، قَالَ: حدثنا قَبِيصَةُ بْنُ عُقْبَةَ، قَالَ: حدثنا ابْنُ لَهِيعَةَ، عَنْ عَبْدِ اللهِ بْنِ هُبَيْرَةَ، عَنْ أَبِي سَالِمٍ الْجَيْشَانِيِّ، عَنْ عَبْدِ اللهِ بْنِ عَمْرٍو، أَنَّ رَسُولَ اللهِ، صلى الله عليه وسلم، قَالَ: «لَا يَحِلُّ لِرَجُلٍ أَنْ يَتَزَوَّجَ </w:t>
      </w:r>
      <w:r w:rsidRPr="000F205F">
        <w:rPr>
          <w:rFonts w:ascii="Traditional Arabic" w:hAnsi="Traditional Arabic" w:cs="Traditional Arabic"/>
          <w:sz w:val="28"/>
          <w:szCs w:val="28"/>
          <w:rtl/>
        </w:rPr>
        <w:lastRenderedPageBreak/>
        <w:t>امْرَأَةً بِطَلَاقِ أُخْرَى، وَلَا يَحِلُّ لِرَجُلٍ أَنْ يَبِيعَ عَلَى بَيْعِ صَاحِبِهِ حَتَّى يَذَرَ، وَلَا يَحِلُّ لِثَلَاثَةِ نَفَرٍ يَكُونُونَ بِأَرْضِ فَلَاةٍ إِلَّا أَمَّرُوا عَلَيْهِمْ أَحَدَهُمْ، وَلَا يَحِلُّ لِثَلَاثَةِ نَفَرٍ يَكُونُونَ بِأَرْضِ فَلَاةٍ يَتَنَاجَى اثْنَانِ دُونَ صَاحِبِهِمَا»]</w:t>
      </w:r>
    </w:p>
    <w:p w14:paraId="5A0924EA" w14:textId="77777777" w:rsidR="00005C44" w:rsidRDefault="00005C44" w:rsidP="00005C44">
      <w:pPr>
        <w:rPr>
          <w:rFonts w:ascii="Traditional Arabic" w:hAnsi="Traditional Arabic" w:cs="Traditional Arabic"/>
          <w:sz w:val="22"/>
          <w:szCs w:val="22"/>
        </w:rPr>
      </w:pPr>
    </w:p>
    <w:p w14:paraId="2BDA16E6" w14:textId="77777777" w:rsidR="00005C44" w:rsidRPr="00083E08" w:rsidRDefault="00005C44" w:rsidP="00005C44">
      <w:pPr>
        <w:rPr>
          <w:rFonts w:ascii="Calibri" w:hAnsi="Calibri" w:cs="Calibri"/>
          <w:rtl/>
          <w:lang w:bidi="ar-EG"/>
        </w:rPr>
      </w:pPr>
      <w:r>
        <w:rPr>
          <w:rFonts w:ascii="Calibri" w:hAnsi="Calibri" w:cs="Calibri"/>
          <w:lang w:bidi="ar-EG"/>
        </w:rPr>
        <w:t>- It is also recorded in Al-</w:t>
      </w:r>
      <w:proofErr w:type="spellStart"/>
      <w:r>
        <w:rPr>
          <w:rFonts w:ascii="Calibri" w:hAnsi="Calibri" w:cs="Calibri"/>
          <w:lang w:bidi="ar-EG"/>
        </w:rPr>
        <w:t>Mu’jam</w:t>
      </w:r>
      <w:proofErr w:type="spellEnd"/>
      <w:r>
        <w:rPr>
          <w:rFonts w:ascii="Calibri" w:hAnsi="Calibri" w:cs="Calibri"/>
          <w:lang w:bidi="ar-EG"/>
        </w:rPr>
        <w:t xml:space="preserve"> Al-Kabir of At-Tabarani (13/56/139) as follows: [Ahmad bin Hammad bin </w:t>
      </w:r>
      <w:proofErr w:type="spellStart"/>
      <w:r>
        <w:rPr>
          <w:rFonts w:ascii="Calibri" w:hAnsi="Calibri" w:cs="Calibri"/>
          <w:lang w:bidi="ar-EG"/>
        </w:rPr>
        <w:t>Rughbah</w:t>
      </w:r>
      <w:proofErr w:type="spellEnd"/>
      <w:r>
        <w:rPr>
          <w:rFonts w:ascii="Calibri" w:hAnsi="Calibri" w:cs="Calibri"/>
          <w:lang w:bidi="ar-EG"/>
        </w:rPr>
        <w:t xml:space="preserve"> related to us: He said: </w:t>
      </w:r>
      <w:proofErr w:type="spellStart"/>
      <w:r>
        <w:rPr>
          <w:rFonts w:ascii="Calibri" w:hAnsi="Calibri" w:cs="Calibri"/>
          <w:lang w:bidi="ar-EG"/>
        </w:rPr>
        <w:t>Qabesah</w:t>
      </w:r>
      <w:proofErr w:type="spellEnd"/>
      <w:r>
        <w:rPr>
          <w:rFonts w:ascii="Calibri" w:hAnsi="Calibri" w:cs="Calibri"/>
          <w:lang w:bidi="ar-EG"/>
        </w:rPr>
        <w:t xml:space="preserve"> bin ‘Uqbah related to us: He said: Ibn </w:t>
      </w:r>
      <w:proofErr w:type="spellStart"/>
      <w:r>
        <w:rPr>
          <w:rFonts w:ascii="Calibri" w:hAnsi="Calibri" w:cs="Calibri"/>
          <w:lang w:bidi="ar-EG"/>
        </w:rPr>
        <w:t>Lahee’ah</w:t>
      </w:r>
      <w:proofErr w:type="spellEnd"/>
      <w:r>
        <w:rPr>
          <w:rFonts w:ascii="Calibri" w:hAnsi="Calibri" w:cs="Calibri"/>
          <w:lang w:bidi="ar-EG"/>
        </w:rPr>
        <w:t xml:space="preserve"> related to us from Abdullah bin Hubairah, from Abu Saalim Al-</w:t>
      </w:r>
      <w:proofErr w:type="spellStart"/>
      <w:r>
        <w:rPr>
          <w:rFonts w:ascii="Calibri" w:hAnsi="Calibri" w:cs="Calibri"/>
          <w:lang w:bidi="ar-EG"/>
        </w:rPr>
        <w:t>Jaishaniy</w:t>
      </w:r>
      <w:proofErr w:type="spellEnd"/>
      <w:r>
        <w:rPr>
          <w:rFonts w:ascii="Calibri" w:hAnsi="Calibri" w:cs="Calibri"/>
          <w:lang w:bidi="ar-EG"/>
        </w:rPr>
        <w:t xml:space="preserve">, from Abdullah bin ‘Amr: </w:t>
      </w:r>
      <w:r w:rsidRPr="00AF1F5F">
        <w:rPr>
          <w:rFonts w:ascii="Calibri" w:hAnsi="Calibri" w:cs="Calibri"/>
          <w:lang w:bidi="ar-EG"/>
        </w:rPr>
        <w:t xml:space="preserve">That the Messenger of Allah </w:t>
      </w:r>
      <w:r w:rsidRPr="00AF1F5F">
        <w:rPr>
          <w:rFonts w:ascii="Calibri" w:hAnsi="Calibri" w:cs="Calibri" w:hint="cs"/>
          <w:rtl/>
          <w:lang w:bidi="ar-EG"/>
        </w:rPr>
        <w:t>ﷺ</w:t>
      </w:r>
      <w:r w:rsidRPr="00AF1F5F">
        <w:rPr>
          <w:rFonts w:ascii="Calibri" w:hAnsi="Calibri" w:cs="Calibri"/>
          <w:lang w:bidi="ar-EG"/>
        </w:rPr>
        <w:t xml:space="preserve"> said: “It is not permissible </w:t>
      </w:r>
      <w:r>
        <w:rPr>
          <w:rFonts w:ascii="Calibri" w:hAnsi="Calibri" w:cs="Calibri"/>
          <w:lang w:bidi="ar-EG"/>
        </w:rPr>
        <w:t xml:space="preserve">for a man </w:t>
      </w:r>
      <w:r w:rsidRPr="00AF1F5F">
        <w:rPr>
          <w:rFonts w:ascii="Calibri" w:hAnsi="Calibri" w:cs="Calibri"/>
          <w:lang w:bidi="ar-EG"/>
        </w:rPr>
        <w:t xml:space="preserve">to marry a woman based on the divorce of another; nor is it permissible for a man to sell over his companion's sale until he leaves it; nor is it permissible for </w:t>
      </w:r>
      <w:r>
        <w:rPr>
          <w:rFonts w:ascii="Calibri" w:hAnsi="Calibri" w:cs="Calibri"/>
          <w:lang w:bidi="ar-EG"/>
        </w:rPr>
        <w:t xml:space="preserve">a group of </w:t>
      </w:r>
      <w:r w:rsidRPr="00AF1F5F">
        <w:rPr>
          <w:rFonts w:ascii="Calibri" w:hAnsi="Calibri" w:cs="Calibri"/>
          <w:lang w:bidi="ar-EG"/>
        </w:rPr>
        <w:t xml:space="preserve">three in a deserted land except that they appoint one of them as their Ameer (leader); nor is it permissible for three people in a deserted land for two of them to converse privately, excluding </w:t>
      </w:r>
      <w:r w:rsidRPr="005D08B2">
        <w:rPr>
          <w:rFonts w:ascii="Calibri" w:hAnsi="Calibri" w:cs="Calibri"/>
          <w:lang w:bidi="ar-EG"/>
        </w:rPr>
        <w:t>their (other) companion</w:t>
      </w:r>
      <w:r w:rsidRPr="00AF1F5F">
        <w:rPr>
          <w:rFonts w:ascii="Calibri" w:hAnsi="Calibri" w:cs="Calibri"/>
          <w:lang w:bidi="ar-EG"/>
        </w:rPr>
        <w:t>”].</w:t>
      </w:r>
    </w:p>
    <w:p w14:paraId="68AD52FD" w14:textId="77777777" w:rsidR="00005C44" w:rsidRPr="007F7F21" w:rsidRDefault="00005C44" w:rsidP="00005C44">
      <w:pPr>
        <w:rPr>
          <w:rFonts w:ascii="Traditional Arabic" w:hAnsi="Traditional Arabic" w:cs="Traditional Arabic"/>
          <w:sz w:val="22"/>
          <w:szCs w:val="22"/>
          <w:rtl/>
          <w:lang w:bidi="ar-EG"/>
        </w:rPr>
      </w:pPr>
    </w:p>
    <w:p w14:paraId="5C55A12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وفي المعجم الكبير للطبراني (13/56/138) متابعة للفقرة الأولى فقط: [حَدَّثَنَا أَبُو الزِّنْبَاعِ، قَالَ: حَدَّثَنَا عَمْرُو بْنُ خَالِدٍ الْحَرَّانِيُّ، قَالَ: حدثنا ابْنُ لَهِيعَةَ، عَنْ أَبِن هُبَيْرَةَ، عَنْ أَبِي سَالِمٍ الْجَيْشَانِيِّ، عَنْ عَبْدِ اللهِ بْنِ عَمْرٍو، قَالَ: قَالَ رَسُولُ اللهِ، صلى الله عليه وسلم: «لَا يَحِلُّ أَنْ تُنْكَحَ امْرَأَةٌ بِطَلَاقِ أُخْرَى»]</w:t>
      </w:r>
    </w:p>
    <w:p w14:paraId="5C144EED" w14:textId="77777777" w:rsidR="00005C44" w:rsidRDefault="00005C44" w:rsidP="00005C44">
      <w:pPr>
        <w:rPr>
          <w:rFonts w:ascii="Traditional Arabic" w:hAnsi="Traditional Arabic" w:cs="Traditional Arabic"/>
          <w:sz w:val="22"/>
          <w:szCs w:val="22"/>
        </w:rPr>
      </w:pPr>
    </w:p>
    <w:p w14:paraId="1224BA4F" w14:textId="77777777" w:rsidR="00005C44" w:rsidRPr="00083E08" w:rsidRDefault="00005C44" w:rsidP="00005C44">
      <w:pPr>
        <w:rPr>
          <w:rFonts w:ascii="Calibri" w:hAnsi="Calibri" w:cs="Calibri"/>
          <w:lang w:bidi="ar-EG"/>
        </w:rPr>
      </w:pPr>
      <w:r>
        <w:rPr>
          <w:rFonts w:ascii="Calibri" w:hAnsi="Calibri" w:cs="Calibri"/>
          <w:lang w:bidi="ar-EG"/>
        </w:rPr>
        <w:t xml:space="preserve">- And the following was </w:t>
      </w:r>
      <w:r w:rsidRPr="00B252FD">
        <w:rPr>
          <w:rFonts w:ascii="Calibri" w:hAnsi="Calibri" w:cs="Calibri"/>
          <w:lang w:bidi="ar-EG"/>
        </w:rPr>
        <w:t>also</w:t>
      </w:r>
      <w:r>
        <w:rPr>
          <w:rFonts w:ascii="Calibri" w:hAnsi="Calibri" w:cs="Calibri"/>
          <w:lang w:bidi="ar-EG"/>
        </w:rPr>
        <w:t xml:space="preserve"> recorded</w:t>
      </w:r>
      <w:r w:rsidRPr="00B252FD">
        <w:rPr>
          <w:rFonts w:ascii="Calibri" w:hAnsi="Calibri" w:cs="Calibri"/>
          <w:lang w:bidi="ar-EG"/>
        </w:rPr>
        <w:t xml:space="preserve"> in Al-</w:t>
      </w:r>
      <w:proofErr w:type="spellStart"/>
      <w:r w:rsidRPr="00B252FD">
        <w:rPr>
          <w:rFonts w:ascii="Calibri" w:hAnsi="Calibri" w:cs="Calibri"/>
          <w:lang w:bidi="ar-EG"/>
        </w:rPr>
        <w:t>Mu’jam</w:t>
      </w:r>
      <w:proofErr w:type="spellEnd"/>
      <w:r w:rsidRPr="00B252FD">
        <w:rPr>
          <w:rFonts w:ascii="Calibri" w:hAnsi="Calibri" w:cs="Calibri"/>
          <w:lang w:bidi="ar-EG"/>
        </w:rPr>
        <w:t xml:space="preserve"> Al-Kabir of At-Tabarani (13/56/13</w:t>
      </w:r>
      <w:r>
        <w:rPr>
          <w:rFonts w:ascii="Calibri" w:hAnsi="Calibri" w:cs="Calibri"/>
          <w:lang w:bidi="ar-EG"/>
        </w:rPr>
        <w:t>8</w:t>
      </w:r>
      <w:r w:rsidRPr="00B252FD">
        <w:rPr>
          <w:rFonts w:ascii="Calibri" w:hAnsi="Calibri" w:cs="Calibri"/>
          <w:lang w:bidi="ar-EG"/>
        </w:rPr>
        <w:t>)</w:t>
      </w:r>
      <w:r>
        <w:rPr>
          <w:rFonts w:ascii="Calibri" w:hAnsi="Calibri" w:cs="Calibri"/>
          <w:lang w:bidi="ar-EG"/>
        </w:rPr>
        <w:t>: [Abu Az-Zinbaa’ related to us: He said: ‘Amr bin Khalid Al-</w:t>
      </w:r>
      <w:proofErr w:type="spellStart"/>
      <w:r>
        <w:rPr>
          <w:rFonts w:ascii="Calibri" w:hAnsi="Calibri" w:cs="Calibri"/>
          <w:lang w:bidi="ar-EG"/>
        </w:rPr>
        <w:t>Harraniy</w:t>
      </w:r>
      <w:proofErr w:type="spellEnd"/>
      <w:r>
        <w:rPr>
          <w:rFonts w:ascii="Calibri" w:hAnsi="Calibri" w:cs="Calibri"/>
          <w:lang w:bidi="ar-EG"/>
        </w:rPr>
        <w:t xml:space="preserve"> related to us: He said: Ibn </w:t>
      </w:r>
      <w:proofErr w:type="spellStart"/>
      <w:r>
        <w:rPr>
          <w:rFonts w:ascii="Calibri" w:hAnsi="Calibri" w:cs="Calibri"/>
          <w:lang w:bidi="ar-EG"/>
        </w:rPr>
        <w:t>Lahee’ah</w:t>
      </w:r>
      <w:proofErr w:type="spellEnd"/>
      <w:r>
        <w:rPr>
          <w:rFonts w:ascii="Calibri" w:hAnsi="Calibri" w:cs="Calibri"/>
          <w:lang w:bidi="ar-EG"/>
        </w:rPr>
        <w:t xml:space="preserve"> related to us from Ibn Hubairah, from Saalim Al-</w:t>
      </w:r>
      <w:proofErr w:type="spellStart"/>
      <w:r>
        <w:rPr>
          <w:rFonts w:ascii="Calibri" w:hAnsi="Calibri" w:cs="Calibri"/>
          <w:lang w:bidi="ar-EG"/>
        </w:rPr>
        <w:t>Jaishaniy</w:t>
      </w:r>
      <w:proofErr w:type="spellEnd"/>
      <w:r>
        <w:rPr>
          <w:rFonts w:ascii="Calibri" w:hAnsi="Calibri" w:cs="Calibri"/>
          <w:lang w:bidi="ar-EG"/>
        </w:rPr>
        <w:t xml:space="preserve">, from Abdullah bin ‘Amr: He said: The Messenger of Allah </w:t>
      </w:r>
      <w:r>
        <w:rPr>
          <w:rFonts w:ascii="Calibri" w:hAnsi="Calibri" w:cs="Calibri" w:hint="cs"/>
          <w:rtl/>
          <w:lang w:bidi="ar-EG"/>
        </w:rPr>
        <w:t>ﷺ</w:t>
      </w:r>
      <w:r>
        <w:rPr>
          <w:rFonts w:ascii="Calibri" w:hAnsi="Calibri" w:cs="Calibri"/>
          <w:lang w:bidi="ar-EG"/>
        </w:rPr>
        <w:t xml:space="preserve"> said: “It is not permissible to marry a woman based on the divorce of another”].</w:t>
      </w:r>
    </w:p>
    <w:p w14:paraId="260C24DE" w14:textId="77777777" w:rsidR="00005C44" w:rsidRPr="006D1517" w:rsidRDefault="00005C44" w:rsidP="00005C44">
      <w:pPr>
        <w:rPr>
          <w:rFonts w:ascii="Traditional Arabic" w:hAnsi="Traditional Arabic" w:cs="Traditional Arabic"/>
          <w:sz w:val="22"/>
          <w:szCs w:val="22"/>
          <w:rtl/>
        </w:rPr>
      </w:pPr>
    </w:p>
    <w:p w14:paraId="3AEF2D0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عبد الله بن لهيعة فيه الكلام المعروف، وباقي رجاله ثقات مشاهير، رجال الصحيح. حسن: هو ابن موسى الأشيب، وأبو سالم الجيشاني: هو سفيان بن هانئ المصري المعافري، قال الحافظ ابن حجر في "التقريب": تابعي مخضرم، ويقال: له صحبة</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xml:space="preserve"> وحسن بن موسى الأشيب، وقَبِيصَةُ بْنُ عُقْبَةَ، وعمرو بن خالد الحراني كلهم من أهل السماع القديم من ابن لهيعة، وقد صرح ابن لهيعة بالسماع ها هنا، فأمنا ما قيل من تدليسه؛ لذلك نستخير الله ونقول بصحة الحديث، لا سيما بشهادة حديث عمر السابق، والمراسيل الجياد، أو أقوال الصحابة، الآتية: </w:t>
      </w:r>
    </w:p>
    <w:p w14:paraId="049EE087" w14:textId="77777777" w:rsidR="00005C44" w:rsidRDefault="00005C44" w:rsidP="00005C44">
      <w:pPr>
        <w:rPr>
          <w:rFonts w:ascii="Traditional Arabic" w:hAnsi="Traditional Arabic" w:cs="Traditional Arabic"/>
          <w:sz w:val="22"/>
          <w:szCs w:val="22"/>
        </w:rPr>
      </w:pPr>
    </w:p>
    <w:p w14:paraId="5E184800" w14:textId="77777777" w:rsidR="00005C44" w:rsidRDefault="00005C44" w:rsidP="00005C44">
      <w:pPr>
        <w:rPr>
          <w:rFonts w:ascii="Calibri" w:hAnsi="Calibri" w:cs="Calibri"/>
          <w:lang w:bidi="ar-EG"/>
        </w:rPr>
      </w:pPr>
      <w:r>
        <w:rPr>
          <w:rFonts w:ascii="Calibri" w:hAnsi="Calibri" w:cs="Calibri"/>
          <w:lang w:bidi="ar-EG"/>
        </w:rPr>
        <w:t xml:space="preserve">I say: There is a known discussion about Abdullah bin Lahee’ah (i.e., concerning his veracity) and the remainder of the transmitters are well-known </w:t>
      </w:r>
      <w:proofErr w:type="spellStart"/>
      <w:r>
        <w:rPr>
          <w:rFonts w:ascii="Calibri" w:hAnsi="Calibri" w:cs="Calibri"/>
          <w:lang w:bidi="ar-EG"/>
        </w:rPr>
        <w:t>Thiqaat</w:t>
      </w:r>
      <w:proofErr w:type="spellEnd"/>
      <w:r>
        <w:rPr>
          <w:rFonts w:ascii="Calibri" w:hAnsi="Calibri" w:cs="Calibri"/>
          <w:lang w:bidi="ar-EG"/>
        </w:rPr>
        <w:t xml:space="preserve"> (trustworthy) Sahih narrators. Hasan refers to: Ibn Musa Al-Ashyab. Abu Saalim Al-</w:t>
      </w:r>
      <w:proofErr w:type="spellStart"/>
      <w:r>
        <w:rPr>
          <w:rFonts w:ascii="Calibri" w:hAnsi="Calibri" w:cs="Calibri"/>
          <w:lang w:bidi="ar-EG"/>
        </w:rPr>
        <w:t>Jaishaniy</w:t>
      </w:r>
      <w:proofErr w:type="spellEnd"/>
      <w:r>
        <w:rPr>
          <w:rFonts w:ascii="Calibri" w:hAnsi="Calibri" w:cs="Calibri"/>
          <w:lang w:bidi="ar-EG"/>
        </w:rPr>
        <w:t xml:space="preserve"> refers to: Sufyan bin Haani’ Al-</w:t>
      </w:r>
      <w:proofErr w:type="spellStart"/>
      <w:r>
        <w:rPr>
          <w:rFonts w:ascii="Calibri" w:hAnsi="Calibri" w:cs="Calibri"/>
          <w:lang w:bidi="ar-EG"/>
        </w:rPr>
        <w:t>Misriy</w:t>
      </w:r>
      <w:proofErr w:type="spellEnd"/>
      <w:r>
        <w:rPr>
          <w:rFonts w:ascii="Calibri" w:hAnsi="Calibri" w:cs="Calibri"/>
          <w:lang w:bidi="ar-EG"/>
        </w:rPr>
        <w:t xml:space="preserve"> Al-</w:t>
      </w:r>
      <w:proofErr w:type="spellStart"/>
      <w:r>
        <w:rPr>
          <w:rFonts w:ascii="Calibri" w:hAnsi="Calibri" w:cs="Calibri"/>
          <w:lang w:bidi="ar-EG"/>
        </w:rPr>
        <w:t>Ma’aafiriy</w:t>
      </w:r>
      <w:proofErr w:type="spellEnd"/>
      <w:r>
        <w:rPr>
          <w:rFonts w:ascii="Calibri" w:hAnsi="Calibri" w:cs="Calibri"/>
          <w:lang w:bidi="ar-EG"/>
        </w:rPr>
        <w:t>. Al-Hafizh Ibn Hajar stated in “At-</w:t>
      </w:r>
      <w:proofErr w:type="spellStart"/>
      <w:r>
        <w:rPr>
          <w:rFonts w:ascii="Calibri" w:hAnsi="Calibri" w:cs="Calibri"/>
          <w:lang w:bidi="ar-EG"/>
        </w:rPr>
        <w:t>Taqreeb</w:t>
      </w:r>
      <w:proofErr w:type="spellEnd"/>
      <w:r>
        <w:rPr>
          <w:rFonts w:ascii="Calibri" w:hAnsi="Calibri" w:cs="Calibri"/>
          <w:lang w:bidi="ar-EG"/>
        </w:rPr>
        <w:t xml:space="preserve">”: [He was a </w:t>
      </w:r>
      <w:proofErr w:type="spellStart"/>
      <w:r>
        <w:rPr>
          <w:rFonts w:ascii="Calibri" w:hAnsi="Calibri" w:cs="Calibri"/>
          <w:lang w:bidi="ar-EG"/>
        </w:rPr>
        <w:t>Taabi’y</w:t>
      </w:r>
      <w:proofErr w:type="spellEnd"/>
      <w:r>
        <w:rPr>
          <w:rFonts w:ascii="Calibri" w:hAnsi="Calibri" w:cs="Calibri"/>
          <w:lang w:bidi="ar-EG"/>
        </w:rPr>
        <w:t xml:space="preserve"> </w:t>
      </w:r>
      <w:proofErr w:type="spellStart"/>
      <w:r>
        <w:rPr>
          <w:rFonts w:ascii="Calibri" w:hAnsi="Calibri" w:cs="Calibri"/>
          <w:lang w:bidi="ar-EG"/>
        </w:rPr>
        <w:t>Mukhdaram</w:t>
      </w:r>
      <w:proofErr w:type="spellEnd"/>
      <w:r>
        <w:rPr>
          <w:rFonts w:ascii="Calibri" w:hAnsi="Calibri" w:cs="Calibri"/>
          <w:lang w:bidi="ar-EG"/>
        </w:rPr>
        <w:t xml:space="preserve"> (i.e., senior </w:t>
      </w:r>
      <w:proofErr w:type="spellStart"/>
      <w:r>
        <w:rPr>
          <w:rFonts w:ascii="Calibri" w:hAnsi="Calibri" w:cs="Calibri"/>
          <w:lang w:bidi="ar-EG"/>
        </w:rPr>
        <w:t>Taabi</w:t>
      </w:r>
      <w:proofErr w:type="spellEnd"/>
      <w:r>
        <w:rPr>
          <w:rFonts w:ascii="Calibri" w:hAnsi="Calibri" w:cs="Calibri"/>
          <w:lang w:bidi="ar-EG"/>
        </w:rPr>
        <w:t xml:space="preserve">’ who spanned generations). </w:t>
      </w:r>
      <w:r w:rsidRPr="00664636">
        <w:rPr>
          <w:rFonts w:ascii="Calibri" w:hAnsi="Calibri" w:cs="Calibri"/>
          <w:lang w:bidi="ar-EG"/>
        </w:rPr>
        <w:t xml:space="preserve">Hasan </w:t>
      </w:r>
      <w:r>
        <w:rPr>
          <w:rFonts w:ascii="Calibri" w:hAnsi="Calibri" w:cs="Calibri"/>
          <w:lang w:bidi="ar-EG"/>
        </w:rPr>
        <w:t>bin</w:t>
      </w:r>
      <w:r w:rsidRPr="00664636">
        <w:rPr>
          <w:rFonts w:ascii="Calibri" w:hAnsi="Calibri" w:cs="Calibri"/>
          <w:lang w:bidi="ar-EG"/>
        </w:rPr>
        <w:t xml:space="preserve"> Musa al-</w:t>
      </w:r>
      <w:proofErr w:type="spellStart"/>
      <w:r w:rsidRPr="00664636">
        <w:rPr>
          <w:rFonts w:ascii="Calibri" w:hAnsi="Calibri" w:cs="Calibri"/>
          <w:lang w:bidi="ar-EG"/>
        </w:rPr>
        <w:t>Ash</w:t>
      </w:r>
      <w:r>
        <w:rPr>
          <w:rFonts w:ascii="Calibri" w:hAnsi="Calibri" w:cs="Calibri"/>
          <w:lang w:bidi="ar-EG"/>
        </w:rPr>
        <w:t>ya</w:t>
      </w:r>
      <w:r w:rsidRPr="00664636">
        <w:rPr>
          <w:rFonts w:ascii="Calibri" w:hAnsi="Calibri" w:cs="Calibri"/>
          <w:lang w:bidi="ar-EG"/>
        </w:rPr>
        <w:t>b</w:t>
      </w:r>
      <w:proofErr w:type="spellEnd"/>
      <w:r w:rsidRPr="00664636">
        <w:rPr>
          <w:rFonts w:ascii="Calibri" w:hAnsi="Calibri" w:cs="Calibri"/>
          <w:lang w:bidi="ar-EG"/>
        </w:rPr>
        <w:t xml:space="preserve">, </w:t>
      </w:r>
      <w:proofErr w:type="spellStart"/>
      <w:r w:rsidRPr="00664636">
        <w:rPr>
          <w:rFonts w:ascii="Calibri" w:hAnsi="Calibri" w:cs="Calibri"/>
          <w:lang w:bidi="ar-EG"/>
        </w:rPr>
        <w:t>Qab</w:t>
      </w:r>
      <w:r>
        <w:rPr>
          <w:rFonts w:ascii="Calibri" w:hAnsi="Calibri" w:cs="Calibri"/>
          <w:lang w:bidi="ar-EG"/>
        </w:rPr>
        <w:t>ee</w:t>
      </w:r>
      <w:r w:rsidRPr="00664636">
        <w:rPr>
          <w:rFonts w:ascii="Calibri" w:hAnsi="Calibri" w:cs="Calibri"/>
          <w:lang w:bidi="ar-EG"/>
        </w:rPr>
        <w:t>sah</w:t>
      </w:r>
      <w:proofErr w:type="spellEnd"/>
      <w:r w:rsidRPr="00664636">
        <w:rPr>
          <w:rFonts w:ascii="Calibri" w:hAnsi="Calibri" w:cs="Calibri"/>
          <w:lang w:bidi="ar-EG"/>
        </w:rPr>
        <w:t xml:space="preserve"> </w:t>
      </w:r>
      <w:r>
        <w:rPr>
          <w:rFonts w:ascii="Calibri" w:hAnsi="Calibri" w:cs="Calibri"/>
          <w:lang w:bidi="ar-EG"/>
        </w:rPr>
        <w:t>bin</w:t>
      </w:r>
      <w:r w:rsidRPr="00664636">
        <w:rPr>
          <w:rFonts w:ascii="Calibri" w:hAnsi="Calibri" w:cs="Calibri"/>
          <w:lang w:bidi="ar-EG"/>
        </w:rPr>
        <w:t xml:space="preserve"> </w:t>
      </w:r>
      <w:r>
        <w:rPr>
          <w:rFonts w:ascii="Calibri" w:hAnsi="Calibri" w:cs="Calibri"/>
          <w:lang w:bidi="ar-EG"/>
        </w:rPr>
        <w:t>‘</w:t>
      </w:r>
      <w:r w:rsidRPr="00664636">
        <w:rPr>
          <w:rFonts w:ascii="Calibri" w:hAnsi="Calibri" w:cs="Calibri"/>
          <w:lang w:bidi="ar-EG"/>
        </w:rPr>
        <w:t xml:space="preserve">Uqbah, and </w:t>
      </w:r>
      <w:r>
        <w:rPr>
          <w:rFonts w:ascii="Calibri" w:hAnsi="Calibri" w:cs="Calibri"/>
          <w:lang w:bidi="ar-EG"/>
        </w:rPr>
        <w:t>‘</w:t>
      </w:r>
      <w:r w:rsidRPr="00664636">
        <w:rPr>
          <w:rFonts w:ascii="Calibri" w:hAnsi="Calibri" w:cs="Calibri"/>
          <w:lang w:bidi="ar-EG"/>
        </w:rPr>
        <w:t xml:space="preserve">Amr </w:t>
      </w:r>
      <w:r>
        <w:rPr>
          <w:rFonts w:ascii="Calibri" w:hAnsi="Calibri" w:cs="Calibri"/>
          <w:lang w:bidi="ar-EG"/>
        </w:rPr>
        <w:t>bin</w:t>
      </w:r>
      <w:r w:rsidRPr="00664636">
        <w:rPr>
          <w:rFonts w:ascii="Calibri" w:hAnsi="Calibri" w:cs="Calibri"/>
          <w:lang w:bidi="ar-EG"/>
        </w:rPr>
        <w:t xml:space="preserve"> Khalid al-</w:t>
      </w:r>
      <w:proofErr w:type="spellStart"/>
      <w:r w:rsidRPr="00664636">
        <w:rPr>
          <w:rFonts w:ascii="Calibri" w:hAnsi="Calibri" w:cs="Calibri"/>
          <w:lang w:bidi="ar-EG"/>
        </w:rPr>
        <w:t>Harrani</w:t>
      </w:r>
      <w:r>
        <w:rPr>
          <w:rFonts w:ascii="Calibri" w:hAnsi="Calibri" w:cs="Calibri"/>
          <w:lang w:bidi="ar-EG"/>
        </w:rPr>
        <w:t>y</w:t>
      </w:r>
      <w:proofErr w:type="spellEnd"/>
      <w:r w:rsidRPr="00664636">
        <w:rPr>
          <w:rFonts w:ascii="Calibri" w:hAnsi="Calibri" w:cs="Calibri"/>
          <w:lang w:bidi="ar-EG"/>
        </w:rPr>
        <w:t xml:space="preserve"> were </w:t>
      </w:r>
      <w:r>
        <w:rPr>
          <w:rFonts w:ascii="Calibri" w:hAnsi="Calibri" w:cs="Calibri"/>
          <w:lang w:bidi="ar-EG"/>
        </w:rPr>
        <w:t xml:space="preserve">all </w:t>
      </w:r>
      <w:r w:rsidRPr="00664636">
        <w:rPr>
          <w:rFonts w:ascii="Calibri" w:hAnsi="Calibri" w:cs="Calibri"/>
          <w:lang w:bidi="ar-EG"/>
        </w:rPr>
        <w:t>among those who had early transmissions from Ibn Lah</w:t>
      </w:r>
      <w:r>
        <w:rPr>
          <w:rFonts w:ascii="Calibri" w:hAnsi="Calibri" w:cs="Calibri"/>
          <w:lang w:bidi="ar-EG"/>
        </w:rPr>
        <w:t>ee</w:t>
      </w:r>
      <w:r w:rsidRPr="00664636">
        <w:rPr>
          <w:rFonts w:ascii="Calibri" w:hAnsi="Calibri" w:cs="Calibri"/>
          <w:lang w:bidi="ar-EG"/>
        </w:rPr>
        <w:t xml:space="preserve">'ah. Ibn </w:t>
      </w:r>
      <w:proofErr w:type="spellStart"/>
      <w:r w:rsidRPr="00664636">
        <w:rPr>
          <w:rFonts w:ascii="Calibri" w:hAnsi="Calibri" w:cs="Calibri"/>
          <w:lang w:bidi="ar-EG"/>
        </w:rPr>
        <w:t>Lah</w:t>
      </w:r>
      <w:r>
        <w:rPr>
          <w:rFonts w:ascii="Calibri" w:hAnsi="Calibri" w:cs="Calibri"/>
          <w:lang w:bidi="ar-EG"/>
        </w:rPr>
        <w:t>ee</w:t>
      </w:r>
      <w:r w:rsidRPr="00664636">
        <w:rPr>
          <w:rFonts w:ascii="Calibri" w:hAnsi="Calibri" w:cs="Calibri"/>
          <w:lang w:bidi="ar-EG"/>
        </w:rPr>
        <w:t>'ah</w:t>
      </w:r>
      <w:proofErr w:type="spellEnd"/>
      <w:r w:rsidRPr="00664636">
        <w:rPr>
          <w:rFonts w:ascii="Calibri" w:hAnsi="Calibri" w:cs="Calibri"/>
          <w:lang w:bidi="ar-EG"/>
        </w:rPr>
        <w:t xml:space="preserve"> explicitly stated hearing in this case, thus eliminating concerns about his possible </w:t>
      </w:r>
      <w:proofErr w:type="spellStart"/>
      <w:r w:rsidRPr="00664636">
        <w:rPr>
          <w:rFonts w:ascii="Calibri" w:hAnsi="Calibri" w:cs="Calibri"/>
          <w:lang w:bidi="ar-EG"/>
        </w:rPr>
        <w:t>Tadl</w:t>
      </w:r>
      <w:r>
        <w:rPr>
          <w:rFonts w:ascii="Calibri" w:hAnsi="Calibri" w:cs="Calibri"/>
          <w:lang w:bidi="ar-EG"/>
        </w:rPr>
        <w:t>ee</w:t>
      </w:r>
      <w:r w:rsidRPr="00664636">
        <w:rPr>
          <w:rFonts w:ascii="Calibri" w:hAnsi="Calibri" w:cs="Calibri"/>
          <w:lang w:bidi="ar-EG"/>
        </w:rPr>
        <w:t>s</w:t>
      </w:r>
      <w:proofErr w:type="spellEnd"/>
      <w:r w:rsidRPr="00664636">
        <w:rPr>
          <w:rFonts w:ascii="Calibri" w:hAnsi="Calibri" w:cs="Calibri"/>
          <w:lang w:bidi="ar-EG"/>
        </w:rPr>
        <w:t xml:space="preserve"> (</w:t>
      </w:r>
      <w:r>
        <w:rPr>
          <w:rFonts w:ascii="Calibri" w:hAnsi="Calibri" w:cs="Calibri"/>
          <w:lang w:bidi="ar-EG"/>
        </w:rPr>
        <w:t>alteration of the chain</w:t>
      </w:r>
      <w:r w:rsidRPr="00664636">
        <w:rPr>
          <w:rFonts w:ascii="Calibri" w:hAnsi="Calibri" w:cs="Calibri"/>
          <w:lang w:bidi="ar-EG"/>
        </w:rPr>
        <w:t xml:space="preserve">). Therefore, </w:t>
      </w:r>
      <w:r>
        <w:rPr>
          <w:rFonts w:ascii="Calibri" w:hAnsi="Calibri" w:cs="Calibri"/>
          <w:lang w:bidi="ar-EG"/>
        </w:rPr>
        <w:t>whilst</w:t>
      </w:r>
      <w:r w:rsidRPr="00664636">
        <w:rPr>
          <w:rFonts w:ascii="Calibri" w:hAnsi="Calibri" w:cs="Calibri"/>
          <w:lang w:bidi="ar-EG"/>
        </w:rPr>
        <w:t xml:space="preserve"> seek</w:t>
      </w:r>
      <w:r>
        <w:rPr>
          <w:rFonts w:ascii="Calibri" w:hAnsi="Calibri" w:cs="Calibri"/>
          <w:lang w:bidi="ar-EG"/>
        </w:rPr>
        <w:t>ing</w:t>
      </w:r>
      <w:r w:rsidRPr="00664636">
        <w:rPr>
          <w:rFonts w:ascii="Calibri" w:hAnsi="Calibri" w:cs="Calibri"/>
          <w:lang w:bidi="ar-EG"/>
        </w:rPr>
        <w:t xml:space="preserve"> Allah’s guidance </w:t>
      </w:r>
      <w:r>
        <w:rPr>
          <w:rFonts w:ascii="Calibri" w:hAnsi="Calibri" w:cs="Calibri"/>
          <w:lang w:bidi="ar-EG"/>
        </w:rPr>
        <w:t>we</w:t>
      </w:r>
      <w:r w:rsidRPr="00664636">
        <w:rPr>
          <w:rFonts w:ascii="Calibri" w:hAnsi="Calibri" w:cs="Calibri"/>
          <w:lang w:bidi="ar-EG"/>
        </w:rPr>
        <w:t xml:space="preserve"> affirm the authenticity </w:t>
      </w:r>
      <w:r>
        <w:rPr>
          <w:rFonts w:ascii="Calibri" w:hAnsi="Calibri" w:cs="Calibri"/>
          <w:lang w:bidi="ar-EG"/>
        </w:rPr>
        <w:t xml:space="preserve">(Sihhah) </w:t>
      </w:r>
      <w:r w:rsidRPr="00664636">
        <w:rPr>
          <w:rFonts w:ascii="Calibri" w:hAnsi="Calibri" w:cs="Calibri"/>
          <w:lang w:bidi="ar-EG"/>
        </w:rPr>
        <w:t xml:space="preserve">of the </w:t>
      </w:r>
      <w:r>
        <w:rPr>
          <w:rFonts w:ascii="Calibri" w:hAnsi="Calibri" w:cs="Calibri"/>
          <w:lang w:bidi="ar-EG"/>
        </w:rPr>
        <w:t>H</w:t>
      </w:r>
      <w:r w:rsidRPr="00664636">
        <w:rPr>
          <w:rFonts w:ascii="Calibri" w:hAnsi="Calibri" w:cs="Calibri"/>
          <w:lang w:bidi="ar-EG"/>
        </w:rPr>
        <w:t xml:space="preserve">adith, especially </w:t>
      </w:r>
      <w:r>
        <w:rPr>
          <w:rFonts w:ascii="Calibri" w:hAnsi="Calibri" w:cs="Calibri"/>
          <w:lang w:bidi="ar-EG"/>
        </w:rPr>
        <w:t>when accompanied by</w:t>
      </w:r>
      <w:r w:rsidRPr="00664636">
        <w:rPr>
          <w:rFonts w:ascii="Calibri" w:hAnsi="Calibri" w:cs="Calibri"/>
          <w:lang w:bidi="ar-EG"/>
        </w:rPr>
        <w:t xml:space="preserve"> the corroboration of Umar’s previous narration</w:t>
      </w:r>
      <w:r>
        <w:rPr>
          <w:rFonts w:ascii="Calibri" w:hAnsi="Calibri" w:cs="Calibri"/>
          <w:lang w:bidi="ar-EG"/>
        </w:rPr>
        <w:t xml:space="preserve"> and</w:t>
      </w:r>
      <w:r w:rsidRPr="00664636">
        <w:rPr>
          <w:rFonts w:ascii="Calibri" w:hAnsi="Calibri" w:cs="Calibri"/>
          <w:lang w:bidi="ar-EG"/>
        </w:rPr>
        <w:t xml:space="preserve"> </w:t>
      </w:r>
      <w:r>
        <w:rPr>
          <w:rFonts w:ascii="Calibri" w:hAnsi="Calibri" w:cs="Calibri"/>
          <w:lang w:bidi="ar-EG"/>
        </w:rPr>
        <w:t>the following Jayyid (good)</w:t>
      </w:r>
      <w:r w:rsidRPr="00664636">
        <w:rPr>
          <w:rFonts w:ascii="Calibri" w:hAnsi="Calibri" w:cs="Calibri"/>
          <w:lang w:bidi="ar-EG"/>
        </w:rPr>
        <w:t xml:space="preserve"> Mursal reports or statements of the </w:t>
      </w:r>
      <w:r>
        <w:rPr>
          <w:rFonts w:ascii="Calibri" w:hAnsi="Calibri" w:cs="Calibri"/>
          <w:lang w:bidi="ar-EG"/>
        </w:rPr>
        <w:t>Sahabah:</w:t>
      </w:r>
    </w:p>
    <w:p w14:paraId="648F013D" w14:textId="77777777" w:rsidR="00005C44" w:rsidRPr="00EF5FA3" w:rsidRDefault="00005C44" w:rsidP="00005C44">
      <w:pPr>
        <w:rPr>
          <w:rFonts w:ascii="Traditional Arabic" w:hAnsi="Traditional Arabic" w:cs="Traditional Arabic"/>
          <w:sz w:val="22"/>
          <w:szCs w:val="22"/>
          <w:rtl/>
        </w:rPr>
      </w:pPr>
    </w:p>
    <w:p w14:paraId="5D2F67C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lastRenderedPageBreak/>
        <w:t xml:space="preserve">ــ </w:t>
      </w:r>
      <w:r w:rsidRPr="000F205F">
        <w:rPr>
          <w:rFonts w:ascii="Traditional Arabic" w:hAnsi="Traditional Arabic" w:cs="Traditional Arabic"/>
          <w:sz w:val="28"/>
          <w:szCs w:val="28"/>
          <w:rtl/>
        </w:rPr>
        <w:t>فقد أخرج الإمام علي بن الجعد في مسنده (ج1/ص78/ح430) بإسناد صحيح على شرط الشيخين: [حدثنا علي أخبرنا شعبة عن أبي إسحاق عن أبي الأحوص عن عبد الله قال: (إذا كنتم ثلاثة في سفر فأمروا أحدكم؛ ولا يناجي الرجل الرجل دون صاحبه)]؛ وأخرجه الطبراني في معجمه الكبير (ج9/ص186/ح8915): [حدثنا محمد بن حيان المازني حدثنا عمرو بن مرزوق أخبرنا شعبة به].</w:t>
      </w:r>
    </w:p>
    <w:p w14:paraId="7EAE6A8E" w14:textId="77777777" w:rsidR="00005C44" w:rsidRDefault="00005C44" w:rsidP="00005C44">
      <w:pPr>
        <w:rPr>
          <w:rFonts w:ascii="Traditional Arabic" w:hAnsi="Traditional Arabic" w:cs="Traditional Arabic"/>
          <w:sz w:val="22"/>
          <w:szCs w:val="22"/>
        </w:rPr>
      </w:pPr>
    </w:p>
    <w:p w14:paraId="043ABB2E" w14:textId="77777777" w:rsidR="00005C44" w:rsidRDefault="00005C44" w:rsidP="00005C44">
      <w:pPr>
        <w:rPr>
          <w:rFonts w:ascii="Calibri" w:hAnsi="Calibri" w:cs="Calibri"/>
          <w:lang w:bidi="ar-EG"/>
        </w:rPr>
      </w:pPr>
      <w:r>
        <w:rPr>
          <w:rFonts w:ascii="Calibri" w:hAnsi="Calibri" w:cs="Calibri"/>
          <w:lang w:bidi="ar-EG"/>
        </w:rPr>
        <w:t xml:space="preserve">- Al-Imam ‘Ali bin Al-Ja’d recorded the following </w:t>
      </w:r>
      <w:r w:rsidRPr="008F1E52">
        <w:rPr>
          <w:rFonts w:ascii="Calibri" w:hAnsi="Calibri" w:cs="Calibri"/>
          <w:lang w:bidi="ar-EG"/>
        </w:rPr>
        <w:t xml:space="preserve">in his </w:t>
      </w:r>
      <w:proofErr w:type="spellStart"/>
      <w:r w:rsidRPr="008F1E52">
        <w:rPr>
          <w:rFonts w:ascii="Calibri" w:hAnsi="Calibri" w:cs="Calibri"/>
          <w:lang w:bidi="ar-EG"/>
        </w:rPr>
        <w:t>Musnad</w:t>
      </w:r>
      <w:proofErr w:type="spellEnd"/>
      <w:r w:rsidRPr="008F1E52">
        <w:rPr>
          <w:rFonts w:ascii="Calibri" w:hAnsi="Calibri" w:cs="Calibri"/>
          <w:lang w:bidi="ar-EG"/>
        </w:rPr>
        <w:t xml:space="preserve"> (1/78/430)</w:t>
      </w:r>
      <w:r>
        <w:rPr>
          <w:rFonts w:ascii="Calibri" w:hAnsi="Calibri" w:cs="Calibri"/>
          <w:lang w:bidi="ar-EG"/>
        </w:rPr>
        <w:t xml:space="preserve"> with a Sahih Isnad upon the conditions of the two Sheikhs: [‘Ali related to us: </w:t>
      </w:r>
      <w:proofErr w:type="spellStart"/>
      <w:r>
        <w:rPr>
          <w:rFonts w:ascii="Calibri" w:hAnsi="Calibri" w:cs="Calibri"/>
          <w:lang w:bidi="ar-EG"/>
        </w:rPr>
        <w:t>Shu’bah</w:t>
      </w:r>
      <w:proofErr w:type="spellEnd"/>
      <w:r>
        <w:rPr>
          <w:rFonts w:ascii="Calibri" w:hAnsi="Calibri" w:cs="Calibri"/>
          <w:lang w:bidi="ar-EG"/>
        </w:rPr>
        <w:t xml:space="preserve"> informed us from Abu Ishaq, from Abu Al-Ahwas, from Abdullah: He said: “If you are three on a journey, then appoint one of you as an Ameer (leader) and a man should not speak privately with a man whilst excluding his (other) companion”]. At-Tabarani recorded it in his </w:t>
      </w:r>
      <w:proofErr w:type="spellStart"/>
      <w:r>
        <w:rPr>
          <w:rFonts w:ascii="Calibri" w:hAnsi="Calibri" w:cs="Calibri"/>
          <w:lang w:bidi="ar-EG"/>
        </w:rPr>
        <w:t>Mu’jam</w:t>
      </w:r>
      <w:proofErr w:type="spellEnd"/>
      <w:r>
        <w:rPr>
          <w:rFonts w:ascii="Calibri" w:hAnsi="Calibri" w:cs="Calibri"/>
          <w:lang w:bidi="ar-EG"/>
        </w:rPr>
        <w:t xml:space="preserve"> Al-Kabir (9/186/8915) as follows: [Muhammad bin Hayyan Al-</w:t>
      </w:r>
      <w:proofErr w:type="spellStart"/>
      <w:r>
        <w:rPr>
          <w:rFonts w:ascii="Calibri" w:hAnsi="Calibri" w:cs="Calibri"/>
          <w:lang w:bidi="ar-EG"/>
        </w:rPr>
        <w:t>Maaziniy</w:t>
      </w:r>
      <w:proofErr w:type="spellEnd"/>
      <w:r>
        <w:rPr>
          <w:rFonts w:ascii="Calibri" w:hAnsi="Calibri" w:cs="Calibri"/>
          <w:lang w:bidi="ar-EG"/>
        </w:rPr>
        <w:t xml:space="preserve"> related to us: ‘Amr bin Marzuq related to us: </w:t>
      </w:r>
      <w:proofErr w:type="spellStart"/>
      <w:r>
        <w:rPr>
          <w:rFonts w:ascii="Calibri" w:hAnsi="Calibri" w:cs="Calibri"/>
          <w:lang w:bidi="ar-EG"/>
        </w:rPr>
        <w:t>Shu’bah</w:t>
      </w:r>
      <w:proofErr w:type="spellEnd"/>
      <w:r>
        <w:rPr>
          <w:rFonts w:ascii="Calibri" w:hAnsi="Calibri" w:cs="Calibri"/>
          <w:lang w:bidi="ar-EG"/>
        </w:rPr>
        <w:t xml:space="preserve"> informed us of it].</w:t>
      </w:r>
    </w:p>
    <w:p w14:paraId="5C2B9546" w14:textId="77777777" w:rsidR="00005C44" w:rsidRPr="0085777E" w:rsidRDefault="00005C44" w:rsidP="00005C44">
      <w:pPr>
        <w:rPr>
          <w:rFonts w:ascii="Traditional Arabic" w:hAnsi="Traditional Arabic" w:cs="Traditional Arabic"/>
          <w:sz w:val="22"/>
          <w:szCs w:val="22"/>
          <w:rtl/>
        </w:rPr>
      </w:pPr>
    </w:p>
    <w:p w14:paraId="0F0A75C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وأخرج أبو داود في سننه (ج3/ص36/ح2608) بإسناد ظاهره الصحة: [حدثنا علي بن بحر بن بري حدثنا حاتم بن إسماعيل حدثنا محمد بن عجلان عن نافع عن أبي سلمة عن أبي سعيد الخدري أن رسول الله، صلى الله عليه وسلم، قال: (إذا خرج ثلاثة في سفر فليؤمروا أحدهم)]؛ وأخرجه البيهقي في سننه الكبرى (ج5/ص257/ح10131)؛ وأبو عوانة في (صحيحه) (8/18/1)؛ وأخرجه أبو يعلى في مسنده (ج2/ص320/ح1054)، و(ج2/ص511/ح1359) وزاد: (قال نافع قلت لأبي سلمة أنت أميرنا).</w:t>
      </w:r>
    </w:p>
    <w:p w14:paraId="1F55E502" w14:textId="77777777" w:rsidR="00005C44" w:rsidRDefault="00005C44" w:rsidP="00005C44">
      <w:pPr>
        <w:rPr>
          <w:rFonts w:ascii="Traditional Arabic" w:hAnsi="Traditional Arabic" w:cs="Traditional Arabic"/>
          <w:sz w:val="22"/>
          <w:szCs w:val="22"/>
        </w:rPr>
      </w:pPr>
    </w:p>
    <w:p w14:paraId="3D3F45A9" w14:textId="77777777" w:rsidR="00005C44" w:rsidRDefault="00005C44" w:rsidP="00005C44">
      <w:pPr>
        <w:rPr>
          <w:rFonts w:ascii="Calibri" w:hAnsi="Calibri" w:cs="Calibri"/>
          <w:lang w:bidi="ar-EG"/>
        </w:rPr>
      </w:pPr>
      <w:r>
        <w:rPr>
          <w:rFonts w:ascii="Calibri" w:hAnsi="Calibri" w:cs="Calibri"/>
          <w:lang w:bidi="ar-EG"/>
        </w:rPr>
        <w:t xml:space="preserve">- And Abu Dawud recorded the following in his Sunan (3/36/2608) with an Isnad the authenticity of which is apparent: [‘Ali bin Bahr bin </w:t>
      </w:r>
      <w:proofErr w:type="spellStart"/>
      <w:r>
        <w:rPr>
          <w:rFonts w:ascii="Calibri" w:hAnsi="Calibri" w:cs="Calibri"/>
          <w:lang w:bidi="ar-EG"/>
        </w:rPr>
        <w:t>Barriy</w:t>
      </w:r>
      <w:proofErr w:type="spellEnd"/>
      <w:r>
        <w:rPr>
          <w:rFonts w:ascii="Calibri" w:hAnsi="Calibri" w:cs="Calibri"/>
          <w:lang w:bidi="ar-EG"/>
        </w:rPr>
        <w:t xml:space="preserve"> related to us: Hatim bin Isma’eel related to us: Muhammad bin ‘Ajlan related to us from Naafi’, from Abu Salamah, from Abu Sa’eed Al-</w:t>
      </w:r>
      <w:proofErr w:type="spellStart"/>
      <w:r>
        <w:rPr>
          <w:rFonts w:ascii="Calibri" w:hAnsi="Calibri" w:cs="Calibri"/>
          <w:lang w:bidi="ar-EG"/>
        </w:rPr>
        <w:t>Khudriy</w:t>
      </w:r>
      <w:proofErr w:type="spellEnd"/>
      <w:r>
        <w:rPr>
          <w:rFonts w:ascii="Calibri" w:hAnsi="Calibri" w:cs="Calibri"/>
          <w:lang w:bidi="ar-EG"/>
        </w:rPr>
        <w:t>: That the Messenger of Allah said: “If three go out on a journey, they should appoint one of them as an Ameer”]. Al-</w:t>
      </w:r>
      <w:proofErr w:type="spellStart"/>
      <w:r>
        <w:rPr>
          <w:rFonts w:ascii="Calibri" w:hAnsi="Calibri" w:cs="Calibri"/>
          <w:lang w:bidi="ar-EG"/>
        </w:rPr>
        <w:t>Baihaqiy</w:t>
      </w:r>
      <w:proofErr w:type="spellEnd"/>
      <w:r>
        <w:rPr>
          <w:rFonts w:ascii="Calibri" w:hAnsi="Calibri" w:cs="Calibri"/>
          <w:lang w:bidi="ar-EG"/>
        </w:rPr>
        <w:t xml:space="preserve"> recorded it in his Sunan Al-Kubra (5/257/10131) and Abu ‘</w:t>
      </w:r>
      <w:proofErr w:type="spellStart"/>
      <w:r>
        <w:rPr>
          <w:rFonts w:ascii="Calibri" w:hAnsi="Calibri" w:cs="Calibri"/>
          <w:lang w:bidi="ar-EG"/>
        </w:rPr>
        <w:t>Awanah</w:t>
      </w:r>
      <w:proofErr w:type="spellEnd"/>
      <w:r>
        <w:rPr>
          <w:rFonts w:ascii="Calibri" w:hAnsi="Calibri" w:cs="Calibri"/>
          <w:lang w:bidi="ar-EG"/>
        </w:rPr>
        <w:t xml:space="preserve"> in </w:t>
      </w:r>
      <w:proofErr w:type="gramStart"/>
      <w:r>
        <w:rPr>
          <w:rFonts w:ascii="Calibri" w:hAnsi="Calibri" w:cs="Calibri"/>
          <w:lang w:bidi="ar-EG"/>
        </w:rPr>
        <w:t>hi</w:t>
      </w:r>
      <w:proofErr w:type="gramEnd"/>
      <w:r>
        <w:rPr>
          <w:rFonts w:ascii="Calibri" w:hAnsi="Calibri" w:cs="Calibri"/>
          <w:lang w:bidi="ar-EG"/>
        </w:rPr>
        <w:t xml:space="preserve"> Sahih (8/18/1). Aby </w:t>
      </w:r>
      <w:proofErr w:type="spellStart"/>
      <w:r>
        <w:rPr>
          <w:rFonts w:ascii="Calibri" w:hAnsi="Calibri" w:cs="Calibri"/>
          <w:lang w:bidi="ar-EG"/>
        </w:rPr>
        <w:t>Ya’la</w:t>
      </w:r>
      <w:proofErr w:type="spellEnd"/>
      <w:r>
        <w:rPr>
          <w:rFonts w:ascii="Calibri" w:hAnsi="Calibri" w:cs="Calibri"/>
          <w:lang w:bidi="ar-EG"/>
        </w:rPr>
        <w:t xml:space="preserve"> recorded it in his </w:t>
      </w:r>
      <w:proofErr w:type="spellStart"/>
      <w:r>
        <w:rPr>
          <w:rFonts w:ascii="Calibri" w:hAnsi="Calibri" w:cs="Calibri"/>
          <w:lang w:bidi="ar-EG"/>
        </w:rPr>
        <w:t>Musnad</w:t>
      </w:r>
      <w:proofErr w:type="spellEnd"/>
      <w:r>
        <w:rPr>
          <w:rFonts w:ascii="Calibri" w:hAnsi="Calibri" w:cs="Calibri"/>
          <w:lang w:bidi="ar-EG"/>
        </w:rPr>
        <w:t xml:space="preserve"> (2/3201054 and 2/511/1359) and added: [Naafi’ said: I said to Abu Salamah: “You are our Ameer”].</w:t>
      </w:r>
    </w:p>
    <w:p w14:paraId="3F602642" w14:textId="77777777" w:rsidR="00005C44" w:rsidRPr="0085777E" w:rsidRDefault="00005C44" w:rsidP="00005C44">
      <w:pPr>
        <w:rPr>
          <w:rFonts w:ascii="Traditional Arabic" w:hAnsi="Traditional Arabic" w:cs="Traditional Arabic"/>
          <w:sz w:val="22"/>
          <w:szCs w:val="22"/>
          <w:rtl/>
        </w:rPr>
      </w:pPr>
    </w:p>
    <w:p w14:paraId="66A87ED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وأخرجه أبو داود في سننه (ج3/ص36/ح2609): [حدثنا علي بن بحر حدثنا حاتم بن إسماعيل حدثنا محمد بن عجلان عن نافع عن أبي سلمة عن أبي هريرة أن رسول الله، صلى الله عليه وسلم، قال: (إذا كان ثلاثة في سفر فليؤمروا أحدهم)، قال نافع: (فقلنا لأبي سلمة فأنت أميرنا)]؛ وأخرجه البيهقي في سننه الكبرى (ج5/ص257/ح10129)، وغيرهم. والصحيح أنه مرسل، قاله: أبو زرعة وأبو حاتم الرازيان، والدارقطني. قال ابن أبي حاتم في (العلل) - ح225): [وسألت أبي وأبا زرعة عن حديث؛ رواه حاتم بن إسماعيل، عن محمد بن عجلان، عن نافع، عن أبي سلمة، عن أبي هريرة، عن النبي، صلى الله عليه وسلم، قال: إذا كان ثلاثة في سفر فليؤمهم أحدهم</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xml:space="preserve"> فقالا: روي عن حاتم هذا الحديث بإسنادين: قال بعضهم: عن حاتم، عن ابن عجلان، عن نافع، عن أبي سلمة، عن أبي سعيد</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xml:space="preserve"> وقال بعضهم: عن أبي هريرة</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xml:space="preserve"> والصحيح عندنا، والله أعلم: عن أبي سلمة، أن النبي، صلى الله عليه وسلم، مرسل</w:t>
      </w:r>
      <w:r w:rsidRPr="000F205F">
        <w:rPr>
          <w:rFonts w:ascii="Traditional Arabic" w:hAnsi="Traditional Arabic" w:cs="Traditional Arabic"/>
          <w:sz w:val="28"/>
          <w:szCs w:val="28"/>
        </w:rPr>
        <w:t>.</w:t>
      </w:r>
    </w:p>
    <w:p w14:paraId="691758F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قال أبي: ورواه يحيى بن أيوب، عن ابن عجلان، عن نافع، عن أبي سلمة: أن النبي، صلى الله عليه وسلم، وهذا الصحيح، ومما يُقَوِّي قولنا أَنَّ معاوية بن صالح، وثور بن يزيد، وفرج بن فضالة، حَدَّثُوا عن المهاصر بن حبيب، عن أبي سلمة، عن النبي، صلى الله عليه وسلم، هذا الكلام</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xml:space="preserve"> قال أبو زرعة: وروى أصحاب ابن عجلان، هذا الحديث عن أبي سلمة مرسلاً</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xml:space="preserve"> قلت: من؟ قال: الليث، أو غيره] </w:t>
      </w:r>
    </w:p>
    <w:p w14:paraId="3FBD11E3" w14:textId="77777777" w:rsidR="00005C44" w:rsidRDefault="00005C44" w:rsidP="00005C44">
      <w:pPr>
        <w:rPr>
          <w:rFonts w:ascii="Traditional Arabic" w:hAnsi="Traditional Arabic" w:cs="Traditional Arabic"/>
          <w:sz w:val="22"/>
          <w:szCs w:val="22"/>
        </w:rPr>
      </w:pPr>
    </w:p>
    <w:p w14:paraId="53640B9A" w14:textId="77777777" w:rsidR="00005C44" w:rsidRDefault="00005C44" w:rsidP="00005C44">
      <w:pPr>
        <w:rPr>
          <w:rFonts w:ascii="Calibri" w:hAnsi="Calibri" w:cs="Calibri"/>
          <w:lang w:bidi="ar-EG"/>
        </w:rPr>
      </w:pPr>
      <w:r>
        <w:rPr>
          <w:rFonts w:ascii="Calibri" w:hAnsi="Calibri" w:cs="Calibri"/>
          <w:lang w:bidi="ar-EG"/>
        </w:rPr>
        <w:t>- Abu Dawud also recorded in his Sunan (3/36/2609): [‘</w:t>
      </w:r>
      <w:r w:rsidRPr="00ED63E4">
        <w:rPr>
          <w:rFonts w:ascii="Calibri" w:hAnsi="Calibri" w:cs="Calibri"/>
          <w:lang w:bidi="ar-EG"/>
        </w:rPr>
        <w:t xml:space="preserve">Ali bin Bahr bin </w:t>
      </w:r>
      <w:proofErr w:type="spellStart"/>
      <w:r w:rsidRPr="00ED63E4">
        <w:rPr>
          <w:rFonts w:ascii="Calibri" w:hAnsi="Calibri" w:cs="Calibri"/>
          <w:lang w:bidi="ar-EG"/>
        </w:rPr>
        <w:t>Barriy</w:t>
      </w:r>
      <w:proofErr w:type="spellEnd"/>
      <w:r w:rsidRPr="00ED63E4">
        <w:rPr>
          <w:rFonts w:ascii="Calibri" w:hAnsi="Calibri" w:cs="Calibri"/>
          <w:lang w:bidi="ar-EG"/>
        </w:rPr>
        <w:t xml:space="preserve"> related to us: Hatim bin Isma’eel related to us: Muhammad bin ‘Ajlan related to us from Naafi’, from Abu Salamah, from</w:t>
      </w:r>
      <w:r>
        <w:rPr>
          <w:rFonts w:ascii="Calibri" w:hAnsi="Calibri" w:cs="Calibri"/>
          <w:lang w:bidi="ar-EG"/>
        </w:rPr>
        <w:t xml:space="preserve"> Abu Hurairah: That the Messenger of Allah </w:t>
      </w:r>
      <w:r>
        <w:rPr>
          <w:rFonts w:ascii="Calibri" w:hAnsi="Calibri" w:cs="Calibri" w:hint="cs"/>
          <w:rtl/>
          <w:lang w:bidi="ar-EG"/>
        </w:rPr>
        <w:t>ﷺ</w:t>
      </w:r>
      <w:r>
        <w:rPr>
          <w:rFonts w:ascii="Calibri" w:hAnsi="Calibri" w:cs="Calibri"/>
          <w:lang w:bidi="ar-EG"/>
        </w:rPr>
        <w:t xml:space="preserve"> said: “If there are three on a journey, then appoint one of them as an Ameer”. Naafi’ said: So, we said to Abu Salamah: “You are our Ameer”]. Al-</w:t>
      </w:r>
      <w:proofErr w:type="spellStart"/>
      <w:r>
        <w:rPr>
          <w:rFonts w:ascii="Calibri" w:hAnsi="Calibri" w:cs="Calibri"/>
          <w:lang w:bidi="ar-EG"/>
        </w:rPr>
        <w:lastRenderedPageBreak/>
        <w:t>Baihaqiy</w:t>
      </w:r>
      <w:proofErr w:type="spellEnd"/>
      <w:r>
        <w:rPr>
          <w:rFonts w:ascii="Calibri" w:hAnsi="Calibri" w:cs="Calibri"/>
          <w:lang w:bidi="ar-EG"/>
        </w:rPr>
        <w:t xml:space="preserve"> recorded it in his Sunan Al-Kubra (5/257/10129) amongst others. The correct view is that the narration is Mursal as stated by: Abu </w:t>
      </w:r>
      <w:proofErr w:type="spellStart"/>
      <w:r>
        <w:rPr>
          <w:rFonts w:ascii="Calibri" w:hAnsi="Calibri" w:cs="Calibri"/>
          <w:lang w:bidi="ar-EG"/>
        </w:rPr>
        <w:t>Zur’ah</w:t>
      </w:r>
      <w:proofErr w:type="spellEnd"/>
      <w:r>
        <w:rPr>
          <w:rFonts w:ascii="Calibri" w:hAnsi="Calibri" w:cs="Calibri"/>
          <w:lang w:bidi="ar-EG"/>
        </w:rPr>
        <w:t>, Abu Hatim and Ad-</w:t>
      </w:r>
      <w:proofErr w:type="spellStart"/>
      <w:r>
        <w:rPr>
          <w:rFonts w:ascii="Calibri" w:hAnsi="Calibri" w:cs="Calibri"/>
          <w:lang w:bidi="ar-EG"/>
        </w:rPr>
        <w:t>Daraqutniy</w:t>
      </w:r>
      <w:proofErr w:type="spellEnd"/>
      <w:r>
        <w:rPr>
          <w:rFonts w:ascii="Calibri" w:hAnsi="Calibri" w:cs="Calibri"/>
          <w:lang w:bidi="ar-EG"/>
        </w:rPr>
        <w:t>. Abu Hatim stated in “Al-‘</w:t>
      </w:r>
      <w:proofErr w:type="spellStart"/>
      <w:r>
        <w:rPr>
          <w:rFonts w:ascii="Calibri" w:hAnsi="Calibri" w:cs="Calibri"/>
          <w:lang w:bidi="ar-EG"/>
        </w:rPr>
        <w:t>Ilal</w:t>
      </w:r>
      <w:proofErr w:type="spellEnd"/>
      <w:r>
        <w:rPr>
          <w:rFonts w:ascii="Calibri" w:hAnsi="Calibri" w:cs="Calibri"/>
          <w:lang w:bidi="ar-EG"/>
        </w:rPr>
        <w:t xml:space="preserve">” (225): [I asked my father and Abu </w:t>
      </w:r>
      <w:proofErr w:type="spellStart"/>
      <w:r>
        <w:rPr>
          <w:rFonts w:ascii="Calibri" w:hAnsi="Calibri" w:cs="Calibri"/>
          <w:lang w:bidi="ar-EG"/>
        </w:rPr>
        <w:t>Zur’ah</w:t>
      </w:r>
      <w:proofErr w:type="spellEnd"/>
      <w:r>
        <w:rPr>
          <w:rFonts w:ascii="Calibri" w:hAnsi="Calibri" w:cs="Calibri"/>
          <w:lang w:bidi="ar-EG"/>
        </w:rPr>
        <w:t xml:space="preserve"> about a Hadith which Hatim bin Isma’eel related from Muhammad bin ‘Ajlan, from Naafi’, from Abu Salamah, from Abu Hurairah, from the Prophet </w:t>
      </w:r>
      <w:r>
        <w:rPr>
          <w:rFonts w:ascii="Calibri" w:hAnsi="Calibri" w:cs="Calibri" w:hint="cs"/>
          <w:rtl/>
          <w:lang w:bidi="ar-EG"/>
        </w:rPr>
        <w:t>ﷺ</w:t>
      </w:r>
      <w:r>
        <w:rPr>
          <w:rFonts w:ascii="Calibri" w:hAnsi="Calibri" w:cs="Calibri"/>
          <w:lang w:bidi="ar-EG"/>
        </w:rPr>
        <w:t>: He said: “</w:t>
      </w:r>
      <w:r w:rsidRPr="00656D4D">
        <w:rPr>
          <w:rFonts w:ascii="Calibri" w:hAnsi="Calibri" w:cs="Calibri"/>
          <w:lang w:bidi="ar-EG"/>
        </w:rPr>
        <w:t xml:space="preserve">If three </w:t>
      </w:r>
      <w:r>
        <w:rPr>
          <w:rFonts w:ascii="Calibri" w:hAnsi="Calibri" w:cs="Calibri"/>
          <w:lang w:bidi="ar-EG"/>
        </w:rPr>
        <w:t>are on</w:t>
      </w:r>
      <w:r w:rsidRPr="00656D4D">
        <w:rPr>
          <w:rFonts w:ascii="Calibri" w:hAnsi="Calibri" w:cs="Calibri"/>
          <w:lang w:bidi="ar-EG"/>
        </w:rPr>
        <w:t xml:space="preserve"> a journey, they should appoint one of them as an Ameer</w:t>
      </w:r>
      <w:r>
        <w:rPr>
          <w:rFonts w:ascii="Calibri" w:hAnsi="Calibri" w:cs="Calibri"/>
          <w:lang w:bidi="ar-EG"/>
        </w:rPr>
        <w:t xml:space="preserve">”. They both said: This Hadith was related from Hatim by two Isnads: Some of them stated: From Hatim, from Ibn ‘Ajlan, from Naafi’, from Abu Salamah, from Abu Sa’eed. And some of them stated: From Abu Hurairah. The correct view in our opinion is: From Abu Salamah: That the Prophet </w:t>
      </w:r>
      <w:r>
        <w:rPr>
          <w:rFonts w:ascii="Calibri" w:hAnsi="Calibri" w:cs="Calibri" w:hint="cs"/>
          <w:rtl/>
          <w:lang w:bidi="ar-EG"/>
        </w:rPr>
        <w:t>ﷺ</w:t>
      </w:r>
      <w:r>
        <w:rPr>
          <w:rFonts w:ascii="Calibri" w:hAnsi="Calibri" w:cs="Calibri"/>
          <w:lang w:bidi="ar-EG"/>
        </w:rPr>
        <w:t xml:space="preserve"> … In Mursal form. My father said: And Yahya bin Ayyub related it from Ibn ‘Ajlan, from Naafi’, from Abu Salamah: That the Prophet </w:t>
      </w:r>
      <w:r>
        <w:rPr>
          <w:rFonts w:ascii="Calibri" w:hAnsi="Calibri" w:cs="Calibri" w:hint="cs"/>
          <w:rtl/>
          <w:lang w:bidi="ar-EG"/>
        </w:rPr>
        <w:t>ﷺ</w:t>
      </w:r>
      <w:r>
        <w:rPr>
          <w:rFonts w:ascii="Calibri" w:hAnsi="Calibri" w:cs="Calibri"/>
          <w:lang w:bidi="ar-EG"/>
        </w:rPr>
        <w:t xml:space="preserve">: … And this is Sahih. Our view is supported by the fact that Mu’awiyah bin Salih, Thawr bin Yazid and Faraj bin </w:t>
      </w:r>
      <w:proofErr w:type="spellStart"/>
      <w:r>
        <w:rPr>
          <w:rFonts w:ascii="Calibri" w:hAnsi="Calibri" w:cs="Calibri"/>
          <w:lang w:bidi="ar-EG"/>
        </w:rPr>
        <w:t>Fadalah</w:t>
      </w:r>
      <w:proofErr w:type="spellEnd"/>
      <w:r>
        <w:rPr>
          <w:rFonts w:ascii="Calibri" w:hAnsi="Calibri" w:cs="Calibri"/>
          <w:lang w:bidi="ar-EG"/>
        </w:rPr>
        <w:t xml:space="preserve"> related from Al-Muhasir bin Habeeb, from Abu Salamah, from the Prophet </w:t>
      </w:r>
      <w:r>
        <w:rPr>
          <w:rFonts w:ascii="Calibri" w:hAnsi="Calibri" w:cs="Calibri" w:hint="cs"/>
          <w:rtl/>
          <w:lang w:bidi="ar-EG"/>
        </w:rPr>
        <w:t>ﷺ</w:t>
      </w:r>
      <w:r>
        <w:rPr>
          <w:rFonts w:ascii="Calibri" w:hAnsi="Calibri" w:cs="Calibri"/>
          <w:lang w:bidi="ar-EG"/>
        </w:rPr>
        <w:t xml:space="preserve">: This speech. Abu </w:t>
      </w:r>
      <w:proofErr w:type="spellStart"/>
      <w:r>
        <w:rPr>
          <w:rFonts w:ascii="Calibri" w:hAnsi="Calibri" w:cs="Calibri"/>
          <w:lang w:bidi="ar-EG"/>
        </w:rPr>
        <w:t>Zur’ah</w:t>
      </w:r>
      <w:proofErr w:type="spellEnd"/>
      <w:r>
        <w:rPr>
          <w:rFonts w:ascii="Calibri" w:hAnsi="Calibri" w:cs="Calibri"/>
          <w:lang w:bidi="ar-EG"/>
        </w:rPr>
        <w:t xml:space="preserve"> said: The companions of Ibn ‘Ajlan related this Hadith from Abu Salamah in the Mursal form. I asked: “Who did?!” He said: “Al-Laith or other than him”].</w:t>
      </w:r>
    </w:p>
    <w:p w14:paraId="401E007E" w14:textId="77777777" w:rsidR="00005C44" w:rsidRPr="008369C7" w:rsidRDefault="00005C44" w:rsidP="00005C44">
      <w:pPr>
        <w:rPr>
          <w:rFonts w:ascii="Traditional Arabic" w:hAnsi="Traditional Arabic" w:cs="Traditional Arabic"/>
          <w:sz w:val="22"/>
          <w:szCs w:val="22"/>
          <w:rtl/>
        </w:rPr>
      </w:pPr>
    </w:p>
    <w:p w14:paraId="5A05AAA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وجاء في العلل للدارقطني (9/327/1795): [وسئل عن حديث أبي سلمة عن أبي هريرة قال رسول الله، صلى الله عليه وسلم: (إذا سافرتم فليؤمكم أقرؤكم وإن كان أحقركم وإذا أَمَّكُم فهو أميركم) فقال: اختلف فيه على أبي سلمة: فرواه المهاصر بن حبيب عن أبي سلمة عن أبي هريرة عن النبي، صلى الله عليه وسلم، -. قاله ثور بن يزيد عنه</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xml:space="preserve"> ورواه بن عجلان، عن نافع، واختلف عنه: فرواه حاتم بن إسماعيل عن، ابن عجلان، عن نافع عن أبي سلمة عن أبي هريرة وأبي سعيد</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xml:space="preserve"> وقيل: عنه، عن أبي هريرة وحده</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xml:space="preserve"> وخالفه يحيى القطان فرواه عن ابن عجلان، عن نافع، عن أبي سلمة مرسلاً، وهو الصواب]</w:t>
      </w:r>
    </w:p>
    <w:p w14:paraId="2671A4F0" w14:textId="77777777" w:rsidR="00005C44" w:rsidRDefault="00005C44" w:rsidP="00005C44">
      <w:pPr>
        <w:rPr>
          <w:rFonts w:ascii="Traditional Arabic" w:hAnsi="Traditional Arabic" w:cs="Traditional Arabic"/>
          <w:b/>
          <w:bCs/>
          <w:sz w:val="22"/>
          <w:szCs w:val="22"/>
        </w:rPr>
      </w:pPr>
    </w:p>
    <w:p w14:paraId="70D148DA" w14:textId="77777777" w:rsidR="00005C44" w:rsidRDefault="00005C44" w:rsidP="00005C44">
      <w:pPr>
        <w:rPr>
          <w:rFonts w:ascii="Calibri" w:hAnsi="Calibri" w:cs="Calibri"/>
          <w:lang w:bidi="ar-EG"/>
        </w:rPr>
      </w:pPr>
      <w:r>
        <w:rPr>
          <w:rFonts w:ascii="Calibri" w:hAnsi="Calibri" w:cs="Calibri"/>
          <w:lang w:bidi="ar-EG"/>
        </w:rPr>
        <w:t>- The following was stated in “Al-‘</w:t>
      </w:r>
      <w:proofErr w:type="spellStart"/>
      <w:r>
        <w:rPr>
          <w:rFonts w:ascii="Calibri" w:hAnsi="Calibri" w:cs="Calibri"/>
          <w:lang w:bidi="ar-EG"/>
        </w:rPr>
        <w:t>Ilal</w:t>
      </w:r>
      <w:proofErr w:type="spellEnd"/>
      <w:r>
        <w:rPr>
          <w:rFonts w:ascii="Calibri" w:hAnsi="Calibri" w:cs="Calibri"/>
          <w:lang w:bidi="ar-EG"/>
        </w:rPr>
        <w:t>” of Ad-</w:t>
      </w:r>
      <w:proofErr w:type="spellStart"/>
      <w:r>
        <w:rPr>
          <w:rFonts w:ascii="Calibri" w:hAnsi="Calibri" w:cs="Calibri"/>
          <w:lang w:bidi="ar-EG"/>
        </w:rPr>
        <w:t>Daraqutniy</w:t>
      </w:r>
      <w:proofErr w:type="spellEnd"/>
      <w:r>
        <w:rPr>
          <w:rFonts w:ascii="Calibri" w:hAnsi="Calibri" w:cs="Calibri"/>
          <w:lang w:bidi="ar-EG"/>
        </w:rPr>
        <w:t xml:space="preserve"> (9/327/1795): [And he was asked about the Hadith: Abu Salamah from Abu Hurairah: The Messenger of Allah </w:t>
      </w:r>
      <w:r>
        <w:rPr>
          <w:rFonts w:ascii="Calibri" w:hAnsi="Calibri" w:cs="Calibri" w:hint="cs"/>
          <w:rtl/>
          <w:lang w:bidi="ar-EG"/>
        </w:rPr>
        <w:t>ﷺ</w:t>
      </w:r>
      <w:r>
        <w:rPr>
          <w:rFonts w:ascii="Calibri" w:hAnsi="Calibri" w:cs="Calibri"/>
          <w:lang w:bidi="ar-EG"/>
        </w:rPr>
        <w:t xml:space="preserve"> said: “If you have gone on a journey, then appoint the most read (i.e., most knowledgeable in the Qur’an) as your Imam even if he is the lowest of you. And if he leads you in prayer, he is your Ameer (leader)”. He said: There is a difference of opinion concerning it in respect to Abu Salamah: That Al-Muhasir bin Habeeb related it from Abu Salamah, from Abu Hurairah, from the Prophet </w:t>
      </w:r>
      <w:r>
        <w:rPr>
          <w:rFonts w:ascii="Calibri" w:hAnsi="Calibri" w:cs="Calibri" w:hint="cs"/>
          <w:rtl/>
          <w:lang w:bidi="ar-EG"/>
        </w:rPr>
        <w:t>ﷺ</w:t>
      </w:r>
      <w:r>
        <w:rPr>
          <w:rFonts w:ascii="Calibri" w:hAnsi="Calibri" w:cs="Calibri"/>
          <w:lang w:bidi="ar-EG"/>
        </w:rPr>
        <w:t xml:space="preserve">, which was </w:t>
      </w:r>
      <w:proofErr w:type="spellStart"/>
      <w:r>
        <w:rPr>
          <w:rFonts w:ascii="Calibri" w:hAnsi="Calibri" w:cs="Calibri"/>
          <w:lang w:bidi="ar-EG"/>
        </w:rPr>
        <w:t>stated</w:t>
      </w:r>
      <w:proofErr w:type="spellEnd"/>
      <w:r>
        <w:rPr>
          <w:rFonts w:ascii="Calibri" w:hAnsi="Calibri" w:cs="Calibri"/>
          <w:lang w:bidi="ar-EG"/>
        </w:rPr>
        <w:t xml:space="preserve"> by Thawr bin Yazid. And Ibn ‘Ajlan related it from Naafi’ and they differed in respect to who related from him: Hatim bin Isma’eel related it from Ibn ‘Ajlan, from Naafi’, from Abu Salamah, from Abu Hurairah and Abu Sa’eed. And it has been said: From him, from Abu Hurairah alone. Yahya Al-Qattan disagreed with him and related it from Ibn ‘Ajlan, from Naafi’, from Abu Salamah in Mursal form. And this is correct].</w:t>
      </w:r>
    </w:p>
    <w:p w14:paraId="27E4BFD8" w14:textId="77777777" w:rsidR="00005C44" w:rsidRPr="005859B1" w:rsidRDefault="00005C44" w:rsidP="00005C44">
      <w:pPr>
        <w:rPr>
          <w:rFonts w:ascii="Traditional Arabic" w:hAnsi="Traditional Arabic" w:cs="Traditional Arabic"/>
          <w:b/>
          <w:bCs/>
          <w:sz w:val="22"/>
          <w:szCs w:val="22"/>
        </w:rPr>
      </w:pPr>
    </w:p>
    <w:p w14:paraId="0DA083A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وأخرج الإمام عبد الرزاق الصنعاني في مصنفه (ج2/ص390/ح3812)، (ج5/ص165/ح9256): [عبد الرزاق عن الثوري عن ثور بن يزيد عن مهاصر بن حبيب الزبيدي قال أجتمع أبو سلمة بن عبد الرحمن وسعيد بن جبير فقال سعيد لأبي سلمة حدث فإنا سنتبعك فقال أبو سلمة قال رسول الله، صلى الله عليه وسلم: (إذا كان ثلاثة في سفر فليؤمهم أقرؤهم، وإن كان أصغرهم سنا، فإذا أمهم فهو أميرهم!)، قال أبو سلمة: (فذاكم أمير أمره رسول الله، صلى الله عليه وسلم)]؛ وأخرجه الإمام أبو بكر بن أبي شيبة في مصنفه (ج1/ص302/ح3457) مختصراً: [حدثنا وكيع عن ثور الشامي عن مهاصر بن حبيب عن أبي سلمة بن عبد الرحمن قال: قال رسول الله، صلى الله عليه وسلم، إذا خرج ثلاثة مسلمين في سفر فليؤمهم أقرؤهم لكتاب الله فإن كان أصغرهم فإذا أمهم فهو أميرهم وذلك أمير أمره رسول الله، صلى الله عليه وسلم]</w:t>
      </w:r>
    </w:p>
    <w:p w14:paraId="61E6A03C" w14:textId="77777777" w:rsidR="00005C44" w:rsidRDefault="00005C44" w:rsidP="00005C44">
      <w:pPr>
        <w:rPr>
          <w:rFonts w:ascii="Traditional Arabic" w:hAnsi="Traditional Arabic" w:cs="Traditional Arabic"/>
          <w:sz w:val="22"/>
          <w:szCs w:val="22"/>
        </w:rPr>
      </w:pPr>
    </w:p>
    <w:p w14:paraId="679E1B73" w14:textId="77777777" w:rsidR="00005C44" w:rsidRDefault="00005C44" w:rsidP="00005C44">
      <w:pPr>
        <w:rPr>
          <w:rFonts w:ascii="Calibri" w:hAnsi="Calibri" w:cs="Calibri"/>
          <w:lang w:bidi="ar-EG"/>
        </w:rPr>
      </w:pPr>
      <w:r>
        <w:rPr>
          <w:rFonts w:ascii="Calibri" w:hAnsi="Calibri" w:cs="Calibri"/>
          <w:lang w:bidi="ar-EG"/>
        </w:rPr>
        <w:lastRenderedPageBreak/>
        <w:t>- And Al-Imam Abdur Razzaq As-</w:t>
      </w:r>
      <w:proofErr w:type="spellStart"/>
      <w:r>
        <w:rPr>
          <w:rFonts w:ascii="Calibri" w:hAnsi="Calibri" w:cs="Calibri"/>
          <w:lang w:bidi="ar-EG"/>
        </w:rPr>
        <w:t>San’aniy</w:t>
      </w:r>
      <w:proofErr w:type="spellEnd"/>
      <w:r>
        <w:rPr>
          <w:rFonts w:ascii="Calibri" w:hAnsi="Calibri" w:cs="Calibri"/>
          <w:lang w:bidi="ar-EG"/>
        </w:rPr>
        <w:t xml:space="preserve"> recorded in his </w:t>
      </w:r>
      <w:proofErr w:type="spellStart"/>
      <w:r>
        <w:rPr>
          <w:rFonts w:ascii="Calibri" w:hAnsi="Calibri" w:cs="Calibri"/>
          <w:lang w:bidi="ar-EG"/>
        </w:rPr>
        <w:t>Musannaf</w:t>
      </w:r>
      <w:proofErr w:type="spellEnd"/>
      <w:r>
        <w:rPr>
          <w:rFonts w:ascii="Calibri" w:hAnsi="Calibri" w:cs="Calibri"/>
          <w:lang w:bidi="ar-EG"/>
        </w:rPr>
        <w:t xml:space="preserve"> (2/390/3812 and 5/165/9256): [Abdur Razzaq from Ath-</w:t>
      </w:r>
      <w:proofErr w:type="spellStart"/>
      <w:r>
        <w:rPr>
          <w:rFonts w:ascii="Calibri" w:hAnsi="Calibri" w:cs="Calibri"/>
          <w:lang w:bidi="ar-EG"/>
        </w:rPr>
        <w:t>Thawriy</w:t>
      </w:r>
      <w:proofErr w:type="spellEnd"/>
      <w:r>
        <w:rPr>
          <w:rFonts w:ascii="Calibri" w:hAnsi="Calibri" w:cs="Calibri"/>
          <w:lang w:bidi="ar-EG"/>
        </w:rPr>
        <w:t xml:space="preserve">, from Thawr bin Yazid, from </w:t>
      </w:r>
      <w:proofErr w:type="spellStart"/>
      <w:r>
        <w:rPr>
          <w:rFonts w:ascii="Calibri" w:hAnsi="Calibri" w:cs="Calibri"/>
          <w:lang w:bidi="ar-EG"/>
        </w:rPr>
        <w:t>Muhaasir</w:t>
      </w:r>
      <w:proofErr w:type="spellEnd"/>
      <w:r>
        <w:rPr>
          <w:rFonts w:ascii="Calibri" w:hAnsi="Calibri" w:cs="Calibri"/>
          <w:lang w:bidi="ar-EG"/>
        </w:rPr>
        <w:t xml:space="preserve"> bin Habeeb Az-</w:t>
      </w:r>
      <w:proofErr w:type="spellStart"/>
      <w:r>
        <w:rPr>
          <w:rFonts w:ascii="Calibri" w:hAnsi="Calibri" w:cs="Calibri"/>
          <w:lang w:bidi="ar-EG"/>
        </w:rPr>
        <w:t>Zubaidiy</w:t>
      </w:r>
      <w:proofErr w:type="spellEnd"/>
      <w:r>
        <w:rPr>
          <w:rFonts w:ascii="Calibri" w:hAnsi="Calibri" w:cs="Calibri"/>
          <w:lang w:bidi="ar-EG"/>
        </w:rPr>
        <w:t xml:space="preserve">: He said: Abu Salamah bin Abdur Rahman and Sa’eed bin Jubair met together. Sa’eed said to Abi Salamah: “Relate for we will follow you”. Abu Salamah then said: The Messenger of Allah </w:t>
      </w:r>
      <w:r>
        <w:rPr>
          <w:rFonts w:ascii="Calibri" w:hAnsi="Calibri" w:cs="Calibri" w:hint="cs"/>
          <w:rtl/>
          <w:lang w:bidi="ar-EG"/>
        </w:rPr>
        <w:t>ﷺ</w:t>
      </w:r>
      <w:r>
        <w:rPr>
          <w:rFonts w:ascii="Calibri" w:hAnsi="Calibri" w:cs="Calibri"/>
          <w:lang w:bidi="ar-EG"/>
        </w:rPr>
        <w:t xml:space="preserve"> said: “If there are three on a journey, they should appoint the most read (i.e., knowledgeable in the Qur’an) of them as their Imam, even if he was the youngest of them. If he leads them in prayer, then he is their Ameer” Abu Salamah said: “</w:t>
      </w:r>
      <w:r w:rsidRPr="0003007F">
        <w:rPr>
          <w:rFonts w:ascii="Calibri" w:hAnsi="Calibri" w:cs="Calibri"/>
          <w:lang w:bidi="ar-EG"/>
        </w:rPr>
        <w:t>That is a leader</w:t>
      </w:r>
      <w:r>
        <w:rPr>
          <w:rFonts w:ascii="Calibri" w:hAnsi="Calibri" w:cs="Calibri"/>
          <w:lang w:bidi="ar-EG"/>
        </w:rPr>
        <w:t xml:space="preserve"> (Ameer)</w:t>
      </w:r>
      <w:r w:rsidRPr="0003007F">
        <w:rPr>
          <w:rFonts w:ascii="Calibri" w:hAnsi="Calibri" w:cs="Calibri"/>
          <w:lang w:bidi="ar-EG"/>
        </w:rPr>
        <w:t xml:space="preserve"> who the Messenger of Allah </w:t>
      </w:r>
      <w:r w:rsidRPr="0003007F">
        <w:rPr>
          <w:rFonts w:ascii="Calibri" w:hAnsi="Calibri" w:cs="Calibri" w:hint="cs"/>
          <w:rtl/>
          <w:lang w:bidi="ar-EG"/>
        </w:rPr>
        <w:t>ﷺ</w:t>
      </w:r>
      <w:r w:rsidRPr="0003007F">
        <w:rPr>
          <w:rFonts w:ascii="Calibri" w:hAnsi="Calibri" w:cs="Calibri"/>
          <w:lang w:bidi="ar-EG"/>
        </w:rPr>
        <w:t xml:space="preserve"> appointed</w:t>
      </w:r>
      <w:r>
        <w:rPr>
          <w:rFonts w:ascii="Calibri" w:hAnsi="Calibri" w:cs="Calibri"/>
          <w:lang w:bidi="ar-EG"/>
        </w:rPr>
        <w:t xml:space="preserve"> as an Ameer”]. Al-Imam Abu Bakr bin Abi Shaibah recorded it in his </w:t>
      </w:r>
      <w:proofErr w:type="spellStart"/>
      <w:r>
        <w:rPr>
          <w:rFonts w:ascii="Calibri" w:hAnsi="Calibri" w:cs="Calibri"/>
          <w:lang w:bidi="ar-EG"/>
        </w:rPr>
        <w:t>Musannaf</w:t>
      </w:r>
      <w:proofErr w:type="spellEnd"/>
      <w:r>
        <w:rPr>
          <w:rFonts w:ascii="Calibri" w:hAnsi="Calibri" w:cs="Calibri"/>
          <w:lang w:bidi="ar-EG"/>
        </w:rPr>
        <w:t xml:space="preserve"> (1/302/3457) in an abridged form: [Wakee’ related to us from Thawr Ash-</w:t>
      </w:r>
      <w:proofErr w:type="spellStart"/>
      <w:r>
        <w:rPr>
          <w:rFonts w:ascii="Calibri" w:hAnsi="Calibri" w:cs="Calibri"/>
          <w:lang w:bidi="ar-EG"/>
        </w:rPr>
        <w:t>Shaamiy</w:t>
      </w:r>
      <w:proofErr w:type="spellEnd"/>
      <w:r>
        <w:rPr>
          <w:rFonts w:ascii="Calibri" w:hAnsi="Calibri" w:cs="Calibri"/>
          <w:lang w:bidi="ar-EG"/>
        </w:rPr>
        <w:t xml:space="preserve">, from </w:t>
      </w:r>
      <w:proofErr w:type="spellStart"/>
      <w:r>
        <w:rPr>
          <w:rFonts w:ascii="Calibri" w:hAnsi="Calibri" w:cs="Calibri"/>
          <w:lang w:bidi="ar-EG"/>
        </w:rPr>
        <w:t>Muhaasir</w:t>
      </w:r>
      <w:proofErr w:type="spellEnd"/>
      <w:r>
        <w:rPr>
          <w:rFonts w:ascii="Calibri" w:hAnsi="Calibri" w:cs="Calibri"/>
          <w:lang w:bidi="ar-EG"/>
        </w:rPr>
        <w:t xml:space="preserve"> bin Habeeb, from Abu Salamah bin Abdur Rahman: He said: “The Messenger of Allah </w:t>
      </w:r>
      <w:r>
        <w:rPr>
          <w:rFonts w:ascii="Calibri" w:hAnsi="Calibri" w:cs="Calibri" w:hint="cs"/>
          <w:rtl/>
          <w:lang w:bidi="ar-EG"/>
        </w:rPr>
        <w:t>ﷺ</w:t>
      </w:r>
      <w:r>
        <w:rPr>
          <w:rFonts w:ascii="Calibri" w:hAnsi="Calibri" w:cs="Calibri"/>
          <w:lang w:bidi="ar-EG"/>
        </w:rPr>
        <w:t xml:space="preserve"> said: “If three Muslims go out on a journey, then they should appoint the most read of them in the Book of Allah even if he is the youngest of them. Then if he leads them (in prayer as the Imam), then he is their Ameer”. That is the Ameer which the Messenger of Allah </w:t>
      </w:r>
      <w:r>
        <w:rPr>
          <w:rFonts w:ascii="Calibri" w:hAnsi="Calibri" w:cs="Calibri" w:hint="cs"/>
          <w:rtl/>
          <w:lang w:bidi="ar-EG"/>
        </w:rPr>
        <w:t>ﷺ</w:t>
      </w:r>
      <w:r>
        <w:rPr>
          <w:rFonts w:ascii="Calibri" w:hAnsi="Calibri" w:cs="Calibri"/>
          <w:lang w:bidi="ar-EG"/>
        </w:rPr>
        <w:t xml:space="preserve"> appointed”].   </w:t>
      </w:r>
    </w:p>
    <w:p w14:paraId="378FFC12" w14:textId="77777777" w:rsidR="00005C44" w:rsidRPr="007B6685" w:rsidRDefault="00005C44" w:rsidP="00005C44">
      <w:pPr>
        <w:rPr>
          <w:rFonts w:ascii="Traditional Arabic" w:hAnsi="Traditional Arabic" w:cs="Traditional Arabic"/>
          <w:sz w:val="22"/>
          <w:szCs w:val="22"/>
        </w:rPr>
      </w:pPr>
    </w:p>
    <w:p w14:paraId="29C60A9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وأخرج الطبراني في مسند الشاميين (ج1/ص183/ح316): [حَدَّثَنَا مُحَمَّدُ بْنُ عَبْدُوسِ بْنِ جَرِيرٍ الصُّورِيُّ، وَجَعْفَرُ بْنُ مُحَمَّدٍ الْفِرْيَابِيُّ، قَالَا: حدثنا إِبْرَاهِيمُ بْنُ هِشَامِ بْنِ يَحْيَى الْغَسَّانِيُّ، حدثنا سَعِيدُ بْنُ عَبْدِ الْعَزِيزِ، عَنْ عَمْرِو بْنِ قَيْسٍ، عَنْ عَدِيِّ بْنِ عَدِيٍّ الْكِنْدِيِّ، قَالَ: بَيْنَا أَبُو الدَّرْدَاءِ يَسِيرُ يَوْمًا شَاذًّا مِنَ الْجَيْشِ إِذْ لَقِيَهُ رَجُلَانِ شَاذَّانِ مِنَ الْجَيْشِ فَقَالَ: يَا هَذَانِ: </w:t>
      </w:r>
      <w:r w:rsidRPr="000F205F">
        <w:rPr>
          <w:rFonts w:ascii="Traditional Arabic" w:hAnsi="Traditional Arabic" w:cs="Traditional Arabic"/>
          <w:b/>
          <w:bCs/>
          <w:sz w:val="28"/>
          <w:szCs w:val="28"/>
          <w:u w:val="single"/>
          <w:rtl/>
        </w:rPr>
        <w:t>إِنَّهُ لَمْ يَكُنْ فِي مِثْلِ هَذَا الْمَكَانِ ثَلَاثَةٌ إِلَّا أَمَّرُوا عَلَيْهِمْ أَحَدَهُمْ</w:t>
      </w:r>
      <w:r w:rsidRPr="000F205F">
        <w:rPr>
          <w:rFonts w:ascii="Traditional Arabic" w:hAnsi="Traditional Arabic" w:cs="Traditional Arabic"/>
          <w:sz w:val="28"/>
          <w:szCs w:val="28"/>
          <w:rtl/>
        </w:rPr>
        <w:t>، فَلْيَتَأَمَّرْ أَحَدُكُمَا، قَالُوا: بَلْ أَنْتَ يَا أَبَا الدَّرْدَاءِ، قَالَ: بَلْ أَنْتُمَا، سَمِعْتُ رَسُولَ اللَّهِ، صلى الله عليه وسلم، يَقُولُ: «</w:t>
      </w:r>
      <w:r w:rsidRPr="000F205F">
        <w:rPr>
          <w:rFonts w:ascii="Traditional Arabic" w:hAnsi="Traditional Arabic" w:cs="Traditional Arabic"/>
          <w:b/>
          <w:bCs/>
          <w:sz w:val="28"/>
          <w:szCs w:val="28"/>
          <w:u w:val="single"/>
          <w:rtl/>
        </w:rPr>
        <w:t>مَنْ وَلِي ثَلَاثَةً لَقِيَ اللَّهَ مَغْلُولَةً يَمِينُهُ، فَكَّهُ عَدْلُهُ أَوْ غَلَّهُ جَوْرُهُ</w:t>
      </w:r>
      <w:r w:rsidRPr="000F205F">
        <w:rPr>
          <w:rFonts w:ascii="Traditional Arabic" w:hAnsi="Traditional Arabic" w:cs="Traditional Arabic"/>
          <w:sz w:val="28"/>
          <w:szCs w:val="28"/>
          <w:rtl/>
        </w:rPr>
        <w:t>»]؛ وهو أيضاً في تاريخ دمشق لابن عساكر (46/312/</w:t>
      </w:r>
      <w:r w:rsidRPr="000F205F">
        <w:rPr>
          <w:rFonts w:ascii="Traditional Arabic" w:hAnsi="Traditional Arabic" w:cs="Traditional Arabic"/>
          <w:sz w:val="28"/>
          <w:szCs w:val="28"/>
        </w:rPr>
        <w:t>10073</w:t>
      </w:r>
      <w:r w:rsidRPr="000F205F">
        <w:rPr>
          <w:rFonts w:ascii="Traditional Arabic" w:hAnsi="Traditional Arabic" w:cs="Traditional Arabic"/>
          <w:sz w:val="28"/>
          <w:szCs w:val="28"/>
          <w:rtl/>
        </w:rPr>
        <w:t xml:space="preserve">): [أخبرنا أبو عبد الله الحسين بن عبد الملك أخبرنا أبو طاهر بن محمود أخبرنا أبو بكر بن المقرئ حدثنا أبو العباس محمد بن الحسن بن قتيبة بن زيادة بن الطفيل العسقلاني حدثنا إبراهيم بن هشام بن يحيى الغساني به]؛ وأخرجه الطبراني في معجمه الأوسط (ج1/ص206/ح659) مختصراً بدون القصة: [حدثنا أحمد قال حدثنا إبراهيم بن هشام بن يحيى بن يحيى الغساني بنحوه مختصراً]؛ ثم قال الإمام الطبراني: (لا يروى هذا الحديث عن أي الدرداء إلا بهذا الإسناد تفرد به سعيد)؛ قلت: ولكن إبراهيم بن هشام بن يحيى بن يحيى الغساني ضعيف متروك، فليتنا نجد له متابعاً. </w:t>
      </w:r>
    </w:p>
    <w:p w14:paraId="2D912AB5" w14:textId="77777777" w:rsidR="00005C44" w:rsidRDefault="00005C44" w:rsidP="00005C44">
      <w:pPr>
        <w:rPr>
          <w:rFonts w:ascii="Traditional Arabic" w:hAnsi="Traditional Arabic" w:cs="Traditional Arabic"/>
          <w:b/>
          <w:bCs/>
          <w:sz w:val="22"/>
          <w:szCs w:val="22"/>
        </w:rPr>
      </w:pPr>
    </w:p>
    <w:p w14:paraId="35203227" w14:textId="77777777" w:rsidR="00005C44" w:rsidRDefault="00005C44" w:rsidP="00005C44">
      <w:pPr>
        <w:rPr>
          <w:rFonts w:ascii="Calibri" w:hAnsi="Calibri" w:cs="Calibri"/>
          <w:lang w:bidi="ar-EG"/>
        </w:rPr>
      </w:pPr>
      <w:r>
        <w:rPr>
          <w:rFonts w:ascii="Calibri" w:hAnsi="Calibri" w:cs="Calibri"/>
          <w:lang w:bidi="ar-EG"/>
        </w:rPr>
        <w:t xml:space="preserve">- At-Tabarani recorded in his </w:t>
      </w:r>
      <w:proofErr w:type="spellStart"/>
      <w:r>
        <w:rPr>
          <w:rFonts w:ascii="Calibri" w:hAnsi="Calibri" w:cs="Calibri"/>
          <w:lang w:bidi="ar-EG"/>
        </w:rPr>
        <w:t>Musnad</w:t>
      </w:r>
      <w:proofErr w:type="spellEnd"/>
      <w:r>
        <w:rPr>
          <w:rFonts w:ascii="Calibri" w:hAnsi="Calibri" w:cs="Calibri"/>
          <w:lang w:bidi="ar-EG"/>
        </w:rPr>
        <w:t xml:space="preserve"> Ash-</w:t>
      </w:r>
      <w:proofErr w:type="spellStart"/>
      <w:r>
        <w:rPr>
          <w:rFonts w:ascii="Calibri" w:hAnsi="Calibri" w:cs="Calibri"/>
          <w:lang w:bidi="ar-EG"/>
        </w:rPr>
        <w:t>Shamiyeen</w:t>
      </w:r>
      <w:proofErr w:type="spellEnd"/>
      <w:r>
        <w:rPr>
          <w:rFonts w:ascii="Calibri" w:hAnsi="Calibri" w:cs="Calibri"/>
          <w:lang w:bidi="ar-EG"/>
        </w:rPr>
        <w:t xml:space="preserve"> (1/183/316): [Muhammad bin ‘Abdus bin Jarir As-</w:t>
      </w:r>
      <w:proofErr w:type="spellStart"/>
      <w:r>
        <w:rPr>
          <w:rFonts w:ascii="Calibri" w:hAnsi="Calibri" w:cs="Calibri"/>
          <w:lang w:bidi="ar-EG"/>
        </w:rPr>
        <w:t>Souriy</w:t>
      </w:r>
      <w:proofErr w:type="spellEnd"/>
      <w:r>
        <w:rPr>
          <w:rFonts w:ascii="Calibri" w:hAnsi="Calibri" w:cs="Calibri"/>
          <w:lang w:bidi="ar-EG"/>
        </w:rPr>
        <w:t xml:space="preserve"> and Ja’far bin Muhammad Al-</w:t>
      </w:r>
      <w:proofErr w:type="spellStart"/>
      <w:r>
        <w:rPr>
          <w:rFonts w:ascii="Calibri" w:hAnsi="Calibri" w:cs="Calibri"/>
          <w:lang w:bidi="ar-EG"/>
        </w:rPr>
        <w:t>Firyaniy</w:t>
      </w:r>
      <w:proofErr w:type="spellEnd"/>
      <w:r>
        <w:rPr>
          <w:rFonts w:ascii="Calibri" w:hAnsi="Calibri" w:cs="Calibri"/>
          <w:lang w:bidi="ar-EG"/>
        </w:rPr>
        <w:t xml:space="preserve"> related to us: They said: Ibrahim bin Hisham bin Yahya Al-</w:t>
      </w:r>
      <w:proofErr w:type="spellStart"/>
      <w:r>
        <w:rPr>
          <w:rFonts w:ascii="Calibri" w:hAnsi="Calibri" w:cs="Calibri"/>
          <w:lang w:bidi="ar-EG"/>
        </w:rPr>
        <w:t>Ghassaniy</w:t>
      </w:r>
      <w:proofErr w:type="spellEnd"/>
      <w:r>
        <w:rPr>
          <w:rFonts w:ascii="Calibri" w:hAnsi="Calibri" w:cs="Calibri"/>
          <w:lang w:bidi="ar-EG"/>
        </w:rPr>
        <w:t xml:space="preserve"> related to us: Sa’eed bin Abdul ‘Aziz related to us from ‘Amr bin Qais, from ‘Adiy bin ‘Adiy Al-Kindi: He said: When Abu Ad-</w:t>
      </w:r>
      <w:proofErr w:type="spellStart"/>
      <w:r>
        <w:rPr>
          <w:rFonts w:ascii="Calibri" w:hAnsi="Calibri" w:cs="Calibri"/>
          <w:lang w:bidi="ar-EG"/>
        </w:rPr>
        <w:t>Dardaa</w:t>
      </w:r>
      <w:proofErr w:type="spellEnd"/>
      <w:r>
        <w:rPr>
          <w:rFonts w:ascii="Calibri" w:hAnsi="Calibri" w:cs="Calibri"/>
          <w:lang w:bidi="ar-EG"/>
        </w:rPr>
        <w:t xml:space="preserve">’ was walking one day separated from the army he met two men who were separated from the army. He then said: “O you two: </w:t>
      </w:r>
      <w:r w:rsidRPr="003C5C1D">
        <w:rPr>
          <w:rFonts w:ascii="Calibri" w:hAnsi="Calibri" w:cs="Calibri"/>
          <w:b/>
          <w:bCs/>
          <w:lang w:bidi="ar-EG"/>
        </w:rPr>
        <w:t>It should not be in a situation like this of there being three except that they appoint one as an Ameer over them</w:t>
      </w:r>
      <w:r>
        <w:rPr>
          <w:rFonts w:ascii="Calibri" w:hAnsi="Calibri" w:cs="Calibri"/>
          <w:lang w:bidi="ar-EG"/>
        </w:rPr>
        <w:t>, so chose one of you to be the Ameer” They said: “Rather, it should be you O Abu Ad-</w:t>
      </w:r>
      <w:proofErr w:type="spellStart"/>
      <w:r>
        <w:rPr>
          <w:rFonts w:ascii="Calibri" w:hAnsi="Calibri" w:cs="Calibri"/>
          <w:lang w:bidi="ar-EG"/>
        </w:rPr>
        <w:t>Dardaa</w:t>
      </w:r>
      <w:proofErr w:type="spellEnd"/>
      <w:r>
        <w:rPr>
          <w:rFonts w:ascii="Calibri" w:hAnsi="Calibri" w:cs="Calibri"/>
          <w:lang w:bidi="ar-EG"/>
        </w:rPr>
        <w:t xml:space="preserve">’” He said: “No, rather it should be one of you two. I heard the Messenger of Allah </w:t>
      </w:r>
      <w:r>
        <w:rPr>
          <w:rFonts w:ascii="Calibri" w:hAnsi="Calibri" w:cs="Calibri" w:hint="cs"/>
          <w:rtl/>
          <w:lang w:bidi="ar-EG"/>
        </w:rPr>
        <w:t>ﷺ</w:t>
      </w:r>
      <w:r>
        <w:rPr>
          <w:rFonts w:ascii="Calibri" w:hAnsi="Calibri" w:cs="Calibri"/>
          <w:lang w:bidi="ar-EG"/>
        </w:rPr>
        <w:t xml:space="preserve"> say: “</w:t>
      </w:r>
      <w:r w:rsidRPr="003F1FEE">
        <w:rPr>
          <w:rFonts w:ascii="Calibri" w:hAnsi="Calibri" w:cs="Calibri"/>
          <w:b/>
          <w:bCs/>
          <w:lang w:bidi="ar-EG"/>
        </w:rPr>
        <w:t xml:space="preserve">Whoever assumes the leadership (or guardianship) of three people will meet Allah chained by his right hand. He will then be released by his ‘Adl (justice) or chained by his </w:t>
      </w:r>
      <w:proofErr w:type="spellStart"/>
      <w:r w:rsidRPr="003F1FEE">
        <w:rPr>
          <w:rFonts w:ascii="Calibri" w:hAnsi="Calibri" w:cs="Calibri"/>
          <w:b/>
          <w:bCs/>
          <w:lang w:bidi="ar-EG"/>
        </w:rPr>
        <w:t>Jawr</w:t>
      </w:r>
      <w:proofErr w:type="spellEnd"/>
      <w:r w:rsidRPr="003F1FEE">
        <w:rPr>
          <w:rFonts w:ascii="Calibri" w:hAnsi="Calibri" w:cs="Calibri"/>
          <w:b/>
          <w:bCs/>
          <w:lang w:bidi="ar-EG"/>
        </w:rPr>
        <w:t xml:space="preserve"> (injustice)</w:t>
      </w:r>
      <w:r>
        <w:rPr>
          <w:rFonts w:ascii="Calibri" w:hAnsi="Calibri" w:cs="Calibri"/>
          <w:lang w:bidi="ar-EG"/>
        </w:rPr>
        <w:t>”]. It was also recorded in Tarikh Dimashq of Ibn ‘</w:t>
      </w:r>
      <w:proofErr w:type="spellStart"/>
      <w:r>
        <w:rPr>
          <w:rFonts w:ascii="Calibri" w:hAnsi="Calibri" w:cs="Calibri"/>
          <w:lang w:bidi="ar-EG"/>
        </w:rPr>
        <w:t>Asakir</w:t>
      </w:r>
      <w:proofErr w:type="spellEnd"/>
      <w:r>
        <w:rPr>
          <w:rFonts w:ascii="Calibri" w:hAnsi="Calibri" w:cs="Calibri"/>
          <w:lang w:bidi="ar-EG"/>
        </w:rPr>
        <w:t xml:space="preserve"> (46/312/10073): [Abu Abdullah Al-Husain bin Abdul Malik informed us: Abu Tahir bin Mahmud informed us: Abu Bakr bin Al-Muqri’ informed us: Abu Al-‘Abbas Muhammad bin Al-Hasan bin Qutaibah bin Ziyadah bin At-Tufail Al-‘</w:t>
      </w:r>
      <w:proofErr w:type="spellStart"/>
      <w:r>
        <w:rPr>
          <w:rFonts w:ascii="Calibri" w:hAnsi="Calibri" w:cs="Calibri"/>
          <w:lang w:bidi="ar-EG"/>
        </w:rPr>
        <w:t>Asqalani</w:t>
      </w:r>
      <w:proofErr w:type="spellEnd"/>
      <w:r>
        <w:rPr>
          <w:rFonts w:ascii="Calibri" w:hAnsi="Calibri" w:cs="Calibri"/>
          <w:lang w:bidi="ar-EG"/>
        </w:rPr>
        <w:t xml:space="preserve"> related to us: Ibrahim bin Hisham bin Yahya Al-</w:t>
      </w:r>
      <w:proofErr w:type="spellStart"/>
      <w:r>
        <w:rPr>
          <w:rFonts w:ascii="Calibri" w:hAnsi="Calibri" w:cs="Calibri"/>
          <w:lang w:bidi="ar-EG"/>
        </w:rPr>
        <w:t>Ghassaniy</w:t>
      </w:r>
      <w:proofErr w:type="spellEnd"/>
      <w:r>
        <w:rPr>
          <w:rFonts w:ascii="Calibri" w:hAnsi="Calibri" w:cs="Calibri"/>
          <w:lang w:bidi="ar-EG"/>
        </w:rPr>
        <w:t xml:space="preserve"> related it to us]. At-Tabarani recorded it in his </w:t>
      </w:r>
      <w:proofErr w:type="spellStart"/>
      <w:r>
        <w:rPr>
          <w:rFonts w:ascii="Calibri" w:hAnsi="Calibri" w:cs="Calibri"/>
          <w:lang w:bidi="ar-EG"/>
        </w:rPr>
        <w:t>Mu’jam</w:t>
      </w:r>
      <w:proofErr w:type="spellEnd"/>
      <w:r>
        <w:rPr>
          <w:rFonts w:ascii="Calibri" w:hAnsi="Calibri" w:cs="Calibri"/>
          <w:lang w:bidi="ar-EG"/>
        </w:rPr>
        <w:t xml:space="preserve"> Al-Awsat (1/206/659) in abridged form without the accompanying story: [Ahmad related to us: He said: Ibrahim bin Hisham bin Yahya bin Yahya Al-</w:t>
      </w:r>
      <w:proofErr w:type="spellStart"/>
      <w:r>
        <w:rPr>
          <w:rFonts w:ascii="Calibri" w:hAnsi="Calibri" w:cs="Calibri"/>
          <w:lang w:bidi="ar-EG"/>
        </w:rPr>
        <w:t>Ghassani</w:t>
      </w:r>
      <w:proofErr w:type="spellEnd"/>
      <w:r>
        <w:rPr>
          <w:rFonts w:ascii="Calibri" w:hAnsi="Calibri" w:cs="Calibri"/>
          <w:lang w:bidi="ar-EG"/>
        </w:rPr>
        <w:t xml:space="preserve"> related to us: the same as it in abridged form]. Al-Imam At-Tabarani then commented: [This Hadith was not related from Abu Ad-</w:t>
      </w:r>
      <w:proofErr w:type="spellStart"/>
      <w:r>
        <w:rPr>
          <w:rFonts w:ascii="Calibri" w:hAnsi="Calibri" w:cs="Calibri"/>
          <w:lang w:bidi="ar-EG"/>
        </w:rPr>
        <w:lastRenderedPageBreak/>
        <w:t>Dardaa</w:t>
      </w:r>
      <w:proofErr w:type="spellEnd"/>
      <w:r>
        <w:rPr>
          <w:rFonts w:ascii="Calibri" w:hAnsi="Calibri" w:cs="Calibri"/>
          <w:lang w:bidi="ar-EG"/>
        </w:rPr>
        <w:t>’ except by this Isnad which Sa’eed was alone in]. I say: However, Ibrahim bin Hisham bin Yahya bin Yahya Al-</w:t>
      </w:r>
      <w:proofErr w:type="spellStart"/>
      <w:r>
        <w:rPr>
          <w:rFonts w:ascii="Calibri" w:hAnsi="Calibri" w:cs="Calibri"/>
          <w:lang w:bidi="ar-EG"/>
        </w:rPr>
        <w:t>Ghassani</w:t>
      </w:r>
      <w:proofErr w:type="spellEnd"/>
      <w:r>
        <w:rPr>
          <w:rFonts w:ascii="Calibri" w:hAnsi="Calibri" w:cs="Calibri"/>
          <w:lang w:bidi="ar-EG"/>
        </w:rPr>
        <w:t xml:space="preserve"> is </w:t>
      </w:r>
      <w:proofErr w:type="spellStart"/>
      <w:r>
        <w:rPr>
          <w:rFonts w:ascii="Calibri" w:hAnsi="Calibri" w:cs="Calibri"/>
          <w:lang w:bidi="ar-EG"/>
        </w:rPr>
        <w:t>Da’eef</w:t>
      </w:r>
      <w:proofErr w:type="spellEnd"/>
      <w:r>
        <w:rPr>
          <w:rFonts w:ascii="Calibri" w:hAnsi="Calibri" w:cs="Calibri"/>
          <w:lang w:bidi="ar-EG"/>
        </w:rPr>
        <w:t xml:space="preserve"> (weak) and </w:t>
      </w:r>
      <w:proofErr w:type="spellStart"/>
      <w:r>
        <w:rPr>
          <w:rFonts w:ascii="Calibri" w:hAnsi="Calibri" w:cs="Calibri"/>
          <w:lang w:bidi="ar-EG"/>
        </w:rPr>
        <w:t>Matruk</w:t>
      </w:r>
      <w:proofErr w:type="spellEnd"/>
      <w:r>
        <w:rPr>
          <w:rFonts w:ascii="Calibri" w:hAnsi="Calibri" w:cs="Calibri"/>
          <w:lang w:bidi="ar-EG"/>
        </w:rPr>
        <w:t xml:space="preserve"> (discarded). If only we could find a corroboration.</w:t>
      </w:r>
    </w:p>
    <w:p w14:paraId="2F30D830" w14:textId="77777777" w:rsidR="00005C44" w:rsidRPr="00A20F26" w:rsidRDefault="00005C44" w:rsidP="00005C44">
      <w:pPr>
        <w:rPr>
          <w:rFonts w:ascii="Traditional Arabic" w:hAnsi="Traditional Arabic" w:cs="Traditional Arabic"/>
          <w:b/>
          <w:bCs/>
          <w:sz w:val="22"/>
          <w:szCs w:val="22"/>
          <w:rtl/>
        </w:rPr>
      </w:pPr>
    </w:p>
    <w:p w14:paraId="7FE270F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وجاء في مجموع الفتاوى (28/390 - 397): [</w:t>
      </w:r>
      <w:r w:rsidRPr="000F205F">
        <w:rPr>
          <w:rFonts w:ascii="Traditional Arabic" w:hAnsi="Traditional Arabic" w:cs="Traditional Arabic"/>
          <w:b/>
          <w:bCs/>
          <w:sz w:val="28"/>
          <w:szCs w:val="28"/>
          <w:u w:val="single"/>
          <w:rtl/>
        </w:rPr>
        <w:t>فَصْلٌ</w:t>
      </w:r>
      <w:r w:rsidRPr="000F205F">
        <w:rPr>
          <w:rFonts w:ascii="Traditional Arabic" w:hAnsi="Traditional Arabic" w:cs="Traditional Arabic"/>
          <w:sz w:val="28"/>
          <w:szCs w:val="28"/>
          <w:rtl/>
        </w:rPr>
        <w:t>: يَجِبُ أَنْ يُعْرَفَ أَنَّ وِلَايَةَ أَمْرِ النَّاسِ مِنْ أَعْظَمِ وَاجِبَاتِ الدِّينِ؛ بَلْ لَا قِيَامَ لِلدِّينِ وَلَا لِلدُّنْيَا إلَّا بِهَا. فَإِنَّ بَنِي آدَمَ لَا تَتِمُّ مَصْلَحَتُهُمْ إلَّا بِالِاجْتِمَاعِ لِحَاجَةِ بَعْضِهِمْ إلَى بَعْضٍ وَلَا بُدَّ لَهُمْ عِنْدَ الِاجْتِمَاعِ مِنْ رَأْسٍ حَتَّى قَالَ النَّبِيُّ، صلى الله عليه وسلم، {إذَا خَرَجَ ثَلَاثَةٌ فِي سَفَرٍ فَلْيُؤَمِّرُوا أَحَدَهُمْ}. رَوَاهُ أَبُو دَاوُد مِنْ حَدِيثِ أَبِي سَعِيدٍ وَأَبِي هُرَيْرَةَ. وَرَوَى الْإِمَامُ أَحْمَد فِي الْمُسْنَدِ عَنْ عَبْدِ اللَّهِ بْنِ عَمْرٍو أَنَّ النَّبِيَّ، صلى الله عليه وسلم، قَالَ: {لَا يَحِلُّ لِثَلَاثَةٍ يَكُونُونَ بِفَلَاةِ مِنْ الْأَرْضِ إلَّا أَمَّرُوا عَلَيْهِمْ أَحَدَهُمْ} فَأَوْجَبَ، صلى الله عليه وسلم، تَأْمِيرَ الْوَاحِدِ فِي الِاجْتِمَاعِ الْقَلِيلِ الْعَارِضِ فِي السَّفَرِ تَنْبِيهًا بِذَلِكَ عَلَى سَائِرِ أَنْوَاعِ الِاجْتِمَاعِ. وَلِأَنَّ اللَّهَ تَعَالَى أَوْجَبَ الْأَمْرَ بِالْمَعْرُوفِ وَالنَّهْيَ عَنْ الْمُنْكَرِ وَلَا يَتِمُّ ذَلِكَ إلَّا بِقُوَّةِ وَإِمَارَةٍ]</w:t>
      </w:r>
    </w:p>
    <w:p w14:paraId="2D15AC06" w14:textId="77777777" w:rsidR="00005C44" w:rsidRDefault="00005C44" w:rsidP="00005C44">
      <w:pPr>
        <w:rPr>
          <w:rFonts w:ascii="Traditional Arabic" w:hAnsi="Traditional Arabic" w:cs="Traditional Arabic"/>
          <w:sz w:val="22"/>
          <w:szCs w:val="22"/>
        </w:rPr>
      </w:pPr>
    </w:p>
    <w:p w14:paraId="33751D73" w14:textId="77777777" w:rsidR="00005C44" w:rsidRDefault="00005C44" w:rsidP="00005C44">
      <w:pPr>
        <w:rPr>
          <w:rFonts w:ascii="Calibri" w:hAnsi="Calibri" w:cs="Calibri"/>
          <w:lang w:bidi="ar-EG"/>
        </w:rPr>
      </w:pPr>
      <w:r>
        <w:rPr>
          <w:rFonts w:ascii="Calibri" w:hAnsi="Calibri" w:cs="Calibri"/>
          <w:lang w:bidi="ar-EG"/>
        </w:rPr>
        <w:t>- The following came stated in “</w:t>
      </w:r>
      <w:proofErr w:type="spellStart"/>
      <w:r>
        <w:rPr>
          <w:rFonts w:ascii="Calibri" w:hAnsi="Calibri" w:cs="Calibri"/>
          <w:lang w:bidi="ar-EG"/>
        </w:rPr>
        <w:t>Majmoo</w:t>
      </w:r>
      <w:proofErr w:type="spellEnd"/>
      <w:r>
        <w:rPr>
          <w:rFonts w:ascii="Calibri" w:hAnsi="Calibri" w:cs="Calibri"/>
          <w:lang w:bidi="ar-EG"/>
        </w:rPr>
        <w:t>’ Al-</w:t>
      </w:r>
      <w:proofErr w:type="spellStart"/>
      <w:r>
        <w:rPr>
          <w:rFonts w:ascii="Calibri" w:hAnsi="Calibri" w:cs="Calibri"/>
          <w:lang w:bidi="ar-EG"/>
        </w:rPr>
        <w:t>Fataawaa</w:t>
      </w:r>
      <w:proofErr w:type="spellEnd"/>
      <w:r>
        <w:rPr>
          <w:rFonts w:ascii="Calibri" w:hAnsi="Calibri" w:cs="Calibri"/>
          <w:lang w:bidi="ar-EG"/>
        </w:rPr>
        <w:t>” (28/390-397): [</w:t>
      </w:r>
      <w:r w:rsidRPr="00E50E60">
        <w:rPr>
          <w:rFonts w:ascii="Calibri" w:hAnsi="Calibri" w:cs="Calibri"/>
          <w:b/>
          <w:bCs/>
          <w:u w:val="single"/>
          <w:lang w:bidi="ar-EG"/>
        </w:rPr>
        <w:t>Section</w:t>
      </w:r>
      <w:r>
        <w:rPr>
          <w:rFonts w:ascii="Calibri" w:hAnsi="Calibri" w:cs="Calibri"/>
          <w:lang w:bidi="ar-EG"/>
        </w:rPr>
        <w:t xml:space="preserve">: It must be known that taking guardianship over the affairs of the people (i.e., ruling) is from the greatest obligations of the Deen. Indeed, neither the Deen nor for the Dunya (i.e., affairs of worldly life), can be stablished without it. </w:t>
      </w:r>
      <w:r w:rsidRPr="000A2B7D">
        <w:rPr>
          <w:rFonts w:ascii="Calibri" w:hAnsi="Calibri" w:cs="Calibri"/>
          <w:lang w:bidi="ar-EG"/>
        </w:rPr>
        <w:t xml:space="preserve">The children of Adam cannot achieve their best interests except through social gathering, as they need one another. And when they gather, they must have a leader. The Prophet </w:t>
      </w:r>
      <w:r>
        <w:rPr>
          <w:rFonts w:ascii="Calibri" w:hAnsi="Calibri" w:cs="Calibri" w:hint="cs"/>
          <w:rtl/>
          <w:lang w:bidi="ar-EG"/>
        </w:rPr>
        <w:t>ﷺ</w:t>
      </w:r>
      <w:r w:rsidRPr="000A2B7D">
        <w:rPr>
          <w:rFonts w:ascii="Calibri" w:hAnsi="Calibri" w:cs="Calibri"/>
          <w:lang w:bidi="ar-EG"/>
        </w:rPr>
        <w:t xml:space="preserve"> said: </w:t>
      </w:r>
      <w:r>
        <w:rPr>
          <w:rFonts w:ascii="Calibri" w:hAnsi="Calibri" w:cs="Calibri"/>
          <w:lang w:bidi="ar-EG"/>
        </w:rPr>
        <w:t>“</w:t>
      </w:r>
      <w:r w:rsidRPr="000A2B7D">
        <w:rPr>
          <w:rFonts w:ascii="Calibri" w:hAnsi="Calibri" w:cs="Calibri"/>
          <w:lang w:bidi="ar-EG"/>
        </w:rPr>
        <w:t xml:space="preserve">If three people set out on a journey, </w:t>
      </w:r>
      <w:r>
        <w:rPr>
          <w:rFonts w:ascii="Calibri" w:hAnsi="Calibri" w:cs="Calibri"/>
          <w:lang w:bidi="ar-EG"/>
        </w:rPr>
        <w:t>they should</w:t>
      </w:r>
      <w:r w:rsidRPr="000A2B7D">
        <w:rPr>
          <w:rFonts w:ascii="Calibri" w:hAnsi="Calibri" w:cs="Calibri"/>
          <w:lang w:bidi="ar-EG"/>
        </w:rPr>
        <w:t xml:space="preserve"> appoint one among them as their </w:t>
      </w:r>
      <w:r>
        <w:rPr>
          <w:rFonts w:ascii="Calibri" w:hAnsi="Calibri" w:cs="Calibri"/>
          <w:lang w:bidi="ar-EG"/>
        </w:rPr>
        <w:t>Ameer (</w:t>
      </w:r>
      <w:r w:rsidRPr="000A2B7D">
        <w:rPr>
          <w:rFonts w:ascii="Calibri" w:hAnsi="Calibri" w:cs="Calibri"/>
          <w:lang w:bidi="ar-EG"/>
        </w:rPr>
        <w:t>leader</w:t>
      </w:r>
      <w:r>
        <w:rPr>
          <w:rFonts w:ascii="Calibri" w:hAnsi="Calibri" w:cs="Calibri"/>
          <w:lang w:bidi="ar-EG"/>
        </w:rPr>
        <w:t>”. It was related</w:t>
      </w:r>
      <w:r w:rsidRPr="000A2B7D">
        <w:rPr>
          <w:rFonts w:ascii="Calibri" w:hAnsi="Calibri" w:cs="Calibri"/>
          <w:lang w:bidi="ar-EG"/>
        </w:rPr>
        <w:t xml:space="preserve"> by Abu Dawood from the </w:t>
      </w:r>
      <w:r>
        <w:rPr>
          <w:rFonts w:ascii="Calibri" w:hAnsi="Calibri" w:cs="Calibri"/>
          <w:lang w:bidi="ar-EG"/>
        </w:rPr>
        <w:t>H</w:t>
      </w:r>
      <w:r w:rsidRPr="000A2B7D">
        <w:rPr>
          <w:rFonts w:ascii="Calibri" w:hAnsi="Calibri" w:cs="Calibri"/>
          <w:lang w:bidi="ar-EG"/>
        </w:rPr>
        <w:t>adith of Abu Sa’eed and Abu Hurairah.</w:t>
      </w:r>
      <w:r>
        <w:rPr>
          <w:rFonts w:ascii="Calibri" w:hAnsi="Calibri" w:cs="Calibri"/>
          <w:lang w:bidi="ar-EG"/>
        </w:rPr>
        <w:t xml:space="preserve"> Al-</w:t>
      </w:r>
      <w:r w:rsidRPr="000A2B7D">
        <w:rPr>
          <w:rFonts w:ascii="Calibri" w:hAnsi="Calibri" w:cs="Calibri"/>
          <w:lang w:bidi="ar-EG"/>
        </w:rPr>
        <w:t xml:space="preserve">Imam Ahmad narrated in </w:t>
      </w:r>
      <w:r>
        <w:rPr>
          <w:rFonts w:ascii="Calibri" w:hAnsi="Calibri" w:cs="Calibri"/>
          <w:lang w:bidi="ar-EG"/>
        </w:rPr>
        <w:t xml:space="preserve">the </w:t>
      </w:r>
      <w:proofErr w:type="spellStart"/>
      <w:r w:rsidRPr="000A2B7D">
        <w:rPr>
          <w:rFonts w:ascii="Calibri" w:hAnsi="Calibri" w:cs="Calibri"/>
          <w:lang w:bidi="ar-EG"/>
        </w:rPr>
        <w:t>Musnad</w:t>
      </w:r>
      <w:proofErr w:type="spellEnd"/>
      <w:r w:rsidRPr="000A2B7D">
        <w:rPr>
          <w:rFonts w:ascii="Calibri" w:hAnsi="Calibri" w:cs="Calibri"/>
          <w:lang w:bidi="ar-EG"/>
        </w:rPr>
        <w:t xml:space="preserve"> from Abdullah </w:t>
      </w:r>
      <w:r>
        <w:rPr>
          <w:rFonts w:ascii="Calibri" w:hAnsi="Calibri" w:cs="Calibri"/>
          <w:lang w:bidi="ar-EG"/>
        </w:rPr>
        <w:t>bin</w:t>
      </w:r>
      <w:r w:rsidRPr="000A2B7D">
        <w:rPr>
          <w:rFonts w:ascii="Calibri" w:hAnsi="Calibri" w:cs="Calibri"/>
          <w:lang w:bidi="ar-EG"/>
        </w:rPr>
        <w:t xml:space="preserve"> ‘Amr that the Prophet </w:t>
      </w:r>
      <w:r>
        <w:rPr>
          <w:rFonts w:ascii="Calibri" w:hAnsi="Calibri" w:cs="Calibri" w:hint="cs"/>
          <w:rtl/>
          <w:lang w:bidi="ar-EG"/>
        </w:rPr>
        <w:t>ﷺ</w:t>
      </w:r>
      <w:r w:rsidRPr="000A2B7D">
        <w:rPr>
          <w:rFonts w:ascii="Calibri" w:hAnsi="Calibri" w:cs="Calibri"/>
          <w:lang w:bidi="ar-EG"/>
        </w:rPr>
        <w:t xml:space="preserve"> said: </w:t>
      </w:r>
      <w:r>
        <w:rPr>
          <w:rFonts w:ascii="Calibri" w:hAnsi="Calibri" w:cs="Calibri"/>
          <w:lang w:bidi="ar-EG"/>
        </w:rPr>
        <w:t>“</w:t>
      </w:r>
      <w:r w:rsidRPr="000A2B7D">
        <w:rPr>
          <w:rFonts w:ascii="Calibri" w:hAnsi="Calibri" w:cs="Calibri"/>
          <w:lang w:bidi="ar-EG"/>
        </w:rPr>
        <w:t xml:space="preserve">It is not permissible for three people to be in a remote place on Earth except that they appoint one among them as their </w:t>
      </w:r>
      <w:r>
        <w:rPr>
          <w:rFonts w:ascii="Calibri" w:hAnsi="Calibri" w:cs="Calibri"/>
          <w:lang w:bidi="ar-EG"/>
        </w:rPr>
        <w:t>Ameer (</w:t>
      </w:r>
      <w:r w:rsidRPr="000A2B7D">
        <w:rPr>
          <w:rFonts w:ascii="Calibri" w:hAnsi="Calibri" w:cs="Calibri"/>
          <w:lang w:bidi="ar-EG"/>
        </w:rPr>
        <w:t>leader</w:t>
      </w:r>
      <w:r>
        <w:rPr>
          <w:rFonts w:ascii="Calibri" w:hAnsi="Calibri" w:cs="Calibri"/>
          <w:lang w:bidi="ar-EG"/>
        </w:rPr>
        <w:t xml:space="preserve">)”. As such, he </w:t>
      </w:r>
      <w:r>
        <w:rPr>
          <w:rFonts w:ascii="Calibri" w:hAnsi="Calibri" w:cs="Calibri" w:hint="cs"/>
          <w:rtl/>
          <w:lang w:bidi="ar-EG"/>
        </w:rPr>
        <w:t>ﷺ</w:t>
      </w:r>
      <w:r w:rsidRPr="000A2B7D">
        <w:rPr>
          <w:rFonts w:ascii="Calibri" w:hAnsi="Calibri" w:cs="Calibri"/>
          <w:lang w:bidi="ar-EG"/>
        </w:rPr>
        <w:t xml:space="preserve"> made </w:t>
      </w:r>
      <w:r>
        <w:rPr>
          <w:rFonts w:ascii="Calibri" w:hAnsi="Calibri" w:cs="Calibri"/>
          <w:lang w:bidi="ar-EG"/>
        </w:rPr>
        <w:t>it obligator to appoint an Ameer</w:t>
      </w:r>
      <w:r w:rsidRPr="000A2B7D">
        <w:rPr>
          <w:rFonts w:ascii="Calibri" w:hAnsi="Calibri" w:cs="Calibri"/>
          <w:lang w:bidi="ar-EG"/>
        </w:rPr>
        <w:t xml:space="preserve"> even in a group</w:t>
      </w:r>
      <w:r>
        <w:rPr>
          <w:rFonts w:ascii="Calibri" w:hAnsi="Calibri" w:cs="Calibri"/>
          <w:lang w:bidi="ar-EG"/>
        </w:rPr>
        <w:t>ing of a small number of people</w:t>
      </w:r>
      <w:r w:rsidRPr="000A2B7D">
        <w:rPr>
          <w:rFonts w:ascii="Calibri" w:hAnsi="Calibri" w:cs="Calibri"/>
          <w:lang w:bidi="ar-EG"/>
        </w:rPr>
        <w:t xml:space="preserve"> during travel, </w:t>
      </w:r>
      <w:r>
        <w:rPr>
          <w:rFonts w:ascii="Calibri" w:hAnsi="Calibri" w:cs="Calibri"/>
          <w:lang w:bidi="ar-EG"/>
        </w:rPr>
        <w:t>to alert to</w:t>
      </w:r>
      <w:r w:rsidRPr="000A2B7D">
        <w:rPr>
          <w:rFonts w:ascii="Calibri" w:hAnsi="Calibri" w:cs="Calibri"/>
          <w:lang w:bidi="ar-EG"/>
        </w:rPr>
        <w:t xml:space="preserve"> its necessity in </w:t>
      </w:r>
      <w:r>
        <w:rPr>
          <w:rFonts w:ascii="Calibri" w:hAnsi="Calibri" w:cs="Calibri"/>
          <w:lang w:bidi="ar-EG"/>
        </w:rPr>
        <w:t>the remainder of the</w:t>
      </w:r>
      <w:r w:rsidRPr="000A2B7D">
        <w:rPr>
          <w:rFonts w:ascii="Calibri" w:hAnsi="Calibri" w:cs="Calibri"/>
          <w:lang w:bidi="ar-EG"/>
        </w:rPr>
        <w:t xml:space="preserve"> forms of gathering. </w:t>
      </w:r>
      <w:r>
        <w:rPr>
          <w:rFonts w:ascii="Calibri" w:hAnsi="Calibri" w:cs="Calibri"/>
          <w:lang w:bidi="ar-EG"/>
        </w:rPr>
        <w:t>And it is because</w:t>
      </w:r>
      <w:r w:rsidRPr="000A2B7D">
        <w:rPr>
          <w:rFonts w:ascii="Calibri" w:hAnsi="Calibri" w:cs="Calibri"/>
          <w:lang w:bidi="ar-EG"/>
        </w:rPr>
        <w:t xml:space="preserve"> Allah </w:t>
      </w:r>
      <w:r>
        <w:rPr>
          <w:rFonts w:ascii="Calibri" w:hAnsi="Calibri" w:cs="Calibri" w:hint="cs"/>
          <w:rtl/>
          <w:lang w:bidi="ar-EG"/>
        </w:rPr>
        <w:t>تَعَالَى</w:t>
      </w:r>
      <w:r w:rsidRPr="000A2B7D">
        <w:rPr>
          <w:rFonts w:ascii="Calibri" w:hAnsi="Calibri" w:cs="Calibri"/>
          <w:lang w:bidi="ar-EG"/>
        </w:rPr>
        <w:t xml:space="preserve"> obligated enjoining</w:t>
      </w:r>
      <w:r>
        <w:rPr>
          <w:rFonts w:ascii="Calibri" w:hAnsi="Calibri" w:cs="Calibri"/>
          <w:lang w:bidi="ar-EG"/>
        </w:rPr>
        <w:t xml:space="preserve"> the </w:t>
      </w:r>
      <w:proofErr w:type="spellStart"/>
      <w:r>
        <w:rPr>
          <w:rFonts w:ascii="Calibri" w:hAnsi="Calibri" w:cs="Calibri"/>
          <w:lang w:bidi="ar-EG"/>
        </w:rPr>
        <w:t>Ma’ruf</w:t>
      </w:r>
      <w:proofErr w:type="spellEnd"/>
      <w:r w:rsidRPr="000A2B7D">
        <w:rPr>
          <w:rFonts w:ascii="Calibri" w:hAnsi="Calibri" w:cs="Calibri"/>
          <w:lang w:bidi="ar-EG"/>
        </w:rPr>
        <w:t xml:space="preserve"> and forbidding </w:t>
      </w:r>
      <w:r>
        <w:rPr>
          <w:rFonts w:ascii="Calibri" w:hAnsi="Calibri" w:cs="Calibri"/>
          <w:lang w:bidi="ar-EG"/>
        </w:rPr>
        <w:t xml:space="preserve">the </w:t>
      </w:r>
      <w:proofErr w:type="spellStart"/>
      <w:r>
        <w:rPr>
          <w:rFonts w:ascii="Calibri" w:hAnsi="Calibri" w:cs="Calibri"/>
          <w:lang w:bidi="ar-EG"/>
        </w:rPr>
        <w:t>Munkar</w:t>
      </w:r>
      <w:proofErr w:type="spellEnd"/>
      <w:r w:rsidRPr="000A2B7D">
        <w:rPr>
          <w:rFonts w:ascii="Calibri" w:hAnsi="Calibri" w:cs="Calibri"/>
          <w:lang w:bidi="ar-EG"/>
        </w:rPr>
        <w:t xml:space="preserve">, </w:t>
      </w:r>
      <w:r>
        <w:rPr>
          <w:rFonts w:ascii="Calibri" w:hAnsi="Calibri" w:cs="Calibri"/>
          <w:lang w:bidi="ar-EG"/>
        </w:rPr>
        <w:t>which</w:t>
      </w:r>
      <w:r w:rsidRPr="000A2B7D">
        <w:rPr>
          <w:rFonts w:ascii="Calibri" w:hAnsi="Calibri" w:cs="Calibri"/>
          <w:lang w:bidi="ar-EG"/>
        </w:rPr>
        <w:t xml:space="preserve"> cannot be accomplished except through </w:t>
      </w:r>
      <w:r>
        <w:rPr>
          <w:rFonts w:ascii="Calibri" w:hAnsi="Calibri" w:cs="Calibri"/>
          <w:lang w:bidi="ar-EG"/>
        </w:rPr>
        <w:t>power</w:t>
      </w:r>
      <w:r w:rsidRPr="000A2B7D">
        <w:rPr>
          <w:rFonts w:ascii="Calibri" w:hAnsi="Calibri" w:cs="Calibri"/>
          <w:lang w:bidi="ar-EG"/>
        </w:rPr>
        <w:t xml:space="preserve"> </w:t>
      </w:r>
      <w:r>
        <w:rPr>
          <w:rFonts w:ascii="Calibri" w:hAnsi="Calibri" w:cs="Calibri"/>
          <w:lang w:bidi="ar-EG"/>
        </w:rPr>
        <w:t>(</w:t>
      </w:r>
      <w:proofErr w:type="spellStart"/>
      <w:r>
        <w:rPr>
          <w:rFonts w:ascii="Calibri" w:hAnsi="Calibri" w:cs="Calibri"/>
          <w:lang w:bidi="ar-EG"/>
        </w:rPr>
        <w:t>Quwwah</w:t>
      </w:r>
      <w:proofErr w:type="spellEnd"/>
      <w:r>
        <w:rPr>
          <w:rFonts w:ascii="Calibri" w:hAnsi="Calibri" w:cs="Calibri"/>
          <w:lang w:bidi="ar-EG"/>
        </w:rPr>
        <w:t xml:space="preserve">) </w:t>
      </w:r>
      <w:r w:rsidRPr="000A2B7D">
        <w:rPr>
          <w:rFonts w:ascii="Calibri" w:hAnsi="Calibri" w:cs="Calibri"/>
          <w:lang w:bidi="ar-EG"/>
        </w:rPr>
        <w:t xml:space="preserve">and </w:t>
      </w:r>
      <w:r>
        <w:rPr>
          <w:rFonts w:ascii="Calibri" w:hAnsi="Calibri" w:cs="Calibri"/>
          <w:lang w:bidi="ar-EG"/>
        </w:rPr>
        <w:t>leadership (</w:t>
      </w:r>
      <w:proofErr w:type="spellStart"/>
      <w:proofErr w:type="gramStart"/>
      <w:r>
        <w:rPr>
          <w:rFonts w:ascii="Calibri" w:hAnsi="Calibri" w:cs="Calibri"/>
          <w:lang w:bidi="ar-EG"/>
        </w:rPr>
        <w:t>Imaarah</w:t>
      </w:r>
      <w:proofErr w:type="spellEnd"/>
      <w:r>
        <w:rPr>
          <w:rFonts w:ascii="Calibri" w:hAnsi="Calibri" w:cs="Calibri"/>
          <w:lang w:bidi="ar-EG"/>
        </w:rPr>
        <w:t>)]</w:t>
      </w:r>
      <w:proofErr w:type="gramEnd"/>
      <w:r>
        <w:rPr>
          <w:rFonts w:ascii="Calibri" w:hAnsi="Calibri" w:cs="Calibri"/>
          <w:lang w:bidi="ar-EG"/>
        </w:rPr>
        <w:t>.</w:t>
      </w:r>
    </w:p>
    <w:p w14:paraId="2EF79241" w14:textId="77777777" w:rsidR="00005C44" w:rsidRPr="00BD6067" w:rsidRDefault="00005C44" w:rsidP="00005C44">
      <w:pPr>
        <w:rPr>
          <w:rFonts w:ascii="Traditional Arabic" w:hAnsi="Traditional Arabic" w:cs="Traditional Arabic"/>
          <w:sz w:val="22"/>
          <w:szCs w:val="22"/>
          <w:rtl/>
          <w:lang w:bidi="ar-EG"/>
        </w:rPr>
      </w:pPr>
    </w:p>
    <w:p w14:paraId="6AB29A6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فلما سلف، ولأن ترك الطاعة يخرج من الجماعة. قال، صلى الله عليه وسلم: «</w:t>
      </w:r>
      <w:r w:rsidRPr="000F205F">
        <w:rPr>
          <w:rFonts w:ascii="Traditional Arabic" w:hAnsi="Traditional Arabic" w:cs="Traditional Arabic"/>
          <w:bCs/>
          <w:sz w:val="28"/>
          <w:szCs w:val="28"/>
          <w:rtl/>
        </w:rPr>
        <w:t>من رأى من أميره شيئاً فكرهه فليصبر، فإنه ليس أحد يفارق الجماعة شبراً، فيموت، إلا مات ميتة جاهلية</w:t>
      </w:r>
      <w:r w:rsidRPr="000F205F">
        <w:rPr>
          <w:rFonts w:ascii="Traditional Arabic" w:hAnsi="Traditional Arabic" w:cs="Traditional Arabic"/>
          <w:sz w:val="28"/>
          <w:szCs w:val="28"/>
          <w:rtl/>
        </w:rPr>
        <w:t>» فجعل الشرع الخروج على الأمير مفارقة للجماعة وهذا وصف لواقع الجماعة وعلاقة أعضائها بالأمير، وهو ينطبق على كل جماعة. فلا يقال أن الحديث خاص بجماعة المسلمين التي يعد الخروج عليها إثماً عظيماً إذا مات الإنسان عليه «</w:t>
      </w:r>
      <w:r w:rsidRPr="000F205F">
        <w:rPr>
          <w:rFonts w:ascii="Traditional Arabic" w:hAnsi="Traditional Arabic" w:cs="Traditional Arabic"/>
          <w:bCs/>
          <w:sz w:val="28"/>
          <w:szCs w:val="28"/>
          <w:rtl/>
        </w:rPr>
        <w:t>مات ميتة جاهلية</w:t>
      </w:r>
      <w:r w:rsidRPr="000F205F">
        <w:rPr>
          <w:rFonts w:ascii="Traditional Arabic" w:hAnsi="Traditional Arabic" w:cs="Traditional Arabic"/>
          <w:sz w:val="28"/>
          <w:szCs w:val="28"/>
          <w:rtl/>
        </w:rPr>
        <w:t xml:space="preserve">»، ولا يصح ذلك إلا بالنسبة لجماعة المسلمين وإمامهم الأعظم، لا يقال ذلك لأن البحث ليس في درجة الإثم على مفارقة الجماعة وإنما هو في ارتباط طاعة الأمير بملازمة الجماعة، أي أن البحث في هذا الواقع من حيث هو، ومن حيث مشروعيته، وليس في الحكم الشرعي للخروج على الجماعة. </w:t>
      </w:r>
    </w:p>
    <w:p w14:paraId="60DA7CF8" w14:textId="77777777" w:rsidR="00005C44" w:rsidRDefault="00005C44" w:rsidP="00005C44">
      <w:pPr>
        <w:rPr>
          <w:rFonts w:ascii="Traditional Arabic" w:hAnsi="Traditional Arabic" w:cs="Traditional Arabic"/>
          <w:sz w:val="22"/>
          <w:szCs w:val="22"/>
        </w:rPr>
      </w:pPr>
    </w:p>
    <w:p w14:paraId="38F9133B" w14:textId="77777777" w:rsidR="00005C44" w:rsidRDefault="00005C44" w:rsidP="00005C44">
      <w:pPr>
        <w:rPr>
          <w:rFonts w:ascii="Calibri" w:hAnsi="Calibri" w:cs="Calibri"/>
          <w:lang w:bidi="ar-EG"/>
        </w:rPr>
      </w:pPr>
      <w:r>
        <w:rPr>
          <w:rFonts w:ascii="Calibri" w:hAnsi="Calibri" w:cs="Calibri"/>
          <w:lang w:bidi="ar-EG"/>
        </w:rPr>
        <w:t xml:space="preserve">This is what has preceded and because abandoning obedience (i.e., to the leader) means exiting from the </w:t>
      </w:r>
      <w:proofErr w:type="spellStart"/>
      <w:r>
        <w:rPr>
          <w:rFonts w:ascii="Calibri" w:hAnsi="Calibri" w:cs="Calibri"/>
          <w:lang w:bidi="ar-EG"/>
        </w:rPr>
        <w:t>Jama’ah</w:t>
      </w:r>
      <w:proofErr w:type="spellEnd"/>
      <w:r>
        <w:rPr>
          <w:rFonts w:ascii="Calibri" w:hAnsi="Calibri" w:cs="Calibri"/>
          <w:lang w:bidi="ar-EG"/>
        </w:rPr>
        <w:t xml:space="preserve"> (Muslim collective). The Messenger of Allah </w:t>
      </w:r>
      <w:r>
        <w:rPr>
          <w:rFonts w:ascii="Calibri" w:hAnsi="Calibri" w:cs="Calibri" w:hint="cs"/>
          <w:rtl/>
          <w:lang w:bidi="ar-EG"/>
        </w:rPr>
        <w:t>ﷺ</w:t>
      </w:r>
      <w:r>
        <w:rPr>
          <w:rFonts w:ascii="Calibri" w:hAnsi="Calibri" w:cs="Calibri"/>
          <w:lang w:bidi="ar-EG"/>
        </w:rPr>
        <w:t xml:space="preserve"> said: “</w:t>
      </w:r>
      <w:r w:rsidRPr="008146EC">
        <w:rPr>
          <w:rFonts w:ascii="Calibri" w:hAnsi="Calibri" w:cs="Calibri"/>
          <w:b/>
          <w:bCs/>
          <w:lang w:bidi="ar-EG"/>
        </w:rPr>
        <w:t xml:space="preserve">Whoever sees from his Ameer something that he hates, he should be patient, because there is nobody who </w:t>
      </w:r>
      <w:r>
        <w:rPr>
          <w:rFonts w:ascii="Calibri" w:hAnsi="Calibri" w:cs="Calibri"/>
          <w:b/>
          <w:bCs/>
          <w:lang w:bidi="ar-EG"/>
        </w:rPr>
        <w:t>departs</w:t>
      </w:r>
      <w:r w:rsidRPr="008146EC">
        <w:rPr>
          <w:rFonts w:ascii="Calibri" w:hAnsi="Calibri" w:cs="Calibri"/>
          <w:b/>
          <w:bCs/>
          <w:lang w:bidi="ar-EG"/>
        </w:rPr>
        <w:t xml:space="preserve"> from the </w:t>
      </w:r>
      <w:proofErr w:type="spellStart"/>
      <w:r w:rsidRPr="008146EC">
        <w:rPr>
          <w:rFonts w:ascii="Calibri" w:hAnsi="Calibri" w:cs="Calibri"/>
          <w:b/>
          <w:bCs/>
          <w:lang w:bidi="ar-EG"/>
        </w:rPr>
        <w:t>Jama’ah</w:t>
      </w:r>
      <w:proofErr w:type="spellEnd"/>
      <w:r w:rsidRPr="008146EC">
        <w:rPr>
          <w:rFonts w:ascii="Calibri" w:hAnsi="Calibri" w:cs="Calibri"/>
          <w:b/>
          <w:bCs/>
          <w:lang w:bidi="ar-EG"/>
        </w:rPr>
        <w:t xml:space="preserve"> (Muslim collective) by a handspan, and then dies, except that he has died a death of </w:t>
      </w:r>
      <w:proofErr w:type="spellStart"/>
      <w:r w:rsidRPr="008146EC">
        <w:rPr>
          <w:rFonts w:ascii="Calibri" w:hAnsi="Calibri" w:cs="Calibri"/>
          <w:b/>
          <w:bCs/>
          <w:lang w:bidi="ar-EG"/>
        </w:rPr>
        <w:t>Jahiliyah</w:t>
      </w:r>
      <w:proofErr w:type="spellEnd"/>
      <w:r w:rsidRPr="008146EC">
        <w:rPr>
          <w:rFonts w:ascii="Calibri" w:hAnsi="Calibri" w:cs="Calibri"/>
          <w:b/>
          <w:bCs/>
          <w:lang w:bidi="ar-EG"/>
        </w:rPr>
        <w:t xml:space="preserve"> (pre-Islamic period of ignorance)</w:t>
      </w:r>
      <w:r>
        <w:rPr>
          <w:rFonts w:ascii="Calibri" w:hAnsi="Calibri" w:cs="Calibri"/>
          <w:lang w:bidi="ar-EG"/>
        </w:rPr>
        <w:t xml:space="preserve">”. The </w:t>
      </w:r>
      <w:proofErr w:type="spellStart"/>
      <w:r>
        <w:rPr>
          <w:rFonts w:ascii="Calibri" w:hAnsi="Calibri" w:cs="Calibri"/>
          <w:lang w:bidi="ar-EG"/>
        </w:rPr>
        <w:t>Shar’a</w:t>
      </w:r>
      <w:proofErr w:type="spellEnd"/>
      <w:r>
        <w:rPr>
          <w:rFonts w:ascii="Calibri" w:hAnsi="Calibri" w:cs="Calibri"/>
          <w:lang w:bidi="ar-EG"/>
        </w:rPr>
        <w:t xml:space="preserve"> has therefore made </w:t>
      </w:r>
      <w:proofErr w:type="gramStart"/>
      <w:r>
        <w:rPr>
          <w:rFonts w:ascii="Calibri" w:hAnsi="Calibri" w:cs="Calibri"/>
          <w:lang w:bidi="ar-EG"/>
        </w:rPr>
        <w:t>exiting</w:t>
      </w:r>
      <w:proofErr w:type="gramEnd"/>
      <w:r>
        <w:rPr>
          <w:rFonts w:ascii="Calibri" w:hAnsi="Calibri" w:cs="Calibri"/>
          <w:lang w:bidi="ar-EG"/>
        </w:rPr>
        <w:t xml:space="preserve"> from the Ameer equal to departing from the </w:t>
      </w:r>
      <w:proofErr w:type="spellStart"/>
      <w:r>
        <w:rPr>
          <w:rFonts w:ascii="Calibri" w:hAnsi="Calibri" w:cs="Calibri"/>
          <w:lang w:bidi="ar-EG"/>
        </w:rPr>
        <w:t>Jama’ah</w:t>
      </w:r>
      <w:proofErr w:type="spellEnd"/>
      <w:r>
        <w:rPr>
          <w:rFonts w:ascii="Calibri" w:hAnsi="Calibri" w:cs="Calibri"/>
          <w:lang w:bidi="ar-EG"/>
        </w:rPr>
        <w:t xml:space="preserve">. This reflects a description of the reality of the </w:t>
      </w:r>
      <w:proofErr w:type="spellStart"/>
      <w:r>
        <w:rPr>
          <w:rFonts w:ascii="Calibri" w:hAnsi="Calibri" w:cs="Calibri"/>
          <w:lang w:bidi="ar-EG"/>
        </w:rPr>
        <w:t>Jama’ah</w:t>
      </w:r>
      <w:proofErr w:type="spellEnd"/>
      <w:r>
        <w:rPr>
          <w:rFonts w:ascii="Calibri" w:hAnsi="Calibri" w:cs="Calibri"/>
          <w:lang w:bidi="ar-EG"/>
        </w:rPr>
        <w:t xml:space="preserve"> and the relationship of its members with the Ameer (leader) applying to every </w:t>
      </w:r>
      <w:proofErr w:type="spellStart"/>
      <w:r>
        <w:rPr>
          <w:rFonts w:ascii="Calibri" w:hAnsi="Calibri" w:cs="Calibri"/>
          <w:lang w:bidi="ar-EG"/>
        </w:rPr>
        <w:t>Jama’ah</w:t>
      </w:r>
      <w:proofErr w:type="spellEnd"/>
      <w:r>
        <w:rPr>
          <w:rFonts w:ascii="Calibri" w:hAnsi="Calibri" w:cs="Calibri"/>
          <w:lang w:bidi="ar-EG"/>
        </w:rPr>
        <w:t xml:space="preserve"> (collective grouping). It should not be said that the Hadith is specific to the </w:t>
      </w:r>
      <w:proofErr w:type="spellStart"/>
      <w:r>
        <w:rPr>
          <w:rFonts w:ascii="Calibri" w:hAnsi="Calibri" w:cs="Calibri"/>
          <w:lang w:bidi="ar-EG"/>
        </w:rPr>
        <w:t>Jama’ah</w:t>
      </w:r>
      <w:proofErr w:type="spellEnd"/>
      <w:r>
        <w:rPr>
          <w:rFonts w:ascii="Calibri" w:hAnsi="Calibri" w:cs="Calibri"/>
          <w:lang w:bidi="ar-EG"/>
        </w:rPr>
        <w:t xml:space="preserve"> (collective) of the Muslims </w:t>
      </w:r>
      <w:r>
        <w:rPr>
          <w:rFonts w:ascii="Calibri" w:hAnsi="Calibri" w:cs="Calibri"/>
          <w:lang w:bidi="ar-EG"/>
        </w:rPr>
        <w:lastRenderedPageBreak/>
        <w:t>concerning which exiting from it is considered to be a great sin where if the person dies upon it “</w:t>
      </w:r>
      <w:r w:rsidRPr="009E6C6D">
        <w:rPr>
          <w:rFonts w:ascii="Calibri" w:hAnsi="Calibri" w:cs="Calibri"/>
          <w:b/>
          <w:bCs/>
          <w:lang w:bidi="ar-EG"/>
        </w:rPr>
        <w:t>He would have died a death of Jahiliyah</w:t>
      </w:r>
      <w:r>
        <w:rPr>
          <w:rFonts w:ascii="Calibri" w:hAnsi="Calibri" w:cs="Calibri"/>
          <w:lang w:bidi="ar-EG"/>
        </w:rPr>
        <w:t xml:space="preserve">” and that this is not valid to be applied except in relation to the </w:t>
      </w:r>
      <w:proofErr w:type="spellStart"/>
      <w:r>
        <w:rPr>
          <w:rFonts w:ascii="Calibri" w:hAnsi="Calibri" w:cs="Calibri"/>
          <w:lang w:bidi="ar-EG"/>
        </w:rPr>
        <w:t>Jama’ah</w:t>
      </w:r>
      <w:proofErr w:type="spellEnd"/>
      <w:r>
        <w:rPr>
          <w:rFonts w:ascii="Calibri" w:hAnsi="Calibri" w:cs="Calibri"/>
          <w:lang w:bidi="ar-EG"/>
        </w:rPr>
        <w:t xml:space="preserve"> of the Muslims and their overall Imam. This should not be said because the subject of study is not related to the level of sin for departing from </w:t>
      </w:r>
      <w:proofErr w:type="gramStart"/>
      <w:r>
        <w:rPr>
          <w:rFonts w:ascii="Calibri" w:hAnsi="Calibri" w:cs="Calibri"/>
          <w:lang w:bidi="ar-EG"/>
        </w:rPr>
        <w:t xml:space="preserve">the </w:t>
      </w:r>
      <w:proofErr w:type="spellStart"/>
      <w:r>
        <w:rPr>
          <w:rFonts w:ascii="Calibri" w:hAnsi="Calibri" w:cs="Calibri"/>
          <w:lang w:bidi="ar-EG"/>
        </w:rPr>
        <w:t>Jama’ah</w:t>
      </w:r>
      <w:proofErr w:type="spellEnd"/>
      <w:proofErr w:type="gramEnd"/>
      <w:r>
        <w:rPr>
          <w:rFonts w:ascii="Calibri" w:hAnsi="Calibri" w:cs="Calibri"/>
          <w:lang w:bidi="ar-EG"/>
        </w:rPr>
        <w:t xml:space="preserve"> but rather it is only related to obedience to </w:t>
      </w:r>
      <w:proofErr w:type="gramStart"/>
      <w:r>
        <w:rPr>
          <w:rFonts w:ascii="Calibri" w:hAnsi="Calibri" w:cs="Calibri"/>
          <w:lang w:bidi="ar-EG"/>
        </w:rPr>
        <w:t>the Ameer</w:t>
      </w:r>
      <w:proofErr w:type="gramEnd"/>
      <w:r>
        <w:rPr>
          <w:rFonts w:ascii="Calibri" w:hAnsi="Calibri" w:cs="Calibri"/>
          <w:lang w:bidi="ar-EG"/>
        </w:rPr>
        <w:t xml:space="preserve"> being inseparably connected with </w:t>
      </w:r>
      <w:proofErr w:type="gramStart"/>
      <w:r>
        <w:rPr>
          <w:rFonts w:ascii="Calibri" w:hAnsi="Calibri" w:cs="Calibri"/>
          <w:lang w:bidi="ar-EG"/>
        </w:rPr>
        <w:t xml:space="preserve">the </w:t>
      </w:r>
      <w:proofErr w:type="spellStart"/>
      <w:r>
        <w:rPr>
          <w:rFonts w:ascii="Calibri" w:hAnsi="Calibri" w:cs="Calibri"/>
          <w:lang w:bidi="ar-EG"/>
        </w:rPr>
        <w:t>Jama’ah</w:t>
      </w:r>
      <w:proofErr w:type="spellEnd"/>
      <w:proofErr w:type="gramEnd"/>
      <w:r>
        <w:rPr>
          <w:rFonts w:ascii="Calibri" w:hAnsi="Calibri" w:cs="Calibri"/>
          <w:lang w:bidi="ar-EG"/>
        </w:rPr>
        <w:t xml:space="preserve">. The study of this reality is therefore one that is being undertaken in respect to understanding its reality and its legality, and it is not related to the </w:t>
      </w:r>
      <w:proofErr w:type="spellStart"/>
      <w:r>
        <w:rPr>
          <w:rFonts w:ascii="Calibri" w:hAnsi="Calibri" w:cs="Calibri"/>
          <w:lang w:bidi="ar-EG"/>
        </w:rPr>
        <w:t>Shar’iy</w:t>
      </w:r>
      <w:proofErr w:type="spellEnd"/>
      <w:r>
        <w:rPr>
          <w:rFonts w:ascii="Calibri" w:hAnsi="Calibri" w:cs="Calibri"/>
          <w:lang w:bidi="ar-EG"/>
        </w:rPr>
        <w:t xml:space="preserve"> ruling related to departing from the </w:t>
      </w:r>
      <w:proofErr w:type="spellStart"/>
      <w:r>
        <w:rPr>
          <w:rFonts w:ascii="Calibri" w:hAnsi="Calibri" w:cs="Calibri"/>
          <w:lang w:bidi="ar-EG"/>
        </w:rPr>
        <w:t>Jama’ah</w:t>
      </w:r>
      <w:proofErr w:type="spellEnd"/>
      <w:r>
        <w:rPr>
          <w:rFonts w:ascii="Calibri" w:hAnsi="Calibri" w:cs="Calibri"/>
          <w:lang w:bidi="ar-EG"/>
        </w:rPr>
        <w:t xml:space="preserve">. </w:t>
      </w:r>
    </w:p>
    <w:p w14:paraId="46638FCE" w14:textId="77777777" w:rsidR="00005C44" w:rsidRPr="00D247F0" w:rsidRDefault="00005C44" w:rsidP="00005C44">
      <w:pPr>
        <w:rPr>
          <w:rFonts w:ascii="Traditional Arabic" w:hAnsi="Traditional Arabic" w:cs="Traditional Arabic"/>
          <w:sz w:val="22"/>
          <w:szCs w:val="22"/>
          <w:rtl/>
        </w:rPr>
      </w:pPr>
    </w:p>
    <w:p w14:paraId="7490B5B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فقوله تعالى: {ولتكن منكم أمة} يعين لتوجد منكم جماعة لها رابطة تربط أعضاءها، ولها أمير واجب الطاعة، وهذه هي الكتلة أو الحزب أو الجمعية أو المنظمة أو النقابة، أو أي اسم من الأسماء التي تطلق على الجماعة، التي تستوفي ما يجعلها جماعة ويبقيها جماعة وهي تعمل للإسلام.</w:t>
      </w:r>
    </w:p>
    <w:p w14:paraId="6E980C30" w14:textId="77777777" w:rsidR="00005C44" w:rsidRDefault="00005C44" w:rsidP="00005C44">
      <w:pPr>
        <w:rPr>
          <w:rFonts w:ascii="Traditional Arabic" w:hAnsi="Traditional Arabic" w:cs="Traditional Arabic"/>
          <w:sz w:val="22"/>
          <w:szCs w:val="22"/>
        </w:rPr>
      </w:pPr>
    </w:p>
    <w:p w14:paraId="5A187E0E" w14:textId="77777777" w:rsidR="00005C44" w:rsidRDefault="00005C44" w:rsidP="00005C44">
      <w:pPr>
        <w:rPr>
          <w:rFonts w:ascii="Calibri" w:hAnsi="Calibri" w:cs="Calibri"/>
          <w:rtl/>
          <w:lang w:bidi="ar-EG"/>
        </w:rPr>
      </w:pPr>
      <w:r>
        <w:rPr>
          <w:rFonts w:ascii="Calibri" w:hAnsi="Calibri" w:cs="Calibri"/>
          <w:lang w:bidi="ar-EG"/>
        </w:rPr>
        <w:t xml:space="preserve">Consequently, the statement of Allah </w:t>
      </w:r>
      <w:r>
        <w:rPr>
          <w:rFonts w:ascii="Calibri" w:hAnsi="Calibri" w:cs="Calibri" w:hint="cs"/>
          <w:rtl/>
          <w:lang w:bidi="ar-EG"/>
        </w:rPr>
        <w:t>تَعَالَى</w:t>
      </w:r>
      <w:r>
        <w:rPr>
          <w:rFonts w:ascii="Calibri" w:hAnsi="Calibri" w:cs="Calibri"/>
          <w:lang w:bidi="ar-EG"/>
        </w:rPr>
        <w:t xml:space="preserve">: “Let there be from among you an Ummah” designates bringing into existence a </w:t>
      </w:r>
      <w:proofErr w:type="spellStart"/>
      <w:r>
        <w:rPr>
          <w:rFonts w:ascii="Calibri" w:hAnsi="Calibri" w:cs="Calibri"/>
          <w:lang w:bidi="ar-EG"/>
        </w:rPr>
        <w:t>Jama’ah</w:t>
      </w:r>
      <w:proofErr w:type="spellEnd"/>
      <w:r>
        <w:rPr>
          <w:rFonts w:ascii="Calibri" w:hAnsi="Calibri" w:cs="Calibri"/>
          <w:lang w:bidi="ar-EG"/>
        </w:rPr>
        <w:t xml:space="preserve"> (group) from among you that has a bond which binds its members and has an Ameer whom it is obligatory to obey, referring to the bloc, party, association, </w:t>
      </w:r>
      <w:proofErr w:type="spellStart"/>
      <w:r>
        <w:rPr>
          <w:rFonts w:ascii="Calibri" w:hAnsi="Calibri" w:cs="Calibri"/>
          <w:lang w:bidi="ar-EG"/>
        </w:rPr>
        <w:t>organisation</w:t>
      </w:r>
      <w:proofErr w:type="spellEnd"/>
      <w:r>
        <w:rPr>
          <w:rFonts w:ascii="Calibri" w:hAnsi="Calibri" w:cs="Calibri"/>
          <w:lang w:bidi="ar-EG"/>
        </w:rPr>
        <w:t xml:space="preserve">, guild or any other name that is used to refer to a </w:t>
      </w:r>
      <w:proofErr w:type="spellStart"/>
      <w:r>
        <w:rPr>
          <w:rFonts w:ascii="Calibri" w:hAnsi="Calibri" w:cs="Calibri"/>
          <w:lang w:bidi="ar-EG"/>
        </w:rPr>
        <w:t>Jama’ah</w:t>
      </w:r>
      <w:proofErr w:type="spellEnd"/>
      <w:r>
        <w:rPr>
          <w:rFonts w:ascii="Calibri" w:hAnsi="Calibri" w:cs="Calibri"/>
          <w:lang w:bidi="ar-EG"/>
        </w:rPr>
        <w:t xml:space="preserve"> (grouping), which fulfils what is required to make it a </w:t>
      </w:r>
      <w:proofErr w:type="spellStart"/>
      <w:r>
        <w:rPr>
          <w:rFonts w:ascii="Calibri" w:hAnsi="Calibri" w:cs="Calibri"/>
          <w:lang w:bidi="ar-EG"/>
        </w:rPr>
        <w:t>Jama’ah</w:t>
      </w:r>
      <w:proofErr w:type="spellEnd"/>
      <w:r>
        <w:rPr>
          <w:rFonts w:ascii="Calibri" w:hAnsi="Calibri" w:cs="Calibri"/>
          <w:lang w:bidi="ar-EG"/>
        </w:rPr>
        <w:t xml:space="preserve"> and maintain it as a </w:t>
      </w:r>
      <w:proofErr w:type="spellStart"/>
      <w:r>
        <w:rPr>
          <w:rFonts w:ascii="Calibri" w:hAnsi="Calibri" w:cs="Calibri"/>
          <w:lang w:bidi="ar-EG"/>
        </w:rPr>
        <w:t>Jama’ah</w:t>
      </w:r>
      <w:proofErr w:type="spellEnd"/>
      <w:r>
        <w:rPr>
          <w:rFonts w:ascii="Calibri" w:hAnsi="Calibri" w:cs="Calibri"/>
          <w:lang w:bidi="ar-EG"/>
        </w:rPr>
        <w:t xml:space="preserve"> whilst it works for Islam. </w:t>
      </w:r>
    </w:p>
    <w:p w14:paraId="78A8B939" w14:textId="77777777" w:rsidR="00005C44" w:rsidRPr="001D7D37" w:rsidRDefault="00005C44" w:rsidP="00005C44">
      <w:pPr>
        <w:rPr>
          <w:rFonts w:ascii="Traditional Arabic" w:hAnsi="Traditional Arabic" w:cs="Traditional Arabic"/>
          <w:sz w:val="22"/>
          <w:szCs w:val="22"/>
          <w:rtl/>
          <w:lang w:bidi="ar-EG"/>
        </w:rPr>
      </w:pPr>
    </w:p>
    <w:p w14:paraId="7BD6AD4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أما كون هذا الحزب الوارد إقامته في الآية حزباً سياسياً، وليس مجرد أي تكتل، أو حتى تكتل لا يعمل أو لا يتعاطى في السياسة فلأن الأمر بالمعروف والنهي عن المنكر، كما هو وارد في حق جميع المسلمين، فإنه يرد أكثر ما يرد في حق الحاكم، لأن منكر الحاكم لا يعدله منكر من أحد على الإطلاق، فالمصيبة فيه أعظم أثراً في الحياة الإسلامية، بل أن أمر الحكام بالمعروف ونهيهم عن المنكر أهم أعمال الأمر بالمعروف والنهي عن المنكر على الإطلاق، كما اسلفنا. وقد جاءت الآية عامة (ويأمرون بالمعروف وينهون عن المنكر) فهو اسم جنس محلى بالألف واللام، فهو من صيغ العموم، أي أن لفظ الأمر بالمعروف والنهى عن المنكر جاء عاماً بصيغة من صيغ العموم فيجب أن يظل على عمومه، وأن يستوفي عمومه، لا سيما مع الأدلة القاطعة في فرضية الأمر بالمعروف والنهى عن المنكر بالنسبة للحكام خاصة، فإذا استثني الحكام من الأمر، كان ذلك استثناء للعمل السياسي، فلا تكون الجماعة سياسية، وهو في نفس الوقت ترك لقسم، بل لأهم قسم، من أهم اقسام الفريضة، ومعصية لله تبارك وتعالى ومخالفة لأمره، وبالتالي لا توجد الجماعة المطلوبة في الآية كما أمر بها الله. فلا يتم إذن القيام بالفرض من قبل المسلمين، إلا بإيجاد جماعة سياسية.</w:t>
      </w:r>
    </w:p>
    <w:p w14:paraId="75C15FAA" w14:textId="77777777" w:rsidR="00005C44" w:rsidRDefault="00005C44" w:rsidP="00005C44">
      <w:pPr>
        <w:rPr>
          <w:rFonts w:ascii="Traditional Arabic" w:hAnsi="Traditional Arabic" w:cs="Traditional Arabic"/>
          <w:sz w:val="22"/>
          <w:szCs w:val="22"/>
        </w:rPr>
      </w:pPr>
    </w:p>
    <w:p w14:paraId="168000DC" w14:textId="77777777" w:rsidR="00005C44" w:rsidRDefault="00005C44" w:rsidP="00005C44">
      <w:pPr>
        <w:rPr>
          <w:rFonts w:ascii="Traditional Arabic" w:hAnsi="Traditional Arabic" w:cs="Traditional Arabic"/>
          <w:sz w:val="22"/>
          <w:szCs w:val="22"/>
        </w:rPr>
      </w:pPr>
    </w:p>
    <w:p w14:paraId="47ADB464" w14:textId="77777777" w:rsidR="00005C44" w:rsidRDefault="00005C44" w:rsidP="00005C44">
      <w:pPr>
        <w:rPr>
          <w:rFonts w:ascii="Calibri" w:hAnsi="Calibri" w:cs="Calibri"/>
          <w:lang w:bidi="ar-EG"/>
        </w:rPr>
      </w:pPr>
      <w:r>
        <w:rPr>
          <w:rFonts w:ascii="Calibri" w:hAnsi="Calibri" w:cs="Calibri"/>
          <w:lang w:bidi="ar-EG"/>
        </w:rPr>
        <w:t xml:space="preserve">It is an Ism </w:t>
      </w:r>
      <w:proofErr w:type="spellStart"/>
      <w:r>
        <w:rPr>
          <w:rFonts w:ascii="Calibri" w:hAnsi="Calibri" w:cs="Calibri"/>
          <w:lang w:bidi="ar-EG"/>
        </w:rPr>
        <w:t>Jins</w:t>
      </w:r>
      <w:proofErr w:type="spellEnd"/>
      <w:r>
        <w:rPr>
          <w:rFonts w:ascii="Calibri" w:hAnsi="Calibri" w:cs="Calibri"/>
          <w:lang w:bidi="ar-EG"/>
        </w:rPr>
        <w:t xml:space="preserve"> (A name given to a category of things) and is prefixed by Alif and Laam (</w:t>
      </w:r>
      <w:r>
        <w:rPr>
          <w:rFonts w:ascii="Calibri" w:hAnsi="Calibri" w:cs="Calibri" w:hint="cs"/>
          <w:rtl/>
          <w:lang w:bidi="ar-EG"/>
        </w:rPr>
        <w:t>ال</w:t>
      </w:r>
      <w:r>
        <w:rPr>
          <w:rFonts w:ascii="Calibri" w:hAnsi="Calibri" w:cs="Calibri"/>
          <w:lang w:bidi="ar-EG"/>
        </w:rPr>
        <w:t>) designating it to be from the forms of generality (</w:t>
      </w:r>
      <w:proofErr w:type="spellStart"/>
      <w:r>
        <w:rPr>
          <w:rFonts w:ascii="Calibri" w:hAnsi="Calibri" w:cs="Calibri"/>
          <w:lang w:bidi="ar-EG"/>
        </w:rPr>
        <w:t>Siyagh</w:t>
      </w:r>
      <w:proofErr w:type="spellEnd"/>
      <w:r>
        <w:rPr>
          <w:rFonts w:ascii="Calibri" w:hAnsi="Calibri" w:cs="Calibri"/>
          <w:lang w:bidi="ar-EG"/>
        </w:rPr>
        <w:t xml:space="preserve"> Al</w:t>
      </w:r>
      <w:proofErr w:type="gramStart"/>
      <w:r>
        <w:rPr>
          <w:rFonts w:ascii="Calibri" w:hAnsi="Calibri" w:cs="Calibri"/>
          <w:lang w:bidi="ar-EG"/>
        </w:rPr>
        <w:t>-‘</w:t>
      </w:r>
      <w:proofErr w:type="spellStart"/>
      <w:proofErr w:type="gramEnd"/>
      <w:r>
        <w:rPr>
          <w:rFonts w:ascii="Calibri" w:hAnsi="Calibri" w:cs="Calibri"/>
          <w:lang w:bidi="ar-EG"/>
        </w:rPr>
        <w:t>Umoom</w:t>
      </w:r>
      <w:proofErr w:type="spellEnd"/>
      <w:r>
        <w:rPr>
          <w:rFonts w:ascii="Calibri" w:hAnsi="Calibri" w:cs="Calibri"/>
          <w:lang w:bidi="ar-EG"/>
        </w:rPr>
        <w:t>). This means that the wording of commanding Al-</w:t>
      </w:r>
      <w:proofErr w:type="spellStart"/>
      <w:r>
        <w:rPr>
          <w:rFonts w:ascii="Calibri" w:hAnsi="Calibri" w:cs="Calibri"/>
          <w:lang w:bidi="ar-EG"/>
        </w:rPr>
        <w:t>Ma’ruf</w:t>
      </w:r>
      <w:proofErr w:type="spellEnd"/>
      <w:r>
        <w:rPr>
          <w:rFonts w:ascii="Calibri" w:hAnsi="Calibri" w:cs="Calibri"/>
          <w:lang w:bidi="ar-EG"/>
        </w:rPr>
        <w:t xml:space="preserve"> and forbidding Al-</w:t>
      </w:r>
      <w:proofErr w:type="spellStart"/>
      <w:r>
        <w:rPr>
          <w:rFonts w:ascii="Calibri" w:hAnsi="Calibri" w:cs="Calibri"/>
          <w:lang w:bidi="ar-EG"/>
        </w:rPr>
        <w:t>Munkar</w:t>
      </w:r>
      <w:proofErr w:type="spellEnd"/>
      <w:r>
        <w:rPr>
          <w:rFonts w:ascii="Calibri" w:hAnsi="Calibri" w:cs="Calibri"/>
          <w:lang w:bidi="ar-EG"/>
        </w:rPr>
        <w:t xml:space="preserve"> have come in a general form in a form from among the forms of generality. It must therefore remain </w:t>
      </w:r>
      <w:proofErr w:type="gramStart"/>
      <w:r>
        <w:rPr>
          <w:rFonts w:ascii="Calibri" w:hAnsi="Calibri" w:cs="Calibri"/>
          <w:lang w:bidi="ar-EG"/>
        </w:rPr>
        <w:t>upon</w:t>
      </w:r>
      <w:proofErr w:type="gramEnd"/>
      <w:r>
        <w:rPr>
          <w:rFonts w:ascii="Calibri" w:hAnsi="Calibri" w:cs="Calibri"/>
          <w:lang w:bidi="ar-EG"/>
        </w:rPr>
        <w:t xml:space="preserve"> its generality and fulfil it. That is especially when viewed alongside the definite </w:t>
      </w:r>
      <w:proofErr w:type="gramStart"/>
      <w:r>
        <w:rPr>
          <w:rFonts w:ascii="Calibri" w:hAnsi="Calibri" w:cs="Calibri"/>
          <w:lang w:bidi="ar-EG"/>
        </w:rPr>
        <w:t>evidences</w:t>
      </w:r>
      <w:proofErr w:type="gramEnd"/>
      <w:r>
        <w:rPr>
          <w:rFonts w:ascii="Calibri" w:hAnsi="Calibri" w:cs="Calibri"/>
          <w:lang w:bidi="ar-EG"/>
        </w:rPr>
        <w:t xml:space="preserve"> related to the obligation of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in relation to the rulers specifically. If we were to exclude the rulers from this command, that would mean excluding the political work and the </w:t>
      </w:r>
      <w:proofErr w:type="spellStart"/>
      <w:r>
        <w:rPr>
          <w:rFonts w:ascii="Calibri" w:hAnsi="Calibri" w:cs="Calibri"/>
          <w:lang w:bidi="ar-EG"/>
        </w:rPr>
        <w:t>Jama’ah</w:t>
      </w:r>
      <w:proofErr w:type="spellEnd"/>
      <w:r>
        <w:rPr>
          <w:rFonts w:ascii="Calibri" w:hAnsi="Calibri" w:cs="Calibri"/>
          <w:lang w:bidi="ar-EG"/>
        </w:rPr>
        <w:t xml:space="preserve"> would not be political. At the same </w:t>
      </w:r>
      <w:proofErr w:type="gramStart"/>
      <w:r>
        <w:rPr>
          <w:rFonts w:ascii="Calibri" w:hAnsi="Calibri" w:cs="Calibri"/>
          <w:lang w:bidi="ar-EG"/>
        </w:rPr>
        <w:t>time</w:t>
      </w:r>
      <w:proofErr w:type="gramEnd"/>
      <w:r>
        <w:rPr>
          <w:rFonts w:ascii="Calibri" w:hAnsi="Calibri" w:cs="Calibri"/>
          <w:lang w:bidi="ar-EG"/>
        </w:rPr>
        <w:t xml:space="preserve"> it would represent the abandoning of a part, indeed the most important part </w:t>
      </w:r>
      <w:proofErr w:type="gramStart"/>
      <w:r>
        <w:rPr>
          <w:rFonts w:ascii="Calibri" w:hAnsi="Calibri" w:cs="Calibri"/>
          <w:lang w:bidi="ar-EG"/>
        </w:rPr>
        <w:t>from</w:t>
      </w:r>
      <w:proofErr w:type="gramEnd"/>
      <w:r>
        <w:rPr>
          <w:rFonts w:ascii="Calibri" w:hAnsi="Calibri" w:cs="Calibri"/>
          <w:lang w:bidi="ar-EG"/>
        </w:rPr>
        <w:t xml:space="preserve"> the parts of the obligation, an act of disobedience to Allah </w:t>
      </w:r>
      <w:r>
        <w:rPr>
          <w:rFonts w:ascii="Calibri" w:hAnsi="Calibri" w:cs="Calibri" w:hint="cs"/>
          <w:rtl/>
          <w:lang w:bidi="ar-EG"/>
        </w:rPr>
        <w:t>تَعَالَى</w:t>
      </w:r>
      <w:r>
        <w:rPr>
          <w:rFonts w:ascii="Calibri" w:hAnsi="Calibri" w:cs="Calibri"/>
          <w:lang w:bidi="ar-EG"/>
        </w:rPr>
        <w:t xml:space="preserve"> and a contravention of His command. Consequently, the group requested in </w:t>
      </w:r>
      <w:proofErr w:type="gramStart"/>
      <w:r>
        <w:rPr>
          <w:rFonts w:ascii="Calibri" w:hAnsi="Calibri" w:cs="Calibri"/>
          <w:lang w:bidi="ar-EG"/>
        </w:rPr>
        <w:t>the verse</w:t>
      </w:r>
      <w:proofErr w:type="gramEnd"/>
      <w:r>
        <w:rPr>
          <w:rFonts w:ascii="Calibri" w:hAnsi="Calibri" w:cs="Calibri"/>
          <w:lang w:bidi="ar-EG"/>
        </w:rPr>
        <w:t xml:space="preserve"> would not have been brought about as Allah had commanded it to be. </w:t>
      </w:r>
    </w:p>
    <w:p w14:paraId="6DEE2A34" w14:textId="77777777" w:rsidR="00005C44" w:rsidRPr="001D7D37" w:rsidRDefault="00005C44" w:rsidP="00005C44">
      <w:pPr>
        <w:rPr>
          <w:rFonts w:ascii="Traditional Arabic" w:hAnsi="Traditional Arabic" w:cs="Traditional Arabic"/>
          <w:sz w:val="22"/>
          <w:szCs w:val="22"/>
          <w:rtl/>
        </w:rPr>
      </w:pPr>
    </w:p>
    <w:p w14:paraId="64D610D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وبما أن هذا العمل هو أحد العملين المطلوبين في الآية ليكونا عمل الجماعة الواجب ايجادها، لذلك كان الأمر في الآية مسلطاً على إيجاد جماعة معينة هي جماعة عملها الدعوة إلى الخير، الى كل خير، ورأس ذلك الدعوة الى الإسلام، ومحاسبة الحكام عن طريق الأمر بالمعروف، والنهي عن المنكر، وكذلك توجيه، ومحاسبة سائر الناس، وهذه الجماعة هي التي جعل الشرع ايجادها فرضاً على المسلمين.</w:t>
      </w:r>
    </w:p>
    <w:p w14:paraId="0350DD01" w14:textId="77777777" w:rsidR="00005C44" w:rsidRDefault="00005C44" w:rsidP="00005C44">
      <w:pPr>
        <w:rPr>
          <w:rFonts w:ascii="Traditional Arabic" w:hAnsi="Traditional Arabic" w:cs="Traditional Arabic"/>
          <w:sz w:val="22"/>
          <w:szCs w:val="22"/>
        </w:rPr>
      </w:pPr>
    </w:p>
    <w:p w14:paraId="503B1B1F" w14:textId="77777777" w:rsidR="00005C44" w:rsidRDefault="00005C44" w:rsidP="00005C44">
      <w:pPr>
        <w:rPr>
          <w:rFonts w:ascii="Calibri" w:hAnsi="Calibri" w:cs="Calibri"/>
          <w:lang w:bidi="ar-EG"/>
        </w:rPr>
      </w:pPr>
      <w:r>
        <w:rPr>
          <w:rFonts w:ascii="Calibri" w:hAnsi="Calibri" w:cs="Calibri"/>
          <w:lang w:bidi="ar-EG"/>
        </w:rPr>
        <w:t xml:space="preserve">This action is one of the two actions demanded in the verse in the case where these two actions represent the work of the </w:t>
      </w:r>
      <w:proofErr w:type="spellStart"/>
      <w:proofErr w:type="gramStart"/>
      <w:r>
        <w:rPr>
          <w:rFonts w:ascii="Calibri" w:hAnsi="Calibri" w:cs="Calibri"/>
          <w:lang w:bidi="ar-EG"/>
        </w:rPr>
        <w:t>Jama’ah</w:t>
      </w:r>
      <w:proofErr w:type="spellEnd"/>
      <w:proofErr w:type="gramEnd"/>
      <w:r>
        <w:rPr>
          <w:rFonts w:ascii="Calibri" w:hAnsi="Calibri" w:cs="Calibri"/>
          <w:lang w:bidi="ar-EG"/>
        </w:rPr>
        <w:t xml:space="preserve"> which is obligatory to be brought into existence. As such the command in the verse is focused upon bringing about a particular </w:t>
      </w:r>
      <w:proofErr w:type="spellStart"/>
      <w:r>
        <w:rPr>
          <w:rFonts w:ascii="Calibri" w:hAnsi="Calibri" w:cs="Calibri"/>
          <w:lang w:bidi="ar-EG"/>
        </w:rPr>
        <w:t>Jama’ah</w:t>
      </w:r>
      <w:proofErr w:type="spellEnd"/>
      <w:r>
        <w:rPr>
          <w:rFonts w:ascii="Calibri" w:hAnsi="Calibri" w:cs="Calibri"/>
          <w:lang w:bidi="ar-EG"/>
        </w:rPr>
        <w:t xml:space="preserve"> (group), the work of which is to invite to Al-Khair (The good), to every Khair (good) at the head of which is the invitation to Islam and to account the rulers via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in addition to guiding and accounting the rest of the people. It is such a </w:t>
      </w:r>
      <w:proofErr w:type="spellStart"/>
      <w:r>
        <w:rPr>
          <w:rFonts w:ascii="Calibri" w:hAnsi="Calibri" w:cs="Calibri"/>
          <w:lang w:bidi="ar-EG"/>
        </w:rPr>
        <w:t>Jama’ah</w:t>
      </w:r>
      <w:proofErr w:type="spellEnd"/>
      <w:r>
        <w:rPr>
          <w:rFonts w:ascii="Calibri" w:hAnsi="Calibri" w:cs="Calibri"/>
          <w:lang w:bidi="ar-EG"/>
        </w:rPr>
        <w:t xml:space="preserve"> that the </w:t>
      </w:r>
      <w:proofErr w:type="spellStart"/>
      <w:r>
        <w:rPr>
          <w:rFonts w:ascii="Calibri" w:hAnsi="Calibri" w:cs="Calibri"/>
          <w:lang w:bidi="ar-EG"/>
        </w:rPr>
        <w:t>Shar’a</w:t>
      </w:r>
      <w:proofErr w:type="spellEnd"/>
      <w:r>
        <w:rPr>
          <w:rFonts w:ascii="Calibri" w:hAnsi="Calibri" w:cs="Calibri"/>
          <w:lang w:bidi="ar-EG"/>
        </w:rPr>
        <w:t xml:space="preserve"> has made obligatory upon the Muslims to establish. </w:t>
      </w:r>
    </w:p>
    <w:p w14:paraId="068C511B" w14:textId="77777777" w:rsidR="00005C44" w:rsidRPr="001D7D37" w:rsidRDefault="00005C44" w:rsidP="00005C44">
      <w:pPr>
        <w:rPr>
          <w:rFonts w:ascii="Traditional Arabic" w:hAnsi="Traditional Arabic" w:cs="Traditional Arabic"/>
          <w:sz w:val="22"/>
          <w:szCs w:val="22"/>
          <w:rtl/>
        </w:rPr>
      </w:pPr>
    </w:p>
    <w:p w14:paraId="50101EF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وهذه الجماعة بهذا الوصف لا يمكن بحال أن تكون إلا حزباً سياسياً لأنها لا تكون حزباً سياسياً إن هي تنازلت عن العمل بأمر الحكام بالمعروف ونهيهم عن المنكر، بل ولا تكون قد قامت بالفرض. </w:t>
      </w:r>
    </w:p>
    <w:p w14:paraId="15801537" w14:textId="77777777" w:rsidR="00005C44" w:rsidRDefault="00005C44" w:rsidP="00005C44">
      <w:pPr>
        <w:rPr>
          <w:rFonts w:ascii="Traditional Arabic" w:hAnsi="Traditional Arabic" w:cs="Traditional Arabic"/>
          <w:sz w:val="22"/>
          <w:szCs w:val="22"/>
        </w:rPr>
      </w:pPr>
    </w:p>
    <w:p w14:paraId="6DBA96A6" w14:textId="77777777" w:rsidR="00005C44" w:rsidRDefault="00005C44" w:rsidP="00005C44">
      <w:pPr>
        <w:rPr>
          <w:rFonts w:ascii="Calibri" w:hAnsi="Calibri" w:cs="Calibri"/>
          <w:lang w:bidi="ar-EG"/>
        </w:rPr>
      </w:pPr>
      <w:r>
        <w:rPr>
          <w:rFonts w:ascii="Calibri" w:hAnsi="Calibri" w:cs="Calibri"/>
          <w:lang w:bidi="ar-EG"/>
        </w:rPr>
        <w:t xml:space="preserve">This </w:t>
      </w:r>
      <w:proofErr w:type="spellStart"/>
      <w:r>
        <w:rPr>
          <w:rFonts w:ascii="Calibri" w:hAnsi="Calibri" w:cs="Calibri"/>
          <w:lang w:bidi="ar-EG"/>
        </w:rPr>
        <w:t>Jama’ah</w:t>
      </w:r>
      <w:proofErr w:type="spellEnd"/>
      <w:r>
        <w:rPr>
          <w:rFonts w:ascii="Calibri" w:hAnsi="Calibri" w:cs="Calibri"/>
          <w:lang w:bidi="ar-EG"/>
        </w:rPr>
        <w:t xml:space="preserve"> (group) with this description cannot possibly be anything other than a political party because it would not be a political party if it relinquished the action of commanding the rulers with the </w:t>
      </w:r>
      <w:proofErr w:type="spellStart"/>
      <w:r>
        <w:rPr>
          <w:rFonts w:ascii="Calibri" w:hAnsi="Calibri" w:cs="Calibri"/>
          <w:lang w:bidi="ar-EG"/>
        </w:rPr>
        <w:t>Ma’ruf</w:t>
      </w:r>
      <w:proofErr w:type="spellEnd"/>
      <w:r>
        <w:rPr>
          <w:rFonts w:ascii="Calibri" w:hAnsi="Calibri" w:cs="Calibri"/>
          <w:lang w:bidi="ar-EG"/>
        </w:rPr>
        <w:t xml:space="preserve"> and forbidding them from the </w:t>
      </w:r>
      <w:proofErr w:type="spellStart"/>
      <w:r>
        <w:rPr>
          <w:rFonts w:ascii="Calibri" w:hAnsi="Calibri" w:cs="Calibri"/>
          <w:lang w:bidi="ar-EG"/>
        </w:rPr>
        <w:t>Munkar</w:t>
      </w:r>
      <w:proofErr w:type="spellEnd"/>
      <w:r>
        <w:rPr>
          <w:rFonts w:ascii="Calibri" w:hAnsi="Calibri" w:cs="Calibri"/>
          <w:lang w:bidi="ar-EG"/>
        </w:rPr>
        <w:t xml:space="preserve">. Indeed, it would not have fulfilled the obligation. </w:t>
      </w:r>
    </w:p>
    <w:p w14:paraId="2A325CEF" w14:textId="77777777" w:rsidR="00005C44" w:rsidRPr="001D7D37" w:rsidRDefault="00005C44" w:rsidP="00005C44">
      <w:pPr>
        <w:rPr>
          <w:rFonts w:ascii="Traditional Arabic" w:hAnsi="Traditional Arabic" w:cs="Traditional Arabic"/>
          <w:sz w:val="22"/>
          <w:szCs w:val="22"/>
          <w:rtl/>
        </w:rPr>
      </w:pPr>
    </w:p>
    <w:p w14:paraId="692415C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ويتضح من كل ما سبق، أن الأمر بالمعروف والنهي عن المنكر، الذي جاء عاماً، شاملا للحكام وغيرهم، لا يمكن أن يقوم به إلا حزب سياسي. وهذا العمل من أهم أعمال الحزب السياسي، وهو الذي يضفي الصبغة السياسية على الحزب أو الجماعة. </w:t>
      </w:r>
    </w:p>
    <w:p w14:paraId="2863CAF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وبذلك يظهر أن الآية أمرت بإيجاد الأحزاب السياسية في الحياة الإسلامية، وفي ظل نظام الحكم في الإسلام.</w:t>
      </w:r>
    </w:p>
    <w:p w14:paraId="176EE3AA" w14:textId="77777777" w:rsidR="00005C44" w:rsidRDefault="00005C44" w:rsidP="00005C44">
      <w:pPr>
        <w:rPr>
          <w:rFonts w:ascii="Traditional Arabic" w:hAnsi="Traditional Arabic" w:cs="Traditional Arabic"/>
          <w:sz w:val="22"/>
          <w:szCs w:val="22"/>
        </w:rPr>
      </w:pPr>
    </w:p>
    <w:p w14:paraId="1420BA7E" w14:textId="77777777" w:rsidR="00005C44" w:rsidRDefault="00005C44" w:rsidP="00005C44">
      <w:pPr>
        <w:rPr>
          <w:rFonts w:ascii="Calibri" w:hAnsi="Calibri" w:cs="Calibri"/>
          <w:lang w:bidi="ar-EG"/>
        </w:rPr>
      </w:pPr>
      <w:r>
        <w:rPr>
          <w:rFonts w:ascii="Calibri" w:hAnsi="Calibri" w:cs="Calibri"/>
          <w:lang w:bidi="ar-EG"/>
        </w:rPr>
        <w:t xml:space="preserve">From all that has preceded it has become clear that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which came in a general manner, encompassing the rulers and others, cannot be undertaken except by a political party. And this action is from the most important of the political party’s actions. It is what endows the party or </w:t>
      </w:r>
      <w:proofErr w:type="spellStart"/>
      <w:r>
        <w:rPr>
          <w:rFonts w:ascii="Calibri" w:hAnsi="Calibri" w:cs="Calibri"/>
          <w:lang w:bidi="ar-EG"/>
        </w:rPr>
        <w:t>Jama’ah</w:t>
      </w:r>
      <w:proofErr w:type="spellEnd"/>
      <w:r>
        <w:rPr>
          <w:rFonts w:ascii="Calibri" w:hAnsi="Calibri" w:cs="Calibri"/>
          <w:lang w:bidi="ar-EG"/>
        </w:rPr>
        <w:t xml:space="preserve"> with a political character. It is therefore apparent that the verse has commanded the founding of political parties within the sphere of Islamic life and under the shade of the Islamic ruling system.  </w:t>
      </w:r>
    </w:p>
    <w:p w14:paraId="469F1D0F" w14:textId="77777777" w:rsidR="00005C44" w:rsidRPr="00996DA6" w:rsidRDefault="00005C44" w:rsidP="00005C44">
      <w:pPr>
        <w:rPr>
          <w:rFonts w:ascii="Traditional Arabic" w:hAnsi="Traditional Arabic" w:cs="Traditional Arabic"/>
          <w:sz w:val="22"/>
          <w:szCs w:val="22"/>
          <w:rtl/>
        </w:rPr>
      </w:pPr>
    </w:p>
    <w:p w14:paraId="612AA58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الوجه الثالث: </w:t>
      </w:r>
      <w:r w:rsidRPr="000F205F">
        <w:rPr>
          <w:rFonts w:ascii="Traditional Arabic" w:hAnsi="Traditional Arabic" w:cs="Traditional Arabic"/>
          <w:sz w:val="28"/>
          <w:szCs w:val="28"/>
          <w:rtl/>
        </w:rPr>
        <w:t>إن الأمر بإيجاد جماعة لا يمنع تعدد الأحزاب السياسية.</w:t>
      </w:r>
    </w:p>
    <w:p w14:paraId="3C1C5CFF" w14:textId="77777777" w:rsidR="00005C44" w:rsidRDefault="00005C44" w:rsidP="00005C44">
      <w:pPr>
        <w:rPr>
          <w:rFonts w:ascii="Traditional Arabic" w:hAnsi="Traditional Arabic" w:cs="Traditional Arabic"/>
          <w:sz w:val="28"/>
          <w:szCs w:val="28"/>
        </w:rPr>
      </w:pPr>
    </w:p>
    <w:p w14:paraId="2728644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إن أول ما يتبادر من نص الآية، أن لفظ «أمة» يعني حزباً واحداً، وهذا يعني عدم تعدد الأحزاب. وهذا غير صحيح، لأمرين: </w:t>
      </w:r>
    </w:p>
    <w:p w14:paraId="539BAFC3" w14:textId="77777777" w:rsidR="00005C44" w:rsidRDefault="00005C44" w:rsidP="00005C44">
      <w:pPr>
        <w:rPr>
          <w:rFonts w:ascii="Traditional Arabic" w:hAnsi="Traditional Arabic" w:cs="Traditional Arabic"/>
          <w:sz w:val="22"/>
          <w:szCs w:val="22"/>
        </w:rPr>
      </w:pPr>
    </w:p>
    <w:p w14:paraId="16B2BFFB" w14:textId="77777777" w:rsidR="00005C44" w:rsidRDefault="00005C44" w:rsidP="00005C44">
      <w:pPr>
        <w:rPr>
          <w:rFonts w:ascii="Calibri" w:hAnsi="Calibri" w:cs="Calibri"/>
          <w:lang w:bidi="ar-EG"/>
        </w:rPr>
      </w:pPr>
      <w:r w:rsidRPr="00AD4EE8">
        <w:rPr>
          <w:rFonts w:ascii="Calibri" w:hAnsi="Calibri" w:cs="Calibri"/>
          <w:b/>
          <w:bCs/>
          <w:lang w:bidi="ar-EG"/>
        </w:rPr>
        <w:t>The third angle</w:t>
      </w:r>
      <w:r>
        <w:rPr>
          <w:rFonts w:ascii="Calibri" w:hAnsi="Calibri" w:cs="Calibri"/>
          <w:lang w:bidi="ar-EG"/>
        </w:rPr>
        <w:t xml:space="preserve">: That the command to bring about a </w:t>
      </w:r>
      <w:proofErr w:type="spellStart"/>
      <w:r>
        <w:rPr>
          <w:rFonts w:ascii="Calibri" w:hAnsi="Calibri" w:cs="Calibri"/>
          <w:lang w:bidi="ar-EG"/>
        </w:rPr>
        <w:t>Jama’ah</w:t>
      </w:r>
      <w:proofErr w:type="spellEnd"/>
      <w:r>
        <w:rPr>
          <w:rFonts w:ascii="Calibri" w:hAnsi="Calibri" w:cs="Calibri"/>
          <w:lang w:bidi="ar-EG"/>
        </w:rPr>
        <w:t xml:space="preserve"> (group) does not prevent (or forbid) there being a plurality of political parties.</w:t>
      </w:r>
    </w:p>
    <w:p w14:paraId="627BC87D" w14:textId="77777777" w:rsidR="00005C44" w:rsidRDefault="00005C44" w:rsidP="00005C44">
      <w:pPr>
        <w:rPr>
          <w:rFonts w:ascii="Calibri" w:hAnsi="Calibri" w:cs="Calibri"/>
          <w:lang w:bidi="ar-EG"/>
        </w:rPr>
      </w:pPr>
    </w:p>
    <w:p w14:paraId="41C7481D" w14:textId="77777777" w:rsidR="00005C44" w:rsidRDefault="00005C44" w:rsidP="00005C44">
      <w:pPr>
        <w:rPr>
          <w:rFonts w:ascii="Calibri" w:hAnsi="Calibri" w:cs="Calibri"/>
          <w:lang w:bidi="ar-EG"/>
        </w:rPr>
      </w:pPr>
      <w:r>
        <w:rPr>
          <w:rFonts w:ascii="Calibri" w:hAnsi="Calibri" w:cs="Calibri"/>
          <w:lang w:bidi="ar-EG"/>
        </w:rPr>
        <w:t>The first thing that is drawn to one’s mind from the text of the verse is that the wording “Ummah” refers to a single party and consequently means the non-plurality of parties. This is incorrect due to two matters:</w:t>
      </w:r>
    </w:p>
    <w:p w14:paraId="15265F2C" w14:textId="77777777" w:rsidR="00005C44" w:rsidRPr="00A5696E" w:rsidRDefault="00005C44" w:rsidP="00005C44">
      <w:pPr>
        <w:rPr>
          <w:rFonts w:ascii="Traditional Arabic" w:hAnsi="Traditional Arabic" w:cs="Traditional Arabic"/>
          <w:sz w:val="22"/>
          <w:szCs w:val="22"/>
          <w:rtl/>
        </w:rPr>
      </w:pPr>
    </w:p>
    <w:p w14:paraId="7C1DDE4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الأول: </w:t>
      </w:r>
      <w:r w:rsidRPr="000F205F">
        <w:rPr>
          <w:rFonts w:ascii="Traditional Arabic" w:hAnsi="Traditional Arabic" w:cs="Traditional Arabic"/>
          <w:sz w:val="28"/>
          <w:szCs w:val="28"/>
          <w:rtl/>
        </w:rPr>
        <w:t>أن الآية لم تقل أمة واحدة. وإنما قالت: أمة بصيغة التنكير من غير أي وصف، وهذا يعني أن إقامة جماعة فرض فإذا قامت جماعة واحدة حصل الفرض، ولكنه لا يمنع من إقامة جماعات متعددة، أي كتل متعددة، فقيام واحد بفرض الكفاية الذي يكفي فيه واحد للقيام به، لا يمنع غيره أن يقوم بهذا الفرض.</w:t>
      </w:r>
    </w:p>
    <w:p w14:paraId="20E4DB41" w14:textId="77777777" w:rsidR="00005C44" w:rsidRDefault="00005C44" w:rsidP="00005C44">
      <w:pPr>
        <w:rPr>
          <w:rFonts w:ascii="Traditional Arabic" w:hAnsi="Traditional Arabic" w:cs="Traditional Arabic"/>
          <w:sz w:val="22"/>
          <w:szCs w:val="22"/>
        </w:rPr>
      </w:pPr>
    </w:p>
    <w:p w14:paraId="06BC0C88" w14:textId="77777777" w:rsidR="00005C44" w:rsidRDefault="00005C44" w:rsidP="00005C44">
      <w:pPr>
        <w:rPr>
          <w:rFonts w:ascii="Calibri" w:hAnsi="Calibri" w:cs="Calibri"/>
          <w:lang w:bidi="ar-EG"/>
        </w:rPr>
      </w:pPr>
      <w:r w:rsidRPr="00454C02">
        <w:rPr>
          <w:rFonts w:ascii="Calibri" w:hAnsi="Calibri" w:cs="Calibri"/>
          <w:b/>
          <w:bCs/>
          <w:lang w:bidi="ar-EG"/>
        </w:rPr>
        <w:t>The first</w:t>
      </w:r>
      <w:r>
        <w:rPr>
          <w:rFonts w:ascii="Calibri" w:hAnsi="Calibri" w:cs="Calibri"/>
          <w:lang w:bidi="ar-EG"/>
        </w:rPr>
        <w:t>: That the verse did not say one Ummah, but rather an Ummah in the indefinite form (An-</w:t>
      </w:r>
      <w:proofErr w:type="spellStart"/>
      <w:r>
        <w:rPr>
          <w:rFonts w:ascii="Calibri" w:hAnsi="Calibri" w:cs="Calibri"/>
          <w:lang w:bidi="ar-EG"/>
        </w:rPr>
        <w:t>Naakirah</w:t>
      </w:r>
      <w:proofErr w:type="spellEnd"/>
      <w:r>
        <w:rPr>
          <w:rFonts w:ascii="Calibri" w:hAnsi="Calibri" w:cs="Calibri"/>
          <w:lang w:bidi="ar-EG"/>
        </w:rPr>
        <w:t>) without being attached to a description (</w:t>
      </w:r>
      <w:proofErr w:type="spellStart"/>
      <w:r>
        <w:rPr>
          <w:rFonts w:ascii="Calibri" w:hAnsi="Calibri" w:cs="Calibri"/>
          <w:lang w:bidi="ar-EG"/>
        </w:rPr>
        <w:t>Wasf</w:t>
      </w:r>
      <w:proofErr w:type="spellEnd"/>
      <w:r>
        <w:rPr>
          <w:rFonts w:ascii="Calibri" w:hAnsi="Calibri" w:cs="Calibri"/>
          <w:lang w:bidi="ar-EG"/>
        </w:rPr>
        <w:t xml:space="preserve">). This means that the establishment of a </w:t>
      </w:r>
      <w:proofErr w:type="spellStart"/>
      <w:r>
        <w:rPr>
          <w:rFonts w:ascii="Calibri" w:hAnsi="Calibri" w:cs="Calibri"/>
          <w:lang w:bidi="ar-EG"/>
        </w:rPr>
        <w:t>Jama’ah</w:t>
      </w:r>
      <w:proofErr w:type="spellEnd"/>
      <w:r>
        <w:rPr>
          <w:rFonts w:ascii="Calibri" w:hAnsi="Calibri" w:cs="Calibri"/>
          <w:lang w:bidi="ar-EG"/>
        </w:rPr>
        <w:t xml:space="preserve"> is obligatory and if a single </w:t>
      </w:r>
      <w:proofErr w:type="spellStart"/>
      <w:r>
        <w:rPr>
          <w:rFonts w:ascii="Calibri" w:hAnsi="Calibri" w:cs="Calibri"/>
          <w:lang w:bidi="ar-EG"/>
        </w:rPr>
        <w:t>Jama’ah</w:t>
      </w:r>
      <w:proofErr w:type="spellEnd"/>
      <w:r>
        <w:rPr>
          <w:rFonts w:ascii="Calibri" w:hAnsi="Calibri" w:cs="Calibri"/>
          <w:lang w:bidi="ar-EG"/>
        </w:rPr>
        <w:t xml:space="preserve"> is established the obligation would have been fulfilled. </w:t>
      </w:r>
      <w:proofErr w:type="gramStart"/>
      <w:r>
        <w:rPr>
          <w:rFonts w:ascii="Calibri" w:hAnsi="Calibri" w:cs="Calibri"/>
          <w:lang w:bidi="ar-EG"/>
        </w:rPr>
        <w:t>That however</w:t>
      </w:r>
      <w:proofErr w:type="gramEnd"/>
      <w:r>
        <w:rPr>
          <w:rFonts w:ascii="Calibri" w:hAnsi="Calibri" w:cs="Calibri"/>
          <w:lang w:bidi="ar-EG"/>
        </w:rPr>
        <w:t xml:space="preserve"> does not prevent the establishment of numerous groups or structured </w:t>
      </w:r>
      <w:proofErr w:type="gramStart"/>
      <w:r>
        <w:rPr>
          <w:rFonts w:ascii="Calibri" w:hAnsi="Calibri" w:cs="Calibri"/>
          <w:lang w:bidi="ar-EG"/>
        </w:rPr>
        <w:t>blocs</w:t>
      </w:r>
      <w:proofErr w:type="gramEnd"/>
      <w:r>
        <w:rPr>
          <w:rFonts w:ascii="Calibri" w:hAnsi="Calibri" w:cs="Calibri"/>
          <w:lang w:bidi="ar-EG"/>
        </w:rPr>
        <w:t>. That is because one person undertaking the Fard Al-</w:t>
      </w:r>
      <w:proofErr w:type="spellStart"/>
      <w:r>
        <w:rPr>
          <w:rFonts w:ascii="Calibri" w:hAnsi="Calibri" w:cs="Calibri"/>
          <w:lang w:bidi="ar-EG"/>
        </w:rPr>
        <w:t>Kifayah</w:t>
      </w:r>
      <w:proofErr w:type="spellEnd"/>
      <w:r>
        <w:rPr>
          <w:rFonts w:ascii="Calibri" w:hAnsi="Calibri" w:cs="Calibri"/>
          <w:lang w:bidi="ar-EG"/>
        </w:rPr>
        <w:t xml:space="preserve"> (duty of sufficiency) where it is sufficient for one person to undertake it, does not prevent another person from also undertaking this obligation.</w:t>
      </w:r>
    </w:p>
    <w:p w14:paraId="77396E8E" w14:textId="77777777" w:rsidR="00005C44" w:rsidRPr="001D7D37" w:rsidRDefault="00005C44" w:rsidP="00005C44">
      <w:pPr>
        <w:rPr>
          <w:rFonts w:ascii="Traditional Arabic" w:hAnsi="Traditional Arabic" w:cs="Traditional Arabic"/>
          <w:sz w:val="22"/>
          <w:szCs w:val="22"/>
          <w:rtl/>
        </w:rPr>
      </w:pPr>
    </w:p>
    <w:p w14:paraId="715343C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الثاني: </w:t>
      </w:r>
      <w:r w:rsidRPr="000F205F">
        <w:rPr>
          <w:rFonts w:ascii="Traditional Arabic" w:hAnsi="Traditional Arabic" w:cs="Traditional Arabic"/>
          <w:sz w:val="28"/>
          <w:szCs w:val="28"/>
          <w:rtl/>
        </w:rPr>
        <w:t xml:space="preserve">إن أمة بمعنى جماعة، وجماعة هنا اسم جنس، يعني أي جماعة فيطلق ويراد منه الجنس، وليس الفرد الواحد، قال تعالى: {كنتم خير أمة} والمراد منه الجنس. ونظير ذلك قوله، صلى الله عليه وسلم: «من رأى منكم منكراً فليغيره»، فليس المراد منكراً واحداً، بل جنس المنكر، فيطلب فعل الجنس، وينهى عن فعل الجنس، ولا يراد به الفرد الواحد، بل يراد به الجنس. فيصدق على الفرد الواحد من الجنس، وعلى عدة أفراد من ذلك الجنس. </w:t>
      </w:r>
    </w:p>
    <w:p w14:paraId="225C35C9" w14:textId="77777777" w:rsidR="00005C44" w:rsidRDefault="00005C44" w:rsidP="00005C44">
      <w:pPr>
        <w:rPr>
          <w:rFonts w:ascii="Traditional Arabic" w:hAnsi="Traditional Arabic" w:cs="Traditional Arabic"/>
          <w:sz w:val="22"/>
          <w:szCs w:val="22"/>
        </w:rPr>
      </w:pPr>
    </w:p>
    <w:p w14:paraId="468829AD" w14:textId="77777777" w:rsidR="00005C44" w:rsidRDefault="00005C44" w:rsidP="00005C44">
      <w:pPr>
        <w:rPr>
          <w:rFonts w:ascii="Calibri" w:hAnsi="Calibri" w:cs="Calibri"/>
          <w:lang w:bidi="ar-EG"/>
        </w:rPr>
      </w:pPr>
      <w:r w:rsidRPr="006456E8">
        <w:rPr>
          <w:rFonts w:ascii="Calibri" w:hAnsi="Calibri" w:cs="Calibri"/>
          <w:b/>
          <w:bCs/>
          <w:lang w:bidi="ar-EG"/>
        </w:rPr>
        <w:t>The second</w:t>
      </w:r>
      <w:r>
        <w:rPr>
          <w:rFonts w:ascii="Calibri" w:hAnsi="Calibri" w:cs="Calibri"/>
          <w:lang w:bidi="ar-EG"/>
        </w:rPr>
        <w:t xml:space="preserve">: The Ummah according to the meaning of </w:t>
      </w:r>
      <w:proofErr w:type="spellStart"/>
      <w:r>
        <w:rPr>
          <w:rFonts w:ascii="Calibri" w:hAnsi="Calibri" w:cs="Calibri"/>
          <w:lang w:bidi="ar-EG"/>
        </w:rPr>
        <w:t>Jama’ah</w:t>
      </w:r>
      <w:proofErr w:type="spellEnd"/>
      <w:r>
        <w:rPr>
          <w:rFonts w:ascii="Calibri" w:hAnsi="Calibri" w:cs="Calibri"/>
          <w:lang w:bidi="ar-EG"/>
        </w:rPr>
        <w:t xml:space="preserve"> (group), in the case where </w:t>
      </w:r>
      <w:proofErr w:type="spellStart"/>
      <w:r>
        <w:rPr>
          <w:rFonts w:ascii="Calibri" w:hAnsi="Calibri" w:cs="Calibri"/>
          <w:lang w:bidi="ar-EG"/>
        </w:rPr>
        <w:t>Jama’ah</w:t>
      </w:r>
      <w:proofErr w:type="spellEnd"/>
      <w:r>
        <w:rPr>
          <w:rFonts w:ascii="Calibri" w:hAnsi="Calibri" w:cs="Calibri"/>
          <w:lang w:bidi="ar-EG"/>
        </w:rPr>
        <w:t xml:space="preserve"> here refers to an Isma </w:t>
      </w:r>
      <w:proofErr w:type="spellStart"/>
      <w:r>
        <w:rPr>
          <w:rFonts w:ascii="Calibri" w:hAnsi="Calibri" w:cs="Calibri"/>
          <w:lang w:bidi="ar-EG"/>
        </w:rPr>
        <w:t>Jins</w:t>
      </w:r>
      <w:proofErr w:type="spellEnd"/>
      <w:r>
        <w:rPr>
          <w:rFonts w:ascii="Calibri" w:hAnsi="Calibri" w:cs="Calibri"/>
          <w:lang w:bidi="ar-EG"/>
        </w:rPr>
        <w:t xml:space="preserve"> (a generic noun), meaning any </w:t>
      </w:r>
      <w:proofErr w:type="spellStart"/>
      <w:r>
        <w:rPr>
          <w:rFonts w:ascii="Calibri" w:hAnsi="Calibri" w:cs="Calibri"/>
          <w:lang w:bidi="ar-EG"/>
        </w:rPr>
        <w:t>Jama’ah</w:t>
      </w:r>
      <w:proofErr w:type="spellEnd"/>
      <w:r>
        <w:rPr>
          <w:rFonts w:ascii="Calibri" w:hAnsi="Calibri" w:cs="Calibri"/>
          <w:lang w:bidi="ar-EG"/>
        </w:rPr>
        <w:t xml:space="preserve">. It is therefore used to refer to the </w:t>
      </w:r>
      <w:proofErr w:type="spellStart"/>
      <w:r>
        <w:rPr>
          <w:rFonts w:ascii="Calibri" w:hAnsi="Calibri" w:cs="Calibri"/>
          <w:lang w:bidi="ar-EG"/>
        </w:rPr>
        <w:t>Jins</w:t>
      </w:r>
      <w:proofErr w:type="spellEnd"/>
      <w:r>
        <w:rPr>
          <w:rFonts w:ascii="Calibri" w:hAnsi="Calibri" w:cs="Calibri"/>
          <w:lang w:bidi="ar-EG"/>
        </w:rPr>
        <w:t xml:space="preserve"> (category) and not the single instance. For example, Allah </w:t>
      </w:r>
      <w:r>
        <w:rPr>
          <w:rFonts w:ascii="Calibri" w:hAnsi="Calibri" w:cs="Calibri" w:hint="cs"/>
          <w:rtl/>
          <w:lang w:bidi="ar-EG"/>
        </w:rPr>
        <w:t>تَعَالَى</w:t>
      </w:r>
      <w:r>
        <w:rPr>
          <w:rFonts w:ascii="Calibri" w:hAnsi="Calibri" w:cs="Calibri"/>
          <w:lang w:bidi="ar-EG"/>
        </w:rPr>
        <w:t xml:space="preserve"> said:</w:t>
      </w:r>
    </w:p>
    <w:p w14:paraId="70B39A87" w14:textId="77777777" w:rsidR="00005C44" w:rsidRDefault="00005C44" w:rsidP="00005C44">
      <w:pPr>
        <w:rPr>
          <w:rFonts w:ascii="Calibri" w:hAnsi="Calibri" w:cs="Calibri"/>
          <w:lang w:bidi="ar-EG"/>
        </w:rPr>
      </w:pPr>
    </w:p>
    <w:p w14:paraId="353C0E3A" w14:textId="77777777" w:rsidR="00005C44" w:rsidRPr="00B67F42" w:rsidRDefault="00005C44" w:rsidP="00005C44">
      <w:pPr>
        <w:jc w:val="center"/>
        <w:rPr>
          <w:rFonts w:ascii="Traditional Arabic" w:hAnsi="Traditional Arabic" w:cs="Traditional Arabic"/>
          <w:sz w:val="32"/>
          <w:szCs w:val="32"/>
          <w:lang w:bidi="ar-EG"/>
        </w:rPr>
      </w:pPr>
      <w:r w:rsidRPr="00B67F42">
        <w:rPr>
          <w:rFonts w:ascii="Traditional Arabic" w:hAnsi="Traditional Arabic" w:cs="Traditional Arabic"/>
          <w:sz w:val="32"/>
          <w:szCs w:val="32"/>
          <w:rtl/>
          <w:lang w:bidi="ar-EG"/>
        </w:rPr>
        <w:t>كُنتُمْ خَيْرَ أُمَّةٍ أُخْرِجَتْ</w:t>
      </w:r>
    </w:p>
    <w:p w14:paraId="5BFA912C" w14:textId="77777777" w:rsidR="00005C44" w:rsidRDefault="00005C44" w:rsidP="00005C44">
      <w:pPr>
        <w:jc w:val="center"/>
        <w:rPr>
          <w:rFonts w:ascii="Calibri" w:hAnsi="Calibri" w:cs="Calibri"/>
          <w:lang w:bidi="ar-EG"/>
        </w:rPr>
      </w:pPr>
      <w:r>
        <w:rPr>
          <w:rFonts w:ascii="Calibri" w:hAnsi="Calibri" w:cs="Calibri"/>
          <w:lang w:bidi="ar-EG"/>
        </w:rPr>
        <w:t>You are the best Ummah to be brought out (Aali ‘Imran: 110)</w:t>
      </w:r>
    </w:p>
    <w:p w14:paraId="36A0377A" w14:textId="77777777" w:rsidR="00005C44" w:rsidRDefault="00005C44" w:rsidP="00005C44">
      <w:pPr>
        <w:rPr>
          <w:rFonts w:ascii="Calibri" w:hAnsi="Calibri" w:cs="Calibri"/>
          <w:lang w:bidi="ar-EG"/>
        </w:rPr>
      </w:pPr>
    </w:p>
    <w:p w14:paraId="3B7D0BC7" w14:textId="77777777" w:rsidR="00005C44" w:rsidRDefault="00005C44" w:rsidP="00005C44">
      <w:pPr>
        <w:rPr>
          <w:rFonts w:ascii="Calibri" w:hAnsi="Calibri" w:cs="Calibri"/>
          <w:lang w:bidi="ar-EG"/>
        </w:rPr>
      </w:pPr>
      <w:r>
        <w:rPr>
          <w:rFonts w:ascii="Calibri" w:hAnsi="Calibri" w:cs="Calibri"/>
          <w:lang w:bidi="ar-EG"/>
        </w:rPr>
        <w:t>The intended meaning is Al-</w:t>
      </w:r>
      <w:proofErr w:type="spellStart"/>
      <w:r>
        <w:rPr>
          <w:rFonts w:ascii="Calibri" w:hAnsi="Calibri" w:cs="Calibri"/>
          <w:lang w:bidi="ar-EG"/>
        </w:rPr>
        <w:t>Jins</w:t>
      </w:r>
      <w:proofErr w:type="spellEnd"/>
      <w:r>
        <w:rPr>
          <w:rFonts w:ascii="Calibri" w:hAnsi="Calibri" w:cs="Calibri"/>
          <w:lang w:bidi="ar-EG"/>
        </w:rPr>
        <w:t xml:space="preserve"> (the category). </w:t>
      </w:r>
      <w:proofErr w:type="gramStart"/>
      <w:r>
        <w:rPr>
          <w:rFonts w:ascii="Calibri" w:hAnsi="Calibri" w:cs="Calibri"/>
          <w:lang w:bidi="ar-EG"/>
        </w:rPr>
        <w:t>Similar to</w:t>
      </w:r>
      <w:proofErr w:type="gramEnd"/>
      <w:r>
        <w:rPr>
          <w:rFonts w:ascii="Calibri" w:hAnsi="Calibri" w:cs="Calibri"/>
          <w:lang w:bidi="ar-EG"/>
        </w:rPr>
        <w:t xml:space="preserve"> that is his statement </w:t>
      </w:r>
      <w:r>
        <w:rPr>
          <w:rFonts w:ascii="Calibri" w:hAnsi="Calibri" w:cs="Calibri" w:hint="cs"/>
          <w:rtl/>
          <w:lang w:bidi="ar-EG"/>
        </w:rPr>
        <w:t>ﷺ</w:t>
      </w:r>
      <w:r>
        <w:rPr>
          <w:rFonts w:ascii="Calibri" w:hAnsi="Calibri" w:cs="Calibri"/>
          <w:lang w:bidi="ar-EG"/>
        </w:rPr>
        <w:t xml:space="preserve">: “Whoever from among you sees a </w:t>
      </w:r>
      <w:proofErr w:type="spellStart"/>
      <w:r>
        <w:rPr>
          <w:rFonts w:ascii="Calibri" w:hAnsi="Calibri" w:cs="Calibri"/>
          <w:lang w:bidi="ar-EG"/>
        </w:rPr>
        <w:t>Munkar</w:t>
      </w:r>
      <w:proofErr w:type="spellEnd"/>
      <w:r>
        <w:rPr>
          <w:rFonts w:ascii="Calibri" w:hAnsi="Calibri" w:cs="Calibri"/>
          <w:lang w:bidi="ar-EG"/>
        </w:rPr>
        <w:t xml:space="preserve">, he should change it”. The intended meaning is not a single </w:t>
      </w:r>
      <w:proofErr w:type="spellStart"/>
      <w:r>
        <w:rPr>
          <w:rFonts w:ascii="Calibri" w:hAnsi="Calibri" w:cs="Calibri"/>
          <w:lang w:bidi="ar-EG"/>
        </w:rPr>
        <w:t>Munkar</w:t>
      </w:r>
      <w:proofErr w:type="spellEnd"/>
      <w:r>
        <w:rPr>
          <w:rFonts w:ascii="Calibri" w:hAnsi="Calibri" w:cs="Calibri"/>
          <w:lang w:bidi="ar-EG"/>
        </w:rPr>
        <w:t xml:space="preserve"> but rather the </w:t>
      </w:r>
      <w:proofErr w:type="spellStart"/>
      <w:r>
        <w:rPr>
          <w:rFonts w:ascii="Calibri" w:hAnsi="Calibri" w:cs="Calibri"/>
          <w:lang w:bidi="ar-EG"/>
        </w:rPr>
        <w:t>Jins</w:t>
      </w:r>
      <w:proofErr w:type="spellEnd"/>
      <w:r>
        <w:rPr>
          <w:rFonts w:ascii="Calibri" w:hAnsi="Calibri" w:cs="Calibri"/>
          <w:lang w:bidi="ar-EG"/>
        </w:rPr>
        <w:t xml:space="preserve"> (category) of the </w:t>
      </w:r>
      <w:proofErr w:type="spellStart"/>
      <w:r>
        <w:rPr>
          <w:rFonts w:ascii="Calibri" w:hAnsi="Calibri" w:cs="Calibri"/>
          <w:lang w:bidi="ar-EG"/>
        </w:rPr>
        <w:t>Munkar</w:t>
      </w:r>
      <w:proofErr w:type="spellEnd"/>
      <w:r>
        <w:rPr>
          <w:rFonts w:ascii="Calibri" w:hAnsi="Calibri" w:cs="Calibri"/>
          <w:lang w:bidi="ar-EG"/>
        </w:rPr>
        <w:t xml:space="preserve"> (i.e., any </w:t>
      </w:r>
      <w:proofErr w:type="spellStart"/>
      <w:r>
        <w:rPr>
          <w:rFonts w:ascii="Calibri" w:hAnsi="Calibri" w:cs="Calibri"/>
          <w:lang w:bidi="ar-EG"/>
        </w:rPr>
        <w:t>Munkar</w:t>
      </w:r>
      <w:proofErr w:type="spellEnd"/>
      <w:r>
        <w:rPr>
          <w:rFonts w:ascii="Calibri" w:hAnsi="Calibri" w:cs="Calibri"/>
          <w:lang w:bidi="ar-EG"/>
        </w:rPr>
        <w:t xml:space="preserve">), whereby the undertaking of the </w:t>
      </w:r>
      <w:proofErr w:type="spellStart"/>
      <w:r>
        <w:rPr>
          <w:rFonts w:ascii="Calibri" w:hAnsi="Calibri" w:cs="Calibri"/>
          <w:lang w:bidi="ar-EG"/>
        </w:rPr>
        <w:t>Jins</w:t>
      </w:r>
      <w:proofErr w:type="spellEnd"/>
      <w:r>
        <w:rPr>
          <w:rFonts w:ascii="Calibri" w:hAnsi="Calibri" w:cs="Calibri"/>
          <w:lang w:bidi="ar-EG"/>
        </w:rPr>
        <w:t xml:space="preserve"> (category) is </w:t>
      </w:r>
      <w:proofErr w:type="gramStart"/>
      <w:r>
        <w:rPr>
          <w:rFonts w:ascii="Calibri" w:hAnsi="Calibri" w:cs="Calibri"/>
          <w:lang w:bidi="ar-EG"/>
        </w:rPr>
        <w:t>requested</w:t>
      </w:r>
      <w:proofErr w:type="gramEnd"/>
      <w:r>
        <w:rPr>
          <w:rFonts w:ascii="Calibri" w:hAnsi="Calibri" w:cs="Calibri"/>
          <w:lang w:bidi="ar-EG"/>
        </w:rPr>
        <w:t xml:space="preserve"> and the undertaking of the </w:t>
      </w:r>
      <w:proofErr w:type="spellStart"/>
      <w:r>
        <w:rPr>
          <w:rFonts w:ascii="Calibri" w:hAnsi="Calibri" w:cs="Calibri"/>
          <w:lang w:bidi="ar-EG"/>
        </w:rPr>
        <w:t>Jins</w:t>
      </w:r>
      <w:proofErr w:type="spellEnd"/>
      <w:r>
        <w:rPr>
          <w:rFonts w:ascii="Calibri" w:hAnsi="Calibri" w:cs="Calibri"/>
          <w:lang w:bidi="ar-EG"/>
        </w:rPr>
        <w:t xml:space="preserve"> (category) is forbidden, whilst the intended meaning is not the single instance, rather the category. It therefore applies to the single instance of the category and numerous instances that fall under that category (i.e., are of the same kind or type). </w:t>
      </w:r>
    </w:p>
    <w:p w14:paraId="47399D92" w14:textId="77777777" w:rsidR="00005C44" w:rsidRPr="000F793F" w:rsidRDefault="00005C44" w:rsidP="00005C44">
      <w:pPr>
        <w:rPr>
          <w:rFonts w:ascii="Traditional Arabic" w:hAnsi="Traditional Arabic" w:cs="Traditional Arabic"/>
          <w:sz w:val="22"/>
          <w:szCs w:val="22"/>
          <w:rtl/>
        </w:rPr>
      </w:pPr>
    </w:p>
    <w:p w14:paraId="085EC06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فيجوز أن يوجد في الأمة حزب واحد، ويجوز أن يوجد عدة أحزاب. فالحزب الواحد إذا قام بالعمل المطلوب في الآية يسقط الاثم عن المسلمين، لأنه حصل فرض الكفاية، لكنه لا يجوز شرعاً منع آخرين من إقامة أحزاب أخرى، لأنه منع من القيام بفرض، والمنع من القيام بالفرض حرام.</w:t>
      </w:r>
    </w:p>
    <w:p w14:paraId="3609265C" w14:textId="77777777" w:rsidR="00005C44" w:rsidRDefault="00005C44" w:rsidP="00005C44">
      <w:pPr>
        <w:rPr>
          <w:rFonts w:ascii="Traditional Arabic" w:hAnsi="Traditional Arabic" w:cs="Traditional Arabic"/>
          <w:sz w:val="22"/>
          <w:szCs w:val="22"/>
        </w:rPr>
      </w:pPr>
    </w:p>
    <w:p w14:paraId="18116E91" w14:textId="77777777" w:rsidR="00005C44" w:rsidRDefault="00005C44" w:rsidP="00005C44">
      <w:pPr>
        <w:rPr>
          <w:rFonts w:ascii="Calibri" w:hAnsi="Calibri" w:cs="Calibri"/>
          <w:lang w:bidi="ar-EG"/>
        </w:rPr>
      </w:pPr>
      <w:r>
        <w:rPr>
          <w:rFonts w:ascii="Calibri" w:hAnsi="Calibri" w:cs="Calibri"/>
          <w:lang w:bidi="ar-EG"/>
        </w:rPr>
        <w:t>Consequently, it is permitted for a single Ummah to be established within the Ummah just as it is permissible for multiple parties to be established. If the single party undertakes the required work as determined by the verse, the sin falls from the Muslims, because the Fard Al-</w:t>
      </w:r>
      <w:proofErr w:type="spellStart"/>
      <w:r>
        <w:rPr>
          <w:rFonts w:ascii="Calibri" w:hAnsi="Calibri" w:cs="Calibri"/>
          <w:lang w:bidi="ar-EG"/>
        </w:rPr>
        <w:t>Kifayah</w:t>
      </w:r>
      <w:proofErr w:type="spellEnd"/>
      <w:r>
        <w:rPr>
          <w:rFonts w:ascii="Calibri" w:hAnsi="Calibri" w:cs="Calibri"/>
          <w:lang w:bidi="ar-EG"/>
        </w:rPr>
        <w:t xml:space="preserve"> (Obligation of sufficiency) would have been met. However, it is not permitted in the </w:t>
      </w:r>
      <w:proofErr w:type="spellStart"/>
      <w:r>
        <w:rPr>
          <w:rFonts w:ascii="Calibri" w:hAnsi="Calibri" w:cs="Calibri"/>
          <w:lang w:bidi="ar-EG"/>
        </w:rPr>
        <w:t>Shar’a</w:t>
      </w:r>
      <w:proofErr w:type="spellEnd"/>
      <w:r>
        <w:rPr>
          <w:rFonts w:ascii="Calibri" w:hAnsi="Calibri" w:cs="Calibri"/>
          <w:lang w:bidi="ar-EG"/>
        </w:rPr>
        <w:t xml:space="preserve"> to prevent others from establishing other parties because preventing the undertaking of an obligation is prohibited. </w:t>
      </w:r>
    </w:p>
    <w:p w14:paraId="6FCB6DAA" w14:textId="77777777" w:rsidR="00005C44" w:rsidRPr="000F793F" w:rsidRDefault="00005C44" w:rsidP="00005C44">
      <w:pPr>
        <w:rPr>
          <w:rFonts w:ascii="Traditional Arabic" w:hAnsi="Traditional Arabic" w:cs="Traditional Arabic"/>
          <w:sz w:val="22"/>
          <w:szCs w:val="22"/>
          <w:rtl/>
        </w:rPr>
      </w:pPr>
    </w:p>
    <w:p w14:paraId="6A3B0D6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ولما كان القيام بالفرض لا يحتاج إلى إذن الحاكم، بل إن جعل القيام بالفرض متوقفاً على إذن الحاكم لا يجوز شرعاً، بل هو «</w:t>
      </w:r>
      <w:r w:rsidRPr="000F205F">
        <w:rPr>
          <w:rFonts w:ascii="Traditional Arabic" w:hAnsi="Traditional Arabic" w:cs="Traditional Arabic"/>
          <w:bCs/>
          <w:sz w:val="28"/>
          <w:szCs w:val="28"/>
          <w:rtl/>
        </w:rPr>
        <w:t>بدعة</w:t>
      </w:r>
      <w:r w:rsidRPr="000F205F">
        <w:rPr>
          <w:rFonts w:ascii="Traditional Arabic" w:hAnsi="Traditional Arabic" w:cs="Traditional Arabic"/>
          <w:sz w:val="28"/>
          <w:szCs w:val="28"/>
          <w:rtl/>
        </w:rPr>
        <w:t>» منكرة من بدع الملك العضوض والملك الجبري، لهذا كان قيام المسلمين بإنشاء الأحزاب السياسية لا يحتاج إلى أي ترخيص من الدولة الإسلامية، ويحرم ربطه أو جعله مشروطاً بأي موافقة مسبقة، أو ترخيص.</w:t>
      </w:r>
    </w:p>
    <w:p w14:paraId="767E82AE" w14:textId="77777777" w:rsidR="00005C44" w:rsidRDefault="00005C44" w:rsidP="00005C44">
      <w:pPr>
        <w:rPr>
          <w:rFonts w:ascii="Traditional Arabic" w:hAnsi="Traditional Arabic" w:cs="Traditional Arabic"/>
          <w:sz w:val="22"/>
          <w:szCs w:val="22"/>
        </w:rPr>
      </w:pPr>
    </w:p>
    <w:p w14:paraId="6E6851FB" w14:textId="77777777" w:rsidR="00005C44" w:rsidRDefault="00005C44" w:rsidP="00005C44">
      <w:pPr>
        <w:rPr>
          <w:rFonts w:ascii="Calibri" w:hAnsi="Calibri" w:cs="Calibri"/>
          <w:lang w:bidi="ar-EG"/>
        </w:rPr>
      </w:pPr>
      <w:r>
        <w:rPr>
          <w:rFonts w:ascii="Calibri" w:hAnsi="Calibri" w:cs="Calibri"/>
          <w:lang w:bidi="ar-EG"/>
        </w:rPr>
        <w:t>As the undertaking of the obligation does not require the permission of the ruler, in the case where making the undertaking of the obligation rest upon the permission of the ruler is impermissible in the Shara’ but rather represents a reprehensible “</w:t>
      </w:r>
      <w:proofErr w:type="spellStart"/>
      <w:r w:rsidRPr="0025659C">
        <w:rPr>
          <w:rFonts w:ascii="Calibri" w:hAnsi="Calibri" w:cs="Calibri"/>
          <w:b/>
          <w:bCs/>
          <w:lang w:bidi="ar-EG"/>
        </w:rPr>
        <w:t>Bid’ah</w:t>
      </w:r>
      <w:proofErr w:type="spellEnd"/>
      <w:r>
        <w:rPr>
          <w:rFonts w:ascii="Calibri" w:hAnsi="Calibri" w:cs="Calibri"/>
          <w:lang w:bidi="ar-EG"/>
        </w:rPr>
        <w:t xml:space="preserve">” (innovation) from among the innovations of the biting and tyrannical monarchies, the Muslims establishing political parties do not require any </w:t>
      </w:r>
      <w:proofErr w:type="spellStart"/>
      <w:r>
        <w:rPr>
          <w:rFonts w:ascii="Calibri" w:hAnsi="Calibri" w:cs="Calibri"/>
          <w:lang w:bidi="ar-EG"/>
        </w:rPr>
        <w:t>licence</w:t>
      </w:r>
      <w:proofErr w:type="spellEnd"/>
      <w:r>
        <w:rPr>
          <w:rFonts w:ascii="Calibri" w:hAnsi="Calibri" w:cs="Calibri"/>
          <w:lang w:bidi="ar-EG"/>
        </w:rPr>
        <w:t xml:space="preserve"> or permit from the Islamic state and it is prohibited to tie it or make it conditional to any prior agreement or permit. </w:t>
      </w:r>
    </w:p>
    <w:p w14:paraId="331E054B" w14:textId="77777777" w:rsidR="00005C44" w:rsidRPr="00CE0D72" w:rsidRDefault="00005C44" w:rsidP="00005C44">
      <w:pPr>
        <w:rPr>
          <w:rFonts w:ascii="Traditional Arabic" w:hAnsi="Traditional Arabic" w:cs="Traditional Arabic"/>
          <w:sz w:val="22"/>
          <w:szCs w:val="22"/>
          <w:rtl/>
        </w:rPr>
      </w:pPr>
    </w:p>
    <w:p w14:paraId="21BDD28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ولكن عدم الوعى السياسي عند بعض المسلمين جعلهم لا يألفون الأحزاب، وكذلك عدم الوعى الفكري أوجد عندهم الخلط، وعدم التفريق، بين تعدد الأحزاب الإسلامية، وتعدد الفرق، فظنوا أن تعدد الأحزاب الإسلامية واختلافها في الآراء الفقهية وطرق السير، وفى بعض الأفكار الفرعية الخلافية الاجتهادية المتعلقة بالعقيدة الإسلامية، هو اختلاف في المقطوع به من العقيدة الإسلامية، مع أنه لا مانع من تعدد الأحزاب الإسلامية، ولا غبار عليه، لأن ما يحصل من خلاف بينها، إنما هو في غير المقطوع به من العقيدة الإسلامية، ولا ينطبق عليها حديث عبد الله بن عمرو بن العاص الذى قال فيه: قال رسول الله، عليه وعلى آله صلوات وتسليمات وتبريكات من الله: «يأتين على أمتى ما أتى على بنىّ إسرائيل حذو النعل بالنعل، حتى إن كان منهم من أتى أمه علانية، لكان في أمتى من يصنع ذلك، وإن بنى إسرائيل تفرقت على إثنين وسبعين ملّة، وتفترق أمتى على ثلاث وسبعين ملّة، كلهم في النار إلا ملّة واحدة، قالوا من هي يا رسول الله؟ قال: «ما أنا عليه وأصحابي». وغيره من الأحاديث المشابهة له في ألفاظه، وقد تكلم الناس في هذه الأحاديث، لاسيما أن البخاري ومسلم لم يخرجا شيئا منها، وأن في ألفاظها تناقضاً واضطراباً. ولكن على فرض صحة هذا الحديث، فهو إنما ينطبق على الفرق التي اختلفت في العقيدة اليقينية، وتفرقت في الحق المقطوع به، بدلالة استخدام لفظة «</w:t>
      </w:r>
      <w:r w:rsidRPr="000F205F">
        <w:rPr>
          <w:rFonts w:ascii="Traditional Arabic" w:hAnsi="Traditional Arabic" w:cs="Traditional Arabic"/>
          <w:bCs/>
          <w:sz w:val="28"/>
          <w:szCs w:val="28"/>
          <w:rtl/>
        </w:rPr>
        <w:t>ملة</w:t>
      </w:r>
      <w:r w:rsidRPr="000F205F">
        <w:rPr>
          <w:rFonts w:ascii="Traditional Arabic" w:hAnsi="Traditional Arabic" w:cs="Traditional Arabic"/>
          <w:sz w:val="28"/>
          <w:szCs w:val="28"/>
          <w:rtl/>
        </w:rPr>
        <w:t xml:space="preserve">» التي تعنى الدين، فكأنه، صلى الله عليه وعلى آله وسلم، يحذر من الخروج من الإسلام إلى ملل وأديان وعقائد أخرى، وهذا الواقع إنما ينطبق على بعض الفرق الإسلامية التي اختلفت في العقيدة القطعية وتفرقت في الحق الثابت، وضلّت، وأضلت. </w:t>
      </w:r>
    </w:p>
    <w:p w14:paraId="0A418AEA" w14:textId="77777777" w:rsidR="00005C44" w:rsidRPr="00CE0D72" w:rsidRDefault="00005C44" w:rsidP="00005C44">
      <w:pPr>
        <w:rPr>
          <w:rFonts w:ascii="Traditional Arabic" w:hAnsi="Traditional Arabic" w:cs="Traditional Arabic"/>
          <w:sz w:val="22"/>
          <w:szCs w:val="22"/>
        </w:rPr>
      </w:pPr>
    </w:p>
    <w:p w14:paraId="0F7AE3A4" w14:textId="77777777" w:rsidR="00005C44" w:rsidRDefault="00005C44" w:rsidP="00005C44">
      <w:pPr>
        <w:rPr>
          <w:rFonts w:ascii="Calibri" w:hAnsi="Calibri" w:cs="Calibri"/>
          <w:lang w:bidi="ar-EG"/>
        </w:rPr>
      </w:pPr>
      <w:r>
        <w:rPr>
          <w:rFonts w:ascii="Calibri" w:hAnsi="Calibri" w:cs="Calibri"/>
          <w:lang w:bidi="ar-EG"/>
        </w:rPr>
        <w:t xml:space="preserve">However, the lack of political awareness among some Muslims makes them not inclined towards political parties. In addition, the lack of intellectual awareness has generated </w:t>
      </w:r>
      <w:proofErr w:type="gramStart"/>
      <w:r>
        <w:rPr>
          <w:rFonts w:ascii="Calibri" w:hAnsi="Calibri" w:cs="Calibri"/>
          <w:lang w:bidi="ar-EG"/>
        </w:rPr>
        <w:t>a confusion</w:t>
      </w:r>
      <w:proofErr w:type="gramEnd"/>
      <w:r>
        <w:rPr>
          <w:rFonts w:ascii="Calibri" w:hAnsi="Calibri" w:cs="Calibri"/>
          <w:lang w:bidi="ar-EG"/>
        </w:rPr>
        <w:t xml:space="preserve"> amongst them and inability to distinguish between the plurality of political parties and the plurality of factions or sects. As such, they believe that the plurality of political parties and their differences in opinions and methods, and in some </w:t>
      </w:r>
      <w:proofErr w:type="gramStart"/>
      <w:r>
        <w:rPr>
          <w:rFonts w:ascii="Calibri" w:hAnsi="Calibri" w:cs="Calibri"/>
          <w:lang w:bidi="ar-EG"/>
        </w:rPr>
        <w:t>branch</w:t>
      </w:r>
      <w:proofErr w:type="gramEnd"/>
      <w:r>
        <w:rPr>
          <w:rFonts w:ascii="Calibri" w:hAnsi="Calibri" w:cs="Calibri"/>
          <w:lang w:bidi="ar-EG"/>
        </w:rPr>
        <w:t xml:space="preserve"> issues related to the </w:t>
      </w:r>
      <w:proofErr w:type="spellStart"/>
      <w:r>
        <w:rPr>
          <w:rFonts w:ascii="Calibri" w:hAnsi="Calibri" w:cs="Calibri"/>
          <w:lang w:bidi="ar-EG"/>
        </w:rPr>
        <w:t>Aqeedah</w:t>
      </w:r>
      <w:proofErr w:type="spellEnd"/>
      <w:r>
        <w:rPr>
          <w:rFonts w:ascii="Calibri" w:hAnsi="Calibri" w:cs="Calibri"/>
          <w:lang w:bidi="ar-EG"/>
        </w:rPr>
        <w:t xml:space="preserve"> which are subject to difference of opinion and Ijtihad, represents a difference in respect to that which is definite from the Islamic </w:t>
      </w:r>
      <w:proofErr w:type="spellStart"/>
      <w:r>
        <w:rPr>
          <w:rFonts w:ascii="Calibri" w:hAnsi="Calibri" w:cs="Calibri"/>
          <w:lang w:bidi="ar-EG"/>
        </w:rPr>
        <w:t>Aqeedah</w:t>
      </w:r>
      <w:proofErr w:type="spellEnd"/>
      <w:r>
        <w:rPr>
          <w:rFonts w:ascii="Calibri" w:hAnsi="Calibri" w:cs="Calibri"/>
          <w:lang w:bidi="ar-EG"/>
        </w:rPr>
        <w:t xml:space="preserve">. That is whilst there is nothing preventing the plurality of political parties and nothing objectionable in it. That is because the differences that occur amongst them is only in relation to that which is not definite from the Islamic </w:t>
      </w:r>
      <w:proofErr w:type="spellStart"/>
      <w:r>
        <w:rPr>
          <w:rFonts w:ascii="Calibri" w:hAnsi="Calibri" w:cs="Calibri"/>
          <w:lang w:bidi="ar-EG"/>
        </w:rPr>
        <w:t>Aqeedah</w:t>
      </w:r>
      <w:proofErr w:type="spellEnd"/>
      <w:r>
        <w:rPr>
          <w:rFonts w:ascii="Calibri" w:hAnsi="Calibri" w:cs="Calibri"/>
          <w:lang w:bidi="ar-EG"/>
        </w:rPr>
        <w:t xml:space="preserve"> and the Hadith related by Abdullah bin ‘Amr bin Al-‘Aas does not apply to them, when he said: The Messenger of Allah </w:t>
      </w:r>
      <w:r>
        <w:rPr>
          <w:rFonts w:ascii="Calibri" w:hAnsi="Calibri" w:cs="Calibri" w:hint="cs"/>
          <w:rtl/>
          <w:lang w:bidi="ar-EG"/>
        </w:rPr>
        <w:t>ﷺ</w:t>
      </w:r>
      <w:r>
        <w:rPr>
          <w:rFonts w:ascii="Calibri" w:hAnsi="Calibri" w:cs="Calibri"/>
          <w:lang w:bidi="ar-EG"/>
        </w:rPr>
        <w:t xml:space="preserve"> said: “There will come upon my Ummah what came upon Bani </w:t>
      </w:r>
      <w:proofErr w:type="spellStart"/>
      <w:r>
        <w:rPr>
          <w:rFonts w:ascii="Calibri" w:hAnsi="Calibri" w:cs="Calibri"/>
          <w:lang w:bidi="ar-EG"/>
        </w:rPr>
        <w:t>Isra’eel</w:t>
      </w:r>
      <w:proofErr w:type="spellEnd"/>
      <w:r w:rsidRPr="00484B88">
        <w:rPr>
          <w:rFonts w:ascii="Calibri" w:hAnsi="Calibri" w:cs="Calibri"/>
          <w:lang w:bidi="ar-EG"/>
        </w:rPr>
        <w:t xml:space="preserve">, </w:t>
      </w:r>
      <w:r>
        <w:rPr>
          <w:rFonts w:ascii="Calibri" w:hAnsi="Calibri" w:cs="Calibri"/>
          <w:lang w:bidi="ar-EG"/>
        </w:rPr>
        <w:t xml:space="preserve">they will follow </w:t>
      </w:r>
      <w:r w:rsidRPr="00484B88">
        <w:rPr>
          <w:rFonts w:ascii="Calibri" w:hAnsi="Calibri" w:cs="Calibri"/>
          <w:lang w:bidi="ar-EG"/>
        </w:rPr>
        <w:t>step by step, such that if there was one</w:t>
      </w:r>
      <w:r>
        <w:rPr>
          <w:rFonts w:ascii="Calibri" w:hAnsi="Calibri" w:cs="Calibri"/>
          <w:lang w:bidi="ar-EG"/>
        </w:rPr>
        <w:t xml:space="preserve"> among them</w:t>
      </w:r>
      <w:r w:rsidRPr="00484B88">
        <w:rPr>
          <w:rFonts w:ascii="Calibri" w:hAnsi="Calibri" w:cs="Calibri"/>
          <w:lang w:bidi="ar-EG"/>
        </w:rPr>
        <w:t xml:space="preserve"> who had </w:t>
      </w:r>
      <w:r>
        <w:rPr>
          <w:rFonts w:ascii="Calibri" w:hAnsi="Calibri" w:cs="Calibri"/>
          <w:lang w:bidi="ar-EG"/>
        </w:rPr>
        <w:t>intimate relations</w:t>
      </w:r>
      <w:r w:rsidRPr="00484B88">
        <w:rPr>
          <w:rFonts w:ascii="Calibri" w:hAnsi="Calibri" w:cs="Calibri"/>
          <w:lang w:bidi="ar-EG"/>
        </w:rPr>
        <w:t xml:space="preserve"> with his mother in the open, then there would be someone from my Ummah who would do that. Indeed</w:t>
      </w:r>
      <w:r>
        <w:rPr>
          <w:rFonts w:ascii="Calibri" w:hAnsi="Calibri" w:cs="Calibri"/>
          <w:lang w:bidi="ar-EG"/>
        </w:rPr>
        <w:t>,</w:t>
      </w:r>
      <w:r w:rsidRPr="00484B88">
        <w:rPr>
          <w:rFonts w:ascii="Calibri" w:hAnsi="Calibri" w:cs="Calibri"/>
          <w:lang w:bidi="ar-EG"/>
        </w:rPr>
        <w:t xml:space="preserve"> the children of </w:t>
      </w:r>
      <w:proofErr w:type="spellStart"/>
      <w:r w:rsidRPr="00484B88">
        <w:rPr>
          <w:rFonts w:ascii="Calibri" w:hAnsi="Calibri" w:cs="Calibri"/>
          <w:lang w:bidi="ar-EG"/>
        </w:rPr>
        <w:t>Isra</w:t>
      </w:r>
      <w:r>
        <w:rPr>
          <w:rFonts w:ascii="Calibri" w:hAnsi="Calibri" w:cs="Calibri"/>
          <w:lang w:bidi="ar-EG"/>
        </w:rPr>
        <w:t>’ee</w:t>
      </w:r>
      <w:r w:rsidRPr="00484B88">
        <w:rPr>
          <w:rFonts w:ascii="Calibri" w:hAnsi="Calibri" w:cs="Calibri"/>
          <w:lang w:bidi="ar-EG"/>
        </w:rPr>
        <w:t>l</w:t>
      </w:r>
      <w:proofErr w:type="spellEnd"/>
      <w:r w:rsidRPr="00484B88">
        <w:rPr>
          <w:rFonts w:ascii="Calibri" w:hAnsi="Calibri" w:cs="Calibri"/>
          <w:lang w:bidi="ar-EG"/>
        </w:rPr>
        <w:t xml:space="preserve"> </w:t>
      </w:r>
      <w:r>
        <w:rPr>
          <w:rFonts w:ascii="Calibri" w:hAnsi="Calibri" w:cs="Calibri"/>
          <w:lang w:bidi="ar-EG"/>
        </w:rPr>
        <w:t>divided</w:t>
      </w:r>
      <w:r w:rsidRPr="00484B88">
        <w:rPr>
          <w:rFonts w:ascii="Calibri" w:hAnsi="Calibri" w:cs="Calibri"/>
          <w:lang w:bidi="ar-EG"/>
        </w:rPr>
        <w:t xml:space="preserve"> into seventy-two </w:t>
      </w:r>
      <w:r>
        <w:rPr>
          <w:rFonts w:ascii="Calibri" w:hAnsi="Calibri" w:cs="Calibri"/>
          <w:lang w:bidi="ar-EG"/>
        </w:rPr>
        <w:t>Millah (</w:t>
      </w:r>
      <w:r w:rsidRPr="00484B88">
        <w:rPr>
          <w:rFonts w:ascii="Calibri" w:hAnsi="Calibri" w:cs="Calibri"/>
          <w:lang w:bidi="ar-EG"/>
        </w:rPr>
        <w:t>sects</w:t>
      </w:r>
      <w:r>
        <w:rPr>
          <w:rFonts w:ascii="Calibri" w:hAnsi="Calibri" w:cs="Calibri"/>
          <w:lang w:bidi="ar-EG"/>
        </w:rPr>
        <w:t xml:space="preserve"> or denominations)</w:t>
      </w:r>
      <w:r w:rsidRPr="00484B88">
        <w:rPr>
          <w:rFonts w:ascii="Calibri" w:hAnsi="Calibri" w:cs="Calibri"/>
          <w:lang w:bidi="ar-EG"/>
        </w:rPr>
        <w:t xml:space="preserve">, and my Ummah will </w:t>
      </w:r>
      <w:r>
        <w:rPr>
          <w:rFonts w:ascii="Calibri" w:hAnsi="Calibri" w:cs="Calibri"/>
          <w:lang w:bidi="ar-EG"/>
        </w:rPr>
        <w:t>divide</w:t>
      </w:r>
      <w:r w:rsidRPr="00484B88">
        <w:rPr>
          <w:rFonts w:ascii="Calibri" w:hAnsi="Calibri" w:cs="Calibri"/>
          <w:lang w:bidi="ar-EG"/>
        </w:rPr>
        <w:t xml:space="preserve"> into seventy-three </w:t>
      </w:r>
      <w:r>
        <w:rPr>
          <w:rFonts w:ascii="Calibri" w:hAnsi="Calibri" w:cs="Calibri"/>
          <w:lang w:bidi="ar-EG"/>
        </w:rPr>
        <w:t>Millah (</w:t>
      </w:r>
      <w:r w:rsidRPr="00484B88">
        <w:rPr>
          <w:rFonts w:ascii="Calibri" w:hAnsi="Calibri" w:cs="Calibri"/>
          <w:lang w:bidi="ar-EG"/>
        </w:rPr>
        <w:t>sects</w:t>
      </w:r>
      <w:r>
        <w:rPr>
          <w:rFonts w:ascii="Calibri" w:hAnsi="Calibri" w:cs="Calibri"/>
          <w:lang w:bidi="ar-EG"/>
        </w:rPr>
        <w:t>)</w:t>
      </w:r>
      <w:r w:rsidRPr="00484B88">
        <w:rPr>
          <w:rFonts w:ascii="Calibri" w:hAnsi="Calibri" w:cs="Calibri"/>
          <w:lang w:bidi="ar-EG"/>
        </w:rPr>
        <w:t xml:space="preserve">. All of them are in the Fire </w:t>
      </w:r>
      <w:r>
        <w:rPr>
          <w:rFonts w:ascii="Calibri" w:hAnsi="Calibri" w:cs="Calibri"/>
          <w:lang w:bidi="ar-EG"/>
        </w:rPr>
        <w:t>e</w:t>
      </w:r>
      <w:r w:rsidRPr="00484B88">
        <w:rPr>
          <w:rFonts w:ascii="Calibri" w:hAnsi="Calibri" w:cs="Calibri"/>
          <w:lang w:bidi="ar-EG"/>
        </w:rPr>
        <w:t xml:space="preserve">xcept one </w:t>
      </w:r>
      <w:r>
        <w:rPr>
          <w:rFonts w:ascii="Calibri" w:hAnsi="Calibri" w:cs="Calibri"/>
          <w:lang w:bidi="ar-EG"/>
        </w:rPr>
        <w:t xml:space="preserve">Millah”. </w:t>
      </w:r>
      <w:r w:rsidRPr="00484B88">
        <w:rPr>
          <w:rFonts w:ascii="Calibri" w:hAnsi="Calibri" w:cs="Calibri"/>
          <w:lang w:bidi="ar-EG"/>
        </w:rPr>
        <w:t xml:space="preserve">He </w:t>
      </w:r>
      <w:r>
        <w:rPr>
          <w:rFonts w:ascii="Calibri" w:hAnsi="Calibri" w:cs="Calibri"/>
          <w:lang w:bidi="ar-EG"/>
        </w:rPr>
        <w:t>asked</w:t>
      </w:r>
      <w:r w:rsidRPr="00484B88">
        <w:rPr>
          <w:rFonts w:ascii="Calibri" w:hAnsi="Calibri" w:cs="Calibri"/>
          <w:lang w:bidi="ar-EG"/>
        </w:rPr>
        <w:t xml:space="preserve">: </w:t>
      </w:r>
      <w:r>
        <w:rPr>
          <w:rFonts w:ascii="Calibri" w:hAnsi="Calibri" w:cs="Calibri"/>
          <w:lang w:bidi="ar-EG"/>
        </w:rPr>
        <w:t>“</w:t>
      </w:r>
      <w:r w:rsidRPr="00484B88">
        <w:rPr>
          <w:rFonts w:ascii="Calibri" w:hAnsi="Calibri" w:cs="Calibri"/>
          <w:lang w:bidi="ar-EG"/>
        </w:rPr>
        <w:t>And which is it</w:t>
      </w:r>
      <w:r>
        <w:rPr>
          <w:rFonts w:ascii="Calibri" w:hAnsi="Calibri" w:cs="Calibri"/>
          <w:lang w:bidi="ar-EG"/>
        </w:rPr>
        <w:t>,</w:t>
      </w:r>
      <w:r w:rsidRPr="00484B88">
        <w:rPr>
          <w:rFonts w:ascii="Calibri" w:hAnsi="Calibri" w:cs="Calibri"/>
          <w:lang w:bidi="ar-EG"/>
        </w:rPr>
        <w:t xml:space="preserve"> O </w:t>
      </w:r>
      <w:r w:rsidRPr="00484B88">
        <w:rPr>
          <w:rFonts w:ascii="Calibri" w:hAnsi="Calibri" w:cs="Calibri"/>
          <w:lang w:bidi="ar-EG"/>
        </w:rPr>
        <w:lastRenderedPageBreak/>
        <w:t>Messenger of Allah?</w:t>
      </w:r>
      <w:r>
        <w:rPr>
          <w:rFonts w:ascii="Calibri" w:hAnsi="Calibri" w:cs="Calibri"/>
          <w:lang w:bidi="ar-EG"/>
        </w:rPr>
        <w:t>”</w:t>
      </w:r>
      <w:r w:rsidRPr="00484B88">
        <w:rPr>
          <w:rFonts w:ascii="Calibri" w:hAnsi="Calibri" w:cs="Calibri"/>
          <w:lang w:bidi="ar-EG"/>
        </w:rPr>
        <w:t xml:space="preserve"> He said: "What </w:t>
      </w:r>
      <w:proofErr w:type="gramStart"/>
      <w:r w:rsidRPr="00484B88">
        <w:rPr>
          <w:rFonts w:ascii="Calibri" w:hAnsi="Calibri" w:cs="Calibri"/>
          <w:lang w:bidi="ar-EG"/>
        </w:rPr>
        <w:t>I am</w:t>
      </w:r>
      <w:proofErr w:type="gramEnd"/>
      <w:r w:rsidRPr="00484B88">
        <w:rPr>
          <w:rFonts w:ascii="Calibri" w:hAnsi="Calibri" w:cs="Calibri"/>
          <w:lang w:bidi="ar-EG"/>
        </w:rPr>
        <w:t xml:space="preserve"> upon and my Companions</w:t>
      </w:r>
      <w:r>
        <w:rPr>
          <w:rFonts w:ascii="Calibri" w:hAnsi="Calibri" w:cs="Calibri"/>
          <w:lang w:bidi="ar-EG"/>
        </w:rPr>
        <w:t xml:space="preserve">”. The other </w:t>
      </w:r>
      <w:proofErr w:type="spellStart"/>
      <w:r>
        <w:rPr>
          <w:rFonts w:ascii="Calibri" w:hAnsi="Calibri" w:cs="Calibri"/>
          <w:lang w:bidi="ar-EG"/>
        </w:rPr>
        <w:t>Ahadeeth</w:t>
      </w:r>
      <w:proofErr w:type="spellEnd"/>
      <w:r>
        <w:rPr>
          <w:rFonts w:ascii="Calibri" w:hAnsi="Calibri" w:cs="Calibri"/>
          <w:lang w:bidi="ar-EG"/>
        </w:rPr>
        <w:t xml:space="preserve"> which resemble it in its wordings also do not apply them (i.e., the political parties). The people have spoken a lot about these </w:t>
      </w:r>
      <w:proofErr w:type="spellStart"/>
      <w:r>
        <w:rPr>
          <w:rFonts w:ascii="Calibri" w:hAnsi="Calibri" w:cs="Calibri"/>
          <w:lang w:bidi="ar-EG"/>
        </w:rPr>
        <w:t>Ahadeeth</w:t>
      </w:r>
      <w:proofErr w:type="spellEnd"/>
      <w:r>
        <w:rPr>
          <w:rFonts w:ascii="Calibri" w:hAnsi="Calibri" w:cs="Calibri"/>
          <w:lang w:bidi="ar-EG"/>
        </w:rPr>
        <w:t xml:space="preserve"> and especially as Al-Bukhari and Muslim did not record any of them and because their wordings contain contradictions and inconsistency. However, assuming the authenticity of the Hadith, then it is only applicable to the factions that have differed in respect to the definite </w:t>
      </w:r>
      <w:proofErr w:type="spellStart"/>
      <w:r>
        <w:rPr>
          <w:rFonts w:ascii="Calibri" w:hAnsi="Calibri" w:cs="Calibri"/>
          <w:lang w:bidi="ar-EG"/>
        </w:rPr>
        <w:t>Aqeedah</w:t>
      </w:r>
      <w:proofErr w:type="spellEnd"/>
      <w:r>
        <w:rPr>
          <w:rFonts w:ascii="Calibri" w:hAnsi="Calibri" w:cs="Calibri"/>
          <w:lang w:bidi="ar-EG"/>
        </w:rPr>
        <w:t xml:space="preserve"> and have divided in respect to the Haqq (truth) that is </w:t>
      </w:r>
      <w:proofErr w:type="gramStart"/>
      <w:r>
        <w:rPr>
          <w:rFonts w:ascii="Calibri" w:hAnsi="Calibri" w:cs="Calibri"/>
          <w:lang w:bidi="ar-EG"/>
        </w:rPr>
        <w:t>definitely established</w:t>
      </w:r>
      <w:proofErr w:type="gramEnd"/>
      <w:r>
        <w:rPr>
          <w:rFonts w:ascii="Calibri" w:hAnsi="Calibri" w:cs="Calibri"/>
          <w:lang w:bidi="ar-EG"/>
        </w:rPr>
        <w:t xml:space="preserve">. This is indicated </w:t>
      </w:r>
      <w:proofErr w:type="gramStart"/>
      <w:r>
        <w:rPr>
          <w:rFonts w:ascii="Calibri" w:hAnsi="Calibri" w:cs="Calibri"/>
          <w:lang w:bidi="ar-EG"/>
        </w:rPr>
        <w:t>by the use of</w:t>
      </w:r>
      <w:proofErr w:type="gramEnd"/>
      <w:r>
        <w:rPr>
          <w:rFonts w:ascii="Calibri" w:hAnsi="Calibri" w:cs="Calibri"/>
          <w:lang w:bidi="ar-EG"/>
        </w:rPr>
        <w:t xml:space="preserve"> the wording “</w:t>
      </w:r>
      <w:r w:rsidRPr="008743FB">
        <w:rPr>
          <w:rFonts w:ascii="Calibri" w:hAnsi="Calibri" w:cs="Calibri"/>
          <w:b/>
          <w:bCs/>
          <w:lang w:bidi="ar-EG"/>
        </w:rPr>
        <w:t>Millah</w:t>
      </w:r>
      <w:r>
        <w:rPr>
          <w:rFonts w:ascii="Calibri" w:hAnsi="Calibri" w:cs="Calibri"/>
          <w:lang w:bidi="ar-EG"/>
        </w:rPr>
        <w:t xml:space="preserve">” which means the Deen. It is therefore as if the Messenger </w:t>
      </w:r>
      <w:r>
        <w:rPr>
          <w:rFonts w:ascii="Calibri" w:hAnsi="Calibri" w:cs="Calibri" w:hint="cs"/>
          <w:rtl/>
          <w:lang w:bidi="ar-EG"/>
        </w:rPr>
        <w:t>ﷺ</w:t>
      </w:r>
      <w:r>
        <w:rPr>
          <w:rFonts w:ascii="Calibri" w:hAnsi="Calibri" w:cs="Calibri"/>
          <w:lang w:bidi="ar-EG"/>
        </w:rPr>
        <w:t xml:space="preserve"> is warning about departing from Islam to other </w:t>
      </w:r>
      <w:proofErr w:type="spellStart"/>
      <w:r>
        <w:rPr>
          <w:rFonts w:ascii="Calibri" w:hAnsi="Calibri" w:cs="Calibri"/>
          <w:lang w:bidi="ar-EG"/>
        </w:rPr>
        <w:t>Millahs</w:t>
      </w:r>
      <w:proofErr w:type="spellEnd"/>
      <w:r>
        <w:rPr>
          <w:rFonts w:ascii="Calibri" w:hAnsi="Calibri" w:cs="Calibri"/>
          <w:lang w:bidi="ar-EG"/>
        </w:rPr>
        <w:t xml:space="preserve">, </w:t>
      </w:r>
      <w:proofErr w:type="spellStart"/>
      <w:r>
        <w:rPr>
          <w:rFonts w:ascii="Calibri" w:hAnsi="Calibri" w:cs="Calibri"/>
          <w:lang w:bidi="ar-EG"/>
        </w:rPr>
        <w:t>Deens</w:t>
      </w:r>
      <w:proofErr w:type="spellEnd"/>
      <w:r>
        <w:rPr>
          <w:rFonts w:ascii="Calibri" w:hAnsi="Calibri" w:cs="Calibri"/>
          <w:lang w:bidi="ar-EG"/>
        </w:rPr>
        <w:t xml:space="preserve"> and </w:t>
      </w:r>
      <w:proofErr w:type="spellStart"/>
      <w:r>
        <w:rPr>
          <w:rFonts w:ascii="Calibri" w:hAnsi="Calibri" w:cs="Calibri"/>
          <w:lang w:bidi="ar-EG"/>
        </w:rPr>
        <w:t>Aqa’id</w:t>
      </w:r>
      <w:proofErr w:type="spellEnd"/>
      <w:r>
        <w:rPr>
          <w:rFonts w:ascii="Calibri" w:hAnsi="Calibri" w:cs="Calibri"/>
          <w:lang w:bidi="ar-EG"/>
        </w:rPr>
        <w:t xml:space="preserve"> (beliefs). This reality only applies to some of the sects which differed in relation to the definite </w:t>
      </w:r>
      <w:proofErr w:type="spellStart"/>
      <w:r>
        <w:rPr>
          <w:rFonts w:ascii="Calibri" w:hAnsi="Calibri" w:cs="Calibri"/>
          <w:lang w:bidi="ar-EG"/>
        </w:rPr>
        <w:t>Aqeedah</w:t>
      </w:r>
      <w:proofErr w:type="spellEnd"/>
      <w:r>
        <w:rPr>
          <w:rFonts w:ascii="Calibri" w:hAnsi="Calibri" w:cs="Calibri"/>
          <w:lang w:bidi="ar-EG"/>
        </w:rPr>
        <w:t xml:space="preserve"> and split from the established Haqq (truth), fell into misguidance and misguided others.  </w:t>
      </w:r>
    </w:p>
    <w:p w14:paraId="787BB9A1" w14:textId="77777777" w:rsidR="00005C44" w:rsidRPr="00CE0D72" w:rsidRDefault="00005C44" w:rsidP="00005C44">
      <w:pPr>
        <w:rPr>
          <w:rFonts w:ascii="Traditional Arabic" w:hAnsi="Traditional Arabic" w:cs="Traditional Arabic"/>
          <w:sz w:val="22"/>
          <w:szCs w:val="22"/>
          <w:rtl/>
        </w:rPr>
      </w:pPr>
    </w:p>
    <w:p w14:paraId="3D8D586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كما أن الكافر المستعمر عندما دخل بلاد المسلمين، خشي أنه إن قامت أحزاب سياسية، على أساس الإسلام، في بلاد المسلمين فإنها ستقود الأمة لمحاربته، أو لمحاسبة من نصبهم من العملاء حكاماً على المسلمين بعد خروجه، والمحاسبة هذه ستكشف للأمة فساد الحكام، ومدى تواطئهم على مصالح المسلمين، فتثور عليهم وتزيلهم، وتقضي على كل مصالح المستعمرين، لذلك شوه فكرة الأحزاب، مع أن الحكم في بلاده إنما تتولاه الأحزاب، التي بلغت بمحاسبة الحكام هناك ورعاية مصالح الناس، بالرغم من الفساد الذاتي في أنظمة الكفر، بلغت شأواً بعيداً يستحق الإعجاب والتقدير. </w:t>
      </w:r>
    </w:p>
    <w:p w14:paraId="7284B464" w14:textId="77777777" w:rsidR="00005C44" w:rsidRDefault="00005C44" w:rsidP="00005C44">
      <w:pPr>
        <w:rPr>
          <w:rFonts w:ascii="Traditional Arabic" w:hAnsi="Traditional Arabic" w:cs="Traditional Arabic"/>
          <w:sz w:val="22"/>
          <w:szCs w:val="22"/>
        </w:rPr>
      </w:pPr>
    </w:p>
    <w:p w14:paraId="680945C7" w14:textId="77777777" w:rsidR="00005C44" w:rsidRDefault="00005C44" w:rsidP="00005C44">
      <w:pPr>
        <w:rPr>
          <w:rFonts w:ascii="Calibri" w:hAnsi="Calibri" w:cs="Calibri"/>
          <w:lang w:bidi="ar-EG"/>
        </w:rPr>
      </w:pPr>
      <w:r>
        <w:rPr>
          <w:rFonts w:ascii="Calibri" w:hAnsi="Calibri" w:cs="Calibri"/>
          <w:lang w:bidi="ar-EG"/>
        </w:rPr>
        <w:t xml:space="preserve">Additionally, when the colonialist disbeliever entered the Muslim lands, they feared that if political parties were to be formed upon the basis of Islam within the Muslim lands, that would lead the Ummah to fight against it or to account those agent rulers they had appointed over the Muslims after their exit. Such accounting would reveal the corruption of the rulers to the Ummah and the extent of their complicity against the Muslims, which would lead to them revolting against them and removing them, thus eliminating all the interests of the colonialists. For that reason, they distorted the idea of parties even though the rule in their own countries was assumed by parties which accounted the rulers rigorously and managed the affairs of the people. Despite the inherent corruption existing within the systems of disbelief, this is still something impressive deserving of appreciation. </w:t>
      </w:r>
    </w:p>
    <w:p w14:paraId="46C6E166" w14:textId="77777777" w:rsidR="00005C44" w:rsidRPr="004D0017" w:rsidRDefault="00005C44" w:rsidP="00005C44">
      <w:pPr>
        <w:rPr>
          <w:rFonts w:ascii="Traditional Arabic" w:hAnsi="Traditional Arabic" w:cs="Traditional Arabic"/>
          <w:sz w:val="22"/>
          <w:szCs w:val="22"/>
          <w:rtl/>
        </w:rPr>
      </w:pPr>
    </w:p>
    <w:p w14:paraId="56C1D46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ثم أوجد، هذا الكافر المستعمر، أحزاباً عميلة له، وأوجد بينها صراعاً على المصالح الآنية الأنانية، ليكرّه الناس فيها، فلا يفكرون في الانتماء لها، وليظل هو وعملاؤه وحدهم القائمين على تدبير شؤون المسلمين يرعونها كما يريدون. واستطاع بتوجيه خفى، أن يصرف تكتلات إسلامية كثيرة عن العمل السياسي، وحتى عن مجرد التفكر في الحكم، ليطيل مدة بقائه وعملائه مسلطين على رقاب المسلمين.</w:t>
      </w:r>
    </w:p>
    <w:p w14:paraId="64FF59A6" w14:textId="77777777" w:rsidR="00005C44" w:rsidRDefault="00005C44" w:rsidP="00005C44">
      <w:pPr>
        <w:rPr>
          <w:rFonts w:ascii="Traditional Arabic" w:hAnsi="Traditional Arabic" w:cs="Traditional Arabic"/>
          <w:sz w:val="22"/>
          <w:szCs w:val="22"/>
        </w:rPr>
      </w:pPr>
    </w:p>
    <w:p w14:paraId="331F1F67" w14:textId="77777777" w:rsidR="00005C44" w:rsidRDefault="00005C44" w:rsidP="00005C44">
      <w:pPr>
        <w:rPr>
          <w:rFonts w:ascii="Calibri" w:hAnsi="Calibri" w:cs="Calibri"/>
          <w:lang w:bidi="ar-EG"/>
        </w:rPr>
      </w:pPr>
      <w:r>
        <w:rPr>
          <w:rFonts w:ascii="Calibri" w:hAnsi="Calibri" w:cs="Calibri"/>
          <w:lang w:bidi="ar-EG"/>
        </w:rPr>
        <w:t xml:space="preserve">The colonialist then established agent parties and generated amongst them a struggle and conflict over immediate and </w:t>
      </w:r>
      <w:proofErr w:type="spellStart"/>
      <w:r>
        <w:rPr>
          <w:rFonts w:ascii="Calibri" w:hAnsi="Calibri" w:cs="Calibri"/>
          <w:lang w:bidi="ar-EG"/>
        </w:rPr>
        <w:t>self-centred</w:t>
      </w:r>
      <w:proofErr w:type="spellEnd"/>
      <w:r>
        <w:rPr>
          <w:rFonts w:ascii="Calibri" w:hAnsi="Calibri" w:cs="Calibri"/>
          <w:lang w:bidi="ar-EG"/>
        </w:rPr>
        <w:t xml:space="preserve"> interests. That was to generate a distaste and dislike for them among the people, so that they do not think about joining them and so that their agents remain alone over the management of the affairs of the Muslims according to what they want. They were also able, through hidden direction, to take many Islamic </w:t>
      </w:r>
      <w:proofErr w:type="spellStart"/>
      <w:r>
        <w:rPr>
          <w:rFonts w:ascii="Calibri" w:hAnsi="Calibri" w:cs="Calibri"/>
          <w:lang w:bidi="ar-EG"/>
        </w:rPr>
        <w:t>organised</w:t>
      </w:r>
      <w:proofErr w:type="spellEnd"/>
      <w:r>
        <w:rPr>
          <w:rFonts w:ascii="Calibri" w:hAnsi="Calibri" w:cs="Calibri"/>
          <w:lang w:bidi="ar-EG"/>
        </w:rPr>
        <w:t xml:space="preserve"> structures away from political work and even from merely thinking about the rule, so that they and their agents could remain for a long time in the position of dominance over the necks of the Muslims. </w:t>
      </w:r>
    </w:p>
    <w:p w14:paraId="4C04940D" w14:textId="77777777" w:rsidR="00005C44" w:rsidRPr="004D0017" w:rsidRDefault="00005C44" w:rsidP="00005C44">
      <w:pPr>
        <w:rPr>
          <w:rFonts w:ascii="Traditional Arabic" w:hAnsi="Traditional Arabic" w:cs="Traditional Arabic"/>
          <w:sz w:val="22"/>
          <w:szCs w:val="22"/>
          <w:rtl/>
        </w:rPr>
      </w:pPr>
    </w:p>
    <w:p w14:paraId="66B0843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واستطاع عملاؤه، بدهائهم وخبثهم، أن يشغلوا بعض التكتلات الإسلامية غير الواعية على الإسلام، أو غير المخلصة له، في أمور جانبية لا تحتاج إلى مجرد النظر إلا عند السطحيين، كالاختلاف في الآراء الفقهية كرفع اليدين في الصلاة، والنزول على الركبة (كما صنَّف عبقريهم: «</w:t>
      </w:r>
      <w:r w:rsidRPr="000F205F">
        <w:rPr>
          <w:rFonts w:ascii="Traditional Arabic" w:hAnsi="Traditional Arabic" w:cs="Traditional Arabic"/>
          <w:bCs/>
          <w:sz w:val="28"/>
          <w:szCs w:val="28"/>
          <w:rtl/>
        </w:rPr>
        <w:t>نهي الصحبة عن النزول على الركبة</w:t>
      </w:r>
      <w:r w:rsidRPr="000F205F">
        <w:rPr>
          <w:rFonts w:ascii="Traditional Arabic" w:hAnsi="Traditional Arabic" w:cs="Traditional Arabic"/>
          <w:sz w:val="28"/>
          <w:szCs w:val="28"/>
          <w:rtl/>
        </w:rPr>
        <w:t xml:space="preserve">»!)، وغير ذلك من الطّوام والفضائح، وجعلها شغلهم الشاغل. </w:t>
      </w:r>
    </w:p>
    <w:p w14:paraId="1CCC6B53" w14:textId="77777777" w:rsidR="00005C44" w:rsidRDefault="00005C44" w:rsidP="00005C44">
      <w:pPr>
        <w:rPr>
          <w:rFonts w:ascii="Traditional Arabic" w:hAnsi="Traditional Arabic" w:cs="Traditional Arabic"/>
          <w:sz w:val="22"/>
          <w:szCs w:val="22"/>
        </w:rPr>
      </w:pPr>
    </w:p>
    <w:p w14:paraId="693E1DFA" w14:textId="77777777" w:rsidR="00005C44" w:rsidRDefault="00005C44" w:rsidP="00005C44">
      <w:pPr>
        <w:rPr>
          <w:rFonts w:ascii="Calibri" w:hAnsi="Calibri" w:cs="Calibri"/>
          <w:lang w:bidi="ar-EG"/>
        </w:rPr>
      </w:pPr>
      <w:r>
        <w:rPr>
          <w:rFonts w:ascii="Calibri" w:hAnsi="Calibri" w:cs="Calibri"/>
          <w:lang w:bidi="ar-EG"/>
        </w:rPr>
        <w:t>Their agents, using their cunning and underhanded methods, were able to occupy some Islamic structured groupings, which either lacked awareness of Islam or were insincere to it, in some side issues that do not require examination apart from by those who are shallow in thought. That included such matters like the differences in opinion related to raising one’s hands in the prayer or going down in prayer upon the knees, like for example when one of their geniuses wrote: “</w:t>
      </w:r>
      <w:r w:rsidRPr="008D4EBE">
        <w:rPr>
          <w:rFonts w:ascii="Calibri" w:hAnsi="Calibri" w:cs="Calibri"/>
          <w:b/>
          <w:bCs/>
          <w:lang w:bidi="ar-EG"/>
        </w:rPr>
        <w:t>The Sahabah forbade going down upon the knees!</w:t>
      </w:r>
      <w:r>
        <w:rPr>
          <w:rFonts w:ascii="Calibri" w:hAnsi="Calibri" w:cs="Calibri"/>
          <w:lang w:bidi="ar-EG"/>
        </w:rPr>
        <w:t xml:space="preserve">” amongst other such scandalous and calamitous matters, making them their main and singular focus. </w:t>
      </w:r>
    </w:p>
    <w:p w14:paraId="0F10DCF6" w14:textId="77777777" w:rsidR="00005C44" w:rsidRPr="00686B21" w:rsidRDefault="00005C44" w:rsidP="00005C44">
      <w:pPr>
        <w:rPr>
          <w:rFonts w:ascii="Traditional Arabic" w:hAnsi="Traditional Arabic" w:cs="Traditional Arabic"/>
          <w:sz w:val="22"/>
          <w:szCs w:val="22"/>
          <w:rtl/>
        </w:rPr>
      </w:pPr>
    </w:p>
    <w:p w14:paraId="14F9746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وقد حاز آل سعود على قصب السبق في تضليل المسلمين وصرفهم عن العمل المنظم، وبالأخص العمل الساسي الجاد، بتبني </w:t>
      </w:r>
      <w:r w:rsidRPr="000F205F">
        <w:rPr>
          <w:rFonts w:ascii="Traditional Arabic" w:hAnsi="Traditional Arabic" w:cs="Traditional Arabic"/>
          <w:bCs/>
          <w:sz w:val="28"/>
          <w:szCs w:val="28"/>
          <w:rtl/>
        </w:rPr>
        <w:t>«بدعية»</w:t>
      </w:r>
      <w:r w:rsidRPr="000F205F">
        <w:rPr>
          <w:rFonts w:ascii="Traditional Arabic" w:hAnsi="Traditional Arabic" w:cs="Traditional Arabic"/>
          <w:sz w:val="28"/>
          <w:szCs w:val="28"/>
          <w:rtl/>
        </w:rPr>
        <w:t xml:space="preserve"> التنظيم، والانتماء، والادعاءات العريضة المكذوبة عن تطبيق الإسلام، والالتزام بمنهج أهل السنة والجماعة على طريقة السلف الصالح، مع أن واقعهم من تبديل الشرائع، وإظهار الكفر البواح، وتولي الكفار، وقتال المسلمين تحت رايتهم يؤكد أنهم للكفر أقرب منهم للإيمان، وأنهم على التحقيق من أهل النفاق الكفري الاعتقادي المخرج من الملة!</w:t>
      </w:r>
    </w:p>
    <w:p w14:paraId="40F26AC1" w14:textId="77777777" w:rsidR="00005C44" w:rsidRDefault="00005C44" w:rsidP="00005C44">
      <w:pPr>
        <w:rPr>
          <w:rFonts w:ascii="Traditional Arabic" w:hAnsi="Traditional Arabic" w:cs="Traditional Arabic"/>
          <w:sz w:val="22"/>
          <w:szCs w:val="22"/>
        </w:rPr>
      </w:pPr>
    </w:p>
    <w:p w14:paraId="2EF64CD3" w14:textId="77777777" w:rsidR="00005C44" w:rsidRDefault="00005C44" w:rsidP="00005C44">
      <w:pPr>
        <w:rPr>
          <w:rFonts w:ascii="Calibri" w:hAnsi="Calibri" w:cs="Calibri"/>
          <w:lang w:bidi="ar-EG"/>
        </w:rPr>
      </w:pPr>
      <w:r>
        <w:rPr>
          <w:rFonts w:ascii="Calibri" w:hAnsi="Calibri" w:cs="Calibri"/>
          <w:lang w:bidi="ar-EG"/>
        </w:rPr>
        <w:t xml:space="preserve">The Saudi family have been at the forefront of the efforts to mislead the Muslims and divert them away from </w:t>
      </w:r>
      <w:proofErr w:type="spellStart"/>
      <w:r>
        <w:rPr>
          <w:rFonts w:ascii="Calibri" w:hAnsi="Calibri" w:cs="Calibri"/>
          <w:lang w:bidi="ar-EG"/>
        </w:rPr>
        <w:t>organised</w:t>
      </w:r>
      <w:proofErr w:type="spellEnd"/>
      <w:r>
        <w:rPr>
          <w:rFonts w:ascii="Calibri" w:hAnsi="Calibri" w:cs="Calibri"/>
          <w:lang w:bidi="ar-EG"/>
        </w:rPr>
        <w:t xml:space="preserve"> work, especially the serious political work. They adopted the position that an </w:t>
      </w:r>
      <w:proofErr w:type="spellStart"/>
      <w:r>
        <w:rPr>
          <w:rFonts w:ascii="Calibri" w:hAnsi="Calibri" w:cs="Calibri"/>
          <w:lang w:bidi="ar-EG"/>
        </w:rPr>
        <w:t>organisation</w:t>
      </w:r>
      <w:proofErr w:type="spellEnd"/>
      <w:r>
        <w:rPr>
          <w:rFonts w:ascii="Calibri" w:hAnsi="Calibri" w:cs="Calibri"/>
          <w:lang w:bidi="ar-EG"/>
        </w:rPr>
        <w:t xml:space="preserve"> and affiliation were “</w:t>
      </w:r>
      <w:proofErr w:type="spellStart"/>
      <w:r>
        <w:rPr>
          <w:rFonts w:ascii="Calibri" w:hAnsi="Calibri" w:cs="Calibri"/>
          <w:lang w:bidi="ar-EG"/>
        </w:rPr>
        <w:t>Bid’ah</w:t>
      </w:r>
      <w:proofErr w:type="spellEnd"/>
      <w:r>
        <w:rPr>
          <w:rFonts w:ascii="Calibri" w:hAnsi="Calibri" w:cs="Calibri"/>
          <w:lang w:bidi="ar-EG"/>
        </w:rPr>
        <w:t xml:space="preserve">” (an innovation) in addition to making broad deceitful claims related to the application of Islam and being committed to the methodology of the Ahl us-Sunnah </w:t>
      </w:r>
      <w:proofErr w:type="spellStart"/>
      <w:r>
        <w:rPr>
          <w:rFonts w:ascii="Calibri" w:hAnsi="Calibri" w:cs="Calibri"/>
          <w:lang w:bidi="ar-EG"/>
        </w:rPr>
        <w:t>Wa</w:t>
      </w:r>
      <w:proofErr w:type="spellEnd"/>
      <w:r>
        <w:rPr>
          <w:rFonts w:ascii="Calibri" w:hAnsi="Calibri" w:cs="Calibri"/>
          <w:lang w:bidi="ar-EG"/>
        </w:rPr>
        <w:t xml:space="preserve"> l-</w:t>
      </w:r>
      <w:proofErr w:type="spellStart"/>
      <w:r>
        <w:rPr>
          <w:rFonts w:ascii="Calibri" w:hAnsi="Calibri" w:cs="Calibri"/>
          <w:lang w:bidi="ar-EG"/>
        </w:rPr>
        <w:t>Jama’ah</w:t>
      </w:r>
      <w:proofErr w:type="spellEnd"/>
      <w:r>
        <w:rPr>
          <w:rFonts w:ascii="Calibri" w:hAnsi="Calibri" w:cs="Calibri"/>
          <w:lang w:bidi="ar-EG"/>
        </w:rPr>
        <w:t xml:space="preserve"> upon the path of the righteous predecessors (As-Salaf As-Saalih). That is whilst their true reality of replacing the </w:t>
      </w:r>
      <w:proofErr w:type="spellStart"/>
      <w:r>
        <w:rPr>
          <w:rFonts w:ascii="Calibri" w:hAnsi="Calibri" w:cs="Calibri"/>
          <w:lang w:bidi="ar-EG"/>
        </w:rPr>
        <w:t>Sharaa’i</w:t>
      </w:r>
      <w:proofErr w:type="spellEnd"/>
      <w:r>
        <w:rPr>
          <w:rFonts w:ascii="Calibri" w:hAnsi="Calibri" w:cs="Calibri"/>
          <w:lang w:bidi="ar-EG"/>
        </w:rPr>
        <w:t xml:space="preserve"> (Islamic legislations), manifesting flagrant disbelief (Kufr </w:t>
      </w:r>
      <w:proofErr w:type="spellStart"/>
      <w:r>
        <w:rPr>
          <w:rFonts w:ascii="Calibri" w:hAnsi="Calibri" w:cs="Calibri"/>
          <w:lang w:bidi="ar-EG"/>
        </w:rPr>
        <w:t>Bawaah</w:t>
      </w:r>
      <w:proofErr w:type="spellEnd"/>
      <w:r>
        <w:rPr>
          <w:rFonts w:ascii="Calibri" w:hAnsi="Calibri" w:cs="Calibri"/>
          <w:lang w:bidi="ar-EG"/>
        </w:rPr>
        <w:t>), allying with the disbelievers and fighting against the Muslims under their banner, confirms that they are closer to Kufr (disbelief) than Iman (belief) and that under examination they are in fact the people of a disbelieving hypocrisy that is outside of the Millah (i.e., Deen of Islam).</w:t>
      </w:r>
    </w:p>
    <w:p w14:paraId="39EE04E8" w14:textId="77777777" w:rsidR="00005C44" w:rsidRPr="004D0017" w:rsidRDefault="00005C44" w:rsidP="00005C44">
      <w:pPr>
        <w:rPr>
          <w:rFonts w:ascii="Traditional Arabic" w:hAnsi="Traditional Arabic" w:cs="Traditional Arabic"/>
          <w:sz w:val="22"/>
          <w:szCs w:val="22"/>
          <w:rtl/>
        </w:rPr>
      </w:pPr>
    </w:p>
    <w:p w14:paraId="7B3F125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كل ذلك أدى إلى نشوء بعض الآراء، مثل قول بعض من يشار إليه بالبنان منهم: «</w:t>
      </w:r>
      <w:r w:rsidRPr="000F205F">
        <w:rPr>
          <w:rFonts w:ascii="Traditional Arabic" w:hAnsi="Traditional Arabic" w:cs="Traditional Arabic"/>
          <w:bCs/>
          <w:sz w:val="28"/>
          <w:szCs w:val="28"/>
          <w:rtl/>
        </w:rPr>
        <w:t>السياسة تياسة!</w:t>
      </w:r>
      <w:r w:rsidRPr="000F205F">
        <w:rPr>
          <w:rFonts w:ascii="Traditional Arabic" w:hAnsi="Traditional Arabic" w:cs="Traditional Arabic"/>
          <w:sz w:val="28"/>
          <w:szCs w:val="28"/>
          <w:rtl/>
        </w:rPr>
        <w:t xml:space="preserve">»، وقول الآخر: «يا لها من كلمة حكيمة»، مبدياً إعجابه بما نسب الى السيد المسيح بن مريم، صلوات الله وسلامه عليه وعلى والدته، أنه قال: «اعطوا ما لقيصر لقيصر، ومالله لله»! </w:t>
      </w:r>
    </w:p>
    <w:p w14:paraId="3DAFA08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كما أدى الى صدور بعض الفتاوى التي تحرم الانتماء وتزعم أن تكوين الأحزاب والجماعات والمنظمات السياسية محرم شرعاً، بل أنه باب فتنة وذريعة خروج على «</w:t>
      </w:r>
      <w:r w:rsidRPr="000F205F">
        <w:rPr>
          <w:rFonts w:ascii="Traditional Arabic" w:hAnsi="Traditional Arabic" w:cs="Traditional Arabic"/>
          <w:bCs/>
          <w:sz w:val="28"/>
          <w:szCs w:val="28"/>
          <w:rtl/>
        </w:rPr>
        <w:t>ولاة الأمور</w:t>
      </w:r>
      <w:r w:rsidRPr="000F205F">
        <w:rPr>
          <w:rFonts w:ascii="Traditional Arabic" w:hAnsi="Traditional Arabic" w:cs="Traditional Arabic"/>
          <w:sz w:val="28"/>
          <w:szCs w:val="28"/>
          <w:rtl/>
        </w:rPr>
        <w:t>»!</w:t>
      </w:r>
    </w:p>
    <w:p w14:paraId="15AEE7F7" w14:textId="77777777" w:rsidR="00005C44" w:rsidRDefault="00005C44" w:rsidP="00005C44">
      <w:pPr>
        <w:rPr>
          <w:rFonts w:ascii="Traditional Arabic" w:hAnsi="Traditional Arabic" w:cs="Traditional Arabic"/>
          <w:sz w:val="22"/>
          <w:szCs w:val="22"/>
        </w:rPr>
      </w:pPr>
    </w:p>
    <w:p w14:paraId="72059EAF" w14:textId="77777777" w:rsidR="00005C44" w:rsidRDefault="00005C44" w:rsidP="00005C44">
      <w:pPr>
        <w:rPr>
          <w:rFonts w:ascii="Calibri" w:hAnsi="Calibri" w:cs="Calibri"/>
          <w:lang w:bidi="ar-EG"/>
        </w:rPr>
      </w:pPr>
      <w:r>
        <w:rPr>
          <w:rFonts w:ascii="Calibri" w:hAnsi="Calibri" w:cs="Calibri"/>
          <w:lang w:bidi="ar-EG"/>
        </w:rPr>
        <w:t>These efforts led to the appearance of some opinions, like the opinion of some whom you can count on your fingers that states “</w:t>
      </w:r>
      <w:r w:rsidRPr="00BC0FCC">
        <w:rPr>
          <w:rFonts w:ascii="Calibri" w:hAnsi="Calibri" w:cs="Calibri"/>
          <w:b/>
          <w:bCs/>
          <w:lang w:bidi="ar-EG"/>
        </w:rPr>
        <w:t>Politics is foolhardiness!</w:t>
      </w:r>
      <w:r>
        <w:rPr>
          <w:rFonts w:ascii="Calibri" w:hAnsi="Calibri" w:cs="Calibri"/>
          <w:lang w:bidi="ar-EG"/>
        </w:rPr>
        <w:t xml:space="preserve">” or “What a wise word!”, whilst showing his pleasure towards what was attributed to As-Sayyid Al-Maseeh Ibn Maryam, may the peace and blessings of Allah be upon him and his mother, in that he said: “Give to Caeser what belongs to Caeser and to God what belongs to God”. </w:t>
      </w:r>
    </w:p>
    <w:p w14:paraId="5CA58301" w14:textId="77777777" w:rsidR="00005C44" w:rsidRDefault="00005C44" w:rsidP="00005C44">
      <w:pPr>
        <w:rPr>
          <w:rFonts w:ascii="Calibri" w:hAnsi="Calibri" w:cs="Calibri"/>
          <w:lang w:bidi="ar-EG"/>
        </w:rPr>
      </w:pPr>
      <w:r>
        <w:rPr>
          <w:rFonts w:ascii="Calibri" w:hAnsi="Calibri" w:cs="Calibri"/>
          <w:lang w:bidi="ar-EG"/>
        </w:rPr>
        <w:t xml:space="preserve">It also led to the issuing of some </w:t>
      </w:r>
      <w:proofErr w:type="spellStart"/>
      <w:r>
        <w:rPr>
          <w:rFonts w:ascii="Calibri" w:hAnsi="Calibri" w:cs="Calibri"/>
          <w:lang w:bidi="ar-EG"/>
        </w:rPr>
        <w:t>Fataawaa</w:t>
      </w:r>
      <w:proofErr w:type="spellEnd"/>
      <w:r>
        <w:rPr>
          <w:rFonts w:ascii="Calibri" w:hAnsi="Calibri" w:cs="Calibri"/>
          <w:lang w:bidi="ar-EG"/>
        </w:rPr>
        <w:t xml:space="preserve"> (verdicts) that prohibited affiliation and claimed that the formation of political parties and groups is prohibited in the </w:t>
      </w:r>
      <w:proofErr w:type="spellStart"/>
      <w:r>
        <w:rPr>
          <w:rFonts w:ascii="Calibri" w:hAnsi="Calibri" w:cs="Calibri"/>
          <w:lang w:bidi="ar-EG"/>
        </w:rPr>
        <w:t>Shar’a</w:t>
      </w:r>
      <w:proofErr w:type="spellEnd"/>
      <w:r>
        <w:rPr>
          <w:rFonts w:ascii="Calibri" w:hAnsi="Calibri" w:cs="Calibri"/>
          <w:lang w:bidi="ar-EG"/>
        </w:rPr>
        <w:t>. Indeed, claiming that it is a door to Fitnah and a pretext to rebel against the “</w:t>
      </w:r>
      <w:proofErr w:type="spellStart"/>
      <w:r w:rsidRPr="00D3261C">
        <w:rPr>
          <w:rFonts w:ascii="Calibri" w:hAnsi="Calibri" w:cs="Calibri"/>
          <w:b/>
          <w:bCs/>
          <w:lang w:bidi="ar-EG"/>
        </w:rPr>
        <w:t>Wulaat</w:t>
      </w:r>
      <w:proofErr w:type="spellEnd"/>
      <w:r w:rsidRPr="00D3261C">
        <w:rPr>
          <w:rFonts w:ascii="Calibri" w:hAnsi="Calibri" w:cs="Calibri"/>
          <w:b/>
          <w:bCs/>
          <w:lang w:bidi="ar-EG"/>
        </w:rPr>
        <w:t xml:space="preserve"> ul</w:t>
      </w:r>
      <w:proofErr w:type="gramStart"/>
      <w:r w:rsidRPr="00D3261C">
        <w:rPr>
          <w:rFonts w:ascii="Calibri" w:hAnsi="Calibri" w:cs="Calibri"/>
          <w:b/>
          <w:bCs/>
          <w:lang w:bidi="ar-EG"/>
        </w:rPr>
        <w:t>-‘</w:t>
      </w:r>
      <w:proofErr w:type="gramEnd"/>
      <w:r w:rsidRPr="00D3261C">
        <w:rPr>
          <w:rFonts w:ascii="Calibri" w:hAnsi="Calibri" w:cs="Calibri"/>
          <w:b/>
          <w:bCs/>
          <w:lang w:bidi="ar-EG"/>
        </w:rPr>
        <w:t>Amr</w:t>
      </w:r>
      <w:r>
        <w:rPr>
          <w:rFonts w:ascii="Calibri" w:hAnsi="Calibri" w:cs="Calibri"/>
          <w:lang w:bidi="ar-EG"/>
        </w:rPr>
        <w:t xml:space="preserve"> (i.e. rulers)!”</w:t>
      </w:r>
    </w:p>
    <w:p w14:paraId="549F98B3" w14:textId="77777777" w:rsidR="00005C44" w:rsidRPr="006B02DB" w:rsidRDefault="00005C44" w:rsidP="00005C44">
      <w:pPr>
        <w:rPr>
          <w:rFonts w:ascii="Traditional Arabic" w:hAnsi="Traditional Arabic" w:cs="Traditional Arabic"/>
          <w:sz w:val="22"/>
          <w:szCs w:val="22"/>
          <w:rtl/>
        </w:rPr>
      </w:pPr>
    </w:p>
    <w:p w14:paraId="09B1F4F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فعلى أولئك الذين تصدر منهم بين الحين والآخر، الفتاوى بتحريم الانتماء، أو تكوين الأحزاب والجماعات والتنظيمات السياسية، أن يتقوا الله، ويراجعوا دراستهم للمسألة، لتحقيق وافعها وتمحيص مناطها واستيعاب ما جاء فيها من نصوص، وإلا كانوا آثمين عند الله، غير مأجورين على أقوالهم، لعدم استفراغ الوسع، وبذل الجهد للوصول إلى حكم الله في القضية، هذا بالنسبة للمخلصين المؤمنين منهم، ونحسب الشيخ الدكتور بكر أبو زيد، والأخ المجاهد أبو بصير عبد المنعم مصطفى حليمة، منهم، ولا نزكي على الله أحداً. أما فسقه العلماء، وفقهاء السلاطين، من أمثال محمد أمان جامي، وربيع المدخلي، وفالح </w:t>
      </w:r>
      <w:r w:rsidRPr="000956B5">
        <w:rPr>
          <w:rFonts w:ascii="Traditional Arabic" w:hAnsi="Traditional Arabic" w:cs="Traditional Arabic"/>
          <w:sz w:val="28"/>
          <w:szCs w:val="28"/>
          <w:rtl/>
        </w:rPr>
        <w:t xml:space="preserve">الحربي </w:t>
      </w:r>
      <w:r w:rsidRPr="000F205F">
        <w:rPr>
          <w:rFonts w:ascii="Traditional Arabic" w:hAnsi="Traditional Arabic" w:cs="Traditional Arabic"/>
          <w:sz w:val="28"/>
          <w:szCs w:val="28"/>
          <w:rtl/>
        </w:rPr>
        <w:t>وأضرابهم من المفتونين الهلكى، فموعدهم الله يوم القيامة: {وسيعلم الذين ظلموا أي منقلب ينقلبون}.</w:t>
      </w:r>
    </w:p>
    <w:p w14:paraId="0B0FEE85" w14:textId="77777777" w:rsidR="00005C44" w:rsidRDefault="00005C44" w:rsidP="00005C44">
      <w:pPr>
        <w:rPr>
          <w:rFonts w:ascii="Traditional Arabic" w:hAnsi="Traditional Arabic" w:cs="Traditional Arabic"/>
          <w:sz w:val="22"/>
          <w:szCs w:val="22"/>
        </w:rPr>
      </w:pPr>
    </w:p>
    <w:p w14:paraId="7D3E13AB" w14:textId="77777777" w:rsidR="00005C44" w:rsidRDefault="00005C44" w:rsidP="00005C44">
      <w:pPr>
        <w:rPr>
          <w:rFonts w:ascii="Calibri" w:hAnsi="Calibri" w:cs="Calibri"/>
          <w:lang w:bidi="ar-EG"/>
        </w:rPr>
      </w:pPr>
      <w:r>
        <w:rPr>
          <w:rFonts w:ascii="Calibri" w:hAnsi="Calibri" w:cs="Calibri"/>
          <w:lang w:bidi="ar-EG"/>
        </w:rPr>
        <w:t xml:space="preserve">Those who from time-to-time issue verdicts stating that affiliation and the formation of political parties, groups and </w:t>
      </w:r>
      <w:proofErr w:type="spellStart"/>
      <w:r>
        <w:rPr>
          <w:rFonts w:ascii="Calibri" w:hAnsi="Calibri" w:cs="Calibri"/>
          <w:lang w:bidi="ar-EG"/>
        </w:rPr>
        <w:t>organisations</w:t>
      </w:r>
      <w:proofErr w:type="spellEnd"/>
      <w:r>
        <w:rPr>
          <w:rFonts w:ascii="Calibri" w:hAnsi="Calibri" w:cs="Calibri"/>
          <w:lang w:bidi="ar-EG"/>
        </w:rPr>
        <w:t xml:space="preserve"> </w:t>
      </w:r>
      <w:proofErr w:type="gramStart"/>
      <w:r>
        <w:rPr>
          <w:rFonts w:ascii="Calibri" w:hAnsi="Calibri" w:cs="Calibri"/>
          <w:lang w:bidi="ar-EG"/>
        </w:rPr>
        <w:t>is</w:t>
      </w:r>
      <w:proofErr w:type="gramEnd"/>
      <w:r>
        <w:rPr>
          <w:rFonts w:ascii="Calibri" w:hAnsi="Calibri" w:cs="Calibri"/>
          <w:lang w:bidi="ar-EG"/>
        </w:rPr>
        <w:t xml:space="preserve"> prohibited need to fear Allah and revise their study of the issue, to verify its reality, examine its context of application and understand what came related to it within the texts. Otherwise, they would be sinful and not receive any reward for their opinions, due to not completely expending their effort and capability to reach the </w:t>
      </w:r>
      <w:proofErr w:type="spellStart"/>
      <w:r>
        <w:rPr>
          <w:rFonts w:ascii="Calibri" w:hAnsi="Calibri" w:cs="Calibri"/>
          <w:lang w:bidi="ar-EG"/>
        </w:rPr>
        <w:t>Hukm</w:t>
      </w:r>
      <w:proofErr w:type="spellEnd"/>
      <w:r>
        <w:rPr>
          <w:rFonts w:ascii="Calibri" w:hAnsi="Calibri" w:cs="Calibri"/>
          <w:lang w:bidi="ar-EG"/>
        </w:rPr>
        <w:t xml:space="preserve"> (ruling) of Allah in the issue. This applies to those who are sincere believers from among them, considering Ash-Sheikh Doctor Bakr bin Zaid and the Mujahid brother Baseer Abdul Mun’im Mustafa Haleemah to be among such people, whilst not seeking to declare the purity of anybody before Allah. As for the rebelliously sinful scholars and those who serve the authority, like Muhammad Amaan Jaamiy, Rabee’ Al-</w:t>
      </w:r>
      <w:proofErr w:type="spellStart"/>
      <w:r>
        <w:rPr>
          <w:rFonts w:ascii="Calibri" w:hAnsi="Calibri" w:cs="Calibri"/>
          <w:lang w:bidi="ar-EG"/>
        </w:rPr>
        <w:t>Madkhali</w:t>
      </w:r>
      <w:proofErr w:type="spellEnd"/>
      <w:r>
        <w:rPr>
          <w:rFonts w:ascii="Calibri" w:hAnsi="Calibri" w:cs="Calibri"/>
          <w:lang w:bidi="ar-EG"/>
        </w:rPr>
        <w:t xml:space="preserve">, </w:t>
      </w:r>
      <w:proofErr w:type="spellStart"/>
      <w:r>
        <w:rPr>
          <w:rFonts w:ascii="Calibri" w:hAnsi="Calibri" w:cs="Calibri"/>
          <w:lang w:bidi="ar-EG"/>
        </w:rPr>
        <w:t>Faalih</w:t>
      </w:r>
      <w:proofErr w:type="spellEnd"/>
      <w:r>
        <w:rPr>
          <w:rFonts w:ascii="Calibri" w:hAnsi="Calibri" w:cs="Calibri"/>
          <w:lang w:bidi="ar-EG"/>
        </w:rPr>
        <w:t xml:space="preserve"> Al-Harbi and their likes from among those who are irredeemable, then their appointment is with Allah on the Day of Judgement:</w:t>
      </w:r>
    </w:p>
    <w:p w14:paraId="51857F88" w14:textId="77777777" w:rsidR="00005C44" w:rsidRDefault="00005C44" w:rsidP="00005C44">
      <w:pPr>
        <w:rPr>
          <w:rFonts w:ascii="Calibri" w:hAnsi="Calibri" w:cs="Calibri"/>
          <w:lang w:bidi="ar-EG"/>
        </w:rPr>
      </w:pPr>
    </w:p>
    <w:p w14:paraId="097A5A5A" w14:textId="77777777" w:rsidR="00005C44" w:rsidRPr="0052068B" w:rsidRDefault="00005C44" w:rsidP="00005C44">
      <w:pPr>
        <w:jc w:val="center"/>
        <w:rPr>
          <w:rFonts w:ascii="Traditional Arabic" w:hAnsi="Traditional Arabic" w:cs="Traditional Arabic"/>
          <w:sz w:val="32"/>
          <w:szCs w:val="32"/>
          <w:lang w:bidi="ar-EG"/>
        </w:rPr>
      </w:pPr>
      <w:r w:rsidRPr="0052068B">
        <w:rPr>
          <w:rFonts w:ascii="Traditional Arabic" w:hAnsi="Traditional Arabic" w:cs="Traditional Arabic"/>
          <w:sz w:val="32"/>
          <w:szCs w:val="32"/>
          <w:rtl/>
          <w:lang w:bidi="ar-EG"/>
        </w:rPr>
        <w:t>وَسَيَعْلَمُ الَّذِينَ ظَلَمُوا أَيَّ مُنقَلَبٍ يَنقَلِبُونَ</w:t>
      </w:r>
    </w:p>
    <w:p w14:paraId="35E8EF49" w14:textId="77777777" w:rsidR="00005C44" w:rsidRDefault="00005C44" w:rsidP="00005C44">
      <w:pPr>
        <w:jc w:val="center"/>
        <w:rPr>
          <w:rFonts w:ascii="Calibri" w:hAnsi="Calibri" w:cs="Calibri"/>
          <w:lang w:bidi="ar-EG"/>
        </w:rPr>
      </w:pPr>
      <w:r>
        <w:rPr>
          <w:rFonts w:ascii="Calibri" w:hAnsi="Calibri" w:cs="Calibri"/>
          <w:lang w:bidi="ar-EG"/>
        </w:rPr>
        <w:t>And those who have transgressed will know to which place of return they will be returning (Ash-</w:t>
      </w:r>
      <w:proofErr w:type="spellStart"/>
      <w:r>
        <w:rPr>
          <w:rFonts w:ascii="Calibri" w:hAnsi="Calibri" w:cs="Calibri"/>
          <w:lang w:bidi="ar-EG"/>
        </w:rPr>
        <w:t>Shu’araa</w:t>
      </w:r>
      <w:proofErr w:type="spellEnd"/>
      <w:r>
        <w:rPr>
          <w:rFonts w:ascii="Calibri" w:hAnsi="Calibri" w:cs="Calibri"/>
          <w:lang w:bidi="ar-EG"/>
        </w:rPr>
        <w:t>: 227).</w:t>
      </w:r>
    </w:p>
    <w:p w14:paraId="44308D06" w14:textId="77777777" w:rsidR="00005C44" w:rsidRPr="00A62A8C" w:rsidRDefault="00005C44" w:rsidP="00005C44">
      <w:pPr>
        <w:rPr>
          <w:rFonts w:ascii="Traditional Arabic" w:hAnsi="Traditional Arabic" w:cs="Traditional Arabic"/>
          <w:sz w:val="22"/>
          <w:szCs w:val="22"/>
          <w:rtl/>
        </w:rPr>
      </w:pPr>
    </w:p>
    <w:p w14:paraId="159F004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ولما كانت شبهات هؤلاء كثيرة، والبلوى بهم كبيرة، توجب علينا التعرض لشبهاتهم المتهافتة بالنقض المفصل وفق الأصول الشرعية المنضبطة. وحتى لا ينقطع تسلسل هذا البحث فسنقوم بذلك في كتاب مستقل: </w:t>
      </w:r>
      <w:r w:rsidRPr="000F205F">
        <w:rPr>
          <w:rFonts w:ascii="Traditional Arabic" w:hAnsi="Traditional Arabic" w:cs="Traditional Arabic"/>
          <w:bCs/>
          <w:sz w:val="28"/>
          <w:szCs w:val="28"/>
          <w:rtl/>
        </w:rPr>
        <w:t>«التعددية السياسة في الإسلام»</w:t>
      </w:r>
      <w:r w:rsidRPr="000F205F">
        <w:rPr>
          <w:rFonts w:ascii="Traditional Arabic" w:hAnsi="Traditional Arabic" w:cs="Traditional Arabic"/>
          <w:sz w:val="28"/>
          <w:szCs w:val="28"/>
          <w:rtl/>
        </w:rPr>
        <w:t>، إن شاء الله.</w:t>
      </w:r>
    </w:p>
    <w:p w14:paraId="0FDAD9F2" w14:textId="77777777" w:rsidR="00005C44" w:rsidRDefault="00005C44" w:rsidP="00005C44">
      <w:pPr>
        <w:rPr>
          <w:rFonts w:ascii="Traditional Arabic" w:hAnsi="Traditional Arabic" w:cs="Traditional Arabic"/>
          <w:sz w:val="22"/>
          <w:szCs w:val="22"/>
        </w:rPr>
      </w:pPr>
    </w:p>
    <w:p w14:paraId="59E7E231" w14:textId="77777777" w:rsidR="00005C44" w:rsidRDefault="00005C44" w:rsidP="00005C44">
      <w:pPr>
        <w:rPr>
          <w:rFonts w:ascii="Calibri" w:hAnsi="Calibri" w:cs="Calibri"/>
          <w:lang w:bidi="ar-EG"/>
        </w:rPr>
      </w:pPr>
      <w:r>
        <w:t xml:space="preserve">And since the spurious arguments intended to generate doubt </w:t>
      </w:r>
      <w:r w:rsidRPr="003B2058">
        <w:t>(</w:t>
      </w:r>
      <w:proofErr w:type="spellStart"/>
      <w:r w:rsidRPr="003B2058">
        <w:t>Shubuhaat</w:t>
      </w:r>
      <w:proofErr w:type="spellEnd"/>
      <w:r w:rsidRPr="003B2058">
        <w:t>)</w:t>
      </w:r>
      <w:r>
        <w:t xml:space="preserve"> raised by them are numerous and their tribulation is significant, it is obligatory for us to address their flimsy </w:t>
      </w:r>
      <w:r w:rsidRPr="00447746">
        <w:t>spurious arguments intended to generate doubt (</w:t>
      </w:r>
      <w:proofErr w:type="spellStart"/>
      <w:r w:rsidRPr="00447746">
        <w:t>Shubuhaat</w:t>
      </w:r>
      <w:proofErr w:type="spellEnd"/>
      <w:r w:rsidRPr="00447746">
        <w:t xml:space="preserve">) </w:t>
      </w:r>
      <w:r>
        <w:t xml:space="preserve">with detailed refutations based on the well-established foundations of the </w:t>
      </w:r>
      <w:proofErr w:type="spellStart"/>
      <w:r>
        <w:t>Shar’iyah</w:t>
      </w:r>
      <w:proofErr w:type="spellEnd"/>
      <w:r>
        <w:t>. So that the flow of this current study is not interrupted we will undertake that in an independent book entitled: “</w:t>
      </w:r>
      <w:r w:rsidRPr="00156634">
        <w:rPr>
          <w:b/>
          <w:bCs/>
        </w:rPr>
        <w:t>Political plurali</w:t>
      </w:r>
      <w:r>
        <w:rPr>
          <w:b/>
          <w:bCs/>
        </w:rPr>
        <w:t>sm</w:t>
      </w:r>
      <w:r w:rsidRPr="00156634">
        <w:rPr>
          <w:b/>
          <w:bCs/>
        </w:rPr>
        <w:t xml:space="preserve"> in Islam</w:t>
      </w:r>
      <w:r>
        <w:t xml:space="preserve">”, if Allah wills. </w:t>
      </w:r>
    </w:p>
    <w:p w14:paraId="2FDD645E" w14:textId="77777777" w:rsidR="00005C44" w:rsidRPr="000C5EE9" w:rsidRDefault="00005C44" w:rsidP="00005C44">
      <w:pPr>
        <w:rPr>
          <w:rFonts w:ascii="Traditional Arabic" w:hAnsi="Traditional Arabic" w:cs="Traditional Arabic"/>
          <w:sz w:val="22"/>
          <w:szCs w:val="22"/>
          <w:rtl/>
        </w:rPr>
      </w:pPr>
    </w:p>
    <w:p w14:paraId="5B603992" w14:textId="77777777" w:rsidR="00005C44" w:rsidRPr="000F205F" w:rsidRDefault="00005C44" w:rsidP="00005C44">
      <w:pPr>
        <w:rPr>
          <w:rFonts w:ascii="Traditional Arabic" w:hAnsi="Traditional Arabic" w:cs="Traditional Arabic"/>
          <w:bCs/>
          <w:sz w:val="28"/>
          <w:szCs w:val="28"/>
          <w:rtl/>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خضوع جهاز الحكم للقضاء</w:t>
      </w:r>
    </w:p>
    <w:p w14:paraId="158D849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إن قيام الأمة بمحاسبة الحاكم، على النحو المفصل أعلاه، لا يكفي ولا يسقط عنها الفرض إذا كان رئيس الدولة، أو معاونوه، أو الولاة، وسائر جهاز الحكم في الدولة لا يخضعون لأحكام القضاء، وأنهم بمعزل عن المثول في الخصومات أمام قاض يفصل في النزاع. لأن كون السيادة للشرع، والسلطان للأمة يقضي بأن رئيس الدولة، كسائر المسلمين يخضع للقضاء، بخلاف ما عليه بعض الأنظمة المعاصرة، التي تنص على أن ذات رئيس الدولة مصونة، لا يخضع للقانون، ولا للمثول أمام المحاكم بل إنه لا يعاقب على ما يقترفه من جرائم.</w:t>
      </w:r>
    </w:p>
    <w:p w14:paraId="712338B7" w14:textId="77777777" w:rsidR="00005C44" w:rsidRDefault="00005C44" w:rsidP="00005C44">
      <w:pPr>
        <w:rPr>
          <w:rFonts w:ascii="Traditional Arabic" w:hAnsi="Traditional Arabic" w:cs="Traditional Arabic"/>
          <w:sz w:val="22"/>
          <w:szCs w:val="22"/>
        </w:rPr>
      </w:pPr>
    </w:p>
    <w:p w14:paraId="6F43AB5B" w14:textId="77777777" w:rsidR="00005C44" w:rsidRPr="00D2669A" w:rsidRDefault="00005C44" w:rsidP="00005C44">
      <w:pPr>
        <w:rPr>
          <w:rFonts w:ascii="Calibri" w:hAnsi="Calibri" w:cs="Calibri"/>
          <w:b/>
          <w:bCs/>
          <w:lang w:bidi="ar-EG"/>
        </w:rPr>
      </w:pPr>
      <w:r w:rsidRPr="00D2669A">
        <w:rPr>
          <w:rFonts w:ascii="Calibri" w:hAnsi="Calibri" w:cs="Calibri"/>
          <w:b/>
          <w:bCs/>
          <w:lang w:bidi="ar-EG"/>
        </w:rPr>
        <w:t xml:space="preserve">Section: The ruling apparatus </w:t>
      </w:r>
      <w:r>
        <w:rPr>
          <w:rFonts w:ascii="Calibri" w:hAnsi="Calibri" w:cs="Calibri"/>
          <w:b/>
          <w:bCs/>
          <w:lang w:bidi="ar-EG"/>
        </w:rPr>
        <w:t xml:space="preserve">being subject </w:t>
      </w:r>
      <w:r w:rsidRPr="00D2669A">
        <w:rPr>
          <w:rFonts w:ascii="Calibri" w:hAnsi="Calibri" w:cs="Calibri"/>
          <w:b/>
          <w:bCs/>
          <w:lang w:bidi="ar-EG"/>
        </w:rPr>
        <w:t>to the judiciary</w:t>
      </w:r>
    </w:p>
    <w:p w14:paraId="1211AB09" w14:textId="77777777" w:rsidR="00005C44" w:rsidRDefault="00005C44" w:rsidP="00005C44">
      <w:pPr>
        <w:rPr>
          <w:rFonts w:ascii="Calibri" w:hAnsi="Calibri" w:cs="Calibri"/>
          <w:lang w:bidi="ar-EG"/>
        </w:rPr>
      </w:pPr>
    </w:p>
    <w:p w14:paraId="4ADB3E2D" w14:textId="77777777" w:rsidR="00005C44" w:rsidRDefault="00005C44" w:rsidP="00005C44">
      <w:pPr>
        <w:rPr>
          <w:rFonts w:ascii="Calibri" w:hAnsi="Calibri" w:cs="Calibri"/>
          <w:lang w:bidi="ar-EG"/>
        </w:rPr>
      </w:pPr>
      <w:r>
        <w:rPr>
          <w:rFonts w:ascii="Calibri" w:hAnsi="Calibri" w:cs="Calibri"/>
          <w:lang w:bidi="ar-EG"/>
        </w:rPr>
        <w:t xml:space="preserve">The accounting of the ruler undertaken by the Ummah, in the way detailed above, is insufficient and does not relieve the obligation if the head of state, or his assistants, governors and rest of the ruling apparatus within the state are not subject to the rulings of the judiciary and are exempt from appearing in disputes before a judge who settles them. The sovereignty belonging to the </w:t>
      </w:r>
      <w:proofErr w:type="spellStart"/>
      <w:r>
        <w:rPr>
          <w:rFonts w:ascii="Calibri" w:hAnsi="Calibri" w:cs="Calibri"/>
          <w:lang w:bidi="ar-EG"/>
        </w:rPr>
        <w:t>Shar’a</w:t>
      </w:r>
      <w:proofErr w:type="spellEnd"/>
      <w:r>
        <w:rPr>
          <w:rFonts w:ascii="Calibri" w:hAnsi="Calibri" w:cs="Calibri"/>
          <w:lang w:bidi="ar-EG"/>
        </w:rPr>
        <w:t xml:space="preserve"> and the Sultan (authority) belonging to the Ummah dictates that the head of state, like the rest of the Muslims, be subject to the judiciary which is in contrast with some of the contemporary regimes which stipulate that the head of state is protected (by immunity) and is not subject to the law and does not appear before the courts. Indeed, they stipulate that he is not punishable for any crimes that he has </w:t>
      </w:r>
      <w:proofErr w:type="gramStart"/>
      <w:r>
        <w:rPr>
          <w:rFonts w:ascii="Calibri" w:hAnsi="Calibri" w:cs="Calibri"/>
          <w:lang w:bidi="ar-EG"/>
        </w:rPr>
        <w:t>perpetrated</w:t>
      </w:r>
      <w:proofErr w:type="gramEnd"/>
      <w:r>
        <w:rPr>
          <w:rFonts w:ascii="Calibri" w:hAnsi="Calibri" w:cs="Calibri"/>
          <w:lang w:bidi="ar-EG"/>
        </w:rPr>
        <w:t>.</w:t>
      </w:r>
    </w:p>
    <w:p w14:paraId="57ED303E" w14:textId="77777777" w:rsidR="00005C44" w:rsidRPr="004D4820" w:rsidRDefault="00005C44" w:rsidP="00005C44">
      <w:pPr>
        <w:rPr>
          <w:rFonts w:ascii="Traditional Arabic" w:hAnsi="Traditional Arabic" w:cs="Traditional Arabic"/>
          <w:sz w:val="22"/>
          <w:szCs w:val="22"/>
          <w:rtl/>
        </w:rPr>
      </w:pPr>
    </w:p>
    <w:p w14:paraId="4160A9F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فالإسلام لا يبيح ذلك، بل يجعله خروجاً عن الشرع، وقوله تعالى: {يا أيها الذين آمنوا أطيعوا الله وأطيعوا الرسول وأولي الأمر منكم، فإن تنازعتم في شيء فردوه إلى الله والرسول، إن كنتم تؤمنون بالله واليوم الآخر} يرشد إلى المخرج إذا ما وقع النزاع بين الرعية وأولى الأمر، في حكم من أحكام الشرع، فيرد إلى الله ورسوله صلى الله عليه وعلى آله وسلم. وهذه الآية توضح نكات دستورية غاية في الأهمية، منها: </w:t>
      </w:r>
    </w:p>
    <w:p w14:paraId="34646036" w14:textId="77777777" w:rsidR="00005C44" w:rsidRDefault="00005C44" w:rsidP="00005C44">
      <w:pPr>
        <w:rPr>
          <w:rFonts w:ascii="Traditional Arabic" w:hAnsi="Traditional Arabic" w:cs="Traditional Arabic"/>
          <w:sz w:val="22"/>
          <w:szCs w:val="22"/>
        </w:rPr>
      </w:pPr>
    </w:p>
    <w:p w14:paraId="09CBD368" w14:textId="77777777" w:rsidR="00005C44" w:rsidRDefault="00005C44" w:rsidP="00005C44">
      <w:pPr>
        <w:rPr>
          <w:rFonts w:ascii="Calibri" w:hAnsi="Calibri" w:cs="Calibri"/>
          <w:lang w:bidi="ar-EG"/>
        </w:rPr>
      </w:pPr>
      <w:r>
        <w:rPr>
          <w:rFonts w:ascii="Calibri" w:hAnsi="Calibri" w:cs="Calibri"/>
          <w:lang w:bidi="ar-EG"/>
        </w:rPr>
        <w:t xml:space="preserve">Islam does not permit that and considers it to be a departure from the </w:t>
      </w:r>
      <w:proofErr w:type="spellStart"/>
      <w:r>
        <w:rPr>
          <w:rFonts w:ascii="Calibri" w:hAnsi="Calibri" w:cs="Calibri"/>
          <w:lang w:bidi="ar-EG"/>
        </w:rPr>
        <w:t>Shar’a</w:t>
      </w:r>
      <w:proofErr w:type="spellEnd"/>
      <w:r>
        <w:rPr>
          <w:rFonts w:ascii="Calibri" w:hAnsi="Calibri" w:cs="Calibri"/>
          <w:lang w:bidi="ar-EG"/>
        </w:rPr>
        <w:t xml:space="preserve">. Allah </w:t>
      </w:r>
      <w:r>
        <w:rPr>
          <w:rFonts w:ascii="Calibri" w:hAnsi="Calibri" w:cs="Calibri" w:hint="cs"/>
          <w:rtl/>
          <w:lang w:bidi="ar-EG"/>
        </w:rPr>
        <w:t>تَعَالَى</w:t>
      </w:r>
      <w:r>
        <w:rPr>
          <w:rFonts w:ascii="Calibri" w:hAnsi="Calibri" w:cs="Calibri"/>
          <w:lang w:bidi="ar-EG"/>
        </w:rPr>
        <w:t xml:space="preserve"> said:</w:t>
      </w:r>
    </w:p>
    <w:p w14:paraId="6B7A03D0" w14:textId="77777777" w:rsidR="00005C44" w:rsidRDefault="00005C44" w:rsidP="00005C44">
      <w:pPr>
        <w:rPr>
          <w:rFonts w:ascii="Calibri" w:hAnsi="Calibri" w:cs="Calibri"/>
          <w:lang w:bidi="ar-EG"/>
        </w:rPr>
      </w:pPr>
    </w:p>
    <w:p w14:paraId="42F123E5" w14:textId="77777777" w:rsidR="00005C44" w:rsidRPr="00E035CB" w:rsidRDefault="00005C44" w:rsidP="00005C44">
      <w:pPr>
        <w:jc w:val="center"/>
        <w:rPr>
          <w:rFonts w:ascii="Traditional Arabic" w:hAnsi="Traditional Arabic" w:cs="Traditional Arabic"/>
          <w:sz w:val="32"/>
          <w:szCs w:val="32"/>
          <w:lang w:bidi="ar-EG"/>
        </w:rPr>
      </w:pPr>
      <w:r w:rsidRPr="00E035CB">
        <w:rPr>
          <w:rFonts w:ascii="Traditional Arabic" w:hAnsi="Traditional Arabic" w:cs="Traditional Arabic"/>
          <w:sz w:val="32"/>
          <w:szCs w:val="32"/>
          <w:rtl/>
          <w:lang w:bidi="ar-EG"/>
        </w:rPr>
        <w:t>يَا أَيُّهَا الَّذِينَ آمَنُوا أَطِيعُوا اللَّهَ وَأَطِيعُوا الرَّسُولَ وَأُولِي الْأَمْرِ مِنكُمْ ۖ فَإِن تَنَازَعْتُمْ فِي شَيْءٍ فَرُدُّوهُ إِلَى اللَّهِ وَالرَّسُولِ إِن كُنتُمْ تُؤْمِنُونَ بِاللَّهِ وَالْيَوْمِ الْآخِرِ</w:t>
      </w:r>
    </w:p>
    <w:p w14:paraId="37FAE03C" w14:textId="77777777" w:rsidR="00005C44" w:rsidRDefault="00005C44" w:rsidP="00005C44">
      <w:pPr>
        <w:jc w:val="center"/>
        <w:rPr>
          <w:rFonts w:ascii="Calibri" w:hAnsi="Calibri" w:cs="Calibri"/>
          <w:lang w:bidi="ar-EG"/>
        </w:rPr>
      </w:pPr>
      <w:r w:rsidRPr="00B07A20">
        <w:rPr>
          <w:rFonts w:ascii="Calibri" w:hAnsi="Calibri" w:cs="Calibri"/>
          <w:lang w:bidi="ar-EG"/>
        </w:rPr>
        <w:t>O you who have believed, obey Allah and obey the Messenger and those in authority among you. And if you disagree over anything, refer it to Allah and the Messenger, if you believe in Allah and the Last Day</w:t>
      </w:r>
      <w:r>
        <w:rPr>
          <w:rFonts w:ascii="Calibri" w:hAnsi="Calibri" w:cs="Calibri"/>
          <w:lang w:bidi="ar-EG"/>
        </w:rPr>
        <w:t xml:space="preserve"> (An-Nisa’: 59).</w:t>
      </w:r>
    </w:p>
    <w:p w14:paraId="2E7921AF" w14:textId="77777777" w:rsidR="00005C44" w:rsidRDefault="00005C44" w:rsidP="00005C44">
      <w:pPr>
        <w:rPr>
          <w:rFonts w:ascii="Calibri" w:hAnsi="Calibri" w:cs="Calibri"/>
          <w:lang w:bidi="ar-EG"/>
        </w:rPr>
      </w:pPr>
    </w:p>
    <w:p w14:paraId="780DFFC7" w14:textId="77777777" w:rsidR="00005C44" w:rsidRDefault="00005C44" w:rsidP="00005C44">
      <w:pPr>
        <w:rPr>
          <w:rFonts w:ascii="Calibri" w:hAnsi="Calibri" w:cs="Calibri"/>
          <w:lang w:bidi="ar-EG"/>
        </w:rPr>
      </w:pPr>
      <w:r>
        <w:rPr>
          <w:rFonts w:ascii="Calibri" w:hAnsi="Calibri" w:cs="Calibri"/>
          <w:lang w:bidi="ar-EG"/>
        </w:rPr>
        <w:t xml:space="preserve">This guides to the solution for when a conflict or dispute arises between the subjects of the state and the rulers in that it is found in a ruling from the rulings of the </w:t>
      </w:r>
      <w:proofErr w:type="spellStart"/>
      <w:r>
        <w:rPr>
          <w:rFonts w:ascii="Calibri" w:hAnsi="Calibri" w:cs="Calibri"/>
          <w:lang w:bidi="ar-EG"/>
        </w:rPr>
        <w:t>Shar’a</w:t>
      </w:r>
      <w:proofErr w:type="spellEnd"/>
      <w:r>
        <w:rPr>
          <w:rFonts w:ascii="Calibri" w:hAnsi="Calibri" w:cs="Calibri"/>
          <w:lang w:bidi="ar-EG"/>
        </w:rPr>
        <w:t xml:space="preserve">, whereby it is referred to </w:t>
      </w:r>
      <w:r w:rsidRPr="005D2E1A">
        <w:rPr>
          <w:rFonts w:ascii="Calibri" w:hAnsi="Calibri" w:cs="Calibri"/>
          <w:lang w:bidi="ar-EG"/>
        </w:rPr>
        <w:t>Allah and the Messenger</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This verse clarifies constitutional points of the highest level of importance, including:</w:t>
      </w:r>
    </w:p>
    <w:p w14:paraId="4C1A60E4" w14:textId="77777777" w:rsidR="00005C44" w:rsidRPr="003C6FC7" w:rsidRDefault="00005C44" w:rsidP="00005C44">
      <w:pPr>
        <w:rPr>
          <w:rFonts w:ascii="Traditional Arabic" w:hAnsi="Traditional Arabic" w:cs="Traditional Arabic"/>
          <w:sz w:val="22"/>
          <w:szCs w:val="22"/>
          <w:rtl/>
        </w:rPr>
      </w:pPr>
    </w:p>
    <w:p w14:paraId="2B03DE6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1ــ للناس حق منازعة الحاكم.</w:t>
      </w:r>
    </w:p>
    <w:p w14:paraId="4E76D0A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2ــ ضرورة أن توجد في نظام الدولة الإسلامية، هيئة حرة مستقلة عن نفوذ الشعب، وتأثير الحكام، لتقضي في النزاعات طبق القانون الأعلى: قانون الله ورسوله.</w:t>
      </w:r>
    </w:p>
    <w:p w14:paraId="3F2F975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3ــ ضرورة أن يكون حكم هذه الهيئة حاسماً للنزاع بصفة نهائية، أي أن يكون مكتسباً للقطعية النهائية بذاته، فلا يحتاج إلى اعتماد، أو مصادقة من جهة أخرى مطلقاً، بل ينفذ على الجميع: رئيس الدولة، والوزراء، وأعضاء مجلس الشورى فمن دونهم.</w:t>
      </w:r>
    </w:p>
    <w:p w14:paraId="1FCCF9E9" w14:textId="77777777" w:rsidR="00005C44" w:rsidRDefault="00005C44" w:rsidP="00005C44">
      <w:pPr>
        <w:rPr>
          <w:rFonts w:ascii="Traditional Arabic" w:hAnsi="Traditional Arabic" w:cs="Traditional Arabic"/>
          <w:sz w:val="22"/>
          <w:szCs w:val="22"/>
        </w:rPr>
      </w:pPr>
    </w:p>
    <w:p w14:paraId="159C2050" w14:textId="77777777" w:rsidR="00005C44" w:rsidRDefault="00005C44" w:rsidP="00005C44">
      <w:pPr>
        <w:rPr>
          <w:rFonts w:ascii="Calibri" w:hAnsi="Calibri" w:cs="Calibri"/>
          <w:lang w:bidi="ar-EG"/>
        </w:rPr>
      </w:pPr>
      <w:r w:rsidRPr="00674639">
        <w:rPr>
          <w:rFonts w:ascii="Calibri" w:hAnsi="Calibri" w:cs="Calibri"/>
          <w:lang w:bidi="ar-EG"/>
        </w:rPr>
        <w:t>1.</w:t>
      </w:r>
      <w:r>
        <w:rPr>
          <w:rFonts w:ascii="Calibri" w:hAnsi="Calibri" w:cs="Calibri"/>
          <w:lang w:bidi="ar-EG"/>
        </w:rPr>
        <w:t xml:space="preserve"> The people possess the right to dispute with the ruler.</w:t>
      </w:r>
    </w:p>
    <w:p w14:paraId="2190472D" w14:textId="77777777" w:rsidR="00005C44" w:rsidRPr="00674639" w:rsidRDefault="00005C44" w:rsidP="00005C44">
      <w:pPr>
        <w:rPr>
          <w:rFonts w:ascii="Calibri" w:hAnsi="Calibri" w:cs="Calibri"/>
          <w:lang w:bidi="ar-EG"/>
        </w:rPr>
      </w:pPr>
      <w:r>
        <w:rPr>
          <w:rFonts w:ascii="Calibri" w:hAnsi="Calibri" w:cs="Calibri"/>
          <w:lang w:bidi="ar-EG"/>
        </w:rPr>
        <w:t xml:space="preserve">2. The necessity of there being within the system of the Islamic State a body that is free and independent from the influence of the people and the rulers, to pass judgement in the disputes in accordance with the supreme law: The law of Allah and His messenger. </w:t>
      </w:r>
    </w:p>
    <w:p w14:paraId="37073FF9" w14:textId="77777777" w:rsidR="00005C44" w:rsidRDefault="00005C44" w:rsidP="00005C44">
      <w:pPr>
        <w:rPr>
          <w:rFonts w:ascii="Calibri" w:hAnsi="Calibri" w:cs="Calibri"/>
          <w:lang w:bidi="ar-EG"/>
        </w:rPr>
      </w:pPr>
      <w:r>
        <w:rPr>
          <w:rFonts w:ascii="Calibri" w:hAnsi="Calibri" w:cs="Calibri"/>
          <w:lang w:bidi="ar-EG"/>
        </w:rPr>
        <w:t xml:space="preserve">3. </w:t>
      </w:r>
      <w:r w:rsidRPr="008072AA">
        <w:rPr>
          <w:rFonts w:ascii="Calibri" w:hAnsi="Calibri" w:cs="Calibri"/>
          <w:lang w:bidi="ar-EG"/>
        </w:rPr>
        <w:t>The necessity for the ruling of this body to decisively resolve the dispute in a final manner, meaning that it should inherently carry ultimate conclusiveness. It should not</w:t>
      </w:r>
      <w:r>
        <w:rPr>
          <w:rFonts w:ascii="Calibri" w:hAnsi="Calibri" w:cs="Calibri"/>
          <w:lang w:bidi="ar-EG"/>
        </w:rPr>
        <w:t xml:space="preserve"> at all</w:t>
      </w:r>
      <w:r w:rsidRPr="008072AA">
        <w:rPr>
          <w:rFonts w:ascii="Calibri" w:hAnsi="Calibri" w:cs="Calibri"/>
          <w:lang w:bidi="ar-EG"/>
        </w:rPr>
        <w:t xml:space="preserve"> require approval or endorsement from any other authority but rather </w:t>
      </w:r>
      <w:r>
        <w:rPr>
          <w:rFonts w:ascii="Calibri" w:hAnsi="Calibri" w:cs="Calibri"/>
          <w:lang w:bidi="ar-EG"/>
        </w:rPr>
        <w:t>is</w:t>
      </w:r>
      <w:r w:rsidRPr="008072AA">
        <w:rPr>
          <w:rFonts w:ascii="Calibri" w:hAnsi="Calibri" w:cs="Calibri"/>
          <w:lang w:bidi="ar-EG"/>
        </w:rPr>
        <w:t xml:space="preserve"> enforce</w:t>
      </w:r>
      <w:r>
        <w:rPr>
          <w:rFonts w:ascii="Calibri" w:hAnsi="Calibri" w:cs="Calibri"/>
          <w:lang w:bidi="ar-EG"/>
        </w:rPr>
        <w:t>d</w:t>
      </w:r>
      <w:r w:rsidRPr="008072AA">
        <w:rPr>
          <w:rFonts w:ascii="Calibri" w:hAnsi="Calibri" w:cs="Calibri"/>
          <w:lang w:bidi="ar-EG"/>
        </w:rPr>
        <w:t xml:space="preserve"> upon everyone</w:t>
      </w:r>
      <w:r>
        <w:rPr>
          <w:rFonts w:ascii="Calibri" w:hAnsi="Calibri" w:cs="Calibri"/>
          <w:lang w:bidi="ar-EG"/>
        </w:rPr>
        <w:t>: The head of state, ministers, Majlis Ash-Shura members and anyone below them.</w:t>
      </w:r>
    </w:p>
    <w:p w14:paraId="2C2DF6E5" w14:textId="77777777" w:rsidR="00005C44" w:rsidRPr="00ED0691" w:rsidRDefault="00005C44" w:rsidP="00005C44">
      <w:pPr>
        <w:rPr>
          <w:rFonts w:ascii="Traditional Arabic" w:hAnsi="Traditional Arabic" w:cs="Traditional Arabic"/>
          <w:sz w:val="22"/>
          <w:szCs w:val="22"/>
          <w:rtl/>
        </w:rPr>
      </w:pPr>
    </w:p>
    <w:p w14:paraId="7A6574F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وهذه الهيئة، التي يرد إليها نزاع الأمة مع الحكام، هي محكمة المظالم التي تملك صلاحية النظر في أية مظلمة من المظالم، سواء أكانت متعلقة بأشخاص من جهاز الدولة، أم متعلقة بمخالفة رئيس الدولة لأحكام الشرع، أم متعلقة بمعنى نص من نصوص التشريع في الدستور والقانون وسائر الأحكام الشرعية ضمن تبني الدولة، أم متعلقة بفرض ضريبة من الضرائب، أم غير ذلك.</w:t>
      </w:r>
    </w:p>
    <w:p w14:paraId="21446C3D" w14:textId="77777777" w:rsidR="00005C44" w:rsidRDefault="00005C44" w:rsidP="00005C44">
      <w:pPr>
        <w:rPr>
          <w:rFonts w:ascii="Traditional Arabic" w:hAnsi="Traditional Arabic" w:cs="Traditional Arabic"/>
          <w:sz w:val="22"/>
          <w:szCs w:val="22"/>
        </w:rPr>
      </w:pPr>
    </w:p>
    <w:p w14:paraId="58F9319B" w14:textId="77777777" w:rsidR="00005C44" w:rsidRDefault="00005C44" w:rsidP="00005C44">
      <w:pPr>
        <w:rPr>
          <w:rFonts w:ascii="Calibri" w:hAnsi="Calibri" w:cs="Calibri"/>
          <w:lang w:bidi="ar-EG"/>
        </w:rPr>
      </w:pPr>
      <w:r>
        <w:rPr>
          <w:rFonts w:ascii="Calibri" w:hAnsi="Calibri" w:cs="Calibri"/>
          <w:lang w:bidi="ar-EG"/>
        </w:rPr>
        <w:t xml:space="preserve">This body to which the dispute between the Ummah and the rulers is referred to is the </w:t>
      </w:r>
      <w:proofErr w:type="spellStart"/>
      <w:r>
        <w:rPr>
          <w:rFonts w:ascii="Calibri" w:hAnsi="Calibri" w:cs="Calibri"/>
          <w:lang w:bidi="ar-EG"/>
        </w:rPr>
        <w:t>Mahkamat</w:t>
      </w:r>
      <w:proofErr w:type="spellEnd"/>
      <w:r>
        <w:rPr>
          <w:rFonts w:ascii="Calibri" w:hAnsi="Calibri" w:cs="Calibri"/>
          <w:lang w:bidi="ar-EG"/>
        </w:rPr>
        <w:t xml:space="preserve"> Al-</w:t>
      </w:r>
      <w:proofErr w:type="spellStart"/>
      <w:r>
        <w:rPr>
          <w:rFonts w:ascii="Calibri" w:hAnsi="Calibri" w:cs="Calibri"/>
          <w:lang w:bidi="ar-EG"/>
        </w:rPr>
        <w:t>Mazhaalim</w:t>
      </w:r>
      <w:proofErr w:type="spellEnd"/>
      <w:r>
        <w:rPr>
          <w:rFonts w:ascii="Calibri" w:hAnsi="Calibri" w:cs="Calibri"/>
          <w:lang w:bidi="ar-EG"/>
        </w:rPr>
        <w:t xml:space="preserve"> (The court of unjust acts) which possesses the jurisdiction to look into or investigate any unjust act whether it was related to persons from the state apparatus or administration, or related to the head of state’s violation of the </w:t>
      </w:r>
      <w:proofErr w:type="spellStart"/>
      <w:r>
        <w:rPr>
          <w:rFonts w:ascii="Calibri" w:hAnsi="Calibri" w:cs="Calibri"/>
          <w:lang w:bidi="ar-EG"/>
        </w:rPr>
        <w:t>Shar’iyah</w:t>
      </w:r>
      <w:proofErr w:type="spellEnd"/>
      <w:r>
        <w:rPr>
          <w:rFonts w:ascii="Calibri" w:hAnsi="Calibri" w:cs="Calibri"/>
          <w:lang w:bidi="ar-EG"/>
        </w:rPr>
        <w:t xml:space="preserve"> rulings, or related to a legislative text within the constitution, law or remainder of </w:t>
      </w:r>
      <w:proofErr w:type="spellStart"/>
      <w:r>
        <w:rPr>
          <w:rFonts w:ascii="Calibri" w:hAnsi="Calibri" w:cs="Calibri"/>
          <w:lang w:bidi="ar-EG"/>
        </w:rPr>
        <w:t>Shar’iyah</w:t>
      </w:r>
      <w:proofErr w:type="spellEnd"/>
      <w:r>
        <w:rPr>
          <w:rFonts w:ascii="Calibri" w:hAnsi="Calibri" w:cs="Calibri"/>
          <w:lang w:bidi="ar-EG"/>
        </w:rPr>
        <w:t xml:space="preserve"> rulings adopted by the state, or related to the imposition of a tax, or other such matters.</w:t>
      </w:r>
    </w:p>
    <w:p w14:paraId="6AF0F227" w14:textId="77777777" w:rsidR="00005C44" w:rsidRPr="00ED0691" w:rsidRDefault="00005C44" w:rsidP="00005C44">
      <w:pPr>
        <w:rPr>
          <w:rFonts w:ascii="Traditional Arabic" w:hAnsi="Traditional Arabic" w:cs="Traditional Arabic"/>
          <w:sz w:val="22"/>
          <w:szCs w:val="22"/>
          <w:rtl/>
        </w:rPr>
      </w:pPr>
    </w:p>
    <w:p w14:paraId="3886C31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ولضمان بقاء السادة للشرع، والسلطان للأمة، فإنه يتعين عدم جواز عزل قضاة محكمة المظالم من قبل رئيس الدولة، لأن الخليفة يعزل عن الخلافة في حالات معينة، يخرج فيها عن الخلافة، فيصبح غير واجب الطاعة فيجب عزله، ومحكمة المظالم هي الجهة التي تملك ذلك وليس غيرها، فإذا كانت صلاحية عزل قضاة المظالم بيد رئيس الدولة، فإنها لا تتمكن من عزله، إذ قد يبادر إلى عزل القضاة قبل أن يعزلوه، وفي ذلك تعطيل لأحكام الشرع من أن تقام من ناحية من النواحي، وتعطيل أحكام الشرع ولو حكماً واحداً لا يجوز. لذلك كان بقاء صلاحية عزل قضاة محكمة المظالم بيد الخليفة، وسيلة لتعطيل أحكام الشرع في ناحية من النواحي، وهو حرام قطعاً. وبما أن القاعدة الشرعية «</w:t>
      </w:r>
      <w:r w:rsidRPr="000F205F">
        <w:rPr>
          <w:rFonts w:ascii="Traditional Arabic" w:hAnsi="Traditional Arabic" w:cs="Traditional Arabic"/>
          <w:bCs/>
          <w:sz w:val="28"/>
          <w:szCs w:val="28"/>
          <w:rtl/>
        </w:rPr>
        <w:t>الوسيلة إلى الحرام محرمة</w:t>
      </w:r>
      <w:r w:rsidRPr="000F205F">
        <w:rPr>
          <w:rFonts w:ascii="Traditional Arabic" w:hAnsi="Traditional Arabic" w:cs="Traditional Arabic"/>
          <w:sz w:val="28"/>
          <w:szCs w:val="28"/>
          <w:rtl/>
        </w:rPr>
        <w:t>» المستنبطة من قوله تعالى: {ولا تسبوا الذين يدعون من دون الله، فيسبوا الله عدواً بغير علم} لذلك كان بقاء صلاحية عزل قضاة محكمة المظالم بيد الخليفة حراماً.</w:t>
      </w:r>
    </w:p>
    <w:p w14:paraId="24F846F8" w14:textId="77777777" w:rsidR="00005C44" w:rsidRDefault="00005C44" w:rsidP="00005C44">
      <w:pPr>
        <w:rPr>
          <w:rFonts w:ascii="Traditional Arabic" w:hAnsi="Traditional Arabic" w:cs="Traditional Arabic"/>
          <w:sz w:val="22"/>
          <w:szCs w:val="22"/>
        </w:rPr>
      </w:pPr>
    </w:p>
    <w:p w14:paraId="63C74F3D" w14:textId="77777777" w:rsidR="00005C44" w:rsidRDefault="00005C44" w:rsidP="00005C44">
      <w:pPr>
        <w:rPr>
          <w:rFonts w:ascii="Calibri" w:hAnsi="Calibri" w:cs="Calibri"/>
          <w:lang w:bidi="ar-EG"/>
        </w:rPr>
      </w:pPr>
      <w:r>
        <w:rPr>
          <w:rFonts w:ascii="Calibri" w:hAnsi="Calibri" w:cs="Calibri"/>
          <w:lang w:bidi="ar-EG"/>
        </w:rPr>
        <w:t xml:space="preserve">To guarantee maintaining the sovereignty of the </w:t>
      </w:r>
      <w:proofErr w:type="spellStart"/>
      <w:r>
        <w:rPr>
          <w:rFonts w:ascii="Calibri" w:hAnsi="Calibri" w:cs="Calibri"/>
          <w:lang w:bidi="ar-EG"/>
        </w:rPr>
        <w:t>Shar’a</w:t>
      </w:r>
      <w:proofErr w:type="spellEnd"/>
      <w:r>
        <w:rPr>
          <w:rFonts w:ascii="Calibri" w:hAnsi="Calibri" w:cs="Calibri"/>
          <w:lang w:bidi="ar-EG"/>
        </w:rPr>
        <w:t xml:space="preserve"> and the Sultan (authority) of the Ummah, the impermissibility of </w:t>
      </w:r>
      <w:proofErr w:type="gramStart"/>
      <w:r>
        <w:rPr>
          <w:rFonts w:ascii="Calibri" w:hAnsi="Calibri" w:cs="Calibri"/>
          <w:lang w:bidi="ar-EG"/>
        </w:rPr>
        <w:t>deposing</w:t>
      </w:r>
      <w:proofErr w:type="gramEnd"/>
      <w:r>
        <w:rPr>
          <w:rFonts w:ascii="Calibri" w:hAnsi="Calibri" w:cs="Calibri"/>
          <w:lang w:bidi="ar-EG"/>
        </w:rPr>
        <w:t xml:space="preserve"> the judges of the court of unjust acts by the head of state is necessary. That is because the Khalifah is deposed from the </w:t>
      </w:r>
      <w:proofErr w:type="spellStart"/>
      <w:r>
        <w:rPr>
          <w:rFonts w:ascii="Calibri" w:hAnsi="Calibri" w:cs="Calibri"/>
          <w:lang w:bidi="ar-EG"/>
        </w:rPr>
        <w:t>Khilafah</w:t>
      </w:r>
      <w:proofErr w:type="spellEnd"/>
      <w:r>
        <w:rPr>
          <w:rFonts w:ascii="Calibri" w:hAnsi="Calibri" w:cs="Calibri"/>
          <w:lang w:bidi="ar-EG"/>
        </w:rPr>
        <w:t xml:space="preserve"> in certain circumstances, in which case he is ejected from Khilafah, it becomes is no longer obligated to be obeyed and he must be deposed. That is whilst the court of unjust acts is the authority that possesses </w:t>
      </w:r>
      <w:proofErr w:type="gramStart"/>
      <w:r>
        <w:rPr>
          <w:rFonts w:ascii="Calibri" w:hAnsi="Calibri" w:cs="Calibri"/>
          <w:lang w:bidi="ar-EG"/>
        </w:rPr>
        <w:t>the jurisdiction</w:t>
      </w:r>
      <w:proofErr w:type="gramEnd"/>
      <w:r>
        <w:rPr>
          <w:rFonts w:ascii="Calibri" w:hAnsi="Calibri" w:cs="Calibri"/>
          <w:lang w:bidi="ar-EG"/>
        </w:rPr>
        <w:t xml:space="preserve"> for that alone. As such, if the jurisdiction for removing the judges of the court of unjust acts remains in the hands of the head of state, it would be unable to depose him as he could rush to remove the judges before they depose him. That would represent an obstruction or suspension of the application of the </w:t>
      </w:r>
      <w:proofErr w:type="spellStart"/>
      <w:r>
        <w:rPr>
          <w:rFonts w:ascii="Calibri" w:hAnsi="Calibri" w:cs="Calibri"/>
          <w:lang w:bidi="ar-EG"/>
        </w:rPr>
        <w:t>Shar’a</w:t>
      </w:r>
      <w:proofErr w:type="spellEnd"/>
      <w:r>
        <w:rPr>
          <w:rFonts w:ascii="Calibri" w:hAnsi="Calibri" w:cs="Calibri"/>
          <w:lang w:bidi="ar-EG"/>
        </w:rPr>
        <w:t xml:space="preserve"> ruling in some </w:t>
      </w:r>
      <w:proofErr w:type="gramStart"/>
      <w:r>
        <w:rPr>
          <w:rFonts w:ascii="Calibri" w:hAnsi="Calibri" w:cs="Calibri"/>
          <w:lang w:bidi="ar-EG"/>
        </w:rPr>
        <w:t>aspects</w:t>
      </w:r>
      <w:proofErr w:type="gramEnd"/>
      <w:r>
        <w:rPr>
          <w:rFonts w:ascii="Calibri" w:hAnsi="Calibri" w:cs="Calibri"/>
          <w:lang w:bidi="ar-EG"/>
        </w:rPr>
        <w:t xml:space="preserve">, which is impermissible even in respect to one single ruling. Consequently, maintaining the jurisdiction to remove the judges of the court of unjust acts in the hand of the Khalifah represents a means for the suspension of the </w:t>
      </w:r>
      <w:proofErr w:type="spellStart"/>
      <w:r>
        <w:rPr>
          <w:rFonts w:ascii="Calibri" w:hAnsi="Calibri" w:cs="Calibri"/>
          <w:lang w:bidi="ar-EG"/>
        </w:rPr>
        <w:t>Shar’a</w:t>
      </w:r>
      <w:proofErr w:type="spellEnd"/>
      <w:r>
        <w:rPr>
          <w:rFonts w:ascii="Calibri" w:hAnsi="Calibri" w:cs="Calibri"/>
          <w:lang w:bidi="ar-EG"/>
        </w:rPr>
        <w:t xml:space="preserve"> rulings in respect to a certain aspect or area, which is </w:t>
      </w:r>
      <w:proofErr w:type="gramStart"/>
      <w:r>
        <w:rPr>
          <w:rFonts w:ascii="Calibri" w:hAnsi="Calibri" w:cs="Calibri"/>
          <w:lang w:bidi="ar-EG"/>
        </w:rPr>
        <w:t>definitely prohibited</w:t>
      </w:r>
      <w:proofErr w:type="gramEnd"/>
      <w:r>
        <w:rPr>
          <w:rFonts w:ascii="Calibri" w:hAnsi="Calibri" w:cs="Calibri"/>
          <w:lang w:bidi="ar-EG"/>
        </w:rPr>
        <w:t xml:space="preserve">. That is because the </w:t>
      </w:r>
      <w:proofErr w:type="spellStart"/>
      <w:r>
        <w:rPr>
          <w:rFonts w:ascii="Calibri" w:hAnsi="Calibri" w:cs="Calibri"/>
          <w:lang w:bidi="ar-EG"/>
        </w:rPr>
        <w:t>Shar’iyah</w:t>
      </w:r>
      <w:proofErr w:type="spellEnd"/>
      <w:r>
        <w:rPr>
          <w:rFonts w:ascii="Calibri" w:hAnsi="Calibri" w:cs="Calibri"/>
          <w:lang w:bidi="ar-EG"/>
        </w:rPr>
        <w:t xml:space="preserve"> principle states: “</w:t>
      </w:r>
      <w:r w:rsidRPr="005F50FF">
        <w:rPr>
          <w:rFonts w:ascii="Calibri" w:hAnsi="Calibri" w:cs="Calibri"/>
          <w:b/>
          <w:bCs/>
          <w:lang w:bidi="ar-EG"/>
        </w:rPr>
        <w:t>Al-</w:t>
      </w:r>
      <w:proofErr w:type="spellStart"/>
      <w:r w:rsidRPr="005F50FF">
        <w:rPr>
          <w:rFonts w:ascii="Calibri" w:hAnsi="Calibri" w:cs="Calibri"/>
          <w:b/>
          <w:bCs/>
          <w:lang w:bidi="ar-EG"/>
        </w:rPr>
        <w:t>Waseelah</w:t>
      </w:r>
      <w:proofErr w:type="spellEnd"/>
      <w:r w:rsidRPr="005F50FF">
        <w:rPr>
          <w:rFonts w:ascii="Calibri" w:hAnsi="Calibri" w:cs="Calibri"/>
          <w:b/>
          <w:bCs/>
          <w:lang w:bidi="ar-EG"/>
        </w:rPr>
        <w:t xml:space="preserve"> </w:t>
      </w:r>
      <w:proofErr w:type="spellStart"/>
      <w:r w:rsidRPr="005F50FF">
        <w:rPr>
          <w:rFonts w:ascii="Calibri" w:hAnsi="Calibri" w:cs="Calibri"/>
          <w:b/>
          <w:bCs/>
          <w:lang w:bidi="ar-EG"/>
        </w:rPr>
        <w:t>Ilaa</w:t>
      </w:r>
      <w:proofErr w:type="spellEnd"/>
      <w:r w:rsidRPr="005F50FF">
        <w:rPr>
          <w:rFonts w:ascii="Calibri" w:hAnsi="Calibri" w:cs="Calibri"/>
          <w:b/>
          <w:bCs/>
          <w:lang w:bidi="ar-EG"/>
        </w:rPr>
        <w:t xml:space="preserve"> l-</w:t>
      </w:r>
      <w:proofErr w:type="spellStart"/>
      <w:r w:rsidRPr="005F50FF">
        <w:rPr>
          <w:rFonts w:ascii="Calibri" w:hAnsi="Calibri" w:cs="Calibri"/>
          <w:b/>
          <w:bCs/>
          <w:lang w:bidi="ar-EG"/>
        </w:rPr>
        <w:t>Haraam</w:t>
      </w:r>
      <w:proofErr w:type="spellEnd"/>
      <w:r w:rsidRPr="005F50FF">
        <w:rPr>
          <w:rFonts w:ascii="Calibri" w:hAnsi="Calibri" w:cs="Calibri"/>
          <w:b/>
          <w:bCs/>
          <w:lang w:bidi="ar-EG"/>
        </w:rPr>
        <w:t xml:space="preserve"> </w:t>
      </w:r>
      <w:proofErr w:type="spellStart"/>
      <w:r w:rsidRPr="005F50FF">
        <w:rPr>
          <w:rFonts w:ascii="Calibri" w:hAnsi="Calibri" w:cs="Calibri"/>
          <w:b/>
          <w:bCs/>
          <w:lang w:bidi="ar-EG"/>
        </w:rPr>
        <w:t>Muharramah</w:t>
      </w:r>
      <w:proofErr w:type="spellEnd"/>
      <w:r>
        <w:rPr>
          <w:rFonts w:ascii="Calibri" w:hAnsi="Calibri" w:cs="Calibri"/>
          <w:lang w:bidi="ar-EG"/>
        </w:rPr>
        <w:t xml:space="preserve">” (The means to the </w:t>
      </w:r>
      <w:proofErr w:type="spellStart"/>
      <w:r>
        <w:rPr>
          <w:rFonts w:ascii="Calibri" w:hAnsi="Calibri" w:cs="Calibri"/>
          <w:lang w:bidi="ar-EG"/>
        </w:rPr>
        <w:t>Haraam</w:t>
      </w:r>
      <w:proofErr w:type="spellEnd"/>
      <w:r>
        <w:rPr>
          <w:rFonts w:ascii="Calibri" w:hAnsi="Calibri" w:cs="Calibri"/>
          <w:lang w:bidi="ar-EG"/>
        </w:rPr>
        <w:t xml:space="preserve"> is prohibited) which is deduced from His statement </w:t>
      </w:r>
      <w:r>
        <w:rPr>
          <w:rFonts w:ascii="Calibri" w:hAnsi="Calibri" w:cs="Calibri" w:hint="cs"/>
          <w:rtl/>
          <w:lang w:bidi="ar-EG"/>
        </w:rPr>
        <w:t>تَعَالَى</w:t>
      </w:r>
      <w:r>
        <w:rPr>
          <w:rFonts w:ascii="Calibri" w:hAnsi="Calibri" w:cs="Calibri"/>
          <w:lang w:bidi="ar-EG"/>
        </w:rPr>
        <w:t>:</w:t>
      </w:r>
    </w:p>
    <w:p w14:paraId="7037CB5F" w14:textId="77777777" w:rsidR="00005C44" w:rsidRDefault="00005C44" w:rsidP="00005C44">
      <w:pPr>
        <w:rPr>
          <w:rFonts w:ascii="Calibri" w:hAnsi="Calibri" w:cs="Calibri"/>
          <w:lang w:bidi="ar-EG"/>
        </w:rPr>
      </w:pPr>
    </w:p>
    <w:p w14:paraId="2781F127" w14:textId="77777777" w:rsidR="00005C44" w:rsidRPr="00E27E4A" w:rsidRDefault="00005C44" w:rsidP="00005C44">
      <w:pPr>
        <w:jc w:val="center"/>
        <w:rPr>
          <w:rFonts w:ascii="Traditional Arabic" w:hAnsi="Traditional Arabic" w:cs="Traditional Arabic"/>
          <w:sz w:val="32"/>
          <w:szCs w:val="32"/>
          <w:lang w:bidi="ar-EG"/>
        </w:rPr>
      </w:pPr>
      <w:r w:rsidRPr="00E27E4A">
        <w:rPr>
          <w:rFonts w:ascii="Traditional Arabic" w:hAnsi="Traditional Arabic" w:cs="Traditional Arabic"/>
          <w:sz w:val="32"/>
          <w:szCs w:val="32"/>
          <w:rtl/>
          <w:lang w:bidi="ar-EG"/>
        </w:rPr>
        <w:t>وَلَا تَسُبُّوا الَّذِينَ يَدْعُونَ مِنْ دُونِ اللَّهِ فَيَسُبُّوا اللَّهَ عَدْوًا بِغَيْرِ عِلْمٍ</w:t>
      </w:r>
    </w:p>
    <w:p w14:paraId="3F0D1F8A" w14:textId="77777777" w:rsidR="00005C44" w:rsidRDefault="00005C44" w:rsidP="00005C44">
      <w:pPr>
        <w:jc w:val="center"/>
        <w:rPr>
          <w:rFonts w:ascii="Calibri" w:hAnsi="Calibri" w:cs="Calibri"/>
          <w:lang w:bidi="ar-EG"/>
        </w:rPr>
      </w:pPr>
      <w:r w:rsidRPr="00EE5585">
        <w:rPr>
          <w:rFonts w:ascii="Calibri" w:hAnsi="Calibri" w:cs="Calibri"/>
          <w:lang w:bidi="ar-EG"/>
        </w:rPr>
        <w:t>And do not insult those they invoke other than Allah, lest they insult Allah in enmity without knowledge</w:t>
      </w:r>
      <w:r>
        <w:rPr>
          <w:rFonts w:ascii="Calibri" w:hAnsi="Calibri" w:cs="Calibri"/>
          <w:lang w:bidi="ar-EG"/>
        </w:rPr>
        <w:t xml:space="preserve"> (Al-</w:t>
      </w:r>
      <w:proofErr w:type="spellStart"/>
      <w:r>
        <w:rPr>
          <w:rFonts w:ascii="Calibri" w:hAnsi="Calibri" w:cs="Calibri"/>
          <w:lang w:bidi="ar-EG"/>
        </w:rPr>
        <w:t>An’am</w:t>
      </w:r>
      <w:proofErr w:type="spellEnd"/>
      <w:r>
        <w:rPr>
          <w:rFonts w:ascii="Calibri" w:hAnsi="Calibri" w:cs="Calibri"/>
          <w:lang w:bidi="ar-EG"/>
        </w:rPr>
        <w:t>: 108).</w:t>
      </w:r>
    </w:p>
    <w:p w14:paraId="757FB7B6" w14:textId="77777777" w:rsidR="00005C44" w:rsidRDefault="00005C44" w:rsidP="00005C44">
      <w:pPr>
        <w:rPr>
          <w:rFonts w:ascii="Calibri" w:hAnsi="Calibri" w:cs="Calibri"/>
          <w:lang w:bidi="ar-EG"/>
        </w:rPr>
      </w:pPr>
    </w:p>
    <w:p w14:paraId="3FB7C55E" w14:textId="77777777" w:rsidR="00005C44" w:rsidRDefault="00005C44" w:rsidP="00005C44">
      <w:pPr>
        <w:rPr>
          <w:rFonts w:ascii="Calibri" w:hAnsi="Calibri" w:cs="Calibri"/>
          <w:lang w:bidi="ar-EG"/>
        </w:rPr>
      </w:pPr>
      <w:r>
        <w:rPr>
          <w:rFonts w:ascii="Calibri" w:hAnsi="Calibri" w:cs="Calibri"/>
          <w:lang w:bidi="ar-EG"/>
        </w:rPr>
        <w:t xml:space="preserve">Consequently, it is prohibited for the jurisdiction </w:t>
      </w:r>
      <w:proofErr w:type="gramStart"/>
      <w:r>
        <w:rPr>
          <w:rFonts w:ascii="Calibri" w:hAnsi="Calibri" w:cs="Calibri"/>
          <w:lang w:bidi="ar-EG"/>
        </w:rPr>
        <w:t>of removing</w:t>
      </w:r>
      <w:proofErr w:type="gramEnd"/>
      <w:r>
        <w:rPr>
          <w:rFonts w:ascii="Calibri" w:hAnsi="Calibri" w:cs="Calibri"/>
          <w:lang w:bidi="ar-EG"/>
        </w:rPr>
        <w:t xml:space="preserve"> the judges of the court of unjust acts to remain in the hands of the Khalifah. </w:t>
      </w:r>
    </w:p>
    <w:p w14:paraId="081B718E" w14:textId="77777777" w:rsidR="00005C44" w:rsidRPr="00ED0691" w:rsidRDefault="00005C44" w:rsidP="00005C44">
      <w:pPr>
        <w:rPr>
          <w:rFonts w:ascii="Traditional Arabic" w:hAnsi="Traditional Arabic" w:cs="Traditional Arabic"/>
          <w:sz w:val="22"/>
          <w:szCs w:val="22"/>
          <w:rtl/>
        </w:rPr>
      </w:pPr>
    </w:p>
    <w:p w14:paraId="1FE0163A" w14:textId="77777777" w:rsidR="00005C44" w:rsidRDefault="00005C44" w:rsidP="00005C44">
      <w:pPr>
        <w:jc w:val="right"/>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والخليفة بصفته رئيساً للدولة، فإنه يخضع لأحكام محكمة المظالم، وبذلك يؤمن تعسف رئيس الدولة في استخدامه لسلطته وصلاحياته، وتصبح الأمة قادرة على مخاصمة الدولة أمام محكمة المظالم لإزالة ما يقع على الرعية من مظالم جهاز الحكم، فتتأكد بذلك هيمنة الشرع وسيادته حقاً، ويتحقق بذلك سلطان الأمة فعلاً وصدقاً، وليس صورة وشكلاً.</w:t>
      </w:r>
    </w:p>
    <w:p w14:paraId="72C1670A" w14:textId="77777777" w:rsidR="00005C44" w:rsidRDefault="00005C44" w:rsidP="00005C44">
      <w:pPr>
        <w:rPr>
          <w:rFonts w:ascii="Traditional Arabic" w:hAnsi="Traditional Arabic" w:cs="Traditional Arabic"/>
          <w:sz w:val="22"/>
          <w:szCs w:val="22"/>
        </w:rPr>
      </w:pPr>
    </w:p>
    <w:p w14:paraId="009ADEC7" w14:textId="77777777" w:rsidR="00005C44" w:rsidRPr="00750BBD" w:rsidRDefault="00005C44" w:rsidP="00005C44">
      <w:pPr>
        <w:rPr>
          <w:rFonts w:ascii="Calibri" w:hAnsi="Calibri" w:cs="Calibri"/>
          <w:lang w:bidi="ar-EG"/>
        </w:rPr>
      </w:pPr>
      <w:r>
        <w:rPr>
          <w:rFonts w:ascii="Calibri" w:hAnsi="Calibri" w:cs="Calibri"/>
          <w:lang w:bidi="ar-EG"/>
        </w:rPr>
        <w:t xml:space="preserve">The Khalifah, in his capacity </w:t>
      </w:r>
      <w:proofErr w:type="gramStart"/>
      <w:r>
        <w:rPr>
          <w:rFonts w:ascii="Calibri" w:hAnsi="Calibri" w:cs="Calibri"/>
          <w:lang w:bidi="ar-EG"/>
        </w:rPr>
        <w:t>as being</w:t>
      </w:r>
      <w:proofErr w:type="gramEnd"/>
      <w:r>
        <w:rPr>
          <w:rFonts w:ascii="Calibri" w:hAnsi="Calibri" w:cs="Calibri"/>
          <w:lang w:bidi="ar-EG"/>
        </w:rPr>
        <w:t xml:space="preserve"> the head of the state, is subject to the rulings of the court of unjust acts. As such, the possibility of the ruler abusing his authority and jurisdiction is safeguarded from and the Ummah becomes capable of contesting the state before the court of unjust acts to remove the unjust acts of the ruling apparatus or administration that have befallen the state subjects. In this manner the dominance of the </w:t>
      </w:r>
      <w:proofErr w:type="spellStart"/>
      <w:r>
        <w:rPr>
          <w:rFonts w:ascii="Calibri" w:hAnsi="Calibri" w:cs="Calibri"/>
          <w:lang w:bidi="ar-EG"/>
        </w:rPr>
        <w:t>Shar’a</w:t>
      </w:r>
      <w:proofErr w:type="spellEnd"/>
      <w:r>
        <w:rPr>
          <w:rFonts w:ascii="Calibri" w:hAnsi="Calibri" w:cs="Calibri"/>
          <w:lang w:bidi="ar-EG"/>
        </w:rPr>
        <w:t xml:space="preserve"> and its sovereignty are affirmed and the authority (Sultan) of the Ummah is truly and really </w:t>
      </w:r>
      <w:proofErr w:type="spellStart"/>
      <w:r>
        <w:rPr>
          <w:rFonts w:ascii="Calibri" w:hAnsi="Calibri" w:cs="Calibri"/>
          <w:lang w:bidi="ar-EG"/>
        </w:rPr>
        <w:t>realised</w:t>
      </w:r>
      <w:proofErr w:type="spellEnd"/>
      <w:r>
        <w:rPr>
          <w:rFonts w:ascii="Calibri" w:hAnsi="Calibri" w:cs="Calibri"/>
          <w:lang w:bidi="ar-EG"/>
        </w:rPr>
        <w:t xml:space="preserve">, and not just the visage or image of it. </w:t>
      </w:r>
    </w:p>
    <w:p w14:paraId="50611A62" w14:textId="77777777" w:rsidR="00005C44" w:rsidRPr="000F205F" w:rsidRDefault="00005C44" w:rsidP="00005C44">
      <w:pPr>
        <w:rPr>
          <w:rFonts w:ascii="Traditional Arabic" w:hAnsi="Traditional Arabic" w:cs="Traditional Arabic"/>
          <w:b/>
          <w:bCs/>
          <w:sz w:val="28"/>
          <w:szCs w:val="28"/>
        </w:rPr>
      </w:pPr>
      <w:r w:rsidRPr="000F205F">
        <w:rPr>
          <w:rFonts w:ascii="Traditional Arabic" w:hAnsi="Traditional Arabic" w:cs="Traditional Arabic"/>
          <w:bCs/>
          <w:sz w:val="28"/>
          <w:szCs w:val="28"/>
          <w:rtl/>
        </w:rPr>
        <w:t xml:space="preserve">الباب الرابع: </w:t>
      </w:r>
      <w:r w:rsidRPr="000F205F">
        <w:rPr>
          <w:rFonts w:ascii="Traditional Arabic" w:hAnsi="Traditional Arabic" w:cs="Traditional Arabic"/>
          <w:b/>
          <w:bCs/>
          <w:sz w:val="28"/>
          <w:szCs w:val="28"/>
          <w:rtl/>
        </w:rPr>
        <w:t>ترك الأمر بالمعروف، والنهي عن المنكر</w:t>
      </w:r>
    </w:p>
    <w:p w14:paraId="383E143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w:t>
      </w:r>
    </w:p>
    <w:p w14:paraId="409B7061"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t>سؤال: هل هناك رخصة في ترك الأمر بالمعروف والنهي عن المنكر، وبخاصة تجاه الحكام؟!</w:t>
      </w:r>
    </w:p>
    <w:p w14:paraId="26331B9F" w14:textId="77777777" w:rsidR="00005C44" w:rsidRDefault="00005C44" w:rsidP="00005C44">
      <w:pPr>
        <w:rPr>
          <w:rFonts w:ascii="Traditional Arabic" w:hAnsi="Traditional Arabic" w:cs="Traditional Arabic"/>
          <w:bCs/>
          <w:sz w:val="22"/>
          <w:szCs w:val="22"/>
        </w:rPr>
      </w:pPr>
    </w:p>
    <w:p w14:paraId="11B76933" w14:textId="77777777" w:rsidR="00005C44" w:rsidRPr="003D24EF" w:rsidRDefault="00005C44" w:rsidP="00005C44">
      <w:pPr>
        <w:rPr>
          <w:rFonts w:ascii="Calibri" w:hAnsi="Calibri" w:cs="Calibri"/>
          <w:b/>
          <w:bCs/>
          <w:lang w:bidi="ar-EG"/>
        </w:rPr>
      </w:pPr>
      <w:r w:rsidRPr="003D24EF">
        <w:rPr>
          <w:rFonts w:ascii="Calibri" w:hAnsi="Calibri" w:cs="Calibri"/>
          <w:b/>
          <w:bCs/>
          <w:lang w:bidi="ar-EG"/>
        </w:rPr>
        <w:t>The fourth chapter: Abandoning commanding the known good (Al-Amr Bil-Ma’ruf) and forbidding the known evil or bad (An-</w:t>
      </w:r>
      <w:proofErr w:type="spellStart"/>
      <w:r w:rsidRPr="003D24EF">
        <w:rPr>
          <w:rFonts w:ascii="Calibri" w:hAnsi="Calibri" w:cs="Calibri"/>
          <w:b/>
          <w:bCs/>
          <w:lang w:bidi="ar-EG"/>
        </w:rPr>
        <w:t>Nahy</w:t>
      </w:r>
      <w:proofErr w:type="spellEnd"/>
      <w:r w:rsidRPr="003D24EF">
        <w:rPr>
          <w:rFonts w:ascii="Calibri" w:hAnsi="Calibri" w:cs="Calibri"/>
          <w:b/>
          <w:bCs/>
          <w:lang w:bidi="ar-EG"/>
        </w:rPr>
        <w:t xml:space="preserve"> ‘An il-</w:t>
      </w:r>
      <w:proofErr w:type="spellStart"/>
      <w:r w:rsidRPr="003D24EF">
        <w:rPr>
          <w:rFonts w:ascii="Calibri" w:hAnsi="Calibri" w:cs="Calibri"/>
          <w:b/>
          <w:bCs/>
          <w:lang w:bidi="ar-EG"/>
        </w:rPr>
        <w:t>Munkar</w:t>
      </w:r>
      <w:proofErr w:type="spellEnd"/>
      <w:r w:rsidRPr="003D24EF">
        <w:rPr>
          <w:rFonts w:ascii="Calibri" w:hAnsi="Calibri" w:cs="Calibri"/>
          <w:b/>
          <w:bCs/>
          <w:lang w:bidi="ar-EG"/>
        </w:rPr>
        <w:t>)</w:t>
      </w:r>
    </w:p>
    <w:p w14:paraId="444B731D" w14:textId="77777777" w:rsidR="00005C44" w:rsidRDefault="00005C44" w:rsidP="00005C44">
      <w:pPr>
        <w:rPr>
          <w:rFonts w:ascii="Calibri" w:hAnsi="Calibri" w:cs="Calibri"/>
          <w:lang w:bidi="ar-EG"/>
        </w:rPr>
      </w:pPr>
    </w:p>
    <w:p w14:paraId="1D8BF21C" w14:textId="77777777" w:rsidR="00005C44" w:rsidRPr="00C0729E" w:rsidRDefault="00005C44" w:rsidP="00005C44">
      <w:pPr>
        <w:rPr>
          <w:rFonts w:ascii="Calibri" w:hAnsi="Calibri" w:cs="Calibri"/>
          <w:b/>
          <w:bCs/>
          <w:lang w:bidi="ar-EG"/>
        </w:rPr>
      </w:pPr>
      <w:r w:rsidRPr="00C0729E">
        <w:rPr>
          <w:rFonts w:ascii="Calibri" w:hAnsi="Calibri" w:cs="Calibri"/>
          <w:b/>
          <w:bCs/>
          <w:lang w:bidi="ar-EG"/>
        </w:rPr>
        <w:t xml:space="preserve">Question: Is there a </w:t>
      </w:r>
      <w:proofErr w:type="spellStart"/>
      <w:r w:rsidRPr="00C0729E">
        <w:rPr>
          <w:rFonts w:ascii="Calibri" w:hAnsi="Calibri" w:cs="Calibri"/>
          <w:b/>
          <w:bCs/>
          <w:lang w:bidi="ar-EG"/>
        </w:rPr>
        <w:t>Rukhsah</w:t>
      </w:r>
      <w:proofErr w:type="spellEnd"/>
      <w:r w:rsidRPr="00C0729E">
        <w:rPr>
          <w:rFonts w:ascii="Calibri" w:hAnsi="Calibri" w:cs="Calibri"/>
          <w:b/>
          <w:bCs/>
          <w:lang w:bidi="ar-EG"/>
        </w:rPr>
        <w:t xml:space="preserve"> (legal permission or exemption) for abandoning or leaving the acts of commanding the known good (Al-Amr Bil-Ma’ruf) and forbidding the known evil or bad (An-</w:t>
      </w:r>
      <w:proofErr w:type="spellStart"/>
      <w:r w:rsidRPr="00C0729E">
        <w:rPr>
          <w:rFonts w:ascii="Calibri" w:hAnsi="Calibri" w:cs="Calibri"/>
          <w:b/>
          <w:bCs/>
          <w:lang w:bidi="ar-EG"/>
        </w:rPr>
        <w:t>Nahy</w:t>
      </w:r>
      <w:proofErr w:type="spellEnd"/>
      <w:r w:rsidRPr="00C0729E">
        <w:rPr>
          <w:rFonts w:ascii="Calibri" w:hAnsi="Calibri" w:cs="Calibri"/>
          <w:b/>
          <w:bCs/>
          <w:lang w:bidi="ar-EG"/>
        </w:rPr>
        <w:t xml:space="preserve"> ‘An il-</w:t>
      </w:r>
      <w:proofErr w:type="spellStart"/>
      <w:r w:rsidRPr="00C0729E">
        <w:rPr>
          <w:rFonts w:ascii="Calibri" w:hAnsi="Calibri" w:cs="Calibri"/>
          <w:b/>
          <w:bCs/>
          <w:lang w:bidi="ar-EG"/>
        </w:rPr>
        <w:t>Munkar</w:t>
      </w:r>
      <w:proofErr w:type="spellEnd"/>
      <w:r w:rsidRPr="00C0729E">
        <w:rPr>
          <w:rFonts w:ascii="Calibri" w:hAnsi="Calibri" w:cs="Calibri"/>
          <w:b/>
          <w:bCs/>
          <w:lang w:bidi="ar-EG"/>
        </w:rPr>
        <w:t>)?!</w:t>
      </w:r>
    </w:p>
    <w:p w14:paraId="1CD3D618" w14:textId="77777777" w:rsidR="00005C44" w:rsidRPr="00750BBD" w:rsidRDefault="00005C44" w:rsidP="00005C44">
      <w:pPr>
        <w:rPr>
          <w:rFonts w:ascii="Traditional Arabic" w:hAnsi="Traditional Arabic" w:cs="Traditional Arabic"/>
          <w:bCs/>
          <w:sz w:val="22"/>
          <w:szCs w:val="22"/>
          <w:rtl/>
        </w:rPr>
      </w:pPr>
    </w:p>
    <w:p w14:paraId="05C919D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الجواب: </w:t>
      </w:r>
      <w:r w:rsidRPr="000F205F">
        <w:rPr>
          <w:rFonts w:ascii="Traditional Arabic" w:hAnsi="Traditional Arabic" w:cs="Traditional Arabic"/>
          <w:sz w:val="28"/>
          <w:szCs w:val="28"/>
          <w:rtl/>
        </w:rPr>
        <w:t>إن فرضية الأمر بالمعروف، والنهي عن المنكر لا شك فيها بموجب النصوص آنفة الذكر، وهي في مجملها تحدث، كما أسلفنا، علماً ضرورياً يقينياً بهذه الفرضية، التي أصبحت من المعلوم من الدين الإسلامي بالضرورة، بحيث يكفر منكرها، ويخرج من الإسلام بجحدها، إلا من عذر بجهل لحداثة عهده بالإسلام، أو لإقامته في أطراف البادية، أو رؤوس الجبال، أو مجاهل الغابات، ونحوها. ولا يتصور أن يعذر أحد بتأويل لأن هذه الفريضة من الوضوح والبيان بحيث لا يتصور وقوع خطأ أو احتمال تأويل فيما يتعلق بمشروعيتها من حيث المبدأ والأصل.</w:t>
      </w:r>
    </w:p>
    <w:p w14:paraId="0EF1B6CF" w14:textId="77777777" w:rsidR="00005C44" w:rsidRDefault="00005C44" w:rsidP="00005C44">
      <w:pPr>
        <w:rPr>
          <w:rFonts w:ascii="Traditional Arabic" w:hAnsi="Traditional Arabic" w:cs="Traditional Arabic"/>
          <w:sz w:val="22"/>
          <w:szCs w:val="22"/>
        </w:rPr>
      </w:pPr>
    </w:p>
    <w:p w14:paraId="69FEEB47" w14:textId="77777777" w:rsidR="00005C44" w:rsidRDefault="00005C44" w:rsidP="00005C44">
      <w:pPr>
        <w:rPr>
          <w:rFonts w:ascii="Calibri" w:hAnsi="Calibri" w:cs="Calibri"/>
          <w:lang w:bidi="ar-EG"/>
        </w:rPr>
      </w:pPr>
      <w:r w:rsidRPr="00C0729E">
        <w:rPr>
          <w:rFonts w:ascii="Calibri" w:hAnsi="Calibri" w:cs="Calibri"/>
          <w:b/>
          <w:bCs/>
          <w:lang w:bidi="ar-EG"/>
        </w:rPr>
        <w:t>The answer</w:t>
      </w:r>
      <w:r>
        <w:rPr>
          <w:rFonts w:ascii="Calibri" w:hAnsi="Calibri" w:cs="Calibri"/>
          <w:lang w:bidi="ar-EG"/>
        </w:rPr>
        <w:t>: There is no doubt in respect to the obligation of Al-Amr Bil-</w:t>
      </w:r>
      <w:proofErr w:type="spellStart"/>
      <w:r>
        <w:rPr>
          <w:rFonts w:ascii="Calibri" w:hAnsi="Calibri" w:cs="Calibri"/>
          <w:lang w:bidi="ar-EG"/>
        </w:rPr>
        <w:t>Ma’ruf</w:t>
      </w:r>
      <w:proofErr w:type="spellEnd"/>
      <w:r>
        <w:rPr>
          <w:rFonts w:ascii="Calibri" w:hAnsi="Calibri" w:cs="Calibri"/>
          <w:lang w:bidi="ar-EG"/>
        </w:rPr>
        <w:t xml:space="preserve"> and An-</w:t>
      </w:r>
      <w:proofErr w:type="spellStart"/>
      <w:r>
        <w:rPr>
          <w:rFonts w:ascii="Calibri" w:hAnsi="Calibri" w:cs="Calibri"/>
          <w:lang w:bidi="ar-EG"/>
        </w:rPr>
        <w:t>Nahy</w:t>
      </w:r>
      <w:proofErr w:type="spellEnd"/>
      <w:r>
        <w:rPr>
          <w:rFonts w:ascii="Calibri" w:hAnsi="Calibri" w:cs="Calibri"/>
          <w:lang w:bidi="ar-EG"/>
        </w:rPr>
        <w:t xml:space="preserve"> ‘An il-</w:t>
      </w:r>
      <w:proofErr w:type="spellStart"/>
      <w:r>
        <w:rPr>
          <w:rFonts w:ascii="Calibri" w:hAnsi="Calibri" w:cs="Calibri"/>
          <w:lang w:bidi="ar-EG"/>
        </w:rPr>
        <w:t>Munkar</w:t>
      </w:r>
      <w:proofErr w:type="spellEnd"/>
      <w:r>
        <w:rPr>
          <w:rFonts w:ascii="Calibri" w:hAnsi="Calibri" w:cs="Calibri"/>
          <w:lang w:bidi="ar-EG"/>
        </w:rPr>
        <w:t xml:space="preserve"> due to the aforementioned texts which as a whole establish definite certain knowledge concerning this obligation which has become from the matters which must be known in the Deen by necessity, in the case where the one who denies it disbelieves and exits from the folds of Islam due to its rejection. </w:t>
      </w:r>
      <w:r w:rsidRPr="009A0E7D">
        <w:rPr>
          <w:rFonts w:ascii="Calibri" w:hAnsi="Calibri" w:cs="Calibri"/>
          <w:lang w:bidi="ar-EG"/>
        </w:rPr>
        <w:t>Except in the case of an excuse due to ignorance</w:t>
      </w:r>
      <w:r>
        <w:rPr>
          <w:rFonts w:ascii="Calibri" w:hAnsi="Calibri" w:cs="Calibri"/>
          <w:lang w:bidi="ar-EG"/>
        </w:rPr>
        <w:t xml:space="preserve">, </w:t>
      </w:r>
      <w:r w:rsidRPr="009A0E7D">
        <w:rPr>
          <w:rFonts w:ascii="Calibri" w:hAnsi="Calibri" w:cs="Calibri"/>
          <w:lang w:bidi="ar-EG"/>
        </w:rPr>
        <w:t>such as being newly introduced to Islam, living in the remote desert, on mountain peaks, or in the depths of forests, and similar</w:t>
      </w:r>
      <w:r>
        <w:rPr>
          <w:rFonts w:ascii="Calibri" w:hAnsi="Calibri" w:cs="Calibri"/>
          <w:lang w:bidi="ar-EG"/>
        </w:rPr>
        <w:t xml:space="preserve"> such</w:t>
      </w:r>
      <w:r w:rsidRPr="009A0E7D">
        <w:rPr>
          <w:rFonts w:ascii="Calibri" w:hAnsi="Calibri" w:cs="Calibri"/>
          <w:lang w:bidi="ar-EG"/>
        </w:rPr>
        <w:t xml:space="preserve"> circumstances. It is not conceivable that anyone could be excused based on interpretation</w:t>
      </w:r>
      <w:r>
        <w:rPr>
          <w:rFonts w:ascii="Calibri" w:hAnsi="Calibri" w:cs="Calibri"/>
          <w:lang w:bidi="ar-EG"/>
        </w:rPr>
        <w:t xml:space="preserve"> (</w:t>
      </w:r>
      <w:proofErr w:type="spellStart"/>
      <w:r>
        <w:rPr>
          <w:rFonts w:ascii="Calibri" w:hAnsi="Calibri" w:cs="Calibri"/>
          <w:lang w:bidi="ar-EG"/>
        </w:rPr>
        <w:t>Ta’weel</w:t>
      </w:r>
      <w:proofErr w:type="spellEnd"/>
      <w:r>
        <w:rPr>
          <w:rFonts w:ascii="Calibri" w:hAnsi="Calibri" w:cs="Calibri"/>
          <w:lang w:bidi="ar-EG"/>
        </w:rPr>
        <w:t>)</w:t>
      </w:r>
      <w:r w:rsidRPr="009A0E7D">
        <w:rPr>
          <w:rFonts w:ascii="Calibri" w:hAnsi="Calibri" w:cs="Calibri"/>
          <w:lang w:bidi="ar-EG"/>
        </w:rPr>
        <w:t xml:space="preserve">, as this </w:t>
      </w:r>
      <w:r>
        <w:rPr>
          <w:rFonts w:ascii="Calibri" w:hAnsi="Calibri" w:cs="Calibri"/>
          <w:lang w:bidi="ar-EG"/>
        </w:rPr>
        <w:t>obligation</w:t>
      </w:r>
      <w:r w:rsidRPr="009A0E7D">
        <w:rPr>
          <w:rFonts w:ascii="Calibri" w:hAnsi="Calibri" w:cs="Calibri"/>
          <w:lang w:bidi="ar-EG"/>
        </w:rPr>
        <w:t xml:space="preserve"> is so clear and </w:t>
      </w:r>
      <w:r>
        <w:rPr>
          <w:rFonts w:ascii="Calibri" w:hAnsi="Calibri" w:cs="Calibri"/>
          <w:lang w:bidi="ar-EG"/>
        </w:rPr>
        <w:t>evident</w:t>
      </w:r>
      <w:r w:rsidRPr="009A0E7D">
        <w:rPr>
          <w:rFonts w:ascii="Calibri" w:hAnsi="Calibri" w:cs="Calibri"/>
          <w:lang w:bidi="ar-EG"/>
        </w:rPr>
        <w:t xml:space="preserve"> that</w:t>
      </w:r>
      <w:r>
        <w:rPr>
          <w:rFonts w:ascii="Calibri" w:hAnsi="Calibri" w:cs="Calibri"/>
          <w:lang w:bidi="ar-EG"/>
        </w:rPr>
        <w:t xml:space="preserve"> falling into</w:t>
      </w:r>
      <w:r w:rsidRPr="009A0E7D">
        <w:rPr>
          <w:rFonts w:ascii="Calibri" w:hAnsi="Calibri" w:cs="Calibri"/>
          <w:lang w:bidi="ar-EG"/>
        </w:rPr>
        <w:t xml:space="preserve"> </w:t>
      </w:r>
      <w:r>
        <w:rPr>
          <w:rFonts w:ascii="Calibri" w:hAnsi="Calibri" w:cs="Calibri"/>
          <w:lang w:bidi="ar-EG"/>
        </w:rPr>
        <w:t>error concerning it</w:t>
      </w:r>
      <w:r w:rsidRPr="009A0E7D">
        <w:rPr>
          <w:rFonts w:ascii="Calibri" w:hAnsi="Calibri" w:cs="Calibri"/>
          <w:lang w:bidi="ar-EG"/>
        </w:rPr>
        <w:t xml:space="preserve"> or </w:t>
      </w:r>
      <w:r>
        <w:rPr>
          <w:rFonts w:ascii="Calibri" w:hAnsi="Calibri" w:cs="Calibri"/>
          <w:lang w:bidi="ar-EG"/>
        </w:rPr>
        <w:t xml:space="preserve">into </w:t>
      </w:r>
      <w:r w:rsidRPr="009A0E7D">
        <w:rPr>
          <w:rFonts w:ascii="Calibri" w:hAnsi="Calibri" w:cs="Calibri"/>
          <w:lang w:bidi="ar-EG"/>
        </w:rPr>
        <w:t xml:space="preserve">misinterpretation regarding its legitimacy in </w:t>
      </w:r>
      <w:r>
        <w:rPr>
          <w:rFonts w:ascii="Calibri" w:hAnsi="Calibri" w:cs="Calibri"/>
          <w:lang w:bidi="ar-EG"/>
        </w:rPr>
        <w:t xml:space="preserve">terms of its </w:t>
      </w:r>
      <w:r w:rsidRPr="009A0E7D">
        <w:rPr>
          <w:rFonts w:ascii="Calibri" w:hAnsi="Calibri" w:cs="Calibri"/>
          <w:lang w:bidi="ar-EG"/>
        </w:rPr>
        <w:t xml:space="preserve">principle and </w:t>
      </w:r>
      <w:r>
        <w:rPr>
          <w:rFonts w:ascii="Calibri" w:hAnsi="Calibri" w:cs="Calibri"/>
          <w:lang w:bidi="ar-EG"/>
        </w:rPr>
        <w:t xml:space="preserve">origin is inconceivable. </w:t>
      </w:r>
    </w:p>
    <w:p w14:paraId="7394F8F4" w14:textId="77777777" w:rsidR="00005C44" w:rsidRPr="00750BBD" w:rsidRDefault="00005C44" w:rsidP="00005C44">
      <w:pPr>
        <w:rPr>
          <w:rFonts w:ascii="Traditional Arabic" w:hAnsi="Traditional Arabic" w:cs="Traditional Arabic"/>
          <w:sz w:val="22"/>
          <w:szCs w:val="22"/>
          <w:rtl/>
        </w:rPr>
      </w:pPr>
    </w:p>
    <w:p w14:paraId="351F93A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وهي، كسائر الفروض، منوطة بالاستطاعة، فإذا عدمت الاستطاعة على أداء الفرض سقط الفرض عمن عجز عنه، وسقطت المؤاخذة من الله، تباركت أسماؤه، وسقط استحقاق الذم في الدنيا والآخرة. هذا كذلك معلوم يقيناً، ومجمع عليه، كما هو جلي من قوله، تعالى: {فاتقوا الله ما استطعتم}، وقوله، عليه وعلى آله الصلاة والسلام: «</w:t>
      </w:r>
      <w:r w:rsidRPr="000F205F">
        <w:rPr>
          <w:rFonts w:ascii="Traditional Arabic" w:hAnsi="Traditional Arabic" w:cs="Traditional Arabic"/>
          <w:bCs/>
          <w:sz w:val="28"/>
          <w:szCs w:val="28"/>
          <w:rtl/>
        </w:rPr>
        <w:t>إذا أمرتكم بأمر فأتو منه ما استطعتم</w:t>
      </w:r>
      <w:r w:rsidRPr="000F205F">
        <w:rPr>
          <w:rFonts w:ascii="Traditional Arabic" w:hAnsi="Traditional Arabic" w:cs="Traditional Arabic"/>
          <w:sz w:val="28"/>
          <w:szCs w:val="28"/>
          <w:rtl/>
        </w:rPr>
        <w:t>»: هذا عام في كل فرض وأمر.</w:t>
      </w:r>
    </w:p>
    <w:p w14:paraId="176FBCBE" w14:textId="77777777" w:rsidR="00005C44" w:rsidRDefault="00005C44" w:rsidP="00005C44">
      <w:pPr>
        <w:rPr>
          <w:rFonts w:ascii="Traditional Arabic" w:hAnsi="Traditional Arabic" w:cs="Traditional Arabic"/>
          <w:sz w:val="22"/>
          <w:szCs w:val="22"/>
        </w:rPr>
      </w:pPr>
    </w:p>
    <w:p w14:paraId="34A88769" w14:textId="77777777" w:rsidR="00005C44" w:rsidRDefault="00005C44" w:rsidP="00005C44">
      <w:pPr>
        <w:rPr>
          <w:rFonts w:ascii="Calibri" w:hAnsi="Calibri" w:cs="Calibri"/>
          <w:lang w:bidi="ar-EG"/>
        </w:rPr>
      </w:pPr>
      <w:r>
        <w:rPr>
          <w:rFonts w:ascii="Calibri" w:hAnsi="Calibri" w:cs="Calibri"/>
          <w:lang w:bidi="ar-EG"/>
        </w:rPr>
        <w:t>Like</w:t>
      </w:r>
      <w:r w:rsidRPr="005E016B">
        <w:rPr>
          <w:rFonts w:ascii="Calibri" w:hAnsi="Calibri" w:cs="Calibri"/>
          <w:lang w:bidi="ar-EG"/>
        </w:rPr>
        <w:t xml:space="preserve"> all other obligations, </w:t>
      </w:r>
      <w:r>
        <w:rPr>
          <w:rFonts w:ascii="Calibri" w:hAnsi="Calibri" w:cs="Calibri"/>
          <w:lang w:bidi="ar-EG"/>
        </w:rPr>
        <w:t xml:space="preserve">it </w:t>
      </w:r>
      <w:r w:rsidRPr="005E016B">
        <w:rPr>
          <w:rFonts w:ascii="Calibri" w:hAnsi="Calibri" w:cs="Calibri"/>
          <w:lang w:bidi="ar-EG"/>
        </w:rPr>
        <w:t>is contingent upon one</w:t>
      </w:r>
      <w:r>
        <w:rPr>
          <w:rFonts w:ascii="Calibri" w:hAnsi="Calibri" w:cs="Calibri"/>
          <w:lang w:bidi="ar-EG"/>
        </w:rPr>
        <w:t>’</w:t>
      </w:r>
      <w:r w:rsidRPr="005E016B">
        <w:rPr>
          <w:rFonts w:ascii="Calibri" w:hAnsi="Calibri" w:cs="Calibri"/>
          <w:lang w:bidi="ar-EG"/>
        </w:rPr>
        <w:t xml:space="preserve">s ability. If the ability to fulfil the obligation is absent, the obligation is lifted </w:t>
      </w:r>
      <w:proofErr w:type="gramStart"/>
      <w:r w:rsidRPr="005E016B">
        <w:rPr>
          <w:rFonts w:ascii="Calibri" w:hAnsi="Calibri" w:cs="Calibri"/>
          <w:lang w:bidi="ar-EG"/>
        </w:rPr>
        <w:t>from</w:t>
      </w:r>
      <w:proofErr w:type="gramEnd"/>
      <w:r w:rsidRPr="005E016B">
        <w:rPr>
          <w:rFonts w:ascii="Calibri" w:hAnsi="Calibri" w:cs="Calibri"/>
          <w:lang w:bidi="ar-EG"/>
        </w:rPr>
        <w:t xml:space="preserve"> those who are unable to perform it. Accountability before Allah, blessed</w:t>
      </w:r>
      <w:r>
        <w:rPr>
          <w:rFonts w:ascii="Calibri" w:hAnsi="Calibri" w:cs="Calibri"/>
          <w:lang w:bidi="ar-EG"/>
        </w:rPr>
        <w:t xml:space="preserve"> are His names</w:t>
      </w:r>
      <w:r w:rsidRPr="005E016B">
        <w:rPr>
          <w:rFonts w:ascii="Calibri" w:hAnsi="Calibri" w:cs="Calibri"/>
          <w:lang w:bidi="ar-EG"/>
        </w:rPr>
        <w:t xml:space="preserve">, is also lifted, and the deserving of blame </w:t>
      </w:r>
      <w:r>
        <w:rPr>
          <w:rFonts w:ascii="Calibri" w:hAnsi="Calibri" w:cs="Calibri"/>
          <w:lang w:bidi="ar-EG"/>
        </w:rPr>
        <w:t xml:space="preserve">and censure </w:t>
      </w:r>
      <w:r w:rsidRPr="005E016B">
        <w:rPr>
          <w:rFonts w:ascii="Calibri" w:hAnsi="Calibri" w:cs="Calibri"/>
          <w:lang w:bidi="ar-EG"/>
        </w:rPr>
        <w:t>in both this world and the Hereafter is removed.</w:t>
      </w:r>
      <w:r>
        <w:rPr>
          <w:rFonts w:ascii="Calibri" w:hAnsi="Calibri" w:cs="Calibri"/>
          <w:lang w:bidi="ar-EG"/>
        </w:rPr>
        <w:t xml:space="preserve"> This is also a matter which is known by way of certainty and upon which there is a consensus. This is very clear from His statement </w:t>
      </w:r>
      <w:r>
        <w:rPr>
          <w:rFonts w:ascii="Calibri" w:hAnsi="Calibri" w:cs="Calibri" w:hint="cs"/>
          <w:rtl/>
          <w:lang w:bidi="ar-EG"/>
        </w:rPr>
        <w:t>تَعَالَى</w:t>
      </w:r>
      <w:r>
        <w:rPr>
          <w:rFonts w:ascii="Calibri" w:hAnsi="Calibri" w:cs="Calibri"/>
          <w:lang w:bidi="ar-EG"/>
        </w:rPr>
        <w:t>:</w:t>
      </w:r>
    </w:p>
    <w:p w14:paraId="405F9E70" w14:textId="77777777" w:rsidR="00005C44" w:rsidRDefault="00005C44" w:rsidP="00005C44">
      <w:pPr>
        <w:rPr>
          <w:rFonts w:ascii="Calibri" w:hAnsi="Calibri" w:cs="Calibri"/>
          <w:lang w:bidi="ar-EG"/>
        </w:rPr>
      </w:pPr>
    </w:p>
    <w:p w14:paraId="2F4DF99E" w14:textId="77777777" w:rsidR="00005C44" w:rsidRPr="00B60BAE" w:rsidRDefault="00005C44" w:rsidP="00005C44">
      <w:pPr>
        <w:jc w:val="center"/>
        <w:rPr>
          <w:rFonts w:ascii="Traditional Arabic" w:hAnsi="Traditional Arabic" w:cs="Traditional Arabic"/>
          <w:sz w:val="32"/>
          <w:szCs w:val="32"/>
          <w:lang w:bidi="ar-EG"/>
        </w:rPr>
      </w:pPr>
      <w:r w:rsidRPr="00B60BAE">
        <w:rPr>
          <w:rFonts w:ascii="Traditional Arabic" w:hAnsi="Traditional Arabic" w:cs="Traditional Arabic"/>
          <w:sz w:val="32"/>
          <w:szCs w:val="32"/>
          <w:rtl/>
          <w:lang w:bidi="ar-EG"/>
        </w:rPr>
        <w:t>فَاتَّقُوا اللَّهَ مَا اسْتَطَعْتُمْ</w:t>
      </w:r>
    </w:p>
    <w:p w14:paraId="5D6DEE73" w14:textId="77777777" w:rsidR="00005C44" w:rsidRDefault="00005C44" w:rsidP="00005C44">
      <w:pPr>
        <w:jc w:val="center"/>
        <w:rPr>
          <w:rFonts w:ascii="Calibri" w:hAnsi="Calibri" w:cs="Calibri"/>
          <w:lang w:bidi="ar-EG"/>
        </w:rPr>
      </w:pPr>
      <w:r>
        <w:rPr>
          <w:rFonts w:ascii="Calibri" w:hAnsi="Calibri" w:cs="Calibri"/>
          <w:lang w:bidi="ar-EG"/>
        </w:rPr>
        <w:t>And have Taqwa of Allah as much as you are able (At-</w:t>
      </w:r>
      <w:proofErr w:type="spellStart"/>
      <w:r>
        <w:rPr>
          <w:rFonts w:ascii="Calibri" w:hAnsi="Calibri" w:cs="Calibri"/>
          <w:lang w:bidi="ar-EG"/>
        </w:rPr>
        <w:t>Taghabun</w:t>
      </w:r>
      <w:proofErr w:type="spellEnd"/>
      <w:r>
        <w:rPr>
          <w:rFonts w:ascii="Calibri" w:hAnsi="Calibri" w:cs="Calibri"/>
          <w:lang w:bidi="ar-EG"/>
        </w:rPr>
        <w:t>: 16).</w:t>
      </w:r>
    </w:p>
    <w:p w14:paraId="5D6199A0" w14:textId="77777777" w:rsidR="00005C44" w:rsidRDefault="00005C44" w:rsidP="00005C44">
      <w:pPr>
        <w:rPr>
          <w:rFonts w:ascii="Calibri" w:hAnsi="Calibri" w:cs="Calibri"/>
          <w:lang w:bidi="ar-EG"/>
        </w:rPr>
      </w:pPr>
    </w:p>
    <w:p w14:paraId="044F85E4" w14:textId="77777777" w:rsidR="00005C44" w:rsidRDefault="00005C44" w:rsidP="00005C44">
      <w:pPr>
        <w:rPr>
          <w:rFonts w:ascii="Calibri" w:hAnsi="Calibri" w:cs="Calibri"/>
          <w:lang w:bidi="ar-EG"/>
        </w:rPr>
      </w:pPr>
      <w:r>
        <w:rPr>
          <w:rFonts w:ascii="Calibri" w:hAnsi="Calibri" w:cs="Calibri"/>
          <w:lang w:bidi="ar-EG"/>
        </w:rPr>
        <w:t xml:space="preserve">And from the statement of the Messenger of Allah </w:t>
      </w:r>
      <w:r>
        <w:rPr>
          <w:rFonts w:ascii="Calibri" w:hAnsi="Calibri" w:cs="Calibri" w:hint="cs"/>
          <w:rtl/>
          <w:lang w:bidi="ar-EG"/>
        </w:rPr>
        <w:t>ﷺ</w:t>
      </w:r>
      <w:r>
        <w:rPr>
          <w:rFonts w:ascii="Calibri" w:hAnsi="Calibri" w:cs="Calibri"/>
          <w:lang w:bidi="ar-EG"/>
        </w:rPr>
        <w:t xml:space="preserve">: </w:t>
      </w:r>
    </w:p>
    <w:p w14:paraId="79D02B7B" w14:textId="77777777" w:rsidR="00005C44" w:rsidRDefault="00005C44" w:rsidP="00005C44">
      <w:pPr>
        <w:rPr>
          <w:rFonts w:ascii="Calibri" w:hAnsi="Calibri" w:cs="Calibri"/>
          <w:lang w:bidi="ar-EG"/>
        </w:rPr>
      </w:pPr>
    </w:p>
    <w:p w14:paraId="4220FB9B" w14:textId="77777777" w:rsidR="00005C44" w:rsidRPr="00557F8E" w:rsidRDefault="00005C44" w:rsidP="00005C44">
      <w:pPr>
        <w:jc w:val="center"/>
        <w:rPr>
          <w:rFonts w:ascii="Traditional Arabic" w:hAnsi="Traditional Arabic" w:cs="Traditional Arabic"/>
          <w:sz w:val="28"/>
          <w:szCs w:val="28"/>
          <w:lang w:bidi="ar-EG"/>
        </w:rPr>
      </w:pPr>
      <w:r w:rsidRPr="00557F8E">
        <w:rPr>
          <w:rFonts w:ascii="Traditional Arabic" w:hAnsi="Traditional Arabic" w:cs="Traditional Arabic"/>
          <w:sz w:val="28"/>
          <w:szCs w:val="28"/>
          <w:rtl/>
          <w:lang w:bidi="ar-EG"/>
        </w:rPr>
        <w:t>إِذَا أَمَرْتُكُمْ بِأَمْرٍ فَأْتُوا مِنْهُ مَا اسْتَطَعْتُمْ</w:t>
      </w:r>
    </w:p>
    <w:p w14:paraId="06612EC5" w14:textId="77777777" w:rsidR="00005C44" w:rsidRDefault="00005C44" w:rsidP="00005C44">
      <w:pPr>
        <w:jc w:val="center"/>
        <w:rPr>
          <w:rFonts w:ascii="Calibri" w:hAnsi="Calibri" w:cs="Calibri"/>
          <w:lang w:bidi="ar-EG"/>
        </w:rPr>
      </w:pPr>
      <w:r>
        <w:rPr>
          <w:rFonts w:ascii="Calibri" w:hAnsi="Calibri" w:cs="Calibri"/>
          <w:lang w:bidi="ar-EG"/>
        </w:rPr>
        <w:t>“</w:t>
      </w:r>
      <w:r w:rsidRPr="00E17F07">
        <w:rPr>
          <w:rFonts w:ascii="Calibri" w:hAnsi="Calibri" w:cs="Calibri"/>
          <w:b/>
          <w:bCs/>
          <w:lang w:bidi="ar-EG"/>
        </w:rPr>
        <w:t>If I have commanded you with a matter, do it as much as you are able</w:t>
      </w:r>
      <w:r>
        <w:rPr>
          <w:rFonts w:ascii="Calibri" w:hAnsi="Calibri" w:cs="Calibri"/>
          <w:lang w:bidi="ar-EG"/>
        </w:rPr>
        <w:t>”</w:t>
      </w:r>
    </w:p>
    <w:p w14:paraId="594BFDA7" w14:textId="77777777" w:rsidR="00005C44" w:rsidRDefault="00005C44" w:rsidP="00005C44">
      <w:pPr>
        <w:rPr>
          <w:rFonts w:ascii="Calibri" w:hAnsi="Calibri" w:cs="Calibri"/>
          <w:lang w:bidi="ar-EG"/>
        </w:rPr>
      </w:pPr>
    </w:p>
    <w:p w14:paraId="534ED173" w14:textId="77777777" w:rsidR="00005C44" w:rsidRDefault="00005C44" w:rsidP="00005C44">
      <w:pPr>
        <w:rPr>
          <w:rFonts w:ascii="Calibri" w:hAnsi="Calibri" w:cs="Calibri"/>
          <w:lang w:bidi="ar-EG"/>
        </w:rPr>
      </w:pPr>
      <w:r>
        <w:rPr>
          <w:rFonts w:ascii="Calibri" w:hAnsi="Calibri" w:cs="Calibri"/>
          <w:lang w:bidi="ar-EG"/>
        </w:rPr>
        <w:t>This is ‘Aam (general) and is applicable to every Fard (obligation) and Amr (command).</w:t>
      </w:r>
    </w:p>
    <w:p w14:paraId="11C60431" w14:textId="77777777" w:rsidR="00005C44" w:rsidRPr="00750BBD" w:rsidRDefault="00005C44" w:rsidP="00005C44">
      <w:pPr>
        <w:rPr>
          <w:rFonts w:ascii="Traditional Arabic" w:hAnsi="Traditional Arabic" w:cs="Traditional Arabic"/>
          <w:sz w:val="22"/>
          <w:szCs w:val="22"/>
          <w:rtl/>
        </w:rPr>
      </w:pPr>
    </w:p>
    <w:p w14:paraId="749B965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أما بالنسبة لفريضة </w:t>
      </w:r>
      <w:r w:rsidRPr="000F205F">
        <w:rPr>
          <w:rFonts w:ascii="Traditional Arabic" w:hAnsi="Traditional Arabic" w:cs="Traditional Arabic"/>
          <w:bCs/>
          <w:sz w:val="28"/>
          <w:szCs w:val="28"/>
          <w:rtl/>
        </w:rPr>
        <w:t>«الأمر بالمعروف، والنهي عن المنكر</w:t>
      </w:r>
      <w:r w:rsidRPr="000F205F">
        <w:rPr>
          <w:rFonts w:ascii="Traditional Arabic" w:hAnsi="Traditional Arabic" w:cs="Traditional Arabic"/>
          <w:sz w:val="28"/>
          <w:szCs w:val="28"/>
          <w:rtl/>
        </w:rPr>
        <w:t xml:space="preserve">» فثمة تفصيل بيَّنه النبي، عليه وعلى آله الصلاة والسلام، بقوله: </w:t>
      </w:r>
      <w:r w:rsidRPr="000F205F">
        <w:rPr>
          <w:rFonts w:ascii="Traditional Arabic" w:hAnsi="Traditional Arabic" w:cs="Traditional Arabic"/>
          <w:bCs/>
          <w:sz w:val="28"/>
          <w:szCs w:val="28"/>
          <w:rtl/>
        </w:rPr>
        <w:t>«من رأى منكم منكراً فليغيره بيده فإن لم يستطيع فبلسانه، فإن لم يستطع فبقلبه، وذلك أضعف الإيمان»</w:t>
      </w:r>
      <w:r w:rsidRPr="000F205F">
        <w:rPr>
          <w:rFonts w:ascii="Traditional Arabic" w:hAnsi="Traditional Arabic" w:cs="Traditional Arabic"/>
          <w:sz w:val="28"/>
          <w:szCs w:val="28"/>
          <w:rtl/>
        </w:rPr>
        <w:t>، أو في لفظ النسائي: «</w:t>
      </w:r>
      <w:r w:rsidRPr="000F205F">
        <w:rPr>
          <w:rFonts w:ascii="Traditional Arabic" w:hAnsi="Traditional Arabic" w:cs="Traditional Arabic"/>
          <w:bCs/>
          <w:sz w:val="28"/>
          <w:szCs w:val="28"/>
          <w:rtl/>
        </w:rPr>
        <w:t>من رأى منكم منكراً فغيره بيده فقد برئ، ومن لم يستطع أن يغيره بيده، فغيره بلسانه فقد بريء، ومن لم يستطع أن يغيره بلسانه فغيره بقلبه فقد بريء، وذلك أضعف الإيمان»</w:t>
      </w:r>
      <w:r w:rsidRPr="000F205F">
        <w:rPr>
          <w:rFonts w:ascii="Traditional Arabic" w:hAnsi="Traditional Arabic" w:cs="Traditional Arabic"/>
          <w:sz w:val="28"/>
          <w:szCs w:val="28"/>
          <w:rtl/>
        </w:rPr>
        <w:t xml:space="preserve">، كما هو من رواية أبي سعيد الخدري، رضي الله عنه، أو في حديث أم المؤمنين، أم سلمة، رضوان الله وسلامه عليها، قالت: قال رسول الله صلى الله عليه وعلى آله وسلم: </w:t>
      </w:r>
      <w:r w:rsidRPr="000F205F">
        <w:rPr>
          <w:rFonts w:ascii="Traditional Arabic" w:hAnsi="Traditional Arabic" w:cs="Traditional Arabic"/>
          <w:bCs/>
          <w:sz w:val="28"/>
          <w:szCs w:val="28"/>
          <w:rtl/>
        </w:rPr>
        <w:t xml:space="preserve">«إنه يستعمل عليكم </w:t>
      </w:r>
      <w:r w:rsidRPr="000F205F">
        <w:rPr>
          <w:rFonts w:ascii="Traditional Arabic" w:hAnsi="Traditional Arabic" w:cs="Traditional Arabic"/>
          <w:bCs/>
          <w:sz w:val="28"/>
          <w:szCs w:val="28"/>
          <w:u w:val="single"/>
          <w:rtl/>
        </w:rPr>
        <w:t>أمراء</w:t>
      </w:r>
      <w:r w:rsidRPr="000F205F">
        <w:rPr>
          <w:rFonts w:ascii="Traditional Arabic" w:hAnsi="Traditional Arabic" w:cs="Traditional Arabic"/>
          <w:bCs/>
          <w:sz w:val="28"/>
          <w:szCs w:val="28"/>
          <w:rtl/>
        </w:rPr>
        <w:t xml:space="preserve"> فتعرفون وتنكرون، فمن كره فقد بريء، ومن أنكر فقد سلم، ولكن من رضي وتابع»</w:t>
      </w:r>
      <w:r w:rsidRPr="000F205F">
        <w:rPr>
          <w:rFonts w:ascii="Traditional Arabic" w:hAnsi="Traditional Arabic" w:cs="Traditional Arabic"/>
          <w:sz w:val="28"/>
          <w:szCs w:val="28"/>
          <w:rtl/>
        </w:rPr>
        <w:t xml:space="preserve">. أو في حديث ابن مسعود، رضى الله عنه، أن رسول الله، صلى الله عليه وعلى آله وسلم، قال: </w:t>
      </w:r>
      <w:r w:rsidRPr="000F205F">
        <w:rPr>
          <w:rFonts w:ascii="Traditional Arabic" w:hAnsi="Traditional Arabic" w:cs="Traditional Arabic"/>
          <w:bCs/>
          <w:sz w:val="28"/>
          <w:szCs w:val="28"/>
          <w:rtl/>
        </w:rPr>
        <w:t>«ما من نبي بعثه الله فى أمة قبلي إلا كان له من أمته حواريون وأصحاب يأخذون بسنته، ويقتدون بأمره، ثم إنها تخلف من بعدهم خلوف يقولون ما لا يفعلون، ويفعلون ما لا يؤمرون، فمن جاهدهم بيده فهو مؤمن، ومن جاهدهم بلسانه فهو مؤمن، ومن جاهدهم بقلبه فهو مؤمن، وليس وراء ذلك من الإيمان حبة خردل»</w:t>
      </w:r>
      <w:r w:rsidRPr="000F205F">
        <w:rPr>
          <w:rFonts w:ascii="Traditional Arabic" w:hAnsi="Traditional Arabic" w:cs="Traditional Arabic"/>
          <w:sz w:val="28"/>
          <w:szCs w:val="28"/>
          <w:rtl/>
        </w:rPr>
        <w:t>. كل هذا في غاية البيان أن الإنكار بالقلب، أو المجاهدة بالقلب، وهي كراهية المنكر وعدم الرضا به، ومحبة المعروف وتقبله والفرح به، هي أدنى مراتب القيام بالفريضة، وهو أضعف الإيمان، فليس وراء ذلك من الإيمان حبة خردل. ومن لم يكن في قلبه من الإيمان ولو مثقال حبة من خردل فهو ميت الأحياء، كما قاله حذيفة بن اليمان، رضي الله عنهما: (</w:t>
      </w:r>
      <w:r w:rsidRPr="000F205F">
        <w:rPr>
          <w:rFonts w:ascii="Traditional Arabic" w:hAnsi="Traditional Arabic" w:cs="Traditional Arabic"/>
          <w:bCs/>
          <w:sz w:val="28"/>
          <w:szCs w:val="28"/>
          <w:rtl/>
        </w:rPr>
        <w:t>فمن الناس من ينكر بقلبه ويده ولسانه والحق استكمل، ومنهم من ينكر بقلبه ولسانه كافاً يده، وشعبة من الحق ترك، ومنهم من ينكر بقلبه كافا يده ولسانه وشعبتين من الحق ترك، ومنهم من لا ينكر بقلبه ولسانه فذلك ميت الأحياء</w:t>
      </w:r>
      <w:r w:rsidRPr="000F205F">
        <w:rPr>
          <w:rFonts w:ascii="Traditional Arabic" w:hAnsi="Traditional Arabic" w:cs="Traditional Arabic"/>
          <w:sz w:val="28"/>
          <w:szCs w:val="28"/>
          <w:rtl/>
        </w:rPr>
        <w:t xml:space="preserve">). </w:t>
      </w:r>
    </w:p>
    <w:p w14:paraId="0FE3F0A3" w14:textId="77777777" w:rsidR="00005C44" w:rsidRDefault="00005C44" w:rsidP="00005C44">
      <w:pPr>
        <w:rPr>
          <w:rFonts w:ascii="Traditional Arabic" w:hAnsi="Traditional Arabic" w:cs="Traditional Arabic"/>
          <w:sz w:val="22"/>
          <w:szCs w:val="22"/>
        </w:rPr>
      </w:pPr>
    </w:p>
    <w:p w14:paraId="36934D18" w14:textId="77777777" w:rsidR="00005C44" w:rsidRDefault="00005C44" w:rsidP="00005C44">
      <w:pPr>
        <w:rPr>
          <w:rFonts w:ascii="Calibri" w:hAnsi="Calibri" w:cs="Calibri"/>
          <w:lang w:bidi="ar-EG"/>
        </w:rPr>
      </w:pPr>
      <w:r>
        <w:rPr>
          <w:rFonts w:ascii="Calibri" w:hAnsi="Calibri" w:cs="Calibri"/>
          <w:lang w:bidi="ar-EG"/>
        </w:rPr>
        <w:t>As for the obligation of “</w:t>
      </w:r>
      <w:r w:rsidRPr="009D4B95">
        <w:rPr>
          <w:rFonts w:ascii="Calibri" w:hAnsi="Calibri" w:cs="Calibri"/>
          <w:b/>
          <w:bCs/>
          <w:lang w:bidi="ar-EG"/>
        </w:rPr>
        <w:t>Al-Amr Bil-</w:t>
      </w:r>
      <w:proofErr w:type="spellStart"/>
      <w:r w:rsidRPr="009D4B95">
        <w:rPr>
          <w:rFonts w:ascii="Calibri" w:hAnsi="Calibri" w:cs="Calibri"/>
          <w:b/>
          <w:bCs/>
          <w:lang w:bidi="ar-EG"/>
        </w:rPr>
        <w:t>Ma’ruf</w:t>
      </w:r>
      <w:proofErr w:type="spellEnd"/>
      <w:r w:rsidRPr="009D4B95">
        <w:rPr>
          <w:rFonts w:ascii="Calibri" w:hAnsi="Calibri" w:cs="Calibri"/>
          <w:b/>
          <w:bCs/>
          <w:lang w:bidi="ar-EG"/>
        </w:rPr>
        <w:t xml:space="preserve"> and An-</w:t>
      </w:r>
      <w:proofErr w:type="spellStart"/>
      <w:r w:rsidRPr="009D4B95">
        <w:rPr>
          <w:rFonts w:ascii="Calibri" w:hAnsi="Calibri" w:cs="Calibri"/>
          <w:b/>
          <w:bCs/>
          <w:lang w:bidi="ar-EG"/>
        </w:rPr>
        <w:t>Nahy</w:t>
      </w:r>
      <w:proofErr w:type="spellEnd"/>
      <w:r w:rsidRPr="009D4B95">
        <w:rPr>
          <w:rFonts w:ascii="Calibri" w:hAnsi="Calibri" w:cs="Calibri"/>
          <w:b/>
          <w:bCs/>
          <w:lang w:bidi="ar-EG"/>
        </w:rPr>
        <w:t xml:space="preserve"> ‘An il-</w:t>
      </w:r>
      <w:proofErr w:type="spellStart"/>
      <w:r w:rsidRPr="009D4B95">
        <w:rPr>
          <w:rFonts w:ascii="Calibri" w:hAnsi="Calibri" w:cs="Calibri"/>
          <w:b/>
          <w:bCs/>
          <w:lang w:bidi="ar-EG"/>
        </w:rPr>
        <w:t>Munkar</w:t>
      </w:r>
      <w:proofErr w:type="spellEnd"/>
      <w:r>
        <w:rPr>
          <w:rFonts w:ascii="Calibri" w:hAnsi="Calibri" w:cs="Calibri"/>
          <w:lang w:bidi="ar-EG"/>
        </w:rPr>
        <w:t xml:space="preserve">” then there are additional details related to this which were explained by the Prophet </w:t>
      </w:r>
      <w:r>
        <w:rPr>
          <w:rFonts w:ascii="Calibri" w:hAnsi="Calibri" w:cs="Calibri" w:hint="cs"/>
          <w:rtl/>
          <w:lang w:bidi="ar-EG"/>
        </w:rPr>
        <w:t>ﷺ</w:t>
      </w:r>
      <w:r>
        <w:rPr>
          <w:rFonts w:ascii="Calibri" w:hAnsi="Calibri" w:cs="Calibri"/>
          <w:lang w:bidi="ar-EG"/>
        </w:rPr>
        <w:t xml:space="preserve"> when he said: </w:t>
      </w:r>
    </w:p>
    <w:p w14:paraId="4C016E2E" w14:textId="77777777" w:rsidR="00005C44" w:rsidRDefault="00005C44" w:rsidP="00005C44">
      <w:pPr>
        <w:rPr>
          <w:rFonts w:ascii="Calibri" w:hAnsi="Calibri" w:cs="Calibri"/>
          <w:lang w:bidi="ar-EG"/>
        </w:rPr>
      </w:pPr>
    </w:p>
    <w:p w14:paraId="6DECBA18" w14:textId="77777777" w:rsidR="00005C44" w:rsidRPr="00A73976" w:rsidRDefault="00005C44" w:rsidP="00005C44">
      <w:pPr>
        <w:jc w:val="center"/>
        <w:rPr>
          <w:rFonts w:ascii="Traditional Arabic" w:hAnsi="Traditional Arabic" w:cs="Traditional Arabic"/>
          <w:sz w:val="28"/>
          <w:szCs w:val="28"/>
          <w:lang w:bidi="ar-EG"/>
        </w:rPr>
      </w:pPr>
      <w:r w:rsidRPr="00A73976">
        <w:rPr>
          <w:rFonts w:ascii="Traditional Arabic" w:hAnsi="Traditional Arabic" w:cs="Traditional Arabic"/>
          <w:sz w:val="28"/>
          <w:szCs w:val="28"/>
          <w:rtl/>
          <w:lang w:bidi="ar-EG"/>
        </w:rPr>
        <w:t>مَنْ رَأَى مِنْكُمْ مُنْكَرًا فَلْيُغَيِّرْهُ بِيَدِهِ، فَإِنْ لَمْ يَسْتَطِعْ فَبِلِسَانِهِ، فَإِنْ لَمْ يَسْتَطِعْ فَبِقَلْبِهِ، وَذَلِكَ أَضْعَفُ الْإِيمَانِ</w:t>
      </w:r>
    </w:p>
    <w:p w14:paraId="2DAC0D53" w14:textId="77777777" w:rsidR="00005C44" w:rsidRDefault="00005C44" w:rsidP="00005C44">
      <w:pPr>
        <w:jc w:val="center"/>
        <w:rPr>
          <w:rFonts w:ascii="Calibri" w:hAnsi="Calibri" w:cs="Calibri"/>
          <w:lang w:bidi="ar-EG"/>
        </w:rPr>
      </w:pPr>
      <w:r>
        <w:rPr>
          <w:rFonts w:ascii="Calibri" w:hAnsi="Calibri" w:cs="Calibri"/>
          <w:lang w:bidi="ar-EG"/>
        </w:rPr>
        <w:lastRenderedPageBreak/>
        <w:t>“</w:t>
      </w:r>
      <w:r w:rsidRPr="00C722EF">
        <w:rPr>
          <w:rFonts w:ascii="Calibri" w:hAnsi="Calibri" w:cs="Calibri"/>
          <w:b/>
          <w:bCs/>
          <w:lang w:bidi="ar-EG"/>
        </w:rPr>
        <w:t xml:space="preserve">Whoever sees a </w:t>
      </w:r>
      <w:proofErr w:type="spellStart"/>
      <w:r w:rsidRPr="00C722EF">
        <w:rPr>
          <w:rFonts w:ascii="Calibri" w:hAnsi="Calibri" w:cs="Calibri"/>
          <w:b/>
          <w:bCs/>
          <w:lang w:bidi="ar-EG"/>
        </w:rPr>
        <w:t>Munkar</w:t>
      </w:r>
      <w:proofErr w:type="spellEnd"/>
      <w:r w:rsidRPr="00C722EF">
        <w:rPr>
          <w:rFonts w:ascii="Calibri" w:hAnsi="Calibri" w:cs="Calibri"/>
          <w:b/>
          <w:bCs/>
          <w:lang w:bidi="ar-EG"/>
        </w:rPr>
        <w:t>, then he should change it by his hand. (Then) If he is unable, then by his tongue. (Then) If he unable, then by his heart, and that is the weakest of Al-Iman (belief)</w:t>
      </w:r>
      <w:r>
        <w:rPr>
          <w:rFonts w:ascii="Calibri" w:hAnsi="Calibri" w:cs="Calibri"/>
          <w:lang w:bidi="ar-EG"/>
        </w:rPr>
        <w:t>” (Muslim).</w:t>
      </w:r>
    </w:p>
    <w:p w14:paraId="3C88047E" w14:textId="77777777" w:rsidR="00005C44" w:rsidRDefault="00005C44" w:rsidP="00005C44">
      <w:pPr>
        <w:rPr>
          <w:rFonts w:ascii="Calibri" w:hAnsi="Calibri" w:cs="Calibri"/>
          <w:lang w:bidi="ar-EG"/>
        </w:rPr>
      </w:pPr>
    </w:p>
    <w:p w14:paraId="4921195C" w14:textId="77777777" w:rsidR="00005C44" w:rsidRDefault="00005C44" w:rsidP="00005C44">
      <w:pPr>
        <w:rPr>
          <w:rFonts w:ascii="Calibri" w:hAnsi="Calibri" w:cs="Calibri"/>
          <w:lang w:bidi="ar-EG"/>
        </w:rPr>
      </w:pPr>
      <w:r>
        <w:rPr>
          <w:rFonts w:ascii="Calibri" w:hAnsi="Calibri" w:cs="Calibri"/>
          <w:lang w:bidi="ar-EG"/>
        </w:rPr>
        <w:t>Or as it came recorded by An-</w:t>
      </w:r>
      <w:proofErr w:type="spellStart"/>
      <w:r>
        <w:rPr>
          <w:rFonts w:ascii="Calibri" w:hAnsi="Calibri" w:cs="Calibri"/>
          <w:lang w:bidi="ar-EG"/>
        </w:rPr>
        <w:t>Nasa’iy</w:t>
      </w:r>
      <w:proofErr w:type="spellEnd"/>
      <w:r>
        <w:rPr>
          <w:rFonts w:ascii="Calibri" w:hAnsi="Calibri" w:cs="Calibri"/>
          <w:lang w:bidi="ar-EG"/>
        </w:rPr>
        <w:t xml:space="preserve"> with the wording:</w:t>
      </w:r>
    </w:p>
    <w:p w14:paraId="15D6B21F" w14:textId="77777777" w:rsidR="00005C44" w:rsidRDefault="00005C44" w:rsidP="00005C44">
      <w:pPr>
        <w:rPr>
          <w:rFonts w:ascii="Calibri" w:hAnsi="Calibri" w:cs="Calibri"/>
          <w:lang w:bidi="ar-EG"/>
        </w:rPr>
      </w:pPr>
    </w:p>
    <w:p w14:paraId="687BFE9D" w14:textId="77777777" w:rsidR="00005C44" w:rsidRPr="009F4DBD" w:rsidRDefault="00005C44" w:rsidP="00005C44">
      <w:pPr>
        <w:jc w:val="center"/>
        <w:rPr>
          <w:rFonts w:ascii="Traditional Arabic" w:hAnsi="Traditional Arabic" w:cs="Traditional Arabic"/>
          <w:sz w:val="28"/>
          <w:szCs w:val="28"/>
          <w:lang w:bidi="ar-EG"/>
        </w:rPr>
      </w:pPr>
      <w:r w:rsidRPr="009F4DBD">
        <w:rPr>
          <w:rFonts w:ascii="Traditional Arabic" w:hAnsi="Traditional Arabic" w:cs="Traditional Arabic"/>
          <w:sz w:val="28"/>
          <w:szCs w:val="28"/>
          <w:rtl/>
          <w:lang w:bidi="ar-EG"/>
        </w:rPr>
        <w:t>مَنْ رَأَى مُنْكَرًا فَغَيَّرَهُ بِيَدِهِ فَقَدْ بَرِئَ وَمَنْ لَمْ يَسْتَطِعْ أَنْ يُغَيِّرَهُ بِيَدِهِ فَغَيَّرَهُ بِلِسَانِهِ فَقَدْ بَرِئَ وَمَنْ لَمْ يَسْتَطِعْ أَنْ يُغَيِّرَهُ بِلِسَانِهِ فَغَيَّرَهُ بِقَلْبِهِ فَقَدْ بَرِئَ وَذَلِكَ أَضْعَفُ الإِيمَانِ</w:t>
      </w:r>
    </w:p>
    <w:p w14:paraId="77E3C571" w14:textId="77777777" w:rsidR="00005C44" w:rsidRDefault="00005C44" w:rsidP="00005C44">
      <w:pPr>
        <w:jc w:val="center"/>
        <w:rPr>
          <w:rFonts w:ascii="Calibri" w:hAnsi="Calibri" w:cs="Calibri"/>
          <w:lang w:bidi="ar-EG"/>
        </w:rPr>
      </w:pPr>
      <w:r>
        <w:rPr>
          <w:rFonts w:ascii="Calibri" w:hAnsi="Calibri" w:cs="Calibri"/>
          <w:lang w:bidi="ar-EG"/>
        </w:rPr>
        <w:t>“</w:t>
      </w:r>
      <w:r w:rsidRPr="00A07459">
        <w:rPr>
          <w:rFonts w:ascii="Calibri" w:hAnsi="Calibri" w:cs="Calibri"/>
          <w:b/>
          <w:bCs/>
          <w:lang w:bidi="ar-EG"/>
        </w:rPr>
        <w:t xml:space="preserve">Whoever sees a </w:t>
      </w:r>
      <w:proofErr w:type="spellStart"/>
      <w:r w:rsidRPr="00A07459">
        <w:rPr>
          <w:rFonts w:ascii="Calibri" w:hAnsi="Calibri" w:cs="Calibri"/>
          <w:b/>
          <w:bCs/>
          <w:lang w:bidi="ar-EG"/>
        </w:rPr>
        <w:t>Munkar</w:t>
      </w:r>
      <w:proofErr w:type="spellEnd"/>
      <w:r w:rsidRPr="00A07459">
        <w:rPr>
          <w:rFonts w:ascii="Calibri" w:hAnsi="Calibri" w:cs="Calibri"/>
          <w:b/>
          <w:bCs/>
          <w:lang w:bidi="ar-EG"/>
        </w:rPr>
        <w:t>, then changed it by his hand, he is free of sin. And whoever was unable to change it by his hand, but then changed it by his tongue, then he is free of sin. And whoever was unable to change it by his tongue, but changed it with his heart, then he is free of sin. And that is the weakest of Al-Iman (belief)”.</w:t>
      </w:r>
    </w:p>
    <w:p w14:paraId="781A7C47" w14:textId="77777777" w:rsidR="00005C44" w:rsidRDefault="00005C44" w:rsidP="00005C44">
      <w:pPr>
        <w:rPr>
          <w:rFonts w:ascii="Calibri" w:hAnsi="Calibri" w:cs="Calibri"/>
          <w:lang w:bidi="ar-EG"/>
        </w:rPr>
      </w:pPr>
    </w:p>
    <w:p w14:paraId="2B1EB64A" w14:textId="77777777" w:rsidR="00005C44" w:rsidRDefault="00005C44" w:rsidP="00005C44">
      <w:pPr>
        <w:rPr>
          <w:rFonts w:ascii="Calibri" w:hAnsi="Calibri" w:cs="Calibri"/>
          <w:lang w:bidi="ar-EG"/>
        </w:rPr>
      </w:pPr>
      <w:r>
        <w:rPr>
          <w:rFonts w:ascii="Calibri" w:hAnsi="Calibri" w:cs="Calibri"/>
          <w:lang w:bidi="ar-EG"/>
        </w:rPr>
        <w:t xml:space="preserve">This is from the narrations of Abu Sa’eed Al-Khudri, may Allah be pleased with him. There is also the Hadith related by Umm ul-Mu’mineen, Umm Salamah, may the pleasure and peace of Allah be upon her: She said: The Messenger of Allah </w:t>
      </w:r>
      <w:r>
        <w:rPr>
          <w:rFonts w:ascii="Calibri" w:hAnsi="Calibri" w:cs="Calibri" w:hint="cs"/>
          <w:rtl/>
          <w:lang w:bidi="ar-EG"/>
        </w:rPr>
        <w:t>ﷺ</w:t>
      </w:r>
      <w:r>
        <w:rPr>
          <w:rFonts w:ascii="Calibri" w:hAnsi="Calibri" w:cs="Calibri"/>
          <w:lang w:bidi="ar-EG"/>
        </w:rPr>
        <w:t xml:space="preserve"> said: </w:t>
      </w:r>
    </w:p>
    <w:p w14:paraId="54441085" w14:textId="77777777" w:rsidR="00005C44" w:rsidRDefault="00005C44" w:rsidP="00005C44">
      <w:pPr>
        <w:rPr>
          <w:rFonts w:ascii="Calibri" w:hAnsi="Calibri" w:cs="Calibri"/>
          <w:lang w:bidi="ar-EG"/>
        </w:rPr>
      </w:pPr>
    </w:p>
    <w:p w14:paraId="523A9DC6" w14:textId="77777777" w:rsidR="00005C44" w:rsidRPr="002F721F" w:rsidRDefault="00005C44" w:rsidP="00005C44">
      <w:pPr>
        <w:jc w:val="center"/>
        <w:rPr>
          <w:rFonts w:ascii="Traditional Arabic" w:hAnsi="Traditional Arabic" w:cs="Traditional Arabic"/>
          <w:sz w:val="28"/>
          <w:szCs w:val="28"/>
          <w:lang w:bidi="ar-EG"/>
        </w:rPr>
      </w:pPr>
      <w:r w:rsidRPr="004A3EC6">
        <w:rPr>
          <w:rFonts w:ascii="Traditional Arabic" w:hAnsi="Traditional Arabic" w:cs="Traditional Arabic"/>
          <w:sz w:val="28"/>
          <w:szCs w:val="28"/>
          <w:rtl/>
          <w:lang w:bidi="ar-EG"/>
        </w:rPr>
        <w:t>إِنَّهُ يُسْتَعْمَلُ عَلَيْكُمْ أُمَرَاءُ فَتَعْرِفُونَ وَتُنْكِرُونَ فَمَنْ كَرِهَ فَقَدْ بَرِئَ وَمَنْ أَنْكَرَ فَقَدْ سَلِمَ وَلَكِنْ مَنْ رَضِيَ وَتَابَعَ</w:t>
      </w:r>
    </w:p>
    <w:p w14:paraId="2DC39E81" w14:textId="77777777" w:rsidR="00005C44" w:rsidRDefault="00005C44" w:rsidP="00005C44">
      <w:pPr>
        <w:jc w:val="center"/>
        <w:rPr>
          <w:rFonts w:ascii="Calibri" w:hAnsi="Calibri" w:cs="Calibri"/>
          <w:lang w:bidi="ar-EG"/>
        </w:rPr>
      </w:pPr>
      <w:r>
        <w:rPr>
          <w:rFonts w:ascii="Calibri" w:hAnsi="Calibri" w:cs="Calibri"/>
          <w:lang w:bidi="ar-EG"/>
        </w:rPr>
        <w:t>“</w:t>
      </w:r>
      <w:r w:rsidRPr="00AB1AAA">
        <w:rPr>
          <w:rFonts w:ascii="Calibri" w:hAnsi="Calibri" w:cs="Calibri"/>
          <w:b/>
          <w:bCs/>
          <w:lang w:bidi="ar-EG"/>
        </w:rPr>
        <w:t>You will have rulers some of whom you approve and some of whom you will disapprove. He who dislikes them will be safe, and he who expresses disapproval will be safe, but he who is pleased and follows them (will be indeed sinful)</w:t>
      </w:r>
      <w:r>
        <w:rPr>
          <w:rFonts w:ascii="Calibri" w:hAnsi="Calibri" w:cs="Calibri"/>
          <w:lang w:bidi="ar-EG"/>
        </w:rPr>
        <w:t>”.</w:t>
      </w:r>
    </w:p>
    <w:p w14:paraId="44A49214" w14:textId="77777777" w:rsidR="00005C44" w:rsidRDefault="00005C44" w:rsidP="00005C44">
      <w:pPr>
        <w:rPr>
          <w:rFonts w:ascii="Calibri" w:hAnsi="Calibri" w:cs="Calibri"/>
          <w:lang w:bidi="ar-EG"/>
        </w:rPr>
      </w:pPr>
    </w:p>
    <w:p w14:paraId="7884F396" w14:textId="77777777" w:rsidR="00005C44" w:rsidRDefault="00005C44" w:rsidP="00005C44">
      <w:pPr>
        <w:rPr>
          <w:rFonts w:ascii="Calibri" w:hAnsi="Calibri" w:cs="Calibri"/>
          <w:lang w:bidi="ar-EG"/>
        </w:rPr>
      </w:pPr>
      <w:r>
        <w:rPr>
          <w:rFonts w:ascii="Calibri" w:hAnsi="Calibri" w:cs="Calibri"/>
          <w:lang w:bidi="ar-EG"/>
        </w:rPr>
        <w:t xml:space="preserve">And the narration of Ibn Mas’ud, may Allah be pleased with him, that the Messenger of Allah </w:t>
      </w:r>
      <w:r>
        <w:rPr>
          <w:rFonts w:ascii="Calibri" w:hAnsi="Calibri" w:cs="Calibri" w:hint="cs"/>
          <w:rtl/>
          <w:lang w:bidi="ar-EG"/>
        </w:rPr>
        <w:t>ﷺ</w:t>
      </w:r>
      <w:r>
        <w:rPr>
          <w:rFonts w:ascii="Calibri" w:hAnsi="Calibri" w:cs="Calibri"/>
          <w:lang w:bidi="ar-EG"/>
        </w:rPr>
        <w:t xml:space="preserve"> said:</w:t>
      </w:r>
    </w:p>
    <w:p w14:paraId="1F81B808" w14:textId="77777777" w:rsidR="00005C44" w:rsidRDefault="00005C44" w:rsidP="00005C44">
      <w:pPr>
        <w:rPr>
          <w:rFonts w:ascii="Calibri" w:hAnsi="Calibri" w:cs="Calibri"/>
          <w:lang w:bidi="ar-EG"/>
        </w:rPr>
      </w:pPr>
    </w:p>
    <w:p w14:paraId="4E7DCC2B" w14:textId="77777777" w:rsidR="00005C44" w:rsidRPr="007653F0" w:rsidRDefault="00005C44" w:rsidP="00005C44">
      <w:pPr>
        <w:jc w:val="center"/>
        <w:rPr>
          <w:rFonts w:ascii="Traditional Arabic" w:hAnsi="Traditional Arabic" w:cs="Traditional Arabic"/>
          <w:sz w:val="28"/>
          <w:szCs w:val="28"/>
          <w:lang w:bidi="ar-EG"/>
        </w:rPr>
      </w:pPr>
      <w:r w:rsidRPr="007653F0">
        <w:rPr>
          <w:rFonts w:ascii="Traditional Arabic" w:hAnsi="Traditional Arabic" w:cs="Traditional Arabic"/>
          <w:sz w:val="28"/>
          <w:szCs w:val="28"/>
          <w:rtl/>
          <w:lang w:bidi="ar-EG"/>
        </w:rPr>
        <w:t>مَا مِنْ نَبِيٍّ بَعَثَهُ اللَّهُ فِي أُمَّةٍ قَبْلِي إِلاَّ كَانَ لَهُ مِنْ أُمَّتِهِ حَوَارِيُّونَ وَأَصْحَابٌ يَأْخُذُونَ بِسُنَّتِهِ وَيَقْتَدُونَ بِأَمْرِهِ ثُمَّ إِنَّهَا تَخْلُفُ مِنْ بَعْدِهِمْ خُلُوفٌ يَقُولُونَ مَا لاَ يَفْعَلُونَ وَيَفْعَلُونَ مَا لاَ يُؤْمَرُونَ فَمَنْ جَاهَدَهُمْ بِيَدِهِ فَهُوَ مُؤْمِنٌ وَمَنْ جَاهَدَهُمْ بِلِسَانِهِ فَهُوَ مُؤْمِنٌ وَمَنْ جَاهَدَهُمْ بِقَلْبِهِ فَهُوَ مُؤْمِنٌ وَلَيْسَ وَرَاءَ ذَلِكَ مِنَ الإِيمَانِ حَبَّةُ خَرْدَلٍ</w:t>
      </w:r>
    </w:p>
    <w:p w14:paraId="4B0E6F7A" w14:textId="77777777" w:rsidR="00005C44" w:rsidRDefault="00005C44" w:rsidP="00005C44">
      <w:pPr>
        <w:jc w:val="center"/>
        <w:rPr>
          <w:rFonts w:ascii="Calibri" w:hAnsi="Calibri" w:cs="Calibri"/>
          <w:lang w:bidi="ar-EG"/>
        </w:rPr>
      </w:pPr>
      <w:r>
        <w:rPr>
          <w:rFonts w:ascii="Calibri" w:hAnsi="Calibri" w:cs="Calibri"/>
          <w:lang w:bidi="ar-EG"/>
        </w:rPr>
        <w:t>“</w:t>
      </w:r>
      <w:r w:rsidRPr="006437BA">
        <w:rPr>
          <w:rFonts w:ascii="Calibri" w:hAnsi="Calibri" w:cs="Calibri"/>
          <w:b/>
          <w:bCs/>
          <w:lang w:bidi="ar-EG"/>
        </w:rPr>
        <w:t xml:space="preserve">There has not been a Prophet whom Allah sent before me to his Ummah (nation), except that he had from his Ummah </w:t>
      </w:r>
      <w:proofErr w:type="spellStart"/>
      <w:r w:rsidRPr="006437BA">
        <w:rPr>
          <w:rFonts w:ascii="Calibri" w:hAnsi="Calibri" w:cs="Calibri"/>
          <w:b/>
          <w:bCs/>
          <w:lang w:bidi="ar-EG"/>
        </w:rPr>
        <w:t>Hawaariyoon</w:t>
      </w:r>
      <w:proofErr w:type="spellEnd"/>
      <w:r w:rsidRPr="006437BA">
        <w:rPr>
          <w:rFonts w:ascii="Calibri" w:hAnsi="Calibri" w:cs="Calibri"/>
          <w:b/>
          <w:bCs/>
          <w:lang w:bidi="ar-EG"/>
        </w:rPr>
        <w:t xml:space="preserve"> (disciples) and companions who followed his Sunnah and complied with his command. Then there came after them their successors who said that which they did not do and did that which they were not commanded. He who strove against them with his hand was a believer, he who strove against them with his tongue was a believer, and he who strove against them with his heart was a believer and beyond that there is no Iman even to the extent of a mustard seed</w:t>
      </w:r>
      <w:r>
        <w:rPr>
          <w:rFonts w:ascii="Calibri" w:hAnsi="Calibri" w:cs="Calibri"/>
          <w:lang w:bidi="ar-EG"/>
        </w:rPr>
        <w:t>”.</w:t>
      </w:r>
    </w:p>
    <w:p w14:paraId="03D77DB5" w14:textId="77777777" w:rsidR="00005C44" w:rsidRDefault="00005C44" w:rsidP="00005C44">
      <w:pPr>
        <w:rPr>
          <w:rFonts w:ascii="Calibri" w:hAnsi="Calibri" w:cs="Calibri"/>
          <w:lang w:bidi="ar-EG"/>
        </w:rPr>
      </w:pPr>
    </w:p>
    <w:p w14:paraId="7CFE28D2" w14:textId="77777777" w:rsidR="00005C44" w:rsidRDefault="00005C44" w:rsidP="00005C44">
      <w:pPr>
        <w:rPr>
          <w:rFonts w:ascii="Calibri" w:hAnsi="Calibri" w:cs="Calibri"/>
          <w:lang w:bidi="ar-EG"/>
        </w:rPr>
      </w:pPr>
      <w:r>
        <w:rPr>
          <w:rFonts w:ascii="Calibri" w:hAnsi="Calibri" w:cs="Calibri"/>
          <w:lang w:bidi="ar-EG"/>
        </w:rPr>
        <w:t>All of this is a clear explanation that undertaking Al-</w:t>
      </w:r>
      <w:proofErr w:type="spellStart"/>
      <w:r>
        <w:rPr>
          <w:rFonts w:ascii="Calibri" w:hAnsi="Calibri" w:cs="Calibri"/>
          <w:lang w:bidi="ar-EG"/>
        </w:rPr>
        <w:t>Inkaar</w:t>
      </w:r>
      <w:proofErr w:type="spellEnd"/>
      <w:r>
        <w:rPr>
          <w:rFonts w:ascii="Calibri" w:hAnsi="Calibri" w:cs="Calibri"/>
          <w:lang w:bidi="ar-EG"/>
        </w:rPr>
        <w:t xml:space="preserve"> (rejection and disapproval) by the heart or Al-</w:t>
      </w:r>
      <w:proofErr w:type="spellStart"/>
      <w:r>
        <w:rPr>
          <w:rFonts w:ascii="Calibri" w:hAnsi="Calibri" w:cs="Calibri"/>
          <w:lang w:bidi="ar-EG"/>
        </w:rPr>
        <w:t>Mujaahadah</w:t>
      </w:r>
      <w:proofErr w:type="spellEnd"/>
      <w:r>
        <w:rPr>
          <w:rFonts w:ascii="Calibri" w:hAnsi="Calibri" w:cs="Calibri"/>
          <w:lang w:bidi="ar-EG"/>
        </w:rPr>
        <w:t xml:space="preserve"> (striving) with the heart, which means to hate the </w:t>
      </w:r>
      <w:proofErr w:type="spellStart"/>
      <w:r>
        <w:rPr>
          <w:rFonts w:ascii="Calibri" w:hAnsi="Calibri" w:cs="Calibri"/>
          <w:lang w:bidi="ar-EG"/>
        </w:rPr>
        <w:t>Munkar</w:t>
      </w:r>
      <w:proofErr w:type="spellEnd"/>
      <w:r>
        <w:rPr>
          <w:rFonts w:ascii="Calibri" w:hAnsi="Calibri" w:cs="Calibri"/>
          <w:lang w:bidi="ar-EG"/>
        </w:rPr>
        <w:t xml:space="preserve"> and not be accepting of it, and to love the </w:t>
      </w:r>
      <w:proofErr w:type="spellStart"/>
      <w:r>
        <w:rPr>
          <w:rFonts w:ascii="Calibri" w:hAnsi="Calibri" w:cs="Calibri"/>
          <w:lang w:bidi="ar-EG"/>
        </w:rPr>
        <w:t>Ma’ruf</w:t>
      </w:r>
      <w:proofErr w:type="spellEnd"/>
      <w:r>
        <w:rPr>
          <w:rFonts w:ascii="Calibri" w:hAnsi="Calibri" w:cs="Calibri"/>
          <w:lang w:bidi="ar-EG"/>
        </w:rPr>
        <w:t xml:space="preserve">, to accept it and be rejoiced by it, is the lowest of the levels of undertaking the obligation, that it is the weakest of Iman and </w:t>
      </w:r>
      <w:r w:rsidRPr="00A05386">
        <w:rPr>
          <w:rFonts w:ascii="Calibri" w:hAnsi="Calibri" w:cs="Calibri"/>
          <w:lang w:bidi="ar-EG"/>
        </w:rPr>
        <w:t>beyond that there is no Iman even to the extent of a mustard seed</w:t>
      </w:r>
      <w:r>
        <w:rPr>
          <w:rFonts w:ascii="Calibri" w:hAnsi="Calibri" w:cs="Calibri"/>
          <w:lang w:bidi="ar-EG"/>
        </w:rPr>
        <w:t>. And whoever does not have in his heart even a mustard seed of Iman, then he is the dead amongst the living, as Hudhaifah bin Al-Yaman, may Allah be pleased with him said: “</w:t>
      </w:r>
      <w:r w:rsidRPr="000119CA">
        <w:rPr>
          <w:rFonts w:ascii="Calibri" w:hAnsi="Calibri" w:cs="Calibri"/>
          <w:b/>
          <w:bCs/>
          <w:lang w:bidi="ar-EG"/>
        </w:rPr>
        <w:t xml:space="preserve">From the people there </w:t>
      </w:r>
      <w:r>
        <w:rPr>
          <w:rFonts w:ascii="Calibri" w:hAnsi="Calibri" w:cs="Calibri"/>
          <w:b/>
          <w:bCs/>
          <w:lang w:bidi="ar-EG"/>
        </w:rPr>
        <w:t>will be</w:t>
      </w:r>
      <w:r w:rsidRPr="000119CA">
        <w:rPr>
          <w:rFonts w:ascii="Calibri" w:hAnsi="Calibri" w:cs="Calibri"/>
          <w:b/>
          <w:bCs/>
          <w:lang w:bidi="ar-EG"/>
        </w:rPr>
        <w:t xml:space="preserve"> the one who does </w:t>
      </w:r>
      <w:proofErr w:type="spellStart"/>
      <w:r w:rsidRPr="000119CA">
        <w:rPr>
          <w:rFonts w:ascii="Calibri" w:hAnsi="Calibri" w:cs="Calibri"/>
          <w:b/>
          <w:bCs/>
          <w:lang w:bidi="ar-EG"/>
        </w:rPr>
        <w:t>Inkaar</w:t>
      </w:r>
      <w:proofErr w:type="spellEnd"/>
      <w:r w:rsidRPr="000119CA">
        <w:rPr>
          <w:rFonts w:ascii="Calibri" w:hAnsi="Calibri" w:cs="Calibri"/>
          <w:b/>
          <w:bCs/>
          <w:lang w:bidi="ar-EG"/>
        </w:rPr>
        <w:t xml:space="preserve"> (shows disapproval and rejection) by his heart, his hand and his tongue, and the Haqq (</w:t>
      </w:r>
      <w:r>
        <w:rPr>
          <w:rFonts w:ascii="Calibri" w:hAnsi="Calibri" w:cs="Calibri"/>
          <w:b/>
          <w:bCs/>
          <w:lang w:bidi="ar-EG"/>
        </w:rPr>
        <w:t>truth</w:t>
      </w:r>
      <w:r w:rsidRPr="000119CA">
        <w:rPr>
          <w:rFonts w:ascii="Calibri" w:hAnsi="Calibri" w:cs="Calibri"/>
          <w:b/>
          <w:bCs/>
          <w:lang w:bidi="ar-EG"/>
        </w:rPr>
        <w:t xml:space="preserve">) is completed (by that). And from them there is the one who </w:t>
      </w:r>
      <w:r>
        <w:rPr>
          <w:rFonts w:ascii="Calibri" w:hAnsi="Calibri" w:cs="Calibri"/>
          <w:b/>
          <w:bCs/>
          <w:lang w:bidi="ar-EG"/>
        </w:rPr>
        <w:t>does</w:t>
      </w:r>
      <w:r w:rsidRPr="000119CA">
        <w:rPr>
          <w:rFonts w:ascii="Calibri" w:hAnsi="Calibri" w:cs="Calibri"/>
          <w:b/>
          <w:bCs/>
          <w:lang w:bidi="ar-EG"/>
        </w:rPr>
        <w:t xml:space="preserve"> </w:t>
      </w:r>
      <w:proofErr w:type="spellStart"/>
      <w:r w:rsidRPr="000119CA">
        <w:rPr>
          <w:rFonts w:ascii="Calibri" w:hAnsi="Calibri" w:cs="Calibri"/>
          <w:b/>
          <w:bCs/>
          <w:lang w:bidi="ar-EG"/>
        </w:rPr>
        <w:t>Inkaar</w:t>
      </w:r>
      <w:proofErr w:type="spellEnd"/>
      <w:r w:rsidRPr="000119CA">
        <w:rPr>
          <w:rFonts w:ascii="Calibri" w:hAnsi="Calibri" w:cs="Calibri"/>
          <w:b/>
          <w:bCs/>
          <w:lang w:bidi="ar-EG"/>
        </w:rPr>
        <w:t xml:space="preserve"> by his heart and tongue whilst holding back his hand, </w:t>
      </w:r>
      <w:r w:rsidRPr="000119CA">
        <w:rPr>
          <w:rFonts w:ascii="Calibri" w:hAnsi="Calibri" w:cs="Calibri"/>
          <w:b/>
          <w:bCs/>
          <w:lang w:bidi="ar-EG"/>
        </w:rPr>
        <w:lastRenderedPageBreak/>
        <w:t>and a portion of the Haqq (</w:t>
      </w:r>
      <w:r>
        <w:rPr>
          <w:rFonts w:ascii="Calibri" w:hAnsi="Calibri" w:cs="Calibri"/>
          <w:b/>
          <w:bCs/>
          <w:lang w:bidi="ar-EG"/>
        </w:rPr>
        <w:t>truth</w:t>
      </w:r>
      <w:r w:rsidRPr="000119CA">
        <w:rPr>
          <w:rFonts w:ascii="Calibri" w:hAnsi="Calibri" w:cs="Calibri"/>
          <w:b/>
          <w:bCs/>
          <w:lang w:bidi="ar-EG"/>
        </w:rPr>
        <w:t xml:space="preserve">) is abandoned (by that). And from them is the one who does </w:t>
      </w:r>
      <w:proofErr w:type="spellStart"/>
      <w:r w:rsidRPr="000119CA">
        <w:rPr>
          <w:rFonts w:ascii="Calibri" w:hAnsi="Calibri" w:cs="Calibri"/>
          <w:b/>
          <w:bCs/>
          <w:lang w:bidi="ar-EG"/>
        </w:rPr>
        <w:t>Inkaar</w:t>
      </w:r>
      <w:proofErr w:type="spellEnd"/>
      <w:r w:rsidRPr="000119CA">
        <w:rPr>
          <w:rFonts w:ascii="Calibri" w:hAnsi="Calibri" w:cs="Calibri"/>
          <w:b/>
          <w:bCs/>
          <w:lang w:bidi="ar-EG"/>
        </w:rPr>
        <w:t xml:space="preserve"> by his heart but holds his hand and tongue back, and two portions of the Haqq (</w:t>
      </w:r>
      <w:r>
        <w:rPr>
          <w:rFonts w:ascii="Calibri" w:hAnsi="Calibri" w:cs="Calibri"/>
          <w:b/>
          <w:bCs/>
          <w:lang w:bidi="ar-EG"/>
        </w:rPr>
        <w:t>truth</w:t>
      </w:r>
      <w:r w:rsidRPr="000119CA">
        <w:rPr>
          <w:rFonts w:ascii="Calibri" w:hAnsi="Calibri" w:cs="Calibri"/>
          <w:b/>
          <w:bCs/>
          <w:lang w:bidi="ar-EG"/>
        </w:rPr>
        <w:t xml:space="preserve">) are abandoned (by that). And from them is the one who does not do </w:t>
      </w:r>
      <w:proofErr w:type="spellStart"/>
      <w:r w:rsidRPr="000119CA">
        <w:rPr>
          <w:rFonts w:ascii="Calibri" w:hAnsi="Calibri" w:cs="Calibri"/>
          <w:b/>
          <w:bCs/>
          <w:lang w:bidi="ar-EG"/>
        </w:rPr>
        <w:t>Inkaar</w:t>
      </w:r>
      <w:proofErr w:type="spellEnd"/>
      <w:r w:rsidRPr="000119CA">
        <w:rPr>
          <w:rFonts w:ascii="Calibri" w:hAnsi="Calibri" w:cs="Calibri"/>
          <w:b/>
          <w:bCs/>
          <w:lang w:bidi="ar-EG"/>
        </w:rPr>
        <w:t xml:space="preserve"> with his heart and tongue, and he is </w:t>
      </w:r>
      <w:proofErr w:type="spellStart"/>
      <w:r w:rsidRPr="000119CA">
        <w:rPr>
          <w:rFonts w:ascii="Calibri" w:hAnsi="Calibri" w:cs="Calibri"/>
          <w:b/>
          <w:bCs/>
          <w:lang w:bidi="ar-EG"/>
        </w:rPr>
        <w:t>Mayyit</w:t>
      </w:r>
      <w:proofErr w:type="spellEnd"/>
      <w:r w:rsidRPr="000119CA">
        <w:rPr>
          <w:rFonts w:ascii="Calibri" w:hAnsi="Calibri" w:cs="Calibri"/>
          <w:b/>
          <w:bCs/>
          <w:lang w:bidi="ar-EG"/>
        </w:rPr>
        <w:t xml:space="preserve"> Al-</w:t>
      </w:r>
      <w:proofErr w:type="spellStart"/>
      <w:r w:rsidRPr="000119CA">
        <w:rPr>
          <w:rFonts w:ascii="Calibri" w:hAnsi="Calibri" w:cs="Calibri"/>
          <w:b/>
          <w:bCs/>
          <w:lang w:bidi="ar-EG"/>
        </w:rPr>
        <w:t>Ahyaa</w:t>
      </w:r>
      <w:proofErr w:type="spellEnd"/>
      <w:r w:rsidRPr="000119CA">
        <w:rPr>
          <w:rFonts w:ascii="Calibri" w:hAnsi="Calibri" w:cs="Calibri"/>
          <w:b/>
          <w:bCs/>
          <w:lang w:bidi="ar-EG"/>
        </w:rPr>
        <w:t>’ (The dead amongst the living)</w:t>
      </w:r>
      <w:r>
        <w:rPr>
          <w:rFonts w:ascii="Calibri" w:hAnsi="Calibri" w:cs="Calibri"/>
          <w:lang w:bidi="ar-EG"/>
        </w:rPr>
        <w:t>”.</w:t>
      </w:r>
    </w:p>
    <w:p w14:paraId="3D70F69A" w14:textId="77777777" w:rsidR="00005C44" w:rsidRPr="00750BBD" w:rsidRDefault="00005C44" w:rsidP="00005C44">
      <w:pPr>
        <w:rPr>
          <w:rFonts w:ascii="Traditional Arabic" w:hAnsi="Traditional Arabic" w:cs="Traditional Arabic"/>
          <w:sz w:val="22"/>
          <w:szCs w:val="22"/>
          <w:rtl/>
        </w:rPr>
      </w:pPr>
    </w:p>
    <w:p w14:paraId="31B1449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قوله، عليه وعلى آله الصلاة والسلام: «</w:t>
      </w:r>
      <w:r w:rsidRPr="000F205F">
        <w:rPr>
          <w:rFonts w:ascii="Traditional Arabic" w:hAnsi="Traditional Arabic" w:cs="Traditional Arabic"/>
          <w:bCs/>
          <w:sz w:val="28"/>
          <w:szCs w:val="28"/>
          <w:rtl/>
        </w:rPr>
        <w:t>وليس وراء ذلك من الإيمان حبة خردل</w:t>
      </w:r>
      <w:r w:rsidRPr="000F205F">
        <w:rPr>
          <w:rFonts w:ascii="Traditional Arabic" w:hAnsi="Traditional Arabic" w:cs="Traditional Arabic"/>
          <w:sz w:val="28"/>
          <w:szCs w:val="28"/>
          <w:rtl/>
        </w:rPr>
        <w:t xml:space="preserve">» يقتضي، ضرورة، أن من رضي قلبه بالمنكر وتقبله، وكره المعروف ورفضه، عالماً متعمداً، كفر، إذ لم يعد عنده من الإيمان شيء يعتد به، وهذا هو الكفر، المخرج من الإسلام. فمن كان هذا حاله فهو من أهل النفاق الأكبر، النفاق الاعتقادي، نفاق الكفر المردي بصاحبه إلى الدرك الأسفل من النار، عياذاً بالله تعالى، حتى لو صلى وصام وزعم أنه مسلم. </w:t>
      </w:r>
    </w:p>
    <w:p w14:paraId="78A13C1B" w14:textId="77777777" w:rsidR="00005C44" w:rsidRDefault="00005C44" w:rsidP="00005C44">
      <w:pPr>
        <w:rPr>
          <w:rFonts w:ascii="Traditional Arabic" w:hAnsi="Traditional Arabic" w:cs="Traditional Arabic"/>
          <w:sz w:val="22"/>
          <w:szCs w:val="22"/>
        </w:rPr>
      </w:pPr>
    </w:p>
    <w:p w14:paraId="5C8BBD2F" w14:textId="77777777" w:rsidR="00005C44" w:rsidRDefault="00005C44" w:rsidP="00005C44">
      <w:pPr>
        <w:rPr>
          <w:rFonts w:ascii="Calibri" w:hAnsi="Calibri" w:cs="Calibri"/>
          <w:lang w:bidi="ar-EG"/>
        </w:rPr>
      </w:pPr>
      <w:r>
        <w:rPr>
          <w:rFonts w:ascii="Calibri" w:hAnsi="Calibri" w:cs="Calibri"/>
          <w:lang w:bidi="ar-EG"/>
        </w:rPr>
        <w:t xml:space="preserve">Concerning his statement </w:t>
      </w:r>
      <w:r>
        <w:rPr>
          <w:rFonts w:ascii="Calibri" w:hAnsi="Calibri" w:cs="Calibri" w:hint="cs"/>
          <w:rtl/>
          <w:lang w:bidi="ar-EG"/>
        </w:rPr>
        <w:t>ﷺ</w:t>
      </w:r>
      <w:r>
        <w:rPr>
          <w:rFonts w:ascii="Calibri" w:hAnsi="Calibri" w:cs="Calibri"/>
          <w:lang w:bidi="ar-EG"/>
        </w:rPr>
        <w:t>: “</w:t>
      </w:r>
      <w:r w:rsidRPr="00E80405">
        <w:rPr>
          <w:rFonts w:ascii="Calibri" w:hAnsi="Calibri" w:cs="Calibri"/>
          <w:b/>
          <w:bCs/>
          <w:lang w:bidi="ar-EG"/>
        </w:rPr>
        <w:t>And beyond that there is no Iman even to the extent of a mustard seed</w:t>
      </w:r>
      <w:r>
        <w:rPr>
          <w:rFonts w:ascii="Calibri" w:hAnsi="Calibri" w:cs="Calibri"/>
          <w:lang w:bidi="ar-EG"/>
        </w:rPr>
        <w:t xml:space="preserve">”, it dictates by necessity that the one whose heart is content with the </w:t>
      </w:r>
      <w:proofErr w:type="spellStart"/>
      <w:r>
        <w:rPr>
          <w:rFonts w:ascii="Calibri" w:hAnsi="Calibri" w:cs="Calibri"/>
          <w:lang w:bidi="ar-EG"/>
        </w:rPr>
        <w:t>Munkar</w:t>
      </w:r>
      <w:proofErr w:type="spellEnd"/>
      <w:r>
        <w:rPr>
          <w:rFonts w:ascii="Calibri" w:hAnsi="Calibri" w:cs="Calibri"/>
          <w:lang w:bidi="ar-EG"/>
        </w:rPr>
        <w:t xml:space="preserve"> and accepting of it, and dislikes the </w:t>
      </w:r>
      <w:proofErr w:type="spellStart"/>
      <w:r>
        <w:rPr>
          <w:rFonts w:ascii="Calibri" w:hAnsi="Calibri" w:cs="Calibri"/>
          <w:lang w:bidi="ar-EG"/>
        </w:rPr>
        <w:t>Ma’ruf</w:t>
      </w:r>
      <w:proofErr w:type="spellEnd"/>
      <w:r>
        <w:rPr>
          <w:rFonts w:ascii="Calibri" w:hAnsi="Calibri" w:cs="Calibri"/>
          <w:lang w:bidi="ar-EG"/>
        </w:rPr>
        <w:t xml:space="preserve"> and rejects it, in a knowing and deliberate manner, has disbelieved, because he no longer has anything of Iman to depend upon. This is Kufr (disbelief) and an exit from the folds of Islam. Whomever this is his condition is from the people of major hypocrisy, the hypocrisy related to belief, the hypocrisy of disbelief that takes the person to the lowest depths of the hellfire even if he has prayed, fasted and claimed to be a Muslim, may Allah’s refuge be sought from that. </w:t>
      </w:r>
    </w:p>
    <w:p w14:paraId="77E5AB22" w14:textId="77777777" w:rsidR="00005C44" w:rsidRPr="00750BBD" w:rsidRDefault="00005C44" w:rsidP="00005C44">
      <w:pPr>
        <w:rPr>
          <w:rFonts w:ascii="Traditional Arabic" w:hAnsi="Traditional Arabic" w:cs="Traditional Arabic"/>
          <w:sz w:val="22"/>
          <w:szCs w:val="22"/>
          <w:rtl/>
        </w:rPr>
      </w:pPr>
    </w:p>
    <w:p w14:paraId="40E3293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فكلام الله ورسوله لا يتناقض، بل يصدق بعضه بعضاً: فمن المحال أن يعلم الإنسان أن هذا منكر يغضب الله ويفضي إلى عقوبته ثم يرضى به ويتقبله إلا أن يكون جاحداً لأمر الله، أو رافضا لحكم الله، أو مستكبراً على أمر الله، أو مستهزئاً ساخراً بأمر الله، أو غير مبال بأمر الله معرضاً عنه تمام الإعراض، وأي من ذلك كفر بالله.</w:t>
      </w:r>
    </w:p>
    <w:p w14:paraId="65B20CF5" w14:textId="77777777" w:rsidR="00005C44" w:rsidRDefault="00005C44" w:rsidP="00005C44">
      <w:pPr>
        <w:rPr>
          <w:rFonts w:ascii="Traditional Arabic" w:hAnsi="Traditional Arabic" w:cs="Traditional Arabic"/>
          <w:sz w:val="22"/>
          <w:szCs w:val="22"/>
        </w:rPr>
      </w:pPr>
    </w:p>
    <w:p w14:paraId="7AA8003F" w14:textId="77777777" w:rsidR="00005C44" w:rsidRDefault="00005C44" w:rsidP="00005C44">
      <w:pPr>
        <w:rPr>
          <w:rFonts w:ascii="Calibri" w:hAnsi="Calibri" w:cs="Calibri"/>
          <w:lang w:bidi="ar-EG"/>
        </w:rPr>
      </w:pPr>
      <w:r>
        <w:rPr>
          <w:rFonts w:ascii="Calibri" w:hAnsi="Calibri" w:cs="Calibri"/>
          <w:lang w:bidi="ar-EG"/>
        </w:rPr>
        <w:t xml:space="preserve">The </w:t>
      </w:r>
      <w:proofErr w:type="gramStart"/>
      <w:r>
        <w:rPr>
          <w:rFonts w:ascii="Calibri" w:hAnsi="Calibri" w:cs="Calibri"/>
          <w:lang w:bidi="ar-EG"/>
        </w:rPr>
        <w:t>speech</w:t>
      </w:r>
      <w:proofErr w:type="gramEnd"/>
      <w:r>
        <w:rPr>
          <w:rFonts w:ascii="Calibri" w:hAnsi="Calibri" w:cs="Calibri"/>
          <w:lang w:bidi="ar-EG"/>
        </w:rPr>
        <w:t xml:space="preserve"> of Allah and His Messenger do not contradict each other but are rather mutually affirming of each other. It is therefore impossible for the person to know that this </w:t>
      </w:r>
      <w:proofErr w:type="spellStart"/>
      <w:r>
        <w:rPr>
          <w:rFonts w:ascii="Calibri" w:hAnsi="Calibri" w:cs="Calibri"/>
          <w:lang w:bidi="ar-EG"/>
        </w:rPr>
        <w:t>Munkar</w:t>
      </w:r>
      <w:proofErr w:type="spellEnd"/>
      <w:r>
        <w:rPr>
          <w:rFonts w:ascii="Calibri" w:hAnsi="Calibri" w:cs="Calibri"/>
          <w:lang w:bidi="ar-EG"/>
        </w:rPr>
        <w:t xml:space="preserve"> angers Allah and leads to His punishment and yet be content with it and accept it unless he is a disbeliever in the command of Allah, or a rejector of the </w:t>
      </w:r>
      <w:proofErr w:type="spellStart"/>
      <w:r>
        <w:rPr>
          <w:rFonts w:ascii="Calibri" w:hAnsi="Calibri" w:cs="Calibri"/>
          <w:lang w:bidi="ar-EG"/>
        </w:rPr>
        <w:t>Hukm</w:t>
      </w:r>
      <w:proofErr w:type="spellEnd"/>
      <w:r>
        <w:rPr>
          <w:rFonts w:ascii="Calibri" w:hAnsi="Calibri" w:cs="Calibri"/>
          <w:lang w:bidi="ar-EG"/>
        </w:rPr>
        <w:t xml:space="preserve"> (judgement) of Allah, or arrogant against the command of Allah, or mocking and ridiculing of the command of Allah, or not caring at all about the command of Allah turning away from it completely, whilst all of that is Kufr (disbelief) in Allah.  </w:t>
      </w:r>
    </w:p>
    <w:p w14:paraId="1A1E6AA6" w14:textId="77777777" w:rsidR="00005C44" w:rsidRPr="00750BBD" w:rsidRDefault="00005C44" w:rsidP="00005C44">
      <w:pPr>
        <w:rPr>
          <w:rFonts w:ascii="Traditional Arabic" w:hAnsi="Traditional Arabic" w:cs="Traditional Arabic"/>
          <w:sz w:val="22"/>
          <w:szCs w:val="22"/>
          <w:rtl/>
        </w:rPr>
      </w:pPr>
    </w:p>
    <w:p w14:paraId="1BEE1C3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وهذا الإنكار بالقلب، أو المجاهدة القلبية، مقدورة لكل أحد، وهي في استطاعة كل أحد، لا يتصور زوالها أو ارتفاعها إلا ممن رفع عنه التكليف بجنون أو نوم أو نحوه، وربما ذهل عنها الإنسان، أو نسيها للحظات، ثم يعود للتذكر فور التنبيه أو رؤية المنكر. هذا مدرك بضرورة الحس والعقل كما يدركه كل أحد بالتأمل في نفسه، واستبطان مشاعره.</w:t>
      </w:r>
    </w:p>
    <w:p w14:paraId="18BDA035" w14:textId="77777777" w:rsidR="00005C44" w:rsidRDefault="00005C44" w:rsidP="00005C44">
      <w:pPr>
        <w:rPr>
          <w:rFonts w:ascii="Traditional Arabic" w:hAnsi="Traditional Arabic" w:cs="Traditional Arabic"/>
          <w:sz w:val="22"/>
          <w:szCs w:val="22"/>
        </w:rPr>
      </w:pPr>
    </w:p>
    <w:p w14:paraId="3DB7E181" w14:textId="77777777" w:rsidR="00005C44" w:rsidRDefault="00005C44" w:rsidP="00005C44">
      <w:pPr>
        <w:rPr>
          <w:rFonts w:ascii="Calibri" w:hAnsi="Calibri" w:cs="Calibri"/>
          <w:lang w:bidi="ar-EG"/>
        </w:rPr>
      </w:pPr>
      <w:r>
        <w:rPr>
          <w:rFonts w:ascii="Calibri" w:hAnsi="Calibri" w:cs="Calibri"/>
          <w:lang w:bidi="ar-EG"/>
        </w:rPr>
        <w:t xml:space="preserve">This </w:t>
      </w:r>
      <w:proofErr w:type="spellStart"/>
      <w:r>
        <w:rPr>
          <w:rFonts w:ascii="Calibri" w:hAnsi="Calibri" w:cs="Calibri"/>
          <w:lang w:bidi="ar-EG"/>
        </w:rPr>
        <w:t>Inkaar</w:t>
      </w:r>
      <w:proofErr w:type="spellEnd"/>
      <w:r>
        <w:rPr>
          <w:rFonts w:ascii="Calibri" w:hAnsi="Calibri" w:cs="Calibri"/>
          <w:lang w:bidi="ar-EG"/>
        </w:rPr>
        <w:t xml:space="preserve"> (disapproval and rejection) by the heart or </w:t>
      </w:r>
      <w:proofErr w:type="spellStart"/>
      <w:r>
        <w:rPr>
          <w:rFonts w:ascii="Calibri" w:hAnsi="Calibri" w:cs="Calibri"/>
          <w:lang w:bidi="ar-EG"/>
        </w:rPr>
        <w:t>Mujaahadah</w:t>
      </w:r>
      <w:proofErr w:type="spellEnd"/>
      <w:r>
        <w:rPr>
          <w:rFonts w:ascii="Calibri" w:hAnsi="Calibri" w:cs="Calibri"/>
          <w:lang w:bidi="ar-EG"/>
        </w:rPr>
        <w:t xml:space="preserve"> (striving) of the heart, falls within everybody’s capability. It is inconceivable for it disappear or be lifted except from the one whom the Takleef (legal responsibility) has been lifted like in the case of insanity, sleep or something like that. It is possible for a person to be absent-minded or forgetful about it for some moments before returning to remember immediately upon being alerted to or seeing the </w:t>
      </w:r>
      <w:proofErr w:type="spellStart"/>
      <w:r>
        <w:rPr>
          <w:rFonts w:ascii="Calibri" w:hAnsi="Calibri" w:cs="Calibri"/>
          <w:lang w:bidi="ar-EG"/>
        </w:rPr>
        <w:t>Munkar</w:t>
      </w:r>
      <w:proofErr w:type="spellEnd"/>
      <w:r>
        <w:rPr>
          <w:rFonts w:ascii="Calibri" w:hAnsi="Calibri" w:cs="Calibri"/>
          <w:lang w:bidi="ar-EG"/>
        </w:rPr>
        <w:t xml:space="preserve">. </w:t>
      </w:r>
      <w:r w:rsidRPr="00EA2FE5">
        <w:rPr>
          <w:rFonts w:ascii="Calibri" w:hAnsi="Calibri" w:cs="Calibri"/>
          <w:lang w:bidi="ar-EG"/>
        </w:rPr>
        <w:t xml:space="preserve">This </w:t>
      </w:r>
      <w:r>
        <w:rPr>
          <w:rFonts w:ascii="Calibri" w:hAnsi="Calibri" w:cs="Calibri"/>
          <w:lang w:bidi="ar-EG"/>
        </w:rPr>
        <w:t>is</w:t>
      </w:r>
      <w:r w:rsidRPr="00EA2FE5">
        <w:rPr>
          <w:rFonts w:ascii="Calibri" w:hAnsi="Calibri" w:cs="Calibri"/>
          <w:lang w:bidi="ar-EG"/>
        </w:rPr>
        <w:t xml:space="preserve"> understood through the necessity of both sensory perception and reason, </w:t>
      </w:r>
      <w:r>
        <w:rPr>
          <w:rFonts w:ascii="Calibri" w:hAnsi="Calibri" w:cs="Calibri"/>
          <w:lang w:bidi="ar-EG"/>
        </w:rPr>
        <w:t xml:space="preserve">just </w:t>
      </w:r>
      <w:r w:rsidRPr="00EA2FE5">
        <w:rPr>
          <w:rFonts w:ascii="Calibri" w:hAnsi="Calibri" w:cs="Calibri"/>
          <w:lang w:bidi="ar-EG"/>
        </w:rPr>
        <w:t xml:space="preserve">as anyone </w:t>
      </w:r>
      <w:r>
        <w:rPr>
          <w:rFonts w:ascii="Calibri" w:hAnsi="Calibri" w:cs="Calibri"/>
          <w:lang w:bidi="ar-EG"/>
        </w:rPr>
        <w:t>can comprehend it</w:t>
      </w:r>
      <w:r w:rsidRPr="00EA2FE5">
        <w:rPr>
          <w:rFonts w:ascii="Calibri" w:hAnsi="Calibri" w:cs="Calibri"/>
          <w:lang w:bidi="ar-EG"/>
        </w:rPr>
        <w:t xml:space="preserve"> </w:t>
      </w:r>
      <w:r>
        <w:rPr>
          <w:rFonts w:ascii="Calibri" w:hAnsi="Calibri" w:cs="Calibri"/>
          <w:lang w:bidi="ar-EG"/>
        </w:rPr>
        <w:t>through self-</w:t>
      </w:r>
      <w:r w:rsidRPr="00EA2FE5">
        <w:rPr>
          <w:rFonts w:ascii="Calibri" w:hAnsi="Calibri" w:cs="Calibri"/>
          <w:lang w:bidi="ar-EG"/>
        </w:rPr>
        <w:t>reflecti</w:t>
      </w:r>
      <w:r>
        <w:rPr>
          <w:rFonts w:ascii="Calibri" w:hAnsi="Calibri" w:cs="Calibri"/>
          <w:lang w:bidi="ar-EG"/>
        </w:rPr>
        <w:t>on</w:t>
      </w:r>
      <w:r w:rsidRPr="00EA2FE5">
        <w:rPr>
          <w:rFonts w:ascii="Calibri" w:hAnsi="Calibri" w:cs="Calibri"/>
          <w:lang w:bidi="ar-EG"/>
        </w:rPr>
        <w:t xml:space="preserve"> and </w:t>
      </w:r>
      <w:r>
        <w:rPr>
          <w:rFonts w:ascii="Calibri" w:hAnsi="Calibri" w:cs="Calibri"/>
          <w:lang w:bidi="ar-EG"/>
        </w:rPr>
        <w:t xml:space="preserve">by </w:t>
      </w:r>
      <w:r w:rsidRPr="00EA2FE5">
        <w:rPr>
          <w:rFonts w:ascii="Calibri" w:hAnsi="Calibri" w:cs="Calibri"/>
          <w:lang w:bidi="ar-EG"/>
        </w:rPr>
        <w:t xml:space="preserve">introspecting </w:t>
      </w:r>
      <w:r>
        <w:rPr>
          <w:rFonts w:ascii="Calibri" w:hAnsi="Calibri" w:cs="Calibri"/>
          <w:lang w:bidi="ar-EG"/>
        </w:rPr>
        <w:t>his</w:t>
      </w:r>
      <w:r w:rsidRPr="00EA2FE5">
        <w:rPr>
          <w:rFonts w:ascii="Calibri" w:hAnsi="Calibri" w:cs="Calibri"/>
          <w:lang w:bidi="ar-EG"/>
        </w:rPr>
        <w:t xml:space="preserve"> emotions.</w:t>
      </w:r>
    </w:p>
    <w:p w14:paraId="5252D9F2" w14:textId="77777777" w:rsidR="00005C44" w:rsidRPr="00750BBD" w:rsidRDefault="00005C44" w:rsidP="00005C44">
      <w:pPr>
        <w:rPr>
          <w:rFonts w:ascii="Traditional Arabic" w:hAnsi="Traditional Arabic" w:cs="Traditional Arabic"/>
          <w:sz w:val="22"/>
          <w:szCs w:val="22"/>
          <w:rtl/>
        </w:rPr>
      </w:pPr>
    </w:p>
    <w:p w14:paraId="4F7FE8B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كما أن الإكراه الملجيء الذي يرخص لمن وقع تحته في إظهار الكفر بقول أو إشارة أو فعل، إذا كان قلبه مطمئن بالإيمان، لا يتصور وروده ها هنا، لأن أحوال القلوب لا يرد في حقها الإكراه أصلاً. فمن رضي قلبه بالمنكر وتقبله، وكره المعروف ورفضه، عالماً متعمداً، فقد شرح بالكفر صدراً. هذه ضرورة شرعية، وهي ضرورة حسية كذلك. </w:t>
      </w:r>
    </w:p>
    <w:p w14:paraId="790F791D" w14:textId="77777777" w:rsidR="00005C44" w:rsidRDefault="00005C44" w:rsidP="00005C44">
      <w:pPr>
        <w:rPr>
          <w:rFonts w:ascii="Traditional Arabic" w:hAnsi="Traditional Arabic" w:cs="Traditional Arabic"/>
          <w:sz w:val="22"/>
          <w:szCs w:val="22"/>
        </w:rPr>
      </w:pPr>
    </w:p>
    <w:p w14:paraId="61A6360F" w14:textId="77777777" w:rsidR="00005C44" w:rsidRDefault="00005C44" w:rsidP="00005C44">
      <w:pPr>
        <w:rPr>
          <w:rFonts w:ascii="Calibri" w:hAnsi="Calibri" w:cs="Calibri"/>
          <w:lang w:bidi="ar-EG"/>
        </w:rPr>
      </w:pPr>
      <w:r>
        <w:rPr>
          <w:rFonts w:ascii="Calibri" w:hAnsi="Calibri" w:cs="Calibri"/>
          <w:lang w:bidi="ar-EG"/>
        </w:rPr>
        <w:t>In addition, the case of Al-Ikraah Al-</w:t>
      </w:r>
      <w:proofErr w:type="spellStart"/>
      <w:r>
        <w:rPr>
          <w:rFonts w:ascii="Calibri" w:hAnsi="Calibri" w:cs="Calibri"/>
          <w:lang w:bidi="ar-EG"/>
        </w:rPr>
        <w:t>Mulji</w:t>
      </w:r>
      <w:proofErr w:type="spellEnd"/>
      <w:r>
        <w:rPr>
          <w:rFonts w:ascii="Calibri" w:hAnsi="Calibri" w:cs="Calibri"/>
          <w:lang w:bidi="ar-EG"/>
        </w:rPr>
        <w:t>’ (compulsion that leaves absolutely no choice) which gives a special permission (</w:t>
      </w:r>
      <w:proofErr w:type="spellStart"/>
      <w:r>
        <w:rPr>
          <w:rFonts w:ascii="Calibri" w:hAnsi="Calibri" w:cs="Calibri"/>
          <w:lang w:bidi="ar-EG"/>
        </w:rPr>
        <w:t>Rukhsah</w:t>
      </w:r>
      <w:proofErr w:type="spellEnd"/>
      <w:r>
        <w:rPr>
          <w:rFonts w:ascii="Calibri" w:hAnsi="Calibri" w:cs="Calibri"/>
          <w:lang w:bidi="ar-EG"/>
        </w:rPr>
        <w:t xml:space="preserve">) for the one subjected to it to manifest disbelief by making a statement, sign or undertaking an act, if his heart is settled and at peace with Iman (belief), is not conceivable to be applicable here. That is because the conditions of the heart are not subject to </w:t>
      </w:r>
      <w:proofErr w:type="gramStart"/>
      <w:r>
        <w:rPr>
          <w:rFonts w:ascii="Calibri" w:hAnsi="Calibri" w:cs="Calibri"/>
          <w:lang w:bidi="ar-EG"/>
        </w:rPr>
        <w:t>the compulsion</w:t>
      </w:r>
      <w:proofErr w:type="gramEnd"/>
      <w:r>
        <w:rPr>
          <w:rFonts w:ascii="Calibri" w:hAnsi="Calibri" w:cs="Calibri"/>
          <w:lang w:bidi="ar-EG"/>
        </w:rPr>
        <w:t xml:space="preserve">. As such, whoever is content with the </w:t>
      </w:r>
      <w:proofErr w:type="spellStart"/>
      <w:r>
        <w:rPr>
          <w:rFonts w:ascii="Calibri" w:hAnsi="Calibri" w:cs="Calibri"/>
          <w:lang w:bidi="ar-EG"/>
        </w:rPr>
        <w:t>Munkar</w:t>
      </w:r>
      <w:proofErr w:type="spellEnd"/>
      <w:r>
        <w:rPr>
          <w:rFonts w:ascii="Calibri" w:hAnsi="Calibri" w:cs="Calibri"/>
          <w:lang w:bidi="ar-EG"/>
        </w:rPr>
        <w:t xml:space="preserve"> and </w:t>
      </w:r>
      <w:proofErr w:type="gramStart"/>
      <w:r>
        <w:rPr>
          <w:rFonts w:ascii="Calibri" w:hAnsi="Calibri" w:cs="Calibri"/>
          <w:lang w:bidi="ar-EG"/>
        </w:rPr>
        <w:t>accepting of</w:t>
      </w:r>
      <w:proofErr w:type="gramEnd"/>
      <w:r>
        <w:rPr>
          <w:rFonts w:ascii="Calibri" w:hAnsi="Calibri" w:cs="Calibri"/>
          <w:lang w:bidi="ar-EG"/>
        </w:rPr>
        <w:t xml:space="preserve"> it, and hates the </w:t>
      </w:r>
      <w:proofErr w:type="spellStart"/>
      <w:r>
        <w:rPr>
          <w:rFonts w:ascii="Calibri" w:hAnsi="Calibri" w:cs="Calibri"/>
          <w:lang w:bidi="ar-EG"/>
        </w:rPr>
        <w:t>Ma’ruf</w:t>
      </w:r>
      <w:proofErr w:type="spellEnd"/>
      <w:r>
        <w:rPr>
          <w:rFonts w:ascii="Calibri" w:hAnsi="Calibri" w:cs="Calibri"/>
          <w:lang w:bidi="ar-EG"/>
        </w:rPr>
        <w:t xml:space="preserve"> and </w:t>
      </w:r>
      <w:proofErr w:type="gramStart"/>
      <w:r>
        <w:rPr>
          <w:rFonts w:ascii="Calibri" w:hAnsi="Calibri" w:cs="Calibri"/>
          <w:lang w:bidi="ar-EG"/>
        </w:rPr>
        <w:t>rejecting of</w:t>
      </w:r>
      <w:proofErr w:type="gramEnd"/>
      <w:r>
        <w:rPr>
          <w:rFonts w:ascii="Calibri" w:hAnsi="Calibri" w:cs="Calibri"/>
          <w:lang w:bidi="ar-EG"/>
        </w:rPr>
        <w:t xml:space="preserve"> it, in a knowing and deliberate manner, has opened his chest to Kufr (disbelief). This represents a </w:t>
      </w:r>
      <w:proofErr w:type="spellStart"/>
      <w:r>
        <w:rPr>
          <w:rFonts w:ascii="Calibri" w:hAnsi="Calibri" w:cs="Calibri"/>
          <w:lang w:bidi="ar-EG"/>
        </w:rPr>
        <w:t>Shar’iy</w:t>
      </w:r>
      <w:proofErr w:type="spellEnd"/>
      <w:r>
        <w:rPr>
          <w:rFonts w:ascii="Calibri" w:hAnsi="Calibri" w:cs="Calibri"/>
          <w:lang w:bidi="ar-EG"/>
        </w:rPr>
        <w:t xml:space="preserve"> necessity just as it is a necessity of sensory perception. </w:t>
      </w:r>
    </w:p>
    <w:p w14:paraId="4074C646" w14:textId="77777777" w:rsidR="00005C44" w:rsidRPr="00750BBD" w:rsidRDefault="00005C44" w:rsidP="00005C44">
      <w:pPr>
        <w:rPr>
          <w:rFonts w:ascii="Traditional Arabic" w:hAnsi="Traditional Arabic" w:cs="Traditional Arabic"/>
          <w:sz w:val="22"/>
          <w:szCs w:val="22"/>
          <w:rtl/>
        </w:rPr>
      </w:pPr>
    </w:p>
    <w:p w14:paraId="5AE749B0" w14:textId="77777777" w:rsidR="00005C44" w:rsidRPr="004E490E"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وقد جاء بعض ذلك عن الصحابة: </w:t>
      </w:r>
    </w:p>
    <w:p w14:paraId="7602D21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عن إمام الهدى، أمير المؤمنين علي بن أبي طالب، رضوان الله وسلامه عليه، كما هو في «</w:t>
      </w:r>
      <w:r w:rsidRPr="000F205F">
        <w:rPr>
          <w:rFonts w:ascii="Traditional Arabic" w:hAnsi="Traditional Arabic" w:cs="Traditional Arabic"/>
          <w:bCs/>
          <w:sz w:val="28"/>
          <w:szCs w:val="28"/>
          <w:rtl/>
        </w:rPr>
        <w:t>التمهيد لابن عبد البر</w:t>
      </w:r>
      <w:r w:rsidRPr="000F205F">
        <w:rPr>
          <w:rFonts w:ascii="Traditional Arabic" w:hAnsi="Traditional Arabic" w:cs="Traditional Arabic"/>
          <w:sz w:val="28"/>
          <w:szCs w:val="28"/>
          <w:rtl/>
        </w:rPr>
        <w:t>»، (ج: 24 ص: 312 وما بعدها): [وروى أبو جحيفة عن علي أنه قال: (</w:t>
      </w:r>
      <w:r w:rsidRPr="000F205F">
        <w:rPr>
          <w:rFonts w:ascii="Traditional Arabic" w:hAnsi="Traditional Arabic" w:cs="Traditional Arabic"/>
          <w:bCs/>
          <w:sz w:val="28"/>
          <w:szCs w:val="28"/>
          <w:rtl/>
        </w:rPr>
        <w:t>أول ما تغلبون عليه من دينكم الجهاد بأيديكم، ثم الجهاد بألسنتكم، ثم الجهاد بقلوبكم: فمن لم يعرف قلبه المعروف وينكر قلبه المنكر نكس فجعل أعلاه أسفله</w:t>
      </w:r>
      <w:r w:rsidRPr="000F205F">
        <w:rPr>
          <w:rFonts w:ascii="Traditional Arabic" w:hAnsi="Traditional Arabic" w:cs="Traditional Arabic"/>
          <w:sz w:val="28"/>
          <w:szCs w:val="28"/>
          <w:rtl/>
        </w:rPr>
        <w:t>)]</w:t>
      </w:r>
    </w:p>
    <w:p w14:paraId="65434899" w14:textId="77777777" w:rsidR="00005C44" w:rsidRDefault="00005C44" w:rsidP="00005C44">
      <w:pPr>
        <w:rPr>
          <w:rFonts w:ascii="Traditional Arabic" w:hAnsi="Traditional Arabic" w:cs="Traditional Arabic"/>
          <w:sz w:val="22"/>
          <w:szCs w:val="22"/>
        </w:rPr>
      </w:pPr>
    </w:p>
    <w:p w14:paraId="6144F9E9" w14:textId="77777777" w:rsidR="00005C44" w:rsidRDefault="00005C44" w:rsidP="00005C44">
      <w:pPr>
        <w:rPr>
          <w:rFonts w:ascii="Calibri" w:hAnsi="Calibri" w:cs="Calibri"/>
          <w:lang w:bidi="ar-EG"/>
        </w:rPr>
      </w:pPr>
      <w:r>
        <w:rPr>
          <w:rFonts w:ascii="Calibri" w:hAnsi="Calibri" w:cs="Calibri"/>
          <w:lang w:bidi="ar-EG"/>
        </w:rPr>
        <w:t>- It was related from the Imam of guidance, Ameer ul-</w:t>
      </w:r>
      <w:proofErr w:type="spellStart"/>
      <w:r>
        <w:rPr>
          <w:rFonts w:ascii="Calibri" w:hAnsi="Calibri" w:cs="Calibri"/>
          <w:lang w:bidi="ar-EG"/>
        </w:rPr>
        <w:t>Mu’mineen</w:t>
      </w:r>
      <w:proofErr w:type="spellEnd"/>
      <w:r>
        <w:rPr>
          <w:rFonts w:ascii="Calibri" w:hAnsi="Calibri" w:cs="Calibri"/>
          <w:lang w:bidi="ar-EG"/>
        </w:rPr>
        <w:t xml:space="preserve"> ‘Ali Bin Abi Talib, may the pleasure and peace of Allah be upon him, as was recorded in “</w:t>
      </w:r>
      <w:r w:rsidRPr="0057139E">
        <w:rPr>
          <w:rFonts w:ascii="Calibri" w:hAnsi="Calibri" w:cs="Calibri"/>
          <w:b/>
          <w:bCs/>
          <w:lang w:bidi="ar-EG"/>
        </w:rPr>
        <w:t xml:space="preserve">At-Tamheed of Ibn </w:t>
      </w:r>
      <w:r>
        <w:rPr>
          <w:rFonts w:ascii="Calibri" w:hAnsi="Calibri" w:cs="Calibri"/>
          <w:b/>
          <w:bCs/>
          <w:lang w:bidi="ar-EG"/>
        </w:rPr>
        <w:t>‘</w:t>
      </w:r>
      <w:r w:rsidRPr="0057139E">
        <w:rPr>
          <w:rFonts w:ascii="Calibri" w:hAnsi="Calibri" w:cs="Calibri"/>
          <w:b/>
          <w:bCs/>
          <w:lang w:bidi="ar-EG"/>
        </w:rPr>
        <w:t>Abd Al-Barr</w:t>
      </w:r>
      <w:r>
        <w:rPr>
          <w:rFonts w:ascii="Calibri" w:hAnsi="Calibri" w:cs="Calibri"/>
          <w:lang w:bidi="ar-EG"/>
        </w:rPr>
        <w:t>” (24/312 onwards): [Abu Juhaifah related from ‘Ali that he said: “</w:t>
      </w:r>
      <w:r w:rsidRPr="005225D3">
        <w:rPr>
          <w:rFonts w:ascii="Calibri" w:hAnsi="Calibri" w:cs="Calibri"/>
          <w:b/>
          <w:bCs/>
          <w:lang w:bidi="ar-EG"/>
        </w:rPr>
        <w:t xml:space="preserve">The first thing that you will be defeated upon </w:t>
      </w:r>
      <w:r>
        <w:rPr>
          <w:rFonts w:ascii="Calibri" w:hAnsi="Calibri" w:cs="Calibri"/>
          <w:b/>
          <w:bCs/>
          <w:lang w:bidi="ar-EG"/>
        </w:rPr>
        <w:t xml:space="preserve">(i.e., lose) </w:t>
      </w:r>
      <w:r w:rsidRPr="005225D3">
        <w:rPr>
          <w:rFonts w:ascii="Calibri" w:hAnsi="Calibri" w:cs="Calibri"/>
          <w:b/>
          <w:bCs/>
          <w:lang w:bidi="ar-EG"/>
        </w:rPr>
        <w:t>from your Deen is Al-Jihad (striving</w:t>
      </w:r>
      <w:r>
        <w:rPr>
          <w:rFonts w:ascii="Calibri" w:hAnsi="Calibri" w:cs="Calibri"/>
          <w:b/>
          <w:bCs/>
          <w:lang w:bidi="ar-EG"/>
        </w:rPr>
        <w:t xml:space="preserve"> or physical struggle</w:t>
      </w:r>
      <w:r w:rsidRPr="005225D3">
        <w:rPr>
          <w:rFonts w:ascii="Calibri" w:hAnsi="Calibri" w:cs="Calibri"/>
          <w:b/>
          <w:bCs/>
          <w:lang w:bidi="ar-EG"/>
        </w:rPr>
        <w:t>) by your hands, then Al-Jihad</w:t>
      </w:r>
      <w:r>
        <w:rPr>
          <w:rFonts w:ascii="Calibri" w:hAnsi="Calibri" w:cs="Calibri"/>
          <w:b/>
          <w:bCs/>
          <w:lang w:bidi="ar-EG"/>
        </w:rPr>
        <w:t xml:space="preserve"> (verbal struggle)</w:t>
      </w:r>
      <w:r w:rsidRPr="005225D3">
        <w:rPr>
          <w:rFonts w:ascii="Calibri" w:hAnsi="Calibri" w:cs="Calibri"/>
          <w:b/>
          <w:bCs/>
          <w:lang w:bidi="ar-EG"/>
        </w:rPr>
        <w:t xml:space="preserve"> by your tongues, then Al-Jihad</w:t>
      </w:r>
      <w:r>
        <w:rPr>
          <w:rFonts w:ascii="Calibri" w:hAnsi="Calibri" w:cs="Calibri"/>
          <w:b/>
          <w:bCs/>
          <w:lang w:bidi="ar-EG"/>
        </w:rPr>
        <w:t xml:space="preserve"> (internal struggle)</w:t>
      </w:r>
      <w:r w:rsidRPr="005225D3">
        <w:rPr>
          <w:rFonts w:ascii="Calibri" w:hAnsi="Calibri" w:cs="Calibri"/>
          <w:b/>
          <w:bCs/>
          <w:lang w:bidi="ar-EG"/>
        </w:rPr>
        <w:t xml:space="preserve"> by your hearts: The one whose heart does not </w:t>
      </w:r>
      <w:proofErr w:type="spellStart"/>
      <w:r w:rsidRPr="005225D3">
        <w:rPr>
          <w:rFonts w:ascii="Calibri" w:hAnsi="Calibri" w:cs="Calibri"/>
          <w:b/>
          <w:bCs/>
          <w:lang w:bidi="ar-EG"/>
        </w:rPr>
        <w:t>recognise</w:t>
      </w:r>
      <w:proofErr w:type="spellEnd"/>
      <w:r w:rsidRPr="005225D3">
        <w:rPr>
          <w:rFonts w:ascii="Calibri" w:hAnsi="Calibri" w:cs="Calibri"/>
          <w:b/>
          <w:bCs/>
          <w:lang w:bidi="ar-EG"/>
        </w:rPr>
        <w:t xml:space="preserve"> (and approve</w:t>
      </w:r>
      <w:r>
        <w:rPr>
          <w:rFonts w:ascii="Calibri" w:hAnsi="Calibri" w:cs="Calibri"/>
          <w:b/>
          <w:bCs/>
          <w:lang w:bidi="ar-EG"/>
        </w:rPr>
        <w:t xml:space="preserve"> of</w:t>
      </w:r>
      <w:r w:rsidRPr="005225D3">
        <w:rPr>
          <w:rFonts w:ascii="Calibri" w:hAnsi="Calibri" w:cs="Calibri"/>
          <w:b/>
          <w:bCs/>
          <w:lang w:bidi="ar-EG"/>
        </w:rPr>
        <w:t>) Al-</w:t>
      </w:r>
      <w:proofErr w:type="spellStart"/>
      <w:r w:rsidRPr="005225D3">
        <w:rPr>
          <w:rFonts w:ascii="Calibri" w:hAnsi="Calibri" w:cs="Calibri"/>
          <w:b/>
          <w:bCs/>
          <w:lang w:bidi="ar-EG"/>
        </w:rPr>
        <w:t>Ma’ruf</w:t>
      </w:r>
      <w:proofErr w:type="spellEnd"/>
      <w:r w:rsidRPr="005225D3">
        <w:rPr>
          <w:rFonts w:ascii="Calibri" w:hAnsi="Calibri" w:cs="Calibri"/>
          <w:b/>
          <w:bCs/>
          <w:lang w:bidi="ar-EG"/>
        </w:rPr>
        <w:t>, and whose heart does not disapprove of</w:t>
      </w:r>
      <w:r>
        <w:rPr>
          <w:rFonts w:ascii="Calibri" w:hAnsi="Calibri" w:cs="Calibri"/>
          <w:b/>
          <w:bCs/>
          <w:lang w:bidi="ar-EG"/>
        </w:rPr>
        <w:t xml:space="preserve"> (and reject)</w:t>
      </w:r>
      <w:r w:rsidRPr="005225D3">
        <w:rPr>
          <w:rFonts w:ascii="Calibri" w:hAnsi="Calibri" w:cs="Calibri"/>
          <w:b/>
          <w:bCs/>
          <w:lang w:bidi="ar-EG"/>
        </w:rPr>
        <w:t xml:space="preserve"> the </w:t>
      </w:r>
      <w:proofErr w:type="spellStart"/>
      <w:r w:rsidRPr="005225D3">
        <w:rPr>
          <w:rFonts w:ascii="Calibri" w:hAnsi="Calibri" w:cs="Calibri"/>
          <w:b/>
          <w:bCs/>
          <w:lang w:bidi="ar-EG"/>
        </w:rPr>
        <w:t>Munkar</w:t>
      </w:r>
      <w:proofErr w:type="spellEnd"/>
      <w:r w:rsidRPr="005225D3">
        <w:rPr>
          <w:rFonts w:ascii="Calibri" w:hAnsi="Calibri" w:cs="Calibri"/>
          <w:b/>
          <w:bCs/>
          <w:lang w:bidi="ar-EG"/>
        </w:rPr>
        <w:t xml:space="preserve"> has been turned upside down making its top its bottom</w:t>
      </w:r>
      <w:r>
        <w:rPr>
          <w:rFonts w:ascii="Calibri" w:hAnsi="Calibri" w:cs="Calibri"/>
          <w:lang w:bidi="ar-EG"/>
        </w:rPr>
        <w:t xml:space="preserve">”]. </w:t>
      </w:r>
    </w:p>
    <w:p w14:paraId="2E3441CD" w14:textId="77777777" w:rsidR="00005C44" w:rsidRPr="00FE0573" w:rsidRDefault="00005C44" w:rsidP="00005C44">
      <w:pPr>
        <w:rPr>
          <w:rFonts w:ascii="Traditional Arabic" w:hAnsi="Traditional Arabic" w:cs="Traditional Arabic"/>
          <w:sz w:val="22"/>
          <w:szCs w:val="22"/>
          <w:rtl/>
        </w:rPr>
      </w:pPr>
    </w:p>
    <w:p w14:paraId="25CD2D5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وعن عبد الله بن مسعود، رضي الله عنه، كما هو في «</w:t>
      </w:r>
      <w:r w:rsidRPr="000F205F">
        <w:rPr>
          <w:rFonts w:ascii="Traditional Arabic" w:hAnsi="Traditional Arabic" w:cs="Traditional Arabic"/>
          <w:bCs/>
          <w:sz w:val="28"/>
          <w:szCs w:val="28"/>
          <w:rtl/>
        </w:rPr>
        <w:t>التمهيد لابن عبد البر</w:t>
      </w:r>
      <w:r w:rsidRPr="000F205F">
        <w:rPr>
          <w:rFonts w:ascii="Traditional Arabic" w:hAnsi="Traditional Arabic" w:cs="Traditional Arabic"/>
          <w:sz w:val="28"/>
          <w:szCs w:val="28"/>
          <w:rtl/>
        </w:rPr>
        <w:t>»، (ج: 24 ص: 314 وما بعدها): [وقال عبد الله بن مسعود: (بحسب المؤمن إذا رأى (.) لا يستطيع تغييره، أن يعلم الله من قلبه أنه له كاره)، حدثناه أحمد بن محمد قال حدثنا أحمد بن الفضل حدثنا محمد بن جرير حدثنا ابن المثنى حدثنا محمد بن جعفر حدثنا شعبة عن عبد الملك أبو عبيد قال سمعت ربيع بن عميلة قال سمعت عبد الله بن مسعود يقول فذكره]، (.) بياض في الأصل.</w:t>
      </w:r>
    </w:p>
    <w:p w14:paraId="4B522519" w14:textId="77777777" w:rsidR="00005C44" w:rsidRPr="00FE0573" w:rsidRDefault="00005C44" w:rsidP="00005C44">
      <w:pPr>
        <w:rPr>
          <w:rFonts w:ascii="Traditional Arabic" w:hAnsi="Traditional Arabic" w:cs="Traditional Arabic"/>
          <w:sz w:val="22"/>
          <w:szCs w:val="22"/>
        </w:rPr>
      </w:pPr>
    </w:p>
    <w:p w14:paraId="29660188" w14:textId="77777777" w:rsidR="00005C44" w:rsidRDefault="00005C44" w:rsidP="00005C44">
      <w:pPr>
        <w:rPr>
          <w:rFonts w:ascii="Calibri" w:hAnsi="Calibri" w:cs="Calibri"/>
          <w:lang w:bidi="ar-EG"/>
        </w:rPr>
      </w:pPr>
      <w:r>
        <w:rPr>
          <w:rFonts w:ascii="Calibri" w:hAnsi="Calibri" w:cs="Calibri"/>
          <w:lang w:bidi="ar-EG"/>
        </w:rPr>
        <w:t>- It was related from Abdullah bin Mas’ud, may Allah be pleased with him, as recorded in “</w:t>
      </w:r>
      <w:r w:rsidRPr="0057139E">
        <w:rPr>
          <w:rFonts w:ascii="Calibri" w:hAnsi="Calibri" w:cs="Calibri"/>
          <w:b/>
          <w:bCs/>
          <w:lang w:bidi="ar-EG"/>
        </w:rPr>
        <w:t xml:space="preserve">At-Tamheed of Ibn </w:t>
      </w:r>
      <w:r>
        <w:rPr>
          <w:rFonts w:ascii="Calibri" w:hAnsi="Calibri" w:cs="Calibri"/>
          <w:b/>
          <w:bCs/>
          <w:lang w:bidi="ar-EG"/>
        </w:rPr>
        <w:t>‘</w:t>
      </w:r>
      <w:r w:rsidRPr="0057139E">
        <w:rPr>
          <w:rFonts w:ascii="Calibri" w:hAnsi="Calibri" w:cs="Calibri"/>
          <w:b/>
          <w:bCs/>
          <w:lang w:bidi="ar-EG"/>
        </w:rPr>
        <w:t>Abd Al-Barr</w:t>
      </w:r>
      <w:r>
        <w:rPr>
          <w:rFonts w:ascii="Calibri" w:hAnsi="Calibri" w:cs="Calibri"/>
          <w:lang w:bidi="ar-EG"/>
        </w:rPr>
        <w:t xml:space="preserve">” (24/314 onwards): [Abdullah bin Mas’ud said: “It is enough for the believer if he sees () that he is unable to change, to know that Allah knows from his heart that he hates it”. Ahmad bin Muhammad related to us: He said: Ahmad bin Al-fadl related to us: Muhammad bin Jarir related to us: Ibn ul-Muthanna related to us: Muhammad bin Ja’far related to us: </w:t>
      </w:r>
      <w:proofErr w:type="spellStart"/>
      <w:r>
        <w:rPr>
          <w:rFonts w:ascii="Calibri" w:hAnsi="Calibri" w:cs="Calibri"/>
          <w:lang w:bidi="ar-EG"/>
        </w:rPr>
        <w:t>Shu’bah</w:t>
      </w:r>
      <w:proofErr w:type="spellEnd"/>
      <w:r>
        <w:rPr>
          <w:rFonts w:ascii="Calibri" w:hAnsi="Calibri" w:cs="Calibri"/>
          <w:lang w:bidi="ar-EG"/>
        </w:rPr>
        <w:t xml:space="preserve"> bin Abdul Malik Abu ‘Ubaid related to us: He said: I heard Rabee’ bin ‘Ameelah: He said: I heard Abdullah bin Mas’ud saying: Then he mentioned it (i.e., the above text)]. </w:t>
      </w:r>
      <w:proofErr w:type="gramStart"/>
      <w:r>
        <w:rPr>
          <w:rFonts w:ascii="Calibri" w:hAnsi="Calibri" w:cs="Calibri"/>
          <w:lang w:bidi="ar-EG"/>
        </w:rPr>
        <w:t xml:space="preserve">The </w:t>
      </w:r>
      <w:r w:rsidRPr="00607858">
        <w:rPr>
          <w:rFonts w:ascii="Calibri" w:hAnsi="Calibri" w:cs="Calibri"/>
          <w:lang w:bidi="ar-EG"/>
        </w:rPr>
        <w:t>()</w:t>
      </w:r>
      <w:r>
        <w:rPr>
          <w:rFonts w:ascii="Calibri" w:hAnsi="Calibri" w:cs="Calibri"/>
          <w:lang w:bidi="ar-EG"/>
        </w:rPr>
        <w:t xml:space="preserve"> (</w:t>
      </w:r>
      <w:proofErr w:type="gramEnd"/>
      <w:r>
        <w:rPr>
          <w:rFonts w:ascii="Calibri" w:hAnsi="Calibri" w:cs="Calibri"/>
          <w:lang w:bidi="ar-EG"/>
        </w:rPr>
        <w:t xml:space="preserve">i.e., blank space) was like that in the original. </w:t>
      </w:r>
    </w:p>
    <w:p w14:paraId="495582E4" w14:textId="77777777" w:rsidR="00005C44" w:rsidRPr="00FE0573" w:rsidRDefault="00005C44" w:rsidP="00005C44">
      <w:pPr>
        <w:rPr>
          <w:rFonts w:ascii="Traditional Arabic" w:hAnsi="Traditional Arabic" w:cs="Traditional Arabic"/>
          <w:sz w:val="22"/>
          <w:szCs w:val="22"/>
          <w:rtl/>
        </w:rPr>
      </w:pPr>
    </w:p>
    <w:p w14:paraId="708B3F6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وعن حذيفة بن اليمان، رضي الله عنهما، كما هو في «</w:t>
      </w:r>
      <w:r w:rsidRPr="000F205F">
        <w:rPr>
          <w:rFonts w:ascii="Traditional Arabic" w:hAnsi="Traditional Arabic" w:cs="Traditional Arabic"/>
          <w:bCs/>
          <w:sz w:val="28"/>
          <w:szCs w:val="28"/>
          <w:rtl/>
        </w:rPr>
        <w:t>حلية الأولياء</w:t>
      </w:r>
      <w:r w:rsidRPr="000F205F">
        <w:rPr>
          <w:rFonts w:ascii="Traditional Arabic" w:hAnsi="Traditional Arabic" w:cs="Traditional Arabic"/>
          <w:sz w:val="28"/>
          <w:szCs w:val="28"/>
          <w:rtl/>
        </w:rPr>
        <w:t xml:space="preserve">»، (ج: 1 ص: 274) بتمام طوله بإسناد صحيح: [حدثنا أبو أحمد محمد بن أحمد حدثنا عبد الله بن محمد بن شيرويه؛ وحدثنا أبو عمرو بن حمدان حدثنا الحسن بن سفيان قالا: حدثنا إسحاق بن </w:t>
      </w:r>
      <w:r w:rsidRPr="000F205F">
        <w:rPr>
          <w:rFonts w:ascii="Traditional Arabic" w:hAnsi="Traditional Arabic" w:cs="Traditional Arabic"/>
          <w:sz w:val="28"/>
          <w:szCs w:val="28"/>
          <w:rtl/>
        </w:rPr>
        <w:lastRenderedPageBreak/>
        <w:t xml:space="preserve">إبراهيم أخبرنا عبد الرزاق حدثنا بكار بن عبد الله حدثني خلاد بن عبد الرحمن أن أبا الطفيل حدثه أنه سمع حذيفة يقول: (يا أيها الناس: ألا تسألوني؟! فان الناس كانوا يسألون رسول الله، صلى الله عليه وسلم، عن الخير وكنت أسأله عن الشر؛ </w:t>
      </w:r>
      <w:r w:rsidRPr="000F205F">
        <w:rPr>
          <w:rFonts w:ascii="Traditional Arabic" w:hAnsi="Traditional Arabic" w:cs="Traditional Arabic"/>
          <w:bCs/>
          <w:sz w:val="28"/>
          <w:szCs w:val="28"/>
          <w:rtl/>
        </w:rPr>
        <w:t>أفلا تسألون عن ميت الأحياء؟!</w:t>
      </w:r>
      <w:r w:rsidRPr="000F205F">
        <w:rPr>
          <w:rFonts w:ascii="Traditional Arabic" w:hAnsi="Traditional Arabic" w:cs="Traditional Arabic"/>
          <w:sz w:val="28"/>
          <w:szCs w:val="28"/>
          <w:rtl/>
        </w:rPr>
        <w:t xml:space="preserve">)، فقال: (إن الله تعالى بعث محمدا، صلى الله عليه وسلم، فدعا الناس من الضلالة إلى الهدى ومن الكفر إلى الإيمان، فاستجاب له من استجاب فحيى بالحق من كان ميتاً، ومات بالباطل من كان حياً، ثم ذهبت النبوة فكانت الخلافة على منهاج النبوة، ثم يكون ملكا عضوضاً: </w:t>
      </w:r>
      <w:r w:rsidRPr="000F205F">
        <w:rPr>
          <w:rFonts w:ascii="Traditional Arabic" w:hAnsi="Traditional Arabic" w:cs="Traditional Arabic"/>
          <w:bCs/>
          <w:sz w:val="28"/>
          <w:szCs w:val="28"/>
          <w:rtl/>
        </w:rPr>
        <w:t>فمن الناس من ينكر بقلبه ويده ولسانه والحق استكمل، ومنهم من ينكر بقلبه ولسانه كافاً يده، وشعبة من الحق ترك، ومنهم من ينكر بقلبه كافا يده ولسانه وشعبتين من الحق ترك، ومنهم من لا ينكر بقلبه ولسانه فذلك ميت الأحياء</w:t>
      </w:r>
      <w:r w:rsidRPr="000F205F">
        <w:rPr>
          <w:rFonts w:ascii="Traditional Arabic" w:hAnsi="Traditional Arabic" w:cs="Traditional Arabic"/>
          <w:sz w:val="28"/>
          <w:szCs w:val="28"/>
          <w:rtl/>
        </w:rPr>
        <w:t>)</w:t>
      </w:r>
    </w:p>
    <w:p w14:paraId="290CB680" w14:textId="77777777" w:rsidR="00005C44" w:rsidRDefault="00005C44" w:rsidP="00005C44">
      <w:pPr>
        <w:rPr>
          <w:rFonts w:ascii="Traditional Arabic" w:hAnsi="Traditional Arabic" w:cs="Traditional Arabic"/>
          <w:sz w:val="22"/>
          <w:szCs w:val="22"/>
        </w:rPr>
      </w:pPr>
    </w:p>
    <w:p w14:paraId="67C2230A" w14:textId="77777777" w:rsidR="00005C44" w:rsidRDefault="00005C44" w:rsidP="00005C44">
      <w:pPr>
        <w:rPr>
          <w:rFonts w:ascii="Calibri" w:hAnsi="Calibri" w:cs="Calibri"/>
          <w:lang w:bidi="ar-EG"/>
        </w:rPr>
      </w:pPr>
      <w:r>
        <w:rPr>
          <w:rFonts w:ascii="Calibri" w:hAnsi="Calibri" w:cs="Calibri"/>
          <w:lang w:bidi="ar-EG"/>
        </w:rPr>
        <w:t>- And it was related from Hudhaifah bin Al-Yaman, may Allah be pleased with him, as came recorded in “</w:t>
      </w:r>
      <w:proofErr w:type="spellStart"/>
      <w:r w:rsidRPr="009A7462">
        <w:rPr>
          <w:rFonts w:ascii="Calibri" w:hAnsi="Calibri" w:cs="Calibri"/>
          <w:b/>
          <w:bCs/>
          <w:lang w:bidi="ar-EG"/>
        </w:rPr>
        <w:t>Hilyat</w:t>
      </w:r>
      <w:proofErr w:type="spellEnd"/>
      <w:r w:rsidRPr="009A7462">
        <w:rPr>
          <w:rFonts w:ascii="Calibri" w:hAnsi="Calibri" w:cs="Calibri"/>
          <w:b/>
          <w:bCs/>
          <w:lang w:bidi="ar-EG"/>
        </w:rPr>
        <w:t xml:space="preserve"> ul-</w:t>
      </w:r>
      <w:proofErr w:type="spellStart"/>
      <w:r w:rsidRPr="009A7462">
        <w:rPr>
          <w:rFonts w:ascii="Calibri" w:hAnsi="Calibri" w:cs="Calibri"/>
          <w:b/>
          <w:bCs/>
          <w:lang w:bidi="ar-EG"/>
        </w:rPr>
        <w:t>Awliyaa</w:t>
      </w:r>
      <w:proofErr w:type="spellEnd"/>
      <w:r w:rsidRPr="009A7462">
        <w:rPr>
          <w:rFonts w:ascii="Calibri" w:hAnsi="Calibri" w:cs="Calibri"/>
          <w:b/>
          <w:bCs/>
          <w:lang w:bidi="ar-EG"/>
        </w:rPr>
        <w:t>’</w:t>
      </w:r>
      <w:r>
        <w:rPr>
          <w:rFonts w:ascii="Calibri" w:hAnsi="Calibri" w:cs="Calibri"/>
          <w:lang w:bidi="ar-EG"/>
        </w:rPr>
        <w:t xml:space="preserve">” (1/274) in its full length with a Sahih Isnad: [Abu Ahmad Muhammad bin Ahmad related to us: Abdullah bin Muhammad bin </w:t>
      </w:r>
      <w:proofErr w:type="spellStart"/>
      <w:r>
        <w:rPr>
          <w:rFonts w:ascii="Calibri" w:hAnsi="Calibri" w:cs="Calibri"/>
          <w:lang w:bidi="ar-EG"/>
        </w:rPr>
        <w:t>Shirawaih</w:t>
      </w:r>
      <w:proofErr w:type="spellEnd"/>
      <w:r>
        <w:rPr>
          <w:rFonts w:ascii="Calibri" w:hAnsi="Calibri" w:cs="Calibri"/>
          <w:lang w:bidi="ar-EG"/>
        </w:rPr>
        <w:t xml:space="preserve"> related to us (And) Abu ‘Amr bin Hamdan related to us: Al-Hasan bin Sufyan related to us: They (both) said: Ishaq bin Ibrahim related to us: Abdur Razzaq informed us: Bakkar bin Abdullah related to us: Khallad bin Abdur Rahman related to me: That Abu At-Tufail related to him: That he heard Hudhaifah say: “O People, will you not ask me?! That is because the people used to ask the Messenger of Allah </w:t>
      </w:r>
      <w:r>
        <w:rPr>
          <w:rFonts w:ascii="Calibri" w:hAnsi="Calibri" w:cs="Calibri" w:hint="cs"/>
          <w:rtl/>
          <w:lang w:bidi="ar-EG"/>
        </w:rPr>
        <w:t>ﷺ</w:t>
      </w:r>
      <w:r>
        <w:rPr>
          <w:rFonts w:ascii="Calibri" w:hAnsi="Calibri" w:cs="Calibri"/>
          <w:lang w:bidi="ar-EG"/>
        </w:rPr>
        <w:t xml:space="preserve"> about the good (Al-Khair) whilst I used to ask him about the bad (Ash-Sharr). </w:t>
      </w:r>
      <w:r w:rsidRPr="00AA31B4">
        <w:rPr>
          <w:rFonts w:ascii="Calibri" w:hAnsi="Calibri" w:cs="Calibri"/>
          <w:b/>
          <w:bCs/>
          <w:lang w:bidi="ar-EG"/>
        </w:rPr>
        <w:t>Will you not then ask me about the dead amongst the living (</w:t>
      </w:r>
      <w:proofErr w:type="spellStart"/>
      <w:r w:rsidRPr="00AA31B4">
        <w:rPr>
          <w:rFonts w:ascii="Calibri" w:hAnsi="Calibri" w:cs="Calibri"/>
          <w:b/>
          <w:bCs/>
          <w:lang w:bidi="ar-EG"/>
        </w:rPr>
        <w:t>Mayyit</w:t>
      </w:r>
      <w:proofErr w:type="spellEnd"/>
      <w:r w:rsidRPr="00AA31B4">
        <w:rPr>
          <w:rFonts w:ascii="Calibri" w:hAnsi="Calibri" w:cs="Calibri"/>
          <w:b/>
          <w:bCs/>
          <w:lang w:bidi="ar-EG"/>
        </w:rPr>
        <w:t xml:space="preserve"> Al-</w:t>
      </w:r>
      <w:proofErr w:type="spellStart"/>
      <w:r w:rsidRPr="00AA31B4">
        <w:rPr>
          <w:rFonts w:ascii="Calibri" w:hAnsi="Calibri" w:cs="Calibri"/>
          <w:b/>
          <w:bCs/>
          <w:lang w:bidi="ar-EG"/>
        </w:rPr>
        <w:t>Ahyaa</w:t>
      </w:r>
      <w:proofErr w:type="spellEnd"/>
      <w:r w:rsidRPr="00AA31B4">
        <w:rPr>
          <w:rFonts w:ascii="Calibri" w:hAnsi="Calibri" w:cs="Calibri"/>
          <w:b/>
          <w:bCs/>
          <w:lang w:bidi="ar-EG"/>
        </w:rPr>
        <w:t>’)?!</w:t>
      </w:r>
      <w:r>
        <w:rPr>
          <w:rFonts w:ascii="Calibri" w:hAnsi="Calibri" w:cs="Calibri"/>
          <w:lang w:bidi="ar-EG"/>
        </w:rPr>
        <w:t xml:space="preserve">” He then said: “Indeed, Allah </w:t>
      </w:r>
      <w:r>
        <w:rPr>
          <w:rFonts w:ascii="Calibri" w:hAnsi="Calibri" w:cs="Calibri" w:hint="cs"/>
          <w:rtl/>
          <w:lang w:bidi="ar-EG"/>
        </w:rPr>
        <w:t>تَعَالَى</w:t>
      </w:r>
      <w:r>
        <w:rPr>
          <w:rFonts w:ascii="Calibri" w:hAnsi="Calibri" w:cs="Calibri"/>
          <w:lang w:bidi="ar-EG"/>
        </w:rPr>
        <w:t xml:space="preserve"> sent Muhammad </w:t>
      </w:r>
      <w:r>
        <w:rPr>
          <w:rFonts w:ascii="Calibri" w:hAnsi="Calibri" w:cs="Calibri" w:hint="cs"/>
          <w:rtl/>
          <w:lang w:bidi="ar-EG"/>
        </w:rPr>
        <w:t>ﷺ</w:t>
      </w:r>
      <w:r>
        <w:rPr>
          <w:rFonts w:ascii="Calibri" w:hAnsi="Calibri" w:cs="Calibri"/>
          <w:lang w:bidi="ar-EG"/>
        </w:rPr>
        <w:t xml:space="preserve"> and he called the people from misguidance to guidance and from Al-Kufr (disbelief) to Iman (belief). Then he was answered by those who answered and so the one who had been dead was given life by the truth and the one who had been alive died by the falsehood. The Prophethood then went </w:t>
      </w:r>
      <w:proofErr w:type="gramStart"/>
      <w:r>
        <w:rPr>
          <w:rFonts w:ascii="Calibri" w:hAnsi="Calibri" w:cs="Calibri"/>
          <w:lang w:bidi="ar-EG"/>
        </w:rPr>
        <w:t>away</w:t>
      </w:r>
      <w:proofErr w:type="gramEnd"/>
      <w:r>
        <w:rPr>
          <w:rFonts w:ascii="Calibri" w:hAnsi="Calibri" w:cs="Calibri"/>
          <w:lang w:bidi="ar-EG"/>
        </w:rPr>
        <w:t xml:space="preserve"> and it was then the </w:t>
      </w:r>
      <w:proofErr w:type="spellStart"/>
      <w:r>
        <w:rPr>
          <w:rFonts w:ascii="Calibri" w:hAnsi="Calibri" w:cs="Calibri"/>
          <w:lang w:bidi="ar-EG"/>
        </w:rPr>
        <w:t>Khilafah</w:t>
      </w:r>
      <w:proofErr w:type="spellEnd"/>
      <w:r>
        <w:rPr>
          <w:rFonts w:ascii="Calibri" w:hAnsi="Calibri" w:cs="Calibri"/>
          <w:lang w:bidi="ar-EG"/>
        </w:rPr>
        <w:t xml:space="preserve"> upon the methodology of the Prophethood. Then there will be a Mulk ‘</w:t>
      </w:r>
      <w:proofErr w:type="spellStart"/>
      <w:r>
        <w:rPr>
          <w:rFonts w:ascii="Calibri" w:hAnsi="Calibri" w:cs="Calibri"/>
          <w:lang w:bidi="ar-EG"/>
        </w:rPr>
        <w:t>Adood</w:t>
      </w:r>
      <w:proofErr w:type="spellEnd"/>
      <w:r>
        <w:rPr>
          <w:rFonts w:ascii="Calibri" w:hAnsi="Calibri" w:cs="Calibri"/>
          <w:lang w:bidi="ar-EG"/>
        </w:rPr>
        <w:t xml:space="preserve"> (biting rulership and authority). </w:t>
      </w:r>
      <w:r w:rsidRPr="000124BD">
        <w:rPr>
          <w:rFonts w:ascii="Calibri" w:hAnsi="Calibri" w:cs="Calibri"/>
          <w:b/>
          <w:bCs/>
          <w:lang w:bidi="ar-EG"/>
        </w:rPr>
        <w:t xml:space="preserve">From the people there will be the one who does </w:t>
      </w:r>
      <w:proofErr w:type="spellStart"/>
      <w:r w:rsidRPr="000124BD">
        <w:rPr>
          <w:rFonts w:ascii="Calibri" w:hAnsi="Calibri" w:cs="Calibri"/>
          <w:b/>
          <w:bCs/>
          <w:lang w:bidi="ar-EG"/>
        </w:rPr>
        <w:t>Inkaar</w:t>
      </w:r>
      <w:proofErr w:type="spellEnd"/>
      <w:r w:rsidRPr="000124BD">
        <w:rPr>
          <w:rFonts w:ascii="Calibri" w:hAnsi="Calibri" w:cs="Calibri"/>
          <w:b/>
          <w:bCs/>
          <w:lang w:bidi="ar-EG"/>
        </w:rPr>
        <w:t xml:space="preserve"> (shows disapproval and rejection) by his heart, his hand and his tongue, and the Haqq (truth) is completed (by that). And from them there is the one who does </w:t>
      </w:r>
      <w:proofErr w:type="spellStart"/>
      <w:r w:rsidRPr="000124BD">
        <w:rPr>
          <w:rFonts w:ascii="Calibri" w:hAnsi="Calibri" w:cs="Calibri"/>
          <w:b/>
          <w:bCs/>
          <w:lang w:bidi="ar-EG"/>
        </w:rPr>
        <w:t>Inkaar</w:t>
      </w:r>
      <w:proofErr w:type="spellEnd"/>
      <w:r w:rsidRPr="000124BD">
        <w:rPr>
          <w:rFonts w:ascii="Calibri" w:hAnsi="Calibri" w:cs="Calibri"/>
          <w:b/>
          <w:bCs/>
          <w:lang w:bidi="ar-EG"/>
        </w:rPr>
        <w:t xml:space="preserve"> by his heart and tongue whilst holding back his hand, and a portion of the Haqq (truth) is abandoned (by that). And from them is the one who does </w:t>
      </w:r>
      <w:proofErr w:type="spellStart"/>
      <w:r w:rsidRPr="000124BD">
        <w:rPr>
          <w:rFonts w:ascii="Calibri" w:hAnsi="Calibri" w:cs="Calibri"/>
          <w:b/>
          <w:bCs/>
          <w:lang w:bidi="ar-EG"/>
        </w:rPr>
        <w:t>Inkaar</w:t>
      </w:r>
      <w:proofErr w:type="spellEnd"/>
      <w:r w:rsidRPr="000124BD">
        <w:rPr>
          <w:rFonts w:ascii="Calibri" w:hAnsi="Calibri" w:cs="Calibri"/>
          <w:b/>
          <w:bCs/>
          <w:lang w:bidi="ar-EG"/>
        </w:rPr>
        <w:t xml:space="preserve"> by his heart but holds his hand and tongue back, and two portions of the Haqq (truth) are abandoned (by that). And from them is the one who does not do </w:t>
      </w:r>
      <w:proofErr w:type="spellStart"/>
      <w:r w:rsidRPr="000124BD">
        <w:rPr>
          <w:rFonts w:ascii="Calibri" w:hAnsi="Calibri" w:cs="Calibri"/>
          <w:b/>
          <w:bCs/>
          <w:lang w:bidi="ar-EG"/>
        </w:rPr>
        <w:t>Inkaar</w:t>
      </w:r>
      <w:proofErr w:type="spellEnd"/>
      <w:r w:rsidRPr="000124BD">
        <w:rPr>
          <w:rFonts w:ascii="Calibri" w:hAnsi="Calibri" w:cs="Calibri"/>
          <w:b/>
          <w:bCs/>
          <w:lang w:bidi="ar-EG"/>
        </w:rPr>
        <w:t xml:space="preserve"> with his heart and tongue, and he is </w:t>
      </w:r>
      <w:proofErr w:type="spellStart"/>
      <w:r w:rsidRPr="000124BD">
        <w:rPr>
          <w:rFonts w:ascii="Calibri" w:hAnsi="Calibri" w:cs="Calibri"/>
          <w:b/>
          <w:bCs/>
          <w:lang w:bidi="ar-EG"/>
        </w:rPr>
        <w:t>Mayyit</w:t>
      </w:r>
      <w:proofErr w:type="spellEnd"/>
      <w:r w:rsidRPr="000124BD">
        <w:rPr>
          <w:rFonts w:ascii="Calibri" w:hAnsi="Calibri" w:cs="Calibri"/>
          <w:b/>
          <w:bCs/>
          <w:lang w:bidi="ar-EG"/>
        </w:rPr>
        <w:t xml:space="preserve"> Al-</w:t>
      </w:r>
      <w:proofErr w:type="spellStart"/>
      <w:r w:rsidRPr="000124BD">
        <w:rPr>
          <w:rFonts w:ascii="Calibri" w:hAnsi="Calibri" w:cs="Calibri"/>
          <w:b/>
          <w:bCs/>
          <w:lang w:bidi="ar-EG"/>
        </w:rPr>
        <w:t>Ahyaa</w:t>
      </w:r>
      <w:proofErr w:type="spellEnd"/>
      <w:r w:rsidRPr="000124BD">
        <w:rPr>
          <w:rFonts w:ascii="Calibri" w:hAnsi="Calibri" w:cs="Calibri"/>
          <w:b/>
          <w:bCs/>
          <w:lang w:bidi="ar-EG"/>
        </w:rPr>
        <w:t>’ (The dead amongst the living)</w:t>
      </w:r>
      <w:r w:rsidRPr="00756A17">
        <w:rPr>
          <w:rFonts w:ascii="Calibri" w:hAnsi="Calibri" w:cs="Calibri"/>
          <w:lang w:bidi="ar-EG"/>
        </w:rPr>
        <w:t>”</w:t>
      </w:r>
      <w:r>
        <w:rPr>
          <w:rFonts w:ascii="Calibri" w:hAnsi="Calibri" w:cs="Calibri"/>
          <w:lang w:bidi="ar-EG"/>
        </w:rPr>
        <w:t xml:space="preserve">]. </w:t>
      </w:r>
    </w:p>
    <w:p w14:paraId="1DC72EF8" w14:textId="77777777" w:rsidR="00005C44" w:rsidRPr="00E506D1" w:rsidRDefault="00005C44" w:rsidP="00005C44">
      <w:pPr>
        <w:rPr>
          <w:rFonts w:ascii="Traditional Arabic" w:hAnsi="Traditional Arabic" w:cs="Traditional Arabic"/>
          <w:sz w:val="22"/>
          <w:szCs w:val="22"/>
          <w:rtl/>
        </w:rPr>
      </w:pPr>
    </w:p>
    <w:p w14:paraId="7D61AEF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أما بالنسبة للتغيير باليد أو اللسان، أي للتغير بفعل اليد، أي بالقوة المادية، بما في ذلك القوة المسلحة، أو الإنكار باللسان أي بالقول الملفوظ أو المكتوب فاشتراط الاستطاعة للفرضية حق لا شك فيه من عموم النصوص، وكذلك من أحاديث أبي سعيد الخدري، وأم المؤمنين أم سلمة، وعبد الله بن مسعود، رضوان الله وسلامه عليهم بالترتيب المذكور، فمن استطاع التغيير باليد لزمه ذلك، وأثم إن لم يفعل، فإن لم يستطع باليد واستطاع الإنكار باللسان وجب عليه ذلك وأثم إن تقاعس أو فرَّط.</w:t>
      </w:r>
    </w:p>
    <w:p w14:paraId="27832A61" w14:textId="77777777" w:rsidR="00005C44" w:rsidRDefault="00005C44" w:rsidP="00005C44">
      <w:pPr>
        <w:rPr>
          <w:rFonts w:ascii="Traditional Arabic" w:hAnsi="Traditional Arabic" w:cs="Traditional Arabic"/>
          <w:sz w:val="22"/>
          <w:szCs w:val="22"/>
        </w:rPr>
      </w:pPr>
    </w:p>
    <w:p w14:paraId="6DFD987D" w14:textId="77777777" w:rsidR="00005C44" w:rsidRDefault="00005C44" w:rsidP="00005C44">
      <w:pPr>
        <w:rPr>
          <w:rFonts w:ascii="Calibri" w:hAnsi="Calibri" w:cs="Calibri"/>
          <w:rtl/>
          <w:lang w:bidi="ar-EG"/>
        </w:rPr>
      </w:pPr>
      <w:r>
        <w:rPr>
          <w:rFonts w:ascii="Calibri" w:hAnsi="Calibri" w:cs="Calibri"/>
          <w:lang w:bidi="ar-EG"/>
        </w:rPr>
        <w:t xml:space="preserve">As for the changing by the hand, meaning changing by the act of the hand and by material force, which includes armed force, or the </w:t>
      </w:r>
      <w:proofErr w:type="spellStart"/>
      <w:r>
        <w:rPr>
          <w:rFonts w:ascii="Calibri" w:hAnsi="Calibri" w:cs="Calibri"/>
          <w:lang w:bidi="ar-EG"/>
        </w:rPr>
        <w:t>Inkaar</w:t>
      </w:r>
      <w:proofErr w:type="spellEnd"/>
      <w:r>
        <w:rPr>
          <w:rFonts w:ascii="Calibri" w:hAnsi="Calibri" w:cs="Calibri"/>
          <w:lang w:bidi="ar-EG"/>
        </w:rPr>
        <w:t xml:space="preserve"> (showing disapproval or rejection) by the tongue, meaning by the spoken or written statement, then the stipulation of the capability to undertake the obligation is a right concerning which there is no doubt as established by the generality of the texts, in addition (specifically) to the </w:t>
      </w:r>
      <w:proofErr w:type="spellStart"/>
      <w:r>
        <w:rPr>
          <w:rFonts w:ascii="Calibri" w:hAnsi="Calibri" w:cs="Calibri"/>
          <w:lang w:bidi="ar-EG"/>
        </w:rPr>
        <w:t>Ahadeeth</w:t>
      </w:r>
      <w:proofErr w:type="spellEnd"/>
      <w:r>
        <w:rPr>
          <w:rFonts w:ascii="Calibri" w:hAnsi="Calibri" w:cs="Calibri"/>
          <w:lang w:bidi="ar-EG"/>
        </w:rPr>
        <w:t xml:space="preserve"> of Abu Sa’eed Al-Khudri, Umm ul-</w:t>
      </w:r>
      <w:proofErr w:type="spellStart"/>
      <w:r>
        <w:rPr>
          <w:rFonts w:ascii="Calibri" w:hAnsi="Calibri" w:cs="Calibri"/>
          <w:lang w:bidi="ar-EG"/>
        </w:rPr>
        <w:t>Mu’mineen</w:t>
      </w:r>
      <w:proofErr w:type="spellEnd"/>
      <w:r>
        <w:rPr>
          <w:rFonts w:ascii="Calibri" w:hAnsi="Calibri" w:cs="Calibri"/>
          <w:lang w:bidi="ar-EG"/>
        </w:rPr>
        <w:t xml:space="preserve"> Umm Salamah and Abdullah bin Mas’ud, may the pleasure and peace of Allah be upon them. That is in accordance with the order mentioned in the </w:t>
      </w:r>
      <w:proofErr w:type="spellStart"/>
      <w:r>
        <w:rPr>
          <w:rFonts w:ascii="Calibri" w:hAnsi="Calibri" w:cs="Calibri"/>
          <w:lang w:bidi="ar-EG"/>
        </w:rPr>
        <w:t>Ahadeeth</w:t>
      </w:r>
      <w:proofErr w:type="spellEnd"/>
      <w:r>
        <w:rPr>
          <w:rFonts w:ascii="Calibri" w:hAnsi="Calibri" w:cs="Calibri"/>
          <w:lang w:bidi="ar-EG"/>
        </w:rPr>
        <w:t xml:space="preserve">. As such, whoever </w:t>
      </w:r>
      <w:proofErr w:type="gramStart"/>
      <w:r>
        <w:rPr>
          <w:rFonts w:ascii="Calibri" w:hAnsi="Calibri" w:cs="Calibri"/>
          <w:lang w:bidi="ar-EG"/>
        </w:rPr>
        <w:t>is capable of changing</w:t>
      </w:r>
      <w:proofErr w:type="gramEnd"/>
      <w:r>
        <w:rPr>
          <w:rFonts w:ascii="Calibri" w:hAnsi="Calibri" w:cs="Calibri"/>
          <w:lang w:bidi="ar-EG"/>
        </w:rPr>
        <w:t xml:space="preserve"> by the hand is obliged to do so and is sinful if he does not. Then if he is unable to do so by his hand but </w:t>
      </w:r>
      <w:r>
        <w:rPr>
          <w:rFonts w:ascii="Calibri" w:hAnsi="Calibri" w:cs="Calibri"/>
          <w:lang w:bidi="ar-EG"/>
        </w:rPr>
        <w:lastRenderedPageBreak/>
        <w:t xml:space="preserve">is capable of </w:t>
      </w:r>
      <w:proofErr w:type="spellStart"/>
      <w:r>
        <w:rPr>
          <w:rFonts w:ascii="Calibri" w:hAnsi="Calibri" w:cs="Calibri"/>
          <w:lang w:bidi="ar-EG"/>
        </w:rPr>
        <w:t>Inkaar</w:t>
      </w:r>
      <w:proofErr w:type="spellEnd"/>
      <w:r>
        <w:rPr>
          <w:rFonts w:ascii="Calibri" w:hAnsi="Calibri" w:cs="Calibri"/>
          <w:lang w:bidi="ar-EG"/>
        </w:rPr>
        <w:t xml:space="preserve"> </w:t>
      </w:r>
      <w:r w:rsidRPr="00A624B0">
        <w:rPr>
          <w:rFonts w:ascii="Calibri" w:hAnsi="Calibri" w:cs="Calibri"/>
          <w:lang w:bidi="ar-EG"/>
        </w:rPr>
        <w:t>(showing disapproval or rejection) by the tongue</w:t>
      </w:r>
      <w:r>
        <w:rPr>
          <w:rFonts w:ascii="Calibri" w:hAnsi="Calibri" w:cs="Calibri"/>
          <w:lang w:bidi="ar-EG"/>
        </w:rPr>
        <w:t xml:space="preserve">, it is obligatory for him to do so and would be sinful if he was negligent in that. </w:t>
      </w:r>
    </w:p>
    <w:p w14:paraId="34CFD7AA" w14:textId="77777777" w:rsidR="00005C44" w:rsidRPr="00694C47" w:rsidRDefault="00005C44" w:rsidP="00005C44">
      <w:pPr>
        <w:rPr>
          <w:rFonts w:ascii="Traditional Arabic" w:hAnsi="Traditional Arabic" w:cs="Traditional Arabic"/>
          <w:sz w:val="22"/>
          <w:szCs w:val="22"/>
          <w:rtl/>
          <w:lang w:bidi="ar-EG"/>
        </w:rPr>
      </w:pPr>
    </w:p>
    <w:p w14:paraId="24917019" w14:textId="77777777" w:rsidR="00005C44" w:rsidRDefault="00005C44" w:rsidP="00005C44">
      <w:pPr>
        <w:jc w:val="right"/>
        <w:rPr>
          <w:rFonts w:ascii="Traditional Arabic" w:hAnsi="Traditional Arabic" w:cs="Traditional Arabic"/>
          <w:sz w:val="28"/>
          <w:szCs w:val="28"/>
        </w:rPr>
      </w:pPr>
      <w:r w:rsidRPr="000F205F">
        <w:rPr>
          <w:rFonts w:ascii="Traditional Arabic" w:hAnsi="Traditional Arabic" w:cs="Traditional Arabic"/>
          <w:sz w:val="28"/>
          <w:szCs w:val="28"/>
          <w:rtl/>
        </w:rPr>
        <w:t>ولكن السؤال يبقى: هل هناك رخصة مسقطة لهذه الفريضة العظيمة، غير الرخصة العامة: (</w:t>
      </w:r>
      <w:r w:rsidRPr="000F205F">
        <w:rPr>
          <w:rFonts w:ascii="Traditional Arabic" w:hAnsi="Traditional Arabic" w:cs="Traditional Arabic"/>
          <w:bCs/>
          <w:sz w:val="28"/>
          <w:szCs w:val="28"/>
          <w:rtl/>
        </w:rPr>
        <w:t>عدم الاستطاعة</w:t>
      </w:r>
      <w:r w:rsidRPr="000F205F">
        <w:rPr>
          <w:rFonts w:ascii="Traditional Arabic" w:hAnsi="Traditional Arabic" w:cs="Traditional Arabic"/>
          <w:sz w:val="28"/>
          <w:szCs w:val="28"/>
          <w:rtl/>
        </w:rPr>
        <w:t xml:space="preserve">)، على الترتيب المفصل أعلاه؟! </w:t>
      </w:r>
    </w:p>
    <w:p w14:paraId="7A8632AA" w14:textId="77777777" w:rsidR="00005C44" w:rsidRDefault="00005C44" w:rsidP="00005C44">
      <w:pPr>
        <w:rPr>
          <w:rFonts w:ascii="Traditional Arabic" w:hAnsi="Traditional Arabic" w:cs="Traditional Arabic"/>
          <w:sz w:val="22"/>
          <w:szCs w:val="22"/>
        </w:rPr>
      </w:pPr>
    </w:p>
    <w:p w14:paraId="09529DD2" w14:textId="77777777" w:rsidR="00005C44" w:rsidRDefault="00005C44" w:rsidP="00005C44">
      <w:pPr>
        <w:rPr>
          <w:rFonts w:ascii="Calibri" w:hAnsi="Calibri" w:cs="Calibri"/>
          <w:lang w:bidi="ar-EG"/>
        </w:rPr>
      </w:pPr>
      <w:r>
        <w:rPr>
          <w:rFonts w:ascii="Calibri" w:hAnsi="Calibri" w:cs="Calibri"/>
          <w:lang w:bidi="ar-EG"/>
        </w:rPr>
        <w:t xml:space="preserve">However, a question remains: Is there a </w:t>
      </w:r>
      <w:proofErr w:type="spellStart"/>
      <w:r>
        <w:rPr>
          <w:rFonts w:ascii="Calibri" w:hAnsi="Calibri" w:cs="Calibri"/>
          <w:lang w:bidi="ar-EG"/>
        </w:rPr>
        <w:t>Rukhsah</w:t>
      </w:r>
      <w:proofErr w:type="spellEnd"/>
      <w:r>
        <w:rPr>
          <w:rFonts w:ascii="Calibri" w:hAnsi="Calibri" w:cs="Calibri"/>
          <w:lang w:bidi="ar-EG"/>
        </w:rPr>
        <w:t xml:space="preserve"> (special exempting permission) that waives this great obligation other than the general </w:t>
      </w:r>
      <w:proofErr w:type="spellStart"/>
      <w:r>
        <w:rPr>
          <w:rFonts w:ascii="Calibri" w:hAnsi="Calibri" w:cs="Calibri"/>
          <w:lang w:bidi="ar-EG"/>
        </w:rPr>
        <w:t>Rukhsah</w:t>
      </w:r>
      <w:proofErr w:type="spellEnd"/>
      <w:r>
        <w:rPr>
          <w:rFonts w:ascii="Calibri" w:hAnsi="Calibri" w:cs="Calibri"/>
          <w:lang w:bidi="ar-EG"/>
        </w:rPr>
        <w:t xml:space="preserve"> attached to “</w:t>
      </w:r>
      <w:r w:rsidRPr="004C29A9">
        <w:rPr>
          <w:rFonts w:ascii="Calibri" w:hAnsi="Calibri" w:cs="Calibri"/>
          <w:b/>
          <w:bCs/>
          <w:lang w:bidi="ar-EG"/>
        </w:rPr>
        <w:t>The absence of capability</w:t>
      </w:r>
      <w:r>
        <w:rPr>
          <w:rFonts w:ascii="Calibri" w:hAnsi="Calibri" w:cs="Calibri"/>
          <w:lang w:bidi="ar-EG"/>
        </w:rPr>
        <w:t>” applicable to the order detailed above?!</w:t>
      </w:r>
    </w:p>
    <w:p w14:paraId="417D30B8" w14:textId="77777777" w:rsidR="00005C44" w:rsidRPr="00A470E6" w:rsidRDefault="00005C44" w:rsidP="00005C44">
      <w:pPr>
        <w:rPr>
          <w:rFonts w:ascii="Traditional Arabic" w:hAnsi="Traditional Arabic" w:cs="Traditional Arabic"/>
          <w:sz w:val="22"/>
          <w:szCs w:val="22"/>
          <w:rtl/>
        </w:rPr>
      </w:pPr>
    </w:p>
    <w:p w14:paraId="7AC2DBD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ولما كانت فريضة </w:t>
      </w:r>
      <w:r w:rsidRPr="000F205F">
        <w:rPr>
          <w:rFonts w:ascii="Traditional Arabic" w:hAnsi="Traditional Arabic" w:cs="Traditional Arabic"/>
          <w:bCs/>
          <w:sz w:val="28"/>
          <w:szCs w:val="28"/>
          <w:rtl/>
        </w:rPr>
        <w:t>«الأمر بالمعروف، والنهي عن المنكر</w:t>
      </w:r>
      <w:r w:rsidRPr="000F205F">
        <w:rPr>
          <w:rFonts w:ascii="Traditional Arabic" w:hAnsi="Traditional Arabic" w:cs="Traditional Arabic"/>
          <w:sz w:val="28"/>
          <w:szCs w:val="28"/>
          <w:rtl/>
        </w:rPr>
        <w:t xml:space="preserve">» فريضة شرعية كبرى، بل لعل احتسابها من أركان الإسلام هو الأولى، وجب البحث في النصوص الشرعية، أي نصوص الكتاب والسنة لأنها وحدها النصوص الشرعية، عن النصوص المتضمنة الرخصة أو الرخص المسقطة لوجوب هذه الفريضة، غير ما ذكر أعلاه. إلا أننا لم نجد بعد طول بحث واستقراء إلا النصوص التالية، التي سنناقشها سنداً ومتناً فوراً ها هنا في صلب هذه الرسالة، بدون إحالة إلى الملحق كما هي عادتنا، حتى ينبلج وجه الحق، الذي طالما حاول حجبه فقهاء السلاطين، وغيرهم من رؤوس الجهالة الذين اتخذهم كثير من الناس أئمة يقتدى بهم، فنقول: </w:t>
      </w:r>
    </w:p>
    <w:p w14:paraId="207958AC" w14:textId="77777777" w:rsidR="00005C44" w:rsidRDefault="00005C44" w:rsidP="00005C44">
      <w:pPr>
        <w:rPr>
          <w:rFonts w:ascii="Traditional Arabic" w:hAnsi="Traditional Arabic" w:cs="Traditional Arabic"/>
          <w:sz w:val="22"/>
          <w:szCs w:val="22"/>
        </w:rPr>
      </w:pPr>
    </w:p>
    <w:p w14:paraId="6A4B788D" w14:textId="77777777" w:rsidR="00005C44" w:rsidRDefault="00005C44" w:rsidP="00005C44">
      <w:pPr>
        <w:rPr>
          <w:rFonts w:ascii="Calibri" w:hAnsi="Calibri" w:cs="Calibri"/>
          <w:rtl/>
          <w:lang w:bidi="ar-EG"/>
        </w:rPr>
      </w:pPr>
      <w:r>
        <w:rPr>
          <w:rFonts w:ascii="Calibri" w:hAnsi="Calibri" w:cs="Calibri"/>
          <w:lang w:bidi="ar-EG"/>
        </w:rPr>
        <w:t>In the case where the obligation of “</w:t>
      </w:r>
      <w:r w:rsidRPr="00A144F6">
        <w:rPr>
          <w:rFonts w:ascii="Calibri" w:hAnsi="Calibri" w:cs="Calibri"/>
          <w:b/>
          <w:bCs/>
          <w:lang w:bidi="ar-EG"/>
        </w:rPr>
        <w:t>Al-Amr Bil Ma’ruf and An-</w:t>
      </w:r>
      <w:proofErr w:type="spellStart"/>
      <w:r w:rsidRPr="00A144F6">
        <w:rPr>
          <w:rFonts w:ascii="Calibri" w:hAnsi="Calibri" w:cs="Calibri"/>
          <w:b/>
          <w:bCs/>
          <w:lang w:bidi="ar-EG"/>
        </w:rPr>
        <w:t>Nahy</w:t>
      </w:r>
      <w:proofErr w:type="spellEnd"/>
      <w:r w:rsidRPr="00A144F6">
        <w:rPr>
          <w:rFonts w:ascii="Calibri" w:hAnsi="Calibri" w:cs="Calibri"/>
          <w:b/>
          <w:bCs/>
          <w:lang w:bidi="ar-EG"/>
        </w:rPr>
        <w:t xml:space="preserve"> ‘An il-</w:t>
      </w:r>
      <w:proofErr w:type="spellStart"/>
      <w:r w:rsidRPr="00A144F6">
        <w:rPr>
          <w:rFonts w:ascii="Calibri" w:hAnsi="Calibri" w:cs="Calibri"/>
          <w:b/>
          <w:bCs/>
          <w:lang w:bidi="ar-EG"/>
        </w:rPr>
        <w:t>Munkar</w:t>
      </w:r>
      <w:proofErr w:type="spellEnd"/>
      <w:r>
        <w:rPr>
          <w:rFonts w:ascii="Calibri" w:hAnsi="Calibri" w:cs="Calibri"/>
          <w:lang w:bidi="ar-EG"/>
        </w:rPr>
        <w:t xml:space="preserve">” is a major </w:t>
      </w:r>
      <w:proofErr w:type="spellStart"/>
      <w:r>
        <w:rPr>
          <w:rFonts w:ascii="Calibri" w:hAnsi="Calibri" w:cs="Calibri"/>
          <w:lang w:bidi="ar-EG"/>
        </w:rPr>
        <w:t>Shar’iyah</w:t>
      </w:r>
      <w:proofErr w:type="spellEnd"/>
      <w:r>
        <w:rPr>
          <w:rFonts w:ascii="Calibri" w:hAnsi="Calibri" w:cs="Calibri"/>
          <w:lang w:bidi="ar-EG"/>
        </w:rPr>
        <w:t xml:space="preserve"> obligation and indeed most rightfully considered to be from the pillars of Islam, it is necessary to search in the </w:t>
      </w:r>
      <w:proofErr w:type="spellStart"/>
      <w:r>
        <w:rPr>
          <w:rFonts w:ascii="Calibri" w:hAnsi="Calibri" w:cs="Calibri"/>
          <w:lang w:bidi="ar-EG"/>
        </w:rPr>
        <w:t>Shar’iyah</w:t>
      </w:r>
      <w:proofErr w:type="spellEnd"/>
      <w:r>
        <w:rPr>
          <w:rFonts w:ascii="Calibri" w:hAnsi="Calibri" w:cs="Calibri"/>
          <w:lang w:bidi="ar-EG"/>
        </w:rPr>
        <w:t xml:space="preserve"> texts, in terms of the Kitab and the Sunnah which alone are the </w:t>
      </w:r>
      <w:proofErr w:type="spellStart"/>
      <w:r>
        <w:rPr>
          <w:rFonts w:ascii="Calibri" w:hAnsi="Calibri" w:cs="Calibri"/>
          <w:lang w:bidi="ar-EG"/>
        </w:rPr>
        <w:t>Shar’iyah</w:t>
      </w:r>
      <w:proofErr w:type="spellEnd"/>
      <w:r>
        <w:rPr>
          <w:rFonts w:ascii="Calibri" w:hAnsi="Calibri" w:cs="Calibri"/>
          <w:lang w:bidi="ar-EG"/>
        </w:rPr>
        <w:t xml:space="preserve"> texts, for the texts containing the special permission (</w:t>
      </w:r>
      <w:proofErr w:type="spellStart"/>
      <w:r>
        <w:rPr>
          <w:rFonts w:ascii="Calibri" w:hAnsi="Calibri" w:cs="Calibri"/>
          <w:lang w:bidi="ar-EG"/>
        </w:rPr>
        <w:t>Rukhsah</w:t>
      </w:r>
      <w:proofErr w:type="spellEnd"/>
      <w:r>
        <w:rPr>
          <w:rFonts w:ascii="Calibri" w:hAnsi="Calibri" w:cs="Calibri"/>
          <w:lang w:bidi="ar-EG"/>
        </w:rPr>
        <w:t xml:space="preserve">) or permissions that alleviate this obligation, besides the ones which have been mentioned above. However, after a long and thorough search and examination of the texts we have not found anything besides the following texts which we will immediately begin to discuss in the heart of this research paper from the perspective of the Sanad (chain) and </w:t>
      </w:r>
      <w:proofErr w:type="spellStart"/>
      <w:r>
        <w:rPr>
          <w:rFonts w:ascii="Calibri" w:hAnsi="Calibri" w:cs="Calibri"/>
          <w:lang w:bidi="ar-EG"/>
        </w:rPr>
        <w:t>Matn</w:t>
      </w:r>
      <w:proofErr w:type="spellEnd"/>
      <w:r>
        <w:rPr>
          <w:rFonts w:ascii="Calibri" w:hAnsi="Calibri" w:cs="Calibri"/>
          <w:lang w:bidi="ar-EG"/>
        </w:rPr>
        <w:t xml:space="preserve"> (textual content), without leaving it to the appendix like we have done with other issues. That is to make manifest the angle of truth which the state scholars and other leaders in ignorance whom many people have taken as </w:t>
      </w:r>
      <w:proofErr w:type="spellStart"/>
      <w:r>
        <w:rPr>
          <w:rFonts w:ascii="Calibri" w:hAnsi="Calibri" w:cs="Calibri"/>
          <w:lang w:bidi="ar-EG"/>
        </w:rPr>
        <w:t>A’immah</w:t>
      </w:r>
      <w:proofErr w:type="spellEnd"/>
      <w:r>
        <w:rPr>
          <w:rFonts w:ascii="Calibri" w:hAnsi="Calibri" w:cs="Calibri"/>
          <w:lang w:bidi="ar-EG"/>
        </w:rPr>
        <w:t xml:space="preserve"> (Scholars or leaders) to be followed have continuously attempted to conceal. </w:t>
      </w:r>
    </w:p>
    <w:p w14:paraId="6C5CB0A8" w14:textId="77777777" w:rsidR="00005C44" w:rsidRPr="00973698" w:rsidRDefault="00005C44" w:rsidP="00005C44">
      <w:pPr>
        <w:rPr>
          <w:rFonts w:ascii="Traditional Arabic" w:hAnsi="Traditional Arabic" w:cs="Traditional Arabic"/>
          <w:sz w:val="22"/>
          <w:szCs w:val="22"/>
          <w:rtl/>
          <w:lang w:bidi="ar-EG"/>
        </w:rPr>
      </w:pPr>
    </w:p>
    <w:p w14:paraId="3AF20B6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أولاً: </w:t>
      </w:r>
      <w:r w:rsidRPr="000F205F">
        <w:rPr>
          <w:rFonts w:ascii="Traditional Arabic" w:hAnsi="Traditional Arabic" w:cs="Traditional Arabic"/>
          <w:sz w:val="28"/>
          <w:szCs w:val="28"/>
          <w:rtl/>
        </w:rPr>
        <w:t xml:space="preserve">أخرج الإمام ابن ماجه في سننه (ج2/ص1331/ح4014): [حدثنا هشام بن عمار حدثنا صدقة بن خالد حدثني عتبة بن أبي حكيم حدثني عمي عمرو بن جارية عن أبي أمية الشعباني قال أتيت أبا ثعلبة الخشني قال قلت كيف تصنع في هذه الآية قال أية آية قلت يا أيها الذين آمنوا عليكم أنفسكم لا يضركم من ضل إذا اهتديتم قال سألت عنها خبيرا سألت عنها رسول الله، صلى الله عليه وسلم، فقال بل ائتمروا بالمعروف وتناهوا عن المنكر حتى إذا رأيت شحا مطاعا وهوى متبعا ودنيا مؤثرة وإعجاب كل ذي رأى برأيه، </w:t>
      </w:r>
      <w:r w:rsidRPr="000F205F">
        <w:rPr>
          <w:rFonts w:ascii="Traditional Arabic" w:hAnsi="Traditional Arabic" w:cs="Traditional Arabic"/>
          <w:b/>
          <w:bCs/>
          <w:sz w:val="28"/>
          <w:szCs w:val="28"/>
          <w:u w:val="single"/>
          <w:rtl/>
        </w:rPr>
        <w:t>ورأيت أمرا لا يُدَانُ لك به</w:t>
      </w:r>
      <w:r w:rsidRPr="000F205F">
        <w:rPr>
          <w:rFonts w:ascii="Traditional Arabic" w:hAnsi="Traditional Arabic" w:cs="Traditional Arabic"/>
          <w:sz w:val="28"/>
          <w:szCs w:val="28"/>
          <w:rtl/>
        </w:rPr>
        <w:t xml:space="preserve">، فعليك خويصة نفسك فإن من ورائكم أيام الصبر، الصبر فيهن على مثل قبض على الجمر للعامل فيهن مثل أجر خمسين رجلا يعملون بمثل عمله)]؛ </w:t>
      </w:r>
    </w:p>
    <w:p w14:paraId="72AC3752" w14:textId="77777777" w:rsidR="00005C44" w:rsidRDefault="00005C44" w:rsidP="00005C44">
      <w:pPr>
        <w:rPr>
          <w:rFonts w:ascii="Traditional Arabic" w:hAnsi="Traditional Arabic" w:cs="Traditional Arabic"/>
          <w:sz w:val="22"/>
          <w:szCs w:val="22"/>
        </w:rPr>
      </w:pPr>
    </w:p>
    <w:p w14:paraId="53D33AE0" w14:textId="77777777" w:rsidR="00005C44" w:rsidRDefault="00005C44" w:rsidP="00005C44">
      <w:pPr>
        <w:rPr>
          <w:rFonts w:ascii="Calibri" w:hAnsi="Calibri" w:cs="Calibri"/>
          <w:lang w:bidi="ar-EG"/>
        </w:rPr>
      </w:pPr>
      <w:r w:rsidRPr="00B60585">
        <w:rPr>
          <w:rFonts w:ascii="Calibri" w:hAnsi="Calibri" w:cs="Calibri"/>
          <w:b/>
          <w:bCs/>
          <w:lang w:bidi="ar-EG"/>
        </w:rPr>
        <w:t>Firstly</w:t>
      </w:r>
      <w:r>
        <w:rPr>
          <w:rFonts w:ascii="Calibri" w:hAnsi="Calibri" w:cs="Calibri"/>
          <w:lang w:bidi="ar-EG"/>
        </w:rPr>
        <w:t>: Al-Imam Ibn Majah recorded in his Sunan (2/1331/4014): [Hisham bin ‘Ammar related to us: Sadaqah bin Khalid related to us: ‘Utbah bin Abi Hakim related to me: My (paternal) uncle ‘Amr bin Jariyah related to me from Abu Umayyah Ash-</w:t>
      </w:r>
      <w:proofErr w:type="spellStart"/>
      <w:r>
        <w:rPr>
          <w:rFonts w:ascii="Calibri" w:hAnsi="Calibri" w:cs="Calibri"/>
          <w:lang w:bidi="ar-EG"/>
        </w:rPr>
        <w:t>Sha’baniy</w:t>
      </w:r>
      <w:proofErr w:type="spellEnd"/>
      <w:r>
        <w:rPr>
          <w:rFonts w:ascii="Calibri" w:hAnsi="Calibri" w:cs="Calibri"/>
          <w:lang w:bidi="ar-EG"/>
        </w:rPr>
        <w:t>: He said: I went to Abu Tha’labah Al-</w:t>
      </w:r>
      <w:proofErr w:type="spellStart"/>
      <w:r>
        <w:rPr>
          <w:rFonts w:ascii="Calibri" w:hAnsi="Calibri" w:cs="Calibri"/>
          <w:lang w:bidi="ar-EG"/>
        </w:rPr>
        <w:t>Khushaniy</w:t>
      </w:r>
      <w:proofErr w:type="spellEnd"/>
      <w:r>
        <w:rPr>
          <w:rFonts w:ascii="Calibri" w:hAnsi="Calibri" w:cs="Calibri"/>
          <w:lang w:bidi="ar-EG"/>
        </w:rPr>
        <w:t xml:space="preserve">. He said: I said: “What is your understanding of this Aayah (verse)”. He said: “Which Aayah?” I said: </w:t>
      </w:r>
      <w:proofErr w:type="gramStart"/>
      <w:r>
        <w:rPr>
          <w:rFonts w:ascii="Calibri" w:hAnsi="Calibri" w:cs="Calibri"/>
          <w:lang w:bidi="ar-EG"/>
        </w:rPr>
        <w:t>The</w:t>
      </w:r>
      <w:proofErr w:type="gramEnd"/>
      <w:r>
        <w:rPr>
          <w:rFonts w:ascii="Calibri" w:hAnsi="Calibri" w:cs="Calibri"/>
          <w:lang w:bidi="ar-EG"/>
        </w:rPr>
        <w:t xml:space="preserve"> Aayah:</w:t>
      </w:r>
    </w:p>
    <w:p w14:paraId="69868767" w14:textId="77777777" w:rsidR="00005C44" w:rsidRDefault="00005C44" w:rsidP="00005C44">
      <w:pPr>
        <w:rPr>
          <w:rFonts w:ascii="Calibri" w:hAnsi="Calibri" w:cs="Calibri"/>
          <w:lang w:bidi="ar-EG"/>
        </w:rPr>
      </w:pPr>
    </w:p>
    <w:p w14:paraId="69056710" w14:textId="77777777" w:rsidR="00005C44" w:rsidRPr="002F24C9" w:rsidRDefault="00005C44" w:rsidP="00005C44">
      <w:pPr>
        <w:jc w:val="center"/>
        <w:rPr>
          <w:rFonts w:ascii="Traditional Arabic" w:hAnsi="Traditional Arabic" w:cs="Traditional Arabic"/>
          <w:sz w:val="32"/>
          <w:szCs w:val="32"/>
          <w:lang w:bidi="ar-EG"/>
        </w:rPr>
      </w:pPr>
      <w:r w:rsidRPr="002F24C9">
        <w:rPr>
          <w:rFonts w:ascii="Traditional Arabic" w:hAnsi="Traditional Arabic" w:cs="Traditional Arabic"/>
          <w:sz w:val="32"/>
          <w:szCs w:val="32"/>
          <w:rtl/>
          <w:lang w:bidi="ar-EG"/>
        </w:rPr>
        <w:lastRenderedPageBreak/>
        <w:t>يَا أَيُّهَا الَّذِينَ آمَنُوا عَلَيْكُمْ أَنْفُسَكُمْ ۖ لَا يَضُرُّكُمْ مَنْ ضَلَّ إِذَا اهْتَدَيْتُمْ</w:t>
      </w:r>
    </w:p>
    <w:p w14:paraId="0F4FB931" w14:textId="77777777" w:rsidR="00005C44" w:rsidRDefault="00005C44" w:rsidP="00005C44">
      <w:pPr>
        <w:jc w:val="center"/>
        <w:rPr>
          <w:rFonts w:ascii="Calibri" w:hAnsi="Calibri" w:cs="Calibri"/>
          <w:lang w:bidi="ar-EG"/>
        </w:rPr>
      </w:pPr>
      <w:r w:rsidRPr="00B23D3E">
        <w:rPr>
          <w:rFonts w:ascii="Calibri" w:hAnsi="Calibri" w:cs="Calibri"/>
          <w:lang w:bidi="ar-EG"/>
        </w:rPr>
        <w:t>O you who have believed, upon you is [responsibility for] yourselves. Those who have gone astray will not harm you when you have been guided</w:t>
      </w:r>
      <w:r>
        <w:rPr>
          <w:rFonts w:ascii="Calibri" w:hAnsi="Calibri" w:cs="Calibri"/>
          <w:lang w:bidi="ar-EG"/>
        </w:rPr>
        <w:t xml:space="preserve"> (Al-</w:t>
      </w:r>
      <w:proofErr w:type="spellStart"/>
      <w:r>
        <w:rPr>
          <w:rFonts w:ascii="Calibri" w:hAnsi="Calibri" w:cs="Calibri"/>
          <w:lang w:bidi="ar-EG"/>
        </w:rPr>
        <w:t>Ma’idah</w:t>
      </w:r>
      <w:proofErr w:type="spellEnd"/>
      <w:r>
        <w:rPr>
          <w:rFonts w:ascii="Calibri" w:hAnsi="Calibri" w:cs="Calibri"/>
          <w:lang w:bidi="ar-EG"/>
        </w:rPr>
        <w:t>: 105)?</w:t>
      </w:r>
    </w:p>
    <w:p w14:paraId="00804141" w14:textId="77777777" w:rsidR="00005C44" w:rsidRDefault="00005C44" w:rsidP="00005C44">
      <w:pPr>
        <w:rPr>
          <w:rFonts w:ascii="Calibri" w:hAnsi="Calibri" w:cs="Calibri"/>
          <w:lang w:bidi="ar-EG"/>
        </w:rPr>
      </w:pPr>
    </w:p>
    <w:p w14:paraId="535413C8" w14:textId="77777777" w:rsidR="00005C44" w:rsidRDefault="00005C44" w:rsidP="00005C44">
      <w:pPr>
        <w:rPr>
          <w:rFonts w:ascii="Calibri" w:hAnsi="Calibri" w:cs="Calibri"/>
          <w:lang w:bidi="ar-EG"/>
        </w:rPr>
      </w:pPr>
      <w:r>
        <w:rPr>
          <w:rFonts w:ascii="Calibri" w:hAnsi="Calibri" w:cs="Calibri"/>
          <w:lang w:bidi="ar-EG"/>
        </w:rPr>
        <w:t>He said: “</w:t>
      </w:r>
      <w:r w:rsidRPr="007A2169">
        <w:rPr>
          <w:rFonts w:ascii="Calibri" w:hAnsi="Calibri" w:cs="Calibri"/>
          <w:lang w:bidi="ar-EG"/>
        </w:rPr>
        <w:t xml:space="preserve">You have asked one who knows about it. I asked the Messenger of Allah </w:t>
      </w:r>
      <w:r>
        <w:rPr>
          <w:rFonts w:ascii="Calibri" w:hAnsi="Calibri" w:cs="Calibri" w:hint="cs"/>
          <w:rtl/>
          <w:lang w:bidi="ar-EG"/>
        </w:rPr>
        <w:t>ﷺ</w:t>
      </w:r>
      <w:r w:rsidRPr="007A2169">
        <w:rPr>
          <w:rFonts w:ascii="Calibri" w:hAnsi="Calibri" w:cs="Calibri"/>
          <w:lang w:bidi="ar-EG"/>
        </w:rPr>
        <w:t xml:space="preserve"> about it and he said: “Enjoin </w:t>
      </w:r>
      <w:r>
        <w:rPr>
          <w:rFonts w:ascii="Calibri" w:hAnsi="Calibri" w:cs="Calibri"/>
          <w:lang w:bidi="ar-EG"/>
        </w:rPr>
        <w:t xml:space="preserve">the </w:t>
      </w:r>
      <w:proofErr w:type="spellStart"/>
      <w:r>
        <w:rPr>
          <w:rFonts w:ascii="Calibri" w:hAnsi="Calibri" w:cs="Calibri"/>
          <w:lang w:bidi="ar-EG"/>
        </w:rPr>
        <w:t>Ma’ruf</w:t>
      </w:r>
      <w:proofErr w:type="spellEnd"/>
      <w:r w:rsidRPr="007A2169">
        <w:rPr>
          <w:rFonts w:ascii="Calibri" w:hAnsi="Calibri" w:cs="Calibri"/>
          <w:lang w:bidi="ar-EG"/>
        </w:rPr>
        <w:t xml:space="preserve"> </w:t>
      </w:r>
      <w:r>
        <w:rPr>
          <w:rFonts w:ascii="Calibri" w:hAnsi="Calibri" w:cs="Calibri"/>
          <w:lang w:bidi="ar-EG"/>
        </w:rPr>
        <w:t>amongst</w:t>
      </w:r>
      <w:r w:rsidRPr="007A2169">
        <w:rPr>
          <w:rFonts w:ascii="Calibri" w:hAnsi="Calibri" w:cs="Calibri"/>
          <w:lang w:bidi="ar-EG"/>
        </w:rPr>
        <w:t xml:space="preserve"> one another and forbid one another </w:t>
      </w:r>
      <w:r>
        <w:rPr>
          <w:rFonts w:ascii="Calibri" w:hAnsi="Calibri" w:cs="Calibri"/>
          <w:lang w:bidi="ar-EG"/>
        </w:rPr>
        <w:t>from Al-</w:t>
      </w:r>
      <w:proofErr w:type="spellStart"/>
      <w:r>
        <w:rPr>
          <w:rFonts w:ascii="Calibri" w:hAnsi="Calibri" w:cs="Calibri"/>
          <w:lang w:bidi="ar-EG"/>
        </w:rPr>
        <w:t>Munkar</w:t>
      </w:r>
      <w:proofErr w:type="spellEnd"/>
      <w:r>
        <w:rPr>
          <w:rFonts w:ascii="Calibri" w:hAnsi="Calibri" w:cs="Calibri"/>
          <w:lang w:bidi="ar-EG"/>
        </w:rPr>
        <w:t xml:space="preserve"> until</w:t>
      </w:r>
      <w:r w:rsidRPr="007A2169">
        <w:rPr>
          <w:rFonts w:ascii="Calibri" w:hAnsi="Calibri" w:cs="Calibri"/>
          <w:lang w:bidi="ar-EG"/>
        </w:rPr>
        <w:t xml:space="preserve"> you see overwhelming stinginess, desires being followed, this world being preferred (to the Hereafter), every person with an opinion feeling </w:t>
      </w:r>
      <w:r>
        <w:rPr>
          <w:rFonts w:ascii="Calibri" w:hAnsi="Calibri" w:cs="Calibri"/>
          <w:lang w:bidi="ar-EG"/>
        </w:rPr>
        <w:t>pleased</w:t>
      </w:r>
      <w:r w:rsidRPr="007A2169">
        <w:rPr>
          <w:rFonts w:ascii="Calibri" w:hAnsi="Calibri" w:cs="Calibri"/>
          <w:lang w:bidi="ar-EG"/>
        </w:rPr>
        <w:t xml:space="preserve"> </w:t>
      </w:r>
      <w:r>
        <w:rPr>
          <w:rFonts w:ascii="Calibri" w:hAnsi="Calibri" w:cs="Calibri"/>
          <w:lang w:bidi="ar-EG"/>
        </w:rPr>
        <w:t>with</w:t>
      </w:r>
      <w:r w:rsidRPr="007A2169">
        <w:rPr>
          <w:rFonts w:ascii="Calibri" w:hAnsi="Calibri" w:cs="Calibri"/>
          <w:lang w:bidi="ar-EG"/>
        </w:rPr>
        <w:t xml:space="preserve"> it, </w:t>
      </w:r>
      <w:r w:rsidRPr="00EF4573">
        <w:rPr>
          <w:rFonts w:ascii="Calibri" w:hAnsi="Calibri" w:cs="Calibri"/>
          <w:b/>
          <w:bCs/>
          <w:u w:val="single"/>
          <w:lang w:bidi="ar-EG"/>
        </w:rPr>
        <w:t>and you see that you have no power to deal with it</w:t>
      </w:r>
      <w:r w:rsidRPr="007A2169">
        <w:rPr>
          <w:rFonts w:ascii="Calibri" w:hAnsi="Calibri" w:cs="Calibri"/>
          <w:lang w:bidi="ar-EG"/>
        </w:rPr>
        <w:t xml:space="preserve">, then you </w:t>
      </w:r>
      <w:r>
        <w:rPr>
          <w:rFonts w:ascii="Calibri" w:hAnsi="Calibri" w:cs="Calibri"/>
          <w:lang w:bidi="ar-EG"/>
        </w:rPr>
        <w:t>should take care of yourself</w:t>
      </w:r>
      <w:r w:rsidRPr="007A2169">
        <w:rPr>
          <w:rFonts w:ascii="Calibri" w:hAnsi="Calibri" w:cs="Calibri"/>
          <w:lang w:bidi="ar-EG"/>
        </w:rPr>
        <w:t xml:space="preserve"> </w:t>
      </w:r>
      <w:r>
        <w:rPr>
          <w:rFonts w:ascii="Calibri" w:hAnsi="Calibri" w:cs="Calibri"/>
          <w:lang w:bidi="ar-EG"/>
        </w:rPr>
        <w:t>(</w:t>
      </w:r>
      <w:r w:rsidRPr="007A2169">
        <w:rPr>
          <w:rFonts w:ascii="Calibri" w:hAnsi="Calibri" w:cs="Calibri"/>
          <w:lang w:bidi="ar-EG"/>
        </w:rPr>
        <w:t>and leave the</w:t>
      </w:r>
      <w:r>
        <w:rPr>
          <w:rFonts w:ascii="Calibri" w:hAnsi="Calibri" w:cs="Calibri"/>
          <w:lang w:bidi="ar-EG"/>
        </w:rPr>
        <w:t xml:space="preserve"> affair of the</w:t>
      </w:r>
      <w:r w:rsidRPr="007A2169">
        <w:rPr>
          <w:rFonts w:ascii="Calibri" w:hAnsi="Calibri" w:cs="Calibri"/>
          <w:lang w:bidi="ar-EG"/>
        </w:rPr>
        <w:t xml:space="preserve"> common </w:t>
      </w:r>
      <w:r>
        <w:rPr>
          <w:rFonts w:ascii="Calibri" w:hAnsi="Calibri" w:cs="Calibri"/>
          <w:lang w:bidi="ar-EG"/>
        </w:rPr>
        <w:t>people or general masses)</w:t>
      </w:r>
      <w:r w:rsidRPr="007A2169">
        <w:rPr>
          <w:rFonts w:ascii="Calibri" w:hAnsi="Calibri" w:cs="Calibri"/>
          <w:lang w:bidi="ar-EG"/>
        </w:rPr>
        <w:t xml:space="preserve">. After you will come days of patience, during which patience will be like grasping a burning ember, and one who does good deeds </w:t>
      </w:r>
      <w:r>
        <w:rPr>
          <w:rFonts w:ascii="Calibri" w:hAnsi="Calibri" w:cs="Calibri"/>
          <w:lang w:bidi="ar-EG"/>
        </w:rPr>
        <w:t xml:space="preserve">(i.e., at such a time) </w:t>
      </w:r>
      <w:r w:rsidRPr="007A2169">
        <w:rPr>
          <w:rFonts w:ascii="Calibri" w:hAnsi="Calibri" w:cs="Calibri"/>
          <w:lang w:bidi="ar-EG"/>
        </w:rPr>
        <w:t>will have a reward like that of fifty men doing the same deed</w:t>
      </w:r>
      <w:r>
        <w:rPr>
          <w:rFonts w:ascii="Calibri" w:hAnsi="Calibri" w:cs="Calibri"/>
          <w:lang w:bidi="ar-EG"/>
        </w:rPr>
        <w:t xml:space="preserve">”]. </w:t>
      </w:r>
      <w:r w:rsidRPr="00F73C73">
        <w:rPr>
          <w:rFonts w:ascii="Calibri" w:hAnsi="Calibri" w:cs="Calibri"/>
          <w:highlight w:val="yellow"/>
          <w:lang w:bidi="ar-EG"/>
        </w:rPr>
        <w:t xml:space="preserve">(Translators note: The Arabic </w:t>
      </w:r>
      <w:r>
        <w:rPr>
          <w:rFonts w:ascii="Calibri" w:hAnsi="Calibri" w:cs="Calibri"/>
          <w:highlight w:val="yellow"/>
          <w:lang w:bidi="ar-EG"/>
        </w:rPr>
        <w:t xml:space="preserve">text here </w:t>
      </w:r>
      <w:r w:rsidRPr="00F73C73">
        <w:rPr>
          <w:rFonts w:ascii="Calibri" w:hAnsi="Calibri" w:cs="Calibri"/>
          <w:highlight w:val="yellow"/>
          <w:lang w:bidi="ar-EG"/>
        </w:rPr>
        <w:t xml:space="preserve">missed this statement although it is in the original </w:t>
      </w:r>
      <w:r>
        <w:rPr>
          <w:rFonts w:ascii="Calibri" w:hAnsi="Calibri" w:cs="Calibri"/>
          <w:highlight w:val="yellow"/>
          <w:lang w:bidi="ar-EG"/>
        </w:rPr>
        <w:t xml:space="preserve">Hadith recorded by Ibn Majah </w:t>
      </w:r>
      <w:r w:rsidRPr="00F73C73">
        <w:rPr>
          <w:rFonts w:ascii="Calibri" w:hAnsi="Calibri" w:cs="Calibri"/>
          <w:highlight w:val="yellow"/>
          <w:lang w:bidi="ar-EG"/>
        </w:rPr>
        <w:t>“</w:t>
      </w:r>
      <w:r w:rsidRPr="00F73C73">
        <w:rPr>
          <w:rFonts w:ascii="Calibri" w:hAnsi="Calibri" w:cs="Calibri" w:hint="cs"/>
          <w:highlight w:val="yellow"/>
          <w:rtl/>
          <w:lang w:bidi="ar-EG"/>
        </w:rPr>
        <w:t>وَدَعْ</w:t>
      </w:r>
      <w:r w:rsidRPr="00F73C73">
        <w:rPr>
          <w:rFonts w:ascii="Calibri" w:hAnsi="Calibri" w:cs="Calibri"/>
          <w:highlight w:val="yellow"/>
          <w:rtl/>
          <w:lang w:bidi="ar-EG"/>
        </w:rPr>
        <w:t xml:space="preserve"> </w:t>
      </w:r>
      <w:r w:rsidRPr="00F73C73">
        <w:rPr>
          <w:rFonts w:ascii="Calibri" w:hAnsi="Calibri" w:cs="Calibri" w:hint="cs"/>
          <w:highlight w:val="yellow"/>
          <w:rtl/>
          <w:lang w:bidi="ar-EG"/>
        </w:rPr>
        <w:t>أَمْرَ</w:t>
      </w:r>
      <w:r w:rsidRPr="00F73C73">
        <w:rPr>
          <w:rFonts w:ascii="Calibri" w:hAnsi="Calibri" w:cs="Calibri"/>
          <w:highlight w:val="yellow"/>
          <w:rtl/>
          <w:lang w:bidi="ar-EG"/>
        </w:rPr>
        <w:t xml:space="preserve"> </w:t>
      </w:r>
      <w:r w:rsidRPr="00F73C73">
        <w:rPr>
          <w:rFonts w:ascii="Calibri" w:hAnsi="Calibri" w:cs="Calibri" w:hint="cs"/>
          <w:highlight w:val="yellow"/>
          <w:rtl/>
          <w:lang w:bidi="ar-EG"/>
        </w:rPr>
        <w:t>الْعَوَامِّ</w:t>
      </w:r>
      <w:r w:rsidRPr="00F73C73">
        <w:rPr>
          <w:rFonts w:ascii="Calibri" w:hAnsi="Calibri" w:cs="Calibri"/>
          <w:highlight w:val="yellow"/>
          <w:lang w:bidi="ar-EG"/>
        </w:rPr>
        <w:t>”</w:t>
      </w:r>
      <w:r>
        <w:rPr>
          <w:rFonts w:ascii="Calibri" w:hAnsi="Calibri" w:cs="Calibri"/>
          <w:highlight w:val="yellow"/>
          <w:lang w:bidi="ar-EG"/>
        </w:rPr>
        <w:t xml:space="preserve"> – “And leave the affair of the common people or general masses”</w:t>
      </w:r>
      <w:r w:rsidRPr="00F73C73">
        <w:rPr>
          <w:rFonts w:ascii="Calibri" w:hAnsi="Calibri" w:cs="Calibri"/>
          <w:highlight w:val="yellow"/>
          <w:lang w:bidi="ar-EG"/>
        </w:rPr>
        <w:t>).</w:t>
      </w:r>
    </w:p>
    <w:p w14:paraId="5B87D033" w14:textId="77777777" w:rsidR="00005C44" w:rsidRPr="00973698" w:rsidRDefault="00005C44" w:rsidP="00005C44">
      <w:pPr>
        <w:rPr>
          <w:rFonts w:ascii="Traditional Arabic" w:hAnsi="Traditional Arabic" w:cs="Traditional Arabic"/>
          <w:bCs/>
          <w:sz w:val="22"/>
          <w:szCs w:val="22"/>
          <w:rtl/>
        </w:rPr>
      </w:pPr>
    </w:p>
    <w:p w14:paraId="044B131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في الناسخ والمنسوخ للقاسم بن سلام (ص: 286/524): [فَإِنَّ هِشَامَ بْنَ عَمَّارٍ حَدَّثَنَا، عَنْ صَدَقَةَ بْنِ خَالِدٍ، عَنْ عُتْبَةَ بْنِ أَبِي حَكِيمٍ قَالَ: حَدَّثَنِي عُمَرُو بْنُ جَارِيَةَ، عَنْ أَبِي أُمَيَّةَ الشَّعْبَانِيِّ قَالَ: أَتَيْتُ أَبَا ثَعْلَبَةَ الْخُشَنِيَّ، فَقُلْتُ: كَيْفَ أَصْنَعُ بِهَذِهِ الْآيَةِ: {يَا أَيُّهَا الَّذِينَ آمَنُوا عَلَيْكُمْ أَنْفُسَكُمْ}، الْآيَةَ، فَقَالَ: سَأَلْتُ رَسُولَ اللَّهِ عَنْهَا، فَقَالَ: (ائْتَمِرُوا بِالْمَعْرُوفِ وَتَنَاهَوْا عَنِ الْمُنْكَرِ حَتَّى إِذَا رَأَيْتَ شُحًّا مُطَاعًا وَهَوًى مُتَّبَعًا وَدُنْيَا مُؤْثَرَةً وَإِعْجَابَ كُلِّ ذِي رَأْيٍ بِرَأْيِهِ، </w:t>
      </w:r>
      <w:r w:rsidRPr="000F205F">
        <w:rPr>
          <w:rFonts w:ascii="Traditional Arabic" w:hAnsi="Traditional Arabic" w:cs="Traditional Arabic"/>
          <w:b/>
          <w:bCs/>
          <w:sz w:val="28"/>
          <w:szCs w:val="28"/>
          <w:u w:val="single"/>
          <w:rtl/>
        </w:rPr>
        <w:t>وَرَأَيْتَ أَمْرًا لَا يُدَانُ لَكَ بِهِ، (أَوْ قَالَ: لَا يَدُ لَكَ بِهِ)</w:t>
      </w:r>
      <w:r w:rsidRPr="000F205F">
        <w:rPr>
          <w:rFonts w:ascii="Traditional Arabic" w:hAnsi="Traditional Arabic" w:cs="Traditional Arabic"/>
          <w:sz w:val="28"/>
          <w:szCs w:val="28"/>
          <w:rtl/>
        </w:rPr>
        <w:t>، فَعَلَيْكَ نَفْسَكَ وَدَعِ الْعَوَامَ، فَإِنَّ مِنْ وَرَائِكُمْ أَيَّامًا، الصَّبْرُ فِيهِنَّ مِثْلُ قَبْضٍ عَلَى الْجَمْرِ، لِلْعَامِلِ فِيهِنَّ مِثْلُ أَجْرِ خَمْسِينَ رَجُلًا يَعْمَلُونَ مِثْلَ عَمَلِهِ)]؛ وهو في السنن الواردة في الفتن للداني (3/641/293): [حَدَّثَنَا خَلَفُ بْنُ إِبْرَاهِيمَ، قَالَ: حَدَّثَنَا أَحْمَدُ بْنُ مُحَمَّدٍ الْمَكِّيُّ، قَالَ: حَدَّثَنَا عَلِيُّ بْنُ عَبْدِ الْعَزِيزِ، قَالَ: حَدَّثَنَا الْقَاسِمُ بْنُ سَلَّامٍ بعينه]؛ وهو في شرح مشكل الآثار (3/211/1171): [فَوَجَدْنَا إِبْرَاهِيمَ بْنَ أَبِي دَاوُدَ قَدْ حَدَّثَنَا قَالَ: حَدَّثَنَا أَبُو مُسْهِرٍ عَبْدُ الْأَعْلَى بْنُ مُسْهِرٍ الْغَسَّانِيُّ، قَالَ: حَدَّثَنَا صَدَقَةُ بْنُ خَالِدٍ، قَالَه بتمامه]</w:t>
      </w:r>
    </w:p>
    <w:p w14:paraId="4F2815AC" w14:textId="77777777" w:rsidR="00005C44" w:rsidRDefault="00005C44" w:rsidP="00005C44">
      <w:pPr>
        <w:rPr>
          <w:rFonts w:ascii="Traditional Arabic" w:hAnsi="Traditional Arabic" w:cs="Traditional Arabic"/>
          <w:sz w:val="22"/>
          <w:szCs w:val="22"/>
        </w:rPr>
      </w:pPr>
    </w:p>
    <w:p w14:paraId="4FD449CA" w14:textId="77777777" w:rsidR="00005C44" w:rsidRPr="00DE2D1E" w:rsidRDefault="00005C44" w:rsidP="00005C44">
      <w:pPr>
        <w:rPr>
          <w:rFonts w:ascii="Calibri" w:hAnsi="Calibri" w:cs="Calibri"/>
          <w:lang w:bidi="ar-EG"/>
        </w:rPr>
      </w:pPr>
      <w:r>
        <w:rPr>
          <w:rFonts w:ascii="Calibri" w:hAnsi="Calibri" w:cs="Calibri"/>
          <w:lang w:bidi="ar-EG"/>
        </w:rPr>
        <w:t>- This came recorded in “An-</w:t>
      </w:r>
      <w:proofErr w:type="spellStart"/>
      <w:r>
        <w:rPr>
          <w:rFonts w:ascii="Calibri" w:hAnsi="Calibri" w:cs="Calibri"/>
          <w:lang w:bidi="ar-EG"/>
        </w:rPr>
        <w:t>Naasikh</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l-</w:t>
      </w:r>
      <w:proofErr w:type="spellStart"/>
      <w:r>
        <w:rPr>
          <w:rFonts w:ascii="Calibri" w:hAnsi="Calibri" w:cs="Calibri"/>
          <w:lang w:bidi="ar-EG"/>
        </w:rPr>
        <w:t>Mansookh</w:t>
      </w:r>
      <w:proofErr w:type="spellEnd"/>
      <w:r>
        <w:rPr>
          <w:rFonts w:ascii="Calibri" w:hAnsi="Calibri" w:cs="Calibri"/>
          <w:lang w:bidi="ar-EG"/>
        </w:rPr>
        <w:t>” of Al-Qasim bin Salam (286/524): [Hisham bin ‘Ammar related to us from Sadaqah bin Khalid, from ‘Utbah bin Abi Hakim: He said: ‘Amr bin Jariyah related to me from Abu Umayyah Ash-</w:t>
      </w:r>
      <w:proofErr w:type="spellStart"/>
      <w:r>
        <w:rPr>
          <w:rFonts w:ascii="Calibri" w:hAnsi="Calibri" w:cs="Calibri"/>
          <w:lang w:bidi="ar-EG"/>
        </w:rPr>
        <w:t>Sha’baniy</w:t>
      </w:r>
      <w:proofErr w:type="spellEnd"/>
      <w:r>
        <w:rPr>
          <w:rFonts w:ascii="Calibri" w:hAnsi="Calibri" w:cs="Calibri"/>
          <w:lang w:bidi="ar-EG"/>
        </w:rPr>
        <w:t xml:space="preserve">: He said: </w:t>
      </w:r>
      <w:r w:rsidRPr="00DE2D1E">
        <w:rPr>
          <w:rFonts w:ascii="Calibri" w:hAnsi="Calibri" w:cs="Calibri"/>
          <w:lang w:bidi="ar-EG"/>
        </w:rPr>
        <w:t>“</w:t>
      </w:r>
      <w:r>
        <w:rPr>
          <w:rFonts w:ascii="Calibri" w:hAnsi="Calibri" w:cs="Calibri"/>
          <w:lang w:bidi="ar-EG"/>
        </w:rPr>
        <w:t xml:space="preserve">How should I understand </w:t>
      </w:r>
      <w:r w:rsidRPr="00DE2D1E">
        <w:rPr>
          <w:rFonts w:ascii="Calibri" w:hAnsi="Calibri" w:cs="Calibri"/>
          <w:lang w:bidi="ar-EG"/>
        </w:rPr>
        <w:t>this Aayah (verse)</w:t>
      </w:r>
      <w:r>
        <w:rPr>
          <w:rFonts w:ascii="Calibri" w:hAnsi="Calibri" w:cs="Calibri"/>
          <w:lang w:bidi="ar-EG"/>
        </w:rPr>
        <w:t>:</w:t>
      </w:r>
    </w:p>
    <w:p w14:paraId="1E1FB036" w14:textId="77777777" w:rsidR="00005C44" w:rsidRPr="00DE2D1E" w:rsidRDefault="00005C44" w:rsidP="00005C44">
      <w:pPr>
        <w:rPr>
          <w:rFonts w:ascii="Calibri" w:hAnsi="Calibri" w:cs="Calibri"/>
          <w:lang w:bidi="ar-EG"/>
        </w:rPr>
      </w:pPr>
    </w:p>
    <w:p w14:paraId="40B7DBB0" w14:textId="77777777" w:rsidR="00005C44" w:rsidRPr="00B45FA6" w:rsidRDefault="00005C44" w:rsidP="00005C44">
      <w:pPr>
        <w:jc w:val="center"/>
        <w:rPr>
          <w:rFonts w:ascii="Traditional Arabic" w:hAnsi="Traditional Arabic" w:cs="Traditional Arabic"/>
          <w:sz w:val="32"/>
          <w:szCs w:val="32"/>
          <w:lang w:bidi="ar-EG"/>
        </w:rPr>
      </w:pPr>
      <w:r w:rsidRPr="00B45FA6">
        <w:rPr>
          <w:rFonts w:ascii="Traditional Arabic" w:hAnsi="Traditional Arabic" w:cs="Traditional Arabic"/>
          <w:sz w:val="32"/>
          <w:szCs w:val="32"/>
          <w:rtl/>
          <w:lang w:bidi="ar-EG"/>
        </w:rPr>
        <w:t>يَا أَيُّهَا الَّذِينَ آمَنُوا عَلَيْكُمْ أَنْفُسَكُمْ</w:t>
      </w:r>
    </w:p>
    <w:p w14:paraId="6873C122" w14:textId="77777777" w:rsidR="00005C44" w:rsidRPr="00DE2D1E" w:rsidRDefault="00005C44" w:rsidP="00005C44">
      <w:pPr>
        <w:jc w:val="center"/>
        <w:rPr>
          <w:rFonts w:ascii="Calibri" w:hAnsi="Calibri" w:cs="Calibri"/>
          <w:lang w:bidi="ar-EG"/>
        </w:rPr>
      </w:pPr>
      <w:r w:rsidRPr="00DE2D1E">
        <w:rPr>
          <w:rFonts w:ascii="Calibri" w:hAnsi="Calibri" w:cs="Calibri"/>
          <w:lang w:bidi="ar-EG"/>
        </w:rPr>
        <w:t>O you who have believed, upon you is [responsibility for] yourselves</w:t>
      </w:r>
      <w:r>
        <w:rPr>
          <w:rFonts w:ascii="Calibri" w:hAnsi="Calibri" w:cs="Calibri"/>
          <w:lang w:bidi="ar-EG"/>
        </w:rPr>
        <w:t xml:space="preserve"> … Until the end of the verse </w:t>
      </w:r>
      <w:r w:rsidRPr="00DE2D1E">
        <w:rPr>
          <w:rFonts w:ascii="Calibri" w:hAnsi="Calibri" w:cs="Calibri"/>
          <w:lang w:bidi="ar-EG"/>
        </w:rPr>
        <w:t>(Al-</w:t>
      </w:r>
      <w:proofErr w:type="spellStart"/>
      <w:r w:rsidRPr="00DE2D1E">
        <w:rPr>
          <w:rFonts w:ascii="Calibri" w:hAnsi="Calibri" w:cs="Calibri"/>
          <w:lang w:bidi="ar-EG"/>
        </w:rPr>
        <w:t>Ma’idah</w:t>
      </w:r>
      <w:proofErr w:type="spellEnd"/>
      <w:r w:rsidRPr="00DE2D1E">
        <w:rPr>
          <w:rFonts w:ascii="Calibri" w:hAnsi="Calibri" w:cs="Calibri"/>
          <w:lang w:bidi="ar-EG"/>
        </w:rPr>
        <w:t>: 105)?</w:t>
      </w:r>
    </w:p>
    <w:p w14:paraId="3BC51928" w14:textId="77777777" w:rsidR="00005C44" w:rsidRPr="00DE2D1E" w:rsidRDefault="00005C44" w:rsidP="00005C44">
      <w:pPr>
        <w:rPr>
          <w:rFonts w:ascii="Calibri" w:hAnsi="Calibri" w:cs="Calibri"/>
          <w:lang w:bidi="ar-EG"/>
        </w:rPr>
      </w:pPr>
    </w:p>
    <w:p w14:paraId="1362EB46" w14:textId="77777777" w:rsidR="00005C44" w:rsidRDefault="00005C44" w:rsidP="00005C44">
      <w:pPr>
        <w:rPr>
          <w:rFonts w:ascii="Calibri" w:hAnsi="Calibri" w:cs="Calibri"/>
          <w:lang w:bidi="ar-EG"/>
        </w:rPr>
      </w:pPr>
      <w:r w:rsidRPr="00DE2D1E">
        <w:rPr>
          <w:rFonts w:ascii="Calibri" w:hAnsi="Calibri" w:cs="Calibri"/>
          <w:lang w:bidi="ar-EG"/>
        </w:rPr>
        <w:t xml:space="preserve">He said: I asked the Messenger of Allah </w:t>
      </w:r>
      <w:r w:rsidRPr="00DE2D1E">
        <w:rPr>
          <w:rFonts w:ascii="Calibri" w:hAnsi="Calibri" w:cs="Calibri" w:hint="cs"/>
          <w:rtl/>
          <w:lang w:bidi="ar-EG"/>
        </w:rPr>
        <w:t>ﷺ</w:t>
      </w:r>
      <w:r w:rsidRPr="00DE2D1E">
        <w:rPr>
          <w:rFonts w:ascii="Calibri" w:hAnsi="Calibri" w:cs="Calibri"/>
          <w:lang w:bidi="ar-EG"/>
        </w:rPr>
        <w:t xml:space="preserve"> about it and he said: “Enjoin the </w:t>
      </w:r>
      <w:proofErr w:type="spellStart"/>
      <w:r w:rsidRPr="00DE2D1E">
        <w:rPr>
          <w:rFonts w:ascii="Calibri" w:hAnsi="Calibri" w:cs="Calibri"/>
          <w:lang w:bidi="ar-EG"/>
        </w:rPr>
        <w:t>Ma’ruf</w:t>
      </w:r>
      <w:proofErr w:type="spellEnd"/>
      <w:r w:rsidRPr="00DE2D1E">
        <w:rPr>
          <w:rFonts w:ascii="Calibri" w:hAnsi="Calibri" w:cs="Calibri"/>
          <w:lang w:bidi="ar-EG"/>
        </w:rPr>
        <w:t xml:space="preserve"> amongst one another and forbid one another from Al-</w:t>
      </w:r>
      <w:proofErr w:type="spellStart"/>
      <w:r w:rsidRPr="00DE2D1E">
        <w:rPr>
          <w:rFonts w:ascii="Calibri" w:hAnsi="Calibri" w:cs="Calibri"/>
          <w:lang w:bidi="ar-EG"/>
        </w:rPr>
        <w:t>Munkar</w:t>
      </w:r>
      <w:proofErr w:type="spellEnd"/>
      <w:r w:rsidRPr="00DE2D1E">
        <w:rPr>
          <w:rFonts w:ascii="Calibri" w:hAnsi="Calibri" w:cs="Calibri"/>
          <w:lang w:bidi="ar-EG"/>
        </w:rPr>
        <w:t xml:space="preserve">, </w:t>
      </w:r>
      <w:r>
        <w:rPr>
          <w:rFonts w:ascii="Calibri" w:hAnsi="Calibri" w:cs="Calibri"/>
          <w:lang w:bidi="ar-EG"/>
        </w:rPr>
        <w:t>until</w:t>
      </w:r>
      <w:r w:rsidRPr="00DE2D1E">
        <w:rPr>
          <w:rFonts w:ascii="Calibri" w:hAnsi="Calibri" w:cs="Calibri"/>
          <w:lang w:bidi="ar-EG"/>
        </w:rPr>
        <w:t xml:space="preserve"> you see overwhelming stinginess, desires being followed, this world being preferred (to the Hereafter), every person with an opinion feeling pleased with </w:t>
      </w:r>
      <w:r>
        <w:rPr>
          <w:rFonts w:ascii="Calibri" w:hAnsi="Calibri" w:cs="Calibri"/>
          <w:lang w:bidi="ar-EG"/>
        </w:rPr>
        <w:t>his opinion</w:t>
      </w:r>
      <w:r w:rsidRPr="00DE2D1E">
        <w:rPr>
          <w:rFonts w:ascii="Calibri" w:hAnsi="Calibri" w:cs="Calibri"/>
          <w:lang w:bidi="ar-EG"/>
        </w:rPr>
        <w:t xml:space="preserve">, </w:t>
      </w:r>
      <w:r w:rsidRPr="00172A71">
        <w:rPr>
          <w:rFonts w:ascii="Calibri" w:hAnsi="Calibri" w:cs="Calibri"/>
          <w:b/>
          <w:bCs/>
          <w:u w:val="single"/>
          <w:lang w:bidi="ar-EG"/>
        </w:rPr>
        <w:t>and you see an affair (or matter) that  you have no power to deal with (or he said: That you have no hand in it i.e., to do anything)</w:t>
      </w:r>
      <w:r w:rsidRPr="00DE2D1E">
        <w:rPr>
          <w:rFonts w:ascii="Calibri" w:hAnsi="Calibri" w:cs="Calibri"/>
          <w:lang w:bidi="ar-EG"/>
        </w:rPr>
        <w:t xml:space="preserve">, then take care of yourself and leave the affair of the common people </w:t>
      </w:r>
      <w:r>
        <w:rPr>
          <w:rFonts w:ascii="Calibri" w:hAnsi="Calibri" w:cs="Calibri"/>
          <w:lang w:bidi="ar-EG"/>
        </w:rPr>
        <w:t>(</w:t>
      </w:r>
      <w:r w:rsidRPr="00DE2D1E">
        <w:rPr>
          <w:rFonts w:ascii="Calibri" w:hAnsi="Calibri" w:cs="Calibri"/>
          <w:lang w:bidi="ar-EG"/>
        </w:rPr>
        <w:t xml:space="preserve">or general masses). After you will come days </w:t>
      </w:r>
      <w:r>
        <w:rPr>
          <w:rFonts w:ascii="Calibri" w:hAnsi="Calibri" w:cs="Calibri"/>
          <w:lang w:bidi="ar-EG"/>
        </w:rPr>
        <w:t xml:space="preserve">(i.e., time) </w:t>
      </w:r>
      <w:r w:rsidRPr="00DE2D1E">
        <w:rPr>
          <w:rFonts w:ascii="Calibri" w:hAnsi="Calibri" w:cs="Calibri"/>
          <w:lang w:bidi="ar-EG"/>
        </w:rPr>
        <w:t xml:space="preserve">of patience, during which patience will be like grasping a burning ember, and </w:t>
      </w:r>
      <w:r>
        <w:rPr>
          <w:rFonts w:ascii="Calibri" w:hAnsi="Calibri" w:cs="Calibri"/>
          <w:lang w:bidi="ar-EG"/>
        </w:rPr>
        <w:t xml:space="preserve">the </w:t>
      </w:r>
      <w:r w:rsidRPr="00DE2D1E">
        <w:rPr>
          <w:rFonts w:ascii="Calibri" w:hAnsi="Calibri" w:cs="Calibri"/>
          <w:lang w:bidi="ar-EG"/>
        </w:rPr>
        <w:t xml:space="preserve">one who </w:t>
      </w:r>
      <w:r>
        <w:rPr>
          <w:rFonts w:ascii="Calibri" w:hAnsi="Calibri" w:cs="Calibri"/>
          <w:lang w:bidi="ar-EG"/>
        </w:rPr>
        <w:t>acts during it</w:t>
      </w:r>
      <w:r w:rsidRPr="00DE2D1E">
        <w:rPr>
          <w:rFonts w:ascii="Calibri" w:hAnsi="Calibri" w:cs="Calibri"/>
          <w:lang w:bidi="ar-EG"/>
        </w:rPr>
        <w:t xml:space="preserve"> will have a reward like that of fifty men doing the same deed”]</w:t>
      </w:r>
      <w:r>
        <w:rPr>
          <w:rFonts w:ascii="Calibri" w:hAnsi="Calibri" w:cs="Calibri"/>
          <w:lang w:bidi="ar-EG"/>
        </w:rPr>
        <w:t>. It also came recorded in As-Sunan Al-Waridah Fi l-Fitan of Ad-</w:t>
      </w:r>
      <w:proofErr w:type="spellStart"/>
      <w:r>
        <w:rPr>
          <w:rFonts w:ascii="Calibri" w:hAnsi="Calibri" w:cs="Calibri"/>
          <w:lang w:bidi="ar-EG"/>
        </w:rPr>
        <w:t>Daaniy</w:t>
      </w:r>
      <w:proofErr w:type="spellEnd"/>
      <w:r>
        <w:rPr>
          <w:rFonts w:ascii="Calibri" w:hAnsi="Calibri" w:cs="Calibri"/>
          <w:lang w:bidi="ar-EG"/>
        </w:rPr>
        <w:t xml:space="preserve"> (3/641/293): [Khalaf bin Ibrahim related to us: He said: Ahmad </w:t>
      </w:r>
      <w:r>
        <w:rPr>
          <w:rFonts w:ascii="Calibri" w:hAnsi="Calibri" w:cs="Calibri"/>
          <w:lang w:bidi="ar-EG"/>
        </w:rPr>
        <w:lastRenderedPageBreak/>
        <w:t>bin Muhammad Al-</w:t>
      </w:r>
      <w:proofErr w:type="spellStart"/>
      <w:r>
        <w:rPr>
          <w:rFonts w:ascii="Calibri" w:hAnsi="Calibri" w:cs="Calibri"/>
          <w:lang w:bidi="ar-EG"/>
        </w:rPr>
        <w:t>Makkiy</w:t>
      </w:r>
      <w:proofErr w:type="spellEnd"/>
      <w:r>
        <w:rPr>
          <w:rFonts w:ascii="Calibri" w:hAnsi="Calibri" w:cs="Calibri"/>
          <w:lang w:bidi="ar-EG"/>
        </w:rPr>
        <w:t xml:space="preserve"> related to us: He said: ‘Ali bin Abdul ‘Aziz related to us: He said: Al-Qasim bin Sallam related to us: The exact same as it]. Just as it was recorded in Sharh </w:t>
      </w:r>
      <w:proofErr w:type="spellStart"/>
      <w:r>
        <w:rPr>
          <w:rFonts w:ascii="Calibri" w:hAnsi="Calibri" w:cs="Calibri"/>
          <w:lang w:bidi="ar-EG"/>
        </w:rPr>
        <w:t>Mushkil</w:t>
      </w:r>
      <w:proofErr w:type="spellEnd"/>
      <w:r>
        <w:rPr>
          <w:rFonts w:ascii="Calibri" w:hAnsi="Calibri" w:cs="Calibri"/>
          <w:lang w:bidi="ar-EG"/>
        </w:rPr>
        <w:t xml:space="preserve"> Al-</w:t>
      </w:r>
      <w:proofErr w:type="spellStart"/>
      <w:r>
        <w:rPr>
          <w:rFonts w:ascii="Calibri" w:hAnsi="Calibri" w:cs="Calibri"/>
          <w:lang w:bidi="ar-EG"/>
        </w:rPr>
        <w:t>Aathaar</w:t>
      </w:r>
      <w:proofErr w:type="spellEnd"/>
      <w:r>
        <w:rPr>
          <w:rFonts w:ascii="Calibri" w:hAnsi="Calibri" w:cs="Calibri"/>
          <w:lang w:bidi="ar-EG"/>
        </w:rPr>
        <w:t xml:space="preserve"> (3/211/1171): [We found that Ibrahim bin Abi Dawud had related to us: He said: Abu </w:t>
      </w:r>
      <w:proofErr w:type="spellStart"/>
      <w:r>
        <w:rPr>
          <w:rFonts w:ascii="Calibri" w:hAnsi="Calibri" w:cs="Calibri"/>
          <w:lang w:bidi="ar-EG"/>
        </w:rPr>
        <w:t>Mus’hir</w:t>
      </w:r>
      <w:proofErr w:type="spellEnd"/>
      <w:r>
        <w:rPr>
          <w:rFonts w:ascii="Calibri" w:hAnsi="Calibri" w:cs="Calibri"/>
          <w:lang w:bidi="ar-EG"/>
        </w:rPr>
        <w:t xml:space="preserve"> Abdul Aa’laa bin </w:t>
      </w:r>
      <w:proofErr w:type="spellStart"/>
      <w:r>
        <w:rPr>
          <w:rFonts w:ascii="Calibri" w:hAnsi="Calibri" w:cs="Calibri"/>
          <w:lang w:bidi="ar-EG"/>
        </w:rPr>
        <w:t>Mus’hir</w:t>
      </w:r>
      <w:proofErr w:type="spellEnd"/>
      <w:r>
        <w:rPr>
          <w:rFonts w:ascii="Calibri" w:hAnsi="Calibri" w:cs="Calibri"/>
          <w:lang w:bidi="ar-EG"/>
        </w:rPr>
        <w:t xml:space="preserve"> Al-</w:t>
      </w:r>
      <w:proofErr w:type="spellStart"/>
      <w:r>
        <w:rPr>
          <w:rFonts w:ascii="Calibri" w:hAnsi="Calibri" w:cs="Calibri"/>
          <w:lang w:bidi="ar-EG"/>
        </w:rPr>
        <w:t>Ghassaniy</w:t>
      </w:r>
      <w:proofErr w:type="spellEnd"/>
      <w:r>
        <w:rPr>
          <w:rFonts w:ascii="Calibri" w:hAnsi="Calibri" w:cs="Calibri"/>
          <w:lang w:bidi="ar-EG"/>
        </w:rPr>
        <w:t xml:space="preserve"> related to us: He said: Sadaqah bin Khalid related to us: He said the rest in its complete entirety].</w:t>
      </w:r>
    </w:p>
    <w:p w14:paraId="54E8AACE" w14:textId="77777777" w:rsidR="00005C44" w:rsidRPr="00973698" w:rsidRDefault="00005C44" w:rsidP="00005C44">
      <w:pPr>
        <w:rPr>
          <w:rFonts w:ascii="Traditional Arabic" w:hAnsi="Traditional Arabic" w:cs="Traditional Arabic"/>
          <w:sz w:val="22"/>
          <w:szCs w:val="22"/>
          <w:rtl/>
        </w:rPr>
      </w:pPr>
    </w:p>
    <w:p w14:paraId="7CED7A8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في السنن الواردة في الفتن للداني (3/643/295): [حَدَّثَنَا مُحَمَّدُ بْنُ خَلِيفَةَ، قَالَ: حَدَّثَنَا مُحَمَّدُ بْنُ الْحُسَيْنِ، قَالَ: حَدَّثَنَا عَبْدُ اللَّهِ بْنُ سُلَيْمَانَ، قَالَ: حَدَّثَنَا مُحَمَّدُ بْنُ خَلَفٍ الْعَسْقَلَانِيُّ، قَالَ: حَدَّثَنَا آدَمُ يَعْنِي ابْنَ أَبِي إِيَاسٍ قَالَ: حَدَّثَنَا بَقِيَّةُ يَعْنِي ابْنَ الْوَلِيدِ قَالَ: حَدَّثَنَا عُتْبَةُ بْنُ أَبِي حَكِيمٍ الْهَمْدَانِيُّ، قَالَ: حَدَّثَنَا عَمْرٌو، عَنْ أَبِي أُمَيَّةَ الشَّعْبَانِيِّ، قَالَ: سَأَلْتُ أَبَا ثَعْلَبَةَ الْخُشَنِيَّ عَنْ قَوْلِ اللَّهِ عَزَّ وَجَلَّ: {يَا أَيُّهَا الَّذِينَ آمَنُوا عَلَيْكُمْ أَنْفُسَكُمْ لَا يَضُرُّكُمْ مَنْ ضَلَّ إِذَا اهْتَدَيْتُمْ}، فَقَالَ: سَأَلْتَ عَنْهَا خَبِيرًا، سَأَلْتُ عَنْهَا رَسُولَ اللَّهِ، صلى الله عليه وسلم، كَمَا سَأَلْتَنِي، فَقَالَ: «بَلِ ائْتَمِرُوا بِالْمَعْرُوفِ، وَتَنَاهَوْا عَنِ الْمُنْكَرِ، حَتَّى إِذَا رَأَيْتَ شُحًّا مُطَاعًا، وَهَوًى مُتَّبَعًا، وَدُنْيَا مُؤْثَرَةً، وَإِعْجَابَ كُلِّ ذِي رَأْيٍ بِرَأْيِهِ، </w:t>
      </w:r>
      <w:r w:rsidRPr="000F205F">
        <w:rPr>
          <w:rFonts w:ascii="Traditional Arabic" w:hAnsi="Traditional Arabic" w:cs="Traditional Arabic"/>
          <w:b/>
          <w:bCs/>
          <w:sz w:val="28"/>
          <w:szCs w:val="28"/>
          <w:u w:val="single"/>
          <w:rtl/>
        </w:rPr>
        <w:t>وَرَأَيْتَ أَمْرًا لَا يَدُ لَكَ بِهِ</w:t>
      </w:r>
      <w:r w:rsidRPr="000F205F">
        <w:rPr>
          <w:rFonts w:ascii="Traditional Arabic" w:hAnsi="Traditional Arabic" w:cs="Traditional Arabic"/>
          <w:sz w:val="28"/>
          <w:szCs w:val="28"/>
          <w:rtl/>
        </w:rPr>
        <w:t>، فَعَلَيْكَ بِخَاصَّةِ نَفْسِكَ، وَدَعْ عَنْكَ أَمْرَ الْعَوَامِّ، فَإِنَّ مِنْ وَرَائِكُمْ أَيَّامَ الصَّبْرِ، الصَّبْرُ فِيهِنَّ كَقَبْضٍ عَلَى الْجَمْرِ، لِلْعَامِلِ فِيهِنَّ مِثْلُ أَجْرِ خَمْسِينَ رَجُلًا يَعْمَلُونَ مِثْلَ عَمَلِهِ»]</w:t>
      </w:r>
    </w:p>
    <w:p w14:paraId="3D8250C7" w14:textId="77777777" w:rsidR="00005C44" w:rsidRDefault="00005C44" w:rsidP="00005C44">
      <w:pPr>
        <w:rPr>
          <w:rFonts w:ascii="Traditional Arabic" w:hAnsi="Traditional Arabic" w:cs="Traditional Arabic"/>
          <w:sz w:val="22"/>
          <w:szCs w:val="22"/>
        </w:rPr>
      </w:pPr>
    </w:p>
    <w:p w14:paraId="4B61C3ED" w14:textId="77777777" w:rsidR="00005C44" w:rsidRDefault="00005C44" w:rsidP="00005C44">
      <w:pPr>
        <w:rPr>
          <w:rFonts w:ascii="Calibri" w:hAnsi="Calibri" w:cs="Calibri"/>
          <w:lang w:bidi="ar-EG"/>
        </w:rPr>
      </w:pPr>
      <w:r>
        <w:rPr>
          <w:rFonts w:ascii="Calibri" w:hAnsi="Calibri" w:cs="Calibri"/>
          <w:lang w:bidi="ar-EG"/>
        </w:rPr>
        <w:t xml:space="preserve">He said: </w:t>
      </w:r>
      <w:r w:rsidRPr="005575CD">
        <w:rPr>
          <w:rFonts w:ascii="Calibri" w:hAnsi="Calibri" w:cs="Calibri"/>
          <w:lang w:bidi="ar-EG"/>
        </w:rPr>
        <w:t xml:space="preserve">He said: “You have asked one who knows about it. I asked the Messenger of Allah </w:t>
      </w:r>
      <w:r w:rsidRPr="005575CD">
        <w:rPr>
          <w:rFonts w:ascii="Calibri" w:hAnsi="Calibri" w:cs="Calibri" w:hint="cs"/>
          <w:rtl/>
          <w:lang w:bidi="ar-EG"/>
        </w:rPr>
        <w:t>ﷺ</w:t>
      </w:r>
      <w:r w:rsidRPr="005575CD">
        <w:rPr>
          <w:rFonts w:ascii="Calibri" w:hAnsi="Calibri" w:cs="Calibri"/>
          <w:lang w:bidi="ar-EG"/>
        </w:rPr>
        <w:t xml:space="preserve"> about it </w:t>
      </w:r>
      <w:r>
        <w:rPr>
          <w:rFonts w:ascii="Calibri" w:hAnsi="Calibri" w:cs="Calibri"/>
          <w:lang w:bidi="ar-EG"/>
        </w:rPr>
        <w:t xml:space="preserve">just as you have asked me </w:t>
      </w:r>
      <w:r w:rsidRPr="005575CD">
        <w:rPr>
          <w:rFonts w:ascii="Calibri" w:hAnsi="Calibri" w:cs="Calibri"/>
          <w:lang w:bidi="ar-EG"/>
        </w:rPr>
        <w:t>and he said: “</w:t>
      </w:r>
      <w:r>
        <w:rPr>
          <w:rFonts w:ascii="Calibri" w:hAnsi="Calibri" w:cs="Calibri"/>
          <w:lang w:bidi="ar-EG"/>
        </w:rPr>
        <w:t>Indeed, e</w:t>
      </w:r>
      <w:r w:rsidRPr="005575CD">
        <w:rPr>
          <w:rFonts w:ascii="Calibri" w:hAnsi="Calibri" w:cs="Calibri"/>
          <w:lang w:bidi="ar-EG"/>
        </w:rPr>
        <w:t xml:space="preserve">njoin the </w:t>
      </w:r>
      <w:proofErr w:type="spellStart"/>
      <w:r w:rsidRPr="005575CD">
        <w:rPr>
          <w:rFonts w:ascii="Calibri" w:hAnsi="Calibri" w:cs="Calibri"/>
          <w:lang w:bidi="ar-EG"/>
        </w:rPr>
        <w:t>Ma’ruf</w:t>
      </w:r>
      <w:proofErr w:type="spellEnd"/>
      <w:r w:rsidRPr="005575CD">
        <w:rPr>
          <w:rFonts w:ascii="Calibri" w:hAnsi="Calibri" w:cs="Calibri"/>
          <w:lang w:bidi="ar-EG"/>
        </w:rPr>
        <w:t xml:space="preserve"> amongst one another and forbid one another from Al-</w:t>
      </w:r>
      <w:proofErr w:type="spellStart"/>
      <w:r w:rsidRPr="005575CD">
        <w:rPr>
          <w:rFonts w:ascii="Calibri" w:hAnsi="Calibri" w:cs="Calibri"/>
          <w:lang w:bidi="ar-EG"/>
        </w:rPr>
        <w:t>Munkar</w:t>
      </w:r>
      <w:proofErr w:type="spellEnd"/>
      <w:r w:rsidRPr="005575CD">
        <w:rPr>
          <w:rFonts w:ascii="Calibri" w:hAnsi="Calibri" w:cs="Calibri"/>
          <w:lang w:bidi="ar-EG"/>
        </w:rPr>
        <w:t xml:space="preserve"> until you see overwhelming stinginess, desires being followed, this world being preferred (to the Hereafter), every person with an opinion feeling pleased with it, </w:t>
      </w:r>
      <w:r w:rsidRPr="00AA73D4">
        <w:rPr>
          <w:rFonts w:ascii="Calibri" w:hAnsi="Calibri" w:cs="Calibri"/>
          <w:b/>
          <w:bCs/>
          <w:u w:val="single"/>
          <w:lang w:bidi="ar-EG"/>
        </w:rPr>
        <w:t>and you see an affair (or matter) that  you have no hand in it i.e., to do anything)</w:t>
      </w:r>
      <w:r w:rsidRPr="00822C6B">
        <w:rPr>
          <w:rFonts w:ascii="Calibri" w:hAnsi="Calibri" w:cs="Calibri"/>
          <w:lang w:bidi="ar-EG"/>
        </w:rPr>
        <w:t>,</w:t>
      </w:r>
      <w:r w:rsidRPr="005575CD">
        <w:rPr>
          <w:rFonts w:ascii="Calibri" w:hAnsi="Calibri" w:cs="Calibri"/>
          <w:lang w:bidi="ar-EG"/>
        </w:rPr>
        <w:t xml:space="preserve"> then you should take care of</w:t>
      </w:r>
      <w:r>
        <w:rPr>
          <w:rFonts w:ascii="Calibri" w:hAnsi="Calibri" w:cs="Calibri"/>
          <w:lang w:bidi="ar-EG"/>
        </w:rPr>
        <w:t xml:space="preserve"> the specificity of</w:t>
      </w:r>
      <w:r w:rsidRPr="005575CD">
        <w:rPr>
          <w:rFonts w:ascii="Calibri" w:hAnsi="Calibri" w:cs="Calibri"/>
          <w:lang w:bidi="ar-EG"/>
        </w:rPr>
        <w:t xml:space="preserve"> yourself and leave the affair of the common people </w:t>
      </w:r>
      <w:r>
        <w:rPr>
          <w:rFonts w:ascii="Calibri" w:hAnsi="Calibri" w:cs="Calibri"/>
          <w:lang w:bidi="ar-EG"/>
        </w:rPr>
        <w:t>(</w:t>
      </w:r>
      <w:r w:rsidRPr="005575CD">
        <w:rPr>
          <w:rFonts w:ascii="Calibri" w:hAnsi="Calibri" w:cs="Calibri"/>
          <w:lang w:bidi="ar-EG"/>
        </w:rPr>
        <w:t xml:space="preserve">or general masses). After you will come days of patience, during which patience will be like grasping a burning ember, </w:t>
      </w:r>
      <w:r w:rsidRPr="002A2F3A">
        <w:rPr>
          <w:rFonts w:ascii="Calibri" w:hAnsi="Calibri" w:cs="Calibri"/>
          <w:lang w:bidi="ar-EG"/>
        </w:rPr>
        <w:t>and the one who acts during it will have a reward like that of fifty men doing the same deed</w:t>
      </w:r>
      <w:r w:rsidRPr="005575CD">
        <w:rPr>
          <w:rFonts w:ascii="Calibri" w:hAnsi="Calibri" w:cs="Calibri"/>
          <w:lang w:bidi="ar-EG"/>
        </w:rPr>
        <w:t>”]</w:t>
      </w:r>
      <w:r>
        <w:rPr>
          <w:rFonts w:ascii="Calibri" w:hAnsi="Calibri" w:cs="Calibri"/>
          <w:lang w:bidi="ar-EG"/>
        </w:rPr>
        <w:t>.</w:t>
      </w:r>
    </w:p>
    <w:p w14:paraId="00A62894" w14:textId="77777777" w:rsidR="00005C44" w:rsidRPr="00150A23" w:rsidRDefault="00005C44" w:rsidP="00005C44">
      <w:pPr>
        <w:rPr>
          <w:rFonts w:ascii="Traditional Arabic" w:hAnsi="Traditional Arabic" w:cs="Traditional Arabic"/>
          <w:sz w:val="22"/>
          <w:szCs w:val="22"/>
          <w:rtl/>
        </w:rPr>
      </w:pPr>
    </w:p>
    <w:p w14:paraId="016F623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وهو في شعب الإيمان (10/51/7147): [أَخْبَرَنَا أَبُو طَاهِرٍ الْفَقِيهُ، أنا أَبُو بَكْرٍ الْفَحَّامُ، حدثنا مُحَمَّدُ بْنُ يَحْيَى، حدثنا مُحَمَّدُ بْنُ يُوسُفَ الْفِرْيَابِيُّ، حدثنا صَدَقَةُ بْنُ زَيْدٍ الْخُرَاسَانِيُّ، عَنْ عُتْبَةَ بْنِ أَبِي حَكِيمٍ، عَنْ أَبِي أُمَيَّةَ الشَّعْبَانِيِّ، قَالَ: سَأَلْتُ أَبَا ثَعْلَبَةَ الْخُشَنِيَّ عَنْ هَذِهِ الْآيَةِ: {لَا يَضُرُّكُمْ مَنْ ضَلَّ إِذَا اهْتَدَيْتُمْ}، كَيْفَ نَصْنَعُ فِيهَا؟ فَقَالَ أَبُو ثَعْلَبَةَ: وَاللهِ لَقَدْ سَأَلْتَ عَنْهَا خَبِيرًا، سَأَلْتُ رَسُولَ اللهِ، صلى الله عليه وسلم، قَالَ: (ائْتَمِرُوا بِالْمَعْرُوفِ، وَتَنَاهَوْا عَنِ الْمُنْكَرِ، حَتَّى إِذَا رَأَيْتَ شُحًّا مُطَاعًا، وَهَوَىً مُتَّبَعًا، وَدُنْيَا مُؤْثَرَةً، وَإِعْجَابَ كُلِّ ذِي رَأْيٍ بِرَأْيِهِ، وَرَأَيْتَ أَمْرًا لَا يُدَانُ لَكَ بِهِ، فَعَلَيْكَ بِالْخَوَاصِّ)، قَالَ الْفِرْيَابِيُّ: أُرَاهُ قَالَ: (وَإِيَّاكَ والْعَوَامَّ، فَإِنَّ مِنْ وَرَائِكُمْ أَيَّامًا الصَّبْرُ فِيهِنَّ مِثْلُ الْقَبْضِ عَلَى الْجَمْرِ، وَلِلْعَامِلِ فِيهِنَّ أَجْرُ خَمْسِينَ رَجُلًا يَعْمَلُونَ بِمِثْلِ عَمَلِهِ)]؛ وهو في حديث أبي القاسم الحلبي (ص: 59/58): [حَدَّثَنَا إِسْمَاعِيلُ، حدثنا أَبُو عَبْدِ اللَّهِ الْبَرْقِيُّ، حدثنا سَلَمَةُ بْنُ شَبِيبٍ، حدثنا الْفِرْيَابِيُّ، بعينه، دون كلام الفريابي]؛ وهو أيضاً في شعب الإيمان (10/52/7148): [أَخْبَرَنَا أَبُو عَبْدِ اللهِ الْحَافِظُ، حدثنا أَبُو الْعَبَّاسِ مُحَمَّدُ بْنُ يَعْقُوبَ، أَخْبَرَنَا الْعَبَّاسُ بْنُ الْوَلِيدِ، أَخْبَرَنَا مُحَمَّدُ بْنُ شُعَيْبٍ، قَالَ: أَتَيْتُ أَبَا ثَعْلَبَةَ الْخُشَنِيَّ - فَذَكَرَهُ بِنَحْوِهِ - غَيْرَ أَنَّهُ قَالَ: (فَعَلَيْكَ بِنَفْسِكَ وَدَعْ أَمْرَ الْعَامَّةِ)]</w:t>
      </w:r>
    </w:p>
    <w:p w14:paraId="29170D5B" w14:textId="77777777" w:rsidR="00005C44" w:rsidRDefault="00005C44" w:rsidP="00005C44">
      <w:pPr>
        <w:rPr>
          <w:rFonts w:ascii="Traditional Arabic" w:hAnsi="Traditional Arabic" w:cs="Traditional Arabic"/>
          <w:sz w:val="22"/>
          <w:szCs w:val="22"/>
        </w:rPr>
      </w:pPr>
    </w:p>
    <w:p w14:paraId="74681E54" w14:textId="77777777" w:rsidR="00005C44" w:rsidRDefault="00005C44" w:rsidP="00005C44">
      <w:pPr>
        <w:rPr>
          <w:rFonts w:ascii="Calibri" w:hAnsi="Calibri" w:cs="Calibri"/>
          <w:lang w:bidi="ar-EG"/>
        </w:rPr>
      </w:pPr>
      <w:r>
        <w:rPr>
          <w:rFonts w:ascii="Calibri" w:hAnsi="Calibri" w:cs="Calibri"/>
          <w:lang w:bidi="ar-EG"/>
        </w:rPr>
        <w:t xml:space="preserve">- And it came recorded as follows in </w:t>
      </w:r>
      <w:bookmarkStart w:id="52" w:name="_Hlk196662988"/>
      <w:proofErr w:type="spellStart"/>
      <w:r>
        <w:rPr>
          <w:rFonts w:ascii="Calibri" w:hAnsi="Calibri" w:cs="Calibri"/>
          <w:lang w:bidi="ar-EG"/>
        </w:rPr>
        <w:t>Shu’ab</w:t>
      </w:r>
      <w:proofErr w:type="spellEnd"/>
      <w:r>
        <w:rPr>
          <w:rFonts w:ascii="Calibri" w:hAnsi="Calibri" w:cs="Calibri"/>
          <w:lang w:bidi="ar-EG"/>
        </w:rPr>
        <w:t xml:space="preserve"> Al-Iman (10/51/7147): [</w:t>
      </w:r>
      <w:bookmarkEnd w:id="52"/>
      <w:r>
        <w:rPr>
          <w:rFonts w:ascii="Calibri" w:hAnsi="Calibri" w:cs="Calibri"/>
          <w:lang w:bidi="ar-EG"/>
        </w:rPr>
        <w:t>Abu Tahir Al-Faqeeh informed us: Abu Bakr Al-Fahham informed us: Muhammad bin Yahya related to us: Muhammad bin Yusuf Al-</w:t>
      </w:r>
      <w:proofErr w:type="spellStart"/>
      <w:r>
        <w:rPr>
          <w:rFonts w:ascii="Calibri" w:hAnsi="Calibri" w:cs="Calibri"/>
          <w:lang w:bidi="ar-EG"/>
        </w:rPr>
        <w:t>Firyaniy</w:t>
      </w:r>
      <w:proofErr w:type="spellEnd"/>
      <w:r>
        <w:rPr>
          <w:rFonts w:ascii="Calibri" w:hAnsi="Calibri" w:cs="Calibri"/>
          <w:lang w:bidi="ar-EG"/>
        </w:rPr>
        <w:t xml:space="preserve"> related to us: Sadaqah bin Zaid Al-</w:t>
      </w:r>
      <w:proofErr w:type="spellStart"/>
      <w:r>
        <w:rPr>
          <w:rFonts w:ascii="Calibri" w:hAnsi="Calibri" w:cs="Calibri"/>
          <w:lang w:bidi="ar-EG"/>
        </w:rPr>
        <w:t>Khurasaniy</w:t>
      </w:r>
      <w:proofErr w:type="spellEnd"/>
      <w:r>
        <w:rPr>
          <w:rFonts w:ascii="Calibri" w:hAnsi="Calibri" w:cs="Calibri"/>
          <w:lang w:bidi="ar-EG"/>
        </w:rPr>
        <w:t xml:space="preserve"> related to us from ‘Utbah bin Abi Hakim, from Abu Umayyah Ash-</w:t>
      </w:r>
      <w:proofErr w:type="spellStart"/>
      <w:r>
        <w:rPr>
          <w:rFonts w:ascii="Calibri" w:hAnsi="Calibri" w:cs="Calibri"/>
          <w:lang w:bidi="ar-EG"/>
        </w:rPr>
        <w:t>Sha’baniy</w:t>
      </w:r>
      <w:proofErr w:type="spellEnd"/>
      <w:r>
        <w:rPr>
          <w:rFonts w:ascii="Calibri" w:hAnsi="Calibri" w:cs="Calibri"/>
          <w:lang w:bidi="ar-EG"/>
        </w:rPr>
        <w:t xml:space="preserve">: He said: </w:t>
      </w:r>
      <w:r w:rsidRPr="00EF6C7B">
        <w:rPr>
          <w:rFonts w:ascii="Calibri" w:hAnsi="Calibri" w:cs="Calibri"/>
          <w:lang w:bidi="ar-EG"/>
        </w:rPr>
        <w:t>I asked Abu Tha’labah Al-</w:t>
      </w:r>
      <w:proofErr w:type="spellStart"/>
      <w:r w:rsidRPr="00EF6C7B">
        <w:rPr>
          <w:rFonts w:ascii="Calibri" w:hAnsi="Calibri" w:cs="Calibri"/>
          <w:lang w:bidi="ar-EG"/>
        </w:rPr>
        <w:t>Khushaniy</w:t>
      </w:r>
      <w:proofErr w:type="spellEnd"/>
      <w:r w:rsidRPr="00EF6C7B">
        <w:rPr>
          <w:rFonts w:ascii="Calibri" w:hAnsi="Calibri" w:cs="Calibri"/>
          <w:lang w:bidi="ar-EG"/>
        </w:rPr>
        <w:t xml:space="preserve"> about</w:t>
      </w:r>
      <w:r>
        <w:rPr>
          <w:rFonts w:ascii="Calibri" w:hAnsi="Calibri" w:cs="Calibri"/>
          <w:lang w:bidi="ar-EG"/>
        </w:rPr>
        <w:t xml:space="preserve"> this verse: </w:t>
      </w:r>
    </w:p>
    <w:p w14:paraId="59606BE5" w14:textId="77777777" w:rsidR="00005C44" w:rsidRDefault="00005C44" w:rsidP="00005C44">
      <w:pPr>
        <w:rPr>
          <w:rFonts w:ascii="Calibri" w:hAnsi="Calibri" w:cs="Calibri"/>
          <w:lang w:bidi="ar-EG"/>
        </w:rPr>
      </w:pPr>
    </w:p>
    <w:p w14:paraId="63181DA9" w14:textId="77777777" w:rsidR="00005C44" w:rsidRPr="002F24C9" w:rsidRDefault="00005C44" w:rsidP="00005C44">
      <w:pPr>
        <w:jc w:val="center"/>
        <w:rPr>
          <w:rFonts w:ascii="Traditional Arabic" w:hAnsi="Traditional Arabic" w:cs="Traditional Arabic"/>
          <w:sz w:val="32"/>
          <w:szCs w:val="32"/>
          <w:lang w:bidi="ar-EG"/>
        </w:rPr>
      </w:pPr>
      <w:r w:rsidRPr="002F24C9">
        <w:rPr>
          <w:rFonts w:ascii="Traditional Arabic" w:hAnsi="Traditional Arabic" w:cs="Traditional Arabic"/>
          <w:sz w:val="32"/>
          <w:szCs w:val="32"/>
          <w:rtl/>
          <w:lang w:bidi="ar-EG"/>
        </w:rPr>
        <w:lastRenderedPageBreak/>
        <w:t>لَا يَضُرُّكُمْ مَنْ ضَلَّ إِذَا اهْتَدَيْتُمْ</w:t>
      </w:r>
    </w:p>
    <w:p w14:paraId="2F36C4B2" w14:textId="77777777" w:rsidR="00005C44" w:rsidRDefault="00005C44" w:rsidP="00005C44">
      <w:pPr>
        <w:jc w:val="center"/>
        <w:rPr>
          <w:rFonts w:ascii="Calibri" w:hAnsi="Calibri" w:cs="Calibri"/>
          <w:lang w:bidi="ar-EG"/>
        </w:rPr>
      </w:pPr>
      <w:r w:rsidRPr="00B23D3E">
        <w:rPr>
          <w:rFonts w:ascii="Calibri" w:hAnsi="Calibri" w:cs="Calibri"/>
          <w:lang w:bidi="ar-EG"/>
        </w:rPr>
        <w:t>Those who have gone astray will not harm you when you have been guided</w:t>
      </w:r>
      <w:r>
        <w:rPr>
          <w:rFonts w:ascii="Calibri" w:hAnsi="Calibri" w:cs="Calibri"/>
          <w:lang w:bidi="ar-EG"/>
        </w:rPr>
        <w:t xml:space="preserve"> (Al-</w:t>
      </w:r>
      <w:proofErr w:type="spellStart"/>
      <w:r>
        <w:rPr>
          <w:rFonts w:ascii="Calibri" w:hAnsi="Calibri" w:cs="Calibri"/>
          <w:lang w:bidi="ar-EG"/>
        </w:rPr>
        <w:t>Ma’idah</w:t>
      </w:r>
      <w:proofErr w:type="spellEnd"/>
      <w:r>
        <w:rPr>
          <w:rFonts w:ascii="Calibri" w:hAnsi="Calibri" w:cs="Calibri"/>
          <w:lang w:bidi="ar-EG"/>
        </w:rPr>
        <w:t>: 105).</w:t>
      </w:r>
    </w:p>
    <w:p w14:paraId="6324B482" w14:textId="77777777" w:rsidR="00005C44" w:rsidRDefault="00005C44" w:rsidP="00005C44">
      <w:pPr>
        <w:jc w:val="center"/>
        <w:rPr>
          <w:rFonts w:ascii="Calibri" w:hAnsi="Calibri" w:cs="Calibri"/>
          <w:lang w:bidi="ar-EG"/>
        </w:rPr>
      </w:pPr>
    </w:p>
    <w:p w14:paraId="122DC2E2" w14:textId="77777777" w:rsidR="00005C44" w:rsidRDefault="00005C44" w:rsidP="00005C44">
      <w:pPr>
        <w:rPr>
          <w:rFonts w:ascii="Calibri" w:hAnsi="Calibri" w:cs="Calibri"/>
          <w:lang w:bidi="ar-EG"/>
        </w:rPr>
      </w:pPr>
      <w:r>
        <w:rPr>
          <w:rFonts w:ascii="Calibri" w:hAnsi="Calibri" w:cs="Calibri"/>
          <w:lang w:bidi="ar-EG"/>
        </w:rPr>
        <w:t xml:space="preserve">“How do you understand it (or its application)?” Abu Tha’labah said: “By Allah, you have asked someone who is aware. I asked the Messenger of Allah </w:t>
      </w:r>
      <w:r>
        <w:rPr>
          <w:rFonts w:ascii="Calibri" w:hAnsi="Calibri" w:cs="Calibri" w:hint="cs"/>
          <w:rtl/>
          <w:lang w:bidi="ar-EG"/>
        </w:rPr>
        <w:t>ﷺ</w:t>
      </w:r>
      <w:r>
        <w:rPr>
          <w:rFonts w:ascii="Calibri" w:hAnsi="Calibri" w:cs="Calibri"/>
          <w:lang w:bidi="ar-EG"/>
        </w:rPr>
        <w:t xml:space="preserve"> and he said: “</w:t>
      </w:r>
      <w:r w:rsidRPr="004E4ED8">
        <w:rPr>
          <w:rFonts w:ascii="Calibri" w:hAnsi="Calibri" w:cs="Calibri"/>
          <w:lang w:bidi="ar-EG"/>
        </w:rPr>
        <w:t xml:space="preserve">Enjoin the </w:t>
      </w:r>
      <w:proofErr w:type="spellStart"/>
      <w:r w:rsidRPr="004E4ED8">
        <w:rPr>
          <w:rFonts w:ascii="Calibri" w:hAnsi="Calibri" w:cs="Calibri"/>
          <w:lang w:bidi="ar-EG"/>
        </w:rPr>
        <w:t>Ma’ruf</w:t>
      </w:r>
      <w:proofErr w:type="spellEnd"/>
      <w:r w:rsidRPr="004E4ED8">
        <w:rPr>
          <w:rFonts w:ascii="Calibri" w:hAnsi="Calibri" w:cs="Calibri"/>
          <w:lang w:bidi="ar-EG"/>
        </w:rPr>
        <w:t xml:space="preserve"> amongst one another and forbid one another from Al-</w:t>
      </w:r>
      <w:proofErr w:type="spellStart"/>
      <w:r w:rsidRPr="004E4ED8">
        <w:rPr>
          <w:rFonts w:ascii="Calibri" w:hAnsi="Calibri" w:cs="Calibri"/>
          <w:lang w:bidi="ar-EG"/>
        </w:rPr>
        <w:t>Munkar</w:t>
      </w:r>
      <w:proofErr w:type="spellEnd"/>
      <w:r w:rsidRPr="004E4ED8">
        <w:rPr>
          <w:rFonts w:ascii="Calibri" w:hAnsi="Calibri" w:cs="Calibri"/>
          <w:lang w:bidi="ar-EG"/>
        </w:rPr>
        <w:t>, until you see overwhelming stinginess, desires being followed, this world being preferred (to the Hereafter), every person with an opinion feeling pleased with his opinion, and you see an affair (or matter) that you have no power to deal with</w:t>
      </w:r>
      <w:r>
        <w:rPr>
          <w:rFonts w:ascii="Calibri" w:hAnsi="Calibri" w:cs="Calibri"/>
          <w:lang w:bidi="ar-EG"/>
        </w:rPr>
        <w:t>, then you should be concerned with the your private matters”. Al-</w:t>
      </w:r>
      <w:proofErr w:type="spellStart"/>
      <w:r>
        <w:rPr>
          <w:rFonts w:ascii="Calibri" w:hAnsi="Calibri" w:cs="Calibri"/>
          <w:lang w:bidi="ar-EG"/>
        </w:rPr>
        <w:t>Firyaniy</w:t>
      </w:r>
      <w:proofErr w:type="spellEnd"/>
      <w:r>
        <w:rPr>
          <w:rFonts w:ascii="Calibri" w:hAnsi="Calibri" w:cs="Calibri"/>
          <w:lang w:bidi="ar-EG"/>
        </w:rPr>
        <w:t xml:space="preserve"> stated: I view that he said (in addition): “And do not be concerned with the general public because a</w:t>
      </w:r>
      <w:r w:rsidRPr="004748DC">
        <w:rPr>
          <w:rFonts w:ascii="Calibri" w:hAnsi="Calibri" w:cs="Calibri"/>
          <w:lang w:bidi="ar-EG"/>
        </w:rPr>
        <w:t>fter you will come days of patience, which will be like grasping a burning ember</w:t>
      </w:r>
      <w:r>
        <w:rPr>
          <w:rFonts w:ascii="Calibri" w:hAnsi="Calibri" w:cs="Calibri"/>
          <w:lang w:bidi="ar-EG"/>
        </w:rPr>
        <w:t xml:space="preserve"> during them</w:t>
      </w:r>
      <w:r w:rsidRPr="004748DC">
        <w:rPr>
          <w:rFonts w:ascii="Calibri" w:hAnsi="Calibri" w:cs="Calibri"/>
          <w:lang w:bidi="ar-EG"/>
        </w:rPr>
        <w:t xml:space="preserve">, and the one who acts during it will have </w:t>
      </w:r>
      <w:r>
        <w:rPr>
          <w:rFonts w:ascii="Calibri" w:hAnsi="Calibri" w:cs="Calibri"/>
          <w:lang w:bidi="ar-EG"/>
        </w:rPr>
        <w:t xml:space="preserve">a </w:t>
      </w:r>
      <w:r w:rsidRPr="004748DC">
        <w:rPr>
          <w:rFonts w:ascii="Calibri" w:hAnsi="Calibri" w:cs="Calibri"/>
          <w:lang w:bidi="ar-EG"/>
        </w:rPr>
        <w:t>reward like that of fifty men doing the same deed</w:t>
      </w:r>
      <w:r>
        <w:rPr>
          <w:rFonts w:ascii="Calibri" w:hAnsi="Calibri" w:cs="Calibri"/>
          <w:lang w:bidi="ar-EG"/>
        </w:rPr>
        <w:t>”]. It is among the recorded Hadith of Abu l-Qasim Al-</w:t>
      </w:r>
      <w:proofErr w:type="spellStart"/>
      <w:r>
        <w:rPr>
          <w:rFonts w:ascii="Calibri" w:hAnsi="Calibri" w:cs="Calibri"/>
          <w:lang w:bidi="ar-EG"/>
        </w:rPr>
        <w:t>Halabiy</w:t>
      </w:r>
      <w:proofErr w:type="spellEnd"/>
      <w:r>
        <w:rPr>
          <w:rFonts w:ascii="Calibri" w:hAnsi="Calibri" w:cs="Calibri"/>
          <w:lang w:bidi="ar-EG"/>
        </w:rPr>
        <w:t xml:space="preserve"> (59/58): [Isma’eel related to us: Abu Abdullah Al-</w:t>
      </w:r>
      <w:proofErr w:type="spellStart"/>
      <w:r>
        <w:rPr>
          <w:rFonts w:ascii="Calibri" w:hAnsi="Calibri" w:cs="Calibri"/>
          <w:lang w:bidi="ar-EG"/>
        </w:rPr>
        <w:t>Barqiy</w:t>
      </w:r>
      <w:proofErr w:type="spellEnd"/>
      <w:r>
        <w:rPr>
          <w:rFonts w:ascii="Calibri" w:hAnsi="Calibri" w:cs="Calibri"/>
          <w:lang w:bidi="ar-EG"/>
        </w:rPr>
        <w:t xml:space="preserve"> related to us: Salamah bin Shabeeb related to us: Al-</w:t>
      </w:r>
      <w:proofErr w:type="spellStart"/>
      <w:r>
        <w:rPr>
          <w:rFonts w:ascii="Calibri" w:hAnsi="Calibri" w:cs="Calibri"/>
          <w:lang w:bidi="ar-EG"/>
        </w:rPr>
        <w:t>Firyaniy</w:t>
      </w:r>
      <w:proofErr w:type="spellEnd"/>
      <w:r>
        <w:rPr>
          <w:rFonts w:ascii="Calibri" w:hAnsi="Calibri" w:cs="Calibri"/>
          <w:lang w:bidi="ar-EG"/>
        </w:rPr>
        <w:t xml:space="preserve"> related to us: The same narration] and again in </w:t>
      </w:r>
      <w:proofErr w:type="spellStart"/>
      <w:r w:rsidRPr="00C04182">
        <w:rPr>
          <w:rFonts w:ascii="Calibri" w:hAnsi="Calibri" w:cs="Calibri"/>
          <w:lang w:bidi="ar-EG"/>
        </w:rPr>
        <w:t>Shu’ab</w:t>
      </w:r>
      <w:proofErr w:type="spellEnd"/>
      <w:r w:rsidRPr="00C04182">
        <w:rPr>
          <w:rFonts w:ascii="Calibri" w:hAnsi="Calibri" w:cs="Calibri"/>
          <w:lang w:bidi="ar-EG"/>
        </w:rPr>
        <w:t xml:space="preserve"> Al-Iman (10/5</w:t>
      </w:r>
      <w:r>
        <w:rPr>
          <w:rFonts w:ascii="Calibri" w:hAnsi="Calibri" w:cs="Calibri"/>
          <w:lang w:bidi="ar-EG"/>
        </w:rPr>
        <w:t>2</w:t>
      </w:r>
      <w:r w:rsidRPr="00C04182">
        <w:rPr>
          <w:rFonts w:ascii="Calibri" w:hAnsi="Calibri" w:cs="Calibri"/>
          <w:lang w:bidi="ar-EG"/>
        </w:rPr>
        <w:t>/714</w:t>
      </w:r>
      <w:r>
        <w:rPr>
          <w:rFonts w:ascii="Calibri" w:hAnsi="Calibri" w:cs="Calibri"/>
          <w:lang w:bidi="ar-EG"/>
        </w:rPr>
        <w:t>8</w:t>
      </w:r>
      <w:r w:rsidRPr="00C04182">
        <w:rPr>
          <w:rFonts w:ascii="Calibri" w:hAnsi="Calibri" w:cs="Calibri"/>
          <w:lang w:bidi="ar-EG"/>
        </w:rPr>
        <w:t>): [</w:t>
      </w:r>
      <w:r>
        <w:rPr>
          <w:rFonts w:ascii="Calibri" w:hAnsi="Calibri" w:cs="Calibri"/>
          <w:lang w:bidi="ar-EG"/>
        </w:rPr>
        <w:t>Abu Abdullah Al-Hafizh informed us: Abu l-‘Abbas Muhammad bin Ya’qub related to us: Al-‘Abbas bin Al-Walid informed us: Muhammad bin Shu’aib informed us: He said: I went to Abu Tha’labah Al-</w:t>
      </w:r>
      <w:proofErr w:type="spellStart"/>
      <w:r>
        <w:rPr>
          <w:rFonts w:ascii="Calibri" w:hAnsi="Calibri" w:cs="Calibri"/>
          <w:lang w:bidi="ar-EG"/>
        </w:rPr>
        <w:t>Khushaniy</w:t>
      </w:r>
      <w:proofErr w:type="spellEnd"/>
      <w:r>
        <w:rPr>
          <w:rFonts w:ascii="Calibri" w:hAnsi="Calibri" w:cs="Calibri"/>
          <w:lang w:bidi="ar-EG"/>
        </w:rPr>
        <w:t xml:space="preserve">:  He then mentioned the like of it, except he said: “You should be concerned with yourself and leave the affair of the general public”]. </w:t>
      </w:r>
    </w:p>
    <w:p w14:paraId="009A21E9" w14:textId="77777777" w:rsidR="00005C44" w:rsidRPr="00150A23" w:rsidRDefault="00005C44" w:rsidP="00005C44">
      <w:pPr>
        <w:rPr>
          <w:rFonts w:ascii="Traditional Arabic" w:hAnsi="Traditional Arabic" w:cs="Traditional Arabic"/>
          <w:sz w:val="22"/>
          <w:szCs w:val="22"/>
          <w:rtl/>
        </w:rPr>
      </w:pPr>
    </w:p>
    <w:p w14:paraId="341397E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أخرج الإمام الترمذي في سننه (ج5/ص258/ح3058): [حَدَّثَنَا سَعِيدُ بْنُ يَعْقُوبَ </w:t>
      </w:r>
      <w:r w:rsidRPr="00B35C33">
        <w:rPr>
          <w:rFonts w:ascii="Traditional Arabic" w:hAnsi="Traditional Arabic" w:cs="Traditional Arabic"/>
          <w:sz w:val="28"/>
          <w:szCs w:val="28"/>
          <w:rtl/>
        </w:rPr>
        <w:t>الطَّالقَانِيُّ</w:t>
      </w:r>
      <w:r w:rsidRPr="000F205F">
        <w:rPr>
          <w:rFonts w:ascii="Traditional Arabic" w:hAnsi="Traditional Arabic" w:cs="Traditional Arabic"/>
          <w:sz w:val="28"/>
          <w:szCs w:val="28"/>
          <w:rtl/>
        </w:rPr>
        <w:t xml:space="preserve">، قَالَ: حَدَّثَنَا عَبْدُ اللهِ بْنُ الْمُبَارَكِ، قَالَ: أَخْبَرَنَا عُتْبَةُ بْنُ أَبِي حَكِيمٍ، قَالَ: حَدَّثَنَا عَمْرُو بْنُ جَارِيَةَ </w:t>
      </w:r>
      <w:r w:rsidRPr="006A0237">
        <w:rPr>
          <w:rFonts w:ascii="Traditional Arabic" w:hAnsi="Traditional Arabic" w:cs="Traditional Arabic"/>
          <w:sz w:val="28"/>
          <w:szCs w:val="28"/>
          <w:rtl/>
        </w:rPr>
        <w:t>اللَّخْمِيُّ</w:t>
      </w:r>
      <w:r w:rsidRPr="000F205F">
        <w:rPr>
          <w:rFonts w:ascii="Traditional Arabic" w:hAnsi="Traditional Arabic" w:cs="Traditional Arabic"/>
          <w:sz w:val="28"/>
          <w:szCs w:val="28"/>
          <w:rtl/>
        </w:rPr>
        <w:t xml:space="preserve">، عَنْ أَبِي أُمَيَّةَ الشَّعْبَانِيِّ، قَالَ: أَتَيْتُ أَبَا ثَعْلَبَةَ الخُشَنِيَّ، فَقُلْتُ لَهُ: كَيْفَ تَصْنَعُ بِهَذِهِ الآيَةِ؟ قَالَ: أَيَّةُ آيَةٍ؟ قُلْتُ: قَوْلُهُ تَعَالَى: {يَا أَيُّهَا الَّذِينَ آمَنُوا عَلَيْكُمْ أَنْفُسَكُمْ لاَ يَضُرُّكُمْ مَنْ ضَلَّ إِذَا اهْتَدَيْتُمْ} قَالَ: أَمَا وَاللَّهِ لَقَدْ سَأَلْتَ عَنْهَا خَبِيرًا، سَأَلْتُ عَنْهَا رَسُولَ اللهِ، صلى الله عليه وسلم، فَقَالَ: (بَلْ ائْتَمِرُوا بِالمَعْرُوفِ، وَتَنَاهَوْا عَنِ الْمُنْكَرِ، حَتَّى إِذَا رَأَيْتَ شُحًّا مُطَاعًا، وَهَوًى مُتَّبَعًا، وَدُنْيَا مُؤْثَرَةً، وَإِعْجَابَ كُلِّ ذِي رَأْيٍ بِرَأْيِهِ، فَعَلَيْكَ بِخَاصَّةِ نَفْسِكَ وَدَعِ العَوَامَّ، فَإِنَّ مِنْ وَرَائِكُمْ أَيَّامًا الصَّبْرُ فِيهِنَّ مِثْلُ القَبْضِ عَلَى الجَمْرِ، لِلْعَامِلِ فِيهِنَّ مِثْلُ أَجْرِ خَمْسِينَ رَجُلاً يَعْمَلُونَ مِثْلَ عَمَلِكُمْ)؛، قَالَ عَبْدُ اللهِ بْنُ الْمُبَارَكِ: وَزَادَنِي غَيْرُ عُتْبَةَ، قِيلَ: (يَا رَسُولَ اللهِ: أَجْرُ خَمْسِينَ رَجُلاً مِنَّا أَوْ مِنْهُم؟!. قَالَ: بَلْ أَجْرُ خَمْسِينَ رَجُلاً مِنْكُمْ!)]؛ وقال أبو عيسى: [هذا حديث حسن غريب (وفي بعض النسخ: حسن غريب صحيح)]؛ وأخرجه أبو داود في سننه ج4/ص123/ح4341؛ ابن حبان في صحيحه ج2/ص110/ح385؛ والطبراني في معجمه الكبير ج22/ص221/ح587؛ والطبراني في مسند الشاميين ج1/ص429/ح753؛ وهو في تفسير الطبري [جامع البيان ت شاكر (11/146/12863)]؛ وهو في البدع لابن وضاح (2/149/218)؛ وفي السنن الواردة في الفتن للداني (3/642/294)؛ وهو في السنة للمروزي (ص: 14/31)؛ وفي الإبانة الكبرى لابن بطة (2/588/746)؛ وفي حلية الأولياء وطبقات الأصفياء (2/30)؛ وفي شعب الإيمان (12/201/9278)؛ وفي الأمر بالمعروف لعبد الغني المقدسي (ص: 18/19)، و(ص: 34/38)؛ وفي الأمر بالمعروف والنهي عن المنكر لابن أبي الدنيا (ص: 41)؛ وفي العقوبات لابن أبي الدنيا (ص: 44/41)؛ وفي الزهد لابن أبي عاصم (ص: 133/266)؛ وفي التمهيد لما في الموطأ من المعاني والأسانيد (24/316)؛ وفي شرح السنة للبغوي (14/347/4156)؛ كلهم عن عبد الله بن المبارك. </w:t>
      </w:r>
    </w:p>
    <w:p w14:paraId="6EB72B7E" w14:textId="77777777" w:rsidR="00005C44" w:rsidRDefault="00005C44" w:rsidP="00005C44">
      <w:pPr>
        <w:rPr>
          <w:rFonts w:ascii="Traditional Arabic" w:hAnsi="Traditional Arabic" w:cs="Traditional Arabic"/>
          <w:sz w:val="22"/>
          <w:szCs w:val="22"/>
        </w:rPr>
      </w:pPr>
    </w:p>
    <w:p w14:paraId="040C7D6C" w14:textId="77777777" w:rsidR="00005C44" w:rsidRDefault="00005C44" w:rsidP="00005C44">
      <w:pPr>
        <w:rPr>
          <w:rFonts w:ascii="Calibri" w:hAnsi="Calibri" w:cs="Calibri"/>
          <w:lang w:bidi="ar-EG"/>
        </w:rPr>
      </w:pPr>
      <w:r>
        <w:rPr>
          <w:rFonts w:ascii="Calibri" w:hAnsi="Calibri" w:cs="Calibri"/>
          <w:lang w:bidi="ar-EG"/>
        </w:rPr>
        <w:t>- Al-Imam At-</w:t>
      </w:r>
      <w:proofErr w:type="spellStart"/>
      <w:r>
        <w:rPr>
          <w:rFonts w:ascii="Calibri" w:hAnsi="Calibri" w:cs="Calibri"/>
          <w:lang w:bidi="ar-EG"/>
        </w:rPr>
        <w:t>Tirmidhi</w:t>
      </w:r>
      <w:proofErr w:type="spellEnd"/>
      <w:r>
        <w:rPr>
          <w:rFonts w:ascii="Calibri" w:hAnsi="Calibri" w:cs="Calibri"/>
          <w:lang w:bidi="ar-EG"/>
        </w:rPr>
        <w:t xml:space="preserve"> recorded the following in his Sunan (5/258/3058): [Sa’eed bin Ya’qub At-</w:t>
      </w:r>
      <w:proofErr w:type="spellStart"/>
      <w:r>
        <w:rPr>
          <w:rFonts w:ascii="Calibri" w:hAnsi="Calibri" w:cs="Calibri"/>
          <w:lang w:bidi="ar-EG"/>
        </w:rPr>
        <w:t>Talqaniy</w:t>
      </w:r>
      <w:proofErr w:type="spellEnd"/>
      <w:r>
        <w:rPr>
          <w:rFonts w:ascii="Calibri" w:hAnsi="Calibri" w:cs="Calibri"/>
          <w:lang w:bidi="ar-EG"/>
        </w:rPr>
        <w:t xml:space="preserve"> related to us: He said: Abdullah bin Al-Mubarak related to us: He said: ‘Utbah bin Abi Hakim informed us: He said: ‘Amr bin Jariyah Al-</w:t>
      </w:r>
      <w:proofErr w:type="spellStart"/>
      <w:r>
        <w:rPr>
          <w:rFonts w:ascii="Calibri" w:hAnsi="Calibri" w:cs="Calibri"/>
          <w:lang w:bidi="ar-EG"/>
        </w:rPr>
        <w:t>Lakhmiy</w:t>
      </w:r>
      <w:proofErr w:type="spellEnd"/>
      <w:r>
        <w:rPr>
          <w:rFonts w:ascii="Calibri" w:hAnsi="Calibri" w:cs="Calibri"/>
          <w:lang w:bidi="ar-EG"/>
        </w:rPr>
        <w:t xml:space="preserve"> related to us from Abu Umayyah Ash-</w:t>
      </w:r>
      <w:proofErr w:type="spellStart"/>
      <w:r>
        <w:rPr>
          <w:rFonts w:ascii="Calibri" w:hAnsi="Calibri" w:cs="Calibri"/>
          <w:lang w:bidi="ar-EG"/>
        </w:rPr>
        <w:t>Sha’baniy</w:t>
      </w:r>
      <w:proofErr w:type="spellEnd"/>
      <w:r>
        <w:rPr>
          <w:rFonts w:ascii="Calibri" w:hAnsi="Calibri" w:cs="Calibri"/>
          <w:lang w:bidi="ar-EG"/>
        </w:rPr>
        <w:t>: He said: I went to Abu Tha’labah Al-</w:t>
      </w:r>
      <w:proofErr w:type="spellStart"/>
      <w:r>
        <w:rPr>
          <w:rFonts w:ascii="Calibri" w:hAnsi="Calibri" w:cs="Calibri"/>
          <w:lang w:bidi="ar-EG"/>
        </w:rPr>
        <w:t>Khushaniy</w:t>
      </w:r>
      <w:proofErr w:type="spellEnd"/>
      <w:r>
        <w:rPr>
          <w:rFonts w:ascii="Calibri" w:hAnsi="Calibri" w:cs="Calibri"/>
          <w:lang w:bidi="ar-EG"/>
        </w:rPr>
        <w:t xml:space="preserve">. He said: I said: “What is your understanding of this Aayah (verse)”. He said: “Which Aayah?” I said: His statement </w:t>
      </w:r>
      <w:r>
        <w:rPr>
          <w:rFonts w:ascii="Calibri" w:hAnsi="Calibri" w:cs="Calibri" w:hint="cs"/>
          <w:rtl/>
          <w:lang w:bidi="ar-EG"/>
        </w:rPr>
        <w:t>تَعَالَى</w:t>
      </w:r>
      <w:r>
        <w:rPr>
          <w:rFonts w:ascii="Calibri" w:hAnsi="Calibri" w:cs="Calibri"/>
          <w:lang w:bidi="ar-EG"/>
        </w:rPr>
        <w:t>:</w:t>
      </w:r>
    </w:p>
    <w:p w14:paraId="6E343EAC" w14:textId="77777777" w:rsidR="00005C44" w:rsidRDefault="00005C44" w:rsidP="00005C44">
      <w:pPr>
        <w:rPr>
          <w:rFonts w:ascii="Calibri" w:hAnsi="Calibri" w:cs="Calibri"/>
          <w:lang w:bidi="ar-EG"/>
        </w:rPr>
      </w:pPr>
    </w:p>
    <w:p w14:paraId="65552D4A" w14:textId="77777777" w:rsidR="00005C44" w:rsidRPr="002F24C9" w:rsidRDefault="00005C44" w:rsidP="00005C44">
      <w:pPr>
        <w:jc w:val="center"/>
        <w:rPr>
          <w:rFonts w:ascii="Traditional Arabic" w:hAnsi="Traditional Arabic" w:cs="Traditional Arabic"/>
          <w:sz w:val="32"/>
          <w:szCs w:val="32"/>
          <w:lang w:bidi="ar-EG"/>
        </w:rPr>
      </w:pPr>
      <w:r w:rsidRPr="002F24C9">
        <w:rPr>
          <w:rFonts w:ascii="Traditional Arabic" w:hAnsi="Traditional Arabic" w:cs="Traditional Arabic"/>
          <w:sz w:val="32"/>
          <w:szCs w:val="32"/>
          <w:rtl/>
          <w:lang w:bidi="ar-EG"/>
        </w:rPr>
        <w:t>يَا أَيُّهَا الَّذِينَ آمَنُوا عَلَيْكُمْ أَنْفُسَكُمْ ۖ لَا يَضُرُّكُمْ مَنْ ضَلَّ إِذَا اهْتَدَيْتُمْ</w:t>
      </w:r>
    </w:p>
    <w:p w14:paraId="0FB763CD" w14:textId="77777777" w:rsidR="00005C44" w:rsidRDefault="00005C44" w:rsidP="00005C44">
      <w:pPr>
        <w:jc w:val="center"/>
        <w:rPr>
          <w:rFonts w:ascii="Calibri" w:hAnsi="Calibri" w:cs="Calibri"/>
          <w:lang w:bidi="ar-EG"/>
        </w:rPr>
      </w:pPr>
      <w:r w:rsidRPr="00B23D3E">
        <w:rPr>
          <w:rFonts w:ascii="Calibri" w:hAnsi="Calibri" w:cs="Calibri"/>
          <w:lang w:bidi="ar-EG"/>
        </w:rPr>
        <w:t>O you who have believed, upon you is [responsibility for] yourselves. Those who have gone astray will not harm you when you have been guided</w:t>
      </w:r>
      <w:r>
        <w:rPr>
          <w:rFonts w:ascii="Calibri" w:hAnsi="Calibri" w:cs="Calibri"/>
          <w:lang w:bidi="ar-EG"/>
        </w:rPr>
        <w:t xml:space="preserve"> (Al-</w:t>
      </w:r>
      <w:proofErr w:type="spellStart"/>
      <w:r>
        <w:rPr>
          <w:rFonts w:ascii="Calibri" w:hAnsi="Calibri" w:cs="Calibri"/>
          <w:lang w:bidi="ar-EG"/>
        </w:rPr>
        <w:t>Ma’idah</w:t>
      </w:r>
      <w:proofErr w:type="spellEnd"/>
      <w:r>
        <w:rPr>
          <w:rFonts w:ascii="Calibri" w:hAnsi="Calibri" w:cs="Calibri"/>
          <w:lang w:bidi="ar-EG"/>
        </w:rPr>
        <w:t>: 105)?</w:t>
      </w:r>
    </w:p>
    <w:p w14:paraId="097C62E1" w14:textId="77777777" w:rsidR="00005C44" w:rsidRDefault="00005C44" w:rsidP="00005C44">
      <w:pPr>
        <w:rPr>
          <w:rFonts w:ascii="Calibri" w:hAnsi="Calibri" w:cs="Calibri"/>
          <w:lang w:bidi="ar-EG"/>
        </w:rPr>
      </w:pPr>
    </w:p>
    <w:p w14:paraId="03E9F615" w14:textId="77777777" w:rsidR="00005C44" w:rsidRDefault="00005C44" w:rsidP="00005C44">
      <w:pPr>
        <w:rPr>
          <w:rFonts w:ascii="Calibri" w:hAnsi="Calibri" w:cs="Calibri"/>
          <w:lang w:bidi="ar-EG"/>
        </w:rPr>
      </w:pPr>
      <w:r>
        <w:rPr>
          <w:rFonts w:ascii="Calibri" w:hAnsi="Calibri" w:cs="Calibri"/>
          <w:lang w:bidi="ar-EG"/>
        </w:rPr>
        <w:t>He said: “By Allah, y</w:t>
      </w:r>
      <w:r w:rsidRPr="007A2169">
        <w:rPr>
          <w:rFonts w:ascii="Calibri" w:hAnsi="Calibri" w:cs="Calibri"/>
          <w:lang w:bidi="ar-EG"/>
        </w:rPr>
        <w:t xml:space="preserve">ou have asked one who knows about it. I asked the Messenger of Allah </w:t>
      </w:r>
      <w:r>
        <w:rPr>
          <w:rFonts w:ascii="Calibri" w:hAnsi="Calibri" w:cs="Calibri" w:hint="cs"/>
          <w:rtl/>
          <w:lang w:bidi="ar-EG"/>
        </w:rPr>
        <w:t>ﷺ</w:t>
      </w:r>
      <w:r w:rsidRPr="007A2169">
        <w:rPr>
          <w:rFonts w:ascii="Calibri" w:hAnsi="Calibri" w:cs="Calibri"/>
          <w:lang w:bidi="ar-EG"/>
        </w:rPr>
        <w:t xml:space="preserve"> about it and he said: “Enjoin </w:t>
      </w:r>
      <w:r>
        <w:rPr>
          <w:rFonts w:ascii="Calibri" w:hAnsi="Calibri" w:cs="Calibri"/>
          <w:lang w:bidi="ar-EG"/>
        </w:rPr>
        <w:t xml:space="preserve">the </w:t>
      </w:r>
      <w:proofErr w:type="spellStart"/>
      <w:r>
        <w:rPr>
          <w:rFonts w:ascii="Calibri" w:hAnsi="Calibri" w:cs="Calibri"/>
          <w:lang w:bidi="ar-EG"/>
        </w:rPr>
        <w:t>Ma’ruf</w:t>
      </w:r>
      <w:proofErr w:type="spellEnd"/>
      <w:r w:rsidRPr="007A2169">
        <w:rPr>
          <w:rFonts w:ascii="Calibri" w:hAnsi="Calibri" w:cs="Calibri"/>
          <w:lang w:bidi="ar-EG"/>
        </w:rPr>
        <w:t xml:space="preserve"> </w:t>
      </w:r>
      <w:r>
        <w:rPr>
          <w:rFonts w:ascii="Calibri" w:hAnsi="Calibri" w:cs="Calibri"/>
          <w:lang w:bidi="ar-EG"/>
        </w:rPr>
        <w:t>amongst</w:t>
      </w:r>
      <w:r w:rsidRPr="007A2169">
        <w:rPr>
          <w:rFonts w:ascii="Calibri" w:hAnsi="Calibri" w:cs="Calibri"/>
          <w:lang w:bidi="ar-EG"/>
        </w:rPr>
        <w:t xml:space="preserve"> one another and forbid one another </w:t>
      </w:r>
      <w:r>
        <w:rPr>
          <w:rFonts w:ascii="Calibri" w:hAnsi="Calibri" w:cs="Calibri"/>
          <w:lang w:bidi="ar-EG"/>
        </w:rPr>
        <w:t>from Al-</w:t>
      </w:r>
      <w:proofErr w:type="spellStart"/>
      <w:r>
        <w:rPr>
          <w:rFonts w:ascii="Calibri" w:hAnsi="Calibri" w:cs="Calibri"/>
          <w:lang w:bidi="ar-EG"/>
        </w:rPr>
        <w:t>Munkar</w:t>
      </w:r>
      <w:proofErr w:type="spellEnd"/>
      <w:r>
        <w:rPr>
          <w:rFonts w:ascii="Calibri" w:hAnsi="Calibri" w:cs="Calibri"/>
          <w:lang w:bidi="ar-EG"/>
        </w:rPr>
        <w:t xml:space="preserve"> until</w:t>
      </w:r>
      <w:r w:rsidRPr="007A2169">
        <w:rPr>
          <w:rFonts w:ascii="Calibri" w:hAnsi="Calibri" w:cs="Calibri"/>
          <w:lang w:bidi="ar-EG"/>
        </w:rPr>
        <w:t xml:space="preserve"> you see overwhelming stinginess, desires being followed, this world being preferred (to the Hereafter)</w:t>
      </w:r>
      <w:r>
        <w:rPr>
          <w:rFonts w:ascii="Calibri" w:hAnsi="Calibri" w:cs="Calibri"/>
          <w:lang w:bidi="ar-EG"/>
        </w:rPr>
        <w:t xml:space="preserve"> and</w:t>
      </w:r>
      <w:r w:rsidRPr="007A2169">
        <w:rPr>
          <w:rFonts w:ascii="Calibri" w:hAnsi="Calibri" w:cs="Calibri"/>
          <w:lang w:bidi="ar-EG"/>
        </w:rPr>
        <w:t xml:space="preserve"> every person with an opinion feeling </w:t>
      </w:r>
      <w:r>
        <w:rPr>
          <w:rFonts w:ascii="Calibri" w:hAnsi="Calibri" w:cs="Calibri"/>
          <w:lang w:bidi="ar-EG"/>
        </w:rPr>
        <w:t>pleased</w:t>
      </w:r>
      <w:r w:rsidRPr="007A2169">
        <w:rPr>
          <w:rFonts w:ascii="Calibri" w:hAnsi="Calibri" w:cs="Calibri"/>
          <w:lang w:bidi="ar-EG"/>
        </w:rPr>
        <w:t xml:space="preserve"> </w:t>
      </w:r>
      <w:r>
        <w:rPr>
          <w:rFonts w:ascii="Calibri" w:hAnsi="Calibri" w:cs="Calibri"/>
          <w:lang w:bidi="ar-EG"/>
        </w:rPr>
        <w:t>with</w:t>
      </w:r>
      <w:r w:rsidRPr="007A2169">
        <w:rPr>
          <w:rFonts w:ascii="Calibri" w:hAnsi="Calibri" w:cs="Calibri"/>
          <w:lang w:bidi="ar-EG"/>
        </w:rPr>
        <w:t xml:space="preserve"> </w:t>
      </w:r>
      <w:r>
        <w:rPr>
          <w:rFonts w:ascii="Calibri" w:hAnsi="Calibri" w:cs="Calibri"/>
          <w:lang w:bidi="ar-EG"/>
        </w:rPr>
        <w:t>his own opinion.</w:t>
      </w:r>
      <w:r w:rsidRPr="007A2169">
        <w:rPr>
          <w:rFonts w:ascii="Calibri" w:hAnsi="Calibri" w:cs="Calibri"/>
          <w:lang w:bidi="ar-EG"/>
        </w:rPr>
        <w:t xml:space="preserve"> </w:t>
      </w:r>
      <w:r>
        <w:rPr>
          <w:rFonts w:ascii="Calibri" w:hAnsi="Calibri" w:cs="Calibri"/>
          <w:lang w:bidi="ar-EG"/>
        </w:rPr>
        <w:t>T</w:t>
      </w:r>
      <w:r w:rsidRPr="007A2169">
        <w:rPr>
          <w:rFonts w:ascii="Calibri" w:hAnsi="Calibri" w:cs="Calibri"/>
          <w:lang w:bidi="ar-EG"/>
        </w:rPr>
        <w:t xml:space="preserve">hen </w:t>
      </w:r>
      <w:r>
        <w:rPr>
          <w:rFonts w:ascii="Calibri" w:hAnsi="Calibri" w:cs="Calibri"/>
          <w:lang w:bidi="ar-EG"/>
        </w:rPr>
        <w:t xml:space="preserve">(i.e., at such a time) </w:t>
      </w:r>
      <w:r w:rsidRPr="007A2169">
        <w:rPr>
          <w:rFonts w:ascii="Calibri" w:hAnsi="Calibri" w:cs="Calibri"/>
          <w:lang w:bidi="ar-EG"/>
        </w:rPr>
        <w:t xml:space="preserve">you </w:t>
      </w:r>
      <w:r>
        <w:rPr>
          <w:rFonts w:ascii="Calibri" w:hAnsi="Calibri" w:cs="Calibri"/>
          <w:lang w:bidi="ar-EG"/>
        </w:rPr>
        <w:t>should take care of yourself specifically</w:t>
      </w:r>
      <w:r w:rsidRPr="007A2169">
        <w:rPr>
          <w:rFonts w:ascii="Calibri" w:hAnsi="Calibri" w:cs="Calibri"/>
          <w:lang w:bidi="ar-EG"/>
        </w:rPr>
        <w:t xml:space="preserve"> and leave the</w:t>
      </w:r>
      <w:r>
        <w:rPr>
          <w:rFonts w:ascii="Calibri" w:hAnsi="Calibri" w:cs="Calibri"/>
          <w:lang w:bidi="ar-EG"/>
        </w:rPr>
        <w:t xml:space="preserve"> affair of the</w:t>
      </w:r>
      <w:r w:rsidRPr="007A2169">
        <w:rPr>
          <w:rFonts w:ascii="Calibri" w:hAnsi="Calibri" w:cs="Calibri"/>
          <w:lang w:bidi="ar-EG"/>
        </w:rPr>
        <w:t xml:space="preserve"> common </w:t>
      </w:r>
      <w:r>
        <w:rPr>
          <w:rFonts w:ascii="Calibri" w:hAnsi="Calibri" w:cs="Calibri"/>
          <w:lang w:bidi="ar-EG"/>
        </w:rPr>
        <w:t>people</w:t>
      </w:r>
      <w:r w:rsidRPr="007A2169">
        <w:rPr>
          <w:rFonts w:ascii="Calibri" w:hAnsi="Calibri" w:cs="Calibri"/>
          <w:lang w:bidi="ar-EG"/>
        </w:rPr>
        <w:t xml:space="preserve">. After you will come days of patience, during which </w:t>
      </w:r>
      <w:r>
        <w:rPr>
          <w:rFonts w:ascii="Calibri" w:hAnsi="Calibri" w:cs="Calibri"/>
          <w:lang w:bidi="ar-EG"/>
        </w:rPr>
        <w:t>it</w:t>
      </w:r>
      <w:r w:rsidRPr="007A2169">
        <w:rPr>
          <w:rFonts w:ascii="Calibri" w:hAnsi="Calibri" w:cs="Calibri"/>
          <w:lang w:bidi="ar-EG"/>
        </w:rPr>
        <w:t xml:space="preserve"> will be like grasping a burning ember, and </w:t>
      </w:r>
      <w:r>
        <w:rPr>
          <w:rFonts w:ascii="Calibri" w:hAnsi="Calibri" w:cs="Calibri"/>
          <w:lang w:bidi="ar-EG"/>
        </w:rPr>
        <w:t>the one who acts during them</w:t>
      </w:r>
      <w:r w:rsidRPr="007A2169">
        <w:rPr>
          <w:rFonts w:ascii="Calibri" w:hAnsi="Calibri" w:cs="Calibri"/>
          <w:lang w:bidi="ar-EG"/>
        </w:rPr>
        <w:t xml:space="preserve"> </w:t>
      </w:r>
      <w:r>
        <w:rPr>
          <w:rFonts w:ascii="Calibri" w:hAnsi="Calibri" w:cs="Calibri"/>
          <w:lang w:bidi="ar-EG"/>
        </w:rPr>
        <w:t xml:space="preserve">(i.e., those days) </w:t>
      </w:r>
      <w:r w:rsidRPr="007A2169">
        <w:rPr>
          <w:rFonts w:ascii="Calibri" w:hAnsi="Calibri" w:cs="Calibri"/>
          <w:lang w:bidi="ar-EG"/>
        </w:rPr>
        <w:t>will have a reward like that of fifty men doing the same deed</w:t>
      </w:r>
      <w:r>
        <w:rPr>
          <w:rFonts w:ascii="Calibri" w:hAnsi="Calibri" w:cs="Calibri"/>
          <w:lang w:bidi="ar-EG"/>
        </w:rPr>
        <w:t>!” Abdullah bin Mubarak said: And other than ‘Utbah added: It was asked: “O Messenger of Allah, the reward of fifty men from us from them?” He said: “Indeed, the reward of fifty men from you!”]. Abu ‘Isa (i.e., At-</w:t>
      </w:r>
      <w:proofErr w:type="spellStart"/>
      <w:r>
        <w:rPr>
          <w:rFonts w:ascii="Calibri" w:hAnsi="Calibri" w:cs="Calibri"/>
          <w:lang w:bidi="ar-EG"/>
        </w:rPr>
        <w:t>Tirmidhi</w:t>
      </w:r>
      <w:proofErr w:type="spellEnd"/>
      <w:r>
        <w:rPr>
          <w:rFonts w:ascii="Calibri" w:hAnsi="Calibri" w:cs="Calibri"/>
          <w:lang w:bidi="ar-EG"/>
        </w:rPr>
        <w:t xml:space="preserve">) stated: [This Hadith is Hasan Ghareeb (And in some copies it was stated: Hasan Ghareeb Sahih]. Abu Dawud recorded it in his Sunan (4/123/4341), Ibn Hibban in his Sahih (2/110/385), At-Tabarani in his </w:t>
      </w:r>
      <w:proofErr w:type="spellStart"/>
      <w:r>
        <w:rPr>
          <w:rFonts w:ascii="Calibri" w:hAnsi="Calibri" w:cs="Calibri"/>
          <w:lang w:bidi="ar-EG"/>
        </w:rPr>
        <w:t>Mu’jam</w:t>
      </w:r>
      <w:proofErr w:type="spellEnd"/>
      <w:r>
        <w:rPr>
          <w:rFonts w:ascii="Calibri" w:hAnsi="Calibri" w:cs="Calibri"/>
          <w:lang w:bidi="ar-EG"/>
        </w:rPr>
        <w:t xml:space="preserve"> Al-Kabir (22/221/587), At-Tabarani in his </w:t>
      </w:r>
      <w:proofErr w:type="spellStart"/>
      <w:r>
        <w:rPr>
          <w:rFonts w:ascii="Calibri" w:hAnsi="Calibri" w:cs="Calibri"/>
          <w:lang w:bidi="ar-EG"/>
        </w:rPr>
        <w:t>Musnad</w:t>
      </w:r>
      <w:proofErr w:type="spellEnd"/>
      <w:r>
        <w:rPr>
          <w:rFonts w:ascii="Calibri" w:hAnsi="Calibri" w:cs="Calibri"/>
          <w:lang w:bidi="ar-EG"/>
        </w:rPr>
        <w:t xml:space="preserve"> Ash-</w:t>
      </w:r>
      <w:proofErr w:type="spellStart"/>
      <w:r>
        <w:rPr>
          <w:rFonts w:ascii="Calibri" w:hAnsi="Calibri" w:cs="Calibri"/>
          <w:lang w:bidi="ar-EG"/>
        </w:rPr>
        <w:t>Shamiyeen</w:t>
      </w:r>
      <w:proofErr w:type="spellEnd"/>
      <w:r>
        <w:rPr>
          <w:rFonts w:ascii="Calibri" w:hAnsi="Calibri" w:cs="Calibri"/>
          <w:lang w:bidi="ar-EG"/>
        </w:rPr>
        <w:t xml:space="preserve"> (1/429/753), by At-Tabari in his Tafsir “Jaami’ ul-Bayaan” Shakir edition (11/146/12863), in Al-Bida’ of Ibn Waddah (2/149/218), As-Sunan Al-Waridah Fil Fitan by Ad-</w:t>
      </w:r>
      <w:proofErr w:type="spellStart"/>
      <w:r>
        <w:rPr>
          <w:rFonts w:ascii="Calibri" w:hAnsi="Calibri" w:cs="Calibri"/>
          <w:lang w:bidi="ar-EG"/>
        </w:rPr>
        <w:t>Daaniy</w:t>
      </w:r>
      <w:proofErr w:type="spellEnd"/>
      <w:r>
        <w:rPr>
          <w:rFonts w:ascii="Calibri" w:hAnsi="Calibri" w:cs="Calibri"/>
          <w:lang w:bidi="ar-EG"/>
        </w:rPr>
        <w:t xml:space="preserve"> (3/642/294), As-Sunnah of Al-</w:t>
      </w:r>
      <w:proofErr w:type="spellStart"/>
      <w:r>
        <w:rPr>
          <w:rFonts w:ascii="Calibri" w:hAnsi="Calibri" w:cs="Calibri"/>
          <w:lang w:bidi="ar-EG"/>
        </w:rPr>
        <w:t>Marwaziy</w:t>
      </w:r>
      <w:proofErr w:type="spellEnd"/>
      <w:r>
        <w:rPr>
          <w:rFonts w:ascii="Calibri" w:hAnsi="Calibri" w:cs="Calibri"/>
          <w:lang w:bidi="ar-EG"/>
        </w:rPr>
        <w:t xml:space="preserve"> (14/31), Al-</w:t>
      </w:r>
      <w:proofErr w:type="spellStart"/>
      <w:r>
        <w:rPr>
          <w:rFonts w:ascii="Calibri" w:hAnsi="Calibri" w:cs="Calibri"/>
          <w:lang w:bidi="ar-EG"/>
        </w:rPr>
        <w:t>Ibanah</w:t>
      </w:r>
      <w:proofErr w:type="spellEnd"/>
      <w:r>
        <w:rPr>
          <w:rFonts w:ascii="Calibri" w:hAnsi="Calibri" w:cs="Calibri"/>
          <w:lang w:bidi="ar-EG"/>
        </w:rPr>
        <w:t xml:space="preserve"> Al-Kubrah of Ibn Battah (2/588/746), </w:t>
      </w:r>
      <w:proofErr w:type="spellStart"/>
      <w:r>
        <w:rPr>
          <w:rFonts w:ascii="Calibri" w:hAnsi="Calibri" w:cs="Calibri"/>
          <w:lang w:bidi="ar-EG"/>
        </w:rPr>
        <w:t>Hilyat</w:t>
      </w:r>
      <w:proofErr w:type="spellEnd"/>
      <w:r>
        <w:rPr>
          <w:rFonts w:ascii="Calibri" w:hAnsi="Calibri" w:cs="Calibri"/>
          <w:lang w:bidi="ar-EG"/>
        </w:rPr>
        <w:t xml:space="preserve"> ul-</w:t>
      </w:r>
      <w:proofErr w:type="spellStart"/>
      <w:r>
        <w:rPr>
          <w:rFonts w:ascii="Calibri" w:hAnsi="Calibri" w:cs="Calibri"/>
          <w:lang w:bidi="ar-EG"/>
        </w:rPr>
        <w:t>Awliyaa</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w:t>
      </w:r>
      <w:proofErr w:type="spellStart"/>
      <w:r>
        <w:rPr>
          <w:rFonts w:ascii="Calibri" w:hAnsi="Calibri" w:cs="Calibri"/>
          <w:lang w:bidi="ar-EG"/>
        </w:rPr>
        <w:t>Tabaqaat</w:t>
      </w:r>
      <w:proofErr w:type="spellEnd"/>
      <w:r>
        <w:rPr>
          <w:rFonts w:ascii="Calibri" w:hAnsi="Calibri" w:cs="Calibri"/>
          <w:lang w:bidi="ar-EG"/>
        </w:rPr>
        <w:t xml:space="preserve"> Al-</w:t>
      </w:r>
      <w:proofErr w:type="spellStart"/>
      <w:r>
        <w:rPr>
          <w:rFonts w:ascii="Calibri" w:hAnsi="Calibri" w:cs="Calibri"/>
          <w:lang w:bidi="ar-EG"/>
        </w:rPr>
        <w:t>Asfiyah</w:t>
      </w:r>
      <w:proofErr w:type="spellEnd"/>
      <w:r>
        <w:rPr>
          <w:rFonts w:ascii="Calibri" w:hAnsi="Calibri" w:cs="Calibri"/>
          <w:lang w:bidi="ar-EG"/>
        </w:rPr>
        <w:t xml:space="preserve"> (2.30), </w:t>
      </w:r>
      <w:proofErr w:type="spellStart"/>
      <w:r>
        <w:rPr>
          <w:rFonts w:ascii="Calibri" w:hAnsi="Calibri" w:cs="Calibri"/>
          <w:lang w:bidi="ar-EG"/>
        </w:rPr>
        <w:t>Shu’ab</w:t>
      </w:r>
      <w:proofErr w:type="spellEnd"/>
      <w:r>
        <w:rPr>
          <w:rFonts w:ascii="Calibri" w:hAnsi="Calibri" w:cs="Calibri"/>
          <w:lang w:bidi="ar-EG"/>
        </w:rPr>
        <w:t xml:space="preserve"> Al-Iman (12/201/9278), Al-Amr Bil Ma’ruf by Abdul Ghaniy Al-</w:t>
      </w:r>
      <w:proofErr w:type="spellStart"/>
      <w:r>
        <w:rPr>
          <w:rFonts w:ascii="Calibri" w:hAnsi="Calibri" w:cs="Calibri"/>
          <w:lang w:bidi="ar-EG"/>
        </w:rPr>
        <w:t>Maqdasiy</w:t>
      </w:r>
      <w:proofErr w:type="spellEnd"/>
      <w:r>
        <w:rPr>
          <w:rFonts w:ascii="Calibri" w:hAnsi="Calibri" w:cs="Calibri"/>
          <w:lang w:bidi="ar-EG"/>
        </w:rPr>
        <w:t xml:space="preserve"> (18/19 and 34/38), Al-Amr Bil Ma’ruf </w:t>
      </w:r>
      <w:proofErr w:type="spellStart"/>
      <w:r>
        <w:rPr>
          <w:rFonts w:ascii="Calibri" w:hAnsi="Calibri" w:cs="Calibri"/>
          <w:lang w:bidi="ar-EG"/>
        </w:rPr>
        <w:t>Wa</w:t>
      </w:r>
      <w:proofErr w:type="spellEnd"/>
      <w:r>
        <w:rPr>
          <w:rFonts w:ascii="Calibri" w:hAnsi="Calibri" w:cs="Calibri"/>
          <w:lang w:bidi="ar-EG"/>
        </w:rPr>
        <w:t xml:space="preserve"> n-</w:t>
      </w:r>
      <w:proofErr w:type="spellStart"/>
      <w:r>
        <w:rPr>
          <w:rFonts w:ascii="Calibri" w:hAnsi="Calibri" w:cs="Calibri"/>
          <w:lang w:bidi="ar-EG"/>
        </w:rPr>
        <w:t>Nahy</w:t>
      </w:r>
      <w:proofErr w:type="spellEnd"/>
      <w:r>
        <w:rPr>
          <w:rFonts w:ascii="Calibri" w:hAnsi="Calibri" w:cs="Calibri"/>
          <w:lang w:bidi="ar-EG"/>
        </w:rPr>
        <w:t xml:space="preserve"> ‘An il-</w:t>
      </w:r>
      <w:proofErr w:type="spellStart"/>
      <w:r>
        <w:rPr>
          <w:rFonts w:ascii="Calibri" w:hAnsi="Calibri" w:cs="Calibri"/>
          <w:lang w:bidi="ar-EG"/>
        </w:rPr>
        <w:t>Munkar</w:t>
      </w:r>
      <w:proofErr w:type="spellEnd"/>
      <w:r>
        <w:rPr>
          <w:rFonts w:ascii="Calibri" w:hAnsi="Calibri" w:cs="Calibri"/>
          <w:lang w:bidi="ar-EG"/>
        </w:rPr>
        <w:t xml:space="preserve"> of Ibn Abi Ad-Dunya (p:41), Al-‘</w:t>
      </w:r>
      <w:proofErr w:type="spellStart"/>
      <w:r>
        <w:rPr>
          <w:rFonts w:ascii="Calibri" w:hAnsi="Calibri" w:cs="Calibri"/>
          <w:lang w:bidi="ar-EG"/>
        </w:rPr>
        <w:t>Uqoobaat</w:t>
      </w:r>
      <w:proofErr w:type="spellEnd"/>
      <w:r>
        <w:rPr>
          <w:rFonts w:ascii="Calibri" w:hAnsi="Calibri" w:cs="Calibri"/>
          <w:lang w:bidi="ar-EG"/>
        </w:rPr>
        <w:t xml:space="preserve"> by Ibn Abi Ad-Dunya (44/41), Az-</w:t>
      </w:r>
      <w:proofErr w:type="spellStart"/>
      <w:r>
        <w:rPr>
          <w:rFonts w:ascii="Calibri" w:hAnsi="Calibri" w:cs="Calibri"/>
          <w:lang w:bidi="ar-EG"/>
        </w:rPr>
        <w:t>Zuhd</w:t>
      </w:r>
      <w:proofErr w:type="spellEnd"/>
      <w:r>
        <w:rPr>
          <w:rFonts w:ascii="Calibri" w:hAnsi="Calibri" w:cs="Calibri"/>
          <w:lang w:bidi="ar-EG"/>
        </w:rPr>
        <w:t xml:space="preserve"> by Ibn Abi ‘Aasim (133/266), At-Tamheed </w:t>
      </w:r>
      <w:proofErr w:type="spellStart"/>
      <w:r>
        <w:rPr>
          <w:rFonts w:ascii="Calibri" w:hAnsi="Calibri" w:cs="Calibri"/>
          <w:lang w:bidi="ar-EG"/>
        </w:rPr>
        <w:t>Limaa</w:t>
      </w:r>
      <w:proofErr w:type="spellEnd"/>
      <w:r>
        <w:rPr>
          <w:rFonts w:ascii="Calibri" w:hAnsi="Calibri" w:cs="Calibri"/>
          <w:lang w:bidi="ar-EG"/>
        </w:rPr>
        <w:t xml:space="preserve"> Fil </w:t>
      </w:r>
      <w:proofErr w:type="spellStart"/>
      <w:r>
        <w:rPr>
          <w:rFonts w:ascii="Calibri" w:hAnsi="Calibri" w:cs="Calibri"/>
          <w:lang w:bidi="ar-EG"/>
        </w:rPr>
        <w:t>Muwatta</w:t>
      </w:r>
      <w:proofErr w:type="spellEnd"/>
      <w:r>
        <w:rPr>
          <w:rFonts w:ascii="Calibri" w:hAnsi="Calibri" w:cs="Calibri"/>
          <w:lang w:bidi="ar-EG"/>
        </w:rPr>
        <w:t>’ Min Al-</w:t>
      </w:r>
      <w:proofErr w:type="spellStart"/>
      <w:r>
        <w:rPr>
          <w:rFonts w:ascii="Calibri" w:hAnsi="Calibri" w:cs="Calibri"/>
          <w:lang w:bidi="ar-EG"/>
        </w:rPr>
        <w:t>Ma’aaniy</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l-</w:t>
      </w:r>
      <w:proofErr w:type="spellStart"/>
      <w:r>
        <w:rPr>
          <w:rFonts w:ascii="Calibri" w:hAnsi="Calibri" w:cs="Calibri"/>
          <w:lang w:bidi="ar-EG"/>
        </w:rPr>
        <w:t>Asaneed</w:t>
      </w:r>
      <w:proofErr w:type="spellEnd"/>
      <w:r>
        <w:rPr>
          <w:rFonts w:ascii="Calibri" w:hAnsi="Calibri" w:cs="Calibri"/>
          <w:lang w:bidi="ar-EG"/>
        </w:rPr>
        <w:t xml:space="preserve"> (24/316) and Sharh As-Sunnah of Al-</w:t>
      </w:r>
      <w:proofErr w:type="spellStart"/>
      <w:r>
        <w:rPr>
          <w:rFonts w:ascii="Calibri" w:hAnsi="Calibri" w:cs="Calibri"/>
          <w:lang w:bidi="ar-EG"/>
        </w:rPr>
        <w:t>Baghawiy</w:t>
      </w:r>
      <w:proofErr w:type="spellEnd"/>
      <w:r>
        <w:rPr>
          <w:rFonts w:ascii="Calibri" w:hAnsi="Calibri" w:cs="Calibri"/>
          <w:lang w:bidi="ar-EG"/>
        </w:rPr>
        <w:t xml:space="preserve"> (14/347/4156). They were all related from (or via) Abdullah bin Al-Mubarak.</w:t>
      </w:r>
    </w:p>
    <w:p w14:paraId="41923AC7" w14:textId="77777777" w:rsidR="00005C44" w:rsidRPr="00323758" w:rsidRDefault="00005C44" w:rsidP="00005C44">
      <w:pPr>
        <w:rPr>
          <w:rFonts w:ascii="Traditional Arabic" w:hAnsi="Traditional Arabic" w:cs="Traditional Arabic"/>
          <w:sz w:val="22"/>
          <w:szCs w:val="22"/>
          <w:rtl/>
        </w:rPr>
      </w:pPr>
    </w:p>
    <w:p w14:paraId="21E5B22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وأخرجه الإمام البخاري في خلق أفعال العباد (ج1/ص64) مختصراً: [حَدَّثَنَا مُحَمَّدُ بْنُ كَثِيرٍ، حَدَّثَنَا سُفْيَانُ، عَنْ مَنْصُورٍ، عَنِ الْأَعْمَشِ، عَنْ أَبِي الضُّحَى، عَنْ مَسْرُوقٍ، قَالَ: أَتَيْتُ ابْنَ مَسْعُودٍ رَضِيَ اللَّهُ عَنْهُ، فَذَكَرَ هَذَا، وَاعْتَبَرَ بِقَوْلِ النَّبِيِّ، صلى الله عليه وسلم: «اغْفِرْ لِقَوْمِي فَإِنَّهُمْ لَا يَعْلَمُونَ، وَإِذَا رَأَيْتَ شُحًّا مُطَاعًا وَهَوًى مُتَّبَعًا، وَدُنْيَا مُؤْثَرَةً، وَإِعْجَابَ كُلِّ ذِي رَأَيٍ بِرَأْيِهِ، فَعَلَيْكَ بِنَفْسِكَ، وَذَرْ عَنْكَ أَمْرَ الْعَامَّةِ»، حَدَّثَنَا بِهِ عَبْدَانُ، عَنْ عَبْدِ اللَّهِ، أَخْبَرَنَا عُتْبَةُ بْنُ أَبِي حَكِيمٍ، حَدَّثَنِي عَمْرُو بْنُ جَارَيَةَ اللَّخْمِيُّ، حَدَّثَنِي أَبُو أُمَيَّةَ الشَّعْبَانِيُّ، قَالَ: أَتَيْتُ أَبَا ثَعْلَبَةَ فَقَالَ: قَالَ النَّبِيُّ، صلى الله عليه وسلم، إِذَا رَأَيْتَ شُحًّا مُطَاعًا، نَحْوَهُ]؛ قلت: قد أعضل عليَّ هذا السياق فلا أدري هل هذا الكلام: (وَإِذَا رَأَيْتَ شُحًّا مُطَاعًا وَهَوًى مُتَّبَعًا، وَدُنْيَا مُؤْثَرَةً، وَإِعْجَابَ كُلِّ ذِي رَأَيٍ بِرَأْيِهِ، فَعَلَيْكَ بِنَفْسِكَ، وَذَرْ عَنْكَ أَمْرَ الْعَامَّةِ) بعض حديث ابن مسعود، وهو الأظهر، فيكون هذا شاهداً على صحة حديث أبي ثعلبة، أو غير ذلك! </w:t>
      </w:r>
    </w:p>
    <w:p w14:paraId="03F004B8" w14:textId="77777777" w:rsidR="00005C44" w:rsidRDefault="00005C44" w:rsidP="00005C44">
      <w:pPr>
        <w:rPr>
          <w:rFonts w:ascii="Traditional Arabic" w:hAnsi="Traditional Arabic" w:cs="Traditional Arabic"/>
          <w:sz w:val="22"/>
          <w:szCs w:val="22"/>
        </w:rPr>
      </w:pPr>
    </w:p>
    <w:p w14:paraId="29F1C111" w14:textId="77777777" w:rsidR="00005C44" w:rsidRDefault="00005C44" w:rsidP="00005C44">
      <w:pPr>
        <w:rPr>
          <w:rFonts w:ascii="Calibri" w:hAnsi="Calibri" w:cs="Calibri"/>
          <w:lang w:bidi="ar-EG"/>
        </w:rPr>
      </w:pPr>
      <w:r>
        <w:rPr>
          <w:rFonts w:ascii="Calibri" w:hAnsi="Calibri" w:cs="Calibri"/>
          <w:lang w:bidi="ar-EG"/>
        </w:rPr>
        <w:t xml:space="preserve">- Al-Imam Al-Bukhari recorded it in an abridged from in Khalq </w:t>
      </w:r>
      <w:proofErr w:type="spellStart"/>
      <w:r>
        <w:rPr>
          <w:rFonts w:ascii="Calibri" w:hAnsi="Calibri" w:cs="Calibri"/>
          <w:lang w:bidi="ar-EG"/>
        </w:rPr>
        <w:t>Af’aal</w:t>
      </w:r>
      <w:proofErr w:type="spellEnd"/>
      <w:r>
        <w:rPr>
          <w:rFonts w:ascii="Calibri" w:hAnsi="Calibri" w:cs="Calibri"/>
          <w:lang w:bidi="ar-EG"/>
        </w:rPr>
        <w:t xml:space="preserve"> Al</w:t>
      </w:r>
      <w:proofErr w:type="gramStart"/>
      <w:r>
        <w:rPr>
          <w:rFonts w:ascii="Calibri" w:hAnsi="Calibri" w:cs="Calibri"/>
          <w:lang w:bidi="ar-EG"/>
        </w:rPr>
        <w:t>-‘</w:t>
      </w:r>
      <w:proofErr w:type="gramEnd"/>
      <w:r>
        <w:rPr>
          <w:rFonts w:ascii="Calibri" w:hAnsi="Calibri" w:cs="Calibri"/>
          <w:lang w:bidi="ar-EG"/>
        </w:rPr>
        <w:t>Ibaad (1/64): [Muhammad bin Kathir related to us: Sufyan related to us from Mansur, from Al-</w:t>
      </w:r>
      <w:proofErr w:type="spellStart"/>
      <w:r>
        <w:rPr>
          <w:rFonts w:ascii="Calibri" w:hAnsi="Calibri" w:cs="Calibri"/>
          <w:lang w:bidi="ar-EG"/>
        </w:rPr>
        <w:t>Aa’mash</w:t>
      </w:r>
      <w:proofErr w:type="spellEnd"/>
      <w:r>
        <w:rPr>
          <w:rFonts w:ascii="Calibri" w:hAnsi="Calibri" w:cs="Calibri"/>
          <w:lang w:bidi="ar-EG"/>
        </w:rPr>
        <w:t xml:space="preserve">, from Abu Ad-Duha, from </w:t>
      </w:r>
      <w:proofErr w:type="spellStart"/>
      <w:r>
        <w:rPr>
          <w:rFonts w:ascii="Calibri" w:hAnsi="Calibri" w:cs="Calibri"/>
          <w:lang w:bidi="ar-EG"/>
        </w:rPr>
        <w:t>Masruq</w:t>
      </w:r>
      <w:proofErr w:type="spellEnd"/>
      <w:r>
        <w:rPr>
          <w:rFonts w:ascii="Calibri" w:hAnsi="Calibri" w:cs="Calibri"/>
          <w:lang w:bidi="ar-EG"/>
        </w:rPr>
        <w:t xml:space="preserve">: He said: I went to Ibn Mas’ud, may Allah be pleased with him. He then mentioned this and considered it to be the speech of the Prophet </w:t>
      </w:r>
      <w:r>
        <w:rPr>
          <w:rFonts w:ascii="Calibri" w:hAnsi="Calibri" w:cs="Calibri" w:hint="cs"/>
          <w:rtl/>
          <w:lang w:bidi="ar-EG"/>
        </w:rPr>
        <w:t>ﷺ</w:t>
      </w:r>
      <w:r>
        <w:rPr>
          <w:rFonts w:ascii="Calibri" w:hAnsi="Calibri" w:cs="Calibri"/>
          <w:lang w:bidi="ar-EG"/>
        </w:rPr>
        <w:t xml:space="preserve">: “Forgive my Ummah for they do not know. </w:t>
      </w:r>
      <w:bookmarkStart w:id="53" w:name="_Hlk196746172"/>
      <w:r>
        <w:rPr>
          <w:rFonts w:ascii="Calibri" w:hAnsi="Calibri" w:cs="Calibri"/>
          <w:lang w:bidi="ar-EG"/>
        </w:rPr>
        <w:t xml:space="preserve">And if </w:t>
      </w:r>
      <w:r w:rsidRPr="00DA1E38">
        <w:rPr>
          <w:rFonts w:ascii="Calibri" w:hAnsi="Calibri" w:cs="Calibri"/>
          <w:lang w:bidi="ar-EG"/>
        </w:rPr>
        <w:t>you see overwhelming stinginess, desires being followed, this world</w:t>
      </w:r>
      <w:r>
        <w:rPr>
          <w:rFonts w:ascii="Calibri" w:hAnsi="Calibri" w:cs="Calibri"/>
          <w:lang w:bidi="ar-EG"/>
        </w:rPr>
        <w:t>ly life</w:t>
      </w:r>
      <w:r w:rsidRPr="00DA1E38">
        <w:rPr>
          <w:rFonts w:ascii="Calibri" w:hAnsi="Calibri" w:cs="Calibri"/>
          <w:lang w:bidi="ar-EG"/>
        </w:rPr>
        <w:t xml:space="preserve"> being</w:t>
      </w:r>
      <w:r>
        <w:rPr>
          <w:rFonts w:ascii="Calibri" w:hAnsi="Calibri" w:cs="Calibri"/>
          <w:lang w:bidi="ar-EG"/>
        </w:rPr>
        <w:t xml:space="preserve"> given</w:t>
      </w:r>
      <w:r w:rsidRPr="00DA1E38">
        <w:rPr>
          <w:rFonts w:ascii="Calibri" w:hAnsi="Calibri" w:cs="Calibri"/>
          <w:lang w:bidi="ar-EG"/>
        </w:rPr>
        <w:t xml:space="preserve"> </w:t>
      </w:r>
      <w:r>
        <w:rPr>
          <w:rFonts w:ascii="Calibri" w:hAnsi="Calibri" w:cs="Calibri"/>
          <w:lang w:bidi="ar-EG"/>
        </w:rPr>
        <w:t>preference (i.e., over the hereafter) and</w:t>
      </w:r>
      <w:r w:rsidRPr="00DA1E38">
        <w:rPr>
          <w:rFonts w:ascii="Calibri" w:hAnsi="Calibri" w:cs="Calibri"/>
          <w:lang w:bidi="ar-EG"/>
        </w:rPr>
        <w:t xml:space="preserve"> every person with an opinion feeling pleased with his own opinion</w:t>
      </w:r>
      <w:r>
        <w:rPr>
          <w:rFonts w:ascii="Calibri" w:hAnsi="Calibri" w:cs="Calibri"/>
          <w:lang w:bidi="ar-EG"/>
        </w:rPr>
        <w:t>,</w:t>
      </w:r>
      <w:r w:rsidRPr="00DA1E38">
        <w:rPr>
          <w:rFonts w:ascii="Calibri" w:hAnsi="Calibri" w:cs="Calibri"/>
          <w:lang w:bidi="ar-EG"/>
        </w:rPr>
        <w:t xml:space="preserve"> </w:t>
      </w:r>
      <w:r>
        <w:rPr>
          <w:rFonts w:ascii="Calibri" w:hAnsi="Calibri" w:cs="Calibri"/>
          <w:lang w:bidi="ar-EG"/>
        </w:rPr>
        <w:t>t</w:t>
      </w:r>
      <w:r w:rsidRPr="00DA1E38">
        <w:rPr>
          <w:rFonts w:ascii="Calibri" w:hAnsi="Calibri" w:cs="Calibri"/>
          <w:lang w:bidi="ar-EG"/>
        </w:rPr>
        <w:t xml:space="preserve">hen (i.e., at such a time) you </w:t>
      </w:r>
      <w:r>
        <w:rPr>
          <w:rFonts w:ascii="Calibri" w:hAnsi="Calibri" w:cs="Calibri"/>
          <w:lang w:bidi="ar-EG"/>
        </w:rPr>
        <w:t>be concerned with</w:t>
      </w:r>
      <w:r w:rsidRPr="00DA1E38">
        <w:rPr>
          <w:rFonts w:ascii="Calibri" w:hAnsi="Calibri" w:cs="Calibri"/>
          <w:lang w:bidi="ar-EG"/>
        </w:rPr>
        <w:t xml:space="preserve"> yourself and leave the affair of the common people</w:t>
      </w:r>
      <w:bookmarkEnd w:id="53"/>
      <w:r>
        <w:rPr>
          <w:rFonts w:ascii="Calibri" w:hAnsi="Calibri" w:cs="Calibri"/>
          <w:lang w:bidi="ar-EG"/>
        </w:rPr>
        <w:t>”</w:t>
      </w:r>
      <w:r w:rsidRPr="00DA1E38">
        <w:rPr>
          <w:rFonts w:ascii="Calibri" w:hAnsi="Calibri" w:cs="Calibri"/>
          <w:lang w:bidi="ar-EG"/>
        </w:rPr>
        <w:t>.</w:t>
      </w:r>
      <w:r>
        <w:rPr>
          <w:rFonts w:ascii="Calibri" w:hAnsi="Calibri" w:cs="Calibri"/>
          <w:lang w:bidi="ar-EG"/>
        </w:rPr>
        <w:t xml:space="preserve"> ‘Abdan related it to us from Abdullah: ‘Utbah bin Abi Hakim informed us: ‘Amr bin Jariyah Al-</w:t>
      </w:r>
      <w:proofErr w:type="spellStart"/>
      <w:r>
        <w:rPr>
          <w:rFonts w:ascii="Calibri" w:hAnsi="Calibri" w:cs="Calibri"/>
          <w:lang w:bidi="ar-EG"/>
        </w:rPr>
        <w:t>Lakhmiy</w:t>
      </w:r>
      <w:proofErr w:type="spellEnd"/>
      <w:r>
        <w:rPr>
          <w:rFonts w:ascii="Calibri" w:hAnsi="Calibri" w:cs="Calibri"/>
          <w:lang w:bidi="ar-EG"/>
        </w:rPr>
        <w:t xml:space="preserve"> related to me: Abu Umayyah Ash-</w:t>
      </w:r>
      <w:proofErr w:type="spellStart"/>
      <w:r>
        <w:rPr>
          <w:rFonts w:ascii="Calibri" w:hAnsi="Calibri" w:cs="Calibri"/>
          <w:lang w:bidi="ar-EG"/>
        </w:rPr>
        <w:t>Sha’baniy</w:t>
      </w:r>
      <w:proofErr w:type="spellEnd"/>
      <w:r>
        <w:rPr>
          <w:rFonts w:ascii="Calibri" w:hAnsi="Calibri" w:cs="Calibri"/>
          <w:lang w:bidi="ar-EG"/>
        </w:rPr>
        <w:t xml:space="preserve"> related to me: He said: I went to </w:t>
      </w:r>
      <w:r>
        <w:rPr>
          <w:rFonts w:ascii="Calibri" w:hAnsi="Calibri" w:cs="Calibri"/>
          <w:lang w:bidi="ar-EG"/>
        </w:rPr>
        <w:lastRenderedPageBreak/>
        <w:t xml:space="preserve">Abu Tha’labah and he said: The Prophet </w:t>
      </w:r>
      <w:r>
        <w:rPr>
          <w:rFonts w:ascii="Calibri" w:hAnsi="Calibri" w:cs="Calibri" w:hint="cs"/>
          <w:rtl/>
          <w:lang w:bidi="ar-EG"/>
        </w:rPr>
        <w:t>ﷺ</w:t>
      </w:r>
      <w:r>
        <w:rPr>
          <w:rFonts w:ascii="Calibri" w:hAnsi="Calibri" w:cs="Calibri"/>
          <w:lang w:bidi="ar-EG"/>
        </w:rPr>
        <w:t xml:space="preserve"> said: “I</w:t>
      </w:r>
      <w:r w:rsidRPr="00E16F5E">
        <w:rPr>
          <w:rFonts w:ascii="Calibri" w:hAnsi="Calibri" w:cs="Calibri"/>
          <w:lang w:bidi="ar-EG"/>
        </w:rPr>
        <w:t>f you see overwhelming stinginess</w:t>
      </w:r>
      <w:r>
        <w:rPr>
          <w:rFonts w:ascii="Calibri" w:hAnsi="Calibri" w:cs="Calibri"/>
          <w:lang w:bidi="ar-EG"/>
        </w:rPr>
        <w:t xml:space="preserve"> … and so on]. I say: The context here is problematic for me as I do not know if this speech: “</w:t>
      </w:r>
      <w:r w:rsidRPr="000A5FB6">
        <w:rPr>
          <w:rFonts w:ascii="Calibri" w:hAnsi="Calibri" w:cs="Calibri"/>
          <w:lang w:bidi="ar-EG"/>
        </w:rPr>
        <w:t>And if you see overwhelming stinginess, desires being followed, this worldly life being given preference (i.e., over the hereafter) and every person with an opinion feeling pleased with his own opinion, then (i.e., at such a time) you be concerned with yourself and leave the affair of the common people</w:t>
      </w:r>
      <w:r>
        <w:rPr>
          <w:rFonts w:ascii="Calibri" w:hAnsi="Calibri" w:cs="Calibri"/>
          <w:lang w:bidi="ar-EG"/>
        </w:rPr>
        <w:t>” is part of the Hadith of Ibn Mas’ud, which is most apparent, in which case it would be supporting evidence for the authenticity (Sihhah) of the Hadith of Abu Tha’labah, or if it is other than that!</w:t>
      </w:r>
    </w:p>
    <w:p w14:paraId="3A8861D2" w14:textId="77777777" w:rsidR="00005C44" w:rsidRPr="0044022B" w:rsidRDefault="00005C44" w:rsidP="00005C44">
      <w:pPr>
        <w:rPr>
          <w:rFonts w:ascii="Traditional Arabic" w:hAnsi="Traditional Arabic" w:cs="Traditional Arabic"/>
          <w:sz w:val="22"/>
          <w:szCs w:val="22"/>
          <w:rtl/>
        </w:rPr>
      </w:pPr>
    </w:p>
    <w:p w14:paraId="1D1D9B6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وفي النفس من صحة هذا الحديث شيء؛ فإن صح كان دليلاً على: </w:t>
      </w:r>
      <w:r w:rsidRPr="000F205F">
        <w:rPr>
          <w:rFonts w:ascii="Traditional Arabic" w:hAnsi="Traditional Arabic" w:cs="Traditional Arabic"/>
          <w:bCs/>
          <w:sz w:val="28"/>
          <w:szCs w:val="28"/>
          <w:rtl/>
        </w:rPr>
        <w:t>(عدم وجوب الأمر بالمعروف والنهي عن المنكر على من عَلِمَ، عِلْمَ يقين، كأنه رأي عين (لاحظ قوله: «رأيت») أنه لا يستجاب له، ولا يطاع (</w:t>
      </w:r>
      <w:r w:rsidRPr="000F205F">
        <w:rPr>
          <w:rFonts w:ascii="Traditional Arabic" w:hAnsi="Traditional Arabic" w:cs="Traditional Arabic"/>
          <w:b/>
          <w:bCs/>
          <w:sz w:val="28"/>
          <w:szCs w:val="28"/>
          <w:u w:val="single"/>
          <w:rtl/>
        </w:rPr>
        <w:t>َرَأَيْتَ أَمْرًا لَا يَدَانِ لَكَ بِهِ</w:t>
      </w:r>
      <w:r w:rsidRPr="000F205F">
        <w:rPr>
          <w:rFonts w:ascii="Traditional Arabic" w:hAnsi="Traditional Arabic" w:cs="Traditional Arabic"/>
          <w:bCs/>
          <w:sz w:val="28"/>
          <w:szCs w:val="28"/>
          <w:rtl/>
        </w:rPr>
        <w:t>)، لإعجاب كل ذي رأي وهوى برأيه، وانشغال أهل الدنيا بدنياهم)</w:t>
      </w:r>
      <w:r w:rsidRPr="000F205F">
        <w:rPr>
          <w:rFonts w:ascii="Traditional Arabic" w:hAnsi="Traditional Arabic" w:cs="Traditional Arabic"/>
          <w:sz w:val="28"/>
          <w:szCs w:val="28"/>
          <w:rtl/>
        </w:rPr>
        <w:t xml:space="preserve">. </w:t>
      </w:r>
    </w:p>
    <w:p w14:paraId="13E02174" w14:textId="77777777" w:rsidR="00005C44" w:rsidRDefault="00005C44" w:rsidP="00005C44">
      <w:pPr>
        <w:rPr>
          <w:rFonts w:ascii="Traditional Arabic" w:hAnsi="Traditional Arabic" w:cs="Traditional Arabic"/>
          <w:sz w:val="22"/>
          <w:szCs w:val="22"/>
        </w:rPr>
      </w:pPr>
    </w:p>
    <w:p w14:paraId="187020DB" w14:textId="77777777" w:rsidR="00005C44" w:rsidRDefault="00005C44" w:rsidP="00005C44">
      <w:pPr>
        <w:rPr>
          <w:rFonts w:ascii="Calibri" w:hAnsi="Calibri" w:cs="Calibri"/>
          <w:lang w:bidi="ar-EG"/>
        </w:rPr>
      </w:pPr>
      <w:r>
        <w:rPr>
          <w:rFonts w:ascii="Calibri" w:hAnsi="Calibri" w:cs="Calibri"/>
          <w:lang w:bidi="ar-EG"/>
        </w:rPr>
        <w:t xml:space="preserve">I say: </w:t>
      </w:r>
      <w:r w:rsidRPr="00F40605">
        <w:rPr>
          <w:rFonts w:ascii="Calibri" w:hAnsi="Calibri" w:cs="Calibri"/>
          <w:lang w:bidi="ar-EG"/>
        </w:rPr>
        <w:t>There is some</w:t>
      </w:r>
      <w:r>
        <w:rPr>
          <w:rFonts w:ascii="Calibri" w:hAnsi="Calibri" w:cs="Calibri"/>
          <w:lang w:bidi="ar-EG"/>
        </w:rPr>
        <w:t xml:space="preserve">thing </w:t>
      </w:r>
      <w:r w:rsidRPr="00F40605">
        <w:rPr>
          <w:rFonts w:ascii="Calibri" w:hAnsi="Calibri" w:cs="Calibri"/>
          <w:lang w:bidi="ar-EG"/>
        </w:rPr>
        <w:t xml:space="preserve">in my heart </w:t>
      </w:r>
      <w:r>
        <w:rPr>
          <w:rFonts w:ascii="Calibri" w:hAnsi="Calibri" w:cs="Calibri"/>
          <w:lang w:bidi="ar-EG"/>
        </w:rPr>
        <w:t>concerning</w:t>
      </w:r>
      <w:r w:rsidRPr="00F40605">
        <w:rPr>
          <w:rFonts w:ascii="Calibri" w:hAnsi="Calibri" w:cs="Calibri"/>
          <w:lang w:bidi="ar-EG"/>
        </w:rPr>
        <w:t xml:space="preserve"> the authenticity of this Hadith</w:t>
      </w:r>
      <w:r>
        <w:rPr>
          <w:rFonts w:ascii="Calibri" w:hAnsi="Calibri" w:cs="Calibri"/>
          <w:lang w:bidi="ar-EG"/>
        </w:rPr>
        <w:t>.</w:t>
      </w:r>
      <w:r w:rsidRPr="00F40605">
        <w:rPr>
          <w:rFonts w:ascii="Calibri" w:hAnsi="Calibri" w:cs="Calibri"/>
          <w:lang w:bidi="ar-EG"/>
        </w:rPr>
        <w:t xml:space="preserve"> </w:t>
      </w:r>
      <w:r>
        <w:rPr>
          <w:rFonts w:ascii="Calibri" w:hAnsi="Calibri" w:cs="Calibri"/>
          <w:lang w:bidi="ar-EG"/>
        </w:rPr>
        <w:t>I</w:t>
      </w:r>
      <w:r w:rsidRPr="00F40605">
        <w:rPr>
          <w:rFonts w:ascii="Calibri" w:hAnsi="Calibri" w:cs="Calibri"/>
          <w:lang w:bidi="ar-EG"/>
        </w:rPr>
        <w:t xml:space="preserve">f it is authentic, it </w:t>
      </w:r>
      <w:r>
        <w:rPr>
          <w:rFonts w:ascii="Calibri" w:hAnsi="Calibri" w:cs="Calibri"/>
          <w:lang w:bidi="ar-EG"/>
        </w:rPr>
        <w:t>would serve</w:t>
      </w:r>
      <w:r w:rsidRPr="00F40605">
        <w:rPr>
          <w:rFonts w:ascii="Calibri" w:hAnsi="Calibri" w:cs="Calibri"/>
          <w:lang w:bidi="ar-EG"/>
        </w:rPr>
        <w:t xml:space="preserve"> as evidence for: </w:t>
      </w:r>
      <w:r>
        <w:rPr>
          <w:rFonts w:ascii="Calibri" w:hAnsi="Calibri" w:cs="Calibri"/>
          <w:lang w:bidi="ar-EG"/>
        </w:rPr>
        <w:t>“</w:t>
      </w:r>
      <w:r w:rsidRPr="00103BA3">
        <w:rPr>
          <w:rFonts w:ascii="Calibri" w:hAnsi="Calibri" w:cs="Calibri"/>
          <w:b/>
          <w:bCs/>
          <w:lang w:bidi="ar-EG"/>
        </w:rPr>
        <w:t xml:space="preserve">The non-obligation to command the </w:t>
      </w:r>
      <w:proofErr w:type="spellStart"/>
      <w:r w:rsidRPr="00103BA3">
        <w:rPr>
          <w:rFonts w:ascii="Calibri" w:hAnsi="Calibri" w:cs="Calibri"/>
          <w:b/>
          <w:bCs/>
          <w:lang w:bidi="ar-EG"/>
        </w:rPr>
        <w:t>Ma’ruf</w:t>
      </w:r>
      <w:proofErr w:type="spellEnd"/>
      <w:r w:rsidRPr="00103BA3">
        <w:rPr>
          <w:rFonts w:ascii="Calibri" w:hAnsi="Calibri" w:cs="Calibri"/>
          <w:b/>
          <w:bCs/>
          <w:lang w:bidi="ar-EG"/>
        </w:rPr>
        <w:t xml:space="preserve"> and forbid the </w:t>
      </w:r>
      <w:proofErr w:type="spellStart"/>
      <w:r w:rsidRPr="00103BA3">
        <w:rPr>
          <w:rFonts w:ascii="Calibri" w:hAnsi="Calibri" w:cs="Calibri"/>
          <w:b/>
          <w:bCs/>
          <w:lang w:bidi="ar-EG"/>
        </w:rPr>
        <w:t>Munkar</w:t>
      </w:r>
      <w:proofErr w:type="spellEnd"/>
      <w:r w:rsidRPr="00103BA3">
        <w:rPr>
          <w:rFonts w:ascii="Calibri" w:hAnsi="Calibri" w:cs="Calibri"/>
          <w:b/>
          <w:bCs/>
          <w:lang w:bidi="ar-EG"/>
        </w:rPr>
        <w:t xml:space="preserve"> for someone who has certain knowledge, as clear as seeing it firsthand (note the phrase 'You see'), that they will not be responded to or obeyed (‘</w:t>
      </w:r>
      <w:r w:rsidRPr="00103BA3">
        <w:rPr>
          <w:rFonts w:ascii="Calibri" w:hAnsi="Calibri" w:cs="Calibri"/>
          <w:b/>
          <w:bCs/>
          <w:u w:val="single"/>
          <w:lang w:bidi="ar-EG"/>
        </w:rPr>
        <w:t>You see something that you have no power over’</w:t>
      </w:r>
      <w:r w:rsidRPr="00103BA3">
        <w:rPr>
          <w:rFonts w:ascii="Calibri" w:hAnsi="Calibri" w:cs="Calibri"/>
          <w:b/>
          <w:bCs/>
          <w:lang w:bidi="ar-EG"/>
        </w:rPr>
        <w:t>), due to each person being pleased with their own opinion and desire, and the preoccupation of worldly people with their worldly concerns</w:t>
      </w:r>
      <w:r>
        <w:rPr>
          <w:rFonts w:ascii="Calibri" w:hAnsi="Calibri" w:cs="Calibri"/>
          <w:lang w:bidi="ar-EG"/>
        </w:rPr>
        <w:t xml:space="preserve">”. </w:t>
      </w:r>
    </w:p>
    <w:p w14:paraId="20A93080" w14:textId="77777777" w:rsidR="00005C44" w:rsidRPr="00235518" w:rsidRDefault="00005C44" w:rsidP="00005C44">
      <w:pPr>
        <w:rPr>
          <w:rFonts w:ascii="Traditional Arabic" w:hAnsi="Traditional Arabic" w:cs="Traditional Arabic"/>
          <w:sz w:val="22"/>
          <w:szCs w:val="22"/>
          <w:rtl/>
        </w:rPr>
      </w:pPr>
    </w:p>
    <w:p w14:paraId="15B6682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وقد قال الألباني، بعد أن ذكر قول الإمام الترمذي: (حديث حسن غريب): [كذا قال، وفيه عندي نظر، فإن عمرو بن جارية وأبا أمية لم يوثقهما أحد من الأئمة المتقدمين، غير ابن حبان، وهو متساهل في التوثيق كما هو معروف عند أهل العلم، ولذلك لم يوثقهما الحافظ في (التقريب)، وإنما قال في كل منهما: (مقبول)، يعني عند المتابعة، وإلا فلين الحديث كما نص عليه في (المقدمة) من (التقريب). ثم إن عتبة بن أبي حكيم فيه خلاف من قبل حفظه، وقال الحافظ فيه: (صدوق يخطئ كثيرا)، فلا </w:t>
      </w:r>
      <w:r w:rsidRPr="000F205F">
        <w:rPr>
          <w:rFonts w:ascii="Traditional Arabic" w:hAnsi="Traditional Arabic" w:cs="Traditional Arabic"/>
          <w:b/>
          <w:bCs/>
          <w:sz w:val="28"/>
          <w:szCs w:val="28"/>
          <w:u w:val="single"/>
          <w:rtl/>
        </w:rPr>
        <w:t>تطمئن النفس لتحسين إسناد هذا الحديث</w:t>
      </w:r>
      <w:r w:rsidRPr="000F205F">
        <w:rPr>
          <w:rFonts w:ascii="Traditional Arabic" w:hAnsi="Traditional Arabic" w:cs="Traditional Arabic"/>
          <w:sz w:val="28"/>
          <w:szCs w:val="28"/>
          <w:rtl/>
        </w:rPr>
        <w:t xml:space="preserve">] </w:t>
      </w:r>
    </w:p>
    <w:p w14:paraId="11C68F37" w14:textId="77777777" w:rsidR="00005C44" w:rsidRDefault="00005C44" w:rsidP="00005C44">
      <w:pPr>
        <w:rPr>
          <w:rFonts w:ascii="Traditional Arabic" w:hAnsi="Traditional Arabic" w:cs="Traditional Arabic"/>
          <w:sz w:val="22"/>
          <w:szCs w:val="22"/>
        </w:rPr>
      </w:pPr>
    </w:p>
    <w:p w14:paraId="0970EBCE" w14:textId="77777777" w:rsidR="00005C44" w:rsidRDefault="00005C44" w:rsidP="00005C44">
      <w:pPr>
        <w:rPr>
          <w:rFonts w:ascii="Calibri" w:hAnsi="Calibri" w:cs="Calibri"/>
          <w:lang w:bidi="ar-EG"/>
        </w:rPr>
      </w:pPr>
      <w:r>
        <w:rPr>
          <w:rFonts w:ascii="Calibri" w:hAnsi="Calibri" w:cs="Calibri"/>
          <w:lang w:bidi="ar-EG"/>
        </w:rPr>
        <w:t>Al-Albani said, after mentioning the classification of the hadith by At-</w:t>
      </w:r>
      <w:proofErr w:type="spellStart"/>
      <w:r>
        <w:rPr>
          <w:rFonts w:ascii="Calibri" w:hAnsi="Calibri" w:cs="Calibri"/>
          <w:lang w:bidi="ar-EG"/>
        </w:rPr>
        <w:t>Tirmidhi</w:t>
      </w:r>
      <w:proofErr w:type="spellEnd"/>
      <w:r>
        <w:rPr>
          <w:rFonts w:ascii="Calibri" w:hAnsi="Calibri" w:cs="Calibri"/>
          <w:lang w:bidi="ar-EG"/>
        </w:rPr>
        <w:t xml:space="preserve"> as being “Hasan Ghareeb”: [This is what he said </w:t>
      </w:r>
      <w:r w:rsidRPr="00A375B3">
        <w:rPr>
          <w:rFonts w:ascii="Calibri" w:hAnsi="Calibri" w:cs="Calibri"/>
          <w:lang w:bidi="ar-EG"/>
        </w:rPr>
        <w:t xml:space="preserve">but I have my reservations about it. Neither </w:t>
      </w:r>
      <w:r>
        <w:rPr>
          <w:rFonts w:ascii="Calibri" w:hAnsi="Calibri" w:cs="Calibri"/>
          <w:lang w:bidi="ar-EG"/>
        </w:rPr>
        <w:t>‘</w:t>
      </w:r>
      <w:r w:rsidRPr="00A375B3">
        <w:rPr>
          <w:rFonts w:ascii="Calibri" w:hAnsi="Calibri" w:cs="Calibri"/>
          <w:lang w:bidi="ar-EG"/>
        </w:rPr>
        <w:t xml:space="preserve">Amr </w:t>
      </w:r>
      <w:r>
        <w:rPr>
          <w:rFonts w:ascii="Calibri" w:hAnsi="Calibri" w:cs="Calibri"/>
          <w:lang w:bidi="ar-EG"/>
        </w:rPr>
        <w:t>bin</w:t>
      </w:r>
      <w:r w:rsidRPr="00A375B3">
        <w:rPr>
          <w:rFonts w:ascii="Calibri" w:hAnsi="Calibri" w:cs="Calibri"/>
          <w:lang w:bidi="ar-EG"/>
        </w:rPr>
        <w:t xml:space="preserve"> Jariyah nor Abu Umayyah have been authenticated by any of the early scholars, except for Ibn Hibban, who </w:t>
      </w:r>
      <w:r>
        <w:rPr>
          <w:rFonts w:ascii="Calibri" w:hAnsi="Calibri" w:cs="Calibri"/>
          <w:lang w:bidi="ar-EG"/>
        </w:rPr>
        <w:t>was</w:t>
      </w:r>
      <w:r w:rsidRPr="00A375B3">
        <w:rPr>
          <w:rFonts w:ascii="Calibri" w:hAnsi="Calibri" w:cs="Calibri"/>
          <w:lang w:bidi="ar-EG"/>
        </w:rPr>
        <w:t xml:space="preserve"> lenient in authentication as is well-known among </w:t>
      </w:r>
      <w:r>
        <w:rPr>
          <w:rFonts w:ascii="Calibri" w:hAnsi="Calibri" w:cs="Calibri"/>
          <w:lang w:bidi="ar-EG"/>
        </w:rPr>
        <w:t>the people of knowledge (Ahl ul</w:t>
      </w:r>
      <w:proofErr w:type="gramStart"/>
      <w:r>
        <w:rPr>
          <w:rFonts w:ascii="Calibri" w:hAnsi="Calibri" w:cs="Calibri"/>
          <w:lang w:bidi="ar-EG"/>
        </w:rPr>
        <w:t>-‘</w:t>
      </w:r>
      <w:proofErr w:type="gramEnd"/>
      <w:r>
        <w:rPr>
          <w:rFonts w:ascii="Calibri" w:hAnsi="Calibri" w:cs="Calibri"/>
          <w:lang w:bidi="ar-EG"/>
        </w:rPr>
        <w:t>Ilm)</w:t>
      </w:r>
      <w:r w:rsidRPr="00A375B3">
        <w:rPr>
          <w:rFonts w:ascii="Calibri" w:hAnsi="Calibri" w:cs="Calibri"/>
          <w:lang w:bidi="ar-EG"/>
        </w:rPr>
        <w:t xml:space="preserve">. </w:t>
      </w:r>
      <w:r>
        <w:rPr>
          <w:rFonts w:ascii="Calibri" w:hAnsi="Calibri" w:cs="Calibri"/>
          <w:lang w:bidi="ar-EG"/>
        </w:rPr>
        <w:t>For that reason</w:t>
      </w:r>
      <w:r w:rsidRPr="00A375B3">
        <w:rPr>
          <w:rFonts w:ascii="Calibri" w:hAnsi="Calibri" w:cs="Calibri"/>
          <w:lang w:bidi="ar-EG"/>
        </w:rPr>
        <w:t>, Al-Hafiz</w:t>
      </w:r>
      <w:r>
        <w:rPr>
          <w:rFonts w:ascii="Calibri" w:hAnsi="Calibri" w:cs="Calibri"/>
          <w:lang w:bidi="ar-EG"/>
        </w:rPr>
        <w:t>h</w:t>
      </w:r>
      <w:r w:rsidRPr="00A375B3">
        <w:rPr>
          <w:rFonts w:ascii="Calibri" w:hAnsi="Calibri" w:cs="Calibri"/>
          <w:lang w:bidi="ar-EG"/>
        </w:rPr>
        <w:t xml:space="preserve"> did not authenticate them in his book </w:t>
      </w:r>
      <w:r>
        <w:rPr>
          <w:rFonts w:ascii="Calibri" w:hAnsi="Calibri" w:cs="Calibri"/>
          <w:lang w:bidi="ar-EG"/>
        </w:rPr>
        <w:t>“</w:t>
      </w:r>
      <w:r w:rsidRPr="00A375B3">
        <w:rPr>
          <w:rFonts w:ascii="Calibri" w:hAnsi="Calibri" w:cs="Calibri"/>
          <w:lang w:bidi="ar-EG"/>
        </w:rPr>
        <w:t>A</w:t>
      </w:r>
      <w:r>
        <w:rPr>
          <w:rFonts w:ascii="Calibri" w:hAnsi="Calibri" w:cs="Calibri"/>
          <w:lang w:bidi="ar-EG"/>
        </w:rPr>
        <w:t>t</w:t>
      </w:r>
      <w:r w:rsidRPr="00A375B3">
        <w:rPr>
          <w:rFonts w:ascii="Calibri" w:hAnsi="Calibri" w:cs="Calibri"/>
          <w:lang w:bidi="ar-EG"/>
        </w:rPr>
        <w:t>-</w:t>
      </w:r>
      <w:proofErr w:type="spellStart"/>
      <w:r w:rsidRPr="00A375B3">
        <w:rPr>
          <w:rFonts w:ascii="Calibri" w:hAnsi="Calibri" w:cs="Calibri"/>
          <w:lang w:bidi="ar-EG"/>
        </w:rPr>
        <w:t>Taqreeb</w:t>
      </w:r>
      <w:proofErr w:type="spellEnd"/>
      <w:r>
        <w:rPr>
          <w:rFonts w:ascii="Calibri" w:hAnsi="Calibri" w:cs="Calibri"/>
          <w:lang w:bidi="ar-EG"/>
        </w:rPr>
        <w:t>” but</w:t>
      </w:r>
      <w:r w:rsidRPr="00A375B3">
        <w:rPr>
          <w:rFonts w:ascii="Calibri" w:hAnsi="Calibri" w:cs="Calibri"/>
          <w:lang w:bidi="ar-EG"/>
        </w:rPr>
        <w:t xml:space="preserve"> rather, </w:t>
      </w:r>
      <w:r>
        <w:rPr>
          <w:rFonts w:ascii="Calibri" w:hAnsi="Calibri" w:cs="Calibri"/>
          <w:lang w:bidi="ar-EG"/>
        </w:rPr>
        <w:t>said in respect to each of them “M</w:t>
      </w:r>
      <w:r w:rsidRPr="00A375B3">
        <w:rPr>
          <w:rFonts w:ascii="Calibri" w:hAnsi="Calibri" w:cs="Calibri"/>
          <w:lang w:bidi="ar-EG"/>
        </w:rPr>
        <w:t>aqbool</w:t>
      </w:r>
      <w:r>
        <w:rPr>
          <w:rFonts w:ascii="Calibri" w:hAnsi="Calibri" w:cs="Calibri"/>
          <w:lang w:bidi="ar-EG"/>
        </w:rPr>
        <w:t>”</w:t>
      </w:r>
      <w:r w:rsidRPr="00A375B3">
        <w:rPr>
          <w:rFonts w:ascii="Calibri" w:hAnsi="Calibri" w:cs="Calibri"/>
          <w:lang w:bidi="ar-EG"/>
        </w:rPr>
        <w:t xml:space="preserve"> (accepted), which means they are acceptable when </w:t>
      </w:r>
      <w:r>
        <w:rPr>
          <w:rFonts w:ascii="Calibri" w:hAnsi="Calibri" w:cs="Calibri"/>
          <w:lang w:bidi="ar-EG"/>
        </w:rPr>
        <w:t>corroborated. O</w:t>
      </w:r>
      <w:r w:rsidRPr="00A375B3">
        <w:rPr>
          <w:rFonts w:ascii="Calibri" w:hAnsi="Calibri" w:cs="Calibri"/>
          <w:lang w:bidi="ar-EG"/>
        </w:rPr>
        <w:t xml:space="preserve">therwise, their Hadith are weak, as he explained in </w:t>
      </w:r>
      <w:r>
        <w:rPr>
          <w:rFonts w:ascii="Calibri" w:hAnsi="Calibri" w:cs="Calibri"/>
          <w:lang w:bidi="ar-EG"/>
        </w:rPr>
        <w:t>Al-Muqaddimah (</w:t>
      </w:r>
      <w:r w:rsidRPr="00A375B3">
        <w:rPr>
          <w:rFonts w:ascii="Calibri" w:hAnsi="Calibri" w:cs="Calibri"/>
          <w:lang w:bidi="ar-EG"/>
        </w:rPr>
        <w:t>introduction</w:t>
      </w:r>
      <w:r>
        <w:rPr>
          <w:rFonts w:ascii="Calibri" w:hAnsi="Calibri" w:cs="Calibri"/>
          <w:lang w:bidi="ar-EG"/>
        </w:rPr>
        <w:t>)</w:t>
      </w:r>
      <w:r w:rsidRPr="00A375B3">
        <w:rPr>
          <w:rFonts w:ascii="Calibri" w:hAnsi="Calibri" w:cs="Calibri"/>
          <w:lang w:bidi="ar-EG"/>
        </w:rPr>
        <w:t xml:space="preserve"> to </w:t>
      </w:r>
      <w:r>
        <w:rPr>
          <w:rFonts w:ascii="Calibri" w:hAnsi="Calibri" w:cs="Calibri"/>
          <w:lang w:bidi="ar-EG"/>
        </w:rPr>
        <w:t>“</w:t>
      </w:r>
      <w:r w:rsidRPr="00A375B3">
        <w:rPr>
          <w:rFonts w:ascii="Calibri" w:hAnsi="Calibri" w:cs="Calibri"/>
          <w:lang w:bidi="ar-EG"/>
        </w:rPr>
        <w:t>A</w:t>
      </w:r>
      <w:r>
        <w:rPr>
          <w:rFonts w:ascii="Calibri" w:hAnsi="Calibri" w:cs="Calibri"/>
          <w:lang w:bidi="ar-EG"/>
        </w:rPr>
        <w:t>t</w:t>
      </w:r>
      <w:r w:rsidRPr="00A375B3">
        <w:rPr>
          <w:rFonts w:ascii="Calibri" w:hAnsi="Calibri" w:cs="Calibri"/>
          <w:lang w:bidi="ar-EG"/>
        </w:rPr>
        <w:t>-</w:t>
      </w:r>
      <w:proofErr w:type="spellStart"/>
      <w:r w:rsidRPr="00A375B3">
        <w:rPr>
          <w:rFonts w:ascii="Calibri" w:hAnsi="Calibri" w:cs="Calibri"/>
          <w:lang w:bidi="ar-EG"/>
        </w:rPr>
        <w:t>Taqreeb</w:t>
      </w:r>
      <w:proofErr w:type="spellEnd"/>
      <w:r>
        <w:rPr>
          <w:rFonts w:ascii="Calibri" w:hAnsi="Calibri" w:cs="Calibri"/>
          <w:lang w:bidi="ar-EG"/>
        </w:rPr>
        <w:t>”.</w:t>
      </w:r>
      <w:r w:rsidRPr="00A375B3">
        <w:rPr>
          <w:rFonts w:ascii="Calibri" w:hAnsi="Calibri" w:cs="Calibri"/>
          <w:lang w:bidi="ar-EG"/>
        </w:rPr>
        <w:t xml:space="preserve"> Additionally, </w:t>
      </w:r>
      <w:r>
        <w:rPr>
          <w:rFonts w:ascii="Calibri" w:hAnsi="Calibri" w:cs="Calibri"/>
          <w:lang w:bidi="ar-EG"/>
        </w:rPr>
        <w:t>‘</w:t>
      </w:r>
      <w:r w:rsidRPr="00A375B3">
        <w:rPr>
          <w:rFonts w:ascii="Calibri" w:hAnsi="Calibri" w:cs="Calibri"/>
          <w:lang w:bidi="ar-EG"/>
        </w:rPr>
        <w:t xml:space="preserve">Utbah </w:t>
      </w:r>
      <w:r>
        <w:rPr>
          <w:rFonts w:ascii="Calibri" w:hAnsi="Calibri" w:cs="Calibri"/>
          <w:lang w:bidi="ar-EG"/>
        </w:rPr>
        <w:t>bin</w:t>
      </w:r>
      <w:r w:rsidRPr="00A375B3">
        <w:rPr>
          <w:rFonts w:ascii="Calibri" w:hAnsi="Calibri" w:cs="Calibri"/>
          <w:lang w:bidi="ar-EG"/>
        </w:rPr>
        <w:t xml:space="preserve"> Abi Hakeem is </w:t>
      </w:r>
      <w:r>
        <w:rPr>
          <w:rFonts w:ascii="Calibri" w:hAnsi="Calibri" w:cs="Calibri"/>
          <w:lang w:bidi="ar-EG"/>
        </w:rPr>
        <w:t>differed about</w:t>
      </w:r>
      <w:r w:rsidRPr="00A375B3">
        <w:rPr>
          <w:rFonts w:ascii="Calibri" w:hAnsi="Calibri" w:cs="Calibri"/>
          <w:lang w:bidi="ar-EG"/>
        </w:rPr>
        <w:t xml:space="preserve"> regarding his memory, and Al-Hafiz</w:t>
      </w:r>
      <w:r>
        <w:rPr>
          <w:rFonts w:ascii="Calibri" w:hAnsi="Calibri" w:cs="Calibri"/>
          <w:lang w:bidi="ar-EG"/>
        </w:rPr>
        <w:t>h</w:t>
      </w:r>
      <w:r w:rsidRPr="00A375B3">
        <w:rPr>
          <w:rFonts w:ascii="Calibri" w:hAnsi="Calibri" w:cs="Calibri"/>
          <w:lang w:bidi="ar-EG"/>
        </w:rPr>
        <w:t xml:space="preserve"> </w:t>
      </w:r>
      <w:r>
        <w:rPr>
          <w:rFonts w:ascii="Calibri" w:hAnsi="Calibri" w:cs="Calibri"/>
          <w:lang w:bidi="ar-EG"/>
        </w:rPr>
        <w:t>said</w:t>
      </w:r>
      <w:r w:rsidRPr="00A375B3">
        <w:rPr>
          <w:rFonts w:ascii="Calibri" w:hAnsi="Calibri" w:cs="Calibri"/>
          <w:lang w:bidi="ar-EG"/>
        </w:rPr>
        <w:t xml:space="preserve"> </w:t>
      </w:r>
      <w:r>
        <w:rPr>
          <w:rFonts w:ascii="Calibri" w:hAnsi="Calibri" w:cs="Calibri"/>
          <w:lang w:bidi="ar-EG"/>
        </w:rPr>
        <w:t>concerning him</w:t>
      </w:r>
      <w:r w:rsidRPr="00A375B3">
        <w:rPr>
          <w:rFonts w:ascii="Calibri" w:hAnsi="Calibri" w:cs="Calibri"/>
          <w:lang w:bidi="ar-EG"/>
        </w:rPr>
        <w:t xml:space="preserve"> </w:t>
      </w:r>
      <w:r>
        <w:rPr>
          <w:rFonts w:ascii="Calibri" w:hAnsi="Calibri" w:cs="Calibri"/>
          <w:lang w:bidi="ar-EG"/>
        </w:rPr>
        <w:t>“He is Sadooq (</w:t>
      </w:r>
      <w:r w:rsidRPr="00A375B3">
        <w:rPr>
          <w:rFonts w:ascii="Calibri" w:hAnsi="Calibri" w:cs="Calibri"/>
          <w:lang w:bidi="ar-EG"/>
        </w:rPr>
        <w:t>truthful</w:t>
      </w:r>
      <w:r>
        <w:rPr>
          <w:rFonts w:ascii="Calibri" w:hAnsi="Calibri" w:cs="Calibri"/>
          <w:lang w:bidi="ar-EG"/>
        </w:rPr>
        <w:t>)</w:t>
      </w:r>
      <w:r w:rsidRPr="00A375B3">
        <w:rPr>
          <w:rFonts w:ascii="Calibri" w:hAnsi="Calibri" w:cs="Calibri"/>
          <w:lang w:bidi="ar-EG"/>
        </w:rPr>
        <w:t xml:space="preserve"> but frequently </w:t>
      </w:r>
      <w:r>
        <w:rPr>
          <w:rFonts w:ascii="Calibri" w:hAnsi="Calibri" w:cs="Calibri"/>
          <w:lang w:bidi="ar-EG"/>
        </w:rPr>
        <w:t>makes mistakes”</w:t>
      </w:r>
      <w:r w:rsidRPr="00A375B3">
        <w:rPr>
          <w:rFonts w:ascii="Calibri" w:hAnsi="Calibri" w:cs="Calibri"/>
          <w:lang w:bidi="ar-EG"/>
        </w:rPr>
        <w:t xml:space="preserve">. </w:t>
      </w:r>
      <w:r w:rsidRPr="00E81EFB">
        <w:rPr>
          <w:rFonts w:ascii="Calibri" w:hAnsi="Calibri" w:cs="Calibri"/>
          <w:b/>
          <w:bCs/>
          <w:u w:val="single"/>
          <w:lang w:bidi="ar-EG"/>
        </w:rPr>
        <w:t>One therefore does not feel assured (or at peace) to declare this Hadith to be Hasan</w:t>
      </w:r>
      <w:r>
        <w:rPr>
          <w:rFonts w:ascii="Calibri" w:hAnsi="Calibri" w:cs="Calibri"/>
          <w:lang w:bidi="ar-EG"/>
        </w:rPr>
        <w:t xml:space="preserve">]. </w:t>
      </w:r>
    </w:p>
    <w:p w14:paraId="4C12E180" w14:textId="77777777" w:rsidR="00005C44" w:rsidRPr="00913D2B" w:rsidRDefault="00005C44" w:rsidP="00005C44">
      <w:pPr>
        <w:rPr>
          <w:rFonts w:ascii="Traditional Arabic" w:hAnsi="Traditional Arabic" w:cs="Traditional Arabic"/>
          <w:sz w:val="22"/>
          <w:szCs w:val="22"/>
          <w:rtl/>
        </w:rPr>
      </w:pPr>
    </w:p>
    <w:p w14:paraId="0B61D70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التحقيق أن أبا أمية يُحْمَد (أو: يُحْمِد) الشعباني، وهو مخضرم معمر من كبار التابعين، من خير قرون بني آدم، المشهود لهم بالصدق والعدالة، وقد روى عنه ثقتان: عبد الملك بن يسار، أخو عطاء وسليمان، وعبد السلام بن مكلبة الثعلبي الكوفي، صاحب الأوزاعي؛ وكذلك روى عنه: عمرو بن جارية اللخمي، وعبد الملك بن سفيان الثقفي، فحقه أن يقال فيه: (ثقة)، أو (صدوق) على أقل تقدير. </w:t>
      </w:r>
    </w:p>
    <w:p w14:paraId="4382CDC2" w14:textId="77777777" w:rsidR="00005C44" w:rsidRDefault="00005C44" w:rsidP="00005C44">
      <w:pPr>
        <w:rPr>
          <w:rFonts w:ascii="Traditional Arabic" w:hAnsi="Traditional Arabic" w:cs="Traditional Arabic"/>
          <w:sz w:val="22"/>
          <w:szCs w:val="22"/>
        </w:rPr>
      </w:pPr>
    </w:p>
    <w:p w14:paraId="0C1C5762" w14:textId="77777777" w:rsidR="00005C44" w:rsidRDefault="00005C44" w:rsidP="00005C44">
      <w:pPr>
        <w:rPr>
          <w:rFonts w:ascii="Calibri" w:hAnsi="Calibri" w:cs="Calibri"/>
          <w:lang w:bidi="ar-EG"/>
        </w:rPr>
      </w:pPr>
      <w:r>
        <w:rPr>
          <w:rFonts w:ascii="Calibri" w:hAnsi="Calibri" w:cs="Calibri"/>
          <w:lang w:bidi="ar-EG"/>
        </w:rPr>
        <w:t xml:space="preserve">I say: It is verified that Abu Umayyah Yuhmad (or </w:t>
      </w:r>
      <w:proofErr w:type="spellStart"/>
      <w:r>
        <w:rPr>
          <w:rFonts w:ascii="Calibri" w:hAnsi="Calibri" w:cs="Calibri"/>
          <w:lang w:bidi="ar-EG"/>
        </w:rPr>
        <w:t>Yuhmid</w:t>
      </w:r>
      <w:proofErr w:type="spellEnd"/>
      <w:r>
        <w:rPr>
          <w:rFonts w:ascii="Calibri" w:hAnsi="Calibri" w:cs="Calibri"/>
          <w:lang w:bidi="ar-EG"/>
        </w:rPr>
        <w:t>) Ash-</w:t>
      </w:r>
      <w:proofErr w:type="spellStart"/>
      <w:r>
        <w:rPr>
          <w:rFonts w:ascii="Calibri" w:hAnsi="Calibri" w:cs="Calibri"/>
          <w:lang w:bidi="ar-EG"/>
        </w:rPr>
        <w:t>Sha’baniy</w:t>
      </w:r>
      <w:proofErr w:type="spellEnd"/>
      <w:r>
        <w:rPr>
          <w:rFonts w:ascii="Calibri" w:hAnsi="Calibri" w:cs="Calibri"/>
          <w:lang w:bidi="ar-EG"/>
        </w:rPr>
        <w:t xml:space="preserve"> is from the early major </w:t>
      </w:r>
      <w:proofErr w:type="spellStart"/>
      <w:r>
        <w:rPr>
          <w:rFonts w:ascii="Calibri" w:hAnsi="Calibri" w:cs="Calibri"/>
          <w:lang w:bidi="ar-EG"/>
        </w:rPr>
        <w:t>Taabi’een</w:t>
      </w:r>
      <w:proofErr w:type="spellEnd"/>
      <w:r>
        <w:rPr>
          <w:rFonts w:ascii="Calibri" w:hAnsi="Calibri" w:cs="Calibri"/>
          <w:lang w:bidi="ar-EG"/>
        </w:rPr>
        <w:t>, from the best of the generations of Bani Aadam (i.e., mankind), whose truthfulness (</w:t>
      </w:r>
      <w:proofErr w:type="spellStart"/>
      <w:r>
        <w:rPr>
          <w:rFonts w:ascii="Calibri" w:hAnsi="Calibri" w:cs="Calibri"/>
          <w:lang w:bidi="ar-EG"/>
        </w:rPr>
        <w:t>Sidq</w:t>
      </w:r>
      <w:proofErr w:type="spellEnd"/>
      <w:r>
        <w:rPr>
          <w:rFonts w:ascii="Calibri" w:hAnsi="Calibri" w:cs="Calibri"/>
          <w:lang w:bidi="ar-EG"/>
        </w:rPr>
        <w:t xml:space="preserve">) and justice (‘Adalah) has been attested to. Two </w:t>
      </w:r>
      <w:proofErr w:type="spellStart"/>
      <w:r>
        <w:rPr>
          <w:rFonts w:ascii="Calibri" w:hAnsi="Calibri" w:cs="Calibri"/>
          <w:lang w:bidi="ar-EG"/>
        </w:rPr>
        <w:t>Thiqah</w:t>
      </w:r>
      <w:proofErr w:type="spellEnd"/>
      <w:r>
        <w:rPr>
          <w:rFonts w:ascii="Calibri" w:hAnsi="Calibri" w:cs="Calibri"/>
          <w:lang w:bidi="ar-EG"/>
        </w:rPr>
        <w:t xml:space="preserve"> (reliable and trusted) narrators </w:t>
      </w:r>
      <w:r>
        <w:rPr>
          <w:rFonts w:ascii="Calibri" w:hAnsi="Calibri" w:cs="Calibri"/>
          <w:lang w:bidi="ar-EG"/>
        </w:rPr>
        <w:lastRenderedPageBreak/>
        <w:t>related from him: Abdul Malik bin Yasar, the brother of ‘</w:t>
      </w:r>
      <w:proofErr w:type="spellStart"/>
      <w:r>
        <w:rPr>
          <w:rFonts w:ascii="Calibri" w:hAnsi="Calibri" w:cs="Calibri"/>
          <w:lang w:bidi="ar-EG"/>
        </w:rPr>
        <w:t>Ataa</w:t>
      </w:r>
      <w:proofErr w:type="spellEnd"/>
      <w:r>
        <w:rPr>
          <w:rFonts w:ascii="Calibri" w:hAnsi="Calibri" w:cs="Calibri"/>
          <w:lang w:bidi="ar-EG"/>
        </w:rPr>
        <w:t xml:space="preserve">’ and Sulaiman, and Abdus Salam bin </w:t>
      </w:r>
      <w:proofErr w:type="spellStart"/>
      <w:r>
        <w:rPr>
          <w:rFonts w:ascii="Calibri" w:hAnsi="Calibri" w:cs="Calibri"/>
          <w:lang w:bidi="ar-EG"/>
        </w:rPr>
        <w:t>Mukallabah</w:t>
      </w:r>
      <w:proofErr w:type="spellEnd"/>
      <w:r>
        <w:rPr>
          <w:rFonts w:ascii="Calibri" w:hAnsi="Calibri" w:cs="Calibri"/>
          <w:lang w:bidi="ar-EG"/>
        </w:rPr>
        <w:t xml:space="preserve"> Ath-</w:t>
      </w:r>
      <w:proofErr w:type="spellStart"/>
      <w:r>
        <w:rPr>
          <w:rFonts w:ascii="Calibri" w:hAnsi="Calibri" w:cs="Calibri"/>
          <w:lang w:bidi="ar-EG"/>
        </w:rPr>
        <w:t>Tha’labiy</w:t>
      </w:r>
      <w:proofErr w:type="spellEnd"/>
      <w:r>
        <w:rPr>
          <w:rFonts w:ascii="Calibri" w:hAnsi="Calibri" w:cs="Calibri"/>
          <w:lang w:bidi="ar-EG"/>
        </w:rPr>
        <w:t xml:space="preserve"> Al-Kufi, the companion of Al-</w:t>
      </w:r>
      <w:proofErr w:type="spellStart"/>
      <w:r>
        <w:rPr>
          <w:rFonts w:ascii="Calibri" w:hAnsi="Calibri" w:cs="Calibri"/>
          <w:lang w:bidi="ar-EG"/>
        </w:rPr>
        <w:t>Awza’iy</w:t>
      </w:r>
      <w:proofErr w:type="spellEnd"/>
      <w:r>
        <w:rPr>
          <w:rFonts w:ascii="Calibri" w:hAnsi="Calibri" w:cs="Calibri"/>
          <w:lang w:bidi="ar-EG"/>
        </w:rPr>
        <w:t>. He was also related from</w:t>
      </w:r>
      <w:proofErr w:type="gramStart"/>
      <w:r>
        <w:rPr>
          <w:rFonts w:ascii="Calibri" w:hAnsi="Calibri" w:cs="Calibri"/>
          <w:lang w:bidi="ar-EG"/>
        </w:rPr>
        <w:t xml:space="preserve"> by: ‘</w:t>
      </w:r>
      <w:proofErr w:type="gramEnd"/>
      <w:r>
        <w:rPr>
          <w:rFonts w:ascii="Calibri" w:hAnsi="Calibri" w:cs="Calibri"/>
          <w:lang w:bidi="ar-EG"/>
        </w:rPr>
        <w:t>Amr bin Jariyah Al-</w:t>
      </w:r>
      <w:proofErr w:type="spellStart"/>
      <w:r>
        <w:rPr>
          <w:rFonts w:ascii="Calibri" w:hAnsi="Calibri" w:cs="Calibri"/>
          <w:lang w:bidi="ar-EG"/>
        </w:rPr>
        <w:t>Lakhmiy</w:t>
      </w:r>
      <w:proofErr w:type="spellEnd"/>
      <w:r>
        <w:rPr>
          <w:rFonts w:ascii="Calibri" w:hAnsi="Calibri" w:cs="Calibri"/>
          <w:lang w:bidi="ar-EG"/>
        </w:rPr>
        <w:t xml:space="preserve"> and Abdul Malik bin Sufyan Ath-</w:t>
      </w:r>
      <w:proofErr w:type="spellStart"/>
      <w:r>
        <w:rPr>
          <w:rFonts w:ascii="Calibri" w:hAnsi="Calibri" w:cs="Calibri"/>
          <w:lang w:bidi="ar-EG"/>
        </w:rPr>
        <w:t>Thaqafiy</w:t>
      </w:r>
      <w:proofErr w:type="spellEnd"/>
      <w:r>
        <w:rPr>
          <w:rFonts w:ascii="Calibri" w:hAnsi="Calibri" w:cs="Calibri"/>
          <w:lang w:bidi="ar-EG"/>
        </w:rPr>
        <w:t>. It is therefore right for him to be designated as “</w:t>
      </w:r>
      <w:proofErr w:type="spellStart"/>
      <w:r>
        <w:rPr>
          <w:rFonts w:ascii="Calibri" w:hAnsi="Calibri" w:cs="Calibri"/>
          <w:lang w:bidi="ar-EG"/>
        </w:rPr>
        <w:t>Thiqah</w:t>
      </w:r>
      <w:proofErr w:type="spellEnd"/>
      <w:r>
        <w:rPr>
          <w:rFonts w:ascii="Calibri" w:hAnsi="Calibri" w:cs="Calibri"/>
          <w:lang w:bidi="ar-EG"/>
        </w:rPr>
        <w:t>” or in the very least “Sadooq”.</w:t>
      </w:r>
    </w:p>
    <w:p w14:paraId="3650FE27" w14:textId="77777777" w:rsidR="00005C44" w:rsidRPr="00913D2B" w:rsidRDefault="00005C44" w:rsidP="00005C44">
      <w:pPr>
        <w:rPr>
          <w:rFonts w:ascii="Traditional Arabic" w:hAnsi="Traditional Arabic" w:cs="Traditional Arabic"/>
          <w:sz w:val="22"/>
          <w:szCs w:val="22"/>
          <w:rtl/>
        </w:rPr>
      </w:pPr>
    </w:p>
    <w:p w14:paraId="5C32F6C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أما عمرو بن جارية اللخمي، فلم ينص أحد من الأئمة المتقدمين على توثيقه صراحة، غير ابن حبان، وهو متساهل في التوثيق كما هو معروف، وهو مع ذلك فاحش في التجريح أحياناً، وقد صنفه الإمام الحافظ ابن حجر في «التقريب» بلفظ: (</w:t>
      </w:r>
      <w:r w:rsidRPr="000F205F">
        <w:rPr>
          <w:rFonts w:ascii="Traditional Arabic" w:hAnsi="Traditional Arabic" w:cs="Traditional Arabic"/>
          <w:bCs/>
          <w:sz w:val="28"/>
          <w:szCs w:val="28"/>
          <w:rtl/>
        </w:rPr>
        <w:t>مقبول</w:t>
      </w:r>
      <w:r w:rsidRPr="000F205F">
        <w:rPr>
          <w:rFonts w:ascii="Traditional Arabic" w:hAnsi="Traditional Arabic" w:cs="Traditional Arabic"/>
          <w:sz w:val="28"/>
          <w:szCs w:val="28"/>
          <w:rtl/>
        </w:rPr>
        <w:t>)، وهو يعني عنده: (ضعيف، إلا إذا توبع) أو بلفظ آخر: (مقبول الحديث إذا توبع)، فمثل هذا لا تقوم به الحجة القاطعة إذا انفرد.</w:t>
      </w:r>
    </w:p>
    <w:p w14:paraId="2A333878" w14:textId="77777777" w:rsidR="00005C44" w:rsidRPr="00CA7B03" w:rsidRDefault="00005C44" w:rsidP="00005C44">
      <w:pPr>
        <w:rPr>
          <w:rFonts w:ascii="Traditional Arabic" w:hAnsi="Traditional Arabic" w:cs="Traditional Arabic"/>
        </w:rPr>
      </w:pPr>
    </w:p>
    <w:p w14:paraId="0A0A2232" w14:textId="77777777" w:rsidR="00005C44" w:rsidRDefault="00005C44" w:rsidP="00005C44">
      <w:pPr>
        <w:rPr>
          <w:rFonts w:ascii="Calibri" w:hAnsi="Calibri" w:cs="Calibri"/>
          <w:lang w:bidi="ar-EG"/>
        </w:rPr>
      </w:pPr>
      <w:r>
        <w:rPr>
          <w:rFonts w:ascii="Calibri" w:hAnsi="Calibri" w:cs="Calibri"/>
          <w:lang w:bidi="ar-EG"/>
        </w:rPr>
        <w:t xml:space="preserve">As for </w:t>
      </w:r>
      <w:r w:rsidRPr="00F96233">
        <w:rPr>
          <w:rFonts w:ascii="Calibri" w:hAnsi="Calibri" w:cs="Calibri"/>
          <w:lang w:bidi="ar-EG"/>
        </w:rPr>
        <w:t>‘Amr bin Jariyah Al-</w:t>
      </w:r>
      <w:proofErr w:type="spellStart"/>
      <w:r w:rsidRPr="00F96233">
        <w:rPr>
          <w:rFonts w:ascii="Calibri" w:hAnsi="Calibri" w:cs="Calibri"/>
          <w:lang w:bidi="ar-EG"/>
        </w:rPr>
        <w:t>Lakhmiy</w:t>
      </w:r>
      <w:proofErr w:type="spellEnd"/>
      <w:r>
        <w:rPr>
          <w:rFonts w:ascii="Calibri" w:hAnsi="Calibri" w:cs="Calibri"/>
          <w:lang w:bidi="ar-EG"/>
        </w:rPr>
        <w:t xml:space="preserve">, then none of the early major scholars explicitly stated that he was </w:t>
      </w:r>
      <w:proofErr w:type="spellStart"/>
      <w:r>
        <w:rPr>
          <w:rFonts w:ascii="Calibri" w:hAnsi="Calibri" w:cs="Calibri"/>
          <w:lang w:bidi="ar-EG"/>
        </w:rPr>
        <w:t>Thiqah</w:t>
      </w:r>
      <w:proofErr w:type="spellEnd"/>
      <w:r>
        <w:rPr>
          <w:rFonts w:ascii="Calibri" w:hAnsi="Calibri" w:cs="Calibri"/>
          <w:lang w:bidi="ar-EG"/>
        </w:rPr>
        <w:t xml:space="preserve"> except Ibn Hibban who is known to be lenient in respect to authenticating narrators as being </w:t>
      </w:r>
      <w:proofErr w:type="spellStart"/>
      <w:r>
        <w:rPr>
          <w:rFonts w:ascii="Calibri" w:hAnsi="Calibri" w:cs="Calibri"/>
          <w:lang w:bidi="ar-EG"/>
        </w:rPr>
        <w:t>Thiqah</w:t>
      </w:r>
      <w:proofErr w:type="spellEnd"/>
      <w:r>
        <w:rPr>
          <w:rFonts w:ascii="Calibri" w:hAnsi="Calibri" w:cs="Calibri"/>
          <w:lang w:bidi="ar-EG"/>
        </w:rPr>
        <w:t>, although he also sometimes excessive in his finding of criticism. Al-Imam Al-Hafizh Ibn Hajar classified him in his “At-</w:t>
      </w:r>
      <w:proofErr w:type="spellStart"/>
      <w:r>
        <w:rPr>
          <w:rFonts w:ascii="Calibri" w:hAnsi="Calibri" w:cs="Calibri"/>
          <w:lang w:bidi="ar-EG"/>
        </w:rPr>
        <w:t>Taqreeb</w:t>
      </w:r>
      <w:proofErr w:type="spellEnd"/>
      <w:r>
        <w:rPr>
          <w:rFonts w:ascii="Calibri" w:hAnsi="Calibri" w:cs="Calibri"/>
          <w:lang w:bidi="ar-EG"/>
        </w:rPr>
        <w:t>” using the term “</w:t>
      </w:r>
      <w:r w:rsidRPr="0030600C">
        <w:rPr>
          <w:rFonts w:ascii="Calibri" w:hAnsi="Calibri" w:cs="Calibri"/>
          <w:b/>
          <w:bCs/>
          <w:lang w:bidi="ar-EG"/>
        </w:rPr>
        <w:t>Maqbool</w:t>
      </w:r>
      <w:r>
        <w:rPr>
          <w:rFonts w:ascii="Calibri" w:hAnsi="Calibri" w:cs="Calibri"/>
          <w:lang w:bidi="ar-EG"/>
        </w:rPr>
        <w:t>” (acceptable) which means when he states it: “Weak (</w:t>
      </w:r>
      <w:proofErr w:type="spellStart"/>
      <w:r>
        <w:rPr>
          <w:rFonts w:ascii="Calibri" w:hAnsi="Calibri" w:cs="Calibri"/>
          <w:lang w:bidi="ar-EG"/>
        </w:rPr>
        <w:t>Da’eef</w:t>
      </w:r>
      <w:proofErr w:type="spellEnd"/>
      <w:r>
        <w:rPr>
          <w:rFonts w:ascii="Calibri" w:hAnsi="Calibri" w:cs="Calibri"/>
          <w:lang w:bidi="ar-EG"/>
        </w:rPr>
        <w:t xml:space="preserve">) unless corroborated” or in other words: “His Hadith are acceptable if corroborated”. Someone classified as such does not establish </w:t>
      </w:r>
      <w:proofErr w:type="gramStart"/>
      <w:r>
        <w:rPr>
          <w:rFonts w:ascii="Calibri" w:hAnsi="Calibri" w:cs="Calibri"/>
          <w:lang w:bidi="ar-EG"/>
        </w:rPr>
        <w:t>a definite</w:t>
      </w:r>
      <w:proofErr w:type="gramEnd"/>
      <w:r>
        <w:rPr>
          <w:rFonts w:ascii="Calibri" w:hAnsi="Calibri" w:cs="Calibri"/>
          <w:lang w:bidi="ar-EG"/>
        </w:rPr>
        <w:t xml:space="preserve"> proof when alone.</w:t>
      </w:r>
    </w:p>
    <w:p w14:paraId="41CEA065" w14:textId="77777777" w:rsidR="00005C44" w:rsidRPr="006451A5" w:rsidRDefault="00005C44" w:rsidP="00005C44">
      <w:pPr>
        <w:rPr>
          <w:rFonts w:ascii="Traditional Arabic" w:hAnsi="Traditional Arabic" w:cs="Traditional Arabic"/>
          <w:sz w:val="22"/>
          <w:szCs w:val="22"/>
          <w:rtl/>
        </w:rPr>
      </w:pPr>
    </w:p>
    <w:p w14:paraId="2EEC206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أما أبو العباس عتبة بن أبي حكيم الهمداني الشعباني، الأردني الطبراني، الراوية عن عمرو بن جارية اللخمي فهو: (صدوق كثير الخطأ)، كما لخص الحافظ حاله، والأرجح أنه أحسن حالاً من ذلك بكثير، لأن عامة الأئمة الشاميين قد وثقوه، وهم أهل بلده والأعرف به، فقد قال دحيم: (روى عنه الشيوخ، لا أعلمه إلا مستقيم الحديث)، وقال مروان بن محمد الطاطري: (ثقة)، وذكره أبو زرعة الدمشقي في نفر ثقات، وقال أبو القاسم الطبراني في مسند الشاميين للطبراني (1/414): [مَا انْتُهِيَ إِلَيْنَا مِنْ مُسْنَدِ عُتْبَةَ بْنِ أَبِي حَكِيمِ الْهَمْدَانِيِّ، </w:t>
      </w:r>
      <w:r w:rsidRPr="000F205F">
        <w:rPr>
          <w:rFonts w:ascii="Traditional Arabic" w:hAnsi="Traditional Arabic" w:cs="Traditional Arabic"/>
          <w:b/>
          <w:bCs/>
          <w:sz w:val="28"/>
          <w:szCs w:val="28"/>
          <w:u w:val="single"/>
          <w:rtl/>
        </w:rPr>
        <w:t>مِنْ ثِقَاتِ الْمُسْلِمِينَ</w:t>
      </w:r>
      <w:r w:rsidRPr="000F205F">
        <w:rPr>
          <w:rFonts w:ascii="Traditional Arabic" w:hAnsi="Traditional Arabic" w:cs="Traditional Arabic"/>
          <w:sz w:val="28"/>
          <w:szCs w:val="28"/>
          <w:rtl/>
        </w:rPr>
        <w:t xml:space="preserve">، كَانَ يَنْزِلُ الْأُرْدُنَّ بِالْطَبَرِيَّةِ]، وكذلك في الأرجح تلميذه صدقة بن خالد حيث جاء في المعرفة والتاريخ (2/456): [حَدَّثَنَا هِشَامٌ حدثنا صَدَقَةُ بْنُ خَالِدٍ عَنْ عُتْبَةَ بْنِ أَبِي حَكِيمٍ، </w:t>
      </w:r>
      <w:r w:rsidRPr="000F205F">
        <w:rPr>
          <w:rFonts w:ascii="Traditional Arabic" w:hAnsi="Traditional Arabic" w:cs="Traditional Arabic"/>
          <w:b/>
          <w:bCs/>
          <w:sz w:val="28"/>
          <w:szCs w:val="28"/>
          <w:u w:val="single"/>
          <w:rtl/>
        </w:rPr>
        <w:t>وَهُوَ ثِقَةٌ</w:t>
      </w:r>
      <w:r w:rsidRPr="000F205F">
        <w:rPr>
          <w:rFonts w:ascii="Traditional Arabic" w:hAnsi="Traditional Arabic" w:cs="Traditional Arabic"/>
          <w:sz w:val="28"/>
          <w:szCs w:val="28"/>
          <w:rtl/>
        </w:rPr>
        <w:t xml:space="preserve">]؛ ولم يثبت أن محمد بن عوف الحمصي قد ضعفه، فقد جاء في تاريخ دمشق لابن عساكر (38/233): [وسئل محمد بن عوف الحمصي عن عتبة بن أبي حكيم </w:t>
      </w:r>
      <w:r w:rsidRPr="000F205F">
        <w:rPr>
          <w:rFonts w:ascii="Traditional Arabic" w:hAnsi="Traditional Arabic" w:cs="Traditional Arabic"/>
          <w:b/>
          <w:bCs/>
          <w:sz w:val="28"/>
          <w:szCs w:val="28"/>
          <w:u w:val="single"/>
          <w:rtl/>
        </w:rPr>
        <w:t>أظنه</w:t>
      </w:r>
      <w:r w:rsidRPr="000F205F">
        <w:rPr>
          <w:rFonts w:ascii="Traditional Arabic" w:hAnsi="Traditional Arabic" w:cs="Traditional Arabic"/>
          <w:sz w:val="28"/>
          <w:szCs w:val="28"/>
          <w:rtl/>
        </w:rPr>
        <w:t xml:space="preserve"> فقال ضعيف الحديث] والظن لا يغني من الحق شيئاً، لا سيما أننا لا ندري هل ظن الراوية أن السؤال عن عتبة، فليس هو متيقن من هو المسؤول عنه، أو أنه متيقن أنه عن عتبة ولكنه يظن أن ابن عوف ضعفه، وربما كان شاكاً في الأمرين، وإن ثبت فلعله بخصوص حديث منكر بعينه. </w:t>
      </w:r>
    </w:p>
    <w:p w14:paraId="33A4D85B" w14:textId="77777777" w:rsidR="00005C44" w:rsidRDefault="00005C44" w:rsidP="00005C44">
      <w:pPr>
        <w:rPr>
          <w:rFonts w:ascii="Traditional Arabic" w:hAnsi="Traditional Arabic" w:cs="Traditional Arabic"/>
          <w:sz w:val="22"/>
          <w:szCs w:val="22"/>
        </w:rPr>
      </w:pPr>
    </w:p>
    <w:p w14:paraId="560CDDF8" w14:textId="77777777" w:rsidR="00005C44" w:rsidRDefault="00005C44" w:rsidP="00005C44">
      <w:pPr>
        <w:rPr>
          <w:rFonts w:ascii="Calibri" w:hAnsi="Calibri" w:cs="Calibri"/>
          <w:lang w:bidi="ar-EG"/>
        </w:rPr>
      </w:pPr>
      <w:r>
        <w:rPr>
          <w:rFonts w:ascii="Calibri" w:hAnsi="Calibri" w:cs="Calibri"/>
          <w:lang w:bidi="ar-EG"/>
        </w:rPr>
        <w:t>As for Abu Al</w:t>
      </w:r>
      <w:proofErr w:type="gramStart"/>
      <w:r>
        <w:rPr>
          <w:rFonts w:ascii="Calibri" w:hAnsi="Calibri" w:cs="Calibri"/>
          <w:lang w:bidi="ar-EG"/>
        </w:rPr>
        <w:t>-‘</w:t>
      </w:r>
      <w:proofErr w:type="gramEnd"/>
      <w:r>
        <w:rPr>
          <w:rFonts w:ascii="Calibri" w:hAnsi="Calibri" w:cs="Calibri"/>
          <w:lang w:bidi="ar-EG"/>
        </w:rPr>
        <w:t>Abbas ‘Utbah bin Abi Hakeem Al-</w:t>
      </w:r>
      <w:proofErr w:type="spellStart"/>
      <w:r>
        <w:rPr>
          <w:rFonts w:ascii="Calibri" w:hAnsi="Calibri" w:cs="Calibri"/>
          <w:lang w:bidi="ar-EG"/>
        </w:rPr>
        <w:t>Hamdaniy</w:t>
      </w:r>
      <w:proofErr w:type="spellEnd"/>
      <w:r>
        <w:rPr>
          <w:rFonts w:ascii="Calibri" w:hAnsi="Calibri" w:cs="Calibri"/>
          <w:lang w:bidi="ar-EG"/>
        </w:rPr>
        <w:t xml:space="preserve"> Ash-</w:t>
      </w:r>
      <w:proofErr w:type="spellStart"/>
      <w:r>
        <w:rPr>
          <w:rFonts w:ascii="Calibri" w:hAnsi="Calibri" w:cs="Calibri"/>
          <w:lang w:bidi="ar-EG"/>
        </w:rPr>
        <w:t>Sha’baniy</w:t>
      </w:r>
      <w:proofErr w:type="spellEnd"/>
      <w:r>
        <w:rPr>
          <w:rFonts w:ascii="Calibri" w:hAnsi="Calibri" w:cs="Calibri"/>
          <w:lang w:bidi="ar-EG"/>
        </w:rPr>
        <w:t>, Al-</w:t>
      </w:r>
      <w:proofErr w:type="spellStart"/>
      <w:r>
        <w:rPr>
          <w:rFonts w:ascii="Calibri" w:hAnsi="Calibri" w:cs="Calibri"/>
          <w:lang w:bidi="ar-EG"/>
        </w:rPr>
        <w:t>Urduniy</w:t>
      </w:r>
      <w:proofErr w:type="spellEnd"/>
      <w:r>
        <w:rPr>
          <w:rFonts w:ascii="Calibri" w:hAnsi="Calibri" w:cs="Calibri"/>
          <w:lang w:bidi="ar-EG"/>
        </w:rPr>
        <w:t xml:space="preserve"> At-</w:t>
      </w:r>
      <w:proofErr w:type="spellStart"/>
      <w:r>
        <w:rPr>
          <w:rFonts w:ascii="Calibri" w:hAnsi="Calibri" w:cs="Calibri"/>
          <w:lang w:bidi="ar-EG"/>
        </w:rPr>
        <w:t>Tabaraniy</w:t>
      </w:r>
      <w:proofErr w:type="spellEnd"/>
      <w:r>
        <w:rPr>
          <w:rFonts w:ascii="Calibri" w:hAnsi="Calibri" w:cs="Calibri"/>
          <w:lang w:bidi="ar-EG"/>
        </w:rPr>
        <w:t>, who related from ‘Amr bin Jariyah Al-</w:t>
      </w:r>
      <w:proofErr w:type="spellStart"/>
      <w:r>
        <w:rPr>
          <w:rFonts w:ascii="Calibri" w:hAnsi="Calibri" w:cs="Calibri"/>
          <w:lang w:bidi="ar-EG"/>
        </w:rPr>
        <w:t>Lakhmiy</w:t>
      </w:r>
      <w:proofErr w:type="spellEnd"/>
      <w:r>
        <w:rPr>
          <w:rFonts w:ascii="Calibri" w:hAnsi="Calibri" w:cs="Calibri"/>
          <w:lang w:bidi="ar-EG"/>
        </w:rPr>
        <w:t xml:space="preserve">, then Al-Hafizh </w:t>
      </w:r>
      <w:proofErr w:type="spellStart"/>
      <w:r>
        <w:rPr>
          <w:rFonts w:ascii="Calibri" w:hAnsi="Calibri" w:cs="Calibri"/>
          <w:lang w:bidi="ar-EG"/>
        </w:rPr>
        <w:t>summarised</w:t>
      </w:r>
      <w:proofErr w:type="spellEnd"/>
      <w:r>
        <w:rPr>
          <w:rFonts w:ascii="Calibri" w:hAnsi="Calibri" w:cs="Calibri"/>
          <w:lang w:bidi="ar-EG"/>
        </w:rPr>
        <w:t xml:space="preserve"> his condition as: “Sadooq Kathir Al-</w:t>
      </w:r>
      <w:proofErr w:type="spellStart"/>
      <w:r>
        <w:rPr>
          <w:rFonts w:ascii="Calibri" w:hAnsi="Calibri" w:cs="Calibri"/>
          <w:lang w:bidi="ar-EG"/>
        </w:rPr>
        <w:t>Khata</w:t>
      </w:r>
      <w:proofErr w:type="spellEnd"/>
      <w:r>
        <w:rPr>
          <w:rFonts w:ascii="Calibri" w:hAnsi="Calibri" w:cs="Calibri"/>
          <w:lang w:bidi="ar-EG"/>
        </w:rPr>
        <w:t xml:space="preserve">’” (Truthful/honest but make many errors). It </w:t>
      </w:r>
      <w:proofErr w:type="gramStart"/>
      <w:r>
        <w:rPr>
          <w:rFonts w:ascii="Calibri" w:hAnsi="Calibri" w:cs="Calibri"/>
          <w:lang w:bidi="ar-EG"/>
        </w:rPr>
        <w:t>is however</w:t>
      </w:r>
      <w:proofErr w:type="gramEnd"/>
      <w:r>
        <w:rPr>
          <w:rFonts w:ascii="Calibri" w:hAnsi="Calibri" w:cs="Calibri"/>
          <w:lang w:bidi="ar-EG"/>
        </w:rPr>
        <w:t xml:space="preserve"> most probable that his condition is much better than that because </w:t>
      </w:r>
      <w:proofErr w:type="gramStart"/>
      <w:r>
        <w:rPr>
          <w:rFonts w:ascii="Calibri" w:hAnsi="Calibri" w:cs="Calibri"/>
          <w:lang w:bidi="ar-EG"/>
        </w:rPr>
        <w:t>the majority of</w:t>
      </w:r>
      <w:proofErr w:type="gramEnd"/>
      <w:r>
        <w:rPr>
          <w:rFonts w:ascii="Calibri" w:hAnsi="Calibri" w:cs="Calibri"/>
          <w:lang w:bidi="ar-EG"/>
        </w:rPr>
        <w:t xml:space="preserve"> the scholars of Ash-Sham authenticated him as </w:t>
      </w:r>
      <w:proofErr w:type="spellStart"/>
      <w:r>
        <w:rPr>
          <w:rFonts w:ascii="Calibri" w:hAnsi="Calibri" w:cs="Calibri"/>
          <w:lang w:bidi="ar-EG"/>
        </w:rPr>
        <w:t>Thiqah</w:t>
      </w:r>
      <w:proofErr w:type="spellEnd"/>
      <w:r>
        <w:rPr>
          <w:rFonts w:ascii="Calibri" w:hAnsi="Calibri" w:cs="Calibri"/>
          <w:lang w:bidi="ar-EG"/>
        </w:rPr>
        <w:t xml:space="preserve"> whilst they represent the people of his land and are most familiar with him. </w:t>
      </w:r>
      <w:proofErr w:type="spellStart"/>
      <w:r>
        <w:rPr>
          <w:rFonts w:ascii="Calibri" w:hAnsi="Calibri" w:cs="Calibri"/>
          <w:lang w:bidi="ar-EG"/>
        </w:rPr>
        <w:t>Duhaim</w:t>
      </w:r>
      <w:proofErr w:type="spellEnd"/>
      <w:r>
        <w:rPr>
          <w:rFonts w:ascii="Calibri" w:hAnsi="Calibri" w:cs="Calibri"/>
          <w:lang w:bidi="ar-EG"/>
        </w:rPr>
        <w:t xml:space="preserve"> stated: [Ash-</w:t>
      </w:r>
      <w:proofErr w:type="spellStart"/>
      <w:r>
        <w:rPr>
          <w:rFonts w:ascii="Calibri" w:hAnsi="Calibri" w:cs="Calibri"/>
          <w:lang w:bidi="ar-EG"/>
        </w:rPr>
        <w:t>Shuyukh</w:t>
      </w:r>
      <w:proofErr w:type="spellEnd"/>
      <w:r>
        <w:rPr>
          <w:rFonts w:ascii="Calibri" w:hAnsi="Calibri" w:cs="Calibri"/>
          <w:lang w:bidi="ar-EG"/>
        </w:rPr>
        <w:t xml:space="preserve"> (scholar) related from </w:t>
      </w:r>
      <w:proofErr w:type="gramStart"/>
      <w:r>
        <w:rPr>
          <w:rFonts w:ascii="Calibri" w:hAnsi="Calibri" w:cs="Calibri"/>
          <w:lang w:bidi="ar-EG"/>
        </w:rPr>
        <w:t>him</w:t>
      </w:r>
      <w:proofErr w:type="gramEnd"/>
      <w:r>
        <w:rPr>
          <w:rFonts w:ascii="Calibri" w:hAnsi="Calibri" w:cs="Calibri"/>
          <w:lang w:bidi="ar-EG"/>
        </w:rPr>
        <w:t xml:space="preserve"> and I do not know of him except that his Hadith are </w:t>
      </w:r>
      <w:proofErr w:type="spellStart"/>
      <w:r>
        <w:rPr>
          <w:rFonts w:ascii="Calibri" w:hAnsi="Calibri" w:cs="Calibri"/>
          <w:lang w:bidi="ar-EG"/>
        </w:rPr>
        <w:t>Mustaqem</w:t>
      </w:r>
      <w:proofErr w:type="spellEnd"/>
      <w:r>
        <w:rPr>
          <w:rFonts w:ascii="Calibri" w:hAnsi="Calibri" w:cs="Calibri"/>
          <w:lang w:bidi="ar-EG"/>
        </w:rPr>
        <w:t xml:space="preserve"> (upright)]. Marwan bin Muhammad At-</w:t>
      </w:r>
      <w:proofErr w:type="spellStart"/>
      <w:r>
        <w:rPr>
          <w:rFonts w:ascii="Calibri" w:hAnsi="Calibri" w:cs="Calibri"/>
          <w:lang w:bidi="ar-EG"/>
        </w:rPr>
        <w:t>Taatariy</w:t>
      </w:r>
      <w:proofErr w:type="spellEnd"/>
      <w:r>
        <w:rPr>
          <w:rFonts w:ascii="Calibri" w:hAnsi="Calibri" w:cs="Calibri"/>
          <w:lang w:bidi="ar-EG"/>
        </w:rPr>
        <w:t xml:space="preserve"> said: [(He is) </w:t>
      </w:r>
      <w:proofErr w:type="spellStart"/>
      <w:r>
        <w:rPr>
          <w:rFonts w:ascii="Calibri" w:hAnsi="Calibri" w:cs="Calibri"/>
          <w:lang w:bidi="ar-EG"/>
        </w:rPr>
        <w:t>Thiqah</w:t>
      </w:r>
      <w:proofErr w:type="spellEnd"/>
      <w:r>
        <w:rPr>
          <w:rFonts w:ascii="Calibri" w:hAnsi="Calibri" w:cs="Calibri"/>
          <w:lang w:bidi="ar-EG"/>
        </w:rPr>
        <w:t xml:space="preserve">] and Abu </w:t>
      </w:r>
      <w:proofErr w:type="spellStart"/>
      <w:r>
        <w:rPr>
          <w:rFonts w:ascii="Calibri" w:hAnsi="Calibri" w:cs="Calibri"/>
          <w:lang w:bidi="ar-EG"/>
        </w:rPr>
        <w:t>Zur’ah</w:t>
      </w:r>
      <w:proofErr w:type="spellEnd"/>
      <w:r>
        <w:rPr>
          <w:rFonts w:ascii="Calibri" w:hAnsi="Calibri" w:cs="Calibri"/>
          <w:lang w:bidi="ar-EG"/>
        </w:rPr>
        <w:t xml:space="preserve"> mentioned him among a group of </w:t>
      </w:r>
      <w:proofErr w:type="spellStart"/>
      <w:r>
        <w:rPr>
          <w:rFonts w:ascii="Calibri" w:hAnsi="Calibri" w:cs="Calibri"/>
          <w:lang w:bidi="ar-EG"/>
        </w:rPr>
        <w:t>Thiqaat</w:t>
      </w:r>
      <w:proofErr w:type="spellEnd"/>
      <w:r>
        <w:rPr>
          <w:rFonts w:ascii="Calibri" w:hAnsi="Calibri" w:cs="Calibri"/>
          <w:lang w:bidi="ar-EG"/>
        </w:rPr>
        <w:t xml:space="preserve">. Abu l-Qasim At-Tabarani stated in </w:t>
      </w:r>
      <w:proofErr w:type="spellStart"/>
      <w:r>
        <w:rPr>
          <w:rFonts w:ascii="Calibri" w:hAnsi="Calibri" w:cs="Calibri"/>
          <w:lang w:bidi="ar-EG"/>
        </w:rPr>
        <w:t>Musnad</w:t>
      </w:r>
      <w:proofErr w:type="spellEnd"/>
      <w:r>
        <w:rPr>
          <w:rFonts w:ascii="Calibri" w:hAnsi="Calibri" w:cs="Calibri"/>
          <w:lang w:bidi="ar-EG"/>
        </w:rPr>
        <w:t xml:space="preserve"> Ash-</w:t>
      </w:r>
      <w:proofErr w:type="spellStart"/>
      <w:r>
        <w:rPr>
          <w:rFonts w:ascii="Calibri" w:hAnsi="Calibri" w:cs="Calibri"/>
          <w:lang w:bidi="ar-EG"/>
        </w:rPr>
        <w:t>Shamiyeen</w:t>
      </w:r>
      <w:proofErr w:type="spellEnd"/>
      <w:r>
        <w:rPr>
          <w:rFonts w:ascii="Calibri" w:hAnsi="Calibri" w:cs="Calibri"/>
          <w:lang w:bidi="ar-EG"/>
        </w:rPr>
        <w:t xml:space="preserve"> (1/414): [What reached us from the </w:t>
      </w:r>
      <w:proofErr w:type="spellStart"/>
      <w:r>
        <w:rPr>
          <w:rFonts w:ascii="Calibri" w:hAnsi="Calibri" w:cs="Calibri"/>
          <w:lang w:bidi="ar-EG"/>
        </w:rPr>
        <w:t>Musnad</w:t>
      </w:r>
      <w:proofErr w:type="spellEnd"/>
      <w:r>
        <w:rPr>
          <w:rFonts w:ascii="Calibri" w:hAnsi="Calibri" w:cs="Calibri"/>
          <w:lang w:bidi="ar-EG"/>
        </w:rPr>
        <w:t xml:space="preserve"> of ‘Utbah bin Abi Hakeem Al-</w:t>
      </w:r>
      <w:proofErr w:type="spellStart"/>
      <w:r>
        <w:rPr>
          <w:rFonts w:ascii="Calibri" w:hAnsi="Calibri" w:cs="Calibri"/>
          <w:lang w:bidi="ar-EG"/>
        </w:rPr>
        <w:t>Hamdaniy</w:t>
      </w:r>
      <w:proofErr w:type="spellEnd"/>
      <w:r>
        <w:rPr>
          <w:rFonts w:ascii="Calibri" w:hAnsi="Calibri" w:cs="Calibri"/>
          <w:lang w:bidi="ar-EG"/>
        </w:rPr>
        <w:t xml:space="preserve"> is </w:t>
      </w:r>
      <w:r w:rsidRPr="003E4610">
        <w:rPr>
          <w:rFonts w:ascii="Calibri" w:hAnsi="Calibri" w:cs="Calibri"/>
          <w:b/>
          <w:bCs/>
          <w:lang w:bidi="ar-EG"/>
        </w:rPr>
        <w:t xml:space="preserve">from </w:t>
      </w:r>
      <w:proofErr w:type="spellStart"/>
      <w:r w:rsidRPr="003E4610">
        <w:rPr>
          <w:rFonts w:ascii="Calibri" w:hAnsi="Calibri" w:cs="Calibri"/>
          <w:b/>
          <w:bCs/>
          <w:lang w:bidi="ar-EG"/>
        </w:rPr>
        <w:t>Thiqaat</w:t>
      </w:r>
      <w:proofErr w:type="spellEnd"/>
      <w:r w:rsidRPr="003E4610">
        <w:rPr>
          <w:rFonts w:ascii="Calibri" w:hAnsi="Calibri" w:cs="Calibri"/>
          <w:b/>
          <w:bCs/>
          <w:lang w:bidi="ar-EG"/>
        </w:rPr>
        <w:t xml:space="preserve"> of the Muslims</w:t>
      </w:r>
      <w:r>
        <w:rPr>
          <w:rFonts w:ascii="Calibri" w:hAnsi="Calibri" w:cs="Calibri"/>
          <w:lang w:bidi="ar-EG"/>
        </w:rPr>
        <w:t>. He resided in Al-</w:t>
      </w:r>
      <w:proofErr w:type="spellStart"/>
      <w:r>
        <w:rPr>
          <w:rFonts w:ascii="Calibri" w:hAnsi="Calibri" w:cs="Calibri"/>
          <w:lang w:bidi="ar-EG"/>
        </w:rPr>
        <w:t>Urdun</w:t>
      </w:r>
      <w:proofErr w:type="spellEnd"/>
      <w:r>
        <w:rPr>
          <w:rFonts w:ascii="Calibri" w:hAnsi="Calibri" w:cs="Calibri"/>
          <w:lang w:bidi="ar-EG"/>
        </w:rPr>
        <w:t xml:space="preserve"> (Jordon) at At-</w:t>
      </w:r>
      <w:proofErr w:type="spellStart"/>
      <w:r>
        <w:rPr>
          <w:rFonts w:ascii="Calibri" w:hAnsi="Calibri" w:cs="Calibri"/>
          <w:lang w:bidi="ar-EG"/>
        </w:rPr>
        <w:t>Tabariyah</w:t>
      </w:r>
      <w:proofErr w:type="spellEnd"/>
      <w:r>
        <w:rPr>
          <w:rFonts w:ascii="Calibri" w:hAnsi="Calibri" w:cs="Calibri"/>
          <w:lang w:bidi="ar-EG"/>
        </w:rPr>
        <w:t>]. It is also most probable that his student was Sadaqah bin Khalid in the case where the following was stated in Al-</w:t>
      </w:r>
      <w:proofErr w:type="spellStart"/>
      <w:r>
        <w:rPr>
          <w:rFonts w:ascii="Calibri" w:hAnsi="Calibri" w:cs="Calibri"/>
          <w:lang w:bidi="ar-EG"/>
        </w:rPr>
        <w:t>Ma’rifah</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t-Tarikh (2/456): [Hisham related to us: Sadaqah bin Khalid related to us from ‘Utbah bin Abi hakeem, and </w:t>
      </w:r>
      <w:r w:rsidRPr="009D74F9">
        <w:rPr>
          <w:rFonts w:ascii="Calibri" w:hAnsi="Calibri" w:cs="Calibri"/>
          <w:b/>
          <w:bCs/>
          <w:u w:val="single"/>
          <w:lang w:bidi="ar-EG"/>
        </w:rPr>
        <w:t xml:space="preserve">he is </w:t>
      </w:r>
      <w:proofErr w:type="spellStart"/>
      <w:r w:rsidRPr="009D74F9">
        <w:rPr>
          <w:rFonts w:ascii="Calibri" w:hAnsi="Calibri" w:cs="Calibri"/>
          <w:b/>
          <w:bCs/>
          <w:u w:val="single"/>
          <w:lang w:bidi="ar-EG"/>
        </w:rPr>
        <w:t>Thiqah</w:t>
      </w:r>
      <w:proofErr w:type="spellEnd"/>
      <w:r>
        <w:rPr>
          <w:rFonts w:ascii="Calibri" w:hAnsi="Calibri" w:cs="Calibri"/>
          <w:lang w:bidi="ar-EG"/>
        </w:rPr>
        <w:t>]. It has not been proven that Muhammad bin ‘</w:t>
      </w:r>
      <w:proofErr w:type="spellStart"/>
      <w:r>
        <w:rPr>
          <w:rFonts w:ascii="Calibri" w:hAnsi="Calibri" w:cs="Calibri"/>
          <w:lang w:bidi="ar-EG"/>
        </w:rPr>
        <w:t>Awf</w:t>
      </w:r>
      <w:proofErr w:type="spellEnd"/>
      <w:r>
        <w:rPr>
          <w:rFonts w:ascii="Calibri" w:hAnsi="Calibri" w:cs="Calibri"/>
          <w:lang w:bidi="ar-EG"/>
        </w:rPr>
        <w:t xml:space="preserve"> Al-Himsi classified him as </w:t>
      </w:r>
      <w:proofErr w:type="spellStart"/>
      <w:r>
        <w:rPr>
          <w:rFonts w:ascii="Calibri" w:hAnsi="Calibri" w:cs="Calibri"/>
          <w:lang w:bidi="ar-EG"/>
        </w:rPr>
        <w:t>Da’eef</w:t>
      </w:r>
      <w:proofErr w:type="spellEnd"/>
      <w:r>
        <w:rPr>
          <w:rFonts w:ascii="Calibri" w:hAnsi="Calibri" w:cs="Calibri"/>
          <w:lang w:bidi="ar-EG"/>
        </w:rPr>
        <w:t xml:space="preserve"> (weak). The following came stated in Tarikh Dimashq of Ibn ‘</w:t>
      </w:r>
      <w:proofErr w:type="spellStart"/>
      <w:r>
        <w:rPr>
          <w:rFonts w:ascii="Calibri" w:hAnsi="Calibri" w:cs="Calibri"/>
          <w:lang w:bidi="ar-EG"/>
        </w:rPr>
        <w:t>Asakir</w:t>
      </w:r>
      <w:proofErr w:type="spellEnd"/>
      <w:r>
        <w:rPr>
          <w:rFonts w:ascii="Calibri" w:hAnsi="Calibri" w:cs="Calibri"/>
          <w:lang w:bidi="ar-EG"/>
        </w:rPr>
        <w:t xml:space="preserve"> (38/233): [And Muhammad bin ‘</w:t>
      </w:r>
      <w:proofErr w:type="spellStart"/>
      <w:r>
        <w:rPr>
          <w:rFonts w:ascii="Calibri" w:hAnsi="Calibri" w:cs="Calibri"/>
          <w:lang w:bidi="ar-EG"/>
        </w:rPr>
        <w:t>Awf</w:t>
      </w:r>
      <w:proofErr w:type="spellEnd"/>
      <w:r>
        <w:rPr>
          <w:rFonts w:ascii="Calibri" w:hAnsi="Calibri" w:cs="Calibri"/>
          <w:lang w:bidi="ar-EG"/>
        </w:rPr>
        <w:t xml:space="preserve"> Al-Himsi was asked about ‘Utbah bin Abi Hakeem</w:t>
      </w:r>
      <w:r w:rsidRPr="00E50491">
        <w:rPr>
          <w:rFonts w:ascii="Calibri" w:hAnsi="Calibri" w:cs="Calibri"/>
          <w:b/>
          <w:bCs/>
          <w:u w:val="single"/>
          <w:lang w:bidi="ar-EG"/>
        </w:rPr>
        <w:t xml:space="preserve">: I assume or </w:t>
      </w:r>
      <w:r w:rsidRPr="00E50491">
        <w:rPr>
          <w:rFonts w:ascii="Calibri" w:hAnsi="Calibri" w:cs="Calibri"/>
          <w:b/>
          <w:bCs/>
          <w:u w:val="single"/>
          <w:lang w:bidi="ar-EG"/>
        </w:rPr>
        <w:lastRenderedPageBreak/>
        <w:t>presume him (</w:t>
      </w:r>
      <w:r w:rsidRPr="00E50491">
        <w:rPr>
          <w:rFonts w:ascii="Calibri" w:hAnsi="Calibri" w:cs="Calibri" w:hint="cs"/>
          <w:b/>
          <w:bCs/>
          <w:u w:val="single"/>
          <w:rtl/>
          <w:lang w:bidi="ar-EG"/>
        </w:rPr>
        <w:t>أَظُنُّه</w:t>
      </w:r>
      <w:r w:rsidRPr="00E50491">
        <w:rPr>
          <w:rFonts w:ascii="Calibri" w:hAnsi="Calibri" w:cs="Calibri"/>
          <w:b/>
          <w:bCs/>
          <w:u w:val="single"/>
          <w:lang w:bidi="ar-EG"/>
        </w:rPr>
        <w:t>)</w:t>
      </w:r>
      <w:r>
        <w:rPr>
          <w:rFonts w:ascii="Calibri" w:hAnsi="Calibri" w:cs="Calibri"/>
          <w:lang w:bidi="ar-EG"/>
        </w:rPr>
        <w:t xml:space="preserve">: Then he said: He is </w:t>
      </w:r>
      <w:proofErr w:type="spellStart"/>
      <w:r>
        <w:rPr>
          <w:rFonts w:ascii="Calibri" w:hAnsi="Calibri" w:cs="Calibri"/>
          <w:lang w:bidi="ar-EG"/>
        </w:rPr>
        <w:t>Da’eef</w:t>
      </w:r>
      <w:proofErr w:type="spellEnd"/>
      <w:r>
        <w:rPr>
          <w:rFonts w:ascii="Calibri" w:hAnsi="Calibri" w:cs="Calibri"/>
          <w:lang w:bidi="ar-EG"/>
        </w:rPr>
        <w:t xml:space="preserve"> Al-Hadith]. Firstly, the </w:t>
      </w:r>
      <w:r>
        <w:rPr>
          <w:rFonts w:ascii="Calibri" w:hAnsi="Calibri" w:cs="Calibri" w:hint="cs"/>
          <w:rtl/>
          <w:lang w:bidi="ar-EG"/>
        </w:rPr>
        <w:t>ظَنّ</w:t>
      </w:r>
      <w:r>
        <w:rPr>
          <w:rFonts w:ascii="Calibri" w:hAnsi="Calibri" w:cs="Calibri"/>
          <w:lang w:bidi="ar-EG"/>
        </w:rPr>
        <w:t xml:space="preserve"> (</w:t>
      </w:r>
      <w:proofErr w:type="spellStart"/>
      <w:r>
        <w:rPr>
          <w:rFonts w:ascii="Calibri" w:hAnsi="Calibri" w:cs="Calibri"/>
          <w:lang w:bidi="ar-EG"/>
        </w:rPr>
        <w:t>Zhann</w:t>
      </w:r>
      <w:proofErr w:type="spellEnd"/>
      <w:r>
        <w:rPr>
          <w:rFonts w:ascii="Calibri" w:hAnsi="Calibri" w:cs="Calibri"/>
          <w:lang w:bidi="ar-EG"/>
        </w:rPr>
        <w:t xml:space="preserve"> - assumption or presumption) does nothing to ascertain the truth or establish a fact, even more so in this case when we don’t know if relater was attributing the presumption to the question being about ‘Utbah and he was not sure if it was actually him who was asked about, or that he is sure that it was about ‘Utbah but presumed that Ibn ‘</w:t>
      </w:r>
      <w:proofErr w:type="spellStart"/>
      <w:r>
        <w:rPr>
          <w:rFonts w:ascii="Calibri" w:hAnsi="Calibri" w:cs="Calibri"/>
          <w:lang w:bidi="ar-EG"/>
        </w:rPr>
        <w:t>Awf</w:t>
      </w:r>
      <w:proofErr w:type="spellEnd"/>
      <w:r>
        <w:rPr>
          <w:rFonts w:ascii="Calibri" w:hAnsi="Calibri" w:cs="Calibri"/>
          <w:lang w:bidi="ar-EG"/>
        </w:rPr>
        <w:t xml:space="preserve"> declared him to be </w:t>
      </w:r>
      <w:proofErr w:type="spellStart"/>
      <w:r>
        <w:rPr>
          <w:rFonts w:ascii="Calibri" w:hAnsi="Calibri" w:cs="Calibri"/>
          <w:lang w:bidi="ar-EG"/>
        </w:rPr>
        <w:t>Da’eef</w:t>
      </w:r>
      <w:proofErr w:type="spellEnd"/>
      <w:r>
        <w:rPr>
          <w:rFonts w:ascii="Calibri" w:hAnsi="Calibri" w:cs="Calibri"/>
          <w:lang w:bidi="ar-EG"/>
        </w:rPr>
        <w:t xml:space="preserve"> (weak in narration). Perhaps he had doubt in respect to both matters and if it was established then it may only have been related to a particular </w:t>
      </w:r>
      <w:proofErr w:type="spellStart"/>
      <w:r>
        <w:rPr>
          <w:rFonts w:ascii="Calibri" w:hAnsi="Calibri" w:cs="Calibri"/>
          <w:lang w:bidi="ar-EG"/>
        </w:rPr>
        <w:t>Munkar</w:t>
      </w:r>
      <w:proofErr w:type="spellEnd"/>
      <w:r>
        <w:rPr>
          <w:rFonts w:ascii="Calibri" w:hAnsi="Calibri" w:cs="Calibri"/>
          <w:lang w:bidi="ar-EG"/>
        </w:rPr>
        <w:t xml:space="preserve"> narration. </w:t>
      </w:r>
    </w:p>
    <w:p w14:paraId="46AC54CD" w14:textId="77777777" w:rsidR="00005C44" w:rsidRPr="00913D2B" w:rsidRDefault="00005C44" w:rsidP="00005C44">
      <w:pPr>
        <w:rPr>
          <w:rFonts w:ascii="Traditional Arabic" w:hAnsi="Traditional Arabic" w:cs="Traditional Arabic"/>
          <w:sz w:val="22"/>
          <w:szCs w:val="22"/>
          <w:rtl/>
        </w:rPr>
      </w:pPr>
    </w:p>
    <w:p w14:paraId="5C3E10E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والظاهر أن الإمام أبا زكريا يحيى بن معين كان يضعفه في أول الأمر، ولعله استنكر بعض حديثه، فقد جاء في كتاب الآجري: [قال أبو داود: سألت ابن معين عنه فقال: (والله الذي لا إله إلا هو أنه لمنكر الحديث)]، وقال بن أبي خيثمة عن يحيى بن معين: (ضعيف الحديث)، ثم تبين للإمام أبي زكريا بعد ذلك أن البلاء من غيره فوثقه مطلقاً، كما هو في رواية عباس الدوري والغلابي عن بن معين: (ثقة)، وكذلك في رواية الحافظ الحجة أبي بكر أحمد بن محمد بن عبد الله بن صدقة، وهو من أواخر من سمع من يحيى بن معين، حيث جاء في مسند الشاميين للطبراني (1/414/728): [حَدَّثَنَا أَبُو بَكْرِ بْنُ صَدَقَةَ، قَالَ: سَمِعْتُ يَحْيَىَ بْنَ مَعِينٍ، يَقُولُ: عُتْبَةُ بْنُ أَبِي حَكِيمِ ثِقَةٌ]؛ وهذا هو القول الأخير الثابت عن يحيى، واعتمده ابن شاهين في تاريخ أسماء الثقات (ص: 181/1103): [وَقَالَ يحيى: عتبَة بن أبي حَكِيم ثِقَة].</w:t>
      </w:r>
    </w:p>
    <w:p w14:paraId="541BD60B" w14:textId="77777777" w:rsidR="00005C44" w:rsidRDefault="00005C44" w:rsidP="00005C44">
      <w:pPr>
        <w:rPr>
          <w:rFonts w:ascii="Traditional Arabic" w:hAnsi="Traditional Arabic" w:cs="Traditional Arabic"/>
          <w:sz w:val="22"/>
          <w:szCs w:val="22"/>
        </w:rPr>
      </w:pPr>
    </w:p>
    <w:p w14:paraId="4AEF598F" w14:textId="77777777" w:rsidR="00005C44" w:rsidRDefault="00005C44" w:rsidP="00005C44">
      <w:pPr>
        <w:rPr>
          <w:rFonts w:ascii="Calibri" w:hAnsi="Calibri" w:cs="Calibri"/>
          <w:lang w:bidi="ar-EG"/>
        </w:rPr>
      </w:pPr>
      <w:r>
        <w:rPr>
          <w:rFonts w:ascii="Calibri" w:hAnsi="Calibri" w:cs="Calibri"/>
          <w:lang w:bidi="ar-EG"/>
        </w:rPr>
        <w:t xml:space="preserve">It is evident that Al-Imam Abu Zakariya bin </w:t>
      </w:r>
      <w:proofErr w:type="spellStart"/>
      <w:r>
        <w:rPr>
          <w:rFonts w:ascii="Calibri" w:hAnsi="Calibri" w:cs="Calibri"/>
          <w:lang w:bidi="ar-EG"/>
        </w:rPr>
        <w:t>Ma’een</w:t>
      </w:r>
      <w:proofErr w:type="spellEnd"/>
      <w:r>
        <w:rPr>
          <w:rFonts w:ascii="Calibri" w:hAnsi="Calibri" w:cs="Calibri"/>
          <w:lang w:bidi="ar-EG"/>
        </w:rPr>
        <w:t xml:space="preserve"> used to initially classify him as a weak narrator and it may be that he disapproved of some of his Hadith. The following came stated in Kitab Al-</w:t>
      </w:r>
      <w:proofErr w:type="spellStart"/>
      <w:r>
        <w:rPr>
          <w:rFonts w:ascii="Calibri" w:hAnsi="Calibri" w:cs="Calibri"/>
          <w:lang w:bidi="ar-EG"/>
        </w:rPr>
        <w:t>Aajiriy</w:t>
      </w:r>
      <w:proofErr w:type="spellEnd"/>
      <w:r>
        <w:rPr>
          <w:rFonts w:ascii="Calibri" w:hAnsi="Calibri" w:cs="Calibri"/>
          <w:lang w:bidi="ar-EG"/>
        </w:rPr>
        <w:t xml:space="preserve">: [Abu Dawud said: I asked Ibn </w:t>
      </w:r>
      <w:proofErr w:type="spellStart"/>
      <w:r>
        <w:rPr>
          <w:rFonts w:ascii="Calibri" w:hAnsi="Calibri" w:cs="Calibri"/>
          <w:lang w:bidi="ar-EG"/>
        </w:rPr>
        <w:t>Ma’een</w:t>
      </w:r>
      <w:proofErr w:type="spellEnd"/>
      <w:r>
        <w:rPr>
          <w:rFonts w:ascii="Calibri" w:hAnsi="Calibri" w:cs="Calibri"/>
          <w:lang w:bidi="ar-EG"/>
        </w:rPr>
        <w:t xml:space="preserve"> about him and he said: “By Allah the One whom there is no </w:t>
      </w:r>
      <w:proofErr w:type="spellStart"/>
      <w:r>
        <w:rPr>
          <w:rFonts w:ascii="Calibri" w:hAnsi="Calibri" w:cs="Calibri"/>
          <w:lang w:bidi="ar-EG"/>
        </w:rPr>
        <w:t>Ilaah</w:t>
      </w:r>
      <w:proofErr w:type="spellEnd"/>
      <w:r>
        <w:rPr>
          <w:rFonts w:ascii="Calibri" w:hAnsi="Calibri" w:cs="Calibri"/>
          <w:lang w:bidi="ar-EG"/>
        </w:rPr>
        <w:t xml:space="preserve"> other than Him, he is </w:t>
      </w:r>
      <w:proofErr w:type="spellStart"/>
      <w:r>
        <w:rPr>
          <w:rFonts w:ascii="Calibri" w:hAnsi="Calibri" w:cs="Calibri"/>
          <w:lang w:bidi="ar-EG"/>
        </w:rPr>
        <w:t>Munkar</w:t>
      </w:r>
      <w:proofErr w:type="spellEnd"/>
      <w:r>
        <w:rPr>
          <w:rFonts w:ascii="Calibri" w:hAnsi="Calibri" w:cs="Calibri"/>
          <w:lang w:bidi="ar-EG"/>
        </w:rPr>
        <w:t xml:space="preserve"> Al-Hadith” (i.e., his Hadith are rejected due to objections]. And Ibn Abi Khaithamah said from Yahya bin Ma’een: [(He is) </w:t>
      </w:r>
      <w:proofErr w:type="spellStart"/>
      <w:r>
        <w:rPr>
          <w:rFonts w:ascii="Calibri" w:hAnsi="Calibri" w:cs="Calibri"/>
          <w:lang w:bidi="ar-EG"/>
        </w:rPr>
        <w:t>Da’eef</w:t>
      </w:r>
      <w:proofErr w:type="spellEnd"/>
      <w:r>
        <w:rPr>
          <w:rFonts w:ascii="Calibri" w:hAnsi="Calibri" w:cs="Calibri"/>
          <w:lang w:bidi="ar-EG"/>
        </w:rPr>
        <w:t xml:space="preserve"> Al-Hadith (i.e., a weak narrator)]. Then after that it became apparent to Al-Imam Abu Zakariyah that the problem emanated from other than him and then consequently declared him to be </w:t>
      </w:r>
      <w:proofErr w:type="spellStart"/>
      <w:r>
        <w:rPr>
          <w:rFonts w:ascii="Calibri" w:hAnsi="Calibri" w:cs="Calibri"/>
          <w:lang w:bidi="ar-EG"/>
        </w:rPr>
        <w:t>Thiqah</w:t>
      </w:r>
      <w:proofErr w:type="spellEnd"/>
      <w:r>
        <w:rPr>
          <w:rFonts w:ascii="Calibri" w:hAnsi="Calibri" w:cs="Calibri"/>
          <w:lang w:bidi="ar-EG"/>
        </w:rPr>
        <w:t xml:space="preserve"> (i.e., a trusted and reliable narrator). That is evident from the narration of ‘Abbas Ad-</w:t>
      </w:r>
      <w:proofErr w:type="spellStart"/>
      <w:r>
        <w:rPr>
          <w:rFonts w:ascii="Calibri" w:hAnsi="Calibri" w:cs="Calibri"/>
          <w:lang w:bidi="ar-EG"/>
        </w:rPr>
        <w:t>Dawriy</w:t>
      </w:r>
      <w:proofErr w:type="spellEnd"/>
      <w:r>
        <w:rPr>
          <w:rFonts w:ascii="Calibri" w:hAnsi="Calibri" w:cs="Calibri"/>
          <w:lang w:bidi="ar-EG"/>
        </w:rPr>
        <w:t xml:space="preserve"> and Al-</w:t>
      </w:r>
      <w:proofErr w:type="spellStart"/>
      <w:r>
        <w:rPr>
          <w:rFonts w:ascii="Calibri" w:hAnsi="Calibri" w:cs="Calibri"/>
          <w:lang w:bidi="ar-EG"/>
        </w:rPr>
        <w:t>Ghallabiy</w:t>
      </w:r>
      <w:proofErr w:type="spellEnd"/>
      <w:r>
        <w:rPr>
          <w:rFonts w:ascii="Calibri" w:hAnsi="Calibri" w:cs="Calibri"/>
          <w:lang w:bidi="ar-EG"/>
        </w:rPr>
        <w:t xml:space="preserve"> from Ibn </w:t>
      </w:r>
      <w:proofErr w:type="spellStart"/>
      <w:r>
        <w:rPr>
          <w:rFonts w:ascii="Calibri" w:hAnsi="Calibri" w:cs="Calibri"/>
          <w:lang w:bidi="ar-EG"/>
        </w:rPr>
        <w:t>Ma’een</w:t>
      </w:r>
      <w:proofErr w:type="spellEnd"/>
      <w:r>
        <w:rPr>
          <w:rFonts w:ascii="Calibri" w:hAnsi="Calibri" w:cs="Calibri"/>
          <w:lang w:bidi="ar-EG"/>
        </w:rPr>
        <w:t xml:space="preserve">: [(That he is) </w:t>
      </w:r>
      <w:proofErr w:type="spellStart"/>
      <w:r>
        <w:rPr>
          <w:rFonts w:ascii="Calibri" w:hAnsi="Calibri" w:cs="Calibri"/>
          <w:lang w:bidi="ar-EG"/>
        </w:rPr>
        <w:t>Thiqah</w:t>
      </w:r>
      <w:proofErr w:type="spellEnd"/>
      <w:r>
        <w:rPr>
          <w:rFonts w:ascii="Calibri" w:hAnsi="Calibri" w:cs="Calibri"/>
          <w:lang w:bidi="ar-EG"/>
        </w:rPr>
        <w:t>] in addition to the narration of Al-Hafizh Al-</w:t>
      </w:r>
      <w:proofErr w:type="spellStart"/>
      <w:r>
        <w:rPr>
          <w:rFonts w:ascii="Calibri" w:hAnsi="Calibri" w:cs="Calibri"/>
          <w:lang w:bidi="ar-EG"/>
        </w:rPr>
        <w:t>Hujjah</w:t>
      </w:r>
      <w:proofErr w:type="spellEnd"/>
      <w:r>
        <w:rPr>
          <w:rFonts w:ascii="Calibri" w:hAnsi="Calibri" w:cs="Calibri"/>
          <w:lang w:bidi="ar-EG"/>
        </w:rPr>
        <w:t xml:space="preserve"> Abu Bakr Ahmad bin Muhammad bin Abdullah bin Sadaqah, who was from the last to hear from Yahya bin Ma’een, in the case where the following was recorded in </w:t>
      </w:r>
      <w:proofErr w:type="spellStart"/>
      <w:r>
        <w:rPr>
          <w:rFonts w:ascii="Calibri" w:hAnsi="Calibri" w:cs="Calibri"/>
          <w:lang w:bidi="ar-EG"/>
        </w:rPr>
        <w:t>Musnad</w:t>
      </w:r>
      <w:proofErr w:type="spellEnd"/>
      <w:r>
        <w:rPr>
          <w:rFonts w:ascii="Calibri" w:hAnsi="Calibri" w:cs="Calibri"/>
          <w:lang w:bidi="ar-EG"/>
        </w:rPr>
        <w:t xml:space="preserve"> Ash-</w:t>
      </w:r>
      <w:proofErr w:type="spellStart"/>
      <w:r>
        <w:rPr>
          <w:rFonts w:ascii="Calibri" w:hAnsi="Calibri" w:cs="Calibri"/>
          <w:lang w:bidi="ar-EG"/>
        </w:rPr>
        <w:t>Shamiyeen</w:t>
      </w:r>
      <w:proofErr w:type="spellEnd"/>
      <w:r>
        <w:rPr>
          <w:rFonts w:ascii="Calibri" w:hAnsi="Calibri" w:cs="Calibri"/>
          <w:lang w:bidi="ar-EG"/>
        </w:rPr>
        <w:t xml:space="preserve"> of At-Tabarani (1/414/728): [Abu Bakr bin Sadaqah related to us: I heard Yahya bin </w:t>
      </w:r>
      <w:proofErr w:type="spellStart"/>
      <w:r>
        <w:rPr>
          <w:rFonts w:ascii="Calibri" w:hAnsi="Calibri" w:cs="Calibri"/>
          <w:lang w:bidi="ar-EG"/>
        </w:rPr>
        <w:t>Ma’een</w:t>
      </w:r>
      <w:proofErr w:type="spellEnd"/>
      <w:r>
        <w:rPr>
          <w:rFonts w:ascii="Calibri" w:hAnsi="Calibri" w:cs="Calibri"/>
          <w:lang w:bidi="ar-EG"/>
        </w:rPr>
        <w:t xml:space="preserve"> say: ‘Utbah bin Abi Hakeem is </w:t>
      </w:r>
      <w:proofErr w:type="spellStart"/>
      <w:r>
        <w:rPr>
          <w:rFonts w:ascii="Calibri" w:hAnsi="Calibri" w:cs="Calibri"/>
          <w:lang w:bidi="ar-EG"/>
        </w:rPr>
        <w:t>Thiqah</w:t>
      </w:r>
      <w:proofErr w:type="spellEnd"/>
      <w:r>
        <w:rPr>
          <w:rFonts w:ascii="Calibri" w:hAnsi="Calibri" w:cs="Calibri"/>
          <w:lang w:bidi="ar-EG"/>
        </w:rPr>
        <w:t>]. This is the last established opinion from Yahya and Ibn Shaheen adopted it in Tarikh Asmaa’ Ath-</w:t>
      </w:r>
      <w:proofErr w:type="spellStart"/>
      <w:r>
        <w:rPr>
          <w:rFonts w:ascii="Calibri" w:hAnsi="Calibri" w:cs="Calibri"/>
          <w:lang w:bidi="ar-EG"/>
        </w:rPr>
        <w:t>Thiqaat</w:t>
      </w:r>
      <w:proofErr w:type="spellEnd"/>
      <w:r>
        <w:rPr>
          <w:rFonts w:ascii="Calibri" w:hAnsi="Calibri" w:cs="Calibri"/>
          <w:lang w:bidi="ar-EG"/>
        </w:rPr>
        <w:t xml:space="preserve"> (History of the names of trusted and reliable narrators) (181/1103): [And Yahya said: ‘Utbah bin Abi Hakeem is </w:t>
      </w:r>
      <w:proofErr w:type="spellStart"/>
      <w:r>
        <w:rPr>
          <w:rFonts w:ascii="Calibri" w:hAnsi="Calibri" w:cs="Calibri"/>
          <w:lang w:bidi="ar-EG"/>
        </w:rPr>
        <w:t>Thiqah</w:t>
      </w:r>
      <w:proofErr w:type="spellEnd"/>
      <w:r>
        <w:rPr>
          <w:rFonts w:ascii="Calibri" w:hAnsi="Calibri" w:cs="Calibri"/>
          <w:lang w:bidi="ar-EG"/>
        </w:rPr>
        <w:t>].</w:t>
      </w:r>
    </w:p>
    <w:p w14:paraId="5B4B9C90" w14:textId="77777777" w:rsidR="00005C44" w:rsidRPr="00913D2B" w:rsidRDefault="00005C44" w:rsidP="00005C44">
      <w:pPr>
        <w:rPr>
          <w:rFonts w:ascii="Traditional Arabic" w:hAnsi="Traditional Arabic" w:cs="Traditional Arabic"/>
          <w:sz w:val="22"/>
          <w:szCs w:val="22"/>
          <w:rtl/>
        </w:rPr>
      </w:pPr>
    </w:p>
    <w:p w14:paraId="7EC2237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وقال عبد الرحمن بن أبي حاتم سمعت أبي يقول: (كان أحمد بن حنبل يوهنه قليلاً)، قال عبد الرحمن: وسئل أبي عنه فقال: (صالح لا بأس به)، مما يدل على أن أبا حاتم لم يقتنع بتوهين الإمام أحمد، ولم يبال به، لأنه أكثر اطلاعاً على حال عتبة. وقال بن عدي في الكامل في الضعفاء (ج5/ص357/1519): [وعتبة بن أبي حكيم روى عنه صدقة بن خالد وإسماعيل بن عياش وبقية وغيرهم وكل واحد منهم يروى عنه أحاديث عداد وأرجو أنه لا بأس به] وهذا لا شك أن هذا الحكم المفسَّر إنما بني على فحص لحديثه، وتتبع لحاله.</w:t>
      </w:r>
    </w:p>
    <w:p w14:paraId="78D68BCD" w14:textId="77777777" w:rsidR="00005C44" w:rsidRDefault="00005C44" w:rsidP="00005C44">
      <w:pPr>
        <w:rPr>
          <w:rFonts w:ascii="Traditional Arabic" w:hAnsi="Traditional Arabic" w:cs="Traditional Arabic"/>
          <w:sz w:val="22"/>
          <w:szCs w:val="22"/>
        </w:rPr>
      </w:pPr>
    </w:p>
    <w:p w14:paraId="59BE2B16" w14:textId="77777777" w:rsidR="00005C44" w:rsidRDefault="00005C44" w:rsidP="00005C44">
      <w:pPr>
        <w:rPr>
          <w:rFonts w:ascii="Calibri" w:hAnsi="Calibri" w:cs="Calibri"/>
          <w:lang w:bidi="ar-EG"/>
        </w:rPr>
      </w:pPr>
      <w:r>
        <w:rPr>
          <w:rFonts w:ascii="Calibri" w:hAnsi="Calibri" w:cs="Calibri"/>
          <w:lang w:bidi="ar-EG"/>
        </w:rPr>
        <w:t xml:space="preserve">Abdur Rahman bin Abi Hatim said: I heard my father say: [Ahmad bin Hanbal used to view him to be a little weak]. Abdur Rahman said: And my father was asked about him and he said: [He is Saalih (righteous/upright) there is no issue (or anything objectionable) with him] which indicates that Abu Hatim was not convinced with Al-Imam Ahmad’s weakening of him and did not give it consideration, </w:t>
      </w:r>
      <w:r w:rsidRPr="004C4011">
        <w:rPr>
          <w:rFonts w:ascii="Calibri" w:hAnsi="Calibri" w:cs="Calibri"/>
          <w:lang w:bidi="ar-EG"/>
        </w:rPr>
        <w:t>as he was more informed about the condition of Utbah.</w:t>
      </w:r>
      <w:r>
        <w:rPr>
          <w:rFonts w:ascii="Calibri" w:hAnsi="Calibri" w:cs="Calibri"/>
          <w:lang w:bidi="ar-EG"/>
        </w:rPr>
        <w:t xml:space="preserve"> Ibn ‘Adiy said in Al-Kaamil Fi-</w:t>
      </w:r>
      <w:r>
        <w:rPr>
          <w:rFonts w:ascii="Calibri" w:hAnsi="Calibri" w:cs="Calibri"/>
          <w:lang w:bidi="ar-EG"/>
        </w:rPr>
        <w:lastRenderedPageBreak/>
        <w:t>d-</w:t>
      </w:r>
      <w:proofErr w:type="spellStart"/>
      <w:r>
        <w:rPr>
          <w:rFonts w:ascii="Calibri" w:hAnsi="Calibri" w:cs="Calibri"/>
          <w:lang w:bidi="ar-EG"/>
        </w:rPr>
        <w:t>Du’afaa</w:t>
      </w:r>
      <w:proofErr w:type="spellEnd"/>
      <w:r>
        <w:rPr>
          <w:rFonts w:ascii="Calibri" w:hAnsi="Calibri" w:cs="Calibri"/>
          <w:lang w:bidi="ar-EG"/>
        </w:rPr>
        <w:t xml:space="preserve">’ (5/357/1519): [And ‘Utbah bin Abi Hakeem was related from by Sadaqah bin Khalid, Isma’eel bin ‘Ayyash, </w:t>
      </w:r>
      <w:proofErr w:type="spellStart"/>
      <w:r>
        <w:rPr>
          <w:rFonts w:ascii="Calibri" w:hAnsi="Calibri" w:cs="Calibri"/>
          <w:lang w:bidi="ar-EG"/>
        </w:rPr>
        <w:t>Baqiyah</w:t>
      </w:r>
      <w:proofErr w:type="spellEnd"/>
      <w:r>
        <w:rPr>
          <w:rFonts w:ascii="Calibri" w:hAnsi="Calibri" w:cs="Calibri"/>
          <w:lang w:bidi="ar-EG"/>
        </w:rPr>
        <w:t xml:space="preserve"> and others. And each of them related multiple Hadith from him and I expect that there is no issue (or anything objectionable) with him]. There is no doubt that this explained verdict was based upon an examination of his Hadith and a study of his condition.</w:t>
      </w:r>
    </w:p>
    <w:p w14:paraId="6F87CF52" w14:textId="77777777" w:rsidR="00005C44" w:rsidRPr="00913D2B" w:rsidRDefault="00005C44" w:rsidP="00005C44">
      <w:pPr>
        <w:rPr>
          <w:rFonts w:ascii="Traditional Arabic" w:hAnsi="Traditional Arabic" w:cs="Traditional Arabic"/>
          <w:sz w:val="22"/>
          <w:szCs w:val="22"/>
          <w:rtl/>
        </w:rPr>
      </w:pPr>
    </w:p>
    <w:p w14:paraId="48295EF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وكذلك قول الإمام علي بن المديني: (ضعيف) بني فيما يظهر على استنكار لبعض حديثه - تماماً كما فعل الإمام أبو زكريا أول الأمر حتى ظهر له خلاف ذلك - وهكذا ها هنا لم يتابع الإمام البخاري أستاذه على هذا التضعيف فضرب عنه صفحاً في (التاريخ الكبير). وهذا هو الحال كذلك بالنسبة للإمام النسائي عندما قال: (ليس بالقوي) أو (ضعيف)، فلم يبال بها الإمام بن عدي في الكامل في الضعفاء (ج5/ص357/1519). </w:t>
      </w:r>
    </w:p>
    <w:p w14:paraId="762C41F4" w14:textId="77777777" w:rsidR="00005C44" w:rsidRDefault="00005C44" w:rsidP="00005C44">
      <w:pPr>
        <w:rPr>
          <w:rFonts w:ascii="Traditional Arabic" w:hAnsi="Traditional Arabic" w:cs="Traditional Arabic"/>
          <w:sz w:val="22"/>
          <w:szCs w:val="22"/>
        </w:rPr>
      </w:pPr>
    </w:p>
    <w:p w14:paraId="1AEB17E4" w14:textId="77777777" w:rsidR="00005C44" w:rsidRDefault="00005C44" w:rsidP="00005C44">
      <w:pPr>
        <w:rPr>
          <w:rFonts w:ascii="Calibri" w:hAnsi="Calibri" w:cs="Calibri"/>
          <w:lang w:bidi="ar-EG"/>
        </w:rPr>
      </w:pPr>
      <w:r>
        <w:rPr>
          <w:rFonts w:ascii="Calibri" w:hAnsi="Calibri" w:cs="Calibri"/>
          <w:lang w:bidi="ar-EG"/>
        </w:rPr>
        <w:t>In addition, the statement of Al-Imam ‘Ali bin Al-</w:t>
      </w:r>
      <w:proofErr w:type="spellStart"/>
      <w:r>
        <w:rPr>
          <w:rFonts w:ascii="Calibri" w:hAnsi="Calibri" w:cs="Calibri"/>
          <w:lang w:bidi="ar-EG"/>
        </w:rPr>
        <w:t>Madeeniy</w:t>
      </w:r>
      <w:proofErr w:type="spellEnd"/>
      <w:r>
        <w:rPr>
          <w:rFonts w:ascii="Calibri" w:hAnsi="Calibri" w:cs="Calibri"/>
          <w:lang w:bidi="ar-EG"/>
        </w:rPr>
        <w:t xml:space="preserve"> that he is: [</w:t>
      </w:r>
      <w:proofErr w:type="spellStart"/>
      <w:r>
        <w:rPr>
          <w:rFonts w:ascii="Calibri" w:hAnsi="Calibri" w:cs="Calibri"/>
          <w:lang w:bidi="ar-EG"/>
        </w:rPr>
        <w:t>Da’eef</w:t>
      </w:r>
      <w:proofErr w:type="spellEnd"/>
      <w:r>
        <w:rPr>
          <w:rFonts w:ascii="Calibri" w:hAnsi="Calibri" w:cs="Calibri"/>
          <w:lang w:bidi="ar-EG"/>
        </w:rPr>
        <w:t xml:space="preserve"> (weak) seems to be based on his disapproval of some of his Hadith, just as was the case initially with Al-Imam Abu Zakariya until contrary to that became apparent to him. As such we find that Al-Imam Al-Bukhari did not follow his teacher in this classification of weakness and cast it completely aside in his At-Tarikh Al-Kabir. This is also the case with Al-Imam An-</w:t>
      </w:r>
      <w:proofErr w:type="spellStart"/>
      <w:r>
        <w:rPr>
          <w:rFonts w:ascii="Calibri" w:hAnsi="Calibri" w:cs="Calibri"/>
          <w:lang w:bidi="ar-EG"/>
        </w:rPr>
        <w:t>Nasa’iy</w:t>
      </w:r>
      <w:proofErr w:type="spellEnd"/>
      <w:r>
        <w:rPr>
          <w:rFonts w:ascii="Calibri" w:hAnsi="Calibri" w:cs="Calibri"/>
          <w:lang w:bidi="ar-EG"/>
        </w:rPr>
        <w:t xml:space="preserve"> when he stated: [He is not </w:t>
      </w:r>
      <w:proofErr w:type="spellStart"/>
      <w:r>
        <w:rPr>
          <w:rFonts w:ascii="Calibri" w:hAnsi="Calibri" w:cs="Calibri"/>
          <w:lang w:bidi="ar-EG"/>
        </w:rPr>
        <w:t>Qawwiy</w:t>
      </w:r>
      <w:proofErr w:type="spellEnd"/>
      <w:r>
        <w:rPr>
          <w:rFonts w:ascii="Calibri" w:hAnsi="Calibri" w:cs="Calibri"/>
          <w:lang w:bidi="ar-EG"/>
        </w:rPr>
        <w:t xml:space="preserve"> (strong in narration)] or [</w:t>
      </w:r>
      <w:proofErr w:type="spellStart"/>
      <w:r>
        <w:rPr>
          <w:rFonts w:ascii="Calibri" w:hAnsi="Calibri" w:cs="Calibri"/>
          <w:lang w:bidi="ar-EG"/>
        </w:rPr>
        <w:t>Da’eef</w:t>
      </w:r>
      <w:proofErr w:type="spellEnd"/>
      <w:r>
        <w:rPr>
          <w:rFonts w:ascii="Calibri" w:hAnsi="Calibri" w:cs="Calibri"/>
          <w:lang w:bidi="ar-EG"/>
        </w:rPr>
        <w:t xml:space="preserve"> (weak)] whilst Al-Imam Ibn ‘Adiy gave no consideration to that in Al-Kaamil F-d-</w:t>
      </w:r>
      <w:proofErr w:type="spellStart"/>
      <w:r>
        <w:rPr>
          <w:rFonts w:ascii="Calibri" w:hAnsi="Calibri" w:cs="Calibri"/>
          <w:lang w:bidi="ar-EG"/>
        </w:rPr>
        <w:t>Du’afaa</w:t>
      </w:r>
      <w:proofErr w:type="spellEnd"/>
      <w:r>
        <w:rPr>
          <w:rFonts w:ascii="Calibri" w:hAnsi="Calibri" w:cs="Calibri"/>
          <w:lang w:bidi="ar-EG"/>
        </w:rPr>
        <w:t xml:space="preserve">’ (5/357/1519).  </w:t>
      </w:r>
    </w:p>
    <w:p w14:paraId="48004F2F" w14:textId="77777777" w:rsidR="00005C44" w:rsidRPr="00913D2B" w:rsidRDefault="00005C44" w:rsidP="00005C44">
      <w:pPr>
        <w:rPr>
          <w:rFonts w:ascii="Traditional Arabic" w:hAnsi="Traditional Arabic" w:cs="Traditional Arabic"/>
          <w:sz w:val="22"/>
          <w:szCs w:val="22"/>
          <w:rtl/>
        </w:rPr>
      </w:pPr>
    </w:p>
    <w:p w14:paraId="4EEA913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أما قول الجوزجاني: [</w:t>
      </w:r>
      <w:r w:rsidRPr="000F205F">
        <w:rPr>
          <w:rFonts w:ascii="Traditional Arabic" w:hAnsi="Traditional Arabic" w:cs="Traditional Arabic"/>
          <w:b/>
          <w:bCs/>
          <w:sz w:val="28"/>
          <w:szCs w:val="28"/>
          <w:u w:val="single"/>
          <w:rtl/>
        </w:rPr>
        <w:t>غير محمود في الحديث</w:t>
      </w:r>
      <w:r w:rsidRPr="000F205F">
        <w:rPr>
          <w:rFonts w:ascii="Traditional Arabic" w:hAnsi="Traditional Arabic" w:cs="Traditional Arabic"/>
          <w:sz w:val="28"/>
          <w:szCs w:val="28"/>
          <w:rtl/>
        </w:rPr>
        <w:t>: يروي عن أبي سفيان طلحة بن نافع حديثا يجمع فيه جماعة من أصحاب النبي، صلى الله عليه وسلم، لم نجد منها عند الأعمش ولا عند غيره مجموعة] فكلام سقيم لا يستحق أن يذكر، ولولا أنه ذكر في كل من تهذيب الكمال (ج19/ص301/3771)، وتهذيب التهذيب (ج7/ص87/201) لما اشتغلنا به.</w:t>
      </w:r>
    </w:p>
    <w:p w14:paraId="17D2E931" w14:textId="77777777" w:rsidR="00005C44" w:rsidRDefault="00005C44" w:rsidP="00005C44">
      <w:pPr>
        <w:rPr>
          <w:rFonts w:ascii="Traditional Arabic" w:hAnsi="Traditional Arabic" w:cs="Traditional Arabic"/>
          <w:sz w:val="22"/>
          <w:szCs w:val="22"/>
        </w:rPr>
      </w:pPr>
    </w:p>
    <w:p w14:paraId="1148C556" w14:textId="77777777" w:rsidR="00005C44" w:rsidRDefault="00005C44" w:rsidP="00005C44">
      <w:pPr>
        <w:rPr>
          <w:rFonts w:ascii="Calibri" w:hAnsi="Calibri" w:cs="Calibri"/>
          <w:lang w:bidi="ar-EG"/>
        </w:rPr>
      </w:pPr>
      <w:r>
        <w:rPr>
          <w:rFonts w:ascii="Calibri" w:hAnsi="Calibri" w:cs="Calibri"/>
          <w:lang w:bidi="ar-EG"/>
        </w:rPr>
        <w:t>As for the statement of Al-</w:t>
      </w:r>
      <w:proofErr w:type="spellStart"/>
      <w:r>
        <w:rPr>
          <w:rFonts w:ascii="Calibri" w:hAnsi="Calibri" w:cs="Calibri"/>
          <w:lang w:bidi="ar-EG"/>
        </w:rPr>
        <w:t>Jawzajaniy</w:t>
      </w:r>
      <w:proofErr w:type="spellEnd"/>
      <w:r>
        <w:rPr>
          <w:rFonts w:ascii="Calibri" w:hAnsi="Calibri" w:cs="Calibri"/>
          <w:lang w:bidi="ar-EG"/>
        </w:rPr>
        <w:t>: [He is not commended in his Hadith: He relates a Hadith from Abu Sufyan Talhah bin Nafi’ i</w:t>
      </w:r>
      <w:r w:rsidRPr="00672B0F">
        <w:rPr>
          <w:rFonts w:ascii="Calibri" w:hAnsi="Calibri" w:cs="Calibri"/>
          <w:lang w:bidi="ar-EG"/>
        </w:rPr>
        <w:t xml:space="preserve">n which he gathers a group of the </w:t>
      </w:r>
      <w:r>
        <w:rPr>
          <w:rFonts w:ascii="Calibri" w:hAnsi="Calibri" w:cs="Calibri"/>
          <w:lang w:bidi="ar-EG"/>
        </w:rPr>
        <w:t xml:space="preserve">Sahabah (companions) of the Prophet </w:t>
      </w:r>
      <w:r>
        <w:rPr>
          <w:rFonts w:ascii="Calibri" w:hAnsi="Calibri" w:cs="Calibri" w:hint="cs"/>
          <w:rtl/>
          <w:lang w:bidi="ar-EG"/>
        </w:rPr>
        <w:t>ﷺ</w:t>
      </w:r>
      <w:r w:rsidRPr="00672B0F">
        <w:rPr>
          <w:rFonts w:ascii="Calibri" w:hAnsi="Calibri" w:cs="Calibri"/>
          <w:lang w:bidi="ar-EG"/>
        </w:rPr>
        <w:t xml:space="preserve"> companions,</w:t>
      </w:r>
      <w:r>
        <w:rPr>
          <w:rFonts w:ascii="Calibri" w:hAnsi="Calibri" w:cs="Calibri"/>
          <w:lang w:bidi="ar-EG"/>
        </w:rPr>
        <w:t xml:space="preserve"> </w:t>
      </w:r>
      <w:r w:rsidRPr="00672B0F">
        <w:rPr>
          <w:rFonts w:ascii="Calibri" w:hAnsi="Calibri" w:cs="Calibri"/>
          <w:lang w:bidi="ar-EG"/>
        </w:rPr>
        <w:t>but we did not find it collected by al-</w:t>
      </w:r>
      <w:proofErr w:type="spellStart"/>
      <w:r w:rsidRPr="00672B0F">
        <w:rPr>
          <w:rFonts w:ascii="Calibri" w:hAnsi="Calibri" w:cs="Calibri"/>
          <w:lang w:bidi="ar-EG"/>
        </w:rPr>
        <w:t>A</w:t>
      </w:r>
      <w:r>
        <w:rPr>
          <w:rFonts w:ascii="Calibri" w:hAnsi="Calibri" w:cs="Calibri"/>
          <w:lang w:bidi="ar-EG"/>
        </w:rPr>
        <w:t>a</w:t>
      </w:r>
      <w:r w:rsidRPr="00672B0F">
        <w:rPr>
          <w:rFonts w:ascii="Calibri" w:hAnsi="Calibri" w:cs="Calibri"/>
          <w:lang w:bidi="ar-EG"/>
        </w:rPr>
        <w:t>‘mash</w:t>
      </w:r>
      <w:proofErr w:type="spellEnd"/>
      <w:r w:rsidRPr="00672B0F">
        <w:rPr>
          <w:rFonts w:ascii="Calibri" w:hAnsi="Calibri" w:cs="Calibri"/>
          <w:lang w:bidi="ar-EG"/>
        </w:rPr>
        <w:t xml:space="preserve"> or anyone else</w:t>
      </w:r>
      <w:r>
        <w:rPr>
          <w:rFonts w:ascii="Calibri" w:hAnsi="Calibri" w:cs="Calibri"/>
          <w:lang w:bidi="ar-EG"/>
        </w:rPr>
        <w:t>]. T</w:t>
      </w:r>
      <w:r w:rsidRPr="00672B0F">
        <w:rPr>
          <w:rFonts w:ascii="Calibri" w:hAnsi="Calibri" w:cs="Calibri"/>
          <w:lang w:bidi="ar-EG"/>
        </w:rPr>
        <w:t xml:space="preserve">his is flawed </w:t>
      </w:r>
      <w:r>
        <w:rPr>
          <w:rFonts w:ascii="Calibri" w:hAnsi="Calibri" w:cs="Calibri"/>
          <w:lang w:bidi="ar-EG"/>
        </w:rPr>
        <w:t>speech</w:t>
      </w:r>
      <w:r w:rsidRPr="00672B0F">
        <w:rPr>
          <w:rFonts w:ascii="Calibri" w:hAnsi="Calibri" w:cs="Calibri"/>
          <w:lang w:bidi="ar-EG"/>
        </w:rPr>
        <w:t xml:space="preserve"> that does not deserve </w:t>
      </w:r>
      <w:r>
        <w:rPr>
          <w:rFonts w:ascii="Calibri" w:hAnsi="Calibri" w:cs="Calibri"/>
          <w:lang w:bidi="ar-EG"/>
        </w:rPr>
        <w:t>to be mentioned in origin</w:t>
      </w:r>
      <w:r w:rsidRPr="00672B0F">
        <w:rPr>
          <w:rFonts w:ascii="Calibri" w:hAnsi="Calibri" w:cs="Calibri"/>
          <w:lang w:bidi="ar-EG"/>
        </w:rPr>
        <w:t xml:space="preserve">. </w:t>
      </w:r>
      <w:r>
        <w:rPr>
          <w:rFonts w:ascii="Calibri" w:hAnsi="Calibri" w:cs="Calibri"/>
          <w:lang w:bidi="ar-EG"/>
        </w:rPr>
        <w:t>Had</w:t>
      </w:r>
      <w:r w:rsidRPr="00672B0F">
        <w:rPr>
          <w:rFonts w:ascii="Calibri" w:hAnsi="Calibri" w:cs="Calibri"/>
          <w:lang w:bidi="ar-EG"/>
        </w:rPr>
        <w:t xml:space="preserve"> it not </w:t>
      </w:r>
      <w:r>
        <w:rPr>
          <w:rFonts w:ascii="Calibri" w:hAnsi="Calibri" w:cs="Calibri"/>
          <w:lang w:bidi="ar-EG"/>
        </w:rPr>
        <w:t>been</w:t>
      </w:r>
      <w:r w:rsidRPr="00672B0F">
        <w:rPr>
          <w:rFonts w:ascii="Calibri" w:hAnsi="Calibri" w:cs="Calibri"/>
          <w:lang w:bidi="ar-EG"/>
        </w:rPr>
        <w:t xml:space="preserve"> </w:t>
      </w:r>
      <w:r>
        <w:rPr>
          <w:rFonts w:ascii="Calibri" w:hAnsi="Calibri" w:cs="Calibri"/>
          <w:lang w:bidi="ar-EG"/>
        </w:rPr>
        <w:t>for it being mentioned</w:t>
      </w:r>
      <w:r w:rsidRPr="00672B0F">
        <w:rPr>
          <w:rFonts w:ascii="Calibri" w:hAnsi="Calibri" w:cs="Calibri"/>
          <w:lang w:bidi="ar-EG"/>
        </w:rPr>
        <w:t xml:space="preserve"> in </w:t>
      </w:r>
      <w:proofErr w:type="spellStart"/>
      <w:r w:rsidRPr="00672B0F">
        <w:rPr>
          <w:rFonts w:ascii="Calibri" w:hAnsi="Calibri" w:cs="Calibri"/>
          <w:lang w:bidi="ar-EG"/>
        </w:rPr>
        <w:t>Tahdhib</w:t>
      </w:r>
      <w:proofErr w:type="spellEnd"/>
      <w:r w:rsidRPr="00672B0F">
        <w:rPr>
          <w:rFonts w:ascii="Calibri" w:hAnsi="Calibri" w:cs="Calibri"/>
          <w:lang w:bidi="ar-EG"/>
        </w:rPr>
        <w:t xml:space="preserve"> </w:t>
      </w:r>
      <w:r>
        <w:rPr>
          <w:rFonts w:ascii="Calibri" w:hAnsi="Calibri" w:cs="Calibri"/>
          <w:lang w:bidi="ar-EG"/>
        </w:rPr>
        <w:t>A</w:t>
      </w:r>
      <w:r w:rsidRPr="00672B0F">
        <w:rPr>
          <w:rFonts w:ascii="Calibri" w:hAnsi="Calibri" w:cs="Calibri"/>
          <w:lang w:bidi="ar-EG"/>
        </w:rPr>
        <w:t>l-Kam</w:t>
      </w:r>
      <w:r>
        <w:rPr>
          <w:rFonts w:ascii="Calibri" w:hAnsi="Calibri" w:cs="Calibri"/>
          <w:lang w:bidi="ar-EG"/>
        </w:rPr>
        <w:t>a</w:t>
      </w:r>
      <w:r w:rsidRPr="00672B0F">
        <w:rPr>
          <w:rFonts w:ascii="Calibri" w:hAnsi="Calibri" w:cs="Calibri"/>
          <w:lang w:bidi="ar-EG"/>
        </w:rPr>
        <w:t xml:space="preserve">al (Vol. 19, p. 301, entry 3771) and </w:t>
      </w:r>
      <w:proofErr w:type="spellStart"/>
      <w:r w:rsidRPr="00672B0F">
        <w:rPr>
          <w:rFonts w:ascii="Calibri" w:hAnsi="Calibri" w:cs="Calibri"/>
          <w:lang w:bidi="ar-EG"/>
        </w:rPr>
        <w:t>Tahdhib</w:t>
      </w:r>
      <w:proofErr w:type="spellEnd"/>
      <w:r w:rsidRPr="00672B0F">
        <w:rPr>
          <w:rFonts w:ascii="Calibri" w:hAnsi="Calibri" w:cs="Calibri"/>
          <w:lang w:bidi="ar-EG"/>
        </w:rPr>
        <w:t xml:space="preserve"> </w:t>
      </w:r>
      <w:r>
        <w:rPr>
          <w:rFonts w:ascii="Calibri" w:hAnsi="Calibri" w:cs="Calibri"/>
          <w:lang w:bidi="ar-EG"/>
        </w:rPr>
        <w:t>At</w:t>
      </w:r>
      <w:r w:rsidRPr="00672B0F">
        <w:rPr>
          <w:rFonts w:ascii="Calibri" w:hAnsi="Calibri" w:cs="Calibri"/>
          <w:lang w:bidi="ar-EG"/>
        </w:rPr>
        <w:t>-</w:t>
      </w:r>
      <w:proofErr w:type="spellStart"/>
      <w:r w:rsidRPr="00672B0F">
        <w:rPr>
          <w:rFonts w:ascii="Calibri" w:hAnsi="Calibri" w:cs="Calibri"/>
          <w:lang w:bidi="ar-EG"/>
        </w:rPr>
        <w:t>Tahdhib</w:t>
      </w:r>
      <w:proofErr w:type="spellEnd"/>
      <w:r w:rsidRPr="00672B0F">
        <w:rPr>
          <w:rFonts w:ascii="Calibri" w:hAnsi="Calibri" w:cs="Calibri"/>
          <w:lang w:bidi="ar-EG"/>
        </w:rPr>
        <w:t xml:space="preserve"> (Vol. 7, p. 87, entry 201), we would </w:t>
      </w:r>
      <w:r>
        <w:rPr>
          <w:rFonts w:ascii="Calibri" w:hAnsi="Calibri" w:cs="Calibri"/>
          <w:lang w:bidi="ar-EG"/>
        </w:rPr>
        <w:t>have ignored it.</w:t>
      </w:r>
    </w:p>
    <w:p w14:paraId="2FC72120" w14:textId="77777777" w:rsidR="00005C44" w:rsidRPr="00090DFB" w:rsidRDefault="00005C44" w:rsidP="00005C44">
      <w:pPr>
        <w:rPr>
          <w:rFonts w:ascii="Traditional Arabic" w:hAnsi="Traditional Arabic" w:cs="Traditional Arabic"/>
          <w:sz w:val="22"/>
          <w:szCs w:val="22"/>
        </w:rPr>
      </w:pPr>
    </w:p>
    <w:p w14:paraId="054E9AE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ثم رواه عن عتبة بن أبي حكيم بعد ذلك الأئمة عبد الله بن المبارك، وصدقة بن خالد، ومحمد بن شعيب بن شابور، وغيرهم، وانتشر واشتهر. فالحديث إذاً لا تقوم به حجة، فلا يجوز التدين به، ولا العمل بمقتضاه، إلا أن يأتي ما يعضده، ولم نجد حتى هذه الساعة ما يعضده بعينه، إلا أنه قد يندرج، ببعض التكلف، تحت الأحاديث التي سوف نناقشها، إن شاء الله تعالى، قريباً تحت (</w:t>
      </w:r>
      <w:r w:rsidRPr="000F205F">
        <w:rPr>
          <w:rFonts w:ascii="Traditional Arabic" w:hAnsi="Traditional Arabic" w:cs="Traditional Arabic"/>
          <w:bCs/>
          <w:sz w:val="28"/>
          <w:szCs w:val="28"/>
          <w:rtl/>
        </w:rPr>
        <w:t>ثالثاً</w:t>
      </w:r>
      <w:r w:rsidRPr="000F205F">
        <w:rPr>
          <w:rFonts w:ascii="Traditional Arabic" w:hAnsi="Traditional Arabic" w:cs="Traditional Arabic"/>
          <w:sz w:val="28"/>
          <w:szCs w:val="28"/>
          <w:rtl/>
        </w:rPr>
        <w:t>).</w:t>
      </w:r>
    </w:p>
    <w:p w14:paraId="33992DF7" w14:textId="77777777" w:rsidR="00005C44" w:rsidRDefault="00005C44" w:rsidP="00005C44">
      <w:pPr>
        <w:rPr>
          <w:rFonts w:ascii="Traditional Arabic" w:hAnsi="Traditional Arabic" w:cs="Traditional Arabic"/>
          <w:sz w:val="22"/>
          <w:szCs w:val="22"/>
        </w:rPr>
      </w:pPr>
    </w:p>
    <w:p w14:paraId="1685305A" w14:textId="77777777" w:rsidR="00005C44" w:rsidRDefault="00005C44" w:rsidP="00005C44">
      <w:pPr>
        <w:rPr>
          <w:rFonts w:ascii="Calibri" w:hAnsi="Calibri" w:cs="Calibri"/>
          <w:lang w:bidi="ar-EG"/>
        </w:rPr>
      </w:pPr>
      <w:r>
        <w:rPr>
          <w:rFonts w:ascii="Calibri" w:hAnsi="Calibri" w:cs="Calibri"/>
          <w:lang w:bidi="ar-EG"/>
        </w:rPr>
        <w:t xml:space="preserve">In addition, this Hadith was related from him by the </w:t>
      </w:r>
      <w:proofErr w:type="spellStart"/>
      <w:r>
        <w:rPr>
          <w:rFonts w:ascii="Calibri" w:hAnsi="Calibri" w:cs="Calibri"/>
          <w:lang w:bidi="ar-EG"/>
        </w:rPr>
        <w:t>A’immah</w:t>
      </w:r>
      <w:proofErr w:type="spellEnd"/>
      <w:r>
        <w:rPr>
          <w:rFonts w:ascii="Calibri" w:hAnsi="Calibri" w:cs="Calibri"/>
          <w:lang w:bidi="ar-EG"/>
        </w:rPr>
        <w:t xml:space="preserve"> (scholars) Abdullah bin Al-Mubarak, Sadaqah bin Khalid, Muhammad bin Shu’aib bin Shabur and others besides them, and then spread and became well-known. In conclusion, evidential proof is not established by this Hadith, it is impermissible to take it as part of the Deen or act in accordance with its dictates, unless that which supports is brought forth, although, up until this moment we have been unable to find that which supports it specifically. However, it could with some effort fall under the category of those Hadith which we will discuss, by Allah’s permission, soon under the heading “</w:t>
      </w:r>
      <w:r w:rsidRPr="00AF2D9D">
        <w:rPr>
          <w:rFonts w:ascii="Calibri" w:hAnsi="Calibri" w:cs="Calibri"/>
          <w:b/>
          <w:bCs/>
          <w:lang w:bidi="ar-EG"/>
        </w:rPr>
        <w:t>Thirdly</w:t>
      </w:r>
      <w:r>
        <w:rPr>
          <w:rFonts w:ascii="Calibri" w:hAnsi="Calibri" w:cs="Calibri"/>
          <w:lang w:bidi="ar-EG"/>
        </w:rPr>
        <w:t xml:space="preserve">”. </w:t>
      </w:r>
    </w:p>
    <w:p w14:paraId="0E9CBB73" w14:textId="77777777" w:rsidR="00005C44" w:rsidRPr="00E61A3E" w:rsidRDefault="00005C44" w:rsidP="00005C44">
      <w:pPr>
        <w:rPr>
          <w:rFonts w:ascii="Traditional Arabic" w:hAnsi="Traditional Arabic" w:cs="Traditional Arabic"/>
          <w:sz w:val="22"/>
          <w:szCs w:val="22"/>
          <w:rtl/>
        </w:rPr>
      </w:pPr>
    </w:p>
    <w:p w14:paraId="2DCFDA9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lastRenderedPageBreak/>
        <w:t xml:space="preserve">ثانياً: </w:t>
      </w:r>
      <w:r w:rsidRPr="000F205F">
        <w:rPr>
          <w:rFonts w:ascii="Traditional Arabic" w:hAnsi="Traditional Arabic" w:cs="Traditional Arabic"/>
          <w:sz w:val="28"/>
          <w:szCs w:val="28"/>
          <w:rtl/>
        </w:rPr>
        <w:t>وقد جاء في «</w:t>
      </w:r>
      <w:r w:rsidRPr="000F205F">
        <w:rPr>
          <w:rFonts w:ascii="Traditional Arabic" w:hAnsi="Traditional Arabic" w:cs="Traditional Arabic"/>
          <w:bCs/>
          <w:sz w:val="28"/>
          <w:szCs w:val="28"/>
          <w:rtl/>
        </w:rPr>
        <w:t>سنن ابن ماجه</w:t>
      </w:r>
      <w:r w:rsidRPr="000F205F">
        <w:rPr>
          <w:rFonts w:ascii="Traditional Arabic" w:hAnsi="Traditional Arabic" w:cs="Traditional Arabic"/>
          <w:sz w:val="28"/>
          <w:szCs w:val="28"/>
          <w:rtl/>
        </w:rPr>
        <w:t xml:space="preserve">»، (ج2/ص1331/ح4015)، بإسناد صحيح: [حدثنا العباس بن الوليد الدمشقي حدثنا زيد بن يحيى بن عبيد الخزاعي حدثنا الهيثم بن حميد حدثنا أبو معيد حفص بن غيلان الرعيني عن مكحول عن أنس بن مالك قال: قيل: (يا رسول الله متى نترك الأمر بالمعروف والنهي عن المنكر؟!)، قال: «إذا ظهر فيكم ما ظهر في الأمم قبلكم!»، قلنا: (يا رسول الله وما ظهر في الأمم قبلنا؟!)، قال: </w:t>
      </w:r>
      <w:r w:rsidRPr="000F205F">
        <w:rPr>
          <w:rFonts w:ascii="Traditional Arabic" w:hAnsi="Traditional Arabic" w:cs="Traditional Arabic"/>
          <w:bCs/>
          <w:sz w:val="28"/>
          <w:szCs w:val="28"/>
          <w:rtl/>
        </w:rPr>
        <w:t>«الملك في صغاركم، والفاحشة في كباركم، والعلم في رذالتكم</w:t>
      </w:r>
      <w:r w:rsidRPr="000F205F">
        <w:rPr>
          <w:rFonts w:ascii="Traditional Arabic" w:hAnsi="Traditional Arabic" w:cs="Traditional Arabic"/>
          <w:sz w:val="28"/>
          <w:szCs w:val="28"/>
          <w:rtl/>
        </w:rPr>
        <w:t xml:space="preserve">»، قال زيد: (تفسير معنى قول النبي، صلى الله عليه وسلم، والعلم في رذالتكم إذا كان العلم في الفساق). وقال الألباني: (ضعيف الإسناد لعنعنة مكحول). قلت: لم يصب الألباني فهو مسلسل بالثقات حتى مكحول، ومكحول قد لقي أنس بن مالك وسمع منه، وما يقال عن كثرة إرسال مكحول مبالغ فيه، كما حررناه في موضع آخر. </w:t>
      </w:r>
    </w:p>
    <w:p w14:paraId="1A015BA0" w14:textId="77777777" w:rsidR="00005C44" w:rsidRDefault="00005C44" w:rsidP="00005C44">
      <w:pPr>
        <w:rPr>
          <w:rFonts w:ascii="Traditional Arabic" w:hAnsi="Traditional Arabic" w:cs="Traditional Arabic"/>
          <w:sz w:val="22"/>
          <w:szCs w:val="22"/>
        </w:rPr>
      </w:pPr>
    </w:p>
    <w:p w14:paraId="4124C644" w14:textId="77777777" w:rsidR="00005C44" w:rsidRDefault="00005C44" w:rsidP="00005C44">
      <w:pPr>
        <w:rPr>
          <w:rFonts w:ascii="Calibri" w:hAnsi="Calibri" w:cs="Calibri"/>
          <w:lang w:bidi="ar-EG"/>
        </w:rPr>
      </w:pPr>
      <w:r w:rsidRPr="00D96347">
        <w:rPr>
          <w:rFonts w:ascii="Calibri" w:hAnsi="Calibri" w:cs="Calibri"/>
          <w:b/>
          <w:bCs/>
          <w:lang w:bidi="ar-EG"/>
        </w:rPr>
        <w:t>Secondly</w:t>
      </w:r>
      <w:r>
        <w:rPr>
          <w:rFonts w:ascii="Calibri" w:hAnsi="Calibri" w:cs="Calibri"/>
          <w:lang w:bidi="ar-EG"/>
        </w:rPr>
        <w:t>: The following was recorded in “</w:t>
      </w:r>
      <w:r w:rsidRPr="001D60BB">
        <w:rPr>
          <w:rFonts w:ascii="Calibri" w:hAnsi="Calibri" w:cs="Calibri"/>
          <w:b/>
          <w:bCs/>
          <w:lang w:bidi="ar-EG"/>
        </w:rPr>
        <w:t>Sunan Ibn Majah</w:t>
      </w:r>
      <w:r>
        <w:rPr>
          <w:rFonts w:ascii="Calibri" w:hAnsi="Calibri" w:cs="Calibri"/>
          <w:lang w:bidi="ar-EG"/>
        </w:rPr>
        <w:t>” (2/1331/4015) with a Sahih Isnad: [Al-‘Abbas bin Al-Walid Ad-</w:t>
      </w:r>
      <w:proofErr w:type="spellStart"/>
      <w:r>
        <w:rPr>
          <w:rFonts w:ascii="Calibri" w:hAnsi="Calibri" w:cs="Calibri"/>
          <w:lang w:bidi="ar-EG"/>
        </w:rPr>
        <w:t>Dimashqiy</w:t>
      </w:r>
      <w:proofErr w:type="spellEnd"/>
      <w:r>
        <w:rPr>
          <w:rFonts w:ascii="Calibri" w:hAnsi="Calibri" w:cs="Calibri"/>
          <w:lang w:bidi="ar-EG"/>
        </w:rPr>
        <w:t xml:space="preserve"> related to us: Zaid bin Yahya bin ‘Ubaid Al-</w:t>
      </w:r>
      <w:proofErr w:type="spellStart"/>
      <w:r>
        <w:rPr>
          <w:rFonts w:ascii="Calibri" w:hAnsi="Calibri" w:cs="Calibri"/>
          <w:lang w:bidi="ar-EG"/>
        </w:rPr>
        <w:t>Khuza’iy</w:t>
      </w:r>
      <w:proofErr w:type="spellEnd"/>
      <w:r>
        <w:rPr>
          <w:rFonts w:ascii="Calibri" w:hAnsi="Calibri" w:cs="Calibri"/>
          <w:lang w:bidi="ar-EG"/>
        </w:rPr>
        <w:t xml:space="preserve"> related to us: Al-Haitham bin Humaid related to us: Abu </w:t>
      </w:r>
      <w:proofErr w:type="spellStart"/>
      <w:r>
        <w:rPr>
          <w:rFonts w:ascii="Calibri" w:hAnsi="Calibri" w:cs="Calibri"/>
          <w:lang w:bidi="ar-EG"/>
        </w:rPr>
        <w:t>Mu’eed</w:t>
      </w:r>
      <w:proofErr w:type="spellEnd"/>
      <w:r>
        <w:rPr>
          <w:rFonts w:ascii="Calibri" w:hAnsi="Calibri" w:cs="Calibri"/>
          <w:lang w:bidi="ar-EG"/>
        </w:rPr>
        <w:t xml:space="preserve"> Hafs bin Ghailan </w:t>
      </w:r>
      <w:proofErr w:type="spellStart"/>
      <w:r>
        <w:rPr>
          <w:rFonts w:ascii="Calibri" w:hAnsi="Calibri" w:cs="Calibri"/>
          <w:lang w:bidi="ar-EG"/>
        </w:rPr>
        <w:t>Ar-Ru’ainiy</w:t>
      </w:r>
      <w:proofErr w:type="spellEnd"/>
      <w:r>
        <w:rPr>
          <w:rFonts w:ascii="Calibri" w:hAnsi="Calibri" w:cs="Calibri"/>
          <w:lang w:bidi="ar-EG"/>
        </w:rPr>
        <w:t xml:space="preserve"> related to us from </w:t>
      </w:r>
      <w:proofErr w:type="spellStart"/>
      <w:r>
        <w:rPr>
          <w:rFonts w:ascii="Calibri" w:hAnsi="Calibri" w:cs="Calibri"/>
          <w:lang w:bidi="ar-EG"/>
        </w:rPr>
        <w:t>Mak’hul</w:t>
      </w:r>
      <w:proofErr w:type="spellEnd"/>
      <w:r>
        <w:rPr>
          <w:rFonts w:ascii="Calibri" w:hAnsi="Calibri" w:cs="Calibri"/>
          <w:lang w:bidi="ar-EG"/>
        </w:rPr>
        <w:t xml:space="preserve">, from Anas bin Malik: He said: It was asked: “O Messenger of Allah, when do we leave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He said: “</w:t>
      </w:r>
      <w:r w:rsidRPr="004F3EC2">
        <w:rPr>
          <w:rFonts w:ascii="Calibri" w:hAnsi="Calibri" w:cs="Calibri"/>
          <w:lang w:bidi="ar-EG"/>
        </w:rPr>
        <w:t xml:space="preserve">When there appears among you that which appeared among the </w:t>
      </w:r>
      <w:r>
        <w:rPr>
          <w:rFonts w:ascii="Calibri" w:hAnsi="Calibri" w:cs="Calibri"/>
          <w:lang w:bidi="ar-EG"/>
        </w:rPr>
        <w:t>nations that</w:t>
      </w:r>
      <w:r w:rsidRPr="004F3EC2">
        <w:rPr>
          <w:rFonts w:ascii="Calibri" w:hAnsi="Calibri" w:cs="Calibri"/>
          <w:lang w:bidi="ar-EG"/>
        </w:rPr>
        <w:t xml:space="preserve"> came before you</w:t>
      </w:r>
      <w:r>
        <w:rPr>
          <w:rFonts w:ascii="Calibri" w:hAnsi="Calibri" w:cs="Calibri"/>
          <w:lang w:bidi="ar-EG"/>
        </w:rPr>
        <w:t>!” We asked: “O Messenger of Allah, and what appeared amongst the nations before us?!” He said: “</w:t>
      </w:r>
      <w:r w:rsidRPr="005847B4">
        <w:rPr>
          <w:rFonts w:ascii="Calibri" w:hAnsi="Calibri" w:cs="Calibri"/>
          <w:b/>
          <w:bCs/>
          <w:lang w:bidi="ar-EG"/>
        </w:rPr>
        <w:t xml:space="preserve">The Mulk (rule and authority) is amongst your young, the </w:t>
      </w:r>
      <w:proofErr w:type="spellStart"/>
      <w:r w:rsidRPr="005847B4">
        <w:rPr>
          <w:rFonts w:ascii="Calibri" w:hAnsi="Calibri" w:cs="Calibri"/>
          <w:b/>
          <w:bCs/>
          <w:lang w:bidi="ar-EG"/>
        </w:rPr>
        <w:t>Faahishah</w:t>
      </w:r>
      <w:proofErr w:type="spellEnd"/>
      <w:r w:rsidRPr="005847B4">
        <w:rPr>
          <w:rFonts w:ascii="Calibri" w:hAnsi="Calibri" w:cs="Calibri"/>
          <w:b/>
          <w:bCs/>
          <w:lang w:bidi="ar-EG"/>
        </w:rPr>
        <w:t xml:space="preserve"> (immoral indecent acts) is amongst your elderly, and knowledge is amongst your contemptible</w:t>
      </w:r>
      <w:r>
        <w:rPr>
          <w:rFonts w:ascii="Calibri" w:hAnsi="Calibri" w:cs="Calibri"/>
          <w:b/>
          <w:bCs/>
          <w:lang w:bidi="ar-EG"/>
        </w:rPr>
        <w:t xml:space="preserve"> ones</w:t>
      </w:r>
      <w:r>
        <w:rPr>
          <w:rFonts w:ascii="Calibri" w:hAnsi="Calibri" w:cs="Calibri"/>
          <w:lang w:bidi="ar-EG"/>
        </w:rPr>
        <w:t xml:space="preserve">”. Zaid said: The Tafsir of the meaning of the statement of the Prophet </w:t>
      </w:r>
      <w:r>
        <w:rPr>
          <w:rFonts w:ascii="Calibri" w:hAnsi="Calibri" w:cs="Calibri" w:hint="cs"/>
          <w:rtl/>
          <w:lang w:bidi="ar-EG"/>
        </w:rPr>
        <w:t>ﷺ</w:t>
      </w:r>
      <w:r>
        <w:rPr>
          <w:rFonts w:ascii="Calibri" w:hAnsi="Calibri" w:cs="Calibri"/>
          <w:lang w:bidi="ar-EG"/>
        </w:rPr>
        <w:t>: “A</w:t>
      </w:r>
      <w:r w:rsidRPr="007F3D11">
        <w:rPr>
          <w:rFonts w:ascii="Calibri" w:hAnsi="Calibri" w:cs="Calibri"/>
          <w:lang w:bidi="ar-EG"/>
        </w:rPr>
        <w:t>nd knowledge is amongst your contemptible</w:t>
      </w:r>
      <w:r>
        <w:rPr>
          <w:rFonts w:ascii="Calibri" w:hAnsi="Calibri" w:cs="Calibri"/>
          <w:lang w:bidi="ar-EG"/>
        </w:rPr>
        <w:t xml:space="preserve">” is that when the knowledge is among the </w:t>
      </w:r>
      <w:proofErr w:type="spellStart"/>
      <w:r>
        <w:rPr>
          <w:rFonts w:ascii="Calibri" w:hAnsi="Calibri" w:cs="Calibri"/>
          <w:lang w:bidi="ar-EG"/>
        </w:rPr>
        <w:t>Fussaaq</w:t>
      </w:r>
      <w:proofErr w:type="spellEnd"/>
      <w:r>
        <w:rPr>
          <w:rFonts w:ascii="Calibri" w:hAnsi="Calibri" w:cs="Calibri"/>
          <w:lang w:bidi="ar-EG"/>
        </w:rPr>
        <w:t xml:space="preserve"> (i.e., those who are rebelliously disobedient to Allah)]. Al-Albani stated: [The Isnad is </w:t>
      </w:r>
      <w:proofErr w:type="spellStart"/>
      <w:r>
        <w:rPr>
          <w:rFonts w:ascii="Calibri" w:hAnsi="Calibri" w:cs="Calibri"/>
          <w:lang w:bidi="ar-EG"/>
        </w:rPr>
        <w:t>Da’eef</w:t>
      </w:r>
      <w:proofErr w:type="spellEnd"/>
      <w:r>
        <w:rPr>
          <w:rFonts w:ascii="Calibri" w:hAnsi="Calibri" w:cs="Calibri"/>
          <w:lang w:bidi="ar-EG"/>
        </w:rPr>
        <w:t xml:space="preserve"> (weak) due to the ‘</w:t>
      </w:r>
      <w:proofErr w:type="spellStart"/>
      <w:r>
        <w:rPr>
          <w:rFonts w:ascii="Calibri" w:hAnsi="Calibri" w:cs="Calibri"/>
          <w:lang w:bidi="ar-EG"/>
        </w:rPr>
        <w:t>An’anah</w:t>
      </w:r>
      <w:proofErr w:type="spellEnd"/>
      <w:r>
        <w:rPr>
          <w:rFonts w:ascii="Calibri" w:hAnsi="Calibri" w:cs="Calibri"/>
          <w:lang w:bidi="ar-EG"/>
        </w:rPr>
        <w:t xml:space="preserve"> of </w:t>
      </w:r>
      <w:proofErr w:type="spellStart"/>
      <w:r>
        <w:rPr>
          <w:rFonts w:ascii="Calibri" w:hAnsi="Calibri" w:cs="Calibri"/>
          <w:lang w:bidi="ar-EG"/>
        </w:rPr>
        <w:t>Mak’hul</w:t>
      </w:r>
      <w:proofErr w:type="spellEnd"/>
      <w:r>
        <w:rPr>
          <w:rFonts w:ascii="Calibri" w:hAnsi="Calibri" w:cs="Calibri"/>
          <w:lang w:bidi="ar-EG"/>
        </w:rPr>
        <w:t xml:space="preserve">]. I say: Al-Albani did not hit the mark here because the chain is connected (from beginning to end) with </w:t>
      </w:r>
      <w:proofErr w:type="spellStart"/>
      <w:r>
        <w:rPr>
          <w:rFonts w:ascii="Calibri" w:hAnsi="Calibri" w:cs="Calibri"/>
          <w:lang w:bidi="ar-EG"/>
        </w:rPr>
        <w:t>Thiqaat</w:t>
      </w:r>
      <w:proofErr w:type="spellEnd"/>
      <w:r>
        <w:rPr>
          <w:rFonts w:ascii="Calibri" w:hAnsi="Calibri" w:cs="Calibri"/>
          <w:lang w:bidi="ar-EG"/>
        </w:rPr>
        <w:t xml:space="preserve"> (trusted and reliable narrators) until </w:t>
      </w:r>
      <w:proofErr w:type="spellStart"/>
      <w:r>
        <w:rPr>
          <w:rFonts w:ascii="Calibri" w:hAnsi="Calibri" w:cs="Calibri"/>
          <w:lang w:bidi="ar-EG"/>
        </w:rPr>
        <w:t>Mak’hul</w:t>
      </w:r>
      <w:proofErr w:type="spellEnd"/>
      <w:r>
        <w:rPr>
          <w:rFonts w:ascii="Calibri" w:hAnsi="Calibri" w:cs="Calibri"/>
          <w:lang w:bidi="ar-EG"/>
        </w:rPr>
        <w:t xml:space="preserve"> whilst </w:t>
      </w:r>
      <w:proofErr w:type="spellStart"/>
      <w:r>
        <w:rPr>
          <w:rFonts w:ascii="Calibri" w:hAnsi="Calibri" w:cs="Calibri"/>
          <w:lang w:bidi="ar-EG"/>
        </w:rPr>
        <w:t>Mak’hul</w:t>
      </w:r>
      <w:proofErr w:type="spellEnd"/>
      <w:r>
        <w:rPr>
          <w:rFonts w:ascii="Calibri" w:hAnsi="Calibri" w:cs="Calibri"/>
          <w:lang w:bidi="ar-EG"/>
        </w:rPr>
        <w:t xml:space="preserve"> had met Anas bin Malik and heard Hadith from him. In addition, what has been said about the large amount of </w:t>
      </w:r>
      <w:proofErr w:type="spellStart"/>
      <w:r>
        <w:rPr>
          <w:rFonts w:ascii="Calibri" w:hAnsi="Calibri" w:cs="Calibri"/>
          <w:lang w:bidi="ar-EG"/>
        </w:rPr>
        <w:t>Irsaal</w:t>
      </w:r>
      <w:proofErr w:type="spellEnd"/>
      <w:r>
        <w:rPr>
          <w:rFonts w:ascii="Calibri" w:hAnsi="Calibri" w:cs="Calibri"/>
          <w:lang w:bidi="ar-EG"/>
        </w:rPr>
        <w:t xml:space="preserve"> (i.e., Mursal narrations) from </w:t>
      </w:r>
      <w:proofErr w:type="spellStart"/>
      <w:r>
        <w:rPr>
          <w:rFonts w:ascii="Calibri" w:hAnsi="Calibri" w:cs="Calibri"/>
          <w:lang w:bidi="ar-EG"/>
        </w:rPr>
        <w:t>Mak’hul</w:t>
      </w:r>
      <w:proofErr w:type="spellEnd"/>
      <w:r>
        <w:rPr>
          <w:rFonts w:ascii="Calibri" w:hAnsi="Calibri" w:cs="Calibri"/>
          <w:lang w:bidi="ar-EG"/>
        </w:rPr>
        <w:t xml:space="preserve"> is exaggerated, a matter that we have examined and dealt with in another place.</w:t>
      </w:r>
    </w:p>
    <w:p w14:paraId="3AD700EF" w14:textId="77777777" w:rsidR="00005C44" w:rsidRPr="00E61A3E" w:rsidRDefault="00005C44" w:rsidP="00005C44">
      <w:pPr>
        <w:rPr>
          <w:rFonts w:ascii="Traditional Arabic" w:hAnsi="Traditional Arabic" w:cs="Traditional Arabic"/>
          <w:sz w:val="22"/>
          <w:szCs w:val="22"/>
          <w:rtl/>
        </w:rPr>
      </w:pPr>
    </w:p>
    <w:p w14:paraId="654BAFA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(ج3/ص187/ح12966)، مختصراً من الطريق نفسها: [حدثنا زيد بن يحيى الدمشقي، (حدثنا الهيثم بن حميد)، حدثنا أبو معبد، حدثنا مكحول عن أنس بن مالك قال قيل: (يا رسول الله متى ندع الائتمار بالمعروف والنهى عن المنكر؟!)، قال: «</w:t>
      </w:r>
      <w:r w:rsidRPr="000F205F">
        <w:rPr>
          <w:rFonts w:ascii="Traditional Arabic" w:hAnsi="Traditional Arabic" w:cs="Traditional Arabic"/>
          <w:bCs/>
          <w:sz w:val="28"/>
          <w:szCs w:val="28"/>
          <w:rtl/>
        </w:rPr>
        <w:t>إذا ظهر فيكم ما ظهر في بنى إسرائيل: إذا كانت الفاحشة في كباركم، والملك في صغاركم، والعلم في رذالكم!</w:t>
      </w:r>
      <w:r w:rsidRPr="000F205F">
        <w:rPr>
          <w:rFonts w:ascii="Traditional Arabic" w:hAnsi="Traditional Arabic" w:cs="Traditional Arabic"/>
          <w:sz w:val="28"/>
          <w:szCs w:val="28"/>
          <w:rtl/>
        </w:rPr>
        <w:t xml:space="preserve">»]. قلت ما بين القوسين: (حدثنا الهيثم بن حميد)، ليس في الأصل، وهو سقط وخطأ ظاهر من بعض النساخ، فأصلحناه من حديث ابن ماجه، كما سبق، ومن مسند الشاميين، كما سيأتي: </w:t>
      </w:r>
    </w:p>
    <w:p w14:paraId="239FA4C4" w14:textId="77777777" w:rsidR="00005C44" w:rsidRDefault="00005C44" w:rsidP="00005C44">
      <w:pPr>
        <w:rPr>
          <w:rFonts w:ascii="Traditional Arabic" w:hAnsi="Traditional Arabic" w:cs="Traditional Arabic"/>
          <w:sz w:val="22"/>
          <w:szCs w:val="22"/>
        </w:rPr>
      </w:pPr>
    </w:p>
    <w:p w14:paraId="3E80C506" w14:textId="77777777" w:rsidR="00005C44" w:rsidRDefault="00005C44" w:rsidP="00005C44">
      <w:pPr>
        <w:rPr>
          <w:rFonts w:ascii="Calibri" w:hAnsi="Calibri" w:cs="Calibri"/>
          <w:lang w:bidi="ar-EG"/>
        </w:rPr>
      </w:pPr>
      <w:r>
        <w:rPr>
          <w:rFonts w:ascii="Calibri" w:hAnsi="Calibri" w:cs="Calibri"/>
          <w:lang w:bidi="ar-EG"/>
        </w:rPr>
        <w:t>- It came recorded in an abridged form in “</w:t>
      </w:r>
      <w:proofErr w:type="spellStart"/>
      <w:r w:rsidRPr="006E197E">
        <w:rPr>
          <w:rFonts w:ascii="Calibri" w:hAnsi="Calibri" w:cs="Calibri"/>
          <w:b/>
          <w:bCs/>
          <w:lang w:bidi="ar-EG"/>
        </w:rPr>
        <w:t>Musnad</w:t>
      </w:r>
      <w:proofErr w:type="spellEnd"/>
      <w:r w:rsidRPr="006E197E">
        <w:rPr>
          <w:rFonts w:ascii="Calibri" w:hAnsi="Calibri" w:cs="Calibri"/>
          <w:b/>
          <w:bCs/>
          <w:lang w:bidi="ar-EG"/>
        </w:rPr>
        <w:t xml:space="preserve"> Al-Imam Ahmad bin Hanbal</w:t>
      </w:r>
      <w:r>
        <w:rPr>
          <w:rFonts w:ascii="Calibri" w:hAnsi="Calibri" w:cs="Calibri"/>
          <w:lang w:bidi="ar-EG"/>
        </w:rPr>
        <w:t>” (3/187/12966) via the same path: [</w:t>
      </w:r>
      <w:r w:rsidRPr="001F0C4A">
        <w:rPr>
          <w:rFonts w:ascii="Calibri" w:hAnsi="Calibri" w:cs="Calibri"/>
          <w:lang w:bidi="ar-EG"/>
        </w:rPr>
        <w:t xml:space="preserve">Zaid bin Yahya </w:t>
      </w:r>
      <w:r>
        <w:rPr>
          <w:rFonts w:ascii="Calibri" w:hAnsi="Calibri" w:cs="Calibri"/>
          <w:lang w:bidi="ar-EG"/>
        </w:rPr>
        <w:t>Ad-</w:t>
      </w:r>
      <w:proofErr w:type="spellStart"/>
      <w:r>
        <w:rPr>
          <w:rFonts w:ascii="Calibri" w:hAnsi="Calibri" w:cs="Calibri"/>
          <w:lang w:bidi="ar-EG"/>
        </w:rPr>
        <w:t>Dimashqiy</w:t>
      </w:r>
      <w:proofErr w:type="spellEnd"/>
      <w:r w:rsidRPr="001F0C4A">
        <w:rPr>
          <w:rFonts w:ascii="Calibri" w:hAnsi="Calibri" w:cs="Calibri"/>
          <w:lang w:bidi="ar-EG"/>
        </w:rPr>
        <w:t xml:space="preserve"> related to us: </w:t>
      </w:r>
      <w:r>
        <w:rPr>
          <w:rFonts w:ascii="Calibri" w:hAnsi="Calibri" w:cs="Calibri"/>
          <w:lang w:bidi="ar-EG"/>
        </w:rPr>
        <w:t>(</w:t>
      </w:r>
      <w:r w:rsidRPr="001F0C4A">
        <w:rPr>
          <w:rFonts w:ascii="Calibri" w:hAnsi="Calibri" w:cs="Calibri"/>
          <w:lang w:bidi="ar-EG"/>
        </w:rPr>
        <w:t>Al-Haitham bin Humaid related to us</w:t>
      </w:r>
      <w:r>
        <w:rPr>
          <w:rFonts w:ascii="Calibri" w:hAnsi="Calibri" w:cs="Calibri"/>
          <w:lang w:bidi="ar-EG"/>
        </w:rPr>
        <w:t>)</w:t>
      </w:r>
      <w:r w:rsidRPr="001F0C4A">
        <w:rPr>
          <w:rFonts w:ascii="Calibri" w:hAnsi="Calibri" w:cs="Calibri"/>
          <w:lang w:bidi="ar-EG"/>
        </w:rPr>
        <w:t xml:space="preserve">: Abu </w:t>
      </w:r>
      <w:proofErr w:type="spellStart"/>
      <w:r w:rsidRPr="001F0C4A">
        <w:rPr>
          <w:rFonts w:ascii="Calibri" w:hAnsi="Calibri" w:cs="Calibri"/>
          <w:lang w:bidi="ar-EG"/>
        </w:rPr>
        <w:t>Mu’eed</w:t>
      </w:r>
      <w:proofErr w:type="spellEnd"/>
      <w:r w:rsidRPr="001F0C4A">
        <w:rPr>
          <w:rFonts w:ascii="Calibri" w:hAnsi="Calibri" w:cs="Calibri"/>
          <w:lang w:bidi="ar-EG"/>
        </w:rPr>
        <w:t xml:space="preserve"> related to us</w:t>
      </w:r>
      <w:r>
        <w:rPr>
          <w:rFonts w:ascii="Calibri" w:hAnsi="Calibri" w:cs="Calibri"/>
          <w:lang w:bidi="ar-EG"/>
        </w:rPr>
        <w:t xml:space="preserve">: </w:t>
      </w:r>
      <w:proofErr w:type="spellStart"/>
      <w:r w:rsidRPr="001F0C4A">
        <w:rPr>
          <w:rFonts w:ascii="Calibri" w:hAnsi="Calibri" w:cs="Calibri"/>
          <w:lang w:bidi="ar-EG"/>
        </w:rPr>
        <w:t>Mak’hul</w:t>
      </w:r>
      <w:proofErr w:type="spellEnd"/>
      <w:r>
        <w:rPr>
          <w:rFonts w:ascii="Calibri" w:hAnsi="Calibri" w:cs="Calibri"/>
          <w:lang w:bidi="ar-EG"/>
        </w:rPr>
        <w:t xml:space="preserve"> related to us</w:t>
      </w:r>
      <w:r w:rsidRPr="001F0C4A">
        <w:rPr>
          <w:rFonts w:ascii="Calibri" w:hAnsi="Calibri" w:cs="Calibri"/>
          <w:lang w:bidi="ar-EG"/>
        </w:rPr>
        <w:t xml:space="preserve"> from Anas bin Malik: He said:</w:t>
      </w:r>
      <w:r>
        <w:rPr>
          <w:rFonts w:ascii="Calibri" w:hAnsi="Calibri" w:cs="Calibri"/>
          <w:lang w:bidi="ar-EG"/>
        </w:rPr>
        <w:t xml:space="preserve"> It was asked: “O Messenger of Allah, when do we leave the commanding of the </w:t>
      </w:r>
      <w:proofErr w:type="spellStart"/>
      <w:r>
        <w:rPr>
          <w:rFonts w:ascii="Calibri" w:hAnsi="Calibri" w:cs="Calibri"/>
          <w:lang w:bidi="ar-EG"/>
        </w:rPr>
        <w:t>Ma’ruf</w:t>
      </w:r>
      <w:proofErr w:type="spellEnd"/>
      <w:r>
        <w:rPr>
          <w:rFonts w:ascii="Calibri" w:hAnsi="Calibri" w:cs="Calibri"/>
          <w:lang w:bidi="ar-EG"/>
        </w:rPr>
        <w:t xml:space="preserve"> and the forbidding of the </w:t>
      </w:r>
      <w:proofErr w:type="spellStart"/>
      <w:r>
        <w:rPr>
          <w:rFonts w:ascii="Calibri" w:hAnsi="Calibri" w:cs="Calibri"/>
          <w:lang w:bidi="ar-EG"/>
        </w:rPr>
        <w:t>Munkar</w:t>
      </w:r>
      <w:proofErr w:type="spellEnd"/>
      <w:r>
        <w:rPr>
          <w:rFonts w:ascii="Calibri" w:hAnsi="Calibri" w:cs="Calibri"/>
          <w:lang w:bidi="ar-EG"/>
        </w:rPr>
        <w:t>?!” He said: “</w:t>
      </w:r>
      <w:r w:rsidRPr="008A611C">
        <w:rPr>
          <w:rFonts w:ascii="Calibri" w:hAnsi="Calibri" w:cs="Calibri"/>
          <w:b/>
          <w:bCs/>
          <w:lang w:bidi="ar-EG"/>
        </w:rPr>
        <w:t xml:space="preserve">When there appears among you that which appeared among Bani </w:t>
      </w:r>
      <w:proofErr w:type="spellStart"/>
      <w:r w:rsidRPr="008A611C">
        <w:rPr>
          <w:rFonts w:ascii="Calibri" w:hAnsi="Calibri" w:cs="Calibri"/>
          <w:b/>
          <w:bCs/>
          <w:lang w:bidi="ar-EG"/>
        </w:rPr>
        <w:t>Isra’eel</w:t>
      </w:r>
      <w:proofErr w:type="spellEnd"/>
      <w:r w:rsidRPr="008A611C">
        <w:rPr>
          <w:rFonts w:ascii="Calibri" w:hAnsi="Calibri" w:cs="Calibri"/>
          <w:b/>
          <w:bCs/>
          <w:lang w:bidi="ar-EG"/>
        </w:rPr>
        <w:t xml:space="preserve">: When the </w:t>
      </w:r>
      <w:proofErr w:type="spellStart"/>
      <w:r w:rsidRPr="008A611C">
        <w:rPr>
          <w:rFonts w:ascii="Calibri" w:hAnsi="Calibri" w:cs="Calibri"/>
          <w:b/>
          <w:bCs/>
          <w:lang w:bidi="ar-EG"/>
        </w:rPr>
        <w:t>Faahishah</w:t>
      </w:r>
      <w:proofErr w:type="spellEnd"/>
      <w:r w:rsidRPr="008A611C">
        <w:rPr>
          <w:rFonts w:ascii="Calibri" w:hAnsi="Calibri" w:cs="Calibri"/>
          <w:b/>
          <w:bCs/>
          <w:lang w:bidi="ar-EG"/>
        </w:rPr>
        <w:t xml:space="preserve"> (immoral indecent acts) is amongst your elderly, the Mulk (rule and authority) is amongst your young, and the knowledge is amongst your contemptible ones!</w:t>
      </w:r>
      <w:r w:rsidRPr="007B54D2">
        <w:rPr>
          <w:rFonts w:ascii="Calibri" w:hAnsi="Calibri" w:cs="Calibri"/>
          <w:lang w:bidi="ar-EG"/>
        </w:rPr>
        <w:t>”.</w:t>
      </w:r>
      <w:r>
        <w:rPr>
          <w:rFonts w:ascii="Calibri" w:hAnsi="Calibri" w:cs="Calibri"/>
          <w:lang w:bidi="ar-EG"/>
        </w:rPr>
        <w:t xml:space="preserve"> I say that which has come in between the brackets </w:t>
      </w:r>
      <w:r w:rsidRPr="00115E87">
        <w:rPr>
          <w:rFonts w:ascii="Calibri" w:hAnsi="Calibri" w:cs="Calibri"/>
          <w:lang w:bidi="ar-EG"/>
        </w:rPr>
        <w:t>(Al-Haitham bin Humaid related to us)</w:t>
      </w:r>
      <w:r>
        <w:rPr>
          <w:rFonts w:ascii="Calibri" w:hAnsi="Calibri" w:cs="Calibri"/>
          <w:lang w:bidi="ar-EG"/>
        </w:rPr>
        <w:t xml:space="preserve"> is not recorded in the original. It is omitted and the error is clear from some of the manuscripts. As such, we </w:t>
      </w:r>
      <w:r>
        <w:rPr>
          <w:rFonts w:ascii="Calibri" w:hAnsi="Calibri" w:cs="Calibri"/>
          <w:lang w:bidi="ar-EG"/>
        </w:rPr>
        <w:lastRenderedPageBreak/>
        <w:t xml:space="preserve">corrected it by referring to the Hadith recorded by Ibn Majah and to what was recorded in </w:t>
      </w:r>
      <w:proofErr w:type="spellStart"/>
      <w:r>
        <w:rPr>
          <w:rFonts w:ascii="Calibri" w:hAnsi="Calibri" w:cs="Calibri"/>
          <w:lang w:bidi="ar-EG"/>
        </w:rPr>
        <w:t>Musnad</w:t>
      </w:r>
      <w:proofErr w:type="spellEnd"/>
      <w:r>
        <w:rPr>
          <w:rFonts w:ascii="Calibri" w:hAnsi="Calibri" w:cs="Calibri"/>
          <w:lang w:bidi="ar-EG"/>
        </w:rPr>
        <w:t xml:space="preserve"> Ash-</w:t>
      </w:r>
      <w:proofErr w:type="spellStart"/>
      <w:r>
        <w:rPr>
          <w:rFonts w:ascii="Calibri" w:hAnsi="Calibri" w:cs="Calibri"/>
          <w:lang w:bidi="ar-EG"/>
        </w:rPr>
        <w:t>Shamiyeen</w:t>
      </w:r>
      <w:proofErr w:type="spellEnd"/>
      <w:r>
        <w:rPr>
          <w:rFonts w:ascii="Calibri" w:hAnsi="Calibri" w:cs="Calibri"/>
          <w:lang w:bidi="ar-EG"/>
        </w:rPr>
        <w:t>, which we will now present:</w:t>
      </w:r>
    </w:p>
    <w:p w14:paraId="6D135E81" w14:textId="77777777" w:rsidR="00005C44" w:rsidRPr="00C630C3" w:rsidRDefault="00005C44" w:rsidP="00005C44">
      <w:pPr>
        <w:rPr>
          <w:rFonts w:ascii="Traditional Arabic" w:hAnsi="Traditional Arabic" w:cs="Traditional Arabic"/>
          <w:sz w:val="22"/>
          <w:szCs w:val="22"/>
          <w:rtl/>
        </w:rPr>
      </w:pPr>
    </w:p>
    <w:p w14:paraId="1B1D673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وهو، بنحوه، في «</w:t>
      </w:r>
      <w:r w:rsidRPr="000F205F">
        <w:rPr>
          <w:rFonts w:ascii="Traditional Arabic" w:hAnsi="Traditional Arabic" w:cs="Traditional Arabic"/>
          <w:bCs/>
          <w:sz w:val="28"/>
          <w:szCs w:val="28"/>
          <w:rtl/>
        </w:rPr>
        <w:t>مسند الشاميين</w:t>
      </w:r>
      <w:r w:rsidRPr="000F205F">
        <w:rPr>
          <w:rFonts w:ascii="Traditional Arabic" w:hAnsi="Traditional Arabic" w:cs="Traditional Arabic"/>
          <w:sz w:val="28"/>
          <w:szCs w:val="28"/>
          <w:rtl/>
        </w:rPr>
        <w:t>»، (ج2/ص386/ح1547)، من عدة طرق: [حدثنا علي بن عبد العزيز وعبد الله بن أحمد بن حنبل قالا حدثنا الحكم بن موسى (ح) وحدثنا أبو عبد الملك أحمد بن إبراهيم الدمشقي وأبو زرعة الدمشقي وجعفر بن محمد الفريابي قالوا: حدثنا محمد بن عائذ قالا حدثنا الهيثم بن حميد حدثني أبو معبد حفص بن غيلان عن مكحول عن أنس بن مالك قال قيل: (يا رسول الله متى نترك الأمر بالمعروف والنهي عن المنكر؟!)، قال: «</w:t>
      </w:r>
      <w:r w:rsidRPr="000F205F">
        <w:rPr>
          <w:rFonts w:ascii="Traditional Arabic" w:hAnsi="Traditional Arabic" w:cs="Traditional Arabic"/>
          <w:bCs/>
          <w:sz w:val="28"/>
          <w:szCs w:val="28"/>
          <w:rtl/>
        </w:rPr>
        <w:t>إذا ظهر فيكم ما ظهر في بني إسرائيل قبلكم</w:t>
      </w:r>
      <w:r w:rsidRPr="000F205F">
        <w:rPr>
          <w:rFonts w:ascii="Traditional Arabic" w:hAnsi="Traditional Arabic" w:cs="Traditional Arabic"/>
          <w:sz w:val="28"/>
          <w:szCs w:val="28"/>
          <w:rtl/>
        </w:rPr>
        <w:t>»، قالوا: (وما ذاك يا رسول الله؟!)، قال: «</w:t>
      </w:r>
      <w:r w:rsidRPr="000F205F">
        <w:rPr>
          <w:rFonts w:ascii="Traditional Arabic" w:hAnsi="Traditional Arabic" w:cs="Traditional Arabic"/>
          <w:bCs/>
          <w:sz w:val="28"/>
          <w:szCs w:val="28"/>
          <w:rtl/>
        </w:rPr>
        <w:t>إذا ظهر الإدهان في خياركم، والفاحشة في شراركم، وتحول الفقه في صغاركم ورذالكم</w:t>
      </w:r>
      <w:r w:rsidRPr="000F205F">
        <w:rPr>
          <w:rFonts w:ascii="Traditional Arabic" w:hAnsi="Traditional Arabic" w:cs="Traditional Arabic"/>
          <w:sz w:val="28"/>
          <w:szCs w:val="28"/>
          <w:rtl/>
        </w:rPr>
        <w:t>»]؛ قلت: (</w:t>
      </w:r>
      <w:r w:rsidRPr="000F205F">
        <w:rPr>
          <w:rFonts w:ascii="Traditional Arabic" w:hAnsi="Traditional Arabic" w:cs="Traditional Arabic"/>
          <w:bCs/>
          <w:sz w:val="28"/>
          <w:szCs w:val="28"/>
          <w:rtl/>
        </w:rPr>
        <w:t>شراركم</w:t>
      </w:r>
      <w:r w:rsidRPr="000F205F">
        <w:rPr>
          <w:rFonts w:ascii="Traditional Arabic" w:hAnsi="Traditional Arabic" w:cs="Traditional Arabic"/>
          <w:sz w:val="28"/>
          <w:szCs w:val="28"/>
          <w:rtl/>
        </w:rPr>
        <w:t>) تصحيف أو وهم، والصحيح: (</w:t>
      </w:r>
      <w:r w:rsidRPr="000F205F">
        <w:rPr>
          <w:rFonts w:ascii="Traditional Arabic" w:hAnsi="Traditional Arabic" w:cs="Traditional Arabic"/>
          <w:bCs/>
          <w:sz w:val="28"/>
          <w:szCs w:val="28"/>
          <w:rtl/>
        </w:rPr>
        <w:t>كباركم</w:t>
      </w:r>
      <w:r w:rsidRPr="000F205F">
        <w:rPr>
          <w:rFonts w:ascii="Traditional Arabic" w:hAnsi="Traditional Arabic" w:cs="Traditional Arabic"/>
          <w:sz w:val="28"/>
          <w:szCs w:val="28"/>
          <w:rtl/>
        </w:rPr>
        <w:t>)؛ وزاد ها هنا: (</w:t>
      </w:r>
      <w:r w:rsidRPr="000F205F">
        <w:rPr>
          <w:rFonts w:ascii="Traditional Arabic" w:hAnsi="Traditional Arabic" w:cs="Traditional Arabic"/>
          <w:bCs/>
          <w:sz w:val="28"/>
          <w:szCs w:val="28"/>
          <w:rtl/>
        </w:rPr>
        <w:t>إذا ظهر الإدهان في خياركم</w:t>
      </w:r>
      <w:r w:rsidRPr="000F205F">
        <w:rPr>
          <w:rFonts w:ascii="Traditional Arabic" w:hAnsi="Traditional Arabic" w:cs="Traditional Arabic"/>
          <w:sz w:val="28"/>
          <w:szCs w:val="28"/>
          <w:rtl/>
        </w:rPr>
        <w:t>).</w:t>
      </w:r>
    </w:p>
    <w:p w14:paraId="520D4F45" w14:textId="77777777" w:rsidR="00005C44" w:rsidRDefault="00005C44" w:rsidP="00005C44">
      <w:pPr>
        <w:rPr>
          <w:rFonts w:ascii="Traditional Arabic" w:hAnsi="Traditional Arabic" w:cs="Traditional Arabic"/>
          <w:sz w:val="22"/>
          <w:szCs w:val="22"/>
        </w:rPr>
      </w:pPr>
    </w:p>
    <w:p w14:paraId="63A6DCEF" w14:textId="77777777" w:rsidR="00005C44" w:rsidRDefault="00005C44" w:rsidP="00005C44">
      <w:pPr>
        <w:rPr>
          <w:rFonts w:ascii="Calibri" w:hAnsi="Calibri" w:cs="Calibri"/>
          <w:lang w:bidi="ar-EG"/>
        </w:rPr>
      </w:pPr>
      <w:r>
        <w:rPr>
          <w:rFonts w:ascii="Calibri" w:hAnsi="Calibri" w:cs="Calibri"/>
          <w:lang w:bidi="ar-EG"/>
        </w:rPr>
        <w:t>- It came recorded in “</w:t>
      </w:r>
      <w:proofErr w:type="spellStart"/>
      <w:r w:rsidRPr="00381849">
        <w:rPr>
          <w:rFonts w:ascii="Calibri" w:hAnsi="Calibri" w:cs="Calibri"/>
          <w:b/>
          <w:bCs/>
          <w:lang w:bidi="ar-EG"/>
        </w:rPr>
        <w:t>Musnad</w:t>
      </w:r>
      <w:proofErr w:type="spellEnd"/>
      <w:r w:rsidRPr="00381849">
        <w:rPr>
          <w:rFonts w:ascii="Calibri" w:hAnsi="Calibri" w:cs="Calibri"/>
          <w:b/>
          <w:bCs/>
          <w:lang w:bidi="ar-EG"/>
        </w:rPr>
        <w:t xml:space="preserve"> Ash-</w:t>
      </w:r>
      <w:proofErr w:type="spellStart"/>
      <w:r w:rsidRPr="00381849">
        <w:rPr>
          <w:rFonts w:ascii="Calibri" w:hAnsi="Calibri" w:cs="Calibri"/>
          <w:b/>
          <w:bCs/>
          <w:lang w:bidi="ar-EG"/>
        </w:rPr>
        <w:t>Shamiyeen</w:t>
      </w:r>
      <w:proofErr w:type="spellEnd"/>
      <w:r>
        <w:rPr>
          <w:rFonts w:ascii="Calibri" w:hAnsi="Calibri" w:cs="Calibri"/>
          <w:lang w:bidi="ar-EG"/>
        </w:rPr>
        <w:t>” (2/386/1547) via multiple paths: [‘Ali bin Abdul ‘Aziz and Abdullah bin Ahmad bin Hanbal related to us: They said: Al-Hakam bin Musa related to us (And) Abu Abdul Malik Ahmad bin Ibrahim Ad-</w:t>
      </w:r>
      <w:proofErr w:type="spellStart"/>
      <w:r>
        <w:rPr>
          <w:rFonts w:ascii="Calibri" w:hAnsi="Calibri" w:cs="Calibri"/>
          <w:lang w:bidi="ar-EG"/>
        </w:rPr>
        <w:t>Dimashqiy</w:t>
      </w:r>
      <w:proofErr w:type="spellEnd"/>
      <w:r>
        <w:rPr>
          <w:rFonts w:ascii="Calibri" w:hAnsi="Calibri" w:cs="Calibri"/>
          <w:lang w:bidi="ar-EG"/>
        </w:rPr>
        <w:t xml:space="preserve">, Abu </w:t>
      </w:r>
      <w:proofErr w:type="spellStart"/>
      <w:r>
        <w:rPr>
          <w:rFonts w:ascii="Calibri" w:hAnsi="Calibri" w:cs="Calibri"/>
          <w:lang w:bidi="ar-EG"/>
        </w:rPr>
        <w:t>Zur’ah</w:t>
      </w:r>
      <w:proofErr w:type="spellEnd"/>
      <w:r>
        <w:rPr>
          <w:rFonts w:ascii="Calibri" w:hAnsi="Calibri" w:cs="Calibri"/>
          <w:lang w:bidi="ar-EG"/>
        </w:rPr>
        <w:t xml:space="preserve"> Ad-</w:t>
      </w:r>
      <w:proofErr w:type="spellStart"/>
      <w:r>
        <w:rPr>
          <w:rFonts w:ascii="Calibri" w:hAnsi="Calibri" w:cs="Calibri"/>
          <w:lang w:bidi="ar-EG"/>
        </w:rPr>
        <w:t>Dimashqiy</w:t>
      </w:r>
      <w:proofErr w:type="spellEnd"/>
      <w:r>
        <w:rPr>
          <w:rFonts w:ascii="Calibri" w:hAnsi="Calibri" w:cs="Calibri"/>
          <w:lang w:bidi="ar-EG"/>
        </w:rPr>
        <w:t xml:space="preserve"> and Ja’far bin Muhammad Al-</w:t>
      </w:r>
      <w:proofErr w:type="spellStart"/>
      <w:r>
        <w:rPr>
          <w:rFonts w:ascii="Calibri" w:hAnsi="Calibri" w:cs="Calibri"/>
          <w:lang w:bidi="ar-EG"/>
        </w:rPr>
        <w:t>Firyaniy</w:t>
      </w:r>
      <w:proofErr w:type="spellEnd"/>
      <w:r>
        <w:rPr>
          <w:rFonts w:ascii="Calibri" w:hAnsi="Calibri" w:cs="Calibri"/>
          <w:lang w:bidi="ar-EG"/>
        </w:rPr>
        <w:t xml:space="preserve"> related to us: They said: Muhammad bin ‘</w:t>
      </w:r>
      <w:proofErr w:type="spellStart"/>
      <w:r>
        <w:rPr>
          <w:rFonts w:ascii="Calibri" w:hAnsi="Calibri" w:cs="Calibri"/>
          <w:lang w:bidi="ar-EG"/>
        </w:rPr>
        <w:t>Aa’idh</w:t>
      </w:r>
      <w:proofErr w:type="spellEnd"/>
      <w:r>
        <w:rPr>
          <w:rFonts w:ascii="Calibri" w:hAnsi="Calibri" w:cs="Calibri"/>
          <w:lang w:bidi="ar-EG"/>
        </w:rPr>
        <w:t xml:space="preserve"> related to us: They both (i.e., the first group and second group) said: Al-Haitham bin Humaid related to us: Abu </w:t>
      </w:r>
      <w:proofErr w:type="spellStart"/>
      <w:r>
        <w:rPr>
          <w:rFonts w:ascii="Calibri" w:hAnsi="Calibri" w:cs="Calibri"/>
          <w:lang w:bidi="ar-EG"/>
        </w:rPr>
        <w:t>Mu’eed</w:t>
      </w:r>
      <w:proofErr w:type="spellEnd"/>
      <w:r>
        <w:rPr>
          <w:rFonts w:ascii="Calibri" w:hAnsi="Calibri" w:cs="Calibri"/>
          <w:lang w:bidi="ar-EG"/>
        </w:rPr>
        <w:t xml:space="preserve"> Hafs bin Ghailan related to me from </w:t>
      </w:r>
      <w:proofErr w:type="spellStart"/>
      <w:r>
        <w:rPr>
          <w:rFonts w:ascii="Calibri" w:hAnsi="Calibri" w:cs="Calibri"/>
          <w:lang w:bidi="ar-EG"/>
        </w:rPr>
        <w:t>Mak’hul</w:t>
      </w:r>
      <w:proofErr w:type="spellEnd"/>
      <w:r>
        <w:rPr>
          <w:rFonts w:ascii="Calibri" w:hAnsi="Calibri" w:cs="Calibri"/>
          <w:lang w:bidi="ar-EG"/>
        </w:rPr>
        <w:t xml:space="preserve">, from Anas bin Malik: He said: It was asked: “O Messenger of Allah, when do we leave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He said: </w:t>
      </w:r>
      <w:r w:rsidRPr="008A611C">
        <w:rPr>
          <w:rFonts w:ascii="Calibri" w:hAnsi="Calibri" w:cs="Calibri"/>
          <w:b/>
          <w:bCs/>
          <w:lang w:bidi="ar-EG"/>
        </w:rPr>
        <w:t xml:space="preserve">When there appears among you that which appeared among Bani </w:t>
      </w:r>
      <w:proofErr w:type="spellStart"/>
      <w:r w:rsidRPr="008A611C">
        <w:rPr>
          <w:rFonts w:ascii="Calibri" w:hAnsi="Calibri" w:cs="Calibri"/>
          <w:b/>
          <w:bCs/>
          <w:lang w:bidi="ar-EG"/>
        </w:rPr>
        <w:t>Isra’eel</w:t>
      </w:r>
      <w:proofErr w:type="spellEnd"/>
      <w:r>
        <w:rPr>
          <w:rFonts w:ascii="Calibri" w:hAnsi="Calibri" w:cs="Calibri"/>
          <w:b/>
          <w:bCs/>
          <w:lang w:bidi="ar-EG"/>
        </w:rPr>
        <w:t xml:space="preserve"> before you” </w:t>
      </w:r>
      <w:r w:rsidRPr="00B17912">
        <w:rPr>
          <w:rFonts w:ascii="Calibri" w:hAnsi="Calibri" w:cs="Calibri"/>
          <w:lang w:bidi="ar-EG"/>
        </w:rPr>
        <w:t>They asked: “And what was that O Messenger of Allah?!”</w:t>
      </w:r>
      <w:r>
        <w:rPr>
          <w:rFonts w:ascii="Calibri" w:hAnsi="Calibri" w:cs="Calibri"/>
          <w:lang w:bidi="ar-EG"/>
        </w:rPr>
        <w:t xml:space="preserve"> </w:t>
      </w:r>
      <w:r w:rsidRPr="00B17912">
        <w:rPr>
          <w:rFonts w:ascii="Calibri" w:hAnsi="Calibri" w:cs="Calibri"/>
          <w:lang w:bidi="ar-EG"/>
        </w:rPr>
        <w:t>He said:</w:t>
      </w:r>
      <w:r w:rsidRPr="008A611C">
        <w:rPr>
          <w:rFonts w:ascii="Calibri" w:hAnsi="Calibri" w:cs="Calibri"/>
          <w:b/>
          <w:bCs/>
          <w:lang w:bidi="ar-EG"/>
        </w:rPr>
        <w:t xml:space="preserve"> </w:t>
      </w:r>
      <w:r>
        <w:rPr>
          <w:rFonts w:ascii="Calibri" w:hAnsi="Calibri" w:cs="Calibri"/>
          <w:b/>
          <w:bCs/>
          <w:lang w:bidi="ar-EG"/>
        </w:rPr>
        <w:t>“</w:t>
      </w:r>
      <w:r w:rsidRPr="008A611C">
        <w:rPr>
          <w:rFonts w:ascii="Calibri" w:hAnsi="Calibri" w:cs="Calibri"/>
          <w:b/>
          <w:bCs/>
          <w:lang w:bidi="ar-EG"/>
        </w:rPr>
        <w:t xml:space="preserve">When the </w:t>
      </w:r>
      <w:proofErr w:type="spellStart"/>
      <w:r>
        <w:rPr>
          <w:rFonts w:ascii="Calibri" w:hAnsi="Calibri" w:cs="Calibri"/>
          <w:b/>
          <w:bCs/>
          <w:lang w:bidi="ar-EG"/>
        </w:rPr>
        <w:t>Id’haan</w:t>
      </w:r>
      <w:proofErr w:type="spellEnd"/>
      <w:r w:rsidRPr="008A611C">
        <w:rPr>
          <w:rFonts w:ascii="Calibri" w:hAnsi="Calibri" w:cs="Calibri"/>
          <w:b/>
          <w:bCs/>
          <w:lang w:bidi="ar-EG"/>
        </w:rPr>
        <w:t xml:space="preserve"> (</w:t>
      </w:r>
      <w:r>
        <w:rPr>
          <w:rFonts w:ascii="Calibri" w:hAnsi="Calibri" w:cs="Calibri"/>
          <w:b/>
          <w:bCs/>
          <w:lang w:bidi="ar-EG"/>
        </w:rPr>
        <w:t>deceit/flattery</w:t>
      </w:r>
      <w:r w:rsidRPr="008A611C">
        <w:rPr>
          <w:rFonts w:ascii="Calibri" w:hAnsi="Calibri" w:cs="Calibri"/>
          <w:b/>
          <w:bCs/>
          <w:lang w:bidi="ar-EG"/>
        </w:rPr>
        <w:t xml:space="preserve">) </w:t>
      </w:r>
      <w:r>
        <w:rPr>
          <w:rFonts w:ascii="Calibri" w:hAnsi="Calibri" w:cs="Calibri"/>
          <w:b/>
          <w:bCs/>
          <w:lang w:bidi="ar-EG"/>
        </w:rPr>
        <w:t>appears</w:t>
      </w:r>
      <w:r w:rsidRPr="008A611C">
        <w:rPr>
          <w:rFonts w:ascii="Calibri" w:hAnsi="Calibri" w:cs="Calibri"/>
          <w:b/>
          <w:bCs/>
          <w:lang w:bidi="ar-EG"/>
        </w:rPr>
        <w:t xml:space="preserve"> amongst </w:t>
      </w:r>
      <w:r>
        <w:rPr>
          <w:rFonts w:ascii="Calibri" w:hAnsi="Calibri" w:cs="Calibri"/>
          <w:b/>
          <w:bCs/>
          <w:lang w:bidi="ar-EG"/>
        </w:rPr>
        <w:t>your best</w:t>
      </w:r>
      <w:r w:rsidRPr="008A611C">
        <w:rPr>
          <w:rFonts w:ascii="Calibri" w:hAnsi="Calibri" w:cs="Calibri"/>
          <w:b/>
          <w:bCs/>
          <w:lang w:bidi="ar-EG"/>
        </w:rPr>
        <w:t xml:space="preserve">, </w:t>
      </w:r>
      <w:r>
        <w:rPr>
          <w:rFonts w:ascii="Calibri" w:hAnsi="Calibri" w:cs="Calibri"/>
          <w:b/>
          <w:bCs/>
          <w:lang w:bidi="ar-EG"/>
        </w:rPr>
        <w:t xml:space="preserve">the </w:t>
      </w:r>
      <w:proofErr w:type="spellStart"/>
      <w:r>
        <w:rPr>
          <w:rFonts w:ascii="Calibri" w:hAnsi="Calibri" w:cs="Calibri"/>
          <w:b/>
          <w:bCs/>
          <w:lang w:bidi="ar-EG"/>
        </w:rPr>
        <w:t>Faahishah</w:t>
      </w:r>
      <w:proofErr w:type="spellEnd"/>
      <w:r>
        <w:rPr>
          <w:rFonts w:ascii="Calibri" w:hAnsi="Calibri" w:cs="Calibri"/>
          <w:b/>
          <w:bCs/>
          <w:lang w:bidi="ar-EG"/>
        </w:rPr>
        <w:t xml:space="preserve"> (immoral indecent acts) amongst your worst and the Fiqh (understanding of the Deen) is amongst your young and contemptible”</w:t>
      </w:r>
      <w:r w:rsidRPr="00D8549B">
        <w:rPr>
          <w:rFonts w:ascii="Calibri" w:hAnsi="Calibri" w:cs="Calibri"/>
          <w:lang w:bidi="ar-EG"/>
        </w:rPr>
        <w:t>].</w:t>
      </w:r>
      <w:r>
        <w:rPr>
          <w:rFonts w:ascii="Calibri" w:hAnsi="Calibri" w:cs="Calibri"/>
          <w:lang w:bidi="ar-EG"/>
        </w:rPr>
        <w:t xml:space="preserve"> I say: “</w:t>
      </w:r>
      <w:r w:rsidRPr="007F04B5">
        <w:rPr>
          <w:rFonts w:ascii="Calibri" w:hAnsi="Calibri" w:cs="Calibri"/>
          <w:b/>
          <w:bCs/>
          <w:lang w:bidi="ar-EG"/>
        </w:rPr>
        <w:t>Your worst (</w:t>
      </w:r>
      <w:proofErr w:type="spellStart"/>
      <w:r w:rsidRPr="007F04B5">
        <w:rPr>
          <w:rFonts w:ascii="Calibri" w:hAnsi="Calibri" w:cs="Calibri"/>
          <w:b/>
          <w:bCs/>
          <w:lang w:bidi="ar-EG"/>
        </w:rPr>
        <w:t>Shiraarikum</w:t>
      </w:r>
      <w:proofErr w:type="spellEnd"/>
      <w:r w:rsidRPr="007F04B5">
        <w:rPr>
          <w:rFonts w:ascii="Calibri" w:hAnsi="Calibri" w:cs="Calibri"/>
          <w:b/>
          <w:bCs/>
          <w:lang w:bidi="ar-EG"/>
        </w:rPr>
        <w:t>)</w:t>
      </w:r>
      <w:r>
        <w:rPr>
          <w:rFonts w:ascii="Calibri" w:hAnsi="Calibri" w:cs="Calibri"/>
          <w:lang w:bidi="ar-EG"/>
        </w:rPr>
        <w:t>” is a transcription error or erroneous error. The correct wording is “</w:t>
      </w:r>
      <w:r w:rsidRPr="007F04B5">
        <w:rPr>
          <w:rFonts w:ascii="Calibri" w:hAnsi="Calibri" w:cs="Calibri"/>
          <w:b/>
          <w:bCs/>
          <w:lang w:bidi="ar-EG"/>
        </w:rPr>
        <w:t>Your elderly (</w:t>
      </w:r>
      <w:proofErr w:type="spellStart"/>
      <w:r w:rsidRPr="007F04B5">
        <w:rPr>
          <w:rFonts w:ascii="Calibri" w:hAnsi="Calibri" w:cs="Calibri"/>
          <w:b/>
          <w:bCs/>
          <w:lang w:bidi="ar-EG"/>
        </w:rPr>
        <w:t>Kibaarikum</w:t>
      </w:r>
      <w:proofErr w:type="spellEnd"/>
      <w:r w:rsidRPr="007F04B5">
        <w:rPr>
          <w:rFonts w:ascii="Calibri" w:hAnsi="Calibri" w:cs="Calibri"/>
          <w:b/>
          <w:bCs/>
          <w:lang w:bidi="ar-EG"/>
        </w:rPr>
        <w:t>)</w:t>
      </w:r>
      <w:r>
        <w:rPr>
          <w:rFonts w:ascii="Calibri" w:hAnsi="Calibri" w:cs="Calibri"/>
          <w:lang w:bidi="ar-EG"/>
        </w:rPr>
        <w:t>”. There is also an addition in this narration (not found in the previous): “</w:t>
      </w:r>
      <w:r w:rsidRPr="007F04B5">
        <w:rPr>
          <w:rFonts w:ascii="Calibri" w:hAnsi="Calibri" w:cs="Calibri"/>
          <w:b/>
          <w:bCs/>
          <w:lang w:bidi="ar-EG"/>
        </w:rPr>
        <w:t xml:space="preserve">When the </w:t>
      </w:r>
      <w:proofErr w:type="spellStart"/>
      <w:r w:rsidRPr="007F04B5">
        <w:rPr>
          <w:rFonts w:ascii="Calibri" w:hAnsi="Calibri" w:cs="Calibri"/>
          <w:b/>
          <w:bCs/>
          <w:lang w:bidi="ar-EG"/>
        </w:rPr>
        <w:t>Id’haan</w:t>
      </w:r>
      <w:proofErr w:type="spellEnd"/>
      <w:r w:rsidRPr="007F04B5">
        <w:rPr>
          <w:rFonts w:ascii="Calibri" w:hAnsi="Calibri" w:cs="Calibri"/>
          <w:b/>
          <w:bCs/>
          <w:lang w:bidi="ar-EG"/>
        </w:rPr>
        <w:t xml:space="preserve"> (deceit</w:t>
      </w:r>
      <w:r>
        <w:rPr>
          <w:rFonts w:ascii="Calibri" w:hAnsi="Calibri" w:cs="Calibri"/>
          <w:b/>
          <w:bCs/>
          <w:lang w:bidi="ar-EG"/>
        </w:rPr>
        <w:t>/flattery</w:t>
      </w:r>
      <w:r w:rsidRPr="007F04B5">
        <w:rPr>
          <w:rFonts w:ascii="Calibri" w:hAnsi="Calibri" w:cs="Calibri"/>
          <w:b/>
          <w:bCs/>
          <w:lang w:bidi="ar-EG"/>
        </w:rPr>
        <w:t>) appears amongst your best</w:t>
      </w:r>
      <w:r>
        <w:rPr>
          <w:rFonts w:ascii="Calibri" w:hAnsi="Calibri" w:cs="Calibri"/>
          <w:lang w:bidi="ar-EG"/>
        </w:rPr>
        <w:t>”.</w:t>
      </w:r>
    </w:p>
    <w:p w14:paraId="1376B8FC" w14:textId="77777777" w:rsidR="00005C44" w:rsidRPr="002F725A" w:rsidRDefault="00005C44" w:rsidP="00005C44">
      <w:pPr>
        <w:rPr>
          <w:rFonts w:ascii="Traditional Arabic" w:hAnsi="Traditional Arabic" w:cs="Traditional Arabic"/>
          <w:sz w:val="22"/>
          <w:szCs w:val="22"/>
          <w:rtl/>
        </w:rPr>
      </w:pPr>
    </w:p>
    <w:p w14:paraId="4CA34E3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وهو 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xml:space="preserve">، منسوباً إلى بن أبي خيثمة، إلا أن الحافظ لم يعقب بتصحيح أو تضعيف: [وأخرج بن أبي خيثمة من طريق مكحول عن أنس قيل يا رسول الله متى يترك الأمر بالمعروف والنهي عن المنكر قال: </w:t>
      </w:r>
      <w:r w:rsidRPr="000F205F">
        <w:rPr>
          <w:rFonts w:ascii="Traditional Arabic" w:hAnsi="Traditional Arabic" w:cs="Traditional Arabic"/>
          <w:bCs/>
          <w:sz w:val="28"/>
          <w:szCs w:val="28"/>
          <w:rtl/>
        </w:rPr>
        <w:t>«إذا ظهر فيكم ما ظهر في بني إسرائيل: إذا ظهر الادهان في خياركم، والفحش في شراركم، والملك في صغاركم، والفقه في رذالكم</w:t>
      </w:r>
      <w:r w:rsidRPr="000F205F">
        <w:rPr>
          <w:rFonts w:ascii="Traditional Arabic" w:hAnsi="Traditional Arabic" w:cs="Traditional Arabic"/>
          <w:sz w:val="28"/>
          <w:szCs w:val="28"/>
          <w:rtl/>
        </w:rPr>
        <w:t xml:space="preserve">»] </w:t>
      </w:r>
    </w:p>
    <w:p w14:paraId="2FFBCC47" w14:textId="77777777" w:rsidR="00005C44" w:rsidRDefault="00005C44" w:rsidP="00005C44">
      <w:pPr>
        <w:rPr>
          <w:rFonts w:ascii="Traditional Arabic" w:hAnsi="Traditional Arabic" w:cs="Traditional Arabic"/>
          <w:sz w:val="22"/>
          <w:szCs w:val="22"/>
        </w:rPr>
      </w:pPr>
    </w:p>
    <w:p w14:paraId="69D879C9" w14:textId="77777777" w:rsidR="00005C44" w:rsidRDefault="00005C44" w:rsidP="00005C44">
      <w:pPr>
        <w:rPr>
          <w:rFonts w:ascii="Calibri" w:hAnsi="Calibri" w:cs="Calibri"/>
          <w:lang w:bidi="ar-EG"/>
        </w:rPr>
      </w:pPr>
      <w:r>
        <w:rPr>
          <w:rFonts w:ascii="Calibri" w:hAnsi="Calibri" w:cs="Calibri"/>
          <w:lang w:bidi="ar-EG"/>
        </w:rPr>
        <w:t>- It is found in “</w:t>
      </w:r>
      <w:proofErr w:type="spellStart"/>
      <w:r w:rsidRPr="007167CD">
        <w:rPr>
          <w:rFonts w:ascii="Calibri" w:hAnsi="Calibri" w:cs="Calibri"/>
          <w:b/>
          <w:bCs/>
          <w:lang w:bidi="ar-EG"/>
        </w:rPr>
        <w:t>Fat’h</w:t>
      </w:r>
      <w:proofErr w:type="spellEnd"/>
      <w:r w:rsidRPr="007167CD">
        <w:rPr>
          <w:rFonts w:ascii="Calibri" w:hAnsi="Calibri" w:cs="Calibri"/>
          <w:b/>
          <w:bCs/>
          <w:lang w:bidi="ar-EG"/>
        </w:rPr>
        <w:t xml:space="preserve"> ul-</w:t>
      </w:r>
      <w:proofErr w:type="spellStart"/>
      <w:r w:rsidRPr="007167CD">
        <w:rPr>
          <w:rFonts w:ascii="Calibri" w:hAnsi="Calibri" w:cs="Calibri"/>
          <w:b/>
          <w:bCs/>
          <w:lang w:bidi="ar-EG"/>
        </w:rPr>
        <w:t>Baariy</w:t>
      </w:r>
      <w:proofErr w:type="spellEnd"/>
      <w:r w:rsidRPr="007167CD">
        <w:rPr>
          <w:rFonts w:ascii="Calibri" w:hAnsi="Calibri" w:cs="Calibri"/>
          <w:b/>
          <w:bCs/>
          <w:lang w:bidi="ar-EG"/>
        </w:rPr>
        <w:t xml:space="preserve"> Sharh Sahih Al-Bukhari</w:t>
      </w:r>
      <w:r>
        <w:rPr>
          <w:rFonts w:ascii="Calibri" w:hAnsi="Calibri" w:cs="Calibri"/>
          <w:lang w:bidi="ar-EG"/>
        </w:rPr>
        <w:t xml:space="preserve">” attributed to Ibn Abi Khaithamah, however Al-Hafizh did not follow up by commenting upon it in terms of it being Sahih or </w:t>
      </w:r>
      <w:proofErr w:type="spellStart"/>
      <w:r>
        <w:rPr>
          <w:rFonts w:ascii="Calibri" w:hAnsi="Calibri" w:cs="Calibri"/>
          <w:lang w:bidi="ar-EG"/>
        </w:rPr>
        <w:t>Da’eef</w:t>
      </w:r>
      <w:proofErr w:type="spellEnd"/>
      <w:r>
        <w:rPr>
          <w:rFonts w:ascii="Calibri" w:hAnsi="Calibri" w:cs="Calibri"/>
          <w:lang w:bidi="ar-EG"/>
        </w:rPr>
        <w:t xml:space="preserve">: [And Ibn Abi Khaithamah recorded via the path of </w:t>
      </w:r>
      <w:proofErr w:type="spellStart"/>
      <w:r>
        <w:rPr>
          <w:rFonts w:ascii="Calibri" w:hAnsi="Calibri" w:cs="Calibri"/>
          <w:lang w:bidi="ar-EG"/>
        </w:rPr>
        <w:t>Mak’hul</w:t>
      </w:r>
      <w:proofErr w:type="spellEnd"/>
      <w:r>
        <w:rPr>
          <w:rFonts w:ascii="Calibri" w:hAnsi="Calibri" w:cs="Calibri"/>
          <w:lang w:bidi="ar-EG"/>
        </w:rPr>
        <w:t xml:space="preserve"> from Anas: It was said: “O Messenger of Allah, when will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be left?”: He said: “</w:t>
      </w:r>
      <w:r w:rsidRPr="0095379F">
        <w:rPr>
          <w:rFonts w:ascii="Calibri" w:hAnsi="Calibri" w:cs="Calibri"/>
          <w:b/>
          <w:bCs/>
          <w:lang w:bidi="ar-EG"/>
        </w:rPr>
        <w:t xml:space="preserve">When it appears among you what appeared among Bani </w:t>
      </w:r>
      <w:proofErr w:type="spellStart"/>
      <w:r w:rsidRPr="0095379F">
        <w:rPr>
          <w:rFonts w:ascii="Calibri" w:hAnsi="Calibri" w:cs="Calibri"/>
          <w:b/>
          <w:bCs/>
          <w:lang w:bidi="ar-EG"/>
        </w:rPr>
        <w:t>Isra’eel</w:t>
      </w:r>
      <w:proofErr w:type="spellEnd"/>
      <w:r w:rsidRPr="0095379F">
        <w:rPr>
          <w:rFonts w:ascii="Calibri" w:hAnsi="Calibri" w:cs="Calibri"/>
          <w:b/>
          <w:bCs/>
          <w:lang w:bidi="ar-EG"/>
        </w:rPr>
        <w:t xml:space="preserve">: When the </w:t>
      </w:r>
      <w:proofErr w:type="spellStart"/>
      <w:r w:rsidRPr="0095379F">
        <w:rPr>
          <w:rFonts w:ascii="Calibri" w:hAnsi="Calibri" w:cs="Calibri"/>
          <w:b/>
          <w:bCs/>
          <w:lang w:bidi="ar-EG"/>
        </w:rPr>
        <w:t>Id’haan</w:t>
      </w:r>
      <w:proofErr w:type="spellEnd"/>
      <w:r w:rsidRPr="0095379F">
        <w:rPr>
          <w:rFonts w:ascii="Calibri" w:hAnsi="Calibri" w:cs="Calibri"/>
          <w:b/>
          <w:bCs/>
          <w:lang w:bidi="ar-EG"/>
        </w:rPr>
        <w:t xml:space="preserve"> (deceit</w:t>
      </w:r>
      <w:r>
        <w:rPr>
          <w:rFonts w:ascii="Calibri" w:hAnsi="Calibri" w:cs="Calibri"/>
          <w:b/>
          <w:bCs/>
          <w:lang w:bidi="ar-EG"/>
        </w:rPr>
        <w:t>/flattery</w:t>
      </w:r>
      <w:r w:rsidRPr="0095379F">
        <w:rPr>
          <w:rFonts w:ascii="Calibri" w:hAnsi="Calibri" w:cs="Calibri"/>
          <w:b/>
          <w:bCs/>
          <w:lang w:bidi="ar-EG"/>
        </w:rPr>
        <w:t>) appears amongst your best (</w:t>
      </w:r>
      <w:proofErr w:type="spellStart"/>
      <w:r w:rsidRPr="0095379F">
        <w:rPr>
          <w:rFonts w:ascii="Calibri" w:hAnsi="Calibri" w:cs="Calibri"/>
          <w:b/>
          <w:bCs/>
          <w:lang w:bidi="ar-EG"/>
        </w:rPr>
        <w:t>Khiyaar</w:t>
      </w:r>
      <w:proofErr w:type="spellEnd"/>
      <w:r w:rsidRPr="0095379F">
        <w:rPr>
          <w:rFonts w:ascii="Calibri" w:hAnsi="Calibri" w:cs="Calibri"/>
          <w:b/>
          <w:bCs/>
          <w:lang w:bidi="ar-EG"/>
        </w:rPr>
        <w:t>), Al-</w:t>
      </w:r>
      <w:proofErr w:type="spellStart"/>
      <w:r w:rsidRPr="0095379F">
        <w:rPr>
          <w:rFonts w:ascii="Calibri" w:hAnsi="Calibri" w:cs="Calibri"/>
          <w:b/>
          <w:bCs/>
          <w:lang w:bidi="ar-EG"/>
        </w:rPr>
        <w:t>Fahsh</w:t>
      </w:r>
      <w:proofErr w:type="spellEnd"/>
      <w:r w:rsidRPr="0095379F">
        <w:rPr>
          <w:rFonts w:ascii="Calibri" w:hAnsi="Calibri" w:cs="Calibri"/>
          <w:b/>
          <w:bCs/>
          <w:lang w:bidi="ar-EG"/>
        </w:rPr>
        <w:t xml:space="preserve"> (immorality) amongst your worst (</w:t>
      </w:r>
      <w:proofErr w:type="spellStart"/>
      <w:r w:rsidRPr="0095379F">
        <w:rPr>
          <w:rFonts w:ascii="Calibri" w:hAnsi="Calibri" w:cs="Calibri"/>
          <w:b/>
          <w:bCs/>
          <w:lang w:bidi="ar-EG"/>
        </w:rPr>
        <w:t>Shiraar</w:t>
      </w:r>
      <w:proofErr w:type="spellEnd"/>
      <w:r w:rsidRPr="0095379F">
        <w:rPr>
          <w:rFonts w:ascii="Calibri" w:hAnsi="Calibri" w:cs="Calibri"/>
          <w:b/>
          <w:bCs/>
          <w:lang w:bidi="ar-EG"/>
        </w:rPr>
        <w:t>), Al-Mulk (rule and authority) amongst your young (</w:t>
      </w:r>
      <w:proofErr w:type="spellStart"/>
      <w:r w:rsidRPr="0095379F">
        <w:rPr>
          <w:rFonts w:ascii="Calibri" w:hAnsi="Calibri" w:cs="Calibri"/>
          <w:b/>
          <w:bCs/>
          <w:lang w:bidi="ar-EG"/>
        </w:rPr>
        <w:t>Sighaar</w:t>
      </w:r>
      <w:proofErr w:type="spellEnd"/>
      <w:r w:rsidRPr="0095379F">
        <w:rPr>
          <w:rFonts w:ascii="Calibri" w:hAnsi="Calibri" w:cs="Calibri"/>
          <w:b/>
          <w:bCs/>
          <w:lang w:bidi="ar-EG"/>
        </w:rPr>
        <w:t>) and Al-Fiqh (understanding of the Deen) amongst your despicable ones</w:t>
      </w:r>
      <w:r>
        <w:rPr>
          <w:rFonts w:ascii="Calibri" w:hAnsi="Calibri" w:cs="Calibri"/>
          <w:lang w:bidi="ar-EG"/>
        </w:rPr>
        <w:t xml:space="preserve">”]. </w:t>
      </w:r>
    </w:p>
    <w:p w14:paraId="30C5047D" w14:textId="77777777" w:rsidR="00005C44" w:rsidRPr="002F725A" w:rsidRDefault="00005C44" w:rsidP="00005C44">
      <w:pPr>
        <w:rPr>
          <w:rFonts w:ascii="Traditional Arabic" w:hAnsi="Traditional Arabic" w:cs="Traditional Arabic"/>
          <w:sz w:val="22"/>
          <w:szCs w:val="22"/>
          <w:rtl/>
        </w:rPr>
      </w:pPr>
    </w:p>
    <w:p w14:paraId="1149FB8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في «</w:t>
      </w:r>
      <w:r w:rsidRPr="000F205F">
        <w:rPr>
          <w:rFonts w:ascii="Traditional Arabic" w:hAnsi="Traditional Arabic" w:cs="Traditional Arabic"/>
          <w:bCs/>
          <w:sz w:val="28"/>
          <w:szCs w:val="28"/>
          <w:rtl/>
        </w:rPr>
        <w:t>المعجم الأوسط</w:t>
      </w:r>
      <w:r w:rsidRPr="000F205F">
        <w:rPr>
          <w:rFonts w:ascii="Traditional Arabic" w:hAnsi="Traditional Arabic" w:cs="Traditional Arabic"/>
          <w:sz w:val="28"/>
          <w:szCs w:val="28"/>
          <w:rtl/>
        </w:rPr>
        <w:t xml:space="preserve">»، (ج1/ص51/ح144)، ما يؤيد هذا المعنى من طريق مختلفة تماماً عن حذيفة، رضي الله عنه: [حدثنا أحمد بن يحيى بن خالد بن حيان قال حدثنا يحيى بن سليمان الجعفي قال حدثنا أبو سعيد التغلبي قال حدثنا عمار بن سيف الضبي عن الأعمش عن حميد بن أبي ثابت عن أبي البختري عن حذيفة قال: قلت للنبي، صلى الله عليه وسلم: (يا رسول الله: متى نترك الأمر بالمعروف والنهي </w:t>
      </w:r>
      <w:r w:rsidRPr="000F205F">
        <w:rPr>
          <w:rFonts w:ascii="Traditional Arabic" w:hAnsi="Traditional Arabic" w:cs="Traditional Arabic"/>
          <w:sz w:val="28"/>
          <w:szCs w:val="28"/>
          <w:rtl/>
        </w:rPr>
        <w:lastRenderedPageBreak/>
        <w:t>عن المنكر، وهما سيدا أعمال أهل البر؟!)، قال: «إذا أصابكم ما أصاب بني إسرائيل!)، قلت: (يا رسول الله: وما أصاب بني إسرائيل؟!)، قال: «</w:t>
      </w:r>
      <w:r w:rsidRPr="000F205F">
        <w:rPr>
          <w:rFonts w:ascii="Traditional Arabic" w:hAnsi="Traditional Arabic" w:cs="Traditional Arabic"/>
          <w:bCs/>
          <w:sz w:val="28"/>
          <w:szCs w:val="28"/>
          <w:rtl/>
        </w:rPr>
        <w:t xml:space="preserve">إذا داهن خياركم فجاركم، وصار الفقه في شراركم، وصار الملك في صغاركم، فعند ذلك تلبسكم فتنة تكرون </w:t>
      </w:r>
      <w:r w:rsidRPr="00F62E72">
        <w:rPr>
          <w:rFonts w:ascii="Traditional Arabic" w:hAnsi="Traditional Arabic" w:cs="Traditional Arabic"/>
          <w:bCs/>
          <w:sz w:val="28"/>
          <w:szCs w:val="28"/>
          <w:rtl/>
        </w:rPr>
        <w:t xml:space="preserve">ويكر </w:t>
      </w:r>
      <w:r w:rsidRPr="000F205F">
        <w:rPr>
          <w:rFonts w:ascii="Traditional Arabic" w:hAnsi="Traditional Arabic" w:cs="Traditional Arabic"/>
          <w:bCs/>
          <w:sz w:val="28"/>
          <w:szCs w:val="28"/>
          <w:rtl/>
        </w:rPr>
        <w:t>عليكم!</w:t>
      </w:r>
      <w:r w:rsidRPr="000F205F">
        <w:rPr>
          <w:rFonts w:ascii="Traditional Arabic" w:hAnsi="Traditional Arabic" w:cs="Traditional Arabic"/>
          <w:sz w:val="28"/>
          <w:szCs w:val="28"/>
          <w:rtl/>
        </w:rPr>
        <w:t>»]، ثم عقَّب الطبراني قائلاً: (لم يرو هذا الحديث عن الأعمش إلا عمار بن سيف ولا عن عمار إلا أبو سعيد التغلبي تفرد به يحيى بن سليمان الجعفي).</w:t>
      </w:r>
    </w:p>
    <w:p w14:paraId="5E43A596" w14:textId="77777777" w:rsidR="00005C44" w:rsidRPr="00B32449" w:rsidRDefault="00005C44" w:rsidP="00005C44">
      <w:pPr>
        <w:rPr>
          <w:rFonts w:ascii="Traditional Arabic" w:hAnsi="Traditional Arabic" w:cs="Traditional Arabic"/>
          <w:sz w:val="22"/>
          <w:szCs w:val="22"/>
        </w:rPr>
      </w:pPr>
    </w:p>
    <w:p w14:paraId="64345E21" w14:textId="77777777" w:rsidR="00005C44" w:rsidRDefault="00005C44" w:rsidP="00005C44">
      <w:pPr>
        <w:rPr>
          <w:rFonts w:ascii="Calibri" w:hAnsi="Calibri" w:cs="Calibri"/>
          <w:lang w:bidi="ar-EG"/>
        </w:rPr>
      </w:pPr>
      <w:r>
        <w:rPr>
          <w:rFonts w:ascii="Calibri" w:hAnsi="Calibri" w:cs="Calibri"/>
          <w:lang w:bidi="ar-EG"/>
        </w:rPr>
        <w:t>- In “</w:t>
      </w:r>
      <w:r w:rsidRPr="00C7103F">
        <w:rPr>
          <w:rFonts w:ascii="Calibri" w:hAnsi="Calibri" w:cs="Calibri"/>
          <w:b/>
          <w:bCs/>
          <w:lang w:bidi="ar-EG"/>
        </w:rPr>
        <w:t>Al-</w:t>
      </w:r>
      <w:proofErr w:type="spellStart"/>
      <w:r w:rsidRPr="00C7103F">
        <w:rPr>
          <w:rFonts w:ascii="Calibri" w:hAnsi="Calibri" w:cs="Calibri"/>
          <w:b/>
          <w:bCs/>
          <w:lang w:bidi="ar-EG"/>
        </w:rPr>
        <w:t>Mu’jam</w:t>
      </w:r>
      <w:proofErr w:type="spellEnd"/>
      <w:r w:rsidRPr="00C7103F">
        <w:rPr>
          <w:rFonts w:ascii="Calibri" w:hAnsi="Calibri" w:cs="Calibri"/>
          <w:b/>
          <w:bCs/>
          <w:lang w:bidi="ar-EG"/>
        </w:rPr>
        <w:t xml:space="preserve"> Al-Awsat</w:t>
      </w:r>
      <w:r>
        <w:rPr>
          <w:rFonts w:ascii="Calibri" w:hAnsi="Calibri" w:cs="Calibri"/>
          <w:lang w:bidi="ar-EG"/>
        </w:rPr>
        <w:t>” (1/51/144) a narration is recorded that supports this meaning via a completely different path from Hudhaifah, may Allah be pleased with him: [Ahmad bin Yahya bin Khalid bin Hayyan related to us: He said: Yahya bin Sulaiman Al-</w:t>
      </w:r>
      <w:proofErr w:type="spellStart"/>
      <w:r>
        <w:rPr>
          <w:rFonts w:ascii="Calibri" w:hAnsi="Calibri" w:cs="Calibri"/>
          <w:lang w:bidi="ar-EG"/>
        </w:rPr>
        <w:t>Ju’fiy</w:t>
      </w:r>
      <w:proofErr w:type="spellEnd"/>
      <w:r>
        <w:rPr>
          <w:rFonts w:ascii="Calibri" w:hAnsi="Calibri" w:cs="Calibri"/>
          <w:lang w:bidi="ar-EG"/>
        </w:rPr>
        <w:t xml:space="preserve"> related to us: He said: Abu Sa’eed At-</w:t>
      </w:r>
      <w:proofErr w:type="spellStart"/>
      <w:r>
        <w:rPr>
          <w:rFonts w:ascii="Calibri" w:hAnsi="Calibri" w:cs="Calibri"/>
          <w:lang w:bidi="ar-EG"/>
        </w:rPr>
        <w:t>Taghlibiy</w:t>
      </w:r>
      <w:proofErr w:type="spellEnd"/>
      <w:r>
        <w:rPr>
          <w:rFonts w:ascii="Calibri" w:hAnsi="Calibri" w:cs="Calibri"/>
          <w:lang w:bidi="ar-EG"/>
        </w:rPr>
        <w:t xml:space="preserve"> related to us: He said: ‘Ammar bin Saif Ad-</w:t>
      </w:r>
      <w:proofErr w:type="spellStart"/>
      <w:r>
        <w:rPr>
          <w:rFonts w:ascii="Calibri" w:hAnsi="Calibri" w:cs="Calibri"/>
          <w:lang w:bidi="ar-EG"/>
        </w:rPr>
        <w:t>Dabbiy</w:t>
      </w:r>
      <w:proofErr w:type="spellEnd"/>
      <w:r>
        <w:rPr>
          <w:rFonts w:ascii="Calibri" w:hAnsi="Calibri" w:cs="Calibri"/>
          <w:lang w:bidi="ar-EG"/>
        </w:rPr>
        <w:t xml:space="preserve"> related to us from Al-</w:t>
      </w:r>
      <w:proofErr w:type="spellStart"/>
      <w:r>
        <w:rPr>
          <w:rFonts w:ascii="Calibri" w:hAnsi="Calibri" w:cs="Calibri"/>
          <w:lang w:bidi="ar-EG"/>
        </w:rPr>
        <w:t>Aa’mash</w:t>
      </w:r>
      <w:proofErr w:type="spellEnd"/>
      <w:r>
        <w:rPr>
          <w:rFonts w:ascii="Calibri" w:hAnsi="Calibri" w:cs="Calibri"/>
          <w:lang w:bidi="ar-EG"/>
        </w:rPr>
        <w:t>, from Humaid bin Abi Thabit, from Al-</w:t>
      </w:r>
      <w:proofErr w:type="spellStart"/>
      <w:r>
        <w:rPr>
          <w:rFonts w:ascii="Calibri" w:hAnsi="Calibri" w:cs="Calibri"/>
          <w:lang w:bidi="ar-EG"/>
        </w:rPr>
        <w:t>Bakhtariy</w:t>
      </w:r>
      <w:proofErr w:type="spellEnd"/>
      <w:r>
        <w:rPr>
          <w:rFonts w:ascii="Calibri" w:hAnsi="Calibri" w:cs="Calibri"/>
          <w:lang w:bidi="ar-EG"/>
        </w:rPr>
        <w:t xml:space="preserve">, from Hudhaifah: He said: I asked the Prophet </w:t>
      </w:r>
      <w:r>
        <w:rPr>
          <w:rFonts w:ascii="Calibri" w:hAnsi="Calibri" w:cs="Calibri" w:hint="cs"/>
          <w:rtl/>
          <w:lang w:bidi="ar-EG"/>
        </w:rPr>
        <w:t>ﷺ</w:t>
      </w:r>
      <w:r>
        <w:rPr>
          <w:rFonts w:ascii="Calibri" w:hAnsi="Calibri" w:cs="Calibri"/>
          <w:lang w:bidi="ar-EG"/>
        </w:rPr>
        <w:t xml:space="preserve">: “O Messenger of Allah, when will we leave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as they are the Sayyid (master or best) of the acts of the people of Al-Birr (righteous conduct)?” He said: “If you are afflicted by what Bani </w:t>
      </w:r>
      <w:proofErr w:type="spellStart"/>
      <w:r>
        <w:rPr>
          <w:rFonts w:ascii="Calibri" w:hAnsi="Calibri" w:cs="Calibri"/>
          <w:lang w:bidi="ar-EG"/>
        </w:rPr>
        <w:t>Isra’eel</w:t>
      </w:r>
      <w:proofErr w:type="spellEnd"/>
      <w:r>
        <w:rPr>
          <w:rFonts w:ascii="Calibri" w:hAnsi="Calibri" w:cs="Calibri"/>
          <w:lang w:bidi="ar-EG"/>
        </w:rPr>
        <w:t xml:space="preserve"> were afflicted by!”. I said: “O Messenger of Allah: What afflicted Bani </w:t>
      </w:r>
      <w:proofErr w:type="spellStart"/>
      <w:r>
        <w:rPr>
          <w:rFonts w:ascii="Calibri" w:hAnsi="Calibri" w:cs="Calibri"/>
          <w:lang w:bidi="ar-EG"/>
        </w:rPr>
        <w:t>Isra’eel</w:t>
      </w:r>
      <w:proofErr w:type="spellEnd"/>
      <w:r>
        <w:rPr>
          <w:rFonts w:ascii="Calibri" w:hAnsi="Calibri" w:cs="Calibri"/>
          <w:lang w:bidi="ar-EG"/>
        </w:rPr>
        <w:t>?!” He said: “</w:t>
      </w:r>
      <w:r w:rsidRPr="00A2334B">
        <w:rPr>
          <w:rFonts w:ascii="Calibri" w:hAnsi="Calibri" w:cs="Calibri"/>
          <w:b/>
          <w:bCs/>
          <w:lang w:bidi="ar-EG"/>
        </w:rPr>
        <w:t xml:space="preserve">When the best of you </w:t>
      </w:r>
      <w:proofErr w:type="gramStart"/>
      <w:r w:rsidRPr="00A2334B">
        <w:rPr>
          <w:rFonts w:ascii="Calibri" w:hAnsi="Calibri" w:cs="Calibri"/>
          <w:b/>
          <w:bCs/>
          <w:lang w:bidi="ar-EG"/>
        </w:rPr>
        <w:t>flatter</w:t>
      </w:r>
      <w:proofErr w:type="gramEnd"/>
      <w:r w:rsidRPr="00A2334B">
        <w:rPr>
          <w:rFonts w:ascii="Calibri" w:hAnsi="Calibri" w:cs="Calibri"/>
          <w:b/>
          <w:bCs/>
          <w:lang w:bidi="ar-EG"/>
        </w:rPr>
        <w:t xml:space="preserve"> (or cajole) the most morally corrupt of you, Al-Fiqh (understanding and knowledge of the Deen) is among the worst of you, and the Mulk (rule and authority) comes to be in the hands of your young. At such a time you will be afflicted by Fitnah (discord and tribulation) which will strike and bear down upon you!</w:t>
      </w:r>
      <w:r>
        <w:rPr>
          <w:rFonts w:ascii="Calibri" w:hAnsi="Calibri" w:cs="Calibri"/>
          <w:lang w:bidi="ar-EG"/>
        </w:rPr>
        <w:t>”]. At-Tabarani then commented saying: [No one related this Hadith from Al-</w:t>
      </w:r>
      <w:proofErr w:type="spellStart"/>
      <w:r>
        <w:rPr>
          <w:rFonts w:ascii="Calibri" w:hAnsi="Calibri" w:cs="Calibri"/>
          <w:lang w:bidi="ar-EG"/>
        </w:rPr>
        <w:t>Aa’mash</w:t>
      </w:r>
      <w:proofErr w:type="spellEnd"/>
      <w:r>
        <w:rPr>
          <w:rFonts w:ascii="Calibri" w:hAnsi="Calibri" w:cs="Calibri"/>
          <w:lang w:bidi="ar-EG"/>
        </w:rPr>
        <w:t xml:space="preserve"> apart from ‘Ammar bin Sa’eed and nobody related it from ‘Ammar apart from Abu Sa’eed At-</w:t>
      </w:r>
      <w:proofErr w:type="spellStart"/>
      <w:r>
        <w:rPr>
          <w:rFonts w:ascii="Calibri" w:hAnsi="Calibri" w:cs="Calibri"/>
          <w:lang w:bidi="ar-EG"/>
        </w:rPr>
        <w:t>Taghlibiy</w:t>
      </w:r>
      <w:proofErr w:type="spellEnd"/>
      <w:r>
        <w:rPr>
          <w:rFonts w:ascii="Calibri" w:hAnsi="Calibri" w:cs="Calibri"/>
          <w:lang w:bidi="ar-EG"/>
        </w:rPr>
        <w:t xml:space="preserve">. Yahya bin Sulaiman was alone in relating it].  </w:t>
      </w:r>
    </w:p>
    <w:p w14:paraId="480C14BE" w14:textId="77777777" w:rsidR="00005C44" w:rsidRPr="00B32449" w:rsidRDefault="00005C44" w:rsidP="00005C44">
      <w:pPr>
        <w:rPr>
          <w:rFonts w:ascii="Traditional Arabic" w:hAnsi="Traditional Arabic" w:cs="Traditional Arabic"/>
          <w:sz w:val="22"/>
          <w:szCs w:val="22"/>
          <w:rtl/>
        </w:rPr>
      </w:pPr>
    </w:p>
    <w:p w14:paraId="1284A76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هذا إسناد ضعيف، لا تقوم به حجة: </w:t>
      </w:r>
    </w:p>
    <w:p w14:paraId="0617B16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عمار بن سيف الضبي الكوفي ضعيف في حفظه وضبطه، مع صدقه وأمانته في نفسه، وعبادته وفضله، وقد بالغ العجلي في توثيقه فقال: (ثقة ثبت متعبد، وكان صاحب سنة، وكان يقال إنه لم يكن بالكوفة أحد أفضل منه)، ولكن جمهور الأئمة على تضعيفه، وعدم الاحتجاج به؛</w:t>
      </w:r>
    </w:p>
    <w:p w14:paraId="55FC933B"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55A912BA" w14:textId="77777777" w:rsidR="00005C44" w:rsidRDefault="00005C44" w:rsidP="00005C44">
      <w:pPr>
        <w:rPr>
          <w:rFonts w:ascii="Calibri" w:hAnsi="Calibri" w:cs="Calibri"/>
          <w:lang w:bidi="ar-EG"/>
        </w:rPr>
      </w:pPr>
      <w:r>
        <w:rPr>
          <w:rFonts w:ascii="Calibri" w:hAnsi="Calibri" w:cs="Calibri"/>
          <w:lang w:bidi="ar-EG"/>
        </w:rPr>
        <w:t xml:space="preserve">I say: This Hadith is </w:t>
      </w:r>
      <w:proofErr w:type="spellStart"/>
      <w:r>
        <w:rPr>
          <w:rFonts w:ascii="Calibri" w:hAnsi="Calibri" w:cs="Calibri"/>
          <w:lang w:bidi="ar-EG"/>
        </w:rPr>
        <w:t>Da’eef</w:t>
      </w:r>
      <w:proofErr w:type="spellEnd"/>
      <w:r>
        <w:rPr>
          <w:rFonts w:ascii="Calibri" w:hAnsi="Calibri" w:cs="Calibri"/>
          <w:lang w:bidi="ar-EG"/>
        </w:rPr>
        <w:t xml:space="preserve"> (weak) and evidential proof is not established by it:</w:t>
      </w:r>
    </w:p>
    <w:p w14:paraId="524050AC" w14:textId="77777777" w:rsidR="00005C44" w:rsidRDefault="00005C44" w:rsidP="00005C44">
      <w:pPr>
        <w:rPr>
          <w:rFonts w:ascii="Calibri" w:hAnsi="Calibri" w:cs="Calibri"/>
          <w:lang w:bidi="ar-EG"/>
        </w:rPr>
      </w:pPr>
    </w:p>
    <w:p w14:paraId="0863ADEE" w14:textId="77777777" w:rsidR="00005C44" w:rsidRDefault="00005C44" w:rsidP="00005C44">
      <w:pPr>
        <w:rPr>
          <w:rFonts w:ascii="Calibri" w:hAnsi="Calibri" w:cs="Calibri"/>
          <w:lang w:bidi="ar-EG"/>
        </w:rPr>
      </w:pPr>
      <w:r>
        <w:rPr>
          <w:rFonts w:ascii="Calibri" w:hAnsi="Calibri" w:cs="Calibri"/>
          <w:lang w:bidi="ar-EG"/>
        </w:rPr>
        <w:t xml:space="preserve">- </w:t>
      </w:r>
      <w:r w:rsidRPr="00773914">
        <w:rPr>
          <w:rFonts w:ascii="Calibri" w:hAnsi="Calibri" w:cs="Calibri"/>
          <w:lang w:bidi="ar-EG"/>
        </w:rPr>
        <w:t>‘Ammar bin Saif Ad-</w:t>
      </w:r>
      <w:proofErr w:type="spellStart"/>
      <w:r w:rsidRPr="00773914">
        <w:rPr>
          <w:rFonts w:ascii="Calibri" w:hAnsi="Calibri" w:cs="Calibri"/>
          <w:lang w:bidi="ar-EG"/>
        </w:rPr>
        <w:t>Dabbiy</w:t>
      </w:r>
      <w:proofErr w:type="spellEnd"/>
      <w:r>
        <w:rPr>
          <w:rFonts w:ascii="Calibri" w:hAnsi="Calibri" w:cs="Calibri"/>
          <w:lang w:bidi="ar-EG"/>
        </w:rPr>
        <w:t xml:space="preserve"> Al-Kufi is </w:t>
      </w:r>
      <w:proofErr w:type="spellStart"/>
      <w:r>
        <w:rPr>
          <w:rFonts w:ascii="Calibri" w:hAnsi="Calibri" w:cs="Calibri"/>
          <w:lang w:bidi="ar-EG"/>
        </w:rPr>
        <w:t>Da’eef</w:t>
      </w:r>
      <w:proofErr w:type="spellEnd"/>
      <w:r>
        <w:rPr>
          <w:rFonts w:ascii="Calibri" w:hAnsi="Calibri" w:cs="Calibri"/>
          <w:lang w:bidi="ar-EG"/>
        </w:rPr>
        <w:t xml:space="preserve"> (weak) in his </w:t>
      </w:r>
      <w:proofErr w:type="spellStart"/>
      <w:r>
        <w:rPr>
          <w:rFonts w:ascii="Calibri" w:hAnsi="Calibri" w:cs="Calibri"/>
          <w:lang w:bidi="ar-EG"/>
        </w:rPr>
        <w:t>Hizfh</w:t>
      </w:r>
      <w:proofErr w:type="spellEnd"/>
      <w:r>
        <w:rPr>
          <w:rFonts w:ascii="Calibri" w:hAnsi="Calibri" w:cs="Calibri"/>
          <w:lang w:bidi="ar-EG"/>
        </w:rPr>
        <w:t xml:space="preserve"> (retention) and </w:t>
      </w:r>
      <w:proofErr w:type="spellStart"/>
      <w:r>
        <w:rPr>
          <w:rFonts w:ascii="Calibri" w:hAnsi="Calibri" w:cs="Calibri"/>
          <w:lang w:bidi="ar-EG"/>
        </w:rPr>
        <w:t>Dabt</w:t>
      </w:r>
      <w:proofErr w:type="spellEnd"/>
      <w:r>
        <w:rPr>
          <w:rFonts w:ascii="Calibri" w:hAnsi="Calibri" w:cs="Calibri"/>
          <w:lang w:bidi="ar-EG"/>
        </w:rPr>
        <w:t xml:space="preserve"> (accuracy) despite his </w:t>
      </w:r>
      <w:proofErr w:type="spellStart"/>
      <w:r>
        <w:rPr>
          <w:rFonts w:ascii="Calibri" w:hAnsi="Calibri" w:cs="Calibri"/>
          <w:lang w:bidi="ar-EG"/>
        </w:rPr>
        <w:t>Sidq</w:t>
      </w:r>
      <w:proofErr w:type="spellEnd"/>
      <w:r>
        <w:rPr>
          <w:rFonts w:ascii="Calibri" w:hAnsi="Calibri" w:cs="Calibri"/>
          <w:lang w:bidi="ar-EG"/>
        </w:rPr>
        <w:t xml:space="preserve"> (truthfulness/honesty) and Amanah (trustworthiness) in respect to himself, his ‘Ibadah and virtue. Al</w:t>
      </w:r>
      <w:proofErr w:type="gramStart"/>
      <w:r>
        <w:rPr>
          <w:rFonts w:ascii="Calibri" w:hAnsi="Calibri" w:cs="Calibri"/>
          <w:lang w:bidi="ar-EG"/>
        </w:rPr>
        <w:t>-‘</w:t>
      </w:r>
      <w:proofErr w:type="spellStart"/>
      <w:proofErr w:type="gramEnd"/>
      <w:r>
        <w:rPr>
          <w:rFonts w:ascii="Calibri" w:hAnsi="Calibri" w:cs="Calibri"/>
          <w:lang w:bidi="ar-EG"/>
        </w:rPr>
        <w:t>Ajaliy</w:t>
      </w:r>
      <w:proofErr w:type="spellEnd"/>
      <w:r>
        <w:rPr>
          <w:rFonts w:ascii="Calibri" w:hAnsi="Calibri" w:cs="Calibri"/>
          <w:lang w:bidi="ar-EG"/>
        </w:rPr>
        <w:t xml:space="preserve"> exaggerated when he classified him as being </w:t>
      </w:r>
      <w:proofErr w:type="spellStart"/>
      <w:r>
        <w:rPr>
          <w:rFonts w:ascii="Calibri" w:hAnsi="Calibri" w:cs="Calibri"/>
          <w:lang w:bidi="ar-EG"/>
        </w:rPr>
        <w:t>Thiqah</w:t>
      </w:r>
      <w:proofErr w:type="spellEnd"/>
      <w:r>
        <w:rPr>
          <w:rFonts w:ascii="Calibri" w:hAnsi="Calibri" w:cs="Calibri"/>
          <w:lang w:bidi="ar-EG"/>
        </w:rPr>
        <w:t xml:space="preserve"> and said: [</w:t>
      </w:r>
      <w:proofErr w:type="spellStart"/>
      <w:r>
        <w:rPr>
          <w:rFonts w:ascii="Calibri" w:hAnsi="Calibri" w:cs="Calibri"/>
          <w:lang w:bidi="ar-EG"/>
        </w:rPr>
        <w:t>Thiqah</w:t>
      </w:r>
      <w:proofErr w:type="spellEnd"/>
      <w:r>
        <w:rPr>
          <w:rFonts w:ascii="Calibri" w:hAnsi="Calibri" w:cs="Calibri"/>
          <w:lang w:bidi="ar-EG"/>
        </w:rPr>
        <w:t xml:space="preserve"> (trusted), </w:t>
      </w:r>
      <w:proofErr w:type="spellStart"/>
      <w:r>
        <w:rPr>
          <w:rFonts w:ascii="Calibri" w:hAnsi="Calibri" w:cs="Calibri"/>
          <w:lang w:bidi="ar-EG"/>
        </w:rPr>
        <w:t>Thabat</w:t>
      </w:r>
      <w:proofErr w:type="spellEnd"/>
      <w:r>
        <w:rPr>
          <w:rFonts w:ascii="Calibri" w:hAnsi="Calibri" w:cs="Calibri"/>
          <w:lang w:bidi="ar-EG"/>
        </w:rPr>
        <w:t xml:space="preserve"> (reliable) and a devout worshipper. He was a companion of the </w:t>
      </w:r>
      <w:proofErr w:type="gramStart"/>
      <w:r>
        <w:rPr>
          <w:rFonts w:ascii="Calibri" w:hAnsi="Calibri" w:cs="Calibri"/>
          <w:lang w:bidi="ar-EG"/>
        </w:rPr>
        <w:t>Sunnah</w:t>
      </w:r>
      <w:proofErr w:type="gramEnd"/>
      <w:r>
        <w:rPr>
          <w:rFonts w:ascii="Calibri" w:hAnsi="Calibri" w:cs="Calibri"/>
          <w:lang w:bidi="ar-EG"/>
        </w:rPr>
        <w:t xml:space="preserve"> and it has been said that there was no one in Kufa better than him]. Despite these words the majority of the </w:t>
      </w:r>
      <w:proofErr w:type="spellStart"/>
      <w:r>
        <w:rPr>
          <w:rFonts w:ascii="Calibri" w:hAnsi="Calibri" w:cs="Calibri"/>
          <w:lang w:bidi="ar-EG"/>
        </w:rPr>
        <w:t>A’immah</w:t>
      </w:r>
      <w:proofErr w:type="spellEnd"/>
      <w:r>
        <w:rPr>
          <w:rFonts w:ascii="Calibri" w:hAnsi="Calibri" w:cs="Calibri"/>
          <w:lang w:bidi="ar-EG"/>
        </w:rPr>
        <w:t xml:space="preserve"> (renowned scholars of Hadith) have classified him as being </w:t>
      </w:r>
      <w:proofErr w:type="spellStart"/>
      <w:r>
        <w:rPr>
          <w:rFonts w:ascii="Calibri" w:hAnsi="Calibri" w:cs="Calibri"/>
          <w:lang w:bidi="ar-EG"/>
        </w:rPr>
        <w:t>Da’eef</w:t>
      </w:r>
      <w:proofErr w:type="spellEnd"/>
      <w:r>
        <w:rPr>
          <w:rFonts w:ascii="Calibri" w:hAnsi="Calibri" w:cs="Calibri"/>
          <w:lang w:bidi="ar-EG"/>
        </w:rPr>
        <w:t xml:space="preserve"> (weak) and that he is not relied upon for evidential proof. </w:t>
      </w:r>
    </w:p>
    <w:p w14:paraId="731435F6" w14:textId="77777777" w:rsidR="00005C44" w:rsidRPr="00B32449" w:rsidRDefault="00005C44" w:rsidP="00005C44">
      <w:pPr>
        <w:rPr>
          <w:rFonts w:ascii="Traditional Arabic" w:hAnsi="Traditional Arabic" w:cs="Traditional Arabic"/>
          <w:sz w:val="22"/>
          <w:szCs w:val="22"/>
          <w:rtl/>
        </w:rPr>
      </w:pPr>
    </w:p>
    <w:p w14:paraId="6967088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وأبو سعيد محمد بن أسعد (وقيل: محمد بن سعيد) التغلبي المصيصي لين الحديث أخرج له البخاري في «</w:t>
      </w:r>
      <w:r w:rsidRPr="000F205F">
        <w:rPr>
          <w:rFonts w:ascii="Traditional Arabic" w:hAnsi="Traditional Arabic" w:cs="Traditional Arabic"/>
          <w:bCs/>
          <w:sz w:val="28"/>
          <w:szCs w:val="28"/>
          <w:rtl/>
        </w:rPr>
        <w:t>خلق أفعال العباد</w:t>
      </w:r>
      <w:r w:rsidRPr="000F205F">
        <w:rPr>
          <w:rFonts w:ascii="Traditional Arabic" w:hAnsi="Traditional Arabic" w:cs="Traditional Arabic"/>
          <w:sz w:val="28"/>
          <w:szCs w:val="28"/>
          <w:rtl/>
        </w:rPr>
        <w:t xml:space="preserve">»، ولم يوثقه إلا ابن حبان، والجمهور على تليينه، فهو قطعاً لا تقوم به الحجة؛ </w:t>
      </w:r>
    </w:p>
    <w:p w14:paraId="30BF7ECF" w14:textId="77777777" w:rsidR="00005C44" w:rsidRDefault="00005C44" w:rsidP="00005C44">
      <w:pPr>
        <w:rPr>
          <w:rFonts w:ascii="Traditional Arabic" w:hAnsi="Traditional Arabic" w:cs="Traditional Arabic"/>
          <w:sz w:val="22"/>
          <w:szCs w:val="22"/>
        </w:rPr>
      </w:pPr>
    </w:p>
    <w:p w14:paraId="3D709B86" w14:textId="77777777" w:rsidR="00005C44" w:rsidRDefault="00005C44" w:rsidP="00005C44">
      <w:pPr>
        <w:rPr>
          <w:rFonts w:ascii="Calibri" w:hAnsi="Calibri" w:cs="Calibri"/>
          <w:lang w:bidi="ar-EG"/>
        </w:rPr>
      </w:pPr>
      <w:r w:rsidRPr="008D5764">
        <w:rPr>
          <w:rFonts w:ascii="Calibri" w:hAnsi="Calibri" w:cs="Calibri"/>
          <w:lang w:bidi="ar-EG"/>
        </w:rPr>
        <w:t>-</w:t>
      </w:r>
      <w:r>
        <w:rPr>
          <w:rFonts w:ascii="Calibri" w:hAnsi="Calibri" w:cs="Calibri"/>
          <w:lang w:bidi="ar-EG"/>
        </w:rPr>
        <w:t xml:space="preserve"> </w:t>
      </w:r>
      <w:r w:rsidRPr="008D5764">
        <w:rPr>
          <w:rFonts w:ascii="Calibri" w:hAnsi="Calibri" w:cs="Calibri"/>
          <w:lang w:bidi="ar-EG"/>
        </w:rPr>
        <w:t>Abu Sa’eed Muhammad bin As’ad (And it is said: Muhammad bin Sa’eed)</w:t>
      </w:r>
      <w:r>
        <w:rPr>
          <w:rFonts w:ascii="Calibri" w:hAnsi="Calibri" w:cs="Calibri"/>
          <w:lang w:bidi="ar-EG"/>
        </w:rPr>
        <w:t xml:space="preserve"> At-</w:t>
      </w:r>
      <w:proofErr w:type="spellStart"/>
      <w:r>
        <w:rPr>
          <w:rFonts w:ascii="Calibri" w:hAnsi="Calibri" w:cs="Calibri"/>
          <w:lang w:bidi="ar-EG"/>
        </w:rPr>
        <w:t>Taghlibiy</w:t>
      </w:r>
      <w:proofErr w:type="spellEnd"/>
      <w:r>
        <w:rPr>
          <w:rFonts w:ascii="Calibri" w:hAnsi="Calibri" w:cs="Calibri"/>
          <w:lang w:bidi="ar-EG"/>
        </w:rPr>
        <w:t xml:space="preserve"> Al-</w:t>
      </w:r>
      <w:proofErr w:type="spellStart"/>
      <w:r>
        <w:rPr>
          <w:rFonts w:ascii="Calibri" w:hAnsi="Calibri" w:cs="Calibri"/>
          <w:lang w:bidi="ar-EG"/>
        </w:rPr>
        <w:t>Misseesiy</w:t>
      </w:r>
      <w:proofErr w:type="spellEnd"/>
      <w:r>
        <w:rPr>
          <w:rFonts w:ascii="Calibri" w:hAnsi="Calibri" w:cs="Calibri"/>
          <w:lang w:bidi="ar-EG"/>
        </w:rPr>
        <w:t xml:space="preserve"> is Layyin (has weakness) in the Hadith. Al-Bukhari recorded from him in “</w:t>
      </w:r>
      <w:r w:rsidRPr="005568BC">
        <w:rPr>
          <w:rFonts w:ascii="Calibri" w:hAnsi="Calibri" w:cs="Calibri"/>
          <w:b/>
          <w:bCs/>
          <w:lang w:bidi="ar-EG"/>
        </w:rPr>
        <w:t xml:space="preserve">Khalq </w:t>
      </w:r>
      <w:proofErr w:type="spellStart"/>
      <w:r w:rsidRPr="005568BC">
        <w:rPr>
          <w:rFonts w:ascii="Calibri" w:hAnsi="Calibri" w:cs="Calibri"/>
          <w:b/>
          <w:bCs/>
          <w:lang w:bidi="ar-EG"/>
        </w:rPr>
        <w:t>Af’aal</w:t>
      </w:r>
      <w:proofErr w:type="spellEnd"/>
      <w:r w:rsidRPr="005568BC">
        <w:rPr>
          <w:rFonts w:ascii="Calibri" w:hAnsi="Calibri" w:cs="Calibri"/>
          <w:b/>
          <w:bCs/>
          <w:lang w:bidi="ar-EG"/>
        </w:rPr>
        <w:t xml:space="preserve"> Al</w:t>
      </w:r>
      <w:proofErr w:type="gramStart"/>
      <w:r w:rsidRPr="005568BC">
        <w:rPr>
          <w:rFonts w:ascii="Calibri" w:hAnsi="Calibri" w:cs="Calibri"/>
          <w:b/>
          <w:bCs/>
          <w:lang w:bidi="ar-EG"/>
        </w:rPr>
        <w:t>-‘</w:t>
      </w:r>
      <w:proofErr w:type="gramEnd"/>
      <w:r w:rsidRPr="005568BC">
        <w:rPr>
          <w:rFonts w:ascii="Calibri" w:hAnsi="Calibri" w:cs="Calibri"/>
          <w:b/>
          <w:bCs/>
          <w:lang w:bidi="ar-EG"/>
        </w:rPr>
        <w:t xml:space="preserve">Ibaad” </w:t>
      </w:r>
      <w:r>
        <w:rPr>
          <w:rFonts w:ascii="Calibri" w:hAnsi="Calibri" w:cs="Calibri"/>
          <w:lang w:bidi="ar-EG"/>
        </w:rPr>
        <w:t xml:space="preserve">and no one besides Ibn Hibban classified him as </w:t>
      </w:r>
      <w:proofErr w:type="spellStart"/>
      <w:r>
        <w:rPr>
          <w:rFonts w:ascii="Calibri" w:hAnsi="Calibri" w:cs="Calibri"/>
          <w:lang w:bidi="ar-EG"/>
        </w:rPr>
        <w:t>Thiqah</w:t>
      </w:r>
      <w:proofErr w:type="spellEnd"/>
      <w:r>
        <w:rPr>
          <w:rFonts w:ascii="Calibri" w:hAnsi="Calibri" w:cs="Calibri"/>
          <w:lang w:bidi="ar-EG"/>
        </w:rPr>
        <w:t xml:space="preserve"> (a trusted and reliable narrator). The </w:t>
      </w:r>
      <w:r>
        <w:rPr>
          <w:rFonts w:ascii="Calibri" w:hAnsi="Calibri" w:cs="Calibri"/>
          <w:lang w:bidi="ar-EG"/>
        </w:rPr>
        <w:lastRenderedPageBreak/>
        <w:t xml:space="preserve">majority have stated that he is Layyin (i.e., does not reach the level of </w:t>
      </w:r>
      <w:proofErr w:type="spellStart"/>
      <w:r>
        <w:rPr>
          <w:rFonts w:ascii="Calibri" w:hAnsi="Calibri" w:cs="Calibri"/>
          <w:lang w:bidi="ar-EG"/>
        </w:rPr>
        <w:t>Thiqah</w:t>
      </w:r>
      <w:proofErr w:type="spellEnd"/>
      <w:r>
        <w:rPr>
          <w:rFonts w:ascii="Calibri" w:hAnsi="Calibri" w:cs="Calibri"/>
          <w:lang w:bidi="ar-EG"/>
        </w:rPr>
        <w:t xml:space="preserve">) and as such evidential proof is </w:t>
      </w:r>
      <w:proofErr w:type="gramStart"/>
      <w:r>
        <w:rPr>
          <w:rFonts w:ascii="Calibri" w:hAnsi="Calibri" w:cs="Calibri"/>
          <w:lang w:bidi="ar-EG"/>
        </w:rPr>
        <w:t>definitely not</w:t>
      </w:r>
      <w:proofErr w:type="gramEnd"/>
      <w:r>
        <w:rPr>
          <w:rFonts w:ascii="Calibri" w:hAnsi="Calibri" w:cs="Calibri"/>
          <w:lang w:bidi="ar-EG"/>
        </w:rPr>
        <w:t xml:space="preserve"> established by him.</w:t>
      </w:r>
    </w:p>
    <w:p w14:paraId="240B32BB" w14:textId="77777777" w:rsidR="00005C44" w:rsidRPr="00B32449" w:rsidRDefault="00005C44" w:rsidP="00005C44">
      <w:pPr>
        <w:rPr>
          <w:rFonts w:ascii="Traditional Arabic" w:hAnsi="Traditional Arabic" w:cs="Traditional Arabic"/>
          <w:sz w:val="22"/>
          <w:szCs w:val="22"/>
          <w:rtl/>
        </w:rPr>
      </w:pPr>
    </w:p>
    <w:p w14:paraId="5CA5FB9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أما يحيى بن سليمان الجعفي فهو أبو سعيد المقرئ، الكوفي أصلاً، المصري منزلاً، شيخ البخاري، أجمعوا على توثيقه إلا النسائي قال: (ليس بثقة)، وقال ابن حبان: (ثقة يغرب)، وقال الحافظ: (صدوق يخطئ، من العاشرة، مات سنة 237 أو 238 هـ).</w:t>
      </w:r>
    </w:p>
    <w:p w14:paraId="66B27B0B" w14:textId="77777777" w:rsidR="00005C44" w:rsidRDefault="00005C44" w:rsidP="00005C44">
      <w:pPr>
        <w:rPr>
          <w:rFonts w:ascii="Traditional Arabic" w:hAnsi="Traditional Arabic" w:cs="Traditional Arabic"/>
          <w:sz w:val="22"/>
          <w:szCs w:val="22"/>
        </w:rPr>
      </w:pPr>
    </w:p>
    <w:p w14:paraId="682739FF" w14:textId="77777777" w:rsidR="00005C44" w:rsidRDefault="00005C44" w:rsidP="00005C44">
      <w:pPr>
        <w:rPr>
          <w:rFonts w:ascii="Calibri" w:hAnsi="Calibri" w:cs="Calibri"/>
          <w:lang w:bidi="ar-EG"/>
        </w:rPr>
      </w:pPr>
      <w:r>
        <w:rPr>
          <w:rFonts w:ascii="Calibri" w:hAnsi="Calibri" w:cs="Calibri"/>
          <w:lang w:bidi="ar-EG"/>
        </w:rPr>
        <w:t>- As for Yahya bin Sulaiman Al-</w:t>
      </w:r>
      <w:proofErr w:type="spellStart"/>
      <w:r>
        <w:rPr>
          <w:rFonts w:ascii="Calibri" w:hAnsi="Calibri" w:cs="Calibri"/>
          <w:lang w:bidi="ar-EG"/>
        </w:rPr>
        <w:t>Ju’fiy</w:t>
      </w:r>
      <w:proofErr w:type="spellEnd"/>
      <w:r>
        <w:rPr>
          <w:rFonts w:ascii="Calibri" w:hAnsi="Calibri" w:cs="Calibri"/>
          <w:lang w:bidi="ar-EG"/>
        </w:rPr>
        <w:t>, Abu Sa’eed Al-Muqri’, Al-Kufi (from Kufa, Iraq) in origin and Al-</w:t>
      </w:r>
      <w:proofErr w:type="spellStart"/>
      <w:r>
        <w:rPr>
          <w:rFonts w:ascii="Calibri" w:hAnsi="Calibri" w:cs="Calibri"/>
          <w:lang w:bidi="ar-EG"/>
        </w:rPr>
        <w:t>Misriy</w:t>
      </w:r>
      <w:proofErr w:type="spellEnd"/>
      <w:r>
        <w:rPr>
          <w:rFonts w:ascii="Calibri" w:hAnsi="Calibri" w:cs="Calibri"/>
          <w:lang w:bidi="ar-EG"/>
        </w:rPr>
        <w:t xml:space="preserve"> (Egyptian) in residence, then he was a Sheikh (teacher) of Al-Bukhari. They (i.e., scholars) agreed upon him being </w:t>
      </w:r>
      <w:proofErr w:type="spellStart"/>
      <w:r>
        <w:rPr>
          <w:rFonts w:ascii="Calibri" w:hAnsi="Calibri" w:cs="Calibri"/>
          <w:lang w:bidi="ar-EG"/>
        </w:rPr>
        <w:t>Thiqah</w:t>
      </w:r>
      <w:proofErr w:type="spellEnd"/>
      <w:r>
        <w:rPr>
          <w:rFonts w:ascii="Calibri" w:hAnsi="Calibri" w:cs="Calibri"/>
          <w:lang w:bidi="ar-EG"/>
        </w:rPr>
        <w:t xml:space="preserve"> apart from An-</w:t>
      </w:r>
      <w:proofErr w:type="spellStart"/>
      <w:r>
        <w:rPr>
          <w:rFonts w:ascii="Calibri" w:hAnsi="Calibri" w:cs="Calibri"/>
          <w:lang w:bidi="ar-EG"/>
        </w:rPr>
        <w:t>Nasa’iy</w:t>
      </w:r>
      <w:proofErr w:type="spellEnd"/>
      <w:r>
        <w:rPr>
          <w:rFonts w:ascii="Calibri" w:hAnsi="Calibri" w:cs="Calibri"/>
          <w:lang w:bidi="ar-EG"/>
        </w:rPr>
        <w:t xml:space="preserve"> who stated: [He is not </w:t>
      </w:r>
      <w:proofErr w:type="spellStart"/>
      <w:r>
        <w:rPr>
          <w:rFonts w:ascii="Calibri" w:hAnsi="Calibri" w:cs="Calibri"/>
          <w:lang w:bidi="ar-EG"/>
        </w:rPr>
        <w:t>Thiqah</w:t>
      </w:r>
      <w:proofErr w:type="spellEnd"/>
      <w:r>
        <w:rPr>
          <w:rFonts w:ascii="Calibri" w:hAnsi="Calibri" w:cs="Calibri"/>
          <w:lang w:bidi="ar-EG"/>
        </w:rPr>
        <w:t>]. Ibn Hibban said: [</w:t>
      </w:r>
      <w:proofErr w:type="spellStart"/>
      <w:r>
        <w:rPr>
          <w:rFonts w:ascii="Calibri" w:hAnsi="Calibri" w:cs="Calibri"/>
          <w:lang w:bidi="ar-EG"/>
        </w:rPr>
        <w:t>Thiqah</w:t>
      </w:r>
      <w:proofErr w:type="spellEnd"/>
      <w:r>
        <w:rPr>
          <w:rFonts w:ascii="Calibri" w:hAnsi="Calibri" w:cs="Calibri"/>
          <w:lang w:bidi="ar-EG"/>
        </w:rPr>
        <w:t xml:space="preserve"> who related Ghareeb Hadith]. Al-Hafizh stated: [Sadooq (truthful) who makes errors. He is from the tenth (i.e., generation) and died in the year 237 or 238 AH].</w:t>
      </w:r>
    </w:p>
    <w:p w14:paraId="43E8E625" w14:textId="77777777" w:rsidR="00005C44" w:rsidRPr="00187212" w:rsidRDefault="00005C44" w:rsidP="00005C44">
      <w:pPr>
        <w:rPr>
          <w:rFonts w:ascii="Traditional Arabic" w:hAnsi="Traditional Arabic" w:cs="Traditional Arabic"/>
          <w:sz w:val="22"/>
          <w:szCs w:val="22"/>
          <w:rtl/>
        </w:rPr>
      </w:pPr>
    </w:p>
    <w:p w14:paraId="58D1F29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وأبو البختري سعيد بن فيروز بن أبي عمران يقال أنه أرسل عن حذيفة.</w:t>
      </w:r>
    </w:p>
    <w:p w14:paraId="095503FF"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1D86FF64" w14:textId="77777777" w:rsidR="00005C44" w:rsidRPr="008D5764" w:rsidRDefault="00005C44" w:rsidP="00005C44">
      <w:pPr>
        <w:rPr>
          <w:rFonts w:ascii="Calibri" w:hAnsi="Calibri" w:cs="Calibri"/>
          <w:lang w:bidi="ar-EG"/>
        </w:rPr>
      </w:pPr>
      <w:r>
        <w:rPr>
          <w:rFonts w:ascii="Calibri" w:hAnsi="Calibri" w:cs="Calibri"/>
          <w:lang w:bidi="ar-EG"/>
        </w:rPr>
        <w:t>-  Abu Al-</w:t>
      </w:r>
      <w:proofErr w:type="spellStart"/>
      <w:r>
        <w:rPr>
          <w:rFonts w:ascii="Calibri" w:hAnsi="Calibri" w:cs="Calibri"/>
          <w:lang w:bidi="ar-EG"/>
        </w:rPr>
        <w:t>Bakhtariy</w:t>
      </w:r>
      <w:proofErr w:type="spellEnd"/>
      <w:r>
        <w:rPr>
          <w:rFonts w:ascii="Calibri" w:hAnsi="Calibri" w:cs="Calibri"/>
          <w:lang w:bidi="ar-EG"/>
        </w:rPr>
        <w:t xml:space="preserve">, Sa’eed bin Fairuz bin Abi ‘Imran: It is said that he engaged in </w:t>
      </w:r>
      <w:proofErr w:type="spellStart"/>
      <w:r>
        <w:rPr>
          <w:rFonts w:ascii="Calibri" w:hAnsi="Calibri" w:cs="Calibri"/>
          <w:lang w:bidi="ar-EG"/>
        </w:rPr>
        <w:t>Irsaal</w:t>
      </w:r>
      <w:proofErr w:type="spellEnd"/>
      <w:r>
        <w:rPr>
          <w:rFonts w:ascii="Calibri" w:hAnsi="Calibri" w:cs="Calibri"/>
          <w:lang w:bidi="ar-EG"/>
        </w:rPr>
        <w:t xml:space="preserve"> from Hudhaifah (i.e., relating without directly hearing it from the source). </w:t>
      </w:r>
    </w:p>
    <w:p w14:paraId="5F006A2E" w14:textId="77777777" w:rsidR="00005C44" w:rsidRPr="00AA6BE7" w:rsidRDefault="00005C44" w:rsidP="00005C44">
      <w:pPr>
        <w:rPr>
          <w:rFonts w:ascii="Traditional Arabic" w:hAnsi="Traditional Arabic" w:cs="Traditional Arabic"/>
          <w:sz w:val="22"/>
          <w:szCs w:val="22"/>
          <w:rtl/>
        </w:rPr>
      </w:pPr>
    </w:p>
    <w:p w14:paraId="2DF6522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من كلام عمر بن الخطاب، رضي الله عنه، ما يؤيد بعض المعاني السابقة: [وفي مصنف قاسم بن أصبغ بسند صحيح عن عمر: (فساد الدين: إذا جاء العلم من قبل الصغير استعصى عليه الكبير، وصلاح الناس إذا جاء العلم من قبل الكبير تابعه عليه الصغير)، وذكر أبو عبيد ان المراد بالصغر في هذا صغر القدر لا السن والله اعلم]</w:t>
      </w:r>
    </w:p>
    <w:p w14:paraId="5DBAB480" w14:textId="77777777" w:rsidR="00005C44" w:rsidRDefault="00005C44" w:rsidP="00005C44">
      <w:pPr>
        <w:rPr>
          <w:rFonts w:ascii="Traditional Arabic" w:hAnsi="Traditional Arabic" w:cs="Traditional Arabic"/>
          <w:sz w:val="22"/>
          <w:szCs w:val="22"/>
        </w:rPr>
      </w:pPr>
    </w:p>
    <w:p w14:paraId="5EAB88E3" w14:textId="77777777" w:rsidR="00005C44" w:rsidRDefault="00005C44" w:rsidP="00005C44">
      <w:pPr>
        <w:rPr>
          <w:rFonts w:ascii="Calibri" w:hAnsi="Calibri" w:cs="Calibri"/>
          <w:lang w:bidi="ar-EG"/>
        </w:rPr>
      </w:pPr>
      <w:r>
        <w:rPr>
          <w:rFonts w:ascii="Calibri" w:hAnsi="Calibri" w:cs="Calibri"/>
          <w:lang w:bidi="ar-EG"/>
        </w:rPr>
        <w:t>- Speech of ‘Umar bin Al-Khattab, may Allah be pleased with him, supporting some of the meanings of the previous narrations was recorded in “</w:t>
      </w:r>
      <w:proofErr w:type="spellStart"/>
      <w:r w:rsidRPr="00303604">
        <w:rPr>
          <w:rFonts w:ascii="Calibri" w:hAnsi="Calibri" w:cs="Calibri"/>
          <w:b/>
          <w:bCs/>
          <w:lang w:bidi="ar-EG"/>
        </w:rPr>
        <w:t>Fat’h</w:t>
      </w:r>
      <w:proofErr w:type="spellEnd"/>
      <w:r w:rsidRPr="00303604">
        <w:rPr>
          <w:rFonts w:ascii="Calibri" w:hAnsi="Calibri" w:cs="Calibri"/>
          <w:b/>
          <w:bCs/>
          <w:lang w:bidi="ar-EG"/>
        </w:rPr>
        <w:t xml:space="preserve"> ul-</w:t>
      </w:r>
      <w:proofErr w:type="spellStart"/>
      <w:r w:rsidRPr="00303604">
        <w:rPr>
          <w:rFonts w:ascii="Calibri" w:hAnsi="Calibri" w:cs="Calibri"/>
          <w:b/>
          <w:bCs/>
          <w:lang w:bidi="ar-EG"/>
        </w:rPr>
        <w:t>Baariy</w:t>
      </w:r>
      <w:proofErr w:type="spellEnd"/>
      <w:r w:rsidRPr="00303604">
        <w:rPr>
          <w:rFonts w:ascii="Calibri" w:hAnsi="Calibri" w:cs="Calibri"/>
          <w:b/>
          <w:bCs/>
          <w:lang w:bidi="ar-EG"/>
        </w:rPr>
        <w:t xml:space="preserve"> Sahrah Sahih Al-Bukhari</w:t>
      </w:r>
      <w:r>
        <w:rPr>
          <w:rFonts w:ascii="Calibri" w:hAnsi="Calibri" w:cs="Calibri"/>
          <w:lang w:bidi="ar-EG"/>
        </w:rPr>
        <w:t xml:space="preserve">”: [And in the </w:t>
      </w:r>
      <w:proofErr w:type="spellStart"/>
      <w:r>
        <w:rPr>
          <w:rFonts w:ascii="Calibri" w:hAnsi="Calibri" w:cs="Calibri"/>
          <w:lang w:bidi="ar-EG"/>
        </w:rPr>
        <w:t>Musannaf</w:t>
      </w:r>
      <w:proofErr w:type="spellEnd"/>
      <w:r>
        <w:rPr>
          <w:rFonts w:ascii="Calibri" w:hAnsi="Calibri" w:cs="Calibri"/>
          <w:lang w:bidi="ar-EG"/>
        </w:rPr>
        <w:t xml:space="preserve"> of Qasim bin Asbagh the following came with a Sahih isnad from ‘Umar: “</w:t>
      </w:r>
      <w:proofErr w:type="spellStart"/>
      <w:r>
        <w:rPr>
          <w:rFonts w:ascii="Calibri" w:hAnsi="Calibri" w:cs="Calibri"/>
          <w:lang w:bidi="ar-EG"/>
        </w:rPr>
        <w:t>Fasaad</w:t>
      </w:r>
      <w:proofErr w:type="spellEnd"/>
      <w:r>
        <w:rPr>
          <w:rFonts w:ascii="Calibri" w:hAnsi="Calibri" w:cs="Calibri"/>
          <w:lang w:bidi="ar-EG"/>
        </w:rPr>
        <w:t xml:space="preserve"> </w:t>
      </w:r>
      <w:proofErr w:type="spellStart"/>
      <w:r>
        <w:rPr>
          <w:rFonts w:ascii="Calibri" w:hAnsi="Calibri" w:cs="Calibri"/>
          <w:lang w:bidi="ar-EG"/>
        </w:rPr>
        <w:t>ud</w:t>
      </w:r>
      <w:proofErr w:type="spellEnd"/>
      <w:r>
        <w:rPr>
          <w:rFonts w:ascii="Calibri" w:hAnsi="Calibri" w:cs="Calibri"/>
          <w:lang w:bidi="ar-EG"/>
        </w:rPr>
        <w:t>-Deen (The corruption of the Deen): When Al-‘Ilm (knowledge) comes from the lesser person (As-Sagheer) making it difficult for the more senior person (Al-Kabeer) to accept it. That is whilst the well-being of the people is when the knowledge comes from the more senior person (Al-Kabeer) and is followed by the lesser (As-Sagheer)”. Abu ‘Ubaid mentioned that the intended meaning of As-</w:t>
      </w:r>
      <w:proofErr w:type="spellStart"/>
      <w:r>
        <w:rPr>
          <w:rFonts w:ascii="Calibri" w:hAnsi="Calibri" w:cs="Calibri"/>
          <w:lang w:bidi="ar-EG"/>
        </w:rPr>
        <w:t>Sighr</w:t>
      </w:r>
      <w:proofErr w:type="spellEnd"/>
      <w:r>
        <w:rPr>
          <w:rFonts w:ascii="Calibri" w:hAnsi="Calibri" w:cs="Calibri"/>
          <w:lang w:bidi="ar-EG"/>
        </w:rPr>
        <w:t xml:space="preserve"> (being smaller or lesser) here is that related to capability and not to age, and Allah is most knowledgeable”]. </w:t>
      </w:r>
    </w:p>
    <w:p w14:paraId="75AF4600" w14:textId="77777777" w:rsidR="00005C44" w:rsidRPr="00AA6BE7" w:rsidRDefault="00005C44" w:rsidP="00005C44">
      <w:pPr>
        <w:rPr>
          <w:rFonts w:ascii="Traditional Arabic" w:hAnsi="Traditional Arabic" w:cs="Traditional Arabic"/>
          <w:sz w:val="22"/>
          <w:szCs w:val="22"/>
          <w:rtl/>
        </w:rPr>
      </w:pPr>
    </w:p>
    <w:p w14:paraId="601D708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فأنت ترى أن هذا إنما هو خبر عن حالة مذمومة قبيحة تكون مستقبلاً لا يتناهى فيها الناس عن المنكر، ولا يأتمرون بمعروف، وليس في ألفاظ الأحاديث ما يفهم منه الإذن بترك التآمر بالمعروف أو التناهي عن المنكر. فكأن السائلين سمعوا النبي، عليه وعلى آله الصلاة والسلام، يحدث عن فتن مستقبل الأيام، وأطوار من الانحراف، لا يؤمر فيها بمعروف، أو ينهى فيها منكر، فسألوه أن يحدد لهم علامات بينة على ذلك الزمان القبيح قائلين: </w:t>
      </w:r>
      <w:r w:rsidRPr="000F205F">
        <w:rPr>
          <w:rFonts w:ascii="Traditional Arabic" w:hAnsi="Traditional Arabic" w:cs="Traditional Arabic"/>
          <w:bCs/>
          <w:sz w:val="28"/>
          <w:szCs w:val="28"/>
          <w:rtl/>
        </w:rPr>
        <w:t>(يا رسول الله متى ندع الائتمار بالمعروف والنهى عن المنكر؟!)</w:t>
      </w:r>
      <w:r w:rsidRPr="000F205F">
        <w:rPr>
          <w:rFonts w:ascii="Traditional Arabic" w:hAnsi="Traditional Arabic" w:cs="Traditional Arabic"/>
          <w:sz w:val="28"/>
          <w:szCs w:val="28"/>
          <w:rtl/>
        </w:rPr>
        <w:t xml:space="preserve">، أو </w:t>
      </w:r>
      <w:r w:rsidRPr="000F205F">
        <w:rPr>
          <w:rFonts w:ascii="Traditional Arabic" w:hAnsi="Traditional Arabic" w:cs="Traditional Arabic"/>
          <w:bCs/>
          <w:sz w:val="28"/>
          <w:szCs w:val="28"/>
          <w:rtl/>
        </w:rPr>
        <w:t>(يا رسول الله متى نترك الأمر بالمعروف والنهي عن المنكر؟!)</w:t>
      </w:r>
      <w:r w:rsidRPr="000F205F">
        <w:rPr>
          <w:rFonts w:ascii="Traditional Arabic" w:hAnsi="Traditional Arabic" w:cs="Traditional Arabic"/>
          <w:sz w:val="28"/>
          <w:szCs w:val="28"/>
          <w:rtl/>
        </w:rPr>
        <w:t xml:space="preserve">، وليس هذا كمن سأل: </w:t>
      </w:r>
      <w:r w:rsidRPr="000F205F">
        <w:rPr>
          <w:rFonts w:ascii="Traditional Arabic" w:hAnsi="Traditional Arabic" w:cs="Traditional Arabic"/>
          <w:bCs/>
          <w:sz w:val="28"/>
          <w:szCs w:val="28"/>
          <w:rtl/>
        </w:rPr>
        <w:t xml:space="preserve">(متى تأمرنا بترك الائتمار بالمعروف والنهى عن المنكر؟!) أو (متى تأذن لنا بترك الائتمار بالمعروف والنهى عن المنكر؟!)، </w:t>
      </w:r>
      <w:r w:rsidRPr="000F205F">
        <w:rPr>
          <w:rFonts w:ascii="Traditional Arabic" w:hAnsi="Traditional Arabic" w:cs="Traditional Arabic"/>
          <w:sz w:val="28"/>
          <w:szCs w:val="28"/>
          <w:rtl/>
        </w:rPr>
        <w:t xml:space="preserve">فأجابهم، عليه وعلى آله الصلاة والسلام، بذكر أبرز تلك العلامات: </w:t>
      </w:r>
      <w:r w:rsidRPr="000F205F">
        <w:rPr>
          <w:rFonts w:ascii="Traditional Arabic" w:hAnsi="Traditional Arabic" w:cs="Traditional Arabic"/>
          <w:bCs/>
          <w:sz w:val="28"/>
          <w:szCs w:val="28"/>
          <w:rtl/>
        </w:rPr>
        <w:t>«إذا ظهر فيكم ما ظهر في بني إسرائيل: إذا ظهر الادهان في خياركم، والفحش في كباركم، والملك في صغاركم، والفقه في رذالكم</w:t>
      </w:r>
      <w:r w:rsidRPr="000F205F">
        <w:rPr>
          <w:rFonts w:ascii="Traditional Arabic" w:hAnsi="Traditional Arabic" w:cs="Traditional Arabic"/>
          <w:sz w:val="28"/>
          <w:szCs w:val="28"/>
          <w:rtl/>
        </w:rPr>
        <w:t xml:space="preserve">»، أو كما قال بأبي هو وأمي. هذا إخبار محض لا يفهم منه أمر بشيء أو نهي عن شيء. وإليك المزيد من الأخبار المشابهة، وأكثرها ضعيفة الإسناد، ولكن تعدد مخارجها يشعر بأن لها أصل: </w:t>
      </w:r>
    </w:p>
    <w:p w14:paraId="6472AEB4" w14:textId="77777777" w:rsidR="00005C44" w:rsidRDefault="00005C44" w:rsidP="00005C44">
      <w:pPr>
        <w:rPr>
          <w:rFonts w:ascii="Traditional Arabic" w:hAnsi="Traditional Arabic" w:cs="Traditional Arabic"/>
          <w:sz w:val="22"/>
          <w:szCs w:val="22"/>
        </w:rPr>
      </w:pPr>
    </w:p>
    <w:p w14:paraId="1EA50A0E" w14:textId="77777777" w:rsidR="00005C44" w:rsidRDefault="00005C44" w:rsidP="00005C44">
      <w:pPr>
        <w:rPr>
          <w:rFonts w:ascii="Calibri" w:hAnsi="Calibri" w:cs="Calibri"/>
          <w:lang w:bidi="ar-EG"/>
        </w:rPr>
      </w:pPr>
      <w:r>
        <w:rPr>
          <w:rFonts w:ascii="Calibri" w:hAnsi="Calibri" w:cs="Calibri"/>
          <w:lang w:bidi="ar-EG"/>
        </w:rPr>
        <w:t xml:space="preserve">As can be seen these narrations are a Khabar (information) concerning a reprehensible and repugnant situation related to the future in which the people do not forbid one another from the </w:t>
      </w:r>
      <w:proofErr w:type="spellStart"/>
      <w:r>
        <w:rPr>
          <w:rFonts w:ascii="Calibri" w:hAnsi="Calibri" w:cs="Calibri"/>
          <w:lang w:bidi="ar-EG"/>
        </w:rPr>
        <w:t>Munkar</w:t>
      </w:r>
      <w:proofErr w:type="spellEnd"/>
      <w:r>
        <w:rPr>
          <w:rFonts w:ascii="Calibri" w:hAnsi="Calibri" w:cs="Calibri"/>
          <w:lang w:bidi="ar-EG"/>
        </w:rPr>
        <w:t xml:space="preserve"> and do not command one another with the </w:t>
      </w:r>
      <w:proofErr w:type="spellStart"/>
      <w:r>
        <w:rPr>
          <w:rFonts w:ascii="Calibri" w:hAnsi="Calibri" w:cs="Calibri"/>
          <w:lang w:bidi="ar-EG"/>
        </w:rPr>
        <w:t>Ma’ruf</w:t>
      </w:r>
      <w:proofErr w:type="spellEnd"/>
      <w:r>
        <w:rPr>
          <w:rFonts w:ascii="Calibri" w:hAnsi="Calibri" w:cs="Calibri"/>
          <w:lang w:bidi="ar-EG"/>
        </w:rPr>
        <w:t xml:space="preserve">. The wordings of the </w:t>
      </w:r>
      <w:proofErr w:type="spellStart"/>
      <w:r>
        <w:rPr>
          <w:rFonts w:ascii="Calibri" w:hAnsi="Calibri" w:cs="Calibri"/>
          <w:lang w:bidi="ar-EG"/>
        </w:rPr>
        <w:t>Ahadeeth</w:t>
      </w:r>
      <w:proofErr w:type="spellEnd"/>
      <w:r>
        <w:rPr>
          <w:rFonts w:ascii="Calibri" w:hAnsi="Calibri" w:cs="Calibri"/>
          <w:lang w:bidi="ar-EG"/>
        </w:rPr>
        <w:t xml:space="preserve"> do not contain that from which </w:t>
      </w:r>
      <w:proofErr w:type="gramStart"/>
      <w:r>
        <w:rPr>
          <w:rFonts w:ascii="Calibri" w:hAnsi="Calibri" w:cs="Calibri"/>
          <w:lang w:bidi="ar-EG"/>
        </w:rPr>
        <w:t>the permission</w:t>
      </w:r>
      <w:proofErr w:type="gramEnd"/>
      <w:r>
        <w:rPr>
          <w:rFonts w:ascii="Calibri" w:hAnsi="Calibri" w:cs="Calibri"/>
          <w:lang w:bidi="ar-EG"/>
        </w:rPr>
        <w:t xml:space="preserve"> to leave the act of forbidding one another from the </w:t>
      </w:r>
      <w:proofErr w:type="spellStart"/>
      <w:r>
        <w:rPr>
          <w:rFonts w:ascii="Calibri" w:hAnsi="Calibri" w:cs="Calibri"/>
          <w:lang w:bidi="ar-EG"/>
        </w:rPr>
        <w:t>Munkar</w:t>
      </w:r>
      <w:proofErr w:type="spellEnd"/>
      <w:r>
        <w:rPr>
          <w:rFonts w:ascii="Calibri" w:hAnsi="Calibri" w:cs="Calibri"/>
          <w:lang w:bidi="ar-EG"/>
        </w:rPr>
        <w:t xml:space="preserve"> and commanding one another with the </w:t>
      </w:r>
      <w:proofErr w:type="spellStart"/>
      <w:r>
        <w:rPr>
          <w:rFonts w:ascii="Calibri" w:hAnsi="Calibri" w:cs="Calibri"/>
          <w:lang w:bidi="ar-EG"/>
        </w:rPr>
        <w:t>Ma’ruf</w:t>
      </w:r>
      <w:proofErr w:type="spellEnd"/>
      <w:r>
        <w:rPr>
          <w:rFonts w:ascii="Calibri" w:hAnsi="Calibri" w:cs="Calibri"/>
          <w:lang w:bidi="ar-EG"/>
        </w:rPr>
        <w:t xml:space="preserve"> can be understood. It is like those questioning </w:t>
      </w:r>
      <w:proofErr w:type="gramStart"/>
      <w:r>
        <w:rPr>
          <w:rFonts w:ascii="Calibri" w:hAnsi="Calibri" w:cs="Calibri"/>
          <w:lang w:bidi="ar-EG"/>
        </w:rPr>
        <w:t>heard</w:t>
      </w:r>
      <w:proofErr w:type="gramEnd"/>
      <w:r>
        <w:rPr>
          <w:rFonts w:ascii="Calibri" w:hAnsi="Calibri" w:cs="Calibri"/>
          <w:lang w:bidi="ar-EG"/>
        </w:rPr>
        <w:t xml:space="preserve"> the Prophet </w:t>
      </w:r>
      <w:r>
        <w:rPr>
          <w:rFonts w:ascii="Calibri" w:hAnsi="Calibri" w:cs="Calibri" w:hint="cs"/>
          <w:rtl/>
          <w:lang w:bidi="ar-EG"/>
        </w:rPr>
        <w:t>ﷺ</w:t>
      </w:r>
      <w:r>
        <w:rPr>
          <w:rFonts w:ascii="Calibri" w:hAnsi="Calibri" w:cs="Calibri"/>
          <w:lang w:bidi="ar-EG"/>
        </w:rPr>
        <w:t xml:space="preserve"> relating about the Fitan (trials and tribulations) of the future and the stages of deviation that take place where the </w:t>
      </w:r>
      <w:proofErr w:type="spellStart"/>
      <w:r>
        <w:rPr>
          <w:rFonts w:ascii="Calibri" w:hAnsi="Calibri" w:cs="Calibri"/>
          <w:lang w:bidi="ar-EG"/>
        </w:rPr>
        <w:t>Ma’ruf</w:t>
      </w:r>
      <w:proofErr w:type="spellEnd"/>
      <w:r>
        <w:rPr>
          <w:rFonts w:ascii="Calibri" w:hAnsi="Calibri" w:cs="Calibri"/>
          <w:lang w:bidi="ar-EG"/>
        </w:rPr>
        <w:t xml:space="preserve"> is not commanded and the </w:t>
      </w:r>
      <w:proofErr w:type="spellStart"/>
      <w:r>
        <w:rPr>
          <w:rFonts w:ascii="Calibri" w:hAnsi="Calibri" w:cs="Calibri"/>
          <w:lang w:bidi="ar-EG"/>
        </w:rPr>
        <w:t>Munkar</w:t>
      </w:r>
      <w:proofErr w:type="spellEnd"/>
      <w:r>
        <w:rPr>
          <w:rFonts w:ascii="Calibri" w:hAnsi="Calibri" w:cs="Calibri"/>
          <w:lang w:bidi="ar-EG"/>
        </w:rPr>
        <w:t xml:space="preserve"> is not forbidden. So, they asked him to specify clear signs of that repugnant time, saying: “</w:t>
      </w:r>
      <w:r w:rsidRPr="00931071">
        <w:rPr>
          <w:rFonts w:ascii="Calibri" w:hAnsi="Calibri" w:cs="Calibri"/>
          <w:b/>
          <w:bCs/>
          <w:lang w:bidi="ar-EG"/>
        </w:rPr>
        <w:t xml:space="preserve">O Messenger of Allah, when will we abandon commanding one another with the </w:t>
      </w:r>
      <w:proofErr w:type="spellStart"/>
      <w:r w:rsidRPr="00931071">
        <w:rPr>
          <w:rFonts w:ascii="Calibri" w:hAnsi="Calibri" w:cs="Calibri"/>
          <w:b/>
          <w:bCs/>
          <w:lang w:bidi="ar-EG"/>
        </w:rPr>
        <w:t>Ma’ruf</w:t>
      </w:r>
      <w:proofErr w:type="spellEnd"/>
      <w:r w:rsidRPr="00931071">
        <w:rPr>
          <w:rFonts w:ascii="Calibri" w:hAnsi="Calibri" w:cs="Calibri"/>
          <w:b/>
          <w:bCs/>
          <w:lang w:bidi="ar-EG"/>
        </w:rPr>
        <w:t xml:space="preserve"> and forbidding </w:t>
      </w:r>
      <w:r>
        <w:rPr>
          <w:rFonts w:ascii="Calibri" w:hAnsi="Calibri" w:cs="Calibri"/>
          <w:b/>
          <w:bCs/>
          <w:lang w:bidi="ar-EG"/>
        </w:rPr>
        <w:t xml:space="preserve">one another </w:t>
      </w:r>
      <w:r w:rsidRPr="00931071">
        <w:rPr>
          <w:rFonts w:ascii="Calibri" w:hAnsi="Calibri" w:cs="Calibri"/>
          <w:b/>
          <w:bCs/>
          <w:lang w:bidi="ar-EG"/>
        </w:rPr>
        <w:t xml:space="preserve">from the </w:t>
      </w:r>
      <w:proofErr w:type="spellStart"/>
      <w:r w:rsidRPr="00931071">
        <w:rPr>
          <w:rFonts w:ascii="Calibri" w:hAnsi="Calibri" w:cs="Calibri"/>
          <w:b/>
          <w:bCs/>
          <w:lang w:bidi="ar-EG"/>
        </w:rPr>
        <w:t>Munkar</w:t>
      </w:r>
      <w:proofErr w:type="spellEnd"/>
      <w:r w:rsidRPr="00931071">
        <w:rPr>
          <w:rFonts w:ascii="Calibri" w:hAnsi="Calibri" w:cs="Calibri"/>
          <w:b/>
          <w:bCs/>
          <w:lang w:bidi="ar-EG"/>
        </w:rPr>
        <w:t>?!</w:t>
      </w:r>
      <w:r>
        <w:rPr>
          <w:rFonts w:ascii="Calibri" w:hAnsi="Calibri" w:cs="Calibri"/>
          <w:lang w:bidi="ar-EG"/>
        </w:rPr>
        <w:t>” This is not the same as someone asking: “</w:t>
      </w:r>
      <w:r w:rsidRPr="00404FCB">
        <w:rPr>
          <w:rFonts w:ascii="Calibri" w:hAnsi="Calibri" w:cs="Calibri"/>
          <w:b/>
          <w:bCs/>
          <w:lang w:bidi="ar-EG"/>
        </w:rPr>
        <w:t xml:space="preserve">When do you command us to abandon the act of commanding one another with the </w:t>
      </w:r>
      <w:proofErr w:type="spellStart"/>
      <w:r w:rsidRPr="00404FCB">
        <w:rPr>
          <w:rFonts w:ascii="Calibri" w:hAnsi="Calibri" w:cs="Calibri"/>
          <w:b/>
          <w:bCs/>
          <w:lang w:bidi="ar-EG"/>
        </w:rPr>
        <w:t>Ma’ruf</w:t>
      </w:r>
      <w:proofErr w:type="spellEnd"/>
      <w:r w:rsidRPr="00404FCB">
        <w:rPr>
          <w:rFonts w:ascii="Calibri" w:hAnsi="Calibri" w:cs="Calibri"/>
          <w:b/>
          <w:bCs/>
          <w:lang w:bidi="ar-EG"/>
        </w:rPr>
        <w:t xml:space="preserve"> and forbidding one another from the </w:t>
      </w:r>
      <w:proofErr w:type="spellStart"/>
      <w:r w:rsidRPr="00404FCB">
        <w:rPr>
          <w:rFonts w:ascii="Calibri" w:hAnsi="Calibri" w:cs="Calibri"/>
          <w:b/>
          <w:bCs/>
          <w:lang w:bidi="ar-EG"/>
        </w:rPr>
        <w:t>Munkar</w:t>
      </w:r>
      <w:proofErr w:type="spellEnd"/>
      <w:r w:rsidRPr="00404FCB">
        <w:rPr>
          <w:rFonts w:ascii="Calibri" w:hAnsi="Calibri" w:cs="Calibri"/>
          <w:b/>
          <w:bCs/>
          <w:lang w:bidi="ar-EG"/>
        </w:rPr>
        <w:t>?!</w:t>
      </w:r>
      <w:r w:rsidRPr="00404FCB">
        <w:rPr>
          <w:rFonts w:ascii="Calibri" w:hAnsi="Calibri" w:cs="Calibri"/>
          <w:lang w:bidi="ar-EG"/>
        </w:rPr>
        <w:t>”</w:t>
      </w:r>
      <w:r>
        <w:rPr>
          <w:rFonts w:ascii="Calibri" w:hAnsi="Calibri" w:cs="Calibri"/>
          <w:lang w:bidi="ar-EG"/>
        </w:rPr>
        <w:t xml:space="preserve"> or “</w:t>
      </w:r>
      <w:r w:rsidRPr="00A85E37">
        <w:rPr>
          <w:rFonts w:ascii="Calibri" w:hAnsi="Calibri" w:cs="Calibri"/>
          <w:b/>
          <w:bCs/>
          <w:lang w:bidi="ar-EG"/>
        </w:rPr>
        <w:t xml:space="preserve">When do you give us permission to abandon the act of commanding one another with the </w:t>
      </w:r>
      <w:proofErr w:type="spellStart"/>
      <w:r w:rsidRPr="00A85E37">
        <w:rPr>
          <w:rFonts w:ascii="Calibri" w:hAnsi="Calibri" w:cs="Calibri"/>
          <w:b/>
          <w:bCs/>
          <w:lang w:bidi="ar-EG"/>
        </w:rPr>
        <w:t>Ma’ruf</w:t>
      </w:r>
      <w:proofErr w:type="spellEnd"/>
      <w:r w:rsidRPr="00A85E37">
        <w:rPr>
          <w:rFonts w:ascii="Calibri" w:hAnsi="Calibri" w:cs="Calibri"/>
          <w:b/>
          <w:bCs/>
          <w:lang w:bidi="ar-EG"/>
        </w:rPr>
        <w:t xml:space="preserve"> and forbidding one another from the </w:t>
      </w:r>
      <w:proofErr w:type="spellStart"/>
      <w:r w:rsidRPr="00A85E37">
        <w:rPr>
          <w:rFonts w:ascii="Calibri" w:hAnsi="Calibri" w:cs="Calibri"/>
          <w:b/>
          <w:bCs/>
          <w:lang w:bidi="ar-EG"/>
        </w:rPr>
        <w:t>Munkar</w:t>
      </w:r>
      <w:proofErr w:type="spellEnd"/>
      <w:r w:rsidRPr="00A85E37">
        <w:rPr>
          <w:rFonts w:ascii="Calibri" w:hAnsi="Calibri" w:cs="Calibri"/>
          <w:b/>
          <w:bCs/>
          <w:lang w:bidi="ar-EG"/>
        </w:rPr>
        <w:t>?!</w:t>
      </w:r>
      <w:r w:rsidRPr="00A85E37">
        <w:rPr>
          <w:rFonts w:ascii="Calibri" w:hAnsi="Calibri" w:cs="Calibri"/>
          <w:lang w:bidi="ar-EG"/>
        </w:rPr>
        <w:t>”</w:t>
      </w:r>
      <w:r>
        <w:rPr>
          <w:rFonts w:ascii="Calibri" w:hAnsi="Calibri" w:cs="Calibri"/>
          <w:lang w:bidi="ar-EG"/>
        </w:rPr>
        <w:t xml:space="preserve"> Followed by him then answering: “If what appeared amongst Bani </w:t>
      </w:r>
      <w:proofErr w:type="spellStart"/>
      <w:r>
        <w:rPr>
          <w:rFonts w:ascii="Calibri" w:hAnsi="Calibri" w:cs="Calibri"/>
          <w:lang w:bidi="ar-EG"/>
        </w:rPr>
        <w:t>Isra’eel</w:t>
      </w:r>
      <w:proofErr w:type="spellEnd"/>
      <w:r>
        <w:rPr>
          <w:rFonts w:ascii="Calibri" w:hAnsi="Calibri" w:cs="Calibri"/>
          <w:lang w:bidi="ar-EG"/>
        </w:rPr>
        <w:t xml:space="preserve"> appears amongst you: When flattery (or cajoling) appears amongst the best of you, indecent immoral conduct amongst your elderly, the Mulk (rule and authority) amongst your young and the Fiqh (i.e., understanding and knowledge of the Deen) amongst your despicable ones” or like he </w:t>
      </w:r>
      <w:r>
        <w:rPr>
          <w:rFonts w:ascii="Calibri" w:hAnsi="Calibri" w:cs="Calibri" w:hint="cs"/>
          <w:rtl/>
          <w:lang w:bidi="ar-EG"/>
        </w:rPr>
        <w:t>ﷺ</w:t>
      </w:r>
      <w:r>
        <w:rPr>
          <w:rFonts w:ascii="Calibri" w:hAnsi="Calibri" w:cs="Calibri"/>
          <w:lang w:bidi="ar-EG"/>
        </w:rPr>
        <w:t>, may my mother and father be sacrificed for him, stated it. This purely presents the giving of information or news and the command to do something or forbiddance not to do something is not understood from it. I will now present similar such narrations that provide information, most of which are weak in the Isnad, although the number of their sources suggest that they have a legitimate origin:</w:t>
      </w:r>
    </w:p>
    <w:p w14:paraId="3C7F8CAF" w14:textId="77777777" w:rsidR="00005C44" w:rsidRPr="00AA6BE7" w:rsidRDefault="00005C44" w:rsidP="00005C44">
      <w:pPr>
        <w:rPr>
          <w:rFonts w:ascii="Traditional Arabic" w:hAnsi="Traditional Arabic" w:cs="Traditional Arabic"/>
          <w:sz w:val="22"/>
          <w:szCs w:val="22"/>
          <w:rtl/>
        </w:rPr>
      </w:pPr>
    </w:p>
    <w:p w14:paraId="0444E80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جاء في مسند أبي يعلى (ج11/ص304/ح6420): [حَدَّثَنَا مُحَمَّدُ بْنُ الْفَرَجِ، حَدَّثَنَا مُحَمَّدُ بْنُ الزِّبْرِقَانِ، حَدَّثَنَا مُوسَى بْنُ عُبَيْدَةَ قَالَ: أَخْبَرَنِي عُمَرُ بْنُ هَارُونَ، وَمُوسَى بْنُ أَبِي عِيسَى، عَنْ أَبِي هُرَيْرَةَ قَالَ: قَالَ رَسُولُ اللَّهِ، صلى الله عليه وسلم: «كَيْفَ بِكُمْ أَيُّهَا النَّاسُ إِذَا طَغَى نِسَاؤُكُمْ، وَفَسَقَ فِتْيَانُكُمْ؟»، قَالُوا: يَا رَسُولَ اللَّهِ، إِنَّ هَذَا لَكَائِنٌ؟ قَالَ: «نَعَمْ، وَأَشَدُّ مِنْهُ، كَيْفَ بِكُمْ إِذَا تَرَكْتُمُ الْأَمْرَ بِالْمَعْرُوفِ، وَالنَّهْيَ عَنِ الْمُنْكَرِ؟»، قَالُوا: يَا رَسُولَ اللَّهِ إِنَّ هَذَا لَكَائِنٌ؟ قَالَ: «نَعَمْ، وَأَشَدُّ مِنْهُ، كَيْفَ بِكُمْ إِذَا رَأَيْتُمُ الْمُنْكَرَ مَعْرُوفًا، وَالْمَعْرُوفَ مُنْكَرًا؟»]؛ وقال الشيخ حسين سليم أسد: (إسناده ضعيف)؛ قلت: نعم هو كذلك، ولعل أصله مرسل، ويتقوَّى بالتالي: </w:t>
      </w:r>
    </w:p>
    <w:p w14:paraId="6284F3FB" w14:textId="77777777" w:rsidR="00005C44" w:rsidRDefault="00005C44" w:rsidP="00005C44">
      <w:pPr>
        <w:rPr>
          <w:rFonts w:ascii="Traditional Arabic" w:hAnsi="Traditional Arabic" w:cs="Traditional Arabic"/>
          <w:sz w:val="22"/>
          <w:szCs w:val="22"/>
        </w:rPr>
      </w:pPr>
    </w:p>
    <w:p w14:paraId="2190D5ED" w14:textId="77777777" w:rsidR="00005C44" w:rsidRDefault="00005C44" w:rsidP="00005C44">
      <w:pPr>
        <w:rPr>
          <w:rFonts w:ascii="Calibri" w:hAnsi="Calibri" w:cs="Calibri"/>
          <w:rtl/>
          <w:lang w:bidi="ar-EG"/>
        </w:rPr>
      </w:pPr>
      <w:r>
        <w:rPr>
          <w:rFonts w:ascii="Calibri" w:hAnsi="Calibri" w:cs="Calibri"/>
          <w:lang w:bidi="ar-EG"/>
        </w:rPr>
        <w:t xml:space="preserve">- The following was recorded in </w:t>
      </w:r>
      <w:proofErr w:type="spellStart"/>
      <w:r>
        <w:rPr>
          <w:rFonts w:ascii="Calibri" w:hAnsi="Calibri" w:cs="Calibri"/>
          <w:lang w:bidi="ar-EG"/>
        </w:rPr>
        <w:t>Musnad</w:t>
      </w:r>
      <w:proofErr w:type="spellEnd"/>
      <w:r>
        <w:rPr>
          <w:rFonts w:ascii="Calibri" w:hAnsi="Calibri" w:cs="Calibri"/>
          <w:lang w:bidi="ar-EG"/>
        </w:rPr>
        <w:t xml:space="preserve"> Abu </w:t>
      </w:r>
      <w:proofErr w:type="spellStart"/>
      <w:r>
        <w:rPr>
          <w:rFonts w:ascii="Calibri" w:hAnsi="Calibri" w:cs="Calibri"/>
          <w:lang w:bidi="ar-EG"/>
        </w:rPr>
        <w:t>Ya’la</w:t>
      </w:r>
      <w:proofErr w:type="spellEnd"/>
      <w:r>
        <w:rPr>
          <w:rFonts w:ascii="Calibri" w:hAnsi="Calibri" w:cs="Calibri"/>
          <w:lang w:bidi="ar-EG"/>
        </w:rPr>
        <w:t xml:space="preserve"> (11/304/6420): [Muhammad bin Al-Faraj related to us: Muhammad bin Az-</w:t>
      </w:r>
      <w:proofErr w:type="spellStart"/>
      <w:r>
        <w:rPr>
          <w:rFonts w:ascii="Calibri" w:hAnsi="Calibri" w:cs="Calibri"/>
          <w:lang w:bidi="ar-EG"/>
        </w:rPr>
        <w:t>Zibriqan</w:t>
      </w:r>
      <w:proofErr w:type="spellEnd"/>
      <w:r>
        <w:rPr>
          <w:rFonts w:ascii="Calibri" w:hAnsi="Calibri" w:cs="Calibri"/>
          <w:lang w:bidi="ar-EG"/>
        </w:rPr>
        <w:t xml:space="preserve"> related to us: Musa bin ‘Ubaidah related to us: ‘Umar bin Harun and Musa bin Abi ‘Isa informed me, from Abu Hurairah: He said: The Messenger of Allah </w:t>
      </w:r>
      <w:r>
        <w:rPr>
          <w:rFonts w:ascii="Calibri" w:hAnsi="Calibri" w:cs="Calibri" w:hint="cs"/>
          <w:rtl/>
          <w:lang w:bidi="ar-EG"/>
        </w:rPr>
        <w:t>ﷺ</w:t>
      </w:r>
      <w:r>
        <w:rPr>
          <w:rFonts w:ascii="Calibri" w:hAnsi="Calibri" w:cs="Calibri"/>
          <w:lang w:bidi="ar-EG"/>
        </w:rPr>
        <w:t xml:space="preserve"> said: “How will you be O people when your women rebel and your children become rebelliously disobedient (i.e., to Allah)?” They asked: “O Messenger of Allah, is this going to come to pass?” He said: “Yes, and even worse than that. How will you be when you have left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They asked: “O Messenger of Allah, is this going to come to pass?” He said: “Yes, and worse than that. How will you be when you come to see the </w:t>
      </w:r>
      <w:proofErr w:type="spellStart"/>
      <w:r>
        <w:rPr>
          <w:rFonts w:ascii="Calibri" w:hAnsi="Calibri" w:cs="Calibri"/>
          <w:lang w:bidi="ar-EG"/>
        </w:rPr>
        <w:t>Munkar</w:t>
      </w:r>
      <w:proofErr w:type="spellEnd"/>
      <w:r>
        <w:rPr>
          <w:rFonts w:ascii="Calibri" w:hAnsi="Calibri" w:cs="Calibri"/>
          <w:lang w:bidi="ar-EG"/>
        </w:rPr>
        <w:t xml:space="preserve"> as </w:t>
      </w:r>
      <w:proofErr w:type="spellStart"/>
      <w:r>
        <w:rPr>
          <w:rFonts w:ascii="Calibri" w:hAnsi="Calibri" w:cs="Calibri"/>
          <w:lang w:bidi="ar-EG"/>
        </w:rPr>
        <w:t>Ma’ruf</w:t>
      </w:r>
      <w:proofErr w:type="spellEnd"/>
      <w:r>
        <w:rPr>
          <w:rFonts w:ascii="Calibri" w:hAnsi="Calibri" w:cs="Calibri"/>
          <w:lang w:bidi="ar-EG"/>
        </w:rPr>
        <w:t xml:space="preserve"> and the </w:t>
      </w:r>
      <w:proofErr w:type="spellStart"/>
      <w:r>
        <w:rPr>
          <w:rFonts w:ascii="Calibri" w:hAnsi="Calibri" w:cs="Calibri"/>
          <w:lang w:bidi="ar-EG"/>
        </w:rPr>
        <w:t>Ma’ruf</w:t>
      </w:r>
      <w:proofErr w:type="spellEnd"/>
      <w:r>
        <w:rPr>
          <w:rFonts w:ascii="Calibri" w:hAnsi="Calibri" w:cs="Calibri"/>
          <w:lang w:bidi="ar-EG"/>
        </w:rPr>
        <w:t xml:space="preserve"> as </w:t>
      </w:r>
      <w:proofErr w:type="spellStart"/>
      <w:r>
        <w:rPr>
          <w:rFonts w:ascii="Calibri" w:hAnsi="Calibri" w:cs="Calibri"/>
          <w:lang w:bidi="ar-EG"/>
        </w:rPr>
        <w:t>Munkar</w:t>
      </w:r>
      <w:proofErr w:type="spellEnd"/>
      <w:r>
        <w:rPr>
          <w:rFonts w:ascii="Calibri" w:hAnsi="Calibri" w:cs="Calibri"/>
          <w:lang w:bidi="ar-EG"/>
        </w:rPr>
        <w:t xml:space="preserve">?”]. Ash-Sheikh Husain Saleem Asad stated: [Its Isnad is </w:t>
      </w:r>
      <w:proofErr w:type="spellStart"/>
      <w:r>
        <w:rPr>
          <w:rFonts w:ascii="Calibri" w:hAnsi="Calibri" w:cs="Calibri"/>
          <w:lang w:bidi="ar-EG"/>
        </w:rPr>
        <w:t>Da’eef</w:t>
      </w:r>
      <w:proofErr w:type="spellEnd"/>
      <w:r>
        <w:rPr>
          <w:rFonts w:ascii="Calibri" w:hAnsi="Calibri" w:cs="Calibri"/>
          <w:lang w:bidi="ar-EG"/>
        </w:rPr>
        <w:t xml:space="preserve"> (weak)]. I say: Yes, it is </w:t>
      </w:r>
      <w:proofErr w:type="spellStart"/>
      <w:r>
        <w:rPr>
          <w:rFonts w:ascii="Calibri" w:hAnsi="Calibri" w:cs="Calibri"/>
          <w:lang w:bidi="ar-EG"/>
        </w:rPr>
        <w:t>Da’eef</w:t>
      </w:r>
      <w:proofErr w:type="spellEnd"/>
      <w:r>
        <w:rPr>
          <w:rFonts w:ascii="Calibri" w:hAnsi="Calibri" w:cs="Calibri"/>
          <w:lang w:bidi="ar-EG"/>
        </w:rPr>
        <w:t xml:space="preserve"> (weak), but it may be that its origin is Mursal and is strengthened by the following:  </w:t>
      </w:r>
    </w:p>
    <w:p w14:paraId="4C6BB499" w14:textId="77777777" w:rsidR="00005C44" w:rsidRPr="00B35301" w:rsidRDefault="00005C44" w:rsidP="00005C44">
      <w:pPr>
        <w:rPr>
          <w:rFonts w:ascii="Traditional Arabic" w:hAnsi="Traditional Arabic" w:cs="Traditional Arabic"/>
          <w:sz w:val="22"/>
          <w:szCs w:val="22"/>
          <w:rtl/>
          <w:lang w:bidi="ar-EG"/>
        </w:rPr>
      </w:pPr>
    </w:p>
    <w:p w14:paraId="5AFC20B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فقد جاء في الفتن لنعيم بن حماد (1/63/111): [حَدَّثَنَا سُفْيَانُ (هو بن عيينة)، عَنْ أَبِي هَارُونَ الْمَدِينِيِّ (هو: موسى بن أبي عيسى)، قَالَ: قَالَ رَسُولُ اللَّهِ، صلى الله عليه وسلم: «كَيْفَ بِكُمْ إِذَا رَأَيْتُمُ الْمَعْرُوفَ مُنْكَرًا، وَالْمُنْكَرَ مَعْرُوفًا؟» قَالُوا: وَإِنَّ ذَلِكَ لَكَائِنٌ يَا رَسُولَ اللَّهِ؟ </w:t>
      </w:r>
      <w:r w:rsidRPr="000F205F">
        <w:rPr>
          <w:rFonts w:ascii="Traditional Arabic" w:hAnsi="Traditional Arabic" w:cs="Traditional Arabic"/>
          <w:sz w:val="28"/>
          <w:szCs w:val="28"/>
          <w:rtl/>
        </w:rPr>
        <w:lastRenderedPageBreak/>
        <w:t>قَالَ: «نَعَمْ»]؛ وأخرجه ابن المبارك في (الزهد) (484/1376)؛ قال: (أخبرنا سفيان بن عيينة عن موسى بن أبي عيسى المديني، به]؛ وهذا جيد قوي، ولكنه مرسل.</w:t>
      </w:r>
    </w:p>
    <w:p w14:paraId="157F9267" w14:textId="77777777" w:rsidR="00005C44" w:rsidRDefault="00005C44" w:rsidP="00005C44">
      <w:pPr>
        <w:rPr>
          <w:rFonts w:ascii="Traditional Arabic" w:hAnsi="Traditional Arabic" w:cs="Traditional Arabic"/>
          <w:sz w:val="22"/>
          <w:szCs w:val="22"/>
        </w:rPr>
      </w:pPr>
    </w:p>
    <w:p w14:paraId="5A203A4E" w14:textId="77777777" w:rsidR="00005C44" w:rsidRDefault="00005C44" w:rsidP="00005C44">
      <w:pPr>
        <w:rPr>
          <w:rFonts w:ascii="Calibri" w:hAnsi="Calibri" w:cs="Calibri"/>
          <w:lang w:bidi="ar-EG"/>
        </w:rPr>
      </w:pPr>
      <w:r>
        <w:rPr>
          <w:rFonts w:ascii="Calibri" w:hAnsi="Calibri" w:cs="Calibri"/>
          <w:lang w:bidi="ar-EG"/>
        </w:rPr>
        <w:t xml:space="preserve">- The following was recorded in Al-Fitan of </w:t>
      </w:r>
      <w:proofErr w:type="spellStart"/>
      <w:r>
        <w:rPr>
          <w:rFonts w:ascii="Calibri" w:hAnsi="Calibri" w:cs="Calibri"/>
          <w:lang w:bidi="ar-EG"/>
        </w:rPr>
        <w:t>Nu’aim</w:t>
      </w:r>
      <w:proofErr w:type="spellEnd"/>
      <w:r>
        <w:rPr>
          <w:rFonts w:ascii="Calibri" w:hAnsi="Calibri" w:cs="Calibri"/>
          <w:lang w:bidi="ar-EG"/>
        </w:rPr>
        <w:t xml:space="preserve"> bin Hammad (1/63/111): [Sufyan (Ibn ‘Uyainah) related to us from Abu Harun Al-</w:t>
      </w:r>
      <w:proofErr w:type="spellStart"/>
      <w:r>
        <w:rPr>
          <w:rFonts w:ascii="Calibri" w:hAnsi="Calibri" w:cs="Calibri"/>
          <w:lang w:bidi="ar-EG"/>
        </w:rPr>
        <w:t>Madeeniy</w:t>
      </w:r>
      <w:proofErr w:type="spellEnd"/>
      <w:r>
        <w:rPr>
          <w:rFonts w:ascii="Calibri" w:hAnsi="Calibri" w:cs="Calibri"/>
          <w:lang w:bidi="ar-EG"/>
        </w:rPr>
        <w:t xml:space="preserve"> (Musa bin Abi ‘Isa): He said: The Messenger of Allah </w:t>
      </w:r>
      <w:r>
        <w:rPr>
          <w:rFonts w:ascii="Calibri" w:hAnsi="Calibri" w:cs="Calibri" w:hint="cs"/>
          <w:rtl/>
          <w:lang w:bidi="ar-EG"/>
        </w:rPr>
        <w:t>ﷺ</w:t>
      </w:r>
      <w:r>
        <w:rPr>
          <w:rFonts w:ascii="Calibri" w:hAnsi="Calibri" w:cs="Calibri"/>
          <w:lang w:bidi="ar-EG"/>
        </w:rPr>
        <w:t xml:space="preserve"> said: “How will you be when you see the </w:t>
      </w:r>
      <w:proofErr w:type="spellStart"/>
      <w:r>
        <w:rPr>
          <w:rFonts w:ascii="Calibri" w:hAnsi="Calibri" w:cs="Calibri"/>
          <w:lang w:bidi="ar-EG"/>
        </w:rPr>
        <w:t>Ma’ruf</w:t>
      </w:r>
      <w:proofErr w:type="spellEnd"/>
      <w:r>
        <w:rPr>
          <w:rFonts w:ascii="Calibri" w:hAnsi="Calibri" w:cs="Calibri"/>
          <w:lang w:bidi="ar-EG"/>
        </w:rPr>
        <w:t xml:space="preserve"> as </w:t>
      </w:r>
      <w:proofErr w:type="spellStart"/>
      <w:r>
        <w:rPr>
          <w:rFonts w:ascii="Calibri" w:hAnsi="Calibri" w:cs="Calibri"/>
          <w:lang w:bidi="ar-EG"/>
        </w:rPr>
        <w:t>Munkar</w:t>
      </w:r>
      <w:proofErr w:type="spellEnd"/>
      <w:r>
        <w:rPr>
          <w:rFonts w:ascii="Calibri" w:hAnsi="Calibri" w:cs="Calibri"/>
          <w:lang w:bidi="ar-EG"/>
        </w:rPr>
        <w:t xml:space="preserve"> and the </w:t>
      </w:r>
      <w:proofErr w:type="spellStart"/>
      <w:r>
        <w:rPr>
          <w:rFonts w:ascii="Calibri" w:hAnsi="Calibri" w:cs="Calibri"/>
          <w:lang w:bidi="ar-EG"/>
        </w:rPr>
        <w:t>Munkar</w:t>
      </w:r>
      <w:proofErr w:type="spellEnd"/>
      <w:r>
        <w:rPr>
          <w:rFonts w:ascii="Calibri" w:hAnsi="Calibri" w:cs="Calibri"/>
          <w:lang w:bidi="ar-EG"/>
        </w:rPr>
        <w:t xml:space="preserve"> as </w:t>
      </w:r>
      <w:proofErr w:type="spellStart"/>
      <w:r>
        <w:rPr>
          <w:rFonts w:ascii="Calibri" w:hAnsi="Calibri" w:cs="Calibri"/>
          <w:lang w:bidi="ar-EG"/>
        </w:rPr>
        <w:t>Ma’ruf</w:t>
      </w:r>
      <w:proofErr w:type="spellEnd"/>
      <w:r>
        <w:rPr>
          <w:rFonts w:ascii="Calibri" w:hAnsi="Calibri" w:cs="Calibri"/>
          <w:lang w:bidi="ar-EG"/>
        </w:rPr>
        <w:t>?” They asked: “And that is going to come to pass O Messenger of Allah?” He said: “Yes”]. Ibn ul-Mubarak recorded it in “Az-</w:t>
      </w:r>
      <w:proofErr w:type="spellStart"/>
      <w:r>
        <w:rPr>
          <w:rFonts w:ascii="Calibri" w:hAnsi="Calibri" w:cs="Calibri"/>
          <w:lang w:bidi="ar-EG"/>
        </w:rPr>
        <w:t>Zuhd</w:t>
      </w:r>
      <w:proofErr w:type="spellEnd"/>
      <w:r>
        <w:rPr>
          <w:rFonts w:ascii="Calibri" w:hAnsi="Calibri" w:cs="Calibri"/>
          <w:lang w:bidi="ar-EG"/>
        </w:rPr>
        <w:t>” (484/1376): He said: [Sufyan bin ‘</w:t>
      </w:r>
      <w:proofErr w:type="spellStart"/>
      <w:r>
        <w:rPr>
          <w:rFonts w:ascii="Calibri" w:hAnsi="Calibri" w:cs="Calibri"/>
          <w:lang w:bidi="ar-EG"/>
        </w:rPr>
        <w:t>Uyainah</w:t>
      </w:r>
      <w:proofErr w:type="spellEnd"/>
      <w:r>
        <w:rPr>
          <w:rFonts w:ascii="Calibri" w:hAnsi="Calibri" w:cs="Calibri"/>
          <w:lang w:bidi="ar-EG"/>
        </w:rPr>
        <w:t xml:space="preserve"> informed us of it from Musa bin Abi ‘Isa Al-Madeeniy]. This is Jayyid </w:t>
      </w:r>
      <w:proofErr w:type="spellStart"/>
      <w:r>
        <w:rPr>
          <w:rFonts w:ascii="Calibri" w:hAnsi="Calibri" w:cs="Calibri"/>
          <w:lang w:bidi="ar-EG"/>
        </w:rPr>
        <w:t>Qawwiy</w:t>
      </w:r>
      <w:proofErr w:type="spellEnd"/>
      <w:r>
        <w:rPr>
          <w:rFonts w:ascii="Calibri" w:hAnsi="Calibri" w:cs="Calibri"/>
          <w:lang w:bidi="ar-EG"/>
        </w:rPr>
        <w:t xml:space="preserve"> (good strong) however it is Mursal (i.e., the narration is related by the </w:t>
      </w:r>
      <w:proofErr w:type="spellStart"/>
      <w:r>
        <w:rPr>
          <w:rFonts w:ascii="Calibri" w:hAnsi="Calibri" w:cs="Calibri"/>
          <w:lang w:bidi="ar-EG"/>
        </w:rPr>
        <w:t>Taabi</w:t>
      </w:r>
      <w:proofErr w:type="spellEnd"/>
      <w:r>
        <w:rPr>
          <w:rFonts w:ascii="Calibri" w:hAnsi="Calibri" w:cs="Calibri"/>
          <w:lang w:bidi="ar-EG"/>
        </w:rPr>
        <w:t xml:space="preserve">’ directly from the Prophet </w:t>
      </w:r>
      <w:r>
        <w:rPr>
          <w:rFonts w:ascii="Calibri" w:hAnsi="Calibri" w:cs="Calibri" w:hint="cs"/>
          <w:rtl/>
          <w:lang w:bidi="ar-EG"/>
        </w:rPr>
        <w:t>ﷺ</w:t>
      </w:r>
      <w:r>
        <w:rPr>
          <w:rFonts w:ascii="Calibri" w:hAnsi="Calibri" w:cs="Calibri"/>
          <w:lang w:bidi="ar-EG"/>
        </w:rPr>
        <w:t xml:space="preserve"> missing out the link of the Sahabi). </w:t>
      </w:r>
    </w:p>
    <w:p w14:paraId="2169A7B7" w14:textId="77777777" w:rsidR="00005C44" w:rsidRPr="00B35301" w:rsidRDefault="00005C44" w:rsidP="00005C44">
      <w:pPr>
        <w:rPr>
          <w:rFonts w:ascii="Traditional Arabic" w:hAnsi="Traditional Arabic" w:cs="Traditional Arabic"/>
          <w:sz w:val="22"/>
          <w:szCs w:val="22"/>
          <w:rtl/>
        </w:rPr>
      </w:pPr>
    </w:p>
    <w:p w14:paraId="6D53E81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وجاء في البدع لابن وضاح (2/117/155): [وَحَدَّثَنِي مُحَمَّدُ بْنُ وَضَّاحٍ قَالَ: حدثنا أَبُو الْبِشْرِ زَيْدُ بْنُ الْبِشْرِ الْحَضْرَمِيُّ قَالَ: حدثنا ضِمَامُ بْنُ إِسْمَاعِيلَ الْمَعَافِرِيُّ، عَنْ غَيْرِ وَاحِدٍ مِنْ أَهْلِ الْعِلْمِ، أَنَّ رَسُولَ اللَّهِ، صلى الله عليه وسلم، قَالَ: «كَيْفَ بِكُمْ إِذَا فَسَقَ شَبَابُكُمْ، وَطَغَتْ نِسَاؤُكُمْ، وَكَثُرَ جُهَّالُكُمْ؟» قَالُوا: وَإِنَّ ذَلِكَ كَائِنٌ يَا رَسُولَ اللَّهِ؟ قَالَ: «وَأَشَدُّ مِنْ ذَلِكَ، كَيْفَ بِكُمْ إِذَا لَمْ تَأْمُرُوا بِالْمَعْرُوفِ، وَتَنْهَوْا عَنِ الْمُنْكَرِ؟» قَالُوا: وَإِنَّ ذَلِكَ كَائِنٌ يَا رَسُولَ اللَّهِ؟ قَالَ: «وَأَشَدُّ مِنْ ذَلِكَ، كَيْفَ بِكُمْ إِذَا رَأَيْتُمُ الْمَعْرُوفَ مُنْكَرًا، وَرَأَيْتُمُ الْمُنْكَرَ مَعْرُوفًا؟»]؛ قلت: هذا جيد، ولكنه مرسل أو معضل، شيوخ ضِمَامُ بْنُ إِسْمَاعِيلَ الْمَعَافِرِيُّ من أوساط وصغار التابعين.</w:t>
      </w:r>
    </w:p>
    <w:p w14:paraId="46FC185E" w14:textId="77777777" w:rsidR="00005C44" w:rsidRDefault="00005C44" w:rsidP="00005C44">
      <w:pPr>
        <w:rPr>
          <w:rFonts w:ascii="Traditional Arabic" w:hAnsi="Traditional Arabic" w:cs="Traditional Arabic"/>
          <w:b/>
          <w:bCs/>
          <w:sz w:val="22"/>
          <w:szCs w:val="22"/>
        </w:rPr>
      </w:pPr>
    </w:p>
    <w:p w14:paraId="503FAFC8" w14:textId="77777777" w:rsidR="00005C44" w:rsidRDefault="00005C44" w:rsidP="00005C44">
      <w:pPr>
        <w:rPr>
          <w:rFonts w:ascii="Calibri" w:hAnsi="Calibri" w:cs="Calibri"/>
          <w:rtl/>
          <w:lang w:bidi="ar-EG"/>
        </w:rPr>
      </w:pPr>
      <w:r>
        <w:rPr>
          <w:rFonts w:ascii="Calibri" w:hAnsi="Calibri" w:cs="Calibri"/>
          <w:lang w:bidi="ar-EG"/>
        </w:rPr>
        <w:t xml:space="preserve">- The following was recorded in Al-Bida’ of Ibn Waddah (2/117/155): [And Muhammad bin Waddah related to me: He said: Abu Al-Bishr Zaid bin Al-Bishr Al-Hadrami related to us: He said: </w:t>
      </w:r>
      <w:proofErr w:type="spellStart"/>
      <w:r>
        <w:rPr>
          <w:rFonts w:ascii="Calibri" w:hAnsi="Calibri" w:cs="Calibri"/>
          <w:lang w:bidi="ar-EG"/>
        </w:rPr>
        <w:t>Dimam</w:t>
      </w:r>
      <w:proofErr w:type="spellEnd"/>
      <w:r>
        <w:rPr>
          <w:rFonts w:ascii="Calibri" w:hAnsi="Calibri" w:cs="Calibri"/>
          <w:lang w:bidi="ar-EG"/>
        </w:rPr>
        <w:t xml:space="preserve"> bin Isma’eel Al-</w:t>
      </w:r>
      <w:proofErr w:type="spellStart"/>
      <w:r>
        <w:rPr>
          <w:rFonts w:ascii="Calibri" w:hAnsi="Calibri" w:cs="Calibri"/>
          <w:lang w:bidi="ar-EG"/>
        </w:rPr>
        <w:t>Ma’aafiriy</w:t>
      </w:r>
      <w:proofErr w:type="spellEnd"/>
      <w:r>
        <w:rPr>
          <w:rFonts w:ascii="Calibri" w:hAnsi="Calibri" w:cs="Calibri"/>
          <w:lang w:bidi="ar-EG"/>
        </w:rPr>
        <w:t xml:space="preserve"> related to us from more than one of the people of knowledge: That the Messenger of Allah </w:t>
      </w:r>
      <w:r>
        <w:rPr>
          <w:rFonts w:ascii="Calibri" w:hAnsi="Calibri" w:cs="Calibri" w:hint="cs"/>
          <w:rtl/>
          <w:lang w:bidi="ar-EG"/>
        </w:rPr>
        <w:t>ﷺ</w:t>
      </w:r>
      <w:r>
        <w:rPr>
          <w:rFonts w:ascii="Calibri" w:hAnsi="Calibri" w:cs="Calibri"/>
          <w:lang w:bidi="ar-EG"/>
        </w:rPr>
        <w:t xml:space="preserve"> said: “How will you be when your youth will become rebelliously disobedient (to Allah), your women rebel and your ignorant become many?” They asked: “And that is going to happen O Messenger of Allah?” He said: “And worse than that (will happen). How will you be when you are not commanding the </w:t>
      </w:r>
      <w:proofErr w:type="spellStart"/>
      <w:r>
        <w:rPr>
          <w:rFonts w:ascii="Calibri" w:hAnsi="Calibri" w:cs="Calibri"/>
          <w:lang w:bidi="ar-EG"/>
        </w:rPr>
        <w:t>Ma’ruf</w:t>
      </w:r>
      <w:proofErr w:type="spellEnd"/>
      <w:r>
        <w:rPr>
          <w:rFonts w:ascii="Calibri" w:hAnsi="Calibri" w:cs="Calibri"/>
          <w:lang w:bidi="ar-EG"/>
        </w:rPr>
        <w:t xml:space="preserve"> and not forbidding the </w:t>
      </w:r>
      <w:proofErr w:type="spellStart"/>
      <w:r>
        <w:rPr>
          <w:rFonts w:ascii="Calibri" w:hAnsi="Calibri" w:cs="Calibri"/>
          <w:lang w:bidi="ar-EG"/>
        </w:rPr>
        <w:t>Munkar</w:t>
      </w:r>
      <w:proofErr w:type="spellEnd"/>
      <w:r>
        <w:rPr>
          <w:rFonts w:ascii="Calibri" w:hAnsi="Calibri" w:cs="Calibri"/>
          <w:lang w:bidi="ar-EG"/>
        </w:rPr>
        <w:t xml:space="preserve">?” They asked: </w:t>
      </w:r>
      <w:r w:rsidRPr="006B7B33">
        <w:rPr>
          <w:rFonts w:ascii="Calibri" w:hAnsi="Calibri" w:cs="Calibri"/>
          <w:lang w:bidi="ar-EG"/>
        </w:rPr>
        <w:t>“And that is going to happen O Messenger of Allah?” He said: “</w:t>
      </w:r>
      <w:r>
        <w:rPr>
          <w:rFonts w:ascii="Calibri" w:hAnsi="Calibri" w:cs="Calibri"/>
          <w:lang w:bidi="ar-EG"/>
        </w:rPr>
        <w:t xml:space="preserve">And worse than that (will happen). How will you be when you see the </w:t>
      </w:r>
      <w:proofErr w:type="spellStart"/>
      <w:r>
        <w:rPr>
          <w:rFonts w:ascii="Calibri" w:hAnsi="Calibri" w:cs="Calibri"/>
          <w:lang w:bidi="ar-EG"/>
        </w:rPr>
        <w:t>Ma’ruf</w:t>
      </w:r>
      <w:proofErr w:type="spellEnd"/>
      <w:r>
        <w:rPr>
          <w:rFonts w:ascii="Calibri" w:hAnsi="Calibri" w:cs="Calibri"/>
          <w:lang w:bidi="ar-EG"/>
        </w:rPr>
        <w:t xml:space="preserve"> as </w:t>
      </w:r>
      <w:proofErr w:type="spellStart"/>
      <w:r>
        <w:rPr>
          <w:rFonts w:ascii="Calibri" w:hAnsi="Calibri" w:cs="Calibri"/>
          <w:lang w:bidi="ar-EG"/>
        </w:rPr>
        <w:t>Munkar</w:t>
      </w:r>
      <w:proofErr w:type="spellEnd"/>
      <w:r>
        <w:rPr>
          <w:rFonts w:ascii="Calibri" w:hAnsi="Calibri" w:cs="Calibri"/>
          <w:lang w:bidi="ar-EG"/>
        </w:rPr>
        <w:t xml:space="preserve"> and the </w:t>
      </w:r>
      <w:proofErr w:type="spellStart"/>
      <w:r>
        <w:rPr>
          <w:rFonts w:ascii="Calibri" w:hAnsi="Calibri" w:cs="Calibri"/>
          <w:lang w:bidi="ar-EG"/>
        </w:rPr>
        <w:t>Munkar</w:t>
      </w:r>
      <w:proofErr w:type="spellEnd"/>
      <w:r>
        <w:rPr>
          <w:rFonts w:ascii="Calibri" w:hAnsi="Calibri" w:cs="Calibri"/>
          <w:lang w:bidi="ar-EG"/>
        </w:rPr>
        <w:t xml:space="preserve"> as </w:t>
      </w:r>
      <w:proofErr w:type="spellStart"/>
      <w:r>
        <w:rPr>
          <w:rFonts w:ascii="Calibri" w:hAnsi="Calibri" w:cs="Calibri"/>
          <w:lang w:bidi="ar-EG"/>
        </w:rPr>
        <w:t>Ma’ruf</w:t>
      </w:r>
      <w:proofErr w:type="spellEnd"/>
      <w:r>
        <w:rPr>
          <w:rFonts w:ascii="Calibri" w:hAnsi="Calibri" w:cs="Calibri"/>
          <w:lang w:bidi="ar-EG"/>
        </w:rPr>
        <w:t>?”]. I say: This is Jayyid (good</w:t>
      </w:r>
      <w:proofErr w:type="gramStart"/>
      <w:r>
        <w:rPr>
          <w:rFonts w:ascii="Calibri" w:hAnsi="Calibri" w:cs="Calibri"/>
          <w:lang w:bidi="ar-EG"/>
        </w:rPr>
        <w:t>)</w:t>
      </w:r>
      <w:proofErr w:type="gramEnd"/>
      <w:r>
        <w:rPr>
          <w:rFonts w:ascii="Calibri" w:hAnsi="Calibri" w:cs="Calibri"/>
          <w:lang w:bidi="ar-EG"/>
        </w:rPr>
        <w:t xml:space="preserve"> but it is Mursal and </w:t>
      </w:r>
      <w:proofErr w:type="spellStart"/>
      <w:r>
        <w:rPr>
          <w:rFonts w:ascii="Calibri" w:hAnsi="Calibri" w:cs="Calibri"/>
          <w:lang w:bidi="ar-EG"/>
        </w:rPr>
        <w:t>Mu’dal</w:t>
      </w:r>
      <w:proofErr w:type="spellEnd"/>
      <w:r>
        <w:rPr>
          <w:rFonts w:ascii="Calibri" w:hAnsi="Calibri" w:cs="Calibri"/>
          <w:lang w:bidi="ar-EG"/>
        </w:rPr>
        <w:t xml:space="preserve"> (i.e., when two or more consecutive links in the chain are missing). The teachers of </w:t>
      </w:r>
      <w:proofErr w:type="spellStart"/>
      <w:r w:rsidRPr="00F37E20">
        <w:rPr>
          <w:rFonts w:ascii="Calibri" w:hAnsi="Calibri" w:cs="Calibri"/>
          <w:lang w:bidi="ar-EG"/>
        </w:rPr>
        <w:t>Dimam</w:t>
      </w:r>
      <w:proofErr w:type="spellEnd"/>
      <w:r w:rsidRPr="00F37E20">
        <w:rPr>
          <w:rFonts w:ascii="Calibri" w:hAnsi="Calibri" w:cs="Calibri"/>
          <w:lang w:bidi="ar-EG"/>
        </w:rPr>
        <w:t xml:space="preserve"> bin Isma’eel Al-</w:t>
      </w:r>
      <w:proofErr w:type="spellStart"/>
      <w:r w:rsidRPr="00F37E20">
        <w:rPr>
          <w:rFonts w:ascii="Calibri" w:hAnsi="Calibri" w:cs="Calibri"/>
          <w:lang w:bidi="ar-EG"/>
        </w:rPr>
        <w:t>Ma’aafiriy</w:t>
      </w:r>
      <w:proofErr w:type="spellEnd"/>
      <w:r>
        <w:rPr>
          <w:rFonts w:ascii="Calibri" w:hAnsi="Calibri" w:cs="Calibri"/>
          <w:lang w:bidi="ar-EG"/>
        </w:rPr>
        <w:t xml:space="preserve"> were from the </w:t>
      </w:r>
      <w:proofErr w:type="spellStart"/>
      <w:r>
        <w:rPr>
          <w:rFonts w:ascii="Calibri" w:hAnsi="Calibri" w:cs="Calibri"/>
          <w:lang w:bidi="ar-EG"/>
        </w:rPr>
        <w:t>Awsaat</w:t>
      </w:r>
      <w:proofErr w:type="spellEnd"/>
      <w:r>
        <w:rPr>
          <w:rFonts w:ascii="Calibri" w:hAnsi="Calibri" w:cs="Calibri"/>
          <w:lang w:bidi="ar-EG"/>
        </w:rPr>
        <w:t xml:space="preserve"> (i.e., Those who met companions but not the earliest to) and </w:t>
      </w:r>
      <w:proofErr w:type="spellStart"/>
      <w:r>
        <w:rPr>
          <w:rFonts w:ascii="Calibri" w:hAnsi="Calibri" w:cs="Calibri"/>
          <w:lang w:bidi="ar-EG"/>
        </w:rPr>
        <w:t>Sighaar</w:t>
      </w:r>
      <w:proofErr w:type="spellEnd"/>
      <w:r>
        <w:rPr>
          <w:rFonts w:ascii="Calibri" w:hAnsi="Calibri" w:cs="Calibri"/>
          <w:lang w:bidi="ar-EG"/>
        </w:rPr>
        <w:t xml:space="preserve"> (i.e., Those who met the younger companions who lived to an older age and came after the </w:t>
      </w:r>
      <w:proofErr w:type="spellStart"/>
      <w:r>
        <w:rPr>
          <w:rFonts w:ascii="Calibri" w:hAnsi="Calibri" w:cs="Calibri"/>
          <w:lang w:bidi="ar-EG"/>
        </w:rPr>
        <w:t>Awsaat</w:t>
      </w:r>
      <w:proofErr w:type="spellEnd"/>
      <w:r>
        <w:rPr>
          <w:rFonts w:ascii="Calibri" w:hAnsi="Calibri" w:cs="Calibri"/>
          <w:lang w:bidi="ar-EG"/>
        </w:rPr>
        <w:t xml:space="preserve"> category) of the </w:t>
      </w:r>
      <w:proofErr w:type="spellStart"/>
      <w:r>
        <w:rPr>
          <w:rFonts w:ascii="Calibri" w:hAnsi="Calibri" w:cs="Calibri"/>
          <w:lang w:bidi="ar-EG"/>
        </w:rPr>
        <w:t>Taabi’een</w:t>
      </w:r>
      <w:proofErr w:type="spellEnd"/>
      <w:r>
        <w:rPr>
          <w:rFonts w:ascii="Calibri" w:hAnsi="Calibri" w:cs="Calibri"/>
          <w:lang w:bidi="ar-EG"/>
        </w:rPr>
        <w:t xml:space="preserve"> (successors). </w:t>
      </w:r>
    </w:p>
    <w:p w14:paraId="36475922" w14:textId="77777777" w:rsidR="00005C44" w:rsidRPr="00B35301" w:rsidRDefault="00005C44" w:rsidP="00005C44">
      <w:pPr>
        <w:rPr>
          <w:rFonts w:ascii="Traditional Arabic" w:hAnsi="Traditional Arabic" w:cs="Traditional Arabic"/>
          <w:b/>
          <w:bCs/>
          <w:sz w:val="22"/>
          <w:szCs w:val="22"/>
          <w:rtl/>
          <w:lang w:bidi="ar-EG"/>
        </w:rPr>
      </w:pPr>
    </w:p>
    <w:p w14:paraId="6A33402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وجاء في المعجم الأوسط (9/129/9325): [حَدَّثَنَا هَمَّامُ بْنُ يَحْيَى، حدثنا حَرِيزُ بْنُ الْمُسْلِمِ الصَّنْعَانِيُّ، حدثنا عَبْدُ الْمَجِيدِ بْنُ عَبْدِ الْعَزِيزِ بْنِ أَبِي رَوَّادٍ، عَنْ يَاسِينَ الزَّيَّاتِ، عَنِ الْأَعْمَشِ، عَنْ أَبِي صَالِحٍ، عَنْ أَبِي هُرَيْرَةَ، قَالَ: قَالَ رَسُولُ اللَّهِ، صلى الله عليه وسلم: «كَيْفَ بِكُمْ إِذَا فَسَقَ شَبَابُكُمْ، وَطَغَى نِسَاؤُكُمْ؟» قَالُوا: يَا رَسُولَ اللَّهِ، إِنَّ ذَلِكَ لَكَائِنٌ؟ قَالَ: «وَشَرٌّ مِنْ ذَلِكَ سَيَكُونُ، كَيْفَ بِكُمْ إِذَا رَأَيْتُمُ الْمَعْرُوفَ مُنْكَرًا وَالْمُنْكَرَ مَعْرُوفًا؟»]؛ ثم قال الطبراني: (لَمْ يَرْوِ هَذَا الْحَدِيثَ عَنِ الْأَعْمَشِ إِلَّا يَاسِينُ، وَلَا عَنْ يَاسِينَ إِلَّا عَبْدُ الْمَجِيدِ، تَفَرَّدَ بِهِ حَرِيزُ بْنُ الْمُسْلِم)؛ قلت: أبو خلف ياسين بن معاذ الزيات الكوفي، منكر الحديث ضعيف.</w:t>
      </w:r>
    </w:p>
    <w:p w14:paraId="4B30C0A1" w14:textId="77777777" w:rsidR="00005C44" w:rsidRDefault="00005C44" w:rsidP="00005C44">
      <w:pPr>
        <w:rPr>
          <w:rFonts w:ascii="Traditional Arabic" w:hAnsi="Traditional Arabic" w:cs="Traditional Arabic"/>
          <w:sz w:val="22"/>
          <w:szCs w:val="22"/>
        </w:rPr>
      </w:pPr>
    </w:p>
    <w:p w14:paraId="285ABDA0" w14:textId="77777777" w:rsidR="00005C44" w:rsidRDefault="00005C44" w:rsidP="00005C44">
      <w:pPr>
        <w:rPr>
          <w:rFonts w:ascii="Calibri" w:hAnsi="Calibri" w:cs="Calibri"/>
          <w:lang w:bidi="ar-EG"/>
        </w:rPr>
      </w:pPr>
      <w:r>
        <w:rPr>
          <w:rFonts w:ascii="Calibri" w:hAnsi="Calibri" w:cs="Calibri"/>
          <w:lang w:bidi="ar-EG"/>
        </w:rPr>
        <w:t>- The following came recorded in Al-</w:t>
      </w:r>
      <w:proofErr w:type="spellStart"/>
      <w:r>
        <w:rPr>
          <w:rFonts w:ascii="Calibri" w:hAnsi="Calibri" w:cs="Calibri"/>
          <w:lang w:bidi="ar-EG"/>
        </w:rPr>
        <w:t>Mu’jam</w:t>
      </w:r>
      <w:proofErr w:type="spellEnd"/>
      <w:r>
        <w:rPr>
          <w:rFonts w:ascii="Calibri" w:hAnsi="Calibri" w:cs="Calibri"/>
          <w:lang w:bidi="ar-EG"/>
        </w:rPr>
        <w:t xml:space="preserve"> Al-Awsat (9/129/9325): [Hammam bin Yahya related to us: </w:t>
      </w:r>
      <w:proofErr w:type="spellStart"/>
      <w:r>
        <w:rPr>
          <w:rFonts w:ascii="Calibri" w:hAnsi="Calibri" w:cs="Calibri"/>
          <w:lang w:bidi="ar-EG"/>
        </w:rPr>
        <w:t>Hareez</w:t>
      </w:r>
      <w:proofErr w:type="spellEnd"/>
      <w:r>
        <w:rPr>
          <w:rFonts w:ascii="Calibri" w:hAnsi="Calibri" w:cs="Calibri"/>
          <w:lang w:bidi="ar-EG"/>
        </w:rPr>
        <w:t xml:space="preserve"> bin Al-Muslim As-</w:t>
      </w:r>
      <w:proofErr w:type="spellStart"/>
      <w:r>
        <w:rPr>
          <w:rFonts w:ascii="Calibri" w:hAnsi="Calibri" w:cs="Calibri"/>
          <w:lang w:bidi="ar-EG"/>
        </w:rPr>
        <w:t>San’aniy</w:t>
      </w:r>
      <w:proofErr w:type="spellEnd"/>
      <w:r>
        <w:rPr>
          <w:rFonts w:ascii="Calibri" w:hAnsi="Calibri" w:cs="Calibri"/>
          <w:lang w:bidi="ar-EG"/>
        </w:rPr>
        <w:t xml:space="preserve"> related to us: Abdul Majeed bin Abdul ‘Aziz bin Abi Rawwad related to us from Yaseen Az-Zayyat, from Al-</w:t>
      </w:r>
      <w:proofErr w:type="spellStart"/>
      <w:r>
        <w:rPr>
          <w:rFonts w:ascii="Calibri" w:hAnsi="Calibri" w:cs="Calibri"/>
          <w:lang w:bidi="ar-EG"/>
        </w:rPr>
        <w:t>Aa’mash</w:t>
      </w:r>
      <w:proofErr w:type="spellEnd"/>
      <w:r>
        <w:rPr>
          <w:rFonts w:ascii="Calibri" w:hAnsi="Calibri" w:cs="Calibri"/>
          <w:lang w:bidi="ar-EG"/>
        </w:rPr>
        <w:t xml:space="preserve">, from Abu Salih, from Abu Hurairah: He said: The Messenger of Allah </w:t>
      </w:r>
      <w:r>
        <w:rPr>
          <w:rFonts w:ascii="Calibri" w:hAnsi="Calibri" w:cs="Calibri" w:hint="cs"/>
          <w:rtl/>
          <w:lang w:bidi="ar-EG"/>
        </w:rPr>
        <w:t>ﷺ</w:t>
      </w:r>
      <w:r>
        <w:rPr>
          <w:rFonts w:ascii="Calibri" w:hAnsi="Calibri" w:cs="Calibri"/>
          <w:lang w:bidi="ar-EG"/>
        </w:rPr>
        <w:t xml:space="preserve"> said: “</w:t>
      </w:r>
      <w:r w:rsidRPr="00824933">
        <w:rPr>
          <w:rFonts w:ascii="Calibri" w:hAnsi="Calibri" w:cs="Calibri"/>
          <w:lang w:bidi="ar-EG"/>
        </w:rPr>
        <w:t xml:space="preserve">How will you be when your </w:t>
      </w:r>
      <w:r>
        <w:rPr>
          <w:rFonts w:ascii="Calibri" w:hAnsi="Calibri" w:cs="Calibri"/>
          <w:lang w:bidi="ar-EG"/>
        </w:rPr>
        <w:t>youth</w:t>
      </w:r>
      <w:r w:rsidRPr="00824933">
        <w:rPr>
          <w:rFonts w:ascii="Calibri" w:hAnsi="Calibri" w:cs="Calibri"/>
          <w:lang w:bidi="ar-EG"/>
        </w:rPr>
        <w:t xml:space="preserve"> will become rebelliously </w:t>
      </w:r>
      <w:r w:rsidRPr="00824933">
        <w:rPr>
          <w:rFonts w:ascii="Calibri" w:hAnsi="Calibri" w:cs="Calibri"/>
          <w:lang w:bidi="ar-EG"/>
        </w:rPr>
        <w:lastRenderedPageBreak/>
        <w:t>disobedient (to Allah)</w:t>
      </w:r>
      <w:r>
        <w:rPr>
          <w:rFonts w:ascii="Calibri" w:hAnsi="Calibri" w:cs="Calibri"/>
          <w:lang w:bidi="ar-EG"/>
        </w:rPr>
        <w:t xml:space="preserve"> and </w:t>
      </w:r>
      <w:r w:rsidRPr="00824933">
        <w:rPr>
          <w:rFonts w:ascii="Calibri" w:hAnsi="Calibri" w:cs="Calibri"/>
          <w:lang w:bidi="ar-EG"/>
        </w:rPr>
        <w:t>your women rebel</w:t>
      </w:r>
      <w:r>
        <w:rPr>
          <w:rFonts w:ascii="Calibri" w:hAnsi="Calibri" w:cs="Calibri"/>
          <w:lang w:bidi="ar-EG"/>
        </w:rPr>
        <w:t xml:space="preserve">?” They asked: “O Messenger of Allah, is that going to happen?” He said: “And worse than that will come to pass. How will you be when you see the </w:t>
      </w:r>
      <w:proofErr w:type="spellStart"/>
      <w:r>
        <w:rPr>
          <w:rFonts w:ascii="Calibri" w:hAnsi="Calibri" w:cs="Calibri"/>
          <w:lang w:bidi="ar-EG"/>
        </w:rPr>
        <w:t>Ma’ruf</w:t>
      </w:r>
      <w:proofErr w:type="spellEnd"/>
      <w:r>
        <w:rPr>
          <w:rFonts w:ascii="Calibri" w:hAnsi="Calibri" w:cs="Calibri"/>
          <w:lang w:bidi="ar-EG"/>
        </w:rPr>
        <w:t xml:space="preserve"> as </w:t>
      </w:r>
      <w:proofErr w:type="spellStart"/>
      <w:r>
        <w:rPr>
          <w:rFonts w:ascii="Calibri" w:hAnsi="Calibri" w:cs="Calibri"/>
          <w:lang w:bidi="ar-EG"/>
        </w:rPr>
        <w:t>Munkar</w:t>
      </w:r>
      <w:proofErr w:type="spellEnd"/>
      <w:r>
        <w:rPr>
          <w:rFonts w:ascii="Calibri" w:hAnsi="Calibri" w:cs="Calibri"/>
          <w:lang w:bidi="ar-EG"/>
        </w:rPr>
        <w:t xml:space="preserve"> and the </w:t>
      </w:r>
      <w:proofErr w:type="spellStart"/>
      <w:r>
        <w:rPr>
          <w:rFonts w:ascii="Calibri" w:hAnsi="Calibri" w:cs="Calibri"/>
          <w:lang w:bidi="ar-EG"/>
        </w:rPr>
        <w:t>Munkar</w:t>
      </w:r>
      <w:proofErr w:type="spellEnd"/>
      <w:r>
        <w:rPr>
          <w:rFonts w:ascii="Calibri" w:hAnsi="Calibri" w:cs="Calibri"/>
          <w:lang w:bidi="ar-EG"/>
        </w:rPr>
        <w:t xml:space="preserve"> as </w:t>
      </w:r>
      <w:proofErr w:type="spellStart"/>
      <w:r>
        <w:rPr>
          <w:rFonts w:ascii="Calibri" w:hAnsi="Calibri" w:cs="Calibri"/>
          <w:lang w:bidi="ar-EG"/>
        </w:rPr>
        <w:t>Ma’ruf</w:t>
      </w:r>
      <w:proofErr w:type="spellEnd"/>
      <w:r>
        <w:rPr>
          <w:rFonts w:ascii="Calibri" w:hAnsi="Calibri" w:cs="Calibri"/>
          <w:lang w:bidi="ar-EG"/>
        </w:rPr>
        <w:t>?”]. At-Tabarani then stated: [None related this Hadith from Al-</w:t>
      </w:r>
      <w:proofErr w:type="spellStart"/>
      <w:r>
        <w:rPr>
          <w:rFonts w:ascii="Calibri" w:hAnsi="Calibri" w:cs="Calibri"/>
          <w:lang w:bidi="ar-EG"/>
        </w:rPr>
        <w:t>Aa’mash</w:t>
      </w:r>
      <w:proofErr w:type="spellEnd"/>
      <w:r>
        <w:rPr>
          <w:rFonts w:ascii="Calibri" w:hAnsi="Calibri" w:cs="Calibri"/>
          <w:lang w:bidi="ar-EG"/>
        </w:rPr>
        <w:t xml:space="preserve"> besides Yaseen, and none from Yaseen apart from Abdul Majeed. </w:t>
      </w:r>
      <w:proofErr w:type="spellStart"/>
      <w:r>
        <w:rPr>
          <w:rFonts w:ascii="Calibri" w:hAnsi="Calibri" w:cs="Calibri"/>
          <w:lang w:bidi="ar-EG"/>
        </w:rPr>
        <w:t>Hareez</w:t>
      </w:r>
      <w:proofErr w:type="spellEnd"/>
      <w:r>
        <w:rPr>
          <w:rFonts w:ascii="Calibri" w:hAnsi="Calibri" w:cs="Calibri"/>
          <w:lang w:bidi="ar-EG"/>
        </w:rPr>
        <w:t xml:space="preserve"> bin Al-Muslim was alone in narrating it]. I say: Abu Khalaf Yaseen bin Mu’adh Az-</w:t>
      </w:r>
      <w:proofErr w:type="spellStart"/>
      <w:r>
        <w:rPr>
          <w:rFonts w:ascii="Calibri" w:hAnsi="Calibri" w:cs="Calibri"/>
          <w:lang w:bidi="ar-EG"/>
        </w:rPr>
        <w:t>Zayyat</w:t>
      </w:r>
      <w:proofErr w:type="spellEnd"/>
      <w:r>
        <w:rPr>
          <w:rFonts w:ascii="Calibri" w:hAnsi="Calibri" w:cs="Calibri"/>
          <w:lang w:bidi="ar-EG"/>
        </w:rPr>
        <w:t xml:space="preserve"> Al-Kufi is </w:t>
      </w:r>
      <w:proofErr w:type="spellStart"/>
      <w:r>
        <w:rPr>
          <w:rFonts w:ascii="Calibri" w:hAnsi="Calibri" w:cs="Calibri"/>
          <w:lang w:bidi="ar-EG"/>
        </w:rPr>
        <w:t>Munkar</w:t>
      </w:r>
      <w:proofErr w:type="spellEnd"/>
      <w:r>
        <w:rPr>
          <w:rFonts w:ascii="Calibri" w:hAnsi="Calibri" w:cs="Calibri"/>
          <w:lang w:bidi="ar-EG"/>
        </w:rPr>
        <w:t xml:space="preserve"> Al-Hadith (i.e., his Hadith are rejected) and </w:t>
      </w:r>
      <w:proofErr w:type="spellStart"/>
      <w:r>
        <w:rPr>
          <w:rFonts w:ascii="Calibri" w:hAnsi="Calibri" w:cs="Calibri"/>
          <w:lang w:bidi="ar-EG"/>
        </w:rPr>
        <w:t>Da’eef</w:t>
      </w:r>
      <w:proofErr w:type="spellEnd"/>
      <w:r>
        <w:rPr>
          <w:rFonts w:ascii="Calibri" w:hAnsi="Calibri" w:cs="Calibri"/>
          <w:lang w:bidi="ar-EG"/>
        </w:rPr>
        <w:t xml:space="preserve"> (weak). </w:t>
      </w:r>
    </w:p>
    <w:p w14:paraId="3C29747F" w14:textId="77777777" w:rsidR="00005C44" w:rsidRPr="00B35301" w:rsidRDefault="00005C44" w:rsidP="00005C44">
      <w:pPr>
        <w:rPr>
          <w:rFonts w:ascii="Traditional Arabic" w:hAnsi="Traditional Arabic" w:cs="Traditional Arabic"/>
          <w:sz w:val="22"/>
          <w:szCs w:val="22"/>
          <w:rtl/>
        </w:rPr>
      </w:pPr>
    </w:p>
    <w:p w14:paraId="1D67100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وجاء في الأمر بالمعروف والنهي عن المنكر لابن أبي الدنيا (ص: 76/32): [حَدَّثَنِي يَعْقُوبُ بْنُ عُبَيْدٍ، قَالَ: أَخْبَرَنَا هِشَامُ بْنُ عَمَّارٍ، قَالَ: حَدَّثَنَا حَمَّادُ بْنُ عَبْدِ الرَّحْمَنِ الْكَلْبِيُّ، قَالَ: حَدَّثَنِي خَالِدُ بْنُ الزِّبْرِقَانِ الْقُرَشِيُّ، عَنْ سُلَيْمَانَ بْنِ حَبِيبٍ الْمُحَارِبِيِّ، عَنْ أَبِي أُمَامَةَ الْبَاهِلِيِّ، عَنِ النَّبِيِّ، صلى الله عليه وسلم، قَالَ: «كَيْفَ أَنْتُمْ إِذَا طَغَى نِسَاؤُكُمْ، وَفَسَقَ شَبَابُكُمْ، وَتَرَكْتُمْ جِهَادَكُمْ؟»، قَالُوا: وَإِنَّ ذَلِكَ لَكَائِنٌ يَا رَسُولَ اللَّهِ؟، قَالَ: «نَعَمْ، وَالَّذِي نَفْسِي بِيَدِهِ، وَأَشَدُّ مِنْهُ سَيَكُونُ»، قَالُوا: وَمَا أَشَدُّ مِنْهُ يَا رَسُولَ اللَّهِ؟، قَالَ: «كَيْفَ أَنْتُمْ إِذَا لَمْ تَأْمُرُوا بِالْمَعْرُوفِ، وَلَمْ تَنْهَوْا عَنِ الْمُنْكَرِ؟»، قَالُوا: وَكَائِنٌ ذَلِكَ يَا رَسُولَ اللَّهِ؟، قَالَ: «نَعَمْ، وَالَّذِي نَفْسِي بِيَدِهِ وَأَشَدُّ مِنْهُ سَيَكُونُ»، قَالُوا: وَمَا أَشَدُّ مِنْهُ يَا رَسُولَ اللَّهِ؟، قَالَ: «كَيْفَ أَنْتُمْ إِذَا رَأَيْتُمُ الْمَعْرُوفَ مُنْكَرًا، وَرَأَيْتُمُ الْمُنْكَرَ مَعْرُوفًا؟»، قَالُوا: وَكَائِنٌ ذَلِكَ يَا رَسُولَ اللَّهِ؟ قَالَ: «نَعَمْ، وَأَشَدُّ مِنْهُ سَيَكُونُ، يَقُولُ اللَّهُ تَعَالَى: بِي حَلَفْتُ، لَأُتِيحَنَّ لَهُمْ فِتْنَةً يَصِيرُ الْحَلِيمُ فِيهِمْ حَيْرَانًا»]؛ وجاء في علل الحديث لابن أبي حاتم (6/562/2759): [وسألتُ أَبِي عَنْ حديثٍ رواه هشامُ ابنُ عمار، عن حمَّاد بن عبد الرحمن الكَلْبي، فساقه بتمامه؟ قَالَ أَبِي: هُوَ حديثٌ مُنكَرٌ، وحمادٌ ضعيفُ الْحَدِيثِ].</w:t>
      </w:r>
    </w:p>
    <w:p w14:paraId="15DE482A" w14:textId="77777777" w:rsidR="00005C44" w:rsidRDefault="00005C44" w:rsidP="00005C44">
      <w:pPr>
        <w:rPr>
          <w:rFonts w:ascii="Traditional Arabic" w:hAnsi="Traditional Arabic" w:cs="Traditional Arabic"/>
          <w:sz w:val="22"/>
          <w:szCs w:val="22"/>
        </w:rPr>
      </w:pPr>
    </w:p>
    <w:p w14:paraId="0B833D84" w14:textId="77777777" w:rsidR="00005C44" w:rsidRDefault="00005C44" w:rsidP="00005C44">
      <w:pPr>
        <w:rPr>
          <w:rFonts w:ascii="Calibri" w:hAnsi="Calibri" w:cs="Calibri"/>
          <w:rtl/>
          <w:lang w:bidi="ar-EG"/>
        </w:rPr>
      </w:pPr>
      <w:r>
        <w:rPr>
          <w:rFonts w:ascii="Calibri" w:hAnsi="Calibri" w:cs="Calibri"/>
          <w:lang w:bidi="ar-EG"/>
        </w:rPr>
        <w:t>- The following was recorded in Al-Amr Bi-l-</w:t>
      </w:r>
      <w:proofErr w:type="spellStart"/>
      <w:r>
        <w:rPr>
          <w:rFonts w:ascii="Calibri" w:hAnsi="Calibri" w:cs="Calibri"/>
          <w:lang w:bidi="ar-EG"/>
        </w:rPr>
        <w:t>Ma’ruf</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-n-</w:t>
      </w:r>
      <w:proofErr w:type="spellStart"/>
      <w:r>
        <w:rPr>
          <w:rFonts w:ascii="Calibri" w:hAnsi="Calibri" w:cs="Calibri"/>
          <w:lang w:bidi="ar-EG"/>
        </w:rPr>
        <w:t>Nahy</w:t>
      </w:r>
      <w:proofErr w:type="spellEnd"/>
      <w:r>
        <w:rPr>
          <w:rFonts w:ascii="Calibri" w:hAnsi="Calibri" w:cs="Calibri"/>
          <w:lang w:bidi="ar-EG"/>
        </w:rPr>
        <w:t xml:space="preserve"> ‘An-il-</w:t>
      </w:r>
      <w:proofErr w:type="spellStart"/>
      <w:r>
        <w:rPr>
          <w:rFonts w:ascii="Calibri" w:hAnsi="Calibri" w:cs="Calibri"/>
          <w:lang w:bidi="ar-EG"/>
        </w:rPr>
        <w:t>Munkar</w:t>
      </w:r>
      <w:proofErr w:type="spellEnd"/>
      <w:r>
        <w:rPr>
          <w:rFonts w:ascii="Calibri" w:hAnsi="Calibri" w:cs="Calibri"/>
          <w:lang w:bidi="ar-EG"/>
        </w:rPr>
        <w:t xml:space="preserve"> of Ibn Abi Ad-Dunya (76/32): [Ya’qub bin ‘Ubaid related to me: He said: Hisham bin ‘Ammar informed us: He said: Hammad bin Abdur Rahman Al-</w:t>
      </w:r>
      <w:proofErr w:type="spellStart"/>
      <w:r>
        <w:rPr>
          <w:rFonts w:ascii="Calibri" w:hAnsi="Calibri" w:cs="Calibri"/>
          <w:lang w:bidi="ar-EG"/>
        </w:rPr>
        <w:t>Kalbiy</w:t>
      </w:r>
      <w:proofErr w:type="spellEnd"/>
      <w:r>
        <w:rPr>
          <w:rFonts w:ascii="Calibri" w:hAnsi="Calibri" w:cs="Calibri"/>
          <w:lang w:bidi="ar-EG"/>
        </w:rPr>
        <w:t xml:space="preserve"> related to us: He said: Khalid bin Az-</w:t>
      </w:r>
      <w:proofErr w:type="spellStart"/>
      <w:r>
        <w:rPr>
          <w:rFonts w:ascii="Calibri" w:hAnsi="Calibri" w:cs="Calibri"/>
          <w:lang w:bidi="ar-EG"/>
        </w:rPr>
        <w:t>Zibriqan</w:t>
      </w:r>
      <w:proofErr w:type="spellEnd"/>
      <w:r>
        <w:rPr>
          <w:rFonts w:ascii="Calibri" w:hAnsi="Calibri" w:cs="Calibri"/>
          <w:lang w:bidi="ar-EG"/>
        </w:rPr>
        <w:t xml:space="preserve"> Al-Qurashi related to me from Sulaiman bin Habeeb Al-Muhaaribiy, from Abu Umamah Al-</w:t>
      </w:r>
      <w:proofErr w:type="spellStart"/>
      <w:r>
        <w:rPr>
          <w:rFonts w:ascii="Calibri" w:hAnsi="Calibri" w:cs="Calibri"/>
          <w:lang w:bidi="ar-EG"/>
        </w:rPr>
        <w:t>Bahiliy</w:t>
      </w:r>
      <w:proofErr w:type="spellEnd"/>
      <w:r>
        <w:rPr>
          <w:rFonts w:ascii="Calibri" w:hAnsi="Calibri" w:cs="Calibri"/>
          <w:lang w:bidi="ar-EG"/>
        </w:rPr>
        <w:t xml:space="preserve">, from the Prophet </w:t>
      </w:r>
      <w:r>
        <w:rPr>
          <w:rFonts w:ascii="Calibri" w:hAnsi="Calibri" w:cs="Calibri" w:hint="cs"/>
          <w:rtl/>
          <w:lang w:bidi="ar-EG"/>
        </w:rPr>
        <w:t>ﷺ</w:t>
      </w:r>
      <w:r>
        <w:rPr>
          <w:rFonts w:ascii="Calibri" w:hAnsi="Calibri" w:cs="Calibri"/>
          <w:lang w:bidi="ar-EG"/>
        </w:rPr>
        <w:t xml:space="preserve">: He said: “How will you be when your women rebel, your youth become rebelliously disobedient (to Allah) and you have abandoned your Jihad?” They asked: “And that is going to happen O Messenger of Allah?” He said: “Yes, and by the One in whose hand is my soul, worse than that will happen?” They asked: “And what is worse than it, O Messenger of Allah?” He said: “How will you be when you no longer command the </w:t>
      </w:r>
      <w:proofErr w:type="spellStart"/>
      <w:r>
        <w:rPr>
          <w:rFonts w:ascii="Calibri" w:hAnsi="Calibri" w:cs="Calibri"/>
          <w:lang w:bidi="ar-EG"/>
        </w:rPr>
        <w:t>Ma’ruf</w:t>
      </w:r>
      <w:proofErr w:type="spellEnd"/>
      <w:r>
        <w:rPr>
          <w:rFonts w:ascii="Calibri" w:hAnsi="Calibri" w:cs="Calibri"/>
          <w:lang w:bidi="ar-EG"/>
        </w:rPr>
        <w:t xml:space="preserve"> nor forbid the </w:t>
      </w:r>
      <w:proofErr w:type="spellStart"/>
      <w:r>
        <w:rPr>
          <w:rFonts w:ascii="Calibri" w:hAnsi="Calibri" w:cs="Calibri"/>
          <w:lang w:bidi="ar-EG"/>
        </w:rPr>
        <w:t>Munkar</w:t>
      </w:r>
      <w:proofErr w:type="spellEnd"/>
      <w:r>
        <w:rPr>
          <w:rFonts w:ascii="Calibri" w:hAnsi="Calibri" w:cs="Calibri"/>
          <w:lang w:bidi="ar-EG"/>
        </w:rPr>
        <w:t>?” They asked: “</w:t>
      </w:r>
      <w:r w:rsidRPr="00174AF1">
        <w:rPr>
          <w:rFonts w:ascii="Calibri" w:hAnsi="Calibri" w:cs="Calibri"/>
          <w:lang w:bidi="ar-EG"/>
        </w:rPr>
        <w:t>And that is going to happen O Messenger of Allah?”</w:t>
      </w:r>
      <w:r>
        <w:rPr>
          <w:rFonts w:ascii="Calibri" w:hAnsi="Calibri" w:cs="Calibri"/>
          <w:lang w:bidi="ar-EG"/>
        </w:rPr>
        <w:t xml:space="preserve"> </w:t>
      </w:r>
      <w:r w:rsidRPr="00A600E0">
        <w:rPr>
          <w:rFonts w:ascii="Calibri" w:hAnsi="Calibri" w:cs="Calibri"/>
          <w:lang w:bidi="ar-EG"/>
        </w:rPr>
        <w:t>He said: “Yes, and by the One in whose hand is my soul, worse than that will happen?” They asked: “And what is worse than it, O Messenger of Allah?”</w:t>
      </w:r>
      <w:r>
        <w:rPr>
          <w:rFonts w:ascii="Calibri" w:hAnsi="Calibri" w:cs="Calibri"/>
          <w:lang w:bidi="ar-EG"/>
        </w:rPr>
        <w:t xml:space="preserve"> He said: “How will you be when you see the </w:t>
      </w:r>
      <w:proofErr w:type="spellStart"/>
      <w:r>
        <w:rPr>
          <w:rFonts w:ascii="Calibri" w:hAnsi="Calibri" w:cs="Calibri"/>
          <w:lang w:bidi="ar-EG"/>
        </w:rPr>
        <w:t>Ma’ruf</w:t>
      </w:r>
      <w:proofErr w:type="spellEnd"/>
      <w:r>
        <w:rPr>
          <w:rFonts w:ascii="Calibri" w:hAnsi="Calibri" w:cs="Calibri"/>
          <w:lang w:bidi="ar-EG"/>
        </w:rPr>
        <w:t xml:space="preserve"> as </w:t>
      </w:r>
      <w:proofErr w:type="spellStart"/>
      <w:r>
        <w:rPr>
          <w:rFonts w:ascii="Calibri" w:hAnsi="Calibri" w:cs="Calibri"/>
          <w:lang w:bidi="ar-EG"/>
        </w:rPr>
        <w:t>Munkar</w:t>
      </w:r>
      <w:proofErr w:type="spellEnd"/>
      <w:r>
        <w:rPr>
          <w:rFonts w:ascii="Calibri" w:hAnsi="Calibri" w:cs="Calibri"/>
          <w:lang w:bidi="ar-EG"/>
        </w:rPr>
        <w:t xml:space="preserve"> and the </w:t>
      </w:r>
      <w:proofErr w:type="spellStart"/>
      <w:r>
        <w:rPr>
          <w:rFonts w:ascii="Calibri" w:hAnsi="Calibri" w:cs="Calibri"/>
          <w:lang w:bidi="ar-EG"/>
        </w:rPr>
        <w:t>Munkar</w:t>
      </w:r>
      <w:proofErr w:type="spellEnd"/>
      <w:r>
        <w:rPr>
          <w:rFonts w:ascii="Calibri" w:hAnsi="Calibri" w:cs="Calibri"/>
          <w:lang w:bidi="ar-EG"/>
        </w:rPr>
        <w:t xml:space="preserve"> as </w:t>
      </w:r>
      <w:proofErr w:type="spellStart"/>
      <w:r>
        <w:rPr>
          <w:rFonts w:ascii="Calibri" w:hAnsi="Calibri" w:cs="Calibri"/>
          <w:lang w:bidi="ar-EG"/>
        </w:rPr>
        <w:t>Ma’ruf</w:t>
      </w:r>
      <w:proofErr w:type="spellEnd"/>
      <w:r>
        <w:rPr>
          <w:rFonts w:ascii="Calibri" w:hAnsi="Calibri" w:cs="Calibri"/>
          <w:lang w:bidi="ar-EG"/>
        </w:rPr>
        <w:t xml:space="preserve">?” They asked: </w:t>
      </w:r>
      <w:r w:rsidRPr="001B6C30">
        <w:rPr>
          <w:rFonts w:ascii="Calibri" w:hAnsi="Calibri" w:cs="Calibri"/>
          <w:lang w:bidi="ar-EG"/>
        </w:rPr>
        <w:t xml:space="preserve">“And that is going to happen O Messenger of Allah?” He said: “Yes, </w:t>
      </w:r>
      <w:r>
        <w:rPr>
          <w:rFonts w:ascii="Calibri" w:hAnsi="Calibri" w:cs="Calibri"/>
          <w:lang w:bidi="ar-EG"/>
        </w:rPr>
        <w:t>and</w:t>
      </w:r>
      <w:r w:rsidRPr="001B6C30">
        <w:rPr>
          <w:rFonts w:ascii="Calibri" w:hAnsi="Calibri" w:cs="Calibri"/>
          <w:lang w:bidi="ar-EG"/>
        </w:rPr>
        <w:t xml:space="preserve"> worse than that will happen</w:t>
      </w:r>
      <w:r>
        <w:rPr>
          <w:rFonts w:ascii="Calibri" w:hAnsi="Calibri" w:cs="Calibri"/>
          <w:lang w:bidi="ar-EG"/>
        </w:rPr>
        <w:t xml:space="preserve">. Allah </w:t>
      </w:r>
      <w:r>
        <w:rPr>
          <w:rFonts w:ascii="Calibri" w:hAnsi="Calibri" w:cs="Calibri" w:hint="cs"/>
          <w:rtl/>
          <w:lang w:bidi="ar-EG"/>
        </w:rPr>
        <w:t>تَعَالَى</w:t>
      </w:r>
      <w:r>
        <w:rPr>
          <w:rFonts w:ascii="Calibri" w:hAnsi="Calibri" w:cs="Calibri"/>
          <w:lang w:bidi="ar-EG"/>
        </w:rPr>
        <w:t xml:space="preserve"> says: </w:t>
      </w:r>
      <w:r w:rsidRPr="002D3B3A">
        <w:rPr>
          <w:rFonts w:ascii="Calibri" w:hAnsi="Calibri" w:cs="Calibri"/>
          <w:lang w:bidi="ar-EG"/>
        </w:rPr>
        <w:t>By My oath, I will certainly test them with a tribulation so severe that even the</w:t>
      </w:r>
      <w:r>
        <w:rPr>
          <w:rFonts w:ascii="Calibri" w:hAnsi="Calibri" w:cs="Calibri"/>
          <w:lang w:bidi="ar-EG"/>
        </w:rPr>
        <w:t xml:space="preserve"> patient and calm-minded</w:t>
      </w:r>
      <w:r w:rsidRPr="002D3B3A">
        <w:rPr>
          <w:rFonts w:ascii="Calibri" w:hAnsi="Calibri" w:cs="Calibri"/>
          <w:lang w:bidi="ar-EG"/>
        </w:rPr>
        <w:t xml:space="preserve"> among them will be </w:t>
      </w:r>
      <w:r>
        <w:rPr>
          <w:rFonts w:ascii="Calibri" w:hAnsi="Calibri" w:cs="Calibri"/>
          <w:lang w:bidi="ar-EG"/>
        </w:rPr>
        <w:t>in a state of</w:t>
      </w:r>
      <w:r w:rsidRPr="002D3B3A">
        <w:rPr>
          <w:rFonts w:ascii="Calibri" w:hAnsi="Calibri" w:cs="Calibri"/>
          <w:lang w:bidi="ar-EG"/>
        </w:rPr>
        <w:t xml:space="preserve"> bewilder</w:t>
      </w:r>
      <w:r>
        <w:rPr>
          <w:rFonts w:ascii="Calibri" w:hAnsi="Calibri" w:cs="Calibri"/>
          <w:lang w:bidi="ar-EG"/>
        </w:rPr>
        <w:t>ment (or helplessness)”]. It also came recorded in ‘</w:t>
      </w:r>
      <w:proofErr w:type="spellStart"/>
      <w:r>
        <w:rPr>
          <w:rFonts w:ascii="Calibri" w:hAnsi="Calibri" w:cs="Calibri"/>
          <w:lang w:bidi="ar-EG"/>
        </w:rPr>
        <w:t>Ilal</w:t>
      </w:r>
      <w:proofErr w:type="spellEnd"/>
      <w:r>
        <w:rPr>
          <w:rFonts w:ascii="Calibri" w:hAnsi="Calibri" w:cs="Calibri"/>
          <w:lang w:bidi="ar-EG"/>
        </w:rPr>
        <w:t xml:space="preserve"> Al-hadith of Ibn Abi Hatim (6/562/2759): [And I asked my father about a Hadith related by Hisham bin ‘Ammar from Hammad bin Abdur Rahman Al-</w:t>
      </w:r>
      <w:proofErr w:type="spellStart"/>
      <w:r>
        <w:rPr>
          <w:rFonts w:ascii="Calibri" w:hAnsi="Calibri" w:cs="Calibri"/>
          <w:lang w:bidi="ar-EG"/>
        </w:rPr>
        <w:t>Kalbiy</w:t>
      </w:r>
      <w:proofErr w:type="spellEnd"/>
      <w:r>
        <w:rPr>
          <w:rFonts w:ascii="Calibri" w:hAnsi="Calibri" w:cs="Calibri"/>
          <w:lang w:bidi="ar-EG"/>
        </w:rPr>
        <w:t xml:space="preserve"> and read it to him in full. My father said: It is a </w:t>
      </w:r>
      <w:proofErr w:type="spellStart"/>
      <w:r>
        <w:rPr>
          <w:rFonts w:ascii="Calibri" w:hAnsi="Calibri" w:cs="Calibri"/>
          <w:lang w:bidi="ar-EG"/>
        </w:rPr>
        <w:t>Munkar</w:t>
      </w:r>
      <w:proofErr w:type="spellEnd"/>
      <w:r>
        <w:rPr>
          <w:rFonts w:ascii="Calibri" w:hAnsi="Calibri" w:cs="Calibri"/>
          <w:lang w:bidi="ar-EG"/>
        </w:rPr>
        <w:t xml:space="preserve"> (rejected) Hadith and Hammad is weak (</w:t>
      </w:r>
      <w:proofErr w:type="spellStart"/>
      <w:r>
        <w:rPr>
          <w:rFonts w:ascii="Calibri" w:hAnsi="Calibri" w:cs="Calibri"/>
          <w:lang w:bidi="ar-EG"/>
        </w:rPr>
        <w:t>Da’eef</w:t>
      </w:r>
      <w:proofErr w:type="spellEnd"/>
      <w:r>
        <w:rPr>
          <w:rFonts w:ascii="Calibri" w:hAnsi="Calibri" w:cs="Calibri"/>
          <w:lang w:bidi="ar-EG"/>
        </w:rPr>
        <w:t xml:space="preserve">) in the narration of the Hadith]. </w:t>
      </w:r>
    </w:p>
    <w:p w14:paraId="44DBA4A7" w14:textId="77777777" w:rsidR="00005C44" w:rsidRPr="00B35301" w:rsidRDefault="00005C44" w:rsidP="00005C44">
      <w:pPr>
        <w:rPr>
          <w:rFonts w:ascii="Traditional Arabic" w:hAnsi="Traditional Arabic" w:cs="Traditional Arabic"/>
          <w:sz w:val="22"/>
          <w:szCs w:val="22"/>
          <w:rtl/>
          <w:lang w:bidi="ar-EG"/>
        </w:rPr>
      </w:pPr>
    </w:p>
    <w:p w14:paraId="3948813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وجاء في جامع الأصول (10/41/7506): [عن علي بن أبي طالب - رضي الله عنه - أنَّ رسول الله، صلى الله عليه وسلم، - قال: «كيف بكم إذ فَسَقَ فِتْيانُكم، وطغى نِساؤُكم؟ قالوا: يا رسول الله، وإنَّ ذلك لكائن؟ قال: نعم، وأشدُّ، كيف بكم إذا لمْ تأمروا بالمعروفِ ولم تَنْهَوْا عن المنكر؟ قالوا: يا رسول الله، وإنَّ ذلك لكائن؟ قال: نعم، وأشدُ، كيف بكم إذا أمرتُم بالمنكر، ونهيُتم عن المعروف؟ قالوا: يا رسول </w:t>
      </w:r>
      <w:r w:rsidRPr="000F205F">
        <w:rPr>
          <w:rFonts w:ascii="Traditional Arabic" w:hAnsi="Traditional Arabic" w:cs="Traditional Arabic"/>
          <w:sz w:val="28"/>
          <w:szCs w:val="28"/>
          <w:rtl/>
        </w:rPr>
        <w:lastRenderedPageBreak/>
        <w:t>الله وإنَّ ذلك لكائن؟ قال: نعم، وأَشدُّ، كيف بكم إذا رأيتُمُ المعروفَ منكراً، والمنكرَ معروفاً» أخرجه رزين]؛ قلت: لم يقع لي إسناد هذا، فالله أعلم.</w:t>
      </w:r>
    </w:p>
    <w:p w14:paraId="2D931AEA" w14:textId="77777777" w:rsidR="00005C44" w:rsidRDefault="00005C44" w:rsidP="00005C44">
      <w:pPr>
        <w:rPr>
          <w:rFonts w:ascii="Traditional Arabic" w:hAnsi="Traditional Arabic" w:cs="Traditional Arabic"/>
          <w:sz w:val="22"/>
          <w:szCs w:val="22"/>
        </w:rPr>
      </w:pPr>
    </w:p>
    <w:p w14:paraId="7F7C525A" w14:textId="77777777" w:rsidR="00005C44" w:rsidRDefault="00005C44" w:rsidP="00005C44">
      <w:pPr>
        <w:rPr>
          <w:rFonts w:ascii="Calibri" w:hAnsi="Calibri" w:cs="Calibri"/>
          <w:lang w:bidi="ar-EG"/>
        </w:rPr>
      </w:pPr>
      <w:r>
        <w:rPr>
          <w:rFonts w:ascii="Calibri" w:hAnsi="Calibri" w:cs="Calibri"/>
          <w:lang w:bidi="ar-EG"/>
        </w:rPr>
        <w:t>- And the following came recorded in Jaami’ ul-</w:t>
      </w:r>
      <w:proofErr w:type="spellStart"/>
      <w:r>
        <w:rPr>
          <w:rFonts w:ascii="Calibri" w:hAnsi="Calibri" w:cs="Calibri"/>
          <w:lang w:bidi="ar-EG"/>
        </w:rPr>
        <w:t>Usool</w:t>
      </w:r>
      <w:proofErr w:type="spellEnd"/>
      <w:r>
        <w:rPr>
          <w:rFonts w:ascii="Calibri" w:hAnsi="Calibri" w:cs="Calibri"/>
          <w:lang w:bidi="ar-EG"/>
        </w:rPr>
        <w:t xml:space="preserve"> (10/41/7560): [From ‘Ali bin Abi Talib, may Allah be pleased with him, that the Messenger of Allah </w:t>
      </w:r>
      <w:r>
        <w:rPr>
          <w:rFonts w:ascii="Calibri" w:hAnsi="Calibri" w:cs="Calibri" w:hint="cs"/>
          <w:rtl/>
          <w:lang w:bidi="ar-EG"/>
        </w:rPr>
        <w:t>ﷺ</w:t>
      </w:r>
      <w:r>
        <w:rPr>
          <w:rFonts w:ascii="Calibri" w:hAnsi="Calibri" w:cs="Calibri"/>
          <w:lang w:bidi="ar-EG"/>
        </w:rPr>
        <w:t xml:space="preserve"> said: “How will you be when your youth </w:t>
      </w:r>
      <w:r w:rsidRPr="00FA2AD6">
        <w:rPr>
          <w:rFonts w:ascii="Calibri" w:hAnsi="Calibri" w:cs="Calibri"/>
          <w:lang w:bidi="ar-EG"/>
        </w:rPr>
        <w:t>become rebelliously disobedient (to Allah)</w:t>
      </w:r>
      <w:r>
        <w:rPr>
          <w:rFonts w:ascii="Calibri" w:hAnsi="Calibri" w:cs="Calibri"/>
          <w:lang w:bidi="ar-EG"/>
        </w:rPr>
        <w:t xml:space="preserve"> and your women rebel?” They asked: “O Messenger of Allah, and that is going to happen?” He said: “Yes, and even worse. How will you be when you don’t command the </w:t>
      </w:r>
      <w:proofErr w:type="spellStart"/>
      <w:r>
        <w:rPr>
          <w:rFonts w:ascii="Calibri" w:hAnsi="Calibri" w:cs="Calibri"/>
          <w:lang w:bidi="ar-EG"/>
        </w:rPr>
        <w:t>Ma’ruf</w:t>
      </w:r>
      <w:proofErr w:type="spellEnd"/>
      <w:r>
        <w:rPr>
          <w:rFonts w:ascii="Calibri" w:hAnsi="Calibri" w:cs="Calibri"/>
          <w:lang w:bidi="ar-EG"/>
        </w:rPr>
        <w:t xml:space="preserve"> and don’t forbid the </w:t>
      </w:r>
      <w:proofErr w:type="spellStart"/>
      <w:r>
        <w:rPr>
          <w:rFonts w:ascii="Calibri" w:hAnsi="Calibri" w:cs="Calibri"/>
          <w:lang w:bidi="ar-EG"/>
        </w:rPr>
        <w:t>Munkar</w:t>
      </w:r>
      <w:proofErr w:type="spellEnd"/>
      <w:r>
        <w:rPr>
          <w:rFonts w:ascii="Calibri" w:hAnsi="Calibri" w:cs="Calibri"/>
          <w:lang w:bidi="ar-EG"/>
        </w:rPr>
        <w:t>?” They asked: “</w:t>
      </w:r>
      <w:r w:rsidRPr="00BF6313">
        <w:rPr>
          <w:rFonts w:ascii="Calibri" w:hAnsi="Calibri" w:cs="Calibri"/>
          <w:lang w:bidi="ar-EG"/>
        </w:rPr>
        <w:t>O Messenger of Allah, and that is going to happen?” He said: “Yes, and even worse. How will you be when you</w:t>
      </w:r>
      <w:r>
        <w:rPr>
          <w:rFonts w:ascii="Calibri" w:hAnsi="Calibri" w:cs="Calibri"/>
          <w:lang w:bidi="ar-EG"/>
        </w:rPr>
        <w:t xml:space="preserve"> command the </w:t>
      </w:r>
      <w:proofErr w:type="spellStart"/>
      <w:r>
        <w:rPr>
          <w:rFonts w:ascii="Calibri" w:hAnsi="Calibri" w:cs="Calibri"/>
          <w:lang w:bidi="ar-EG"/>
        </w:rPr>
        <w:t>Munkar</w:t>
      </w:r>
      <w:proofErr w:type="spellEnd"/>
      <w:r>
        <w:rPr>
          <w:rFonts w:ascii="Calibri" w:hAnsi="Calibri" w:cs="Calibri"/>
          <w:lang w:bidi="ar-EG"/>
        </w:rPr>
        <w:t xml:space="preserve"> and forbid the </w:t>
      </w:r>
      <w:proofErr w:type="spellStart"/>
      <w:r>
        <w:rPr>
          <w:rFonts w:ascii="Calibri" w:hAnsi="Calibri" w:cs="Calibri"/>
          <w:lang w:bidi="ar-EG"/>
        </w:rPr>
        <w:t>Munkar</w:t>
      </w:r>
      <w:proofErr w:type="spellEnd"/>
      <w:r>
        <w:rPr>
          <w:rFonts w:ascii="Calibri" w:hAnsi="Calibri" w:cs="Calibri"/>
          <w:lang w:bidi="ar-EG"/>
        </w:rPr>
        <w:t xml:space="preserve">?!” They asked: </w:t>
      </w:r>
      <w:r w:rsidRPr="00A11273">
        <w:rPr>
          <w:rFonts w:ascii="Calibri" w:hAnsi="Calibri" w:cs="Calibri"/>
          <w:lang w:bidi="ar-EG"/>
        </w:rPr>
        <w:t>“O Messenger of Allah, and that is going to happen?” He said: “Yes, and even worse. How will you be when you</w:t>
      </w:r>
      <w:r>
        <w:rPr>
          <w:rFonts w:ascii="Calibri" w:hAnsi="Calibri" w:cs="Calibri"/>
          <w:lang w:bidi="ar-EG"/>
        </w:rPr>
        <w:t xml:space="preserve"> see the </w:t>
      </w:r>
      <w:proofErr w:type="spellStart"/>
      <w:r>
        <w:rPr>
          <w:rFonts w:ascii="Calibri" w:hAnsi="Calibri" w:cs="Calibri"/>
          <w:lang w:bidi="ar-EG"/>
        </w:rPr>
        <w:t>Ma’ruf</w:t>
      </w:r>
      <w:proofErr w:type="spellEnd"/>
      <w:r>
        <w:rPr>
          <w:rFonts w:ascii="Calibri" w:hAnsi="Calibri" w:cs="Calibri"/>
          <w:lang w:bidi="ar-EG"/>
        </w:rPr>
        <w:t xml:space="preserve"> as </w:t>
      </w:r>
      <w:proofErr w:type="spellStart"/>
      <w:r>
        <w:rPr>
          <w:rFonts w:ascii="Calibri" w:hAnsi="Calibri" w:cs="Calibri"/>
          <w:lang w:bidi="ar-EG"/>
        </w:rPr>
        <w:t>Munkar</w:t>
      </w:r>
      <w:proofErr w:type="spellEnd"/>
      <w:r>
        <w:rPr>
          <w:rFonts w:ascii="Calibri" w:hAnsi="Calibri" w:cs="Calibri"/>
          <w:lang w:bidi="ar-EG"/>
        </w:rPr>
        <w:t xml:space="preserve"> and the </w:t>
      </w:r>
      <w:proofErr w:type="spellStart"/>
      <w:r>
        <w:rPr>
          <w:rFonts w:ascii="Calibri" w:hAnsi="Calibri" w:cs="Calibri"/>
          <w:lang w:bidi="ar-EG"/>
        </w:rPr>
        <w:t>Munkar</w:t>
      </w:r>
      <w:proofErr w:type="spellEnd"/>
      <w:r>
        <w:rPr>
          <w:rFonts w:ascii="Calibri" w:hAnsi="Calibri" w:cs="Calibri"/>
          <w:lang w:bidi="ar-EG"/>
        </w:rPr>
        <w:t xml:space="preserve"> as </w:t>
      </w:r>
      <w:proofErr w:type="spellStart"/>
      <w:r>
        <w:rPr>
          <w:rFonts w:ascii="Calibri" w:hAnsi="Calibri" w:cs="Calibri"/>
          <w:lang w:bidi="ar-EG"/>
        </w:rPr>
        <w:t>Ma’ruf</w:t>
      </w:r>
      <w:proofErr w:type="spellEnd"/>
      <w:r>
        <w:rPr>
          <w:rFonts w:ascii="Calibri" w:hAnsi="Calibri" w:cs="Calibri"/>
          <w:lang w:bidi="ar-EG"/>
        </w:rPr>
        <w:t xml:space="preserve">?” Razeen recorded it]. I say: I could not find the Isnad for this, and Allah is most knowledgeable. </w:t>
      </w:r>
    </w:p>
    <w:p w14:paraId="5F70549C" w14:textId="77777777" w:rsidR="00005C44" w:rsidRPr="001E10DB" w:rsidRDefault="00005C44" w:rsidP="00005C44">
      <w:pPr>
        <w:rPr>
          <w:rFonts w:ascii="Traditional Arabic" w:hAnsi="Traditional Arabic" w:cs="Traditional Arabic"/>
          <w:sz w:val="22"/>
          <w:szCs w:val="22"/>
          <w:rtl/>
        </w:rPr>
      </w:pPr>
    </w:p>
    <w:p w14:paraId="736ABFB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ولكن حتى لو سلمنا جدلاً أن سؤالهم: </w:t>
      </w:r>
      <w:r w:rsidRPr="000F205F">
        <w:rPr>
          <w:rFonts w:ascii="Traditional Arabic" w:hAnsi="Traditional Arabic" w:cs="Traditional Arabic"/>
          <w:bCs/>
          <w:sz w:val="28"/>
          <w:szCs w:val="28"/>
          <w:rtl/>
        </w:rPr>
        <w:t>(يا رسول الله متى نترك الأمر بالمعروف والنهي عن المنكر؟!)</w:t>
      </w:r>
      <w:r w:rsidRPr="000F205F">
        <w:rPr>
          <w:rFonts w:ascii="Traditional Arabic" w:hAnsi="Traditional Arabic" w:cs="Traditional Arabic"/>
          <w:sz w:val="28"/>
          <w:szCs w:val="28"/>
          <w:rtl/>
        </w:rPr>
        <w:t xml:space="preserve">، يعني في الحقيقة: </w:t>
      </w:r>
      <w:r w:rsidRPr="000F205F">
        <w:rPr>
          <w:rFonts w:ascii="Traditional Arabic" w:hAnsi="Traditional Arabic" w:cs="Traditional Arabic"/>
          <w:bCs/>
          <w:sz w:val="28"/>
          <w:szCs w:val="28"/>
          <w:rtl/>
        </w:rPr>
        <w:t>(متى تأذن لنا بترك الائتمار بالمعروف والنهى عن المنكر؟!)</w:t>
      </w:r>
      <w:r w:rsidRPr="000F205F">
        <w:rPr>
          <w:rFonts w:ascii="Traditional Arabic" w:hAnsi="Traditional Arabic" w:cs="Traditional Arabic"/>
          <w:sz w:val="28"/>
          <w:szCs w:val="28"/>
          <w:rtl/>
        </w:rPr>
        <w:t>، حتى لو سلمنا بذلك، وأن رده، عليه وعلى آله الصلاة والسلام، اقتصر على ذكر الحالة التي يجوز فيها ذلك، وحذف جملة: «</w:t>
      </w:r>
      <w:r w:rsidRPr="000F205F">
        <w:rPr>
          <w:rFonts w:ascii="Traditional Arabic" w:hAnsi="Traditional Arabic" w:cs="Traditional Arabic"/>
          <w:bCs/>
          <w:sz w:val="28"/>
          <w:szCs w:val="28"/>
          <w:rtl/>
        </w:rPr>
        <w:t>حينئذ يجوز لكم ترك الأمر بالمعروف والنهي عن المنكر</w:t>
      </w:r>
      <w:r w:rsidRPr="000F205F">
        <w:rPr>
          <w:rFonts w:ascii="Traditional Arabic" w:hAnsi="Traditional Arabic" w:cs="Traditional Arabic"/>
          <w:sz w:val="28"/>
          <w:szCs w:val="28"/>
          <w:rtl/>
        </w:rPr>
        <w:t>» لأنها مفهومة من السياق، حتى لو سلمنا بذلك، فلن يكون في هذا الحديث كبير جديد على ما تدل عليه الأحاديث الصحاح التي سندرسها الآن تحت (</w:t>
      </w:r>
      <w:r w:rsidRPr="000F205F">
        <w:rPr>
          <w:rFonts w:ascii="Traditional Arabic" w:hAnsi="Traditional Arabic" w:cs="Traditional Arabic"/>
          <w:bCs/>
          <w:sz w:val="28"/>
          <w:szCs w:val="28"/>
          <w:rtl/>
        </w:rPr>
        <w:t>ثالثاً</w:t>
      </w:r>
      <w:r w:rsidRPr="000F205F">
        <w:rPr>
          <w:rFonts w:ascii="Traditional Arabic" w:hAnsi="Traditional Arabic" w:cs="Traditional Arabic"/>
          <w:sz w:val="28"/>
          <w:szCs w:val="28"/>
          <w:rtl/>
        </w:rPr>
        <w:t>).</w:t>
      </w:r>
    </w:p>
    <w:p w14:paraId="61497731" w14:textId="77777777" w:rsidR="00005C44" w:rsidRDefault="00005C44" w:rsidP="00005C44">
      <w:pPr>
        <w:rPr>
          <w:rFonts w:ascii="Traditional Arabic" w:hAnsi="Traditional Arabic" w:cs="Traditional Arabic"/>
          <w:sz w:val="22"/>
          <w:szCs w:val="22"/>
        </w:rPr>
      </w:pPr>
    </w:p>
    <w:p w14:paraId="5A6E7721" w14:textId="77777777" w:rsidR="00005C44" w:rsidRDefault="00005C44" w:rsidP="00005C44">
      <w:pPr>
        <w:rPr>
          <w:rFonts w:ascii="Calibri" w:hAnsi="Calibri" w:cs="Calibri"/>
          <w:lang w:bidi="ar-EG"/>
        </w:rPr>
      </w:pPr>
      <w:r>
        <w:rPr>
          <w:rFonts w:ascii="Calibri" w:hAnsi="Calibri" w:cs="Calibri"/>
          <w:lang w:bidi="ar-EG"/>
        </w:rPr>
        <w:t>However, if we were to concede for the sake of argument that their question: “</w:t>
      </w:r>
      <w:r w:rsidRPr="007B552C">
        <w:rPr>
          <w:rFonts w:ascii="Calibri" w:hAnsi="Calibri" w:cs="Calibri"/>
          <w:b/>
          <w:bCs/>
          <w:lang w:bidi="ar-EG"/>
        </w:rPr>
        <w:t>O Messenger of Allah, when will</w:t>
      </w:r>
      <w:r>
        <w:rPr>
          <w:rFonts w:ascii="Calibri" w:hAnsi="Calibri" w:cs="Calibri"/>
          <w:b/>
          <w:bCs/>
          <w:lang w:bidi="ar-EG"/>
        </w:rPr>
        <w:t xml:space="preserve"> we</w:t>
      </w:r>
      <w:r w:rsidRPr="007B552C">
        <w:rPr>
          <w:rFonts w:ascii="Calibri" w:hAnsi="Calibri" w:cs="Calibri"/>
          <w:b/>
          <w:bCs/>
          <w:lang w:bidi="ar-EG"/>
        </w:rPr>
        <w:t xml:space="preserve"> leave (the act of) commanding the </w:t>
      </w:r>
      <w:proofErr w:type="spellStart"/>
      <w:r w:rsidRPr="007B552C">
        <w:rPr>
          <w:rFonts w:ascii="Calibri" w:hAnsi="Calibri" w:cs="Calibri"/>
          <w:b/>
          <w:bCs/>
          <w:lang w:bidi="ar-EG"/>
        </w:rPr>
        <w:t>Ma’ruf</w:t>
      </w:r>
      <w:proofErr w:type="spellEnd"/>
      <w:r w:rsidRPr="007B552C">
        <w:rPr>
          <w:rFonts w:ascii="Calibri" w:hAnsi="Calibri" w:cs="Calibri"/>
          <w:b/>
          <w:bCs/>
          <w:lang w:bidi="ar-EG"/>
        </w:rPr>
        <w:t xml:space="preserve"> and forbidding the </w:t>
      </w:r>
      <w:proofErr w:type="spellStart"/>
      <w:r w:rsidRPr="007B552C">
        <w:rPr>
          <w:rFonts w:ascii="Calibri" w:hAnsi="Calibri" w:cs="Calibri"/>
          <w:b/>
          <w:bCs/>
          <w:lang w:bidi="ar-EG"/>
        </w:rPr>
        <w:t>Munkar</w:t>
      </w:r>
      <w:proofErr w:type="spellEnd"/>
      <w:r w:rsidRPr="007B552C">
        <w:rPr>
          <w:rFonts w:ascii="Calibri" w:hAnsi="Calibri" w:cs="Calibri"/>
          <w:b/>
          <w:bCs/>
          <w:lang w:bidi="ar-EG"/>
        </w:rPr>
        <w:t>?!</w:t>
      </w:r>
      <w:r>
        <w:rPr>
          <w:rFonts w:ascii="Calibri" w:hAnsi="Calibri" w:cs="Calibri"/>
          <w:lang w:bidi="ar-EG"/>
        </w:rPr>
        <w:t>” meant in reality: “</w:t>
      </w:r>
      <w:r w:rsidRPr="007B552C">
        <w:rPr>
          <w:rFonts w:ascii="Calibri" w:hAnsi="Calibri" w:cs="Calibri"/>
          <w:b/>
          <w:bCs/>
          <w:lang w:bidi="ar-EG"/>
        </w:rPr>
        <w:t xml:space="preserve">When do you permit us to leave commanding one another with the </w:t>
      </w:r>
      <w:proofErr w:type="spellStart"/>
      <w:r w:rsidRPr="007B552C">
        <w:rPr>
          <w:rFonts w:ascii="Calibri" w:hAnsi="Calibri" w:cs="Calibri"/>
          <w:b/>
          <w:bCs/>
          <w:lang w:bidi="ar-EG"/>
        </w:rPr>
        <w:t>Ma’ruf</w:t>
      </w:r>
      <w:proofErr w:type="spellEnd"/>
      <w:r w:rsidRPr="007B552C">
        <w:rPr>
          <w:rFonts w:ascii="Calibri" w:hAnsi="Calibri" w:cs="Calibri"/>
          <w:b/>
          <w:bCs/>
          <w:lang w:bidi="ar-EG"/>
        </w:rPr>
        <w:t xml:space="preserve"> and forbidding the </w:t>
      </w:r>
      <w:proofErr w:type="spellStart"/>
      <w:r w:rsidRPr="007B552C">
        <w:rPr>
          <w:rFonts w:ascii="Calibri" w:hAnsi="Calibri" w:cs="Calibri"/>
          <w:b/>
          <w:bCs/>
          <w:lang w:bidi="ar-EG"/>
        </w:rPr>
        <w:t>Munkar</w:t>
      </w:r>
      <w:proofErr w:type="spellEnd"/>
      <w:r w:rsidRPr="007B552C">
        <w:rPr>
          <w:rFonts w:ascii="Calibri" w:hAnsi="Calibri" w:cs="Calibri"/>
          <w:b/>
          <w:bCs/>
          <w:lang w:bidi="ar-EG"/>
        </w:rPr>
        <w:t>?!</w:t>
      </w:r>
      <w:r>
        <w:rPr>
          <w:rFonts w:ascii="Calibri" w:hAnsi="Calibri" w:cs="Calibri"/>
          <w:lang w:bidi="ar-EG"/>
        </w:rPr>
        <w:t xml:space="preserve">”, even if we were to concede that, and that his </w:t>
      </w:r>
      <w:r>
        <w:rPr>
          <w:rFonts w:ascii="Calibri" w:hAnsi="Calibri" w:cs="Calibri" w:hint="cs"/>
          <w:rtl/>
          <w:lang w:bidi="ar-EG"/>
        </w:rPr>
        <w:t>ﷺ</w:t>
      </w:r>
      <w:r>
        <w:rPr>
          <w:rFonts w:ascii="Calibri" w:hAnsi="Calibri" w:cs="Calibri"/>
          <w:lang w:bidi="ar-EG"/>
        </w:rPr>
        <w:t xml:space="preserve"> response was restricted to mentioning the situation or circumstance in which it is permitted to do that whilst omitting the statement “</w:t>
      </w:r>
      <w:r w:rsidRPr="00F552AD">
        <w:rPr>
          <w:rFonts w:ascii="Calibri" w:hAnsi="Calibri" w:cs="Calibri"/>
          <w:b/>
          <w:bCs/>
          <w:lang w:bidi="ar-EG"/>
        </w:rPr>
        <w:t xml:space="preserve">At that time it is permissible for you to leave commanding the </w:t>
      </w:r>
      <w:proofErr w:type="spellStart"/>
      <w:r w:rsidRPr="00F552AD">
        <w:rPr>
          <w:rFonts w:ascii="Calibri" w:hAnsi="Calibri" w:cs="Calibri"/>
          <w:b/>
          <w:bCs/>
          <w:lang w:bidi="ar-EG"/>
        </w:rPr>
        <w:t>Ma’ruf</w:t>
      </w:r>
      <w:proofErr w:type="spellEnd"/>
      <w:r w:rsidRPr="00F552AD">
        <w:rPr>
          <w:rFonts w:ascii="Calibri" w:hAnsi="Calibri" w:cs="Calibri"/>
          <w:b/>
          <w:bCs/>
          <w:lang w:bidi="ar-EG"/>
        </w:rPr>
        <w:t xml:space="preserve"> and forbidding the </w:t>
      </w:r>
      <w:proofErr w:type="spellStart"/>
      <w:r w:rsidRPr="00F552AD">
        <w:rPr>
          <w:rFonts w:ascii="Calibri" w:hAnsi="Calibri" w:cs="Calibri"/>
          <w:b/>
          <w:bCs/>
          <w:lang w:bidi="ar-EG"/>
        </w:rPr>
        <w:t>Munkar</w:t>
      </w:r>
      <w:proofErr w:type="spellEnd"/>
      <w:r>
        <w:rPr>
          <w:rFonts w:ascii="Calibri" w:hAnsi="Calibri" w:cs="Calibri"/>
          <w:lang w:bidi="ar-EG"/>
        </w:rPr>
        <w:t xml:space="preserve">”, in the case where it would be understood from the context, even if we were to concede that, </w:t>
      </w:r>
      <w:r w:rsidRPr="00AA30B5">
        <w:rPr>
          <w:rFonts w:ascii="Calibri" w:hAnsi="Calibri" w:cs="Calibri"/>
          <w:lang w:bidi="ar-EG"/>
        </w:rPr>
        <w:t xml:space="preserve">this </w:t>
      </w:r>
      <w:r>
        <w:rPr>
          <w:rFonts w:ascii="Calibri" w:hAnsi="Calibri" w:cs="Calibri"/>
          <w:lang w:bidi="ar-EG"/>
        </w:rPr>
        <w:t>H</w:t>
      </w:r>
      <w:r w:rsidRPr="00AA30B5">
        <w:rPr>
          <w:rFonts w:ascii="Calibri" w:hAnsi="Calibri" w:cs="Calibri"/>
          <w:lang w:bidi="ar-EG"/>
        </w:rPr>
        <w:t xml:space="preserve">adith would not provide significantly new information beyond what is indicated by the authentic </w:t>
      </w:r>
      <w:proofErr w:type="spellStart"/>
      <w:r>
        <w:rPr>
          <w:rFonts w:ascii="Calibri" w:hAnsi="Calibri" w:cs="Calibri"/>
          <w:lang w:bidi="ar-EG"/>
        </w:rPr>
        <w:t>Ahadeeth</w:t>
      </w:r>
      <w:proofErr w:type="spellEnd"/>
      <w:r w:rsidRPr="00AA30B5">
        <w:rPr>
          <w:rFonts w:ascii="Calibri" w:hAnsi="Calibri" w:cs="Calibri"/>
          <w:lang w:bidi="ar-EG"/>
        </w:rPr>
        <w:t xml:space="preserve"> </w:t>
      </w:r>
      <w:r>
        <w:rPr>
          <w:rFonts w:ascii="Calibri" w:hAnsi="Calibri" w:cs="Calibri"/>
          <w:lang w:bidi="ar-EG"/>
        </w:rPr>
        <w:t xml:space="preserve">that </w:t>
      </w:r>
      <w:r w:rsidRPr="00AA30B5">
        <w:rPr>
          <w:rFonts w:ascii="Calibri" w:hAnsi="Calibri" w:cs="Calibri"/>
          <w:lang w:bidi="ar-EG"/>
        </w:rPr>
        <w:t>we will now study under</w:t>
      </w:r>
      <w:r>
        <w:rPr>
          <w:rFonts w:ascii="Calibri" w:hAnsi="Calibri" w:cs="Calibri"/>
          <w:lang w:bidi="ar-EG"/>
        </w:rPr>
        <w:t xml:space="preserve"> the heading of:</w:t>
      </w:r>
      <w:r w:rsidRPr="00AA30B5">
        <w:rPr>
          <w:rFonts w:ascii="Calibri" w:hAnsi="Calibri" w:cs="Calibri"/>
          <w:lang w:bidi="ar-EG"/>
        </w:rPr>
        <w:t xml:space="preserve"> (</w:t>
      </w:r>
      <w:r w:rsidRPr="00D62B27">
        <w:rPr>
          <w:rFonts w:ascii="Calibri" w:hAnsi="Calibri" w:cs="Calibri"/>
          <w:b/>
          <w:bCs/>
          <w:lang w:bidi="ar-EG"/>
        </w:rPr>
        <w:t>Thirdly</w:t>
      </w:r>
      <w:r w:rsidRPr="00AA30B5">
        <w:rPr>
          <w:rFonts w:ascii="Calibri" w:hAnsi="Calibri" w:cs="Calibri"/>
          <w:lang w:bidi="ar-EG"/>
        </w:rPr>
        <w:t>).</w:t>
      </w:r>
    </w:p>
    <w:p w14:paraId="5ADD0F25" w14:textId="77777777" w:rsidR="00005C44" w:rsidRPr="001E10DB" w:rsidRDefault="00005C44" w:rsidP="00005C44">
      <w:pPr>
        <w:rPr>
          <w:rFonts w:ascii="Traditional Arabic" w:hAnsi="Traditional Arabic" w:cs="Traditional Arabic"/>
          <w:sz w:val="22"/>
          <w:szCs w:val="22"/>
          <w:rtl/>
        </w:rPr>
      </w:pPr>
    </w:p>
    <w:p w14:paraId="6D9AD65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ثالثاً: </w:t>
      </w:r>
      <w:r w:rsidRPr="000F205F">
        <w:rPr>
          <w:rFonts w:ascii="Traditional Arabic" w:hAnsi="Traditional Arabic" w:cs="Traditional Arabic"/>
          <w:sz w:val="28"/>
          <w:szCs w:val="28"/>
          <w:rtl/>
        </w:rPr>
        <w:t>جاء 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بإسناد صحيح: [حدثنا القعنبي أن عبد العزيز بن أبي حازم حدثهم عن أبيه عن عمارة بن عمرو عن عبد الله بن عمرو بن العاص أن رسول الله، صلى الله عليه وسلم، قال: «</w:t>
      </w:r>
      <w:r w:rsidRPr="000F205F">
        <w:rPr>
          <w:rFonts w:ascii="Traditional Arabic" w:hAnsi="Traditional Arabic" w:cs="Traditional Arabic"/>
          <w:bCs/>
          <w:sz w:val="28"/>
          <w:szCs w:val="28"/>
          <w:rtl/>
        </w:rPr>
        <w:t>كيف بكم وبزمان، (أو يوشك أن يأتي زمان)، يغربل الناس فيه غربلة، تبقى حثالة من الناس: قد مرجت عهودهم وأماناتهم، واختلفوا فكانوا هكذا</w:t>
      </w:r>
      <w:r w:rsidRPr="000F205F">
        <w:rPr>
          <w:rFonts w:ascii="Traditional Arabic" w:hAnsi="Traditional Arabic" w:cs="Traditional Arabic"/>
          <w:sz w:val="28"/>
          <w:szCs w:val="28"/>
          <w:rtl/>
        </w:rPr>
        <w:t>»، وشبك بين أصابعه، فقالوا: (وكيف بنا يا رسول الله؟!)، قال: «</w:t>
      </w:r>
      <w:r w:rsidRPr="000F205F">
        <w:rPr>
          <w:rFonts w:ascii="Traditional Arabic" w:hAnsi="Traditional Arabic" w:cs="Traditional Arabic"/>
          <w:bCs/>
          <w:sz w:val="28"/>
          <w:szCs w:val="28"/>
          <w:rtl/>
        </w:rPr>
        <w:t>تأخذون ما تعرفون، وتذرون ما تنكرون، وتقبلون على أمر خاصتكم، وتذرون أمر عامتكم</w:t>
      </w:r>
      <w:r w:rsidRPr="000F205F">
        <w:rPr>
          <w:rFonts w:ascii="Traditional Arabic" w:hAnsi="Traditional Arabic" w:cs="Traditional Arabic"/>
          <w:sz w:val="28"/>
          <w:szCs w:val="28"/>
          <w:rtl/>
        </w:rPr>
        <w:t>»]، وقال أبو داود: (هكذا روي عن عبد الله بن عمرو عن النبي، صلى الله عليه وسلم، من غير وجه)، وقال الألباني: (صحيح).</w:t>
      </w:r>
    </w:p>
    <w:p w14:paraId="681D573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ابن ماجه</w:t>
      </w:r>
      <w:r w:rsidRPr="000F205F">
        <w:rPr>
          <w:rFonts w:ascii="Traditional Arabic" w:hAnsi="Traditional Arabic" w:cs="Traditional Arabic"/>
          <w:sz w:val="28"/>
          <w:szCs w:val="28"/>
          <w:rtl/>
        </w:rPr>
        <w:t>»: [حدثنا هشام بن عمار ومحمد بن الصباح قالا حدثنا عبد العزيز بن أبي حازم حدثني أبي به]، وقال الألباني: (صحيح).</w:t>
      </w:r>
    </w:p>
    <w:p w14:paraId="48A6C43F" w14:textId="77777777" w:rsidR="00005C44" w:rsidRDefault="00005C44" w:rsidP="00005C44">
      <w:pPr>
        <w:rPr>
          <w:rFonts w:ascii="Calibri" w:hAnsi="Calibri" w:cs="Calibri"/>
          <w:b/>
          <w:bCs/>
          <w:lang w:bidi="ar-EG"/>
        </w:rPr>
      </w:pPr>
    </w:p>
    <w:p w14:paraId="40C38FBC" w14:textId="77777777" w:rsidR="00005C44" w:rsidRDefault="00005C44" w:rsidP="00005C44">
      <w:pPr>
        <w:rPr>
          <w:rFonts w:ascii="Calibri" w:hAnsi="Calibri" w:cs="Calibri"/>
          <w:lang w:bidi="ar-EG"/>
        </w:rPr>
      </w:pPr>
      <w:r w:rsidRPr="00D62B27">
        <w:rPr>
          <w:rFonts w:ascii="Calibri" w:hAnsi="Calibri" w:cs="Calibri"/>
          <w:b/>
          <w:bCs/>
          <w:lang w:bidi="ar-EG"/>
        </w:rPr>
        <w:t>Thirdly</w:t>
      </w:r>
      <w:r>
        <w:rPr>
          <w:rFonts w:ascii="Calibri" w:hAnsi="Calibri" w:cs="Calibri"/>
          <w:lang w:bidi="ar-EG"/>
        </w:rPr>
        <w:t>: The following was recorded in “</w:t>
      </w:r>
      <w:r w:rsidRPr="00522F0E">
        <w:rPr>
          <w:rFonts w:ascii="Calibri" w:hAnsi="Calibri" w:cs="Calibri"/>
          <w:b/>
          <w:bCs/>
          <w:lang w:bidi="ar-EG"/>
        </w:rPr>
        <w:t>Sunan Abu Dawud</w:t>
      </w:r>
      <w:r>
        <w:rPr>
          <w:rFonts w:ascii="Calibri" w:hAnsi="Calibri" w:cs="Calibri"/>
          <w:lang w:bidi="ar-EG"/>
        </w:rPr>
        <w:t>” with a Sahih Isnad: [Al-</w:t>
      </w:r>
      <w:proofErr w:type="spellStart"/>
      <w:r>
        <w:rPr>
          <w:rFonts w:ascii="Calibri" w:hAnsi="Calibri" w:cs="Calibri"/>
          <w:lang w:bidi="ar-EG"/>
        </w:rPr>
        <w:t>Qa’nabi</w:t>
      </w:r>
      <w:proofErr w:type="spellEnd"/>
      <w:r>
        <w:rPr>
          <w:rFonts w:ascii="Calibri" w:hAnsi="Calibri" w:cs="Calibri"/>
          <w:lang w:bidi="ar-EG"/>
        </w:rPr>
        <w:t xml:space="preserve"> related to us that Abdul ‘Aziz bin Abi Hazim related to them from his father, from ‘Umarah bin ‘Amr, from Abdullah bin ‘Amr bin Al-‘Aas: That the Messenger of Allah </w:t>
      </w:r>
      <w:r>
        <w:rPr>
          <w:rFonts w:ascii="Calibri" w:hAnsi="Calibri" w:cs="Calibri" w:hint="cs"/>
          <w:rtl/>
          <w:lang w:bidi="ar-EG"/>
        </w:rPr>
        <w:t>ﷺ</w:t>
      </w:r>
      <w:r>
        <w:rPr>
          <w:rFonts w:ascii="Calibri" w:hAnsi="Calibri" w:cs="Calibri"/>
          <w:lang w:bidi="ar-EG"/>
        </w:rPr>
        <w:t xml:space="preserve"> said: “</w:t>
      </w:r>
      <w:r w:rsidRPr="00B648C9">
        <w:rPr>
          <w:rFonts w:ascii="Calibri" w:hAnsi="Calibri" w:cs="Calibri"/>
          <w:b/>
          <w:bCs/>
          <w:lang w:bidi="ar-EG"/>
        </w:rPr>
        <w:t xml:space="preserve">How will you be when a time comes (Or: There will soon come a time) in which the people will be sifted like grain, and only the </w:t>
      </w:r>
      <w:r w:rsidRPr="00B648C9">
        <w:rPr>
          <w:rFonts w:ascii="Calibri" w:hAnsi="Calibri" w:cs="Calibri"/>
          <w:b/>
          <w:bCs/>
          <w:lang w:bidi="ar-EG"/>
        </w:rPr>
        <w:lastRenderedPageBreak/>
        <w:t xml:space="preserve">dregs of mankind will remain. Their promises and trusts would become mixed up (i.e., </w:t>
      </w:r>
      <w:proofErr w:type="gramStart"/>
      <w:r w:rsidRPr="00B648C9">
        <w:rPr>
          <w:rFonts w:ascii="Calibri" w:hAnsi="Calibri" w:cs="Calibri"/>
          <w:b/>
          <w:bCs/>
          <w:lang w:bidi="ar-EG"/>
        </w:rPr>
        <w:t>corrupted</w:t>
      </w:r>
      <w:proofErr w:type="gramEnd"/>
      <w:r w:rsidRPr="00B648C9">
        <w:rPr>
          <w:rFonts w:ascii="Calibri" w:hAnsi="Calibri" w:cs="Calibri"/>
          <w:b/>
          <w:bCs/>
          <w:lang w:bidi="ar-EG"/>
        </w:rPr>
        <w:t xml:space="preserve">), they would </w:t>
      </w:r>
      <w:proofErr w:type="gramStart"/>
      <w:r w:rsidRPr="00B648C9">
        <w:rPr>
          <w:rFonts w:ascii="Calibri" w:hAnsi="Calibri" w:cs="Calibri"/>
          <w:b/>
          <w:bCs/>
          <w:lang w:bidi="ar-EG"/>
        </w:rPr>
        <w:t xml:space="preserve">be in </w:t>
      </w:r>
      <w:r>
        <w:rPr>
          <w:rFonts w:ascii="Calibri" w:hAnsi="Calibri" w:cs="Calibri"/>
          <w:b/>
          <w:bCs/>
          <w:lang w:bidi="ar-EG"/>
        </w:rPr>
        <w:t>disagreement</w:t>
      </w:r>
      <w:proofErr w:type="gramEnd"/>
      <w:r>
        <w:rPr>
          <w:rFonts w:ascii="Calibri" w:hAnsi="Calibri" w:cs="Calibri"/>
          <w:b/>
          <w:bCs/>
          <w:lang w:bidi="ar-EG"/>
        </w:rPr>
        <w:t xml:space="preserve"> among themselves</w:t>
      </w:r>
      <w:r w:rsidRPr="00B648C9">
        <w:rPr>
          <w:rFonts w:ascii="Calibri" w:hAnsi="Calibri" w:cs="Calibri"/>
          <w:b/>
          <w:bCs/>
          <w:lang w:bidi="ar-EG"/>
        </w:rPr>
        <w:t xml:space="preserve"> </w:t>
      </w:r>
      <w:r>
        <w:rPr>
          <w:rFonts w:ascii="Calibri" w:hAnsi="Calibri" w:cs="Calibri"/>
          <w:b/>
          <w:bCs/>
          <w:lang w:bidi="ar-EG"/>
        </w:rPr>
        <w:t>and be like this</w:t>
      </w:r>
      <w:r w:rsidRPr="00B648C9">
        <w:rPr>
          <w:rFonts w:ascii="Calibri" w:hAnsi="Calibri" w:cs="Calibri"/>
          <w:lang w:bidi="ar-EG"/>
        </w:rPr>
        <w:t xml:space="preserve">” </w:t>
      </w:r>
      <w:r>
        <w:rPr>
          <w:rFonts w:ascii="Calibri" w:hAnsi="Calibri" w:cs="Calibri"/>
          <w:lang w:bidi="ar-EG"/>
        </w:rPr>
        <w:t>and he interlaced his fingers. They then asked: “And what should we do O Messenger of Allah?!” He said: “</w:t>
      </w:r>
      <w:r w:rsidRPr="00B648C9">
        <w:rPr>
          <w:rFonts w:ascii="Calibri" w:hAnsi="Calibri" w:cs="Calibri"/>
          <w:b/>
          <w:bCs/>
          <w:lang w:bidi="ar-EG"/>
        </w:rPr>
        <w:t xml:space="preserve">You should take (or follow) that which you </w:t>
      </w:r>
      <w:proofErr w:type="spellStart"/>
      <w:r w:rsidRPr="00B648C9">
        <w:rPr>
          <w:rFonts w:ascii="Calibri" w:hAnsi="Calibri" w:cs="Calibri"/>
          <w:b/>
          <w:bCs/>
          <w:lang w:bidi="ar-EG"/>
        </w:rPr>
        <w:t>recognise</w:t>
      </w:r>
      <w:proofErr w:type="spellEnd"/>
      <w:r w:rsidRPr="00B648C9">
        <w:rPr>
          <w:rFonts w:ascii="Calibri" w:hAnsi="Calibri" w:cs="Calibri"/>
          <w:b/>
          <w:bCs/>
          <w:lang w:bidi="ar-EG"/>
        </w:rPr>
        <w:t xml:space="preserve"> (i.e., to be from Islam) and leave what you don’t </w:t>
      </w:r>
      <w:proofErr w:type="spellStart"/>
      <w:r w:rsidRPr="00B648C9">
        <w:rPr>
          <w:rFonts w:ascii="Calibri" w:hAnsi="Calibri" w:cs="Calibri"/>
          <w:b/>
          <w:bCs/>
          <w:lang w:bidi="ar-EG"/>
        </w:rPr>
        <w:t>recognise</w:t>
      </w:r>
      <w:proofErr w:type="spellEnd"/>
      <w:r w:rsidRPr="00B648C9">
        <w:rPr>
          <w:rFonts w:ascii="Calibri" w:hAnsi="Calibri" w:cs="Calibri"/>
          <w:b/>
          <w:bCs/>
          <w:lang w:bidi="ar-EG"/>
        </w:rPr>
        <w:t xml:space="preserve"> (i.e., to be from Islam), and you should focus on your own affair and leave the affair of your general masses</w:t>
      </w:r>
      <w:r>
        <w:rPr>
          <w:rFonts w:ascii="Calibri" w:hAnsi="Calibri" w:cs="Calibri"/>
          <w:lang w:bidi="ar-EG"/>
        </w:rPr>
        <w:t>”]. Abu Dawud commented: [</w:t>
      </w:r>
      <w:r w:rsidRPr="007908D9">
        <w:rPr>
          <w:rFonts w:ascii="Calibri" w:hAnsi="Calibri" w:cs="Calibri"/>
          <w:lang w:bidi="ar-EG"/>
        </w:rPr>
        <w:t xml:space="preserve">This is how it was </w:t>
      </w:r>
      <w:r>
        <w:rPr>
          <w:rFonts w:ascii="Calibri" w:hAnsi="Calibri" w:cs="Calibri"/>
          <w:lang w:bidi="ar-EG"/>
        </w:rPr>
        <w:t>related</w:t>
      </w:r>
      <w:r w:rsidRPr="007908D9">
        <w:rPr>
          <w:rFonts w:ascii="Calibri" w:hAnsi="Calibri" w:cs="Calibri"/>
          <w:lang w:bidi="ar-EG"/>
        </w:rPr>
        <w:t xml:space="preserve"> from Abdullah </w:t>
      </w:r>
      <w:r>
        <w:rPr>
          <w:rFonts w:ascii="Calibri" w:hAnsi="Calibri" w:cs="Calibri"/>
          <w:lang w:bidi="ar-EG"/>
        </w:rPr>
        <w:t>bin</w:t>
      </w:r>
      <w:r w:rsidRPr="007908D9">
        <w:rPr>
          <w:rFonts w:ascii="Calibri" w:hAnsi="Calibri" w:cs="Calibri"/>
          <w:lang w:bidi="ar-EG"/>
        </w:rPr>
        <w:t xml:space="preserve"> </w:t>
      </w:r>
      <w:r>
        <w:rPr>
          <w:rFonts w:ascii="Calibri" w:hAnsi="Calibri" w:cs="Calibri"/>
          <w:lang w:bidi="ar-EG"/>
        </w:rPr>
        <w:t>‘</w:t>
      </w:r>
      <w:r w:rsidRPr="007908D9">
        <w:rPr>
          <w:rFonts w:ascii="Calibri" w:hAnsi="Calibri" w:cs="Calibri"/>
          <w:lang w:bidi="ar-EG"/>
        </w:rPr>
        <w:t xml:space="preserve">Amr </w:t>
      </w:r>
      <w:r>
        <w:rPr>
          <w:rFonts w:ascii="Calibri" w:hAnsi="Calibri" w:cs="Calibri"/>
          <w:lang w:bidi="ar-EG"/>
        </w:rPr>
        <w:t>from</w:t>
      </w:r>
      <w:r w:rsidRPr="007908D9">
        <w:rPr>
          <w:rFonts w:ascii="Calibri" w:hAnsi="Calibri" w:cs="Calibri"/>
          <w:lang w:bidi="ar-EG"/>
        </w:rPr>
        <w:t xml:space="preserve"> the Prophet</w:t>
      </w:r>
      <w:r>
        <w:rPr>
          <w:rFonts w:ascii="Calibri" w:hAnsi="Calibri" w:cs="Calibri"/>
          <w:lang w:bidi="ar-EG"/>
        </w:rPr>
        <w:t xml:space="preserve"> </w:t>
      </w:r>
      <w:r>
        <w:rPr>
          <w:rFonts w:ascii="Calibri" w:hAnsi="Calibri" w:cs="Calibri" w:hint="cs"/>
          <w:rtl/>
          <w:lang w:bidi="ar-EG"/>
        </w:rPr>
        <w:t>ﷺ</w:t>
      </w:r>
      <w:r w:rsidRPr="007908D9">
        <w:rPr>
          <w:rFonts w:ascii="Calibri" w:hAnsi="Calibri" w:cs="Calibri"/>
          <w:lang w:bidi="ar-EG"/>
        </w:rPr>
        <w:t xml:space="preserve"> from </w:t>
      </w:r>
      <w:r>
        <w:rPr>
          <w:rFonts w:ascii="Calibri" w:hAnsi="Calibri" w:cs="Calibri"/>
          <w:lang w:bidi="ar-EG"/>
        </w:rPr>
        <w:t>more than one path].</w:t>
      </w:r>
      <w:r w:rsidRPr="007908D9">
        <w:rPr>
          <w:rFonts w:ascii="Calibri" w:hAnsi="Calibri" w:cs="Calibri"/>
          <w:lang w:bidi="ar-EG"/>
        </w:rPr>
        <w:t xml:space="preserve"> </w:t>
      </w:r>
      <w:r>
        <w:rPr>
          <w:rFonts w:ascii="Calibri" w:hAnsi="Calibri" w:cs="Calibri"/>
          <w:lang w:bidi="ar-EG"/>
        </w:rPr>
        <w:t>Al-Albani stated: [Sahih].</w:t>
      </w:r>
    </w:p>
    <w:p w14:paraId="296DF9E3" w14:textId="77777777" w:rsidR="00005C44" w:rsidRDefault="00005C44" w:rsidP="00005C44">
      <w:pPr>
        <w:rPr>
          <w:rFonts w:ascii="Calibri" w:hAnsi="Calibri" w:cs="Calibri"/>
          <w:lang w:bidi="ar-EG"/>
        </w:rPr>
      </w:pPr>
    </w:p>
    <w:p w14:paraId="7B184417" w14:textId="77777777" w:rsidR="00005C44" w:rsidRDefault="00005C44" w:rsidP="00005C44">
      <w:pPr>
        <w:rPr>
          <w:rFonts w:ascii="Calibri" w:hAnsi="Calibri" w:cs="Calibri"/>
          <w:lang w:bidi="ar-EG"/>
        </w:rPr>
      </w:pPr>
      <w:r>
        <w:rPr>
          <w:rFonts w:ascii="Calibri" w:hAnsi="Calibri" w:cs="Calibri"/>
          <w:lang w:bidi="ar-EG"/>
        </w:rPr>
        <w:t>- Also, in “</w:t>
      </w:r>
      <w:r w:rsidRPr="002025F4">
        <w:rPr>
          <w:rFonts w:ascii="Calibri" w:hAnsi="Calibri" w:cs="Calibri"/>
          <w:b/>
          <w:bCs/>
          <w:lang w:bidi="ar-EG"/>
        </w:rPr>
        <w:t>Sunan Abu Dawud</w:t>
      </w:r>
      <w:r>
        <w:rPr>
          <w:rFonts w:ascii="Calibri" w:hAnsi="Calibri" w:cs="Calibri"/>
          <w:lang w:bidi="ar-EG"/>
        </w:rPr>
        <w:t>”: [Hisham bin ‘Ammar and Muhammad bin As-Sabaah related to us: They said: Abdul ‘Aziz bin Abi Hazim related to us: My father related it to me]. Al-Albani said: [Sahih].</w:t>
      </w:r>
    </w:p>
    <w:p w14:paraId="6CF92342" w14:textId="77777777" w:rsidR="00005C44" w:rsidRPr="00E9062C" w:rsidRDefault="00005C44" w:rsidP="00005C44">
      <w:pPr>
        <w:rPr>
          <w:rFonts w:ascii="Traditional Arabic" w:hAnsi="Traditional Arabic" w:cs="Traditional Arabic"/>
          <w:sz w:val="22"/>
          <w:szCs w:val="22"/>
          <w:rtl/>
        </w:rPr>
      </w:pPr>
    </w:p>
    <w:p w14:paraId="2CCA936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[حدثنا أبو عون محمد بن أحمد بن ماهان الجزار بمكة حرسها الله تعالى، على الصفا إملاء، حدثنا أبو عبد الله محمد بن علي بن زيد الصائغ المكي حدثنا سعيد بن منصور المكي حدثنا يعقوب بن عبد الرحمن عن أبي حازم عن عمارة بن حزم بن عمرو بن حزم عن عبد الله بن عمرو أن رسول الله، صلى الله عليه وسلم، قال: «</w:t>
      </w:r>
      <w:r w:rsidRPr="000F205F">
        <w:rPr>
          <w:rFonts w:ascii="Traditional Arabic" w:hAnsi="Traditional Arabic" w:cs="Traditional Arabic"/>
          <w:bCs/>
          <w:sz w:val="28"/>
          <w:szCs w:val="28"/>
          <w:rtl/>
        </w:rPr>
        <w:t>يوشك أن يأتي زمان يغربل الناس فيه غربلة، ويبقى حثالة من الناس: قد مرجت عهودهم وأماناتهم، واختلفوا وكانوا هكذا</w:t>
      </w:r>
      <w:r w:rsidRPr="000F205F">
        <w:rPr>
          <w:rFonts w:ascii="Traditional Arabic" w:hAnsi="Traditional Arabic" w:cs="Traditional Arabic"/>
          <w:sz w:val="28"/>
          <w:szCs w:val="28"/>
          <w:rtl/>
        </w:rPr>
        <w:t>»، وشبك بين أصابعه قالوا: (فكيف تأمرنا يا رسول الله؟!)، قال: «</w:t>
      </w:r>
      <w:r w:rsidRPr="000F205F">
        <w:rPr>
          <w:rFonts w:ascii="Traditional Arabic" w:hAnsi="Traditional Arabic" w:cs="Traditional Arabic"/>
          <w:bCs/>
          <w:sz w:val="28"/>
          <w:szCs w:val="28"/>
          <w:rtl/>
        </w:rPr>
        <w:t>تأخذون ما تعرفون، وتدعون ما تنكرون، وتقبلون على أمر خاصتكم، وتدعون أمر عامتكم</w:t>
      </w:r>
      <w:r w:rsidRPr="000F205F">
        <w:rPr>
          <w:rFonts w:ascii="Traditional Arabic" w:hAnsi="Traditional Arabic" w:cs="Traditional Arabic"/>
          <w:sz w:val="28"/>
          <w:szCs w:val="28"/>
          <w:rtl/>
        </w:rPr>
        <w:t xml:space="preserve">»]، قال سعيد بن منصور: (حثالة الناس: رداءتهم؛ ومعنى قوله مرجت عهودهم إذ لم يفوا بها)، وقال الحاكم: (هذا حديث صحيح الإسناد ولم يخرجاه)، وقال الذهبي في التلخيص: (صحيح). قلت: هو صحيح كما قالا، تقوم به الحجة القاطعة. </w:t>
      </w:r>
    </w:p>
    <w:p w14:paraId="728512E8" w14:textId="77777777" w:rsidR="00005C44" w:rsidRDefault="00005C44" w:rsidP="00005C44">
      <w:pPr>
        <w:rPr>
          <w:rFonts w:ascii="Traditional Arabic" w:hAnsi="Traditional Arabic" w:cs="Traditional Arabic"/>
          <w:sz w:val="22"/>
          <w:szCs w:val="22"/>
        </w:rPr>
      </w:pPr>
    </w:p>
    <w:p w14:paraId="7633353B" w14:textId="77777777" w:rsidR="00005C44" w:rsidRDefault="00005C44" w:rsidP="00005C44">
      <w:pPr>
        <w:rPr>
          <w:rFonts w:ascii="Calibri" w:hAnsi="Calibri" w:cs="Calibri"/>
          <w:lang w:bidi="ar-EG"/>
        </w:rPr>
      </w:pPr>
      <w:r>
        <w:rPr>
          <w:rFonts w:ascii="Calibri" w:hAnsi="Calibri" w:cs="Calibri"/>
          <w:lang w:bidi="ar-EG"/>
        </w:rPr>
        <w:t>- And in “</w:t>
      </w:r>
      <w:r w:rsidRPr="003823CA">
        <w:rPr>
          <w:rFonts w:ascii="Calibri" w:hAnsi="Calibri" w:cs="Calibri"/>
          <w:b/>
          <w:bCs/>
          <w:lang w:bidi="ar-EG"/>
        </w:rPr>
        <w:t>Al-</w:t>
      </w:r>
      <w:proofErr w:type="spellStart"/>
      <w:r w:rsidRPr="003823CA">
        <w:rPr>
          <w:rFonts w:ascii="Calibri" w:hAnsi="Calibri" w:cs="Calibri"/>
          <w:b/>
          <w:bCs/>
          <w:lang w:bidi="ar-EG"/>
        </w:rPr>
        <w:t>Mustadrak</w:t>
      </w:r>
      <w:proofErr w:type="spellEnd"/>
      <w:r w:rsidRPr="003823CA">
        <w:rPr>
          <w:rFonts w:ascii="Calibri" w:hAnsi="Calibri" w:cs="Calibri"/>
          <w:b/>
          <w:bCs/>
          <w:lang w:bidi="ar-EG"/>
        </w:rPr>
        <w:t xml:space="preserve"> ‘Ala s-</w:t>
      </w:r>
      <w:proofErr w:type="spellStart"/>
      <w:r w:rsidRPr="003823CA">
        <w:rPr>
          <w:rFonts w:ascii="Calibri" w:hAnsi="Calibri" w:cs="Calibri"/>
          <w:b/>
          <w:bCs/>
          <w:lang w:bidi="ar-EG"/>
        </w:rPr>
        <w:t>Sahihaini</w:t>
      </w:r>
      <w:proofErr w:type="spellEnd"/>
      <w:r>
        <w:rPr>
          <w:rFonts w:ascii="Calibri" w:hAnsi="Calibri" w:cs="Calibri"/>
          <w:lang w:bidi="ar-EG"/>
        </w:rPr>
        <w:t xml:space="preserve">”: [Abu ‘Awn Muhammad bin Ahmad bin Mahaan Al-Jazzar related to us in Makkah, may Allah </w:t>
      </w:r>
      <w:r>
        <w:rPr>
          <w:rFonts w:ascii="Calibri" w:hAnsi="Calibri" w:cs="Calibri" w:hint="cs"/>
          <w:rtl/>
          <w:lang w:bidi="ar-EG"/>
        </w:rPr>
        <w:t>تَعَالَى</w:t>
      </w:r>
      <w:r>
        <w:rPr>
          <w:rFonts w:ascii="Calibri" w:hAnsi="Calibri" w:cs="Calibri"/>
          <w:lang w:bidi="ar-EG"/>
        </w:rPr>
        <w:t xml:space="preserve"> keep watch over it, upon As-Safaa in the form of dictation: Abu Abdullah Muhammad bin ‘Ali bin Zaid As-</w:t>
      </w:r>
      <w:proofErr w:type="spellStart"/>
      <w:r>
        <w:rPr>
          <w:rFonts w:ascii="Calibri" w:hAnsi="Calibri" w:cs="Calibri"/>
          <w:lang w:bidi="ar-EG"/>
        </w:rPr>
        <w:t>Saa’igh</w:t>
      </w:r>
      <w:proofErr w:type="spellEnd"/>
      <w:r>
        <w:rPr>
          <w:rFonts w:ascii="Calibri" w:hAnsi="Calibri" w:cs="Calibri"/>
          <w:lang w:bidi="ar-EG"/>
        </w:rPr>
        <w:t xml:space="preserve"> Al-</w:t>
      </w:r>
      <w:proofErr w:type="spellStart"/>
      <w:r>
        <w:rPr>
          <w:rFonts w:ascii="Calibri" w:hAnsi="Calibri" w:cs="Calibri"/>
          <w:lang w:bidi="ar-EG"/>
        </w:rPr>
        <w:t>Makkiy</w:t>
      </w:r>
      <w:proofErr w:type="spellEnd"/>
      <w:r>
        <w:rPr>
          <w:rFonts w:ascii="Calibri" w:hAnsi="Calibri" w:cs="Calibri"/>
          <w:lang w:bidi="ar-EG"/>
        </w:rPr>
        <w:t xml:space="preserve"> related to us: Sa’eed bin Mansur Al-</w:t>
      </w:r>
      <w:proofErr w:type="spellStart"/>
      <w:r>
        <w:rPr>
          <w:rFonts w:ascii="Calibri" w:hAnsi="Calibri" w:cs="Calibri"/>
          <w:lang w:bidi="ar-EG"/>
        </w:rPr>
        <w:t>Makkiy</w:t>
      </w:r>
      <w:proofErr w:type="spellEnd"/>
      <w:r>
        <w:rPr>
          <w:rFonts w:ascii="Calibri" w:hAnsi="Calibri" w:cs="Calibri"/>
          <w:lang w:bidi="ar-EG"/>
        </w:rPr>
        <w:t xml:space="preserve"> related to us: Ya’qub bin Abdur Rahman related to us from Abu Hazim, from ‘Umarah bin Hazm bin ‘Amr bin Hazm, from Abdullah bin ‘Amr: That the Messenger of Allah </w:t>
      </w:r>
      <w:r>
        <w:rPr>
          <w:rFonts w:ascii="Calibri" w:hAnsi="Calibri" w:cs="Calibri" w:hint="cs"/>
          <w:rtl/>
          <w:lang w:bidi="ar-EG"/>
        </w:rPr>
        <w:t>ﷺ</w:t>
      </w:r>
      <w:r>
        <w:rPr>
          <w:rFonts w:ascii="Calibri" w:hAnsi="Calibri" w:cs="Calibri"/>
          <w:lang w:bidi="ar-EG"/>
        </w:rPr>
        <w:t xml:space="preserve"> said: “</w:t>
      </w:r>
      <w:r w:rsidRPr="00065094">
        <w:rPr>
          <w:rFonts w:ascii="Calibri" w:hAnsi="Calibri" w:cs="Calibri"/>
          <w:b/>
          <w:bCs/>
          <w:lang w:bidi="ar-EG"/>
        </w:rPr>
        <w:t>There will soon come a time in which the people will be sifted like grain, and only the dregs of mankind will remain. Their promises and trusts would become mixed up (i.e., corrupted</w:t>
      </w:r>
      <w:r>
        <w:rPr>
          <w:rFonts w:ascii="Calibri" w:hAnsi="Calibri" w:cs="Calibri"/>
          <w:b/>
          <w:bCs/>
          <w:lang w:bidi="ar-EG"/>
        </w:rPr>
        <w:t xml:space="preserve"> and not fulfilled</w:t>
      </w:r>
      <w:r w:rsidRPr="00065094">
        <w:rPr>
          <w:rFonts w:ascii="Calibri" w:hAnsi="Calibri" w:cs="Calibri"/>
          <w:b/>
          <w:bCs/>
          <w:lang w:bidi="ar-EG"/>
        </w:rPr>
        <w:t xml:space="preserve">), they would </w:t>
      </w:r>
      <w:r>
        <w:rPr>
          <w:rFonts w:ascii="Calibri" w:hAnsi="Calibri" w:cs="Calibri"/>
          <w:b/>
          <w:bCs/>
          <w:lang w:bidi="ar-EG"/>
        </w:rPr>
        <w:t>differ</w:t>
      </w:r>
      <w:r w:rsidRPr="00065094">
        <w:rPr>
          <w:rFonts w:ascii="Calibri" w:hAnsi="Calibri" w:cs="Calibri"/>
          <w:b/>
          <w:bCs/>
          <w:lang w:bidi="ar-EG"/>
        </w:rPr>
        <w:t xml:space="preserve"> (or disagree)</w:t>
      </w:r>
      <w:r>
        <w:rPr>
          <w:rFonts w:ascii="Calibri" w:hAnsi="Calibri" w:cs="Calibri"/>
          <w:b/>
          <w:bCs/>
          <w:lang w:bidi="ar-EG"/>
        </w:rPr>
        <w:t xml:space="preserve"> and be like this</w:t>
      </w:r>
      <w:r>
        <w:rPr>
          <w:rFonts w:ascii="Calibri" w:hAnsi="Calibri" w:cs="Calibri"/>
          <w:lang w:bidi="ar-EG"/>
        </w:rPr>
        <w:t xml:space="preserve">” and he interlaced his fingers. They asked: “How do you command us (i.e., in such a time) O Messenger of Allah?” He said: </w:t>
      </w:r>
      <w:r w:rsidRPr="004254B6">
        <w:rPr>
          <w:rFonts w:ascii="Calibri" w:hAnsi="Calibri" w:cs="Calibri"/>
          <w:lang w:bidi="ar-EG"/>
        </w:rPr>
        <w:t>“</w:t>
      </w:r>
      <w:r>
        <w:rPr>
          <w:rFonts w:ascii="Calibri" w:hAnsi="Calibri" w:cs="Calibri"/>
          <w:b/>
          <w:bCs/>
          <w:lang w:bidi="ar-EG"/>
        </w:rPr>
        <w:t>That y</w:t>
      </w:r>
      <w:r w:rsidRPr="00B648C9">
        <w:rPr>
          <w:rFonts w:ascii="Calibri" w:hAnsi="Calibri" w:cs="Calibri"/>
          <w:b/>
          <w:bCs/>
          <w:lang w:bidi="ar-EG"/>
        </w:rPr>
        <w:t xml:space="preserve">ou should take (or follow) that which you </w:t>
      </w:r>
      <w:proofErr w:type="spellStart"/>
      <w:r w:rsidRPr="00B648C9">
        <w:rPr>
          <w:rFonts w:ascii="Calibri" w:hAnsi="Calibri" w:cs="Calibri"/>
          <w:b/>
          <w:bCs/>
          <w:lang w:bidi="ar-EG"/>
        </w:rPr>
        <w:t>recognise</w:t>
      </w:r>
      <w:proofErr w:type="spellEnd"/>
      <w:r w:rsidRPr="00B648C9">
        <w:rPr>
          <w:rFonts w:ascii="Calibri" w:hAnsi="Calibri" w:cs="Calibri"/>
          <w:b/>
          <w:bCs/>
          <w:lang w:bidi="ar-EG"/>
        </w:rPr>
        <w:t xml:space="preserve"> (i.e., to be from Islam) and leave what you don’t </w:t>
      </w:r>
      <w:proofErr w:type="spellStart"/>
      <w:r w:rsidRPr="00B648C9">
        <w:rPr>
          <w:rFonts w:ascii="Calibri" w:hAnsi="Calibri" w:cs="Calibri"/>
          <w:b/>
          <w:bCs/>
          <w:lang w:bidi="ar-EG"/>
        </w:rPr>
        <w:t>recognise</w:t>
      </w:r>
      <w:proofErr w:type="spellEnd"/>
      <w:r w:rsidRPr="00B648C9">
        <w:rPr>
          <w:rFonts w:ascii="Calibri" w:hAnsi="Calibri" w:cs="Calibri"/>
          <w:b/>
          <w:bCs/>
          <w:lang w:bidi="ar-EG"/>
        </w:rPr>
        <w:t xml:space="preserve"> (i.e., to be from Islam</w:t>
      </w:r>
      <w:proofErr w:type="gramStart"/>
      <w:r w:rsidRPr="00B648C9">
        <w:rPr>
          <w:rFonts w:ascii="Calibri" w:hAnsi="Calibri" w:cs="Calibri"/>
          <w:b/>
          <w:bCs/>
          <w:lang w:bidi="ar-EG"/>
        </w:rPr>
        <w:t>), and</w:t>
      </w:r>
      <w:proofErr w:type="gramEnd"/>
      <w:r w:rsidRPr="00B648C9">
        <w:rPr>
          <w:rFonts w:ascii="Calibri" w:hAnsi="Calibri" w:cs="Calibri"/>
          <w:b/>
          <w:bCs/>
          <w:lang w:bidi="ar-EG"/>
        </w:rPr>
        <w:t xml:space="preserve"> focus on your own affair and leave the affair of your general masses</w:t>
      </w:r>
      <w:r>
        <w:rPr>
          <w:rFonts w:ascii="Calibri" w:hAnsi="Calibri" w:cs="Calibri"/>
          <w:lang w:bidi="ar-EG"/>
        </w:rPr>
        <w:t>”]. Sa’eed bin Mansur said: [The statement: “dregs of mankind (</w:t>
      </w:r>
      <w:proofErr w:type="spellStart"/>
      <w:r>
        <w:rPr>
          <w:rFonts w:ascii="Calibri" w:hAnsi="Calibri" w:cs="Calibri"/>
          <w:lang w:bidi="ar-EG"/>
        </w:rPr>
        <w:t>Hathaalat</w:t>
      </w:r>
      <w:proofErr w:type="spellEnd"/>
      <w:r>
        <w:rPr>
          <w:rFonts w:ascii="Calibri" w:hAnsi="Calibri" w:cs="Calibri"/>
          <w:lang w:bidi="ar-EG"/>
        </w:rPr>
        <w:t xml:space="preserve"> un-Naas)” means their bad and vile and the statement of mixing up their promises and trusts means that they do not fulfil them or carry them out]. Al-Hakim commented: [This Hadith is Sahih in its </w:t>
      </w:r>
      <w:proofErr w:type="gramStart"/>
      <w:r>
        <w:rPr>
          <w:rFonts w:ascii="Calibri" w:hAnsi="Calibri" w:cs="Calibri"/>
          <w:lang w:bidi="ar-EG"/>
        </w:rPr>
        <w:t>Isnad</w:t>
      </w:r>
      <w:proofErr w:type="gramEnd"/>
      <w:r>
        <w:rPr>
          <w:rFonts w:ascii="Calibri" w:hAnsi="Calibri" w:cs="Calibri"/>
          <w:lang w:bidi="ar-EG"/>
        </w:rPr>
        <w:t xml:space="preserve"> but they (i.e.,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stated in At-</w:t>
      </w:r>
      <w:proofErr w:type="spellStart"/>
      <w:r>
        <w:rPr>
          <w:rFonts w:ascii="Calibri" w:hAnsi="Calibri" w:cs="Calibri"/>
          <w:lang w:bidi="ar-EG"/>
        </w:rPr>
        <w:t>Talkhees</w:t>
      </w:r>
      <w:proofErr w:type="spellEnd"/>
      <w:r>
        <w:rPr>
          <w:rFonts w:ascii="Calibri" w:hAnsi="Calibri" w:cs="Calibri"/>
          <w:lang w:bidi="ar-EG"/>
        </w:rPr>
        <w:t xml:space="preserve">: [Sahih]. I say: It is Sahih as they have stated, and the definite evidential proof is established by it. </w:t>
      </w:r>
    </w:p>
    <w:p w14:paraId="258E0874" w14:textId="77777777" w:rsidR="00005C44" w:rsidRPr="00E9062C" w:rsidRDefault="00005C44" w:rsidP="00005C44">
      <w:pPr>
        <w:rPr>
          <w:rFonts w:ascii="Traditional Arabic" w:hAnsi="Traditional Arabic" w:cs="Traditional Arabic"/>
          <w:sz w:val="22"/>
          <w:szCs w:val="22"/>
          <w:rtl/>
        </w:rPr>
      </w:pPr>
    </w:p>
    <w:p w14:paraId="54E712E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عن عبد الله بن عمرو بن العاص من طريق ثانية: [حدثنا أبو العباس محمد بن يعقوب حدثنا بحر بن نصر بن سابق الخولاني حدثنا عبد الله بن وهب حدثني يعقوب بن عبد الرحمن (عن أبي حازم) عن عمارة بن حزم عن عبد الله بن عمرو بن العاص، رضي الله تعالى عنهما، أن رسول الله، صلى الله عليه وسلم، قال: «</w:t>
      </w:r>
      <w:r w:rsidRPr="000F205F">
        <w:rPr>
          <w:rFonts w:ascii="Traditional Arabic" w:hAnsi="Traditional Arabic" w:cs="Traditional Arabic"/>
          <w:bCs/>
          <w:sz w:val="28"/>
          <w:szCs w:val="28"/>
          <w:rtl/>
        </w:rPr>
        <w:t>يوشك أن يأتي زمان يغربل الناس غربلة، ويبقى حثالة من الناس: قد مرجت عهودهم وأماناتهم، واختلفوا فكانوا هكذا</w:t>
      </w:r>
      <w:r w:rsidRPr="000F205F">
        <w:rPr>
          <w:rFonts w:ascii="Traditional Arabic" w:hAnsi="Traditional Arabic" w:cs="Traditional Arabic"/>
          <w:sz w:val="28"/>
          <w:szCs w:val="28"/>
          <w:rtl/>
        </w:rPr>
        <w:t>»، وشبك بين أصابعه، قالوا: (فكيف بنا يا رسول الله؟!)، قال: «</w:t>
      </w:r>
      <w:r w:rsidRPr="000F205F">
        <w:rPr>
          <w:rFonts w:ascii="Traditional Arabic" w:hAnsi="Traditional Arabic" w:cs="Traditional Arabic"/>
          <w:bCs/>
          <w:sz w:val="28"/>
          <w:szCs w:val="28"/>
          <w:rtl/>
        </w:rPr>
        <w:t xml:space="preserve">تأخذون </w:t>
      </w:r>
      <w:r w:rsidRPr="000F205F">
        <w:rPr>
          <w:rFonts w:ascii="Traditional Arabic" w:hAnsi="Traditional Arabic" w:cs="Traditional Arabic"/>
          <w:bCs/>
          <w:sz w:val="28"/>
          <w:szCs w:val="28"/>
          <w:rtl/>
        </w:rPr>
        <w:lastRenderedPageBreak/>
        <w:t>ما تعرفون، وتذرون ما تنكرون، وتقبلون على أمر خاصتكم، وتدعون أمر عامتكم</w:t>
      </w:r>
      <w:r w:rsidRPr="000F205F">
        <w:rPr>
          <w:rFonts w:ascii="Traditional Arabic" w:hAnsi="Traditional Arabic" w:cs="Traditional Arabic"/>
          <w:sz w:val="28"/>
          <w:szCs w:val="28"/>
          <w:rtl/>
        </w:rPr>
        <w:t xml:space="preserve">»]، وقال الحاكم: (هذا حديث صحيح على شرط الشيخين ولم يخرجاه)، وقال الذهبي في التلخيص: (على شرط البخاري ومسلم). </w:t>
      </w:r>
    </w:p>
    <w:p w14:paraId="3FCCC358" w14:textId="77777777" w:rsidR="00005C44" w:rsidRDefault="00005C44" w:rsidP="00005C44">
      <w:pPr>
        <w:rPr>
          <w:rFonts w:ascii="Traditional Arabic" w:hAnsi="Traditional Arabic" w:cs="Traditional Arabic"/>
          <w:sz w:val="22"/>
          <w:szCs w:val="22"/>
        </w:rPr>
      </w:pPr>
    </w:p>
    <w:p w14:paraId="2D6ECCE1" w14:textId="77777777" w:rsidR="00005C44" w:rsidRDefault="00005C44" w:rsidP="00005C44">
      <w:pPr>
        <w:rPr>
          <w:rFonts w:ascii="Calibri" w:hAnsi="Calibri" w:cs="Calibri"/>
          <w:lang w:bidi="ar-EG"/>
        </w:rPr>
      </w:pPr>
      <w:r>
        <w:rPr>
          <w:rFonts w:ascii="Calibri" w:hAnsi="Calibri" w:cs="Calibri"/>
          <w:lang w:bidi="ar-EG"/>
        </w:rPr>
        <w:t xml:space="preserve">- </w:t>
      </w:r>
      <w:r w:rsidRPr="00371EF0">
        <w:rPr>
          <w:rFonts w:ascii="Calibri" w:hAnsi="Calibri" w:cs="Calibri"/>
          <w:lang w:bidi="ar-EG"/>
        </w:rPr>
        <w:t>A</w:t>
      </w:r>
      <w:r>
        <w:rPr>
          <w:rFonts w:ascii="Calibri" w:hAnsi="Calibri" w:cs="Calibri"/>
          <w:lang w:bidi="ar-EG"/>
        </w:rPr>
        <w:t>lso,</w:t>
      </w:r>
      <w:r w:rsidRPr="00371EF0">
        <w:rPr>
          <w:rFonts w:ascii="Calibri" w:hAnsi="Calibri" w:cs="Calibri"/>
          <w:lang w:bidi="ar-EG"/>
        </w:rPr>
        <w:t xml:space="preserve"> in “</w:t>
      </w:r>
      <w:r w:rsidRPr="00371EF0">
        <w:rPr>
          <w:rFonts w:ascii="Calibri" w:hAnsi="Calibri" w:cs="Calibri"/>
          <w:b/>
          <w:bCs/>
          <w:lang w:bidi="ar-EG"/>
        </w:rPr>
        <w:t>Al-</w:t>
      </w:r>
      <w:proofErr w:type="spellStart"/>
      <w:r w:rsidRPr="00371EF0">
        <w:rPr>
          <w:rFonts w:ascii="Calibri" w:hAnsi="Calibri" w:cs="Calibri"/>
          <w:b/>
          <w:bCs/>
          <w:lang w:bidi="ar-EG"/>
        </w:rPr>
        <w:t>Mustadrak</w:t>
      </w:r>
      <w:proofErr w:type="spellEnd"/>
      <w:r w:rsidRPr="00371EF0">
        <w:rPr>
          <w:rFonts w:ascii="Calibri" w:hAnsi="Calibri" w:cs="Calibri"/>
          <w:b/>
          <w:bCs/>
          <w:lang w:bidi="ar-EG"/>
        </w:rPr>
        <w:t xml:space="preserve"> ‘Ala s-</w:t>
      </w:r>
      <w:proofErr w:type="spellStart"/>
      <w:r w:rsidRPr="00371EF0">
        <w:rPr>
          <w:rFonts w:ascii="Calibri" w:hAnsi="Calibri" w:cs="Calibri"/>
          <w:b/>
          <w:bCs/>
          <w:lang w:bidi="ar-EG"/>
        </w:rPr>
        <w:t>Sahihaini</w:t>
      </w:r>
      <w:proofErr w:type="spellEnd"/>
      <w:r w:rsidRPr="00371EF0">
        <w:rPr>
          <w:rFonts w:ascii="Calibri" w:hAnsi="Calibri" w:cs="Calibri"/>
          <w:lang w:bidi="ar-EG"/>
        </w:rPr>
        <w:t>”</w:t>
      </w:r>
      <w:r>
        <w:rPr>
          <w:rFonts w:ascii="Calibri" w:hAnsi="Calibri" w:cs="Calibri"/>
          <w:lang w:bidi="ar-EG"/>
        </w:rPr>
        <w:t xml:space="preserve"> related by Abdullah bin ‘Amr bin Al-‘Aas via a second path</w:t>
      </w:r>
      <w:r w:rsidRPr="00371EF0">
        <w:rPr>
          <w:rFonts w:ascii="Calibri" w:hAnsi="Calibri" w:cs="Calibri"/>
          <w:lang w:bidi="ar-EG"/>
        </w:rPr>
        <w:t>: [</w:t>
      </w:r>
      <w:r>
        <w:rPr>
          <w:rFonts w:ascii="Calibri" w:hAnsi="Calibri" w:cs="Calibri"/>
          <w:lang w:bidi="ar-EG"/>
        </w:rPr>
        <w:t>Abu l-‘Abbas Muhammad bin Ya’qub related to us: Bahr bin Nasr bin Sabiq Al-</w:t>
      </w:r>
      <w:proofErr w:type="spellStart"/>
      <w:r>
        <w:rPr>
          <w:rFonts w:ascii="Calibri" w:hAnsi="Calibri" w:cs="Calibri"/>
          <w:lang w:bidi="ar-EG"/>
        </w:rPr>
        <w:t>Khawlani</w:t>
      </w:r>
      <w:proofErr w:type="spellEnd"/>
      <w:r>
        <w:rPr>
          <w:rFonts w:ascii="Calibri" w:hAnsi="Calibri" w:cs="Calibri"/>
          <w:lang w:bidi="ar-EG"/>
        </w:rPr>
        <w:t xml:space="preserve"> related to us: Abdullah bin Wahb related to us: Ya’qub bin Abdur Rahman (from Abu Hazim), from ‘Umarah bin Hazm, from Abdullah bin ‘Amr bin Al-‘Aas, may Allah </w:t>
      </w:r>
      <w:r>
        <w:rPr>
          <w:rFonts w:ascii="Calibri" w:hAnsi="Calibri" w:cs="Calibri" w:hint="cs"/>
          <w:rtl/>
          <w:lang w:bidi="ar-EG"/>
        </w:rPr>
        <w:t>تَعَالَى</w:t>
      </w:r>
      <w:r>
        <w:rPr>
          <w:rFonts w:ascii="Calibri" w:hAnsi="Calibri" w:cs="Calibri"/>
          <w:lang w:bidi="ar-EG"/>
        </w:rPr>
        <w:t xml:space="preserve"> be pleased with them both: That the Messenger of Allah </w:t>
      </w:r>
      <w:r>
        <w:rPr>
          <w:rFonts w:ascii="Calibri" w:hAnsi="Calibri" w:cs="Calibri" w:hint="cs"/>
          <w:rtl/>
          <w:lang w:bidi="ar-EG"/>
        </w:rPr>
        <w:t>ﷺ</w:t>
      </w:r>
      <w:r>
        <w:rPr>
          <w:rFonts w:ascii="Calibri" w:hAnsi="Calibri" w:cs="Calibri"/>
          <w:lang w:bidi="ar-EG"/>
        </w:rPr>
        <w:t xml:space="preserve"> said: “</w:t>
      </w:r>
      <w:r w:rsidRPr="00065094">
        <w:rPr>
          <w:rFonts w:ascii="Calibri" w:hAnsi="Calibri" w:cs="Calibri"/>
          <w:b/>
          <w:bCs/>
          <w:lang w:bidi="ar-EG"/>
        </w:rPr>
        <w:t>There will soon come a time in which the people will be sifted like grain, and only the dregs of mankind will remain. Their promises and trusts would become mixed up (i.e., corrupted</w:t>
      </w:r>
      <w:r>
        <w:rPr>
          <w:rFonts w:ascii="Calibri" w:hAnsi="Calibri" w:cs="Calibri"/>
          <w:b/>
          <w:bCs/>
          <w:lang w:bidi="ar-EG"/>
        </w:rPr>
        <w:t xml:space="preserve"> and not fulfilled</w:t>
      </w:r>
      <w:r w:rsidRPr="00065094">
        <w:rPr>
          <w:rFonts w:ascii="Calibri" w:hAnsi="Calibri" w:cs="Calibri"/>
          <w:b/>
          <w:bCs/>
          <w:lang w:bidi="ar-EG"/>
        </w:rPr>
        <w:t xml:space="preserve">), they would </w:t>
      </w:r>
      <w:r>
        <w:rPr>
          <w:rFonts w:ascii="Calibri" w:hAnsi="Calibri" w:cs="Calibri"/>
          <w:b/>
          <w:bCs/>
          <w:lang w:bidi="ar-EG"/>
        </w:rPr>
        <w:t>differ</w:t>
      </w:r>
      <w:r w:rsidRPr="00065094">
        <w:rPr>
          <w:rFonts w:ascii="Calibri" w:hAnsi="Calibri" w:cs="Calibri"/>
          <w:b/>
          <w:bCs/>
          <w:lang w:bidi="ar-EG"/>
        </w:rPr>
        <w:t xml:space="preserve"> (or disagree) </w:t>
      </w:r>
      <w:r>
        <w:rPr>
          <w:rFonts w:ascii="Calibri" w:hAnsi="Calibri" w:cs="Calibri"/>
          <w:b/>
          <w:bCs/>
          <w:lang w:bidi="ar-EG"/>
        </w:rPr>
        <w:t>and be like this</w:t>
      </w:r>
      <w:r>
        <w:rPr>
          <w:rFonts w:ascii="Calibri" w:hAnsi="Calibri" w:cs="Calibri"/>
          <w:lang w:bidi="ar-EG"/>
        </w:rPr>
        <w:t xml:space="preserve">” and he interlaced his fingers. They asked: “How should we be (i.e., in such a time) O Messenger of Allah?” He said: </w:t>
      </w:r>
      <w:r w:rsidRPr="004254B6">
        <w:rPr>
          <w:rFonts w:ascii="Calibri" w:hAnsi="Calibri" w:cs="Calibri"/>
          <w:lang w:bidi="ar-EG"/>
        </w:rPr>
        <w:t>“</w:t>
      </w:r>
      <w:r>
        <w:rPr>
          <w:rFonts w:ascii="Calibri" w:hAnsi="Calibri" w:cs="Calibri"/>
          <w:b/>
          <w:bCs/>
          <w:lang w:bidi="ar-EG"/>
        </w:rPr>
        <w:t>That y</w:t>
      </w:r>
      <w:r w:rsidRPr="00B648C9">
        <w:rPr>
          <w:rFonts w:ascii="Calibri" w:hAnsi="Calibri" w:cs="Calibri"/>
          <w:b/>
          <w:bCs/>
          <w:lang w:bidi="ar-EG"/>
        </w:rPr>
        <w:t xml:space="preserve">ou should take (or follow) that which you </w:t>
      </w:r>
      <w:proofErr w:type="spellStart"/>
      <w:r w:rsidRPr="00B648C9">
        <w:rPr>
          <w:rFonts w:ascii="Calibri" w:hAnsi="Calibri" w:cs="Calibri"/>
          <w:b/>
          <w:bCs/>
          <w:lang w:bidi="ar-EG"/>
        </w:rPr>
        <w:t>recognise</w:t>
      </w:r>
      <w:proofErr w:type="spellEnd"/>
      <w:r w:rsidRPr="00B648C9">
        <w:rPr>
          <w:rFonts w:ascii="Calibri" w:hAnsi="Calibri" w:cs="Calibri"/>
          <w:b/>
          <w:bCs/>
          <w:lang w:bidi="ar-EG"/>
        </w:rPr>
        <w:t xml:space="preserve"> (i.e., to be from Islam) and leave what you don’t </w:t>
      </w:r>
      <w:proofErr w:type="spellStart"/>
      <w:r w:rsidRPr="00B648C9">
        <w:rPr>
          <w:rFonts w:ascii="Calibri" w:hAnsi="Calibri" w:cs="Calibri"/>
          <w:b/>
          <w:bCs/>
          <w:lang w:bidi="ar-EG"/>
        </w:rPr>
        <w:t>recognise</w:t>
      </w:r>
      <w:proofErr w:type="spellEnd"/>
      <w:r w:rsidRPr="00B648C9">
        <w:rPr>
          <w:rFonts w:ascii="Calibri" w:hAnsi="Calibri" w:cs="Calibri"/>
          <w:b/>
          <w:bCs/>
          <w:lang w:bidi="ar-EG"/>
        </w:rPr>
        <w:t xml:space="preserve"> (i.e., to be from Islam</w:t>
      </w:r>
      <w:proofErr w:type="gramStart"/>
      <w:r w:rsidRPr="00B648C9">
        <w:rPr>
          <w:rFonts w:ascii="Calibri" w:hAnsi="Calibri" w:cs="Calibri"/>
          <w:b/>
          <w:bCs/>
          <w:lang w:bidi="ar-EG"/>
        </w:rPr>
        <w:t>), and</w:t>
      </w:r>
      <w:proofErr w:type="gramEnd"/>
      <w:r w:rsidRPr="00B648C9">
        <w:rPr>
          <w:rFonts w:ascii="Calibri" w:hAnsi="Calibri" w:cs="Calibri"/>
          <w:b/>
          <w:bCs/>
          <w:lang w:bidi="ar-EG"/>
        </w:rPr>
        <w:t xml:space="preserve"> focus on your own affair and leave the affair of your general masses</w:t>
      </w:r>
      <w:r>
        <w:rPr>
          <w:rFonts w:ascii="Calibri" w:hAnsi="Calibri" w:cs="Calibri"/>
          <w:lang w:bidi="ar-EG"/>
        </w:rPr>
        <w:t>”].</w:t>
      </w:r>
    </w:p>
    <w:p w14:paraId="0EB69946" w14:textId="77777777" w:rsidR="00005C44" w:rsidRPr="00E9062C" w:rsidRDefault="00005C44" w:rsidP="00005C44">
      <w:pPr>
        <w:rPr>
          <w:rFonts w:ascii="Traditional Arabic" w:hAnsi="Traditional Arabic" w:cs="Traditional Arabic"/>
          <w:sz w:val="22"/>
          <w:szCs w:val="22"/>
          <w:rtl/>
        </w:rPr>
      </w:pPr>
    </w:p>
    <w:p w14:paraId="0E22DB7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قلت: سقطت جملة (عن أبي حازم) فأصلحناها من الأسانيد السابقة، وليس عمارة بن عمرو بن حزم من رجال الشيخين، وهو ثقة إجماعاً، ولعله خير من بعض رجالهما، والحديث صحيح بلا شك، تقوم به الحجة القاطعة، كما أسلفنا.</w:t>
      </w:r>
    </w:p>
    <w:p w14:paraId="6A4B01B4"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5A8D588A" w14:textId="77777777" w:rsidR="00005C44" w:rsidRDefault="00005C44" w:rsidP="00005C44">
      <w:pPr>
        <w:rPr>
          <w:rFonts w:ascii="Calibri" w:hAnsi="Calibri" w:cs="Calibri"/>
          <w:lang w:bidi="ar-EG"/>
        </w:rPr>
      </w:pPr>
      <w:r>
        <w:rPr>
          <w:rFonts w:ascii="Calibri" w:hAnsi="Calibri" w:cs="Calibri"/>
          <w:lang w:bidi="ar-EG"/>
        </w:rPr>
        <w:t xml:space="preserve">I say: A link in the chain of transmitters was omitted here so we rectified it from the other previously mentioned chains by stating in brackets </w:t>
      </w:r>
      <w:r w:rsidRPr="004B0F72">
        <w:rPr>
          <w:rFonts w:ascii="Calibri" w:hAnsi="Calibri" w:cs="Calibri"/>
          <w:lang w:bidi="ar-EG"/>
        </w:rPr>
        <w:t>(from Abu Hazim)</w:t>
      </w:r>
      <w:r>
        <w:rPr>
          <w:rFonts w:ascii="Calibri" w:hAnsi="Calibri" w:cs="Calibri"/>
          <w:lang w:bidi="ar-EG"/>
        </w:rPr>
        <w:t xml:space="preserve">. In addition, ‘Umarah bin ‘Amr bin Hazm is not from the transmitters of the two Sheikhs (Al-Bukhari and Muslim) although he is </w:t>
      </w:r>
      <w:proofErr w:type="spellStart"/>
      <w:r>
        <w:rPr>
          <w:rFonts w:ascii="Calibri" w:hAnsi="Calibri" w:cs="Calibri"/>
          <w:lang w:bidi="ar-EG"/>
        </w:rPr>
        <w:t>Thiqah</w:t>
      </w:r>
      <w:proofErr w:type="spellEnd"/>
      <w:r>
        <w:rPr>
          <w:rFonts w:ascii="Calibri" w:hAnsi="Calibri" w:cs="Calibri"/>
          <w:lang w:bidi="ar-EG"/>
        </w:rPr>
        <w:t xml:space="preserve"> (trusted and reliable) by </w:t>
      </w:r>
      <w:proofErr w:type="spellStart"/>
      <w:r>
        <w:rPr>
          <w:rFonts w:ascii="Calibri" w:hAnsi="Calibri" w:cs="Calibri"/>
          <w:lang w:bidi="ar-EG"/>
        </w:rPr>
        <w:t>Ijmaa</w:t>
      </w:r>
      <w:proofErr w:type="spellEnd"/>
      <w:r>
        <w:rPr>
          <w:rFonts w:ascii="Calibri" w:hAnsi="Calibri" w:cs="Calibri"/>
          <w:lang w:bidi="ar-EG"/>
        </w:rPr>
        <w:t>’ (consensus) and is perhaps better (i.e., in his condition) than some of the transmitters they have relied upon. The Hadith is therefore Sahih without doubt and the definite evidential proof (</w:t>
      </w:r>
      <w:proofErr w:type="spellStart"/>
      <w:r>
        <w:rPr>
          <w:rFonts w:ascii="Calibri" w:hAnsi="Calibri" w:cs="Calibri"/>
          <w:lang w:bidi="ar-EG"/>
        </w:rPr>
        <w:t>Hujjah</w:t>
      </w:r>
      <w:proofErr w:type="spellEnd"/>
      <w:r>
        <w:rPr>
          <w:rFonts w:ascii="Calibri" w:hAnsi="Calibri" w:cs="Calibri"/>
          <w:lang w:bidi="ar-EG"/>
        </w:rPr>
        <w:t xml:space="preserve">) is established by it, as we have previously stated. </w:t>
      </w:r>
    </w:p>
    <w:p w14:paraId="7B8A9386" w14:textId="77777777" w:rsidR="00005C44" w:rsidRPr="00E9062C" w:rsidRDefault="00005C44" w:rsidP="00005C44">
      <w:pPr>
        <w:rPr>
          <w:rFonts w:ascii="Traditional Arabic" w:hAnsi="Traditional Arabic" w:cs="Traditional Arabic"/>
          <w:sz w:val="22"/>
          <w:szCs w:val="22"/>
          <w:rtl/>
        </w:rPr>
      </w:pPr>
    </w:p>
    <w:p w14:paraId="0E4A836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وهو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من طريق ثالثة: [حدثنا أبو عبد الله الصفار حدثنا أحمد بن يونس الضبي حدثنا محمد بن عبيد الطنافسي حدثنا يونس بن أبي إسحاق عن هلال بن خباب عن عكرمة عن عبد الله بن عمرو، رضي الله تعالى عنهما، قال: «كنا نحن حول رسول الله، صلى الله عليه وسلم، جلوس إذ ذكر الفتنة، أو ذكرت عنده، فقال رسول الله، صلى الله عليه وسلم: «</w:t>
      </w:r>
      <w:r w:rsidRPr="000F205F">
        <w:rPr>
          <w:rFonts w:ascii="Traditional Arabic" w:hAnsi="Traditional Arabic" w:cs="Traditional Arabic"/>
          <w:bCs/>
          <w:sz w:val="28"/>
          <w:szCs w:val="28"/>
          <w:rtl/>
        </w:rPr>
        <w:t>إذا رأيت الناس قد مرجت عهودهم، وخفت أماناتهم، وكانوا هكذا</w:t>
      </w:r>
      <w:r w:rsidRPr="000F205F">
        <w:rPr>
          <w:rFonts w:ascii="Traditional Arabic" w:hAnsi="Traditional Arabic" w:cs="Traditional Arabic"/>
          <w:sz w:val="28"/>
          <w:szCs w:val="28"/>
          <w:rtl/>
        </w:rPr>
        <w:t>»، وشبك بين أنامله، فقمت إليه فقلت: (كيف أفعل يا رسول الله جعلني الله فداك!)، قال: «</w:t>
      </w:r>
      <w:r w:rsidRPr="000F205F">
        <w:rPr>
          <w:rFonts w:ascii="Traditional Arabic" w:hAnsi="Traditional Arabic" w:cs="Traditional Arabic"/>
          <w:bCs/>
          <w:sz w:val="28"/>
          <w:szCs w:val="28"/>
          <w:rtl/>
        </w:rPr>
        <w:t>الزم بيتك، واملك عليك لسانك، وخذ ما تعرف، ودع ما تنكر، وعليك بخاصة أمر نفسك، ودع عنك أمر العامة</w:t>
      </w:r>
      <w:r w:rsidRPr="000F205F">
        <w:rPr>
          <w:rFonts w:ascii="Traditional Arabic" w:hAnsi="Traditional Arabic" w:cs="Traditional Arabic"/>
          <w:sz w:val="28"/>
          <w:szCs w:val="28"/>
          <w:rtl/>
        </w:rPr>
        <w:t>»]، وقال الحاكم: (هذا حديث صحيح الإسناد ولم يخرجاه)، وقال الذهبي في التلخيص: (صحيح). قلت: ليس هذا الحديث بصحيح، بل غايته أن يكون حسناً، لأن يونس بن أبي إسحاق، على صدقه وأمانته، ليس بالمتقن، فهذه متابعة جيدة للحديث السابق، إلا أن جمل: «</w:t>
      </w:r>
      <w:r w:rsidRPr="000F205F">
        <w:rPr>
          <w:rFonts w:ascii="Traditional Arabic" w:hAnsi="Traditional Arabic" w:cs="Traditional Arabic"/>
          <w:bCs/>
          <w:sz w:val="28"/>
          <w:szCs w:val="28"/>
          <w:rtl/>
        </w:rPr>
        <w:t>الزم بيتك، واملك عليك لسانك</w:t>
      </w:r>
      <w:r w:rsidRPr="000F205F">
        <w:rPr>
          <w:rFonts w:ascii="Traditional Arabic" w:hAnsi="Traditional Arabic" w:cs="Traditional Arabic"/>
          <w:sz w:val="28"/>
          <w:szCs w:val="28"/>
          <w:rtl/>
        </w:rPr>
        <w:t>»، لا تثبت بهذا، ولا تقوم بها الحجة القاطعة، وكذلك ذكر «</w:t>
      </w:r>
      <w:r w:rsidRPr="000F205F">
        <w:rPr>
          <w:rFonts w:ascii="Traditional Arabic" w:hAnsi="Traditional Arabic" w:cs="Traditional Arabic"/>
          <w:bCs/>
          <w:sz w:val="28"/>
          <w:szCs w:val="28"/>
          <w:rtl/>
        </w:rPr>
        <w:t>الفتنة</w:t>
      </w:r>
      <w:r w:rsidRPr="000F205F">
        <w:rPr>
          <w:rFonts w:ascii="Traditional Arabic" w:hAnsi="Traditional Arabic" w:cs="Traditional Arabic"/>
          <w:sz w:val="28"/>
          <w:szCs w:val="28"/>
          <w:rtl/>
        </w:rPr>
        <w:t>» في نص الحديث. فلعلها وهم من الراوية، أو سبق لسان، لورود مثل هذه الألفاظ في بعض أحاديث الفتن المشهورة.</w:t>
      </w:r>
    </w:p>
    <w:p w14:paraId="5B9ED1EA" w14:textId="77777777" w:rsidR="00005C44" w:rsidRDefault="00005C44" w:rsidP="00005C44">
      <w:pPr>
        <w:rPr>
          <w:rFonts w:ascii="Traditional Arabic" w:hAnsi="Traditional Arabic" w:cs="Traditional Arabic"/>
          <w:sz w:val="22"/>
          <w:szCs w:val="22"/>
        </w:rPr>
      </w:pPr>
    </w:p>
    <w:p w14:paraId="76E7E841" w14:textId="77777777" w:rsidR="00005C44" w:rsidRDefault="00005C44" w:rsidP="00005C44">
      <w:pPr>
        <w:rPr>
          <w:rFonts w:ascii="Calibri" w:hAnsi="Calibri" w:cs="Calibri"/>
          <w:lang w:bidi="ar-EG"/>
        </w:rPr>
      </w:pPr>
      <w:r>
        <w:rPr>
          <w:rFonts w:ascii="Calibri" w:hAnsi="Calibri" w:cs="Calibri"/>
          <w:lang w:bidi="ar-EG"/>
        </w:rPr>
        <w:t xml:space="preserve">- It also came recorded via a third path in </w:t>
      </w:r>
      <w:r w:rsidRPr="00371EF0">
        <w:rPr>
          <w:rFonts w:ascii="Calibri" w:hAnsi="Calibri" w:cs="Calibri"/>
          <w:lang w:bidi="ar-EG"/>
        </w:rPr>
        <w:t>“</w:t>
      </w:r>
      <w:r w:rsidRPr="00371EF0">
        <w:rPr>
          <w:rFonts w:ascii="Calibri" w:hAnsi="Calibri" w:cs="Calibri"/>
          <w:b/>
          <w:bCs/>
          <w:lang w:bidi="ar-EG"/>
        </w:rPr>
        <w:t>Al-</w:t>
      </w:r>
      <w:proofErr w:type="spellStart"/>
      <w:r w:rsidRPr="00371EF0">
        <w:rPr>
          <w:rFonts w:ascii="Calibri" w:hAnsi="Calibri" w:cs="Calibri"/>
          <w:b/>
          <w:bCs/>
          <w:lang w:bidi="ar-EG"/>
        </w:rPr>
        <w:t>Mustadrak</w:t>
      </w:r>
      <w:proofErr w:type="spellEnd"/>
      <w:r w:rsidRPr="00371EF0">
        <w:rPr>
          <w:rFonts w:ascii="Calibri" w:hAnsi="Calibri" w:cs="Calibri"/>
          <w:b/>
          <w:bCs/>
          <w:lang w:bidi="ar-EG"/>
        </w:rPr>
        <w:t xml:space="preserve"> ‘Ala s-</w:t>
      </w:r>
      <w:proofErr w:type="spellStart"/>
      <w:r w:rsidRPr="00371EF0">
        <w:rPr>
          <w:rFonts w:ascii="Calibri" w:hAnsi="Calibri" w:cs="Calibri"/>
          <w:b/>
          <w:bCs/>
          <w:lang w:bidi="ar-EG"/>
        </w:rPr>
        <w:t>Sahihaini</w:t>
      </w:r>
      <w:proofErr w:type="spellEnd"/>
      <w:r w:rsidRPr="00371EF0">
        <w:rPr>
          <w:rFonts w:ascii="Calibri" w:hAnsi="Calibri" w:cs="Calibri"/>
          <w:lang w:bidi="ar-EG"/>
        </w:rPr>
        <w:t>”</w:t>
      </w:r>
      <w:r>
        <w:rPr>
          <w:rFonts w:ascii="Calibri" w:hAnsi="Calibri" w:cs="Calibri"/>
          <w:lang w:bidi="ar-EG"/>
        </w:rPr>
        <w:t>: [Abu Abdullah Al-Saffar related to us: Ahmad bin Yunus Ad-</w:t>
      </w:r>
      <w:proofErr w:type="spellStart"/>
      <w:r>
        <w:rPr>
          <w:rFonts w:ascii="Calibri" w:hAnsi="Calibri" w:cs="Calibri"/>
          <w:lang w:bidi="ar-EG"/>
        </w:rPr>
        <w:t>Dabbiy</w:t>
      </w:r>
      <w:proofErr w:type="spellEnd"/>
      <w:r>
        <w:rPr>
          <w:rFonts w:ascii="Calibri" w:hAnsi="Calibri" w:cs="Calibri"/>
          <w:lang w:bidi="ar-EG"/>
        </w:rPr>
        <w:t xml:space="preserve"> related to us: Muhammad bin ‘Ubaid At-</w:t>
      </w:r>
      <w:proofErr w:type="spellStart"/>
      <w:r>
        <w:rPr>
          <w:rFonts w:ascii="Calibri" w:hAnsi="Calibri" w:cs="Calibri"/>
          <w:lang w:bidi="ar-EG"/>
        </w:rPr>
        <w:t>Tanafisiy</w:t>
      </w:r>
      <w:proofErr w:type="spellEnd"/>
      <w:r>
        <w:rPr>
          <w:rFonts w:ascii="Calibri" w:hAnsi="Calibri" w:cs="Calibri"/>
          <w:lang w:bidi="ar-EG"/>
        </w:rPr>
        <w:t xml:space="preserve"> related to us: Yunus bin Abi Ishaq related to us from Hilal bin Khabbab, from ‘Ikrimah, </w:t>
      </w:r>
      <w:bookmarkStart w:id="54" w:name="_Hlk197450054"/>
      <w:r>
        <w:rPr>
          <w:rFonts w:ascii="Calibri" w:hAnsi="Calibri" w:cs="Calibri"/>
          <w:lang w:bidi="ar-EG"/>
        </w:rPr>
        <w:t xml:space="preserve">from Abdullah bin ‘Amr, may Allah </w:t>
      </w:r>
      <w:r>
        <w:rPr>
          <w:rFonts w:ascii="Calibri" w:hAnsi="Calibri" w:cs="Calibri" w:hint="cs"/>
          <w:rtl/>
          <w:lang w:bidi="ar-EG"/>
        </w:rPr>
        <w:t>تَعَالَى</w:t>
      </w:r>
      <w:r>
        <w:rPr>
          <w:rFonts w:ascii="Calibri" w:hAnsi="Calibri" w:cs="Calibri"/>
          <w:lang w:bidi="ar-EG"/>
        </w:rPr>
        <w:t xml:space="preserve"> be pleased with them both</w:t>
      </w:r>
      <w:bookmarkEnd w:id="54"/>
      <w:r>
        <w:rPr>
          <w:rFonts w:ascii="Calibri" w:hAnsi="Calibri" w:cs="Calibri"/>
          <w:lang w:bidi="ar-EG"/>
        </w:rPr>
        <w:t xml:space="preserve">: He said: “We were sitting around the Messenger of Allah </w:t>
      </w:r>
      <w:r>
        <w:rPr>
          <w:rFonts w:ascii="Calibri" w:hAnsi="Calibri" w:cs="Calibri" w:hint="cs"/>
          <w:rtl/>
          <w:lang w:bidi="ar-EG"/>
        </w:rPr>
        <w:t>ﷺ</w:t>
      </w:r>
      <w:r>
        <w:rPr>
          <w:rFonts w:ascii="Calibri" w:hAnsi="Calibri" w:cs="Calibri"/>
          <w:lang w:bidi="ar-EG"/>
        </w:rPr>
        <w:t xml:space="preserve"> when he mentioned the Fitnah (trials and tribulations) or it was mentioned in his presence. The Messenger of Allah </w:t>
      </w:r>
      <w:r>
        <w:rPr>
          <w:rFonts w:ascii="Calibri" w:hAnsi="Calibri" w:cs="Calibri" w:hint="cs"/>
          <w:rtl/>
          <w:lang w:bidi="ar-EG"/>
        </w:rPr>
        <w:t>ﷺ</w:t>
      </w:r>
      <w:r>
        <w:rPr>
          <w:rFonts w:ascii="Calibri" w:hAnsi="Calibri" w:cs="Calibri"/>
          <w:lang w:bidi="ar-EG"/>
        </w:rPr>
        <w:t xml:space="preserve"> then said: “</w:t>
      </w:r>
      <w:r w:rsidRPr="007F1F5D">
        <w:rPr>
          <w:rFonts w:ascii="Calibri" w:hAnsi="Calibri" w:cs="Calibri"/>
          <w:b/>
          <w:bCs/>
          <w:lang w:bidi="ar-EG"/>
        </w:rPr>
        <w:t xml:space="preserve">When you see the people have mixed up (i.e., </w:t>
      </w:r>
      <w:r w:rsidRPr="007F1F5D">
        <w:rPr>
          <w:rFonts w:ascii="Calibri" w:hAnsi="Calibri" w:cs="Calibri"/>
          <w:b/>
          <w:bCs/>
          <w:lang w:bidi="ar-EG"/>
        </w:rPr>
        <w:lastRenderedPageBreak/>
        <w:t>failed to fulfil) their promises (or covenants), be negligent in their trusts and be like this</w:t>
      </w:r>
      <w:r>
        <w:rPr>
          <w:rFonts w:ascii="Calibri" w:hAnsi="Calibri" w:cs="Calibri"/>
          <w:lang w:bidi="ar-EG"/>
        </w:rPr>
        <w:t>” And he interlaced his fingertips. I stood before him and asked: “What should I do O Messenger of Allah; may Allah make me a ransom (or sacrifice) for you?!” He said: “</w:t>
      </w:r>
      <w:r>
        <w:rPr>
          <w:rFonts w:ascii="Calibri" w:hAnsi="Calibri" w:cs="Calibri"/>
          <w:b/>
          <w:bCs/>
          <w:lang w:bidi="ar-EG"/>
        </w:rPr>
        <w:t>Keep</w:t>
      </w:r>
      <w:r w:rsidRPr="00A8412D">
        <w:rPr>
          <w:rFonts w:ascii="Calibri" w:hAnsi="Calibri" w:cs="Calibri"/>
          <w:b/>
          <w:bCs/>
          <w:lang w:bidi="ar-EG"/>
        </w:rPr>
        <w:t xml:space="preserve"> to your house, control your tongue, accept what you approve of (or </w:t>
      </w:r>
      <w:proofErr w:type="spellStart"/>
      <w:r w:rsidRPr="00A8412D">
        <w:rPr>
          <w:rFonts w:ascii="Calibri" w:hAnsi="Calibri" w:cs="Calibri"/>
          <w:b/>
          <w:bCs/>
          <w:lang w:bidi="ar-EG"/>
        </w:rPr>
        <w:t>recognise</w:t>
      </w:r>
      <w:proofErr w:type="spellEnd"/>
      <w:r w:rsidRPr="00A8412D">
        <w:rPr>
          <w:rFonts w:ascii="Calibri" w:hAnsi="Calibri" w:cs="Calibri"/>
          <w:b/>
          <w:bCs/>
          <w:lang w:bidi="ar-EG"/>
        </w:rPr>
        <w:t xml:space="preserve"> i.e., to be from the Deen), abandon what you disapprove (or don’t </w:t>
      </w:r>
      <w:proofErr w:type="spellStart"/>
      <w:r w:rsidRPr="00A8412D">
        <w:rPr>
          <w:rFonts w:ascii="Calibri" w:hAnsi="Calibri" w:cs="Calibri"/>
          <w:b/>
          <w:bCs/>
          <w:lang w:bidi="ar-EG"/>
        </w:rPr>
        <w:t>recognise</w:t>
      </w:r>
      <w:proofErr w:type="spellEnd"/>
      <w:r w:rsidRPr="00A8412D">
        <w:rPr>
          <w:rFonts w:ascii="Calibri" w:hAnsi="Calibri" w:cs="Calibri"/>
          <w:b/>
          <w:bCs/>
          <w:lang w:bidi="ar-EG"/>
        </w:rPr>
        <w:t xml:space="preserve"> to be from the Deen), attend to your own affairs, and leave alone the affairs of the general masses (or public)</w:t>
      </w:r>
      <w:r w:rsidRPr="00A8412D">
        <w:rPr>
          <w:rFonts w:ascii="Calibri" w:hAnsi="Calibri" w:cs="Calibri"/>
          <w:lang w:bidi="ar-EG"/>
        </w:rPr>
        <w:t>”]. A</w:t>
      </w:r>
      <w:r>
        <w:rPr>
          <w:rFonts w:ascii="Calibri" w:hAnsi="Calibri" w:cs="Calibri"/>
          <w:lang w:bidi="ar-EG"/>
        </w:rPr>
        <w:t xml:space="preserve">l-Hakim stated: [This is a Hadith with a Sahih </w:t>
      </w:r>
      <w:proofErr w:type="gramStart"/>
      <w:r>
        <w:rPr>
          <w:rFonts w:ascii="Calibri" w:hAnsi="Calibri" w:cs="Calibri"/>
          <w:lang w:bidi="ar-EG"/>
        </w:rPr>
        <w:t>Isnad</w:t>
      </w:r>
      <w:proofErr w:type="gramEnd"/>
      <w:r>
        <w:rPr>
          <w:rFonts w:ascii="Calibri" w:hAnsi="Calibri" w:cs="Calibri"/>
          <w:lang w:bidi="ar-EG"/>
        </w:rPr>
        <w:t xml:space="preserve"> but they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stated in At-</w:t>
      </w:r>
      <w:proofErr w:type="spellStart"/>
      <w:r>
        <w:rPr>
          <w:rFonts w:ascii="Calibri" w:hAnsi="Calibri" w:cs="Calibri"/>
          <w:lang w:bidi="ar-EG"/>
        </w:rPr>
        <w:t>Talkhees</w:t>
      </w:r>
      <w:proofErr w:type="spellEnd"/>
      <w:r>
        <w:rPr>
          <w:rFonts w:ascii="Calibri" w:hAnsi="Calibri" w:cs="Calibri"/>
          <w:lang w:bidi="ar-EG"/>
        </w:rPr>
        <w:t xml:space="preserve">: [Sahih]. I say: This Hadith is not Sahih. Rather the most that it can be is Hasan. That is because Yunus bin Abi Ishaq, despite his </w:t>
      </w:r>
      <w:proofErr w:type="spellStart"/>
      <w:r>
        <w:rPr>
          <w:rFonts w:ascii="Calibri" w:hAnsi="Calibri" w:cs="Calibri"/>
          <w:lang w:bidi="ar-EG"/>
        </w:rPr>
        <w:t>Sidq</w:t>
      </w:r>
      <w:proofErr w:type="spellEnd"/>
      <w:r>
        <w:rPr>
          <w:rFonts w:ascii="Calibri" w:hAnsi="Calibri" w:cs="Calibri"/>
          <w:lang w:bidi="ar-EG"/>
        </w:rPr>
        <w:t xml:space="preserve"> (truthfulness) and Amanah (trustworthiness) is not </w:t>
      </w:r>
      <w:proofErr w:type="spellStart"/>
      <w:r>
        <w:rPr>
          <w:rFonts w:ascii="Calibri" w:hAnsi="Calibri" w:cs="Calibri"/>
          <w:lang w:bidi="ar-EG"/>
        </w:rPr>
        <w:t>Mutqin</w:t>
      </w:r>
      <w:proofErr w:type="spellEnd"/>
      <w:r>
        <w:rPr>
          <w:rFonts w:ascii="Calibri" w:hAnsi="Calibri" w:cs="Calibri"/>
          <w:lang w:bidi="ar-EG"/>
        </w:rPr>
        <w:t xml:space="preserve"> (precise). This is consequently a good corroboration for the previous Hadith although the statement: “</w:t>
      </w:r>
      <w:r>
        <w:rPr>
          <w:rFonts w:ascii="Calibri" w:hAnsi="Calibri" w:cs="Calibri"/>
          <w:b/>
          <w:bCs/>
          <w:lang w:bidi="ar-EG"/>
        </w:rPr>
        <w:t>Keep</w:t>
      </w:r>
      <w:r w:rsidRPr="00A8412D">
        <w:rPr>
          <w:rFonts w:ascii="Calibri" w:hAnsi="Calibri" w:cs="Calibri"/>
          <w:b/>
          <w:bCs/>
          <w:lang w:bidi="ar-EG"/>
        </w:rPr>
        <w:t xml:space="preserve"> to your house</w:t>
      </w:r>
      <w:r>
        <w:rPr>
          <w:rFonts w:ascii="Calibri" w:hAnsi="Calibri" w:cs="Calibri"/>
          <w:b/>
          <w:bCs/>
          <w:lang w:bidi="ar-EG"/>
        </w:rPr>
        <w:t xml:space="preserve"> and</w:t>
      </w:r>
      <w:r w:rsidRPr="00A8412D">
        <w:rPr>
          <w:rFonts w:ascii="Calibri" w:hAnsi="Calibri" w:cs="Calibri"/>
          <w:b/>
          <w:bCs/>
          <w:lang w:bidi="ar-EG"/>
        </w:rPr>
        <w:t xml:space="preserve"> control your tongue</w:t>
      </w:r>
      <w:r w:rsidRPr="00D0632C">
        <w:rPr>
          <w:rFonts w:ascii="Calibri" w:hAnsi="Calibri" w:cs="Calibri"/>
          <w:lang w:bidi="ar-EG"/>
        </w:rPr>
        <w:t>”</w:t>
      </w:r>
      <w:r>
        <w:rPr>
          <w:rFonts w:ascii="Calibri" w:hAnsi="Calibri" w:cs="Calibri"/>
          <w:lang w:bidi="ar-EG"/>
        </w:rPr>
        <w:t xml:space="preserve"> is not affirmed and the definite evidential proof (</w:t>
      </w:r>
      <w:proofErr w:type="spellStart"/>
      <w:r>
        <w:rPr>
          <w:rFonts w:ascii="Calibri" w:hAnsi="Calibri" w:cs="Calibri"/>
          <w:lang w:bidi="ar-EG"/>
        </w:rPr>
        <w:t>Hujjah</w:t>
      </w:r>
      <w:proofErr w:type="spellEnd"/>
      <w:r>
        <w:rPr>
          <w:rFonts w:ascii="Calibri" w:hAnsi="Calibri" w:cs="Calibri"/>
          <w:lang w:bidi="ar-EG"/>
        </w:rPr>
        <w:t>) is not established by it. The same applies to the mention of “</w:t>
      </w:r>
      <w:r w:rsidRPr="00AE0496">
        <w:rPr>
          <w:rFonts w:ascii="Calibri" w:hAnsi="Calibri" w:cs="Calibri"/>
          <w:b/>
          <w:bCs/>
          <w:lang w:bidi="ar-EG"/>
        </w:rPr>
        <w:t>Al-Fitnah</w:t>
      </w:r>
      <w:r>
        <w:rPr>
          <w:rFonts w:ascii="Calibri" w:hAnsi="Calibri" w:cs="Calibri"/>
          <w:lang w:bidi="ar-EG"/>
        </w:rPr>
        <w:t xml:space="preserve">” within the text of the Hadith. </w:t>
      </w:r>
      <w:r w:rsidRPr="00AA57F1">
        <w:rPr>
          <w:rFonts w:ascii="Calibri" w:hAnsi="Calibri" w:cs="Calibri"/>
          <w:lang w:bidi="ar-EG"/>
        </w:rPr>
        <w:t xml:space="preserve">It may be a misinterpretation by the narrator or a slip of the tongue, </w:t>
      </w:r>
      <w:r>
        <w:rPr>
          <w:rFonts w:ascii="Calibri" w:hAnsi="Calibri" w:cs="Calibri"/>
          <w:lang w:bidi="ar-EG"/>
        </w:rPr>
        <w:t>due to these wordings</w:t>
      </w:r>
      <w:r w:rsidRPr="00AA57F1">
        <w:rPr>
          <w:rFonts w:ascii="Calibri" w:hAnsi="Calibri" w:cs="Calibri"/>
          <w:lang w:bidi="ar-EG"/>
        </w:rPr>
        <w:t xml:space="preserve"> appear</w:t>
      </w:r>
      <w:r>
        <w:rPr>
          <w:rFonts w:ascii="Calibri" w:hAnsi="Calibri" w:cs="Calibri"/>
          <w:lang w:bidi="ar-EG"/>
        </w:rPr>
        <w:t>ing</w:t>
      </w:r>
      <w:r w:rsidRPr="00AA57F1">
        <w:rPr>
          <w:rFonts w:ascii="Calibri" w:hAnsi="Calibri" w:cs="Calibri"/>
          <w:lang w:bidi="ar-EG"/>
        </w:rPr>
        <w:t xml:space="preserve"> in some of the well-known </w:t>
      </w:r>
      <w:proofErr w:type="spellStart"/>
      <w:r>
        <w:rPr>
          <w:rFonts w:ascii="Calibri" w:hAnsi="Calibri" w:cs="Calibri"/>
          <w:lang w:bidi="ar-EG"/>
        </w:rPr>
        <w:t>Ahadeeth</w:t>
      </w:r>
      <w:proofErr w:type="spellEnd"/>
      <w:r w:rsidRPr="00AA57F1">
        <w:rPr>
          <w:rFonts w:ascii="Calibri" w:hAnsi="Calibri" w:cs="Calibri"/>
          <w:lang w:bidi="ar-EG"/>
        </w:rPr>
        <w:t xml:space="preserve"> regarding </w:t>
      </w:r>
      <w:proofErr w:type="gramStart"/>
      <w:r>
        <w:rPr>
          <w:rFonts w:ascii="Calibri" w:hAnsi="Calibri" w:cs="Calibri"/>
          <w:lang w:bidi="ar-EG"/>
        </w:rPr>
        <w:t>the Fitan</w:t>
      </w:r>
      <w:proofErr w:type="gramEnd"/>
      <w:r>
        <w:rPr>
          <w:rFonts w:ascii="Calibri" w:hAnsi="Calibri" w:cs="Calibri"/>
          <w:lang w:bidi="ar-EG"/>
        </w:rPr>
        <w:t xml:space="preserve"> (</w:t>
      </w:r>
      <w:r w:rsidRPr="00AA57F1">
        <w:rPr>
          <w:rFonts w:ascii="Calibri" w:hAnsi="Calibri" w:cs="Calibri"/>
          <w:lang w:bidi="ar-EG"/>
        </w:rPr>
        <w:t>tribulations</w:t>
      </w:r>
      <w:r>
        <w:rPr>
          <w:rFonts w:ascii="Calibri" w:hAnsi="Calibri" w:cs="Calibri"/>
          <w:lang w:bidi="ar-EG"/>
        </w:rPr>
        <w:t xml:space="preserve">). </w:t>
      </w:r>
    </w:p>
    <w:p w14:paraId="39C5F52F" w14:textId="77777777" w:rsidR="00005C44" w:rsidRPr="00E9062C" w:rsidRDefault="00005C44" w:rsidP="00005C44">
      <w:pPr>
        <w:rPr>
          <w:rFonts w:ascii="Traditional Arabic" w:hAnsi="Traditional Arabic" w:cs="Traditional Arabic"/>
          <w:sz w:val="22"/>
          <w:szCs w:val="22"/>
          <w:rtl/>
        </w:rPr>
      </w:pPr>
    </w:p>
    <w:p w14:paraId="7A5BD16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[حدثنا هارون بن عبد الله حدثنا الفضل بن دكين حدثنا يونس بن أبي إسحاق عن هلال بن خباب أبي العلاء قال حدثني عكرمة حدثني عبد الله بن عمرو بن العاص فساقه إلى آخره بنحوه]، وقال الألباني: (حسن صحيح)، قلت: غايته أن يكون حسناً، كما أسلفنا، وهو في جملته صحيح إلا من ألفاظ يسيرة، سبق ذكرها!</w:t>
      </w:r>
    </w:p>
    <w:p w14:paraId="2F7C771E" w14:textId="77777777" w:rsidR="00005C44" w:rsidRDefault="00005C44" w:rsidP="00005C44">
      <w:pPr>
        <w:rPr>
          <w:rFonts w:ascii="Traditional Arabic" w:hAnsi="Traditional Arabic" w:cs="Traditional Arabic"/>
          <w:sz w:val="22"/>
          <w:szCs w:val="22"/>
        </w:rPr>
      </w:pPr>
    </w:p>
    <w:p w14:paraId="54F27D8F" w14:textId="77777777" w:rsidR="00005C44" w:rsidRDefault="00005C44" w:rsidP="00005C44">
      <w:pPr>
        <w:rPr>
          <w:rFonts w:ascii="Calibri" w:hAnsi="Calibri" w:cs="Calibri"/>
          <w:lang w:bidi="ar-EG"/>
        </w:rPr>
      </w:pPr>
      <w:r>
        <w:rPr>
          <w:rFonts w:ascii="Calibri" w:hAnsi="Calibri" w:cs="Calibri"/>
          <w:lang w:bidi="ar-EG"/>
        </w:rPr>
        <w:t>- And it came recorded in “</w:t>
      </w:r>
      <w:r w:rsidRPr="001F27A1">
        <w:rPr>
          <w:rFonts w:ascii="Calibri" w:hAnsi="Calibri" w:cs="Calibri"/>
          <w:b/>
          <w:bCs/>
          <w:lang w:bidi="ar-EG"/>
        </w:rPr>
        <w:t>Sunan Abu Dawud</w:t>
      </w:r>
      <w:r>
        <w:rPr>
          <w:rFonts w:ascii="Calibri" w:hAnsi="Calibri" w:cs="Calibri"/>
          <w:lang w:bidi="ar-EG"/>
        </w:rPr>
        <w:t xml:space="preserve">” as follows: [Harun bin Abdullah related to us: Al-Fadl bin </w:t>
      </w:r>
      <w:proofErr w:type="spellStart"/>
      <w:r>
        <w:rPr>
          <w:rFonts w:ascii="Calibri" w:hAnsi="Calibri" w:cs="Calibri"/>
          <w:lang w:bidi="ar-EG"/>
        </w:rPr>
        <w:t>Dukain</w:t>
      </w:r>
      <w:proofErr w:type="spellEnd"/>
      <w:r>
        <w:rPr>
          <w:rFonts w:ascii="Calibri" w:hAnsi="Calibri" w:cs="Calibri"/>
          <w:lang w:bidi="ar-EG"/>
        </w:rPr>
        <w:t xml:space="preserve"> related to us: Yunus bin Abi Ishaq related to us from Hilal bin Khabbab Abu Al’Alaa’: He said: ‘Ikrimah related to me: Abdullah bin ‘Amr bin Al-‘Aas related to me: He then quoted it (i.e., the narration) to its end, like it]. Al-Albani said: [Hasan Sahih]. I say: The highest grade it can be is Hasan, as previously stated. In its most part it is Sahih apart from a small number of its wordings, that were mentioned above! </w:t>
      </w:r>
    </w:p>
    <w:p w14:paraId="75C7B19C" w14:textId="77777777" w:rsidR="00005C44" w:rsidRPr="00E9062C" w:rsidRDefault="00005C44" w:rsidP="00005C44">
      <w:pPr>
        <w:rPr>
          <w:rFonts w:ascii="Traditional Arabic" w:hAnsi="Traditional Arabic" w:cs="Traditional Arabic"/>
          <w:sz w:val="22"/>
          <w:szCs w:val="22"/>
          <w:rtl/>
        </w:rPr>
      </w:pPr>
    </w:p>
    <w:p w14:paraId="08F5A5A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السنن الكبرى</w:t>
      </w:r>
      <w:r w:rsidRPr="000F205F">
        <w:rPr>
          <w:rFonts w:ascii="Traditional Arabic" w:hAnsi="Traditional Arabic" w:cs="Traditional Arabic"/>
          <w:sz w:val="28"/>
          <w:szCs w:val="28"/>
          <w:rtl/>
        </w:rPr>
        <w:t xml:space="preserve">»: [أخبرني إبراهيم بن بكار الحراني قال حدثنا مخلد قال حدثنا يونس بن أبي إسحاق عن هلال بن خباب قال حدثني عكرمة قال كنت أرافقه وسعيد بن جبير فقال: قال عبد الله بن عمرو بن العاصي فساقه بنحوه] </w:t>
      </w:r>
    </w:p>
    <w:p w14:paraId="52E00A59" w14:textId="77777777" w:rsidR="00005C44" w:rsidRDefault="00005C44" w:rsidP="00005C44">
      <w:pPr>
        <w:rPr>
          <w:rFonts w:ascii="Traditional Arabic" w:hAnsi="Traditional Arabic" w:cs="Traditional Arabic"/>
          <w:sz w:val="22"/>
          <w:szCs w:val="22"/>
        </w:rPr>
      </w:pPr>
    </w:p>
    <w:p w14:paraId="77F9D1A5" w14:textId="77777777" w:rsidR="00005C44" w:rsidRDefault="00005C44" w:rsidP="00005C44">
      <w:pPr>
        <w:rPr>
          <w:rFonts w:ascii="Calibri" w:hAnsi="Calibri" w:cs="Calibri"/>
          <w:lang w:bidi="ar-EG"/>
        </w:rPr>
      </w:pPr>
      <w:r>
        <w:rPr>
          <w:rFonts w:ascii="Calibri" w:hAnsi="Calibri" w:cs="Calibri"/>
          <w:lang w:bidi="ar-EG"/>
        </w:rPr>
        <w:t xml:space="preserve">- It </w:t>
      </w:r>
      <w:proofErr w:type="spellStart"/>
      <w:r>
        <w:rPr>
          <w:rFonts w:ascii="Calibri" w:hAnsi="Calibri" w:cs="Calibri"/>
          <w:lang w:bidi="ar-EG"/>
        </w:rPr>
        <w:t>cam</w:t>
      </w:r>
      <w:proofErr w:type="spellEnd"/>
      <w:r>
        <w:rPr>
          <w:rFonts w:ascii="Calibri" w:hAnsi="Calibri" w:cs="Calibri"/>
          <w:lang w:bidi="ar-EG"/>
        </w:rPr>
        <w:t xml:space="preserve"> recorded as follows in “</w:t>
      </w:r>
      <w:r w:rsidRPr="00490326">
        <w:rPr>
          <w:rFonts w:ascii="Calibri" w:hAnsi="Calibri" w:cs="Calibri"/>
          <w:b/>
          <w:bCs/>
          <w:lang w:bidi="ar-EG"/>
        </w:rPr>
        <w:t>As-Sunan Al-Kubra</w:t>
      </w:r>
      <w:r>
        <w:rPr>
          <w:rFonts w:ascii="Calibri" w:hAnsi="Calibri" w:cs="Calibri"/>
          <w:lang w:bidi="ar-EG"/>
        </w:rPr>
        <w:t>”: [Ibrahim bin Bakkar Al-</w:t>
      </w:r>
      <w:proofErr w:type="spellStart"/>
      <w:r>
        <w:rPr>
          <w:rFonts w:ascii="Calibri" w:hAnsi="Calibri" w:cs="Calibri"/>
          <w:lang w:bidi="ar-EG"/>
        </w:rPr>
        <w:t>Harrani</w:t>
      </w:r>
      <w:proofErr w:type="spellEnd"/>
      <w:r>
        <w:rPr>
          <w:rFonts w:ascii="Calibri" w:hAnsi="Calibri" w:cs="Calibri"/>
          <w:lang w:bidi="ar-EG"/>
        </w:rPr>
        <w:t xml:space="preserve"> informed me: He said: </w:t>
      </w:r>
      <w:proofErr w:type="spellStart"/>
      <w:r>
        <w:rPr>
          <w:rFonts w:ascii="Calibri" w:hAnsi="Calibri" w:cs="Calibri"/>
          <w:lang w:bidi="ar-EG"/>
        </w:rPr>
        <w:t>Makhlad</w:t>
      </w:r>
      <w:proofErr w:type="spellEnd"/>
      <w:r>
        <w:rPr>
          <w:rFonts w:ascii="Calibri" w:hAnsi="Calibri" w:cs="Calibri"/>
          <w:lang w:bidi="ar-EG"/>
        </w:rPr>
        <w:t xml:space="preserve"> related to us: He said: Yunus bin Abi Ishaq related to us from Hilal bin Khabbab: He said: ‘Ikrimah related to me: He said: I used to accompany him and Sa’eed bin Jubair: He said: Abdullah bin ‘Amr bin Al-‘Aas said: He then quoted it like it]. </w:t>
      </w:r>
    </w:p>
    <w:p w14:paraId="45EC9490" w14:textId="77777777" w:rsidR="00005C44" w:rsidRPr="00E9062C" w:rsidRDefault="00005C44" w:rsidP="00005C44">
      <w:pPr>
        <w:rPr>
          <w:rFonts w:ascii="Traditional Arabic" w:hAnsi="Traditional Arabic" w:cs="Traditional Arabic"/>
          <w:sz w:val="22"/>
          <w:szCs w:val="22"/>
          <w:rtl/>
        </w:rPr>
      </w:pPr>
    </w:p>
    <w:p w14:paraId="200C284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أبو نعيم حدثنا يونس يعني بن أبي إسحاق عن هلال بن خباب أبي العلاء قال حدثني عكرمة حدثني عبد الله بن عمرو قال، فساقه بنحوه]</w:t>
      </w:r>
    </w:p>
    <w:p w14:paraId="0D7164EA" w14:textId="77777777" w:rsidR="00005C44" w:rsidRDefault="00005C44" w:rsidP="00005C44">
      <w:pPr>
        <w:rPr>
          <w:rFonts w:ascii="Traditional Arabic" w:hAnsi="Traditional Arabic" w:cs="Traditional Arabic"/>
          <w:sz w:val="22"/>
          <w:szCs w:val="22"/>
        </w:rPr>
      </w:pPr>
    </w:p>
    <w:p w14:paraId="52391EED"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2729FC">
        <w:rPr>
          <w:rFonts w:ascii="Calibri" w:hAnsi="Calibri" w:cs="Calibri"/>
          <w:b/>
          <w:bCs/>
          <w:lang w:bidi="ar-EG"/>
        </w:rPr>
        <w:t>Musnad</w:t>
      </w:r>
      <w:proofErr w:type="spellEnd"/>
      <w:r w:rsidRPr="002729FC">
        <w:rPr>
          <w:rFonts w:ascii="Calibri" w:hAnsi="Calibri" w:cs="Calibri"/>
          <w:b/>
          <w:bCs/>
          <w:lang w:bidi="ar-EG"/>
        </w:rPr>
        <w:t xml:space="preserve"> Al-Imam Ahmad bin Hanbal</w:t>
      </w:r>
      <w:r>
        <w:rPr>
          <w:rFonts w:ascii="Calibri" w:hAnsi="Calibri" w:cs="Calibri"/>
          <w:lang w:bidi="ar-EG"/>
        </w:rPr>
        <w:t xml:space="preserve">”: [Abu </w:t>
      </w:r>
      <w:proofErr w:type="spellStart"/>
      <w:r>
        <w:rPr>
          <w:rFonts w:ascii="Calibri" w:hAnsi="Calibri" w:cs="Calibri"/>
          <w:lang w:bidi="ar-EG"/>
        </w:rPr>
        <w:t>Nu’aim</w:t>
      </w:r>
      <w:proofErr w:type="spellEnd"/>
      <w:r>
        <w:rPr>
          <w:rFonts w:ascii="Calibri" w:hAnsi="Calibri" w:cs="Calibri"/>
          <w:lang w:bidi="ar-EG"/>
        </w:rPr>
        <w:t xml:space="preserve"> related to us: Yunus, meaning Ibn Abi Ishaq, related to us from Hilal bin Khabbab Abu Al</w:t>
      </w:r>
      <w:proofErr w:type="gramStart"/>
      <w:r>
        <w:rPr>
          <w:rFonts w:ascii="Calibri" w:hAnsi="Calibri" w:cs="Calibri"/>
          <w:lang w:bidi="ar-EG"/>
        </w:rPr>
        <w:t>-‘</w:t>
      </w:r>
      <w:proofErr w:type="gramEnd"/>
      <w:r>
        <w:rPr>
          <w:rFonts w:ascii="Calibri" w:hAnsi="Calibri" w:cs="Calibri"/>
          <w:lang w:bidi="ar-EG"/>
        </w:rPr>
        <w:t xml:space="preserve">Alaa’: He said: ‘Ikrimah related to me: Abdullah bin ‘Amr related to me: He said: He then quoted it like it]. </w:t>
      </w:r>
    </w:p>
    <w:p w14:paraId="74645398" w14:textId="77777777" w:rsidR="00005C44" w:rsidRPr="00E9062C" w:rsidRDefault="00005C44" w:rsidP="00005C44">
      <w:pPr>
        <w:rPr>
          <w:rFonts w:ascii="Traditional Arabic" w:hAnsi="Traditional Arabic" w:cs="Traditional Arabic"/>
          <w:sz w:val="22"/>
          <w:szCs w:val="22"/>
          <w:rtl/>
        </w:rPr>
      </w:pPr>
    </w:p>
    <w:p w14:paraId="47E7E4D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ــ وفي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[أخبرنا أبو عبد الله محمد بن عبد الله الزاهد الأصبهاني حدثنا أحمد بن مهران بن خالد الأصبهاني حدثنا عبيد الله بن موسى أنبأ يونس بن أبي إسحاق عن هلال بن خباب عن عكرمة عن عبد الله بن عمرو، رضي الله تعالى عنهما، قال نحوه، إلا أنه قال: «</w:t>
      </w:r>
      <w:r w:rsidRPr="000F205F">
        <w:rPr>
          <w:rFonts w:ascii="Traditional Arabic" w:hAnsi="Traditional Arabic" w:cs="Traditional Arabic"/>
          <w:bCs/>
          <w:sz w:val="28"/>
          <w:szCs w:val="28"/>
          <w:rtl/>
        </w:rPr>
        <w:t>اجلس في بيتك</w:t>
      </w:r>
      <w:r w:rsidRPr="000F205F">
        <w:rPr>
          <w:rFonts w:ascii="Traditional Arabic" w:hAnsi="Traditional Arabic" w:cs="Traditional Arabic"/>
          <w:sz w:val="28"/>
          <w:szCs w:val="28"/>
          <w:rtl/>
        </w:rPr>
        <w:t xml:space="preserve">»]، وقال الحاكم: (هذا حديث صحيح الإسناد ولم يخرجاه)، وقال الذهبي في التلخيص: (صحيح). قلت: ليس هو بتلك الدرجة، بسبب يونس بن أبي إسحاق، كما أسلفنا. </w:t>
      </w:r>
    </w:p>
    <w:p w14:paraId="26428789" w14:textId="77777777" w:rsidR="00005C44" w:rsidRDefault="00005C44" w:rsidP="00005C44">
      <w:pPr>
        <w:rPr>
          <w:rFonts w:ascii="Traditional Arabic" w:hAnsi="Traditional Arabic" w:cs="Traditional Arabic"/>
          <w:sz w:val="22"/>
          <w:szCs w:val="22"/>
        </w:rPr>
      </w:pPr>
    </w:p>
    <w:p w14:paraId="61566989" w14:textId="77777777" w:rsidR="00005C44" w:rsidRDefault="00005C44" w:rsidP="00005C44">
      <w:pPr>
        <w:rPr>
          <w:rFonts w:ascii="Calibri" w:hAnsi="Calibri" w:cs="Calibri"/>
          <w:lang w:bidi="ar-EG"/>
        </w:rPr>
      </w:pPr>
      <w:r>
        <w:rPr>
          <w:rFonts w:ascii="Calibri" w:hAnsi="Calibri" w:cs="Calibri"/>
          <w:lang w:bidi="ar-EG"/>
        </w:rPr>
        <w:t xml:space="preserve">- In </w:t>
      </w:r>
      <w:r w:rsidRPr="003E719D">
        <w:rPr>
          <w:rFonts w:ascii="Calibri" w:hAnsi="Calibri" w:cs="Calibri"/>
          <w:lang w:bidi="ar-EG"/>
        </w:rPr>
        <w:t>“</w:t>
      </w:r>
      <w:r w:rsidRPr="003E719D">
        <w:rPr>
          <w:rFonts w:ascii="Calibri" w:hAnsi="Calibri" w:cs="Calibri"/>
          <w:b/>
          <w:bCs/>
          <w:lang w:bidi="ar-EG"/>
        </w:rPr>
        <w:t>Al-</w:t>
      </w:r>
      <w:proofErr w:type="spellStart"/>
      <w:r w:rsidRPr="003E719D">
        <w:rPr>
          <w:rFonts w:ascii="Calibri" w:hAnsi="Calibri" w:cs="Calibri"/>
          <w:b/>
          <w:bCs/>
          <w:lang w:bidi="ar-EG"/>
        </w:rPr>
        <w:t>Mustadrak</w:t>
      </w:r>
      <w:proofErr w:type="spellEnd"/>
      <w:r w:rsidRPr="003E719D">
        <w:rPr>
          <w:rFonts w:ascii="Calibri" w:hAnsi="Calibri" w:cs="Calibri"/>
          <w:b/>
          <w:bCs/>
          <w:lang w:bidi="ar-EG"/>
        </w:rPr>
        <w:t xml:space="preserve"> ‘Ala s-</w:t>
      </w:r>
      <w:proofErr w:type="spellStart"/>
      <w:r w:rsidRPr="003E719D">
        <w:rPr>
          <w:rFonts w:ascii="Calibri" w:hAnsi="Calibri" w:cs="Calibri"/>
          <w:b/>
          <w:bCs/>
          <w:lang w:bidi="ar-EG"/>
        </w:rPr>
        <w:t>Sahihaini</w:t>
      </w:r>
      <w:proofErr w:type="spellEnd"/>
      <w:r w:rsidRPr="003E719D">
        <w:rPr>
          <w:rFonts w:ascii="Calibri" w:hAnsi="Calibri" w:cs="Calibri"/>
          <w:lang w:bidi="ar-EG"/>
        </w:rPr>
        <w:t>”: [</w:t>
      </w:r>
      <w:r>
        <w:rPr>
          <w:rFonts w:ascii="Calibri" w:hAnsi="Calibri" w:cs="Calibri"/>
          <w:lang w:bidi="ar-EG"/>
        </w:rPr>
        <w:t>Abu Abdullah Muhammad bin Abdullah Az-Zaahid Al-</w:t>
      </w:r>
      <w:proofErr w:type="spellStart"/>
      <w:r>
        <w:rPr>
          <w:rFonts w:ascii="Calibri" w:hAnsi="Calibri" w:cs="Calibri"/>
          <w:lang w:bidi="ar-EG"/>
        </w:rPr>
        <w:t>Asbahani</w:t>
      </w:r>
      <w:proofErr w:type="spellEnd"/>
      <w:r>
        <w:rPr>
          <w:rFonts w:ascii="Calibri" w:hAnsi="Calibri" w:cs="Calibri"/>
          <w:lang w:bidi="ar-EG"/>
        </w:rPr>
        <w:t xml:space="preserve"> informed us: Ahmad bin Mihran bin Khalid Al-</w:t>
      </w:r>
      <w:proofErr w:type="spellStart"/>
      <w:r>
        <w:rPr>
          <w:rFonts w:ascii="Calibri" w:hAnsi="Calibri" w:cs="Calibri"/>
          <w:lang w:bidi="ar-EG"/>
        </w:rPr>
        <w:t>Asbahani</w:t>
      </w:r>
      <w:proofErr w:type="spellEnd"/>
      <w:r>
        <w:rPr>
          <w:rFonts w:ascii="Calibri" w:hAnsi="Calibri" w:cs="Calibri"/>
          <w:lang w:bidi="ar-EG"/>
        </w:rPr>
        <w:t xml:space="preserve"> related to us: Ubaidullah bin Musa related to us: Yunus bin Abi Ishaq informed (</w:t>
      </w:r>
      <w:proofErr w:type="spellStart"/>
      <w:r>
        <w:rPr>
          <w:rFonts w:ascii="Calibri" w:hAnsi="Calibri" w:cs="Calibri"/>
          <w:lang w:bidi="ar-EG"/>
        </w:rPr>
        <w:t>Anba’a</w:t>
      </w:r>
      <w:proofErr w:type="spellEnd"/>
      <w:r>
        <w:rPr>
          <w:rFonts w:ascii="Calibri" w:hAnsi="Calibri" w:cs="Calibri"/>
          <w:lang w:bidi="ar-EG"/>
        </w:rPr>
        <w:t xml:space="preserve">) from Hilal bin Khabbab, from ‘Ikrimah, from Abdullah bin ‘Amr, may Allah </w:t>
      </w:r>
      <w:r>
        <w:rPr>
          <w:rFonts w:ascii="Calibri" w:hAnsi="Calibri" w:cs="Calibri" w:hint="cs"/>
          <w:rtl/>
          <w:lang w:bidi="ar-EG"/>
        </w:rPr>
        <w:t>تَعَالَى</w:t>
      </w:r>
      <w:r>
        <w:rPr>
          <w:rFonts w:ascii="Calibri" w:hAnsi="Calibri" w:cs="Calibri"/>
          <w:lang w:bidi="ar-EG"/>
        </w:rPr>
        <w:t xml:space="preserve"> be pleased with them both: He said: The same as it, except he said: “</w:t>
      </w:r>
      <w:r w:rsidRPr="009B0055">
        <w:rPr>
          <w:rFonts w:ascii="Calibri" w:hAnsi="Calibri" w:cs="Calibri"/>
          <w:b/>
          <w:bCs/>
          <w:lang w:bidi="ar-EG"/>
        </w:rPr>
        <w:t>Sit in your home</w:t>
      </w:r>
      <w:r>
        <w:rPr>
          <w:rFonts w:ascii="Calibri" w:hAnsi="Calibri" w:cs="Calibri"/>
          <w:lang w:bidi="ar-EG"/>
        </w:rPr>
        <w:t xml:space="preserve">” (i.e., instead of stick or keep to your home). Al-Hakim stated: [This Hadith is Sahih in its </w:t>
      </w:r>
      <w:proofErr w:type="gramStart"/>
      <w:r>
        <w:rPr>
          <w:rFonts w:ascii="Calibri" w:hAnsi="Calibri" w:cs="Calibri"/>
          <w:lang w:bidi="ar-EG"/>
        </w:rPr>
        <w:t>Isnad</w:t>
      </w:r>
      <w:proofErr w:type="gramEnd"/>
      <w:r>
        <w:rPr>
          <w:rFonts w:ascii="Calibri" w:hAnsi="Calibri" w:cs="Calibri"/>
          <w:lang w:bidi="ar-EG"/>
        </w:rPr>
        <w:t xml:space="preserve"> but they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stated in At-</w:t>
      </w:r>
      <w:proofErr w:type="spellStart"/>
      <w:r>
        <w:rPr>
          <w:rFonts w:ascii="Calibri" w:hAnsi="Calibri" w:cs="Calibri"/>
          <w:lang w:bidi="ar-EG"/>
        </w:rPr>
        <w:t>Talkhees</w:t>
      </w:r>
      <w:proofErr w:type="spellEnd"/>
      <w:r>
        <w:rPr>
          <w:rFonts w:ascii="Calibri" w:hAnsi="Calibri" w:cs="Calibri"/>
          <w:lang w:bidi="ar-EG"/>
        </w:rPr>
        <w:t>: [Sahih]. I say: It is not as high a grade as that because of Yunus bin Abi Ishaq, as we mentioned earlier.</w:t>
      </w:r>
    </w:p>
    <w:p w14:paraId="4B1B93A5" w14:textId="77777777" w:rsidR="00005C44" w:rsidRPr="00E9062C" w:rsidRDefault="00005C44" w:rsidP="00005C44">
      <w:pPr>
        <w:rPr>
          <w:rFonts w:ascii="Traditional Arabic" w:hAnsi="Traditional Arabic" w:cs="Traditional Arabic"/>
          <w:sz w:val="22"/>
          <w:szCs w:val="22"/>
          <w:rtl/>
        </w:rPr>
      </w:pPr>
    </w:p>
    <w:p w14:paraId="7BFC09D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طريق أخرى: [حدثنا حسين بن محمد حدثنا محمد بن مطرف عن أبي حازم عن عمرو بن شعيب عن أبيه عن جده عن النبي صلى، الله عليه وسلم، انه قال: «</w:t>
      </w:r>
      <w:r w:rsidRPr="000F205F">
        <w:rPr>
          <w:rFonts w:ascii="Traditional Arabic" w:hAnsi="Traditional Arabic" w:cs="Traditional Arabic"/>
          <w:bCs/>
          <w:sz w:val="28"/>
          <w:szCs w:val="28"/>
          <w:rtl/>
        </w:rPr>
        <w:t>يأتي على الناس زمان يغربلون فيه غربلة: يبقى منهم حثالة، قد مرجت عهودهم وأماناتهم، واختلفوا فكانوا هكذا</w:t>
      </w:r>
      <w:r w:rsidRPr="000F205F">
        <w:rPr>
          <w:rFonts w:ascii="Traditional Arabic" w:hAnsi="Traditional Arabic" w:cs="Traditional Arabic"/>
          <w:sz w:val="28"/>
          <w:szCs w:val="28"/>
          <w:rtl/>
        </w:rPr>
        <w:t>»، وشبك بين أصابعه، قالوا: (يا رسول الله: فما المخرج من ذلك؟!)، قال: «</w:t>
      </w:r>
      <w:r w:rsidRPr="000F205F">
        <w:rPr>
          <w:rFonts w:ascii="Traditional Arabic" w:hAnsi="Traditional Arabic" w:cs="Traditional Arabic"/>
          <w:bCs/>
          <w:sz w:val="28"/>
          <w:szCs w:val="28"/>
          <w:rtl/>
        </w:rPr>
        <w:t>تأخذون ما تعرفون، وتدعون ما تنكرون، وتقبلون على أمر خاصتكم، وتدعون أمر عامتكم</w:t>
      </w:r>
      <w:r w:rsidRPr="000F205F">
        <w:rPr>
          <w:rFonts w:ascii="Traditional Arabic" w:hAnsi="Traditional Arabic" w:cs="Traditional Arabic"/>
          <w:sz w:val="28"/>
          <w:szCs w:val="28"/>
          <w:rtl/>
        </w:rPr>
        <w:t xml:space="preserve">»]. قلت: عمرو بن شعيب عن أبيه عن جده فيه الكلام المعروف، ونحن إنما جئنا بهذه متابعة، ولا نحتج بها استقلالاً! </w:t>
      </w:r>
    </w:p>
    <w:p w14:paraId="0F126256" w14:textId="77777777" w:rsidR="00005C44" w:rsidRDefault="00005C44" w:rsidP="00005C44">
      <w:pPr>
        <w:rPr>
          <w:rFonts w:ascii="Traditional Arabic" w:hAnsi="Traditional Arabic" w:cs="Traditional Arabic"/>
          <w:sz w:val="22"/>
          <w:szCs w:val="22"/>
        </w:rPr>
      </w:pPr>
    </w:p>
    <w:p w14:paraId="4F534001" w14:textId="77777777" w:rsidR="00005C44" w:rsidRDefault="00005C44" w:rsidP="00005C44">
      <w:pPr>
        <w:rPr>
          <w:rFonts w:ascii="Calibri" w:hAnsi="Calibri" w:cs="Calibri"/>
          <w:lang w:bidi="ar-EG"/>
        </w:rPr>
      </w:pPr>
      <w:r>
        <w:rPr>
          <w:rFonts w:ascii="Calibri" w:hAnsi="Calibri" w:cs="Calibri"/>
          <w:lang w:bidi="ar-EG"/>
        </w:rPr>
        <w:t>- There is another path recorded in “</w:t>
      </w:r>
      <w:proofErr w:type="spellStart"/>
      <w:r w:rsidRPr="005826A7">
        <w:rPr>
          <w:rFonts w:ascii="Calibri" w:hAnsi="Calibri" w:cs="Calibri"/>
          <w:b/>
          <w:bCs/>
          <w:lang w:bidi="ar-EG"/>
        </w:rPr>
        <w:t>Musnad</w:t>
      </w:r>
      <w:proofErr w:type="spellEnd"/>
      <w:r w:rsidRPr="005826A7">
        <w:rPr>
          <w:rFonts w:ascii="Calibri" w:hAnsi="Calibri" w:cs="Calibri"/>
          <w:b/>
          <w:bCs/>
          <w:lang w:bidi="ar-EG"/>
        </w:rPr>
        <w:t xml:space="preserve"> Al-Imam Ahmad bin Hanbal</w:t>
      </w:r>
      <w:r>
        <w:rPr>
          <w:rFonts w:ascii="Calibri" w:hAnsi="Calibri" w:cs="Calibri"/>
          <w:lang w:bidi="ar-EG"/>
        </w:rPr>
        <w:t xml:space="preserve">”: [Husain bin Muhammad related to us: Muhammad bin Mutarrif related to us from Abu Hazim, from ‘Amr bin Shu’aib, from his father, from his grandfather, from the Prophet </w:t>
      </w:r>
      <w:r>
        <w:rPr>
          <w:rFonts w:ascii="Calibri" w:hAnsi="Calibri" w:cs="Calibri" w:hint="cs"/>
          <w:rtl/>
          <w:lang w:bidi="ar-EG"/>
        </w:rPr>
        <w:t>ﷺ</w:t>
      </w:r>
      <w:r>
        <w:rPr>
          <w:rFonts w:ascii="Calibri" w:hAnsi="Calibri" w:cs="Calibri"/>
          <w:lang w:bidi="ar-EG"/>
        </w:rPr>
        <w:t>: That he said: “</w:t>
      </w:r>
      <w:r w:rsidRPr="00A44D46">
        <w:rPr>
          <w:rFonts w:ascii="Calibri" w:hAnsi="Calibri" w:cs="Calibri"/>
          <w:b/>
          <w:bCs/>
          <w:lang w:bidi="ar-EG"/>
        </w:rPr>
        <w:t>A time will come upon the people in which they will be sifted (like grain), the dregs from among them will remain. Their promises (or covenants) and trusts would have become mixed-up (i.e., impaired an</w:t>
      </w:r>
      <w:r>
        <w:rPr>
          <w:rFonts w:ascii="Calibri" w:hAnsi="Calibri" w:cs="Calibri"/>
          <w:b/>
          <w:bCs/>
          <w:lang w:bidi="ar-EG"/>
        </w:rPr>
        <w:t>d</w:t>
      </w:r>
      <w:r w:rsidRPr="00A44D46">
        <w:rPr>
          <w:rFonts w:ascii="Calibri" w:hAnsi="Calibri" w:cs="Calibri"/>
          <w:b/>
          <w:bCs/>
          <w:lang w:bidi="ar-EG"/>
        </w:rPr>
        <w:t xml:space="preserve"> not fulfilled), they would </w:t>
      </w:r>
      <w:proofErr w:type="gramStart"/>
      <w:r w:rsidRPr="00A44D46">
        <w:rPr>
          <w:rFonts w:ascii="Calibri" w:hAnsi="Calibri" w:cs="Calibri"/>
          <w:b/>
          <w:bCs/>
          <w:lang w:bidi="ar-EG"/>
        </w:rPr>
        <w:t>be in disagreement</w:t>
      </w:r>
      <w:proofErr w:type="gramEnd"/>
      <w:r w:rsidRPr="00A44D46">
        <w:rPr>
          <w:rFonts w:ascii="Calibri" w:hAnsi="Calibri" w:cs="Calibri"/>
          <w:b/>
          <w:bCs/>
          <w:lang w:bidi="ar-EG"/>
        </w:rPr>
        <w:t xml:space="preserve"> and be like this</w:t>
      </w:r>
      <w:r>
        <w:rPr>
          <w:rFonts w:ascii="Calibri" w:hAnsi="Calibri" w:cs="Calibri"/>
          <w:lang w:bidi="ar-EG"/>
        </w:rPr>
        <w:t>” and he interlaced his fingers. They asked: “O Messenger of Allah: What is the way out from that?!” He said: “</w:t>
      </w:r>
      <w:r w:rsidRPr="00A44D46">
        <w:rPr>
          <w:rFonts w:ascii="Calibri" w:hAnsi="Calibri" w:cs="Calibri"/>
          <w:b/>
          <w:bCs/>
          <w:lang w:bidi="ar-EG"/>
        </w:rPr>
        <w:t xml:space="preserve">That you take (or follow) what you </w:t>
      </w:r>
      <w:proofErr w:type="spellStart"/>
      <w:r w:rsidRPr="00A44D46">
        <w:rPr>
          <w:rFonts w:ascii="Calibri" w:hAnsi="Calibri" w:cs="Calibri"/>
          <w:b/>
          <w:bCs/>
          <w:lang w:bidi="ar-EG"/>
        </w:rPr>
        <w:t>recognise</w:t>
      </w:r>
      <w:proofErr w:type="spellEnd"/>
      <w:r w:rsidRPr="00A44D46">
        <w:rPr>
          <w:rFonts w:ascii="Calibri" w:hAnsi="Calibri" w:cs="Calibri"/>
          <w:b/>
          <w:bCs/>
          <w:lang w:bidi="ar-EG"/>
        </w:rPr>
        <w:t xml:space="preserve"> (i.e., to be from the Deen), that you leave that which you don’t </w:t>
      </w:r>
      <w:proofErr w:type="spellStart"/>
      <w:r w:rsidRPr="00A44D46">
        <w:rPr>
          <w:rFonts w:ascii="Calibri" w:hAnsi="Calibri" w:cs="Calibri"/>
          <w:b/>
          <w:bCs/>
          <w:lang w:bidi="ar-EG"/>
        </w:rPr>
        <w:t>recognise</w:t>
      </w:r>
      <w:proofErr w:type="spellEnd"/>
      <w:r w:rsidRPr="00A44D46">
        <w:rPr>
          <w:rFonts w:ascii="Calibri" w:hAnsi="Calibri" w:cs="Calibri"/>
          <w:b/>
          <w:bCs/>
          <w:lang w:bidi="ar-EG"/>
        </w:rPr>
        <w:t xml:space="preserve"> (i.e., to be from the Deen) and that you focus upon your own affair and leave the affair of the general public</w:t>
      </w:r>
      <w:r>
        <w:rPr>
          <w:rFonts w:ascii="Calibri" w:hAnsi="Calibri" w:cs="Calibri"/>
          <w:lang w:bidi="ar-EG"/>
        </w:rPr>
        <w:t>”]. I say: (The chain of) ‘Amr bin Shu’aib from his father, from his grandfather has a well-known debate surrounding it and we have only presented here as a corroboration whilst we do not used it as evidential proof independently!</w:t>
      </w:r>
    </w:p>
    <w:p w14:paraId="47CB3A22" w14:textId="77777777" w:rsidR="00005C44" w:rsidRPr="00E9062C" w:rsidRDefault="00005C44" w:rsidP="00005C44">
      <w:pPr>
        <w:rPr>
          <w:rFonts w:ascii="Traditional Arabic" w:hAnsi="Traditional Arabic" w:cs="Traditional Arabic"/>
          <w:sz w:val="22"/>
          <w:szCs w:val="22"/>
          <w:rtl/>
        </w:rPr>
      </w:pPr>
    </w:p>
    <w:p w14:paraId="5A82070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أيضاً: [حدثناه قتيبة بن سعيد بإسناده ومعناه الا أنه قال وتبقى: «</w:t>
      </w:r>
      <w:r w:rsidRPr="000F205F">
        <w:rPr>
          <w:rFonts w:ascii="Traditional Arabic" w:hAnsi="Traditional Arabic" w:cs="Traditional Arabic"/>
          <w:bCs/>
          <w:sz w:val="28"/>
          <w:szCs w:val="28"/>
          <w:rtl/>
        </w:rPr>
        <w:t>حثالة من الناس</w:t>
      </w:r>
      <w:r w:rsidRPr="000F205F">
        <w:rPr>
          <w:rFonts w:ascii="Traditional Arabic" w:hAnsi="Traditional Arabic" w:cs="Traditional Arabic"/>
          <w:sz w:val="28"/>
          <w:szCs w:val="28"/>
          <w:rtl/>
        </w:rPr>
        <w:t>»، «</w:t>
      </w:r>
      <w:r w:rsidRPr="000F205F">
        <w:rPr>
          <w:rFonts w:ascii="Traditional Arabic" w:hAnsi="Traditional Arabic" w:cs="Traditional Arabic"/>
          <w:bCs/>
          <w:sz w:val="28"/>
          <w:szCs w:val="28"/>
          <w:rtl/>
        </w:rPr>
        <w:t>وتدعون أمر عامتكم</w:t>
      </w:r>
      <w:r w:rsidRPr="000F205F">
        <w:rPr>
          <w:rFonts w:ascii="Traditional Arabic" w:hAnsi="Traditional Arabic" w:cs="Traditional Arabic"/>
          <w:sz w:val="28"/>
          <w:szCs w:val="28"/>
          <w:rtl/>
        </w:rPr>
        <w:t xml:space="preserve">»] </w:t>
      </w:r>
    </w:p>
    <w:p w14:paraId="4954D88F" w14:textId="77777777" w:rsidR="00005C44" w:rsidRDefault="00005C44" w:rsidP="00005C44">
      <w:pPr>
        <w:rPr>
          <w:rFonts w:ascii="Traditional Arabic" w:hAnsi="Traditional Arabic" w:cs="Traditional Arabic"/>
          <w:sz w:val="22"/>
          <w:szCs w:val="22"/>
        </w:rPr>
      </w:pPr>
    </w:p>
    <w:p w14:paraId="5704BC31" w14:textId="77777777" w:rsidR="00005C44" w:rsidRDefault="00005C44" w:rsidP="00005C44">
      <w:pPr>
        <w:rPr>
          <w:rFonts w:ascii="Calibri" w:hAnsi="Calibri" w:cs="Calibri"/>
          <w:lang w:bidi="ar-EG"/>
        </w:rPr>
      </w:pPr>
      <w:r>
        <w:rPr>
          <w:rFonts w:ascii="Calibri" w:hAnsi="Calibri" w:cs="Calibri"/>
          <w:lang w:bidi="ar-EG"/>
        </w:rPr>
        <w:t>- It also came recorded in “</w:t>
      </w:r>
      <w:proofErr w:type="spellStart"/>
      <w:r w:rsidRPr="00E627DC">
        <w:rPr>
          <w:rFonts w:ascii="Calibri" w:hAnsi="Calibri" w:cs="Calibri"/>
          <w:b/>
          <w:bCs/>
          <w:lang w:bidi="ar-EG"/>
        </w:rPr>
        <w:t>Musnad</w:t>
      </w:r>
      <w:proofErr w:type="spellEnd"/>
      <w:r w:rsidRPr="00E627DC">
        <w:rPr>
          <w:rFonts w:ascii="Calibri" w:hAnsi="Calibri" w:cs="Calibri"/>
          <w:b/>
          <w:bCs/>
          <w:lang w:bidi="ar-EG"/>
        </w:rPr>
        <w:t xml:space="preserve"> Al-Imam Ahmad bin Hanbal</w:t>
      </w:r>
      <w:r>
        <w:rPr>
          <w:rFonts w:ascii="Calibri" w:hAnsi="Calibri" w:cs="Calibri"/>
          <w:lang w:bidi="ar-EG"/>
        </w:rPr>
        <w:t>”: [Qutaibah bin Sa’eed related it to us with its Isnad and meaning except he said and the “</w:t>
      </w:r>
      <w:proofErr w:type="spellStart"/>
      <w:r w:rsidRPr="00584973">
        <w:rPr>
          <w:rFonts w:ascii="Calibri" w:hAnsi="Calibri" w:cs="Calibri"/>
          <w:b/>
          <w:bCs/>
          <w:lang w:bidi="ar-EG"/>
        </w:rPr>
        <w:t>Hathaalah</w:t>
      </w:r>
      <w:proofErr w:type="spellEnd"/>
      <w:r w:rsidRPr="00584973">
        <w:rPr>
          <w:rFonts w:ascii="Calibri" w:hAnsi="Calibri" w:cs="Calibri"/>
          <w:b/>
          <w:bCs/>
          <w:lang w:bidi="ar-EG"/>
        </w:rPr>
        <w:t xml:space="preserve"> (dregs) of mankind (or the people)” </w:t>
      </w:r>
      <w:r>
        <w:rPr>
          <w:rFonts w:ascii="Calibri" w:hAnsi="Calibri" w:cs="Calibri"/>
          <w:lang w:bidi="ar-EG"/>
        </w:rPr>
        <w:t>will remain (i.e., instead of “</w:t>
      </w:r>
      <w:r w:rsidRPr="00FD6A13">
        <w:rPr>
          <w:rFonts w:ascii="Calibri" w:hAnsi="Calibri" w:cs="Calibri"/>
          <w:lang w:bidi="ar-EG"/>
        </w:rPr>
        <w:t>the dregs from among them will remain</w:t>
      </w:r>
      <w:r>
        <w:rPr>
          <w:rFonts w:ascii="Calibri" w:hAnsi="Calibri" w:cs="Calibri"/>
          <w:lang w:bidi="ar-EG"/>
        </w:rPr>
        <w:t>”) and “</w:t>
      </w:r>
      <w:r w:rsidRPr="00584973">
        <w:rPr>
          <w:rFonts w:ascii="Calibri" w:hAnsi="Calibri" w:cs="Calibri"/>
          <w:b/>
          <w:bCs/>
          <w:lang w:bidi="ar-EG"/>
        </w:rPr>
        <w:t>You leave the affair of your general public</w:t>
      </w:r>
      <w:r>
        <w:rPr>
          <w:rFonts w:ascii="Calibri" w:hAnsi="Calibri" w:cs="Calibri"/>
          <w:lang w:bidi="ar-EG"/>
        </w:rPr>
        <w:t xml:space="preserve">” </w:t>
      </w:r>
      <w:r w:rsidRPr="00D05A21">
        <w:rPr>
          <w:rFonts w:ascii="Calibri" w:hAnsi="Calibri" w:cs="Calibri"/>
          <w:highlight w:val="yellow"/>
          <w:lang w:bidi="ar-EG"/>
        </w:rPr>
        <w:t>(Translator note: I could not see a difference between this and the original statement)</w:t>
      </w:r>
      <w:r>
        <w:rPr>
          <w:rFonts w:ascii="Calibri" w:hAnsi="Calibri" w:cs="Calibri"/>
          <w:lang w:bidi="ar-EG"/>
        </w:rPr>
        <w:t xml:space="preserve">].   </w:t>
      </w:r>
    </w:p>
    <w:p w14:paraId="6BB48043" w14:textId="77777777" w:rsidR="00005C44" w:rsidRPr="00E9062C" w:rsidRDefault="00005C44" w:rsidP="00005C44">
      <w:pPr>
        <w:rPr>
          <w:rFonts w:ascii="Traditional Arabic" w:hAnsi="Traditional Arabic" w:cs="Traditional Arabic"/>
          <w:sz w:val="22"/>
          <w:szCs w:val="22"/>
          <w:rtl/>
        </w:rPr>
      </w:pPr>
    </w:p>
    <w:p w14:paraId="06A969BA" w14:textId="77777777" w:rsidR="00005C44" w:rsidRPr="00696073"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ويصدقه ما جاء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xml:space="preserve">» عن أبي هريرة: [أخبرنا الحسن بن سفيان قال حدثنا أمية بن بسطام قال حدثنا يزيد بن زريع قال حدثنا روح بن القاسم عن العلاء عن أبيه عن أبي هريرة قال: قال رسول الله، صلى الله عليه وسلم: </w:t>
      </w:r>
      <w:r w:rsidRPr="000F205F">
        <w:rPr>
          <w:rFonts w:ascii="Traditional Arabic" w:hAnsi="Traditional Arabic" w:cs="Traditional Arabic"/>
          <w:bCs/>
          <w:sz w:val="28"/>
          <w:szCs w:val="28"/>
          <w:rtl/>
        </w:rPr>
        <w:t>«كيف أنت يا عبد الله بن عمرو لو بقيت في حثالة من الناس؟!</w:t>
      </w:r>
      <w:r w:rsidRPr="000F205F">
        <w:rPr>
          <w:rFonts w:ascii="Traditional Arabic" w:hAnsi="Traditional Arabic" w:cs="Traditional Arabic"/>
          <w:sz w:val="28"/>
          <w:szCs w:val="28"/>
          <w:rtl/>
        </w:rPr>
        <w:t>»، قال: (وذاك، ما هم يا رسول الله؟!)، قال: «</w:t>
      </w:r>
      <w:r w:rsidRPr="000F205F">
        <w:rPr>
          <w:rFonts w:ascii="Traditional Arabic" w:hAnsi="Traditional Arabic" w:cs="Traditional Arabic"/>
          <w:bCs/>
          <w:sz w:val="28"/>
          <w:szCs w:val="28"/>
          <w:rtl/>
        </w:rPr>
        <w:t>ذاك إذا مرجت عهودهم وأماناتهم وصاروا هكذا</w:t>
      </w:r>
      <w:r w:rsidRPr="000F205F">
        <w:rPr>
          <w:rFonts w:ascii="Traditional Arabic" w:hAnsi="Traditional Arabic" w:cs="Traditional Arabic"/>
          <w:sz w:val="28"/>
          <w:szCs w:val="28"/>
          <w:rtl/>
        </w:rPr>
        <w:t xml:space="preserve">»، وشبك بين أصابعه، قال: (فكيف بي يا رسول الله؟!)، قال: </w:t>
      </w:r>
      <w:r w:rsidRPr="000F205F">
        <w:rPr>
          <w:rFonts w:ascii="Traditional Arabic" w:hAnsi="Traditional Arabic" w:cs="Traditional Arabic"/>
          <w:bCs/>
          <w:sz w:val="28"/>
          <w:szCs w:val="28"/>
          <w:rtl/>
        </w:rPr>
        <w:t>«تعمل بما تعرف، وتدع ما تنكر، وتعمل بخاصة نفسك، وتدع عوام الناس</w:t>
      </w:r>
      <w:r w:rsidRPr="000F205F">
        <w:rPr>
          <w:rFonts w:ascii="Traditional Arabic" w:hAnsi="Traditional Arabic" w:cs="Traditional Arabic"/>
          <w:sz w:val="28"/>
          <w:szCs w:val="28"/>
          <w:rtl/>
        </w:rPr>
        <w:t>»]، وقال الشيخ شعيب الأرناؤوط: (إسناده صحيح على شرط مسلم). قلت: هو كما قال، فهذا حديث مستقل، وشهادة ثانية.</w:t>
      </w:r>
    </w:p>
    <w:p w14:paraId="2C49C0E4" w14:textId="77777777" w:rsidR="00005C44" w:rsidRDefault="00005C44" w:rsidP="00005C44">
      <w:pPr>
        <w:rPr>
          <w:rFonts w:ascii="Traditional Arabic" w:hAnsi="Traditional Arabic" w:cs="Traditional Arabic"/>
          <w:sz w:val="22"/>
          <w:szCs w:val="22"/>
        </w:rPr>
      </w:pPr>
    </w:p>
    <w:p w14:paraId="2479A6C6" w14:textId="77777777" w:rsidR="00005C44" w:rsidRDefault="00005C44" w:rsidP="00005C44">
      <w:pPr>
        <w:rPr>
          <w:rFonts w:ascii="Calibri" w:hAnsi="Calibri" w:cs="Calibri"/>
          <w:lang w:bidi="ar-EG"/>
        </w:rPr>
      </w:pPr>
      <w:r>
        <w:rPr>
          <w:rFonts w:ascii="Calibri" w:hAnsi="Calibri" w:cs="Calibri"/>
          <w:lang w:bidi="ar-EG"/>
        </w:rPr>
        <w:t>- It is substantiated by what came record in “</w:t>
      </w:r>
      <w:r w:rsidRPr="00927C78">
        <w:rPr>
          <w:rFonts w:ascii="Calibri" w:hAnsi="Calibri" w:cs="Calibri"/>
          <w:b/>
          <w:bCs/>
          <w:lang w:bidi="ar-EG"/>
        </w:rPr>
        <w:t>Sahih Ibn Hibban</w:t>
      </w:r>
      <w:r>
        <w:rPr>
          <w:rFonts w:ascii="Calibri" w:hAnsi="Calibri" w:cs="Calibri"/>
          <w:lang w:bidi="ar-EG"/>
        </w:rPr>
        <w:t xml:space="preserve">” related by Abu Hurairah: [Al-Hasan bin Sufyan informed us: He said: Umayyah bin Bistam related to us: He said: Yazid bin </w:t>
      </w:r>
      <w:proofErr w:type="spellStart"/>
      <w:r>
        <w:rPr>
          <w:rFonts w:ascii="Calibri" w:hAnsi="Calibri" w:cs="Calibri"/>
          <w:lang w:bidi="ar-EG"/>
        </w:rPr>
        <w:t>Zurai</w:t>
      </w:r>
      <w:proofErr w:type="spellEnd"/>
      <w:r>
        <w:rPr>
          <w:rFonts w:ascii="Calibri" w:hAnsi="Calibri" w:cs="Calibri"/>
          <w:lang w:bidi="ar-EG"/>
        </w:rPr>
        <w:t xml:space="preserve">’ related to us: He said: Ruh bin Al-Qasim related to us from Al-‘Alaa’, from his father, from Abu Hurairah: He said: The Messenger of Allah </w:t>
      </w:r>
      <w:r>
        <w:rPr>
          <w:rFonts w:ascii="Calibri" w:hAnsi="Calibri" w:cs="Calibri" w:hint="cs"/>
          <w:rtl/>
          <w:lang w:bidi="ar-EG"/>
        </w:rPr>
        <w:t>ﷺ</w:t>
      </w:r>
      <w:r>
        <w:rPr>
          <w:rFonts w:ascii="Calibri" w:hAnsi="Calibri" w:cs="Calibri"/>
          <w:lang w:bidi="ar-EG"/>
        </w:rPr>
        <w:t xml:space="preserve"> said: “</w:t>
      </w:r>
      <w:r w:rsidRPr="00AC74DF">
        <w:rPr>
          <w:rFonts w:ascii="Calibri" w:hAnsi="Calibri" w:cs="Calibri"/>
          <w:b/>
          <w:bCs/>
          <w:lang w:bidi="ar-EG"/>
        </w:rPr>
        <w:t>How will you be O Ibn ‘Amr if you were to remain among the dregs from amongst the people?!</w:t>
      </w:r>
      <w:r>
        <w:rPr>
          <w:rFonts w:ascii="Calibri" w:hAnsi="Calibri" w:cs="Calibri"/>
          <w:lang w:bidi="ar-EG"/>
        </w:rPr>
        <w:t>” He asked: “And that, what will they be O Messenger of Allah?” He said: “</w:t>
      </w:r>
      <w:r w:rsidRPr="00AC74DF">
        <w:rPr>
          <w:rFonts w:ascii="Calibri" w:hAnsi="Calibri" w:cs="Calibri"/>
          <w:b/>
          <w:bCs/>
          <w:lang w:bidi="ar-EG"/>
        </w:rPr>
        <w:t>That will be when their promises (or covenants) and their trusts will be mixed up (i.e., corrupted and unfulfilled) and they become as such (i.e., the dregs from among the people)</w:t>
      </w:r>
      <w:r>
        <w:rPr>
          <w:rFonts w:ascii="Calibri" w:hAnsi="Calibri" w:cs="Calibri"/>
          <w:lang w:bidi="ar-EG"/>
        </w:rPr>
        <w:t>” and he interlaced his fingers. He asked: “And what should I do O Messenger of Allah?!” He said: “</w:t>
      </w:r>
      <w:r w:rsidRPr="003C0232">
        <w:rPr>
          <w:rFonts w:ascii="Calibri" w:hAnsi="Calibri" w:cs="Calibri"/>
          <w:b/>
          <w:bCs/>
          <w:lang w:bidi="ar-EG"/>
        </w:rPr>
        <w:t xml:space="preserve">Act by that which you know (or </w:t>
      </w:r>
      <w:proofErr w:type="spellStart"/>
      <w:r w:rsidRPr="003C0232">
        <w:rPr>
          <w:rFonts w:ascii="Calibri" w:hAnsi="Calibri" w:cs="Calibri"/>
          <w:b/>
          <w:bCs/>
          <w:lang w:bidi="ar-EG"/>
        </w:rPr>
        <w:t>recognise</w:t>
      </w:r>
      <w:proofErr w:type="spellEnd"/>
      <w:r w:rsidRPr="003C0232">
        <w:rPr>
          <w:rFonts w:ascii="Calibri" w:hAnsi="Calibri" w:cs="Calibri"/>
          <w:b/>
          <w:bCs/>
          <w:lang w:bidi="ar-EG"/>
        </w:rPr>
        <w:t xml:space="preserve">) and leave that which you don’t know (or don’t </w:t>
      </w:r>
      <w:proofErr w:type="spellStart"/>
      <w:r w:rsidRPr="003C0232">
        <w:rPr>
          <w:rFonts w:ascii="Calibri" w:hAnsi="Calibri" w:cs="Calibri"/>
          <w:b/>
          <w:bCs/>
          <w:lang w:bidi="ar-EG"/>
        </w:rPr>
        <w:t>recognise</w:t>
      </w:r>
      <w:proofErr w:type="spellEnd"/>
      <w:r w:rsidRPr="003C0232">
        <w:rPr>
          <w:rFonts w:ascii="Calibri" w:hAnsi="Calibri" w:cs="Calibri"/>
          <w:b/>
          <w:bCs/>
          <w:lang w:bidi="ar-EG"/>
        </w:rPr>
        <w:t>), and act in respect to your own private affair and leave be the general masses</w:t>
      </w:r>
      <w:r>
        <w:rPr>
          <w:rFonts w:ascii="Calibri" w:hAnsi="Calibri" w:cs="Calibri"/>
          <w:lang w:bidi="ar-EG"/>
        </w:rPr>
        <w:t>”]. Ash-Sheikh Shu’aib Al-</w:t>
      </w:r>
      <w:proofErr w:type="spellStart"/>
      <w:r>
        <w:rPr>
          <w:rFonts w:ascii="Calibri" w:hAnsi="Calibri" w:cs="Calibri"/>
          <w:lang w:bidi="ar-EG"/>
        </w:rPr>
        <w:t>Arna’ut</w:t>
      </w:r>
      <w:proofErr w:type="spellEnd"/>
      <w:r>
        <w:rPr>
          <w:rFonts w:ascii="Calibri" w:hAnsi="Calibri" w:cs="Calibri"/>
          <w:lang w:bidi="ar-EG"/>
        </w:rPr>
        <w:t xml:space="preserve"> stated: [Its Isnad is Sahih upon the conditions of Muslim]. I say: It is as he stated and this represents an independent Hadith and </w:t>
      </w:r>
      <w:proofErr w:type="gramStart"/>
      <w:r>
        <w:rPr>
          <w:rFonts w:ascii="Calibri" w:hAnsi="Calibri" w:cs="Calibri"/>
          <w:lang w:bidi="ar-EG"/>
        </w:rPr>
        <w:t>a second supporting evidence</w:t>
      </w:r>
      <w:proofErr w:type="gramEnd"/>
      <w:r>
        <w:rPr>
          <w:rFonts w:ascii="Calibri" w:hAnsi="Calibri" w:cs="Calibri"/>
          <w:lang w:bidi="ar-EG"/>
        </w:rPr>
        <w:t xml:space="preserve">. </w:t>
      </w:r>
    </w:p>
    <w:p w14:paraId="69FFB964" w14:textId="77777777" w:rsidR="00005C44" w:rsidRPr="000F4613" w:rsidRDefault="00005C44" w:rsidP="00005C44">
      <w:pPr>
        <w:rPr>
          <w:rFonts w:ascii="Traditional Arabic" w:hAnsi="Traditional Arabic" w:cs="Traditional Arabic"/>
          <w:sz w:val="22"/>
          <w:szCs w:val="22"/>
          <w:rtl/>
        </w:rPr>
      </w:pPr>
    </w:p>
    <w:p w14:paraId="12782BC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شهادة مستقلة عن سهل بن سعد، رضي الله عنه: [حدثنا محمد بن زريق حدثنا أبو الطاهر بن السرح حدثنا بكر بن سليم حدثني أبو حازم عن سهل بن سعد قال: خرج علينا رسول الله، صلى الله عليه وسلم، يوما ونحن في مجلس فيه عمرو بن العاص وابنه فقال: «</w:t>
      </w:r>
      <w:r w:rsidRPr="000F205F">
        <w:rPr>
          <w:rFonts w:ascii="Traditional Arabic" w:hAnsi="Traditional Arabic" w:cs="Traditional Arabic"/>
          <w:bCs/>
          <w:sz w:val="28"/>
          <w:szCs w:val="28"/>
          <w:rtl/>
        </w:rPr>
        <w:t>كيف ترون إذا أخرتم في زمان حثالة من الناس قد مزجت عهودهم ونذورهم فاشتبكوا فكانوا هكذ</w:t>
      </w:r>
      <w:r w:rsidRPr="000F205F">
        <w:rPr>
          <w:rFonts w:ascii="Traditional Arabic" w:hAnsi="Traditional Arabic" w:cs="Traditional Arabic"/>
          <w:sz w:val="28"/>
          <w:szCs w:val="28"/>
          <w:rtl/>
        </w:rPr>
        <w:t>ا»، وشبك بين أصابعه، قالوا: (الله ورسوله أعلم!)، قال: «</w:t>
      </w:r>
      <w:r w:rsidRPr="000F205F">
        <w:rPr>
          <w:rFonts w:ascii="Traditional Arabic" w:hAnsi="Traditional Arabic" w:cs="Traditional Arabic"/>
          <w:bCs/>
          <w:sz w:val="28"/>
          <w:szCs w:val="28"/>
          <w:rtl/>
        </w:rPr>
        <w:t>تأخذون ما تعرفون، وتدعون ما تنكرون، ويقبل أحدكم على خاصة نفسه، ويذر أمر العامة</w:t>
      </w:r>
      <w:r w:rsidRPr="000F205F">
        <w:rPr>
          <w:rFonts w:ascii="Traditional Arabic" w:hAnsi="Traditional Arabic" w:cs="Traditional Arabic"/>
          <w:sz w:val="28"/>
          <w:szCs w:val="28"/>
          <w:rtl/>
        </w:rPr>
        <w:t>»]؛ قلت: ليت عمرو بن العاص أخذ بهذا واعتزل الفتنة، التي زادتها مشاركته اشتعالاً. بل نحن لا نستبعد أن يكون النبي، صلى الله عليه وعلى آله وسلم، إنما قصده هو بهذا في المقام الأول، لا سيما أن أكثر الطرق تذكر أنه وجّه الكلام إلى عبد الله بن عمرو بن العاص، يسمعه ويسمع أباه!</w:t>
      </w:r>
    </w:p>
    <w:p w14:paraId="2733AA0A" w14:textId="77777777" w:rsidR="00005C44" w:rsidRDefault="00005C44" w:rsidP="00005C44">
      <w:pPr>
        <w:rPr>
          <w:rFonts w:ascii="Traditional Arabic" w:hAnsi="Traditional Arabic" w:cs="Traditional Arabic"/>
          <w:sz w:val="22"/>
          <w:szCs w:val="22"/>
        </w:rPr>
      </w:pPr>
    </w:p>
    <w:p w14:paraId="040EFF14" w14:textId="77777777" w:rsidR="00005C44" w:rsidRDefault="00005C44" w:rsidP="00005C44">
      <w:pPr>
        <w:rPr>
          <w:rFonts w:ascii="Calibri" w:hAnsi="Calibri" w:cs="Calibri"/>
          <w:lang w:bidi="ar-EG"/>
        </w:rPr>
      </w:pPr>
      <w:r>
        <w:rPr>
          <w:rFonts w:ascii="Calibri" w:hAnsi="Calibri" w:cs="Calibri"/>
          <w:lang w:bidi="ar-EG"/>
        </w:rPr>
        <w:t>- There is an independent supporting evidence in “</w:t>
      </w:r>
      <w:r w:rsidRPr="00C34128">
        <w:rPr>
          <w:rFonts w:ascii="Calibri" w:hAnsi="Calibri" w:cs="Calibri"/>
          <w:b/>
          <w:bCs/>
          <w:lang w:bidi="ar-EG"/>
        </w:rPr>
        <w:t>Al-</w:t>
      </w:r>
      <w:proofErr w:type="spellStart"/>
      <w:r w:rsidRPr="00C34128">
        <w:rPr>
          <w:rFonts w:ascii="Calibri" w:hAnsi="Calibri" w:cs="Calibri"/>
          <w:b/>
          <w:bCs/>
          <w:lang w:bidi="ar-EG"/>
        </w:rPr>
        <w:t>Mu’jam</w:t>
      </w:r>
      <w:proofErr w:type="spellEnd"/>
      <w:r w:rsidRPr="00C34128">
        <w:rPr>
          <w:rFonts w:ascii="Calibri" w:hAnsi="Calibri" w:cs="Calibri"/>
          <w:b/>
          <w:bCs/>
          <w:lang w:bidi="ar-EG"/>
        </w:rPr>
        <w:t xml:space="preserve"> Al-Kabir</w:t>
      </w:r>
      <w:r>
        <w:rPr>
          <w:rFonts w:ascii="Calibri" w:hAnsi="Calibri" w:cs="Calibri"/>
          <w:lang w:bidi="ar-EG"/>
        </w:rPr>
        <w:t xml:space="preserve">” related by Sahl bin Sa’d, may Allah be pleased with him: [Muhammad bin </w:t>
      </w:r>
      <w:proofErr w:type="spellStart"/>
      <w:r>
        <w:rPr>
          <w:rFonts w:ascii="Calibri" w:hAnsi="Calibri" w:cs="Calibri"/>
          <w:lang w:bidi="ar-EG"/>
        </w:rPr>
        <w:t>Zuraiq</w:t>
      </w:r>
      <w:proofErr w:type="spellEnd"/>
      <w:r>
        <w:rPr>
          <w:rFonts w:ascii="Calibri" w:hAnsi="Calibri" w:cs="Calibri"/>
          <w:lang w:bidi="ar-EG"/>
        </w:rPr>
        <w:t xml:space="preserve"> related to us: Abu At-Tahir bin As-Sarh related to us: Bakr bin </w:t>
      </w:r>
      <w:proofErr w:type="spellStart"/>
      <w:r>
        <w:rPr>
          <w:rFonts w:ascii="Calibri" w:hAnsi="Calibri" w:cs="Calibri"/>
          <w:lang w:bidi="ar-EG"/>
        </w:rPr>
        <w:t>Sulaim</w:t>
      </w:r>
      <w:proofErr w:type="spellEnd"/>
      <w:r>
        <w:rPr>
          <w:rFonts w:ascii="Calibri" w:hAnsi="Calibri" w:cs="Calibri"/>
          <w:lang w:bidi="ar-EG"/>
        </w:rPr>
        <w:t xml:space="preserve"> related to us: Abu Hazim related to me from Sahl bin Sa’d: He said: The Messenger of Allah </w:t>
      </w:r>
      <w:r>
        <w:rPr>
          <w:rFonts w:ascii="Calibri" w:hAnsi="Calibri" w:cs="Calibri" w:hint="cs"/>
          <w:rtl/>
          <w:lang w:bidi="ar-EG"/>
        </w:rPr>
        <w:t>ﷺ</w:t>
      </w:r>
      <w:r>
        <w:rPr>
          <w:rFonts w:ascii="Calibri" w:hAnsi="Calibri" w:cs="Calibri"/>
          <w:lang w:bidi="ar-EG"/>
        </w:rPr>
        <w:t xml:space="preserve"> came out to us one day whilst were in a gathering which included ‘Amr bin Al-‘Aas and his son. He then said: “</w:t>
      </w:r>
      <w:r w:rsidRPr="00993301">
        <w:rPr>
          <w:rFonts w:ascii="Calibri" w:hAnsi="Calibri" w:cs="Calibri"/>
          <w:b/>
          <w:bCs/>
          <w:lang w:bidi="ar-EG"/>
        </w:rPr>
        <w:t xml:space="preserve">What do you think </w:t>
      </w:r>
      <w:r>
        <w:rPr>
          <w:rFonts w:ascii="Calibri" w:hAnsi="Calibri" w:cs="Calibri"/>
          <w:b/>
          <w:bCs/>
          <w:lang w:bidi="ar-EG"/>
        </w:rPr>
        <w:t>you should do</w:t>
      </w:r>
      <w:r w:rsidRPr="00993301">
        <w:rPr>
          <w:rFonts w:ascii="Calibri" w:hAnsi="Calibri" w:cs="Calibri"/>
          <w:b/>
          <w:bCs/>
          <w:lang w:bidi="ar-EG"/>
        </w:rPr>
        <w:t xml:space="preserve"> if you were delayed to a time where the people of the dregs from among the people have mixed-up (i.e., corrupted and unfulfilled) their promises and oaths, and they become entangled like this</w:t>
      </w:r>
      <w:r>
        <w:rPr>
          <w:rFonts w:ascii="Calibri" w:hAnsi="Calibri" w:cs="Calibri"/>
          <w:lang w:bidi="ar-EG"/>
        </w:rPr>
        <w:t>”</w:t>
      </w:r>
      <w:r w:rsidRPr="001974D4">
        <w:rPr>
          <w:rFonts w:ascii="Calibri" w:hAnsi="Calibri" w:cs="Calibri"/>
          <w:lang w:bidi="ar-EG"/>
        </w:rPr>
        <w:t xml:space="preserve"> and he interlocked his fingers. They said</w:t>
      </w:r>
      <w:r>
        <w:rPr>
          <w:rFonts w:ascii="Calibri" w:hAnsi="Calibri" w:cs="Calibri"/>
          <w:lang w:bidi="ar-EG"/>
        </w:rPr>
        <w:t>:</w:t>
      </w:r>
      <w:r w:rsidRPr="001974D4">
        <w:rPr>
          <w:rFonts w:ascii="Calibri" w:hAnsi="Calibri" w:cs="Calibri"/>
          <w:lang w:bidi="ar-EG"/>
        </w:rPr>
        <w:t xml:space="preserve"> </w:t>
      </w:r>
      <w:r>
        <w:rPr>
          <w:rFonts w:ascii="Calibri" w:hAnsi="Calibri" w:cs="Calibri"/>
          <w:lang w:bidi="ar-EG"/>
        </w:rPr>
        <w:t>“</w:t>
      </w:r>
      <w:r w:rsidRPr="001974D4">
        <w:rPr>
          <w:rFonts w:ascii="Calibri" w:hAnsi="Calibri" w:cs="Calibri"/>
          <w:lang w:bidi="ar-EG"/>
        </w:rPr>
        <w:t>Allah and His Messenger know best!</w:t>
      </w:r>
      <w:r>
        <w:rPr>
          <w:rFonts w:ascii="Calibri" w:hAnsi="Calibri" w:cs="Calibri"/>
          <w:lang w:bidi="ar-EG"/>
        </w:rPr>
        <w:t>”</w:t>
      </w:r>
      <w:r w:rsidRPr="001974D4">
        <w:rPr>
          <w:rFonts w:ascii="Calibri" w:hAnsi="Calibri" w:cs="Calibri"/>
          <w:lang w:bidi="ar-EG"/>
        </w:rPr>
        <w:t xml:space="preserve"> He said</w:t>
      </w:r>
      <w:r>
        <w:rPr>
          <w:rFonts w:ascii="Calibri" w:hAnsi="Calibri" w:cs="Calibri"/>
          <w:lang w:bidi="ar-EG"/>
        </w:rPr>
        <w:t>:</w:t>
      </w:r>
      <w:r w:rsidRPr="001974D4">
        <w:rPr>
          <w:rFonts w:ascii="Calibri" w:hAnsi="Calibri" w:cs="Calibri"/>
          <w:lang w:bidi="ar-EG"/>
        </w:rPr>
        <w:t xml:space="preserve"> </w:t>
      </w:r>
      <w:r>
        <w:rPr>
          <w:rFonts w:ascii="Calibri" w:hAnsi="Calibri" w:cs="Calibri"/>
          <w:lang w:bidi="ar-EG"/>
        </w:rPr>
        <w:t>“</w:t>
      </w:r>
      <w:r w:rsidRPr="007B5867">
        <w:rPr>
          <w:rFonts w:ascii="Calibri" w:hAnsi="Calibri" w:cs="Calibri"/>
          <w:b/>
          <w:bCs/>
          <w:lang w:bidi="ar-EG"/>
        </w:rPr>
        <w:t xml:space="preserve">You will take hold of what you recognize and leave what you don’t </w:t>
      </w:r>
      <w:proofErr w:type="spellStart"/>
      <w:r w:rsidRPr="007B5867">
        <w:rPr>
          <w:rFonts w:ascii="Calibri" w:hAnsi="Calibri" w:cs="Calibri"/>
          <w:b/>
          <w:bCs/>
          <w:lang w:bidi="ar-EG"/>
        </w:rPr>
        <w:t>recognise</w:t>
      </w:r>
      <w:proofErr w:type="spellEnd"/>
      <w:r w:rsidRPr="007B5867">
        <w:rPr>
          <w:rFonts w:ascii="Calibri" w:hAnsi="Calibri" w:cs="Calibri"/>
          <w:b/>
          <w:bCs/>
          <w:lang w:bidi="ar-EG"/>
        </w:rPr>
        <w:t>, each of you focusing on your private affairs and leaving the affairs of the general public</w:t>
      </w:r>
      <w:r>
        <w:rPr>
          <w:rFonts w:ascii="Calibri" w:hAnsi="Calibri" w:cs="Calibri"/>
          <w:lang w:bidi="ar-EG"/>
        </w:rPr>
        <w:t xml:space="preserve">”]. </w:t>
      </w:r>
      <w:r w:rsidRPr="001974D4">
        <w:rPr>
          <w:rFonts w:ascii="Calibri" w:hAnsi="Calibri" w:cs="Calibri"/>
          <w:lang w:bidi="ar-EG"/>
        </w:rPr>
        <w:t xml:space="preserve">I </w:t>
      </w:r>
      <w:r>
        <w:rPr>
          <w:rFonts w:ascii="Calibri" w:hAnsi="Calibri" w:cs="Calibri"/>
          <w:lang w:bidi="ar-EG"/>
        </w:rPr>
        <w:t>say</w:t>
      </w:r>
      <w:r w:rsidRPr="001974D4">
        <w:rPr>
          <w:rFonts w:ascii="Calibri" w:hAnsi="Calibri" w:cs="Calibri"/>
          <w:lang w:bidi="ar-EG"/>
        </w:rPr>
        <w:t xml:space="preserve">: If only Amr </w:t>
      </w:r>
      <w:r>
        <w:rPr>
          <w:rFonts w:ascii="Calibri" w:hAnsi="Calibri" w:cs="Calibri"/>
          <w:lang w:bidi="ar-EG"/>
        </w:rPr>
        <w:t>bin</w:t>
      </w:r>
      <w:r w:rsidRPr="001974D4">
        <w:rPr>
          <w:rFonts w:ascii="Calibri" w:hAnsi="Calibri" w:cs="Calibri"/>
          <w:lang w:bidi="ar-EG"/>
        </w:rPr>
        <w:t xml:space="preserve"> al</w:t>
      </w:r>
      <w:proofErr w:type="gramStart"/>
      <w:r w:rsidRPr="001974D4">
        <w:rPr>
          <w:rFonts w:ascii="Calibri" w:hAnsi="Calibri" w:cs="Calibri"/>
          <w:lang w:bidi="ar-EG"/>
        </w:rPr>
        <w:t>-</w:t>
      </w:r>
      <w:r>
        <w:rPr>
          <w:rFonts w:ascii="Calibri" w:hAnsi="Calibri" w:cs="Calibri"/>
          <w:lang w:bidi="ar-EG"/>
        </w:rPr>
        <w:t>‘</w:t>
      </w:r>
      <w:proofErr w:type="gramEnd"/>
      <w:r w:rsidRPr="001974D4">
        <w:rPr>
          <w:rFonts w:ascii="Calibri" w:hAnsi="Calibri" w:cs="Calibri"/>
          <w:lang w:bidi="ar-EG"/>
        </w:rPr>
        <w:t>A</w:t>
      </w:r>
      <w:r>
        <w:rPr>
          <w:rFonts w:ascii="Calibri" w:hAnsi="Calibri" w:cs="Calibri"/>
          <w:lang w:bidi="ar-EG"/>
        </w:rPr>
        <w:t>as</w:t>
      </w:r>
      <w:r w:rsidRPr="001974D4">
        <w:rPr>
          <w:rFonts w:ascii="Calibri" w:hAnsi="Calibri" w:cs="Calibri"/>
          <w:lang w:bidi="ar-EG"/>
        </w:rPr>
        <w:t xml:space="preserve"> had followed this and </w:t>
      </w:r>
      <w:r>
        <w:rPr>
          <w:rFonts w:ascii="Calibri" w:hAnsi="Calibri" w:cs="Calibri"/>
          <w:lang w:bidi="ar-EG"/>
        </w:rPr>
        <w:t>isolated himself</w:t>
      </w:r>
      <w:r w:rsidRPr="001974D4">
        <w:rPr>
          <w:rFonts w:ascii="Calibri" w:hAnsi="Calibri" w:cs="Calibri"/>
          <w:lang w:bidi="ar-EG"/>
        </w:rPr>
        <w:t xml:space="preserve"> from </w:t>
      </w:r>
      <w:proofErr w:type="gramStart"/>
      <w:r w:rsidRPr="001974D4">
        <w:rPr>
          <w:rFonts w:ascii="Calibri" w:hAnsi="Calibri" w:cs="Calibri"/>
          <w:lang w:bidi="ar-EG"/>
        </w:rPr>
        <w:t xml:space="preserve">the </w:t>
      </w:r>
      <w:r>
        <w:rPr>
          <w:rFonts w:ascii="Calibri" w:hAnsi="Calibri" w:cs="Calibri"/>
          <w:lang w:bidi="ar-EG"/>
        </w:rPr>
        <w:t>Fitnah</w:t>
      </w:r>
      <w:proofErr w:type="gramEnd"/>
      <w:r w:rsidRPr="001974D4">
        <w:rPr>
          <w:rFonts w:ascii="Calibri" w:hAnsi="Calibri" w:cs="Calibri"/>
          <w:lang w:bidi="ar-EG"/>
        </w:rPr>
        <w:t>, which his participation only further ignited. In fact, we do not rule out the possibility that the Prophet</w:t>
      </w:r>
      <w:r>
        <w:rPr>
          <w:rFonts w:ascii="Calibri" w:hAnsi="Calibri" w:cs="Calibri"/>
          <w:lang w:bidi="ar-EG"/>
        </w:rPr>
        <w:t xml:space="preserve"> </w:t>
      </w:r>
      <w:r>
        <w:rPr>
          <w:rFonts w:ascii="Calibri" w:hAnsi="Calibri" w:cs="Calibri" w:hint="cs"/>
          <w:rtl/>
          <w:lang w:bidi="ar-EG"/>
        </w:rPr>
        <w:t>ﷺ</w:t>
      </w:r>
      <w:r w:rsidRPr="001974D4">
        <w:rPr>
          <w:rFonts w:ascii="Calibri" w:hAnsi="Calibri" w:cs="Calibri"/>
          <w:lang w:bidi="ar-EG"/>
        </w:rPr>
        <w:t xml:space="preserve"> was referring to him primarily, especially since most </w:t>
      </w:r>
      <w:r w:rsidRPr="001974D4">
        <w:rPr>
          <w:rFonts w:ascii="Calibri" w:hAnsi="Calibri" w:cs="Calibri"/>
          <w:lang w:bidi="ar-EG"/>
        </w:rPr>
        <w:lastRenderedPageBreak/>
        <w:t xml:space="preserve">accounts mention that he directed his words at Abdullah </w:t>
      </w:r>
      <w:r>
        <w:rPr>
          <w:rFonts w:ascii="Calibri" w:hAnsi="Calibri" w:cs="Calibri"/>
          <w:lang w:bidi="ar-EG"/>
        </w:rPr>
        <w:t>bin</w:t>
      </w:r>
      <w:r w:rsidRPr="001974D4">
        <w:rPr>
          <w:rFonts w:ascii="Calibri" w:hAnsi="Calibri" w:cs="Calibri"/>
          <w:lang w:bidi="ar-EG"/>
        </w:rPr>
        <w:t xml:space="preserve"> </w:t>
      </w:r>
      <w:r>
        <w:rPr>
          <w:rFonts w:ascii="Calibri" w:hAnsi="Calibri" w:cs="Calibri"/>
          <w:lang w:bidi="ar-EG"/>
        </w:rPr>
        <w:t>‘</w:t>
      </w:r>
      <w:r w:rsidRPr="001974D4">
        <w:rPr>
          <w:rFonts w:ascii="Calibri" w:hAnsi="Calibri" w:cs="Calibri"/>
          <w:lang w:bidi="ar-EG"/>
        </w:rPr>
        <w:t xml:space="preserve">Amr </w:t>
      </w:r>
      <w:r>
        <w:rPr>
          <w:rFonts w:ascii="Calibri" w:hAnsi="Calibri" w:cs="Calibri"/>
          <w:lang w:bidi="ar-EG"/>
        </w:rPr>
        <w:t>bin</w:t>
      </w:r>
      <w:r w:rsidRPr="001974D4">
        <w:rPr>
          <w:rFonts w:ascii="Calibri" w:hAnsi="Calibri" w:cs="Calibri"/>
          <w:lang w:bidi="ar-EG"/>
        </w:rPr>
        <w:t xml:space="preserve"> al</w:t>
      </w:r>
      <w:proofErr w:type="gramStart"/>
      <w:r w:rsidRPr="001974D4">
        <w:rPr>
          <w:rFonts w:ascii="Calibri" w:hAnsi="Calibri" w:cs="Calibri"/>
          <w:lang w:bidi="ar-EG"/>
        </w:rPr>
        <w:t>-</w:t>
      </w:r>
      <w:r>
        <w:rPr>
          <w:rFonts w:ascii="Calibri" w:hAnsi="Calibri" w:cs="Calibri"/>
          <w:lang w:bidi="ar-EG"/>
        </w:rPr>
        <w:t>‘</w:t>
      </w:r>
      <w:proofErr w:type="gramEnd"/>
      <w:r w:rsidRPr="001974D4">
        <w:rPr>
          <w:rFonts w:ascii="Calibri" w:hAnsi="Calibri" w:cs="Calibri"/>
          <w:lang w:bidi="ar-EG"/>
        </w:rPr>
        <w:t>A</w:t>
      </w:r>
      <w:r>
        <w:rPr>
          <w:rFonts w:ascii="Calibri" w:hAnsi="Calibri" w:cs="Calibri"/>
          <w:lang w:bidi="ar-EG"/>
        </w:rPr>
        <w:t>a</w:t>
      </w:r>
      <w:r w:rsidRPr="001974D4">
        <w:rPr>
          <w:rFonts w:ascii="Calibri" w:hAnsi="Calibri" w:cs="Calibri"/>
          <w:lang w:bidi="ar-EG"/>
        </w:rPr>
        <w:t>s, who heard them alongside his father!</w:t>
      </w:r>
      <w:r>
        <w:rPr>
          <w:rFonts w:ascii="Calibri" w:hAnsi="Calibri" w:cs="Calibri"/>
          <w:lang w:bidi="ar-EG"/>
        </w:rPr>
        <w:t>”</w:t>
      </w:r>
    </w:p>
    <w:p w14:paraId="4E5C53A5" w14:textId="77777777" w:rsidR="00005C44" w:rsidRPr="006D0E1A" w:rsidRDefault="00005C44" w:rsidP="00005C44">
      <w:pPr>
        <w:rPr>
          <w:rFonts w:ascii="Traditional Arabic" w:hAnsi="Traditional Arabic" w:cs="Traditional Arabic"/>
          <w:sz w:val="22"/>
          <w:szCs w:val="22"/>
          <w:rtl/>
        </w:rPr>
      </w:pPr>
    </w:p>
    <w:p w14:paraId="4701AF5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وأخرجه ابن عدي في «</w:t>
      </w:r>
      <w:r w:rsidRPr="000F205F">
        <w:rPr>
          <w:rFonts w:ascii="Traditional Arabic" w:hAnsi="Traditional Arabic" w:cs="Traditional Arabic"/>
          <w:bCs/>
          <w:sz w:val="28"/>
          <w:szCs w:val="28"/>
          <w:rtl/>
        </w:rPr>
        <w:t>الكامل»</w:t>
      </w:r>
      <w:r w:rsidRPr="000F205F">
        <w:rPr>
          <w:rFonts w:ascii="Traditional Arabic" w:hAnsi="Traditional Arabic" w:cs="Traditional Arabic"/>
          <w:sz w:val="28"/>
          <w:szCs w:val="28"/>
          <w:rtl/>
        </w:rPr>
        <w:t xml:space="preserve"> فقال: [حدثنا أحمد بن الممتنع الأيلي حدثنا أبو الطاهر حدثنا بكر بن سليم أبو سليم حدثني أبو حازم عن سهل بن سعد قال خرج علينا رسول الله، صلى الله عليه وسلم، يوما ونحن في مجلس فساق الحديث بتمامه] </w:t>
      </w:r>
    </w:p>
    <w:p w14:paraId="26AF901E" w14:textId="77777777" w:rsidR="00005C44" w:rsidRDefault="00005C44" w:rsidP="00005C44">
      <w:pPr>
        <w:rPr>
          <w:rFonts w:ascii="Traditional Arabic" w:hAnsi="Traditional Arabic" w:cs="Traditional Arabic"/>
          <w:sz w:val="22"/>
          <w:szCs w:val="22"/>
        </w:rPr>
      </w:pPr>
    </w:p>
    <w:p w14:paraId="383892A2" w14:textId="77777777" w:rsidR="00005C44" w:rsidRDefault="00005C44" w:rsidP="00005C44">
      <w:pPr>
        <w:rPr>
          <w:rFonts w:ascii="Calibri" w:hAnsi="Calibri" w:cs="Calibri"/>
          <w:lang w:bidi="ar-EG"/>
        </w:rPr>
      </w:pPr>
      <w:r>
        <w:rPr>
          <w:rFonts w:ascii="Calibri" w:hAnsi="Calibri" w:cs="Calibri"/>
          <w:lang w:bidi="ar-EG"/>
        </w:rPr>
        <w:t>- Ibn ‘Adiy recorded it in “</w:t>
      </w:r>
      <w:r w:rsidRPr="006A65E7">
        <w:rPr>
          <w:rFonts w:ascii="Calibri" w:hAnsi="Calibri" w:cs="Calibri"/>
          <w:b/>
          <w:bCs/>
          <w:lang w:bidi="ar-EG"/>
        </w:rPr>
        <w:t>Al-Kaamil</w:t>
      </w:r>
      <w:r>
        <w:rPr>
          <w:rFonts w:ascii="Calibri" w:hAnsi="Calibri" w:cs="Calibri"/>
          <w:lang w:bidi="ar-EG"/>
        </w:rPr>
        <w:t>” stating: [Ahmad bin Al-Mumtani’ Al-</w:t>
      </w:r>
      <w:proofErr w:type="spellStart"/>
      <w:r>
        <w:rPr>
          <w:rFonts w:ascii="Calibri" w:hAnsi="Calibri" w:cs="Calibri"/>
          <w:lang w:bidi="ar-EG"/>
        </w:rPr>
        <w:t>Ayliy</w:t>
      </w:r>
      <w:proofErr w:type="spellEnd"/>
      <w:r>
        <w:rPr>
          <w:rFonts w:ascii="Calibri" w:hAnsi="Calibri" w:cs="Calibri"/>
          <w:lang w:bidi="ar-EG"/>
        </w:rPr>
        <w:t xml:space="preserve"> related to us: Abu At-Tahir related to us: Bakr bin </w:t>
      </w:r>
      <w:proofErr w:type="spellStart"/>
      <w:r>
        <w:rPr>
          <w:rFonts w:ascii="Calibri" w:hAnsi="Calibri" w:cs="Calibri"/>
          <w:lang w:bidi="ar-EG"/>
        </w:rPr>
        <w:t>Sulaim</w:t>
      </w:r>
      <w:proofErr w:type="spellEnd"/>
      <w:r>
        <w:rPr>
          <w:rFonts w:ascii="Calibri" w:hAnsi="Calibri" w:cs="Calibri"/>
          <w:lang w:bidi="ar-EG"/>
        </w:rPr>
        <w:t xml:space="preserve"> Abu Sulaim related to us: Abu Hazim related to me from Sahl bin Sa’d: He said: The </w:t>
      </w:r>
      <w:r w:rsidRPr="008A5D93">
        <w:rPr>
          <w:rFonts w:ascii="Calibri" w:hAnsi="Calibri" w:cs="Calibri"/>
          <w:lang w:bidi="ar-EG"/>
        </w:rPr>
        <w:t xml:space="preserve">Messenger of Allah </w:t>
      </w:r>
      <w:r w:rsidRPr="008A5D93">
        <w:rPr>
          <w:rFonts w:ascii="Calibri" w:hAnsi="Calibri" w:cs="Calibri" w:hint="cs"/>
          <w:rtl/>
          <w:lang w:bidi="ar-EG"/>
        </w:rPr>
        <w:t>ﷺ</w:t>
      </w:r>
      <w:r w:rsidRPr="008A5D93">
        <w:rPr>
          <w:rFonts w:ascii="Calibri" w:hAnsi="Calibri" w:cs="Calibri"/>
          <w:lang w:bidi="ar-EG"/>
        </w:rPr>
        <w:t xml:space="preserve"> came out to us one day whilst were in a gathering</w:t>
      </w:r>
      <w:r>
        <w:rPr>
          <w:rFonts w:ascii="Calibri" w:hAnsi="Calibri" w:cs="Calibri"/>
          <w:lang w:bidi="ar-EG"/>
        </w:rPr>
        <w:t xml:space="preserve"> … He then quoted the narration in full]. </w:t>
      </w:r>
    </w:p>
    <w:p w14:paraId="6D5E327B" w14:textId="77777777" w:rsidR="00005C44" w:rsidRPr="00D93659" w:rsidRDefault="00005C44" w:rsidP="00005C44">
      <w:pPr>
        <w:rPr>
          <w:rFonts w:ascii="Traditional Arabic" w:hAnsi="Traditional Arabic" w:cs="Traditional Arabic"/>
          <w:sz w:val="22"/>
          <w:szCs w:val="22"/>
          <w:rtl/>
        </w:rPr>
      </w:pPr>
    </w:p>
    <w:p w14:paraId="51C38C8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رجال الإسناد ثقات أثبات إلا بكر بن سليم، وهو أبو سليم (أو أبو سليمان) الصواف الطائفي المديني، لا بأس يه، إن شاء الله تعالى، وقال الحافظ: (مقبول) فقط، أي إذا توبع، وقد توبع في الحديث التالي، وإن كانت متابعة لا يفرح بها كثيراً؛ ولكن ما سبق من الشواهد والمتابعات فيه الكفاية وزيادة: </w:t>
      </w:r>
    </w:p>
    <w:p w14:paraId="55F2C3A0" w14:textId="77777777" w:rsidR="00005C44" w:rsidRDefault="00005C44" w:rsidP="00005C44">
      <w:pPr>
        <w:rPr>
          <w:rFonts w:ascii="Traditional Arabic" w:hAnsi="Traditional Arabic" w:cs="Traditional Arabic"/>
          <w:sz w:val="22"/>
          <w:szCs w:val="22"/>
        </w:rPr>
      </w:pPr>
    </w:p>
    <w:p w14:paraId="5D47ADE2" w14:textId="77777777" w:rsidR="00005C44" w:rsidRDefault="00005C44" w:rsidP="00005C44">
      <w:pPr>
        <w:rPr>
          <w:rFonts w:ascii="Calibri" w:hAnsi="Calibri" w:cs="Calibri"/>
          <w:lang w:bidi="ar-EG"/>
        </w:rPr>
      </w:pPr>
      <w:r w:rsidRPr="00203589">
        <w:rPr>
          <w:rFonts w:ascii="Calibri" w:hAnsi="Calibri" w:cs="Calibri"/>
          <w:lang w:bidi="ar-EG"/>
        </w:rPr>
        <w:t xml:space="preserve">I say: The transmitters of the Isnad are </w:t>
      </w:r>
      <w:proofErr w:type="spellStart"/>
      <w:r w:rsidRPr="00203589">
        <w:rPr>
          <w:rFonts w:ascii="Calibri" w:hAnsi="Calibri" w:cs="Calibri"/>
          <w:lang w:bidi="ar-EG"/>
        </w:rPr>
        <w:t>Thiqaat</w:t>
      </w:r>
      <w:proofErr w:type="spellEnd"/>
      <w:r w:rsidRPr="00203589">
        <w:rPr>
          <w:rFonts w:ascii="Calibri" w:hAnsi="Calibri" w:cs="Calibri"/>
          <w:lang w:bidi="ar-EG"/>
        </w:rPr>
        <w:t xml:space="preserve"> </w:t>
      </w:r>
      <w:proofErr w:type="spellStart"/>
      <w:r w:rsidRPr="00203589">
        <w:rPr>
          <w:rFonts w:ascii="Calibri" w:hAnsi="Calibri" w:cs="Calibri"/>
          <w:lang w:bidi="ar-EG"/>
        </w:rPr>
        <w:t>Athbaat</w:t>
      </w:r>
      <w:proofErr w:type="spellEnd"/>
      <w:r w:rsidRPr="00203589">
        <w:rPr>
          <w:rFonts w:ascii="Calibri" w:hAnsi="Calibri" w:cs="Calibri"/>
          <w:lang w:bidi="ar-EG"/>
        </w:rPr>
        <w:t xml:space="preserve"> (trusted and reliable) </w:t>
      </w:r>
      <w:proofErr w:type="gramStart"/>
      <w:r w:rsidRPr="00203589">
        <w:rPr>
          <w:rFonts w:ascii="Calibri" w:hAnsi="Calibri" w:cs="Calibri"/>
          <w:lang w:bidi="ar-EG"/>
        </w:rPr>
        <w:t>with the exception of</w:t>
      </w:r>
      <w:proofErr w:type="gramEnd"/>
      <w:r w:rsidRPr="00203589">
        <w:rPr>
          <w:rFonts w:ascii="Calibri" w:hAnsi="Calibri" w:cs="Calibri"/>
          <w:lang w:bidi="ar-EG"/>
        </w:rPr>
        <w:t xml:space="preserve"> Bakr bin Sulaim, whose full name is Abu </w:t>
      </w:r>
      <w:proofErr w:type="spellStart"/>
      <w:r w:rsidRPr="00203589">
        <w:rPr>
          <w:rFonts w:ascii="Calibri" w:hAnsi="Calibri" w:cs="Calibri"/>
          <w:lang w:bidi="ar-EG"/>
        </w:rPr>
        <w:t>Sulaim</w:t>
      </w:r>
      <w:proofErr w:type="spellEnd"/>
      <w:r w:rsidRPr="00203589">
        <w:rPr>
          <w:rFonts w:ascii="Calibri" w:hAnsi="Calibri" w:cs="Calibri"/>
          <w:lang w:bidi="ar-EG"/>
        </w:rPr>
        <w:t xml:space="preserve"> (Or Abu Sulaiman) As-Sawwaf Al-</w:t>
      </w:r>
      <w:proofErr w:type="spellStart"/>
      <w:r w:rsidRPr="00203589">
        <w:rPr>
          <w:rFonts w:ascii="Calibri" w:hAnsi="Calibri" w:cs="Calibri"/>
          <w:lang w:bidi="ar-EG"/>
        </w:rPr>
        <w:t>Ta’ifiy</w:t>
      </w:r>
      <w:proofErr w:type="spellEnd"/>
      <w:r w:rsidRPr="00203589">
        <w:rPr>
          <w:rFonts w:ascii="Calibri" w:hAnsi="Calibri" w:cs="Calibri"/>
          <w:lang w:bidi="ar-EG"/>
        </w:rPr>
        <w:t xml:space="preserve"> Al-</w:t>
      </w:r>
      <w:proofErr w:type="spellStart"/>
      <w:r w:rsidRPr="00203589">
        <w:rPr>
          <w:rFonts w:ascii="Calibri" w:hAnsi="Calibri" w:cs="Calibri"/>
          <w:lang w:bidi="ar-EG"/>
        </w:rPr>
        <w:t>Madeeniy</w:t>
      </w:r>
      <w:proofErr w:type="spellEnd"/>
      <w:r w:rsidRPr="00203589">
        <w:rPr>
          <w:rFonts w:ascii="Calibri" w:hAnsi="Calibri" w:cs="Calibri"/>
          <w:lang w:bidi="ar-EG"/>
        </w:rPr>
        <w:t xml:space="preserve">, and there is no issue with him, by Allah’s </w:t>
      </w:r>
      <w:r w:rsidRPr="00203589">
        <w:rPr>
          <w:rFonts w:ascii="Calibri" w:hAnsi="Calibri" w:cs="Calibri" w:hint="cs"/>
          <w:rtl/>
          <w:lang w:bidi="ar-EG"/>
        </w:rPr>
        <w:t>تَعَالَى</w:t>
      </w:r>
      <w:r w:rsidRPr="00203589">
        <w:rPr>
          <w:rFonts w:ascii="Calibri" w:hAnsi="Calibri" w:cs="Calibri"/>
          <w:lang w:bidi="ar-EG"/>
        </w:rPr>
        <w:t xml:space="preserve"> permission. Al-Hafizh (Ibn Hajar) said: [(He is) Maqbool] only, which means he is accepted only if corroborated. He is however corroborated in the following Hadith, though the corroboration is not particularly strong. Despite that, the previous supporting narrations and corroborations related to him are more than sufficient</w:t>
      </w:r>
      <w:r w:rsidRPr="00335134">
        <w:rPr>
          <w:rFonts w:ascii="Calibri" w:hAnsi="Calibri" w:cs="Calibri"/>
          <w:lang w:bidi="ar-EG"/>
        </w:rPr>
        <w:t xml:space="preserve"> </w:t>
      </w:r>
      <w:r>
        <w:rPr>
          <w:rFonts w:ascii="Calibri" w:hAnsi="Calibri" w:cs="Calibri"/>
          <w:lang w:bidi="ar-EG"/>
        </w:rPr>
        <w:t>as corroboration.</w:t>
      </w:r>
    </w:p>
    <w:p w14:paraId="21E6B25C" w14:textId="77777777" w:rsidR="00005C44" w:rsidRPr="00DD7D18" w:rsidRDefault="00005C44" w:rsidP="00005C44">
      <w:pPr>
        <w:rPr>
          <w:rFonts w:ascii="Traditional Arabic" w:hAnsi="Traditional Arabic" w:cs="Traditional Arabic"/>
          <w:sz w:val="22"/>
          <w:szCs w:val="22"/>
          <w:rtl/>
        </w:rPr>
      </w:pPr>
    </w:p>
    <w:p w14:paraId="2A55458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الحسين بن إسحاق التستري حدثنا سويد بن سعيد حدثنا صالح بن موسى عن أبي حازم عن سهل بن سعد، رضي الله تعالى عنه، أن رسول الله، صلى الله عليه وسلم، قال لعبد الله بن عمرو: «</w:t>
      </w:r>
      <w:r w:rsidRPr="000F205F">
        <w:rPr>
          <w:rFonts w:ascii="Traditional Arabic" w:hAnsi="Traditional Arabic" w:cs="Traditional Arabic"/>
          <w:bCs/>
          <w:sz w:val="28"/>
          <w:szCs w:val="28"/>
          <w:rtl/>
        </w:rPr>
        <w:t>كيف بك إذا بقيت في حثالة من الناس وقد مرجت عهودهم وأماناتهم واختلفوا فصاروا هكذا</w:t>
      </w:r>
      <w:r w:rsidRPr="000F205F">
        <w:rPr>
          <w:rFonts w:ascii="Traditional Arabic" w:hAnsi="Traditional Arabic" w:cs="Traditional Arabic"/>
          <w:sz w:val="28"/>
          <w:szCs w:val="28"/>
          <w:rtl/>
        </w:rPr>
        <w:t>»، وشبك بين أصابعه، قال: (الله ورسوله أعلم!)، قال: «</w:t>
      </w:r>
      <w:r w:rsidRPr="000F205F">
        <w:rPr>
          <w:rFonts w:ascii="Traditional Arabic" w:hAnsi="Traditional Arabic" w:cs="Traditional Arabic"/>
          <w:bCs/>
          <w:sz w:val="28"/>
          <w:szCs w:val="28"/>
          <w:rtl/>
        </w:rPr>
        <w:t>اعمل بما تعرف، ودع ما تنكر، وإياك والتلون في دين الله، وعليك بخاصة نفسك، ودع عوامهم</w:t>
      </w:r>
      <w:r w:rsidRPr="000F205F">
        <w:rPr>
          <w:rFonts w:ascii="Traditional Arabic" w:hAnsi="Traditional Arabic" w:cs="Traditional Arabic"/>
          <w:sz w:val="28"/>
          <w:szCs w:val="28"/>
          <w:rtl/>
        </w:rPr>
        <w:t xml:space="preserve">»] </w:t>
      </w:r>
    </w:p>
    <w:p w14:paraId="2459C256" w14:textId="77777777" w:rsidR="00005C44" w:rsidRDefault="00005C44" w:rsidP="00005C44">
      <w:pPr>
        <w:rPr>
          <w:rFonts w:ascii="Traditional Arabic" w:hAnsi="Traditional Arabic" w:cs="Traditional Arabic"/>
          <w:sz w:val="22"/>
          <w:szCs w:val="22"/>
        </w:rPr>
      </w:pPr>
    </w:p>
    <w:p w14:paraId="228112BE" w14:textId="77777777" w:rsidR="00005C44" w:rsidRDefault="00005C44" w:rsidP="00005C44">
      <w:pPr>
        <w:rPr>
          <w:rFonts w:ascii="Calibri" w:hAnsi="Calibri" w:cs="Calibri"/>
          <w:lang w:bidi="ar-EG"/>
        </w:rPr>
      </w:pPr>
      <w:r>
        <w:rPr>
          <w:rFonts w:ascii="Calibri" w:hAnsi="Calibri" w:cs="Calibri"/>
          <w:lang w:bidi="ar-EG"/>
        </w:rPr>
        <w:t>- It is recorded in “</w:t>
      </w:r>
      <w:r w:rsidRPr="00BA027D">
        <w:rPr>
          <w:rFonts w:ascii="Calibri" w:hAnsi="Calibri" w:cs="Calibri"/>
          <w:b/>
          <w:bCs/>
          <w:lang w:bidi="ar-EG"/>
        </w:rPr>
        <w:t>Al-</w:t>
      </w:r>
      <w:proofErr w:type="spellStart"/>
      <w:r w:rsidRPr="00BA027D">
        <w:rPr>
          <w:rFonts w:ascii="Calibri" w:hAnsi="Calibri" w:cs="Calibri"/>
          <w:b/>
          <w:bCs/>
          <w:lang w:bidi="ar-EG"/>
        </w:rPr>
        <w:t>Mu’jam</w:t>
      </w:r>
      <w:proofErr w:type="spellEnd"/>
      <w:r w:rsidRPr="00BA027D">
        <w:rPr>
          <w:rFonts w:ascii="Calibri" w:hAnsi="Calibri" w:cs="Calibri"/>
          <w:b/>
          <w:bCs/>
          <w:lang w:bidi="ar-EG"/>
        </w:rPr>
        <w:t xml:space="preserve"> Al-Kabir</w:t>
      </w:r>
      <w:r>
        <w:rPr>
          <w:rFonts w:ascii="Calibri" w:hAnsi="Calibri" w:cs="Calibri"/>
          <w:lang w:bidi="ar-EG"/>
        </w:rPr>
        <w:t>”: [Al-Husain bin Ishaq At-</w:t>
      </w:r>
      <w:proofErr w:type="spellStart"/>
      <w:r>
        <w:rPr>
          <w:rFonts w:ascii="Calibri" w:hAnsi="Calibri" w:cs="Calibri"/>
          <w:lang w:bidi="ar-EG"/>
        </w:rPr>
        <w:t>Tustariy</w:t>
      </w:r>
      <w:proofErr w:type="spellEnd"/>
      <w:r>
        <w:rPr>
          <w:rFonts w:ascii="Calibri" w:hAnsi="Calibri" w:cs="Calibri"/>
          <w:lang w:bidi="ar-EG"/>
        </w:rPr>
        <w:t xml:space="preserve"> related to us: </w:t>
      </w:r>
      <w:proofErr w:type="spellStart"/>
      <w:r>
        <w:rPr>
          <w:rFonts w:ascii="Calibri" w:hAnsi="Calibri" w:cs="Calibri"/>
          <w:lang w:bidi="ar-EG"/>
        </w:rPr>
        <w:t>Suwaid</w:t>
      </w:r>
      <w:proofErr w:type="spellEnd"/>
      <w:r>
        <w:rPr>
          <w:rFonts w:ascii="Calibri" w:hAnsi="Calibri" w:cs="Calibri"/>
          <w:lang w:bidi="ar-EG"/>
        </w:rPr>
        <w:t xml:space="preserve"> bin Sa’eed related to us: Salih bin Musa related to us from Abu Hazim, from Sahl bin Sa’d, may Allah </w:t>
      </w:r>
      <w:r>
        <w:rPr>
          <w:rFonts w:ascii="Calibri" w:hAnsi="Calibri" w:cs="Calibri" w:hint="cs"/>
          <w:rtl/>
          <w:lang w:bidi="ar-EG"/>
        </w:rPr>
        <w:t>تَعَالَى</w:t>
      </w:r>
      <w:r>
        <w:rPr>
          <w:rFonts w:ascii="Calibri" w:hAnsi="Calibri" w:cs="Calibri"/>
          <w:lang w:bidi="ar-EG"/>
        </w:rPr>
        <w:t xml:space="preserve"> be pleased with him: The Messenger of Allah </w:t>
      </w:r>
      <w:r>
        <w:rPr>
          <w:rFonts w:ascii="Calibri" w:hAnsi="Calibri" w:cs="Calibri" w:hint="cs"/>
          <w:rtl/>
          <w:lang w:bidi="ar-EG"/>
        </w:rPr>
        <w:t>ﷺ</w:t>
      </w:r>
      <w:r>
        <w:rPr>
          <w:rFonts w:ascii="Calibri" w:hAnsi="Calibri" w:cs="Calibri"/>
          <w:lang w:bidi="ar-EG"/>
        </w:rPr>
        <w:t xml:space="preserve"> said to Abdullah bin ‘Amr: “</w:t>
      </w:r>
      <w:r w:rsidRPr="00205B63">
        <w:rPr>
          <w:rFonts w:ascii="Calibri" w:hAnsi="Calibri" w:cs="Calibri"/>
          <w:b/>
          <w:bCs/>
          <w:lang w:bidi="ar-EG"/>
        </w:rPr>
        <w:t>How will you be (or what would you do) if you were to remain existing among the dregs of the people whilst they have mixed-up (i.e., corrupted and not fulfilled) their promises (or covenants) and trusts, and fallen into disagreement, becoming like this</w:t>
      </w:r>
      <w:r>
        <w:rPr>
          <w:rFonts w:ascii="Calibri" w:hAnsi="Calibri" w:cs="Calibri"/>
          <w:lang w:bidi="ar-EG"/>
        </w:rPr>
        <w:t>” and he interlaced his fingers. He said: “Allah and His Messenger are most knowledgeable!” He said: “</w:t>
      </w:r>
      <w:r w:rsidRPr="0089339F">
        <w:rPr>
          <w:rFonts w:ascii="Calibri" w:hAnsi="Calibri" w:cs="Calibri"/>
          <w:b/>
          <w:bCs/>
          <w:lang w:bidi="ar-EG"/>
        </w:rPr>
        <w:t xml:space="preserve">Act by what you know (or </w:t>
      </w:r>
      <w:proofErr w:type="spellStart"/>
      <w:r w:rsidRPr="0089339F">
        <w:rPr>
          <w:rFonts w:ascii="Calibri" w:hAnsi="Calibri" w:cs="Calibri"/>
          <w:b/>
          <w:bCs/>
          <w:lang w:bidi="ar-EG"/>
        </w:rPr>
        <w:t>recognise</w:t>
      </w:r>
      <w:proofErr w:type="spellEnd"/>
      <w:r w:rsidRPr="0089339F">
        <w:rPr>
          <w:rFonts w:ascii="Calibri" w:hAnsi="Calibri" w:cs="Calibri"/>
          <w:b/>
          <w:bCs/>
          <w:lang w:bidi="ar-EG"/>
        </w:rPr>
        <w:t xml:space="preserve">) and leave that which you don’t know (or </w:t>
      </w:r>
      <w:proofErr w:type="spellStart"/>
      <w:r w:rsidRPr="0089339F">
        <w:rPr>
          <w:rFonts w:ascii="Calibri" w:hAnsi="Calibri" w:cs="Calibri"/>
          <w:b/>
          <w:bCs/>
          <w:lang w:bidi="ar-EG"/>
        </w:rPr>
        <w:t>recognise</w:t>
      </w:r>
      <w:proofErr w:type="spellEnd"/>
      <w:r w:rsidRPr="0089339F">
        <w:rPr>
          <w:rFonts w:ascii="Calibri" w:hAnsi="Calibri" w:cs="Calibri"/>
          <w:b/>
          <w:bCs/>
          <w:lang w:bidi="ar-EG"/>
        </w:rPr>
        <w:t xml:space="preserve">), beware of changing </w:t>
      </w:r>
      <w:proofErr w:type="spellStart"/>
      <w:r w:rsidRPr="0089339F">
        <w:rPr>
          <w:rFonts w:ascii="Calibri" w:hAnsi="Calibri" w:cs="Calibri"/>
          <w:b/>
          <w:bCs/>
          <w:lang w:bidi="ar-EG"/>
        </w:rPr>
        <w:t>colour</w:t>
      </w:r>
      <w:proofErr w:type="spellEnd"/>
      <w:r>
        <w:rPr>
          <w:rFonts w:ascii="Calibri" w:hAnsi="Calibri" w:cs="Calibri"/>
          <w:b/>
          <w:bCs/>
          <w:lang w:bidi="ar-EG"/>
        </w:rPr>
        <w:t xml:space="preserve"> (or wavering)</w:t>
      </w:r>
      <w:r w:rsidRPr="0089339F">
        <w:rPr>
          <w:rFonts w:ascii="Calibri" w:hAnsi="Calibri" w:cs="Calibri"/>
          <w:b/>
          <w:bCs/>
          <w:lang w:bidi="ar-EG"/>
        </w:rPr>
        <w:t xml:space="preserve"> in respect to the Deen, stick to your own private affair and leave be their general public</w:t>
      </w:r>
      <w:r>
        <w:rPr>
          <w:rFonts w:ascii="Calibri" w:hAnsi="Calibri" w:cs="Calibri"/>
          <w:lang w:bidi="ar-EG"/>
        </w:rPr>
        <w:t xml:space="preserve">”]. </w:t>
      </w:r>
    </w:p>
    <w:p w14:paraId="4CB8D106" w14:textId="77777777" w:rsidR="00005C44" w:rsidRPr="006D6DEC" w:rsidRDefault="00005C44" w:rsidP="00005C44">
      <w:pPr>
        <w:rPr>
          <w:rFonts w:ascii="Traditional Arabic" w:hAnsi="Traditional Arabic" w:cs="Traditional Arabic"/>
          <w:sz w:val="22"/>
          <w:szCs w:val="22"/>
          <w:rtl/>
        </w:rPr>
      </w:pPr>
    </w:p>
    <w:p w14:paraId="6937B06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وهو بعينه في «</w:t>
      </w:r>
      <w:r w:rsidRPr="000F205F">
        <w:rPr>
          <w:rFonts w:ascii="Traditional Arabic" w:hAnsi="Traditional Arabic" w:cs="Traditional Arabic"/>
          <w:bCs/>
          <w:sz w:val="28"/>
          <w:szCs w:val="28"/>
          <w:rtl/>
        </w:rPr>
        <w:t>مكارم الأخلاق</w:t>
      </w:r>
      <w:r w:rsidRPr="000F205F">
        <w:rPr>
          <w:rFonts w:ascii="Traditional Arabic" w:hAnsi="Traditional Arabic" w:cs="Traditional Arabic"/>
          <w:sz w:val="28"/>
          <w:szCs w:val="28"/>
          <w:rtl/>
        </w:rPr>
        <w:t>»: [حدثنا سويد بن سعيد حدثنا صالح بن موسى عن أبي حازم عن سهل بن سعد الساعدي قال: قال رسول الله، صلى الله عليه وسلم، يوما لعبد الله بن عمرو فساقه بعينه]</w:t>
      </w:r>
    </w:p>
    <w:p w14:paraId="1876C4A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قلت: لا يفرح بهذه المتابعة كثيراً لأن صالح بن موسى الطلحي ضعيف متروك، ولكن لعلها تكفي لإثبات صحة رواية بكر بن سليم عن أبي حازم عن سهل بن سعد الساعدي، رضي الله عنه، لا سيما مع ما سلف من الشواهد الصحيحة.</w:t>
      </w:r>
    </w:p>
    <w:p w14:paraId="1F63B3E2"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4EF89DD2" w14:textId="77777777" w:rsidR="00005C44" w:rsidRDefault="00005C44" w:rsidP="00005C44">
      <w:pPr>
        <w:rPr>
          <w:rFonts w:ascii="Calibri" w:hAnsi="Calibri" w:cs="Calibri"/>
          <w:lang w:bidi="ar-EG"/>
        </w:rPr>
      </w:pPr>
      <w:r>
        <w:rPr>
          <w:rFonts w:ascii="Calibri" w:hAnsi="Calibri" w:cs="Calibri"/>
          <w:lang w:bidi="ar-EG"/>
        </w:rPr>
        <w:t>- The exact same was recorded in “</w:t>
      </w:r>
      <w:r w:rsidRPr="00AF07EF">
        <w:rPr>
          <w:rFonts w:ascii="Calibri" w:hAnsi="Calibri" w:cs="Calibri"/>
          <w:b/>
          <w:bCs/>
          <w:lang w:bidi="ar-EG"/>
        </w:rPr>
        <w:t>Makaarim Al-</w:t>
      </w:r>
      <w:proofErr w:type="spellStart"/>
      <w:r w:rsidRPr="00AF07EF">
        <w:rPr>
          <w:rFonts w:ascii="Calibri" w:hAnsi="Calibri" w:cs="Calibri"/>
          <w:b/>
          <w:bCs/>
          <w:lang w:bidi="ar-EG"/>
        </w:rPr>
        <w:t>Akhlaaq</w:t>
      </w:r>
      <w:proofErr w:type="spellEnd"/>
      <w:r>
        <w:rPr>
          <w:rFonts w:ascii="Calibri" w:hAnsi="Calibri" w:cs="Calibri"/>
          <w:lang w:bidi="ar-EG"/>
        </w:rPr>
        <w:t>”: [</w:t>
      </w:r>
      <w:proofErr w:type="spellStart"/>
      <w:r>
        <w:rPr>
          <w:rFonts w:ascii="Calibri" w:hAnsi="Calibri" w:cs="Calibri"/>
          <w:lang w:bidi="ar-EG"/>
        </w:rPr>
        <w:t>Suwaid</w:t>
      </w:r>
      <w:proofErr w:type="spellEnd"/>
      <w:r>
        <w:rPr>
          <w:rFonts w:ascii="Calibri" w:hAnsi="Calibri" w:cs="Calibri"/>
          <w:lang w:bidi="ar-EG"/>
        </w:rPr>
        <w:t xml:space="preserve"> bin Sa’eed related to us: Salih bin Musa related to us from Abu Hazim, from Sahl bin Sa’d As-</w:t>
      </w:r>
      <w:proofErr w:type="spellStart"/>
      <w:r>
        <w:rPr>
          <w:rFonts w:ascii="Calibri" w:hAnsi="Calibri" w:cs="Calibri"/>
          <w:lang w:bidi="ar-EG"/>
        </w:rPr>
        <w:t>Saa’idiy</w:t>
      </w:r>
      <w:proofErr w:type="spellEnd"/>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said to Abdullah bin ‘Amr one day … He then quoted the Hadith].</w:t>
      </w:r>
    </w:p>
    <w:p w14:paraId="32CB6E63" w14:textId="77777777" w:rsidR="00005C44" w:rsidRDefault="00005C44" w:rsidP="00005C44">
      <w:pPr>
        <w:rPr>
          <w:rFonts w:ascii="Calibri" w:hAnsi="Calibri" w:cs="Calibri"/>
          <w:lang w:bidi="ar-EG"/>
        </w:rPr>
      </w:pPr>
    </w:p>
    <w:p w14:paraId="4156916C" w14:textId="77777777" w:rsidR="00005C44" w:rsidRDefault="00005C44" w:rsidP="00005C44">
      <w:pPr>
        <w:rPr>
          <w:rFonts w:ascii="Calibri" w:hAnsi="Calibri" w:cs="Calibri"/>
          <w:lang w:bidi="ar-EG"/>
        </w:rPr>
      </w:pPr>
      <w:r>
        <w:rPr>
          <w:rFonts w:ascii="Calibri" w:hAnsi="Calibri" w:cs="Calibri"/>
          <w:lang w:bidi="ar-EG"/>
        </w:rPr>
        <w:t>I say: This corroboration is not particularly strong because Salih bin Musa At-</w:t>
      </w:r>
      <w:proofErr w:type="spellStart"/>
      <w:r>
        <w:rPr>
          <w:rFonts w:ascii="Calibri" w:hAnsi="Calibri" w:cs="Calibri"/>
          <w:lang w:bidi="ar-EG"/>
        </w:rPr>
        <w:t>Talhiy</w:t>
      </w:r>
      <w:proofErr w:type="spellEnd"/>
      <w:r>
        <w:rPr>
          <w:rFonts w:ascii="Calibri" w:hAnsi="Calibri" w:cs="Calibri"/>
          <w:lang w:bidi="ar-EG"/>
        </w:rPr>
        <w:t xml:space="preserve"> is </w:t>
      </w:r>
      <w:proofErr w:type="spellStart"/>
      <w:r>
        <w:rPr>
          <w:rFonts w:ascii="Calibri" w:hAnsi="Calibri" w:cs="Calibri"/>
          <w:lang w:bidi="ar-EG"/>
        </w:rPr>
        <w:t>Da’eef</w:t>
      </w:r>
      <w:proofErr w:type="spellEnd"/>
      <w:r>
        <w:rPr>
          <w:rFonts w:ascii="Calibri" w:hAnsi="Calibri" w:cs="Calibri"/>
          <w:lang w:bidi="ar-EG"/>
        </w:rPr>
        <w:t xml:space="preserve"> (weak) and </w:t>
      </w:r>
      <w:proofErr w:type="spellStart"/>
      <w:r>
        <w:rPr>
          <w:rFonts w:ascii="Calibri" w:hAnsi="Calibri" w:cs="Calibri"/>
          <w:lang w:bidi="ar-EG"/>
        </w:rPr>
        <w:t>Matruk</w:t>
      </w:r>
      <w:proofErr w:type="spellEnd"/>
      <w:r>
        <w:rPr>
          <w:rFonts w:ascii="Calibri" w:hAnsi="Calibri" w:cs="Calibri"/>
          <w:lang w:bidi="ar-EG"/>
        </w:rPr>
        <w:t xml:space="preserve"> (discarded). Despite that, perhaps it is still sufficient to validate the authenticity (Sihhah) of the narration of Bakr bin </w:t>
      </w:r>
      <w:proofErr w:type="spellStart"/>
      <w:r>
        <w:rPr>
          <w:rFonts w:ascii="Calibri" w:hAnsi="Calibri" w:cs="Calibri"/>
          <w:lang w:bidi="ar-EG"/>
        </w:rPr>
        <w:t>Sulaim</w:t>
      </w:r>
      <w:proofErr w:type="spellEnd"/>
      <w:r>
        <w:rPr>
          <w:rFonts w:ascii="Calibri" w:hAnsi="Calibri" w:cs="Calibri"/>
          <w:lang w:bidi="ar-EG"/>
        </w:rPr>
        <w:t xml:space="preserve"> from Abu Hazim, from Sahl bin Sa’d As-</w:t>
      </w:r>
      <w:proofErr w:type="spellStart"/>
      <w:r>
        <w:rPr>
          <w:rFonts w:ascii="Calibri" w:hAnsi="Calibri" w:cs="Calibri"/>
          <w:lang w:bidi="ar-EG"/>
        </w:rPr>
        <w:t>Saa’idiy</w:t>
      </w:r>
      <w:proofErr w:type="spellEnd"/>
      <w:r>
        <w:rPr>
          <w:rFonts w:ascii="Calibri" w:hAnsi="Calibri" w:cs="Calibri"/>
          <w:lang w:bidi="ar-EG"/>
        </w:rPr>
        <w:t>, may Allah be pleased with him, especially when considered alongside the previously stated Sahih supporting evidence.</w:t>
      </w:r>
    </w:p>
    <w:p w14:paraId="3115C4B0" w14:textId="77777777" w:rsidR="00005C44" w:rsidRPr="006D6DEC" w:rsidRDefault="00005C44" w:rsidP="00005C44">
      <w:pPr>
        <w:rPr>
          <w:rFonts w:ascii="Traditional Arabic" w:hAnsi="Traditional Arabic" w:cs="Traditional Arabic"/>
          <w:sz w:val="22"/>
          <w:szCs w:val="22"/>
          <w:rtl/>
        </w:rPr>
      </w:pPr>
    </w:p>
    <w:p w14:paraId="2B274F5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«صحيح البخاري</w:t>
      </w:r>
      <w:r w:rsidRPr="000F205F">
        <w:rPr>
          <w:rFonts w:ascii="Traditional Arabic" w:hAnsi="Traditional Arabic" w:cs="Traditional Arabic"/>
          <w:sz w:val="28"/>
          <w:szCs w:val="28"/>
          <w:rtl/>
        </w:rPr>
        <w:t>» حديث آخر، وهو مختصر جداً: [حدثنا حامد بن عمر عن بشر حدثنا عاصم حدثنا واقد عن أبيه عن ابن عمر أو ابن عمرو شبك النبي، صلى الله عليه وسلم، أصابعه وقال عاصم بن علي حدثنا عاصم بن محمد سمعت هذا الحديث من أبي فلم أحفظه فقومه لي واقد عن أبيه قال سمعت أبي وهو يقول قال عبد الله قال رسول الله، صلى الله عليه وسلم: «</w:t>
      </w:r>
      <w:r w:rsidRPr="000F205F">
        <w:rPr>
          <w:rFonts w:ascii="Traditional Arabic" w:hAnsi="Traditional Arabic" w:cs="Traditional Arabic"/>
          <w:bCs/>
          <w:sz w:val="28"/>
          <w:szCs w:val="28"/>
          <w:rtl/>
        </w:rPr>
        <w:t>يا عبد الله بن عمرو كيف بك إذا بقيت في حثالة من الناس</w:t>
      </w:r>
      <w:r w:rsidRPr="000F205F">
        <w:rPr>
          <w:rFonts w:ascii="Traditional Arabic" w:hAnsi="Traditional Arabic" w:cs="Traditional Arabic"/>
          <w:sz w:val="28"/>
          <w:szCs w:val="28"/>
          <w:rtl/>
        </w:rPr>
        <w:t>»، بهذا]</w:t>
      </w:r>
    </w:p>
    <w:p w14:paraId="1E1C3179" w14:textId="77777777" w:rsidR="00005C44" w:rsidRDefault="00005C44" w:rsidP="00005C44">
      <w:pPr>
        <w:rPr>
          <w:rFonts w:ascii="Traditional Arabic" w:hAnsi="Traditional Arabic" w:cs="Traditional Arabic"/>
          <w:sz w:val="22"/>
          <w:szCs w:val="22"/>
        </w:rPr>
      </w:pPr>
    </w:p>
    <w:p w14:paraId="3AA2B983" w14:textId="77777777" w:rsidR="00005C44" w:rsidRDefault="00005C44" w:rsidP="00005C44">
      <w:pPr>
        <w:rPr>
          <w:rFonts w:ascii="Calibri" w:hAnsi="Calibri" w:cs="Calibri"/>
          <w:lang w:bidi="ar-EG"/>
        </w:rPr>
      </w:pPr>
      <w:r>
        <w:rPr>
          <w:rFonts w:ascii="Calibri" w:hAnsi="Calibri" w:cs="Calibri"/>
          <w:lang w:bidi="ar-EG"/>
        </w:rPr>
        <w:t>- There is another very abridged Hadith recorded in “</w:t>
      </w:r>
      <w:r w:rsidRPr="00164414">
        <w:rPr>
          <w:rFonts w:ascii="Calibri" w:hAnsi="Calibri" w:cs="Calibri"/>
          <w:b/>
          <w:bCs/>
          <w:lang w:bidi="ar-EG"/>
        </w:rPr>
        <w:t>Sahih Al-Bukhari</w:t>
      </w:r>
      <w:r>
        <w:rPr>
          <w:rFonts w:ascii="Calibri" w:hAnsi="Calibri" w:cs="Calibri"/>
          <w:lang w:bidi="ar-EG"/>
        </w:rPr>
        <w:t xml:space="preserve">”: [Hamid bin ‘Umar related to us from Bishr: ‘Aasim related to us: </w:t>
      </w:r>
      <w:proofErr w:type="spellStart"/>
      <w:r>
        <w:rPr>
          <w:rFonts w:ascii="Calibri" w:hAnsi="Calibri" w:cs="Calibri"/>
          <w:lang w:bidi="ar-EG"/>
        </w:rPr>
        <w:t>Waaqid</w:t>
      </w:r>
      <w:proofErr w:type="spellEnd"/>
      <w:r>
        <w:rPr>
          <w:rFonts w:ascii="Calibri" w:hAnsi="Calibri" w:cs="Calibri"/>
          <w:lang w:bidi="ar-EG"/>
        </w:rPr>
        <w:t xml:space="preserve"> related to us from his father, from Ibn ‘Umar or Ibn ‘Amr: The Prophet </w:t>
      </w:r>
      <w:r>
        <w:rPr>
          <w:rFonts w:ascii="Calibri" w:hAnsi="Calibri" w:cs="Calibri" w:hint="cs"/>
          <w:rtl/>
          <w:lang w:bidi="ar-EG"/>
        </w:rPr>
        <w:t>ﷺ</w:t>
      </w:r>
      <w:r>
        <w:rPr>
          <w:rFonts w:ascii="Calibri" w:hAnsi="Calibri" w:cs="Calibri"/>
          <w:lang w:bidi="ar-EG"/>
        </w:rPr>
        <w:t xml:space="preserve"> interlaced his fingers. And ‘Aasim bin ‘Ali said: ‘Aasim bin Muhammad related to us: I heard this Hadith from my father, but I did not retain it. Then </w:t>
      </w:r>
      <w:proofErr w:type="spellStart"/>
      <w:r>
        <w:rPr>
          <w:rFonts w:ascii="Calibri" w:hAnsi="Calibri" w:cs="Calibri"/>
          <w:lang w:bidi="ar-EG"/>
        </w:rPr>
        <w:t>Waaqid</w:t>
      </w:r>
      <w:proofErr w:type="spellEnd"/>
      <w:r>
        <w:rPr>
          <w:rFonts w:ascii="Calibri" w:hAnsi="Calibri" w:cs="Calibri"/>
          <w:lang w:bidi="ar-EG"/>
        </w:rPr>
        <w:t xml:space="preserve"> rectified it for me from his father: He said: I heard my father when he was saying: Abdullah said: The Messenger of Allah </w:t>
      </w:r>
      <w:r>
        <w:rPr>
          <w:rFonts w:ascii="Calibri" w:hAnsi="Calibri" w:cs="Calibri" w:hint="cs"/>
          <w:rtl/>
          <w:lang w:bidi="ar-EG"/>
        </w:rPr>
        <w:t>ﷺ</w:t>
      </w:r>
      <w:r>
        <w:rPr>
          <w:rFonts w:ascii="Calibri" w:hAnsi="Calibri" w:cs="Calibri"/>
          <w:lang w:bidi="ar-EG"/>
        </w:rPr>
        <w:t xml:space="preserve"> said: “</w:t>
      </w:r>
      <w:r w:rsidRPr="007448B8">
        <w:rPr>
          <w:rFonts w:ascii="Calibri" w:hAnsi="Calibri" w:cs="Calibri"/>
          <w:b/>
          <w:bCs/>
          <w:lang w:bidi="ar-EG"/>
        </w:rPr>
        <w:t>O Abdullah bin ‘Amr, how will you be (or what would you do) if you were to remain existing among the dregs of the people</w:t>
      </w:r>
      <w:r>
        <w:rPr>
          <w:rFonts w:ascii="Calibri" w:hAnsi="Calibri" w:cs="Calibri"/>
          <w:lang w:bidi="ar-EG"/>
        </w:rPr>
        <w:t>” …].</w:t>
      </w:r>
    </w:p>
    <w:p w14:paraId="0FB3A62B" w14:textId="77777777" w:rsidR="00005C44" w:rsidRPr="004A60CB" w:rsidRDefault="00005C44" w:rsidP="00005C44">
      <w:pPr>
        <w:rPr>
          <w:rFonts w:ascii="Traditional Arabic" w:hAnsi="Traditional Arabic" w:cs="Traditional Arabic"/>
          <w:sz w:val="22"/>
          <w:szCs w:val="22"/>
          <w:rtl/>
        </w:rPr>
      </w:pPr>
    </w:p>
    <w:p w14:paraId="79FA6F5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بتمامه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[حدثنا سفيان بن وكيع حدثنا إسحاق بن منصور الأسدي عن عاصم بن محمد عن واقد عن أبيه عن بن عمر عن النبي، صلى الله عليه وسلم، قال: «</w:t>
      </w:r>
      <w:r w:rsidRPr="000F205F">
        <w:rPr>
          <w:rFonts w:ascii="Traditional Arabic" w:hAnsi="Traditional Arabic" w:cs="Traditional Arabic"/>
          <w:bCs/>
          <w:sz w:val="28"/>
          <w:szCs w:val="28"/>
          <w:rtl/>
        </w:rPr>
        <w:t>كيف أنت يا عبد الله بن عمر إذا بقيت في حثالة من الناس قد مرجت عهودهم وأماناتهم واختلفوا وصاروا هكذا</w:t>
      </w:r>
      <w:r w:rsidRPr="000F205F">
        <w:rPr>
          <w:rFonts w:ascii="Traditional Arabic" w:hAnsi="Traditional Arabic" w:cs="Traditional Arabic"/>
          <w:sz w:val="28"/>
          <w:szCs w:val="28"/>
          <w:rtl/>
        </w:rPr>
        <w:t>»، وشبك بين أصابعه قال: (فكيف يا رسول الله؟!)، قال: «</w:t>
      </w:r>
      <w:r w:rsidRPr="000F205F">
        <w:rPr>
          <w:rFonts w:ascii="Traditional Arabic" w:hAnsi="Traditional Arabic" w:cs="Traditional Arabic"/>
          <w:bCs/>
          <w:sz w:val="28"/>
          <w:szCs w:val="28"/>
          <w:rtl/>
        </w:rPr>
        <w:t>تأخذ ما تعرف، وتدع ما تنكر، وتقبل على خاصتك، وتدع عوامهم»</w:t>
      </w:r>
      <w:r w:rsidRPr="000F205F">
        <w:rPr>
          <w:rFonts w:ascii="Traditional Arabic" w:hAnsi="Traditional Arabic" w:cs="Traditional Arabic"/>
          <w:sz w:val="28"/>
          <w:szCs w:val="28"/>
          <w:rtl/>
        </w:rPr>
        <w:t xml:space="preserve">]، وقال الشيخ حسين أسد: (إسناده ضعيف). </w:t>
      </w:r>
    </w:p>
    <w:p w14:paraId="178E9E39" w14:textId="77777777" w:rsidR="00005C44" w:rsidRDefault="00005C44" w:rsidP="00005C44">
      <w:pPr>
        <w:rPr>
          <w:rFonts w:ascii="Traditional Arabic" w:hAnsi="Traditional Arabic" w:cs="Traditional Arabic"/>
          <w:sz w:val="22"/>
          <w:szCs w:val="22"/>
        </w:rPr>
      </w:pPr>
    </w:p>
    <w:p w14:paraId="5558B1F8" w14:textId="77777777" w:rsidR="00005C44" w:rsidRDefault="00005C44" w:rsidP="00005C44">
      <w:pPr>
        <w:rPr>
          <w:rFonts w:ascii="Calibri" w:hAnsi="Calibri" w:cs="Calibri"/>
          <w:lang w:bidi="ar-EG"/>
        </w:rPr>
      </w:pPr>
      <w:r>
        <w:rPr>
          <w:rFonts w:ascii="Calibri" w:hAnsi="Calibri" w:cs="Calibri"/>
          <w:lang w:bidi="ar-EG"/>
        </w:rPr>
        <w:t>- It was recorded in full in “</w:t>
      </w:r>
      <w:proofErr w:type="spellStart"/>
      <w:r w:rsidRPr="00203D9A">
        <w:rPr>
          <w:rFonts w:ascii="Calibri" w:hAnsi="Calibri" w:cs="Calibri"/>
          <w:b/>
          <w:bCs/>
          <w:lang w:bidi="ar-EG"/>
        </w:rPr>
        <w:t>Musnad</w:t>
      </w:r>
      <w:proofErr w:type="spellEnd"/>
      <w:r w:rsidRPr="00203D9A">
        <w:rPr>
          <w:rFonts w:ascii="Calibri" w:hAnsi="Calibri" w:cs="Calibri"/>
          <w:b/>
          <w:bCs/>
          <w:lang w:bidi="ar-EG"/>
        </w:rPr>
        <w:t xml:space="preserve"> Abu </w:t>
      </w:r>
      <w:proofErr w:type="spellStart"/>
      <w:r w:rsidRPr="00203D9A">
        <w:rPr>
          <w:rFonts w:ascii="Calibri" w:hAnsi="Calibri" w:cs="Calibri"/>
          <w:b/>
          <w:bCs/>
          <w:lang w:bidi="ar-EG"/>
        </w:rPr>
        <w:t>Ya’la</w:t>
      </w:r>
      <w:proofErr w:type="spellEnd"/>
      <w:r>
        <w:rPr>
          <w:rFonts w:ascii="Calibri" w:hAnsi="Calibri" w:cs="Calibri"/>
          <w:lang w:bidi="ar-EG"/>
        </w:rPr>
        <w:t>”: [Sufyan bin Wakee’ related to us: Ishaq bin Mansur Al-</w:t>
      </w:r>
      <w:proofErr w:type="spellStart"/>
      <w:r>
        <w:rPr>
          <w:rFonts w:ascii="Calibri" w:hAnsi="Calibri" w:cs="Calibri"/>
          <w:lang w:bidi="ar-EG"/>
        </w:rPr>
        <w:t>Asadiy</w:t>
      </w:r>
      <w:proofErr w:type="spellEnd"/>
      <w:r>
        <w:rPr>
          <w:rFonts w:ascii="Calibri" w:hAnsi="Calibri" w:cs="Calibri"/>
          <w:lang w:bidi="ar-EG"/>
        </w:rPr>
        <w:t xml:space="preserve"> related to us from ‘Aasim bin Muhammad, from </w:t>
      </w:r>
      <w:proofErr w:type="spellStart"/>
      <w:r>
        <w:rPr>
          <w:rFonts w:ascii="Calibri" w:hAnsi="Calibri" w:cs="Calibri"/>
          <w:lang w:bidi="ar-EG"/>
        </w:rPr>
        <w:t>Waaqid</w:t>
      </w:r>
      <w:proofErr w:type="spellEnd"/>
      <w:r>
        <w:rPr>
          <w:rFonts w:ascii="Calibri" w:hAnsi="Calibri" w:cs="Calibri"/>
          <w:lang w:bidi="ar-EG"/>
        </w:rPr>
        <w:t xml:space="preserve">, from his father, from Ibn ‘Umar, from the Prophet </w:t>
      </w:r>
      <w:r>
        <w:rPr>
          <w:rFonts w:ascii="Calibri" w:hAnsi="Calibri" w:cs="Calibri" w:hint="cs"/>
          <w:rtl/>
          <w:lang w:bidi="ar-EG"/>
        </w:rPr>
        <w:t>ﷺ</w:t>
      </w:r>
      <w:r>
        <w:rPr>
          <w:rFonts w:ascii="Calibri" w:hAnsi="Calibri" w:cs="Calibri"/>
          <w:lang w:bidi="ar-EG"/>
        </w:rPr>
        <w:t>: He said: “</w:t>
      </w:r>
      <w:r w:rsidRPr="00AD7851">
        <w:rPr>
          <w:rFonts w:ascii="Calibri" w:hAnsi="Calibri" w:cs="Calibri"/>
          <w:b/>
          <w:bCs/>
          <w:lang w:bidi="ar-EG"/>
        </w:rPr>
        <w:t>How would you be O Abdullah bin ‘Umar if you remained among the dregs of the people who had mixed-up (i.e., corrupted and not fulfilled) their promises (or covenants) and trusts, fallen into disagreement and become like this</w:t>
      </w:r>
      <w:r>
        <w:rPr>
          <w:rFonts w:ascii="Calibri" w:hAnsi="Calibri" w:cs="Calibri"/>
          <w:lang w:bidi="ar-EG"/>
        </w:rPr>
        <w:t>” and he interlaced between his fingers. He said: “How should I be O Messenger of Allah?!” He said: “</w:t>
      </w:r>
      <w:r w:rsidRPr="00875DFE">
        <w:rPr>
          <w:rFonts w:ascii="Calibri" w:hAnsi="Calibri" w:cs="Calibri"/>
          <w:b/>
          <w:bCs/>
          <w:lang w:bidi="ar-EG"/>
        </w:rPr>
        <w:t xml:space="preserve">Take that which you know (or </w:t>
      </w:r>
      <w:proofErr w:type="spellStart"/>
      <w:r w:rsidRPr="00875DFE">
        <w:rPr>
          <w:rFonts w:ascii="Calibri" w:hAnsi="Calibri" w:cs="Calibri"/>
          <w:b/>
          <w:bCs/>
          <w:lang w:bidi="ar-EG"/>
        </w:rPr>
        <w:t>recognise</w:t>
      </w:r>
      <w:proofErr w:type="spellEnd"/>
      <w:r w:rsidRPr="00875DFE">
        <w:rPr>
          <w:rFonts w:ascii="Calibri" w:hAnsi="Calibri" w:cs="Calibri"/>
          <w:b/>
          <w:bCs/>
          <w:lang w:bidi="ar-EG"/>
        </w:rPr>
        <w:t xml:space="preserve">), leave what you don’t know (or </w:t>
      </w:r>
      <w:proofErr w:type="spellStart"/>
      <w:r w:rsidRPr="00875DFE">
        <w:rPr>
          <w:rFonts w:ascii="Calibri" w:hAnsi="Calibri" w:cs="Calibri"/>
          <w:b/>
          <w:bCs/>
          <w:lang w:bidi="ar-EG"/>
        </w:rPr>
        <w:t>recognise</w:t>
      </w:r>
      <w:proofErr w:type="spellEnd"/>
      <w:r w:rsidRPr="00875DFE">
        <w:rPr>
          <w:rFonts w:ascii="Calibri" w:hAnsi="Calibri" w:cs="Calibri"/>
          <w:b/>
          <w:bCs/>
          <w:lang w:bidi="ar-EG"/>
        </w:rPr>
        <w:t>) and focus upon your private affair and leave their general public</w:t>
      </w:r>
      <w:r>
        <w:rPr>
          <w:rFonts w:ascii="Calibri" w:hAnsi="Calibri" w:cs="Calibri"/>
          <w:lang w:bidi="ar-EG"/>
        </w:rPr>
        <w:t xml:space="preserve">”]. Ash-Sheikh Husain Asad said: [Its Isnad is </w:t>
      </w:r>
      <w:proofErr w:type="spellStart"/>
      <w:r>
        <w:rPr>
          <w:rFonts w:ascii="Calibri" w:hAnsi="Calibri" w:cs="Calibri"/>
          <w:lang w:bidi="ar-EG"/>
        </w:rPr>
        <w:t>Da’eef</w:t>
      </w:r>
      <w:proofErr w:type="spellEnd"/>
      <w:r>
        <w:rPr>
          <w:rFonts w:ascii="Calibri" w:hAnsi="Calibri" w:cs="Calibri"/>
          <w:lang w:bidi="ar-EG"/>
        </w:rPr>
        <w:t>].</w:t>
      </w:r>
    </w:p>
    <w:p w14:paraId="46B058F3" w14:textId="77777777" w:rsidR="00005C44" w:rsidRPr="004A60CB" w:rsidRDefault="00005C44" w:rsidP="00005C44">
      <w:pPr>
        <w:rPr>
          <w:rFonts w:ascii="Traditional Arabic" w:hAnsi="Traditional Arabic" w:cs="Traditional Arabic"/>
          <w:sz w:val="22"/>
          <w:szCs w:val="22"/>
          <w:rtl/>
        </w:rPr>
      </w:pPr>
    </w:p>
    <w:p w14:paraId="765144A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قلت: آفة الحديث هو سفيان بن وكيع الذي أفسد ورَّاقُه حديثه، أما إسحاق بن منصور بن حيان الأسدي، فهو ثقة عابد مقل، كتب عنه البخاري، ولم يخرج له، وبقية الإسناد هو إسناد البخاري في الحديث السابق. ثم ليس هو عن بن عمر، وإنما هو ابن عمرو في الإسناد والمتن، وهذا في الأرجح من أغلاط النساخ، والظاهر أن سفيان بن وكيع، برغم ضعفه، قد حفظ هنا!</w:t>
      </w:r>
    </w:p>
    <w:p w14:paraId="26C3CDD4" w14:textId="77777777" w:rsidR="00005C44" w:rsidRDefault="00005C44" w:rsidP="00005C44">
      <w:pPr>
        <w:rPr>
          <w:rFonts w:ascii="Traditional Arabic" w:hAnsi="Traditional Arabic" w:cs="Traditional Arabic"/>
          <w:sz w:val="22"/>
          <w:szCs w:val="22"/>
        </w:rPr>
      </w:pPr>
    </w:p>
    <w:p w14:paraId="40BC0DF7" w14:textId="77777777" w:rsidR="00005C44" w:rsidRDefault="00005C44" w:rsidP="00005C44">
      <w:pPr>
        <w:rPr>
          <w:rFonts w:ascii="Calibri" w:hAnsi="Calibri" w:cs="Calibri"/>
          <w:lang w:bidi="ar-EG"/>
        </w:rPr>
      </w:pPr>
      <w:r>
        <w:rPr>
          <w:rFonts w:ascii="Calibri" w:hAnsi="Calibri" w:cs="Calibri"/>
          <w:lang w:bidi="ar-EG"/>
        </w:rPr>
        <w:t xml:space="preserve">I say: The </w:t>
      </w:r>
      <w:r w:rsidRPr="00DC760F">
        <w:rPr>
          <w:rFonts w:ascii="Calibri" w:hAnsi="Calibri" w:cs="Calibri"/>
          <w:lang w:bidi="ar-EG"/>
        </w:rPr>
        <w:t xml:space="preserve">flaw in the </w:t>
      </w:r>
      <w:r>
        <w:rPr>
          <w:rFonts w:ascii="Calibri" w:hAnsi="Calibri" w:cs="Calibri"/>
          <w:lang w:bidi="ar-EG"/>
        </w:rPr>
        <w:t>H</w:t>
      </w:r>
      <w:r w:rsidRPr="00DC760F">
        <w:rPr>
          <w:rFonts w:ascii="Calibri" w:hAnsi="Calibri" w:cs="Calibri"/>
          <w:lang w:bidi="ar-EG"/>
        </w:rPr>
        <w:t xml:space="preserve">adith lies with Sufyan </w:t>
      </w:r>
      <w:r>
        <w:rPr>
          <w:rFonts w:ascii="Calibri" w:hAnsi="Calibri" w:cs="Calibri"/>
          <w:lang w:bidi="ar-EG"/>
        </w:rPr>
        <w:t>bin</w:t>
      </w:r>
      <w:r w:rsidRPr="00DC760F">
        <w:rPr>
          <w:rFonts w:ascii="Calibri" w:hAnsi="Calibri" w:cs="Calibri"/>
          <w:lang w:bidi="ar-EG"/>
        </w:rPr>
        <w:t xml:space="preserve"> Wak</w:t>
      </w:r>
      <w:r>
        <w:rPr>
          <w:rFonts w:ascii="Calibri" w:hAnsi="Calibri" w:cs="Calibri"/>
          <w:lang w:bidi="ar-EG"/>
        </w:rPr>
        <w:t>ee’</w:t>
      </w:r>
      <w:r w:rsidRPr="00DC760F">
        <w:rPr>
          <w:rFonts w:ascii="Calibri" w:hAnsi="Calibri" w:cs="Calibri"/>
          <w:lang w:bidi="ar-EG"/>
        </w:rPr>
        <w:t xml:space="preserve">, whose scribe corrupted his narrations. As for Ishaq </w:t>
      </w:r>
      <w:r>
        <w:rPr>
          <w:rFonts w:ascii="Calibri" w:hAnsi="Calibri" w:cs="Calibri"/>
          <w:lang w:bidi="ar-EG"/>
        </w:rPr>
        <w:t>bin</w:t>
      </w:r>
      <w:r w:rsidRPr="00DC760F">
        <w:rPr>
          <w:rFonts w:ascii="Calibri" w:hAnsi="Calibri" w:cs="Calibri"/>
          <w:lang w:bidi="ar-EG"/>
        </w:rPr>
        <w:t xml:space="preserve"> Mansur </w:t>
      </w:r>
      <w:r>
        <w:rPr>
          <w:rFonts w:ascii="Calibri" w:hAnsi="Calibri" w:cs="Calibri"/>
          <w:lang w:bidi="ar-EG"/>
        </w:rPr>
        <w:t>bin</w:t>
      </w:r>
      <w:r w:rsidRPr="00DC760F">
        <w:rPr>
          <w:rFonts w:ascii="Calibri" w:hAnsi="Calibri" w:cs="Calibri"/>
          <w:lang w:bidi="ar-EG"/>
        </w:rPr>
        <w:t xml:space="preserve"> Hayyan al-Asadi,</w:t>
      </w:r>
      <w:r>
        <w:rPr>
          <w:rFonts w:ascii="Calibri" w:hAnsi="Calibri" w:cs="Calibri"/>
          <w:lang w:bidi="ar-EG"/>
        </w:rPr>
        <w:t xml:space="preserve"> then</w:t>
      </w:r>
      <w:r w:rsidRPr="00DC760F">
        <w:rPr>
          <w:rFonts w:ascii="Calibri" w:hAnsi="Calibri" w:cs="Calibri"/>
          <w:lang w:bidi="ar-EG"/>
        </w:rPr>
        <w:t xml:space="preserve"> he was a trustworthy</w:t>
      </w:r>
      <w:r>
        <w:rPr>
          <w:rFonts w:ascii="Calibri" w:hAnsi="Calibri" w:cs="Calibri"/>
          <w:lang w:bidi="ar-EG"/>
        </w:rPr>
        <w:t xml:space="preserve"> narrator (</w:t>
      </w:r>
      <w:proofErr w:type="spellStart"/>
      <w:r>
        <w:rPr>
          <w:rFonts w:ascii="Calibri" w:hAnsi="Calibri" w:cs="Calibri"/>
          <w:lang w:bidi="ar-EG"/>
        </w:rPr>
        <w:t>Thiqah</w:t>
      </w:r>
      <w:proofErr w:type="spellEnd"/>
      <w:r>
        <w:rPr>
          <w:rFonts w:ascii="Calibri" w:hAnsi="Calibri" w:cs="Calibri"/>
          <w:lang w:bidi="ar-EG"/>
        </w:rPr>
        <w:t>)</w:t>
      </w:r>
      <w:r w:rsidRPr="00DC760F">
        <w:rPr>
          <w:rFonts w:ascii="Calibri" w:hAnsi="Calibri" w:cs="Calibri"/>
          <w:lang w:bidi="ar-EG"/>
        </w:rPr>
        <w:t xml:space="preserve"> and devout </w:t>
      </w:r>
      <w:r>
        <w:rPr>
          <w:rFonts w:ascii="Calibri" w:hAnsi="Calibri" w:cs="Calibri"/>
          <w:lang w:bidi="ar-EG"/>
        </w:rPr>
        <w:t>worshipper who narrated</w:t>
      </w:r>
      <w:r w:rsidRPr="00DC760F">
        <w:rPr>
          <w:rFonts w:ascii="Calibri" w:hAnsi="Calibri" w:cs="Calibri"/>
          <w:lang w:bidi="ar-EG"/>
        </w:rPr>
        <w:t xml:space="preserve"> few </w:t>
      </w:r>
      <w:r>
        <w:rPr>
          <w:rFonts w:ascii="Calibri" w:hAnsi="Calibri" w:cs="Calibri"/>
          <w:lang w:bidi="ar-EG"/>
        </w:rPr>
        <w:t>narrations</w:t>
      </w:r>
      <w:r w:rsidRPr="00DC760F">
        <w:rPr>
          <w:rFonts w:ascii="Calibri" w:hAnsi="Calibri" w:cs="Calibri"/>
          <w:lang w:bidi="ar-EG"/>
        </w:rPr>
        <w:t xml:space="preserve">. Al-Bukhari wrote about him but did not </w:t>
      </w:r>
      <w:proofErr w:type="gramStart"/>
      <w:r w:rsidRPr="00DC760F">
        <w:rPr>
          <w:rFonts w:ascii="Calibri" w:hAnsi="Calibri" w:cs="Calibri"/>
          <w:lang w:bidi="ar-EG"/>
        </w:rPr>
        <w:t>narrate from him</w:t>
      </w:r>
      <w:proofErr w:type="gramEnd"/>
      <w:r w:rsidRPr="00DC760F">
        <w:rPr>
          <w:rFonts w:ascii="Calibri" w:hAnsi="Calibri" w:cs="Calibri"/>
          <w:lang w:bidi="ar-EG"/>
        </w:rPr>
        <w:t>. The rest of the chain follows Al-Bukhari</w:t>
      </w:r>
      <w:r>
        <w:rPr>
          <w:rFonts w:ascii="Calibri" w:hAnsi="Calibri" w:cs="Calibri"/>
          <w:lang w:bidi="ar-EG"/>
        </w:rPr>
        <w:t>’</w:t>
      </w:r>
      <w:r w:rsidRPr="00DC760F">
        <w:rPr>
          <w:rFonts w:ascii="Calibri" w:hAnsi="Calibri" w:cs="Calibri"/>
          <w:lang w:bidi="ar-EG"/>
        </w:rPr>
        <w:t xml:space="preserve">s </w:t>
      </w:r>
      <w:r>
        <w:rPr>
          <w:rFonts w:ascii="Calibri" w:hAnsi="Calibri" w:cs="Calibri"/>
          <w:lang w:bidi="ar-EG"/>
        </w:rPr>
        <w:t>I</w:t>
      </w:r>
      <w:r w:rsidRPr="00DC760F">
        <w:rPr>
          <w:rFonts w:ascii="Calibri" w:hAnsi="Calibri" w:cs="Calibri"/>
          <w:lang w:bidi="ar-EG"/>
        </w:rPr>
        <w:t xml:space="preserve">snad in the </w:t>
      </w:r>
      <w:proofErr w:type="gramStart"/>
      <w:r>
        <w:rPr>
          <w:rFonts w:ascii="Calibri" w:hAnsi="Calibri" w:cs="Calibri"/>
          <w:lang w:bidi="ar-EG"/>
        </w:rPr>
        <w:t>aforementioned H</w:t>
      </w:r>
      <w:r w:rsidRPr="00DC760F">
        <w:rPr>
          <w:rFonts w:ascii="Calibri" w:hAnsi="Calibri" w:cs="Calibri"/>
          <w:lang w:bidi="ar-EG"/>
        </w:rPr>
        <w:t>adith</w:t>
      </w:r>
      <w:proofErr w:type="gramEnd"/>
      <w:r w:rsidRPr="00DC760F">
        <w:rPr>
          <w:rFonts w:ascii="Calibri" w:hAnsi="Calibri" w:cs="Calibri"/>
          <w:lang w:bidi="ar-EG"/>
        </w:rPr>
        <w:t>.</w:t>
      </w:r>
      <w:r>
        <w:rPr>
          <w:rFonts w:ascii="Calibri" w:hAnsi="Calibri" w:cs="Calibri"/>
          <w:lang w:bidi="ar-EG"/>
        </w:rPr>
        <w:t xml:space="preserve"> </w:t>
      </w:r>
      <w:r w:rsidRPr="00DC760F">
        <w:rPr>
          <w:rFonts w:ascii="Calibri" w:hAnsi="Calibri" w:cs="Calibri"/>
          <w:lang w:bidi="ar-EG"/>
        </w:rPr>
        <w:t xml:space="preserve">Additionally, it is not from Ibn </w:t>
      </w:r>
      <w:r>
        <w:rPr>
          <w:rFonts w:ascii="Calibri" w:hAnsi="Calibri" w:cs="Calibri"/>
          <w:lang w:bidi="ar-EG"/>
        </w:rPr>
        <w:t>‘</w:t>
      </w:r>
      <w:r w:rsidRPr="00DC760F">
        <w:rPr>
          <w:rFonts w:ascii="Calibri" w:hAnsi="Calibri" w:cs="Calibri"/>
          <w:lang w:bidi="ar-EG"/>
        </w:rPr>
        <w:t>Umar</w:t>
      </w:r>
      <w:r>
        <w:rPr>
          <w:rFonts w:ascii="Calibri" w:hAnsi="Calibri" w:cs="Calibri"/>
          <w:lang w:bidi="ar-EG"/>
        </w:rPr>
        <w:t xml:space="preserve"> nor in relation to </w:t>
      </w:r>
      <w:proofErr w:type="gramStart"/>
      <w:r>
        <w:rPr>
          <w:rFonts w:ascii="Calibri" w:hAnsi="Calibri" w:cs="Calibri"/>
          <w:lang w:bidi="ar-EG"/>
        </w:rPr>
        <w:t>him</w:t>
      </w:r>
      <w:r w:rsidRPr="00DC760F">
        <w:rPr>
          <w:rFonts w:ascii="Calibri" w:hAnsi="Calibri" w:cs="Calibri"/>
          <w:lang w:bidi="ar-EG"/>
        </w:rPr>
        <w:t>, but</w:t>
      </w:r>
      <w:proofErr w:type="gramEnd"/>
      <w:r w:rsidRPr="00DC760F">
        <w:rPr>
          <w:rFonts w:ascii="Calibri" w:hAnsi="Calibri" w:cs="Calibri"/>
          <w:lang w:bidi="ar-EG"/>
        </w:rPr>
        <w:t xml:space="preserve"> </w:t>
      </w:r>
      <w:r>
        <w:rPr>
          <w:rFonts w:ascii="Calibri" w:hAnsi="Calibri" w:cs="Calibri"/>
          <w:lang w:bidi="ar-EG"/>
        </w:rPr>
        <w:t xml:space="preserve">is </w:t>
      </w:r>
      <w:r w:rsidRPr="00DC760F">
        <w:rPr>
          <w:rFonts w:ascii="Calibri" w:hAnsi="Calibri" w:cs="Calibri"/>
          <w:lang w:bidi="ar-EG"/>
        </w:rPr>
        <w:t xml:space="preserve">rather from Ibn </w:t>
      </w:r>
      <w:r>
        <w:rPr>
          <w:rFonts w:ascii="Calibri" w:hAnsi="Calibri" w:cs="Calibri"/>
          <w:lang w:bidi="ar-EG"/>
        </w:rPr>
        <w:t>‘</w:t>
      </w:r>
      <w:r w:rsidRPr="00DC760F">
        <w:rPr>
          <w:rFonts w:ascii="Calibri" w:hAnsi="Calibri" w:cs="Calibri"/>
          <w:lang w:bidi="ar-EG"/>
        </w:rPr>
        <w:t>Amr</w:t>
      </w:r>
      <w:r>
        <w:rPr>
          <w:rFonts w:ascii="Calibri" w:hAnsi="Calibri" w:cs="Calibri"/>
          <w:lang w:bidi="ar-EG"/>
        </w:rPr>
        <w:t xml:space="preserve"> and concerning him</w:t>
      </w:r>
      <w:r w:rsidRPr="00DC760F">
        <w:rPr>
          <w:rFonts w:ascii="Calibri" w:hAnsi="Calibri" w:cs="Calibri"/>
          <w:lang w:bidi="ar-EG"/>
        </w:rPr>
        <w:t xml:space="preserve"> in both the chain</w:t>
      </w:r>
      <w:r>
        <w:rPr>
          <w:rFonts w:ascii="Calibri" w:hAnsi="Calibri" w:cs="Calibri"/>
          <w:lang w:bidi="ar-EG"/>
        </w:rPr>
        <w:t xml:space="preserve"> (Isnad)</w:t>
      </w:r>
      <w:r w:rsidRPr="00DC760F">
        <w:rPr>
          <w:rFonts w:ascii="Calibri" w:hAnsi="Calibri" w:cs="Calibri"/>
          <w:lang w:bidi="ar-EG"/>
        </w:rPr>
        <w:t xml:space="preserve"> and the text</w:t>
      </w:r>
      <w:r>
        <w:rPr>
          <w:rFonts w:ascii="Calibri" w:hAnsi="Calibri" w:cs="Calibri"/>
          <w:lang w:bidi="ar-EG"/>
        </w:rPr>
        <w:t xml:space="preserve"> (</w:t>
      </w:r>
      <w:proofErr w:type="spellStart"/>
      <w:r>
        <w:rPr>
          <w:rFonts w:ascii="Calibri" w:hAnsi="Calibri" w:cs="Calibri"/>
          <w:lang w:bidi="ar-EG"/>
        </w:rPr>
        <w:t>Matn</w:t>
      </w:r>
      <w:proofErr w:type="spellEnd"/>
      <w:r>
        <w:rPr>
          <w:rFonts w:ascii="Calibri" w:hAnsi="Calibri" w:cs="Calibri"/>
          <w:lang w:bidi="ar-EG"/>
        </w:rPr>
        <w:t>)</w:t>
      </w:r>
      <w:r w:rsidRPr="00DC760F">
        <w:rPr>
          <w:rFonts w:ascii="Calibri" w:hAnsi="Calibri" w:cs="Calibri"/>
          <w:lang w:bidi="ar-EG"/>
        </w:rPr>
        <w:t xml:space="preserve">. This is most likely a </w:t>
      </w:r>
      <w:r>
        <w:rPr>
          <w:rFonts w:ascii="Calibri" w:hAnsi="Calibri" w:cs="Calibri"/>
          <w:lang w:bidi="ar-EG"/>
        </w:rPr>
        <w:t>transcription error</w:t>
      </w:r>
      <w:r w:rsidRPr="00DC760F">
        <w:rPr>
          <w:rFonts w:ascii="Calibri" w:hAnsi="Calibri" w:cs="Calibri"/>
          <w:lang w:bidi="ar-EG"/>
        </w:rPr>
        <w:t xml:space="preserve">. However, it appears that Sufyan </w:t>
      </w:r>
      <w:r>
        <w:rPr>
          <w:rFonts w:ascii="Calibri" w:hAnsi="Calibri" w:cs="Calibri"/>
          <w:lang w:bidi="ar-EG"/>
        </w:rPr>
        <w:t>bin</w:t>
      </w:r>
      <w:r w:rsidRPr="00DC760F">
        <w:rPr>
          <w:rFonts w:ascii="Calibri" w:hAnsi="Calibri" w:cs="Calibri"/>
          <w:lang w:bidi="ar-EG"/>
        </w:rPr>
        <w:t xml:space="preserve"> </w:t>
      </w:r>
      <w:proofErr w:type="gramStart"/>
      <w:r w:rsidRPr="00DC760F">
        <w:rPr>
          <w:rFonts w:ascii="Calibri" w:hAnsi="Calibri" w:cs="Calibri"/>
          <w:lang w:bidi="ar-EG"/>
        </w:rPr>
        <w:t>Wak</w:t>
      </w:r>
      <w:r>
        <w:rPr>
          <w:rFonts w:ascii="Calibri" w:hAnsi="Calibri" w:cs="Calibri"/>
          <w:lang w:bidi="ar-EG"/>
        </w:rPr>
        <w:t>ee’,</w:t>
      </w:r>
      <w:proofErr w:type="gramEnd"/>
      <w:r>
        <w:rPr>
          <w:rFonts w:ascii="Calibri" w:hAnsi="Calibri" w:cs="Calibri"/>
          <w:lang w:bidi="ar-EG"/>
        </w:rPr>
        <w:t xml:space="preserve"> despite his weakness</w:t>
      </w:r>
      <w:r w:rsidRPr="00DC760F">
        <w:rPr>
          <w:rFonts w:ascii="Calibri" w:hAnsi="Calibri" w:cs="Calibri"/>
          <w:lang w:bidi="ar-EG"/>
        </w:rPr>
        <w:t xml:space="preserve"> as a narrator, </w:t>
      </w:r>
      <w:r>
        <w:rPr>
          <w:rFonts w:ascii="Calibri" w:hAnsi="Calibri" w:cs="Calibri"/>
          <w:lang w:bidi="ar-EG"/>
        </w:rPr>
        <w:t>had</w:t>
      </w:r>
      <w:r w:rsidRPr="00DC760F">
        <w:rPr>
          <w:rFonts w:ascii="Calibri" w:hAnsi="Calibri" w:cs="Calibri"/>
          <w:lang w:bidi="ar-EG"/>
        </w:rPr>
        <w:t xml:space="preserve"> preserved this one correctly!</w:t>
      </w:r>
    </w:p>
    <w:p w14:paraId="09708F4E" w14:textId="77777777" w:rsidR="00005C44" w:rsidRPr="00A21A52" w:rsidRDefault="00005C44" w:rsidP="00005C44">
      <w:pPr>
        <w:rPr>
          <w:rFonts w:ascii="Traditional Arabic" w:hAnsi="Traditional Arabic" w:cs="Traditional Arabic"/>
          <w:sz w:val="22"/>
          <w:szCs w:val="22"/>
          <w:rtl/>
        </w:rPr>
      </w:pPr>
    </w:p>
    <w:p w14:paraId="3E365D4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الحارث</w:t>
      </w:r>
      <w:r w:rsidRPr="000F205F">
        <w:rPr>
          <w:rFonts w:ascii="Traditional Arabic" w:hAnsi="Traditional Arabic" w:cs="Traditional Arabic"/>
          <w:sz w:val="28"/>
          <w:szCs w:val="28"/>
          <w:rtl/>
        </w:rPr>
        <w:t>» عن الحسن البصري مرسلاً: [حدثنا إسحاق حدثنا أبو الأشهب عن الحسن أن نبي الله، صلى الله عليه وسلم، قال لعبد الله بن عمرو: «كيف أنت إذا خلفت في حثالة من الناس»، قال: (ويصنعون أنت بأبي وأمي يا نبي الله ماذا؟!)، قال: «</w:t>
      </w:r>
      <w:r w:rsidRPr="000F205F">
        <w:rPr>
          <w:rFonts w:ascii="Traditional Arabic" w:hAnsi="Traditional Arabic" w:cs="Traditional Arabic"/>
          <w:bCs/>
          <w:sz w:val="28"/>
          <w:szCs w:val="28"/>
          <w:rtl/>
        </w:rPr>
        <w:t>إذا مرجت عهودهم وأماناتهم وكانوا هكذا</w:t>
      </w:r>
      <w:r w:rsidRPr="000F205F">
        <w:rPr>
          <w:rFonts w:ascii="Traditional Arabic" w:hAnsi="Traditional Arabic" w:cs="Traditional Arabic"/>
          <w:sz w:val="28"/>
          <w:szCs w:val="28"/>
          <w:rtl/>
        </w:rPr>
        <w:t xml:space="preserve">»، وشبك بين أصابعه، قال: (فأصنع بأبي وأمي يا نبي الله ماذا؟!)، قال: </w:t>
      </w:r>
      <w:r w:rsidRPr="000F205F">
        <w:rPr>
          <w:rFonts w:ascii="Traditional Arabic" w:hAnsi="Traditional Arabic" w:cs="Traditional Arabic"/>
          <w:bCs/>
          <w:sz w:val="28"/>
          <w:szCs w:val="28"/>
          <w:rtl/>
        </w:rPr>
        <w:t>«خذ ما عرفت، ودع ما أنكرت، وعليك بخاصتك، ودع عوامهم</w:t>
      </w:r>
      <w:r w:rsidRPr="000F205F">
        <w:rPr>
          <w:rFonts w:ascii="Traditional Arabic" w:hAnsi="Traditional Arabic" w:cs="Traditional Arabic"/>
          <w:sz w:val="28"/>
          <w:szCs w:val="28"/>
          <w:rtl/>
        </w:rPr>
        <w:t>»]، قلت: هذا في غاية الصحة إلى الحسن، وهو فوق ذلك ثابت، أخذه الحسن البصري من عبد الله بن عمرو أو أبي هريرة أو سهل بن سعد أو من صحابي آخر أو من ثقة عن واحد منهم، وقد حفظه وجوَّده كما تشهد الطرق الصحيحة السابقة، والله أعلم.</w:t>
      </w:r>
    </w:p>
    <w:p w14:paraId="46A4701D" w14:textId="77777777" w:rsidR="00005C44" w:rsidRDefault="00005C44" w:rsidP="00005C44">
      <w:pPr>
        <w:rPr>
          <w:rFonts w:ascii="Traditional Arabic" w:hAnsi="Traditional Arabic" w:cs="Traditional Arabic"/>
          <w:sz w:val="22"/>
          <w:szCs w:val="22"/>
        </w:rPr>
      </w:pPr>
    </w:p>
    <w:p w14:paraId="2D6DD8C9" w14:textId="77777777" w:rsidR="00005C44" w:rsidRDefault="00005C44" w:rsidP="00005C44">
      <w:pPr>
        <w:rPr>
          <w:rFonts w:ascii="Calibri" w:hAnsi="Calibri" w:cs="Calibri"/>
          <w:lang w:bidi="ar-EG"/>
        </w:rPr>
      </w:pPr>
      <w:r>
        <w:rPr>
          <w:rFonts w:ascii="Calibri" w:hAnsi="Calibri" w:cs="Calibri"/>
          <w:lang w:bidi="ar-EG"/>
        </w:rPr>
        <w:t>- The following Mursal narration came recorded in “</w:t>
      </w:r>
      <w:proofErr w:type="spellStart"/>
      <w:r w:rsidRPr="00F4686E">
        <w:rPr>
          <w:rFonts w:ascii="Calibri" w:hAnsi="Calibri" w:cs="Calibri"/>
          <w:b/>
          <w:bCs/>
          <w:lang w:bidi="ar-EG"/>
        </w:rPr>
        <w:t>Musnad</w:t>
      </w:r>
      <w:proofErr w:type="spellEnd"/>
      <w:r w:rsidRPr="00F4686E">
        <w:rPr>
          <w:rFonts w:ascii="Calibri" w:hAnsi="Calibri" w:cs="Calibri"/>
          <w:b/>
          <w:bCs/>
          <w:lang w:bidi="ar-EG"/>
        </w:rPr>
        <w:t xml:space="preserve"> Al-Harith</w:t>
      </w:r>
      <w:r>
        <w:rPr>
          <w:rFonts w:ascii="Calibri" w:hAnsi="Calibri" w:cs="Calibri"/>
          <w:lang w:bidi="ar-EG"/>
        </w:rPr>
        <w:t>” from Al-Hasan Al-</w:t>
      </w:r>
      <w:proofErr w:type="spellStart"/>
      <w:r>
        <w:rPr>
          <w:rFonts w:ascii="Calibri" w:hAnsi="Calibri" w:cs="Calibri"/>
          <w:lang w:bidi="ar-EG"/>
        </w:rPr>
        <w:t>Basriy</w:t>
      </w:r>
      <w:proofErr w:type="spellEnd"/>
      <w:r>
        <w:rPr>
          <w:rFonts w:ascii="Calibri" w:hAnsi="Calibri" w:cs="Calibri"/>
          <w:lang w:bidi="ar-EG"/>
        </w:rPr>
        <w:t>: [Ishaq related to us: Abu Al-</w:t>
      </w:r>
      <w:proofErr w:type="spellStart"/>
      <w:r>
        <w:rPr>
          <w:rFonts w:ascii="Calibri" w:hAnsi="Calibri" w:cs="Calibri"/>
          <w:lang w:bidi="ar-EG"/>
        </w:rPr>
        <w:t>Ash’hab</w:t>
      </w:r>
      <w:proofErr w:type="spellEnd"/>
      <w:r>
        <w:rPr>
          <w:rFonts w:ascii="Calibri" w:hAnsi="Calibri" w:cs="Calibri"/>
          <w:lang w:bidi="ar-EG"/>
        </w:rPr>
        <w:t xml:space="preserve"> related to us from Al-Hasan: That the Prophet </w:t>
      </w:r>
      <w:r>
        <w:rPr>
          <w:rFonts w:ascii="Calibri" w:hAnsi="Calibri" w:cs="Calibri" w:hint="cs"/>
          <w:rtl/>
          <w:lang w:bidi="ar-EG"/>
        </w:rPr>
        <w:t>ﷺ</w:t>
      </w:r>
      <w:r>
        <w:rPr>
          <w:rFonts w:ascii="Calibri" w:hAnsi="Calibri" w:cs="Calibri"/>
          <w:lang w:bidi="ar-EG"/>
        </w:rPr>
        <w:t xml:space="preserve"> said to Abdullah bin ‘Amr: “</w:t>
      </w:r>
      <w:r w:rsidRPr="0064316B">
        <w:rPr>
          <w:rFonts w:ascii="Calibri" w:hAnsi="Calibri" w:cs="Calibri"/>
          <w:b/>
          <w:bCs/>
          <w:lang w:bidi="ar-EG"/>
        </w:rPr>
        <w:t>How will you be (or act) if you are left among the dregs of the people?</w:t>
      </w:r>
      <w:r>
        <w:rPr>
          <w:rFonts w:ascii="Calibri" w:hAnsi="Calibri" w:cs="Calibri"/>
          <w:lang w:bidi="ar-EG"/>
        </w:rPr>
        <w:t>” He said: “And what, may my father and mother be sacrificed for you O Prophet of Allah, will they be doing?” He said: “</w:t>
      </w:r>
      <w:r w:rsidRPr="0064316B">
        <w:rPr>
          <w:rFonts w:ascii="Calibri" w:hAnsi="Calibri" w:cs="Calibri"/>
          <w:b/>
          <w:bCs/>
          <w:lang w:bidi="ar-EG"/>
        </w:rPr>
        <w:t>When they mix-up (i.e., corrupt and do not fulfil) their promises (or covenants) and trusts, and they are like this</w:t>
      </w:r>
      <w:r>
        <w:rPr>
          <w:rFonts w:ascii="Calibri" w:hAnsi="Calibri" w:cs="Calibri"/>
          <w:lang w:bidi="ar-EG"/>
        </w:rPr>
        <w:t xml:space="preserve">” and he interlaced between his fingers. He said: “What then, may </w:t>
      </w:r>
      <w:r w:rsidRPr="00525AA2">
        <w:rPr>
          <w:rFonts w:ascii="Calibri" w:hAnsi="Calibri" w:cs="Calibri"/>
          <w:lang w:bidi="ar-EG"/>
        </w:rPr>
        <w:t>my father and mother be sacrificed for you O Prophet of Allah,</w:t>
      </w:r>
      <w:r>
        <w:rPr>
          <w:rFonts w:ascii="Calibri" w:hAnsi="Calibri" w:cs="Calibri"/>
          <w:lang w:bidi="ar-EG"/>
        </w:rPr>
        <w:t xml:space="preserve"> should I do?” he said: “</w:t>
      </w:r>
      <w:r w:rsidRPr="0064316B">
        <w:rPr>
          <w:rFonts w:ascii="Calibri" w:hAnsi="Calibri" w:cs="Calibri"/>
          <w:b/>
          <w:bCs/>
          <w:lang w:bidi="ar-EG"/>
        </w:rPr>
        <w:t xml:space="preserve">Take hold of what you have known (or </w:t>
      </w:r>
      <w:proofErr w:type="spellStart"/>
      <w:r w:rsidRPr="0064316B">
        <w:rPr>
          <w:rFonts w:ascii="Calibri" w:hAnsi="Calibri" w:cs="Calibri"/>
          <w:b/>
          <w:bCs/>
          <w:lang w:bidi="ar-EG"/>
        </w:rPr>
        <w:t>recognised</w:t>
      </w:r>
      <w:proofErr w:type="spellEnd"/>
      <w:r w:rsidRPr="0064316B">
        <w:rPr>
          <w:rFonts w:ascii="Calibri" w:hAnsi="Calibri" w:cs="Calibri"/>
          <w:b/>
          <w:bCs/>
          <w:lang w:bidi="ar-EG"/>
        </w:rPr>
        <w:t xml:space="preserve">) and leave what you have not known (or </w:t>
      </w:r>
      <w:proofErr w:type="spellStart"/>
      <w:r w:rsidRPr="0064316B">
        <w:rPr>
          <w:rFonts w:ascii="Calibri" w:hAnsi="Calibri" w:cs="Calibri"/>
          <w:b/>
          <w:bCs/>
          <w:lang w:bidi="ar-EG"/>
        </w:rPr>
        <w:t>recognised</w:t>
      </w:r>
      <w:proofErr w:type="spellEnd"/>
      <w:r w:rsidRPr="0064316B">
        <w:rPr>
          <w:rFonts w:ascii="Calibri" w:hAnsi="Calibri" w:cs="Calibri"/>
          <w:b/>
          <w:bCs/>
          <w:lang w:bidi="ar-EG"/>
        </w:rPr>
        <w:t>), focus on your own private affair and leave their general public be</w:t>
      </w:r>
      <w:r>
        <w:rPr>
          <w:rFonts w:ascii="Calibri" w:hAnsi="Calibri" w:cs="Calibri"/>
          <w:lang w:bidi="ar-EG"/>
        </w:rPr>
        <w:t>”]. I say: This is of the highest level of authenticity up until Al-Hasan. Beyond that it can be ascertained that Al-Hasan Al-</w:t>
      </w:r>
      <w:proofErr w:type="spellStart"/>
      <w:r>
        <w:rPr>
          <w:rFonts w:ascii="Calibri" w:hAnsi="Calibri" w:cs="Calibri"/>
          <w:lang w:bidi="ar-EG"/>
        </w:rPr>
        <w:t>Basriy</w:t>
      </w:r>
      <w:proofErr w:type="spellEnd"/>
      <w:r>
        <w:rPr>
          <w:rFonts w:ascii="Calibri" w:hAnsi="Calibri" w:cs="Calibri"/>
          <w:lang w:bidi="ar-EG"/>
        </w:rPr>
        <w:t xml:space="preserve"> either received it from Abdullah bin ‘Amr or from Abu Hurairah or from Sahl bin Sa’d or from another </w:t>
      </w:r>
      <w:proofErr w:type="spellStart"/>
      <w:r>
        <w:rPr>
          <w:rFonts w:ascii="Calibri" w:hAnsi="Calibri" w:cs="Calibri"/>
          <w:lang w:bidi="ar-EG"/>
        </w:rPr>
        <w:t>Sahabiy</w:t>
      </w:r>
      <w:proofErr w:type="spellEnd"/>
      <w:r>
        <w:rPr>
          <w:rFonts w:ascii="Calibri" w:hAnsi="Calibri" w:cs="Calibri"/>
          <w:lang w:bidi="ar-EG"/>
        </w:rPr>
        <w:t xml:space="preserve"> or from a </w:t>
      </w:r>
      <w:proofErr w:type="spellStart"/>
      <w:r>
        <w:rPr>
          <w:rFonts w:ascii="Calibri" w:hAnsi="Calibri" w:cs="Calibri"/>
          <w:lang w:bidi="ar-EG"/>
        </w:rPr>
        <w:t>Thiqah</w:t>
      </w:r>
      <w:proofErr w:type="spellEnd"/>
      <w:r>
        <w:rPr>
          <w:rFonts w:ascii="Calibri" w:hAnsi="Calibri" w:cs="Calibri"/>
          <w:lang w:bidi="ar-EG"/>
        </w:rPr>
        <w:t xml:space="preserve"> (trusted and reliable narrator) who received it from one of these. He retained it and rendered it well as the previously Sahih paths testify to. And Allah is most knowledgeable. </w:t>
      </w:r>
    </w:p>
    <w:p w14:paraId="6A225F19" w14:textId="77777777" w:rsidR="00005C44" w:rsidRPr="005D6E60" w:rsidRDefault="00005C44" w:rsidP="00005C44">
      <w:pPr>
        <w:rPr>
          <w:rFonts w:ascii="Traditional Arabic" w:hAnsi="Traditional Arabic" w:cs="Traditional Arabic"/>
          <w:sz w:val="22"/>
          <w:szCs w:val="22"/>
          <w:rtl/>
        </w:rPr>
      </w:pPr>
    </w:p>
    <w:p w14:paraId="43A7383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وقد علق الإمام الحافظ في «فتح الباري شرح صحيح البخاري» على حديث البخاري عن «</w:t>
      </w:r>
      <w:r w:rsidRPr="000F205F">
        <w:rPr>
          <w:rFonts w:ascii="Traditional Arabic" w:hAnsi="Traditional Arabic" w:cs="Traditional Arabic"/>
          <w:bCs/>
          <w:sz w:val="28"/>
          <w:szCs w:val="28"/>
          <w:rtl/>
        </w:rPr>
        <w:t>الحثالة</w:t>
      </w:r>
      <w:r w:rsidRPr="000F205F">
        <w:rPr>
          <w:rFonts w:ascii="Traditional Arabic" w:hAnsi="Traditional Arabic" w:cs="Traditional Arabic"/>
          <w:sz w:val="28"/>
          <w:szCs w:val="28"/>
          <w:rtl/>
        </w:rPr>
        <w:t>» فقال: [قوله باب: (</w:t>
      </w:r>
      <w:r w:rsidRPr="000F205F">
        <w:rPr>
          <w:rFonts w:ascii="Traditional Arabic" w:hAnsi="Traditional Arabic" w:cs="Traditional Arabic"/>
          <w:bCs/>
          <w:sz w:val="28"/>
          <w:szCs w:val="28"/>
          <w:rtl/>
        </w:rPr>
        <w:t>إذا بقي أي المسلم في حثالة من الناس</w:t>
      </w:r>
      <w:r w:rsidRPr="000F205F">
        <w:rPr>
          <w:rFonts w:ascii="Traditional Arabic" w:hAnsi="Traditional Arabic" w:cs="Traditional Arabic"/>
          <w:sz w:val="28"/>
          <w:szCs w:val="28"/>
          <w:rtl/>
        </w:rPr>
        <w:t xml:space="preserve">)، أي ماذا يصنع، والحثالة بضم المهملة وتخفيف المثلثة وتقدم تفسيرها في أوائل كتاب الرقاق وهذه الترجمة لفظ حديث أخرجه الطبري وصححه بن حبان من طريق العلاء بن عبد الرحمن بن يعقوب عن أبيه عن أبي هريرة قال: قال رسول الله، صلى الله عليه وسلم: «كيف بك يا عبد الله بن عمرو إذا بقيت في حثالة من الناس قد مرجت عهودهم واماناتهم واختلفوا فصاروا هكذا»، وشبك بين أصابعه، قال: (فما تأمرني؟!)، قال: «عليك بخاصتك ودع عنك عوامهم». قال بن بطال أشار البخاري الى هذا الحديث ولم يخرجه لأن العلاء ليس من شرطه فأدخل معناه في حديث حذيفة قلت يجتمع معه في قلة الأمانة وعدم الوفاء بالعهد وشدة الاختلاف وفي كل منهما </w:t>
      </w:r>
      <w:r w:rsidRPr="000F205F">
        <w:rPr>
          <w:rFonts w:ascii="Traditional Arabic" w:hAnsi="Traditional Arabic" w:cs="Traditional Arabic"/>
          <w:sz w:val="28"/>
          <w:szCs w:val="28"/>
          <w:rtl/>
        </w:rPr>
        <w:lastRenderedPageBreak/>
        <w:t xml:space="preserve">زيادة ليست في الآخر وقد ورد عن بن عمر مثل حديث أبي هريرة أخرجه حنبل بن إسحاق في كتاب الفتن من طريق عاصم بن محمد عن أخيه واقد وتقدم في أبواب المساجد من كتاب الصلاة من طريق واقد وهو محمد بن زيد بن عبد الله بن عمر سمعت أبي يقول قال عبد الله بن عمر قال رسول الله، صلى الله عليه وسلم: «يا عبد الله بن عمرو كيف بك إذا بقيت في حثالة من الناس الى هنا انتهى ما في البخاري وبقيته عند حنبل مثل حديث أبي هريرة سواء وزاد قال فكيف تامرني يا رسول الله قال تأخذ بما تعرف وتدع ما تنكر وتقبل على خاصتك وتدع عوامهم وأخرجه أبو يعلى من هذا الوجه وأخرج الطبراني من حديث عبد الله بن عمرو نفسه من طرق بعضها صحيح الإسناد وفيه قالوا كيف بنا يا رسول الله قال تأخذون ما تعرفون فذكر مثله بصيغة الجمع في جميع ذلك وأخرجه الطبراني وابن عدي من طريق عبد الحميد بن جعفر بن الحكم عن أبيه عن علباء بكسر المهملة وسكون اللام بعدها موحدة ومد رفعه لا تقوم الساعة الا على حثالة الناس الحديث وللطبراني من حديث سهل بن سعد قال خرج علينا رسول الله، صلى الله عليه وسلم، ونحن في مجلس فيه عمرو بن العاص وابناه فقال فذكر مثله وزاد وإياكم والتلون في دين الله] </w:t>
      </w:r>
    </w:p>
    <w:p w14:paraId="01258D86" w14:textId="77777777" w:rsidR="00005C44" w:rsidRDefault="00005C44" w:rsidP="00005C44">
      <w:pPr>
        <w:rPr>
          <w:rFonts w:ascii="Traditional Arabic" w:hAnsi="Traditional Arabic" w:cs="Traditional Arabic"/>
          <w:sz w:val="22"/>
          <w:szCs w:val="22"/>
        </w:rPr>
      </w:pPr>
    </w:p>
    <w:p w14:paraId="18B30FD8" w14:textId="77777777" w:rsidR="00005C44" w:rsidRDefault="00005C44" w:rsidP="00005C44">
      <w:pPr>
        <w:rPr>
          <w:rFonts w:ascii="Calibri" w:hAnsi="Calibri" w:cs="Calibri"/>
          <w:lang w:bidi="ar-EG"/>
        </w:rPr>
      </w:pPr>
      <w:r>
        <w:rPr>
          <w:rFonts w:ascii="Calibri" w:hAnsi="Calibri" w:cs="Calibri"/>
          <w:lang w:bidi="ar-EG"/>
        </w:rPr>
        <w:t>Al-Imam Al-Hafizh (Ibn Hajar) commented upon the Hadith of Al-Bukhari about “Al-</w:t>
      </w:r>
      <w:proofErr w:type="spellStart"/>
      <w:r>
        <w:rPr>
          <w:rFonts w:ascii="Calibri" w:hAnsi="Calibri" w:cs="Calibri"/>
          <w:lang w:bidi="ar-EG"/>
        </w:rPr>
        <w:t>Huthalah</w:t>
      </w:r>
      <w:proofErr w:type="spellEnd"/>
      <w:r>
        <w:rPr>
          <w:rFonts w:ascii="Calibri" w:hAnsi="Calibri" w:cs="Calibri"/>
          <w:lang w:bidi="ar-EG"/>
        </w:rPr>
        <w:t>” (dregs) in “</w:t>
      </w:r>
      <w:proofErr w:type="spellStart"/>
      <w:r>
        <w:rPr>
          <w:rFonts w:ascii="Calibri" w:hAnsi="Calibri" w:cs="Calibri"/>
          <w:lang w:bidi="ar-EG"/>
        </w:rPr>
        <w:t>Fat’h</w:t>
      </w:r>
      <w:proofErr w:type="spellEnd"/>
      <w:r>
        <w:rPr>
          <w:rFonts w:ascii="Calibri" w:hAnsi="Calibri" w:cs="Calibri"/>
          <w:lang w:bidi="ar-EG"/>
        </w:rPr>
        <w:t xml:space="preserve"> ul-Baari Sharh Sahih ul-Bukhari”. He stated: [Concerning the chapter heading: “</w:t>
      </w:r>
      <w:r w:rsidRPr="00CA43E9">
        <w:rPr>
          <w:rFonts w:ascii="Calibri" w:hAnsi="Calibri" w:cs="Calibri"/>
          <w:b/>
          <w:bCs/>
          <w:lang w:bidi="ar-EG"/>
        </w:rPr>
        <w:t xml:space="preserve">If any Muslim remains among the </w:t>
      </w:r>
      <w:proofErr w:type="spellStart"/>
      <w:r w:rsidRPr="00CA43E9">
        <w:rPr>
          <w:rFonts w:ascii="Calibri" w:hAnsi="Calibri" w:cs="Calibri"/>
          <w:b/>
          <w:bCs/>
          <w:lang w:bidi="ar-EG"/>
        </w:rPr>
        <w:t>H</w:t>
      </w:r>
      <w:r>
        <w:rPr>
          <w:rFonts w:ascii="Calibri" w:hAnsi="Calibri" w:cs="Calibri"/>
          <w:b/>
          <w:bCs/>
          <w:lang w:bidi="ar-EG"/>
        </w:rPr>
        <w:t>u</w:t>
      </w:r>
      <w:r w:rsidRPr="00CA43E9">
        <w:rPr>
          <w:rFonts w:ascii="Calibri" w:hAnsi="Calibri" w:cs="Calibri"/>
          <w:b/>
          <w:bCs/>
          <w:lang w:bidi="ar-EG"/>
        </w:rPr>
        <w:t>thalah</w:t>
      </w:r>
      <w:proofErr w:type="spellEnd"/>
      <w:r w:rsidRPr="00CA43E9">
        <w:rPr>
          <w:rFonts w:ascii="Calibri" w:hAnsi="Calibri" w:cs="Calibri"/>
          <w:b/>
          <w:bCs/>
          <w:lang w:bidi="ar-EG"/>
        </w:rPr>
        <w:t xml:space="preserve"> (dregs</w:t>
      </w:r>
      <w:r>
        <w:rPr>
          <w:rFonts w:ascii="Calibri" w:hAnsi="Calibri" w:cs="Calibri"/>
          <w:b/>
          <w:bCs/>
          <w:lang w:bidi="ar-EG"/>
        </w:rPr>
        <w:t xml:space="preserve"> or least valuable part of a group</w:t>
      </w:r>
      <w:r w:rsidRPr="00CA43E9">
        <w:rPr>
          <w:rFonts w:ascii="Calibri" w:hAnsi="Calibri" w:cs="Calibri"/>
          <w:b/>
          <w:bCs/>
          <w:lang w:bidi="ar-EG"/>
        </w:rPr>
        <w:t>) of the people</w:t>
      </w:r>
      <w:r>
        <w:rPr>
          <w:rFonts w:ascii="Calibri" w:hAnsi="Calibri" w:cs="Calibri"/>
          <w:lang w:bidi="ar-EG"/>
        </w:rPr>
        <w:t>” means “what would they do” (i.e., if he found himself in that situation). And Al-</w:t>
      </w:r>
      <w:proofErr w:type="spellStart"/>
      <w:r>
        <w:rPr>
          <w:rFonts w:ascii="Calibri" w:hAnsi="Calibri" w:cs="Calibri"/>
          <w:lang w:bidi="ar-EG"/>
        </w:rPr>
        <w:t>Huthalah</w:t>
      </w:r>
      <w:proofErr w:type="spellEnd"/>
      <w:r>
        <w:rPr>
          <w:rFonts w:ascii="Calibri" w:hAnsi="Calibri" w:cs="Calibri"/>
          <w:lang w:bidi="ar-EG"/>
        </w:rPr>
        <w:t xml:space="preserve"> has a </w:t>
      </w:r>
      <w:proofErr w:type="spellStart"/>
      <w:r>
        <w:rPr>
          <w:rFonts w:ascii="Calibri" w:hAnsi="Calibri" w:cs="Calibri"/>
          <w:lang w:bidi="ar-EG"/>
        </w:rPr>
        <w:t>Dammah</w:t>
      </w:r>
      <w:proofErr w:type="spellEnd"/>
      <w:r>
        <w:rPr>
          <w:rFonts w:ascii="Calibri" w:hAnsi="Calibri" w:cs="Calibri"/>
          <w:lang w:bidi="ar-EG"/>
        </w:rPr>
        <w:t xml:space="preserve"> </w:t>
      </w:r>
      <w:r>
        <w:rPr>
          <w:rFonts w:ascii="Calibri" w:hAnsi="Calibri" w:cs="Calibri" w:hint="cs"/>
          <w:rtl/>
          <w:lang w:bidi="ar-EG"/>
        </w:rPr>
        <w:t>ُ</w:t>
      </w:r>
      <w:r>
        <w:rPr>
          <w:rFonts w:ascii="Calibri" w:hAnsi="Calibri" w:cs="Calibri"/>
          <w:lang w:bidi="ar-EG"/>
        </w:rPr>
        <w:t xml:space="preserve"> upon the first letter (</w:t>
      </w:r>
      <w:r>
        <w:rPr>
          <w:rFonts w:ascii="Calibri" w:hAnsi="Calibri" w:cs="Calibri" w:hint="cs"/>
          <w:rtl/>
          <w:lang w:bidi="ar-EG"/>
        </w:rPr>
        <w:t>ح</w:t>
      </w:r>
      <w:r>
        <w:rPr>
          <w:rFonts w:ascii="Calibri" w:hAnsi="Calibri" w:cs="Calibri"/>
          <w:lang w:bidi="ar-EG"/>
        </w:rPr>
        <w:t>) of the word and a light pronunciation of the third letter (</w:t>
      </w:r>
      <w:r>
        <w:rPr>
          <w:rFonts w:ascii="Calibri" w:hAnsi="Calibri" w:cs="Calibri" w:hint="cs"/>
          <w:rtl/>
          <w:lang w:bidi="ar-EG"/>
        </w:rPr>
        <w:t>ل</w:t>
      </w:r>
      <w:r>
        <w:rPr>
          <w:rFonts w:ascii="Calibri" w:hAnsi="Calibri" w:cs="Calibri"/>
          <w:lang w:bidi="ar-EG"/>
        </w:rPr>
        <w:t>). I</w:t>
      </w:r>
      <w:r w:rsidRPr="00FA3ADD">
        <w:rPr>
          <w:rFonts w:ascii="Calibri" w:hAnsi="Calibri" w:cs="Calibri"/>
          <w:lang w:bidi="ar-EG"/>
        </w:rPr>
        <w:t xml:space="preserve">ts explanation was </w:t>
      </w:r>
      <w:r>
        <w:rPr>
          <w:rFonts w:ascii="Calibri" w:hAnsi="Calibri" w:cs="Calibri"/>
          <w:lang w:bidi="ar-EG"/>
        </w:rPr>
        <w:t xml:space="preserve">previously </w:t>
      </w:r>
      <w:r w:rsidRPr="00FA3ADD">
        <w:rPr>
          <w:rFonts w:ascii="Calibri" w:hAnsi="Calibri" w:cs="Calibri"/>
          <w:lang w:bidi="ar-EG"/>
        </w:rPr>
        <w:t xml:space="preserve">mentioned in the beginning of the book on </w:t>
      </w:r>
      <w:r>
        <w:rPr>
          <w:rFonts w:ascii="Calibri" w:hAnsi="Calibri" w:cs="Calibri"/>
          <w:lang w:bidi="ar-EG"/>
        </w:rPr>
        <w:t>softening the hearts</w:t>
      </w:r>
      <w:r w:rsidRPr="00FA3ADD">
        <w:rPr>
          <w:rFonts w:ascii="Calibri" w:hAnsi="Calibri" w:cs="Calibri"/>
          <w:lang w:bidi="ar-EG"/>
        </w:rPr>
        <w:t xml:space="preserve"> (Kitab al-</w:t>
      </w:r>
      <w:proofErr w:type="spellStart"/>
      <w:r w:rsidRPr="00FA3ADD">
        <w:rPr>
          <w:rFonts w:ascii="Calibri" w:hAnsi="Calibri" w:cs="Calibri"/>
          <w:lang w:bidi="ar-EG"/>
        </w:rPr>
        <w:t>Riqa</w:t>
      </w:r>
      <w:r>
        <w:rPr>
          <w:rFonts w:ascii="Calibri" w:hAnsi="Calibri" w:cs="Calibri"/>
          <w:lang w:bidi="ar-EG"/>
        </w:rPr>
        <w:t>a</w:t>
      </w:r>
      <w:r w:rsidRPr="00FA3ADD">
        <w:rPr>
          <w:rFonts w:ascii="Calibri" w:hAnsi="Calibri" w:cs="Calibri"/>
          <w:lang w:bidi="ar-EG"/>
        </w:rPr>
        <w:t>q</w:t>
      </w:r>
      <w:proofErr w:type="spellEnd"/>
      <w:r w:rsidRPr="00FA3ADD">
        <w:rPr>
          <w:rFonts w:ascii="Calibri" w:hAnsi="Calibri" w:cs="Calibri"/>
          <w:lang w:bidi="ar-EG"/>
        </w:rPr>
        <w:t>).</w:t>
      </w:r>
      <w:r>
        <w:rPr>
          <w:rFonts w:ascii="Calibri" w:hAnsi="Calibri" w:cs="Calibri"/>
          <w:lang w:bidi="ar-EG"/>
        </w:rPr>
        <w:t xml:space="preserve"> </w:t>
      </w:r>
      <w:r w:rsidRPr="006945F0">
        <w:rPr>
          <w:rFonts w:ascii="Calibri" w:hAnsi="Calibri" w:cs="Calibri"/>
          <w:lang w:bidi="ar-EG"/>
        </w:rPr>
        <w:t xml:space="preserve">This </w:t>
      </w:r>
      <w:r>
        <w:rPr>
          <w:rFonts w:ascii="Calibri" w:hAnsi="Calibri" w:cs="Calibri"/>
          <w:lang w:bidi="ar-EG"/>
        </w:rPr>
        <w:t>heading</w:t>
      </w:r>
      <w:r w:rsidRPr="006945F0">
        <w:rPr>
          <w:rFonts w:ascii="Calibri" w:hAnsi="Calibri" w:cs="Calibri"/>
          <w:lang w:bidi="ar-EG"/>
        </w:rPr>
        <w:t xml:space="preserve"> is derived from a </w:t>
      </w:r>
      <w:r>
        <w:rPr>
          <w:rFonts w:ascii="Calibri" w:hAnsi="Calibri" w:cs="Calibri"/>
          <w:lang w:bidi="ar-EG"/>
        </w:rPr>
        <w:t>H</w:t>
      </w:r>
      <w:r w:rsidRPr="006945F0">
        <w:rPr>
          <w:rFonts w:ascii="Calibri" w:hAnsi="Calibri" w:cs="Calibri"/>
          <w:lang w:bidi="ar-EG"/>
        </w:rPr>
        <w:t>adith recorded by A</w:t>
      </w:r>
      <w:r>
        <w:rPr>
          <w:rFonts w:ascii="Calibri" w:hAnsi="Calibri" w:cs="Calibri"/>
          <w:lang w:bidi="ar-EG"/>
        </w:rPr>
        <w:t>t</w:t>
      </w:r>
      <w:r w:rsidRPr="006945F0">
        <w:rPr>
          <w:rFonts w:ascii="Calibri" w:hAnsi="Calibri" w:cs="Calibri"/>
          <w:lang w:bidi="ar-EG"/>
        </w:rPr>
        <w:t>-Tabari and authenticated by Ibn Hibban, narrated by Al</w:t>
      </w:r>
      <w:proofErr w:type="gramStart"/>
      <w:r w:rsidRPr="006945F0">
        <w:rPr>
          <w:rFonts w:ascii="Calibri" w:hAnsi="Calibri" w:cs="Calibri"/>
          <w:lang w:bidi="ar-EG"/>
        </w:rPr>
        <w:t>-</w:t>
      </w:r>
      <w:r>
        <w:rPr>
          <w:rFonts w:ascii="Calibri" w:hAnsi="Calibri" w:cs="Calibri"/>
          <w:lang w:bidi="ar-EG"/>
        </w:rPr>
        <w:t>‘</w:t>
      </w:r>
      <w:proofErr w:type="gramEnd"/>
      <w:r w:rsidRPr="006945F0">
        <w:rPr>
          <w:rFonts w:ascii="Calibri" w:hAnsi="Calibri" w:cs="Calibri"/>
          <w:lang w:bidi="ar-EG"/>
        </w:rPr>
        <w:t>Ala</w:t>
      </w:r>
      <w:r>
        <w:rPr>
          <w:rFonts w:ascii="Calibri" w:hAnsi="Calibri" w:cs="Calibri"/>
          <w:lang w:bidi="ar-EG"/>
        </w:rPr>
        <w:t>a’</w:t>
      </w:r>
      <w:r w:rsidRPr="006945F0">
        <w:rPr>
          <w:rFonts w:ascii="Calibri" w:hAnsi="Calibri" w:cs="Calibri"/>
          <w:lang w:bidi="ar-EG"/>
        </w:rPr>
        <w:t xml:space="preserve"> </w:t>
      </w:r>
      <w:r>
        <w:rPr>
          <w:rFonts w:ascii="Calibri" w:hAnsi="Calibri" w:cs="Calibri"/>
          <w:lang w:bidi="ar-EG"/>
        </w:rPr>
        <w:t>bin</w:t>
      </w:r>
      <w:r w:rsidRPr="006945F0">
        <w:rPr>
          <w:rFonts w:ascii="Calibri" w:hAnsi="Calibri" w:cs="Calibri"/>
          <w:lang w:bidi="ar-EG"/>
        </w:rPr>
        <w:t xml:space="preserve"> </w:t>
      </w:r>
      <w:r>
        <w:rPr>
          <w:rFonts w:ascii="Calibri" w:hAnsi="Calibri" w:cs="Calibri"/>
          <w:lang w:bidi="ar-EG"/>
        </w:rPr>
        <w:t xml:space="preserve">Abdur </w:t>
      </w:r>
      <w:r w:rsidRPr="006945F0">
        <w:rPr>
          <w:rFonts w:ascii="Calibri" w:hAnsi="Calibri" w:cs="Calibri"/>
          <w:lang w:bidi="ar-EG"/>
        </w:rPr>
        <w:t xml:space="preserve">Rahman </w:t>
      </w:r>
      <w:r>
        <w:rPr>
          <w:rFonts w:ascii="Calibri" w:hAnsi="Calibri" w:cs="Calibri"/>
          <w:lang w:bidi="ar-EG"/>
        </w:rPr>
        <w:t>bin</w:t>
      </w:r>
      <w:r w:rsidRPr="006945F0">
        <w:rPr>
          <w:rFonts w:ascii="Calibri" w:hAnsi="Calibri" w:cs="Calibri"/>
          <w:lang w:bidi="ar-EG"/>
        </w:rPr>
        <w:t xml:space="preserve"> Ya</w:t>
      </w:r>
      <w:r>
        <w:rPr>
          <w:rFonts w:ascii="Calibri" w:hAnsi="Calibri" w:cs="Calibri"/>
          <w:lang w:bidi="ar-EG"/>
        </w:rPr>
        <w:t>’</w:t>
      </w:r>
      <w:r w:rsidRPr="006945F0">
        <w:rPr>
          <w:rFonts w:ascii="Calibri" w:hAnsi="Calibri" w:cs="Calibri"/>
          <w:lang w:bidi="ar-EG"/>
        </w:rPr>
        <w:t>qub, from his father, from Abu Huraira</w:t>
      </w:r>
      <w:r>
        <w:rPr>
          <w:rFonts w:ascii="Calibri" w:hAnsi="Calibri" w:cs="Calibri"/>
          <w:lang w:bidi="ar-EG"/>
        </w:rPr>
        <w:t>h</w:t>
      </w:r>
      <w:r w:rsidRPr="006945F0">
        <w:rPr>
          <w:rFonts w:ascii="Calibri" w:hAnsi="Calibri" w:cs="Calibri"/>
          <w:lang w:bidi="ar-EG"/>
        </w:rPr>
        <w:t xml:space="preserve">. </w:t>
      </w:r>
      <w:r>
        <w:rPr>
          <w:rFonts w:ascii="Calibri" w:hAnsi="Calibri" w:cs="Calibri"/>
          <w:lang w:bidi="ar-EG"/>
        </w:rPr>
        <w:t>He said: The</w:t>
      </w:r>
      <w:r w:rsidRPr="006945F0">
        <w:rPr>
          <w:rFonts w:ascii="Calibri" w:hAnsi="Calibri" w:cs="Calibri"/>
          <w:lang w:bidi="ar-EG"/>
        </w:rPr>
        <w:t xml:space="preserv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said: “</w:t>
      </w:r>
      <w:r w:rsidRPr="002D0E0E">
        <w:rPr>
          <w:rFonts w:ascii="Calibri" w:hAnsi="Calibri" w:cs="Calibri"/>
          <w:lang w:bidi="ar-EG"/>
        </w:rPr>
        <w:t xml:space="preserve">How will it be for you, O Abdullah </w:t>
      </w:r>
      <w:r>
        <w:rPr>
          <w:rFonts w:ascii="Calibri" w:hAnsi="Calibri" w:cs="Calibri"/>
          <w:lang w:bidi="ar-EG"/>
        </w:rPr>
        <w:t>bin</w:t>
      </w:r>
      <w:r w:rsidRPr="002D0E0E">
        <w:rPr>
          <w:rFonts w:ascii="Calibri" w:hAnsi="Calibri" w:cs="Calibri"/>
          <w:lang w:bidi="ar-EG"/>
        </w:rPr>
        <w:t xml:space="preserve"> </w:t>
      </w:r>
      <w:r>
        <w:rPr>
          <w:rFonts w:ascii="Calibri" w:hAnsi="Calibri" w:cs="Calibri"/>
          <w:lang w:bidi="ar-EG"/>
        </w:rPr>
        <w:t>‘</w:t>
      </w:r>
      <w:r w:rsidRPr="002D0E0E">
        <w:rPr>
          <w:rFonts w:ascii="Calibri" w:hAnsi="Calibri" w:cs="Calibri"/>
          <w:lang w:bidi="ar-EG"/>
        </w:rPr>
        <w:t xml:space="preserve">Amr, when you remain among the </w:t>
      </w:r>
      <w:r>
        <w:rPr>
          <w:rFonts w:ascii="Calibri" w:hAnsi="Calibri" w:cs="Calibri"/>
          <w:lang w:bidi="ar-EG"/>
        </w:rPr>
        <w:t>dregs</w:t>
      </w:r>
      <w:r w:rsidRPr="002D0E0E">
        <w:rPr>
          <w:rFonts w:ascii="Calibri" w:hAnsi="Calibri" w:cs="Calibri"/>
          <w:lang w:bidi="ar-EG"/>
        </w:rPr>
        <w:t xml:space="preserve"> of </w:t>
      </w:r>
      <w:r>
        <w:rPr>
          <w:rFonts w:ascii="Calibri" w:hAnsi="Calibri" w:cs="Calibri"/>
          <w:lang w:bidi="ar-EG"/>
        </w:rPr>
        <w:t>the people who have corrupted their</w:t>
      </w:r>
      <w:r w:rsidRPr="002D0E0E">
        <w:rPr>
          <w:rFonts w:ascii="Calibri" w:hAnsi="Calibri" w:cs="Calibri"/>
          <w:lang w:bidi="ar-EG"/>
        </w:rPr>
        <w:t xml:space="preserve"> </w:t>
      </w:r>
      <w:r>
        <w:rPr>
          <w:rFonts w:ascii="Calibri" w:hAnsi="Calibri" w:cs="Calibri"/>
          <w:lang w:bidi="ar-EG"/>
        </w:rPr>
        <w:t>promises (or covenants)</w:t>
      </w:r>
      <w:r w:rsidRPr="002D0E0E">
        <w:rPr>
          <w:rFonts w:ascii="Calibri" w:hAnsi="Calibri" w:cs="Calibri"/>
          <w:lang w:bidi="ar-EG"/>
        </w:rPr>
        <w:t xml:space="preserve"> and trusts, </w:t>
      </w:r>
      <w:r>
        <w:rPr>
          <w:rFonts w:ascii="Calibri" w:hAnsi="Calibri" w:cs="Calibri"/>
          <w:lang w:bidi="ar-EG"/>
        </w:rPr>
        <w:t>fallen into disagreement</w:t>
      </w:r>
      <w:r w:rsidRPr="002D0E0E">
        <w:rPr>
          <w:rFonts w:ascii="Calibri" w:hAnsi="Calibri" w:cs="Calibri"/>
          <w:lang w:bidi="ar-EG"/>
        </w:rPr>
        <w:t xml:space="preserve">, </w:t>
      </w:r>
      <w:r>
        <w:rPr>
          <w:rFonts w:ascii="Calibri" w:hAnsi="Calibri" w:cs="Calibri"/>
          <w:lang w:bidi="ar-EG"/>
        </w:rPr>
        <w:t>and become</w:t>
      </w:r>
      <w:r w:rsidRPr="002D0E0E">
        <w:rPr>
          <w:rFonts w:ascii="Calibri" w:hAnsi="Calibri" w:cs="Calibri"/>
          <w:lang w:bidi="ar-EG"/>
        </w:rPr>
        <w:t xml:space="preserve"> like this</w:t>
      </w:r>
      <w:r>
        <w:rPr>
          <w:rFonts w:ascii="Calibri" w:hAnsi="Calibri" w:cs="Calibri"/>
          <w:lang w:bidi="ar-EG"/>
        </w:rPr>
        <w:t>” and he interlaced his fingers. He asked: “What do you command me? (i.e., to do in such a situation)” He said: “Focus on your own private (or individual) affairs and leave be the general public”. Ibn Battal said: Al-Bukhari indicated to this Hadith but did not record it because Al</w:t>
      </w:r>
      <w:proofErr w:type="gramStart"/>
      <w:r>
        <w:rPr>
          <w:rFonts w:ascii="Calibri" w:hAnsi="Calibri" w:cs="Calibri"/>
          <w:lang w:bidi="ar-EG"/>
        </w:rPr>
        <w:t>-‘</w:t>
      </w:r>
      <w:proofErr w:type="gramEnd"/>
      <w:r>
        <w:rPr>
          <w:rFonts w:ascii="Calibri" w:hAnsi="Calibri" w:cs="Calibri"/>
          <w:lang w:bidi="ar-EG"/>
        </w:rPr>
        <w:t xml:space="preserve">Alaa’ does not meet his conditions. </w:t>
      </w:r>
      <w:r w:rsidRPr="00CC4F9F">
        <w:rPr>
          <w:rFonts w:ascii="Calibri" w:hAnsi="Calibri" w:cs="Calibri"/>
          <w:lang w:bidi="ar-EG"/>
        </w:rPr>
        <w:t xml:space="preserve">Instead, he included its meaning within the </w:t>
      </w:r>
      <w:r>
        <w:rPr>
          <w:rFonts w:ascii="Calibri" w:hAnsi="Calibri" w:cs="Calibri"/>
          <w:lang w:bidi="ar-EG"/>
        </w:rPr>
        <w:t>H</w:t>
      </w:r>
      <w:r w:rsidRPr="00CC4F9F">
        <w:rPr>
          <w:rFonts w:ascii="Calibri" w:hAnsi="Calibri" w:cs="Calibri"/>
          <w:lang w:bidi="ar-EG"/>
        </w:rPr>
        <w:t>adith of Hudha</w:t>
      </w:r>
      <w:r>
        <w:rPr>
          <w:rFonts w:ascii="Calibri" w:hAnsi="Calibri" w:cs="Calibri"/>
          <w:lang w:bidi="ar-EG"/>
        </w:rPr>
        <w:t>i</w:t>
      </w:r>
      <w:r w:rsidRPr="00CC4F9F">
        <w:rPr>
          <w:rFonts w:ascii="Calibri" w:hAnsi="Calibri" w:cs="Calibri"/>
          <w:lang w:bidi="ar-EG"/>
        </w:rPr>
        <w:t>fah.</w:t>
      </w:r>
      <w:r>
        <w:rPr>
          <w:rFonts w:ascii="Calibri" w:hAnsi="Calibri" w:cs="Calibri"/>
          <w:lang w:bidi="ar-EG"/>
        </w:rPr>
        <w:t xml:space="preserve"> I say: It (i.e., this Hadith) shares with it (i.e., the Hadith of Hudhaifah) the mention of the </w:t>
      </w:r>
      <w:r w:rsidRPr="00B84FBD">
        <w:rPr>
          <w:rFonts w:ascii="Calibri" w:hAnsi="Calibri" w:cs="Calibri"/>
          <w:lang w:bidi="ar-EG"/>
        </w:rPr>
        <w:t xml:space="preserve">lack of trustworthiness, failure to </w:t>
      </w:r>
      <w:proofErr w:type="spellStart"/>
      <w:r w:rsidRPr="00B84FBD">
        <w:rPr>
          <w:rFonts w:ascii="Calibri" w:hAnsi="Calibri" w:cs="Calibri"/>
          <w:lang w:bidi="ar-EG"/>
        </w:rPr>
        <w:t>honour</w:t>
      </w:r>
      <w:proofErr w:type="spellEnd"/>
      <w:r w:rsidRPr="00B84FBD">
        <w:rPr>
          <w:rFonts w:ascii="Calibri" w:hAnsi="Calibri" w:cs="Calibri"/>
          <w:lang w:bidi="ar-EG"/>
        </w:rPr>
        <w:t xml:space="preserve"> agreements, and extreme </w:t>
      </w:r>
      <w:r>
        <w:rPr>
          <w:rFonts w:ascii="Calibri" w:hAnsi="Calibri" w:cs="Calibri"/>
          <w:lang w:bidi="ar-EG"/>
        </w:rPr>
        <w:t>disagreement</w:t>
      </w:r>
      <w:r w:rsidRPr="00B84FBD">
        <w:rPr>
          <w:rFonts w:ascii="Calibri" w:hAnsi="Calibri" w:cs="Calibri"/>
          <w:lang w:bidi="ar-EG"/>
        </w:rPr>
        <w:t xml:space="preserve">, though each contains </w:t>
      </w:r>
      <w:r>
        <w:rPr>
          <w:rFonts w:ascii="Calibri" w:hAnsi="Calibri" w:cs="Calibri"/>
          <w:lang w:bidi="ar-EG"/>
        </w:rPr>
        <w:t>additions which are not found in the</w:t>
      </w:r>
      <w:r w:rsidRPr="00B84FBD">
        <w:rPr>
          <w:rFonts w:ascii="Calibri" w:hAnsi="Calibri" w:cs="Calibri"/>
          <w:lang w:bidi="ar-EG"/>
        </w:rPr>
        <w:t xml:space="preserve"> </w:t>
      </w:r>
      <w:r>
        <w:rPr>
          <w:rFonts w:ascii="Calibri" w:hAnsi="Calibri" w:cs="Calibri"/>
          <w:lang w:bidi="ar-EG"/>
        </w:rPr>
        <w:t>other</w:t>
      </w:r>
      <w:r w:rsidRPr="00B84FBD">
        <w:rPr>
          <w:rFonts w:ascii="Calibri" w:hAnsi="Calibri" w:cs="Calibri"/>
          <w:lang w:bidi="ar-EG"/>
        </w:rPr>
        <w:t>.</w:t>
      </w:r>
      <w:r>
        <w:rPr>
          <w:rFonts w:ascii="Calibri" w:hAnsi="Calibri" w:cs="Calibri"/>
          <w:lang w:bidi="ar-EG"/>
        </w:rPr>
        <w:t xml:space="preserve"> </w:t>
      </w:r>
      <w:r w:rsidRPr="00413D6A">
        <w:rPr>
          <w:rFonts w:ascii="Calibri" w:hAnsi="Calibri" w:cs="Calibri"/>
          <w:lang w:bidi="ar-EG"/>
        </w:rPr>
        <w:t xml:space="preserve">A narration </w:t>
      </w:r>
      <w:proofErr w:type="gramStart"/>
      <w:r w:rsidRPr="00413D6A">
        <w:rPr>
          <w:rFonts w:ascii="Calibri" w:hAnsi="Calibri" w:cs="Calibri"/>
          <w:lang w:bidi="ar-EG"/>
        </w:rPr>
        <w:t>similar to</w:t>
      </w:r>
      <w:proofErr w:type="gramEnd"/>
      <w:r w:rsidRPr="00413D6A">
        <w:rPr>
          <w:rFonts w:ascii="Calibri" w:hAnsi="Calibri" w:cs="Calibri"/>
          <w:lang w:bidi="ar-EG"/>
        </w:rPr>
        <w:t xml:space="preserve"> Abu Huraira</w:t>
      </w:r>
      <w:r>
        <w:rPr>
          <w:rFonts w:ascii="Calibri" w:hAnsi="Calibri" w:cs="Calibri"/>
          <w:lang w:bidi="ar-EG"/>
        </w:rPr>
        <w:t>h’</w:t>
      </w:r>
      <w:r w:rsidRPr="00413D6A">
        <w:rPr>
          <w:rFonts w:ascii="Calibri" w:hAnsi="Calibri" w:cs="Calibri"/>
          <w:lang w:bidi="ar-EG"/>
        </w:rPr>
        <w:t xml:space="preserve">s </w:t>
      </w:r>
      <w:r>
        <w:rPr>
          <w:rFonts w:ascii="Calibri" w:hAnsi="Calibri" w:cs="Calibri"/>
          <w:lang w:bidi="ar-EG"/>
        </w:rPr>
        <w:t>H</w:t>
      </w:r>
      <w:r w:rsidRPr="00413D6A">
        <w:rPr>
          <w:rFonts w:ascii="Calibri" w:hAnsi="Calibri" w:cs="Calibri"/>
          <w:lang w:bidi="ar-EG"/>
        </w:rPr>
        <w:t xml:space="preserve">adith was also recorded from Ibn </w:t>
      </w:r>
      <w:r>
        <w:rPr>
          <w:rFonts w:ascii="Calibri" w:hAnsi="Calibri" w:cs="Calibri"/>
          <w:lang w:bidi="ar-EG"/>
        </w:rPr>
        <w:t>‘</w:t>
      </w:r>
      <w:r w:rsidRPr="00413D6A">
        <w:rPr>
          <w:rFonts w:ascii="Calibri" w:hAnsi="Calibri" w:cs="Calibri"/>
          <w:lang w:bidi="ar-EG"/>
        </w:rPr>
        <w:t xml:space="preserve">Umar, reported by Hanbal </w:t>
      </w:r>
      <w:r>
        <w:rPr>
          <w:rFonts w:ascii="Calibri" w:hAnsi="Calibri" w:cs="Calibri"/>
          <w:lang w:bidi="ar-EG"/>
        </w:rPr>
        <w:t>bin</w:t>
      </w:r>
      <w:r w:rsidRPr="00413D6A">
        <w:rPr>
          <w:rFonts w:ascii="Calibri" w:hAnsi="Calibri" w:cs="Calibri"/>
          <w:lang w:bidi="ar-EG"/>
        </w:rPr>
        <w:t xml:space="preserve"> Ishaq in Kitab al-Fitan (The Book of Tribulations) </w:t>
      </w:r>
      <w:r>
        <w:rPr>
          <w:rFonts w:ascii="Calibri" w:hAnsi="Calibri" w:cs="Calibri"/>
          <w:lang w:bidi="ar-EG"/>
        </w:rPr>
        <w:t>via the path of</w:t>
      </w:r>
      <w:r w:rsidRPr="00413D6A">
        <w:rPr>
          <w:rFonts w:ascii="Calibri" w:hAnsi="Calibri" w:cs="Calibri"/>
          <w:lang w:bidi="ar-EG"/>
        </w:rPr>
        <w:t xml:space="preserve"> </w:t>
      </w:r>
      <w:r>
        <w:rPr>
          <w:rFonts w:ascii="Calibri" w:hAnsi="Calibri" w:cs="Calibri"/>
          <w:lang w:bidi="ar-EG"/>
        </w:rPr>
        <w:t>‘</w:t>
      </w:r>
      <w:r w:rsidRPr="00413D6A">
        <w:rPr>
          <w:rFonts w:ascii="Calibri" w:hAnsi="Calibri" w:cs="Calibri"/>
          <w:lang w:bidi="ar-EG"/>
        </w:rPr>
        <w:t>A</w:t>
      </w:r>
      <w:r>
        <w:rPr>
          <w:rFonts w:ascii="Calibri" w:hAnsi="Calibri" w:cs="Calibri"/>
          <w:lang w:bidi="ar-EG"/>
        </w:rPr>
        <w:t>a</w:t>
      </w:r>
      <w:r w:rsidRPr="00413D6A">
        <w:rPr>
          <w:rFonts w:ascii="Calibri" w:hAnsi="Calibri" w:cs="Calibri"/>
          <w:lang w:bidi="ar-EG"/>
        </w:rPr>
        <w:t xml:space="preserve">sim </w:t>
      </w:r>
      <w:r>
        <w:rPr>
          <w:rFonts w:ascii="Calibri" w:hAnsi="Calibri" w:cs="Calibri"/>
          <w:lang w:bidi="ar-EG"/>
        </w:rPr>
        <w:t>bin</w:t>
      </w:r>
      <w:r w:rsidRPr="00413D6A">
        <w:rPr>
          <w:rFonts w:ascii="Calibri" w:hAnsi="Calibri" w:cs="Calibri"/>
          <w:lang w:bidi="ar-EG"/>
        </w:rPr>
        <w:t xml:space="preserve"> Muhammad from his brother Wa</w:t>
      </w:r>
      <w:r>
        <w:rPr>
          <w:rFonts w:ascii="Calibri" w:hAnsi="Calibri" w:cs="Calibri"/>
          <w:lang w:bidi="ar-EG"/>
        </w:rPr>
        <w:t>a</w:t>
      </w:r>
      <w:r w:rsidRPr="00413D6A">
        <w:rPr>
          <w:rFonts w:ascii="Calibri" w:hAnsi="Calibri" w:cs="Calibri"/>
          <w:lang w:bidi="ar-EG"/>
        </w:rPr>
        <w:t>qid.</w:t>
      </w:r>
      <w:r>
        <w:rPr>
          <w:rFonts w:ascii="Calibri" w:hAnsi="Calibri" w:cs="Calibri"/>
          <w:lang w:bidi="ar-EG"/>
        </w:rPr>
        <w:t xml:space="preserve"> </w:t>
      </w:r>
      <w:r w:rsidRPr="00413D6A">
        <w:rPr>
          <w:rFonts w:ascii="Calibri" w:hAnsi="Calibri" w:cs="Calibri"/>
          <w:lang w:bidi="ar-EG"/>
        </w:rPr>
        <w:t xml:space="preserve">It was also </w:t>
      </w:r>
      <w:r>
        <w:rPr>
          <w:rFonts w:ascii="Calibri" w:hAnsi="Calibri" w:cs="Calibri"/>
          <w:lang w:bidi="ar-EG"/>
        </w:rPr>
        <w:t xml:space="preserve">previously </w:t>
      </w:r>
      <w:r w:rsidRPr="00413D6A">
        <w:rPr>
          <w:rFonts w:ascii="Calibri" w:hAnsi="Calibri" w:cs="Calibri"/>
          <w:lang w:bidi="ar-EG"/>
        </w:rPr>
        <w:t xml:space="preserve">mentioned in the chapter </w:t>
      </w:r>
      <w:r>
        <w:rPr>
          <w:rFonts w:ascii="Calibri" w:hAnsi="Calibri" w:cs="Calibri"/>
          <w:lang w:bidi="ar-EG"/>
        </w:rPr>
        <w:t>of Al-</w:t>
      </w:r>
      <w:proofErr w:type="spellStart"/>
      <w:r>
        <w:rPr>
          <w:rFonts w:ascii="Calibri" w:hAnsi="Calibri" w:cs="Calibri"/>
          <w:lang w:bidi="ar-EG"/>
        </w:rPr>
        <w:t>Masajid</w:t>
      </w:r>
      <w:proofErr w:type="spellEnd"/>
      <w:r w:rsidRPr="00413D6A">
        <w:rPr>
          <w:rFonts w:ascii="Calibri" w:hAnsi="Calibri" w:cs="Calibri"/>
          <w:lang w:bidi="ar-EG"/>
        </w:rPr>
        <w:t xml:space="preserve"> in Kitab </w:t>
      </w:r>
      <w:r>
        <w:rPr>
          <w:rFonts w:ascii="Calibri" w:hAnsi="Calibri" w:cs="Calibri"/>
          <w:lang w:bidi="ar-EG"/>
        </w:rPr>
        <w:t>As</w:t>
      </w:r>
      <w:r w:rsidRPr="00413D6A">
        <w:rPr>
          <w:rFonts w:ascii="Calibri" w:hAnsi="Calibri" w:cs="Calibri"/>
          <w:lang w:bidi="ar-EG"/>
        </w:rPr>
        <w:t>-Sala</w:t>
      </w:r>
      <w:r>
        <w:rPr>
          <w:rFonts w:ascii="Calibri" w:hAnsi="Calibri" w:cs="Calibri"/>
          <w:lang w:bidi="ar-EG"/>
        </w:rPr>
        <w:t>ah</w:t>
      </w:r>
      <w:r w:rsidRPr="00413D6A">
        <w:rPr>
          <w:rFonts w:ascii="Calibri" w:hAnsi="Calibri" w:cs="Calibri"/>
          <w:lang w:bidi="ar-EG"/>
        </w:rPr>
        <w:t xml:space="preserve"> (The Book of Prayer)</w:t>
      </w:r>
      <w:r>
        <w:rPr>
          <w:rFonts w:ascii="Calibri" w:hAnsi="Calibri" w:cs="Calibri"/>
          <w:lang w:bidi="ar-EG"/>
        </w:rPr>
        <w:t xml:space="preserve"> via the path of </w:t>
      </w:r>
      <w:proofErr w:type="spellStart"/>
      <w:r w:rsidRPr="00413D6A">
        <w:rPr>
          <w:rFonts w:ascii="Calibri" w:hAnsi="Calibri" w:cs="Calibri"/>
          <w:lang w:bidi="ar-EG"/>
        </w:rPr>
        <w:t>Wa</w:t>
      </w:r>
      <w:r>
        <w:rPr>
          <w:rFonts w:ascii="Calibri" w:hAnsi="Calibri" w:cs="Calibri"/>
          <w:lang w:bidi="ar-EG"/>
        </w:rPr>
        <w:t>a</w:t>
      </w:r>
      <w:r w:rsidRPr="00413D6A">
        <w:rPr>
          <w:rFonts w:ascii="Calibri" w:hAnsi="Calibri" w:cs="Calibri"/>
          <w:lang w:bidi="ar-EG"/>
        </w:rPr>
        <w:t>qid</w:t>
      </w:r>
      <w:proofErr w:type="spellEnd"/>
      <w:r>
        <w:rPr>
          <w:rFonts w:ascii="Calibri" w:hAnsi="Calibri" w:cs="Calibri"/>
          <w:lang w:bidi="ar-EG"/>
        </w:rPr>
        <w:t>. It is as follows:</w:t>
      </w:r>
      <w:r w:rsidRPr="00413D6A">
        <w:rPr>
          <w:rFonts w:ascii="Calibri" w:hAnsi="Calibri" w:cs="Calibri"/>
          <w:lang w:bidi="ar-EG"/>
        </w:rPr>
        <w:t xml:space="preserve"> Muhammad </w:t>
      </w:r>
      <w:r>
        <w:rPr>
          <w:rFonts w:ascii="Calibri" w:hAnsi="Calibri" w:cs="Calibri"/>
          <w:lang w:bidi="ar-EG"/>
        </w:rPr>
        <w:t>bin</w:t>
      </w:r>
      <w:r w:rsidRPr="00413D6A">
        <w:rPr>
          <w:rFonts w:ascii="Calibri" w:hAnsi="Calibri" w:cs="Calibri"/>
          <w:lang w:bidi="ar-EG"/>
        </w:rPr>
        <w:t xml:space="preserve"> Za</w:t>
      </w:r>
      <w:r>
        <w:rPr>
          <w:rFonts w:ascii="Calibri" w:hAnsi="Calibri" w:cs="Calibri"/>
          <w:lang w:bidi="ar-EG"/>
        </w:rPr>
        <w:t>d</w:t>
      </w:r>
      <w:r w:rsidRPr="00413D6A">
        <w:rPr>
          <w:rFonts w:ascii="Calibri" w:hAnsi="Calibri" w:cs="Calibri"/>
          <w:lang w:bidi="ar-EG"/>
        </w:rPr>
        <w:t xml:space="preserve">d </w:t>
      </w:r>
      <w:r>
        <w:rPr>
          <w:rFonts w:ascii="Calibri" w:hAnsi="Calibri" w:cs="Calibri"/>
          <w:lang w:bidi="ar-EG"/>
        </w:rPr>
        <w:t>bin</w:t>
      </w:r>
      <w:r w:rsidRPr="00413D6A">
        <w:rPr>
          <w:rFonts w:ascii="Calibri" w:hAnsi="Calibri" w:cs="Calibri"/>
          <w:lang w:bidi="ar-EG"/>
        </w:rPr>
        <w:t xml:space="preserve"> Abdullah </w:t>
      </w:r>
      <w:r>
        <w:rPr>
          <w:rFonts w:ascii="Calibri" w:hAnsi="Calibri" w:cs="Calibri"/>
          <w:lang w:bidi="ar-EG"/>
        </w:rPr>
        <w:t>bin</w:t>
      </w:r>
      <w:r w:rsidRPr="00413D6A">
        <w:rPr>
          <w:rFonts w:ascii="Calibri" w:hAnsi="Calibri" w:cs="Calibri"/>
          <w:lang w:bidi="ar-EG"/>
        </w:rPr>
        <w:t xml:space="preserve"> </w:t>
      </w:r>
      <w:r>
        <w:rPr>
          <w:rFonts w:ascii="Calibri" w:hAnsi="Calibri" w:cs="Calibri"/>
          <w:lang w:bidi="ar-EG"/>
        </w:rPr>
        <w:t>‘</w:t>
      </w:r>
      <w:r w:rsidRPr="00413D6A">
        <w:rPr>
          <w:rFonts w:ascii="Calibri" w:hAnsi="Calibri" w:cs="Calibri"/>
          <w:lang w:bidi="ar-EG"/>
        </w:rPr>
        <w:t>Umar</w:t>
      </w:r>
      <w:r>
        <w:rPr>
          <w:rFonts w:ascii="Calibri" w:hAnsi="Calibri" w:cs="Calibri"/>
          <w:lang w:bidi="ar-EG"/>
        </w:rPr>
        <w:t>:</w:t>
      </w:r>
      <w:r w:rsidRPr="00413D6A">
        <w:rPr>
          <w:rFonts w:ascii="Calibri" w:hAnsi="Calibri" w:cs="Calibri"/>
          <w:lang w:bidi="ar-EG"/>
        </w:rPr>
        <w:t xml:space="preserve"> He said:</w:t>
      </w:r>
      <w:r>
        <w:rPr>
          <w:rFonts w:ascii="Calibri" w:hAnsi="Calibri" w:cs="Calibri"/>
          <w:lang w:bidi="ar-EG"/>
        </w:rPr>
        <w:t xml:space="preserve"> </w:t>
      </w:r>
      <w:r w:rsidRPr="00413D6A">
        <w:rPr>
          <w:rFonts w:ascii="Calibri" w:hAnsi="Calibri" w:cs="Calibri"/>
          <w:lang w:bidi="ar-EG"/>
        </w:rPr>
        <w:t>I heard my father saying</w:t>
      </w:r>
      <w:r>
        <w:rPr>
          <w:rFonts w:ascii="Calibri" w:hAnsi="Calibri" w:cs="Calibri"/>
          <w:lang w:bidi="ar-EG"/>
        </w:rPr>
        <w:t xml:space="preserve">: </w:t>
      </w:r>
      <w:r w:rsidRPr="00413D6A">
        <w:rPr>
          <w:rFonts w:ascii="Calibri" w:hAnsi="Calibri" w:cs="Calibri"/>
          <w:lang w:bidi="ar-EG"/>
        </w:rPr>
        <w:t xml:space="preserve">Abdullah </w:t>
      </w:r>
      <w:r>
        <w:rPr>
          <w:rFonts w:ascii="Calibri" w:hAnsi="Calibri" w:cs="Calibri"/>
          <w:lang w:bidi="ar-EG"/>
        </w:rPr>
        <w:t>bin</w:t>
      </w:r>
      <w:r w:rsidRPr="00413D6A">
        <w:rPr>
          <w:rFonts w:ascii="Calibri" w:hAnsi="Calibri" w:cs="Calibri"/>
          <w:lang w:bidi="ar-EG"/>
        </w:rPr>
        <w:t xml:space="preserve"> </w:t>
      </w:r>
      <w:r>
        <w:rPr>
          <w:rFonts w:ascii="Calibri" w:hAnsi="Calibri" w:cs="Calibri"/>
          <w:lang w:bidi="ar-EG"/>
        </w:rPr>
        <w:t>‘</w:t>
      </w:r>
      <w:r w:rsidRPr="00413D6A">
        <w:rPr>
          <w:rFonts w:ascii="Calibri" w:hAnsi="Calibri" w:cs="Calibri"/>
          <w:lang w:bidi="ar-EG"/>
        </w:rPr>
        <w:t xml:space="preserve">Umar </w:t>
      </w:r>
      <w:r>
        <w:rPr>
          <w:rFonts w:ascii="Calibri" w:hAnsi="Calibri" w:cs="Calibri"/>
          <w:lang w:bidi="ar-EG"/>
        </w:rPr>
        <w:t>said:</w:t>
      </w:r>
      <w:r w:rsidRPr="00413D6A">
        <w:rPr>
          <w:rFonts w:ascii="Calibri" w:hAnsi="Calibri" w:cs="Calibri"/>
          <w:lang w:bidi="ar-EG"/>
        </w:rPr>
        <w:t xml:space="preserve"> </w:t>
      </w:r>
      <w:r>
        <w:rPr>
          <w:rFonts w:ascii="Calibri" w:hAnsi="Calibri" w:cs="Calibri"/>
          <w:lang w:bidi="ar-EG"/>
        </w:rPr>
        <w:t>The</w:t>
      </w:r>
      <w:r w:rsidRPr="00413D6A">
        <w:rPr>
          <w:rFonts w:ascii="Calibri" w:hAnsi="Calibri" w:cs="Calibri"/>
          <w:lang w:bidi="ar-EG"/>
        </w:rPr>
        <w:t xml:space="preserve"> Messenger of Allah </w:t>
      </w:r>
      <w:r>
        <w:rPr>
          <w:rFonts w:ascii="Calibri" w:hAnsi="Calibri" w:cs="Calibri" w:hint="cs"/>
          <w:rtl/>
          <w:lang w:bidi="ar-EG"/>
        </w:rPr>
        <w:t>ﷺ</w:t>
      </w:r>
      <w:r w:rsidRPr="00413D6A">
        <w:rPr>
          <w:rFonts w:ascii="Calibri" w:hAnsi="Calibri" w:cs="Calibri"/>
          <w:lang w:bidi="ar-EG"/>
        </w:rPr>
        <w:t xml:space="preserve"> said: </w:t>
      </w:r>
      <w:r>
        <w:rPr>
          <w:rFonts w:ascii="Calibri" w:hAnsi="Calibri" w:cs="Calibri"/>
          <w:lang w:bidi="ar-EG"/>
        </w:rPr>
        <w:t>“</w:t>
      </w:r>
      <w:r w:rsidRPr="00413D6A">
        <w:rPr>
          <w:rFonts w:ascii="Calibri" w:hAnsi="Calibri" w:cs="Calibri"/>
          <w:lang w:bidi="ar-EG"/>
        </w:rPr>
        <w:t xml:space="preserve">O Abdullah </w:t>
      </w:r>
      <w:r>
        <w:rPr>
          <w:rFonts w:ascii="Calibri" w:hAnsi="Calibri" w:cs="Calibri"/>
          <w:lang w:bidi="ar-EG"/>
        </w:rPr>
        <w:t>bin</w:t>
      </w:r>
      <w:r w:rsidRPr="00413D6A">
        <w:rPr>
          <w:rFonts w:ascii="Calibri" w:hAnsi="Calibri" w:cs="Calibri"/>
          <w:lang w:bidi="ar-EG"/>
        </w:rPr>
        <w:t xml:space="preserve"> </w:t>
      </w:r>
      <w:r>
        <w:rPr>
          <w:rFonts w:ascii="Calibri" w:hAnsi="Calibri" w:cs="Calibri"/>
          <w:lang w:bidi="ar-EG"/>
        </w:rPr>
        <w:t>‘</w:t>
      </w:r>
      <w:r w:rsidRPr="00413D6A">
        <w:rPr>
          <w:rFonts w:ascii="Calibri" w:hAnsi="Calibri" w:cs="Calibri"/>
          <w:lang w:bidi="ar-EG"/>
        </w:rPr>
        <w:t xml:space="preserve">Amr, how will you be when you remain among the </w:t>
      </w:r>
      <w:r>
        <w:rPr>
          <w:rFonts w:ascii="Calibri" w:hAnsi="Calibri" w:cs="Calibri"/>
          <w:lang w:bidi="ar-EG"/>
        </w:rPr>
        <w:t>dregs (</w:t>
      </w:r>
      <w:proofErr w:type="spellStart"/>
      <w:r>
        <w:rPr>
          <w:rFonts w:ascii="Calibri" w:hAnsi="Calibri" w:cs="Calibri"/>
          <w:lang w:bidi="ar-EG"/>
        </w:rPr>
        <w:t>Huthalah</w:t>
      </w:r>
      <w:proofErr w:type="spellEnd"/>
      <w:r>
        <w:rPr>
          <w:rFonts w:ascii="Calibri" w:hAnsi="Calibri" w:cs="Calibri"/>
          <w:lang w:bidi="ar-EG"/>
        </w:rPr>
        <w:t>)</w:t>
      </w:r>
      <w:r w:rsidRPr="00413D6A">
        <w:rPr>
          <w:rFonts w:ascii="Calibri" w:hAnsi="Calibri" w:cs="Calibri"/>
          <w:lang w:bidi="ar-EG"/>
        </w:rPr>
        <w:t xml:space="preserve"> of </w:t>
      </w:r>
      <w:r>
        <w:rPr>
          <w:rFonts w:ascii="Calibri" w:hAnsi="Calibri" w:cs="Calibri"/>
          <w:lang w:bidi="ar-EG"/>
        </w:rPr>
        <w:t xml:space="preserve">the </w:t>
      </w:r>
      <w:r w:rsidRPr="00413D6A">
        <w:rPr>
          <w:rFonts w:ascii="Calibri" w:hAnsi="Calibri" w:cs="Calibri"/>
          <w:lang w:bidi="ar-EG"/>
        </w:rPr>
        <w:t>people</w:t>
      </w:r>
      <w:r>
        <w:rPr>
          <w:rFonts w:ascii="Calibri" w:hAnsi="Calibri" w:cs="Calibri"/>
          <w:lang w:bidi="ar-EG"/>
        </w:rPr>
        <w:t xml:space="preserve">?” </w:t>
      </w:r>
      <w:r w:rsidRPr="00413D6A">
        <w:rPr>
          <w:rFonts w:ascii="Calibri" w:hAnsi="Calibri" w:cs="Calibri"/>
          <w:lang w:bidi="ar-EG"/>
        </w:rPr>
        <w:t>Al-Bukhari’s version ends</w:t>
      </w:r>
      <w:r>
        <w:rPr>
          <w:rFonts w:ascii="Calibri" w:hAnsi="Calibri" w:cs="Calibri"/>
          <w:lang w:bidi="ar-EG"/>
        </w:rPr>
        <w:t xml:space="preserve"> here whilst</w:t>
      </w:r>
      <w:r w:rsidRPr="00413D6A">
        <w:rPr>
          <w:rFonts w:ascii="Calibri" w:hAnsi="Calibri" w:cs="Calibri"/>
          <w:lang w:bidi="ar-EG"/>
        </w:rPr>
        <w:t xml:space="preserve"> the rest of the </w:t>
      </w:r>
      <w:r>
        <w:rPr>
          <w:rFonts w:ascii="Calibri" w:hAnsi="Calibri" w:cs="Calibri"/>
          <w:lang w:bidi="ar-EG"/>
        </w:rPr>
        <w:t>H</w:t>
      </w:r>
      <w:r w:rsidRPr="00413D6A">
        <w:rPr>
          <w:rFonts w:ascii="Calibri" w:hAnsi="Calibri" w:cs="Calibri"/>
          <w:lang w:bidi="ar-EG"/>
        </w:rPr>
        <w:t xml:space="preserve">adith </w:t>
      </w:r>
      <w:r>
        <w:rPr>
          <w:rFonts w:ascii="Calibri" w:hAnsi="Calibri" w:cs="Calibri"/>
          <w:lang w:bidi="ar-EG"/>
        </w:rPr>
        <w:t xml:space="preserve">like </w:t>
      </w:r>
      <w:r w:rsidRPr="00413D6A">
        <w:rPr>
          <w:rFonts w:ascii="Calibri" w:hAnsi="Calibri" w:cs="Calibri"/>
          <w:lang w:bidi="ar-EG"/>
        </w:rPr>
        <w:t>Abu Huraira</w:t>
      </w:r>
      <w:r>
        <w:rPr>
          <w:rFonts w:ascii="Calibri" w:hAnsi="Calibri" w:cs="Calibri"/>
          <w:lang w:bidi="ar-EG"/>
        </w:rPr>
        <w:t>h’</w:t>
      </w:r>
      <w:r w:rsidRPr="00413D6A">
        <w:rPr>
          <w:rFonts w:ascii="Calibri" w:hAnsi="Calibri" w:cs="Calibri"/>
          <w:lang w:bidi="ar-EG"/>
        </w:rPr>
        <w:t xml:space="preserve">s </w:t>
      </w:r>
      <w:r>
        <w:rPr>
          <w:rFonts w:ascii="Calibri" w:hAnsi="Calibri" w:cs="Calibri"/>
          <w:lang w:bidi="ar-EG"/>
        </w:rPr>
        <w:t>Hadith</w:t>
      </w:r>
      <w:r w:rsidRPr="00271B15">
        <w:t xml:space="preserve"> </w:t>
      </w:r>
      <w:r w:rsidRPr="00271B15">
        <w:rPr>
          <w:rFonts w:ascii="Calibri" w:hAnsi="Calibri" w:cs="Calibri"/>
          <w:lang w:bidi="ar-EG"/>
        </w:rPr>
        <w:t>is found recorded by Hanbal</w:t>
      </w:r>
      <w:r w:rsidRPr="00413D6A">
        <w:rPr>
          <w:rFonts w:ascii="Calibri" w:hAnsi="Calibri" w:cs="Calibri"/>
          <w:lang w:bidi="ar-EG"/>
        </w:rPr>
        <w:t>, with an additional statement:</w:t>
      </w:r>
      <w:r>
        <w:rPr>
          <w:rFonts w:ascii="Calibri" w:hAnsi="Calibri" w:cs="Calibri"/>
          <w:lang w:bidi="ar-EG"/>
        </w:rPr>
        <w:t xml:space="preserve"> </w:t>
      </w:r>
      <w:r w:rsidRPr="00413D6A">
        <w:rPr>
          <w:rFonts w:ascii="Calibri" w:hAnsi="Calibri" w:cs="Calibri"/>
          <w:lang w:bidi="ar-EG"/>
        </w:rPr>
        <w:t>Abdullah ibn Amr then asked</w:t>
      </w:r>
      <w:r>
        <w:rPr>
          <w:rFonts w:ascii="Calibri" w:hAnsi="Calibri" w:cs="Calibri"/>
          <w:lang w:bidi="ar-EG"/>
        </w:rPr>
        <w:t>: “</w:t>
      </w:r>
      <w:r w:rsidRPr="00413D6A">
        <w:rPr>
          <w:rFonts w:ascii="Calibri" w:hAnsi="Calibri" w:cs="Calibri"/>
          <w:lang w:bidi="ar-EG"/>
        </w:rPr>
        <w:t>What do you command me, O Messenger of Allah?</w:t>
      </w:r>
      <w:r>
        <w:rPr>
          <w:rFonts w:ascii="Calibri" w:hAnsi="Calibri" w:cs="Calibri"/>
          <w:lang w:bidi="ar-EG"/>
        </w:rPr>
        <w:t>”</w:t>
      </w:r>
      <w:r w:rsidRPr="00413D6A">
        <w:rPr>
          <w:rFonts w:ascii="Calibri" w:hAnsi="Calibri" w:cs="Calibri"/>
          <w:lang w:bidi="ar-EG"/>
        </w:rPr>
        <w:t xml:space="preserve"> He </w:t>
      </w:r>
      <w:r>
        <w:rPr>
          <w:rFonts w:ascii="Calibri" w:hAnsi="Calibri" w:cs="Calibri"/>
          <w:lang w:bidi="ar-EG"/>
        </w:rPr>
        <w:t>said</w:t>
      </w:r>
      <w:r w:rsidRPr="00413D6A">
        <w:rPr>
          <w:rFonts w:ascii="Calibri" w:hAnsi="Calibri" w:cs="Calibri"/>
          <w:lang w:bidi="ar-EG"/>
        </w:rPr>
        <w:t>:</w:t>
      </w:r>
      <w:r>
        <w:rPr>
          <w:rFonts w:ascii="Calibri" w:hAnsi="Calibri" w:cs="Calibri"/>
          <w:lang w:bidi="ar-EG"/>
        </w:rPr>
        <w:t xml:space="preserve"> “</w:t>
      </w:r>
      <w:r w:rsidRPr="00413D6A">
        <w:rPr>
          <w:rFonts w:ascii="Calibri" w:hAnsi="Calibri" w:cs="Calibri"/>
          <w:lang w:bidi="ar-EG"/>
        </w:rPr>
        <w:t xml:space="preserve">Take what you recognize (as good) and leave what you </w:t>
      </w:r>
      <w:r>
        <w:rPr>
          <w:rFonts w:ascii="Calibri" w:hAnsi="Calibri" w:cs="Calibri"/>
          <w:lang w:bidi="ar-EG"/>
        </w:rPr>
        <w:t xml:space="preserve">don’t </w:t>
      </w:r>
      <w:proofErr w:type="spellStart"/>
      <w:r>
        <w:rPr>
          <w:rFonts w:ascii="Calibri" w:hAnsi="Calibri" w:cs="Calibri"/>
          <w:lang w:bidi="ar-EG"/>
        </w:rPr>
        <w:t>recognise</w:t>
      </w:r>
      <w:proofErr w:type="spellEnd"/>
      <w:r w:rsidRPr="00413D6A">
        <w:rPr>
          <w:rFonts w:ascii="Calibri" w:hAnsi="Calibri" w:cs="Calibri"/>
          <w:lang w:bidi="ar-EG"/>
        </w:rPr>
        <w:t xml:space="preserve">. Focus on your </w:t>
      </w:r>
      <w:r>
        <w:rPr>
          <w:rFonts w:ascii="Calibri" w:hAnsi="Calibri" w:cs="Calibri"/>
          <w:lang w:bidi="ar-EG"/>
        </w:rPr>
        <w:t>own individual (or private) affair and</w:t>
      </w:r>
      <w:r w:rsidRPr="00413D6A">
        <w:rPr>
          <w:rFonts w:ascii="Calibri" w:hAnsi="Calibri" w:cs="Calibri"/>
          <w:lang w:bidi="ar-EG"/>
        </w:rPr>
        <w:t xml:space="preserve"> leave </w:t>
      </w:r>
      <w:r>
        <w:rPr>
          <w:rFonts w:ascii="Calibri" w:hAnsi="Calibri" w:cs="Calibri"/>
          <w:lang w:bidi="ar-EG"/>
        </w:rPr>
        <w:t xml:space="preserve">be </w:t>
      </w:r>
      <w:r w:rsidRPr="00413D6A">
        <w:rPr>
          <w:rFonts w:ascii="Calibri" w:hAnsi="Calibri" w:cs="Calibri"/>
          <w:lang w:bidi="ar-EG"/>
        </w:rPr>
        <w:t>the common people</w:t>
      </w:r>
      <w:r>
        <w:rPr>
          <w:rFonts w:ascii="Calibri" w:hAnsi="Calibri" w:cs="Calibri"/>
          <w:lang w:bidi="ar-EG"/>
        </w:rPr>
        <w:t xml:space="preserve">”. </w:t>
      </w:r>
      <w:r w:rsidRPr="00413D6A">
        <w:rPr>
          <w:rFonts w:ascii="Calibri" w:hAnsi="Calibri" w:cs="Calibri"/>
          <w:lang w:bidi="ar-EG"/>
        </w:rPr>
        <w:t xml:space="preserve">Abu </w:t>
      </w:r>
      <w:proofErr w:type="spellStart"/>
      <w:r w:rsidRPr="00413D6A">
        <w:rPr>
          <w:rFonts w:ascii="Calibri" w:hAnsi="Calibri" w:cs="Calibri"/>
          <w:lang w:bidi="ar-EG"/>
        </w:rPr>
        <w:t>Ya</w:t>
      </w:r>
      <w:r>
        <w:rPr>
          <w:rFonts w:ascii="Calibri" w:hAnsi="Calibri" w:cs="Calibri"/>
          <w:lang w:bidi="ar-EG"/>
        </w:rPr>
        <w:t>’</w:t>
      </w:r>
      <w:r w:rsidRPr="00413D6A">
        <w:rPr>
          <w:rFonts w:ascii="Calibri" w:hAnsi="Calibri" w:cs="Calibri"/>
          <w:lang w:bidi="ar-EG"/>
        </w:rPr>
        <w:t>la</w:t>
      </w:r>
      <w:proofErr w:type="spellEnd"/>
      <w:r>
        <w:rPr>
          <w:rFonts w:ascii="Calibri" w:hAnsi="Calibri" w:cs="Calibri"/>
          <w:lang w:bidi="ar-EG"/>
        </w:rPr>
        <w:t xml:space="preserve"> recorded it from this direction whilst</w:t>
      </w:r>
      <w:r w:rsidRPr="00413D6A">
        <w:rPr>
          <w:rFonts w:ascii="Calibri" w:hAnsi="Calibri" w:cs="Calibri"/>
          <w:lang w:bidi="ar-EG"/>
        </w:rPr>
        <w:t xml:space="preserve"> </w:t>
      </w:r>
      <w:r>
        <w:rPr>
          <w:rFonts w:ascii="Calibri" w:hAnsi="Calibri" w:cs="Calibri"/>
          <w:lang w:bidi="ar-EG"/>
        </w:rPr>
        <w:t>At</w:t>
      </w:r>
      <w:r w:rsidRPr="00413D6A">
        <w:rPr>
          <w:rFonts w:ascii="Calibri" w:hAnsi="Calibri" w:cs="Calibri"/>
          <w:lang w:bidi="ar-EG"/>
        </w:rPr>
        <w:t xml:space="preserve">-Tabarani </w:t>
      </w:r>
      <w:r>
        <w:rPr>
          <w:rFonts w:ascii="Calibri" w:hAnsi="Calibri" w:cs="Calibri"/>
          <w:lang w:bidi="ar-EG"/>
        </w:rPr>
        <w:t>related it</w:t>
      </w:r>
      <w:r w:rsidRPr="00413D6A">
        <w:rPr>
          <w:rFonts w:ascii="Calibri" w:hAnsi="Calibri" w:cs="Calibri"/>
          <w:lang w:bidi="ar-EG"/>
        </w:rPr>
        <w:t xml:space="preserve"> from Abdullah </w:t>
      </w:r>
      <w:r>
        <w:rPr>
          <w:rFonts w:ascii="Calibri" w:hAnsi="Calibri" w:cs="Calibri"/>
          <w:lang w:bidi="ar-EG"/>
        </w:rPr>
        <w:t>bin</w:t>
      </w:r>
      <w:r w:rsidRPr="00413D6A">
        <w:rPr>
          <w:rFonts w:ascii="Calibri" w:hAnsi="Calibri" w:cs="Calibri"/>
          <w:lang w:bidi="ar-EG"/>
        </w:rPr>
        <w:t xml:space="preserve"> </w:t>
      </w:r>
      <w:r>
        <w:rPr>
          <w:rFonts w:ascii="Calibri" w:hAnsi="Calibri" w:cs="Calibri"/>
          <w:lang w:bidi="ar-EG"/>
        </w:rPr>
        <w:t>‘</w:t>
      </w:r>
      <w:r w:rsidRPr="00413D6A">
        <w:rPr>
          <w:rFonts w:ascii="Calibri" w:hAnsi="Calibri" w:cs="Calibri"/>
          <w:lang w:bidi="ar-EG"/>
        </w:rPr>
        <w:t xml:space="preserve">Amr himself, </w:t>
      </w:r>
      <w:r>
        <w:rPr>
          <w:rFonts w:ascii="Calibri" w:hAnsi="Calibri" w:cs="Calibri"/>
          <w:lang w:bidi="ar-EG"/>
        </w:rPr>
        <w:t>via</w:t>
      </w:r>
      <w:r w:rsidRPr="00413D6A">
        <w:rPr>
          <w:rFonts w:ascii="Calibri" w:hAnsi="Calibri" w:cs="Calibri"/>
          <w:lang w:bidi="ar-EG"/>
        </w:rPr>
        <w:t xml:space="preserve"> multiple chains</w:t>
      </w:r>
      <w:r>
        <w:rPr>
          <w:rFonts w:ascii="Calibri" w:hAnsi="Calibri" w:cs="Calibri"/>
          <w:lang w:bidi="ar-EG"/>
        </w:rPr>
        <w:t xml:space="preserve">, </w:t>
      </w:r>
      <w:r w:rsidRPr="00413D6A">
        <w:rPr>
          <w:rFonts w:ascii="Calibri" w:hAnsi="Calibri" w:cs="Calibri"/>
          <w:lang w:bidi="ar-EG"/>
        </w:rPr>
        <w:t xml:space="preserve">some </w:t>
      </w:r>
      <w:r>
        <w:rPr>
          <w:rFonts w:ascii="Calibri" w:hAnsi="Calibri" w:cs="Calibri"/>
          <w:lang w:bidi="ar-EG"/>
        </w:rPr>
        <w:t>of which</w:t>
      </w:r>
      <w:r w:rsidRPr="00413D6A">
        <w:rPr>
          <w:rFonts w:ascii="Calibri" w:hAnsi="Calibri" w:cs="Calibri"/>
          <w:lang w:bidi="ar-EG"/>
        </w:rPr>
        <w:t xml:space="preserve"> </w:t>
      </w:r>
      <w:r>
        <w:rPr>
          <w:rFonts w:ascii="Calibri" w:hAnsi="Calibri" w:cs="Calibri"/>
          <w:lang w:bidi="ar-EG"/>
        </w:rPr>
        <w:t>are Sahih</w:t>
      </w:r>
      <w:r w:rsidRPr="00413D6A">
        <w:rPr>
          <w:rFonts w:ascii="Calibri" w:hAnsi="Calibri" w:cs="Calibri"/>
          <w:lang w:bidi="ar-EG"/>
        </w:rPr>
        <w:t xml:space="preserve"> </w:t>
      </w:r>
      <w:r>
        <w:rPr>
          <w:rFonts w:ascii="Calibri" w:hAnsi="Calibri" w:cs="Calibri"/>
          <w:lang w:bidi="ar-EG"/>
        </w:rPr>
        <w:t>in the Isnad</w:t>
      </w:r>
      <w:r w:rsidRPr="00413D6A">
        <w:rPr>
          <w:rFonts w:ascii="Calibri" w:hAnsi="Calibri" w:cs="Calibri"/>
          <w:lang w:bidi="ar-EG"/>
        </w:rPr>
        <w:t>.</w:t>
      </w:r>
      <w:r>
        <w:rPr>
          <w:rFonts w:ascii="Calibri" w:hAnsi="Calibri" w:cs="Calibri"/>
          <w:lang w:bidi="ar-EG"/>
        </w:rPr>
        <w:t xml:space="preserve"> It includes:</w:t>
      </w:r>
      <w:r w:rsidRPr="00413D6A">
        <w:rPr>
          <w:rFonts w:ascii="Calibri" w:hAnsi="Calibri" w:cs="Calibri"/>
          <w:lang w:bidi="ar-EG"/>
        </w:rPr>
        <w:t xml:space="preserve"> </w:t>
      </w:r>
      <w:r>
        <w:rPr>
          <w:rFonts w:ascii="Calibri" w:hAnsi="Calibri" w:cs="Calibri"/>
          <w:lang w:bidi="ar-EG"/>
        </w:rPr>
        <w:t>They</w:t>
      </w:r>
      <w:r w:rsidRPr="00413D6A">
        <w:rPr>
          <w:rFonts w:ascii="Calibri" w:hAnsi="Calibri" w:cs="Calibri"/>
          <w:lang w:bidi="ar-EG"/>
        </w:rPr>
        <w:t xml:space="preserve"> asked: </w:t>
      </w:r>
      <w:r>
        <w:rPr>
          <w:rFonts w:ascii="Calibri" w:hAnsi="Calibri" w:cs="Calibri"/>
          <w:lang w:bidi="ar-EG"/>
        </w:rPr>
        <w:t>“</w:t>
      </w:r>
      <w:r w:rsidRPr="00413D6A">
        <w:rPr>
          <w:rFonts w:ascii="Calibri" w:hAnsi="Calibri" w:cs="Calibri"/>
          <w:lang w:bidi="ar-EG"/>
        </w:rPr>
        <w:t>What about us</w:t>
      </w:r>
      <w:r>
        <w:rPr>
          <w:rFonts w:ascii="Calibri" w:hAnsi="Calibri" w:cs="Calibri"/>
          <w:lang w:bidi="ar-EG"/>
        </w:rPr>
        <w:t xml:space="preserve"> (or what should we do)</w:t>
      </w:r>
      <w:r w:rsidRPr="00413D6A">
        <w:rPr>
          <w:rFonts w:ascii="Calibri" w:hAnsi="Calibri" w:cs="Calibri"/>
          <w:lang w:bidi="ar-EG"/>
        </w:rPr>
        <w:t>, O Messenger of Allah?</w:t>
      </w:r>
      <w:r>
        <w:rPr>
          <w:rFonts w:ascii="Calibri" w:hAnsi="Calibri" w:cs="Calibri"/>
          <w:lang w:bidi="ar-EG"/>
        </w:rPr>
        <w:t>”</w:t>
      </w:r>
      <w:r w:rsidRPr="00413D6A">
        <w:rPr>
          <w:rFonts w:ascii="Calibri" w:hAnsi="Calibri" w:cs="Calibri"/>
          <w:lang w:bidi="ar-EG"/>
        </w:rPr>
        <w:t xml:space="preserve"> He </w:t>
      </w:r>
      <w:r>
        <w:rPr>
          <w:rFonts w:ascii="Calibri" w:hAnsi="Calibri" w:cs="Calibri"/>
          <w:lang w:bidi="ar-EG"/>
        </w:rPr>
        <w:t>said</w:t>
      </w:r>
      <w:r w:rsidRPr="00413D6A">
        <w:rPr>
          <w:rFonts w:ascii="Calibri" w:hAnsi="Calibri" w:cs="Calibri"/>
          <w:lang w:bidi="ar-EG"/>
        </w:rPr>
        <w:t>:</w:t>
      </w:r>
      <w:r>
        <w:rPr>
          <w:rFonts w:ascii="Calibri" w:hAnsi="Calibri" w:cs="Calibri"/>
          <w:lang w:bidi="ar-EG"/>
        </w:rPr>
        <w:t xml:space="preserve"> “</w:t>
      </w:r>
      <w:r w:rsidRPr="00413D6A">
        <w:rPr>
          <w:rFonts w:ascii="Calibri" w:hAnsi="Calibri" w:cs="Calibri"/>
          <w:lang w:bidi="ar-EG"/>
        </w:rPr>
        <w:t xml:space="preserve">You should take what you recognize (as good) and leave what you </w:t>
      </w:r>
      <w:r>
        <w:rPr>
          <w:rFonts w:ascii="Calibri" w:hAnsi="Calibri" w:cs="Calibri"/>
          <w:lang w:bidi="ar-EG"/>
        </w:rPr>
        <w:t xml:space="preserve">don’t </w:t>
      </w:r>
      <w:proofErr w:type="spellStart"/>
      <w:r>
        <w:rPr>
          <w:rFonts w:ascii="Calibri" w:hAnsi="Calibri" w:cs="Calibri"/>
          <w:lang w:bidi="ar-EG"/>
        </w:rPr>
        <w:t>recognise</w:t>
      </w:r>
      <w:proofErr w:type="spellEnd"/>
      <w:r>
        <w:rPr>
          <w:rFonts w:ascii="Calibri" w:hAnsi="Calibri" w:cs="Calibri"/>
          <w:lang w:bidi="ar-EG"/>
        </w:rPr>
        <w:t>”</w:t>
      </w:r>
      <w:r w:rsidRPr="00413D6A">
        <w:rPr>
          <w:rFonts w:ascii="Calibri" w:hAnsi="Calibri" w:cs="Calibri"/>
          <w:lang w:bidi="ar-EG"/>
        </w:rPr>
        <w:t xml:space="preserve"> using</w:t>
      </w:r>
      <w:r>
        <w:rPr>
          <w:rFonts w:ascii="Calibri" w:hAnsi="Calibri" w:cs="Calibri"/>
          <w:lang w:bidi="ar-EG"/>
        </w:rPr>
        <w:t xml:space="preserve"> the</w:t>
      </w:r>
      <w:r w:rsidRPr="00413D6A">
        <w:rPr>
          <w:rFonts w:ascii="Calibri" w:hAnsi="Calibri" w:cs="Calibri"/>
          <w:lang w:bidi="ar-EG"/>
        </w:rPr>
        <w:t xml:space="preserve"> plural </w:t>
      </w:r>
      <w:r>
        <w:rPr>
          <w:rFonts w:ascii="Calibri" w:hAnsi="Calibri" w:cs="Calibri"/>
          <w:lang w:bidi="ar-EG"/>
        </w:rPr>
        <w:t>form</w:t>
      </w:r>
      <w:r w:rsidRPr="00413D6A">
        <w:rPr>
          <w:rFonts w:ascii="Calibri" w:hAnsi="Calibri" w:cs="Calibri"/>
          <w:lang w:bidi="ar-EG"/>
        </w:rPr>
        <w:t xml:space="preserve"> throughout the narration.</w:t>
      </w:r>
      <w:r>
        <w:rPr>
          <w:rFonts w:ascii="Calibri" w:hAnsi="Calibri" w:cs="Calibri"/>
          <w:lang w:bidi="ar-EG"/>
        </w:rPr>
        <w:t xml:space="preserve"> </w:t>
      </w:r>
      <w:r w:rsidRPr="00413D6A">
        <w:rPr>
          <w:rFonts w:ascii="Calibri" w:hAnsi="Calibri" w:cs="Calibri"/>
          <w:lang w:bidi="ar-EG"/>
        </w:rPr>
        <w:t>A</w:t>
      </w:r>
      <w:r>
        <w:rPr>
          <w:rFonts w:ascii="Calibri" w:hAnsi="Calibri" w:cs="Calibri"/>
          <w:lang w:bidi="ar-EG"/>
        </w:rPr>
        <w:t>t</w:t>
      </w:r>
      <w:r w:rsidRPr="00413D6A">
        <w:rPr>
          <w:rFonts w:ascii="Calibri" w:hAnsi="Calibri" w:cs="Calibri"/>
          <w:lang w:bidi="ar-EG"/>
        </w:rPr>
        <w:t xml:space="preserve">-Tabarani and Ibn </w:t>
      </w:r>
      <w:r>
        <w:rPr>
          <w:rFonts w:ascii="Calibri" w:hAnsi="Calibri" w:cs="Calibri"/>
          <w:lang w:bidi="ar-EG"/>
        </w:rPr>
        <w:t>‘</w:t>
      </w:r>
      <w:r w:rsidRPr="00413D6A">
        <w:rPr>
          <w:rFonts w:ascii="Calibri" w:hAnsi="Calibri" w:cs="Calibri"/>
          <w:lang w:bidi="ar-EG"/>
        </w:rPr>
        <w:t>Adi</w:t>
      </w:r>
      <w:r>
        <w:rPr>
          <w:rFonts w:ascii="Calibri" w:hAnsi="Calibri" w:cs="Calibri"/>
          <w:lang w:bidi="ar-EG"/>
        </w:rPr>
        <w:t>y</w:t>
      </w:r>
      <w:r w:rsidRPr="00413D6A">
        <w:rPr>
          <w:rFonts w:ascii="Calibri" w:hAnsi="Calibri" w:cs="Calibri"/>
          <w:lang w:bidi="ar-EG"/>
        </w:rPr>
        <w:t xml:space="preserve"> also recorded </w:t>
      </w:r>
      <w:r>
        <w:rPr>
          <w:rFonts w:ascii="Calibri" w:hAnsi="Calibri" w:cs="Calibri"/>
          <w:lang w:bidi="ar-EG"/>
        </w:rPr>
        <w:t>it via the path of</w:t>
      </w:r>
      <w:r w:rsidRPr="00413D6A">
        <w:rPr>
          <w:rFonts w:ascii="Calibri" w:hAnsi="Calibri" w:cs="Calibri"/>
          <w:lang w:bidi="ar-EG"/>
        </w:rPr>
        <w:t xml:space="preserve"> Abdul Hamid </w:t>
      </w:r>
      <w:r>
        <w:rPr>
          <w:rFonts w:ascii="Calibri" w:hAnsi="Calibri" w:cs="Calibri"/>
          <w:lang w:bidi="ar-EG"/>
        </w:rPr>
        <w:t>bin</w:t>
      </w:r>
      <w:r w:rsidRPr="00413D6A">
        <w:rPr>
          <w:rFonts w:ascii="Calibri" w:hAnsi="Calibri" w:cs="Calibri"/>
          <w:lang w:bidi="ar-EG"/>
        </w:rPr>
        <w:t xml:space="preserve"> Ja</w:t>
      </w:r>
      <w:r>
        <w:rPr>
          <w:rFonts w:ascii="Calibri" w:hAnsi="Calibri" w:cs="Calibri"/>
          <w:lang w:bidi="ar-EG"/>
        </w:rPr>
        <w:t>’</w:t>
      </w:r>
      <w:r w:rsidRPr="00413D6A">
        <w:rPr>
          <w:rFonts w:ascii="Calibri" w:hAnsi="Calibri" w:cs="Calibri"/>
          <w:lang w:bidi="ar-EG"/>
        </w:rPr>
        <w:t xml:space="preserve">far </w:t>
      </w:r>
      <w:r>
        <w:rPr>
          <w:rFonts w:ascii="Calibri" w:hAnsi="Calibri" w:cs="Calibri"/>
          <w:lang w:bidi="ar-EG"/>
        </w:rPr>
        <w:t>bin</w:t>
      </w:r>
      <w:r w:rsidRPr="00413D6A">
        <w:rPr>
          <w:rFonts w:ascii="Calibri" w:hAnsi="Calibri" w:cs="Calibri"/>
          <w:lang w:bidi="ar-EG"/>
        </w:rPr>
        <w:t xml:space="preserve"> </w:t>
      </w:r>
      <w:r>
        <w:rPr>
          <w:rFonts w:ascii="Calibri" w:hAnsi="Calibri" w:cs="Calibri"/>
          <w:lang w:bidi="ar-EG"/>
        </w:rPr>
        <w:t>A</w:t>
      </w:r>
      <w:r w:rsidRPr="00413D6A">
        <w:rPr>
          <w:rFonts w:ascii="Calibri" w:hAnsi="Calibri" w:cs="Calibri"/>
          <w:lang w:bidi="ar-EG"/>
        </w:rPr>
        <w:t xml:space="preserve">l-Hakam, from his father, from </w:t>
      </w:r>
      <w:r>
        <w:rPr>
          <w:rFonts w:ascii="Calibri" w:hAnsi="Calibri" w:cs="Calibri"/>
          <w:lang w:bidi="ar-EG"/>
        </w:rPr>
        <w:t>‘</w:t>
      </w:r>
      <w:proofErr w:type="spellStart"/>
      <w:r>
        <w:rPr>
          <w:rFonts w:ascii="Calibri" w:hAnsi="Calibri" w:cs="Calibri"/>
          <w:lang w:bidi="ar-EG"/>
        </w:rPr>
        <w:t>I</w:t>
      </w:r>
      <w:r w:rsidRPr="00413D6A">
        <w:rPr>
          <w:rFonts w:ascii="Calibri" w:hAnsi="Calibri" w:cs="Calibri"/>
          <w:lang w:bidi="ar-EG"/>
        </w:rPr>
        <w:t>lba</w:t>
      </w:r>
      <w:r>
        <w:rPr>
          <w:rFonts w:ascii="Calibri" w:hAnsi="Calibri" w:cs="Calibri"/>
          <w:lang w:bidi="ar-EG"/>
        </w:rPr>
        <w:t>a</w:t>
      </w:r>
      <w:proofErr w:type="spellEnd"/>
      <w:r>
        <w:rPr>
          <w:rFonts w:ascii="Calibri" w:hAnsi="Calibri" w:cs="Calibri"/>
          <w:lang w:bidi="ar-EG"/>
        </w:rPr>
        <w:t>’</w:t>
      </w:r>
      <w:r w:rsidRPr="00413D6A">
        <w:rPr>
          <w:rFonts w:ascii="Calibri" w:hAnsi="Calibri" w:cs="Calibri"/>
          <w:lang w:bidi="ar-EG"/>
        </w:rPr>
        <w:t xml:space="preserve"> (with a </w:t>
      </w:r>
      <w:proofErr w:type="spellStart"/>
      <w:r>
        <w:rPr>
          <w:rFonts w:ascii="Calibri" w:hAnsi="Calibri" w:cs="Calibri"/>
          <w:lang w:bidi="ar-EG"/>
        </w:rPr>
        <w:t>K</w:t>
      </w:r>
      <w:r w:rsidRPr="00413D6A">
        <w:rPr>
          <w:rFonts w:ascii="Calibri" w:hAnsi="Calibri" w:cs="Calibri"/>
          <w:lang w:bidi="ar-EG"/>
        </w:rPr>
        <w:t>asrah</w:t>
      </w:r>
      <w:proofErr w:type="spellEnd"/>
      <w:r w:rsidRPr="00413D6A">
        <w:rPr>
          <w:rFonts w:ascii="Calibri" w:hAnsi="Calibri" w:cs="Calibri"/>
          <w:lang w:bidi="ar-EG"/>
        </w:rPr>
        <w:t xml:space="preserve"> on the first letter</w:t>
      </w:r>
      <w:r>
        <w:rPr>
          <w:rFonts w:ascii="Calibri" w:hAnsi="Calibri" w:cs="Calibri"/>
          <w:lang w:bidi="ar-EG"/>
        </w:rPr>
        <w:t xml:space="preserve"> and</w:t>
      </w:r>
      <w:r w:rsidRPr="00413D6A">
        <w:rPr>
          <w:rFonts w:ascii="Calibri" w:hAnsi="Calibri" w:cs="Calibri"/>
          <w:lang w:bidi="ar-EG"/>
        </w:rPr>
        <w:t xml:space="preserve"> </w:t>
      </w:r>
      <w:r>
        <w:rPr>
          <w:rFonts w:ascii="Calibri" w:hAnsi="Calibri" w:cs="Calibri"/>
          <w:lang w:bidi="ar-EG"/>
        </w:rPr>
        <w:t>S</w:t>
      </w:r>
      <w:r w:rsidRPr="00413D6A">
        <w:rPr>
          <w:rFonts w:ascii="Calibri" w:hAnsi="Calibri" w:cs="Calibri"/>
          <w:lang w:bidi="ar-EG"/>
        </w:rPr>
        <w:t xml:space="preserve">ukoon on the </w:t>
      </w:r>
      <w:r>
        <w:rPr>
          <w:rFonts w:ascii="Calibri" w:hAnsi="Calibri" w:cs="Calibri"/>
          <w:lang w:bidi="ar-EG"/>
        </w:rPr>
        <w:t>‘L</w:t>
      </w:r>
      <w:r w:rsidRPr="00413D6A">
        <w:rPr>
          <w:rFonts w:ascii="Calibri" w:hAnsi="Calibri" w:cs="Calibri"/>
          <w:lang w:bidi="ar-EG"/>
        </w:rPr>
        <w:t>a</w:t>
      </w:r>
      <w:r>
        <w:rPr>
          <w:rFonts w:ascii="Calibri" w:hAnsi="Calibri" w:cs="Calibri"/>
          <w:lang w:bidi="ar-EG"/>
        </w:rPr>
        <w:t>a</w:t>
      </w:r>
      <w:r w:rsidRPr="00413D6A">
        <w:rPr>
          <w:rFonts w:ascii="Calibri" w:hAnsi="Calibri" w:cs="Calibri"/>
          <w:lang w:bidi="ar-EG"/>
        </w:rPr>
        <w:t>m</w:t>
      </w:r>
      <w:r>
        <w:rPr>
          <w:rFonts w:ascii="Calibri" w:hAnsi="Calibri" w:cs="Calibri"/>
          <w:lang w:bidi="ar-EG"/>
        </w:rPr>
        <w:t>’</w:t>
      </w:r>
      <w:r w:rsidRPr="00413D6A">
        <w:rPr>
          <w:rFonts w:ascii="Calibri" w:hAnsi="Calibri" w:cs="Calibri"/>
          <w:lang w:bidi="ar-EG"/>
        </w:rPr>
        <w:t xml:space="preserve">, </w:t>
      </w:r>
      <w:r w:rsidRPr="00413D6A">
        <w:rPr>
          <w:rFonts w:ascii="Calibri" w:hAnsi="Calibri" w:cs="Calibri"/>
          <w:lang w:bidi="ar-EG"/>
        </w:rPr>
        <w:lastRenderedPageBreak/>
        <w:t xml:space="preserve">followed by a </w:t>
      </w:r>
      <w:r>
        <w:rPr>
          <w:rFonts w:ascii="Calibri" w:hAnsi="Calibri" w:cs="Calibri"/>
          <w:lang w:bidi="ar-EG"/>
        </w:rPr>
        <w:t>‘B</w:t>
      </w:r>
      <w:r w:rsidRPr="00413D6A">
        <w:rPr>
          <w:rFonts w:ascii="Calibri" w:hAnsi="Calibri" w:cs="Calibri"/>
          <w:lang w:bidi="ar-EG"/>
        </w:rPr>
        <w:t>a</w:t>
      </w:r>
      <w:r>
        <w:rPr>
          <w:rFonts w:ascii="Calibri" w:hAnsi="Calibri" w:cs="Calibri"/>
          <w:lang w:bidi="ar-EG"/>
        </w:rPr>
        <w:t>a’’ with a raised Madd (elongation)</w:t>
      </w:r>
      <w:r w:rsidRPr="00413D6A">
        <w:rPr>
          <w:rFonts w:ascii="Calibri" w:hAnsi="Calibri" w:cs="Calibri"/>
          <w:lang w:bidi="ar-EG"/>
        </w:rPr>
        <w:t>).</w:t>
      </w:r>
      <w:r>
        <w:rPr>
          <w:rFonts w:ascii="Calibri" w:hAnsi="Calibri" w:cs="Calibri"/>
          <w:lang w:bidi="ar-EG"/>
        </w:rPr>
        <w:t xml:space="preserve"> </w:t>
      </w:r>
      <w:r w:rsidRPr="00413D6A">
        <w:rPr>
          <w:rFonts w:ascii="Calibri" w:hAnsi="Calibri" w:cs="Calibri"/>
          <w:lang w:bidi="ar-EG"/>
        </w:rPr>
        <w:t>This narration states that the Hour will only come upon the remnants (</w:t>
      </w:r>
      <w:proofErr w:type="spellStart"/>
      <w:r w:rsidRPr="00413D6A">
        <w:rPr>
          <w:rFonts w:ascii="Calibri" w:hAnsi="Calibri" w:cs="Calibri"/>
          <w:lang w:bidi="ar-EG"/>
        </w:rPr>
        <w:t>Huthala</w:t>
      </w:r>
      <w:r>
        <w:rPr>
          <w:rFonts w:ascii="Calibri" w:hAnsi="Calibri" w:cs="Calibri"/>
          <w:lang w:bidi="ar-EG"/>
        </w:rPr>
        <w:t>h</w:t>
      </w:r>
      <w:proofErr w:type="spellEnd"/>
      <w:r w:rsidRPr="00413D6A">
        <w:rPr>
          <w:rFonts w:ascii="Calibri" w:hAnsi="Calibri" w:cs="Calibri"/>
          <w:lang w:bidi="ar-EG"/>
        </w:rPr>
        <w:t>) of people.</w:t>
      </w:r>
      <w:r>
        <w:rPr>
          <w:rFonts w:ascii="Calibri" w:hAnsi="Calibri" w:cs="Calibri"/>
          <w:lang w:bidi="ar-EG"/>
        </w:rPr>
        <w:t xml:space="preserve"> </w:t>
      </w:r>
      <w:r w:rsidRPr="00413D6A">
        <w:rPr>
          <w:rFonts w:ascii="Calibri" w:hAnsi="Calibri" w:cs="Calibri"/>
          <w:lang w:bidi="ar-EG"/>
        </w:rPr>
        <w:t>A</w:t>
      </w:r>
      <w:r>
        <w:rPr>
          <w:rFonts w:ascii="Calibri" w:hAnsi="Calibri" w:cs="Calibri"/>
          <w:lang w:bidi="ar-EG"/>
        </w:rPr>
        <w:t>t</w:t>
      </w:r>
      <w:r w:rsidRPr="00413D6A">
        <w:rPr>
          <w:rFonts w:ascii="Calibri" w:hAnsi="Calibri" w:cs="Calibri"/>
          <w:lang w:bidi="ar-EG"/>
        </w:rPr>
        <w:t xml:space="preserve">-Tabarani </w:t>
      </w:r>
      <w:r>
        <w:rPr>
          <w:rFonts w:ascii="Calibri" w:hAnsi="Calibri" w:cs="Calibri"/>
          <w:lang w:bidi="ar-EG"/>
        </w:rPr>
        <w:t>also recorded</w:t>
      </w:r>
      <w:r w:rsidRPr="00413D6A">
        <w:rPr>
          <w:rFonts w:ascii="Calibri" w:hAnsi="Calibri" w:cs="Calibri"/>
          <w:lang w:bidi="ar-EG"/>
        </w:rPr>
        <w:t xml:space="preserve"> </w:t>
      </w:r>
      <w:r>
        <w:rPr>
          <w:rFonts w:ascii="Calibri" w:hAnsi="Calibri" w:cs="Calibri"/>
          <w:lang w:bidi="ar-EG"/>
        </w:rPr>
        <w:t>a Hadith from</w:t>
      </w:r>
      <w:r w:rsidRPr="00413D6A">
        <w:rPr>
          <w:rFonts w:ascii="Calibri" w:hAnsi="Calibri" w:cs="Calibri"/>
          <w:lang w:bidi="ar-EG"/>
        </w:rPr>
        <w:t xml:space="preserve"> Sahl </w:t>
      </w:r>
      <w:r>
        <w:rPr>
          <w:rFonts w:ascii="Calibri" w:hAnsi="Calibri" w:cs="Calibri"/>
          <w:lang w:bidi="ar-EG"/>
        </w:rPr>
        <w:t>bin</w:t>
      </w:r>
      <w:r w:rsidRPr="00413D6A">
        <w:rPr>
          <w:rFonts w:ascii="Calibri" w:hAnsi="Calibri" w:cs="Calibri"/>
          <w:lang w:bidi="ar-EG"/>
        </w:rPr>
        <w:t xml:space="preserve"> Sa</w:t>
      </w:r>
      <w:r>
        <w:rPr>
          <w:rFonts w:ascii="Calibri" w:hAnsi="Calibri" w:cs="Calibri"/>
          <w:lang w:bidi="ar-EG"/>
        </w:rPr>
        <w:t>’</w:t>
      </w:r>
      <w:r w:rsidRPr="00413D6A">
        <w:rPr>
          <w:rFonts w:ascii="Calibri" w:hAnsi="Calibri" w:cs="Calibri"/>
          <w:lang w:bidi="ar-EG"/>
        </w:rPr>
        <w:t>d</w:t>
      </w:r>
      <w:r>
        <w:rPr>
          <w:rFonts w:ascii="Calibri" w:hAnsi="Calibri" w:cs="Calibri"/>
          <w:lang w:bidi="ar-EG"/>
        </w:rPr>
        <w:t>: He said</w:t>
      </w:r>
      <w:r w:rsidRPr="00413D6A">
        <w:rPr>
          <w:rFonts w:ascii="Calibri" w:hAnsi="Calibri" w:cs="Calibri"/>
          <w:lang w:bidi="ar-EG"/>
        </w:rPr>
        <w:t>:</w:t>
      </w:r>
      <w:r>
        <w:rPr>
          <w:rFonts w:ascii="Calibri" w:hAnsi="Calibri" w:cs="Calibri"/>
          <w:lang w:bidi="ar-EG"/>
        </w:rPr>
        <w:t xml:space="preserve"> </w:t>
      </w:r>
      <w:r w:rsidRPr="00413D6A">
        <w:rPr>
          <w:rFonts w:ascii="Calibri" w:hAnsi="Calibri" w:cs="Calibri"/>
          <w:lang w:bidi="ar-EG"/>
        </w:rPr>
        <w:t xml:space="preserve">The Messenger of Allah </w:t>
      </w:r>
      <w:r>
        <w:rPr>
          <w:rFonts w:ascii="Calibri" w:hAnsi="Calibri" w:cs="Calibri" w:hint="cs"/>
          <w:rtl/>
          <w:lang w:bidi="ar-EG"/>
        </w:rPr>
        <w:t>ﷺ</w:t>
      </w:r>
      <w:r w:rsidRPr="00413D6A">
        <w:rPr>
          <w:rFonts w:ascii="Calibri" w:hAnsi="Calibri" w:cs="Calibri"/>
          <w:lang w:bidi="ar-EG"/>
        </w:rPr>
        <w:t xml:space="preserve"> came to us while we were seated in a gathering that included </w:t>
      </w:r>
      <w:r>
        <w:rPr>
          <w:rFonts w:ascii="Calibri" w:hAnsi="Calibri" w:cs="Calibri"/>
          <w:lang w:bidi="ar-EG"/>
        </w:rPr>
        <w:t>‘</w:t>
      </w:r>
      <w:r w:rsidRPr="00413D6A">
        <w:rPr>
          <w:rFonts w:ascii="Calibri" w:hAnsi="Calibri" w:cs="Calibri"/>
          <w:lang w:bidi="ar-EG"/>
        </w:rPr>
        <w:t xml:space="preserve">Amr </w:t>
      </w:r>
      <w:r>
        <w:rPr>
          <w:rFonts w:ascii="Calibri" w:hAnsi="Calibri" w:cs="Calibri"/>
          <w:lang w:bidi="ar-EG"/>
        </w:rPr>
        <w:t>bin</w:t>
      </w:r>
      <w:r w:rsidRPr="00413D6A">
        <w:rPr>
          <w:rFonts w:ascii="Calibri" w:hAnsi="Calibri" w:cs="Calibri"/>
          <w:lang w:bidi="ar-EG"/>
        </w:rPr>
        <w:t xml:space="preserve"> </w:t>
      </w:r>
      <w:r>
        <w:rPr>
          <w:rFonts w:ascii="Calibri" w:hAnsi="Calibri" w:cs="Calibri"/>
          <w:lang w:bidi="ar-EG"/>
        </w:rPr>
        <w:t>Al</w:t>
      </w:r>
      <w:proofErr w:type="gramStart"/>
      <w:r>
        <w:rPr>
          <w:rFonts w:ascii="Calibri" w:hAnsi="Calibri" w:cs="Calibri"/>
          <w:lang w:bidi="ar-EG"/>
        </w:rPr>
        <w:t>-‘</w:t>
      </w:r>
      <w:proofErr w:type="gramEnd"/>
      <w:r w:rsidRPr="00413D6A">
        <w:rPr>
          <w:rFonts w:ascii="Calibri" w:hAnsi="Calibri" w:cs="Calibri"/>
          <w:lang w:bidi="ar-EG"/>
        </w:rPr>
        <w:t>A</w:t>
      </w:r>
      <w:r>
        <w:rPr>
          <w:rFonts w:ascii="Calibri" w:hAnsi="Calibri" w:cs="Calibri"/>
          <w:lang w:bidi="ar-EG"/>
        </w:rPr>
        <w:t>a</w:t>
      </w:r>
      <w:r w:rsidRPr="00413D6A">
        <w:rPr>
          <w:rFonts w:ascii="Calibri" w:hAnsi="Calibri" w:cs="Calibri"/>
          <w:lang w:bidi="ar-EG"/>
        </w:rPr>
        <w:t xml:space="preserve">s and his </w:t>
      </w:r>
      <w:r>
        <w:rPr>
          <w:rFonts w:ascii="Calibri" w:hAnsi="Calibri" w:cs="Calibri"/>
          <w:lang w:bidi="ar-EG"/>
        </w:rPr>
        <w:t xml:space="preserve">two </w:t>
      </w:r>
      <w:r w:rsidRPr="00413D6A">
        <w:rPr>
          <w:rFonts w:ascii="Calibri" w:hAnsi="Calibri" w:cs="Calibri"/>
          <w:lang w:bidi="ar-EG"/>
        </w:rPr>
        <w:t>sons. He then mentioned the same narration but added:</w:t>
      </w:r>
      <w:r>
        <w:rPr>
          <w:rFonts w:ascii="Calibri" w:hAnsi="Calibri" w:cs="Calibri"/>
          <w:lang w:bidi="ar-EG"/>
        </w:rPr>
        <w:t xml:space="preserve"> “</w:t>
      </w:r>
      <w:r w:rsidRPr="00413D6A">
        <w:rPr>
          <w:rFonts w:ascii="Calibri" w:hAnsi="Calibri" w:cs="Calibri"/>
          <w:lang w:bidi="ar-EG"/>
        </w:rPr>
        <w:t xml:space="preserve">Beware of changing </w:t>
      </w:r>
      <w:proofErr w:type="spellStart"/>
      <w:r w:rsidRPr="00413D6A">
        <w:rPr>
          <w:rFonts w:ascii="Calibri" w:hAnsi="Calibri" w:cs="Calibri"/>
          <w:lang w:bidi="ar-EG"/>
        </w:rPr>
        <w:t>colo</w:t>
      </w:r>
      <w:r>
        <w:rPr>
          <w:rFonts w:ascii="Calibri" w:hAnsi="Calibri" w:cs="Calibri"/>
          <w:lang w:bidi="ar-EG"/>
        </w:rPr>
        <w:t>u</w:t>
      </w:r>
      <w:r w:rsidRPr="00413D6A">
        <w:rPr>
          <w:rFonts w:ascii="Calibri" w:hAnsi="Calibri" w:cs="Calibri"/>
          <w:lang w:bidi="ar-EG"/>
        </w:rPr>
        <w:t>rs</w:t>
      </w:r>
      <w:proofErr w:type="spellEnd"/>
      <w:r w:rsidRPr="00413D6A">
        <w:rPr>
          <w:rFonts w:ascii="Calibri" w:hAnsi="Calibri" w:cs="Calibri"/>
          <w:lang w:bidi="ar-EG"/>
        </w:rPr>
        <w:t xml:space="preserve"> in the </w:t>
      </w:r>
      <w:r>
        <w:rPr>
          <w:rFonts w:ascii="Calibri" w:hAnsi="Calibri" w:cs="Calibri"/>
          <w:lang w:bidi="ar-EG"/>
        </w:rPr>
        <w:t>Deen</w:t>
      </w:r>
      <w:r w:rsidRPr="00413D6A">
        <w:rPr>
          <w:rFonts w:ascii="Calibri" w:hAnsi="Calibri" w:cs="Calibri"/>
          <w:lang w:bidi="ar-EG"/>
        </w:rPr>
        <w:t xml:space="preserve"> of Allah' (i.e., </w:t>
      </w:r>
      <w:r>
        <w:rPr>
          <w:rFonts w:ascii="Calibri" w:hAnsi="Calibri" w:cs="Calibri"/>
          <w:lang w:bidi="ar-EG"/>
        </w:rPr>
        <w:t xml:space="preserve">possibly alluding to </w:t>
      </w:r>
      <w:r w:rsidRPr="00413D6A">
        <w:rPr>
          <w:rFonts w:ascii="Calibri" w:hAnsi="Calibri" w:cs="Calibri"/>
          <w:lang w:bidi="ar-EG"/>
        </w:rPr>
        <w:t xml:space="preserve">hypocrisy and inconsistency in </w:t>
      </w:r>
      <w:r>
        <w:rPr>
          <w:rFonts w:ascii="Calibri" w:hAnsi="Calibri" w:cs="Calibri"/>
          <w:lang w:bidi="ar-EG"/>
        </w:rPr>
        <w:t>belief</w:t>
      </w:r>
      <w:r w:rsidRPr="00413D6A">
        <w:rPr>
          <w:rFonts w:ascii="Calibri" w:hAnsi="Calibri" w:cs="Calibri"/>
          <w:lang w:bidi="ar-EG"/>
        </w:rPr>
        <w:t>)</w:t>
      </w:r>
      <w:r>
        <w:rPr>
          <w:rFonts w:ascii="Calibri" w:hAnsi="Calibri" w:cs="Calibri"/>
          <w:lang w:bidi="ar-EG"/>
        </w:rPr>
        <w:t>”].</w:t>
      </w:r>
    </w:p>
    <w:p w14:paraId="287393DC" w14:textId="77777777" w:rsidR="00005C44" w:rsidRPr="0073154A" w:rsidRDefault="00005C44" w:rsidP="00005C44">
      <w:pPr>
        <w:rPr>
          <w:rFonts w:ascii="Traditional Arabic" w:hAnsi="Traditional Arabic" w:cs="Traditional Arabic"/>
          <w:sz w:val="22"/>
          <w:szCs w:val="22"/>
          <w:rtl/>
        </w:rPr>
      </w:pPr>
    </w:p>
    <w:p w14:paraId="74FC1B5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«شرح سنن ابن ماجه</w:t>
      </w:r>
      <w:r w:rsidRPr="000F205F">
        <w:rPr>
          <w:rFonts w:ascii="Traditional Arabic" w:hAnsi="Traditional Arabic" w:cs="Traditional Arabic"/>
          <w:sz w:val="28"/>
          <w:szCs w:val="28"/>
          <w:rtl/>
        </w:rPr>
        <w:t xml:space="preserve">»: [يغربل الناس غربلة إشارة الى انه يهلك الصلحاء ويبقى مالا منفعة فيه كما ان الغربال ينقى الدقيق ويبقى الحثالة بلا منفعة في القاموس: (الحثالة: ما تناثر من ورق الشجر)، انتهى. قوله قد مرجت عهودهم أي اختلطت وفسدت وشبك بين اصابعه أي يمرج بعضهم ببعض وتلبس أمر دينهم فلا يعرف الأمين من الخائن، ولا البر من الفاجر، وتقبلون على خاصتكم </w:t>
      </w:r>
      <w:r w:rsidRPr="000F205F">
        <w:rPr>
          <w:rFonts w:ascii="Traditional Arabic" w:hAnsi="Traditional Arabic" w:cs="Traditional Arabic"/>
          <w:bCs/>
          <w:sz w:val="28"/>
          <w:szCs w:val="28"/>
          <w:rtl/>
        </w:rPr>
        <w:t>رخصة في ترك أمر المعروف</w:t>
      </w:r>
      <w:r w:rsidRPr="000F205F">
        <w:rPr>
          <w:rFonts w:ascii="Traditional Arabic" w:hAnsi="Traditional Arabic" w:cs="Traditional Arabic"/>
          <w:sz w:val="28"/>
          <w:szCs w:val="28"/>
          <w:rtl/>
        </w:rPr>
        <w:t xml:space="preserve"> إذا كثر الاشرار وضعف الأخيار].</w:t>
      </w:r>
    </w:p>
    <w:p w14:paraId="06B22547" w14:textId="77777777" w:rsidR="00005C44" w:rsidRDefault="00005C44" w:rsidP="00005C44">
      <w:pPr>
        <w:rPr>
          <w:rFonts w:ascii="Traditional Arabic" w:hAnsi="Traditional Arabic" w:cs="Traditional Arabic"/>
          <w:sz w:val="22"/>
          <w:szCs w:val="22"/>
        </w:rPr>
      </w:pPr>
    </w:p>
    <w:p w14:paraId="7B4CBAEE" w14:textId="77777777" w:rsidR="00005C44" w:rsidRDefault="00005C44" w:rsidP="00005C44">
      <w:pPr>
        <w:rPr>
          <w:rFonts w:ascii="Calibri" w:hAnsi="Calibri" w:cs="Calibri"/>
          <w:lang w:bidi="ar-EG"/>
        </w:rPr>
      </w:pPr>
      <w:r>
        <w:rPr>
          <w:rFonts w:ascii="Calibri" w:hAnsi="Calibri" w:cs="Calibri"/>
          <w:lang w:bidi="ar-EG"/>
        </w:rPr>
        <w:t>- The following was stated in “</w:t>
      </w:r>
      <w:r w:rsidRPr="00563F19">
        <w:rPr>
          <w:rFonts w:ascii="Calibri" w:hAnsi="Calibri" w:cs="Calibri"/>
          <w:b/>
          <w:bCs/>
          <w:lang w:bidi="ar-EG"/>
        </w:rPr>
        <w:t>Sharh Sunan Ibn Majah</w:t>
      </w:r>
      <w:r>
        <w:rPr>
          <w:rFonts w:ascii="Calibri" w:hAnsi="Calibri" w:cs="Calibri"/>
          <w:lang w:bidi="ar-EG"/>
        </w:rPr>
        <w:t xml:space="preserve">” (concerning the meaning of the Hadith): [Concerning the statement: “The people will be thoroughly sifted”, this indicates that the righteous or upright will perish and that which has no benefit in it will be left behind, just like the sieve filters out fine flour and leaves dregs (or remnants) behind. </w:t>
      </w:r>
      <w:r w:rsidRPr="00360D11">
        <w:rPr>
          <w:rFonts w:ascii="Calibri" w:hAnsi="Calibri" w:cs="Calibri"/>
          <w:lang w:bidi="ar-EG"/>
        </w:rPr>
        <w:t>In Al-</w:t>
      </w:r>
      <w:proofErr w:type="spellStart"/>
      <w:r w:rsidRPr="00360D11">
        <w:rPr>
          <w:rFonts w:ascii="Calibri" w:hAnsi="Calibri" w:cs="Calibri"/>
          <w:lang w:bidi="ar-EG"/>
        </w:rPr>
        <w:t>Qa</w:t>
      </w:r>
      <w:r>
        <w:rPr>
          <w:rFonts w:ascii="Calibri" w:hAnsi="Calibri" w:cs="Calibri"/>
          <w:lang w:bidi="ar-EG"/>
        </w:rPr>
        <w:t>a</w:t>
      </w:r>
      <w:r w:rsidRPr="00360D11">
        <w:rPr>
          <w:rFonts w:ascii="Calibri" w:hAnsi="Calibri" w:cs="Calibri"/>
          <w:lang w:bidi="ar-EG"/>
        </w:rPr>
        <w:t>m</w:t>
      </w:r>
      <w:r>
        <w:rPr>
          <w:rFonts w:ascii="Calibri" w:hAnsi="Calibri" w:cs="Calibri"/>
          <w:lang w:bidi="ar-EG"/>
        </w:rPr>
        <w:t>oo</w:t>
      </w:r>
      <w:r w:rsidRPr="00360D11">
        <w:rPr>
          <w:rFonts w:ascii="Calibri" w:hAnsi="Calibri" w:cs="Calibri"/>
          <w:lang w:bidi="ar-EG"/>
        </w:rPr>
        <w:t>s</w:t>
      </w:r>
      <w:proofErr w:type="spellEnd"/>
      <w:r w:rsidRPr="00360D11">
        <w:rPr>
          <w:rFonts w:ascii="Calibri" w:hAnsi="Calibri" w:cs="Calibri"/>
          <w:lang w:bidi="ar-EG"/>
        </w:rPr>
        <w:t xml:space="preserve"> (</w:t>
      </w:r>
      <w:r>
        <w:rPr>
          <w:rFonts w:ascii="Calibri" w:hAnsi="Calibri" w:cs="Calibri"/>
          <w:lang w:bidi="ar-EG"/>
        </w:rPr>
        <w:t>Classical</w:t>
      </w:r>
      <w:r w:rsidRPr="00360D11">
        <w:rPr>
          <w:rFonts w:ascii="Calibri" w:hAnsi="Calibri" w:cs="Calibri"/>
          <w:lang w:bidi="ar-EG"/>
        </w:rPr>
        <w:t xml:space="preserve"> Arabic dictionary)</w:t>
      </w:r>
      <w:r>
        <w:rPr>
          <w:rFonts w:ascii="Calibri" w:hAnsi="Calibri" w:cs="Calibri"/>
          <w:lang w:bidi="ar-EG"/>
        </w:rPr>
        <w:t xml:space="preserve"> it is stated:</w:t>
      </w:r>
      <w:r w:rsidRPr="00360D11">
        <w:rPr>
          <w:rFonts w:ascii="Calibri" w:hAnsi="Calibri" w:cs="Calibri"/>
          <w:lang w:bidi="ar-EG"/>
        </w:rPr>
        <w:t xml:space="preserve"> </w:t>
      </w:r>
      <w:r>
        <w:rPr>
          <w:rFonts w:ascii="Calibri" w:hAnsi="Calibri" w:cs="Calibri" w:hint="cs"/>
          <w:rtl/>
          <w:lang w:bidi="ar-EG"/>
        </w:rPr>
        <w:t>الحُثَالَة</w:t>
      </w:r>
      <w:r w:rsidRPr="00360D11">
        <w:rPr>
          <w:rFonts w:ascii="Calibri" w:hAnsi="Calibri" w:cs="Calibri"/>
          <w:lang w:bidi="ar-EG"/>
        </w:rPr>
        <w:t xml:space="preserve"> refers to what </w:t>
      </w:r>
      <w:r>
        <w:rPr>
          <w:rFonts w:ascii="Calibri" w:hAnsi="Calibri" w:cs="Calibri"/>
          <w:lang w:bidi="ar-EG"/>
        </w:rPr>
        <w:t>falls and scatters about</w:t>
      </w:r>
      <w:r w:rsidRPr="00360D11">
        <w:rPr>
          <w:rFonts w:ascii="Calibri" w:hAnsi="Calibri" w:cs="Calibri"/>
          <w:lang w:bidi="ar-EG"/>
        </w:rPr>
        <w:t xml:space="preserve"> from the leaves of a tree (i.e., worthless remnants).</w:t>
      </w:r>
      <w:r>
        <w:rPr>
          <w:rFonts w:ascii="Calibri" w:hAnsi="Calibri" w:cs="Calibri"/>
          <w:lang w:bidi="ar-EG"/>
        </w:rPr>
        <w:t xml:space="preserve"> Concerning</w:t>
      </w:r>
      <w:r w:rsidRPr="00360D11">
        <w:rPr>
          <w:rFonts w:ascii="Calibri" w:hAnsi="Calibri" w:cs="Calibri"/>
          <w:lang w:bidi="ar-EG"/>
        </w:rPr>
        <w:t xml:space="preserve"> the </w:t>
      </w:r>
      <w:r>
        <w:rPr>
          <w:rFonts w:ascii="Calibri" w:hAnsi="Calibri" w:cs="Calibri"/>
          <w:lang w:bidi="ar-EG"/>
        </w:rPr>
        <w:t>wording:</w:t>
      </w:r>
      <w:r w:rsidRPr="00360D11">
        <w:rPr>
          <w:rFonts w:ascii="Calibri" w:hAnsi="Calibri" w:cs="Calibri"/>
          <w:lang w:bidi="ar-EG"/>
        </w:rPr>
        <w:t xml:space="preserve"> </w:t>
      </w:r>
      <w:r>
        <w:rPr>
          <w:rFonts w:ascii="Calibri" w:hAnsi="Calibri" w:cs="Calibri"/>
          <w:lang w:bidi="ar-EG"/>
        </w:rPr>
        <w:t>“Their promises or covenants will be mixed up” (</w:t>
      </w:r>
      <w:r>
        <w:rPr>
          <w:rFonts w:ascii="Calibri" w:hAnsi="Calibri" w:cs="Calibri" w:hint="cs"/>
          <w:rtl/>
          <w:lang w:bidi="ar-EG"/>
        </w:rPr>
        <w:t>قَدْ مَرَجَتْ عُهُودُهُم</w:t>
      </w:r>
      <w:r>
        <w:rPr>
          <w:rFonts w:ascii="Calibri" w:hAnsi="Calibri" w:cs="Calibri"/>
          <w:lang w:bidi="ar-EG"/>
        </w:rPr>
        <w:t xml:space="preserve">), </w:t>
      </w:r>
      <w:r w:rsidRPr="00360D11">
        <w:rPr>
          <w:rFonts w:ascii="Calibri" w:hAnsi="Calibri" w:cs="Calibri"/>
          <w:lang w:bidi="ar-EG"/>
        </w:rPr>
        <w:t>it means their pledges will become confused and corrupted.</w:t>
      </w:r>
      <w:r>
        <w:rPr>
          <w:rFonts w:ascii="Calibri" w:hAnsi="Calibri" w:cs="Calibri"/>
          <w:lang w:bidi="ar-EG"/>
        </w:rPr>
        <w:t xml:space="preserve"> Concerning: </w:t>
      </w:r>
      <w:r w:rsidRPr="00360D11">
        <w:rPr>
          <w:rFonts w:ascii="Calibri" w:hAnsi="Calibri" w:cs="Calibri"/>
          <w:lang w:bidi="ar-EG"/>
        </w:rPr>
        <w:t>"</w:t>
      </w:r>
      <w:r w:rsidRPr="00360D11">
        <w:rPr>
          <w:rFonts w:ascii="Calibri" w:hAnsi="Calibri" w:cs="Calibri" w:hint="cs"/>
          <w:rtl/>
          <w:lang w:bidi="ar-EG"/>
        </w:rPr>
        <w:t>شبك</w:t>
      </w:r>
      <w:r w:rsidRPr="00360D11">
        <w:rPr>
          <w:rFonts w:ascii="Calibri" w:hAnsi="Calibri" w:cs="Calibri"/>
          <w:rtl/>
          <w:lang w:bidi="ar-EG"/>
        </w:rPr>
        <w:t xml:space="preserve"> </w:t>
      </w:r>
      <w:r w:rsidRPr="00360D11">
        <w:rPr>
          <w:rFonts w:ascii="Calibri" w:hAnsi="Calibri" w:cs="Calibri" w:hint="cs"/>
          <w:rtl/>
          <w:lang w:bidi="ar-EG"/>
        </w:rPr>
        <w:t>بين</w:t>
      </w:r>
      <w:r w:rsidRPr="00360D11">
        <w:rPr>
          <w:rFonts w:ascii="Calibri" w:hAnsi="Calibri" w:cs="Calibri"/>
          <w:rtl/>
          <w:lang w:bidi="ar-EG"/>
        </w:rPr>
        <w:t xml:space="preserve"> </w:t>
      </w:r>
      <w:r w:rsidRPr="00360D11">
        <w:rPr>
          <w:rFonts w:ascii="Calibri" w:hAnsi="Calibri" w:cs="Calibri" w:hint="cs"/>
          <w:rtl/>
          <w:lang w:bidi="ar-EG"/>
        </w:rPr>
        <w:t>أصابعه</w:t>
      </w:r>
      <w:r w:rsidRPr="00360D11">
        <w:rPr>
          <w:rFonts w:ascii="Calibri" w:hAnsi="Calibri" w:cs="Calibri"/>
          <w:lang w:bidi="ar-EG"/>
        </w:rPr>
        <w:t>" (</w:t>
      </w:r>
      <w:r>
        <w:rPr>
          <w:rFonts w:ascii="Calibri" w:hAnsi="Calibri" w:cs="Calibri"/>
          <w:lang w:bidi="ar-EG"/>
        </w:rPr>
        <w:t>He interlaced</w:t>
      </w:r>
      <w:r w:rsidRPr="00360D11">
        <w:rPr>
          <w:rFonts w:ascii="Calibri" w:hAnsi="Calibri" w:cs="Calibri"/>
          <w:lang w:bidi="ar-EG"/>
        </w:rPr>
        <w:t xml:space="preserve"> his fingers)</w:t>
      </w:r>
      <w:r>
        <w:rPr>
          <w:rFonts w:ascii="Calibri" w:hAnsi="Calibri" w:cs="Calibri"/>
          <w:lang w:bidi="ar-EG"/>
        </w:rPr>
        <w:t xml:space="preserve">, then this </w:t>
      </w:r>
      <w:r w:rsidRPr="00360D11">
        <w:rPr>
          <w:rFonts w:ascii="Calibri" w:hAnsi="Calibri" w:cs="Calibri"/>
          <w:lang w:bidi="ar-EG"/>
        </w:rPr>
        <w:t>symbolizes the entanglement of peopl</w:t>
      </w:r>
      <w:r>
        <w:rPr>
          <w:rFonts w:ascii="Calibri" w:hAnsi="Calibri" w:cs="Calibri"/>
          <w:lang w:bidi="ar-EG"/>
        </w:rPr>
        <w:t xml:space="preserve">e, </w:t>
      </w:r>
      <w:r w:rsidRPr="00360D11">
        <w:rPr>
          <w:rFonts w:ascii="Calibri" w:hAnsi="Calibri" w:cs="Calibri"/>
          <w:lang w:bidi="ar-EG"/>
        </w:rPr>
        <w:t>their affairs will become mixed, making it difficult to distinguish the trustworthy from the deceitful, and the righteous from the wicked.</w:t>
      </w:r>
      <w:r>
        <w:rPr>
          <w:rFonts w:ascii="Calibri" w:hAnsi="Calibri" w:cs="Calibri"/>
          <w:lang w:bidi="ar-EG"/>
        </w:rPr>
        <w:t xml:space="preserve"> And</w:t>
      </w:r>
      <w:r w:rsidRPr="00360D11">
        <w:rPr>
          <w:rFonts w:ascii="Calibri" w:hAnsi="Calibri" w:cs="Calibri"/>
          <w:lang w:bidi="ar-EG"/>
        </w:rPr>
        <w:t xml:space="preserve"> the phrase</w:t>
      </w:r>
      <w:r>
        <w:rPr>
          <w:rFonts w:ascii="Calibri" w:hAnsi="Calibri" w:cs="Calibri"/>
          <w:lang w:bidi="ar-EG"/>
        </w:rPr>
        <w:t>:</w:t>
      </w:r>
      <w:r w:rsidRPr="00360D11">
        <w:rPr>
          <w:rFonts w:ascii="Calibri" w:hAnsi="Calibri" w:cs="Calibri"/>
          <w:lang w:bidi="ar-EG"/>
        </w:rPr>
        <w:t xml:space="preserve"> </w:t>
      </w:r>
      <w:r>
        <w:rPr>
          <w:rFonts w:ascii="Calibri" w:hAnsi="Calibri" w:cs="Calibri"/>
          <w:lang w:bidi="ar-EG"/>
        </w:rPr>
        <w:t>“</w:t>
      </w:r>
      <w:r w:rsidRPr="00FF5879">
        <w:rPr>
          <w:rFonts w:ascii="Calibri" w:hAnsi="Calibri" w:cs="Calibri" w:hint="cs"/>
          <w:rtl/>
          <w:lang w:bidi="ar-EG"/>
        </w:rPr>
        <w:t>وَتُقْبِلُونَ</w:t>
      </w:r>
      <w:r w:rsidRPr="00FF5879">
        <w:rPr>
          <w:rFonts w:ascii="Calibri" w:hAnsi="Calibri" w:cs="Calibri"/>
          <w:rtl/>
          <w:lang w:bidi="ar-EG"/>
        </w:rPr>
        <w:t xml:space="preserve"> </w:t>
      </w:r>
      <w:r w:rsidRPr="00FF5879">
        <w:rPr>
          <w:rFonts w:ascii="Calibri" w:hAnsi="Calibri" w:cs="Calibri" w:hint="cs"/>
          <w:rtl/>
          <w:lang w:bidi="ar-EG"/>
        </w:rPr>
        <w:t>عَلَى</w:t>
      </w:r>
      <w:r w:rsidRPr="00FF5879">
        <w:rPr>
          <w:rFonts w:ascii="Calibri" w:hAnsi="Calibri" w:cs="Calibri"/>
          <w:rtl/>
          <w:lang w:bidi="ar-EG"/>
        </w:rPr>
        <w:t xml:space="preserve"> </w:t>
      </w:r>
      <w:r w:rsidRPr="00FF5879">
        <w:rPr>
          <w:rFonts w:ascii="Calibri" w:hAnsi="Calibri" w:cs="Calibri" w:hint="cs"/>
          <w:rtl/>
          <w:lang w:bidi="ar-EG"/>
        </w:rPr>
        <w:t>خَاصَّتِكُمْ</w:t>
      </w:r>
      <w:r>
        <w:rPr>
          <w:rFonts w:ascii="Calibri" w:hAnsi="Calibri" w:cs="Calibri"/>
          <w:lang w:bidi="ar-EG"/>
        </w:rPr>
        <w:t>”</w:t>
      </w:r>
      <w:r w:rsidRPr="00360D11">
        <w:rPr>
          <w:rFonts w:ascii="Calibri" w:hAnsi="Calibri" w:cs="Calibri"/>
          <w:lang w:bidi="ar-EG"/>
        </w:rPr>
        <w:t xml:space="preserve"> (you </w:t>
      </w:r>
      <w:r>
        <w:rPr>
          <w:rFonts w:ascii="Calibri" w:hAnsi="Calibri" w:cs="Calibri"/>
          <w:lang w:bidi="ar-EG"/>
        </w:rPr>
        <w:t>should</w:t>
      </w:r>
      <w:r w:rsidRPr="00360D11">
        <w:rPr>
          <w:rFonts w:ascii="Calibri" w:hAnsi="Calibri" w:cs="Calibri"/>
          <w:lang w:bidi="ar-EG"/>
        </w:rPr>
        <w:t xml:space="preserve"> </w:t>
      </w:r>
      <w:r>
        <w:rPr>
          <w:rFonts w:ascii="Calibri" w:hAnsi="Calibri" w:cs="Calibri"/>
          <w:lang w:bidi="ar-EG"/>
        </w:rPr>
        <w:t>focus upon your own private or individual affairs</w:t>
      </w:r>
      <w:r w:rsidRPr="00360D11">
        <w:rPr>
          <w:rFonts w:ascii="Calibri" w:hAnsi="Calibri" w:cs="Calibri"/>
          <w:lang w:bidi="ar-EG"/>
        </w:rPr>
        <w:t xml:space="preserve">) is understood as </w:t>
      </w:r>
      <w:r w:rsidRPr="00B236D4">
        <w:rPr>
          <w:rFonts w:ascii="Calibri" w:hAnsi="Calibri" w:cs="Calibri"/>
          <w:b/>
          <w:bCs/>
          <w:lang w:bidi="ar-EG"/>
        </w:rPr>
        <w:t>a special legal exemption (</w:t>
      </w:r>
      <w:proofErr w:type="spellStart"/>
      <w:r w:rsidRPr="00B236D4">
        <w:rPr>
          <w:rFonts w:ascii="Calibri" w:hAnsi="Calibri" w:cs="Calibri"/>
          <w:b/>
          <w:bCs/>
          <w:lang w:bidi="ar-EG"/>
        </w:rPr>
        <w:t>Rukhsah</w:t>
      </w:r>
      <w:proofErr w:type="spellEnd"/>
      <w:r w:rsidRPr="00B236D4">
        <w:rPr>
          <w:rFonts w:ascii="Calibri" w:hAnsi="Calibri" w:cs="Calibri"/>
          <w:b/>
          <w:bCs/>
          <w:lang w:bidi="ar-EG"/>
        </w:rPr>
        <w:t xml:space="preserve">) to abandon the act of commanding the </w:t>
      </w:r>
      <w:proofErr w:type="spellStart"/>
      <w:r w:rsidRPr="00B236D4">
        <w:rPr>
          <w:rFonts w:ascii="Calibri" w:hAnsi="Calibri" w:cs="Calibri"/>
          <w:b/>
          <w:bCs/>
          <w:lang w:bidi="ar-EG"/>
        </w:rPr>
        <w:t>Ma’ruf</w:t>
      </w:r>
      <w:proofErr w:type="spellEnd"/>
      <w:r w:rsidRPr="00360D11">
        <w:rPr>
          <w:rFonts w:ascii="Calibri" w:hAnsi="Calibri" w:cs="Calibri"/>
          <w:lang w:bidi="ar-EG"/>
        </w:rPr>
        <w:t xml:space="preserve"> if </w:t>
      </w:r>
      <w:r>
        <w:rPr>
          <w:rFonts w:ascii="Calibri" w:hAnsi="Calibri" w:cs="Calibri"/>
          <w:lang w:bidi="ar-EG"/>
        </w:rPr>
        <w:t xml:space="preserve">the </w:t>
      </w:r>
      <w:r w:rsidRPr="00360D11">
        <w:rPr>
          <w:rFonts w:ascii="Calibri" w:hAnsi="Calibri" w:cs="Calibri"/>
          <w:lang w:bidi="ar-EG"/>
        </w:rPr>
        <w:t>evildoers</w:t>
      </w:r>
      <w:r>
        <w:rPr>
          <w:rFonts w:ascii="Calibri" w:hAnsi="Calibri" w:cs="Calibri"/>
          <w:lang w:bidi="ar-EG"/>
        </w:rPr>
        <w:t xml:space="preserve"> have</w:t>
      </w:r>
      <w:r w:rsidRPr="00360D11">
        <w:rPr>
          <w:rFonts w:ascii="Calibri" w:hAnsi="Calibri" w:cs="Calibri"/>
          <w:lang w:bidi="ar-EG"/>
        </w:rPr>
        <w:t xml:space="preserve"> become </w:t>
      </w:r>
      <w:r>
        <w:rPr>
          <w:rFonts w:ascii="Calibri" w:hAnsi="Calibri" w:cs="Calibri"/>
          <w:lang w:bidi="ar-EG"/>
        </w:rPr>
        <w:t>numerous</w:t>
      </w:r>
      <w:r w:rsidRPr="00360D11">
        <w:rPr>
          <w:rFonts w:ascii="Calibri" w:hAnsi="Calibri" w:cs="Calibri"/>
          <w:lang w:bidi="ar-EG"/>
        </w:rPr>
        <w:t xml:space="preserve"> and the righteous </w:t>
      </w:r>
      <w:r>
        <w:rPr>
          <w:rFonts w:ascii="Calibri" w:hAnsi="Calibri" w:cs="Calibri"/>
          <w:lang w:bidi="ar-EG"/>
        </w:rPr>
        <w:t>have become</w:t>
      </w:r>
      <w:r w:rsidRPr="00360D11">
        <w:rPr>
          <w:rFonts w:ascii="Calibri" w:hAnsi="Calibri" w:cs="Calibri"/>
          <w:lang w:bidi="ar-EG"/>
        </w:rPr>
        <w:t xml:space="preserve"> weak</w:t>
      </w:r>
      <w:r>
        <w:rPr>
          <w:rFonts w:ascii="Calibri" w:hAnsi="Calibri" w:cs="Calibri"/>
          <w:lang w:bidi="ar-EG"/>
        </w:rPr>
        <w:t xml:space="preserve">]. </w:t>
      </w:r>
    </w:p>
    <w:p w14:paraId="49AC27C2" w14:textId="77777777" w:rsidR="00005C44" w:rsidRPr="007F7A7B" w:rsidRDefault="00005C44" w:rsidP="00005C44">
      <w:pPr>
        <w:rPr>
          <w:rFonts w:ascii="Traditional Arabic" w:hAnsi="Traditional Arabic" w:cs="Traditional Arabic"/>
          <w:sz w:val="22"/>
          <w:szCs w:val="22"/>
          <w:rtl/>
        </w:rPr>
      </w:pPr>
    </w:p>
    <w:p w14:paraId="6C7E1B82" w14:textId="77777777" w:rsidR="00005C44" w:rsidRPr="000F205F" w:rsidRDefault="00005C44" w:rsidP="00005C44">
      <w:pPr>
        <w:jc w:val="right"/>
        <w:rPr>
          <w:rFonts w:ascii="Traditional Arabic" w:hAnsi="Traditional Arabic" w:cs="Traditional Arabic"/>
          <w:sz w:val="28"/>
          <w:szCs w:val="28"/>
          <w:rtl/>
        </w:rPr>
      </w:pPr>
      <w:r w:rsidRPr="000F205F">
        <w:rPr>
          <w:rFonts w:ascii="Traditional Arabic" w:hAnsi="Traditional Arabic" w:cs="Traditional Arabic"/>
          <w:sz w:val="28"/>
          <w:szCs w:val="28"/>
          <w:rtl/>
        </w:rPr>
        <w:t>قلت: هذا حديث صحيح جيد سنداً ومتناً، تقوم به الحجة القاطعة، اتفق الرواة في الجملة على متنه، فلم يقع في جوهر النص اضطراب. والحديث يرشد إلى: «</w:t>
      </w:r>
      <w:r w:rsidRPr="000F205F">
        <w:rPr>
          <w:rFonts w:ascii="Traditional Arabic" w:hAnsi="Traditional Arabic" w:cs="Traditional Arabic"/>
          <w:bCs/>
          <w:sz w:val="28"/>
          <w:szCs w:val="28"/>
          <w:rtl/>
        </w:rPr>
        <w:t>تأخذون ما تعرفون، وتذرون ما تنكرون، وتقبلون على أمر خاصتكم، وتدعون أمر عامتكم</w:t>
      </w:r>
      <w:r w:rsidRPr="000F205F">
        <w:rPr>
          <w:rFonts w:ascii="Traditional Arabic" w:hAnsi="Traditional Arabic" w:cs="Traditional Arabic"/>
          <w:sz w:val="28"/>
          <w:szCs w:val="28"/>
          <w:rtl/>
        </w:rPr>
        <w:t xml:space="preserve">»، وهذا يعني الالتزام بالمعروف، والتباعد عن المنكر في ذات الإنسان، والرخصة في ترك الشأن العام، وإقبال الإنسان على خاصة نفسه، أو على من هم في مثل حالته من خواص الناس، فيأمرهم وينهاهم، ويعلمهم ويفقههم ويؤدبهم، ويثقفهم ويربيهم، لا سيما إذا كان من العلماء القادرين على ذلك، وهذا يتضمن الرخصة في ترك الأمر بالمعروف، والتناهي عن المنكر عند العامة، كما قال شارح ابن ماجه. </w:t>
      </w:r>
    </w:p>
    <w:p w14:paraId="3CF248DB" w14:textId="77777777" w:rsidR="00005C44" w:rsidRDefault="00005C44" w:rsidP="00005C44">
      <w:pPr>
        <w:rPr>
          <w:rFonts w:ascii="Traditional Arabic" w:hAnsi="Traditional Arabic" w:cs="Traditional Arabic"/>
          <w:sz w:val="22"/>
          <w:szCs w:val="22"/>
        </w:rPr>
      </w:pPr>
    </w:p>
    <w:p w14:paraId="35E1D280" w14:textId="77777777" w:rsidR="00005C44" w:rsidRDefault="00005C44" w:rsidP="00005C44">
      <w:pPr>
        <w:rPr>
          <w:rFonts w:ascii="Calibri" w:hAnsi="Calibri" w:cs="Calibri"/>
          <w:lang w:bidi="ar-EG"/>
        </w:rPr>
      </w:pPr>
      <w:r>
        <w:rPr>
          <w:rFonts w:ascii="Calibri" w:hAnsi="Calibri" w:cs="Calibri"/>
          <w:lang w:bidi="ar-EG"/>
        </w:rPr>
        <w:t xml:space="preserve">I say: This Hadith is Sahih and Jayyid (good) in its Sanad (chain) and </w:t>
      </w:r>
      <w:proofErr w:type="spellStart"/>
      <w:r>
        <w:rPr>
          <w:rFonts w:ascii="Calibri" w:hAnsi="Calibri" w:cs="Calibri"/>
          <w:lang w:bidi="ar-EG"/>
        </w:rPr>
        <w:t>Matn</w:t>
      </w:r>
      <w:proofErr w:type="spellEnd"/>
      <w:r>
        <w:rPr>
          <w:rFonts w:ascii="Calibri" w:hAnsi="Calibri" w:cs="Calibri"/>
          <w:lang w:bidi="ar-EG"/>
        </w:rPr>
        <w:t xml:space="preserve"> (textual content). Definite evidential proof is established by it, the narrators as a whole </w:t>
      </w:r>
      <w:proofErr w:type="gramStart"/>
      <w:r>
        <w:rPr>
          <w:rFonts w:ascii="Calibri" w:hAnsi="Calibri" w:cs="Calibri"/>
          <w:lang w:bidi="ar-EG"/>
        </w:rPr>
        <w:t>are in agreement</w:t>
      </w:r>
      <w:proofErr w:type="gramEnd"/>
      <w:r>
        <w:rPr>
          <w:rFonts w:ascii="Calibri" w:hAnsi="Calibri" w:cs="Calibri"/>
          <w:lang w:bidi="ar-EG"/>
        </w:rPr>
        <w:t xml:space="preserve"> over its textual </w:t>
      </w:r>
      <w:proofErr w:type="gramStart"/>
      <w:r>
        <w:rPr>
          <w:rFonts w:ascii="Calibri" w:hAnsi="Calibri" w:cs="Calibri"/>
          <w:lang w:bidi="ar-EG"/>
        </w:rPr>
        <w:t>content</w:t>
      </w:r>
      <w:proofErr w:type="gramEnd"/>
      <w:r>
        <w:rPr>
          <w:rFonts w:ascii="Calibri" w:hAnsi="Calibri" w:cs="Calibri"/>
          <w:lang w:bidi="ar-EG"/>
        </w:rPr>
        <w:t xml:space="preserve"> and no inconsistency has occurred in the heart of the text. The Hadith guides to that: “</w:t>
      </w:r>
      <w:r w:rsidRPr="00642E94">
        <w:rPr>
          <w:rFonts w:ascii="Calibri" w:hAnsi="Calibri" w:cs="Calibri"/>
          <w:b/>
          <w:bCs/>
          <w:lang w:bidi="ar-EG"/>
        </w:rPr>
        <w:t xml:space="preserve">You take hold of what you know (or </w:t>
      </w:r>
      <w:proofErr w:type="spellStart"/>
      <w:r w:rsidRPr="00642E94">
        <w:rPr>
          <w:rFonts w:ascii="Calibri" w:hAnsi="Calibri" w:cs="Calibri"/>
          <w:b/>
          <w:bCs/>
          <w:lang w:bidi="ar-EG"/>
        </w:rPr>
        <w:t>recognise</w:t>
      </w:r>
      <w:proofErr w:type="spellEnd"/>
      <w:r w:rsidRPr="00642E94">
        <w:rPr>
          <w:rFonts w:ascii="Calibri" w:hAnsi="Calibri" w:cs="Calibri"/>
          <w:b/>
          <w:bCs/>
          <w:lang w:bidi="ar-EG"/>
        </w:rPr>
        <w:t xml:space="preserve">) and leave what you don’t know (or </w:t>
      </w:r>
      <w:proofErr w:type="spellStart"/>
      <w:r w:rsidRPr="00642E94">
        <w:rPr>
          <w:rFonts w:ascii="Calibri" w:hAnsi="Calibri" w:cs="Calibri"/>
          <w:b/>
          <w:bCs/>
          <w:lang w:bidi="ar-EG"/>
        </w:rPr>
        <w:t>recognise</w:t>
      </w:r>
      <w:proofErr w:type="spellEnd"/>
      <w:r w:rsidRPr="00642E94">
        <w:rPr>
          <w:rFonts w:ascii="Calibri" w:hAnsi="Calibri" w:cs="Calibri"/>
          <w:b/>
          <w:bCs/>
          <w:lang w:bidi="ar-EG"/>
        </w:rPr>
        <w:t>) and that you focus upon the affair of your own individual selves and leave be the affair of the general masses</w:t>
      </w:r>
      <w:r>
        <w:rPr>
          <w:rFonts w:ascii="Calibri" w:hAnsi="Calibri" w:cs="Calibri"/>
          <w:lang w:bidi="ar-EG"/>
        </w:rPr>
        <w:t xml:space="preserve">”. This means: Adhering to the </w:t>
      </w:r>
      <w:proofErr w:type="spellStart"/>
      <w:r>
        <w:rPr>
          <w:rFonts w:ascii="Calibri" w:hAnsi="Calibri" w:cs="Calibri"/>
          <w:lang w:bidi="ar-EG"/>
        </w:rPr>
        <w:t>Ma’ruf</w:t>
      </w:r>
      <w:proofErr w:type="spellEnd"/>
      <w:r>
        <w:rPr>
          <w:rFonts w:ascii="Calibri" w:hAnsi="Calibri" w:cs="Calibri"/>
          <w:lang w:bidi="ar-EG"/>
        </w:rPr>
        <w:t xml:space="preserve"> and keeping away from the </w:t>
      </w:r>
      <w:proofErr w:type="spellStart"/>
      <w:r>
        <w:rPr>
          <w:rFonts w:ascii="Calibri" w:hAnsi="Calibri" w:cs="Calibri"/>
          <w:lang w:bidi="ar-EG"/>
        </w:rPr>
        <w:t>Munkar</w:t>
      </w:r>
      <w:proofErr w:type="spellEnd"/>
      <w:r>
        <w:rPr>
          <w:rFonts w:ascii="Calibri" w:hAnsi="Calibri" w:cs="Calibri"/>
          <w:lang w:bidi="ar-EG"/>
        </w:rPr>
        <w:t xml:space="preserve"> in respect to the person himself and the </w:t>
      </w:r>
      <w:proofErr w:type="spellStart"/>
      <w:r>
        <w:rPr>
          <w:rFonts w:ascii="Calibri" w:hAnsi="Calibri" w:cs="Calibri"/>
          <w:lang w:bidi="ar-EG"/>
        </w:rPr>
        <w:t>Rukhsah</w:t>
      </w:r>
      <w:proofErr w:type="spellEnd"/>
      <w:r>
        <w:rPr>
          <w:rFonts w:ascii="Calibri" w:hAnsi="Calibri" w:cs="Calibri"/>
          <w:lang w:bidi="ar-EG"/>
        </w:rPr>
        <w:t xml:space="preserve"> (special exemption) to leave the affair of the general public and for the person to focus upon his individual self, or upon those who are in a similar circumstance to him from specific elements from the people. In respect to the latter, the person would command them, forbid them, teach them knowledge and manners, culture and nurture them, especially if he was from the ‘</w:t>
      </w:r>
      <w:proofErr w:type="spellStart"/>
      <w:r>
        <w:rPr>
          <w:rFonts w:ascii="Calibri" w:hAnsi="Calibri" w:cs="Calibri"/>
          <w:lang w:bidi="ar-EG"/>
        </w:rPr>
        <w:t>Ulamaa</w:t>
      </w:r>
      <w:proofErr w:type="spellEnd"/>
      <w:r>
        <w:rPr>
          <w:rFonts w:ascii="Calibri" w:hAnsi="Calibri" w:cs="Calibri"/>
          <w:lang w:bidi="ar-EG"/>
        </w:rPr>
        <w:t xml:space="preserve">’ capable of undertaking that. That includes </w:t>
      </w:r>
      <w:proofErr w:type="gramStart"/>
      <w:r>
        <w:rPr>
          <w:rFonts w:ascii="Calibri" w:hAnsi="Calibri" w:cs="Calibri"/>
          <w:lang w:bidi="ar-EG"/>
        </w:rPr>
        <w:t xml:space="preserve">the </w:t>
      </w:r>
      <w:proofErr w:type="spellStart"/>
      <w:r>
        <w:rPr>
          <w:rFonts w:ascii="Calibri" w:hAnsi="Calibri" w:cs="Calibri"/>
          <w:lang w:bidi="ar-EG"/>
        </w:rPr>
        <w:t>Rukhsah</w:t>
      </w:r>
      <w:proofErr w:type="spellEnd"/>
      <w:proofErr w:type="gramEnd"/>
      <w:r>
        <w:rPr>
          <w:rFonts w:ascii="Calibri" w:hAnsi="Calibri" w:cs="Calibri"/>
          <w:lang w:bidi="ar-EG"/>
        </w:rPr>
        <w:t xml:space="preserve"> to leave the act of </w:t>
      </w:r>
      <w:r>
        <w:rPr>
          <w:rFonts w:ascii="Calibri" w:hAnsi="Calibri" w:cs="Calibri"/>
          <w:lang w:bidi="ar-EG"/>
        </w:rPr>
        <w:lastRenderedPageBreak/>
        <w:t xml:space="preserve">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in respect to the general masses or public affairs, as stated by the explainer of Ibn Majah.     </w:t>
      </w:r>
    </w:p>
    <w:p w14:paraId="33554348" w14:textId="77777777" w:rsidR="00005C44" w:rsidRPr="00FF092D" w:rsidRDefault="00005C44" w:rsidP="00005C44">
      <w:pPr>
        <w:rPr>
          <w:rFonts w:ascii="Traditional Arabic" w:hAnsi="Traditional Arabic" w:cs="Traditional Arabic"/>
          <w:sz w:val="22"/>
          <w:szCs w:val="22"/>
          <w:rtl/>
        </w:rPr>
      </w:pPr>
    </w:p>
    <w:p w14:paraId="6902DF45" w14:textId="77777777" w:rsidR="00005C44" w:rsidRPr="000F205F" w:rsidRDefault="00005C44" w:rsidP="00005C44">
      <w:pPr>
        <w:jc w:val="right"/>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وصيغ الأمر في الحديث كلها جاءت تأمر بما يؤدي إلى ترك الواجب في حالة أو أحوال مخصوصة، فيجب حملها على أدنى المراتب الممكنة لصيغة الأمر ألا وهي الإباحة، إذ لا يجوز أن ينقلب الواجب إلى مكروه أو محرم إلا ببرهان زائد على مجرد الأمر، الذي هو طلب للفعل الذي قد يكون جازماً أو غير جازم. </w:t>
      </w:r>
    </w:p>
    <w:p w14:paraId="2E3C4A29" w14:textId="77777777" w:rsidR="00005C44" w:rsidRDefault="00005C44" w:rsidP="00005C44">
      <w:pPr>
        <w:rPr>
          <w:rFonts w:ascii="Traditional Arabic" w:hAnsi="Traditional Arabic" w:cs="Traditional Arabic"/>
          <w:sz w:val="22"/>
          <w:szCs w:val="22"/>
        </w:rPr>
      </w:pPr>
    </w:p>
    <w:p w14:paraId="59F5D68B" w14:textId="77777777" w:rsidR="00005C44" w:rsidRDefault="00005C44" w:rsidP="00005C44">
      <w:pPr>
        <w:rPr>
          <w:rFonts w:ascii="Calibri" w:hAnsi="Calibri" w:cs="Calibri"/>
          <w:lang w:bidi="ar-EG"/>
        </w:rPr>
      </w:pPr>
      <w:r w:rsidRPr="00AA177C">
        <w:rPr>
          <w:rFonts w:ascii="Calibri" w:hAnsi="Calibri" w:cs="Calibri"/>
          <w:lang w:bidi="ar-EG"/>
        </w:rPr>
        <w:t xml:space="preserve">The </w:t>
      </w:r>
      <w:r>
        <w:rPr>
          <w:rFonts w:ascii="Calibri" w:hAnsi="Calibri" w:cs="Calibri"/>
          <w:lang w:bidi="ar-EG"/>
        </w:rPr>
        <w:t>command</w:t>
      </w:r>
      <w:r w:rsidRPr="00AA177C">
        <w:rPr>
          <w:rFonts w:ascii="Calibri" w:hAnsi="Calibri" w:cs="Calibri"/>
          <w:lang w:bidi="ar-EG"/>
        </w:rPr>
        <w:t xml:space="preserve"> form</w:t>
      </w:r>
      <w:r>
        <w:rPr>
          <w:rFonts w:ascii="Calibri" w:hAnsi="Calibri" w:cs="Calibri"/>
          <w:lang w:bidi="ar-EG"/>
        </w:rPr>
        <w:t>s used</w:t>
      </w:r>
      <w:r w:rsidRPr="00AA177C">
        <w:rPr>
          <w:rFonts w:ascii="Calibri" w:hAnsi="Calibri" w:cs="Calibri"/>
          <w:lang w:bidi="ar-EG"/>
        </w:rPr>
        <w:t xml:space="preserve"> in the </w:t>
      </w:r>
      <w:r>
        <w:rPr>
          <w:rFonts w:ascii="Calibri" w:hAnsi="Calibri" w:cs="Calibri"/>
          <w:lang w:bidi="ar-EG"/>
        </w:rPr>
        <w:t>H</w:t>
      </w:r>
      <w:r w:rsidRPr="00AA177C">
        <w:rPr>
          <w:rFonts w:ascii="Calibri" w:hAnsi="Calibri" w:cs="Calibri"/>
          <w:lang w:bidi="ar-EG"/>
        </w:rPr>
        <w:t>adith all command that</w:t>
      </w:r>
      <w:r>
        <w:rPr>
          <w:rFonts w:ascii="Calibri" w:hAnsi="Calibri" w:cs="Calibri"/>
          <w:lang w:bidi="ar-EG"/>
        </w:rPr>
        <w:t xml:space="preserve"> which</w:t>
      </w:r>
      <w:r w:rsidRPr="00AA177C">
        <w:rPr>
          <w:rFonts w:ascii="Calibri" w:hAnsi="Calibri" w:cs="Calibri"/>
          <w:lang w:bidi="ar-EG"/>
        </w:rPr>
        <w:t xml:space="preserve"> lead</w:t>
      </w:r>
      <w:r>
        <w:rPr>
          <w:rFonts w:ascii="Calibri" w:hAnsi="Calibri" w:cs="Calibri"/>
          <w:lang w:bidi="ar-EG"/>
        </w:rPr>
        <w:t>s</w:t>
      </w:r>
      <w:r w:rsidRPr="00AA177C">
        <w:rPr>
          <w:rFonts w:ascii="Calibri" w:hAnsi="Calibri" w:cs="Calibri"/>
          <w:lang w:bidi="ar-EG"/>
        </w:rPr>
        <w:t xml:space="preserve"> to the abandonment of an obligation in</w:t>
      </w:r>
      <w:r>
        <w:rPr>
          <w:rFonts w:ascii="Calibri" w:hAnsi="Calibri" w:cs="Calibri"/>
          <w:lang w:bidi="ar-EG"/>
        </w:rPr>
        <w:t xml:space="preserve"> a specific circumstance or</w:t>
      </w:r>
      <w:r w:rsidRPr="00AA177C">
        <w:rPr>
          <w:rFonts w:ascii="Calibri" w:hAnsi="Calibri" w:cs="Calibri"/>
          <w:lang w:bidi="ar-EG"/>
        </w:rPr>
        <w:t xml:space="preserve"> specific circumstances. </w:t>
      </w:r>
      <w:r>
        <w:rPr>
          <w:rFonts w:ascii="Calibri" w:hAnsi="Calibri" w:cs="Calibri"/>
          <w:lang w:bidi="ar-EG"/>
        </w:rPr>
        <w:t>As such</w:t>
      </w:r>
      <w:r w:rsidRPr="00AA177C">
        <w:rPr>
          <w:rFonts w:ascii="Calibri" w:hAnsi="Calibri" w:cs="Calibri"/>
          <w:lang w:bidi="ar-EG"/>
        </w:rPr>
        <w:t xml:space="preserve">, they must be </w:t>
      </w:r>
      <w:r>
        <w:rPr>
          <w:rFonts w:ascii="Calibri" w:hAnsi="Calibri" w:cs="Calibri"/>
          <w:lang w:bidi="ar-EG"/>
        </w:rPr>
        <w:t>understood</w:t>
      </w:r>
      <w:r w:rsidRPr="00AA177C">
        <w:rPr>
          <w:rFonts w:ascii="Calibri" w:hAnsi="Calibri" w:cs="Calibri"/>
          <w:lang w:bidi="ar-EG"/>
        </w:rPr>
        <w:t xml:space="preserve"> </w:t>
      </w:r>
      <w:r>
        <w:rPr>
          <w:rFonts w:ascii="Calibri" w:hAnsi="Calibri" w:cs="Calibri"/>
          <w:lang w:bidi="ar-EG"/>
        </w:rPr>
        <w:t>to imply</w:t>
      </w:r>
      <w:r w:rsidRPr="00AA177C">
        <w:rPr>
          <w:rFonts w:ascii="Calibri" w:hAnsi="Calibri" w:cs="Calibri"/>
          <w:lang w:bidi="ar-EG"/>
        </w:rPr>
        <w:t xml:space="preserve"> the lowest possible level of </w:t>
      </w:r>
      <w:r>
        <w:rPr>
          <w:rFonts w:ascii="Calibri" w:hAnsi="Calibri" w:cs="Calibri"/>
          <w:lang w:bidi="ar-EG"/>
        </w:rPr>
        <w:t xml:space="preserve">the </w:t>
      </w:r>
      <w:r w:rsidRPr="00AA177C">
        <w:rPr>
          <w:rFonts w:ascii="Calibri" w:hAnsi="Calibri" w:cs="Calibri"/>
          <w:lang w:bidi="ar-EG"/>
        </w:rPr>
        <w:t>command</w:t>
      </w:r>
      <w:r>
        <w:rPr>
          <w:rFonts w:ascii="Calibri" w:hAnsi="Calibri" w:cs="Calibri"/>
          <w:lang w:bidi="ar-EG"/>
        </w:rPr>
        <w:t xml:space="preserve"> form</w:t>
      </w:r>
      <w:r w:rsidRPr="00AA177C">
        <w:rPr>
          <w:rFonts w:ascii="Calibri" w:hAnsi="Calibri" w:cs="Calibri"/>
          <w:lang w:bidi="ar-EG"/>
        </w:rPr>
        <w:t>, which is permissibility</w:t>
      </w:r>
      <w:r>
        <w:rPr>
          <w:rFonts w:ascii="Calibri" w:hAnsi="Calibri" w:cs="Calibri"/>
          <w:lang w:bidi="ar-EG"/>
        </w:rPr>
        <w:t xml:space="preserve"> (</w:t>
      </w:r>
      <w:proofErr w:type="spellStart"/>
      <w:r>
        <w:rPr>
          <w:rFonts w:ascii="Calibri" w:hAnsi="Calibri" w:cs="Calibri"/>
          <w:lang w:bidi="ar-EG"/>
        </w:rPr>
        <w:t>Ibahah</w:t>
      </w:r>
      <w:proofErr w:type="spellEnd"/>
      <w:r>
        <w:rPr>
          <w:rFonts w:ascii="Calibri" w:hAnsi="Calibri" w:cs="Calibri"/>
          <w:lang w:bidi="ar-EG"/>
        </w:rPr>
        <w:t>)</w:t>
      </w:r>
      <w:r w:rsidRPr="00AA177C">
        <w:rPr>
          <w:rFonts w:ascii="Calibri" w:hAnsi="Calibri" w:cs="Calibri"/>
          <w:lang w:bidi="ar-EG"/>
        </w:rPr>
        <w:t xml:space="preserve">. It is not permissible for an obligation to turn into something disliked </w:t>
      </w:r>
      <w:r>
        <w:rPr>
          <w:rFonts w:ascii="Calibri" w:hAnsi="Calibri" w:cs="Calibri"/>
          <w:lang w:bidi="ar-EG"/>
        </w:rPr>
        <w:t>(</w:t>
      </w:r>
      <w:proofErr w:type="spellStart"/>
      <w:r>
        <w:rPr>
          <w:rFonts w:ascii="Calibri" w:hAnsi="Calibri" w:cs="Calibri"/>
          <w:lang w:bidi="ar-EG"/>
        </w:rPr>
        <w:t>Makrooh</w:t>
      </w:r>
      <w:proofErr w:type="spellEnd"/>
      <w:r>
        <w:rPr>
          <w:rFonts w:ascii="Calibri" w:hAnsi="Calibri" w:cs="Calibri"/>
          <w:lang w:bidi="ar-EG"/>
        </w:rPr>
        <w:t xml:space="preserve">) </w:t>
      </w:r>
      <w:r w:rsidRPr="00AA177C">
        <w:rPr>
          <w:rFonts w:ascii="Calibri" w:hAnsi="Calibri" w:cs="Calibri"/>
          <w:lang w:bidi="ar-EG"/>
        </w:rPr>
        <w:t xml:space="preserve">or prohibited </w:t>
      </w:r>
      <w:r>
        <w:rPr>
          <w:rFonts w:ascii="Calibri" w:hAnsi="Calibri" w:cs="Calibri"/>
          <w:lang w:bidi="ar-EG"/>
        </w:rPr>
        <w:t xml:space="preserve">(Muharram) unless there is </w:t>
      </w:r>
      <w:proofErr w:type="gramStart"/>
      <w:r>
        <w:rPr>
          <w:rFonts w:ascii="Calibri" w:hAnsi="Calibri" w:cs="Calibri"/>
          <w:lang w:bidi="ar-EG"/>
        </w:rPr>
        <w:t>an</w:t>
      </w:r>
      <w:r w:rsidRPr="00AA177C">
        <w:rPr>
          <w:rFonts w:ascii="Calibri" w:hAnsi="Calibri" w:cs="Calibri"/>
          <w:lang w:bidi="ar-EG"/>
        </w:rPr>
        <w:t xml:space="preserve"> additional </w:t>
      </w:r>
      <w:r>
        <w:rPr>
          <w:rFonts w:ascii="Calibri" w:hAnsi="Calibri" w:cs="Calibri"/>
          <w:lang w:bidi="ar-EG"/>
        </w:rPr>
        <w:t xml:space="preserve">clear </w:t>
      </w:r>
      <w:r w:rsidRPr="00AA177C">
        <w:rPr>
          <w:rFonts w:ascii="Calibri" w:hAnsi="Calibri" w:cs="Calibri"/>
          <w:lang w:bidi="ar-EG"/>
        </w:rPr>
        <w:t>evidence</w:t>
      </w:r>
      <w:r>
        <w:rPr>
          <w:rFonts w:ascii="Calibri" w:hAnsi="Calibri" w:cs="Calibri"/>
          <w:lang w:bidi="ar-EG"/>
        </w:rPr>
        <w:t xml:space="preserve"> (Burhan)</w:t>
      </w:r>
      <w:proofErr w:type="gramEnd"/>
      <w:r w:rsidRPr="00AA177C">
        <w:rPr>
          <w:rFonts w:ascii="Calibri" w:hAnsi="Calibri" w:cs="Calibri"/>
          <w:lang w:bidi="ar-EG"/>
        </w:rPr>
        <w:t xml:space="preserve"> beyond the mere command itself, </w:t>
      </w:r>
      <w:r>
        <w:rPr>
          <w:rFonts w:ascii="Calibri" w:hAnsi="Calibri" w:cs="Calibri"/>
          <w:lang w:bidi="ar-EG"/>
        </w:rPr>
        <w:t>demonstrated in</w:t>
      </w:r>
      <w:r w:rsidRPr="00AA177C">
        <w:rPr>
          <w:rFonts w:ascii="Calibri" w:hAnsi="Calibri" w:cs="Calibri"/>
          <w:lang w:bidi="ar-EG"/>
        </w:rPr>
        <w:t xml:space="preserve"> a request for action that may be either decisive</w:t>
      </w:r>
      <w:r>
        <w:rPr>
          <w:rFonts w:ascii="Calibri" w:hAnsi="Calibri" w:cs="Calibri"/>
          <w:lang w:bidi="ar-EG"/>
        </w:rPr>
        <w:t xml:space="preserve"> (</w:t>
      </w:r>
      <w:proofErr w:type="spellStart"/>
      <w:r>
        <w:rPr>
          <w:rFonts w:ascii="Calibri" w:hAnsi="Calibri" w:cs="Calibri"/>
          <w:lang w:bidi="ar-EG"/>
        </w:rPr>
        <w:t>Jaazim</w:t>
      </w:r>
      <w:proofErr w:type="spellEnd"/>
      <w:r>
        <w:rPr>
          <w:rFonts w:ascii="Calibri" w:hAnsi="Calibri" w:cs="Calibri"/>
          <w:lang w:bidi="ar-EG"/>
        </w:rPr>
        <w:t>)</w:t>
      </w:r>
      <w:r w:rsidRPr="00AA177C">
        <w:rPr>
          <w:rFonts w:ascii="Calibri" w:hAnsi="Calibri" w:cs="Calibri"/>
          <w:lang w:bidi="ar-EG"/>
        </w:rPr>
        <w:t xml:space="preserve"> or non-decisive</w:t>
      </w:r>
      <w:r>
        <w:rPr>
          <w:rFonts w:ascii="Calibri" w:hAnsi="Calibri" w:cs="Calibri"/>
          <w:lang w:bidi="ar-EG"/>
        </w:rPr>
        <w:t xml:space="preserve"> (</w:t>
      </w:r>
      <w:proofErr w:type="spellStart"/>
      <w:r>
        <w:rPr>
          <w:rFonts w:ascii="Calibri" w:hAnsi="Calibri" w:cs="Calibri"/>
          <w:lang w:bidi="ar-EG"/>
        </w:rPr>
        <w:t>Ghair</w:t>
      </w:r>
      <w:proofErr w:type="spellEnd"/>
      <w:r>
        <w:rPr>
          <w:rFonts w:ascii="Calibri" w:hAnsi="Calibri" w:cs="Calibri"/>
          <w:lang w:bidi="ar-EG"/>
        </w:rPr>
        <w:t xml:space="preserve"> </w:t>
      </w:r>
      <w:proofErr w:type="spellStart"/>
      <w:r>
        <w:rPr>
          <w:rFonts w:ascii="Calibri" w:hAnsi="Calibri" w:cs="Calibri"/>
          <w:lang w:bidi="ar-EG"/>
        </w:rPr>
        <w:t>Jaazim</w:t>
      </w:r>
      <w:proofErr w:type="spellEnd"/>
      <w:r>
        <w:rPr>
          <w:rFonts w:ascii="Calibri" w:hAnsi="Calibri" w:cs="Calibri"/>
          <w:lang w:bidi="ar-EG"/>
        </w:rPr>
        <w:t xml:space="preserve">). </w:t>
      </w:r>
    </w:p>
    <w:p w14:paraId="47346F8F" w14:textId="77777777" w:rsidR="00005C44" w:rsidRPr="00A3443B" w:rsidRDefault="00005C44" w:rsidP="00005C44">
      <w:pPr>
        <w:rPr>
          <w:rFonts w:ascii="Traditional Arabic" w:hAnsi="Traditional Arabic" w:cs="Traditional Arabic"/>
          <w:sz w:val="22"/>
          <w:szCs w:val="22"/>
          <w:rtl/>
        </w:rPr>
      </w:pPr>
    </w:p>
    <w:p w14:paraId="41A88B5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فالحديث يبيح ترك الشأن العام، والإقبال على الشأن الخاص، وإن شئت أن تقول: الاقتصار على الدعوة السرية، والتنظيم والتكتل السري بالنسبة للأعمال التي لا تكون إلا بتنظيم وتكتل، وتأجيل الدعوة الجهرية إلى وقتها المناسب، عندما يأذن الله بتغير الأوضاع على نحو مناسب.</w:t>
      </w:r>
    </w:p>
    <w:p w14:paraId="79F6E3B1" w14:textId="77777777" w:rsidR="00005C44" w:rsidRDefault="00005C44" w:rsidP="00005C44">
      <w:pPr>
        <w:rPr>
          <w:rFonts w:ascii="Traditional Arabic" w:hAnsi="Traditional Arabic" w:cs="Traditional Arabic"/>
          <w:sz w:val="22"/>
          <w:szCs w:val="22"/>
        </w:rPr>
      </w:pPr>
    </w:p>
    <w:p w14:paraId="0F8A0201" w14:textId="77777777" w:rsidR="00005C44" w:rsidRDefault="00005C44" w:rsidP="00005C44">
      <w:pPr>
        <w:rPr>
          <w:rFonts w:ascii="Calibri" w:hAnsi="Calibri" w:cs="Calibri"/>
          <w:lang w:bidi="ar-EG"/>
        </w:rPr>
      </w:pPr>
      <w:r>
        <w:rPr>
          <w:rFonts w:ascii="Calibri" w:hAnsi="Calibri" w:cs="Calibri"/>
          <w:lang w:bidi="ar-EG"/>
        </w:rPr>
        <w:t xml:space="preserve">The Hadith permits leaving the affair of the general public and to take care of or focus upon the affair of the specific person (i.e., individual), or in other words this can be stated as: “To be restricted to the secret Da’wah and to secret </w:t>
      </w:r>
      <w:proofErr w:type="spellStart"/>
      <w:r>
        <w:rPr>
          <w:rFonts w:ascii="Calibri" w:hAnsi="Calibri" w:cs="Calibri"/>
          <w:lang w:bidi="ar-EG"/>
        </w:rPr>
        <w:t>organisation</w:t>
      </w:r>
      <w:proofErr w:type="spellEnd"/>
      <w:r>
        <w:rPr>
          <w:rFonts w:ascii="Calibri" w:hAnsi="Calibri" w:cs="Calibri"/>
          <w:lang w:bidi="ar-EG"/>
        </w:rPr>
        <w:t xml:space="preserve"> and a structured bloc in relation to the actions that can only be undertaken by an </w:t>
      </w:r>
      <w:proofErr w:type="spellStart"/>
      <w:r>
        <w:rPr>
          <w:rFonts w:ascii="Calibri" w:hAnsi="Calibri" w:cs="Calibri"/>
          <w:lang w:bidi="ar-EG"/>
        </w:rPr>
        <w:t>organisation</w:t>
      </w:r>
      <w:proofErr w:type="spellEnd"/>
      <w:r>
        <w:rPr>
          <w:rFonts w:ascii="Calibri" w:hAnsi="Calibri" w:cs="Calibri"/>
          <w:lang w:bidi="ar-EG"/>
        </w:rPr>
        <w:t xml:space="preserve"> or structured bloc , whilst delaying the open or public Da’wah to its fitting time, when Allah permits the situation to change in a manner that is conducive for that work to be undertaken. </w:t>
      </w:r>
    </w:p>
    <w:p w14:paraId="3C7B87DA" w14:textId="77777777" w:rsidR="00005C44" w:rsidRPr="00A3443B" w:rsidRDefault="00005C44" w:rsidP="00005C44">
      <w:pPr>
        <w:rPr>
          <w:rFonts w:ascii="Traditional Arabic" w:hAnsi="Traditional Arabic" w:cs="Traditional Arabic"/>
          <w:sz w:val="22"/>
          <w:szCs w:val="22"/>
          <w:rtl/>
        </w:rPr>
      </w:pPr>
    </w:p>
    <w:p w14:paraId="6A17857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هذه الإباحة إنما هي إباحة على وجه الرخصة، ولكن العزيمة باقية فمن أراد الثواب والدرجات العلى فله أن يقبل على الشأن العام فيأمر بالمعروف، وينهى عن المنكر، ويصبر على ما يصيبه من الأذى.</w:t>
      </w:r>
    </w:p>
    <w:p w14:paraId="23682D2E" w14:textId="77777777" w:rsidR="00005C44" w:rsidRDefault="00005C44" w:rsidP="00005C44">
      <w:pPr>
        <w:rPr>
          <w:rFonts w:ascii="Traditional Arabic" w:hAnsi="Traditional Arabic" w:cs="Traditional Arabic"/>
          <w:sz w:val="22"/>
          <w:szCs w:val="22"/>
        </w:rPr>
      </w:pPr>
    </w:p>
    <w:p w14:paraId="6E99F65B" w14:textId="77777777" w:rsidR="00005C44" w:rsidRDefault="00005C44" w:rsidP="00005C44">
      <w:pPr>
        <w:rPr>
          <w:rFonts w:ascii="Calibri" w:hAnsi="Calibri" w:cs="Calibri"/>
          <w:lang w:bidi="ar-EG"/>
        </w:rPr>
      </w:pPr>
      <w:r>
        <w:rPr>
          <w:rFonts w:ascii="Calibri" w:hAnsi="Calibri" w:cs="Calibri"/>
          <w:lang w:bidi="ar-EG"/>
        </w:rPr>
        <w:t>This permissibility (</w:t>
      </w:r>
      <w:proofErr w:type="spellStart"/>
      <w:r>
        <w:rPr>
          <w:rFonts w:ascii="Calibri" w:hAnsi="Calibri" w:cs="Calibri"/>
          <w:lang w:bidi="ar-EG"/>
        </w:rPr>
        <w:t>Ibahah</w:t>
      </w:r>
      <w:proofErr w:type="spellEnd"/>
      <w:r>
        <w:rPr>
          <w:rFonts w:ascii="Calibri" w:hAnsi="Calibri" w:cs="Calibri"/>
          <w:lang w:bidi="ar-EG"/>
        </w:rPr>
        <w:t xml:space="preserve">) is only from the angle of a </w:t>
      </w:r>
      <w:proofErr w:type="spellStart"/>
      <w:r>
        <w:rPr>
          <w:rFonts w:ascii="Calibri" w:hAnsi="Calibri" w:cs="Calibri"/>
          <w:lang w:bidi="ar-EG"/>
        </w:rPr>
        <w:t>Rukhsah</w:t>
      </w:r>
      <w:proofErr w:type="spellEnd"/>
      <w:r>
        <w:rPr>
          <w:rFonts w:ascii="Calibri" w:hAnsi="Calibri" w:cs="Calibri"/>
          <w:lang w:bidi="ar-EG"/>
        </w:rPr>
        <w:t xml:space="preserve"> (special exemption). That is whilst the ‘Azeemah (set obligation) remains in place. As such, whoever wishes for reward and the high ranks, can approach </w:t>
      </w:r>
      <w:proofErr w:type="gramStart"/>
      <w:r>
        <w:rPr>
          <w:rFonts w:ascii="Calibri" w:hAnsi="Calibri" w:cs="Calibri"/>
          <w:lang w:bidi="ar-EG"/>
        </w:rPr>
        <w:t>the public</w:t>
      </w:r>
      <w:proofErr w:type="gramEnd"/>
      <w:r>
        <w:rPr>
          <w:rFonts w:ascii="Calibri" w:hAnsi="Calibri" w:cs="Calibri"/>
          <w:lang w:bidi="ar-EG"/>
        </w:rPr>
        <w:t xml:space="preserve"> affairs, commanding the </w:t>
      </w:r>
      <w:proofErr w:type="spellStart"/>
      <w:r>
        <w:rPr>
          <w:rFonts w:ascii="Calibri" w:hAnsi="Calibri" w:cs="Calibri"/>
          <w:lang w:bidi="ar-EG"/>
        </w:rPr>
        <w:t>Ma’ruf</w:t>
      </w:r>
      <w:proofErr w:type="spellEnd"/>
      <w:r>
        <w:rPr>
          <w:rFonts w:ascii="Calibri" w:hAnsi="Calibri" w:cs="Calibri"/>
          <w:lang w:bidi="ar-EG"/>
        </w:rPr>
        <w:t xml:space="preserve">, forbidding the </w:t>
      </w:r>
      <w:proofErr w:type="spellStart"/>
      <w:r>
        <w:rPr>
          <w:rFonts w:ascii="Calibri" w:hAnsi="Calibri" w:cs="Calibri"/>
          <w:lang w:bidi="ar-EG"/>
        </w:rPr>
        <w:t>Munkar</w:t>
      </w:r>
      <w:proofErr w:type="spellEnd"/>
      <w:r>
        <w:rPr>
          <w:rFonts w:ascii="Calibri" w:hAnsi="Calibri" w:cs="Calibri"/>
          <w:lang w:bidi="ar-EG"/>
        </w:rPr>
        <w:t xml:space="preserve"> and patiently persevering upon whatever harm afflicts him. </w:t>
      </w:r>
    </w:p>
    <w:p w14:paraId="238CE730" w14:textId="77777777" w:rsidR="00005C44" w:rsidRPr="00A3443B" w:rsidRDefault="00005C44" w:rsidP="00005C44">
      <w:pPr>
        <w:rPr>
          <w:rFonts w:ascii="Traditional Arabic" w:hAnsi="Traditional Arabic" w:cs="Traditional Arabic"/>
          <w:sz w:val="22"/>
          <w:szCs w:val="22"/>
          <w:rtl/>
        </w:rPr>
      </w:pPr>
    </w:p>
    <w:p w14:paraId="6F8DE61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وهذه الرخصة مشروطة بفساد الأحوال العامة حتى لا يبقى إلا «</w:t>
      </w:r>
      <w:r w:rsidRPr="000F205F">
        <w:rPr>
          <w:rFonts w:ascii="Traditional Arabic" w:hAnsi="Traditional Arabic" w:cs="Traditional Arabic"/>
          <w:bCs/>
          <w:sz w:val="28"/>
          <w:szCs w:val="28"/>
          <w:rtl/>
        </w:rPr>
        <w:t>حثالة من الناس»</w:t>
      </w:r>
      <w:r w:rsidRPr="000F205F">
        <w:rPr>
          <w:rFonts w:ascii="Traditional Arabic" w:hAnsi="Traditional Arabic" w:cs="Traditional Arabic"/>
          <w:sz w:val="28"/>
          <w:szCs w:val="28"/>
          <w:rtl/>
        </w:rPr>
        <w:t>، قد فسدت ذممهم وأمانتهم، واختلطت أحواهم وتشابكت وتداخلت، فلم يعد يعرف حقهم من باطلهم: («</w:t>
      </w:r>
      <w:r w:rsidRPr="000F205F">
        <w:rPr>
          <w:rFonts w:ascii="Traditional Arabic" w:hAnsi="Traditional Arabic" w:cs="Traditional Arabic"/>
          <w:bCs/>
          <w:sz w:val="28"/>
          <w:szCs w:val="28"/>
          <w:rtl/>
        </w:rPr>
        <w:t>يغربل الناس غربلة، ويبقى حثالة من الناس: قد مرجت عهودهم وأماناتهم، واختلفوا فكانوا هكذا</w:t>
      </w:r>
      <w:r w:rsidRPr="000F205F">
        <w:rPr>
          <w:rFonts w:ascii="Traditional Arabic" w:hAnsi="Traditional Arabic" w:cs="Traditional Arabic"/>
          <w:sz w:val="28"/>
          <w:szCs w:val="28"/>
          <w:rtl/>
        </w:rPr>
        <w:t xml:space="preserve">»، وشبك بين أصابعه). </w:t>
      </w:r>
    </w:p>
    <w:p w14:paraId="31C0EF67" w14:textId="77777777" w:rsidR="00005C44" w:rsidRDefault="00005C44" w:rsidP="00005C44">
      <w:pPr>
        <w:rPr>
          <w:rFonts w:ascii="Traditional Arabic" w:hAnsi="Traditional Arabic" w:cs="Traditional Arabic"/>
          <w:sz w:val="22"/>
          <w:szCs w:val="22"/>
        </w:rPr>
      </w:pPr>
    </w:p>
    <w:p w14:paraId="51ACFD63" w14:textId="77777777" w:rsidR="00005C44" w:rsidRPr="009F0F92" w:rsidRDefault="00005C44" w:rsidP="00005C44">
      <w:pPr>
        <w:rPr>
          <w:rFonts w:ascii="Calibri" w:hAnsi="Calibri" w:cs="Calibri"/>
          <w:lang w:bidi="ar-EG"/>
        </w:rPr>
      </w:pPr>
      <w:r>
        <w:rPr>
          <w:rFonts w:ascii="Calibri" w:hAnsi="Calibri" w:cs="Calibri"/>
          <w:lang w:bidi="ar-EG"/>
        </w:rPr>
        <w:t xml:space="preserve">In addition, this </w:t>
      </w:r>
      <w:proofErr w:type="spellStart"/>
      <w:r>
        <w:rPr>
          <w:rFonts w:ascii="Calibri" w:hAnsi="Calibri" w:cs="Calibri"/>
          <w:lang w:bidi="ar-EG"/>
        </w:rPr>
        <w:t>Rukhsah</w:t>
      </w:r>
      <w:proofErr w:type="spellEnd"/>
      <w:r>
        <w:rPr>
          <w:rFonts w:ascii="Calibri" w:hAnsi="Calibri" w:cs="Calibri"/>
          <w:lang w:bidi="ar-EG"/>
        </w:rPr>
        <w:t xml:space="preserve"> (special exemption) </w:t>
      </w:r>
      <w:r w:rsidRPr="009F0F92">
        <w:rPr>
          <w:rFonts w:ascii="Calibri" w:hAnsi="Calibri" w:cs="Calibri"/>
          <w:lang w:bidi="ar-EG"/>
        </w:rPr>
        <w:t xml:space="preserve">is conditional upon the corruption of public affairs to the extent that only the </w:t>
      </w:r>
      <w:r>
        <w:rPr>
          <w:rFonts w:ascii="Calibri" w:hAnsi="Calibri" w:cs="Calibri"/>
          <w:lang w:bidi="ar-EG"/>
        </w:rPr>
        <w:t>“</w:t>
      </w:r>
      <w:r w:rsidRPr="009F0F92">
        <w:rPr>
          <w:rFonts w:ascii="Calibri" w:hAnsi="Calibri" w:cs="Calibri"/>
          <w:lang w:bidi="ar-EG"/>
        </w:rPr>
        <w:t xml:space="preserve">dregs </w:t>
      </w:r>
      <w:r>
        <w:rPr>
          <w:rFonts w:ascii="Calibri" w:hAnsi="Calibri" w:cs="Calibri"/>
          <w:lang w:bidi="ar-EG"/>
        </w:rPr>
        <w:t xml:space="preserve">(i.e., worst and most worthless elements) </w:t>
      </w:r>
      <w:r w:rsidRPr="009F0F92">
        <w:rPr>
          <w:rFonts w:ascii="Calibri" w:hAnsi="Calibri" w:cs="Calibri"/>
          <w:lang w:bidi="ar-EG"/>
        </w:rPr>
        <w:t xml:space="preserve">of </w:t>
      </w:r>
      <w:r>
        <w:rPr>
          <w:rFonts w:ascii="Calibri" w:hAnsi="Calibri" w:cs="Calibri"/>
          <w:lang w:bidi="ar-EG"/>
        </w:rPr>
        <w:t>the people”</w:t>
      </w:r>
      <w:r w:rsidRPr="009F0F92">
        <w:rPr>
          <w:rFonts w:ascii="Calibri" w:hAnsi="Calibri" w:cs="Calibri"/>
          <w:lang w:bidi="ar-EG"/>
        </w:rPr>
        <w:t xml:space="preserve"> remain</w:t>
      </w:r>
      <w:r>
        <w:rPr>
          <w:rFonts w:ascii="Calibri" w:hAnsi="Calibri" w:cs="Calibri"/>
          <w:lang w:bidi="ar-EG"/>
        </w:rPr>
        <w:t xml:space="preserve">, </w:t>
      </w:r>
      <w:r w:rsidRPr="009F0F92">
        <w:rPr>
          <w:rFonts w:ascii="Calibri" w:hAnsi="Calibri" w:cs="Calibri"/>
          <w:lang w:bidi="ar-EG"/>
        </w:rPr>
        <w:t xml:space="preserve">those whose integrity and trustworthiness have </w:t>
      </w:r>
      <w:r>
        <w:rPr>
          <w:rFonts w:ascii="Calibri" w:hAnsi="Calibri" w:cs="Calibri"/>
          <w:lang w:bidi="ar-EG"/>
        </w:rPr>
        <w:t>become corrupt and</w:t>
      </w:r>
      <w:r w:rsidRPr="009F0F92">
        <w:rPr>
          <w:rFonts w:ascii="Calibri" w:hAnsi="Calibri" w:cs="Calibri"/>
          <w:lang w:bidi="ar-EG"/>
        </w:rPr>
        <w:t xml:space="preserve"> whose affairs have become </w:t>
      </w:r>
      <w:r w:rsidRPr="009F0F92">
        <w:rPr>
          <w:rFonts w:ascii="Calibri" w:hAnsi="Calibri" w:cs="Calibri"/>
          <w:lang w:bidi="ar-EG"/>
        </w:rPr>
        <w:lastRenderedPageBreak/>
        <w:t xml:space="preserve">entangled and intertwined, </w:t>
      </w:r>
      <w:r>
        <w:rPr>
          <w:rFonts w:ascii="Calibri" w:hAnsi="Calibri" w:cs="Calibri"/>
          <w:lang w:bidi="ar-EG"/>
        </w:rPr>
        <w:t xml:space="preserve">to the point that they can no longer </w:t>
      </w:r>
      <w:r w:rsidRPr="009F0F92">
        <w:rPr>
          <w:rFonts w:ascii="Calibri" w:hAnsi="Calibri" w:cs="Calibri"/>
          <w:lang w:bidi="ar-EG"/>
        </w:rPr>
        <w:t xml:space="preserve">distinguish </w:t>
      </w:r>
      <w:r>
        <w:rPr>
          <w:rFonts w:ascii="Calibri" w:hAnsi="Calibri" w:cs="Calibri"/>
          <w:lang w:bidi="ar-EG"/>
        </w:rPr>
        <w:t xml:space="preserve">their </w:t>
      </w:r>
      <w:r w:rsidRPr="009F0F92">
        <w:rPr>
          <w:rFonts w:ascii="Calibri" w:hAnsi="Calibri" w:cs="Calibri"/>
          <w:lang w:bidi="ar-EG"/>
        </w:rPr>
        <w:t>truth from</w:t>
      </w:r>
      <w:r>
        <w:rPr>
          <w:rFonts w:ascii="Calibri" w:hAnsi="Calibri" w:cs="Calibri"/>
          <w:lang w:bidi="ar-EG"/>
        </w:rPr>
        <w:t xml:space="preserve"> their</w:t>
      </w:r>
      <w:r w:rsidRPr="009F0F92">
        <w:rPr>
          <w:rFonts w:ascii="Calibri" w:hAnsi="Calibri" w:cs="Calibri"/>
          <w:lang w:bidi="ar-EG"/>
        </w:rPr>
        <w:t xml:space="preserve"> falsehood. As </w:t>
      </w:r>
      <w:r>
        <w:rPr>
          <w:rFonts w:ascii="Calibri" w:hAnsi="Calibri" w:cs="Calibri"/>
          <w:lang w:bidi="ar-EG"/>
        </w:rPr>
        <w:t>was stated in the narration</w:t>
      </w:r>
      <w:r w:rsidRPr="009F0F92">
        <w:rPr>
          <w:rFonts w:ascii="Calibri" w:hAnsi="Calibri" w:cs="Calibri"/>
          <w:lang w:bidi="ar-EG"/>
        </w:rPr>
        <w:t xml:space="preserve">: </w:t>
      </w:r>
      <w:r>
        <w:rPr>
          <w:rFonts w:ascii="Calibri" w:hAnsi="Calibri" w:cs="Calibri"/>
          <w:lang w:bidi="ar-EG"/>
        </w:rPr>
        <w:t>[The p</w:t>
      </w:r>
      <w:r w:rsidRPr="009F0F92">
        <w:rPr>
          <w:rFonts w:ascii="Calibri" w:hAnsi="Calibri" w:cs="Calibri"/>
          <w:lang w:bidi="ar-EG"/>
        </w:rPr>
        <w:t>eople will be sifted thoroughly, and only the dregs of society will remain</w:t>
      </w:r>
      <w:r>
        <w:rPr>
          <w:rFonts w:ascii="Calibri" w:hAnsi="Calibri" w:cs="Calibri"/>
          <w:lang w:bidi="ar-EG"/>
        </w:rPr>
        <w:t xml:space="preserve">, </w:t>
      </w:r>
      <w:r w:rsidRPr="009F0F92">
        <w:rPr>
          <w:rFonts w:ascii="Calibri" w:hAnsi="Calibri" w:cs="Calibri"/>
          <w:lang w:bidi="ar-EG"/>
        </w:rPr>
        <w:t xml:space="preserve">those whose </w:t>
      </w:r>
      <w:r>
        <w:rPr>
          <w:rFonts w:ascii="Calibri" w:hAnsi="Calibri" w:cs="Calibri"/>
          <w:lang w:bidi="ar-EG"/>
        </w:rPr>
        <w:t>promises (or covenants)</w:t>
      </w:r>
      <w:r w:rsidRPr="009F0F92">
        <w:rPr>
          <w:rFonts w:ascii="Calibri" w:hAnsi="Calibri" w:cs="Calibri"/>
          <w:lang w:bidi="ar-EG"/>
        </w:rPr>
        <w:t xml:space="preserve"> and trusts have been </w:t>
      </w:r>
      <w:r>
        <w:rPr>
          <w:rFonts w:ascii="Calibri" w:hAnsi="Calibri" w:cs="Calibri"/>
          <w:lang w:bidi="ar-EG"/>
        </w:rPr>
        <w:t>mixed-up</w:t>
      </w:r>
      <w:r w:rsidRPr="009F0F92">
        <w:rPr>
          <w:rFonts w:ascii="Calibri" w:hAnsi="Calibri" w:cs="Calibri"/>
          <w:lang w:bidi="ar-EG"/>
        </w:rPr>
        <w:t xml:space="preserve">, who have </w:t>
      </w:r>
      <w:r>
        <w:rPr>
          <w:rFonts w:ascii="Calibri" w:hAnsi="Calibri" w:cs="Calibri"/>
          <w:lang w:bidi="ar-EG"/>
        </w:rPr>
        <w:t>fallen into disagreement (i.e., division)”</w:t>
      </w:r>
      <w:r w:rsidRPr="009F0F92">
        <w:rPr>
          <w:rFonts w:ascii="Calibri" w:hAnsi="Calibri" w:cs="Calibri"/>
          <w:lang w:bidi="ar-EG"/>
        </w:rPr>
        <w:t xml:space="preserve"> and he interlaced his fingers</w:t>
      </w:r>
      <w:r>
        <w:rPr>
          <w:rFonts w:ascii="Calibri" w:hAnsi="Calibri" w:cs="Calibri"/>
          <w:lang w:bidi="ar-EG"/>
        </w:rPr>
        <w:t>].</w:t>
      </w:r>
    </w:p>
    <w:p w14:paraId="748196EE" w14:textId="77777777" w:rsidR="00005C44" w:rsidRPr="00A3443B" w:rsidRDefault="00005C44" w:rsidP="00005C44">
      <w:pPr>
        <w:rPr>
          <w:rFonts w:ascii="Traditional Arabic" w:hAnsi="Traditional Arabic" w:cs="Traditional Arabic"/>
          <w:sz w:val="22"/>
          <w:szCs w:val="22"/>
          <w:rtl/>
        </w:rPr>
      </w:pPr>
    </w:p>
    <w:p w14:paraId="2A880BB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وهذا يستبعد جداً أن يقع إلا في أحوال الفتنة والتقاتل، كما هو ظاهر من استخدام ألفاظ التشابك (وشبك بين أصابعه)، وكما هو ظاهر من بعض الروايات من طريق يونس بن أبي إسحاق، إلا أننا لا نجعل ذلك شرطاً، إذ أن يونس بن أبي إسحاق لا تقوم به حجة عندنا، وإن استأنسنا به استئناساً فقط. </w:t>
      </w:r>
    </w:p>
    <w:p w14:paraId="4037456D" w14:textId="77777777" w:rsidR="00005C44" w:rsidRDefault="00005C44" w:rsidP="00005C44">
      <w:pPr>
        <w:rPr>
          <w:rFonts w:ascii="Traditional Arabic" w:hAnsi="Traditional Arabic" w:cs="Traditional Arabic"/>
          <w:sz w:val="22"/>
          <w:szCs w:val="22"/>
        </w:rPr>
      </w:pPr>
    </w:p>
    <w:p w14:paraId="236F326D" w14:textId="77777777" w:rsidR="00005C44" w:rsidRDefault="00005C44" w:rsidP="00005C44">
      <w:pPr>
        <w:rPr>
          <w:rFonts w:ascii="Calibri" w:hAnsi="Calibri" w:cs="Calibri"/>
          <w:lang w:bidi="ar-EG"/>
        </w:rPr>
      </w:pPr>
      <w:r>
        <w:rPr>
          <w:rFonts w:ascii="Calibri" w:hAnsi="Calibri" w:cs="Calibri"/>
          <w:lang w:bidi="ar-EG"/>
        </w:rPr>
        <w:t xml:space="preserve">Such a reality is extremely unlikely to </w:t>
      </w:r>
      <w:r w:rsidRPr="00267551">
        <w:rPr>
          <w:rFonts w:ascii="Calibri" w:hAnsi="Calibri" w:cs="Calibri"/>
          <w:lang w:bidi="ar-EG"/>
        </w:rPr>
        <w:t xml:space="preserve">occur except in times of </w:t>
      </w:r>
      <w:r>
        <w:rPr>
          <w:rFonts w:ascii="Calibri" w:hAnsi="Calibri" w:cs="Calibri"/>
          <w:lang w:bidi="ar-EG"/>
        </w:rPr>
        <w:t>Fitnah (discord and turmoil)</w:t>
      </w:r>
      <w:r w:rsidRPr="00267551">
        <w:rPr>
          <w:rFonts w:ascii="Calibri" w:hAnsi="Calibri" w:cs="Calibri"/>
          <w:lang w:bidi="ar-EG"/>
        </w:rPr>
        <w:t xml:space="preserve"> and </w:t>
      </w:r>
      <w:r>
        <w:rPr>
          <w:rFonts w:ascii="Calibri" w:hAnsi="Calibri" w:cs="Calibri"/>
          <w:lang w:bidi="ar-EG"/>
        </w:rPr>
        <w:t>conflict (i.e., amongst the Muslims themselves)</w:t>
      </w:r>
      <w:r w:rsidRPr="00267551">
        <w:rPr>
          <w:rFonts w:ascii="Calibri" w:hAnsi="Calibri" w:cs="Calibri"/>
          <w:lang w:bidi="ar-EG"/>
        </w:rPr>
        <w:t xml:space="preserve">, as is evident from the use of interlocking expressions </w:t>
      </w:r>
      <w:r>
        <w:rPr>
          <w:rFonts w:ascii="Calibri" w:hAnsi="Calibri" w:cs="Calibri"/>
          <w:lang w:bidi="ar-EG"/>
        </w:rPr>
        <w:t>such as “A</w:t>
      </w:r>
      <w:r w:rsidRPr="00267551">
        <w:rPr>
          <w:rFonts w:ascii="Calibri" w:hAnsi="Calibri" w:cs="Calibri"/>
          <w:lang w:bidi="ar-EG"/>
        </w:rPr>
        <w:t>nd he interlaced his fingers</w:t>
      </w:r>
      <w:r>
        <w:rPr>
          <w:rFonts w:ascii="Calibri" w:hAnsi="Calibri" w:cs="Calibri"/>
          <w:lang w:bidi="ar-EG"/>
        </w:rPr>
        <w:t>”</w:t>
      </w:r>
      <w:r w:rsidRPr="00267551">
        <w:rPr>
          <w:rFonts w:ascii="Calibri" w:hAnsi="Calibri" w:cs="Calibri"/>
          <w:lang w:bidi="ar-EG"/>
        </w:rPr>
        <w:t xml:space="preserve">. This is also apparent in some narrations transmitted </w:t>
      </w:r>
      <w:r>
        <w:rPr>
          <w:rFonts w:ascii="Calibri" w:hAnsi="Calibri" w:cs="Calibri"/>
          <w:lang w:bidi="ar-EG"/>
        </w:rPr>
        <w:t>via</w:t>
      </w:r>
      <w:r w:rsidRPr="00267551">
        <w:rPr>
          <w:rFonts w:ascii="Calibri" w:hAnsi="Calibri" w:cs="Calibri"/>
          <w:lang w:bidi="ar-EG"/>
        </w:rPr>
        <w:t xml:space="preserve"> Yunus </w:t>
      </w:r>
      <w:r>
        <w:rPr>
          <w:rFonts w:ascii="Calibri" w:hAnsi="Calibri" w:cs="Calibri"/>
          <w:lang w:bidi="ar-EG"/>
        </w:rPr>
        <w:t>bin</w:t>
      </w:r>
      <w:r w:rsidRPr="00267551">
        <w:rPr>
          <w:rFonts w:ascii="Calibri" w:hAnsi="Calibri" w:cs="Calibri"/>
          <w:lang w:bidi="ar-EG"/>
        </w:rPr>
        <w:t xml:space="preserve"> Abi Ishaq. However, we do not consider this a strict condition, as Yunus </w:t>
      </w:r>
      <w:r>
        <w:rPr>
          <w:rFonts w:ascii="Calibri" w:hAnsi="Calibri" w:cs="Calibri"/>
          <w:lang w:bidi="ar-EG"/>
        </w:rPr>
        <w:t>bin</w:t>
      </w:r>
      <w:r w:rsidRPr="00267551">
        <w:rPr>
          <w:rFonts w:ascii="Calibri" w:hAnsi="Calibri" w:cs="Calibri"/>
          <w:lang w:bidi="ar-EG"/>
        </w:rPr>
        <w:t xml:space="preserve"> Abi Ishaq's narrations do not serve as definitive proof for us, even if we take them into consideration</w:t>
      </w:r>
      <w:r>
        <w:rPr>
          <w:rFonts w:ascii="Calibri" w:hAnsi="Calibri" w:cs="Calibri"/>
          <w:lang w:bidi="ar-EG"/>
        </w:rPr>
        <w:t>.</w:t>
      </w:r>
    </w:p>
    <w:p w14:paraId="7BEE528A" w14:textId="77777777" w:rsidR="00005C44" w:rsidRPr="00A3443B" w:rsidRDefault="00005C44" w:rsidP="00005C44">
      <w:pPr>
        <w:rPr>
          <w:rFonts w:ascii="Traditional Arabic" w:hAnsi="Traditional Arabic" w:cs="Traditional Arabic"/>
          <w:sz w:val="22"/>
          <w:szCs w:val="22"/>
          <w:rtl/>
        </w:rPr>
      </w:pPr>
    </w:p>
    <w:p w14:paraId="00E17B4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ولعل معنى حديث أبي أمية الشعباني الذي ناقشناه تحت (</w:t>
      </w:r>
      <w:r w:rsidRPr="000F205F">
        <w:rPr>
          <w:rFonts w:ascii="Traditional Arabic" w:hAnsi="Traditional Arabic" w:cs="Traditional Arabic"/>
          <w:bCs/>
          <w:sz w:val="28"/>
          <w:szCs w:val="28"/>
          <w:rtl/>
        </w:rPr>
        <w:t>أولاً</w:t>
      </w:r>
      <w:r w:rsidRPr="000F205F">
        <w:rPr>
          <w:rFonts w:ascii="Traditional Arabic" w:hAnsi="Traditional Arabic" w:cs="Traditional Arabic"/>
          <w:sz w:val="28"/>
          <w:szCs w:val="28"/>
          <w:rtl/>
        </w:rPr>
        <w:t xml:space="preserve">)، الذي جاء فيه: أن رسول الله، صلى الله عليه وعلى آله وسلم، قال: </w:t>
      </w:r>
      <w:r w:rsidRPr="000F205F">
        <w:rPr>
          <w:rFonts w:ascii="Traditional Arabic" w:hAnsi="Traditional Arabic" w:cs="Traditional Arabic"/>
          <w:bCs/>
          <w:sz w:val="28"/>
          <w:szCs w:val="28"/>
          <w:rtl/>
        </w:rPr>
        <w:t>«بل ائتمروا بالمعروف، وتناهوا عن المنكر! حتى إذا رأيت شحاً مطاعاً، وهوى متبعاً، ودنياً مؤثرة، وإعجاب كل ذي رأي برأيه؛ ورأيت أمراً لا يدان لك به، فعليك خويصة نفسك، ودع عنك أمر العوام! فإن من ورائكم أيام الصبر، الصبر فيهن مثل قبض على الجمر، للعامل فيهن مثل أجر خمسين رجلاً (منكم) يعملون مثل عملكم»</w:t>
      </w:r>
      <w:r w:rsidRPr="000F205F">
        <w:rPr>
          <w:rFonts w:ascii="Traditional Arabic" w:hAnsi="Traditional Arabic" w:cs="Traditional Arabic"/>
          <w:sz w:val="28"/>
          <w:szCs w:val="28"/>
          <w:rtl/>
        </w:rPr>
        <w:t>، نقول لعل معنى هذا الحديث يتقوى بالأحاديث الصحيحة التي ذكرناها آنفاً، إذ أن حقيقة الناس أنهم «</w:t>
      </w:r>
      <w:r w:rsidRPr="000F205F">
        <w:rPr>
          <w:rFonts w:ascii="Traditional Arabic" w:hAnsi="Traditional Arabic" w:cs="Traditional Arabic"/>
          <w:bCs/>
          <w:sz w:val="28"/>
          <w:szCs w:val="28"/>
          <w:rtl/>
        </w:rPr>
        <w:t>حثالة</w:t>
      </w:r>
      <w:r w:rsidRPr="000F205F">
        <w:rPr>
          <w:rFonts w:ascii="Traditional Arabic" w:hAnsi="Traditional Arabic" w:cs="Traditional Arabic"/>
          <w:sz w:val="28"/>
          <w:szCs w:val="28"/>
          <w:rtl/>
        </w:rPr>
        <w:t xml:space="preserve">» إذا غلبهم: </w:t>
      </w:r>
      <w:r w:rsidRPr="000F205F">
        <w:rPr>
          <w:rFonts w:ascii="Traditional Arabic" w:hAnsi="Traditional Arabic" w:cs="Traditional Arabic"/>
          <w:bCs/>
          <w:sz w:val="28"/>
          <w:szCs w:val="28"/>
          <w:rtl/>
        </w:rPr>
        <w:t>(شح مطاع، وهوى متبع، ودنياً مؤثرَة، وإعجاب كل ذي رأي برأيه)</w:t>
      </w:r>
      <w:r w:rsidRPr="000F205F">
        <w:rPr>
          <w:rFonts w:ascii="Traditional Arabic" w:hAnsi="Traditional Arabic" w:cs="Traditional Arabic"/>
          <w:sz w:val="28"/>
          <w:szCs w:val="28"/>
          <w:rtl/>
        </w:rPr>
        <w:t xml:space="preserve">، بئست الحالة هذه! </w:t>
      </w:r>
    </w:p>
    <w:p w14:paraId="65426805" w14:textId="77777777" w:rsidR="00005C44" w:rsidRDefault="00005C44" w:rsidP="00005C44">
      <w:pPr>
        <w:rPr>
          <w:rFonts w:ascii="Traditional Arabic" w:hAnsi="Traditional Arabic" w:cs="Traditional Arabic"/>
          <w:sz w:val="22"/>
          <w:szCs w:val="22"/>
        </w:rPr>
      </w:pPr>
    </w:p>
    <w:p w14:paraId="3F9D67E0" w14:textId="77777777" w:rsidR="00005C44" w:rsidRDefault="00005C44" w:rsidP="00005C44">
      <w:pPr>
        <w:rPr>
          <w:rFonts w:ascii="Calibri" w:hAnsi="Calibri" w:cs="Calibri"/>
          <w:lang w:bidi="ar-EG"/>
        </w:rPr>
      </w:pPr>
      <w:r>
        <w:rPr>
          <w:rFonts w:ascii="Calibri" w:hAnsi="Calibri" w:cs="Calibri"/>
          <w:lang w:bidi="ar-EG"/>
        </w:rPr>
        <w:t>It may be that the meaning of the Hadith of Abu Umayyah Ash-</w:t>
      </w:r>
      <w:proofErr w:type="spellStart"/>
      <w:r>
        <w:rPr>
          <w:rFonts w:ascii="Calibri" w:hAnsi="Calibri" w:cs="Calibri"/>
          <w:lang w:bidi="ar-EG"/>
        </w:rPr>
        <w:t>Sha’baniy</w:t>
      </w:r>
      <w:proofErr w:type="spellEnd"/>
      <w:r>
        <w:rPr>
          <w:rFonts w:ascii="Calibri" w:hAnsi="Calibri" w:cs="Calibri"/>
          <w:lang w:bidi="ar-EG"/>
        </w:rPr>
        <w:t xml:space="preserve"> discussed under the heading “</w:t>
      </w:r>
      <w:r w:rsidRPr="00197B98">
        <w:rPr>
          <w:rFonts w:ascii="Calibri" w:hAnsi="Calibri" w:cs="Calibri"/>
          <w:b/>
          <w:bCs/>
          <w:lang w:bidi="ar-EG"/>
        </w:rPr>
        <w:t>Firstly</w:t>
      </w:r>
      <w:r>
        <w:rPr>
          <w:rFonts w:ascii="Calibri" w:hAnsi="Calibri" w:cs="Calibri"/>
          <w:lang w:bidi="ar-EG"/>
        </w:rPr>
        <w:t>”, which stated: “</w:t>
      </w:r>
      <w:r w:rsidRPr="00ED25B1">
        <w:rPr>
          <w:rFonts w:ascii="Calibri" w:hAnsi="Calibri" w:cs="Calibri"/>
          <w:b/>
          <w:bCs/>
          <w:lang w:bidi="ar-EG"/>
        </w:rPr>
        <w:t xml:space="preserve">Enjoin the </w:t>
      </w:r>
      <w:proofErr w:type="spellStart"/>
      <w:r w:rsidRPr="00ED25B1">
        <w:rPr>
          <w:rFonts w:ascii="Calibri" w:hAnsi="Calibri" w:cs="Calibri"/>
          <w:b/>
          <w:bCs/>
          <w:lang w:bidi="ar-EG"/>
        </w:rPr>
        <w:t>Ma’ruf</w:t>
      </w:r>
      <w:proofErr w:type="spellEnd"/>
      <w:r w:rsidRPr="00ED25B1">
        <w:rPr>
          <w:rFonts w:ascii="Calibri" w:hAnsi="Calibri" w:cs="Calibri"/>
          <w:b/>
          <w:bCs/>
          <w:lang w:bidi="ar-EG"/>
        </w:rPr>
        <w:t xml:space="preserve"> amongst one another and forbid one another from Al-</w:t>
      </w:r>
      <w:proofErr w:type="spellStart"/>
      <w:r w:rsidRPr="00ED25B1">
        <w:rPr>
          <w:rFonts w:ascii="Calibri" w:hAnsi="Calibri" w:cs="Calibri"/>
          <w:b/>
          <w:bCs/>
          <w:lang w:bidi="ar-EG"/>
        </w:rPr>
        <w:t>Munkar</w:t>
      </w:r>
      <w:proofErr w:type="spellEnd"/>
      <w:r w:rsidRPr="00ED25B1">
        <w:rPr>
          <w:rFonts w:ascii="Calibri" w:hAnsi="Calibri" w:cs="Calibri"/>
          <w:b/>
          <w:bCs/>
          <w:lang w:bidi="ar-EG"/>
        </w:rPr>
        <w:t xml:space="preserve"> until you see </w:t>
      </w:r>
      <w:bookmarkStart w:id="55" w:name="_Hlk197795659"/>
      <w:r w:rsidRPr="00ED25B1">
        <w:rPr>
          <w:rFonts w:ascii="Calibri" w:hAnsi="Calibri" w:cs="Calibri"/>
          <w:b/>
          <w:bCs/>
          <w:lang w:bidi="ar-EG"/>
        </w:rPr>
        <w:t>overwhelming stinginess, desires being followed, this world being preferred (to the Hereafter), every person with an opinion feeling pleased with it</w:t>
      </w:r>
      <w:bookmarkEnd w:id="55"/>
      <w:r w:rsidRPr="00ED25B1">
        <w:rPr>
          <w:rFonts w:ascii="Calibri" w:hAnsi="Calibri" w:cs="Calibri"/>
          <w:b/>
          <w:bCs/>
          <w:lang w:bidi="ar-EG"/>
        </w:rPr>
        <w:t xml:space="preserve">, and you see that you have no power to deal with it, then you should take care of yourself (and leave the affair of the common people or general masses). After you will come days of patience, during which patience will be like grasping a burning ember, and one who does good deeds (i.e., at such a time) will have a reward like that of fifty men </w:t>
      </w:r>
      <w:r>
        <w:rPr>
          <w:rFonts w:ascii="Calibri" w:hAnsi="Calibri" w:cs="Calibri"/>
          <w:b/>
          <w:bCs/>
          <w:lang w:bidi="ar-EG"/>
        </w:rPr>
        <w:t xml:space="preserve">(from you) </w:t>
      </w:r>
      <w:r w:rsidRPr="00ED25B1">
        <w:rPr>
          <w:rFonts w:ascii="Calibri" w:hAnsi="Calibri" w:cs="Calibri"/>
          <w:b/>
          <w:bCs/>
          <w:lang w:bidi="ar-EG"/>
        </w:rPr>
        <w:t>doing the same deed</w:t>
      </w:r>
      <w:r w:rsidRPr="008E461C">
        <w:rPr>
          <w:rFonts w:ascii="Calibri" w:hAnsi="Calibri" w:cs="Calibri"/>
          <w:lang w:bidi="ar-EG"/>
        </w:rPr>
        <w:t>”</w:t>
      </w:r>
      <w:r>
        <w:rPr>
          <w:rFonts w:ascii="Calibri" w:hAnsi="Calibri" w:cs="Calibri"/>
          <w:lang w:bidi="ar-EG"/>
        </w:rPr>
        <w:t xml:space="preserve">, is strengthened by the Sahih </w:t>
      </w:r>
      <w:proofErr w:type="spellStart"/>
      <w:r>
        <w:rPr>
          <w:rFonts w:ascii="Calibri" w:hAnsi="Calibri" w:cs="Calibri"/>
          <w:lang w:bidi="ar-EG"/>
        </w:rPr>
        <w:t>Ahadeeth</w:t>
      </w:r>
      <w:proofErr w:type="spellEnd"/>
      <w:r>
        <w:rPr>
          <w:rFonts w:ascii="Calibri" w:hAnsi="Calibri" w:cs="Calibri"/>
          <w:lang w:bidi="ar-EG"/>
        </w:rPr>
        <w:t xml:space="preserve"> that we have mentioned above in this section. That is because the reality of the people in terms of being “</w:t>
      </w:r>
      <w:proofErr w:type="spellStart"/>
      <w:r w:rsidRPr="00C5240D">
        <w:rPr>
          <w:rFonts w:ascii="Calibri" w:hAnsi="Calibri" w:cs="Calibri"/>
          <w:b/>
          <w:bCs/>
          <w:lang w:bidi="ar-EG"/>
        </w:rPr>
        <w:t>Huthalah</w:t>
      </w:r>
      <w:proofErr w:type="spellEnd"/>
      <w:r>
        <w:rPr>
          <w:rFonts w:ascii="Calibri" w:hAnsi="Calibri" w:cs="Calibri"/>
          <w:lang w:bidi="ar-EG"/>
        </w:rPr>
        <w:t>” (i.e., the dregs of society, the worst and most worthless of the people) occurs when they have been overcome by “</w:t>
      </w:r>
      <w:r w:rsidRPr="00ED25B1">
        <w:rPr>
          <w:rFonts w:ascii="Calibri" w:hAnsi="Calibri" w:cs="Calibri"/>
          <w:b/>
          <w:bCs/>
          <w:lang w:bidi="ar-EG"/>
        </w:rPr>
        <w:t>overwhelming stinginess, desires being followed, this world being preferred (to the Hereafter), every person with an opinion feeling pleased with it</w:t>
      </w:r>
      <w:r w:rsidRPr="00746710">
        <w:rPr>
          <w:rFonts w:ascii="Calibri" w:hAnsi="Calibri" w:cs="Calibri"/>
          <w:lang w:bidi="ar-EG"/>
        </w:rPr>
        <w:t xml:space="preserve">”. </w:t>
      </w:r>
      <w:r>
        <w:rPr>
          <w:rFonts w:ascii="Calibri" w:hAnsi="Calibri" w:cs="Calibri"/>
          <w:lang w:bidi="ar-EG"/>
        </w:rPr>
        <w:t>And what a truly despicable situation this depicts!</w:t>
      </w:r>
    </w:p>
    <w:p w14:paraId="14A6DC70" w14:textId="77777777" w:rsidR="00005C44" w:rsidRPr="00D308A2" w:rsidRDefault="00005C44" w:rsidP="00005C44">
      <w:pPr>
        <w:rPr>
          <w:rFonts w:ascii="Traditional Arabic" w:hAnsi="Traditional Arabic" w:cs="Traditional Arabic"/>
          <w:sz w:val="22"/>
          <w:szCs w:val="22"/>
          <w:rtl/>
        </w:rPr>
      </w:pPr>
    </w:p>
    <w:p w14:paraId="606362E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وكذلك الحديث المناقش تحت (</w:t>
      </w:r>
      <w:r w:rsidRPr="000F205F">
        <w:rPr>
          <w:rFonts w:ascii="Traditional Arabic" w:hAnsi="Traditional Arabic" w:cs="Traditional Arabic"/>
          <w:bCs/>
          <w:sz w:val="28"/>
          <w:szCs w:val="28"/>
          <w:rtl/>
        </w:rPr>
        <w:t>ثانياً</w:t>
      </w:r>
      <w:r w:rsidRPr="000F205F">
        <w:rPr>
          <w:rFonts w:ascii="Traditional Arabic" w:hAnsi="Traditional Arabic" w:cs="Traditional Arabic"/>
          <w:sz w:val="28"/>
          <w:szCs w:val="28"/>
          <w:rtl/>
        </w:rPr>
        <w:t>) يمكن أن تندرج الحالة الموصوفة هناك تحت هذه الحالة، حالة بقاء «</w:t>
      </w:r>
      <w:r w:rsidRPr="000F205F">
        <w:rPr>
          <w:rFonts w:ascii="Traditional Arabic" w:hAnsi="Traditional Arabic" w:cs="Traditional Arabic"/>
          <w:bCs/>
          <w:sz w:val="28"/>
          <w:szCs w:val="28"/>
          <w:rtl/>
        </w:rPr>
        <w:t>حثالة من الناس</w:t>
      </w:r>
      <w:r w:rsidRPr="000F205F">
        <w:rPr>
          <w:rFonts w:ascii="Traditional Arabic" w:hAnsi="Traditional Arabic" w:cs="Traditional Arabic"/>
          <w:sz w:val="28"/>
          <w:szCs w:val="28"/>
          <w:rtl/>
        </w:rPr>
        <w:t xml:space="preserve">»، وإلا فأي حالة هذه: </w:t>
      </w:r>
      <w:r w:rsidRPr="000F205F">
        <w:rPr>
          <w:rFonts w:ascii="Traditional Arabic" w:hAnsi="Traditional Arabic" w:cs="Traditional Arabic"/>
          <w:bCs/>
          <w:sz w:val="28"/>
          <w:szCs w:val="28"/>
          <w:rtl/>
        </w:rPr>
        <w:t>«إذا ظهر فيكم ما ظهر في بني إسرائيل: إذا ظهر الادهان في خياركم، والفحش في شراركم، والملك في صغاركم، والفقه في رذالكم</w:t>
      </w:r>
      <w:r w:rsidRPr="000F205F">
        <w:rPr>
          <w:rFonts w:ascii="Traditional Arabic" w:hAnsi="Traditional Arabic" w:cs="Traditional Arabic"/>
          <w:sz w:val="28"/>
          <w:szCs w:val="28"/>
          <w:rtl/>
        </w:rPr>
        <w:t xml:space="preserve">»، بئست الحالة هذه. </w:t>
      </w:r>
    </w:p>
    <w:p w14:paraId="5FD6ADFB" w14:textId="77777777" w:rsidR="00005C44" w:rsidRDefault="00005C44" w:rsidP="00005C44">
      <w:pPr>
        <w:rPr>
          <w:rFonts w:ascii="Traditional Arabic" w:hAnsi="Traditional Arabic" w:cs="Traditional Arabic"/>
          <w:sz w:val="22"/>
          <w:szCs w:val="22"/>
        </w:rPr>
      </w:pPr>
    </w:p>
    <w:p w14:paraId="49DD6381" w14:textId="77777777" w:rsidR="00005C44" w:rsidRDefault="00005C44" w:rsidP="00005C44">
      <w:pPr>
        <w:rPr>
          <w:rFonts w:ascii="Calibri" w:hAnsi="Calibri" w:cs="Calibri"/>
          <w:lang w:bidi="ar-EG"/>
        </w:rPr>
      </w:pPr>
      <w:r>
        <w:rPr>
          <w:rFonts w:ascii="Calibri" w:hAnsi="Calibri" w:cs="Calibri"/>
          <w:lang w:bidi="ar-EG"/>
        </w:rPr>
        <w:lastRenderedPageBreak/>
        <w:t>Similarly, the situation described in the Hadith discussed under the heading “</w:t>
      </w:r>
      <w:r w:rsidRPr="00E951A2">
        <w:rPr>
          <w:rFonts w:ascii="Calibri" w:hAnsi="Calibri" w:cs="Calibri"/>
          <w:b/>
          <w:bCs/>
          <w:lang w:bidi="ar-EG"/>
        </w:rPr>
        <w:t>Secondly</w:t>
      </w:r>
      <w:r>
        <w:rPr>
          <w:rFonts w:ascii="Calibri" w:hAnsi="Calibri" w:cs="Calibri"/>
          <w:lang w:bidi="ar-EG"/>
        </w:rPr>
        <w:t>” can fall under this situation in terms of the remaining of the “</w:t>
      </w:r>
      <w:proofErr w:type="spellStart"/>
      <w:r>
        <w:rPr>
          <w:rFonts w:ascii="Calibri" w:hAnsi="Calibri" w:cs="Calibri"/>
          <w:lang w:bidi="ar-EG"/>
        </w:rPr>
        <w:t>Huthalah</w:t>
      </w:r>
      <w:proofErr w:type="spellEnd"/>
      <w:r>
        <w:rPr>
          <w:rFonts w:ascii="Calibri" w:hAnsi="Calibri" w:cs="Calibri"/>
          <w:lang w:bidi="ar-EG"/>
        </w:rPr>
        <w:t xml:space="preserve"> (dregs) of the people”. Otherwise, what condition is this describing: “</w:t>
      </w:r>
      <w:r w:rsidRPr="0095379F">
        <w:rPr>
          <w:rFonts w:ascii="Calibri" w:hAnsi="Calibri" w:cs="Calibri"/>
          <w:b/>
          <w:bCs/>
          <w:lang w:bidi="ar-EG"/>
        </w:rPr>
        <w:t xml:space="preserve">When it appears among you what appeared among Bani </w:t>
      </w:r>
      <w:proofErr w:type="spellStart"/>
      <w:r w:rsidRPr="0095379F">
        <w:rPr>
          <w:rFonts w:ascii="Calibri" w:hAnsi="Calibri" w:cs="Calibri"/>
          <w:b/>
          <w:bCs/>
          <w:lang w:bidi="ar-EG"/>
        </w:rPr>
        <w:t>Isra’eel</w:t>
      </w:r>
      <w:proofErr w:type="spellEnd"/>
      <w:r w:rsidRPr="0095379F">
        <w:rPr>
          <w:rFonts w:ascii="Calibri" w:hAnsi="Calibri" w:cs="Calibri"/>
          <w:b/>
          <w:bCs/>
          <w:lang w:bidi="ar-EG"/>
        </w:rPr>
        <w:t xml:space="preserve">: When the </w:t>
      </w:r>
      <w:proofErr w:type="spellStart"/>
      <w:r w:rsidRPr="0095379F">
        <w:rPr>
          <w:rFonts w:ascii="Calibri" w:hAnsi="Calibri" w:cs="Calibri"/>
          <w:b/>
          <w:bCs/>
          <w:lang w:bidi="ar-EG"/>
        </w:rPr>
        <w:t>Id’haan</w:t>
      </w:r>
      <w:proofErr w:type="spellEnd"/>
      <w:r w:rsidRPr="0095379F">
        <w:rPr>
          <w:rFonts w:ascii="Calibri" w:hAnsi="Calibri" w:cs="Calibri"/>
          <w:b/>
          <w:bCs/>
          <w:lang w:bidi="ar-EG"/>
        </w:rPr>
        <w:t xml:space="preserve"> (deceit</w:t>
      </w:r>
      <w:r>
        <w:rPr>
          <w:rFonts w:ascii="Calibri" w:hAnsi="Calibri" w:cs="Calibri"/>
          <w:b/>
          <w:bCs/>
          <w:lang w:bidi="ar-EG"/>
        </w:rPr>
        <w:t>/flattery</w:t>
      </w:r>
      <w:r w:rsidRPr="0095379F">
        <w:rPr>
          <w:rFonts w:ascii="Calibri" w:hAnsi="Calibri" w:cs="Calibri"/>
          <w:b/>
          <w:bCs/>
          <w:lang w:bidi="ar-EG"/>
        </w:rPr>
        <w:t>) appears amongst your best (</w:t>
      </w:r>
      <w:proofErr w:type="spellStart"/>
      <w:r w:rsidRPr="0095379F">
        <w:rPr>
          <w:rFonts w:ascii="Calibri" w:hAnsi="Calibri" w:cs="Calibri"/>
          <w:b/>
          <w:bCs/>
          <w:lang w:bidi="ar-EG"/>
        </w:rPr>
        <w:t>Khiyaar</w:t>
      </w:r>
      <w:proofErr w:type="spellEnd"/>
      <w:r w:rsidRPr="0095379F">
        <w:rPr>
          <w:rFonts w:ascii="Calibri" w:hAnsi="Calibri" w:cs="Calibri"/>
          <w:b/>
          <w:bCs/>
          <w:lang w:bidi="ar-EG"/>
        </w:rPr>
        <w:t>), Al-</w:t>
      </w:r>
      <w:proofErr w:type="spellStart"/>
      <w:r w:rsidRPr="0095379F">
        <w:rPr>
          <w:rFonts w:ascii="Calibri" w:hAnsi="Calibri" w:cs="Calibri"/>
          <w:b/>
          <w:bCs/>
          <w:lang w:bidi="ar-EG"/>
        </w:rPr>
        <w:t>Fahsh</w:t>
      </w:r>
      <w:proofErr w:type="spellEnd"/>
      <w:r w:rsidRPr="0095379F">
        <w:rPr>
          <w:rFonts w:ascii="Calibri" w:hAnsi="Calibri" w:cs="Calibri"/>
          <w:b/>
          <w:bCs/>
          <w:lang w:bidi="ar-EG"/>
        </w:rPr>
        <w:t xml:space="preserve"> (immorality) amongst your worst (</w:t>
      </w:r>
      <w:proofErr w:type="spellStart"/>
      <w:r w:rsidRPr="0095379F">
        <w:rPr>
          <w:rFonts w:ascii="Calibri" w:hAnsi="Calibri" w:cs="Calibri"/>
          <w:b/>
          <w:bCs/>
          <w:lang w:bidi="ar-EG"/>
        </w:rPr>
        <w:t>Shiraar</w:t>
      </w:r>
      <w:proofErr w:type="spellEnd"/>
      <w:r w:rsidRPr="0095379F">
        <w:rPr>
          <w:rFonts w:ascii="Calibri" w:hAnsi="Calibri" w:cs="Calibri"/>
          <w:b/>
          <w:bCs/>
          <w:lang w:bidi="ar-EG"/>
        </w:rPr>
        <w:t>), Al-Mulk (rule and authority) amongst your young (</w:t>
      </w:r>
      <w:proofErr w:type="spellStart"/>
      <w:r w:rsidRPr="0095379F">
        <w:rPr>
          <w:rFonts w:ascii="Calibri" w:hAnsi="Calibri" w:cs="Calibri"/>
          <w:b/>
          <w:bCs/>
          <w:lang w:bidi="ar-EG"/>
        </w:rPr>
        <w:t>Sighaar</w:t>
      </w:r>
      <w:proofErr w:type="spellEnd"/>
      <w:r w:rsidRPr="0095379F">
        <w:rPr>
          <w:rFonts w:ascii="Calibri" w:hAnsi="Calibri" w:cs="Calibri"/>
          <w:b/>
          <w:bCs/>
          <w:lang w:bidi="ar-EG"/>
        </w:rPr>
        <w:t>) and Al-Fiqh (understanding of the Deen) amongst your despicable ones</w:t>
      </w:r>
      <w:r>
        <w:rPr>
          <w:rFonts w:ascii="Calibri" w:hAnsi="Calibri" w:cs="Calibri"/>
          <w:lang w:bidi="ar-EG"/>
        </w:rPr>
        <w:t xml:space="preserve">”. </w:t>
      </w:r>
      <w:r w:rsidRPr="000D588E">
        <w:rPr>
          <w:rFonts w:ascii="Calibri" w:hAnsi="Calibri" w:cs="Calibri"/>
          <w:lang w:bidi="ar-EG"/>
        </w:rPr>
        <w:t>And what a truly despicable situation this depicts!</w:t>
      </w:r>
    </w:p>
    <w:p w14:paraId="4D3F263A" w14:textId="77777777" w:rsidR="00005C44" w:rsidRPr="003A2FA6" w:rsidRDefault="00005C44" w:rsidP="00005C44">
      <w:pPr>
        <w:rPr>
          <w:rFonts w:ascii="Traditional Arabic" w:hAnsi="Traditional Arabic" w:cs="Traditional Arabic"/>
          <w:sz w:val="22"/>
          <w:szCs w:val="22"/>
          <w:rtl/>
        </w:rPr>
      </w:pPr>
    </w:p>
    <w:p w14:paraId="0AAA5B2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نعوذ بالله أن نكون من «</w:t>
      </w:r>
      <w:r w:rsidRPr="000F205F">
        <w:rPr>
          <w:rFonts w:ascii="Traditional Arabic" w:hAnsi="Traditional Arabic" w:cs="Traditional Arabic"/>
          <w:bCs/>
          <w:sz w:val="28"/>
          <w:szCs w:val="28"/>
          <w:rtl/>
        </w:rPr>
        <w:t>الحثالة</w:t>
      </w:r>
      <w:r w:rsidRPr="000F205F">
        <w:rPr>
          <w:rFonts w:ascii="Traditional Arabic" w:hAnsi="Traditional Arabic" w:cs="Traditional Arabic"/>
          <w:sz w:val="28"/>
          <w:szCs w:val="28"/>
          <w:rtl/>
        </w:rPr>
        <w:t>» في زمن «</w:t>
      </w:r>
      <w:r w:rsidRPr="000F205F">
        <w:rPr>
          <w:rFonts w:ascii="Traditional Arabic" w:hAnsi="Traditional Arabic" w:cs="Traditional Arabic"/>
          <w:bCs/>
          <w:sz w:val="28"/>
          <w:szCs w:val="28"/>
          <w:rtl/>
        </w:rPr>
        <w:t>الحثالة</w:t>
      </w:r>
      <w:r w:rsidRPr="000F205F">
        <w:rPr>
          <w:rFonts w:ascii="Traditional Arabic" w:hAnsi="Traditional Arabic" w:cs="Traditional Arabic"/>
          <w:sz w:val="28"/>
          <w:szCs w:val="28"/>
          <w:rtl/>
        </w:rPr>
        <w:t>»، لا إله إلا هو عليه نتوكل، وبه نتأيَّد!</w:t>
      </w:r>
    </w:p>
    <w:p w14:paraId="4477F070" w14:textId="77777777" w:rsidR="00005C44" w:rsidRDefault="00005C44" w:rsidP="00005C44">
      <w:pPr>
        <w:rPr>
          <w:rFonts w:ascii="Traditional Arabic" w:hAnsi="Traditional Arabic" w:cs="Traditional Arabic"/>
          <w:sz w:val="22"/>
          <w:szCs w:val="22"/>
        </w:rPr>
      </w:pPr>
    </w:p>
    <w:p w14:paraId="484FC989" w14:textId="77777777" w:rsidR="00005C44" w:rsidRDefault="00005C44" w:rsidP="00005C44">
      <w:pPr>
        <w:rPr>
          <w:rFonts w:ascii="Calibri" w:hAnsi="Calibri" w:cs="Calibri"/>
          <w:lang w:bidi="ar-EG"/>
        </w:rPr>
      </w:pPr>
      <w:r>
        <w:rPr>
          <w:rFonts w:ascii="Calibri" w:hAnsi="Calibri" w:cs="Calibri"/>
          <w:lang w:bidi="ar-EG"/>
        </w:rPr>
        <w:t>We seek refuge in Allah from being from the “</w:t>
      </w:r>
      <w:proofErr w:type="spellStart"/>
      <w:r w:rsidRPr="00FA6349">
        <w:rPr>
          <w:rFonts w:ascii="Calibri" w:hAnsi="Calibri" w:cs="Calibri"/>
          <w:b/>
          <w:bCs/>
          <w:lang w:bidi="ar-EG"/>
        </w:rPr>
        <w:t>Huthalah</w:t>
      </w:r>
      <w:proofErr w:type="spellEnd"/>
      <w:r>
        <w:rPr>
          <w:rFonts w:ascii="Calibri" w:hAnsi="Calibri" w:cs="Calibri"/>
          <w:lang w:bidi="ar-EG"/>
        </w:rPr>
        <w:t>” in the time of the “</w:t>
      </w:r>
      <w:proofErr w:type="spellStart"/>
      <w:r w:rsidRPr="00FA6349">
        <w:rPr>
          <w:rFonts w:ascii="Calibri" w:hAnsi="Calibri" w:cs="Calibri"/>
          <w:b/>
          <w:bCs/>
          <w:lang w:bidi="ar-EG"/>
        </w:rPr>
        <w:t>Huthalah</w:t>
      </w:r>
      <w:proofErr w:type="spellEnd"/>
      <w:r>
        <w:rPr>
          <w:rFonts w:ascii="Calibri" w:hAnsi="Calibri" w:cs="Calibri"/>
          <w:lang w:bidi="ar-EG"/>
        </w:rPr>
        <w:t xml:space="preserve">”. We testify that there is no </w:t>
      </w:r>
      <w:proofErr w:type="spellStart"/>
      <w:r w:rsidRPr="00FA6349">
        <w:rPr>
          <w:rFonts w:ascii="Calibri" w:hAnsi="Calibri" w:cs="Calibri"/>
          <w:i/>
          <w:iCs/>
          <w:lang w:bidi="ar-EG"/>
        </w:rPr>
        <w:t>Ilaaha</w:t>
      </w:r>
      <w:proofErr w:type="spellEnd"/>
      <w:r>
        <w:rPr>
          <w:rFonts w:ascii="Calibri" w:hAnsi="Calibri" w:cs="Calibri"/>
          <w:lang w:bidi="ar-EG"/>
        </w:rPr>
        <w:t xml:space="preserve"> other than Him, upon Him we have full reliance and through Him we are helped!</w:t>
      </w:r>
    </w:p>
    <w:p w14:paraId="37F3663C" w14:textId="77777777" w:rsidR="00005C44" w:rsidRPr="00AD3347" w:rsidRDefault="00005C44" w:rsidP="00005C44">
      <w:pPr>
        <w:rPr>
          <w:rFonts w:ascii="Traditional Arabic" w:hAnsi="Traditional Arabic" w:cs="Traditional Arabic"/>
          <w:sz w:val="22"/>
          <w:szCs w:val="22"/>
          <w:rtl/>
        </w:rPr>
      </w:pPr>
    </w:p>
    <w:p w14:paraId="0FA5E0F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وقد لخَّص الشيخ مشهور في تحقيقه لكتاب: (الإنجاد في أبواب الجهاد)، لابن المناصف (1/15 - 17)؛ لهذه المسألة المهمة، ألا وهي: (إذا تيقن أن أمره ونهيه لا يفيد.. فهل يأمر وينهى؟!)، التي تتردد بين الحين والآخر؛ فقال: [اختلف العلماء فيما إذا كان القائم بالأمر بالمعروف والنهي عن المنكر متأكداً من عدم التأثير؛ أو إن أمره ونهيه لا يفيد، ولا يعود بطائل، على قولين: </w:t>
      </w:r>
    </w:p>
    <w:p w14:paraId="69B537E7" w14:textId="77777777" w:rsidR="00005C44" w:rsidRDefault="00005C44" w:rsidP="00005C44">
      <w:pPr>
        <w:rPr>
          <w:rFonts w:ascii="Traditional Arabic" w:hAnsi="Traditional Arabic" w:cs="Traditional Arabic"/>
          <w:sz w:val="22"/>
          <w:szCs w:val="22"/>
        </w:rPr>
      </w:pPr>
    </w:p>
    <w:p w14:paraId="682E8BA2" w14:textId="77777777" w:rsidR="00005C44" w:rsidRDefault="00005C44" w:rsidP="00005C44">
      <w:pPr>
        <w:rPr>
          <w:rFonts w:ascii="Calibri" w:hAnsi="Calibri" w:cs="Calibri"/>
          <w:lang w:bidi="ar-EG"/>
        </w:rPr>
      </w:pPr>
      <w:r>
        <w:rPr>
          <w:rFonts w:ascii="Calibri" w:hAnsi="Calibri" w:cs="Calibri"/>
          <w:lang w:bidi="ar-EG"/>
        </w:rPr>
        <w:t xml:space="preserve">Ash-Sheikh </w:t>
      </w:r>
      <w:proofErr w:type="spellStart"/>
      <w:r>
        <w:rPr>
          <w:rFonts w:ascii="Calibri" w:hAnsi="Calibri" w:cs="Calibri"/>
          <w:lang w:bidi="ar-EG"/>
        </w:rPr>
        <w:t>Mash’hur</w:t>
      </w:r>
      <w:proofErr w:type="spellEnd"/>
      <w:r>
        <w:rPr>
          <w:rFonts w:ascii="Calibri" w:hAnsi="Calibri" w:cs="Calibri"/>
          <w:lang w:bidi="ar-EG"/>
        </w:rPr>
        <w:t xml:space="preserve"> in his verification of the book “Al-</w:t>
      </w:r>
      <w:proofErr w:type="spellStart"/>
      <w:r>
        <w:rPr>
          <w:rFonts w:ascii="Calibri" w:hAnsi="Calibri" w:cs="Calibri"/>
          <w:lang w:bidi="ar-EG"/>
        </w:rPr>
        <w:t>Injaad</w:t>
      </w:r>
      <w:proofErr w:type="spellEnd"/>
      <w:r>
        <w:rPr>
          <w:rFonts w:ascii="Calibri" w:hAnsi="Calibri" w:cs="Calibri"/>
          <w:lang w:bidi="ar-EG"/>
        </w:rPr>
        <w:t xml:space="preserve"> Fee </w:t>
      </w:r>
      <w:proofErr w:type="spellStart"/>
      <w:r>
        <w:rPr>
          <w:rFonts w:ascii="Calibri" w:hAnsi="Calibri" w:cs="Calibri"/>
          <w:lang w:bidi="ar-EG"/>
        </w:rPr>
        <w:t>Abwaab</w:t>
      </w:r>
      <w:proofErr w:type="spellEnd"/>
      <w:r>
        <w:rPr>
          <w:rFonts w:ascii="Calibri" w:hAnsi="Calibri" w:cs="Calibri"/>
          <w:lang w:bidi="ar-EG"/>
        </w:rPr>
        <w:t xml:space="preserve"> il-Jihad” by Ibn ul-</w:t>
      </w:r>
      <w:proofErr w:type="spellStart"/>
      <w:r>
        <w:rPr>
          <w:rFonts w:ascii="Calibri" w:hAnsi="Calibri" w:cs="Calibri"/>
          <w:lang w:bidi="ar-EG"/>
        </w:rPr>
        <w:t>Munasif</w:t>
      </w:r>
      <w:proofErr w:type="spellEnd"/>
      <w:r>
        <w:rPr>
          <w:rFonts w:ascii="Calibri" w:hAnsi="Calibri" w:cs="Calibri"/>
          <w:lang w:bidi="ar-EG"/>
        </w:rPr>
        <w:t xml:space="preserve"> (1/15-17) </w:t>
      </w:r>
      <w:proofErr w:type="spellStart"/>
      <w:r>
        <w:rPr>
          <w:rFonts w:ascii="Calibri" w:hAnsi="Calibri" w:cs="Calibri"/>
          <w:lang w:bidi="ar-EG"/>
        </w:rPr>
        <w:t>summarised</w:t>
      </w:r>
      <w:proofErr w:type="spellEnd"/>
      <w:r>
        <w:rPr>
          <w:rFonts w:ascii="Calibri" w:hAnsi="Calibri" w:cs="Calibri"/>
          <w:lang w:bidi="ar-EG"/>
        </w:rPr>
        <w:t xml:space="preserve"> this important issue, which is: “</w:t>
      </w:r>
      <w:r w:rsidRPr="00784624">
        <w:rPr>
          <w:rFonts w:ascii="Calibri" w:hAnsi="Calibri" w:cs="Calibri"/>
          <w:lang w:bidi="ar-EG"/>
        </w:rPr>
        <w:t xml:space="preserve">If </w:t>
      </w:r>
      <w:r>
        <w:rPr>
          <w:rFonts w:ascii="Calibri" w:hAnsi="Calibri" w:cs="Calibri"/>
          <w:lang w:bidi="ar-EG"/>
        </w:rPr>
        <w:t>some</w:t>
      </w:r>
      <w:r w:rsidRPr="00784624">
        <w:rPr>
          <w:rFonts w:ascii="Calibri" w:hAnsi="Calibri" w:cs="Calibri"/>
          <w:lang w:bidi="ar-EG"/>
        </w:rPr>
        <w:t xml:space="preserve">one is certain that </w:t>
      </w:r>
      <w:r>
        <w:rPr>
          <w:rFonts w:ascii="Calibri" w:hAnsi="Calibri" w:cs="Calibri"/>
          <w:lang w:bidi="ar-EG"/>
        </w:rPr>
        <w:t xml:space="preserve">commanding the </w:t>
      </w:r>
      <w:proofErr w:type="spellStart"/>
      <w:r>
        <w:rPr>
          <w:rFonts w:ascii="Calibri" w:hAnsi="Calibri" w:cs="Calibri"/>
          <w:lang w:bidi="ar-EG"/>
        </w:rPr>
        <w:t>Ma’ruf</w:t>
      </w:r>
      <w:proofErr w:type="spellEnd"/>
      <w:r w:rsidRPr="00784624">
        <w:rPr>
          <w:rFonts w:ascii="Calibri" w:hAnsi="Calibri" w:cs="Calibri"/>
          <w:lang w:bidi="ar-EG"/>
        </w:rPr>
        <w:t xml:space="preserve"> and forbidding </w:t>
      </w:r>
      <w:r>
        <w:rPr>
          <w:rFonts w:ascii="Calibri" w:hAnsi="Calibri" w:cs="Calibri"/>
          <w:lang w:bidi="ar-EG"/>
        </w:rPr>
        <w:t xml:space="preserve">the </w:t>
      </w:r>
      <w:proofErr w:type="spellStart"/>
      <w:r>
        <w:rPr>
          <w:rFonts w:ascii="Calibri" w:hAnsi="Calibri" w:cs="Calibri"/>
          <w:lang w:bidi="ar-EG"/>
        </w:rPr>
        <w:t>Munkar</w:t>
      </w:r>
      <w:proofErr w:type="spellEnd"/>
      <w:r w:rsidRPr="00784624">
        <w:rPr>
          <w:rFonts w:ascii="Calibri" w:hAnsi="Calibri" w:cs="Calibri"/>
          <w:lang w:bidi="ar-EG"/>
        </w:rPr>
        <w:t xml:space="preserve"> will have no effect</w:t>
      </w:r>
      <w:r>
        <w:rPr>
          <w:rFonts w:ascii="Calibri" w:hAnsi="Calibri" w:cs="Calibri"/>
          <w:lang w:bidi="ar-EG"/>
        </w:rPr>
        <w:t xml:space="preserve"> (or be of no benefit)</w:t>
      </w:r>
      <w:r w:rsidRPr="00784624">
        <w:rPr>
          <w:rFonts w:ascii="Calibri" w:hAnsi="Calibri" w:cs="Calibri"/>
          <w:lang w:bidi="ar-EG"/>
        </w:rPr>
        <w:t xml:space="preserve">, should </w:t>
      </w:r>
      <w:r>
        <w:rPr>
          <w:rFonts w:ascii="Calibri" w:hAnsi="Calibri" w:cs="Calibri"/>
          <w:lang w:bidi="ar-EG"/>
        </w:rPr>
        <w:t>he</w:t>
      </w:r>
      <w:r w:rsidRPr="00784624">
        <w:rPr>
          <w:rFonts w:ascii="Calibri" w:hAnsi="Calibri" w:cs="Calibri"/>
          <w:lang w:bidi="ar-EG"/>
        </w:rPr>
        <w:t xml:space="preserve"> still </w:t>
      </w:r>
      <w:r>
        <w:rPr>
          <w:rFonts w:ascii="Calibri" w:hAnsi="Calibri" w:cs="Calibri"/>
          <w:lang w:bidi="ar-EG"/>
        </w:rPr>
        <w:t>command and forbid?”, reflecting a question that resurfaces from time to time. He stated: [The ‘</w:t>
      </w:r>
      <w:proofErr w:type="spellStart"/>
      <w:r>
        <w:rPr>
          <w:rFonts w:ascii="Calibri" w:hAnsi="Calibri" w:cs="Calibri"/>
          <w:lang w:bidi="ar-EG"/>
        </w:rPr>
        <w:t>Ulamaa</w:t>
      </w:r>
      <w:proofErr w:type="spellEnd"/>
      <w:r>
        <w:rPr>
          <w:rFonts w:ascii="Calibri" w:hAnsi="Calibri" w:cs="Calibri"/>
          <w:lang w:bidi="ar-EG"/>
        </w:rPr>
        <w:t xml:space="preserve">’ (scholars) have differed in respect to the situation when the one engaged in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is sure that there is no effect or that his commanding and forbidding does not benefit or yield results, into two opinions: </w:t>
      </w:r>
    </w:p>
    <w:p w14:paraId="5CAFA336" w14:textId="77777777" w:rsidR="00005C44" w:rsidRPr="00AD3347" w:rsidRDefault="00005C44" w:rsidP="00005C44">
      <w:pPr>
        <w:rPr>
          <w:rFonts w:ascii="Traditional Arabic" w:hAnsi="Traditional Arabic" w:cs="Traditional Arabic"/>
          <w:sz w:val="22"/>
          <w:szCs w:val="22"/>
          <w:rtl/>
        </w:rPr>
      </w:pPr>
    </w:p>
    <w:p w14:paraId="591534E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الأول</w:t>
      </w:r>
      <w:r w:rsidRPr="000F205F">
        <w:rPr>
          <w:rFonts w:ascii="Traditional Arabic" w:hAnsi="Traditional Arabic" w:cs="Traditional Arabic"/>
          <w:sz w:val="28"/>
          <w:szCs w:val="28"/>
          <w:rtl/>
        </w:rPr>
        <w:t xml:space="preserve">: لا يجب الأمر بالمعروف والنهي عن المنكر في هذه الحالة، وهو قول أبي حامد الغزالي في "إحياء علوم الدين" (2/280)، إذ قال </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رحمه الله تعالى -: "...أن يعلم أنه لا يفيد إنكاره، ولكنه لا يخاف، فلا تجب عليه الحسبة، لعدم فائدتها، ولكن تستحب لإظهار شعائر الإسلام، وتذكير الناس بأمر الدين"، وهو اختيار عز الدين عبداللطيف بن عبدالعزيز المعروف بابن ملك (ت797هـ) في "مبارق الأزهار في شرح مشارق الأنوار" (1/50) حيث قال: "وأما النهي عن المنكر فلوجوبه شرائط منها: أن يغلب على ظنه أن نهيه مؤثر لا عبث"، وإليه مال التفتازاني في "شرح المقاصد" (2/281)، بقوله وهو يتحدث عن شروط وجوب الأمر بالمعروف والنهي عن المنكر: "منها تجويز التأثير، بأن لا يعلم عدم التأثير قطعاً، لئلا يكون عبثاً واشتغالاً بما لا يعني، فإن قيل: (يجب، وإن لم يؤثر، إعزازاً للدين، قلنا: ربما يكون إذلالاً).</w:t>
      </w:r>
    </w:p>
    <w:p w14:paraId="1D9B0CB6" w14:textId="77777777" w:rsidR="00005C44" w:rsidRDefault="00005C44" w:rsidP="00005C44">
      <w:pPr>
        <w:rPr>
          <w:rFonts w:ascii="Traditional Arabic" w:hAnsi="Traditional Arabic" w:cs="Traditional Arabic"/>
          <w:sz w:val="22"/>
          <w:szCs w:val="22"/>
        </w:rPr>
      </w:pPr>
    </w:p>
    <w:p w14:paraId="60435B96" w14:textId="77777777" w:rsidR="00005C44" w:rsidRDefault="00005C44" w:rsidP="00005C44">
      <w:pPr>
        <w:rPr>
          <w:rFonts w:ascii="Calibri" w:hAnsi="Calibri" w:cs="Calibri"/>
          <w:rtl/>
          <w:lang w:bidi="ar-EG"/>
        </w:rPr>
      </w:pPr>
      <w:r>
        <w:rPr>
          <w:rFonts w:ascii="Calibri" w:hAnsi="Calibri" w:cs="Calibri"/>
          <w:b/>
          <w:bCs/>
          <w:u w:val="single"/>
          <w:lang w:bidi="ar-EG"/>
        </w:rPr>
        <w:t>The first</w:t>
      </w:r>
      <w:r>
        <w:rPr>
          <w:rFonts w:ascii="Calibri" w:hAnsi="Calibri" w:cs="Calibri"/>
          <w:lang w:bidi="ar-EG"/>
        </w:rPr>
        <w:t xml:space="preserve">: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is not obligatory in this situation which is the opinion of Abu Hamid Al-Ghazali in “</w:t>
      </w:r>
      <w:proofErr w:type="spellStart"/>
      <w:r>
        <w:rPr>
          <w:rFonts w:ascii="Calibri" w:hAnsi="Calibri" w:cs="Calibri"/>
          <w:lang w:bidi="ar-EG"/>
        </w:rPr>
        <w:t>Ihyaa</w:t>
      </w:r>
      <w:proofErr w:type="spellEnd"/>
      <w:r>
        <w:rPr>
          <w:rFonts w:ascii="Calibri" w:hAnsi="Calibri" w:cs="Calibri"/>
          <w:lang w:bidi="ar-EG"/>
        </w:rPr>
        <w:t xml:space="preserve">’ ‘Uloom id-Deen” (2/280), may Allah have mercy upon him, when he stated: [That he knows that engaging in </w:t>
      </w:r>
      <w:proofErr w:type="spellStart"/>
      <w:r>
        <w:rPr>
          <w:rFonts w:ascii="Calibri" w:hAnsi="Calibri" w:cs="Calibri"/>
          <w:lang w:bidi="ar-EG"/>
        </w:rPr>
        <w:t>Inkaar</w:t>
      </w:r>
      <w:proofErr w:type="spellEnd"/>
      <w:r>
        <w:rPr>
          <w:rFonts w:ascii="Calibri" w:hAnsi="Calibri" w:cs="Calibri"/>
          <w:lang w:bidi="ar-EG"/>
        </w:rPr>
        <w:t xml:space="preserve"> (i.e., the act of forbidding the </w:t>
      </w:r>
      <w:proofErr w:type="spellStart"/>
      <w:r>
        <w:rPr>
          <w:rFonts w:ascii="Calibri" w:hAnsi="Calibri" w:cs="Calibri"/>
          <w:lang w:bidi="ar-EG"/>
        </w:rPr>
        <w:t>Munkar</w:t>
      </w:r>
      <w:proofErr w:type="spellEnd"/>
      <w:r>
        <w:rPr>
          <w:rFonts w:ascii="Calibri" w:hAnsi="Calibri" w:cs="Calibri"/>
          <w:lang w:bidi="ar-EG"/>
        </w:rPr>
        <w:t>) does not benefit, but does not fear (i.e., harm or repercussions), then Al-Hisbah (accounting) is not obligatory upon him, due to its lack of benefit. However,</w:t>
      </w:r>
      <w:r w:rsidRPr="005A3084">
        <w:rPr>
          <w:rFonts w:ascii="Calibri" w:hAnsi="Calibri" w:cs="Calibri"/>
          <w:lang w:bidi="ar-EG"/>
        </w:rPr>
        <w:t xml:space="preserve"> it is recommended to manifest the symbols of Islam and remind people of the matters of </w:t>
      </w:r>
      <w:r>
        <w:rPr>
          <w:rFonts w:ascii="Calibri" w:hAnsi="Calibri" w:cs="Calibri"/>
          <w:lang w:bidi="ar-EG"/>
        </w:rPr>
        <w:t xml:space="preserve">the Deen]. This is also the chosen opinion of ‘Izz </w:t>
      </w:r>
      <w:proofErr w:type="spellStart"/>
      <w:r>
        <w:rPr>
          <w:rFonts w:ascii="Calibri" w:hAnsi="Calibri" w:cs="Calibri"/>
          <w:lang w:bidi="ar-EG"/>
        </w:rPr>
        <w:t>ud</w:t>
      </w:r>
      <w:proofErr w:type="spellEnd"/>
      <w:r>
        <w:rPr>
          <w:rFonts w:ascii="Calibri" w:hAnsi="Calibri" w:cs="Calibri"/>
          <w:lang w:bidi="ar-EG"/>
        </w:rPr>
        <w:t>-Deen Abdul Lateef bin Abdul ‘Aziz, who is better known as Ibn Malik (DoD: 797 AH) in “</w:t>
      </w:r>
      <w:proofErr w:type="spellStart"/>
      <w:r>
        <w:rPr>
          <w:rFonts w:ascii="Calibri" w:hAnsi="Calibri" w:cs="Calibri"/>
          <w:lang w:bidi="ar-EG"/>
        </w:rPr>
        <w:t>Mabariq</w:t>
      </w:r>
      <w:proofErr w:type="spellEnd"/>
      <w:r>
        <w:rPr>
          <w:rFonts w:ascii="Calibri" w:hAnsi="Calibri" w:cs="Calibri"/>
          <w:lang w:bidi="ar-EG"/>
        </w:rPr>
        <w:t xml:space="preserve"> Al-Azhar Fee Sharh Mashariq Al-Anwar” (1/50) when he stated: [As for forbidding the </w:t>
      </w:r>
      <w:proofErr w:type="spellStart"/>
      <w:r>
        <w:rPr>
          <w:rFonts w:ascii="Calibri" w:hAnsi="Calibri" w:cs="Calibri"/>
          <w:lang w:bidi="ar-EG"/>
        </w:rPr>
        <w:t>Munkar</w:t>
      </w:r>
      <w:proofErr w:type="spellEnd"/>
      <w:r>
        <w:rPr>
          <w:rFonts w:ascii="Calibri" w:hAnsi="Calibri" w:cs="Calibri"/>
          <w:lang w:bidi="ar-EG"/>
        </w:rPr>
        <w:t xml:space="preserve">, then its obligation has conditions, which include: That he believes it most </w:t>
      </w:r>
      <w:r>
        <w:rPr>
          <w:rFonts w:ascii="Calibri" w:hAnsi="Calibri" w:cs="Calibri"/>
          <w:lang w:bidi="ar-EG"/>
        </w:rPr>
        <w:lastRenderedPageBreak/>
        <w:t>likely that his forbidding is effective and not pointless]. At-</w:t>
      </w:r>
      <w:proofErr w:type="spellStart"/>
      <w:r>
        <w:rPr>
          <w:rFonts w:ascii="Calibri" w:hAnsi="Calibri" w:cs="Calibri"/>
          <w:lang w:bidi="ar-EG"/>
        </w:rPr>
        <w:t>Taftazaniy</w:t>
      </w:r>
      <w:proofErr w:type="spellEnd"/>
      <w:r>
        <w:rPr>
          <w:rFonts w:ascii="Calibri" w:hAnsi="Calibri" w:cs="Calibri"/>
          <w:lang w:bidi="ar-EG"/>
        </w:rPr>
        <w:t xml:space="preserve"> inclined to this opinion in “Sharh Al-Maqasid” as found in his statement when discussing the conditions of the obligation of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[And included among them (i.e., the conditions) is the evaluation</w:t>
      </w:r>
      <w:r w:rsidRPr="00BE6251">
        <w:rPr>
          <w:rFonts w:ascii="Calibri" w:hAnsi="Calibri" w:cs="Calibri"/>
          <w:lang w:bidi="ar-EG"/>
        </w:rPr>
        <w:t xml:space="preserve"> of </w:t>
      </w:r>
      <w:r>
        <w:rPr>
          <w:rFonts w:ascii="Calibri" w:hAnsi="Calibri" w:cs="Calibri"/>
          <w:lang w:bidi="ar-EG"/>
        </w:rPr>
        <w:t>the effect, in the case where he does not know</w:t>
      </w:r>
      <w:r w:rsidRPr="00BE6251">
        <w:rPr>
          <w:rFonts w:ascii="Calibri" w:hAnsi="Calibri" w:cs="Calibri"/>
          <w:lang w:bidi="ar-EG"/>
        </w:rPr>
        <w:t xml:space="preserve"> that there</w:t>
      </w:r>
      <w:r>
        <w:rPr>
          <w:rFonts w:ascii="Calibri" w:hAnsi="Calibri" w:cs="Calibri"/>
          <w:lang w:bidi="ar-EG"/>
        </w:rPr>
        <w:t xml:space="preserve"> definitely</w:t>
      </w:r>
      <w:r w:rsidRPr="00BE6251">
        <w:rPr>
          <w:rFonts w:ascii="Calibri" w:hAnsi="Calibri" w:cs="Calibri"/>
          <w:lang w:bidi="ar-EG"/>
        </w:rPr>
        <w:t xml:space="preserve"> will be no </w:t>
      </w:r>
      <w:r>
        <w:rPr>
          <w:rFonts w:ascii="Calibri" w:hAnsi="Calibri" w:cs="Calibri"/>
          <w:lang w:bidi="ar-EG"/>
        </w:rPr>
        <w:t xml:space="preserve">effect, </w:t>
      </w:r>
      <w:r w:rsidRPr="00BE6251">
        <w:rPr>
          <w:rFonts w:ascii="Calibri" w:hAnsi="Calibri" w:cs="Calibri"/>
          <w:lang w:bidi="ar-EG"/>
        </w:rPr>
        <w:t xml:space="preserve">so that it does not become futile and an engagement </w:t>
      </w:r>
      <w:r>
        <w:rPr>
          <w:rFonts w:ascii="Calibri" w:hAnsi="Calibri" w:cs="Calibri"/>
          <w:lang w:bidi="ar-EG"/>
        </w:rPr>
        <w:t>that holds no meaning</w:t>
      </w:r>
      <w:r w:rsidRPr="00BE6251">
        <w:rPr>
          <w:rFonts w:ascii="Calibri" w:hAnsi="Calibri" w:cs="Calibri"/>
          <w:lang w:bidi="ar-EG"/>
        </w:rPr>
        <w:t xml:space="preserve">. If it is said: It remains obligatory, even if it has no effect, as a means of </w:t>
      </w:r>
      <w:r>
        <w:rPr>
          <w:rFonts w:ascii="Calibri" w:hAnsi="Calibri" w:cs="Calibri"/>
          <w:lang w:bidi="ar-EG"/>
        </w:rPr>
        <w:t xml:space="preserve">bringing </w:t>
      </w:r>
      <w:proofErr w:type="spellStart"/>
      <w:r>
        <w:rPr>
          <w:rFonts w:ascii="Calibri" w:hAnsi="Calibri" w:cs="Calibri"/>
          <w:lang w:bidi="ar-EG"/>
        </w:rPr>
        <w:t>honour</w:t>
      </w:r>
      <w:proofErr w:type="spellEnd"/>
      <w:r>
        <w:rPr>
          <w:rFonts w:ascii="Calibri" w:hAnsi="Calibri" w:cs="Calibri"/>
          <w:lang w:bidi="ar-EG"/>
        </w:rPr>
        <w:t xml:space="preserve"> to the Deen, </w:t>
      </w:r>
      <w:r w:rsidRPr="00BE6251">
        <w:rPr>
          <w:rFonts w:ascii="Calibri" w:hAnsi="Calibri" w:cs="Calibri"/>
          <w:lang w:bidi="ar-EG"/>
        </w:rPr>
        <w:t xml:space="preserve">we </w:t>
      </w:r>
      <w:r>
        <w:rPr>
          <w:rFonts w:ascii="Calibri" w:hAnsi="Calibri" w:cs="Calibri"/>
          <w:lang w:bidi="ar-EG"/>
        </w:rPr>
        <w:t>say</w:t>
      </w:r>
      <w:r w:rsidRPr="00BE6251">
        <w:rPr>
          <w:rFonts w:ascii="Calibri" w:hAnsi="Calibri" w:cs="Calibri"/>
          <w:lang w:bidi="ar-EG"/>
        </w:rPr>
        <w:t xml:space="preserve">: It might </w:t>
      </w:r>
      <w:r>
        <w:rPr>
          <w:rFonts w:ascii="Calibri" w:hAnsi="Calibri" w:cs="Calibri"/>
          <w:lang w:bidi="ar-EG"/>
        </w:rPr>
        <w:t xml:space="preserve">bring </w:t>
      </w:r>
      <w:r w:rsidRPr="00BE6251">
        <w:rPr>
          <w:rFonts w:ascii="Calibri" w:hAnsi="Calibri" w:cs="Calibri"/>
          <w:lang w:bidi="ar-EG"/>
        </w:rPr>
        <w:t>humiliation</w:t>
      </w:r>
      <w:r>
        <w:rPr>
          <w:rFonts w:ascii="Calibri" w:hAnsi="Calibri" w:cs="Calibri"/>
          <w:lang w:bidi="ar-EG"/>
        </w:rPr>
        <w:t>].</w:t>
      </w:r>
    </w:p>
    <w:p w14:paraId="131D6F8C" w14:textId="77777777" w:rsidR="00005C44" w:rsidRPr="00B656C1" w:rsidRDefault="00005C44" w:rsidP="00005C44">
      <w:pPr>
        <w:rPr>
          <w:rFonts w:ascii="Traditional Arabic" w:hAnsi="Traditional Arabic" w:cs="Traditional Arabic"/>
          <w:sz w:val="22"/>
          <w:szCs w:val="22"/>
          <w:rtl/>
          <w:lang w:bidi="ar-EG"/>
        </w:rPr>
      </w:pPr>
    </w:p>
    <w:p w14:paraId="6B4D107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الثاني</w:t>
      </w:r>
      <w:r w:rsidRPr="000F205F">
        <w:rPr>
          <w:rFonts w:ascii="Traditional Arabic" w:hAnsi="Traditional Arabic" w:cs="Traditional Arabic"/>
          <w:sz w:val="28"/>
          <w:szCs w:val="28"/>
          <w:rtl/>
        </w:rPr>
        <w:t xml:space="preserve">: ويرى بعض العلماء أن الأمر بالمعروف والنهي عن المنكر، واجب في هذه الحالة، وهذا رواية عن الإمام أحمد، وصححه أبو يعلى، وهو اختيار شيخ الإسلام ابن تيمية، وعزاه ابن رجب إلى أكثر العلماء، كما في (لوامع الأنوار البهية)، (2/435)، وهو اختيار المصنف. </w:t>
      </w:r>
    </w:p>
    <w:p w14:paraId="067DB7CB" w14:textId="77777777" w:rsidR="00005C44" w:rsidRDefault="00005C44" w:rsidP="00005C44">
      <w:pPr>
        <w:rPr>
          <w:rFonts w:ascii="Traditional Arabic" w:hAnsi="Traditional Arabic" w:cs="Traditional Arabic"/>
          <w:sz w:val="22"/>
          <w:szCs w:val="22"/>
        </w:rPr>
      </w:pPr>
    </w:p>
    <w:p w14:paraId="2000A550" w14:textId="77777777" w:rsidR="00005C44" w:rsidRDefault="00005C44" w:rsidP="00005C44">
      <w:pPr>
        <w:rPr>
          <w:rFonts w:ascii="Calibri" w:hAnsi="Calibri" w:cs="Calibri"/>
          <w:lang w:bidi="ar-EG"/>
        </w:rPr>
      </w:pPr>
      <w:r w:rsidRPr="00B606C5">
        <w:rPr>
          <w:rFonts w:ascii="Calibri" w:hAnsi="Calibri" w:cs="Calibri"/>
          <w:b/>
          <w:bCs/>
          <w:u w:val="single"/>
          <w:lang w:bidi="ar-EG"/>
        </w:rPr>
        <w:t>The second</w:t>
      </w:r>
      <w:r>
        <w:rPr>
          <w:rFonts w:ascii="Calibri" w:hAnsi="Calibri" w:cs="Calibri"/>
          <w:lang w:bidi="ar-EG"/>
        </w:rPr>
        <w:t>: Some of the ‘</w:t>
      </w:r>
      <w:proofErr w:type="spellStart"/>
      <w:r>
        <w:rPr>
          <w:rFonts w:ascii="Calibri" w:hAnsi="Calibri" w:cs="Calibri"/>
          <w:lang w:bidi="ar-EG"/>
        </w:rPr>
        <w:t>Ulamaa</w:t>
      </w:r>
      <w:proofErr w:type="spellEnd"/>
      <w:r>
        <w:rPr>
          <w:rFonts w:ascii="Calibri" w:hAnsi="Calibri" w:cs="Calibri"/>
          <w:lang w:bidi="ar-EG"/>
        </w:rPr>
        <w:t xml:space="preserve">’ viewed that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is obligatory is this situation. This is reported to be an opinion of Al-Imam Ahmad which was authenticated by Abu Ya’la, the selected opinion of Sheikh ul-Islam Ibn Taymiyah and it was attributed by Ibn Rajab to most of the ‘</w:t>
      </w:r>
      <w:proofErr w:type="spellStart"/>
      <w:r>
        <w:rPr>
          <w:rFonts w:ascii="Calibri" w:hAnsi="Calibri" w:cs="Calibri"/>
          <w:lang w:bidi="ar-EG"/>
        </w:rPr>
        <w:t>Ulamaa</w:t>
      </w:r>
      <w:proofErr w:type="spellEnd"/>
      <w:r>
        <w:rPr>
          <w:rFonts w:ascii="Calibri" w:hAnsi="Calibri" w:cs="Calibri"/>
          <w:lang w:bidi="ar-EG"/>
        </w:rPr>
        <w:t>’, as came stated in “</w:t>
      </w:r>
      <w:proofErr w:type="spellStart"/>
      <w:r>
        <w:rPr>
          <w:rFonts w:ascii="Calibri" w:hAnsi="Calibri" w:cs="Calibri"/>
          <w:lang w:bidi="ar-EG"/>
        </w:rPr>
        <w:t>Lawami</w:t>
      </w:r>
      <w:proofErr w:type="spellEnd"/>
      <w:r>
        <w:rPr>
          <w:rFonts w:ascii="Calibri" w:hAnsi="Calibri" w:cs="Calibri"/>
          <w:lang w:bidi="ar-EG"/>
        </w:rPr>
        <w:t>’ Al-Anwar Al-Bahiyah” (2/435). It is also the opinion of Al-</w:t>
      </w:r>
      <w:proofErr w:type="spellStart"/>
      <w:r>
        <w:rPr>
          <w:rFonts w:ascii="Calibri" w:hAnsi="Calibri" w:cs="Calibri"/>
          <w:lang w:bidi="ar-EG"/>
        </w:rPr>
        <w:t>Musannaf</w:t>
      </w:r>
      <w:proofErr w:type="spellEnd"/>
      <w:r>
        <w:rPr>
          <w:rFonts w:ascii="Calibri" w:hAnsi="Calibri" w:cs="Calibri"/>
          <w:lang w:bidi="ar-EG"/>
        </w:rPr>
        <w:t xml:space="preserve"> (author).</w:t>
      </w:r>
    </w:p>
    <w:p w14:paraId="53D2BB3D" w14:textId="77777777" w:rsidR="00005C44" w:rsidRPr="009E6EC0" w:rsidRDefault="00005C44" w:rsidP="00005C44">
      <w:pPr>
        <w:rPr>
          <w:rFonts w:ascii="Traditional Arabic" w:hAnsi="Traditional Arabic" w:cs="Traditional Arabic"/>
          <w:sz w:val="22"/>
          <w:szCs w:val="22"/>
          <w:rtl/>
        </w:rPr>
      </w:pPr>
    </w:p>
    <w:p w14:paraId="5665F07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يقول الإمام النووي </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xml:space="preserve">رحمه الله تعالى - في (شرح صحيح مسلم)، (2/23): "قال العلماء: ولا يسقط عن المكلف الأمر بالمعروف والنهي عن المنكر، لكونه لا يفيد في ظنه، بل يجب عليه فعله، فإن الذكرى تنفع المؤمنين، وقد قدمنا أن الذي عليه الأمر والنهي لا القبول، وكما قال الله </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عز وجل -: {ما على الرسول إلا البلاغ}، (المائدة: 99)].</w:t>
      </w:r>
    </w:p>
    <w:p w14:paraId="1FC624BA" w14:textId="77777777" w:rsidR="00005C44" w:rsidRDefault="00005C44" w:rsidP="00005C44">
      <w:pPr>
        <w:rPr>
          <w:rFonts w:ascii="Calibri" w:hAnsi="Calibri" w:cs="Calibri"/>
          <w:lang w:bidi="ar-EG"/>
        </w:rPr>
      </w:pPr>
    </w:p>
    <w:p w14:paraId="0F7BA8D9" w14:textId="77777777" w:rsidR="00005C44" w:rsidRDefault="00005C44" w:rsidP="00005C44">
      <w:pPr>
        <w:rPr>
          <w:rFonts w:ascii="Calibri" w:hAnsi="Calibri" w:cs="Calibri"/>
          <w:rtl/>
          <w:lang w:bidi="ar-EG"/>
        </w:rPr>
      </w:pPr>
      <w:r>
        <w:rPr>
          <w:rFonts w:ascii="Calibri" w:hAnsi="Calibri" w:cs="Calibri"/>
          <w:lang w:bidi="ar-EG"/>
        </w:rPr>
        <w:t>Al-Imam An-Nawawi, may Allah’s mercy be upon him, said in “Sharh Sahih Muslim” (2/23): [Al</w:t>
      </w:r>
      <w:proofErr w:type="gramStart"/>
      <w:r>
        <w:rPr>
          <w:rFonts w:ascii="Calibri" w:hAnsi="Calibri" w:cs="Calibri"/>
          <w:lang w:bidi="ar-EG"/>
        </w:rPr>
        <w:t>-‘</w:t>
      </w:r>
      <w:proofErr w:type="spellStart"/>
      <w:proofErr w:type="gramEnd"/>
      <w:r>
        <w:rPr>
          <w:rFonts w:ascii="Calibri" w:hAnsi="Calibri" w:cs="Calibri"/>
          <w:lang w:bidi="ar-EG"/>
        </w:rPr>
        <w:t>Ulamaa</w:t>
      </w:r>
      <w:proofErr w:type="spellEnd"/>
      <w:r>
        <w:rPr>
          <w:rFonts w:ascii="Calibri" w:hAnsi="Calibri" w:cs="Calibri"/>
          <w:lang w:bidi="ar-EG"/>
        </w:rPr>
        <w:t xml:space="preserve"> say: (The obligation of)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does not fall from the </w:t>
      </w:r>
      <w:proofErr w:type="spellStart"/>
      <w:r>
        <w:rPr>
          <w:rFonts w:ascii="Calibri" w:hAnsi="Calibri" w:cs="Calibri"/>
          <w:lang w:bidi="ar-EG"/>
        </w:rPr>
        <w:t>Mukallaf</w:t>
      </w:r>
      <w:proofErr w:type="spellEnd"/>
      <w:r>
        <w:rPr>
          <w:rFonts w:ascii="Calibri" w:hAnsi="Calibri" w:cs="Calibri"/>
          <w:lang w:bidi="ar-EG"/>
        </w:rPr>
        <w:t xml:space="preserve"> (legally responsible person) due to it not yielding benefit in his belief. Rather, it is obligatory upon him to undertake it. Indeed, the Dhikr (reminder) benefits the </w:t>
      </w:r>
      <w:proofErr w:type="gramStart"/>
      <w:r>
        <w:rPr>
          <w:rFonts w:ascii="Calibri" w:hAnsi="Calibri" w:cs="Calibri"/>
          <w:lang w:bidi="ar-EG"/>
        </w:rPr>
        <w:t>believers</w:t>
      </w:r>
      <w:proofErr w:type="gramEnd"/>
      <w:r>
        <w:rPr>
          <w:rFonts w:ascii="Calibri" w:hAnsi="Calibri" w:cs="Calibri"/>
          <w:lang w:bidi="ar-EG"/>
        </w:rPr>
        <w:t xml:space="preserve"> and we have already stated that it is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that is obligatory upon him and not </w:t>
      </w:r>
      <w:proofErr w:type="gramStart"/>
      <w:r>
        <w:rPr>
          <w:rFonts w:ascii="Calibri" w:hAnsi="Calibri" w:cs="Calibri"/>
          <w:lang w:bidi="ar-EG"/>
        </w:rPr>
        <w:t>the acceptance</w:t>
      </w:r>
      <w:proofErr w:type="gramEnd"/>
      <w:r>
        <w:rPr>
          <w:rFonts w:ascii="Calibri" w:hAnsi="Calibri" w:cs="Calibri"/>
          <w:lang w:bidi="ar-EG"/>
        </w:rPr>
        <w:t xml:space="preserve">. Allah </w:t>
      </w:r>
      <w:r w:rsidRPr="006573BE">
        <w:rPr>
          <w:rFonts w:ascii="Calibri" w:hAnsi="Calibri" w:cs="Calibri"/>
          <w:i/>
          <w:iCs/>
          <w:lang w:bidi="ar-EG"/>
        </w:rPr>
        <w:t xml:space="preserve">‘Azza </w:t>
      </w:r>
      <w:proofErr w:type="spellStart"/>
      <w:r w:rsidRPr="006573BE">
        <w:rPr>
          <w:rFonts w:ascii="Calibri" w:hAnsi="Calibri" w:cs="Calibri"/>
          <w:i/>
          <w:iCs/>
          <w:lang w:bidi="ar-EG"/>
        </w:rPr>
        <w:t>Wa</w:t>
      </w:r>
      <w:proofErr w:type="spellEnd"/>
      <w:r w:rsidRPr="006573BE">
        <w:rPr>
          <w:rFonts w:ascii="Calibri" w:hAnsi="Calibri" w:cs="Calibri"/>
          <w:i/>
          <w:iCs/>
          <w:lang w:bidi="ar-EG"/>
        </w:rPr>
        <w:t xml:space="preserve"> </w:t>
      </w:r>
      <w:proofErr w:type="spellStart"/>
      <w:r w:rsidRPr="006573BE">
        <w:rPr>
          <w:rFonts w:ascii="Calibri" w:hAnsi="Calibri" w:cs="Calibri"/>
          <w:i/>
          <w:iCs/>
          <w:lang w:bidi="ar-EG"/>
        </w:rPr>
        <w:t>Jalla</w:t>
      </w:r>
      <w:proofErr w:type="spellEnd"/>
      <w:r>
        <w:rPr>
          <w:rFonts w:ascii="Calibri" w:hAnsi="Calibri" w:cs="Calibri"/>
          <w:lang w:bidi="ar-EG"/>
        </w:rPr>
        <w:t xml:space="preserve"> said: </w:t>
      </w:r>
    </w:p>
    <w:p w14:paraId="160945EE" w14:textId="77777777" w:rsidR="00005C44" w:rsidRDefault="00005C44" w:rsidP="00005C44">
      <w:pPr>
        <w:rPr>
          <w:rFonts w:ascii="Calibri" w:hAnsi="Calibri" w:cs="Calibri"/>
          <w:rtl/>
          <w:lang w:bidi="ar-EG"/>
        </w:rPr>
      </w:pPr>
    </w:p>
    <w:p w14:paraId="7CCC7EAB" w14:textId="77777777" w:rsidR="00005C44" w:rsidRPr="00353681" w:rsidRDefault="00005C44" w:rsidP="00005C44">
      <w:pPr>
        <w:jc w:val="center"/>
        <w:rPr>
          <w:rFonts w:ascii="Traditional Arabic" w:hAnsi="Traditional Arabic" w:cs="Traditional Arabic"/>
          <w:sz w:val="32"/>
          <w:szCs w:val="32"/>
          <w:lang w:bidi="ar-EG"/>
        </w:rPr>
      </w:pPr>
      <w:r w:rsidRPr="00353681">
        <w:rPr>
          <w:rFonts w:ascii="Traditional Arabic" w:hAnsi="Traditional Arabic" w:cs="Traditional Arabic"/>
          <w:sz w:val="32"/>
          <w:szCs w:val="32"/>
          <w:rtl/>
          <w:lang w:bidi="ar-EG"/>
        </w:rPr>
        <w:t>مَا عَلَى الرَّسُولِ إِلَّا الْبَلَاغُ</w:t>
      </w:r>
    </w:p>
    <w:p w14:paraId="4C2463B3" w14:textId="77777777" w:rsidR="00005C44" w:rsidRDefault="00005C44" w:rsidP="00005C44">
      <w:pPr>
        <w:jc w:val="center"/>
        <w:rPr>
          <w:rFonts w:ascii="Calibri" w:hAnsi="Calibri" w:cs="Calibri"/>
          <w:lang w:bidi="ar-EG"/>
        </w:rPr>
      </w:pPr>
      <w:r>
        <w:rPr>
          <w:rFonts w:ascii="Calibri" w:hAnsi="Calibri" w:cs="Calibri"/>
          <w:lang w:bidi="ar-EG"/>
        </w:rPr>
        <w:t>There is nothing due (or obliged) upon the Messenger besides the conveyance (Al</w:t>
      </w:r>
      <w:proofErr w:type="gramStart"/>
      <w:r>
        <w:rPr>
          <w:rFonts w:ascii="Calibri" w:hAnsi="Calibri" w:cs="Calibri"/>
          <w:lang w:bidi="ar-EG"/>
        </w:rPr>
        <w:t>-‘</w:t>
      </w:r>
      <w:proofErr w:type="spellStart"/>
      <w:proofErr w:type="gramEnd"/>
      <w:r>
        <w:rPr>
          <w:rFonts w:ascii="Calibri" w:hAnsi="Calibri" w:cs="Calibri"/>
          <w:lang w:bidi="ar-EG"/>
        </w:rPr>
        <w:t>Ankabut</w:t>
      </w:r>
      <w:proofErr w:type="spellEnd"/>
      <w:r>
        <w:rPr>
          <w:rFonts w:ascii="Calibri" w:hAnsi="Calibri" w:cs="Calibri"/>
          <w:lang w:bidi="ar-EG"/>
        </w:rPr>
        <w:t>: 18)].</w:t>
      </w:r>
    </w:p>
    <w:p w14:paraId="2B11B45A" w14:textId="77777777" w:rsidR="00005C44" w:rsidRPr="00742134" w:rsidRDefault="00005C44" w:rsidP="00005C44">
      <w:pPr>
        <w:rPr>
          <w:rFonts w:ascii="Traditional Arabic" w:hAnsi="Traditional Arabic" w:cs="Traditional Arabic"/>
          <w:sz w:val="22"/>
          <w:szCs w:val="22"/>
          <w:rtl/>
        </w:rPr>
      </w:pPr>
    </w:p>
    <w:p w14:paraId="6140B0D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وقال الشيخ سليمان بن صالح الخراشي معقباً: [والذي أراه راجحاً في هذه المسألة القول الثاني؛ لما يلي: </w:t>
      </w:r>
    </w:p>
    <w:p w14:paraId="09CE1C21" w14:textId="77777777" w:rsidR="00005C44" w:rsidRPr="003263F3" w:rsidRDefault="00005C44" w:rsidP="00005C44">
      <w:pPr>
        <w:rPr>
          <w:rFonts w:ascii="Traditional Arabic" w:hAnsi="Traditional Arabic" w:cs="Traditional Arabic"/>
          <w:sz w:val="22"/>
          <w:szCs w:val="22"/>
          <w:rtl/>
        </w:rPr>
      </w:pPr>
    </w:p>
    <w:p w14:paraId="4319CB8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أولاً</w:t>
      </w:r>
      <w:r w:rsidRPr="000F205F">
        <w:rPr>
          <w:rFonts w:ascii="Traditional Arabic" w:hAnsi="Traditional Arabic" w:cs="Traditional Arabic"/>
          <w:sz w:val="28"/>
          <w:szCs w:val="28"/>
          <w:rtl/>
        </w:rPr>
        <w:t xml:space="preserve">: إذا جرى الحديث عن تأثير الأمر بالمعروف والنهي عن المنكر أو عدم تأثيره، أريد به ظهور المعروف حينما أمر به، وانتفاء المنكر حينما نهى عنه، وبالعكس، ولكن لننظر في الأمر من وجهة نظر أخرى، وهي أن المسلم </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xml:space="preserve"> ولو لم يؤثر فيه الأمر بالمعروف والنهي عن المنكر تأثيراً عاجلاً - لابد أن يتأثر في شعوره إلى حد ما، ومن الممكن أن يصير هذا التأثير، سبباً لفعله المعروف، وتركه المنكر فيما بعد، ومن هذه الناحية درس الإمام محمد بن الحسن الشيباني في (شرح السير الكبير)، (3/239 - 240)، نفسيَّة الأمة المسلمة، مراعاة كاملة، فقال: (وفي الأمر بالمعروف والنهي عن المنكر يسعه الإقدام، وإن كان يعلم أن القوم يقتلونه، وأنه لا يتفرق جمعهم بسببه؛ لأن القوم هناك مسلمون، معتقدون لما يأمرهم به، فلابد من أن فعله ينكئ في قلوبهم، وإن كانوا لا يظهرون ذلك). </w:t>
      </w:r>
    </w:p>
    <w:p w14:paraId="4FA27E1E" w14:textId="77777777" w:rsidR="00005C44" w:rsidRDefault="00005C44" w:rsidP="00005C44">
      <w:pPr>
        <w:rPr>
          <w:rFonts w:ascii="Traditional Arabic" w:hAnsi="Traditional Arabic" w:cs="Traditional Arabic"/>
          <w:sz w:val="22"/>
          <w:szCs w:val="22"/>
        </w:rPr>
      </w:pPr>
    </w:p>
    <w:p w14:paraId="27CD30F2" w14:textId="77777777" w:rsidR="00005C44" w:rsidRDefault="00005C44" w:rsidP="00005C44">
      <w:pPr>
        <w:rPr>
          <w:rFonts w:ascii="Calibri" w:hAnsi="Calibri" w:cs="Calibri"/>
          <w:lang w:bidi="ar-EG"/>
        </w:rPr>
      </w:pPr>
      <w:r w:rsidRPr="001658D4">
        <w:rPr>
          <w:rFonts w:ascii="Calibri" w:hAnsi="Calibri" w:cs="Calibri"/>
          <w:b/>
          <w:bCs/>
          <w:u w:val="single"/>
          <w:lang w:bidi="ar-EG"/>
        </w:rPr>
        <w:lastRenderedPageBreak/>
        <w:t>Firstly</w:t>
      </w:r>
      <w:r>
        <w:rPr>
          <w:rFonts w:ascii="Calibri" w:hAnsi="Calibri" w:cs="Calibri"/>
          <w:lang w:bidi="ar-EG"/>
        </w:rPr>
        <w:t xml:space="preserve">: </w:t>
      </w:r>
      <w:r w:rsidRPr="00316987">
        <w:rPr>
          <w:rFonts w:ascii="Calibri" w:hAnsi="Calibri" w:cs="Calibri"/>
          <w:lang w:bidi="ar-EG"/>
        </w:rPr>
        <w:t xml:space="preserve">When discussing the impact of </w:t>
      </w:r>
      <w:r>
        <w:rPr>
          <w:rFonts w:ascii="Calibri" w:hAnsi="Calibri" w:cs="Calibri"/>
          <w:lang w:bidi="ar-EG"/>
        </w:rPr>
        <w:t xml:space="preserve">commanding the </w:t>
      </w:r>
      <w:proofErr w:type="spellStart"/>
      <w:r>
        <w:rPr>
          <w:rFonts w:ascii="Calibri" w:hAnsi="Calibri" w:cs="Calibri"/>
          <w:lang w:bidi="ar-EG"/>
        </w:rPr>
        <w:t>Ma’ruf</w:t>
      </w:r>
      <w:proofErr w:type="spellEnd"/>
      <w:r w:rsidRPr="00316987">
        <w:rPr>
          <w:rFonts w:ascii="Calibri" w:hAnsi="Calibri" w:cs="Calibri"/>
          <w:lang w:bidi="ar-EG"/>
        </w:rPr>
        <w:t xml:space="preserve"> and forbidding </w:t>
      </w:r>
      <w:r>
        <w:rPr>
          <w:rFonts w:ascii="Calibri" w:hAnsi="Calibri" w:cs="Calibri"/>
          <w:lang w:bidi="ar-EG"/>
        </w:rPr>
        <w:t xml:space="preserve">the </w:t>
      </w:r>
      <w:proofErr w:type="spellStart"/>
      <w:r>
        <w:rPr>
          <w:rFonts w:ascii="Calibri" w:hAnsi="Calibri" w:cs="Calibri"/>
          <w:lang w:bidi="ar-EG"/>
        </w:rPr>
        <w:t>Munkar</w:t>
      </w:r>
      <w:proofErr w:type="spellEnd"/>
      <w:r>
        <w:rPr>
          <w:rFonts w:ascii="Calibri" w:hAnsi="Calibri" w:cs="Calibri"/>
          <w:lang w:bidi="ar-EG"/>
        </w:rPr>
        <w:t xml:space="preserve">, </w:t>
      </w:r>
      <w:r w:rsidRPr="00316987">
        <w:rPr>
          <w:rFonts w:ascii="Calibri" w:hAnsi="Calibri" w:cs="Calibri"/>
          <w:lang w:bidi="ar-EG"/>
        </w:rPr>
        <w:t xml:space="preserve">or the lack </w:t>
      </w:r>
      <w:r>
        <w:rPr>
          <w:rFonts w:ascii="Calibri" w:hAnsi="Calibri" w:cs="Calibri"/>
          <w:lang w:bidi="ar-EG"/>
        </w:rPr>
        <w:t xml:space="preserve">of its impact, </w:t>
      </w:r>
      <w:r w:rsidRPr="00316987">
        <w:rPr>
          <w:rFonts w:ascii="Calibri" w:hAnsi="Calibri" w:cs="Calibri"/>
          <w:lang w:bidi="ar-EG"/>
        </w:rPr>
        <w:t xml:space="preserve">the intended meaning </w:t>
      </w:r>
      <w:r>
        <w:rPr>
          <w:rFonts w:ascii="Calibri" w:hAnsi="Calibri" w:cs="Calibri"/>
          <w:lang w:bidi="ar-EG"/>
        </w:rPr>
        <w:t xml:space="preserve">of it </w:t>
      </w:r>
      <w:r w:rsidRPr="00316987">
        <w:rPr>
          <w:rFonts w:ascii="Calibri" w:hAnsi="Calibri" w:cs="Calibri"/>
          <w:lang w:bidi="ar-EG"/>
        </w:rPr>
        <w:t xml:space="preserve">is the manifestation of </w:t>
      </w:r>
      <w:r>
        <w:rPr>
          <w:rFonts w:ascii="Calibri" w:hAnsi="Calibri" w:cs="Calibri"/>
          <w:lang w:bidi="ar-EG"/>
        </w:rPr>
        <w:t xml:space="preserve">the </w:t>
      </w:r>
      <w:proofErr w:type="spellStart"/>
      <w:r>
        <w:rPr>
          <w:rFonts w:ascii="Calibri" w:hAnsi="Calibri" w:cs="Calibri"/>
          <w:lang w:bidi="ar-EG"/>
        </w:rPr>
        <w:t>Ma’ruf</w:t>
      </w:r>
      <w:proofErr w:type="spellEnd"/>
      <w:r w:rsidRPr="00316987">
        <w:rPr>
          <w:rFonts w:ascii="Calibri" w:hAnsi="Calibri" w:cs="Calibri"/>
          <w:lang w:bidi="ar-EG"/>
        </w:rPr>
        <w:t xml:space="preserve"> when it is commanded and the elimination of </w:t>
      </w:r>
      <w:r>
        <w:rPr>
          <w:rFonts w:ascii="Calibri" w:hAnsi="Calibri" w:cs="Calibri"/>
          <w:lang w:bidi="ar-EG"/>
        </w:rPr>
        <w:t xml:space="preserve">the </w:t>
      </w:r>
      <w:proofErr w:type="spellStart"/>
      <w:r>
        <w:rPr>
          <w:rFonts w:ascii="Calibri" w:hAnsi="Calibri" w:cs="Calibri"/>
          <w:lang w:bidi="ar-EG"/>
        </w:rPr>
        <w:t>Munkar</w:t>
      </w:r>
      <w:proofErr w:type="spellEnd"/>
      <w:r w:rsidRPr="00316987">
        <w:rPr>
          <w:rFonts w:ascii="Calibri" w:hAnsi="Calibri" w:cs="Calibri"/>
          <w:lang w:bidi="ar-EG"/>
        </w:rPr>
        <w:t xml:space="preserve"> when it is </w:t>
      </w:r>
      <w:r>
        <w:rPr>
          <w:rFonts w:ascii="Calibri" w:hAnsi="Calibri" w:cs="Calibri"/>
          <w:lang w:bidi="ar-EG"/>
        </w:rPr>
        <w:t>forbidden</w:t>
      </w:r>
      <w:r w:rsidRPr="00316987">
        <w:rPr>
          <w:rFonts w:ascii="Calibri" w:hAnsi="Calibri" w:cs="Calibri"/>
          <w:lang w:bidi="ar-EG"/>
        </w:rPr>
        <w:t xml:space="preserve">, </w:t>
      </w:r>
      <w:r>
        <w:rPr>
          <w:rFonts w:ascii="Calibri" w:hAnsi="Calibri" w:cs="Calibri"/>
          <w:lang w:bidi="ar-EG"/>
        </w:rPr>
        <w:t>or its opposite result</w:t>
      </w:r>
      <w:r w:rsidRPr="00316987">
        <w:rPr>
          <w:rFonts w:ascii="Calibri" w:hAnsi="Calibri" w:cs="Calibri"/>
          <w:lang w:bidi="ar-EG"/>
        </w:rPr>
        <w:t>. However, let us consider the matter from another perspective</w:t>
      </w:r>
      <w:r>
        <w:rPr>
          <w:rFonts w:ascii="Calibri" w:hAnsi="Calibri" w:cs="Calibri"/>
          <w:lang w:bidi="ar-EG"/>
        </w:rPr>
        <w:t>. That is,</w:t>
      </w:r>
      <w:r w:rsidRPr="00316987">
        <w:rPr>
          <w:rFonts w:ascii="Calibri" w:hAnsi="Calibri" w:cs="Calibri"/>
          <w:lang w:bidi="ar-EG"/>
        </w:rPr>
        <w:t xml:space="preserve"> </w:t>
      </w:r>
      <w:r>
        <w:rPr>
          <w:rFonts w:ascii="Calibri" w:hAnsi="Calibri" w:cs="Calibri"/>
          <w:lang w:bidi="ar-EG"/>
        </w:rPr>
        <w:t>e</w:t>
      </w:r>
      <w:r w:rsidRPr="00316987">
        <w:rPr>
          <w:rFonts w:ascii="Calibri" w:hAnsi="Calibri" w:cs="Calibri"/>
          <w:lang w:bidi="ar-EG"/>
        </w:rPr>
        <w:t xml:space="preserve">ven if </w:t>
      </w:r>
      <w:r>
        <w:rPr>
          <w:rFonts w:ascii="Calibri" w:hAnsi="Calibri" w:cs="Calibri"/>
          <w:lang w:bidi="ar-EG"/>
        </w:rPr>
        <w:t xml:space="preserve">the commanding of the </w:t>
      </w:r>
      <w:proofErr w:type="spellStart"/>
      <w:r>
        <w:rPr>
          <w:rFonts w:ascii="Calibri" w:hAnsi="Calibri" w:cs="Calibri"/>
          <w:lang w:bidi="ar-EG"/>
        </w:rPr>
        <w:t>Ma’ruf</w:t>
      </w:r>
      <w:proofErr w:type="spellEnd"/>
      <w:r>
        <w:rPr>
          <w:rFonts w:ascii="Calibri" w:hAnsi="Calibri" w:cs="Calibri"/>
          <w:lang w:bidi="ar-EG"/>
        </w:rPr>
        <w:t xml:space="preserve"> and forbidding of the </w:t>
      </w:r>
      <w:proofErr w:type="spellStart"/>
      <w:r>
        <w:rPr>
          <w:rFonts w:ascii="Calibri" w:hAnsi="Calibri" w:cs="Calibri"/>
          <w:lang w:bidi="ar-EG"/>
        </w:rPr>
        <w:t>Munkar</w:t>
      </w:r>
      <w:proofErr w:type="spellEnd"/>
      <w:r>
        <w:rPr>
          <w:rFonts w:ascii="Calibri" w:hAnsi="Calibri" w:cs="Calibri"/>
          <w:lang w:bidi="ar-EG"/>
        </w:rPr>
        <w:t xml:space="preserve"> does not have an immediate effect upon the Muslim</w:t>
      </w:r>
      <w:r w:rsidRPr="00316987">
        <w:rPr>
          <w:rFonts w:ascii="Calibri" w:hAnsi="Calibri" w:cs="Calibri"/>
          <w:lang w:bidi="ar-EG"/>
        </w:rPr>
        <w:t xml:space="preserve">, </w:t>
      </w:r>
      <w:r>
        <w:rPr>
          <w:rFonts w:ascii="Calibri" w:hAnsi="Calibri" w:cs="Calibri"/>
          <w:lang w:bidi="ar-EG"/>
        </w:rPr>
        <w:t>it will still inevitably have an impact upon his emotions</w:t>
      </w:r>
      <w:r w:rsidRPr="00316987">
        <w:rPr>
          <w:rFonts w:ascii="Calibri" w:hAnsi="Calibri" w:cs="Calibri"/>
          <w:lang w:bidi="ar-EG"/>
        </w:rPr>
        <w:t xml:space="preserve"> to some degree. This effect may later become the reason for his </w:t>
      </w:r>
      <w:r>
        <w:rPr>
          <w:rFonts w:ascii="Calibri" w:hAnsi="Calibri" w:cs="Calibri"/>
          <w:lang w:bidi="ar-EG"/>
        </w:rPr>
        <w:t xml:space="preserve">undertaking of the </w:t>
      </w:r>
      <w:proofErr w:type="spellStart"/>
      <w:r>
        <w:rPr>
          <w:rFonts w:ascii="Calibri" w:hAnsi="Calibri" w:cs="Calibri"/>
          <w:lang w:bidi="ar-EG"/>
        </w:rPr>
        <w:t>Ma’ruf</w:t>
      </w:r>
      <w:proofErr w:type="spellEnd"/>
      <w:r>
        <w:rPr>
          <w:rFonts w:ascii="Calibri" w:hAnsi="Calibri" w:cs="Calibri"/>
          <w:lang w:bidi="ar-EG"/>
        </w:rPr>
        <w:t xml:space="preserve"> and </w:t>
      </w:r>
      <w:r w:rsidRPr="00316987">
        <w:rPr>
          <w:rFonts w:ascii="Calibri" w:hAnsi="Calibri" w:cs="Calibri"/>
          <w:lang w:bidi="ar-EG"/>
        </w:rPr>
        <w:t xml:space="preserve">his abandonment of </w:t>
      </w:r>
      <w:r>
        <w:rPr>
          <w:rFonts w:ascii="Calibri" w:hAnsi="Calibri" w:cs="Calibri"/>
          <w:lang w:bidi="ar-EG"/>
        </w:rPr>
        <w:t xml:space="preserve">the </w:t>
      </w:r>
      <w:proofErr w:type="spellStart"/>
      <w:r>
        <w:rPr>
          <w:rFonts w:ascii="Calibri" w:hAnsi="Calibri" w:cs="Calibri"/>
          <w:lang w:bidi="ar-EG"/>
        </w:rPr>
        <w:t>Munkar</w:t>
      </w:r>
      <w:proofErr w:type="spellEnd"/>
      <w:r w:rsidRPr="00316987">
        <w:rPr>
          <w:rFonts w:ascii="Calibri" w:hAnsi="Calibri" w:cs="Calibri"/>
          <w:lang w:bidi="ar-EG"/>
        </w:rPr>
        <w:t>.</w:t>
      </w:r>
      <w:r>
        <w:rPr>
          <w:rFonts w:ascii="Calibri" w:hAnsi="Calibri" w:cs="Calibri"/>
          <w:lang w:bidi="ar-EG"/>
        </w:rPr>
        <w:t xml:space="preserve"> It is f</w:t>
      </w:r>
      <w:r w:rsidRPr="00316987">
        <w:rPr>
          <w:rFonts w:ascii="Calibri" w:hAnsi="Calibri" w:cs="Calibri"/>
          <w:lang w:bidi="ar-EG"/>
        </w:rPr>
        <w:t xml:space="preserve">rom this </w:t>
      </w:r>
      <w:r>
        <w:rPr>
          <w:rFonts w:ascii="Calibri" w:hAnsi="Calibri" w:cs="Calibri"/>
          <w:lang w:bidi="ar-EG"/>
        </w:rPr>
        <w:t>perspective</w:t>
      </w:r>
      <w:r w:rsidRPr="00316987">
        <w:rPr>
          <w:rFonts w:ascii="Calibri" w:hAnsi="Calibri" w:cs="Calibri"/>
          <w:lang w:bidi="ar-EG"/>
        </w:rPr>
        <w:t>,</w:t>
      </w:r>
      <w:r>
        <w:rPr>
          <w:rFonts w:ascii="Calibri" w:hAnsi="Calibri" w:cs="Calibri"/>
          <w:lang w:bidi="ar-EG"/>
        </w:rPr>
        <w:t xml:space="preserve"> that</w:t>
      </w:r>
      <w:r w:rsidRPr="00316987">
        <w:rPr>
          <w:rFonts w:ascii="Calibri" w:hAnsi="Calibri" w:cs="Calibri"/>
          <w:lang w:bidi="ar-EG"/>
        </w:rPr>
        <w:t xml:space="preserve"> </w:t>
      </w:r>
      <w:r>
        <w:rPr>
          <w:rFonts w:ascii="Calibri" w:hAnsi="Calibri" w:cs="Calibri"/>
          <w:lang w:bidi="ar-EG"/>
        </w:rPr>
        <w:t>Al-</w:t>
      </w:r>
      <w:r w:rsidRPr="00316987">
        <w:rPr>
          <w:rFonts w:ascii="Calibri" w:hAnsi="Calibri" w:cs="Calibri"/>
          <w:lang w:bidi="ar-EG"/>
        </w:rPr>
        <w:t xml:space="preserve">Imam Muhammad </w:t>
      </w:r>
      <w:r>
        <w:rPr>
          <w:rFonts w:ascii="Calibri" w:hAnsi="Calibri" w:cs="Calibri"/>
          <w:lang w:bidi="ar-EG"/>
        </w:rPr>
        <w:t>bin</w:t>
      </w:r>
      <w:r w:rsidRPr="00316987">
        <w:rPr>
          <w:rFonts w:ascii="Calibri" w:hAnsi="Calibri" w:cs="Calibri"/>
          <w:lang w:bidi="ar-EG"/>
        </w:rPr>
        <w:t xml:space="preserve"> </w:t>
      </w:r>
      <w:r>
        <w:rPr>
          <w:rFonts w:ascii="Calibri" w:hAnsi="Calibri" w:cs="Calibri"/>
          <w:lang w:bidi="ar-EG"/>
        </w:rPr>
        <w:t>A</w:t>
      </w:r>
      <w:r w:rsidRPr="00316987">
        <w:rPr>
          <w:rFonts w:ascii="Calibri" w:hAnsi="Calibri" w:cs="Calibri"/>
          <w:lang w:bidi="ar-EG"/>
        </w:rPr>
        <w:t>l-Hasan al-Sha</w:t>
      </w:r>
      <w:r>
        <w:rPr>
          <w:rFonts w:ascii="Calibri" w:hAnsi="Calibri" w:cs="Calibri"/>
          <w:lang w:bidi="ar-EG"/>
        </w:rPr>
        <w:t>i</w:t>
      </w:r>
      <w:r w:rsidRPr="00316987">
        <w:rPr>
          <w:rFonts w:ascii="Calibri" w:hAnsi="Calibri" w:cs="Calibri"/>
          <w:lang w:bidi="ar-EG"/>
        </w:rPr>
        <w:t xml:space="preserve">bani thoroughly examined the </w:t>
      </w:r>
      <w:r>
        <w:rPr>
          <w:rFonts w:ascii="Calibri" w:hAnsi="Calibri" w:cs="Calibri"/>
          <w:lang w:bidi="ar-EG"/>
        </w:rPr>
        <w:t>disposition</w:t>
      </w:r>
      <w:r w:rsidRPr="00316987">
        <w:rPr>
          <w:rFonts w:ascii="Calibri" w:hAnsi="Calibri" w:cs="Calibri"/>
          <w:lang w:bidi="ar-EG"/>
        </w:rPr>
        <w:t xml:space="preserve"> of the Muslim </w:t>
      </w:r>
      <w:r>
        <w:rPr>
          <w:rFonts w:ascii="Calibri" w:hAnsi="Calibri" w:cs="Calibri"/>
          <w:lang w:bidi="ar-EG"/>
        </w:rPr>
        <w:t>Ummah</w:t>
      </w:r>
      <w:r w:rsidRPr="00316987">
        <w:rPr>
          <w:rFonts w:ascii="Calibri" w:hAnsi="Calibri" w:cs="Calibri"/>
          <w:lang w:bidi="ar-EG"/>
        </w:rPr>
        <w:t xml:space="preserve"> in </w:t>
      </w:r>
      <w:r>
        <w:rPr>
          <w:rFonts w:ascii="Calibri" w:hAnsi="Calibri" w:cs="Calibri"/>
          <w:lang w:bidi="ar-EG"/>
        </w:rPr>
        <w:t>“</w:t>
      </w:r>
      <w:r w:rsidRPr="00316987">
        <w:rPr>
          <w:rFonts w:ascii="Calibri" w:hAnsi="Calibri" w:cs="Calibri"/>
          <w:lang w:bidi="ar-EG"/>
        </w:rPr>
        <w:t xml:space="preserve">Sharh </w:t>
      </w:r>
      <w:r>
        <w:rPr>
          <w:rFonts w:ascii="Calibri" w:hAnsi="Calibri" w:cs="Calibri"/>
          <w:lang w:bidi="ar-EG"/>
        </w:rPr>
        <w:t>As</w:t>
      </w:r>
      <w:r w:rsidRPr="00316987">
        <w:rPr>
          <w:rFonts w:ascii="Calibri" w:hAnsi="Calibri" w:cs="Calibri"/>
          <w:lang w:bidi="ar-EG"/>
        </w:rPr>
        <w:t xml:space="preserve">-Siyar </w:t>
      </w:r>
      <w:r>
        <w:rPr>
          <w:rFonts w:ascii="Calibri" w:hAnsi="Calibri" w:cs="Calibri"/>
          <w:lang w:bidi="ar-EG"/>
        </w:rPr>
        <w:t>A</w:t>
      </w:r>
      <w:r w:rsidRPr="00316987">
        <w:rPr>
          <w:rFonts w:ascii="Calibri" w:hAnsi="Calibri" w:cs="Calibri"/>
          <w:lang w:bidi="ar-EG"/>
        </w:rPr>
        <w:t>l-Kabir</w:t>
      </w:r>
      <w:r>
        <w:rPr>
          <w:rFonts w:ascii="Calibri" w:hAnsi="Calibri" w:cs="Calibri"/>
          <w:lang w:bidi="ar-EG"/>
        </w:rPr>
        <w:t>”</w:t>
      </w:r>
      <w:r w:rsidRPr="00316987">
        <w:rPr>
          <w:rFonts w:ascii="Calibri" w:hAnsi="Calibri" w:cs="Calibri"/>
          <w:lang w:bidi="ar-EG"/>
        </w:rPr>
        <w:t xml:space="preserve"> (3/239–240</w:t>
      </w:r>
      <w:r>
        <w:rPr>
          <w:rFonts w:ascii="Calibri" w:hAnsi="Calibri" w:cs="Calibri"/>
          <w:lang w:bidi="ar-EG"/>
        </w:rPr>
        <w:t>). He stated</w:t>
      </w:r>
      <w:r w:rsidRPr="00316987">
        <w:rPr>
          <w:rFonts w:ascii="Calibri" w:hAnsi="Calibri" w:cs="Calibri"/>
          <w:lang w:bidi="ar-EG"/>
        </w:rPr>
        <w:t>:</w:t>
      </w:r>
      <w:r>
        <w:rPr>
          <w:rFonts w:ascii="Calibri" w:hAnsi="Calibri" w:cs="Calibri"/>
          <w:lang w:bidi="ar-EG"/>
        </w:rPr>
        <w:t xml:space="preserve"> [</w:t>
      </w:r>
      <w:r w:rsidRPr="00316987">
        <w:rPr>
          <w:rFonts w:ascii="Calibri" w:hAnsi="Calibri" w:cs="Calibri"/>
          <w:lang w:bidi="ar-EG"/>
        </w:rPr>
        <w:t xml:space="preserve">In </w:t>
      </w:r>
      <w:r>
        <w:rPr>
          <w:rFonts w:ascii="Calibri" w:hAnsi="Calibri" w:cs="Calibri"/>
          <w:lang w:bidi="ar-EG"/>
        </w:rPr>
        <w:t xml:space="preserve">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sidRPr="00316987">
        <w:rPr>
          <w:rFonts w:ascii="Calibri" w:hAnsi="Calibri" w:cs="Calibri"/>
          <w:lang w:bidi="ar-EG"/>
        </w:rPr>
        <w:t>, one</w:t>
      </w:r>
      <w:r>
        <w:rPr>
          <w:rFonts w:ascii="Calibri" w:hAnsi="Calibri" w:cs="Calibri"/>
          <w:lang w:bidi="ar-EG"/>
        </w:rPr>
        <w:t xml:space="preserve"> (i.e., the Muslim)</w:t>
      </w:r>
      <w:r w:rsidRPr="00316987">
        <w:rPr>
          <w:rFonts w:ascii="Calibri" w:hAnsi="Calibri" w:cs="Calibri"/>
          <w:lang w:bidi="ar-EG"/>
        </w:rPr>
        <w:t xml:space="preserve"> </w:t>
      </w:r>
      <w:r>
        <w:rPr>
          <w:rFonts w:ascii="Calibri" w:hAnsi="Calibri" w:cs="Calibri"/>
          <w:lang w:bidi="ar-EG"/>
        </w:rPr>
        <w:t>can</w:t>
      </w:r>
      <w:r w:rsidRPr="00316987">
        <w:rPr>
          <w:rFonts w:ascii="Calibri" w:hAnsi="Calibri" w:cs="Calibri"/>
          <w:lang w:bidi="ar-EG"/>
        </w:rPr>
        <w:t xml:space="preserve"> proceed even if he knows that the people will kill him and that their </w:t>
      </w:r>
      <w:r>
        <w:rPr>
          <w:rFonts w:ascii="Calibri" w:hAnsi="Calibri" w:cs="Calibri"/>
          <w:lang w:bidi="ar-EG"/>
        </w:rPr>
        <w:t>unity</w:t>
      </w:r>
      <w:r w:rsidRPr="00316987">
        <w:rPr>
          <w:rFonts w:ascii="Calibri" w:hAnsi="Calibri" w:cs="Calibri"/>
          <w:lang w:bidi="ar-EG"/>
        </w:rPr>
        <w:t xml:space="preserve"> will not </w:t>
      </w:r>
      <w:r>
        <w:rPr>
          <w:rFonts w:ascii="Calibri" w:hAnsi="Calibri" w:cs="Calibri"/>
          <w:lang w:bidi="ar-EG"/>
        </w:rPr>
        <w:t>become divided</w:t>
      </w:r>
      <w:r w:rsidRPr="00316987">
        <w:rPr>
          <w:rFonts w:ascii="Calibri" w:hAnsi="Calibri" w:cs="Calibri"/>
          <w:lang w:bidi="ar-EG"/>
        </w:rPr>
        <w:t xml:space="preserve"> because of him</w:t>
      </w:r>
      <w:r>
        <w:rPr>
          <w:rFonts w:ascii="Calibri" w:hAnsi="Calibri" w:cs="Calibri"/>
          <w:lang w:bidi="ar-EG"/>
        </w:rPr>
        <w:t>. That is because</w:t>
      </w:r>
      <w:r w:rsidRPr="00316987">
        <w:rPr>
          <w:rFonts w:ascii="Calibri" w:hAnsi="Calibri" w:cs="Calibri"/>
          <w:lang w:bidi="ar-EG"/>
        </w:rPr>
        <w:t xml:space="preserve"> those people are Muslims who believe in what he </w:t>
      </w:r>
      <w:r>
        <w:rPr>
          <w:rFonts w:ascii="Calibri" w:hAnsi="Calibri" w:cs="Calibri"/>
          <w:lang w:bidi="ar-EG"/>
        </w:rPr>
        <w:t>is commanding them with</w:t>
      </w:r>
      <w:r w:rsidRPr="00316987">
        <w:rPr>
          <w:rFonts w:ascii="Calibri" w:hAnsi="Calibri" w:cs="Calibri"/>
          <w:lang w:bidi="ar-EG"/>
        </w:rPr>
        <w:t xml:space="preserve">. </w:t>
      </w:r>
      <w:r>
        <w:rPr>
          <w:rFonts w:ascii="Calibri" w:hAnsi="Calibri" w:cs="Calibri"/>
          <w:lang w:bidi="ar-EG"/>
        </w:rPr>
        <w:t>As such</w:t>
      </w:r>
      <w:r w:rsidRPr="00316987">
        <w:rPr>
          <w:rFonts w:ascii="Calibri" w:hAnsi="Calibri" w:cs="Calibri"/>
          <w:lang w:bidi="ar-EG"/>
        </w:rPr>
        <w:t>,</w:t>
      </w:r>
      <w:r>
        <w:rPr>
          <w:rFonts w:ascii="Calibri" w:hAnsi="Calibri" w:cs="Calibri"/>
          <w:lang w:bidi="ar-EG"/>
        </w:rPr>
        <w:t xml:space="preserve"> it is inevitable that</w:t>
      </w:r>
      <w:r w:rsidRPr="00316987">
        <w:rPr>
          <w:rFonts w:ascii="Calibri" w:hAnsi="Calibri" w:cs="Calibri"/>
          <w:lang w:bidi="ar-EG"/>
        </w:rPr>
        <w:t xml:space="preserve"> his action </w:t>
      </w:r>
      <w:r>
        <w:rPr>
          <w:rFonts w:ascii="Calibri" w:hAnsi="Calibri" w:cs="Calibri"/>
          <w:lang w:bidi="ar-EG"/>
        </w:rPr>
        <w:t>will leave a mark in</w:t>
      </w:r>
      <w:r w:rsidRPr="00316987">
        <w:rPr>
          <w:rFonts w:ascii="Calibri" w:hAnsi="Calibri" w:cs="Calibri"/>
          <w:lang w:bidi="ar-EG"/>
        </w:rPr>
        <w:t xml:space="preserve"> their hearts, even if they do not outwardly </w:t>
      </w:r>
      <w:r>
        <w:rPr>
          <w:rFonts w:ascii="Calibri" w:hAnsi="Calibri" w:cs="Calibri"/>
          <w:lang w:bidi="ar-EG"/>
        </w:rPr>
        <w:t>manifest</w:t>
      </w:r>
      <w:r w:rsidRPr="00316987">
        <w:rPr>
          <w:rFonts w:ascii="Calibri" w:hAnsi="Calibri" w:cs="Calibri"/>
          <w:lang w:bidi="ar-EG"/>
        </w:rPr>
        <w:t xml:space="preserve"> it</w:t>
      </w:r>
      <w:r>
        <w:rPr>
          <w:rFonts w:ascii="Calibri" w:hAnsi="Calibri" w:cs="Calibri"/>
          <w:lang w:bidi="ar-EG"/>
        </w:rPr>
        <w:t xml:space="preserve">]. </w:t>
      </w:r>
    </w:p>
    <w:p w14:paraId="05DB8AE9" w14:textId="77777777" w:rsidR="00005C44" w:rsidRPr="00742134" w:rsidRDefault="00005C44" w:rsidP="00005C44">
      <w:pPr>
        <w:rPr>
          <w:rFonts w:ascii="Traditional Arabic" w:hAnsi="Traditional Arabic" w:cs="Traditional Arabic"/>
          <w:sz w:val="22"/>
          <w:szCs w:val="22"/>
          <w:rtl/>
        </w:rPr>
      </w:pPr>
    </w:p>
    <w:p w14:paraId="526CBBB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ثانياً</w:t>
      </w:r>
      <w:r w:rsidRPr="000F205F">
        <w:rPr>
          <w:rFonts w:ascii="Traditional Arabic" w:hAnsi="Traditional Arabic" w:cs="Traditional Arabic"/>
          <w:sz w:val="28"/>
          <w:szCs w:val="28"/>
          <w:rtl/>
        </w:rPr>
        <w:t xml:space="preserve">: إذا أهمل السعي للأمر بالمعروف والنهي عن المنكر بحجة عدم جدواه، تقطعت أسباب الرجاء عن الإصلاح، وهلك المجتمع كله. </w:t>
      </w:r>
    </w:p>
    <w:p w14:paraId="30699E91" w14:textId="77777777" w:rsidR="00005C44" w:rsidRDefault="00005C44" w:rsidP="00005C44">
      <w:pPr>
        <w:rPr>
          <w:rFonts w:ascii="Traditional Arabic" w:hAnsi="Traditional Arabic" w:cs="Traditional Arabic"/>
          <w:sz w:val="22"/>
          <w:szCs w:val="22"/>
        </w:rPr>
      </w:pPr>
    </w:p>
    <w:p w14:paraId="5EF4E0AA" w14:textId="77777777" w:rsidR="00005C44" w:rsidRDefault="00005C44" w:rsidP="00005C44">
      <w:pPr>
        <w:rPr>
          <w:rFonts w:ascii="Calibri" w:hAnsi="Calibri" w:cs="Calibri"/>
          <w:lang w:bidi="ar-EG"/>
        </w:rPr>
      </w:pPr>
      <w:r w:rsidRPr="00D7544F">
        <w:rPr>
          <w:rFonts w:ascii="Calibri" w:hAnsi="Calibri" w:cs="Calibri"/>
          <w:b/>
          <w:bCs/>
          <w:u w:val="single"/>
          <w:lang w:bidi="ar-EG"/>
        </w:rPr>
        <w:t>Secondly</w:t>
      </w:r>
      <w:r>
        <w:rPr>
          <w:rFonts w:ascii="Calibri" w:hAnsi="Calibri" w:cs="Calibri"/>
          <w:lang w:bidi="ar-EG"/>
        </w:rPr>
        <w:t xml:space="preserve">: If the pursuit of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is neglected </w:t>
      </w:r>
      <w:r w:rsidRPr="00602224">
        <w:rPr>
          <w:rFonts w:ascii="Calibri" w:hAnsi="Calibri" w:cs="Calibri"/>
          <w:lang w:bidi="ar-EG"/>
        </w:rPr>
        <w:t xml:space="preserve">under the pretext of its futility, the means of hope for reform </w:t>
      </w:r>
      <w:r>
        <w:rPr>
          <w:rFonts w:ascii="Calibri" w:hAnsi="Calibri" w:cs="Calibri"/>
          <w:lang w:bidi="ar-EG"/>
        </w:rPr>
        <w:t xml:space="preserve">to take place </w:t>
      </w:r>
      <w:r w:rsidRPr="00602224">
        <w:rPr>
          <w:rFonts w:ascii="Calibri" w:hAnsi="Calibri" w:cs="Calibri"/>
          <w:lang w:bidi="ar-EG"/>
        </w:rPr>
        <w:t>will be severed, and the entire society will perish</w:t>
      </w:r>
      <w:r>
        <w:rPr>
          <w:rFonts w:ascii="Calibri" w:hAnsi="Calibri" w:cs="Calibri"/>
          <w:lang w:bidi="ar-EG"/>
        </w:rPr>
        <w:t>.</w:t>
      </w:r>
    </w:p>
    <w:p w14:paraId="735BB83D" w14:textId="77777777" w:rsidR="00005C44" w:rsidRPr="00752662" w:rsidRDefault="00005C44" w:rsidP="00005C44">
      <w:pPr>
        <w:rPr>
          <w:rFonts w:ascii="Traditional Arabic" w:hAnsi="Traditional Arabic" w:cs="Traditional Arabic"/>
          <w:sz w:val="22"/>
          <w:szCs w:val="22"/>
          <w:rtl/>
        </w:rPr>
      </w:pPr>
    </w:p>
    <w:p w14:paraId="20B7FE3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ثالثاً</w:t>
      </w:r>
      <w:r w:rsidRPr="000F205F">
        <w:rPr>
          <w:rFonts w:ascii="Traditional Arabic" w:hAnsi="Traditional Arabic" w:cs="Traditional Arabic"/>
          <w:sz w:val="28"/>
          <w:szCs w:val="28"/>
          <w:rtl/>
        </w:rPr>
        <w:t xml:space="preserve">: لا يصح بناء الحكم الفقهي على (التأثير) و(عدمه) فنقول: يجب الأمر بالمعروف عند حصول التأثير والإفادة، والعكس بالعكس؛ لأن التأثير وعدمه أمر غير ظاهر وغير منضبط، فكم من مأمور بالمعروف يُرجى فيه الخير ومنهي عن المنكر لا يرجى فيه ذلك، ولا يستجيب الأول ويستجيب الثاني. </w:t>
      </w:r>
    </w:p>
    <w:p w14:paraId="4DA12A39" w14:textId="77777777" w:rsidR="00005C44" w:rsidRDefault="00005C44" w:rsidP="00005C44">
      <w:pPr>
        <w:rPr>
          <w:rFonts w:ascii="Traditional Arabic" w:hAnsi="Traditional Arabic" w:cs="Traditional Arabic"/>
          <w:sz w:val="22"/>
          <w:szCs w:val="22"/>
        </w:rPr>
      </w:pPr>
    </w:p>
    <w:p w14:paraId="3ADDB229" w14:textId="77777777" w:rsidR="00005C44" w:rsidRDefault="00005C44" w:rsidP="00005C44">
      <w:pPr>
        <w:rPr>
          <w:rFonts w:ascii="Calibri" w:hAnsi="Calibri" w:cs="Calibri"/>
          <w:lang w:bidi="ar-EG"/>
        </w:rPr>
      </w:pPr>
      <w:r w:rsidRPr="00D9700F">
        <w:rPr>
          <w:rFonts w:ascii="Calibri" w:hAnsi="Calibri" w:cs="Calibri"/>
          <w:b/>
          <w:bCs/>
          <w:u w:val="single"/>
          <w:lang w:bidi="ar-EG"/>
        </w:rPr>
        <w:t>Thirdly</w:t>
      </w:r>
      <w:r>
        <w:rPr>
          <w:rFonts w:ascii="Calibri" w:hAnsi="Calibri" w:cs="Calibri"/>
          <w:lang w:bidi="ar-EG"/>
        </w:rPr>
        <w:t xml:space="preserve">: It is invalid to base the </w:t>
      </w:r>
      <w:proofErr w:type="spellStart"/>
      <w:r>
        <w:rPr>
          <w:rFonts w:ascii="Calibri" w:hAnsi="Calibri" w:cs="Calibri"/>
          <w:lang w:bidi="ar-EG"/>
        </w:rPr>
        <w:t>Fiqhiy</w:t>
      </w:r>
      <w:proofErr w:type="spellEnd"/>
      <w:r>
        <w:rPr>
          <w:rFonts w:ascii="Calibri" w:hAnsi="Calibri" w:cs="Calibri"/>
          <w:lang w:bidi="ar-EG"/>
        </w:rPr>
        <w:t xml:space="preserve"> ruling upon “the impact” or “the lack thereof”, whereby we would say: It is obligatory to command the </w:t>
      </w:r>
      <w:proofErr w:type="spellStart"/>
      <w:r>
        <w:rPr>
          <w:rFonts w:ascii="Calibri" w:hAnsi="Calibri" w:cs="Calibri"/>
          <w:lang w:bidi="ar-EG"/>
        </w:rPr>
        <w:t>Ma’ruf</w:t>
      </w:r>
      <w:proofErr w:type="spellEnd"/>
      <w:r>
        <w:rPr>
          <w:rFonts w:ascii="Calibri" w:hAnsi="Calibri" w:cs="Calibri"/>
          <w:lang w:bidi="ar-EG"/>
        </w:rPr>
        <w:t xml:space="preserve"> and forbid the </w:t>
      </w:r>
      <w:proofErr w:type="spellStart"/>
      <w:r>
        <w:rPr>
          <w:rFonts w:ascii="Calibri" w:hAnsi="Calibri" w:cs="Calibri"/>
          <w:lang w:bidi="ar-EG"/>
        </w:rPr>
        <w:t>Munkar</w:t>
      </w:r>
      <w:proofErr w:type="spellEnd"/>
      <w:r>
        <w:rPr>
          <w:rFonts w:ascii="Calibri" w:hAnsi="Calibri" w:cs="Calibri"/>
          <w:lang w:bidi="ar-EG"/>
        </w:rPr>
        <w:t xml:space="preserve"> when an impact and benefit is yielded, otherwise the opposite is true. That is because the effect or its absence is a matter that is not apparent nor is it precisely measurable. Indeed, how </w:t>
      </w:r>
      <w:r w:rsidRPr="00F23E89">
        <w:rPr>
          <w:rFonts w:ascii="Calibri" w:hAnsi="Calibri" w:cs="Calibri"/>
          <w:lang w:bidi="ar-EG"/>
        </w:rPr>
        <w:t xml:space="preserve">many cases </w:t>
      </w:r>
      <w:r>
        <w:rPr>
          <w:rFonts w:ascii="Calibri" w:hAnsi="Calibri" w:cs="Calibri"/>
          <w:lang w:bidi="ar-EG"/>
        </w:rPr>
        <w:t xml:space="preserve">are there </w:t>
      </w:r>
      <w:r w:rsidRPr="00F23E89">
        <w:rPr>
          <w:rFonts w:ascii="Calibri" w:hAnsi="Calibri" w:cs="Calibri"/>
          <w:lang w:bidi="ar-EG"/>
        </w:rPr>
        <w:t xml:space="preserve">where </w:t>
      </w:r>
      <w:r>
        <w:rPr>
          <w:rFonts w:ascii="Calibri" w:hAnsi="Calibri" w:cs="Calibri"/>
          <w:lang w:bidi="ar-EG"/>
        </w:rPr>
        <w:t>a good result is hoped for in respect to a</w:t>
      </w:r>
      <w:r w:rsidRPr="00F23E89">
        <w:rPr>
          <w:rFonts w:ascii="Calibri" w:hAnsi="Calibri" w:cs="Calibri"/>
          <w:lang w:bidi="ar-EG"/>
        </w:rPr>
        <w:t xml:space="preserve"> person being commanded </w:t>
      </w:r>
      <w:r>
        <w:rPr>
          <w:rFonts w:ascii="Calibri" w:hAnsi="Calibri" w:cs="Calibri"/>
          <w:lang w:bidi="ar-EG"/>
        </w:rPr>
        <w:t xml:space="preserve">with the </w:t>
      </w:r>
      <w:proofErr w:type="spellStart"/>
      <w:r>
        <w:rPr>
          <w:rFonts w:ascii="Calibri" w:hAnsi="Calibri" w:cs="Calibri"/>
          <w:lang w:bidi="ar-EG"/>
        </w:rPr>
        <w:t>Ma’ruf</w:t>
      </w:r>
      <w:proofErr w:type="spellEnd"/>
      <w:r w:rsidRPr="00F23E89">
        <w:rPr>
          <w:rFonts w:ascii="Calibri" w:hAnsi="Calibri" w:cs="Calibri"/>
          <w:lang w:bidi="ar-EG"/>
        </w:rPr>
        <w:t>, whil</w:t>
      </w:r>
      <w:r>
        <w:rPr>
          <w:rFonts w:ascii="Calibri" w:hAnsi="Calibri" w:cs="Calibri"/>
          <w:lang w:bidi="ar-EG"/>
        </w:rPr>
        <w:t>st that is not hoped for</w:t>
      </w:r>
      <w:r w:rsidRPr="00F23E89">
        <w:rPr>
          <w:rFonts w:ascii="Calibri" w:hAnsi="Calibri" w:cs="Calibri"/>
          <w:lang w:bidi="ar-EG"/>
        </w:rPr>
        <w:t xml:space="preserve"> </w:t>
      </w:r>
      <w:r>
        <w:rPr>
          <w:rFonts w:ascii="Calibri" w:hAnsi="Calibri" w:cs="Calibri"/>
          <w:lang w:bidi="ar-EG"/>
        </w:rPr>
        <w:t xml:space="preserve">in respect </w:t>
      </w:r>
      <w:proofErr w:type="gramStart"/>
      <w:r>
        <w:rPr>
          <w:rFonts w:ascii="Calibri" w:hAnsi="Calibri" w:cs="Calibri"/>
          <w:lang w:bidi="ar-EG"/>
        </w:rPr>
        <w:t>to</w:t>
      </w:r>
      <w:proofErr w:type="gramEnd"/>
      <w:r>
        <w:rPr>
          <w:rFonts w:ascii="Calibri" w:hAnsi="Calibri" w:cs="Calibri"/>
          <w:lang w:bidi="ar-EG"/>
        </w:rPr>
        <w:t xml:space="preserve"> some</w:t>
      </w:r>
      <w:r w:rsidRPr="00F23E89">
        <w:rPr>
          <w:rFonts w:ascii="Calibri" w:hAnsi="Calibri" w:cs="Calibri"/>
          <w:lang w:bidi="ar-EG"/>
        </w:rPr>
        <w:t xml:space="preserve">one being </w:t>
      </w:r>
      <w:r>
        <w:rPr>
          <w:rFonts w:ascii="Calibri" w:hAnsi="Calibri" w:cs="Calibri"/>
          <w:lang w:bidi="ar-EG"/>
        </w:rPr>
        <w:t>forbidden</w:t>
      </w:r>
      <w:r w:rsidRPr="00F23E89">
        <w:rPr>
          <w:rFonts w:ascii="Calibri" w:hAnsi="Calibri" w:cs="Calibri"/>
          <w:lang w:bidi="ar-EG"/>
        </w:rPr>
        <w:t xml:space="preserve"> from </w:t>
      </w:r>
      <w:r>
        <w:rPr>
          <w:rFonts w:ascii="Calibri" w:hAnsi="Calibri" w:cs="Calibri"/>
          <w:lang w:bidi="ar-EG"/>
        </w:rPr>
        <w:t xml:space="preserve">the </w:t>
      </w:r>
      <w:proofErr w:type="spellStart"/>
      <w:r>
        <w:rPr>
          <w:rFonts w:ascii="Calibri" w:hAnsi="Calibri" w:cs="Calibri"/>
          <w:lang w:bidi="ar-EG"/>
        </w:rPr>
        <w:t>Munkar</w:t>
      </w:r>
      <w:proofErr w:type="spellEnd"/>
      <w:r w:rsidRPr="00F23E89">
        <w:rPr>
          <w:rFonts w:ascii="Calibri" w:hAnsi="Calibri" w:cs="Calibri"/>
          <w:lang w:bidi="ar-EG"/>
        </w:rPr>
        <w:t xml:space="preserve">, </w:t>
      </w:r>
      <w:r>
        <w:rPr>
          <w:rFonts w:ascii="Calibri" w:hAnsi="Calibri" w:cs="Calibri"/>
          <w:lang w:bidi="ar-EG"/>
        </w:rPr>
        <w:t xml:space="preserve">and </w:t>
      </w:r>
      <w:r w:rsidRPr="00F23E89">
        <w:rPr>
          <w:rFonts w:ascii="Calibri" w:hAnsi="Calibri" w:cs="Calibri"/>
          <w:lang w:bidi="ar-EG"/>
        </w:rPr>
        <w:t>yet the first does not respond while the second does.</w:t>
      </w:r>
    </w:p>
    <w:p w14:paraId="6608A67C" w14:textId="77777777" w:rsidR="00005C44" w:rsidRPr="00752662" w:rsidRDefault="00005C44" w:rsidP="00005C44">
      <w:pPr>
        <w:rPr>
          <w:rFonts w:ascii="Traditional Arabic" w:hAnsi="Traditional Arabic" w:cs="Traditional Arabic"/>
          <w:sz w:val="22"/>
          <w:szCs w:val="22"/>
          <w:rtl/>
        </w:rPr>
      </w:pPr>
    </w:p>
    <w:p w14:paraId="74E7C9D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رابعاً</w:t>
      </w:r>
      <w:r w:rsidRPr="000F205F">
        <w:rPr>
          <w:rFonts w:ascii="Traditional Arabic" w:hAnsi="Traditional Arabic" w:cs="Traditional Arabic"/>
          <w:sz w:val="28"/>
          <w:szCs w:val="28"/>
          <w:rtl/>
        </w:rPr>
        <w:t xml:space="preserve">: إن صح القول الأول فيحمل على أن العامة عليهم أن يحافظوا على دينهم وإيمانهم، ولا يصح أن يلقى عليهم أعباء الأمر بالمعروف والنهي عن المنكر، ولكن الخاصة منهم </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xml:space="preserve">أيضاً - إن لم يتقدموا إلى ذلك ظلموا أنفسهم وقدراتهم وإمكاناتهم. </w:t>
      </w:r>
    </w:p>
    <w:p w14:paraId="7B376BC3" w14:textId="77777777" w:rsidR="00005C44" w:rsidRDefault="00005C44" w:rsidP="00005C44">
      <w:pPr>
        <w:rPr>
          <w:rFonts w:ascii="Traditional Arabic" w:hAnsi="Traditional Arabic" w:cs="Traditional Arabic"/>
          <w:sz w:val="22"/>
          <w:szCs w:val="22"/>
        </w:rPr>
      </w:pPr>
    </w:p>
    <w:p w14:paraId="182E0144" w14:textId="77777777" w:rsidR="00005C44" w:rsidRDefault="00005C44" w:rsidP="00005C44">
      <w:pPr>
        <w:rPr>
          <w:rFonts w:ascii="Calibri" w:hAnsi="Calibri" w:cs="Calibri"/>
          <w:rtl/>
          <w:lang w:bidi="ar-EG"/>
        </w:rPr>
      </w:pPr>
      <w:r w:rsidRPr="003C01A7">
        <w:rPr>
          <w:rFonts w:ascii="Calibri" w:hAnsi="Calibri" w:cs="Calibri"/>
          <w:b/>
          <w:bCs/>
          <w:u w:val="single"/>
          <w:lang w:bidi="ar-EG"/>
        </w:rPr>
        <w:t>Fourthly</w:t>
      </w:r>
      <w:r>
        <w:rPr>
          <w:rFonts w:ascii="Calibri" w:hAnsi="Calibri" w:cs="Calibri"/>
          <w:lang w:bidi="ar-EG"/>
        </w:rPr>
        <w:t>: If</w:t>
      </w:r>
      <w:r w:rsidRPr="00E15F28">
        <w:rPr>
          <w:rFonts w:ascii="Calibri" w:hAnsi="Calibri" w:cs="Calibri"/>
          <w:lang w:bidi="ar-EG"/>
        </w:rPr>
        <w:t xml:space="preserve"> the first </w:t>
      </w:r>
      <w:r>
        <w:rPr>
          <w:rFonts w:ascii="Calibri" w:hAnsi="Calibri" w:cs="Calibri"/>
          <w:lang w:bidi="ar-EG"/>
        </w:rPr>
        <w:t>view</w:t>
      </w:r>
      <w:r w:rsidRPr="00E15F28">
        <w:rPr>
          <w:rFonts w:ascii="Calibri" w:hAnsi="Calibri" w:cs="Calibri"/>
          <w:lang w:bidi="ar-EG"/>
        </w:rPr>
        <w:t xml:space="preserve"> is correct, it implies that the </w:t>
      </w:r>
      <w:proofErr w:type="gramStart"/>
      <w:r w:rsidRPr="00E15F28">
        <w:rPr>
          <w:rFonts w:ascii="Calibri" w:hAnsi="Calibri" w:cs="Calibri"/>
          <w:lang w:bidi="ar-EG"/>
        </w:rPr>
        <w:t>general public</w:t>
      </w:r>
      <w:proofErr w:type="gramEnd"/>
      <w:r w:rsidRPr="00E15F28">
        <w:rPr>
          <w:rFonts w:ascii="Calibri" w:hAnsi="Calibri" w:cs="Calibri"/>
          <w:lang w:bidi="ar-EG"/>
        </w:rPr>
        <w:t xml:space="preserve"> </w:t>
      </w:r>
      <w:r>
        <w:rPr>
          <w:rFonts w:ascii="Calibri" w:hAnsi="Calibri" w:cs="Calibri"/>
          <w:lang w:bidi="ar-EG"/>
        </w:rPr>
        <w:t>are obliged to take care of</w:t>
      </w:r>
      <w:r w:rsidRPr="00E15F28">
        <w:rPr>
          <w:rFonts w:ascii="Calibri" w:hAnsi="Calibri" w:cs="Calibri"/>
          <w:lang w:bidi="ar-EG"/>
        </w:rPr>
        <w:t xml:space="preserve"> their </w:t>
      </w:r>
      <w:r>
        <w:rPr>
          <w:rFonts w:ascii="Calibri" w:hAnsi="Calibri" w:cs="Calibri"/>
          <w:lang w:bidi="ar-EG"/>
        </w:rPr>
        <w:t>Deen</w:t>
      </w:r>
      <w:r w:rsidRPr="00E15F28">
        <w:rPr>
          <w:rFonts w:ascii="Calibri" w:hAnsi="Calibri" w:cs="Calibri"/>
          <w:lang w:bidi="ar-EG"/>
        </w:rPr>
        <w:t xml:space="preserve"> and </w:t>
      </w:r>
      <w:r>
        <w:rPr>
          <w:rFonts w:ascii="Calibri" w:hAnsi="Calibri" w:cs="Calibri"/>
          <w:lang w:bidi="ar-EG"/>
        </w:rPr>
        <w:t>Iman</w:t>
      </w:r>
      <w:r w:rsidRPr="00E15F28">
        <w:rPr>
          <w:rFonts w:ascii="Calibri" w:hAnsi="Calibri" w:cs="Calibri"/>
          <w:lang w:bidi="ar-EG"/>
        </w:rPr>
        <w:t xml:space="preserve">, </w:t>
      </w:r>
      <w:r>
        <w:rPr>
          <w:rFonts w:ascii="Calibri" w:hAnsi="Calibri" w:cs="Calibri"/>
          <w:lang w:bidi="ar-EG"/>
        </w:rPr>
        <w:t>whilst it is incorrect</w:t>
      </w:r>
      <w:r w:rsidRPr="00E15F28">
        <w:rPr>
          <w:rFonts w:ascii="Calibri" w:hAnsi="Calibri" w:cs="Calibri"/>
          <w:lang w:bidi="ar-EG"/>
        </w:rPr>
        <w:t xml:space="preserve"> </w:t>
      </w:r>
      <w:r>
        <w:rPr>
          <w:rFonts w:ascii="Calibri" w:hAnsi="Calibri" w:cs="Calibri"/>
          <w:lang w:bidi="ar-EG"/>
        </w:rPr>
        <w:t xml:space="preserve">to cast the burdens of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upon them.</w:t>
      </w:r>
      <w:r w:rsidRPr="00E15F28">
        <w:rPr>
          <w:rFonts w:ascii="Calibri" w:hAnsi="Calibri" w:cs="Calibri"/>
          <w:lang w:bidi="ar-EG"/>
        </w:rPr>
        <w:t xml:space="preserve"> However, the </w:t>
      </w:r>
      <w:proofErr w:type="gramStart"/>
      <w:r>
        <w:rPr>
          <w:rFonts w:ascii="Calibri" w:hAnsi="Calibri" w:cs="Calibri"/>
          <w:lang w:bidi="ar-EG"/>
        </w:rPr>
        <w:t>select</w:t>
      </w:r>
      <w:proofErr w:type="gramEnd"/>
      <w:r>
        <w:rPr>
          <w:rFonts w:ascii="Calibri" w:hAnsi="Calibri" w:cs="Calibri"/>
          <w:lang w:bidi="ar-EG"/>
        </w:rPr>
        <w:t xml:space="preserve"> ones from</w:t>
      </w:r>
      <w:r w:rsidRPr="00E15F28">
        <w:rPr>
          <w:rFonts w:ascii="Calibri" w:hAnsi="Calibri" w:cs="Calibri"/>
          <w:lang w:bidi="ar-EG"/>
        </w:rPr>
        <w:t xml:space="preserve"> among them</w:t>
      </w:r>
      <w:r>
        <w:rPr>
          <w:rFonts w:ascii="Calibri" w:hAnsi="Calibri" w:cs="Calibri"/>
          <w:lang w:bidi="ar-EG"/>
        </w:rPr>
        <w:t xml:space="preserve"> (Al-</w:t>
      </w:r>
      <w:proofErr w:type="spellStart"/>
      <w:r>
        <w:rPr>
          <w:rFonts w:ascii="Calibri" w:hAnsi="Calibri" w:cs="Calibri"/>
          <w:lang w:bidi="ar-EG"/>
        </w:rPr>
        <w:t>Khaassah</w:t>
      </w:r>
      <w:proofErr w:type="spellEnd"/>
      <w:r>
        <w:rPr>
          <w:rFonts w:ascii="Calibri" w:hAnsi="Calibri" w:cs="Calibri"/>
          <w:lang w:bidi="ar-EG"/>
        </w:rPr>
        <w:t xml:space="preserve">), as well, </w:t>
      </w:r>
      <w:r w:rsidRPr="00E15F28">
        <w:rPr>
          <w:rFonts w:ascii="Calibri" w:hAnsi="Calibri" w:cs="Calibri"/>
          <w:lang w:bidi="ar-EG"/>
        </w:rPr>
        <w:t xml:space="preserve">if they do not step forward to undertake this duty, they </w:t>
      </w:r>
      <w:r>
        <w:rPr>
          <w:rFonts w:ascii="Calibri" w:hAnsi="Calibri" w:cs="Calibri"/>
          <w:lang w:bidi="ar-EG"/>
        </w:rPr>
        <w:t xml:space="preserve">would have </w:t>
      </w:r>
      <w:r w:rsidRPr="00E15F28">
        <w:rPr>
          <w:rFonts w:ascii="Calibri" w:hAnsi="Calibri" w:cs="Calibri"/>
          <w:lang w:bidi="ar-EG"/>
        </w:rPr>
        <w:t>wrong</w:t>
      </w:r>
      <w:r>
        <w:rPr>
          <w:rFonts w:ascii="Calibri" w:hAnsi="Calibri" w:cs="Calibri"/>
          <w:lang w:bidi="ar-EG"/>
        </w:rPr>
        <w:t>ed</w:t>
      </w:r>
      <w:r w:rsidRPr="00E15F28">
        <w:rPr>
          <w:rFonts w:ascii="Calibri" w:hAnsi="Calibri" w:cs="Calibri"/>
          <w:lang w:bidi="ar-EG"/>
        </w:rPr>
        <w:t xml:space="preserve"> themselves, their abilities, and their potential</w:t>
      </w:r>
      <w:r>
        <w:rPr>
          <w:rFonts w:ascii="Calibri" w:hAnsi="Calibri" w:cs="Calibri"/>
          <w:lang w:bidi="ar-EG"/>
        </w:rPr>
        <w:t xml:space="preserve">. </w:t>
      </w:r>
    </w:p>
    <w:p w14:paraId="37F3570F" w14:textId="77777777" w:rsidR="00005C44" w:rsidRPr="0096568F" w:rsidRDefault="00005C44" w:rsidP="00005C44">
      <w:pPr>
        <w:rPr>
          <w:rFonts w:ascii="Traditional Arabic" w:hAnsi="Traditional Arabic" w:cs="Traditional Arabic"/>
          <w:sz w:val="22"/>
          <w:szCs w:val="22"/>
          <w:rtl/>
          <w:lang w:bidi="ar-EG"/>
        </w:rPr>
      </w:pPr>
    </w:p>
    <w:p w14:paraId="0D5FAD9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وانظر بسطاً للمسألة في: "أحكام القرآن" (2/797)، و"مختصر الفتاوى المصرية" (58)، و"اقتضاء الصراط المستقيم" (1/148، 149)، و"طبقات الحنابلة" (2/280)، و"الآداب الشرعية" (1/178)، و"نصاب الاحتساب" (313)، و"أضواء البيان" (1/175)، و"الأمر بالمعروف والنهي عن المنكر" (ص: 157 وما بعدها) لجلال العمري، و"الأمر بالمعروف والنهي عن المنكر وواقع المسلمين اليوم" (ص: 103 وما بعدها) لصالح الدرويش، و"الأمر بالمعروف" لعبدالرحمن المقيط (ص50)، و"الأمر بالمعروف" (ص386) لخالد السبت، و"الجواب الأبهر لمن سأل عن الأمر بالمعروف والنهي عن المنكر" (ص57 - 61)، و"أصول الدعوة" (190، 312) لعبدالكريم زيدان)]، انتهى كلام الشيخ سليمان بن صالح الخراشي.</w:t>
      </w:r>
    </w:p>
    <w:p w14:paraId="2A947811" w14:textId="77777777" w:rsidR="00005C44" w:rsidRDefault="00005C44" w:rsidP="00005C44">
      <w:pPr>
        <w:rPr>
          <w:rFonts w:ascii="Traditional Arabic" w:hAnsi="Traditional Arabic" w:cs="Traditional Arabic"/>
          <w:sz w:val="22"/>
          <w:szCs w:val="22"/>
        </w:rPr>
      </w:pPr>
    </w:p>
    <w:p w14:paraId="1CCEECB5" w14:textId="77777777" w:rsidR="00005C44" w:rsidRDefault="00005C44" w:rsidP="00005C44">
      <w:pPr>
        <w:rPr>
          <w:rFonts w:ascii="Calibri" w:hAnsi="Calibri" w:cs="Calibri"/>
          <w:lang w:bidi="ar-EG"/>
        </w:rPr>
      </w:pPr>
      <w:r>
        <w:rPr>
          <w:rFonts w:ascii="Calibri" w:hAnsi="Calibri" w:cs="Calibri"/>
          <w:lang w:bidi="ar-EG"/>
        </w:rPr>
        <w:t>For greater depth in this issue refer to: “Ahkam ul-Qur’an” (2/797), “</w:t>
      </w:r>
      <w:proofErr w:type="spellStart"/>
      <w:r>
        <w:rPr>
          <w:rFonts w:ascii="Calibri" w:hAnsi="Calibri" w:cs="Calibri"/>
          <w:lang w:bidi="ar-EG"/>
        </w:rPr>
        <w:t>Mukhtasar</w:t>
      </w:r>
      <w:proofErr w:type="spellEnd"/>
      <w:r>
        <w:rPr>
          <w:rFonts w:ascii="Calibri" w:hAnsi="Calibri" w:cs="Calibri"/>
          <w:lang w:bidi="ar-EG"/>
        </w:rPr>
        <w:t xml:space="preserve"> Al-</w:t>
      </w:r>
      <w:proofErr w:type="spellStart"/>
      <w:r>
        <w:rPr>
          <w:rFonts w:ascii="Calibri" w:hAnsi="Calibri" w:cs="Calibri"/>
          <w:lang w:bidi="ar-EG"/>
        </w:rPr>
        <w:t>Fatawa</w:t>
      </w:r>
      <w:proofErr w:type="spellEnd"/>
      <w:r>
        <w:rPr>
          <w:rFonts w:ascii="Calibri" w:hAnsi="Calibri" w:cs="Calibri"/>
          <w:lang w:bidi="ar-EG"/>
        </w:rPr>
        <w:t xml:space="preserve"> Al-Misriyah” (58), </w:t>
      </w:r>
      <w:proofErr w:type="spellStart"/>
      <w:r>
        <w:rPr>
          <w:rFonts w:ascii="Calibri" w:hAnsi="Calibri" w:cs="Calibri"/>
          <w:lang w:bidi="ar-EG"/>
        </w:rPr>
        <w:t>Iqitdaa</w:t>
      </w:r>
      <w:proofErr w:type="spellEnd"/>
      <w:r>
        <w:rPr>
          <w:rFonts w:ascii="Calibri" w:hAnsi="Calibri" w:cs="Calibri"/>
          <w:lang w:bidi="ar-EG"/>
        </w:rPr>
        <w:t>; As-</w:t>
      </w:r>
      <w:proofErr w:type="spellStart"/>
      <w:r>
        <w:rPr>
          <w:rFonts w:ascii="Calibri" w:hAnsi="Calibri" w:cs="Calibri"/>
          <w:lang w:bidi="ar-EG"/>
        </w:rPr>
        <w:t>Siraat</w:t>
      </w:r>
      <w:proofErr w:type="spellEnd"/>
      <w:r>
        <w:rPr>
          <w:rFonts w:ascii="Calibri" w:hAnsi="Calibri" w:cs="Calibri"/>
          <w:lang w:bidi="ar-EG"/>
        </w:rPr>
        <w:t xml:space="preserve"> ul-Mustaqeem” (1/148-149), “</w:t>
      </w:r>
      <w:proofErr w:type="spellStart"/>
      <w:r>
        <w:rPr>
          <w:rFonts w:ascii="Calibri" w:hAnsi="Calibri" w:cs="Calibri"/>
          <w:lang w:bidi="ar-EG"/>
        </w:rPr>
        <w:t>Tabaqaat</w:t>
      </w:r>
      <w:proofErr w:type="spellEnd"/>
      <w:r>
        <w:rPr>
          <w:rFonts w:ascii="Calibri" w:hAnsi="Calibri" w:cs="Calibri"/>
          <w:lang w:bidi="ar-EG"/>
        </w:rPr>
        <w:t xml:space="preserve"> Al-</w:t>
      </w:r>
      <w:proofErr w:type="spellStart"/>
      <w:r>
        <w:rPr>
          <w:rFonts w:ascii="Calibri" w:hAnsi="Calibri" w:cs="Calibri"/>
          <w:lang w:bidi="ar-EG"/>
        </w:rPr>
        <w:t>Hanabilah</w:t>
      </w:r>
      <w:proofErr w:type="spellEnd"/>
      <w:r>
        <w:rPr>
          <w:rFonts w:ascii="Calibri" w:hAnsi="Calibri" w:cs="Calibri"/>
          <w:lang w:bidi="ar-EG"/>
        </w:rPr>
        <w:t>” (2/280), “Al-</w:t>
      </w:r>
      <w:proofErr w:type="spellStart"/>
      <w:r>
        <w:rPr>
          <w:rFonts w:ascii="Calibri" w:hAnsi="Calibri" w:cs="Calibri"/>
          <w:lang w:bidi="ar-EG"/>
        </w:rPr>
        <w:t>Aadaab</w:t>
      </w:r>
      <w:proofErr w:type="spellEnd"/>
      <w:r>
        <w:rPr>
          <w:rFonts w:ascii="Calibri" w:hAnsi="Calibri" w:cs="Calibri"/>
          <w:lang w:bidi="ar-EG"/>
        </w:rPr>
        <w:t xml:space="preserve"> Ash-</w:t>
      </w:r>
      <w:proofErr w:type="spellStart"/>
      <w:r>
        <w:rPr>
          <w:rFonts w:ascii="Calibri" w:hAnsi="Calibri" w:cs="Calibri"/>
          <w:lang w:bidi="ar-EG"/>
        </w:rPr>
        <w:t>Shar’iyah</w:t>
      </w:r>
      <w:proofErr w:type="spellEnd"/>
      <w:r>
        <w:rPr>
          <w:rFonts w:ascii="Calibri" w:hAnsi="Calibri" w:cs="Calibri"/>
          <w:lang w:bidi="ar-EG"/>
        </w:rPr>
        <w:t>” (1/178), “</w:t>
      </w:r>
      <w:proofErr w:type="spellStart"/>
      <w:r>
        <w:rPr>
          <w:rFonts w:ascii="Calibri" w:hAnsi="Calibri" w:cs="Calibri"/>
          <w:lang w:bidi="ar-EG"/>
        </w:rPr>
        <w:t>Nisaab</w:t>
      </w:r>
      <w:proofErr w:type="spellEnd"/>
      <w:r>
        <w:rPr>
          <w:rFonts w:ascii="Calibri" w:hAnsi="Calibri" w:cs="Calibri"/>
          <w:lang w:bidi="ar-EG"/>
        </w:rPr>
        <w:t xml:space="preserve"> ul-</w:t>
      </w:r>
      <w:proofErr w:type="spellStart"/>
      <w:r>
        <w:rPr>
          <w:rFonts w:ascii="Calibri" w:hAnsi="Calibri" w:cs="Calibri"/>
          <w:lang w:bidi="ar-EG"/>
        </w:rPr>
        <w:t>Ihtisaab</w:t>
      </w:r>
      <w:proofErr w:type="spellEnd"/>
      <w:r>
        <w:rPr>
          <w:rFonts w:ascii="Calibri" w:hAnsi="Calibri" w:cs="Calibri"/>
          <w:lang w:bidi="ar-EG"/>
        </w:rPr>
        <w:t>” (313), “</w:t>
      </w:r>
      <w:proofErr w:type="spellStart"/>
      <w:r>
        <w:rPr>
          <w:rFonts w:ascii="Calibri" w:hAnsi="Calibri" w:cs="Calibri"/>
          <w:lang w:bidi="ar-EG"/>
        </w:rPr>
        <w:t>Adwaa</w:t>
      </w:r>
      <w:proofErr w:type="spellEnd"/>
      <w:r>
        <w:rPr>
          <w:rFonts w:ascii="Calibri" w:hAnsi="Calibri" w:cs="Calibri"/>
          <w:lang w:bidi="ar-EG"/>
        </w:rPr>
        <w:t xml:space="preserve">’ ul-Bayaan” (1/175), </w:t>
      </w:r>
      <w:bookmarkStart w:id="56" w:name="_Hlk197974065"/>
      <w:r>
        <w:rPr>
          <w:rFonts w:ascii="Calibri" w:hAnsi="Calibri" w:cs="Calibri"/>
          <w:lang w:bidi="ar-EG"/>
        </w:rPr>
        <w:t>“Al-</w:t>
      </w:r>
      <w:proofErr w:type="spellStart"/>
      <w:r>
        <w:rPr>
          <w:rFonts w:ascii="Calibri" w:hAnsi="Calibri" w:cs="Calibri"/>
          <w:lang w:bidi="ar-EG"/>
        </w:rPr>
        <w:t>Amru</w:t>
      </w:r>
      <w:proofErr w:type="spellEnd"/>
      <w:r>
        <w:rPr>
          <w:rFonts w:ascii="Calibri" w:hAnsi="Calibri" w:cs="Calibri"/>
          <w:lang w:bidi="ar-EG"/>
        </w:rPr>
        <w:t xml:space="preserve"> Bi-l-</w:t>
      </w:r>
      <w:proofErr w:type="spellStart"/>
      <w:r>
        <w:rPr>
          <w:rFonts w:ascii="Calibri" w:hAnsi="Calibri" w:cs="Calibri"/>
          <w:lang w:bidi="ar-EG"/>
        </w:rPr>
        <w:t>Ma’ruf</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-n-</w:t>
      </w:r>
      <w:proofErr w:type="spellStart"/>
      <w:r>
        <w:rPr>
          <w:rFonts w:ascii="Calibri" w:hAnsi="Calibri" w:cs="Calibri"/>
          <w:lang w:bidi="ar-EG"/>
        </w:rPr>
        <w:t>Nahy</w:t>
      </w:r>
      <w:proofErr w:type="spellEnd"/>
      <w:r>
        <w:rPr>
          <w:rFonts w:ascii="Calibri" w:hAnsi="Calibri" w:cs="Calibri"/>
          <w:lang w:bidi="ar-EG"/>
        </w:rPr>
        <w:t xml:space="preserve"> ‘An-il-</w:t>
      </w:r>
      <w:proofErr w:type="spellStart"/>
      <w:r>
        <w:rPr>
          <w:rFonts w:ascii="Calibri" w:hAnsi="Calibri" w:cs="Calibri"/>
          <w:lang w:bidi="ar-EG"/>
        </w:rPr>
        <w:t>Munkar</w:t>
      </w:r>
      <w:bookmarkEnd w:id="56"/>
      <w:proofErr w:type="spellEnd"/>
      <w:r>
        <w:rPr>
          <w:rFonts w:ascii="Calibri" w:hAnsi="Calibri" w:cs="Calibri"/>
          <w:lang w:bidi="ar-EG"/>
        </w:rPr>
        <w:t>” (p:157 onwards) by Jalal Al-‘</w:t>
      </w:r>
      <w:proofErr w:type="spellStart"/>
      <w:r>
        <w:rPr>
          <w:rFonts w:ascii="Calibri" w:hAnsi="Calibri" w:cs="Calibri"/>
          <w:lang w:bidi="ar-EG"/>
        </w:rPr>
        <w:t>Umariy</w:t>
      </w:r>
      <w:proofErr w:type="spellEnd"/>
      <w:r>
        <w:rPr>
          <w:rFonts w:ascii="Calibri" w:hAnsi="Calibri" w:cs="Calibri"/>
          <w:lang w:bidi="ar-EG"/>
        </w:rPr>
        <w:t xml:space="preserve">. </w:t>
      </w:r>
      <w:r w:rsidRPr="000A2DBC">
        <w:rPr>
          <w:rFonts w:ascii="Calibri" w:hAnsi="Calibri" w:cs="Calibri"/>
          <w:lang w:bidi="ar-EG"/>
        </w:rPr>
        <w:t>“Al-</w:t>
      </w:r>
      <w:proofErr w:type="spellStart"/>
      <w:r w:rsidRPr="000A2DBC">
        <w:rPr>
          <w:rFonts w:ascii="Calibri" w:hAnsi="Calibri" w:cs="Calibri"/>
          <w:lang w:bidi="ar-EG"/>
        </w:rPr>
        <w:t>Amru</w:t>
      </w:r>
      <w:proofErr w:type="spellEnd"/>
      <w:r w:rsidRPr="000A2DBC">
        <w:rPr>
          <w:rFonts w:ascii="Calibri" w:hAnsi="Calibri" w:cs="Calibri"/>
          <w:lang w:bidi="ar-EG"/>
        </w:rPr>
        <w:t xml:space="preserve"> Bi-l-</w:t>
      </w:r>
      <w:proofErr w:type="spellStart"/>
      <w:r w:rsidRPr="000A2DBC">
        <w:rPr>
          <w:rFonts w:ascii="Calibri" w:hAnsi="Calibri" w:cs="Calibri"/>
          <w:lang w:bidi="ar-EG"/>
        </w:rPr>
        <w:t>Ma’ruf</w:t>
      </w:r>
      <w:proofErr w:type="spellEnd"/>
      <w:r w:rsidRPr="000A2DBC">
        <w:rPr>
          <w:rFonts w:ascii="Calibri" w:hAnsi="Calibri" w:cs="Calibri"/>
          <w:lang w:bidi="ar-EG"/>
        </w:rPr>
        <w:t xml:space="preserve"> </w:t>
      </w:r>
      <w:proofErr w:type="spellStart"/>
      <w:r w:rsidRPr="000A2DBC">
        <w:rPr>
          <w:rFonts w:ascii="Calibri" w:hAnsi="Calibri" w:cs="Calibri"/>
          <w:lang w:bidi="ar-EG"/>
        </w:rPr>
        <w:t>Wa</w:t>
      </w:r>
      <w:proofErr w:type="spellEnd"/>
      <w:r w:rsidRPr="000A2DBC">
        <w:rPr>
          <w:rFonts w:ascii="Calibri" w:hAnsi="Calibri" w:cs="Calibri"/>
          <w:lang w:bidi="ar-EG"/>
        </w:rPr>
        <w:t>-n-</w:t>
      </w:r>
      <w:proofErr w:type="spellStart"/>
      <w:r w:rsidRPr="000A2DBC">
        <w:rPr>
          <w:rFonts w:ascii="Calibri" w:hAnsi="Calibri" w:cs="Calibri"/>
          <w:lang w:bidi="ar-EG"/>
        </w:rPr>
        <w:t>Nahy</w:t>
      </w:r>
      <w:proofErr w:type="spellEnd"/>
      <w:r w:rsidRPr="000A2DBC">
        <w:rPr>
          <w:rFonts w:ascii="Calibri" w:hAnsi="Calibri" w:cs="Calibri"/>
          <w:lang w:bidi="ar-EG"/>
        </w:rPr>
        <w:t xml:space="preserve"> ‘An-il-</w:t>
      </w:r>
      <w:proofErr w:type="spellStart"/>
      <w:r w:rsidRPr="000A2DBC">
        <w:rPr>
          <w:rFonts w:ascii="Calibri" w:hAnsi="Calibri" w:cs="Calibri"/>
          <w:lang w:bidi="ar-EG"/>
        </w:rPr>
        <w:t>Munkar</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w:t>
      </w:r>
      <w:proofErr w:type="spellStart"/>
      <w:r>
        <w:rPr>
          <w:rFonts w:ascii="Calibri" w:hAnsi="Calibri" w:cs="Calibri"/>
          <w:lang w:bidi="ar-EG"/>
        </w:rPr>
        <w:t>Waaqi</w:t>
      </w:r>
      <w:proofErr w:type="spellEnd"/>
      <w:r>
        <w:rPr>
          <w:rFonts w:ascii="Calibri" w:hAnsi="Calibri" w:cs="Calibri"/>
          <w:lang w:bidi="ar-EG"/>
        </w:rPr>
        <w:t>’ il-</w:t>
      </w:r>
      <w:proofErr w:type="spellStart"/>
      <w:r>
        <w:rPr>
          <w:rFonts w:ascii="Calibri" w:hAnsi="Calibri" w:cs="Calibri"/>
          <w:lang w:bidi="ar-EG"/>
        </w:rPr>
        <w:t>Muslimeena</w:t>
      </w:r>
      <w:proofErr w:type="spellEnd"/>
      <w:r>
        <w:rPr>
          <w:rFonts w:ascii="Calibri" w:hAnsi="Calibri" w:cs="Calibri"/>
          <w:lang w:bidi="ar-EG"/>
        </w:rPr>
        <w:t xml:space="preserve"> Al-</w:t>
      </w:r>
      <w:proofErr w:type="spellStart"/>
      <w:r>
        <w:rPr>
          <w:rFonts w:ascii="Calibri" w:hAnsi="Calibri" w:cs="Calibri"/>
          <w:lang w:bidi="ar-EG"/>
        </w:rPr>
        <w:t>Yawm</w:t>
      </w:r>
      <w:proofErr w:type="spellEnd"/>
      <w:r>
        <w:rPr>
          <w:rFonts w:ascii="Calibri" w:hAnsi="Calibri" w:cs="Calibri"/>
          <w:lang w:bidi="ar-EG"/>
        </w:rPr>
        <w:t>” p:103 onwards) by Salih Ad-</w:t>
      </w:r>
      <w:proofErr w:type="spellStart"/>
      <w:r>
        <w:rPr>
          <w:rFonts w:ascii="Calibri" w:hAnsi="Calibri" w:cs="Calibri"/>
          <w:lang w:bidi="ar-EG"/>
        </w:rPr>
        <w:t>Darweesh</w:t>
      </w:r>
      <w:proofErr w:type="spellEnd"/>
      <w:r>
        <w:rPr>
          <w:rFonts w:ascii="Calibri" w:hAnsi="Calibri" w:cs="Calibri"/>
          <w:lang w:bidi="ar-EG"/>
        </w:rPr>
        <w:t xml:space="preserve">, </w:t>
      </w:r>
      <w:r w:rsidRPr="00B034B1">
        <w:rPr>
          <w:rFonts w:ascii="Calibri" w:hAnsi="Calibri" w:cs="Calibri"/>
          <w:lang w:bidi="ar-EG"/>
        </w:rPr>
        <w:t>“Al-</w:t>
      </w:r>
      <w:proofErr w:type="spellStart"/>
      <w:r w:rsidRPr="00B034B1">
        <w:rPr>
          <w:rFonts w:ascii="Calibri" w:hAnsi="Calibri" w:cs="Calibri"/>
          <w:lang w:bidi="ar-EG"/>
        </w:rPr>
        <w:t>Amru</w:t>
      </w:r>
      <w:proofErr w:type="spellEnd"/>
      <w:r w:rsidRPr="00B034B1">
        <w:rPr>
          <w:rFonts w:ascii="Calibri" w:hAnsi="Calibri" w:cs="Calibri"/>
          <w:lang w:bidi="ar-EG"/>
        </w:rPr>
        <w:t xml:space="preserve"> Bi-l-</w:t>
      </w:r>
      <w:proofErr w:type="spellStart"/>
      <w:r w:rsidRPr="00B034B1">
        <w:rPr>
          <w:rFonts w:ascii="Calibri" w:hAnsi="Calibri" w:cs="Calibri"/>
          <w:lang w:bidi="ar-EG"/>
        </w:rPr>
        <w:t>Ma’ruf</w:t>
      </w:r>
      <w:proofErr w:type="spellEnd"/>
      <w:r>
        <w:rPr>
          <w:rFonts w:ascii="Calibri" w:hAnsi="Calibri" w:cs="Calibri"/>
          <w:lang w:bidi="ar-EG"/>
        </w:rPr>
        <w:t xml:space="preserve">” (p:50) by Abdur Rahman Al-Muqeet, </w:t>
      </w:r>
      <w:r w:rsidRPr="002F0AE3">
        <w:rPr>
          <w:rFonts w:ascii="Calibri" w:hAnsi="Calibri" w:cs="Calibri"/>
          <w:lang w:bidi="ar-EG"/>
        </w:rPr>
        <w:t>“Al-</w:t>
      </w:r>
      <w:proofErr w:type="spellStart"/>
      <w:r w:rsidRPr="002F0AE3">
        <w:rPr>
          <w:rFonts w:ascii="Calibri" w:hAnsi="Calibri" w:cs="Calibri"/>
          <w:lang w:bidi="ar-EG"/>
        </w:rPr>
        <w:t>Amru</w:t>
      </w:r>
      <w:proofErr w:type="spellEnd"/>
      <w:r w:rsidRPr="002F0AE3">
        <w:rPr>
          <w:rFonts w:ascii="Calibri" w:hAnsi="Calibri" w:cs="Calibri"/>
          <w:lang w:bidi="ar-EG"/>
        </w:rPr>
        <w:t xml:space="preserve"> Bi-l-</w:t>
      </w:r>
      <w:proofErr w:type="spellStart"/>
      <w:r w:rsidRPr="002F0AE3">
        <w:rPr>
          <w:rFonts w:ascii="Calibri" w:hAnsi="Calibri" w:cs="Calibri"/>
          <w:lang w:bidi="ar-EG"/>
        </w:rPr>
        <w:t>Ma’ruf</w:t>
      </w:r>
      <w:proofErr w:type="spellEnd"/>
      <w:r>
        <w:rPr>
          <w:rFonts w:ascii="Calibri" w:hAnsi="Calibri" w:cs="Calibri"/>
          <w:lang w:bidi="ar-EG"/>
        </w:rPr>
        <w:t>” (p:386) by Khalid As-Sabt, “Al-</w:t>
      </w:r>
      <w:proofErr w:type="spellStart"/>
      <w:r>
        <w:rPr>
          <w:rFonts w:ascii="Calibri" w:hAnsi="Calibri" w:cs="Calibri"/>
          <w:lang w:bidi="ar-EG"/>
        </w:rPr>
        <w:t>Jawaab</w:t>
      </w:r>
      <w:proofErr w:type="spellEnd"/>
      <w:r>
        <w:rPr>
          <w:rFonts w:ascii="Calibri" w:hAnsi="Calibri" w:cs="Calibri"/>
          <w:lang w:bidi="ar-EG"/>
        </w:rPr>
        <w:t xml:space="preserve"> Al-Abhar Li-Man </w:t>
      </w:r>
      <w:proofErr w:type="spellStart"/>
      <w:r>
        <w:rPr>
          <w:rFonts w:ascii="Calibri" w:hAnsi="Calibri" w:cs="Calibri"/>
          <w:lang w:bidi="ar-EG"/>
        </w:rPr>
        <w:t>Sa’ala</w:t>
      </w:r>
      <w:proofErr w:type="spellEnd"/>
      <w:r>
        <w:rPr>
          <w:rFonts w:ascii="Calibri" w:hAnsi="Calibri" w:cs="Calibri"/>
          <w:lang w:bidi="ar-EG"/>
        </w:rPr>
        <w:t xml:space="preserve"> ‘An-il-Amri Bi-l-</w:t>
      </w:r>
      <w:proofErr w:type="spellStart"/>
      <w:r>
        <w:rPr>
          <w:rFonts w:ascii="Calibri" w:hAnsi="Calibri" w:cs="Calibri"/>
          <w:lang w:bidi="ar-EG"/>
        </w:rPr>
        <w:t>Ma’ruf</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-n-</w:t>
      </w:r>
      <w:proofErr w:type="spellStart"/>
      <w:r>
        <w:rPr>
          <w:rFonts w:ascii="Calibri" w:hAnsi="Calibri" w:cs="Calibri"/>
          <w:lang w:bidi="ar-EG"/>
        </w:rPr>
        <w:t>Nahy</w:t>
      </w:r>
      <w:proofErr w:type="spellEnd"/>
      <w:r>
        <w:rPr>
          <w:rFonts w:ascii="Calibri" w:hAnsi="Calibri" w:cs="Calibri"/>
          <w:lang w:bidi="ar-EG"/>
        </w:rPr>
        <w:t xml:space="preserve"> ‘An-il-</w:t>
      </w:r>
      <w:proofErr w:type="spellStart"/>
      <w:r>
        <w:rPr>
          <w:rFonts w:ascii="Calibri" w:hAnsi="Calibri" w:cs="Calibri"/>
          <w:lang w:bidi="ar-EG"/>
        </w:rPr>
        <w:t>Munkar</w:t>
      </w:r>
      <w:proofErr w:type="spellEnd"/>
      <w:r>
        <w:rPr>
          <w:rFonts w:ascii="Calibri" w:hAnsi="Calibri" w:cs="Calibri"/>
          <w:lang w:bidi="ar-EG"/>
        </w:rPr>
        <w:t>” (p:57-61) and “</w:t>
      </w:r>
      <w:proofErr w:type="spellStart"/>
      <w:r>
        <w:rPr>
          <w:rFonts w:ascii="Calibri" w:hAnsi="Calibri" w:cs="Calibri"/>
          <w:lang w:bidi="ar-EG"/>
        </w:rPr>
        <w:t>Usool</w:t>
      </w:r>
      <w:proofErr w:type="spellEnd"/>
      <w:r>
        <w:rPr>
          <w:rFonts w:ascii="Calibri" w:hAnsi="Calibri" w:cs="Calibri"/>
          <w:lang w:bidi="ar-EG"/>
        </w:rPr>
        <w:t xml:space="preserve"> </w:t>
      </w:r>
      <w:proofErr w:type="spellStart"/>
      <w:r>
        <w:rPr>
          <w:rFonts w:ascii="Calibri" w:hAnsi="Calibri" w:cs="Calibri"/>
          <w:lang w:bidi="ar-EG"/>
        </w:rPr>
        <w:t>ud</w:t>
      </w:r>
      <w:proofErr w:type="spellEnd"/>
      <w:r>
        <w:rPr>
          <w:rFonts w:ascii="Calibri" w:hAnsi="Calibri" w:cs="Calibri"/>
          <w:lang w:bidi="ar-EG"/>
        </w:rPr>
        <w:t>-Da’wah” (190 and 320) by Abdul Karim Zaidan]. Here ends the speech of Ash-Sheikh Sulaiman bin Salih Al-Kharashi.</w:t>
      </w:r>
    </w:p>
    <w:p w14:paraId="495BAF00" w14:textId="77777777" w:rsidR="00005C44" w:rsidRPr="00752662" w:rsidRDefault="00005C44" w:rsidP="00005C44">
      <w:pPr>
        <w:rPr>
          <w:rFonts w:ascii="Traditional Arabic" w:hAnsi="Traditional Arabic" w:cs="Traditional Arabic"/>
          <w:sz w:val="22"/>
          <w:szCs w:val="22"/>
          <w:rtl/>
        </w:rPr>
      </w:pPr>
    </w:p>
    <w:p w14:paraId="5D55654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اختيار الشيخ سليمان بن صالح الخراشي له وجاهته لما ذكره من المسوغات المعقولة، لا سيما الكلام الجميل المنسوب إلى الإمام الجليل محمد بن الحسن الشيباني، ولكن النصوص النبوية المعصومة آنفة الذكر، وبعضها صحيح ثابت، تقوم به الحجة، ويجب التدين به، أولى بالتقديم والاعتبار. ولكن لا بد من التضيق في تعاطي الرخصة، والتأكد من وجود الواقع المنصوص عليه، ولعل من أبرز ملامحه أن الحال حال تقاتل وفتنة، وتشابك لأهواء الناس. </w:t>
      </w:r>
    </w:p>
    <w:p w14:paraId="301AF2D7" w14:textId="77777777" w:rsidR="00005C44" w:rsidRDefault="00005C44" w:rsidP="00005C44">
      <w:pPr>
        <w:rPr>
          <w:rFonts w:ascii="Traditional Arabic" w:hAnsi="Traditional Arabic" w:cs="Traditional Arabic"/>
          <w:sz w:val="22"/>
          <w:szCs w:val="22"/>
        </w:rPr>
      </w:pPr>
    </w:p>
    <w:p w14:paraId="14E2F5BA" w14:textId="77777777" w:rsidR="00005C44" w:rsidRDefault="00005C44" w:rsidP="00005C44">
      <w:pPr>
        <w:rPr>
          <w:rFonts w:ascii="Calibri" w:hAnsi="Calibri" w:cs="Calibri"/>
          <w:lang w:bidi="ar-EG"/>
        </w:rPr>
      </w:pPr>
      <w:r>
        <w:rPr>
          <w:rFonts w:ascii="Calibri" w:hAnsi="Calibri" w:cs="Calibri"/>
          <w:lang w:bidi="ar-EG"/>
        </w:rPr>
        <w:t xml:space="preserve">I say: </w:t>
      </w:r>
      <w:r w:rsidRPr="00512C65">
        <w:rPr>
          <w:rFonts w:ascii="Calibri" w:hAnsi="Calibri" w:cs="Calibri"/>
          <w:lang w:bidi="ar-EG"/>
        </w:rPr>
        <w:t xml:space="preserve">The </w:t>
      </w:r>
      <w:r>
        <w:rPr>
          <w:rFonts w:ascii="Calibri" w:hAnsi="Calibri" w:cs="Calibri"/>
          <w:lang w:bidi="ar-EG"/>
        </w:rPr>
        <w:t>chosen opinion</w:t>
      </w:r>
      <w:r w:rsidRPr="00512C65">
        <w:rPr>
          <w:rFonts w:ascii="Calibri" w:hAnsi="Calibri" w:cs="Calibri"/>
          <w:lang w:bidi="ar-EG"/>
        </w:rPr>
        <w:t xml:space="preserve"> of </w:t>
      </w:r>
      <w:r>
        <w:rPr>
          <w:rFonts w:ascii="Calibri" w:hAnsi="Calibri" w:cs="Calibri"/>
          <w:lang w:bidi="ar-EG"/>
        </w:rPr>
        <w:t>Ash-</w:t>
      </w:r>
      <w:r w:rsidRPr="00512C65">
        <w:rPr>
          <w:rFonts w:ascii="Calibri" w:hAnsi="Calibri" w:cs="Calibri"/>
          <w:lang w:bidi="ar-EG"/>
        </w:rPr>
        <w:t>Sheikh Sul</w:t>
      </w:r>
      <w:r>
        <w:rPr>
          <w:rFonts w:ascii="Calibri" w:hAnsi="Calibri" w:cs="Calibri"/>
          <w:lang w:bidi="ar-EG"/>
        </w:rPr>
        <w:t>a</w:t>
      </w:r>
      <w:r w:rsidRPr="00512C65">
        <w:rPr>
          <w:rFonts w:ascii="Calibri" w:hAnsi="Calibri" w:cs="Calibri"/>
          <w:lang w:bidi="ar-EG"/>
        </w:rPr>
        <w:t>iman bin Sal</w:t>
      </w:r>
      <w:r>
        <w:rPr>
          <w:rFonts w:ascii="Calibri" w:hAnsi="Calibri" w:cs="Calibri"/>
          <w:lang w:bidi="ar-EG"/>
        </w:rPr>
        <w:t>i</w:t>
      </w:r>
      <w:r w:rsidRPr="00512C65">
        <w:rPr>
          <w:rFonts w:ascii="Calibri" w:hAnsi="Calibri" w:cs="Calibri"/>
          <w:lang w:bidi="ar-EG"/>
        </w:rPr>
        <w:t>h Al-</w:t>
      </w:r>
      <w:proofErr w:type="spellStart"/>
      <w:r w:rsidRPr="00512C65">
        <w:rPr>
          <w:rFonts w:ascii="Calibri" w:hAnsi="Calibri" w:cs="Calibri"/>
          <w:lang w:bidi="ar-EG"/>
        </w:rPr>
        <w:t>Kharashi</w:t>
      </w:r>
      <w:proofErr w:type="spellEnd"/>
      <w:r w:rsidRPr="00512C65">
        <w:rPr>
          <w:rFonts w:ascii="Calibri" w:hAnsi="Calibri" w:cs="Calibri"/>
          <w:lang w:bidi="ar-EG"/>
        </w:rPr>
        <w:t xml:space="preserve"> has </w:t>
      </w:r>
      <w:r>
        <w:rPr>
          <w:rFonts w:ascii="Calibri" w:hAnsi="Calibri" w:cs="Calibri"/>
          <w:lang w:bidi="ar-EG"/>
        </w:rPr>
        <w:t>merit</w:t>
      </w:r>
      <w:r w:rsidRPr="00512C65">
        <w:rPr>
          <w:rFonts w:ascii="Calibri" w:hAnsi="Calibri" w:cs="Calibri"/>
          <w:lang w:bidi="ar-EG"/>
        </w:rPr>
        <w:t xml:space="preserve"> due to the reasonable </w:t>
      </w:r>
      <w:r>
        <w:rPr>
          <w:rFonts w:ascii="Calibri" w:hAnsi="Calibri" w:cs="Calibri"/>
          <w:lang w:bidi="ar-EG"/>
        </w:rPr>
        <w:t>justifications</w:t>
      </w:r>
      <w:r w:rsidRPr="00512C65">
        <w:rPr>
          <w:rFonts w:ascii="Calibri" w:hAnsi="Calibri" w:cs="Calibri"/>
          <w:lang w:bidi="ar-EG"/>
        </w:rPr>
        <w:t xml:space="preserve"> he mentioned, especially the beautiful words attributed to the esteemed</w:t>
      </w:r>
      <w:r>
        <w:rPr>
          <w:rFonts w:ascii="Calibri" w:hAnsi="Calibri" w:cs="Calibri"/>
          <w:lang w:bidi="ar-EG"/>
        </w:rPr>
        <w:t xml:space="preserve"> </w:t>
      </w:r>
      <w:r w:rsidRPr="00512C65">
        <w:rPr>
          <w:rFonts w:ascii="Calibri" w:hAnsi="Calibri" w:cs="Calibri"/>
          <w:lang w:bidi="ar-EG"/>
        </w:rPr>
        <w:t>Imam Muhammad bin Al-Hasan A</w:t>
      </w:r>
      <w:r>
        <w:rPr>
          <w:rFonts w:ascii="Calibri" w:hAnsi="Calibri" w:cs="Calibri"/>
          <w:lang w:bidi="ar-EG"/>
        </w:rPr>
        <w:t>sh</w:t>
      </w:r>
      <w:r w:rsidRPr="00512C65">
        <w:rPr>
          <w:rFonts w:ascii="Calibri" w:hAnsi="Calibri" w:cs="Calibri"/>
          <w:lang w:bidi="ar-EG"/>
        </w:rPr>
        <w:t>-Sha</w:t>
      </w:r>
      <w:r>
        <w:rPr>
          <w:rFonts w:ascii="Calibri" w:hAnsi="Calibri" w:cs="Calibri"/>
          <w:lang w:bidi="ar-EG"/>
        </w:rPr>
        <w:t>i</w:t>
      </w:r>
      <w:r w:rsidRPr="00512C65">
        <w:rPr>
          <w:rFonts w:ascii="Calibri" w:hAnsi="Calibri" w:cs="Calibri"/>
          <w:lang w:bidi="ar-EG"/>
        </w:rPr>
        <w:t xml:space="preserve">bani. However, the previously mentioned infallible prophetic texts, some of which are </w:t>
      </w:r>
      <w:r>
        <w:rPr>
          <w:rFonts w:ascii="Calibri" w:hAnsi="Calibri" w:cs="Calibri"/>
          <w:lang w:bidi="ar-EG"/>
        </w:rPr>
        <w:t xml:space="preserve">Sahih and </w:t>
      </w:r>
      <w:r w:rsidRPr="00512C65">
        <w:rPr>
          <w:rFonts w:ascii="Calibri" w:hAnsi="Calibri" w:cs="Calibri"/>
          <w:lang w:bidi="ar-EG"/>
        </w:rPr>
        <w:t xml:space="preserve">well-established, serve as </w:t>
      </w:r>
      <w:r>
        <w:rPr>
          <w:rFonts w:ascii="Calibri" w:hAnsi="Calibri" w:cs="Calibri"/>
          <w:lang w:bidi="ar-EG"/>
        </w:rPr>
        <w:t>evidential</w:t>
      </w:r>
      <w:r w:rsidRPr="00512C65">
        <w:rPr>
          <w:rFonts w:ascii="Calibri" w:hAnsi="Calibri" w:cs="Calibri"/>
          <w:lang w:bidi="ar-EG"/>
        </w:rPr>
        <w:t xml:space="preserve"> proof and must be adhered to. They </w:t>
      </w:r>
      <w:r>
        <w:rPr>
          <w:rFonts w:ascii="Calibri" w:hAnsi="Calibri" w:cs="Calibri"/>
          <w:lang w:bidi="ar-EG"/>
        </w:rPr>
        <w:t>have</w:t>
      </w:r>
      <w:r w:rsidRPr="00512C65">
        <w:rPr>
          <w:rFonts w:ascii="Calibri" w:hAnsi="Calibri" w:cs="Calibri"/>
          <w:lang w:bidi="ar-EG"/>
        </w:rPr>
        <w:t xml:space="preserve"> precedence</w:t>
      </w:r>
      <w:r>
        <w:rPr>
          <w:rFonts w:ascii="Calibri" w:hAnsi="Calibri" w:cs="Calibri"/>
          <w:lang w:bidi="ar-EG"/>
        </w:rPr>
        <w:t xml:space="preserve"> to be put forward and</w:t>
      </w:r>
      <w:r w:rsidRPr="00512C65">
        <w:rPr>
          <w:rFonts w:ascii="Calibri" w:hAnsi="Calibri" w:cs="Calibri"/>
          <w:lang w:bidi="ar-EG"/>
        </w:rPr>
        <w:t xml:space="preserve"> consider</w:t>
      </w:r>
      <w:r>
        <w:rPr>
          <w:rFonts w:ascii="Calibri" w:hAnsi="Calibri" w:cs="Calibri"/>
          <w:lang w:bidi="ar-EG"/>
        </w:rPr>
        <w:t>ed</w:t>
      </w:r>
      <w:r w:rsidRPr="00512C65">
        <w:rPr>
          <w:rFonts w:ascii="Calibri" w:hAnsi="Calibri" w:cs="Calibri"/>
          <w:lang w:bidi="ar-EG"/>
        </w:rPr>
        <w:t xml:space="preserve">. </w:t>
      </w:r>
      <w:r>
        <w:rPr>
          <w:rFonts w:ascii="Calibri" w:hAnsi="Calibri" w:cs="Calibri"/>
          <w:lang w:bidi="ar-EG"/>
        </w:rPr>
        <w:t>Despite that</w:t>
      </w:r>
      <w:r w:rsidRPr="00512C65">
        <w:rPr>
          <w:rFonts w:ascii="Calibri" w:hAnsi="Calibri" w:cs="Calibri"/>
          <w:lang w:bidi="ar-EG"/>
        </w:rPr>
        <w:t>, there must</w:t>
      </w:r>
      <w:r>
        <w:rPr>
          <w:rFonts w:ascii="Calibri" w:hAnsi="Calibri" w:cs="Calibri"/>
          <w:lang w:bidi="ar-EG"/>
        </w:rPr>
        <w:t xml:space="preserve"> still</w:t>
      </w:r>
      <w:r w:rsidRPr="00512C65">
        <w:rPr>
          <w:rFonts w:ascii="Calibri" w:hAnsi="Calibri" w:cs="Calibri"/>
          <w:lang w:bidi="ar-EG"/>
        </w:rPr>
        <w:t xml:space="preserve"> be strictness in</w:t>
      </w:r>
      <w:r>
        <w:rPr>
          <w:rFonts w:ascii="Calibri" w:hAnsi="Calibri" w:cs="Calibri"/>
          <w:lang w:bidi="ar-EG"/>
        </w:rPr>
        <w:t xml:space="preserve"> respect to dealing with</w:t>
      </w:r>
      <w:r w:rsidRPr="00512C65">
        <w:rPr>
          <w:rFonts w:ascii="Calibri" w:hAnsi="Calibri" w:cs="Calibri"/>
          <w:lang w:bidi="ar-EG"/>
        </w:rPr>
        <w:t xml:space="preserve"> the </w:t>
      </w:r>
      <w:proofErr w:type="spellStart"/>
      <w:r>
        <w:rPr>
          <w:rFonts w:ascii="Calibri" w:hAnsi="Calibri" w:cs="Calibri"/>
          <w:lang w:bidi="ar-EG"/>
        </w:rPr>
        <w:t>Rukhsah</w:t>
      </w:r>
      <w:proofErr w:type="spellEnd"/>
      <w:r>
        <w:rPr>
          <w:rFonts w:ascii="Calibri" w:hAnsi="Calibri" w:cs="Calibri"/>
          <w:lang w:bidi="ar-EG"/>
        </w:rPr>
        <w:t xml:space="preserve"> (special permission)</w:t>
      </w:r>
      <w:r w:rsidRPr="00512C65">
        <w:rPr>
          <w:rFonts w:ascii="Calibri" w:hAnsi="Calibri" w:cs="Calibri"/>
          <w:lang w:bidi="ar-EG"/>
        </w:rPr>
        <w:t xml:space="preserve"> and ensuring the existence of the reality</w:t>
      </w:r>
      <w:r>
        <w:rPr>
          <w:rFonts w:ascii="Calibri" w:hAnsi="Calibri" w:cs="Calibri"/>
          <w:lang w:bidi="ar-EG"/>
        </w:rPr>
        <w:t xml:space="preserve"> stipulated in the text</w:t>
      </w:r>
      <w:r w:rsidRPr="00512C65">
        <w:rPr>
          <w:rFonts w:ascii="Calibri" w:hAnsi="Calibri" w:cs="Calibri"/>
          <w:lang w:bidi="ar-EG"/>
        </w:rPr>
        <w:t>. One of its most prominent features is that the situation is one of conflict</w:t>
      </w:r>
      <w:r>
        <w:rPr>
          <w:rFonts w:ascii="Calibri" w:hAnsi="Calibri" w:cs="Calibri"/>
          <w:lang w:bidi="ar-EG"/>
        </w:rPr>
        <w:t xml:space="preserve"> (i.e., fighting between Muslims)</w:t>
      </w:r>
      <w:r w:rsidRPr="00512C65">
        <w:rPr>
          <w:rFonts w:ascii="Calibri" w:hAnsi="Calibri" w:cs="Calibri"/>
          <w:lang w:bidi="ar-EG"/>
        </w:rPr>
        <w:t xml:space="preserve"> and </w:t>
      </w:r>
      <w:r>
        <w:rPr>
          <w:rFonts w:ascii="Calibri" w:hAnsi="Calibri" w:cs="Calibri"/>
          <w:lang w:bidi="ar-EG"/>
        </w:rPr>
        <w:t>Fitnah (</w:t>
      </w:r>
      <w:r w:rsidRPr="00512C65">
        <w:rPr>
          <w:rFonts w:ascii="Calibri" w:hAnsi="Calibri" w:cs="Calibri"/>
          <w:lang w:bidi="ar-EG"/>
        </w:rPr>
        <w:t>strife</w:t>
      </w:r>
      <w:r>
        <w:rPr>
          <w:rFonts w:ascii="Calibri" w:hAnsi="Calibri" w:cs="Calibri"/>
          <w:lang w:bidi="ar-EG"/>
        </w:rPr>
        <w:t>)</w:t>
      </w:r>
      <w:r w:rsidRPr="00512C65">
        <w:rPr>
          <w:rFonts w:ascii="Calibri" w:hAnsi="Calibri" w:cs="Calibri"/>
          <w:lang w:bidi="ar-EG"/>
        </w:rPr>
        <w:t xml:space="preserve">, </w:t>
      </w:r>
      <w:r>
        <w:rPr>
          <w:rFonts w:ascii="Calibri" w:hAnsi="Calibri" w:cs="Calibri"/>
          <w:lang w:bidi="ar-EG"/>
        </w:rPr>
        <w:t>accompanied by the</w:t>
      </w:r>
      <w:r w:rsidRPr="00512C65">
        <w:rPr>
          <w:rFonts w:ascii="Calibri" w:hAnsi="Calibri" w:cs="Calibri"/>
          <w:lang w:bidi="ar-EG"/>
        </w:rPr>
        <w:t xml:space="preserve"> </w:t>
      </w:r>
      <w:r>
        <w:rPr>
          <w:rFonts w:ascii="Calibri" w:hAnsi="Calibri" w:cs="Calibri"/>
          <w:lang w:bidi="ar-EG"/>
        </w:rPr>
        <w:t>entanglement of</w:t>
      </w:r>
      <w:r w:rsidRPr="00512C65">
        <w:rPr>
          <w:rFonts w:ascii="Calibri" w:hAnsi="Calibri" w:cs="Calibri"/>
          <w:lang w:bidi="ar-EG"/>
        </w:rPr>
        <w:t xml:space="preserve"> personal desires.</w:t>
      </w:r>
    </w:p>
    <w:p w14:paraId="61F9AF51" w14:textId="77777777" w:rsidR="00005C44" w:rsidRPr="00752662" w:rsidRDefault="00005C44" w:rsidP="00005C44">
      <w:pPr>
        <w:rPr>
          <w:rFonts w:ascii="Traditional Arabic" w:hAnsi="Traditional Arabic" w:cs="Traditional Arabic"/>
          <w:sz w:val="22"/>
          <w:szCs w:val="22"/>
          <w:rtl/>
        </w:rPr>
      </w:pPr>
    </w:p>
    <w:p w14:paraId="42C7B2F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والظاهر أن هذه الأحاديث، مع أحاديث الفتن وهي كثيرة مشهورة، كانت معلومة مشهورة عند الصحابة، رضوان الله عليهم، وهي بلا شك قد أهمتهم، وأقلقت مضاجعهم، فصدر من بعضهم استنباطات وأقوال ربما لم توافق الحق، ولكن خوفاً من الوقوع فيما هو أدهى وأمر، وهم مأجورون على اجتهادهم وشدة طلبهم للحق، ولكنهم أخطئوا، فلا تجوز متابعتهم عليها، ولا يحل لمن عرف وجه الصواب أن يستشهد بها، فمن ذلك: </w:t>
      </w:r>
    </w:p>
    <w:p w14:paraId="02293680" w14:textId="77777777" w:rsidR="00005C44" w:rsidRDefault="00005C44" w:rsidP="00005C44">
      <w:pPr>
        <w:rPr>
          <w:rFonts w:ascii="Traditional Arabic" w:hAnsi="Traditional Arabic" w:cs="Traditional Arabic"/>
          <w:sz w:val="22"/>
          <w:szCs w:val="22"/>
        </w:rPr>
      </w:pPr>
    </w:p>
    <w:p w14:paraId="021C89A5" w14:textId="77777777" w:rsidR="00005C44" w:rsidRDefault="00005C44" w:rsidP="00005C44">
      <w:pPr>
        <w:rPr>
          <w:rFonts w:ascii="Calibri" w:hAnsi="Calibri" w:cs="Calibri"/>
          <w:lang w:bidi="ar-EG"/>
        </w:rPr>
      </w:pPr>
      <w:r w:rsidRPr="00746E61">
        <w:rPr>
          <w:rFonts w:ascii="Calibri" w:hAnsi="Calibri" w:cs="Calibri"/>
          <w:lang w:bidi="ar-EG"/>
        </w:rPr>
        <w:t xml:space="preserve">It </w:t>
      </w:r>
      <w:r>
        <w:rPr>
          <w:rFonts w:ascii="Calibri" w:hAnsi="Calibri" w:cs="Calibri"/>
          <w:lang w:bidi="ar-EG"/>
        </w:rPr>
        <w:t>is evident</w:t>
      </w:r>
      <w:r w:rsidRPr="00746E61">
        <w:rPr>
          <w:rFonts w:ascii="Calibri" w:hAnsi="Calibri" w:cs="Calibri"/>
          <w:lang w:bidi="ar-EG"/>
        </w:rPr>
        <w:t xml:space="preserve"> that these </w:t>
      </w:r>
      <w:proofErr w:type="spellStart"/>
      <w:r>
        <w:rPr>
          <w:rFonts w:ascii="Calibri" w:hAnsi="Calibri" w:cs="Calibri"/>
          <w:lang w:bidi="ar-EG"/>
        </w:rPr>
        <w:t>Ahadeeth</w:t>
      </w:r>
      <w:proofErr w:type="spellEnd"/>
      <w:r w:rsidRPr="00746E61">
        <w:rPr>
          <w:rFonts w:ascii="Calibri" w:hAnsi="Calibri" w:cs="Calibri"/>
          <w:lang w:bidi="ar-EG"/>
        </w:rPr>
        <w:t xml:space="preserve">, along with the well-known and numerous </w:t>
      </w:r>
      <w:proofErr w:type="spellStart"/>
      <w:r>
        <w:rPr>
          <w:rFonts w:ascii="Calibri" w:hAnsi="Calibri" w:cs="Calibri"/>
          <w:lang w:bidi="ar-EG"/>
        </w:rPr>
        <w:t>Ahadeeth</w:t>
      </w:r>
      <w:proofErr w:type="spellEnd"/>
      <w:r w:rsidRPr="00746E61">
        <w:rPr>
          <w:rFonts w:ascii="Calibri" w:hAnsi="Calibri" w:cs="Calibri"/>
          <w:lang w:bidi="ar-EG"/>
        </w:rPr>
        <w:t xml:space="preserve"> </w:t>
      </w:r>
      <w:r>
        <w:rPr>
          <w:rFonts w:ascii="Calibri" w:hAnsi="Calibri" w:cs="Calibri"/>
          <w:lang w:bidi="ar-EG"/>
        </w:rPr>
        <w:t>concerning the Fitan</w:t>
      </w:r>
      <w:r w:rsidRPr="00746E61">
        <w:rPr>
          <w:rFonts w:ascii="Calibri" w:hAnsi="Calibri" w:cs="Calibri"/>
          <w:lang w:bidi="ar-EG"/>
        </w:rPr>
        <w:t xml:space="preserve"> </w:t>
      </w:r>
      <w:r>
        <w:rPr>
          <w:rFonts w:ascii="Calibri" w:hAnsi="Calibri" w:cs="Calibri"/>
          <w:lang w:bidi="ar-EG"/>
        </w:rPr>
        <w:t xml:space="preserve">(trials and </w:t>
      </w:r>
      <w:r w:rsidRPr="00746E61">
        <w:rPr>
          <w:rFonts w:ascii="Calibri" w:hAnsi="Calibri" w:cs="Calibri"/>
          <w:lang w:bidi="ar-EG"/>
        </w:rPr>
        <w:t>tribulations</w:t>
      </w:r>
      <w:r>
        <w:rPr>
          <w:rFonts w:ascii="Calibri" w:hAnsi="Calibri" w:cs="Calibri"/>
          <w:lang w:bidi="ar-EG"/>
        </w:rPr>
        <w:t>)</w:t>
      </w:r>
      <w:r w:rsidRPr="00746E61">
        <w:rPr>
          <w:rFonts w:ascii="Calibri" w:hAnsi="Calibri" w:cs="Calibri"/>
          <w:lang w:bidi="ar-EG"/>
        </w:rPr>
        <w:t xml:space="preserve">, were </w:t>
      </w:r>
      <w:r>
        <w:rPr>
          <w:rFonts w:ascii="Calibri" w:hAnsi="Calibri" w:cs="Calibri"/>
          <w:lang w:bidi="ar-EG"/>
        </w:rPr>
        <w:t>well-known</w:t>
      </w:r>
      <w:r w:rsidRPr="00746E61">
        <w:rPr>
          <w:rFonts w:ascii="Calibri" w:hAnsi="Calibri" w:cs="Calibri"/>
          <w:lang w:bidi="ar-EG"/>
        </w:rPr>
        <w:t xml:space="preserve"> among the </w:t>
      </w:r>
      <w:r>
        <w:rPr>
          <w:rFonts w:ascii="Calibri" w:hAnsi="Calibri" w:cs="Calibri"/>
          <w:lang w:bidi="ar-EG"/>
        </w:rPr>
        <w:t>Sahabah</w:t>
      </w:r>
      <w:r w:rsidRPr="00746E61">
        <w:rPr>
          <w:rFonts w:ascii="Calibri" w:hAnsi="Calibri" w:cs="Calibri"/>
          <w:lang w:bidi="ar-EG"/>
        </w:rPr>
        <w:t xml:space="preserve">, may Allah be pleased with them. Undoubtedly, they were deeply concerned about them and found them </w:t>
      </w:r>
      <w:r>
        <w:rPr>
          <w:rFonts w:ascii="Calibri" w:hAnsi="Calibri" w:cs="Calibri"/>
          <w:lang w:bidi="ar-EG"/>
        </w:rPr>
        <w:t xml:space="preserve">deeply </w:t>
      </w:r>
      <w:r w:rsidRPr="00746E61">
        <w:rPr>
          <w:rFonts w:ascii="Calibri" w:hAnsi="Calibri" w:cs="Calibri"/>
          <w:lang w:bidi="ar-EG"/>
        </w:rPr>
        <w:t xml:space="preserve">unsettling. As a result, some of them derived interpretations and made statements that may not have aligned </w:t>
      </w:r>
      <w:r w:rsidRPr="00746E61">
        <w:rPr>
          <w:rFonts w:ascii="Calibri" w:hAnsi="Calibri" w:cs="Calibri"/>
          <w:lang w:bidi="ar-EG"/>
        </w:rPr>
        <w:lastRenderedPageBreak/>
        <w:t>with the truth, but they did so out of fear of falling into something worse and more severe. They are rewarded for the</w:t>
      </w:r>
      <w:r>
        <w:rPr>
          <w:rFonts w:ascii="Calibri" w:hAnsi="Calibri" w:cs="Calibri"/>
          <w:lang w:bidi="ar-EG"/>
        </w:rPr>
        <w:t xml:space="preserve"> </w:t>
      </w:r>
      <w:proofErr w:type="spellStart"/>
      <w:r>
        <w:rPr>
          <w:rFonts w:ascii="Calibri" w:hAnsi="Calibri" w:cs="Calibri"/>
          <w:lang w:bidi="ar-EG"/>
        </w:rPr>
        <w:t>Ijtihaadaat</w:t>
      </w:r>
      <w:proofErr w:type="spellEnd"/>
      <w:r>
        <w:rPr>
          <w:rFonts w:ascii="Calibri" w:hAnsi="Calibri" w:cs="Calibri"/>
          <w:lang w:bidi="ar-EG"/>
        </w:rPr>
        <w:t xml:space="preserve"> (i.e., the deductions) they made </w:t>
      </w:r>
      <w:r w:rsidRPr="00746E61">
        <w:rPr>
          <w:rFonts w:ascii="Calibri" w:hAnsi="Calibri" w:cs="Calibri"/>
          <w:lang w:bidi="ar-EG"/>
        </w:rPr>
        <w:t>and their sincere</w:t>
      </w:r>
      <w:r>
        <w:rPr>
          <w:rFonts w:ascii="Calibri" w:hAnsi="Calibri" w:cs="Calibri"/>
          <w:lang w:bidi="ar-EG"/>
        </w:rPr>
        <w:t xml:space="preserve"> and strong</w:t>
      </w:r>
      <w:r w:rsidRPr="00746E61">
        <w:rPr>
          <w:rFonts w:ascii="Calibri" w:hAnsi="Calibri" w:cs="Calibri"/>
          <w:lang w:bidi="ar-EG"/>
        </w:rPr>
        <w:t xml:space="preserve"> pursuit of the truth, but they </w:t>
      </w:r>
      <w:r>
        <w:rPr>
          <w:rFonts w:ascii="Calibri" w:hAnsi="Calibri" w:cs="Calibri"/>
          <w:lang w:bidi="ar-EG"/>
        </w:rPr>
        <w:t xml:space="preserve">nevertheless still </w:t>
      </w:r>
      <w:r w:rsidRPr="00746E61">
        <w:rPr>
          <w:rFonts w:ascii="Calibri" w:hAnsi="Calibri" w:cs="Calibri"/>
          <w:lang w:bidi="ar-EG"/>
        </w:rPr>
        <w:t xml:space="preserve">made </w:t>
      </w:r>
      <w:r>
        <w:rPr>
          <w:rFonts w:ascii="Calibri" w:hAnsi="Calibri" w:cs="Calibri"/>
          <w:lang w:bidi="ar-EG"/>
        </w:rPr>
        <w:t>errors</w:t>
      </w:r>
      <w:r w:rsidRPr="00746E61">
        <w:rPr>
          <w:rFonts w:ascii="Calibri" w:hAnsi="Calibri" w:cs="Calibri"/>
          <w:lang w:bidi="ar-EG"/>
        </w:rPr>
        <w:t xml:space="preserve">. </w:t>
      </w:r>
      <w:r>
        <w:rPr>
          <w:rFonts w:ascii="Calibri" w:hAnsi="Calibri" w:cs="Calibri"/>
          <w:lang w:bidi="ar-EG"/>
        </w:rPr>
        <w:t>It</w:t>
      </w:r>
      <w:r w:rsidRPr="00746E61">
        <w:rPr>
          <w:rFonts w:ascii="Calibri" w:hAnsi="Calibri" w:cs="Calibri"/>
          <w:lang w:bidi="ar-EG"/>
        </w:rPr>
        <w:t xml:space="preserve"> is</w:t>
      </w:r>
      <w:r>
        <w:rPr>
          <w:rFonts w:ascii="Calibri" w:hAnsi="Calibri" w:cs="Calibri"/>
          <w:lang w:bidi="ar-EG"/>
        </w:rPr>
        <w:t xml:space="preserve"> therefore</w:t>
      </w:r>
      <w:r w:rsidRPr="00746E61">
        <w:rPr>
          <w:rFonts w:ascii="Calibri" w:hAnsi="Calibri" w:cs="Calibri"/>
          <w:lang w:bidi="ar-EG"/>
        </w:rPr>
        <w:t xml:space="preserve"> </w:t>
      </w:r>
      <w:r>
        <w:rPr>
          <w:rFonts w:ascii="Calibri" w:hAnsi="Calibri" w:cs="Calibri"/>
          <w:lang w:bidi="ar-EG"/>
        </w:rPr>
        <w:t>im</w:t>
      </w:r>
      <w:r w:rsidRPr="00746E61">
        <w:rPr>
          <w:rFonts w:ascii="Calibri" w:hAnsi="Calibri" w:cs="Calibri"/>
          <w:lang w:bidi="ar-EG"/>
        </w:rPr>
        <w:t>permissible to follow them in this regard, nor is it acceptable for anyone who</w:t>
      </w:r>
      <w:r>
        <w:rPr>
          <w:rFonts w:ascii="Calibri" w:hAnsi="Calibri" w:cs="Calibri"/>
          <w:lang w:bidi="ar-EG"/>
        </w:rPr>
        <w:t xml:space="preserve"> already</w:t>
      </w:r>
      <w:r w:rsidRPr="00746E61">
        <w:rPr>
          <w:rFonts w:ascii="Calibri" w:hAnsi="Calibri" w:cs="Calibri"/>
          <w:lang w:bidi="ar-EG"/>
        </w:rPr>
        <w:t xml:space="preserve"> </w:t>
      </w:r>
      <w:r>
        <w:rPr>
          <w:rFonts w:ascii="Calibri" w:hAnsi="Calibri" w:cs="Calibri"/>
          <w:lang w:bidi="ar-EG"/>
        </w:rPr>
        <w:t>has knowledge</w:t>
      </w:r>
      <w:r w:rsidRPr="00746E61">
        <w:rPr>
          <w:rFonts w:ascii="Calibri" w:hAnsi="Calibri" w:cs="Calibri"/>
          <w:lang w:bidi="ar-EG"/>
        </w:rPr>
        <w:t xml:space="preserve"> </w:t>
      </w:r>
      <w:r>
        <w:rPr>
          <w:rFonts w:ascii="Calibri" w:hAnsi="Calibri" w:cs="Calibri"/>
          <w:lang w:bidi="ar-EG"/>
        </w:rPr>
        <w:t xml:space="preserve">of </w:t>
      </w:r>
      <w:r w:rsidRPr="00746E61">
        <w:rPr>
          <w:rFonts w:ascii="Calibri" w:hAnsi="Calibri" w:cs="Calibri"/>
          <w:lang w:bidi="ar-EG"/>
        </w:rPr>
        <w:t xml:space="preserve">the correct </w:t>
      </w:r>
      <w:r>
        <w:rPr>
          <w:rFonts w:ascii="Calibri" w:hAnsi="Calibri" w:cs="Calibri"/>
          <w:lang w:bidi="ar-EG"/>
        </w:rPr>
        <w:t>view</w:t>
      </w:r>
      <w:r w:rsidRPr="00746E61">
        <w:rPr>
          <w:rFonts w:ascii="Calibri" w:hAnsi="Calibri" w:cs="Calibri"/>
          <w:lang w:bidi="ar-EG"/>
        </w:rPr>
        <w:t xml:space="preserve"> to cite t</w:t>
      </w:r>
      <w:r>
        <w:rPr>
          <w:rFonts w:ascii="Calibri" w:hAnsi="Calibri" w:cs="Calibri"/>
          <w:lang w:bidi="ar-EG"/>
        </w:rPr>
        <w:t>hese opinions or statements of theirs</w:t>
      </w:r>
      <w:r w:rsidRPr="00746E61">
        <w:rPr>
          <w:rFonts w:ascii="Calibri" w:hAnsi="Calibri" w:cs="Calibri"/>
          <w:lang w:bidi="ar-EG"/>
        </w:rPr>
        <w:t xml:space="preserve"> as</w:t>
      </w:r>
      <w:r>
        <w:rPr>
          <w:rFonts w:ascii="Calibri" w:hAnsi="Calibri" w:cs="Calibri"/>
          <w:lang w:bidi="ar-EG"/>
        </w:rPr>
        <w:t xml:space="preserve"> supporting</w:t>
      </w:r>
      <w:r w:rsidRPr="00746E61">
        <w:rPr>
          <w:rFonts w:ascii="Calibri" w:hAnsi="Calibri" w:cs="Calibri"/>
          <w:lang w:bidi="ar-EG"/>
        </w:rPr>
        <w:t xml:space="preserve"> evidence. </w:t>
      </w:r>
      <w:r>
        <w:rPr>
          <w:rFonts w:ascii="Calibri" w:hAnsi="Calibri" w:cs="Calibri"/>
          <w:lang w:bidi="ar-EG"/>
        </w:rPr>
        <w:t xml:space="preserve">Examples include: </w:t>
      </w:r>
    </w:p>
    <w:p w14:paraId="1BD93AD0" w14:textId="77777777" w:rsidR="00005C44" w:rsidRPr="00A74825" w:rsidRDefault="00005C44" w:rsidP="00005C44">
      <w:pPr>
        <w:rPr>
          <w:rFonts w:ascii="Traditional Arabic" w:hAnsi="Traditional Arabic" w:cs="Traditional Arabic"/>
          <w:sz w:val="22"/>
          <w:szCs w:val="22"/>
          <w:rtl/>
        </w:rPr>
      </w:pPr>
    </w:p>
    <w:p w14:paraId="77B20D0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ما جاء في «</w:t>
      </w:r>
      <w:r w:rsidRPr="000F205F">
        <w:rPr>
          <w:rFonts w:ascii="Traditional Arabic" w:hAnsi="Traditional Arabic" w:cs="Traditional Arabic"/>
          <w:bCs/>
          <w:sz w:val="28"/>
          <w:szCs w:val="28"/>
          <w:rtl/>
        </w:rPr>
        <w:t>التمهيد لابن عبد البر</w:t>
      </w:r>
      <w:r w:rsidRPr="000F205F">
        <w:rPr>
          <w:rFonts w:ascii="Traditional Arabic" w:hAnsi="Traditional Arabic" w:cs="Traditional Arabic"/>
          <w:sz w:val="28"/>
          <w:szCs w:val="28"/>
          <w:rtl/>
        </w:rPr>
        <w:t>»، (ج: 24 ص: 314 وما بعدها): [وحدثنا أحمد بن محمد حدثنا أحمد بن الفضل حدثنا محمد بن جرير قال حدثنا ابن المثنى قال حدثنا عبد الرحمن قال حدثنا شعبة عن الأعمش عن سليمان بن ميسرة عن طارق بن شهاب قال: قال عبد الله بن مسعود: (إنكم في زمن الناطق فيه خير من الصامت، والقائم فيه خير من القاعد، وسيأتي عليكم زمان الصامت فيه خير من الناطق والقاعد فيه خير(من القائم)] فقال له رجل يرونه طارقا: (كيف يكون أمر من عمل به اليوم كان هدى ومن عمل به بعد اليوم كان ضلالة؟!)، فقال: (اعتبر ذلك برجلين من القوم يعملون بالمعاصي فصمت وقال الآخر إنكم تفعلون وتفعلون فأخذوه فذهبوا به إلى سلطانهم فلم يزالوا به حتى عمل مثل عملهم)]</w:t>
      </w:r>
    </w:p>
    <w:p w14:paraId="04ABBFEF" w14:textId="77777777" w:rsidR="00005C44" w:rsidRDefault="00005C44" w:rsidP="00005C44">
      <w:pPr>
        <w:rPr>
          <w:rFonts w:ascii="Traditional Arabic" w:hAnsi="Traditional Arabic" w:cs="Traditional Arabic"/>
          <w:sz w:val="22"/>
          <w:szCs w:val="22"/>
        </w:rPr>
      </w:pPr>
    </w:p>
    <w:p w14:paraId="4BEEF264" w14:textId="77777777" w:rsidR="00005C44" w:rsidRDefault="00005C44" w:rsidP="00005C44">
      <w:pPr>
        <w:rPr>
          <w:rFonts w:ascii="Calibri" w:hAnsi="Calibri" w:cs="Calibri"/>
          <w:lang w:bidi="ar-EG"/>
        </w:rPr>
      </w:pPr>
      <w:r>
        <w:rPr>
          <w:rFonts w:ascii="Calibri" w:hAnsi="Calibri" w:cs="Calibri"/>
          <w:lang w:bidi="ar-EG"/>
        </w:rPr>
        <w:t>- What came stated in “</w:t>
      </w:r>
      <w:r w:rsidRPr="00A438F6">
        <w:rPr>
          <w:rFonts w:ascii="Calibri" w:hAnsi="Calibri" w:cs="Calibri"/>
          <w:b/>
          <w:bCs/>
          <w:lang w:bidi="ar-EG"/>
        </w:rPr>
        <w:t>At-</w:t>
      </w:r>
      <w:proofErr w:type="spellStart"/>
      <w:r w:rsidRPr="00A438F6">
        <w:rPr>
          <w:rFonts w:ascii="Calibri" w:hAnsi="Calibri" w:cs="Calibri"/>
          <w:b/>
          <w:bCs/>
          <w:lang w:bidi="ar-EG"/>
        </w:rPr>
        <w:t>Tamhid</w:t>
      </w:r>
      <w:proofErr w:type="spellEnd"/>
      <w:r w:rsidRPr="00A438F6">
        <w:rPr>
          <w:rFonts w:ascii="Calibri" w:hAnsi="Calibri" w:cs="Calibri"/>
          <w:b/>
          <w:bCs/>
          <w:lang w:bidi="ar-EG"/>
        </w:rPr>
        <w:t xml:space="preserve"> of Ibn ‘Abd Al-Barr</w:t>
      </w:r>
      <w:r>
        <w:rPr>
          <w:rFonts w:ascii="Calibri" w:hAnsi="Calibri" w:cs="Calibri"/>
          <w:lang w:bidi="ar-EG"/>
        </w:rPr>
        <w:t xml:space="preserve">” (24/314 onwards): [Ahmad bin Muhammad related to us: Ahmad bin Al-Fadl related to us: Muhammad bin Jarir related to us: He said: Ibn ul-Muthanna related to us: He said: Abdur Rahman related to us: He said: </w:t>
      </w:r>
      <w:proofErr w:type="spellStart"/>
      <w:r>
        <w:rPr>
          <w:rFonts w:ascii="Calibri" w:hAnsi="Calibri" w:cs="Calibri"/>
          <w:lang w:bidi="ar-EG"/>
        </w:rPr>
        <w:t>Shu’bah</w:t>
      </w:r>
      <w:proofErr w:type="spellEnd"/>
      <w:r>
        <w:rPr>
          <w:rFonts w:ascii="Calibri" w:hAnsi="Calibri" w:cs="Calibri"/>
          <w:lang w:bidi="ar-EG"/>
        </w:rPr>
        <w:t xml:space="preserve"> related to us from Al-</w:t>
      </w:r>
      <w:proofErr w:type="spellStart"/>
      <w:r>
        <w:rPr>
          <w:rFonts w:ascii="Calibri" w:hAnsi="Calibri" w:cs="Calibri"/>
          <w:lang w:bidi="ar-EG"/>
        </w:rPr>
        <w:t>Aa’mash</w:t>
      </w:r>
      <w:proofErr w:type="spellEnd"/>
      <w:r>
        <w:rPr>
          <w:rFonts w:ascii="Calibri" w:hAnsi="Calibri" w:cs="Calibri"/>
          <w:lang w:bidi="ar-EG"/>
        </w:rPr>
        <w:t>, from Sulaiman bin Maisarah, from Tariq bin Shihab: He said: Abdullah bin Mas’ud said: “</w:t>
      </w:r>
      <w:r w:rsidRPr="00F16938">
        <w:rPr>
          <w:rFonts w:ascii="Calibri" w:hAnsi="Calibri" w:cs="Calibri"/>
          <w:lang w:bidi="ar-EG"/>
        </w:rPr>
        <w:t>You are in a time when the one who speaks is better than the one who remains silent, and the one who stands</w:t>
      </w:r>
      <w:r>
        <w:rPr>
          <w:rFonts w:ascii="Calibri" w:hAnsi="Calibri" w:cs="Calibri"/>
          <w:lang w:bidi="ar-EG"/>
        </w:rPr>
        <w:t xml:space="preserve"> up in it</w:t>
      </w:r>
      <w:r w:rsidRPr="00F16938">
        <w:rPr>
          <w:rFonts w:ascii="Calibri" w:hAnsi="Calibri" w:cs="Calibri"/>
          <w:lang w:bidi="ar-EG"/>
        </w:rPr>
        <w:t xml:space="preserve"> is better than the one who sits. But there will come a time when the one who remains silent is better than the one who speaks, and the one who sits is better than the one who stands</w:t>
      </w:r>
      <w:r>
        <w:rPr>
          <w:rFonts w:ascii="Calibri" w:hAnsi="Calibri" w:cs="Calibri"/>
          <w:lang w:bidi="ar-EG"/>
        </w:rPr>
        <w:t xml:space="preserve">”. </w:t>
      </w:r>
      <w:r w:rsidRPr="00F16938">
        <w:rPr>
          <w:rFonts w:ascii="Calibri" w:hAnsi="Calibri" w:cs="Calibri"/>
          <w:lang w:bidi="ar-EG"/>
        </w:rPr>
        <w:t xml:space="preserve">Then a man, whom they saw as a visitor, said to him: </w:t>
      </w:r>
      <w:r>
        <w:rPr>
          <w:rFonts w:ascii="Calibri" w:hAnsi="Calibri" w:cs="Calibri"/>
          <w:lang w:bidi="ar-EG"/>
        </w:rPr>
        <w:t>“</w:t>
      </w:r>
      <w:r w:rsidRPr="00B3104A">
        <w:rPr>
          <w:rFonts w:ascii="Calibri" w:hAnsi="Calibri" w:cs="Calibri"/>
          <w:lang w:bidi="ar-EG"/>
        </w:rPr>
        <w:t xml:space="preserve">How can the matter of one who acts upon it today be </w:t>
      </w:r>
      <w:r>
        <w:rPr>
          <w:rFonts w:ascii="Calibri" w:hAnsi="Calibri" w:cs="Calibri"/>
          <w:lang w:bidi="ar-EG"/>
        </w:rPr>
        <w:t xml:space="preserve">one of </w:t>
      </w:r>
      <w:r w:rsidRPr="00B3104A">
        <w:rPr>
          <w:rFonts w:ascii="Calibri" w:hAnsi="Calibri" w:cs="Calibri"/>
          <w:lang w:bidi="ar-EG"/>
        </w:rPr>
        <w:t xml:space="preserve">guidance, </w:t>
      </w:r>
      <w:r>
        <w:rPr>
          <w:rFonts w:ascii="Calibri" w:hAnsi="Calibri" w:cs="Calibri"/>
          <w:lang w:bidi="ar-EG"/>
        </w:rPr>
        <w:t>but one of misguidance for the</w:t>
      </w:r>
      <w:r w:rsidRPr="00B3104A">
        <w:rPr>
          <w:rFonts w:ascii="Calibri" w:hAnsi="Calibri" w:cs="Calibri"/>
          <w:lang w:bidi="ar-EG"/>
        </w:rPr>
        <w:t xml:space="preserve"> one who acts upon it </w:t>
      </w:r>
      <w:r>
        <w:rPr>
          <w:rFonts w:ascii="Calibri" w:hAnsi="Calibri" w:cs="Calibri"/>
          <w:lang w:bidi="ar-EG"/>
        </w:rPr>
        <w:t>at a later time</w:t>
      </w:r>
      <w:r w:rsidRPr="00B3104A">
        <w:rPr>
          <w:rFonts w:ascii="Calibri" w:hAnsi="Calibri" w:cs="Calibri"/>
          <w:lang w:bidi="ar-EG"/>
        </w:rPr>
        <w:t>?</w:t>
      </w:r>
      <w:r>
        <w:rPr>
          <w:rFonts w:ascii="Calibri" w:hAnsi="Calibri" w:cs="Calibri"/>
          <w:lang w:bidi="ar-EG"/>
        </w:rPr>
        <w:t xml:space="preserve">” </w:t>
      </w:r>
      <w:r w:rsidRPr="00F16938">
        <w:rPr>
          <w:rFonts w:ascii="Calibri" w:hAnsi="Calibri" w:cs="Calibri"/>
          <w:lang w:bidi="ar-EG"/>
        </w:rPr>
        <w:t xml:space="preserve">He </w:t>
      </w:r>
      <w:r>
        <w:rPr>
          <w:rFonts w:ascii="Calibri" w:hAnsi="Calibri" w:cs="Calibri"/>
          <w:lang w:bidi="ar-EG"/>
        </w:rPr>
        <w:t>said</w:t>
      </w:r>
      <w:r w:rsidRPr="00F16938">
        <w:rPr>
          <w:rFonts w:ascii="Calibri" w:hAnsi="Calibri" w:cs="Calibri"/>
          <w:lang w:bidi="ar-EG"/>
        </w:rPr>
        <w:t xml:space="preserve">: </w:t>
      </w:r>
      <w:r>
        <w:rPr>
          <w:rFonts w:ascii="Calibri" w:hAnsi="Calibri" w:cs="Calibri"/>
          <w:lang w:bidi="ar-EG"/>
        </w:rPr>
        <w:t>“</w:t>
      </w:r>
      <w:r w:rsidRPr="007C629B">
        <w:rPr>
          <w:rFonts w:ascii="Calibri" w:hAnsi="Calibri" w:cs="Calibri"/>
          <w:lang w:bidi="ar-EG"/>
        </w:rPr>
        <w:t xml:space="preserve">Consider the example of two men </w:t>
      </w:r>
      <w:r>
        <w:rPr>
          <w:rFonts w:ascii="Calibri" w:hAnsi="Calibri" w:cs="Calibri"/>
          <w:lang w:bidi="ar-EG"/>
        </w:rPr>
        <w:t xml:space="preserve">living </w:t>
      </w:r>
      <w:r w:rsidRPr="007C629B">
        <w:rPr>
          <w:rFonts w:ascii="Calibri" w:hAnsi="Calibri" w:cs="Calibri"/>
          <w:lang w:bidi="ar-EG"/>
        </w:rPr>
        <w:t xml:space="preserve">among a </w:t>
      </w:r>
      <w:r>
        <w:rPr>
          <w:rFonts w:ascii="Calibri" w:hAnsi="Calibri" w:cs="Calibri"/>
          <w:lang w:bidi="ar-EG"/>
        </w:rPr>
        <w:t>nation</w:t>
      </w:r>
      <w:r w:rsidRPr="007C629B">
        <w:rPr>
          <w:rFonts w:ascii="Calibri" w:hAnsi="Calibri" w:cs="Calibri"/>
          <w:lang w:bidi="ar-EG"/>
        </w:rPr>
        <w:t xml:space="preserve"> engaged in sins. One of them remained silent, while the other said, 'You are committing such and such sins.' They seized him and took him to their ruler, pressuring him until he ended up committing the same </w:t>
      </w:r>
      <w:r>
        <w:rPr>
          <w:rFonts w:ascii="Calibri" w:hAnsi="Calibri" w:cs="Calibri"/>
          <w:lang w:bidi="ar-EG"/>
        </w:rPr>
        <w:t>acts</w:t>
      </w:r>
      <w:r w:rsidRPr="007C629B">
        <w:rPr>
          <w:rFonts w:ascii="Calibri" w:hAnsi="Calibri" w:cs="Calibri"/>
          <w:lang w:bidi="ar-EG"/>
        </w:rPr>
        <w:t xml:space="preserve"> as they did</w:t>
      </w:r>
      <w:r>
        <w:rPr>
          <w:rFonts w:ascii="Calibri" w:hAnsi="Calibri" w:cs="Calibri"/>
          <w:lang w:bidi="ar-EG"/>
        </w:rPr>
        <w:t xml:space="preserve">”]. </w:t>
      </w:r>
    </w:p>
    <w:p w14:paraId="28D5B382" w14:textId="77777777" w:rsidR="00005C44" w:rsidRPr="00A74825" w:rsidRDefault="00005C44" w:rsidP="00005C44">
      <w:pPr>
        <w:rPr>
          <w:rFonts w:ascii="Traditional Arabic" w:hAnsi="Traditional Arabic" w:cs="Traditional Arabic"/>
          <w:sz w:val="22"/>
          <w:szCs w:val="22"/>
          <w:rtl/>
        </w:rPr>
      </w:pPr>
    </w:p>
    <w:p w14:paraId="2954392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التمهيد لابن عبد البر</w:t>
      </w:r>
      <w:r w:rsidRPr="000F205F">
        <w:rPr>
          <w:rFonts w:ascii="Traditional Arabic" w:hAnsi="Traditional Arabic" w:cs="Traditional Arabic"/>
          <w:sz w:val="28"/>
          <w:szCs w:val="28"/>
          <w:rtl/>
        </w:rPr>
        <w:t>»، (ج: 24 ص: 314 وما بعدها): [حدثنا أحمد بن محمد حدثنا أحمد بن الفضل حدثنا محمد بن جرير حدثنا محمد بن حميد حدثنا جرير عن الأعمش عن سليمان ابن ميسرة عن طارق بن شهاب الأحمسي عن عبد الله بن مسعود قال إنكم في زمان الناطق فيه خير من الصامت وذكره مثله]</w:t>
      </w:r>
    </w:p>
    <w:p w14:paraId="1F21461E" w14:textId="77777777" w:rsidR="00005C44" w:rsidRDefault="00005C44" w:rsidP="00005C44">
      <w:pPr>
        <w:rPr>
          <w:rFonts w:ascii="Traditional Arabic" w:hAnsi="Traditional Arabic" w:cs="Traditional Arabic"/>
          <w:sz w:val="22"/>
          <w:szCs w:val="22"/>
        </w:rPr>
      </w:pPr>
    </w:p>
    <w:p w14:paraId="5A8BA22C" w14:textId="77777777" w:rsidR="00005C44" w:rsidRDefault="00005C44" w:rsidP="00005C44">
      <w:pPr>
        <w:rPr>
          <w:rFonts w:ascii="Calibri" w:hAnsi="Calibri" w:cs="Calibri"/>
          <w:lang w:bidi="ar-EG"/>
        </w:rPr>
      </w:pPr>
      <w:r>
        <w:rPr>
          <w:rFonts w:ascii="Calibri" w:hAnsi="Calibri" w:cs="Calibri"/>
          <w:lang w:bidi="ar-EG"/>
        </w:rPr>
        <w:t>- The following (chain) also came stated in “</w:t>
      </w:r>
      <w:r w:rsidRPr="00A438F6">
        <w:rPr>
          <w:rFonts w:ascii="Calibri" w:hAnsi="Calibri" w:cs="Calibri"/>
          <w:b/>
          <w:bCs/>
          <w:lang w:bidi="ar-EG"/>
        </w:rPr>
        <w:t>At-</w:t>
      </w:r>
      <w:proofErr w:type="spellStart"/>
      <w:r w:rsidRPr="00A438F6">
        <w:rPr>
          <w:rFonts w:ascii="Calibri" w:hAnsi="Calibri" w:cs="Calibri"/>
          <w:b/>
          <w:bCs/>
          <w:lang w:bidi="ar-EG"/>
        </w:rPr>
        <w:t>Tamhid</w:t>
      </w:r>
      <w:proofErr w:type="spellEnd"/>
      <w:r w:rsidRPr="00A438F6">
        <w:rPr>
          <w:rFonts w:ascii="Calibri" w:hAnsi="Calibri" w:cs="Calibri"/>
          <w:b/>
          <w:bCs/>
          <w:lang w:bidi="ar-EG"/>
        </w:rPr>
        <w:t xml:space="preserve"> of Ibn ‘Abd Al-Barr</w:t>
      </w:r>
      <w:r>
        <w:rPr>
          <w:rFonts w:ascii="Calibri" w:hAnsi="Calibri" w:cs="Calibri"/>
          <w:lang w:bidi="ar-EG"/>
        </w:rPr>
        <w:t>” (24/314 onwards):</w:t>
      </w:r>
      <w:r w:rsidRPr="002B1F14">
        <w:t xml:space="preserve"> </w:t>
      </w:r>
      <w:r w:rsidRPr="002B1F14">
        <w:rPr>
          <w:rFonts w:ascii="Calibri" w:hAnsi="Calibri" w:cs="Calibri"/>
          <w:lang w:bidi="ar-EG"/>
        </w:rPr>
        <w:t xml:space="preserve">[Ahmad bin Muhammad related to us: Ahmad bin Al-Fadl related to us: Muhammad bin Jarir related to us: </w:t>
      </w:r>
      <w:r>
        <w:rPr>
          <w:rFonts w:ascii="Calibri" w:hAnsi="Calibri" w:cs="Calibri"/>
          <w:lang w:bidi="ar-EG"/>
        </w:rPr>
        <w:t>Muhammad bin Humaid related to us</w:t>
      </w:r>
      <w:r w:rsidRPr="002B1F14">
        <w:rPr>
          <w:rFonts w:ascii="Calibri" w:hAnsi="Calibri" w:cs="Calibri"/>
          <w:lang w:bidi="ar-EG"/>
        </w:rPr>
        <w:t xml:space="preserve">: </w:t>
      </w:r>
      <w:r>
        <w:rPr>
          <w:rFonts w:ascii="Calibri" w:hAnsi="Calibri" w:cs="Calibri"/>
          <w:lang w:bidi="ar-EG"/>
        </w:rPr>
        <w:t>Jarir bin Al-</w:t>
      </w:r>
      <w:proofErr w:type="spellStart"/>
      <w:r>
        <w:rPr>
          <w:rFonts w:ascii="Calibri" w:hAnsi="Calibri" w:cs="Calibri"/>
          <w:lang w:bidi="ar-EG"/>
        </w:rPr>
        <w:t>Aa’mash</w:t>
      </w:r>
      <w:proofErr w:type="spellEnd"/>
      <w:r>
        <w:rPr>
          <w:rFonts w:ascii="Calibri" w:hAnsi="Calibri" w:cs="Calibri"/>
          <w:lang w:bidi="ar-EG"/>
        </w:rPr>
        <w:t xml:space="preserve"> related to us</w:t>
      </w:r>
      <w:r w:rsidRPr="002B1F14">
        <w:rPr>
          <w:rFonts w:ascii="Calibri" w:hAnsi="Calibri" w:cs="Calibri"/>
          <w:lang w:bidi="ar-EG"/>
        </w:rPr>
        <w:t xml:space="preserve"> from Sulaiman bin Maisarah, from Tariq bin Shihab</w:t>
      </w:r>
      <w:r>
        <w:rPr>
          <w:rFonts w:ascii="Calibri" w:hAnsi="Calibri" w:cs="Calibri"/>
          <w:lang w:bidi="ar-EG"/>
        </w:rPr>
        <w:t xml:space="preserve"> Al-</w:t>
      </w:r>
      <w:proofErr w:type="spellStart"/>
      <w:r>
        <w:rPr>
          <w:rFonts w:ascii="Calibri" w:hAnsi="Calibri" w:cs="Calibri"/>
          <w:lang w:bidi="ar-EG"/>
        </w:rPr>
        <w:t>Ahmasiy</w:t>
      </w:r>
      <w:proofErr w:type="spellEnd"/>
      <w:r>
        <w:rPr>
          <w:rFonts w:ascii="Calibri" w:hAnsi="Calibri" w:cs="Calibri"/>
          <w:lang w:bidi="ar-EG"/>
        </w:rPr>
        <w:t>, from Abdullah bin Mas’ud: He said: “</w:t>
      </w:r>
      <w:r w:rsidRPr="007F7781">
        <w:rPr>
          <w:rFonts w:ascii="Calibri" w:hAnsi="Calibri" w:cs="Calibri"/>
          <w:lang w:bidi="ar-EG"/>
        </w:rPr>
        <w:t>“You are in a time when the one who speaks is better than the one who remains silent</w:t>
      </w:r>
      <w:r>
        <w:rPr>
          <w:rFonts w:ascii="Calibri" w:hAnsi="Calibri" w:cs="Calibri"/>
          <w:lang w:bidi="ar-EG"/>
        </w:rPr>
        <w:t xml:space="preserve"> …” He then mentioned the rest of the narration like above].</w:t>
      </w:r>
    </w:p>
    <w:p w14:paraId="39D95172" w14:textId="77777777" w:rsidR="00005C44" w:rsidRPr="00415E05" w:rsidRDefault="00005C44" w:rsidP="00005C44">
      <w:pPr>
        <w:rPr>
          <w:rFonts w:ascii="Traditional Arabic" w:hAnsi="Traditional Arabic" w:cs="Traditional Arabic"/>
          <w:sz w:val="22"/>
          <w:szCs w:val="22"/>
          <w:rtl/>
        </w:rPr>
      </w:pPr>
    </w:p>
    <w:p w14:paraId="611645A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قلت: عبد الله بن مسعود من علماء الصحابة وأجلتهم في حين أن طارق بن شهاب من صغار الصحابة، ومع ذلك فقد صدق طارق، فمن المحال أن: (</w:t>
      </w:r>
      <w:r w:rsidRPr="000F205F">
        <w:rPr>
          <w:rFonts w:ascii="Traditional Arabic" w:hAnsi="Traditional Arabic" w:cs="Traditional Arabic"/>
          <w:bCs/>
          <w:sz w:val="28"/>
          <w:szCs w:val="28"/>
          <w:rtl/>
        </w:rPr>
        <w:t>يكون أمر من عمل به اليوم كان هدى ومن عمل به بعد اليوم كان ضلالة؟!</w:t>
      </w:r>
      <w:r w:rsidRPr="000F205F">
        <w:rPr>
          <w:rFonts w:ascii="Traditional Arabic" w:hAnsi="Traditional Arabic" w:cs="Traditional Arabic"/>
          <w:sz w:val="28"/>
          <w:szCs w:val="28"/>
          <w:rtl/>
        </w:rPr>
        <w:t xml:space="preserve">)، أما المثال الذي ذكره عبد الله بن مسعود، رضي الله عنه، فهو نادر الوقوع، لا يجوز لندرته أن يتخذ أصلاً، أو أن يعتد به. والمشاهد أن الآمر بالمعروف، الناهي عن المنكر قد </w:t>
      </w:r>
      <w:r w:rsidRPr="000F205F">
        <w:rPr>
          <w:rFonts w:ascii="Traditional Arabic" w:hAnsi="Traditional Arabic" w:cs="Traditional Arabic"/>
          <w:sz w:val="28"/>
          <w:szCs w:val="28"/>
          <w:rtl/>
        </w:rPr>
        <w:lastRenderedPageBreak/>
        <w:t>يؤخذ إلى سلطانهم، فيعذب وينكل به، فيتوقف بعد ذلك عن الأمر والنهي خوفاً من النكال، وهذا لا بأس به، لأنه التزم حدود استطاعته، التي تعرف عليها بعد التعذيب والنكال، ولم تكن معروفة له من قبل.</w:t>
      </w:r>
    </w:p>
    <w:p w14:paraId="2E79E258" w14:textId="77777777" w:rsidR="00005C44" w:rsidRDefault="00005C44" w:rsidP="00005C44">
      <w:pPr>
        <w:rPr>
          <w:rFonts w:ascii="Traditional Arabic" w:hAnsi="Traditional Arabic" w:cs="Traditional Arabic"/>
          <w:sz w:val="22"/>
          <w:szCs w:val="22"/>
        </w:rPr>
      </w:pPr>
    </w:p>
    <w:p w14:paraId="14ED0DEF" w14:textId="77777777" w:rsidR="00005C44" w:rsidRDefault="00005C44" w:rsidP="00005C44">
      <w:pPr>
        <w:rPr>
          <w:rFonts w:ascii="Calibri" w:hAnsi="Calibri" w:cs="Calibri"/>
          <w:lang w:bidi="ar-EG"/>
        </w:rPr>
      </w:pPr>
      <w:r>
        <w:rPr>
          <w:rFonts w:ascii="Calibri" w:hAnsi="Calibri" w:cs="Calibri"/>
          <w:lang w:bidi="ar-EG"/>
        </w:rPr>
        <w:t>I say: Abdullah bin Mas’ud is from the ‘</w:t>
      </w:r>
      <w:proofErr w:type="spellStart"/>
      <w:r>
        <w:rPr>
          <w:rFonts w:ascii="Calibri" w:hAnsi="Calibri" w:cs="Calibri"/>
          <w:lang w:bidi="ar-EG"/>
        </w:rPr>
        <w:t>Ulamaa</w:t>
      </w:r>
      <w:proofErr w:type="spellEnd"/>
      <w:r>
        <w:rPr>
          <w:rFonts w:ascii="Calibri" w:hAnsi="Calibri" w:cs="Calibri"/>
          <w:lang w:bidi="ar-EG"/>
        </w:rPr>
        <w:t xml:space="preserve">’ of the most prominent Sahabah </w:t>
      </w:r>
      <w:r w:rsidRPr="000F19B4">
        <w:rPr>
          <w:rFonts w:ascii="Calibri" w:hAnsi="Calibri" w:cs="Calibri"/>
          <w:lang w:bidi="ar-EG"/>
        </w:rPr>
        <w:t xml:space="preserve">whereas Tariq </w:t>
      </w:r>
      <w:r>
        <w:rPr>
          <w:rFonts w:ascii="Calibri" w:hAnsi="Calibri" w:cs="Calibri"/>
          <w:lang w:bidi="ar-EG"/>
        </w:rPr>
        <w:t>bin</w:t>
      </w:r>
      <w:r w:rsidRPr="000F19B4">
        <w:rPr>
          <w:rFonts w:ascii="Calibri" w:hAnsi="Calibri" w:cs="Calibri"/>
          <w:lang w:bidi="ar-EG"/>
        </w:rPr>
        <w:t xml:space="preserve"> Shihab was </w:t>
      </w:r>
      <w:r>
        <w:rPr>
          <w:rFonts w:ascii="Calibri" w:hAnsi="Calibri" w:cs="Calibri"/>
          <w:lang w:bidi="ar-EG"/>
        </w:rPr>
        <w:t xml:space="preserve">from </w:t>
      </w:r>
      <w:r w:rsidRPr="000F19B4">
        <w:rPr>
          <w:rFonts w:ascii="Calibri" w:hAnsi="Calibri" w:cs="Calibri"/>
          <w:lang w:bidi="ar-EG"/>
        </w:rPr>
        <w:t xml:space="preserve">among the </w:t>
      </w:r>
      <w:r>
        <w:rPr>
          <w:rFonts w:ascii="Calibri" w:hAnsi="Calibri" w:cs="Calibri"/>
          <w:lang w:bidi="ar-EG"/>
        </w:rPr>
        <w:t>less prominent</w:t>
      </w:r>
      <w:r w:rsidRPr="000F19B4">
        <w:rPr>
          <w:rFonts w:ascii="Calibri" w:hAnsi="Calibri" w:cs="Calibri"/>
          <w:lang w:bidi="ar-EG"/>
        </w:rPr>
        <w:t xml:space="preserve"> companions. </w:t>
      </w:r>
      <w:r>
        <w:rPr>
          <w:rFonts w:ascii="Calibri" w:hAnsi="Calibri" w:cs="Calibri"/>
          <w:lang w:bidi="ar-EG"/>
        </w:rPr>
        <w:t>Despite that</w:t>
      </w:r>
      <w:r w:rsidRPr="000F19B4">
        <w:rPr>
          <w:rFonts w:ascii="Calibri" w:hAnsi="Calibri" w:cs="Calibri"/>
          <w:lang w:bidi="ar-EG"/>
        </w:rPr>
        <w:t>, Tariq was truthful</w:t>
      </w:r>
      <w:r>
        <w:rPr>
          <w:rFonts w:ascii="Calibri" w:hAnsi="Calibri" w:cs="Calibri"/>
          <w:lang w:bidi="ar-EG"/>
        </w:rPr>
        <w:t xml:space="preserve"> when he raised the question: “</w:t>
      </w:r>
      <w:r w:rsidRPr="00321A3C">
        <w:rPr>
          <w:rFonts w:ascii="Calibri" w:hAnsi="Calibri" w:cs="Calibri"/>
          <w:lang w:bidi="ar-EG"/>
        </w:rPr>
        <w:t>How can the matter of one who acts upon it today be one of guidance, but one of misguidance for the one who acts upon it at a later time?</w:t>
      </w:r>
      <w:r>
        <w:rPr>
          <w:rFonts w:ascii="Calibri" w:hAnsi="Calibri" w:cs="Calibri"/>
          <w:lang w:bidi="ar-EG"/>
        </w:rPr>
        <w:t>”</w:t>
      </w:r>
      <w:r w:rsidRPr="00802EC5">
        <w:rPr>
          <w:rFonts w:ascii="Calibri" w:hAnsi="Calibri" w:cs="Calibri"/>
          <w:lang w:bidi="ar-EG"/>
        </w:rPr>
        <w:t xml:space="preserve"> </w:t>
      </w:r>
      <w:r w:rsidRPr="000F19B4">
        <w:rPr>
          <w:rFonts w:ascii="Calibri" w:hAnsi="Calibri" w:cs="Calibri"/>
          <w:lang w:bidi="ar-EG"/>
        </w:rPr>
        <w:t xml:space="preserve">As for the example mentioned by Abdullah </w:t>
      </w:r>
      <w:r>
        <w:rPr>
          <w:rFonts w:ascii="Calibri" w:hAnsi="Calibri" w:cs="Calibri"/>
          <w:lang w:bidi="ar-EG"/>
        </w:rPr>
        <w:t>bin</w:t>
      </w:r>
      <w:r w:rsidRPr="000F19B4">
        <w:rPr>
          <w:rFonts w:ascii="Calibri" w:hAnsi="Calibri" w:cs="Calibri"/>
          <w:lang w:bidi="ar-EG"/>
        </w:rPr>
        <w:t xml:space="preserve"> Mas'ud, may Allah be pleased with him, </w:t>
      </w:r>
      <w:r>
        <w:rPr>
          <w:rFonts w:ascii="Calibri" w:hAnsi="Calibri" w:cs="Calibri"/>
          <w:lang w:bidi="ar-EG"/>
        </w:rPr>
        <w:t xml:space="preserve">then </w:t>
      </w:r>
      <w:r w:rsidRPr="000F19B4">
        <w:rPr>
          <w:rFonts w:ascii="Calibri" w:hAnsi="Calibri" w:cs="Calibri"/>
          <w:lang w:bidi="ar-EG"/>
        </w:rPr>
        <w:t>it</w:t>
      </w:r>
      <w:r>
        <w:rPr>
          <w:rFonts w:ascii="Calibri" w:hAnsi="Calibri" w:cs="Calibri"/>
          <w:lang w:bidi="ar-EG"/>
        </w:rPr>
        <w:t>s occurrence</w:t>
      </w:r>
      <w:r w:rsidRPr="000F19B4">
        <w:rPr>
          <w:rFonts w:ascii="Calibri" w:hAnsi="Calibri" w:cs="Calibri"/>
          <w:lang w:bidi="ar-EG"/>
        </w:rPr>
        <w:t xml:space="preserve"> is rare </w:t>
      </w:r>
      <w:r>
        <w:rPr>
          <w:rFonts w:ascii="Calibri" w:hAnsi="Calibri" w:cs="Calibri"/>
          <w:lang w:bidi="ar-EG"/>
        </w:rPr>
        <w:t>and</w:t>
      </w:r>
      <w:r w:rsidRPr="00A65659">
        <w:t xml:space="preserve"> </w:t>
      </w:r>
      <w:r w:rsidRPr="00A65659">
        <w:rPr>
          <w:rFonts w:ascii="Calibri" w:hAnsi="Calibri" w:cs="Calibri"/>
          <w:lang w:bidi="ar-EG"/>
        </w:rPr>
        <w:t>due to its rarity</w:t>
      </w:r>
      <w:r>
        <w:rPr>
          <w:rFonts w:ascii="Calibri" w:hAnsi="Calibri" w:cs="Calibri"/>
          <w:lang w:bidi="ar-EG"/>
        </w:rPr>
        <w:t>,</w:t>
      </w:r>
      <w:r w:rsidRPr="000F19B4">
        <w:rPr>
          <w:rFonts w:ascii="Calibri" w:hAnsi="Calibri" w:cs="Calibri"/>
          <w:lang w:bidi="ar-EG"/>
        </w:rPr>
        <w:t xml:space="preserve"> </w:t>
      </w:r>
      <w:r>
        <w:rPr>
          <w:rFonts w:ascii="Calibri" w:hAnsi="Calibri" w:cs="Calibri"/>
          <w:lang w:bidi="ar-EG"/>
        </w:rPr>
        <w:t xml:space="preserve">it is impermissible to adopt it as a basic principle or to depend upon it. It is witnessed that the one who commands the </w:t>
      </w:r>
      <w:proofErr w:type="spellStart"/>
      <w:r>
        <w:rPr>
          <w:rFonts w:ascii="Calibri" w:hAnsi="Calibri" w:cs="Calibri"/>
          <w:lang w:bidi="ar-EG"/>
        </w:rPr>
        <w:t>Ma’ruf</w:t>
      </w:r>
      <w:proofErr w:type="spellEnd"/>
      <w:r>
        <w:rPr>
          <w:rFonts w:ascii="Calibri" w:hAnsi="Calibri" w:cs="Calibri"/>
          <w:lang w:bidi="ar-EG"/>
        </w:rPr>
        <w:t xml:space="preserve"> and forbids the </w:t>
      </w:r>
      <w:proofErr w:type="spellStart"/>
      <w:r>
        <w:rPr>
          <w:rFonts w:ascii="Calibri" w:hAnsi="Calibri" w:cs="Calibri"/>
          <w:lang w:bidi="ar-EG"/>
        </w:rPr>
        <w:t>Munkar</w:t>
      </w:r>
      <w:proofErr w:type="spellEnd"/>
      <w:r>
        <w:rPr>
          <w:rFonts w:ascii="Calibri" w:hAnsi="Calibri" w:cs="Calibri"/>
          <w:lang w:bidi="ar-EG"/>
        </w:rPr>
        <w:t xml:space="preserve"> could be taken to the authorities and subsequently be tortured and punished. Then, after that, he stops the act of commanding and forbidding due to the fear of receiving further punishment. There is nothing objectionable </w:t>
      </w:r>
      <w:proofErr w:type="gramStart"/>
      <w:r>
        <w:rPr>
          <w:rFonts w:ascii="Calibri" w:hAnsi="Calibri" w:cs="Calibri"/>
          <w:lang w:bidi="ar-EG"/>
        </w:rPr>
        <w:t>with</w:t>
      </w:r>
      <w:proofErr w:type="gramEnd"/>
      <w:r>
        <w:rPr>
          <w:rFonts w:ascii="Calibri" w:hAnsi="Calibri" w:cs="Calibri"/>
          <w:lang w:bidi="ar-EG"/>
        </w:rPr>
        <w:t xml:space="preserve"> that because he adhered to the limits of his capability which he became aware of after receiving the torture and punishment and were not known to him prior to that. </w:t>
      </w:r>
    </w:p>
    <w:p w14:paraId="653C33A2" w14:textId="77777777" w:rsidR="00005C44" w:rsidRPr="002424B3" w:rsidRDefault="00005C44" w:rsidP="00005C44">
      <w:pPr>
        <w:rPr>
          <w:rFonts w:ascii="Traditional Arabic" w:hAnsi="Traditional Arabic" w:cs="Traditional Arabic"/>
          <w:sz w:val="22"/>
          <w:szCs w:val="22"/>
          <w:rtl/>
        </w:rPr>
      </w:pPr>
    </w:p>
    <w:p w14:paraId="5195B55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نعم: هناك أحوال نادرة ينتكس فيها الآمر الناهي، وينقلب مدافعاً عن الظلمة من الحكام مؤيداً لهم، وقد اطلعنا على أحوال من هذا النوع في أيامنا هذه. فمن عرف من نفسه الضعف، وعدم الصلابة في الرأي، فهو ليس من أهل الاستطاعة، فله الرخصة حينئذ. وعلى كل حال فالمدافعين ابتداءً عن الظلمة من غير الآمرين الناهين أكثر بكثير من المنتكسين.</w:t>
      </w:r>
    </w:p>
    <w:p w14:paraId="775A2B6F" w14:textId="77777777" w:rsidR="00005C44" w:rsidRDefault="00005C44" w:rsidP="00005C44">
      <w:pPr>
        <w:rPr>
          <w:rFonts w:ascii="Traditional Arabic" w:hAnsi="Traditional Arabic" w:cs="Traditional Arabic"/>
          <w:sz w:val="22"/>
          <w:szCs w:val="22"/>
        </w:rPr>
      </w:pPr>
    </w:p>
    <w:p w14:paraId="59412BF2" w14:textId="77777777" w:rsidR="00005C44" w:rsidRPr="00FB0E14" w:rsidRDefault="00005C44" w:rsidP="00005C44">
      <w:pPr>
        <w:rPr>
          <w:rFonts w:ascii="Calibri" w:hAnsi="Calibri" w:cs="Calibri"/>
          <w:lang w:bidi="ar-EG"/>
        </w:rPr>
      </w:pPr>
      <w:r>
        <w:rPr>
          <w:rFonts w:ascii="Calibri" w:hAnsi="Calibri" w:cs="Calibri"/>
          <w:lang w:bidi="ar-EG"/>
        </w:rPr>
        <w:t xml:space="preserve">It is true that there </w:t>
      </w:r>
      <w:proofErr w:type="gramStart"/>
      <w:r>
        <w:rPr>
          <w:rFonts w:ascii="Calibri" w:hAnsi="Calibri" w:cs="Calibri"/>
          <w:lang w:bidi="ar-EG"/>
        </w:rPr>
        <w:t>some</w:t>
      </w:r>
      <w:proofErr w:type="gramEnd"/>
      <w:r>
        <w:rPr>
          <w:rFonts w:ascii="Calibri" w:hAnsi="Calibri" w:cs="Calibri"/>
          <w:lang w:bidi="ar-EG"/>
        </w:rPr>
        <w:t xml:space="preserve"> rare situations in which the person engaged in commanding and forbidding, </w:t>
      </w:r>
      <w:proofErr w:type="gramStart"/>
      <w:r>
        <w:rPr>
          <w:rFonts w:ascii="Calibri" w:hAnsi="Calibri" w:cs="Calibri"/>
          <w:lang w:bidi="ar-EG"/>
        </w:rPr>
        <w:t>reverses</w:t>
      </w:r>
      <w:proofErr w:type="gramEnd"/>
      <w:r>
        <w:rPr>
          <w:rFonts w:ascii="Calibri" w:hAnsi="Calibri" w:cs="Calibri"/>
          <w:lang w:bidi="ar-EG"/>
        </w:rPr>
        <w:t xml:space="preserve"> course and </w:t>
      </w:r>
      <w:proofErr w:type="gramStart"/>
      <w:r>
        <w:rPr>
          <w:rFonts w:ascii="Calibri" w:hAnsi="Calibri" w:cs="Calibri"/>
          <w:lang w:bidi="ar-EG"/>
        </w:rPr>
        <w:t>flips</w:t>
      </w:r>
      <w:proofErr w:type="gramEnd"/>
      <w:r>
        <w:rPr>
          <w:rFonts w:ascii="Calibri" w:hAnsi="Calibri" w:cs="Calibri"/>
          <w:lang w:bidi="ar-EG"/>
        </w:rPr>
        <w:t xml:space="preserve"> over to become a defender of the oppressive rulers and one of their supporters, and we have seen such instances in recent times. As such, whoever </w:t>
      </w:r>
      <w:proofErr w:type="spellStart"/>
      <w:r>
        <w:rPr>
          <w:rFonts w:ascii="Calibri" w:hAnsi="Calibri" w:cs="Calibri"/>
          <w:lang w:bidi="ar-EG"/>
        </w:rPr>
        <w:t>recognised</w:t>
      </w:r>
      <w:proofErr w:type="spellEnd"/>
      <w:r>
        <w:rPr>
          <w:rFonts w:ascii="Calibri" w:hAnsi="Calibri" w:cs="Calibri"/>
          <w:lang w:bidi="ar-EG"/>
        </w:rPr>
        <w:t xml:space="preserve"> weakness within himself and the lack of firmness in respect to holding on to his position or view, is not considered to be from those of capability and consequently has a </w:t>
      </w:r>
      <w:proofErr w:type="spellStart"/>
      <w:r>
        <w:rPr>
          <w:rFonts w:ascii="Calibri" w:hAnsi="Calibri" w:cs="Calibri"/>
          <w:lang w:bidi="ar-EG"/>
        </w:rPr>
        <w:t>Rukhsah</w:t>
      </w:r>
      <w:proofErr w:type="spellEnd"/>
      <w:r>
        <w:rPr>
          <w:rFonts w:ascii="Calibri" w:hAnsi="Calibri" w:cs="Calibri"/>
          <w:lang w:bidi="ar-EG"/>
        </w:rPr>
        <w:t xml:space="preserve"> (special exemption) at such a time. In any case, the fact is that those who defend the oppressors and wrongdoers in the first place are much greater in number than those who reverse course. </w:t>
      </w:r>
    </w:p>
    <w:p w14:paraId="343FCF09" w14:textId="77777777" w:rsidR="00005C44" w:rsidRPr="002424B3" w:rsidRDefault="00005C44" w:rsidP="00005C44">
      <w:pPr>
        <w:rPr>
          <w:rFonts w:ascii="Traditional Arabic" w:hAnsi="Traditional Arabic" w:cs="Traditional Arabic"/>
          <w:sz w:val="22"/>
          <w:szCs w:val="22"/>
          <w:rtl/>
        </w:rPr>
      </w:pPr>
    </w:p>
    <w:p w14:paraId="0EF66A3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فالرخصة بحق هي في عدم الاستطاعة، كما حددها نبي الله، المعصوم بعصمة الله، عليه وعلى آله صلوات وتسليمات وتبريكات من الله. أما أحوال عبد الله بن مسعود المتخيلة، فهي لا شيء، وبناء الأحكام عليها من زلات العلماء، أعاذنا الله منها، وقد أصاب طارق بن شهاب في اعتراضه. ومهما يكن من أمر فلابد من الرد إلى الله ورسوله إذا اختلف الصحابة، ومن دونهم، فليس أحد منهم أولى بالصواب من الآخر.</w:t>
      </w:r>
    </w:p>
    <w:p w14:paraId="1E562ABC" w14:textId="77777777" w:rsidR="00005C44" w:rsidRDefault="00005C44" w:rsidP="00005C44">
      <w:pPr>
        <w:rPr>
          <w:rFonts w:ascii="Traditional Arabic" w:hAnsi="Traditional Arabic" w:cs="Traditional Arabic"/>
          <w:sz w:val="22"/>
          <w:szCs w:val="22"/>
        </w:rPr>
      </w:pPr>
    </w:p>
    <w:p w14:paraId="6AB224D8" w14:textId="77777777" w:rsidR="00005C44" w:rsidRDefault="00005C44" w:rsidP="00005C44">
      <w:pPr>
        <w:rPr>
          <w:rFonts w:ascii="Calibri" w:hAnsi="Calibri" w:cs="Calibri"/>
          <w:lang w:bidi="ar-EG"/>
        </w:rPr>
      </w:pPr>
      <w:r>
        <w:rPr>
          <w:rFonts w:ascii="Calibri" w:hAnsi="Calibri" w:cs="Calibri"/>
          <w:lang w:bidi="ar-EG"/>
        </w:rPr>
        <w:t xml:space="preserve">I say: The </w:t>
      </w:r>
      <w:proofErr w:type="spellStart"/>
      <w:r>
        <w:rPr>
          <w:rFonts w:ascii="Calibri" w:hAnsi="Calibri" w:cs="Calibri"/>
          <w:lang w:bidi="ar-EG"/>
        </w:rPr>
        <w:t>Rukhsah</w:t>
      </w:r>
      <w:proofErr w:type="spellEnd"/>
      <w:r>
        <w:rPr>
          <w:rFonts w:ascii="Calibri" w:hAnsi="Calibri" w:cs="Calibri"/>
          <w:lang w:bidi="ar-EG"/>
        </w:rPr>
        <w:t xml:space="preserve"> (special exemption) in truth only applies in the situation of the lack of capability as defined by the infallible Prophet </w:t>
      </w:r>
      <w:r>
        <w:rPr>
          <w:rFonts w:ascii="Calibri" w:hAnsi="Calibri" w:cs="Calibri" w:hint="cs"/>
          <w:rtl/>
          <w:lang w:bidi="ar-EG"/>
        </w:rPr>
        <w:t>ﷺ</w:t>
      </w:r>
      <w:r>
        <w:rPr>
          <w:rFonts w:ascii="Calibri" w:hAnsi="Calibri" w:cs="Calibri"/>
          <w:lang w:bidi="ar-EG"/>
        </w:rPr>
        <w:t xml:space="preserve"> protected by Allah’s protection. As for the imaginative (or hypothetical) circumstances presented by Abdullah bin Mas’ud, then they carry no weight and basing Islamic rulings upon it falls under the slips of the ‘</w:t>
      </w:r>
      <w:proofErr w:type="spellStart"/>
      <w:r>
        <w:rPr>
          <w:rFonts w:ascii="Calibri" w:hAnsi="Calibri" w:cs="Calibri"/>
          <w:lang w:bidi="ar-EG"/>
        </w:rPr>
        <w:t>Ulamaa</w:t>
      </w:r>
      <w:proofErr w:type="spellEnd"/>
      <w:r>
        <w:rPr>
          <w:rFonts w:ascii="Calibri" w:hAnsi="Calibri" w:cs="Calibri"/>
          <w:lang w:bidi="ar-EG"/>
        </w:rPr>
        <w:t xml:space="preserve">’, may Allah grant us refuge from falling into them. Tariq bin Shihab was correct in his objection. Whatever the issue, it must always be referred to Allah and His Messenger when the Sahabah or anyone lower than them in standing have disagreed or differed over it, as none of them have precedence over the other in terms of being correct. </w:t>
      </w:r>
    </w:p>
    <w:p w14:paraId="4F3C554C" w14:textId="77777777" w:rsidR="00005C44" w:rsidRPr="002424B3" w:rsidRDefault="00005C44" w:rsidP="00005C44">
      <w:pPr>
        <w:rPr>
          <w:rFonts w:ascii="Traditional Arabic" w:hAnsi="Traditional Arabic" w:cs="Traditional Arabic"/>
          <w:sz w:val="22"/>
          <w:szCs w:val="22"/>
          <w:rtl/>
        </w:rPr>
      </w:pPr>
    </w:p>
    <w:p w14:paraId="58A134D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وفي «</w:t>
      </w:r>
      <w:r w:rsidRPr="000F205F">
        <w:rPr>
          <w:rFonts w:ascii="Traditional Arabic" w:hAnsi="Traditional Arabic" w:cs="Traditional Arabic"/>
          <w:bCs/>
          <w:sz w:val="28"/>
          <w:szCs w:val="28"/>
          <w:rtl/>
        </w:rPr>
        <w:t>التمهيد لابن عبد البر</w:t>
      </w:r>
      <w:r w:rsidRPr="000F205F">
        <w:rPr>
          <w:rFonts w:ascii="Traditional Arabic" w:hAnsi="Traditional Arabic" w:cs="Traditional Arabic"/>
          <w:sz w:val="28"/>
          <w:szCs w:val="28"/>
          <w:rtl/>
        </w:rPr>
        <w:t>»، (ج: 24 ص: 315 وما بعدها): [وبه (أي: حدثنا أحمد بن محمد حدثنا أحمد بن الفضل حدثنا محمد بن جرير حدثنا محمد بن حميد حدثنا جرير) عن الأعمش عن عمرو بن مرة عن أبي البختري عن زاذان قال: قال حذيفة: (ليأتين عليكم زمان خياركم فيه من لم يأمر بالمعروف ولم ينه عن المنكر)]</w:t>
      </w:r>
    </w:p>
    <w:p w14:paraId="3B756CC8" w14:textId="77777777" w:rsidR="00005C44" w:rsidRDefault="00005C44" w:rsidP="00005C44">
      <w:pPr>
        <w:rPr>
          <w:rFonts w:ascii="Traditional Arabic" w:hAnsi="Traditional Arabic" w:cs="Traditional Arabic"/>
          <w:sz w:val="22"/>
          <w:szCs w:val="22"/>
        </w:rPr>
      </w:pPr>
    </w:p>
    <w:p w14:paraId="22DB097A" w14:textId="77777777" w:rsidR="00005C44" w:rsidRDefault="00005C44" w:rsidP="00005C44">
      <w:pPr>
        <w:rPr>
          <w:rFonts w:ascii="Calibri" w:hAnsi="Calibri" w:cs="Calibri"/>
          <w:lang w:bidi="ar-EG"/>
        </w:rPr>
      </w:pPr>
      <w:r>
        <w:rPr>
          <w:rFonts w:ascii="Calibri" w:hAnsi="Calibri" w:cs="Calibri"/>
          <w:lang w:bidi="ar-EG"/>
        </w:rPr>
        <w:t xml:space="preserve">- And what came stated </w:t>
      </w:r>
      <w:r w:rsidRPr="009120E6">
        <w:rPr>
          <w:rFonts w:ascii="Calibri" w:hAnsi="Calibri" w:cs="Calibri"/>
          <w:lang w:bidi="ar-EG"/>
        </w:rPr>
        <w:t>in “</w:t>
      </w:r>
      <w:r w:rsidRPr="009120E6">
        <w:rPr>
          <w:rFonts w:ascii="Calibri" w:hAnsi="Calibri" w:cs="Calibri"/>
          <w:b/>
          <w:bCs/>
          <w:lang w:bidi="ar-EG"/>
        </w:rPr>
        <w:t>At-</w:t>
      </w:r>
      <w:proofErr w:type="spellStart"/>
      <w:r w:rsidRPr="009120E6">
        <w:rPr>
          <w:rFonts w:ascii="Calibri" w:hAnsi="Calibri" w:cs="Calibri"/>
          <w:b/>
          <w:bCs/>
          <w:lang w:bidi="ar-EG"/>
        </w:rPr>
        <w:t>Tamhid</w:t>
      </w:r>
      <w:proofErr w:type="spellEnd"/>
      <w:r w:rsidRPr="009120E6">
        <w:rPr>
          <w:rFonts w:ascii="Calibri" w:hAnsi="Calibri" w:cs="Calibri"/>
          <w:b/>
          <w:bCs/>
          <w:lang w:bidi="ar-EG"/>
        </w:rPr>
        <w:t xml:space="preserve"> of Ibn ‘Abd Al-Barr</w:t>
      </w:r>
      <w:r w:rsidRPr="009120E6">
        <w:rPr>
          <w:rFonts w:ascii="Calibri" w:hAnsi="Calibri" w:cs="Calibri"/>
          <w:lang w:bidi="ar-EG"/>
        </w:rPr>
        <w:t>” (24/31</w:t>
      </w:r>
      <w:r>
        <w:rPr>
          <w:rFonts w:ascii="Calibri" w:hAnsi="Calibri" w:cs="Calibri"/>
          <w:lang w:bidi="ar-EG"/>
        </w:rPr>
        <w:t xml:space="preserve">5 </w:t>
      </w:r>
      <w:r w:rsidRPr="009120E6">
        <w:rPr>
          <w:rFonts w:ascii="Calibri" w:hAnsi="Calibri" w:cs="Calibri"/>
          <w:lang w:bidi="ar-EG"/>
        </w:rPr>
        <w:t>onwards):</w:t>
      </w:r>
      <w:r>
        <w:rPr>
          <w:rFonts w:ascii="Calibri" w:hAnsi="Calibri" w:cs="Calibri"/>
          <w:lang w:bidi="ar-EG"/>
        </w:rPr>
        <w:t xml:space="preserve"> [And with it (i.e., Ahmad bin Muhammad related to us: Ahmad bin Al-Fadl related to us: Muhammad bin Jarir related to us: Muhammad bin Humaid related to us: Jarir related to us) from Al-</w:t>
      </w:r>
      <w:proofErr w:type="spellStart"/>
      <w:r>
        <w:rPr>
          <w:rFonts w:ascii="Calibri" w:hAnsi="Calibri" w:cs="Calibri"/>
          <w:lang w:bidi="ar-EG"/>
        </w:rPr>
        <w:t>Aa’mash</w:t>
      </w:r>
      <w:proofErr w:type="spellEnd"/>
      <w:r>
        <w:rPr>
          <w:rFonts w:ascii="Calibri" w:hAnsi="Calibri" w:cs="Calibri"/>
          <w:lang w:bidi="ar-EG"/>
        </w:rPr>
        <w:t xml:space="preserve">, from ‘Amr bin Murrah, from Abu Al-Bakhtari, from </w:t>
      </w:r>
      <w:proofErr w:type="spellStart"/>
      <w:r>
        <w:rPr>
          <w:rFonts w:ascii="Calibri" w:hAnsi="Calibri" w:cs="Calibri"/>
          <w:lang w:bidi="ar-EG"/>
        </w:rPr>
        <w:t>Zaadhaan</w:t>
      </w:r>
      <w:proofErr w:type="spellEnd"/>
      <w:r>
        <w:rPr>
          <w:rFonts w:ascii="Calibri" w:hAnsi="Calibri" w:cs="Calibri"/>
          <w:lang w:bidi="ar-EG"/>
        </w:rPr>
        <w:t xml:space="preserve">: He said: Hudhaifah said: “There will come upon you a time in which the best of you during it will be the one who did not command the </w:t>
      </w:r>
      <w:proofErr w:type="spellStart"/>
      <w:r>
        <w:rPr>
          <w:rFonts w:ascii="Calibri" w:hAnsi="Calibri" w:cs="Calibri"/>
          <w:lang w:bidi="ar-EG"/>
        </w:rPr>
        <w:t>Ma’ruf</w:t>
      </w:r>
      <w:proofErr w:type="spellEnd"/>
      <w:r>
        <w:rPr>
          <w:rFonts w:ascii="Calibri" w:hAnsi="Calibri" w:cs="Calibri"/>
          <w:lang w:bidi="ar-EG"/>
        </w:rPr>
        <w:t xml:space="preserve"> and did not forbid the </w:t>
      </w:r>
      <w:proofErr w:type="spellStart"/>
      <w:r>
        <w:rPr>
          <w:rFonts w:ascii="Calibri" w:hAnsi="Calibri" w:cs="Calibri"/>
          <w:lang w:bidi="ar-EG"/>
        </w:rPr>
        <w:t>Munkar</w:t>
      </w:r>
      <w:proofErr w:type="spellEnd"/>
      <w:r>
        <w:rPr>
          <w:rFonts w:ascii="Calibri" w:hAnsi="Calibri" w:cs="Calibri"/>
          <w:lang w:bidi="ar-EG"/>
        </w:rPr>
        <w:t>”].</w:t>
      </w:r>
    </w:p>
    <w:p w14:paraId="48075879" w14:textId="77777777" w:rsidR="00005C44" w:rsidRPr="002424B3" w:rsidRDefault="00005C44" w:rsidP="00005C44">
      <w:pPr>
        <w:rPr>
          <w:rFonts w:ascii="Traditional Arabic" w:hAnsi="Traditional Arabic" w:cs="Traditional Arabic"/>
          <w:sz w:val="22"/>
          <w:szCs w:val="22"/>
          <w:rtl/>
        </w:rPr>
      </w:pPr>
    </w:p>
    <w:p w14:paraId="5CD9FAE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ليس في كلام حذيفة رضي الله عنه أي دليل على أن ترك الأمر بالمعروف والنهي عن المنكر مشروع أو حسن، وإنما فيه، كما هو في الكثير من أخبار الفتن، أن الأحوال قد تسوء إلى درجة أن الأكثر ينغمسون في المنكرات، ويهجرون المعروفات، بل ويأمرون بالمنكر، وينهون عن المعروف، فيكون من سكت ولم يأمر أو ينه خير القوم في ذلك الزمان الأغبر، والغالب أن يكون هؤلاء قلة تخاف على نفسها بطش الفاجرين، فهي معذورة بعدم الاستطاعة على كل حال!</w:t>
      </w:r>
    </w:p>
    <w:p w14:paraId="317BBE7F" w14:textId="77777777" w:rsidR="00005C44" w:rsidRDefault="00005C44" w:rsidP="00005C44">
      <w:pPr>
        <w:rPr>
          <w:rFonts w:ascii="Traditional Arabic" w:hAnsi="Traditional Arabic" w:cs="Traditional Arabic"/>
          <w:sz w:val="22"/>
          <w:szCs w:val="22"/>
        </w:rPr>
      </w:pPr>
    </w:p>
    <w:p w14:paraId="7347DFA8" w14:textId="77777777" w:rsidR="00005C44" w:rsidRDefault="00005C44" w:rsidP="00005C44">
      <w:pPr>
        <w:rPr>
          <w:rFonts w:ascii="Calibri" w:hAnsi="Calibri" w:cs="Calibri"/>
          <w:lang w:bidi="ar-EG"/>
        </w:rPr>
      </w:pPr>
      <w:r>
        <w:rPr>
          <w:rFonts w:ascii="Calibri" w:hAnsi="Calibri" w:cs="Calibri"/>
          <w:lang w:bidi="ar-EG"/>
        </w:rPr>
        <w:t xml:space="preserve">I say: There is no evidence here in the speech of Hudhaifah, may Allah be pleased with him, that abandoning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is legally legitimate and a good act. Rather, it only contains, just like many of the narrations foretelling the Fitan (trials and tribulations), that the situations or circumstances can be so bad that they reach the extent that the majority of people are immersed in </w:t>
      </w:r>
      <w:proofErr w:type="spellStart"/>
      <w:r>
        <w:rPr>
          <w:rFonts w:ascii="Calibri" w:hAnsi="Calibri" w:cs="Calibri"/>
          <w:lang w:bidi="ar-EG"/>
        </w:rPr>
        <w:t>Munkaraat</w:t>
      </w:r>
      <w:proofErr w:type="spellEnd"/>
      <w:r>
        <w:rPr>
          <w:rFonts w:ascii="Calibri" w:hAnsi="Calibri" w:cs="Calibri"/>
          <w:lang w:bidi="ar-EG"/>
        </w:rPr>
        <w:t xml:space="preserve"> (i.e., clearly prohibited acts), abandon the </w:t>
      </w:r>
      <w:proofErr w:type="spellStart"/>
      <w:r>
        <w:rPr>
          <w:rFonts w:ascii="Calibri" w:hAnsi="Calibri" w:cs="Calibri"/>
          <w:lang w:bidi="ar-EG"/>
        </w:rPr>
        <w:t>Ma’rufaat</w:t>
      </w:r>
      <w:proofErr w:type="spellEnd"/>
      <w:r>
        <w:rPr>
          <w:rFonts w:ascii="Calibri" w:hAnsi="Calibri" w:cs="Calibri"/>
          <w:lang w:bidi="ar-EG"/>
        </w:rPr>
        <w:t xml:space="preserve"> (i.e., clear obligations) and even command the </w:t>
      </w:r>
      <w:proofErr w:type="spellStart"/>
      <w:r>
        <w:rPr>
          <w:rFonts w:ascii="Calibri" w:hAnsi="Calibri" w:cs="Calibri"/>
          <w:lang w:bidi="ar-EG"/>
        </w:rPr>
        <w:t>Munkar</w:t>
      </w:r>
      <w:proofErr w:type="spellEnd"/>
      <w:r>
        <w:rPr>
          <w:rFonts w:ascii="Calibri" w:hAnsi="Calibri" w:cs="Calibri"/>
          <w:lang w:bidi="ar-EG"/>
        </w:rPr>
        <w:t xml:space="preserve"> and forbid the </w:t>
      </w:r>
      <w:proofErr w:type="spellStart"/>
      <w:r>
        <w:rPr>
          <w:rFonts w:ascii="Calibri" w:hAnsi="Calibri" w:cs="Calibri"/>
          <w:lang w:bidi="ar-EG"/>
        </w:rPr>
        <w:t>Ma’ruf</w:t>
      </w:r>
      <w:proofErr w:type="spellEnd"/>
      <w:r>
        <w:rPr>
          <w:rFonts w:ascii="Calibri" w:hAnsi="Calibri" w:cs="Calibri"/>
          <w:lang w:bidi="ar-EG"/>
        </w:rPr>
        <w:t xml:space="preserve">. Then during that specific terrible time, those who are silent, do not command the </w:t>
      </w:r>
      <w:proofErr w:type="spellStart"/>
      <w:r>
        <w:rPr>
          <w:rFonts w:ascii="Calibri" w:hAnsi="Calibri" w:cs="Calibri"/>
          <w:lang w:bidi="ar-EG"/>
        </w:rPr>
        <w:t>Ma’ruf</w:t>
      </w:r>
      <w:proofErr w:type="spellEnd"/>
      <w:r>
        <w:rPr>
          <w:rFonts w:ascii="Calibri" w:hAnsi="Calibri" w:cs="Calibri"/>
          <w:lang w:bidi="ar-EG"/>
        </w:rPr>
        <w:t xml:space="preserve"> and do not forbid the </w:t>
      </w:r>
      <w:proofErr w:type="spellStart"/>
      <w:r>
        <w:rPr>
          <w:rFonts w:ascii="Calibri" w:hAnsi="Calibri" w:cs="Calibri"/>
          <w:lang w:bidi="ar-EG"/>
        </w:rPr>
        <w:t>Munkar</w:t>
      </w:r>
      <w:proofErr w:type="spellEnd"/>
      <w:r>
        <w:rPr>
          <w:rFonts w:ascii="Calibri" w:hAnsi="Calibri" w:cs="Calibri"/>
          <w:lang w:bidi="ar-EG"/>
        </w:rPr>
        <w:t xml:space="preserve"> (in the case where it most likely that they represent a minority fearful of the violence of the corrupt) are excused based upon the principle of the lack of capability!</w:t>
      </w:r>
    </w:p>
    <w:p w14:paraId="275C21D9" w14:textId="77777777" w:rsidR="00005C44" w:rsidRPr="002424B3" w:rsidRDefault="00005C44" w:rsidP="00005C44">
      <w:pPr>
        <w:rPr>
          <w:rFonts w:ascii="Traditional Arabic" w:hAnsi="Traditional Arabic" w:cs="Traditional Arabic"/>
          <w:sz w:val="22"/>
          <w:szCs w:val="22"/>
          <w:rtl/>
        </w:rPr>
      </w:pPr>
    </w:p>
    <w:p w14:paraId="148B586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التمهيد لابن عبد البر</w:t>
      </w:r>
      <w:r w:rsidRPr="000F205F">
        <w:rPr>
          <w:rFonts w:ascii="Traditional Arabic" w:hAnsi="Traditional Arabic" w:cs="Traditional Arabic"/>
          <w:sz w:val="28"/>
          <w:szCs w:val="28"/>
          <w:rtl/>
        </w:rPr>
        <w:t>»، (ج: 24 ص: 315 وما بعدها): [حدثنا أحمد بن محمد حدثنا أحمد بن الفضل حدثنا محمد بن جرير حدثنا يعقوب بن إبراهيم حدثنا إسماعيل بن إبراهيم حدثنا خالد عن أبي قلابة قال: قال حذيفة: (إني لأشتري ديني بعضه ببعض مخافة أن يذهب كله)، قال خالد فحدثت به محمد بن سيرين فقال نعم قال حذيفة: (إني لأصنع أشياء أكرهها مخافة أكثر منها)].</w:t>
      </w:r>
    </w:p>
    <w:p w14:paraId="40CA2CD9" w14:textId="77777777" w:rsidR="00005C44" w:rsidRDefault="00005C44" w:rsidP="00005C44">
      <w:pPr>
        <w:rPr>
          <w:rFonts w:ascii="Traditional Arabic" w:hAnsi="Traditional Arabic" w:cs="Traditional Arabic"/>
          <w:sz w:val="22"/>
          <w:szCs w:val="22"/>
        </w:rPr>
      </w:pPr>
    </w:p>
    <w:p w14:paraId="27274FBC" w14:textId="77777777" w:rsidR="00005C44" w:rsidRDefault="00005C44" w:rsidP="00005C44">
      <w:pPr>
        <w:rPr>
          <w:rFonts w:ascii="Calibri" w:hAnsi="Calibri" w:cs="Calibri"/>
          <w:lang w:bidi="ar-EG"/>
        </w:rPr>
      </w:pPr>
      <w:r>
        <w:rPr>
          <w:rFonts w:ascii="Calibri" w:hAnsi="Calibri" w:cs="Calibri"/>
          <w:lang w:bidi="ar-EG"/>
        </w:rPr>
        <w:t xml:space="preserve">- And what came stated in </w:t>
      </w:r>
      <w:r w:rsidRPr="003F659B">
        <w:rPr>
          <w:rFonts w:ascii="Calibri" w:hAnsi="Calibri" w:cs="Calibri"/>
          <w:lang w:bidi="ar-EG"/>
        </w:rPr>
        <w:t>“</w:t>
      </w:r>
      <w:r w:rsidRPr="003F659B">
        <w:rPr>
          <w:rFonts w:ascii="Calibri" w:hAnsi="Calibri" w:cs="Calibri"/>
          <w:b/>
          <w:bCs/>
          <w:lang w:bidi="ar-EG"/>
        </w:rPr>
        <w:t>At-</w:t>
      </w:r>
      <w:proofErr w:type="spellStart"/>
      <w:r w:rsidRPr="003F659B">
        <w:rPr>
          <w:rFonts w:ascii="Calibri" w:hAnsi="Calibri" w:cs="Calibri"/>
          <w:b/>
          <w:bCs/>
          <w:lang w:bidi="ar-EG"/>
        </w:rPr>
        <w:t>Tamhid</w:t>
      </w:r>
      <w:proofErr w:type="spellEnd"/>
      <w:r w:rsidRPr="003F659B">
        <w:rPr>
          <w:rFonts w:ascii="Calibri" w:hAnsi="Calibri" w:cs="Calibri"/>
          <w:b/>
          <w:bCs/>
          <w:lang w:bidi="ar-EG"/>
        </w:rPr>
        <w:t xml:space="preserve"> of Ibn ‘Abd Al-Barr</w:t>
      </w:r>
      <w:r w:rsidRPr="003F659B">
        <w:rPr>
          <w:rFonts w:ascii="Calibri" w:hAnsi="Calibri" w:cs="Calibri"/>
          <w:lang w:bidi="ar-EG"/>
        </w:rPr>
        <w:t>” (24/315 onwards): [</w:t>
      </w:r>
      <w:r>
        <w:rPr>
          <w:rFonts w:ascii="Calibri" w:hAnsi="Calibri" w:cs="Calibri"/>
          <w:lang w:bidi="ar-EG"/>
        </w:rPr>
        <w:t xml:space="preserve">Ahmad bin Muhammad related to us: Ahmad bin Al-Fadl related to us: Muhammad bin Jarir related to us: Ya’qub bin Ibrahim related to us: Isma’eel bin Ibrahim related to us: Khalid bin Abi </w:t>
      </w:r>
      <w:proofErr w:type="spellStart"/>
      <w:r>
        <w:rPr>
          <w:rFonts w:ascii="Calibri" w:hAnsi="Calibri" w:cs="Calibri"/>
          <w:lang w:bidi="ar-EG"/>
        </w:rPr>
        <w:t>Qilabah</w:t>
      </w:r>
      <w:proofErr w:type="spellEnd"/>
      <w:r>
        <w:rPr>
          <w:rFonts w:ascii="Calibri" w:hAnsi="Calibri" w:cs="Calibri"/>
          <w:lang w:bidi="ar-EG"/>
        </w:rPr>
        <w:t xml:space="preserve"> related to us: He said: Hudhaifah said: “I purchase my Deen, some of it with some of it, due to a fear that all of it will be lost (i.e., if I was not to do so)”.</w:t>
      </w:r>
      <w:r w:rsidRPr="001A6DD3">
        <w:t xml:space="preserve"> </w:t>
      </w:r>
      <w:r w:rsidRPr="001A6DD3">
        <w:rPr>
          <w:rFonts w:ascii="Calibri" w:hAnsi="Calibri" w:cs="Calibri"/>
          <w:lang w:bidi="ar-EG"/>
        </w:rPr>
        <w:t>Khalid then said</w:t>
      </w:r>
      <w:r>
        <w:rPr>
          <w:rFonts w:ascii="Calibri" w:hAnsi="Calibri" w:cs="Calibri"/>
          <w:lang w:bidi="ar-EG"/>
        </w:rPr>
        <w:t xml:space="preserve">: </w:t>
      </w:r>
      <w:r w:rsidRPr="001A6DD3">
        <w:rPr>
          <w:rFonts w:ascii="Calibri" w:hAnsi="Calibri" w:cs="Calibri"/>
          <w:lang w:bidi="ar-EG"/>
        </w:rPr>
        <w:t xml:space="preserve">I narrated this to Muhammad </w:t>
      </w:r>
      <w:r>
        <w:rPr>
          <w:rFonts w:ascii="Calibri" w:hAnsi="Calibri" w:cs="Calibri"/>
          <w:lang w:bidi="ar-EG"/>
        </w:rPr>
        <w:t>bin</w:t>
      </w:r>
      <w:r w:rsidRPr="001A6DD3">
        <w:rPr>
          <w:rFonts w:ascii="Calibri" w:hAnsi="Calibri" w:cs="Calibri"/>
          <w:lang w:bidi="ar-EG"/>
        </w:rPr>
        <w:t xml:space="preserve"> S</w:t>
      </w:r>
      <w:r>
        <w:rPr>
          <w:rFonts w:ascii="Calibri" w:hAnsi="Calibri" w:cs="Calibri"/>
          <w:lang w:bidi="ar-EG"/>
        </w:rPr>
        <w:t>ee</w:t>
      </w:r>
      <w:r w:rsidRPr="001A6DD3">
        <w:rPr>
          <w:rFonts w:ascii="Calibri" w:hAnsi="Calibri" w:cs="Calibri"/>
          <w:lang w:bidi="ar-EG"/>
        </w:rPr>
        <w:t>r</w:t>
      </w:r>
      <w:r>
        <w:rPr>
          <w:rFonts w:ascii="Calibri" w:hAnsi="Calibri" w:cs="Calibri"/>
          <w:lang w:bidi="ar-EG"/>
        </w:rPr>
        <w:t>ee</w:t>
      </w:r>
      <w:r w:rsidRPr="001A6DD3">
        <w:rPr>
          <w:rFonts w:ascii="Calibri" w:hAnsi="Calibri" w:cs="Calibri"/>
          <w:lang w:bidi="ar-EG"/>
        </w:rPr>
        <w:t xml:space="preserve">n, and he </w:t>
      </w:r>
      <w:r>
        <w:rPr>
          <w:rFonts w:ascii="Calibri" w:hAnsi="Calibri" w:cs="Calibri"/>
          <w:lang w:bidi="ar-EG"/>
        </w:rPr>
        <w:t xml:space="preserve">said: </w:t>
      </w:r>
      <w:r w:rsidRPr="001A6DD3">
        <w:rPr>
          <w:rFonts w:ascii="Calibri" w:hAnsi="Calibri" w:cs="Calibri"/>
          <w:lang w:bidi="ar-EG"/>
        </w:rPr>
        <w:t>Yes, Hudha</w:t>
      </w:r>
      <w:r>
        <w:rPr>
          <w:rFonts w:ascii="Calibri" w:hAnsi="Calibri" w:cs="Calibri"/>
          <w:lang w:bidi="ar-EG"/>
        </w:rPr>
        <w:t>i</w:t>
      </w:r>
      <w:r w:rsidRPr="001A6DD3">
        <w:rPr>
          <w:rFonts w:ascii="Calibri" w:hAnsi="Calibri" w:cs="Calibri"/>
          <w:lang w:bidi="ar-EG"/>
        </w:rPr>
        <w:t xml:space="preserve">fah said: </w:t>
      </w:r>
      <w:r>
        <w:rPr>
          <w:rFonts w:ascii="Calibri" w:hAnsi="Calibri" w:cs="Calibri"/>
          <w:lang w:bidi="ar-EG"/>
        </w:rPr>
        <w:t>“</w:t>
      </w:r>
      <w:r w:rsidRPr="001A6DD3">
        <w:rPr>
          <w:rFonts w:ascii="Calibri" w:hAnsi="Calibri" w:cs="Calibri"/>
          <w:lang w:bidi="ar-EG"/>
        </w:rPr>
        <w:t xml:space="preserve">I do things I dislike, fearing worse </w:t>
      </w:r>
      <w:r>
        <w:rPr>
          <w:rFonts w:ascii="Calibri" w:hAnsi="Calibri" w:cs="Calibri"/>
          <w:lang w:bidi="ar-EG"/>
        </w:rPr>
        <w:t xml:space="preserve">than it (i.e., in terms of </w:t>
      </w:r>
      <w:r w:rsidRPr="001A6DD3">
        <w:rPr>
          <w:rFonts w:ascii="Calibri" w:hAnsi="Calibri" w:cs="Calibri"/>
          <w:lang w:bidi="ar-EG"/>
        </w:rPr>
        <w:t>consequences</w:t>
      </w:r>
      <w:r>
        <w:rPr>
          <w:rFonts w:ascii="Calibri" w:hAnsi="Calibri" w:cs="Calibri"/>
          <w:lang w:bidi="ar-EG"/>
        </w:rPr>
        <w:t>”].</w:t>
      </w:r>
    </w:p>
    <w:p w14:paraId="2A2A9D0A" w14:textId="77777777" w:rsidR="00005C44" w:rsidRPr="002424B3" w:rsidRDefault="00005C44" w:rsidP="00005C44">
      <w:pPr>
        <w:rPr>
          <w:rFonts w:ascii="Traditional Arabic" w:hAnsi="Traditional Arabic" w:cs="Traditional Arabic"/>
          <w:sz w:val="22"/>
          <w:szCs w:val="22"/>
          <w:rtl/>
        </w:rPr>
      </w:pPr>
    </w:p>
    <w:p w14:paraId="3FD755E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كلام حذيفة، رضي الله عنه، له عدة محامل أفضلها أنه قد يترك بعض ما يحب من المستحبات، خوفاً على ضياع الواجبات، أو قد يفعل بعض يكره من المكروهات، خوفاً من الوقوع في المحرمات، وهذا لا بأس به، إذا كان عن فهم واجتهاد صحيح، وهذا هو كذلك الحال في أحوال الاضطرار والإكراه الحقيقي، في حدود الرخصة الشرعية، أي أنه يرتب أفعاله حسب المرتبة الشرعية، أي حسب الأوليات </w:t>
      </w:r>
      <w:r w:rsidRPr="000F205F">
        <w:rPr>
          <w:rFonts w:ascii="Traditional Arabic" w:hAnsi="Traditional Arabic" w:cs="Traditional Arabic"/>
          <w:sz w:val="28"/>
          <w:szCs w:val="28"/>
          <w:rtl/>
        </w:rPr>
        <w:lastRenderedPageBreak/>
        <w:t>الشرعية. أما المحامل الأخرى فلا تجوز نسبتها إلى حذيفة إلا ببرهان، وإن ثبت ذلك عليه، فهي من زلات العلماء التي ينبغي الاستعاذة بالله منها، والدعاء لهم بالمغفرة والتجاوز عن آثارها.</w:t>
      </w:r>
    </w:p>
    <w:p w14:paraId="4306A35B" w14:textId="77777777" w:rsidR="00005C44" w:rsidRDefault="00005C44" w:rsidP="00005C44">
      <w:pPr>
        <w:rPr>
          <w:rFonts w:ascii="Traditional Arabic" w:hAnsi="Traditional Arabic" w:cs="Traditional Arabic"/>
          <w:sz w:val="22"/>
          <w:szCs w:val="22"/>
        </w:rPr>
      </w:pPr>
    </w:p>
    <w:p w14:paraId="70B5B53E" w14:textId="77777777" w:rsidR="00005C44" w:rsidRDefault="00005C44" w:rsidP="00005C44">
      <w:pPr>
        <w:rPr>
          <w:rFonts w:ascii="Calibri" w:hAnsi="Calibri" w:cs="Calibri"/>
          <w:lang w:bidi="ar-EG"/>
        </w:rPr>
      </w:pPr>
      <w:r>
        <w:rPr>
          <w:rFonts w:ascii="Calibri" w:hAnsi="Calibri" w:cs="Calibri"/>
          <w:lang w:bidi="ar-EG"/>
        </w:rPr>
        <w:t xml:space="preserve">I say: The speech of Hudhaifah, may Allah be pleased with him, can be understood in a number of possible ways, the best of which is that he could leave what he loves from the recommended acts due to a fear of losing the obligations, or that he could do some of what he dislikes from the </w:t>
      </w:r>
      <w:proofErr w:type="spellStart"/>
      <w:r>
        <w:rPr>
          <w:rFonts w:ascii="Calibri" w:hAnsi="Calibri" w:cs="Calibri"/>
          <w:lang w:bidi="ar-EG"/>
        </w:rPr>
        <w:t>Makruh</w:t>
      </w:r>
      <w:proofErr w:type="spellEnd"/>
      <w:r>
        <w:rPr>
          <w:rFonts w:ascii="Calibri" w:hAnsi="Calibri" w:cs="Calibri"/>
          <w:lang w:bidi="ar-EG"/>
        </w:rPr>
        <w:t xml:space="preserve"> (disliked acts) due to the fear that he would fall into the </w:t>
      </w:r>
      <w:proofErr w:type="spellStart"/>
      <w:r>
        <w:rPr>
          <w:rFonts w:ascii="Calibri" w:hAnsi="Calibri" w:cs="Calibri"/>
          <w:lang w:bidi="ar-EG"/>
        </w:rPr>
        <w:t>Muharramaat</w:t>
      </w:r>
      <w:proofErr w:type="spellEnd"/>
      <w:r>
        <w:rPr>
          <w:rFonts w:ascii="Calibri" w:hAnsi="Calibri" w:cs="Calibri"/>
          <w:lang w:bidi="ar-EG"/>
        </w:rPr>
        <w:t xml:space="preserve"> (prohibited acts). There is nothing objectional </w:t>
      </w:r>
      <w:proofErr w:type="gramStart"/>
      <w:r>
        <w:rPr>
          <w:rFonts w:ascii="Calibri" w:hAnsi="Calibri" w:cs="Calibri"/>
          <w:lang w:bidi="ar-EG"/>
        </w:rPr>
        <w:t>in</w:t>
      </w:r>
      <w:proofErr w:type="gramEnd"/>
      <w:r>
        <w:rPr>
          <w:rFonts w:ascii="Calibri" w:hAnsi="Calibri" w:cs="Calibri"/>
          <w:lang w:bidi="ar-EG"/>
        </w:rPr>
        <w:t xml:space="preserve"> this if it was derived from a correct Ijtihad and understanding. This is the same </w:t>
      </w:r>
      <w:proofErr w:type="gramStart"/>
      <w:r>
        <w:rPr>
          <w:rFonts w:ascii="Calibri" w:hAnsi="Calibri" w:cs="Calibri"/>
          <w:lang w:bidi="ar-EG"/>
        </w:rPr>
        <w:t>in</w:t>
      </w:r>
      <w:proofErr w:type="gramEnd"/>
      <w:r>
        <w:rPr>
          <w:rFonts w:ascii="Calibri" w:hAnsi="Calibri" w:cs="Calibri"/>
          <w:lang w:bidi="ar-EG"/>
        </w:rPr>
        <w:t xml:space="preserve"> respect to the situations of necessity and real coercion, within the limits of the </w:t>
      </w:r>
      <w:proofErr w:type="spellStart"/>
      <w:r>
        <w:rPr>
          <w:rFonts w:ascii="Calibri" w:hAnsi="Calibri" w:cs="Calibri"/>
          <w:lang w:bidi="ar-EG"/>
        </w:rPr>
        <w:t>Shar’iyah</w:t>
      </w:r>
      <w:proofErr w:type="spellEnd"/>
      <w:r>
        <w:rPr>
          <w:rFonts w:ascii="Calibri" w:hAnsi="Calibri" w:cs="Calibri"/>
          <w:lang w:bidi="ar-EG"/>
        </w:rPr>
        <w:t xml:space="preserve"> </w:t>
      </w:r>
      <w:proofErr w:type="spellStart"/>
      <w:r>
        <w:rPr>
          <w:rFonts w:ascii="Calibri" w:hAnsi="Calibri" w:cs="Calibri"/>
          <w:lang w:bidi="ar-EG"/>
        </w:rPr>
        <w:t>Rukhsah</w:t>
      </w:r>
      <w:proofErr w:type="spellEnd"/>
      <w:r>
        <w:rPr>
          <w:rFonts w:ascii="Calibri" w:hAnsi="Calibri" w:cs="Calibri"/>
          <w:lang w:bidi="ar-EG"/>
        </w:rPr>
        <w:t xml:space="preserve"> i.e., ordering his actions according to the </w:t>
      </w:r>
      <w:proofErr w:type="spellStart"/>
      <w:r>
        <w:rPr>
          <w:rFonts w:ascii="Calibri" w:hAnsi="Calibri" w:cs="Calibri"/>
          <w:lang w:bidi="ar-EG"/>
        </w:rPr>
        <w:t>Shar’iyah</w:t>
      </w:r>
      <w:proofErr w:type="spellEnd"/>
      <w:r>
        <w:rPr>
          <w:rFonts w:ascii="Calibri" w:hAnsi="Calibri" w:cs="Calibri"/>
          <w:lang w:bidi="ar-EG"/>
        </w:rPr>
        <w:t xml:space="preserve"> ordering or grades or according to the </w:t>
      </w:r>
      <w:proofErr w:type="spellStart"/>
      <w:r>
        <w:rPr>
          <w:rFonts w:ascii="Calibri" w:hAnsi="Calibri" w:cs="Calibri"/>
          <w:lang w:bidi="ar-EG"/>
        </w:rPr>
        <w:t>Shar’iyah</w:t>
      </w:r>
      <w:proofErr w:type="spellEnd"/>
      <w:r>
        <w:rPr>
          <w:rFonts w:ascii="Calibri" w:hAnsi="Calibri" w:cs="Calibri"/>
          <w:lang w:bidi="ar-EG"/>
        </w:rPr>
        <w:t xml:space="preserve"> priorities. As for the other possible interpretations of this speech, then it is impermissible to attribute them to Hudhaifah unless there is a Burhan (clear proof). If that was then affirmed, it would </w:t>
      </w:r>
      <w:proofErr w:type="gramStart"/>
      <w:r>
        <w:rPr>
          <w:rFonts w:ascii="Calibri" w:hAnsi="Calibri" w:cs="Calibri"/>
          <w:lang w:bidi="ar-EG"/>
        </w:rPr>
        <w:t>be considered to be</w:t>
      </w:r>
      <w:proofErr w:type="gramEnd"/>
      <w:r>
        <w:rPr>
          <w:rFonts w:ascii="Calibri" w:hAnsi="Calibri" w:cs="Calibri"/>
          <w:lang w:bidi="ar-EG"/>
        </w:rPr>
        <w:t xml:space="preserve"> from among the slips or errors of the ‘</w:t>
      </w:r>
      <w:proofErr w:type="spellStart"/>
      <w:r>
        <w:rPr>
          <w:rFonts w:ascii="Calibri" w:hAnsi="Calibri" w:cs="Calibri"/>
          <w:lang w:bidi="ar-EG"/>
        </w:rPr>
        <w:t>Ulamaa</w:t>
      </w:r>
      <w:proofErr w:type="spellEnd"/>
      <w:r>
        <w:rPr>
          <w:rFonts w:ascii="Calibri" w:hAnsi="Calibri" w:cs="Calibri"/>
          <w:lang w:bidi="ar-EG"/>
        </w:rPr>
        <w:t xml:space="preserve">’ which are necessary to seek Allah’s refuge from, accompanied by making Du’aa </w:t>
      </w:r>
      <w:r w:rsidRPr="006E3D18">
        <w:rPr>
          <w:rFonts w:ascii="Calibri" w:hAnsi="Calibri" w:cs="Calibri"/>
          <w:lang w:bidi="ar-EG"/>
        </w:rPr>
        <w:t xml:space="preserve">for their forgiveness and the </w:t>
      </w:r>
      <w:r>
        <w:rPr>
          <w:rFonts w:ascii="Calibri" w:hAnsi="Calibri" w:cs="Calibri"/>
          <w:lang w:bidi="ar-EG"/>
        </w:rPr>
        <w:t>pardoning</w:t>
      </w:r>
      <w:r w:rsidRPr="006E3D18">
        <w:rPr>
          <w:rFonts w:ascii="Calibri" w:hAnsi="Calibri" w:cs="Calibri"/>
          <w:lang w:bidi="ar-EG"/>
        </w:rPr>
        <w:t xml:space="preserve"> of the</w:t>
      </w:r>
      <w:r>
        <w:rPr>
          <w:rFonts w:ascii="Calibri" w:hAnsi="Calibri" w:cs="Calibri"/>
          <w:lang w:bidi="ar-EG"/>
        </w:rPr>
        <w:t xml:space="preserve"> consequences of these errors. </w:t>
      </w:r>
    </w:p>
    <w:p w14:paraId="05F70DE7" w14:textId="77777777" w:rsidR="00005C44" w:rsidRPr="002424B3" w:rsidRDefault="00005C44" w:rsidP="00005C44">
      <w:pPr>
        <w:rPr>
          <w:rFonts w:ascii="Traditional Arabic" w:hAnsi="Traditional Arabic" w:cs="Traditional Arabic"/>
          <w:sz w:val="22"/>
          <w:szCs w:val="22"/>
          <w:rtl/>
        </w:rPr>
      </w:pPr>
    </w:p>
    <w:p w14:paraId="71DD0C7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ولو ذهبنا نتتبع زلات العلماء من الصحابة والتابعين، ومن جاء بعدهم على مدى العصور، لطال الأمر جداً، ولتكرر الكلام كثيراً، فعليك بالذكر المعصوم المنزل، أي بالقرآن والسنة، لأنه، أي «الذكر» هو سفينة نوح: من ركبها نجا، ومن تخلَّف عنها هلك!</w:t>
      </w:r>
    </w:p>
    <w:p w14:paraId="483512BE" w14:textId="77777777" w:rsidR="00005C44" w:rsidRDefault="00005C44" w:rsidP="00005C44">
      <w:pPr>
        <w:rPr>
          <w:rFonts w:ascii="Traditional Arabic" w:hAnsi="Traditional Arabic" w:cs="Traditional Arabic"/>
          <w:sz w:val="22"/>
          <w:szCs w:val="22"/>
        </w:rPr>
      </w:pPr>
    </w:p>
    <w:p w14:paraId="371CDC44" w14:textId="77777777" w:rsidR="00005C44" w:rsidRDefault="00005C44" w:rsidP="00005C44">
      <w:pPr>
        <w:rPr>
          <w:rFonts w:ascii="Calibri" w:hAnsi="Calibri" w:cs="Calibri"/>
          <w:lang w:bidi="ar-EG"/>
        </w:rPr>
      </w:pPr>
      <w:r>
        <w:rPr>
          <w:rFonts w:ascii="Calibri" w:hAnsi="Calibri" w:cs="Calibri"/>
          <w:lang w:bidi="ar-EG"/>
        </w:rPr>
        <w:t>If we were to pursue the slips or errors of the ‘</w:t>
      </w:r>
      <w:proofErr w:type="spellStart"/>
      <w:r>
        <w:rPr>
          <w:rFonts w:ascii="Calibri" w:hAnsi="Calibri" w:cs="Calibri"/>
          <w:lang w:bidi="ar-EG"/>
        </w:rPr>
        <w:t>Ulamaa</w:t>
      </w:r>
      <w:proofErr w:type="spellEnd"/>
      <w:r>
        <w:rPr>
          <w:rFonts w:ascii="Calibri" w:hAnsi="Calibri" w:cs="Calibri"/>
          <w:lang w:bidi="ar-EG"/>
        </w:rPr>
        <w:t xml:space="preserve">’ from the Sahabah and the </w:t>
      </w:r>
      <w:proofErr w:type="spellStart"/>
      <w:r>
        <w:rPr>
          <w:rFonts w:ascii="Calibri" w:hAnsi="Calibri" w:cs="Calibri"/>
          <w:lang w:bidi="ar-EG"/>
        </w:rPr>
        <w:t>Taabi’een</w:t>
      </w:r>
      <w:proofErr w:type="spellEnd"/>
      <w:r>
        <w:rPr>
          <w:rFonts w:ascii="Calibri" w:hAnsi="Calibri" w:cs="Calibri"/>
          <w:lang w:bidi="ar-EG"/>
        </w:rPr>
        <w:t xml:space="preserve">, and those who came after them across the ages, </w:t>
      </w:r>
      <w:r w:rsidRPr="005A05B9">
        <w:rPr>
          <w:rFonts w:ascii="Calibri" w:hAnsi="Calibri" w:cs="Calibri"/>
          <w:lang w:bidi="ar-EG"/>
        </w:rPr>
        <w:t xml:space="preserve">the matter would become exceedingly lengthy, and the discussion would </w:t>
      </w:r>
      <w:r>
        <w:rPr>
          <w:rFonts w:ascii="Calibri" w:hAnsi="Calibri" w:cs="Calibri"/>
          <w:lang w:bidi="ar-EG"/>
        </w:rPr>
        <w:t>end up being</w:t>
      </w:r>
      <w:r w:rsidRPr="005A05B9">
        <w:rPr>
          <w:rFonts w:ascii="Calibri" w:hAnsi="Calibri" w:cs="Calibri"/>
          <w:lang w:bidi="ar-EG"/>
        </w:rPr>
        <w:t xml:space="preserve"> </w:t>
      </w:r>
      <w:r>
        <w:rPr>
          <w:rFonts w:ascii="Calibri" w:hAnsi="Calibri" w:cs="Calibri"/>
          <w:lang w:bidi="ar-EG"/>
        </w:rPr>
        <w:t>constantly</w:t>
      </w:r>
      <w:r w:rsidRPr="005A05B9">
        <w:rPr>
          <w:rFonts w:ascii="Calibri" w:hAnsi="Calibri" w:cs="Calibri"/>
          <w:lang w:bidi="ar-EG"/>
        </w:rPr>
        <w:t xml:space="preserve"> repeated. </w:t>
      </w:r>
      <w:r>
        <w:rPr>
          <w:rFonts w:ascii="Calibri" w:hAnsi="Calibri" w:cs="Calibri"/>
          <w:lang w:bidi="ar-EG"/>
        </w:rPr>
        <w:t>As such</w:t>
      </w:r>
      <w:r w:rsidRPr="005A05B9">
        <w:rPr>
          <w:rFonts w:ascii="Calibri" w:hAnsi="Calibri" w:cs="Calibri"/>
          <w:lang w:bidi="ar-EG"/>
        </w:rPr>
        <w:t xml:space="preserve">, adhere to the infallible </w:t>
      </w:r>
      <w:r>
        <w:rPr>
          <w:rFonts w:ascii="Calibri" w:hAnsi="Calibri" w:cs="Calibri"/>
          <w:lang w:bidi="ar-EG"/>
        </w:rPr>
        <w:t xml:space="preserve">revealed reminder (Dhikr), </w:t>
      </w:r>
      <w:r w:rsidRPr="005A05B9">
        <w:rPr>
          <w:rFonts w:ascii="Calibri" w:hAnsi="Calibri" w:cs="Calibri"/>
          <w:lang w:bidi="ar-EG"/>
        </w:rPr>
        <w:t>the Qur</w:t>
      </w:r>
      <w:r>
        <w:rPr>
          <w:rFonts w:ascii="Calibri" w:hAnsi="Calibri" w:cs="Calibri"/>
          <w:lang w:bidi="ar-EG"/>
        </w:rPr>
        <w:t>’</w:t>
      </w:r>
      <w:r w:rsidRPr="005A05B9">
        <w:rPr>
          <w:rFonts w:ascii="Calibri" w:hAnsi="Calibri" w:cs="Calibri"/>
          <w:lang w:bidi="ar-EG"/>
        </w:rPr>
        <w:t>an and Sunna</w:t>
      </w:r>
      <w:r>
        <w:rPr>
          <w:rFonts w:ascii="Calibri" w:hAnsi="Calibri" w:cs="Calibri"/>
          <w:lang w:bidi="ar-EG"/>
        </w:rPr>
        <w:t xml:space="preserve">h, </w:t>
      </w:r>
      <w:r w:rsidRPr="005A05B9">
        <w:rPr>
          <w:rFonts w:ascii="Calibri" w:hAnsi="Calibri" w:cs="Calibri"/>
          <w:lang w:bidi="ar-EG"/>
        </w:rPr>
        <w:t>because "</w:t>
      </w:r>
      <w:r>
        <w:rPr>
          <w:rFonts w:ascii="Calibri" w:hAnsi="Calibri" w:cs="Calibri"/>
          <w:lang w:bidi="ar-EG"/>
        </w:rPr>
        <w:t>T</w:t>
      </w:r>
      <w:r w:rsidRPr="005A05B9">
        <w:rPr>
          <w:rFonts w:ascii="Calibri" w:hAnsi="Calibri" w:cs="Calibri"/>
          <w:lang w:bidi="ar-EG"/>
        </w:rPr>
        <w:t xml:space="preserve">he </w:t>
      </w:r>
      <w:r>
        <w:rPr>
          <w:rFonts w:ascii="Calibri" w:hAnsi="Calibri" w:cs="Calibri"/>
          <w:lang w:bidi="ar-EG"/>
        </w:rPr>
        <w:t>Dhikr</w:t>
      </w:r>
      <w:r w:rsidRPr="005A05B9">
        <w:rPr>
          <w:rFonts w:ascii="Calibri" w:hAnsi="Calibri" w:cs="Calibri"/>
          <w:lang w:bidi="ar-EG"/>
        </w:rPr>
        <w:t xml:space="preserve">" is like </w:t>
      </w:r>
      <w:r>
        <w:rPr>
          <w:rFonts w:ascii="Calibri" w:hAnsi="Calibri" w:cs="Calibri"/>
          <w:lang w:bidi="ar-EG"/>
        </w:rPr>
        <w:t>ship of Nuh,</w:t>
      </w:r>
      <w:r w:rsidRPr="005A05B9">
        <w:rPr>
          <w:rFonts w:ascii="Calibri" w:hAnsi="Calibri" w:cs="Calibri"/>
          <w:lang w:bidi="ar-EG"/>
        </w:rPr>
        <w:t xml:space="preserve"> whoever boards it is saved, and whoever stays behind </w:t>
      </w:r>
      <w:r>
        <w:rPr>
          <w:rFonts w:ascii="Calibri" w:hAnsi="Calibri" w:cs="Calibri"/>
          <w:lang w:bidi="ar-EG"/>
        </w:rPr>
        <w:t>perishes</w:t>
      </w:r>
      <w:r w:rsidRPr="005A05B9">
        <w:rPr>
          <w:rFonts w:ascii="Calibri" w:hAnsi="Calibri" w:cs="Calibri"/>
          <w:lang w:bidi="ar-EG"/>
        </w:rPr>
        <w:t>!</w:t>
      </w:r>
    </w:p>
    <w:p w14:paraId="693ADCFD" w14:textId="77777777" w:rsidR="00005C44" w:rsidRPr="002424B3" w:rsidRDefault="00005C44" w:rsidP="00005C44">
      <w:pPr>
        <w:rPr>
          <w:rFonts w:ascii="Traditional Arabic" w:hAnsi="Traditional Arabic" w:cs="Traditional Arabic"/>
          <w:sz w:val="22"/>
          <w:szCs w:val="22"/>
          <w:rtl/>
        </w:rPr>
      </w:pPr>
    </w:p>
    <w:p w14:paraId="123CD04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إلا أننا لا يسعنا فيما بيننا وبين الله، تباركت أسماؤه، وسما مقامه، إلا أن نلفت النظر إلى أن فقهاء السلاطين، ومن تبعهم من الجهلة والمغفلين، يجوبون الدنيا بطولها وعرضها زاعمين: </w:t>
      </w:r>
      <w:r w:rsidRPr="000F205F">
        <w:rPr>
          <w:rFonts w:ascii="Traditional Arabic" w:hAnsi="Traditional Arabic" w:cs="Traditional Arabic"/>
          <w:bCs/>
          <w:sz w:val="28"/>
          <w:szCs w:val="28"/>
          <w:rtl/>
        </w:rPr>
        <w:t>«أن النهي عن منكر لا يجوز إذا أدى ذلك إلى منكر أكبر»</w:t>
      </w:r>
      <w:r w:rsidRPr="000F205F">
        <w:rPr>
          <w:rFonts w:ascii="Traditional Arabic" w:hAnsi="Traditional Arabic" w:cs="Traditional Arabic"/>
          <w:sz w:val="28"/>
          <w:szCs w:val="28"/>
          <w:rtl/>
        </w:rPr>
        <w:t>، وفق ما ابتدعوه من «</w:t>
      </w:r>
      <w:r w:rsidRPr="000F205F">
        <w:rPr>
          <w:rFonts w:ascii="Traditional Arabic" w:hAnsi="Traditional Arabic" w:cs="Traditional Arabic"/>
          <w:bCs/>
          <w:sz w:val="28"/>
          <w:szCs w:val="28"/>
          <w:rtl/>
        </w:rPr>
        <w:t>قواعد شرعية</w:t>
      </w:r>
      <w:r w:rsidRPr="000F205F">
        <w:rPr>
          <w:rFonts w:ascii="Traditional Arabic" w:hAnsi="Traditional Arabic" w:cs="Traditional Arabic"/>
          <w:sz w:val="28"/>
          <w:szCs w:val="28"/>
          <w:rtl/>
        </w:rPr>
        <w:t>» مزعومة، و«</w:t>
      </w:r>
      <w:r w:rsidRPr="000F205F">
        <w:rPr>
          <w:rFonts w:ascii="Traditional Arabic" w:hAnsi="Traditional Arabic" w:cs="Traditional Arabic"/>
          <w:bCs/>
          <w:sz w:val="28"/>
          <w:szCs w:val="28"/>
          <w:rtl/>
        </w:rPr>
        <w:t>تعليل</w:t>
      </w:r>
      <w:r w:rsidRPr="000F205F">
        <w:rPr>
          <w:rFonts w:ascii="Traditional Arabic" w:hAnsi="Traditional Arabic" w:cs="Traditional Arabic"/>
          <w:sz w:val="28"/>
          <w:szCs w:val="28"/>
          <w:rtl/>
        </w:rPr>
        <w:t xml:space="preserve">» سقيم. فلما كانت </w:t>
      </w:r>
      <w:r w:rsidRPr="000F205F">
        <w:rPr>
          <w:rFonts w:ascii="Traditional Arabic" w:hAnsi="Traditional Arabic" w:cs="Traditional Arabic"/>
          <w:bCs/>
          <w:sz w:val="28"/>
          <w:szCs w:val="28"/>
          <w:rtl/>
        </w:rPr>
        <w:t>«علة»</w:t>
      </w:r>
      <w:r w:rsidRPr="000F205F">
        <w:rPr>
          <w:rFonts w:ascii="Traditional Arabic" w:hAnsi="Traditional Arabic" w:cs="Traditional Arabic"/>
          <w:sz w:val="28"/>
          <w:szCs w:val="28"/>
          <w:rtl/>
        </w:rPr>
        <w:t xml:space="preserve"> وجوب الأمر بالمعروف والنهي عن المنكر عند هؤلاء المفتونين السطحيين هي إزالة المنكرات وتكثير الخير والمعروف، لزم ترك الأمر والنهي إذا أدى ذلك إلى منكر أكبر. هذه شبهة شيطانية انطلت حتى على بعض الأكابر ممن لا يشك في إخلاصهم وورعهم من أمثال الإمام شيخ الإسلام ابن تيمية!!</w:t>
      </w:r>
    </w:p>
    <w:p w14:paraId="420EB24B" w14:textId="77777777" w:rsidR="00005C44" w:rsidRDefault="00005C44" w:rsidP="00005C44">
      <w:pPr>
        <w:rPr>
          <w:rFonts w:ascii="Traditional Arabic" w:hAnsi="Traditional Arabic" w:cs="Traditional Arabic"/>
          <w:sz w:val="22"/>
          <w:szCs w:val="22"/>
        </w:rPr>
      </w:pPr>
    </w:p>
    <w:p w14:paraId="48DACF2C" w14:textId="77777777" w:rsidR="00005C44" w:rsidRDefault="00005C44" w:rsidP="00005C44">
      <w:pPr>
        <w:rPr>
          <w:rFonts w:ascii="Calibri" w:hAnsi="Calibri" w:cs="Calibri"/>
          <w:lang w:bidi="ar-EG"/>
        </w:rPr>
      </w:pPr>
      <w:r>
        <w:rPr>
          <w:rFonts w:ascii="Calibri" w:hAnsi="Calibri" w:cs="Calibri"/>
          <w:lang w:bidi="ar-EG"/>
        </w:rPr>
        <w:t>Despite that, due to our relationship with Allah, Glorified be His Names and Exalted be His Stature, we cannot but draw attention to the fact that the state scholars (Fuqahaa’ As-</w:t>
      </w:r>
      <w:proofErr w:type="spellStart"/>
      <w:r>
        <w:rPr>
          <w:rFonts w:ascii="Calibri" w:hAnsi="Calibri" w:cs="Calibri"/>
          <w:lang w:bidi="ar-EG"/>
        </w:rPr>
        <w:t>Salaateen</w:t>
      </w:r>
      <w:proofErr w:type="spellEnd"/>
      <w:r>
        <w:rPr>
          <w:rFonts w:ascii="Calibri" w:hAnsi="Calibri" w:cs="Calibri"/>
          <w:lang w:bidi="ar-EG"/>
        </w:rPr>
        <w:t>) and those who follow them from the ignorant and duped, go around the entire earth making the claim: “</w:t>
      </w:r>
      <w:r w:rsidRPr="007E3F1C">
        <w:rPr>
          <w:rFonts w:ascii="Calibri" w:hAnsi="Calibri" w:cs="Calibri"/>
          <w:b/>
          <w:bCs/>
          <w:lang w:bidi="ar-EG"/>
        </w:rPr>
        <w:t xml:space="preserve">That forbidding the </w:t>
      </w:r>
      <w:proofErr w:type="spellStart"/>
      <w:r w:rsidRPr="007E3F1C">
        <w:rPr>
          <w:rFonts w:ascii="Calibri" w:hAnsi="Calibri" w:cs="Calibri"/>
          <w:b/>
          <w:bCs/>
          <w:lang w:bidi="ar-EG"/>
        </w:rPr>
        <w:t>Munkar</w:t>
      </w:r>
      <w:proofErr w:type="spellEnd"/>
      <w:r w:rsidRPr="007E3F1C">
        <w:rPr>
          <w:rFonts w:ascii="Calibri" w:hAnsi="Calibri" w:cs="Calibri"/>
          <w:b/>
          <w:bCs/>
          <w:lang w:bidi="ar-EG"/>
        </w:rPr>
        <w:t xml:space="preserve"> is impermissible if that leads to a greater </w:t>
      </w:r>
      <w:proofErr w:type="spellStart"/>
      <w:r w:rsidRPr="007E3F1C">
        <w:rPr>
          <w:rFonts w:ascii="Calibri" w:hAnsi="Calibri" w:cs="Calibri"/>
          <w:b/>
          <w:bCs/>
          <w:lang w:bidi="ar-EG"/>
        </w:rPr>
        <w:t>Munkar</w:t>
      </w:r>
      <w:proofErr w:type="spellEnd"/>
      <w:r>
        <w:rPr>
          <w:rFonts w:ascii="Calibri" w:hAnsi="Calibri" w:cs="Calibri"/>
          <w:lang w:bidi="ar-EG"/>
        </w:rPr>
        <w:t>” in accordance with what they have innovated in terms of alleged “</w:t>
      </w:r>
      <w:proofErr w:type="spellStart"/>
      <w:r w:rsidRPr="007E3F1C">
        <w:rPr>
          <w:rFonts w:ascii="Calibri" w:hAnsi="Calibri" w:cs="Calibri"/>
          <w:b/>
          <w:bCs/>
          <w:lang w:bidi="ar-EG"/>
        </w:rPr>
        <w:t>Shar’iyah</w:t>
      </w:r>
      <w:proofErr w:type="spellEnd"/>
      <w:r w:rsidRPr="007E3F1C">
        <w:rPr>
          <w:rFonts w:ascii="Calibri" w:hAnsi="Calibri" w:cs="Calibri"/>
          <w:b/>
          <w:bCs/>
          <w:lang w:bidi="ar-EG"/>
        </w:rPr>
        <w:t xml:space="preserve"> principles</w:t>
      </w:r>
      <w:r>
        <w:rPr>
          <w:rFonts w:ascii="Calibri" w:hAnsi="Calibri" w:cs="Calibri"/>
          <w:lang w:bidi="ar-EG"/>
        </w:rPr>
        <w:t>” and faulty “</w:t>
      </w:r>
      <w:proofErr w:type="spellStart"/>
      <w:r w:rsidRPr="007E3F1C">
        <w:rPr>
          <w:rFonts w:ascii="Calibri" w:hAnsi="Calibri" w:cs="Calibri"/>
          <w:b/>
          <w:bCs/>
          <w:lang w:bidi="ar-EG"/>
        </w:rPr>
        <w:t>Ta’leel</w:t>
      </w:r>
      <w:proofErr w:type="spellEnd"/>
      <w:r w:rsidRPr="007E3F1C">
        <w:rPr>
          <w:rFonts w:ascii="Calibri" w:hAnsi="Calibri" w:cs="Calibri"/>
          <w:b/>
          <w:bCs/>
          <w:lang w:bidi="ar-EG"/>
        </w:rPr>
        <w:t xml:space="preserve"> (reasoning)</w:t>
      </w:r>
      <w:r>
        <w:rPr>
          <w:rFonts w:ascii="Calibri" w:hAnsi="Calibri" w:cs="Calibri"/>
          <w:lang w:bidi="ar-EG"/>
        </w:rPr>
        <w:t>”. In the case where the “</w:t>
      </w:r>
      <w:r w:rsidRPr="00644913">
        <w:rPr>
          <w:rFonts w:ascii="Calibri" w:hAnsi="Calibri" w:cs="Calibri"/>
          <w:b/>
          <w:bCs/>
          <w:lang w:bidi="ar-EG"/>
        </w:rPr>
        <w:t>‘Illah</w:t>
      </w:r>
      <w:r>
        <w:rPr>
          <w:rFonts w:ascii="Calibri" w:hAnsi="Calibri" w:cs="Calibri"/>
          <w:lang w:bidi="ar-EG"/>
        </w:rPr>
        <w:t xml:space="preserve">” (reasoning) for the obligation of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in the view of those infatuated shallow people is the removal of the </w:t>
      </w:r>
      <w:proofErr w:type="spellStart"/>
      <w:r>
        <w:rPr>
          <w:rFonts w:ascii="Calibri" w:hAnsi="Calibri" w:cs="Calibri"/>
          <w:lang w:bidi="ar-EG"/>
        </w:rPr>
        <w:t>Munkaraat</w:t>
      </w:r>
      <w:proofErr w:type="spellEnd"/>
      <w:r>
        <w:rPr>
          <w:rFonts w:ascii="Calibri" w:hAnsi="Calibri" w:cs="Calibri"/>
          <w:lang w:bidi="ar-EG"/>
        </w:rPr>
        <w:t xml:space="preserve"> (i.e., those matters which are prohibited) and making the Khair (good) and </w:t>
      </w:r>
      <w:proofErr w:type="spellStart"/>
      <w:r>
        <w:rPr>
          <w:rFonts w:ascii="Calibri" w:hAnsi="Calibri" w:cs="Calibri"/>
          <w:lang w:bidi="ar-EG"/>
        </w:rPr>
        <w:t>Ma’rufaat</w:t>
      </w:r>
      <w:proofErr w:type="spellEnd"/>
      <w:r>
        <w:rPr>
          <w:rFonts w:ascii="Calibri" w:hAnsi="Calibri" w:cs="Calibri"/>
          <w:lang w:bidi="ar-EG"/>
        </w:rPr>
        <w:t xml:space="preserve"> (i.e., those matters which are obligatory) plentiful, it becomes necessary (according to them) to abandon the commanding and forbidding if that leads to a </w:t>
      </w:r>
      <w:proofErr w:type="spellStart"/>
      <w:r>
        <w:rPr>
          <w:rFonts w:ascii="Calibri" w:hAnsi="Calibri" w:cs="Calibri"/>
          <w:lang w:bidi="ar-EG"/>
        </w:rPr>
        <w:t>Munkar</w:t>
      </w:r>
      <w:proofErr w:type="spellEnd"/>
      <w:r>
        <w:rPr>
          <w:rFonts w:ascii="Calibri" w:hAnsi="Calibri" w:cs="Calibri"/>
          <w:lang w:bidi="ar-EG"/>
        </w:rPr>
        <w:t xml:space="preserve"> that is greater. This satanic doubt (</w:t>
      </w:r>
      <w:proofErr w:type="spellStart"/>
      <w:r>
        <w:rPr>
          <w:rFonts w:ascii="Calibri" w:hAnsi="Calibri" w:cs="Calibri"/>
          <w:lang w:bidi="ar-EG"/>
        </w:rPr>
        <w:t>Shubhah</w:t>
      </w:r>
      <w:proofErr w:type="spellEnd"/>
      <w:r>
        <w:rPr>
          <w:rFonts w:ascii="Calibri" w:hAnsi="Calibri" w:cs="Calibri"/>
          <w:lang w:bidi="ar-EG"/>
        </w:rPr>
        <w:t xml:space="preserve">) attached to the ruling even found its way into deceiving some of the major </w:t>
      </w:r>
      <w:r>
        <w:rPr>
          <w:rFonts w:ascii="Calibri" w:hAnsi="Calibri" w:cs="Calibri"/>
          <w:lang w:bidi="ar-EG"/>
        </w:rPr>
        <w:lastRenderedPageBreak/>
        <w:t xml:space="preserve">scholars whose sincerity and piety are not doubted such as for example Al-Imam Sheikh ul-Islam Ibn Taymiyah! </w:t>
      </w:r>
    </w:p>
    <w:p w14:paraId="0D4AA25B" w14:textId="77777777" w:rsidR="00005C44" w:rsidRPr="002424B3" w:rsidRDefault="00005C44" w:rsidP="00005C44">
      <w:pPr>
        <w:rPr>
          <w:rFonts w:ascii="Traditional Arabic" w:hAnsi="Traditional Arabic" w:cs="Traditional Arabic"/>
          <w:sz w:val="22"/>
          <w:szCs w:val="22"/>
          <w:rtl/>
        </w:rPr>
      </w:pPr>
    </w:p>
    <w:p w14:paraId="0343289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والجواب على هذه الشبهة: إن كان المقصود بالعلة: </w:t>
      </w:r>
      <w:r w:rsidRPr="000F205F">
        <w:rPr>
          <w:rFonts w:ascii="Traditional Arabic" w:hAnsi="Traditional Arabic" w:cs="Traditional Arabic"/>
          <w:bCs/>
          <w:sz w:val="28"/>
          <w:szCs w:val="28"/>
          <w:rtl/>
        </w:rPr>
        <w:t>«العلة القبلية»،</w:t>
      </w:r>
      <w:r w:rsidRPr="000F205F">
        <w:rPr>
          <w:rFonts w:ascii="Traditional Arabic" w:hAnsi="Traditional Arabic" w:cs="Traditional Arabic"/>
          <w:sz w:val="28"/>
          <w:szCs w:val="28"/>
          <w:rtl/>
        </w:rPr>
        <w:t xml:space="preserve"> أي </w:t>
      </w:r>
      <w:r w:rsidRPr="000F205F">
        <w:rPr>
          <w:rFonts w:ascii="Traditional Arabic" w:hAnsi="Traditional Arabic" w:cs="Traditional Arabic"/>
          <w:bCs/>
          <w:sz w:val="28"/>
          <w:szCs w:val="28"/>
          <w:rtl/>
        </w:rPr>
        <w:t>«المناط الذي ربط به التشريع»</w:t>
      </w:r>
      <w:r w:rsidRPr="000F205F">
        <w:rPr>
          <w:rFonts w:ascii="Traditional Arabic" w:hAnsi="Traditional Arabic" w:cs="Traditional Arabic"/>
          <w:sz w:val="28"/>
          <w:szCs w:val="28"/>
          <w:rtl/>
        </w:rPr>
        <w:t>، أو «</w:t>
      </w:r>
      <w:r w:rsidRPr="000F205F">
        <w:rPr>
          <w:rFonts w:ascii="Traditional Arabic" w:hAnsi="Traditional Arabic" w:cs="Traditional Arabic"/>
          <w:bCs/>
          <w:sz w:val="28"/>
          <w:szCs w:val="28"/>
          <w:rtl/>
        </w:rPr>
        <w:t>المعنى</w:t>
      </w:r>
      <w:r w:rsidRPr="000F205F">
        <w:rPr>
          <w:rFonts w:ascii="Traditional Arabic" w:hAnsi="Traditional Arabic" w:cs="Traditional Arabic"/>
          <w:sz w:val="28"/>
          <w:szCs w:val="28"/>
          <w:rtl/>
        </w:rPr>
        <w:t>»، أو «</w:t>
      </w:r>
      <w:r w:rsidRPr="000F205F">
        <w:rPr>
          <w:rFonts w:ascii="Traditional Arabic" w:hAnsi="Traditional Arabic" w:cs="Traditional Arabic"/>
          <w:bCs/>
          <w:sz w:val="28"/>
          <w:szCs w:val="28"/>
          <w:rtl/>
        </w:rPr>
        <w:t>الاسم</w:t>
      </w:r>
      <w:r w:rsidRPr="000F205F">
        <w:rPr>
          <w:rFonts w:ascii="Traditional Arabic" w:hAnsi="Traditional Arabic" w:cs="Traditional Arabic"/>
          <w:sz w:val="28"/>
          <w:szCs w:val="28"/>
          <w:rtl/>
        </w:rPr>
        <w:t>»، أو «</w:t>
      </w:r>
      <w:r w:rsidRPr="000F205F">
        <w:rPr>
          <w:rFonts w:ascii="Traditional Arabic" w:hAnsi="Traditional Arabic" w:cs="Traditional Arabic"/>
          <w:bCs/>
          <w:sz w:val="28"/>
          <w:szCs w:val="28"/>
          <w:rtl/>
        </w:rPr>
        <w:t>العنوان</w:t>
      </w:r>
      <w:r w:rsidRPr="000F205F">
        <w:rPr>
          <w:rFonts w:ascii="Traditional Arabic" w:hAnsi="Traditional Arabic" w:cs="Traditional Arabic"/>
          <w:sz w:val="28"/>
          <w:szCs w:val="28"/>
          <w:rtl/>
        </w:rPr>
        <w:t>»، أو «</w:t>
      </w:r>
      <w:r w:rsidRPr="000F205F">
        <w:rPr>
          <w:rFonts w:ascii="Traditional Arabic" w:hAnsi="Traditional Arabic" w:cs="Traditional Arabic"/>
          <w:bCs/>
          <w:sz w:val="28"/>
          <w:szCs w:val="28"/>
          <w:rtl/>
        </w:rPr>
        <w:t>الوصف</w:t>
      </w:r>
      <w:r w:rsidRPr="000F205F">
        <w:rPr>
          <w:rFonts w:ascii="Traditional Arabic" w:hAnsi="Traditional Arabic" w:cs="Traditional Arabic"/>
          <w:sz w:val="28"/>
          <w:szCs w:val="28"/>
          <w:rtl/>
        </w:rPr>
        <w:t>» المنضبط الذي يدور معه الحكم وجوداً وعدماً مثل الإسكار الذي هو علة تحريم الخمر: فيحرم كل ما أسكر، فإذا تخلل، أو تحلل، أو عولج بحرق أو طبخ أو نحوه فلم يعد مسكراً عاد إلى الحل، الذي هو الحكم الأصلي على الأشياء. إن كان هذا هو المقصود، فلا سبيل إلى معرفة العلة لحكم شرعي إلا بدليل شرعي لأن الربط بين الأثنين أمر وضعي يقتصر الحق فيه على صاحب السيادة، المتفرد بالحكم، والخلق والأمر، تباركت أسماؤه، لا شريك له، فهو يحكم لا معقب لحكمه، لا رب غيره، ولا إله سواه. وليس في النصوص الآنفة، ولا في غيرها حسب علمنا، علة شرعية وجودية لـ</w:t>
      </w:r>
      <w:r w:rsidRPr="000F205F">
        <w:rPr>
          <w:rFonts w:ascii="Traditional Arabic" w:hAnsi="Traditional Arabic" w:cs="Traditional Arabic"/>
          <w:bCs/>
          <w:sz w:val="28"/>
          <w:szCs w:val="28"/>
          <w:rtl/>
        </w:rPr>
        <w:t>«الأمر بالمعروف، والنهي عن المنكر»</w:t>
      </w:r>
      <w:r w:rsidRPr="000F205F">
        <w:rPr>
          <w:rFonts w:ascii="Traditional Arabic" w:hAnsi="Traditional Arabic" w:cs="Traditional Arabic"/>
          <w:sz w:val="28"/>
          <w:szCs w:val="28"/>
          <w:rtl/>
        </w:rPr>
        <w:t xml:space="preserve"> بالمعنى المحرر أعلاه، فمتى رأى الإنسان منكراً، وجب عليه تغييره، ومتى عرف خيراً أو معروفاً، وجب عليه الأمر به، والدعوة إليه.</w:t>
      </w:r>
    </w:p>
    <w:p w14:paraId="42791726" w14:textId="77777777" w:rsidR="00005C44" w:rsidRDefault="00005C44" w:rsidP="00005C44">
      <w:pPr>
        <w:rPr>
          <w:rFonts w:ascii="Traditional Arabic" w:hAnsi="Traditional Arabic" w:cs="Traditional Arabic"/>
          <w:sz w:val="22"/>
          <w:szCs w:val="22"/>
        </w:rPr>
      </w:pPr>
    </w:p>
    <w:p w14:paraId="3A79F508" w14:textId="77777777" w:rsidR="00005C44" w:rsidRDefault="00005C44" w:rsidP="00005C44">
      <w:pPr>
        <w:rPr>
          <w:rFonts w:ascii="Calibri" w:hAnsi="Calibri" w:cs="Calibri"/>
          <w:lang w:bidi="ar-EG"/>
        </w:rPr>
      </w:pPr>
      <w:r>
        <w:rPr>
          <w:rFonts w:ascii="Calibri" w:hAnsi="Calibri" w:cs="Calibri"/>
          <w:lang w:bidi="ar-EG"/>
        </w:rPr>
        <w:t xml:space="preserve">The answer to this </w:t>
      </w:r>
      <w:proofErr w:type="spellStart"/>
      <w:r>
        <w:rPr>
          <w:rFonts w:ascii="Calibri" w:hAnsi="Calibri" w:cs="Calibri"/>
          <w:lang w:bidi="ar-EG"/>
        </w:rPr>
        <w:t>Shubhah</w:t>
      </w:r>
      <w:proofErr w:type="spellEnd"/>
      <w:r>
        <w:rPr>
          <w:rFonts w:ascii="Calibri" w:hAnsi="Calibri" w:cs="Calibri"/>
          <w:lang w:bidi="ar-EG"/>
        </w:rPr>
        <w:t xml:space="preserve"> (i.e., spurious argument that strikes at the integrity of something well-established) is as follows: If the intended meaning of the ‘Illah here is “</w:t>
      </w:r>
      <w:r w:rsidRPr="001541C1">
        <w:rPr>
          <w:rFonts w:ascii="Calibri" w:hAnsi="Calibri" w:cs="Calibri"/>
          <w:b/>
          <w:bCs/>
          <w:lang w:bidi="ar-EG"/>
        </w:rPr>
        <w:t>Al-‘Illah Al-</w:t>
      </w:r>
      <w:proofErr w:type="spellStart"/>
      <w:r w:rsidRPr="001541C1">
        <w:rPr>
          <w:rFonts w:ascii="Calibri" w:hAnsi="Calibri" w:cs="Calibri"/>
          <w:b/>
          <w:bCs/>
          <w:lang w:bidi="ar-EG"/>
        </w:rPr>
        <w:t>Qabliyah</w:t>
      </w:r>
      <w:proofErr w:type="spellEnd"/>
      <w:r>
        <w:rPr>
          <w:rFonts w:ascii="Calibri" w:hAnsi="Calibri" w:cs="Calibri"/>
          <w:lang w:bidi="ar-EG"/>
        </w:rPr>
        <w:t>”, which refers to “</w:t>
      </w:r>
      <w:r w:rsidRPr="003E514C">
        <w:rPr>
          <w:rFonts w:ascii="Calibri" w:hAnsi="Calibri" w:cs="Calibri"/>
          <w:b/>
          <w:bCs/>
          <w:lang w:bidi="ar-EG"/>
        </w:rPr>
        <w:t xml:space="preserve">The </w:t>
      </w:r>
      <w:proofErr w:type="spellStart"/>
      <w:r w:rsidRPr="003E514C">
        <w:rPr>
          <w:rFonts w:ascii="Calibri" w:hAnsi="Calibri" w:cs="Calibri"/>
          <w:b/>
          <w:bCs/>
          <w:lang w:bidi="ar-EG"/>
        </w:rPr>
        <w:t>Manaat</w:t>
      </w:r>
      <w:proofErr w:type="spellEnd"/>
      <w:r w:rsidRPr="003E514C">
        <w:rPr>
          <w:rFonts w:ascii="Calibri" w:hAnsi="Calibri" w:cs="Calibri"/>
          <w:b/>
          <w:bCs/>
          <w:lang w:bidi="ar-EG"/>
        </w:rPr>
        <w:t xml:space="preserve"> (reality) which the legislation is tied to</w:t>
      </w:r>
      <w:r>
        <w:rPr>
          <w:rFonts w:ascii="Calibri" w:hAnsi="Calibri" w:cs="Calibri"/>
          <w:lang w:bidi="ar-EG"/>
        </w:rPr>
        <w:t xml:space="preserve">”, or the </w:t>
      </w:r>
      <w:proofErr w:type="spellStart"/>
      <w:r>
        <w:rPr>
          <w:rFonts w:ascii="Calibri" w:hAnsi="Calibri" w:cs="Calibri"/>
          <w:lang w:bidi="ar-EG"/>
        </w:rPr>
        <w:t>Mundabit</w:t>
      </w:r>
      <w:proofErr w:type="spellEnd"/>
      <w:r>
        <w:rPr>
          <w:rFonts w:ascii="Calibri" w:hAnsi="Calibri" w:cs="Calibri"/>
          <w:lang w:bidi="ar-EG"/>
        </w:rPr>
        <w:t xml:space="preserve"> (well-defined) “</w:t>
      </w:r>
      <w:proofErr w:type="spellStart"/>
      <w:r w:rsidRPr="00456E0F">
        <w:rPr>
          <w:rFonts w:ascii="Calibri" w:hAnsi="Calibri" w:cs="Calibri"/>
          <w:b/>
          <w:bCs/>
          <w:lang w:bidi="ar-EG"/>
        </w:rPr>
        <w:t>Ma’naa</w:t>
      </w:r>
      <w:proofErr w:type="spellEnd"/>
      <w:r>
        <w:rPr>
          <w:rFonts w:ascii="Calibri" w:hAnsi="Calibri" w:cs="Calibri"/>
          <w:lang w:bidi="ar-EG"/>
        </w:rPr>
        <w:t xml:space="preserve"> (meaning)”, “</w:t>
      </w:r>
      <w:r w:rsidRPr="00456E0F">
        <w:rPr>
          <w:rFonts w:ascii="Calibri" w:hAnsi="Calibri" w:cs="Calibri"/>
          <w:b/>
          <w:bCs/>
          <w:lang w:bidi="ar-EG"/>
        </w:rPr>
        <w:t>Ism</w:t>
      </w:r>
      <w:r>
        <w:rPr>
          <w:rFonts w:ascii="Calibri" w:hAnsi="Calibri" w:cs="Calibri"/>
          <w:lang w:bidi="ar-EG"/>
        </w:rPr>
        <w:t xml:space="preserve"> (noun/name)”, “‘</w:t>
      </w:r>
      <w:proofErr w:type="spellStart"/>
      <w:r w:rsidRPr="00456E0F">
        <w:rPr>
          <w:rFonts w:ascii="Calibri" w:hAnsi="Calibri" w:cs="Calibri"/>
          <w:b/>
          <w:bCs/>
          <w:lang w:bidi="ar-EG"/>
        </w:rPr>
        <w:t>Unwan</w:t>
      </w:r>
      <w:proofErr w:type="spellEnd"/>
      <w:r>
        <w:rPr>
          <w:rFonts w:ascii="Calibri" w:hAnsi="Calibri" w:cs="Calibri"/>
          <w:lang w:bidi="ar-EG"/>
        </w:rPr>
        <w:t xml:space="preserve"> (address)”, or “</w:t>
      </w:r>
      <w:proofErr w:type="spellStart"/>
      <w:r w:rsidRPr="00456E0F">
        <w:rPr>
          <w:rFonts w:ascii="Calibri" w:hAnsi="Calibri" w:cs="Calibri"/>
          <w:b/>
          <w:bCs/>
          <w:lang w:bidi="ar-EG"/>
        </w:rPr>
        <w:t>Wasf</w:t>
      </w:r>
      <w:proofErr w:type="spellEnd"/>
      <w:r>
        <w:rPr>
          <w:rFonts w:ascii="Calibri" w:hAnsi="Calibri" w:cs="Calibri"/>
          <w:lang w:bidi="ar-EG"/>
        </w:rPr>
        <w:t xml:space="preserve"> (description)” which revolves with the </w:t>
      </w:r>
      <w:proofErr w:type="spellStart"/>
      <w:r>
        <w:rPr>
          <w:rFonts w:ascii="Calibri" w:hAnsi="Calibri" w:cs="Calibri"/>
          <w:lang w:bidi="ar-EG"/>
        </w:rPr>
        <w:t>Hukm</w:t>
      </w:r>
      <w:proofErr w:type="spellEnd"/>
      <w:r>
        <w:rPr>
          <w:rFonts w:ascii="Calibri" w:hAnsi="Calibri" w:cs="Calibri"/>
          <w:lang w:bidi="ar-EG"/>
        </w:rPr>
        <w:t xml:space="preserve"> (ruling) in existence and absence, like Al-</w:t>
      </w:r>
      <w:proofErr w:type="spellStart"/>
      <w:r>
        <w:rPr>
          <w:rFonts w:ascii="Calibri" w:hAnsi="Calibri" w:cs="Calibri"/>
          <w:lang w:bidi="ar-EG"/>
        </w:rPr>
        <w:t>Iskaar</w:t>
      </w:r>
      <w:proofErr w:type="spellEnd"/>
      <w:r>
        <w:rPr>
          <w:rFonts w:ascii="Calibri" w:hAnsi="Calibri" w:cs="Calibri"/>
          <w:lang w:bidi="ar-EG"/>
        </w:rPr>
        <w:t xml:space="preserve"> (intoxication) being the ‘Illah (legal reason) for the prohibition of the </w:t>
      </w:r>
      <w:proofErr w:type="spellStart"/>
      <w:r>
        <w:rPr>
          <w:rFonts w:ascii="Calibri" w:hAnsi="Calibri" w:cs="Calibri"/>
          <w:lang w:bidi="ar-EG"/>
        </w:rPr>
        <w:t>Khamr</w:t>
      </w:r>
      <w:proofErr w:type="spellEnd"/>
      <w:r>
        <w:rPr>
          <w:rFonts w:ascii="Calibri" w:hAnsi="Calibri" w:cs="Calibri"/>
          <w:lang w:bidi="ar-EG"/>
        </w:rPr>
        <w:t xml:space="preserve"> (alcohol), where everything that intoxicates (i.e., shares the ‘Illah) is prohibited b</w:t>
      </w:r>
      <w:r w:rsidRPr="00442DE5">
        <w:rPr>
          <w:rFonts w:ascii="Calibri" w:hAnsi="Calibri" w:cs="Calibri"/>
          <w:lang w:bidi="ar-EG"/>
        </w:rPr>
        <w:t xml:space="preserve">ut if it undergoes transformation through </w:t>
      </w:r>
      <w:r w:rsidRPr="005D4EE7">
        <w:rPr>
          <w:rFonts w:ascii="Calibri" w:hAnsi="Calibri" w:cs="Calibri"/>
          <w:lang w:bidi="ar-EG"/>
        </w:rPr>
        <w:t>acetification</w:t>
      </w:r>
      <w:r w:rsidRPr="00442DE5">
        <w:rPr>
          <w:rFonts w:ascii="Calibri" w:hAnsi="Calibri" w:cs="Calibri"/>
          <w:lang w:bidi="ar-EG"/>
        </w:rPr>
        <w:t>, burning, cooking, or similar processes and loses its intoxicating nature, it returns to its original permissible state</w:t>
      </w:r>
      <w:r>
        <w:rPr>
          <w:rFonts w:ascii="Calibri" w:hAnsi="Calibri" w:cs="Calibri"/>
          <w:lang w:bidi="ar-EG"/>
        </w:rPr>
        <w:t xml:space="preserve">… If this is what is intended by ‘Illah, then there is no way to know the ‘Illah of a </w:t>
      </w:r>
      <w:proofErr w:type="spellStart"/>
      <w:r>
        <w:rPr>
          <w:rFonts w:ascii="Calibri" w:hAnsi="Calibri" w:cs="Calibri"/>
          <w:lang w:bidi="ar-EG"/>
        </w:rPr>
        <w:t>Hukm</w:t>
      </w:r>
      <w:proofErr w:type="spellEnd"/>
      <w:r>
        <w:rPr>
          <w:rFonts w:ascii="Calibri" w:hAnsi="Calibri" w:cs="Calibri"/>
          <w:lang w:bidi="ar-EG"/>
        </w:rPr>
        <w:t xml:space="preserve"> </w:t>
      </w:r>
      <w:proofErr w:type="spellStart"/>
      <w:r>
        <w:rPr>
          <w:rFonts w:ascii="Calibri" w:hAnsi="Calibri" w:cs="Calibri"/>
          <w:lang w:bidi="ar-EG"/>
        </w:rPr>
        <w:t>Shar’iy</w:t>
      </w:r>
      <w:proofErr w:type="spellEnd"/>
      <w:r>
        <w:rPr>
          <w:rFonts w:ascii="Calibri" w:hAnsi="Calibri" w:cs="Calibri"/>
          <w:lang w:bidi="ar-EG"/>
        </w:rPr>
        <w:t xml:space="preserve"> without a </w:t>
      </w:r>
      <w:proofErr w:type="spellStart"/>
      <w:r>
        <w:rPr>
          <w:rFonts w:ascii="Calibri" w:hAnsi="Calibri" w:cs="Calibri"/>
          <w:lang w:bidi="ar-EG"/>
        </w:rPr>
        <w:t>Shar’iy</w:t>
      </w:r>
      <w:proofErr w:type="spellEnd"/>
      <w:r>
        <w:rPr>
          <w:rFonts w:ascii="Calibri" w:hAnsi="Calibri" w:cs="Calibri"/>
          <w:lang w:bidi="ar-EG"/>
        </w:rPr>
        <w:t xml:space="preserve"> Daleel (evidence). That is because the tying of the two together is a </w:t>
      </w:r>
      <w:r w:rsidRPr="001F181D">
        <w:rPr>
          <w:rFonts w:ascii="Calibri" w:hAnsi="Calibri" w:cs="Calibri"/>
          <w:lang w:bidi="ar-EG"/>
        </w:rPr>
        <w:t xml:space="preserve">is a legislative </w:t>
      </w:r>
      <w:r>
        <w:rPr>
          <w:rFonts w:ascii="Calibri" w:hAnsi="Calibri" w:cs="Calibri"/>
          <w:lang w:bidi="ar-EG"/>
        </w:rPr>
        <w:t>(</w:t>
      </w:r>
      <w:proofErr w:type="spellStart"/>
      <w:r>
        <w:rPr>
          <w:rFonts w:ascii="Calibri" w:hAnsi="Calibri" w:cs="Calibri"/>
          <w:lang w:bidi="ar-EG"/>
        </w:rPr>
        <w:t>Shar’iy</w:t>
      </w:r>
      <w:proofErr w:type="spellEnd"/>
      <w:r>
        <w:rPr>
          <w:rFonts w:ascii="Calibri" w:hAnsi="Calibri" w:cs="Calibri"/>
          <w:lang w:bidi="ar-EG"/>
        </w:rPr>
        <w:t xml:space="preserve">) </w:t>
      </w:r>
      <w:r w:rsidRPr="001F181D">
        <w:rPr>
          <w:rFonts w:ascii="Calibri" w:hAnsi="Calibri" w:cs="Calibri"/>
          <w:lang w:bidi="ar-EG"/>
        </w:rPr>
        <w:t xml:space="preserve">determination that belongs solely to the Sovereign, the One who holds exclusive authority over judgment, creation, and </w:t>
      </w:r>
      <w:r>
        <w:rPr>
          <w:rFonts w:ascii="Calibri" w:hAnsi="Calibri" w:cs="Calibri"/>
          <w:lang w:bidi="ar-EG"/>
        </w:rPr>
        <w:t xml:space="preserve">the </w:t>
      </w:r>
      <w:r w:rsidRPr="001F181D">
        <w:rPr>
          <w:rFonts w:ascii="Calibri" w:hAnsi="Calibri" w:cs="Calibri"/>
          <w:lang w:bidi="ar-EG"/>
        </w:rPr>
        <w:t>comman</w:t>
      </w:r>
      <w:r>
        <w:rPr>
          <w:rFonts w:ascii="Calibri" w:hAnsi="Calibri" w:cs="Calibri"/>
          <w:lang w:bidi="ar-EG"/>
        </w:rPr>
        <w:t xml:space="preserve">d, </w:t>
      </w:r>
      <w:r w:rsidRPr="001F181D">
        <w:rPr>
          <w:rFonts w:ascii="Calibri" w:hAnsi="Calibri" w:cs="Calibri"/>
          <w:lang w:bidi="ar-EG"/>
        </w:rPr>
        <w:t xml:space="preserve">blessed are His names, with no partner. </w:t>
      </w:r>
      <w:r>
        <w:rPr>
          <w:rFonts w:ascii="Calibri" w:hAnsi="Calibri" w:cs="Calibri"/>
          <w:lang w:bidi="ar-EG"/>
        </w:rPr>
        <w:t>It is H</w:t>
      </w:r>
      <w:r w:rsidRPr="001F181D">
        <w:rPr>
          <w:rFonts w:ascii="Calibri" w:hAnsi="Calibri" w:cs="Calibri"/>
          <w:lang w:bidi="ar-EG"/>
        </w:rPr>
        <w:t>e</w:t>
      </w:r>
      <w:r>
        <w:rPr>
          <w:rFonts w:ascii="Calibri" w:hAnsi="Calibri" w:cs="Calibri"/>
          <w:lang w:bidi="ar-EG"/>
        </w:rPr>
        <w:t xml:space="preserve"> who</w:t>
      </w:r>
      <w:r w:rsidRPr="001F181D">
        <w:rPr>
          <w:rFonts w:ascii="Calibri" w:hAnsi="Calibri" w:cs="Calibri"/>
          <w:lang w:bidi="ar-EG"/>
        </w:rPr>
        <w:t xml:space="preserve"> rules, and no one can overturn His judgment. </w:t>
      </w:r>
      <w:r>
        <w:rPr>
          <w:rFonts w:ascii="Calibri" w:hAnsi="Calibri" w:cs="Calibri"/>
          <w:lang w:bidi="ar-EG"/>
        </w:rPr>
        <w:t xml:space="preserve">There is no Rabb or </w:t>
      </w:r>
      <w:proofErr w:type="spellStart"/>
      <w:r>
        <w:rPr>
          <w:rFonts w:ascii="Calibri" w:hAnsi="Calibri" w:cs="Calibri"/>
          <w:lang w:bidi="ar-EG"/>
        </w:rPr>
        <w:t>Ilaah</w:t>
      </w:r>
      <w:proofErr w:type="spellEnd"/>
      <w:r>
        <w:rPr>
          <w:rFonts w:ascii="Calibri" w:hAnsi="Calibri" w:cs="Calibri"/>
          <w:lang w:bidi="ar-EG"/>
        </w:rPr>
        <w:t xml:space="preserve"> besides Him. Based upon this premise we state that according to our knowledge there is no existing </w:t>
      </w:r>
      <w:proofErr w:type="spellStart"/>
      <w:r>
        <w:rPr>
          <w:rFonts w:ascii="Calibri" w:hAnsi="Calibri" w:cs="Calibri"/>
          <w:lang w:bidi="ar-EG"/>
        </w:rPr>
        <w:t>Shar’iyah</w:t>
      </w:r>
      <w:proofErr w:type="spellEnd"/>
      <w:r>
        <w:rPr>
          <w:rFonts w:ascii="Calibri" w:hAnsi="Calibri" w:cs="Calibri"/>
          <w:lang w:bidi="ar-EG"/>
        </w:rPr>
        <w:t xml:space="preserve"> ‘Illah (reason) within the </w:t>
      </w:r>
      <w:proofErr w:type="gramStart"/>
      <w:r>
        <w:rPr>
          <w:rFonts w:ascii="Calibri" w:hAnsi="Calibri" w:cs="Calibri"/>
          <w:lang w:bidi="ar-EG"/>
        </w:rPr>
        <w:t>aforementioned texts</w:t>
      </w:r>
      <w:proofErr w:type="gramEnd"/>
      <w:r>
        <w:rPr>
          <w:rFonts w:ascii="Calibri" w:hAnsi="Calibri" w:cs="Calibri"/>
          <w:lang w:bidi="ar-EG"/>
        </w:rPr>
        <w:t xml:space="preserve"> and other texts for “</w:t>
      </w:r>
      <w:r w:rsidRPr="00D332E1">
        <w:rPr>
          <w:rFonts w:ascii="Calibri" w:hAnsi="Calibri" w:cs="Calibri"/>
          <w:b/>
          <w:bCs/>
          <w:lang w:bidi="ar-EG"/>
        </w:rPr>
        <w:t>Commanding Al-</w:t>
      </w:r>
      <w:proofErr w:type="spellStart"/>
      <w:r w:rsidRPr="00D332E1">
        <w:rPr>
          <w:rFonts w:ascii="Calibri" w:hAnsi="Calibri" w:cs="Calibri"/>
          <w:b/>
          <w:bCs/>
          <w:lang w:bidi="ar-EG"/>
        </w:rPr>
        <w:t>Ma’ruf</w:t>
      </w:r>
      <w:proofErr w:type="spellEnd"/>
      <w:r w:rsidRPr="00D332E1">
        <w:rPr>
          <w:rFonts w:ascii="Calibri" w:hAnsi="Calibri" w:cs="Calibri"/>
          <w:b/>
          <w:bCs/>
          <w:lang w:bidi="ar-EG"/>
        </w:rPr>
        <w:t xml:space="preserve"> and forbidding Al-</w:t>
      </w:r>
      <w:proofErr w:type="spellStart"/>
      <w:r w:rsidRPr="00D332E1">
        <w:rPr>
          <w:rFonts w:ascii="Calibri" w:hAnsi="Calibri" w:cs="Calibri"/>
          <w:b/>
          <w:bCs/>
          <w:lang w:bidi="ar-EG"/>
        </w:rPr>
        <w:t>Munkar</w:t>
      </w:r>
      <w:proofErr w:type="spellEnd"/>
      <w:r>
        <w:rPr>
          <w:rFonts w:ascii="Calibri" w:hAnsi="Calibri" w:cs="Calibri"/>
          <w:lang w:bidi="ar-EG"/>
        </w:rPr>
        <w:t xml:space="preserve">” according to the meaning presented above. As such, whenever a person sees a </w:t>
      </w:r>
      <w:proofErr w:type="spellStart"/>
      <w:r>
        <w:rPr>
          <w:rFonts w:ascii="Calibri" w:hAnsi="Calibri" w:cs="Calibri"/>
          <w:lang w:bidi="ar-EG"/>
        </w:rPr>
        <w:t>Munkar</w:t>
      </w:r>
      <w:proofErr w:type="spellEnd"/>
      <w:r>
        <w:rPr>
          <w:rFonts w:ascii="Calibri" w:hAnsi="Calibri" w:cs="Calibri"/>
          <w:lang w:bidi="ar-EG"/>
        </w:rPr>
        <w:t xml:space="preserve"> it is obligatory upon him to change it and when he knows of goof or a </w:t>
      </w:r>
      <w:proofErr w:type="spellStart"/>
      <w:r>
        <w:rPr>
          <w:rFonts w:ascii="Calibri" w:hAnsi="Calibri" w:cs="Calibri"/>
          <w:lang w:bidi="ar-EG"/>
        </w:rPr>
        <w:t>Ma’ruf</w:t>
      </w:r>
      <w:proofErr w:type="spellEnd"/>
      <w:r>
        <w:rPr>
          <w:rFonts w:ascii="Calibri" w:hAnsi="Calibri" w:cs="Calibri"/>
          <w:lang w:bidi="ar-EG"/>
        </w:rPr>
        <w:t xml:space="preserve">, it is obligatory for him to command it and </w:t>
      </w:r>
      <w:proofErr w:type="gramStart"/>
      <w:r>
        <w:rPr>
          <w:rFonts w:ascii="Calibri" w:hAnsi="Calibri" w:cs="Calibri"/>
          <w:lang w:bidi="ar-EG"/>
        </w:rPr>
        <w:t>call to</w:t>
      </w:r>
      <w:proofErr w:type="gramEnd"/>
      <w:r>
        <w:rPr>
          <w:rFonts w:ascii="Calibri" w:hAnsi="Calibri" w:cs="Calibri"/>
          <w:lang w:bidi="ar-EG"/>
        </w:rPr>
        <w:t xml:space="preserve"> it. </w:t>
      </w:r>
    </w:p>
    <w:p w14:paraId="73BA17C8" w14:textId="77777777" w:rsidR="00005C44" w:rsidRPr="007235F4" w:rsidRDefault="00005C44" w:rsidP="00005C44">
      <w:pPr>
        <w:rPr>
          <w:rFonts w:ascii="Traditional Arabic" w:hAnsi="Traditional Arabic" w:cs="Traditional Arabic"/>
          <w:sz w:val="22"/>
          <w:szCs w:val="22"/>
          <w:rtl/>
        </w:rPr>
      </w:pPr>
    </w:p>
    <w:p w14:paraId="452F58B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وإن كان المقصود بالعلة </w:t>
      </w:r>
      <w:r w:rsidRPr="000F205F">
        <w:rPr>
          <w:rFonts w:ascii="Traditional Arabic" w:hAnsi="Traditional Arabic" w:cs="Traditional Arabic"/>
          <w:bCs/>
          <w:sz w:val="28"/>
          <w:szCs w:val="28"/>
          <w:rtl/>
        </w:rPr>
        <w:t>«العلة الغائية»،</w:t>
      </w:r>
      <w:r w:rsidRPr="000F205F">
        <w:rPr>
          <w:rFonts w:ascii="Traditional Arabic" w:hAnsi="Traditional Arabic" w:cs="Traditional Arabic"/>
          <w:sz w:val="28"/>
          <w:szCs w:val="28"/>
          <w:rtl/>
        </w:rPr>
        <w:t xml:space="preserve"> أي ما يترتب على تطبيق الحكم من مآلات، وهو ما يسمّى أحياناً بـ</w:t>
      </w:r>
      <w:r w:rsidRPr="000F205F">
        <w:rPr>
          <w:rFonts w:ascii="Traditional Arabic" w:hAnsi="Traditional Arabic" w:cs="Traditional Arabic"/>
          <w:bCs/>
          <w:sz w:val="28"/>
          <w:szCs w:val="28"/>
          <w:rtl/>
        </w:rPr>
        <w:t>«حكمة التشريع»</w:t>
      </w:r>
      <w:r w:rsidRPr="000F205F">
        <w:rPr>
          <w:rFonts w:ascii="Traditional Arabic" w:hAnsi="Traditional Arabic" w:cs="Traditional Arabic"/>
          <w:sz w:val="28"/>
          <w:szCs w:val="28"/>
          <w:rtl/>
        </w:rPr>
        <w:t xml:space="preserve"> أو </w:t>
      </w:r>
      <w:r w:rsidRPr="000F205F">
        <w:rPr>
          <w:rFonts w:ascii="Traditional Arabic" w:hAnsi="Traditional Arabic" w:cs="Traditional Arabic"/>
          <w:bCs/>
          <w:sz w:val="28"/>
          <w:szCs w:val="28"/>
          <w:rtl/>
        </w:rPr>
        <w:t>«مقصد التشريع»</w:t>
      </w:r>
      <w:r w:rsidRPr="000F205F">
        <w:rPr>
          <w:rFonts w:ascii="Traditional Arabic" w:hAnsi="Traditional Arabic" w:cs="Traditional Arabic"/>
          <w:sz w:val="28"/>
          <w:szCs w:val="28"/>
          <w:rtl/>
        </w:rPr>
        <w:t xml:space="preserve"> كما هو الحال في تحريم الخمر والميسر بقصد «</w:t>
      </w:r>
      <w:r w:rsidRPr="000F205F">
        <w:rPr>
          <w:rFonts w:ascii="Traditional Arabic" w:hAnsi="Traditional Arabic" w:cs="Traditional Arabic"/>
          <w:bCs/>
          <w:sz w:val="28"/>
          <w:szCs w:val="28"/>
          <w:rtl/>
        </w:rPr>
        <w:t>حفظ العقل</w:t>
      </w:r>
      <w:r w:rsidRPr="000F205F">
        <w:rPr>
          <w:rFonts w:ascii="Traditional Arabic" w:hAnsi="Traditional Arabic" w:cs="Traditional Arabic"/>
          <w:sz w:val="28"/>
          <w:szCs w:val="28"/>
          <w:rtl/>
        </w:rPr>
        <w:t xml:space="preserve">»، الذي يؤدي حفظه إلى تقليل العداوة والبغضاء والشجار بين الناس، وتخفيف الانشغال عن ذكر الله، وهي مضار ومساوئ تكثر عند السكر وزوال العقل الذي يترتب عادة على شرب الخمر، وغير ذلك من المقاصد الجميلة التي جاء بها النص، وغيرها مما قد يستنبطه العقلاء، مثل: حفظ المال لما هو أهم من المصارف.. إلخ. إن كان هذا المقصود، فيجب أن يعلم يقيناً على كل حال أن الحكم الشرعي إنما ثبت بالنص الشرعي، لا غير، بغض النظر عن وجود مقاصد من عدمها، وبغض النظر عن معرفة المقاصد أو جهلها إن كانت موجودة، وبصرف النظر عن تحقق المقاصد أو عدم تحققها إن كانت معلومة، أي أن الحكم الشرعي لا يدور، مطلقاً، مع مقاصده وجوداً ولا عدما! </w:t>
      </w:r>
    </w:p>
    <w:p w14:paraId="446BC830" w14:textId="77777777" w:rsidR="00005C44" w:rsidRDefault="00005C44" w:rsidP="00005C44">
      <w:pPr>
        <w:rPr>
          <w:rFonts w:ascii="Traditional Arabic" w:hAnsi="Traditional Arabic" w:cs="Traditional Arabic"/>
          <w:sz w:val="22"/>
          <w:szCs w:val="22"/>
        </w:rPr>
      </w:pPr>
    </w:p>
    <w:p w14:paraId="75EBB380" w14:textId="77777777" w:rsidR="00005C44" w:rsidRDefault="00005C44" w:rsidP="00005C44">
      <w:pPr>
        <w:rPr>
          <w:rFonts w:ascii="Calibri" w:hAnsi="Calibri" w:cs="Calibri"/>
          <w:lang w:bidi="ar-EG"/>
        </w:rPr>
      </w:pPr>
      <w:r>
        <w:rPr>
          <w:rFonts w:ascii="Calibri" w:hAnsi="Calibri" w:cs="Calibri"/>
          <w:lang w:bidi="ar-EG"/>
        </w:rPr>
        <w:t>And if the intended meaning of the ‘Illah here is “</w:t>
      </w:r>
      <w:r w:rsidRPr="007620D5">
        <w:rPr>
          <w:rFonts w:ascii="Calibri" w:hAnsi="Calibri" w:cs="Calibri"/>
          <w:b/>
          <w:bCs/>
          <w:lang w:bidi="ar-EG"/>
        </w:rPr>
        <w:t>Al-‘Illah Al-</w:t>
      </w:r>
      <w:proofErr w:type="spellStart"/>
      <w:r w:rsidRPr="007620D5">
        <w:rPr>
          <w:rFonts w:ascii="Calibri" w:hAnsi="Calibri" w:cs="Calibri"/>
          <w:b/>
          <w:bCs/>
          <w:lang w:bidi="ar-EG"/>
        </w:rPr>
        <w:t>Ghaa’iyah</w:t>
      </w:r>
      <w:proofErr w:type="spellEnd"/>
      <w:r>
        <w:rPr>
          <w:rFonts w:ascii="Calibri" w:hAnsi="Calibri" w:cs="Calibri"/>
          <w:lang w:bidi="ar-EG"/>
        </w:rPr>
        <w:t xml:space="preserve">” which refers to what results from the application of the ruling in terms of consequences, and is sometimes referred to as </w:t>
      </w:r>
      <w:r>
        <w:rPr>
          <w:rFonts w:ascii="Calibri" w:hAnsi="Calibri" w:cs="Calibri"/>
          <w:lang w:bidi="ar-EG"/>
        </w:rPr>
        <w:lastRenderedPageBreak/>
        <w:t>“</w:t>
      </w:r>
      <w:r w:rsidRPr="00CC2AE2">
        <w:rPr>
          <w:rFonts w:ascii="Calibri" w:hAnsi="Calibri" w:cs="Calibri"/>
          <w:b/>
          <w:bCs/>
          <w:lang w:bidi="ar-EG"/>
        </w:rPr>
        <w:t xml:space="preserve">Hikmat </w:t>
      </w:r>
      <w:proofErr w:type="spellStart"/>
      <w:r w:rsidRPr="00CC2AE2">
        <w:rPr>
          <w:rFonts w:ascii="Calibri" w:hAnsi="Calibri" w:cs="Calibri"/>
          <w:b/>
          <w:bCs/>
          <w:lang w:bidi="ar-EG"/>
        </w:rPr>
        <w:t>ut</w:t>
      </w:r>
      <w:proofErr w:type="spellEnd"/>
      <w:r w:rsidRPr="00CC2AE2">
        <w:rPr>
          <w:rFonts w:ascii="Calibri" w:hAnsi="Calibri" w:cs="Calibri"/>
          <w:b/>
          <w:bCs/>
          <w:lang w:bidi="ar-EG"/>
        </w:rPr>
        <w:t>-Tashree’</w:t>
      </w:r>
      <w:r>
        <w:rPr>
          <w:rFonts w:ascii="Calibri" w:hAnsi="Calibri" w:cs="Calibri"/>
          <w:lang w:bidi="ar-EG"/>
        </w:rPr>
        <w:t>” (The wisdom of the legislation) or “</w:t>
      </w:r>
      <w:proofErr w:type="spellStart"/>
      <w:r w:rsidRPr="00C448C1">
        <w:rPr>
          <w:rFonts w:ascii="Calibri" w:hAnsi="Calibri" w:cs="Calibri"/>
          <w:b/>
          <w:bCs/>
          <w:lang w:bidi="ar-EG"/>
        </w:rPr>
        <w:t>Maqsad</w:t>
      </w:r>
      <w:proofErr w:type="spellEnd"/>
      <w:r w:rsidRPr="00C448C1">
        <w:rPr>
          <w:rFonts w:ascii="Calibri" w:hAnsi="Calibri" w:cs="Calibri"/>
          <w:b/>
          <w:bCs/>
          <w:lang w:bidi="ar-EG"/>
        </w:rPr>
        <w:t xml:space="preserve"> </w:t>
      </w:r>
      <w:proofErr w:type="spellStart"/>
      <w:r w:rsidRPr="00C448C1">
        <w:rPr>
          <w:rFonts w:ascii="Calibri" w:hAnsi="Calibri" w:cs="Calibri"/>
          <w:b/>
          <w:bCs/>
          <w:lang w:bidi="ar-EG"/>
        </w:rPr>
        <w:t>ut</w:t>
      </w:r>
      <w:proofErr w:type="spellEnd"/>
      <w:r w:rsidRPr="00C448C1">
        <w:rPr>
          <w:rFonts w:ascii="Calibri" w:hAnsi="Calibri" w:cs="Calibri"/>
          <w:b/>
          <w:bCs/>
          <w:lang w:bidi="ar-EG"/>
        </w:rPr>
        <w:t>-Tashree’</w:t>
      </w:r>
      <w:r>
        <w:rPr>
          <w:rFonts w:ascii="Calibri" w:hAnsi="Calibri" w:cs="Calibri"/>
          <w:lang w:bidi="ar-EG"/>
        </w:rPr>
        <w:t xml:space="preserve">” (The aim or purpose of the legislation), like the case of prohibiting </w:t>
      </w:r>
      <w:proofErr w:type="spellStart"/>
      <w:r>
        <w:rPr>
          <w:rFonts w:ascii="Calibri" w:hAnsi="Calibri" w:cs="Calibri"/>
          <w:lang w:bidi="ar-EG"/>
        </w:rPr>
        <w:t>Khamr</w:t>
      </w:r>
      <w:proofErr w:type="spellEnd"/>
      <w:r>
        <w:rPr>
          <w:rFonts w:ascii="Calibri" w:hAnsi="Calibri" w:cs="Calibri"/>
          <w:lang w:bidi="ar-EG"/>
        </w:rPr>
        <w:t xml:space="preserve"> (alcohol) and gambling for the purpose of “</w:t>
      </w:r>
      <w:r w:rsidRPr="00D85C60">
        <w:rPr>
          <w:rFonts w:ascii="Calibri" w:hAnsi="Calibri" w:cs="Calibri"/>
          <w:b/>
          <w:bCs/>
          <w:lang w:bidi="ar-EG"/>
        </w:rPr>
        <w:t>The preservation (</w:t>
      </w:r>
      <w:proofErr w:type="spellStart"/>
      <w:r w:rsidRPr="00D85C60">
        <w:rPr>
          <w:rFonts w:ascii="Calibri" w:hAnsi="Calibri" w:cs="Calibri"/>
          <w:b/>
          <w:bCs/>
          <w:lang w:bidi="ar-EG"/>
        </w:rPr>
        <w:t>Hifzh</w:t>
      </w:r>
      <w:proofErr w:type="spellEnd"/>
      <w:r w:rsidRPr="00D85C60">
        <w:rPr>
          <w:rFonts w:ascii="Calibri" w:hAnsi="Calibri" w:cs="Calibri"/>
          <w:b/>
          <w:bCs/>
          <w:lang w:bidi="ar-EG"/>
        </w:rPr>
        <w:t>) of ‘</w:t>
      </w:r>
      <w:proofErr w:type="spellStart"/>
      <w:r w:rsidRPr="00D85C60">
        <w:rPr>
          <w:rFonts w:ascii="Calibri" w:hAnsi="Calibri" w:cs="Calibri"/>
          <w:b/>
          <w:bCs/>
          <w:lang w:bidi="ar-EG"/>
        </w:rPr>
        <w:t>Aql</w:t>
      </w:r>
      <w:proofErr w:type="spellEnd"/>
      <w:r w:rsidRPr="00D85C60">
        <w:rPr>
          <w:rFonts w:ascii="Calibri" w:hAnsi="Calibri" w:cs="Calibri"/>
          <w:b/>
          <w:bCs/>
          <w:lang w:bidi="ar-EG"/>
        </w:rPr>
        <w:t xml:space="preserve"> (mind)</w:t>
      </w:r>
      <w:r>
        <w:rPr>
          <w:rFonts w:ascii="Calibri" w:hAnsi="Calibri" w:cs="Calibri"/>
          <w:lang w:bidi="ar-EG"/>
        </w:rPr>
        <w:t xml:space="preserve">”, the preservation of which leads to decreasing </w:t>
      </w:r>
      <w:r w:rsidRPr="007A6272">
        <w:rPr>
          <w:rFonts w:ascii="Calibri" w:hAnsi="Calibri" w:cs="Calibri"/>
          <w:lang w:bidi="ar-EG"/>
        </w:rPr>
        <w:t xml:space="preserve">enmity, hatred, and conflict among people, and </w:t>
      </w:r>
      <w:r>
        <w:rPr>
          <w:rFonts w:ascii="Calibri" w:hAnsi="Calibri" w:cs="Calibri"/>
          <w:lang w:bidi="ar-EG"/>
        </w:rPr>
        <w:t>lessens</w:t>
      </w:r>
      <w:r w:rsidRPr="007A6272">
        <w:rPr>
          <w:rFonts w:ascii="Calibri" w:hAnsi="Calibri" w:cs="Calibri"/>
          <w:lang w:bidi="ar-EG"/>
        </w:rPr>
        <w:t xml:space="preserve"> </w:t>
      </w:r>
      <w:r>
        <w:rPr>
          <w:rFonts w:ascii="Calibri" w:hAnsi="Calibri" w:cs="Calibri"/>
          <w:lang w:bidi="ar-EG"/>
        </w:rPr>
        <w:t xml:space="preserve">the </w:t>
      </w:r>
      <w:r w:rsidRPr="007A6272">
        <w:rPr>
          <w:rFonts w:ascii="Calibri" w:hAnsi="Calibri" w:cs="Calibri"/>
          <w:lang w:bidi="ar-EG"/>
        </w:rPr>
        <w:t xml:space="preserve">distraction from the remembrance of </w:t>
      </w:r>
      <w:r>
        <w:rPr>
          <w:rFonts w:ascii="Calibri" w:hAnsi="Calibri" w:cs="Calibri"/>
          <w:lang w:bidi="ar-EG"/>
        </w:rPr>
        <w:t>Allah, which are among</w:t>
      </w:r>
      <w:r w:rsidRPr="007411E3">
        <w:rPr>
          <w:rFonts w:ascii="Calibri" w:hAnsi="Calibri" w:cs="Calibri"/>
          <w:lang w:bidi="ar-EG"/>
        </w:rPr>
        <w:t xml:space="preserve"> the harms and negative consequences that increase with intoxication and the loss of reason </w:t>
      </w:r>
      <w:r>
        <w:rPr>
          <w:rFonts w:ascii="Calibri" w:hAnsi="Calibri" w:cs="Calibri"/>
          <w:lang w:bidi="ar-EG"/>
        </w:rPr>
        <w:t xml:space="preserve">which </w:t>
      </w:r>
      <w:r w:rsidRPr="007411E3">
        <w:rPr>
          <w:rFonts w:ascii="Calibri" w:hAnsi="Calibri" w:cs="Calibri"/>
          <w:lang w:bidi="ar-EG"/>
        </w:rPr>
        <w:t xml:space="preserve">typically result from </w:t>
      </w:r>
      <w:r>
        <w:rPr>
          <w:rFonts w:ascii="Calibri" w:hAnsi="Calibri" w:cs="Calibri"/>
          <w:lang w:bidi="ar-EG"/>
        </w:rPr>
        <w:t>the consumption of</w:t>
      </w:r>
      <w:r w:rsidRPr="007411E3">
        <w:rPr>
          <w:rFonts w:ascii="Calibri" w:hAnsi="Calibri" w:cs="Calibri"/>
          <w:lang w:bidi="ar-EG"/>
        </w:rPr>
        <w:t xml:space="preserve"> alcohol. </w:t>
      </w:r>
      <w:r>
        <w:rPr>
          <w:rFonts w:ascii="Calibri" w:hAnsi="Calibri" w:cs="Calibri"/>
          <w:lang w:bidi="ar-EG"/>
        </w:rPr>
        <w:t>In addition to this example, there</w:t>
      </w:r>
      <w:r w:rsidRPr="007411E3">
        <w:rPr>
          <w:rFonts w:ascii="Calibri" w:hAnsi="Calibri" w:cs="Calibri"/>
          <w:lang w:bidi="ar-EG"/>
        </w:rPr>
        <w:t xml:space="preserve"> are also other noble purposes</w:t>
      </w:r>
      <w:r>
        <w:rPr>
          <w:rFonts w:ascii="Calibri" w:hAnsi="Calibri" w:cs="Calibri"/>
          <w:lang w:bidi="ar-EG"/>
        </w:rPr>
        <w:t xml:space="preserve"> or aims (</w:t>
      </w:r>
      <w:proofErr w:type="spellStart"/>
      <w:r>
        <w:rPr>
          <w:rFonts w:ascii="Calibri" w:hAnsi="Calibri" w:cs="Calibri"/>
          <w:lang w:bidi="ar-EG"/>
        </w:rPr>
        <w:t>Maqaasid</w:t>
      </w:r>
      <w:proofErr w:type="spellEnd"/>
      <w:r>
        <w:rPr>
          <w:rFonts w:ascii="Calibri" w:hAnsi="Calibri" w:cs="Calibri"/>
          <w:lang w:bidi="ar-EG"/>
        </w:rPr>
        <w:t>)</w:t>
      </w:r>
      <w:r w:rsidRPr="007411E3">
        <w:rPr>
          <w:rFonts w:ascii="Calibri" w:hAnsi="Calibri" w:cs="Calibri"/>
          <w:lang w:bidi="ar-EG"/>
        </w:rPr>
        <w:t xml:space="preserve"> </w:t>
      </w:r>
      <w:r>
        <w:rPr>
          <w:rFonts w:ascii="Calibri" w:hAnsi="Calibri" w:cs="Calibri"/>
          <w:lang w:bidi="ar-EG"/>
        </w:rPr>
        <w:t>which came stated in the text</w:t>
      </w:r>
      <w:r w:rsidRPr="007411E3">
        <w:rPr>
          <w:rFonts w:ascii="Calibri" w:hAnsi="Calibri" w:cs="Calibri"/>
          <w:lang w:bidi="ar-EG"/>
        </w:rPr>
        <w:t xml:space="preserve">, </w:t>
      </w:r>
      <w:r>
        <w:rPr>
          <w:rFonts w:ascii="Calibri" w:hAnsi="Calibri" w:cs="Calibri"/>
          <w:lang w:bidi="ar-EG"/>
        </w:rPr>
        <w:t>in addition to others</w:t>
      </w:r>
      <w:r w:rsidRPr="007411E3">
        <w:rPr>
          <w:rFonts w:ascii="Calibri" w:hAnsi="Calibri" w:cs="Calibri"/>
          <w:lang w:bidi="ar-EG"/>
        </w:rPr>
        <w:t xml:space="preserve"> </w:t>
      </w:r>
      <w:r>
        <w:rPr>
          <w:rFonts w:ascii="Calibri" w:hAnsi="Calibri" w:cs="Calibri"/>
          <w:lang w:bidi="ar-EG"/>
        </w:rPr>
        <w:t>which people of wisdom could deduce</w:t>
      </w:r>
      <w:r w:rsidRPr="007411E3">
        <w:rPr>
          <w:rFonts w:ascii="Calibri" w:hAnsi="Calibri" w:cs="Calibri"/>
          <w:lang w:bidi="ar-EG"/>
        </w:rPr>
        <w:t xml:space="preserve">, such as </w:t>
      </w:r>
      <w:r>
        <w:rPr>
          <w:rFonts w:ascii="Calibri" w:hAnsi="Calibri" w:cs="Calibri"/>
          <w:lang w:bidi="ar-EG"/>
        </w:rPr>
        <w:t>the preservation of</w:t>
      </w:r>
      <w:r w:rsidRPr="007411E3">
        <w:rPr>
          <w:rFonts w:ascii="Calibri" w:hAnsi="Calibri" w:cs="Calibri"/>
          <w:lang w:bidi="ar-EG"/>
        </w:rPr>
        <w:t xml:space="preserve"> wealth for more important uses</w:t>
      </w:r>
      <w:r>
        <w:rPr>
          <w:rFonts w:ascii="Calibri" w:hAnsi="Calibri" w:cs="Calibri"/>
          <w:lang w:bidi="ar-EG"/>
        </w:rPr>
        <w:t xml:space="preserve"> etc. </w:t>
      </w:r>
      <w:r w:rsidRPr="002A2BC5">
        <w:rPr>
          <w:rFonts w:ascii="Calibri" w:hAnsi="Calibri" w:cs="Calibri"/>
          <w:lang w:bidi="ar-EG"/>
        </w:rPr>
        <w:t>However, if this is</w:t>
      </w:r>
      <w:r>
        <w:rPr>
          <w:rFonts w:ascii="Calibri" w:hAnsi="Calibri" w:cs="Calibri"/>
          <w:lang w:bidi="ar-EG"/>
        </w:rPr>
        <w:t xml:space="preserve"> what is</w:t>
      </w:r>
      <w:r w:rsidRPr="002A2BC5">
        <w:rPr>
          <w:rFonts w:ascii="Calibri" w:hAnsi="Calibri" w:cs="Calibri"/>
          <w:lang w:bidi="ar-EG"/>
        </w:rPr>
        <w:t xml:space="preserve"> intended </w:t>
      </w:r>
      <w:r>
        <w:rPr>
          <w:rFonts w:ascii="Calibri" w:hAnsi="Calibri" w:cs="Calibri"/>
          <w:lang w:bidi="ar-EG"/>
        </w:rPr>
        <w:t>by ‘Illah (reasoning) here</w:t>
      </w:r>
      <w:r w:rsidRPr="002A2BC5">
        <w:rPr>
          <w:rFonts w:ascii="Calibri" w:hAnsi="Calibri" w:cs="Calibri"/>
          <w:lang w:bidi="ar-EG"/>
        </w:rPr>
        <w:t xml:space="preserve">, then it must be understood </w:t>
      </w:r>
      <w:r>
        <w:rPr>
          <w:rFonts w:ascii="Calibri" w:hAnsi="Calibri" w:cs="Calibri"/>
          <w:lang w:bidi="ar-EG"/>
        </w:rPr>
        <w:t>with certainty</w:t>
      </w:r>
      <w:r w:rsidRPr="002A2BC5">
        <w:rPr>
          <w:rFonts w:ascii="Calibri" w:hAnsi="Calibri" w:cs="Calibri"/>
          <w:lang w:bidi="ar-EG"/>
        </w:rPr>
        <w:t xml:space="preserve"> that </w:t>
      </w:r>
      <w:r>
        <w:rPr>
          <w:rFonts w:ascii="Calibri" w:hAnsi="Calibri" w:cs="Calibri"/>
          <w:lang w:bidi="ar-EG"/>
        </w:rPr>
        <w:t xml:space="preserve">the </w:t>
      </w:r>
      <w:proofErr w:type="spellStart"/>
      <w:r>
        <w:rPr>
          <w:rFonts w:ascii="Calibri" w:hAnsi="Calibri" w:cs="Calibri"/>
          <w:lang w:bidi="ar-EG"/>
        </w:rPr>
        <w:t>Hukm</w:t>
      </w:r>
      <w:proofErr w:type="spellEnd"/>
      <w:r>
        <w:rPr>
          <w:rFonts w:ascii="Calibri" w:hAnsi="Calibri" w:cs="Calibri"/>
          <w:lang w:bidi="ar-EG"/>
        </w:rPr>
        <w:t xml:space="preserve"> Ash-</w:t>
      </w:r>
      <w:proofErr w:type="spellStart"/>
      <w:r>
        <w:rPr>
          <w:rFonts w:ascii="Calibri" w:hAnsi="Calibri" w:cs="Calibri"/>
          <w:lang w:bidi="ar-EG"/>
        </w:rPr>
        <w:t>Shar’iy</w:t>
      </w:r>
      <w:proofErr w:type="spellEnd"/>
      <w:r>
        <w:rPr>
          <w:rFonts w:ascii="Calibri" w:hAnsi="Calibri" w:cs="Calibri"/>
          <w:lang w:bidi="ar-EG"/>
        </w:rPr>
        <w:t xml:space="preserve"> (Islamic ruling)</w:t>
      </w:r>
      <w:r w:rsidRPr="002A2BC5">
        <w:rPr>
          <w:rFonts w:ascii="Calibri" w:hAnsi="Calibri" w:cs="Calibri"/>
          <w:lang w:bidi="ar-EG"/>
        </w:rPr>
        <w:t xml:space="preserve"> </w:t>
      </w:r>
      <w:r>
        <w:rPr>
          <w:rFonts w:ascii="Calibri" w:hAnsi="Calibri" w:cs="Calibri"/>
          <w:lang w:bidi="ar-EG"/>
        </w:rPr>
        <w:t>is</w:t>
      </w:r>
      <w:r w:rsidRPr="002A2BC5">
        <w:rPr>
          <w:rFonts w:ascii="Calibri" w:hAnsi="Calibri" w:cs="Calibri"/>
          <w:lang w:bidi="ar-EG"/>
        </w:rPr>
        <w:t xml:space="preserve"> established </w:t>
      </w:r>
      <w:r>
        <w:rPr>
          <w:rFonts w:ascii="Calibri" w:hAnsi="Calibri" w:cs="Calibri"/>
          <w:lang w:bidi="ar-EG"/>
        </w:rPr>
        <w:t>only</w:t>
      </w:r>
      <w:r w:rsidRPr="002A2BC5">
        <w:rPr>
          <w:rFonts w:ascii="Calibri" w:hAnsi="Calibri" w:cs="Calibri"/>
          <w:lang w:bidi="ar-EG"/>
        </w:rPr>
        <w:t xml:space="preserve"> by </w:t>
      </w:r>
      <w:r>
        <w:rPr>
          <w:rFonts w:ascii="Calibri" w:hAnsi="Calibri" w:cs="Calibri"/>
          <w:lang w:bidi="ar-EG"/>
        </w:rPr>
        <w:t xml:space="preserve">the </w:t>
      </w:r>
      <w:proofErr w:type="spellStart"/>
      <w:r>
        <w:rPr>
          <w:rFonts w:ascii="Calibri" w:hAnsi="Calibri" w:cs="Calibri"/>
          <w:lang w:bidi="ar-EG"/>
        </w:rPr>
        <w:t>Shar’iy</w:t>
      </w:r>
      <w:proofErr w:type="spellEnd"/>
      <w:r>
        <w:rPr>
          <w:rFonts w:ascii="Calibri" w:hAnsi="Calibri" w:cs="Calibri"/>
          <w:lang w:bidi="ar-EG"/>
        </w:rPr>
        <w:t xml:space="preserve"> text and </w:t>
      </w:r>
      <w:r w:rsidRPr="002A2BC5">
        <w:rPr>
          <w:rFonts w:ascii="Calibri" w:hAnsi="Calibri" w:cs="Calibri"/>
          <w:lang w:bidi="ar-EG"/>
        </w:rPr>
        <w:t>nothing else. Th</w:t>
      </w:r>
      <w:r>
        <w:rPr>
          <w:rFonts w:ascii="Calibri" w:hAnsi="Calibri" w:cs="Calibri"/>
          <w:lang w:bidi="ar-EG"/>
        </w:rPr>
        <w:t>at is regardless of the</w:t>
      </w:r>
      <w:r w:rsidRPr="002A2BC5">
        <w:rPr>
          <w:rFonts w:ascii="Calibri" w:hAnsi="Calibri" w:cs="Calibri"/>
          <w:lang w:bidi="ar-EG"/>
        </w:rPr>
        <w:t xml:space="preserve"> presence or absence of purposes</w:t>
      </w:r>
      <w:r>
        <w:rPr>
          <w:rFonts w:ascii="Calibri" w:hAnsi="Calibri" w:cs="Calibri"/>
          <w:lang w:bidi="ar-EG"/>
        </w:rPr>
        <w:t xml:space="preserve"> or aims, regardless of knowledge of the </w:t>
      </w:r>
      <w:proofErr w:type="spellStart"/>
      <w:r>
        <w:rPr>
          <w:rFonts w:ascii="Calibri" w:hAnsi="Calibri" w:cs="Calibri"/>
          <w:lang w:bidi="ar-EG"/>
        </w:rPr>
        <w:t>Maqaasid</w:t>
      </w:r>
      <w:proofErr w:type="spellEnd"/>
      <w:r>
        <w:rPr>
          <w:rFonts w:ascii="Calibri" w:hAnsi="Calibri" w:cs="Calibri"/>
          <w:lang w:bidi="ar-EG"/>
        </w:rPr>
        <w:t xml:space="preserve"> (purposes or aims)</w:t>
      </w:r>
      <w:r w:rsidRPr="002A2BC5">
        <w:rPr>
          <w:rFonts w:ascii="Calibri" w:hAnsi="Calibri" w:cs="Calibri"/>
          <w:lang w:bidi="ar-EG"/>
        </w:rPr>
        <w:t xml:space="preserve"> or </w:t>
      </w:r>
      <w:r>
        <w:rPr>
          <w:rFonts w:ascii="Calibri" w:hAnsi="Calibri" w:cs="Calibri"/>
          <w:lang w:bidi="ar-EG"/>
        </w:rPr>
        <w:t>ignorance of them, if they were present</w:t>
      </w:r>
      <w:r w:rsidRPr="002A2BC5">
        <w:rPr>
          <w:rFonts w:ascii="Calibri" w:hAnsi="Calibri" w:cs="Calibri"/>
          <w:lang w:bidi="ar-EG"/>
        </w:rPr>
        <w:t xml:space="preserve">, </w:t>
      </w:r>
      <w:r>
        <w:rPr>
          <w:rFonts w:ascii="Calibri" w:hAnsi="Calibri" w:cs="Calibri"/>
          <w:lang w:bidi="ar-EG"/>
        </w:rPr>
        <w:t xml:space="preserve">and regardless of the fulfilment of the </w:t>
      </w:r>
      <w:proofErr w:type="spellStart"/>
      <w:r>
        <w:rPr>
          <w:rFonts w:ascii="Calibri" w:hAnsi="Calibri" w:cs="Calibri"/>
          <w:lang w:bidi="ar-EG"/>
        </w:rPr>
        <w:t>Maqaasid</w:t>
      </w:r>
      <w:proofErr w:type="spellEnd"/>
      <w:r>
        <w:rPr>
          <w:rFonts w:ascii="Calibri" w:hAnsi="Calibri" w:cs="Calibri"/>
          <w:lang w:bidi="ar-EG"/>
        </w:rPr>
        <w:t xml:space="preserve"> (purposes or aims)</w:t>
      </w:r>
      <w:r w:rsidRPr="002A2BC5">
        <w:rPr>
          <w:rFonts w:ascii="Calibri" w:hAnsi="Calibri" w:cs="Calibri"/>
          <w:lang w:bidi="ar-EG"/>
        </w:rPr>
        <w:t xml:space="preserve"> or</w:t>
      </w:r>
      <w:r>
        <w:rPr>
          <w:rFonts w:ascii="Calibri" w:hAnsi="Calibri" w:cs="Calibri"/>
          <w:lang w:bidi="ar-EG"/>
        </w:rPr>
        <w:t xml:space="preserve"> their</w:t>
      </w:r>
      <w:r w:rsidRPr="002A2BC5">
        <w:rPr>
          <w:rFonts w:ascii="Calibri" w:hAnsi="Calibri" w:cs="Calibri"/>
          <w:lang w:bidi="ar-EG"/>
        </w:rPr>
        <w:t xml:space="preserve"> non-fulfilment</w:t>
      </w:r>
      <w:r>
        <w:rPr>
          <w:rFonts w:ascii="Calibri" w:hAnsi="Calibri" w:cs="Calibri"/>
          <w:lang w:bidi="ar-EG"/>
        </w:rPr>
        <w:t>, if they were known</w:t>
      </w:r>
      <w:r w:rsidRPr="002A2BC5">
        <w:rPr>
          <w:rFonts w:ascii="Calibri" w:hAnsi="Calibri" w:cs="Calibri"/>
          <w:lang w:bidi="ar-EG"/>
        </w:rPr>
        <w:t xml:space="preserve">. In essence, </w:t>
      </w:r>
      <w:r>
        <w:rPr>
          <w:rFonts w:ascii="Calibri" w:hAnsi="Calibri" w:cs="Calibri"/>
          <w:lang w:bidi="ar-EG"/>
        </w:rPr>
        <w:t xml:space="preserve">this means that the </w:t>
      </w:r>
      <w:proofErr w:type="spellStart"/>
      <w:r>
        <w:rPr>
          <w:rFonts w:ascii="Calibri" w:hAnsi="Calibri" w:cs="Calibri"/>
          <w:lang w:bidi="ar-EG"/>
        </w:rPr>
        <w:t>Hukm</w:t>
      </w:r>
      <w:proofErr w:type="spellEnd"/>
      <w:r>
        <w:rPr>
          <w:rFonts w:ascii="Calibri" w:hAnsi="Calibri" w:cs="Calibri"/>
          <w:lang w:bidi="ar-EG"/>
        </w:rPr>
        <w:t xml:space="preserve"> Ash-</w:t>
      </w:r>
      <w:proofErr w:type="spellStart"/>
      <w:r>
        <w:rPr>
          <w:rFonts w:ascii="Calibri" w:hAnsi="Calibri" w:cs="Calibri"/>
          <w:lang w:bidi="ar-EG"/>
        </w:rPr>
        <w:t>Shar’iy</w:t>
      </w:r>
      <w:proofErr w:type="spellEnd"/>
      <w:r>
        <w:rPr>
          <w:rFonts w:ascii="Calibri" w:hAnsi="Calibri" w:cs="Calibri"/>
          <w:lang w:bidi="ar-EG"/>
        </w:rPr>
        <w:t xml:space="preserve"> (Islamic ruling)</w:t>
      </w:r>
      <w:r w:rsidRPr="002A2BC5">
        <w:rPr>
          <w:rFonts w:ascii="Calibri" w:hAnsi="Calibri" w:cs="Calibri"/>
          <w:lang w:bidi="ar-EG"/>
        </w:rPr>
        <w:t xml:space="preserve"> does not</w:t>
      </w:r>
      <w:r>
        <w:rPr>
          <w:rFonts w:ascii="Calibri" w:hAnsi="Calibri" w:cs="Calibri"/>
          <w:lang w:bidi="ar-EG"/>
        </w:rPr>
        <w:t xml:space="preserve"> ever</w:t>
      </w:r>
      <w:r w:rsidRPr="002A2BC5">
        <w:rPr>
          <w:rFonts w:ascii="Calibri" w:hAnsi="Calibri" w:cs="Calibri"/>
          <w:lang w:bidi="ar-EG"/>
        </w:rPr>
        <w:t xml:space="preserve"> revolve around its purpose</w:t>
      </w:r>
      <w:r>
        <w:rPr>
          <w:rFonts w:ascii="Calibri" w:hAnsi="Calibri" w:cs="Calibri"/>
          <w:lang w:bidi="ar-EG"/>
        </w:rPr>
        <w:t>s or aims (</w:t>
      </w:r>
      <w:proofErr w:type="spellStart"/>
      <w:r>
        <w:rPr>
          <w:rFonts w:ascii="Calibri" w:hAnsi="Calibri" w:cs="Calibri"/>
          <w:lang w:bidi="ar-EG"/>
        </w:rPr>
        <w:t>Maqaasid</w:t>
      </w:r>
      <w:proofErr w:type="spellEnd"/>
      <w:r>
        <w:rPr>
          <w:rFonts w:ascii="Calibri" w:hAnsi="Calibri" w:cs="Calibri"/>
          <w:lang w:bidi="ar-EG"/>
        </w:rPr>
        <w:t>), in</w:t>
      </w:r>
      <w:r w:rsidRPr="002A2BC5">
        <w:rPr>
          <w:rFonts w:ascii="Calibri" w:hAnsi="Calibri" w:cs="Calibri"/>
          <w:lang w:bidi="ar-EG"/>
        </w:rPr>
        <w:t xml:space="preserve"> </w:t>
      </w:r>
      <w:r>
        <w:rPr>
          <w:rFonts w:ascii="Calibri" w:hAnsi="Calibri" w:cs="Calibri"/>
          <w:lang w:bidi="ar-EG"/>
        </w:rPr>
        <w:t>presence nor</w:t>
      </w:r>
      <w:r w:rsidRPr="002A2BC5">
        <w:rPr>
          <w:rFonts w:ascii="Calibri" w:hAnsi="Calibri" w:cs="Calibri"/>
          <w:lang w:bidi="ar-EG"/>
        </w:rPr>
        <w:t xml:space="preserve"> absence</w:t>
      </w:r>
      <w:r>
        <w:rPr>
          <w:rFonts w:ascii="Calibri" w:hAnsi="Calibri" w:cs="Calibri"/>
          <w:lang w:bidi="ar-EG"/>
        </w:rPr>
        <w:t>!</w:t>
      </w:r>
    </w:p>
    <w:p w14:paraId="6E521C13" w14:textId="77777777" w:rsidR="00005C44" w:rsidRPr="00463CA9" w:rsidRDefault="00005C44" w:rsidP="00005C44">
      <w:pPr>
        <w:rPr>
          <w:rFonts w:ascii="Traditional Arabic" w:hAnsi="Traditional Arabic" w:cs="Traditional Arabic"/>
          <w:sz w:val="22"/>
          <w:szCs w:val="22"/>
          <w:rtl/>
        </w:rPr>
      </w:pPr>
    </w:p>
    <w:p w14:paraId="5F0BF85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بل إن الالتزام بالحكم الشرعي، وفق النص الشرعي لا غير، هو حقيقة العبودية وجوهرها: فالعبودية هي طاعة أمر الله بغض النظر عن أي اعتبار آخر مطلقاً، وليست هي ذات الركوع والسجود، والطواف، والسعي، وايقاد السرج والشموع، وإطلاق البخور، وغسل أعضاء الوضوء، ولا حتى دفع الزكاة، أو الأمر بالمعروف والنهي عن المنكر، والامتناع عن الزنا، وترك الربا، وتجنب بيوع الغرر، والوفاء بالكيل والميران، وإيصال الحقوق إلى أهلها، والإحسان إلى الناس، بل إلى عامة الخلق، ليست العبودية هي «</w:t>
      </w:r>
      <w:r w:rsidRPr="000F205F">
        <w:rPr>
          <w:rFonts w:ascii="Traditional Arabic" w:hAnsi="Traditional Arabic" w:cs="Traditional Arabic"/>
          <w:bCs/>
          <w:sz w:val="28"/>
          <w:szCs w:val="28"/>
          <w:rtl/>
        </w:rPr>
        <w:t>عين ذلك</w:t>
      </w:r>
      <w:r w:rsidRPr="000F205F">
        <w:rPr>
          <w:rFonts w:ascii="Traditional Arabic" w:hAnsi="Traditional Arabic" w:cs="Traditional Arabic"/>
          <w:sz w:val="28"/>
          <w:szCs w:val="28"/>
          <w:rtl/>
        </w:rPr>
        <w:t xml:space="preserve">»، وإنما هي: </w:t>
      </w:r>
      <w:r w:rsidRPr="000F205F">
        <w:rPr>
          <w:rFonts w:ascii="Traditional Arabic" w:hAnsi="Traditional Arabic" w:cs="Traditional Arabic"/>
          <w:bCs/>
          <w:sz w:val="28"/>
          <w:szCs w:val="28"/>
          <w:rtl/>
        </w:rPr>
        <w:t>«الطاعة للأمر بذلك»</w:t>
      </w:r>
      <w:r w:rsidRPr="000F205F">
        <w:rPr>
          <w:rFonts w:ascii="Traditional Arabic" w:hAnsi="Traditional Arabic" w:cs="Traditional Arabic"/>
          <w:sz w:val="28"/>
          <w:szCs w:val="28"/>
          <w:rtl/>
        </w:rPr>
        <w:t>!</w:t>
      </w:r>
    </w:p>
    <w:p w14:paraId="6944048A" w14:textId="77777777" w:rsidR="00005C44" w:rsidRDefault="00005C44" w:rsidP="00005C44">
      <w:pPr>
        <w:rPr>
          <w:rFonts w:ascii="Traditional Arabic" w:hAnsi="Traditional Arabic" w:cs="Traditional Arabic"/>
          <w:sz w:val="22"/>
          <w:szCs w:val="22"/>
        </w:rPr>
      </w:pPr>
    </w:p>
    <w:p w14:paraId="716F0C87" w14:textId="77777777" w:rsidR="00005C44" w:rsidRDefault="00005C44" w:rsidP="00005C44">
      <w:pPr>
        <w:rPr>
          <w:rFonts w:ascii="Calibri" w:hAnsi="Calibri" w:cs="Calibri"/>
          <w:lang w:bidi="ar-EG"/>
        </w:rPr>
      </w:pPr>
      <w:r>
        <w:rPr>
          <w:rFonts w:ascii="Calibri" w:hAnsi="Calibri" w:cs="Calibri"/>
          <w:lang w:bidi="ar-EG"/>
        </w:rPr>
        <w:t xml:space="preserve">Adherence to the </w:t>
      </w:r>
      <w:proofErr w:type="spellStart"/>
      <w:r>
        <w:rPr>
          <w:rFonts w:ascii="Calibri" w:hAnsi="Calibri" w:cs="Calibri"/>
          <w:lang w:bidi="ar-EG"/>
        </w:rPr>
        <w:t>Shar’iy</w:t>
      </w:r>
      <w:proofErr w:type="spellEnd"/>
      <w:r>
        <w:rPr>
          <w:rFonts w:ascii="Calibri" w:hAnsi="Calibri" w:cs="Calibri"/>
          <w:lang w:bidi="ar-EG"/>
        </w:rPr>
        <w:t xml:space="preserve"> ruling, according to the </w:t>
      </w:r>
      <w:proofErr w:type="spellStart"/>
      <w:r>
        <w:rPr>
          <w:rFonts w:ascii="Calibri" w:hAnsi="Calibri" w:cs="Calibri"/>
          <w:lang w:bidi="ar-EG"/>
        </w:rPr>
        <w:t>Shar’iy</w:t>
      </w:r>
      <w:proofErr w:type="spellEnd"/>
      <w:r>
        <w:rPr>
          <w:rFonts w:ascii="Calibri" w:hAnsi="Calibri" w:cs="Calibri"/>
          <w:lang w:bidi="ar-EG"/>
        </w:rPr>
        <w:t xml:space="preserve"> text and nothing else, represents the true reality of servitude and worship to Allah and its essence: That is because servitude and worship (Al</w:t>
      </w:r>
      <w:proofErr w:type="gramStart"/>
      <w:r>
        <w:rPr>
          <w:rFonts w:ascii="Calibri" w:hAnsi="Calibri" w:cs="Calibri"/>
          <w:lang w:bidi="ar-EG"/>
        </w:rPr>
        <w:t>-‘</w:t>
      </w:r>
      <w:proofErr w:type="spellStart"/>
      <w:proofErr w:type="gramEnd"/>
      <w:r>
        <w:rPr>
          <w:rFonts w:ascii="Calibri" w:hAnsi="Calibri" w:cs="Calibri"/>
          <w:lang w:bidi="ar-EG"/>
        </w:rPr>
        <w:t>Uboodiyah</w:t>
      </w:r>
      <w:proofErr w:type="spellEnd"/>
      <w:r>
        <w:rPr>
          <w:rFonts w:ascii="Calibri" w:hAnsi="Calibri" w:cs="Calibri"/>
          <w:lang w:bidi="ar-EG"/>
        </w:rPr>
        <w:t xml:space="preserve">) means obedience to the command of Allah regardless of absolutely any other consideration. </w:t>
      </w:r>
      <w:proofErr w:type="spellStart"/>
      <w:r>
        <w:rPr>
          <w:rFonts w:ascii="Calibri" w:hAnsi="Calibri" w:cs="Calibri"/>
          <w:lang w:bidi="ar-EG"/>
        </w:rPr>
        <w:t>Serivitude</w:t>
      </w:r>
      <w:proofErr w:type="spellEnd"/>
      <w:r>
        <w:rPr>
          <w:rFonts w:ascii="Calibri" w:hAnsi="Calibri" w:cs="Calibri"/>
          <w:lang w:bidi="ar-EG"/>
        </w:rPr>
        <w:t xml:space="preserve"> and worship is</w:t>
      </w:r>
      <w:r w:rsidRPr="00E94A75">
        <w:rPr>
          <w:rFonts w:ascii="Calibri" w:hAnsi="Calibri" w:cs="Calibri"/>
          <w:lang w:bidi="ar-EG"/>
        </w:rPr>
        <w:t xml:space="preserve"> not </w:t>
      </w:r>
      <w:r>
        <w:rPr>
          <w:rFonts w:ascii="Calibri" w:hAnsi="Calibri" w:cs="Calibri"/>
          <w:lang w:bidi="ar-EG"/>
        </w:rPr>
        <w:t>manifested in</w:t>
      </w:r>
      <w:r w:rsidRPr="00E94A75">
        <w:rPr>
          <w:rFonts w:ascii="Calibri" w:hAnsi="Calibri" w:cs="Calibri"/>
          <w:lang w:bidi="ar-EG"/>
        </w:rPr>
        <w:t xml:space="preserve"> the</w:t>
      </w:r>
      <w:r>
        <w:rPr>
          <w:rFonts w:ascii="Calibri" w:hAnsi="Calibri" w:cs="Calibri"/>
          <w:lang w:bidi="ar-EG"/>
        </w:rPr>
        <w:t xml:space="preserve"> very</w:t>
      </w:r>
      <w:r w:rsidRPr="00E94A75">
        <w:rPr>
          <w:rFonts w:ascii="Calibri" w:hAnsi="Calibri" w:cs="Calibri"/>
          <w:lang w:bidi="ar-EG"/>
        </w:rPr>
        <w:t xml:space="preserve"> acts of bowing and prostration, circumambulation, ritual striving, lighting lamps and candles, burning incense, washing in ablution, or even fulfilling obligations like giving </w:t>
      </w:r>
      <w:r>
        <w:rPr>
          <w:rFonts w:ascii="Calibri" w:hAnsi="Calibri" w:cs="Calibri"/>
          <w:lang w:bidi="ar-EG"/>
        </w:rPr>
        <w:t>the Zakah</w:t>
      </w:r>
      <w:r w:rsidRPr="00E94A75">
        <w:rPr>
          <w:rFonts w:ascii="Calibri" w:hAnsi="Calibri" w:cs="Calibri"/>
          <w:lang w:bidi="ar-EG"/>
        </w:rPr>
        <w:t xml:space="preserve">, </w:t>
      </w:r>
      <w:r>
        <w:rPr>
          <w:rFonts w:ascii="Calibri" w:hAnsi="Calibri" w:cs="Calibri"/>
          <w:lang w:bidi="ar-EG"/>
        </w:rPr>
        <w:t xml:space="preserve">commanding the </w:t>
      </w:r>
      <w:proofErr w:type="spellStart"/>
      <w:r>
        <w:rPr>
          <w:rFonts w:ascii="Calibri" w:hAnsi="Calibri" w:cs="Calibri"/>
          <w:lang w:bidi="ar-EG"/>
        </w:rPr>
        <w:t>Ma’ruf</w:t>
      </w:r>
      <w:proofErr w:type="spellEnd"/>
      <w:r>
        <w:rPr>
          <w:rFonts w:ascii="Calibri" w:hAnsi="Calibri" w:cs="Calibri"/>
          <w:lang w:bidi="ar-EG"/>
        </w:rPr>
        <w:t xml:space="preserve"> and </w:t>
      </w:r>
      <w:r w:rsidRPr="00E94A75">
        <w:rPr>
          <w:rFonts w:ascii="Calibri" w:hAnsi="Calibri" w:cs="Calibri"/>
          <w:lang w:bidi="ar-EG"/>
        </w:rPr>
        <w:t xml:space="preserve">forbidding </w:t>
      </w:r>
      <w:r>
        <w:rPr>
          <w:rFonts w:ascii="Calibri" w:hAnsi="Calibri" w:cs="Calibri"/>
          <w:lang w:bidi="ar-EG"/>
        </w:rPr>
        <w:t xml:space="preserve">the </w:t>
      </w:r>
      <w:proofErr w:type="spellStart"/>
      <w:r>
        <w:rPr>
          <w:rFonts w:ascii="Calibri" w:hAnsi="Calibri" w:cs="Calibri"/>
          <w:lang w:bidi="ar-EG"/>
        </w:rPr>
        <w:t>Munkar</w:t>
      </w:r>
      <w:proofErr w:type="spellEnd"/>
      <w:r w:rsidRPr="00E94A75">
        <w:rPr>
          <w:rFonts w:ascii="Calibri" w:hAnsi="Calibri" w:cs="Calibri"/>
          <w:lang w:bidi="ar-EG"/>
        </w:rPr>
        <w:t>, abstaining from adultery, avoiding usury</w:t>
      </w:r>
      <w:r>
        <w:rPr>
          <w:rFonts w:ascii="Calibri" w:hAnsi="Calibri" w:cs="Calibri"/>
          <w:lang w:bidi="ar-EG"/>
        </w:rPr>
        <w:t xml:space="preserve"> (</w:t>
      </w:r>
      <w:proofErr w:type="spellStart"/>
      <w:r>
        <w:rPr>
          <w:rFonts w:ascii="Calibri" w:hAnsi="Calibri" w:cs="Calibri"/>
          <w:lang w:bidi="ar-EG"/>
        </w:rPr>
        <w:t>Ribaa</w:t>
      </w:r>
      <w:proofErr w:type="spellEnd"/>
      <w:r>
        <w:rPr>
          <w:rFonts w:ascii="Calibri" w:hAnsi="Calibri" w:cs="Calibri"/>
          <w:lang w:bidi="ar-EG"/>
        </w:rPr>
        <w:t>)</w:t>
      </w:r>
      <w:r w:rsidRPr="00E94A75">
        <w:rPr>
          <w:rFonts w:ascii="Calibri" w:hAnsi="Calibri" w:cs="Calibri"/>
          <w:lang w:bidi="ar-EG"/>
        </w:rPr>
        <w:t xml:space="preserve">, steering clear of deceptive transactions, </w:t>
      </w:r>
      <w:r>
        <w:rPr>
          <w:rFonts w:ascii="Calibri" w:hAnsi="Calibri" w:cs="Calibri"/>
          <w:lang w:bidi="ar-EG"/>
        </w:rPr>
        <w:t>being honest with</w:t>
      </w:r>
      <w:r w:rsidRPr="00E94A75">
        <w:rPr>
          <w:rFonts w:ascii="Calibri" w:hAnsi="Calibri" w:cs="Calibri"/>
          <w:lang w:bidi="ar-EG"/>
        </w:rPr>
        <w:t xml:space="preserve"> weights and measures, delivering rights to their rightful </w:t>
      </w:r>
      <w:r>
        <w:rPr>
          <w:rFonts w:ascii="Calibri" w:hAnsi="Calibri" w:cs="Calibri"/>
          <w:lang w:bidi="ar-EG"/>
        </w:rPr>
        <w:t>recipients</w:t>
      </w:r>
      <w:r w:rsidRPr="00E94A75">
        <w:rPr>
          <w:rFonts w:ascii="Calibri" w:hAnsi="Calibri" w:cs="Calibri"/>
          <w:lang w:bidi="ar-EG"/>
        </w:rPr>
        <w:t xml:space="preserve">, or </w:t>
      </w:r>
      <w:r>
        <w:rPr>
          <w:rFonts w:ascii="Calibri" w:hAnsi="Calibri" w:cs="Calibri"/>
          <w:lang w:bidi="ar-EG"/>
        </w:rPr>
        <w:t>treating others</w:t>
      </w:r>
      <w:r w:rsidRPr="00E94A75">
        <w:rPr>
          <w:rFonts w:ascii="Calibri" w:hAnsi="Calibri" w:cs="Calibri"/>
          <w:lang w:bidi="ar-EG"/>
        </w:rPr>
        <w:t xml:space="preserve"> </w:t>
      </w:r>
      <w:r>
        <w:rPr>
          <w:rFonts w:ascii="Calibri" w:hAnsi="Calibri" w:cs="Calibri"/>
          <w:lang w:bidi="ar-EG"/>
        </w:rPr>
        <w:t>and indeed</w:t>
      </w:r>
      <w:r w:rsidRPr="00E94A75">
        <w:rPr>
          <w:rFonts w:ascii="Calibri" w:hAnsi="Calibri" w:cs="Calibri"/>
          <w:lang w:bidi="ar-EG"/>
        </w:rPr>
        <w:t xml:space="preserve"> </w:t>
      </w:r>
      <w:r>
        <w:rPr>
          <w:rFonts w:ascii="Calibri" w:hAnsi="Calibri" w:cs="Calibri"/>
          <w:lang w:bidi="ar-EG"/>
        </w:rPr>
        <w:t>the</w:t>
      </w:r>
      <w:r w:rsidRPr="00E94A75">
        <w:rPr>
          <w:rFonts w:ascii="Calibri" w:hAnsi="Calibri" w:cs="Calibri"/>
          <w:lang w:bidi="ar-EG"/>
        </w:rPr>
        <w:t xml:space="preserve"> </w:t>
      </w:r>
      <w:r>
        <w:rPr>
          <w:rFonts w:ascii="Calibri" w:hAnsi="Calibri" w:cs="Calibri"/>
          <w:lang w:bidi="ar-EG"/>
        </w:rPr>
        <w:t>whole creation with excellence</w:t>
      </w:r>
      <w:r w:rsidRPr="00E94A75">
        <w:rPr>
          <w:rFonts w:ascii="Calibri" w:hAnsi="Calibri" w:cs="Calibri"/>
          <w:lang w:bidi="ar-EG"/>
        </w:rPr>
        <w:t>.</w:t>
      </w:r>
      <w:r>
        <w:rPr>
          <w:rFonts w:ascii="Calibri" w:hAnsi="Calibri" w:cs="Calibri"/>
          <w:lang w:bidi="ar-EG"/>
        </w:rPr>
        <w:t xml:space="preserve"> Al</w:t>
      </w:r>
      <w:proofErr w:type="gramStart"/>
      <w:r>
        <w:rPr>
          <w:rFonts w:ascii="Calibri" w:hAnsi="Calibri" w:cs="Calibri"/>
          <w:lang w:bidi="ar-EG"/>
        </w:rPr>
        <w:t>-‘</w:t>
      </w:r>
      <w:proofErr w:type="spellStart"/>
      <w:proofErr w:type="gramEnd"/>
      <w:r>
        <w:rPr>
          <w:rFonts w:ascii="Calibri" w:hAnsi="Calibri" w:cs="Calibri"/>
          <w:lang w:bidi="ar-EG"/>
        </w:rPr>
        <w:t>Uboodiyah</w:t>
      </w:r>
      <w:proofErr w:type="spellEnd"/>
      <w:r>
        <w:rPr>
          <w:rFonts w:ascii="Calibri" w:hAnsi="Calibri" w:cs="Calibri"/>
          <w:lang w:bidi="ar-EG"/>
        </w:rPr>
        <w:t xml:space="preserve"> (servitude and worship) is not manifested in “</w:t>
      </w:r>
      <w:r w:rsidRPr="005D497E">
        <w:rPr>
          <w:rFonts w:ascii="Calibri" w:hAnsi="Calibri" w:cs="Calibri"/>
          <w:b/>
          <w:bCs/>
          <w:lang w:bidi="ar-EG"/>
        </w:rPr>
        <w:t>anyone of these acts in themselves</w:t>
      </w:r>
      <w:r>
        <w:rPr>
          <w:rFonts w:ascii="Calibri" w:hAnsi="Calibri" w:cs="Calibri"/>
          <w:lang w:bidi="ar-EG"/>
        </w:rPr>
        <w:t>”, but rather it manifests in “</w:t>
      </w:r>
      <w:r w:rsidRPr="005D497E">
        <w:rPr>
          <w:rFonts w:ascii="Calibri" w:hAnsi="Calibri" w:cs="Calibri"/>
          <w:b/>
          <w:bCs/>
          <w:lang w:bidi="ar-EG"/>
        </w:rPr>
        <w:t>Obedience to the command to do them</w:t>
      </w:r>
      <w:r>
        <w:rPr>
          <w:rFonts w:ascii="Calibri" w:hAnsi="Calibri" w:cs="Calibri"/>
          <w:lang w:bidi="ar-EG"/>
        </w:rPr>
        <w:t>”!</w:t>
      </w:r>
    </w:p>
    <w:p w14:paraId="4C40948C" w14:textId="77777777" w:rsidR="00005C44" w:rsidRPr="0029475A" w:rsidRDefault="00005C44" w:rsidP="00005C44">
      <w:pPr>
        <w:rPr>
          <w:rFonts w:ascii="Traditional Arabic" w:hAnsi="Traditional Arabic" w:cs="Traditional Arabic"/>
          <w:sz w:val="22"/>
          <w:szCs w:val="22"/>
          <w:rtl/>
        </w:rPr>
      </w:pPr>
    </w:p>
    <w:p w14:paraId="648FA24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فإذا علم أن الحكم الشرعي لا يدور مع </w:t>
      </w:r>
      <w:r w:rsidRPr="000F205F">
        <w:rPr>
          <w:rFonts w:ascii="Traditional Arabic" w:hAnsi="Traditional Arabic" w:cs="Traditional Arabic"/>
          <w:bCs/>
          <w:sz w:val="28"/>
          <w:szCs w:val="28"/>
          <w:rtl/>
        </w:rPr>
        <w:t>«الحكمة»</w:t>
      </w:r>
      <w:r w:rsidRPr="000F205F">
        <w:rPr>
          <w:rFonts w:ascii="Traditional Arabic" w:hAnsi="Traditional Arabic" w:cs="Traditional Arabic"/>
          <w:sz w:val="28"/>
          <w:szCs w:val="28"/>
          <w:rtl/>
        </w:rPr>
        <w:t xml:space="preserve"> أو </w:t>
      </w:r>
      <w:r w:rsidRPr="000F205F">
        <w:rPr>
          <w:rFonts w:ascii="Traditional Arabic" w:hAnsi="Traditional Arabic" w:cs="Traditional Arabic"/>
          <w:bCs/>
          <w:sz w:val="28"/>
          <w:szCs w:val="28"/>
          <w:rtl/>
        </w:rPr>
        <w:t xml:space="preserve">«المقصد» </w:t>
      </w:r>
      <w:r w:rsidRPr="000F205F">
        <w:rPr>
          <w:rFonts w:ascii="Traditional Arabic" w:hAnsi="Traditional Arabic" w:cs="Traditional Arabic"/>
          <w:sz w:val="28"/>
          <w:szCs w:val="28"/>
          <w:rtl/>
        </w:rPr>
        <w:t>وجوداً ولا عدماً، فقد أمنا معصية أمر الله بزعم أن كذا وكذا من «</w:t>
      </w:r>
      <w:r w:rsidRPr="000F205F">
        <w:rPr>
          <w:rFonts w:ascii="Traditional Arabic" w:hAnsi="Traditional Arabic" w:cs="Traditional Arabic"/>
          <w:bCs/>
          <w:sz w:val="28"/>
          <w:szCs w:val="28"/>
          <w:rtl/>
        </w:rPr>
        <w:t>الحكمة</w:t>
      </w:r>
      <w:r w:rsidRPr="000F205F">
        <w:rPr>
          <w:rFonts w:ascii="Traditional Arabic" w:hAnsi="Traditional Arabic" w:cs="Traditional Arabic"/>
          <w:sz w:val="28"/>
          <w:szCs w:val="28"/>
          <w:rtl/>
        </w:rPr>
        <w:t>»، وتحصيل «</w:t>
      </w:r>
      <w:r w:rsidRPr="000F205F">
        <w:rPr>
          <w:rFonts w:ascii="Traditional Arabic" w:hAnsi="Traditional Arabic" w:cs="Traditional Arabic"/>
          <w:bCs/>
          <w:sz w:val="28"/>
          <w:szCs w:val="28"/>
          <w:rtl/>
        </w:rPr>
        <w:t>المصالح</w:t>
      </w:r>
      <w:r w:rsidRPr="000F205F">
        <w:rPr>
          <w:rFonts w:ascii="Traditional Arabic" w:hAnsi="Traditional Arabic" w:cs="Traditional Arabic"/>
          <w:sz w:val="28"/>
          <w:szCs w:val="28"/>
          <w:rtl/>
        </w:rPr>
        <w:t>»، ودرء «</w:t>
      </w:r>
      <w:r w:rsidRPr="000F205F">
        <w:rPr>
          <w:rFonts w:ascii="Traditional Arabic" w:hAnsi="Traditional Arabic" w:cs="Traditional Arabic"/>
          <w:bCs/>
          <w:sz w:val="28"/>
          <w:szCs w:val="28"/>
          <w:rtl/>
        </w:rPr>
        <w:t>المفاسد</w:t>
      </w:r>
      <w:r w:rsidRPr="000F205F">
        <w:rPr>
          <w:rFonts w:ascii="Traditional Arabic" w:hAnsi="Traditional Arabic" w:cs="Traditional Arabic"/>
          <w:sz w:val="28"/>
          <w:szCs w:val="28"/>
          <w:rtl/>
        </w:rPr>
        <w:t xml:space="preserve">»، وغير ذلك من الدجل والهراء. </w:t>
      </w:r>
    </w:p>
    <w:p w14:paraId="7551CC24" w14:textId="77777777" w:rsidR="00005C44" w:rsidRDefault="00005C44" w:rsidP="00005C44">
      <w:pPr>
        <w:rPr>
          <w:rFonts w:ascii="Traditional Arabic" w:hAnsi="Traditional Arabic" w:cs="Traditional Arabic"/>
          <w:sz w:val="22"/>
          <w:szCs w:val="22"/>
        </w:rPr>
      </w:pPr>
    </w:p>
    <w:p w14:paraId="5E118A6C" w14:textId="77777777" w:rsidR="00005C44" w:rsidRDefault="00005C44" w:rsidP="00005C44">
      <w:pPr>
        <w:rPr>
          <w:rFonts w:ascii="Calibri" w:hAnsi="Calibri" w:cs="Calibri"/>
          <w:lang w:bidi="ar-EG"/>
        </w:rPr>
      </w:pPr>
      <w:r>
        <w:rPr>
          <w:rFonts w:ascii="Calibri" w:hAnsi="Calibri" w:cs="Calibri"/>
          <w:lang w:bidi="ar-EG"/>
        </w:rPr>
        <w:t xml:space="preserve">Consequently, once it is known that the </w:t>
      </w:r>
      <w:proofErr w:type="spellStart"/>
      <w:r>
        <w:rPr>
          <w:rFonts w:ascii="Calibri" w:hAnsi="Calibri" w:cs="Calibri"/>
          <w:lang w:bidi="ar-EG"/>
        </w:rPr>
        <w:t>Shar’iy</w:t>
      </w:r>
      <w:proofErr w:type="spellEnd"/>
      <w:r>
        <w:rPr>
          <w:rFonts w:ascii="Calibri" w:hAnsi="Calibri" w:cs="Calibri"/>
          <w:lang w:bidi="ar-EG"/>
        </w:rPr>
        <w:t xml:space="preserve"> ruling does not revolve with the “</w:t>
      </w:r>
      <w:r w:rsidRPr="00720CDB">
        <w:rPr>
          <w:rFonts w:ascii="Calibri" w:hAnsi="Calibri" w:cs="Calibri"/>
          <w:b/>
          <w:bCs/>
          <w:lang w:bidi="ar-EG"/>
        </w:rPr>
        <w:t>Hikmah</w:t>
      </w:r>
      <w:r>
        <w:rPr>
          <w:rFonts w:ascii="Calibri" w:hAnsi="Calibri" w:cs="Calibri"/>
          <w:lang w:bidi="ar-EG"/>
        </w:rPr>
        <w:t>” or “</w:t>
      </w:r>
      <w:proofErr w:type="spellStart"/>
      <w:r w:rsidRPr="00FE2B63">
        <w:rPr>
          <w:rFonts w:ascii="Calibri" w:hAnsi="Calibri" w:cs="Calibri"/>
          <w:b/>
          <w:bCs/>
          <w:lang w:bidi="ar-EG"/>
        </w:rPr>
        <w:t>Maqsad</w:t>
      </w:r>
      <w:proofErr w:type="spellEnd"/>
      <w:r>
        <w:rPr>
          <w:rFonts w:ascii="Calibri" w:hAnsi="Calibri" w:cs="Calibri"/>
          <w:lang w:bidi="ar-EG"/>
        </w:rPr>
        <w:t xml:space="preserve">” in presence and absence, we would safeguard ourselves from disobedience to Allah </w:t>
      </w:r>
      <w:r w:rsidRPr="00F41861">
        <w:rPr>
          <w:rFonts w:ascii="Calibri" w:hAnsi="Calibri" w:cs="Calibri"/>
          <w:lang w:bidi="ar-EG"/>
        </w:rPr>
        <w:t xml:space="preserve">under the false </w:t>
      </w:r>
      <w:proofErr w:type="spellStart"/>
      <w:r w:rsidRPr="00F41861">
        <w:rPr>
          <w:rFonts w:ascii="Calibri" w:hAnsi="Calibri" w:cs="Calibri"/>
          <w:lang w:bidi="ar-EG"/>
        </w:rPr>
        <w:t>pretence</w:t>
      </w:r>
      <w:proofErr w:type="spellEnd"/>
      <w:r w:rsidRPr="00F41861">
        <w:rPr>
          <w:rFonts w:ascii="Calibri" w:hAnsi="Calibri" w:cs="Calibri"/>
          <w:lang w:bidi="ar-EG"/>
        </w:rPr>
        <w:t xml:space="preserve"> of pursuing </w:t>
      </w:r>
      <w:r>
        <w:rPr>
          <w:rFonts w:ascii="Calibri" w:hAnsi="Calibri" w:cs="Calibri"/>
          <w:lang w:bidi="ar-EG"/>
        </w:rPr>
        <w:t xml:space="preserve">the </w:t>
      </w:r>
      <w:r w:rsidRPr="00F41861">
        <w:rPr>
          <w:rFonts w:ascii="Calibri" w:hAnsi="Calibri" w:cs="Calibri"/>
          <w:lang w:bidi="ar-EG"/>
        </w:rPr>
        <w:t>“</w:t>
      </w:r>
      <w:r w:rsidRPr="00486D34">
        <w:rPr>
          <w:rFonts w:ascii="Calibri" w:hAnsi="Calibri" w:cs="Calibri"/>
          <w:b/>
          <w:bCs/>
          <w:lang w:bidi="ar-EG"/>
        </w:rPr>
        <w:t>Hikmah</w:t>
      </w:r>
      <w:r>
        <w:rPr>
          <w:rFonts w:ascii="Calibri" w:hAnsi="Calibri" w:cs="Calibri"/>
          <w:lang w:bidi="ar-EG"/>
        </w:rPr>
        <w:t xml:space="preserve"> (</w:t>
      </w:r>
      <w:r w:rsidRPr="00F41861">
        <w:rPr>
          <w:rFonts w:ascii="Calibri" w:hAnsi="Calibri" w:cs="Calibri"/>
          <w:lang w:bidi="ar-EG"/>
        </w:rPr>
        <w:t>wisdom</w:t>
      </w:r>
      <w:r>
        <w:rPr>
          <w:rFonts w:ascii="Calibri" w:hAnsi="Calibri" w:cs="Calibri"/>
          <w:lang w:bidi="ar-EG"/>
        </w:rPr>
        <w:t>)</w:t>
      </w:r>
      <w:r w:rsidRPr="00F41861">
        <w:rPr>
          <w:rFonts w:ascii="Calibri" w:hAnsi="Calibri" w:cs="Calibri"/>
          <w:lang w:bidi="ar-EG"/>
        </w:rPr>
        <w:t>”</w:t>
      </w:r>
      <w:r>
        <w:rPr>
          <w:rFonts w:ascii="Calibri" w:hAnsi="Calibri" w:cs="Calibri"/>
          <w:lang w:bidi="ar-EG"/>
        </w:rPr>
        <w:t>,</w:t>
      </w:r>
      <w:r w:rsidRPr="00F41861">
        <w:rPr>
          <w:rFonts w:ascii="Calibri" w:hAnsi="Calibri" w:cs="Calibri"/>
          <w:lang w:bidi="ar-EG"/>
        </w:rPr>
        <w:t xml:space="preserve"> achieving </w:t>
      </w:r>
      <w:r>
        <w:rPr>
          <w:rFonts w:ascii="Calibri" w:hAnsi="Calibri" w:cs="Calibri"/>
          <w:lang w:bidi="ar-EG"/>
        </w:rPr>
        <w:t xml:space="preserve">the </w:t>
      </w:r>
      <w:r w:rsidRPr="00F41861">
        <w:rPr>
          <w:rFonts w:ascii="Calibri" w:hAnsi="Calibri" w:cs="Calibri"/>
          <w:lang w:bidi="ar-EG"/>
        </w:rPr>
        <w:t>“</w:t>
      </w:r>
      <w:proofErr w:type="spellStart"/>
      <w:r w:rsidRPr="00486D34">
        <w:rPr>
          <w:rFonts w:ascii="Calibri" w:hAnsi="Calibri" w:cs="Calibri"/>
          <w:b/>
          <w:bCs/>
          <w:lang w:bidi="ar-EG"/>
        </w:rPr>
        <w:t>Masaalih</w:t>
      </w:r>
      <w:proofErr w:type="spellEnd"/>
      <w:r>
        <w:rPr>
          <w:rFonts w:ascii="Calibri" w:hAnsi="Calibri" w:cs="Calibri"/>
          <w:lang w:bidi="ar-EG"/>
        </w:rPr>
        <w:t xml:space="preserve"> (interests or benefits)</w:t>
      </w:r>
      <w:r w:rsidRPr="00F41861">
        <w:rPr>
          <w:rFonts w:ascii="Calibri" w:hAnsi="Calibri" w:cs="Calibri"/>
          <w:lang w:bidi="ar-EG"/>
        </w:rPr>
        <w:t>”</w:t>
      </w:r>
      <w:r>
        <w:rPr>
          <w:rFonts w:ascii="Calibri" w:hAnsi="Calibri" w:cs="Calibri"/>
          <w:lang w:bidi="ar-EG"/>
        </w:rPr>
        <w:t>,</w:t>
      </w:r>
      <w:r w:rsidRPr="00F41861">
        <w:rPr>
          <w:rFonts w:ascii="Calibri" w:hAnsi="Calibri" w:cs="Calibri"/>
          <w:lang w:bidi="ar-EG"/>
        </w:rPr>
        <w:t xml:space="preserve"> or preventing </w:t>
      </w:r>
      <w:r>
        <w:rPr>
          <w:rFonts w:ascii="Calibri" w:hAnsi="Calibri" w:cs="Calibri"/>
          <w:lang w:bidi="ar-EG"/>
        </w:rPr>
        <w:t xml:space="preserve">the </w:t>
      </w:r>
      <w:r w:rsidRPr="00F41861">
        <w:rPr>
          <w:rFonts w:ascii="Calibri" w:hAnsi="Calibri" w:cs="Calibri"/>
          <w:lang w:bidi="ar-EG"/>
        </w:rPr>
        <w:t>“</w:t>
      </w:r>
      <w:proofErr w:type="spellStart"/>
      <w:r w:rsidRPr="00486D34">
        <w:rPr>
          <w:rFonts w:ascii="Calibri" w:hAnsi="Calibri" w:cs="Calibri"/>
          <w:b/>
          <w:bCs/>
          <w:lang w:bidi="ar-EG"/>
        </w:rPr>
        <w:t>Mafaasid</w:t>
      </w:r>
      <w:proofErr w:type="spellEnd"/>
      <w:r>
        <w:rPr>
          <w:rFonts w:ascii="Calibri" w:hAnsi="Calibri" w:cs="Calibri"/>
          <w:lang w:bidi="ar-EG"/>
        </w:rPr>
        <w:t xml:space="preserve"> (Harms and detrimental consequences)</w:t>
      </w:r>
      <w:r w:rsidRPr="00F41861">
        <w:rPr>
          <w:rFonts w:ascii="Calibri" w:hAnsi="Calibri" w:cs="Calibri"/>
          <w:lang w:bidi="ar-EG"/>
        </w:rPr>
        <w:t>”</w:t>
      </w:r>
      <w:r>
        <w:rPr>
          <w:rFonts w:ascii="Calibri" w:hAnsi="Calibri" w:cs="Calibri"/>
          <w:lang w:bidi="ar-EG"/>
        </w:rPr>
        <w:t xml:space="preserve">, or other such </w:t>
      </w:r>
      <w:proofErr w:type="spellStart"/>
      <w:r>
        <w:rPr>
          <w:rFonts w:ascii="Calibri" w:hAnsi="Calibri" w:cs="Calibri"/>
          <w:lang w:bidi="ar-EG"/>
        </w:rPr>
        <w:t>pretences</w:t>
      </w:r>
      <w:proofErr w:type="spellEnd"/>
      <w:r>
        <w:rPr>
          <w:rFonts w:ascii="Calibri" w:hAnsi="Calibri" w:cs="Calibri"/>
          <w:lang w:bidi="ar-EG"/>
        </w:rPr>
        <w:t xml:space="preserve"> that</w:t>
      </w:r>
      <w:r w:rsidRPr="00F41861">
        <w:rPr>
          <w:rFonts w:ascii="Calibri" w:hAnsi="Calibri" w:cs="Calibri"/>
          <w:lang w:bidi="ar-EG"/>
        </w:rPr>
        <w:t xml:space="preserve"> are nothing but deception and nonsense.</w:t>
      </w:r>
    </w:p>
    <w:p w14:paraId="61F82920" w14:textId="77777777" w:rsidR="00005C44" w:rsidRPr="0029475A" w:rsidRDefault="00005C44" w:rsidP="00005C44">
      <w:pPr>
        <w:rPr>
          <w:rFonts w:ascii="Traditional Arabic" w:hAnsi="Traditional Arabic" w:cs="Traditional Arabic"/>
          <w:sz w:val="22"/>
          <w:szCs w:val="22"/>
          <w:rtl/>
        </w:rPr>
      </w:pPr>
    </w:p>
    <w:p w14:paraId="084E8CF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نعم: لا بأس من إعمال العقول في دراسة «</w:t>
      </w:r>
      <w:r w:rsidRPr="000F205F">
        <w:rPr>
          <w:rFonts w:ascii="Traditional Arabic" w:hAnsi="Traditional Arabic" w:cs="Traditional Arabic"/>
          <w:bCs/>
          <w:sz w:val="28"/>
          <w:szCs w:val="28"/>
          <w:rtl/>
        </w:rPr>
        <w:t>الحكم</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المقاصد</w:t>
      </w:r>
      <w:r w:rsidRPr="000F205F">
        <w:rPr>
          <w:rFonts w:ascii="Traditional Arabic" w:hAnsi="Traditional Arabic" w:cs="Traditional Arabic"/>
          <w:sz w:val="28"/>
          <w:szCs w:val="28"/>
          <w:rtl/>
        </w:rPr>
        <w:t xml:space="preserve">» لإظهار تكامل الشريعة، ومحاسنها، ووفائها بحاجة الناس إلى يوم القيامة، ومن ثم استحالة كونها من عند محمد، عليه وعلى آله الصلاة والسلام، بل هي من عند الله الذي أحاط بكل شيء علماً. لا بأس من ذلك كله بشرط أن لا تنسب تلك الحكم والمقاصد إلى الشرع إلا بدليل شرعي، وأن لا يقال على الله بغير علم، ولعل الأولى ترك ذلك: </w:t>
      </w:r>
    </w:p>
    <w:p w14:paraId="4881A4A2" w14:textId="77777777" w:rsidR="00005C44" w:rsidRDefault="00005C44" w:rsidP="00005C44">
      <w:pPr>
        <w:rPr>
          <w:rFonts w:ascii="Traditional Arabic" w:hAnsi="Traditional Arabic" w:cs="Traditional Arabic"/>
          <w:sz w:val="22"/>
          <w:szCs w:val="22"/>
        </w:rPr>
      </w:pPr>
    </w:p>
    <w:p w14:paraId="3095C5B3" w14:textId="77777777" w:rsidR="00005C44" w:rsidRDefault="00005C44" w:rsidP="00005C44">
      <w:pPr>
        <w:rPr>
          <w:rFonts w:ascii="Calibri" w:hAnsi="Calibri" w:cs="Calibri"/>
          <w:lang w:bidi="ar-EG"/>
        </w:rPr>
      </w:pPr>
      <w:r>
        <w:rPr>
          <w:rFonts w:ascii="Calibri" w:hAnsi="Calibri" w:cs="Calibri"/>
          <w:lang w:bidi="ar-EG"/>
        </w:rPr>
        <w:t>It is true that</w:t>
      </w:r>
      <w:r w:rsidRPr="000F65D1">
        <w:rPr>
          <w:rFonts w:ascii="Calibri" w:hAnsi="Calibri" w:cs="Calibri"/>
          <w:lang w:bidi="ar-EG"/>
        </w:rPr>
        <w:t xml:space="preserve"> there is no harm in using </w:t>
      </w:r>
      <w:r>
        <w:rPr>
          <w:rFonts w:ascii="Calibri" w:hAnsi="Calibri" w:cs="Calibri"/>
          <w:lang w:bidi="ar-EG"/>
        </w:rPr>
        <w:t xml:space="preserve">human </w:t>
      </w:r>
      <w:r w:rsidRPr="000F65D1">
        <w:rPr>
          <w:rFonts w:ascii="Calibri" w:hAnsi="Calibri" w:cs="Calibri"/>
          <w:lang w:bidi="ar-EG"/>
        </w:rPr>
        <w:t xml:space="preserve">reason to study </w:t>
      </w:r>
      <w:r>
        <w:rPr>
          <w:rFonts w:ascii="Calibri" w:hAnsi="Calibri" w:cs="Calibri"/>
          <w:lang w:bidi="ar-EG"/>
        </w:rPr>
        <w:t>the “</w:t>
      </w:r>
      <w:proofErr w:type="spellStart"/>
      <w:r w:rsidRPr="001F4448">
        <w:rPr>
          <w:rFonts w:ascii="Calibri" w:hAnsi="Calibri" w:cs="Calibri"/>
          <w:b/>
          <w:bCs/>
          <w:lang w:bidi="ar-EG"/>
        </w:rPr>
        <w:t>H</w:t>
      </w:r>
      <w:r>
        <w:rPr>
          <w:rFonts w:ascii="Calibri" w:hAnsi="Calibri" w:cs="Calibri"/>
          <w:b/>
          <w:bCs/>
          <w:lang w:bidi="ar-EG"/>
        </w:rPr>
        <w:t>i</w:t>
      </w:r>
      <w:r w:rsidRPr="001F4448">
        <w:rPr>
          <w:rFonts w:ascii="Calibri" w:hAnsi="Calibri" w:cs="Calibri"/>
          <w:b/>
          <w:bCs/>
          <w:lang w:bidi="ar-EG"/>
        </w:rPr>
        <w:t>k</w:t>
      </w:r>
      <w:r>
        <w:rPr>
          <w:rFonts w:ascii="Calibri" w:hAnsi="Calibri" w:cs="Calibri"/>
          <w:b/>
          <w:bCs/>
          <w:lang w:bidi="ar-EG"/>
        </w:rPr>
        <w:t>a</w:t>
      </w:r>
      <w:r w:rsidRPr="001F4448">
        <w:rPr>
          <w:rFonts w:ascii="Calibri" w:hAnsi="Calibri" w:cs="Calibri"/>
          <w:b/>
          <w:bCs/>
          <w:lang w:bidi="ar-EG"/>
        </w:rPr>
        <w:t>m</w:t>
      </w:r>
      <w:proofErr w:type="spellEnd"/>
      <w:r>
        <w:rPr>
          <w:rFonts w:ascii="Calibri" w:hAnsi="Calibri" w:cs="Calibri"/>
          <w:lang w:bidi="ar-EG"/>
        </w:rPr>
        <w:t xml:space="preserve"> (wisdoms)”</w:t>
      </w:r>
      <w:r w:rsidRPr="000F65D1">
        <w:rPr>
          <w:rFonts w:ascii="Calibri" w:hAnsi="Calibri" w:cs="Calibri"/>
          <w:lang w:bidi="ar-EG"/>
        </w:rPr>
        <w:t xml:space="preserve"> and </w:t>
      </w:r>
      <w:r>
        <w:rPr>
          <w:rFonts w:ascii="Calibri" w:hAnsi="Calibri" w:cs="Calibri"/>
          <w:lang w:bidi="ar-EG"/>
        </w:rPr>
        <w:t>the “</w:t>
      </w:r>
      <w:proofErr w:type="spellStart"/>
      <w:r w:rsidRPr="00115662">
        <w:rPr>
          <w:rFonts w:ascii="Calibri" w:hAnsi="Calibri" w:cs="Calibri"/>
          <w:b/>
          <w:bCs/>
          <w:lang w:bidi="ar-EG"/>
        </w:rPr>
        <w:t>Maqaasid</w:t>
      </w:r>
      <w:proofErr w:type="spellEnd"/>
      <w:r w:rsidRPr="000F65D1">
        <w:rPr>
          <w:rFonts w:ascii="Calibri" w:hAnsi="Calibri" w:cs="Calibri"/>
          <w:lang w:bidi="ar-EG"/>
        </w:rPr>
        <w:t xml:space="preserve"> </w:t>
      </w:r>
      <w:r>
        <w:rPr>
          <w:rFonts w:ascii="Calibri" w:hAnsi="Calibri" w:cs="Calibri"/>
          <w:lang w:bidi="ar-EG"/>
        </w:rPr>
        <w:t>(</w:t>
      </w:r>
      <w:r w:rsidRPr="000F65D1">
        <w:rPr>
          <w:rFonts w:ascii="Calibri" w:hAnsi="Calibri" w:cs="Calibri"/>
          <w:lang w:bidi="ar-EG"/>
        </w:rPr>
        <w:t>purposes</w:t>
      </w:r>
      <w:r>
        <w:rPr>
          <w:rFonts w:ascii="Calibri" w:hAnsi="Calibri" w:cs="Calibri"/>
          <w:lang w:bidi="ar-EG"/>
        </w:rPr>
        <w:t xml:space="preserve"> and aims)”</w:t>
      </w:r>
      <w:r w:rsidRPr="000F65D1">
        <w:rPr>
          <w:rFonts w:ascii="Calibri" w:hAnsi="Calibri" w:cs="Calibri"/>
          <w:lang w:bidi="ar-EG"/>
        </w:rPr>
        <w:t xml:space="preserve"> to highlight the completeness of </w:t>
      </w:r>
      <w:r>
        <w:rPr>
          <w:rFonts w:ascii="Calibri" w:hAnsi="Calibri" w:cs="Calibri"/>
          <w:lang w:bidi="ar-EG"/>
        </w:rPr>
        <w:t xml:space="preserve">the </w:t>
      </w:r>
      <w:proofErr w:type="spellStart"/>
      <w:r>
        <w:rPr>
          <w:rFonts w:ascii="Calibri" w:hAnsi="Calibri" w:cs="Calibri"/>
          <w:lang w:bidi="ar-EG"/>
        </w:rPr>
        <w:t>Sharee’ah</w:t>
      </w:r>
      <w:proofErr w:type="spellEnd"/>
      <w:r w:rsidRPr="000F65D1">
        <w:rPr>
          <w:rFonts w:ascii="Calibri" w:hAnsi="Calibri" w:cs="Calibri"/>
          <w:lang w:bidi="ar-EG"/>
        </w:rPr>
        <w:t>, its virtues,</w:t>
      </w:r>
      <w:r>
        <w:rPr>
          <w:rFonts w:ascii="Calibri" w:hAnsi="Calibri" w:cs="Calibri"/>
          <w:lang w:bidi="ar-EG"/>
        </w:rPr>
        <w:t xml:space="preserve"> </w:t>
      </w:r>
      <w:r w:rsidRPr="000F65D1">
        <w:rPr>
          <w:rFonts w:ascii="Calibri" w:hAnsi="Calibri" w:cs="Calibri"/>
          <w:lang w:bidi="ar-EG"/>
        </w:rPr>
        <w:t>its ability to fulfil human needs until the Day of Judgment</w:t>
      </w:r>
      <w:r>
        <w:rPr>
          <w:rFonts w:ascii="Calibri" w:hAnsi="Calibri" w:cs="Calibri"/>
          <w:lang w:bidi="ar-EG"/>
        </w:rPr>
        <w:t>, and further to establish the impossibility of it</w:t>
      </w:r>
      <w:r w:rsidRPr="000F65D1">
        <w:rPr>
          <w:rFonts w:ascii="Calibri" w:hAnsi="Calibri" w:cs="Calibri"/>
          <w:lang w:bidi="ar-EG"/>
        </w:rPr>
        <w:t xml:space="preserve"> originat</w:t>
      </w:r>
      <w:r>
        <w:rPr>
          <w:rFonts w:ascii="Calibri" w:hAnsi="Calibri" w:cs="Calibri"/>
          <w:lang w:bidi="ar-EG"/>
        </w:rPr>
        <w:t>ing</w:t>
      </w:r>
      <w:r w:rsidRPr="000F65D1">
        <w:rPr>
          <w:rFonts w:ascii="Calibri" w:hAnsi="Calibri" w:cs="Calibri"/>
          <w:lang w:bidi="ar-EG"/>
        </w:rPr>
        <w:t xml:space="preserve"> from Muhammad</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and that </w:t>
      </w:r>
      <w:r w:rsidRPr="000F65D1">
        <w:rPr>
          <w:rFonts w:ascii="Calibri" w:hAnsi="Calibri" w:cs="Calibri"/>
          <w:lang w:bidi="ar-EG"/>
        </w:rPr>
        <w:t xml:space="preserve">it </w:t>
      </w:r>
      <w:r>
        <w:rPr>
          <w:rFonts w:ascii="Calibri" w:hAnsi="Calibri" w:cs="Calibri"/>
          <w:lang w:bidi="ar-EG"/>
        </w:rPr>
        <w:t>has come</w:t>
      </w:r>
      <w:r w:rsidRPr="000F65D1">
        <w:rPr>
          <w:rFonts w:ascii="Calibri" w:hAnsi="Calibri" w:cs="Calibri"/>
          <w:lang w:bidi="ar-EG"/>
        </w:rPr>
        <w:t xml:space="preserve"> from </w:t>
      </w:r>
      <w:r>
        <w:rPr>
          <w:rFonts w:ascii="Calibri" w:hAnsi="Calibri" w:cs="Calibri"/>
          <w:lang w:bidi="ar-EG"/>
        </w:rPr>
        <w:t>Allah</w:t>
      </w:r>
      <w:r w:rsidRPr="000F65D1">
        <w:rPr>
          <w:rFonts w:ascii="Calibri" w:hAnsi="Calibri" w:cs="Calibri"/>
          <w:lang w:bidi="ar-EG"/>
        </w:rPr>
        <w:t>, who encompasses all knowledge.</w:t>
      </w:r>
      <w:r>
        <w:rPr>
          <w:rFonts w:ascii="Calibri" w:hAnsi="Calibri" w:cs="Calibri"/>
          <w:lang w:bidi="ar-EG"/>
        </w:rPr>
        <w:t xml:space="preserve"> There is no harm in respect to any of that upon the condition that </w:t>
      </w:r>
      <w:r w:rsidRPr="000F65D1">
        <w:rPr>
          <w:rFonts w:ascii="Calibri" w:hAnsi="Calibri" w:cs="Calibri"/>
          <w:lang w:bidi="ar-EG"/>
        </w:rPr>
        <w:t xml:space="preserve">these wisdoms and purposes </w:t>
      </w:r>
      <w:r>
        <w:rPr>
          <w:rFonts w:ascii="Calibri" w:hAnsi="Calibri" w:cs="Calibri"/>
          <w:lang w:bidi="ar-EG"/>
        </w:rPr>
        <w:t>are</w:t>
      </w:r>
      <w:r w:rsidRPr="000F65D1">
        <w:rPr>
          <w:rFonts w:ascii="Calibri" w:hAnsi="Calibri" w:cs="Calibri"/>
          <w:lang w:bidi="ar-EG"/>
        </w:rPr>
        <w:t xml:space="preserve"> not attributed to </w:t>
      </w:r>
      <w:r>
        <w:rPr>
          <w:rFonts w:ascii="Calibri" w:hAnsi="Calibri" w:cs="Calibri"/>
          <w:lang w:bidi="ar-EG"/>
        </w:rPr>
        <w:t xml:space="preserve">the </w:t>
      </w:r>
      <w:proofErr w:type="spellStart"/>
      <w:r>
        <w:rPr>
          <w:rFonts w:ascii="Calibri" w:hAnsi="Calibri" w:cs="Calibri"/>
          <w:lang w:bidi="ar-EG"/>
        </w:rPr>
        <w:t>Shar’a</w:t>
      </w:r>
      <w:proofErr w:type="spellEnd"/>
      <w:r>
        <w:rPr>
          <w:rFonts w:ascii="Calibri" w:hAnsi="Calibri" w:cs="Calibri"/>
          <w:lang w:bidi="ar-EG"/>
        </w:rPr>
        <w:t xml:space="preserve"> (</w:t>
      </w:r>
      <w:r w:rsidRPr="000F65D1">
        <w:rPr>
          <w:rFonts w:ascii="Calibri" w:hAnsi="Calibri" w:cs="Calibri"/>
          <w:lang w:bidi="ar-EG"/>
        </w:rPr>
        <w:t>Islamic law</w:t>
      </w:r>
      <w:r>
        <w:rPr>
          <w:rFonts w:ascii="Calibri" w:hAnsi="Calibri" w:cs="Calibri"/>
          <w:lang w:bidi="ar-EG"/>
        </w:rPr>
        <w:t>)</w:t>
      </w:r>
      <w:r w:rsidRPr="000F65D1">
        <w:rPr>
          <w:rFonts w:ascii="Calibri" w:hAnsi="Calibri" w:cs="Calibri"/>
          <w:lang w:bidi="ar-EG"/>
        </w:rPr>
        <w:t xml:space="preserve"> </w:t>
      </w:r>
      <w:r>
        <w:rPr>
          <w:rFonts w:ascii="Calibri" w:hAnsi="Calibri" w:cs="Calibri"/>
          <w:lang w:bidi="ar-EG"/>
        </w:rPr>
        <w:t xml:space="preserve">unless it is by a </w:t>
      </w:r>
      <w:proofErr w:type="spellStart"/>
      <w:r>
        <w:rPr>
          <w:rFonts w:ascii="Calibri" w:hAnsi="Calibri" w:cs="Calibri"/>
          <w:lang w:bidi="ar-EG"/>
        </w:rPr>
        <w:t>Shar’iy</w:t>
      </w:r>
      <w:proofErr w:type="spellEnd"/>
      <w:r>
        <w:rPr>
          <w:rFonts w:ascii="Calibri" w:hAnsi="Calibri" w:cs="Calibri"/>
          <w:lang w:bidi="ar-EG"/>
        </w:rPr>
        <w:t xml:space="preserve"> Daleel (evidence)</w:t>
      </w:r>
      <w:r w:rsidRPr="000F65D1">
        <w:rPr>
          <w:rFonts w:ascii="Calibri" w:hAnsi="Calibri" w:cs="Calibri"/>
          <w:lang w:bidi="ar-EG"/>
        </w:rPr>
        <w:t>, and</w:t>
      </w:r>
      <w:r>
        <w:rPr>
          <w:rFonts w:ascii="Calibri" w:hAnsi="Calibri" w:cs="Calibri"/>
          <w:lang w:bidi="ar-EG"/>
        </w:rPr>
        <w:t xml:space="preserve"> that</w:t>
      </w:r>
      <w:r w:rsidRPr="000F65D1">
        <w:rPr>
          <w:rFonts w:ascii="Calibri" w:hAnsi="Calibri" w:cs="Calibri"/>
          <w:lang w:bidi="ar-EG"/>
        </w:rPr>
        <w:t xml:space="preserve"> </w:t>
      </w:r>
      <w:r>
        <w:rPr>
          <w:rFonts w:ascii="Calibri" w:hAnsi="Calibri" w:cs="Calibri"/>
          <w:lang w:bidi="ar-EG"/>
        </w:rPr>
        <w:t>nothing is attributed to Allah</w:t>
      </w:r>
      <w:r w:rsidRPr="000F65D1">
        <w:rPr>
          <w:rFonts w:ascii="Calibri" w:hAnsi="Calibri" w:cs="Calibri"/>
          <w:lang w:bidi="ar-EG"/>
        </w:rPr>
        <w:t xml:space="preserve"> without knowledge. </w:t>
      </w:r>
      <w:r>
        <w:rPr>
          <w:rFonts w:ascii="Calibri" w:hAnsi="Calibri" w:cs="Calibri"/>
          <w:lang w:bidi="ar-EG"/>
        </w:rPr>
        <w:t>It is even perhaps</w:t>
      </w:r>
      <w:r w:rsidRPr="000F65D1">
        <w:rPr>
          <w:rFonts w:ascii="Calibri" w:hAnsi="Calibri" w:cs="Calibri"/>
          <w:lang w:bidi="ar-EG"/>
        </w:rPr>
        <w:t xml:space="preserve"> </w:t>
      </w:r>
      <w:r>
        <w:rPr>
          <w:rFonts w:ascii="Calibri" w:hAnsi="Calibri" w:cs="Calibri"/>
          <w:lang w:bidi="ar-EG"/>
        </w:rPr>
        <w:t>most prudent</w:t>
      </w:r>
      <w:r w:rsidRPr="000F65D1">
        <w:rPr>
          <w:rFonts w:ascii="Calibri" w:hAnsi="Calibri" w:cs="Calibri"/>
          <w:lang w:bidi="ar-EG"/>
        </w:rPr>
        <w:t xml:space="preserve"> to avoid such discussions </w:t>
      </w:r>
      <w:r>
        <w:rPr>
          <w:rFonts w:ascii="Calibri" w:hAnsi="Calibri" w:cs="Calibri"/>
          <w:lang w:bidi="ar-EG"/>
        </w:rPr>
        <w:t xml:space="preserve">for the following reasons: </w:t>
      </w:r>
    </w:p>
    <w:p w14:paraId="7CCE3E9D" w14:textId="77777777" w:rsidR="00005C44" w:rsidRPr="0029475A" w:rsidRDefault="00005C44" w:rsidP="00005C44">
      <w:pPr>
        <w:rPr>
          <w:rFonts w:ascii="Traditional Arabic" w:hAnsi="Traditional Arabic" w:cs="Traditional Arabic"/>
          <w:sz w:val="22"/>
          <w:szCs w:val="22"/>
          <w:rtl/>
        </w:rPr>
      </w:pPr>
    </w:p>
    <w:p w14:paraId="0F44FE0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أولاً: </w:t>
      </w:r>
      <w:r w:rsidRPr="000F205F">
        <w:rPr>
          <w:rFonts w:ascii="Traditional Arabic" w:hAnsi="Traditional Arabic" w:cs="Traditional Arabic"/>
          <w:sz w:val="28"/>
          <w:szCs w:val="28"/>
          <w:rtl/>
        </w:rPr>
        <w:t>لأنه في المحصلة النهائية ترف فكري، لا يترتب عليه عمل. ولكن الناس لا يقتنعون بذلك: {وكان الإنسان أكثر شيء جدلاً}!!</w:t>
      </w:r>
    </w:p>
    <w:p w14:paraId="64D2291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ثانياً: </w:t>
      </w:r>
      <w:r w:rsidRPr="000F205F">
        <w:rPr>
          <w:rFonts w:ascii="Traditional Arabic" w:hAnsi="Traditional Arabic" w:cs="Traditional Arabic"/>
          <w:sz w:val="28"/>
          <w:szCs w:val="28"/>
          <w:rtl/>
        </w:rPr>
        <w:t>لأنه طريقة العلمانية اللادينية في التفكير السطحي، وعدم النظر إلى ما يتجاوز أرنبة الأنف: هذا ممنوع لأنه يؤدي إلى مفسدة، وذاك مسموح لأن فيه مصلحة، أما رضوان الله وسخطه، وأما العبودية لله فقد تم إسقاطها من الحساب، لأن الرب جل وعلا تم إسقاطه من الحساب، أو كما قال نيتشه: (إن الله قد مات!)، تعالى الله عن ذلك علواً كبيراً.</w:t>
      </w:r>
    </w:p>
    <w:p w14:paraId="6D7F02F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ثالثاً: </w:t>
      </w:r>
      <w:r w:rsidRPr="000F205F">
        <w:rPr>
          <w:rFonts w:ascii="Traditional Arabic" w:hAnsi="Traditional Arabic" w:cs="Traditional Arabic"/>
          <w:sz w:val="28"/>
          <w:szCs w:val="28"/>
          <w:rtl/>
        </w:rPr>
        <w:t>لأن النبوة ثبتت بأدلتها من المعجزات والآيات الباهرات، وهذا كله مستقل لا علاقة له بمضمون ما جاء به النبي من تشريعات.</w:t>
      </w:r>
    </w:p>
    <w:p w14:paraId="3CA18CA1" w14:textId="77777777" w:rsidR="00005C44" w:rsidRDefault="00005C44" w:rsidP="00005C44">
      <w:pPr>
        <w:rPr>
          <w:rFonts w:ascii="Traditional Arabic" w:hAnsi="Traditional Arabic" w:cs="Traditional Arabic"/>
          <w:sz w:val="22"/>
          <w:szCs w:val="22"/>
        </w:rPr>
      </w:pPr>
    </w:p>
    <w:p w14:paraId="1C9CE0AB" w14:textId="77777777" w:rsidR="00005C44" w:rsidRDefault="00005C44" w:rsidP="00005C44">
      <w:pPr>
        <w:rPr>
          <w:rFonts w:ascii="Calibri" w:hAnsi="Calibri" w:cs="Calibri"/>
          <w:lang w:bidi="ar-EG"/>
        </w:rPr>
      </w:pPr>
      <w:r w:rsidRPr="004D0CF2">
        <w:rPr>
          <w:rFonts w:ascii="Calibri" w:hAnsi="Calibri" w:cs="Calibri"/>
          <w:b/>
          <w:bCs/>
          <w:lang w:bidi="ar-EG"/>
        </w:rPr>
        <w:t>First</w:t>
      </w:r>
      <w:r>
        <w:rPr>
          <w:rFonts w:ascii="Calibri" w:hAnsi="Calibri" w:cs="Calibri"/>
          <w:lang w:bidi="ar-EG"/>
        </w:rPr>
        <w:t xml:space="preserve">: </w:t>
      </w:r>
      <w:r w:rsidRPr="00453F9E">
        <w:rPr>
          <w:rFonts w:ascii="Calibri" w:hAnsi="Calibri" w:cs="Calibri"/>
          <w:lang w:bidi="ar-EG"/>
        </w:rPr>
        <w:t xml:space="preserve">Because, at the end of the day, it is </w:t>
      </w:r>
      <w:proofErr w:type="gramStart"/>
      <w:r w:rsidRPr="00453F9E">
        <w:rPr>
          <w:rFonts w:ascii="Calibri" w:hAnsi="Calibri" w:cs="Calibri"/>
          <w:lang w:bidi="ar-EG"/>
        </w:rPr>
        <w:t>a purely</w:t>
      </w:r>
      <w:proofErr w:type="gramEnd"/>
      <w:r w:rsidRPr="00453F9E">
        <w:rPr>
          <w:rFonts w:ascii="Calibri" w:hAnsi="Calibri" w:cs="Calibri"/>
          <w:lang w:bidi="ar-EG"/>
        </w:rPr>
        <w:t xml:space="preserve"> </w:t>
      </w:r>
      <w:r>
        <w:rPr>
          <w:rFonts w:ascii="Calibri" w:hAnsi="Calibri" w:cs="Calibri"/>
          <w:lang w:bidi="ar-EG"/>
        </w:rPr>
        <w:t>intellectual</w:t>
      </w:r>
      <w:r w:rsidRPr="00453F9E">
        <w:rPr>
          <w:rFonts w:ascii="Calibri" w:hAnsi="Calibri" w:cs="Calibri"/>
          <w:lang w:bidi="ar-EG"/>
        </w:rPr>
        <w:t xml:space="preserve"> indulgence that does not lead to action. However, people </w:t>
      </w:r>
      <w:r>
        <w:rPr>
          <w:rFonts w:ascii="Calibri" w:hAnsi="Calibri" w:cs="Calibri"/>
          <w:lang w:bidi="ar-EG"/>
        </w:rPr>
        <w:t>have the tendency not to be convinced by</w:t>
      </w:r>
      <w:r w:rsidRPr="00453F9E">
        <w:rPr>
          <w:rFonts w:ascii="Calibri" w:hAnsi="Calibri" w:cs="Calibri"/>
          <w:lang w:bidi="ar-EG"/>
        </w:rPr>
        <w:t xml:space="preserve"> that:</w:t>
      </w:r>
    </w:p>
    <w:p w14:paraId="4963D457" w14:textId="77777777" w:rsidR="00005C44" w:rsidRDefault="00005C44" w:rsidP="00005C44">
      <w:pPr>
        <w:rPr>
          <w:rFonts w:ascii="Calibri" w:hAnsi="Calibri" w:cs="Calibri"/>
          <w:lang w:bidi="ar-EG"/>
        </w:rPr>
      </w:pPr>
    </w:p>
    <w:p w14:paraId="15D5EDBE" w14:textId="77777777" w:rsidR="00005C44" w:rsidRPr="002B2498" w:rsidRDefault="00005C44" w:rsidP="00005C44">
      <w:pPr>
        <w:jc w:val="center"/>
        <w:rPr>
          <w:rFonts w:ascii="Traditional Arabic" w:hAnsi="Traditional Arabic" w:cs="Traditional Arabic"/>
          <w:sz w:val="32"/>
          <w:szCs w:val="32"/>
          <w:lang w:bidi="ar-EG"/>
        </w:rPr>
      </w:pPr>
      <w:r w:rsidRPr="002B2498">
        <w:rPr>
          <w:rFonts w:ascii="Traditional Arabic" w:hAnsi="Traditional Arabic" w:cs="Traditional Arabic"/>
          <w:sz w:val="32"/>
          <w:szCs w:val="32"/>
          <w:rtl/>
          <w:lang w:bidi="ar-EG"/>
        </w:rPr>
        <w:t>وَكَانَ الْإِنسَانُ أَكْثَرَ شَيْءٍ جَدَلًا</w:t>
      </w:r>
    </w:p>
    <w:p w14:paraId="4B0E4739" w14:textId="77777777" w:rsidR="00005C44" w:rsidRDefault="00005C44" w:rsidP="00005C44">
      <w:pPr>
        <w:jc w:val="center"/>
        <w:rPr>
          <w:rFonts w:ascii="Calibri" w:hAnsi="Calibri" w:cs="Calibri"/>
          <w:lang w:bidi="ar-EG"/>
        </w:rPr>
      </w:pPr>
      <w:r w:rsidRPr="00453F9E">
        <w:rPr>
          <w:rFonts w:ascii="Calibri" w:hAnsi="Calibri" w:cs="Calibri"/>
          <w:lang w:bidi="ar-EG"/>
        </w:rPr>
        <w:t>And man is the most argumentative of all things</w:t>
      </w:r>
      <w:r>
        <w:rPr>
          <w:rFonts w:ascii="Calibri" w:hAnsi="Calibri" w:cs="Calibri"/>
          <w:lang w:bidi="ar-EG"/>
        </w:rPr>
        <w:t xml:space="preserve"> (Al-</w:t>
      </w:r>
      <w:proofErr w:type="spellStart"/>
      <w:r>
        <w:rPr>
          <w:rFonts w:ascii="Calibri" w:hAnsi="Calibri" w:cs="Calibri"/>
          <w:lang w:bidi="ar-EG"/>
        </w:rPr>
        <w:t>Kahf</w:t>
      </w:r>
      <w:proofErr w:type="spellEnd"/>
      <w:r>
        <w:rPr>
          <w:rFonts w:ascii="Calibri" w:hAnsi="Calibri" w:cs="Calibri"/>
          <w:lang w:bidi="ar-EG"/>
        </w:rPr>
        <w:t>: 54).</w:t>
      </w:r>
    </w:p>
    <w:p w14:paraId="7DCF2E32" w14:textId="77777777" w:rsidR="00005C44" w:rsidRDefault="00005C44" w:rsidP="00005C44">
      <w:pPr>
        <w:rPr>
          <w:rFonts w:ascii="Calibri" w:hAnsi="Calibri" w:cs="Calibri"/>
          <w:lang w:bidi="ar-EG"/>
        </w:rPr>
      </w:pPr>
    </w:p>
    <w:p w14:paraId="102C21DD" w14:textId="77777777" w:rsidR="00005C44" w:rsidRDefault="00005C44" w:rsidP="00005C44">
      <w:pPr>
        <w:rPr>
          <w:rFonts w:ascii="Calibri" w:hAnsi="Calibri" w:cs="Calibri"/>
          <w:lang w:bidi="ar-EG"/>
        </w:rPr>
      </w:pPr>
      <w:r w:rsidRPr="00061BD3">
        <w:rPr>
          <w:rFonts w:ascii="Calibri" w:hAnsi="Calibri" w:cs="Calibri"/>
          <w:b/>
          <w:bCs/>
          <w:lang w:bidi="ar-EG"/>
        </w:rPr>
        <w:t>Second</w:t>
      </w:r>
      <w:r>
        <w:rPr>
          <w:rFonts w:ascii="Calibri" w:hAnsi="Calibri" w:cs="Calibri"/>
          <w:lang w:bidi="ar-EG"/>
        </w:rPr>
        <w:t xml:space="preserve">: Because it reflects the secular non-religious shallow manner of thinking and </w:t>
      </w:r>
      <w:r w:rsidRPr="0057264D">
        <w:rPr>
          <w:rFonts w:ascii="Calibri" w:hAnsi="Calibri" w:cs="Calibri"/>
          <w:lang w:bidi="ar-EG"/>
        </w:rPr>
        <w:t>not looking beyond the tip of the nose</w:t>
      </w:r>
      <w:r>
        <w:rPr>
          <w:rFonts w:ascii="Calibri" w:hAnsi="Calibri" w:cs="Calibri"/>
          <w:lang w:bidi="ar-EG"/>
        </w:rPr>
        <w:t xml:space="preserve"> i.e., short-sightedness. This is manifested in statements such as: “This is forbidden because it leads to a </w:t>
      </w:r>
      <w:proofErr w:type="spellStart"/>
      <w:r>
        <w:rPr>
          <w:rFonts w:ascii="Calibri" w:hAnsi="Calibri" w:cs="Calibri"/>
          <w:lang w:bidi="ar-EG"/>
        </w:rPr>
        <w:t>Mafsadah</w:t>
      </w:r>
      <w:proofErr w:type="spellEnd"/>
      <w:r>
        <w:rPr>
          <w:rFonts w:ascii="Calibri" w:hAnsi="Calibri" w:cs="Calibri"/>
          <w:lang w:bidi="ar-EG"/>
        </w:rPr>
        <w:t xml:space="preserve"> (detrimental harm)” or “This is permissible because it contains a </w:t>
      </w:r>
      <w:proofErr w:type="spellStart"/>
      <w:r>
        <w:rPr>
          <w:rFonts w:ascii="Calibri" w:hAnsi="Calibri" w:cs="Calibri"/>
          <w:lang w:bidi="ar-EG"/>
        </w:rPr>
        <w:t>Maslahah</w:t>
      </w:r>
      <w:proofErr w:type="spellEnd"/>
      <w:r>
        <w:rPr>
          <w:rFonts w:ascii="Calibri" w:hAnsi="Calibri" w:cs="Calibri"/>
          <w:lang w:bidi="ar-EG"/>
        </w:rPr>
        <w:t xml:space="preserve"> (benefit or interest)”. As for the pleasure or anger of Allah, or worship and servitude (‘</w:t>
      </w:r>
      <w:proofErr w:type="spellStart"/>
      <w:r>
        <w:rPr>
          <w:rFonts w:ascii="Calibri" w:hAnsi="Calibri" w:cs="Calibri"/>
          <w:lang w:bidi="ar-EG"/>
        </w:rPr>
        <w:t>Uboodiyah</w:t>
      </w:r>
      <w:proofErr w:type="spellEnd"/>
      <w:r>
        <w:rPr>
          <w:rFonts w:ascii="Calibri" w:hAnsi="Calibri" w:cs="Calibri"/>
          <w:lang w:bidi="ar-EG"/>
        </w:rPr>
        <w:t xml:space="preserve">) to Allah alone, then this has been removed from the equation because the Rabb (Lord) </w:t>
      </w:r>
      <w:proofErr w:type="spellStart"/>
      <w:r w:rsidRPr="00B12172">
        <w:rPr>
          <w:rFonts w:ascii="Calibri" w:hAnsi="Calibri" w:cs="Calibri"/>
          <w:i/>
          <w:iCs/>
          <w:lang w:bidi="ar-EG"/>
        </w:rPr>
        <w:t>Jalla</w:t>
      </w:r>
      <w:proofErr w:type="spellEnd"/>
      <w:r w:rsidRPr="00B12172">
        <w:rPr>
          <w:rFonts w:ascii="Calibri" w:hAnsi="Calibri" w:cs="Calibri"/>
          <w:i/>
          <w:iCs/>
          <w:lang w:bidi="ar-EG"/>
        </w:rPr>
        <w:t xml:space="preserve"> </w:t>
      </w:r>
      <w:proofErr w:type="spellStart"/>
      <w:r w:rsidRPr="00B12172">
        <w:rPr>
          <w:rFonts w:ascii="Calibri" w:hAnsi="Calibri" w:cs="Calibri"/>
          <w:i/>
          <w:iCs/>
          <w:lang w:bidi="ar-EG"/>
        </w:rPr>
        <w:t>Wa</w:t>
      </w:r>
      <w:proofErr w:type="spellEnd"/>
      <w:r w:rsidRPr="00B12172">
        <w:rPr>
          <w:rFonts w:ascii="Calibri" w:hAnsi="Calibri" w:cs="Calibri"/>
          <w:i/>
          <w:iCs/>
          <w:lang w:bidi="ar-EG"/>
        </w:rPr>
        <w:t xml:space="preserve"> ‘Alaa</w:t>
      </w:r>
      <w:r>
        <w:rPr>
          <w:rFonts w:ascii="Calibri" w:hAnsi="Calibri" w:cs="Calibri"/>
          <w:lang w:bidi="ar-EG"/>
        </w:rPr>
        <w:t xml:space="preserve"> has been dropped from the equation, or as </w:t>
      </w:r>
      <w:r w:rsidRPr="00B12172">
        <w:rPr>
          <w:rFonts w:ascii="Calibri" w:hAnsi="Calibri" w:cs="Calibri"/>
          <w:lang w:bidi="ar-EG"/>
        </w:rPr>
        <w:t xml:space="preserve">Nietzsche said: </w:t>
      </w:r>
      <w:r>
        <w:rPr>
          <w:rFonts w:ascii="Calibri" w:hAnsi="Calibri" w:cs="Calibri"/>
          <w:lang w:bidi="ar-EG"/>
        </w:rPr>
        <w:t>“</w:t>
      </w:r>
      <w:r w:rsidRPr="00B12172">
        <w:rPr>
          <w:rFonts w:ascii="Calibri" w:hAnsi="Calibri" w:cs="Calibri"/>
          <w:lang w:bidi="ar-EG"/>
        </w:rPr>
        <w:t>God is dead!</w:t>
      </w:r>
      <w:r>
        <w:rPr>
          <w:rFonts w:ascii="Calibri" w:hAnsi="Calibri" w:cs="Calibri"/>
          <w:lang w:bidi="ar-EG"/>
        </w:rPr>
        <w:t xml:space="preserve">”, </w:t>
      </w:r>
      <w:r w:rsidRPr="00B12172">
        <w:rPr>
          <w:rFonts w:ascii="Calibri" w:hAnsi="Calibri" w:cs="Calibri"/>
          <w:lang w:bidi="ar-EG"/>
        </w:rPr>
        <w:t xml:space="preserve">Exalted is </w:t>
      </w:r>
      <w:r>
        <w:rPr>
          <w:rFonts w:ascii="Calibri" w:hAnsi="Calibri" w:cs="Calibri"/>
          <w:lang w:bidi="ar-EG"/>
        </w:rPr>
        <w:t>Allah</w:t>
      </w:r>
      <w:r w:rsidRPr="00B12172">
        <w:rPr>
          <w:rFonts w:ascii="Calibri" w:hAnsi="Calibri" w:cs="Calibri"/>
          <w:lang w:bidi="ar-EG"/>
        </w:rPr>
        <w:t>, far above such a claim</w:t>
      </w:r>
      <w:r>
        <w:rPr>
          <w:rFonts w:ascii="Calibri" w:hAnsi="Calibri" w:cs="Calibri"/>
          <w:lang w:bidi="ar-EG"/>
        </w:rPr>
        <w:t>.</w:t>
      </w:r>
    </w:p>
    <w:p w14:paraId="081BCBC4" w14:textId="77777777" w:rsidR="00005C44" w:rsidRDefault="00005C44" w:rsidP="00005C44">
      <w:pPr>
        <w:rPr>
          <w:rFonts w:ascii="Calibri" w:hAnsi="Calibri" w:cs="Calibri"/>
          <w:lang w:bidi="ar-EG"/>
        </w:rPr>
      </w:pPr>
    </w:p>
    <w:p w14:paraId="2D64E5B0" w14:textId="77777777" w:rsidR="00005C44" w:rsidRDefault="00005C44" w:rsidP="00005C44">
      <w:pPr>
        <w:rPr>
          <w:rFonts w:ascii="Calibri" w:hAnsi="Calibri" w:cs="Calibri"/>
          <w:lang w:bidi="ar-EG"/>
        </w:rPr>
      </w:pPr>
      <w:r w:rsidRPr="00B12172">
        <w:rPr>
          <w:rFonts w:ascii="Calibri" w:hAnsi="Calibri" w:cs="Calibri"/>
          <w:b/>
          <w:bCs/>
          <w:lang w:bidi="ar-EG"/>
        </w:rPr>
        <w:t>Thirdly</w:t>
      </w:r>
      <w:r>
        <w:rPr>
          <w:rFonts w:ascii="Calibri" w:hAnsi="Calibri" w:cs="Calibri"/>
          <w:lang w:bidi="ar-EG"/>
        </w:rPr>
        <w:t xml:space="preserve">: Because the Prophethood has been established by its </w:t>
      </w:r>
      <w:proofErr w:type="gramStart"/>
      <w:r>
        <w:rPr>
          <w:rFonts w:ascii="Calibri" w:hAnsi="Calibri" w:cs="Calibri"/>
          <w:lang w:bidi="ar-EG"/>
        </w:rPr>
        <w:t>evidences</w:t>
      </w:r>
      <w:proofErr w:type="gramEnd"/>
      <w:r>
        <w:rPr>
          <w:rFonts w:ascii="Calibri" w:hAnsi="Calibri" w:cs="Calibri"/>
          <w:lang w:bidi="ar-EG"/>
        </w:rPr>
        <w:t xml:space="preserve"> in terms of miracles and its overwhelming signs. All of that is independent and </w:t>
      </w:r>
      <w:proofErr w:type="gramStart"/>
      <w:r w:rsidRPr="008666B1">
        <w:rPr>
          <w:rFonts w:ascii="Calibri" w:hAnsi="Calibri" w:cs="Calibri"/>
          <w:lang w:bidi="ar-EG"/>
        </w:rPr>
        <w:t>no</w:t>
      </w:r>
      <w:proofErr w:type="gramEnd"/>
      <w:r w:rsidRPr="008666B1">
        <w:rPr>
          <w:rFonts w:ascii="Calibri" w:hAnsi="Calibri" w:cs="Calibri"/>
          <w:lang w:bidi="ar-EG"/>
        </w:rPr>
        <w:t xml:space="preserve"> </w:t>
      </w:r>
      <w:r>
        <w:rPr>
          <w:rFonts w:ascii="Calibri" w:hAnsi="Calibri" w:cs="Calibri"/>
          <w:lang w:bidi="ar-EG"/>
        </w:rPr>
        <w:t>relationship</w:t>
      </w:r>
      <w:r w:rsidRPr="008666B1">
        <w:rPr>
          <w:rFonts w:ascii="Calibri" w:hAnsi="Calibri" w:cs="Calibri"/>
          <w:lang w:bidi="ar-EG"/>
        </w:rPr>
        <w:t xml:space="preserve"> to the content of the legislation brought by the </w:t>
      </w:r>
      <w:r>
        <w:rPr>
          <w:rFonts w:ascii="Calibri" w:hAnsi="Calibri" w:cs="Calibri"/>
          <w:lang w:bidi="ar-EG"/>
        </w:rPr>
        <w:t>P</w:t>
      </w:r>
      <w:r w:rsidRPr="008666B1">
        <w:rPr>
          <w:rFonts w:ascii="Calibri" w:hAnsi="Calibri" w:cs="Calibri"/>
          <w:lang w:bidi="ar-EG"/>
        </w:rPr>
        <w:t>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p>
    <w:p w14:paraId="12CC4F5B" w14:textId="77777777" w:rsidR="00005C44" w:rsidRPr="005F74EF" w:rsidRDefault="00005C44" w:rsidP="00005C44">
      <w:pPr>
        <w:rPr>
          <w:rFonts w:ascii="Traditional Arabic" w:hAnsi="Traditional Arabic" w:cs="Traditional Arabic"/>
          <w:sz w:val="22"/>
          <w:szCs w:val="22"/>
          <w:rtl/>
        </w:rPr>
      </w:pPr>
    </w:p>
    <w:p w14:paraId="430D154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وقد استغرقت الشريعة المطهرة الخاتمة كل أفعال العباد بأحكامها على أكمل وجه، لما ذكرناه، ولقوله تعالى: {اليوم أكملت لكم دينكم، وأتممت عليكم نعمتي، ورضيت لكم الإسلام ديناً} مؤكداً، عقيبها مباشرة، في تناسب بديع، على أحكام الاضطرار المتعلقة بالمحرمات من الطعام، التي سبق نزولها في أوائل الوحي المكي: {فمن اضطر في مخمصة، غير متجانف لإثم، فإن الله غفور رحيم}، (المائدة؛ 5: 3). </w:t>
      </w:r>
      <w:r w:rsidRPr="000F205F">
        <w:rPr>
          <w:rFonts w:ascii="Traditional Arabic" w:hAnsi="Traditional Arabic" w:cs="Traditional Arabic"/>
          <w:sz w:val="28"/>
          <w:szCs w:val="28"/>
          <w:rtl/>
        </w:rPr>
        <w:lastRenderedPageBreak/>
        <w:t>فالدين قد كمُل، وهو الإسلام لا دين غيره، وليس غيره إلا الجاهلية والكفر، والنعمة قد تمت، ليس وراءها إلا النقص، ثم المصائب والنقم، في معصية الله، ومخالفة أمره، وعدم التقيد بشرعه، ثم بعد ذلك في الآخرة: النار الأبدية، واللعنة السرمدية!</w:t>
      </w:r>
    </w:p>
    <w:p w14:paraId="67F6EA23" w14:textId="77777777" w:rsidR="00005C44" w:rsidRDefault="00005C44" w:rsidP="00005C44">
      <w:pPr>
        <w:rPr>
          <w:rFonts w:ascii="Traditional Arabic" w:hAnsi="Traditional Arabic" w:cs="Traditional Arabic"/>
          <w:sz w:val="22"/>
          <w:szCs w:val="22"/>
        </w:rPr>
      </w:pPr>
    </w:p>
    <w:p w14:paraId="06811F47" w14:textId="77777777" w:rsidR="00005C44" w:rsidRDefault="00005C44" w:rsidP="00005C44">
      <w:pPr>
        <w:rPr>
          <w:rFonts w:ascii="Calibri" w:hAnsi="Calibri" w:cs="Calibri"/>
          <w:lang w:bidi="ar-EG"/>
        </w:rPr>
      </w:pPr>
      <w:r>
        <w:rPr>
          <w:rFonts w:ascii="Calibri" w:hAnsi="Calibri" w:cs="Calibri"/>
          <w:lang w:bidi="ar-EG"/>
        </w:rPr>
        <w:t xml:space="preserve">The final purified </w:t>
      </w:r>
      <w:proofErr w:type="spellStart"/>
      <w:r>
        <w:rPr>
          <w:rFonts w:ascii="Calibri" w:hAnsi="Calibri" w:cs="Calibri"/>
          <w:lang w:bidi="ar-EG"/>
        </w:rPr>
        <w:t>Sharee’ah</w:t>
      </w:r>
      <w:proofErr w:type="spellEnd"/>
      <w:r>
        <w:rPr>
          <w:rFonts w:ascii="Calibri" w:hAnsi="Calibri" w:cs="Calibri"/>
          <w:lang w:bidi="ar-EG"/>
        </w:rPr>
        <w:t xml:space="preserve"> has encompassed all the actions of the slaves with its Ahkam (rulings) in the most complete manner, </w:t>
      </w:r>
      <w:r w:rsidRPr="00974CE5">
        <w:rPr>
          <w:rFonts w:ascii="Calibri" w:hAnsi="Calibri" w:cs="Calibri"/>
          <w:lang w:bidi="ar-EG"/>
        </w:rPr>
        <w:t xml:space="preserve">as we have </w:t>
      </w:r>
      <w:r>
        <w:rPr>
          <w:rFonts w:ascii="Calibri" w:hAnsi="Calibri" w:cs="Calibri"/>
          <w:lang w:bidi="ar-EG"/>
        </w:rPr>
        <w:t xml:space="preserve">already </w:t>
      </w:r>
      <w:r w:rsidRPr="00974CE5">
        <w:rPr>
          <w:rFonts w:ascii="Calibri" w:hAnsi="Calibri" w:cs="Calibri"/>
          <w:lang w:bidi="ar-EG"/>
        </w:rPr>
        <w:t>mentioned, and in confirmation of this is the saying of Allah</w:t>
      </w:r>
      <w:r>
        <w:rPr>
          <w:rFonts w:ascii="Calibri" w:hAnsi="Calibri" w:cs="Calibri"/>
          <w:lang w:bidi="ar-EG"/>
        </w:rPr>
        <w:t xml:space="preserve"> His statement </w:t>
      </w:r>
      <w:r>
        <w:rPr>
          <w:rFonts w:ascii="Calibri" w:hAnsi="Calibri" w:cs="Calibri" w:hint="cs"/>
          <w:rtl/>
          <w:lang w:bidi="ar-EG"/>
        </w:rPr>
        <w:t>تَعَالَى</w:t>
      </w:r>
      <w:r>
        <w:rPr>
          <w:rFonts w:ascii="Calibri" w:hAnsi="Calibri" w:cs="Calibri"/>
          <w:lang w:bidi="ar-EG"/>
        </w:rPr>
        <w:t xml:space="preserve">: </w:t>
      </w:r>
    </w:p>
    <w:p w14:paraId="2299A31D" w14:textId="77777777" w:rsidR="00005C44" w:rsidRDefault="00005C44" w:rsidP="00005C44">
      <w:pPr>
        <w:rPr>
          <w:rFonts w:ascii="Calibri" w:hAnsi="Calibri" w:cs="Calibri"/>
          <w:lang w:bidi="ar-EG"/>
        </w:rPr>
      </w:pPr>
    </w:p>
    <w:p w14:paraId="7B134B79" w14:textId="77777777" w:rsidR="00005C44" w:rsidRPr="0004524D" w:rsidRDefault="00005C44" w:rsidP="00005C44">
      <w:pPr>
        <w:jc w:val="center"/>
        <w:rPr>
          <w:rFonts w:ascii="Traditional Arabic" w:hAnsi="Traditional Arabic" w:cs="Traditional Arabic"/>
          <w:sz w:val="32"/>
          <w:szCs w:val="32"/>
          <w:lang w:bidi="ar-EG"/>
        </w:rPr>
      </w:pPr>
      <w:r w:rsidRPr="0004524D">
        <w:rPr>
          <w:rFonts w:ascii="Traditional Arabic" w:hAnsi="Traditional Arabic" w:cs="Traditional Arabic"/>
          <w:sz w:val="32"/>
          <w:szCs w:val="32"/>
          <w:rtl/>
          <w:lang w:bidi="ar-EG"/>
        </w:rPr>
        <w:t>الْيَوْمَ أَكْمَلْتُ لَكُمْ دِينَكُمْ وَأَتْمَمْتُ عَلَيْكُمْ نِعْمَتِي وَرَضِيتُ لَكُمُ الْإِسْلَامَ دِينًا</w:t>
      </w:r>
    </w:p>
    <w:p w14:paraId="2E436D26" w14:textId="77777777" w:rsidR="00005C44" w:rsidRDefault="00005C44" w:rsidP="00005C44">
      <w:pPr>
        <w:jc w:val="center"/>
        <w:rPr>
          <w:rFonts w:ascii="Calibri" w:hAnsi="Calibri" w:cs="Calibri"/>
          <w:lang w:bidi="ar-EG"/>
        </w:rPr>
      </w:pPr>
      <w:r w:rsidRPr="00F878B7">
        <w:rPr>
          <w:rFonts w:ascii="Calibri" w:hAnsi="Calibri" w:cs="Calibri"/>
          <w:lang w:bidi="ar-EG"/>
        </w:rPr>
        <w:t xml:space="preserve">This day I have </w:t>
      </w:r>
      <w:r>
        <w:rPr>
          <w:rFonts w:ascii="Calibri" w:hAnsi="Calibri" w:cs="Calibri"/>
          <w:lang w:bidi="ar-EG"/>
        </w:rPr>
        <w:t>completed</w:t>
      </w:r>
      <w:r w:rsidRPr="00F878B7">
        <w:rPr>
          <w:rFonts w:ascii="Calibri" w:hAnsi="Calibri" w:cs="Calibri"/>
          <w:lang w:bidi="ar-EG"/>
        </w:rPr>
        <w:t xml:space="preserve"> for you your </w:t>
      </w:r>
      <w:r>
        <w:rPr>
          <w:rFonts w:ascii="Calibri" w:hAnsi="Calibri" w:cs="Calibri"/>
          <w:lang w:bidi="ar-EG"/>
        </w:rPr>
        <w:t>Deen</w:t>
      </w:r>
      <w:r w:rsidRPr="00F878B7">
        <w:rPr>
          <w:rFonts w:ascii="Calibri" w:hAnsi="Calibri" w:cs="Calibri"/>
          <w:lang w:bidi="ar-EG"/>
        </w:rPr>
        <w:t xml:space="preserve"> and </w:t>
      </w:r>
      <w:r>
        <w:rPr>
          <w:rFonts w:ascii="Calibri" w:hAnsi="Calibri" w:cs="Calibri"/>
          <w:lang w:bidi="ar-EG"/>
        </w:rPr>
        <w:t>perfected</w:t>
      </w:r>
      <w:r w:rsidRPr="00F878B7">
        <w:rPr>
          <w:rFonts w:ascii="Calibri" w:hAnsi="Calibri" w:cs="Calibri"/>
          <w:lang w:bidi="ar-EG"/>
        </w:rPr>
        <w:t xml:space="preserve"> My </w:t>
      </w:r>
      <w:proofErr w:type="spellStart"/>
      <w:r w:rsidRPr="00F878B7">
        <w:rPr>
          <w:rFonts w:ascii="Calibri" w:hAnsi="Calibri" w:cs="Calibri"/>
          <w:lang w:bidi="ar-EG"/>
        </w:rPr>
        <w:t>favo</w:t>
      </w:r>
      <w:r>
        <w:rPr>
          <w:rFonts w:ascii="Calibri" w:hAnsi="Calibri" w:cs="Calibri"/>
          <w:lang w:bidi="ar-EG"/>
        </w:rPr>
        <w:t>u</w:t>
      </w:r>
      <w:r w:rsidRPr="00F878B7">
        <w:rPr>
          <w:rFonts w:ascii="Calibri" w:hAnsi="Calibri" w:cs="Calibri"/>
          <w:lang w:bidi="ar-EG"/>
        </w:rPr>
        <w:t>r</w:t>
      </w:r>
      <w:proofErr w:type="spellEnd"/>
      <w:r w:rsidRPr="00F878B7">
        <w:rPr>
          <w:rFonts w:ascii="Calibri" w:hAnsi="Calibri" w:cs="Calibri"/>
          <w:lang w:bidi="ar-EG"/>
        </w:rPr>
        <w:t xml:space="preserve"> upon you and have </w:t>
      </w:r>
      <w:r>
        <w:rPr>
          <w:rFonts w:ascii="Calibri" w:hAnsi="Calibri" w:cs="Calibri"/>
          <w:lang w:bidi="ar-EG"/>
        </w:rPr>
        <w:t>chosen</w:t>
      </w:r>
      <w:r w:rsidRPr="00F878B7">
        <w:rPr>
          <w:rFonts w:ascii="Calibri" w:hAnsi="Calibri" w:cs="Calibri"/>
          <w:lang w:bidi="ar-EG"/>
        </w:rPr>
        <w:t xml:space="preserve"> for you Islam as </w:t>
      </w:r>
      <w:r>
        <w:rPr>
          <w:rFonts w:ascii="Calibri" w:hAnsi="Calibri" w:cs="Calibri"/>
          <w:lang w:bidi="ar-EG"/>
        </w:rPr>
        <w:t>a Deen (Al-</w:t>
      </w:r>
      <w:proofErr w:type="spellStart"/>
      <w:r>
        <w:rPr>
          <w:rFonts w:ascii="Calibri" w:hAnsi="Calibri" w:cs="Calibri"/>
          <w:lang w:bidi="ar-EG"/>
        </w:rPr>
        <w:t>Ma’idah</w:t>
      </w:r>
      <w:proofErr w:type="spellEnd"/>
      <w:r>
        <w:rPr>
          <w:rFonts w:ascii="Calibri" w:hAnsi="Calibri" w:cs="Calibri"/>
          <w:lang w:bidi="ar-EG"/>
        </w:rPr>
        <w:t>: 3).</w:t>
      </w:r>
    </w:p>
    <w:p w14:paraId="6BBF1EF2" w14:textId="77777777" w:rsidR="00005C44" w:rsidRDefault="00005C44" w:rsidP="00005C44">
      <w:pPr>
        <w:rPr>
          <w:rFonts w:ascii="Calibri" w:hAnsi="Calibri" w:cs="Calibri"/>
          <w:lang w:bidi="ar-EG"/>
        </w:rPr>
      </w:pPr>
    </w:p>
    <w:p w14:paraId="1E132972" w14:textId="77777777" w:rsidR="00005C44" w:rsidRDefault="00005C44" w:rsidP="00005C44">
      <w:pPr>
        <w:rPr>
          <w:rFonts w:ascii="Calibri" w:hAnsi="Calibri" w:cs="Calibri"/>
          <w:lang w:bidi="ar-EG"/>
        </w:rPr>
      </w:pPr>
      <w:r>
        <w:rPr>
          <w:rFonts w:ascii="Calibri" w:hAnsi="Calibri" w:cs="Calibri"/>
          <w:lang w:bidi="ar-EG"/>
        </w:rPr>
        <w:t>A</w:t>
      </w:r>
      <w:r w:rsidRPr="006A0CD4">
        <w:rPr>
          <w:rFonts w:ascii="Calibri" w:hAnsi="Calibri" w:cs="Calibri"/>
          <w:lang w:bidi="ar-EG"/>
        </w:rPr>
        <w:t xml:space="preserve"> statement directly </w:t>
      </w:r>
      <w:r>
        <w:rPr>
          <w:rFonts w:ascii="Calibri" w:hAnsi="Calibri" w:cs="Calibri"/>
          <w:lang w:bidi="ar-EG"/>
        </w:rPr>
        <w:t xml:space="preserve">which was directly </w:t>
      </w:r>
      <w:r w:rsidRPr="006A0CD4">
        <w:rPr>
          <w:rFonts w:ascii="Calibri" w:hAnsi="Calibri" w:cs="Calibri"/>
          <w:lang w:bidi="ar-EG"/>
        </w:rPr>
        <w:t xml:space="preserve">followed, in remarkable harmony, by </w:t>
      </w:r>
      <w:r>
        <w:rPr>
          <w:rFonts w:ascii="Calibri" w:hAnsi="Calibri" w:cs="Calibri"/>
          <w:lang w:bidi="ar-EG"/>
        </w:rPr>
        <w:t xml:space="preserve">the </w:t>
      </w:r>
      <w:r w:rsidRPr="006A0CD4">
        <w:rPr>
          <w:rFonts w:ascii="Calibri" w:hAnsi="Calibri" w:cs="Calibri"/>
          <w:lang w:bidi="ar-EG"/>
        </w:rPr>
        <w:t xml:space="preserve">rulings </w:t>
      </w:r>
      <w:r>
        <w:rPr>
          <w:rFonts w:ascii="Calibri" w:hAnsi="Calibri" w:cs="Calibri"/>
          <w:lang w:bidi="ar-EG"/>
        </w:rPr>
        <w:t>of</w:t>
      </w:r>
      <w:r w:rsidRPr="006A0CD4">
        <w:rPr>
          <w:rFonts w:ascii="Calibri" w:hAnsi="Calibri" w:cs="Calibri"/>
          <w:lang w:bidi="ar-EG"/>
        </w:rPr>
        <w:t xml:space="preserve"> </w:t>
      </w:r>
      <w:r>
        <w:rPr>
          <w:rFonts w:ascii="Calibri" w:hAnsi="Calibri" w:cs="Calibri"/>
          <w:lang w:bidi="ar-EG"/>
        </w:rPr>
        <w:t>compulsion (Al-</w:t>
      </w:r>
      <w:proofErr w:type="spellStart"/>
      <w:r>
        <w:rPr>
          <w:rFonts w:ascii="Calibri" w:hAnsi="Calibri" w:cs="Calibri"/>
          <w:lang w:bidi="ar-EG"/>
        </w:rPr>
        <w:t>Idtiraar</w:t>
      </w:r>
      <w:proofErr w:type="spellEnd"/>
      <w:r>
        <w:rPr>
          <w:rFonts w:ascii="Calibri" w:hAnsi="Calibri" w:cs="Calibri"/>
          <w:lang w:bidi="ar-EG"/>
        </w:rPr>
        <w:t>)</w:t>
      </w:r>
      <w:r w:rsidRPr="006A0CD4">
        <w:rPr>
          <w:rFonts w:ascii="Calibri" w:hAnsi="Calibri" w:cs="Calibri"/>
          <w:lang w:bidi="ar-EG"/>
        </w:rPr>
        <w:t xml:space="preserve"> related to </w:t>
      </w:r>
      <w:r>
        <w:rPr>
          <w:rFonts w:ascii="Calibri" w:hAnsi="Calibri" w:cs="Calibri"/>
          <w:lang w:bidi="ar-EG"/>
        </w:rPr>
        <w:t>prohibited</w:t>
      </w:r>
      <w:r w:rsidRPr="006A0CD4">
        <w:rPr>
          <w:rFonts w:ascii="Calibri" w:hAnsi="Calibri" w:cs="Calibri"/>
          <w:lang w:bidi="ar-EG"/>
        </w:rPr>
        <w:t xml:space="preserve"> foods, which had previously been revealed in the early </w:t>
      </w:r>
      <w:proofErr w:type="spellStart"/>
      <w:r w:rsidRPr="006A0CD4">
        <w:rPr>
          <w:rFonts w:ascii="Calibri" w:hAnsi="Calibri" w:cs="Calibri"/>
          <w:lang w:bidi="ar-EG"/>
        </w:rPr>
        <w:t>Makkan</w:t>
      </w:r>
      <w:proofErr w:type="spellEnd"/>
      <w:r w:rsidRPr="006A0CD4">
        <w:rPr>
          <w:rFonts w:ascii="Calibri" w:hAnsi="Calibri" w:cs="Calibri"/>
          <w:lang w:bidi="ar-EG"/>
        </w:rPr>
        <w:t xml:space="preserve"> revelations:</w:t>
      </w:r>
    </w:p>
    <w:p w14:paraId="6029B3E2" w14:textId="77777777" w:rsidR="00005C44" w:rsidRDefault="00005C44" w:rsidP="00005C44">
      <w:pPr>
        <w:rPr>
          <w:rFonts w:ascii="Calibri" w:hAnsi="Calibri" w:cs="Calibri"/>
          <w:lang w:bidi="ar-EG"/>
        </w:rPr>
      </w:pPr>
    </w:p>
    <w:p w14:paraId="3AE6CB28" w14:textId="77777777" w:rsidR="00005C44" w:rsidRPr="00B1392E" w:rsidRDefault="00005C44" w:rsidP="00005C44">
      <w:pPr>
        <w:jc w:val="center"/>
        <w:rPr>
          <w:rFonts w:ascii="Traditional Arabic" w:hAnsi="Traditional Arabic" w:cs="Traditional Arabic"/>
          <w:sz w:val="32"/>
          <w:szCs w:val="32"/>
          <w:lang w:bidi="ar-EG"/>
        </w:rPr>
      </w:pPr>
      <w:r w:rsidRPr="00B1392E">
        <w:rPr>
          <w:rFonts w:ascii="Traditional Arabic" w:hAnsi="Traditional Arabic" w:cs="Traditional Arabic"/>
          <w:sz w:val="32"/>
          <w:szCs w:val="32"/>
          <w:rtl/>
          <w:lang w:bidi="ar-EG"/>
        </w:rPr>
        <w:t>فَمَنِ اضْطُرَّ فِي مَخْمَصَةٍ غَيْرَ مُتَجَانِفٍ لِّإِثْمٍ ۙ فَإِنَّ اللَّهَ غَفُورٌ رَّحِيمٌ</w:t>
      </w:r>
    </w:p>
    <w:p w14:paraId="430C8025" w14:textId="77777777" w:rsidR="00005C44" w:rsidRDefault="00005C44" w:rsidP="00005C44">
      <w:pPr>
        <w:jc w:val="center"/>
        <w:rPr>
          <w:rFonts w:ascii="Calibri" w:hAnsi="Calibri" w:cs="Calibri"/>
          <w:lang w:bidi="ar-EG"/>
        </w:rPr>
      </w:pPr>
      <w:r w:rsidRPr="003E4845">
        <w:rPr>
          <w:rFonts w:ascii="Calibri" w:hAnsi="Calibri" w:cs="Calibri"/>
          <w:lang w:bidi="ar-EG"/>
        </w:rPr>
        <w:t xml:space="preserve">But whoever is </w:t>
      </w:r>
      <w:r>
        <w:rPr>
          <w:rFonts w:ascii="Calibri" w:hAnsi="Calibri" w:cs="Calibri"/>
          <w:lang w:bidi="ar-EG"/>
        </w:rPr>
        <w:t>compelled</w:t>
      </w:r>
      <w:r w:rsidRPr="003E4845">
        <w:rPr>
          <w:rFonts w:ascii="Calibri" w:hAnsi="Calibri" w:cs="Calibri"/>
          <w:lang w:bidi="ar-EG"/>
        </w:rPr>
        <w:t xml:space="preserve"> by severe hunger with no inclination to sin</w:t>
      </w:r>
      <w:r>
        <w:rPr>
          <w:rFonts w:ascii="Calibri" w:hAnsi="Calibri" w:cs="Calibri"/>
          <w:lang w:bidi="ar-EG"/>
        </w:rPr>
        <w:t>,</w:t>
      </w:r>
      <w:r w:rsidRPr="003E4845">
        <w:rPr>
          <w:rFonts w:ascii="Calibri" w:hAnsi="Calibri" w:cs="Calibri"/>
          <w:lang w:bidi="ar-EG"/>
        </w:rPr>
        <w:t xml:space="preserve"> then indeed, Allah is </w:t>
      </w:r>
      <w:r>
        <w:rPr>
          <w:rFonts w:ascii="Calibri" w:hAnsi="Calibri" w:cs="Calibri"/>
          <w:lang w:bidi="ar-EG"/>
        </w:rPr>
        <w:t xml:space="preserve">most </w:t>
      </w:r>
      <w:r w:rsidRPr="003E4845">
        <w:rPr>
          <w:rFonts w:ascii="Calibri" w:hAnsi="Calibri" w:cs="Calibri"/>
          <w:lang w:bidi="ar-EG"/>
        </w:rPr>
        <w:t xml:space="preserve">Forgiving and </w:t>
      </w:r>
      <w:r>
        <w:rPr>
          <w:rFonts w:ascii="Calibri" w:hAnsi="Calibri" w:cs="Calibri"/>
          <w:lang w:bidi="ar-EG"/>
        </w:rPr>
        <w:t xml:space="preserve">always </w:t>
      </w:r>
      <w:r w:rsidRPr="003E4845">
        <w:rPr>
          <w:rFonts w:ascii="Calibri" w:hAnsi="Calibri" w:cs="Calibri"/>
          <w:lang w:bidi="ar-EG"/>
        </w:rPr>
        <w:t>Merciful</w:t>
      </w:r>
      <w:r>
        <w:rPr>
          <w:rFonts w:ascii="Calibri" w:hAnsi="Calibri" w:cs="Calibri"/>
          <w:lang w:bidi="ar-EG"/>
        </w:rPr>
        <w:t xml:space="preserve"> (Al-</w:t>
      </w:r>
      <w:proofErr w:type="spellStart"/>
      <w:r>
        <w:rPr>
          <w:rFonts w:ascii="Calibri" w:hAnsi="Calibri" w:cs="Calibri"/>
          <w:lang w:bidi="ar-EG"/>
        </w:rPr>
        <w:t>Ma’idah</w:t>
      </w:r>
      <w:proofErr w:type="spellEnd"/>
      <w:r>
        <w:rPr>
          <w:rFonts w:ascii="Calibri" w:hAnsi="Calibri" w:cs="Calibri"/>
          <w:lang w:bidi="ar-EG"/>
        </w:rPr>
        <w:t>: 3).</w:t>
      </w:r>
    </w:p>
    <w:p w14:paraId="519CD146" w14:textId="77777777" w:rsidR="00005C44" w:rsidRDefault="00005C44" w:rsidP="00005C44">
      <w:pPr>
        <w:rPr>
          <w:rFonts w:ascii="Calibri" w:hAnsi="Calibri" w:cs="Calibri"/>
          <w:lang w:bidi="ar-EG"/>
        </w:rPr>
      </w:pPr>
    </w:p>
    <w:p w14:paraId="08154F5D" w14:textId="77777777" w:rsidR="00005C44" w:rsidRDefault="00005C44" w:rsidP="00005C44">
      <w:pPr>
        <w:rPr>
          <w:rFonts w:ascii="Calibri" w:hAnsi="Calibri" w:cs="Calibri"/>
          <w:lang w:bidi="ar-EG"/>
        </w:rPr>
      </w:pPr>
      <w:r>
        <w:rPr>
          <w:rFonts w:ascii="Calibri" w:hAnsi="Calibri" w:cs="Calibri"/>
          <w:lang w:bidi="ar-EG"/>
        </w:rPr>
        <w:t xml:space="preserve">As such, the Deen has been completed, it is Islam and nothing other than it. Everything besides it is </w:t>
      </w:r>
      <w:proofErr w:type="spellStart"/>
      <w:r>
        <w:rPr>
          <w:rFonts w:ascii="Calibri" w:hAnsi="Calibri" w:cs="Calibri"/>
          <w:lang w:bidi="ar-EG"/>
        </w:rPr>
        <w:t>Jahiliyah</w:t>
      </w:r>
      <w:proofErr w:type="spellEnd"/>
      <w:r>
        <w:rPr>
          <w:rFonts w:ascii="Calibri" w:hAnsi="Calibri" w:cs="Calibri"/>
          <w:lang w:bidi="ar-EG"/>
        </w:rPr>
        <w:t xml:space="preserve"> (ignorance) and Kufr (disbelief). And the </w:t>
      </w:r>
      <w:proofErr w:type="spellStart"/>
      <w:r>
        <w:rPr>
          <w:rFonts w:ascii="Calibri" w:hAnsi="Calibri" w:cs="Calibri"/>
          <w:lang w:bidi="ar-EG"/>
        </w:rPr>
        <w:t>Ni’mah</w:t>
      </w:r>
      <w:proofErr w:type="spellEnd"/>
      <w:r>
        <w:rPr>
          <w:rFonts w:ascii="Calibri" w:hAnsi="Calibri" w:cs="Calibri"/>
          <w:lang w:bidi="ar-EG"/>
        </w:rPr>
        <w:t xml:space="preserve"> (</w:t>
      </w:r>
      <w:proofErr w:type="spellStart"/>
      <w:r>
        <w:rPr>
          <w:rFonts w:ascii="Calibri" w:hAnsi="Calibri" w:cs="Calibri"/>
          <w:lang w:bidi="ar-EG"/>
        </w:rPr>
        <w:t>favour</w:t>
      </w:r>
      <w:proofErr w:type="spellEnd"/>
      <w:r>
        <w:rPr>
          <w:rFonts w:ascii="Calibri" w:hAnsi="Calibri" w:cs="Calibri"/>
          <w:lang w:bidi="ar-EG"/>
        </w:rPr>
        <w:t xml:space="preserve"> and blessing) has been perfected and there is nothing after that except imperfection, followed by calamities and trials which are found in the disobedience to Allah, violating His command and non-adherence to His </w:t>
      </w:r>
      <w:proofErr w:type="spellStart"/>
      <w:r>
        <w:rPr>
          <w:rFonts w:ascii="Calibri" w:hAnsi="Calibri" w:cs="Calibri"/>
          <w:lang w:bidi="ar-EG"/>
        </w:rPr>
        <w:t>Shar’a</w:t>
      </w:r>
      <w:proofErr w:type="spellEnd"/>
      <w:r>
        <w:rPr>
          <w:rFonts w:ascii="Calibri" w:hAnsi="Calibri" w:cs="Calibri"/>
          <w:lang w:bidi="ar-EG"/>
        </w:rPr>
        <w:t xml:space="preserve"> (legislation). Then after that in the hereafter there will be the eternal fire and perpetual curse!</w:t>
      </w:r>
    </w:p>
    <w:p w14:paraId="34924999" w14:textId="77777777" w:rsidR="00005C44" w:rsidRPr="0091420A" w:rsidRDefault="00005C44" w:rsidP="00005C44">
      <w:pPr>
        <w:rPr>
          <w:rFonts w:ascii="Traditional Arabic" w:hAnsi="Traditional Arabic" w:cs="Traditional Arabic"/>
          <w:sz w:val="22"/>
          <w:szCs w:val="22"/>
          <w:rtl/>
        </w:rPr>
      </w:pPr>
    </w:p>
    <w:p w14:paraId="6B1E4FD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والالتزام بالأحكام الشرعية هو القصد من خلق الإنسان، وهو معنى الوجود الإنساني، قال تعالى: {وما خلقت الجن والإنس إلا ليعبدون}، (الذاريات؛ 51: 56)، والعبادة هي التسليم، والخضوع، والطاعة، أي الالتزام بكل أمر ونهي، كما هو مفصل، بما لا مزيد عليه، في كتابنا: </w:t>
      </w:r>
      <w:r w:rsidRPr="000F205F">
        <w:rPr>
          <w:rFonts w:ascii="Traditional Arabic" w:hAnsi="Traditional Arabic" w:cs="Traditional Arabic"/>
          <w:bCs/>
          <w:sz w:val="28"/>
          <w:szCs w:val="28"/>
          <w:rtl/>
        </w:rPr>
        <w:t>(كتاب التوحيد: أصل الإسلام، وحقيقة التوحيد)</w:t>
      </w:r>
      <w:r w:rsidRPr="000F205F">
        <w:rPr>
          <w:rFonts w:ascii="Traditional Arabic" w:hAnsi="Traditional Arabic" w:cs="Traditional Arabic"/>
          <w:sz w:val="28"/>
          <w:szCs w:val="28"/>
          <w:rtl/>
        </w:rPr>
        <w:t>، فليراجع!</w:t>
      </w:r>
    </w:p>
    <w:p w14:paraId="04EAD6F6" w14:textId="77777777" w:rsidR="00005C44" w:rsidRDefault="00005C44" w:rsidP="00005C44">
      <w:pPr>
        <w:rPr>
          <w:rFonts w:ascii="Traditional Arabic" w:hAnsi="Traditional Arabic" w:cs="Traditional Arabic"/>
          <w:sz w:val="22"/>
          <w:szCs w:val="22"/>
        </w:rPr>
      </w:pPr>
    </w:p>
    <w:p w14:paraId="404550A4" w14:textId="77777777" w:rsidR="00005C44" w:rsidRDefault="00005C44" w:rsidP="00005C44">
      <w:pPr>
        <w:rPr>
          <w:rFonts w:ascii="Calibri" w:hAnsi="Calibri" w:cs="Calibri"/>
          <w:lang w:bidi="ar-EG"/>
        </w:rPr>
      </w:pPr>
      <w:r>
        <w:rPr>
          <w:rFonts w:ascii="Calibri" w:hAnsi="Calibri" w:cs="Calibri"/>
          <w:lang w:bidi="ar-EG"/>
        </w:rPr>
        <w:t>Adherence to the Ahkam Ash-</w:t>
      </w:r>
      <w:proofErr w:type="spellStart"/>
      <w:r>
        <w:rPr>
          <w:rFonts w:ascii="Calibri" w:hAnsi="Calibri" w:cs="Calibri"/>
          <w:lang w:bidi="ar-EG"/>
        </w:rPr>
        <w:t>Shar’iyah</w:t>
      </w:r>
      <w:proofErr w:type="spellEnd"/>
      <w:r>
        <w:rPr>
          <w:rFonts w:ascii="Calibri" w:hAnsi="Calibri" w:cs="Calibri"/>
          <w:lang w:bidi="ar-EG"/>
        </w:rPr>
        <w:t xml:space="preserve"> (Islamic rulings) is the purpose of the human’s creation. Allah </w:t>
      </w:r>
      <w:r>
        <w:rPr>
          <w:rFonts w:ascii="Calibri" w:hAnsi="Calibri" w:cs="Calibri" w:hint="cs"/>
          <w:rtl/>
          <w:lang w:bidi="ar-EG"/>
        </w:rPr>
        <w:t>تَعَالَى</w:t>
      </w:r>
      <w:r>
        <w:rPr>
          <w:rFonts w:ascii="Calibri" w:hAnsi="Calibri" w:cs="Calibri"/>
          <w:lang w:bidi="ar-EG"/>
        </w:rPr>
        <w:t xml:space="preserve"> said: </w:t>
      </w:r>
    </w:p>
    <w:p w14:paraId="3E33830A" w14:textId="77777777" w:rsidR="00005C44" w:rsidRDefault="00005C44" w:rsidP="00005C44">
      <w:pPr>
        <w:rPr>
          <w:rFonts w:ascii="Calibri" w:hAnsi="Calibri" w:cs="Calibri"/>
          <w:lang w:bidi="ar-EG"/>
        </w:rPr>
      </w:pPr>
    </w:p>
    <w:p w14:paraId="5936D9D8" w14:textId="77777777" w:rsidR="00005C44" w:rsidRPr="00BF1990" w:rsidRDefault="00005C44" w:rsidP="00005C44">
      <w:pPr>
        <w:jc w:val="center"/>
        <w:rPr>
          <w:rFonts w:ascii="Traditional Arabic" w:hAnsi="Traditional Arabic" w:cs="Traditional Arabic"/>
          <w:sz w:val="32"/>
          <w:szCs w:val="32"/>
          <w:lang w:bidi="ar-EG"/>
        </w:rPr>
      </w:pPr>
      <w:r w:rsidRPr="00BF1990">
        <w:rPr>
          <w:rFonts w:ascii="Traditional Arabic" w:hAnsi="Traditional Arabic" w:cs="Traditional Arabic"/>
          <w:sz w:val="32"/>
          <w:szCs w:val="32"/>
          <w:rtl/>
          <w:lang w:bidi="ar-EG"/>
        </w:rPr>
        <w:t>وَمَا خَلَقْتُ الْجِنَّ وَالْإِنسَ إِلَّا لِيَعْبُدُونِ</w:t>
      </w:r>
    </w:p>
    <w:p w14:paraId="28500AB0" w14:textId="77777777" w:rsidR="00005C44" w:rsidRDefault="00005C44" w:rsidP="00005C44">
      <w:pPr>
        <w:jc w:val="center"/>
        <w:rPr>
          <w:rFonts w:ascii="Calibri" w:hAnsi="Calibri" w:cs="Calibri"/>
          <w:lang w:bidi="ar-EG"/>
        </w:rPr>
      </w:pPr>
      <w:r w:rsidRPr="004636FB">
        <w:rPr>
          <w:rFonts w:ascii="Calibri" w:hAnsi="Calibri" w:cs="Calibri"/>
          <w:lang w:bidi="ar-EG"/>
        </w:rPr>
        <w:t xml:space="preserve">And I did not create the </w:t>
      </w:r>
      <w:r>
        <w:rPr>
          <w:rFonts w:ascii="Calibri" w:hAnsi="Calibri" w:cs="Calibri"/>
          <w:lang w:bidi="ar-EG"/>
        </w:rPr>
        <w:t>J</w:t>
      </w:r>
      <w:r w:rsidRPr="004636FB">
        <w:rPr>
          <w:rFonts w:ascii="Calibri" w:hAnsi="Calibri" w:cs="Calibri"/>
          <w:lang w:bidi="ar-EG"/>
        </w:rPr>
        <w:t xml:space="preserve">inn and man except to worship Me </w:t>
      </w:r>
      <w:r>
        <w:rPr>
          <w:rFonts w:ascii="Calibri" w:hAnsi="Calibri" w:cs="Calibri"/>
          <w:lang w:bidi="ar-EG"/>
        </w:rPr>
        <w:t>(</w:t>
      </w:r>
      <w:proofErr w:type="spellStart"/>
      <w:r>
        <w:rPr>
          <w:rFonts w:ascii="Calibri" w:hAnsi="Calibri" w:cs="Calibri"/>
          <w:lang w:bidi="ar-EG"/>
        </w:rPr>
        <w:t>Adh-Dhariyat</w:t>
      </w:r>
      <w:proofErr w:type="spellEnd"/>
      <w:r>
        <w:rPr>
          <w:rFonts w:ascii="Calibri" w:hAnsi="Calibri" w:cs="Calibri"/>
          <w:lang w:bidi="ar-EG"/>
        </w:rPr>
        <w:t>: 56).</w:t>
      </w:r>
    </w:p>
    <w:p w14:paraId="21B6C5E6" w14:textId="77777777" w:rsidR="00005C44" w:rsidRDefault="00005C44" w:rsidP="00005C44">
      <w:pPr>
        <w:rPr>
          <w:rFonts w:ascii="Calibri" w:hAnsi="Calibri" w:cs="Calibri"/>
          <w:lang w:bidi="ar-EG"/>
        </w:rPr>
      </w:pPr>
    </w:p>
    <w:p w14:paraId="7BD2D8BA" w14:textId="77777777" w:rsidR="00005C44" w:rsidRDefault="00005C44" w:rsidP="00005C44">
      <w:pPr>
        <w:rPr>
          <w:rFonts w:ascii="Calibri" w:hAnsi="Calibri" w:cs="Calibri"/>
          <w:lang w:bidi="ar-EG"/>
        </w:rPr>
      </w:pPr>
      <w:r>
        <w:rPr>
          <w:rFonts w:ascii="Calibri" w:hAnsi="Calibri" w:cs="Calibri"/>
          <w:lang w:bidi="ar-EG"/>
        </w:rPr>
        <w:t xml:space="preserve">‘Ibadah (worship) means Tasleem (surrender), </w:t>
      </w:r>
      <w:proofErr w:type="spellStart"/>
      <w:r>
        <w:rPr>
          <w:rFonts w:ascii="Calibri" w:hAnsi="Calibri" w:cs="Calibri"/>
          <w:lang w:bidi="ar-EG"/>
        </w:rPr>
        <w:t>Khudoo</w:t>
      </w:r>
      <w:proofErr w:type="spellEnd"/>
      <w:r>
        <w:rPr>
          <w:rFonts w:ascii="Calibri" w:hAnsi="Calibri" w:cs="Calibri"/>
          <w:lang w:bidi="ar-EG"/>
        </w:rPr>
        <w:t xml:space="preserve">’ (submission) and </w:t>
      </w:r>
      <w:proofErr w:type="spellStart"/>
      <w:r>
        <w:rPr>
          <w:rFonts w:ascii="Calibri" w:hAnsi="Calibri" w:cs="Calibri"/>
          <w:lang w:bidi="ar-EG"/>
        </w:rPr>
        <w:t>Taa’ah</w:t>
      </w:r>
      <w:proofErr w:type="spellEnd"/>
      <w:r>
        <w:rPr>
          <w:rFonts w:ascii="Calibri" w:hAnsi="Calibri" w:cs="Calibri"/>
          <w:lang w:bidi="ar-EG"/>
        </w:rPr>
        <w:t xml:space="preserve"> (obedience) i.e., adherence to every command and forbiddance, as is detailed thoroughly in our book entitled: “</w:t>
      </w:r>
      <w:r w:rsidRPr="00E74734">
        <w:rPr>
          <w:rFonts w:ascii="Calibri" w:hAnsi="Calibri" w:cs="Calibri"/>
          <w:b/>
          <w:bCs/>
          <w:lang w:bidi="ar-EG"/>
        </w:rPr>
        <w:t>Kitab At-Tawhid: The Asl (foundation) of Islam and the true reality of Tawhid</w:t>
      </w:r>
      <w:r>
        <w:rPr>
          <w:rFonts w:ascii="Calibri" w:hAnsi="Calibri" w:cs="Calibri"/>
          <w:lang w:bidi="ar-EG"/>
        </w:rPr>
        <w:t>” which can be referred to!</w:t>
      </w:r>
    </w:p>
    <w:p w14:paraId="62D13F0B" w14:textId="77777777" w:rsidR="00005C44" w:rsidRPr="008B0382" w:rsidRDefault="00005C44" w:rsidP="00005C44">
      <w:pPr>
        <w:rPr>
          <w:rFonts w:ascii="Traditional Arabic" w:hAnsi="Traditional Arabic" w:cs="Traditional Arabic"/>
          <w:sz w:val="22"/>
          <w:szCs w:val="22"/>
          <w:rtl/>
        </w:rPr>
      </w:pPr>
    </w:p>
    <w:p w14:paraId="106C835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وقد أوجبت الشريعة الكاملة أعمالاً، هي </w:t>
      </w:r>
      <w:r w:rsidRPr="000F205F">
        <w:rPr>
          <w:rFonts w:ascii="Traditional Arabic" w:hAnsi="Traditional Arabic" w:cs="Traditional Arabic"/>
          <w:bCs/>
          <w:sz w:val="28"/>
          <w:szCs w:val="28"/>
          <w:rtl/>
        </w:rPr>
        <w:t>«الفرائض»</w:t>
      </w:r>
      <w:r w:rsidRPr="000F205F">
        <w:rPr>
          <w:rFonts w:ascii="Traditional Arabic" w:hAnsi="Traditional Arabic" w:cs="Traditional Arabic"/>
          <w:sz w:val="28"/>
          <w:szCs w:val="28"/>
          <w:rtl/>
        </w:rPr>
        <w:t xml:space="preserve"> أو </w:t>
      </w:r>
      <w:r w:rsidRPr="000F205F">
        <w:rPr>
          <w:rFonts w:ascii="Traditional Arabic" w:hAnsi="Traditional Arabic" w:cs="Traditional Arabic"/>
          <w:bCs/>
          <w:sz w:val="28"/>
          <w:szCs w:val="28"/>
          <w:rtl/>
        </w:rPr>
        <w:t>«الواجبات»،</w:t>
      </w:r>
      <w:r w:rsidRPr="000F205F">
        <w:rPr>
          <w:rFonts w:ascii="Traditional Arabic" w:hAnsi="Traditional Arabic" w:cs="Traditional Arabic"/>
          <w:sz w:val="28"/>
          <w:szCs w:val="28"/>
          <w:rtl/>
        </w:rPr>
        <w:t xml:space="preserve"> لا تسقط إلا </w:t>
      </w:r>
      <w:r w:rsidRPr="000F205F">
        <w:rPr>
          <w:rFonts w:ascii="Traditional Arabic" w:hAnsi="Traditional Arabic" w:cs="Traditional Arabic"/>
          <w:bCs/>
          <w:sz w:val="28"/>
          <w:szCs w:val="28"/>
          <w:rtl/>
        </w:rPr>
        <w:t>«بعدم القدرة»</w:t>
      </w:r>
      <w:r w:rsidRPr="000F205F">
        <w:rPr>
          <w:rFonts w:ascii="Traditional Arabic" w:hAnsi="Traditional Arabic" w:cs="Traditional Arabic"/>
          <w:sz w:val="28"/>
          <w:szCs w:val="28"/>
          <w:rtl/>
        </w:rPr>
        <w:t xml:space="preserve">، أو برخصة شرعية منصوص عليها لتلك الفريضة بعينها، كالصيام في السفر، حتى ولو كان سفراً غير شاق، مع بقاء وجوبه على من ابتلي بعمل بدني شاق، مشقته قد تفوق مشقة السفر على ظهر الراحلة بكثير، ما دام قادراً مستطيعاً! </w:t>
      </w:r>
    </w:p>
    <w:p w14:paraId="2DF8054A" w14:textId="77777777" w:rsidR="00005C44" w:rsidRDefault="00005C44" w:rsidP="00005C44">
      <w:pPr>
        <w:rPr>
          <w:rFonts w:ascii="Traditional Arabic" w:hAnsi="Traditional Arabic" w:cs="Traditional Arabic"/>
          <w:sz w:val="22"/>
          <w:szCs w:val="22"/>
        </w:rPr>
      </w:pPr>
    </w:p>
    <w:p w14:paraId="1EEFA973" w14:textId="77777777" w:rsidR="00005C44" w:rsidRDefault="00005C44" w:rsidP="00005C44">
      <w:pPr>
        <w:rPr>
          <w:rFonts w:ascii="Calibri" w:hAnsi="Calibri" w:cs="Calibri"/>
          <w:lang w:bidi="ar-EG"/>
        </w:rPr>
      </w:pPr>
      <w:r>
        <w:rPr>
          <w:rFonts w:ascii="Calibri" w:hAnsi="Calibri" w:cs="Calibri"/>
          <w:lang w:bidi="ar-EG"/>
        </w:rPr>
        <w:t xml:space="preserve">The comprehensive </w:t>
      </w:r>
      <w:proofErr w:type="spellStart"/>
      <w:r>
        <w:rPr>
          <w:rFonts w:ascii="Calibri" w:hAnsi="Calibri" w:cs="Calibri"/>
          <w:lang w:bidi="ar-EG"/>
        </w:rPr>
        <w:t>Sharee’ah</w:t>
      </w:r>
      <w:proofErr w:type="spellEnd"/>
      <w:r>
        <w:rPr>
          <w:rFonts w:ascii="Calibri" w:hAnsi="Calibri" w:cs="Calibri"/>
          <w:lang w:bidi="ar-EG"/>
        </w:rPr>
        <w:t xml:space="preserve"> has obligated actions which are the “</w:t>
      </w:r>
      <w:proofErr w:type="spellStart"/>
      <w:r w:rsidRPr="00DB0E47">
        <w:rPr>
          <w:rFonts w:ascii="Calibri" w:hAnsi="Calibri" w:cs="Calibri"/>
          <w:b/>
          <w:bCs/>
          <w:lang w:bidi="ar-EG"/>
        </w:rPr>
        <w:t>Faraa’id</w:t>
      </w:r>
      <w:proofErr w:type="spellEnd"/>
      <w:r>
        <w:rPr>
          <w:rFonts w:ascii="Calibri" w:hAnsi="Calibri" w:cs="Calibri"/>
          <w:lang w:bidi="ar-EG"/>
        </w:rPr>
        <w:t xml:space="preserve">” and </w:t>
      </w:r>
      <w:proofErr w:type="spellStart"/>
      <w:r w:rsidRPr="00DB0E47">
        <w:rPr>
          <w:rFonts w:ascii="Calibri" w:hAnsi="Calibri" w:cs="Calibri"/>
          <w:b/>
          <w:bCs/>
          <w:lang w:bidi="ar-EG"/>
        </w:rPr>
        <w:t>Waajibaat</w:t>
      </w:r>
      <w:proofErr w:type="spellEnd"/>
      <w:r>
        <w:rPr>
          <w:rFonts w:ascii="Calibri" w:hAnsi="Calibri" w:cs="Calibri"/>
          <w:lang w:bidi="ar-EG"/>
        </w:rPr>
        <w:t>” which are only lifted by the “</w:t>
      </w:r>
      <w:r w:rsidRPr="00A7199C">
        <w:rPr>
          <w:rFonts w:ascii="Calibri" w:hAnsi="Calibri" w:cs="Calibri"/>
          <w:b/>
          <w:bCs/>
          <w:lang w:bidi="ar-EG"/>
        </w:rPr>
        <w:t>absence of capability</w:t>
      </w:r>
      <w:r>
        <w:rPr>
          <w:rFonts w:ascii="Calibri" w:hAnsi="Calibri" w:cs="Calibri"/>
          <w:lang w:bidi="ar-EG"/>
        </w:rPr>
        <w:t xml:space="preserve">” or a </w:t>
      </w:r>
      <w:proofErr w:type="spellStart"/>
      <w:r>
        <w:rPr>
          <w:rFonts w:ascii="Calibri" w:hAnsi="Calibri" w:cs="Calibri"/>
          <w:lang w:bidi="ar-EG"/>
        </w:rPr>
        <w:t>Shar’iyah</w:t>
      </w:r>
      <w:proofErr w:type="spellEnd"/>
      <w:r>
        <w:rPr>
          <w:rFonts w:ascii="Calibri" w:hAnsi="Calibri" w:cs="Calibri"/>
          <w:lang w:bidi="ar-EG"/>
        </w:rPr>
        <w:t xml:space="preserve"> </w:t>
      </w:r>
      <w:proofErr w:type="spellStart"/>
      <w:r>
        <w:rPr>
          <w:rFonts w:ascii="Calibri" w:hAnsi="Calibri" w:cs="Calibri"/>
          <w:lang w:bidi="ar-EG"/>
        </w:rPr>
        <w:t>Rukhsah</w:t>
      </w:r>
      <w:proofErr w:type="spellEnd"/>
      <w:r>
        <w:rPr>
          <w:rFonts w:ascii="Calibri" w:hAnsi="Calibri" w:cs="Calibri"/>
          <w:lang w:bidi="ar-EG"/>
        </w:rPr>
        <w:t xml:space="preserve"> (special exempting permission) that has been mentioned in the text for the specific obligation it is exempting. That is like fasting when traveling and even if the travel was not difficult, whilst it remains obligatory upon the one who is tested by difficult physical work, the difficulty of which greatly exceeds the difficulty of traveling upon the back of an animal, as </w:t>
      </w:r>
      <w:proofErr w:type="gramStart"/>
      <w:r>
        <w:rPr>
          <w:rFonts w:ascii="Calibri" w:hAnsi="Calibri" w:cs="Calibri"/>
          <w:lang w:bidi="ar-EG"/>
        </w:rPr>
        <w:t>longs</w:t>
      </w:r>
      <w:proofErr w:type="gramEnd"/>
      <w:r>
        <w:rPr>
          <w:rFonts w:ascii="Calibri" w:hAnsi="Calibri" w:cs="Calibri"/>
          <w:lang w:bidi="ar-EG"/>
        </w:rPr>
        <w:t xml:space="preserve"> as he remains capable!</w:t>
      </w:r>
    </w:p>
    <w:p w14:paraId="6B4451C7" w14:textId="77777777" w:rsidR="00005C44" w:rsidRPr="008B0382" w:rsidRDefault="00005C44" w:rsidP="00005C44">
      <w:pPr>
        <w:rPr>
          <w:rFonts w:ascii="Traditional Arabic" w:hAnsi="Traditional Arabic" w:cs="Traditional Arabic"/>
          <w:sz w:val="22"/>
          <w:szCs w:val="22"/>
          <w:rtl/>
        </w:rPr>
      </w:pPr>
    </w:p>
    <w:p w14:paraId="3702378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ومهما قرأنا النصوص آنفة الذكر الموجبة للأمر بالمعروف، والنهي عن المنكر، وأعدنا القراءة، فلن نجد مسقطاً للوجوب إلا </w:t>
      </w:r>
      <w:r w:rsidRPr="000F205F">
        <w:rPr>
          <w:rFonts w:ascii="Traditional Arabic" w:hAnsi="Traditional Arabic" w:cs="Traditional Arabic"/>
          <w:bCs/>
          <w:sz w:val="28"/>
          <w:szCs w:val="28"/>
          <w:rtl/>
        </w:rPr>
        <w:t>«عدم الاستطاعة»،</w:t>
      </w:r>
      <w:r w:rsidRPr="000F205F">
        <w:rPr>
          <w:rFonts w:ascii="Traditional Arabic" w:hAnsi="Traditional Arabic" w:cs="Traditional Arabic"/>
          <w:sz w:val="28"/>
          <w:szCs w:val="28"/>
          <w:rtl/>
        </w:rPr>
        <w:t xml:space="preserve"> وهو عام في جميع الواجبات الشرعية، وكذلك فساد الحال العام حتى يصبح الناس «</w:t>
      </w:r>
      <w:r w:rsidRPr="000F205F">
        <w:rPr>
          <w:rFonts w:ascii="Traditional Arabic" w:hAnsi="Traditional Arabic" w:cs="Traditional Arabic"/>
          <w:bCs/>
          <w:sz w:val="28"/>
          <w:szCs w:val="28"/>
          <w:rtl/>
        </w:rPr>
        <w:t>حثالة، قد مرجت عهودهم وأماناتهم، وتشابكت أحوالهم</w:t>
      </w:r>
      <w:r w:rsidRPr="000F205F">
        <w:rPr>
          <w:rFonts w:ascii="Traditional Arabic" w:hAnsi="Traditional Arabic" w:cs="Traditional Arabic"/>
          <w:sz w:val="28"/>
          <w:szCs w:val="28"/>
          <w:rtl/>
        </w:rPr>
        <w:t xml:space="preserve">»، أو قد تدهور حالهم كما حدث لبني إسرائيل بأن كان: </w:t>
      </w:r>
      <w:r w:rsidRPr="000F205F">
        <w:rPr>
          <w:rFonts w:ascii="Traditional Arabic" w:hAnsi="Traditional Arabic" w:cs="Traditional Arabic"/>
          <w:bCs/>
          <w:sz w:val="28"/>
          <w:szCs w:val="28"/>
          <w:rtl/>
        </w:rPr>
        <w:t>«الادهان في خيارهم، والفحش في شرارهم، والملك في صغارهم، والفقه في رذالهم</w:t>
      </w:r>
      <w:r w:rsidRPr="000F205F">
        <w:rPr>
          <w:rFonts w:ascii="Traditional Arabic" w:hAnsi="Traditional Arabic" w:cs="Traditional Arabic"/>
          <w:sz w:val="28"/>
          <w:szCs w:val="28"/>
          <w:rtl/>
        </w:rPr>
        <w:t xml:space="preserve">»، وكذلك </w:t>
      </w:r>
      <w:r w:rsidRPr="000F205F">
        <w:rPr>
          <w:rFonts w:ascii="Traditional Arabic" w:hAnsi="Traditional Arabic" w:cs="Traditional Arabic"/>
          <w:bCs/>
          <w:sz w:val="28"/>
          <w:szCs w:val="28"/>
          <w:rtl/>
        </w:rPr>
        <w:t>«التيقن من عدم الجدوى»</w:t>
      </w:r>
      <w:r w:rsidRPr="000F205F">
        <w:rPr>
          <w:rFonts w:ascii="Traditional Arabic" w:hAnsi="Traditional Arabic" w:cs="Traditional Arabic"/>
          <w:sz w:val="28"/>
          <w:szCs w:val="28"/>
          <w:rtl/>
        </w:rPr>
        <w:t xml:space="preserve">، إن صح حديث أبي ثعلبة الخشني، رضي الله عنه، وفي النفس من صحته شيء، بل أشياء، والله أعلم. </w:t>
      </w:r>
    </w:p>
    <w:p w14:paraId="6B1A0A97" w14:textId="77777777" w:rsidR="00005C44" w:rsidRDefault="00005C44" w:rsidP="00005C44">
      <w:pPr>
        <w:rPr>
          <w:rFonts w:ascii="Traditional Arabic" w:hAnsi="Traditional Arabic" w:cs="Traditional Arabic"/>
          <w:sz w:val="22"/>
          <w:szCs w:val="22"/>
        </w:rPr>
      </w:pPr>
    </w:p>
    <w:p w14:paraId="6115320C" w14:textId="77777777" w:rsidR="00005C44" w:rsidRDefault="00005C44" w:rsidP="00005C44">
      <w:pPr>
        <w:rPr>
          <w:rFonts w:ascii="Calibri" w:hAnsi="Calibri" w:cs="Calibri"/>
          <w:lang w:bidi="ar-EG"/>
        </w:rPr>
      </w:pPr>
      <w:r>
        <w:rPr>
          <w:rFonts w:ascii="Calibri" w:hAnsi="Calibri" w:cs="Calibri"/>
          <w:lang w:bidi="ar-EG"/>
        </w:rPr>
        <w:t xml:space="preserve">However much we read and repeat the reading of the </w:t>
      </w:r>
      <w:proofErr w:type="gramStart"/>
      <w:r>
        <w:rPr>
          <w:rFonts w:ascii="Calibri" w:hAnsi="Calibri" w:cs="Calibri"/>
          <w:lang w:bidi="ar-EG"/>
        </w:rPr>
        <w:t>aforementioned texts</w:t>
      </w:r>
      <w:proofErr w:type="gramEnd"/>
      <w:r>
        <w:rPr>
          <w:rFonts w:ascii="Calibri" w:hAnsi="Calibri" w:cs="Calibri"/>
          <w:lang w:bidi="ar-EG"/>
        </w:rPr>
        <w:t xml:space="preserve"> which obligate commanding the </w:t>
      </w:r>
      <w:proofErr w:type="spellStart"/>
      <w:r>
        <w:rPr>
          <w:rFonts w:ascii="Calibri" w:hAnsi="Calibri" w:cs="Calibri"/>
          <w:lang w:bidi="ar-EG"/>
        </w:rPr>
        <w:t>Ma’ruf</w:t>
      </w:r>
      <w:proofErr w:type="spellEnd"/>
      <w:r>
        <w:rPr>
          <w:rFonts w:ascii="Calibri" w:hAnsi="Calibri" w:cs="Calibri"/>
          <w:lang w:bidi="ar-EG"/>
        </w:rPr>
        <w:t xml:space="preserve"> and forbidding the </w:t>
      </w:r>
      <w:proofErr w:type="spellStart"/>
      <w:r>
        <w:rPr>
          <w:rFonts w:ascii="Calibri" w:hAnsi="Calibri" w:cs="Calibri"/>
          <w:lang w:bidi="ar-EG"/>
        </w:rPr>
        <w:t>Munkar</w:t>
      </w:r>
      <w:proofErr w:type="spellEnd"/>
      <w:r>
        <w:rPr>
          <w:rFonts w:ascii="Calibri" w:hAnsi="Calibri" w:cs="Calibri"/>
          <w:lang w:bidi="ar-EG"/>
        </w:rPr>
        <w:t xml:space="preserve"> we will never find anything that lifts the obligation besides three matters. The first is “</w:t>
      </w:r>
      <w:r w:rsidRPr="00BA56F7">
        <w:rPr>
          <w:rFonts w:ascii="Calibri" w:hAnsi="Calibri" w:cs="Calibri"/>
          <w:b/>
          <w:bCs/>
          <w:lang w:bidi="ar-EG"/>
        </w:rPr>
        <w:t>the lack of capability</w:t>
      </w:r>
      <w:r>
        <w:rPr>
          <w:rFonts w:ascii="Calibri" w:hAnsi="Calibri" w:cs="Calibri"/>
          <w:lang w:bidi="ar-EG"/>
        </w:rPr>
        <w:t xml:space="preserve">”, which is general in respect to all </w:t>
      </w:r>
      <w:proofErr w:type="spellStart"/>
      <w:r>
        <w:rPr>
          <w:rFonts w:ascii="Calibri" w:hAnsi="Calibri" w:cs="Calibri"/>
          <w:lang w:bidi="ar-EG"/>
        </w:rPr>
        <w:t>Shar’iyah</w:t>
      </w:r>
      <w:proofErr w:type="spellEnd"/>
      <w:r>
        <w:rPr>
          <w:rFonts w:ascii="Calibri" w:hAnsi="Calibri" w:cs="Calibri"/>
          <w:lang w:bidi="ar-EG"/>
        </w:rPr>
        <w:t xml:space="preserve"> obligations. The second is the corruption of the general situation to the point where the people become “</w:t>
      </w:r>
      <w:proofErr w:type="spellStart"/>
      <w:r w:rsidRPr="00B80A04">
        <w:rPr>
          <w:rFonts w:ascii="Calibri" w:hAnsi="Calibri" w:cs="Calibri"/>
          <w:b/>
          <w:bCs/>
          <w:lang w:bidi="ar-EG"/>
        </w:rPr>
        <w:t>Huthalah</w:t>
      </w:r>
      <w:proofErr w:type="spellEnd"/>
      <w:r w:rsidRPr="00B80A04">
        <w:rPr>
          <w:rFonts w:ascii="Calibri" w:hAnsi="Calibri" w:cs="Calibri"/>
          <w:b/>
          <w:bCs/>
          <w:lang w:bidi="ar-EG"/>
        </w:rPr>
        <w:t xml:space="preserve"> (dregs i.e., the worst and most worthless) who have mixed-up (i.e., corrupted and not fulfilled) their promises (or covenants) and trusts, and their circumstances have become intertwined</w:t>
      </w:r>
      <w:r>
        <w:rPr>
          <w:rFonts w:ascii="Calibri" w:hAnsi="Calibri" w:cs="Calibri"/>
          <w:lang w:bidi="ar-EG"/>
        </w:rPr>
        <w:t xml:space="preserve">” or their situation has deteriorated like what occurred with Bani </w:t>
      </w:r>
      <w:proofErr w:type="spellStart"/>
      <w:r>
        <w:rPr>
          <w:rFonts w:ascii="Calibri" w:hAnsi="Calibri" w:cs="Calibri"/>
          <w:lang w:bidi="ar-EG"/>
        </w:rPr>
        <w:t>Isra’eel</w:t>
      </w:r>
      <w:proofErr w:type="spellEnd"/>
      <w:r>
        <w:t>, in that “</w:t>
      </w:r>
      <w:r w:rsidRPr="00B80A04">
        <w:rPr>
          <w:rFonts w:ascii="Calibri" w:hAnsi="Calibri" w:cs="Calibri"/>
          <w:b/>
          <w:bCs/>
          <w:lang w:bidi="ar-EG"/>
        </w:rPr>
        <w:t xml:space="preserve">The </w:t>
      </w:r>
      <w:proofErr w:type="spellStart"/>
      <w:r w:rsidRPr="00B80A04">
        <w:rPr>
          <w:rFonts w:ascii="Calibri" w:hAnsi="Calibri" w:cs="Calibri"/>
          <w:b/>
          <w:bCs/>
          <w:lang w:bidi="ar-EG"/>
        </w:rPr>
        <w:t>Id’haan</w:t>
      </w:r>
      <w:proofErr w:type="spellEnd"/>
      <w:r w:rsidRPr="00B80A04">
        <w:rPr>
          <w:rFonts w:ascii="Calibri" w:hAnsi="Calibri" w:cs="Calibri"/>
          <w:b/>
          <w:bCs/>
          <w:lang w:bidi="ar-EG"/>
        </w:rPr>
        <w:t xml:space="preserve"> (deceit/flattery) appeared amongst the best of them, the </w:t>
      </w:r>
      <w:proofErr w:type="spellStart"/>
      <w:r w:rsidRPr="00B80A04">
        <w:rPr>
          <w:rFonts w:ascii="Calibri" w:hAnsi="Calibri" w:cs="Calibri"/>
          <w:b/>
          <w:bCs/>
          <w:lang w:bidi="ar-EG"/>
        </w:rPr>
        <w:t>Fahsh</w:t>
      </w:r>
      <w:proofErr w:type="spellEnd"/>
      <w:r w:rsidRPr="00B80A04">
        <w:rPr>
          <w:rFonts w:ascii="Calibri" w:hAnsi="Calibri" w:cs="Calibri"/>
          <w:b/>
          <w:bCs/>
          <w:lang w:bidi="ar-EG"/>
        </w:rPr>
        <w:t xml:space="preserve"> (immoral indecent acts) amongst the worst of them, the authority (Mulk) amongst their young (or youth) and the Fiqh (understanding of the Deen) amongst their contemptible</w:t>
      </w:r>
      <w:r>
        <w:rPr>
          <w:rFonts w:ascii="Calibri" w:hAnsi="Calibri" w:cs="Calibri"/>
          <w:lang w:bidi="ar-EG"/>
        </w:rPr>
        <w:t>”. And lastly, “</w:t>
      </w:r>
      <w:r w:rsidRPr="005A609D">
        <w:rPr>
          <w:rFonts w:ascii="Calibri" w:hAnsi="Calibri" w:cs="Calibri"/>
          <w:b/>
          <w:bCs/>
          <w:lang w:bidi="ar-EG"/>
        </w:rPr>
        <w:t>The certainty of the act being without benefit or worth</w:t>
      </w:r>
      <w:r>
        <w:rPr>
          <w:rFonts w:ascii="Calibri" w:hAnsi="Calibri" w:cs="Calibri"/>
          <w:lang w:bidi="ar-EG"/>
        </w:rPr>
        <w:t>”, if the Hadith of Abu Tha’labah Al-</w:t>
      </w:r>
      <w:proofErr w:type="spellStart"/>
      <w:r>
        <w:rPr>
          <w:rFonts w:ascii="Calibri" w:hAnsi="Calibri" w:cs="Calibri"/>
          <w:lang w:bidi="ar-EG"/>
        </w:rPr>
        <w:t>Khushaniy</w:t>
      </w:r>
      <w:proofErr w:type="spellEnd"/>
      <w:r>
        <w:rPr>
          <w:rFonts w:ascii="Calibri" w:hAnsi="Calibri" w:cs="Calibri"/>
          <w:lang w:bidi="ar-EG"/>
        </w:rPr>
        <w:t xml:space="preserve">, may Allah be pleased with him, is established to be authentic, despite the existence of some unease or more than that in respect to its authenticity, and Allah is most knowledgeable. </w:t>
      </w:r>
    </w:p>
    <w:p w14:paraId="052DE57B" w14:textId="77777777" w:rsidR="00005C44" w:rsidRPr="008B0382" w:rsidRDefault="00005C44" w:rsidP="00005C44">
      <w:pPr>
        <w:rPr>
          <w:rFonts w:ascii="Traditional Arabic" w:hAnsi="Traditional Arabic" w:cs="Traditional Arabic"/>
          <w:sz w:val="22"/>
          <w:szCs w:val="22"/>
          <w:rtl/>
        </w:rPr>
      </w:pPr>
    </w:p>
    <w:p w14:paraId="4CC9617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نعم: نجد ذكراً للجبن والخوف، وخشية الناس، التي ينحط صاحبها بنفسه، ويحقرها بعد أن كرمه الله، ثم يتعرض للمسائلة يوم القيامة في موقف عصيب، لا يدري الإنسان أيهلك لكثرة سيئاته، أم تدركه الرحمة الإلاهيه، بسبب كثرة حسناته، وقلة تقصيره، فيلقنه ربه حجته، إن شاء، فيقول: (رجوتك، وخشيت الناس)، كما جاء في بعض الروايات. فلعل هذا هو أمل فقهاء السلاطين، والمغترين بهم، الذين يتمنون على الله الأماني، كبني إسرائيل الذين زعموا: {لن تمسنا النار إلا أياماً معدودة}، فحذار حذار، وإياكم، وإياكم!! </w:t>
      </w:r>
    </w:p>
    <w:p w14:paraId="64AD24DD" w14:textId="77777777" w:rsidR="00005C44" w:rsidRDefault="00005C44" w:rsidP="00005C44">
      <w:pPr>
        <w:rPr>
          <w:rFonts w:ascii="Traditional Arabic" w:hAnsi="Traditional Arabic" w:cs="Traditional Arabic"/>
          <w:sz w:val="22"/>
          <w:szCs w:val="22"/>
        </w:rPr>
      </w:pPr>
    </w:p>
    <w:p w14:paraId="616C1E2E" w14:textId="77777777" w:rsidR="00005C44" w:rsidRDefault="00005C44" w:rsidP="00005C44">
      <w:pPr>
        <w:rPr>
          <w:rFonts w:ascii="Calibri" w:hAnsi="Calibri" w:cs="Calibri"/>
          <w:lang w:bidi="ar-EG"/>
        </w:rPr>
      </w:pPr>
      <w:r>
        <w:rPr>
          <w:rFonts w:ascii="Calibri" w:hAnsi="Calibri" w:cs="Calibri"/>
          <w:lang w:bidi="ar-EG"/>
        </w:rPr>
        <w:t xml:space="preserve">Yes, it is true that we find a mention of cowardice and fear, and fearing the people, which makes a person diminish himself and degrades him after having been </w:t>
      </w:r>
      <w:proofErr w:type="spellStart"/>
      <w:r>
        <w:rPr>
          <w:rFonts w:ascii="Calibri" w:hAnsi="Calibri" w:cs="Calibri"/>
          <w:lang w:bidi="ar-EG"/>
        </w:rPr>
        <w:t>honoured</w:t>
      </w:r>
      <w:proofErr w:type="spellEnd"/>
      <w:r>
        <w:rPr>
          <w:rFonts w:ascii="Calibri" w:hAnsi="Calibri" w:cs="Calibri"/>
          <w:lang w:bidi="ar-EG"/>
        </w:rPr>
        <w:t xml:space="preserve"> by Allah. Thereafter, he will face questioning on the Day of Judgement in a dire situation where the person does not know whether he will be destroyed because of the great number of his bad deeds or will receive the divine mercy due to the great number of his good deeds and the small amount of his dereliction or </w:t>
      </w:r>
      <w:r>
        <w:rPr>
          <w:rFonts w:ascii="Calibri" w:hAnsi="Calibri" w:cs="Calibri"/>
          <w:lang w:bidi="ar-EG"/>
        </w:rPr>
        <w:lastRenderedPageBreak/>
        <w:t xml:space="preserve">failure to undertake what was obliged upon him. His Lord will then allow him the opportunity to present his case and he will say: “I hoped (for your mercy) but I feared the people”, as came mentioned in some of the narrations. Perhaps this is the hope of the state scholars and those blinded by them, those who have wishful thinking in respect to Allah, just like Bani </w:t>
      </w:r>
      <w:proofErr w:type="spellStart"/>
      <w:r>
        <w:rPr>
          <w:rFonts w:ascii="Calibri" w:hAnsi="Calibri" w:cs="Calibri"/>
          <w:lang w:bidi="ar-EG"/>
        </w:rPr>
        <w:t>Isra’eel</w:t>
      </w:r>
      <w:proofErr w:type="spellEnd"/>
      <w:r>
        <w:rPr>
          <w:rFonts w:ascii="Calibri" w:hAnsi="Calibri" w:cs="Calibri"/>
          <w:lang w:bidi="ar-EG"/>
        </w:rPr>
        <w:t xml:space="preserve"> who said: </w:t>
      </w:r>
    </w:p>
    <w:p w14:paraId="0BCEBA22" w14:textId="77777777" w:rsidR="00005C44" w:rsidRDefault="00005C44" w:rsidP="00005C44">
      <w:pPr>
        <w:rPr>
          <w:rFonts w:ascii="Calibri" w:hAnsi="Calibri" w:cs="Calibri"/>
          <w:lang w:bidi="ar-EG"/>
        </w:rPr>
      </w:pPr>
    </w:p>
    <w:p w14:paraId="14C761A7" w14:textId="77777777" w:rsidR="00005C44" w:rsidRPr="001608D4" w:rsidRDefault="00005C44" w:rsidP="00005C44">
      <w:pPr>
        <w:jc w:val="center"/>
        <w:rPr>
          <w:rFonts w:ascii="Traditional Arabic" w:hAnsi="Traditional Arabic" w:cs="Traditional Arabic"/>
          <w:sz w:val="32"/>
          <w:szCs w:val="32"/>
          <w:lang w:bidi="ar-EG"/>
        </w:rPr>
      </w:pPr>
      <w:r w:rsidRPr="001608D4">
        <w:rPr>
          <w:rFonts w:ascii="Traditional Arabic" w:hAnsi="Traditional Arabic" w:cs="Traditional Arabic"/>
          <w:sz w:val="32"/>
          <w:szCs w:val="32"/>
          <w:rtl/>
          <w:lang w:bidi="ar-EG"/>
        </w:rPr>
        <w:t>لَن تَمَسَّنَا النَّارُ إِلَّا أَيَّامًا مَّعْدُودَةً</w:t>
      </w:r>
    </w:p>
    <w:p w14:paraId="3FF9F918" w14:textId="77777777" w:rsidR="00005C44" w:rsidRDefault="00005C44" w:rsidP="00005C44">
      <w:pPr>
        <w:jc w:val="center"/>
        <w:rPr>
          <w:rFonts w:ascii="Calibri" w:hAnsi="Calibri" w:cs="Calibri"/>
          <w:rtl/>
          <w:lang w:bidi="ar-EG"/>
        </w:rPr>
      </w:pPr>
      <w:r w:rsidRPr="008A65AF">
        <w:rPr>
          <w:rFonts w:ascii="Calibri" w:hAnsi="Calibri" w:cs="Calibri"/>
          <w:lang w:bidi="ar-EG"/>
        </w:rPr>
        <w:t>Never will the Fire touch us, except for a few days</w:t>
      </w:r>
      <w:r>
        <w:rPr>
          <w:rFonts w:ascii="Calibri" w:hAnsi="Calibri" w:cs="Calibri"/>
          <w:lang w:bidi="ar-EG"/>
        </w:rPr>
        <w:t xml:space="preserve"> (Al-Baqarah: 8).</w:t>
      </w:r>
    </w:p>
    <w:p w14:paraId="73D5D4BF" w14:textId="77777777" w:rsidR="00005C44" w:rsidRDefault="00005C44" w:rsidP="00005C44">
      <w:pPr>
        <w:rPr>
          <w:rFonts w:ascii="Calibri" w:hAnsi="Calibri" w:cs="Calibri"/>
          <w:lang w:bidi="ar-EG"/>
        </w:rPr>
      </w:pPr>
      <w:r>
        <w:rPr>
          <w:rFonts w:ascii="Calibri" w:hAnsi="Calibri" w:cs="Calibri"/>
          <w:lang w:bidi="ar-EG"/>
        </w:rPr>
        <w:t xml:space="preserve">  </w:t>
      </w:r>
    </w:p>
    <w:p w14:paraId="6D4FAB14" w14:textId="77777777" w:rsidR="00005C44" w:rsidRDefault="00005C44" w:rsidP="00005C44">
      <w:pPr>
        <w:rPr>
          <w:rFonts w:ascii="Calibri" w:hAnsi="Calibri" w:cs="Calibri"/>
          <w:lang w:bidi="ar-EG"/>
        </w:rPr>
      </w:pPr>
      <w:r>
        <w:rPr>
          <w:rFonts w:ascii="Calibri" w:hAnsi="Calibri" w:cs="Calibri"/>
          <w:lang w:bidi="ar-EG"/>
        </w:rPr>
        <w:t>So beware, beware!!</w:t>
      </w:r>
    </w:p>
    <w:p w14:paraId="24631CAC" w14:textId="77777777" w:rsidR="00005C44" w:rsidRPr="008B0382" w:rsidRDefault="00005C44" w:rsidP="00005C44">
      <w:pPr>
        <w:rPr>
          <w:rFonts w:ascii="Traditional Arabic" w:hAnsi="Traditional Arabic" w:cs="Traditional Arabic"/>
          <w:sz w:val="22"/>
          <w:szCs w:val="22"/>
          <w:rtl/>
        </w:rPr>
      </w:pPr>
    </w:p>
    <w:p w14:paraId="094FB67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والشريعة الكاملة حرمت كذلك أعمالاً، هي </w:t>
      </w:r>
      <w:r w:rsidRPr="000F205F">
        <w:rPr>
          <w:rFonts w:ascii="Traditional Arabic" w:hAnsi="Traditional Arabic" w:cs="Traditional Arabic"/>
          <w:bCs/>
          <w:sz w:val="28"/>
          <w:szCs w:val="28"/>
          <w:rtl/>
        </w:rPr>
        <w:t>«المحرمات»</w:t>
      </w:r>
      <w:r w:rsidRPr="000F205F">
        <w:rPr>
          <w:rFonts w:ascii="Traditional Arabic" w:hAnsi="Traditional Arabic" w:cs="Traditional Arabic"/>
          <w:sz w:val="28"/>
          <w:szCs w:val="28"/>
          <w:rtl/>
        </w:rPr>
        <w:t>، لا يرخص لأحد فيها إلا برخصة منصوص عليها شرعاً، كالرخصة في الكذب في مواطن معدودة، جاء النص بها. وكذلك في أحوال الضرورة والإكراه الملجيء، أي الأحوال المؤدية إلى الموت، أو تلف الأعضاء، أو الأذى بالتعذيب والضرب الشديد يقيناً، وحتى أحوال الضرورة هذه لا تبيح للإنسان قتل غيره، أو اتلاف أعضاء غيره، فليست نفس المكره المضطر أعلى مرتبة أو أولى بالصيانة من نفس الغير!</w:t>
      </w:r>
    </w:p>
    <w:p w14:paraId="52170396" w14:textId="77777777" w:rsidR="00005C44" w:rsidRDefault="00005C44" w:rsidP="00005C44">
      <w:pPr>
        <w:rPr>
          <w:rFonts w:ascii="Traditional Arabic" w:hAnsi="Traditional Arabic" w:cs="Traditional Arabic"/>
          <w:sz w:val="22"/>
          <w:szCs w:val="22"/>
        </w:rPr>
      </w:pPr>
    </w:p>
    <w:p w14:paraId="57F178F8" w14:textId="77777777" w:rsidR="00005C44" w:rsidRDefault="00005C44" w:rsidP="00005C44">
      <w:pPr>
        <w:rPr>
          <w:rFonts w:ascii="Calibri" w:hAnsi="Calibri" w:cs="Calibri"/>
          <w:lang w:bidi="ar-EG"/>
        </w:rPr>
      </w:pPr>
      <w:r>
        <w:rPr>
          <w:rFonts w:ascii="Calibri" w:hAnsi="Calibri" w:cs="Calibri"/>
          <w:lang w:bidi="ar-EG"/>
        </w:rPr>
        <w:t xml:space="preserve">The complete </w:t>
      </w:r>
      <w:proofErr w:type="spellStart"/>
      <w:r>
        <w:rPr>
          <w:rFonts w:ascii="Calibri" w:hAnsi="Calibri" w:cs="Calibri"/>
          <w:lang w:bidi="ar-EG"/>
        </w:rPr>
        <w:t>Sharee’ah</w:t>
      </w:r>
      <w:proofErr w:type="spellEnd"/>
      <w:r>
        <w:rPr>
          <w:rFonts w:ascii="Calibri" w:hAnsi="Calibri" w:cs="Calibri"/>
          <w:lang w:bidi="ar-EG"/>
        </w:rPr>
        <w:t xml:space="preserve"> also prohibited actions, “</w:t>
      </w:r>
      <w:proofErr w:type="spellStart"/>
      <w:r>
        <w:rPr>
          <w:rFonts w:ascii="Calibri" w:hAnsi="Calibri" w:cs="Calibri"/>
          <w:lang w:bidi="ar-EG"/>
        </w:rPr>
        <w:t>Muharramaat</w:t>
      </w:r>
      <w:proofErr w:type="spellEnd"/>
      <w:r>
        <w:rPr>
          <w:rFonts w:ascii="Calibri" w:hAnsi="Calibri" w:cs="Calibri"/>
          <w:lang w:bidi="ar-EG"/>
        </w:rPr>
        <w:t xml:space="preserve">” (prohibitions) which no one has a </w:t>
      </w:r>
      <w:proofErr w:type="spellStart"/>
      <w:r>
        <w:rPr>
          <w:rFonts w:ascii="Calibri" w:hAnsi="Calibri" w:cs="Calibri"/>
          <w:lang w:bidi="ar-EG"/>
        </w:rPr>
        <w:t>Rukhsah</w:t>
      </w:r>
      <w:proofErr w:type="spellEnd"/>
      <w:r>
        <w:rPr>
          <w:rFonts w:ascii="Calibri" w:hAnsi="Calibri" w:cs="Calibri"/>
          <w:lang w:bidi="ar-EG"/>
        </w:rPr>
        <w:t xml:space="preserve"> (special permission) to undertake unless it is by a </w:t>
      </w:r>
      <w:proofErr w:type="spellStart"/>
      <w:r>
        <w:rPr>
          <w:rFonts w:ascii="Calibri" w:hAnsi="Calibri" w:cs="Calibri"/>
          <w:lang w:bidi="ar-EG"/>
        </w:rPr>
        <w:t>Rukhsah</w:t>
      </w:r>
      <w:proofErr w:type="spellEnd"/>
      <w:r>
        <w:rPr>
          <w:rFonts w:ascii="Calibri" w:hAnsi="Calibri" w:cs="Calibri"/>
          <w:lang w:bidi="ar-EG"/>
        </w:rPr>
        <w:t xml:space="preserve"> that has established legislatively by a text, like the permission to lie in some limited circumstances which the text has mentioned. It is the same in cases of necessity and extreme coercion i.e., those circumstances that lead certainly to death, the destruction of body parts or torture and severe beating. However, even these circumstances of necessity do not permit a person to kill another person, or </w:t>
      </w:r>
      <w:r w:rsidRPr="00D672E8">
        <w:rPr>
          <w:rFonts w:ascii="Calibri" w:hAnsi="Calibri" w:cs="Calibri"/>
          <w:lang w:bidi="ar-EG"/>
        </w:rPr>
        <w:t>destroy another's body parts, as the life of a coerced individual is not of a higher rank or more deserving of protection than that of another person</w:t>
      </w:r>
      <w:r>
        <w:rPr>
          <w:rFonts w:ascii="Calibri" w:hAnsi="Calibri" w:cs="Calibri"/>
          <w:lang w:bidi="ar-EG"/>
        </w:rPr>
        <w:t>!</w:t>
      </w:r>
    </w:p>
    <w:p w14:paraId="65BA9603" w14:textId="77777777" w:rsidR="00005C44" w:rsidRPr="008B0382" w:rsidRDefault="00005C44" w:rsidP="00005C44">
      <w:pPr>
        <w:rPr>
          <w:rFonts w:ascii="Traditional Arabic" w:hAnsi="Traditional Arabic" w:cs="Traditional Arabic"/>
          <w:sz w:val="22"/>
          <w:szCs w:val="22"/>
          <w:rtl/>
        </w:rPr>
      </w:pPr>
    </w:p>
    <w:p w14:paraId="4219DBB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وهناك أفعال، وهي، بحمد الله وتيسيره، أكثر أفعال العباد: ترك للمكلف الخيار فيها: إن شاء فعل، وإن شاء ترك. وربما كان الفعل في بعضها أولى، وهي </w:t>
      </w:r>
      <w:r w:rsidRPr="000F205F">
        <w:rPr>
          <w:rFonts w:ascii="Traditional Arabic" w:hAnsi="Traditional Arabic" w:cs="Traditional Arabic"/>
          <w:bCs/>
          <w:sz w:val="28"/>
          <w:szCs w:val="28"/>
          <w:rtl/>
        </w:rPr>
        <w:t>«المستحبات».</w:t>
      </w:r>
      <w:r w:rsidRPr="000F205F">
        <w:rPr>
          <w:rFonts w:ascii="Traditional Arabic" w:hAnsi="Traditional Arabic" w:cs="Traditional Arabic"/>
          <w:sz w:val="28"/>
          <w:szCs w:val="28"/>
          <w:rtl/>
        </w:rPr>
        <w:t xml:space="preserve"> وقد يكون الترك في بعضها أولى، وهي </w:t>
      </w:r>
      <w:r w:rsidRPr="000F205F">
        <w:rPr>
          <w:rFonts w:ascii="Traditional Arabic" w:hAnsi="Traditional Arabic" w:cs="Traditional Arabic"/>
          <w:bCs/>
          <w:sz w:val="28"/>
          <w:szCs w:val="28"/>
          <w:rtl/>
        </w:rPr>
        <w:t>«المكروهات»</w:t>
      </w:r>
      <w:r w:rsidRPr="000F205F">
        <w:rPr>
          <w:rFonts w:ascii="Traditional Arabic" w:hAnsi="Traditional Arabic" w:cs="Traditional Arabic"/>
          <w:sz w:val="28"/>
          <w:szCs w:val="28"/>
          <w:rtl/>
        </w:rPr>
        <w:t xml:space="preserve">. وربما تعادل الطرفان، وهي </w:t>
      </w:r>
      <w:r w:rsidRPr="000F205F">
        <w:rPr>
          <w:rFonts w:ascii="Traditional Arabic" w:hAnsi="Traditional Arabic" w:cs="Traditional Arabic"/>
          <w:bCs/>
          <w:sz w:val="28"/>
          <w:szCs w:val="28"/>
          <w:rtl/>
        </w:rPr>
        <w:t>«المباحات»</w:t>
      </w:r>
      <w:r w:rsidRPr="000F205F">
        <w:rPr>
          <w:rFonts w:ascii="Traditional Arabic" w:hAnsi="Traditional Arabic" w:cs="Traditional Arabic"/>
          <w:sz w:val="28"/>
          <w:szCs w:val="28"/>
          <w:rtl/>
        </w:rPr>
        <w:t xml:space="preserve">. والمكلف يفعل المباحات أو يتركها، باختياره، على ما يظهر له في كل حالة ووضع من منفعة أو مصلحة، فيقوم بصفقة </w:t>
      </w:r>
      <w:r w:rsidRPr="000F205F">
        <w:rPr>
          <w:rFonts w:ascii="Traditional Arabic" w:hAnsi="Traditional Arabic" w:cs="Traditional Arabic"/>
          <w:bCs/>
          <w:sz w:val="28"/>
          <w:szCs w:val="28"/>
          <w:rtl/>
        </w:rPr>
        <w:t>«مباحة»</w:t>
      </w:r>
      <w:r w:rsidRPr="000F205F">
        <w:rPr>
          <w:rFonts w:ascii="Traditional Arabic" w:hAnsi="Traditional Arabic" w:cs="Traditional Arabic"/>
          <w:sz w:val="28"/>
          <w:szCs w:val="28"/>
          <w:rtl/>
        </w:rPr>
        <w:t xml:space="preserve">، ويترك أخرى </w:t>
      </w:r>
      <w:r w:rsidRPr="000F205F">
        <w:rPr>
          <w:rFonts w:ascii="Traditional Arabic" w:hAnsi="Traditional Arabic" w:cs="Traditional Arabic"/>
          <w:bCs/>
          <w:sz w:val="28"/>
          <w:szCs w:val="28"/>
          <w:rtl/>
        </w:rPr>
        <w:t xml:space="preserve">«مباحة» </w:t>
      </w:r>
      <w:r w:rsidRPr="000F205F">
        <w:rPr>
          <w:rFonts w:ascii="Traditional Arabic" w:hAnsi="Traditional Arabic" w:cs="Traditional Arabic"/>
          <w:sz w:val="28"/>
          <w:szCs w:val="28"/>
          <w:rtl/>
        </w:rPr>
        <w:t xml:space="preserve">لما ظهر له من كثرة ربح الأولى، وقلة الثانية، ويتجنب ثالثة </w:t>
      </w:r>
      <w:r w:rsidRPr="000F205F">
        <w:rPr>
          <w:rFonts w:ascii="Traditional Arabic" w:hAnsi="Traditional Arabic" w:cs="Traditional Arabic"/>
          <w:bCs/>
          <w:sz w:val="28"/>
          <w:szCs w:val="28"/>
          <w:rtl/>
        </w:rPr>
        <w:t>«مباحة»</w:t>
      </w:r>
      <w:r w:rsidRPr="000F205F">
        <w:rPr>
          <w:rFonts w:ascii="Traditional Arabic" w:hAnsi="Traditional Arabic" w:cs="Traditional Arabic"/>
          <w:sz w:val="28"/>
          <w:szCs w:val="28"/>
          <w:rtl/>
        </w:rPr>
        <w:t xml:space="preserve"> خشية الخسارة!</w:t>
      </w:r>
    </w:p>
    <w:p w14:paraId="750EC129" w14:textId="77777777" w:rsidR="00005C44" w:rsidRDefault="00005C44" w:rsidP="00005C44">
      <w:pPr>
        <w:rPr>
          <w:rFonts w:ascii="Traditional Arabic" w:hAnsi="Traditional Arabic" w:cs="Traditional Arabic"/>
          <w:sz w:val="22"/>
          <w:szCs w:val="22"/>
        </w:rPr>
      </w:pPr>
    </w:p>
    <w:p w14:paraId="52153F40" w14:textId="77777777" w:rsidR="00005C44" w:rsidRDefault="00005C44" w:rsidP="00005C44">
      <w:pPr>
        <w:rPr>
          <w:rFonts w:ascii="Calibri" w:hAnsi="Calibri" w:cs="Calibri"/>
          <w:lang w:bidi="ar-EG"/>
        </w:rPr>
      </w:pPr>
      <w:r>
        <w:rPr>
          <w:rFonts w:ascii="Calibri" w:hAnsi="Calibri" w:cs="Calibri"/>
          <w:lang w:bidi="ar-EG"/>
        </w:rPr>
        <w:t xml:space="preserve">And there are actions, which by </w:t>
      </w:r>
      <w:proofErr w:type="gramStart"/>
      <w:r>
        <w:rPr>
          <w:rFonts w:ascii="Calibri" w:hAnsi="Calibri" w:cs="Calibri"/>
          <w:lang w:bidi="ar-EG"/>
        </w:rPr>
        <w:t xml:space="preserve">the </w:t>
      </w:r>
      <w:proofErr w:type="spellStart"/>
      <w:r>
        <w:rPr>
          <w:rFonts w:ascii="Calibri" w:hAnsi="Calibri" w:cs="Calibri"/>
          <w:lang w:bidi="ar-EG"/>
        </w:rPr>
        <w:t>favour</w:t>
      </w:r>
      <w:proofErr w:type="spellEnd"/>
      <w:proofErr w:type="gramEnd"/>
      <w:r>
        <w:rPr>
          <w:rFonts w:ascii="Calibri" w:hAnsi="Calibri" w:cs="Calibri"/>
          <w:lang w:bidi="ar-EG"/>
        </w:rPr>
        <w:t xml:space="preserve"> of Allah and his easing, constitute </w:t>
      </w:r>
      <w:proofErr w:type="gramStart"/>
      <w:r>
        <w:rPr>
          <w:rFonts w:ascii="Calibri" w:hAnsi="Calibri" w:cs="Calibri"/>
          <w:lang w:bidi="ar-EG"/>
        </w:rPr>
        <w:t>the majority of</w:t>
      </w:r>
      <w:proofErr w:type="gramEnd"/>
      <w:r>
        <w:rPr>
          <w:rFonts w:ascii="Calibri" w:hAnsi="Calibri" w:cs="Calibri"/>
          <w:lang w:bidi="ar-EG"/>
        </w:rPr>
        <w:t xml:space="preserve"> the actions of the slaves, where the </w:t>
      </w:r>
      <w:proofErr w:type="spellStart"/>
      <w:r>
        <w:rPr>
          <w:rFonts w:ascii="Calibri" w:hAnsi="Calibri" w:cs="Calibri"/>
          <w:lang w:bidi="ar-EG"/>
        </w:rPr>
        <w:t>Mukallaf</w:t>
      </w:r>
      <w:proofErr w:type="spellEnd"/>
      <w:r>
        <w:rPr>
          <w:rFonts w:ascii="Calibri" w:hAnsi="Calibri" w:cs="Calibri"/>
          <w:lang w:bidi="ar-EG"/>
        </w:rPr>
        <w:t xml:space="preserve"> (legally responsible person) has been left with a choice in respect to them. If he wishes, he can perform them and if he wishes he can leave them. It may be that undertaking some of them is preferable and these are known as “</w:t>
      </w:r>
      <w:r w:rsidRPr="00025BCF">
        <w:rPr>
          <w:rFonts w:ascii="Calibri" w:hAnsi="Calibri" w:cs="Calibri"/>
          <w:b/>
          <w:bCs/>
          <w:lang w:bidi="ar-EG"/>
        </w:rPr>
        <w:t>Al-</w:t>
      </w:r>
      <w:proofErr w:type="spellStart"/>
      <w:r w:rsidRPr="00025BCF">
        <w:rPr>
          <w:rFonts w:ascii="Calibri" w:hAnsi="Calibri" w:cs="Calibri"/>
          <w:b/>
          <w:bCs/>
          <w:lang w:bidi="ar-EG"/>
        </w:rPr>
        <w:t>Mustahabbaat</w:t>
      </w:r>
      <w:proofErr w:type="spellEnd"/>
      <w:r>
        <w:rPr>
          <w:rFonts w:ascii="Calibri" w:hAnsi="Calibri" w:cs="Calibri"/>
          <w:lang w:bidi="ar-EG"/>
        </w:rPr>
        <w:t xml:space="preserve">” (recommended or desirable acts). It </w:t>
      </w:r>
      <w:r w:rsidRPr="00025BCF">
        <w:rPr>
          <w:rFonts w:ascii="Calibri" w:hAnsi="Calibri" w:cs="Calibri"/>
          <w:lang w:bidi="ar-EG"/>
        </w:rPr>
        <w:t xml:space="preserve">may be that </w:t>
      </w:r>
      <w:r>
        <w:rPr>
          <w:rFonts w:ascii="Calibri" w:hAnsi="Calibri" w:cs="Calibri"/>
          <w:lang w:bidi="ar-EG"/>
        </w:rPr>
        <w:t xml:space="preserve">leaving </w:t>
      </w:r>
      <w:r w:rsidRPr="00025BCF">
        <w:rPr>
          <w:rFonts w:ascii="Calibri" w:hAnsi="Calibri" w:cs="Calibri"/>
          <w:lang w:bidi="ar-EG"/>
        </w:rPr>
        <w:t xml:space="preserve">some of them is preferable </w:t>
      </w:r>
      <w:r>
        <w:rPr>
          <w:rFonts w:ascii="Calibri" w:hAnsi="Calibri" w:cs="Calibri"/>
          <w:lang w:bidi="ar-EG"/>
        </w:rPr>
        <w:t>and these</w:t>
      </w:r>
      <w:r w:rsidRPr="00025BCF">
        <w:rPr>
          <w:rFonts w:ascii="Calibri" w:hAnsi="Calibri" w:cs="Calibri"/>
          <w:lang w:bidi="ar-EG"/>
        </w:rPr>
        <w:t xml:space="preserve"> are known as</w:t>
      </w:r>
      <w:r>
        <w:rPr>
          <w:rFonts w:ascii="Calibri" w:hAnsi="Calibri" w:cs="Calibri"/>
          <w:lang w:bidi="ar-EG"/>
        </w:rPr>
        <w:t xml:space="preserve"> “</w:t>
      </w:r>
      <w:r w:rsidRPr="00A2055E">
        <w:rPr>
          <w:rFonts w:ascii="Calibri" w:hAnsi="Calibri" w:cs="Calibri"/>
          <w:b/>
          <w:bCs/>
          <w:lang w:bidi="ar-EG"/>
        </w:rPr>
        <w:t>Al-</w:t>
      </w:r>
      <w:proofErr w:type="spellStart"/>
      <w:r w:rsidRPr="00A2055E">
        <w:rPr>
          <w:rFonts w:ascii="Calibri" w:hAnsi="Calibri" w:cs="Calibri"/>
          <w:b/>
          <w:bCs/>
          <w:lang w:bidi="ar-EG"/>
        </w:rPr>
        <w:t>Makroohaat</w:t>
      </w:r>
      <w:proofErr w:type="spellEnd"/>
      <w:r>
        <w:rPr>
          <w:rFonts w:ascii="Calibri" w:hAnsi="Calibri" w:cs="Calibri"/>
          <w:lang w:bidi="ar-EG"/>
        </w:rPr>
        <w:t>” (undesirable or disliked acts). And it may be that some of these actions are equal in terms of the merits of undertaking or leaving them and</w:t>
      </w:r>
      <w:r w:rsidRPr="005D2AF7">
        <w:rPr>
          <w:rFonts w:ascii="Calibri" w:hAnsi="Calibri" w:cs="Calibri"/>
          <w:lang w:bidi="ar-EG"/>
        </w:rPr>
        <w:t xml:space="preserve"> these are </w:t>
      </w:r>
      <w:r>
        <w:rPr>
          <w:rFonts w:ascii="Calibri" w:hAnsi="Calibri" w:cs="Calibri"/>
          <w:lang w:bidi="ar-EG"/>
        </w:rPr>
        <w:t>known as “</w:t>
      </w:r>
      <w:r w:rsidRPr="00C70332">
        <w:rPr>
          <w:rFonts w:ascii="Calibri" w:hAnsi="Calibri" w:cs="Calibri"/>
          <w:b/>
          <w:bCs/>
          <w:lang w:bidi="ar-EG"/>
        </w:rPr>
        <w:t>Al-</w:t>
      </w:r>
      <w:proofErr w:type="spellStart"/>
      <w:r w:rsidRPr="00C70332">
        <w:rPr>
          <w:rFonts w:ascii="Calibri" w:hAnsi="Calibri" w:cs="Calibri"/>
          <w:b/>
          <w:bCs/>
          <w:lang w:bidi="ar-EG"/>
        </w:rPr>
        <w:t>Mubaahaat</w:t>
      </w:r>
      <w:proofErr w:type="spellEnd"/>
      <w:r>
        <w:rPr>
          <w:rFonts w:ascii="Calibri" w:hAnsi="Calibri" w:cs="Calibri"/>
          <w:lang w:bidi="ar-EG"/>
        </w:rPr>
        <w:t xml:space="preserve">” (permissible acts of choice). The </w:t>
      </w:r>
      <w:proofErr w:type="spellStart"/>
      <w:r>
        <w:rPr>
          <w:rFonts w:ascii="Calibri" w:hAnsi="Calibri" w:cs="Calibri"/>
          <w:lang w:bidi="ar-EG"/>
        </w:rPr>
        <w:t>Mukallaf</w:t>
      </w:r>
      <w:proofErr w:type="spellEnd"/>
      <w:r>
        <w:rPr>
          <w:rFonts w:ascii="Calibri" w:hAnsi="Calibri" w:cs="Calibri"/>
          <w:lang w:bidi="ar-EG"/>
        </w:rPr>
        <w:t xml:space="preserve"> (legally responsible person) undertakes the </w:t>
      </w:r>
      <w:proofErr w:type="spellStart"/>
      <w:r>
        <w:rPr>
          <w:rFonts w:ascii="Calibri" w:hAnsi="Calibri" w:cs="Calibri"/>
          <w:lang w:bidi="ar-EG"/>
        </w:rPr>
        <w:t>Mubaahaat</w:t>
      </w:r>
      <w:proofErr w:type="spellEnd"/>
      <w:r>
        <w:rPr>
          <w:rFonts w:ascii="Calibri" w:hAnsi="Calibri" w:cs="Calibri"/>
          <w:lang w:bidi="ar-EG"/>
        </w:rPr>
        <w:t xml:space="preserve"> or leaves them by his choice </w:t>
      </w:r>
      <w:r w:rsidRPr="0064731B">
        <w:rPr>
          <w:rFonts w:ascii="Calibri" w:hAnsi="Calibri" w:cs="Calibri"/>
          <w:lang w:bidi="ar-EG"/>
        </w:rPr>
        <w:t xml:space="preserve">based on </w:t>
      </w:r>
      <w:r>
        <w:rPr>
          <w:rFonts w:ascii="Calibri" w:hAnsi="Calibri" w:cs="Calibri"/>
          <w:lang w:bidi="ar-EG"/>
        </w:rPr>
        <w:t>his</w:t>
      </w:r>
      <w:r w:rsidRPr="0064731B">
        <w:rPr>
          <w:rFonts w:ascii="Calibri" w:hAnsi="Calibri" w:cs="Calibri"/>
          <w:lang w:bidi="ar-EG"/>
        </w:rPr>
        <w:t xml:space="preserve"> judgment of benefit or interest in each situation. </w:t>
      </w:r>
      <w:r>
        <w:rPr>
          <w:rFonts w:ascii="Calibri" w:hAnsi="Calibri" w:cs="Calibri"/>
          <w:lang w:bidi="ar-EG"/>
        </w:rPr>
        <w:t>For example, he</w:t>
      </w:r>
      <w:r w:rsidRPr="0064731B">
        <w:rPr>
          <w:rFonts w:ascii="Calibri" w:hAnsi="Calibri" w:cs="Calibri"/>
          <w:lang w:bidi="ar-EG"/>
        </w:rPr>
        <w:t xml:space="preserve"> may undertake a </w:t>
      </w:r>
      <w:r>
        <w:rPr>
          <w:rFonts w:ascii="Calibri" w:hAnsi="Calibri" w:cs="Calibri"/>
          <w:lang w:bidi="ar-EG"/>
        </w:rPr>
        <w:t>“</w:t>
      </w:r>
      <w:r w:rsidRPr="00512586">
        <w:rPr>
          <w:rFonts w:ascii="Calibri" w:hAnsi="Calibri" w:cs="Calibri"/>
          <w:b/>
          <w:bCs/>
          <w:lang w:bidi="ar-EG"/>
        </w:rPr>
        <w:t>Mubah</w:t>
      </w:r>
      <w:r>
        <w:rPr>
          <w:rFonts w:ascii="Calibri" w:hAnsi="Calibri" w:cs="Calibri"/>
          <w:lang w:bidi="ar-EG"/>
        </w:rPr>
        <w:t>” (</w:t>
      </w:r>
      <w:r w:rsidRPr="0064731B">
        <w:rPr>
          <w:rFonts w:ascii="Calibri" w:hAnsi="Calibri" w:cs="Calibri"/>
          <w:lang w:bidi="ar-EG"/>
        </w:rPr>
        <w:t>permissible</w:t>
      </w:r>
      <w:r>
        <w:rPr>
          <w:rFonts w:ascii="Calibri" w:hAnsi="Calibri" w:cs="Calibri"/>
          <w:lang w:bidi="ar-EG"/>
        </w:rPr>
        <w:t>)</w:t>
      </w:r>
      <w:r w:rsidRPr="0064731B">
        <w:rPr>
          <w:rFonts w:ascii="Calibri" w:hAnsi="Calibri" w:cs="Calibri"/>
          <w:lang w:bidi="ar-EG"/>
        </w:rPr>
        <w:t xml:space="preserve"> </w:t>
      </w:r>
      <w:r>
        <w:rPr>
          <w:rFonts w:ascii="Calibri" w:hAnsi="Calibri" w:cs="Calibri"/>
          <w:lang w:bidi="ar-EG"/>
        </w:rPr>
        <w:t>trade deal</w:t>
      </w:r>
      <w:r w:rsidRPr="0064731B">
        <w:rPr>
          <w:rFonts w:ascii="Calibri" w:hAnsi="Calibri" w:cs="Calibri"/>
          <w:lang w:bidi="ar-EG"/>
        </w:rPr>
        <w:t xml:space="preserve"> </w:t>
      </w:r>
      <w:r>
        <w:rPr>
          <w:rFonts w:ascii="Calibri" w:hAnsi="Calibri" w:cs="Calibri"/>
          <w:lang w:bidi="ar-EG"/>
        </w:rPr>
        <w:t>and leave</w:t>
      </w:r>
      <w:r w:rsidRPr="0064731B">
        <w:rPr>
          <w:rFonts w:ascii="Calibri" w:hAnsi="Calibri" w:cs="Calibri"/>
          <w:lang w:bidi="ar-EG"/>
        </w:rPr>
        <w:t xml:space="preserve"> another</w:t>
      </w:r>
      <w:r>
        <w:rPr>
          <w:rFonts w:ascii="Calibri" w:hAnsi="Calibri" w:cs="Calibri"/>
          <w:lang w:bidi="ar-EG"/>
        </w:rPr>
        <w:t xml:space="preserve"> “</w:t>
      </w:r>
      <w:r w:rsidRPr="00512586">
        <w:rPr>
          <w:rFonts w:ascii="Calibri" w:hAnsi="Calibri" w:cs="Calibri"/>
          <w:b/>
          <w:bCs/>
          <w:lang w:bidi="ar-EG"/>
        </w:rPr>
        <w:t>Mubah</w:t>
      </w:r>
      <w:r>
        <w:rPr>
          <w:rFonts w:ascii="Calibri" w:hAnsi="Calibri" w:cs="Calibri"/>
          <w:lang w:bidi="ar-EG"/>
        </w:rPr>
        <w:t>” trade deal</w:t>
      </w:r>
      <w:r w:rsidRPr="0064731B">
        <w:rPr>
          <w:rFonts w:ascii="Calibri" w:hAnsi="Calibri" w:cs="Calibri"/>
          <w:lang w:bidi="ar-EG"/>
        </w:rPr>
        <w:t xml:space="preserve"> due to </w:t>
      </w:r>
      <w:r>
        <w:rPr>
          <w:rFonts w:ascii="Calibri" w:hAnsi="Calibri" w:cs="Calibri"/>
          <w:lang w:bidi="ar-EG"/>
        </w:rPr>
        <w:t xml:space="preserve">the </w:t>
      </w:r>
      <w:r w:rsidRPr="0064731B">
        <w:rPr>
          <w:rFonts w:ascii="Calibri" w:hAnsi="Calibri" w:cs="Calibri"/>
          <w:lang w:bidi="ar-EG"/>
        </w:rPr>
        <w:t xml:space="preserve">greater </w:t>
      </w:r>
      <w:r>
        <w:rPr>
          <w:rFonts w:ascii="Calibri" w:hAnsi="Calibri" w:cs="Calibri"/>
          <w:lang w:bidi="ar-EG"/>
        </w:rPr>
        <w:t xml:space="preserve">potential </w:t>
      </w:r>
      <w:r w:rsidRPr="0064731B">
        <w:rPr>
          <w:rFonts w:ascii="Calibri" w:hAnsi="Calibri" w:cs="Calibri"/>
          <w:lang w:bidi="ar-EG"/>
        </w:rPr>
        <w:t xml:space="preserve">profit </w:t>
      </w:r>
      <w:r>
        <w:rPr>
          <w:rFonts w:ascii="Calibri" w:hAnsi="Calibri" w:cs="Calibri"/>
          <w:lang w:bidi="ar-EG"/>
        </w:rPr>
        <w:t>in</w:t>
      </w:r>
      <w:r w:rsidRPr="0064731B">
        <w:rPr>
          <w:rFonts w:ascii="Calibri" w:hAnsi="Calibri" w:cs="Calibri"/>
          <w:lang w:bidi="ar-EG"/>
        </w:rPr>
        <w:t xml:space="preserve"> the first and </w:t>
      </w:r>
      <w:r>
        <w:rPr>
          <w:rFonts w:ascii="Calibri" w:hAnsi="Calibri" w:cs="Calibri"/>
          <w:lang w:bidi="ar-EG"/>
        </w:rPr>
        <w:t xml:space="preserve">a </w:t>
      </w:r>
      <w:r w:rsidRPr="0064731B">
        <w:rPr>
          <w:rFonts w:ascii="Calibri" w:hAnsi="Calibri" w:cs="Calibri"/>
          <w:lang w:bidi="ar-EG"/>
        </w:rPr>
        <w:t xml:space="preserve">lesser </w:t>
      </w:r>
      <w:r>
        <w:rPr>
          <w:rFonts w:ascii="Calibri" w:hAnsi="Calibri" w:cs="Calibri"/>
          <w:lang w:bidi="ar-EG"/>
        </w:rPr>
        <w:t>profit</w:t>
      </w:r>
      <w:r w:rsidRPr="0064731B">
        <w:rPr>
          <w:rFonts w:ascii="Calibri" w:hAnsi="Calibri" w:cs="Calibri"/>
          <w:lang w:bidi="ar-EG"/>
        </w:rPr>
        <w:t xml:space="preserve"> </w:t>
      </w:r>
      <w:r>
        <w:rPr>
          <w:rFonts w:ascii="Calibri" w:hAnsi="Calibri" w:cs="Calibri"/>
          <w:lang w:bidi="ar-EG"/>
        </w:rPr>
        <w:t>in</w:t>
      </w:r>
      <w:r w:rsidRPr="0064731B">
        <w:rPr>
          <w:rFonts w:ascii="Calibri" w:hAnsi="Calibri" w:cs="Calibri"/>
          <w:lang w:bidi="ar-EG"/>
        </w:rPr>
        <w:t xml:space="preserve"> the second</w:t>
      </w:r>
      <w:r>
        <w:rPr>
          <w:rFonts w:ascii="Calibri" w:hAnsi="Calibri" w:cs="Calibri"/>
          <w:lang w:bidi="ar-EG"/>
        </w:rPr>
        <w:t>, whilst avoiding</w:t>
      </w:r>
      <w:r w:rsidRPr="0064731B">
        <w:rPr>
          <w:rFonts w:ascii="Calibri" w:hAnsi="Calibri" w:cs="Calibri"/>
          <w:lang w:bidi="ar-EG"/>
        </w:rPr>
        <w:t xml:space="preserve"> a third </w:t>
      </w:r>
      <w:r>
        <w:rPr>
          <w:rFonts w:ascii="Calibri" w:hAnsi="Calibri" w:cs="Calibri"/>
          <w:lang w:bidi="ar-EG"/>
        </w:rPr>
        <w:t>“</w:t>
      </w:r>
      <w:r w:rsidRPr="00512586">
        <w:rPr>
          <w:rFonts w:ascii="Calibri" w:hAnsi="Calibri" w:cs="Calibri"/>
          <w:b/>
          <w:bCs/>
          <w:lang w:bidi="ar-EG"/>
        </w:rPr>
        <w:t>Mubah</w:t>
      </w:r>
      <w:r>
        <w:rPr>
          <w:rFonts w:ascii="Calibri" w:hAnsi="Calibri" w:cs="Calibri"/>
          <w:lang w:bidi="ar-EG"/>
        </w:rPr>
        <w:t>” (</w:t>
      </w:r>
      <w:r w:rsidRPr="0064731B">
        <w:rPr>
          <w:rFonts w:ascii="Calibri" w:hAnsi="Calibri" w:cs="Calibri"/>
          <w:lang w:bidi="ar-EG"/>
        </w:rPr>
        <w:t>permissible</w:t>
      </w:r>
      <w:r>
        <w:rPr>
          <w:rFonts w:ascii="Calibri" w:hAnsi="Calibri" w:cs="Calibri"/>
          <w:lang w:bidi="ar-EG"/>
        </w:rPr>
        <w:t>)</w:t>
      </w:r>
      <w:r w:rsidRPr="0064731B">
        <w:rPr>
          <w:rFonts w:ascii="Calibri" w:hAnsi="Calibri" w:cs="Calibri"/>
          <w:lang w:bidi="ar-EG"/>
        </w:rPr>
        <w:t xml:space="preserve"> </w:t>
      </w:r>
      <w:r>
        <w:rPr>
          <w:rFonts w:ascii="Calibri" w:hAnsi="Calibri" w:cs="Calibri"/>
          <w:lang w:bidi="ar-EG"/>
        </w:rPr>
        <w:t>trade</w:t>
      </w:r>
      <w:r w:rsidRPr="0064731B">
        <w:rPr>
          <w:rFonts w:ascii="Calibri" w:hAnsi="Calibri" w:cs="Calibri"/>
          <w:lang w:bidi="ar-EG"/>
        </w:rPr>
        <w:t xml:space="preserve"> </w:t>
      </w:r>
      <w:r>
        <w:rPr>
          <w:rFonts w:ascii="Calibri" w:hAnsi="Calibri" w:cs="Calibri"/>
          <w:lang w:bidi="ar-EG"/>
        </w:rPr>
        <w:t>due to the</w:t>
      </w:r>
      <w:r w:rsidRPr="0064731B">
        <w:rPr>
          <w:rFonts w:ascii="Calibri" w:hAnsi="Calibri" w:cs="Calibri"/>
          <w:lang w:bidi="ar-EG"/>
        </w:rPr>
        <w:t xml:space="preserve"> fear of </w:t>
      </w:r>
      <w:r>
        <w:rPr>
          <w:rFonts w:ascii="Calibri" w:hAnsi="Calibri" w:cs="Calibri"/>
          <w:lang w:bidi="ar-EG"/>
        </w:rPr>
        <w:t xml:space="preserve">making a </w:t>
      </w:r>
      <w:r w:rsidRPr="0064731B">
        <w:rPr>
          <w:rFonts w:ascii="Calibri" w:hAnsi="Calibri" w:cs="Calibri"/>
          <w:lang w:bidi="ar-EG"/>
        </w:rPr>
        <w:t>loss.</w:t>
      </w:r>
    </w:p>
    <w:p w14:paraId="14284FBF" w14:textId="77777777" w:rsidR="00005C44" w:rsidRPr="00CC77D7" w:rsidRDefault="00005C44" w:rsidP="00005C44">
      <w:pPr>
        <w:rPr>
          <w:rFonts w:ascii="Traditional Arabic" w:hAnsi="Traditional Arabic" w:cs="Traditional Arabic"/>
          <w:sz w:val="22"/>
          <w:szCs w:val="22"/>
          <w:rtl/>
        </w:rPr>
      </w:pPr>
    </w:p>
    <w:p w14:paraId="69880F8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فالنظر في المصالح والمنافع، وبضدها المفاسد والمضار، إنما يرد إذا كان أصل الفعل مباحاً، لا غير. فلا بد من دراسة لمشروعية الفعل، أي فعل، والوصول إلى حكم الله فيه أولا. فإذا ثبت أنه مما خُيِّر المكلف فيه، ورد حينئذ، وحينئذ فقط، النظر في المصالح والمنافع، وما يقابلها من مفاسد ومضار. </w:t>
      </w:r>
    </w:p>
    <w:p w14:paraId="23C89047" w14:textId="77777777" w:rsidR="00005C44" w:rsidRDefault="00005C44" w:rsidP="00005C44">
      <w:pPr>
        <w:rPr>
          <w:rFonts w:ascii="Traditional Arabic" w:hAnsi="Traditional Arabic" w:cs="Traditional Arabic"/>
          <w:sz w:val="22"/>
          <w:szCs w:val="22"/>
        </w:rPr>
      </w:pPr>
    </w:p>
    <w:p w14:paraId="6053AC4A" w14:textId="77777777" w:rsidR="00005C44" w:rsidRDefault="00005C44" w:rsidP="00005C44">
      <w:pPr>
        <w:rPr>
          <w:rFonts w:ascii="Calibri" w:hAnsi="Calibri" w:cs="Calibri"/>
          <w:lang w:bidi="ar-EG"/>
        </w:rPr>
      </w:pPr>
      <w:r>
        <w:rPr>
          <w:rFonts w:ascii="Calibri" w:hAnsi="Calibri" w:cs="Calibri"/>
          <w:lang w:bidi="ar-EG"/>
        </w:rPr>
        <w:t xml:space="preserve">Consequently, examining the interests and benefits or </w:t>
      </w:r>
      <w:proofErr w:type="gramStart"/>
      <w:r>
        <w:rPr>
          <w:rFonts w:ascii="Calibri" w:hAnsi="Calibri" w:cs="Calibri"/>
          <w:lang w:bidi="ar-EG"/>
        </w:rPr>
        <w:t>its</w:t>
      </w:r>
      <w:proofErr w:type="gramEnd"/>
      <w:r>
        <w:rPr>
          <w:rFonts w:ascii="Calibri" w:hAnsi="Calibri" w:cs="Calibri"/>
          <w:lang w:bidi="ar-EG"/>
        </w:rPr>
        <w:t xml:space="preserve"> opposite of detriments and harms, only comes into play if the origin of the action was Mubah (permissible). It is therefore necessary to study the legislative aspect of the action, any action, and arrive </w:t>
      </w:r>
      <w:proofErr w:type="gramStart"/>
      <w:r>
        <w:rPr>
          <w:rFonts w:ascii="Calibri" w:hAnsi="Calibri" w:cs="Calibri"/>
          <w:lang w:bidi="ar-EG"/>
        </w:rPr>
        <w:t>to</w:t>
      </w:r>
      <w:proofErr w:type="gramEnd"/>
      <w:r>
        <w:rPr>
          <w:rFonts w:ascii="Calibri" w:hAnsi="Calibri" w:cs="Calibri"/>
          <w:lang w:bidi="ar-EG"/>
        </w:rPr>
        <w:t xml:space="preserve"> the </w:t>
      </w:r>
      <w:proofErr w:type="spellStart"/>
      <w:r>
        <w:rPr>
          <w:rFonts w:ascii="Calibri" w:hAnsi="Calibri" w:cs="Calibri"/>
          <w:lang w:bidi="ar-EG"/>
        </w:rPr>
        <w:t>Hukm</w:t>
      </w:r>
      <w:proofErr w:type="spellEnd"/>
      <w:r>
        <w:rPr>
          <w:rFonts w:ascii="Calibri" w:hAnsi="Calibri" w:cs="Calibri"/>
          <w:lang w:bidi="ar-EG"/>
        </w:rPr>
        <w:t xml:space="preserve"> (ruling) of Allah in relation to it first. If it is established that it is from those acts which the </w:t>
      </w:r>
      <w:proofErr w:type="spellStart"/>
      <w:r>
        <w:rPr>
          <w:rFonts w:ascii="Calibri" w:hAnsi="Calibri" w:cs="Calibri"/>
          <w:lang w:bidi="ar-EG"/>
        </w:rPr>
        <w:t>Mukallaf</w:t>
      </w:r>
      <w:proofErr w:type="spellEnd"/>
      <w:r>
        <w:rPr>
          <w:rFonts w:ascii="Calibri" w:hAnsi="Calibri" w:cs="Calibri"/>
          <w:lang w:bidi="ar-EG"/>
        </w:rPr>
        <w:t xml:space="preserve"> (legally responsible person) has been given a choice in, it is only then and then alone when the interests and benefits or the detriments and harms can be </w:t>
      </w:r>
      <w:proofErr w:type="gramStart"/>
      <w:r>
        <w:rPr>
          <w:rFonts w:ascii="Calibri" w:hAnsi="Calibri" w:cs="Calibri"/>
          <w:lang w:bidi="ar-EG"/>
        </w:rPr>
        <w:t>looked into</w:t>
      </w:r>
      <w:proofErr w:type="gramEnd"/>
      <w:r>
        <w:rPr>
          <w:rFonts w:ascii="Calibri" w:hAnsi="Calibri" w:cs="Calibri"/>
          <w:lang w:bidi="ar-EG"/>
        </w:rPr>
        <w:t xml:space="preserve">. </w:t>
      </w:r>
    </w:p>
    <w:p w14:paraId="05056B14" w14:textId="77777777" w:rsidR="00005C44" w:rsidRPr="008B0382" w:rsidRDefault="00005C44" w:rsidP="00005C44">
      <w:pPr>
        <w:rPr>
          <w:rFonts w:ascii="Traditional Arabic" w:hAnsi="Traditional Arabic" w:cs="Traditional Arabic"/>
          <w:sz w:val="22"/>
          <w:szCs w:val="22"/>
          <w:rtl/>
        </w:rPr>
      </w:pPr>
    </w:p>
    <w:p w14:paraId="3BE989B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وعلى هذا فلا يحل لأحد يؤمن بالله واليوم الآخر أن يترك واجباً، بغير رخصة شرعية، أو لعدم قدرة، أو يرتكب حراماً، من غير إكراه ملجئ، بدعوى </w:t>
      </w:r>
      <w:r w:rsidRPr="000F205F">
        <w:rPr>
          <w:rFonts w:ascii="Traditional Arabic" w:hAnsi="Traditional Arabic" w:cs="Traditional Arabic"/>
          <w:bCs/>
          <w:sz w:val="28"/>
          <w:szCs w:val="28"/>
          <w:rtl/>
        </w:rPr>
        <w:t>«درء المفسدة»</w:t>
      </w:r>
      <w:r w:rsidRPr="000F205F">
        <w:rPr>
          <w:rFonts w:ascii="Traditional Arabic" w:hAnsi="Traditional Arabic" w:cs="Traditional Arabic"/>
          <w:sz w:val="28"/>
          <w:szCs w:val="28"/>
          <w:rtl/>
        </w:rPr>
        <w:t xml:space="preserve">، أو </w:t>
      </w:r>
      <w:r w:rsidRPr="000F205F">
        <w:rPr>
          <w:rFonts w:ascii="Traditional Arabic" w:hAnsi="Traditional Arabic" w:cs="Traditional Arabic"/>
          <w:bCs/>
          <w:sz w:val="28"/>
          <w:szCs w:val="28"/>
          <w:rtl/>
        </w:rPr>
        <w:t>«جلب المصلحة»</w:t>
      </w:r>
      <w:r w:rsidRPr="000F205F">
        <w:rPr>
          <w:rFonts w:ascii="Traditional Arabic" w:hAnsi="Traditional Arabic" w:cs="Traditional Arabic"/>
          <w:sz w:val="28"/>
          <w:szCs w:val="28"/>
          <w:rtl/>
        </w:rPr>
        <w:t xml:space="preserve">، مهما عظمت. فليس في ما أوجب الله مفسدة، مطلقاً، ولا في ما حرمه مصلحة، مطلقاً! وكل ما يقال بخلاف ذلك ما هو إلا وسوسة من الشيطان، وطعن في الشريعة الكاملة، وترك لما خلقنا من أجله، وهو: </w:t>
      </w:r>
      <w:r w:rsidRPr="000F205F">
        <w:rPr>
          <w:rFonts w:ascii="Traditional Arabic" w:hAnsi="Traditional Arabic" w:cs="Traditional Arabic"/>
          <w:bCs/>
          <w:sz w:val="28"/>
          <w:szCs w:val="28"/>
          <w:rtl/>
        </w:rPr>
        <w:t>«العبودية»</w:t>
      </w:r>
      <w:r w:rsidRPr="000F205F">
        <w:rPr>
          <w:rFonts w:ascii="Traditional Arabic" w:hAnsi="Traditional Arabic" w:cs="Traditional Arabic"/>
          <w:sz w:val="28"/>
          <w:szCs w:val="28"/>
          <w:rtl/>
        </w:rPr>
        <w:t>، أي الطاعة والالتزام بالأحكام الشرعية، وإقبال على ما كفيناه، وهو: الأرزاق، والمعايش، و«</w:t>
      </w:r>
      <w:r w:rsidRPr="000F205F">
        <w:rPr>
          <w:rFonts w:ascii="Traditional Arabic" w:hAnsi="Traditional Arabic" w:cs="Traditional Arabic"/>
          <w:bCs/>
          <w:sz w:val="28"/>
          <w:szCs w:val="28"/>
          <w:rtl/>
        </w:rPr>
        <w:t>المصالح</w:t>
      </w:r>
      <w:r w:rsidRPr="000F205F">
        <w:rPr>
          <w:rFonts w:ascii="Traditional Arabic" w:hAnsi="Traditional Arabic" w:cs="Traditional Arabic"/>
          <w:sz w:val="28"/>
          <w:szCs w:val="28"/>
          <w:rtl/>
        </w:rPr>
        <w:t>»، بل ولا حتى النصر أو التمكين!</w:t>
      </w:r>
    </w:p>
    <w:p w14:paraId="09556589" w14:textId="77777777" w:rsidR="00005C44" w:rsidRDefault="00005C44" w:rsidP="00005C44">
      <w:pPr>
        <w:rPr>
          <w:rFonts w:ascii="Traditional Arabic" w:hAnsi="Traditional Arabic" w:cs="Traditional Arabic"/>
          <w:sz w:val="22"/>
          <w:szCs w:val="22"/>
        </w:rPr>
      </w:pPr>
    </w:p>
    <w:p w14:paraId="2C24FEC1" w14:textId="77777777" w:rsidR="00005C44" w:rsidRDefault="00005C44" w:rsidP="00005C44">
      <w:pPr>
        <w:rPr>
          <w:rFonts w:ascii="Calibri" w:hAnsi="Calibri" w:cs="Calibri"/>
          <w:lang w:bidi="ar-EG"/>
        </w:rPr>
      </w:pPr>
      <w:r>
        <w:rPr>
          <w:rFonts w:ascii="Calibri" w:hAnsi="Calibri" w:cs="Calibri"/>
          <w:lang w:bidi="ar-EG"/>
        </w:rPr>
        <w:t xml:space="preserve">Upon this basis it is impermissible for anyone who believes in Allah and the last day to leave an obligation without a </w:t>
      </w:r>
      <w:proofErr w:type="spellStart"/>
      <w:r>
        <w:rPr>
          <w:rFonts w:ascii="Calibri" w:hAnsi="Calibri" w:cs="Calibri"/>
          <w:lang w:bidi="ar-EG"/>
        </w:rPr>
        <w:t>Shar’iyah</w:t>
      </w:r>
      <w:proofErr w:type="spellEnd"/>
      <w:r>
        <w:rPr>
          <w:rFonts w:ascii="Calibri" w:hAnsi="Calibri" w:cs="Calibri"/>
          <w:lang w:bidi="ar-EG"/>
        </w:rPr>
        <w:t xml:space="preserve"> </w:t>
      </w:r>
      <w:proofErr w:type="spellStart"/>
      <w:r>
        <w:rPr>
          <w:rFonts w:ascii="Calibri" w:hAnsi="Calibri" w:cs="Calibri"/>
          <w:lang w:bidi="ar-EG"/>
        </w:rPr>
        <w:t>Rukhsah</w:t>
      </w:r>
      <w:proofErr w:type="spellEnd"/>
      <w:r>
        <w:rPr>
          <w:rFonts w:ascii="Calibri" w:hAnsi="Calibri" w:cs="Calibri"/>
          <w:lang w:bidi="ar-EG"/>
        </w:rPr>
        <w:t xml:space="preserve"> (special exempting permission) or due to the absence of capability. Just as he cannot commit a prohibition, in other than the case of extreme coercion, using the pretext of “</w:t>
      </w:r>
      <w:proofErr w:type="spellStart"/>
      <w:r w:rsidRPr="003E5C16">
        <w:rPr>
          <w:rFonts w:ascii="Calibri" w:hAnsi="Calibri" w:cs="Calibri"/>
          <w:b/>
          <w:bCs/>
          <w:lang w:bidi="ar-EG"/>
        </w:rPr>
        <w:t>Dar’u</w:t>
      </w:r>
      <w:proofErr w:type="spellEnd"/>
      <w:r w:rsidRPr="003E5C16">
        <w:rPr>
          <w:rFonts w:ascii="Calibri" w:hAnsi="Calibri" w:cs="Calibri"/>
          <w:b/>
          <w:bCs/>
          <w:lang w:bidi="ar-EG"/>
        </w:rPr>
        <w:t xml:space="preserve"> l-</w:t>
      </w:r>
      <w:proofErr w:type="spellStart"/>
      <w:r w:rsidRPr="003E5C16">
        <w:rPr>
          <w:rFonts w:ascii="Calibri" w:hAnsi="Calibri" w:cs="Calibri"/>
          <w:b/>
          <w:bCs/>
          <w:lang w:bidi="ar-EG"/>
        </w:rPr>
        <w:t>Mafsadah</w:t>
      </w:r>
      <w:proofErr w:type="spellEnd"/>
      <w:r>
        <w:rPr>
          <w:rFonts w:ascii="Calibri" w:hAnsi="Calibri" w:cs="Calibri"/>
          <w:lang w:bidi="ar-EG"/>
        </w:rPr>
        <w:t>” (repelling detriment or harm) or “</w:t>
      </w:r>
      <w:proofErr w:type="spellStart"/>
      <w:r w:rsidRPr="003E5C16">
        <w:rPr>
          <w:rFonts w:ascii="Calibri" w:hAnsi="Calibri" w:cs="Calibri"/>
          <w:b/>
          <w:bCs/>
          <w:lang w:bidi="ar-EG"/>
        </w:rPr>
        <w:t>Jalbu</w:t>
      </w:r>
      <w:proofErr w:type="spellEnd"/>
      <w:r w:rsidRPr="003E5C16">
        <w:rPr>
          <w:rFonts w:ascii="Calibri" w:hAnsi="Calibri" w:cs="Calibri"/>
          <w:b/>
          <w:bCs/>
          <w:lang w:bidi="ar-EG"/>
        </w:rPr>
        <w:t xml:space="preserve"> l-</w:t>
      </w:r>
      <w:proofErr w:type="spellStart"/>
      <w:r w:rsidRPr="003E5C16">
        <w:rPr>
          <w:rFonts w:ascii="Calibri" w:hAnsi="Calibri" w:cs="Calibri"/>
          <w:b/>
          <w:bCs/>
          <w:lang w:bidi="ar-EG"/>
        </w:rPr>
        <w:t>Maslahah</w:t>
      </w:r>
      <w:proofErr w:type="spellEnd"/>
      <w:r>
        <w:rPr>
          <w:rFonts w:ascii="Calibri" w:hAnsi="Calibri" w:cs="Calibri"/>
          <w:lang w:bidi="ar-EG"/>
        </w:rPr>
        <w:t xml:space="preserve">” (Obtaining or securing the interest or benefit), regardless of how great they are perceived to be. That is because there is never a </w:t>
      </w:r>
      <w:proofErr w:type="spellStart"/>
      <w:r>
        <w:rPr>
          <w:rFonts w:ascii="Calibri" w:hAnsi="Calibri" w:cs="Calibri"/>
          <w:lang w:bidi="ar-EG"/>
        </w:rPr>
        <w:t>Mafsadah</w:t>
      </w:r>
      <w:proofErr w:type="spellEnd"/>
      <w:r>
        <w:rPr>
          <w:rFonts w:ascii="Calibri" w:hAnsi="Calibri" w:cs="Calibri"/>
          <w:lang w:bidi="ar-EG"/>
        </w:rPr>
        <w:t xml:space="preserve"> (detriment or harmful result) in </w:t>
      </w:r>
      <w:proofErr w:type="gramStart"/>
      <w:r>
        <w:rPr>
          <w:rFonts w:ascii="Calibri" w:hAnsi="Calibri" w:cs="Calibri"/>
          <w:lang w:bidi="ar-EG"/>
        </w:rPr>
        <w:t>that which</w:t>
      </w:r>
      <w:proofErr w:type="gramEnd"/>
      <w:r>
        <w:rPr>
          <w:rFonts w:ascii="Calibri" w:hAnsi="Calibri" w:cs="Calibri"/>
          <w:lang w:bidi="ar-EG"/>
        </w:rPr>
        <w:t xml:space="preserve"> Allah has made obligatory and there is never a </w:t>
      </w:r>
      <w:proofErr w:type="spellStart"/>
      <w:r>
        <w:rPr>
          <w:rFonts w:ascii="Calibri" w:hAnsi="Calibri" w:cs="Calibri"/>
          <w:lang w:bidi="ar-EG"/>
        </w:rPr>
        <w:t>Maslahah</w:t>
      </w:r>
      <w:proofErr w:type="spellEnd"/>
      <w:r>
        <w:rPr>
          <w:rFonts w:ascii="Calibri" w:hAnsi="Calibri" w:cs="Calibri"/>
          <w:lang w:bidi="ar-EG"/>
        </w:rPr>
        <w:t xml:space="preserve"> (interest or benefit) in that which He has prohibited! Anything that is stated contrary to that is to be considered nothing other than whispers from Shaytan, an attack on the complete and perfect </w:t>
      </w:r>
      <w:proofErr w:type="spellStart"/>
      <w:r>
        <w:rPr>
          <w:rFonts w:ascii="Calibri" w:hAnsi="Calibri" w:cs="Calibri"/>
          <w:lang w:bidi="ar-EG"/>
        </w:rPr>
        <w:t>Sharee’ah</w:t>
      </w:r>
      <w:proofErr w:type="spellEnd"/>
      <w:r>
        <w:rPr>
          <w:rFonts w:ascii="Calibri" w:hAnsi="Calibri" w:cs="Calibri"/>
          <w:lang w:bidi="ar-EG"/>
        </w:rPr>
        <w:t xml:space="preserve"> and abandoning the purpose of our creation which is “</w:t>
      </w:r>
      <w:r w:rsidRPr="000E58AD">
        <w:rPr>
          <w:rFonts w:ascii="Calibri" w:hAnsi="Calibri" w:cs="Calibri"/>
          <w:b/>
          <w:bCs/>
          <w:lang w:bidi="ar-EG"/>
        </w:rPr>
        <w:t>Al-‘</w:t>
      </w:r>
      <w:proofErr w:type="spellStart"/>
      <w:r w:rsidRPr="000E58AD">
        <w:rPr>
          <w:rFonts w:ascii="Calibri" w:hAnsi="Calibri" w:cs="Calibri"/>
          <w:b/>
          <w:bCs/>
          <w:lang w:bidi="ar-EG"/>
        </w:rPr>
        <w:t>Uboodiyah</w:t>
      </w:r>
      <w:proofErr w:type="spellEnd"/>
      <w:r>
        <w:rPr>
          <w:rFonts w:ascii="Calibri" w:hAnsi="Calibri" w:cs="Calibri"/>
          <w:lang w:bidi="ar-EG"/>
        </w:rPr>
        <w:t>” (servitude and worship) manifested in obedience and adherence to the Ahkam Ash-</w:t>
      </w:r>
      <w:proofErr w:type="spellStart"/>
      <w:r>
        <w:rPr>
          <w:rFonts w:ascii="Calibri" w:hAnsi="Calibri" w:cs="Calibri"/>
          <w:lang w:bidi="ar-EG"/>
        </w:rPr>
        <w:t>Shar’iyah</w:t>
      </w:r>
      <w:proofErr w:type="spellEnd"/>
      <w:r>
        <w:rPr>
          <w:rFonts w:ascii="Calibri" w:hAnsi="Calibri" w:cs="Calibri"/>
          <w:lang w:bidi="ar-EG"/>
        </w:rPr>
        <w:t xml:space="preserve"> (Islamic legislative rulings) whilst directing one’s concerns away from what He has provided in terms of sustenance, means of livelihood and “</w:t>
      </w:r>
      <w:proofErr w:type="spellStart"/>
      <w:r w:rsidRPr="004C7C20">
        <w:rPr>
          <w:rFonts w:ascii="Calibri" w:hAnsi="Calibri" w:cs="Calibri"/>
          <w:b/>
          <w:bCs/>
          <w:lang w:bidi="ar-EG"/>
        </w:rPr>
        <w:t>Masaalih</w:t>
      </w:r>
      <w:proofErr w:type="spellEnd"/>
      <w:r>
        <w:rPr>
          <w:rFonts w:ascii="Calibri" w:hAnsi="Calibri" w:cs="Calibri"/>
          <w:lang w:bidi="ar-EG"/>
        </w:rPr>
        <w:t xml:space="preserve">” interests and indeed, even the attainment of victory and empowerment!  </w:t>
      </w:r>
    </w:p>
    <w:p w14:paraId="224DFE9E" w14:textId="77777777" w:rsidR="00005C44" w:rsidRPr="008B0382" w:rsidRDefault="00005C44" w:rsidP="00005C44">
      <w:pPr>
        <w:rPr>
          <w:rFonts w:ascii="Traditional Arabic" w:hAnsi="Traditional Arabic" w:cs="Traditional Arabic"/>
          <w:sz w:val="22"/>
          <w:szCs w:val="22"/>
          <w:rtl/>
        </w:rPr>
      </w:pPr>
    </w:p>
    <w:p w14:paraId="252DB85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فعليك، أيها العبد المؤمن والأمة المؤمنة، القيام بما خلقتما له: «</w:t>
      </w:r>
      <w:r w:rsidRPr="000F205F">
        <w:rPr>
          <w:rFonts w:ascii="Traditional Arabic" w:hAnsi="Traditional Arabic" w:cs="Traditional Arabic"/>
          <w:bCs/>
          <w:sz w:val="28"/>
          <w:szCs w:val="28"/>
          <w:rtl/>
        </w:rPr>
        <w:t>العبودية</w:t>
      </w:r>
      <w:r w:rsidRPr="000F205F">
        <w:rPr>
          <w:rFonts w:ascii="Traditional Arabic" w:hAnsi="Traditional Arabic" w:cs="Traditional Arabic"/>
          <w:sz w:val="28"/>
          <w:szCs w:val="28"/>
          <w:rtl/>
        </w:rPr>
        <w:t xml:space="preserve">»، فقط لا غير؛ ودع المصالح والمفاسد، وجلب الرزق ومنعه، وسائر تدبير الكون لخالقه. </w:t>
      </w:r>
    </w:p>
    <w:p w14:paraId="660572E9" w14:textId="77777777" w:rsidR="00005C44" w:rsidRDefault="00005C44" w:rsidP="00005C44">
      <w:pPr>
        <w:rPr>
          <w:rFonts w:ascii="Traditional Arabic" w:hAnsi="Traditional Arabic" w:cs="Traditional Arabic"/>
          <w:sz w:val="22"/>
          <w:szCs w:val="22"/>
        </w:rPr>
      </w:pPr>
    </w:p>
    <w:p w14:paraId="7A165345" w14:textId="77777777" w:rsidR="00005C44" w:rsidRDefault="00005C44" w:rsidP="00005C44">
      <w:pPr>
        <w:rPr>
          <w:rFonts w:ascii="Calibri" w:hAnsi="Calibri" w:cs="Calibri"/>
          <w:lang w:bidi="ar-EG"/>
        </w:rPr>
      </w:pPr>
      <w:r>
        <w:rPr>
          <w:rFonts w:ascii="Calibri" w:hAnsi="Calibri" w:cs="Calibri"/>
          <w:lang w:bidi="ar-EG"/>
        </w:rPr>
        <w:t xml:space="preserve">Therefore, O believing slave and Ummah, you must ensure the undertaking of the purpose of your creation which </w:t>
      </w:r>
      <w:r w:rsidRPr="00C711BD">
        <w:rPr>
          <w:rFonts w:ascii="Calibri" w:hAnsi="Calibri" w:cs="Calibri"/>
          <w:lang w:bidi="ar-EG"/>
        </w:rPr>
        <w:t>is “</w:t>
      </w:r>
      <w:r w:rsidRPr="00C711BD">
        <w:rPr>
          <w:rFonts w:ascii="Calibri" w:hAnsi="Calibri" w:cs="Calibri"/>
          <w:b/>
          <w:bCs/>
          <w:lang w:bidi="ar-EG"/>
        </w:rPr>
        <w:t>Al-‘</w:t>
      </w:r>
      <w:proofErr w:type="spellStart"/>
      <w:r w:rsidRPr="00C711BD">
        <w:rPr>
          <w:rFonts w:ascii="Calibri" w:hAnsi="Calibri" w:cs="Calibri"/>
          <w:b/>
          <w:bCs/>
          <w:lang w:bidi="ar-EG"/>
        </w:rPr>
        <w:t>Uboodiyah</w:t>
      </w:r>
      <w:proofErr w:type="spellEnd"/>
      <w:r w:rsidRPr="00C711BD">
        <w:rPr>
          <w:rFonts w:ascii="Calibri" w:hAnsi="Calibri" w:cs="Calibri"/>
          <w:lang w:bidi="ar-EG"/>
        </w:rPr>
        <w:t>” (servitude and worship)</w:t>
      </w:r>
      <w:r>
        <w:rPr>
          <w:rFonts w:ascii="Calibri" w:hAnsi="Calibri" w:cs="Calibri"/>
          <w:lang w:bidi="ar-EG"/>
        </w:rPr>
        <w:t xml:space="preserve"> alone and nothing else, and to leave the </w:t>
      </w:r>
      <w:proofErr w:type="spellStart"/>
      <w:r>
        <w:rPr>
          <w:rFonts w:ascii="Calibri" w:hAnsi="Calibri" w:cs="Calibri"/>
          <w:lang w:bidi="ar-EG"/>
        </w:rPr>
        <w:t>Masaalih</w:t>
      </w:r>
      <w:proofErr w:type="spellEnd"/>
      <w:r>
        <w:rPr>
          <w:rFonts w:ascii="Calibri" w:hAnsi="Calibri" w:cs="Calibri"/>
          <w:lang w:bidi="ar-EG"/>
        </w:rPr>
        <w:t xml:space="preserve"> (interests) and </w:t>
      </w:r>
      <w:proofErr w:type="spellStart"/>
      <w:r>
        <w:rPr>
          <w:rFonts w:ascii="Calibri" w:hAnsi="Calibri" w:cs="Calibri"/>
          <w:lang w:bidi="ar-EG"/>
        </w:rPr>
        <w:t>Mafaasid</w:t>
      </w:r>
      <w:proofErr w:type="spellEnd"/>
      <w:r>
        <w:rPr>
          <w:rFonts w:ascii="Calibri" w:hAnsi="Calibri" w:cs="Calibri"/>
          <w:lang w:bidi="ar-EG"/>
        </w:rPr>
        <w:t xml:space="preserve"> (detrimental results), the attainment of Rizq (sustenance) and all other management of creation to its Creator (i.e., the Muslim is focused on obedience to Allah and adherence to the </w:t>
      </w:r>
      <w:proofErr w:type="spellStart"/>
      <w:r>
        <w:rPr>
          <w:rFonts w:ascii="Calibri" w:hAnsi="Calibri" w:cs="Calibri"/>
          <w:lang w:bidi="ar-EG"/>
        </w:rPr>
        <w:t>Sharee’ah</w:t>
      </w:r>
      <w:proofErr w:type="spellEnd"/>
      <w:r>
        <w:rPr>
          <w:rFonts w:ascii="Calibri" w:hAnsi="Calibri" w:cs="Calibri"/>
          <w:lang w:bidi="ar-EG"/>
        </w:rPr>
        <w:t xml:space="preserve"> and not on the results that occur as a result of that worship and servitude). </w:t>
      </w:r>
    </w:p>
    <w:p w14:paraId="45857D38" w14:textId="77777777" w:rsidR="00005C44" w:rsidRPr="008B0382" w:rsidRDefault="00005C44" w:rsidP="00005C44">
      <w:pPr>
        <w:rPr>
          <w:rFonts w:ascii="Traditional Arabic" w:hAnsi="Traditional Arabic" w:cs="Traditional Arabic"/>
          <w:sz w:val="22"/>
          <w:szCs w:val="22"/>
          <w:rtl/>
        </w:rPr>
      </w:pPr>
    </w:p>
    <w:p w14:paraId="2D21B0A0" w14:textId="77777777" w:rsidR="00005C44" w:rsidRDefault="00005C44" w:rsidP="00005C44">
      <w:pPr>
        <w:rPr>
          <w:rFonts w:ascii="Traditional Arabic" w:hAnsi="Traditional Arabic" w:cs="Traditional Arabic"/>
          <w:sz w:val="28"/>
          <w:szCs w:val="28"/>
        </w:rPr>
      </w:pPr>
      <w:r w:rsidRPr="008B0382">
        <w:rPr>
          <w:rFonts w:ascii="Traditional Arabic" w:hAnsi="Traditional Arabic" w:cs="Traditional Arabic"/>
          <w:sz w:val="28"/>
          <w:szCs w:val="28"/>
          <w:rtl/>
        </w:rPr>
        <w:lastRenderedPageBreak/>
        <w:t xml:space="preserve">والنصوص الشرعية، أي نصوص الوحي، أي الكتاب والسنة، كافية بحمد الله، لجميع الوقائع، من يوم وفاة النبي، صلوات الله وسلامه وتبريكاته عليه، إلى آخر الأبد. لا يقال أن الوقائع والأحداث والمستجدات غير متناهية، والنصوص متناهية، لأن الوقائع غير المتناهية هي الوقائع العينية، والأحداث المشخصة، أما أصناف الوقائع، وأجناس الأحداث فهي نهائية محدودة تشملها النصوص على الكفاية، والتمام، والكمال. فصلاة زيد، غير صلاة عمرو، وهكذا إلى ما لا نهاية، ولكن جنس الصلاة واحد، أو أجناس قليلة محصورة، قد استوعبتها النصوص، وهكذا: </w:t>
      </w:r>
    </w:p>
    <w:p w14:paraId="0081B775" w14:textId="77777777" w:rsidR="00005C44" w:rsidRDefault="00005C44" w:rsidP="00005C44">
      <w:pPr>
        <w:rPr>
          <w:rFonts w:ascii="Traditional Arabic" w:hAnsi="Traditional Arabic" w:cs="Traditional Arabic"/>
          <w:sz w:val="22"/>
          <w:szCs w:val="22"/>
        </w:rPr>
      </w:pPr>
    </w:p>
    <w:p w14:paraId="0B67A201" w14:textId="77777777" w:rsidR="00005C44" w:rsidRDefault="00005C44" w:rsidP="00005C44">
      <w:pPr>
        <w:rPr>
          <w:rFonts w:ascii="Calibri" w:hAnsi="Calibri" w:cs="Calibri"/>
          <w:rtl/>
          <w:lang w:bidi="ar-EG"/>
        </w:rPr>
      </w:pPr>
      <w:r>
        <w:rPr>
          <w:rFonts w:ascii="Calibri" w:hAnsi="Calibri" w:cs="Calibri"/>
          <w:lang w:bidi="ar-EG"/>
        </w:rPr>
        <w:t xml:space="preserve">The </w:t>
      </w:r>
      <w:proofErr w:type="spellStart"/>
      <w:r>
        <w:rPr>
          <w:rFonts w:ascii="Calibri" w:hAnsi="Calibri" w:cs="Calibri"/>
          <w:lang w:bidi="ar-EG"/>
        </w:rPr>
        <w:t>Shar’iyah</w:t>
      </w:r>
      <w:proofErr w:type="spellEnd"/>
      <w:r>
        <w:rPr>
          <w:rFonts w:ascii="Calibri" w:hAnsi="Calibri" w:cs="Calibri"/>
          <w:lang w:bidi="ar-EG"/>
        </w:rPr>
        <w:t xml:space="preserve"> texts, the texts of revelation (i.e., the Kitab and the Sunnah) are sufficient to deal with all realities from the day of the passing of the Prophet </w:t>
      </w:r>
      <w:r>
        <w:rPr>
          <w:rFonts w:ascii="Calibri" w:hAnsi="Calibri" w:cs="Calibri" w:hint="cs"/>
          <w:rtl/>
          <w:lang w:bidi="ar-EG"/>
        </w:rPr>
        <w:t>ﷺ</w:t>
      </w:r>
      <w:r>
        <w:rPr>
          <w:rFonts w:ascii="Calibri" w:hAnsi="Calibri" w:cs="Calibri"/>
          <w:lang w:bidi="ar-EG"/>
        </w:rPr>
        <w:t xml:space="preserve"> until the end of time, and all praise and thanks </w:t>
      </w:r>
      <w:proofErr w:type="gramStart"/>
      <w:r>
        <w:rPr>
          <w:rFonts w:ascii="Calibri" w:hAnsi="Calibri" w:cs="Calibri"/>
          <w:lang w:bidi="ar-EG"/>
        </w:rPr>
        <w:t>belongs</w:t>
      </w:r>
      <w:proofErr w:type="gramEnd"/>
      <w:r>
        <w:rPr>
          <w:rFonts w:ascii="Calibri" w:hAnsi="Calibri" w:cs="Calibri"/>
          <w:lang w:bidi="ar-EG"/>
        </w:rPr>
        <w:t xml:space="preserve"> to Allah. It is not said that the realities, events and new developments are unending whilst the texts are limited. That is because the notion of unending realities refers to events and occurrences on an individual and specific basis. As for the categories that the realities and occurrences fall under, then they are finite and limited, and the texts encompass them sufficiently, perfectly and completely. So, for example, the prayer of Zaid is not the prayer of ‘Amr, and so on perpetually (i.e., the prayer of every individual who performs it is not the prayer of another). However, the category of the prayer is singular or a few limited </w:t>
      </w:r>
      <w:proofErr w:type="gramStart"/>
      <w:r>
        <w:rPr>
          <w:rFonts w:ascii="Calibri" w:hAnsi="Calibri" w:cs="Calibri"/>
          <w:lang w:bidi="ar-EG"/>
        </w:rPr>
        <w:t>number</w:t>
      </w:r>
      <w:proofErr w:type="gramEnd"/>
      <w:r>
        <w:rPr>
          <w:rFonts w:ascii="Calibri" w:hAnsi="Calibri" w:cs="Calibri"/>
          <w:lang w:bidi="ar-EG"/>
        </w:rPr>
        <w:t xml:space="preserve"> of types which the texts have fully covered.</w:t>
      </w:r>
    </w:p>
    <w:p w14:paraId="21BEB112" w14:textId="77777777" w:rsidR="00005C44" w:rsidRPr="008B0382" w:rsidRDefault="00005C44" w:rsidP="00005C44">
      <w:pPr>
        <w:rPr>
          <w:rFonts w:ascii="Traditional Arabic" w:hAnsi="Traditional Arabic" w:cs="Traditional Arabic"/>
          <w:sz w:val="22"/>
          <w:szCs w:val="22"/>
          <w:rtl/>
          <w:lang w:bidi="ar-EG"/>
        </w:rPr>
      </w:pPr>
    </w:p>
    <w:p w14:paraId="2B9BC11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فقد أخرج ابن ماجه، بإسناد غاية في الصحة، عن سلمان الفارسي، رضي الله عنه، قال: قال له بعض المشركين، وهم يستهزئون به: (إني أرى صاحبكم يعلمكم كل شيء حتى الخراءة؟!)، قال: (أجل: أمرنا أن لا نستقبل القبلة، ولا نستنجي بأيماننا، ولا نكتفي بدون ثلاثة أحجار، ليس فيها رجيع ولا عظم)، وفي لفظ لأحمد بإسناد غاية في الصحة: قال رجل: (إني لأرى صاحبكم يعلمكم كيف تصنعون حتى إنه ليعلمكم إذا أتى أحدكم الغائط؟!)، قال: قلت: (نعم، أجل، ولو سخرت: إنه ليعلمنا كيف يأتي أحدنا الغائط، وإنه ينهانا أن يستقبل أحدنا القبلة، وأن يستدبرها، وأن يستنجي أحدنا بيمينه، وأن يتمسح أحدنا برجيع ولا عظم، وأن يستنجي بأقل من ثلاثة أحجار). وقد أخرج مثله، من غير ذكر الاستهزاء، بأسانيد صحاح، الأئمة: مسلم، والترمذي، والنسائي، وأحمد وغيرهم.</w:t>
      </w:r>
    </w:p>
    <w:p w14:paraId="114A69E1" w14:textId="77777777" w:rsidR="00005C44" w:rsidRDefault="00005C44" w:rsidP="00005C44">
      <w:pPr>
        <w:rPr>
          <w:rFonts w:ascii="Traditional Arabic" w:hAnsi="Traditional Arabic" w:cs="Traditional Arabic"/>
          <w:sz w:val="22"/>
          <w:szCs w:val="22"/>
        </w:rPr>
      </w:pPr>
    </w:p>
    <w:p w14:paraId="6ECC9D83" w14:textId="77777777" w:rsidR="00005C44" w:rsidRDefault="00005C44" w:rsidP="00005C44">
      <w:pPr>
        <w:rPr>
          <w:rFonts w:ascii="Calibri" w:hAnsi="Calibri" w:cs="Calibri"/>
          <w:rtl/>
          <w:lang w:bidi="ar-EG"/>
        </w:rPr>
      </w:pPr>
      <w:r>
        <w:rPr>
          <w:rFonts w:ascii="Calibri" w:hAnsi="Calibri" w:cs="Calibri"/>
          <w:lang w:bidi="ar-EG"/>
        </w:rPr>
        <w:t>- Ibn Majah recorded the following with a very authentic chain from Salman Al-Farisi, may Allah be pleased with him: [He said: Some of the idol worshippers said to him whilst making fun of him: “I see that your companion is teaching you everything, even about your answering the call of nature?!”. He said: “</w:t>
      </w:r>
      <w:r w:rsidRPr="00304EB2">
        <w:rPr>
          <w:rFonts w:ascii="Calibri" w:hAnsi="Calibri" w:cs="Calibri"/>
          <w:lang w:bidi="ar-EG"/>
        </w:rPr>
        <w:t xml:space="preserve">Yes, he has commanded us not to face the </w:t>
      </w:r>
      <w:r>
        <w:rPr>
          <w:rFonts w:ascii="Calibri" w:hAnsi="Calibri" w:cs="Calibri"/>
          <w:lang w:bidi="ar-EG"/>
        </w:rPr>
        <w:t>Q</w:t>
      </w:r>
      <w:r w:rsidRPr="00304EB2">
        <w:rPr>
          <w:rFonts w:ascii="Calibri" w:hAnsi="Calibri" w:cs="Calibri"/>
          <w:lang w:bidi="ar-EG"/>
        </w:rPr>
        <w:t>ibla</w:t>
      </w:r>
      <w:r>
        <w:rPr>
          <w:rFonts w:ascii="Calibri" w:hAnsi="Calibri" w:cs="Calibri"/>
          <w:lang w:bidi="ar-EG"/>
        </w:rPr>
        <w:t>h</w:t>
      </w:r>
      <w:r w:rsidRPr="00304EB2">
        <w:rPr>
          <w:rFonts w:ascii="Calibri" w:hAnsi="Calibri" w:cs="Calibri"/>
          <w:lang w:bidi="ar-EG"/>
        </w:rPr>
        <w:t xml:space="preserve">, or cleanse ourselves with our right hands, or be satisfied with less than three stones </w:t>
      </w:r>
      <w:r>
        <w:rPr>
          <w:rFonts w:ascii="Calibri" w:hAnsi="Calibri" w:cs="Calibri"/>
          <w:lang w:bidi="ar-EG"/>
        </w:rPr>
        <w:t>in</w:t>
      </w:r>
      <w:r w:rsidRPr="00304EB2">
        <w:rPr>
          <w:rFonts w:ascii="Calibri" w:hAnsi="Calibri" w:cs="Calibri"/>
          <w:lang w:bidi="ar-EG"/>
        </w:rPr>
        <w:t xml:space="preserve"> which there is no dung or bone</w:t>
      </w:r>
      <w:r>
        <w:rPr>
          <w:rFonts w:ascii="Calibri" w:hAnsi="Calibri" w:cs="Calibri"/>
          <w:lang w:bidi="ar-EG"/>
        </w:rPr>
        <w:t>”]. In the wording recorded by Ahmad with a very authentic chain the following was stated: [A man said: “</w:t>
      </w:r>
      <w:r w:rsidRPr="000F481B">
        <w:rPr>
          <w:rFonts w:ascii="Calibri" w:hAnsi="Calibri" w:cs="Calibri"/>
          <w:lang w:bidi="ar-EG"/>
        </w:rPr>
        <w:t>I see that your companion is teaching you</w:t>
      </w:r>
      <w:r>
        <w:rPr>
          <w:rFonts w:ascii="Calibri" w:hAnsi="Calibri" w:cs="Calibri"/>
          <w:lang w:bidi="ar-EG"/>
        </w:rPr>
        <w:t xml:space="preserve"> what you should be doing, even that he is teaching you about if one of you goes to relieve himself?!” He said: I said: “Yes, it is true, even if your intention is to mock. He teaches us how one of us should answer the call of nature. He forbade that any of us should face the Qiblah or turn our back towards it, that any one of us should cleanse himself with their right hand, that any one of us use dung or bones and use less than three stones to cleanse himself”]. The same has been recorded with Sahih chains, without mentioning the statement about mocking, by the </w:t>
      </w:r>
      <w:proofErr w:type="spellStart"/>
      <w:r>
        <w:rPr>
          <w:rFonts w:ascii="Calibri" w:hAnsi="Calibri" w:cs="Calibri"/>
          <w:lang w:bidi="ar-EG"/>
        </w:rPr>
        <w:t>A’immah</w:t>
      </w:r>
      <w:proofErr w:type="spellEnd"/>
      <w:r>
        <w:rPr>
          <w:rFonts w:ascii="Calibri" w:hAnsi="Calibri" w:cs="Calibri"/>
          <w:lang w:bidi="ar-EG"/>
        </w:rPr>
        <w:t>: Muslim, At-</w:t>
      </w:r>
      <w:proofErr w:type="spellStart"/>
      <w:r>
        <w:rPr>
          <w:rFonts w:ascii="Calibri" w:hAnsi="Calibri" w:cs="Calibri"/>
          <w:lang w:bidi="ar-EG"/>
        </w:rPr>
        <w:t>Tirmidhi</w:t>
      </w:r>
      <w:proofErr w:type="spellEnd"/>
      <w:r>
        <w:rPr>
          <w:rFonts w:ascii="Calibri" w:hAnsi="Calibri" w:cs="Calibri"/>
          <w:lang w:bidi="ar-EG"/>
        </w:rPr>
        <w:t>, An-</w:t>
      </w:r>
      <w:proofErr w:type="spellStart"/>
      <w:r>
        <w:rPr>
          <w:rFonts w:ascii="Calibri" w:hAnsi="Calibri" w:cs="Calibri"/>
          <w:lang w:bidi="ar-EG"/>
        </w:rPr>
        <w:t>Nasa’iy</w:t>
      </w:r>
      <w:proofErr w:type="spellEnd"/>
      <w:r>
        <w:rPr>
          <w:rFonts w:ascii="Calibri" w:hAnsi="Calibri" w:cs="Calibri"/>
          <w:lang w:bidi="ar-EG"/>
        </w:rPr>
        <w:t>, Ahmad and others.</w:t>
      </w:r>
    </w:p>
    <w:p w14:paraId="3AC398B3" w14:textId="77777777" w:rsidR="00005C44" w:rsidRPr="00EB1871" w:rsidRDefault="00005C44" w:rsidP="00005C44">
      <w:pPr>
        <w:rPr>
          <w:rFonts w:ascii="Traditional Arabic" w:hAnsi="Traditional Arabic" w:cs="Traditional Arabic"/>
          <w:sz w:val="22"/>
          <w:szCs w:val="22"/>
          <w:rtl/>
          <w:lang w:bidi="ar-EG"/>
        </w:rPr>
      </w:pPr>
    </w:p>
    <w:p w14:paraId="7CC5CEA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تأمل هذا المشرك العنيد، بل الحمار البليد، وتعجب من رباطة جأش سلمان، وحسن جوابه، وعظيم أدبه، وحسن تعامله وتجمله، وما تضمنه الجواب من أحكام وآداب. فإذا كان كلام سلمان حقاً، ونحن نشهد بالله الذي لا إله إلا هو أنه حق، فكيف يسوغ لمن يزعم أنه يؤمن بالله واليوم الآخر أن يزعم أن الشريعة فيها «</w:t>
      </w:r>
      <w:r w:rsidRPr="000F205F">
        <w:rPr>
          <w:rFonts w:ascii="Traditional Arabic" w:hAnsi="Traditional Arabic" w:cs="Traditional Arabic"/>
          <w:bCs/>
          <w:sz w:val="28"/>
          <w:szCs w:val="28"/>
          <w:rtl/>
        </w:rPr>
        <w:t>مناطق فراغ»،</w:t>
      </w:r>
      <w:r w:rsidRPr="000F205F">
        <w:rPr>
          <w:rFonts w:ascii="Traditional Arabic" w:hAnsi="Traditional Arabic" w:cs="Traditional Arabic"/>
          <w:sz w:val="28"/>
          <w:szCs w:val="28"/>
          <w:rtl/>
        </w:rPr>
        <w:t xml:space="preserve"> أو </w:t>
      </w:r>
      <w:r w:rsidRPr="000F205F">
        <w:rPr>
          <w:rFonts w:ascii="Traditional Arabic" w:hAnsi="Traditional Arabic" w:cs="Traditional Arabic"/>
          <w:bCs/>
          <w:sz w:val="28"/>
          <w:szCs w:val="28"/>
          <w:rtl/>
        </w:rPr>
        <w:t>«ثغرات»،</w:t>
      </w:r>
      <w:r w:rsidRPr="000F205F">
        <w:rPr>
          <w:rFonts w:ascii="Traditional Arabic" w:hAnsi="Traditional Arabic" w:cs="Traditional Arabic"/>
          <w:sz w:val="28"/>
          <w:szCs w:val="28"/>
          <w:rtl/>
        </w:rPr>
        <w:t xml:space="preserve"> أو أن هناك ما لم يأت به نص؟! ثم يذهب لملئه بالهوى </w:t>
      </w:r>
      <w:r w:rsidRPr="000F205F">
        <w:rPr>
          <w:rFonts w:ascii="Traditional Arabic" w:hAnsi="Traditional Arabic" w:cs="Traditional Arabic"/>
          <w:sz w:val="28"/>
          <w:szCs w:val="28"/>
          <w:rtl/>
        </w:rPr>
        <w:lastRenderedPageBreak/>
        <w:t>والابتداع الذي يسمونه بالأسماء الجميلة، أي بغير اسمه القبيح، لتضليل الناس. ومن هذه الأسماء الجميلة المضللة: (</w:t>
      </w:r>
      <w:r w:rsidRPr="000F205F">
        <w:rPr>
          <w:rFonts w:ascii="Traditional Arabic" w:hAnsi="Traditional Arabic" w:cs="Traditional Arabic"/>
          <w:bCs/>
          <w:sz w:val="28"/>
          <w:szCs w:val="28"/>
          <w:rtl/>
        </w:rPr>
        <w:t>فهم السلف الصالح)</w:t>
      </w:r>
      <w:r w:rsidRPr="000F205F">
        <w:rPr>
          <w:rFonts w:ascii="Traditional Arabic" w:hAnsi="Traditional Arabic" w:cs="Traditional Arabic"/>
          <w:sz w:val="28"/>
          <w:szCs w:val="28"/>
          <w:rtl/>
        </w:rPr>
        <w:t>، (</w:t>
      </w:r>
      <w:r w:rsidRPr="000F205F">
        <w:rPr>
          <w:rFonts w:ascii="Traditional Arabic" w:hAnsi="Traditional Arabic" w:cs="Traditional Arabic"/>
          <w:bCs/>
          <w:sz w:val="28"/>
          <w:szCs w:val="28"/>
          <w:rtl/>
        </w:rPr>
        <w:t>جلب المصالح، ودرء المفاسد</w:t>
      </w:r>
      <w:r w:rsidRPr="000F205F">
        <w:rPr>
          <w:rFonts w:ascii="Traditional Arabic" w:hAnsi="Traditional Arabic" w:cs="Traditional Arabic"/>
          <w:sz w:val="28"/>
          <w:szCs w:val="28"/>
          <w:rtl/>
        </w:rPr>
        <w:t>)، (</w:t>
      </w:r>
      <w:r w:rsidRPr="000F205F">
        <w:rPr>
          <w:rFonts w:ascii="Traditional Arabic" w:hAnsi="Traditional Arabic" w:cs="Traditional Arabic"/>
          <w:bCs/>
          <w:sz w:val="28"/>
          <w:szCs w:val="28"/>
          <w:rtl/>
        </w:rPr>
        <w:t>تسكين الدهماء، وإسكات الرعاع)</w:t>
      </w:r>
      <w:r w:rsidRPr="000F205F">
        <w:rPr>
          <w:rFonts w:ascii="Traditional Arabic" w:hAnsi="Traditional Arabic" w:cs="Traditional Arabic"/>
          <w:sz w:val="28"/>
          <w:szCs w:val="28"/>
          <w:rtl/>
        </w:rPr>
        <w:t>، (</w:t>
      </w:r>
      <w:r w:rsidRPr="000F205F">
        <w:rPr>
          <w:rFonts w:ascii="Traditional Arabic" w:hAnsi="Traditional Arabic" w:cs="Traditional Arabic"/>
          <w:bCs/>
          <w:sz w:val="28"/>
          <w:szCs w:val="28"/>
          <w:rtl/>
        </w:rPr>
        <w:t>سيرة العقلاء)</w:t>
      </w:r>
      <w:r w:rsidRPr="000F205F">
        <w:rPr>
          <w:rFonts w:ascii="Traditional Arabic" w:hAnsi="Traditional Arabic" w:cs="Traditional Arabic"/>
          <w:sz w:val="28"/>
          <w:szCs w:val="28"/>
          <w:rtl/>
        </w:rPr>
        <w:t>، أو حبيبة قلوب فقهاء السلاطين، أخزاهم الله وأبعدهم: (</w:t>
      </w:r>
      <w:r w:rsidRPr="000F205F">
        <w:rPr>
          <w:rFonts w:ascii="Traditional Arabic" w:hAnsi="Traditional Arabic" w:cs="Traditional Arabic"/>
          <w:bCs/>
          <w:sz w:val="28"/>
          <w:szCs w:val="28"/>
          <w:rtl/>
        </w:rPr>
        <w:t>خشية الفتنة</w:t>
      </w:r>
      <w:r w:rsidRPr="000F205F">
        <w:rPr>
          <w:rFonts w:ascii="Traditional Arabic" w:hAnsi="Traditional Arabic" w:cs="Traditional Arabic"/>
          <w:sz w:val="28"/>
          <w:szCs w:val="28"/>
          <w:rtl/>
        </w:rPr>
        <w:t>): {ألا في الفتنة سقطوا، وإن جهنم لمحيطة بالكافرين}.</w:t>
      </w:r>
    </w:p>
    <w:p w14:paraId="4B97109A" w14:textId="77777777" w:rsidR="00005C44" w:rsidRDefault="00005C44" w:rsidP="00005C44">
      <w:pPr>
        <w:rPr>
          <w:rFonts w:ascii="Traditional Arabic" w:hAnsi="Traditional Arabic" w:cs="Traditional Arabic"/>
          <w:sz w:val="22"/>
          <w:szCs w:val="22"/>
        </w:rPr>
      </w:pPr>
    </w:p>
    <w:p w14:paraId="7D64B5B0" w14:textId="77777777" w:rsidR="00005C44" w:rsidRDefault="00005C44" w:rsidP="00005C44">
      <w:r>
        <w:t xml:space="preserve">Consider this obstinate polytheist, nay, this dull-witted donkey, and marvel at Salman's composure, the eloquence of his response, his amazing manners, his graceful conduct and poise and what his reply embodies in terms of rulings and etiquettes. If Salman's words are true. and we bear witness by Allah, who is without equal, that they are, then how can someone who claims to believe in Allah and the Last Day make the claim that the </w:t>
      </w:r>
      <w:proofErr w:type="spellStart"/>
      <w:r>
        <w:t>Sharee’ah</w:t>
      </w:r>
      <w:proofErr w:type="spellEnd"/>
      <w:r>
        <w:t xml:space="preserve"> contains “</w:t>
      </w:r>
      <w:r>
        <w:rPr>
          <w:b/>
          <w:bCs/>
        </w:rPr>
        <w:t>voids</w:t>
      </w:r>
      <w:r>
        <w:t>” or “</w:t>
      </w:r>
      <w:r w:rsidRPr="00BA26FA">
        <w:rPr>
          <w:b/>
          <w:bCs/>
        </w:rPr>
        <w:t>gaps</w:t>
      </w:r>
      <w:r>
        <w:t xml:space="preserve">” or that there are aspects or issues that lack textual evidence?! </w:t>
      </w:r>
      <w:r w:rsidRPr="00FD07EE">
        <w:t>And the</w:t>
      </w:r>
      <w:r>
        <w:t>reafter</w:t>
      </w:r>
      <w:r w:rsidRPr="00FD07EE">
        <w:t xml:space="preserve"> proceed to fill these</w:t>
      </w:r>
      <w:r>
        <w:t xml:space="preserve"> (claimed)</w:t>
      </w:r>
      <w:r w:rsidRPr="00FD07EE">
        <w:t xml:space="preserve"> gaps with </w:t>
      </w:r>
      <w:r>
        <w:t>desires</w:t>
      </w:r>
      <w:r w:rsidRPr="00FD07EE">
        <w:t xml:space="preserve"> and innovations</w:t>
      </w:r>
      <w:r>
        <w:t xml:space="preserve"> which they</w:t>
      </w:r>
      <w:r w:rsidRPr="00FD07EE">
        <w:t xml:space="preserve"> </w:t>
      </w:r>
      <w:r>
        <w:t>give beautiful</w:t>
      </w:r>
      <w:r w:rsidRPr="00FD07EE">
        <w:t xml:space="preserve"> names</w:t>
      </w:r>
      <w:r>
        <w:t xml:space="preserve">, </w:t>
      </w:r>
      <w:r w:rsidRPr="00FD07EE">
        <w:t>anything but their true</w:t>
      </w:r>
      <w:r>
        <w:t xml:space="preserve"> </w:t>
      </w:r>
      <w:r w:rsidRPr="00FD07EE">
        <w:t>ugly name</w:t>
      </w:r>
      <w:r>
        <w:t xml:space="preserve">s, </w:t>
      </w:r>
      <w:r w:rsidRPr="00FD07EE">
        <w:t xml:space="preserve">to deceive </w:t>
      </w:r>
      <w:proofErr w:type="gramStart"/>
      <w:r>
        <w:t xml:space="preserve">the </w:t>
      </w:r>
      <w:r w:rsidRPr="00FD07EE">
        <w:t>people</w:t>
      </w:r>
      <w:proofErr w:type="gramEnd"/>
      <w:r w:rsidRPr="00FD07EE">
        <w:t>.</w:t>
      </w:r>
      <w:r>
        <w:t xml:space="preserve"> Included among these beautiful misleading names are: “</w:t>
      </w:r>
      <w:r w:rsidRPr="00601CA6">
        <w:rPr>
          <w:b/>
          <w:bCs/>
        </w:rPr>
        <w:t xml:space="preserve">The understanding of the Salaf As-Salih (righteous predecessors)”, </w:t>
      </w:r>
      <w:r>
        <w:t>“</w:t>
      </w:r>
      <w:proofErr w:type="spellStart"/>
      <w:r w:rsidRPr="00601CA6">
        <w:rPr>
          <w:b/>
          <w:bCs/>
        </w:rPr>
        <w:t>Jalb</w:t>
      </w:r>
      <w:proofErr w:type="spellEnd"/>
      <w:r w:rsidRPr="00601CA6">
        <w:rPr>
          <w:b/>
          <w:bCs/>
        </w:rPr>
        <w:t xml:space="preserve"> ul-</w:t>
      </w:r>
      <w:proofErr w:type="spellStart"/>
      <w:r w:rsidRPr="00601CA6">
        <w:rPr>
          <w:b/>
          <w:bCs/>
        </w:rPr>
        <w:t>Masaalih</w:t>
      </w:r>
      <w:proofErr w:type="spellEnd"/>
      <w:r w:rsidRPr="00601CA6">
        <w:rPr>
          <w:b/>
          <w:bCs/>
        </w:rPr>
        <w:t xml:space="preserve"> </w:t>
      </w:r>
      <w:proofErr w:type="spellStart"/>
      <w:r w:rsidRPr="00601CA6">
        <w:rPr>
          <w:b/>
          <w:bCs/>
        </w:rPr>
        <w:t>Wa</w:t>
      </w:r>
      <w:proofErr w:type="spellEnd"/>
      <w:r w:rsidRPr="00601CA6">
        <w:rPr>
          <w:b/>
          <w:bCs/>
        </w:rPr>
        <w:t xml:space="preserve"> Dar’ ul-</w:t>
      </w:r>
      <w:proofErr w:type="spellStart"/>
      <w:r w:rsidRPr="00601CA6">
        <w:rPr>
          <w:b/>
          <w:bCs/>
        </w:rPr>
        <w:t>Mafaasid</w:t>
      </w:r>
      <w:proofErr w:type="spellEnd"/>
      <w:r w:rsidRPr="00601CA6">
        <w:rPr>
          <w:b/>
          <w:bCs/>
        </w:rPr>
        <w:t xml:space="preserve"> (Bringing interests/benefits and deterring the detrimental harms)”,</w:t>
      </w:r>
      <w:r>
        <w:t xml:space="preserve"> “</w:t>
      </w:r>
      <w:r w:rsidRPr="00601CA6">
        <w:rPr>
          <w:b/>
          <w:bCs/>
        </w:rPr>
        <w:t>Pacifying the masses and silencing the rabble</w:t>
      </w:r>
      <w:r>
        <w:t>”, “</w:t>
      </w:r>
      <w:r w:rsidRPr="00470F5C">
        <w:rPr>
          <w:b/>
          <w:bCs/>
        </w:rPr>
        <w:t>The path of the wise ones</w:t>
      </w:r>
      <w:r>
        <w:t>” or the beloved statement of the state backed scholars, may Allah disgrace and distance them: “</w:t>
      </w:r>
      <w:r w:rsidRPr="00601CA6">
        <w:rPr>
          <w:b/>
          <w:bCs/>
        </w:rPr>
        <w:t>The fear of Fitnah (discord)</w:t>
      </w:r>
      <w:r>
        <w:t xml:space="preserve">”: </w:t>
      </w:r>
    </w:p>
    <w:p w14:paraId="1B9B27A9" w14:textId="77777777" w:rsidR="00005C44" w:rsidRDefault="00005C44" w:rsidP="00005C44"/>
    <w:p w14:paraId="2A4D48A6" w14:textId="77777777" w:rsidR="00005C44" w:rsidRPr="001175AA" w:rsidRDefault="00005C44" w:rsidP="00005C44">
      <w:pPr>
        <w:jc w:val="center"/>
        <w:rPr>
          <w:rFonts w:ascii="Traditional Arabic" w:hAnsi="Traditional Arabic" w:cs="Traditional Arabic"/>
          <w:sz w:val="32"/>
          <w:szCs w:val="32"/>
        </w:rPr>
      </w:pPr>
      <w:r w:rsidRPr="001175AA">
        <w:rPr>
          <w:rFonts w:ascii="Traditional Arabic" w:hAnsi="Traditional Arabic" w:cs="Traditional Arabic"/>
          <w:sz w:val="32"/>
          <w:szCs w:val="32"/>
          <w:rtl/>
        </w:rPr>
        <w:t>أَلَا فِي الْفِتْنَةِ سَقَطُوا ۗ وَإِنَّ جَهَنَّمَ لَمُحِيطَةٌ بِالْكَافِرِينَ</w:t>
      </w:r>
    </w:p>
    <w:p w14:paraId="71E8E25E" w14:textId="77777777" w:rsidR="00005C44" w:rsidRDefault="00005C44" w:rsidP="00005C44">
      <w:pPr>
        <w:jc w:val="center"/>
        <w:rPr>
          <w:rFonts w:ascii="Calibri" w:hAnsi="Calibri" w:cs="Calibri"/>
          <w:lang w:bidi="ar-EG"/>
        </w:rPr>
      </w:pPr>
      <w:r w:rsidRPr="001175AA">
        <w:rPr>
          <w:rFonts w:ascii="Calibri" w:hAnsi="Calibri" w:cs="Calibri"/>
          <w:lang w:bidi="ar-EG"/>
        </w:rPr>
        <w:t xml:space="preserve">Unquestionably, </w:t>
      </w:r>
      <w:proofErr w:type="gramStart"/>
      <w:r w:rsidRPr="001175AA">
        <w:rPr>
          <w:rFonts w:ascii="Calibri" w:hAnsi="Calibri" w:cs="Calibri"/>
          <w:lang w:bidi="ar-EG"/>
        </w:rPr>
        <w:t>into</w:t>
      </w:r>
      <w:proofErr w:type="gramEnd"/>
      <w:r w:rsidRPr="001175AA">
        <w:rPr>
          <w:rFonts w:ascii="Calibri" w:hAnsi="Calibri" w:cs="Calibri"/>
          <w:lang w:bidi="ar-EG"/>
        </w:rPr>
        <w:t xml:space="preserve"> </w:t>
      </w:r>
      <w:r>
        <w:rPr>
          <w:rFonts w:ascii="Calibri" w:hAnsi="Calibri" w:cs="Calibri"/>
          <w:lang w:bidi="ar-EG"/>
        </w:rPr>
        <w:t>Fitnah</w:t>
      </w:r>
      <w:r w:rsidRPr="001175AA">
        <w:rPr>
          <w:rFonts w:ascii="Calibri" w:hAnsi="Calibri" w:cs="Calibri"/>
          <w:lang w:bidi="ar-EG"/>
        </w:rPr>
        <w:t xml:space="preserve"> they have fallen. And indeed, Hell will encompass the disbelievers </w:t>
      </w:r>
      <w:r>
        <w:rPr>
          <w:rFonts w:ascii="Calibri" w:hAnsi="Calibri" w:cs="Calibri"/>
          <w:lang w:bidi="ar-EG"/>
        </w:rPr>
        <w:t>(At-</w:t>
      </w:r>
      <w:proofErr w:type="spellStart"/>
      <w:r>
        <w:rPr>
          <w:rFonts w:ascii="Calibri" w:hAnsi="Calibri" w:cs="Calibri"/>
          <w:lang w:bidi="ar-EG"/>
        </w:rPr>
        <w:t>Taubah</w:t>
      </w:r>
      <w:proofErr w:type="spellEnd"/>
      <w:r>
        <w:rPr>
          <w:rFonts w:ascii="Calibri" w:hAnsi="Calibri" w:cs="Calibri"/>
          <w:lang w:bidi="ar-EG"/>
        </w:rPr>
        <w:t>: 49).</w:t>
      </w:r>
    </w:p>
    <w:p w14:paraId="0E4116BB" w14:textId="77777777" w:rsidR="00005C44" w:rsidRPr="00CD014E" w:rsidRDefault="00005C44" w:rsidP="00005C44">
      <w:pPr>
        <w:rPr>
          <w:rFonts w:ascii="Traditional Arabic" w:hAnsi="Traditional Arabic" w:cs="Traditional Arabic"/>
          <w:sz w:val="22"/>
          <w:szCs w:val="22"/>
          <w:rtl/>
        </w:rPr>
      </w:pPr>
    </w:p>
    <w:p w14:paraId="7211AAA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وأخرج الطبراني بإسناد صحيح عن أبي ذر، رضي الله تعالى عنه، قال: [تركنا رسول الله، صلى الله عليه وسلم، وما طائر يقلب جناحيه في الهواء إلا وهو يذكر لنا منه علماً]، قال: فقال، صلوات الله وسلامه وتبريكاته عليه وعلى آله: </w:t>
      </w:r>
      <w:r w:rsidRPr="000F205F">
        <w:rPr>
          <w:rFonts w:ascii="Traditional Arabic" w:hAnsi="Traditional Arabic" w:cs="Traditional Arabic"/>
          <w:bCs/>
          <w:sz w:val="28"/>
          <w:szCs w:val="28"/>
          <w:rtl/>
        </w:rPr>
        <w:t>«ما بقي شيء يقرب من الجنة، ويباعد من النار، إلا وقد بين لكم»</w:t>
      </w:r>
      <w:r w:rsidRPr="000F205F">
        <w:rPr>
          <w:rFonts w:ascii="Traditional Arabic" w:hAnsi="Traditional Arabic" w:cs="Traditional Arabic"/>
          <w:sz w:val="28"/>
          <w:szCs w:val="28"/>
          <w:rtl/>
        </w:rPr>
        <w:t>. هذا حديث صحيح مؤيد لما ذكرنا من كمال الدين، وتمام النعمة، كما هو مفصل في الملحق.</w:t>
      </w:r>
    </w:p>
    <w:p w14:paraId="2ACD5ECE" w14:textId="77777777" w:rsidR="00005C44" w:rsidRDefault="00005C44" w:rsidP="00005C44">
      <w:pPr>
        <w:rPr>
          <w:rFonts w:ascii="Traditional Arabic" w:hAnsi="Traditional Arabic" w:cs="Traditional Arabic"/>
          <w:sz w:val="22"/>
          <w:szCs w:val="22"/>
        </w:rPr>
      </w:pPr>
    </w:p>
    <w:p w14:paraId="23BAC1E8" w14:textId="77777777" w:rsidR="00005C44" w:rsidRDefault="00005C44" w:rsidP="00005C44">
      <w:pPr>
        <w:rPr>
          <w:rFonts w:ascii="Calibri" w:hAnsi="Calibri" w:cs="Calibri"/>
          <w:lang w:bidi="ar-EG"/>
        </w:rPr>
      </w:pPr>
      <w:r>
        <w:rPr>
          <w:rFonts w:ascii="Calibri" w:hAnsi="Calibri" w:cs="Calibri"/>
          <w:lang w:bidi="ar-EG"/>
        </w:rPr>
        <w:t xml:space="preserve">- At-Tabarani recorded with a Sahih Isnad from Abu Dharr, may Allah be pleased with him: He said: [We left the Messenger of Allah </w:t>
      </w:r>
      <w:r>
        <w:rPr>
          <w:rFonts w:ascii="Calibri" w:hAnsi="Calibri" w:cs="Calibri" w:hint="cs"/>
          <w:rtl/>
          <w:lang w:bidi="ar-EG"/>
        </w:rPr>
        <w:t>ﷺ</w:t>
      </w:r>
      <w:r>
        <w:rPr>
          <w:rFonts w:ascii="Calibri" w:hAnsi="Calibri" w:cs="Calibri"/>
          <w:lang w:bidi="ar-EG"/>
        </w:rPr>
        <w:t xml:space="preserve"> whilst </w:t>
      </w:r>
      <w:r w:rsidRPr="009A3252">
        <w:rPr>
          <w:rFonts w:ascii="Calibri" w:hAnsi="Calibri" w:cs="Calibri"/>
          <w:lang w:bidi="ar-EG"/>
        </w:rPr>
        <w:t>there was no bird that flapped its wings in the sky except that he had given us knowledge about it</w:t>
      </w:r>
      <w:r>
        <w:rPr>
          <w:rFonts w:ascii="Calibri" w:hAnsi="Calibri" w:cs="Calibri"/>
          <w:lang w:bidi="ar-EG"/>
        </w:rPr>
        <w:t>”. He said:</w:t>
      </w:r>
      <w:r w:rsidRPr="009A3252">
        <w:rPr>
          <w:rFonts w:ascii="Calibri" w:hAnsi="Calibri" w:cs="Calibri"/>
          <w:lang w:bidi="ar-EG"/>
        </w:rPr>
        <w:t xml:space="preserve"> </w:t>
      </w:r>
      <w:r>
        <w:rPr>
          <w:rFonts w:ascii="Calibri" w:hAnsi="Calibri" w:cs="Calibri"/>
          <w:lang w:bidi="ar-EG"/>
        </w:rPr>
        <w:t xml:space="preserve">That is as he </w:t>
      </w:r>
      <w:r>
        <w:rPr>
          <w:rFonts w:ascii="Calibri" w:hAnsi="Calibri" w:cs="Calibri" w:hint="cs"/>
          <w:rtl/>
          <w:lang w:bidi="ar-EG"/>
        </w:rPr>
        <w:t>ﷺ</w:t>
      </w:r>
      <w:r>
        <w:rPr>
          <w:rFonts w:ascii="Calibri" w:hAnsi="Calibri" w:cs="Calibri"/>
          <w:lang w:bidi="ar-EG"/>
        </w:rPr>
        <w:t xml:space="preserve"> said</w:t>
      </w:r>
      <w:r w:rsidRPr="009A3252">
        <w:rPr>
          <w:rFonts w:ascii="Calibri" w:hAnsi="Calibri" w:cs="Calibri"/>
          <w:lang w:bidi="ar-EG"/>
        </w:rPr>
        <w:t xml:space="preserve">: </w:t>
      </w:r>
      <w:r>
        <w:rPr>
          <w:rFonts w:ascii="Calibri" w:hAnsi="Calibri" w:cs="Calibri"/>
          <w:lang w:bidi="ar-EG"/>
        </w:rPr>
        <w:t>“</w:t>
      </w:r>
      <w:r w:rsidRPr="00124A77">
        <w:rPr>
          <w:rFonts w:ascii="Calibri" w:hAnsi="Calibri" w:cs="Calibri"/>
          <w:b/>
          <w:bCs/>
          <w:lang w:bidi="ar-EG"/>
        </w:rPr>
        <w:t>Nothing remains that brings one closer to Paradise and distances one from the Hellfire except that it has been made clear to you</w:t>
      </w:r>
      <w:r>
        <w:rPr>
          <w:rFonts w:ascii="Calibri" w:hAnsi="Calibri" w:cs="Calibri"/>
          <w:lang w:bidi="ar-EG"/>
        </w:rPr>
        <w:t xml:space="preserve">”. This is a Sahih Hadith supporting what we mentioned in terms of the completeness of the Deen and the perfection of the blessing and </w:t>
      </w:r>
      <w:proofErr w:type="spellStart"/>
      <w:r>
        <w:rPr>
          <w:rFonts w:ascii="Calibri" w:hAnsi="Calibri" w:cs="Calibri"/>
          <w:lang w:bidi="ar-EG"/>
        </w:rPr>
        <w:t>favour</w:t>
      </w:r>
      <w:proofErr w:type="spellEnd"/>
      <w:r>
        <w:rPr>
          <w:rFonts w:ascii="Calibri" w:hAnsi="Calibri" w:cs="Calibri"/>
          <w:lang w:bidi="ar-EG"/>
        </w:rPr>
        <w:t xml:space="preserve">, as is explained in detail in the appendix. </w:t>
      </w:r>
    </w:p>
    <w:p w14:paraId="4EAD962E" w14:textId="77777777" w:rsidR="00005C44" w:rsidRPr="009D40B5" w:rsidRDefault="00005C44" w:rsidP="00005C44">
      <w:pPr>
        <w:rPr>
          <w:rFonts w:ascii="Traditional Arabic" w:hAnsi="Traditional Arabic" w:cs="Traditional Arabic"/>
          <w:sz w:val="22"/>
          <w:szCs w:val="22"/>
          <w:rtl/>
        </w:rPr>
      </w:pPr>
    </w:p>
    <w:p w14:paraId="746745B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«الجامع الصحيح المختصر</w:t>
      </w:r>
      <w:r w:rsidRPr="000F205F">
        <w:rPr>
          <w:rFonts w:ascii="Traditional Arabic" w:hAnsi="Traditional Arabic" w:cs="Traditional Arabic"/>
          <w:sz w:val="28"/>
          <w:szCs w:val="28"/>
          <w:rtl/>
        </w:rPr>
        <w:t>» للبخاري: [حدثنا موسى بن مسعود حدثنا سفيان عن الأعمش عن أبي وائل عن حذيفة رضي الله تعالى عنه قال لقد خطبنا النبي، صلى الله عليه وسلم، خطبة ما ترك فيها شيئا إلى قيام الساعة إلا ذكره علمه من علمه وجهله من جهله إن كنت لأرى الشيء قد نسيت فأعرفه كما يعرف الرجل إذا غاب عنه فرآه فعرفه].</w:t>
      </w:r>
    </w:p>
    <w:p w14:paraId="38E96F1E" w14:textId="77777777" w:rsidR="00005C44" w:rsidRDefault="00005C44" w:rsidP="00005C44">
      <w:pPr>
        <w:rPr>
          <w:rFonts w:ascii="Traditional Arabic" w:hAnsi="Traditional Arabic" w:cs="Traditional Arabic"/>
          <w:sz w:val="22"/>
          <w:szCs w:val="22"/>
        </w:rPr>
      </w:pPr>
    </w:p>
    <w:p w14:paraId="6E58A73D" w14:textId="77777777" w:rsidR="00005C44" w:rsidRDefault="00005C44" w:rsidP="00005C44">
      <w:pPr>
        <w:rPr>
          <w:rFonts w:ascii="Calibri" w:hAnsi="Calibri" w:cs="Calibri"/>
          <w:lang w:bidi="ar-EG"/>
        </w:rPr>
      </w:pPr>
      <w:r>
        <w:rPr>
          <w:rFonts w:ascii="Calibri" w:hAnsi="Calibri" w:cs="Calibri"/>
          <w:lang w:bidi="ar-EG"/>
        </w:rPr>
        <w:t>- An the following came recorded in “</w:t>
      </w:r>
      <w:r w:rsidRPr="00C16FA5">
        <w:rPr>
          <w:rFonts w:ascii="Calibri" w:hAnsi="Calibri" w:cs="Calibri"/>
          <w:b/>
          <w:bCs/>
          <w:lang w:bidi="ar-EG"/>
        </w:rPr>
        <w:t>Jaami’ As-</w:t>
      </w:r>
      <w:r>
        <w:rPr>
          <w:rFonts w:ascii="Calibri" w:hAnsi="Calibri" w:cs="Calibri"/>
          <w:b/>
          <w:bCs/>
          <w:lang w:bidi="ar-EG"/>
        </w:rPr>
        <w:t>S</w:t>
      </w:r>
      <w:r w:rsidRPr="00C16FA5">
        <w:rPr>
          <w:rFonts w:ascii="Calibri" w:hAnsi="Calibri" w:cs="Calibri"/>
          <w:b/>
          <w:bCs/>
          <w:lang w:bidi="ar-EG"/>
        </w:rPr>
        <w:t>ahih Al-</w:t>
      </w:r>
      <w:proofErr w:type="spellStart"/>
      <w:r w:rsidRPr="00C16FA5">
        <w:rPr>
          <w:rFonts w:ascii="Calibri" w:hAnsi="Calibri" w:cs="Calibri"/>
          <w:b/>
          <w:bCs/>
          <w:lang w:bidi="ar-EG"/>
        </w:rPr>
        <w:t>Mukhtasar</w:t>
      </w:r>
      <w:proofErr w:type="spellEnd"/>
      <w:r>
        <w:rPr>
          <w:rFonts w:ascii="Calibri" w:hAnsi="Calibri" w:cs="Calibri"/>
          <w:lang w:bidi="ar-EG"/>
        </w:rPr>
        <w:t>” of Al-Bukhari: [Musa bin Mas’ud related to us: Sufyan related to us from Al-</w:t>
      </w:r>
      <w:proofErr w:type="spellStart"/>
      <w:r>
        <w:rPr>
          <w:rFonts w:ascii="Calibri" w:hAnsi="Calibri" w:cs="Calibri"/>
          <w:lang w:bidi="ar-EG"/>
        </w:rPr>
        <w:t>Aa’mash</w:t>
      </w:r>
      <w:proofErr w:type="spellEnd"/>
      <w:r>
        <w:rPr>
          <w:rFonts w:ascii="Calibri" w:hAnsi="Calibri" w:cs="Calibri"/>
          <w:lang w:bidi="ar-EG"/>
        </w:rPr>
        <w:t xml:space="preserve">, from Abu Waa’il, from Hudhaifah, may Allah </w:t>
      </w:r>
      <w:r>
        <w:rPr>
          <w:rFonts w:ascii="Calibri" w:hAnsi="Calibri" w:cs="Calibri" w:hint="cs"/>
          <w:rtl/>
          <w:lang w:bidi="ar-EG"/>
        </w:rPr>
        <w:t>تَعَالَى</w:t>
      </w:r>
      <w:r>
        <w:rPr>
          <w:rFonts w:ascii="Calibri" w:hAnsi="Calibri" w:cs="Calibri"/>
          <w:lang w:bidi="ar-EG"/>
        </w:rPr>
        <w:t xml:space="preserve"> be pleased with him: He said: “</w:t>
      </w:r>
      <w:r w:rsidRPr="00DB40F1">
        <w:rPr>
          <w:rFonts w:ascii="Calibri" w:hAnsi="Calibri" w:cs="Calibri"/>
          <w:lang w:bidi="ar-EG"/>
        </w:rPr>
        <w:t xml:space="preserve">The Prophet </w:t>
      </w:r>
      <w:r>
        <w:rPr>
          <w:rFonts w:ascii="Calibri" w:hAnsi="Calibri" w:cs="Calibri" w:hint="cs"/>
          <w:rtl/>
          <w:lang w:bidi="ar-EG"/>
        </w:rPr>
        <w:t>ﷺ</w:t>
      </w:r>
      <w:r>
        <w:rPr>
          <w:rFonts w:ascii="Calibri" w:hAnsi="Calibri" w:cs="Calibri"/>
          <w:lang w:bidi="ar-EG"/>
        </w:rPr>
        <w:t xml:space="preserve"> </w:t>
      </w:r>
      <w:r w:rsidRPr="00A84602">
        <w:rPr>
          <w:rFonts w:ascii="Calibri" w:hAnsi="Calibri" w:cs="Calibri"/>
          <w:lang w:bidi="ar-EG"/>
        </w:rPr>
        <w:t xml:space="preserve">delivered a sermon </w:t>
      </w:r>
      <w:r>
        <w:rPr>
          <w:rFonts w:ascii="Calibri" w:hAnsi="Calibri" w:cs="Calibri"/>
          <w:lang w:bidi="ar-EG"/>
        </w:rPr>
        <w:t xml:space="preserve">to us </w:t>
      </w:r>
      <w:r w:rsidRPr="00A84602">
        <w:rPr>
          <w:rFonts w:ascii="Calibri" w:hAnsi="Calibri" w:cs="Calibri"/>
          <w:lang w:bidi="ar-EG"/>
        </w:rPr>
        <w:t xml:space="preserve">in which he left nothing out until the Hour (the Day of Judgment), except that he mentioned it. Those who knew it (among the listeners) understood it, while those who did not </w:t>
      </w:r>
      <w:proofErr w:type="gramStart"/>
      <w:r w:rsidRPr="00A84602">
        <w:rPr>
          <w:rFonts w:ascii="Calibri" w:hAnsi="Calibri" w:cs="Calibri"/>
          <w:lang w:bidi="ar-EG"/>
        </w:rPr>
        <w:t>remained</w:t>
      </w:r>
      <w:proofErr w:type="gramEnd"/>
      <w:r w:rsidRPr="00A84602">
        <w:rPr>
          <w:rFonts w:ascii="Calibri" w:hAnsi="Calibri" w:cs="Calibri"/>
          <w:lang w:bidi="ar-EG"/>
        </w:rPr>
        <w:t xml:space="preserve"> unaware. </w:t>
      </w:r>
      <w:r>
        <w:rPr>
          <w:rFonts w:ascii="Calibri" w:hAnsi="Calibri" w:cs="Calibri"/>
          <w:lang w:bidi="ar-EG"/>
        </w:rPr>
        <w:t xml:space="preserve">If I see something that I had forgotten, I </w:t>
      </w:r>
      <w:proofErr w:type="gramStart"/>
      <w:r>
        <w:rPr>
          <w:rFonts w:ascii="Calibri" w:hAnsi="Calibri" w:cs="Calibri"/>
          <w:lang w:bidi="ar-EG"/>
        </w:rPr>
        <w:t>would</w:t>
      </w:r>
      <w:proofErr w:type="gramEnd"/>
      <w:r>
        <w:rPr>
          <w:rFonts w:ascii="Calibri" w:hAnsi="Calibri" w:cs="Calibri"/>
          <w:lang w:bidi="ar-EG"/>
        </w:rPr>
        <w:t xml:space="preserve"> become aware of it again, j</w:t>
      </w:r>
      <w:r w:rsidRPr="008D06D6">
        <w:rPr>
          <w:rFonts w:ascii="Calibri" w:hAnsi="Calibri" w:cs="Calibri"/>
          <w:lang w:bidi="ar-EG"/>
        </w:rPr>
        <w:t xml:space="preserve">ust </w:t>
      </w:r>
      <w:r>
        <w:rPr>
          <w:rFonts w:ascii="Calibri" w:hAnsi="Calibri" w:cs="Calibri"/>
          <w:lang w:bidi="ar-EG"/>
        </w:rPr>
        <w:t>like</w:t>
      </w:r>
      <w:r w:rsidRPr="008D06D6">
        <w:rPr>
          <w:rFonts w:ascii="Calibri" w:hAnsi="Calibri" w:cs="Calibri"/>
          <w:lang w:bidi="ar-EG"/>
        </w:rPr>
        <w:t xml:space="preserve"> a man recognizes something </w:t>
      </w:r>
      <w:r>
        <w:rPr>
          <w:rFonts w:ascii="Calibri" w:hAnsi="Calibri" w:cs="Calibri"/>
          <w:lang w:bidi="ar-EG"/>
        </w:rPr>
        <w:t>that had been absent</w:t>
      </w:r>
      <w:r w:rsidRPr="008D06D6">
        <w:rPr>
          <w:rFonts w:ascii="Calibri" w:hAnsi="Calibri" w:cs="Calibri"/>
          <w:lang w:bidi="ar-EG"/>
        </w:rPr>
        <w:t xml:space="preserve"> </w:t>
      </w:r>
      <w:r>
        <w:rPr>
          <w:rFonts w:ascii="Calibri" w:hAnsi="Calibri" w:cs="Calibri"/>
          <w:lang w:bidi="ar-EG"/>
        </w:rPr>
        <w:t xml:space="preserve">from him </w:t>
      </w:r>
      <w:r w:rsidRPr="008D06D6">
        <w:rPr>
          <w:rFonts w:ascii="Calibri" w:hAnsi="Calibri" w:cs="Calibri"/>
          <w:lang w:bidi="ar-EG"/>
        </w:rPr>
        <w:t>when he sees it again</w:t>
      </w:r>
      <w:r>
        <w:rPr>
          <w:rFonts w:ascii="Calibri" w:hAnsi="Calibri" w:cs="Calibri"/>
          <w:lang w:bidi="ar-EG"/>
        </w:rPr>
        <w:t xml:space="preserve">]. </w:t>
      </w:r>
    </w:p>
    <w:p w14:paraId="5A14CB17" w14:textId="77777777" w:rsidR="00005C44" w:rsidRPr="00582E45" w:rsidRDefault="00005C44" w:rsidP="00005C44">
      <w:pPr>
        <w:rPr>
          <w:rFonts w:ascii="Traditional Arabic" w:hAnsi="Traditional Arabic" w:cs="Traditional Arabic"/>
          <w:sz w:val="22"/>
          <w:szCs w:val="22"/>
          <w:rtl/>
        </w:rPr>
      </w:pPr>
    </w:p>
    <w:p w14:paraId="6AC01BF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فلا صحة إذن لما تورط فيه الجهلة من أدعياء </w:t>
      </w:r>
      <w:r w:rsidRPr="000F205F">
        <w:rPr>
          <w:rFonts w:ascii="Traditional Arabic" w:hAnsi="Traditional Arabic" w:cs="Traditional Arabic"/>
          <w:bCs/>
          <w:sz w:val="28"/>
          <w:szCs w:val="28"/>
          <w:rtl/>
        </w:rPr>
        <w:t>«السلفية»</w:t>
      </w:r>
      <w:r w:rsidRPr="000F205F">
        <w:rPr>
          <w:rFonts w:ascii="Traditional Arabic" w:hAnsi="Traditional Arabic" w:cs="Traditional Arabic"/>
          <w:sz w:val="28"/>
          <w:szCs w:val="28"/>
          <w:rtl/>
        </w:rPr>
        <w:t xml:space="preserve"> من أن الدين كان ناقصاً حتى استكمل فهمه الصحيح السلف الصالح من القرون الثلاثة الفاضلة، أو حتى من الصحابة، أو حتى من الخلفاء الراشدين، وهم يقولون ذلك تلميحاً، بضحالة وسطحية، وتفاهة فكر، من غير تحرير للمسألة، ولا دراسة متعمقة لها، لا تصريحاً بني على فكر عميق، لأن التصريح بذلك بعد تحرير المسألة كفر. وهم بقولهم: القرآن والسنة </w:t>
      </w:r>
      <w:r w:rsidRPr="000F205F">
        <w:rPr>
          <w:rFonts w:ascii="Traditional Arabic" w:hAnsi="Traditional Arabic" w:cs="Traditional Arabic"/>
          <w:bCs/>
          <w:sz w:val="28"/>
          <w:szCs w:val="28"/>
          <w:rtl/>
        </w:rPr>
        <w:t>بفهم السلف الصالح</w:t>
      </w:r>
      <w:r w:rsidRPr="000F205F">
        <w:rPr>
          <w:rFonts w:ascii="Traditional Arabic" w:hAnsi="Traditional Arabic" w:cs="Traditional Arabic"/>
          <w:sz w:val="28"/>
          <w:szCs w:val="28"/>
          <w:rtl/>
        </w:rPr>
        <w:t xml:space="preserve"> يحكمون لا محالة بنقص الدين، وعدم كمال البيان، ولا بتمام النعمة عند وفاة النبي، صلوات ربي وسلامه وتبريكاته عليه وعلى آله، كما أنهم يطعنون في ختم النبوة، وعالمية الرسالة من حيث لا يشعرون، وهم يحسبون أنهم يحسنون صنعاً، فما أعظم تلبيس إبليس. </w:t>
      </w:r>
    </w:p>
    <w:p w14:paraId="66FE31DD" w14:textId="77777777" w:rsidR="00005C44" w:rsidRDefault="00005C44" w:rsidP="00005C44">
      <w:pPr>
        <w:rPr>
          <w:rFonts w:ascii="Traditional Arabic" w:hAnsi="Traditional Arabic" w:cs="Traditional Arabic"/>
          <w:sz w:val="22"/>
          <w:szCs w:val="22"/>
        </w:rPr>
      </w:pPr>
    </w:p>
    <w:p w14:paraId="40CBE8A4" w14:textId="77777777" w:rsidR="00005C44" w:rsidRDefault="00005C44" w:rsidP="00005C44">
      <w:pPr>
        <w:rPr>
          <w:rFonts w:ascii="Calibri" w:hAnsi="Calibri" w:cs="Calibri"/>
          <w:lang w:bidi="ar-EG"/>
        </w:rPr>
      </w:pPr>
      <w:r>
        <w:rPr>
          <w:rFonts w:ascii="Calibri" w:hAnsi="Calibri" w:cs="Calibri"/>
          <w:lang w:bidi="ar-EG"/>
        </w:rPr>
        <w:t>There is therefore no validity t</w:t>
      </w:r>
      <w:r w:rsidRPr="000C119F">
        <w:rPr>
          <w:rFonts w:ascii="Calibri" w:hAnsi="Calibri" w:cs="Calibri"/>
          <w:lang w:bidi="ar-EG"/>
        </w:rPr>
        <w:t xml:space="preserve">o what the ignorant among the claimants of </w:t>
      </w:r>
      <w:r>
        <w:rPr>
          <w:rFonts w:ascii="Calibri" w:hAnsi="Calibri" w:cs="Calibri"/>
          <w:lang w:bidi="ar-EG"/>
        </w:rPr>
        <w:t>“</w:t>
      </w:r>
      <w:r w:rsidRPr="000C119F">
        <w:rPr>
          <w:rFonts w:ascii="Calibri" w:hAnsi="Calibri" w:cs="Calibri"/>
          <w:b/>
          <w:bCs/>
          <w:lang w:bidi="ar-EG"/>
        </w:rPr>
        <w:t>As-</w:t>
      </w:r>
      <w:proofErr w:type="spellStart"/>
      <w:r w:rsidRPr="000C119F">
        <w:rPr>
          <w:rFonts w:ascii="Calibri" w:hAnsi="Calibri" w:cs="Calibri"/>
          <w:b/>
          <w:bCs/>
          <w:lang w:bidi="ar-EG"/>
        </w:rPr>
        <w:t>Salafiyah</w:t>
      </w:r>
      <w:proofErr w:type="spellEnd"/>
      <w:r>
        <w:rPr>
          <w:rFonts w:ascii="Calibri" w:hAnsi="Calibri" w:cs="Calibri"/>
          <w:lang w:bidi="ar-EG"/>
        </w:rPr>
        <w:t xml:space="preserve"> </w:t>
      </w:r>
      <w:r w:rsidRPr="00911147">
        <w:rPr>
          <w:rFonts w:ascii="Calibri" w:hAnsi="Calibri" w:cs="Calibri"/>
          <w:b/>
          <w:bCs/>
          <w:lang w:bidi="ar-EG"/>
        </w:rPr>
        <w:t>(Salafism)</w:t>
      </w:r>
      <w:r>
        <w:rPr>
          <w:rFonts w:ascii="Calibri" w:hAnsi="Calibri" w:cs="Calibri"/>
          <w:lang w:bidi="ar-EG"/>
        </w:rPr>
        <w:t>”</w:t>
      </w:r>
      <w:r w:rsidRPr="000C119F">
        <w:rPr>
          <w:rFonts w:ascii="Calibri" w:hAnsi="Calibri" w:cs="Calibri"/>
          <w:lang w:bidi="ar-EG"/>
        </w:rPr>
        <w:t xml:space="preserve"> have </w:t>
      </w:r>
      <w:r>
        <w:rPr>
          <w:rFonts w:ascii="Calibri" w:hAnsi="Calibri" w:cs="Calibri"/>
          <w:lang w:bidi="ar-EG"/>
        </w:rPr>
        <w:t>embroiled themselves</w:t>
      </w:r>
      <w:r w:rsidRPr="000C119F">
        <w:rPr>
          <w:rFonts w:ascii="Calibri" w:hAnsi="Calibri" w:cs="Calibri"/>
          <w:lang w:bidi="ar-EG"/>
        </w:rPr>
        <w:t xml:space="preserve"> int</w:t>
      </w:r>
      <w:r>
        <w:rPr>
          <w:rFonts w:ascii="Calibri" w:hAnsi="Calibri" w:cs="Calibri"/>
          <w:lang w:bidi="ar-EG"/>
        </w:rPr>
        <w:t xml:space="preserve">o, </w:t>
      </w:r>
      <w:r w:rsidRPr="000C119F">
        <w:rPr>
          <w:rFonts w:ascii="Calibri" w:hAnsi="Calibri" w:cs="Calibri"/>
          <w:lang w:bidi="ar-EG"/>
        </w:rPr>
        <w:t xml:space="preserve">the idea that </w:t>
      </w:r>
      <w:r>
        <w:rPr>
          <w:rFonts w:ascii="Calibri" w:hAnsi="Calibri" w:cs="Calibri"/>
          <w:lang w:bidi="ar-EG"/>
        </w:rPr>
        <w:t>the Deen</w:t>
      </w:r>
      <w:r w:rsidRPr="000C119F">
        <w:rPr>
          <w:rFonts w:ascii="Calibri" w:hAnsi="Calibri" w:cs="Calibri"/>
          <w:lang w:bidi="ar-EG"/>
        </w:rPr>
        <w:t xml:space="preserve"> was incomplete until its correct understanding was perfected by the righteous predecessors from the three virtuous generations, or even by the Companions, or the Rightly Guided </w:t>
      </w:r>
      <w:proofErr w:type="spellStart"/>
      <w:r>
        <w:rPr>
          <w:rFonts w:ascii="Calibri" w:hAnsi="Calibri" w:cs="Calibri"/>
          <w:lang w:bidi="ar-EG"/>
        </w:rPr>
        <w:t>Khulafaa</w:t>
      </w:r>
      <w:proofErr w:type="spellEnd"/>
      <w:r>
        <w:rPr>
          <w:rFonts w:ascii="Calibri" w:hAnsi="Calibri" w:cs="Calibri"/>
          <w:lang w:bidi="ar-EG"/>
        </w:rPr>
        <w:t>’</w:t>
      </w:r>
      <w:r w:rsidRPr="000C119F">
        <w:rPr>
          <w:rFonts w:ascii="Calibri" w:hAnsi="Calibri" w:cs="Calibri"/>
          <w:lang w:bidi="ar-EG"/>
        </w:rPr>
        <w:t>. They assert this implicitly, with shallowness, superficiality, and trivial thinking, without properly examining the issue</w:t>
      </w:r>
      <w:r>
        <w:rPr>
          <w:rFonts w:ascii="Calibri" w:hAnsi="Calibri" w:cs="Calibri"/>
          <w:lang w:bidi="ar-EG"/>
        </w:rPr>
        <w:t xml:space="preserve">, </w:t>
      </w:r>
      <w:r w:rsidRPr="000C119F">
        <w:rPr>
          <w:rFonts w:ascii="Calibri" w:hAnsi="Calibri" w:cs="Calibri"/>
          <w:lang w:bidi="ar-EG"/>
        </w:rPr>
        <w:t>conducting an in-depth stud</w:t>
      </w:r>
      <w:r>
        <w:rPr>
          <w:rFonts w:ascii="Calibri" w:hAnsi="Calibri" w:cs="Calibri"/>
          <w:lang w:bidi="ar-EG"/>
        </w:rPr>
        <w:t xml:space="preserve">y </w:t>
      </w:r>
      <w:r w:rsidRPr="000C119F">
        <w:rPr>
          <w:rFonts w:ascii="Calibri" w:hAnsi="Calibri" w:cs="Calibri"/>
          <w:lang w:bidi="ar-EG"/>
        </w:rPr>
        <w:t xml:space="preserve">or </w:t>
      </w:r>
      <w:r>
        <w:rPr>
          <w:rFonts w:ascii="Calibri" w:hAnsi="Calibri" w:cs="Calibri"/>
          <w:lang w:bidi="ar-EG"/>
        </w:rPr>
        <w:t>even issuing an explicit statement</w:t>
      </w:r>
      <w:r w:rsidRPr="000C119F">
        <w:rPr>
          <w:rFonts w:ascii="Calibri" w:hAnsi="Calibri" w:cs="Calibri"/>
          <w:lang w:bidi="ar-EG"/>
        </w:rPr>
        <w:t xml:space="preserve"> base</w:t>
      </w:r>
      <w:r>
        <w:rPr>
          <w:rFonts w:ascii="Calibri" w:hAnsi="Calibri" w:cs="Calibri"/>
          <w:lang w:bidi="ar-EG"/>
        </w:rPr>
        <w:t>d</w:t>
      </w:r>
      <w:r w:rsidRPr="000C119F">
        <w:rPr>
          <w:rFonts w:ascii="Calibri" w:hAnsi="Calibri" w:cs="Calibri"/>
          <w:lang w:bidi="ar-EG"/>
        </w:rPr>
        <w:t xml:space="preserve"> </w:t>
      </w:r>
      <w:r>
        <w:rPr>
          <w:rFonts w:ascii="Calibri" w:hAnsi="Calibri" w:cs="Calibri"/>
          <w:lang w:bidi="ar-EG"/>
        </w:rPr>
        <w:t>upon</w:t>
      </w:r>
      <w:r w:rsidRPr="000C119F">
        <w:rPr>
          <w:rFonts w:ascii="Calibri" w:hAnsi="Calibri" w:cs="Calibri"/>
          <w:lang w:bidi="ar-EG"/>
        </w:rPr>
        <w:t xml:space="preserve"> deep thought.</w:t>
      </w:r>
      <w:r>
        <w:rPr>
          <w:rFonts w:ascii="Calibri" w:hAnsi="Calibri" w:cs="Calibri"/>
          <w:lang w:bidi="ar-EG"/>
        </w:rPr>
        <w:t xml:space="preserve"> That is because being explicit with this claim after a proper examination of the issue is Kufr (disbelief). Even by their statement: “The Qur’an and Sunnah </w:t>
      </w:r>
      <w:r w:rsidRPr="00497E41">
        <w:rPr>
          <w:rFonts w:ascii="Calibri" w:hAnsi="Calibri" w:cs="Calibri"/>
          <w:b/>
          <w:bCs/>
          <w:lang w:bidi="ar-EG"/>
        </w:rPr>
        <w:t>according to the understanding of the Salaf Al-Salih</w:t>
      </w:r>
      <w:r>
        <w:rPr>
          <w:rFonts w:ascii="Calibri" w:hAnsi="Calibri" w:cs="Calibri"/>
          <w:lang w:bidi="ar-EG"/>
        </w:rPr>
        <w:t xml:space="preserve"> (righteous predecessors)” they are absolutely passing a judgement of the deficiency of the Deen, the imperfection of the Bayaan (explanation) and the non-completion of the </w:t>
      </w:r>
      <w:proofErr w:type="spellStart"/>
      <w:r>
        <w:rPr>
          <w:rFonts w:ascii="Calibri" w:hAnsi="Calibri" w:cs="Calibri"/>
          <w:lang w:bidi="ar-EG"/>
        </w:rPr>
        <w:t>Ni’mah</w:t>
      </w:r>
      <w:proofErr w:type="spellEnd"/>
      <w:r>
        <w:rPr>
          <w:rFonts w:ascii="Calibri" w:hAnsi="Calibri" w:cs="Calibri"/>
          <w:lang w:bidi="ar-EG"/>
        </w:rPr>
        <w:t xml:space="preserve"> (</w:t>
      </w:r>
      <w:proofErr w:type="spellStart"/>
      <w:r>
        <w:rPr>
          <w:rFonts w:ascii="Calibri" w:hAnsi="Calibri" w:cs="Calibri"/>
          <w:lang w:bidi="ar-EG"/>
        </w:rPr>
        <w:t>favour</w:t>
      </w:r>
      <w:proofErr w:type="spellEnd"/>
      <w:r>
        <w:rPr>
          <w:rFonts w:ascii="Calibri" w:hAnsi="Calibri" w:cs="Calibri"/>
          <w:lang w:bidi="ar-EG"/>
        </w:rPr>
        <w:t xml:space="preserve">) at the time of the passing of the Prophet </w:t>
      </w:r>
      <w:r>
        <w:rPr>
          <w:rFonts w:ascii="Calibri" w:hAnsi="Calibri" w:cs="Calibri" w:hint="cs"/>
          <w:rtl/>
          <w:lang w:bidi="ar-EG"/>
        </w:rPr>
        <w:t>ﷺ</w:t>
      </w:r>
      <w:r>
        <w:rPr>
          <w:rFonts w:ascii="Calibri" w:hAnsi="Calibri" w:cs="Calibri"/>
          <w:lang w:bidi="ar-EG"/>
        </w:rPr>
        <w:t xml:space="preserve">. It also stabs at the belief of the seal of the Prophethood, the universality of the </w:t>
      </w:r>
      <w:proofErr w:type="spellStart"/>
      <w:r>
        <w:rPr>
          <w:rFonts w:ascii="Calibri" w:hAnsi="Calibri" w:cs="Calibri"/>
          <w:lang w:bidi="ar-EG"/>
        </w:rPr>
        <w:t>Risaalah</w:t>
      </w:r>
      <w:proofErr w:type="spellEnd"/>
      <w:r>
        <w:rPr>
          <w:rFonts w:ascii="Calibri" w:hAnsi="Calibri" w:cs="Calibri"/>
          <w:lang w:bidi="ar-EG"/>
        </w:rPr>
        <w:t xml:space="preserve"> (message) in ways that they are oblivious to. This is all while they believe that they are doing good. Indeed, how great the deception of Iblees can be! </w:t>
      </w:r>
    </w:p>
    <w:p w14:paraId="69A8B0FF" w14:textId="77777777" w:rsidR="00005C44" w:rsidRPr="00E20BF7" w:rsidRDefault="00005C44" w:rsidP="00005C44">
      <w:pPr>
        <w:rPr>
          <w:rFonts w:ascii="Traditional Arabic" w:hAnsi="Traditional Arabic" w:cs="Traditional Arabic"/>
          <w:sz w:val="22"/>
          <w:szCs w:val="22"/>
          <w:rtl/>
        </w:rPr>
      </w:pPr>
    </w:p>
    <w:p w14:paraId="079B032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بل القرآن والسنة ميسرة للذكر، مفهومة لكل من أراد تدبرها، ونفر للتفقه فيها، واجتهد في تحصيل علومها، لا فرق بين «</w:t>
      </w:r>
      <w:r w:rsidRPr="000F205F">
        <w:rPr>
          <w:rFonts w:ascii="Traditional Arabic" w:hAnsi="Traditional Arabic" w:cs="Traditional Arabic"/>
          <w:bCs/>
          <w:sz w:val="28"/>
          <w:szCs w:val="28"/>
          <w:rtl/>
        </w:rPr>
        <w:t>سلف صالح</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 xml:space="preserve">خلف </w:t>
      </w:r>
      <w:r w:rsidRPr="00283E79">
        <w:rPr>
          <w:rFonts w:ascii="Traditional Arabic" w:hAnsi="Traditional Arabic" w:cs="Traditional Arabic"/>
          <w:bCs/>
          <w:sz w:val="28"/>
          <w:szCs w:val="28"/>
          <w:highlight w:val="yellow"/>
          <w:rtl/>
        </w:rPr>
        <w:t>طالح</w:t>
      </w:r>
      <w:r w:rsidRPr="000F205F">
        <w:rPr>
          <w:rFonts w:ascii="Traditional Arabic" w:hAnsi="Traditional Arabic" w:cs="Traditional Arabic"/>
          <w:sz w:val="28"/>
          <w:szCs w:val="28"/>
          <w:rtl/>
        </w:rPr>
        <w:t>»!</w:t>
      </w:r>
    </w:p>
    <w:p w14:paraId="60D59556" w14:textId="77777777" w:rsidR="00005C44" w:rsidRDefault="00005C44" w:rsidP="00005C44">
      <w:pPr>
        <w:rPr>
          <w:rFonts w:ascii="Traditional Arabic" w:hAnsi="Traditional Arabic" w:cs="Traditional Arabic"/>
          <w:sz w:val="22"/>
          <w:szCs w:val="22"/>
        </w:rPr>
      </w:pPr>
    </w:p>
    <w:p w14:paraId="7CCEE2B9" w14:textId="77777777" w:rsidR="00005C44" w:rsidRDefault="00005C44" w:rsidP="00005C44">
      <w:pPr>
        <w:rPr>
          <w:rFonts w:ascii="Calibri" w:hAnsi="Calibri" w:cs="Calibri"/>
          <w:lang w:bidi="ar-EG"/>
        </w:rPr>
      </w:pPr>
      <w:r>
        <w:rPr>
          <w:rFonts w:ascii="Calibri" w:hAnsi="Calibri" w:cs="Calibri"/>
          <w:lang w:bidi="ar-EG"/>
        </w:rPr>
        <w:t>Rather, the fact is that the Qur’an and Sunnah have been made easy for remembrance,</w:t>
      </w:r>
      <w:r w:rsidRPr="004C3CA4">
        <w:t xml:space="preserve"> </w:t>
      </w:r>
      <w:r>
        <w:t xml:space="preserve">and </w:t>
      </w:r>
      <w:r w:rsidRPr="004C3CA4">
        <w:rPr>
          <w:rFonts w:ascii="Calibri" w:hAnsi="Calibri" w:cs="Calibri"/>
          <w:lang w:bidi="ar-EG"/>
        </w:rPr>
        <w:t>underst</w:t>
      </w:r>
      <w:r>
        <w:rPr>
          <w:rFonts w:ascii="Calibri" w:hAnsi="Calibri" w:cs="Calibri"/>
          <w:lang w:bidi="ar-EG"/>
        </w:rPr>
        <w:t>andable</w:t>
      </w:r>
      <w:r w:rsidRPr="004C3CA4">
        <w:rPr>
          <w:rFonts w:ascii="Calibri" w:hAnsi="Calibri" w:cs="Calibri"/>
          <w:lang w:bidi="ar-EG"/>
        </w:rPr>
        <w:t xml:space="preserve"> </w:t>
      </w:r>
      <w:r>
        <w:rPr>
          <w:rFonts w:ascii="Calibri" w:hAnsi="Calibri" w:cs="Calibri"/>
          <w:lang w:bidi="ar-EG"/>
        </w:rPr>
        <w:t>to</w:t>
      </w:r>
      <w:r w:rsidRPr="004C3CA4">
        <w:rPr>
          <w:rFonts w:ascii="Calibri" w:hAnsi="Calibri" w:cs="Calibri"/>
          <w:lang w:bidi="ar-EG"/>
        </w:rPr>
        <w:t xml:space="preserve"> anyone who wishes to reflect upon them,</w:t>
      </w:r>
      <w:r>
        <w:rPr>
          <w:rFonts w:ascii="Calibri" w:hAnsi="Calibri" w:cs="Calibri"/>
          <w:lang w:bidi="ar-EG"/>
        </w:rPr>
        <w:t xml:space="preserve"> hastens</w:t>
      </w:r>
      <w:r w:rsidRPr="004C3CA4">
        <w:rPr>
          <w:rFonts w:ascii="Calibri" w:hAnsi="Calibri" w:cs="Calibri"/>
          <w:lang w:bidi="ar-EG"/>
        </w:rPr>
        <w:t xml:space="preserve"> to gain deeper knowledge</w:t>
      </w:r>
      <w:r>
        <w:rPr>
          <w:rFonts w:ascii="Calibri" w:hAnsi="Calibri" w:cs="Calibri"/>
          <w:lang w:bidi="ar-EG"/>
        </w:rPr>
        <w:t xml:space="preserve"> of them</w:t>
      </w:r>
      <w:r w:rsidRPr="004C3CA4">
        <w:rPr>
          <w:rFonts w:ascii="Calibri" w:hAnsi="Calibri" w:cs="Calibri"/>
          <w:lang w:bidi="ar-EG"/>
        </w:rPr>
        <w:t xml:space="preserve">, and </w:t>
      </w:r>
      <w:r>
        <w:rPr>
          <w:rFonts w:ascii="Calibri" w:hAnsi="Calibri" w:cs="Calibri"/>
          <w:lang w:bidi="ar-EG"/>
        </w:rPr>
        <w:t>exerts himself</w:t>
      </w:r>
      <w:r w:rsidRPr="004C3CA4">
        <w:rPr>
          <w:rFonts w:ascii="Calibri" w:hAnsi="Calibri" w:cs="Calibri"/>
          <w:lang w:bidi="ar-EG"/>
        </w:rPr>
        <w:t xml:space="preserve"> to acquire their sciences</w:t>
      </w:r>
      <w:r>
        <w:rPr>
          <w:rFonts w:ascii="Calibri" w:hAnsi="Calibri" w:cs="Calibri"/>
          <w:lang w:bidi="ar-EG"/>
        </w:rPr>
        <w:t>. In this regard t</w:t>
      </w:r>
      <w:r w:rsidRPr="004C3CA4">
        <w:rPr>
          <w:rFonts w:ascii="Calibri" w:hAnsi="Calibri" w:cs="Calibri"/>
          <w:lang w:bidi="ar-EG"/>
        </w:rPr>
        <w:t xml:space="preserve">here is no difference between a </w:t>
      </w:r>
      <w:r>
        <w:rPr>
          <w:rFonts w:ascii="Calibri" w:hAnsi="Calibri" w:cs="Calibri"/>
          <w:lang w:bidi="ar-EG"/>
        </w:rPr>
        <w:t>“</w:t>
      </w:r>
      <w:r w:rsidRPr="00283E79">
        <w:rPr>
          <w:rFonts w:ascii="Calibri" w:hAnsi="Calibri" w:cs="Calibri"/>
          <w:b/>
          <w:bCs/>
          <w:lang w:bidi="ar-EG"/>
        </w:rPr>
        <w:t>righteous predecessor</w:t>
      </w:r>
      <w:r w:rsidRPr="004C3CA4">
        <w:rPr>
          <w:rFonts w:ascii="Calibri" w:hAnsi="Calibri" w:cs="Calibri"/>
          <w:lang w:bidi="ar-EG"/>
        </w:rPr>
        <w:t>" and a</w:t>
      </w:r>
      <w:r>
        <w:rPr>
          <w:rFonts w:ascii="Calibri" w:hAnsi="Calibri" w:cs="Calibri"/>
          <w:lang w:bidi="ar-EG"/>
        </w:rPr>
        <w:t>n</w:t>
      </w:r>
      <w:r w:rsidRPr="004C3CA4">
        <w:rPr>
          <w:rFonts w:ascii="Calibri" w:hAnsi="Calibri" w:cs="Calibri"/>
          <w:lang w:bidi="ar-EG"/>
        </w:rPr>
        <w:t xml:space="preserve"> </w:t>
      </w:r>
      <w:r>
        <w:rPr>
          <w:rFonts w:ascii="Calibri" w:hAnsi="Calibri" w:cs="Calibri"/>
          <w:lang w:bidi="ar-EG"/>
        </w:rPr>
        <w:t>“</w:t>
      </w:r>
      <w:r w:rsidRPr="00283E79">
        <w:rPr>
          <w:rFonts w:ascii="Calibri" w:hAnsi="Calibri" w:cs="Calibri"/>
          <w:b/>
          <w:bCs/>
          <w:lang w:bidi="ar-EG"/>
        </w:rPr>
        <w:t>aspiring successor</w:t>
      </w:r>
      <w:r w:rsidRPr="004C3CA4">
        <w:rPr>
          <w:rFonts w:ascii="Calibri" w:hAnsi="Calibri" w:cs="Calibri"/>
          <w:lang w:bidi="ar-EG"/>
        </w:rPr>
        <w:t>"!</w:t>
      </w:r>
    </w:p>
    <w:p w14:paraId="27DCD549" w14:textId="77777777" w:rsidR="00005C44" w:rsidRPr="00E20BF7" w:rsidRDefault="00005C44" w:rsidP="00005C44">
      <w:pPr>
        <w:rPr>
          <w:rFonts w:ascii="Traditional Arabic" w:hAnsi="Traditional Arabic" w:cs="Traditional Arabic"/>
          <w:sz w:val="22"/>
          <w:szCs w:val="22"/>
          <w:rtl/>
        </w:rPr>
      </w:pPr>
    </w:p>
    <w:p w14:paraId="5DEF119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وأكثر أدعياء «</w:t>
      </w:r>
      <w:r w:rsidRPr="000F205F">
        <w:rPr>
          <w:rFonts w:ascii="Traditional Arabic" w:hAnsi="Traditional Arabic" w:cs="Traditional Arabic"/>
          <w:bCs/>
          <w:sz w:val="28"/>
          <w:szCs w:val="28"/>
          <w:rtl/>
        </w:rPr>
        <w:t>السلفية»</w:t>
      </w:r>
      <w:r w:rsidRPr="000F205F">
        <w:rPr>
          <w:rFonts w:ascii="Traditional Arabic" w:hAnsi="Traditional Arabic" w:cs="Traditional Arabic"/>
          <w:sz w:val="28"/>
          <w:szCs w:val="28"/>
          <w:rtl/>
        </w:rPr>
        <w:t xml:space="preserve"> هؤلاء جهلة عوام، يتبعون مشايخ ليسوا بأحسن منهم كثيراً في العلم. وهم في الجملة لا يعرفون أقوال «</w:t>
      </w:r>
      <w:r w:rsidRPr="000F205F">
        <w:rPr>
          <w:rFonts w:ascii="Traditional Arabic" w:hAnsi="Traditional Arabic" w:cs="Traditional Arabic"/>
          <w:bCs/>
          <w:sz w:val="28"/>
          <w:szCs w:val="28"/>
          <w:rtl/>
        </w:rPr>
        <w:t>السلف</w:t>
      </w:r>
      <w:r w:rsidRPr="000F205F">
        <w:rPr>
          <w:rFonts w:ascii="Traditional Arabic" w:hAnsi="Traditional Arabic" w:cs="Traditional Arabic"/>
          <w:sz w:val="28"/>
          <w:szCs w:val="28"/>
          <w:rtl/>
        </w:rPr>
        <w:t>» واختلافهم، ويندر أن تجد منهم من تصفح «</w:t>
      </w:r>
      <w:r w:rsidRPr="000F205F">
        <w:rPr>
          <w:rFonts w:ascii="Traditional Arabic" w:hAnsi="Traditional Arabic" w:cs="Traditional Arabic"/>
          <w:bCs/>
          <w:sz w:val="28"/>
          <w:szCs w:val="28"/>
          <w:rtl/>
        </w:rPr>
        <w:t>مصنف ابن أبي شيبة</w:t>
      </w:r>
      <w:r w:rsidRPr="000F205F">
        <w:rPr>
          <w:rFonts w:ascii="Traditional Arabic" w:hAnsi="Traditional Arabic" w:cs="Traditional Arabic"/>
          <w:sz w:val="28"/>
          <w:szCs w:val="28"/>
          <w:rtl/>
        </w:rPr>
        <w:t>»، أو «</w:t>
      </w:r>
      <w:r w:rsidRPr="000F205F">
        <w:rPr>
          <w:rFonts w:ascii="Traditional Arabic" w:hAnsi="Traditional Arabic" w:cs="Traditional Arabic"/>
          <w:bCs/>
          <w:sz w:val="28"/>
          <w:szCs w:val="28"/>
          <w:rtl/>
        </w:rPr>
        <w:t>سنن سعيد بن منصور</w:t>
      </w:r>
      <w:r w:rsidRPr="000F205F">
        <w:rPr>
          <w:rFonts w:ascii="Traditional Arabic" w:hAnsi="Traditional Arabic" w:cs="Traditional Arabic"/>
          <w:sz w:val="28"/>
          <w:szCs w:val="28"/>
          <w:rtl/>
        </w:rPr>
        <w:t>»، مجرد تصفح، ناهيك بالدراسة المتأنية، دع عنك «</w:t>
      </w:r>
      <w:r w:rsidRPr="000F205F">
        <w:rPr>
          <w:rFonts w:ascii="Traditional Arabic" w:hAnsi="Traditional Arabic" w:cs="Traditional Arabic"/>
          <w:bCs/>
          <w:sz w:val="28"/>
          <w:szCs w:val="28"/>
          <w:rtl/>
        </w:rPr>
        <w:t>مصنف عبد الرزاق</w:t>
      </w:r>
      <w:r w:rsidRPr="000F205F">
        <w:rPr>
          <w:rFonts w:ascii="Traditional Arabic" w:hAnsi="Traditional Arabic" w:cs="Traditional Arabic"/>
          <w:sz w:val="28"/>
          <w:szCs w:val="28"/>
          <w:rtl/>
        </w:rPr>
        <w:t>» أو حتى «</w:t>
      </w:r>
      <w:r w:rsidRPr="000F205F">
        <w:rPr>
          <w:rFonts w:ascii="Traditional Arabic" w:hAnsi="Traditional Arabic" w:cs="Traditional Arabic"/>
          <w:bCs/>
          <w:sz w:val="28"/>
          <w:szCs w:val="28"/>
          <w:rtl/>
        </w:rPr>
        <w:t>الأوسط</w:t>
      </w:r>
      <w:r w:rsidRPr="000F205F">
        <w:rPr>
          <w:rFonts w:ascii="Traditional Arabic" w:hAnsi="Traditional Arabic" w:cs="Traditional Arabic"/>
          <w:sz w:val="28"/>
          <w:szCs w:val="28"/>
          <w:rtl/>
        </w:rPr>
        <w:t>» لابن المنذر، ولكنهم يجيدون المزاعم الكاذبة، والدعاوى العريضة، واتهام الغير بـ«</w:t>
      </w:r>
      <w:r w:rsidRPr="000F205F">
        <w:rPr>
          <w:rFonts w:ascii="Traditional Arabic" w:hAnsi="Traditional Arabic" w:cs="Traditional Arabic"/>
          <w:bCs/>
          <w:sz w:val="28"/>
          <w:szCs w:val="28"/>
          <w:rtl/>
        </w:rPr>
        <w:t>البدعة</w:t>
      </w:r>
      <w:r w:rsidRPr="000F205F">
        <w:rPr>
          <w:rFonts w:ascii="Traditional Arabic" w:hAnsi="Traditional Arabic" w:cs="Traditional Arabic"/>
          <w:sz w:val="28"/>
          <w:szCs w:val="28"/>
          <w:rtl/>
        </w:rPr>
        <w:t>» والانحراف، كشأن كل بليد جاهل، وعادة كل سطحي منحط تافه.</w:t>
      </w:r>
    </w:p>
    <w:p w14:paraId="37826695" w14:textId="77777777" w:rsidR="00005C44" w:rsidRDefault="00005C44" w:rsidP="00005C44">
      <w:pPr>
        <w:rPr>
          <w:rFonts w:ascii="Traditional Arabic" w:hAnsi="Traditional Arabic" w:cs="Traditional Arabic"/>
          <w:sz w:val="22"/>
          <w:szCs w:val="22"/>
        </w:rPr>
      </w:pPr>
    </w:p>
    <w:p w14:paraId="20A639B9" w14:textId="77777777" w:rsidR="00005C44" w:rsidRDefault="00005C44" w:rsidP="00005C44">
      <w:pPr>
        <w:rPr>
          <w:rFonts w:ascii="Calibri" w:hAnsi="Calibri" w:cs="Calibri"/>
          <w:lang w:bidi="ar-EG"/>
        </w:rPr>
      </w:pPr>
      <w:proofErr w:type="gramStart"/>
      <w:r>
        <w:rPr>
          <w:rFonts w:ascii="Calibri" w:hAnsi="Calibri" w:cs="Calibri"/>
          <w:lang w:bidi="ar-EG"/>
        </w:rPr>
        <w:t>The majority of</w:t>
      </w:r>
      <w:proofErr w:type="gramEnd"/>
      <w:r>
        <w:rPr>
          <w:rFonts w:ascii="Calibri" w:hAnsi="Calibri" w:cs="Calibri"/>
          <w:lang w:bidi="ar-EG"/>
        </w:rPr>
        <w:t xml:space="preserve"> claimants to “</w:t>
      </w:r>
      <w:r w:rsidRPr="00054507">
        <w:rPr>
          <w:rFonts w:ascii="Calibri" w:hAnsi="Calibri" w:cs="Calibri"/>
          <w:b/>
          <w:bCs/>
          <w:lang w:bidi="ar-EG"/>
        </w:rPr>
        <w:t>As-</w:t>
      </w:r>
      <w:proofErr w:type="spellStart"/>
      <w:r w:rsidRPr="00054507">
        <w:rPr>
          <w:rFonts w:ascii="Calibri" w:hAnsi="Calibri" w:cs="Calibri"/>
          <w:b/>
          <w:bCs/>
          <w:lang w:bidi="ar-EG"/>
        </w:rPr>
        <w:t>Salafiyah</w:t>
      </w:r>
      <w:proofErr w:type="spellEnd"/>
      <w:r>
        <w:rPr>
          <w:rFonts w:ascii="Calibri" w:hAnsi="Calibri" w:cs="Calibri"/>
          <w:lang w:bidi="ar-EG"/>
        </w:rPr>
        <w:t xml:space="preserve">” (Salafism) are from the unknowledgeable general masses who follow </w:t>
      </w:r>
      <w:proofErr w:type="spellStart"/>
      <w:r>
        <w:rPr>
          <w:rFonts w:ascii="Calibri" w:hAnsi="Calibri" w:cs="Calibri"/>
          <w:lang w:bidi="ar-EG"/>
        </w:rPr>
        <w:t>Mashayikh</w:t>
      </w:r>
      <w:proofErr w:type="spellEnd"/>
      <w:r>
        <w:rPr>
          <w:rFonts w:ascii="Calibri" w:hAnsi="Calibri" w:cs="Calibri"/>
          <w:lang w:bidi="ar-EG"/>
        </w:rPr>
        <w:t xml:space="preserve"> who are not much better than them in terms of knowledge. They are generally not aware of the opinions of “</w:t>
      </w:r>
      <w:r w:rsidRPr="00977E99">
        <w:rPr>
          <w:rFonts w:ascii="Calibri" w:hAnsi="Calibri" w:cs="Calibri"/>
          <w:b/>
          <w:bCs/>
          <w:lang w:bidi="ar-EG"/>
        </w:rPr>
        <w:t>As-Salaf</w:t>
      </w:r>
      <w:r>
        <w:rPr>
          <w:rFonts w:ascii="Calibri" w:hAnsi="Calibri" w:cs="Calibri"/>
          <w:lang w:bidi="ar-EG"/>
        </w:rPr>
        <w:t xml:space="preserve">” (The predecessors) and their differences in opinion and it </w:t>
      </w:r>
      <w:r w:rsidRPr="00CB1282">
        <w:rPr>
          <w:rFonts w:ascii="Calibri" w:hAnsi="Calibri" w:cs="Calibri"/>
          <w:lang w:bidi="ar-EG"/>
        </w:rPr>
        <w:t>is rare to find among them someone who has even skimmed through</w:t>
      </w:r>
      <w:r>
        <w:rPr>
          <w:rFonts w:ascii="Calibri" w:hAnsi="Calibri" w:cs="Calibri"/>
          <w:lang w:bidi="ar-EG"/>
        </w:rPr>
        <w:t xml:space="preserve"> the</w:t>
      </w:r>
      <w:r w:rsidRPr="00CB1282">
        <w:rPr>
          <w:rFonts w:ascii="Calibri" w:hAnsi="Calibri" w:cs="Calibri"/>
          <w:lang w:bidi="ar-EG"/>
        </w:rPr>
        <w:t xml:space="preserve"> </w:t>
      </w:r>
      <w:r>
        <w:rPr>
          <w:rFonts w:ascii="Calibri" w:hAnsi="Calibri" w:cs="Calibri"/>
          <w:lang w:bidi="ar-EG"/>
        </w:rPr>
        <w:t>“</w:t>
      </w:r>
      <w:proofErr w:type="spellStart"/>
      <w:r w:rsidRPr="00CB1282">
        <w:rPr>
          <w:rFonts w:ascii="Calibri" w:hAnsi="Calibri" w:cs="Calibri"/>
          <w:b/>
          <w:bCs/>
          <w:lang w:bidi="ar-EG"/>
        </w:rPr>
        <w:t>Musannaf</w:t>
      </w:r>
      <w:proofErr w:type="spellEnd"/>
      <w:r w:rsidRPr="00CB1282">
        <w:rPr>
          <w:rFonts w:ascii="Calibri" w:hAnsi="Calibri" w:cs="Calibri"/>
          <w:b/>
          <w:bCs/>
          <w:lang w:bidi="ar-EG"/>
        </w:rPr>
        <w:t xml:space="preserve"> of Ibn Abi Shaibah</w:t>
      </w:r>
      <w:r>
        <w:rPr>
          <w:rFonts w:ascii="Calibri" w:hAnsi="Calibri" w:cs="Calibri"/>
          <w:lang w:bidi="ar-EG"/>
        </w:rPr>
        <w:t>”</w:t>
      </w:r>
      <w:r w:rsidRPr="00CB1282">
        <w:rPr>
          <w:rFonts w:ascii="Calibri" w:hAnsi="Calibri" w:cs="Calibri"/>
          <w:lang w:bidi="ar-EG"/>
        </w:rPr>
        <w:t xml:space="preserve"> or </w:t>
      </w:r>
      <w:r>
        <w:rPr>
          <w:rFonts w:ascii="Calibri" w:hAnsi="Calibri" w:cs="Calibri"/>
          <w:lang w:bidi="ar-EG"/>
        </w:rPr>
        <w:t>“</w:t>
      </w:r>
      <w:r w:rsidRPr="00CB1282">
        <w:rPr>
          <w:rFonts w:ascii="Calibri" w:hAnsi="Calibri" w:cs="Calibri"/>
          <w:b/>
          <w:bCs/>
          <w:lang w:bidi="ar-EG"/>
        </w:rPr>
        <w:t>Sunan of Sa’eed bin Mansur</w:t>
      </w:r>
      <w:r>
        <w:rPr>
          <w:rFonts w:ascii="Calibri" w:hAnsi="Calibri" w:cs="Calibri"/>
          <w:lang w:bidi="ar-EG"/>
        </w:rPr>
        <w:t>”</w:t>
      </w:r>
      <w:r w:rsidRPr="00CB1282">
        <w:rPr>
          <w:rFonts w:ascii="Calibri" w:hAnsi="Calibri" w:cs="Calibri"/>
          <w:lang w:bidi="ar-EG"/>
        </w:rPr>
        <w:t xml:space="preserve">, let </w:t>
      </w:r>
      <w:r>
        <w:rPr>
          <w:rFonts w:ascii="Calibri" w:hAnsi="Calibri" w:cs="Calibri"/>
          <w:lang w:bidi="ar-EG"/>
        </w:rPr>
        <w:t>undertaken a deliberate study. You can f</w:t>
      </w:r>
      <w:r w:rsidRPr="00D862F4">
        <w:rPr>
          <w:rFonts w:ascii="Calibri" w:hAnsi="Calibri" w:cs="Calibri"/>
          <w:lang w:bidi="ar-EG"/>
        </w:rPr>
        <w:t xml:space="preserve">orget about </w:t>
      </w:r>
      <w:r>
        <w:rPr>
          <w:rFonts w:ascii="Calibri" w:hAnsi="Calibri" w:cs="Calibri"/>
          <w:lang w:bidi="ar-EG"/>
        </w:rPr>
        <w:t>the “</w:t>
      </w:r>
      <w:proofErr w:type="spellStart"/>
      <w:r w:rsidRPr="00807752">
        <w:rPr>
          <w:rFonts w:ascii="Calibri" w:hAnsi="Calibri" w:cs="Calibri"/>
          <w:b/>
          <w:bCs/>
          <w:lang w:bidi="ar-EG"/>
        </w:rPr>
        <w:t>Musannaf</w:t>
      </w:r>
      <w:proofErr w:type="spellEnd"/>
      <w:r w:rsidRPr="00807752">
        <w:rPr>
          <w:rFonts w:ascii="Calibri" w:hAnsi="Calibri" w:cs="Calibri"/>
          <w:b/>
          <w:bCs/>
          <w:lang w:bidi="ar-EG"/>
        </w:rPr>
        <w:t xml:space="preserve"> of Abdur Razzaq</w:t>
      </w:r>
      <w:r>
        <w:rPr>
          <w:rFonts w:ascii="Calibri" w:hAnsi="Calibri" w:cs="Calibri"/>
          <w:lang w:bidi="ar-EG"/>
        </w:rPr>
        <w:t>”</w:t>
      </w:r>
      <w:r w:rsidRPr="00D862F4">
        <w:rPr>
          <w:rFonts w:ascii="Calibri" w:hAnsi="Calibri" w:cs="Calibri"/>
          <w:lang w:bidi="ar-EG"/>
        </w:rPr>
        <w:t xml:space="preserve"> or even </w:t>
      </w:r>
      <w:r>
        <w:rPr>
          <w:rFonts w:ascii="Calibri" w:hAnsi="Calibri" w:cs="Calibri"/>
          <w:lang w:bidi="ar-EG"/>
        </w:rPr>
        <w:t>“</w:t>
      </w:r>
      <w:r w:rsidRPr="00807752">
        <w:rPr>
          <w:rFonts w:ascii="Calibri" w:hAnsi="Calibri" w:cs="Calibri"/>
          <w:b/>
          <w:bCs/>
          <w:lang w:bidi="ar-EG"/>
        </w:rPr>
        <w:t>Al-Awsat</w:t>
      </w:r>
      <w:r>
        <w:rPr>
          <w:rFonts w:ascii="Calibri" w:hAnsi="Calibri" w:cs="Calibri"/>
          <w:lang w:bidi="ar-EG"/>
        </w:rPr>
        <w:t>”</w:t>
      </w:r>
      <w:r w:rsidRPr="00D862F4">
        <w:rPr>
          <w:rFonts w:ascii="Calibri" w:hAnsi="Calibri" w:cs="Calibri"/>
          <w:lang w:bidi="ar-EG"/>
        </w:rPr>
        <w:t xml:space="preserve"> by Ibn al-Mundhir.</w:t>
      </w:r>
      <w:r>
        <w:rPr>
          <w:rFonts w:ascii="Calibri" w:hAnsi="Calibri" w:cs="Calibri"/>
          <w:lang w:bidi="ar-EG"/>
        </w:rPr>
        <w:t xml:space="preserve"> They are </w:t>
      </w:r>
      <w:r>
        <w:rPr>
          <w:rFonts w:ascii="Calibri" w:hAnsi="Calibri" w:cs="Calibri"/>
          <w:lang w:bidi="ar-EG"/>
        </w:rPr>
        <w:lastRenderedPageBreak/>
        <w:t>however</w:t>
      </w:r>
      <w:r w:rsidRPr="00807752">
        <w:rPr>
          <w:rFonts w:ascii="Calibri" w:hAnsi="Calibri" w:cs="Calibri"/>
          <w:lang w:bidi="ar-EG"/>
        </w:rPr>
        <w:t xml:space="preserve"> </w:t>
      </w:r>
      <w:r>
        <w:rPr>
          <w:rFonts w:ascii="Calibri" w:hAnsi="Calibri" w:cs="Calibri"/>
          <w:lang w:bidi="ar-EG"/>
        </w:rPr>
        <w:t>very</w:t>
      </w:r>
      <w:r w:rsidRPr="00807752">
        <w:rPr>
          <w:rFonts w:ascii="Calibri" w:hAnsi="Calibri" w:cs="Calibri"/>
          <w:lang w:bidi="ar-EG"/>
        </w:rPr>
        <w:t xml:space="preserve"> adept at making false claims, grand assertions, and accusing others of </w:t>
      </w:r>
      <w:r>
        <w:rPr>
          <w:rFonts w:ascii="Calibri" w:hAnsi="Calibri" w:cs="Calibri"/>
          <w:lang w:bidi="ar-EG"/>
        </w:rPr>
        <w:t>“</w:t>
      </w:r>
      <w:proofErr w:type="spellStart"/>
      <w:r w:rsidRPr="00BC7E9F">
        <w:rPr>
          <w:rFonts w:ascii="Calibri" w:hAnsi="Calibri" w:cs="Calibri"/>
          <w:b/>
          <w:bCs/>
          <w:lang w:bidi="ar-EG"/>
        </w:rPr>
        <w:t>Bid’ah</w:t>
      </w:r>
      <w:proofErr w:type="spellEnd"/>
      <w:r>
        <w:rPr>
          <w:rFonts w:ascii="Calibri" w:hAnsi="Calibri" w:cs="Calibri"/>
          <w:lang w:bidi="ar-EG"/>
        </w:rPr>
        <w:t>” (innovation)</w:t>
      </w:r>
      <w:r w:rsidRPr="00807752">
        <w:rPr>
          <w:rFonts w:ascii="Calibri" w:hAnsi="Calibri" w:cs="Calibri"/>
          <w:lang w:bidi="ar-EG"/>
        </w:rPr>
        <w:t xml:space="preserve"> and deviatio</w:t>
      </w:r>
      <w:r>
        <w:rPr>
          <w:rFonts w:ascii="Calibri" w:hAnsi="Calibri" w:cs="Calibri"/>
          <w:lang w:bidi="ar-EG"/>
        </w:rPr>
        <w:t xml:space="preserve">n, </w:t>
      </w:r>
      <w:r w:rsidRPr="00807752">
        <w:rPr>
          <w:rFonts w:ascii="Calibri" w:hAnsi="Calibri" w:cs="Calibri"/>
          <w:lang w:bidi="ar-EG"/>
        </w:rPr>
        <w:t xml:space="preserve">just like any dull-minded ignorant person, and as is the habit of every </w:t>
      </w:r>
      <w:r>
        <w:rPr>
          <w:rFonts w:ascii="Calibri" w:hAnsi="Calibri" w:cs="Calibri"/>
          <w:lang w:bidi="ar-EG"/>
        </w:rPr>
        <w:t>narrow-minded</w:t>
      </w:r>
      <w:r w:rsidRPr="00807752">
        <w:rPr>
          <w:rFonts w:ascii="Calibri" w:hAnsi="Calibri" w:cs="Calibri"/>
          <w:lang w:bidi="ar-EG"/>
        </w:rPr>
        <w:t xml:space="preserve">, degraded, and </w:t>
      </w:r>
      <w:r>
        <w:rPr>
          <w:rFonts w:ascii="Calibri" w:hAnsi="Calibri" w:cs="Calibri"/>
          <w:lang w:bidi="ar-EG"/>
        </w:rPr>
        <w:t>shallow</w:t>
      </w:r>
      <w:r w:rsidRPr="00807752">
        <w:rPr>
          <w:rFonts w:ascii="Calibri" w:hAnsi="Calibri" w:cs="Calibri"/>
          <w:lang w:bidi="ar-EG"/>
        </w:rPr>
        <w:t xml:space="preserve"> individual.</w:t>
      </w:r>
    </w:p>
    <w:p w14:paraId="24012EA6" w14:textId="77777777" w:rsidR="00005C44" w:rsidRPr="00E20BF7" w:rsidRDefault="00005C44" w:rsidP="00005C44">
      <w:pPr>
        <w:rPr>
          <w:rFonts w:ascii="Traditional Arabic" w:hAnsi="Traditional Arabic" w:cs="Traditional Arabic"/>
          <w:sz w:val="22"/>
          <w:szCs w:val="22"/>
          <w:rtl/>
        </w:rPr>
      </w:pPr>
    </w:p>
    <w:p w14:paraId="5C6751D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كما أنه لا صحة، كذلك، لما تورط فيه بعض الإسلاميين المعاصرين، وكذلك قلة من القدامى، من الزعم بوجود </w:t>
      </w:r>
      <w:r w:rsidRPr="000F205F">
        <w:rPr>
          <w:rFonts w:ascii="Traditional Arabic" w:hAnsi="Traditional Arabic" w:cs="Traditional Arabic"/>
          <w:bCs/>
          <w:sz w:val="28"/>
          <w:szCs w:val="28"/>
          <w:rtl/>
        </w:rPr>
        <w:t>«فراغ تشريعي»</w:t>
      </w:r>
      <w:r w:rsidRPr="000F205F">
        <w:rPr>
          <w:rFonts w:ascii="Traditional Arabic" w:hAnsi="Traditional Arabic" w:cs="Traditional Arabic"/>
          <w:sz w:val="28"/>
          <w:szCs w:val="28"/>
          <w:rtl/>
        </w:rPr>
        <w:t xml:space="preserve"> يسده الناس بـ</w:t>
      </w:r>
      <w:r w:rsidRPr="000F205F">
        <w:rPr>
          <w:rFonts w:ascii="Traditional Arabic" w:hAnsi="Traditional Arabic" w:cs="Traditional Arabic"/>
          <w:bCs/>
          <w:sz w:val="28"/>
          <w:szCs w:val="28"/>
          <w:rtl/>
        </w:rPr>
        <w:t>«العقل»،</w:t>
      </w:r>
      <w:r w:rsidRPr="000F205F">
        <w:rPr>
          <w:rFonts w:ascii="Traditional Arabic" w:hAnsi="Traditional Arabic" w:cs="Traditional Arabic"/>
          <w:sz w:val="28"/>
          <w:szCs w:val="28"/>
          <w:rtl/>
        </w:rPr>
        <w:t xml:space="preserve"> أو </w:t>
      </w:r>
      <w:r w:rsidRPr="000F205F">
        <w:rPr>
          <w:rFonts w:ascii="Traditional Arabic" w:hAnsi="Traditional Arabic" w:cs="Traditional Arabic"/>
          <w:bCs/>
          <w:sz w:val="28"/>
          <w:szCs w:val="28"/>
          <w:rtl/>
        </w:rPr>
        <w:t>«الاستحسان»،</w:t>
      </w:r>
      <w:r w:rsidRPr="000F205F">
        <w:rPr>
          <w:rFonts w:ascii="Traditional Arabic" w:hAnsi="Traditional Arabic" w:cs="Traditional Arabic"/>
          <w:sz w:val="28"/>
          <w:szCs w:val="28"/>
          <w:rtl/>
        </w:rPr>
        <w:t xml:space="preserve"> أو </w:t>
      </w:r>
      <w:r w:rsidRPr="000F205F">
        <w:rPr>
          <w:rFonts w:ascii="Traditional Arabic" w:hAnsi="Traditional Arabic" w:cs="Traditional Arabic"/>
          <w:bCs/>
          <w:sz w:val="28"/>
          <w:szCs w:val="28"/>
          <w:rtl/>
        </w:rPr>
        <w:t>«المصالح المرسلة»،</w:t>
      </w:r>
      <w:r w:rsidRPr="000F205F">
        <w:rPr>
          <w:rFonts w:ascii="Traditional Arabic" w:hAnsi="Traditional Arabic" w:cs="Traditional Arabic"/>
          <w:sz w:val="28"/>
          <w:szCs w:val="28"/>
          <w:rtl/>
        </w:rPr>
        <w:t xml:space="preserve"> أو </w:t>
      </w:r>
      <w:r w:rsidRPr="000F205F">
        <w:rPr>
          <w:rFonts w:ascii="Traditional Arabic" w:hAnsi="Traditional Arabic" w:cs="Traditional Arabic"/>
          <w:bCs/>
          <w:sz w:val="28"/>
          <w:szCs w:val="28"/>
          <w:rtl/>
        </w:rPr>
        <w:t>«سيرة العقلاء»</w:t>
      </w:r>
      <w:r w:rsidRPr="000F205F">
        <w:rPr>
          <w:rFonts w:ascii="Traditional Arabic" w:hAnsi="Traditional Arabic" w:cs="Traditional Arabic"/>
          <w:sz w:val="28"/>
          <w:szCs w:val="28"/>
          <w:rtl/>
        </w:rPr>
        <w:t xml:space="preserve">، أو بمراعاة </w:t>
      </w:r>
      <w:r w:rsidRPr="000F205F">
        <w:rPr>
          <w:rFonts w:ascii="Traditional Arabic" w:hAnsi="Traditional Arabic" w:cs="Traditional Arabic"/>
          <w:bCs/>
          <w:sz w:val="28"/>
          <w:szCs w:val="28"/>
          <w:rtl/>
        </w:rPr>
        <w:t>«روح التشريع ومقاصده»!</w:t>
      </w:r>
      <w:r w:rsidRPr="000F205F">
        <w:rPr>
          <w:rFonts w:ascii="Traditional Arabic" w:hAnsi="Traditional Arabic" w:cs="Traditional Arabic"/>
          <w:sz w:val="28"/>
          <w:szCs w:val="28"/>
          <w:rtl/>
        </w:rPr>
        <w:t xml:space="preserve"> </w:t>
      </w:r>
    </w:p>
    <w:p w14:paraId="02BCC15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ولا صحة لقول من قال أن الوحي فصَّل في العقائد، والعبادات، وأجمل في المعاملات!</w:t>
      </w:r>
    </w:p>
    <w:p w14:paraId="1E52CF19" w14:textId="77777777" w:rsidR="00005C44" w:rsidRDefault="00005C44" w:rsidP="00005C44">
      <w:pPr>
        <w:rPr>
          <w:rFonts w:ascii="Traditional Arabic" w:hAnsi="Traditional Arabic" w:cs="Traditional Arabic"/>
          <w:sz w:val="22"/>
          <w:szCs w:val="22"/>
        </w:rPr>
      </w:pPr>
    </w:p>
    <w:p w14:paraId="69DFC268" w14:textId="77777777" w:rsidR="00005C44" w:rsidRPr="003620CC" w:rsidRDefault="00005C44" w:rsidP="00005C44">
      <w:pPr>
        <w:rPr>
          <w:rFonts w:ascii="Calibri" w:hAnsi="Calibri" w:cs="Calibri"/>
          <w:lang w:bidi="ar-EG"/>
        </w:rPr>
      </w:pPr>
      <w:r w:rsidRPr="00E65B9A">
        <w:rPr>
          <w:rFonts w:ascii="Calibri" w:hAnsi="Calibri" w:cs="Calibri"/>
          <w:lang w:bidi="ar-EG"/>
        </w:rPr>
        <w:t xml:space="preserve">There is </w:t>
      </w:r>
      <w:r>
        <w:rPr>
          <w:rFonts w:ascii="Calibri" w:hAnsi="Calibri" w:cs="Calibri"/>
          <w:lang w:bidi="ar-EG"/>
        </w:rPr>
        <w:t xml:space="preserve">also </w:t>
      </w:r>
      <w:r w:rsidRPr="00E65B9A">
        <w:rPr>
          <w:rFonts w:ascii="Calibri" w:hAnsi="Calibri" w:cs="Calibri"/>
          <w:lang w:bidi="ar-EG"/>
        </w:rPr>
        <w:t xml:space="preserve">no validity to what </w:t>
      </w:r>
      <w:r>
        <w:rPr>
          <w:rFonts w:ascii="Calibri" w:hAnsi="Calibri" w:cs="Calibri"/>
          <w:lang w:bidi="ar-EG"/>
        </w:rPr>
        <w:t>some of the contemporary Islamic activists, thinkers or scholars, in addition to some from earlier times, have entangled themselves into, in terms of the claim of the existence of “A legislative void” which the people fill by “</w:t>
      </w:r>
      <w:r w:rsidRPr="00686E0E">
        <w:rPr>
          <w:rFonts w:ascii="Calibri" w:hAnsi="Calibri" w:cs="Calibri"/>
          <w:b/>
          <w:bCs/>
          <w:lang w:bidi="ar-EG"/>
        </w:rPr>
        <w:t>Al-‘</w:t>
      </w:r>
      <w:proofErr w:type="spellStart"/>
      <w:r w:rsidRPr="00686E0E">
        <w:rPr>
          <w:rFonts w:ascii="Calibri" w:hAnsi="Calibri" w:cs="Calibri"/>
          <w:b/>
          <w:bCs/>
          <w:lang w:bidi="ar-EG"/>
        </w:rPr>
        <w:t>Aql</w:t>
      </w:r>
      <w:proofErr w:type="spellEnd"/>
      <w:r>
        <w:rPr>
          <w:rFonts w:ascii="Calibri" w:hAnsi="Calibri" w:cs="Calibri"/>
          <w:lang w:bidi="ar-EG"/>
        </w:rPr>
        <w:t xml:space="preserve"> (the mind or reason)”, or “</w:t>
      </w:r>
      <w:r w:rsidRPr="00686E0E">
        <w:rPr>
          <w:rFonts w:ascii="Calibri" w:hAnsi="Calibri" w:cs="Calibri"/>
          <w:b/>
          <w:bCs/>
          <w:lang w:bidi="ar-EG"/>
        </w:rPr>
        <w:t>Al-</w:t>
      </w:r>
      <w:proofErr w:type="spellStart"/>
      <w:r w:rsidRPr="00686E0E">
        <w:rPr>
          <w:rFonts w:ascii="Calibri" w:hAnsi="Calibri" w:cs="Calibri"/>
          <w:b/>
          <w:bCs/>
          <w:lang w:bidi="ar-EG"/>
        </w:rPr>
        <w:t>Istihsaan</w:t>
      </w:r>
      <w:proofErr w:type="spellEnd"/>
      <w:r>
        <w:rPr>
          <w:rFonts w:ascii="Calibri" w:hAnsi="Calibri" w:cs="Calibri"/>
          <w:lang w:bidi="ar-EG"/>
        </w:rPr>
        <w:t xml:space="preserve"> (juristic preference)”, “</w:t>
      </w:r>
      <w:r w:rsidRPr="00686E0E">
        <w:rPr>
          <w:rFonts w:ascii="Calibri" w:hAnsi="Calibri" w:cs="Calibri"/>
          <w:b/>
          <w:bCs/>
          <w:lang w:bidi="ar-EG"/>
        </w:rPr>
        <w:t>Al-</w:t>
      </w:r>
      <w:proofErr w:type="spellStart"/>
      <w:r w:rsidRPr="00686E0E">
        <w:rPr>
          <w:rFonts w:ascii="Calibri" w:hAnsi="Calibri" w:cs="Calibri"/>
          <w:b/>
          <w:bCs/>
          <w:lang w:bidi="ar-EG"/>
        </w:rPr>
        <w:t>Masaalih</w:t>
      </w:r>
      <w:proofErr w:type="spellEnd"/>
      <w:r w:rsidRPr="00686E0E">
        <w:rPr>
          <w:rFonts w:ascii="Calibri" w:hAnsi="Calibri" w:cs="Calibri"/>
          <w:b/>
          <w:bCs/>
          <w:lang w:bidi="ar-EG"/>
        </w:rPr>
        <w:t xml:space="preserve"> Al-</w:t>
      </w:r>
      <w:proofErr w:type="spellStart"/>
      <w:r w:rsidRPr="00686E0E">
        <w:rPr>
          <w:rFonts w:ascii="Calibri" w:hAnsi="Calibri" w:cs="Calibri"/>
          <w:b/>
          <w:bCs/>
          <w:lang w:bidi="ar-EG"/>
        </w:rPr>
        <w:t>Mursalah</w:t>
      </w:r>
      <w:proofErr w:type="spellEnd"/>
      <w:r>
        <w:rPr>
          <w:rFonts w:ascii="Calibri" w:hAnsi="Calibri" w:cs="Calibri"/>
          <w:lang w:bidi="ar-EG"/>
        </w:rPr>
        <w:t xml:space="preserve"> (Unrestricted public interests)”, “</w:t>
      </w:r>
      <w:r w:rsidRPr="00900B1D">
        <w:rPr>
          <w:rFonts w:ascii="Calibri" w:hAnsi="Calibri" w:cs="Calibri"/>
          <w:b/>
          <w:bCs/>
          <w:lang w:bidi="ar-EG"/>
        </w:rPr>
        <w:t>Seerat ul-‘</w:t>
      </w:r>
      <w:proofErr w:type="spellStart"/>
      <w:r w:rsidRPr="00900B1D">
        <w:rPr>
          <w:rFonts w:ascii="Calibri" w:hAnsi="Calibri" w:cs="Calibri"/>
          <w:b/>
          <w:bCs/>
          <w:lang w:bidi="ar-EG"/>
        </w:rPr>
        <w:t>Uqalaa</w:t>
      </w:r>
      <w:proofErr w:type="spellEnd"/>
      <w:r w:rsidRPr="00900B1D">
        <w:rPr>
          <w:rFonts w:ascii="Calibri" w:hAnsi="Calibri" w:cs="Calibri"/>
          <w:b/>
          <w:bCs/>
          <w:lang w:bidi="ar-EG"/>
        </w:rPr>
        <w:t>’</w:t>
      </w:r>
      <w:r>
        <w:rPr>
          <w:rFonts w:ascii="Calibri" w:hAnsi="Calibri" w:cs="Calibri"/>
          <w:lang w:bidi="ar-EG"/>
        </w:rPr>
        <w:t xml:space="preserve"> (The path of wise ones)” or by observing “</w:t>
      </w:r>
      <w:r w:rsidRPr="00900B1D">
        <w:rPr>
          <w:rFonts w:ascii="Calibri" w:hAnsi="Calibri" w:cs="Calibri"/>
          <w:b/>
          <w:bCs/>
          <w:lang w:bidi="ar-EG"/>
        </w:rPr>
        <w:t>The spirit (Ruh) of the legislation (At-Tashree’) and its aims (</w:t>
      </w:r>
      <w:proofErr w:type="spellStart"/>
      <w:r w:rsidRPr="00900B1D">
        <w:rPr>
          <w:rFonts w:ascii="Calibri" w:hAnsi="Calibri" w:cs="Calibri"/>
          <w:b/>
          <w:bCs/>
          <w:lang w:bidi="ar-EG"/>
        </w:rPr>
        <w:t>Maqaasid</w:t>
      </w:r>
      <w:proofErr w:type="spellEnd"/>
      <w:r w:rsidRPr="00900B1D">
        <w:rPr>
          <w:rFonts w:ascii="Calibri" w:hAnsi="Calibri" w:cs="Calibri"/>
          <w:b/>
          <w:bCs/>
          <w:lang w:bidi="ar-EG"/>
        </w:rPr>
        <w:t>)”!</w:t>
      </w:r>
      <w:r w:rsidRPr="003620CC">
        <w:t xml:space="preserve"> </w:t>
      </w:r>
      <w:r w:rsidRPr="003620CC">
        <w:rPr>
          <w:rFonts w:ascii="Calibri" w:hAnsi="Calibri" w:cs="Calibri"/>
          <w:lang w:bidi="ar-EG"/>
        </w:rPr>
        <w:t>There is likewise no validity to the opinion of the one who stated that the revelation has explained the ‘</w:t>
      </w:r>
      <w:proofErr w:type="spellStart"/>
      <w:r w:rsidRPr="003620CC">
        <w:rPr>
          <w:rFonts w:ascii="Calibri" w:hAnsi="Calibri" w:cs="Calibri"/>
          <w:lang w:bidi="ar-EG"/>
        </w:rPr>
        <w:t>Aqaa’id</w:t>
      </w:r>
      <w:proofErr w:type="spellEnd"/>
      <w:r w:rsidRPr="003620CC">
        <w:rPr>
          <w:rFonts w:ascii="Calibri" w:hAnsi="Calibri" w:cs="Calibri"/>
          <w:lang w:bidi="ar-EG"/>
        </w:rPr>
        <w:t xml:space="preserve"> (beliefs) and ‘</w:t>
      </w:r>
      <w:proofErr w:type="spellStart"/>
      <w:r w:rsidRPr="003620CC">
        <w:rPr>
          <w:rFonts w:ascii="Calibri" w:hAnsi="Calibri" w:cs="Calibri"/>
          <w:lang w:bidi="ar-EG"/>
        </w:rPr>
        <w:t>Ibaadaat</w:t>
      </w:r>
      <w:proofErr w:type="spellEnd"/>
      <w:r w:rsidRPr="003620CC">
        <w:rPr>
          <w:rFonts w:ascii="Calibri" w:hAnsi="Calibri" w:cs="Calibri"/>
          <w:lang w:bidi="ar-EG"/>
        </w:rPr>
        <w:t xml:space="preserve"> (acts of worship) in detail but has been general in</w:t>
      </w:r>
      <w:r>
        <w:rPr>
          <w:rFonts w:ascii="Calibri" w:hAnsi="Calibri" w:cs="Calibri"/>
          <w:lang w:bidi="ar-EG"/>
        </w:rPr>
        <w:t xml:space="preserve"> respect to</w:t>
      </w:r>
      <w:r w:rsidRPr="003620CC">
        <w:rPr>
          <w:rFonts w:ascii="Calibri" w:hAnsi="Calibri" w:cs="Calibri"/>
          <w:lang w:bidi="ar-EG"/>
        </w:rPr>
        <w:t xml:space="preserve"> the </w:t>
      </w:r>
      <w:proofErr w:type="spellStart"/>
      <w:r w:rsidRPr="003620CC">
        <w:rPr>
          <w:rFonts w:ascii="Calibri" w:hAnsi="Calibri" w:cs="Calibri"/>
          <w:lang w:bidi="ar-EG"/>
        </w:rPr>
        <w:t>Mu’aamalaat</w:t>
      </w:r>
      <w:proofErr w:type="spellEnd"/>
      <w:r w:rsidRPr="003620CC">
        <w:rPr>
          <w:rFonts w:ascii="Calibri" w:hAnsi="Calibri" w:cs="Calibri"/>
          <w:lang w:bidi="ar-EG"/>
        </w:rPr>
        <w:t xml:space="preserve"> (societal transactions).</w:t>
      </w:r>
    </w:p>
    <w:p w14:paraId="4831F5D5" w14:textId="77777777" w:rsidR="00005C44" w:rsidRPr="00E20BF7" w:rsidRDefault="00005C44" w:rsidP="00005C44">
      <w:pPr>
        <w:rPr>
          <w:rFonts w:ascii="Traditional Arabic" w:hAnsi="Traditional Arabic" w:cs="Traditional Arabic"/>
          <w:sz w:val="22"/>
          <w:szCs w:val="22"/>
          <w:rtl/>
        </w:rPr>
      </w:pPr>
    </w:p>
    <w:p w14:paraId="3FB0D55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ويكفي لإبطال هذه الأوهام الخطرة، التي تؤول إلى الكفر، حديث سلمان السالف الذكر في ما يتعلق بالطهارة وآداب الخلاء، أما فيما يتعلق بالمعاملات فيكفي إحصاء البيوع المنصوص على فسادها وحرمتها، وهي نيف وأربعون نوعاً، بعضها نادر جداً، لا يكاد يعرف! فأين الإجمال يا أهل الإنصاف؟! ثم حتى لو لم يذكر إلا صنفاً واحداً من البيوع فحرمه، كان ذلك بذاته دليلاً على أن البيوع سواه مباحة حلال، كما أصلناه في الفصول السابقة، لا سيما مع قوله تعالى: {وأحل الله البيع، وحرم الربا}، فأين الفراغ التشريعي إذاً؟! وهل كل هذه المزاعم الساقطة إلا أساطير الرخ والعنقاء؟!</w:t>
      </w:r>
    </w:p>
    <w:p w14:paraId="7DF5C9E3" w14:textId="77777777" w:rsidR="00005C44" w:rsidRDefault="00005C44" w:rsidP="00005C44">
      <w:pPr>
        <w:rPr>
          <w:rFonts w:ascii="Traditional Arabic" w:hAnsi="Traditional Arabic" w:cs="Traditional Arabic"/>
          <w:sz w:val="22"/>
          <w:szCs w:val="22"/>
        </w:rPr>
      </w:pPr>
    </w:p>
    <w:p w14:paraId="594F14C1" w14:textId="77777777" w:rsidR="00005C44" w:rsidRDefault="00005C44" w:rsidP="00005C44">
      <w:pPr>
        <w:rPr>
          <w:rFonts w:ascii="Calibri" w:hAnsi="Calibri" w:cs="Calibri"/>
          <w:lang w:bidi="ar-EG"/>
        </w:rPr>
      </w:pPr>
      <w:r>
        <w:rPr>
          <w:rFonts w:ascii="Calibri" w:hAnsi="Calibri" w:cs="Calibri"/>
          <w:lang w:bidi="ar-EG"/>
        </w:rPr>
        <w:t>The previously mentioned Hadith of Salman (Al-</w:t>
      </w:r>
      <w:proofErr w:type="spellStart"/>
      <w:r>
        <w:rPr>
          <w:rFonts w:ascii="Calibri" w:hAnsi="Calibri" w:cs="Calibri"/>
          <w:lang w:bidi="ar-EG"/>
        </w:rPr>
        <w:t>Farisiy</w:t>
      </w:r>
      <w:proofErr w:type="spellEnd"/>
      <w:r>
        <w:rPr>
          <w:rFonts w:ascii="Calibri" w:hAnsi="Calibri" w:cs="Calibri"/>
          <w:lang w:bidi="ar-EG"/>
        </w:rPr>
        <w:t xml:space="preserve">) related to Tahrah (purification) and the manners of answering the call to nature is sufficient to invalidate of these dangerous erroneous conceptions that can be attributable to Kufr (disbelief). As for the </w:t>
      </w:r>
      <w:proofErr w:type="spellStart"/>
      <w:r w:rsidRPr="00B8287D">
        <w:rPr>
          <w:rFonts w:ascii="Calibri" w:hAnsi="Calibri" w:cs="Calibri"/>
          <w:lang w:bidi="ar-EG"/>
        </w:rPr>
        <w:t>Mu’aamalaat</w:t>
      </w:r>
      <w:proofErr w:type="spellEnd"/>
      <w:r w:rsidRPr="00B8287D">
        <w:rPr>
          <w:rFonts w:ascii="Calibri" w:hAnsi="Calibri" w:cs="Calibri"/>
          <w:lang w:bidi="ar-EG"/>
        </w:rPr>
        <w:t xml:space="preserve"> (societal transactions)</w:t>
      </w:r>
      <w:r>
        <w:rPr>
          <w:rFonts w:ascii="Calibri" w:hAnsi="Calibri" w:cs="Calibri"/>
          <w:lang w:bidi="ar-EG"/>
        </w:rPr>
        <w:t xml:space="preserve">, then it is enough to enumerate the types of sale (or trade) which the text has stated to be </w:t>
      </w:r>
      <w:proofErr w:type="spellStart"/>
      <w:r>
        <w:rPr>
          <w:rFonts w:ascii="Calibri" w:hAnsi="Calibri" w:cs="Calibri"/>
          <w:lang w:bidi="ar-EG"/>
        </w:rPr>
        <w:t>Faasid</w:t>
      </w:r>
      <w:proofErr w:type="spellEnd"/>
      <w:r>
        <w:rPr>
          <w:rFonts w:ascii="Calibri" w:hAnsi="Calibri" w:cs="Calibri"/>
          <w:lang w:bidi="ar-EG"/>
        </w:rPr>
        <w:t xml:space="preserve"> (corrupt) or Haram (prohibited) and total more than forty types, some of which are very rare and are barely known about! Where then </w:t>
      </w:r>
      <w:proofErr w:type="gramStart"/>
      <w:r>
        <w:rPr>
          <w:rFonts w:ascii="Calibri" w:hAnsi="Calibri" w:cs="Calibri"/>
          <w:lang w:bidi="ar-EG"/>
        </w:rPr>
        <w:t>is</w:t>
      </w:r>
      <w:proofErr w:type="gramEnd"/>
      <w:r>
        <w:rPr>
          <w:rFonts w:ascii="Calibri" w:hAnsi="Calibri" w:cs="Calibri"/>
          <w:lang w:bidi="ar-EG"/>
        </w:rPr>
        <w:t xml:space="preserve"> the generality O people of fair unbiased minds?! Even if the text did not mention except one single category from the trade or sale transactions and prohibited it, that in itself would be a Daleel (evidence) that the remainder of sale and trade transactions are Mubah (permissible) and Halal, a point that we established in previous sections, and especially in light of His statement: </w:t>
      </w:r>
    </w:p>
    <w:p w14:paraId="49DC23BA" w14:textId="77777777" w:rsidR="00005C44" w:rsidRDefault="00005C44" w:rsidP="00005C44">
      <w:pPr>
        <w:rPr>
          <w:rFonts w:ascii="Calibri" w:hAnsi="Calibri" w:cs="Calibri"/>
          <w:lang w:bidi="ar-EG"/>
        </w:rPr>
      </w:pPr>
    </w:p>
    <w:p w14:paraId="1D537AD4" w14:textId="77777777" w:rsidR="00005C44" w:rsidRPr="00BD7AD2" w:rsidRDefault="00005C44" w:rsidP="00005C44">
      <w:pPr>
        <w:jc w:val="center"/>
        <w:rPr>
          <w:rFonts w:ascii="Traditional Arabic" w:hAnsi="Traditional Arabic" w:cs="Traditional Arabic"/>
          <w:sz w:val="32"/>
          <w:szCs w:val="32"/>
          <w:lang w:bidi="ar-EG"/>
        </w:rPr>
      </w:pPr>
      <w:r w:rsidRPr="00BD7AD2">
        <w:rPr>
          <w:rFonts w:ascii="Traditional Arabic" w:hAnsi="Traditional Arabic" w:cs="Traditional Arabic"/>
          <w:sz w:val="32"/>
          <w:szCs w:val="32"/>
          <w:rtl/>
          <w:lang w:bidi="ar-EG"/>
        </w:rPr>
        <w:t>وَأَحَلَّ اللَّهُ الْبَيْعَ وَحَرَّمَ الرِّبَا</w:t>
      </w:r>
    </w:p>
    <w:p w14:paraId="269BCBD8" w14:textId="77777777" w:rsidR="00005C44" w:rsidRDefault="00005C44" w:rsidP="00005C44">
      <w:pPr>
        <w:jc w:val="center"/>
        <w:rPr>
          <w:rFonts w:ascii="Calibri" w:hAnsi="Calibri" w:cs="Calibri"/>
          <w:lang w:bidi="ar-EG"/>
        </w:rPr>
      </w:pPr>
      <w:r>
        <w:rPr>
          <w:rFonts w:ascii="Calibri" w:hAnsi="Calibri" w:cs="Calibri"/>
          <w:lang w:bidi="ar-EG"/>
        </w:rPr>
        <w:t>Whilst</w:t>
      </w:r>
      <w:r w:rsidRPr="00AD2DAD">
        <w:rPr>
          <w:rFonts w:ascii="Calibri" w:hAnsi="Calibri" w:cs="Calibri"/>
          <w:lang w:bidi="ar-EG"/>
        </w:rPr>
        <w:t xml:space="preserve"> Allah has </w:t>
      </w:r>
      <w:r>
        <w:rPr>
          <w:rFonts w:ascii="Calibri" w:hAnsi="Calibri" w:cs="Calibri"/>
          <w:lang w:bidi="ar-EG"/>
        </w:rPr>
        <w:t>made</w:t>
      </w:r>
      <w:r w:rsidRPr="00AD2DAD">
        <w:rPr>
          <w:rFonts w:ascii="Calibri" w:hAnsi="Calibri" w:cs="Calibri"/>
          <w:lang w:bidi="ar-EG"/>
        </w:rPr>
        <w:t xml:space="preserve"> trade</w:t>
      </w:r>
      <w:r>
        <w:rPr>
          <w:rFonts w:ascii="Calibri" w:hAnsi="Calibri" w:cs="Calibri"/>
          <w:lang w:bidi="ar-EG"/>
        </w:rPr>
        <w:t xml:space="preserve"> Halal</w:t>
      </w:r>
      <w:r w:rsidRPr="00AD2DAD">
        <w:rPr>
          <w:rFonts w:ascii="Calibri" w:hAnsi="Calibri" w:cs="Calibri"/>
          <w:lang w:bidi="ar-EG"/>
        </w:rPr>
        <w:t xml:space="preserve"> and </w:t>
      </w:r>
      <w:r>
        <w:rPr>
          <w:rFonts w:ascii="Calibri" w:hAnsi="Calibri" w:cs="Calibri"/>
          <w:lang w:bidi="ar-EG"/>
        </w:rPr>
        <w:t>made</w:t>
      </w:r>
      <w:r w:rsidRPr="00AD2DAD">
        <w:rPr>
          <w:rFonts w:ascii="Calibri" w:hAnsi="Calibri" w:cs="Calibri"/>
          <w:lang w:bidi="ar-EG"/>
        </w:rPr>
        <w:t xml:space="preserve"> </w:t>
      </w:r>
      <w:proofErr w:type="spellStart"/>
      <w:r>
        <w:rPr>
          <w:rFonts w:ascii="Calibri" w:hAnsi="Calibri" w:cs="Calibri"/>
          <w:lang w:bidi="ar-EG"/>
        </w:rPr>
        <w:t>Ribaa</w:t>
      </w:r>
      <w:proofErr w:type="spellEnd"/>
      <w:r>
        <w:rPr>
          <w:rFonts w:ascii="Calibri" w:hAnsi="Calibri" w:cs="Calibri"/>
          <w:lang w:bidi="ar-EG"/>
        </w:rPr>
        <w:t xml:space="preserve"> (usury) Haram” (Al-Baqarah: 275).</w:t>
      </w:r>
    </w:p>
    <w:p w14:paraId="41E7D31E" w14:textId="77777777" w:rsidR="00005C44" w:rsidRDefault="00005C44" w:rsidP="00005C44">
      <w:pPr>
        <w:rPr>
          <w:rFonts w:ascii="Calibri" w:hAnsi="Calibri" w:cs="Calibri"/>
          <w:lang w:bidi="ar-EG"/>
        </w:rPr>
      </w:pPr>
    </w:p>
    <w:p w14:paraId="759B01D5" w14:textId="77777777" w:rsidR="00005C44" w:rsidRDefault="00005C44" w:rsidP="00005C44">
      <w:pPr>
        <w:rPr>
          <w:rFonts w:ascii="Calibri" w:hAnsi="Calibri" w:cs="Calibri"/>
          <w:lang w:bidi="ar-EG"/>
        </w:rPr>
      </w:pPr>
      <w:r>
        <w:rPr>
          <w:rFonts w:ascii="Calibri" w:hAnsi="Calibri" w:cs="Calibri"/>
          <w:lang w:bidi="ar-EG"/>
        </w:rPr>
        <w:t>Where then is the supposed legislative vacuum?! Are these baseless claims anything other than like the legends of Roc and the Phoenix?! (Note: Both are fictional mysterious birds from Arabian folklore)?!</w:t>
      </w:r>
    </w:p>
    <w:p w14:paraId="56A243B6" w14:textId="77777777" w:rsidR="00005C44" w:rsidRPr="00826721" w:rsidRDefault="00005C44" w:rsidP="00005C44">
      <w:pPr>
        <w:rPr>
          <w:rFonts w:ascii="Traditional Arabic" w:hAnsi="Traditional Arabic" w:cs="Traditional Arabic"/>
          <w:sz w:val="22"/>
          <w:szCs w:val="22"/>
          <w:rtl/>
        </w:rPr>
      </w:pPr>
    </w:p>
    <w:p w14:paraId="2A0C765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ولكن الحق هو ما نص عليه الإمام الحجة، إمام أهل السنة محمد بن إدريس الشافعي، رضي الله عنه، حين قال في «الرسالة»: </w:t>
      </w:r>
      <w:r w:rsidRPr="000F205F">
        <w:rPr>
          <w:rFonts w:ascii="Traditional Arabic" w:hAnsi="Traditional Arabic" w:cs="Traditional Arabic"/>
          <w:bCs/>
          <w:sz w:val="28"/>
          <w:szCs w:val="28"/>
          <w:rtl/>
        </w:rPr>
        <w:t>[فليست تنزل بأحد من أهل دين الله نازلة إلا وفي كتاب الله الدليل على سبيل الهدى فيها!].</w:t>
      </w:r>
      <w:r w:rsidRPr="000F205F">
        <w:rPr>
          <w:rFonts w:ascii="Traditional Arabic" w:hAnsi="Traditional Arabic" w:cs="Traditional Arabic"/>
          <w:sz w:val="28"/>
          <w:szCs w:val="28"/>
          <w:rtl/>
        </w:rPr>
        <w:t xml:space="preserve"> نعم، صدقت يا أبا عبد الله! هذه حقيقة يقينية ثابتة: جهل ذلك من جهله، أو علمه من علمه! </w:t>
      </w:r>
    </w:p>
    <w:p w14:paraId="3B2567B6" w14:textId="77777777" w:rsidR="00005C44" w:rsidRDefault="00005C44" w:rsidP="00005C44">
      <w:pPr>
        <w:rPr>
          <w:rFonts w:ascii="Traditional Arabic" w:hAnsi="Traditional Arabic" w:cs="Traditional Arabic"/>
          <w:sz w:val="22"/>
          <w:szCs w:val="22"/>
        </w:rPr>
      </w:pPr>
    </w:p>
    <w:p w14:paraId="2508851D" w14:textId="77777777" w:rsidR="00005C44" w:rsidRDefault="00005C44" w:rsidP="00005C44">
      <w:pPr>
        <w:rPr>
          <w:rFonts w:ascii="Calibri" w:hAnsi="Calibri" w:cs="Calibri"/>
          <w:lang w:bidi="ar-EG"/>
        </w:rPr>
      </w:pPr>
      <w:r>
        <w:rPr>
          <w:rFonts w:ascii="Calibri" w:hAnsi="Calibri" w:cs="Calibri"/>
          <w:lang w:bidi="ar-EG"/>
        </w:rPr>
        <w:t>The truth however is what was stated by Al-Imam Al-Hujjah, the Imam of the Ahl us-Sunnah Muhammad bin Idrees Ash-</w:t>
      </w:r>
      <w:proofErr w:type="spellStart"/>
      <w:r>
        <w:rPr>
          <w:rFonts w:ascii="Calibri" w:hAnsi="Calibri" w:cs="Calibri"/>
          <w:lang w:bidi="ar-EG"/>
        </w:rPr>
        <w:t>Shafi’iy</w:t>
      </w:r>
      <w:proofErr w:type="spellEnd"/>
      <w:r>
        <w:rPr>
          <w:rFonts w:ascii="Calibri" w:hAnsi="Calibri" w:cs="Calibri"/>
          <w:lang w:bidi="ar-EG"/>
        </w:rPr>
        <w:t>, may Allah be pleased with him, in his “</w:t>
      </w:r>
      <w:proofErr w:type="spellStart"/>
      <w:r w:rsidRPr="00F6526C">
        <w:rPr>
          <w:rFonts w:ascii="Calibri" w:hAnsi="Calibri" w:cs="Calibri"/>
          <w:b/>
          <w:bCs/>
          <w:lang w:bidi="ar-EG"/>
        </w:rPr>
        <w:t>Ar-Risalah</w:t>
      </w:r>
      <w:proofErr w:type="spellEnd"/>
      <w:r>
        <w:rPr>
          <w:rFonts w:ascii="Calibri" w:hAnsi="Calibri" w:cs="Calibri"/>
          <w:lang w:bidi="ar-EG"/>
        </w:rPr>
        <w:t xml:space="preserve">”: [“No occurrence takes place with anybody from the people of the Deen of Allah except there is evidence in the Kitab (Book) of Allah providing guidance for it”]. Indeed, you have </w:t>
      </w:r>
      <w:proofErr w:type="gramStart"/>
      <w:r>
        <w:rPr>
          <w:rFonts w:ascii="Calibri" w:hAnsi="Calibri" w:cs="Calibri"/>
          <w:lang w:bidi="ar-EG"/>
        </w:rPr>
        <w:t>spoken</w:t>
      </w:r>
      <w:proofErr w:type="gramEnd"/>
      <w:r>
        <w:rPr>
          <w:rFonts w:ascii="Calibri" w:hAnsi="Calibri" w:cs="Calibri"/>
          <w:lang w:bidi="ar-EG"/>
        </w:rPr>
        <w:t xml:space="preserve"> the </w:t>
      </w:r>
      <w:proofErr w:type="gramStart"/>
      <w:r>
        <w:rPr>
          <w:rFonts w:ascii="Calibri" w:hAnsi="Calibri" w:cs="Calibri"/>
          <w:lang w:bidi="ar-EG"/>
        </w:rPr>
        <w:t>truth</w:t>
      </w:r>
      <w:proofErr w:type="gramEnd"/>
      <w:r>
        <w:rPr>
          <w:rFonts w:ascii="Calibri" w:hAnsi="Calibri" w:cs="Calibri"/>
          <w:lang w:bidi="ar-EG"/>
        </w:rPr>
        <w:t xml:space="preserve"> O Abu Abdullah! This is a certain established fact regardless of whether one is ignorant of it or knows it!</w:t>
      </w:r>
    </w:p>
    <w:p w14:paraId="52E774C3" w14:textId="77777777" w:rsidR="00005C44" w:rsidRPr="00826721" w:rsidRDefault="00005C44" w:rsidP="00005C44">
      <w:pPr>
        <w:rPr>
          <w:rFonts w:ascii="Traditional Arabic" w:hAnsi="Traditional Arabic" w:cs="Traditional Arabic"/>
          <w:sz w:val="22"/>
          <w:szCs w:val="22"/>
          <w:rtl/>
        </w:rPr>
      </w:pPr>
    </w:p>
    <w:p w14:paraId="147744C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وتأمل كذلك ما قاله الإمام الحافظ الحجة أبو محمد علي بن حزم الأندلسي، رضي الله عنه، في «</w:t>
      </w:r>
      <w:r w:rsidRPr="000F205F">
        <w:rPr>
          <w:rFonts w:ascii="Traditional Arabic" w:hAnsi="Traditional Arabic" w:cs="Traditional Arabic"/>
          <w:bCs/>
          <w:sz w:val="28"/>
          <w:szCs w:val="28"/>
          <w:rtl/>
        </w:rPr>
        <w:t>الإحكام</w:t>
      </w:r>
      <w:r w:rsidRPr="000F205F">
        <w:rPr>
          <w:rFonts w:ascii="Traditional Arabic" w:hAnsi="Traditional Arabic" w:cs="Traditional Arabic"/>
          <w:sz w:val="28"/>
          <w:szCs w:val="28"/>
          <w:rtl/>
        </w:rPr>
        <w:t xml:space="preserve">»: [فإن قالوا فأرونا جمع النوازل منصوصا عليها! قلنا لو عجزنا عن ذلك لما كان عجزنا حجة على الله تعالى ولا على رسوله، صلى الله عليه وسلم، إذ لم ندع لكم الواحد فالواحد منه الإحاطة بجميع الفتن لكن حسبنا أننا نقطع بأن الله تعالى بين لنا كل ما يقع من أحكام الدين إلى يوم القيامة فكيف ونحن نأتيكم بنص واحد فيه كل نازلة وقعت أو تقع إلى يوم القيامة وهو الخبر الصحيح الذي ذكرناه قبل بإسناده وهو قوله، صلى الله عليه وسلم: </w:t>
      </w:r>
      <w:r w:rsidRPr="000F205F">
        <w:rPr>
          <w:rFonts w:ascii="Traditional Arabic" w:hAnsi="Traditional Arabic" w:cs="Traditional Arabic"/>
          <w:bCs/>
          <w:sz w:val="28"/>
          <w:szCs w:val="28"/>
          <w:rtl/>
        </w:rPr>
        <w:t>«دعوني ما تركتكم فإنما هلك من كان قبلكم بكثرة مسائلهم واختلافهم على أنبيائهم فإذا أمرتكم بشيء فأتوا منه ما استطعتم وإذا نهيتكم عن شيء فاجتنبوه»</w:t>
      </w:r>
      <w:r w:rsidRPr="000F205F">
        <w:rPr>
          <w:rFonts w:ascii="Traditional Arabic" w:hAnsi="Traditional Arabic" w:cs="Traditional Arabic"/>
          <w:sz w:val="28"/>
          <w:szCs w:val="28"/>
          <w:rtl/>
        </w:rPr>
        <w:t>، فصح نصا أن ما لم يقل فيه النبي، صلى الله عليه وسلم، فليس واجبا لأنه لم يأمر به وليس حراما لأنه لم ينه عنه فبقي ضرورة أنه مباح فمن ادعى أنه حرام مكلف أن يأتي فيه بنهي من النبي، صلى الله عليه وسلم، فإن جاء سمعنا وأطعنا وإلا فقوله باطل ومن ادعى فيه إيجابا كلف أن يأتي فيه بأمر من النبي، صلى الله عليه وسلم، فإن جاء به سمعنا وأطعنا وإن لم يأت به فقوله باطل وصح بهذا النص أن كل ما أمر به، صلى الله عليه وسلم، فهو فرض علينا إلا ما لم نستطع من ذلك وأن كل ما نهانا عنه فحرام حاشا ما بينه، صلى الله عليه وسلم، أنه مكروه أو ندب فقط فلم يبق في الدين حكم إلا وهو ههنا منصوص جملة]</w:t>
      </w:r>
    </w:p>
    <w:p w14:paraId="3E95EA92" w14:textId="77777777" w:rsidR="00005C44" w:rsidRDefault="00005C44" w:rsidP="00005C44">
      <w:pPr>
        <w:rPr>
          <w:rFonts w:ascii="Traditional Arabic" w:hAnsi="Traditional Arabic" w:cs="Traditional Arabic"/>
          <w:sz w:val="22"/>
          <w:szCs w:val="22"/>
        </w:rPr>
      </w:pPr>
    </w:p>
    <w:p w14:paraId="1854B4F0" w14:textId="77777777" w:rsidR="00005C44" w:rsidRDefault="00005C44" w:rsidP="00005C44">
      <w:pPr>
        <w:rPr>
          <w:rFonts w:ascii="Calibri" w:hAnsi="Calibri" w:cs="Calibri"/>
          <w:lang w:bidi="ar-EG"/>
        </w:rPr>
      </w:pPr>
      <w:r>
        <w:rPr>
          <w:rFonts w:ascii="Calibri" w:hAnsi="Calibri" w:cs="Calibri"/>
          <w:lang w:bidi="ar-EG"/>
        </w:rPr>
        <w:t>Also reflect upon what Al-Imam Al-Hafizh Al-</w:t>
      </w:r>
      <w:proofErr w:type="spellStart"/>
      <w:r>
        <w:rPr>
          <w:rFonts w:ascii="Calibri" w:hAnsi="Calibri" w:cs="Calibri"/>
          <w:lang w:bidi="ar-EG"/>
        </w:rPr>
        <w:t>Hujjah</w:t>
      </w:r>
      <w:proofErr w:type="spellEnd"/>
      <w:r>
        <w:rPr>
          <w:rFonts w:ascii="Calibri" w:hAnsi="Calibri" w:cs="Calibri"/>
          <w:lang w:bidi="ar-EG"/>
        </w:rPr>
        <w:t xml:space="preserve"> Abu Muhammad ‘Ali bin Hazm Al-</w:t>
      </w:r>
      <w:proofErr w:type="spellStart"/>
      <w:r>
        <w:rPr>
          <w:rFonts w:ascii="Calibri" w:hAnsi="Calibri" w:cs="Calibri"/>
          <w:lang w:bidi="ar-EG"/>
        </w:rPr>
        <w:t>Andalusiy</w:t>
      </w:r>
      <w:proofErr w:type="spellEnd"/>
      <w:r>
        <w:rPr>
          <w:rFonts w:ascii="Calibri" w:hAnsi="Calibri" w:cs="Calibri"/>
          <w:lang w:bidi="ar-EG"/>
        </w:rPr>
        <w:t>, may Allah be pleased with him, stated in his “</w:t>
      </w:r>
      <w:r w:rsidRPr="00E74B2B">
        <w:rPr>
          <w:rFonts w:ascii="Calibri" w:hAnsi="Calibri" w:cs="Calibri"/>
          <w:b/>
          <w:bCs/>
          <w:lang w:bidi="ar-EG"/>
        </w:rPr>
        <w:t>Al-</w:t>
      </w:r>
      <w:proofErr w:type="spellStart"/>
      <w:r w:rsidRPr="00E74B2B">
        <w:rPr>
          <w:rFonts w:ascii="Calibri" w:hAnsi="Calibri" w:cs="Calibri"/>
          <w:b/>
          <w:bCs/>
          <w:lang w:bidi="ar-EG"/>
        </w:rPr>
        <w:t>Ihkaam</w:t>
      </w:r>
      <w:proofErr w:type="spellEnd"/>
      <w:r>
        <w:rPr>
          <w:rFonts w:ascii="Calibri" w:hAnsi="Calibri" w:cs="Calibri"/>
          <w:lang w:bidi="ar-EG"/>
        </w:rPr>
        <w:t xml:space="preserve">”: [If they say, bring us a sum of the occurrences that have text for them! We say: </w:t>
      </w:r>
      <w:r w:rsidRPr="007A22E1">
        <w:rPr>
          <w:rFonts w:ascii="Calibri" w:hAnsi="Calibri" w:cs="Calibri"/>
          <w:lang w:bidi="ar-EG"/>
        </w:rPr>
        <w:t>Even if we were unable to do so, our inability would not be a</w:t>
      </w:r>
      <w:r>
        <w:rPr>
          <w:rFonts w:ascii="Calibri" w:hAnsi="Calibri" w:cs="Calibri"/>
          <w:lang w:bidi="ar-EG"/>
        </w:rPr>
        <w:t xml:space="preserve"> </w:t>
      </w:r>
      <w:proofErr w:type="spellStart"/>
      <w:r>
        <w:rPr>
          <w:rFonts w:ascii="Calibri" w:hAnsi="Calibri" w:cs="Calibri"/>
          <w:lang w:bidi="ar-EG"/>
        </w:rPr>
        <w:t>Hujjah</w:t>
      </w:r>
      <w:proofErr w:type="spellEnd"/>
      <w:r>
        <w:rPr>
          <w:rFonts w:ascii="Calibri" w:hAnsi="Calibri" w:cs="Calibri"/>
          <w:lang w:bidi="ar-EG"/>
        </w:rPr>
        <w:t xml:space="preserve"> (argument or proof) </w:t>
      </w:r>
      <w:r w:rsidRPr="007A22E1">
        <w:rPr>
          <w:rFonts w:ascii="Calibri" w:hAnsi="Calibri" w:cs="Calibri"/>
          <w:lang w:bidi="ar-EG"/>
        </w:rPr>
        <w:t>against Allah</w:t>
      </w:r>
      <w:r>
        <w:rPr>
          <w:rFonts w:ascii="Calibri" w:hAnsi="Calibri" w:cs="Calibri"/>
          <w:lang w:bidi="ar-EG"/>
        </w:rPr>
        <w:t xml:space="preserve"> </w:t>
      </w:r>
      <w:r>
        <w:rPr>
          <w:rFonts w:ascii="Calibri" w:hAnsi="Calibri" w:cs="Calibri" w:hint="cs"/>
          <w:rtl/>
          <w:lang w:bidi="ar-EG"/>
        </w:rPr>
        <w:t>تَعَالَى</w:t>
      </w:r>
      <w:r w:rsidRPr="007A22E1">
        <w:rPr>
          <w:rFonts w:ascii="Calibri" w:hAnsi="Calibri" w:cs="Calibri"/>
          <w:lang w:bidi="ar-EG"/>
        </w:rPr>
        <w:t xml:space="preserve"> nor against His Messenger</w:t>
      </w:r>
      <w:r>
        <w:rPr>
          <w:rFonts w:ascii="Calibri" w:hAnsi="Calibri" w:cs="Calibri"/>
          <w:lang w:bidi="ar-EG"/>
        </w:rPr>
        <w:t xml:space="preserve"> </w:t>
      </w:r>
      <w:r>
        <w:rPr>
          <w:rFonts w:ascii="Calibri" w:hAnsi="Calibri" w:cs="Calibri" w:hint="cs"/>
          <w:rtl/>
          <w:lang w:bidi="ar-EG"/>
        </w:rPr>
        <w:t>ﷺ</w:t>
      </w:r>
      <w:r w:rsidRPr="007A22E1">
        <w:rPr>
          <w:rFonts w:ascii="Calibri" w:hAnsi="Calibri" w:cs="Calibri"/>
          <w:lang w:bidi="ar-EG"/>
        </w:rPr>
        <w:t xml:space="preserve"> as we never claimed that any individual among us could encompass all </w:t>
      </w:r>
      <w:r>
        <w:rPr>
          <w:rFonts w:ascii="Calibri" w:hAnsi="Calibri" w:cs="Calibri"/>
          <w:lang w:bidi="ar-EG"/>
        </w:rPr>
        <w:t>the trials</w:t>
      </w:r>
      <w:r w:rsidRPr="007A22E1">
        <w:rPr>
          <w:rFonts w:ascii="Calibri" w:hAnsi="Calibri" w:cs="Calibri"/>
          <w:lang w:bidi="ar-EG"/>
        </w:rPr>
        <w:t xml:space="preserve">. However, we are </w:t>
      </w:r>
      <w:proofErr w:type="gramStart"/>
      <w:r w:rsidRPr="007A22E1">
        <w:rPr>
          <w:rFonts w:ascii="Calibri" w:hAnsi="Calibri" w:cs="Calibri"/>
          <w:lang w:bidi="ar-EG"/>
        </w:rPr>
        <w:t>absolutely certain</w:t>
      </w:r>
      <w:proofErr w:type="gramEnd"/>
      <w:r w:rsidRPr="007A22E1">
        <w:rPr>
          <w:rFonts w:ascii="Calibri" w:hAnsi="Calibri" w:cs="Calibri"/>
          <w:lang w:bidi="ar-EG"/>
        </w:rPr>
        <w:t xml:space="preserve"> that Allah</w:t>
      </w:r>
      <w:r>
        <w:rPr>
          <w:rFonts w:ascii="Calibri" w:hAnsi="Calibri" w:cs="Calibri"/>
          <w:lang w:bidi="ar-EG"/>
        </w:rPr>
        <w:t xml:space="preserve"> </w:t>
      </w:r>
      <w:r w:rsidRPr="001A66D0">
        <w:rPr>
          <w:rFonts w:ascii="Calibri" w:hAnsi="Calibri" w:cs="Calibri" w:hint="cs"/>
          <w:rtl/>
          <w:lang w:bidi="ar-EG"/>
        </w:rPr>
        <w:t>تَعَالَى</w:t>
      </w:r>
      <w:r w:rsidRPr="007A22E1">
        <w:rPr>
          <w:rFonts w:ascii="Calibri" w:hAnsi="Calibri" w:cs="Calibri"/>
          <w:lang w:bidi="ar-EG"/>
        </w:rPr>
        <w:t xml:space="preserve"> has </w:t>
      </w:r>
      <w:r>
        <w:rPr>
          <w:rFonts w:ascii="Calibri" w:hAnsi="Calibri" w:cs="Calibri"/>
          <w:lang w:bidi="ar-EG"/>
        </w:rPr>
        <w:t>made clear for us</w:t>
      </w:r>
      <w:r w:rsidRPr="007A22E1">
        <w:rPr>
          <w:rFonts w:ascii="Calibri" w:hAnsi="Calibri" w:cs="Calibri"/>
          <w:lang w:bidi="ar-EG"/>
        </w:rPr>
        <w:t xml:space="preserve"> every</w:t>
      </w:r>
      <w:r>
        <w:rPr>
          <w:rFonts w:ascii="Calibri" w:hAnsi="Calibri" w:cs="Calibri"/>
          <w:lang w:bidi="ar-EG"/>
        </w:rPr>
        <w:t>thing that will befall in terms of the rulings of the Deen</w:t>
      </w:r>
      <w:r w:rsidRPr="007A22E1">
        <w:rPr>
          <w:rFonts w:ascii="Calibri" w:hAnsi="Calibri" w:cs="Calibri"/>
          <w:lang w:bidi="ar-EG"/>
        </w:rPr>
        <w:t xml:space="preserve"> until the Day of Judgment. How so? Because we present you with a single text that encompasses every occurrence that has taken place or will take place until the end of time. That is the </w:t>
      </w:r>
      <w:r>
        <w:rPr>
          <w:rFonts w:ascii="Calibri" w:hAnsi="Calibri" w:cs="Calibri"/>
          <w:lang w:bidi="ar-EG"/>
        </w:rPr>
        <w:t>Sahih</w:t>
      </w:r>
      <w:r w:rsidRPr="007A22E1">
        <w:rPr>
          <w:rFonts w:ascii="Calibri" w:hAnsi="Calibri" w:cs="Calibri"/>
          <w:lang w:bidi="ar-EG"/>
        </w:rPr>
        <w:t xml:space="preserve"> report that we previously cited with its chain of transmission</w:t>
      </w:r>
      <w:r>
        <w:rPr>
          <w:rFonts w:ascii="Calibri" w:hAnsi="Calibri" w:cs="Calibri"/>
          <w:lang w:bidi="ar-EG"/>
        </w:rPr>
        <w:t xml:space="preserve">. It is his </w:t>
      </w:r>
      <w:r>
        <w:rPr>
          <w:rFonts w:ascii="Calibri" w:hAnsi="Calibri" w:cs="Calibri" w:hint="cs"/>
          <w:rtl/>
          <w:lang w:bidi="ar-EG"/>
        </w:rPr>
        <w:t>ﷺ</w:t>
      </w:r>
      <w:r>
        <w:rPr>
          <w:rFonts w:ascii="Calibri" w:hAnsi="Calibri" w:cs="Calibri"/>
          <w:lang w:bidi="ar-EG"/>
        </w:rPr>
        <w:t xml:space="preserve"> statement: “</w:t>
      </w:r>
      <w:r w:rsidRPr="006E5A4D">
        <w:rPr>
          <w:rFonts w:ascii="Calibri" w:hAnsi="Calibri" w:cs="Calibri"/>
          <w:b/>
          <w:bCs/>
          <w:lang w:bidi="ar-EG"/>
        </w:rPr>
        <w:t xml:space="preserve">Leave me so long as I have left you. Those before you were only destroyed due to their questioning and their differing over their Prophets. So, </w:t>
      </w:r>
      <w:r>
        <w:rPr>
          <w:rFonts w:ascii="Calibri" w:hAnsi="Calibri" w:cs="Calibri"/>
          <w:b/>
          <w:bCs/>
          <w:lang w:bidi="ar-EG"/>
        </w:rPr>
        <w:t>if</w:t>
      </w:r>
      <w:r w:rsidRPr="006E5A4D">
        <w:rPr>
          <w:rFonts w:ascii="Calibri" w:hAnsi="Calibri" w:cs="Calibri"/>
          <w:b/>
          <w:bCs/>
          <w:lang w:bidi="ar-EG"/>
        </w:rPr>
        <w:t xml:space="preserve"> I command you to do something, do as much of it as you are able, and </w:t>
      </w:r>
      <w:r>
        <w:rPr>
          <w:rFonts w:ascii="Calibri" w:hAnsi="Calibri" w:cs="Calibri"/>
          <w:b/>
          <w:bCs/>
          <w:lang w:bidi="ar-EG"/>
        </w:rPr>
        <w:t>if</w:t>
      </w:r>
      <w:r w:rsidRPr="006E5A4D">
        <w:rPr>
          <w:rFonts w:ascii="Calibri" w:hAnsi="Calibri" w:cs="Calibri"/>
          <w:b/>
          <w:bCs/>
          <w:lang w:bidi="ar-EG"/>
        </w:rPr>
        <w:t xml:space="preserve"> I forbid you from something, keep away from it</w:t>
      </w:r>
      <w:r>
        <w:rPr>
          <w:rFonts w:ascii="Calibri" w:hAnsi="Calibri" w:cs="Calibri"/>
          <w:lang w:bidi="ar-EG"/>
        </w:rPr>
        <w:t xml:space="preserve">”. A Sahih Nass (text) has therefore been established stating that which the Prophet </w:t>
      </w:r>
      <w:r>
        <w:rPr>
          <w:rFonts w:ascii="Calibri" w:hAnsi="Calibri" w:cs="Calibri" w:hint="cs"/>
          <w:rtl/>
          <w:lang w:bidi="ar-EG"/>
        </w:rPr>
        <w:t>ﷺ</w:t>
      </w:r>
      <w:r>
        <w:rPr>
          <w:rFonts w:ascii="Calibri" w:hAnsi="Calibri" w:cs="Calibri"/>
          <w:lang w:bidi="ar-EG"/>
        </w:rPr>
        <w:t xml:space="preserve"> did not say anything regarding it </w:t>
      </w:r>
      <w:proofErr w:type="gramStart"/>
      <w:r>
        <w:rPr>
          <w:rFonts w:ascii="Calibri" w:hAnsi="Calibri" w:cs="Calibri"/>
          <w:lang w:bidi="ar-EG"/>
        </w:rPr>
        <w:t>is</w:t>
      </w:r>
      <w:proofErr w:type="gramEnd"/>
      <w:r>
        <w:rPr>
          <w:rFonts w:ascii="Calibri" w:hAnsi="Calibri" w:cs="Calibri"/>
          <w:lang w:bidi="ar-EG"/>
        </w:rPr>
        <w:t xml:space="preserve"> not Wajib (obligatory) because he did not command it, and it is not Haram (prohibited) because he did not forbid it. </w:t>
      </w:r>
      <w:r w:rsidRPr="007A22E1">
        <w:rPr>
          <w:rFonts w:ascii="Calibri" w:hAnsi="Calibri" w:cs="Calibri"/>
          <w:lang w:bidi="ar-EG"/>
        </w:rPr>
        <w:t xml:space="preserve">Consequently, it remains </w:t>
      </w:r>
      <w:r>
        <w:rPr>
          <w:rFonts w:ascii="Calibri" w:hAnsi="Calibri" w:cs="Calibri"/>
          <w:lang w:bidi="ar-EG"/>
        </w:rPr>
        <w:t>Mubah (</w:t>
      </w:r>
      <w:r w:rsidRPr="007A22E1">
        <w:rPr>
          <w:rFonts w:ascii="Calibri" w:hAnsi="Calibri" w:cs="Calibri"/>
          <w:lang w:bidi="ar-EG"/>
        </w:rPr>
        <w:t>permissible</w:t>
      </w:r>
      <w:r>
        <w:rPr>
          <w:rFonts w:ascii="Calibri" w:hAnsi="Calibri" w:cs="Calibri"/>
          <w:lang w:bidi="ar-EG"/>
        </w:rPr>
        <w:t>)</w:t>
      </w:r>
      <w:r w:rsidRPr="007A22E1">
        <w:rPr>
          <w:rFonts w:ascii="Calibri" w:hAnsi="Calibri" w:cs="Calibri"/>
          <w:lang w:bidi="ar-EG"/>
        </w:rPr>
        <w:t xml:space="preserve"> by necessity. Whoever claims that something is prohibited </w:t>
      </w:r>
      <w:r>
        <w:rPr>
          <w:rFonts w:ascii="Calibri" w:hAnsi="Calibri" w:cs="Calibri"/>
          <w:lang w:bidi="ar-EG"/>
        </w:rPr>
        <w:t>is legally required to</w:t>
      </w:r>
      <w:r w:rsidRPr="007A22E1">
        <w:rPr>
          <w:rFonts w:ascii="Calibri" w:hAnsi="Calibri" w:cs="Calibri"/>
          <w:lang w:bidi="ar-EG"/>
        </w:rPr>
        <w:t xml:space="preserve"> </w:t>
      </w:r>
      <w:proofErr w:type="gramStart"/>
      <w:r w:rsidRPr="007A22E1">
        <w:rPr>
          <w:rFonts w:ascii="Calibri" w:hAnsi="Calibri" w:cs="Calibri"/>
          <w:lang w:bidi="ar-EG"/>
        </w:rPr>
        <w:t xml:space="preserve">provide a </w:t>
      </w:r>
      <w:r>
        <w:rPr>
          <w:rFonts w:ascii="Calibri" w:hAnsi="Calibri" w:cs="Calibri"/>
          <w:lang w:bidi="ar-EG"/>
        </w:rPr>
        <w:t>forbiddance</w:t>
      </w:r>
      <w:proofErr w:type="gramEnd"/>
      <w:r w:rsidRPr="007A22E1">
        <w:rPr>
          <w:rFonts w:ascii="Calibri" w:hAnsi="Calibri" w:cs="Calibri"/>
          <w:lang w:bidi="ar-EG"/>
        </w:rPr>
        <w:t xml:space="preserve"> from the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w:t>
      </w:r>
      <w:r w:rsidRPr="007A22E1">
        <w:rPr>
          <w:rFonts w:ascii="Calibri" w:hAnsi="Calibri" w:cs="Calibri"/>
          <w:lang w:bidi="ar-EG"/>
        </w:rPr>
        <w:t xml:space="preserve"> If he presents it, we hear and obey; if not, his claim is </w:t>
      </w:r>
      <w:r>
        <w:rPr>
          <w:rFonts w:ascii="Calibri" w:hAnsi="Calibri" w:cs="Calibri"/>
          <w:lang w:bidi="ar-EG"/>
        </w:rPr>
        <w:t>Batil (</w:t>
      </w:r>
      <w:r w:rsidRPr="007A22E1">
        <w:rPr>
          <w:rFonts w:ascii="Calibri" w:hAnsi="Calibri" w:cs="Calibri"/>
          <w:lang w:bidi="ar-EG"/>
        </w:rPr>
        <w:t>invalid</w:t>
      </w:r>
      <w:r>
        <w:rPr>
          <w:rFonts w:ascii="Calibri" w:hAnsi="Calibri" w:cs="Calibri"/>
          <w:lang w:bidi="ar-EG"/>
        </w:rPr>
        <w:t>)</w:t>
      </w:r>
      <w:r w:rsidRPr="007A22E1">
        <w:rPr>
          <w:rFonts w:ascii="Calibri" w:hAnsi="Calibri" w:cs="Calibri"/>
          <w:lang w:bidi="ar-EG"/>
        </w:rPr>
        <w:t xml:space="preserve">. Similarly, whoever claims </w:t>
      </w:r>
      <w:r>
        <w:rPr>
          <w:rFonts w:ascii="Calibri" w:hAnsi="Calibri" w:cs="Calibri"/>
          <w:lang w:bidi="ar-EG"/>
        </w:rPr>
        <w:t xml:space="preserve">an </w:t>
      </w:r>
      <w:r w:rsidRPr="007A22E1">
        <w:rPr>
          <w:rFonts w:ascii="Calibri" w:hAnsi="Calibri" w:cs="Calibri"/>
          <w:lang w:bidi="ar-EG"/>
        </w:rPr>
        <w:t xml:space="preserve">obligation </w:t>
      </w:r>
      <w:proofErr w:type="gramStart"/>
      <w:r>
        <w:rPr>
          <w:rFonts w:ascii="Calibri" w:hAnsi="Calibri" w:cs="Calibri"/>
          <w:lang w:bidi="ar-EG"/>
        </w:rPr>
        <w:t>is legally</w:t>
      </w:r>
      <w:proofErr w:type="gramEnd"/>
      <w:r>
        <w:rPr>
          <w:rFonts w:ascii="Calibri" w:hAnsi="Calibri" w:cs="Calibri"/>
          <w:lang w:bidi="ar-EG"/>
        </w:rPr>
        <w:t xml:space="preserve"> required to</w:t>
      </w:r>
      <w:r w:rsidRPr="007A22E1">
        <w:rPr>
          <w:rFonts w:ascii="Calibri" w:hAnsi="Calibri" w:cs="Calibri"/>
          <w:lang w:bidi="ar-EG"/>
        </w:rPr>
        <w:t xml:space="preserve"> provide a</w:t>
      </w:r>
      <w:r>
        <w:rPr>
          <w:rFonts w:ascii="Calibri" w:hAnsi="Calibri" w:cs="Calibri"/>
          <w:lang w:bidi="ar-EG"/>
        </w:rPr>
        <w:t xml:space="preserve"> </w:t>
      </w:r>
      <w:r w:rsidRPr="007A22E1">
        <w:rPr>
          <w:rFonts w:ascii="Calibri" w:hAnsi="Calibri" w:cs="Calibri"/>
          <w:lang w:bidi="ar-EG"/>
        </w:rPr>
        <w:t>command from the Prophet</w:t>
      </w:r>
      <w:r>
        <w:rPr>
          <w:rFonts w:ascii="Calibri" w:hAnsi="Calibri" w:cs="Calibri"/>
          <w:lang w:bidi="ar-EG"/>
        </w:rPr>
        <w:t xml:space="preserve"> </w:t>
      </w:r>
      <w:r>
        <w:rPr>
          <w:rFonts w:ascii="Calibri" w:hAnsi="Calibri" w:cs="Calibri" w:hint="cs"/>
          <w:rtl/>
          <w:lang w:bidi="ar-EG"/>
        </w:rPr>
        <w:t>ﷺ</w:t>
      </w:r>
      <w:r w:rsidRPr="007A22E1">
        <w:rPr>
          <w:rFonts w:ascii="Calibri" w:hAnsi="Calibri" w:cs="Calibri"/>
          <w:lang w:bidi="ar-EG"/>
        </w:rPr>
        <w:t xml:space="preserve">. If he presents it, we hear and obey; if not, his claim is </w:t>
      </w:r>
      <w:r>
        <w:rPr>
          <w:rFonts w:ascii="Calibri" w:hAnsi="Calibri" w:cs="Calibri"/>
          <w:lang w:bidi="ar-EG"/>
        </w:rPr>
        <w:t>Batil (invalid)</w:t>
      </w:r>
      <w:r w:rsidRPr="007A22E1">
        <w:rPr>
          <w:rFonts w:ascii="Calibri" w:hAnsi="Calibri" w:cs="Calibri"/>
          <w:lang w:bidi="ar-EG"/>
        </w:rPr>
        <w:t>.</w:t>
      </w:r>
      <w:r>
        <w:rPr>
          <w:rFonts w:ascii="Calibri" w:hAnsi="Calibri" w:cs="Calibri"/>
          <w:lang w:bidi="ar-EG"/>
        </w:rPr>
        <w:t xml:space="preserve"> </w:t>
      </w:r>
      <w:r w:rsidRPr="007A22E1">
        <w:rPr>
          <w:rFonts w:ascii="Calibri" w:hAnsi="Calibri" w:cs="Calibri"/>
          <w:lang w:bidi="ar-EG"/>
        </w:rPr>
        <w:t xml:space="preserve">This text </w:t>
      </w:r>
      <w:r>
        <w:rPr>
          <w:rFonts w:ascii="Calibri" w:hAnsi="Calibri" w:cs="Calibri"/>
          <w:lang w:bidi="ar-EG"/>
        </w:rPr>
        <w:t>therefore</w:t>
      </w:r>
      <w:r w:rsidRPr="007A22E1">
        <w:rPr>
          <w:rFonts w:ascii="Calibri" w:hAnsi="Calibri" w:cs="Calibri"/>
          <w:lang w:bidi="ar-EG"/>
        </w:rPr>
        <w:t xml:space="preserve"> confirms that everything the Prophet</w:t>
      </w:r>
      <w:r>
        <w:rPr>
          <w:rFonts w:ascii="Calibri" w:hAnsi="Calibri" w:cs="Calibri"/>
          <w:lang w:bidi="ar-EG"/>
        </w:rPr>
        <w:t xml:space="preserve"> </w:t>
      </w:r>
      <w:r>
        <w:rPr>
          <w:rFonts w:ascii="Calibri" w:hAnsi="Calibri" w:cs="Calibri" w:hint="cs"/>
          <w:rtl/>
          <w:lang w:bidi="ar-EG"/>
        </w:rPr>
        <w:t>ﷺ</w:t>
      </w:r>
      <w:r w:rsidRPr="007A22E1">
        <w:rPr>
          <w:rFonts w:ascii="Calibri" w:hAnsi="Calibri" w:cs="Calibri"/>
          <w:lang w:bidi="ar-EG"/>
        </w:rPr>
        <w:t xml:space="preserve"> is </w:t>
      </w:r>
      <w:r>
        <w:rPr>
          <w:rFonts w:ascii="Calibri" w:hAnsi="Calibri" w:cs="Calibri"/>
          <w:lang w:bidi="ar-EG"/>
        </w:rPr>
        <w:t>Fard (</w:t>
      </w:r>
      <w:r w:rsidRPr="007A22E1">
        <w:rPr>
          <w:rFonts w:ascii="Calibri" w:hAnsi="Calibri" w:cs="Calibri"/>
          <w:lang w:bidi="ar-EG"/>
        </w:rPr>
        <w:t>obligatory</w:t>
      </w:r>
      <w:r>
        <w:rPr>
          <w:rFonts w:ascii="Calibri" w:hAnsi="Calibri" w:cs="Calibri"/>
          <w:lang w:bidi="ar-EG"/>
        </w:rPr>
        <w:t>)</w:t>
      </w:r>
      <w:r w:rsidRPr="007A22E1">
        <w:rPr>
          <w:rFonts w:ascii="Calibri" w:hAnsi="Calibri" w:cs="Calibri"/>
          <w:lang w:bidi="ar-EG"/>
        </w:rPr>
        <w:t xml:space="preserve"> upon us, except that which we are unable to fulfil. </w:t>
      </w:r>
      <w:r w:rsidRPr="007A22E1">
        <w:rPr>
          <w:rFonts w:ascii="Calibri" w:hAnsi="Calibri" w:cs="Calibri"/>
          <w:lang w:bidi="ar-EG"/>
        </w:rPr>
        <w:lastRenderedPageBreak/>
        <w:t xml:space="preserve">Likewise, everything he forbade is </w:t>
      </w:r>
      <w:r>
        <w:rPr>
          <w:rFonts w:ascii="Calibri" w:hAnsi="Calibri" w:cs="Calibri"/>
          <w:lang w:bidi="ar-EG"/>
        </w:rPr>
        <w:t>Haram (</w:t>
      </w:r>
      <w:r w:rsidRPr="007A22E1">
        <w:rPr>
          <w:rFonts w:ascii="Calibri" w:hAnsi="Calibri" w:cs="Calibri"/>
          <w:lang w:bidi="ar-EG"/>
        </w:rPr>
        <w:t>prohibited</w:t>
      </w:r>
      <w:r>
        <w:rPr>
          <w:rFonts w:ascii="Calibri" w:hAnsi="Calibri" w:cs="Calibri"/>
          <w:lang w:bidi="ar-EG"/>
        </w:rPr>
        <w:t>)</w:t>
      </w:r>
      <w:r w:rsidRPr="007A22E1">
        <w:rPr>
          <w:rFonts w:ascii="Calibri" w:hAnsi="Calibri" w:cs="Calibri"/>
          <w:lang w:bidi="ar-EG"/>
        </w:rPr>
        <w:t xml:space="preserve">, except what he </w:t>
      </w:r>
      <w:r>
        <w:rPr>
          <w:rFonts w:ascii="Calibri" w:hAnsi="Calibri" w:cs="Calibri"/>
          <w:lang w:bidi="ar-EG"/>
        </w:rPr>
        <w:t>made clear</w:t>
      </w:r>
      <w:r w:rsidRPr="007A22E1">
        <w:rPr>
          <w:rFonts w:ascii="Calibri" w:hAnsi="Calibri" w:cs="Calibri"/>
          <w:lang w:bidi="ar-EG"/>
        </w:rPr>
        <w:t xml:space="preserve"> </w:t>
      </w:r>
      <w:r>
        <w:rPr>
          <w:rFonts w:ascii="Calibri" w:hAnsi="Calibri" w:cs="Calibri"/>
          <w:lang w:bidi="ar-EG"/>
        </w:rPr>
        <w:t xml:space="preserve">to be only </w:t>
      </w:r>
      <w:proofErr w:type="spellStart"/>
      <w:r>
        <w:rPr>
          <w:rFonts w:ascii="Calibri" w:hAnsi="Calibri" w:cs="Calibri"/>
          <w:lang w:bidi="ar-EG"/>
        </w:rPr>
        <w:t>Makruh</w:t>
      </w:r>
      <w:proofErr w:type="spellEnd"/>
      <w:r>
        <w:rPr>
          <w:rFonts w:ascii="Calibri" w:hAnsi="Calibri" w:cs="Calibri"/>
          <w:lang w:bidi="ar-EG"/>
        </w:rPr>
        <w:t xml:space="preserve"> (</w:t>
      </w:r>
      <w:r w:rsidRPr="007A22E1">
        <w:rPr>
          <w:rFonts w:ascii="Calibri" w:hAnsi="Calibri" w:cs="Calibri"/>
          <w:lang w:bidi="ar-EG"/>
        </w:rPr>
        <w:t>disliked</w:t>
      </w:r>
      <w:r>
        <w:rPr>
          <w:rFonts w:ascii="Calibri" w:hAnsi="Calibri" w:cs="Calibri"/>
          <w:lang w:bidi="ar-EG"/>
        </w:rPr>
        <w:t>)</w:t>
      </w:r>
      <w:r w:rsidRPr="007A22E1">
        <w:rPr>
          <w:rFonts w:ascii="Calibri" w:hAnsi="Calibri" w:cs="Calibri"/>
          <w:lang w:bidi="ar-EG"/>
        </w:rPr>
        <w:t xml:space="preserve"> or recommended</w:t>
      </w:r>
      <w:r>
        <w:rPr>
          <w:rFonts w:ascii="Calibri" w:hAnsi="Calibri" w:cs="Calibri"/>
          <w:lang w:bidi="ar-EG"/>
        </w:rPr>
        <w:t xml:space="preserve"> (</w:t>
      </w:r>
      <w:proofErr w:type="spellStart"/>
      <w:r>
        <w:rPr>
          <w:rFonts w:ascii="Calibri" w:hAnsi="Calibri" w:cs="Calibri"/>
          <w:lang w:bidi="ar-EG"/>
        </w:rPr>
        <w:t>Nadb</w:t>
      </w:r>
      <w:proofErr w:type="spellEnd"/>
      <w:r>
        <w:rPr>
          <w:rFonts w:ascii="Calibri" w:hAnsi="Calibri" w:cs="Calibri"/>
          <w:lang w:bidi="ar-EG"/>
        </w:rPr>
        <w:t>)</w:t>
      </w:r>
      <w:r w:rsidRPr="007A22E1">
        <w:rPr>
          <w:rFonts w:ascii="Calibri" w:hAnsi="Calibri" w:cs="Calibri"/>
          <w:lang w:bidi="ar-EG"/>
        </w:rPr>
        <w:t xml:space="preserve">. Accordingly, there remains no </w:t>
      </w:r>
      <w:proofErr w:type="spellStart"/>
      <w:r>
        <w:rPr>
          <w:rFonts w:ascii="Calibri" w:hAnsi="Calibri" w:cs="Calibri"/>
          <w:lang w:bidi="ar-EG"/>
        </w:rPr>
        <w:t>Hukm</w:t>
      </w:r>
      <w:proofErr w:type="spellEnd"/>
      <w:r>
        <w:rPr>
          <w:rFonts w:ascii="Calibri" w:hAnsi="Calibri" w:cs="Calibri"/>
          <w:lang w:bidi="ar-EG"/>
        </w:rPr>
        <w:t xml:space="preserve"> (</w:t>
      </w:r>
      <w:r w:rsidRPr="007A22E1">
        <w:rPr>
          <w:rFonts w:ascii="Calibri" w:hAnsi="Calibri" w:cs="Calibri"/>
          <w:lang w:bidi="ar-EG"/>
        </w:rPr>
        <w:t>ruling</w:t>
      </w:r>
      <w:r>
        <w:rPr>
          <w:rFonts w:ascii="Calibri" w:hAnsi="Calibri" w:cs="Calibri"/>
          <w:lang w:bidi="ar-EG"/>
        </w:rPr>
        <w:t>)</w:t>
      </w:r>
      <w:r w:rsidRPr="007A22E1">
        <w:rPr>
          <w:rFonts w:ascii="Calibri" w:hAnsi="Calibri" w:cs="Calibri"/>
          <w:lang w:bidi="ar-EG"/>
        </w:rPr>
        <w:t xml:space="preserve"> in the </w:t>
      </w:r>
      <w:r>
        <w:rPr>
          <w:rFonts w:ascii="Calibri" w:hAnsi="Calibri" w:cs="Calibri"/>
          <w:lang w:bidi="ar-EG"/>
        </w:rPr>
        <w:t>Deen</w:t>
      </w:r>
      <w:r w:rsidRPr="007A22E1">
        <w:rPr>
          <w:rFonts w:ascii="Calibri" w:hAnsi="Calibri" w:cs="Calibri"/>
          <w:lang w:bidi="ar-EG"/>
        </w:rPr>
        <w:t xml:space="preserve"> except that it is explicitly stated here in its entirety</w:t>
      </w:r>
      <w:r>
        <w:rPr>
          <w:rFonts w:ascii="Calibri" w:hAnsi="Calibri" w:cs="Calibri"/>
          <w:lang w:bidi="ar-EG"/>
        </w:rPr>
        <w:t xml:space="preserve">]. </w:t>
      </w:r>
    </w:p>
    <w:p w14:paraId="04AE231F" w14:textId="77777777" w:rsidR="00005C44" w:rsidRPr="00826721" w:rsidRDefault="00005C44" w:rsidP="00005C44">
      <w:pPr>
        <w:rPr>
          <w:rFonts w:ascii="Traditional Arabic" w:hAnsi="Traditional Arabic" w:cs="Traditional Arabic"/>
          <w:sz w:val="22"/>
          <w:szCs w:val="22"/>
          <w:rtl/>
        </w:rPr>
      </w:pPr>
    </w:p>
    <w:p w14:paraId="27861E2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ثم استطرد قائلاً: [فأي شيء بقي بعد هذا وهل في العالم نازلة تخرج من أن يقول قائل هذا واجب فنقول له إن أتيت على إيجابه بنص من القرآن أو بكلام صحيح عن رسول الله، صلى الله عليه وسلم، أو إجماع فسمعا وطاعة وهو واجب ومن أبى عن إيجابه حينئذ فهو كافر وإن لم يأت على إيجابه بنص ولا إجماع فإنه كاذب وذلك القول ليس بواجب أو يقول قال هذا حرام فنقول له إن أتيت على النهي عنه بنص أو إجماع فهو حرام وسمعا وطاعة ومن أراد استباحته حينئذ فهو آثم كاذب عاص وإن تأت على النهي عنه بنص ولا إجماع فأنت كاذب وذلك الشيء ليس حراما. فهل في العالم حكم يخرج عن هذا؟! فصح أن النص مستوعب لكل حكم يقع أو وقع إلى يوم القيامة ولا سبيل إلى نازلة تخرج عن هذه الأحكام الثلاثة وبالله تعالى التوفيق. </w:t>
      </w:r>
    </w:p>
    <w:p w14:paraId="5F3E7E80" w14:textId="77777777" w:rsidR="00005C44" w:rsidRDefault="00005C44" w:rsidP="00005C44">
      <w:pPr>
        <w:rPr>
          <w:rFonts w:ascii="Traditional Arabic" w:hAnsi="Traditional Arabic" w:cs="Traditional Arabic"/>
          <w:sz w:val="22"/>
          <w:szCs w:val="22"/>
        </w:rPr>
      </w:pPr>
    </w:p>
    <w:p w14:paraId="7B87DC46" w14:textId="77777777" w:rsidR="00005C44" w:rsidRDefault="00005C44" w:rsidP="00005C44">
      <w:pPr>
        <w:rPr>
          <w:rFonts w:ascii="Calibri" w:hAnsi="Calibri" w:cs="Calibri"/>
          <w:lang w:bidi="ar-EG"/>
        </w:rPr>
      </w:pPr>
      <w:r>
        <w:rPr>
          <w:rFonts w:ascii="Calibri" w:hAnsi="Calibri" w:cs="Calibri"/>
          <w:lang w:bidi="ar-EG"/>
        </w:rPr>
        <w:t>He continued and stated: [</w:t>
      </w:r>
      <w:r w:rsidRPr="00EA788E">
        <w:rPr>
          <w:rFonts w:ascii="Calibri" w:hAnsi="Calibri" w:cs="Calibri"/>
          <w:lang w:bidi="ar-EG"/>
        </w:rPr>
        <w:t xml:space="preserve">What remains after this? Is there any occurrence in the world that </w:t>
      </w:r>
      <w:r>
        <w:rPr>
          <w:rFonts w:ascii="Calibri" w:hAnsi="Calibri" w:cs="Calibri"/>
          <w:lang w:bidi="ar-EG"/>
        </w:rPr>
        <w:t>falls</w:t>
      </w:r>
      <w:r w:rsidRPr="00EA788E">
        <w:rPr>
          <w:rFonts w:ascii="Calibri" w:hAnsi="Calibri" w:cs="Calibri"/>
          <w:lang w:bidi="ar-EG"/>
        </w:rPr>
        <w:t xml:space="preserve"> outside someone </w:t>
      </w:r>
      <w:r>
        <w:rPr>
          <w:rFonts w:ascii="Calibri" w:hAnsi="Calibri" w:cs="Calibri"/>
          <w:lang w:bidi="ar-EG"/>
        </w:rPr>
        <w:t>saying</w:t>
      </w:r>
      <w:r w:rsidRPr="00EA788E">
        <w:rPr>
          <w:rFonts w:ascii="Calibri" w:hAnsi="Calibri" w:cs="Calibri"/>
          <w:lang w:bidi="ar-EG"/>
        </w:rPr>
        <w:t xml:space="preserve"> that something is obligatory</w:t>
      </w:r>
      <w:r>
        <w:rPr>
          <w:rFonts w:ascii="Calibri" w:hAnsi="Calibri" w:cs="Calibri"/>
          <w:lang w:bidi="ar-EG"/>
        </w:rPr>
        <w:t>? W</w:t>
      </w:r>
      <w:r w:rsidRPr="00EA788E">
        <w:rPr>
          <w:rFonts w:ascii="Calibri" w:hAnsi="Calibri" w:cs="Calibri"/>
          <w:lang w:bidi="ar-EG"/>
        </w:rPr>
        <w:t xml:space="preserve">e say to him: If you </w:t>
      </w:r>
      <w:r>
        <w:rPr>
          <w:rFonts w:ascii="Calibri" w:hAnsi="Calibri" w:cs="Calibri"/>
          <w:lang w:bidi="ar-EG"/>
        </w:rPr>
        <w:t>bring</w:t>
      </w:r>
      <w:r w:rsidRPr="00EA788E">
        <w:rPr>
          <w:rFonts w:ascii="Calibri" w:hAnsi="Calibri" w:cs="Calibri"/>
          <w:lang w:bidi="ar-EG"/>
        </w:rPr>
        <w:t xml:space="preserve"> </w:t>
      </w:r>
      <w:r>
        <w:rPr>
          <w:rFonts w:ascii="Calibri" w:hAnsi="Calibri" w:cs="Calibri"/>
          <w:lang w:bidi="ar-EG"/>
        </w:rPr>
        <w:t xml:space="preserve">a text </w:t>
      </w:r>
      <w:r w:rsidRPr="00EA788E">
        <w:rPr>
          <w:rFonts w:ascii="Calibri" w:hAnsi="Calibri" w:cs="Calibri"/>
          <w:lang w:bidi="ar-EG"/>
        </w:rPr>
        <w:t xml:space="preserve">from the Quran, </w:t>
      </w:r>
      <w:r>
        <w:rPr>
          <w:rFonts w:ascii="Calibri" w:hAnsi="Calibri" w:cs="Calibri"/>
          <w:lang w:bidi="ar-EG"/>
        </w:rPr>
        <w:t>or</w:t>
      </w:r>
      <w:r w:rsidRPr="00EA788E">
        <w:rPr>
          <w:rFonts w:ascii="Calibri" w:hAnsi="Calibri" w:cs="Calibri"/>
          <w:lang w:bidi="ar-EG"/>
        </w:rPr>
        <w:t xml:space="preserve"> authentic </w:t>
      </w:r>
      <w:r>
        <w:rPr>
          <w:rFonts w:ascii="Calibri" w:hAnsi="Calibri" w:cs="Calibri"/>
          <w:lang w:bidi="ar-EG"/>
        </w:rPr>
        <w:t>speech</w:t>
      </w:r>
      <w:r w:rsidRPr="00EA788E">
        <w:rPr>
          <w:rFonts w:ascii="Calibri" w:hAnsi="Calibri" w:cs="Calibri"/>
          <w:lang w:bidi="ar-EG"/>
        </w:rPr>
        <w:t xml:space="preserve"> </w:t>
      </w:r>
      <w:r>
        <w:rPr>
          <w:rFonts w:ascii="Calibri" w:hAnsi="Calibri" w:cs="Calibri"/>
          <w:lang w:bidi="ar-EG"/>
        </w:rPr>
        <w:t>from</w:t>
      </w:r>
      <w:r w:rsidRPr="00EA788E">
        <w:rPr>
          <w:rFonts w:ascii="Calibri" w:hAnsi="Calibri" w:cs="Calibri"/>
          <w:lang w:bidi="ar-EG"/>
        </w:rPr>
        <w:t xml:space="preserve">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w:t>
      </w:r>
      <w:r w:rsidRPr="00EA788E">
        <w:rPr>
          <w:rFonts w:ascii="Calibri" w:hAnsi="Calibri" w:cs="Calibri"/>
          <w:lang w:bidi="ar-EG"/>
        </w:rPr>
        <w:t xml:space="preserve"> or from </w:t>
      </w:r>
      <w:proofErr w:type="spellStart"/>
      <w:r>
        <w:rPr>
          <w:rFonts w:ascii="Calibri" w:hAnsi="Calibri" w:cs="Calibri"/>
          <w:lang w:bidi="ar-EG"/>
        </w:rPr>
        <w:t>Ijmaa</w:t>
      </w:r>
      <w:proofErr w:type="spellEnd"/>
      <w:r>
        <w:rPr>
          <w:rFonts w:ascii="Calibri" w:hAnsi="Calibri" w:cs="Calibri"/>
          <w:lang w:bidi="ar-EG"/>
        </w:rPr>
        <w:t>’ (</w:t>
      </w:r>
      <w:r w:rsidRPr="00EA788E">
        <w:rPr>
          <w:rFonts w:ascii="Calibri" w:hAnsi="Calibri" w:cs="Calibri"/>
          <w:lang w:bidi="ar-EG"/>
        </w:rPr>
        <w:t>consensus</w:t>
      </w:r>
      <w:r>
        <w:rPr>
          <w:rFonts w:ascii="Calibri" w:hAnsi="Calibri" w:cs="Calibri"/>
          <w:lang w:bidi="ar-EG"/>
        </w:rPr>
        <w:t>)</w:t>
      </w:r>
      <w:r w:rsidRPr="00EA788E">
        <w:rPr>
          <w:rFonts w:ascii="Calibri" w:hAnsi="Calibri" w:cs="Calibri"/>
          <w:lang w:bidi="ar-EG"/>
        </w:rPr>
        <w:t xml:space="preserve">, </w:t>
      </w:r>
      <w:r>
        <w:rPr>
          <w:rFonts w:ascii="Calibri" w:hAnsi="Calibri" w:cs="Calibri"/>
          <w:lang w:bidi="ar-EG"/>
        </w:rPr>
        <w:t xml:space="preserve">for its obligation, </w:t>
      </w:r>
      <w:r w:rsidRPr="00EA788E">
        <w:rPr>
          <w:rFonts w:ascii="Calibri" w:hAnsi="Calibri" w:cs="Calibri"/>
          <w:lang w:bidi="ar-EG"/>
        </w:rPr>
        <w:t xml:space="preserve">then we hear and obey, and it is indeed obligatory. Whoever refuses to acknowledge </w:t>
      </w:r>
      <w:proofErr w:type="gramStart"/>
      <w:r w:rsidRPr="00EA788E">
        <w:rPr>
          <w:rFonts w:ascii="Calibri" w:hAnsi="Calibri" w:cs="Calibri"/>
          <w:lang w:bidi="ar-EG"/>
        </w:rPr>
        <w:t>its</w:t>
      </w:r>
      <w:proofErr w:type="gramEnd"/>
      <w:r w:rsidRPr="00EA788E">
        <w:rPr>
          <w:rFonts w:ascii="Calibri" w:hAnsi="Calibri" w:cs="Calibri"/>
          <w:lang w:bidi="ar-EG"/>
        </w:rPr>
        <w:t xml:space="preserve"> obligation at that point is a disbeliever. </w:t>
      </w:r>
      <w:r>
        <w:rPr>
          <w:rFonts w:ascii="Calibri" w:hAnsi="Calibri" w:cs="Calibri"/>
          <w:lang w:bidi="ar-EG"/>
        </w:rPr>
        <w:t xml:space="preserve">And if he does not bring a text or </w:t>
      </w:r>
      <w:proofErr w:type="spellStart"/>
      <w:r>
        <w:rPr>
          <w:rFonts w:ascii="Calibri" w:hAnsi="Calibri" w:cs="Calibri"/>
          <w:lang w:bidi="ar-EG"/>
        </w:rPr>
        <w:t>Ijmaa</w:t>
      </w:r>
      <w:proofErr w:type="spellEnd"/>
      <w:r>
        <w:rPr>
          <w:rFonts w:ascii="Calibri" w:hAnsi="Calibri" w:cs="Calibri"/>
          <w:lang w:bidi="ar-EG"/>
        </w:rPr>
        <w:t xml:space="preserve">’ for its obligation, he is a liar, </w:t>
      </w:r>
      <w:r w:rsidRPr="00EA788E">
        <w:rPr>
          <w:rFonts w:ascii="Calibri" w:hAnsi="Calibri" w:cs="Calibri"/>
          <w:lang w:bidi="ar-EG"/>
        </w:rPr>
        <w:t xml:space="preserve">and </w:t>
      </w:r>
      <w:r>
        <w:rPr>
          <w:rFonts w:ascii="Calibri" w:hAnsi="Calibri" w:cs="Calibri"/>
          <w:lang w:bidi="ar-EG"/>
        </w:rPr>
        <w:t>that opinion</w:t>
      </w:r>
      <w:r w:rsidRPr="00EA788E">
        <w:rPr>
          <w:rFonts w:ascii="Calibri" w:hAnsi="Calibri" w:cs="Calibri"/>
          <w:lang w:bidi="ar-EG"/>
        </w:rPr>
        <w:t xml:space="preserve"> </w:t>
      </w:r>
      <w:r>
        <w:rPr>
          <w:rFonts w:ascii="Calibri" w:hAnsi="Calibri" w:cs="Calibri"/>
          <w:lang w:bidi="ar-EG"/>
        </w:rPr>
        <w:t xml:space="preserve">(which he stated) </w:t>
      </w:r>
      <w:r w:rsidRPr="00EA788E">
        <w:rPr>
          <w:rFonts w:ascii="Calibri" w:hAnsi="Calibri" w:cs="Calibri"/>
          <w:lang w:bidi="ar-EG"/>
        </w:rPr>
        <w:t>is not</w:t>
      </w:r>
      <w:r>
        <w:rPr>
          <w:rFonts w:ascii="Calibri" w:hAnsi="Calibri" w:cs="Calibri"/>
          <w:lang w:bidi="ar-EG"/>
        </w:rPr>
        <w:t xml:space="preserve"> Wajib</w:t>
      </w:r>
      <w:r w:rsidRPr="00EA788E">
        <w:rPr>
          <w:rFonts w:ascii="Calibri" w:hAnsi="Calibri" w:cs="Calibri"/>
          <w:lang w:bidi="ar-EG"/>
        </w:rPr>
        <w:t xml:space="preserve"> </w:t>
      </w:r>
      <w:r>
        <w:rPr>
          <w:rFonts w:ascii="Calibri" w:hAnsi="Calibri" w:cs="Calibri"/>
          <w:lang w:bidi="ar-EG"/>
        </w:rPr>
        <w:t>(</w:t>
      </w:r>
      <w:r w:rsidRPr="00EA788E">
        <w:rPr>
          <w:rFonts w:ascii="Calibri" w:hAnsi="Calibri" w:cs="Calibri"/>
          <w:lang w:bidi="ar-EG"/>
        </w:rPr>
        <w:t>obligatory</w:t>
      </w:r>
      <w:r>
        <w:rPr>
          <w:rFonts w:ascii="Calibri" w:hAnsi="Calibri" w:cs="Calibri"/>
          <w:lang w:bidi="ar-EG"/>
        </w:rPr>
        <w:t>)</w:t>
      </w:r>
      <w:r w:rsidRPr="00EA788E">
        <w:rPr>
          <w:rFonts w:ascii="Calibri" w:hAnsi="Calibri" w:cs="Calibri"/>
          <w:lang w:bidi="ar-EG"/>
        </w:rPr>
        <w:t>.</w:t>
      </w:r>
      <w:r>
        <w:rPr>
          <w:rFonts w:ascii="Calibri" w:hAnsi="Calibri" w:cs="Calibri"/>
          <w:lang w:bidi="ar-EG"/>
        </w:rPr>
        <w:t xml:space="preserve"> </w:t>
      </w:r>
      <w:r w:rsidRPr="00EA788E">
        <w:rPr>
          <w:rFonts w:ascii="Calibri" w:hAnsi="Calibri" w:cs="Calibri"/>
          <w:lang w:bidi="ar-EG"/>
        </w:rPr>
        <w:t xml:space="preserve">Similarly, if someone declares something </w:t>
      </w:r>
      <w:r>
        <w:rPr>
          <w:rFonts w:ascii="Calibri" w:hAnsi="Calibri" w:cs="Calibri"/>
          <w:lang w:bidi="ar-EG"/>
        </w:rPr>
        <w:t>to be Haram</w:t>
      </w:r>
      <w:r w:rsidRPr="00EA788E">
        <w:rPr>
          <w:rFonts w:ascii="Calibri" w:hAnsi="Calibri" w:cs="Calibri"/>
          <w:lang w:bidi="ar-EG"/>
        </w:rPr>
        <w:t xml:space="preserve">, we say to him: If you </w:t>
      </w:r>
      <w:r>
        <w:rPr>
          <w:rFonts w:ascii="Calibri" w:hAnsi="Calibri" w:cs="Calibri"/>
          <w:lang w:bidi="ar-EG"/>
        </w:rPr>
        <w:t xml:space="preserve">bring a text (i.e., from the Qur’an or Sahih Hadith) or an </w:t>
      </w:r>
      <w:proofErr w:type="spellStart"/>
      <w:r>
        <w:rPr>
          <w:rFonts w:ascii="Calibri" w:hAnsi="Calibri" w:cs="Calibri"/>
          <w:lang w:bidi="ar-EG"/>
        </w:rPr>
        <w:t>Ijmaa</w:t>
      </w:r>
      <w:proofErr w:type="spellEnd"/>
      <w:r>
        <w:rPr>
          <w:rFonts w:ascii="Calibri" w:hAnsi="Calibri" w:cs="Calibri"/>
          <w:lang w:bidi="ar-EG"/>
        </w:rPr>
        <w:t>’</w:t>
      </w:r>
      <w:r w:rsidRPr="00EA788E">
        <w:rPr>
          <w:rFonts w:ascii="Calibri" w:hAnsi="Calibri" w:cs="Calibri"/>
          <w:lang w:bidi="ar-EG"/>
        </w:rPr>
        <w:t xml:space="preserve"> </w:t>
      </w:r>
      <w:r>
        <w:rPr>
          <w:rFonts w:ascii="Calibri" w:hAnsi="Calibri" w:cs="Calibri"/>
          <w:lang w:bidi="ar-EG"/>
        </w:rPr>
        <w:t>(</w:t>
      </w:r>
      <w:r w:rsidRPr="00EA788E">
        <w:rPr>
          <w:rFonts w:ascii="Calibri" w:hAnsi="Calibri" w:cs="Calibri"/>
          <w:lang w:bidi="ar-EG"/>
        </w:rPr>
        <w:t>consensus</w:t>
      </w:r>
      <w:r>
        <w:rPr>
          <w:rFonts w:ascii="Calibri" w:hAnsi="Calibri" w:cs="Calibri"/>
          <w:lang w:bidi="ar-EG"/>
        </w:rPr>
        <w:t>) for</w:t>
      </w:r>
      <w:r w:rsidRPr="000F0466">
        <w:t xml:space="preserve"> </w:t>
      </w:r>
      <w:r w:rsidRPr="000F0466">
        <w:rPr>
          <w:rFonts w:ascii="Calibri" w:hAnsi="Calibri" w:cs="Calibri"/>
          <w:lang w:bidi="ar-EG"/>
        </w:rPr>
        <w:t>its forbiddance</w:t>
      </w:r>
      <w:r w:rsidRPr="00EA788E">
        <w:rPr>
          <w:rFonts w:ascii="Calibri" w:hAnsi="Calibri" w:cs="Calibri"/>
          <w:lang w:bidi="ar-EG"/>
        </w:rPr>
        <w:t xml:space="preserve">, then it is indeed </w:t>
      </w:r>
      <w:r>
        <w:rPr>
          <w:rFonts w:ascii="Calibri" w:hAnsi="Calibri" w:cs="Calibri"/>
          <w:lang w:bidi="ar-EG"/>
        </w:rPr>
        <w:t>Haram (prohibited)</w:t>
      </w:r>
      <w:r w:rsidRPr="00EA788E">
        <w:rPr>
          <w:rFonts w:ascii="Calibri" w:hAnsi="Calibri" w:cs="Calibri"/>
          <w:lang w:bidi="ar-EG"/>
        </w:rPr>
        <w:t>, and we hear and obey. Whoever</w:t>
      </w:r>
      <w:r>
        <w:rPr>
          <w:rFonts w:ascii="Calibri" w:hAnsi="Calibri" w:cs="Calibri"/>
          <w:lang w:bidi="ar-EG"/>
        </w:rPr>
        <w:t>, after that, then</w:t>
      </w:r>
      <w:r w:rsidRPr="00EA788E">
        <w:rPr>
          <w:rFonts w:ascii="Calibri" w:hAnsi="Calibri" w:cs="Calibri"/>
          <w:lang w:bidi="ar-EG"/>
        </w:rPr>
        <w:t xml:space="preserve"> seeks to </w:t>
      </w:r>
      <w:r>
        <w:rPr>
          <w:rFonts w:ascii="Calibri" w:hAnsi="Calibri" w:cs="Calibri"/>
          <w:lang w:bidi="ar-EG"/>
        </w:rPr>
        <w:t>make it permissible</w:t>
      </w:r>
      <w:r w:rsidRPr="00EA788E">
        <w:rPr>
          <w:rFonts w:ascii="Calibri" w:hAnsi="Calibri" w:cs="Calibri"/>
          <w:lang w:bidi="ar-EG"/>
        </w:rPr>
        <w:t xml:space="preserve"> is sinful, </w:t>
      </w:r>
      <w:r>
        <w:rPr>
          <w:rFonts w:ascii="Calibri" w:hAnsi="Calibri" w:cs="Calibri"/>
          <w:lang w:bidi="ar-EG"/>
        </w:rPr>
        <w:t>a liar</w:t>
      </w:r>
      <w:r w:rsidRPr="00EA788E">
        <w:rPr>
          <w:rFonts w:ascii="Calibri" w:hAnsi="Calibri" w:cs="Calibri"/>
          <w:lang w:bidi="ar-EG"/>
        </w:rPr>
        <w:t xml:space="preserve">, and </w:t>
      </w:r>
      <w:r>
        <w:rPr>
          <w:rFonts w:ascii="Calibri" w:hAnsi="Calibri" w:cs="Calibri"/>
          <w:lang w:bidi="ar-EG"/>
        </w:rPr>
        <w:t>disobedient (to Allah)</w:t>
      </w:r>
      <w:r w:rsidRPr="00EA788E">
        <w:rPr>
          <w:rFonts w:ascii="Calibri" w:hAnsi="Calibri" w:cs="Calibri"/>
          <w:lang w:bidi="ar-EG"/>
        </w:rPr>
        <w:t xml:space="preserve">. </w:t>
      </w:r>
      <w:r>
        <w:rPr>
          <w:rFonts w:ascii="Calibri" w:hAnsi="Calibri" w:cs="Calibri"/>
          <w:lang w:bidi="ar-EG"/>
        </w:rPr>
        <w:t xml:space="preserve">And if you don’t bring a text or an </w:t>
      </w:r>
      <w:proofErr w:type="spellStart"/>
      <w:r>
        <w:rPr>
          <w:rFonts w:ascii="Calibri" w:hAnsi="Calibri" w:cs="Calibri"/>
          <w:lang w:bidi="ar-EG"/>
        </w:rPr>
        <w:t>Ijmaa</w:t>
      </w:r>
      <w:proofErr w:type="spellEnd"/>
      <w:r>
        <w:rPr>
          <w:rFonts w:ascii="Calibri" w:hAnsi="Calibri" w:cs="Calibri"/>
          <w:lang w:bidi="ar-EG"/>
        </w:rPr>
        <w:t>’ (consensus)</w:t>
      </w:r>
      <w:r w:rsidRPr="000F0466">
        <w:t xml:space="preserve"> </w:t>
      </w:r>
      <w:r w:rsidRPr="000F0466">
        <w:rPr>
          <w:rFonts w:ascii="Calibri" w:hAnsi="Calibri" w:cs="Calibri"/>
          <w:lang w:bidi="ar-EG"/>
        </w:rPr>
        <w:t>for its forbiddance</w:t>
      </w:r>
      <w:r w:rsidRPr="00EA788E">
        <w:rPr>
          <w:rFonts w:ascii="Calibri" w:hAnsi="Calibri" w:cs="Calibri"/>
          <w:lang w:bidi="ar-EG"/>
        </w:rPr>
        <w:t xml:space="preserve">, then </w:t>
      </w:r>
      <w:r>
        <w:rPr>
          <w:rFonts w:ascii="Calibri" w:hAnsi="Calibri" w:cs="Calibri"/>
          <w:lang w:bidi="ar-EG"/>
        </w:rPr>
        <w:t>you are a liar</w:t>
      </w:r>
      <w:r w:rsidRPr="00EA788E">
        <w:rPr>
          <w:rFonts w:ascii="Calibri" w:hAnsi="Calibri" w:cs="Calibri"/>
          <w:lang w:bidi="ar-EG"/>
        </w:rPr>
        <w:t xml:space="preserve">, and </w:t>
      </w:r>
      <w:r>
        <w:rPr>
          <w:rFonts w:ascii="Calibri" w:hAnsi="Calibri" w:cs="Calibri"/>
          <w:lang w:bidi="ar-EG"/>
        </w:rPr>
        <w:t>that</w:t>
      </w:r>
      <w:r w:rsidRPr="00EA788E">
        <w:rPr>
          <w:rFonts w:ascii="Calibri" w:hAnsi="Calibri" w:cs="Calibri"/>
          <w:lang w:bidi="ar-EG"/>
        </w:rPr>
        <w:t xml:space="preserve"> matter is not </w:t>
      </w:r>
      <w:r>
        <w:rPr>
          <w:rFonts w:ascii="Calibri" w:hAnsi="Calibri" w:cs="Calibri"/>
          <w:lang w:bidi="ar-EG"/>
        </w:rPr>
        <w:t>Haram (</w:t>
      </w:r>
      <w:r w:rsidRPr="00EA788E">
        <w:rPr>
          <w:rFonts w:ascii="Calibri" w:hAnsi="Calibri" w:cs="Calibri"/>
          <w:lang w:bidi="ar-EG"/>
        </w:rPr>
        <w:t>prohibited</w:t>
      </w:r>
      <w:r>
        <w:rPr>
          <w:rFonts w:ascii="Calibri" w:hAnsi="Calibri" w:cs="Calibri"/>
          <w:lang w:bidi="ar-EG"/>
        </w:rPr>
        <w:t>)</w:t>
      </w:r>
      <w:r w:rsidRPr="00EA788E">
        <w:rPr>
          <w:rFonts w:ascii="Calibri" w:hAnsi="Calibri" w:cs="Calibri"/>
          <w:lang w:bidi="ar-EG"/>
        </w:rPr>
        <w:t>.</w:t>
      </w:r>
      <w:r>
        <w:rPr>
          <w:rFonts w:ascii="Calibri" w:hAnsi="Calibri" w:cs="Calibri"/>
          <w:lang w:bidi="ar-EG"/>
        </w:rPr>
        <w:t xml:space="preserve"> </w:t>
      </w:r>
      <w:r w:rsidRPr="00EA788E">
        <w:rPr>
          <w:rFonts w:ascii="Calibri" w:hAnsi="Calibri" w:cs="Calibri"/>
          <w:lang w:bidi="ar-EG"/>
        </w:rPr>
        <w:t>Is there any ruling in the world that falls outside this framework?</w:t>
      </w:r>
      <w:r>
        <w:rPr>
          <w:rFonts w:ascii="Calibri" w:hAnsi="Calibri" w:cs="Calibri"/>
          <w:lang w:bidi="ar-EG"/>
        </w:rPr>
        <w:t>!</w:t>
      </w:r>
      <w:r w:rsidRPr="00EA788E">
        <w:rPr>
          <w:rFonts w:ascii="Calibri" w:hAnsi="Calibri" w:cs="Calibri"/>
          <w:lang w:bidi="ar-EG"/>
        </w:rPr>
        <w:t xml:space="preserve"> </w:t>
      </w:r>
      <w:r>
        <w:rPr>
          <w:rFonts w:ascii="Calibri" w:hAnsi="Calibri" w:cs="Calibri"/>
          <w:lang w:bidi="ar-EG"/>
        </w:rPr>
        <w:t>It is</w:t>
      </w:r>
      <w:r w:rsidRPr="00EA788E">
        <w:rPr>
          <w:rFonts w:ascii="Calibri" w:hAnsi="Calibri" w:cs="Calibri"/>
          <w:lang w:bidi="ar-EG"/>
        </w:rPr>
        <w:t xml:space="preserve"> </w:t>
      </w:r>
      <w:r>
        <w:rPr>
          <w:rFonts w:ascii="Calibri" w:hAnsi="Calibri" w:cs="Calibri"/>
          <w:lang w:bidi="ar-EG"/>
        </w:rPr>
        <w:t>therefore</w:t>
      </w:r>
      <w:r w:rsidRPr="00EA788E">
        <w:rPr>
          <w:rFonts w:ascii="Calibri" w:hAnsi="Calibri" w:cs="Calibri"/>
          <w:lang w:bidi="ar-EG"/>
        </w:rPr>
        <w:t xml:space="preserve"> established that </w:t>
      </w:r>
      <w:r>
        <w:rPr>
          <w:rFonts w:ascii="Calibri" w:hAnsi="Calibri" w:cs="Calibri"/>
          <w:lang w:bidi="ar-EG"/>
        </w:rPr>
        <w:t>the text</w:t>
      </w:r>
      <w:r w:rsidRPr="00EA788E">
        <w:rPr>
          <w:rFonts w:ascii="Calibri" w:hAnsi="Calibri" w:cs="Calibri"/>
          <w:lang w:bidi="ar-EG"/>
        </w:rPr>
        <w:t xml:space="preserve"> comprehensively encompasses every </w:t>
      </w:r>
      <w:proofErr w:type="gramStart"/>
      <w:r w:rsidRPr="00EA788E">
        <w:rPr>
          <w:rFonts w:ascii="Calibri" w:hAnsi="Calibri" w:cs="Calibri"/>
          <w:lang w:bidi="ar-EG"/>
        </w:rPr>
        <w:t>ruling</w:t>
      </w:r>
      <w:proofErr w:type="gramEnd"/>
      <w:r w:rsidRPr="00EA788E">
        <w:rPr>
          <w:rFonts w:ascii="Calibri" w:hAnsi="Calibri" w:cs="Calibri"/>
          <w:lang w:bidi="ar-EG"/>
        </w:rPr>
        <w:t xml:space="preserve"> that has occurred or will occur until the Day of Judgment. There is no event that escapes these three fundamental classifications. And in Allah, </w:t>
      </w:r>
      <w:r w:rsidRPr="00832EC1">
        <w:rPr>
          <w:rFonts w:ascii="Calibri" w:hAnsi="Calibri" w:cs="Calibri" w:hint="cs"/>
          <w:rtl/>
          <w:lang w:bidi="ar-EG"/>
        </w:rPr>
        <w:t>تَعَالَى</w:t>
      </w:r>
      <w:r w:rsidRPr="00EA788E">
        <w:rPr>
          <w:rFonts w:ascii="Calibri" w:hAnsi="Calibri" w:cs="Calibri"/>
          <w:lang w:bidi="ar-EG"/>
        </w:rPr>
        <w:t xml:space="preserve">, lies </w:t>
      </w:r>
      <w:r>
        <w:rPr>
          <w:rFonts w:ascii="Calibri" w:hAnsi="Calibri" w:cs="Calibri"/>
          <w:lang w:bidi="ar-EG"/>
        </w:rPr>
        <w:t>At-Tawfiq</w:t>
      </w:r>
      <w:r w:rsidRPr="00EA788E">
        <w:rPr>
          <w:rFonts w:ascii="Calibri" w:hAnsi="Calibri" w:cs="Calibri"/>
          <w:lang w:bidi="ar-EG"/>
        </w:rPr>
        <w:t>.</w:t>
      </w:r>
    </w:p>
    <w:p w14:paraId="261A5939" w14:textId="77777777" w:rsidR="00005C44" w:rsidRPr="00585EB5" w:rsidRDefault="00005C44" w:rsidP="00005C44">
      <w:pPr>
        <w:rPr>
          <w:rFonts w:ascii="Traditional Arabic" w:hAnsi="Traditional Arabic" w:cs="Traditional Arabic"/>
          <w:sz w:val="22"/>
          <w:szCs w:val="22"/>
          <w:rtl/>
        </w:rPr>
      </w:pPr>
    </w:p>
    <w:p w14:paraId="5BDDB9D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ثم قد جاءت الأحاديث عن رسول الله، صلى الله عليه وسلم، بمثل ما جاءت به هذه الآيات كما حدثنا عبد الرحمن بن عبد الله الهمذاني حدثنا أبو إسحاق إبراهيم بن أحمد البلخي حدثنا محمد بن يوسف حدثنا محمد بن إسماعيل حدثنا إسماعيل هو ابن أبي أويس حدثنا مالك بن أنس عن أبي الزناد عن الأعرج عن أبي هريرة عن النبي، صلى الله عليه وسلم، قال دعوني ما تركتكم إنما هلك من كان قبلكم بسؤالهم واختلافهم على أنبيائهم فإذا نهيتكم عن شيء فاجتنبوه وإذا أمرتكم بأمر فأتوا منه ما استطعتم. قال أبو محمد: فهذا حديث جامع لكل ما ذكرنا بين فيه، صلى الله عليه وسلم، أنه إذا نهى عن شيء فواجب أن يجتنب وأنه إذا أمر بأمر فواجب أن يؤتى منه حيث بلغت الاستطاعة وأن ما لم ينه عنه ولا أمر به فواجب ألا يبحث عنه في حياته، صلى الله عليه وسلم، وإذ هذه صفته ففرض على كل مسلم ألا يحرمه ولا يوجبه وإذا لم يكن حراما ولا واجبا فهو مباح ضرورة إذ لا قسم إلا هذه الأقسام الثلاثة فإذا بطل منها اثنان وجب الثالث ولا بد ضرورة وهذه قضية النص وقضية السمع وقضية العقل التي لا يفهم العقل غيرها إلا الضلال والكهانة والسخافة التي يدعيها أصحاب القياس أنهم يفهمون من الوطء الأكل ومن الثمر </w:t>
      </w:r>
      <w:r w:rsidRPr="006C358F">
        <w:rPr>
          <w:rFonts w:ascii="Traditional Arabic" w:hAnsi="Traditional Arabic" w:cs="Traditional Arabic"/>
          <w:sz w:val="28"/>
          <w:szCs w:val="28"/>
          <w:highlight w:val="yellow"/>
          <w:rtl/>
        </w:rPr>
        <w:t>الجلوز</w:t>
      </w:r>
      <w:r w:rsidRPr="000F205F">
        <w:rPr>
          <w:rFonts w:ascii="Traditional Arabic" w:hAnsi="Traditional Arabic" w:cs="Traditional Arabic"/>
          <w:sz w:val="28"/>
          <w:szCs w:val="28"/>
          <w:rtl/>
        </w:rPr>
        <w:t xml:space="preserve"> ومن قطع السرقة مقدار الصداق وحسبنا الله ونعم الوكيل. </w:t>
      </w:r>
    </w:p>
    <w:p w14:paraId="642F8103" w14:textId="77777777" w:rsidR="00005C44" w:rsidRDefault="00005C44" w:rsidP="00005C44">
      <w:pPr>
        <w:rPr>
          <w:rFonts w:ascii="Traditional Arabic" w:hAnsi="Traditional Arabic" w:cs="Traditional Arabic"/>
          <w:sz w:val="22"/>
          <w:szCs w:val="22"/>
        </w:rPr>
      </w:pPr>
    </w:p>
    <w:p w14:paraId="0D753F5D" w14:textId="77777777" w:rsidR="00005C44" w:rsidRDefault="00005C44" w:rsidP="00005C44">
      <w:pPr>
        <w:rPr>
          <w:rFonts w:ascii="Calibri" w:hAnsi="Calibri" w:cs="Calibri"/>
          <w:lang w:bidi="ar-EG"/>
        </w:rPr>
      </w:pPr>
      <w:r>
        <w:rPr>
          <w:rFonts w:ascii="Calibri" w:hAnsi="Calibri" w:cs="Calibri"/>
          <w:lang w:bidi="ar-EG"/>
        </w:rPr>
        <w:t xml:space="preserve">In addition, there are </w:t>
      </w:r>
      <w:proofErr w:type="spellStart"/>
      <w:r>
        <w:rPr>
          <w:rFonts w:ascii="Calibri" w:hAnsi="Calibri" w:cs="Calibri"/>
          <w:lang w:bidi="ar-EG"/>
        </w:rPr>
        <w:t>Ahadeeth</w:t>
      </w:r>
      <w:proofErr w:type="spellEnd"/>
      <w:r>
        <w:rPr>
          <w:rFonts w:ascii="Calibri" w:hAnsi="Calibri" w:cs="Calibri"/>
          <w:lang w:bidi="ar-EG"/>
        </w:rPr>
        <w:t xml:space="preserve"> from the Messenger of Allah </w:t>
      </w:r>
      <w:r>
        <w:rPr>
          <w:rFonts w:ascii="Calibri" w:hAnsi="Calibri" w:cs="Calibri" w:hint="cs"/>
          <w:rtl/>
          <w:lang w:bidi="ar-EG"/>
        </w:rPr>
        <w:t>ﷺ</w:t>
      </w:r>
      <w:r>
        <w:rPr>
          <w:rFonts w:ascii="Calibri" w:hAnsi="Calibri" w:cs="Calibri"/>
          <w:lang w:bidi="ar-EG"/>
        </w:rPr>
        <w:t xml:space="preserve"> which have come with </w:t>
      </w:r>
      <w:proofErr w:type="gramStart"/>
      <w:r>
        <w:rPr>
          <w:rFonts w:ascii="Calibri" w:hAnsi="Calibri" w:cs="Calibri"/>
          <w:lang w:bidi="ar-EG"/>
        </w:rPr>
        <w:t>similar to</w:t>
      </w:r>
      <w:proofErr w:type="gramEnd"/>
      <w:r>
        <w:rPr>
          <w:rFonts w:ascii="Calibri" w:hAnsi="Calibri" w:cs="Calibri"/>
          <w:lang w:bidi="ar-EG"/>
        </w:rPr>
        <w:t xml:space="preserve"> what these </w:t>
      </w:r>
      <w:proofErr w:type="spellStart"/>
      <w:r>
        <w:rPr>
          <w:rFonts w:ascii="Calibri" w:hAnsi="Calibri" w:cs="Calibri"/>
          <w:lang w:bidi="ar-EG"/>
        </w:rPr>
        <w:t>Aayaat</w:t>
      </w:r>
      <w:proofErr w:type="spellEnd"/>
      <w:r>
        <w:rPr>
          <w:rFonts w:ascii="Calibri" w:hAnsi="Calibri" w:cs="Calibri"/>
          <w:lang w:bidi="ar-EG"/>
        </w:rPr>
        <w:t xml:space="preserve"> have brought. Like (the Hadith): Abdur Rahman bin Abdullah Al-</w:t>
      </w:r>
      <w:proofErr w:type="spellStart"/>
      <w:r>
        <w:rPr>
          <w:rFonts w:ascii="Calibri" w:hAnsi="Calibri" w:cs="Calibri"/>
          <w:lang w:bidi="ar-EG"/>
        </w:rPr>
        <w:t>Hamdhaniy</w:t>
      </w:r>
      <w:proofErr w:type="spellEnd"/>
      <w:r>
        <w:rPr>
          <w:rFonts w:ascii="Calibri" w:hAnsi="Calibri" w:cs="Calibri"/>
          <w:lang w:bidi="ar-EG"/>
        </w:rPr>
        <w:t xml:space="preserve"> related to us: Abu Ishaq Ibrahim bin Ahmad Al-</w:t>
      </w:r>
      <w:proofErr w:type="spellStart"/>
      <w:r>
        <w:rPr>
          <w:rFonts w:ascii="Calibri" w:hAnsi="Calibri" w:cs="Calibri"/>
          <w:lang w:bidi="ar-EG"/>
        </w:rPr>
        <w:t>Balkhiy</w:t>
      </w:r>
      <w:proofErr w:type="spellEnd"/>
      <w:r>
        <w:rPr>
          <w:rFonts w:ascii="Calibri" w:hAnsi="Calibri" w:cs="Calibri"/>
          <w:lang w:bidi="ar-EG"/>
        </w:rPr>
        <w:t xml:space="preserve"> related to us: Muhammad bin Yusuf related to us: Muhammad bin Isma’eel related to us: Isma’eel, meaning Ibn Abi Uwais, related to us: Malik </w:t>
      </w:r>
      <w:r>
        <w:rPr>
          <w:rFonts w:ascii="Calibri" w:hAnsi="Calibri" w:cs="Calibri"/>
          <w:lang w:bidi="ar-EG"/>
        </w:rPr>
        <w:lastRenderedPageBreak/>
        <w:t>bin Anas related to us from Abu Az-Zanaad, from Al-</w:t>
      </w:r>
      <w:proofErr w:type="spellStart"/>
      <w:r>
        <w:rPr>
          <w:rFonts w:ascii="Calibri" w:hAnsi="Calibri" w:cs="Calibri"/>
          <w:lang w:bidi="ar-EG"/>
        </w:rPr>
        <w:t>Aa’raj</w:t>
      </w:r>
      <w:proofErr w:type="spellEnd"/>
      <w:r>
        <w:rPr>
          <w:rFonts w:ascii="Calibri" w:hAnsi="Calibri" w:cs="Calibri"/>
          <w:lang w:bidi="ar-EG"/>
        </w:rPr>
        <w:t xml:space="preserve">, from Abu Hurairah, from the Prophet </w:t>
      </w:r>
      <w:r>
        <w:rPr>
          <w:rFonts w:ascii="Calibri" w:hAnsi="Calibri" w:cs="Calibri" w:hint="cs"/>
          <w:rtl/>
          <w:lang w:bidi="ar-EG"/>
        </w:rPr>
        <w:t>ﷺ</w:t>
      </w:r>
      <w:r>
        <w:rPr>
          <w:rFonts w:ascii="Calibri" w:hAnsi="Calibri" w:cs="Calibri"/>
          <w:lang w:bidi="ar-EG"/>
        </w:rPr>
        <w:t xml:space="preserve">: He said: </w:t>
      </w:r>
      <w:r w:rsidRPr="00245F9E">
        <w:rPr>
          <w:rFonts w:ascii="Calibri" w:hAnsi="Calibri" w:cs="Calibri"/>
          <w:lang w:bidi="ar-EG"/>
        </w:rPr>
        <w:t>“Leave me so long as I have left you</w:t>
      </w:r>
      <w:r>
        <w:rPr>
          <w:rFonts w:ascii="Calibri" w:hAnsi="Calibri" w:cs="Calibri"/>
          <w:lang w:bidi="ar-EG"/>
        </w:rPr>
        <w:t>.</w:t>
      </w:r>
      <w:r w:rsidRPr="00245F9E">
        <w:rPr>
          <w:rFonts w:ascii="Calibri" w:hAnsi="Calibri" w:cs="Calibri"/>
          <w:lang w:bidi="ar-EG"/>
        </w:rPr>
        <w:t xml:space="preserve"> </w:t>
      </w:r>
      <w:r>
        <w:rPr>
          <w:rFonts w:ascii="Calibri" w:hAnsi="Calibri" w:cs="Calibri"/>
          <w:lang w:bidi="ar-EG"/>
        </w:rPr>
        <w:t>T</w:t>
      </w:r>
      <w:r w:rsidRPr="00245F9E">
        <w:rPr>
          <w:rFonts w:ascii="Calibri" w:hAnsi="Calibri" w:cs="Calibri"/>
          <w:lang w:bidi="ar-EG"/>
        </w:rPr>
        <w:t xml:space="preserve">hose before you </w:t>
      </w:r>
      <w:r>
        <w:rPr>
          <w:rFonts w:ascii="Calibri" w:hAnsi="Calibri" w:cs="Calibri"/>
          <w:lang w:bidi="ar-EG"/>
        </w:rPr>
        <w:t>were only destroyed</w:t>
      </w:r>
      <w:r w:rsidRPr="00245F9E">
        <w:rPr>
          <w:rFonts w:ascii="Calibri" w:hAnsi="Calibri" w:cs="Calibri"/>
          <w:lang w:bidi="ar-EG"/>
        </w:rPr>
        <w:t xml:space="preserve"> due to their questioning and their differing </w:t>
      </w:r>
      <w:r>
        <w:rPr>
          <w:rFonts w:ascii="Calibri" w:hAnsi="Calibri" w:cs="Calibri"/>
          <w:lang w:bidi="ar-EG"/>
        </w:rPr>
        <w:t>over</w:t>
      </w:r>
      <w:r w:rsidRPr="00245F9E">
        <w:rPr>
          <w:rFonts w:ascii="Calibri" w:hAnsi="Calibri" w:cs="Calibri"/>
          <w:lang w:bidi="ar-EG"/>
        </w:rPr>
        <w:t xml:space="preserve"> their Prophets. So, </w:t>
      </w:r>
      <w:r w:rsidRPr="00E11BC6">
        <w:rPr>
          <w:rFonts w:ascii="Calibri" w:hAnsi="Calibri" w:cs="Calibri"/>
          <w:lang w:bidi="ar-EG"/>
        </w:rPr>
        <w:t>I forbid you from something, keep away fro</w:t>
      </w:r>
      <w:r>
        <w:rPr>
          <w:rFonts w:ascii="Calibri" w:hAnsi="Calibri" w:cs="Calibri"/>
          <w:lang w:bidi="ar-EG"/>
        </w:rPr>
        <w:t>m it and</w:t>
      </w:r>
      <w:r w:rsidRPr="00E11BC6">
        <w:rPr>
          <w:rFonts w:ascii="Calibri" w:hAnsi="Calibri" w:cs="Calibri"/>
          <w:lang w:bidi="ar-EG"/>
        </w:rPr>
        <w:t xml:space="preserve"> </w:t>
      </w:r>
      <w:r>
        <w:rPr>
          <w:rFonts w:ascii="Calibri" w:hAnsi="Calibri" w:cs="Calibri"/>
          <w:lang w:bidi="ar-EG"/>
        </w:rPr>
        <w:t>if</w:t>
      </w:r>
      <w:r w:rsidRPr="00245F9E">
        <w:rPr>
          <w:rFonts w:ascii="Calibri" w:hAnsi="Calibri" w:cs="Calibri"/>
          <w:lang w:bidi="ar-EG"/>
        </w:rPr>
        <w:t xml:space="preserve"> I command you to do something, do as much of it as you are </w:t>
      </w:r>
      <w:proofErr w:type="gramStart"/>
      <w:r w:rsidRPr="00245F9E">
        <w:rPr>
          <w:rFonts w:ascii="Calibri" w:hAnsi="Calibri" w:cs="Calibri"/>
          <w:lang w:bidi="ar-EG"/>
        </w:rPr>
        <w:t>able</w:t>
      </w:r>
      <w:r>
        <w:rPr>
          <w:rFonts w:ascii="Calibri" w:hAnsi="Calibri" w:cs="Calibri"/>
          <w:lang w:bidi="ar-EG"/>
        </w:rPr>
        <w:t>”.</w:t>
      </w:r>
      <w:proofErr w:type="gramEnd"/>
      <w:r>
        <w:rPr>
          <w:rFonts w:ascii="Calibri" w:hAnsi="Calibri" w:cs="Calibri"/>
          <w:lang w:bidi="ar-EG"/>
        </w:rPr>
        <w:t xml:space="preserve"> Abu Muhammad said: This Hadith is Jaami’ (encompassing) of everything we have mentioned. In it he </w:t>
      </w:r>
      <w:r>
        <w:rPr>
          <w:rFonts w:ascii="Calibri" w:hAnsi="Calibri" w:cs="Calibri" w:hint="cs"/>
          <w:rtl/>
          <w:lang w:bidi="ar-EG"/>
        </w:rPr>
        <w:t>ﷺ</w:t>
      </w:r>
      <w:r>
        <w:rPr>
          <w:rFonts w:ascii="Calibri" w:hAnsi="Calibri" w:cs="Calibri"/>
          <w:lang w:bidi="ar-EG"/>
        </w:rPr>
        <w:t xml:space="preserve"> made clear that if he has forbidden something it is obligatory to avoid it and if he commanded something by a command it is obligatory to undertake it </w:t>
      </w:r>
      <w:r w:rsidRPr="00E3740E">
        <w:rPr>
          <w:rFonts w:ascii="Calibri" w:hAnsi="Calibri" w:cs="Calibri"/>
          <w:lang w:bidi="ar-EG"/>
        </w:rPr>
        <w:t>to the extent of one's ability</w:t>
      </w:r>
      <w:r>
        <w:rPr>
          <w:rFonts w:ascii="Calibri" w:hAnsi="Calibri" w:cs="Calibri"/>
          <w:lang w:bidi="ar-EG"/>
        </w:rPr>
        <w:t xml:space="preserve">. If, however, he did not forbid a matter or command it, then it is obligatory to not search for it during his lifetime </w:t>
      </w:r>
      <w:r>
        <w:rPr>
          <w:rFonts w:ascii="Calibri" w:hAnsi="Calibri" w:cs="Calibri" w:hint="cs"/>
          <w:rtl/>
          <w:lang w:bidi="ar-EG"/>
        </w:rPr>
        <w:t>ﷺ</w:t>
      </w:r>
      <w:r>
        <w:rPr>
          <w:rFonts w:ascii="Calibri" w:hAnsi="Calibri" w:cs="Calibri"/>
          <w:lang w:bidi="ar-EG"/>
        </w:rPr>
        <w:t xml:space="preserve">. </w:t>
      </w:r>
      <w:r w:rsidRPr="008A696E">
        <w:rPr>
          <w:rFonts w:ascii="Calibri" w:hAnsi="Calibri" w:cs="Calibri"/>
          <w:lang w:bidi="ar-EG"/>
        </w:rPr>
        <w:t xml:space="preserve">Given this principle, it is obligatory upon every Muslim neither to declare such matters prohibited nor obligatory. If something is neither </w:t>
      </w:r>
      <w:r>
        <w:rPr>
          <w:rFonts w:ascii="Calibri" w:hAnsi="Calibri" w:cs="Calibri"/>
          <w:lang w:bidi="ar-EG"/>
        </w:rPr>
        <w:t>prohibited</w:t>
      </w:r>
      <w:r w:rsidRPr="008A696E">
        <w:rPr>
          <w:rFonts w:ascii="Calibri" w:hAnsi="Calibri" w:cs="Calibri"/>
          <w:lang w:bidi="ar-EG"/>
        </w:rPr>
        <w:t xml:space="preserve"> </w:t>
      </w:r>
      <w:r>
        <w:rPr>
          <w:rFonts w:ascii="Calibri" w:hAnsi="Calibri" w:cs="Calibri"/>
          <w:lang w:bidi="ar-EG"/>
        </w:rPr>
        <w:t xml:space="preserve">(Haram) </w:t>
      </w:r>
      <w:r w:rsidRPr="008A696E">
        <w:rPr>
          <w:rFonts w:ascii="Calibri" w:hAnsi="Calibri" w:cs="Calibri"/>
          <w:lang w:bidi="ar-EG"/>
        </w:rPr>
        <w:t xml:space="preserve">nor </w:t>
      </w:r>
      <w:r>
        <w:rPr>
          <w:rFonts w:ascii="Calibri" w:hAnsi="Calibri" w:cs="Calibri"/>
          <w:lang w:bidi="ar-EG"/>
        </w:rPr>
        <w:t>obligatory (Wajib)</w:t>
      </w:r>
      <w:r w:rsidRPr="008A696E">
        <w:rPr>
          <w:rFonts w:ascii="Calibri" w:hAnsi="Calibri" w:cs="Calibri"/>
          <w:lang w:bidi="ar-EG"/>
        </w:rPr>
        <w:t>, then by necessity, it remains permissible</w:t>
      </w:r>
      <w:r>
        <w:rPr>
          <w:rFonts w:ascii="Calibri" w:hAnsi="Calibri" w:cs="Calibri"/>
          <w:lang w:bidi="ar-EG"/>
        </w:rPr>
        <w:t xml:space="preserve"> (Mubah)</w:t>
      </w:r>
      <w:r w:rsidRPr="008A696E">
        <w:rPr>
          <w:rFonts w:ascii="Calibri" w:hAnsi="Calibri" w:cs="Calibri"/>
          <w:lang w:bidi="ar-EG"/>
        </w:rPr>
        <w:t xml:space="preserve">, </w:t>
      </w:r>
      <w:r>
        <w:rPr>
          <w:rFonts w:ascii="Calibri" w:hAnsi="Calibri" w:cs="Calibri"/>
          <w:lang w:bidi="ar-EG"/>
        </w:rPr>
        <w:t>because</w:t>
      </w:r>
      <w:r w:rsidRPr="008A696E">
        <w:rPr>
          <w:rFonts w:ascii="Calibri" w:hAnsi="Calibri" w:cs="Calibri"/>
          <w:lang w:bidi="ar-EG"/>
        </w:rPr>
        <w:t xml:space="preserve"> there are only these three categories. If two of them are negated, the third must necessarily hold.</w:t>
      </w:r>
      <w:r>
        <w:rPr>
          <w:rFonts w:ascii="Calibri" w:hAnsi="Calibri" w:cs="Calibri"/>
          <w:lang w:bidi="ar-EG"/>
        </w:rPr>
        <w:t xml:space="preserve"> </w:t>
      </w:r>
      <w:r w:rsidRPr="008A696E">
        <w:rPr>
          <w:rFonts w:ascii="Calibri" w:hAnsi="Calibri" w:cs="Calibri"/>
          <w:lang w:bidi="ar-EG"/>
        </w:rPr>
        <w:t xml:space="preserve">This is the </w:t>
      </w:r>
      <w:r>
        <w:rPr>
          <w:rFonts w:ascii="Calibri" w:hAnsi="Calibri" w:cs="Calibri"/>
          <w:lang w:bidi="ar-EG"/>
        </w:rPr>
        <w:t>issue related to the Nass (text)</w:t>
      </w:r>
      <w:r w:rsidRPr="008A696E">
        <w:rPr>
          <w:rFonts w:ascii="Calibri" w:hAnsi="Calibri" w:cs="Calibri"/>
          <w:lang w:bidi="ar-EG"/>
        </w:rPr>
        <w:t xml:space="preserve">, the </w:t>
      </w:r>
      <w:r>
        <w:rPr>
          <w:rFonts w:ascii="Calibri" w:hAnsi="Calibri" w:cs="Calibri"/>
          <w:lang w:bidi="ar-EG"/>
        </w:rPr>
        <w:t>issue related to the Sami’</w:t>
      </w:r>
      <w:r w:rsidRPr="008A696E">
        <w:rPr>
          <w:rFonts w:ascii="Calibri" w:hAnsi="Calibri" w:cs="Calibri"/>
          <w:lang w:bidi="ar-EG"/>
        </w:rPr>
        <w:t xml:space="preserve"> </w:t>
      </w:r>
      <w:r>
        <w:rPr>
          <w:rFonts w:ascii="Calibri" w:hAnsi="Calibri" w:cs="Calibri"/>
          <w:lang w:bidi="ar-EG"/>
        </w:rPr>
        <w:t>(hearing i.e.,</w:t>
      </w:r>
      <w:r w:rsidRPr="008A696E">
        <w:rPr>
          <w:rFonts w:ascii="Calibri" w:hAnsi="Calibri" w:cs="Calibri"/>
          <w:lang w:bidi="ar-EG"/>
        </w:rPr>
        <w:t xml:space="preserve"> transmission</w:t>
      </w:r>
      <w:r>
        <w:rPr>
          <w:rFonts w:ascii="Calibri" w:hAnsi="Calibri" w:cs="Calibri"/>
          <w:lang w:bidi="ar-EG"/>
        </w:rPr>
        <w:t>)</w:t>
      </w:r>
      <w:r w:rsidRPr="008A696E">
        <w:rPr>
          <w:rFonts w:ascii="Calibri" w:hAnsi="Calibri" w:cs="Calibri"/>
          <w:lang w:bidi="ar-EG"/>
        </w:rPr>
        <w:t xml:space="preserve">, and the </w:t>
      </w:r>
      <w:r>
        <w:rPr>
          <w:rFonts w:ascii="Calibri" w:hAnsi="Calibri" w:cs="Calibri"/>
          <w:lang w:bidi="ar-EG"/>
        </w:rPr>
        <w:t>issue related to</w:t>
      </w:r>
      <w:r w:rsidRPr="008A696E">
        <w:rPr>
          <w:rFonts w:ascii="Calibri" w:hAnsi="Calibri" w:cs="Calibri"/>
          <w:lang w:bidi="ar-EG"/>
        </w:rPr>
        <w:t xml:space="preserve"> </w:t>
      </w:r>
      <w:r>
        <w:rPr>
          <w:rFonts w:ascii="Calibri" w:hAnsi="Calibri" w:cs="Calibri"/>
          <w:lang w:bidi="ar-EG"/>
        </w:rPr>
        <w:t>the ‘</w:t>
      </w:r>
      <w:proofErr w:type="spellStart"/>
      <w:r>
        <w:rPr>
          <w:rFonts w:ascii="Calibri" w:hAnsi="Calibri" w:cs="Calibri"/>
          <w:caps/>
          <w:lang w:bidi="ar-EG"/>
        </w:rPr>
        <w:t>A</w:t>
      </w:r>
      <w:r>
        <w:rPr>
          <w:rFonts w:ascii="Calibri" w:hAnsi="Calibri" w:cs="Calibri"/>
          <w:lang w:bidi="ar-EG"/>
        </w:rPr>
        <w:t>ql</w:t>
      </w:r>
      <w:proofErr w:type="spellEnd"/>
      <w:r w:rsidRPr="008A696E">
        <w:rPr>
          <w:rFonts w:ascii="Calibri" w:hAnsi="Calibri" w:cs="Calibri"/>
          <w:lang w:bidi="ar-EG"/>
        </w:rPr>
        <w:t xml:space="preserve"> </w:t>
      </w:r>
      <w:r>
        <w:rPr>
          <w:rFonts w:ascii="Calibri" w:hAnsi="Calibri" w:cs="Calibri"/>
          <w:lang w:bidi="ar-EG"/>
        </w:rPr>
        <w:t xml:space="preserve">(mind or </w:t>
      </w:r>
      <w:r w:rsidRPr="008A696E">
        <w:rPr>
          <w:rFonts w:ascii="Calibri" w:hAnsi="Calibri" w:cs="Calibri"/>
          <w:lang w:bidi="ar-EG"/>
        </w:rPr>
        <w:t>reason</w:t>
      </w:r>
      <w:r>
        <w:rPr>
          <w:rFonts w:ascii="Calibri" w:hAnsi="Calibri" w:cs="Calibri"/>
          <w:lang w:bidi="ar-EG"/>
        </w:rPr>
        <w:t>)</w:t>
      </w:r>
      <w:r w:rsidRPr="008A696E">
        <w:rPr>
          <w:rFonts w:ascii="Calibri" w:hAnsi="Calibri" w:cs="Calibri"/>
          <w:lang w:bidi="ar-EG"/>
        </w:rPr>
        <w:t xml:space="preserve">, </w:t>
      </w:r>
      <w:r>
        <w:rPr>
          <w:rFonts w:ascii="Calibri" w:hAnsi="Calibri" w:cs="Calibri"/>
          <w:lang w:bidi="ar-EG"/>
        </w:rPr>
        <w:t>a matter which the ‘</w:t>
      </w:r>
      <w:proofErr w:type="spellStart"/>
      <w:r>
        <w:rPr>
          <w:rFonts w:ascii="Calibri" w:hAnsi="Calibri" w:cs="Calibri"/>
          <w:lang w:bidi="ar-EG"/>
        </w:rPr>
        <w:t>Aql</w:t>
      </w:r>
      <w:proofErr w:type="spellEnd"/>
      <w:r>
        <w:rPr>
          <w:rFonts w:ascii="Calibri" w:hAnsi="Calibri" w:cs="Calibri"/>
          <w:lang w:bidi="ar-EG"/>
        </w:rPr>
        <w:t xml:space="preserve"> cannot understand other than</w:t>
      </w:r>
      <w:r w:rsidRPr="008A696E">
        <w:rPr>
          <w:rFonts w:ascii="Calibri" w:hAnsi="Calibri" w:cs="Calibri"/>
          <w:lang w:bidi="ar-EG"/>
        </w:rPr>
        <w:t xml:space="preserve"> </w:t>
      </w:r>
      <w:r>
        <w:rPr>
          <w:rFonts w:ascii="Calibri" w:hAnsi="Calibri" w:cs="Calibri"/>
          <w:lang w:bidi="ar-EG"/>
        </w:rPr>
        <w:t>unless it falls into</w:t>
      </w:r>
      <w:r w:rsidRPr="008A696E">
        <w:rPr>
          <w:rFonts w:ascii="Calibri" w:hAnsi="Calibri" w:cs="Calibri"/>
          <w:lang w:bidi="ar-EG"/>
        </w:rPr>
        <w:t xml:space="preserve"> error, superstition, and absurdity</w:t>
      </w:r>
      <w:r>
        <w:rPr>
          <w:rFonts w:ascii="Calibri" w:hAnsi="Calibri" w:cs="Calibri"/>
          <w:lang w:bidi="ar-EG"/>
        </w:rPr>
        <w:t>, such as</w:t>
      </w:r>
      <w:r w:rsidRPr="008A696E">
        <w:rPr>
          <w:rFonts w:ascii="Calibri" w:hAnsi="Calibri" w:cs="Calibri"/>
          <w:lang w:bidi="ar-EG"/>
        </w:rPr>
        <w:t xml:space="preserve"> </w:t>
      </w:r>
      <w:r>
        <w:rPr>
          <w:rFonts w:ascii="Calibri" w:hAnsi="Calibri" w:cs="Calibri"/>
          <w:lang w:bidi="ar-EG"/>
        </w:rPr>
        <w:t>what</w:t>
      </w:r>
      <w:r w:rsidRPr="008A696E">
        <w:rPr>
          <w:rFonts w:ascii="Calibri" w:hAnsi="Calibri" w:cs="Calibri"/>
          <w:lang w:bidi="ar-EG"/>
        </w:rPr>
        <w:t xml:space="preserve"> those who use analogy</w:t>
      </w:r>
      <w:r>
        <w:rPr>
          <w:rFonts w:ascii="Calibri" w:hAnsi="Calibri" w:cs="Calibri"/>
          <w:lang w:bidi="ar-EG"/>
        </w:rPr>
        <w:t xml:space="preserve"> (Qiyas) claim when they understand eating from the</w:t>
      </w:r>
      <w:r w:rsidRPr="008A696E">
        <w:rPr>
          <w:rFonts w:ascii="Calibri" w:hAnsi="Calibri" w:cs="Calibri"/>
          <w:lang w:bidi="ar-EG"/>
        </w:rPr>
        <w:t xml:space="preserve"> act of intimacy, </w:t>
      </w:r>
      <w:r w:rsidRPr="00EC4BB3">
        <w:rPr>
          <w:rFonts w:ascii="Calibri" w:hAnsi="Calibri" w:cs="Calibri"/>
          <w:highlight w:val="yellow"/>
          <w:lang w:bidi="ar-EG"/>
        </w:rPr>
        <w:t>walnuts</w:t>
      </w:r>
      <w:r>
        <w:rPr>
          <w:rFonts w:ascii="Calibri" w:hAnsi="Calibri" w:cs="Calibri"/>
          <w:lang w:bidi="ar-EG"/>
        </w:rPr>
        <w:t xml:space="preserve"> from </w:t>
      </w:r>
      <w:r w:rsidRPr="008A696E">
        <w:rPr>
          <w:rFonts w:ascii="Calibri" w:hAnsi="Calibri" w:cs="Calibri"/>
          <w:lang w:bidi="ar-EG"/>
        </w:rPr>
        <w:t>fruit</w:t>
      </w:r>
      <w:r>
        <w:rPr>
          <w:rFonts w:ascii="Calibri" w:hAnsi="Calibri" w:cs="Calibri"/>
          <w:lang w:bidi="ar-EG"/>
        </w:rPr>
        <w:t>,</w:t>
      </w:r>
      <w:r w:rsidRPr="008A696E">
        <w:rPr>
          <w:rFonts w:ascii="Calibri" w:hAnsi="Calibri" w:cs="Calibri"/>
          <w:lang w:bidi="ar-EG"/>
        </w:rPr>
        <w:t xml:space="preserve"> </w:t>
      </w:r>
      <w:r>
        <w:rPr>
          <w:rFonts w:ascii="Calibri" w:hAnsi="Calibri" w:cs="Calibri"/>
          <w:lang w:bidi="ar-EG"/>
        </w:rPr>
        <w:t>and the amount of dowry</w:t>
      </w:r>
      <w:r w:rsidRPr="008A696E">
        <w:rPr>
          <w:rFonts w:ascii="Calibri" w:hAnsi="Calibri" w:cs="Calibri"/>
          <w:lang w:bidi="ar-EG"/>
        </w:rPr>
        <w:t xml:space="preserve"> </w:t>
      </w:r>
      <w:r>
        <w:rPr>
          <w:rFonts w:ascii="Calibri" w:hAnsi="Calibri" w:cs="Calibri"/>
          <w:lang w:bidi="ar-EG"/>
        </w:rPr>
        <w:t>from cutting the hand of the thief. And Allah is s</w:t>
      </w:r>
      <w:r w:rsidRPr="008A696E">
        <w:rPr>
          <w:rFonts w:ascii="Calibri" w:hAnsi="Calibri" w:cs="Calibri"/>
          <w:lang w:bidi="ar-EG"/>
        </w:rPr>
        <w:t>ufficient for the best disposer of affairs</w:t>
      </w:r>
      <w:r>
        <w:rPr>
          <w:rFonts w:ascii="Calibri" w:hAnsi="Calibri" w:cs="Calibri"/>
          <w:lang w:bidi="ar-EG"/>
        </w:rPr>
        <w:t xml:space="preserve">. </w:t>
      </w:r>
    </w:p>
    <w:p w14:paraId="660C7C25" w14:textId="77777777" w:rsidR="00005C44" w:rsidRPr="004F5CDD" w:rsidRDefault="00005C44" w:rsidP="00005C44">
      <w:pPr>
        <w:rPr>
          <w:rFonts w:ascii="Traditional Arabic" w:hAnsi="Traditional Arabic" w:cs="Traditional Arabic"/>
          <w:sz w:val="22"/>
          <w:szCs w:val="22"/>
          <w:rtl/>
        </w:rPr>
      </w:pPr>
    </w:p>
    <w:p w14:paraId="08037B7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ثم نعكس عليهم سؤالهم فنقول لهم إذا جوزتم وجود نوازل لا حكم لها في قرآن ولا سنة فقولوا لنا ماذا تصنعون فيها، </w:t>
      </w:r>
      <w:r w:rsidRPr="000F205F">
        <w:rPr>
          <w:rFonts w:ascii="Traditional Arabic" w:hAnsi="Traditional Arabic" w:cs="Traditional Arabic"/>
          <w:bCs/>
          <w:sz w:val="28"/>
          <w:szCs w:val="28"/>
          <w:rtl/>
        </w:rPr>
        <w:t>فهذا لازم لكم وليس يلزمنا لأن هذا عندنا باطل معدوم لا سبيل إلى وجوده أبدا</w:t>
      </w:r>
      <w:r w:rsidRPr="000F205F">
        <w:rPr>
          <w:rFonts w:ascii="Traditional Arabic" w:hAnsi="Traditional Arabic" w:cs="Traditional Arabic"/>
          <w:sz w:val="28"/>
          <w:szCs w:val="28"/>
          <w:rtl/>
        </w:rPr>
        <w:t xml:space="preserve">، </w:t>
      </w:r>
    </w:p>
    <w:p w14:paraId="08A4973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فأخبرونا إذا وجدتم تلك النوازل أتتركون الحكم فيها فليس هذا قولكم أم تحكمون فيها ولا سبيل إلى قسم ثالث فإن حكمتم فيها فأخبرونا عن حكمكم فيها أبحكم الله تعالى وحكم رسوله، صلى الله عليه وسلم، حكمتم فيها فإن قلتم نعم قلنا قد تناقضتم لأنكم قلتم ليس فيها نص بحكم الله تعالى ولا لرسوله، صلى الله عليه وسلم، وقد كذب آخر قولكم أوله وإن قلتم بغير حكم الله تعالى أو بغير حكم رسوله، صلى الله عليه وسلم، نحن برآء إلى الله تعالى من كل حكم في الدين لم يحكم به الله عز وجل وفي هذا كفاية لمن عقل فوضح لنا وبطل ما سواه والحمد لله رب العالمين. </w:t>
      </w:r>
    </w:p>
    <w:p w14:paraId="2D4AE789" w14:textId="77777777" w:rsidR="00005C44" w:rsidRDefault="00005C44" w:rsidP="00005C44">
      <w:pPr>
        <w:rPr>
          <w:rFonts w:ascii="Traditional Arabic" w:hAnsi="Traditional Arabic" w:cs="Traditional Arabic"/>
          <w:sz w:val="22"/>
          <w:szCs w:val="22"/>
        </w:rPr>
      </w:pPr>
    </w:p>
    <w:p w14:paraId="2DA14D96" w14:textId="77777777" w:rsidR="00005C44" w:rsidRDefault="00005C44" w:rsidP="00005C44">
      <w:pPr>
        <w:rPr>
          <w:rFonts w:ascii="Calibri" w:hAnsi="Calibri" w:cs="Calibri"/>
          <w:lang w:bidi="ar-EG"/>
        </w:rPr>
      </w:pPr>
      <w:r>
        <w:rPr>
          <w:rFonts w:ascii="Calibri" w:hAnsi="Calibri" w:cs="Calibri"/>
          <w:lang w:bidi="ar-EG"/>
        </w:rPr>
        <w:t xml:space="preserve">We then turn their question back upon them and say to them: If you have permitted the existence of occurrences (or realities) that have no </w:t>
      </w:r>
      <w:proofErr w:type="spellStart"/>
      <w:r>
        <w:rPr>
          <w:rFonts w:ascii="Calibri" w:hAnsi="Calibri" w:cs="Calibri"/>
          <w:lang w:bidi="ar-EG"/>
        </w:rPr>
        <w:t>Hukm</w:t>
      </w:r>
      <w:proofErr w:type="spellEnd"/>
      <w:r>
        <w:rPr>
          <w:rFonts w:ascii="Calibri" w:hAnsi="Calibri" w:cs="Calibri"/>
          <w:lang w:bidi="ar-EG"/>
        </w:rPr>
        <w:t xml:space="preserve"> (ruling) for them in the Qur’an and Sunnah, then tell us what you do in respect to them. </w:t>
      </w:r>
      <w:r w:rsidRPr="001A6BDD">
        <w:rPr>
          <w:rFonts w:ascii="Calibri" w:hAnsi="Calibri" w:cs="Calibri"/>
          <w:b/>
          <w:bCs/>
          <w:lang w:bidi="ar-EG"/>
        </w:rPr>
        <w:t xml:space="preserve">This is necessary for you to do and not necessary for us because this notion is Batil (invalid and false) in our view and non-existent with there being </w:t>
      </w:r>
      <w:r>
        <w:rPr>
          <w:rFonts w:ascii="Calibri" w:hAnsi="Calibri" w:cs="Calibri"/>
          <w:b/>
          <w:bCs/>
          <w:lang w:bidi="ar-EG"/>
        </w:rPr>
        <w:t>no</w:t>
      </w:r>
      <w:r w:rsidRPr="001A6BDD">
        <w:rPr>
          <w:rFonts w:ascii="Calibri" w:hAnsi="Calibri" w:cs="Calibri"/>
          <w:b/>
          <w:bCs/>
          <w:lang w:bidi="ar-EG"/>
        </w:rPr>
        <w:t xml:space="preserve"> way for it </w:t>
      </w:r>
      <w:r>
        <w:rPr>
          <w:rFonts w:ascii="Calibri" w:hAnsi="Calibri" w:cs="Calibri"/>
          <w:b/>
          <w:bCs/>
          <w:lang w:bidi="ar-EG"/>
        </w:rPr>
        <w:t xml:space="preserve">ever </w:t>
      </w:r>
      <w:proofErr w:type="gramStart"/>
      <w:r w:rsidRPr="001A6BDD">
        <w:rPr>
          <w:rFonts w:ascii="Calibri" w:hAnsi="Calibri" w:cs="Calibri"/>
          <w:b/>
          <w:bCs/>
          <w:lang w:bidi="ar-EG"/>
        </w:rPr>
        <w:t xml:space="preserve">to </w:t>
      </w:r>
      <w:r>
        <w:rPr>
          <w:rFonts w:ascii="Calibri" w:hAnsi="Calibri" w:cs="Calibri"/>
          <w:b/>
          <w:bCs/>
          <w:lang w:bidi="ar-EG"/>
        </w:rPr>
        <w:t xml:space="preserve">be </w:t>
      </w:r>
      <w:r w:rsidRPr="001A6BDD">
        <w:rPr>
          <w:rFonts w:ascii="Calibri" w:hAnsi="Calibri" w:cs="Calibri"/>
          <w:b/>
          <w:bCs/>
          <w:lang w:bidi="ar-EG"/>
        </w:rPr>
        <w:t>exist</w:t>
      </w:r>
      <w:r>
        <w:rPr>
          <w:rFonts w:ascii="Calibri" w:hAnsi="Calibri" w:cs="Calibri"/>
          <w:b/>
          <w:bCs/>
          <w:lang w:bidi="ar-EG"/>
        </w:rPr>
        <w:t>ent</w:t>
      </w:r>
      <w:proofErr w:type="gramEnd"/>
      <w:r>
        <w:rPr>
          <w:rFonts w:ascii="Calibri" w:hAnsi="Calibri" w:cs="Calibri"/>
          <w:lang w:bidi="ar-EG"/>
        </w:rPr>
        <w:t>. So, inform us, if you find such realities or occurrences, do you leave the ruling (</w:t>
      </w:r>
      <w:proofErr w:type="spellStart"/>
      <w:r>
        <w:rPr>
          <w:rFonts w:ascii="Calibri" w:hAnsi="Calibri" w:cs="Calibri"/>
          <w:lang w:bidi="ar-EG"/>
        </w:rPr>
        <w:t>Hukm</w:t>
      </w:r>
      <w:proofErr w:type="spellEnd"/>
      <w:r>
        <w:rPr>
          <w:rFonts w:ascii="Calibri" w:hAnsi="Calibri" w:cs="Calibri"/>
          <w:lang w:bidi="ar-EG"/>
        </w:rPr>
        <w:t>) in respect to them, because this isn’t what you say, or do you give a ruling in respect to them? There is no third option. If you have given a ruling in respect to them, then inform us about your ruling (</w:t>
      </w:r>
      <w:proofErr w:type="spellStart"/>
      <w:r>
        <w:rPr>
          <w:rFonts w:ascii="Calibri" w:hAnsi="Calibri" w:cs="Calibri"/>
          <w:lang w:bidi="ar-EG"/>
        </w:rPr>
        <w:t>Hukm</w:t>
      </w:r>
      <w:proofErr w:type="spellEnd"/>
      <w:r>
        <w:rPr>
          <w:rFonts w:ascii="Calibri" w:hAnsi="Calibri" w:cs="Calibri"/>
          <w:lang w:bidi="ar-EG"/>
        </w:rPr>
        <w:t xml:space="preserve">) for them. Is it by the </w:t>
      </w:r>
      <w:proofErr w:type="spellStart"/>
      <w:r>
        <w:rPr>
          <w:rFonts w:ascii="Calibri" w:hAnsi="Calibri" w:cs="Calibri"/>
          <w:lang w:bidi="ar-EG"/>
        </w:rPr>
        <w:t>Hukm</w:t>
      </w:r>
      <w:proofErr w:type="spellEnd"/>
      <w:r>
        <w:rPr>
          <w:rFonts w:ascii="Calibri" w:hAnsi="Calibri" w:cs="Calibri"/>
          <w:lang w:bidi="ar-EG"/>
        </w:rPr>
        <w:t xml:space="preserve"> (ruling) of Allah </w:t>
      </w:r>
      <w:r>
        <w:rPr>
          <w:rFonts w:ascii="Calibri" w:hAnsi="Calibri" w:cs="Calibri" w:hint="cs"/>
          <w:rtl/>
          <w:lang w:bidi="ar-EG"/>
        </w:rPr>
        <w:t>تَعَالَى</w:t>
      </w:r>
      <w:r>
        <w:rPr>
          <w:rFonts w:ascii="Calibri" w:hAnsi="Calibri" w:cs="Calibri"/>
          <w:lang w:bidi="ar-EG"/>
        </w:rPr>
        <w:t xml:space="preserve"> and the </w:t>
      </w:r>
      <w:proofErr w:type="spellStart"/>
      <w:r>
        <w:rPr>
          <w:rFonts w:ascii="Calibri" w:hAnsi="Calibri" w:cs="Calibri"/>
          <w:lang w:bidi="ar-EG"/>
        </w:rPr>
        <w:t>Hukm</w:t>
      </w:r>
      <w:proofErr w:type="spellEnd"/>
      <w:r>
        <w:rPr>
          <w:rFonts w:ascii="Calibri" w:hAnsi="Calibri" w:cs="Calibri"/>
          <w:lang w:bidi="ar-EG"/>
        </w:rPr>
        <w:t xml:space="preserve"> of His Messenger </w:t>
      </w:r>
      <w:r>
        <w:rPr>
          <w:rFonts w:ascii="Calibri" w:hAnsi="Calibri" w:cs="Calibri" w:hint="cs"/>
          <w:rtl/>
          <w:lang w:bidi="ar-EG"/>
        </w:rPr>
        <w:t>ﷺ</w:t>
      </w:r>
      <w:r>
        <w:rPr>
          <w:rFonts w:ascii="Calibri" w:hAnsi="Calibri" w:cs="Calibri"/>
          <w:lang w:bidi="ar-EG"/>
        </w:rPr>
        <w:t xml:space="preserve">, that you have provided a ruling for them? If you say “Yes”, then we say that you have contradicted yourselves. That is because you stated that there is no Nass (text) containing the </w:t>
      </w:r>
      <w:proofErr w:type="spellStart"/>
      <w:r>
        <w:rPr>
          <w:rFonts w:ascii="Calibri" w:hAnsi="Calibri" w:cs="Calibri"/>
          <w:lang w:bidi="ar-EG"/>
        </w:rPr>
        <w:t>Hukm</w:t>
      </w:r>
      <w:proofErr w:type="spellEnd"/>
      <w:r>
        <w:rPr>
          <w:rFonts w:ascii="Calibri" w:hAnsi="Calibri" w:cs="Calibri"/>
          <w:lang w:bidi="ar-EG"/>
        </w:rPr>
        <w:t xml:space="preserve"> (ruling) of Allah </w:t>
      </w:r>
      <w:bookmarkStart w:id="57" w:name="_Hlk198732108"/>
      <w:r>
        <w:rPr>
          <w:rFonts w:ascii="Calibri" w:hAnsi="Calibri" w:cs="Calibri" w:hint="cs"/>
          <w:rtl/>
          <w:lang w:bidi="ar-EG"/>
        </w:rPr>
        <w:t>تَعَالَى</w:t>
      </w:r>
      <w:r>
        <w:rPr>
          <w:rFonts w:ascii="Calibri" w:hAnsi="Calibri" w:cs="Calibri"/>
          <w:lang w:bidi="ar-EG"/>
        </w:rPr>
        <w:t xml:space="preserve"> or the </w:t>
      </w:r>
      <w:proofErr w:type="spellStart"/>
      <w:r>
        <w:rPr>
          <w:rFonts w:ascii="Calibri" w:hAnsi="Calibri" w:cs="Calibri"/>
          <w:lang w:bidi="ar-EG"/>
        </w:rPr>
        <w:t>Hukm</w:t>
      </w:r>
      <w:proofErr w:type="spellEnd"/>
      <w:r>
        <w:rPr>
          <w:rFonts w:ascii="Calibri" w:hAnsi="Calibri" w:cs="Calibri"/>
          <w:lang w:bidi="ar-EG"/>
        </w:rPr>
        <w:t xml:space="preserve"> of His Messenger </w:t>
      </w:r>
      <w:r>
        <w:rPr>
          <w:rFonts w:ascii="Calibri" w:hAnsi="Calibri" w:cs="Calibri" w:hint="cs"/>
          <w:rtl/>
          <w:lang w:bidi="ar-EG"/>
        </w:rPr>
        <w:t>ﷺ</w:t>
      </w:r>
      <w:bookmarkEnd w:id="57"/>
      <w:r>
        <w:rPr>
          <w:rFonts w:ascii="Calibri" w:hAnsi="Calibri" w:cs="Calibri"/>
          <w:lang w:bidi="ar-EG"/>
        </w:rPr>
        <w:t xml:space="preserve"> in respect to them. As such, the latter statement falsifies the first. And if you state that pass judgement by other than the </w:t>
      </w:r>
      <w:proofErr w:type="spellStart"/>
      <w:r>
        <w:rPr>
          <w:rFonts w:ascii="Calibri" w:hAnsi="Calibri" w:cs="Calibri"/>
          <w:lang w:bidi="ar-EG"/>
        </w:rPr>
        <w:t>Hukm</w:t>
      </w:r>
      <w:proofErr w:type="spellEnd"/>
      <w:r>
        <w:rPr>
          <w:rFonts w:ascii="Calibri" w:hAnsi="Calibri" w:cs="Calibri"/>
          <w:lang w:bidi="ar-EG"/>
        </w:rPr>
        <w:t xml:space="preserve"> of Allah </w:t>
      </w:r>
      <w:r w:rsidRPr="00F64B1C">
        <w:rPr>
          <w:rFonts w:ascii="Calibri" w:hAnsi="Calibri" w:cs="Calibri" w:hint="cs"/>
          <w:rtl/>
          <w:lang w:bidi="ar-EG"/>
        </w:rPr>
        <w:t>تَعَالَى</w:t>
      </w:r>
      <w:r w:rsidRPr="00F64B1C">
        <w:rPr>
          <w:rFonts w:ascii="Calibri" w:hAnsi="Calibri" w:cs="Calibri"/>
          <w:lang w:bidi="ar-EG"/>
        </w:rPr>
        <w:t xml:space="preserve"> or the </w:t>
      </w:r>
      <w:proofErr w:type="spellStart"/>
      <w:r w:rsidRPr="00F64B1C">
        <w:rPr>
          <w:rFonts w:ascii="Calibri" w:hAnsi="Calibri" w:cs="Calibri"/>
          <w:lang w:bidi="ar-EG"/>
        </w:rPr>
        <w:t>Hukm</w:t>
      </w:r>
      <w:proofErr w:type="spellEnd"/>
      <w:r w:rsidRPr="00F64B1C">
        <w:rPr>
          <w:rFonts w:ascii="Calibri" w:hAnsi="Calibri" w:cs="Calibri"/>
          <w:lang w:bidi="ar-EG"/>
        </w:rPr>
        <w:t xml:space="preserve"> of His Messenger </w:t>
      </w:r>
      <w:r w:rsidRPr="00F64B1C">
        <w:rPr>
          <w:rFonts w:ascii="Calibri" w:hAnsi="Calibri" w:cs="Calibri" w:hint="cs"/>
          <w:rtl/>
          <w:lang w:bidi="ar-EG"/>
        </w:rPr>
        <w:t>ﷺ</w:t>
      </w:r>
      <w:r>
        <w:rPr>
          <w:rFonts w:ascii="Calibri" w:hAnsi="Calibri" w:cs="Calibri"/>
          <w:lang w:bidi="ar-EG"/>
        </w:rPr>
        <w:t xml:space="preserve">, then we declare our dissociation to Allah from every </w:t>
      </w:r>
      <w:proofErr w:type="spellStart"/>
      <w:r>
        <w:rPr>
          <w:rFonts w:ascii="Calibri" w:hAnsi="Calibri" w:cs="Calibri"/>
          <w:lang w:bidi="ar-EG"/>
        </w:rPr>
        <w:t>Hukm</w:t>
      </w:r>
      <w:proofErr w:type="spellEnd"/>
      <w:r>
        <w:rPr>
          <w:rFonts w:ascii="Calibri" w:hAnsi="Calibri" w:cs="Calibri"/>
          <w:lang w:bidi="ar-EG"/>
        </w:rPr>
        <w:t xml:space="preserve"> (ruling) in the Deen that Allah </w:t>
      </w:r>
      <w:r w:rsidRPr="00D16B53">
        <w:rPr>
          <w:rFonts w:ascii="Calibri" w:hAnsi="Calibri" w:cs="Calibri"/>
          <w:i/>
          <w:iCs/>
          <w:lang w:bidi="ar-EG"/>
        </w:rPr>
        <w:t xml:space="preserve">‘Azza </w:t>
      </w:r>
      <w:proofErr w:type="spellStart"/>
      <w:r w:rsidRPr="00D16B53">
        <w:rPr>
          <w:rFonts w:ascii="Calibri" w:hAnsi="Calibri" w:cs="Calibri"/>
          <w:i/>
          <w:iCs/>
          <w:lang w:bidi="ar-EG"/>
        </w:rPr>
        <w:t>Wa</w:t>
      </w:r>
      <w:proofErr w:type="spellEnd"/>
      <w:r w:rsidRPr="00D16B53">
        <w:rPr>
          <w:rFonts w:ascii="Calibri" w:hAnsi="Calibri" w:cs="Calibri"/>
          <w:i/>
          <w:iCs/>
          <w:lang w:bidi="ar-EG"/>
        </w:rPr>
        <w:t xml:space="preserve"> </w:t>
      </w:r>
      <w:proofErr w:type="spellStart"/>
      <w:r w:rsidRPr="00D16B53">
        <w:rPr>
          <w:rFonts w:ascii="Calibri" w:hAnsi="Calibri" w:cs="Calibri"/>
          <w:i/>
          <w:iCs/>
          <w:lang w:bidi="ar-EG"/>
        </w:rPr>
        <w:t>Jalla</w:t>
      </w:r>
      <w:proofErr w:type="spellEnd"/>
      <w:r>
        <w:rPr>
          <w:rFonts w:ascii="Calibri" w:hAnsi="Calibri" w:cs="Calibri"/>
          <w:lang w:bidi="ar-EG"/>
        </w:rPr>
        <w:t xml:space="preserve"> did not provide the judgement (</w:t>
      </w:r>
      <w:proofErr w:type="spellStart"/>
      <w:r>
        <w:rPr>
          <w:rFonts w:ascii="Calibri" w:hAnsi="Calibri" w:cs="Calibri"/>
          <w:lang w:bidi="ar-EG"/>
        </w:rPr>
        <w:t>Hukm</w:t>
      </w:r>
      <w:proofErr w:type="spellEnd"/>
      <w:r>
        <w:rPr>
          <w:rFonts w:ascii="Calibri" w:hAnsi="Calibri" w:cs="Calibri"/>
          <w:lang w:bidi="ar-EG"/>
        </w:rPr>
        <w:t xml:space="preserve">) for. This should be enough for the one who uses reason. It has become clear to </w:t>
      </w:r>
      <w:proofErr w:type="gramStart"/>
      <w:r>
        <w:rPr>
          <w:rFonts w:ascii="Calibri" w:hAnsi="Calibri" w:cs="Calibri"/>
          <w:lang w:bidi="ar-EG"/>
        </w:rPr>
        <w:t>us</w:t>
      </w:r>
      <w:proofErr w:type="gramEnd"/>
      <w:r>
        <w:rPr>
          <w:rFonts w:ascii="Calibri" w:hAnsi="Calibri" w:cs="Calibri"/>
          <w:lang w:bidi="ar-EG"/>
        </w:rPr>
        <w:t xml:space="preserve"> and all other opinions have been invalidated and falsified. And all praise and gratitude belong to Allah the Lord of the </w:t>
      </w:r>
      <w:proofErr w:type="gramStart"/>
      <w:r>
        <w:rPr>
          <w:rFonts w:ascii="Calibri" w:hAnsi="Calibri" w:cs="Calibri"/>
          <w:lang w:bidi="ar-EG"/>
        </w:rPr>
        <w:t>worlds</w:t>
      </w:r>
      <w:proofErr w:type="gramEnd"/>
      <w:r>
        <w:rPr>
          <w:rFonts w:ascii="Calibri" w:hAnsi="Calibri" w:cs="Calibri"/>
          <w:lang w:bidi="ar-EG"/>
        </w:rPr>
        <w:t xml:space="preserve">. </w:t>
      </w:r>
    </w:p>
    <w:p w14:paraId="202A2CAA" w14:textId="77777777" w:rsidR="00005C44" w:rsidRPr="00BA6B6E" w:rsidRDefault="00005C44" w:rsidP="00005C44">
      <w:pPr>
        <w:rPr>
          <w:rFonts w:ascii="Traditional Arabic" w:hAnsi="Traditional Arabic" w:cs="Traditional Arabic"/>
          <w:sz w:val="22"/>
          <w:szCs w:val="22"/>
          <w:rtl/>
        </w:rPr>
      </w:pPr>
    </w:p>
    <w:p w14:paraId="0D003FF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وبهذا جاءت الأحاديث كلها مؤكدة متناصرة كما حدثنا حمام بن أحمد حدثنا عبد الله بن إبراهيم حدثنا أبو زيد المروزي حدثنا الفربري حدثنا البخاري حدثنا عبد الله بن زيد المقرئ حدثنا سعيد حدثنا عقيل عن ابن شهاب عن عامر بن سعد بن أبي وقاص عن أبيه أن النبي، صلى الله عليه وسلم، قال إن أعظم المسلمين جرما من سأل عن شيء لم يحرم فحرم من أجل مسألته فنص، صلى الله عليه وسلم، كما تسمع أن كل ما لم يأت به تحريم من الله تعالى فهو غير محرم. </w:t>
      </w:r>
    </w:p>
    <w:p w14:paraId="5DA1AD48" w14:textId="77777777" w:rsidR="00005C44" w:rsidRDefault="00005C44" w:rsidP="00005C44">
      <w:pPr>
        <w:rPr>
          <w:rFonts w:ascii="Traditional Arabic" w:hAnsi="Traditional Arabic" w:cs="Traditional Arabic"/>
          <w:sz w:val="22"/>
          <w:szCs w:val="22"/>
        </w:rPr>
      </w:pPr>
    </w:p>
    <w:p w14:paraId="1E818DDB" w14:textId="77777777" w:rsidR="00005C44" w:rsidRDefault="00005C44" w:rsidP="00005C44">
      <w:pPr>
        <w:rPr>
          <w:rFonts w:ascii="Calibri" w:hAnsi="Calibri" w:cs="Calibri"/>
          <w:lang w:bidi="ar-EG"/>
        </w:rPr>
      </w:pPr>
      <w:r>
        <w:rPr>
          <w:rFonts w:ascii="Calibri" w:hAnsi="Calibri" w:cs="Calibri"/>
          <w:lang w:bidi="ar-EG"/>
        </w:rPr>
        <w:t xml:space="preserve">In this way all the </w:t>
      </w:r>
      <w:proofErr w:type="spellStart"/>
      <w:r>
        <w:rPr>
          <w:rFonts w:ascii="Calibri" w:hAnsi="Calibri" w:cs="Calibri"/>
          <w:lang w:bidi="ar-EG"/>
        </w:rPr>
        <w:t>Ahadeeth</w:t>
      </w:r>
      <w:proofErr w:type="spellEnd"/>
      <w:r>
        <w:rPr>
          <w:rFonts w:ascii="Calibri" w:hAnsi="Calibri" w:cs="Calibri"/>
          <w:lang w:bidi="ar-EG"/>
        </w:rPr>
        <w:t xml:space="preserve"> have come reinforcing and supporting to this understanding: Hammam bin Ahmad related to us: Abdullah bin Ibrahim related to us: Abu Zaid Al-</w:t>
      </w:r>
      <w:proofErr w:type="spellStart"/>
      <w:r>
        <w:rPr>
          <w:rFonts w:ascii="Calibri" w:hAnsi="Calibri" w:cs="Calibri"/>
          <w:lang w:bidi="ar-EG"/>
        </w:rPr>
        <w:t>Marwaziy</w:t>
      </w:r>
      <w:proofErr w:type="spellEnd"/>
      <w:r>
        <w:rPr>
          <w:rFonts w:ascii="Calibri" w:hAnsi="Calibri" w:cs="Calibri"/>
          <w:lang w:bidi="ar-EG"/>
        </w:rPr>
        <w:t xml:space="preserve"> related to us: Al-</w:t>
      </w:r>
      <w:proofErr w:type="spellStart"/>
      <w:r>
        <w:rPr>
          <w:rFonts w:ascii="Calibri" w:hAnsi="Calibri" w:cs="Calibri"/>
          <w:lang w:bidi="ar-EG"/>
        </w:rPr>
        <w:t>Firabriy</w:t>
      </w:r>
      <w:proofErr w:type="spellEnd"/>
      <w:r>
        <w:rPr>
          <w:rFonts w:ascii="Calibri" w:hAnsi="Calibri" w:cs="Calibri"/>
          <w:lang w:bidi="ar-EG"/>
        </w:rPr>
        <w:t xml:space="preserve"> related to us: Al-Bukhari related to us: Abdullah bin Zaid Al-Muqri’ related to us: Sa’eed related to us: ‘Aqeel related to us from Shihab, from ‘Aamir bin Sa’d bin Abi Waqqas, from his father: That the Prophet </w:t>
      </w:r>
      <w:r>
        <w:rPr>
          <w:rFonts w:ascii="Calibri" w:hAnsi="Calibri" w:cs="Calibri" w:hint="cs"/>
          <w:rtl/>
          <w:lang w:bidi="ar-EG"/>
        </w:rPr>
        <w:t>ﷺ</w:t>
      </w:r>
      <w:r>
        <w:rPr>
          <w:rFonts w:ascii="Calibri" w:hAnsi="Calibri" w:cs="Calibri"/>
          <w:lang w:bidi="ar-EG"/>
        </w:rPr>
        <w:t xml:space="preserve"> said: “</w:t>
      </w:r>
      <w:r w:rsidRPr="006C07E7">
        <w:rPr>
          <w:rFonts w:ascii="Calibri" w:hAnsi="Calibri" w:cs="Calibri"/>
          <w:lang w:bidi="ar-EG"/>
        </w:rPr>
        <w:t xml:space="preserve">The most </w:t>
      </w:r>
      <w:r>
        <w:rPr>
          <w:rFonts w:ascii="Calibri" w:hAnsi="Calibri" w:cs="Calibri"/>
          <w:lang w:bidi="ar-EG"/>
        </w:rPr>
        <w:t>criminal</w:t>
      </w:r>
      <w:r w:rsidRPr="006C07E7">
        <w:rPr>
          <w:rFonts w:ascii="Calibri" w:hAnsi="Calibri" w:cs="Calibri"/>
          <w:lang w:bidi="ar-EG"/>
        </w:rPr>
        <w:t xml:space="preserve"> person </w:t>
      </w:r>
      <w:r>
        <w:rPr>
          <w:rFonts w:ascii="Calibri" w:hAnsi="Calibri" w:cs="Calibri"/>
          <w:lang w:bidi="ar-EG"/>
        </w:rPr>
        <w:t>of</w:t>
      </w:r>
      <w:r w:rsidRPr="006C07E7">
        <w:rPr>
          <w:rFonts w:ascii="Calibri" w:hAnsi="Calibri" w:cs="Calibri"/>
          <w:lang w:bidi="ar-EG"/>
        </w:rPr>
        <w:t xml:space="preserve"> the Muslims is the one who asked about something which had not been prohibited, but was prohibited because of his asking</w:t>
      </w:r>
      <w:r>
        <w:rPr>
          <w:rFonts w:ascii="Calibri" w:hAnsi="Calibri" w:cs="Calibri"/>
          <w:lang w:bidi="ar-EG"/>
        </w:rPr>
        <w:t xml:space="preserve">”. As such, he </w:t>
      </w:r>
      <w:r>
        <w:rPr>
          <w:rFonts w:ascii="Calibri" w:hAnsi="Calibri" w:cs="Calibri" w:hint="cs"/>
          <w:rtl/>
          <w:lang w:bidi="ar-EG"/>
        </w:rPr>
        <w:t>ﷺ</w:t>
      </w:r>
      <w:r>
        <w:rPr>
          <w:rFonts w:ascii="Calibri" w:hAnsi="Calibri" w:cs="Calibri"/>
          <w:lang w:bidi="ar-EG"/>
        </w:rPr>
        <w:t xml:space="preserve"> stated, as you can hear, that anything concerning which a prohibition has not come from Allah </w:t>
      </w:r>
      <w:r>
        <w:rPr>
          <w:rFonts w:ascii="Calibri" w:hAnsi="Calibri" w:cs="Calibri" w:hint="cs"/>
          <w:rtl/>
          <w:lang w:bidi="ar-EG"/>
        </w:rPr>
        <w:t>تَعَالَى</w:t>
      </w:r>
      <w:r>
        <w:rPr>
          <w:rFonts w:ascii="Calibri" w:hAnsi="Calibri" w:cs="Calibri"/>
          <w:lang w:bidi="ar-EG"/>
        </w:rPr>
        <w:t xml:space="preserve"> is not prohibited. </w:t>
      </w:r>
    </w:p>
    <w:p w14:paraId="6B2BD735" w14:textId="77777777" w:rsidR="00005C44" w:rsidRPr="00BA6B6E" w:rsidRDefault="00005C44" w:rsidP="00005C44">
      <w:pPr>
        <w:rPr>
          <w:rFonts w:ascii="Traditional Arabic" w:hAnsi="Traditional Arabic" w:cs="Traditional Arabic"/>
          <w:sz w:val="22"/>
          <w:szCs w:val="22"/>
          <w:rtl/>
        </w:rPr>
      </w:pPr>
    </w:p>
    <w:p w14:paraId="0BEC057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وهكذا أخبر، صلى الله عليه وسلم، في الواجب أيضا كما حدثنا عبد الله بن يوسف بن نامي حدثنا أحمد بن فتح حدثنا عبد الوهاب بن عيسى حدثنا أحمد بن محمد الفقيه الأشقر حدثنا أحمد بن علي القلانسي حدثنا مسلم بن الحجاج حدثني زهير بن حرب حدثنا يزيد بن هارون حدثنا الربيع بن مسلم القرشي عن محمد بن زياد عن أبي هريرة قال خطبنا رسول الله، صلى الله عليه وسلم، فقال أيها الناس قد فرض الله عليكم الحج فحجوا، فقال رجل أكل عام يا رسول الله فسكت حتى قالها ثلاثا فقال رسول الله، صلى الله عليه وسلم، لو قلت نعم لوجبت ولما استطعتم ثم قال ذروني ما تركتكم فإنما هلك من كان قبلكم بكثرة سؤالهم واختلافهم على أنبيائهم فإذا أمرتكم بشيء فأتوا منه ما استطعتم وإذا نهيتكم عن شيء فدعوه </w:t>
      </w:r>
    </w:p>
    <w:p w14:paraId="789B625A" w14:textId="77777777" w:rsidR="00005C44" w:rsidRDefault="00005C44" w:rsidP="00005C44">
      <w:pPr>
        <w:rPr>
          <w:rFonts w:ascii="Traditional Arabic" w:hAnsi="Traditional Arabic" w:cs="Traditional Arabic"/>
          <w:sz w:val="22"/>
          <w:szCs w:val="22"/>
        </w:rPr>
      </w:pPr>
    </w:p>
    <w:p w14:paraId="7C18FDA5" w14:textId="77777777" w:rsidR="00005C44" w:rsidRDefault="00005C44" w:rsidP="00005C44">
      <w:pPr>
        <w:rPr>
          <w:rFonts w:ascii="Calibri" w:hAnsi="Calibri" w:cs="Calibri"/>
          <w:lang w:bidi="ar-EG"/>
        </w:rPr>
      </w:pPr>
      <w:r>
        <w:rPr>
          <w:rFonts w:ascii="Calibri" w:hAnsi="Calibri" w:cs="Calibri"/>
          <w:lang w:bidi="ar-EG"/>
        </w:rPr>
        <w:t xml:space="preserve">In addition, he </w:t>
      </w:r>
      <w:r>
        <w:rPr>
          <w:rFonts w:ascii="Calibri" w:hAnsi="Calibri" w:cs="Calibri" w:hint="cs"/>
          <w:rtl/>
          <w:lang w:bidi="ar-EG"/>
        </w:rPr>
        <w:t>ﷺ</w:t>
      </w:r>
      <w:r>
        <w:rPr>
          <w:rFonts w:ascii="Calibri" w:hAnsi="Calibri" w:cs="Calibri"/>
          <w:lang w:bidi="ar-EG"/>
        </w:rPr>
        <w:t xml:space="preserve"> also informed us about the obligation (Al-Wajib): Abdullah bin Yusuf bin </w:t>
      </w:r>
      <w:proofErr w:type="spellStart"/>
      <w:r>
        <w:rPr>
          <w:rFonts w:ascii="Calibri" w:hAnsi="Calibri" w:cs="Calibri"/>
          <w:lang w:bidi="ar-EG"/>
        </w:rPr>
        <w:t>Naamiy</w:t>
      </w:r>
      <w:proofErr w:type="spellEnd"/>
      <w:r>
        <w:rPr>
          <w:rFonts w:ascii="Calibri" w:hAnsi="Calibri" w:cs="Calibri"/>
          <w:lang w:bidi="ar-EG"/>
        </w:rPr>
        <w:t xml:space="preserve"> related to us: Ahmad bin </w:t>
      </w:r>
      <w:proofErr w:type="spellStart"/>
      <w:r>
        <w:rPr>
          <w:rFonts w:ascii="Calibri" w:hAnsi="Calibri" w:cs="Calibri"/>
          <w:lang w:bidi="ar-EG"/>
        </w:rPr>
        <w:t>Fat’h</w:t>
      </w:r>
      <w:proofErr w:type="spellEnd"/>
      <w:r>
        <w:rPr>
          <w:rFonts w:ascii="Calibri" w:hAnsi="Calibri" w:cs="Calibri"/>
          <w:lang w:bidi="ar-EG"/>
        </w:rPr>
        <w:t xml:space="preserve"> related to us: Abdul Wahhab bin ‘isa related to us: Ahmad bin Muhammad Al-Faqeeh Al-Ashqar related to us: Ahmad bin ‘Ali Al-</w:t>
      </w:r>
      <w:proofErr w:type="spellStart"/>
      <w:r>
        <w:rPr>
          <w:rFonts w:ascii="Calibri" w:hAnsi="Calibri" w:cs="Calibri"/>
          <w:lang w:bidi="ar-EG"/>
        </w:rPr>
        <w:t>Qalaanisiy</w:t>
      </w:r>
      <w:proofErr w:type="spellEnd"/>
      <w:r>
        <w:rPr>
          <w:rFonts w:ascii="Calibri" w:hAnsi="Calibri" w:cs="Calibri"/>
          <w:lang w:bidi="ar-EG"/>
        </w:rPr>
        <w:t xml:space="preserve"> related to us: Muslim bin Al-Hajjaj related to us: Zuhair bin Harb related to me: Yazid bin Harun related to us: </w:t>
      </w:r>
      <w:proofErr w:type="spellStart"/>
      <w:r>
        <w:rPr>
          <w:rFonts w:ascii="Calibri" w:hAnsi="Calibri" w:cs="Calibri"/>
          <w:lang w:bidi="ar-EG"/>
        </w:rPr>
        <w:t>Ar</w:t>
      </w:r>
      <w:proofErr w:type="spellEnd"/>
      <w:r>
        <w:rPr>
          <w:rFonts w:ascii="Calibri" w:hAnsi="Calibri" w:cs="Calibri"/>
          <w:lang w:bidi="ar-EG"/>
        </w:rPr>
        <w:t>-Rabee’ bin Muslim Al-</w:t>
      </w:r>
      <w:proofErr w:type="spellStart"/>
      <w:r>
        <w:rPr>
          <w:rFonts w:ascii="Calibri" w:hAnsi="Calibri" w:cs="Calibri"/>
          <w:lang w:bidi="ar-EG"/>
        </w:rPr>
        <w:t>Qurashiy</w:t>
      </w:r>
      <w:proofErr w:type="spellEnd"/>
      <w:r>
        <w:rPr>
          <w:rFonts w:ascii="Calibri" w:hAnsi="Calibri" w:cs="Calibri"/>
          <w:lang w:bidi="ar-EG"/>
        </w:rPr>
        <w:t xml:space="preserve"> related to us from Muhammad bin Ziyad, from Abu Hurairah: He said: The Messenger of Allah addressed us in a speech (Khutbah) and said: “</w:t>
      </w:r>
      <w:r w:rsidRPr="007E7835">
        <w:rPr>
          <w:rFonts w:ascii="Calibri" w:hAnsi="Calibri" w:cs="Calibri"/>
          <w:lang w:bidi="ar-EG"/>
        </w:rPr>
        <w:t>O people, Allah has made Hajj obligatory for you; so perform</w:t>
      </w:r>
      <w:r>
        <w:rPr>
          <w:rFonts w:ascii="Calibri" w:hAnsi="Calibri" w:cs="Calibri"/>
          <w:lang w:bidi="ar-EG"/>
        </w:rPr>
        <w:t xml:space="preserve"> the</w:t>
      </w:r>
      <w:r w:rsidRPr="007E7835">
        <w:rPr>
          <w:rFonts w:ascii="Calibri" w:hAnsi="Calibri" w:cs="Calibri"/>
          <w:lang w:bidi="ar-EG"/>
        </w:rPr>
        <w:t xml:space="preserve"> Hajj</w:t>
      </w:r>
      <w:r>
        <w:rPr>
          <w:rFonts w:ascii="Calibri" w:hAnsi="Calibri" w:cs="Calibri"/>
          <w:lang w:bidi="ar-EG"/>
        </w:rPr>
        <w:t>”</w:t>
      </w:r>
      <w:r w:rsidRPr="007E7835">
        <w:rPr>
          <w:rFonts w:ascii="Calibri" w:hAnsi="Calibri" w:cs="Calibri"/>
          <w:lang w:bidi="ar-EG"/>
        </w:rPr>
        <w:t xml:space="preserve">. Thereupon a person </w:t>
      </w:r>
      <w:r>
        <w:rPr>
          <w:rFonts w:ascii="Calibri" w:hAnsi="Calibri" w:cs="Calibri"/>
          <w:lang w:bidi="ar-EG"/>
        </w:rPr>
        <w:t>asked</w:t>
      </w:r>
      <w:r w:rsidRPr="007E7835">
        <w:rPr>
          <w:rFonts w:ascii="Calibri" w:hAnsi="Calibri" w:cs="Calibri"/>
          <w:lang w:bidi="ar-EG"/>
        </w:rPr>
        <w:t xml:space="preserve">: </w:t>
      </w:r>
      <w:r>
        <w:rPr>
          <w:rFonts w:ascii="Calibri" w:hAnsi="Calibri" w:cs="Calibri"/>
          <w:lang w:bidi="ar-EG"/>
        </w:rPr>
        <w:t xml:space="preserve">“Should it be undertaken every year O </w:t>
      </w:r>
      <w:r w:rsidRPr="007E7835">
        <w:rPr>
          <w:rFonts w:ascii="Calibri" w:hAnsi="Calibri" w:cs="Calibri"/>
          <w:lang w:bidi="ar-EG"/>
        </w:rPr>
        <w:t>Messenger of Allah</w:t>
      </w:r>
      <w:r>
        <w:rPr>
          <w:rFonts w:ascii="Calibri" w:hAnsi="Calibri" w:cs="Calibri"/>
          <w:lang w:bidi="ar-EG"/>
        </w:rPr>
        <w:t>?”</w:t>
      </w:r>
      <w:r w:rsidRPr="007E7835">
        <w:rPr>
          <w:rFonts w:ascii="Calibri" w:hAnsi="Calibri" w:cs="Calibri"/>
          <w:lang w:bidi="ar-EG"/>
        </w:rPr>
        <w:t xml:space="preserve"> He kept quiet</w:t>
      </w:r>
      <w:r>
        <w:rPr>
          <w:rFonts w:ascii="Calibri" w:hAnsi="Calibri" w:cs="Calibri"/>
          <w:lang w:bidi="ar-EG"/>
        </w:rPr>
        <w:t xml:space="preserve"> until</w:t>
      </w:r>
      <w:r w:rsidRPr="007E7835">
        <w:rPr>
          <w:rFonts w:ascii="Calibri" w:hAnsi="Calibri" w:cs="Calibri"/>
          <w:lang w:bidi="ar-EG"/>
        </w:rPr>
        <w:t xml:space="preserve"> he repeated (</w:t>
      </w:r>
      <w:r>
        <w:rPr>
          <w:rFonts w:ascii="Calibri" w:hAnsi="Calibri" w:cs="Calibri"/>
          <w:lang w:bidi="ar-EG"/>
        </w:rPr>
        <w:t>the question</w:t>
      </w:r>
      <w:r w:rsidRPr="007E7835">
        <w:rPr>
          <w:rFonts w:ascii="Calibri" w:hAnsi="Calibri" w:cs="Calibri"/>
          <w:lang w:bidi="ar-EG"/>
        </w:rPr>
        <w:t xml:space="preserve">) </w:t>
      </w:r>
      <w:r>
        <w:rPr>
          <w:rFonts w:ascii="Calibri" w:hAnsi="Calibri" w:cs="Calibri"/>
          <w:lang w:bidi="ar-EG"/>
        </w:rPr>
        <w:t>three times</w:t>
      </w:r>
      <w:r w:rsidRPr="007E7835">
        <w:rPr>
          <w:rFonts w:ascii="Calibri" w:hAnsi="Calibri" w:cs="Calibri"/>
          <w:lang w:bidi="ar-EG"/>
        </w:rPr>
        <w:t>, whereupon Allah</w:t>
      </w:r>
      <w:r>
        <w:rPr>
          <w:rFonts w:ascii="Calibri" w:hAnsi="Calibri" w:cs="Calibri"/>
          <w:lang w:bidi="ar-EG"/>
        </w:rPr>
        <w:t>’</w:t>
      </w:r>
      <w:r w:rsidRPr="007E7835">
        <w:rPr>
          <w:rFonts w:ascii="Calibri" w:hAnsi="Calibri" w:cs="Calibri"/>
          <w:lang w:bidi="ar-EG"/>
        </w:rPr>
        <w:t xml:space="preserve">s Messenger </w:t>
      </w:r>
      <w:r>
        <w:rPr>
          <w:rFonts w:ascii="Calibri" w:hAnsi="Calibri" w:cs="Calibri" w:hint="cs"/>
          <w:rtl/>
          <w:lang w:bidi="ar-EG"/>
        </w:rPr>
        <w:t>ﷺ</w:t>
      </w:r>
      <w:r w:rsidRPr="007E7835">
        <w:rPr>
          <w:rFonts w:ascii="Calibri" w:hAnsi="Calibri" w:cs="Calibri"/>
          <w:lang w:bidi="ar-EG"/>
        </w:rPr>
        <w:t xml:space="preserve"> said: </w:t>
      </w:r>
      <w:r>
        <w:rPr>
          <w:rFonts w:ascii="Calibri" w:hAnsi="Calibri" w:cs="Calibri"/>
          <w:lang w:bidi="ar-EG"/>
        </w:rPr>
        <w:t>“</w:t>
      </w:r>
      <w:r w:rsidRPr="007E7835">
        <w:rPr>
          <w:rFonts w:ascii="Calibri" w:hAnsi="Calibri" w:cs="Calibri"/>
          <w:lang w:bidi="ar-EG"/>
        </w:rPr>
        <w:t xml:space="preserve">If I were to say </w:t>
      </w:r>
      <w:r>
        <w:rPr>
          <w:rFonts w:ascii="Calibri" w:hAnsi="Calibri" w:cs="Calibri"/>
          <w:lang w:bidi="ar-EG"/>
        </w:rPr>
        <w:t>yes,</w:t>
      </w:r>
      <w:r w:rsidRPr="007E7835">
        <w:rPr>
          <w:rFonts w:ascii="Calibri" w:hAnsi="Calibri" w:cs="Calibri"/>
          <w:lang w:bidi="ar-EG"/>
        </w:rPr>
        <w:t xml:space="preserve"> it would become obligatory (for you to perform it every year) and you would not be able to do it</w:t>
      </w:r>
      <w:r>
        <w:rPr>
          <w:rFonts w:ascii="Calibri" w:hAnsi="Calibri" w:cs="Calibri"/>
          <w:lang w:bidi="ar-EG"/>
        </w:rPr>
        <w:t>”</w:t>
      </w:r>
      <w:r w:rsidRPr="007E7835">
        <w:rPr>
          <w:rFonts w:ascii="Calibri" w:hAnsi="Calibri" w:cs="Calibri"/>
          <w:lang w:bidi="ar-EG"/>
        </w:rPr>
        <w:t xml:space="preserve">. Then he said: </w:t>
      </w:r>
      <w:r>
        <w:rPr>
          <w:rFonts w:ascii="Calibri" w:hAnsi="Calibri" w:cs="Calibri"/>
          <w:lang w:bidi="ar-EG"/>
        </w:rPr>
        <w:t>“</w:t>
      </w:r>
      <w:r w:rsidRPr="007E7835">
        <w:rPr>
          <w:rFonts w:ascii="Calibri" w:hAnsi="Calibri" w:cs="Calibri"/>
          <w:lang w:bidi="ar-EG"/>
        </w:rPr>
        <w:t xml:space="preserve">Leave me </w:t>
      </w:r>
      <w:r>
        <w:rPr>
          <w:rFonts w:ascii="Calibri" w:hAnsi="Calibri" w:cs="Calibri"/>
          <w:lang w:bidi="ar-EG"/>
        </w:rPr>
        <w:t>as</w:t>
      </w:r>
      <w:r w:rsidRPr="007E7835">
        <w:rPr>
          <w:rFonts w:ascii="Calibri" w:hAnsi="Calibri" w:cs="Calibri"/>
          <w:lang w:bidi="ar-EG"/>
        </w:rPr>
        <w:t xml:space="preserve"> I have left to you, for </w:t>
      </w:r>
      <w:r>
        <w:rPr>
          <w:rFonts w:ascii="Calibri" w:hAnsi="Calibri" w:cs="Calibri"/>
          <w:lang w:bidi="ar-EG"/>
        </w:rPr>
        <w:t xml:space="preserve">verily </w:t>
      </w:r>
      <w:r w:rsidRPr="007E7835">
        <w:rPr>
          <w:rFonts w:ascii="Calibri" w:hAnsi="Calibri" w:cs="Calibri"/>
          <w:lang w:bidi="ar-EG"/>
        </w:rPr>
        <w:t>those who were before you were des</w:t>
      </w:r>
      <w:r>
        <w:rPr>
          <w:rFonts w:ascii="Calibri" w:hAnsi="Calibri" w:cs="Calibri"/>
          <w:lang w:bidi="ar-EG"/>
        </w:rPr>
        <w:t>t</w:t>
      </w:r>
      <w:r w:rsidRPr="007E7835">
        <w:rPr>
          <w:rFonts w:ascii="Calibri" w:hAnsi="Calibri" w:cs="Calibri"/>
          <w:lang w:bidi="ar-EG"/>
        </w:rPr>
        <w:t xml:space="preserve">royed because of </w:t>
      </w:r>
      <w:r>
        <w:rPr>
          <w:rFonts w:ascii="Calibri" w:hAnsi="Calibri" w:cs="Calibri"/>
          <w:lang w:bidi="ar-EG"/>
        </w:rPr>
        <w:t>their (</w:t>
      </w:r>
      <w:r w:rsidRPr="007E7835">
        <w:rPr>
          <w:rFonts w:ascii="Calibri" w:hAnsi="Calibri" w:cs="Calibri"/>
          <w:lang w:bidi="ar-EG"/>
        </w:rPr>
        <w:t>excessive</w:t>
      </w:r>
      <w:r>
        <w:rPr>
          <w:rFonts w:ascii="Calibri" w:hAnsi="Calibri" w:cs="Calibri"/>
          <w:lang w:bidi="ar-EG"/>
        </w:rPr>
        <w:t>)</w:t>
      </w:r>
      <w:r w:rsidRPr="007E7835">
        <w:rPr>
          <w:rFonts w:ascii="Calibri" w:hAnsi="Calibri" w:cs="Calibri"/>
          <w:lang w:bidi="ar-EG"/>
        </w:rPr>
        <w:t xml:space="preserve"> questioning, and their </w:t>
      </w:r>
      <w:r>
        <w:rPr>
          <w:rFonts w:ascii="Calibri" w:hAnsi="Calibri" w:cs="Calibri"/>
          <w:lang w:bidi="ar-EG"/>
        </w:rPr>
        <w:t>differing (or opposition)</w:t>
      </w:r>
      <w:r w:rsidRPr="007E7835">
        <w:rPr>
          <w:rFonts w:ascii="Calibri" w:hAnsi="Calibri" w:cs="Calibri"/>
          <w:lang w:bidi="ar-EG"/>
        </w:rPr>
        <w:t xml:space="preserve"> </w:t>
      </w:r>
      <w:r>
        <w:rPr>
          <w:rFonts w:ascii="Calibri" w:hAnsi="Calibri" w:cs="Calibri"/>
          <w:lang w:bidi="ar-EG"/>
        </w:rPr>
        <w:t>against</w:t>
      </w:r>
      <w:r w:rsidRPr="007E7835">
        <w:rPr>
          <w:rFonts w:ascii="Calibri" w:hAnsi="Calibri" w:cs="Calibri"/>
          <w:lang w:bidi="ar-EG"/>
        </w:rPr>
        <w:t xml:space="preserve"> their </w:t>
      </w:r>
      <w:r>
        <w:rPr>
          <w:rFonts w:ascii="Calibri" w:hAnsi="Calibri" w:cs="Calibri"/>
          <w:lang w:bidi="ar-EG"/>
        </w:rPr>
        <w:t>Prophets</w:t>
      </w:r>
      <w:r w:rsidRPr="007E7835">
        <w:rPr>
          <w:rFonts w:ascii="Calibri" w:hAnsi="Calibri" w:cs="Calibri"/>
          <w:lang w:bidi="ar-EG"/>
        </w:rPr>
        <w:t xml:space="preserve">. </w:t>
      </w:r>
      <w:r>
        <w:rPr>
          <w:rFonts w:ascii="Calibri" w:hAnsi="Calibri" w:cs="Calibri"/>
          <w:lang w:bidi="ar-EG"/>
        </w:rPr>
        <w:t>As such,</w:t>
      </w:r>
      <w:r w:rsidRPr="007E7835">
        <w:rPr>
          <w:rFonts w:ascii="Calibri" w:hAnsi="Calibri" w:cs="Calibri"/>
          <w:lang w:bidi="ar-EG"/>
        </w:rPr>
        <w:t xml:space="preserve"> </w:t>
      </w:r>
      <w:r>
        <w:rPr>
          <w:rFonts w:ascii="Calibri" w:hAnsi="Calibri" w:cs="Calibri"/>
          <w:lang w:bidi="ar-EG"/>
        </w:rPr>
        <w:t>if</w:t>
      </w:r>
      <w:r w:rsidRPr="007E7835">
        <w:rPr>
          <w:rFonts w:ascii="Calibri" w:hAnsi="Calibri" w:cs="Calibri"/>
          <w:lang w:bidi="ar-EG"/>
        </w:rPr>
        <w:t xml:space="preserve"> I </w:t>
      </w:r>
      <w:r>
        <w:rPr>
          <w:rFonts w:ascii="Calibri" w:hAnsi="Calibri" w:cs="Calibri"/>
          <w:lang w:bidi="ar-EG"/>
        </w:rPr>
        <w:t xml:space="preserve">have </w:t>
      </w:r>
      <w:r w:rsidRPr="007E7835">
        <w:rPr>
          <w:rFonts w:ascii="Calibri" w:hAnsi="Calibri" w:cs="Calibri"/>
          <w:lang w:bidi="ar-EG"/>
        </w:rPr>
        <w:t>command</w:t>
      </w:r>
      <w:r>
        <w:rPr>
          <w:rFonts w:ascii="Calibri" w:hAnsi="Calibri" w:cs="Calibri"/>
          <w:lang w:bidi="ar-EG"/>
        </w:rPr>
        <w:t>ed</w:t>
      </w:r>
      <w:r w:rsidRPr="007E7835">
        <w:rPr>
          <w:rFonts w:ascii="Calibri" w:hAnsi="Calibri" w:cs="Calibri"/>
          <w:lang w:bidi="ar-EG"/>
        </w:rPr>
        <w:t xml:space="preserve"> you to do </w:t>
      </w:r>
      <w:r>
        <w:rPr>
          <w:rFonts w:ascii="Calibri" w:hAnsi="Calibri" w:cs="Calibri"/>
          <w:lang w:bidi="ar-EG"/>
        </w:rPr>
        <w:t>something</w:t>
      </w:r>
      <w:r w:rsidRPr="007E7835">
        <w:rPr>
          <w:rFonts w:ascii="Calibri" w:hAnsi="Calibri" w:cs="Calibri"/>
          <w:lang w:bidi="ar-EG"/>
        </w:rPr>
        <w:t xml:space="preserve">, do it </w:t>
      </w:r>
      <w:r>
        <w:rPr>
          <w:rFonts w:ascii="Calibri" w:hAnsi="Calibri" w:cs="Calibri"/>
          <w:lang w:bidi="ar-EG"/>
        </w:rPr>
        <w:t xml:space="preserve">to the limit of your capability </w:t>
      </w:r>
      <w:r w:rsidRPr="007E7835">
        <w:rPr>
          <w:rFonts w:ascii="Calibri" w:hAnsi="Calibri" w:cs="Calibri"/>
          <w:lang w:bidi="ar-EG"/>
        </w:rPr>
        <w:t xml:space="preserve">and </w:t>
      </w:r>
      <w:r>
        <w:rPr>
          <w:rFonts w:ascii="Calibri" w:hAnsi="Calibri" w:cs="Calibri"/>
          <w:lang w:bidi="ar-EG"/>
        </w:rPr>
        <w:t>if</w:t>
      </w:r>
      <w:r w:rsidRPr="007E7835">
        <w:rPr>
          <w:rFonts w:ascii="Calibri" w:hAnsi="Calibri" w:cs="Calibri"/>
          <w:lang w:bidi="ar-EG"/>
        </w:rPr>
        <w:t xml:space="preserve"> I</w:t>
      </w:r>
      <w:r>
        <w:rPr>
          <w:rFonts w:ascii="Calibri" w:hAnsi="Calibri" w:cs="Calibri"/>
          <w:lang w:bidi="ar-EG"/>
        </w:rPr>
        <w:t xml:space="preserve"> have</w:t>
      </w:r>
      <w:r w:rsidRPr="007E7835">
        <w:rPr>
          <w:rFonts w:ascii="Calibri" w:hAnsi="Calibri" w:cs="Calibri"/>
          <w:lang w:bidi="ar-EG"/>
        </w:rPr>
        <w:t xml:space="preserve"> forbid</w:t>
      </w:r>
      <w:r>
        <w:rPr>
          <w:rFonts w:ascii="Calibri" w:hAnsi="Calibri" w:cs="Calibri"/>
          <w:lang w:bidi="ar-EG"/>
        </w:rPr>
        <w:t>den</w:t>
      </w:r>
      <w:r w:rsidRPr="007E7835">
        <w:rPr>
          <w:rFonts w:ascii="Calibri" w:hAnsi="Calibri" w:cs="Calibri"/>
          <w:lang w:bidi="ar-EG"/>
        </w:rPr>
        <w:t xml:space="preserve"> you </w:t>
      </w:r>
      <w:r>
        <w:rPr>
          <w:rFonts w:ascii="Calibri" w:hAnsi="Calibri" w:cs="Calibri"/>
          <w:lang w:bidi="ar-EG"/>
        </w:rPr>
        <w:t>from</w:t>
      </w:r>
      <w:r w:rsidRPr="007E7835">
        <w:rPr>
          <w:rFonts w:ascii="Calibri" w:hAnsi="Calibri" w:cs="Calibri"/>
          <w:lang w:bidi="ar-EG"/>
        </w:rPr>
        <w:t xml:space="preserve"> do</w:t>
      </w:r>
      <w:r>
        <w:rPr>
          <w:rFonts w:ascii="Calibri" w:hAnsi="Calibri" w:cs="Calibri"/>
          <w:lang w:bidi="ar-EG"/>
        </w:rPr>
        <w:t>ing</w:t>
      </w:r>
      <w:r w:rsidRPr="007E7835">
        <w:rPr>
          <w:rFonts w:ascii="Calibri" w:hAnsi="Calibri" w:cs="Calibri"/>
          <w:lang w:bidi="ar-EG"/>
        </w:rPr>
        <w:t xml:space="preserve"> </w:t>
      </w:r>
      <w:r>
        <w:rPr>
          <w:rFonts w:ascii="Calibri" w:hAnsi="Calibri" w:cs="Calibri"/>
          <w:lang w:bidi="ar-EG"/>
        </w:rPr>
        <w:t>some</w:t>
      </w:r>
      <w:r w:rsidRPr="007E7835">
        <w:rPr>
          <w:rFonts w:ascii="Calibri" w:hAnsi="Calibri" w:cs="Calibri"/>
          <w:lang w:bidi="ar-EG"/>
        </w:rPr>
        <w:t>thing, abandon it</w:t>
      </w:r>
      <w:r>
        <w:rPr>
          <w:rFonts w:ascii="Calibri" w:hAnsi="Calibri" w:cs="Calibri"/>
          <w:lang w:bidi="ar-EG"/>
        </w:rPr>
        <w:t>”</w:t>
      </w:r>
      <w:r w:rsidRPr="007E7835">
        <w:rPr>
          <w:rFonts w:ascii="Calibri" w:hAnsi="Calibri" w:cs="Calibri"/>
          <w:lang w:bidi="ar-EG"/>
        </w:rPr>
        <w:t>.</w:t>
      </w:r>
    </w:p>
    <w:p w14:paraId="65C792F5" w14:textId="77777777" w:rsidR="00005C44" w:rsidRPr="00BA6B6E" w:rsidRDefault="00005C44" w:rsidP="00005C44">
      <w:pPr>
        <w:rPr>
          <w:rFonts w:ascii="Traditional Arabic" w:hAnsi="Traditional Arabic" w:cs="Traditional Arabic"/>
          <w:sz w:val="22"/>
          <w:szCs w:val="22"/>
          <w:rtl/>
        </w:rPr>
      </w:pPr>
    </w:p>
    <w:p w14:paraId="345DB020" w14:textId="77777777" w:rsidR="00005C44" w:rsidRDefault="00005C44" w:rsidP="00005C44">
      <w:pPr>
        <w:jc w:val="right"/>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قال أبو محمد: فنص رسول الله، صلى الله عليه وسلم، على أن ما لم يوجبه فهو غير واجب وما أوجبه بأمره فواجب ما أستطيع منه وأن ما لم يحرمه فهو حلال وأن ما نهى عنه فهو حرام فأين للقياس مدخل والنصوص قد استوعبت كل ما اختلف الناس فيه وكل نازلة تنزل إلى يوم القيامة باسمها وبالله تعالى التوفيق. وقال تعالى: {أم لهم شركاء شرعوا لهم من لدين ما لم يأذن به لله؟! ولولا كلمة الفصل لقضي بينهم وإن لظالمين لهم عذاب أليم}]. </w:t>
      </w:r>
      <w:r w:rsidRPr="000F205F">
        <w:rPr>
          <w:rFonts w:ascii="Traditional Arabic" w:hAnsi="Traditional Arabic" w:cs="Traditional Arabic"/>
          <w:bCs/>
          <w:sz w:val="28"/>
          <w:szCs w:val="28"/>
          <w:rtl/>
        </w:rPr>
        <w:t xml:space="preserve">انتهى كلام الإمام الحافظ الحجة أبي محمد علي بن حزم الأندلسي. وأنت ترى أن هذا في مجمله هو عين </w:t>
      </w:r>
      <w:r w:rsidRPr="000F205F">
        <w:rPr>
          <w:rFonts w:ascii="Traditional Arabic" w:hAnsi="Traditional Arabic" w:cs="Traditional Arabic"/>
          <w:bCs/>
          <w:sz w:val="28"/>
          <w:szCs w:val="28"/>
          <w:rtl/>
        </w:rPr>
        <w:lastRenderedPageBreak/>
        <w:t>قولنا، وهو ما قامت عليه قواطع الأدلة، فلا يجوز اعتقاد غيره، ولا العمل إلا به، لمن آمن بالله واليوم الآخر، ومن كفر فإن الله غني عن العالمين.</w:t>
      </w:r>
    </w:p>
    <w:p w14:paraId="093A7D6A" w14:textId="77777777" w:rsidR="00005C44" w:rsidRDefault="00005C44" w:rsidP="00005C44">
      <w:pPr>
        <w:rPr>
          <w:rFonts w:ascii="Traditional Arabic" w:hAnsi="Traditional Arabic" w:cs="Traditional Arabic"/>
          <w:bCs/>
          <w:sz w:val="22"/>
          <w:szCs w:val="22"/>
        </w:rPr>
      </w:pPr>
    </w:p>
    <w:p w14:paraId="23EA116B" w14:textId="77777777" w:rsidR="00005C44" w:rsidRDefault="00005C44" w:rsidP="00005C44">
      <w:pPr>
        <w:rPr>
          <w:rFonts w:ascii="Calibri" w:hAnsi="Calibri" w:cs="Calibri"/>
          <w:lang w:bidi="ar-EG"/>
        </w:rPr>
      </w:pPr>
      <w:r>
        <w:rPr>
          <w:rFonts w:ascii="Calibri" w:hAnsi="Calibri" w:cs="Calibri"/>
          <w:lang w:bidi="ar-EG"/>
        </w:rPr>
        <w:t xml:space="preserve">Abu Muhammad (i.e., Ibn Hazm) stated: Therefore, the Nass (text) of the Messenger of Allah </w:t>
      </w:r>
      <w:r>
        <w:rPr>
          <w:rFonts w:ascii="Calibri" w:hAnsi="Calibri" w:cs="Calibri" w:hint="cs"/>
          <w:rtl/>
          <w:lang w:bidi="ar-EG"/>
        </w:rPr>
        <w:t>ﷺ</w:t>
      </w:r>
      <w:r>
        <w:rPr>
          <w:rFonts w:ascii="Calibri" w:hAnsi="Calibri" w:cs="Calibri"/>
          <w:lang w:bidi="ar-EG"/>
        </w:rPr>
        <w:t xml:space="preserve"> states that what he did not make obligatory is not an obligation, what he did make obligatory by his command is an obligation to the limit of one’s capability, what he did not prohibit is Halal, and what he did forbid is Haram. Where then is there room for Qiyas to be inserted when the texts have comprehensively encompassed everything that the people differ or disagree </w:t>
      </w:r>
      <w:proofErr w:type="gramStart"/>
      <w:r>
        <w:rPr>
          <w:rFonts w:ascii="Calibri" w:hAnsi="Calibri" w:cs="Calibri"/>
          <w:lang w:bidi="ar-EG"/>
        </w:rPr>
        <w:t>upon</w:t>
      </w:r>
      <w:proofErr w:type="gramEnd"/>
      <w:r>
        <w:rPr>
          <w:rFonts w:ascii="Calibri" w:hAnsi="Calibri" w:cs="Calibri"/>
          <w:lang w:bidi="ar-EG"/>
        </w:rPr>
        <w:t xml:space="preserve"> and every single occurrence or reality that will exist until the Day of Judgement. And with Allah </w:t>
      </w:r>
      <w:r>
        <w:rPr>
          <w:rFonts w:ascii="Calibri" w:hAnsi="Calibri" w:cs="Calibri" w:hint="cs"/>
          <w:rtl/>
          <w:lang w:bidi="ar-EG"/>
        </w:rPr>
        <w:t>تَعَالَى</w:t>
      </w:r>
      <w:r>
        <w:rPr>
          <w:rFonts w:ascii="Calibri" w:hAnsi="Calibri" w:cs="Calibri"/>
          <w:lang w:bidi="ar-EG"/>
        </w:rPr>
        <w:t xml:space="preserve"> belongs the Tawfiq (i.e., </w:t>
      </w:r>
      <w:proofErr w:type="spellStart"/>
      <w:r>
        <w:rPr>
          <w:rFonts w:ascii="Calibri" w:hAnsi="Calibri" w:cs="Calibri"/>
          <w:lang w:bidi="ar-EG"/>
        </w:rPr>
        <w:t>realisation</w:t>
      </w:r>
      <w:proofErr w:type="spellEnd"/>
      <w:r>
        <w:rPr>
          <w:rFonts w:ascii="Calibri" w:hAnsi="Calibri" w:cs="Calibri"/>
          <w:lang w:bidi="ar-EG"/>
        </w:rPr>
        <w:t xml:space="preserve"> of success). Allah </w:t>
      </w:r>
      <w:r>
        <w:rPr>
          <w:rFonts w:ascii="Calibri" w:hAnsi="Calibri" w:cs="Calibri" w:hint="cs"/>
          <w:rtl/>
          <w:lang w:bidi="ar-EG"/>
        </w:rPr>
        <w:t>تَعَالَى</w:t>
      </w:r>
      <w:r>
        <w:rPr>
          <w:rFonts w:ascii="Calibri" w:hAnsi="Calibri" w:cs="Calibri"/>
          <w:lang w:bidi="ar-EG"/>
        </w:rPr>
        <w:t xml:space="preserve"> said:</w:t>
      </w:r>
    </w:p>
    <w:p w14:paraId="65AAFB67" w14:textId="77777777" w:rsidR="00005C44" w:rsidRDefault="00005C44" w:rsidP="00005C44">
      <w:pPr>
        <w:rPr>
          <w:rFonts w:ascii="Calibri" w:hAnsi="Calibri" w:cs="Calibri"/>
          <w:lang w:bidi="ar-EG"/>
        </w:rPr>
      </w:pPr>
    </w:p>
    <w:p w14:paraId="6B7B8DD6" w14:textId="77777777" w:rsidR="00005C44" w:rsidRPr="00901285" w:rsidRDefault="00005C44" w:rsidP="00005C44">
      <w:pPr>
        <w:jc w:val="center"/>
        <w:rPr>
          <w:rFonts w:ascii="Traditional Arabic" w:hAnsi="Traditional Arabic" w:cs="Traditional Arabic"/>
          <w:sz w:val="32"/>
          <w:szCs w:val="32"/>
          <w:lang w:bidi="ar-EG"/>
        </w:rPr>
      </w:pPr>
      <w:r w:rsidRPr="00901285">
        <w:rPr>
          <w:rFonts w:ascii="Traditional Arabic" w:hAnsi="Traditional Arabic" w:cs="Traditional Arabic"/>
          <w:sz w:val="32"/>
          <w:szCs w:val="32"/>
          <w:rtl/>
          <w:lang w:bidi="ar-EG"/>
        </w:rPr>
        <w:t>أَمْ لَهُمْ شُرَكَاءُ شَرَعُوا لَهُم مِّنَ الدِّينِ مَا لَمْ يَأْذَن بِهِ اللَّهُ ۚ وَلَوْلَا كَلِمَةُ الْفَصْلِ لَقُضِيَ بَيْنَهُمْ ۗ وَإِنَّ الظَّالِمِينَ لَهُمْ عَذَابٌ أَلِيمٌ</w:t>
      </w:r>
    </w:p>
    <w:p w14:paraId="7DFD2866" w14:textId="77777777" w:rsidR="00005C44" w:rsidRDefault="00005C44" w:rsidP="00005C44">
      <w:pPr>
        <w:jc w:val="center"/>
        <w:rPr>
          <w:rFonts w:ascii="Calibri" w:hAnsi="Calibri" w:cs="Calibri"/>
          <w:lang w:bidi="ar-EG"/>
        </w:rPr>
      </w:pPr>
      <w:r w:rsidRPr="0055375B">
        <w:rPr>
          <w:rFonts w:ascii="Calibri" w:hAnsi="Calibri" w:cs="Calibri"/>
          <w:lang w:bidi="ar-EG"/>
        </w:rPr>
        <w:t xml:space="preserve">Or have they partners with Allah who have </w:t>
      </w:r>
      <w:r>
        <w:rPr>
          <w:rFonts w:ascii="Calibri" w:hAnsi="Calibri" w:cs="Calibri"/>
          <w:lang w:bidi="ar-EG"/>
        </w:rPr>
        <w:t>legislated</w:t>
      </w:r>
      <w:r w:rsidRPr="0055375B">
        <w:rPr>
          <w:rFonts w:ascii="Calibri" w:hAnsi="Calibri" w:cs="Calibri"/>
          <w:lang w:bidi="ar-EG"/>
        </w:rPr>
        <w:t xml:space="preserve"> for them a </w:t>
      </w:r>
      <w:r>
        <w:rPr>
          <w:rFonts w:ascii="Calibri" w:hAnsi="Calibri" w:cs="Calibri"/>
          <w:lang w:bidi="ar-EG"/>
        </w:rPr>
        <w:t>Deen</w:t>
      </w:r>
      <w:r w:rsidRPr="0055375B">
        <w:rPr>
          <w:rFonts w:ascii="Calibri" w:hAnsi="Calibri" w:cs="Calibri"/>
          <w:lang w:bidi="ar-EG"/>
        </w:rPr>
        <w:t xml:space="preserve"> which Allah has not </w:t>
      </w:r>
      <w:r>
        <w:rPr>
          <w:rFonts w:ascii="Calibri" w:hAnsi="Calibri" w:cs="Calibri"/>
          <w:lang w:bidi="ar-EG"/>
        </w:rPr>
        <w:t>given permission for.</w:t>
      </w:r>
      <w:r w:rsidRPr="0055375B">
        <w:rPr>
          <w:rFonts w:ascii="Calibri" w:hAnsi="Calibri" w:cs="Calibri"/>
          <w:lang w:bidi="ar-EG"/>
        </w:rPr>
        <w:t xml:space="preserve"> And had it not been for a decisive Word, the matter would have been </w:t>
      </w:r>
      <w:r>
        <w:rPr>
          <w:rFonts w:ascii="Calibri" w:hAnsi="Calibri" w:cs="Calibri"/>
          <w:lang w:bidi="ar-EG"/>
        </w:rPr>
        <w:t>settled</w:t>
      </w:r>
      <w:r w:rsidRPr="0055375B">
        <w:rPr>
          <w:rFonts w:ascii="Calibri" w:hAnsi="Calibri" w:cs="Calibri"/>
          <w:lang w:bidi="ar-EG"/>
        </w:rPr>
        <w:t xml:space="preserve"> between them. And verily, for the wrongdoers there is a painful </w:t>
      </w:r>
      <w:r>
        <w:rPr>
          <w:rFonts w:ascii="Calibri" w:hAnsi="Calibri" w:cs="Calibri"/>
          <w:lang w:bidi="ar-EG"/>
        </w:rPr>
        <w:t>punishment</w:t>
      </w:r>
      <w:r w:rsidRPr="0055375B">
        <w:rPr>
          <w:rFonts w:ascii="Calibri" w:hAnsi="Calibri" w:cs="Calibri"/>
          <w:lang w:bidi="ar-EG"/>
        </w:rPr>
        <w:t xml:space="preserve"> </w:t>
      </w:r>
      <w:r>
        <w:rPr>
          <w:rFonts w:ascii="Calibri" w:hAnsi="Calibri" w:cs="Calibri"/>
          <w:lang w:bidi="ar-EG"/>
        </w:rPr>
        <w:t xml:space="preserve">(Ash-Shura: </w:t>
      </w:r>
      <w:proofErr w:type="gramStart"/>
      <w:r>
        <w:rPr>
          <w:rFonts w:ascii="Calibri" w:hAnsi="Calibri" w:cs="Calibri"/>
          <w:lang w:bidi="ar-EG"/>
        </w:rPr>
        <w:t>21)]</w:t>
      </w:r>
      <w:proofErr w:type="gramEnd"/>
      <w:r>
        <w:rPr>
          <w:rFonts w:ascii="Calibri" w:hAnsi="Calibri" w:cs="Calibri"/>
          <w:lang w:bidi="ar-EG"/>
        </w:rPr>
        <w:t>.</w:t>
      </w:r>
    </w:p>
    <w:p w14:paraId="7403D35A" w14:textId="77777777" w:rsidR="00005C44" w:rsidRDefault="00005C44" w:rsidP="00005C44">
      <w:pPr>
        <w:rPr>
          <w:rFonts w:ascii="Calibri" w:hAnsi="Calibri" w:cs="Calibri"/>
          <w:lang w:bidi="ar-EG"/>
        </w:rPr>
      </w:pPr>
    </w:p>
    <w:p w14:paraId="51D01F1A" w14:textId="77777777" w:rsidR="00005C44" w:rsidRDefault="00005C44" w:rsidP="00005C44">
      <w:pPr>
        <w:rPr>
          <w:rFonts w:ascii="Calibri" w:hAnsi="Calibri" w:cs="Calibri"/>
          <w:lang w:bidi="ar-EG"/>
        </w:rPr>
      </w:pPr>
      <w:r w:rsidRPr="00880DBC">
        <w:rPr>
          <w:rFonts w:ascii="Calibri" w:hAnsi="Calibri" w:cs="Calibri"/>
          <w:b/>
          <w:bCs/>
          <w:lang w:bidi="ar-EG"/>
        </w:rPr>
        <w:t>Here ends the speech of Al-Imam Al-Hafizh Al-</w:t>
      </w:r>
      <w:proofErr w:type="spellStart"/>
      <w:r w:rsidRPr="00880DBC">
        <w:rPr>
          <w:rFonts w:ascii="Calibri" w:hAnsi="Calibri" w:cs="Calibri"/>
          <w:b/>
          <w:bCs/>
          <w:lang w:bidi="ar-EG"/>
        </w:rPr>
        <w:t>Hujjah</w:t>
      </w:r>
      <w:proofErr w:type="spellEnd"/>
      <w:r w:rsidRPr="00880DBC">
        <w:rPr>
          <w:rFonts w:ascii="Calibri" w:hAnsi="Calibri" w:cs="Calibri"/>
          <w:b/>
          <w:bCs/>
          <w:lang w:bidi="ar-EG"/>
        </w:rPr>
        <w:t xml:space="preserve"> Abu Muhammad ‘Ali bin Hazm Al-</w:t>
      </w:r>
      <w:proofErr w:type="spellStart"/>
      <w:r w:rsidRPr="00880DBC">
        <w:rPr>
          <w:rFonts w:ascii="Calibri" w:hAnsi="Calibri" w:cs="Calibri"/>
          <w:b/>
          <w:bCs/>
          <w:lang w:bidi="ar-EG"/>
        </w:rPr>
        <w:t>Andalusiy</w:t>
      </w:r>
      <w:proofErr w:type="spellEnd"/>
      <w:r w:rsidRPr="00880DBC">
        <w:rPr>
          <w:rFonts w:ascii="Calibri" w:hAnsi="Calibri" w:cs="Calibri"/>
          <w:b/>
          <w:bCs/>
          <w:lang w:bidi="ar-EG"/>
        </w:rPr>
        <w:t xml:space="preserve">. You can see that </w:t>
      </w:r>
      <w:proofErr w:type="gramStart"/>
      <w:r w:rsidRPr="00880DBC">
        <w:rPr>
          <w:rFonts w:ascii="Calibri" w:hAnsi="Calibri" w:cs="Calibri"/>
          <w:b/>
          <w:bCs/>
          <w:lang w:bidi="ar-EG"/>
        </w:rPr>
        <w:t>as a whole it</w:t>
      </w:r>
      <w:proofErr w:type="gramEnd"/>
      <w:r w:rsidRPr="00880DBC">
        <w:rPr>
          <w:rFonts w:ascii="Calibri" w:hAnsi="Calibri" w:cs="Calibri"/>
          <w:b/>
          <w:bCs/>
          <w:lang w:bidi="ar-EG"/>
        </w:rPr>
        <w:t xml:space="preserve"> is the same as our opinion. It is what the definite evidence </w:t>
      </w:r>
      <w:proofErr w:type="gramStart"/>
      <w:r w:rsidRPr="00880DBC">
        <w:rPr>
          <w:rFonts w:ascii="Calibri" w:hAnsi="Calibri" w:cs="Calibri"/>
          <w:b/>
          <w:bCs/>
          <w:lang w:bidi="ar-EG"/>
        </w:rPr>
        <w:t>establishes</w:t>
      </w:r>
      <w:proofErr w:type="gramEnd"/>
      <w:r w:rsidRPr="00880DBC">
        <w:rPr>
          <w:rFonts w:ascii="Calibri" w:hAnsi="Calibri" w:cs="Calibri"/>
          <w:b/>
          <w:bCs/>
          <w:lang w:bidi="ar-EG"/>
        </w:rPr>
        <w:t xml:space="preserve"> and it is impermissible for anyone who believes in Allah and the Last Day to believe in other than it or to act by other than it, and whoever disbelieves then Allah is </w:t>
      </w:r>
      <w:proofErr w:type="spellStart"/>
      <w:r w:rsidRPr="00880DBC">
        <w:rPr>
          <w:rFonts w:ascii="Calibri" w:hAnsi="Calibri" w:cs="Calibri"/>
          <w:b/>
          <w:bCs/>
          <w:lang w:bidi="ar-EG"/>
        </w:rPr>
        <w:t>Ghaniy</w:t>
      </w:r>
      <w:proofErr w:type="spellEnd"/>
      <w:r w:rsidRPr="00880DBC">
        <w:rPr>
          <w:rFonts w:ascii="Calibri" w:hAnsi="Calibri" w:cs="Calibri"/>
          <w:b/>
          <w:bCs/>
          <w:lang w:bidi="ar-EG"/>
        </w:rPr>
        <w:t xml:space="preserve"> (entirely sufficient and free of need) from (anything in) the worlds</w:t>
      </w:r>
      <w:r>
        <w:rPr>
          <w:rFonts w:ascii="Calibri" w:hAnsi="Calibri" w:cs="Calibri"/>
          <w:lang w:bidi="ar-EG"/>
        </w:rPr>
        <w:t xml:space="preserve">. </w:t>
      </w:r>
    </w:p>
    <w:p w14:paraId="38460894" w14:textId="77777777" w:rsidR="00005C44" w:rsidRPr="00BA6B6E" w:rsidRDefault="00005C44" w:rsidP="00005C44">
      <w:pPr>
        <w:rPr>
          <w:rFonts w:ascii="Traditional Arabic" w:hAnsi="Traditional Arabic" w:cs="Traditional Arabic"/>
          <w:sz w:val="22"/>
          <w:szCs w:val="22"/>
          <w:rtl/>
        </w:rPr>
      </w:pPr>
    </w:p>
    <w:p w14:paraId="71C3F15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وهذه الأقوال الخبيثة إنما تصدر من أقوام كفرة من أهل النفاق الاعتقادي، يبطنون الكفر، ويظهرون الإسلام، أو من قوم فسقة كسالى: أعيتهم السنن أن يحفظوها، أو أن يراجعوها في مصادرها، وقصرت هممهم عن تمييز صحيحها من سقيمها، وتكاسلوا عن بذل الجهد، واستفراغ الوسع في تدبر معانيها واستنباط الحكمة والهدى منها، أو من مقلدة جامدين، جهلة مبتدعين، أحالوا عقولهم، التي كرمهم الله بها، إلى التقاعد، ونصبوا لأنفسهم أحباراً ورهباناً، جعلوهم في مرتبة القداسة، يتبعونهم اتباع الدواب لقادتها! </w:t>
      </w:r>
    </w:p>
    <w:p w14:paraId="050DFC03" w14:textId="77777777" w:rsidR="00005C44" w:rsidRDefault="00005C44" w:rsidP="00005C44">
      <w:pPr>
        <w:rPr>
          <w:rFonts w:ascii="Traditional Arabic" w:hAnsi="Traditional Arabic" w:cs="Traditional Arabic"/>
          <w:sz w:val="22"/>
          <w:szCs w:val="22"/>
        </w:rPr>
      </w:pPr>
    </w:p>
    <w:p w14:paraId="0489A023" w14:textId="77777777" w:rsidR="00005C44" w:rsidRDefault="00005C44" w:rsidP="00005C44">
      <w:pPr>
        <w:rPr>
          <w:rFonts w:ascii="Calibri" w:hAnsi="Calibri" w:cs="Calibri"/>
          <w:lang w:bidi="ar-EG"/>
        </w:rPr>
      </w:pPr>
      <w:r w:rsidRPr="0050065A">
        <w:rPr>
          <w:rFonts w:ascii="Calibri" w:hAnsi="Calibri" w:cs="Calibri"/>
          <w:lang w:bidi="ar-EG"/>
        </w:rPr>
        <w:t xml:space="preserve">These vile </w:t>
      </w:r>
      <w:r>
        <w:rPr>
          <w:rFonts w:ascii="Calibri" w:hAnsi="Calibri" w:cs="Calibri"/>
          <w:lang w:bidi="ar-EG"/>
        </w:rPr>
        <w:t>opinions</w:t>
      </w:r>
      <w:r w:rsidRPr="0050065A">
        <w:rPr>
          <w:rFonts w:ascii="Calibri" w:hAnsi="Calibri" w:cs="Calibri"/>
          <w:lang w:bidi="ar-EG"/>
        </w:rPr>
        <w:t xml:space="preserve"> only</w:t>
      </w:r>
      <w:r>
        <w:rPr>
          <w:rFonts w:ascii="Calibri" w:hAnsi="Calibri" w:cs="Calibri"/>
          <w:lang w:bidi="ar-EG"/>
        </w:rPr>
        <w:t xml:space="preserve"> emanate</w:t>
      </w:r>
      <w:r w:rsidRPr="0050065A">
        <w:rPr>
          <w:rFonts w:ascii="Calibri" w:hAnsi="Calibri" w:cs="Calibri"/>
          <w:lang w:bidi="ar-EG"/>
        </w:rPr>
        <w:t xml:space="preserve"> from disbelieving people</w:t>
      </w:r>
      <w:r>
        <w:rPr>
          <w:rFonts w:ascii="Calibri" w:hAnsi="Calibri" w:cs="Calibri"/>
          <w:lang w:bidi="ar-EG"/>
        </w:rPr>
        <w:t>s from</w:t>
      </w:r>
      <w:r w:rsidRPr="0050065A">
        <w:rPr>
          <w:rFonts w:ascii="Calibri" w:hAnsi="Calibri" w:cs="Calibri"/>
          <w:lang w:bidi="ar-EG"/>
        </w:rPr>
        <w:t xml:space="preserve"> among the hypocrites in belief</w:t>
      </w:r>
      <w:r>
        <w:rPr>
          <w:rFonts w:ascii="Calibri" w:hAnsi="Calibri" w:cs="Calibri"/>
          <w:lang w:bidi="ar-EG"/>
        </w:rPr>
        <w:t xml:space="preserve">, </w:t>
      </w:r>
      <w:r w:rsidRPr="0050065A">
        <w:rPr>
          <w:rFonts w:ascii="Calibri" w:hAnsi="Calibri" w:cs="Calibri"/>
          <w:lang w:bidi="ar-EG"/>
        </w:rPr>
        <w:t>those who conceal disbelief while outwardly displaying Islam</w:t>
      </w:r>
      <w:r>
        <w:rPr>
          <w:rFonts w:ascii="Calibri" w:hAnsi="Calibri" w:cs="Calibri"/>
          <w:lang w:bidi="ar-EG"/>
        </w:rPr>
        <w:t xml:space="preserve">, </w:t>
      </w:r>
      <w:r w:rsidRPr="0050065A">
        <w:rPr>
          <w:rFonts w:ascii="Calibri" w:hAnsi="Calibri" w:cs="Calibri"/>
          <w:lang w:bidi="ar-EG"/>
        </w:rPr>
        <w:t xml:space="preserve">or from </w:t>
      </w:r>
      <w:r>
        <w:rPr>
          <w:rFonts w:ascii="Calibri" w:hAnsi="Calibri" w:cs="Calibri"/>
          <w:lang w:bidi="ar-EG"/>
        </w:rPr>
        <w:t>the rebellious sinful</w:t>
      </w:r>
      <w:r w:rsidRPr="0050065A">
        <w:rPr>
          <w:rFonts w:ascii="Calibri" w:hAnsi="Calibri" w:cs="Calibri"/>
          <w:lang w:bidi="ar-EG"/>
        </w:rPr>
        <w:t xml:space="preserve"> and lazy individuals: </w:t>
      </w:r>
      <w:r>
        <w:rPr>
          <w:rFonts w:ascii="Calibri" w:hAnsi="Calibri" w:cs="Calibri"/>
          <w:lang w:bidi="ar-EG"/>
        </w:rPr>
        <w:t>Those who have become tired</w:t>
      </w:r>
      <w:r w:rsidRPr="0050065A">
        <w:rPr>
          <w:rFonts w:ascii="Calibri" w:hAnsi="Calibri" w:cs="Calibri"/>
          <w:lang w:bidi="ar-EG"/>
        </w:rPr>
        <w:t xml:space="preserve"> </w:t>
      </w:r>
      <w:r>
        <w:rPr>
          <w:rFonts w:ascii="Calibri" w:hAnsi="Calibri" w:cs="Calibri"/>
          <w:lang w:bidi="ar-EG"/>
        </w:rPr>
        <w:t>of</w:t>
      </w:r>
      <w:r w:rsidRPr="0050065A">
        <w:rPr>
          <w:rFonts w:ascii="Calibri" w:hAnsi="Calibri" w:cs="Calibri"/>
          <w:lang w:bidi="ar-EG"/>
        </w:rPr>
        <w:t xml:space="preserve"> memorizing </w:t>
      </w:r>
      <w:r>
        <w:rPr>
          <w:rFonts w:ascii="Calibri" w:hAnsi="Calibri" w:cs="Calibri"/>
          <w:lang w:bidi="ar-EG"/>
        </w:rPr>
        <w:t xml:space="preserve">the Sunan </w:t>
      </w:r>
      <w:r w:rsidRPr="0050065A">
        <w:rPr>
          <w:rFonts w:ascii="Calibri" w:hAnsi="Calibri" w:cs="Calibri"/>
          <w:lang w:bidi="ar-EG"/>
        </w:rPr>
        <w:t>or reviewing</w:t>
      </w:r>
      <w:r>
        <w:rPr>
          <w:rFonts w:ascii="Calibri" w:hAnsi="Calibri" w:cs="Calibri"/>
          <w:lang w:bidi="ar-EG"/>
        </w:rPr>
        <w:t xml:space="preserve"> them</w:t>
      </w:r>
      <w:r w:rsidRPr="0050065A">
        <w:rPr>
          <w:rFonts w:ascii="Calibri" w:hAnsi="Calibri" w:cs="Calibri"/>
          <w:lang w:bidi="ar-EG"/>
        </w:rPr>
        <w:t xml:space="preserve"> in their sources, </w:t>
      </w:r>
      <w:r>
        <w:rPr>
          <w:rFonts w:ascii="Calibri" w:hAnsi="Calibri" w:cs="Calibri"/>
          <w:lang w:bidi="ar-EG"/>
        </w:rPr>
        <w:t xml:space="preserve">those </w:t>
      </w:r>
      <w:r w:rsidRPr="0050065A">
        <w:rPr>
          <w:rFonts w:ascii="Calibri" w:hAnsi="Calibri" w:cs="Calibri"/>
          <w:lang w:bidi="ar-EG"/>
        </w:rPr>
        <w:t xml:space="preserve">whose </w:t>
      </w:r>
      <w:proofErr w:type="spellStart"/>
      <w:r>
        <w:rPr>
          <w:rFonts w:ascii="Calibri" w:hAnsi="Calibri" w:cs="Calibri"/>
          <w:lang w:bidi="ar-EG"/>
        </w:rPr>
        <w:t>endeavours</w:t>
      </w:r>
      <w:proofErr w:type="spellEnd"/>
      <w:r>
        <w:rPr>
          <w:rFonts w:ascii="Calibri" w:hAnsi="Calibri" w:cs="Calibri"/>
          <w:lang w:bidi="ar-EG"/>
        </w:rPr>
        <w:t xml:space="preserve"> have</w:t>
      </w:r>
      <w:r w:rsidRPr="0050065A">
        <w:rPr>
          <w:rFonts w:ascii="Calibri" w:hAnsi="Calibri" w:cs="Calibri"/>
          <w:lang w:bidi="ar-EG"/>
        </w:rPr>
        <w:t xml:space="preserve"> fallen short </w:t>
      </w:r>
      <w:r>
        <w:rPr>
          <w:rFonts w:ascii="Calibri" w:hAnsi="Calibri" w:cs="Calibri"/>
          <w:lang w:bidi="ar-EG"/>
        </w:rPr>
        <w:t>from</w:t>
      </w:r>
      <w:r w:rsidRPr="0050065A">
        <w:rPr>
          <w:rFonts w:ascii="Calibri" w:hAnsi="Calibri" w:cs="Calibri"/>
          <w:lang w:bidi="ar-EG"/>
        </w:rPr>
        <w:t xml:space="preserve"> distinguishing the authentic from the flawed, and who have neglected exerting effort and using their full capacity to contemplate </w:t>
      </w:r>
      <w:r>
        <w:rPr>
          <w:rFonts w:ascii="Calibri" w:hAnsi="Calibri" w:cs="Calibri"/>
          <w:lang w:bidi="ar-EG"/>
        </w:rPr>
        <w:t xml:space="preserve">its </w:t>
      </w:r>
      <w:r w:rsidRPr="0050065A">
        <w:rPr>
          <w:rFonts w:ascii="Calibri" w:hAnsi="Calibri" w:cs="Calibri"/>
          <w:lang w:bidi="ar-EG"/>
        </w:rPr>
        <w:t>meanings</w:t>
      </w:r>
      <w:r>
        <w:rPr>
          <w:rFonts w:ascii="Calibri" w:hAnsi="Calibri" w:cs="Calibri"/>
          <w:lang w:bidi="ar-EG"/>
        </w:rPr>
        <w:t xml:space="preserve"> and to</w:t>
      </w:r>
      <w:r w:rsidRPr="0050065A">
        <w:rPr>
          <w:rFonts w:ascii="Calibri" w:hAnsi="Calibri" w:cs="Calibri"/>
          <w:lang w:bidi="ar-EG"/>
        </w:rPr>
        <w:t xml:space="preserve"> derive wisdom</w:t>
      </w:r>
      <w:r>
        <w:rPr>
          <w:rFonts w:ascii="Calibri" w:hAnsi="Calibri" w:cs="Calibri"/>
          <w:lang w:bidi="ar-EG"/>
        </w:rPr>
        <w:t xml:space="preserve"> and</w:t>
      </w:r>
      <w:r w:rsidRPr="0050065A">
        <w:rPr>
          <w:rFonts w:ascii="Calibri" w:hAnsi="Calibri" w:cs="Calibri"/>
          <w:lang w:bidi="ar-EG"/>
        </w:rPr>
        <w:t xml:space="preserve"> guidance </w:t>
      </w:r>
      <w:r>
        <w:rPr>
          <w:rFonts w:ascii="Calibri" w:hAnsi="Calibri" w:cs="Calibri"/>
          <w:lang w:bidi="ar-EG"/>
        </w:rPr>
        <w:t>from them</w:t>
      </w:r>
      <w:r w:rsidRPr="0050065A">
        <w:rPr>
          <w:rFonts w:ascii="Calibri" w:hAnsi="Calibri" w:cs="Calibri"/>
          <w:lang w:bidi="ar-EG"/>
        </w:rPr>
        <w:t xml:space="preserve">. Or they </w:t>
      </w:r>
      <w:r>
        <w:rPr>
          <w:rFonts w:ascii="Calibri" w:hAnsi="Calibri" w:cs="Calibri"/>
          <w:lang w:bidi="ar-EG"/>
        </w:rPr>
        <w:t>emanate</w:t>
      </w:r>
      <w:r w:rsidRPr="0050065A">
        <w:rPr>
          <w:rFonts w:ascii="Calibri" w:hAnsi="Calibri" w:cs="Calibri"/>
          <w:lang w:bidi="ar-EG"/>
        </w:rPr>
        <w:t xml:space="preserve"> from </w:t>
      </w:r>
      <w:r>
        <w:rPr>
          <w:rFonts w:ascii="Calibri" w:hAnsi="Calibri" w:cs="Calibri"/>
          <w:lang w:bidi="ar-EG"/>
        </w:rPr>
        <w:t xml:space="preserve">the </w:t>
      </w:r>
      <w:r w:rsidRPr="0050065A">
        <w:rPr>
          <w:rFonts w:ascii="Calibri" w:hAnsi="Calibri" w:cs="Calibri"/>
          <w:lang w:bidi="ar-EG"/>
        </w:rPr>
        <w:t>rigid imitators</w:t>
      </w:r>
      <w:r>
        <w:rPr>
          <w:rFonts w:ascii="Calibri" w:hAnsi="Calibri" w:cs="Calibri"/>
          <w:lang w:bidi="ar-EG"/>
        </w:rPr>
        <w:t xml:space="preserve"> and</w:t>
      </w:r>
      <w:r w:rsidRPr="0050065A">
        <w:rPr>
          <w:rFonts w:ascii="Calibri" w:hAnsi="Calibri" w:cs="Calibri"/>
          <w:lang w:bidi="ar-EG"/>
        </w:rPr>
        <w:t xml:space="preserve"> ignorant innovators who have </w:t>
      </w:r>
      <w:r>
        <w:rPr>
          <w:rFonts w:ascii="Calibri" w:hAnsi="Calibri" w:cs="Calibri"/>
          <w:lang w:bidi="ar-EG"/>
        </w:rPr>
        <w:t>resigned</w:t>
      </w:r>
      <w:r w:rsidRPr="0050065A">
        <w:rPr>
          <w:rFonts w:ascii="Calibri" w:hAnsi="Calibri" w:cs="Calibri"/>
          <w:lang w:bidi="ar-EG"/>
        </w:rPr>
        <w:t xml:space="preserve"> the intellect that </w:t>
      </w:r>
      <w:r>
        <w:rPr>
          <w:rFonts w:ascii="Calibri" w:hAnsi="Calibri" w:cs="Calibri"/>
          <w:lang w:bidi="ar-EG"/>
        </w:rPr>
        <w:t>Allah</w:t>
      </w:r>
      <w:r w:rsidRPr="0050065A">
        <w:rPr>
          <w:rFonts w:ascii="Calibri" w:hAnsi="Calibri" w:cs="Calibri"/>
          <w:lang w:bidi="ar-EG"/>
        </w:rPr>
        <w:t xml:space="preserve"> has </w:t>
      </w:r>
      <w:proofErr w:type="spellStart"/>
      <w:r w:rsidRPr="0050065A">
        <w:rPr>
          <w:rFonts w:ascii="Calibri" w:hAnsi="Calibri" w:cs="Calibri"/>
          <w:lang w:bidi="ar-EG"/>
        </w:rPr>
        <w:t>hono</w:t>
      </w:r>
      <w:r>
        <w:rPr>
          <w:rFonts w:ascii="Calibri" w:hAnsi="Calibri" w:cs="Calibri"/>
          <w:lang w:bidi="ar-EG"/>
        </w:rPr>
        <w:t>u</w:t>
      </w:r>
      <w:r w:rsidRPr="0050065A">
        <w:rPr>
          <w:rFonts w:ascii="Calibri" w:hAnsi="Calibri" w:cs="Calibri"/>
          <w:lang w:bidi="ar-EG"/>
        </w:rPr>
        <w:t>red</w:t>
      </w:r>
      <w:proofErr w:type="spellEnd"/>
      <w:r w:rsidRPr="0050065A">
        <w:rPr>
          <w:rFonts w:ascii="Calibri" w:hAnsi="Calibri" w:cs="Calibri"/>
          <w:lang w:bidi="ar-EG"/>
        </w:rPr>
        <w:t xml:space="preserve"> them with to inactivity, and appointed for themselves </w:t>
      </w:r>
      <w:r>
        <w:rPr>
          <w:rFonts w:ascii="Calibri" w:hAnsi="Calibri" w:cs="Calibri"/>
          <w:lang w:bidi="ar-EG"/>
        </w:rPr>
        <w:t>rabbis</w:t>
      </w:r>
      <w:r w:rsidRPr="0050065A">
        <w:rPr>
          <w:rFonts w:ascii="Calibri" w:hAnsi="Calibri" w:cs="Calibri"/>
          <w:lang w:bidi="ar-EG"/>
        </w:rPr>
        <w:t xml:space="preserve"> and monks</w:t>
      </w:r>
      <w:r>
        <w:rPr>
          <w:rFonts w:ascii="Calibri" w:hAnsi="Calibri" w:cs="Calibri"/>
          <w:lang w:bidi="ar-EG"/>
        </w:rPr>
        <w:t xml:space="preserve">, </w:t>
      </w:r>
      <w:r w:rsidRPr="0050065A">
        <w:rPr>
          <w:rFonts w:ascii="Calibri" w:hAnsi="Calibri" w:cs="Calibri"/>
          <w:lang w:bidi="ar-EG"/>
        </w:rPr>
        <w:t>elevat</w:t>
      </w:r>
      <w:r>
        <w:rPr>
          <w:rFonts w:ascii="Calibri" w:hAnsi="Calibri" w:cs="Calibri"/>
          <w:lang w:bidi="ar-EG"/>
        </w:rPr>
        <w:t>ing</w:t>
      </w:r>
      <w:r w:rsidRPr="0050065A">
        <w:rPr>
          <w:rFonts w:ascii="Calibri" w:hAnsi="Calibri" w:cs="Calibri"/>
          <w:lang w:bidi="ar-EG"/>
        </w:rPr>
        <w:t xml:space="preserve"> them to a </w:t>
      </w:r>
      <w:r>
        <w:rPr>
          <w:rFonts w:ascii="Calibri" w:hAnsi="Calibri" w:cs="Calibri"/>
          <w:lang w:bidi="ar-EG"/>
        </w:rPr>
        <w:t xml:space="preserve">holy </w:t>
      </w:r>
      <w:r w:rsidRPr="0050065A">
        <w:rPr>
          <w:rFonts w:ascii="Calibri" w:hAnsi="Calibri" w:cs="Calibri"/>
          <w:lang w:bidi="ar-EG"/>
        </w:rPr>
        <w:t>sacred status</w:t>
      </w:r>
      <w:r>
        <w:rPr>
          <w:rFonts w:ascii="Calibri" w:hAnsi="Calibri" w:cs="Calibri"/>
          <w:lang w:bidi="ar-EG"/>
        </w:rPr>
        <w:t xml:space="preserve"> and</w:t>
      </w:r>
      <w:r w:rsidRPr="0050065A">
        <w:rPr>
          <w:rFonts w:ascii="Calibri" w:hAnsi="Calibri" w:cs="Calibri"/>
          <w:lang w:bidi="ar-EG"/>
        </w:rPr>
        <w:t xml:space="preserve"> following them blindly as livestock follow their herders</w:t>
      </w:r>
      <w:r>
        <w:rPr>
          <w:rFonts w:ascii="Calibri" w:hAnsi="Calibri" w:cs="Calibri"/>
          <w:lang w:bidi="ar-EG"/>
        </w:rPr>
        <w:t>!</w:t>
      </w:r>
    </w:p>
    <w:p w14:paraId="2ED1162A" w14:textId="77777777" w:rsidR="00005C44" w:rsidRPr="00BA6B6E" w:rsidRDefault="00005C44" w:rsidP="00005C44">
      <w:pPr>
        <w:rPr>
          <w:rFonts w:ascii="Traditional Arabic" w:hAnsi="Traditional Arabic" w:cs="Traditional Arabic"/>
          <w:sz w:val="22"/>
          <w:szCs w:val="22"/>
          <w:rtl/>
        </w:rPr>
      </w:pPr>
    </w:p>
    <w:p w14:paraId="264C0C9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وزلَّت القدم ببعض العلماء المخلصين الأثبات: فقاس بعضهم الشريعة الإلاهية الكاملة على الشرائع الوضعية الناقصة، المملوءة، ضرورة، بالثغرات، والتي تحتاج إلى ترقيع ثقوبها، وملء ثغراتها بـ</w:t>
      </w:r>
      <w:r w:rsidRPr="000F205F">
        <w:rPr>
          <w:rFonts w:ascii="Traditional Arabic" w:hAnsi="Traditional Arabic" w:cs="Traditional Arabic"/>
          <w:bCs/>
          <w:sz w:val="28"/>
          <w:szCs w:val="28"/>
          <w:rtl/>
        </w:rPr>
        <w:t>«روح التشريع»</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«الاستحسان»</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«سيرة العقلاء»</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«المصالح المرسلة»،</w:t>
      </w:r>
      <w:r w:rsidRPr="000F205F">
        <w:rPr>
          <w:rFonts w:ascii="Traditional Arabic" w:hAnsi="Traditional Arabic" w:cs="Traditional Arabic"/>
          <w:sz w:val="28"/>
          <w:szCs w:val="28"/>
          <w:rtl/>
        </w:rPr>
        <w:t xml:space="preserve"> و</w:t>
      </w:r>
      <w:r w:rsidRPr="000F205F">
        <w:rPr>
          <w:rFonts w:ascii="Traditional Arabic" w:hAnsi="Traditional Arabic" w:cs="Traditional Arabic"/>
          <w:bCs/>
          <w:sz w:val="28"/>
          <w:szCs w:val="28"/>
          <w:rtl/>
        </w:rPr>
        <w:t>«سد الذرائع»</w:t>
      </w:r>
      <w:r w:rsidRPr="000F205F">
        <w:rPr>
          <w:rFonts w:ascii="Traditional Arabic" w:hAnsi="Traditional Arabic" w:cs="Traditional Arabic"/>
          <w:sz w:val="28"/>
          <w:szCs w:val="28"/>
          <w:rtl/>
        </w:rPr>
        <w:t xml:space="preserve">، وغيره من الفضائح والمخازي، والدجل والهراء! </w:t>
      </w:r>
    </w:p>
    <w:p w14:paraId="4E8CEE8D" w14:textId="77777777" w:rsidR="00005C44" w:rsidRDefault="00005C44" w:rsidP="00005C44">
      <w:pPr>
        <w:rPr>
          <w:rFonts w:ascii="Traditional Arabic" w:hAnsi="Traditional Arabic" w:cs="Traditional Arabic"/>
          <w:sz w:val="22"/>
          <w:szCs w:val="22"/>
        </w:rPr>
      </w:pPr>
    </w:p>
    <w:p w14:paraId="0FA8794F" w14:textId="77777777" w:rsidR="00005C44" w:rsidRDefault="00005C44" w:rsidP="00005C44">
      <w:pPr>
        <w:rPr>
          <w:rFonts w:ascii="Calibri" w:hAnsi="Calibri" w:cs="Calibri"/>
          <w:lang w:bidi="ar-EG"/>
        </w:rPr>
      </w:pPr>
      <w:r>
        <w:rPr>
          <w:rFonts w:ascii="Calibri" w:hAnsi="Calibri" w:cs="Calibri"/>
          <w:lang w:bidi="ar-EG"/>
        </w:rPr>
        <w:lastRenderedPageBreak/>
        <w:t>In addition, s</w:t>
      </w:r>
      <w:r w:rsidRPr="00BB7436">
        <w:rPr>
          <w:rFonts w:ascii="Calibri" w:hAnsi="Calibri" w:cs="Calibri"/>
          <w:lang w:bidi="ar-EG"/>
        </w:rPr>
        <w:t>ome sincere</w:t>
      </w:r>
      <w:r>
        <w:rPr>
          <w:rFonts w:ascii="Calibri" w:hAnsi="Calibri" w:cs="Calibri"/>
          <w:lang w:bidi="ar-EG"/>
        </w:rPr>
        <w:t>, reliable and trusted</w:t>
      </w:r>
      <w:r w:rsidRPr="00BB7436">
        <w:rPr>
          <w:rFonts w:ascii="Calibri" w:hAnsi="Calibri" w:cs="Calibri"/>
          <w:lang w:bidi="ar-EG"/>
        </w:rPr>
        <w:t xml:space="preserve"> scholars have stumbled</w:t>
      </w:r>
      <w:r>
        <w:rPr>
          <w:rFonts w:ascii="Calibri" w:hAnsi="Calibri" w:cs="Calibri"/>
          <w:lang w:bidi="ar-EG"/>
        </w:rPr>
        <w:t xml:space="preserve"> whereby </w:t>
      </w:r>
      <w:r w:rsidRPr="00BB7436">
        <w:rPr>
          <w:rFonts w:ascii="Calibri" w:hAnsi="Calibri" w:cs="Calibri"/>
          <w:lang w:bidi="ar-EG"/>
        </w:rPr>
        <w:t xml:space="preserve">some of them compared the complete divine </w:t>
      </w:r>
      <w:proofErr w:type="spellStart"/>
      <w:r>
        <w:rPr>
          <w:rFonts w:ascii="Calibri" w:hAnsi="Calibri" w:cs="Calibri"/>
          <w:lang w:bidi="ar-EG"/>
        </w:rPr>
        <w:t>Sharee’ah</w:t>
      </w:r>
      <w:proofErr w:type="spellEnd"/>
      <w:r w:rsidRPr="00BB7436">
        <w:rPr>
          <w:rFonts w:ascii="Calibri" w:hAnsi="Calibri" w:cs="Calibri"/>
          <w:lang w:bidi="ar-EG"/>
        </w:rPr>
        <w:t xml:space="preserve"> to the deficient man-made laws, which are necessarily filled with gaps and </w:t>
      </w:r>
      <w:proofErr w:type="gramStart"/>
      <w:r>
        <w:rPr>
          <w:rFonts w:ascii="Calibri" w:hAnsi="Calibri" w:cs="Calibri"/>
          <w:lang w:bidi="ar-EG"/>
        </w:rPr>
        <w:t xml:space="preserve">are </w:t>
      </w:r>
      <w:r w:rsidRPr="00BB7436">
        <w:rPr>
          <w:rFonts w:ascii="Calibri" w:hAnsi="Calibri" w:cs="Calibri"/>
          <w:lang w:bidi="ar-EG"/>
        </w:rPr>
        <w:t>in need of</w:t>
      </w:r>
      <w:proofErr w:type="gramEnd"/>
      <w:r w:rsidRPr="00BB7436">
        <w:rPr>
          <w:rFonts w:ascii="Calibri" w:hAnsi="Calibri" w:cs="Calibri"/>
          <w:lang w:bidi="ar-EG"/>
        </w:rPr>
        <w:t xml:space="preserve"> patching. They seek to fill these gaps with concepts like </w:t>
      </w:r>
      <w:r>
        <w:rPr>
          <w:rFonts w:ascii="Calibri" w:hAnsi="Calibri" w:cs="Calibri"/>
          <w:lang w:bidi="ar-EG"/>
        </w:rPr>
        <w:t>“</w:t>
      </w:r>
      <w:r w:rsidRPr="004C1BF7">
        <w:rPr>
          <w:rFonts w:ascii="Calibri" w:hAnsi="Calibri" w:cs="Calibri"/>
          <w:b/>
          <w:bCs/>
          <w:lang w:bidi="ar-EG"/>
        </w:rPr>
        <w:t>The spirit (Ruh) of the legislation (At-Tashree’)</w:t>
      </w:r>
      <w:r>
        <w:rPr>
          <w:rFonts w:ascii="Calibri" w:hAnsi="Calibri" w:cs="Calibri"/>
          <w:lang w:bidi="ar-EG"/>
        </w:rPr>
        <w:t>”,</w:t>
      </w:r>
      <w:r w:rsidRPr="00BB7436">
        <w:rPr>
          <w:rFonts w:ascii="Calibri" w:hAnsi="Calibri" w:cs="Calibri"/>
          <w:lang w:bidi="ar-EG"/>
        </w:rPr>
        <w:t xml:space="preserve"> </w:t>
      </w:r>
      <w:r>
        <w:rPr>
          <w:rFonts w:ascii="Calibri" w:hAnsi="Calibri" w:cs="Calibri"/>
          <w:lang w:bidi="ar-EG"/>
        </w:rPr>
        <w:t>“</w:t>
      </w:r>
      <w:r w:rsidRPr="004C1BF7">
        <w:rPr>
          <w:rFonts w:ascii="Calibri" w:hAnsi="Calibri" w:cs="Calibri"/>
          <w:b/>
          <w:bCs/>
          <w:lang w:bidi="ar-EG"/>
        </w:rPr>
        <w:t>Al-</w:t>
      </w:r>
      <w:proofErr w:type="spellStart"/>
      <w:r w:rsidRPr="004C1BF7">
        <w:rPr>
          <w:rFonts w:ascii="Calibri" w:hAnsi="Calibri" w:cs="Calibri"/>
          <w:b/>
          <w:bCs/>
          <w:lang w:bidi="ar-EG"/>
        </w:rPr>
        <w:t>Istihsaan</w:t>
      </w:r>
      <w:proofErr w:type="spellEnd"/>
      <w:r w:rsidRPr="004C1BF7">
        <w:rPr>
          <w:rFonts w:ascii="Calibri" w:hAnsi="Calibri" w:cs="Calibri"/>
          <w:b/>
          <w:bCs/>
          <w:lang w:bidi="ar-EG"/>
        </w:rPr>
        <w:t xml:space="preserve"> (juridical preference)</w:t>
      </w:r>
      <w:r>
        <w:rPr>
          <w:rFonts w:ascii="Calibri" w:hAnsi="Calibri" w:cs="Calibri"/>
          <w:lang w:bidi="ar-EG"/>
        </w:rPr>
        <w:t>”,</w:t>
      </w:r>
      <w:r w:rsidRPr="00BB7436">
        <w:rPr>
          <w:rFonts w:ascii="Calibri" w:hAnsi="Calibri" w:cs="Calibri"/>
          <w:lang w:bidi="ar-EG"/>
        </w:rPr>
        <w:t xml:space="preserve"> </w:t>
      </w:r>
      <w:r>
        <w:rPr>
          <w:rFonts w:ascii="Calibri" w:hAnsi="Calibri" w:cs="Calibri"/>
          <w:lang w:bidi="ar-EG"/>
        </w:rPr>
        <w:t>“</w:t>
      </w:r>
      <w:r w:rsidRPr="004C1BF7">
        <w:rPr>
          <w:rFonts w:ascii="Calibri" w:hAnsi="Calibri" w:cs="Calibri"/>
          <w:b/>
          <w:bCs/>
          <w:lang w:bidi="ar-EG"/>
        </w:rPr>
        <w:t>The path of the wise</w:t>
      </w:r>
      <w:r>
        <w:rPr>
          <w:rFonts w:ascii="Calibri" w:hAnsi="Calibri" w:cs="Calibri"/>
          <w:lang w:bidi="ar-EG"/>
        </w:rPr>
        <w:t>”,</w:t>
      </w:r>
      <w:r w:rsidRPr="00BB7436">
        <w:rPr>
          <w:rFonts w:ascii="Calibri" w:hAnsi="Calibri" w:cs="Calibri"/>
          <w:lang w:bidi="ar-EG"/>
        </w:rPr>
        <w:t xml:space="preserve"> </w:t>
      </w:r>
      <w:r>
        <w:rPr>
          <w:rFonts w:ascii="Calibri" w:hAnsi="Calibri" w:cs="Calibri"/>
          <w:lang w:bidi="ar-EG"/>
        </w:rPr>
        <w:t>“</w:t>
      </w:r>
      <w:r w:rsidRPr="004C1BF7">
        <w:rPr>
          <w:rFonts w:ascii="Calibri" w:hAnsi="Calibri" w:cs="Calibri"/>
          <w:b/>
          <w:bCs/>
          <w:lang w:bidi="ar-EG"/>
        </w:rPr>
        <w:t>Al-</w:t>
      </w:r>
      <w:proofErr w:type="spellStart"/>
      <w:r w:rsidRPr="004C1BF7">
        <w:rPr>
          <w:rFonts w:ascii="Calibri" w:hAnsi="Calibri" w:cs="Calibri"/>
          <w:b/>
          <w:bCs/>
          <w:lang w:bidi="ar-EG"/>
        </w:rPr>
        <w:t>Masaalih</w:t>
      </w:r>
      <w:proofErr w:type="spellEnd"/>
      <w:r w:rsidRPr="004C1BF7">
        <w:rPr>
          <w:rFonts w:ascii="Calibri" w:hAnsi="Calibri" w:cs="Calibri"/>
          <w:b/>
          <w:bCs/>
          <w:lang w:bidi="ar-EG"/>
        </w:rPr>
        <w:t xml:space="preserve"> Al-</w:t>
      </w:r>
      <w:proofErr w:type="spellStart"/>
      <w:r w:rsidRPr="004C1BF7">
        <w:rPr>
          <w:rFonts w:ascii="Calibri" w:hAnsi="Calibri" w:cs="Calibri"/>
          <w:b/>
          <w:bCs/>
          <w:lang w:bidi="ar-EG"/>
        </w:rPr>
        <w:t>Mursalah</w:t>
      </w:r>
      <w:proofErr w:type="spellEnd"/>
      <w:r w:rsidRPr="004C1BF7">
        <w:rPr>
          <w:rFonts w:ascii="Calibri" w:hAnsi="Calibri" w:cs="Calibri"/>
          <w:b/>
          <w:bCs/>
          <w:lang w:bidi="ar-EG"/>
        </w:rPr>
        <w:t xml:space="preserve"> (unrestricted public interests”</w:t>
      </w:r>
      <w:r>
        <w:rPr>
          <w:rFonts w:ascii="Calibri" w:hAnsi="Calibri" w:cs="Calibri"/>
          <w:lang w:bidi="ar-EG"/>
        </w:rPr>
        <w:t>,</w:t>
      </w:r>
      <w:r w:rsidRPr="00BB7436">
        <w:rPr>
          <w:rFonts w:ascii="Calibri" w:hAnsi="Calibri" w:cs="Calibri"/>
          <w:lang w:bidi="ar-EG"/>
        </w:rPr>
        <w:t xml:space="preserve"> </w:t>
      </w:r>
      <w:r>
        <w:rPr>
          <w:rFonts w:ascii="Calibri" w:hAnsi="Calibri" w:cs="Calibri"/>
          <w:lang w:bidi="ar-EG"/>
        </w:rPr>
        <w:t>“</w:t>
      </w:r>
      <w:r w:rsidRPr="004C1BF7">
        <w:rPr>
          <w:rFonts w:ascii="Calibri" w:hAnsi="Calibri" w:cs="Calibri"/>
          <w:b/>
          <w:bCs/>
          <w:lang w:bidi="ar-EG"/>
        </w:rPr>
        <w:t>Sadd Ad-</w:t>
      </w:r>
      <w:proofErr w:type="spellStart"/>
      <w:r w:rsidRPr="004C1BF7">
        <w:rPr>
          <w:rFonts w:ascii="Calibri" w:hAnsi="Calibri" w:cs="Calibri"/>
          <w:b/>
          <w:bCs/>
          <w:lang w:bidi="ar-EG"/>
        </w:rPr>
        <w:t>Daraa’i</w:t>
      </w:r>
      <w:proofErr w:type="spellEnd"/>
      <w:r w:rsidRPr="004C1BF7">
        <w:rPr>
          <w:rFonts w:ascii="Calibri" w:hAnsi="Calibri" w:cs="Calibri"/>
          <w:b/>
          <w:bCs/>
          <w:lang w:bidi="ar-EG"/>
        </w:rPr>
        <w:t xml:space="preserve"> (blocking the means)</w:t>
      </w:r>
      <w:r>
        <w:rPr>
          <w:rFonts w:ascii="Calibri" w:hAnsi="Calibri" w:cs="Calibri"/>
          <w:lang w:bidi="ar-EG"/>
        </w:rPr>
        <w:t>”,</w:t>
      </w:r>
      <w:r w:rsidRPr="00BB7436">
        <w:rPr>
          <w:rFonts w:ascii="Calibri" w:hAnsi="Calibri" w:cs="Calibri"/>
          <w:lang w:bidi="ar-EG"/>
        </w:rPr>
        <w:t xml:space="preserve"> and other disgraceful and shameful notions, deception, and nonsense!</w:t>
      </w:r>
    </w:p>
    <w:p w14:paraId="4D427642" w14:textId="77777777" w:rsidR="00005C44" w:rsidRPr="00BA6B6E" w:rsidRDefault="00005C44" w:rsidP="00005C44">
      <w:pPr>
        <w:rPr>
          <w:rFonts w:ascii="Traditional Arabic" w:hAnsi="Traditional Arabic" w:cs="Traditional Arabic"/>
          <w:sz w:val="22"/>
          <w:szCs w:val="22"/>
          <w:rtl/>
        </w:rPr>
      </w:pPr>
    </w:p>
    <w:p w14:paraId="09BFA26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والعالم المخلص الورع، أياً كانت مرتبته، لا يجوز أن يتابع على زلته، ولكن يستعاذ بالله منها، ويتضرع إلى الله أن يغفرها له، كما نفعل الآن سائلين الله لجميع علماء الأمة المخلصين الأثبات الذين أخطئوا في هذا الباب، مجتهدين طالبين للحق بعد استفراغ الجهد، وبذل الوسع، من الله المسامحة عن الخطأ، وعلى بذلهم الوسع جزيل الثواب، لا إله إلا هو الرحمن الرحيم؛ أما فقهاء السلاطين الخونة، وأسيادهم من الحكام الجبابرة الظلمة الفسقة، فلا رحمهم الله، ولا غفر لهم، بعداً لهم وسحقاً، وتعساً لهم، وأضل أعمالهم.</w:t>
      </w:r>
    </w:p>
    <w:p w14:paraId="17C66738" w14:textId="77777777" w:rsidR="00005C44" w:rsidRDefault="00005C44" w:rsidP="00005C44">
      <w:pPr>
        <w:rPr>
          <w:rFonts w:ascii="Traditional Arabic" w:hAnsi="Traditional Arabic" w:cs="Traditional Arabic"/>
          <w:sz w:val="22"/>
          <w:szCs w:val="22"/>
        </w:rPr>
      </w:pPr>
    </w:p>
    <w:p w14:paraId="3172975A" w14:textId="77777777" w:rsidR="00005C44" w:rsidRPr="00571E5B" w:rsidRDefault="00005C44" w:rsidP="00005C44">
      <w:pPr>
        <w:rPr>
          <w:rFonts w:ascii="Calibri" w:hAnsi="Calibri" w:cs="Calibri"/>
          <w:lang w:bidi="ar-EG"/>
        </w:rPr>
      </w:pPr>
      <w:r w:rsidRPr="009B7904">
        <w:rPr>
          <w:rFonts w:ascii="Calibri" w:hAnsi="Calibri" w:cs="Calibri"/>
          <w:lang w:bidi="ar-EG"/>
        </w:rPr>
        <w:t xml:space="preserve">A sincere and pious scholar, regardless of their rank, must not be followed in </w:t>
      </w:r>
      <w:r>
        <w:rPr>
          <w:rFonts w:ascii="Calibri" w:hAnsi="Calibri" w:cs="Calibri"/>
          <w:lang w:bidi="ar-EG"/>
        </w:rPr>
        <w:t>his</w:t>
      </w:r>
      <w:r w:rsidRPr="009B7904">
        <w:rPr>
          <w:rFonts w:ascii="Calibri" w:hAnsi="Calibri" w:cs="Calibri"/>
          <w:lang w:bidi="ar-EG"/>
        </w:rPr>
        <w:t xml:space="preserve"> </w:t>
      </w:r>
      <w:r>
        <w:rPr>
          <w:rFonts w:ascii="Calibri" w:hAnsi="Calibri" w:cs="Calibri"/>
          <w:lang w:bidi="ar-EG"/>
        </w:rPr>
        <w:t>errors</w:t>
      </w:r>
      <w:r w:rsidRPr="009B7904">
        <w:rPr>
          <w:rFonts w:ascii="Calibri" w:hAnsi="Calibri" w:cs="Calibri"/>
          <w:lang w:bidi="ar-EG"/>
        </w:rPr>
        <w:t xml:space="preserve">. Instead, one should seek refuge in </w:t>
      </w:r>
      <w:r>
        <w:rPr>
          <w:rFonts w:ascii="Calibri" w:hAnsi="Calibri" w:cs="Calibri"/>
          <w:lang w:bidi="ar-EG"/>
        </w:rPr>
        <w:t>Allah</w:t>
      </w:r>
      <w:r w:rsidRPr="009B7904">
        <w:rPr>
          <w:rFonts w:ascii="Calibri" w:hAnsi="Calibri" w:cs="Calibri"/>
          <w:lang w:bidi="ar-EG"/>
        </w:rPr>
        <w:t xml:space="preserve"> from them </w:t>
      </w:r>
      <w:r>
        <w:rPr>
          <w:rFonts w:ascii="Calibri" w:hAnsi="Calibri" w:cs="Calibri"/>
          <w:lang w:bidi="ar-EG"/>
        </w:rPr>
        <w:t xml:space="preserve">(i.e., the errors) </w:t>
      </w:r>
      <w:r w:rsidRPr="009B7904">
        <w:rPr>
          <w:rFonts w:ascii="Calibri" w:hAnsi="Calibri" w:cs="Calibri"/>
          <w:lang w:bidi="ar-EG"/>
        </w:rPr>
        <w:t xml:space="preserve">and earnestly supplicate for </w:t>
      </w:r>
      <w:r>
        <w:rPr>
          <w:rFonts w:ascii="Calibri" w:hAnsi="Calibri" w:cs="Calibri"/>
          <w:lang w:bidi="ar-EG"/>
        </w:rPr>
        <w:t>the scholar’s</w:t>
      </w:r>
      <w:r w:rsidRPr="009B7904">
        <w:rPr>
          <w:rFonts w:ascii="Calibri" w:hAnsi="Calibri" w:cs="Calibri"/>
          <w:lang w:bidi="ar-EG"/>
        </w:rPr>
        <w:t xml:space="preserve"> forgiveness</w:t>
      </w:r>
      <w:r>
        <w:rPr>
          <w:rFonts w:ascii="Calibri" w:hAnsi="Calibri" w:cs="Calibri"/>
          <w:lang w:bidi="ar-EG"/>
        </w:rPr>
        <w:t xml:space="preserve">, </w:t>
      </w:r>
      <w:r w:rsidRPr="009B7904">
        <w:rPr>
          <w:rFonts w:ascii="Calibri" w:hAnsi="Calibri" w:cs="Calibri"/>
          <w:lang w:bidi="ar-EG"/>
        </w:rPr>
        <w:t xml:space="preserve">as we are doing now, asking </w:t>
      </w:r>
      <w:r>
        <w:rPr>
          <w:rFonts w:ascii="Calibri" w:hAnsi="Calibri" w:cs="Calibri"/>
          <w:lang w:bidi="ar-EG"/>
        </w:rPr>
        <w:t>Allah</w:t>
      </w:r>
      <w:r w:rsidRPr="009B7904">
        <w:rPr>
          <w:rFonts w:ascii="Calibri" w:hAnsi="Calibri" w:cs="Calibri"/>
          <w:lang w:bidi="ar-EG"/>
        </w:rPr>
        <w:t xml:space="preserve"> to pardon all </w:t>
      </w:r>
      <w:r>
        <w:rPr>
          <w:rFonts w:ascii="Calibri" w:hAnsi="Calibri" w:cs="Calibri"/>
          <w:lang w:bidi="ar-EG"/>
        </w:rPr>
        <w:t>the sincere</w:t>
      </w:r>
      <w:r w:rsidRPr="009B7904">
        <w:rPr>
          <w:rFonts w:ascii="Calibri" w:hAnsi="Calibri" w:cs="Calibri"/>
          <w:lang w:bidi="ar-EG"/>
        </w:rPr>
        <w:t xml:space="preserve"> scholars of the </w:t>
      </w:r>
      <w:r>
        <w:rPr>
          <w:rFonts w:ascii="Calibri" w:hAnsi="Calibri" w:cs="Calibri"/>
          <w:lang w:bidi="ar-EG"/>
        </w:rPr>
        <w:t>U</w:t>
      </w:r>
      <w:r w:rsidRPr="009B7904">
        <w:rPr>
          <w:rFonts w:ascii="Calibri" w:hAnsi="Calibri" w:cs="Calibri"/>
          <w:lang w:bidi="ar-EG"/>
        </w:rPr>
        <w:t>mmah who erred in this matter</w:t>
      </w:r>
      <w:r>
        <w:rPr>
          <w:rFonts w:ascii="Calibri" w:hAnsi="Calibri" w:cs="Calibri"/>
          <w:lang w:bidi="ar-EG"/>
        </w:rPr>
        <w:t xml:space="preserve"> whilst </w:t>
      </w:r>
      <w:r w:rsidRPr="009B7904">
        <w:rPr>
          <w:rFonts w:ascii="Calibri" w:hAnsi="Calibri" w:cs="Calibri"/>
          <w:lang w:bidi="ar-EG"/>
        </w:rPr>
        <w:t xml:space="preserve">striving earnestly in pursuit of truth with full effort and diligence. May </w:t>
      </w:r>
      <w:r>
        <w:rPr>
          <w:rFonts w:ascii="Calibri" w:hAnsi="Calibri" w:cs="Calibri"/>
          <w:lang w:bidi="ar-EG"/>
        </w:rPr>
        <w:t>Allah</w:t>
      </w:r>
      <w:r w:rsidRPr="009B7904">
        <w:rPr>
          <w:rFonts w:ascii="Calibri" w:hAnsi="Calibri" w:cs="Calibri"/>
          <w:lang w:bidi="ar-EG"/>
        </w:rPr>
        <w:t xml:space="preserve"> forgive their mistakes and reward them abundantly for their sincere exertion. There is no deity</w:t>
      </w:r>
      <w:r>
        <w:rPr>
          <w:rFonts w:ascii="Calibri" w:hAnsi="Calibri" w:cs="Calibri"/>
          <w:lang w:bidi="ar-EG"/>
        </w:rPr>
        <w:t xml:space="preserve"> (</w:t>
      </w:r>
      <w:proofErr w:type="spellStart"/>
      <w:r>
        <w:rPr>
          <w:rFonts w:ascii="Calibri" w:hAnsi="Calibri" w:cs="Calibri"/>
          <w:lang w:bidi="ar-EG"/>
        </w:rPr>
        <w:t>Ilaah</w:t>
      </w:r>
      <w:proofErr w:type="spellEnd"/>
      <w:r>
        <w:rPr>
          <w:rFonts w:ascii="Calibri" w:hAnsi="Calibri" w:cs="Calibri"/>
          <w:lang w:bidi="ar-EG"/>
        </w:rPr>
        <w:t>)</w:t>
      </w:r>
      <w:r w:rsidRPr="009B7904">
        <w:rPr>
          <w:rFonts w:ascii="Calibri" w:hAnsi="Calibri" w:cs="Calibri"/>
          <w:lang w:bidi="ar-EG"/>
        </w:rPr>
        <w:t xml:space="preserve"> but Him, the Most Merciful</w:t>
      </w:r>
      <w:r>
        <w:rPr>
          <w:rFonts w:ascii="Calibri" w:hAnsi="Calibri" w:cs="Calibri"/>
          <w:lang w:bidi="ar-EG"/>
        </w:rPr>
        <w:t xml:space="preserve"> (Ar-Rahman) and constantly Merciful (</w:t>
      </w:r>
      <w:proofErr w:type="spellStart"/>
      <w:r>
        <w:rPr>
          <w:rFonts w:ascii="Calibri" w:hAnsi="Calibri" w:cs="Calibri"/>
          <w:lang w:bidi="ar-EG"/>
        </w:rPr>
        <w:t>Ar</w:t>
      </w:r>
      <w:proofErr w:type="spellEnd"/>
      <w:r>
        <w:rPr>
          <w:rFonts w:ascii="Calibri" w:hAnsi="Calibri" w:cs="Calibri"/>
          <w:lang w:bidi="ar-EG"/>
        </w:rPr>
        <w:t>-Raheem).</w:t>
      </w:r>
      <w:r w:rsidRPr="00310253">
        <w:t xml:space="preserve"> </w:t>
      </w:r>
      <w:r w:rsidRPr="00310253">
        <w:rPr>
          <w:rFonts w:ascii="Calibri" w:hAnsi="Calibri" w:cs="Calibri"/>
          <w:lang w:bidi="ar-EG"/>
        </w:rPr>
        <w:t>As for the treacherous scholars of the rulers and their masters</w:t>
      </w:r>
      <w:r>
        <w:rPr>
          <w:rFonts w:ascii="Calibri" w:hAnsi="Calibri" w:cs="Calibri"/>
          <w:lang w:bidi="ar-EG"/>
        </w:rPr>
        <w:t xml:space="preserve">, the </w:t>
      </w:r>
      <w:r w:rsidRPr="00310253">
        <w:rPr>
          <w:rFonts w:ascii="Calibri" w:hAnsi="Calibri" w:cs="Calibri"/>
          <w:lang w:bidi="ar-EG"/>
        </w:rPr>
        <w:t>tyrannical, oppressive, and corrupt leaders</w:t>
      </w:r>
      <w:r>
        <w:rPr>
          <w:rFonts w:ascii="Calibri" w:hAnsi="Calibri" w:cs="Calibri"/>
          <w:lang w:bidi="ar-EG"/>
        </w:rPr>
        <w:t xml:space="preserve">, then </w:t>
      </w:r>
      <w:r w:rsidRPr="00310253">
        <w:rPr>
          <w:rFonts w:ascii="Calibri" w:hAnsi="Calibri" w:cs="Calibri"/>
          <w:lang w:bidi="ar-EG"/>
        </w:rPr>
        <w:t xml:space="preserve">may </w:t>
      </w:r>
      <w:r>
        <w:rPr>
          <w:rFonts w:ascii="Calibri" w:hAnsi="Calibri" w:cs="Calibri"/>
          <w:lang w:bidi="ar-EG"/>
        </w:rPr>
        <w:t>Allah</w:t>
      </w:r>
      <w:r w:rsidRPr="00310253">
        <w:rPr>
          <w:rFonts w:ascii="Calibri" w:hAnsi="Calibri" w:cs="Calibri"/>
          <w:lang w:bidi="ar-EG"/>
        </w:rPr>
        <w:t xml:space="preserve"> neither have mercy on them nor forgive them. May they be distanced and </w:t>
      </w:r>
      <w:r>
        <w:rPr>
          <w:rFonts w:ascii="Calibri" w:hAnsi="Calibri" w:cs="Calibri"/>
          <w:lang w:bidi="ar-EG"/>
        </w:rPr>
        <w:t>removed far away</w:t>
      </w:r>
      <w:r w:rsidRPr="00310253">
        <w:rPr>
          <w:rFonts w:ascii="Calibri" w:hAnsi="Calibri" w:cs="Calibri"/>
          <w:lang w:bidi="ar-EG"/>
        </w:rPr>
        <w:t xml:space="preserve">, afflicted with misery, and may their deeds be </w:t>
      </w:r>
      <w:r>
        <w:rPr>
          <w:rFonts w:ascii="Calibri" w:hAnsi="Calibri" w:cs="Calibri"/>
          <w:lang w:bidi="ar-EG"/>
        </w:rPr>
        <w:t>made worthless.</w:t>
      </w:r>
    </w:p>
    <w:p w14:paraId="14252087" w14:textId="77777777" w:rsidR="00005C44" w:rsidRDefault="00005C44" w:rsidP="00005C44">
      <w:pPr>
        <w:rPr>
          <w:rFonts w:ascii="Traditional Arabic" w:hAnsi="Traditional Arabic" w:cs="Traditional Arabic"/>
          <w:sz w:val="28"/>
          <w:szCs w:val="28"/>
        </w:rPr>
      </w:pPr>
    </w:p>
    <w:p w14:paraId="6F5DA3CC" w14:textId="77777777" w:rsidR="00005C44" w:rsidRDefault="00005C44" w:rsidP="00005C44">
      <w:pPr>
        <w:rPr>
          <w:rFonts w:ascii="Traditional Arabic" w:hAnsi="Traditional Arabic" w:cs="Traditional Arabic"/>
          <w:sz w:val="28"/>
          <w:szCs w:val="28"/>
        </w:rPr>
      </w:pPr>
    </w:p>
    <w:p w14:paraId="7661B142" w14:textId="77777777" w:rsidR="00005C44" w:rsidRDefault="00005C44" w:rsidP="00005C44">
      <w:pPr>
        <w:rPr>
          <w:rFonts w:ascii="Traditional Arabic" w:hAnsi="Traditional Arabic" w:cs="Traditional Arabic"/>
          <w:sz w:val="28"/>
          <w:szCs w:val="28"/>
        </w:rPr>
      </w:pPr>
    </w:p>
    <w:p w14:paraId="1CDA1D66" w14:textId="77777777" w:rsidR="00005C44" w:rsidRDefault="00005C44" w:rsidP="00005C44">
      <w:pPr>
        <w:rPr>
          <w:rFonts w:ascii="Traditional Arabic" w:hAnsi="Traditional Arabic" w:cs="Traditional Arabic"/>
          <w:sz w:val="28"/>
          <w:szCs w:val="28"/>
        </w:rPr>
      </w:pPr>
    </w:p>
    <w:p w14:paraId="76A6A599" w14:textId="77777777" w:rsidR="00005C44" w:rsidRDefault="00005C44" w:rsidP="00005C44">
      <w:pPr>
        <w:rPr>
          <w:rFonts w:ascii="Traditional Arabic" w:hAnsi="Traditional Arabic" w:cs="Traditional Arabic"/>
          <w:sz w:val="28"/>
          <w:szCs w:val="28"/>
        </w:rPr>
      </w:pPr>
    </w:p>
    <w:p w14:paraId="722BCCB9" w14:textId="77777777" w:rsidR="00005C44" w:rsidRDefault="00005C44" w:rsidP="00005C44">
      <w:pPr>
        <w:rPr>
          <w:rFonts w:ascii="Traditional Arabic" w:hAnsi="Traditional Arabic" w:cs="Traditional Arabic"/>
          <w:sz w:val="28"/>
          <w:szCs w:val="28"/>
        </w:rPr>
      </w:pPr>
    </w:p>
    <w:p w14:paraId="1559D603" w14:textId="77777777" w:rsidR="00005C44" w:rsidRDefault="00005C44" w:rsidP="00005C44">
      <w:pPr>
        <w:rPr>
          <w:rFonts w:ascii="Traditional Arabic" w:hAnsi="Traditional Arabic" w:cs="Traditional Arabic"/>
          <w:sz w:val="28"/>
          <w:szCs w:val="28"/>
        </w:rPr>
      </w:pPr>
    </w:p>
    <w:p w14:paraId="3273EDDC" w14:textId="77777777" w:rsidR="00005C44" w:rsidRDefault="00005C44" w:rsidP="00005C44">
      <w:pPr>
        <w:rPr>
          <w:rFonts w:ascii="Traditional Arabic" w:hAnsi="Traditional Arabic" w:cs="Traditional Arabic"/>
          <w:sz w:val="28"/>
          <w:szCs w:val="28"/>
        </w:rPr>
      </w:pPr>
    </w:p>
    <w:p w14:paraId="2478D050" w14:textId="77777777" w:rsidR="00005C44" w:rsidRDefault="00005C44" w:rsidP="00005C44">
      <w:pPr>
        <w:rPr>
          <w:rFonts w:ascii="Traditional Arabic" w:hAnsi="Traditional Arabic" w:cs="Traditional Arabic"/>
          <w:sz w:val="28"/>
          <w:szCs w:val="28"/>
        </w:rPr>
      </w:pPr>
    </w:p>
    <w:p w14:paraId="49DC5A2A" w14:textId="77777777" w:rsidR="00005C44" w:rsidRDefault="00005C44" w:rsidP="00005C44">
      <w:pPr>
        <w:rPr>
          <w:rFonts w:ascii="Traditional Arabic" w:hAnsi="Traditional Arabic" w:cs="Traditional Arabic"/>
          <w:sz w:val="28"/>
          <w:szCs w:val="28"/>
        </w:rPr>
      </w:pPr>
    </w:p>
    <w:p w14:paraId="257BD394" w14:textId="77777777" w:rsidR="00005C44" w:rsidRDefault="00005C44" w:rsidP="00005C44">
      <w:pPr>
        <w:rPr>
          <w:rFonts w:ascii="Traditional Arabic" w:hAnsi="Traditional Arabic" w:cs="Traditional Arabic"/>
          <w:sz w:val="28"/>
          <w:szCs w:val="28"/>
        </w:rPr>
      </w:pPr>
    </w:p>
    <w:p w14:paraId="1A7091D6" w14:textId="77777777" w:rsidR="00005C44" w:rsidRDefault="00005C44" w:rsidP="00005C44">
      <w:pPr>
        <w:rPr>
          <w:rFonts w:ascii="Traditional Arabic" w:hAnsi="Traditional Arabic" w:cs="Traditional Arabic"/>
          <w:sz w:val="28"/>
          <w:szCs w:val="28"/>
        </w:rPr>
      </w:pPr>
    </w:p>
    <w:p w14:paraId="6B9773A4" w14:textId="77777777" w:rsidR="00005C44" w:rsidRDefault="00005C44" w:rsidP="00005C44">
      <w:pPr>
        <w:rPr>
          <w:rFonts w:ascii="Traditional Arabic" w:hAnsi="Traditional Arabic" w:cs="Traditional Arabic"/>
          <w:sz w:val="28"/>
          <w:szCs w:val="28"/>
        </w:rPr>
      </w:pPr>
    </w:p>
    <w:p w14:paraId="2C3C3D8F" w14:textId="77777777" w:rsidR="00005C44" w:rsidRDefault="00005C44" w:rsidP="00005C44">
      <w:pPr>
        <w:rPr>
          <w:rFonts w:ascii="Traditional Arabic" w:hAnsi="Traditional Arabic" w:cs="Traditional Arabic"/>
          <w:sz w:val="28"/>
          <w:szCs w:val="28"/>
        </w:rPr>
      </w:pPr>
    </w:p>
    <w:p w14:paraId="1E126ED8" w14:textId="77777777" w:rsidR="00005C44" w:rsidRDefault="00005C44" w:rsidP="00005C44">
      <w:pPr>
        <w:rPr>
          <w:rFonts w:ascii="Traditional Arabic" w:hAnsi="Traditional Arabic" w:cs="Traditional Arabic"/>
          <w:sz w:val="28"/>
          <w:szCs w:val="28"/>
        </w:rPr>
      </w:pPr>
    </w:p>
    <w:p w14:paraId="44330A6B" w14:textId="77777777" w:rsidR="00005C44" w:rsidRDefault="00005C44" w:rsidP="00005C44">
      <w:pPr>
        <w:rPr>
          <w:rFonts w:ascii="Traditional Arabic" w:hAnsi="Traditional Arabic" w:cs="Traditional Arabic"/>
          <w:sz w:val="28"/>
          <w:szCs w:val="28"/>
        </w:rPr>
      </w:pPr>
    </w:p>
    <w:p w14:paraId="75237C51" w14:textId="77777777" w:rsidR="00005C44" w:rsidRDefault="00005C44" w:rsidP="00005C44">
      <w:pPr>
        <w:rPr>
          <w:rFonts w:ascii="Traditional Arabic" w:hAnsi="Traditional Arabic" w:cs="Traditional Arabic"/>
          <w:sz w:val="28"/>
          <w:szCs w:val="28"/>
        </w:rPr>
      </w:pPr>
    </w:p>
    <w:p w14:paraId="6D651A45" w14:textId="77777777" w:rsidR="00005C44" w:rsidRDefault="00005C44" w:rsidP="00005C44">
      <w:pPr>
        <w:rPr>
          <w:rFonts w:ascii="Traditional Arabic" w:hAnsi="Traditional Arabic" w:cs="Traditional Arabic"/>
          <w:sz w:val="28"/>
          <w:szCs w:val="28"/>
        </w:rPr>
      </w:pPr>
    </w:p>
    <w:p w14:paraId="5AADCA2B" w14:textId="77777777" w:rsidR="00005C44" w:rsidRDefault="00005C44" w:rsidP="00005C44">
      <w:pPr>
        <w:rPr>
          <w:rFonts w:ascii="Traditional Arabic" w:hAnsi="Traditional Arabic" w:cs="Traditional Arabic"/>
          <w:sz w:val="28"/>
          <w:szCs w:val="28"/>
        </w:rPr>
      </w:pPr>
    </w:p>
    <w:p w14:paraId="5831AC43" w14:textId="77777777" w:rsidR="00005C44" w:rsidRDefault="00005C44" w:rsidP="00005C44">
      <w:pPr>
        <w:rPr>
          <w:rFonts w:ascii="Traditional Arabic" w:hAnsi="Traditional Arabic" w:cs="Traditional Arabic"/>
          <w:sz w:val="28"/>
          <w:szCs w:val="28"/>
        </w:rPr>
      </w:pPr>
    </w:p>
    <w:p w14:paraId="04AA5B9D" w14:textId="77777777" w:rsidR="00005C44" w:rsidRPr="000F205F" w:rsidRDefault="00005C44" w:rsidP="00005C44">
      <w:pPr>
        <w:rPr>
          <w:rFonts w:ascii="Traditional Arabic" w:hAnsi="Traditional Arabic" w:cs="Traditional Arabic"/>
          <w:sz w:val="28"/>
          <w:szCs w:val="28"/>
        </w:rPr>
      </w:pPr>
    </w:p>
    <w:p w14:paraId="16893E46" w14:textId="77777777" w:rsidR="00005C44" w:rsidRPr="000F205F" w:rsidRDefault="00005C44" w:rsidP="00005C44">
      <w:pPr>
        <w:rPr>
          <w:rFonts w:ascii="Traditional Arabic" w:hAnsi="Traditional Arabic" w:cs="Traditional Arabic"/>
          <w:b/>
          <w:bCs/>
          <w:sz w:val="28"/>
          <w:szCs w:val="28"/>
        </w:rPr>
      </w:pPr>
      <w:r w:rsidRPr="000F205F">
        <w:rPr>
          <w:rFonts w:ascii="Traditional Arabic" w:hAnsi="Traditional Arabic" w:cs="Traditional Arabic"/>
          <w:bCs/>
          <w:sz w:val="28"/>
          <w:szCs w:val="28"/>
          <w:rtl/>
        </w:rPr>
        <w:t xml:space="preserve">الباب الخامس: </w:t>
      </w:r>
      <w:r w:rsidRPr="000F205F">
        <w:rPr>
          <w:rFonts w:ascii="Traditional Arabic" w:hAnsi="Traditional Arabic" w:cs="Traditional Arabic"/>
          <w:b/>
          <w:bCs/>
          <w:sz w:val="28"/>
          <w:szCs w:val="28"/>
          <w:rtl/>
        </w:rPr>
        <w:t>سرية النصيحة</w:t>
      </w:r>
    </w:p>
    <w:p w14:paraId="2A26CBAA" w14:textId="77777777" w:rsidR="00005C44" w:rsidRPr="000F205F" w:rsidRDefault="00005C44" w:rsidP="00005C44">
      <w:pPr>
        <w:rPr>
          <w:rFonts w:ascii="Traditional Arabic" w:hAnsi="Traditional Arabic" w:cs="Traditional Arabic"/>
          <w:sz w:val="28"/>
          <w:szCs w:val="28"/>
          <w:rtl/>
        </w:rPr>
      </w:pPr>
    </w:p>
    <w:p w14:paraId="2D5FF02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سرية النصيحة</w:t>
      </w:r>
    </w:p>
    <w:p w14:paraId="548C04B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إن الذين يتبنون الرأي بسرية النصيحة لا يجرؤون أن يجادلوا أن الأصل في النصيحة هو العلن وأن النصوص الشرعية القاطعة ثبوتاً ودلالة تنص على ذلك، ولكنهم يزعمون أن هناك ما يخصص ذلك ويستندون في حجتهم إلى </w:t>
      </w:r>
      <w:r w:rsidRPr="000F205F">
        <w:rPr>
          <w:rFonts w:ascii="Traditional Arabic" w:hAnsi="Traditional Arabic" w:cs="Traditional Arabic"/>
          <w:sz w:val="28"/>
          <w:szCs w:val="28"/>
          <w:u w:val="single"/>
          <w:rtl/>
        </w:rPr>
        <w:t>حديث واحد</w:t>
      </w:r>
      <w:r w:rsidRPr="000F205F">
        <w:rPr>
          <w:rFonts w:ascii="Traditional Arabic" w:hAnsi="Traditional Arabic" w:cs="Traditional Arabic"/>
          <w:sz w:val="28"/>
          <w:szCs w:val="28"/>
          <w:rtl/>
        </w:rPr>
        <w:t xml:space="preserve"> في ثبوته نظر طويل عريض، بل هو في الحقيقة مكذوب ساقط، ولذلك فلسنا بحاجة لأن نتقصى الأدلة العامة على علنية النصيحة، ونحسب أن إسقاط الاحتجاج بالحديث المذكور يكفي لحسم القضية، ولذا فسوف يكون مدار النقاش في هذا البحث حول ذلك الحديث اليتيم، ومع ذلك فإن في ثنايا البحث العديد من الأدلة اليقينية على «</w:t>
      </w:r>
      <w:r w:rsidRPr="000F205F">
        <w:rPr>
          <w:rFonts w:ascii="Traditional Arabic" w:hAnsi="Traditional Arabic" w:cs="Traditional Arabic"/>
          <w:bCs/>
          <w:sz w:val="28"/>
          <w:szCs w:val="28"/>
          <w:rtl/>
        </w:rPr>
        <w:t>علنية</w:t>
      </w:r>
      <w:r w:rsidRPr="000F205F">
        <w:rPr>
          <w:rFonts w:ascii="Traditional Arabic" w:hAnsi="Traditional Arabic" w:cs="Traditional Arabic"/>
          <w:sz w:val="28"/>
          <w:szCs w:val="28"/>
          <w:rtl/>
        </w:rPr>
        <w:t xml:space="preserve">» النصيحة، والأمر بالمعروف، والنهي عن المنكر وسننبه عليها في أماكنها. </w:t>
      </w:r>
    </w:p>
    <w:p w14:paraId="1A9ED64D" w14:textId="77777777" w:rsidR="00005C44" w:rsidRPr="00D953F0" w:rsidRDefault="00005C44" w:rsidP="00005C44">
      <w:pPr>
        <w:rPr>
          <w:rFonts w:ascii="Calibri" w:hAnsi="Calibri" w:cs="Calibri"/>
          <w:b/>
          <w:bCs/>
          <w:lang w:bidi="ar-EG"/>
        </w:rPr>
      </w:pPr>
      <w:r w:rsidRPr="00D953F0">
        <w:rPr>
          <w:rFonts w:ascii="Calibri" w:hAnsi="Calibri" w:cs="Calibri"/>
          <w:b/>
          <w:bCs/>
          <w:lang w:bidi="ar-EG"/>
        </w:rPr>
        <w:t>The fifth chapter: Advice or counsel (An-Naseehah) being secret</w:t>
      </w:r>
    </w:p>
    <w:p w14:paraId="5A900351" w14:textId="77777777" w:rsidR="00005C44" w:rsidRDefault="00005C44" w:rsidP="00005C44">
      <w:pPr>
        <w:rPr>
          <w:rFonts w:ascii="Calibri" w:hAnsi="Calibri" w:cs="Calibri"/>
          <w:lang w:bidi="ar-EG"/>
        </w:rPr>
      </w:pPr>
    </w:p>
    <w:p w14:paraId="61DC0EDE" w14:textId="77777777" w:rsidR="00005C44" w:rsidRPr="0002383E" w:rsidRDefault="00005C44" w:rsidP="00005C44">
      <w:pPr>
        <w:rPr>
          <w:rFonts w:ascii="Calibri" w:hAnsi="Calibri" w:cs="Calibri"/>
          <w:b/>
          <w:bCs/>
          <w:lang w:bidi="ar-EG"/>
        </w:rPr>
      </w:pPr>
      <w:r w:rsidRPr="0002383E">
        <w:rPr>
          <w:rFonts w:ascii="Calibri" w:hAnsi="Calibri" w:cs="Calibri"/>
          <w:b/>
          <w:bCs/>
          <w:lang w:bidi="ar-EG"/>
        </w:rPr>
        <w:t>- Section: The Hadith about the advice being secret</w:t>
      </w:r>
    </w:p>
    <w:p w14:paraId="52334FB0" w14:textId="77777777" w:rsidR="00005C44" w:rsidRDefault="00005C44" w:rsidP="00005C44">
      <w:pPr>
        <w:rPr>
          <w:rFonts w:ascii="Traditional Arabic" w:hAnsi="Traditional Arabic" w:cs="Traditional Arabic"/>
          <w:sz w:val="22"/>
          <w:szCs w:val="22"/>
        </w:rPr>
      </w:pPr>
    </w:p>
    <w:p w14:paraId="1584E224" w14:textId="77777777" w:rsidR="00005C44" w:rsidRDefault="00005C44" w:rsidP="00005C44">
      <w:pPr>
        <w:rPr>
          <w:rFonts w:ascii="Calibri" w:hAnsi="Calibri" w:cs="Calibri"/>
          <w:lang w:bidi="ar-EG"/>
        </w:rPr>
      </w:pPr>
      <w:r>
        <w:rPr>
          <w:rFonts w:ascii="Calibri" w:hAnsi="Calibri" w:cs="Calibri"/>
          <w:lang w:bidi="ar-EG"/>
        </w:rPr>
        <w:t xml:space="preserve">Those who adopt the opinion that advice should be given secretly (or in private) do not dare to argue that the origin in respect to Naseehah (advice) is that it is done in the open and that the </w:t>
      </w:r>
      <w:proofErr w:type="spellStart"/>
      <w:r>
        <w:rPr>
          <w:rFonts w:ascii="Calibri" w:hAnsi="Calibri" w:cs="Calibri"/>
          <w:lang w:bidi="ar-EG"/>
        </w:rPr>
        <w:t>Shar’iyah</w:t>
      </w:r>
      <w:proofErr w:type="spellEnd"/>
      <w:r>
        <w:rPr>
          <w:rFonts w:ascii="Calibri" w:hAnsi="Calibri" w:cs="Calibri"/>
          <w:lang w:bidi="ar-EG"/>
        </w:rPr>
        <w:t xml:space="preserve"> texts which are definite in transmission (</w:t>
      </w:r>
      <w:proofErr w:type="spellStart"/>
      <w:r>
        <w:rPr>
          <w:rFonts w:ascii="Calibri" w:hAnsi="Calibri" w:cs="Calibri"/>
          <w:lang w:bidi="ar-EG"/>
        </w:rPr>
        <w:t>Thuboot</w:t>
      </w:r>
      <w:proofErr w:type="spellEnd"/>
      <w:r>
        <w:rPr>
          <w:rFonts w:ascii="Calibri" w:hAnsi="Calibri" w:cs="Calibri"/>
          <w:lang w:bidi="ar-EG"/>
        </w:rPr>
        <w:t>) and meaning (</w:t>
      </w:r>
      <w:proofErr w:type="spellStart"/>
      <w:r>
        <w:rPr>
          <w:rFonts w:ascii="Calibri" w:hAnsi="Calibri" w:cs="Calibri"/>
          <w:lang w:bidi="ar-EG"/>
        </w:rPr>
        <w:t>Dalaalah</w:t>
      </w:r>
      <w:proofErr w:type="spellEnd"/>
      <w:r>
        <w:rPr>
          <w:rFonts w:ascii="Calibri" w:hAnsi="Calibri" w:cs="Calibri"/>
          <w:lang w:bidi="ar-EG"/>
        </w:rPr>
        <w:t xml:space="preserve">) state that. However, they make the claim that there exists that which specifies that and rely for their proof upon </w:t>
      </w:r>
      <w:r w:rsidRPr="00755F68">
        <w:rPr>
          <w:rFonts w:ascii="Calibri" w:hAnsi="Calibri" w:cs="Calibri"/>
          <w:u w:val="single"/>
          <w:lang w:bidi="ar-EG"/>
        </w:rPr>
        <w:t>a single Hadith</w:t>
      </w:r>
      <w:r>
        <w:rPr>
          <w:rFonts w:ascii="Calibri" w:hAnsi="Calibri" w:cs="Calibri"/>
          <w:lang w:bidi="ar-EG"/>
        </w:rPr>
        <w:t xml:space="preserve"> which is subject to a long and broad discussion related to the reliability of its transmission. Indeed, in truth it </w:t>
      </w:r>
      <w:r w:rsidRPr="004B721D">
        <w:rPr>
          <w:rFonts w:ascii="Calibri" w:hAnsi="Calibri" w:cs="Calibri"/>
          <w:lang w:bidi="ar-EG"/>
        </w:rPr>
        <w:t xml:space="preserve">is fabricated and </w:t>
      </w:r>
      <w:r>
        <w:rPr>
          <w:rFonts w:ascii="Calibri" w:hAnsi="Calibri" w:cs="Calibri"/>
          <w:lang w:bidi="ar-EG"/>
        </w:rPr>
        <w:t>holds no value</w:t>
      </w:r>
      <w:r w:rsidRPr="004B721D">
        <w:rPr>
          <w:rFonts w:ascii="Calibri" w:hAnsi="Calibri" w:cs="Calibri"/>
          <w:lang w:bidi="ar-EG"/>
        </w:rPr>
        <w:t>.</w:t>
      </w:r>
      <w:r>
        <w:rPr>
          <w:rFonts w:ascii="Calibri" w:hAnsi="Calibri" w:cs="Calibri"/>
          <w:lang w:bidi="ar-EG"/>
        </w:rPr>
        <w:t xml:space="preserve"> </w:t>
      </w:r>
      <w:r w:rsidRPr="00E105C8">
        <w:rPr>
          <w:rFonts w:ascii="Calibri" w:hAnsi="Calibri" w:cs="Calibri"/>
          <w:lang w:bidi="ar-EG"/>
        </w:rPr>
        <w:t xml:space="preserve">Therefore, </w:t>
      </w:r>
      <w:r>
        <w:rPr>
          <w:rFonts w:ascii="Calibri" w:hAnsi="Calibri" w:cs="Calibri"/>
          <w:lang w:bidi="ar-EG"/>
        </w:rPr>
        <w:t>we have</w:t>
      </w:r>
      <w:r w:rsidRPr="00E105C8">
        <w:rPr>
          <w:rFonts w:ascii="Calibri" w:hAnsi="Calibri" w:cs="Calibri"/>
          <w:lang w:bidi="ar-EG"/>
        </w:rPr>
        <w:t xml:space="preserve"> no need to delve into the general </w:t>
      </w:r>
      <w:proofErr w:type="gramStart"/>
      <w:r w:rsidRPr="00E105C8">
        <w:rPr>
          <w:rFonts w:ascii="Calibri" w:hAnsi="Calibri" w:cs="Calibri"/>
          <w:lang w:bidi="ar-EG"/>
        </w:rPr>
        <w:t>evidences</w:t>
      </w:r>
      <w:proofErr w:type="gramEnd"/>
      <w:r w:rsidRPr="00E105C8">
        <w:rPr>
          <w:rFonts w:ascii="Calibri" w:hAnsi="Calibri" w:cs="Calibri"/>
          <w:lang w:bidi="ar-EG"/>
        </w:rPr>
        <w:t xml:space="preserve"> supporting </w:t>
      </w:r>
      <w:r>
        <w:rPr>
          <w:rFonts w:ascii="Calibri" w:hAnsi="Calibri" w:cs="Calibri"/>
          <w:lang w:bidi="ar-EG"/>
        </w:rPr>
        <w:t>the public nature of giving</w:t>
      </w:r>
      <w:r w:rsidRPr="00E105C8">
        <w:rPr>
          <w:rFonts w:ascii="Calibri" w:hAnsi="Calibri" w:cs="Calibri"/>
          <w:lang w:bidi="ar-EG"/>
        </w:rPr>
        <w:t xml:space="preserve"> advice</w:t>
      </w:r>
      <w:r>
        <w:rPr>
          <w:rFonts w:ascii="Calibri" w:hAnsi="Calibri" w:cs="Calibri"/>
          <w:lang w:bidi="ar-EG"/>
        </w:rPr>
        <w:t>. W</w:t>
      </w:r>
      <w:r w:rsidRPr="00E105C8">
        <w:rPr>
          <w:rFonts w:ascii="Calibri" w:hAnsi="Calibri" w:cs="Calibri"/>
          <w:lang w:bidi="ar-EG"/>
        </w:rPr>
        <w:t xml:space="preserve">e believe that dismissing </w:t>
      </w:r>
      <w:r>
        <w:rPr>
          <w:rFonts w:ascii="Calibri" w:hAnsi="Calibri" w:cs="Calibri"/>
          <w:lang w:bidi="ar-EG"/>
        </w:rPr>
        <w:t>the use of this</w:t>
      </w:r>
      <w:r w:rsidRPr="00E105C8">
        <w:rPr>
          <w:rFonts w:ascii="Calibri" w:hAnsi="Calibri" w:cs="Calibri"/>
          <w:lang w:bidi="ar-EG"/>
        </w:rPr>
        <w:t xml:space="preserve"> </w:t>
      </w:r>
      <w:proofErr w:type="gramStart"/>
      <w:r w:rsidRPr="00E105C8">
        <w:rPr>
          <w:rFonts w:ascii="Calibri" w:hAnsi="Calibri" w:cs="Calibri"/>
          <w:lang w:bidi="ar-EG"/>
        </w:rPr>
        <w:t xml:space="preserve">particular </w:t>
      </w:r>
      <w:r>
        <w:rPr>
          <w:rFonts w:ascii="Calibri" w:hAnsi="Calibri" w:cs="Calibri"/>
          <w:lang w:bidi="ar-EG"/>
        </w:rPr>
        <w:t>H</w:t>
      </w:r>
      <w:r w:rsidRPr="00E105C8">
        <w:rPr>
          <w:rFonts w:ascii="Calibri" w:hAnsi="Calibri" w:cs="Calibri"/>
          <w:lang w:bidi="ar-EG"/>
        </w:rPr>
        <w:t>adith</w:t>
      </w:r>
      <w:proofErr w:type="gramEnd"/>
      <w:r>
        <w:rPr>
          <w:rFonts w:ascii="Calibri" w:hAnsi="Calibri" w:cs="Calibri"/>
          <w:lang w:bidi="ar-EG"/>
        </w:rPr>
        <w:t xml:space="preserve"> as evidence</w:t>
      </w:r>
      <w:r w:rsidRPr="00E105C8">
        <w:rPr>
          <w:rFonts w:ascii="Calibri" w:hAnsi="Calibri" w:cs="Calibri"/>
          <w:lang w:bidi="ar-EG"/>
        </w:rPr>
        <w:t xml:space="preserve"> is sufficient to settle the </w:t>
      </w:r>
      <w:r>
        <w:rPr>
          <w:rFonts w:ascii="Calibri" w:hAnsi="Calibri" w:cs="Calibri"/>
          <w:lang w:bidi="ar-EG"/>
        </w:rPr>
        <w:t>issue</w:t>
      </w:r>
      <w:r w:rsidRPr="00E105C8">
        <w:rPr>
          <w:rFonts w:ascii="Calibri" w:hAnsi="Calibri" w:cs="Calibri"/>
          <w:lang w:bidi="ar-EG"/>
        </w:rPr>
        <w:t xml:space="preserve">. Consequently, the discussion in this study will revolve around this solitary </w:t>
      </w:r>
      <w:r>
        <w:rPr>
          <w:rFonts w:ascii="Calibri" w:hAnsi="Calibri" w:cs="Calibri"/>
          <w:lang w:bidi="ar-EG"/>
        </w:rPr>
        <w:t>H</w:t>
      </w:r>
      <w:r w:rsidRPr="00E105C8">
        <w:rPr>
          <w:rFonts w:ascii="Calibri" w:hAnsi="Calibri" w:cs="Calibri"/>
          <w:lang w:bidi="ar-EG"/>
        </w:rPr>
        <w:t xml:space="preserve">adith. </w:t>
      </w:r>
      <w:r>
        <w:rPr>
          <w:rFonts w:ascii="Calibri" w:hAnsi="Calibri" w:cs="Calibri"/>
          <w:lang w:bidi="ar-EG"/>
        </w:rPr>
        <w:t>Despite that</w:t>
      </w:r>
      <w:r w:rsidRPr="00E105C8">
        <w:rPr>
          <w:rFonts w:ascii="Calibri" w:hAnsi="Calibri" w:cs="Calibri"/>
          <w:lang w:bidi="ar-EG"/>
        </w:rPr>
        <w:t xml:space="preserve">, throughout the research, there will be numerous definitive proofs affirming the publicity </w:t>
      </w:r>
      <w:r>
        <w:rPr>
          <w:rFonts w:ascii="Calibri" w:hAnsi="Calibri" w:cs="Calibri"/>
          <w:lang w:bidi="ar-EG"/>
        </w:rPr>
        <w:t xml:space="preserve">nature </w:t>
      </w:r>
      <w:r w:rsidRPr="00E105C8">
        <w:rPr>
          <w:rFonts w:ascii="Calibri" w:hAnsi="Calibri" w:cs="Calibri"/>
          <w:lang w:bidi="ar-EG"/>
        </w:rPr>
        <w:t xml:space="preserve">of </w:t>
      </w:r>
      <w:r>
        <w:rPr>
          <w:rFonts w:ascii="Calibri" w:hAnsi="Calibri" w:cs="Calibri"/>
          <w:lang w:bidi="ar-EG"/>
        </w:rPr>
        <w:t xml:space="preserve">giving </w:t>
      </w:r>
      <w:r w:rsidRPr="00E105C8">
        <w:rPr>
          <w:rFonts w:ascii="Calibri" w:hAnsi="Calibri" w:cs="Calibri"/>
          <w:lang w:bidi="ar-EG"/>
        </w:rPr>
        <w:t xml:space="preserve">advice, enjoining </w:t>
      </w:r>
      <w:r>
        <w:rPr>
          <w:rFonts w:ascii="Calibri" w:hAnsi="Calibri" w:cs="Calibri"/>
          <w:lang w:bidi="ar-EG"/>
        </w:rPr>
        <w:t xml:space="preserve">the </w:t>
      </w:r>
      <w:proofErr w:type="spellStart"/>
      <w:r>
        <w:rPr>
          <w:rFonts w:ascii="Calibri" w:hAnsi="Calibri" w:cs="Calibri"/>
          <w:lang w:bidi="ar-EG"/>
        </w:rPr>
        <w:t>Ma’ruf</w:t>
      </w:r>
      <w:proofErr w:type="spellEnd"/>
      <w:r w:rsidRPr="00E105C8">
        <w:rPr>
          <w:rFonts w:ascii="Calibri" w:hAnsi="Calibri" w:cs="Calibri"/>
          <w:lang w:bidi="ar-EG"/>
        </w:rPr>
        <w:t xml:space="preserve">, and forbidding </w:t>
      </w:r>
      <w:r>
        <w:rPr>
          <w:rFonts w:ascii="Calibri" w:hAnsi="Calibri" w:cs="Calibri"/>
          <w:lang w:bidi="ar-EG"/>
        </w:rPr>
        <w:t xml:space="preserve">the </w:t>
      </w:r>
      <w:proofErr w:type="spellStart"/>
      <w:r>
        <w:rPr>
          <w:rFonts w:ascii="Calibri" w:hAnsi="Calibri" w:cs="Calibri"/>
          <w:lang w:bidi="ar-EG"/>
        </w:rPr>
        <w:t>Munkar</w:t>
      </w:r>
      <w:proofErr w:type="spellEnd"/>
      <w:r w:rsidRPr="00E105C8">
        <w:rPr>
          <w:rFonts w:ascii="Calibri" w:hAnsi="Calibri" w:cs="Calibri"/>
          <w:lang w:bidi="ar-EG"/>
        </w:rPr>
        <w:t>, which we will highlight in their respective places</w:t>
      </w:r>
      <w:r>
        <w:rPr>
          <w:rFonts w:ascii="Calibri" w:hAnsi="Calibri" w:cs="Calibri"/>
          <w:lang w:bidi="ar-EG"/>
        </w:rPr>
        <w:t>.</w:t>
      </w:r>
    </w:p>
    <w:p w14:paraId="25E43255" w14:textId="77777777" w:rsidR="00005C44" w:rsidRPr="00215707" w:rsidRDefault="00005C44" w:rsidP="00005C44">
      <w:pPr>
        <w:rPr>
          <w:rFonts w:ascii="Traditional Arabic" w:hAnsi="Traditional Arabic" w:cs="Traditional Arabic"/>
          <w:sz w:val="22"/>
          <w:szCs w:val="22"/>
          <w:rtl/>
        </w:rPr>
      </w:pPr>
    </w:p>
    <w:p w14:paraId="3E6BA3A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أما الحديث محل البحث والذي سنشير إليه باختصار باسم: </w:t>
      </w:r>
      <w:r w:rsidRPr="000F205F">
        <w:rPr>
          <w:rFonts w:ascii="Traditional Arabic" w:hAnsi="Traditional Arabic" w:cs="Traditional Arabic"/>
          <w:bCs/>
          <w:sz w:val="28"/>
          <w:szCs w:val="28"/>
          <w:rtl/>
        </w:rPr>
        <w:t>«حديث سرية النصيحة»</w:t>
      </w:r>
      <w:r w:rsidRPr="000F205F">
        <w:rPr>
          <w:rFonts w:ascii="Traditional Arabic" w:hAnsi="Traditional Arabic" w:cs="Traditional Arabic"/>
          <w:sz w:val="28"/>
          <w:szCs w:val="28"/>
          <w:rtl/>
        </w:rPr>
        <w:t xml:space="preserve"> فقد أخرجه الإمام أحمد، رحمه الله، بإسناد رجاله ثقات كما هو في مسند أحمد [ط الرسالة (24/48/15333)]: [حَدَّثَنَا أَبُو الْمُغِيرَةِ، حَدَّثَنَا صَفْوَانُ، حَدَّثَنِي شُرَيْحُ بْنُ عُبَيْدٍ الْحَضْرَمِيُّ، وَغَيْرُهُ، قَالَ: جَلَدَ عِيَاضُ بْنُ غَنْمٍ صَاحِبَ دَارَا حِينَ فُتِحَتْ، فَأَغْلَظَ لَهُ هِشَامُ بْنُ حَكِيمٍ الْقَوْلَ حَتَّى غَضِبَ عِيَاضٌ، ثُمَّ مَكَثَ لَيَالِيَ، فَأَتَاهُ هِشَامُ بْنُ حَكِيمٍ فَاعْتَذَرَ إِلَيْهِ، ثُمَّ قَالَ هِشَامٌ لِعِيَاضٍ: أَلَمْ تَسْمَعِ النَّبِيَّ، صلى الله عليه وسلم، يَقُولُ: (</w:t>
      </w:r>
      <w:r w:rsidRPr="000F205F">
        <w:rPr>
          <w:rFonts w:ascii="Traditional Arabic" w:hAnsi="Traditional Arabic" w:cs="Traditional Arabic"/>
          <w:b/>
          <w:bCs/>
          <w:sz w:val="28"/>
          <w:szCs w:val="28"/>
          <w:rtl/>
        </w:rPr>
        <w:t>إِنَّ مِنْ أَشَدِّ النَّاسِ عَذَابًا، أَشَدَّهُمْ عَذَابًا فِي الدُّنْيَا لِلنَّاسِ</w:t>
      </w:r>
      <w:r w:rsidRPr="000F205F">
        <w:rPr>
          <w:rFonts w:ascii="Traditional Arabic" w:hAnsi="Traditional Arabic" w:cs="Traditional Arabic"/>
          <w:sz w:val="28"/>
          <w:szCs w:val="28"/>
          <w:rtl/>
        </w:rPr>
        <w:t>)؟ فَقَالَ عِيَاضُ بْنُ غَنْمٍ: يَا هِشَامُ بْنَ حَكِيمٍ، قَدْ سَمِعْنَا مَا سَمِعْتَ، وَرَأَيْنَا مَا رَأَيْتَ، أَوَلَمْ تَسْمَعْ رَسُولَ اللهِ، صلى الله عليه وسلم، يَقُولُ: (</w:t>
      </w:r>
      <w:r w:rsidRPr="000F205F">
        <w:rPr>
          <w:rFonts w:ascii="Traditional Arabic" w:hAnsi="Traditional Arabic" w:cs="Traditional Arabic"/>
          <w:b/>
          <w:bCs/>
          <w:sz w:val="28"/>
          <w:szCs w:val="28"/>
          <w:u w:val="single"/>
          <w:rtl/>
        </w:rPr>
        <w:t>مَنْ أَرَادَ أَنْ يَنْصَحَ لِسُلْطَانٍ بِأَمْرٍ، فَلَا يُبْدِ لَهُ عَلَانِيَةً، وَلَكِنْ لِيَأْخُذْ بِيَدِهِ، فَيَخْلُوَ بِهِ، فَإِنْ قَبِلَ مِنْهُ فَذَاكَ، وَإِلَّا كَانَ قَدْ أَدَّى الَّذِي عَلَيْهِ لَهُ</w:t>
      </w:r>
      <w:r w:rsidRPr="000F205F">
        <w:rPr>
          <w:rFonts w:ascii="Traditional Arabic" w:hAnsi="Traditional Arabic" w:cs="Traditional Arabic"/>
          <w:sz w:val="28"/>
          <w:szCs w:val="28"/>
          <w:rtl/>
        </w:rPr>
        <w:t xml:space="preserve">)، وَإِنَّكَ يَا هِشَامُ لَأَنْتَ الْجَرِيءُ، إِذْ تَجْتَرِئُ عَلَى </w:t>
      </w:r>
      <w:r w:rsidRPr="000F205F">
        <w:rPr>
          <w:rFonts w:ascii="Traditional Arabic" w:hAnsi="Traditional Arabic" w:cs="Traditional Arabic"/>
          <w:b/>
          <w:bCs/>
          <w:sz w:val="28"/>
          <w:szCs w:val="28"/>
          <w:u w:val="single"/>
          <w:rtl/>
        </w:rPr>
        <w:t>سُلْطَانِ اللهِ</w:t>
      </w:r>
      <w:r w:rsidRPr="000F205F">
        <w:rPr>
          <w:rFonts w:ascii="Traditional Arabic" w:hAnsi="Traditional Arabic" w:cs="Traditional Arabic"/>
          <w:sz w:val="28"/>
          <w:szCs w:val="28"/>
          <w:rtl/>
        </w:rPr>
        <w:t xml:space="preserve">، فَهَلَّا خَشِيتَ أَنْ يَقْتُلَكَ السُّلْطَانُ، فَتَكُونَ قَتِيلَ </w:t>
      </w:r>
      <w:r w:rsidRPr="000F205F">
        <w:rPr>
          <w:rFonts w:ascii="Traditional Arabic" w:hAnsi="Traditional Arabic" w:cs="Traditional Arabic"/>
          <w:b/>
          <w:bCs/>
          <w:sz w:val="28"/>
          <w:szCs w:val="28"/>
          <w:u w:val="single"/>
          <w:rtl/>
        </w:rPr>
        <w:t>سُلْطَانِ اللهِ</w:t>
      </w:r>
      <w:r w:rsidRPr="000F205F">
        <w:rPr>
          <w:rFonts w:ascii="Traditional Arabic" w:hAnsi="Traditional Arabic" w:cs="Traditional Arabic"/>
          <w:sz w:val="28"/>
          <w:szCs w:val="28"/>
          <w:rtl/>
        </w:rPr>
        <w:t xml:space="preserve">، تَبَارَكَ وَتَعَالَى]؛ وأخرجه الطبراني في مسند الشاميين (ج2/ص94/ح977): [حَدَّثَنَا أَبُو زُرْعَةَ الدِّمَشْقِيُّ، حَدَّثَنَا يَزِيدُ بْنُ عَبْدِ رَبِّهِ الْجُرْجُسِيُّ، حَدَّثَنَا بَقِيَّةُ، عَنْ صَفْوَانَ بْنِ عَمْرٍو، بتمامه بنحوه]؛ </w:t>
      </w:r>
    </w:p>
    <w:p w14:paraId="4271D6B2" w14:textId="77777777" w:rsidR="00005C44" w:rsidRDefault="00005C44" w:rsidP="00005C44">
      <w:pPr>
        <w:rPr>
          <w:rFonts w:ascii="Traditional Arabic" w:hAnsi="Traditional Arabic" w:cs="Traditional Arabic"/>
          <w:sz w:val="22"/>
          <w:szCs w:val="22"/>
        </w:rPr>
      </w:pPr>
    </w:p>
    <w:p w14:paraId="244637C4" w14:textId="77777777" w:rsidR="00005C44" w:rsidRDefault="00005C44" w:rsidP="00005C44">
      <w:pPr>
        <w:rPr>
          <w:rFonts w:ascii="Calibri" w:hAnsi="Calibri" w:cs="Calibri"/>
          <w:lang w:bidi="ar-EG"/>
        </w:rPr>
      </w:pPr>
      <w:r>
        <w:rPr>
          <w:rFonts w:ascii="Calibri" w:hAnsi="Calibri" w:cs="Calibri"/>
          <w:lang w:bidi="ar-EG"/>
        </w:rPr>
        <w:t>‘</w:t>
      </w:r>
      <w:r w:rsidRPr="00CE0A1A">
        <w:rPr>
          <w:rFonts w:ascii="Calibri" w:hAnsi="Calibri" w:cs="Calibri"/>
          <w:lang w:bidi="ar-EG"/>
        </w:rPr>
        <w:t xml:space="preserve">Iyad </w:t>
      </w:r>
      <w:r>
        <w:rPr>
          <w:rFonts w:ascii="Calibri" w:hAnsi="Calibri" w:cs="Calibri"/>
          <w:lang w:bidi="ar-EG"/>
        </w:rPr>
        <w:t>bin</w:t>
      </w:r>
      <w:r w:rsidRPr="00CE0A1A">
        <w:rPr>
          <w:rFonts w:ascii="Calibri" w:hAnsi="Calibri" w:cs="Calibri"/>
          <w:lang w:bidi="ar-EG"/>
        </w:rPr>
        <w:t xml:space="preserve"> </w:t>
      </w:r>
      <w:proofErr w:type="spellStart"/>
      <w:r w:rsidRPr="00CE0A1A">
        <w:rPr>
          <w:rFonts w:ascii="Calibri" w:hAnsi="Calibri" w:cs="Calibri"/>
          <w:lang w:bidi="ar-EG"/>
        </w:rPr>
        <w:t>Ghanm</w:t>
      </w:r>
      <w:proofErr w:type="spellEnd"/>
      <w:r w:rsidRPr="00CE0A1A">
        <w:rPr>
          <w:rFonts w:ascii="Calibri" w:hAnsi="Calibri" w:cs="Calibri"/>
          <w:lang w:bidi="ar-EG"/>
        </w:rPr>
        <w:t xml:space="preserve"> </w:t>
      </w:r>
      <w:r>
        <w:rPr>
          <w:rFonts w:ascii="Calibri" w:hAnsi="Calibri" w:cs="Calibri"/>
          <w:lang w:bidi="ar-EG"/>
        </w:rPr>
        <w:t>whipped</w:t>
      </w:r>
      <w:r w:rsidRPr="00CE0A1A">
        <w:rPr>
          <w:rFonts w:ascii="Calibri" w:hAnsi="Calibri" w:cs="Calibri"/>
          <w:lang w:bidi="ar-EG"/>
        </w:rPr>
        <w:t xml:space="preserve"> a man from Dara after it was conquered. Hisham </w:t>
      </w:r>
      <w:r>
        <w:rPr>
          <w:rFonts w:ascii="Calibri" w:hAnsi="Calibri" w:cs="Calibri"/>
          <w:lang w:bidi="ar-EG"/>
        </w:rPr>
        <w:t>bin</w:t>
      </w:r>
      <w:r w:rsidRPr="00CE0A1A">
        <w:rPr>
          <w:rFonts w:ascii="Calibri" w:hAnsi="Calibri" w:cs="Calibri"/>
          <w:lang w:bidi="ar-EG"/>
        </w:rPr>
        <w:t xml:space="preserve"> Hak</w:t>
      </w:r>
      <w:r>
        <w:rPr>
          <w:rFonts w:ascii="Calibri" w:hAnsi="Calibri" w:cs="Calibri"/>
          <w:lang w:bidi="ar-EG"/>
        </w:rPr>
        <w:t>ee</w:t>
      </w:r>
      <w:r w:rsidRPr="00CE0A1A">
        <w:rPr>
          <w:rFonts w:ascii="Calibri" w:hAnsi="Calibri" w:cs="Calibri"/>
          <w:lang w:bidi="ar-EG"/>
        </w:rPr>
        <w:t>m spoke harshly to him</w:t>
      </w:r>
      <w:r>
        <w:rPr>
          <w:rFonts w:ascii="Calibri" w:hAnsi="Calibri" w:cs="Calibri"/>
          <w:lang w:bidi="ar-EG"/>
        </w:rPr>
        <w:t xml:space="preserve"> to the point that ‘Iyad became angry</w:t>
      </w:r>
      <w:r w:rsidRPr="00CE0A1A">
        <w:rPr>
          <w:rFonts w:ascii="Calibri" w:hAnsi="Calibri" w:cs="Calibri"/>
          <w:lang w:bidi="ar-EG"/>
        </w:rPr>
        <w:t xml:space="preserve">. After several nights, Hisham </w:t>
      </w:r>
      <w:r>
        <w:rPr>
          <w:rFonts w:ascii="Calibri" w:hAnsi="Calibri" w:cs="Calibri"/>
          <w:lang w:bidi="ar-EG"/>
        </w:rPr>
        <w:t>bin</w:t>
      </w:r>
      <w:r w:rsidRPr="00CE0A1A">
        <w:rPr>
          <w:rFonts w:ascii="Calibri" w:hAnsi="Calibri" w:cs="Calibri"/>
          <w:lang w:bidi="ar-EG"/>
        </w:rPr>
        <w:t xml:space="preserve"> Hak</w:t>
      </w:r>
      <w:r>
        <w:rPr>
          <w:rFonts w:ascii="Calibri" w:hAnsi="Calibri" w:cs="Calibri"/>
          <w:lang w:bidi="ar-EG"/>
        </w:rPr>
        <w:t>ee</w:t>
      </w:r>
      <w:r w:rsidRPr="00CE0A1A">
        <w:rPr>
          <w:rFonts w:ascii="Calibri" w:hAnsi="Calibri" w:cs="Calibri"/>
          <w:lang w:bidi="ar-EG"/>
        </w:rPr>
        <w:t xml:space="preserve">m came to </w:t>
      </w:r>
      <w:r>
        <w:rPr>
          <w:rFonts w:ascii="Calibri" w:hAnsi="Calibri" w:cs="Calibri"/>
          <w:lang w:bidi="ar-EG"/>
        </w:rPr>
        <w:t>‘</w:t>
      </w:r>
      <w:r w:rsidRPr="00CE0A1A">
        <w:rPr>
          <w:rFonts w:ascii="Calibri" w:hAnsi="Calibri" w:cs="Calibri"/>
          <w:lang w:bidi="ar-EG"/>
        </w:rPr>
        <w:t>Iyad</w:t>
      </w:r>
      <w:r>
        <w:rPr>
          <w:rFonts w:ascii="Calibri" w:hAnsi="Calibri" w:cs="Calibri"/>
          <w:lang w:bidi="ar-EG"/>
        </w:rPr>
        <w:t xml:space="preserve"> and </w:t>
      </w:r>
      <w:r w:rsidRPr="00CE0A1A">
        <w:rPr>
          <w:rFonts w:ascii="Calibri" w:hAnsi="Calibri" w:cs="Calibri"/>
          <w:lang w:bidi="ar-EG"/>
        </w:rPr>
        <w:t>apologized</w:t>
      </w:r>
      <w:r>
        <w:rPr>
          <w:rFonts w:ascii="Calibri" w:hAnsi="Calibri" w:cs="Calibri"/>
          <w:lang w:bidi="ar-EG"/>
        </w:rPr>
        <w:t xml:space="preserve"> to him. Hisham then said to ‘Iyad</w:t>
      </w:r>
      <w:r w:rsidRPr="00CE0A1A">
        <w:rPr>
          <w:rFonts w:ascii="Calibri" w:hAnsi="Calibri" w:cs="Calibri"/>
          <w:lang w:bidi="ar-EG"/>
        </w:rPr>
        <w:t xml:space="preserve">: </w:t>
      </w:r>
      <w:r>
        <w:rPr>
          <w:rFonts w:ascii="Calibri" w:hAnsi="Calibri" w:cs="Calibri"/>
          <w:lang w:bidi="ar-EG"/>
        </w:rPr>
        <w:t>“</w:t>
      </w:r>
      <w:r w:rsidRPr="00CE0A1A">
        <w:rPr>
          <w:rFonts w:ascii="Calibri" w:hAnsi="Calibri" w:cs="Calibri"/>
          <w:lang w:bidi="ar-EG"/>
        </w:rPr>
        <w:t>Did you not hear the Prophet</w:t>
      </w:r>
      <w:r>
        <w:rPr>
          <w:rFonts w:ascii="Calibri" w:hAnsi="Calibri" w:cs="Calibri"/>
          <w:lang w:bidi="ar-EG"/>
        </w:rPr>
        <w:t xml:space="preserve"> </w:t>
      </w:r>
      <w:r>
        <w:rPr>
          <w:rFonts w:ascii="Calibri" w:hAnsi="Calibri" w:cs="Calibri" w:hint="cs"/>
          <w:rtl/>
          <w:lang w:bidi="ar-EG"/>
        </w:rPr>
        <w:t>ﷺ</w:t>
      </w:r>
      <w:r w:rsidRPr="00CE0A1A">
        <w:rPr>
          <w:rFonts w:ascii="Calibri" w:hAnsi="Calibri" w:cs="Calibri"/>
          <w:lang w:bidi="ar-EG"/>
        </w:rPr>
        <w:t xml:space="preserve"> say: </w:t>
      </w:r>
      <w:r>
        <w:rPr>
          <w:rFonts w:ascii="Calibri" w:hAnsi="Calibri" w:cs="Calibri"/>
          <w:lang w:bidi="ar-EG"/>
        </w:rPr>
        <w:t>“</w:t>
      </w:r>
      <w:r w:rsidRPr="00036744">
        <w:rPr>
          <w:rFonts w:ascii="Calibri" w:hAnsi="Calibri" w:cs="Calibri"/>
          <w:b/>
          <w:bCs/>
          <w:lang w:bidi="ar-EG"/>
        </w:rPr>
        <w:t>Among the people who will suffer the most severe punishment are those who inflicted the harshest punishment to the people in this world?”</w:t>
      </w:r>
      <w:r>
        <w:rPr>
          <w:rFonts w:ascii="Calibri" w:hAnsi="Calibri" w:cs="Calibri"/>
          <w:lang w:bidi="ar-EG"/>
        </w:rPr>
        <w:t xml:space="preserve"> ‘</w:t>
      </w:r>
      <w:r w:rsidRPr="00CE0A1A">
        <w:rPr>
          <w:rFonts w:ascii="Calibri" w:hAnsi="Calibri" w:cs="Calibri"/>
          <w:lang w:bidi="ar-EG"/>
        </w:rPr>
        <w:t xml:space="preserve">Iyad </w:t>
      </w:r>
      <w:r>
        <w:rPr>
          <w:rFonts w:ascii="Calibri" w:hAnsi="Calibri" w:cs="Calibri"/>
          <w:lang w:bidi="ar-EG"/>
        </w:rPr>
        <w:t>bin</w:t>
      </w:r>
      <w:r w:rsidRPr="00CE0A1A">
        <w:rPr>
          <w:rFonts w:ascii="Calibri" w:hAnsi="Calibri" w:cs="Calibri"/>
          <w:lang w:bidi="ar-EG"/>
        </w:rPr>
        <w:t xml:space="preserve"> </w:t>
      </w:r>
      <w:proofErr w:type="spellStart"/>
      <w:r w:rsidRPr="00CE0A1A">
        <w:rPr>
          <w:rFonts w:ascii="Calibri" w:hAnsi="Calibri" w:cs="Calibri"/>
          <w:lang w:bidi="ar-EG"/>
        </w:rPr>
        <w:t>Ghanm</w:t>
      </w:r>
      <w:proofErr w:type="spellEnd"/>
      <w:r w:rsidRPr="00CE0A1A">
        <w:rPr>
          <w:rFonts w:ascii="Calibri" w:hAnsi="Calibri" w:cs="Calibri"/>
          <w:lang w:bidi="ar-EG"/>
        </w:rPr>
        <w:t xml:space="preserve"> </w:t>
      </w:r>
      <w:r>
        <w:rPr>
          <w:rFonts w:ascii="Calibri" w:hAnsi="Calibri" w:cs="Calibri"/>
          <w:lang w:bidi="ar-EG"/>
        </w:rPr>
        <w:t>said:</w:t>
      </w:r>
      <w:r w:rsidRPr="00CE0A1A">
        <w:rPr>
          <w:rFonts w:ascii="Calibri" w:hAnsi="Calibri" w:cs="Calibri"/>
          <w:lang w:bidi="ar-EG"/>
        </w:rPr>
        <w:t xml:space="preserve"> </w:t>
      </w:r>
      <w:r>
        <w:rPr>
          <w:rFonts w:ascii="Calibri" w:hAnsi="Calibri" w:cs="Calibri"/>
          <w:lang w:bidi="ar-EG"/>
        </w:rPr>
        <w:t>“</w:t>
      </w:r>
      <w:r w:rsidRPr="00CE0A1A">
        <w:rPr>
          <w:rFonts w:ascii="Calibri" w:hAnsi="Calibri" w:cs="Calibri"/>
          <w:lang w:bidi="ar-EG"/>
        </w:rPr>
        <w:t xml:space="preserve">O Hisham </w:t>
      </w:r>
      <w:r>
        <w:rPr>
          <w:rFonts w:ascii="Calibri" w:hAnsi="Calibri" w:cs="Calibri"/>
          <w:lang w:bidi="ar-EG"/>
        </w:rPr>
        <w:t>bin</w:t>
      </w:r>
      <w:r w:rsidRPr="00CE0A1A">
        <w:rPr>
          <w:rFonts w:ascii="Calibri" w:hAnsi="Calibri" w:cs="Calibri"/>
          <w:lang w:bidi="ar-EG"/>
        </w:rPr>
        <w:t xml:space="preserve"> Hak</w:t>
      </w:r>
      <w:r>
        <w:rPr>
          <w:rFonts w:ascii="Calibri" w:hAnsi="Calibri" w:cs="Calibri"/>
          <w:lang w:bidi="ar-EG"/>
        </w:rPr>
        <w:t>ee</w:t>
      </w:r>
      <w:r w:rsidRPr="00CE0A1A">
        <w:rPr>
          <w:rFonts w:ascii="Calibri" w:hAnsi="Calibri" w:cs="Calibri"/>
          <w:lang w:bidi="ar-EG"/>
        </w:rPr>
        <w:t>m, we have heard what you have heard and seen what you have seen. But did you not hear the Messenger of Allah</w:t>
      </w:r>
      <w:r>
        <w:rPr>
          <w:rFonts w:ascii="Calibri" w:hAnsi="Calibri" w:cs="Calibri"/>
          <w:lang w:bidi="ar-EG"/>
        </w:rPr>
        <w:t xml:space="preserve"> </w:t>
      </w:r>
      <w:r>
        <w:rPr>
          <w:rFonts w:ascii="Calibri" w:hAnsi="Calibri" w:cs="Calibri" w:hint="cs"/>
          <w:rtl/>
          <w:lang w:bidi="ar-EG"/>
        </w:rPr>
        <w:t>ﷺ</w:t>
      </w:r>
      <w:r w:rsidRPr="00CE0A1A">
        <w:rPr>
          <w:rFonts w:ascii="Calibri" w:hAnsi="Calibri" w:cs="Calibri"/>
          <w:lang w:bidi="ar-EG"/>
        </w:rPr>
        <w:t xml:space="preserve"> say: </w:t>
      </w:r>
      <w:r>
        <w:rPr>
          <w:rFonts w:ascii="Calibri" w:hAnsi="Calibri" w:cs="Calibri"/>
          <w:lang w:bidi="ar-EG"/>
        </w:rPr>
        <w:t>“</w:t>
      </w:r>
      <w:r w:rsidRPr="0065173A">
        <w:rPr>
          <w:rFonts w:ascii="Calibri" w:hAnsi="Calibri" w:cs="Calibri"/>
          <w:b/>
          <w:bCs/>
          <w:u w:val="single"/>
          <w:lang w:bidi="ar-EG"/>
        </w:rPr>
        <w:t xml:space="preserve">Whoever wants to advise a ruler regarding a matter should not do so publicly. Rather, he should take him by the hand and speak to him privately. If the ruler accepts the advice, that is good. But if he does not, then he has fulfilled his duty towards </w:t>
      </w:r>
      <w:proofErr w:type="gramStart"/>
      <w:r w:rsidRPr="0065173A">
        <w:rPr>
          <w:rFonts w:ascii="Calibri" w:hAnsi="Calibri" w:cs="Calibri"/>
          <w:b/>
          <w:bCs/>
          <w:u w:val="single"/>
          <w:lang w:bidi="ar-EG"/>
        </w:rPr>
        <w:t>him</w:t>
      </w:r>
      <w:r>
        <w:rPr>
          <w:rFonts w:ascii="Calibri" w:hAnsi="Calibri" w:cs="Calibri"/>
          <w:lang w:bidi="ar-EG"/>
        </w:rPr>
        <w:t>”</w:t>
      </w:r>
      <w:r w:rsidRPr="00CE0A1A">
        <w:rPr>
          <w:rFonts w:ascii="Calibri" w:hAnsi="Calibri" w:cs="Calibri"/>
          <w:lang w:bidi="ar-EG"/>
        </w:rPr>
        <w:t>?</w:t>
      </w:r>
      <w:proofErr w:type="gramEnd"/>
      <w:r>
        <w:rPr>
          <w:rFonts w:ascii="Calibri" w:hAnsi="Calibri" w:cs="Calibri"/>
          <w:lang w:bidi="ar-EG"/>
        </w:rPr>
        <w:t xml:space="preserve"> And you, O Hisham, are indeed bold </w:t>
      </w:r>
      <w:r w:rsidRPr="00CE0A1A">
        <w:rPr>
          <w:rFonts w:ascii="Calibri" w:hAnsi="Calibri" w:cs="Calibri"/>
          <w:lang w:bidi="ar-EG"/>
        </w:rPr>
        <w:t xml:space="preserve">in challenging the </w:t>
      </w:r>
      <w:r>
        <w:rPr>
          <w:rFonts w:ascii="Calibri" w:hAnsi="Calibri" w:cs="Calibri"/>
          <w:lang w:bidi="ar-EG"/>
        </w:rPr>
        <w:t>Sultan (one in authority)</w:t>
      </w:r>
      <w:r w:rsidRPr="00CE0A1A">
        <w:rPr>
          <w:rFonts w:ascii="Calibri" w:hAnsi="Calibri" w:cs="Calibri"/>
          <w:lang w:bidi="ar-EG"/>
        </w:rPr>
        <w:t xml:space="preserve"> of Allah. </w:t>
      </w:r>
      <w:r>
        <w:rPr>
          <w:rFonts w:ascii="Calibri" w:hAnsi="Calibri" w:cs="Calibri"/>
          <w:lang w:bidi="ar-EG"/>
        </w:rPr>
        <w:t>Should you</w:t>
      </w:r>
      <w:r w:rsidRPr="00CE0A1A">
        <w:rPr>
          <w:rFonts w:ascii="Calibri" w:hAnsi="Calibri" w:cs="Calibri"/>
          <w:lang w:bidi="ar-EG"/>
        </w:rPr>
        <w:t xml:space="preserve"> not </w:t>
      </w:r>
      <w:r>
        <w:rPr>
          <w:rFonts w:ascii="Calibri" w:hAnsi="Calibri" w:cs="Calibri"/>
          <w:lang w:bidi="ar-EG"/>
        </w:rPr>
        <w:t xml:space="preserve">be </w:t>
      </w:r>
      <w:r w:rsidRPr="00CE0A1A">
        <w:rPr>
          <w:rFonts w:ascii="Calibri" w:hAnsi="Calibri" w:cs="Calibri"/>
          <w:lang w:bidi="ar-EG"/>
        </w:rPr>
        <w:t>afraid that the</w:t>
      </w:r>
      <w:r>
        <w:rPr>
          <w:rFonts w:ascii="Calibri" w:hAnsi="Calibri" w:cs="Calibri"/>
          <w:lang w:bidi="ar-EG"/>
        </w:rPr>
        <w:t xml:space="preserve"> one in authority</w:t>
      </w:r>
      <w:r w:rsidRPr="00CE0A1A">
        <w:rPr>
          <w:rFonts w:ascii="Calibri" w:hAnsi="Calibri" w:cs="Calibri"/>
          <w:lang w:bidi="ar-EG"/>
        </w:rPr>
        <w:t xml:space="preserve"> </w:t>
      </w:r>
      <w:r>
        <w:rPr>
          <w:rFonts w:ascii="Calibri" w:hAnsi="Calibri" w:cs="Calibri"/>
          <w:lang w:bidi="ar-EG"/>
        </w:rPr>
        <w:t>(Sultan)</w:t>
      </w:r>
      <w:r w:rsidRPr="00CE0A1A">
        <w:rPr>
          <w:rFonts w:ascii="Calibri" w:hAnsi="Calibri" w:cs="Calibri"/>
          <w:lang w:bidi="ar-EG"/>
        </w:rPr>
        <w:t xml:space="preserve"> might kill you, making you a victim of </w:t>
      </w:r>
      <w:r>
        <w:rPr>
          <w:rFonts w:ascii="Calibri" w:hAnsi="Calibri" w:cs="Calibri"/>
          <w:b/>
          <w:bCs/>
          <w:u w:val="single"/>
          <w:lang w:bidi="ar-EG"/>
        </w:rPr>
        <w:t xml:space="preserve">the </w:t>
      </w:r>
      <w:r w:rsidRPr="00607198">
        <w:rPr>
          <w:rFonts w:ascii="Calibri" w:hAnsi="Calibri" w:cs="Calibri"/>
          <w:b/>
          <w:bCs/>
          <w:u w:val="single"/>
          <w:lang w:bidi="ar-EG"/>
        </w:rPr>
        <w:t>Sultan</w:t>
      </w:r>
      <w:r>
        <w:rPr>
          <w:rFonts w:ascii="Calibri" w:hAnsi="Calibri" w:cs="Calibri"/>
          <w:b/>
          <w:bCs/>
          <w:u w:val="single"/>
          <w:lang w:bidi="ar-EG"/>
        </w:rPr>
        <w:t xml:space="preserve"> (authority) of Allah</w:t>
      </w:r>
      <w:r>
        <w:rPr>
          <w:rFonts w:ascii="Calibri" w:hAnsi="Calibri" w:cs="Calibri"/>
          <w:lang w:bidi="ar-EG"/>
        </w:rPr>
        <w:t>, Glorified and Exalted He is</w:t>
      </w:r>
      <w:r w:rsidRPr="00CE0A1A">
        <w:rPr>
          <w:rFonts w:ascii="Calibri" w:hAnsi="Calibri" w:cs="Calibri"/>
          <w:lang w:bidi="ar-EG"/>
        </w:rPr>
        <w:t>?</w:t>
      </w:r>
      <w:r>
        <w:rPr>
          <w:rFonts w:ascii="Calibri" w:hAnsi="Calibri" w:cs="Calibri"/>
          <w:lang w:bidi="ar-EG"/>
        </w:rPr>
        <w:t xml:space="preserve">]. At-Tabarani recorded it in </w:t>
      </w:r>
      <w:proofErr w:type="spellStart"/>
      <w:r>
        <w:rPr>
          <w:rFonts w:ascii="Calibri" w:hAnsi="Calibri" w:cs="Calibri"/>
          <w:lang w:bidi="ar-EG"/>
        </w:rPr>
        <w:t>Musnad</w:t>
      </w:r>
      <w:proofErr w:type="spellEnd"/>
      <w:r>
        <w:rPr>
          <w:rFonts w:ascii="Calibri" w:hAnsi="Calibri" w:cs="Calibri"/>
          <w:lang w:bidi="ar-EG"/>
        </w:rPr>
        <w:t xml:space="preserve"> Ash-</w:t>
      </w:r>
      <w:proofErr w:type="spellStart"/>
      <w:r>
        <w:rPr>
          <w:rFonts w:ascii="Calibri" w:hAnsi="Calibri" w:cs="Calibri"/>
          <w:lang w:bidi="ar-EG"/>
        </w:rPr>
        <w:t>Shamiyeen</w:t>
      </w:r>
      <w:proofErr w:type="spellEnd"/>
      <w:r>
        <w:rPr>
          <w:rFonts w:ascii="Calibri" w:hAnsi="Calibri" w:cs="Calibri"/>
          <w:lang w:bidi="ar-EG"/>
        </w:rPr>
        <w:t xml:space="preserve"> (2/94/977) as follows: [Abu </w:t>
      </w:r>
      <w:proofErr w:type="spellStart"/>
      <w:r>
        <w:rPr>
          <w:rFonts w:ascii="Calibri" w:hAnsi="Calibri" w:cs="Calibri"/>
          <w:lang w:bidi="ar-EG"/>
        </w:rPr>
        <w:t>Zur’ah</w:t>
      </w:r>
      <w:proofErr w:type="spellEnd"/>
      <w:r>
        <w:rPr>
          <w:rFonts w:ascii="Calibri" w:hAnsi="Calibri" w:cs="Calibri"/>
          <w:lang w:bidi="ar-EG"/>
        </w:rPr>
        <w:t xml:space="preserve"> Ad-</w:t>
      </w:r>
      <w:proofErr w:type="spellStart"/>
      <w:r>
        <w:rPr>
          <w:rFonts w:ascii="Calibri" w:hAnsi="Calibri" w:cs="Calibri"/>
          <w:lang w:bidi="ar-EG"/>
        </w:rPr>
        <w:t>Dimashqiy</w:t>
      </w:r>
      <w:proofErr w:type="spellEnd"/>
      <w:r>
        <w:rPr>
          <w:rFonts w:ascii="Calibri" w:hAnsi="Calibri" w:cs="Calibri"/>
          <w:lang w:bidi="ar-EG"/>
        </w:rPr>
        <w:t xml:space="preserve"> related to us: Yazid bin Abd Rabbihi Al-</w:t>
      </w:r>
      <w:proofErr w:type="spellStart"/>
      <w:r>
        <w:rPr>
          <w:rFonts w:ascii="Calibri" w:hAnsi="Calibri" w:cs="Calibri"/>
          <w:lang w:bidi="ar-EG"/>
        </w:rPr>
        <w:t>Jurjusiy</w:t>
      </w:r>
      <w:proofErr w:type="spellEnd"/>
      <w:r>
        <w:rPr>
          <w:rFonts w:ascii="Calibri" w:hAnsi="Calibri" w:cs="Calibri"/>
          <w:lang w:bidi="ar-EG"/>
        </w:rPr>
        <w:t xml:space="preserve">: </w:t>
      </w:r>
      <w:proofErr w:type="spellStart"/>
      <w:r>
        <w:rPr>
          <w:rFonts w:ascii="Calibri" w:hAnsi="Calibri" w:cs="Calibri"/>
          <w:lang w:bidi="ar-EG"/>
        </w:rPr>
        <w:t>Baqiyah</w:t>
      </w:r>
      <w:proofErr w:type="spellEnd"/>
      <w:r>
        <w:rPr>
          <w:rFonts w:ascii="Calibri" w:hAnsi="Calibri" w:cs="Calibri"/>
          <w:lang w:bidi="ar-EG"/>
        </w:rPr>
        <w:t xml:space="preserve"> related to us from Safwan bin ‘Amr: </w:t>
      </w:r>
      <w:proofErr w:type="gramStart"/>
      <w:r>
        <w:rPr>
          <w:rFonts w:ascii="Calibri" w:hAnsi="Calibri" w:cs="Calibri"/>
          <w:lang w:bidi="ar-EG"/>
        </w:rPr>
        <w:t>Exactly the same</w:t>
      </w:r>
      <w:proofErr w:type="gramEnd"/>
      <w:r>
        <w:rPr>
          <w:rFonts w:ascii="Calibri" w:hAnsi="Calibri" w:cs="Calibri"/>
          <w:lang w:bidi="ar-EG"/>
        </w:rPr>
        <w:t xml:space="preserve"> text as above].</w:t>
      </w:r>
    </w:p>
    <w:p w14:paraId="34D63086" w14:textId="77777777" w:rsidR="00005C44" w:rsidRPr="004A66C6" w:rsidRDefault="00005C44" w:rsidP="00005C44">
      <w:pPr>
        <w:rPr>
          <w:rFonts w:ascii="Traditional Arabic" w:hAnsi="Traditional Arabic" w:cs="Traditional Arabic"/>
          <w:sz w:val="22"/>
          <w:szCs w:val="22"/>
          <w:rtl/>
        </w:rPr>
      </w:pPr>
    </w:p>
    <w:p w14:paraId="181041C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وهو في السنة لابن أبي عاصم (2/521/1096) مختصراً، بلفظ: [حَدَّثَنَا عَمْرُو بْنُ عُثْمَانَ، حَدَّثَنَا بَقِيَّةُ، حَدَّثَنَا صَفْوَانُ بْنُ عَمْرٍو، عَنْ شُرَيْحِ بْنِ عُبَيْدٍ، قَالَ: قَالَ عِيَاضُ بْنُ غَنْمٍ لِهِشَامِ بْنِ حَكِيمٍ: أَلَمْ تَسْمَعْ بِقَوْلِ رَسُولِ اللَّهِ، صلى الله عليه وسلم: «</w:t>
      </w:r>
      <w:r w:rsidRPr="000F205F">
        <w:rPr>
          <w:rFonts w:ascii="Traditional Arabic" w:hAnsi="Traditional Arabic" w:cs="Traditional Arabic"/>
          <w:b/>
          <w:bCs/>
          <w:sz w:val="28"/>
          <w:szCs w:val="28"/>
          <w:u w:val="single"/>
          <w:rtl/>
        </w:rPr>
        <w:t>مَنْ أَرَادَ أَنْ يَنْصَحَ لِذِي سُلْطَانٍ فَلَا يُبْدِهِ عَلَانِيَةً، وَلَكِنْ يَأْخُذُ بِيَدِهِ فَيَخْلُوا بِهِ، فَإِنْ قَبِلَ مِنْهُ فَذَاكَ، وَإِلَّا كَانَ قَدْ أَدَّى الَّذِي عَلَيْهِ</w:t>
      </w:r>
      <w:r w:rsidRPr="000F205F">
        <w:rPr>
          <w:rFonts w:ascii="Traditional Arabic" w:hAnsi="Traditional Arabic" w:cs="Traditional Arabic"/>
          <w:sz w:val="28"/>
          <w:szCs w:val="28"/>
          <w:rtl/>
        </w:rPr>
        <w:t xml:space="preserve">»]؛ وفي غيرها، وتجده فاشياً في كتابات تجار الدين، وفقهاء السلاطين، عليهم لعائن الله المتتابعة إلى يوم الدين. </w:t>
      </w:r>
    </w:p>
    <w:p w14:paraId="42B717A6" w14:textId="77777777" w:rsidR="00005C44" w:rsidRDefault="00005C44" w:rsidP="00005C44">
      <w:pPr>
        <w:rPr>
          <w:rFonts w:ascii="Traditional Arabic" w:hAnsi="Traditional Arabic" w:cs="Traditional Arabic"/>
          <w:sz w:val="22"/>
          <w:szCs w:val="22"/>
        </w:rPr>
      </w:pPr>
    </w:p>
    <w:p w14:paraId="05131E4A" w14:textId="77777777" w:rsidR="00005C44" w:rsidRDefault="00005C44" w:rsidP="00005C44">
      <w:pPr>
        <w:rPr>
          <w:rFonts w:ascii="Calibri" w:hAnsi="Calibri" w:cs="Calibri"/>
          <w:lang w:bidi="ar-EG"/>
        </w:rPr>
      </w:pPr>
      <w:r>
        <w:rPr>
          <w:rFonts w:ascii="Calibri" w:hAnsi="Calibri" w:cs="Calibri"/>
          <w:lang w:bidi="ar-EG"/>
        </w:rPr>
        <w:t xml:space="preserve">- It came </w:t>
      </w:r>
      <w:proofErr w:type="spellStart"/>
      <w:r>
        <w:rPr>
          <w:rFonts w:ascii="Calibri" w:hAnsi="Calibri" w:cs="Calibri"/>
          <w:lang w:bidi="ar-EG"/>
        </w:rPr>
        <w:t>summarised</w:t>
      </w:r>
      <w:proofErr w:type="spellEnd"/>
      <w:r>
        <w:rPr>
          <w:rFonts w:ascii="Calibri" w:hAnsi="Calibri" w:cs="Calibri"/>
          <w:lang w:bidi="ar-EG"/>
        </w:rPr>
        <w:t xml:space="preserve"> in As-Sunnah of Ibn Abi ‘Aasim (2/521/1096) with the wording: [‘Amr bin ‘Uthman related to us: </w:t>
      </w:r>
      <w:proofErr w:type="spellStart"/>
      <w:r>
        <w:rPr>
          <w:rFonts w:ascii="Calibri" w:hAnsi="Calibri" w:cs="Calibri"/>
          <w:lang w:bidi="ar-EG"/>
        </w:rPr>
        <w:t>Baqiyah</w:t>
      </w:r>
      <w:proofErr w:type="spellEnd"/>
      <w:r>
        <w:rPr>
          <w:rFonts w:ascii="Calibri" w:hAnsi="Calibri" w:cs="Calibri"/>
          <w:lang w:bidi="ar-EG"/>
        </w:rPr>
        <w:t xml:space="preserve"> related to us: Safwan bin ‘Amr related to us from </w:t>
      </w:r>
      <w:proofErr w:type="spellStart"/>
      <w:r>
        <w:rPr>
          <w:rFonts w:ascii="Calibri" w:hAnsi="Calibri" w:cs="Calibri"/>
          <w:lang w:bidi="ar-EG"/>
        </w:rPr>
        <w:t>Shuraih</w:t>
      </w:r>
      <w:proofErr w:type="spellEnd"/>
      <w:r>
        <w:rPr>
          <w:rFonts w:ascii="Calibri" w:hAnsi="Calibri" w:cs="Calibri"/>
          <w:lang w:bidi="ar-EG"/>
        </w:rPr>
        <w:t xml:space="preserve"> bin ‘Ubaid: He said: ‘Iyad bin </w:t>
      </w:r>
      <w:proofErr w:type="spellStart"/>
      <w:r>
        <w:rPr>
          <w:rFonts w:ascii="Calibri" w:hAnsi="Calibri" w:cs="Calibri"/>
          <w:lang w:bidi="ar-EG"/>
        </w:rPr>
        <w:t>Ghanm</w:t>
      </w:r>
      <w:proofErr w:type="spellEnd"/>
      <w:r>
        <w:rPr>
          <w:rFonts w:ascii="Calibri" w:hAnsi="Calibri" w:cs="Calibri"/>
          <w:lang w:bidi="ar-EG"/>
        </w:rPr>
        <w:t xml:space="preserve"> said to Hisham bin Hakeem: “Did you not hear the statement of the Messenger of Allah </w:t>
      </w:r>
      <w:r>
        <w:rPr>
          <w:rFonts w:ascii="Calibri" w:hAnsi="Calibri" w:cs="Calibri" w:hint="cs"/>
          <w:rtl/>
          <w:lang w:bidi="ar-EG"/>
        </w:rPr>
        <w:t>ﷺ</w:t>
      </w:r>
      <w:r>
        <w:rPr>
          <w:rFonts w:ascii="Calibri" w:hAnsi="Calibri" w:cs="Calibri"/>
          <w:lang w:bidi="ar-EG"/>
        </w:rPr>
        <w:t>: “</w:t>
      </w:r>
      <w:r w:rsidRPr="00E73DCA">
        <w:rPr>
          <w:rFonts w:ascii="Calibri" w:hAnsi="Calibri" w:cs="Calibri"/>
          <w:b/>
          <w:bCs/>
          <w:u w:val="single"/>
          <w:lang w:bidi="ar-EG"/>
        </w:rPr>
        <w:t xml:space="preserve">Whoever wishes to advise the person in authority, he should not do that publicly. Rather, he should take him by </w:t>
      </w:r>
      <w:proofErr w:type="gramStart"/>
      <w:r w:rsidRPr="00E73DCA">
        <w:rPr>
          <w:rFonts w:ascii="Calibri" w:hAnsi="Calibri" w:cs="Calibri"/>
          <w:b/>
          <w:bCs/>
          <w:u w:val="single"/>
          <w:lang w:bidi="ar-EG"/>
        </w:rPr>
        <w:t>his hand</w:t>
      </w:r>
      <w:proofErr w:type="gramEnd"/>
      <w:r w:rsidRPr="00E73DCA">
        <w:rPr>
          <w:rFonts w:ascii="Calibri" w:hAnsi="Calibri" w:cs="Calibri"/>
          <w:b/>
          <w:bCs/>
          <w:u w:val="single"/>
          <w:lang w:bidi="ar-EG"/>
        </w:rPr>
        <w:t xml:space="preserve"> and speak to him privately. </w:t>
      </w:r>
      <w:r>
        <w:rPr>
          <w:rFonts w:ascii="Calibri" w:hAnsi="Calibri" w:cs="Calibri"/>
          <w:b/>
          <w:bCs/>
          <w:u w:val="single"/>
          <w:lang w:bidi="ar-EG"/>
        </w:rPr>
        <w:t>Then, i</w:t>
      </w:r>
      <w:r w:rsidRPr="00E73DCA">
        <w:rPr>
          <w:rFonts w:ascii="Calibri" w:hAnsi="Calibri" w:cs="Calibri"/>
          <w:b/>
          <w:bCs/>
          <w:u w:val="single"/>
          <w:lang w:bidi="ar-EG"/>
        </w:rPr>
        <w:t>f he accepts the advice, that is all good and well, but if he does not, then he has fulfilled that which was due upon him</w:t>
      </w:r>
      <w:r>
        <w:rPr>
          <w:rFonts w:ascii="Calibri" w:hAnsi="Calibri" w:cs="Calibri"/>
          <w:lang w:bidi="ar-EG"/>
        </w:rPr>
        <w:t xml:space="preserve">”] just as it was recorded in other sources. You will find this narration spread throughout the writings of those who trade with the Deen and state scholars, may the consecutive </w:t>
      </w:r>
      <w:proofErr w:type="gramStart"/>
      <w:r>
        <w:rPr>
          <w:rFonts w:ascii="Calibri" w:hAnsi="Calibri" w:cs="Calibri"/>
          <w:lang w:bidi="ar-EG"/>
        </w:rPr>
        <w:t>curses</w:t>
      </w:r>
      <w:proofErr w:type="gramEnd"/>
      <w:r>
        <w:rPr>
          <w:rFonts w:ascii="Calibri" w:hAnsi="Calibri" w:cs="Calibri"/>
          <w:lang w:bidi="ar-EG"/>
        </w:rPr>
        <w:t xml:space="preserve"> of Allah be upon them until the Day of Judgement. </w:t>
      </w:r>
    </w:p>
    <w:p w14:paraId="497DAE56" w14:textId="77777777" w:rsidR="00005C44" w:rsidRPr="00900C38" w:rsidRDefault="00005C44" w:rsidP="00005C44">
      <w:pPr>
        <w:rPr>
          <w:rFonts w:ascii="Traditional Arabic" w:hAnsi="Traditional Arabic" w:cs="Traditional Arabic"/>
          <w:sz w:val="22"/>
          <w:szCs w:val="22"/>
          <w:rtl/>
        </w:rPr>
      </w:pPr>
    </w:p>
    <w:p w14:paraId="7595EE9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كما أخرجه الإمام أبو أحمد عبد الله بن عدي في الكامل في ضعفاء الرجال (5/118/ت924)، قال: [حَدَّثَنَا عَلِيُّ بْنُ إِبْرَاهِيمَ بْنِ الهيثم، حَدَّثَنا عَلِيُّ بْنُ حَرْبٍ، حَدَّثَنا القاسم بن يزيد الجرمي، حَدَّثَنا صَدَقَةُ الدِّمَشْقِيُّ عَنْ صَفْوَانَ بْنِ عَمْرو عَنْ شُرَيْحِ بْنِ عُبَيد عَنْ عِيَاضِ بْنِ غَنْمٍ عَنِ النَّبِيُّ، صلى الله عليه وسلم: </w:t>
      </w:r>
      <w:r w:rsidRPr="000F205F">
        <w:rPr>
          <w:rFonts w:ascii="Traditional Arabic" w:hAnsi="Traditional Arabic" w:cs="Traditional Arabic"/>
          <w:bCs/>
          <w:sz w:val="28"/>
          <w:szCs w:val="28"/>
          <w:rtl/>
        </w:rPr>
        <w:t>«</w:t>
      </w:r>
      <w:r w:rsidRPr="000F205F">
        <w:rPr>
          <w:rFonts w:ascii="Traditional Arabic" w:hAnsi="Traditional Arabic" w:cs="Traditional Arabic"/>
          <w:b/>
          <w:bCs/>
          <w:sz w:val="28"/>
          <w:szCs w:val="28"/>
          <w:rtl/>
        </w:rPr>
        <w:t xml:space="preserve">مَنْ أَرَادَ أَنْ يَنْصَحَ السُّلْطَانَ فَلا يَبْدَأْهُ عَلانِيَةً </w:t>
      </w:r>
      <w:r w:rsidRPr="000F205F">
        <w:rPr>
          <w:rFonts w:ascii="Traditional Arabic" w:hAnsi="Traditional Arabic" w:cs="Traditional Arabic"/>
          <w:b/>
          <w:bCs/>
          <w:sz w:val="28"/>
          <w:szCs w:val="28"/>
          <w:u w:val="single"/>
          <w:rtl/>
        </w:rPr>
        <w:t>وَلَكِنْ يَأْخُذُ بِثَوْبِهِ وَلْيَخْلُ بِه</w:t>
      </w:r>
      <w:r w:rsidRPr="000F205F">
        <w:rPr>
          <w:rFonts w:ascii="Traditional Arabic" w:hAnsi="Traditional Arabic" w:cs="Traditional Arabic"/>
          <w:b/>
          <w:bCs/>
          <w:sz w:val="28"/>
          <w:szCs w:val="28"/>
          <w:rtl/>
        </w:rPr>
        <w:t>؛ِ فَإِنْ قَبِلَ مِنْهُ فَذَاكَ وَإِلا كَانَ قَدْ أدى الحق الذي عليه</w:t>
      </w:r>
      <w:r w:rsidRPr="000F205F">
        <w:rPr>
          <w:rFonts w:ascii="Traditional Arabic" w:hAnsi="Traditional Arabic" w:cs="Traditional Arabic"/>
          <w:bCs/>
          <w:sz w:val="28"/>
          <w:szCs w:val="28"/>
          <w:rtl/>
        </w:rPr>
        <w:t>»]</w:t>
      </w:r>
      <w:r w:rsidRPr="000F205F">
        <w:rPr>
          <w:rFonts w:ascii="Traditional Arabic" w:hAnsi="Traditional Arabic" w:cs="Traditional Arabic"/>
          <w:sz w:val="28"/>
          <w:szCs w:val="28"/>
          <w:rtl/>
        </w:rPr>
        <w:t xml:space="preserve">؛ قلت: هذا اختصار مخل، ولفظ سقيم، ولعل ذلك من صدقة الدمشقي، وهو ابن أبي معاوية عبد الله السمين، ليس بالحافظ، وقد قال الإمام أحمد عنه: «ليس بشيء هو ضعيف الحديث، أحاديثه مناكر، ليس يساوي حديثه شيئاً». وقال الإمام البخاري: «ضعيف جداً»، كما وصفه الحافظ ابن حجر بالضعف؛ وعلي بن ابراهيم بن الهيثم بن المهلب، أبو الحسن البلدي، ذكر له الخطيب حديثاً في «تاريخ بغداد»، وقال معلقاً على الحديث: «منكر جداً»، ورجال إسناده كلهم مشهورون بالثقة سوى </w:t>
      </w:r>
      <w:r w:rsidRPr="00B55F86">
        <w:rPr>
          <w:rFonts w:ascii="Traditional Arabic" w:hAnsi="Traditional Arabic" w:cs="Traditional Arabic"/>
          <w:sz w:val="28"/>
          <w:szCs w:val="28"/>
          <w:rtl/>
        </w:rPr>
        <w:t>أبي الحسن البلدي!</w:t>
      </w:r>
      <w:r w:rsidRPr="000F205F">
        <w:rPr>
          <w:rFonts w:ascii="Traditional Arabic" w:hAnsi="Traditional Arabic" w:cs="Traditional Arabic"/>
          <w:sz w:val="28"/>
          <w:szCs w:val="28"/>
          <w:rtl/>
        </w:rPr>
        <w:t xml:space="preserve"> قال الحافظ ابن حجر في «لسان الميزان» بعد أن ذكر تعليق الخطيب على الحديث: «هو موضوع بلا ريب»، فكأن الحافظ يتهمه </w:t>
      </w:r>
      <w:r w:rsidRPr="000F205F">
        <w:rPr>
          <w:rFonts w:ascii="Traditional Arabic" w:hAnsi="Traditional Arabic" w:cs="Traditional Arabic"/>
          <w:sz w:val="28"/>
          <w:szCs w:val="28"/>
          <w:rtl/>
        </w:rPr>
        <w:lastRenderedPageBreak/>
        <w:t>ــ أي أبا الحسن البلدي ــ بالكذب والوضع (بالمضادة تماماً لأبيه الثقة الثبت ابراهيم بن الهيثم بن المهلب، أبي إسحاق البلدي)، فالإسناد بذلك ضعيف جداً، واللفظ ركيك، ولا عجب.</w:t>
      </w:r>
    </w:p>
    <w:p w14:paraId="13EEC610" w14:textId="77777777" w:rsidR="00005C44" w:rsidRDefault="00005C44" w:rsidP="00005C44">
      <w:pPr>
        <w:rPr>
          <w:rFonts w:ascii="Traditional Arabic" w:hAnsi="Traditional Arabic" w:cs="Traditional Arabic"/>
          <w:sz w:val="22"/>
          <w:szCs w:val="22"/>
        </w:rPr>
      </w:pPr>
    </w:p>
    <w:p w14:paraId="4A311812" w14:textId="77777777" w:rsidR="00005C44" w:rsidRDefault="00005C44" w:rsidP="00005C44">
      <w:pPr>
        <w:rPr>
          <w:rFonts w:ascii="Calibri" w:hAnsi="Calibri" w:cs="Calibri"/>
          <w:lang w:bidi="ar-EG"/>
        </w:rPr>
      </w:pPr>
      <w:r>
        <w:rPr>
          <w:rFonts w:ascii="Calibri" w:hAnsi="Calibri" w:cs="Calibri"/>
          <w:lang w:bidi="ar-EG"/>
        </w:rPr>
        <w:t xml:space="preserve">- Al-Imam Abu Ahmad Abdullah bin ‘Adiy also recorded it as follows in his “Al-Kaamil Fee </w:t>
      </w:r>
      <w:proofErr w:type="spellStart"/>
      <w:r>
        <w:rPr>
          <w:rFonts w:ascii="Calibri" w:hAnsi="Calibri" w:cs="Calibri"/>
          <w:lang w:bidi="ar-EG"/>
        </w:rPr>
        <w:t>Du’afaa</w:t>
      </w:r>
      <w:proofErr w:type="spellEnd"/>
      <w:r>
        <w:rPr>
          <w:rFonts w:ascii="Calibri" w:hAnsi="Calibri" w:cs="Calibri"/>
          <w:lang w:bidi="ar-EG"/>
        </w:rPr>
        <w:t xml:space="preserve">’ </w:t>
      </w:r>
      <w:proofErr w:type="spellStart"/>
      <w:r>
        <w:rPr>
          <w:rFonts w:ascii="Calibri" w:hAnsi="Calibri" w:cs="Calibri"/>
          <w:lang w:bidi="ar-EG"/>
        </w:rPr>
        <w:t>Ar-Rijaal</w:t>
      </w:r>
      <w:proofErr w:type="spellEnd"/>
      <w:r>
        <w:rPr>
          <w:rFonts w:ascii="Calibri" w:hAnsi="Calibri" w:cs="Calibri"/>
          <w:lang w:bidi="ar-EG"/>
        </w:rPr>
        <w:t>” (5/118/924): [‘Ali bin Ibrahim bin Al-Haitham related to us: ‘Ali bin Harb related to us: Al-Qasim bin Yazid Al-</w:t>
      </w:r>
      <w:proofErr w:type="spellStart"/>
      <w:r>
        <w:rPr>
          <w:rFonts w:ascii="Calibri" w:hAnsi="Calibri" w:cs="Calibri"/>
          <w:lang w:bidi="ar-EG"/>
        </w:rPr>
        <w:t>Jarmiy</w:t>
      </w:r>
      <w:proofErr w:type="spellEnd"/>
      <w:r>
        <w:rPr>
          <w:rFonts w:ascii="Calibri" w:hAnsi="Calibri" w:cs="Calibri"/>
          <w:lang w:bidi="ar-EG"/>
        </w:rPr>
        <w:t xml:space="preserve"> related to us: Sadaqah Ad-</w:t>
      </w:r>
      <w:proofErr w:type="spellStart"/>
      <w:r>
        <w:rPr>
          <w:rFonts w:ascii="Calibri" w:hAnsi="Calibri" w:cs="Calibri"/>
          <w:lang w:bidi="ar-EG"/>
        </w:rPr>
        <w:t>Dimashqiy</w:t>
      </w:r>
      <w:proofErr w:type="spellEnd"/>
      <w:r>
        <w:rPr>
          <w:rFonts w:ascii="Calibri" w:hAnsi="Calibri" w:cs="Calibri"/>
          <w:lang w:bidi="ar-EG"/>
        </w:rPr>
        <w:t xml:space="preserve"> related to us from Safwan bin ‘Amr, from </w:t>
      </w:r>
      <w:proofErr w:type="spellStart"/>
      <w:r>
        <w:rPr>
          <w:rFonts w:ascii="Calibri" w:hAnsi="Calibri" w:cs="Calibri"/>
          <w:lang w:bidi="ar-EG"/>
        </w:rPr>
        <w:t>Shuraih</w:t>
      </w:r>
      <w:proofErr w:type="spellEnd"/>
      <w:r>
        <w:rPr>
          <w:rFonts w:ascii="Calibri" w:hAnsi="Calibri" w:cs="Calibri"/>
          <w:lang w:bidi="ar-EG"/>
        </w:rPr>
        <w:t xml:space="preserve"> bin ‘Ubaid, from ‘Iyad bin </w:t>
      </w:r>
      <w:proofErr w:type="spellStart"/>
      <w:r>
        <w:rPr>
          <w:rFonts w:ascii="Calibri" w:hAnsi="Calibri" w:cs="Calibri"/>
          <w:lang w:bidi="ar-EG"/>
        </w:rPr>
        <w:t>Ghanm</w:t>
      </w:r>
      <w:proofErr w:type="spellEnd"/>
      <w:r>
        <w:rPr>
          <w:rFonts w:ascii="Calibri" w:hAnsi="Calibri" w:cs="Calibri"/>
          <w:lang w:bidi="ar-EG"/>
        </w:rPr>
        <w:t xml:space="preserve">, from the Prophet </w:t>
      </w:r>
      <w:r>
        <w:rPr>
          <w:rFonts w:ascii="Calibri" w:hAnsi="Calibri" w:cs="Calibri" w:hint="cs"/>
          <w:rtl/>
          <w:lang w:bidi="ar-EG"/>
        </w:rPr>
        <w:t>ﷺ</w:t>
      </w:r>
      <w:r>
        <w:rPr>
          <w:rFonts w:ascii="Calibri" w:hAnsi="Calibri" w:cs="Calibri"/>
          <w:lang w:bidi="ar-EG"/>
        </w:rPr>
        <w:t>: “</w:t>
      </w:r>
      <w:r w:rsidRPr="00247ECF">
        <w:rPr>
          <w:rFonts w:ascii="Calibri" w:hAnsi="Calibri" w:cs="Calibri"/>
          <w:b/>
          <w:bCs/>
          <w:lang w:bidi="ar-EG"/>
        </w:rPr>
        <w:t xml:space="preserve">Whoever wishes to advise the Sultan (person in authority), should not do that publicly. </w:t>
      </w:r>
      <w:r w:rsidRPr="00247ECF">
        <w:rPr>
          <w:rFonts w:ascii="Calibri" w:hAnsi="Calibri" w:cs="Calibri"/>
          <w:b/>
          <w:bCs/>
          <w:u w:val="single"/>
          <w:lang w:bidi="ar-EG"/>
        </w:rPr>
        <w:t>Rather, he should take him by his garment of clothing and speak to him privately</w:t>
      </w:r>
      <w:r w:rsidRPr="00247ECF">
        <w:rPr>
          <w:rFonts w:ascii="Calibri" w:hAnsi="Calibri" w:cs="Calibri"/>
          <w:b/>
          <w:bCs/>
          <w:lang w:bidi="ar-EG"/>
        </w:rPr>
        <w:t>. Then, if he accepts the advice, that is all good and well, but if not, then he has performed that which was due upon him</w:t>
      </w:r>
      <w:r>
        <w:rPr>
          <w:rFonts w:ascii="Calibri" w:hAnsi="Calibri" w:cs="Calibri"/>
          <w:lang w:bidi="ar-EG"/>
        </w:rPr>
        <w:t xml:space="preserve">”]. I say: This is a lacking </w:t>
      </w:r>
      <w:proofErr w:type="spellStart"/>
      <w:r>
        <w:rPr>
          <w:rFonts w:ascii="Calibri" w:hAnsi="Calibri" w:cs="Calibri"/>
          <w:lang w:bidi="ar-EG"/>
        </w:rPr>
        <w:t>summarisation</w:t>
      </w:r>
      <w:proofErr w:type="spellEnd"/>
      <w:r>
        <w:rPr>
          <w:rFonts w:ascii="Calibri" w:hAnsi="Calibri" w:cs="Calibri"/>
          <w:lang w:bidi="ar-EG"/>
        </w:rPr>
        <w:t xml:space="preserve"> and faulty wording which can perhaps be attributed to Sadaqah Ad-</w:t>
      </w:r>
      <w:proofErr w:type="spellStart"/>
      <w:r>
        <w:rPr>
          <w:rFonts w:ascii="Calibri" w:hAnsi="Calibri" w:cs="Calibri"/>
          <w:lang w:bidi="ar-EG"/>
        </w:rPr>
        <w:t>Dimashqiy</w:t>
      </w:r>
      <w:proofErr w:type="spellEnd"/>
      <w:r>
        <w:rPr>
          <w:rFonts w:ascii="Calibri" w:hAnsi="Calibri" w:cs="Calibri"/>
          <w:lang w:bidi="ar-EG"/>
        </w:rPr>
        <w:t>, Ibn Abi Mu’awiyah, who is not Hafizh (i.e., someone who is knowledgeable or retains narrations well). Al-Imam Ahmad said about him: [He is not substantiated, he is weak (</w:t>
      </w:r>
      <w:proofErr w:type="spellStart"/>
      <w:r>
        <w:rPr>
          <w:rFonts w:ascii="Calibri" w:hAnsi="Calibri" w:cs="Calibri"/>
          <w:lang w:bidi="ar-EG"/>
        </w:rPr>
        <w:t>Da’eef</w:t>
      </w:r>
      <w:proofErr w:type="spellEnd"/>
      <w:r>
        <w:rPr>
          <w:rFonts w:ascii="Calibri" w:hAnsi="Calibri" w:cs="Calibri"/>
          <w:lang w:bidi="ar-EG"/>
        </w:rPr>
        <w:t xml:space="preserve">) in Hadith, his </w:t>
      </w:r>
      <w:proofErr w:type="spellStart"/>
      <w:r>
        <w:rPr>
          <w:rFonts w:ascii="Calibri" w:hAnsi="Calibri" w:cs="Calibri"/>
          <w:lang w:bidi="ar-EG"/>
        </w:rPr>
        <w:t>Ahadeeth</w:t>
      </w:r>
      <w:proofErr w:type="spellEnd"/>
      <w:r>
        <w:rPr>
          <w:rFonts w:ascii="Calibri" w:hAnsi="Calibri" w:cs="Calibri"/>
          <w:lang w:bidi="ar-EG"/>
        </w:rPr>
        <w:t xml:space="preserve"> are </w:t>
      </w:r>
      <w:proofErr w:type="spellStart"/>
      <w:r>
        <w:rPr>
          <w:rFonts w:ascii="Calibri" w:hAnsi="Calibri" w:cs="Calibri"/>
          <w:lang w:bidi="ar-EG"/>
        </w:rPr>
        <w:t>Munkar</w:t>
      </w:r>
      <w:proofErr w:type="spellEnd"/>
      <w:r>
        <w:rPr>
          <w:rFonts w:ascii="Calibri" w:hAnsi="Calibri" w:cs="Calibri"/>
          <w:lang w:bidi="ar-EG"/>
        </w:rPr>
        <w:t xml:space="preserve"> (i.e., rejected based on inconsistencies or contradictions) and his Hadith are not worth anything]. Al-Imam Al-Bukhari stated: [Very </w:t>
      </w:r>
      <w:proofErr w:type="spellStart"/>
      <w:r>
        <w:rPr>
          <w:rFonts w:ascii="Calibri" w:hAnsi="Calibri" w:cs="Calibri"/>
          <w:lang w:bidi="ar-EG"/>
        </w:rPr>
        <w:t>Da’eef</w:t>
      </w:r>
      <w:proofErr w:type="spellEnd"/>
      <w:r>
        <w:rPr>
          <w:rFonts w:ascii="Calibri" w:hAnsi="Calibri" w:cs="Calibri"/>
          <w:lang w:bidi="ar-EG"/>
        </w:rPr>
        <w:t xml:space="preserve"> (weak)]. Al-Hafizh Ibn Hajar also </w:t>
      </w:r>
      <w:proofErr w:type="spellStart"/>
      <w:r>
        <w:rPr>
          <w:rFonts w:ascii="Calibri" w:hAnsi="Calibri" w:cs="Calibri"/>
          <w:lang w:bidi="ar-EG"/>
        </w:rPr>
        <w:t>characterised</w:t>
      </w:r>
      <w:proofErr w:type="spellEnd"/>
      <w:r>
        <w:rPr>
          <w:rFonts w:ascii="Calibri" w:hAnsi="Calibri" w:cs="Calibri"/>
          <w:lang w:bidi="ar-EG"/>
        </w:rPr>
        <w:t xml:space="preserve"> him with weakness, in addition to ‘Ali bin Ibrahim bin Al-Haitham bin Al-</w:t>
      </w:r>
      <w:proofErr w:type="spellStart"/>
      <w:r>
        <w:rPr>
          <w:rFonts w:ascii="Calibri" w:hAnsi="Calibri" w:cs="Calibri"/>
          <w:lang w:bidi="ar-EG"/>
        </w:rPr>
        <w:t>Muhallab</w:t>
      </w:r>
      <w:proofErr w:type="spellEnd"/>
      <w:r>
        <w:rPr>
          <w:rFonts w:ascii="Calibri" w:hAnsi="Calibri" w:cs="Calibri"/>
          <w:lang w:bidi="ar-EG"/>
        </w:rPr>
        <w:t xml:space="preserve"> and Abu Al-Hasan Al-</w:t>
      </w:r>
      <w:proofErr w:type="spellStart"/>
      <w:r>
        <w:rPr>
          <w:rFonts w:ascii="Calibri" w:hAnsi="Calibri" w:cs="Calibri"/>
          <w:lang w:bidi="ar-EG"/>
        </w:rPr>
        <w:t>Baladiy</w:t>
      </w:r>
      <w:proofErr w:type="spellEnd"/>
      <w:r>
        <w:rPr>
          <w:rFonts w:ascii="Calibri" w:hAnsi="Calibri" w:cs="Calibri"/>
          <w:lang w:bidi="ar-EG"/>
        </w:rPr>
        <w:t xml:space="preserve">. Al-Khateeb mentioned a Hadith of his in “Tarikh Baghdad” and stated in commentary upon the Hadith: [It is very </w:t>
      </w:r>
      <w:proofErr w:type="spellStart"/>
      <w:r>
        <w:rPr>
          <w:rFonts w:ascii="Calibri" w:hAnsi="Calibri" w:cs="Calibri"/>
          <w:lang w:bidi="ar-EG"/>
        </w:rPr>
        <w:t>Munkar</w:t>
      </w:r>
      <w:proofErr w:type="spellEnd"/>
      <w:r>
        <w:rPr>
          <w:rFonts w:ascii="Calibri" w:hAnsi="Calibri" w:cs="Calibri"/>
          <w:lang w:bidi="ar-EG"/>
        </w:rPr>
        <w:t xml:space="preserve"> (i.e., rejected)] and all the narrators of the Isnad are well-known to be </w:t>
      </w:r>
      <w:proofErr w:type="spellStart"/>
      <w:r>
        <w:rPr>
          <w:rFonts w:ascii="Calibri" w:hAnsi="Calibri" w:cs="Calibri"/>
          <w:lang w:bidi="ar-EG"/>
        </w:rPr>
        <w:t>Thiqah</w:t>
      </w:r>
      <w:proofErr w:type="spellEnd"/>
      <w:r>
        <w:rPr>
          <w:rFonts w:ascii="Calibri" w:hAnsi="Calibri" w:cs="Calibri"/>
          <w:lang w:bidi="ar-EG"/>
        </w:rPr>
        <w:t xml:space="preserve"> (trusted and reliable) with the exception of </w:t>
      </w:r>
      <w:r w:rsidRPr="002E7D11">
        <w:rPr>
          <w:rFonts w:ascii="Calibri" w:hAnsi="Calibri" w:cs="Calibri"/>
          <w:lang w:bidi="ar-EG"/>
        </w:rPr>
        <w:t>Abu l-Hasan Al-</w:t>
      </w:r>
      <w:proofErr w:type="spellStart"/>
      <w:r w:rsidRPr="002E7D11">
        <w:rPr>
          <w:rFonts w:ascii="Calibri" w:hAnsi="Calibri" w:cs="Calibri"/>
          <w:lang w:bidi="ar-EG"/>
        </w:rPr>
        <w:t>Baladiy</w:t>
      </w:r>
      <w:proofErr w:type="spellEnd"/>
      <w:r w:rsidRPr="002E7D11">
        <w:rPr>
          <w:rFonts w:ascii="Calibri" w:hAnsi="Calibri" w:cs="Calibri"/>
          <w:lang w:bidi="ar-EG"/>
        </w:rPr>
        <w:t xml:space="preserve"> (Note: Is this meant to say Sadaqah Ad-</w:t>
      </w:r>
      <w:proofErr w:type="spellStart"/>
      <w:r w:rsidRPr="002E7D11">
        <w:rPr>
          <w:rFonts w:ascii="Calibri" w:hAnsi="Calibri" w:cs="Calibri"/>
          <w:lang w:bidi="ar-EG"/>
        </w:rPr>
        <w:t>Dimashqiy</w:t>
      </w:r>
      <w:proofErr w:type="spellEnd"/>
      <w:r w:rsidRPr="002E7D11">
        <w:rPr>
          <w:rFonts w:ascii="Calibri" w:hAnsi="Calibri" w:cs="Calibri"/>
          <w:lang w:bidi="ar-EG"/>
        </w:rPr>
        <w:t>)!</w:t>
      </w:r>
      <w:r>
        <w:rPr>
          <w:rFonts w:ascii="Calibri" w:hAnsi="Calibri" w:cs="Calibri"/>
          <w:lang w:bidi="ar-EG"/>
        </w:rPr>
        <w:t xml:space="preserve"> Al-Hafizh stated in “Lisan ul-Mizan” after mentioning the comment of Al-Khateeb upon this Hadith: [It is fabricated without doubt]. It is as if Al-Hafizh is accusing him (i.e., Abu Al-Hasan Al-</w:t>
      </w:r>
      <w:proofErr w:type="spellStart"/>
      <w:r>
        <w:rPr>
          <w:rFonts w:ascii="Calibri" w:hAnsi="Calibri" w:cs="Calibri"/>
          <w:lang w:bidi="ar-EG"/>
        </w:rPr>
        <w:t>Baladiy</w:t>
      </w:r>
      <w:proofErr w:type="spellEnd"/>
      <w:r>
        <w:rPr>
          <w:rFonts w:ascii="Calibri" w:hAnsi="Calibri" w:cs="Calibri"/>
          <w:lang w:bidi="ar-EG"/>
        </w:rPr>
        <w:t xml:space="preserve">) </w:t>
      </w:r>
      <w:proofErr w:type="gramStart"/>
      <w:r>
        <w:rPr>
          <w:rFonts w:ascii="Calibri" w:hAnsi="Calibri" w:cs="Calibri"/>
          <w:lang w:bidi="ar-EG"/>
        </w:rPr>
        <w:t>with</w:t>
      </w:r>
      <w:proofErr w:type="gramEnd"/>
      <w:r>
        <w:rPr>
          <w:rFonts w:ascii="Calibri" w:hAnsi="Calibri" w:cs="Calibri"/>
          <w:lang w:bidi="ar-EG"/>
        </w:rPr>
        <w:t xml:space="preserve"> lying and fabrication (in complete contrast with his father the trusted and reliable narrator Ibrahim bin Al-Haitham bin Al-</w:t>
      </w:r>
      <w:proofErr w:type="spellStart"/>
      <w:r>
        <w:rPr>
          <w:rFonts w:ascii="Calibri" w:hAnsi="Calibri" w:cs="Calibri"/>
          <w:lang w:bidi="ar-EG"/>
        </w:rPr>
        <w:t>Muhallab</w:t>
      </w:r>
      <w:proofErr w:type="spellEnd"/>
      <w:r>
        <w:rPr>
          <w:rFonts w:ascii="Calibri" w:hAnsi="Calibri" w:cs="Calibri"/>
          <w:lang w:bidi="ar-EG"/>
        </w:rPr>
        <w:t xml:space="preserve">, Abu Ishaq Al-Baladiy). This Isnad is therefore very </w:t>
      </w:r>
      <w:proofErr w:type="gramStart"/>
      <w:r>
        <w:rPr>
          <w:rFonts w:ascii="Calibri" w:hAnsi="Calibri" w:cs="Calibri"/>
          <w:lang w:bidi="ar-EG"/>
        </w:rPr>
        <w:t>weak</w:t>
      </w:r>
      <w:proofErr w:type="gramEnd"/>
      <w:r>
        <w:rPr>
          <w:rFonts w:ascii="Calibri" w:hAnsi="Calibri" w:cs="Calibri"/>
          <w:lang w:bidi="ar-EG"/>
        </w:rPr>
        <w:t xml:space="preserve"> and the wording is unsurprisingly flimsy.</w:t>
      </w:r>
    </w:p>
    <w:p w14:paraId="58755696" w14:textId="77777777" w:rsidR="00005C44" w:rsidRPr="00236861" w:rsidRDefault="00005C44" w:rsidP="00005C44">
      <w:pPr>
        <w:rPr>
          <w:rFonts w:ascii="Traditional Arabic" w:hAnsi="Traditional Arabic" w:cs="Traditional Arabic"/>
          <w:sz w:val="22"/>
          <w:szCs w:val="22"/>
          <w:rtl/>
        </w:rPr>
      </w:pPr>
    </w:p>
    <w:p w14:paraId="28878F7C" w14:textId="77777777" w:rsidR="00005C44" w:rsidRPr="000F205F" w:rsidRDefault="00005C44" w:rsidP="00005C44">
      <w:pPr>
        <w:jc w:val="right"/>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عياض بن غنم هو عياض بن غَنْم بن زهير بن أبي شداد، أبو سعد الفهري، صحابي جليل، وهو ممن بايع بيعة الرضوان؛ وكان هو القائد العام في فتح الجزيرة، الذي كان سببه أن اهلها، وفيهم الكرد، طلبوا من هرقل، ملك الروم، إرسال الجنود إلى الشام ووعدوه بالمساعدة والمعاونة في حالة محاصرتهم للمسلمين بحوالي ثلاثين الفاً. ولما علم عمر بن الخطاب بموقف اهالي الجزيرة وتقديمهم المساعدة للروم، وبلغه كتاب أبي عبيدة بن الجراح بمحاصرة الروم ومعهم أهل الجزيرة لحمص، كتب إلى سعد بن ابي وقاص في الكوفة ليندب الناس مع القعقاع بن عمرو ويرسلهم فوراً إلى أهل الجزيرة. وأمر عمر سعداً ان يسرح عبد الله بن عبد الله بن عتبان إلى نصيبين ثم ليقصد حران والرُّها، وان يسرح الوليد بن عقبة على عرب الجزيرة من ربيعة وتنوخ، وان يسرح عياض بن غنم، فان كان قتال فأمرهم إلى عياض. وعملاً بأوامر الخليفة وتعليماته جهز جيش الكوفة ثلاث حملات لفتح الجزيرة، قاد الحملة الأولى سهل بن عدى ووجهت لفتح الرقة، حيث تعيش قبائل مضر، وقاد الحملة الثانية عبد الله بن عتبان ووجهت لفتح نصيبين (عاصمة ربيعة)، وقاد الحملة الثالثة عقبة بن الوليد ووجهت لإخضاع الاجزاء الأخرى. وعين عياض بن غنم قائداً عاماً لهذه القوة لخبرته في شؤون هذه البلاد، فقد سبق له ان جاسها. وبالفعل نجحت الخطة، وانسحب اهل الجزيرة من محاصرة حمص وكانوا حوالي 30 الف مقاتل ليعودوا إلى أراضيهم. وتمكن بعدها المسلمون من فك الحصار عن حمص، وهزيمة الروم. كما قاد عياض جيش المسلمين في معركة حلب ضد حاميتها الرومية. ولما توفي أبو عبيدة (وهو ابن عمة عياض، وقيل: بل هو خاله) في طاعون عمواس (أواخر سنة 17 وأوائل 18 هـ)، استخلفه على ولاية حمص، التي كانت تشمل شمال الشام وكافة الجزيرة، فأقره عمر وقال‏: (ما أنا بمبدل أميراً أمره أبو عبيدة)‏.‏ ولما مات عياض بن غنم، وكان موته سنة عشرين وهو ابن ستين سنة، استخلف الخليفة عمر بن الخطاب على ولاية حمص سعيد بن عامر بن حذيم‏.‏ وكان عياض صالحاً فاضلاً سمحاً، وكان يسمى ‏(زاد الركب)‏، يطعم الناس زاده، فإذا نفذ نحر لهم جمله‏.‏ وأما ما جاء في الإصابة (ج4/ص757/ت6144): [وكان مع بن عمته أبي عبيدة فاستخلفه على حمص لما مات؛ </w:t>
      </w:r>
      <w:r w:rsidRPr="000F205F">
        <w:rPr>
          <w:rFonts w:ascii="Traditional Arabic" w:hAnsi="Traditional Arabic" w:cs="Traditional Arabic"/>
          <w:sz w:val="28"/>
          <w:szCs w:val="28"/>
          <w:rtl/>
        </w:rPr>
        <w:lastRenderedPageBreak/>
        <w:t xml:space="preserve">وقيل أن أبا عبيدة كان خاله فأقره عمر قائلا لا أبدل أميرا أمره أبو عبيدة وذكر أبو زرعة الدمشقي بسنده إلى حفص بن عمر عن يونس عن الزهري بعض هذا؛ وقال بن إسحاق كتب عمر إلى سعد سنة تسع عشرة ابعث جنداً وأمر عليهم خالد بن عرفطة أو هاشم بن عتبة أو عياض بن غنم فبعث عياضاً]؛ قلت: (تسع عشرة) فهو وهم أو تصحيف بلا شك؛ وإنما هو (سبع عشرة)؛ </w:t>
      </w:r>
    </w:p>
    <w:p w14:paraId="73985D76" w14:textId="77777777" w:rsidR="00005C44" w:rsidRDefault="00005C44" w:rsidP="00005C44">
      <w:pPr>
        <w:rPr>
          <w:rFonts w:ascii="Traditional Arabic" w:hAnsi="Traditional Arabic" w:cs="Traditional Arabic"/>
          <w:b/>
          <w:bCs/>
          <w:sz w:val="22"/>
          <w:szCs w:val="22"/>
        </w:rPr>
      </w:pPr>
    </w:p>
    <w:p w14:paraId="37467AC5" w14:textId="77777777" w:rsidR="00005C44" w:rsidRPr="0045688B" w:rsidRDefault="00005C44" w:rsidP="00005C44">
      <w:pPr>
        <w:rPr>
          <w:rFonts w:ascii="Calibri" w:hAnsi="Calibri" w:cs="Calibri"/>
          <w:lang w:bidi="ar-EG"/>
        </w:rPr>
      </w:pPr>
      <w:proofErr w:type="gramStart"/>
      <w:r>
        <w:rPr>
          <w:rFonts w:ascii="Calibri" w:hAnsi="Calibri" w:cs="Calibri"/>
          <w:lang w:bidi="ar-EG"/>
        </w:rPr>
        <w:t>-‘</w:t>
      </w:r>
      <w:proofErr w:type="gramEnd"/>
      <w:r>
        <w:rPr>
          <w:rFonts w:ascii="Calibri" w:hAnsi="Calibri" w:cs="Calibri"/>
          <w:lang w:bidi="ar-EG"/>
        </w:rPr>
        <w:t xml:space="preserve">Iyad bin </w:t>
      </w:r>
      <w:proofErr w:type="spellStart"/>
      <w:r>
        <w:rPr>
          <w:rFonts w:ascii="Calibri" w:hAnsi="Calibri" w:cs="Calibri"/>
          <w:lang w:bidi="ar-EG"/>
        </w:rPr>
        <w:t>Ghanm</w:t>
      </w:r>
      <w:proofErr w:type="spellEnd"/>
      <w:r>
        <w:rPr>
          <w:rFonts w:ascii="Calibri" w:hAnsi="Calibri" w:cs="Calibri"/>
          <w:lang w:bidi="ar-EG"/>
        </w:rPr>
        <w:t xml:space="preserve"> is ‘Iyad bin </w:t>
      </w:r>
      <w:proofErr w:type="spellStart"/>
      <w:r>
        <w:rPr>
          <w:rFonts w:ascii="Calibri" w:hAnsi="Calibri" w:cs="Calibri"/>
          <w:lang w:bidi="ar-EG"/>
        </w:rPr>
        <w:t>Ghanm</w:t>
      </w:r>
      <w:proofErr w:type="spellEnd"/>
      <w:r>
        <w:rPr>
          <w:rFonts w:ascii="Calibri" w:hAnsi="Calibri" w:cs="Calibri"/>
          <w:lang w:bidi="ar-EG"/>
        </w:rPr>
        <w:t xml:space="preserve"> bin Zuhair bin Abi Shaddad, Abu Sa’d Al-Fihri, the eminent </w:t>
      </w:r>
      <w:proofErr w:type="spellStart"/>
      <w:r>
        <w:rPr>
          <w:rFonts w:ascii="Calibri" w:hAnsi="Calibri" w:cs="Calibri"/>
          <w:lang w:bidi="ar-EG"/>
        </w:rPr>
        <w:t>Sahabiy</w:t>
      </w:r>
      <w:proofErr w:type="spellEnd"/>
      <w:r>
        <w:rPr>
          <w:rFonts w:ascii="Calibri" w:hAnsi="Calibri" w:cs="Calibri"/>
          <w:lang w:bidi="ar-EG"/>
        </w:rPr>
        <w:t xml:space="preserve">. He was from among those who gave the </w:t>
      </w:r>
      <w:proofErr w:type="spellStart"/>
      <w:r>
        <w:rPr>
          <w:rFonts w:ascii="Calibri" w:hAnsi="Calibri" w:cs="Calibri"/>
          <w:lang w:bidi="ar-EG"/>
        </w:rPr>
        <w:t>Bai’ah</w:t>
      </w:r>
      <w:proofErr w:type="spellEnd"/>
      <w:r>
        <w:rPr>
          <w:rFonts w:ascii="Calibri" w:hAnsi="Calibri" w:cs="Calibri"/>
          <w:lang w:bidi="ar-EG"/>
        </w:rPr>
        <w:t xml:space="preserve"> (pledge) of </w:t>
      </w:r>
      <w:proofErr w:type="spellStart"/>
      <w:r>
        <w:rPr>
          <w:rFonts w:ascii="Calibri" w:hAnsi="Calibri" w:cs="Calibri"/>
          <w:lang w:bidi="ar-EG"/>
        </w:rPr>
        <w:t>Ar</w:t>
      </w:r>
      <w:proofErr w:type="spellEnd"/>
      <w:r>
        <w:rPr>
          <w:rFonts w:ascii="Calibri" w:hAnsi="Calibri" w:cs="Calibri"/>
          <w:lang w:bidi="ar-EG"/>
        </w:rPr>
        <w:t>-Ridwan and the general commander in the conquest of the Al-</w:t>
      </w:r>
      <w:proofErr w:type="spellStart"/>
      <w:r>
        <w:rPr>
          <w:rFonts w:ascii="Calibri" w:hAnsi="Calibri" w:cs="Calibri"/>
          <w:lang w:bidi="ar-EG"/>
        </w:rPr>
        <w:t>Jazeerah</w:t>
      </w:r>
      <w:proofErr w:type="spellEnd"/>
      <w:r>
        <w:rPr>
          <w:rFonts w:ascii="Calibri" w:hAnsi="Calibri" w:cs="Calibri"/>
          <w:lang w:bidi="ar-EG"/>
        </w:rPr>
        <w:t xml:space="preserve">, </w:t>
      </w:r>
      <w:r w:rsidRPr="0045688B">
        <w:rPr>
          <w:rFonts w:ascii="Calibri" w:hAnsi="Calibri" w:cs="Calibri"/>
          <w:lang w:bidi="ar-EG"/>
        </w:rPr>
        <w:t>which was prompted by the region's inhabitants</w:t>
      </w:r>
      <w:r>
        <w:rPr>
          <w:rFonts w:ascii="Calibri" w:hAnsi="Calibri" w:cs="Calibri"/>
          <w:lang w:bidi="ar-EG"/>
        </w:rPr>
        <w:t xml:space="preserve">, </w:t>
      </w:r>
      <w:r w:rsidRPr="0045688B">
        <w:rPr>
          <w:rFonts w:ascii="Calibri" w:hAnsi="Calibri" w:cs="Calibri"/>
          <w:lang w:bidi="ar-EG"/>
        </w:rPr>
        <w:t>among them the Kurds</w:t>
      </w:r>
      <w:r>
        <w:rPr>
          <w:rFonts w:ascii="Calibri" w:hAnsi="Calibri" w:cs="Calibri"/>
          <w:lang w:bidi="ar-EG"/>
        </w:rPr>
        <w:t>, requesting</w:t>
      </w:r>
      <w:r w:rsidRPr="0045688B">
        <w:rPr>
          <w:rFonts w:ascii="Calibri" w:hAnsi="Calibri" w:cs="Calibri"/>
          <w:lang w:bidi="ar-EG"/>
        </w:rPr>
        <w:t xml:space="preserve"> Heraclius, the Byzantine emperor, to </w:t>
      </w:r>
      <w:r>
        <w:rPr>
          <w:rFonts w:ascii="Calibri" w:hAnsi="Calibri" w:cs="Calibri"/>
          <w:lang w:bidi="ar-EG"/>
        </w:rPr>
        <w:t>send soldiers to Ash-Shaam and they</w:t>
      </w:r>
      <w:r w:rsidRPr="0045688B">
        <w:rPr>
          <w:rFonts w:ascii="Calibri" w:hAnsi="Calibri" w:cs="Calibri"/>
          <w:lang w:bidi="ar-EG"/>
        </w:rPr>
        <w:t xml:space="preserve"> promised </w:t>
      </w:r>
      <w:r>
        <w:rPr>
          <w:rFonts w:ascii="Calibri" w:hAnsi="Calibri" w:cs="Calibri"/>
          <w:lang w:bidi="ar-EG"/>
        </w:rPr>
        <w:t xml:space="preserve">him </w:t>
      </w:r>
      <w:r w:rsidRPr="0045688B">
        <w:rPr>
          <w:rFonts w:ascii="Calibri" w:hAnsi="Calibri" w:cs="Calibri"/>
          <w:lang w:bidi="ar-EG"/>
        </w:rPr>
        <w:t>assistance</w:t>
      </w:r>
      <w:r>
        <w:rPr>
          <w:rFonts w:ascii="Calibri" w:hAnsi="Calibri" w:cs="Calibri"/>
          <w:lang w:bidi="ar-EG"/>
        </w:rPr>
        <w:t xml:space="preserve"> and cooperation</w:t>
      </w:r>
      <w:r w:rsidRPr="0045688B">
        <w:rPr>
          <w:rFonts w:ascii="Calibri" w:hAnsi="Calibri" w:cs="Calibri"/>
          <w:lang w:bidi="ar-EG"/>
        </w:rPr>
        <w:t xml:space="preserve"> if the Byzantines besieged the Muslims with an estimated force of 30,000.</w:t>
      </w:r>
      <w:r>
        <w:rPr>
          <w:rFonts w:ascii="Calibri" w:hAnsi="Calibri" w:cs="Calibri"/>
          <w:lang w:bidi="ar-EG"/>
        </w:rPr>
        <w:t xml:space="preserve"> </w:t>
      </w:r>
      <w:r w:rsidRPr="0045688B">
        <w:rPr>
          <w:rFonts w:ascii="Calibri" w:hAnsi="Calibri" w:cs="Calibri"/>
          <w:lang w:bidi="ar-EG"/>
        </w:rPr>
        <w:t xml:space="preserve">Upon learning of this </w:t>
      </w:r>
      <w:r>
        <w:rPr>
          <w:rFonts w:ascii="Calibri" w:hAnsi="Calibri" w:cs="Calibri"/>
          <w:lang w:bidi="ar-EG"/>
        </w:rPr>
        <w:t>position of the inhabitants of Al-</w:t>
      </w:r>
      <w:proofErr w:type="spellStart"/>
      <w:r>
        <w:rPr>
          <w:rFonts w:ascii="Calibri" w:hAnsi="Calibri" w:cs="Calibri"/>
          <w:lang w:bidi="ar-EG"/>
        </w:rPr>
        <w:t>Jazeerah</w:t>
      </w:r>
      <w:proofErr w:type="spellEnd"/>
      <w:r>
        <w:rPr>
          <w:rFonts w:ascii="Calibri" w:hAnsi="Calibri" w:cs="Calibri"/>
          <w:lang w:bidi="ar-EG"/>
        </w:rPr>
        <w:t xml:space="preserve"> and their provision of assistance to the Byzantines</w:t>
      </w:r>
      <w:r w:rsidRPr="0045688B">
        <w:rPr>
          <w:rFonts w:ascii="Calibri" w:hAnsi="Calibri" w:cs="Calibri"/>
          <w:lang w:bidi="ar-EG"/>
        </w:rPr>
        <w:t xml:space="preserve">, </w:t>
      </w:r>
      <w:r>
        <w:rPr>
          <w:rFonts w:ascii="Calibri" w:hAnsi="Calibri" w:cs="Calibri"/>
          <w:lang w:bidi="ar-EG"/>
        </w:rPr>
        <w:t>he</w:t>
      </w:r>
      <w:r w:rsidRPr="0045688B">
        <w:rPr>
          <w:rFonts w:ascii="Calibri" w:hAnsi="Calibri" w:cs="Calibri"/>
          <w:lang w:bidi="ar-EG"/>
        </w:rPr>
        <w:t xml:space="preserve"> was informed through a letter from Abu </w:t>
      </w:r>
      <w:r>
        <w:rPr>
          <w:rFonts w:ascii="Calibri" w:hAnsi="Calibri" w:cs="Calibri"/>
          <w:lang w:bidi="ar-EG"/>
        </w:rPr>
        <w:t>‘</w:t>
      </w:r>
      <w:r w:rsidRPr="0045688B">
        <w:rPr>
          <w:rFonts w:ascii="Calibri" w:hAnsi="Calibri" w:cs="Calibri"/>
          <w:lang w:bidi="ar-EG"/>
        </w:rPr>
        <w:t xml:space="preserve">Ubaidah </w:t>
      </w:r>
      <w:r>
        <w:rPr>
          <w:rFonts w:ascii="Calibri" w:hAnsi="Calibri" w:cs="Calibri"/>
          <w:lang w:bidi="ar-EG"/>
        </w:rPr>
        <w:t>bin</w:t>
      </w:r>
      <w:r w:rsidRPr="0045688B">
        <w:rPr>
          <w:rFonts w:ascii="Calibri" w:hAnsi="Calibri" w:cs="Calibri"/>
          <w:lang w:bidi="ar-EG"/>
        </w:rPr>
        <w:t xml:space="preserve"> al-Jarrah that the Byzantines, along with the people of Al-</w:t>
      </w:r>
      <w:proofErr w:type="spellStart"/>
      <w:r w:rsidRPr="0045688B">
        <w:rPr>
          <w:rFonts w:ascii="Calibri" w:hAnsi="Calibri" w:cs="Calibri"/>
          <w:lang w:bidi="ar-EG"/>
        </w:rPr>
        <w:t>Jaz</w:t>
      </w:r>
      <w:r>
        <w:rPr>
          <w:rFonts w:ascii="Calibri" w:hAnsi="Calibri" w:cs="Calibri"/>
          <w:lang w:bidi="ar-EG"/>
        </w:rPr>
        <w:t>ee</w:t>
      </w:r>
      <w:r w:rsidRPr="0045688B">
        <w:rPr>
          <w:rFonts w:ascii="Calibri" w:hAnsi="Calibri" w:cs="Calibri"/>
          <w:lang w:bidi="ar-EG"/>
        </w:rPr>
        <w:t>ra</w:t>
      </w:r>
      <w:r>
        <w:rPr>
          <w:rFonts w:ascii="Calibri" w:hAnsi="Calibri" w:cs="Calibri"/>
          <w:lang w:bidi="ar-EG"/>
        </w:rPr>
        <w:t>h</w:t>
      </w:r>
      <w:proofErr w:type="spellEnd"/>
      <w:r w:rsidRPr="0045688B">
        <w:rPr>
          <w:rFonts w:ascii="Calibri" w:hAnsi="Calibri" w:cs="Calibri"/>
          <w:lang w:bidi="ar-EG"/>
        </w:rPr>
        <w:t xml:space="preserve">, were besieging Homs. </w:t>
      </w:r>
      <w:r>
        <w:rPr>
          <w:rFonts w:ascii="Calibri" w:hAnsi="Calibri" w:cs="Calibri"/>
          <w:lang w:bidi="ar-EG"/>
        </w:rPr>
        <w:t>He then wrote</w:t>
      </w:r>
      <w:r w:rsidRPr="0045688B">
        <w:rPr>
          <w:rFonts w:ascii="Calibri" w:hAnsi="Calibri" w:cs="Calibri"/>
          <w:lang w:bidi="ar-EG"/>
        </w:rPr>
        <w:t xml:space="preserve"> </w:t>
      </w:r>
      <w:r>
        <w:rPr>
          <w:rFonts w:ascii="Calibri" w:hAnsi="Calibri" w:cs="Calibri"/>
          <w:lang w:bidi="ar-EG"/>
        </w:rPr>
        <w:t>to</w:t>
      </w:r>
      <w:r w:rsidRPr="0045688B">
        <w:rPr>
          <w:rFonts w:ascii="Calibri" w:hAnsi="Calibri" w:cs="Calibri"/>
          <w:lang w:bidi="ar-EG"/>
        </w:rPr>
        <w:t xml:space="preserve"> Sa</w:t>
      </w:r>
      <w:r>
        <w:rPr>
          <w:rFonts w:ascii="Calibri" w:hAnsi="Calibri" w:cs="Calibri"/>
          <w:lang w:bidi="ar-EG"/>
        </w:rPr>
        <w:t>’</w:t>
      </w:r>
      <w:r w:rsidRPr="0045688B">
        <w:rPr>
          <w:rFonts w:ascii="Calibri" w:hAnsi="Calibri" w:cs="Calibri"/>
          <w:lang w:bidi="ar-EG"/>
        </w:rPr>
        <w:t xml:space="preserve">d </w:t>
      </w:r>
      <w:r>
        <w:rPr>
          <w:rFonts w:ascii="Calibri" w:hAnsi="Calibri" w:cs="Calibri"/>
          <w:lang w:bidi="ar-EG"/>
        </w:rPr>
        <w:t>bin</w:t>
      </w:r>
      <w:r w:rsidRPr="0045688B">
        <w:rPr>
          <w:rFonts w:ascii="Calibri" w:hAnsi="Calibri" w:cs="Calibri"/>
          <w:lang w:bidi="ar-EG"/>
        </w:rPr>
        <w:t xml:space="preserve"> Abi Waqqas in Kufa to rally </w:t>
      </w:r>
      <w:r>
        <w:rPr>
          <w:rFonts w:ascii="Calibri" w:hAnsi="Calibri" w:cs="Calibri"/>
          <w:lang w:bidi="ar-EG"/>
        </w:rPr>
        <w:t>the people</w:t>
      </w:r>
      <w:r w:rsidRPr="0045688B">
        <w:rPr>
          <w:rFonts w:ascii="Calibri" w:hAnsi="Calibri" w:cs="Calibri"/>
          <w:lang w:bidi="ar-EG"/>
        </w:rPr>
        <w:t xml:space="preserve"> </w:t>
      </w:r>
      <w:r>
        <w:rPr>
          <w:rFonts w:ascii="Calibri" w:hAnsi="Calibri" w:cs="Calibri"/>
          <w:lang w:bidi="ar-EG"/>
        </w:rPr>
        <w:t xml:space="preserve">to join </w:t>
      </w:r>
      <w:r w:rsidRPr="0045688B">
        <w:rPr>
          <w:rFonts w:ascii="Calibri" w:hAnsi="Calibri" w:cs="Calibri"/>
          <w:lang w:bidi="ar-EG"/>
        </w:rPr>
        <w:t xml:space="preserve">with </w:t>
      </w:r>
      <w:proofErr w:type="spellStart"/>
      <w:r w:rsidRPr="0045688B">
        <w:rPr>
          <w:rFonts w:ascii="Calibri" w:hAnsi="Calibri" w:cs="Calibri"/>
          <w:lang w:bidi="ar-EG"/>
        </w:rPr>
        <w:t>Qa'qa</w:t>
      </w:r>
      <w:r>
        <w:rPr>
          <w:rFonts w:ascii="Calibri" w:hAnsi="Calibri" w:cs="Calibri"/>
          <w:lang w:bidi="ar-EG"/>
        </w:rPr>
        <w:t>a</w:t>
      </w:r>
      <w:proofErr w:type="spellEnd"/>
      <w:r>
        <w:rPr>
          <w:rFonts w:ascii="Calibri" w:hAnsi="Calibri" w:cs="Calibri"/>
          <w:lang w:bidi="ar-EG"/>
        </w:rPr>
        <w:t>’</w:t>
      </w:r>
      <w:r w:rsidRPr="0045688B">
        <w:rPr>
          <w:rFonts w:ascii="Calibri" w:hAnsi="Calibri" w:cs="Calibri"/>
          <w:lang w:bidi="ar-EG"/>
        </w:rPr>
        <w:t xml:space="preserve"> </w:t>
      </w:r>
      <w:r>
        <w:rPr>
          <w:rFonts w:ascii="Calibri" w:hAnsi="Calibri" w:cs="Calibri"/>
          <w:lang w:bidi="ar-EG"/>
        </w:rPr>
        <w:t>bin</w:t>
      </w:r>
      <w:r w:rsidRPr="0045688B">
        <w:rPr>
          <w:rFonts w:ascii="Calibri" w:hAnsi="Calibri" w:cs="Calibri"/>
          <w:lang w:bidi="ar-EG"/>
        </w:rPr>
        <w:t xml:space="preserve"> </w:t>
      </w:r>
      <w:r>
        <w:rPr>
          <w:rFonts w:ascii="Calibri" w:hAnsi="Calibri" w:cs="Calibri"/>
          <w:lang w:bidi="ar-EG"/>
        </w:rPr>
        <w:t>‘</w:t>
      </w:r>
      <w:r w:rsidRPr="0045688B">
        <w:rPr>
          <w:rFonts w:ascii="Calibri" w:hAnsi="Calibri" w:cs="Calibri"/>
          <w:lang w:bidi="ar-EG"/>
        </w:rPr>
        <w:t>Amr and immediately send them to Al-</w:t>
      </w:r>
      <w:proofErr w:type="spellStart"/>
      <w:r>
        <w:rPr>
          <w:rFonts w:ascii="Calibri" w:hAnsi="Calibri" w:cs="Calibri"/>
          <w:lang w:bidi="ar-EG"/>
        </w:rPr>
        <w:t>Jazeerah</w:t>
      </w:r>
      <w:proofErr w:type="spellEnd"/>
      <w:r w:rsidRPr="0045688B">
        <w:rPr>
          <w:rFonts w:ascii="Calibri" w:hAnsi="Calibri" w:cs="Calibri"/>
          <w:lang w:bidi="ar-EG"/>
        </w:rPr>
        <w:t xml:space="preserve">. </w:t>
      </w:r>
      <w:r>
        <w:rPr>
          <w:rFonts w:ascii="Calibri" w:hAnsi="Calibri" w:cs="Calibri"/>
          <w:lang w:bidi="ar-EG"/>
        </w:rPr>
        <w:t>‘</w:t>
      </w:r>
      <w:r w:rsidRPr="0045688B">
        <w:rPr>
          <w:rFonts w:ascii="Calibri" w:hAnsi="Calibri" w:cs="Calibri"/>
          <w:lang w:bidi="ar-EG"/>
        </w:rPr>
        <w:t xml:space="preserve">Umar </w:t>
      </w:r>
      <w:r>
        <w:rPr>
          <w:rFonts w:ascii="Calibri" w:hAnsi="Calibri" w:cs="Calibri"/>
          <w:lang w:bidi="ar-EG"/>
        </w:rPr>
        <w:t>commanded</w:t>
      </w:r>
      <w:r w:rsidRPr="0045688B">
        <w:rPr>
          <w:rFonts w:ascii="Calibri" w:hAnsi="Calibri" w:cs="Calibri"/>
          <w:lang w:bidi="ar-EG"/>
        </w:rPr>
        <w:t xml:space="preserve"> Sa'd to deploy Abdullah </w:t>
      </w:r>
      <w:r>
        <w:rPr>
          <w:rFonts w:ascii="Calibri" w:hAnsi="Calibri" w:cs="Calibri"/>
          <w:lang w:bidi="ar-EG"/>
        </w:rPr>
        <w:t>bin</w:t>
      </w:r>
      <w:r w:rsidRPr="0045688B">
        <w:rPr>
          <w:rFonts w:ascii="Calibri" w:hAnsi="Calibri" w:cs="Calibri"/>
          <w:lang w:bidi="ar-EG"/>
        </w:rPr>
        <w:t xml:space="preserve"> Abdullah </w:t>
      </w:r>
      <w:r>
        <w:rPr>
          <w:rFonts w:ascii="Calibri" w:hAnsi="Calibri" w:cs="Calibri"/>
          <w:lang w:bidi="ar-EG"/>
        </w:rPr>
        <w:t>bin</w:t>
      </w:r>
      <w:r w:rsidRPr="0045688B">
        <w:rPr>
          <w:rFonts w:ascii="Calibri" w:hAnsi="Calibri" w:cs="Calibri"/>
          <w:lang w:bidi="ar-EG"/>
        </w:rPr>
        <w:t xml:space="preserve"> </w:t>
      </w:r>
      <w:r>
        <w:rPr>
          <w:rFonts w:ascii="Calibri" w:hAnsi="Calibri" w:cs="Calibri"/>
          <w:lang w:bidi="ar-EG"/>
        </w:rPr>
        <w:t>‘</w:t>
      </w:r>
      <w:proofErr w:type="spellStart"/>
      <w:r w:rsidRPr="0045688B">
        <w:rPr>
          <w:rFonts w:ascii="Calibri" w:hAnsi="Calibri" w:cs="Calibri"/>
          <w:lang w:bidi="ar-EG"/>
        </w:rPr>
        <w:t>Utban</w:t>
      </w:r>
      <w:proofErr w:type="spellEnd"/>
      <w:r w:rsidRPr="0045688B">
        <w:rPr>
          <w:rFonts w:ascii="Calibri" w:hAnsi="Calibri" w:cs="Calibri"/>
          <w:lang w:bidi="ar-EG"/>
        </w:rPr>
        <w:t xml:space="preserve"> to</w:t>
      </w:r>
      <w:r>
        <w:rPr>
          <w:rFonts w:ascii="Calibri" w:hAnsi="Calibri" w:cs="Calibri"/>
          <w:lang w:bidi="ar-EG"/>
        </w:rPr>
        <w:t xml:space="preserve"> go to</w:t>
      </w:r>
      <w:r w:rsidRPr="0045688B">
        <w:rPr>
          <w:rFonts w:ascii="Calibri" w:hAnsi="Calibri" w:cs="Calibri"/>
          <w:lang w:bidi="ar-EG"/>
        </w:rPr>
        <w:t xml:space="preserve"> Nisibis, then advance to Harran and Edessa</w:t>
      </w:r>
      <w:r>
        <w:rPr>
          <w:rFonts w:ascii="Calibri" w:hAnsi="Calibri" w:cs="Calibri"/>
          <w:lang w:bidi="ar-EG"/>
        </w:rPr>
        <w:t>, to</w:t>
      </w:r>
      <w:r w:rsidRPr="0045688B">
        <w:rPr>
          <w:rFonts w:ascii="Calibri" w:hAnsi="Calibri" w:cs="Calibri"/>
          <w:lang w:bidi="ar-EG"/>
        </w:rPr>
        <w:t xml:space="preserve"> </w:t>
      </w:r>
      <w:r>
        <w:rPr>
          <w:rFonts w:ascii="Calibri" w:hAnsi="Calibri" w:cs="Calibri"/>
          <w:lang w:bidi="ar-EG"/>
        </w:rPr>
        <w:t>commission</w:t>
      </w:r>
      <w:r w:rsidRPr="0045688B">
        <w:rPr>
          <w:rFonts w:ascii="Calibri" w:hAnsi="Calibri" w:cs="Calibri"/>
          <w:lang w:bidi="ar-EG"/>
        </w:rPr>
        <w:t xml:space="preserve"> Walid </w:t>
      </w:r>
      <w:r>
        <w:rPr>
          <w:rFonts w:ascii="Calibri" w:hAnsi="Calibri" w:cs="Calibri"/>
          <w:lang w:bidi="ar-EG"/>
        </w:rPr>
        <w:t>bin</w:t>
      </w:r>
      <w:r w:rsidRPr="0045688B">
        <w:rPr>
          <w:rFonts w:ascii="Calibri" w:hAnsi="Calibri" w:cs="Calibri"/>
          <w:lang w:bidi="ar-EG"/>
        </w:rPr>
        <w:t xml:space="preserve"> </w:t>
      </w:r>
      <w:r>
        <w:rPr>
          <w:rFonts w:ascii="Calibri" w:hAnsi="Calibri" w:cs="Calibri"/>
          <w:lang w:bidi="ar-EG"/>
        </w:rPr>
        <w:t>‘</w:t>
      </w:r>
      <w:r w:rsidRPr="0045688B">
        <w:rPr>
          <w:rFonts w:ascii="Calibri" w:hAnsi="Calibri" w:cs="Calibri"/>
          <w:lang w:bidi="ar-EG"/>
        </w:rPr>
        <w:t>Uqba</w:t>
      </w:r>
      <w:r>
        <w:rPr>
          <w:rFonts w:ascii="Calibri" w:hAnsi="Calibri" w:cs="Calibri"/>
          <w:lang w:bidi="ar-EG"/>
        </w:rPr>
        <w:t>h</w:t>
      </w:r>
      <w:r w:rsidRPr="0045688B">
        <w:rPr>
          <w:rFonts w:ascii="Calibri" w:hAnsi="Calibri" w:cs="Calibri"/>
          <w:lang w:bidi="ar-EG"/>
        </w:rPr>
        <w:t xml:space="preserve"> to lead the Arab tribes of </w:t>
      </w:r>
      <w:proofErr w:type="spellStart"/>
      <w:r w:rsidRPr="0045688B">
        <w:rPr>
          <w:rFonts w:ascii="Calibri" w:hAnsi="Calibri" w:cs="Calibri"/>
          <w:lang w:bidi="ar-EG"/>
        </w:rPr>
        <w:t>Rab</w:t>
      </w:r>
      <w:r>
        <w:rPr>
          <w:rFonts w:ascii="Calibri" w:hAnsi="Calibri" w:cs="Calibri"/>
          <w:lang w:bidi="ar-EG"/>
        </w:rPr>
        <w:t>ee</w:t>
      </w:r>
      <w:r w:rsidRPr="0045688B">
        <w:rPr>
          <w:rFonts w:ascii="Calibri" w:hAnsi="Calibri" w:cs="Calibri"/>
          <w:lang w:bidi="ar-EG"/>
        </w:rPr>
        <w:t>'a</w:t>
      </w:r>
      <w:r>
        <w:rPr>
          <w:rFonts w:ascii="Calibri" w:hAnsi="Calibri" w:cs="Calibri"/>
          <w:lang w:bidi="ar-EG"/>
        </w:rPr>
        <w:t>h</w:t>
      </w:r>
      <w:proofErr w:type="spellEnd"/>
      <w:r w:rsidRPr="0045688B">
        <w:rPr>
          <w:rFonts w:ascii="Calibri" w:hAnsi="Calibri" w:cs="Calibri"/>
          <w:lang w:bidi="ar-EG"/>
        </w:rPr>
        <w:t xml:space="preserve"> and Tanukh,</w:t>
      </w:r>
      <w:r>
        <w:rPr>
          <w:rFonts w:ascii="Calibri" w:hAnsi="Calibri" w:cs="Calibri"/>
          <w:lang w:bidi="ar-EG"/>
        </w:rPr>
        <w:t xml:space="preserve"> and to commission</w:t>
      </w:r>
      <w:r w:rsidRPr="0045688B">
        <w:rPr>
          <w:rFonts w:ascii="Calibri" w:hAnsi="Calibri" w:cs="Calibri"/>
          <w:lang w:bidi="ar-EG"/>
        </w:rPr>
        <w:t xml:space="preserve"> </w:t>
      </w:r>
      <w:r>
        <w:rPr>
          <w:rFonts w:ascii="Calibri" w:hAnsi="Calibri" w:cs="Calibri"/>
          <w:lang w:bidi="ar-EG"/>
        </w:rPr>
        <w:t>‘</w:t>
      </w:r>
      <w:r w:rsidRPr="0045688B">
        <w:rPr>
          <w:rFonts w:ascii="Calibri" w:hAnsi="Calibri" w:cs="Calibri"/>
          <w:lang w:bidi="ar-EG"/>
        </w:rPr>
        <w:t xml:space="preserve">Iyad </w:t>
      </w:r>
      <w:r>
        <w:rPr>
          <w:rFonts w:ascii="Calibri" w:hAnsi="Calibri" w:cs="Calibri"/>
          <w:lang w:bidi="ar-EG"/>
        </w:rPr>
        <w:t>bin</w:t>
      </w:r>
      <w:r w:rsidRPr="0045688B">
        <w:rPr>
          <w:rFonts w:ascii="Calibri" w:hAnsi="Calibri" w:cs="Calibri"/>
          <w:lang w:bidi="ar-EG"/>
        </w:rPr>
        <w:t xml:space="preserve"> </w:t>
      </w:r>
      <w:proofErr w:type="spellStart"/>
      <w:r w:rsidRPr="0045688B">
        <w:rPr>
          <w:rFonts w:ascii="Calibri" w:hAnsi="Calibri" w:cs="Calibri"/>
          <w:lang w:bidi="ar-EG"/>
        </w:rPr>
        <w:t>Ghanm</w:t>
      </w:r>
      <w:proofErr w:type="spellEnd"/>
      <w:r>
        <w:rPr>
          <w:rFonts w:ascii="Calibri" w:hAnsi="Calibri" w:cs="Calibri"/>
          <w:lang w:bidi="ar-EG"/>
        </w:rPr>
        <w:t>. Then if fighting took place ‘Iyad would be in command. In compliance with ‘</w:t>
      </w:r>
      <w:r w:rsidRPr="0045688B">
        <w:rPr>
          <w:rFonts w:ascii="Calibri" w:hAnsi="Calibri" w:cs="Calibri"/>
          <w:lang w:bidi="ar-EG"/>
        </w:rPr>
        <w:t>Umar’s orders, the army in Kufa organized three military campaigns to capture Al-</w:t>
      </w:r>
      <w:proofErr w:type="spellStart"/>
      <w:r>
        <w:rPr>
          <w:rFonts w:ascii="Calibri" w:hAnsi="Calibri" w:cs="Calibri"/>
          <w:lang w:bidi="ar-EG"/>
        </w:rPr>
        <w:t>Jazeerah</w:t>
      </w:r>
      <w:proofErr w:type="spellEnd"/>
      <w:r w:rsidRPr="0045688B">
        <w:rPr>
          <w:rFonts w:ascii="Calibri" w:hAnsi="Calibri" w:cs="Calibri"/>
          <w:lang w:bidi="ar-EG"/>
        </w:rPr>
        <w:t>. The first</w:t>
      </w:r>
      <w:r>
        <w:rPr>
          <w:rFonts w:ascii="Calibri" w:hAnsi="Calibri" w:cs="Calibri"/>
          <w:lang w:bidi="ar-EG"/>
        </w:rPr>
        <w:t xml:space="preserve"> was</w:t>
      </w:r>
      <w:r w:rsidRPr="0045688B">
        <w:rPr>
          <w:rFonts w:ascii="Calibri" w:hAnsi="Calibri" w:cs="Calibri"/>
          <w:lang w:bidi="ar-EG"/>
        </w:rPr>
        <w:t xml:space="preserve"> led by Sahl </w:t>
      </w:r>
      <w:r>
        <w:rPr>
          <w:rFonts w:ascii="Calibri" w:hAnsi="Calibri" w:cs="Calibri"/>
          <w:lang w:bidi="ar-EG"/>
        </w:rPr>
        <w:t>bin</w:t>
      </w:r>
      <w:r w:rsidRPr="0045688B">
        <w:rPr>
          <w:rFonts w:ascii="Calibri" w:hAnsi="Calibri" w:cs="Calibri"/>
          <w:lang w:bidi="ar-EG"/>
        </w:rPr>
        <w:t xml:space="preserve"> </w:t>
      </w:r>
      <w:r>
        <w:rPr>
          <w:rFonts w:ascii="Calibri" w:hAnsi="Calibri" w:cs="Calibri"/>
          <w:lang w:bidi="ar-EG"/>
        </w:rPr>
        <w:t>‘</w:t>
      </w:r>
      <w:r w:rsidRPr="0045688B">
        <w:rPr>
          <w:rFonts w:ascii="Calibri" w:hAnsi="Calibri" w:cs="Calibri"/>
          <w:lang w:bidi="ar-EG"/>
        </w:rPr>
        <w:t>Adi</w:t>
      </w:r>
      <w:r>
        <w:rPr>
          <w:rFonts w:ascii="Calibri" w:hAnsi="Calibri" w:cs="Calibri"/>
          <w:lang w:bidi="ar-EG"/>
        </w:rPr>
        <w:t>y</w:t>
      </w:r>
      <w:r w:rsidRPr="0045688B">
        <w:rPr>
          <w:rFonts w:ascii="Calibri" w:hAnsi="Calibri" w:cs="Calibri"/>
          <w:lang w:bidi="ar-EG"/>
        </w:rPr>
        <w:t xml:space="preserve">, </w:t>
      </w:r>
      <w:r>
        <w:rPr>
          <w:rFonts w:ascii="Calibri" w:hAnsi="Calibri" w:cs="Calibri"/>
          <w:lang w:bidi="ar-EG"/>
        </w:rPr>
        <w:t>which went to conquer</w:t>
      </w:r>
      <w:r w:rsidRPr="0045688B">
        <w:rPr>
          <w:rFonts w:ascii="Calibri" w:hAnsi="Calibri" w:cs="Calibri"/>
          <w:lang w:bidi="ar-EG"/>
        </w:rPr>
        <w:t xml:space="preserve"> Raqqa</w:t>
      </w:r>
      <w:r>
        <w:rPr>
          <w:rFonts w:ascii="Calibri" w:hAnsi="Calibri" w:cs="Calibri"/>
          <w:lang w:bidi="ar-EG"/>
        </w:rPr>
        <w:t>h</w:t>
      </w:r>
      <w:r w:rsidRPr="0045688B">
        <w:rPr>
          <w:rFonts w:ascii="Calibri" w:hAnsi="Calibri" w:cs="Calibri"/>
          <w:lang w:bidi="ar-EG"/>
        </w:rPr>
        <w:t xml:space="preserve">, where the </w:t>
      </w:r>
      <w:proofErr w:type="spellStart"/>
      <w:r w:rsidRPr="0045688B">
        <w:rPr>
          <w:rFonts w:ascii="Calibri" w:hAnsi="Calibri" w:cs="Calibri"/>
          <w:lang w:bidi="ar-EG"/>
        </w:rPr>
        <w:t>Mud</w:t>
      </w:r>
      <w:r>
        <w:rPr>
          <w:rFonts w:ascii="Calibri" w:hAnsi="Calibri" w:cs="Calibri"/>
          <w:lang w:bidi="ar-EG"/>
        </w:rPr>
        <w:t>d</w:t>
      </w:r>
      <w:r w:rsidRPr="0045688B">
        <w:rPr>
          <w:rFonts w:ascii="Calibri" w:hAnsi="Calibri" w:cs="Calibri"/>
          <w:lang w:bidi="ar-EG"/>
        </w:rPr>
        <w:t>ar</w:t>
      </w:r>
      <w:proofErr w:type="spellEnd"/>
      <w:r w:rsidRPr="0045688B">
        <w:rPr>
          <w:rFonts w:ascii="Calibri" w:hAnsi="Calibri" w:cs="Calibri"/>
          <w:lang w:bidi="ar-EG"/>
        </w:rPr>
        <w:t xml:space="preserve"> tribes resided. The second</w:t>
      </w:r>
      <w:r>
        <w:rPr>
          <w:rFonts w:ascii="Calibri" w:hAnsi="Calibri" w:cs="Calibri"/>
          <w:lang w:bidi="ar-EG"/>
        </w:rPr>
        <w:t xml:space="preserve"> was</w:t>
      </w:r>
      <w:r w:rsidRPr="0045688B">
        <w:rPr>
          <w:rFonts w:ascii="Calibri" w:hAnsi="Calibri" w:cs="Calibri"/>
          <w:lang w:bidi="ar-EG"/>
        </w:rPr>
        <w:t xml:space="preserve"> led by Abdullah </w:t>
      </w:r>
      <w:r>
        <w:rPr>
          <w:rFonts w:ascii="Calibri" w:hAnsi="Calibri" w:cs="Calibri"/>
          <w:lang w:bidi="ar-EG"/>
        </w:rPr>
        <w:t>bin</w:t>
      </w:r>
      <w:r w:rsidRPr="0045688B">
        <w:rPr>
          <w:rFonts w:ascii="Calibri" w:hAnsi="Calibri" w:cs="Calibri"/>
          <w:lang w:bidi="ar-EG"/>
        </w:rPr>
        <w:t xml:space="preserve"> </w:t>
      </w:r>
      <w:r>
        <w:rPr>
          <w:rFonts w:ascii="Calibri" w:hAnsi="Calibri" w:cs="Calibri"/>
          <w:lang w:bidi="ar-EG"/>
        </w:rPr>
        <w:t>‘</w:t>
      </w:r>
      <w:proofErr w:type="spellStart"/>
      <w:r w:rsidRPr="0045688B">
        <w:rPr>
          <w:rFonts w:ascii="Calibri" w:hAnsi="Calibri" w:cs="Calibri"/>
          <w:lang w:bidi="ar-EG"/>
        </w:rPr>
        <w:t>Utban</w:t>
      </w:r>
      <w:proofErr w:type="spellEnd"/>
      <w:r>
        <w:rPr>
          <w:rFonts w:ascii="Calibri" w:hAnsi="Calibri" w:cs="Calibri"/>
          <w:lang w:bidi="ar-EG"/>
        </w:rPr>
        <w:t xml:space="preserve"> and it</w:t>
      </w:r>
      <w:r w:rsidRPr="0045688B">
        <w:rPr>
          <w:rFonts w:ascii="Calibri" w:hAnsi="Calibri" w:cs="Calibri"/>
          <w:lang w:bidi="ar-EG"/>
        </w:rPr>
        <w:t xml:space="preserve"> aimed to seize Nisibis, the capital of </w:t>
      </w:r>
      <w:proofErr w:type="spellStart"/>
      <w:r w:rsidRPr="0045688B">
        <w:rPr>
          <w:rFonts w:ascii="Calibri" w:hAnsi="Calibri" w:cs="Calibri"/>
          <w:lang w:bidi="ar-EG"/>
        </w:rPr>
        <w:t>Rab</w:t>
      </w:r>
      <w:r>
        <w:rPr>
          <w:rFonts w:ascii="Calibri" w:hAnsi="Calibri" w:cs="Calibri"/>
          <w:lang w:bidi="ar-EG"/>
        </w:rPr>
        <w:t>ee</w:t>
      </w:r>
      <w:r w:rsidRPr="0045688B">
        <w:rPr>
          <w:rFonts w:ascii="Calibri" w:hAnsi="Calibri" w:cs="Calibri"/>
          <w:lang w:bidi="ar-EG"/>
        </w:rPr>
        <w:t>'a</w:t>
      </w:r>
      <w:r>
        <w:rPr>
          <w:rFonts w:ascii="Calibri" w:hAnsi="Calibri" w:cs="Calibri"/>
          <w:lang w:bidi="ar-EG"/>
        </w:rPr>
        <w:t>h</w:t>
      </w:r>
      <w:proofErr w:type="spellEnd"/>
      <w:r w:rsidRPr="0045688B">
        <w:rPr>
          <w:rFonts w:ascii="Calibri" w:hAnsi="Calibri" w:cs="Calibri"/>
          <w:lang w:bidi="ar-EG"/>
        </w:rPr>
        <w:t>. The third</w:t>
      </w:r>
      <w:r>
        <w:rPr>
          <w:rFonts w:ascii="Calibri" w:hAnsi="Calibri" w:cs="Calibri"/>
          <w:lang w:bidi="ar-EG"/>
        </w:rPr>
        <w:t xml:space="preserve"> was</w:t>
      </w:r>
      <w:r w:rsidRPr="0045688B">
        <w:rPr>
          <w:rFonts w:ascii="Calibri" w:hAnsi="Calibri" w:cs="Calibri"/>
          <w:lang w:bidi="ar-EG"/>
        </w:rPr>
        <w:t xml:space="preserve"> commanded by </w:t>
      </w:r>
      <w:r>
        <w:rPr>
          <w:rFonts w:ascii="Calibri" w:hAnsi="Calibri" w:cs="Calibri"/>
          <w:lang w:bidi="ar-EG"/>
        </w:rPr>
        <w:t>‘</w:t>
      </w:r>
      <w:proofErr w:type="spellStart"/>
      <w:r w:rsidRPr="0045688B">
        <w:rPr>
          <w:rFonts w:ascii="Calibri" w:hAnsi="Calibri" w:cs="Calibri"/>
          <w:lang w:bidi="ar-EG"/>
        </w:rPr>
        <w:t>Uqba</w:t>
      </w:r>
      <w:proofErr w:type="spellEnd"/>
      <w:r w:rsidRPr="0045688B">
        <w:rPr>
          <w:rFonts w:ascii="Calibri" w:hAnsi="Calibri" w:cs="Calibri"/>
          <w:lang w:bidi="ar-EG"/>
        </w:rPr>
        <w:t xml:space="preserve"> </w:t>
      </w:r>
      <w:r>
        <w:rPr>
          <w:rFonts w:ascii="Calibri" w:hAnsi="Calibri" w:cs="Calibri"/>
          <w:lang w:bidi="ar-EG"/>
        </w:rPr>
        <w:t>bin</w:t>
      </w:r>
      <w:r w:rsidRPr="0045688B">
        <w:rPr>
          <w:rFonts w:ascii="Calibri" w:hAnsi="Calibri" w:cs="Calibri"/>
          <w:lang w:bidi="ar-EG"/>
        </w:rPr>
        <w:t xml:space="preserve"> Walid</w:t>
      </w:r>
      <w:r>
        <w:rPr>
          <w:rFonts w:ascii="Calibri" w:hAnsi="Calibri" w:cs="Calibri"/>
          <w:lang w:bidi="ar-EG"/>
        </w:rPr>
        <w:t xml:space="preserve"> and</w:t>
      </w:r>
      <w:r w:rsidRPr="0045688B">
        <w:rPr>
          <w:rFonts w:ascii="Calibri" w:hAnsi="Calibri" w:cs="Calibri"/>
          <w:lang w:bidi="ar-EG"/>
        </w:rPr>
        <w:t xml:space="preserve"> sought to subdue the remaining territories. </w:t>
      </w:r>
      <w:r>
        <w:rPr>
          <w:rFonts w:ascii="Calibri" w:hAnsi="Calibri" w:cs="Calibri"/>
          <w:lang w:bidi="ar-EG"/>
        </w:rPr>
        <w:t>As a result of</w:t>
      </w:r>
      <w:r w:rsidRPr="0045688B">
        <w:rPr>
          <w:rFonts w:ascii="Calibri" w:hAnsi="Calibri" w:cs="Calibri"/>
          <w:lang w:bidi="ar-EG"/>
        </w:rPr>
        <w:t xml:space="preserve"> </w:t>
      </w:r>
      <w:r>
        <w:rPr>
          <w:rFonts w:ascii="Calibri" w:hAnsi="Calibri" w:cs="Calibri"/>
          <w:lang w:bidi="ar-EG"/>
        </w:rPr>
        <w:t>‘</w:t>
      </w:r>
      <w:r w:rsidRPr="0045688B">
        <w:rPr>
          <w:rFonts w:ascii="Calibri" w:hAnsi="Calibri" w:cs="Calibri"/>
          <w:lang w:bidi="ar-EG"/>
        </w:rPr>
        <w:t>Iyad's extensive knowledge of the</w:t>
      </w:r>
      <w:r>
        <w:rPr>
          <w:rFonts w:ascii="Calibri" w:hAnsi="Calibri" w:cs="Calibri"/>
          <w:lang w:bidi="ar-EG"/>
        </w:rPr>
        <w:t xml:space="preserve"> affairs of the</w:t>
      </w:r>
      <w:r w:rsidRPr="0045688B">
        <w:rPr>
          <w:rFonts w:ascii="Calibri" w:hAnsi="Calibri" w:cs="Calibri"/>
          <w:lang w:bidi="ar-EG"/>
        </w:rPr>
        <w:t xml:space="preserve"> region</w:t>
      </w:r>
      <w:r>
        <w:rPr>
          <w:rFonts w:ascii="Calibri" w:hAnsi="Calibri" w:cs="Calibri"/>
          <w:lang w:bidi="ar-EG"/>
        </w:rPr>
        <w:t xml:space="preserve"> due to previous experience</w:t>
      </w:r>
      <w:r w:rsidRPr="0045688B">
        <w:rPr>
          <w:rFonts w:ascii="Calibri" w:hAnsi="Calibri" w:cs="Calibri"/>
          <w:lang w:bidi="ar-EG"/>
        </w:rPr>
        <w:t>, he was appointed overall leader of the forces. The strategy succeeded</w:t>
      </w:r>
      <w:r>
        <w:rPr>
          <w:rFonts w:ascii="Calibri" w:hAnsi="Calibri" w:cs="Calibri"/>
          <w:lang w:bidi="ar-EG"/>
        </w:rPr>
        <w:t xml:space="preserve"> and the people of Al-</w:t>
      </w:r>
      <w:proofErr w:type="spellStart"/>
      <w:r>
        <w:rPr>
          <w:rFonts w:ascii="Calibri" w:hAnsi="Calibri" w:cs="Calibri"/>
          <w:lang w:bidi="ar-EG"/>
        </w:rPr>
        <w:t>Jazeerah</w:t>
      </w:r>
      <w:proofErr w:type="spellEnd"/>
      <w:r>
        <w:rPr>
          <w:rFonts w:ascii="Calibri" w:hAnsi="Calibri" w:cs="Calibri"/>
          <w:lang w:bidi="ar-EG"/>
        </w:rPr>
        <w:t xml:space="preserve">, numbering </w:t>
      </w:r>
      <w:r w:rsidRPr="0045688B">
        <w:rPr>
          <w:rFonts w:ascii="Calibri" w:hAnsi="Calibri" w:cs="Calibri"/>
          <w:lang w:bidi="ar-EG"/>
        </w:rPr>
        <w:t>approximately 30,000 men</w:t>
      </w:r>
      <w:r>
        <w:rPr>
          <w:rFonts w:ascii="Calibri" w:hAnsi="Calibri" w:cs="Calibri"/>
          <w:lang w:bidi="ar-EG"/>
        </w:rPr>
        <w:t>,</w:t>
      </w:r>
      <w:r w:rsidRPr="0045688B">
        <w:rPr>
          <w:rFonts w:ascii="Calibri" w:hAnsi="Calibri" w:cs="Calibri"/>
          <w:lang w:bidi="ar-EG"/>
        </w:rPr>
        <w:t xml:space="preserve"> withdrew from the siege of Homs and returned to their lands</w:t>
      </w:r>
      <w:r>
        <w:rPr>
          <w:rFonts w:ascii="Calibri" w:hAnsi="Calibri" w:cs="Calibri"/>
          <w:lang w:bidi="ar-EG"/>
        </w:rPr>
        <w:t>. The Muslims were then able to</w:t>
      </w:r>
      <w:r w:rsidRPr="0045688B">
        <w:rPr>
          <w:rFonts w:ascii="Calibri" w:hAnsi="Calibri" w:cs="Calibri"/>
          <w:lang w:bidi="ar-EG"/>
        </w:rPr>
        <w:t xml:space="preserve"> break the siege and defeat the Byzantines.</w:t>
      </w:r>
    </w:p>
    <w:p w14:paraId="25E097A2" w14:textId="77777777" w:rsidR="00005C44" w:rsidRPr="0045688B" w:rsidRDefault="00005C44" w:rsidP="00005C44">
      <w:pPr>
        <w:rPr>
          <w:rFonts w:ascii="Calibri" w:hAnsi="Calibri" w:cs="Calibri"/>
          <w:lang w:bidi="ar-EG"/>
        </w:rPr>
      </w:pPr>
      <w:r>
        <w:rPr>
          <w:rFonts w:ascii="Calibri" w:hAnsi="Calibri" w:cs="Calibri"/>
          <w:lang w:bidi="ar-EG"/>
        </w:rPr>
        <w:t>‘</w:t>
      </w:r>
      <w:r w:rsidRPr="0045688B">
        <w:rPr>
          <w:rFonts w:ascii="Calibri" w:hAnsi="Calibri" w:cs="Calibri"/>
          <w:lang w:bidi="ar-EG"/>
        </w:rPr>
        <w:t xml:space="preserve">Iyad also led Muslim forces in the Battle of </w:t>
      </w:r>
      <w:r>
        <w:rPr>
          <w:rFonts w:ascii="Calibri" w:hAnsi="Calibri" w:cs="Calibri"/>
          <w:lang w:bidi="ar-EG"/>
        </w:rPr>
        <w:t>Halab (</w:t>
      </w:r>
      <w:r w:rsidRPr="0045688B">
        <w:rPr>
          <w:rFonts w:ascii="Calibri" w:hAnsi="Calibri" w:cs="Calibri"/>
          <w:lang w:bidi="ar-EG"/>
        </w:rPr>
        <w:t>Aleppo</w:t>
      </w:r>
      <w:r>
        <w:rPr>
          <w:rFonts w:ascii="Calibri" w:hAnsi="Calibri" w:cs="Calibri"/>
          <w:lang w:bidi="ar-EG"/>
        </w:rPr>
        <w:t>)</w:t>
      </w:r>
      <w:r w:rsidRPr="0045688B">
        <w:rPr>
          <w:rFonts w:ascii="Calibri" w:hAnsi="Calibri" w:cs="Calibri"/>
          <w:lang w:bidi="ar-EG"/>
        </w:rPr>
        <w:t xml:space="preserve"> against the Byzantine garrison. When Abu </w:t>
      </w:r>
      <w:r>
        <w:rPr>
          <w:rFonts w:ascii="Calibri" w:hAnsi="Calibri" w:cs="Calibri"/>
          <w:lang w:bidi="ar-EG"/>
        </w:rPr>
        <w:t>‘</w:t>
      </w:r>
      <w:r w:rsidRPr="0045688B">
        <w:rPr>
          <w:rFonts w:ascii="Calibri" w:hAnsi="Calibri" w:cs="Calibri"/>
          <w:lang w:bidi="ar-EG"/>
        </w:rPr>
        <w:t>Ubaidah</w:t>
      </w:r>
      <w:r>
        <w:rPr>
          <w:rFonts w:ascii="Calibri" w:hAnsi="Calibri" w:cs="Calibri"/>
          <w:lang w:bidi="ar-EG"/>
        </w:rPr>
        <w:t xml:space="preserve">, </w:t>
      </w:r>
      <w:r w:rsidRPr="0045688B">
        <w:rPr>
          <w:rFonts w:ascii="Calibri" w:hAnsi="Calibri" w:cs="Calibri"/>
          <w:lang w:bidi="ar-EG"/>
        </w:rPr>
        <w:t xml:space="preserve">his </w:t>
      </w:r>
      <w:r>
        <w:rPr>
          <w:rFonts w:ascii="Calibri" w:hAnsi="Calibri" w:cs="Calibri"/>
          <w:lang w:bidi="ar-EG"/>
        </w:rPr>
        <w:t>paternal</w:t>
      </w:r>
      <w:r w:rsidRPr="0045688B">
        <w:rPr>
          <w:rFonts w:ascii="Calibri" w:hAnsi="Calibri" w:cs="Calibri"/>
          <w:lang w:bidi="ar-EG"/>
        </w:rPr>
        <w:t xml:space="preserve"> cousin or possibly his </w:t>
      </w:r>
      <w:r>
        <w:rPr>
          <w:rFonts w:ascii="Calibri" w:hAnsi="Calibri" w:cs="Calibri"/>
          <w:lang w:bidi="ar-EG"/>
        </w:rPr>
        <w:t xml:space="preserve">paternal </w:t>
      </w:r>
      <w:r w:rsidRPr="0045688B">
        <w:rPr>
          <w:rFonts w:ascii="Calibri" w:hAnsi="Calibri" w:cs="Calibri"/>
          <w:lang w:bidi="ar-EG"/>
        </w:rPr>
        <w:t>uncle</w:t>
      </w:r>
      <w:r>
        <w:rPr>
          <w:rFonts w:ascii="Calibri" w:hAnsi="Calibri" w:cs="Calibri"/>
          <w:lang w:bidi="ar-EG"/>
        </w:rPr>
        <w:t xml:space="preserve">, </w:t>
      </w:r>
      <w:r w:rsidRPr="0045688B">
        <w:rPr>
          <w:rFonts w:ascii="Calibri" w:hAnsi="Calibri" w:cs="Calibri"/>
          <w:lang w:bidi="ar-EG"/>
        </w:rPr>
        <w:t xml:space="preserve">passed away during the </w:t>
      </w:r>
      <w:proofErr w:type="spellStart"/>
      <w:r w:rsidRPr="0045688B">
        <w:rPr>
          <w:rFonts w:ascii="Calibri" w:hAnsi="Calibri" w:cs="Calibri"/>
          <w:lang w:bidi="ar-EG"/>
        </w:rPr>
        <w:t>Amwas</w:t>
      </w:r>
      <w:proofErr w:type="spellEnd"/>
      <w:r w:rsidRPr="0045688B">
        <w:rPr>
          <w:rFonts w:ascii="Calibri" w:hAnsi="Calibri" w:cs="Calibri"/>
          <w:lang w:bidi="ar-EG"/>
        </w:rPr>
        <w:t xml:space="preserve"> plague (late 17 </w:t>
      </w:r>
      <w:proofErr w:type="gramStart"/>
      <w:r w:rsidRPr="0045688B">
        <w:rPr>
          <w:rFonts w:ascii="Calibri" w:hAnsi="Calibri" w:cs="Calibri"/>
          <w:lang w:bidi="ar-EG"/>
        </w:rPr>
        <w:t>AH</w:t>
      </w:r>
      <w:proofErr w:type="gramEnd"/>
      <w:r w:rsidRPr="0045688B">
        <w:rPr>
          <w:rFonts w:ascii="Calibri" w:hAnsi="Calibri" w:cs="Calibri"/>
          <w:lang w:bidi="ar-EG"/>
        </w:rPr>
        <w:t xml:space="preserve"> to early 18 AH), </w:t>
      </w:r>
      <w:r>
        <w:rPr>
          <w:rFonts w:ascii="Calibri" w:hAnsi="Calibri" w:cs="Calibri"/>
          <w:lang w:bidi="ar-EG"/>
        </w:rPr>
        <w:t>‘</w:t>
      </w:r>
      <w:r w:rsidRPr="0045688B">
        <w:rPr>
          <w:rFonts w:ascii="Calibri" w:hAnsi="Calibri" w:cs="Calibri"/>
          <w:lang w:bidi="ar-EG"/>
        </w:rPr>
        <w:t xml:space="preserve">Iyad was appointed as governor of Homs, which encompassed northern Syria and </w:t>
      </w:r>
      <w:proofErr w:type="gramStart"/>
      <w:r w:rsidRPr="0045688B">
        <w:rPr>
          <w:rFonts w:ascii="Calibri" w:hAnsi="Calibri" w:cs="Calibri"/>
          <w:lang w:bidi="ar-EG"/>
        </w:rPr>
        <w:t>all of</w:t>
      </w:r>
      <w:proofErr w:type="gramEnd"/>
      <w:r w:rsidRPr="0045688B">
        <w:rPr>
          <w:rFonts w:ascii="Calibri" w:hAnsi="Calibri" w:cs="Calibri"/>
          <w:lang w:bidi="ar-EG"/>
        </w:rPr>
        <w:t xml:space="preserve"> Al-</w:t>
      </w:r>
      <w:proofErr w:type="spellStart"/>
      <w:r w:rsidRPr="0045688B">
        <w:rPr>
          <w:rFonts w:ascii="Calibri" w:hAnsi="Calibri" w:cs="Calibri"/>
          <w:lang w:bidi="ar-EG"/>
        </w:rPr>
        <w:t>Jaz</w:t>
      </w:r>
      <w:r>
        <w:rPr>
          <w:rFonts w:ascii="Calibri" w:hAnsi="Calibri" w:cs="Calibri"/>
          <w:lang w:bidi="ar-EG"/>
        </w:rPr>
        <w:t>ee</w:t>
      </w:r>
      <w:r w:rsidRPr="0045688B">
        <w:rPr>
          <w:rFonts w:ascii="Calibri" w:hAnsi="Calibri" w:cs="Calibri"/>
          <w:lang w:bidi="ar-EG"/>
        </w:rPr>
        <w:t>ra</w:t>
      </w:r>
      <w:r>
        <w:rPr>
          <w:rFonts w:ascii="Calibri" w:hAnsi="Calibri" w:cs="Calibri"/>
          <w:lang w:bidi="ar-EG"/>
        </w:rPr>
        <w:t>h</w:t>
      </w:r>
      <w:proofErr w:type="spellEnd"/>
      <w:r w:rsidRPr="0045688B">
        <w:rPr>
          <w:rFonts w:ascii="Calibri" w:hAnsi="Calibri" w:cs="Calibri"/>
          <w:lang w:bidi="ar-EG"/>
        </w:rPr>
        <w:t xml:space="preserve">. </w:t>
      </w:r>
      <w:r>
        <w:rPr>
          <w:rFonts w:ascii="Calibri" w:hAnsi="Calibri" w:cs="Calibri"/>
          <w:lang w:bidi="ar-EG"/>
        </w:rPr>
        <w:t>‘</w:t>
      </w:r>
      <w:r w:rsidRPr="0045688B">
        <w:rPr>
          <w:rFonts w:ascii="Calibri" w:hAnsi="Calibri" w:cs="Calibri"/>
          <w:lang w:bidi="ar-EG"/>
        </w:rPr>
        <w:t>Umar confirmed his leadership, stating</w:t>
      </w:r>
      <w:r>
        <w:rPr>
          <w:rFonts w:ascii="Calibri" w:hAnsi="Calibri" w:cs="Calibri"/>
          <w:lang w:bidi="ar-EG"/>
        </w:rPr>
        <w:t>:</w:t>
      </w:r>
      <w:r w:rsidRPr="0045688B">
        <w:rPr>
          <w:rFonts w:ascii="Calibri" w:hAnsi="Calibri" w:cs="Calibri"/>
          <w:lang w:bidi="ar-EG"/>
        </w:rPr>
        <w:t xml:space="preserve"> “I will not replace a commander chosen by Abu Ubaidah</w:t>
      </w:r>
      <w:r>
        <w:rPr>
          <w:rFonts w:ascii="Calibri" w:hAnsi="Calibri" w:cs="Calibri"/>
          <w:lang w:bidi="ar-EG"/>
        </w:rPr>
        <w:t xml:space="preserve">”. </w:t>
      </w:r>
    </w:p>
    <w:p w14:paraId="3425E0F1" w14:textId="77777777" w:rsidR="00005C44" w:rsidRDefault="00005C44" w:rsidP="00005C44">
      <w:pPr>
        <w:rPr>
          <w:rFonts w:ascii="Calibri" w:hAnsi="Calibri" w:cs="Calibri"/>
          <w:lang w:bidi="ar-EG"/>
        </w:rPr>
      </w:pPr>
      <w:r>
        <w:rPr>
          <w:rFonts w:ascii="Calibri" w:hAnsi="Calibri" w:cs="Calibri"/>
          <w:lang w:bidi="ar-EG"/>
        </w:rPr>
        <w:t>‘</w:t>
      </w:r>
      <w:r w:rsidRPr="0045688B">
        <w:rPr>
          <w:rFonts w:ascii="Calibri" w:hAnsi="Calibri" w:cs="Calibri"/>
          <w:lang w:bidi="ar-EG"/>
        </w:rPr>
        <w:t xml:space="preserve">Iyad </w:t>
      </w:r>
      <w:r>
        <w:rPr>
          <w:rFonts w:ascii="Calibri" w:hAnsi="Calibri" w:cs="Calibri"/>
          <w:lang w:bidi="ar-EG"/>
        </w:rPr>
        <w:t>bin</w:t>
      </w:r>
      <w:r w:rsidRPr="0045688B">
        <w:rPr>
          <w:rFonts w:ascii="Calibri" w:hAnsi="Calibri" w:cs="Calibri"/>
          <w:lang w:bidi="ar-EG"/>
        </w:rPr>
        <w:t xml:space="preserve"> </w:t>
      </w:r>
      <w:proofErr w:type="spellStart"/>
      <w:r w:rsidRPr="0045688B">
        <w:rPr>
          <w:rFonts w:ascii="Calibri" w:hAnsi="Calibri" w:cs="Calibri"/>
          <w:lang w:bidi="ar-EG"/>
        </w:rPr>
        <w:t>Ghanm</w:t>
      </w:r>
      <w:proofErr w:type="spellEnd"/>
      <w:r w:rsidRPr="0045688B">
        <w:rPr>
          <w:rFonts w:ascii="Calibri" w:hAnsi="Calibri" w:cs="Calibri"/>
          <w:lang w:bidi="ar-EG"/>
        </w:rPr>
        <w:t xml:space="preserve"> passed away in 20 </w:t>
      </w:r>
      <w:proofErr w:type="gramStart"/>
      <w:r w:rsidRPr="0045688B">
        <w:rPr>
          <w:rFonts w:ascii="Calibri" w:hAnsi="Calibri" w:cs="Calibri"/>
          <w:lang w:bidi="ar-EG"/>
        </w:rPr>
        <w:t>AH</w:t>
      </w:r>
      <w:proofErr w:type="gramEnd"/>
      <w:r w:rsidRPr="0045688B">
        <w:rPr>
          <w:rFonts w:ascii="Calibri" w:hAnsi="Calibri" w:cs="Calibri"/>
          <w:lang w:bidi="ar-EG"/>
        </w:rPr>
        <w:t xml:space="preserve"> at the age of 60. </w:t>
      </w:r>
      <w:r>
        <w:rPr>
          <w:rFonts w:ascii="Calibri" w:hAnsi="Calibri" w:cs="Calibri"/>
          <w:lang w:bidi="ar-EG"/>
        </w:rPr>
        <w:t>‘</w:t>
      </w:r>
      <w:r w:rsidRPr="0045688B">
        <w:rPr>
          <w:rFonts w:ascii="Calibri" w:hAnsi="Calibri" w:cs="Calibri"/>
          <w:lang w:bidi="ar-EG"/>
        </w:rPr>
        <w:t>Umar then appointed Sa'</w:t>
      </w:r>
      <w:r>
        <w:rPr>
          <w:rFonts w:ascii="Calibri" w:hAnsi="Calibri" w:cs="Calibri"/>
          <w:lang w:bidi="ar-EG"/>
        </w:rPr>
        <w:t>ee</w:t>
      </w:r>
      <w:r w:rsidRPr="0045688B">
        <w:rPr>
          <w:rFonts w:ascii="Calibri" w:hAnsi="Calibri" w:cs="Calibri"/>
          <w:lang w:bidi="ar-EG"/>
        </w:rPr>
        <w:t xml:space="preserve">d </w:t>
      </w:r>
      <w:r>
        <w:rPr>
          <w:rFonts w:ascii="Calibri" w:hAnsi="Calibri" w:cs="Calibri"/>
          <w:lang w:bidi="ar-EG"/>
        </w:rPr>
        <w:t>bin</w:t>
      </w:r>
      <w:r w:rsidRPr="0045688B">
        <w:rPr>
          <w:rFonts w:ascii="Calibri" w:hAnsi="Calibri" w:cs="Calibri"/>
          <w:lang w:bidi="ar-EG"/>
        </w:rPr>
        <w:t xml:space="preserve"> </w:t>
      </w:r>
      <w:r>
        <w:rPr>
          <w:rFonts w:ascii="Calibri" w:hAnsi="Calibri" w:cs="Calibri"/>
          <w:lang w:bidi="ar-EG"/>
        </w:rPr>
        <w:t>‘Aamir</w:t>
      </w:r>
      <w:r w:rsidRPr="0045688B">
        <w:rPr>
          <w:rFonts w:ascii="Calibri" w:hAnsi="Calibri" w:cs="Calibri"/>
          <w:lang w:bidi="ar-EG"/>
        </w:rPr>
        <w:t xml:space="preserve"> </w:t>
      </w:r>
      <w:r>
        <w:rPr>
          <w:rFonts w:ascii="Calibri" w:hAnsi="Calibri" w:cs="Calibri"/>
          <w:lang w:bidi="ar-EG"/>
        </w:rPr>
        <w:t>bin</w:t>
      </w:r>
      <w:r w:rsidRPr="0045688B">
        <w:rPr>
          <w:rFonts w:ascii="Calibri" w:hAnsi="Calibri" w:cs="Calibri"/>
          <w:lang w:bidi="ar-EG"/>
        </w:rPr>
        <w:t xml:space="preserve"> </w:t>
      </w:r>
      <w:proofErr w:type="spellStart"/>
      <w:r w:rsidRPr="0045688B">
        <w:rPr>
          <w:rFonts w:ascii="Calibri" w:hAnsi="Calibri" w:cs="Calibri"/>
          <w:lang w:bidi="ar-EG"/>
        </w:rPr>
        <w:t>Hudha</w:t>
      </w:r>
      <w:r>
        <w:rPr>
          <w:rFonts w:ascii="Calibri" w:hAnsi="Calibri" w:cs="Calibri"/>
          <w:lang w:bidi="ar-EG"/>
        </w:rPr>
        <w:t>i</w:t>
      </w:r>
      <w:r w:rsidRPr="0045688B">
        <w:rPr>
          <w:rFonts w:ascii="Calibri" w:hAnsi="Calibri" w:cs="Calibri"/>
          <w:lang w:bidi="ar-EG"/>
        </w:rPr>
        <w:t>m</w:t>
      </w:r>
      <w:proofErr w:type="spellEnd"/>
      <w:r w:rsidRPr="0045688B">
        <w:rPr>
          <w:rFonts w:ascii="Calibri" w:hAnsi="Calibri" w:cs="Calibri"/>
          <w:lang w:bidi="ar-EG"/>
        </w:rPr>
        <w:t xml:space="preserve"> as </w:t>
      </w:r>
      <w:r>
        <w:rPr>
          <w:rFonts w:ascii="Calibri" w:hAnsi="Calibri" w:cs="Calibri"/>
          <w:lang w:bidi="ar-EG"/>
        </w:rPr>
        <w:t xml:space="preserve">the </w:t>
      </w:r>
      <w:r w:rsidRPr="0045688B">
        <w:rPr>
          <w:rFonts w:ascii="Calibri" w:hAnsi="Calibri" w:cs="Calibri"/>
          <w:lang w:bidi="ar-EG"/>
        </w:rPr>
        <w:t xml:space="preserve">governor of Homs. </w:t>
      </w:r>
      <w:r>
        <w:rPr>
          <w:rFonts w:ascii="Calibri" w:hAnsi="Calibri" w:cs="Calibri"/>
          <w:lang w:bidi="ar-EG"/>
        </w:rPr>
        <w:t>‘</w:t>
      </w:r>
      <w:r w:rsidRPr="0045688B">
        <w:rPr>
          <w:rFonts w:ascii="Calibri" w:hAnsi="Calibri" w:cs="Calibri"/>
          <w:lang w:bidi="ar-EG"/>
        </w:rPr>
        <w:t xml:space="preserve">Iyad was known for his righteousness, generosity, and kindness. He was called </w:t>
      </w:r>
      <w:r>
        <w:rPr>
          <w:rFonts w:ascii="Calibri" w:hAnsi="Calibri" w:cs="Calibri"/>
          <w:lang w:bidi="ar-EG"/>
        </w:rPr>
        <w:t>“</w:t>
      </w:r>
      <w:r w:rsidRPr="0045688B">
        <w:rPr>
          <w:rFonts w:ascii="Calibri" w:hAnsi="Calibri" w:cs="Calibri"/>
          <w:lang w:bidi="ar-EG"/>
        </w:rPr>
        <w:t>Za</w:t>
      </w:r>
      <w:r>
        <w:rPr>
          <w:rFonts w:ascii="Calibri" w:hAnsi="Calibri" w:cs="Calibri"/>
          <w:lang w:bidi="ar-EG"/>
        </w:rPr>
        <w:t>a</w:t>
      </w:r>
      <w:r w:rsidRPr="0045688B">
        <w:rPr>
          <w:rFonts w:ascii="Calibri" w:hAnsi="Calibri" w:cs="Calibri"/>
          <w:lang w:bidi="ar-EG"/>
        </w:rPr>
        <w:t xml:space="preserve">d </w:t>
      </w:r>
      <w:proofErr w:type="spellStart"/>
      <w:r>
        <w:rPr>
          <w:rFonts w:ascii="Calibri" w:hAnsi="Calibri" w:cs="Calibri"/>
          <w:lang w:bidi="ar-EG"/>
        </w:rPr>
        <w:t>Ar</w:t>
      </w:r>
      <w:r w:rsidRPr="0045688B">
        <w:rPr>
          <w:rFonts w:ascii="Calibri" w:hAnsi="Calibri" w:cs="Calibri"/>
          <w:lang w:bidi="ar-EG"/>
        </w:rPr>
        <w:t>-Rakb</w:t>
      </w:r>
      <w:proofErr w:type="spellEnd"/>
      <w:r>
        <w:rPr>
          <w:rFonts w:ascii="Calibri" w:hAnsi="Calibri" w:cs="Calibri"/>
          <w:lang w:bidi="ar-EG"/>
        </w:rPr>
        <w:t>”</w:t>
      </w:r>
      <w:r w:rsidRPr="0045688B">
        <w:rPr>
          <w:rFonts w:ascii="Calibri" w:hAnsi="Calibri" w:cs="Calibri"/>
          <w:lang w:bidi="ar-EG"/>
        </w:rPr>
        <w:t xml:space="preserve"> (the Provision of the Caravan) because he would share his food with others, and if it ran out, he would slaughter his own camel for them.</w:t>
      </w:r>
    </w:p>
    <w:p w14:paraId="2C335525" w14:textId="77777777" w:rsidR="00005C44" w:rsidRDefault="00005C44" w:rsidP="00005C44">
      <w:pPr>
        <w:rPr>
          <w:rFonts w:ascii="Calibri" w:hAnsi="Calibri" w:cs="Calibri"/>
          <w:lang w:bidi="ar-EG"/>
        </w:rPr>
      </w:pPr>
      <w:r w:rsidRPr="00314371">
        <w:rPr>
          <w:rFonts w:ascii="Calibri" w:hAnsi="Calibri" w:cs="Calibri"/>
          <w:lang w:bidi="ar-EG"/>
        </w:rPr>
        <w:t xml:space="preserve">As </w:t>
      </w:r>
      <w:r>
        <w:rPr>
          <w:rFonts w:ascii="Calibri" w:hAnsi="Calibri" w:cs="Calibri"/>
          <w:lang w:bidi="ar-EG"/>
        </w:rPr>
        <w:t xml:space="preserve">for what came </w:t>
      </w:r>
      <w:r w:rsidRPr="00314371">
        <w:rPr>
          <w:rFonts w:ascii="Calibri" w:hAnsi="Calibri" w:cs="Calibri"/>
          <w:lang w:bidi="ar-EG"/>
        </w:rPr>
        <w:t>mentioned in Al-</w:t>
      </w:r>
      <w:proofErr w:type="spellStart"/>
      <w:r w:rsidRPr="00314371">
        <w:rPr>
          <w:rFonts w:ascii="Calibri" w:hAnsi="Calibri" w:cs="Calibri"/>
          <w:lang w:bidi="ar-EG"/>
        </w:rPr>
        <w:t>Isabah</w:t>
      </w:r>
      <w:proofErr w:type="spellEnd"/>
      <w:r w:rsidRPr="00314371">
        <w:rPr>
          <w:rFonts w:ascii="Calibri" w:hAnsi="Calibri" w:cs="Calibri"/>
          <w:lang w:bidi="ar-EG"/>
        </w:rPr>
        <w:t xml:space="preserve"> (4</w:t>
      </w:r>
      <w:r>
        <w:rPr>
          <w:rFonts w:ascii="Calibri" w:hAnsi="Calibri" w:cs="Calibri"/>
          <w:lang w:bidi="ar-EG"/>
        </w:rPr>
        <w:t>/</w:t>
      </w:r>
      <w:r w:rsidRPr="00314371">
        <w:rPr>
          <w:rFonts w:ascii="Calibri" w:hAnsi="Calibri" w:cs="Calibri"/>
          <w:lang w:bidi="ar-EG"/>
        </w:rPr>
        <w:t>757</w:t>
      </w:r>
      <w:r>
        <w:rPr>
          <w:rFonts w:ascii="Calibri" w:hAnsi="Calibri" w:cs="Calibri"/>
          <w:lang w:bidi="ar-EG"/>
        </w:rPr>
        <w:t>/</w:t>
      </w:r>
      <w:r w:rsidRPr="00314371">
        <w:rPr>
          <w:rFonts w:ascii="Calibri" w:hAnsi="Calibri" w:cs="Calibri"/>
          <w:lang w:bidi="ar-EG"/>
        </w:rPr>
        <w:t xml:space="preserve"> 6144):</w:t>
      </w:r>
      <w:r>
        <w:rPr>
          <w:rFonts w:ascii="Calibri" w:hAnsi="Calibri" w:cs="Calibri"/>
          <w:lang w:bidi="ar-EG"/>
        </w:rPr>
        <w:t xml:space="preserve"> [‘</w:t>
      </w:r>
      <w:r w:rsidRPr="00314371">
        <w:rPr>
          <w:rFonts w:ascii="Calibri" w:hAnsi="Calibri" w:cs="Calibri"/>
          <w:lang w:bidi="ar-EG"/>
        </w:rPr>
        <w:t xml:space="preserve">Iyad </w:t>
      </w:r>
      <w:r>
        <w:rPr>
          <w:rFonts w:ascii="Calibri" w:hAnsi="Calibri" w:cs="Calibri"/>
          <w:lang w:bidi="ar-EG"/>
        </w:rPr>
        <w:t>bin</w:t>
      </w:r>
      <w:r w:rsidRPr="00314371">
        <w:rPr>
          <w:rFonts w:ascii="Calibri" w:hAnsi="Calibri" w:cs="Calibri"/>
          <w:lang w:bidi="ar-EG"/>
        </w:rPr>
        <w:t xml:space="preserve"> </w:t>
      </w:r>
      <w:proofErr w:type="spellStart"/>
      <w:r w:rsidRPr="00314371">
        <w:rPr>
          <w:rFonts w:ascii="Calibri" w:hAnsi="Calibri" w:cs="Calibri"/>
          <w:lang w:bidi="ar-EG"/>
        </w:rPr>
        <w:t>Ghanm</w:t>
      </w:r>
      <w:proofErr w:type="spellEnd"/>
      <w:r w:rsidRPr="00314371">
        <w:rPr>
          <w:rFonts w:ascii="Calibri" w:hAnsi="Calibri" w:cs="Calibri"/>
          <w:lang w:bidi="ar-EG"/>
        </w:rPr>
        <w:t xml:space="preserve"> was with his </w:t>
      </w:r>
      <w:r>
        <w:rPr>
          <w:rFonts w:ascii="Calibri" w:hAnsi="Calibri" w:cs="Calibri"/>
          <w:lang w:bidi="ar-EG"/>
        </w:rPr>
        <w:t>paternal</w:t>
      </w:r>
      <w:r w:rsidRPr="00314371">
        <w:rPr>
          <w:rFonts w:ascii="Calibri" w:hAnsi="Calibri" w:cs="Calibri"/>
          <w:lang w:bidi="ar-EG"/>
        </w:rPr>
        <w:t xml:space="preserve"> cousin, Abu </w:t>
      </w:r>
      <w:r>
        <w:rPr>
          <w:rFonts w:ascii="Calibri" w:hAnsi="Calibri" w:cs="Calibri"/>
          <w:lang w:bidi="ar-EG"/>
        </w:rPr>
        <w:t>‘</w:t>
      </w:r>
      <w:r w:rsidRPr="00314371">
        <w:rPr>
          <w:rFonts w:ascii="Calibri" w:hAnsi="Calibri" w:cs="Calibri"/>
          <w:lang w:bidi="ar-EG"/>
        </w:rPr>
        <w:t xml:space="preserve">Ubaidah, who appointed him as governor of Homs upon his death. </w:t>
      </w:r>
      <w:r>
        <w:rPr>
          <w:rFonts w:ascii="Calibri" w:hAnsi="Calibri" w:cs="Calibri"/>
          <w:lang w:bidi="ar-EG"/>
        </w:rPr>
        <w:t>It has also been suggested</w:t>
      </w:r>
      <w:r w:rsidRPr="00314371">
        <w:rPr>
          <w:rFonts w:ascii="Calibri" w:hAnsi="Calibri" w:cs="Calibri"/>
          <w:lang w:bidi="ar-EG"/>
        </w:rPr>
        <w:t xml:space="preserve"> that Abu </w:t>
      </w:r>
      <w:r>
        <w:rPr>
          <w:rFonts w:ascii="Calibri" w:hAnsi="Calibri" w:cs="Calibri"/>
          <w:lang w:bidi="ar-EG"/>
        </w:rPr>
        <w:t>‘</w:t>
      </w:r>
      <w:r w:rsidRPr="00314371">
        <w:rPr>
          <w:rFonts w:ascii="Calibri" w:hAnsi="Calibri" w:cs="Calibri"/>
          <w:lang w:bidi="ar-EG"/>
        </w:rPr>
        <w:t xml:space="preserve">Ubaidah was </w:t>
      </w:r>
      <w:proofErr w:type="gramStart"/>
      <w:r w:rsidRPr="00314371">
        <w:rPr>
          <w:rFonts w:ascii="Calibri" w:hAnsi="Calibri" w:cs="Calibri"/>
          <w:lang w:bidi="ar-EG"/>
        </w:rPr>
        <w:t>actually his</w:t>
      </w:r>
      <w:proofErr w:type="gramEnd"/>
      <w:r w:rsidRPr="00314371">
        <w:rPr>
          <w:rFonts w:ascii="Calibri" w:hAnsi="Calibri" w:cs="Calibri"/>
          <w:lang w:bidi="ar-EG"/>
        </w:rPr>
        <w:t xml:space="preserve"> </w:t>
      </w:r>
      <w:r>
        <w:rPr>
          <w:rFonts w:ascii="Calibri" w:hAnsi="Calibri" w:cs="Calibri"/>
          <w:lang w:bidi="ar-EG"/>
        </w:rPr>
        <w:t xml:space="preserve">paternal </w:t>
      </w:r>
      <w:r w:rsidRPr="00314371">
        <w:rPr>
          <w:rFonts w:ascii="Calibri" w:hAnsi="Calibri" w:cs="Calibri"/>
          <w:lang w:bidi="ar-EG"/>
        </w:rPr>
        <w:t>uncle</w:t>
      </w:r>
      <w:r>
        <w:rPr>
          <w:rFonts w:ascii="Calibri" w:hAnsi="Calibri" w:cs="Calibri"/>
          <w:lang w:bidi="ar-EG"/>
        </w:rPr>
        <w:t>. ‘</w:t>
      </w:r>
      <w:r w:rsidRPr="00314371">
        <w:rPr>
          <w:rFonts w:ascii="Calibri" w:hAnsi="Calibri" w:cs="Calibri"/>
          <w:lang w:bidi="ar-EG"/>
        </w:rPr>
        <w:t>Umar</w:t>
      </w:r>
      <w:r>
        <w:rPr>
          <w:rFonts w:ascii="Calibri" w:hAnsi="Calibri" w:cs="Calibri"/>
          <w:lang w:bidi="ar-EG"/>
        </w:rPr>
        <w:t xml:space="preserve"> then</w:t>
      </w:r>
      <w:r w:rsidRPr="00314371">
        <w:rPr>
          <w:rFonts w:ascii="Calibri" w:hAnsi="Calibri" w:cs="Calibri"/>
          <w:lang w:bidi="ar-EG"/>
        </w:rPr>
        <w:t xml:space="preserve"> confirmed his appointment, saying</w:t>
      </w:r>
      <w:r>
        <w:rPr>
          <w:rFonts w:ascii="Calibri" w:hAnsi="Calibri" w:cs="Calibri"/>
          <w:lang w:bidi="ar-EG"/>
        </w:rPr>
        <w:t>:</w:t>
      </w:r>
      <w:r w:rsidRPr="00314371">
        <w:rPr>
          <w:rFonts w:ascii="Calibri" w:hAnsi="Calibri" w:cs="Calibri"/>
          <w:lang w:bidi="ar-EG"/>
        </w:rPr>
        <w:t xml:space="preserve"> </w:t>
      </w:r>
      <w:r>
        <w:rPr>
          <w:rFonts w:ascii="Calibri" w:hAnsi="Calibri" w:cs="Calibri"/>
          <w:lang w:bidi="ar-EG"/>
        </w:rPr>
        <w:t>“</w:t>
      </w:r>
      <w:r w:rsidRPr="00314371">
        <w:rPr>
          <w:rFonts w:ascii="Calibri" w:hAnsi="Calibri" w:cs="Calibri"/>
          <w:lang w:bidi="ar-EG"/>
        </w:rPr>
        <w:t>I will not replace a</w:t>
      </w:r>
      <w:r>
        <w:rPr>
          <w:rFonts w:ascii="Calibri" w:hAnsi="Calibri" w:cs="Calibri"/>
          <w:lang w:bidi="ar-EG"/>
        </w:rPr>
        <w:t xml:space="preserve">n Ameer (leader) </w:t>
      </w:r>
      <w:r w:rsidRPr="00314371">
        <w:rPr>
          <w:rFonts w:ascii="Calibri" w:hAnsi="Calibri" w:cs="Calibri"/>
          <w:lang w:bidi="ar-EG"/>
        </w:rPr>
        <w:t xml:space="preserve">chosen by Abu </w:t>
      </w:r>
      <w:r>
        <w:rPr>
          <w:rFonts w:ascii="Calibri" w:hAnsi="Calibri" w:cs="Calibri"/>
          <w:lang w:bidi="ar-EG"/>
        </w:rPr>
        <w:t>‘</w:t>
      </w:r>
      <w:r w:rsidRPr="00314371">
        <w:rPr>
          <w:rFonts w:ascii="Calibri" w:hAnsi="Calibri" w:cs="Calibri"/>
          <w:lang w:bidi="ar-EG"/>
        </w:rPr>
        <w:t>Ubaidah</w:t>
      </w:r>
      <w:r>
        <w:rPr>
          <w:rFonts w:ascii="Calibri" w:hAnsi="Calibri" w:cs="Calibri"/>
          <w:lang w:bidi="ar-EG"/>
        </w:rPr>
        <w:t>”.</w:t>
      </w:r>
      <w:r w:rsidRPr="00314371">
        <w:rPr>
          <w:rFonts w:ascii="Calibri" w:hAnsi="Calibri" w:cs="Calibri"/>
          <w:lang w:bidi="ar-EG"/>
        </w:rPr>
        <w:t xml:space="preserve"> Abu </w:t>
      </w:r>
      <w:proofErr w:type="spellStart"/>
      <w:r w:rsidRPr="00314371">
        <w:rPr>
          <w:rFonts w:ascii="Calibri" w:hAnsi="Calibri" w:cs="Calibri"/>
          <w:lang w:bidi="ar-EG"/>
        </w:rPr>
        <w:t>Zur'ah</w:t>
      </w:r>
      <w:proofErr w:type="spellEnd"/>
      <w:r w:rsidRPr="00314371">
        <w:rPr>
          <w:rFonts w:ascii="Calibri" w:hAnsi="Calibri" w:cs="Calibri"/>
          <w:lang w:bidi="ar-EG"/>
        </w:rPr>
        <w:t xml:space="preserve"> </w:t>
      </w:r>
      <w:r>
        <w:rPr>
          <w:rFonts w:ascii="Calibri" w:hAnsi="Calibri" w:cs="Calibri"/>
          <w:lang w:bidi="ar-EG"/>
        </w:rPr>
        <w:t>Ad</w:t>
      </w:r>
      <w:r w:rsidRPr="00314371">
        <w:rPr>
          <w:rFonts w:ascii="Calibri" w:hAnsi="Calibri" w:cs="Calibri"/>
          <w:lang w:bidi="ar-EG"/>
        </w:rPr>
        <w:t>-</w:t>
      </w:r>
      <w:proofErr w:type="spellStart"/>
      <w:r w:rsidRPr="00314371">
        <w:rPr>
          <w:rFonts w:ascii="Calibri" w:hAnsi="Calibri" w:cs="Calibri"/>
          <w:lang w:bidi="ar-EG"/>
        </w:rPr>
        <w:t>Dimashqi</w:t>
      </w:r>
      <w:r>
        <w:rPr>
          <w:rFonts w:ascii="Calibri" w:hAnsi="Calibri" w:cs="Calibri"/>
          <w:lang w:bidi="ar-EG"/>
        </w:rPr>
        <w:t>y</w:t>
      </w:r>
      <w:proofErr w:type="spellEnd"/>
      <w:r w:rsidRPr="00314371">
        <w:rPr>
          <w:rFonts w:ascii="Calibri" w:hAnsi="Calibri" w:cs="Calibri"/>
          <w:lang w:bidi="ar-EG"/>
        </w:rPr>
        <w:t xml:space="preserve"> narrated, through his chain of transmission from Hafs </w:t>
      </w:r>
      <w:r>
        <w:rPr>
          <w:rFonts w:ascii="Calibri" w:hAnsi="Calibri" w:cs="Calibri"/>
          <w:lang w:bidi="ar-EG"/>
        </w:rPr>
        <w:t>bin</w:t>
      </w:r>
      <w:r w:rsidRPr="00314371">
        <w:rPr>
          <w:rFonts w:ascii="Calibri" w:hAnsi="Calibri" w:cs="Calibri"/>
          <w:lang w:bidi="ar-EG"/>
        </w:rPr>
        <w:t xml:space="preserve"> </w:t>
      </w:r>
      <w:r>
        <w:rPr>
          <w:rFonts w:ascii="Calibri" w:hAnsi="Calibri" w:cs="Calibri"/>
          <w:lang w:bidi="ar-EG"/>
        </w:rPr>
        <w:t>‘</w:t>
      </w:r>
      <w:r w:rsidRPr="00314371">
        <w:rPr>
          <w:rFonts w:ascii="Calibri" w:hAnsi="Calibri" w:cs="Calibri"/>
          <w:lang w:bidi="ar-EG"/>
        </w:rPr>
        <w:t xml:space="preserve">Umar, from Yunus, from </w:t>
      </w:r>
      <w:r>
        <w:rPr>
          <w:rFonts w:ascii="Calibri" w:hAnsi="Calibri" w:cs="Calibri"/>
          <w:lang w:bidi="ar-EG"/>
        </w:rPr>
        <w:t>Az</w:t>
      </w:r>
      <w:r w:rsidRPr="00314371">
        <w:rPr>
          <w:rFonts w:ascii="Calibri" w:hAnsi="Calibri" w:cs="Calibri"/>
          <w:lang w:bidi="ar-EG"/>
        </w:rPr>
        <w:t>-</w:t>
      </w:r>
      <w:proofErr w:type="spellStart"/>
      <w:r w:rsidRPr="00314371">
        <w:rPr>
          <w:rFonts w:ascii="Calibri" w:hAnsi="Calibri" w:cs="Calibri"/>
          <w:lang w:bidi="ar-EG"/>
        </w:rPr>
        <w:t>Zuhri</w:t>
      </w:r>
      <w:r>
        <w:rPr>
          <w:rFonts w:ascii="Calibri" w:hAnsi="Calibri" w:cs="Calibri"/>
          <w:lang w:bidi="ar-EG"/>
        </w:rPr>
        <w:t>y</w:t>
      </w:r>
      <w:proofErr w:type="spellEnd"/>
      <w:r w:rsidRPr="00314371">
        <w:rPr>
          <w:rFonts w:ascii="Calibri" w:hAnsi="Calibri" w:cs="Calibri"/>
          <w:lang w:bidi="ar-EG"/>
        </w:rPr>
        <w:t xml:space="preserve">, parts of this account. Ibn Ishaq stated that in the year 19 </w:t>
      </w:r>
      <w:proofErr w:type="gramStart"/>
      <w:r w:rsidRPr="00314371">
        <w:rPr>
          <w:rFonts w:ascii="Calibri" w:hAnsi="Calibri" w:cs="Calibri"/>
          <w:lang w:bidi="ar-EG"/>
        </w:rPr>
        <w:t xml:space="preserve">AH, </w:t>
      </w:r>
      <w:r>
        <w:rPr>
          <w:rFonts w:ascii="Calibri" w:hAnsi="Calibri" w:cs="Calibri"/>
          <w:lang w:bidi="ar-EG"/>
        </w:rPr>
        <w:t>‘</w:t>
      </w:r>
      <w:proofErr w:type="gramEnd"/>
      <w:r w:rsidRPr="00314371">
        <w:rPr>
          <w:rFonts w:ascii="Calibri" w:hAnsi="Calibri" w:cs="Calibri"/>
          <w:lang w:bidi="ar-EG"/>
        </w:rPr>
        <w:t>Umar wrote to Sa</w:t>
      </w:r>
      <w:r>
        <w:rPr>
          <w:rFonts w:ascii="Calibri" w:hAnsi="Calibri" w:cs="Calibri"/>
          <w:lang w:bidi="ar-EG"/>
        </w:rPr>
        <w:t>’</w:t>
      </w:r>
      <w:r w:rsidRPr="00314371">
        <w:rPr>
          <w:rFonts w:ascii="Calibri" w:hAnsi="Calibri" w:cs="Calibri"/>
          <w:lang w:bidi="ar-EG"/>
        </w:rPr>
        <w:t xml:space="preserve">d, instructing him to send an army and appoint either Khalid </w:t>
      </w:r>
      <w:r>
        <w:rPr>
          <w:rFonts w:ascii="Calibri" w:hAnsi="Calibri" w:cs="Calibri"/>
          <w:lang w:bidi="ar-EG"/>
        </w:rPr>
        <w:t>bin</w:t>
      </w:r>
      <w:r w:rsidRPr="00314371">
        <w:rPr>
          <w:rFonts w:ascii="Calibri" w:hAnsi="Calibri" w:cs="Calibri"/>
          <w:lang w:bidi="ar-EG"/>
        </w:rPr>
        <w:t xml:space="preserve"> </w:t>
      </w:r>
      <w:r>
        <w:rPr>
          <w:rFonts w:ascii="Calibri" w:hAnsi="Calibri" w:cs="Calibri"/>
          <w:lang w:bidi="ar-EG"/>
        </w:rPr>
        <w:t>‘</w:t>
      </w:r>
      <w:proofErr w:type="spellStart"/>
      <w:r w:rsidRPr="00314371">
        <w:rPr>
          <w:rFonts w:ascii="Calibri" w:hAnsi="Calibri" w:cs="Calibri"/>
          <w:lang w:bidi="ar-EG"/>
        </w:rPr>
        <w:t>Arfata</w:t>
      </w:r>
      <w:r>
        <w:rPr>
          <w:rFonts w:ascii="Calibri" w:hAnsi="Calibri" w:cs="Calibri"/>
          <w:lang w:bidi="ar-EG"/>
        </w:rPr>
        <w:t>h</w:t>
      </w:r>
      <w:proofErr w:type="spellEnd"/>
      <w:r w:rsidRPr="00314371">
        <w:rPr>
          <w:rFonts w:ascii="Calibri" w:hAnsi="Calibri" w:cs="Calibri"/>
          <w:lang w:bidi="ar-EG"/>
        </w:rPr>
        <w:t xml:space="preserve">, Hashim </w:t>
      </w:r>
      <w:r>
        <w:rPr>
          <w:rFonts w:ascii="Calibri" w:hAnsi="Calibri" w:cs="Calibri"/>
          <w:lang w:bidi="ar-EG"/>
        </w:rPr>
        <w:t>bin</w:t>
      </w:r>
      <w:r w:rsidRPr="00314371">
        <w:rPr>
          <w:rFonts w:ascii="Calibri" w:hAnsi="Calibri" w:cs="Calibri"/>
          <w:lang w:bidi="ar-EG"/>
        </w:rPr>
        <w:t xml:space="preserve"> </w:t>
      </w:r>
      <w:r>
        <w:rPr>
          <w:rFonts w:ascii="Calibri" w:hAnsi="Calibri" w:cs="Calibri"/>
          <w:lang w:bidi="ar-EG"/>
        </w:rPr>
        <w:t>‘</w:t>
      </w:r>
      <w:r w:rsidRPr="00314371">
        <w:rPr>
          <w:rFonts w:ascii="Calibri" w:hAnsi="Calibri" w:cs="Calibri"/>
          <w:lang w:bidi="ar-EG"/>
        </w:rPr>
        <w:t>Utba</w:t>
      </w:r>
      <w:r>
        <w:rPr>
          <w:rFonts w:ascii="Calibri" w:hAnsi="Calibri" w:cs="Calibri"/>
          <w:lang w:bidi="ar-EG"/>
        </w:rPr>
        <w:t>h</w:t>
      </w:r>
      <w:r w:rsidRPr="00314371">
        <w:rPr>
          <w:rFonts w:ascii="Calibri" w:hAnsi="Calibri" w:cs="Calibri"/>
          <w:lang w:bidi="ar-EG"/>
        </w:rPr>
        <w:t xml:space="preserve">, or </w:t>
      </w:r>
      <w:r>
        <w:rPr>
          <w:rFonts w:ascii="Calibri" w:hAnsi="Calibri" w:cs="Calibri"/>
          <w:lang w:bidi="ar-EG"/>
        </w:rPr>
        <w:t>‘</w:t>
      </w:r>
      <w:r w:rsidRPr="00314371">
        <w:rPr>
          <w:rFonts w:ascii="Calibri" w:hAnsi="Calibri" w:cs="Calibri"/>
          <w:lang w:bidi="ar-EG"/>
        </w:rPr>
        <w:t xml:space="preserve">Iyad </w:t>
      </w:r>
      <w:r>
        <w:rPr>
          <w:rFonts w:ascii="Calibri" w:hAnsi="Calibri" w:cs="Calibri"/>
          <w:lang w:bidi="ar-EG"/>
        </w:rPr>
        <w:t>bin</w:t>
      </w:r>
      <w:r w:rsidRPr="00314371">
        <w:rPr>
          <w:rFonts w:ascii="Calibri" w:hAnsi="Calibri" w:cs="Calibri"/>
          <w:lang w:bidi="ar-EG"/>
        </w:rPr>
        <w:t xml:space="preserve"> </w:t>
      </w:r>
      <w:proofErr w:type="spellStart"/>
      <w:r w:rsidRPr="00314371">
        <w:rPr>
          <w:rFonts w:ascii="Calibri" w:hAnsi="Calibri" w:cs="Calibri"/>
          <w:lang w:bidi="ar-EG"/>
        </w:rPr>
        <w:t>Ghanm</w:t>
      </w:r>
      <w:proofErr w:type="spellEnd"/>
      <w:r w:rsidRPr="00314371">
        <w:rPr>
          <w:rFonts w:ascii="Calibri" w:hAnsi="Calibri" w:cs="Calibri"/>
          <w:lang w:bidi="ar-EG"/>
        </w:rPr>
        <w:t xml:space="preserve"> as its leader. </w:t>
      </w:r>
      <w:r>
        <w:rPr>
          <w:rFonts w:ascii="Calibri" w:hAnsi="Calibri" w:cs="Calibri"/>
          <w:lang w:bidi="ar-EG"/>
        </w:rPr>
        <w:t>So, he sent</w:t>
      </w:r>
      <w:r w:rsidRPr="00314371">
        <w:rPr>
          <w:rFonts w:ascii="Calibri" w:hAnsi="Calibri" w:cs="Calibri"/>
          <w:lang w:bidi="ar-EG"/>
        </w:rPr>
        <w:t xml:space="preserve"> </w:t>
      </w:r>
      <w:r>
        <w:rPr>
          <w:rFonts w:ascii="Calibri" w:hAnsi="Calibri" w:cs="Calibri"/>
          <w:lang w:bidi="ar-EG"/>
        </w:rPr>
        <w:t>‘</w:t>
      </w:r>
      <w:r w:rsidRPr="00314371">
        <w:rPr>
          <w:rFonts w:ascii="Calibri" w:hAnsi="Calibri" w:cs="Calibri"/>
          <w:lang w:bidi="ar-EG"/>
        </w:rPr>
        <w:t xml:space="preserve">Iyad </w:t>
      </w:r>
      <w:r>
        <w:rPr>
          <w:rFonts w:ascii="Calibri" w:hAnsi="Calibri" w:cs="Calibri"/>
          <w:lang w:bidi="ar-EG"/>
        </w:rPr>
        <w:t>(i.e., as the commander)]. I say: The statement “19 AH” is no doubt erroneous or a transcription error because it was the year 17 AH.</w:t>
      </w:r>
    </w:p>
    <w:p w14:paraId="48562CE1" w14:textId="77777777" w:rsidR="00005C44" w:rsidRPr="005B50BB" w:rsidRDefault="00005C44" w:rsidP="00005C44">
      <w:pPr>
        <w:rPr>
          <w:rFonts w:ascii="Traditional Arabic" w:hAnsi="Traditional Arabic" w:cs="Traditional Arabic"/>
          <w:b/>
          <w:bCs/>
          <w:sz w:val="22"/>
          <w:szCs w:val="22"/>
          <w:rtl/>
        </w:rPr>
      </w:pPr>
    </w:p>
    <w:p w14:paraId="2D0495A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lastRenderedPageBreak/>
        <w:t xml:space="preserve">ــ </w:t>
      </w:r>
      <w:r w:rsidRPr="000F205F">
        <w:rPr>
          <w:rFonts w:ascii="Traditional Arabic" w:hAnsi="Traditional Arabic" w:cs="Traditional Arabic"/>
          <w:sz w:val="28"/>
          <w:szCs w:val="28"/>
          <w:rtl/>
        </w:rPr>
        <w:t xml:space="preserve">وهشام بن حكيم بن حزام بن خويلد بن أسد بن عبد العزي بن قصي بن كلاب القرشي الأسدي، من أبناء عمومة الإمام التابعي الفقيه عروة بن الزبير بن العوام بن خويلد بن أسد بن عبد العزى بن قصي بن كلاب، وأمه زينب بنت العوام أخت الزبير بن العوام، فهو إذاً ابن عمة عروة بن الزبير؛ وأم المؤمنين، وسيدة نساء العالمين، خديجة بنت خويلد، سلام الله عليها، عمة أبيه حكيم ومن أسنانه، وهشام صحابي جليل مشهور بالأمر بالمعروف والنهي عن المنكر، صحابي بن صحابي، إقامته في مكة، ويأتي الشام غازياً؛ قيل أنه توفي في أول خلافة معاوية، ووهم قطعاً من زعم أنه استشهد بأجنادين، له ذكر في الصحيحين في حديث عمر حيث سمعه يقرأ سورة الفرقان، مات قبل أبيه بزمان طويل، أخرج له مسلم وأبو داود والنسائي، كما في (التقريب). </w:t>
      </w:r>
    </w:p>
    <w:p w14:paraId="23EEAA7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وليس لهشام، رضي الله عنه، ذكر في المواجهات مع معاوية بالشام أيام عثمان (خلافاً لأبي ذر وعبادة بن الصامت رضي الله عنهما)، ولا في الجدل الذي دار في المدينة حتى محاصرة عثمان، ولا في الفتنة بعد ذلك، ولم يحضر الجمل (بخلاف أخيه عبد الله بن حكيم بن حزام الذي قتل يوم الجمل)، ولا صفين، فالراجح، بل هو شبه المقطوع به أنه لزم بيته بمكة منذ منتصف خلافة عثمان (سنة 29 هـ)، إن لم يكن قبل ذلك، حتى وفاته؛ </w:t>
      </w:r>
    </w:p>
    <w:p w14:paraId="160EA645" w14:textId="77777777" w:rsidR="00005C44" w:rsidRDefault="00005C44" w:rsidP="00005C44">
      <w:pPr>
        <w:rPr>
          <w:rFonts w:ascii="Traditional Arabic" w:hAnsi="Traditional Arabic" w:cs="Traditional Arabic"/>
          <w:sz w:val="22"/>
          <w:szCs w:val="22"/>
        </w:rPr>
      </w:pPr>
    </w:p>
    <w:p w14:paraId="4B0D7564" w14:textId="77777777" w:rsidR="00005C44" w:rsidRDefault="00005C44" w:rsidP="00005C44">
      <w:pPr>
        <w:rPr>
          <w:rFonts w:ascii="Calibri" w:hAnsi="Calibri" w:cs="Calibri"/>
          <w:lang w:bidi="ar-EG"/>
        </w:rPr>
      </w:pPr>
      <w:r>
        <w:rPr>
          <w:rFonts w:ascii="Calibri" w:hAnsi="Calibri" w:cs="Calibri"/>
          <w:lang w:bidi="ar-EG"/>
        </w:rPr>
        <w:t>- Hisham bin Hakeem bin Hizam Al-</w:t>
      </w:r>
      <w:proofErr w:type="spellStart"/>
      <w:r>
        <w:rPr>
          <w:rFonts w:ascii="Calibri" w:hAnsi="Calibri" w:cs="Calibri"/>
          <w:lang w:bidi="ar-EG"/>
        </w:rPr>
        <w:t>Khuwailid</w:t>
      </w:r>
      <w:proofErr w:type="spellEnd"/>
      <w:r>
        <w:rPr>
          <w:rFonts w:ascii="Calibri" w:hAnsi="Calibri" w:cs="Calibri"/>
          <w:lang w:bidi="ar-EG"/>
        </w:rPr>
        <w:t xml:space="preserve"> bin Asad bin Abd ul</w:t>
      </w:r>
      <w:proofErr w:type="gramStart"/>
      <w:r>
        <w:rPr>
          <w:rFonts w:ascii="Calibri" w:hAnsi="Calibri" w:cs="Calibri"/>
          <w:lang w:bidi="ar-EG"/>
        </w:rPr>
        <w:t>-‘</w:t>
      </w:r>
      <w:proofErr w:type="spellStart"/>
      <w:proofErr w:type="gramEnd"/>
      <w:r>
        <w:rPr>
          <w:rFonts w:ascii="Calibri" w:hAnsi="Calibri" w:cs="Calibri"/>
          <w:lang w:bidi="ar-EG"/>
        </w:rPr>
        <w:t>Uzziy</w:t>
      </w:r>
      <w:proofErr w:type="spellEnd"/>
      <w:r>
        <w:rPr>
          <w:rFonts w:ascii="Calibri" w:hAnsi="Calibri" w:cs="Calibri"/>
          <w:lang w:bidi="ar-EG"/>
        </w:rPr>
        <w:t xml:space="preserve"> bin Qusay bin Kilab Al-</w:t>
      </w:r>
      <w:proofErr w:type="spellStart"/>
      <w:r>
        <w:rPr>
          <w:rFonts w:ascii="Calibri" w:hAnsi="Calibri" w:cs="Calibri"/>
          <w:lang w:bidi="ar-EG"/>
        </w:rPr>
        <w:t>Qurashiy</w:t>
      </w:r>
      <w:proofErr w:type="spellEnd"/>
      <w:r>
        <w:rPr>
          <w:rFonts w:ascii="Calibri" w:hAnsi="Calibri" w:cs="Calibri"/>
          <w:lang w:bidi="ar-EG"/>
        </w:rPr>
        <w:t xml:space="preserve"> Al-</w:t>
      </w:r>
      <w:proofErr w:type="spellStart"/>
      <w:r>
        <w:rPr>
          <w:rFonts w:ascii="Calibri" w:hAnsi="Calibri" w:cs="Calibri"/>
          <w:lang w:bidi="ar-EG"/>
        </w:rPr>
        <w:t>Asadiy</w:t>
      </w:r>
      <w:proofErr w:type="spellEnd"/>
      <w:r>
        <w:rPr>
          <w:rFonts w:ascii="Calibri" w:hAnsi="Calibri" w:cs="Calibri"/>
          <w:lang w:bidi="ar-EG"/>
        </w:rPr>
        <w:t xml:space="preserve"> </w:t>
      </w:r>
      <w:r w:rsidRPr="001E74F4">
        <w:rPr>
          <w:rFonts w:ascii="Calibri" w:hAnsi="Calibri" w:cs="Calibri"/>
          <w:lang w:bidi="ar-EG"/>
        </w:rPr>
        <w:t xml:space="preserve">was a cousin of </w:t>
      </w:r>
      <w:r>
        <w:rPr>
          <w:rFonts w:ascii="Calibri" w:hAnsi="Calibri" w:cs="Calibri"/>
          <w:lang w:bidi="ar-EG"/>
        </w:rPr>
        <w:t>Al-Imam</w:t>
      </w:r>
      <w:r w:rsidRPr="001E74F4">
        <w:rPr>
          <w:rFonts w:ascii="Calibri" w:hAnsi="Calibri" w:cs="Calibri"/>
          <w:lang w:bidi="ar-EG"/>
        </w:rPr>
        <w:t xml:space="preserve"> </w:t>
      </w:r>
      <w:r>
        <w:rPr>
          <w:rFonts w:ascii="Calibri" w:hAnsi="Calibri" w:cs="Calibri"/>
          <w:lang w:bidi="ar-EG"/>
        </w:rPr>
        <w:t>‘</w:t>
      </w:r>
      <w:r w:rsidRPr="001E74F4">
        <w:rPr>
          <w:rFonts w:ascii="Calibri" w:hAnsi="Calibri" w:cs="Calibri"/>
          <w:lang w:bidi="ar-EG"/>
        </w:rPr>
        <w:t>Urwah ibn al-Zubayr ibn al-</w:t>
      </w:r>
      <w:proofErr w:type="spellStart"/>
      <w:r w:rsidRPr="001E74F4">
        <w:rPr>
          <w:rFonts w:ascii="Calibri" w:hAnsi="Calibri" w:cs="Calibri"/>
          <w:lang w:bidi="ar-EG"/>
        </w:rPr>
        <w:t>Awwam</w:t>
      </w:r>
      <w:proofErr w:type="spellEnd"/>
      <w:r w:rsidRPr="001E74F4">
        <w:rPr>
          <w:rFonts w:ascii="Calibri" w:hAnsi="Calibri" w:cs="Calibri"/>
          <w:lang w:bidi="ar-EG"/>
        </w:rPr>
        <w:t xml:space="preserve"> ibn </w:t>
      </w:r>
      <w:proofErr w:type="spellStart"/>
      <w:r w:rsidRPr="001E74F4">
        <w:rPr>
          <w:rFonts w:ascii="Calibri" w:hAnsi="Calibri" w:cs="Calibri"/>
          <w:lang w:bidi="ar-EG"/>
        </w:rPr>
        <w:t>Khuwailid</w:t>
      </w:r>
      <w:proofErr w:type="spellEnd"/>
      <w:r w:rsidRPr="001E74F4">
        <w:rPr>
          <w:rFonts w:ascii="Calibri" w:hAnsi="Calibri" w:cs="Calibri"/>
          <w:lang w:bidi="ar-EG"/>
        </w:rPr>
        <w:t xml:space="preserve"> ibn Asad ibn Abd al-Uzza ibn Qusay ibn Kilab. His mother, Zaynab </w:t>
      </w:r>
      <w:proofErr w:type="spellStart"/>
      <w:r w:rsidRPr="001E74F4">
        <w:rPr>
          <w:rFonts w:ascii="Calibri" w:hAnsi="Calibri" w:cs="Calibri"/>
          <w:lang w:bidi="ar-EG"/>
        </w:rPr>
        <w:t>bint</w:t>
      </w:r>
      <w:proofErr w:type="spellEnd"/>
      <w:r w:rsidRPr="001E74F4">
        <w:rPr>
          <w:rFonts w:ascii="Calibri" w:hAnsi="Calibri" w:cs="Calibri"/>
          <w:lang w:bidi="ar-EG"/>
        </w:rPr>
        <w:t xml:space="preserve"> al-</w:t>
      </w:r>
      <w:proofErr w:type="spellStart"/>
      <w:r w:rsidRPr="001E74F4">
        <w:rPr>
          <w:rFonts w:ascii="Calibri" w:hAnsi="Calibri" w:cs="Calibri"/>
          <w:lang w:bidi="ar-EG"/>
        </w:rPr>
        <w:t>Awwam</w:t>
      </w:r>
      <w:proofErr w:type="spellEnd"/>
      <w:r w:rsidRPr="001E74F4">
        <w:rPr>
          <w:rFonts w:ascii="Calibri" w:hAnsi="Calibri" w:cs="Calibri"/>
          <w:lang w:bidi="ar-EG"/>
        </w:rPr>
        <w:t>, was the sister of al-Zubayr ibn al-</w:t>
      </w:r>
      <w:proofErr w:type="spellStart"/>
      <w:r w:rsidRPr="001E74F4">
        <w:rPr>
          <w:rFonts w:ascii="Calibri" w:hAnsi="Calibri" w:cs="Calibri"/>
          <w:lang w:bidi="ar-EG"/>
        </w:rPr>
        <w:t>Awwam</w:t>
      </w:r>
      <w:proofErr w:type="spellEnd"/>
      <w:r w:rsidRPr="001E74F4">
        <w:rPr>
          <w:rFonts w:ascii="Calibri" w:hAnsi="Calibri" w:cs="Calibri"/>
          <w:lang w:bidi="ar-EG"/>
        </w:rPr>
        <w:t>, making Hisham the son of Urwah's paternal aunt.</w:t>
      </w:r>
      <w:r>
        <w:rPr>
          <w:rFonts w:ascii="Calibri" w:hAnsi="Calibri" w:cs="Calibri"/>
          <w:lang w:bidi="ar-EG"/>
        </w:rPr>
        <w:t xml:space="preserve"> </w:t>
      </w:r>
      <w:r w:rsidRPr="001E74F4">
        <w:rPr>
          <w:rFonts w:ascii="Calibri" w:hAnsi="Calibri" w:cs="Calibri"/>
          <w:lang w:bidi="ar-EG"/>
        </w:rPr>
        <w:t xml:space="preserve">The Mother of the Believers and the foremost lady of </w:t>
      </w:r>
      <w:r>
        <w:rPr>
          <w:rFonts w:ascii="Calibri" w:hAnsi="Calibri" w:cs="Calibri"/>
          <w:lang w:bidi="ar-EG"/>
        </w:rPr>
        <w:t>the worlds</w:t>
      </w:r>
      <w:r w:rsidRPr="001E74F4">
        <w:rPr>
          <w:rFonts w:ascii="Calibri" w:hAnsi="Calibri" w:cs="Calibri"/>
          <w:lang w:bidi="ar-EG"/>
        </w:rPr>
        <w:t xml:space="preserve">, Khadijah </w:t>
      </w:r>
      <w:proofErr w:type="spellStart"/>
      <w:r w:rsidRPr="001E74F4">
        <w:rPr>
          <w:rFonts w:ascii="Calibri" w:hAnsi="Calibri" w:cs="Calibri"/>
          <w:lang w:bidi="ar-EG"/>
        </w:rPr>
        <w:t>bint</w:t>
      </w:r>
      <w:proofErr w:type="spellEnd"/>
      <w:r w:rsidRPr="001E74F4">
        <w:rPr>
          <w:rFonts w:ascii="Calibri" w:hAnsi="Calibri" w:cs="Calibri"/>
          <w:lang w:bidi="ar-EG"/>
        </w:rPr>
        <w:t xml:space="preserve"> </w:t>
      </w:r>
      <w:proofErr w:type="spellStart"/>
      <w:r w:rsidRPr="001E74F4">
        <w:rPr>
          <w:rFonts w:ascii="Calibri" w:hAnsi="Calibri" w:cs="Calibri"/>
          <w:lang w:bidi="ar-EG"/>
        </w:rPr>
        <w:t>Khuwailid</w:t>
      </w:r>
      <w:proofErr w:type="spellEnd"/>
      <w:r w:rsidRPr="001E74F4">
        <w:rPr>
          <w:rFonts w:ascii="Calibri" w:hAnsi="Calibri" w:cs="Calibri"/>
          <w:lang w:bidi="ar-EG"/>
        </w:rPr>
        <w:t xml:space="preserve"> (may </w:t>
      </w:r>
      <w:r>
        <w:rPr>
          <w:rFonts w:ascii="Calibri" w:hAnsi="Calibri" w:cs="Calibri"/>
          <w:lang w:bidi="ar-EG"/>
        </w:rPr>
        <w:t xml:space="preserve">the </w:t>
      </w:r>
      <w:r w:rsidRPr="001E74F4">
        <w:rPr>
          <w:rFonts w:ascii="Calibri" w:hAnsi="Calibri" w:cs="Calibri"/>
          <w:lang w:bidi="ar-EG"/>
        </w:rPr>
        <w:t>peace</w:t>
      </w:r>
      <w:r>
        <w:rPr>
          <w:rFonts w:ascii="Calibri" w:hAnsi="Calibri" w:cs="Calibri"/>
          <w:lang w:bidi="ar-EG"/>
        </w:rPr>
        <w:t xml:space="preserve"> of Allah</w:t>
      </w:r>
      <w:r w:rsidRPr="001E74F4">
        <w:rPr>
          <w:rFonts w:ascii="Calibri" w:hAnsi="Calibri" w:cs="Calibri"/>
          <w:lang w:bidi="ar-EG"/>
        </w:rPr>
        <w:t xml:space="preserve"> be upon her), was the paternal aunt of Hisham’s father, Hak</w:t>
      </w:r>
      <w:r>
        <w:rPr>
          <w:rFonts w:ascii="Calibri" w:hAnsi="Calibri" w:cs="Calibri"/>
          <w:lang w:bidi="ar-EG"/>
        </w:rPr>
        <w:t>ee</w:t>
      </w:r>
      <w:r w:rsidRPr="001E74F4">
        <w:rPr>
          <w:rFonts w:ascii="Calibri" w:hAnsi="Calibri" w:cs="Calibri"/>
          <w:lang w:bidi="ar-EG"/>
        </w:rPr>
        <w:t xml:space="preserve">m, and close in age to him. Hisham was a distinguished </w:t>
      </w:r>
      <w:proofErr w:type="spellStart"/>
      <w:r>
        <w:rPr>
          <w:rFonts w:ascii="Calibri" w:hAnsi="Calibri" w:cs="Calibri"/>
          <w:lang w:bidi="ar-EG"/>
        </w:rPr>
        <w:t>Sahabiy</w:t>
      </w:r>
      <w:proofErr w:type="spellEnd"/>
      <w:r>
        <w:rPr>
          <w:rFonts w:ascii="Calibri" w:hAnsi="Calibri" w:cs="Calibri"/>
          <w:lang w:bidi="ar-EG"/>
        </w:rPr>
        <w:t xml:space="preserve"> (</w:t>
      </w:r>
      <w:r w:rsidRPr="001E74F4">
        <w:rPr>
          <w:rFonts w:ascii="Calibri" w:hAnsi="Calibri" w:cs="Calibri"/>
          <w:lang w:bidi="ar-EG"/>
        </w:rPr>
        <w:t>companion</w:t>
      </w:r>
      <w:r>
        <w:rPr>
          <w:rFonts w:ascii="Calibri" w:hAnsi="Calibri" w:cs="Calibri"/>
          <w:lang w:bidi="ar-EG"/>
        </w:rPr>
        <w:t>)</w:t>
      </w:r>
      <w:r w:rsidRPr="001E74F4">
        <w:rPr>
          <w:rFonts w:ascii="Calibri" w:hAnsi="Calibri" w:cs="Calibri"/>
          <w:lang w:bidi="ar-EG"/>
        </w:rPr>
        <w:t xml:space="preserve">, well known for enjoining </w:t>
      </w:r>
      <w:r>
        <w:rPr>
          <w:rFonts w:ascii="Calibri" w:hAnsi="Calibri" w:cs="Calibri"/>
          <w:lang w:bidi="ar-EG"/>
        </w:rPr>
        <w:t xml:space="preserve">the </w:t>
      </w:r>
      <w:proofErr w:type="spellStart"/>
      <w:r>
        <w:rPr>
          <w:rFonts w:ascii="Calibri" w:hAnsi="Calibri" w:cs="Calibri"/>
          <w:lang w:bidi="ar-EG"/>
        </w:rPr>
        <w:t>Ma’ruf</w:t>
      </w:r>
      <w:proofErr w:type="spellEnd"/>
      <w:r w:rsidRPr="001E74F4">
        <w:rPr>
          <w:rFonts w:ascii="Calibri" w:hAnsi="Calibri" w:cs="Calibri"/>
          <w:lang w:bidi="ar-EG"/>
        </w:rPr>
        <w:t xml:space="preserve"> and forbidding </w:t>
      </w:r>
      <w:r>
        <w:rPr>
          <w:rFonts w:ascii="Calibri" w:hAnsi="Calibri" w:cs="Calibri"/>
          <w:lang w:bidi="ar-EG"/>
        </w:rPr>
        <w:t xml:space="preserve">the </w:t>
      </w:r>
      <w:proofErr w:type="spellStart"/>
      <w:r>
        <w:rPr>
          <w:rFonts w:ascii="Calibri" w:hAnsi="Calibri" w:cs="Calibri"/>
          <w:lang w:bidi="ar-EG"/>
        </w:rPr>
        <w:t>Munkar</w:t>
      </w:r>
      <w:proofErr w:type="spellEnd"/>
      <w:r w:rsidRPr="001E74F4">
        <w:rPr>
          <w:rFonts w:ascii="Calibri" w:hAnsi="Calibri" w:cs="Calibri"/>
          <w:lang w:bidi="ar-EG"/>
        </w:rPr>
        <w:t xml:space="preserve">. He was </w:t>
      </w:r>
      <w:r>
        <w:rPr>
          <w:rFonts w:ascii="Calibri" w:hAnsi="Calibri" w:cs="Calibri"/>
          <w:lang w:bidi="ar-EG"/>
        </w:rPr>
        <w:t xml:space="preserve">a </w:t>
      </w:r>
      <w:proofErr w:type="spellStart"/>
      <w:r>
        <w:rPr>
          <w:rFonts w:ascii="Calibri" w:hAnsi="Calibri" w:cs="Calibri"/>
          <w:lang w:bidi="ar-EG"/>
        </w:rPr>
        <w:t>Sahabiy</w:t>
      </w:r>
      <w:proofErr w:type="spellEnd"/>
      <w:r>
        <w:rPr>
          <w:rFonts w:ascii="Calibri" w:hAnsi="Calibri" w:cs="Calibri"/>
          <w:lang w:bidi="ar-EG"/>
        </w:rPr>
        <w:t xml:space="preserve"> </w:t>
      </w:r>
      <w:r w:rsidRPr="001E74F4">
        <w:rPr>
          <w:rFonts w:ascii="Calibri" w:hAnsi="Calibri" w:cs="Calibri"/>
          <w:lang w:bidi="ar-EG"/>
        </w:rPr>
        <w:t xml:space="preserve">son of a </w:t>
      </w:r>
      <w:proofErr w:type="spellStart"/>
      <w:r>
        <w:rPr>
          <w:rFonts w:ascii="Calibri" w:hAnsi="Calibri" w:cs="Calibri"/>
          <w:lang w:bidi="ar-EG"/>
        </w:rPr>
        <w:t>Sahabiy</w:t>
      </w:r>
      <w:proofErr w:type="spellEnd"/>
      <w:r w:rsidRPr="001E74F4">
        <w:rPr>
          <w:rFonts w:ascii="Calibri" w:hAnsi="Calibri" w:cs="Calibri"/>
          <w:lang w:bidi="ar-EG"/>
        </w:rPr>
        <w:t xml:space="preserve">, residing in Mecca but </w:t>
      </w:r>
      <w:r>
        <w:rPr>
          <w:rFonts w:ascii="Calibri" w:hAnsi="Calibri" w:cs="Calibri"/>
          <w:lang w:bidi="ar-EG"/>
        </w:rPr>
        <w:t>went</w:t>
      </w:r>
      <w:r w:rsidRPr="001E74F4">
        <w:rPr>
          <w:rFonts w:ascii="Calibri" w:hAnsi="Calibri" w:cs="Calibri"/>
          <w:lang w:bidi="ar-EG"/>
        </w:rPr>
        <w:t xml:space="preserve"> to </w:t>
      </w:r>
      <w:r>
        <w:rPr>
          <w:rFonts w:ascii="Calibri" w:hAnsi="Calibri" w:cs="Calibri"/>
          <w:lang w:bidi="ar-EG"/>
        </w:rPr>
        <w:t>Ash-Shaam (</w:t>
      </w:r>
      <w:r w:rsidRPr="001E74F4">
        <w:rPr>
          <w:rFonts w:ascii="Calibri" w:hAnsi="Calibri" w:cs="Calibri"/>
          <w:lang w:bidi="ar-EG"/>
        </w:rPr>
        <w:t>Greater Syria</w:t>
      </w:r>
      <w:r>
        <w:rPr>
          <w:rFonts w:ascii="Calibri" w:hAnsi="Calibri" w:cs="Calibri"/>
          <w:lang w:bidi="ar-EG"/>
        </w:rPr>
        <w:t>)</w:t>
      </w:r>
      <w:r w:rsidRPr="001E74F4">
        <w:rPr>
          <w:rFonts w:ascii="Calibri" w:hAnsi="Calibri" w:cs="Calibri"/>
          <w:lang w:bidi="ar-EG"/>
        </w:rPr>
        <w:t xml:space="preserve"> as part of military campaigns.</w:t>
      </w:r>
      <w:r>
        <w:rPr>
          <w:rFonts w:ascii="Calibri" w:hAnsi="Calibri" w:cs="Calibri"/>
          <w:lang w:bidi="ar-EG"/>
        </w:rPr>
        <w:t xml:space="preserve"> </w:t>
      </w:r>
      <w:r w:rsidRPr="001E74F4">
        <w:rPr>
          <w:rFonts w:ascii="Calibri" w:hAnsi="Calibri" w:cs="Calibri"/>
          <w:lang w:bidi="ar-EG"/>
        </w:rPr>
        <w:t xml:space="preserve">It is said that he passed away </w:t>
      </w:r>
      <w:r>
        <w:rPr>
          <w:rFonts w:ascii="Calibri" w:hAnsi="Calibri" w:cs="Calibri"/>
          <w:lang w:bidi="ar-EG"/>
        </w:rPr>
        <w:t>during the early part</w:t>
      </w:r>
      <w:r w:rsidRPr="001E74F4">
        <w:rPr>
          <w:rFonts w:ascii="Calibri" w:hAnsi="Calibri" w:cs="Calibri"/>
          <w:lang w:bidi="ar-EG"/>
        </w:rPr>
        <w:t xml:space="preserve"> </w:t>
      </w:r>
      <w:r>
        <w:rPr>
          <w:rFonts w:ascii="Calibri" w:hAnsi="Calibri" w:cs="Calibri"/>
          <w:lang w:bidi="ar-EG"/>
        </w:rPr>
        <w:t>of</w:t>
      </w:r>
      <w:r w:rsidRPr="001E74F4">
        <w:rPr>
          <w:rFonts w:ascii="Calibri" w:hAnsi="Calibri" w:cs="Calibri"/>
          <w:lang w:bidi="ar-EG"/>
        </w:rPr>
        <w:t xml:space="preserve"> the </w:t>
      </w:r>
      <w:r>
        <w:rPr>
          <w:rFonts w:ascii="Calibri" w:hAnsi="Calibri" w:cs="Calibri"/>
          <w:lang w:bidi="ar-EG"/>
        </w:rPr>
        <w:t>era</w:t>
      </w:r>
      <w:r w:rsidRPr="001E74F4">
        <w:rPr>
          <w:rFonts w:ascii="Calibri" w:hAnsi="Calibri" w:cs="Calibri"/>
          <w:lang w:bidi="ar-EG"/>
        </w:rPr>
        <w:t xml:space="preserve"> of Mu'awiyah, and the claim that he was martyred at </w:t>
      </w:r>
      <w:proofErr w:type="spellStart"/>
      <w:r w:rsidRPr="001E74F4">
        <w:rPr>
          <w:rFonts w:ascii="Calibri" w:hAnsi="Calibri" w:cs="Calibri"/>
          <w:lang w:bidi="ar-EG"/>
        </w:rPr>
        <w:t>Ajnadayn</w:t>
      </w:r>
      <w:proofErr w:type="spellEnd"/>
      <w:r w:rsidRPr="001E74F4">
        <w:rPr>
          <w:rFonts w:ascii="Calibri" w:hAnsi="Calibri" w:cs="Calibri"/>
          <w:lang w:bidi="ar-EG"/>
        </w:rPr>
        <w:t xml:space="preserve"> is certainly incorrect. He is mentioned in both Sahih al-Bukhari and Sahih Muslim, notably in a </w:t>
      </w:r>
      <w:r>
        <w:rPr>
          <w:rFonts w:ascii="Calibri" w:hAnsi="Calibri" w:cs="Calibri"/>
          <w:lang w:bidi="ar-EG"/>
        </w:rPr>
        <w:t>H</w:t>
      </w:r>
      <w:r w:rsidRPr="001E74F4">
        <w:rPr>
          <w:rFonts w:ascii="Calibri" w:hAnsi="Calibri" w:cs="Calibri"/>
          <w:lang w:bidi="ar-EG"/>
        </w:rPr>
        <w:t xml:space="preserve">adith where Umar </w:t>
      </w:r>
      <w:r>
        <w:rPr>
          <w:rFonts w:ascii="Calibri" w:hAnsi="Calibri" w:cs="Calibri"/>
          <w:lang w:bidi="ar-EG"/>
        </w:rPr>
        <w:t>bin</w:t>
      </w:r>
      <w:r w:rsidRPr="001E74F4">
        <w:rPr>
          <w:rFonts w:ascii="Calibri" w:hAnsi="Calibri" w:cs="Calibri"/>
          <w:lang w:bidi="ar-EG"/>
        </w:rPr>
        <w:t xml:space="preserve"> al-Khattab heard him reciting Surat al-Furqan. Hisham died long before his father, and had narrations recorded by Muslim, Abu Dawud, and al-</w:t>
      </w:r>
      <w:proofErr w:type="spellStart"/>
      <w:r w:rsidRPr="001E74F4">
        <w:rPr>
          <w:rFonts w:ascii="Calibri" w:hAnsi="Calibri" w:cs="Calibri"/>
          <w:lang w:bidi="ar-EG"/>
        </w:rPr>
        <w:t>Nasa’i</w:t>
      </w:r>
      <w:r>
        <w:rPr>
          <w:rFonts w:ascii="Calibri" w:hAnsi="Calibri" w:cs="Calibri"/>
          <w:lang w:bidi="ar-EG"/>
        </w:rPr>
        <w:t>y</w:t>
      </w:r>
      <w:proofErr w:type="spellEnd"/>
      <w:r w:rsidRPr="001E74F4">
        <w:rPr>
          <w:rFonts w:ascii="Calibri" w:hAnsi="Calibri" w:cs="Calibri"/>
          <w:lang w:bidi="ar-EG"/>
        </w:rPr>
        <w:t xml:space="preserve">, as cited in </w:t>
      </w:r>
      <w:r>
        <w:rPr>
          <w:rFonts w:ascii="Calibri" w:hAnsi="Calibri" w:cs="Calibri"/>
          <w:lang w:bidi="ar-EG"/>
        </w:rPr>
        <w:t>“At</w:t>
      </w:r>
      <w:r w:rsidRPr="001E74F4">
        <w:rPr>
          <w:rFonts w:ascii="Calibri" w:hAnsi="Calibri" w:cs="Calibri"/>
          <w:lang w:bidi="ar-EG"/>
        </w:rPr>
        <w:t>-</w:t>
      </w:r>
      <w:proofErr w:type="spellStart"/>
      <w:r w:rsidRPr="001E74F4">
        <w:rPr>
          <w:rFonts w:ascii="Calibri" w:hAnsi="Calibri" w:cs="Calibri"/>
          <w:lang w:bidi="ar-EG"/>
        </w:rPr>
        <w:t>Taqr</w:t>
      </w:r>
      <w:r>
        <w:rPr>
          <w:rFonts w:ascii="Calibri" w:hAnsi="Calibri" w:cs="Calibri"/>
          <w:lang w:bidi="ar-EG"/>
        </w:rPr>
        <w:t>ee</w:t>
      </w:r>
      <w:r w:rsidRPr="001E74F4">
        <w:rPr>
          <w:rFonts w:ascii="Calibri" w:hAnsi="Calibri" w:cs="Calibri"/>
          <w:lang w:bidi="ar-EG"/>
        </w:rPr>
        <w:t>b</w:t>
      </w:r>
      <w:proofErr w:type="spellEnd"/>
      <w:r>
        <w:rPr>
          <w:rFonts w:ascii="Calibri" w:hAnsi="Calibri" w:cs="Calibri"/>
          <w:lang w:bidi="ar-EG"/>
        </w:rPr>
        <w:t>”</w:t>
      </w:r>
      <w:r w:rsidRPr="001E74F4">
        <w:rPr>
          <w:rFonts w:ascii="Calibri" w:hAnsi="Calibri" w:cs="Calibri"/>
          <w:lang w:bidi="ar-EG"/>
        </w:rPr>
        <w:t>.</w:t>
      </w:r>
      <w:r>
        <w:rPr>
          <w:rFonts w:ascii="Calibri" w:hAnsi="Calibri" w:cs="Calibri"/>
          <w:lang w:bidi="ar-EG"/>
        </w:rPr>
        <w:t xml:space="preserve"> </w:t>
      </w:r>
      <w:r w:rsidRPr="006204DF">
        <w:rPr>
          <w:rFonts w:ascii="Calibri" w:hAnsi="Calibri" w:cs="Calibri"/>
          <w:lang w:bidi="ar-EG"/>
        </w:rPr>
        <w:t xml:space="preserve">Hisham, may Allah be pleased with him, is not mentioned as having taken part in any confrontations with Mu'awiyah in Greater Syria during the </w:t>
      </w:r>
      <w:r>
        <w:rPr>
          <w:rFonts w:ascii="Calibri" w:hAnsi="Calibri" w:cs="Calibri"/>
          <w:lang w:bidi="ar-EG"/>
        </w:rPr>
        <w:t>era</w:t>
      </w:r>
      <w:r w:rsidRPr="006204DF">
        <w:rPr>
          <w:rFonts w:ascii="Calibri" w:hAnsi="Calibri" w:cs="Calibri"/>
          <w:lang w:bidi="ar-EG"/>
        </w:rPr>
        <w:t xml:space="preserve"> of </w:t>
      </w:r>
      <w:r>
        <w:rPr>
          <w:rFonts w:ascii="Calibri" w:hAnsi="Calibri" w:cs="Calibri"/>
          <w:lang w:bidi="ar-EG"/>
        </w:rPr>
        <w:t>‘</w:t>
      </w:r>
      <w:r w:rsidRPr="006204DF">
        <w:rPr>
          <w:rFonts w:ascii="Calibri" w:hAnsi="Calibri" w:cs="Calibri"/>
          <w:lang w:bidi="ar-EG"/>
        </w:rPr>
        <w:t>Uthman</w:t>
      </w:r>
      <w:r>
        <w:rPr>
          <w:rFonts w:ascii="Calibri" w:hAnsi="Calibri" w:cs="Calibri"/>
          <w:lang w:bidi="ar-EG"/>
        </w:rPr>
        <w:t xml:space="preserve"> (</w:t>
      </w:r>
      <w:r w:rsidRPr="006204DF">
        <w:rPr>
          <w:rFonts w:ascii="Calibri" w:hAnsi="Calibri" w:cs="Calibri"/>
          <w:lang w:bidi="ar-EG"/>
        </w:rPr>
        <w:t xml:space="preserve">unlike Abu </w:t>
      </w:r>
      <w:proofErr w:type="spellStart"/>
      <w:r w:rsidRPr="006204DF">
        <w:rPr>
          <w:rFonts w:ascii="Calibri" w:hAnsi="Calibri" w:cs="Calibri"/>
          <w:lang w:bidi="ar-EG"/>
        </w:rPr>
        <w:t>Dharr</w:t>
      </w:r>
      <w:proofErr w:type="spellEnd"/>
      <w:r w:rsidRPr="006204DF">
        <w:rPr>
          <w:rFonts w:ascii="Calibri" w:hAnsi="Calibri" w:cs="Calibri"/>
          <w:lang w:bidi="ar-EG"/>
        </w:rPr>
        <w:t xml:space="preserve"> and </w:t>
      </w:r>
      <w:r>
        <w:rPr>
          <w:rFonts w:ascii="Calibri" w:hAnsi="Calibri" w:cs="Calibri"/>
          <w:lang w:bidi="ar-EG"/>
        </w:rPr>
        <w:t>‘</w:t>
      </w:r>
      <w:r w:rsidRPr="006204DF">
        <w:rPr>
          <w:rFonts w:ascii="Calibri" w:hAnsi="Calibri" w:cs="Calibri"/>
          <w:lang w:bidi="ar-EG"/>
        </w:rPr>
        <w:t xml:space="preserve">Ubadah </w:t>
      </w:r>
      <w:r>
        <w:rPr>
          <w:rFonts w:ascii="Calibri" w:hAnsi="Calibri" w:cs="Calibri"/>
          <w:lang w:bidi="ar-EG"/>
        </w:rPr>
        <w:t>bin</w:t>
      </w:r>
      <w:r w:rsidRPr="006204DF">
        <w:rPr>
          <w:rFonts w:ascii="Calibri" w:hAnsi="Calibri" w:cs="Calibri"/>
          <w:lang w:bidi="ar-EG"/>
        </w:rPr>
        <w:t xml:space="preserve"> </w:t>
      </w:r>
      <w:r>
        <w:rPr>
          <w:rFonts w:ascii="Calibri" w:hAnsi="Calibri" w:cs="Calibri"/>
          <w:lang w:bidi="ar-EG"/>
        </w:rPr>
        <w:t>As</w:t>
      </w:r>
      <w:r w:rsidRPr="006204DF">
        <w:rPr>
          <w:rFonts w:ascii="Calibri" w:hAnsi="Calibri" w:cs="Calibri"/>
          <w:lang w:bidi="ar-EG"/>
        </w:rPr>
        <w:t>-Samit, may Allah be pleased with them</w:t>
      </w:r>
      <w:r>
        <w:rPr>
          <w:rFonts w:ascii="Calibri" w:hAnsi="Calibri" w:cs="Calibri"/>
          <w:lang w:bidi="ar-EG"/>
        </w:rPr>
        <w:t>)</w:t>
      </w:r>
      <w:r w:rsidRPr="006204DF">
        <w:rPr>
          <w:rFonts w:ascii="Calibri" w:hAnsi="Calibri" w:cs="Calibri"/>
          <w:lang w:bidi="ar-EG"/>
        </w:rPr>
        <w:t xml:space="preserve">. </w:t>
      </w:r>
      <w:r>
        <w:rPr>
          <w:rFonts w:ascii="Calibri" w:hAnsi="Calibri" w:cs="Calibri"/>
          <w:lang w:bidi="ar-EG"/>
        </w:rPr>
        <w:t>Nor was he mentioned</w:t>
      </w:r>
      <w:r w:rsidRPr="006204DF">
        <w:rPr>
          <w:rFonts w:ascii="Calibri" w:hAnsi="Calibri" w:cs="Calibri"/>
          <w:lang w:bidi="ar-EG"/>
        </w:rPr>
        <w:t xml:space="preserve"> </w:t>
      </w:r>
      <w:r>
        <w:rPr>
          <w:rFonts w:ascii="Calibri" w:hAnsi="Calibri" w:cs="Calibri"/>
          <w:lang w:bidi="ar-EG"/>
        </w:rPr>
        <w:t>in respect to</w:t>
      </w:r>
      <w:r w:rsidRPr="006204DF">
        <w:rPr>
          <w:rFonts w:ascii="Calibri" w:hAnsi="Calibri" w:cs="Calibri"/>
          <w:lang w:bidi="ar-EG"/>
        </w:rPr>
        <w:t xml:space="preserve"> the debates and disputes that unfolded in </w:t>
      </w:r>
      <w:r>
        <w:rPr>
          <w:rFonts w:ascii="Calibri" w:hAnsi="Calibri" w:cs="Calibri"/>
          <w:lang w:bidi="ar-EG"/>
        </w:rPr>
        <w:t>Al-Madinah</w:t>
      </w:r>
      <w:r w:rsidRPr="006204DF">
        <w:rPr>
          <w:rFonts w:ascii="Calibri" w:hAnsi="Calibri" w:cs="Calibri"/>
          <w:lang w:bidi="ar-EG"/>
        </w:rPr>
        <w:t xml:space="preserve"> leading up to the siege of </w:t>
      </w:r>
      <w:r>
        <w:rPr>
          <w:rFonts w:ascii="Calibri" w:hAnsi="Calibri" w:cs="Calibri"/>
          <w:lang w:bidi="ar-EG"/>
        </w:rPr>
        <w:t>‘</w:t>
      </w:r>
      <w:r w:rsidRPr="006204DF">
        <w:rPr>
          <w:rFonts w:ascii="Calibri" w:hAnsi="Calibri" w:cs="Calibri"/>
          <w:lang w:bidi="ar-EG"/>
        </w:rPr>
        <w:t>Uthman, nor in the turmoil that followed</w:t>
      </w:r>
      <w:r>
        <w:rPr>
          <w:rFonts w:ascii="Calibri" w:hAnsi="Calibri" w:cs="Calibri"/>
          <w:lang w:bidi="ar-EG"/>
        </w:rPr>
        <w:t xml:space="preserve">. He was not present at the Battle of the Camel (unlike his brother Abdullah bin Hakeem bin Hizam who was killed on the day of the Battle of the Camel) </w:t>
      </w:r>
      <w:r w:rsidRPr="006204DF">
        <w:rPr>
          <w:rFonts w:ascii="Calibri" w:hAnsi="Calibri" w:cs="Calibri"/>
          <w:lang w:bidi="ar-EG"/>
        </w:rPr>
        <w:t xml:space="preserve">nor was he present at the Battle of </w:t>
      </w:r>
      <w:proofErr w:type="spellStart"/>
      <w:r w:rsidRPr="006204DF">
        <w:rPr>
          <w:rFonts w:ascii="Calibri" w:hAnsi="Calibri" w:cs="Calibri"/>
          <w:lang w:bidi="ar-EG"/>
        </w:rPr>
        <w:t>Siff</w:t>
      </w:r>
      <w:r>
        <w:rPr>
          <w:rFonts w:ascii="Calibri" w:hAnsi="Calibri" w:cs="Calibri"/>
          <w:lang w:bidi="ar-EG"/>
        </w:rPr>
        <w:t>ee</w:t>
      </w:r>
      <w:r w:rsidRPr="006204DF">
        <w:rPr>
          <w:rFonts w:ascii="Calibri" w:hAnsi="Calibri" w:cs="Calibri"/>
          <w:lang w:bidi="ar-EG"/>
        </w:rPr>
        <w:t>n</w:t>
      </w:r>
      <w:proofErr w:type="spellEnd"/>
      <w:r w:rsidRPr="006204DF">
        <w:rPr>
          <w:rFonts w:ascii="Calibri" w:hAnsi="Calibri" w:cs="Calibri"/>
          <w:lang w:bidi="ar-EG"/>
        </w:rPr>
        <w:t>. The prevailing</w:t>
      </w:r>
      <w:r>
        <w:rPr>
          <w:rFonts w:ascii="Calibri" w:hAnsi="Calibri" w:cs="Calibri"/>
          <w:lang w:bidi="ar-EG"/>
        </w:rPr>
        <w:t xml:space="preserve"> </w:t>
      </w:r>
      <w:r w:rsidRPr="006204DF">
        <w:rPr>
          <w:rFonts w:ascii="Calibri" w:hAnsi="Calibri" w:cs="Calibri"/>
          <w:lang w:bidi="ar-EG"/>
        </w:rPr>
        <w:t xml:space="preserve">and almost certain view is that he remained in his home in </w:t>
      </w:r>
      <w:r>
        <w:rPr>
          <w:rFonts w:ascii="Calibri" w:hAnsi="Calibri" w:cs="Calibri"/>
          <w:lang w:bidi="ar-EG"/>
        </w:rPr>
        <w:t>Makkah</w:t>
      </w:r>
      <w:r w:rsidRPr="006204DF">
        <w:rPr>
          <w:rFonts w:ascii="Calibri" w:hAnsi="Calibri" w:cs="Calibri"/>
          <w:lang w:bidi="ar-EG"/>
        </w:rPr>
        <w:t xml:space="preserve"> from the middle of </w:t>
      </w:r>
      <w:r>
        <w:rPr>
          <w:rFonts w:ascii="Calibri" w:hAnsi="Calibri" w:cs="Calibri"/>
          <w:lang w:bidi="ar-EG"/>
        </w:rPr>
        <w:t>‘</w:t>
      </w:r>
      <w:r w:rsidRPr="006204DF">
        <w:rPr>
          <w:rFonts w:ascii="Calibri" w:hAnsi="Calibri" w:cs="Calibri"/>
          <w:lang w:bidi="ar-EG"/>
        </w:rPr>
        <w:t xml:space="preserve">Uthman’s </w:t>
      </w:r>
      <w:proofErr w:type="spellStart"/>
      <w:r>
        <w:rPr>
          <w:rFonts w:ascii="Calibri" w:hAnsi="Calibri" w:cs="Calibri"/>
          <w:lang w:bidi="ar-EG"/>
        </w:rPr>
        <w:t>Khilafah</w:t>
      </w:r>
      <w:proofErr w:type="spellEnd"/>
      <w:r w:rsidRPr="006204DF">
        <w:rPr>
          <w:rFonts w:ascii="Calibri" w:hAnsi="Calibri" w:cs="Calibri"/>
          <w:lang w:bidi="ar-EG"/>
        </w:rPr>
        <w:t xml:space="preserve"> (29 AH), if not earlier, until his passing</w:t>
      </w:r>
      <w:r>
        <w:rPr>
          <w:rFonts w:ascii="Calibri" w:hAnsi="Calibri" w:cs="Calibri"/>
          <w:lang w:bidi="ar-EG"/>
        </w:rPr>
        <w:t>.</w:t>
      </w:r>
    </w:p>
    <w:p w14:paraId="5E5D4C60" w14:textId="77777777" w:rsidR="00005C44" w:rsidRPr="005B50BB" w:rsidRDefault="00005C44" w:rsidP="00005C44">
      <w:pPr>
        <w:rPr>
          <w:rFonts w:ascii="Traditional Arabic" w:hAnsi="Traditional Arabic" w:cs="Traditional Arabic"/>
          <w:sz w:val="22"/>
          <w:szCs w:val="22"/>
          <w:rtl/>
        </w:rPr>
      </w:pPr>
    </w:p>
    <w:p w14:paraId="3C47F0E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القول بأنه توفي في أول خلافة معاوية لم يأت، حسب علمي، في رواية مخصوصة، وإنما هو استنباط من رواية ابن خاله عروة بن الزبير عنه؛ والحق أنه يكفي لذلك أن يكون موجوداً حياً بمكة في أوائل سنة 36 هـ، برهان ذلك: </w:t>
      </w:r>
    </w:p>
    <w:p w14:paraId="2EF22C62" w14:textId="77777777" w:rsidR="00005C44" w:rsidRDefault="00005C44" w:rsidP="00005C44">
      <w:pPr>
        <w:rPr>
          <w:rFonts w:ascii="Traditional Arabic" w:hAnsi="Traditional Arabic" w:cs="Traditional Arabic"/>
          <w:sz w:val="22"/>
          <w:szCs w:val="22"/>
        </w:rPr>
      </w:pPr>
    </w:p>
    <w:p w14:paraId="1B9D6A3F" w14:textId="77777777" w:rsidR="00005C44" w:rsidRDefault="00005C44" w:rsidP="00005C44">
      <w:pPr>
        <w:rPr>
          <w:rFonts w:ascii="Calibri" w:hAnsi="Calibri" w:cs="Calibri"/>
          <w:lang w:bidi="ar-EG"/>
        </w:rPr>
      </w:pPr>
      <w:r>
        <w:rPr>
          <w:rFonts w:ascii="Calibri" w:hAnsi="Calibri" w:cs="Calibri"/>
          <w:lang w:bidi="ar-EG"/>
        </w:rPr>
        <w:t xml:space="preserve">I say: The opinion that he died at the beginning of the </w:t>
      </w:r>
      <w:proofErr w:type="spellStart"/>
      <w:r>
        <w:rPr>
          <w:rFonts w:ascii="Calibri" w:hAnsi="Calibri" w:cs="Calibri"/>
          <w:lang w:bidi="ar-EG"/>
        </w:rPr>
        <w:t>Khilafah</w:t>
      </w:r>
      <w:proofErr w:type="spellEnd"/>
      <w:r>
        <w:rPr>
          <w:rFonts w:ascii="Calibri" w:hAnsi="Calibri" w:cs="Calibri"/>
          <w:lang w:bidi="ar-EG"/>
        </w:rPr>
        <w:t xml:space="preserve"> of Mu’awiyah did not, to the extent of my knowledge, come mentioned in a specific narration, but was rather deduced from a narration of his maternal cousin ‘Urwah bin Az-Zubair about him. </w:t>
      </w:r>
      <w:r w:rsidRPr="00B5139F">
        <w:rPr>
          <w:rFonts w:ascii="Calibri" w:hAnsi="Calibri" w:cs="Calibri"/>
          <w:lang w:bidi="ar-EG"/>
        </w:rPr>
        <w:t xml:space="preserve">The truth is that it would be sufficient to establish this claim if he was known to </w:t>
      </w:r>
      <w:r>
        <w:rPr>
          <w:rFonts w:ascii="Calibri" w:hAnsi="Calibri" w:cs="Calibri"/>
          <w:lang w:bidi="ar-EG"/>
        </w:rPr>
        <w:t>have been</w:t>
      </w:r>
      <w:r w:rsidRPr="00B5139F">
        <w:rPr>
          <w:rFonts w:ascii="Calibri" w:hAnsi="Calibri" w:cs="Calibri"/>
          <w:lang w:bidi="ar-EG"/>
        </w:rPr>
        <w:t xml:space="preserve"> alive in </w:t>
      </w:r>
      <w:r>
        <w:rPr>
          <w:rFonts w:ascii="Calibri" w:hAnsi="Calibri" w:cs="Calibri"/>
          <w:lang w:bidi="ar-EG"/>
        </w:rPr>
        <w:t>Makkah</w:t>
      </w:r>
      <w:r w:rsidRPr="00B5139F">
        <w:rPr>
          <w:rFonts w:ascii="Calibri" w:hAnsi="Calibri" w:cs="Calibri"/>
          <w:lang w:bidi="ar-EG"/>
        </w:rPr>
        <w:t xml:space="preserve"> in early 36 </w:t>
      </w:r>
      <w:proofErr w:type="gramStart"/>
      <w:r w:rsidRPr="00B5139F">
        <w:rPr>
          <w:rFonts w:ascii="Calibri" w:hAnsi="Calibri" w:cs="Calibri"/>
          <w:lang w:bidi="ar-EG"/>
        </w:rPr>
        <w:t>AH</w:t>
      </w:r>
      <w:proofErr w:type="gramEnd"/>
      <w:r w:rsidRPr="00B5139F">
        <w:rPr>
          <w:rFonts w:ascii="Calibri" w:hAnsi="Calibri" w:cs="Calibri"/>
          <w:lang w:bidi="ar-EG"/>
        </w:rPr>
        <w:t>. The evidence for this is as follows</w:t>
      </w:r>
      <w:r>
        <w:rPr>
          <w:rFonts w:ascii="Calibri" w:hAnsi="Calibri" w:cs="Calibri"/>
          <w:lang w:bidi="ar-EG"/>
        </w:rPr>
        <w:t xml:space="preserve">: </w:t>
      </w:r>
    </w:p>
    <w:p w14:paraId="0101A0AC" w14:textId="77777777" w:rsidR="00005C44" w:rsidRPr="00EB04DF" w:rsidRDefault="00005C44" w:rsidP="00005C44">
      <w:pPr>
        <w:rPr>
          <w:rFonts w:ascii="Traditional Arabic" w:hAnsi="Traditional Arabic" w:cs="Traditional Arabic"/>
          <w:sz w:val="22"/>
          <w:szCs w:val="22"/>
          <w:rtl/>
        </w:rPr>
      </w:pPr>
    </w:p>
    <w:p w14:paraId="367D994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(1) - </w:t>
      </w:r>
      <w:r w:rsidRPr="000F205F">
        <w:rPr>
          <w:rFonts w:ascii="Traditional Arabic" w:hAnsi="Traditional Arabic" w:cs="Traditional Arabic"/>
          <w:sz w:val="28"/>
          <w:szCs w:val="28"/>
          <w:rtl/>
        </w:rPr>
        <w:t>أن عروة بن الزبير قد أنعم الله عليه بأن استصغر أيام الجمل فرد، ولم يؤذن له بالانضمام إلى ذلك الجيش المشؤوم، كما هو في طبقات ابن سعد (ج5/ص178) بإسناد صحيح: [أخبرنا أبو أسامة حماد بن أسامة عن هشام بن عروة عن أبيه قال: (رددت أنا وأبو بكر بن عبد الرحمن بن الحارث بن هشام يوم الجمل: استصغرونا!)]؛ ولا يعقل أصلاً أن ينظر في حال طفل بين الطفولة، دون الثانية عشر من عمره، فحال مثل هذا لا يخفى، وإنما ينظر في من كان نحو الثالثة عشرة أو الرابعة عشرة من عمره أو نحوها: فيقبل، أو يرد؛ فعلى هذا تكون ولادته سنة 23 هـ، أو حتى قبل ذلك بقليل: فهو مولود في آخر سنوات حلافة عمر، وليس في أول خلافة عثمان كما يقال عادة؛</w:t>
      </w:r>
    </w:p>
    <w:p w14:paraId="0B6E6535" w14:textId="77777777" w:rsidR="00005C44" w:rsidRDefault="00005C44" w:rsidP="00005C44">
      <w:pPr>
        <w:rPr>
          <w:rFonts w:ascii="Traditional Arabic" w:hAnsi="Traditional Arabic" w:cs="Traditional Arabic"/>
          <w:b/>
          <w:bCs/>
          <w:sz w:val="22"/>
          <w:szCs w:val="22"/>
        </w:rPr>
      </w:pPr>
    </w:p>
    <w:p w14:paraId="252D5F79" w14:textId="77777777" w:rsidR="00005C44" w:rsidRDefault="00005C44" w:rsidP="00005C44">
      <w:pPr>
        <w:rPr>
          <w:rFonts w:ascii="Calibri" w:hAnsi="Calibri" w:cs="Calibri"/>
          <w:lang w:bidi="ar-EG"/>
        </w:rPr>
      </w:pPr>
      <w:r>
        <w:rPr>
          <w:rFonts w:ascii="Calibri" w:hAnsi="Calibri" w:cs="Calibri"/>
          <w:lang w:bidi="ar-EG"/>
        </w:rPr>
        <w:t xml:space="preserve">1) That ‘Urwah bin Az-Zubair was </w:t>
      </w:r>
      <w:proofErr w:type="spellStart"/>
      <w:r>
        <w:rPr>
          <w:rFonts w:ascii="Calibri" w:hAnsi="Calibri" w:cs="Calibri"/>
          <w:lang w:bidi="ar-EG"/>
        </w:rPr>
        <w:t>favoured</w:t>
      </w:r>
      <w:proofErr w:type="spellEnd"/>
      <w:r>
        <w:rPr>
          <w:rFonts w:ascii="Calibri" w:hAnsi="Calibri" w:cs="Calibri"/>
          <w:lang w:bidi="ar-EG"/>
        </w:rPr>
        <w:t xml:space="preserve"> by Allah in that </w:t>
      </w:r>
      <w:r w:rsidRPr="00385B8E">
        <w:rPr>
          <w:rFonts w:ascii="Calibri" w:hAnsi="Calibri" w:cs="Calibri"/>
          <w:lang w:bidi="ar-EG"/>
        </w:rPr>
        <w:t>he was deemed too young during the days of the Battle of the Camel</w:t>
      </w:r>
      <w:r>
        <w:rPr>
          <w:rFonts w:ascii="Calibri" w:hAnsi="Calibri" w:cs="Calibri"/>
          <w:lang w:bidi="ar-EG"/>
        </w:rPr>
        <w:t xml:space="preserve">, </w:t>
      </w:r>
      <w:r w:rsidRPr="00385B8E">
        <w:rPr>
          <w:rFonts w:ascii="Calibri" w:hAnsi="Calibri" w:cs="Calibri"/>
          <w:lang w:bidi="ar-EG"/>
        </w:rPr>
        <w:t>was sent back</w:t>
      </w:r>
      <w:r>
        <w:rPr>
          <w:rFonts w:ascii="Calibri" w:hAnsi="Calibri" w:cs="Calibri"/>
          <w:lang w:bidi="ar-EG"/>
        </w:rPr>
        <w:t xml:space="preserve"> and </w:t>
      </w:r>
      <w:r w:rsidRPr="00385B8E">
        <w:rPr>
          <w:rFonts w:ascii="Calibri" w:hAnsi="Calibri" w:cs="Calibri"/>
          <w:lang w:bidi="ar-EG"/>
        </w:rPr>
        <w:t xml:space="preserve">not permitted to join that ill-fated army. </w:t>
      </w:r>
      <w:r>
        <w:rPr>
          <w:rFonts w:ascii="Calibri" w:hAnsi="Calibri" w:cs="Calibri"/>
          <w:lang w:bidi="ar-EG"/>
        </w:rPr>
        <w:t>This is according to what was</w:t>
      </w:r>
      <w:r w:rsidRPr="00385B8E">
        <w:rPr>
          <w:rFonts w:ascii="Calibri" w:hAnsi="Calibri" w:cs="Calibri"/>
          <w:lang w:bidi="ar-EG"/>
        </w:rPr>
        <w:t xml:space="preserve"> recorded in </w:t>
      </w:r>
      <w:r>
        <w:rPr>
          <w:rFonts w:ascii="Calibri" w:hAnsi="Calibri" w:cs="Calibri"/>
          <w:lang w:bidi="ar-EG"/>
        </w:rPr>
        <w:t xml:space="preserve">the </w:t>
      </w:r>
      <w:proofErr w:type="spellStart"/>
      <w:r w:rsidRPr="00385B8E">
        <w:rPr>
          <w:rFonts w:ascii="Calibri" w:hAnsi="Calibri" w:cs="Calibri"/>
          <w:lang w:bidi="ar-EG"/>
        </w:rPr>
        <w:t>Tabaqa</w:t>
      </w:r>
      <w:r>
        <w:rPr>
          <w:rFonts w:ascii="Calibri" w:hAnsi="Calibri" w:cs="Calibri"/>
          <w:lang w:bidi="ar-EG"/>
        </w:rPr>
        <w:t>a</w:t>
      </w:r>
      <w:r w:rsidRPr="00385B8E">
        <w:rPr>
          <w:rFonts w:ascii="Calibri" w:hAnsi="Calibri" w:cs="Calibri"/>
          <w:lang w:bidi="ar-EG"/>
        </w:rPr>
        <w:t>t</w:t>
      </w:r>
      <w:proofErr w:type="spellEnd"/>
      <w:r>
        <w:rPr>
          <w:rFonts w:ascii="Calibri" w:hAnsi="Calibri" w:cs="Calibri"/>
          <w:lang w:bidi="ar-EG"/>
        </w:rPr>
        <w:t xml:space="preserve"> of Ibn Sa’d</w:t>
      </w:r>
      <w:r w:rsidRPr="00385B8E">
        <w:rPr>
          <w:rFonts w:ascii="Calibri" w:hAnsi="Calibri" w:cs="Calibri"/>
          <w:lang w:bidi="ar-EG"/>
        </w:rPr>
        <w:t xml:space="preserve"> </w:t>
      </w:r>
      <w:r>
        <w:rPr>
          <w:rFonts w:ascii="Calibri" w:hAnsi="Calibri" w:cs="Calibri"/>
          <w:lang w:bidi="ar-EG"/>
        </w:rPr>
        <w:t>(</w:t>
      </w:r>
      <w:r w:rsidRPr="00385B8E">
        <w:rPr>
          <w:rFonts w:ascii="Calibri" w:hAnsi="Calibri" w:cs="Calibri"/>
          <w:lang w:bidi="ar-EG"/>
        </w:rPr>
        <w:t>5</w:t>
      </w:r>
      <w:r>
        <w:rPr>
          <w:rFonts w:ascii="Calibri" w:hAnsi="Calibri" w:cs="Calibri"/>
          <w:lang w:bidi="ar-EG"/>
        </w:rPr>
        <w:t>/</w:t>
      </w:r>
      <w:r w:rsidRPr="00385B8E">
        <w:rPr>
          <w:rFonts w:ascii="Calibri" w:hAnsi="Calibri" w:cs="Calibri"/>
          <w:lang w:bidi="ar-EG"/>
        </w:rPr>
        <w:t xml:space="preserve">178) with an </w:t>
      </w:r>
      <w:r>
        <w:rPr>
          <w:rFonts w:ascii="Calibri" w:hAnsi="Calibri" w:cs="Calibri"/>
          <w:lang w:bidi="ar-EG"/>
        </w:rPr>
        <w:t>Sahih isnad</w:t>
      </w:r>
      <w:r w:rsidRPr="00385B8E">
        <w:rPr>
          <w:rFonts w:ascii="Calibri" w:hAnsi="Calibri" w:cs="Calibri"/>
          <w:lang w:bidi="ar-EG"/>
        </w:rPr>
        <w:t xml:space="preserve">: [Abu Usamah Hammad </w:t>
      </w:r>
      <w:r>
        <w:rPr>
          <w:rFonts w:ascii="Calibri" w:hAnsi="Calibri" w:cs="Calibri"/>
          <w:lang w:bidi="ar-EG"/>
        </w:rPr>
        <w:t>bin</w:t>
      </w:r>
      <w:r w:rsidRPr="00385B8E">
        <w:rPr>
          <w:rFonts w:ascii="Calibri" w:hAnsi="Calibri" w:cs="Calibri"/>
          <w:lang w:bidi="ar-EG"/>
        </w:rPr>
        <w:t xml:space="preserve"> Usamah </w:t>
      </w:r>
      <w:r>
        <w:rPr>
          <w:rFonts w:ascii="Calibri" w:hAnsi="Calibri" w:cs="Calibri"/>
          <w:lang w:bidi="ar-EG"/>
        </w:rPr>
        <w:t>informed</w:t>
      </w:r>
      <w:r w:rsidRPr="00385B8E">
        <w:rPr>
          <w:rFonts w:ascii="Calibri" w:hAnsi="Calibri" w:cs="Calibri"/>
          <w:lang w:bidi="ar-EG"/>
        </w:rPr>
        <w:t xml:space="preserve"> us from Hisham </w:t>
      </w:r>
      <w:r>
        <w:rPr>
          <w:rFonts w:ascii="Calibri" w:hAnsi="Calibri" w:cs="Calibri"/>
          <w:lang w:bidi="ar-EG"/>
        </w:rPr>
        <w:t>bin</w:t>
      </w:r>
      <w:r w:rsidRPr="00385B8E">
        <w:rPr>
          <w:rFonts w:ascii="Calibri" w:hAnsi="Calibri" w:cs="Calibri"/>
          <w:lang w:bidi="ar-EG"/>
        </w:rPr>
        <w:t xml:space="preserve"> ‘Urwah, from his father</w:t>
      </w:r>
      <w:r>
        <w:rPr>
          <w:rFonts w:ascii="Calibri" w:hAnsi="Calibri" w:cs="Calibri"/>
          <w:lang w:bidi="ar-EG"/>
        </w:rPr>
        <w:t xml:space="preserve">: He </w:t>
      </w:r>
      <w:r w:rsidRPr="00385B8E">
        <w:rPr>
          <w:rFonts w:ascii="Calibri" w:hAnsi="Calibri" w:cs="Calibri"/>
          <w:lang w:bidi="ar-EG"/>
        </w:rPr>
        <w:t>said: Abu Bakr ibn ‘Abd</w:t>
      </w:r>
      <w:r>
        <w:rPr>
          <w:rFonts w:ascii="Calibri" w:hAnsi="Calibri" w:cs="Calibri"/>
          <w:lang w:bidi="ar-EG"/>
        </w:rPr>
        <w:t xml:space="preserve">ur </w:t>
      </w:r>
      <w:r w:rsidRPr="00385B8E">
        <w:rPr>
          <w:rFonts w:ascii="Calibri" w:hAnsi="Calibri" w:cs="Calibri"/>
          <w:lang w:bidi="ar-EG"/>
        </w:rPr>
        <w:t xml:space="preserve">Rahman </w:t>
      </w:r>
      <w:r>
        <w:rPr>
          <w:rFonts w:ascii="Calibri" w:hAnsi="Calibri" w:cs="Calibri"/>
          <w:lang w:bidi="ar-EG"/>
        </w:rPr>
        <w:t>bin</w:t>
      </w:r>
      <w:r w:rsidRPr="00385B8E">
        <w:rPr>
          <w:rFonts w:ascii="Calibri" w:hAnsi="Calibri" w:cs="Calibri"/>
          <w:lang w:bidi="ar-EG"/>
        </w:rPr>
        <w:t xml:space="preserve"> al-Harith </w:t>
      </w:r>
      <w:r>
        <w:rPr>
          <w:rFonts w:ascii="Calibri" w:hAnsi="Calibri" w:cs="Calibri"/>
          <w:lang w:bidi="ar-EG"/>
        </w:rPr>
        <w:t>bin</w:t>
      </w:r>
      <w:r w:rsidRPr="00385B8E">
        <w:rPr>
          <w:rFonts w:ascii="Calibri" w:hAnsi="Calibri" w:cs="Calibri"/>
          <w:lang w:bidi="ar-EG"/>
        </w:rPr>
        <w:t xml:space="preserve"> Hisham and I were sent back on the day of the Battle of the Camel</w:t>
      </w:r>
      <w:r>
        <w:rPr>
          <w:rFonts w:ascii="Calibri" w:hAnsi="Calibri" w:cs="Calibri"/>
          <w:lang w:bidi="ar-EG"/>
        </w:rPr>
        <w:t>. T</w:t>
      </w:r>
      <w:r w:rsidRPr="00385B8E">
        <w:rPr>
          <w:rFonts w:ascii="Calibri" w:hAnsi="Calibri" w:cs="Calibri"/>
          <w:lang w:bidi="ar-EG"/>
        </w:rPr>
        <w:t>hey considered us too young!</w:t>
      </w:r>
      <w:r>
        <w:rPr>
          <w:rFonts w:ascii="Calibri" w:hAnsi="Calibri" w:cs="Calibri"/>
          <w:lang w:bidi="ar-EG"/>
        </w:rPr>
        <w:t>”</w:t>
      </w:r>
      <w:r w:rsidRPr="00385B8E">
        <w:rPr>
          <w:rFonts w:ascii="Calibri" w:hAnsi="Calibri" w:cs="Calibri"/>
          <w:lang w:bidi="ar-EG"/>
        </w:rPr>
        <w:t>].</w:t>
      </w:r>
      <w:r>
        <w:rPr>
          <w:rFonts w:ascii="Calibri" w:hAnsi="Calibri" w:cs="Calibri"/>
          <w:lang w:bidi="ar-EG"/>
        </w:rPr>
        <w:t xml:space="preserve"> </w:t>
      </w:r>
      <w:r w:rsidRPr="00385B8E">
        <w:rPr>
          <w:rFonts w:ascii="Calibri" w:hAnsi="Calibri" w:cs="Calibri"/>
          <w:lang w:bidi="ar-EG"/>
        </w:rPr>
        <w:t xml:space="preserve">It is unreasonable </w:t>
      </w:r>
      <w:r>
        <w:rPr>
          <w:rFonts w:ascii="Calibri" w:hAnsi="Calibri" w:cs="Calibri"/>
          <w:lang w:bidi="ar-EG"/>
        </w:rPr>
        <w:t xml:space="preserve">in origin </w:t>
      </w:r>
      <w:r w:rsidRPr="00385B8E">
        <w:rPr>
          <w:rFonts w:ascii="Calibri" w:hAnsi="Calibri" w:cs="Calibri"/>
          <w:lang w:bidi="ar-EG"/>
        </w:rPr>
        <w:t xml:space="preserve">to consider the </w:t>
      </w:r>
      <w:r>
        <w:rPr>
          <w:rFonts w:ascii="Calibri" w:hAnsi="Calibri" w:cs="Calibri"/>
          <w:lang w:bidi="ar-EG"/>
        </w:rPr>
        <w:t>condition</w:t>
      </w:r>
      <w:r w:rsidRPr="00385B8E">
        <w:rPr>
          <w:rFonts w:ascii="Calibri" w:hAnsi="Calibri" w:cs="Calibri"/>
          <w:lang w:bidi="ar-EG"/>
        </w:rPr>
        <w:t xml:space="preserve"> of a child </w:t>
      </w:r>
      <w:r>
        <w:rPr>
          <w:rFonts w:ascii="Calibri" w:hAnsi="Calibri" w:cs="Calibri"/>
          <w:lang w:bidi="ar-EG"/>
        </w:rPr>
        <w:t xml:space="preserve">(i.e., in terms of being permitted to join a battle) who was clearly a child and </w:t>
      </w:r>
      <w:r w:rsidRPr="00385B8E">
        <w:rPr>
          <w:rFonts w:ascii="Calibri" w:hAnsi="Calibri" w:cs="Calibri"/>
          <w:lang w:bidi="ar-EG"/>
        </w:rPr>
        <w:t xml:space="preserve">under twelve years </w:t>
      </w:r>
      <w:r>
        <w:rPr>
          <w:rFonts w:ascii="Calibri" w:hAnsi="Calibri" w:cs="Calibri"/>
          <w:lang w:bidi="ar-EG"/>
        </w:rPr>
        <w:t xml:space="preserve">of age. That is because </w:t>
      </w:r>
      <w:r w:rsidRPr="00385B8E">
        <w:rPr>
          <w:rFonts w:ascii="Calibri" w:hAnsi="Calibri" w:cs="Calibri"/>
          <w:lang w:bidi="ar-EG"/>
        </w:rPr>
        <w:t xml:space="preserve">such a case is evident and does not require scrutiny. Rather, </w:t>
      </w:r>
      <w:r>
        <w:rPr>
          <w:rFonts w:ascii="Calibri" w:hAnsi="Calibri" w:cs="Calibri"/>
          <w:lang w:bidi="ar-EG"/>
        </w:rPr>
        <w:t>consideration to be accepted or rejected (to take part in battle)</w:t>
      </w:r>
      <w:r w:rsidRPr="00385B8E">
        <w:rPr>
          <w:rFonts w:ascii="Calibri" w:hAnsi="Calibri" w:cs="Calibri"/>
          <w:lang w:bidi="ar-EG"/>
        </w:rPr>
        <w:t xml:space="preserve"> is </w:t>
      </w:r>
      <w:r>
        <w:rPr>
          <w:rFonts w:ascii="Calibri" w:hAnsi="Calibri" w:cs="Calibri"/>
          <w:lang w:bidi="ar-EG"/>
        </w:rPr>
        <w:t xml:space="preserve">only </w:t>
      </w:r>
      <w:r w:rsidRPr="00385B8E">
        <w:rPr>
          <w:rFonts w:ascii="Calibri" w:hAnsi="Calibri" w:cs="Calibri"/>
          <w:lang w:bidi="ar-EG"/>
        </w:rPr>
        <w:t xml:space="preserve">given to those around </w:t>
      </w:r>
      <w:r>
        <w:rPr>
          <w:rFonts w:ascii="Calibri" w:hAnsi="Calibri" w:cs="Calibri"/>
          <w:lang w:bidi="ar-EG"/>
        </w:rPr>
        <w:t xml:space="preserve">the age of </w:t>
      </w:r>
      <w:r w:rsidRPr="00385B8E">
        <w:rPr>
          <w:rFonts w:ascii="Calibri" w:hAnsi="Calibri" w:cs="Calibri"/>
          <w:lang w:bidi="ar-EG"/>
        </w:rPr>
        <w:t>thirteen or fourteen years or so. Based on this, his birth would have been in the year 23 AH, or even slightly before that. He was</w:t>
      </w:r>
      <w:r>
        <w:rPr>
          <w:rFonts w:ascii="Calibri" w:hAnsi="Calibri" w:cs="Calibri"/>
          <w:lang w:bidi="ar-EG"/>
        </w:rPr>
        <w:t xml:space="preserve"> therefore</w:t>
      </w:r>
      <w:r w:rsidRPr="00385B8E">
        <w:rPr>
          <w:rFonts w:ascii="Calibri" w:hAnsi="Calibri" w:cs="Calibri"/>
          <w:lang w:bidi="ar-EG"/>
        </w:rPr>
        <w:t xml:space="preserve"> born in the final years of </w:t>
      </w:r>
      <w:r>
        <w:rPr>
          <w:rFonts w:ascii="Calibri" w:hAnsi="Calibri" w:cs="Calibri"/>
          <w:lang w:bidi="ar-EG"/>
        </w:rPr>
        <w:t>‘</w:t>
      </w:r>
      <w:r w:rsidRPr="00385B8E">
        <w:rPr>
          <w:rFonts w:ascii="Calibri" w:hAnsi="Calibri" w:cs="Calibri"/>
          <w:lang w:bidi="ar-EG"/>
        </w:rPr>
        <w:t xml:space="preserve">Umar’s </w:t>
      </w:r>
      <w:proofErr w:type="spellStart"/>
      <w:r>
        <w:rPr>
          <w:rFonts w:ascii="Calibri" w:hAnsi="Calibri" w:cs="Calibri"/>
          <w:lang w:bidi="ar-EG"/>
        </w:rPr>
        <w:t>Khilafah</w:t>
      </w:r>
      <w:proofErr w:type="spellEnd"/>
      <w:r w:rsidRPr="00385B8E">
        <w:rPr>
          <w:rFonts w:ascii="Calibri" w:hAnsi="Calibri" w:cs="Calibri"/>
          <w:lang w:bidi="ar-EG"/>
        </w:rPr>
        <w:t xml:space="preserve">, not at the beginning of Uthman’s </w:t>
      </w:r>
      <w:proofErr w:type="spellStart"/>
      <w:r>
        <w:rPr>
          <w:rFonts w:ascii="Calibri" w:hAnsi="Calibri" w:cs="Calibri"/>
          <w:lang w:bidi="ar-EG"/>
        </w:rPr>
        <w:t>Khilafah</w:t>
      </w:r>
      <w:proofErr w:type="spellEnd"/>
      <w:r w:rsidRPr="00385B8E">
        <w:rPr>
          <w:rFonts w:ascii="Calibri" w:hAnsi="Calibri" w:cs="Calibri"/>
          <w:lang w:bidi="ar-EG"/>
        </w:rPr>
        <w:t>, as is commonly claimed.</w:t>
      </w:r>
    </w:p>
    <w:p w14:paraId="58B467CB" w14:textId="77777777" w:rsidR="00005C44" w:rsidRPr="00EB04DF" w:rsidRDefault="00005C44" w:rsidP="00005C44">
      <w:pPr>
        <w:rPr>
          <w:rFonts w:ascii="Traditional Arabic" w:hAnsi="Traditional Arabic" w:cs="Traditional Arabic"/>
          <w:sz w:val="22"/>
          <w:szCs w:val="22"/>
        </w:rPr>
      </w:pPr>
    </w:p>
    <w:p w14:paraId="1BFEB17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(2) - </w:t>
      </w:r>
      <w:r w:rsidRPr="000F205F">
        <w:rPr>
          <w:rFonts w:ascii="Traditional Arabic" w:hAnsi="Traditional Arabic" w:cs="Traditional Arabic"/>
          <w:sz w:val="28"/>
          <w:szCs w:val="28"/>
          <w:rtl/>
        </w:rPr>
        <w:t xml:space="preserve">أنه كان قادراً على التحمُّل، وعلى نباهة وطلب علم مبكر، لذلك حمل أشياء عن أبيه الزبير بن العوام، الذي قتل أيام الجمل أوائل سنة 36 هـ؛ </w:t>
      </w:r>
    </w:p>
    <w:p w14:paraId="14EBBA9D" w14:textId="77777777" w:rsidR="00005C44" w:rsidRDefault="00005C44" w:rsidP="00005C44">
      <w:pPr>
        <w:rPr>
          <w:rFonts w:ascii="Traditional Arabic" w:hAnsi="Traditional Arabic" w:cs="Traditional Arabic"/>
          <w:sz w:val="22"/>
          <w:szCs w:val="22"/>
        </w:rPr>
      </w:pPr>
    </w:p>
    <w:p w14:paraId="3262E756" w14:textId="77777777" w:rsidR="00005C44" w:rsidRDefault="00005C44" w:rsidP="00005C44">
      <w:pPr>
        <w:rPr>
          <w:rFonts w:ascii="Calibri" w:hAnsi="Calibri" w:cs="Calibri"/>
          <w:lang w:bidi="ar-EG"/>
        </w:rPr>
      </w:pPr>
      <w:r>
        <w:rPr>
          <w:rFonts w:ascii="Calibri" w:hAnsi="Calibri" w:cs="Calibri"/>
          <w:lang w:bidi="ar-EG"/>
        </w:rPr>
        <w:t>2) That he had the capacity to absorb knowledge and understanding, to be alert and seek knowledge early (at a young age). As a result, he was able to acquire knowledge</w:t>
      </w:r>
      <w:r w:rsidRPr="008A0AC4">
        <w:t xml:space="preserve"> </w:t>
      </w:r>
      <w:r w:rsidRPr="008A0AC4">
        <w:rPr>
          <w:rFonts w:ascii="Calibri" w:hAnsi="Calibri" w:cs="Calibri"/>
          <w:lang w:bidi="ar-EG"/>
        </w:rPr>
        <w:t>concerning matters</w:t>
      </w:r>
      <w:r>
        <w:rPr>
          <w:rFonts w:ascii="Calibri" w:hAnsi="Calibri" w:cs="Calibri"/>
          <w:lang w:bidi="ar-EG"/>
        </w:rPr>
        <w:t xml:space="preserve"> from his father Az-Zubair bin ‘</w:t>
      </w:r>
      <w:proofErr w:type="spellStart"/>
      <w:r>
        <w:rPr>
          <w:rFonts w:ascii="Calibri" w:hAnsi="Calibri" w:cs="Calibri"/>
          <w:lang w:bidi="ar-EG"/>
        </w:rPr>
        <w:t>Awwaam</w:t>
      </w:r>
      <w:proofErr w:type="spellEnd"/>
      <w:r>
        <w:rPr>
          <w:rFonts w:ascii="Calibri" w:hAnsi="Calibri" w:cs="Calibri"/>
          <w:lang w:bidi="ar-EG"/>
        </w:rPr>
        <w:t xml:space="preserve"> who was killed during the Battle of the Camel in the year 36 AH. </w:t>
      </w:r>
    </w:p>
    <w:p w14:paraId="1751A0F7" w14:textId="77777777" w:rsidR="00005C44" w:rsidRPr="00EB04DF" w:rsidRDefault="00005C44" w:rsidP="00005C44">
      <w:pPr>
        <w:rPr>
          <w:rFonts w:ascii="Traditional Arabic" w:hAnsi="Traditional Arabic" w:cs="Traditional Arabic"/>
          <w:sz w:val="22"/>
          <w:szCs w:val="22"/>
          <w:rtl/>
        </w:rPr>
      </w:pPr>
    </w:p>
    <w:p w14:paraId="3198EB9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(3) - </w:t>
      </w:r>
      <w:r w:rsidRPr="000F205F">
        <w:rPr>
          <w:rFonts w:ascii="Traditional Arabic" w:hAnsi="Traditional Arabic" w:cs="Traditional Arabic"/>
          <w:sz w:val="28"/>
          <w:szCs w:val="28"/>
          <w:rtl/>
        </w:rPr>
        <w:t>أنه بقي مع نساء أهله في مكة التي انطلق منها ذلك الجيش المشؤوم، يترقبون الأخبار. ولا شك أن حديث المجالس، وكلام الناس، كان أكثره عن مقتل عثمان، وما سبقه من سخط وانتقادات لعثمان، ولعماله خاصة، من بين مؤيد وناقد؛ وهذا جو مناسب جداً لسماع عروة بن الزبير للحديث الذي رواه عن هشام بن حكيم، وسيأتي في موضعه، إن شاء الله.</w:t>
      </w:r>
    </w:p>
    <w:p w14:paraId="5292BAC0" w14:textId="77777777" w:rsidR="00005C44" w:rsidRDefault="00005C44" w:rsidP="00005C44">
      <w:pPr>
        <w:rPr>
          <w:rFonts w:ascii="Traditional Arabic" w:hAnsi="Traditional Arabic" w:cs="Traditional Arabic"/>
          <w:sz w:val="22"/>
          <w:szCs w:val="22"/>
        </w:rPr>
      </w:pPr>
    </w:p>
    <w:p w14:paraId="621328BF" w14:textId="77777777" w:rsidR="00005C44" w:rsidRDefault="00005C44" w:rsidP="00005C44">
      <w:pPr>
        <w:rPr>
          <w:rFonts w:ascii="Calibri" w:hAnsi="Calibri" w:cs="Calibri"/>
          <w:lang w:bidi="ar-EG"/>
        </w:rPr>
      </w:pPr>
      <w:r>
        <w:rPr>
          <w:rFonts w:ascii="Calibri" w:hAnsi="Calibri" w:cs="Calibri"/>
          <w:lang w:bidi="ar-EG"/>
        </w:rPr>
        <w:t xml:space="preserve">3) </w:t>
      </w:r>
      <w:r>
        <w:t>That he remained with the women of his family in Makkah, from where that ominous army had set out, waiting for news. There is no doubt that the talk in gatherings and among the people at that time was mostly about the killing of ‘Uthman, alongside what proceeded that in terms of dissatisfaction and criticisms directed at ‘Uthman and his officials, amongst those who were supportive and those who were critical. This was a highly conducive atmosphere for ‘Urwah bin Az-Zubair to have heard the narration he later recounted from Hisham bin Hakeem, which will be mentioned later in its place, In Shaa’ Allah.</w:t>
      </w:r>
    </w:p>
    <w:p w14:paraId="140F0ECA" w14:textId="77777777" w:rsidR="00005C44" w:rsidRPr="00EB04DF" w:rsidRDefault="00005C44" w:rsidP="00005C44">
      <w:pPr>
        <w:rPr>
          <w:rFonts w:ascii="Traditional Arabic" w:hAnsi="Traditional Arabic" w:cs="Traditional Arabic"/>
          <w:sz w:val="22"/>
          <w:szCs w:val="22"/>
          <w:rtl/>
        </w:rPr>
      </w:pPr>
    </w:p>
    <w:p w14:paraId="20B7285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xml:space="preserve">فالراجح إذا أن عروة بن الزبير سمع من ابن عمه هشام بن حكيم في تلك الأيام (أوائل سنة 36 هـ)؛ بل وسيأتي – إن شاء الله – ما يدل على أنه كان معجباً بهشام بن حكيم، معظماً له فسمَّى ابنه البكر (هشام بن عروة) باسمه؛ وقد أصاب الحافظ كل الصواب عندما قال عن هشام بن حكيم في فتح الباري (9/25): [وَأَخْرَجَ لَهُ مُسْلِمٌ حَدِيثًا وَاحِدًا مَرْفُوعًا مِنْ رِوَايَةِ عُرْوَةَ عَنْهُ، وَهَذَا يَدُلُّ عَلَى أَنَّهُ تَأَخَّرَ إِلَى </w:t>
      </w:r>
      <w:r w:rsidRPr="000F205F">
        <w:rPr>
          <w:rFonts w:ascii="Traditional Arabic" w:hAnsi="Traditional Arabic" w:cs="Traditional Arabic"/>
          <w:b/>
          <w:bCs/>
          <w:sz w:val="28"/>
          <w:szCs w:val="28"/>
          <w:u w:val="single"/>
          <w:rtl/>
        </w:rPr>
        <w:t>خِلَافَةِ عُثْمَانَ وَعَلِيٍّ</w:t>
      </w:r>
      <w:r w:rsidRPr="000F205F">
        <w:rPr>
          <w:rFonts w:ascii="Traditional Arabic" w:hAnsi="Traditional Arabic" w:cs="Traditional Arabic"/>
          <w:sz w:val="28"/>
          <w:szCs w:val="28"/>
          <w:rtl/>
        </w:rPr>
        <w:t xml:space="preserve"> وَوَهِمَ مَنْ زَعَمَ أَنَّهُ اسْتُشْهِدَ فِي خِلَافَةِ أَبِي بَكْرٍ أَوْ عُمَرَ؛ وَأخرج بن سَعْدٍ عَنْ مَعْنِ بْنِ عِيسَى عَنْ مَالِكٍ عَنْ الزُّهْرِيِّ: كَانَ هِشَامُ بْنُ حَكِيمٍ يَأْمُرُ بِالْمَعْرُوفِ فَكَانَ عُمَرُ يَقُولُ إِذَا بَلَغَهُ الشَّيْءُ أَمَّا مَا عِشْتُ أَنَا وَهِشَامٌ فَلَا يَكُونُ ذَلِكَ]؛ ثم وجدنا في تاريخ دمشق لابن عساكر (74/8): [قال ابن سعد: توفي في أول خلافة معاوية]؛ وأيضاً في الوافي بالوفيات للصفدي (26/60): [وَمَات قبل أَبِيه فِي حُدُود الْأَرْبَعين لِلْهِجْرَةِ]؛ وهو منسجم كل الانسجام مع ما أسلفنا.</w:t>
      </w:r>
    </w:p>
    <w:p w14:paraId="2D9333A0" w14:textId="77777777" w:rsidR="00005C44" w:rsidRDefault="00005C44" w:rsidP="00005C44">
      <w:pPr>
        <w:rPr>
          <w:rFonts w:ascii="Traditional Arabic" w:hAnsi="Traditional Arabic" w:cs="Traditional Arabic"/>
          <w:b/>
          <w:bCs/>
          <w:sz w:val="22"/>
          <w:szCs w:val="22"/>
        </w:rPr>
      </w:pPr>
    </w:p>
    <w:p w14:paraId="03304670" w14:textId="77777777" w:rsidR="00005C44" w:rsidRDefault="00005C44" w:rsidP="00005C44">
      <w:pPr>
        <w:rPr>
          <w:rFonts w:ascii="Calibri" w:hAnsi="Calibri" w:cs="Calibri"/>
          <w:lang w:bidi="ar-EG"/>
        </w:rPr>
      </w:pPr>
      <w:r>
        <w:rPr>
          <w:rFonts w:ascii="Calibri" w:hAnsi="Calibri" w:cs="Calibri"/>
          <w:lang w:bidi="ar-EG"/>
        </w:rPr>
        <w:t xml:space="preserve">The preponderant (or most likely) view is therefore that ‘Urwah bin Az-Zubair heard (the narration) from his paternal cousin Hisham bin Hakeem during those days (the early part of the year 36 AH). </w:t>
      </w:r>
      <w:r w:rsidRPr="00F40EE1">
        <w:rPr>
          <w:rFonts w:ascii="Calibri" w:hAnsi="Calibri" w:cs="Calibri"/>
          <w:lang w:bidi="ar-EG"/>
        </w:rPr>
        <w:t>Moreover, as will be shown later</w:t>
      </w:r>
      <w:r>
        <w:rPr>
          <w:rFonts w:ascii="Calibri" w:hAnsi="Calibri" w:cs="Calibri"/>
          <w:lang w:bidi="ar-EG"/>
        </w:rPr>
        <w:t xml:space="preserve">, In Shaa’ Allah, </w:t>
      </w:r>
      <w:r w:rsidRPr="00F40EE1">
        <w:rPr>
          <w:rFonts w:ascii="Calibri" w:hAnsi="Calibri" w:cs="Calibri"/>
          <w:lang w:bidi="ar-EG"/>
        </w:rPr>
        <w:t xml:space="preserve">he was greatly impressed by Hisham </w:t>
      </w:r>
      <w:r>
        <w:rPr>
          <w:rFonts w:ascii="Calibri" w:hAnsi="Calibri" w:cs="Calibri"/>
          <w:lang w:bidi="ar-EG"/>
        </w:rPr>
        <w:t>bin</w:t>
      </w:r>
      <w:r w:rsidRPr="00F40EE1">
        <w:rPr>
          <w:rFonts w:ascii="Calibri" w:hAnsi="Calibri" w:cs="Calibri"/>
          <w:lang w:bidi="ar-EG"/>
        </w:rPr>
        <w:t xml:space="preserve"> Hak</w:t>
      </w:r>
      <w:r>
        <w:rPr>
          <w:rFonts w:ascii="Calibri" w:hAnsi="Calibri" w:cs="Calibri"/>
          <w:lang w:bidi="ar-EG"/>
        </w:rPr>
        <w:t>ee</w:t>
      </w:r>
      <w:r w:rsidRPr="00F40EE1">
        <w:rPr>
          <w:rFonts w:ascii="Calibri" w:hAnsi="Calibri" w:cs="Calibri"/>
          <w:lang w:bidi="ar-EG"/>
        </w:rPr>
        <w:t>m and held him in high regard, to the extent that he named his eldest son (Hisham ibn Urwah) after him.</w:t>
      </w:r>
      <w:r>
        <w:rPr>
          <w:rFonts w:ascii="Calibri" w:hAnsi="Calibri" w:cs="Calibri"/>
          <w:lang w:bidi="ar-EG"/>
        </w:rPr>
        <w:t xml:space="preserve"> </w:t>
      </w:r>
      <w:r w:rsidRPr="000B6427">
        <w:rPr>
          <w:rFonts w:ascii="Calibri" w:hAnsi="Calibri" w:cs="Calibri"/>
          <w:lang w:bidi="ar-EG"/>
        </w:rPr>
        <w:t>Al-Hafiz</w:t>
      </w:r>
      <w:r>
        <w:rPr>
          <w:rFonts w:ascii="Calibri" w:hAnsi="Calibri" w:cs="Calibri"/>
          <w:lang w:bidi="ar-EG"/>
        </w:rPr>
        <w:t>h (Ibn Hajar)</w:t>
      </w:r>
      <w:r w:rsidRPr="000B6427">
        <w:rPr>
          <w:rFonts w:ascii="Calibri" w:hAnsi="Calibri" w:cs="Calibri"/>
          <w:lang w:bidi="ar-EG"/>
        </w:rPr>
        <w:t xml:space="preserve"> was completely accurate when he </w:t>
      </w:r>
      <w:r>
        <w:rPr>
          <w:rFonts w:ascii="Calibri" w:hAnsi="Calibri" w:cs="Calibri"/>
          <w:lang w:bidi="ar-EG"/>
        </w:rPr>
        <w:t>stated the following about</w:t>
      </w:r>
      <w:r w:rsidRPr="000B6427">
        <w:rPr>
          <w:rFonts w:ascii="Calibri" w:hAnsi="Calibri" w:cs="Calibri"/>
          <w:lang w:bidi="ar-EG"/>
        </w:rPr>
        <w:t xml:space="preserve"> Hisham </w:t>
      </w:r>
      <w:r>
        <w:rPr>
          <w:rFonts w:ascii="Calibri" w:hAnsi="Calibri" w:cs="Calibri"/>
          <w:lang w:bidi="ar-EG"/>
        </w:rPr>
        <w:t>bin</w:t>
      </w:r>
      <w:r w:rsidRPr="000B6427">
        <w:rPr>
          <w:rFonts w:ascii="Calibri" w:hAnsi="Calibri" w:cs="Calibri"/>
          <w:lang w:bidi="ar-EG"/>
        </w:rPr>
        <w:t xml:space="preserve"> Hak</w:t>
      </w:r>
      <w:r>
        <w:rPr>
          <w:rFonts w:ascii="Calibri" w:hAnsi="Calibri" w:cs="Calibri"/>
          <w:lang w:bidi="ar-EG"/>
        </w:rPr>
        <w:t>eem</w:t>
      </w:r>
      <w:r w:rsidRPr="000B6427">
        <w:rPr>
          <w:rFonts w:ascii="Calibri" w:hAnsi="Calibri" w:cs="Calibri"/>
          <w:lang w:bidi="ar-EG"/>
        </w:rPr>
        <w:t xml:space="preserve"> in </w:t>
      </w:r>
      <w:proofErr w:type="spellStart"/>
      <w:r w:rsidRPr="000B6427">
        <w:rPr>
          <w:rFonts w:ascii="Calibri" w:hAnsi="Calibri" w:cs="Calibri"/>
          <w:lang w:bidi="ar-EG"/>
        </w:rPr>
        <w:t>Fat</w:t>
      </w:r>
      <w:r>
        <w:rPr>
          <w:rFonts w:ascii="Calibri" w:hAnsi="Calibri" w:cs="Calibri"/>
          <w:lang w:bidi="ar-EG"/>
        </w:rPr>
        <w:t>’</w:t>
      </w:r>
      <w:r w:rsidRPr="000B6427">
        <w:rPr>
          <w:rFonts w:ascii="Calibri" w:hAnsi="Calibri" w:cs="Calibri"/>
          <w:lang w:bidi="ar-EG"/>
        </w:rPr>
        <w:t>h</w:t>
      </w:r>
      <w:proofErr w:type="spellEnd"/>
      <w:r w:rsidRPr="000B6427">
        <w:rPr>
          <w:rFonts w:ascii="Calibri" w:hAnsi="Calibri" w:cs="Calibri"/>
          <w:lang w:bidi="ar-EG"/>
        </w:rPr>
        <w:t xml:space="preserve"> </w:t>
      </w:r>
      <w:r>
        <w:rPr>
          <w:rFonts w:ascii="Calibri" w:hAnsi="Calibri" w:cs="Calibri"/>
          <w:lang w:bidi="ar-EG"/>
        </w:rPr>
        <w:t>u</w:t>
      </w:r>
      <w:r w:rsidRPr="000B6427">
        <w:rPr>
          <w:rFonts w:ascii="Calibri" w:hAnsi="Calibri" w:cs="Calibri"/>
          <w:lang w:bidi="ar-EG"/>
        </w:rPr>
        <w:t>l-</w:t>
      </w:r>
      <w:proofErr w:type="spellStart"/>
      <w:r w:rsidRPr="000B6427">
        <w:rPr>
          <w:rFonts w:ascii="Calibri" w:hAnsi="Calibri" w:cs="Calibri"/>
          <w:lang w:bidi="ar-EG"/>
        </w:rPr>
        <w:t>Ba</w:t>
      </w:r>
      <w:r>
        <w:rPr>
          <w:rFonts w:ascii="Calibri" w:hAnsi="Calibri" w:cs="Calibri"/>
          <w:lang w:bidi="ar-EG"/>
        </w:rPr>
        <w:t>a</w:t>
      </w:r>
      <w:r w:rsidRPr="000B6427">
        <w:rPr>
          <w:rFonts w:ascii="Calibri" w:hAnsi="Calibri" w:cs="Calibri"/>
          <w:lang w:bidi="ar-EG"/>
        </w:rPr>
        <w:t>ri</w:t>
      </w:r>
      <w:r>
        <w:rPr>
          <w:rFonts w:ascii="Calibri" w:hAnsi="Calibri" w:cs="Calibri"/>
          <w:lang w:bidi="ar-EG"/>
        </w:rPr>
        <w:t>y</w:t>
      </w:r>
      <w:proofErr w:type="spellEnd"/>
      <w:r w:rsidRPr="000B6427">
        <w:rPr>
          <w:rFonts w:ascii="Calibri" w:hAnsi="Calibri" w:cs="Calibri"/>
          <w:lang w:bidi="ar-EG"/>
        </w:rPr>
        <w:t xml:space="preserve"> (9/25):</w:t>
      </w:r>
      <w:r>
        <w:rPr>
          <w:rFonts w:ascii="Calibri" w:hAnsi="Calibri" w:cs="Calibri"/>
          <w:lang w:bidi="ar-EG"/>
        </w:rPr>
        <w:t xml:space="preserve"> [</w:t>
      </w:r>
      <w:r w:rsidRPr="000B6427">
        <w:rPr>
          <w:rFonts w:ascii="Calibri" w:hAnsi="Calibri" w:cs="Calibri"/>
          <w:lang w:bidi="ar-EG"/>
        </w:rPr>
        <w:t xml:space="preserve">Muslim </w:t>
      </w:r>
      <w:r>
        <w:rPr>
          <w:rFonts w:ascii="Calibri" w:hAnsi="Calibri" w:cs="Calibri"/>
          <w:lang w:bidi="ar-EG"/>
        </w:rPr>
        <w:t>recorded</w:t>
      </w:r>
      <w:r w:rsidRPr="000B6427">
        <w:rPr>
          <w:rFonts w:ascii="Calibri" w:hAnsi="Calibri" w:cs="Calibri"/>
          <w:lang w:bidi="ar-EG"/>
        </w:rPr>
        <w:t xml:space="preserve"> a single </w:t>
      </w:r>
      <w:r>
        <w:rPr>
          <w:rFonts w:ascii="Calibri" w:hAnsi="Calibri" w:cs="Calibri"/>
          <w:lang w:bidi="ar-EG"/>
        </w:rPr>
        <w:t>H</w:t>
      </w:r>
      <w:r w:rsidRPr="000B6427">
        <w:rPr>
          <w:rFonts w:ascii="Calibri" w:hAnsi="Calibri" w:cs="Calibri"/>
          <w:lang w:bidi="ar-EG"/>
        </w:rPr>
        <w:t xml:space="preserve">adith </w:t>
      </w:r>
      <w:r>
        <w:rPr>
          <w:rFonts w:ascii="Calibri" w:hAnsi="Calibri" w:cs="Calibri"/>
          <w:lang w:bidi="ar-EG"/>
        </w:rPr>
        <w:t>of</w:t>
      </w:r>
      <w:r w:rsidRPr="000B6427">
        <w:rPr>
          <w:rFonts w:ascii="Calibri" w:hAnsi="Calibri" w:cs="Calibri"/>
          <w:lang w:bidi="ar-EG"/>
        </w:rPr>
        <w:t xml:space="preserve"> hi</w:t>
      </w:r>
      <w:r>
        <w:rPr>
          <w:rFonts w:ascii="Calibri" w:hAnsi="Calibri" w:cs="Calibri"/>
          <w:lang w:bidi="ar-EG"/>
        </w:rPr>
        <w:t>s</w:t>
      </w:r>
      <w:r w:rsidRPr="000B6427">
        <w:rPr>
          <w:rFonts w:ascii="Calibri" w:hAnsi="Calibri" w:cs="Calibri"/>
          <w:lang w:bidi="ar-EG"/>
        </w:rPr>
        <w:t xml:space="preserve">, attributed to the Prophet, </w:t>
      </w:r>
      <w:r>
        <w:rPr>
          <w:rFonts w:ascii="Calibri" w:hAnsi="Calibri" w:cs="Calibri"/>
          <w:lang w:bidi="ar-EG"/>
        </w:rPr>
        <w:t>where</w:t>
      </w:r>
      <w:r w:rsidRPr="000B6427">
        <w:rPr>
          <w:rFonts w:ascii="Calibri" w:hAnsi="Calibri" w:cs="Calibri"/>
          <w:lang w:bidi="ar-EG"/>
        </w:rPr>
        <w:t xml:space="preserve"> </w:t>
      </w:r>
      <w:r>
        <w:rPr>
          <w:rFonts w:ascii="Calibri" w:hAnsi="Calibri" w:cs="Calibri"/>
          <w:lang w:bidi="ar-EG"/>
        </w:rPr>
        <w:t>‘</w:t>
      </w:r>
      <w:r w:rsidRPr="000B6427">
        <w:rPr>
          <w:rFonts w:ascii="Calibri" w:hAnsi="Calibri" w:cs="Calibri"/>
          <w:lang w:bidi="ar-EG"/>
        </w:rPr>
        <w:t xml:space="preserve">Urwah </w:t>
      </w:r>
      <w:r>
        <w:rPr>
          <w:rFonts w:ascii="Calibri" w:hAnsi="Calibri" w:cs="Calibri"/>
          <w:lang w:bidi="ar-EG"/>
        </w:rPr>
        <w:t>related from</w:t>
      </w:r>
      <w:r w:rsidRPr="000B6427">
        <w:rPr>
          <w:rFonts w:ascii="Calibri" w:hAnsi="Calibri" w:cs="Calibri"/>
          <w:lang w:bidi="ar-EG"/>
        </w:rPr>
        <w:t xml:space="preserve"> him. This indicates that he lived until the </w:t>
      </w:r>
      <w:proofErr w:type="spellStart"/>
      <w:r>
        <w:rPr>
          <w:rFonts w:ascii="Calibri" w:hAnsi="Calibri" w:cs="Calibri"/>
          <w:lang w:bidi="ar-EG"/>
        </w:rPr>
        <w:t>Khilafah</w:t>
      </w:r>
      <w:proofErr w:type="spellEnd"/>
      <w:r w:rsidRPr="000B6427">
        <w:rPr>
          <w:rFonts w:ascii="Calibri" w:hAnsi="Calibri" w:cs="Calibri"/>
          <w:lang w:bidi="ar-EG"/>
        </w:rPr>
        <w:t xml:space="preserve"> of </w:t>
      </w:r>
      <w:r>
        <w:rPr>
          <w:rFonts w:ascii="Calibri" w:hAnsi="Calibri" w:cs="Calibri"/>
          <w:lang w:bidi="ar-EG"/>
        </w:rPr>
        <w:t>‘</w:t>
      </w:r>
      <w:r w:rsidRPr="000B6427">
        <w:rPr>
          <w:rFonts w:ascii="Calibri" w:hAnsi="Calibri" w:cs="Calibri"/>
          <w:lang w:bidi="ar-EG"/>
        </w:rPr>
        <w:t xml:space="preserve">Uthman and </w:t>
      </w:r>
      <w:r>
        <w:rPr>
          <w:rFonts w:ascii="Calibri" w:hAnsi="Calibri" w:cs="Calibri"/>
          <w:lang w:bidi="ar-EG"/>
        </w:rPr>
        <w:t>‘</w:t>
      </w:r>
      <w:r w:rsidRPr="000B6427">
        <w:rPr>
          <w:rFonts w:ascii="Calibri" w:hAnsi="Calibri" w:cs="Calibri"/>
          <w:lang w:bidi="ar-EG"/>
        </w:rPr>
        <w:t xml:space="preserve">Ali, and that those who claimed he was martyred during the </w:t>
      </w:r>
      <w:proofErr w:type="spellStart"/>
      <w:r w:rsidRPr="00F31FD1">
        <w:rPr>
          <w:rFonts w:ascii="Calibri" w:hAnsi="Calibri" w:cs="Calibri"/>
          <w:u w:val="single"/>
          <w:lang w:bidi="ar-EG"/>
        </w:rPr>
        <w:t>Khilafah</w:t>
      </w:r>
      <w:proofErr w:type="spellEnd"/>
      <w:r w:rsidRPr="00F31FD1">
        <w:rPr>
          <w:rFonts w:ascii="Calibri" w:hAnsi="Calibri" w:cs="Calibri"/>
          <w:u w:val="single"/>
          <w:lang w:bidi="ar-EG"/>
        </w:rPr>
        <w:t xml:space="preserve"> of Abu Bakr or ‘Umar</w:t>
      </w:r>
      <w:r w:rsidRPr="000B6427">
        <w:rPr>
          <w:rFonts w:ascii="Calibri" w:hAnsi="Calibri" w:cs="Calibri"/>
          <w:lang w:bidi="ar-EG"/>
        </w:rPr>
        <w:t xml:space="preserve"> </w:t>
      </w:r>
      <w:proofErr w:type="gramStart"/>
      <w:r w:rsidRPr="000B6427">
        <w:rPr>
          <w:rFonts w:ascii="Calibri" w:hAnsi="Calibri" w:cs="Calibri"/>
          <w:lang w:bidi="ar-EG"/>
        </w:rPr>
        <w:t>were</w:t>
      </w:r>
      <w:proofErr w:type="gramEnd"/>
      <w:r w:rsidRPr="000B6427">
        <w:rPr>
          <w:rFonts w:ascii="Calibri" w:hAnsi="Calibri" w:cs="Calibri"/>
          <w:lang w:bidi="ar-EG"/>
        </w:rPr>
        <w:t xml:space="preserve"> mistaken. Ibn Sa</w:t>
      </w:r>
      <w:r>
        <w:rPr>
          <w:rFonts w:ascii="Calibri" w:hAnsi="Calibri" w:cs="Calibri"/>
          <w:lang w:bidi="ar-EG"/>
        </w:rPr>
        <w:t>’</w:t>
      </w:r>
      <w:r w:rsidRPr="000B6427">
        <w:rPr>
          <w:rFonts w:ascii="Calibri" w:hAnsi="Calibri" w:cs="Calibri"/>
          <w:lang w:bidi="ar-EG"/>
        </w:rPr>
        <w:t xml:space="preserve">d </w:t>
      </w:r>
      <w:r>
        <w:rPr>
          <w:rFonts w:ascii="Calibri" w:hAnsi="Calibri" w:cs="Calibri"/>
          <w:lang w:bidi="ar-EG"/>
        </w:rPr>
        <w:t>recorded</w:t>
      </w:r>
      <w:r w:rsidRPr="000B6427">
        <w:rPr>
          <w:rFonts w:ascii="Calibri" w:hAnsi="Calibri" w:cs="Calibri"/>
          <w:lang w:bidi="ar-EG"/>
        </w:rPr>
        <w:t xml:space="preserve"> from Ma</w:t>
      </w:r>
      <w:r>
        <w:rPr>
          <w:rFonts w:ascii="Calibri" w:hAnsi="Calibri" w:cs="Calibri"/>
          <w:lang w:bidi="ar-EG"/>
        </w:rPr>
        <w:t>’</w:t>
      </w:r>
      <w:r w:rsidRPr="000B6427">
        <w:rPr>
          <w:rFonts w:ascii="Calibri" w:hAnsi="Calibri" w:cs="Calibri"/>
          <w:lang w:bidi="ar-EG"/>
        </w:rPr>
        <w:t xml:space="preserve">n </w:t>
      </w:r>
      <w:r>
        <w:rPr>
          <w:rFonts w:ascii="Calibri" w:hAnsi="Calibri" w:cs="Calibri"/>
          <w:lang w:bidi="ar-EG"/>
        </w:rPr>
        <w:t>bin</w:t>
      </w:r>
      <w:r w:rsidRPr="000B6427">
        <w:rPr>
          <w:rFonts w:ascii="Calibri" w:hAnsi="Calibri" w:cs="Calibri"/>
          <w:lang w:bidi="ar-EG"/>
        </w:rPr>
        <w:t xml:space="preserve"> </w:t>
      </w:r>
      <w:r>
        <w:rPr>
          <w:rFonts w:ascii="Calibri" w:hAnsi="Calibri" w:cs="Calibri"/>
          <w:lang w:bidi="ar-EG"/>
        </w:rPr>
        <w:t>‘</w:t>
      </w:r>
      <w:r w:rsidRPr="000B6427">
        <w:rPr>
          <w:rFonts w:ascii="Calibri" w:hAnsi="Calibri" w:cs="Calibri"/>
          <w:lang w:bidi="ar-EG"/>
        </w:rPr>
        <w:t xml:space="preserve">Isa, from Malik, from </w:t>
      </w:r>
      <w:r>
        <w:rPr>
          <w:rFonts w:ascii="Calibri" w:hAnsi="Calibri" w:cs="Calibri"/>
          <w:lang w:bidi="ar-EG"/>
        </w:rPr>
        <w:t>Az</w:t>
      </w:r>
      <w:r w:rsidRPr="000B6427">
        <w:rPr>
          <w:rFonts w:ascii="Calibri" w:hAnsi="Calibri" w:cs="Calibri"/>
          <w:lang w:bidi="ar-EG"/>
        </w:rPr>
        <w:t>-</w:t>
      </w:r>
      <w:proofErr w:type="spellStart"/>
      <w:r w:rsidRPr="000B6427">
        <w:rPr>
          <w:rFonts w:ascii="Calibri" w:hAnsi="Calibri" w:cs="Calibri"/>
          <w:lang w:bidi="ar-EG"/>
        </w:rPr>
        <w:t>Zuhri</w:t>
      </w:r>
      <w:r>
        <w:rPr>
          <w:rFonts w:ascii="Calibri" w:hAnsi="Calibri" w:cs="Calibri"/>
          <w:lang w:bidi="ar-EG"/>
        </w:rPr>
        <w:t>y</w:t>
      </w:r>
      <w:proofErr w:type="spellEnd"/>
      <w:r w:rsidRPr="000B6427">
        <w:rPr>
          <w:rFonts w:ascii="Calibri" w:hAnsi="Calibri" w:cs="Calibri"/>
          <w:lang w:bidi="ar-EG"/>
        </w:rPr>
        <w:t xml:space="preserve">: Hisham </w:t>
      </w:r>
      <w:r>
        <w:rPr>
          <w:rFonts w:ascii="Calibri" w:hAnsi="Calibri" w:cs="Calibri"/>
          <w:lang w:bidi="ar-EG"/>
        </w:rPr>
        <w:t>bin</w:t>
      </w:r>
      <w:r w:rsidRPr="000B6427">
        <w:rPr>
          <w:rFonts w:ascii="Calibri" w:hAnsi="Calibri" w:cs="Calibri"/>
          <w:lang w:bidi="ar-EG"/>
        </w:rPr>
        <w:t xml:space="preserve"> Hak</w:t>
      </w:r>
      <w:r>
        <w:rPr>
          <w:rFonts w:ascii="Calibri" w:hAnsi="Calibri" w:cs="Calibri"/>
          <w:lang w:bidi="ar-EG"/>
        </w:rPr>
        <w:t>ee</w:t>
      </w:r>
      <w:r w:rsidRPr="000B6427">
        <w:rPr>
          <w:rFonts w:ascii="Calibri" w:hAnsi="Calibri" w:cs="Calibri"/>
          <w:lang w:bidi="ar-EG"/>
        </w:rPr>
        <w:t xml:space="preserve">m used to </w:t>
      </w:r>
      <w:r>
        <w:rPr>
          <w:rFonts w:ascii="Calibri" w:hAnsi="Calibri" w:cs="Calibri"/>
          <w:lang w:bidi="ar-EG"/>
        </w:rPr>
        <w:t xml:space="preserve">command the </w:t>
      </w:r>
      <w:proofErr w:type="spellStart"/>
      <w:r>
        <w:rPr>
          <w:rFonts w:ascii="Calibri" w:hAnsi="Calibri" w:cs="Calibri"/>
          <w:lang w:bidi="ar-EG"/>
        </w:rPr>
        <w:t>Ma’ruf</w:t>
      </w:r>
      <w:proofErr w:type="spellEnd"/>
      <w:r w:rsidRPr="000B6427">
        <w:rPr>
          <w:rFonts w:ascii="Calibri" w:hAnsi="Calibri" w:cs="Calibri"/>
          <w:lang w:bidi="ar-EG"/>
        </w:rPr>
        <w:t xml:space="preserve">, and </w:t>
      </w:r>
      <w:r>
        <w:rPr>
          <w:rFonts w:ascii="Calibri" w:hAnsi="Calibri" w:cs="Calibri"/>
          <w:lang w:bidi="ar-EG"/>
        </w:rPr>
        <w:t>‘</w:t>
      </w:r>
      <w:r w:rsidRPr="000B6427">
        <w:rPr>
          <w:rFonts w:ascii="Calibri" w:hAnsi="Calibri" w:cs="Calibri"/>
          <w:lang w:bidi="ar-EG"/>
        </w:rPr>
        <w:t>Umar</w:t>
      </w:r>
      <w:r>
        <w:rPr>
          <w:rFonts w:ascii="Calibri" w:hAnsi="Calibri" w:cs="Calibri"/>
          <w:lang w:bidi="ar-EG"/>
        </w:rPr>
        <w:t xml:space="preserve"> used to say when a matter reached</w:t>
      </w:r>
      <w:r w:rsidRPr="000B6427">
        <w:rPr>
          <w:rFonts w:ascii="Calibri" w:hAnsi="Calibri" w:cs="Calibri"/>
          <w:lang w:bidi="ar-EG"/>
        </w:rPr>
        <w:t xml:space="preserve">: </w:t>
      </w:r>
      <w:r>
        <w:rPr>
          <w:rFonts w:ascii="Calibri" w:hAnsi="Calibri" w:cs="Calibri"/>
          <w:lang w:bidi="ar-EG"/>
        </w:rPr>
        <w:t>“</w:t>
      </w:r>
      <w:r w:rsidRPr="000B6427">
        <w:rPr>
          <w:rFonts w:ascii="Calibri" w:hAnsi="Calibri" w:cs="Calibri"/>
          <w:lang w:bidi="ar-EG"/>
        </w:rPr>
        <w:t>As long as</w:t>
      </w:r>
      <w:r>
        <w:rPr>
          <w:rFonts w:ascii="Calibri" w:hAnsi="Calibri" w:cs="Calibri"/>
          <w:lang w:bidi="ar-EG"/>
        </w:rPr>
        <w:t xml:space="preserve"> I and </w:t>
      </w:r>
      <w:r w:rsidRPr="000B6427">
        <w:rPr>
          <w:rFonts w:ascii="Calibri" w:hAnsi="Calibri" w:cs="Calibri"/>
          <w:lang w:bidi="ar-EG"/>
        </w:rPr>
        <w:t>Hisham are alive, that will not happen</w:t>
      </w:r>
      <w:r>
        <w:rPr>
          <w:rFonts w:ascii="Calibri" w:hAnsi="Calibri" w:cs="Calibri"/>
          <w:lang w:bidi="ar-EG"/>
        </w:rPr>
        <w:t xml:space="preserve">”]. </w:t>
      </w:r>
      <w:r w:rsidRPr="000B6427">
        <w:rPr>
          <w:rFonts w:ascii="Calibri" w:hAnsi="Calibri" w:cs="Calibri"/>
          <w:lang w:bidi="ar-EG"/>
        </w:rPr>
        <w:t xml:space="preserve">Additionally, in Tarikh Dimashq by Ibn </w:t>
      </w:r>
      <w:r>
        <w:rPr>
          <w:rFonts w:ascii="Calibri" w:hAnsi="Calibri" w:cs="Calibri"/>
          <w:lang w:bidi="ar-EG"/>
        </w:rPr>
        <w:t>‘</w:t>
      </w:r>
      <w:r w:rsidRPr="000B6427">
        <w:rPr>
          <w:rFonts w:ascii="Calibri" w:hAnsi="Calibri" w:cs="Calibri"/>
          <w:lang w:bidi="ar-EG"/>
        </w:rPr>
        <w:t xml:space="preserve">Asakir (74/8), </w:t>
      </w:r>
      <w:r>
        <w:rPr>
          <w:rFonts w:ascii="Calibri" w:hAnsi="Calibri" w:cs="Calibri"/>
          <w:lang w:bidi="ar-EG"/>
        </w:rPr>
        <w:t>we found</w:t>
      </w:r>
      <w:r w:rsidRPr="000B6427">
        <w:rPr>
          <w:rFonts w:ascii="Calibri" w:hAnsi="Calibri" w:cs="Calibri"/>
          <w:lang w:bidi="ar-EG"/>
        </w:rPr>
        <w:t>:</w:t>
      </w:r>
      <w:r>
        <w:rPr>
          <w:rFonts w:ascii="Calibri" w:hAnsi="Calibri" w:cs="Calibri"/>
          <w:lang w:bidi="ar-EG"/>
        </w:rPr>
        <w:t xml:space="preserve"> [</w:t>
      </w:r>
      <w:r w:rsidRPr="000B6427">
        <w:rPr>
          <w:rFonts w:ascii="Calibri" w:hAnsi="Calibri" w:cs="Calibri"/>
          <w:lang w:bidi="ar-EG"/>
        </w:rPr>
        <w:t>Ibn Sa'd said: He passed away at the beginning of Mu'awiya</w:t>
      </w:r>
      <w:r>
        <w:rPr>
          <w:rFonts w:ascii="Calibri" w:hAnsi="Calibri" w:cs="Calibri"/>
          <w:lang w:bidi="ar-EG"/>
        </w:rPr>
        <w:t>h’</w:t>
      </w:r>
      <w:r w:rsidRPr="000B6427">
        <w:rPr>
          <w:rFonts w:ascii="Calibri" w:hAnsi="Calibri" w:cs="Calibri"/>
          <w:lang w:bidi="ar-EG"/>
        </w:rPr>
        <w:t xml:space="preserve">s </w:t>
      </w:r>
      <w:proofErr w:type="spellStart"/>
      <w:r>
        <w:rPr>
          <w:rFonts w:ascii="Calibri" w:hAnsi="Calibri" w:cs="Calibri"/>
          <w:lang w:bidi="ar-EG"/>
        </w:rPr>
        <w:t>Khilafah</w:t>
      </w:r>
      <w:proofErr w:type="spellEnd"/>
      <w:r>
        <w:rPr>
          <w:rFonts w:ascii="Calibri" w:hAnsi="Calibri" w:cs="Calibri"/>
          <w:lang w:bidi="ar-EG"/>
        </w:rPr>
        <w:t>”. The following was also mentioned</w:t>
      </w:r>
      <w:r w:rsidRPr="000B6427">
        <w:rPr>
          <w:rFonts w:ascii="Calibri" w:hAnsi="Calibri" w:cs="Calibri"/>
          <w:lang w:bidi="ar-EG"/>
        </w:rPr>
        <w:t xml:space="preserve"> in Al-Wafi </w:t>
      </w:r>
      <w:r>
        <w:rPr>
          <w:rFonts w:ascii="Calibri" w:hAnsi="Calibri" w:cs="Calibri"/>
          <w:lang w:bidi="ar-EG"/>
        </w:rPr>
        <w:t>B</w:t>
      </w:r>
      <w:r w:rsidRPr="000B6427">
        <w:rPr>
          <w:rFonts w:ascii="Calibri" w:hAnsi="Calibri" w:cs="Calibri"/>
          <w:lang w:bidi="ar-EG"/>
        </w:rPr>
        <w:t>il-</w:t>
      </w:r>
      <w:proofErr w:type="spellStart"/>
      <w:r w:rsidRPr="000B6427">
        <w:rPr>
          <w:rFonts w:ascii="Calibri" w:hAnsi="Calibri" w:cs="Calibri"/>
          <w:lang w:bidi="ar-EG"/>
        </w:rPr>
        <w:t>Wafaya</w:t>
      </w:r>
      <w:r>
        <w:rPr>
          <w:rFonts w:ascii="Calibri" w:hAnsi="Calibri" w:cs="Calibri"/>
          <w:lang w:bidi="ar-EG"/>
        </w:rPr>
        <w:t>a</w:t>
      </w:r>
      <w:r w:rsidRPr="000B6427">
        <w:rPr>
          <w:rFonts w:ascii="Calibri" w:hAnsi="Calibri" w:cs="Calibri"/>
          <w:lang w:bidi="ar-EG"/>
        </w:rPr>
        <w:t>t</w:t>
      </w:r>
      <w:proofErr w:type="spellEnd"/>
      <w:r w:rsidRPr="000B6427">
        <w:rPr>
          <w:rFonts w:ascii="Calibri" w:hAnsi="Calibri" w:cs="Calibri"/>
          <w:lang w:bidi="ar-EG"/>
        </w:rPr>
        <w:t xml:space="preserve"> by </w:t>
      </w:r>
      <w:r>
        <w:rPr>
          <w:rFonts w:ascii="Calibri" w:hAnsi="Calibri" w:cs="Calibri"/>
          <w:lang w:bidi="ar-EG"/>
        </w:rPr>
        <w:t>As</w:t>
      </w:r>
      <w:r w:rsidRPr="000B6427">
        <w:rPr>
          <w:rFonts w:ascii="Calibri" w:hAnsi="Calibri" w:cs="Calibri"/>
          <w:lang w:bidi="ar-EG"/>
        </w:rPr>
        <w:t>-Safadi (26/60):</w:t>
      </w:r>
      <w:r>
        <w:rPr>
          <w:rFonts w:ascii="Calibri" w:hAnsi="Calibri" w:cs="Calibri"/>
          <w:lang w:bidi="ar-EG"/>
        </w:rPr>
        <w:t xml:space="preserve"> [</w:t>
      </w:r>
      <w:r w:rsidRPr="000B6427">
        <w:rPr>
          <w:rFonts w:ascii="Calibri" w:hAnsi="Calibri" w:cs="Calibri"/>
          <w:lang w:bidi="ar-EG"/>
        </w:rPr>
        <w:t>He died before his father, around the fortieth year of the Hijra</w:t>
      </w:r>
      <w:r>
        <w:rPr>
          <w:rFonts w:ascii="Calibri" w:hAnsi="Calibri" w:cs="Calibri"/>
          <w:lang w:bidi="ar-EG"/>
        </w:rPr>
        <w:t>h]. This is in complete harmony with what we have previously stated.</w:t>
      </w:r>
    </w:p>
    <w:p w14:paraId="6E0AEAD6" w14:textId="77777777" w:rsidR="00005C44" w:rsidRPr="00EB04DF" w:rsidRDefault="00005C44" w:rsidP="00005C44">
      <w:pPr>
        <w:rPr>
          <w:rFonts w:ascii="Traditional Arabic" w:hAnsi="Traditional Arabic" w:cs="Traditional Arabic"/>
          <w:b/>
          <w:bCs/>
          <w:sz w:val="22"/>
          <w:szCs w:val="22"/>
          <w:rtl/>
        </w:rPr>
      </w:pPr>
    </w:p>
    <w:p w14:paraId="33DFFDC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أما أبو الصلت شريح بن عبيد الحضرمي، المقرئي، ثم الحمصي، فهو تابعي، ثقة إجماعاً، وجاء في تقريب التهذيب (ج1/ص265/2775): [شريح بن عبيد بن شريح الحضرمي الحمصي، ثقة من الثالثة، وكان يرسل كثيرا مات بعد المائة (د س ق)]؛ وكونه من الثالثة، وتأريخ وفاته بعد المائة، والظاهر أنه كان موجوداً سنة 108 هـ لما جاء في تاريخ دمشق لابن عساكر (23/64): [قال أحمد بن محمد: وقرأت في قضاء من عمران بن سليم القاضي فيه شهد شريح بن عبيد الحضرمي تاريخ الكتاب في سنة ثمان ومائة]؛ ولعدم ورود ما يدل أنه مات عن سن عالية جداً، فلعلنا نجعله مات عن 78 سنة، فتكون ولادته حوالي سنة 30 هـ، فيكون من صغار الثالثة، أو بعدها بقليل فيكون من كبار الرابعة. </w:t>
      </w:r>
    </w:p>
    <w:p w14:paraId="331739DF" w14:textId="77777777" w:rsidR="00005C44" w:rsidRDefault="00005C44" w:rsidP="00005C44">
      <w:pPr>
        <w:rPr>
          <w:rFonts w:ascii="Traditional Arabic" w:hAnsi="Traditional Arabic" w:cs="Traditional Arabic"/>
          <w:sz w:val="22"/>
          <w:szCs w:val="22"/>
        </w:rPr>
      </w:pPr>
    </w:p>
    <w:p w14:paraId="1D13E88B" w14:textId="77777777" w:rsidR="00005C44" w:rsidRDefault="00005C44" w:rsidP="00005C44">
      <w:pPr>
        <w:rPr>
          <w:rFonts w:ascii="Calibri" w:hAnsi="Calibri" w:cs="Calibri"/>
          <w:lang w:bidi="ar-EG"/>
        </w:rPr>
      </w:pPr>
      <w:r>
        <w:rPr>
          <w:rFonts w:ascii="Calibri" w:hAnsi="Calibri" w:cs="Calibri"/>
          <w:lang w:bidi="ar-EG"/>
        </w:rPr>
        <w:t xml:space="preserve">- As for Abu As-Salt </w:t>
      </w:r>
      <w:proofErr w:type="spellStart"/>
      <w:r>
        <w:rPr>
          <w:rFonts w:ascii="Calibri" w:hAnsi="Calibri" w:cs="Calibri"/>
          <w:lang w:bidi="ar-EG"/>
        </w:rPr>
        <w:t>Shuraih</w:t>
      </w:r>
      <w:proofErr w:type="spellEnd"/>
      <w:r>
        <w:rPr>
          <w:rFonts w:ascii="Calibri" w:hAnsi="Calibri" w:cs="Calibri"/>
          <w:lang w:bidi="ar-EG"/>
        </w:rPr>
        <w:t xml:space="preserve"> bin ‘Ubaid Al-</w:t>
      </w:r>
      <w:proofErr w:type="spellStart"/>
      <w:r>
        <w:rPr>
          <w:rFonts w:ascii="Calibri" w:hAnsi="Calibri" w:cs="Calibri"/>
          <w:lang w:bidi="ar-EG"/>
        </w:rPr>
        <w:t>Hadramiy</w:t>
      </w:r>
      <w:proofErr w:type="spellEnd"/>
      <w:r>
        <w:rPr>
          <w:rFonts w:ascii="Calibri" w:hAnsi="Calibri" w:cs="Calibri"/>
          <w:lang w:bidi="ar-EG"/>
        </w:rPr>
        <w:t>, Al-Muqr’iy, then Al-</w:t>
      </w:r>
      <w:proofErr w:type="spellStart"/>
      <w:r>
        <w:rPr>
          <w:rFonts w:ascii="Calibri" w:hAnsi="Calibri" w:cs="Calibri"/>
          <w:lang w:bidi="ar-EG"/>
        </w:rPr>
        <w:t>Himsiy</w:t>
      </w:r>
      <w:proofErr w:type="spellEnd"/>
      <w:r>
        <w:rPr>
          <w:rFonts w:ascii="Calibri" w:hAnsi="Calibri" w:cs="Calibri"/>
          <w:lang w:bidi="ar-EG"/>
        </w:rPr>
        <w:t xml:space="preserve">, then he was a </w:t>
      </w:r>
      <w:proofErr w:type="spellStart"/>
      <w:r>
        <w:rPr>
          <w:rFonts w:ascii="Calibri" w:hAnsi="Calibri" w:cs="Calibri"/>
          <w:lang w:bidi="ar-EG"/>
        </w:rPr>
        <w:t>Taabi’iy</w:t>
      </w:r>
      <w:proofErr w:type="spellEnd"/>
      <w:r>
        <w:rPr>
          <w:rFonts w:ascii="Calibri" w:hAnsi="Calibri" w:cs="Calibri"/>
          <w:lang w:bidi="ar-EG"/>
        </w:rPr>
        <w:t xml:space="preserve">, who was </w:t>
      </w:r>
      <w:proofErr w:type="spellStart"/>
      <w:r>
        <w:rPr>
          <w:rFonts w:ascii="Calibri" w:hAnsi="Calibri" w:cs="Calibri"/>
          <w:lang w:bidi="ar-EG"/>
        </w:rPr>
        <w:t>Thiqah</w:t>
      </w:r>
      <w:proofErr w:type="spellEnd"/>
      <w:r>
        <w:rPr>
          <w:rFonts w:ascii="Calibri" w:hAnsi="Calibri" w:cs="Calibri"/>
          <w:lang w:bidi="ar-EG"/>
        </w:rPr>
        <w:t xml:space="preserve"> (a trusted narrator) as agreed upon by </w:t>
      </w:r>
      <w:proofErr w:type="spellStart"/>
      <w:r>
        <w:rPr>
          <w:rFonts w:ascii="Calibri" w:hAnsi="Calibri" w:cs="Calibri"/>
          <w:lang w:bidi="ar-EG"/>
        </w:rPr>
        <w:t>Ijmaa</w:t>
      </w:r>
      <w:proofErr w:type="spellEnd"/>
      <w:r>
        <w:rPr>
          <w:rFonts w:ascii="Calibri" w:hAnsi="Calibri" w:cs="Calibri"/>
          <w:lang w:bidi="ar-EG"/>
        </w:rPr>
        <w:t>’ (consensus). The following was stated in “</w:t>
      </w:r>
      <w:proofErr w:type="spellStart"/>
      <w:r>
        <w:rPr>
          <w:rFonts w:ascii="Calibri" w:hAnsi="Calibri" w:cs="Calibri"/>
          <w:lang w:bidi="ar-EG"/>
        </w:rPr>
        <w:t>Taqreeb</w:t>
      </w:r>
      <w:proofErr w:type="spellEnd"/>
      <w:r>
        <w:rPr>
          <w:rFonts w:ascii="Calibri" w:hAnsi="Calibri" w:cs="Calibri"/>
          <w:lang w:bidi="ar-EG"/>
        </w:rPr>
        <w:t xml:space="preserve"> At-</w:t>
      </w:r>
      <w:proofErr w:type="spellStart"/>
      <w:r>
        <w:rPr>
          <w:rFonts w:ascii="Calibri" w:hAnsi="Calibri" w:cs="Calibri"/>
          <w:lang w:bidi="ar-EG"/>
        </w:rPr>
        <w:t>Tahdheeb</w:t>
      </w:r>
      <w:proofErr w:type="spellEnd"/>
      <w:r>
        <w:rPr>
          <w:rFonts w:ascii="Calibri" w:hAnsi="Calibri" w:cs="Calibri"/>
          <w:lang w:bidi="ar-EG"/>
        </w:rPr>
        <w:t>” (1/265/2775): [</w:t>
      </w:r>
      <w:proofErr w:type="spellStart"/>
      <w:r>
        <w:rPr>
          <w:rFonts w:ascii="Calibri" w:hAnsi="Calibri" w:cs="Calibri"/>
          <w:lang w:bidi="ar-EG"/>
        </w:rPr>
        <w:t>Shuraih</w:t>
      </w:r>
      <w:proofErr w:type="spellEnd"/>
      <w:r>
        <w:rPr>
          <w:rFonts w:ascii="Calibri" w:hAnsi="Calibri" w:cs="Calibri"/>
          <w:lang w:bidi="ar-EG"/>
        </w:rPr>
        <w:t xml:space="preserve"> bin ‘Ubaid bin </w:t>
      </w:r>
      <w:proofErr w:type="spellStart"/>
      <w:r>
        <w:rPr>
          <w:rFonts w:ascii="Calibri" w:hAnsi="Calibri" w:cs="Calibri"/>
          <w:lang w:bidi="ar-EG"/>
        </w:rPr>
        <w:t>Shuraih</w:t>
      </w:r>
      <w:proofErr w:type="spellEnd"/>
      <w:r>
        <w:rPr>
          <w:rFonts w:ascii="Calibri" w:hAnsi="Calibri" w:cs="Calibri"/>
          <w:lang w:bidi="ar-EG"/>
        </w:rPr>
        <w:t xml:space="preserve"> Al-</w:t>
      </w:r>
      <w:proofErr w:type="spellStart"/>
      <w:r>
        <w:rPr>
          <w:rFonts w:ascii="Calibri" w:hAnsi="Calibri" w:cs="Calibri"/>
          <w:lang w:bidi="ar-EG"/>
        </w:rPr>
        <w:t>Hadramiy</w:t>
      </w:r>
      <w:proofErr w:type="spellEnd"/>
      <w:r>
        <w:rPr>
          <w:rFonts w:ascii="Calibri" w:hAnsi="Calibri" w:cs="Calibri"/>
          <w:lang w:bidi="ar-EG"/>
        </w:rPr>
        <w:t xml:space="preserve">, is </w:t>
      </w:r>
      <w:proofErr w:type="spellStart"/>
      <w:r>
        <w:rPr>
          <w:rFonts w:ascii="Calibri" w:hAnsi="Calibri" w:cs="Calibri"/>
          <w:lang w:bidi="ar-EG"/>
        </w:rPr>
        <w:t>Thiqah</w:t>
      </w:r>
      <w:proofErr w:type="spellEnd"/>
      <w:r>
        <w:rPr>
          <w:rFonts w:ascii="Calibri" w:hAnsi="Calibri" w:cs="Calibri"/>
          <w:lang w:bidi="ar-EG"/>
        </w:rPr>
        <w:t xml:space="preserve"> (a trusted narrator) from the third (generation of narrators). He used to narrate in </w:t>
      </w:r>
      <w:proofErr w:type="gramStart"/>
      <w:r>
        <w:rPr>
          <w:rFonts w:ascii="Calibri" w:hAnsi="Calibri" w:cs="Calibri"/>
          <w:lang w:bidi="ar-EG"/>
        </w:rPr>
        <w:t>a Mursal</w:t>
      </w:r>
      <w:proofErr w:type="gramEnd"/>
      <w:r>
        <w:rPr>
          <w:rFonts w:ascii="Calibri" w:hAnsi="Calibri" w:cs="Calibri"/>
          <w:lang w:bidi="ar-EG"/>
        </w:rPr>
        <w:t xml:space="preserve"> form often. He passed away after the year 100]. The fact that he was from</w:t>
      </w:r>
      <w:r w:rsidRPr="00FD717C">
        <w:rPr>
          <w:rFonts w:ascii="Calibri" w:hAnsi="Calibri" w:cs="Calibri"/>
          <w:lang w:bidi="ar-EG"/>
        </w:rPr>
        <w:t xml:space="preserve"> the third (generation of narrators)</w:t>
      </w:r>
      <w:r>
        <w:rPr>
          <w:rFonts w:ascii="Calibri" w:hAnsi="Calibri" w:cs="Calibri"/>
          <w:lang w:bidi="ar-EG"/>
        </w:rPr>
        <w:t xml:space="preserve"> and the date of his death was after 100 AH, whilst it is apparent that he was still alive in the year 108 AH due to what came stated in Tarikh Dimashq od Ibn ‘</w:t>
      </w:r>
      <w:proofErr w:type="spellStart"/>
      <w:r>
        <w:rPr>
          <w:rFonts w:ascii="Calibri" w:hAnsi="Calibri" w:cs="Calibri"/>
          <w:lang w:bidi="ar-EG"/>
        </w:rPr>
        <w:t>Asakir</w:t>
      </w:r>
      <w:proofErr w:type="spellEnd"/>
      <w:r>
        <w:rPr>
          <w:rFonts w:ascii="Calibri" w:hAnsi="Calibri" w:cs="Calibri"/>
          <w:lang w:bidi="ar-EG"/>
        </w:rPr>
        <w:t xml:space="preserve"> (23/64): [Ahmad bin Muhammad said: And </w:t>
      </w:r>
      <w:r w:rsidRPr="00E66A15">
        <w:rPr>
          <w:rFonts w:ascii="Calibri" w:hAnsi="Calibri" w:cs="Calibri"/>
          <w:lang w:bidi="ar-EG"/>
        </w:rPr>
        <w:t xml:space="preserve">I read in a judicial ruling </w:t>
      </w:r>
      <w:r>
        <w:rPr>
          <w:rFonts w:ascii="Calibri" w:hAnsi="Calibri" w:cs="Calibri"/>
          <w:lang w:bidi="ar-EG"/>
        </w:rPr>
        <w:t>from</w:t>
      </w:r>
      <w:r w:rsidRPr="00E66A15">
        <w:rPr>
          <w:rFonts w:ascii="Calibri" w:hAnsi="Calibri" w:cs="Calibri"/>
          <w:lang w:bidi="ar-EG"/>
        </w:rPr>
        <w:t xml:space="preserve"> </w:t>
      </w:r>
      <w:r>
        <w:rPr>
          <w:rFonts w:ascii="Calibri" w:hAnsi="Calibri" w:cs="Calibri"/>
          <w:lang w:bidi="ar-EG"/>
        </w:rPr>
        <w:t>‘</w:t>
      </w:r>
      <w:r w:rsidRPr="00E66A15">
        <w:rPr>
          <w:rFonts w:ascii="Calibri" w:hAnsi="Calibri" w:cs="Calibri"/>
          <w:lang w:bidi="ar-EG"/>
        </w:rPr>
        <w:t>Imran bin Sula</w:t>
      </w:r>
      <w:r>
        <w:rPr>
          <w:rFonts w:ascii="Calibri" w:hAnsi="Calibri" w:cs="Calibri"/>
          <w:lang w:bidi="ar-EG"/>
        </w:rPr>
        <w:t>i</w:t>
      </w:r>
      <w:r w:rsidRPr="00E66A15">
        <w:rPr>
          <w:rFonts w:ascii="Calibri" w:hAnsi="Calibri" w:cs="Calibri"/>
          <w:lang w:bidi="ar-EG"/>
        </w:rPr>
        <w:t xml:space="preserve">m, the judge, in which </w:t>
      </w:r>
      <w:proofErr w:type="spellStart"/>
      <w:r w:rsidRPr="00E66A15">
        <w:rPr>
          <w:rFonts w:ascii="Calibri" w:hAnsi="Calibri" w:cs="Calibri"/>
          <w:lang w:bidi="ar-EG"/>
        </w:rPr>
        <w:t>Shura</w:t>
      </w:r>
      <w:r>
        <w:rPr>
          <w:rFonts w:ascii="Calibri" w:hAnsi="Calibri" w:cs="Calibri"/>
          <w:lang w:bidi="ar-EG"/>
        </w:rPr>
        <w:t>i</w:t>
      </w:r>
      <w:r w:rsidRPr="00E66A15">
        <w:rPr>
          <w:rFonts w:ascii="Calibri" w:hAnsi="Calibri" w:cs="Calibri"/>
          <w:lang w:bidi="ar-EG"/>
        </w:rPr>
        <w:t>h</w:t>
      </w:r>
      <w:proofErr w:type="spellEnd"/>
      <w:r w:rsidRPr="00E66A15">
        <w:rPr>
          <w:rFonts w:ascii="Calibri" w:hAnsi="Calibri" w:cs="Calibri"/>
          <w:lang w:bidi="ar-EG"/>
        </w:rPr>
        <w:t xml:space="preserve"> bin </w:t>
      </w:r>
      <w:r>
        <w:rPr>
          <w:rFonts w:ascii="Calibri" w:hAnsi="Calibri" w:cs="Calibri"/>
          <w:lang w:bidi="ar-EG"/>
        </w:rPr>
        <w:t>‘</w:t>
      </w:r>
      <w:r w:rsidRPr="00E66A15">
        <w:rPr>
          <w:rFonts w:ascii="Calibri" w:hAnsi="Calibri" w:cs="Calibri"/>
          <w:lang w:bidi="ar-EG"/>
        </w:rPr>
        <w:t>Uba</w:t>
      </w:r>
      <w:r>
        <w:rPr>
          <w:rFonts w:ascii="Calibri" w:hAnsi="Calibri" w:cs="Calibri"/>
          <w:lang w:bidi="ar-EG"/>
        </w:rPr>
        <w:t>i</w:t>
      </w:r>
      <w:r w:rsidRPr="00E66A15">
        <w:rPr>
          <w:rFonts w:ascii="Calibri" w:hAnsi="Calibri" w:cs="Calibri"/>
          <w:lang w:bidi="ar-EG"/>
        </w:rPr>
        <w:t xml:space="preserve">d </w:t>
      </w:r>
      <w:r>
        <w:rPr>
          <w:rFonts w:ascii="Calibri" w:hAnsi="Calibri" w:cs="Calibri"/>
          <w:lang w:bidi="ar-EG"/>
        </w:rPr>
        <w:t>A</w:t>
      </w:r>
      <w:r w:rsidRPr="00E66A15">
        <w:rPr>
          <w:rFonts w:ascii="Calibri" w:hAnsi="Calibri" w:cs="Calibri"/>
          <w:lang w:bidi="ar-EG"/>
        </w:rPr>
        <w:t>l-</w:t>
      </w:r>
      <w:proofErr w:type="spellStart"/>
      <w:r w:rsidRPr="00E66A15">
        <w:rPr>
          <w:rFonts w:ascii="Calibri" w:hAnsi="Calibri" w:cs="Calibri"/>
          <w:lang w:bidi="ar-EG"/>
        </w:rPr>
        <w:t>Hadrami</w:t>
      </w:r>
      <w:r>
        <w:rPr>
          <w:rFonts w:ascii="Calibri" w:hAnsi="Calibri" w:cs="Calibri"/>
          <w:lang w:bidi="ar-EG"/>
        </w:rPr>
        <w:t>y</w:t>
      </w:r>
      <w:proofErr w:type="spellEnd"/>
      <w:r w:rsidRPr="00E66A15">
        <w:rPr>
          <w:rFonts w:ascii="Calibri" w:hAnsi="Calibri" w:cs="Calibri"/>
          <w:lang w:bidi="ar-EG"/>
        </w:rPr>
        <w:t xml:space="preserve"> testified. The date of the document was the year 108 AH</w:t>
      </w:r>
      <w:r>
        <w:rPr>
          <w:rFonts w:ascii="Calibri" w:hAnsi="Calibri" w:cs="Calibri"/>
          <w:lang w:bidi="ar-EG"/>
        </w:rPr>
        <w:t xml:space="preserve">]. </w:t>
      </w:r>
      <w:r w:rsidRPr="004C2AAF">
        <w:rPr>
          <w:rFonts w:ascii="Calibri" w:hAnsi="Calibri" w:cs="Calibri"/>
          <w:lang w:bidi="ar-EG"/>
        </w:rPr>
        <w:t xml:space="preserve">Since there is no indication that he lived to an exceptionally old age, we might estimate his death at 78 years old, placing his birth around the year 30 AH. This would make him one of the younger members of the </w:t>
      </w:r>
      <w:r w:rsidRPr="004C2AAF">
        <w:rPr>
          <w:rFonts w:ascii="Calibri" w:hAnsi="Calibri" w:cs="Calibri"/>
          <w:lang w:bidi="ar-EG"/>
        </w:rPr>
        <w:lastRenderedPageBreak/>
        <w:t>third generation or slightly later, positioning him among the older members of the fourth generation</w:t>
      </w:r>
      <w:r>
        <w:rPr>
          <w:rFonts w:ascii="Calibri" w:hAnsi="Calibri" w:cs="Calibri"/>
          <w:lang w:bidi="ar-EG"/>
        </w:rPr>
        <w:t xml:space="preserve">. </w:t>
      </w:r>
    </w:p>
    <w:p w14:paraId="1FCCEFBE" w14:textId="77777777" w:rsidR="00005C44" w:rsidRPr="00E225EC" w:rsidRDefault="00005C44" w:rsidP="00005C44">
      <w:pPr>
        <w:rPr>
          <w:rFonts w:ascii="Traditional Arabic" w:hAnsi="Traditional Arabic" w:cs="Traditional Arabic"/>
          <w:sz w:val="22"/>
          <w:szCs w:val="22"/>
          <w:rtl/>
        </w:rPr>
      </w:pPr>
    </w:p>
    <w:p w14:paraId="14161E4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وهذه النسبة: المقرئي، أو: المقرائي، إنما هي نسبة إلى قرية من قرى دمشق، ولا علاقة لها بإقراء القرآن، كما قد يُتَوَهَّم، حيث جاء في الأنساب للسمعاني (12/397): [ومقرى قرية بدمشق ومنها أبو الصلت شريح بن عبيد الحضرميّ الشامي المقرئي، يروى عن معاوية بن أبى سفيان وفضالة بن عبيد، روى عنه صفوان بن عمرو السكسكي وأهل الشام]</w:t>
      </w:r>
    </w:p>
    <w:p w14:paraId="2F950E05" w14:textId="77777777" w:rsidR="00005C44" w:rsidRDefault="00005C44" w:rsidP="00005C44">
      <w:pPr>
        <w:rPr>
          <w:rFonts w:ascii="Traditional Arabic" w:hAnsi="Traditional Arabic" w:cs="Traditional Arabic"/>
          <w:sz w:val="22"/>
          <w:szCs w:val="22"/>
        </w:rPr>
      </w:pPr>
    </w:p>
    <w:p w14:paraId="0447A971" w14:textId="77777777" w:rsidR="00005C44" w:rsidRDefault="00005C44" w:rsidP="00005C44">
      <w:pPr>
        <w:rPr>
          <w:rFonts w:ascii="Calibri" w:hAnsi="Calibri" w:cs="Calibri"/>
          <w:lang w:bidi="ar-EG"/>
        </w:rPr>
      </w:pPr>
      <w:r>
        <w:rPr>
          <w:rFonts w:ascii="Calibri" w:hAnsi="Calibri" w:cs="Calibri"/>
          <w:lang w:bidi="ar-EG"/>
        </w:rPr>
        <w:t>This attribution of Al-</w:t>
      </w:r>
      <w:proofErr w:type="spellStart"/>
      <w:r>
        <w:rPr>
          <w:rFonts w:ascii="Calibri" w:hAnsi="Calibri" w:cs="Calibri"/>
          <w:lang w:bidi="ar-EG"/>
        </w:rPr>
        <w:t>Muqri’iy</w:t>
      </w:r>
      <w:proofErr w:type="spellEnd"/>
      <w:r>
        <w:rPr>
          <w:rFonts w:ascii="Calibri" w:hAnsi="Calibri" w:cs="Calibri"/>
          <w:lang w:bidi="ar-EG"/>
        </w:rPr>
        <w:t xml:space="preserve"> or </w:t>
      </w:r>
      <w:proofErr w:type="spellStart"/>
      <w:r>
        <w:rPr>
          <w:rFonts w:ascii="Calibri" w:hAnsi="Calibri" w:cs="Calibri"/>
          <w:lang w:bidi="ar-EG"/>
        </w:rPr>
        <w:t>Muqraa’iy</w:t>
      </w:r>
      <w:proofErr w:type="spellEnd"/>
      <w:r>
        <w:rPr>
          <w:rFonts w:ascii="Calibri" w:hAnsi="Calibri" w:cs="Calibri"/>
          <w:lang w:bidi="ar-EG"/>
        </w:rPr>
        <w:t xml:space="preserve"> </w:t>
      </w:r>
      <w:r w:rsidRPr="005D75C4">
        <w:rPr>
          <w:rFonts w:ascii="Calibri" w:hAnsi="Calibri" w:cs="Calibri"/>
          <w:lang w:bidi="ar-EG"/>
        </w:rPr>
        <w:t>to the name</w:t>
      </w:r>
      <w:r>
        <w:rPr>
          <w:rFonts w:ascii="Calibri" w:hAnsi="Calibri" w:cs="Calibri"/>
          <w:lang w:bidi="ar-EG"/>
        </w:rPr>
        <w:t>, is only an attribution to a town from the towns of Damascus (Ad-Dimashq) and has no relationship to the recitation of the Qur’an, which could be falsely imagined. That is because the following came stated in Al-</w:t>
      </w:r>
      <w:proofErr w:type="spellStart"/>
      <w:r>
        <w:rPr>
          <w:rFonts w:ascii="Calibri" w:hAnsi="Calibri" w:cs="Calibri"/>
          <w:lang w:bidi="ar-EG"/>
        </w:rPr>
        <w:t>Ansaab</w:t>
      </w:r>
      <w:proofErr w:type="spellEnd"/>
      <w:r>
        <w:rPr>
          <w:rFonts w:ascii="Calibri" w:hAnsi="Calibri" w:cs="Calibri"/>
          <w:lang w:bidi="ar-EG"/>
        </w:rPr>
        <w:t xml:space="preserve"> by As-</w:t>
      </w:r>
      <w:proofErr w:type="spellStart"/>
      <w:r>
        <w:rPr>
          <w:rFonts w:ascii="Calibri" w:hAnsi="Calibri" w:cs="Calibri"/>
          <w:lang w:bidi="ar-EG"/>
        </w:rPr>
        <w:t>Sam’aniy</w:t>
      </w:r>
      <w:proofErr w:type="spellEnd"/>
      <w:r>
        <w:rPr>
          <w:rFonts w:ascii="Calibri" w:hAnsi="Calibri" w:cs="Calibri"/>
          <w:lang w:bidi="ar-EG"/>
        </w:rPr>
        <w:t xml:space="preserve"> (12/397): [And </w:t>
      </w:r>
      <w:proofErr w:type="spellStart"/>
      <w:r>
        <w:rPr>
          <w:rFonts w:ascii="Calibri" w:hAnsi="Calibri" w:cs="Calibri"/>
          <w:lang w:bidi="ar-EG"/>
        </w:rPr>
        <w:t>Muqriy</w:t>
      </w:r>
      <w:proofErr w:type="spellEnd"/>
      <w:r>
        <w:rPr>
          <w:rFonts w:ascii="Calibri" w:hAnsi="Calibri" w:cs="Calibri"/>
          <w:lang w:bidi="ar-EG"/>
        </w:rPr>
        <w:t xml:space="preserve"> is a town in Damascus and Abu As-Salt </w:t>
      </w:r>
      <w:proofErr w:type="spellStart"/>
      <w:r>
        <w:rPr>
          <w:rFonts w:ascii="Calibri" w:hAnsi="Calibri" w:cs="Calibri"/>
          <w:lang w:bidi="ar-EG"/>
        </w:rPr>
        <w:t>Shuraih</w:t>
      </w:r>
      <w:proofErr w:type="spellEnd"/>
      <w:r>
        <w:rPr>
          <w:rFonts w:ascii="Calibri" w:hAnsi="Calibri" w:cs="Calibri"/>
          <w:lang w:bidi="ar-EG"/>
        </w:rPr>
        <w:t xml:space="preserve"> bin ‘Ubaid Al-</w:t>
      </w:r>
      <w:proofErr w:type="spellStart"/>
      <w:r>
        <w:rPr>
          <w:rFonts w:ascii="Calibri" w:hAnsi="Calibri" w:cs="Calibri"/>
          <w:lang w:bidi="ar-EG"/>
        </w:rPr>
        <w:t>Hadramiy</w:t>
      </w:r>
      <w:proofErr w:type="spellEnd"/>
      <w:r>
        <w:rPr>
          <w:rFonts w:ascii="Calibri" w:hAnsi="Calibri" w:cs="Calibri"/>
          <w:lang w:bidi="ar-EG"/>
        </w:rPr>
        <w:t xml:space="preserve"> Ash-</w:t>
      </w:r>
      <w:proofErr w:type="spellStart"/>
      <w:r>
        <w:rPr>
          <w:rFonts w:ascii="Calibri" w:hAnsi="Calibri" w:cs="Calibri"/>
          <w:lang w:bidi="ar-EG"/>
        </w:rPr>
        <w:t>Shaamiy</w:t>
      </w:r>
      <w:proofErr w:type="spellEnd"/>
      <w:r>
        <w:rPr>
          <w:rFonts w:ascii="Calibri" w:hAnsi="Calibri" w:cs="Calibri"/>
          <w:lang w:bidi="ar-EG"/>
        </w:rPr>
        <w:t xml:space="preserve"> Al-</w:t>
      </w:r>
      <w:proofErr w:type="spellStart"/>
      <w:r>
        <w:rPr>
          <w:rFonts w:ascii="Calibri" w:hAnsi="Calibri" w:cs="Calibri"/>
          <w:lang w:bidi="ar-EG"/>
        </w:rPr>
        <w:t>Muqr’iy</w:t>
      </w:r>
      <w:proofErr w:type="spellEnd"/>
      <w:r>
        <w:rPr>
          <w:rFonts w:ascii="Calibri" w:hAnsi="Calibri" w:cs="Calibri"/>
          <w:lang w:bidi="ar-EG"/>
        </w:rPr>
        <w:t xml:space="preserve"> came from it. He related from Mu’awiyah bin Abi Sufyan and </w:t>
      </w:r>
      <w:proofErr w:type="spellStart"/>
      <w:r>
        <w:rPr>
          <w:rFonts w:ascii="Calibri" w:hAnsi="Calibri" w:cs="Calibri"/>
          <w:lang w:bidi="ar-EG"/>
        </w:rPr>
        <w:t>Fadalah</w:t>
      </w:r>
      <w:proofErr w:type="spellEnd"/>
      <w:r>
        <w:rPr>
          <w:rFonts w:ascii="Calibri" w:hAnsi="Calibri" w:cs="Calibri"/>
          <w:lang w:bidi="ar-EG"/>
        </w:rPr>
        <w:t xml:space="preserve"> bin ‘Ubaid, whilst Safwan bin ‘Amr As-</w:t>
      </w:r>
      <w:proofErr w:type="spellStart"/>
      <w:r>
        <w:rPr>
          <w:rFonts w:ascii="Calibri" w:hAnsi="Calibri" w:cs="Calibri"/>
          <w:lang w:bidi="ar-EG"/>
        </w:rPr>
        <w:t>Saksakiy</w:t>
      </w:r>
      <w:proofErr w:type="spellEnd"/>
      <w:r>
        <w:rPr>
          <w:rFonts w:ascii="Calibri" w:hAnsi="Calibri" w:cs="Calibri"/>
          <w:lang w:bidi="ar-EG"/>
        </w:rPr>
        <w:t xml:space="preserve"> and the Ahl (people or scholars) of Ash-Shaam related from him]. </w:t>
      </w:r>
    </w:p>
    <w:p w14:paraId="4C3BFC70" w14:textId="77777777" w:rsidR="00005C44" w:rsidRPr="00A433AA" w:rsidRDefault="00005C44" w:rsidP="00005C44">
      <w:pPr>
        <w:rPr>
          <w:rFonts w:ascii="Traditional Arabic" w:hAnsi="Traditional Arabic" w:cs="Traditional Arabic"/>
          <w:sz w:val="22"/>
          <w:szCs w:val="22"/>
          <w:rtl/>
        </w:rPr>
      </w:pPr>
    </w:p>
    <w:p w14:paraId="34502AD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وقيل: روايته عن الصحابة مرسلة، كما جاء في تهذيب الكمال: (سئل محمد بن عوف هل سمع شريح بن عبيد من أبي الدرداء؟ فقال: لا. قيل له: فسمع من أحد من أصحاب النبي، صلى الله عليه وسلم،؟ قال: ما أظن ذلك، وذلك أنه لا يقول في شئ من ذلك سمعت، وهو ثقة)؛ وأما ما قاله ابن ابي حاتم في «المراسيل»: (سمعت أبي يقول: شريح ابن عبيد لم يدرك أبا أمامة، ولا الحارث بن الحارث، ولا المقدام. وسمعته يقول: شريح بن عبيد عن أبي مالك الأشعري مرسل) فزعم </w:t>
      </w:r>
      <w:r w:rsidRPr="000F205F">
        <w:rPr>
          <w:rFonts w:ascii="Traditional Arabic" w:hAnsi="Traditional Arabic" w:cs="Traditional Arabic"/>
          <w:b/>
          <w:bCs/>
          <w:sz w:val="28"/>
          <w:szCs w:val="28"/>
          <w:u w:val="single"/>
          <w:rtl/>
        </w:rPr>
        <w:t>باطل جامح</w:t>
      </w:r>
      <w:r w:rsidRPr="000F205F">
        <w:rPr>
          <w:rFonts w:ascii="Traditional Arabic" w:hAnsi="Traditional Arabic" w:cs="Traditional Arabic"/>
          <w:sz w:val="28"/>
          <w:szCs w:val="28"/>
          <w:rtl/>
        </w:rPr>
        <w:t xml:space="preserve"> لأن سماعه من معاوية بن أبي سفيان (مات سنة 60 هـ) قد ثبت بلا شبهة، كما نص عليه الإمام البخاري في التاريخ الكبير (ج4/ص230/2618): [شريح بن عبيد الحضرمي أبو الصلت المقرئي الشامي </w:t>
      </w:r>
      <w:r w:rsidRPr="000F205F">
        <w:rPr>
          <w:rFonts w:ascii="Traditional Arabic" w:hAnsi="Traditional Arabic" w:cs="Traditional Arabic"/>
          <w:b/>
          <w:bCs/>
          <w:sz w:val="28"/>
          <w:szCs w:val="28"/>
          <w:u w:val="single"/>
          <w:rtl/>
        </w:rPr>
        <w:t>سمع</w:t>
      </w:r>
      <w:r w:rsidRPr="000F205F">
        <w:rPr>
          <w:rFonts w:ascii="Traditional Arabic" w:hAnsi="Traditional Arabic" w:cs="Traditional Arabic"/>
          <w:sz w:val="28"/>
          <w:szCs w:val="28"/>
          <w:rtl/>
        </w:rPr>
        <w:t xml:space="preserve"> معاوية بن أبي سفيان وعن فضالة بن عبيد كناه إسحاق أبو المغيرة روى عنه صفوان بن عمرو وأبو دوس عثمان]؛ وأكده الإمام الدارقطني في المؤتلف والمختلف للدارقطني (3/1280): [شُرَيْح بن عُبيد الحَضْرَمِيّ الشَّامِي أبو الصَّلْت المقرائي، </w:t>
      </w:r>
      <w:r w:rsidRPr="000F205F">
        <w:rPr>
          <w:rFonts w:ascii="Traditional Arabic" w:hAnsi="Traditional Arabic" w:cs="Traditional Arabic"/>
          <w:b/>
          <w:bCs/>
          <w:sz w:val="28"/>
          <w:szCs w:val="28"/>
          <w:u w:val="single"/>
          <w:rtl/>
        </w:rPr>
        <w:t>سمع</w:t>
      </w:r>
      <w:r w:rsidRPr="000F205F">
        <w:rPr>
          <w:rFonts w:ascii="Traditional Arabic" w:hAnsi="Traditional Arabic" w:cs="Traditional Arabic"/>
          <w:sz w:val="28"/>
          <w:szCs w:val="28"/>
          <w:rtl/>
        </w:rPr>
        <w:t xml:space="preserve"> مُعَاوية بن أبي سُفْيان، وعن فضالة بن عبيد، رَوَى عَنْه صفوان بن عَمْرو، وأبو دوس عُثْمان؛ كَنَّاه إِسْحَاق قال: حَدَّثَنا أبو المُغِيرَة]، فكيف بقال أنه لم يدرك أبا أمامة صدي بن عجلان الباهلي، رضى الله عنه، وهو قد توفى سنة 86 هـ، ولا أبا كريمة المقدام بن معدي كرب الكندي، رضى الله عنه، المتوفى سنة 87 هـ، وكلاهما حمصي شامي؟! </w:t>
      </w:r>
    </w:p>
    <w:p w14:paraId="0288E90E" w14:textId="77777777" w:rsidR="00005C44" w:rsidRDefault="00005C44" w:rsidP="00005C44">
      <w:pPr>
        <w:rPr>
          <w:rFonts w:ascii="Traditional Arabic" w:hAnsi="Traditional Arabic" w:cs="Traditional Arabic"/>
          <w:sz w:val="22"/>
          <w:szCs w:val="22"/>
        </w:rPr>
      </w:pPr>
    </w:p>
    <w:p w14:paraId="59617B3A" w14:textId="77777777" w:rsidR="00005C44" w:rsidRDefault="00005C44" w:rsidP="00005C44">
      <w:pPr>
        <w:rPr>
          <w:rFonts w:ascii="Calibri" w:hAnsi="Calibri" w:cs="Calibri"/>
          <w:lang w:bidi="ar-EG"/>
        </w:rPr>
      </w:pPr>
      <w:r>
        <w:rPr>
          <w:rFonts w:ascii="Calibri" w:hAnsi="Calibri" w:cs="Calibri"/>
          <w:lang w:bidi="ar-EG"/>
        </w:rPr>
        <w:t xml:space="preserve">And it has been said: That his narrating from the Sahabah was Mursal (i.e., the chain has a missing link usually between the </w:t>
      </w:r>
      <w:proofErr w:type="spellStart"/>
      <w:r>
        <w:rPr>
          <w:rFonts w:ascii="Calibri" w:hAnsi="Calibri" w:cs="Calibri"/>
          <w:lang w:bidi="ar-EG"/>
        </w:rPr>
        <w:t>Taabi</w:t>
      </w:r>
      <w:proofErr w:type="spellEnd"/>
      <w:r>
        <w:rPr>
          <w:rFonts w:ascii="Calibri" w:hAnsi="Calibri" w:cs="Calibri"/>
          <w:lang w:bidi="ar-EG"/>
        </w:rPr>
        <w:t xml:space="preserve">’ and the Prophet </w:t>
      </w:r>
      <w:r>
        <w:rPr>
          <w:rFonts w:ascii="Calibri" w:hAnsi="Calibri" w:cs="Calibri" w:hint="cs"/>
          <w:rtl/>
          <w:lang w:bidi="ar-EG"/>
        </w:rPr>
        <w:t>ﷺ</w:t>
      </w:r>
      <w:r>
        <w:rPr>
          <w:rFonts w:ascii="Calibri" w:hAnsi="Calibri" w:cs="Calibri"/>
          <w:lang w:bidi="ar-EG"/>
        </w:rPr>
        <w:t xml:space="preserve"> where the </w:t>
      </w:r>
      <w:proofErr w:type="spellStart"/>
      <w:r>
        <w:rPr>
          <w:rFonts w:ascii="Calibri" w:hAnsi="Calibri" w:cs="Calibri"/>
          <w:lang w:bidi="ar-EG"/>
        </w:rPr>
        <w:t>Sahabiy</w:t>
      </w:r>
      <w:proofErr w:type="spellEnd"/>
      <w:r>
        <w:rPr>
          <w:rFonts w:ascii="Calibri" w:hAnsi="Calibri" w:cs="Calibri"/>
          <w:lang w:bidi="ar-EG"/>
        </w:rPr>
        <w:t xml:space="preserve"> is missing), as came stated in “</w:t>
      </w:r>
      <w:proofErr w:type="spellStart"/>
      <w:r>
        <w:rPr>
          <w:rFonts w:ascii="Calibri" w:hAnsi="Calibri" w:cs="Calibri"/>
          <w:lang w:bidi="ar-EG"/>
        </w:rPr>
        <w:t>Tahdheeb</w:t>
      </w:r>
      <w:proofErr w:type="spellEnd"/>
      <w:r>
        <w:rPr>
          <w:rFonts w:ascii="Calibri" w:hAnsi="Calibri" w:cs="Calibri"/>
          <w:lang w:bidi="ar-EG"/>
        </w:rPr>
        <w:t xml:space="preserve"> Al-Kamaal”: [Muhammad bin ‘</w:t>
      </w:r>
      <w:proofErr w:type="spellStart"/>
      <w:r>
        <w:rPr>
          <w:rFonts w:ascii="Calibri" w:hAnsi="Calibri" w:cs="Calibri"/>
          <w:lang w:bidi="ar-EG"/>
        </w:rPr>
        <w:t>Awf</w:t>
      </w:r>
      <w:proofErr w:type="spellEnd"/>
      <w:r>
        <w:rPr>
          <w:rFonts w:ascii="Calibri" w:hAnsi="Calibri" w:cs="Calibri"/>
          <w:lang w:bidi="ar-EG"/>
        </w:rPr>
        <w:t xml:space="preserve"> was asked: “Did </w:t>
      </w:r>
      <w:proofErr w:type="spellStart"/>
      <w:r>
        <w:rPr>
          <w:rFonts w:ascii="Calibri" w:hAnsi="Calibri" w:cs="Calibri"/>
          <w:lang w:bidi="ar-EG"/>
        </w:rPr>
        <w:t>Shuraih</w:t>
      </w:r>
      <w:proofErr w:type="spellEnd"/>
      <w:r>
        <w:rPr>
          <w:rFonts w:ascii="Calibri" w:hAnsi="Calibri" w:cs="Calibri"/>
          <w:lang w:bidi="ar-EG"/>
        </w:rPr>
        <w:t xml:space="preserve"> bin ‘Ubaid hear from Abu Ad-</w:t>
      </w:r>
      <w:proofErr w:type="spellStart"/>
      <w:r>
        <w:rPr>
          <w:rFonts w:ascii="Calibri" w:hAnsi="Calibri" w:cs="Calibri"/>
          <w:lang w:bidi="ar-EG"/>
        </w:rPr>
        <w:t>Dardaa</w:t>
      </w:r>
      <w:proofErr w:type="spellEnd"/>
      <w:r>
        <w:rPr>
          <w:rFonts w:ascii="Calibri" w:hAnsi="Calibri" w:cs="Calibri"/>
          <w:lang w:bidi="ar-EG"/>
        </w:rPr>
        <w:t xml:space="preserve">’?” He said: “No”. It was then asked: “Did he hear from any of the companions of the Prophet </w:t>
      </w:r>
      <w:r>
        <w:rPr>
          <w:rFonts w:ascii="Calibri" w:hAnsi="Calibri" w:cs="Calibri" w:hint="cs"/>
          <w:rtl/>
          <w:lang w:bidi="ar-EG"/>
        </w:rPr>
        <w:t>ﷺ</w:t>
      </w:r>
      <w:r>
        <w:rPr>
          <w:rFonts w:ascii="Calibri" w:hAnsi="Calibri" w:cs="Calibri"/>
          <w:lang w:bidi="ar-EG"/>
        </w:rPr>
        <w:t xml:space="preserve">?” He said: “I don’t think so. That is because he did not say in anything of that (i.e., what he narrated) ‘I heard’, And he is </w:t>
      </w:r>
      <w:proofErr w:type="spellStart"/>
      <w:r>
        <w:rPr>
          <w:rFonts w:ascii="Calibri" w:hAnsi="Calibri" w:cs="Calibri"/>
          <w:lang w:bidi="ar-EG"/>
        </w:rPr>
        <w:t>Thiqah</w:t>
      </w:r>
      <w:proofErr w:type="spellEnd"/>
      <w:r>
        <w:rPr>
          <w:rFonts w:ascii="Calibri" w:hAnsi="Calibri" w:cs="Calibri"/>
          <w:lang w:bidi="ar-EG"/>
        </w:rPr>
        <w:t xml:space="preserve"> (trusted)”]. As for what Ibn Abi Hatim stated in “Al-</w:t>
      </w:r>
      <w:proofErr w:type="spellStart"/>
      <w:r>
        <w:rPr>
          <w:rFonts w:ascii="Calibri" w:hAnsi="Calibri" w:cs="Calibri"/>
          <w:lang w:bidi="ar-EG"/>
        </w:rPr>
        <w:t>Maraaseel</w:t>
      </w:r>
      <w:proofErr w:type="spellEnd"/>
      <w:r>
        <w:rPr>
          <w:rFonts w:ascii="Calibri" w:hAnsi="Calibri" w:cs="Calibri"/>
          <w:lang w:bidi="ar-EG"/>
        </w:rPr>
        <w:t>”: [I heard my father say: “</w:t>
      </w:r>
      <w:proofErr w:type="spellStart"/>
      <w:r>
        <w:rPr>
          <w:rFonts w:ascii="Calibri" w:hAnsi="Calibri" w:cs="Calibri"/>
          <w:lang w:bidi="ar-EG"/>
        </w:rPr>
        <w:t>Shuraih</w:t>
      </w:r>
      <w:proofErr w:type="spellEnd"/>
      <w:r>
        <w:rPr>
          <w:rFonts w:ascii="Calibri" w:hAnsi="Calibri" w:cs="Calibri"/>
          <w:lang w:bidi="ar-EG"/>
        </w:rPr>
        <w:t xml:space="preserve"> bin ‘Ubaid did not meet Abu Umamah, Al-Harith bin Al-Harith, nor Al-Miqdam”. I heard him say: “</w:t>
      </w:r>
      <w:proofErr w:type="spellStart"/>
      <w:r>
        <w:rPr>
          <w:rFonts w:ascii="Calibri" w:hAnsi="Calibri" w:cs="Calibri"/>
          <w:lang w:bidi="ar-EG"/>
        </w:rPr>
        <w:t>Shuraih</w:t>
      </w:r>
      <w:proofErr w:type="spellEnd"/>
      <w:r>
        <w:rPr>
          <w:rFonts w:ascii="Calibri" w:hAnsi="Calibri" w:cs="Calibri"/>
          <w:lang w:bidi="ar-EG"/>
        </w:rPr>
        <w:t xml:space="preserve"> bin ‘Ubaid from Abu Malik Al-</w:t>
      </w:r>
      <w:proofErr w:type="spellStart"/>
      <w:r>
        <w:rPr>
          <w:rFonts w:ascii="Calibri" w:hAnsi="Calibri" w:cs="Calibri"/>
          <w:lang w:bidi="ar-EG"/>
        </w:rPr>
        <w:t>Ash’ariy</w:t>
      </w:r>
      <w:proofErr w:type="spellEnd"/>
      <w:r>
        <w:rPr>
          <w:rFonts w:ascii="Calibri" w:hAnsi="Calibri" w:cs="Calibri"/>
          <w:lang w:bidi="ar-EG"/>
        </w:rPr>
        <w:t xml:space="preserve"> is Mursal], then th</w:t>
      </w:r>
      <w:r w:rsidRPr="007C046D">
        <w:rPr>
          <w:rFonts w:ascii="Calibri" w:hAnsi="Calibri" w:cs="Calibri"/>
          <w:lang w:bidi="ar-EG"/>
        </w:rPr>
        <w:t xml:space="preserve">is is an unfounded and erroneous claim. His hearing from </w:t>
      </w:r>
      <w:r>
        <w:rPr>
          <w:rFonts w:ascii="Calibri" w:hAnsi="Calibri" w:cs="Calibri"/>
          <w:lang w:bidi="ar-EG"/>
        </w:rPr>
        <w:t>Mu’awiyah</w:t>
      </w:r>
      <w:r w:rsidRPr="007C046D">
        <w:rPr>
          <w:rFonts w:ascii="Calibri" w:hAnsi="Calibri" w:cs="Calibri"/>
          <w:lang w:bidi="ar-EG"/>
        </w:rPr>
        <w:t xml:space="preserve"> bin Abi Sufyan (who passed away in 60 AH) has been confirmed beyond any doubt, as stated by Imam </w:t>
      </w:r>
      <w:r>
        <w:rPr>
          <w:rFonts w:ascii="Calibri" w:hAnsi="Calibri" w:cs="Calibri"/>
          <w:lang w:bidi="ar-EG"/>
        </w:rPr>
        <w:t>A</w:t>
      </w:r>
      <w:r w:rsidRPr="007C046D">
        <w:rPr>
          <w:rFonts w:ascii="Calibri" w:hAnsi="Calibri" w:cs="Calibri"/>
          <w:lang w:bidi="ar-EG"/>
        </w:rPr>
        <w:t>l-Bukhari in A</w:t>
      </w:r>
      <w:r>
        <w:rPr>
          <w:rFonts w:ascii="Calibri" w:hAnsi="Calibri" w:cs="Calibri"/>
          <w:lang w:bidi="ar-EG"/>
        </w:rPr>
        <w:t>t</w:t>
      </w:r>
      <w:r w:rsidRPr="007C046D">
        <w:rPr>
          <w:rFonts w:ascii="Calibri" w:hAnsi="Calibri" w:cs="Calibri"/>
          <w:lang w:bidi="ar-EG"/>
        </w:rPr>
        <w:t xml:space="preserve">-Tarikh </w:t>
      </w:r>
      <w:r>
        <w:rPr>
          <w:rFonts w:ascii="Calibri" w:hAnsi="Calibri" w:cs="Calibri"/>
          <w:lang w:bidi="ar-EG"/>
        </w:rPr>
        <w:t>A</w:t>
      </w:r>
      <w:r w:rsidRPr="007C046D">
        <w:rPr>
          <w:rFonts w:ascii="Calibri" w:hAnsi="Calibri" w:cs="Calibri"/>
          <w:lang w:bidi="ar-EG"/>
        </w:rPr>
        <w:t>l-Kabir (4</w:t>
      </w:r>
      <w:r>
        <w:rPr>
          <w:rFonts w:ascii="Calibri" w:hAnsi="Calibri" w:cs="Calibri"/>
          <w:lang w:bidi="ar-EG"/>
        </w:rPr>
        <w:t>/</w:t>
      </w:r>
      <w:r w:rsidRPr="007C046D">
        <w:rPr>
          <w:rFonts w:ascii="Calibri" w:hAnsi="Calibri" w:cs="Calibri"/>
          <w:lang w:bidi="ar-EG"/>
        </w:rPr>
        <w:t>230</w:t>
      </w:r>
      <w:r>
        <w:rPr>
          <w:rFonts w:ascii="Calibri" w:hAnsi="Calibri" w:cs="Calibri"/>
          <w:lang w:bidi="ar-EG"/>
        </w:rPr>
        <w:t>/</w:t>
      </w:r>
      <w:r w:rsidRPr="007C046D">
        <w:rPr>
          <w:rFonts w:ascii="Calibri" w:hAnsi="Calibri" w:cs="Calibri"/>
          <w:lang w:bidi="ar-EG"/>
        </w:rPr>
        <w:t>2618):</w:t>
      </w:r>
      <w:r>
        <w:rPr>
          <w:rFonts w:ascii="Calibri" w:hAnsi="Calibri" w:cs="Calibri"/>
          <w:lang w:bidi="ar-EG"/>
        </w:rPr>
        <w:t xml:space="preserve"> [</w:t>
      </w:r>
      <w:proofErr w:type="spellStart"/>
      <w:r w:rsidRPr="008748A1">
        <w:rPr>
          <w:rFonts w:ascii="Calibri" w:hAnsi="Calibri" w:cs="Calibri"/>
          <w:lang w:bidi="ar-EG"/>
        </w:rPr>
        <w:t>Shura</w:t>
      </w:r>
      <w:r>
        <w:rPr>
          <w:rFonts w:ascii="Calibri" w:hAnsi="Calibri" w:cs="Calibri"/>
          <w:lang w:bidi="ar-EG"/>
        </w:rPr>
        <w:t>i</w:t>
      </w:r>
      <w:r w:rsidRPr="008748A1">
        <w:rPr>
          <w:rFonts w:ascii="Calibri" w:hAnsi="Calibri" w:cs="Calibri"/>
          <w:lang w:bidi="ar-EG"/>
        </w:rPr>
        <w:t>h</w:t>
      </w:r>
      <w:proofErr w:type="spellEnd"/>
      <w:r w:rsidRPr="008748A1">
        <w:rPr>
          <w:rFonts w:ascii="Calibri" w:hAnsi="Calibri" w:cs="Calibri"/>
          <w:lang w:bidi="ar-EG"/>
        </w:rPr>
        <w:t xml:space="preserve"> bin </w:t>
      </w:r>
      <w:r>
        <w:rPr>
          <w:rFonts w:ascii="Calibri" w:hAnsi="Calibri" w:cs="Calibri"/>
          <w:lang w:bidi="ar-EG"/>
        </w:rPr>
        <w:t>‘</w:t>
      </w:r>
      <w:r w:rsidRPr="008748A1">
        <w:rPr>
          <w:rFonts w:ascii="Calibri" w:hAnsi="Calibri" w:cs="Calibri"/>
          <w:lang w:bidi="ar-EG"/>
        </w:rPr>
        <w:t>Uba</w:t>
      </w:r>
      <w:r>
        <w:rPr>
          <w:rFonts w:ascii="Calibri" w:hAnsi="Calibri" w:cs="Calibri"/>
          <w:lang w:bidi="ar-EG"/>
        </w:rPr>
        <w:t>i</w:t>
      </w:r>
      <w:r w:rsidRPr="008748A1">
        <w:rPr>
          <w:rFonts w:ascii="Calibri" w:hAnsi="Calibri" w:cs="Calibri"/>
          <w:lang w:bidi="ar-EG"/>
        </w:rPr>
        <w:t xml:space="preserve">d </w:t>
      </w:r>
      <w:r>
        <w:rPr>
          <w:rFonts w:ascii="Calibri" w:hAnsi="Calibri" w:cs="Calibri"/>
          <w:lang w:bidi="ar-EG"/>
        </w:rPr>
        <w:t>A</w:t>
      </w:r>
      <w:r w:rsidRPr="008748A1">
        <w:rPr>
          <w:rFonts w:ascii="Calibri" w:hAnsi="Calibri" w:cs="Calibri"/>
          <w:lang w:bidi="ar-EG"/>
        </w:rPr>
        <w:t>l-</w:t>
      </w:r>
      <w:proofErr w:type="spellStart"/>
      <w:r w:rsidRPr="008748A1">
        <w:rPr>
          <w:rFonts w:ascii="Calibri" w:hAnsi="Calibri" w:cs="Calibri"/>
          <w:lang w:bidi="ar-EG"/>
        </w:rPr>
        <w:t>Hadrami</w:t>
      </w:r>
      <w:r>
        <w:rPr>
          <w:rFonts w:ascii="Calibri" w:hAnsi="Calibri" w:cs="Calibri"/>
          <w:lang w:bidi="ar-EG"/>
        </w:rPr>
        <w:t>y</w:t>
      </w:r>
      <w:proofErr w:type="spellEnd"/>
      <w:r w:rsidRPr="008748A1">
        <w:rPr>
          <w:rFonts w:ascii="Calibri" w:hAnsi="Calibri" w:cs="Calibri"/>
          <w:lang w:bidi="ar-EG"/>
        </w:rPr>
        <w:t xml:space="preserve">, Abu </w:t>
      </w:r>
      <w:r>
        <w:rPr>
          <w:rFonts w:ascii="Calibri" w:hAnsi="Calibri" w:cs="Calibri"/>
          <w:lang w:bidi="ar-EG"/>
        </w:rPr>
        <w:t>As</w:t>
      </w:r>
      <w:r w:rsidRPr="008748A1">
        <w:rPr>
          <w:rFonts w:ascii="Calibri" w:hAnsi="Calibri" w:cs="Calibri"/>
          <w:lang w:bidi="ar-EG"/>
        </w:rPr>
        <w:t xml:space="preserve">-Salt </w:t>
      </w:r>
      <w:r>
        <w:rPr>
          <w:rFonts w:ascii="Calibri" w:hAnsi="Calibri" w:cs="Calibri"/>
          <w:lang w:bidi="ar-EG"/>
        </w:rPr>
        <w:t>A</w:t>
      </w:r>
      <w:r w:rsidRPr="008748A1">
        <w:rPr>
          <w:rFonts w:ascii="Calibri" w:hAnsi="Calibri" w:cs="Calibri"/>
          <w:lang w:bidi="ar-EG"/>
        </w:rPr>
        <w:t>l-</w:t>
      </w:r>
      <w:proofErr w:type="spellStart"/>
      <w:r w:rsidRPr="008748A1">
        <w:rPr>
          <w:rFonts w:ascii="Calibri" w:hAnsi="Calibri" w:cs="Calibri"/>
          <w:lang w:bidi="ar-EG"/>
        </w:rPr>
        <w:t>Muqri</w:t>
      </w:r>
      <w:proofErr w:type="spellEnd"/>
      <w:r w:rsidRPr="008748A1">
        <w:rPr>
          <w:rFonts w:ascii="Calibri" w:hAnsi="Calibri" w:cs="Calibri"/>
          <w:lang w:bidi="ar-EG"/>
        </w:rPr>
        <w:t xml:space="preserve">’ </w:t>
      </w:r>
      <w:r>
        <w:rPr>
          <w:rFonts w:ascii="Calibri" w:hAnsi="Calibri" w:cs="Calibri"/>
          <w:lang w:bidi="ar-EG"/>
        </w:rPr>
        <w:t>Ash</w:t>
      </w:r>
      <w:r w:rsidRPr="008748A1">
        <w:rPr>
          <w:rFonts w:ascii="Calibri" w:hAnsi="Calibri" w:cs="Calibri"/>
          <w:lang w:bidi="ar-EG"/>
        </w:rPr>
        <w:t>-</w:t>
      </w:r>
      <w:proofErr w:type="spellStart"/>
      <w:r w:rsidRPr="008748A1">
        <w:rPr>
          <w:rFonts w:ascii="Calibri" w:hAnsi="Calibri" w:cs="Calibri"/>
          <w:lang w:bidi="ar-EG"/>
        </w:rPr>
        <w:t>Sha</w:t>
      </w:r>
      <w:r>
        <w:rPr>
          <w:rFonts w:ascii="Calibri" w:hAnsi="Calibri" w:cs="Calibri"/>
          <w:lang w:bidi="ar-EG"/>
        </w:rPr>
        <w:t>a</w:t>
      </w:r>
      <w:r w:rsidRPr="008748A1">
        <w:rPr>
          <w:rFonts w:ascii="Calibri" w:hAnsi="Calibri" w:cs="Calibri"/>
          <w:lang w:bidi="ar-EG"/>
        </w:rPr>
        <w:t>mi</w:t>
      </w:r>
      <w:r>
        <w:rPr>
          <w:rFonts w:ascii="Calibri" w:hAnsi="Calibri" w:cs="Calibri"/>
          <w:lang w:bidi="ar-EG"/>
        </w:rPr>
        <w:t>y</w:t>
      </w:r>
      <w:proofErr w:type="spellEnd"/>
      <w:r w:rsidRPr="008748A1">
        <w:rPr>
          <w:rFonts w:ascii="Calibri" w:hAnsi="Calibri" w:cs="Calibri"/>
          <w:lang w:bidi="ar-EG"/>
        </w:rPr>
        <w:t xml:space="preserve">, </w:t>
      </w:r>
      <w:r w:rsidRPr="00C57835">
        <w:rPr>
          <w:rFonts w:ascii="Calibri" w:hAnsi="Calibri" w:cs="Calibri"/>
          <w:b/>
          <w:bCs/>
          <w:u w:val="single"/>
          <w:lang w:bidi="ar-EG"/>
        </w:rPr>
        <w:t>heard from</w:t>
      </w:r>
      <w:r w:rsidRPr="008748A1">
        <w:rPr>
          <w:rFonts w:ascii="Calibri" w:hAnsi="Calibri" w:cs="Calibri"/>
          <w:lang w:bidi="ar-EG"/>
        </w:rPr>
        <w:t xml:space="preserve"> Mu‘awiyah bin Abi Sufyan and from </w:t>
      </w:r>
      <w:proofErr w:type="spellStart"/>
      <w:r w:rsidRPr="008748A1">
        <w:rPr>
          <w:rFonts w:ascii="Calibri" w:hAnsi="Calibri" w:cs="Calibri"/>
          <w:lang w:bidi="ar-EG"/>
        </w:rPr>
        <w:t>Fadala</w:t>
      </w:r>
      <w:r>
        <w:rPr>
          <w:rFonts w:ascii="Calibri" w:hAnsi="Calibri" w:cs="Calibri"/>
          <w:lang w:bidi="ar-EG"/>
        </w:rPr>
        <w:t>h</w:t>
      </w:r>
      <w:proofErr w:type="spellEnd"/>
      <w:r w:rsidRPr="008748A1">
        <w:rPr>
          <w:rFonts w:ascii="Calibri" w:hAnsi="Calibri" w:cs="Calibri"/>
          <w:lang w:bidi="ar-EG"/>
        </w:rPr>
        <w:t xml:space="preserve"> bin </w:t>
      </w:r>
      <w:r>
        <w:rPr>
          <w:rFonts w:ascii="Calibri" w:hAnsi="Calibri" w:cs="Calibri"/>
          <w:lang w:bidi="ar-EG"/>
        </w:rPr>
        <w:t>‘</w:t>
      </w:r>
      <w:r w:rsidRPr="008748A1">
        <w:rPr>
          <w:rFonts w:ascii="Calibri" w:hAnsi="Calibri" w:cs="Calibri"/>
          <w:lang w:bidi="ar-EG"/>
        </w:rPr>
        <w:t>Uba</w:t>
      </w:r>
      <w:r>
        <w:rPr>
          <w:rFonts w:ascii="Calibri" w:hAnsi="Calibri" w:cs="Calibri"/>
          <w:lang w:bidi="ar-EG"/>
        </w:rPr>
        <w:t>i</w:t>
      </w:r>
      <w:r w:rsidRPr="008748A1">
        <w:rPr>
          <w:rFonts w:ascii="Calibri" w:hAnsi="Calibri" w:cs="Calibri"/>
          <w:lang w:bidi="ar-EG"/>
        </w:rPr>
        <w:t xml:space="preserve">d. He was given the epithet </w:t>
      </w:r>
      <w:r>
        <w:rPr>
          <w:rFonts w:ascii="Calibri" w:hAnsi="Calibri" w:cs="Calibri"/>
          <w:lang w:bidi="ar-EG"/>
        </w:rPr>
        <w:t>(</w:t>
      </w:r>
      <w:proofErr w:type="spellStart"/>
      <w:r>
        <w:rPr>
          <w:rFonts w:ascii="Calibri" w:hAnsi="Calibri" w:cs="Calibri"/>
          <w:lang w:bidi="ar-EG"/>
        </w:rPr>
        <w:t>Kinayah</w:t>
      </w:r>
      <w:proofErr w:type="spellEnd"/>
      <w:r>
        <w:rPr>
          <w:rFonts w:ascii="Calibri" w:hAnsi="Calibri" w:cs="Calibri"/>
          <w:lang w:bidi="ar-EG"/>
        </w:rPr>
        <w:t xml:space="preserve">) </w:t>
      </w:r>
      <w:r w:rsidRPr="008748A1">
        <w:rPr>
          <w:rFonts w:ascii="Calibri" w:hAnsi="Calibri" w:cs="Calibri"/>
          <w:lang w:bidi="ar-EG"/>
        </w:rPr>
        <w:t>by Ishaq Abu l-Mughira</w:t>
      </w:r>
      <w:r>
        <w:rPr>
          <w:rFonts w:ascii="Calibri" w:hAnsi="Calibri" w:cs="Calibri"/>
          <w:lang w:bidi="ar-EG"/>
        </w:rPr>
        <w:t>h</w:t>
      </w:r>
      <w:r w:rsidRPr="008748A1">
        <w:rPr>
          <w:rFonts w:ascii="Calibri" w:hAnsi="Calibri" w:cs="Calibri"/>
          <w:lang w:bidi="ar-EG"/>
        </w:rPr>
        <w:t>. Safwan bin ‘Amr and Abu Daws ‘Uthman narrated from him</w:t>
      </w:r>
      <w:r>
        <w:rPr>
          <w:rFonts w:ascii="Calibri" w:hAnsi="Calibri" w:cs="Calibri"/>
          <w:lang w:bidi="ar-EG"/>
        </w:rPr>
        <w:t xml:space="preserve">]. </w:t>
      </w:r>
      <w:r w:rsidRPr="008C4D77">
        <w:rPr>
          <w:rFonts w:ascii="Calibri" w:hAnsi="Calibri" w:cs="Calibri"/>
          <w:lang w:bidi="ar-EG"/>
        </w:rPr>
        <w:t>This was affirmed</w:t>
      </w:r>
      <w:r>
        <w:rPr>
          <w:rFonts w:ascii="Calibri" w:hAnsi="Calibri" w:cs="Calibri"/>
          <w:lang w:bidi="ar-EG"/>
        </w:rPr>
        <w:t xml:space="preserve"> further</w:t>
      </w:r>
      <w:r w:rsidRPr="008C4D77">
        <w:rPr>
          <w:rFonts w:ascii="Calibri" w:hAnsi="Calibri" w:cs="Calibri"/>
          <w:lang w:bidi="ar-EG"/>
        </w:rPr>
        <w:t xml:space="preserve"> by Imam </w:t>
      </w:r>
      <w:r>
        <w:rPr>
          <w:rFonts w:ascii="Calibri" w:hAnsi="Calibri" w:cs="Calibri"/>
          <w:lang w:bidi="ar-EG"/>
        </w:rPr>
        <w:t>Ad</w:t>
      </w:r>
      <w:r w:rsidRPr="008C4D77">
        <w:rPr>
          <w:rFonts w:ascii="Calibri" w:hAnsi="Calibri" w:cs="Calibri"/>
          <w:lang w:bidi="ar-EG"/>
        </w:rPr>
        <w:t>-</w:t>
      </w:r>
      <w:proofErr w:type="spellStart"/>
      <w:r w:rsidRPr="008C4D77">
        <w:rPr>
          <w:rFonts w:ascii="Calibri" w:hAnsi="Calibri" w:cs="Calibri"/>
          <w:lang w:bidi="ar-EG"/>
        </w:rPr>
        <w:t>Daraqutni</w:t>
      </w:r>
      <w:proofErr w:type="spellEnd"/>
      <w:r w:rsidRPr="008C4D77">
        <w:rPr>
          <w:rFonts w:ascii="Calibri" w:hAnsi="Calibri" w:cs="Calibri"/>
          <w:lang w:bidi="ar-EG"/>
        </w:rPr>
        <w:t xml:space="preserve"> in Al-</w:t>
      </w:r>
      <w:proofErr w:type="spellStart"/>
      <w:r w:rsidRPr="008C4D77">
        <w:rPr>
          <w:rFonts w:ascii="Calibri" w:hAnsi="Calibri" w:cs="Calibri"/>
          <w:lang w:bidi="ar-EG"/>
        </w:rPr>
        <w:t>Mu’talif</w:t>
      </w:r>
      <w:proofErr w:type="spellEnd"/>
      <w:r w:rsidRPr="008C4D77">
        <w:rPr>
          <w:rFonts w:ascii="Calibri" w:hAnsi="Calibri" w:cs="Calibri"/>
          <w:lang w:bidi="ar-EG"/>
        </w:rPr>
        <w:t xml:space="preserve"> </w:t>
      </w:r>
      <w:proofErr w:type="spellStart"/>
      <w:r>
        <w:rPr>
          <w:rFonts w:ascii="Calibri" w:hAnsi="Calibri" w:cs="Calibri"/>
          <w:lang w:bidi="ar-EG"/>
        </w:rPr>
        <w:t>W</w:t>
      </w:r>
      <w:r w:rsidRPr="008C4D77">
        <w:rPr>
          <w:rFonts w:ascii="Calibri" w:hAnsi="Calibri" w:cs="Calibri"/>
          <w:lang w:bidi="ar-EG"/>
        </w:rPr>
        <w:t>a</w:t>
      </w:r>
      <w:proofErr w:type="spellEnd"/>
      <w:r w:rsidRPr="008C4D77">
        <w:rPr>
          <w:rFonts w:ascii="Calibri" w:hAnsi="Calibri" w:cs="Calibri"/>
          <w:lang w:bidi="ar-EG"/>
        </w:rPr>
        <w:t>-l-</w:t>
      </w:r>
      <w:proofErr w:type="spellStart"/>
      <w:r w:rsidRPr="008C4D77">
        <w:rPr>
          <w:rFonts w:ascii="Calibri" w:hAnsi="Calibri" w:cs="Calibri"/>
          <w:lang w:bidi="ar-EG"/>
        </w:rPr>
        <w:t>Mukhtalif</w:t>
      </w:r>
      <w:proofErr w:type="spellEnd"/>
      <w:r w:rsidRPr="008C4D77">
        <w:rPr>
          <w:rFonts w:ascii="Calibri" w:hAnsi="Calibri" w:cs="Calibri"/>
          <w:lang w:bidi="ar-EG"/>
        </w:rPr>
        <w:t xml:space="preserve"> (3/1280):</w:t>
      </w:r>
      <w:r>
        <w:rPr>
          <w:rFonts w:ascii="Calibri" w:hAnsi="Calibri" w:cs="Calibri"/>
          <w:lang w:bidi="ar-EG"/>
        </w:rPr>
        <w:t xml:space="preserve"> </w:t>
      </w:r>
      <w:r w:rsidRPr="008C4D77">
        <w:rPr>
          <w:rFonts w:ascii="Calibri" w:hAnsi="Calibri" w:cs="Calibri"/>
          <w:lang w:bidi="ar-EG"/>
        </w:rPr>
        <w:t>[</w:t>
      </w:r>
      <w:proofErr w:type="spellStart"/>
      <w:r w:rsidRPr="008C4D77">
        <w:rPr>
          <w:rFonts w:ascii="Calibri" w:hAnsi="Calibri" w:cs="Calibri"/>
          <w:lang w:bidi="ar-EG"/>
        </w:rPr>
        <w:t>Shur</w:t>
      </w:r>
      <w:r>
        <w:rPr>
          <w:rFonts w:ascii="Calibri" w:hAnsi="Calibri" w:cs="Calibri"/>
          <w:lang w:bidi="ar-EG"/>
        </w:rPr>
        <w:t>ai</w:t>
      </w:r>
      <w:r w:rsidRPr="008C4D77">
        <w:rPr>
          <w:rFonts w:ascii="Calibri" w:hAnsi="Calibri" w:cs="Calibri"/>
          <w:lang w:bidi="ar-EG"/>
        </w:rPr>
        <w:t>h</w:t>
      </w:r>
      <w:proofErr w:type="spellEnd"/>
      <w:r w:rsidRPr="008C4D77">
        <w:rPr>
          <w:rFonts w:ascii="Calibri" w:hAnsi="Calibri" w:cs="Calibri"/>
          <w:lang w:bidi="ar-EG"/>
        </w:rPr>
        <w:t xml:space="preserve"> bin </w:t>
      </w:r>
      <w:r>
        <w:rPr>
          <w:rFonts w:ascii="Calibri" w:hAnsi="Calibri" w:cs="Calibri"/>
          <w:lang w:bidi="ar-EG"/>
        </w:rPr>
        <w:t>‘</w:t>
      </w:r>
      <w:r w:rsidRPr="008C4D77">
        <w:rPr>
          <w:rFonts w:ascii="Calibri" w:hAnsi="Calibri" w:cs="Calibri"/>
          <w:lang w:bidi="ar-EG"/>
        </w:rPr>
        <w:t>Uba</w:t>
      </w:r>
      <w:r>
        <w:rPr>
          <w:rFonts w:ascii="Calibri" w:hAnsi="Calibri" w:cs="Calibri"/>
          <w:lang w:bidi="ar-EG"/>
        </w:rPr>
        <w:t>i</w:t>
      </w:r>
      <w:r w:rsidRPr="008C4D77">
        <w:rPr>
          <w:rFonts w:ascii="Calibri" w:hAnsi="Calibri" w:cs="Calibri"/>
          <w:lang w:bidi="ar-EG"/>
        </w:rPr>
        <w:t xml:space="preserve">d </w:t>
      </w:r>
      <w:r>
        <w:rPr>
          <w:rFonts w:ascii="Calibri" w:hAnsi="Calibri" w:cs="Calibri"/>
          <w:lang w:bidi="ar-EG"/>
        </w:rPr>
        <w:t>A</w:t>
      </w:r>
      <w:r w:rsidRPr="008C4D77">
        <w:rPr>
          <w:rFonts w:ascii="Calibri" w:hAnsi="Calibri" w:cs="Calibri"/>
          <w:lang w:bidi="ar-EG"/>
        </w:rPr>
        <w:t>l-</w:t>
      </w:r>
      <w:proofErr w:type="spellStart"/>
      <w:r w:rsidRPr="008C4D77">
        <w:rPr>
          <w:rFonts w:ascii="Calibri" w:hAnsi="Calibri" w:cs="Calibri"/>
          <w:lang w:bidi="ar-EG"/>
        </w:rPr>
        <w:t>Hadrami</w:t>
      </w:r>
      <w:r>
        <w:rPr>
          <w:rFonts w:ascii="Calibri" w:hAnsi="Calibri" w:cs="Calibri"/>
          <w:lang w:bidi="ar-EG"/>
        </w:rPr>
        <w:t>y</w:t>
      </w:r>
      <w:proofErr w:type="spellEnd"/>
      <w:r w:rsidRPr="008C4D77">
        <w:rPr>
          <w:rFonts w:ascii="Calibri" w:hAnsi="Calibri" w:cs="Calibri"/>
          <w:lang w:bidi="ar-EG"/>
        </w:rPr>
        <w:t xml:space="preserve"> </w:t>
      </w:r>
      <w:r>
        <w:rPr>
          <w:rFonts w:ascii="Calibri" w:hAnsi="Calibri" w:cs="Calibri"/>
          <w:lang w:bidi="ar-EG"/>
        </w:rPr>
        <w:t>Ash</w:t>
      </w:r>
      <w:r w:rsidRPr="008C4D77">
        <w:rPr>
          <w:rFonts w:ascii="Calibri" w:hAnsi="Calibri" w:cs="Calibri"/>
          <w:lang w:bidi="ar-EG"/>
        </w:rPr>
        <w:t>-</w:t>
      </w:r>
      <w:proofErr w:type="spellStart"/>
      <w:r w:rsidRPr="008C4D77">
        <w:rPr>
          <w:rFonts w:ascii="Calibri" w:hAnsi="Calibri" w:cs="Calibri"/>
          <w:lang w:bidi="ar-EG"/>
        </w:rPr>
        <w:t>Sh</w:t>
      </w:r>
      <w:r>
        <w:rPr>
          <w:rFonts w:ascii="Calibri" w:hAnsi="Calibri" w:cs="Calibri"/>
          <w:lang w:bidi="ar-EG"/>
        </w:rPr>
        <w:t>a</w:t>
      </w:r>
      <w:r w:rsidRPr="008C4D77">
        <w:rPr>
          <w:rFonts w:ascii="Calibri" w:hAnsi="Calibri" w:cs="Calibri"/>
          <w:lang w:bidi="ar-EG"/>
        </w:rPr>
        <w:t>ami</w:t>
      </w:r>
      <w:r>
        <w:rPr>
          <w:rFonts w:ascii="Calibri" w:hAnsi="Calibri" w:cs="Calibri"/>
          <w:lang w:bidi="ar-EG"/>
        </w:rPr>
        <w:t>y</w:t>
      </w:r>
      <w:proofErr w:type="spellEnd"/>
      <w:r w:rsidRPr="008C4D77">
        <w:rPr>
          <w:rFonts w:ascii="Calibri" w:hAnsi="Calibri" w:cs="Calibri"/>
          <w:lang w:bidi="ar-EG"/>
        </w:rPr>
        <w:t xml:space="preserve">, Abu </w:t>
      </w:r>
      <w:r>
        <w:rPr>
          <w:rFonts w:ascii="Calibri" w:hAnsi="Calibri" w:cs="Calibri"/>
          <w:lang w:bidi="ar-EG"/>
        </w:rPr>
        <w:t>As</w:t>
      </w:r>
      <w:r w:rsidRPr="008C4D77">
        <w:rPr>
          <w:rFonts w:ascii="Calibri" w:hAnsi="Calibri" w:cs="Calibri"/>
          <w:lang w:bidi="ar-EG"/>
        </w:rPr>
        <w:t xml:space="preserve">-Salt al-Muqra’i, </w:t>
      </w:r>
      <w:r w:rsidRPr="00E50363">
        <w:rPr>
          <w:rFonts w:ascii="Calibri" w:hAnsi="Calibri" w:cs="Calibri"/>
          <w:b/>
          <w:bCs/>
          <w:u w:val="single"/>
          <w:lang w:bidi="ar-EG"/>
        </w:rPr>
        <w:t>heard from</w:t>
      </w:r>
      <w:r w:rsidRPr="008C4D77">
        <w:rPr>
          <w:rFonts w:ascii="Calibri" w:hAnsi="Calibri" w:cs="Calibri"/>
          <w:lang w:bidi="ar-EG"/>
        </w:rPr>
        <w:t xml:space="preserve"> </w:t>
      </w:r>
      <w:proofErr w:type="gramStart"/>
      <w:r w:rsidRPr="008C4D77">
        <w:rPr>
          <w:rFonts w:ascii="Calibri" w:hAnsi="Calibri" w:cs="Calibri"/>
          <w:lang w:bidi="ar-EG"/>
        </w:rPr>
        <w:t>Mu‘</w:t>
      </w:r>
      <w:proofErr w:type="gramEnd"/>
      <w:r w:rsidRPr="008C4D77">
        <w:rPr>
          <w:rFonts w:ascii="Calibri" w:hAnsi="Calibri" w:cs="Calibri"/>
          <w:lang w:bidi="ar-EG"/>
        </w:rPr>
        <w:t xml:space="preserve">awiyah bin </w:t>
      </w:r>
      <w:r w:rsidRPr="008C4D77">
        <w:rPr>
          <w:rFonts w:ascii="Calibri" w:hAnsi="Calibri" w:cs="Calibri"/>
          <w:lang w:bidi="ar-EG"/>
        </w:rPr>
        <w:lastRenderedPageBreak/>
        <w:t xml:space="preserve">Abi Sufyan and from </w:t>
      </w:r>
      <w:proofErr w:type="spellStart"/>
      <w:r w:rsidRPr="008C4D77">
        <w:rPr>
          <w:rFonts w:ascii="Calibri" w:hAnsi="Calibri" w:cs="Calibri"/>
          <w:lang w:bidi="ar-EG"/>
        </w:rPr>
        <w:t>Fadala</w:t>
      </w:r>
      <w:r>
        <w:rPr>
          <w:rFonts w:ascii="Calibri" w:hAnsi="Calibri" w:cs="Calibri"/>
          <w:lang w:bidi="ar-EG"/>
        </w:rPr>
        <w:t>h</w:t>
      </w:r>
      <w:proofErr w:type="spellEnd"/>
      <w:r w:rsidRPr="008C4D77">
        <w:rPr>
          <w:rFonts w:ascii="Calibri" w:hAnsi="Calibri" w:cs="Calibri"/>
          <w:lang w:bidi="ar-EG"/>
        </w:rPr>
        <w:t xml:space="preserve"> bin Uba</w:t>
      </w:r>
      <w:r>
        <w:rPr>
          <w:rFonts w:ascii="Calibri" w:hAnsi="Calibri" w:cs="Calibri"/>
          <w:lang w:bidi="ar-EG"/>
        </w:rPr>
        <w:t>i</w:t>
      </w:r>
      <w:r w:rsidRPr="008C4D77">
        <w:rPr>
          <w:rFonts w:ascii="Calibri" w:hAnsi="Calibri" w:cs="Calibri"/>
          <w:lang w:bidi="ar-EG"/>
        </w:rPr>
        <w:t>d. Safwan bin ‘Amr and Abu Daws ‘Uthman narrated from him. Ishaq gave him the epithet</w:t>
      </w:r>
      <w:r>
        <w:rPr>
          <w:rFonts w:ascii="Calibri" w:hAnsi="Calibri" w:cs="Calibri"/>
          <w:lang w:bidi="ar-EG"/>
        </w:rPr>
        <w:t xml:space="preserve"> (</w:t>
      </w:r>
      <w:proofErr w:type="spellStart"/>
      <w:r>
        <w:rPr>
          <w:rFonts w:ascii="Calibri" w:hAnsi="Calibri" w:cs="Calibri"/>
          <w:lang w:bidi="ar-EG"/>
        </w:rPr>
        <w:t>Kinayah</w:t>
      </w:r>
      <w:proofErr w:type="spellEnd"/>
      <w:r>
        <w:rPr>
          <w:rFonts w:ascii="Calibri" w:hAnsi="Calibri" w:cs="Calibri"/>
          <w:lang w:bidi="ar-EG"/>
        </w:rPr>
        <w:t>)</w:t>
      </w:r>
      <w:r w:rsidRPr="008C4D77">
        <w:rPr>
          <w:rFonts w:ascii="Calibri" w:hAnsi="Calibri" w:cs="Calibri"/>
          <w:lang w:bidi="ar-EG"/>
        </w:rPr>
        <w:t xml:space="preserve"> and said: Abu al-Mughira</w:t>
      </w:r>
      <w:r>
        <w:rPr>
          <w:rFonts w:ascii="Calibri" w:hAnsi="Calibri" w:cs="Calibri"/>
          <w:lang w:bidi="ar-EG"/>
        </w:rPr>
        <w:t>h</w:t>
      </w:r>
      <w:r w:rsidRPr="008C4D77">
        <w:rPr>
          <w:rFonts w:ascii="Calibri" w:hAnsi="Calibri" w:cs="Calibri"/>
          <w:lang w:bidi="ar-EG"/>
        </w:rPr>
        <w:t xml:space="preserve"> narrated to us</w:t>
      </w:r>
      <w:r>
        <w:rPr>
          <w:rFonts w:ascii="Calibri" w:hAnsi="Calibri" w:cs="Calibri"/>
          <w:lang w:bidi="ar-EG"/>
        </w:rPr>
        <w:t>]. As such, how then</w:t>
      </w:r>
      <w:r w:rsidRPr="00AE305A">
        <w:rPr>
          <w:rFonts w:ascii="Calibri" w:hAnsi="Calibri" w:cs="Calibri"/>
          <w:lang w:bidi="ar-EG"/>
        </w:rPr>
        <w:t xml:space="preserve"> can it be claimed that he did not meet Abu Umamah </w:t>
      </w:r>
      <w:proofErr w:type="spellStart"/>
      <w:r w:rsidRPr="00AE305A">
        <w:rPr>
          <w:rFonts w:ascii="Calibri" w:hAnsi="Calibri" w:cs="Calibri"/>
          <w:lang w:bidi="ar-EG"/>
        </w:rPr>
        <w:t>Sudayy</w:t>
      </w:r>
      <w:proofErr w:type="spellEnd"/>
      <w:r w:rsidRPr="00AE305A">
        <w:rPr>
          <w:rFonts w:ascii="Calibri" w:hAnsi="Calibri" w:cs="Calibri"/>
          <w:lang w:bidi="ar-EG"/>
        </w:rPr>
        <w:t xml:space="preserve"> bin ‘Ajlan al-Bahili (may Allah be pleased with him), who passed away in 86 AH, nor Abu Kar</w:t>
      </w:r>
      <w:r>
        <w:rPr>
          <w:rFonts w:ascii="Calibri" w:hAnsi="Calibri" w:cs="Calibri"/>
          <w:lang w:bidi="ar-EG"/>
        </w:rPr>
        <w:t>ee</w:t>
      </w:r>
      <w:r w:rsidRPr="00AE305A">
        <w:rPr>
          <w:rFonts w:ascii="Calibri" w:hAnsi="Calibri" w:cs="Calibri"/>
          <w:lang w:bidi="ar-EG"/>
        </w:rPr>
        <w:t>ma</w:t>
      </w:r>
      <w:r>
        <w:rPr>
          <w:rFonts w:ascii="Calibri" w:hAnsi="Calibri" w:cs="Calibri"/>
          <w:lang w:bidi="ar-EG"/>
        </w:rPr>
        <w:t>h</w:t>
      </w:r>
      <w:r w:rsidRPr="00AE305A">
        <w:rPr>
          <w:rFonts w:ascii="Calibri" w:hAnsi="Calibri" w:cs="Calibri"/>
          <w:lang w:bidi="ar-EG"/>
        </w:rPr>
        <w:t xml:space="preserve"> </w:t>
      </w:r>
      <w:r>
        <w:rPr>
          <w:rFonts w:ascii="Calibri" w:hAnsi="Calibri" w:cs="Calibri"/>
          <w:lang w:bidi="ar-EG"/>
        </w:rPr>
        <w:t>A</w:t>
      </w:r>
      <w:r w:rsidRPr="00AE305A">
        <w:rPr>
          <w:rFonts w:ascii="Calibri" w:hAnsi="Calibri" w:cs="Calibri"/>
          <w:lang w:bidi="ar-EG"/>
        </w:rPr>
        <w:t xml:space="preserve">l-Miqdam bin </w:t>
      </w:r>
      <w:proofErr w:type="spellStart"/>
      <w:r w:rsidRPr="00AE305A">
        <w:rPr>
          <w:rFonts w:ascii="Calibri" w:hAnsi="Calibri" w:cs="Calibri"/>
          <w:lang w:bidi="ar-EG"/>
        </w:rPr>
        <w:t>Ma‘di</w:t>
      </w:r>
      <w:r>
        <w:rPr>
          <w:rFonts w:ascii="Calibri" w:hAnsi="Calibri" w:cs="Calibri"/>
          <w:lang w:bidi="ar-EG"/>
        </w:rPr>
        <w:t>y</w:t>
      </w:r>
      <w:proofErr w:type="spellEnd"/>
      <w:r w:rsidRPr="00AE305A">
        <w:rPr>
          <w:rFonts w:ascii="Calibri" w:hAnsi="Calibri" w:cs="Calibri"/>
          <w:lang w:bidi="ar-EG"/>
        </w:rPr>
        <w:t xml:space="preserve"> Karib </w:t>
      </w:r>
      <w:r>
        <w:rPr>
          <w:rFonts w:ascii="Calibri" w:hAnsi="Calibri" w:cs="Calibri"/>
          <w:lang w:bidi="ar-EG"/>
        </w:rPr>
        <w:t>A</w:t>
      </w:r>
      <w:r w:rsidRPr="00AE305A">
        <w:rPr>
          <w:rFonts w:ascii="Calibri" w:hAnsi="Calibri" w:cs="Calibri"/>
          <w:lang w:bidi="ar-EG"/>
        </w:rPr>
        <w:t xml:space="preserve">l-Kindi (may Allah be pleased with him), who passed away in 87 AH, when both were from Homs in </w:t>
      </w:r>
      <w:r>
        <w:rPr>
          <w:rFonts w:ascii="Calibri" w:hAnsi="Calibri" w:cs="Calibri"/>
          <w:lang w:bidi="ar-EG"/>
        </w:rPr>
        <w:t>Ash-Shaam (Syria)</w:t>
      </w:r>
      <w:r w:rsidRPr="00AE305A">
        <w:rPr>
          <w:rFonts w:ascii="Calibri" w:hAnsi="Calibri" w:cs="Calibri"/>
          <w:lang w:bidi="ar-EG"/>
        </w:rPr>
        <w:t>?</w:t>
      </w:r>
      <w:r>
        <w:rPr>
          <w:rFonts w:ascii="Calibri" w:hAnsi="Calibri" w:cs="Calibri"/>
          <w:lang w:bidi="ar-EG"/>
        </w:rPr>
        <w:t>!</w:t>
      </w:r>
    </w:p>
    <w:p w14:paraId="0BC1424F" w14:textId="77777777" w:rsidR="00005C44" w:rsidRPr="003F2013" w:rsidRDefault="00005C44" w:rsidP="00005C44">
      <w:pPr>
        <w:rPr>
          <w:rFonts w:ascii="Traditional Arabic" w:hAnsi="Traditional Arabic" w:cs="Traditional Arabic"/>
          <w:sz w:val="22"/>
          <w:szCs w:val="22"/>
          <w:rtl/>
        </w:rPr>
      </w:pPr>
    </w:p>
    <w:p w14:paraId="101979D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ولكن من المقطوع به، على ما أصلناه أعلاه عن كل من هشام بن حكيم وشريح بن عبيد، أن شريح بن عبيد لم يدرك عياض بن غنم، ولا أبا الدرداء، ولا يمكن أن يكون سمع من هشام بن حكيم، وغيره من الصحابة وكبار التابعين الذين ماتوا أيام علي بن أبي طالب أو قبل ذلك. كما نلاحظ أن شريح بن عبيد قد روى القصة تعليقاً وليس فيها ما يدل على حضوره للواقعة ولا سماعه لما قيل فيها، لذلك لابد من الحكم بانقطاع هذا الإسناد </w:t>
      </w:r>
      <w:r w:rsidRPr="000F205F">
        <w:rPr>
          <w:rFonts w:ascii="Traditional Arabic" w:hAnsi="Traditional Arabic" w:cs="Traditional Arabic"/>
          <w:b/>
          <w:bCs/>
          <w:sz w:val="28"/>
          <w:szCs w:val="28"/>
          <w:u w:val="single"/>
          <w:rtl/>
        </w:rPr>
        <w:t>يقيناً</w:t>
      </w:r>
      <w:r w:rsidRPr="000F205F">
        <w:rPr>
          <w:rFonts w:ascii="Traditional Arabic" w:hAnsi="Traditional Arabic" w:cs="Traditional Arabic"/>
          <w:sz w:val="28"/>
          <w:szCs w:val="28"/>
          <w:rtl/>
        </w:rPr>
        <w:t>.</w:t>
      </w:r>
    </w:p>
    <w:p w14:paraId="3C63D5DE"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5D10784B" w14:textId="77777777" w:rsidR="00005C44" w:rsidRDefault="00005C44" w:rsidP="00005C44">
      <w:pPr>
        <w:rPr>
          <w:rFonts w:ascii="Calibri" w:hAnsi="Calibri" w:cs="Calibri"/>
          <w:lang w:bidi="ar-EG"/>
        </w:rPr>
      </w:pPr>
      <w:r>
        <w:rPr>
          <w:rFonts w:ascii="Calibri" w:hAnsi="Calibri" w:cs="Calibri"/>
          <w:lang w:bidi="ar-EG"/>
        </w:rPr>
        <w:t xml:space="preserve">However, it is certain, from what we have established above, concerning both Hisham bin Hakeem and </w:t>
      </w:r>
      <w:proofErr w:type="spellStart"/>
      <w:r>
        <w:rPr>
          <w:rFonts w:ascii="Calibri" w:hAnsi="Calibri" w:cs="Calibri"/>
          <w:lang w:bidi="ar-EG"/>
        </w:rPr>
        <w:t>Shuraih</w:t>
      </w:r>
      <w:proofErr w:type="spellEnd"/>
      <w:r>
        <w:rPr>
          <w:rFonts w:ascii="Calibri" w:hAnsi="Calibri" w:cs="Calibri"/>
          <w:lang w:bidi="ar-EG"/>
        </w:rPr>
        <w:t xml:space="preserve"> bin ‘Ubaid, is that </w:t>
      </w:r>
      <w:proofErr w:type="spellStart"/>
      <w:r>
        <w:rPr>
          <w:rFonts w:ascii="Calibri" w:hAnsi="Calibri" w:cs="Calibri"/>
          <w:lang w:bidi="ar-EG"/>
        </w:rPr>
        <w:t>Shuraih</w:t>
      </w:r>
      <w:proofErr w:type="spellEnd"/>
      <w:r>
        <w:rPr>
          <w:rFonts w:ascii="Calibri" w:hAnsi="Calibri" w:cs="Calibri"/>
          <w:lang w:bidi="ar-EG"/>
        </w:rPr>
        <w:t xml:space="preserve"> bin ‘Ubaid did not meet ‘Iyad bin </w:t>
      </w:r>
      <w:proofErr w:type="spellStart"/>
      <w:r>
        <w:rPr>
          <w:rFonts w:ascii="Calibri" w:hAnsi="Calibri" w:cs="Calibri"/>
          <w:lang w:bidi="ar-EG"/>
        </w:rPr>
        <w:t>Ghanm</w:t>
      </w:r>
      <w:proofErr w:type="spellEnd"/>
      <w:r>
        <w:rPr>
          <w:rFonts w:ascii="Calibri" w:hAnsi="Calibri" w:cs="Calibri"/>
          <w:lang w:bidi="ar-EG"/>
        </w:rPr>
        <w:t xml:space="preserve"> nor Abu Ad-</w:t>
      </w:r>
      <w:proofErr w:type="spellStart"/>
      <w:r>
        <w:rPr>
          <w:rFonts w:ascii="Calibri" w:hAnsi="Calibri" w:cs="Calibri"/>
          <w:lang w:bidi="ar-EG"/>
        </w:rPr>
        <w:t>Dardaa</w:t>
      </w:r>
      <w:proofErr w:type="spellEnd"/>
      <w:r>
        <w:rPr>
          <w:rFonts w:ascii="Calibri" w:hAnsi="Calibri" w:cs="Calibri"/>
          <w:lang w:bidi="ar-EG"/>
        </w:rPr>
        <w:t xml:space="preserve">’, and it is not possible that he heard (i.e., the narration) from Hisham bin Hakeem, from any other Sahabah (companions), nor from the major (or first generation of) </w:t>
      </w:r>
      <w:proofErr w:type="spellStart"/>
      <w:r>
        <w:rPr>
          <w:rFonts w:ascii="Calibri" w:hAnsi="Calibri" w:cs="Calibri"/>
          <w:lang w:bidi="ar-EG"/>
        </w:rPr>
        <w:t>Taabi’een</w:t>
      </w:r>
      <w:proofErr w:type="spellEnd"/>
      <w:r>
        <w:rPr>
          <w:rFonts w:ascii="Calibri" w:hAnsi="Calibri" w:cs="Calibri"/>
          <w:lang w:bidi="ar-EG"/>
        </w:rPr>
        <w:t xml:space="preserve"> who died during the days of ‘Ali bin Abi Talib or prior to that. We can also observe that </w:t>
      </w:r>
      <w:proofErr w:type="spellStart"/>
      <w:r>
        <w:rPr>
          <w:rFonts w:ascii="Calibri" w:hAnsi="Calibri" w:cs="Calibri"/>
          <w:lang w:bidi="ar-EG"/>
        </w:rPr>
        <w:t>Shuraih</w:t>
      </w:r>
      <w:proofErr w:type="spellEnd"/>
      <w:r>
        <w:rPr>
          <w:rFonts w:ascii="Calibri" w:hAnsi="Calibri" w:cs="Calibri"/>
          <w:lang w:bidi="ar-EG"/>
        </w:rPr>
        <w:t xml:space="preserve"> bin ‘Ubaid related the story as a comment and there is nothing in it that indicates that he was present at the incident or that he heard what was said during it. Consequently, it is necessary to pass the judgement that this Isnad (chain or narration) is </w:t>
      </w:r>
      <w:r w:rsidRPr="00BE488E">
        <w:rPr>
          <w:rFonts w:ascii="Calibri" w:hAnsi="Calibri" w:cs="Calibri"/>
          <w:b/>
          <w:bCs/>
          <w:u w:val="single"/>
          <w:lang w:bidi="ar-EG"/>
        </w:rPr>
        <w:t>certainly</w:t>
      </w:r>
      <w:r>
        <w:rPr>
          <w:rFonts w:ascii="Calibri" w:hAnsi="Calibri" w:cs="Calibri"/>
          <w:lang w:bidi="ar-EG"/>
        </w:rPr>
        <w:t xml:space="preserve"> </w:t>
      </w:r>
      <w:proofErr w:type="spellStart"/>
      <w:r>
        <w:rPr>
          <w:rFonts w:ascii="Calibri" w:hAnsi="Calibri" w:cs="Calibri"/>
          <w:lang w:bidi="ar-EG"/>
        </w:rPr>
        <w:t>Munqati</w:t>
      </w:r>
      <w:proofErr w:type="spellEnd"/>
      <w:r>
        <w:rPr>
          <w:rFonts w:ascii="Calibri" w:hAnsi="Calibri" w:cs="Calibri"/>
          <w:lang w:bidi="ar-EG"/>
        </w:rPr>
        <w:t>’ (i.e., interrupted by the absence of a narrator in the chain).</w:t>
      </w:r>
    </w:p>
    <w:p w14:paraId="5BE3BC7F" w14:textId="77777777" w:rsidR="00005C44" w:rsidRPr="00103ED3" w:rsidRDefault="00005C44" w:rsidP="00005C44">
      <w:pPr>
        <w:rPr>
          <w:rFonts w:ascii="Traditional Arabic" w:hAnsi="Traditional Arabic" w:cs="Traditional Arabic"/>
          <w:sz w:val="22"/>
          <w:szCs w:val="22"/>
          <w:rtl/>
        </w:rPr>
      </w:pPr>
    </w:p>
    <w:p w14:paraId="4AC3398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ولم ينفرد به أبو عمرو صفوان بن عمرو بن هرم السكسكي الحمصي، وهو ثقة إجماعاً، أخرج له مسلم والجماعة، وأخرج له البخاري في الأدب المفرد، من الخامسة أو السادسة، مات سنة 155 هـ، أو بعدها؛ بل تابعه ضمضم بن زرعة بن ثُوَب، وليس هو في متانة صفوان بن عمرو، وقد ضعفه أبو حاتم، والجمهور على توثيقه، لذلك قال الحافظ: (صدوق يهم)؛ والأرجح عندي أن ضمضم بن زرعة ثقة لأن أبا حاتم معروف بالتعنت، والمبالغة في الجرح. ولكن ضمضم بن زرعة زاد في إسناده جبير بن نفير، لذلك يجوز أن يقال أن شريحاً سمع هذا الحديث من جبير بن نفير: </w:t>
      </w:r>
    </w:p>
    <w:p w14:paraId="3E824D94" w14:textId="77777777" w:rsidR="00005C44" w:rsidRDefault="00005C44" w:rsidP="00005C44">
      <w:pPr>
        <w:rPr>
          <w:rFonts w:ascii="Traditional Arabic" w:hAnsi="Traditional Arabic" w:cs="Traditional Arabic"/>
          <w:sz w:val="22"/>
          <w:szCs w:val="22"/>
        </w:rPr>
      </w:pPr>
    </w:p>
    <w:p w14:paraId="27E6EB54" w14:textId="77777777" w:rsidR="00005C44" w:rsidRDefault="00005C44" w:rsidP="00005C44">
      <w:pPr>
        <w:rPr>
          <w:rFonts w:ascii="Calibri" w:hAnsi="Calibri" w:cs="Calibri"/>
          <w:lang w:bidi="ar-EG"/>
        </w:rPr>
      </w:pPr>
      <w:r w:rsidRPr="00972D48">
        <w:rPr>
          <w:rFonts w:ascii="Calibri" w:hAnsi="Calibri" w:cs="Calibri"/>
          <w:lang w:bidi="ar-EG"/>
        </w:rPr>
        <w:t xml:space="preserve">Abu ‘Amr Safwan bin ‘Amr bin Huram </w:t>
      </w:r>
      <w:r>
        <w:rPr>
          <w:rFonts w:ascii="Calibri" w:hAnsi="Calibri" w:cs="Calibri"/>
          <w:lang w:bidi="ar-EG"/>
        </w:rPr>
        <w:t>As</w:t>
      </w:r>
      <w:r w:rsidRPr="00972D48">
        <w:rPr>
          <w:rFonts w:ascii="Calibri" w:hAnsi="Calibri" w:cs="Calibri"/>
          <w:lang w:bidi="ar-EG"/>
        </w:rPr>
        <w:t>-</w:t>
      </w:r>
      <w:proofErr w:type="spellStart"/>
      <w:r w:rsidRPr="00972D48">
        <w:rPr>
          <w:rFonts w:ascii="Calibri" w:hAnsi="Calibri" w:cs="Calibri"/>
          <w:lang w:bidi="ar-EG"/>
        </w:rPr>
        <w:t>Saksaki</w:t>
      </w:r>
      <w:proofErr w:type="spellEnd"/>
      <w:r w:rsidRPr="00972D48">
        <w:rPr>
          <w:rFonts w:ascii="Calibri" w:hAnsi="Calibri" w:cs="Calibri"/>
          <w:lang w:bidi="ar-EG"/>
        </w:rPr>
        <w:t xml:space="preserve"> </w:t>
      </w:r>
      <w:r>
        <w:rPr>
          <w:rFonts w:ascii="Calibri" w:hAnsi="Calibri" w:cs="Calibri"/>
          <w:lang w:bidi="ar-EG"/>
        </w:rPr>
        <w:t>Al</w:t>
      </w:r>
      <w:r w:rsidRPr="00972D48">
        <w:rPr>
          <w:rFonts w:ascii="Calibri" w:hAnsi="Calibri" w:cs="Calibri"/>
          <w:lang w:bidi="ar-EG"/>
        </w:rPr>
        <w:t>-Himsi</w:t>
      </w:r>
      <w:r>
        <w:rPr>
          <w:rFonts w:ascii="Calibri" w:hAnsi="Calibri" w:cs="Calibri"/>
          <w:lang w:bidi="ar-EG"/>
        </w:rPr>
        <w:t xml:space="preserve">, </w:t>
      </w:r>
      <w:r w:rsidRPr="00972D48">
        <w:rPr>
          <w:rFonts w:ascii="Calibri" w:hAnsi="Calibri" w:cs="Calibri"/>
          <w:lang w:bidi="ar-EG"/>
        </w:rPr>
        <w:t>was not the sole narrator of this report</w:t>
      </w:r>
      <w:r>
        <w:rPr>
          <w:rFonts w:ascii="Calibri" w:hAnsi="Calibri" w:cs="Calibri"/>
          <w:lang w:bidi="ar-EG"/>
        </w:rPr>
        <w:t>. He</w:t>
      </w:r>
      <w:r w:rsidRPr="00972D48">
        <w:rPr>
          <w:rFonts w:ascii="Calibri" w:hAnsi="Calibri" w:cs="Calibri"/>
          <w:lang w:bidi="ar-EG"/>
        </w:rPr>
        <w:t xml:space="preserve"> is unanimously considered trustworthy (</w:t>
      </w:r>
      <w:proofErr w:type="spellStart"/>
      <w:r>
        <w:rPr>
          <w:rFonts w:ascii="Calibri" w:hAnsi="Calibri" w:cs="Calibri"/>
          <w:lang w:bidi="ar-EG"/>
        </w:rPr>
        <w:t>Thiqah</w:t>
      </w:r>
      <w:proofErr w:type="spellEnd"/>
      <w:r w:rsidRPr="00972D48">
        <w:rPr>
          <w:rFonts w:ascii="Calibri" w:hAnsi="Calibri" w:cs="Calibri"/>
          <w:lang w:bidi="ar-EG"/>
        </w:rPr>
        <w:t>), as Muslim and the major compilers have transmitted his narrations</w:t>
      </w:r>
      <w:r>
        <w:rPr>
          <w:rFonts w:ascii="Calibri" w:hAnsi="Calibri" w:cs="Calibri"/>
          <w:lang w:bidi="ar-EG"/>
        </w:rPr>
        <w:t xml:space="preserve">, just as </w:t>
      </w:r>
      <w:r w:rsidRPr="00972D48">
        <w:rPr>
          <w:rFonts w:ascii="Calibri" w:hAnsi="Calibri" w:cs="Calibri"/>
          <w:lang w:bidi="ar-EG"/>
        </w:rPr>
        <w:t xml:space="preserve">Al-Bukhari also included his </w:t>
      </w:r>
      <w:r>
        <w:rPr>
          <w:rFonts w:ascii="Calibri" w:hAnsi="Calibri" w:cs="Calibri"/>
          <w:lang w:bidi="ar-EG"/>
        </w:rPr>
        <w:t>H</w:t>
      </w:r>
      <w:r w:rsidRPr="00972D48">
        <w:rPr>
          <w:rFonts w:ascii="Calibri" w:hAnsi="Calibri" w:cs="Calibri"/>
          <w:lang w:bidi="ar-EG"/>
        </w:rPr>
        <w:t xml:space="preserve">adith in Al-Adab </w:t>
      </w:r>
      <w:r>
        <w:rPr>
          <w:rFonts w:ascii="Calibri" w:hAnsi="Calibri" w:cs="Calibri"/>
          <w:lang w:bidi="ar-EG"/>
        </w:rPr>
        <w:t>A</w:t>
      </w:r>
      <w:r w:rsidRPr="00972D48">
        <w:rPr>
          <w:rFonts w:ascii="Calibri" w:hAnsi="Calibri" w:cs="Calibri"/>
          <w:lang w:bidi="ar-EG"/>
        </w:rPr>
        <w:t>l-Mufrad. He belonged to the fifth or sixth generation of narrators and passed away in 155 AH or later.</w:t>
      </w:r>
      <w:r>
        <w:rPr>
          <w:rFonts w:ascii="Calibri" w:hAnsi="Calibri" w:cs="Calibri"/>
          <w:lang w:bidi="ar-EG"/>
        </w:rPr>
        <w:t xml:space="preserve"> Rather</w:t>
      </w:r>
      <w:r w:rsidRPr="00972D48">
        <w:rPr>
          <w:rFonts w:ascii="Calibri" w:hAnsi="Calibri" w:cs="Calibri"/>
          <w:lang w:bidi="ar-EG"/>
        </w:rPr>
        <w:t xml:space="preserve">, he was also </w:t>
      </w:r>
      <w:r>
        <w:rPr>
          <w:rFonts w:ascii="Calibri" w:hAnsi="Calibri" w:cs="Calibri"/>
          <w:lang w:bidi="ar-EG"/>
        </w:rPr>
        <w:t>corroborated</w:t>
      </w:r>
      <w:r w:rsidRPr="00972D48">
        <w:rPr>
          <w:rFonts w:ascii="Calibri" w:hAnsi="Calibri" w:cs="Calibri"/>
          <w:lang w:bidi="ar-EG"/>
        </w:rPr>
        <w:t xml:space="preserve"> by </w:t>
      </w:r>
      <w:proofErr w:type="spellStart"/>
      <w:r w:rsidRPr="00972D48">
        <w:rPr>
          <w:rFonts w:ascii="Calibri" w:hAnsi="Calibri" w:cs="Calibri"/>
          <w:lang w:bidi="ar-EG"/>
        </w:rPr>
        <w:t>Damdam</w:t>
      </w:r>
      <w:proofErr w:type="spellEnd"/>
      <w:r w:rsidRPr="00972D48">
        <w:rPr>
          <w:rFonts w:ascii="Calibri" w:hAnsi="Calibri" w:cs="Calibri"/>
          <w:lang w:bidi="ar-EG"/>
        </w:rPr>
        <w:t xml:space="preserve"> bin </w:t>
      </w:r>
      <w:proofErr w:type="spellStart"/>
      <w:proofErr w:type="gramStart"/>
      <w:r w:rsidRPr="00972D48">
        <w:rPr>
          <w:rFonts w:ascii="Calibri" w:hAnsi="Calibri" w:cs="Calibri"/>
          <w:lang w:bidi="ar-EG"/>
        </w:rPr>
        <w:t>Zur‘</w:t>
      </w:r>
      <w:proofErr w:type="gramEnd"/>
      <w:r w:rsidRPr="00972D48">
        <w:rPr>
          <w:rFonts w:ascii="Calibri" w:hAnsi="Calibri" w:cs="Calibri"/>
          <w:lang w:bidi="ar-EG"/>
        </w:rPr>
        <w:t>a</w:t>
      </w:r>
      <w:r>
        <w:rPr>
          <w:rFonts w:ascii="Calibri" w:hAnsi="Calibri" w:cs="Calibri"/>
          <w:lang w:bidi="ar-EG"/>
        </w:rPr>
        <w:t>h</w:t>
      </w:r>
      <w:proofErr w:type="spellEnd"/>
      <w:r w:rsidRPr="00972D48">
        <w:rPr>
          <w:rFonts w:ascii="Calibri" w:hAnsi="Calibri" w:cs="Calibri"/>
          <w:lang w:bidi="ar-EG"/>
        </w:rPr>
        <w:t xml:space="preserve"> bin Thawab, </w:t>
      </w:r>
      <w:r>
        <w:rPr>
          <w:rFonts w:ascii="Calibri" w:hAnsi="Calibri" w:cs="Calibri"/>
          <w:lang w:bidi="ar-EG"/>
        </w:rPr>
        <w:t>al</w:t>
      </w:r>
      <w:r w:rsidRPr="00972D48">
        <w:rPr>
          <w:rFonts w:ascii="Calibri" w:hAnsi="Calibri" w:cs="Calibri"/>
          <w:lang w:bidi="ar-EG"/>
        </w:rPr>
        <w:t xml:space="preserve">though he does not match Safwan bin ‘Amr in reliability. Abu Hatim </w:t>
      </w:r>
      <w:r>
        <w:rPr>
          <w:rFonts w:ascii="Calibri" w:hAnsi="Calibri" w:cs="Calibri"/>
          <w:lang w:bidi="ar-EG"/>
        </w:rPr>
        <w:t>classified</w:t>
      </w:r>
      <w:r w:rsidRPr="00972D48">
        <w:rPr>
          <w:rFonts w:ascii="Calibri" w:hAnsi="Calibri" w:cs="Calibri"/>
          <w:lang w:bidi="ar-EG"/>
        </w:rPr>
        <w:t xml:space="preserve"> him</w:t>
      </w:r>
      <w:r>
        <w:rPr>
          <w:rFonts w:ascii="Calibri" w:hAnsi="Calibri" w:cs="Calibri"/>
          <w:lang w:bidi="ar-EG"/>
        </w:rPr>
        <w:t xml:space="preserve"> as </w:t>
      </w:r>
      <w:proofErr w:type="spellStart"/>
      <w:r>
        <w:rPr>
          <w:rFonts w:ascii="Calibri" w:hAnsi="Calibri" w:cs="Calibri"/>
          <w:lang w:bidi="ar-EG"/>
        </w:rPr>
        <w:t>Da’eef</w:t>
      </w:r>
      <w:proofErr w:type="spellEnd"/>
      <w:r>
        <w:rPr>
          <w:rFonts w:ascii="Calibri" w:hAnsi="Calibri" w:cs="Calibri"/>
          <w:lang w:bidi="ar-EG"/>
        </w:rPr>
        <w:t xml:space="preserve"> (weak)</w:t>
      </w:r>
      <w:r w:rsidRPr="00972D48">
        <w:rPr>
          <w:rFonts w:ascii="Calibri" w:hAnsi="Calibri" w:cs="Calibri"/>
          <w:lang w:bidi="ar-EG"/>
        </w:rPr>
        <w:t xml:space="preserve">, but </w:t>
      </w:r>
      <w:proofErr w:type="gramStart"/>
      <w:r w:rsidRPr="00972D48">
        <w:rPr>
          <w:rFonts w:ascii="Calibri" w:hAnsi="Calibri" w:cs="Calibri"/>
          <w:lang w:bidi="ar-EG"/>
        </w:rPr>
        <w:t>the majority of</w:t>
      </w:r>
      <w:proofErr w:type="gramEnd"/>
      <w:r w:rsidRPr="00972D48">
        <w:rPr>
          <w:rFonts w:ascii="Calibri" w:hAnsi="Calibri" w:cs="Calibri"/>
          <w:lang w:bidi="ar-EG"/>
        </w:rPr>
        <w:t xml:space="preserve"> scholars authenticated him, which is why </w:t>
      </w:r>
      <w:r>
        <w:rPr>
          <w:rFonts w:ascii="Calibri" w:hAnsi="Calibri" w:cs="Calibri"/>
          <w:lang w:bidi="ar-EG"/>
        </w:rPr>
        <w:t>A</w:t>
      </w:r>
      <w:r w:rsidRPr="00972D48">
        <w:rPr>
          <w:rFonts w:ascii="Calibri" w:hAnsi="Calibri" w:cs="Calibri"/>
          <w:lang w:bidi="ar-EG"/>
        </w:rPr>
        <w:t>l-Hafiz</w:t>
      </w:r>
      <w:r>
        <w:rPr>
          <w:rFonts w:ascii="Calibri" w:hAnsi="Calibri" w:cs="Calibri"/>
          <w:lang w:bidi="ar-EG"/>
        </w:rPr>
        <w:t>h</w:t>
      </w:r>
      <w:r w:rsidRPr="00972D48">
        <w:rPr>
          <w:rFonts w:ascii="Calibri" w:hAnsi="Calibri" w:cs="Calibri"/>
          <w:lang w:bidi="ar-EG"/>
        </w:rPr>
        <w:t xml:space="preserve"> Ibn Hajar said: </w:t>
      </w:r>
      <w:r>
        <w:rPr>
          <w:rFonts w:ascii="Calibri" w:hAnsi="Calibri" w:cs="Calibri"/>
          <w:lang w:bidi="ar-EG"/>
        </w:rPr>
        <w:t>[He is Sadooq (</w:t>
      </w:r>
      <w:r w:rsidRPr="00972D48">
        <w:rPr>
          <w:rFonts w:ascii="Calibri" w:hAnsi="Calibri" w:cs="Calibri"/>
          <w:lang w:bidi="ar-EG"/>
        </w:rPr>
        <w:t>Truthful</w:t>
      </w:r>
      <w:r>
        <w:rPr>
          <w:rFonts w:ascii="Calibri" w:hAnsi="Calibri" w:cs="Calibri"/>
          <w:lang w:bidi="ar-EG"/>
        </w:rPr>
        <w:t>)</w:t>
      </w:r>
      <w:r w:rsidRPr="00972D48">
        <w:rPr>
          <w:rFonts w:ascii="Calibri" w:hAnsi="Calibri" w:cs="Calibri"/>
          <w:lang w:bidi="ar-EG"/>
        </w:rPr>
        <w:t xml:space="preserve"> but errs</w:t>
      </w:r>
      <w:r>
        <w:rPr>
          <w:rFonts w:ascii="Calibri" w:hAnsi="Calibri" w:cs="Calibri"/>
          <w:lang w:bidi="ar-EG"/>
        </w:rPr>
        <w:t>].</w:t>
      </w:r>
      <w:r w:rsidRPr="00972D48">
        <w:rPr>
          <w:rFonts w:ascii="Calibri" w:hAnsi="Calibri" w:cs="Calibri"/>
          <w:lang w:bidi="ar-EG"/>
        </w:rPr>
        <w:t xml:space="preserve"> The stronger opinion, in my view, is that </w:t>
      </w:r>
      <w:proofErr w:type="spellStart"/>
      <w:r w:rsidRPr="00972D48">
        <w:rPr>
          <w:rFonts w:ascii="Calibri" w:hAnsi="Calibri" w:cs="Calibri"/>
          <w:lang w:bidi="ar-EG"/>
        </w:rPr>
        <w:t>Damdam</w:t>
      </w:r>
      <w:proofErr w:type="spellEnd"/>
      <w:r w:rsidRPr="00972D48">
        <w:rPr>
          <w:rFonts w:ascii="Calibri" w:hAnsi="Calibri" w:cs="Calibri"/>
          <w:lang w:bidi="ar-EG"/>
        </w:rPr>
        <w:t xml:space="preserve"> bin </w:t>
      </w:r>
      <w:proofErr w:type="spellStart"/>
      <w:proofErr w:type="gramStart"/>
      <w:r w:rsidRPr="00972D48">
        <w:rPr>
          <w:rFonts w:ascii="Calibri" w:hAnsi="Calibri" w:cs="Calibri"/>
          <w:lang w:bidi="ar-EG"/>
        </w:rPr>
        <w:t>Zura‘</w:t>
      </w:r>
      <w:proofErr w:type="gramEnd"/>
      <w:r w:rsidRPr="00972D48">
        <w:rPr>
          <w:rFonts w:ascii="Calibri" w:hAnsi="Calibri" w:cs="Calibri"/>
          <w:lang w:bidi="ar-EG"/>
        </w:rPr>
        <w:t>a</w:t>
      </w:r>
      <w:r>
        <w:rPr>
          <w:rFonts w:ascii="Calibri" w:hAnsi="Calibri" w:cs="Calibri"/>
          <w:lang w:bidi="ar-EG"/>
        </w:rPr>
        <w:t>h</w:t>
      </w:r>
      <w:proofErr w:type="spellEnd"/>
      <w:r w:rsidRPr="00972D48">
        <w:rPr>
          <w:rFonts w:ascii="Calibri" w:hAnsi="Calibri" w:cs="Calibri"/>
          <w:lang w:bidi="ar-EG"/>
        </w:rPr>
        <w:t xml:space="preserve"> is </w:t>
      </w:r>
      <w:proofErr w:type="spellStart"/>
      <w:r>
        <w:rPr>
          <w:rFonts w:ascii="Calibri" w:hAnsi="Calibri" w:cs="Calibri"/>
          <w:lang w:bidi="ar-EG"/>
        </w:rPr>
        <w:t>Thiqah</w:t>
      </w:r>
      <w:proofErr w:type="spellEnd"/>
      <w:r>
        <w:rPr>
          <w:rFonts w:ascii="Calibri" w:hAnsi="Calibri" w:cs="Calibri"/>
          <w:lang w:bidi="ar-EG"/>
        </w:rPr>
        <w:t xml:space="preserve"> (</w:t>
      </w:r>
      <w:r w:rsidRPr="00972D48">
        <w:rPr>
          <w:rFonts w:ascii="Calibri" w:hAnsi="Calibri" w:cs="Calibri"/>
          <w:lang w:bidi="ar-EG"/>
        </w:rPr>
        <w:t>trustworthy</w:t>
      </w:r>
      <w:r>
        <w:rPr>
          <w:rFonts w:ascii="Calibri" w:hAnsi="Calibri" w:cs="Calibri"/>
          <w:lang w:bidi="ar-EG"/>
        </w:rPr>
        <w:t>)</w:t>
      </w:r>
      <w:r w:rsidRPr="00972D48">
        <w:rPr>
          <w:rFonts w:ascii="Calibri" w:hAnsi="Calibri" w:cs="Calibri"/>
          <w:lang w:bidi="ar-EG"/>
        </w:rPr>
        <w:t>, since Abu Hatim is known for being overly critical (</w:t>
      </w:r>
      <w:r>
        <w:rPr>
          <w:rFonts w:ascii="Calibri" w:hAnsi="Calibri" w:cs="Calibri"/>
          <w:lang w:bidi="ar-EG"/>
        </w:rPr>
        <w:t>At-</w:t>
      </w:r>
      <w:proofErr w:type="spellStart"/>
      <w:proofErr w:type="gramStart"/>
      <w:r>
        <w:rPr>
          <w:rFonts w:ascii="Calibri" w:hAnsi="Calibri" w:cs="Calibri"/>
          <w:lang w:bidi="ar-EG"/>
        </w:rPr>
        <w:t>T</w:t>
      </w:r>
      <w:r w:rsidRPr="00972D48">
        <w:rPr>
          <w:rFonts w:ascii="Calibri" w:hAnsi="Calibri" w:cs="Calibri"/>
          <w:lang w:bidi="ar-EG"/>
        </w:rPr>
        <w:t>a‘</w:t>
      </w:r>
      <w:proofErr w:type="gramEnd"/>
      <w:r w:rsidRPr="00972D48">
        <w:rPr>
          <w:rFonts w:ascii="Calibri" w:hAnsi="Calibri" w:cs="Calibri"/>
          <w:lang w:bidi="ar-EG"/>
        </w:rPr>
        <w:t>annut</w:t>
      </w:r>
      <w:proofErr w:type="spellEnd"/>
      <w:r w:rsidRPr="00972D48">
        <w:rPr>
          <w:rFonts w:ascii="Calibri" w:hAnsi="Calibri" w:cs="Calibri"/>
          <w:lang w:bidi="ar-EG"/>
        </w:rPr>
        <w:t>) and excessive in discrediting narrators.</w:t>
      </w:r>
      <w:r w:rsidRPr="00751098">
        <w:rPr>
          <w:rFonts w:ascii="Calibri" w:hAnsi="Calibri" w:cs="Calibri"/>
          <w:lang w:bidi="ar-EG"/>
        </w:rPr>
        <w:t xml:space="preserve"> </w:t>
      </w:r>
      <w:proofErr w:type="spellStart"/>
      <w:r w:rsidRPr="00751098">
        <w:rPr>
          <w:rFonts w:ascii="Calibri" w:hAnsi="Calibri" w:cs="Calibri"/>
          <w:lang w:bidi="ar-EG"/>
        </w:rPr>
        <w:t>Damdam</w:t>
      </w:r>
      <w:proofErr w:type="spellEnd"/>
      <w:r w:rsidRPr="00751098">
        <w:rPr>
          <w:rFonts w:ascii="Calibri" w:hAnsi="Calibri" w:cs="Calibri"/>
          <w:lang w:bidi="ar-EG"/>
        </w:rPr>
        <w:t xml:space="preserve"> bin </w:t>
      </w:r>
      <w:proofErr w:type="spellStart"/>
      <w:proofErr w:type="gramStart"/>
      <w:r w:rsidRPr="00751098">
        <w:rPr>
          <w:rFonts w:ascii="Calibri" w:hAnsi="Calibri" w:cs="Calibri"/>
          <w:lang w:bidi="ar-EG"/>
        </w:rPr>
        <w:t>Zur‘</w:t>
      </w:r>
      <w:proofErr w:type="gramEnd"/>
      <w:r w:rsidRPr="00751098">
        <w:rPr>
          <w:rFonts w:ascii="Calibri" w:hAnsi="Calibri" w:cs="Calibri"/>
          <w:lang w:bidi="ar-EG"/>
        </w:rPr>
        <w:t>a</w:t>
      </w:r>
      <w:r>
        <w:rPr>
          <w:rFonts w:ascii="Calibri" w:hAnsi="Calibri" w:cs="Calibri"/>
          <w:lang w:bidi="ar-EG"/>
        </w:rPr>
        <w:t>h</w:t>
      </w:r>
      <w:proofErr w:type="spellEnd"/>
      <w:r w:rsidRPr="00751098">
        <w:rPr>
          <w:rFonts w:ascii="Calibri" w:hAnsi="Calibri" w:cs="Calibri"/>
          <w:lang w:bidi="ar-EG"/>
        </w:rPr>
        <w:t xml:space="preserve"> </w:t>
      </w:r>
      <w:r>
        <w:rPr>
          <w:rFonts w:ascii="Calibri" w:hAnsi="Calibri" w:cs="Calibri"/>
          <w:lang w:bidi="ar-EG"/>
        </w:rPr>
        <w:t xml:space="preserve">however </w:t>
      </w:r>
      <w:r w:rsidRPr="00751098">
        <w:rPr>
          <w:rFonts w:ascii="Calibri" w:hAnsi="Calibri" w:cs="Calibri"/>
          <w:lang w:bidi="ar-EG"/>
        </w:rPr>
        <w:t xml:space="preserve">added </w:t>
      </w:r>
      <w:r>
        <w:rPr>
          <w:rFonts w:ascii="Calibri" w:hAnsi="Calibri" w:cs="Calibri"/>
          <w:lang w:bidi="ar-EG"/>
        </w:rPr>
        <w:t>Jubair</w:t>
      </w:r>
      <w:r w:rsidRPr="00751098">
        <w:rPr>
          <w:rFonts w:ascii="Calibri" w:hAnsi="Calibri" w:cs="Calibri"/>
          <w:lang w:bidi="ar-EG"/>
        </w:rPr>
        <w:t xml:space="preserve"> bin </w:t>
      </w:r>
      <w:proofErr w:type="spellStart"/>
      <w:r w:rsidRPr="00751098">
        <w:rPr>
          <w:rFonts w:ascii="Calibri" w:hAnsi="Calibri" w:cs="Calibri"/>
          <w:lang w:bidi="ar-EG"/>
        </w:rPr>
        <w:t>Nufa</w:t>
      </w:r>
      <w:r>
        <w:rPr>
          <w:rFonts w:ascii="Calibri" w:hAnsi="Calibri" w:cs="Calibri"/>
          <w:lang w:bidi="ar-EG"/>
        </w:rPr>
        <w:t>i</w:t>
      </w:r>
      <w:r w:rsidRPr="00751098">
        <w:rPr>
          <w:rFonts w:ascii="Calibri" w:hAnsi="Calibri" w:cs="Calibri"/>
          <w:lang w:bidi="ar-EG"/>
        </w:rPr>
        <w:t>r</w:t>
      </w:r>
      <w:proofErr w:type="spellEnd"/>
      <w:r w:rsidRPr="00751098">
        <w:rPr>
          <w:rFonts w:ascii="Calibri" w:hAnsi="Calibri" w:cs="Calibri"/>
          <w:lang w:bidi="ar-EG"/>
        </w:rPr>
        <w:t xml:space="preserve"> to his chain of transmission (</w:t>
      </w:r>
      <w:r>
        <w:rPr>
          <w:rFonts w:ascii="Calibri" w:hAnsi="Calibri" w:cs="Calibri"/>
          <w:lang w:bidi="ar-EG"/>
        </w:rPr>
        <w:t>I</w:t>
      </w:r>
      <w:r w:rsidRPr="00751098">
        <w:rPr>
          <w:rFonts w:ascii="Calibri" w:hAnsi="Calibri" w:cs="Calibri"/>
          <w:lang w:bidi="ar-EG"/>
        </w:rPr>
        <w:t xml:space="preserve">snad). </w:t>
      </w:r>
      <w:r>
        <w:rPr>
          <w:rFonts w:ascii="Calibri" w:hAnsi="Calibri" w:cs="Calibri"/>
          <w:lang w:bidi="ar-EG"/>
        </w:rPr>
        <w:t>It</w:t>
      </w:r>
      <w:r w:rsidRPr="00751098">
        <w:rPr>
          <w:rFonts w:ascii="Calibri" w:hAnsi="Calibri" w:cs="Calibri"/>
          <w:lang w:bidi="ar-EG"/>
        </w:rPr>
        <w:t xml:space="preserve"> is </w:t>
      </w:r>
      <w:r>
        <w:rPr>
          <w:rFonts w:ascii="Calibri" w:hAnsi="Calibri" w:cs="Calibri"/>
          <w:lang w:bidi="ar-EG"/>
        </w:rPr>
        <w:t xml:space="preserve">therefore </w:t>
      </w:r>
      <w:r w:rsidRPr="00751098">
        <w:rPr>
          <w:rFonts w:ascii="Calibri" w:hAnsi="Calibri" w:cs="Calibri"/>
          <w:lang w:bidi="ar-EG"/>
        </w:rPr>
        <w:t xml:space="preserve">plausible to say that </w:t>
      </w:r>
      <w:proofErr w:type="spellStart"/>
      <w:r w:rsidRPr="00751098">
        <w:rPr>
          <w:rFonts w:ascii="Calibri" w:hAnsi="Calibri" w:cs="Calibri"/>
          <w:lang w:bidi="ar-EG"/>
        </w:rPr>
        <w:t>Shura</w:t>
      </w:r>
      <w:r>
        <w:rPr>
          <w:rFonts w:ascii="Calibri" w:hAnsi="Calibri" w:cs="Calibri"/>
          <w:lang w:bidi="ar-EG"/>
        </w:rPr>
        <w:t>i</w:t>
      </w:r>
      <w:r w:rsidRPr="00751098">
        <w:rPr>
          <w:rFonts w:ascii="Calibri" w:hAnsi="Calibri" w:cs="Calibri"/>
          <w:lang w:bidi="ar-EG"/>
        </w:rPr>
        <w:t>h</w:t>
      </w:r>
      <w:proofErr w:type="spellEnd"/>
      <w:r w:rsidRPr="00751098">
        <w:rPr>
          <w:rFonts w:ascii="Calibri" w:hAnsi="Calibri" w:cs="Calibri"/>
          <w:lang w:bidi="ar-EG"/>
        </w:rPr>
        <w:t xml:space="preserve"> heard this </w:t>
      </w:r>
      <w:r>
        <w:rPr>
          <w:rFonts w:ascii="Calibri" w:hAnsi="Calibri" w:cs="Calibri"/>
          <w:lang w:bidi="ar-EG"/>
        </w:rPr>
        <w:t>H</w:t>
      </w:r>
      <w:r w:rsidRPr="00751098">
        <w:rPr>
          <w:rFonts w:ascii="Calibri" w:hAnsi="Calibri" w:cs="Calibri"/>
          <w:lang w:bidi="ar-EG"/>
        </w:rPr>
        <w:t xml:space="preserve">adith from </w:t>
      </w:r>
      <w:r>
        <w:rPr>
          <w:rFonts w:ascii="Calibri" w:hAnsi="Calibri" w:cs="Calibri"/>
          <w:lang w:bidi="ar-EG"/>
        </w:rPr>
        <w:t>Jubair</w:t>
      </w:r>
      <w:r w:rsidRPr="00751098">
        <w:rPr>
          <w:rFonts w:ascii="Calibri" w:hAnsi="Calibri" w:cs="Calibri"/>
          <w:lang w:bidi="ar-EG"/>
        </w:rPr>
        <w:t xml:space="preserve"> bin </w:t>
      </w:r>
      <w:proofErr w:type="spellStart"/>
      <w:r w:rsidRPr="00751098">
        <w:rPr>
          <w:rFonts w:ascii="Calibri" w:hAnsi="Calibri" w:cs="Calibri"/>
          <w:lang w:bidi="ar-EG"/>
        </w:rPr>
        <w:t>Nufa</w:t>
      </w:r>
      <w:r>
        <w:rPr>
          <w:rFonts w:ascii="Calibri" w:hAnsi="Calibri" w:cs="Calibri"/>
          <w:lang w:bidi="ar-EG"/>
        </w:rPr>
        <w:t>i</w:t>
      </w:r>
      <w:r w:rsidRPr="00751098">
        <w:rPr>
          <w:rFonts w:ascii="Calibri" w:hAnsi="Calibri" w:cs="Calibri"/>
          <w:lang w:bidi="ar-EG"/>
        </w:rPr>
        <w:t>r</w:t>
      </w:r>
      <w:proofErr w:type="spellEnd"/>
      <w:r>
        <w:rPr>
          <w:rFonts w:ascii="Calibri" w:hAnsi="Calibri" w:cs="Calibri"/>
          <w:lang w:bidi="ar-EG"/>
        </w:rPr>
        <w:t>:</w:t>
      </w:r>
    </w:p>
    <w:p w14:paraId="60DEB0B5" w14:textId="77777777" w:rsidR="00005C44" w:rsidRPr="00103ED3" w:rsidRDefault="00005C44" w:rsidP="00005C44">
      <w:pPr>
        <w:rPr>
          <w:rFonts w:ascii="Traditional Arabic" w:hAnsi="Traditional Arabic" w:cs="Traditional Arabic"/>
          <w:sz w:val="22"/>
          <w:szCs w:val="22"/>
          <w:rtl/>
        </w:rPr>
      </w:pPr>
    </w:p>
    <w:p w14:paraId="5A2DFCA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كما هو في معرفة الصحابة لأبي نعيم (4/2162/5425): [حَدَّثَنَا مُحَمَّدُ بْنُ عَلِيٍّ، حدثنا الْحُسَيْنُ بْنُ مُحَمَّدِ بْنِ حَمَّادٍ، حدثنا عَبْدُ الْوَهَّابِ بْنُ الضَّحَّاكِ، حدثنا إِسْمَاعِيلُ بْنُ عَيَّاشٍ، عَنْ ضَمْضَمِ بْنِ زُرْعَةَ، عَنْ شُرَيْحِ بْنِ عُبَيْدٍ، قَالَ: قَالَ جُبَيْرُ بْنُ نُفَيْرٍ: أَخَذَ عِيَاضُ بْنُ غَنْمٍ </w:t>
      </w:r>
      <w:r w:rsidRPr="000F205F">
        <w:rPr>
          <w:rFonts w:ascii="Traditional Arabic" w:hAnsi="Traditional Arabic" w:cs="Traditional Arabic"/>
          <w:sz w:val="28"/>
          <w:szCs w:val="28"/>
          <w:rtl/>
        </w:rPr>
        <w:lastRenderedPageBreak/>
        <w:t xml:space="preserve">صَاحِبَهُ دَارًا حِينَ فُتِحَتْ فَوَقَفَ عَلَيْهِ هِشَامُ بْنُ حَكِيمٍ، فَأَغْلَظَ لَهُ الْقَوْلَ حَتَّى غَضِبَ، ثُمَّ مَكَثَ لَيَالٍ فَأَتَاهُ هِشَامٌ فَاعْتَذَرَ إِلَيْهِ، قَالَ هِشَامٌ لِعِيَاضٍ: إِنَّهُ سَمِعَ رَسُولَ اللهِ، صلى الله عليه وسلم، يَقُولُ: «مِنْ أَشَدِّ النَّاسِ عَذَابًا أَشَدُّهُمْ عَلَى النَّاسِ»، فَقَالَ عِيَاضٌ لِهِشَامٍ: قَدْ سَمِعْنَا مَا سَمِعْتَ، وَرَأَيْنَا مَا رَأَيْتَ، أَوَلَمْ تَسْمَعْ رَسُولَ اللهِ، صلى الله عليه وسلم، يَقُولُ: «مَنْ أَرَادَ أَنْ يَنْصَحَ لِذِي سُلْطَانٍ بِأَمْرٍ فَلَا يُبْدِهِ لَهُ عَلَانِيَةً، وَلَكِنْ لِيَأْخُذْ بِيَدِهِ فَيَخْلُو بِهِ، فَإِنْ كَانَ قَبِلَ مِنْهُ فَذَاكَ، وَإِلَّا قَدْ كَانَ أَدَّى الَّذِي عَلَيْهِ»، إِنَّكَ يَا هِشَامُ لَأَنْتَ الْجَرِيءُ الَّذِي يَجْتَرِئُ عَلَى سُلْطَانٍ، فَهَلَّا خَشِيتَ أَنْ يَقْتُلَكَ السُّلْطَانُ، فَتَكُونَ قَتِيلَ سُلْطَانِ اللهِ؟]؛ ثم قال الإمام أبو نعيم: (رَوَاهُ بَقِيَّةُ، عَنْ صَفْوَانَ بْنِ عَمْرٍو، عَنْ شُرَيْحٍ، عَنْ جُبَيْرٍ؛ وَرَوَاهُ الزُّبَيْدِيُّ، عَنِ الْفَضْلِ بْنِ فَضَالَةَ، عَنِ ابْنِ عَائِذٍ، عَنْ جُبَيْرِ بْنِ نُفَيْرٍ وَرَوَاهُ الزُّهْرِيُّ، عَنْ عُرْوَةَ بْنِ الزُّبَيْرِ، عَنْ عِيَاضِ بْنِ غَنْمٍ)؛ </w:t>
      </w:r>
    </w:p>
    <w:p w14:paraId="31415D0B" w14:textId="77777777" w:rsidR="00005C44" w:rsidRDefault="00005C44" w:rsidP="00005C44">
      <w:pPr>
        <w:rPr>
          <w:rFonts w:ascii="Traditional Arabic" w:hAnsi="Traditional Arabic" w:cs="Traditional Arabic"/>
          <w:sz w:val="22"/>
          <w:szCs w:val="22"/>
        </w:rPr>
      </w:pPr>
    </w:p>
    <w:p w14:paraId="339B3D72" w14:textId="77777777" w:rsidR="00005C44" w:rsidRDefault="00005C44" w:rsidP="00005C44">
      <w:pPr>
        <w:rPr>
          <w:rFonts w:ascii="Calibri" w:hAnsi="Calibri" w:cs="Calibri"/>
          <w:lang w:bidi="ar-EG"/>
        </w:rPr>
      </w:pPr>
      <w:r>
        <w:rPr>
          <w:rFonts w:ascii="Calibri" w:hAnsi="Calibri" w:cs="Calibri"/>
          <w:lang w:bidi="ar-EG"/>
        </w:rPr>
        <w:t xml:space="preserve">- This is what was recorded in “Ma’rifat us-Sahabah” by Abu </w:t>
      </w:r>
      <w:proofErr w:type="spellStart"/>
      <w:r>
        <w:rPr>
          <w:rFonts w:ascii="Calibri" w:hAnsi="Calibri" w:cs="Calibri"/>
          <w:lang w:bidi="ar-EG"/>
        </w:rPr>
        <w:t>Nu’aim</w:t>
      </w:r>
      <w:proofErr w:type="spellEnd"/>
      <w:r>
        <w:rPr>
          <w:rFonts w:ascii="Calibri" w:hAnsi="Calibri" w:cs="Calibri"/>
          <w:lang w:bidi="ar-EG"/>
        </w:rPr>
        <w:t xml:space="preserve"> (4/2162/5425): [Muhammad bin ‘Ali related to us: Al-Husain bin Muhammad bin Hammad related to us: Abdul Wahhab bin Ad-Dahhak related to us: Isma’eel bin ‘Ayyash related to us from </w:t>
      </w:r>
      <w:proofErr w:type="spellStart"/>
      <w:r>
        <w:rPr>
          <w:rFonts w:ascii="Calibri" w:hAnsi="Calibri" w:cs="Calibri"/>
          <w:lang w:bidi="ar-EG"/>
        </w:rPr>
        <w:t>Damdam</w:t>
      </w:r>
      <w:proofErr w:type="spellEnd"/>
      <w:r>
        <w:rPr>
          <w:rFonts w:ascii="Calibri" w:hAnsi="Calibri" w:cs="Calibri"/>
          <w:lang w:bidi="ar-EG"/>
        </w:rPr>
        <w:t xml:space="preserve"> bin </w:t>
      </w:r>
      <w:proofErr w:type="spellStart"/>
      <w:r>
        <w:rPr>
          <w:rFonts w:ascii="Calibri" w:hAnsi="Calibri" w:cs="Calibri"/>
          <w:lang w:bidi="ar-EG"/>
        </w:rPr>
        <w:t>Zur’ah</w:t>
      </w:r>
      <w:proofErr w:type="spellEnd"/>
      <w:r>
        <w:rPr>
          <w:rFonts w:ascii="Calibri" w:hAnsi="Calibri" w:cs="Calibri"/>
          <w:lang w:bidi="ar-EG"/>
        </w:rPr>
        <w:t xml:space="preserve">, from </w:t>
      </w:r>
      <w:proofErr w:type="spellStart"/>
      <w:r>
        <w:rPr>
          <w:rFonts w:ascii="Calibri" w:hAnsi="Calibri" w:cs="Calibri"/>
          <w:lang w:bidi="ar-EG"/>
        </w:rPr>
        <w:t>Shuraih</w:t>
      </w:r>
      <w:proofErr w:type="spellEnd"/>
      <w:r>
        <w:rPr>
          <w:rFonts w:ascii="Calibri" w:hAnsi="Calibri" w:cs="Calibri"/>
          <w:lang w:bidi="ar-EG"/>
        </w:rPr>
        <w:t xml:space="preserve"> bin ‘Ubaid: He said: Jubair bin </w:t>
      </w:r>
      <w:proofErr w:type="spellStart"/>
      <w:r>
        <w:rPr>
          <w:rFonts w:ascii="Calibri" w:hAnsi="Calibri" w:cs="Calibri"/>
          <w:lang w:bidi="ar-EG"/>
        </w:rPr>
        <w:t>Nufair</w:t>
      </w:r>
      <w:proofErr w:type="spellEnd"/>
      <w:r>
        <w:rPr>
          <w:rFonts w:ascii="Calibri" w:hAnsi="Calibri" w:cs="Calibri"/>
          <w:lang w:bidi="ar-EG"/>
        </w:rPr>
        <w:t xml:space="preserve"> said: ‘Iyad bin </w:t>
      </w:r>
      <w:proofErr w:type="spellStart"/>
      <w:r>
        <w:rPr>
          <w:rFonts w:ascii="Calibri" w:hAnsi="Calibri" w:cs="Calibri"/>
          <w:lang w:bidi="ar-EG"/>
        </w:rPr>
        <w:t>Ghanm</w:t>
      </w:r>
      <w:proofErr w:type="spellEnd"/>
      <w:r>
        <w:rPr>
          <w:rFonts w:ascii="Calibri" w:hAnsi="Calibri" w:cs="Calibri"/>
          <w:lang w:bidi="ar-EG"/>
        </w:rPr>
        <w:t xml:space="preserve"> </w:t>
      </w:r>
      <w:r w:rsidRPr="00294AC1">
        <w:rPr>
          <w:rFonts w:ascii="Calibri" w:hAnsi="Calibri" w:cs="Calibri"/>
          <w:lang w:bidi="ar-EG"/>
        </w:rPr>
        <w:t xml:space="preserve">took </w:t>
      </w:r>
      <w:r>
        <w:rPr>
          <w:rFonts w:ascii="Calibri" w:hAnsi="Calibri" w:cs="Calibri"/>
          <w:lang w:bidi="ar-EG"/>
        </w:rPr>
        <w:t>to task a person of</w:t>
      </w:r>
      <w:r w:rsidRPr="00294AC1">
        <w:rPr>
          <w:rFonts w:ascii="Calibri" w:hAnsi="Calibri" w:cs="Calibri"/>
          <w:lang w:bidi="ar-EG"/>
        </w:rPr>
        <w:t xml:space="preserve"> </w:t>
      </w:r>
      <w:proofErr w:type="spellStart"/>
      <w:r>
        <w:rPr>
          <w:rFonts w:ascii="Calibri" w:hAnsi="Calibri" w:cs="Calibri"/>
          <w:lang w:bidi="ar-EG"/>
        </w:rPr>
        <w:t>Daaraa</w:t>
      </w:r>
      <w:proofErr w:type="spellEnd"/>
      <w:r>
        <w:rPr>
          <w:rFonts w:ascii="Calibri" w:hAnsi="Calibri" w:cs="Calibri"/>
          <w:lang w:bidi="ar-EG"/>
        </w:rPr>
        <w:t xml:space="preserve"> when it </w:t>
      </w:r>
      <w:r w:rsidRPr="00294AC1">
        <w:rPr>
          <w:rFonts w:ascii="Calibri" w:hAnsi="Calibri" w:cs="Calibri"/>
          <w:lang w:bidi="ar-EG"/>
        </w:rPr>
        <w:t xml:space="preserve">was conquered. Hisham </w:t>
      </w:r>
      <w:r>
        <w:rPr>
          <w:rFonts w:ascii="Calibri" w:hAnsi="Calibri" w:cs="Calibri"/>
          <w:lang w:bidi="ar-EG"/>
        </w:rPr>
        <w:t>bin</w:t>
      </w:r>
      <w:r w:rsidRPr="00294AC1">
        <w:rPr>
          <w:rFonts w:ascii="Calibri" w:hAnsi="Calibri" w:cs="Calibri"/>
          <w:lang w:bidi="ar-EG"/>
        </w:rPr>
        <w:t xml:space="preserve"> Hak</w:t>
      </w:r>
      <w:r>
        <w:rPr>
          <w:rFonts w:ascii="Calibri" w:hAnsi="Calibri" w:cs="Calibri"/>
          <w:lang w:bidi="ar-EG"/>
        </w:rPr>
        <w:t>ee</w:t>
      </w:r>
      <w:r w:rsidRPr="00294AC1">
        <w:rPr>
          <w:rFonts w:ascii="Calibri" w:hAnsi="Calibri" w:cs="Calibri"/>
          <w:lang w:bidi="ar-EG"/>
        </w:rPr>
        <w:t xml:space="preserve">m </w:t>
      </w:r>
      <w:r>
        <w:rPr>
          <w:rFonts w:ascii="Calibri" w:hAnsi="Calibri" w:cs="Calibri"/>
          <w:lang w:bidi="ar-EG"/>
        </w:rPr>
        <w:t>confronted</w:t>
      </w:r>
      <w:r w:rsidRPr="00294AC1">
        <w:rPr>
          <w:rFonts w:ascii="Calibri" w:hAnsi="Calibri" w:cs="Calibri"/>
          <w:lang w:bidi="ar-EG"/>
        </w:rPr>
        <w:t xml:space="preserve"> him and spoke to him harshly, </w:t>
      </w:r>
      <w:r>
        <w:rPr>
          <w:rFonts w:ascii="Calibri" w:hAnsi="Calibri" w:cs="Calibri"/>
          <w:lang w:bidi="ar-EG"/>
        </w:rPr>
        <w:t>until he became</w:t>
      </w:r>
      <w:r w:rsidRPr="00294AC1">
        <w:rPr>
          <w:rFonts w:ascii="Calibri" w:hAnsi="Calibri" w:cs="Calibri"/>
          <w:lang w:bidi="ar-EG"/>
        </w:rPr>
        <w:t xml:space="preserve"> angry. After a few nights, Hisham went to </w:t>
      </w:r>
      <w:r>
        <w:rPr>
          <w:rFonts w:ascii="Calibri" w:hAnsi="Calibri" w:cs="Calibri"/>
          <w:lang w:bidi="ar-EG"/>
        </w:rPr>
        <w:t>‘</w:t>
      </w:r>
      <w:r w:rsidRPr="00294AC1">
        <w:rPr>
          <w:rFonts w:ascii="Calibri" w:hAnsi="Calibri" w:cs="Calibri"/>
          <w:lang w:bidi="ar-EG"/>
        </w:rPr>
        <w:t xml:space="preserve">Iyad and apologized to him. Hisham said to </w:t>
      </w:r>
      <w:r>
        <w:rPr>
          <w:rFonts w:ascii="Calibri" w:hAnsi="Calibri" w:cs="Calibri"/>
          <w:lang w:bidi="ar-EG"/>
        </w:rPr>
        <w:t>‘</w:t>
      </w:r>
      <w:r w:rsidRPr="00294AC1">
        <w:rPr>
          <w:rFonts w:ascii="Calibri" w:hAnsi="Calibri" w:cs="Calibri"/>
          <w:lang w:bidi="ar-EG"/>
        </w:rPr>
        <w:t xml:space="preserve">Iyad: </w:t>
      </w:r>
      <w:r>
        <w:rPr>
          <w:rFonts w:ascii="Calibri" w:hAnsi="Calibri" w:cs="Calibri"/>
          <w:lang w:bidi="ar-EG"/>
        </w:rPr>
        <w:t>“</w:t>
      </w:r>
      <w:r w:rsidRPr="00294AC1">
        <w:rPr>
          <w:rFonts w:ascii="Calibri" w:hAnsi="Calibri" w:cs="Calibri"/>
          <w:lang w:bidi="ar-EG"/>
        </w:rPr>
        <w:t>I heard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294AC1">
        <w:rPr>
          <w:rFonts w:ascii="Calibri" w:hAnsi="Calibri" w:cs="Calibri"/>
          <w:lang w:bidi="ar-EG"/>
        </w:rPr>
        <w:t xml:space="preserve">say: </w:t>
      </w:r>
      <w:bookmarkStart w:id="58" w:name="_Hlk199428497"/>
      <w:r>
        <w:rPr>
          <w:rFonts w:ascii="Calibri" w:hAnsi="Calibri" w:cs="Calibri"/>
          <w:lang w:bidi="ar-EG"/>
        </w:rPr>
        <w:t>“</w:t>
      </w:r>
      <w:r w:rsidRPr="00294AC1">
        <w:rPr>
          <w:rFonts w:ascii="Calibri" w:hAnsi="Calibri" w:cs="Calibri"/>
          <w:lang w:bidi="ar-EG"/>
        </w:rPr>
        <w:t xml:space="preserve">Among the people who </w:t>
      </w:r>
      <w:r>
        <w:rPr>
          <w:rFonts w:ascii="Calibri" w:hAnsi="Calibri" w:cs="Calibri"/>
          <w:lang w:bidi="ar-EG"/>
        </w:rPr>
        <w:t>will have the most severe</w:t>
      </w:r>
      <w:r w:rsidRPr="00294AC1">
        <w:rPr>
          <w:rFonts w:ascii="Calibri" w:hAnsi="Calibri" w:cs="Calibri"/>
          <w:lang w:bidi="ar-EG"/>
        </w:rPr>
        <w:t xml:space="preserve"> punishment are those who are the </w:t>
      </w:r>
      <w:r>
        <w:rPr>
          <w:rFonts w:ascii="Calibri" w:hAnsi="Calibri" w:cs="Calibri"/>
          <w:lang w:bidi="ar-EG"/>
        </w:rPr>
        <w:t>most severe (i.e., in their treatment)</w:t>
      </w:r>
      <w:r w:rsidRPr="00294AC1">
        <w:rPr>
          <w:rFonts w:ascii="Calibri" w:hAnsi="Calibri" w:cs="Calibri"/>
          <w:lang w:bidi="ar-EG"/>
        </w:rPr>
        <w:t xml:space="preserve"> </w:t>
      </w:r>
      <w:r>
        <w:rPr>
          <w:rFonts w:ascii="Calibri" w:hAnsi="Calibri" w:cs="Calibri"/>
          <w:lang w:bidi="ar-EG"/>
        </w:rPr>
        <w:t>against the people””. ‘</w:t>
      </w:r>
      <w:r w:rsidRPr="00294AC1">
        <w:rPr>
          <w:rFonts w:ascii="Calibri" w:hAnsi="Calibri" w:cs="Calibri"/>
          <w:lang w:bidi="ar-EG"/>
        </w:rPr>
        <w:t xml:space="preserve">Iyad </w:t>
      </w:r>
      <w:r>
        <w:rPr>
          <w:rFonts w:ascii="Calibri" w:hAnsi="Calibri" w:cs="Calibri"/>
          <w:lang w:bidi="ar-EG"/>
        </w:rPr>
        <w:t>then said</w:t>
      </w:r>
      <w:r w:rsidRPr="00294AC1">
        <w:rPr>
          <w:rFonts w:ascii="Calibri" w:hAnsi="Calibri" w:cs="Calibri"/>
          <w:lang w:bidi="ar-EG"/>
        </w:rPr>
        <w:t xml:space="preserve"> to Hisham: </w:t>
      </w:r>
      <w:r>
        <w:rPr>
          <w:rFonts w:ascii="Calibri" w:hAnsi="Calibri" w:cs="Calibri"/>
          <w:lang w:bidi="ar-EG"/>
        </w:rPr>
        <w:t>“</w:t>
      </w:r>
      <w:r w:rsidRPr="00294AC1">
        <w:rPr>
          <w:rFonts w:ascii="Calibri" w:hAnsi="Calibri" w:cs="Calibri"/>
          <w:lang w:bidi="ar-EG"/>
        </w:rPr>
        <w:t>We have heard what you have heard and seen what you have seen. But have you not also heard the Messenger of Allah</w:t>
      </w:r>
      <w:r>
        <w:rPr>
          <w:rFonts w:ascii="Calibri" w:hAnsi="Calibri" w:cs="Calibri"/>
          <w:lang w:bidi="ar-EG"/>
        </w:rPr>
        <w:t xml:space="preserve"> </w:t>
      </w:r>
      <w:r>
        <w:rPr>
          <w:rFonts w:ascii="Calibri" w:hAnsi="Calibri" w:cs="Calibri" w:hint="cs"/>
          <w:rtl/>
          <w:lang w:bidi="ar-EG"/>
        </w:rPr>
        <w:t>ﷺ</w:t>
      </w:r>
      <w:r w:rsidRPr="00294AC1">
        <w:rPr>
          <w:rFonts w:ascii="Calibri" w:hAnsi="Calibri" w:cs="Calibri"/>
          <w:lang w:bidi="ar-EG"/>
        </w:rPr>
        <w:t xml:space="preserve"> say: </w:t>
      </w:r>
      <w:r>
        <w:rPr>
          <w:rFonts w:ascii="Calibri" w:hAnsi="Calibri" w:cs="Calibri"/>
          <w:lang w:bidi="ar-EG"/>
        </w:rPr>
        <w:t>“</w:t>
      </w:r>
      <w:r w:rsidRPr="00294AC1">
        <w:rPr>
          <w:rFonts w:ascii="Calibri" w:hAnsi="Calibri" w:cs="Calibri"/>
          <w:lang w:bidi="ar-EG"/>
        </w:rPr>
        <w:t xml:space="preserve">Whoever wants to advise </w:t>
      </w:r>
      <w:r>
        <w:rPr>
          <w:rFonts w:ascii="Calibri" w:hAnsi="Calibri" w:cs="Calibri"/>
          <w:lang w:bidi="ar-EG"/>
        </w:rPr>
        <w:t>the person in authority</w:t>
      </w:r>
      <w:r w:rsidRPr="00294AC1">
        <w:rPr>
          <w:rFonts w:ascii="Calibri" w:hAnsi="Calibri" w:cs="Calibri"/>
          <w:lang w:bidi="ar-EG"/>
        </w:rPr>
        <w:t xml:space="preserve"> regarding a matter should not do so publicly. Instead, he should take the ruler by the hand and speak to him privately. If the ruler accepts the advice, that is good. If not, then the person has fulfilled </w:t>
      </w:r>
      <w:r>
        <w:rPr>
          <w:rFonts w:ascii="Calibri" w:hAnsi="Calibri" w:cs="Calibri"/>
          <w:lang w:bidi="ar-EG"/>
        </w:rPr>
        <w:t>what was due from him (i.e., his duty)”.</w:t>
      </w:r>
      <w:r w:rsidRPr="00294AC1">
        <w:rPr>
          <w:rFonts w:ascii="Calibri" w:hAnsi="Calibri" w:cs="Calibri"/>
          <w:lang w:bidi="ar-EG"/>
        </w:rPr>
        <w:t xml:space="preserve"> You, O Hisham, are</w:t>
      </w:r>
      <w:r>
        <w:rPr>
          <w:rFonts w:ascii="Calibri" w:hAnsi="Calibri" w:cs="Calibri"/>
          <w:lang w:bidi="ar-EG"/>
        </w:rPr>
        <w:t xml:space="preserve"> indeed the</w:t>
      </w:r>
      <w:r w:rsidRPr="00294AC1">
        <w:rPr>
          <w:rFonts w:ascii="Calibri" w:hAnsi="Calibri" w:cs="Calibri"/>
          <w:lang w:bidi="ar-EG"/>
        </w:rPr>
        <w:t xml:space="preserve"> </w:t>
      </w:r>
      <w:r>
        <w:rPr>
          <w:rFonts w:ascii="Calibri" w:hAnsi="Calibri" w:cs="Calibri"/>
          <w:lang w:bidi="ar-EG"/>
        </w:rPr>
        <w:t>daring one,</w:t>
      </w:r>
      <w:r w:rsidRPr="00294AC1">
        <w:rPr>
          <w:rFonts w:ascii="Calibri" w:hAnsi="Calibri" w:cs="Calibri"/>
          <w:lang w:bidi="ar-EG"/>
        </w:rPr>
        <w:t xml:space="preserve"> </w:t>
      </w:r>
      <w:r>
        <w:rPr>
          <w:rFonts w:ascii="Calibri" w:hAnsi="Calibri" w:cs="Calibri"/>
          <w:lang w:bidi="ar-EG"/>
        </w:rPr>
        <w:t xml:space="preserve">who dares to challenge the person </w:t>
      </w:r>
      <w:proofErr w:type="gramStart"/>
      <w:r>
        <w:rPr>
          <w:rFonts w:ascii="Calibri" w:hAnsi="Calibri" w:cs="Calibri"/>
          <w:lang w:bidi="ar-EG"/>
        </w:rPr>
        <w:t>in</w:t>
      </w:r>
      <w:proofErr w:type="gramEnd"/>
      <w:r>
        <w:rPr>
          <w:rFonts w:ascii="Calibri" w:hAnsi="Calibri" w:cs="Calibri"/>
          <w:lang w:bidi="ar-EG"/>
        </w:rPr>
        <w:t xml:space="preserve"> authority</w:t>
      </w:r>
      <w:r w:rsidRPr="00294AC1">
        <w:rPr>
          <w:rFonts w:ascii="Calibri" w:hAnsi="Calibri" w:cs="Calibri"/>
          <w:lang w:bidi="ar-EG"/>
        </w:rPr>
        <w:t xml:space="preserve">. </w:t>
      </w:r>
      <w:r>
        <w:rPr>
          <w:rFonts w:ascii="Calibri" w:hAnsi="Calibri" w:cs="Calibri"/>
          <w:lang w:bidi="ar-EG"/>
        </w:rPr>
        <w:t>Should</w:t>
      </w:r>
      <w:r w:rsidRPr="00294AC1">
        <w:rPr>
          <w:rFonts w:ascii="Calibri" w:hAnsi="Calibri" w:cs="Calibri"/>
          <w:lang w:bidi="ar-EG"/>
        </w:rPr>
        <w:t xml:space="preserve"> you not fear that the </w:t>
      </w:r>
      <w:r>
        <w:rPr>
          <w:rFonts w:ascii="Calibri" w:hAnsi="Calibri" w:cs="Calibri"/>
          <w:lang w:bidi="ar-EG"/>
        </w:rPr>
        <w:t>person in authority</w:t>
      </w:r>
      <w:r w:rsidRPr="00294AC1">
        <w:rPr>
          <w:rFonts w:ascii="Calibri" w:hAnsi="Calibri" w:cs="Calibri"/>
          <w:lang w:bidi="ar-EG"/>
        </w:rPr>
        <w:t xml:space="preserve"> might kill you, making you </w:t>
      </w:r>
      <w:r>
        <w:rPr>
          <w:rFonts w:ascii="Calibri" w:hAnsi="Calibri" w:cs="Calibri"/>
          <w:lang w:bidi="ar-EG"/>
        </w:rPr>
        <w:t>the</w:t>
      </w:r>
      <w:r w:rsidRPr="00294AC1">
        <w:rPr>
          <w:rFonts w:ascii="Calibri" w:hAnsi="Calibri" w:cs="Calibri"/>
          <w:lang w:bidi="ar-EG"/>
        </w:rPr>
        <w:t xml:space="preserve"> victim of the authority of Allah?</w:t>
      </w:r>
      <w:r>
        <w:rPr>
          <w:rFonts w:ascii="Calibri" w:hAnsi="Calibri" w:cs="Calibri"/>
          <w:lang w:bidi="ar-EG"/>
        </w:rPr>
        <w:t>”].</w:t>
      </w:r>
      <w:bookmarkEnd w:id="58"/>
      <w:r>
        <w:rPr>
          <w:rFonts w:ascii="Calibri" w:hAnsi="Calibri" w:cs="Calibri"/>
          <w:lang w:bidi="ar-EG"/>
        </w:rPr>
        <w:t xml:space="preserve"> Al-Imam Abu Nu’aim then stated: [</w:t>
      </w:r>
      <w:proofErr w:type="spellStart"/>
      <w:r>
        <w:rPr>
          <w:rFonts w:ascii="Calibri" w:hAnsi="Calibri" w:cs="Calibri"/>
          <w:lang w:bidi="ar-EG"/>
        </w:rPr>
        <w:t>Baqiyah</w:t>
      </w:r>
      <w:proofErr w:type="spellEnd"/>
      <w:r>
        <w:rPr>
          <w:rFonts w:ascii="Calibri" w:hAnsi="Calibri" w:cs="Calibri"/>
          <w:lang w:bidi="ar-EG"/>
        </w:rPr>
        <w:t xml:space="preserve"> related it from Safwan bin ‘Amr, from </w:t>
      </w:r>
      <w:proofErr w:type="spellStart"/>
      <w:r>
        <w:rPr>
          <w:rFonts w:ascii="Calibri" w:hAnsi="Calibri" w:cs="Calibri"/>
          <w:lang w:bidi="ar-EG"/>
        </w:rPr>
        <w:t>Shuraih</w:t>
      </w:r>
      <w:proofErr w:type="spellEnd"/>
      <w:r>
        <w:rPr>
          <w:rFonts w:ascii="Calibri" w:hAnsi="Calibri" w:cs="Calibri"/>
          <w:lang w:bidi="ar-EG"/>
        </w:rPr>
        <w:t>, from Jubair. Az-</w:t>
      </w:r>
      <w:proofErr w:type="spellStart"/>
      <w:r>
        <w:rPr>
          <w:rFonts w:ascii="Calibri" w:hAnsi="Calibri" w:cs="Calibri"/>
          <w:lang w:bidi="ar-EG"/>
        </w:rPr>
        <w:t>Zubaidiy</w:t>
      </w:r>
      <w:proofErr w:type="spellEnd"/>
      <w:r>
        <w:rPr>
          <w:rFonts w:ascii="Calibri" w:hAnsi="Calibri" w:cs="Calibri"/>
          <w:lang w:bidi="ar-EG"/>
        </w:rPr>
        <w:t xml:space="preserve"> related it from Al-Fadl bin Fadalah, from Ibn Abi ‘Aa’idh, from Jubair bin </w:t>
      </w:r>
      <w:proofErr w:type="spellStart"/>
      <w:r>
        <w:rPr>
          <w:rFonts w:ascii="Calibri" w:hAnsi="Calibri" w:cs="Calibri"/>
          <w:lang w:bidi="ar-EG"/>
        </w:rPr>
        <w:t>Nufair</w:t>
      </w:r>
      <w:proofErr w:type="spellEnd"/>
      <w:r>
        <w:rPr>
          <w:rFonts w:ascii="Calibri" w:hAnsi="Calibri" w:cs="Calibri"/>
          <w:lang w:bidi="ar-EG"/>
        </w:rPr>
        <w:t>. And Az-</w:t>
      </w:r>
      <w:proofErr w:type="spellStart"/>
      <w:r>
        <w:rPr>
          <w:rFonts w:ascii="Calibri" w:hAnsi="Calibri" w:cs="Calibri"/>
          <w:lang w:bidi="ar-EG"/>
        </w:rPr>
        <w:t>Zuhriy</w:t>
      </w:r>
      <w:proofErr w:type="spellEnd"/>
      <w:r>
        <w:rPr>
          <w:rFonts w:ascii="Calibri" w:hAnsi="Calibri" w:cs="Calibri"/>
          <w:lang w:bidi="ar-EG"/>
        </w:rPr>
        <w:t xml:space="preserve"> related it from ‘Urwah bin Az-Zubair, from ‘Iyad bin </w:t>
      </w:r>
      <w:proofErr w:type="spellStart"/>
      <w:r>
        <w:rPr>
          <w:rFonts w:ascii="Calibri" w:hAnsi="Calibri" w:cs="Calibri"/>
          <w:lang w:bidi="ar-EG"/>
        </w:rPr>
        <w:t>Ghanm</w:t>
      </w:r>
      <w:proofErr w:type="spellEnd"/>
      <w:r>
        <w:rPr>
          <w:rFonts w:ascii="Calibri" w:hAnsi="Calibri" w:cs="Calibri"/>
          <w:lang w:bidi="ar-EG"/>
        </w:rPr>
        <w:t>].</w:t>
      </w:r>
    </w:p>
    <w:p w14:paraId="65911F12" w14:textId="77777777" w:rsidR="00005C44" w:rsidRPr="003148A7" w:rsidRDefault="00005C44" w:rsidP="00005C44">
      <w:pPr>
        <w:rPr>
          <w:rFonts w:ascii="Traditional Arabic" w:hAnsi="Traditional Arabic" w:cs="Traditional Arabic"/>
          <w:sz w:val="22"/>
          <w:szCs w:val="22"/>
          <w:rtl/>
        </w:rPr>
      </w:pPr>
    </w:p>
    <w:p w14:paraId="0B61DB85" w14:textId="77777777" w:rsidR="00005C44" w:rsidRDefault="00005C44" w:rsidP="00005C44">
      <w:pPr>
        <w:jc w:val="right"/>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ولكن عبد الوهاب بن الضحاك بن أبان العُرْضِي، أبو الحارث الحمصي، نزيل سلمية، متروك ساقط، كذبه أبو حاتم، من العاشرة، مات سنة خمس وأربعين ومائتين (كذا في تقريب التهذيب (ج1/ص368/4257))؛ وقال أبو داود: (كان </w:t>
      </w:r>
      <w:r w:rsidRPr="000F205F">
        <w:rPr>
          <w:rFonts w:ascii="Traditional Arabic" w:hAnsi="Traditional Arabic" w:cs="Traditional Arabic"/>
          <w:b/>
          <w:bCs/>
          <w:sz w:val="28"/>
          <w:szCs w:val="28"/>
          <w:u w:val="single"/>
          <w:rtl/>
        </w:rPr>
        <w:t>يضع الحديث</w:t>
      </w:r>
      <w:r w:rsidRPr="000F205F">
        <w:rPr>
          <w:rFonts w:ascii="Traditional Arabic" w:hAnsi="Traditional Arabic" w:cs="Traditional Arabic"/>
          <w:sz w:val="28"/>
          <w:szCs w:val="28"/>
          <w:rtl/>
        </w:rPr>
        <w:t xml:space="preserve"> قد رأيته)؛ وقال البخاري والنسائي: (عنده عجائب)؛ وقال صالح بن محمد (جزرة): (منكر الحديث عامة حديثه كذب)؛ وقال أبو حاتم بن حبان في المجروحين (ج2/ص148/ت756): [يروي عن إسماعيل بن عياش والشاميين أخبرنا عنه شيوخنا كان يسرق الحديث ويرويه ويجيب فيما يسأل ويحدث بما يقرأ عليه لا يحل الاحتجاج به ولا الذكر عنه إلا على جهة الاعتبار]؛</w:t>
      </w:r>
    </w:p>
    <w:p w14:paraId="442F38F6" w14:textId="77777777" w:rsidR="00005C44" w:rsidRDefault="00005C44" w:rsidP="00005C44">
      <w:pPr>
        <w:rPr>
          <w:rFonts w:ascii="Traditional Arabic" w:hAnsi="Traditional Arabic" w:cs="Traditional Arabic"/>
          <w:sz w:val="22"/>
          <w:szCs w:val="22"/>
        </w:rPr>
      </w:pPr>
    </w:p>
    <w:p w14:paraId="62A8FF52" w14:textId="77777777" w:rsidR="00005C44" w:rsidRDefault="00005C44" w:rsidP="00005C44">
      <w:pPr>
        <w:rPr>
          <w:rFonts w:ascii="Calibri" w:hAnsi="Calibri" w:cs="Calibri"/>
          <w:lang w:bidi="ar-EG"/>
        </w:rPr>
      </w:pPr>
      <w:r>
        <w:rPr>
          <w:rFonts w:ascii="Calibri" w:hAnsi="Calibri" w:cs="Calibri"/>
          <w:lang w:bidi="ar-EG"/>
        </w:rPr>
        <w:t>However, Abdul Wahhab bin Ad-Dahhak bin Abaan Al</w:t>
      </w:r>
      <w:proofErr w:type="gramStart"/>
      <w:r>
        <w:rPr>
          <w:rFonts w:ascii="Calibri" w:hAnsi="Calibri" w:cs="Calibri"/>
          <w:lang w:bidi="ar-EG"/>
        </w:rPr>
        <w:t>-‘</w:t>
      </w:r>
      <w:proofErr w:type="spellStart"/>
      <w:proofErr w:type="gramEnd"/>
      <w:r>
        <w:rPr>
          <w:rFonts w:ascii="Calibri" w:hAnsi="Calibri" w:cs="Calibri"/>
          <w:lang w:bidi="ar-EG"/>
        </w:rPr>
        <w:t>Urdiy</w:t>
      </w:r>
      <w:proofErr w:type="spellEnd"/>
      <w:r>
        <w:rPr>
          <w:rFonts w:ascii="Calibri" w:hAnsi="Calibri" w:cs="Calibri"/>
          <w:lang w:bidi="ar-EG"/>
        </w:rPr>
        <w:t>, Abu l-Harith Al-</w:t>
      </w:r>
      <w:proofErr w:type="spellStart"/>
      <w:r>
        <w:rPr>
          <w:rFonts w:ascii="Calibri" w:hAnsi="Calibri" w:cs="Calibri"/>
          <w:lang w:bidi="ar-EG"/>
        </w:rPr>
        <w:t>Himsiy</w:t>
      </w:r>
      <w:proofErr w:type="spellEnd"/>
      <w:r>
        <w:rPr>
          <w:rFonts w:ascii="Calibri" w:hAnsi="Calibri" w:cs="Calibri"/>
          <w:lang w:bidi="ar-EG"/>
        </w:rPr>
        <w:t xml:space="preserve">, a resident of </w:t>
      </w:r>
      <w:proofErr w:type="spellStart"/>
      <w:r>
        <w:rPr>
          <w:rFonts w:ascii="Calibri" w:hAnsi="Calibri" w:cs="Calibri"/>
          <w:lang w:bidi="ar-EG"/>
        </w:rPr>
        <w:t>Salamiyah</w:t>
      </w:r>
      <w:proofErr w:type="spellEnd"/>
      <w:r>
        <w:rPr>
          <w:rFonts w:ascii="Calibri" w:hAnsi="Calibri" w:cs="Calibri"/>
          <w:lang w:bidi="ar-EG"/>
        </w:rPr>
        <w:t xml:space="preserve">, is </w:t>
      </w:r>
      <w:proofErr w:type="spellStart"/>
      <w:r>
        <w:rPr>
          <w:rFonts w:ascii="Calibri" w:hAnsi="Calibri" w:cs="Calibri"/>
          <w:lang w:bidi="ar-EG"/>
        </w:rPr>
        <w:t>Matrook</w:t>
      </w:r>
      <w:proofErr w:type="spellEnd"/>
      <w:r>
        <w:rPr>
          <w:rFonts w:ascii="Calibri" w:hAnsi="Calibri" w:cs="Calibri"/>
          <w:lang w:bidi="ar-EG"/>
        </w:rPr>
        <w:t xml:space="preserve"> </w:t>
      </w:r>
      <w:proofErr w:type="spellStart"/>
      <w:r>
        <w:rPr>
          <w:rFonts w:ascii="Calibri" w:hAnsi="Calibri" w:cs="Calibri"/>
          <w:lang w:bidi="ar-EG"/>
        </w:rPr>
        <w:t>Saaqit</w:t>
      </w:r>
      <w:proofErr w:type="spellEnd"/>
      <w:r>
        <w:rPr>
          <w:rFonts w:ascii="Calibri" w:hAnsi="Calibri" w:cs="Calibri"/>
          <w:lang w:bidi="ar-EG"/>
        </w:rPr>
        <w:t xml:space="preserve"> (discarded and completely dismissed). Abu Hatim declared him a liar. He was from the tenth generation and died in the year 245 AH (as cited in </w:t>
      </w:r>
      <w:proofErr w:type="spellStart"/>
      <w:r>
        <w:rPr>
          <w:rFonts w:ascii="Calibri" w:hAnsi="Calibri" w:cs="Calibri"/>
          <w:lang w:bidi="ar-EG"/>
        </w:rPr>
        <w:t>Taqreeb</w:t>
      </w:r>
      <w:proofErr w:type="spellEnd"/>
      <w:r>
        <w:rPr>
          <w:rFonts w:ascii="Calibri" w:hAnsi="Calibri" w:cs="Calibri"/>
          <w:lang w:bidi="ar-EG"/>
        </w:rPr>
        <w:t xml:space="preserve"> At-</w:t>
      </w:r>
      <w:proofErr w:type="spellStart"/>
      <w:r>
        <w:rPr>
          <w:rFonts w:ascii="Calibri" w:hAnsi="Calibri" w:cs="Calibri"/>
          <w:lang w:bidi="ar-EG"/>
        </w:rPr>
        <w:t>Tahdheeb</w:t>
      </w:r>
      <w:proofErr w:type="spellEnd"/>
      <w:r>
        <w:rPr>
          <w:rFonts w:ascii="Calibri" w:hAnsi="Calibri" w:cs="Calibri"/>
          <w:lang w:bidi="ar-EG"/>
        </w:rPr>
        <w:t xml:space="preserve"> (1/368/4257)). Abu Dawud stated: [He used to fabricate the Hadith. I saw him (or it)]. Al-Bukhari and An-</w:t>
      </w:r>
      <w:proofErr w:type="spellStart"/>
      <w:r>
        <w:rPr>
          <w:rFonts w:ascii="Calibri" w:hAnsi="Calibri" w:cs="Calibri"/>
          <w:lang w:bidi="ar-EG"/>
        </w:rPr>
        <w:t>Nasa’iy</w:t>
      </w:r>
      <w:proofErr w:type="spellEnd"/>
      <w:r>
        <w:rPr>
          <w:rFonts w:ascii="Calibri" w:hAnsi="Calibri" w:cs="Calibri"/>
          <w:lang w:bidi="ar-EG"/>
        </w:rPr>
        <w:t xml:space="preserve"> stated: [He has strange narrations]. Salih bin Muhammad (Jazarah) stated: [(He is) </w:t>
      </w:r>
      <w:proofErr w:type="spellStart"/>
      <w:r>
        <w:rPr>
          <w:rFonts w:ascii="Calibri" w:hAnsi="Calibri" w:cs="Calibri"/>
          <w:lang w:bidi="ar-EG"/>
        </w:rPr>
        <w:t>Munkar</w:t>
      </w:r>
      <w:proofErr w:type="spellEnd"/>
      <w:r>
        <w:rPr>
          <w:rFonts w:ascii="Calibri" w:hAnsi="Calibri" w:cs="Calibri"/>
          <w:lang w:bidi="ar-EG"/>
        </w:rPr>
        <w:t xml:space="preserve"> (rejected in) Al-Hadith. Most of his Hadith are lying]. Abu Hatim bin Hibban stated in “Al-</w:t>
      </w:r>
      <w:proofErr w:type="spellStart"/>
      <w:r>
        <w:rPr>
          <w:rFonts w:ascii="Calibri" w:hAnsi="Calibri" w:cs="Calibri"/>
          <w:lang w:bidi="ar-EG"/>
        </w:rPr>
        <w:t>Majrooheen</w:t>
      </w:r>
      <w:proofErr w:type="spellEnd"/>
      <w:r>
        <w:rPr>
          <w:rFonts w:ascii="Calibri" w:hAnsi="Calibri" w:cs="Calibri"/>
          <w:lang w:bidi="ar-EG"/>
        </w:rPr>
        <w:t>” (2/148/756): [He relates from Isma’eel bin ‘Ayyash and Ash-</w:t>
      </w:r>
      <w:proofErr w:type="spellStart"/>
      <w:r>
        <w:rPr>
          <w:rFonts w:ascii="Calibri" w:hAnsi="Calibri" w:cs="Calibri"/>
          <w:lang w:bidi="ar-EG"/>
        </w:rPr>
        <w:t>Shaamiyeen</w:t>
      </w:r>
      <w:proofErr w:type="spellEnd"/>
      <w:r>
        <w:rPr>
          <w:rFonts w:ascii="Calibri" w:hAnsi="Calibri" w:cs="Calibri"/>
          <w:lang w:bidi="ar-EG"/>
        </w:rPr>
        <w:t xml:space="preserve"> (narrators from greater Syria). </w:t>
      </w:r>
      <w:r w:rsidRPr="00F01FFC">
        <w:rPr>
          <w:rFonts w:ascii="Calibri" w:hAnsi="Calibri" w:cs="Calibri"/>
          <w:lang w:bidi="ar-EG"/>
        </w:rPr>
        <w:t xml:space="preserve">Our teachers informed us that he used to steal </w:t>
      </w:r>
      <w:r>
        <w:rPr>
          <w:rFonts w:ascii="Calibri" w:hAnsi="Calibri" w:cs="Calibri"/>
          <w:lang w:bidi="ar-EG"/>
        </w:rPr>
        <w:t>H</w:t>
      </w:r>
      <w:r w:rsidRPr="00F01FFC">
        <w:rPr>
          <w:rFonts w:ascii="Calibri" w:hAnsi="Calibri" w:cs="Calibri"/>
          <w:lang w:bidi="ar-EG"/>
        </w:rPr>
        <w:t xml:space="preserve">adith, narrate them, answer </w:t>
      </w:r>
      <w:r w:rsidRPr="00F01FFC">
        <w:rPr>
          <w:rFonts w:ascii="Calibri" w:hAnsi="Calibri" w:cs="Calibri"/>
          <w:lang w:bidi="ar-EG"/>
        </w:rPr>
        <w:lastRenderedPageBreak/>
        <w:t>questions based on them, and transmit what he read. It is not permissible to rely upon him</w:t>
      </w:r>
      <w:r>
        <w:rPr>
          <w:rFonts w:ascii="Calibri" w:hAnsi="Calibri" w:cs="Calibri"/>
          <w:lang w:bidi="ar-EG"/>
        </w:rPr>
        <w:t xml:space="preserve"> for evidential proof</w:t>
      </w:r>
      <w:r w:rsidRPr="00F01FFC">
        <w:rPr>
          <w:rFonts w:ascii="Calibri" w:hAnsi="Calibri" w:cs="Calibri"/>
          <w:lang w:bidi="ar-EG"/>
        </w:rPr>
        <w:t xml:space="preserve"> or cite his narrations except for </w:t>
      </w:r>
      <w:r>
        <w:rPr>
          <w:rFonts w:ascii="Calibri" w:hAnsi="Calibri" w:cs="Calibri"/>
          <w:lang w:bidi="ar-EG"/>
        </w:rPr>
        <w:t xml:space="preserve">the purpose of consideration]. </w:t>
      </w:r>
    </w:p>
    <w:p w14:paraId="0857D159" w14:textId="77777777" w:rsidR="00005C44" w:rsidRPr="00BA3F19" w:rsidRDefault="00005C44" w:rsidP="00005C44">
      <w:pPr>
        <w:rPr>
          <w:rFonts w:ascii="Traditional Arabic" w:hAnsi="Traditional Arabic" w:cs="Traditional Arabic"/>
          <w:sz w:val="22"/>
          <w:szCs w:val="22"/>
          <w:rtl/>
        </w:rPr>
      </w:pPr>
    </w:p>
    <w:p w14:paraId="2C06EDA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فمن كان هذا حاله فلا يستبعد عليه وصل المنقطعات، ورفع الموقوفات؛ ومع ذلك فلعله صدق ها هنا كما يظهر من الطريق الآتية: </w:t>
      </w:r>
    </w:p>
    <w:p w14:paraId="20D884A7" w14:textId="77777777" w:rsidR="00005C44" w:rsidRDefault="00005C44" w:rsidP="00005C44">
      <w:pPr>
        <w:rPr>
          <w:rFonts w:ascii="Traditional Arabic" w:hAnsi="Traditional Arabic" w:cs="Traditional Arabic"/>
          <w:sz w:val="22"/>
          <w:szCs w:val="22"/>
        </w:rPr>
      </w:pPr>
    </w:p>
    <w:p w14:paraId="2D65B1BE" w14:textId="77777777" w:rsidR="00005C44" w:rsidRDefault="00005C44" w:rsidP="00005C44">
      <w:pPr>
        <w:rPr>
          <w:rFonts w:ascii="Calibri" w:hAnsi="Calibri" w:cs="Calibri"/>
          <w:lang w:bidi="ar-EG"/>
        </w:rPr>
      </w:pPr>
      <w:r>
        <w:rPr>
          <w:rFonts w:ascii="Calibri" w:hAnsi="Calibri" w:cs="Calibri"/>
          <w:lang w:bidi="ar-EG"/>
        </w:rPr>
        <w:t xml:space="preserve">As such, it is not far-fetched for </w:t>
      </w:r>
      <w:proofErr w:type="gramStart"/>
      <w:r>
        <w:rPr>
          <w:rFonts w:ascii="Calibri" w:hAnsi="Calibri" w:cs="Calibri"/>
          <w:lang w:bidi="ar-EG"/>
        </w:rPr>
        <w:t>someone,</w:t>
      </w:r>
      <w:proofErr w:type="gramEnd"/>
      <w:r>
        <w:rPr>
          <w:rFonts w:ascii="Calibri" w:hAnsi="Calibri" w:cs="Calibri"/>
          <w:lang w:bidi="ar-EG"/>
        </w:rPr>
        <w:t xml:space="preserve"> whose condition is like what has been mentioned above, to connect </w:t>
      </w:r>
      <w:proofErr w:type="spellStart"/>
      <w:r>
        <w:rPr>
          <w:rFonts w:ascii="Calibri" w:hAnsi="Calibri" w:cs="Calibri"/>
          <w:lang w:bidi="ar-EG"/>
        </w:rPr>
        <w:t>Munqati</w:t>
      </w:r>
      <w:proofErr w:type="spellEnd"/>
      <w:r>
        <w:rPr>
          <w:rFonts w:ascii="Calibri" w:hAnsi="Calibri" w:cs="Calibri"/>
          <w:lang w:bidi="ar-EG"/>
        </w:rPr>
        <w:t xml:space="preserve">’ (disconnected) chains to make them fully connected and to make Mursal chains </w:t>
      </w:r>
      <w:proofErr w:type="spellStart"/>
      <w:r>
        <w:rPr>
          <w:rFonts w:ascii="Calibri" w:hAnsi="Calibri" w:cs="Calibri"/>
          <w:lang w:bidi="ar-EG"/>
        </w:rPr>
        <w:t>Marfoo</w:t>
      </w:r>
      <w:proofErr w:type="spellEnd"/>
      <w:r>
        <w:rPr>
          <w:rFonts w:ascii="Calibri" w:hAnsi="Calibri" w:cs="Calibri"/>
          <w:lang w:bidi="ar-EG"/>
        </w:rPr>
        <w:t>’ (i.e., to fill in the gaps of chains). Despite that, perhaps in this instance he was truthful, as is apparent from the following narration:</w:t>
      </w:r>
    </w:p>
    <w:p w14:paraId="31608CE8" w14:textId="77777777" w:rsidR="00005C44" w:rsidRPr="000F5044" w:rsidRDefault="00005C44" w:rsidP="00005C44">
      <w:pPr>
        <w:rPr>
          <w:rFonts w:ascii="Traditional Arabic" w:hAnsi="Traditional Arabic" w:cs="Traditional Arabic"/>
          <w:sz w:val="22"/>
          <w:szCs w:val="22"/>
          <w:rtl/>
        </w:rPr>
      </w:pPr>
    </w:p>
    <w:p w14:paraId="600A73A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فقد جاء في تاريخ دمشق لابن عساكر (47/266): [أخبرنا أبو الفتح يوسف بن عبد الواحد أخبرنا شجاع بن علي أخبرنا أبو عبد الله بن مندة أخبرنا سعيد بن يزيد الحمصي حدثنا محمد بن عوف بن سفيان (ح) قال وأخبرنا محمد بن عمرو بن إسحاق حدثني أبي قالا: حدثنا محمد بن إسماعيل بن عياش حدثني أبي حدثنا ضمضم بن زرعة عن شريح بن عبيد قال: قال جبير بن نفير: جلد عياض بن غنم صاحب دارا حين فتحت فوقف عليه هشام بن حكيم فأغلظ له القول حتى غضب ثم مكث ليالي فأتاه هشام فاعتذر إليه ثم قال هشام لعياض بن غنم ألم تسمع رسول الله، صلى الله عليه وسلم، يقول إن من أشد الناس عذابا أشدهم للناس عذابا في الدنيا فقال عياض قد سمعنا ما سمعت ورأينا ما رأيت ألم تسمع رسول الله، صلى الله عليه وسلم، يقول من أراد أن ينصح لذي سلطان عام فلا يقل له علانية ولكن ليأخذ بيده فليخل به فإن قبل فذاك وإلا كان قد أدى الذي عليه إليه وإنك يا هشام لأنت الجريء إذ المجترئ على سلطان الله فما خشيت أن يقتلك السلطان فتكون قتيل سلطان الله]؛ ثم قال الإمام ابن عساكر: (وهو محفوظ من حديث جبير وقد رواه عبد الرحمن بن عائذ عن جبير: أخبرناه أبو علي بن أحمد المقرئ في كتابه وحدثني أبو مسعود الأصبهاني عنه أخبرنا أبو نعيم الحافظ حدثنا سليمان بن أحمد حدثنا عمرو بن إسحاق بن إبراهيم حدثنا أبي حدثنا عمرو بن الحارث حدثنا عبد الله بن سالم عن الزبيدي حدثنا الفضيل بن فضالة يرده إلى ابن عائذ يرده ابن عائذ إلى جبير بن نفير إلى عياض بن غنم أنه وقع على صاحب دارا حين فتحت فأتاه هشام بن حكيم فأغلظ له القول ومكث هشام ليالي فأتاه هشام يعتذر إليه فقال يا عياض ألم تعلم أن رسول الله، صلى الله عليه وسلم، قال إن اشد الناس عذابا يوم القيامة أشد الناس عذابا للناس في الدنيا فقال له عياض يا هشام إنا قد سمعنا الذي سمعت ورأينا الذي رأيت وصحبنا الذي صحبت أو لم تسمع يا هشام أن رسول الله، صلى الله عليه وسلم، يقول من كانت عنده نصيحة لذي سلطان فلا يكلمه بها علانية وليأخذ بيده وليخل به فإن قبلها، قبلها وإلا كان قد أدى الذي له والذي عليه وإنك يا هشام لأنت الجريء إذا تجترئ على سلطان الله فهلا خشيت أن يقتلك سلطان الله فتكون قتيل سلطان الله]</w:t>
      </w:r>
    </w:p>
    <w:p w14:paraId="0C04940F" w14:textId="77777777" w:rsidR="00005C44" w:rsidRDefault="00005C44" w:rsidP="00005C44">
      <w:pPr>
        <w:rPr>
          <w:rFonts w:ascii="Traditional Arabic" w:hAnsi="Traditional Arabic" w:cs="Traditional Arabic"/>
          <w:sz w:val="22"/>
          <w:szCs w:val="22"/>
        </w:rPr>
      </w:pPr>
    </w:p>
    <w:p w14:paraId="26B0BF9E" w14:textId="77777777" w:rsidR="00005C44" w:rsidRDefault="00005C44" w:rsidP="00005C44">
      <w:pPr>
        <w:rPr>
          <w:rFonts w:ascii="Calibri" w:hAnsi="Calibri" w:cs="Calibri"/>
          <w:lang w:bidi="ar-EG"/>
        </w:rPr>
      </w:pPr>
      <w:r>
        <w:rPr>
          <w:rFonts w:ascii="Calibri" w:hAnsi="Calibri" w:cs="Calibri"/>
          <w:lang w:bidi="ar-EG"/>
        </w:rPr>
        <w:t>- The following was recorded in “Tarikh Dimashq” of Ibn ‘</w:t>
      </w:r>
      <w:proofErr w:type="spellStart"/>
      <w:r>
        <w:rPr>
          <w:rFonts w:ascii="Calibri" w:hAnsi="Calibri" w:cs="Calibri"/>
          <w:lang w:bidi="ar-EG"/>
        </w:rPr>
        <w:t>Asakir</w:t>
      </w:r>
      <w:proofErr w:type="spellEnd"/>
      <w:r>
        <w:rPr>
          <w:rFonts w:ascii="Calibri" w:hAnsi="Calibri" w:cs="Calibri"/>
          <w:lang w:bidi="ar-EG"/>
        </w:rPr>
        <w:t xml:space="preserve"> (47/266): [Abu Al-</w:t>
      </w:r>
      <w:proofErr w:type="spellStart"/>
      <w:r>
        <w:rPr>
          <w:rFonts w:ascii="Calibri" w:hAnsi="Calibri" w:cs="Calibri"/>
          <w:lang w:bidi="ar-EG"/>
        </w:rPr>
        <w:t>Fat’h</w:t>
      </w:r>
      <w:proofErr w:type="spellEnd"/>
      <w:r>
        <w:rPr>
          <w:rFonts w:ascii="Calibri" w:hAnsi="Calibri" w:cs="Calibri"/>
          <w:lang w:bidi="ar-EG"/>
        </w:rPr>
        <w:t xml:space="preserve"> Yusuf bin Abdul Wahid informed us: </w:t>
      </w:r>
      <w:proofErr w:type="spellStart"/>
      <w:r>
        <w:rPr>
          <w:rFonts w:ascii="Calibri" w:hAnsi="Calibri" w:cs="Calibri"/>
          <w:lang w:bidi="ar-EG"/>
        </w:rPr>
        <w:t>Shujaa</w:t>
      </w:r>
      <w:proofErr w:type="spellEnd"/>
      <w:r>
        <w:rPr>
          <w:rFonts w:ascii="Calibri" w:hAnsi="Calibri" w:cs="Calibri"/>
          <w:lang w:bidi="ar-EG"/>
        </w:rPr>
        <w:t>’ bin ‘Ali informed us: Abu Abdullah bin Mandah informed us: Sa’eed bin Yazid Al-</w:t>
      </w:r>
      <w:proofErr w:type="spellStart"/>
      <w:r>
        <w:rPr>
          <w:rFonts w:ascii="Calibri" w:hAnsi="Calibri" w:cs="Calibri"/>
          <w:lang w:bidi="ar-EG"/>
        </w:rPr>
        <w:t>Himsiy</w:t>
      </w:r>
      <w:proofErr w:type="spellEnd"/>
      <w:r>
        <w:rPr>
          <w:rFonts w:ascii="Calibri" w:hAnsi="Calibri" w:cs="Calibri"/>
          <w:lang w:bidi="ar-EG"/>
        </w:rPr>
        <w:t xml:space="preserve"> informed us: Muhammad bin ‘</w:t>
      </w:r>
      <w:proofErr w:type="spellStart"/>
      <w:r>
        <w:rPr>
          <w:rFonts w:ascii="Calibri" w:hAnsi="Calibri" w:cs="Calibri"/>
          <w:lang w:bidi="ar-EG"/>
        </w:rPr>
        <w:t>Awf</w:t>
      </w:r>
      <w:proofErr w:type="spellEnd"/>
      <w:r>
        <w:rPr>
          <w:rFonts w:ascii="Calibri" w:hAnsi="Calibri" w:cs="Calibri"/>
          <w:lang w:bidi="ar-EG"/>
        </w:rPr>
        <w:t xml:space="preserve"> bin Sufyan related to us (And) he said: And Muhammad bin ‘Amr bin Ishaq informed us: My father related to me: They both said: Muhammad bin Isma’eel bin ‘Ayyash related to us: My father related to me: </w:t>
      </w:r>
      <w:proofErr w:type="spellStart"/>
      <w:r>
        <w:rPr>
          <w:rFonts w:ascii="Calibri" w:hAnsi="Calibri" w:cs="Calibri"/>
          <w:lang w:bidi="ar-EG"/>
        </w:rPr>
        <w:t>Damdam</w:t>
      </w:r>
      <w:proofErr w:type="spellEnd"/>
      <w:r>
        <w:rPr>
          <w:rFonts w:ascii="Calibri" w:hAnsi="Calibri" w:cs="Calibri"/>
          <w:lang w:bidi="ar-EG"/>
        </w:rPr>
        <w:t xml:space="preserve"> bin </w:t>
      </w:r>
      <w:proofErr w:type="spellStart"/>
      <w:r>
        <w:rPr>
          <w:rFonts w:ascii="Calibri" w:hAnsi="Calibri" w:cs="Calibri"/>
          <w:lang w:bidi="ar-EG"/>
        </w:rPr>
        <w:t>Zur’ah</w:t>
      </w:r>
      <w:proofErr w:type="spellEnd"/>
      <w:r>
        <w:rPr>
          <w:rFonts w:ascii="Calibri" w:hAnsi="Calibri" w:cs="Calibri"/>
          <w:lang w:bidi="ar-EG"/>
        </w:rPr>
        <w:t xml:space="preserve"> related to us from </w:t>
      </w:r>
      <w:proofErr w:type="spellStart"/>
      <w:r>
        <w:rPr>
          <w:rFonts w:ascii="Calibri" w:hAnsi="Calibri" w:cs="Calibri"/>
          <w:lang w:bidi="ar-EG"/>
        </w:rPr>
        <w:t>Shuraih</w:t>
      </w:r>
      <w:proofErr w:type="spellEnd"/>
      <w:r>
        <w:rPr>
          <w:rFonts w:ascii="Calibri" w:hAnsi="Calibri" w:cs="Calibri"/>
          <w:lang w:bidi="ar-EG"/>
        </w:rPr>
        <w:t xml:space="preserve"> bin ‘Ubaid: He said: Jubair bin </w:t>
      </w:r>
      <w:proofErr w:type="spellStart"/>
      <w:r>
        <w:rPr>
          <w:rFonts w:ascii="Calibri" w:hAnsi="Calibri" w:cs="Calibri"/>
          <w:lang w:bidi="ar-EG"/>
        </w:rPr>
        <w:t>Nufair</w:t>
      </w:r>
      <w:proofErr w:type="spellEnd"/>
      <w:r>
        <w:rPr>
          <w:rFonts w:ascii="Calibri" w:hAnsi="Calibri" w:cs="Calibri"/>
          <w:lang w:bidi="ar-EG"/>
        </w:rPr>
        <w:t xml:space="preserve"> said: ‘</w:t>
      </w:r>
      <w:r w:rsidRPr="008E2B18">
        <w:rPr>
          <w:rFonts w:ascii="Calibri" w:hAnsi="Calibri" w:cs="Calibri"/>
          <w:lang w:bidi="ar-EG"/>
        </w:rPr>
        <w:t xml:space="preserve">Iyad </w:t>
      </w:r>
      <w:r>
        <w:rPr>
          <w:rFonts w:ascii="Calibri" w:hAnsi="Calibri" w:cs="Calibri"/>
          <w:lang w:bidi="ar-EG"/>
        </w:rPr>
        <w:t>bin</w:t>
      </w:r>
      <w:r w:rsidRPr="008E2B18">
        <w:rPr>
          <w:rFonts w:ascii="Calibri" w:hAnsi="Calibri" w:cs="Calibri"/>
          <w:lang w:bidi="ar-EG"/>
        </w:rPr>
        <w:t xml:space="preserve"> </w:t>
      </w:r>
      <w:proofErr w:type="spellStart"/>
      <w:r w:rsidRPr="008E2B18">
        <w:rPr>
          <w:rFonts w:ascii="Calibri" w:hAnsi="Calibri" w:cs="Calibri"/>
          <w:lang w:bidi="ar-EG"/>
        </w:rPr>
        <w:t>Ghanm</w:t>
      </w:r>
      <w:proofErr w:type="spellEnd"/>
      <w:r w:rsidRPr="008E2B18">
        <w:rPr>
          <w:rFonts w:ascii="Calibri" w:hAnsi="Calibri" w:cs="Calibri"/>
          <w:lang w:bidi="ar-EG"/>
        </w:rPr>
        <w:t xml:space="preserve"> </w:t>
      </w:r>
      <w:r>
        <w:rPr>
          <w:rFonts w:ascii="Calibri" w:hAnsi="Calibri" w:cs="Calibri"/>
          <w:lang w:bidi="ar-EG"/>
        </w:rPr>
        <w:t>whipped (or punished) a person</w:t>
      </w:r>
      <w:r w:rsidRPr="008E2B18">
        <w:rPr>
          <w:rFonts w:ascii="Calibri" w:hAnsi="Calibri" w:cs="Calibri"/>
          <w:lang w:bidi="ar-EG"/>
        </w:rPr>
        <w:t xml:space="preserve"> of </w:t>
      </w:r>
      <w:proofErr w:type="spellStart"/>
      <w:r w:rsidRPr="008E2B18">
        <w:rPr>
          <w:rFonts w:ascii="Calibri" w:hAnsi="Calibri" w:cs="Calibri"/>
          <w:lang w:bidi="ar-EG"/>
        </w:rPr>
        <w:t>Da</w:t>
      </w:r>
      <w:r>
        <w:rPr>
          <w:rFonts w:ascii="Calibri" w:hAnsi="Calibri" w:cs="Calibri"/>
          <w:lang w:bidi="ar-EG"/>
        </w:rPr>
        <w:t>a</w:t>
      </w:r>
      <w:r w:rsidRPr="008E2B18">
        <w:rPr>
          <w:rFonts w:ascii="Calibri" w:hAnsi="Calibri" w:cs="Calibri"/>
          <w:lang w:bidi="ar-EG"/>
        </w:rPr>
        <w:t>r</w:t>
      </w:r>
      <w:r>
        <w:rPr>
          <w:rFonts w:ascii="Calibri" w:hAnsi="Calibri" w:cs="Calibri"/>
          <w:lang w:bidi="ar-EG"/>
        </w:rPr>
        <w:t>a</w:t>
      </w:r>
      <w:r w:rsidRPr="008E2B18">
        <w:rPr>
          <w:rFonts w:ascii="Calibri" w:hAnsi="Calibri" w:cs="Calibri"/>
          <w:lang w:bidi="ar-EG"/>
        </w:rPr>
        <w:t>a</w:t>
      </w:r>
      <w:proofErr w:type="spellEnd"/>
      <w:r w:rsidRPr="008E2B18">
        <w:rPr>
          <w:rFonts w:ascii="Calibri" w:hAnsi="Calibri" w:cs="Calibri"/>
          <w:lang w:bidi="ar-EG"/>
        </w:rPr>
        <w:t xml:space="preserve"> when it was conquered. Hisham </w:t>
      </w:r>
      <w:r>
        <w:rPr>
          <w:rFonts w:ascii="Calibri" w:hAnsi="Calibri" w:cs="Calibri"/>
          <w:lang w:bidi="ar-EG"/>
        </w:rPr>
        <w:t>bin</w:t>
      </w:r>
      <w:r w:rsidRPr="008E2B18">
        <w:rPr>
          <w:rFonts w:ascii="Calibri" w:hAnsi="Calibri" w:cs="Calibri"/>
          <w:lang w:bidi="ar-EG"/>
        </w:rPr>
        <w:t xml:space="preserve"> Hakim confronted him and spoke harshly</w:t>
      </w:r>
      <w:r>
        <w:rPr>
          <w:rFonts w:ascii="Calibri" w:hAnsi="Calibri" w:cs="Calibri"/>
          <w:lang w:bidi="ar-EG"/>
        </w:rPr>
        <w:t xml:space="preserve"> to him</w:t>
      </w:r>
      <w:r w:rsidRPr="008E2B18">
        <w:rPr>
          <w:rFonts w:ascii="Calibri" w:hAnsi="Calibri" w:cs="Calibri"/>
          <w:lang w:bidi="ar-EG"/>
        </w:rPr>
        <w:t xml:space="preserve">, </w:t>
      </w:r>
      <w:r>
        <w:rPr>
          <w:rFonts w:ascii="Calibri" w:hAnsi="Calibri" w:cs="Calibri"/>
          <w:lang w:bidi="ar-EG"/>
        </w:rPr>
        <w:t>until ‘Iyad became angry</w:t>
      </w:r>
      <w:r w:rsidRPr="008E2B18">
        <w:rPr>
          <w:rFonts w:ascii="Calibri" w:hAnsi="Calibri" w:cs="Calibri"/>
          <w:lang w:bidi="ar-EG"/>
        </w:rPr>
        <w:t xml:space="preserve">. After a few nights, Hisham went to </w:t>
      </w:r>
      <w:r>
        <w:rPr>
          <w:rFonts w:ascii="Calibri" w:hAnsi="Calibri" w:cs="Calibri"/>
          <w:lang w:bidi="ar-EG"/>
        </w:rPr>
        <w:t>‘</w:t>
      </w:r>
      <w:r w:rsidRPr="008E2B18">
        <w:rPr>
          <w:rFonts w:ascii="Calibri" w:hAnsi="Calibri" w:cs="Calibri"/>
          <w:lang w:bidi="ar-EG"/>
        </w:rPr>
        <w:t>Iyad and apologized to him.</w:t>
      </w:r>
      <w:r>
        <w:rPr>
          <w:rFonts w:ascii="Calibri" w:hAnsi="Calibri" w:cs="Calibri"/>
          <w:lang w:bidi="ar-EG"/>
        </w:rPr>
        <w:t xml:space="preserve"> </w:t>
      </w:r>
      <w:r w:rsidRPr="008E2B18">
        <w:rPr>
          <w:rFonts w:ascii="Calibri" w:hAnsi="Calibri" w:cs="Calibri"/>
          <w:lang w:bidi="ar-EG"/>
        </w:rPr>
        <w:t xml:space="preserve">Then Hisham said to Iyad: </w:t>
      </w:r>
      <w:r>
        <w:rPr>
          <w:rFonts w:ascii="Calibri" w:hAnsi="Calibri" w:cs="Calibri"/>
          <w:lang w:bidi="ar-EG"/>
        </w:rPr>
        <w:t>“</w:t>
      </w:r>
      <w:r w:rsidRPr="008E2B18">
        <w:rPr>
          <w:rFonts w:ascii="Calibri" w:hAnsi="Calibri" w:cs="Calibri"/>
          <w:lang w:bidi="ar-EG"/>
        </w:rPr>
        <w:t>Did you not hear the Messenger of Allah</w:t>
      </w:r>
      <w:r>
        <w:rPr>
          <w:rFonts w:ascii="Calibri" w:hAnsi="Calibri" w:cs="Calibri"/>
          <w:lang w:bidi="ar-EG"/>
        </w:rPr>
        <w:t xml:space="preserve"> </w:t>
      </w:r>
      <w:r>
        <w:rPr>
          <w:rFonts w:ascii="Calibri" w:hAnsi="Calibri" w:cs="Calibri" w:hint="cs"/>
          <w:rtl/>
          <w:lang w:bidi="ar-EG"/>
        </w:rPr>
        <w:t>ﷺ</w:t>
      </w:r>
      <w:r w:rsidRPr="008E2B18">
        <w:rPr>
          <w:rFonts w:ascii="Calibri" w:hAnsi="Calibri" w:cs="Calibri"/>
          <w:lang w:bidi="ar-EG"/>
        </w:rPr>
        <w:t xml:space="preserve"> say: </w:t>
      </w:r>
      <w:r>
        <w:rPr>
          <w:rFonts w:ascii="Calibri" w:hAnsi="Calibri" w:cs="Calibri"/>
          <w:lang w:bidi="ar-EG"/>
        </w:rPr>
        <w:t>“</w:t>
      </w:r>
      <w:r w:rsidRPr="00294AC1">
        <w:rPr>
          <w:rFonts w:ascii="Calibri" w:hAnsi="Calibri" w:cs="Calibri"/>
          <w:lang w:bidi="ar-EG"/>
        </w:rPr>
        <w:t xml:space="preserve">Among the people who </w:t>
      </w:r>
      <w:r>
        <w:rPr>
          <w:rFonts w:ascii="Calibri" w:hAnsi="Calibri" w:cs="Calibri"/>
          <w:lang w:bidi="ar-EG"/>
        </w:rPr>
        <w:t>will have the most severe</w:t>
      </w:r>
      <w:r w:rsidRPr="00294AC1">
        <w:rPr>
          <w:rFonts w:ascii="Calibri" w:hAnsi="Calibri" w:cs="Calibri"/>
          <w:lang w:bidi="ar-EG"/>
        </w:rPr>
        <w:t xml:space="preserve"> punishment are those who are the </w:t>
      </w:r>
      <w:r>
        <w:rPr>
          <w:rFonts w:ascii="Calibri" w:hAnsi="Calibri" w:cs="Calibri"/>
          <w:lang w:bidi="ar-EG"/>
        </w:rPr>
        <w:t xml:space="preserve">most severe in their treatment of the people””. </w:t>
      </w:r>
      <w:bookmarkStart w:id="59" w:name="_Hlk199429621"/>
      <w:r>
        <w:rPr>
          <w:rFonts w:ascii="Calibri" w:hAnsi="Calibri" w:cs="Calibri"/>
          <w:lang w:bidi="ar-EG"/>
        </w:rPr>
        <w:t>‘</w:t>
      </w:r>
      <w:r w:rsidRPr="00294AC1">
        <w:rPr>
          <w:rFonts w:ascii="Calibri" w:hAnsi="Calibri" w:cs="Calibri"/>
          <w:lang w:bidi="ar-EG"/>
        </w:rPr>
        <w:t xml:space="preserve">Iyad </w:t>
      </w:r>
      <w:r>
        <w:rPr>
          <w:rFonts w:ascii="Calibri" w:hAnsi="Calibri" w:cs="Calibri"/>
          <w:lang w:bidi="ar-EG"/>
        </w:rPr>
        <w:t>then said</w:t>
      </w:r>
      <w:r w:rsidRPr="00294AC1">
        <w:rPr>
          <w:rFonts w:ascii="Calibri" w:hAnsi="Calibri" w:cs="Calibri"/>
          <w:lang w:bidi="ar-EG"/>
        </w:rPr>
        <w:t xml:space="preserve"> to Hisham: </w:t>
      </w:r>
      <w:r>
        <w:rPr>
          <w:rFonts w:ascii="Calibri" w:hAnsi="Calibri" w:cs="Calibri"/>
          <w:lang w:bidi="ar-EG"/>
        </w:rPr>
        <w:t>“</w:t>
      </w:r>
      <w:r w:rsidRPr="00294AC1">
        <w:rPr>
          <w:rFonts w:ascii="Calibri" w:hAnsi="Calibri" w:cs="Calibri"/>
          <w:lang w:bidi="ar-EG"/>
        </w:rPr>
        <w:t>We have heard what you have heard and seen what you have seen. But have you not also heard the Messenger of Allah</w:t>
      </w:r>
      <w:r>
        <w:rPr>
          <w:rFonts w:ascii="Calibri" w:hAnsi="Calibri" w:cs="Calibri"/>
          <w:lang w:bidi="ar-EG"/>
        </w:rPr>
        <w:t xml:space="preserve"> </w:t>
      </w:r>
      <w:r>
        <w:rPr>
          <w:rFonts w:ascii="Calibri" w:hAnsi="Calibri" w:cs="Calibri" w:hint="cs"/>
          <w:rtl/>
          <w:lang w:bidi="ar-EG"/>
        </w:rPr>
        <w:t>ﷺ</w:t>
      </w:r>
      <w:r w:rsidRPr="00294AC1">
        <w:rPr>
          <w:rFonts w:ascii="Calibri" w:hAnsi="Calibri" w:cs="Calibri"/>
          <w:lang w:bidi="ar-EG"/>
        </w:rPr>
        <w:t xml:space="preserve"> say: </w:t>
      </w:r>
      <w:r>
        <w:rPr>
          <w:rFonts w:ascii="Calibri" w:hAnsi="Calibri" w:cs="Calibri"/>
          <w:lang w:bidi="ar-EG"/>
        </w:rPr>
        <w:t>“</w:t>
      </w:r>
      <w:r w:rsidRPr="00294AC1">
        <w:rPr>
          <w:rFonts w:ascii="Calibri" w:hAnsi="Calibri" w:cs="Calibri"/>
          <w:lang w:bidi="ar-EG"/>
        </w:rPr>
        <w:t xml:space="preserve">Whoever </w:t>
      </w:r>
      <w:r w:rsidRPr="00294AC1">
        <w:rPr>
          <w:rFonts w:ascii="Calibri" w:hAnsi="Calibri" w:cs="Calibri"/>
          <w:lang w:bidi="ar-EG"/>
        </w:rPr>
        <w:lastRenderedPageBreak/>
        <w:t xml:space="preserve">wants to advise </w:t>
      </w:r>
      <w:r>
        <w:rPr>
          <w:rFonts w:ascii="Calibri" w:hAnsi="Calibri" w:cs="Calibri"/>
          <w:lang w:bidi="ar-EG"/>
        </w:rPr>
        <w:t>the person possessing the general (or public) authority</w:t>
      </w:r>
      <w:r w:rsidRPr="00294AC1">
        <w:rPr>
          <w:rFonts w:ascii="Calibri" w:hAnsi="Calibri" w:cs="Calibri"/>
          <w:lang w:bidi="ar-EG"/>
        </w:rPr>
        <w:t xml:space="preserve"> should </w:t>
      </w:r>
      <w:r>
        <w:rPr>
          <w:rFonts w:ascii="Calibri" w:hAnsi="Calibri" w:cs="Calibri"/>
          <w:lang w:bidi="ar-EG"/>
        </w:rPr>
        <w:t>not give that</w:t>
      </w:r>
      <w:r w:rsidRPr="00294AC1">
        <w:rPr>
          <w:rFonts w:ascii="Calibri" w:hAnsi="Calibri" w:cs="Calibri"/>
          <w:lang w:bidi="ar-EG"/>
        </w:rPr>
        <w:t xml:space="preserve"> publicly. Instead, he should take the ruler by the hand and speak to him privately. If the ruler accepts the advice, that is good. If not, then the person has fulfilled </w:t>
      </w:r>
      <w:r>
        <w:rPr>
          <w:rFonts w:ascii="Calibri" w:hAnsi="Calibri" w:cs="Calibri"/>
          <w:lang w:bidi="ar-EG"/>
        </w:rPr>
        <w:t>what was due from him (i.e., his duty)”.</w:t>
      </w:r>
      <w:r w:rsidRPr="00294AC1">
        <w:rPr>
          <w:rFonts w:ascii="Calibri" w:hAnsi="Calibri" w:cs="Calibri"/>
          <w:lang w:bidi="ar-EG"/>
        </w:rPr>
        <w:t xml:space="preserve"> </w:t>
      </w:r>
      <w:r>
        <w:rPr>
          <w:rFonts w:ascii="Calibri" w:hAnsi="Calibri" w:cs="Calibri"/>
          <w:lang w:bidi="ar-EG"/>
        </w:rPr>
        <w:t>And y</w:t>
      </w:r>
      <w:r w:rsidRPr="00294AC1">
        <w:rPr>
          <w:rFonts w:ascii="Calibri" w:hAnsi="Calibri" w:cs="Calibri"/>
          <w:lang w:bidi="ar-EG"/>
        </w:rPr>
        <w:t>ou, O Hisham, are</w:t>
      </w:r>
      <w:r>
        <w:rPr>
          <w:rFonts w:ascii="Calibri" w:hAnsi="Calibri" w:cs="Calibri"/>
          <w:lang w:bidi="ar-EG"/>
        </w:rPr>
        <w:t xml:space="preserve"> indeed the</w:t>
      </w:r>
      <w:r w:rsidRPr="00294AC1">
        <w:rPr>
          <w:rFonts w:ascii="Calibri" w:hAnsi="Calibri" w:cs="Calibri"/>
          <w:lang w:bidi="ar-EG"/>
        </w:rPr>
        <w:t xml:space="preserve"> </w:t>
      </w:r>
      <w:r>
        <w:rPr>
          <w:rFonts w:ascii="Calibri" w:hAnsi="Calibri" w:cs="Calibri"/>
          <w:lang w:bidi="ar-EG"/>
        </w:rPr>
        <w:t>daring one,</w:t>
      </w:r>
      <w:r w:rsidRPr="00294AC1">
        <w:rPr>
          <w:rFonts w:ascii="Calibri" w:hAnsi="Calibri" w:cs="Calibri"/>
          <w:lang w:bidi="ar-EG"/>
        </w:rPr>
        <w:t xml:space="preserve"> </w:t>
      </w:r>
      <w:r>
        <w:rPr>
          <w:rFonts w:ascii="Calibri" w:hAnsi="Calibri" w:cs="Calibri"/>
          <w:lang w:bidi="ar-EG"/>
        </w:rPr>
        <w:t>in the case that you dare to challenge the authority of Allah</w:t>
      </w:r>
      <w:r w:rsidRPr="00294AC1">
        <w:rPr>
          <w:rFonts w:ascii="Calibri" w:hAnsi="Calibri" w:cs="Calibri"/>
          <w:lang w:bidi="ar-EG"/>
        </w:rPr>
        <w:t xml:space="preserve">. </w:t>
      </w:r>
      <w:r>
        <w:rPr>
          <w:rFonts w:ascii="Calibri" w:hAnsi="Calibri" w:cs="Calibri"/>
          <w:lang w:bidi="ar-EG"/>
        </w:rPr>
        <w:t>Have you</w:t>
      </w:r>
      <w:r w:rsidRPr="00294AC1">
        <w:rPr>
          <w:rFonts w:ascii="Calibri" w:hAnsi="Calibri" w:cs="Calibri"/>
          <w:lang w:bidi="ar-EG"/>
        </w:rPr>
        <w:t xml:space="preserve"> not fear</w:t>
      </w:r>
      <w:r>
        <w:rPr>
          <w:rFonts w:ascii="Calibri" w:hAnsi="Calibri" w:cs="Calibri"/>
          <w:lang w:bidi="ar-EG"/>
        </w:rPr>
        <w:t>ed</w:t>
      </w:r>
      <w:r w:rsidRPr="00294AC1">
        <w:rPr>
          <w:rFonts w:ascii="Calibri" w:hAnsi="Calibri" w:cs="Calibri"/>
          <w:lang w:bidi="ar-EG"/>
        </w:rPr>
        <w:t xml:space="preserve"> that the </w:t>
      </w:r>
      <w:r>
        <w:rPr>
          <w:rFonts w:ascii="Calibri" w:hAnsi="Calibri" w:cs="Calibri"/>
          <w:lang w:bidi="ar-EG"/>
        </w:rPr>
        <w:t>person in authority</w:t>
      </w:r>
      <w:r w:rsidRPr="00294AC1">
        <w:rPr>
          <w:rFonts w:ascii="Calibri" w:hAnsi="Calibri" w:cs="Calibri"/>
          <w:lang w:bidi="ar-EG"/>
        </w:rPr>
        <w:t xml:space="preserve"> might kill you, making you </w:t>
      </w:r>
      <w:r>
        <w:rPr>
          <w:rFonts w:ascii="Calibri" w:hAnsi="Calibri" w:cs="Calibri"/>
          <w:lang w:bidi="ar-EG"/>
        </w:rPr>
        <w:t>the</w:t>
      </w:r>
      <w:r w:rsidRPr="00294AC1">
        <w:rPr>
          <w:rFonts w:ascii="Calibri" w:hAnsi="Calibri" w:cs="Calibri"/>
          <w:lang w:bidi="ar-EG"/>
        </w:rPr>
        <w:t xml:space="preserve"> victim of the authority of Allah?</w:t>
      </w:r>
      <w:r>
        <w:rPr>
          <w:rFonts w:ascii="Calibri" w:hAnsi="Calibri" w:cs="Calibri"/>
          <w:lang w:bidi="ar-EG"/>
        </w:rPr>
        <w:t>”].</w:t>
      </w:r>
      <w:r w:rsidRPr="007359E9">
        <w:t xml:space="preserve"> </w:t>
      </w:r>
      <w:bookmarkEnd w:id="59"/>
      <w:r w:rsidRPr="007359E9">
        <w:rPr>
          <w:rFonts w:ascii="Calibri" w:hAnsi="Calibri" w:cs="Calibri"/>
          <w:lang w:bidi="ar-EG"/>
        </w:rPr>
        <w:t>Al-Imam Ibn ‘Asakir then commented stating: [It is preserved via the Hadith of Jubair and Abdur Rahman bin ‘Aa’idh related it from Jubair (as follows): Abu ‘Ali bin Ahmad Al-Muqri’ informed us of it in his book and Abu Mas’ud Al-</w:t>
      </w:r>
      <w:proofErr w:type="spellStart"/>
      <w:r w:rsidRPr="007359E9">
        <w:rPr>
          <w:rFonts w:ascii="Calibri" w:hAnsi="Calibri" w:cs="Calibri"/>
          <w:lang w:bidi="ar-EG"/>
        </w:rPr>
        <w:t>Asbahaniy</w:t>
      </w:r>
      <w:proofErr w:type="spellEnd"/>
      <w:r w:rsidRPr="007359E9">
        <w:rPr>
          <w:rFonts w:ascii="Calibri" w:hAnsi="Calibri" w:cs="Calibri"/>
          <w:lang w:bidi="ar-EG"/>
        </w:rPr>
        <w:t xml:space="preserve"> related to me from him: Abu </w:t>
      </w:r>
      <w:proofErr w:type="spellStart"/>
      <w:r w:rsidRPr="007359E9">
        <w:rPr>
          <w:rFonts w:ascii="Calibri" w:hAnsi="Calibri" w:cs="Calibri"/>
          <w:lang w:bidi="ar-EG"/>
        </w:rPr>
        <w:t>Nu’aim</w:t>
      </w:r>
      <w:proofErr w:type="spellEnd"/>
      <w:r w:rsidRPr="007359E9">
        <w:rPr>
          <w:rFonts w:ascii="Calibri" w:hAnsi="Calibri" w:cs="Calibri"/>
          <w:lang w:bidi="ar-EG"/>
        </w:rPr>
        <w:t xml:space="preserve"> Al-Hafizh informed us: Sulaiman bin Ahmad related to us: ‘Amr bin Ishaq bin Ibrahim related to us: My father related to us: ‘Amr bin Al-Harith related to us: Abdullah bin Saalim related to us from Az-</w:t>
      </w:r>
      <w:proofErr w:type="spellStart"/>
      <w:r w:rsidRPr="007359E9">
        <w:rPr>
          <w:rFonts w:ascii="Calibri" w:hAnsi="Calibri" w:cs="Calibri"/>
          <w:lang w:bidi="ar-EG"/>
        </w:rPr>
        <w:t>Zubaidiy</w:t>
      </w:r>
      <w:proofErr w:type="spellEnd"/>
      <w:r w:rsidRPr="007359E9">
        <w:rPr>
          <w:rFonts w:ascii="Calibri" w:hAnsi="Calibri" w:cs="Calibri"/>
          <w:lang w:bidi="ar-EG"/>
        </w:rPr>
        <w:t xml:space="preserve">: Al-Fudail bin </w:t>
      </w:r>
      <w:proofErr w:type="spellStart"/>
      <w:r w:rsidRPr="007359E9">
        <w:rPr>
          <w:rFonts w:ascii="Calibri" w:hAnsi="Calibri" w:cs="Calibri"/>
          <w:lang w:bidi="ar-EG"/>
        </w:rPr>
        <w:t>Fadalah</w:t>
      </w:r>
      <w:proofErr w:type="spellEnd"/>
      <w:r w:rsidRPr="007359E9">
        <w:rPr>
          <w:rFonts w:ascii="Calibri" w:hAnsi="Calibri" w:cs="Calibri"/>
          <w:lang w:bidi="ar-EG"/>
        </w:rPr>
        <w:t xml:space="preserve"> related to us: He returned it to Ibn ‘Aa’idh: Ibn ‘</w:t>
      </w:r>
      <w:proofErr w:type="spellStart"/>
      <w:r w:rsidRPr="007359E9">
        <w:rPr>
          <w:rFonts w:ascii="Calibri" w:hAnsi="Calibri" w:cs="Calibri"/>
          <w:lang w:bidi="ar-EG"/>
        </w:rPr>
        <w:t>Aa’idh</w:t>
      </w:r>
      <w:proofErr w:type="spellEnd"/>
      <w:r w:rsidRPr="007359E9">
        <w:rPr>
          <w:rFonts w:ascii="Calibri" w:hAnsi="Calibri" w:cs="Calibri"/>
          <w:lang w:bidi="ar-EG"/>
        </w:rPr>
        <w:t xml:space="preserve"> returned it to Jubair bin </w:t>
      </w:r>
      <w:proofErr w:type="spellStart"/>
      <w:r w:rsidRPr="007359E9">
        <w:rPr>
          <w:rFonts w:ascii="Calibri" w:hAnsi="Calibri" w:cs="Calibri"/>
          <w:lang w:bidi="ar-EG"/>
        </w:rPr>
        <w:t>Nufair</w:t>
      </w:r>
      <w:proofErr w:type="spellEnd"/>
      <w:r w:rsidRPr="007359E9">
        <w:rPr>
          <w:rFonts w:ascii="Calibri" w:hAnsi="Calibri" w:cs="Calibri"/>
          <w:lang w:bidi="ar-EG"/>
        </w:rPr>
        <w:t xml:space="preserve"> to ‘Iyad bin </w:t>
      </w:r>
      <w:proofErr w:type="spellStart"/>
      <w:r w:rsidRPr="007359E9">
        <w:rPr>
          <w:rFonts w:ascii="Calibri" w:hAnsi="Calibri" w:cs="Calibri"/>
          <w:lang w:bidi="ar-EG"/>
        </w:rPr>
        <w:t>Ghanm</w:t>
      </w:r>
      <w:proofErr w:type="spellEnd"/>
      <w:r w:rsidRPr="007359E9">
        <w:rPr>
          <w:rFonts w:ascii="Calibri" w:hAnsi="Calibri" w:cs="Calibri"/>
          <w:lang w:bidi="ar-EG"/>
        </w:rPr>
        <w:t xml:space="preserve">: That he confronted a person of </w:t>
      </w:r>
      <w:proofErr w:type="spellStart"/>
      <w:r w:rsidRPr="007359E9">
        <w:rPr>
          <w:rFonts w:ascii="Calibri" w:hAnsi="Calibri" w:cs="Calibri"/>
          <w:lang w:bidi="ar-EG"/>
        </w:rPr>
        <w:t>Daaraa</w:t>
      </w:r>
      <w:proofErr w:type="spellEnd"/>
      <w:r w:rsidRPr="007359E9">
        <w:rPr>
          <w:rFonts w:ascii="Calibri" w:hAnsi="Calibri" w:cs="Calibri"/>
          <w:lang w:bidi="ar-EG"/>
        </w:rPr>
        <w:t xml:space="preserve"> when it was conquered. Then Hisham bin Hakeem came to him and spoke harshly to him. Hisham then spent some nights before Hisham went to him to </w:t>
      </w:r>
      <w:proofErr w:type="spellStart"/>
      <w:r w:rsidRPr="007359E9">
        <w:rPr>
          <w:rFonts w:ascii="Calibri" w:hAnsi="Calibri" w:cs="Calibri"/>
          <w:lang w:bidi="ar-EG"/>
        </w:rPr>
        <w:t>apologise</w:t>
      </w:r>
      <w:proofErr w:type="spellEnd"/>
      <w:r w:rsidRPr="007359E9">
        <w:rPr>
          <w:rFonts w:ascii="Calibri" w:hAnsi="Calibri" w:cs="Calibri"/>
          <w:lang w:bidi="ar-EG"/>
        </w:rPr>
        <w:t xml:space="preserve"> to him. He said: “O ‘Iyad do you not know that the Messenger of Allah </w:t>
      </w:r>
      <w:r w:rsidRPr="007359E9">
        <w:rPr>
          <w:rFonts w:ascii="Calibri" w:hAnsi="Calibri" w:cs="Calibri" w:hint="cs"/>
          <w:rtl/>
          <w:lang w:bidi="ar-EG"/>
        </w:rPr>
        <w:t>ﷺ</w:t>
      </w:r>
      <w:r w:rsidRPr="007359E9">
        <w:rPr>
          <w:rFonts w:ascii="Calibri" w:hAnsi="Calibri" w:cs="Calibri"/>
          <w:lang w:bidi="ar-EG"/>
        </w:rPr>
        <w:t xml:space="preserve"> said: “The person who will have the most severe punishment on the Day of Judgement from among the people is the one who was most severe in punishment against the people in the life of this world”.</w:t>
      </w:r>
      <w:r>
        <w:rPr>
          <w:rFonts w:ascii="Calibri" w:hAnsi="Calibri" w:cs="Calibri"/>
          <w:lang w:bidi="ar-EG"/>
        </w:rPr>
        <w:t xml:space="preserve"> </w:t>
      </w:r>
      <w:r w:rsidRPr="0021248A">
        <w:rPr>
          <w:rFonts w:ascii="Calibri" w:hAnsi="Calibri" w:cs="Calibri"/>
          <w:lang w:bidi="ar-EG"/>
        </w:rPr>
        <w:t>‘Iyad then said to Hisham: “</w:t>
      </w:r>
      <w:r>
        <w:rPr>
          <w:rFonts w:ascii="Calibri" w:hAnsi="Calibri" w:cs="Calibri"/>
          <w:lang w:bidi="ar-EG"/>
        </w:rPr>
        <w:t>O Hisham, w</w:t>
      </w:r>
      <w:r w:rsidRPr="0021248A">
        <w:rPr>
          <w:rFonts w:ascii="Calibri" w:hAnsi="Calibri" w:cs="Calibri"/>
          <w:lang w:bidi="ar-EG"/>
        </w:rPr>
        <w:t>e have heard what you have heard and seen what you have seen</w:t>
      </w:r>
      <w:r>
        <w:rPr>
          <w:rFonts w:ascii="Calibri" w:hAnsi="Calibri" w:cs="Calibri"/>
          <w:lang w:bidi="ar-EG"/>
        </w:rPr>
        <w:t>, and we have ben company to what you have been company to</w:t>
      </w:r>
      <w:r w:rsidRPr="0021248A">
        <w:rPr>
          <w:rFonts w:ascii="Calibri" w:hAnsi="Calibri" w:cs="Calibri"/>
          <w:lang w:bidi="ar-EG"/>
        </w:rPr>
        <w:t>. But have you not also heard</w:t>
      </w:r>
      <w:r>
        <w:rPr>
          <w:rFonts w:ascii="Calibri" w:hAnsi="Calibri" w:cs="Calibri"/>
          <w:lang w:bidi="ar-EG"/>
        </w:rPr>
        <w:t>, O Hisham, that</w:t>
      </w:r>
      <w:r w:rsidRPr="0021248A">
        <w:rPr>
          <w:rFonts w:ascii="Calibri" w:hAnsi="Calibri" w:cs="Calibri"/>
          <w:lang w:bidi="ar-EG"/>
        </w:rPr>
        <w:t xml:space="preserve"> the Messenger of Allah </w:t>
      </w:r>
      <w:r w:rsidRPr="0021248A">
        <w:rPr>
          <w:rFonts w:ascii="Calibri" w:hAnsi="Calibri" w:cs="Calibri" w:hint="cs"/>
          <w:rtl/>
          <w:lang w:bidi="ar-EG"/>
        </w:rPr>
        <w:t>ﷺ</w:t>
      </w:r>
      <w:r w:rsidRPr="0021248A">
        <w:rPr>
          <w:rFonts w:ascii="Calibri" w:hAnsi="Calibri" w:cs="Calibri"/>
          <w:lang w:bidi="ar-EG"/>
        </w:rPr>
        <w:t xml:space="preserve"> </w:t>
      </w:r>
      <w:r>
        <w:rPr>
          <w:rFonts w:ascii="Calibri" w:hAnsi="Calibri" w:cs="Calibri"/>
          <w:lang w:bidi="ar-EG"/>
        </w:rPr>
        <w:t>said</w:t>
      </w:r>
      <w:r w:rsidRPr="0021248A">
        <w:rPr>
          <w:rFonts w:ascii="Calibri" w:hAnsi="Calibri" w:cs="Calibri"/>
          <w:lang w:bidi="ar-EG"/>
        </w:rPr>
        <w:t xml:space="preserve">: “Whoever </w:t>
      </w:r>
      <w:r>
        <w:rPr>
          <w:rFonts w:ascii="Calibri" w:hAnsi="Calibri" w:cs="Calibri"/>
          <w:lang w:bidi="ar-EG"/>
        </w:rPr>
        <w:t>has</w:t>
      </w:r>
      <w:r w:rsidRPr="0021248A">
        <w:rPr>
          <w:rFonts w:ascii="Calibri" w:hAnsi="Calibri" w:cs="Calibri"/>
          <w:lang w:bidi="ar-EG"/>
        </w:rPr>
        <w:t xml:space="preserve"> advi</w:t>
      </w:r>
      <w:r>
        <w:rPr>
          <w:rFonts w:ascii="Calibri" w:hAnsi="Calibri" w:cs="Calibri"/>
          <w:lang w:bidi="ar-EG"/>
        </w:rPr>
        <w:t>c</w:t>
      </w:r>
      <w:r w:rsidRPr="0021248A">
        <w:rPr>
          <w:rFonts w:ascii="Calibri" w:hAnsi="Calibri" w:cs="Calibri"/>
          <w:lang w:bidi="ar-EG"/>
        </w:rPr>
        <w:t xml:space="preserve">e </w:t>
      </w:r>
      <w:r>
        <w:rPr>
          <w:rFonts w:ascii="Calibri" w:hAnsi="Calibri" w:cs="Calibri"/>
          <w:lang w:bidi="ar-EG"/>
        </w:rPr>
        <w:t xml:space="preserve">for </w:t>
      </w:r>
      <w:r w:rsidRPr="0021248A">
        <w:rPr>
          <w:rFonts w:ascii="Calibri" w:hAnsi="Calibri" w:cs="Calibri"/>
          <w:lang w:bidi="ar-EG"/>
        </w:rPr>
        <w:t xml:space="preserve">the person </w:t>
      </w:r>
      <w:r>
        <w:rPr>
          <w:rFonts w:ascii="Calibri" w:hAnsi="Calibri" w:cs="Calibri"/>
          <w:lang w:bidi="ar-EG"/>
        </w:rPr>
        <w:t>in</w:t>
      </w:r>
      <w:r w:rsidRPr="0021248A">
        <w:rPr>
          <w:rFonts w:ascii="Calibri" w:hAnsi="Calibri" w:cs="Calibri"/>
          <w:lang w:bidi="ar-EG"/>
        </w:rPr>
        <w:t xml:space="preserve"> authority should not </w:t>
      </w:r>
      <w:r>
        <w:rPr>
          <w:rFonts w:ascii="Calibri" w:hAnsi="Calibri" w:cs="Calibri"/>
          <w:lang w:bidi="ar-EG"/>
        </w:rPr>
        <w:t>speak to him</w:t>
      </w:r>
      <w:r w:rsidRPr="0021248A">
        <w:rPr>
          <w:rFonts w:ascii="Calibri" w:hAnsi="Calibri" w:cs="Calibri"/>
          <w:lang w:bidi="ar-EG"/>
        </w:rPr>
        <w:t xml:space="preserve"> publicly</w:t>
      </w:r>
      <w:r>
        <w:rPr>
          <w:rFonts w:ascii="Calibri" w:hAnsi="Calibri" w:cs="Calibri"/>
          <w:lang w:bidi="ar-EG"/>
        </w:rPr>
        <w:t xml:space="preserve"> with that</w:t>
      </w:r>
      <w:r w:rsidRPr="0021248A">
        <w:rPr>
          <w:rFonts w:ascii="Calibri" w:hAnsi="Calibri" w:cs="Calibri"/>
          <w:lang w:bidi="ar-EG"/>
        </w:rPr>
        <w:t xml:space="preserve">. </w:t>
      </w:r>
      <w:r>
        <w:rPr>
          <w:rFonts w:ascii="Calibri" w:hAnsi="Calibri" w:cs="Calibri"/>
          <w:lang w:bidi="ar-EG"/>
        </w:rPr>
        <w:t>Rather</w:t>
      </w:r>
      <w:r w:rsidRPr="0021248A">
        <w:rPr>
          <w:rFonts w:ascii="Calibri" w:hAnsi="Calibri" w:cs="Calibri"/>
          <w:lang w:bidi="ar-EG"/>
        </w:rPr>
        <w:t xml:space="preserve">, he should take </w:t>
      </w:r>
      <w:r>
        <w:rPr>
          <w:rFonts w:ascii="Calibri" w:hAnsi="Calibri" w:cs="Calibri"/>
          <w:lang w:bidi="ar-EG"/>
        </w:rPr>
        <w:t>him</w:t>
      </w:r>
      <w:r w:rsidRPr="0021248A">
        <w:rPr>
          <w:rFonts w:ascii="Calibri" w:hAnsi="Calibri" w:cs="Calibri"/>
          <w:lang w:bidi="ar-EG"/>
        </w:rPr>
        <w:t xml:space="preserve"> by </w:t>
      </w:r>
      <w:r>
        <w:rPr>
          <w:rFonts w:ascii="Calibri" w:hAnsi="Calibri" w:cs="Calibri"/>
          <w:lang w:bidi="ar-EG"/>
        </w:rPr>
        <w:t>his</w:t>
      </w:r>
      <w:r w:rsidRPr="0021248A">
        <w:rPr>
          <w:rFonts w:ascii="Calibri" w:hAnsi="Calibri" w:cs="Calibri"/>
          <w:lang w:bidi="ar-EG"/>
        </w:rPr>
        <w:t xml:space="preserve"> hand and speak to him privately</w:t>
      </w:r>
      <w:r>
        <w:rPr>
          <w:rFonts w:ascii="Calibri" w:hAnsi="Calibri" w:cs="Calibri"/>
          <w:lang w:bidi="ar-EG"/>
        </w:rPr>
        <w:t xml:space="preserve"> about it</w:t>
      </w:r>
      <w:r w:rsidRPr="0021248A">
        <w:rPr>
          <w:rFonts w:ascii="Calibri" w:hAnsi="Calibri" w:cs="Calibri"/>
          <w:lang w:bidi="ar-EG"/>
        </w:rPr>
        <w:t xml:space="preserve">. If the ruler accepts the advice, </w:t>
      </w:r>
      <w:r>
        <w:rPr>
          <w:rFonts w:ascii="Calibri" w:hAnsi="Calibri" w:cs="Calibri"/>
          <w:lang w:bidi="ar-EG"/>
        </w:rPr>
        <w:t>then he has accepted it</w:t>
      </w:r>
      <w:r w:rsidRPr="0021248A">
        <w:rPr>
          <w:rFonts w:ascii="Calibri" w:hAnsi="Calibri" w:cs="Calibri"/>
          <w:lang w:bidi="ar-EG"/>
        </w:rPr>
        <w:t xml:space="preserve">. If not, then the person has fulfilled what was due from him (i.e., his duty)”. And you, O Hisham, are indeed the daring one, in the case that you dare to challenge the authority of Allah. Have you not feared that authority </w:t>
      </w:r>
      <w:r>
        <w:rPr>
          <w:rFonts w:ascii="Calibri" w:hAnsi="Calibri" w:cs="Calibri"/>
          <w:lang w:bidi="ar-EG"/>
        </w:rPr>
        <w:t xml:space="preserve">of Allah </w:t>
      </w:r>
      <w:r w:rsidRPr="0021248A">
        <w:rPr>
          <w:rFonts w:ascii="Calibri" w:hAnsi="Calibri" w:cs="Calibri"/>
          <w:lang w:bidi="ar-EG"/>
        </w:rPr>
        <w:t>might kill you, making you the victim of the authority of Allah?”].</w:t>
      </w:r>
    </w:p>
    <w:p w14:paraId="65B3E4C4" w14:textId="77777777" w:rsidR="00005C44" w:rsidRPr="00BF1F5C" w:rsidRDefault="00005C44" w:rsidP="00005C44">
      <w:pPr>
        <w:rPr>
          <w:rFonts w:ascii="Traditional Arabic" w:hAnsi="Traditional Arabic" w:cs="Traditional Arabic"/>
          <w:sz w:val="22"/>
          <w:szCs w:val="22"/>
          <w:rtl/>
        </w:rPr>
      </w:pPr>
    </w:p>
    <w:p w14:paraId="415C2146" w14:textId="77777777" w:rsidR="00005C44" w:rsidRDefault="00005C44" w:rsidP="00005C44">
      <w:pPr>
        <w:jc w:val="right"/>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وجاء في السنة لابن أبي عاصم (2/522/1097) مختصراً، بلفظ: [حَدَّثَنَا مُحَمَّدُ بْنُ عَوْفٍ، حَدَّثَنَا مُحَمَّدُ بْنُ إِسْمَاعِيلَ، حَدَّثَنَا أَبِي، عَنْ ضَمْضَمِ بْنِ زُرْعَةَ، عَنْ شُرَيْحِ بْنِ عُبَيْدٍ، قَالَ: قَالَ جُبَيْرُ بْنُ نُفَيْرٍ: قَالَ عِيَاضُ بْنُ غَنْمٍ لِهِشَامِ بْنِ حَكِيمٍ: أَوَ لَمْ تَسْمَعْ رَسُولَ اللَّهِ، صلى الله عليه وسلم، يَقُولُ: «مَنْ أَرَادَ أَنْ يَنْصَحَ لِذِي سُلْطَانٍ فِي أَمْرٍ فَلَا يُبْدِهِ عَلَانِيَةً، وَلَكِنْ لِيَأْخُذْ بِيَدِهِ، فَيَخْلُو بِهِ، فَإِنْ قَبِلَ مِنْهُ فَذَاكَ، وَإِلَّا كَانَ قَدْ أَدَّى الَّذِي عَلَيْهِ لَهُ»]</w:t>
      </w:r>
    </w:p>
    <w:p w14:paraId="06754DC1" w14:textId="77777777" w:rsidR="00005C44" w:rsidRDefault="00005C44" w:rsidP="00005C44">
      <w:pPr>
        <w:rPr>
          <w:rFonts w:ascii="Traditional Arabic" w:hAnsi="Traditional Arabic" w:cs="Traditional Arabic"/>
          <w:sz w:val="22"/>
          <w:szCs w:val="22"/>
        </w:rPr>
      </w:pPr>
    </w:p>
    <w:p w14:paraId="5D3497FD" w14:textId="77777777" w:rsidR="00005C44" w:rsidRDefault="00005C44" w:rsidP="00005C44">
      <w:pPr>
        <w:rPr>
          <w:rFonts w:ascii="Calibri" w:hAnsi="Calibri" w:cs="Calibri"/>
          <w:rtl/>
          <w:lang w:bidi="ar-EG"/>
        </w:rPr>
      </w:pPr>
      <w:r>
        <w:rPr>
          <w:rFonts w:ascii="Calibri" w:hAnsi="Calibri" w:cs="Calibri"/>
          <w:lang w:bidi="ar-EG"/>
        </w:rPr>
        <w:t xml:space="preserve">It came in a </w:t>
      </w:r>
      <w:proofErr w:type="spellStart"/>
      <w:r>
        <w:rPr>
          <w:rFonts w:ascii="Calibri" w:hAnsi="Calibri" w:cs="Calibri"/>
          <w:lang w:bidi="ar-EG"/>
        </w:rPr>
        <w:t>summarised</w:t>
      </w:r>
      <w:proofErr w:type="spellEnd"/>
      <w:r>
        <w:rPr>
          <w:rFonts w:ascii="Calibri" w:hAnsi="Calibri" w:cs="Calibri"/>
          <w:lang w:bidi="ar-EG"/>
        </w:rPr>
        <w:t xml:space="preserve"> version in As-Sunnah of Ibn Abi ‘Aasim (2/522/1097) with the wording: [Muhammad bin ‘</w:t>
      </w:r>
      <w:proofErr w:type="spellStart"/>
      <w:r>
        <w:rPr>
          <w:rFonts w:ascii="Calibri" w:hAnsi="Calibri" w:cs="Calibri"/>
          <w:lang w:bidi="ar-EG"/>
        </w:rPr>
        <w:t>Awf</w:t>
      </w:r>
      <w:proofErr w:type="spellEnd"/>
      <w:r>
        <w:rPr>
          <w:rFonts w:ascii="Calibri" w:hAnsi="Calibri" w:cs="Calibri"/>
          <w:lang w:bidi="ar-EG"/>
        </w:rPr>
        <w:t xml:space="preserve"> related to us: Muhammad bin Isma’eel related to us: My father related to us from </w:t>
      </w:r>
      <w:proofErr w:type="spellStart"/>
      <w:r>
        <w:rPr>
          <w:rFonts w:ascii="Calibri" w:hAnsi="Calibri" w:cs="Calibri"/>
          <w:lang w:bidi="ar-EG"/>
        </w:rPr>
        <w:t>Damdam</w:t>
      </w:r>
      <w:proofErr w:type="spellEnd"/>
      <w:r>
        <w:rPr>
          <w:rFonts w:ascii="Calibri" w:hAnsi="Calibri" w:cs="Calibri"/>
          <w:lang w:bidi="ar-EG"/>
        </w:rPr>
        <w:t xml:space="preserve"> bin </w:t>
      </w:r>
      <w:proofErr w:type="spellStart"/>
      <w:r>
        <w:rPr>
          <w:rFonts w:ascii="Calibri" w:hAnsi="Calibri" w:cs="Calibri"/>
          <w:lang w:bidi="ar-EG"/>
        </w:rPr>
        <w:t>Zur’ah</w:t>
      </w:r>
      <w:proofErr w:type="spellEnd"/>
      <w:r>
        <w:rPr>
          <w:rFonts w:ascii="Calibri" w:hAnsi="Calibri" w:cs="Calibri"/>
          <w:lang w:bidi="ar-EG"/>
        </w:rPr>
        <w:t xml:space="preserve">, from </w:t>
      </w:r>
      <w:proofErr w:type="spellStart"/>
      <w:r>
        <w:rPr>
          <w:rFonts w:ascii="Calibri" w:hAnsi="Calibri" w:cs="Calibri"/>
          <w:lang w:bidi="ar-EG"/>
        </w:rPr>
        <w:t>Shuraih</w:t>
      </w:r>
      <w:proofErr w:type="spellEnd"/>
      <w:r>
        <w:rPr>
          <w:rFonts w:ascii="Calibri" w:hAnsi="Calibri" w:cs="Calibri"/>
          <w:lang w:bidi="ar-EG"/>
        </w:rPr>
        <w:t xml:space="preserve"> bin ‘Ubaid: He said: Jubair bin </w:t>
      </w:r>
      <w:proofErr w:type="spellStart"/>
      <w:r>
        <w:rPr>
          <w:rFonts w:ascii="Calibri" w:hAnsi="Calibri" w:cs="Calibri"/>
          <w:lang w:bidi="ar-EG"/>
        </w:rPr>
        <w:t>Nufair</w:t>
      </w:r>
      <w:proofErr w:type="spellEnd"/>
      <w:r>
        <w:rPr>
          <w:rFonts w:ascii="Calibri" w:hAnsi="Calibri" w:cs="Calibri"/>
          <w:lang w:bidi="ar-EG"/>
        </w:rPr>
        <w:t xml:space="preserve"> said: ‘Iyad bin </w:t>
      </w:r>
      <w:proofErr w:type="spellStart"/>
      <w:r>
        <w:rPr>
          <w:rFonts w:ascii="Calibri" w:hAnsi="Calibri" w:cs="Calibri"/>
          <w:lang w:bidi="ar-EG"/>
        </w:rPr>
        <w:t>Ghanm</w:t>
      </w:r>
      <w:proofErr w:type="spellEnd"/>
      <w:r>
        <w:rPr>
          <w:rFonts w:ascii="Calibri" w:hAnsi="Calibri" w:cs="Calibri"/>
          <w:lang w:bidi="ar-EG"/>
        </w:rPr>
        <w:t xml:space="preserve"> said to Hisham bin Hakeem: “And did you not hear the Messenger of Allah </w:t>
      </w:r>
      <w:r>
        <w:rPr>
          <w:rFonts w:ascii="Calibri" w:hAnsi="Calibri" w:cs="Calibri" w:hint="cs"/>
          <w:rtl/>
          <w:lang w:bidi="ar-EG"/>
        </w:rPr>
        <w:t>ﷺ</w:t>
      </w:r>
      <w:r>
        <w:rPr>
          <w:rFonts w:ascii="Calibri" w:hAnsi="Calibri" w:cs="Calibri"/>
          <w:lang w:bidi="ar-EG"/>
        </w:rPr>
        <w:t xml:space="preserve"> say: “Whoever wishes to give advice to the person in authority concerning a matter, then he should not do that openly. Rather, he should take him by his hand and speak to him privately about it. Then, if he accepts from him, then there is that. Otherwise, he would have fulfilled towards him what was due upon him”]. </w:t>
      </w:r>
    </w:p>
    <w:p w14:paraId="45B7AB90" w14:textId="77777777" w:rsidR="00005C44" w:rsidRPr="00BF1F5C" w:rsidRDefault="00005C44" w:rsidP="00005C44">
      <w:pPr>
        <w:rPr>
          <w:rFonts w:ascii="Traditional Arabic" w:hAnsi="Traditional Arabic" w:cs="Traditional Arabic"/>
          <w:sz w:val="22"/>
          <w:szCs w:val="22"/>
          <w:rtl/>
          <w:lang w:bidi="ar-EG"/>
        </w:rPr>
      </w:pPr>
    </w:p>
    <w:p w14:paraId="323D874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رجال هذا الإسناد ثقات غير محمد بن إسماعيل بن عياش فهو متكلم فيه، قال عنه أبو حاتم في «الجرح والتعديل»: (لم يسمع من أبيه شيئا حملوه على أن يحدث فحدث)؛ وقال الحافظ بن حجر في (التقريب) فقط: (عابوا عليه أنه حدث عن أبيه بغير سماع)، ولم يزد، ولم يفصل؛ وسئل عنه أبو داود ــ في سؤالات الآجري له ــ فقال: (لم يكن بذاك قد رأيته ودخلت حمص غير مرة وهو حي وسألت عمرو بن </w:t>
      </w:r>
      <w:r w:rsidRPr="000F205F">
        <w:rPr>
          <w:rFonts w:ascii="Traditional Arabic" w:hAnsi="Traditional Arabic" w:cs="Traditional Arabic"/>
          <w:sz w:val="28"/>
          <w:szCs w:val="28"/>
          <w:rtl/>
        </w:rPr>
        <w:lastRenderedPageBreak/>
        <w:t xml:space="preserve">عثمان عنه فذمه)؛ ولكن قال الحافظ بن حجر في تهذيب التهذيب (ج9/ص51/ت61): (وقد أخرج أبو داود عن محمد بن عوف عنه عن أبيه عدة أحاديث لكن يروونها </w:t>
      </w:r>
      <w:r w:rsidRPr="000F205F">
        <w:rPr>
          <w:rFonts w:ascii="Traditional Arabic" w:hAnsi="Traditional Arabic" w:cs="Traditional Arabic"/>
          <w:b/>
          <w:bCs/>
          <w:sz w:val="28"/>
          <w:szCs w:val="28"/>
          <w:u w:val="single"/>
          <w:rtl/>
        </w:rPr>
        <w:t>بأن محمد بن عوف رآها في أصل إسماعيل</w:t>
      </w:r>
      <w:r w:rsidRPr="000F205F">
        <w:rPr>
          <w:rFonts w:ascii="Traditional Arabic" w:hAnsi="Traditional Arabic" w:cs="Traditional Arabic"/>
          <w:sz w:val="28"/>
          <w:szCs w:val="28"/>
          <w:rtl/>
        </w:rPr>
        <w:t>).</w:t>
      </w:r>
    </w:p>
    <w:p w14:paraId="7D7CACEC" w14:textId="77777777" w:rsidR="00005C44" w:rsidRDefault="00005C44" w:rsidP="00005C44">
      <w:pPr>
        <w:rPr>
          <w:rFonts w:ascii="Traditional Arabic" w:hAnsi="Traditional Arabic" w:cs="Traditional Arabic"/>
          <w:sz w:val="22"/>
          <w:szCs w:val="22"/>
        </w:rPr>
      </w:pPr>
    </w:p>
    <w:p w14:paraId="3302E806" w14:textId="77777777" w:rsidR="00005C44" w:rsidRDefault="00005C44" w:rsidP="00005C44">
      <w:pPr>
        <w:rPr>
          <w:rFonts w:ascii="Calibri" w:hAnsi="Calibri" w:cs="Calibri"/>
          <w:lang w:bidi="ar-EG"/>
        </w:rPr>
      </w:pPr>
      <w:r>
        <w:rPr>
          <w:rFonts w:ascii="Calibri" w:hAnsi="Calibri" w:cs="Calibri"/>
          <w:lang w:bidi="ar-EG"/>
        </w:rPr>
        <w:t xml:space="preserve">I say: The Rijal (transmitters) of this Isnad </w:t>
      </w:r>
      <w:proofErr w:type="gramStart"/>
      <w:r>
        <w:rPr>
          <w:rFonts w:ascii="Calibri" w:hAnsi="Calibri" w:cs="Calibri"/>
          <w:lang w:bidi="ar-EG"/>
        </w:rPr>
        <w:t>are</w:t>
      </w:r>
      <w:proofErr w:type="gramEnd"/>
      <w:r>
        <w:rPr>
          <w:rFonts w:ascii="Calibri" w:hAnsi="Calibri" w:cs="Calibri"/>
          <w:lang w:bidi="ar-EG"/>
        </w:rPr>
        <w:t xml:space="preserve"> </w:t>
      </w:r>
      <w:proofErr w:type="spellStart"/>
      <w:r>
        <w:rPr>
          <w:rFonts w:ascii="Calibri" w:hAnsi="Calibri" w:cs="Calibri"/>
          <w:lang w:bidi="ar-EG"/>
        </w:rPr>
        <w:t>Thiqaat</w:t>
      </w:r>
      <w:proofErr w:type="spellEnd"/>
      <w:r>
        <w:rPr>
          <w:rFonts w:ascii="Calibri" w:hAnsi="Calibri" w:cs="Calibri"/>
          <w:lang w:bidi="ar-EG"/>
        </w:rPr>
        <w:t xml:space="preserve"> (trusted and reliable) </w:t>
      </w:r>
      <w:proofErr w:type="gramStart"/>
      <w:r>
        <w:rPr>
          <w:rFonts w:ascii="Calibri" w:hAnsi="Calibri" w:cs="Calibri"/>
          <w:lang w:bidi="ar-EG"/>
        </w:rPr>
        <w:t>with the exception of</w:t>
      </w:r>
      <w:proofErr w:type="gramEnd"/>
      <w:r>
        <w:rPr>
          <w:rFonts w:ascii="Calibri" w:hAnsi="Calibri" w:cs="Calibri"/>
          <w:lang w:bidi="ar-EG"/>
        </w:rPr>
        <w:t xml:space="preserve"> Isma’eel bin ‘Ayyash who has been subject to criticism. Abu Hatim said about him in “Al-</w:t>
      </w:r>
      <w:proofErr w:type="spellStart"/>
      <w:r>
        <w:rPr>
          <w:rFonts w:ascii="Calibri" w:hAnsi="Calibri" w:cs="Calibri"/>
          <w:lang w:bidi="ar-EG"/>
        </w:rPr>
        <w:t>Jarh</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-t-</w:t>
      </w:r>
      <w:proofErr w:type="spellStart"/>
      <w:r>
        <w:rPr>
          <w:rFonts w:ascii="Calibri" w:hAnsi="Calibri" w:cs="Calibri"/>
          <w:lang w:bidi="ar-EG"/>
        </w:rPr>
        <w:t>Ta’deel</w:t>
      </w:r>
      <w:proofErr w:type="spellEnd"/>
      <w:r>
        <w:rPr>
          <w:rFonts w:ascii="Calibri" w:hAnsi="Calibri" w:cs="Calibri"/>
          <w:lang w:bidi="ar-EG"/>
        </w:rPr>
        <w:t>”: [</w:t>
      </w:r>
      <w:r w:rsidRPr="00BA70A7">
        <w:rPr>
          <w:rFonts w:ascii="Calibri" w:hAnsi="Calibri" w:cs="Calibri"/>
          <w:lang w:bidi="ar-EG"/>
        </w:rPr>
        <w:t>He did not hear anything from his father</w:t>
      </w:r>
      <w:r>
        <w:rPr>
          <w:rFonts w:ascii="Calibri" w:hAnsi="Calibri" w:cs="Calibri"/>
          <w:lang w:bidi="ar-EG"/>
        </w:rPr>
        <w:t>. T</w:t>
      </w:r>
      <w:r w:rsidRPr="00BA70A7">
        <w:rPr>
          <w:rFonts w:ascii="Calibri" w:hAnsi="Calibri" w:cs="Calibri"/>
          <w:lang w:bidi="ar-EG"/>
        </w:rPr>
        <w:t xml:space="preserve">hey </w:t>
      </w:r>
      <w:r>
        <w:rPr>
          <w:rFonts w:ascii="Calibri" w:hAnsi="Calibri" w:cs="Calibri"/>
          <w:lang w:bidi="ar-EG"/>
        </w:rPr>
        <w:t>pressured</w:t>
      </w:r>
      <w:r w:rsidRPr="00BA70A7">
        <w:rPr>
          <w:rFonts w:ascii="Calibri" w:hAnsi="Calibri" w:cs="Calibri"/>
          <w:lang w:bidi="ar-EG"/>
        </w:rPr>
        <w:t xml:space="preserve"> him to narrate, so he narrated</w:t>
      </w:r>
      <w:r>
        <w:rPr>
          <w:rFonts w:ascii="Calibri" w:hAnsi="Calibri" w:cs="Calibri"/>
          <w:lang w:bidi="ar-EG"/>
        </w:rPr>
        <w:t xml:space="preserve">]. </w:t>
      </w:r>
      <w:r w:rsidRPr="00E17625">
        <w:rPr>
          <w:rFonts w:ascii="Calibri" w:hAnsi="Calibri" w:cs="Calibri"/>
          <w:lang w:bidi="ar-EG"/>
        </w:rPr>
        <w:t>Al-Hafiz</w:t>
      </w:r>
      <w:r>
        <w:rPr>
          <w:rFonts w:ascii="Calibri" w:hAnsi="Calibri" w:cs="Calibri"/>
          <w:lang w:bidi="ar-EG"/>
        </w:rPr>
        <w:t>h</w:t>
      </w:r>
      <w:r w:rsidRPr="00E17625">
        <w:rPr>
          <w:rFonts w:ascii="Calibri" w:hAnsi="Calibri" w:cs="Calibri"/>
          <w:lang w:bidi="ar-EG"/>
        </w:rPr>
        <w:t xml:space="preserve"> Ibn Hajar </w:t>
      </w:r>
      <w:r>
        <w:rPr>
          <w:rFonts w:ascii="Calibri" w:hAnsi="Calibri" w:cs="Calibri"/>
          <w:lang w:bidi="ar-EG"/>
        </w:rPr>
        <w:t xml:space="preserve">only </w:t>
      </w:r>
      <w:r w:rsidRPr="00E17625">
        <w:rPr>
          <w:rFonts w:ascii="Calibri" w:hAnsi="Calibri" w:cs="Calibri"/>
          <w:lang w:bidi="ar-EG"/>
        </w:rPr>
        <w:t xml:space="preserve">stated in </w:t>
      </w:r>
      <w:r>
        <w:rPr>
          <w:rFonts w:ascii="Calibri" w:hAnsi="Calibri" w:cs="Calibri"/>
          <w:lang w:bidi="ar-EG"/>
        </w:rPr>
        <w:t>“</w:t>
      </w:r>
      <w:r w:rsidRPr="00E17625">
        <w:rPr>
          <w:rFonts w:ascii="Calibri" w:hAnsi="Calibri" w:cs="Calibri"/>
          <w:lang w:bidi="ar-EG"/>
        </w:rPr>
        <w:t>A</w:t>
      </w:r>
      <w:r>
        <w:rPr>
          <w:rFonts w:ascii="Calibri" w:hAnsi="Calibri" w:cs="Calibri"/>
          <w:lang w:bidi="ar-EG"/>
        </w:rPr>
        <w:t>t</w:t>
      </w:r>
      <w:r w:rsidRPr="00E17625">
        <w:rPr>
          <w:rFonts w:ascii="Calibri" w:hAnsi="Calibri" w:cs="Calibri"/>
          <w:lang w:bidi="ar-EG"/>
        </w:rPr>
        <w:t>-</w:t>
      </w:r>
      <w:proofErr w:type="spellStart"/>
      <w:r w:rsidRPr="00E17625">
        <w:rPr>
          <w:rFonts w:ascii="Calibri" w:hAnsi="Calibri" w:cs="Calibri"/>
          <w:lang w:bidi="ar-EG"/>
        </w:rPr>
        <w:t>Taqr</w:t>
      </w:r>
      <w:r>
        <w:rPr>
          <w:rFonts w:ascii="Calibri" w:hAnsi="Calibri" w:cs="Calibri"/>
          <w:lang w:bidi="ar-EG"/>
        </w:rPr>
        <w:t>ee</w:t>
      </w:r>
      <w:r w:rsidRPr="00E17625">
        <w:rPr>
          <w:rFonts w:ascii="Calibri" w:hAnsi="Calibri" w:cs="Calibri"/>
          <w:lang w:bidi="ar-EG"/>
        </w:rPr>
        <w:t>b</w:t>
      </w:r>
      <w:proofErr w:type="spellEnd"/>
      <w:r>
        <w:rPr>
          <w:rFonts w:ascii="Calibri" w:hAnsi="Calibri" w:cs="Calibri"/>
          <w:lang w:bidi="ar-EG"/>
        </w:rPr>
        <w:t>”</w:t>
      </w:r>
      <w:r w:rsidRPr="00E17625">
        <w:rPr>
          <w:rFonts w:ascii="Calibri" w:hAnsi="Calibri" w:cs="Calibri"/>
          <w:lang w:bidi="ar-EG"/>
        </w:rPr>
        <w:t xml:space="preserve">: </w:t>
      </w:r>
      <w:r>
        <w:rPr>
          <w:rFonts w:ascii="Calibri" w:hAnsi="Calibri" w:cs="Calibri"/>
          <w:lang w:bidi="ar-EG"/>
        </w:rPr>
        <w:t>[</w:t>
      </w:r>
      <w:r w:rsidRPr="00E17625">
        <w:rPr>
          <w:rFonts w:ascii="Calibri" w:hAnsi="Calibri" w:cs="Calibri"/>
          <w:lang w:bidi="ar-EG"/>
        </w:rPr>
        <w:t xml:space="preserve">They </w:t>
      </w:r>
      <w:r>
        <w:rPr>
          <w:rFonts w:ascii="Calibri" w:hAnsi="Calibri" w:cs="Calibri"/>
          <w:lang w:bidi="ar-EG"/>
        </w:rPr>
        <w:t>found fault in him</w:t>
      </w:r>
      <w:r w:rsidRPr="00E17625">
        <w:rPr>
          <w:rFonts w:ascii="Calibri" w:hAnsi="Calibri" w:cs="Calibri"/>
          <w:lang w:bidi="ar-EG"/>
        </w:rPr>
        <w:t xml:space="preserve"> for narrating from his father without having heard from him</w:t>
      </w:r>
      <w:r>
        <w:rPr>
          <w:rFonts w:ascii="Calibri" w:hAnsi="Calibri" w:cs="Calibri"/>
          <w:lang w:bidi="ar-EG"/>
        </w:rPr>
        <w:t>]</w:t>
      </w:r>
      <w:r w:rsidRPr="00E17625">
        <w:rPr>
          <w:rFonts w:ascii="Calibri" w:hAnsi="Calibri" w:cs="Calibri"/>
          <w:lang w:bidi="ar-EG"/>
        </w:rPr>
        <w:t xml:space="preserve"> without adding</w:t>
      </w:r>
      <w:r>
        <w:rPr>
          <w:rFonts w:ascii="Calibri" w:hAnsi="Calibri" w:cs="Calibri"/>
          <w:lang w:bidi="ar-EG"/>
        </w:rPr>
        <w:t xml:space="preserve"> further</w:t>
      </w:r>
      <w:r w:rsidRPr="00E17625">
        <w:rPr>
          <w:rFonts w:ascii="Calibri" w:hAnsi="Calibri" w:cs="Calibri"/>
          <w:lang w:bidi="ar-EG"/>
        </w:rPr>
        <w:t xml:space="preserve"> detail or elaborati</w:t>
      </w:r>
      <w:r>
        <w:rPr>
          <w:rFonts w:ascii="Calibri" w:hAnsi="Calibri" w:cs="Calibri"/>
          <w:lang w:bidi="ar-EG"/>
        </w:rPr>
        <w:t>on</w:t>
      </w:r>
      <w:r w:rsidRPr="00E17625">
        <w:rPr>
          <w:rFonts w:ascii="Calibri" w:hAnsi="Calibri" w:cs="Calibri"/>
          <w:lang w:bidi="ar-EG"/>
        </w:rPr>
        <w:t>. Abu Daw</w:t>
      </w:r>
      <w:r>
        <w:rPr>
          <w:rFonts w:ascii="Calibri" w:hAnsi="Calibri" w:cs="Calibri"/>
          <w:lang w:bidi="ar-EG"/>
        </w:rPr>
        <w:t>u</w:t>
      </w:r>
      <w:r w:rsidRPr="00E17625">
        <w:rPr>
          <w:rFonts w:ascii="Calibri" w:hAnsi="Calibri" w:cs="Calibri"/>
          <w:lang w:bidi="ar-EG"/>
        </w:rPr>
        <w:t>d was asked about him</w:t>
      </w:r>
      <w:r>
        <w:rPr>
          <w:rFonts w:ascii="Calibri" w:hAnsi="Calibri" w:cs="Calibri"/>
          <w:lang w:bidi="ar-EG"/>
        </w:rPr>
        <w:t xml:space="preserve"> </w:t>
      </w:r>
      <w:r w:rsidRPr="00E17625">
        <w:rPr>
          <w:rFonts w:ascii="Calibri" w:hAnsi="Calibri" w:cs="Calibri"/>
          <w:lang w:bidi="ar-EG"/>
        </w:rPr>
        <w:t xml:space="preserve">in </w:t>
      </w:r>
      <w:r>
        <w:rPr>
          <w:rFonts w:ascii="Calibri" w:hAnsi="Calibri" w:cs="Calibri"/>
          <w:lang w:bidi="ar-EG"/>
        </w:rPr>
        <w:t>“</w:t>
      </w:r>
      <w:proofErr w:type="spellStart"/>
      <w:r w:rsidRPr="00E17625">
        <w:rPr>
          <w:rFonts w:ascii="Calibri" w:hAnsi="Calibri" w:cs="Calibri"/>
          <w:lang w:bidi="ar-EG"/>
        </w:rPr>
        <w:t>Su’a</w:t>
      </w:r>
      <w:r>
        <w:rPr>
          <w:rFonts w:ascii="Calibri" w:hAnsi="Calibri" w:cs="Calibri"/>
          <w:lang w:bidi="ar-EG"/>
        </w:rPr>
        <w:t>a</w:t>
      </w:r>
      <w:r w:rsidRPr="00E17625">
        <w:rPr>
          <w:rFonts w:ascii="Calibri" w:hAnsi="Calibri" w:cs="Calibri"/>
          <w:lang w:bidi="ar-EG"/>
        </w:rPr>
        <w:t>la</w:t>
      </w:r>
      <w:r>
        <w:rPr>
          <w:rFonts w:ascii="Calibri" w:hAnsi="Calibri" w:cs="Calibri"/>
          <w:lang w:bidi="ar-EG"/>
        </w:rPr>
        <w:t>a</w:t>
      </w:r>
      <w:r w:rsidRPr="00E17625">
        <w:rPr>
          <w:rFonts w:ascii="Calibri" w:hAnsi="Calibri" w:cs="Calibri"/>
          <w:lang w:bidi="ar-EG"/>
        </w:rPr>
        <w:t>t</w:t>
      </w:r>
      <w:proofErr w:type="spellEnd"/>
      <w:r w:rsidRPr="00E17625">
        <w:rPr>
          <w:rFonts w:ascii="Calibri" w:hAnsi="Calibri" w:cs="Calibri"/>
          <w:lang w:bidi="ar-EG"/>
        </w:rPr>
        <w:t xml:space="preserve"> Al-</w:t>
      </w:r>
      <w:proofErr w:type="spellStart"/>
      <w:r w:rsidRPr="00E17625">
        <w:rPr>
          <w:rFonts w:ascii="Calibri" w:hAnsi="Calibri" w:cs="Calibri"/>
          <w:lang w:bidi="ar-EG"/>
        </w:rPr>
        <w:t>A</w:t>
      </w:r>
      <w:r>
        <w:rPr>
          <w:rFonts w:ascii="Calibri" w:hAnsi="Calibri" w:cs="Calibri"/>
          <w:lang w:bidi="ar-EG"/>
        </w:rPr>
        <w:t>a</w:t>
      </w:r>
      <w:r w:rsidRPr="00E17625">
        <w:rPr>
          <w:rFonts w:ascii="Calibri" w:hAnsi="Calibri" w:cs="Calibri"/>
          <w:lang w:bidi="ar-EG"/>
        </w:rPr>
        <w:t>juri</w:t>
      </w:r>
      <w:r>
        <w:rPr>
          <w:rFonts w:ascii="Calibri" w:hAnsi="Calibri" w:cs="Calibri"/>
          <w:lang w:bidi="ar-EG"/>
        </w:rPr>
        <w:t>y</w:t>
      </w:r>
      <w:proofErr w:type="spellEnd"/>
      <w:r>
        <w:rPr>
          <w:rFonts w:ascii="Calibri" w:hAnsi="Calibri" w:cs="Calibri"/>
          <w:lang w:bidi="ar-EG"/>
        </w:rPr>
        <w:t>” and</w:t>
      </w:r>
      <w:r w:rsidRPr="00E17625">
        <w:rPr>
          <w:rFonts w:ascii="Calibri" w:hAnsi="Calibri" w:cs="Calibri"/>
          <w:lang w:bidi="ar-EG"/>
        </w:rPr>
        <w:t xml:space="preserve"> said: </w:t>
      </w:r>
      <w:r>
        <w:rPr>
          <w:rFonts w:ascii="Calibri" w:hAnsi="Calibri" w:cs="Calibri"/>
          <w:lang w:bidi="ar-EG"/>
        </w:rPr>
        <w:t>[</w:t>
      </w:r>
      <w:r w:rsidRPr="00E17625">
        <w:rPr>
          <w:rFonts w:ascii="Calibri" w:hAnsi="Calibri" w:cs="Calibri"/>
          <w:lang w:bidi="ar-EG"/>
        </w:rPr>
        <w:t xml:space="preserve">He was not </w:t>
      </w:r>
      <w:r>
        <w:rPr>
          <w:rFonts w:ascii="Calibri" w:hAnsi="Calibri" w:cs="Calibri"/>
          <w:lang w:bidi="ar-EG"/>
        </w:rPr>
        <w:t>of a high level</w:t>
      </w:r>
      <w:r w:rsidRPr="00E17625">
        <w:rPr>
          <w:rFonts w:ascii="Calibri" w:hAnsi="Calibri" w:cs="Calibri"/>
          <w:lang w:bidi="ar-EG"/>
        </w:rPr>
        <w:t xml:space="preserve">; I saw him and visited Homs more than once while he was alive, and I asked </w:t>
      </w:r>
      <w:r>
        <w:rPr>
          <w:rFonts w:ascii="Calibri" w:hAnsi="Calibri" w:cs="Calibri"/>
          <w:lang w:bidi="ar-EG"/>
        </w:rPr>
        <w:t>‘</w:t>
      </w:r>
      <w:r w:rsidRPr="00E17625">
        <w:rPr>
          <w:rFonts w:ascii="Calibri" w:hAnsi="Calibri" w:cs="Calibri"/>
          <w:lang w:bidi="ar-EG"/>
        </w:rPr>
        <w:t xml:space="preserve">Amr bin Uthman about him, and he </w:t>
      </w:r>
      <w:r>
        <w:rPr>
          <w:rFonts w:ascii="Calibri" w:hAnsi="Calibri" w:cs="Calibri"/>
          <w:lang w:bidi="ar-EG"/>
        </w:rPr>
        <w:t>was critical of</w:t>
      </w:r>
      <w:r w:rsidRPr="00E17625">
        <w:rPr>
          <w:rFonts w:ascii="Calibri" w:hAnsi="Calibri" w:cs="Calibri"/>
          <w:lang w:bidi="ar-EG"/>
        </w:rPr>
        <w:t xml:space="preserve"> him</w:t>
      </w:r>
      <w:r>
        <w:rPr>
          <w:rFonts w:ascii="Calibri" w:hAnsi="Calibri" w:cs="Calibri"/>
          <w:lang w:bidi="ar-EG"/>
        </w:rPr>
        <w:t>].</w:t>
      </w:r>
      <w:r w:rsidRPr="00E17625">
        <w:rPr>
          <w:rFonts w:ascii="Calibri" w:hAnsi="Calibri" w:cs="Calibri"/>
          <w:lang w:bidi="ar-EG"/>
        </w:rPr>
        <w:t xml:space="preserve"> However, Al-Hafiz</w:t>
      </w:r>
      <w:r>
        <w:rPr>
          <w:rFonts w:ascii="Calibri" w:hAnsi="Calibri" w:cs="Calibri"/>
          <w:lang w:bidi="ar-EG"/>
        </w:rPr>
        <w:t>h</w:t>
      </w:r>
      <w:r w:rsidRPr="00E17625">
        <w:rPr>
          <w:rFonts w:ascii="Calibri" w:hAnsi="Calibri" w:cs="Calibri"/>
          <w:lang w:bidi="ar-EG"/>
        </w:rPr>
        <w:t xml:space="preserve"> Ibn Hajar mentioned</w:t>
      </w:r>
      <w:r>
        <w:rPr>
          <w:rFonts w:ascii="Calibri" w:hAnsi="Calibri" w:cs="Calibri"/>
          <w:lang w:bidi="ar-EG"/>
        </w:rPr>
        <w:t xml:space="preserve"> the following</w:t>
      </w:r>
      <w:r w:rsidRPr="00E17625">
        <w:rPr>
          <w:rFonts w:ascii="Calibri" w:hAnsi="Calibri" w:cs="Calibri"/>
          <w:lang w:bidi="ar-EG"/>
        </w:rPr>
        <w:t xml:space="preserve"> in </w:t>
      </w:r>
      <w:r>
        <w:rPr>
          <w:rFonts w:ascii="Calibri" w:hAnsi="Calibri" w:cs="Calibri"/>
          <w:lang w:bidi="ar-EG"/>
        </w:rPr>
        <w:t>“</w:t>
      </w:r>
      <w:proofErr w:type="spellStart"/>
      <w:r w:rsidRPr="00E17625">
        <w:rPr>
          <w:rFonts w:ascii="Calibri" w:hAnsi="Calibri" w:cs="Calibri"/>
          <w:lang w:bidi="ar-EG"/>
        </w:rPr>
        <w:t>Tahdheeb</w:t>
      </w:r>
      <w:proofErr w:type="spellEnd"/>
      <w:r w:rsidRPr="00E17625">
        <w:rPr>
          <w:rFonts w:ascii="Calibri" w:hAnsi="Calibri" w:cs="Calibri"/>
          <w:lang w:bidi="ar-EG"/>
        </w:rPr>
        <w:t xml:space="preserve"> A</w:t>
      </w:r>
      <w:r>
        <w:rPr>
          <w:rFonts w:ascii="Calibri" w:hAnsi="Calibri" w:cs="Calibri"/>
          <w:lang w:bidi="ar-EG"/>
        </w:rPr>
        <w:t>t</w:t>
      </w:r>
      <w:r w:rsidRPr="00E17625">
        <w:rPr>
          <w:rFonts w:ascii="Calibri" w:hAnsi="Calibri" w:cs="Calibri"/>
          <w:lang w:bidi="ar-EG"/>
        </w:rPr>
        <w:t>-</w:t>
      </w:r>
      <w:proofErr w:type="spellStart"/>
      <w:r w:rsidRPr="00E17625">
        <w:rPr>
          <w:rFonts w:ascii="Calibri" w:hAnsi="Calibri" w:cs="Calibri"/>
          <w:lang w:bidi="ar-EG"/>
        </w:rPr>
        <w:t>Tahdheeb</w:t>
      </w:r>
      <w:proofErr w:type="spellEnd"/>
      <w:r>
        <w:rPr>
          <w:rFonts w:ascii="Calibri" w:hAnsi="Calibri" w:cs="Calibri"/>
          <w:lang w:bidi="ar-EG"/>
        </w:rPr>
        <w:t>”</w:t>
      </w:r>
      <w:r w:rsidRPr="00E17625">
        <w:rPr>
          <w:rFonts w:ascii="Calibri" w:hAnsi="Calibri" w:cs="Calibri"/>
          <w:lang w:bidi="ar-EG"/>
        </w:rPr>
        <w:t xml:space="preserve"> (9</w:t>
      </w:r>
      <w:r>
        <w:rPr>
          <w:rFonts w:ascii="Calibri" w:hAnsi="Calibri" w:cs="Calibri"/>
          <w:lang w:bidi="ar-EG"/>
        </w:rPr>
        <w:t>/</w:t>
      </w:r>
      <w:r w:rsidRPr="00E17625">
        <w:rPr>
          <w:rFonts w:ascii="Calibri" w:hAnsi="Calibri" w:cs="Calibri"/>
          <w:lang w:bidi="ar-EG"/>
        </w:rPr>
        <w:t>51</w:t>
      </w:r>
      <w:r>
        <w:rPr>
          <w:rFonts w:ascii="Calibri" w:hAnsi="Calibri" w:cs="Calibri"/>
          <w:lang w:bidi="ar-EG"/>
        </w:rPr>
        <w:t>/</w:t>
      </w:r>
      <w:r w:rsidRPr="00E17625">
        <w:rPr>
          <w:rFonts w:ascii="Calibri" w:hAnsi="Calibri" w:cs="Calibri"/>
          <w:lang w:bidi="ar-EG"/>
        </w:rPr>
        <w:t xml:space="preserve">61): </w:t>
      </w:r>
      <w:r>
        <w:rPr>
          <w:rFonts w:ascii="Calibri" w:hAnsi="Calibri" w:cs="Calibri"/>
          <w:lang w:bidi="ar-EG"/>
        </w:rPr>
        <w:t>[</w:t>
      </w:r>
      <w:r w:rsidRPr="00E17625">
        <w:rPr>
          <w:rFonts w:ascii="Calibri" w:hAnsi="Calibri" w:cs="Calibri"/>
          <w:lang w:bidi="ar-EG"/>
        </w:rPr>
        <w:t xml:space="preserve">Abu Dawood narrated several </w:t>
      </w:r>
      <w:proofErr w:type="spellStart"/>
      <w:r>
        <w:rPr>
          <w:rFonts w:ascii="Calibri" w:hAnsi="Calibri" w:cs="Calibri"/>
          <w:lang w:bidi="ar-EG"/>
        </w:rPr>
        <w:t>Ahadeeth</w:t>
      </w:r>
      <w:proofErr w:type="spellEnd"/>
      <w:r w:rsidRPr="00E17625">
        <w:rPr>
          <w:rFonts w:ascii="Calibri" w:hAnsi="Calibri" w:cs="Calibri"/>
          <w:lang w:bidi="ar-EG"/>
        </w:rPr>
        <w:t xml:space="preserve"> from Muhammad bin </w:t>
      </w:r>
      <w:r>
        <w:rPr>
          <w:rFonts w:ascii="Calibri" w:hAnsi="Calibri" w:cs="Calibri"/>
          <w:lang w:bidi="ar-EG"/>
        </w:rPr>
        <w:t>‘</w:t>
      </w:r>
      <w:proofErr w:type="spellStart"/>
      <w:r w:rsidRPr="00E17625">
        <w:rPr>
          <w:rFonts w:ascii="Calibri" w:hAnsi="Calibri" w:cs="Calibri"/>
          <w:lang w:bidi="ar-EG"/>
        </w:rPr>
        <w:t>Awf</w:t>
      </w:r>
      <w:proofErr w:type="spellEnd"/>
      <w:r w:rsidRPr="00E17625">
        <w:rPr>
          <w:rFonts w:ascii="Calibri" w:hAnsi="Calibri" w:cs="Calibri"/>
          <w:lang w:bidi="ar-EG"/>
        </w:rPr>
        <w:t xml:space="preserve"> </w:t>
      </w:r>
      <w:r>
        <w:rPr>
          <w:rFonts w:ascii="Calibri" w:hAnsi="Calibri" w:cs="Calibri"/>
          <w:lang w:bidi="ar-EG"/>
        </w:rPr>
        <w:t>from his father</w:t>
      </w:r>
      <w:r w:rsidRPr="00E17625">
        <w:rPr>
          <w:rFonts w:ascii="Calibri" w:hAnsi="Calibri" w:cs="Calibri"/>
          <w:lang w:bidi="ar-EG"/>
        </w:rPr>
        <w:t xml:space="preserve">, but they </w:t>
      </w:r>
      <w:r>
        <w:rPr>
          <w:rFonts w:ascii="Calibri" w:hAnsi="Calibri" w:cs="Calibri"/>
          <w:lang w:bidi="ar-EG"/>
        </w:rPr>
        <w:t xml:space="preserve">consider </w:t>
      </w:r>
      <w:r w:rsidRPr="00311C85">
        <w:rPr>
          <w:rFonts w:ascii="Calibri" w:hAnsi="Calibri" w:cs="Calibri"/>
          <w:b/>
          <w:bCs/>
          <w:u w:val="single"/>
          <w:lang w:bidi="ar-EG"/>
        </w:rPr>
        <w:t>that they were found by Muhammad bin ‘</w:t>
      </w:r>
      <w:proofErr w:type="spellStart"/>
      <w:r w:rsidRPr="00311C85">
        <w:rPr>
          <w:rFonts w:ascii="Calibri" w:hAnsi="Calibri" w:cs="Calibri"/>
          <w:b/>
          <w:bCs/>
          <w:u w:val="single"/>
          <w:lang w:bidi="ar-EG"/>
        </w:rPr>
        <w:t>Awf</w:t>
      </w:r>
      <w:proofErr w:type="spellEnd"/>
      <w:r w:rsidRPr="00311C85">
        <w:rPr>
          <w:rFonts w:ascii="Calibri" w:hAnsi="Calibri" w:cs="Calibri"/>
          <w:b/>
          <w:bCs/>
          <w:u w:val="single"/>
          <w:lang w:bidi="ar-EG"/>
        </w:rPr>
        <w:t xml:space="preserve"> in Isma'eel’s original manuscript</w:t>
      </w:r>
      <w:r>
        <w:rPr>
          <w:rFonts w:ascii="Calibri" w:hAnsi="Calibri" w:cs="Calibri"/>
          <w:lang w:bidi="ar-EG"/>
        </w:rPr>
        <w:t xml:space="preserve">]. </w:t>
      </w:r>
    </w:p>
    <w:p w14:paraId="118C05A0" w14:textId="77777777" w:rsidR="00005C44" w:rsidRPr="00BF1F5C" w:rsidRDefault="00005C44" w:rsidP="00005C44">
      <w:pPr>
        <w:rPr>
          <w:rFonts w:ascii="Traditional Arabic" w:hAnsi="Traditional Arabic" w:cs="Traditional Arabic"/>
          <w:sz w:val="22"/>
          <w:szCs w:val="22"/>
          <w:rtl/>
        </w:rPr>
      </w:pPr>
    </w:p>
    <w:p w14:paraId="43C07DA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وهذا التفصيل هو فصل الخطاب لأن الإمام محمد بن عوف لم يرو عن محمد بن إسماعيل بن عياش إلا ما رآه مكتوباً في أصل أبيه، فارتفع الإشكال. أما أبوه اسماعيل بن عياش فهو ثقة فيما يرويه عن الشاميين ــ مثل روايته هنا ــ ولكن روايته عن غيرهم قد يكون فيها تخليط، قال الحافظ بن حجر عنه: (</w:t>
      </w:r>
      <w:r w:rsidRPr="000F205F">
        <w:rPr>
          <w:rFonts w:ascii="Traditional Arabic" w:hAnsi="Traditional Arabic" w:cs="Traditional Arabic"/>
          <w:bCs/>
          <w:sz w:val="28"/>
          <w:szCs w:val="28"/>
          <w:rtl/>
        </w:rPr>
        <w:t>صدوق في روايته من أهل بلده، مخلط في غيرهم</w:t>
      </w:r>
      <w:r w:rsidRPr="000F205F">
        <w:rPr>
          <w:rFonts w:ascii="Traditional Arabic" w:hAnsi="Traditional Arabic" w:cs="Traditional Arabic"/>
          <w:sz w:val="28"/>
          <w:szCs w:val="28"/>
          <w:rtl/>
        </w:rPr>
        <w:t xml:space="preserve">) كذا قال من غير تفصيل، وقد أثبنا في مكان آخر أنه ثقة في روايته عن الكوفيين أيضاً. وضمضم بن زرعة بن ثُوَب الحضرمي الحمصي ثقة، كما رجحناه آنفاً فلعل هذا يكفي، إن شاء الله تعالى، في إثبات أمرين: </w:t>
      </w:r>
    </w:p>
    <w:p w14:paraId="4AA04D4C" w14:textId="77777777" w:rsidR="00005C44" w:rsidRDefault="00005C44" w:rsidP="00005C44">
      <w:pPr>
        <w:rPr>
          <w:rFonts w:ascii="Traditional Arabic" w:hAnsi="Traditional Arabic" w:cs="Traditional Arabic"/>
          <w:sz w:val="22"/>
          <w:szCs w:val="22"/>
        </w:rPr>
      </w:pPr>
    </w:p>
    <w:p w14:paraId="02C24537" w14:textId="77777777" w:rsidR="00005C44" w:rsidRPr="00FB0E14" w:rsidRDefault="00005C44" w:rsidP="00005C44">
      <w:pPr>
        <w:rPr>
          <w:rFonts w:ascii="Calibri" w:hAnsi="Calibri" w:cs="Calibri"/>
          <w:lang w:bidi="ar-EG"/>
        </w:rPr>
      </w:pPr>
      <w:r>
        <w:rPr>
          <w:rFonts w:ascii="Calibri" w:hAnsi="Calibri" w:cs="Calibri"/>
          <w:lang w:bidi="ar-EG"/>
        </w:rPr>
        <w:t>I say: This detail settles the matter because Al-Imam Muhammad bin ‘</w:t>
      </w:r>
      <w:proofErr w:type="spellStart"/>
      <w:r>
        <w:rPr>
          <w:rFonts w:ascii="Calibri" w:hAnsi="Calibri" w:cs="Calibri"/>
          <w:lang w:bidi="ar-EG"/>
        </w:rPr>
        <w:t>Awf</w:t>
      </w:r>
      <w:proofErr w:type="spellEnd"/>
      <w:r>
        <w:rPr>
          <w:rFonts w:ascii="Calibri" w:hAnsi="Calibri" w:cs="Calibri"/>
          <w:lang w:bidi="ar-EG"/>
        </w:rPr>
        <w:t xml:space="preserve"> did not see from Muhammad bin Isma’eel bin ‘Ayyash except what he saw written in his father’s original manuscript, and as such the problematic issue related to this is resolved. As for his father, Isma’eel bin ‘Ayyash, then he is </w:t>
      </w:r>
      <w:proofErr w:type="spellStart"/>
      <w:r>
        <w:rPr>
          <w:rFonts w:ascii="Calibri" w:hAnsi="Calibri" w:cs="Calibri"/>
          <w:lang w:bidi="ar-EG"/>
        </w:rPr>
        <w:t>Thiqah</w:t>
      </w:r>
      <w:proofErr w:type="spellEnd"/>
      <w:r>
        <w:rPr>
          <w:rFonts w:ascii="Calibri" w:hAnsi="Calibri" w:cs="Calibri"/>
          <w:lang w:bidi="ar-EG"/>
        </w:rPr>
        <w:t xml:space="preserve"> (trusted and reliable) from what he narrates from the </w:t>
      </w:r>
      <w:proofErr w:type="spellStart"/>
      <w:r>
        <w:rPr>
          <w:rFonts w:ascii="Calibri" w:hAnsi="Calibri" w:cs="Calibri"/>
          <w:lang w:bidi="ar-EG"/>
        </w:rPr>
        <w:t>Shaamiyeen</w:t>
      </w:r>
      <w:proofErr w:type="spellEnd"/>
      <w:r>
        <w:rPr>
          <w:rFonts w:ascii="Calibri" w:hAnsi="Calibri" w:cs="Calibri"/>
          <w:lang w:bidi="ar-EG"/>
        </w:rPr>
        <w:t xml:space="preserve"> (People of Ash-Shaam), like his narration here. However, his narrating from other than them could include errors. Al-Hafizh Ibn Hajar stated about him: [(</w:t>
      </w:r>
      <w:r w:rsidRPr="009B148B">
        <w:rPr>
          <w:rFonts w:ascii="Calibri" w:hAnsi="Calibri" w:cs="Calibri"/>
          <w:b/>
          <w:bCs/>
          <w:lang w:bidi="ar-EG"/>
        </w:rPr>
        <w:t>He is) Sadooq (truthful) in his narrations from the people of his land, (but) mixed up</w:t>
      </w:r>
      <w:r>
        <w:rPr>
          <w:rFonts w:ascii="Calibri" w:hAnsi="Calibri" w:cs="Calibri"/>
          <w:b/>
          <w:bCs/>
          <w:lang w:bidi="ar-EG"/>
        </w:rPr>
        <w:t xml:space="preserve"> (or confused)</w:t>
      </w:r>
      <w:r w:rsidRPr="009B148B">
        <w:rPr>
          <w:rFonts w:ascii="Calibri" w:hAnsi="Calibri" w:cs="Calibri"/>
          <w:b/>
          <w:bCs/>
          <w:lang w:bidi="ar-EG"/>
        </w:rPr>
        <w:t xml:space="preserve"> in respect to other than them</w:t>
      </w:r>
      <w:r>
        <w:rPr>
          <w:rFonts w:ascii="Calibri" w:hAnsi="Calibri" w:cs="Calibri"/>
          <w:lang w:bidi="ar-EG"/>
        </w:rPr>
        <w:t xml:space="preserve">]. He stated that without providing any details or further elaboration. </w:t>
      </w:r>
      <w:r w:rsidRPr="001267A0">
        <w:rPr>
          <w:rFonts w:ascii="Calibri" w:hAnsi="Calibri" w:cs="Calibri"/>
          <w:lang w:bidi="ar-EG"/>
        </w:rPr>
        <w:t>However, we have established elsewhere that he is also trustworthy in his narrati</w:t>
      </w:r>
      <w:r>
        <w:rPr>
          <w:rFonts w:ascii="Calibri" w:hAnsi="Calibri" w:cs="Calibri"/>
          <w:lang w:bidi="ar-EG"/>
        </w:rPr>
        <w:t>ng</w:t>
      </w:r>
      <w:r w:rsidRPr="001267A0">
        <w:rPr>
          <w:rFonts w:ascii="Calibri" w:hAnsi="Calibri" w:cs="Calibri"/>
          <w:lang w:bidi="ar-EG"/>
        </w:rPr>
        <w:t xml:space="preserve"> from the </w:t>
      </w:r>
      <w:r>
        <w:rPr>
          <w:rFonts w:ascii="Calibri" w:hAnsi="Calibri" w:cs="Calibri"/>
          <w:lang w:bidi="ar-EG"/>
        </w:rPr>
        <w:t>people of Kufa</w:t>
      </w:r>
      <w:r w:rsidRPr="001267A0">
        <w:rPr>
          <w:rFonts w:ascii="Calibri" w:hAnsi="Calibri" w:cs="Calibri"/>
          <w:lang w:bidi="ar-EG"/>
        </w:rPr>
        <w:t xml:space="preserve">. As for </w:t>
      </w:r>
      <w:proofErr w:type="spellStart"/>
      <w:r w:rsidRPr="001267A0">
        <w:rPr>
          <w:rFonts w:ascii="Calibri" w:hAnsi="Calibri" w:cs="Calibri"/>
          <w:lang w:bidi="ar-EG"/>
        </w:rPr>
        <w:t>Damdam</w:t>
      </w:r>
      <w:proofErr w:type="spellEnd"/>
      <w:r w:rsidRPr="001267A0">
        <w:rPr>
          <w:rFonts w:ascii="Calibri" w:hAnsi="Calibri" w:cs="Calibri"/>
          <w:lang w:bidi="ar-EG"/>
        </w:rPr>
        <w:t xml:space="preserve"> bin </w:t>
      </w:r>
      <w:proofErr w:type="spellStart"/>
      <w:r w:rsidRPr="001267A0">
        <w:rPr>
          <w:rFonts w:ascii="Calibri" w:hAnsi="Calibri" w:cs="Calibri"/>
          <w:lang w:bidi="ar-EG"/>
        </w:rPr>
        <w:t>Zur'a</w:t>
      </w:r>
      <w:r>
        <w:rPr>
          <w:rFonts w:ascii="Calibri" w:hAnsi="Calibri" w:cs="Calibri"/>
          <w:lang w:bidi="ar-EG"/>
        </w:rPr>
        <w:t>h</w:t>
      </w:r>
      <w:proofErr w:type="spellEnd"/>
      <w:r w:rsidRPr="001267A0">
        <w:rPr>
          <w:rFonts w:ascii="Calibri" w:hAnsi="Calibri" w:cs="Calibri"/>
          <w:lang w:bidi="ar-EG"/>
        </w:rPr>
        <w:t xml:space="preserve"> bin </w:t>
      </w:r>
      <w:proofErr w:type="spellStart"/>
      <w:r w:rsidRPr="001267A0">
        <w:rPr>
          <w:rFonts w:ascii="Calibri" w:hAnsi="Calibri" w:cs="Calibri"/>
          <w:lang w:bidi="ar-EG"/>
        </w:rPr>
        <w:t>Thawb</w:t>
      </w:r>
      <w:proofErr w:type="spellEnd"/>
      <w:r w:rsidRPr="001267A0">
        <w:rPr>
          <w:rFonts w:ascii="Calibri" w:hAnsi="Calibri" w:cs="Calibri"/>
          <w:lang w:bidi="ar-EG"/>
        </w:rPr>
        <w:t xml:space="preserve"> </w:t>
      </w:r>
      <w:r>
        <w:rPr>
          <w:rFonts w:ascii="Calibri" w:hAnsi="Calibri" w:cs="Calibri"/>
          <w:lang w:bidi="ar-EG"/>
        </w:rPr>
        <w:t>A</w:t>
      </w:r>
      <w:r w:rsidRPr="001267A0">
        <w:rPr>
          <w:rFonts w:ascii="Calibri" w:hAnsi="Calibri" w:cs="Calibri"/>
          <w:lang w:bidi="ar-EG"/>
        </w:rPr>
        <w:t xml:space="preserve">l-Hadrami </w:t>
      </w:r>
      <w:r>
        <w:rPr>
          <w:rFonts w:ascii="Calibri" w:hAnsi="Calibri" w:cs="Calibri"/>
          <w:lang w:bidi="ar-EG"/>
        </w:rPr>
        <w:t>A</w:t>
      </w:r>
      <w:r w:rsidRPr="001267A0">
        <w:rPr>
          <w:rFonts w:ascii="Calibri" w:hAnsi="Calibri" w:cs="Calibri"/>
          <w:lang w:bidi="ar-EG"/>
        </w:rPr>
        <w:t xml:space="preserve">l-Himsi, </w:t>
      </w:r>
      <w:r>
        <w:rPr>
          <w:rFonts w:ascii="Calibri" w:hAnsi="Calibri" w:cs="Calibri"/>
          <w:lang w:bidi="ar-EG"/>
        </w:rPr>
        <w:t xml:space="preserve">then </w:t>
      </w:r>
      <w:r w:rsidRPr="001267A0">
        <w:rPr>
          <w:rFonts w:ascii="Calibri" w:hAnsi="Calibri" w:cs="Calibri"/>
          <w:lang w:bidi="ar-EG"/>
        </w:rPr>
        <w:t xml:space="preserve">he is </w:t>
      </w:r>
      <w:proofErr w:type="spellStart"/>
      <w:r>
        <w:rPr>
          <w:rFonts w:ascii="Calibri" w:hAnsi="Calibri" w:cs="Calibri"/>
          <w:lang w:bidi="ar-EG"/>
        </w:rPr>
        <w:t>Thiqah</w:t>
      </w:r>
      <w:proofErr w:type="spellEnd"/>
      <w:r>
        <w:rPr>
          <w:rFonts w:ascii="Calibri" w:hAnsi="Calibri" w:cs="Calibri"/>
          <w:lang w:bidi="ar-EG"/>
        </w:rPr>
        <w:t xml:space="preserve"> (</w:t>
      </w:r>
      <w:r w:rsidRPr="001267A0">
        <w:rPr>
          <w:rFonts w:ascii="Calibri" w:hAnsi="Calibri" w:cs="Calibri"/>
          <w:lang w:bidi="ar-EG"/>
        </w:rPr>
        <w:t>trust</w:t>
      </w:r>
      <w:r>
        <w:rPr>
          <w:rFonts w:ascii="Calibri" w:hAnsi="Calibri" w:cs="Calibri"/>
          <w:lang w:bidi="ar-EG"/>
        </w:rPr>
        <w:t>ed and reliable)</w:t>
      </w:r>
      <w:r w:rsidRPr="001267A0">
        <w:rPr>
          <w:rFonts w:ascii="Calibri" w:hAnsi="Calibri" w:cs="Calibri"/>
          <w:lang w:bidi="ar-EG"/>
        </w:rPr>
        <w:t xml:space="preserve">, as we </w:t>
      </w:r>
      <w:r>
        <w:rPr>
          <w:rFonts w:ascii="Calibri" w:hAnsi="Calibri" w:cs="Calibri"/>
          <w:lang w:bidi="ar-EG"/>
        </w:rPr>
        <w:t xml:space="preserve">have </w:t>
      </w:r>
      <w:r w:rsidRPr="001267A0">
        <w:rPr>
          <w:rFonts w:ascii="Calibri" w:hAnsi="Calibri" w:cs="Calibri"/>
          <w:lang w:bidi="ar-EG"/>
        </w:rPr>
        <w:t>previously</w:t>
      </w:r>
      <w:r>
        <w:rPr>
          <w:rFonts w:ascii="Calibri" w:hAnsi="Calibri" w:cs="Calibri"/>
          <w:lang w:bidi="ar-EG"/>
        </w:rPr>
        <w:t xml:space="preserve"> </w:t>
      </w:r>
      <w:r w:rsidRPr="001267A0">
        <w:rPr>
          <w:rFonts w:ascii="Calibri" w:hAnsi="Calibri" w:cs="Calibri"/>
          <w:lang w:bidi="ar-EG"/>
        </w:rPr>
        <w:t>determined</w:t>
      </w:r>
      <w:r>
        <w:rPr>
          <w:rFonts w:ascii="Calibri" w:hAnsi="Calibri" w:cs="Calibri"/>
          <w:lang w:bidi="ar-EG"/>
        </w:rPr>
        <w:t xml:space="preserve"> to be preponderant</w:t>
      </w:r>
      <w:r w:rsidRPr="001267A0">
        <w:rPr>
          <w:rFonts w:ascii="Calibri" w:hAnsi="Calibri" w:cs="Calibri"/>
          <w:lang w:bidi="ar-EG"/>
        </w:rPr>
        <w:t xml:space="preserve">. </w:t>
      </w:r>
      <w:r>
        <w:rPr>
          <w:rFonts w:ascii="Calibri" w:hAnsi="Calibri" w:cs="Calibri"/>
          <w:lang w:bidi="ar-EG"/>
        </w:rPr>
        <w:t>In Shaa’ Allah this is enough</w:t>
      </w:r>
      <w:r w:rsidRPr="001267A0">
        <w:rPr>
          <w:rFonts w:ascii="Calibri" w:hAnsi="Calibri" w:cs="Calibri"/>
          <w:lang w:bidi="ar-EG"/>
        </w:rPr>
        <w:t xml:space="preserve"> to establish two matters</w:t>
      </w:r>
      <w:r>
        <w:rPr>
          <w:rFonts w:ascii="Calibri" w:hAnsi="Calibri" w:cs="Calibri"/>
          <w:lang w:bidi="ar-EG"/>
        </w:rPr>
        <w:t xml:space="preserve">: </w:t>
      </w:r>
    </w:p>
    <w:p w14:paraId="71E5F1F8" w14:textId="77777777" w:rsidR="00005C44" w:rsidRPr="00BF1F5C" w:rsidRDefault="00005C44" w:rsidP="00005C44">
      <w:pPr>
        <w:rPr>
          <w:rFonts w:ascii="Traditional Arabic" w:hAnsi="Traditional Arabic" w:cs="Traditional Arabic"/>
          <w:sz w:val="22"/>
          <w:szCs w:val="22"/>
          <w:rtl/>
        </w:rPr>
      </w:pPr>
    </w:p>
    <w:p w14:paraId="1D80B0A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أولاً</w:t>
      </w:r>
      <w:r w:rsidRPr="000F205F">
        <w:rPr>
          <w:rFonts w:ascii="Traditional Arabic" w:hAnsi="Traditional Arabic" w:cs="Traditional Arabic"/>
          <w:sz w:val="28"/>
          <w:szCs w:val="28"/>
          <w:rtl/>
        </w:rPr>
        <w:t xml:space="preserve">: أن الحديث السابق من رواية شريح بن عبيد عن جبير بن نفير؛ </w:t>
      </w:r>
    </w:p>
    <w:p w14:paraId="6D04F2D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u w:val="single"/>
          <w:rtl/>
        </w:rPr>
        <w:t>وثانياً</w:t>
      </w:r>
      <w:r w:rsidRPr="000F205F">
        <w:rPr>
          <w:rFonts w:ascii="Traditional Arabic" w:hAnsi="Traditional Arabic" w:cs="Traditional Arabic"/>
          <w:sz w:val="28"/>
          <w:szCs w:val="28"/>
          <w:rtl/>
        </w:rPr>
        <w:t>: أن شريح بن عبيد، على وثاقته وفضله وعبادته، مدلس؛ فلا تقوم به حجة قاطعة إلا إذا صرح بالسماع.</w:t>
      </w:r>
    </w:p>
    <w:p w14:paraId="71E61B71"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23B7B45D" w14:textId="77777777" w:rsidR="00005C44" w:rsidRDefault="00005C44" w:rsidP="00005C44">
      <w:pPr>
        <w:rPr>
          <w:rFonts w:ascii="Calibri" w:hAnsi="Calibri" w:cs="Calibri"/>
          <w:lang w:bidi="ar-EG"/>
        </w:rPr>
      </w:pPr>
      <w:r w:rsidRPr="00992644">
        <w:rPr>
          <w:rFonts w:ascii="Calibri" w:hAnsi="Calibri" w:cs="Calibri"/>
          <w:b/>
          <w:bCs/>
          <w:u w:val="single"/>
          <w:lang w:bidi="ar-EG"/>
        </w:rPr>
        <w:t>Firstly</w:t>
      </w:r>
      <w:r>
        <w:rPr>
          <w:rFonts w:ascii="Calibri" w:hAnsi="Calibri" w:cs="Calibri"/>
          <w:lang w:bidi="ar-EG"/>
        </w:rPr>
        <w:t xml:space="preserve">: That the previously presented Hadith is from the narrating of </w:t>
      </w:r>
      <w:proofErr w:type="spellStart"/>
      <w:r>
        <w:rPr>
          <w:rFonts w:ascii="Calibri" w:hAnsi="Calibri" w:cs="Calibri"/>
          <w:lang w:bidi="ar-EG"/>
        </w:rPr>
        <w:t>Shuraih</w:t>
      </w:r>
      <w:proofErr w:type="spellEnd"/>
      <w:r>
        <w:rPr>
          <w:rFonts w:ascii="Calibri" w:hAnsi="Calibri" w:cs="Calibri"/>
          <w:lang w:bidi="ar-EG"/>
        </w:rPr>
        <w:t xml:space="preserve"> bin ‘Ubaid from Jubair bin </w:t>
      </w:r>
      <w:proofErr w:type="spellStart"/>
      <w:r>
        <w:rPr>
          <w:rFonts w:ascii="Calibri" w:hAnsi="Calibri" w:cs="Calibri"/>
          <w:lang w:bidi="ar-EG"/>
        </w:rPr>
        <w:t>Nufair</w:t>
      </w:r>
      <w:proofErr w:type="spellEnd"/>
      <w:r>
        <w:rPr>
          <w:rFonts w:ascii="Calibri" w:hAnsi="Calibri" w:cs="Calibri"/>
          <w:lang w:bidi="ar-EG"/>
        </w:rPr>
        <w:t>.</w:t>
      </w:r>
    </w:p>
    <w:p w14:paraId="598F266E" w14:textId="77777777" w:rsidR="00005C44" w:rsidRDefault="00005C44" w:rsidP="00005C44">
      <w:pPr>
        <w:rPr>
          <w:rFonts w:ascii="Calibri" w:hAnsi="Calibri" w:cs="Calibri"/>
          <w:lang w:bidi="ar-EG"/>
        </w:rPr>
      </w:pPr>
    </w:p>
    <w:p w14:paraId="63C23136" w14:textId="77777777" w:rsidR="00005C44" w:rsidRDefault="00005C44" w:rsidP="00005C44">
      <w:pPr>
        <w:rPr>
          <w:rFonts w:ascii="Calibri" w:hAnsi="Calibri" w:cs="Calibri"/>
          <w:lang w:bidi="ar-EG"/>
        </w:rPr>
      </w:pPr>
      <w:r w:rsidRPr="002C6709">
        <w:rPr>
          <w:rFonts w:ascii="Calibri" w:hAnsi="Calibri" w:cs="Calibri"/>
          <w:b/>
          <w:bCs/>
          <w:u w:val="single"/>
          <w:lang w:bidi="ar-EG"/>
        </w:rPr>
        <w:t>Secondly</w:t>
      </w:r>
      <w:r>
        <w:rPr>
          <w:rFonts w:ascii="Calibri" w:hAnsi="Calibri" w:cs="Calibri"/>
          <w:lang w:bidi="ar-EG"/>
        </w:rPr>
        <w:t xml:space="preserve">: That </w:t>
      </w:r>
      <w:proofErr w:type="spellStart"/>
      <w:r>
        <w:rPr>
          <w:rFonts w:ascii="Calibri" w:hAnsi="Calibri" w:cs="Calibri"/>
          <w:lang w:bidi="ar-EG"/>
        </w:rPr>
        <w:t>Shuraih</w:t>
      </w:r>
      <w:proofErr w:type="spellEnd"/>
      <w:r>
        <w:rPr>
          <w:rFonts w:ascii="Calibri" w:hAnsi="Calibri" w:cs="Calibri"/>
          <w:lang w:bidi="ar-EG"/>
        </w:rPr>
        <w:t xml:space="preserve"> bin ‘Ubaid, despite his authenticity, virtue and worship, used to employ </w:t>
      </w:r>
      <w:proofErr w:type="spellStart"/>
      <w:r>
        <w:rPr>
          <w:rFonts w:ascii="Calibri" w:hAnsi="Calibri" w:cs="Calibri"/>
          <w:lang w:bidi="ar-EG"/>
        </w:rPr>
        <w:t>Tadlees</w:t>
      </w:r>
      <w:proofErr w:type="spellEnd"/>
      <w:r>
        <w:rPr>
          <w:rFonts w:ascii="Calibri" w:hAnsi="Calibri" w:cs="Calibri"/>
          <w:lang w:bidi="ar-EG"/>
        </w:rPr>
        <w:t xml:space="preserve"> (i.e., manipulate the Isnad of the narration) and as such his narrations do not establish definite evidential proof unless he explicitly states that he heard it.</w:t>
      </w:r>
    </w:p>
    <w:p w14:paraId="2BE6C9FF" w14:textId="77777777" w:rsidR="00005C44" w:rsidRPr="00BF1F5C" w:rsidRDefault="00005C44" w:rsidP="00005C44">
      <w:pPr>
        <w:rPr>
          <w:rFonts w:ascii="Traditional Arabic" w:hAnsi="Traditional Arabic" w:cs="Traditional Arabic"/>
          <w:sz w:val="22"/>
          <w:szCs w:val="22"/>
          <w:rtl/>
        </w:rPr>
      </w:pPr>
    </w:p>
    <w:p w14:paraId="4FE00C4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إلا أن ثبوت صحة الخبر إلى جبير بن نفير لا ينبغي أن يكون فيه كبير شبهة بملاحظة الطرق المستقلة التالية، على ما فيها من عيوب: </w:t>
      </w:r>
    </w:p>
    <w:p w14:paraId="61432AE6" w14:textId="77777777" w:rsidR="00005C44" w:rsidRDefault="00005C44" w:rsidP="00005C44">
      <w:pPr>
        <w:rPr>
          <w:rFonts w:ascii="Traditional Arabic" w:hAnsi="Traditional Arabic" w:cs="Traditional Arabic"/>
          <w:sz w:val="22"/>
          <w:szCs w:val="22"/>
        </w:rPr>
      </w:pPr>
    </w:p>
    <w:p w14:paraId="68D19B1C" w14:textId="77777777" w:rsidR="00005C44" w:rsidRDefault="00005C44" w:rsidP="00005C44">
      <w:pPr>
        <w:rPr>
          <w:rFonts w:ascii="Calibri" w:hAnsi="Calibri" w:cs="Calibri"/>
          <w:lang w:bidi="ar-EG"/>
        </w:rPr>
      </w:pPr>
      <w:r>
        <w:rPr>
          <w:rFonts w:ascii="Calibri" w:hAnsi="Calibri" w:cs="Calibri"/>
          <w:lang w:bidi="ar-EG"/>
        </w:rPr>
        <w:t xml:space="preserve">However, establishing the authenticity of the report (reaching) to Jubair bin </w:t>
      </w:r>
      <w:proofErr w:type="spellStart"/>
      <w:r>
        <w:rPr>
          <w:rFonts w:ascii="Calibri" w:hAnsi="Calibri" w:cs="Calibri"/>
          <w:lang w:bidi="ar-EG"/>
        </w:rPr>
        <w:t>Nufair</w:t>
      </w:r>
      <w:proofErr w:type="spellEnd"/>
      <w:r>
        <w:rPr>
          <w:rFonts w:ascii="Calibri" w:hAnsi="Calibri" w:cs="Calibri"/>
          <w:lang w:bidi="ar-EG"/>
        </w:rPr>
        <w:t xml:space="preserve"> s</w:t>
      </w:r>
      <w:r w:rsidRPr="00B07E27">
        <w:rPr>
          <w:rFonts w:ascii="Calibri" w:hAnsi="Calibri" w:cs="Calibri"/>
          <w:lang w:bidi="ar-EG"/>
        </w:rPr>
        <w:t xml:space="preserve">hould not be subject to significant doubt, </w:t>
      </w:r>
      <w:r>
        <w:rPr>
          <w:rFonts w:ascii="Calibri" w:hAnsi="Calibri" w:cs="Calibri"/>
          <w:lang w:bidi="ar-EG"/>
        </w:rPr>
        <w:t>when</w:t>
      </w:r>
      <w:r w:rsidRPr="00B07E27">
        <w:rPr>
          <w:rFonts w:ascii="Calibri" w:hAnsi="Calibri" w:cs="Calibri"/>
          <w:lang w:bidi="ar-EG"/>
        </w:rPr>
        <w:t xml:space="preserve"> the following independent chains of transmissio</w:t>
      </w:r>
      <w:r>
        <w:rPr>
          <w:rFonts w:ascii="Calibri" w:hAnsi="Calibri" w:cs="Calibri"/>
          <w:lang w:bidi="ar-EG"/>
        </w:rPr>
        <w:t xml:space="preserve">n, </w:t>
      </w:r>
      <w:r w:rsidRPr="00B07E27">
        <w:rPr>
          <w:rFonts w:ascii="Calibri" w:hAnsi="Calibri" w:cs="Calibri"/>
          <w:lang w:bidi="ar-EG"/>
        </w:rPr>
        <w:t>despite their defects</w:t>
      </w:r>
      <w:r>
        <w:rPr>
          <w:rFonts w:ascii="Calibri" w:hAnsi="Calibri" w:cs="Calibri"/>
          <w:lang w:bidi="ar-EG"/>
        </w:rPr>
        <w:t xml:space="preserve">, are taken into consideration: </w:t>
      </w:r>
    </w:p>
    <w:p w14:paraId="4C386E0B" w14:textId="77777777" w:rsidR="00005C44" w:rsidRPr="00BF1F5C" w:rsidRDefault="00005C44" w:rsidP="00005C44">
      <w:pPr>
        <w:rPr>
          <w:rFonts w:ascii="Traditional Arabic" w:hAnsi="Traditional Arabic" w:cs="Traditional Arabic"/>
          <w:sz w:val="22"/>
          <w:szCs w:val="22"/>
          <w:rtl/>
        </w:rPr>
      </w:pPr>
    </w:p>
    <w:p w14:paraId="2BE272E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جاء في الآحاد والمثاني لابن أبي عاصم (2/154/876): [حَدَّثَنَا مُحَمَّدُ بْنُ عَوْفٍ، حدثنا عَبْدُ الْحَمِيدِ بْنُ إِبْرَاهِيمَ، حدثنا عَبْدُ اللَّهِ بْنُ سَالِمٍ، حدثنا الزُّبَيْدِيُّ، حَدَّثَنِي الْفُضَيْلُ بْنُ فَضَالَةَ، يَرُدَّهُ إِلَى ابْنِ عَائِذٍ، يَرُدَّهُ إِلَى جُبَيْرِ بْنِ نُفَيْرٍ، أَنَّ عِيَاضَ بْنَ غَنْمٍ وَقَعَ عَلَى صَاحِبِ دَارِيَّا حِينَ فُتِحَتْ، فَأَتَاهُ هِشَامُ بْنُ حَكِيمٍ فَأَغْلَظَ لَهُ الْقَوْلَ، وَمَكَثَ عِيَاضٌ لَيَالِيَ، فَأَتَاهُ هِشَامٌ يَعْتَذِرُ إِلَيْهِ، فَقَالَ: يَا عِيَاضُ أَلَمْ تَسْمَعْ رَسُولَ اللَّهِ، صلى الله عليه وسلم، يَقُولُ: «أَشَدُّ النَّاسِ عَذَابًا يَوْمَ الْقِيَامَةِ أَشَدَّهُمْ عَذَابًا لِلنَّاسِ فِي الدُّنْيَا»، فَقَالَ عِيَاضٌ: يَا هِشَامُ، إِنَّا قَدْ عَلِمْنَا الَّذِي عَلِمْتَ، وَرَأَيْنَا الَّذِي رَأَيْتَ، وَصَحِبْنَا الَّذِي صَحِبْتَ، أَوَ لَمْ تَسْمَعْ يَا هِشَامُ أَنَّ رَسُولَ اللَّهِ، صلى الله عليه وسلم، إِذْ يَقُولُ: «</w:t>
      </w:r>
      <w:r w:rsidRPr="000F205F">
        <w:rPr>
          <w:rFonts w:ascii="Traditional Arabic" w:hAnsi="Traditional Arabic" w:cs="Traditional Arabic"/>
          <w:b/>
          <w:bCs/>
          <w:sz w:val="28"/>
          <w:szCs w:val="28"/>
          <w:u w:val="single"/>
          <w:rtl/>
        </w:rPr>
        <w:t>مَنْ كَانَتْ عِنْدَهُ نَصِيحَةٌ لِذِي سُلْطَانٍ فَلْيَأْخُذْ بِيَدِهِ فَيَنْصَحْهُ، فَإِنْ قَبِلَهَا، وَإِلَّا كَانَ قَدْ أَدَّى الَّذِي عَلَيْهِ</w:t>
      </w:r>
      <w:r w:rsidRPr="000F205F">
        <w:rPr>
          <w:rFonts w:ascii="Traditional Arabic" w:hAnsi="Traditional Arabic" w:cs="Traditional Arabic"/>
          <w:sz w:val="28"/>
          <w:szCs w:val="28"/>
          <w:rtl/>
        </w:rPr>
        <w:t>»، وَإِنَّكَ يَا هِشَامُ لَأَنْتَ الْجَرِيءُ إِذْ تَجْتَرِئُ عَلَى سُلْطَانِ اللَّهِ، فَمَا خَشِيتَ أَنْ يَقْتُلَكَ سُلْطَانُ اللَّهِ عَزَّ وَجَلَّ فَتَكُونَ قَتِيلَ سُلْطَانِ اللَّهِ تَعَالَى؟]؛ وهو في السنة لابن أبي عاصم (2/522/1098) مختصراً: [حَدَّثَنَا مُحَمَّدُ بْنُ عَوْفٍ، حدثنا عَبْدُ الْحَمِيدِ بْنُ إِبْرَاهِيمَ، عَنْ عَبْدِ اللَّهِ بْنِ سَالِمٍ، عَنِ الزُّبَيْدِيِّ، عَنِ الْفُضَيْلِ بْنِ فَضَالَةَ، يَرُدُّهُ إِلَى ابْنِ عَائِذٍ، يَرُدُّهُ ابْنُ عَائِذٍ إِلَى جُبَيْرِ بْنِ نُفَيْرٍ، عَنْ عِيَاضِ بْنِ غَنْمٍ، قَالَ لِهِشَامِ بْنِ حَكِيمٍ: أَلَمْ تَسْمَعْ يَا هِشَامُ رَسُولَ اللَّهِ، صلى الله عليه وسلم، إِذْ يَقُولُ: «</w:t>
      </w:r>
      <w:r w:rsidRPr="000F205F">
        <w:rPr>
          <w:rFonts w:ascii="Traditional Arabic" w:hAnsi="Traditional Arabic" w:cs="Traditional Arabic"/>
          <w:b/>
          <w:bCs/>
          <w:sz w:val="28"/>
          <w:szCs w:val="28"/>
          <w:u w:val="single"/>
          <w:rtl/>
        </w:rPr>
        <w:t>مَنْ كَانَتْ عِنْدَهُ نَصِيحَةٌ لِذِي سُلْطَانٍ، فَلْيَأْخُذْ بِيَدِهِ فَلْيَخْلُو بِهِ، فَإِنْ قَبِلَهَا قَبِلَهَا، وَإِنْ رَدَّهَا كَانَ قَدْ أَدَّى الَّذِي عَلَيْهِ</w:t>
      </w:r>
      <w:r w:rsidRPr="000F205F">
        <w:rPr>
          <w:rFonts w:ascii="Traditional Arabic" w:hAnsi="Traditional Arabic" w:cs="Traditional Arabic"/>
          <w:sz w:val="28"/>
          <w:szCs w:val="28"/>
          <w:rtl/>
        </w:rPr>
        <w:t>»]</w:t>
      </w:r>
    </w:p>
    <w:p w14:paraId="295F4976" w14:textId="77777777" w:rsidR="00005C44" w:rsidRDefault="00005C44" w:rsidP="00005C44">
      <w:pPr>
        <w:rPr>
          <w:rFonts w:ascii="Traditional Arabic" w:hAnsi="Traditional Arabic" w:cs="Traditional Arabic"/>
          <w:sz w:val="22"/>
          <w:szCs w:val="22"/>
        </w:rPr>
      </w:pPr>
    </w:p>
    <w:p w14:paraId="4791EE29" w14:textId="77777777" w:rsidR="00005C44" w:rsidRDefault="00005C44" w:rsidP="00005C44">
      <w:pPr>
        <w:rPr>
          <w:rFonts w:ascii="Calibri" w:hAnsi="Calibri" w:cs="Calibri"/>
          <w:lang w:bidi="ar-EG"/>
        </w:rPr>
      </w:pPr>
      <w:r>
        <w:rPr>
          <w:rFonts w:ascii="Calibri" w:hAnsi="Calibri" w:cs="Calibri"/>
          <w:lang w:bidi="ar-EG"/>
        </w:rPr>
        <w:t xml:space="preserve">- The following was reported in “Al-Aahad </w:t>
      </w:r>
      <w:proofErr w:type="spellStart"/>
      <w:r>
        <w:rPr>
          <w:rFonts w:ascii="Calibri" w:hAnsi="Calibri" w:cs="Calibri"/>
          <w:lang w:bidi="ar-EG"/>
        </w:rPr>
        <w:t>Wa</w:t>
      </w:r>
      <w:proofErr w:type="spellEnd"/>
      <w:r>
        <w:rPr>
          <w:rFonts w:ascii="Calibri" w:hAnsi="Calibri" w:cs="Calibri"/>
          <w:lang w:bidi="ar-EG"/>
        </w:rPr>
        <w:t>-l-</w:t>
      </w:r>
      <w:proofErr w:type="spellStart"/>
      <w:r>
        <w:rPr>
          <w:rFonts w:ascii="Calibri" w:hAnsi="Calibri" w:cs="Calibri"/>
          <w:lang w:bidi="ar-EG"/>
        </w:rPr>
        <w:t>Mathaaniy</w:t>
      </w:r>
      <w:proofErr w:type="spellEnd"/>
      <w:r>
        <w:rPr>
          <w:rFonts w:ascii="Calibri" w:hAnsi="Calibri" w:cs="Calibri"/>
          <w:lang w:bidi="ar-EG"/>
        </w:rPr>
        <w:t>” of Ibn Abi ‘Aasim (2/154/876): [Muhammad bin ‘</w:t>
      </w:r>
      <w:proofErr w:type="spellStart"/>
      <w:r>
        <w:rPr>
          <w:rFonts w:ascii="Calibri" w:hAnsi="Calibri" w:cs="Calibri"/>
          <w:lang w:bidi="ar-EG"/>
        </w:rPr>
        <w:t>Awf</w:t>
      </w:r>
      <w:proofErr w:type="spellEnd"/>
      <w:r>
        <w:rPr>
          <w:rFonts w:ascii="Calibri" w:hAnsi="Calibri" w:cs="Calibri"/>
          <w:lang w:bidi="ar-EG"/>
        </w:rPr>
        <w:t xml:space="preserve"> related to us: Abdul Hameed bin Ibrahim related to us: Abdullah bin Saalim related to us: Az-</w:t>
      </w:r>
      <w:proofErr w:type="spellStart"/>
      <w:r>
        <w:rPr>
          <w:rFonts w:ascii="Calibri" w:hAnsi="Calibri" w:cs="Calibri"/>
          <w:lang w:bidi="ar-EG"/>
        </w:rPr>
        <w:t>Zubaidiy</w:t>
      </w:r>
      <w:proofErr w:type="spellEnd"/>
      <w:r>
        <w:rPr>
          <w:rFonts w:ascii="Calibri" w:hAnsi="Calibri" w:cs="Calibri"/>
          <w:lang w:bidi="ar-EG"/>
        </w:rPr>
        <w:t xml:space="preserve"> related to us: Al-Fudail bin </w:t>
      </w:r>
      <w:proofErr w:type="spellStart"/>
      <w:r>
        <w:rPr>
          <w:rFonts w:ascii="Calibri" w:hAnsi="Calibri" w:cs="Calibri"/>
          <w:lang w:bidi="ar-EG"/>
        </w:rPr>
        <w:t>Fadalah</w:t>
      </w:r>
      <w:proofErr w:type="spellEnd"/>
      <w:r>
        <w:rPr>
          <w:rFonts w:ascii="Calibri" w:hAnsi="Calibri" w:cs="Calibri"/>
          <w:lang w:bidi="ar-EG"/>
        </w:rPr>
        <w:t xml:space="preserve"> related to me: He referred it to Ibn ‘Aa’idh: He referred it to Jubair bin </w:t>
      </w:r>
      <w:proofErr w:type="spellStart"/>
      <w:r>
        <w:rPr>
          <w:rFonts w:ascii="Calibri" w:hAnsi="Calibri" w:cs="Calibri"/>
          <w:lang w:bidi="ar-EG"/>
        </w:rPr>
        <w:t>Nufair</w:t>
      </w:r>
      <w:proofErr w:type="spellEnd"/>
      <w:r>
        <w:rPr>
          <w:rFonts w:ascii="Calibri" w:hAnsi="Calibri" w:cs="Calibri"/>
          <w:lang w:bidi="ar-EG"/>
        </w:rPr>
        <w:t xml:space="preserve">: That ‘Iyad bin </w:t>
      </w:r>
      <w:proofErr w:type="spellStart"/>
      <w:r>
        <w:rPr>
          <w:rFonts w:ascii="Calibri" w:hAnsi="Calibri" w:cs="Calibri"/>
          <w:lang w:bidi="ar-EG"/>
        </w:rPr>
        <w:t>Ghanm</w:t>
      </w:r>
      <w:proofErr w:type="spellEnd"/>
      <w:r>
        <w:rPr>
          <w:rFonts w:ascii="Calibri" w:hAnsi="Calibri" w:cs="Calibri"/>
          <w:lang w:bidi="ar-EG"/>
        </w:rPr>
        <w:t xml:space="preserve"> fell upon an inhabitant of </w:t>
      </w:r>
      <w:proofErr w:type="spellStart"/>
      <w:r>
        <w:rPr>
          <w:rFonts w:ascii="Calibri" w:hAnsi="Calibri" w:cs="Calibri"/>
          <w:lang w:bidi="ar-EG"/>
        </w:rPr>
        <w:t>Dariyaa</w:t>
      </w:r>
      <w:proofErr w:type="spellEnd"/>
      <w:r>
        <w:rPr>
          <w:rFonts w:ascii="Calibri" w:hAnsi="Calibri" w:cs="Calibri"/>
          <w:lang w:bidi="ar-EG"/>
        </w:rPr>
        <w:t xml:space="preserve"> when it was conquered. Then Hisham bin Hakeem approached him and spoke to him harshly. ‘Iyad remained for a few nights and then Hisham came to him and </w:t>
      </w:r>
      <w:proofErr w:type="spellStart"/>
      <w:r>
        <w:rPr>
          <w:rFonts w:ascii="Calibri" w:hAnsi="Calibri" w:cs="Calibri"/>
          <w:lang w:bidi="ar-EG"/>
        </w:rPr>
        <w:t>apologised</w:t>
      </w:r>
      <w:proofErr w:type="spellEnd"/>
      <w:r>
        <w:rPr>
          <w:rFonts w:ascii="Calibri" w:hAnsi="Calibri" w:cs="Calibri"/>
          <w:lang w:bidi="ar-EG"/>
        </w:rPr>
        <w:t xml:space="preserve"> to him. He (i.e., Hisham) then said: “O ‘Iyad, did you not hear the Messenger of Allah </w:t>
      </w:r>
      <w:r>
        <w:rPr>
          <w:rFonts w:ascii="Calibri" w:hAnsi="Calibri" w:cs="Calibri" w:hint="cs"/>
          <w:rtl/>
          <w:lang w:bidi="ar-EG"/>
        </w:rPr>
        <w:t>ﷺ</w:t>
      </w:r>
      <w:r>
        <w:rPr>
          <w:rFonts w:ascii="Calibri" w:hAnsi="Calibri" w:cs="Calibri"/>
          <w:lang w:bidi="ar-EG"/>
        </w:rPr>
        <w:t xml:space="preserve"> say: “The people with the most severe punishment on the Day of Judgement are those of them who are most severe in punishing the people in the life of this world (</w:t>
      </w:r>
      <w:proofErr w:type="spellStart"/>
      <w:r>
        <w:rPr>
          <w:rFonts w:ascii="Calibri" w:hAnsi="Calibri" w:cs="Calibri"/>
          <w:lang w:bidi="ar-EG"/>
        </w:rPr>
        <w:t>Dunyaa</w:t>
      </w:r>
      <w:proofErr w:type="spellEnd"/>
      <w:r>
        <w:rPr>
          <w:rFonts w:ascii="Calibri" w:hAnsi="Calibri" w:cs="Calibri"/>
          <w:lang w:bidi="ar-EG"/>
        </w:rPr>
        <w:t xml:space="preserve">)”? ‘Iyad then said: “O Hisham, we have known what you have known, seen what you have seen and accompanied the one whom you accompanied. Did you not hear the Messenger of Allah </w:t>
      </w:r>
      <w:r>
        <w:rPr>
          <w:rFonts w:ascii="Calibri" w:hAnsi="Calibri" w:cs="Calibri" w:hint="cs"/>
          <w:rtl/>
          <w:lang w:bidi="ar-EG"/>
        </w:rPr>
        <w:t>ﷺ</w:t>
      </w:r>
      <w:r>
        <w:rPr>
          <w:rFonts w:ascii="Calibri" w:hAnsi="Calibri" w:cs="Calibri"/>
          <w:lang w:bidi="ar-EG"/>
        </w:rPr>
        <w:t xml:space="preserve"> when he was saying: “</w:t>
      </w:r>
      <w:r w:rsidRPr="00993315">
        <w:rPr>
          <w:rFonts w:ascii="Calibri" w:hAnsi="Calibri" w:cs="Calibri"/>
          <w:b/>
          <w:bCs/>
          <w:u w:val="single"/>
          <w:lang w:bidi="ar-EG"/>
        </w:rPr>
        <w:t>Whoever had advice for the person in authority should take him by the hand and advise him. If he then accepts that …, otherwise, he would have fulfilled what was due upon him</w:t>
      </w:r>
      <w:r>
        <w:rPr>
          <w:rFonts w:ascii="Calibri" w:hAnsi="Calibri" w:cs="Calibri"/>
          <w:lang w:bidi="ar-EG"/>
        </w:rPr>
        <w:t xml:space="preserve">” And you, O Hisham are indeed the bold (or daring) one in the case that you are daring to challenge the authority of Allah. Have you not feared that the authority of Allah </w:t>
      </w:r>
      <w:r w:rsidRPr="008C4B00">
        <w:rPr>
          <w:rFonts w:ascii="Calibri" w:hAnsi="Calibri" w:cs="Calibri"/>
          <w:i/>
          <w:iCs/>
          <w:lang w:bidi="ar-EG"/>
        </w:rPr>
        <w:t xml:space="preserve">‘Azza </w:t>
      </w:r>
      <w:proofErr w:type="spellStart"/>
      <w:r w:rsidRPr="008C4B00">
        <w:rPr>
          <w:rFonts w:ascii="Calibri" w:hAnsi="Calibri" w:cs="Calibri"/>
          <w:i/>
          <w:iCs/>
          <w:lang w:bidi="ar-EG"/>
        </w:rPr>
        <w:t>Wa</w:t>
      </w:r>
      <w:proofErr w:type="spellEnd"/>
      <w:r w:rsidRPr="008C4B00">
        <w:rPr>
          <w:rFonts w:ascii="Calibri" w:hAnsi="Calibri" w:cs="Calibri"/>
          <w:i/>
          <w:iCs/>
          <w:lang w:bidi="ar-EG"/>
        </w:rPr>
        <w:t xml:space="preserve"> </w:t>
      </w:r>
      <w:proofErr w:type="spellStart"/>
      <w:r w:rsidRPr="008C4B00">
        <w:rPr>
          <w:rFonts w:ascii="Calibri" w:hAnsi="Calibri" w:cs="Calibri"/>
          <w:i/>
          <w:iCs/>
          <w:lang w:bidi="ar-EG"/>
        </w:rPr>
        <w:t>Jalla</w:t>
      </w:r>
      <w:proofErr w:type="spellEnd"/>
      <w:r>
        <w:rPr>
          <w:rFonts w:ascii="Calibri" w:hAnsi="Calibri" w:cs="Calibri"/>
          <w:lang w:bidi="ar-EG"/>
        </w:rPr>
        <w:t xml:space="preserve"> kills you whereby you would become the victim of the authority of Allah?]. It also came recorded in As-Sunnah of Ibn Abi ‘Aasim (2/522/1098) in </w:t>
      </w:r>
      <w:proofErr w:type="spellStart"/>
      <w:r>
        <w:rPr>
          <w:rFonts w:ascii="Calibri" w:hAnsi="Calibri" w:cs="Calibri"/>
          <w:lang w:bidi="ar-EG"/>
        </w:rPr>
        <w:t>summarised</w:t>
      </w:r>
      <w:proofErr w:type="spellEnd"/>
      <w:r>
        <w:rPr>
          <w:rFonts w:ascii="Calibri" w:hAnsi="Calibri" w:cs="Calibri"/>
          <w:lang w:bidi="ar-EG"/>
        </w:rPr>
        <w:t xml:space="preserve"> form: [Muhammad bin</w:t>
      </w:r>
      <w:r w:rsidRPr="00843856">
        <w:t xml:space="preserve"> </w:t>
      </w:r>
      <w:r w:rsidRPr="00843856">
        <w:rPr>
          <w:rFonts w:ascii="Calibri" w:hAnsi="Calibri" w:cs="Calibri"/>
          <w:lang w:bidi="ar-EG"/>
        </w:rPr>
        <w:t>‘</w:t>
      </w:r>
      <w:proofErr w:type="spellStart"/>
      <w:r w:rsidRPr="00843856">
        <w:rPr>
          <w:rFonts w:ascii="Calibri" w:hAnsi="Calibri" w:cs="Calibri"/>
          <w:lang w:bidi="ar-EG"/>
        </w:rPr>
        <w:t>Awf</w:t>
      </w:r>
      <w:proofErr w:type="spellEnd"/>
      <w:r w:rsidRPr="00843856">
        <w:rPr>
          <w:rFonts w:ascii="Calibri" w:hAnsi="Calibri" w:cs="Calibri"/>
          <w:lang w:bidi="ar-EG"/>
        </w:rPr>
        <w:t xml:space="preserve"> related to us: Abdul Hameed bin Ibrahim related to us</w:t>
      </w:r>
      <w:r>
        <w:rPr>
          <w:rFonts w:ascii="Calibri" w:hAnsi="Calibri" w:cs="Calibri"/>
          <w:lang w:bidi="ar-EG"/>
        </w:rPr>
        <w:t xml:space="preserve"> from</w:t>
      </w:r>
      <w:r w:rsidRPr="00843856">
        <w:rPr>
          <w:rFonts w:ascii="Calibri" w:hAnsi="Calibri" w:cs="Calibri"/>
          <w:lang w:bidi="ar-EG"/>
        </w:rPr>
        <w:t xml:space="preserve"> Abdullah bin Saalim</w:t>
      </w:r>
      <w:r>
        <w:rPr>
          <w:rFonts w:ascii="Calibri" w:hAnsi="Calibri" w:cs="Calibri"/>
          <w:lang w:bidi="ar-EG"/>
        </w:rPr>
        <w:t xml:space="preserve">, from </w:t>
      </w:r>
      <w:r w:rsidRPr="009B3583">
        <w:rPr>
          <w:rFonts w:ascii="Calibri" w:hAnsi="Calibri" w:cs="Calibri"/>
          <w:lang w:bidi="ar-EG"/>
        </w:rPr>
        <w:t>Az-</w:t>
      </w:r>
      <w:proofErr w:type="spellStart"/>
      <w:r w:rsidRPr="009B3583">
        <w:rPr>
          <w:rFonts w:ascii="Calibri" w:hAnsi="Calibri" w:cs="Calibri"/>
          <w:lang w:bidi="ar-EG"/>
        </w:rPr>
        <w:t>Zubaidiy</w:t>
      </w:r>
      <w:proofErr w:type="spellEnd"/>
      <w:r>
        <w:rPr>
          <w:rFonts w:ascii="Calibri" w:hAnsi="Calibri" w:cs="Calibri"/>
          <w:lang w:bidi="ar-EG"/>
        </w:rPr>
        <w:t xml:space="preserve">, from </w:t>
      </w:r>
      <w:r w:rsidRPr="009B3583">
        <w:rPr>
          <w:rFonts w:ascii="Calibri" w:hAnsi="Calibri" w:cs="Calibri"/>
          <w:lang w:bidi="ar-EG"/>
        </w:rPr>
        <w:t>Al-Fudail bin Fadalah</w:t>
      </w:r>
      <w:r>
        <w:rPr>
          <w:rFonts w:ascii="Calibri" w:hAnsi="Calibri" w:cs="Calibri"/>
          <w:lang w:bidi="ar-EG"/>
        </w:rPr>
        <w:t xml:space="preserve">: </w:t>
      </w:r>
      <w:r w:rsidRPr="001E6CCC">
        <w:rPr>
          <w:rFonts w:ascii="Calibri" w:hAnsi="Calibri" w:cs="Calibri"/>
          <w:lang w:bidi="ar-EG"/>
        </w:rPr>
        <w:t>He referred it to Ibn ‘Aa’idh</w:t>
      </w:r>
      <w:r>
        <w:rPr>
          <w:rFonts w:ascii="Calibri" w:hAnsi="Calibri" w:cs="Calibri"/>
          <w:lang w:bidi="ar-EG"/>
        </w:rPr>
        <w:t>, Ibn ‘</w:t>
      </w:r>
      <w:proofErr w:type="spellStart"/>
      <w:r>
        <w:rPr>
          <w:rFonts w:ascii="Calibri" w:hAnsi="Calibri" w:cs="Calibri"/>
          <w:lang w:bidi="ar-EG"/>
        </w:rPr>
        <w:t>Aa’idh</w:t>
      </w:r>
      <w:proofErr w:type="spellEnd"/>
      <w:r>
        <w:rPr>
          <w:rFonts w:ascii="Calibri" w:hAnsi="Calibri" w:cs="Calibri"/>
          <w:lang w:bidi="ar-EG"/>
        </w:rPr>
        <w:t xml:space="preserve"> referred it to Jubair bin </w:t>
      </w:r>
      <w:proofErr w:type="spellStart"/>
      <w:r>
        <w:rPr>
          <w:rFonts w:ascii="Calibri" w:hAnsi="Calibri" w:cs="Calibri"/>
          <w:lang w:bidi="ar-EG"/>
        </w:rPr>
        <w:t>Nufair</w:t>
      </w:r>
      <w:proofErr w:type="spellEnd"/>
      <w:r>
        <w:rPr>
          <w:rFonts w:ascii="Calibri" w:hAnsi="Calibri" w:cs="Calibri"/>
          <w:lang w:bidi="ar-EG"/>
        </w:rPr>
        <w:t xml:space="preserve">, from ‘Iyad bin </w:t>
      </w:r>
      <w:proofErr w:type="spellStart"/>
      <w:r>
        <w:rPr>
          <w:rFonts w:ascii="Calibri" w:hAnsi="Calibri" w:cs="Calibri"/>
          <w:lang w:bidi="ar-EG"/>
        </w:rPr>
        <w:t>Ghanm</w:t>
      </w:r>
      <w:proofErr w:type="spellEnd"/>
      <w:r>
        <w:rPr>
          <w:rFonts w:ascii="Calibri" w:hAnsi="Calibri" w:cs="Calibri"/>
          <w:lang w:bidi="ar-EG"/>
        </w:rPr>
        <w:t xml:space="preserve">: He said to Hisham bin Hakeem: “Did you not hear, </w:t>
      </w:r>
      <w:r w:rsidRPr="00681FC3">
        <w:rPr>
          <w:rFonts w:ascii="Calibri" w:hAnsi="Calibri" w:cs="Calibri"/>
          <w:lang w:bidi="ar-EG"/>
        </w:rPr>
        <w:t>O Hisham</w:t>
      </w:r>
      <w:r>
        <w:rPr>
          <w:rFonts w:ascii="Calibri" w:hAnsi="Calibri" w:cs="Calibri"/>
          <w:lang w:bidi="ar-EG"/>
        </w:rPr>
        <w:t xml:space="preserve">, the Messenger of Allah </w:t>
      </w:r>
      <w:r>
        <w:rPr>
          <w:rFonts w:ascii="Calibri" w:hAnsi="Calibri" w:cs="Calibri" w:hint="cs"/>
          <w:rtl/>
          <w:lang w:bidi="ar-EG"/>
        </w:rPr>
        <w:t>ﷺ</w:t>
      </w:r>
      <w:r>
        <w:rPr>
          <w:rFonts w:ascii="Calibri" w:hAnsi="Calibri" w:cs="Calibri"/>
          <w:lang w:bidi="ar-EG"/>
        </w:rPr>
        <w:t xml:space="preserve"> when he was saying: “</w:t>
      </w:r>
      <w:r w:rsidRPr="00993315">
        <w:rPr>
          <w:rFonts w:ascii="Calibri" w:hAnsi="Calibri" w:cs="Calibri"/>
          <w:b/>
          <w:bCs/>
          <w:u w:val="single"/>
          <w:lang w:bidi="ar-EG"/>
        </w:rPr>
        <w:t xml:space="preserve">Whoever had advice for the person in authority should take him by the hand and </w:t>
      </w:r>
      <w:r>
        <w:rPr>
          <w:rFonts w:ascii="Calibri" w:hAnsi="Calibri" w:cs="Calibri"/>
          <w:b/>
          <w:bCs/>
          <w:u w:val="single"/>
          <w:lang w:bidi="ar-EG"/>
        </w:rPr>
        <w:t>speak to him privately</w:t>
      </w:r>
      <w:r w:rsidRPr="00993315">
        <w:rPr>
          <w:rFonts w:ascii="Calibri" w:hAnsi="Calibri" w:cs="Calibri"/>
          <w:b/>
          <w:bCs/>
          <w:u w:val="single"/>
          <w:lang w:bidi="ar-EG"/>
        </w:rPr>
        <w:t>. If he then accepts that</w:t>
      </w:r>
      <w:r>
        <w:rPr>
          <w:rFonts w:ascii="Calibri" w:hAnsi="Calibri" w:cs="Calibri"/>
          <w:b/>
          <w:bCs/>
          <w:u w:val="single"/>
          <w:lang w:bidi="ar-EG"/>
        </w:rPr>
        <w:t>, he has accepted it</w:t>
      </w:r>
      <w:r w:rsidRPr="00993315">
        <w:rPr>
          <w:rFonts w:ascii="Calibri" w:hAnsi="Calibri" w:cs="Calibri"/>
          <w:b/>
          <w:bCs/>
          <w:u w:val="single"/>
          <w:lang w:bidi="ar-EG"/>
        </w:rPr>
        <w:t xml:space="preserve">, </w:t>
      </w:r>
      <w:r>
        <w:rPr>
          <w:rFonts w:ascii="Calibri" w:hAnsi="Calibri" w:cs="Calibri"/>
          <w:b/>
          <w:bCs/>
          <w:u w:val="single"/>
          <w:lang w:bidi="ar-EG"/>
        </w:rPr>
        <w:t>but if he rejects it,</w:t>
      </w:r>
      <w:r w:rsidRPr="00993315">
        <w:rPr>
          <w:rFonts w:ascii="Calibri" w:hAnsi="Calibri" w:cs="Calibri"/>
          <w:b/>
          <w:bCs/>
          <w:u w:val="single"/>
          <w:lang w:bidi="ar-EG"/>
        </w:rPr>
        <w:t xml:space="preserve"> he would have fulfilled what was due upon him</w:t>
      </w:r>
      <w:r>
        <w:rPr>
          <w:rFonts w:ascii="Calibri" w:hAnsi="Calibri" w:cs="Calibri"/>
          <w:lang w:bidi="ar-EG"/>
        </w:rPr>
        <w:t xml:space="preserve">”]. </w:t>
      </w:r>
    </w:p>
    <w:p w14:paraId="446A80DF" w14:textId="77777777" w:rsidR="00005C44" w:rsidRPr="00BF1F5C" w:rsidRDefault="00005C44" w:rsidP="00005C44">
      <w:pPr>
        <w:rPr>
          <w:rFonts w:ascii="Traditional Arabic" w:hAnsi="Traditional Arabic" w:cs="Traditional Arabic"/>
          <w:sz w:val="22"/>
          <w:szCs w:val="22"/>
          <w:rtl/>
        </w:rPr>
      </w:pPr>
    </w:p>
    <w:p w14:paraId="44DECD05" w14:textId="77777777" w:rsidR="00005C44" w:rsidRPr="000F205F" w:rsidRDefault="00005C44" w:rsidP="00005C44">
      <w:pPr>
        <w:rPr>
          <w:rFonts w:ascii="Traditional Arabic" w:hAnsi="Traditional Arabic" w:cs="Traditional Arabic"/>
          <w:b/>
          <w:bCs/>
          <w:sz w:val="28"/>
          <w:szCs w:val="28"/>
          <w:rtl/>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عبد الحميد بن إبراهيم، الحضرمي، أبو تقي الحمصي فيه ضعف من قبل حفظه، قال عبد الرحمن بن أبي حاتم: سألت محمد بن عوف عنه فقال كان شيخاً ضريراً لا يحفظ، وكنا نكتب من نسخة عند إسحاق ابن زبريق لابن سالم، فنحمله إليه ونلقنه فكان لا يحفظ الإسناد ويحفظ بعض المتن فيحدثنا، وإنما حملنا على الكتاب عنه شهوة الحديث. وكان محمد بن عوف إذا حدث عنه قال: وجدت في كتاب عبد الله بن سالم وحدثني، أبو تقي به. وقال النسائي: ليس بشيء، وقال في موضع آخر: ليس بثقة. وقال الذهبي: ضُعّف. وقال الحافظ ابن حجر فيه: (صدوق، إلا أنه ذهبت كتبه فساء حفظه). فهو سيئ الحفظ يقبل حديثه في المتابعات على أقصى تقدير؛ ولكن روايته ها هنا أعدل لأن الراوية هو الإمام محمد بن عوف، فهي من كتاب عبد الله بن سالم، أحد الأثبات المتقنين؛ </w:t>
      </w:r>
    </w:p>
    <w:p w14:paraId="326C02C6" w14:textId="77777777" w:rsidR="00005C44" w:rsidRDefault="00005C44" w:rsidP="00005C44">
      <w:pPr>
        <w:rPr>
          <w:rFonts w:ascii="Traditional Arabic" w:hAnsi="Traditional Arabic" w:cs="Traditional Arabic"/>
          <w:b/>
          <w:bCs/>
          <w:sz w:val="22"/>
          <w:szCs w:val="22"/>
        </w:rPr>
      </w:pPr>
    </w:p>
    <w:p w14:paraId="74B3241E" w14:textId="77777777" w:rsidR="00005C44" w:rsidRDefault="00005C44" w:rsidP="00005C44">
      <w:pPr>
        <w:rPr>
          <w:rFonts w:ascii="Calibri" w:hAnsi="Calibri" w:cs="Calibri"/>
          <w:lang w:bidi="ar-EG"/>
        </w:rPr>
      </w:pPr>
      <w:r>
        <w:rPr>
          <w:rFonts w:ascii="Calibri" w:hAnsi="Calibri" w:cs="Calibri"/>
          <w:lang w:bidi="ar-EG"/>
        </w:rPr>
        <w:t>- Abdul Hameed bin Ibrahim, Al-</w:t>
      </w:r>
      <w:proofErr w:type="spellStart"/>
      <w:r>
        <w:rPr>
          <w:rFonts w:ascii="Calibri" w:hAnsi="Calibri" w:cs="Calibri"/>
          <w:lang w:bidi="ar-EG"/>
        </w:rPr>
        <w:t>Hadramiy</w:t>
      </w:r>
      <w:proofErr w:type="spellEnd"/>
      <w:r>
        <w:rPr>
          <w:rFonts w:ascii="Calibri" w:hAnsi="Calibri" w:cs="Calibri"/>
          <w:lang w:bidi="ar-EG"/>
        </w:rPr>
        <w:t>, Abu Taqiy Al-</w:t>
      </w:r>
      <w:proofErr w:type="spellStart"/>
      <w:r>
        <w:rPr>
          <w:rFonts w:ascii="Calibri" w:hAnsi="Calibri" w:cs="Calibri"/>
          <w:lang w:bidi="ar-EG"/>
        </w:rPr>
        <w:t>Himsiy</w:t>
      </w:r>
      <w:proofErr w:type="spellEnd"/>
      <w:r>
        <w:rPr>
          <w:rFonts w:ascii="Calibri" w:hAnsi="Calibri" w:cs="Calibri"/>
          <w:lang w:bidi="ar-EG"/>
        </w:rPr>
        <w:t xml:space="preserve"> has some </w:t>
      </w:r>
      <w:proofErr w:type="gramStart"/>
      <w:r>
        <w:rPr>
          <w:rFonts w:ascii="Calibri" w:hAnsi="Calibri" w:cs="Calibri"/>
          <w:lang w:bidi="ar-EG"/>
        </w:rPr>
        <w:t>weakness</w:t>
      </w:r>
      <w:proofErr w:type="gramEnd"/>
      <w:r>
        <w:rPr>
          <w:rFonts w:ascii="Calibri" w:hAnsi="Calibri" w:cs="Calibri"/>
          <w:lang w:bidi="ar-EG"/>
        </w:rPr>
        <w:t xml:space="preserve"> in relation to his retention (</w:t>
      </w:r>
      <w:proofErr w:type="spellStart"/>
      <w:r>
        <w:rPr>
          <w:rFonts w:ascii="Calibri" w:hAnsi="Calibri" w:cs="Calibri"/>
          <w:lang w:bidi="ar-EG"/>
        </w:rPr>
        <w:t>Hifzh</w:t>
      </w:r>
      <w:proofErr w:type="spellEnd"/>
      <w:r>
        <w:rPr>
          <w:rFonts w:ascii="Calibri" w:hAnsi="Calibri" w:cs="Calibri"/>
          <w:lang w:bidi="ar-EG"/>
        </w:rPr>
        <w:t>). Abdur Rahman bin Abi Hatim said: I asked Muhammad ‘</w:t>
      </w:r>
      <w:proofErr w:type="spellStart"/>
      <w:r>
        <w:rPr>
          <w:rFonts w:ascii="Calibri" w:hAnsi="Calibri" w:cs="Calibri"/>
          <w:lang w:bidi="ar-EG"/>
        </w:rPr>
        <w:t>Awf</w:t>
      </w:r>
      <w:proofErr w:type="spellEnd"/>
      <w:r>
        <w:rPr>
          <w:rFonts w:ascii="Calibri" w:hAnsi="Calibri" w:cs="Calibri"/>
          <w:lang w:bidi="ar-EG"/>
        </w:rPr>
        <w:t xml:space="preserve"> about him and he said: He was an elderly blind man who did not retain (i.e., in memory). We used to record from a manuscript with Ishaq Ibn Zabreeq belonging to Ibn Saalim. We would then take it to him and </w:t>
      </w:r>
      <w:r w:rsidRPr="0076216B">
        <w:rPr>
          <w:rFonts w:ascii="Calibri" w:hAnsi="Calibri" w:cs="Calibri"/>
          <w:lang w:bidi="ar-EG"/>
        </w:rPr>
        <w:t xml:space="preserve">dictate it to him. He would not remember the chain of narration but would retain parts of the text and narrate them to us. What led us to record </w:t>
      </w:r>
      <w:r>
        <w:rPr>
          <w:rFonts w:ascii="Calibri" w:hAnsi="Calibri" w:cs="Calibri"/>
          <w:lang w:bidi="ar-EG"/>
        </w:rPr>
        <w:t>(</w:t>
      </w:r>
      <w:r w:rsidRPr="0076216B">
        <w:rPr>
          <w:rFonts w:ascii="Calibri" w:hAnsi="Calibri" w:cs="Calibri"/>
          <w:lang w:bidi="ar-EG"/>
        </w:rPr>
        <w:t>narrations</w:t>
      </w:r>
      <w:r>
        <w:rPr>
          <w:rFonts w:ascii="Calibri" w:hAnsi="Calibri" w:cs="Calibri"/>
          <w:lang w:bidi="ar-EG"/>
        </w:rPr>
        <w:t>) from him</w:t>
      </w:r>
      <w:r w:rsidRPr="0076216B">
        <w:rPr>
          <w:rFonts w:ascii="Calibri" w:hAnsi="Calibri" w:cs="Calibri"/>
          <w:lang w:bidi="ar-EG"/>
        </w:rPr>
        <w:t xml:space="preserve"> was merely the desire for </w:t>
      </w:r>
      <w:r>
        <w:rPr>
          <w:rFonts w:ascii="Calibri" w:hAnsi="Calibri" w:cs="Calibri"/>
          <w:lang w:bidi="ar-EG"/>
        </w:rPr>
        <w:t>the H</w:t>
      </w:r>
      <w:r w:rsidRPr="0076216B">
        <w:rPr>
          <w:rFonts w:ascii="Calibri" w:hAnsi="Calibri" w:cs="Calibri"/>
          <w:lang w:bidi="ar-EG"/>
        </w:rPr>
        <w:t>adith</w:t>
      </w:r>
      <w:r>
        <w:rPr>
          <w:rFonts w:ascii="Calibri" w:hAnsi="Calibri" w:cs="Calibri"/>
          <w:lang w:bidi="ar-EG"/>
        </w:rPr>
        <w:t>. When Muhammad bin ‘</w:t>
      </w:r>
      <w:proofErr w:type="spellStart"/>
      <w:r>
        <w:rPr>
          <w:rFonts w:ascii="Calibri" w:hAnsi="Calibri" w:cs="Calibri"/>
          <w:lang w:bidi="ar-EG"/>
        </w:rPr>
        <w:t>Awf</w:t>
      </w:r>
      <w:proofErr w:type="spellEnd"/>
      <w:r>
        <w:rPr>
          <w:rFonts w:ascii="Calibri" w:hAnsi="Calibri" w:cs="Calibri"/>
          <w:lang w:bidi="ar-EG"/>
        </w:rPr>
        <w:t xml:space="preserve"> related from him, he would say: I found in the book of Abdullah bin Saalim and Abu Taqiy related to me. An-</w:t>
      </w:r>
      <w:proofErr w:type="spellStart"/>
      <w:r>
        <w:rPr>
          <w:rFonts w:ascii="Calibri" w:hAnsi="Calibri" w:cs="Calibri"/>
          <w:lang w:bidi="ar-EG"/>
        </w:rPr>
        <w:t>Nasa’iy</w:t>
      </w:r>
      <w:proofErr w:type="spellEnd"/>
      <w:r>
        <w:rPr>
          <w:rFonts w:ascii="Calibri" w:hAnsi="Calibri" w:cs="Calibri"/>
          <w:lang w:bidi="ar-EG"/>
        </w:rPr>
        <w:t xml:space="preserve"> said: [Laysa Bi-</w:t>
      </w:r>
      <w:proofErr w:type="spellStart"/>
      <w:r>
        <w:rPr>
          <w:rFonts w:ascii="Calibri" w:hAnsi="Calibri" w:cs="Calibri"/>
          <w:lang w:bidi="ar-EG"/>
        </w:rPr>
        <w:t>Shay’in</w:t>
      </w:r>
      <w:proofErr w:type="spellEnd"/>
      <w:r>
        <w:rPr>
          <w:rFonts w:ascii="Calibri" w:hAnsi="Calibri" w:cs="Calibri"/>
          <w:lang w:bidi="ar-EG"/>
        </w:rPr>
        <w:t xml:space="preserve"> (Literally: He is not anything and means that his narrated Hadith hold no value and are not to be relied upon)]. In another place he stated: [He is not </w:t>
      </w:r>
      <w:proofErr w:type="spellStart"/>
      <w:r>
        <w:rPr>
          <w:rFonts w:ascii="Calibri" w:hAnsi="Calibri" w:cs="Calibri"/>
          <w:lang w:bidi="ar-EG"/>
        </w:rPr>
        <w:t>Thiqah</w:t>
      </w:r>
      <w:proofErr w:type="spellEnd"/>
      <w:r>
        <w:rPr>
          <w:rFonts w:ascii="Calibri" w:hAnsi="Calibri" w:cs="Calibri"/>
          <w:lang w:bidi="ar-EG"/>
        </w:rPr>
        <w:t xml:space="preserve"> (i.e., trusted for reliability)]. </w:t>
      </w:r>
      <w:proofErr w:type="spellStart"/>
      <w:r>
        <w:rPr>
          <w:rFonts w:ascii="Calibri" w:hAnsi="Calibri" w:cs="Calibri"/>
          <w:lang w:bidi="ar-EG"/>
        </w:rPr>
        <w:t>Adh-Dhahabiy</w:t>
      </w:r>
      <w:proofErr w:type="spellEnd"/>
      <w:r>
        <w:rPr>
          <w:rFonts w:ascii="Calibri" w:hAnsi="Calibri" w:cs="Calibri"/>
          <w:lang w:bidi="ar-EG"/>
        </w:rPr>
        <w:t xml:space="preserve"> stated: [He was classified as being </w:t>
      </w:r>
      <w:proofErr w:type="spellStart"/>
      <w:r>
        <w:rPr>
          <w:rFonts w:ascii="Calibri" w:hAnsi="Calibri" w:cs="Calibri"/>
          <w:lang w:bidi="ar-EG"/>
        </w:rPr>
        <w:t>Da’eef</w:t>
      </w:r>
      <w:proofErr w:type="spellEnd"/>
      <w:r>
        <w:rPr>
          <w:rFonts w:ascii="Calibri" w:hAnsi="Calibri" w:cs="Calibri"/>
          <w:lang w:bidi="ar-EG"/>
        </w:rPr>
        <w:t xml:space="preserve"> (weak)]. Al-Hafizh Ibn Hajar stated concerning him: [Sadooq (truthful/honest). However, his books were lost and his memory became bad]. Therefore, he is bad at </w:t>
      </w:r>
      <w:proofErr w:type="gramStart"/>
      <w:r>
        <w:rPr>
          <w:rFonts w:ascii="Calibri" w:hAnsi="Calibri" w:cs="Calibri"/>
          <w:lang w:bidi="ar-EG"/>
        </w:rPr>
        <w:t>retention</w:t>
      </w:r>
      <w:proofErr w:type="gramEnd"/>
      <w:r>
        <w:rPr>
          <w:rFonts w:ascii="Calibri" w:hAnsi="Calibri" w:cs="Calibri"/>
          <w:lang w:bidi="ar-EG"/>
        </w:rPr>
        <w:t xml:space="preserve"> and </w:t>
      </w:r>
      <w:r w:rsidRPr="003E497C">
        <w:rPr>
          <w:rFonts w:ascii="Calibri" w:hAnsi="Calibri" w:cs="Calibri"/>
          <w:lang w:bidi="ar-EG"/>
        </w:rPr>
        <w:t xml:space="preserve">his </w:t>
      </w:r>
      <w:r>
        <w:rPr>
          <w:rFonts w:ascii="Calibri" w:hAnsi="Calibri" w:cs="Calibri"/>
          <w:lang w:bidi="ar-EG"/>
        </w:rPr>
        <w:t>H</w:t>
      </w:r>
      <w:r w:rsidRPr="003E497C">
        <w:rPr>
          <w:rFonts w:ascii="Calibri" w:hAnsi="Calibri" w:cs="Calibri"/>
          <w:lang w:bidi="ar-EG"/>
        </w:rPr>
        <w:t xml:space="preserve">adith </w:t>
      </w:r>
      <w:r>
        <w:rPr>
          <w:rFonts w:ascii="Calibri" w:hAnsi="Calibri" w:cs="Calibri"/>
          <w:lang w:bidi="ar-EG"/>
        </w:rPr>
        <w:t>are</w:t>
      </w:r>
      <w:r w:rsidRPr="003E497C">
        <w:rPr>
          <w:rFonts w:ascii="Calibri" w:hAnsi="Calibri" w:cs="Calibri"/>
          <w:lang w:bidi="ar-EG"/>
        </w:rPr>
        <w:t xml:space="preserve"> only acceptable </w:t>
      </w:r>
      <w:r>
        <w:rPr>
          <w:rFonts w:ascii="Calibri" w:hAnsi="Calibri" w:cs="Calibri"/>
          <w:lang w:bidi="ar-EG"/>
        </w:rPr>
        <w:t>as</w:t>
      </w:r>
      <w:r w:rsidRPr="003E497C">
        <w:rPr>
          <w:rFonts w:ascii="Calibri" w:hAnsi="Calibri" w:cs="Calibri"/>
          <w:lang w:bidi="ar-EG"/>
        </w:rPr>
        <w:t xml:space="preserve"> corroborative reports at best</w:t>
      </w:r>
      <w:r>
        <w:rPr>
          <w:rFonts w:ascii="Calibri" w:hAnsi="Calibri" w:cs="Calibri"/>
          <w:lang w:bidi="ar-EG"/>
        </w:rPr>
        <w:t>. Despite that</w:t>
      </w:r>
      <w:r w:rsidRPr="00265090">
        <w:rPr>
          <w:rFonts w:ascii="Calibri" w:hAnsi="Calibri" w:cs="Calibri"/>
          <w:lang w:bidi="ar-EG"/>
        </w:rPr>
        <w:t xml:space="preserve">, his narration here is more reliable because the transmitter is </w:t>
      </w:r>
      <w:r>
        <w:rPr>
          <w:rFonts w:ascii="Calibri" w:hAnsi="Calibri" w:cs="Calibri"/>
          <w:lang w:bidi="ar-EG"/>
        </w:rPr>
        <w:t>Al-</w:t>
      </w:r>
      <w:r w:rsidRPr="00265090">
        <w:rPr>
          <w:rFonts w:ascii="Calibri" w:hAnsi="Calibri" w:cs="Calibri"/>
          <w:lang w:bidi="ar-EG"/>
        </w:rPr>
        <w:t xml:space="preserve">Imam Muhammad bin </w:t>
      </w:r>
      <w:proofErr w:type="spellStart"/>
      <w:r w:rsidRPr="00265090">
        <w:rPr>
          <w:rFonts w:ascii="Calibri" w:hAnsi="Calibri" w:cs="Calibri"/>
          <w:lang w:bidi="ar-EG"/>
        </w:rPr>
        <w:t>Awf</w:t>
      </w:r>
      <w:proofErr w:type="spellEnd"/>
      <w:r w:rsidRPr="00265090">
        <w:rPr>
          <w:rFonts w:ascii="Calibri" w:hAnsi="Calibri" w:cs="Calibri"/>
          <w:lang w:bidi="ar-EG"/>
        </w:rPr>
        <w:t>, and it comes from the book of Abdullah bin Sa</w:t>
      </w:r>
      <w:r>
        <w:rPr>
          <w:rFonts w:ascii="Calibri" w:hAnsi="Calibri" w:cs="Calibri"/>
          <w:lang w:bidi="ar-EG"/>
        </w:rPr>
        <w:t>a</w:t>
      </w:r>
      <w:r w:rsidRPr="00265090">
        <w:rPr>
          <w:rFonts w:ascii="Calibri" w:hAnsi="Calibri" w:cs="Calibri"/>
          <w:lang w:bidi="ar-EG"/>
        </w:rPr>
        <w:t xml:space="preserve">lim, one of the </w:t>
      </w:r>
      <w:r>
        <w:rPr>
          <w:rFonts w:ascii="Calibri" w:hAnsi="Calibri" w:cs="Calibri"/>
          <w:lang w:bidi="ar-EG"/>
        </w:rPr>
        <w:t xml:space="preserve">reliable and </w:t>
      </w:r>
      <w:r w:rsidRPr="00265090">
        <w:rPr>
          <w:rFonts w:ascii="Calibri" w:hAnsi="Calibri" w:cs="Calibri"/>
          <w:lang w:bidi="ar-EG"/>
        </w:rPr>
        <w:t xml:space="preserve">meticulous </w:t>
      </w:r>
      <w:r>
        <w:rPr>
          <w:rFonts w:ascii="Calibri" w:hAnsi="Calibri" w:cs="Calibri"/>
          <w:lang w:bidi="ar-EG"/>
        </w:rPr>
        <w:t xml:space="preserve">narrators of Hadith. </w:t>
      </w:r>
    </w:p>
    <w:p w14:paraId="177D89F6" w14:textId="77777777" w:rsidR="00005C44" w:rsidRPr="00BF1F5C" w:rsidRDefault="00005C44" w:rsidP="00005C44">
      <w:pPr>
        <w:rPr>
          <w:rFonts w:ascii="Traditional Arabic" w:hAnsi="Traditional Arabic" w:cs="Traditional Arabic"/>
          <w:b/>
          <w:bCs/>
          <w:sz w:val="22"/>
          <w:szCs w:val="22"/>
          <w:rtl/>
        </w:rPr>
      </w:pPr>
    </w:p>
    <w:p w14:paraId="46226DF8" w14:textId="77777777" w:rsidR="00005C44" w:rsidRPr="000F205F" w:rsidRDefault="00005C44" w:rsidP="00005C44">
      <w:pPr>
        <w:rPr>
          <w:rFonts w:ascii="Traditional Arabic" w:hAnsi="Traditional Arabic" w:cs="Traditional Arabic"/>
          <w:b/>
          <w:bCs/>
          <w:sz w:val="28"/>
          <w:szCs w:val="28"/>
          <w:rtl/>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أما الفضيل بن فضالة فهو الهوزني الشامي قال فيه الحافظ: (مقبول، أرسل شيئاً). يعني بذلك أنه لين، ويقبل حديثه عند المتابعة، ولا بد أن يصرح بالسماع ممن روى عنه ولو مرة واحدة؛ </w:t>
      </w:r>
    </w:p>
    <w:p w14:paraId="31E1A780" w14:textId="77777777" w:rsidR="00005C44" w:rsidRDefault="00005C44" w:rsidP="00005C44">
      <w:pPr>
        <w:rPr>
          <w:rFonts w:ascii="Traditional Arabic" w:hAnsi="Traditional Arabic" w:cs="Traditional Arabic"/>
          <w:b/>
          <w:bCs/>
          <w:sz w:val="22"/>
          <w:szCs w:val="22"/>
        </w:rPr>
      </w:pPr>
    </w:p>
    <w:p w14:paraId="38E39C43" w14:textId="77777777" w:rsidR="00005C44" w:rsidRDefault="00005C44" w:rsidP="00005C44">
      <w:pPr>
        <w:rPr>
          <w:rFonts w:ascii="Calibri" w:hAnsi="Calibri" w:cs="Calibri"/>
          <w:lang w:bidi="ar-EG"/>
        </w:rPr>
      </w:pPr>
      <w:r>
        <w:rPr>
          <w:rFonts w:ascii="Calibri" w:hAnsi="Calibri" w:cs="Calibri"/>
          <w:lang w:bidi="ar-EG"/>
        </w:rPr>
        <w:t>- As for Al-Fudail bin Fadalah, then he is Al-</w:t>
      </w:r>
      <w:proofErr w:type="spellStart"/>
      <w:r>
        <w:rPr>
          <w:rFonts w:ascii="Calibri" w:hAnsi="Calibri" w:cs="Calibri"/>
          <w:lang w:bidi="ar-EG"/>
        </w:rPr>
        <w:t>Hawzaniy</w:t>
      </w:r>
      <w:proofErr w:type="spellEnd"/>
      <w:r>
        <w:rPr>
          <w:rFonts w:ascii="Calibri" w:hAnsi="Calibri" w:cs="Calibri"/>
          <w:lang w:bidi="ar-EG"/>
        </w:rPr>
        <w:t xml:space="preserve"> Ash-</w:t>
      </w:r>
      <w:proofErr w:type="spellStart"/>
      <w:r>
        <w:rPr>
          <w:rFonts w:ascii="Calibri" w:hAnsi="Calibri" w:cs="Calibri"/>
          <w:lang w:bidi="ar-EG"/>
        </w:rPr>
        <w:t>Shaamiy</w:t>
      </w:r>
      <w:proofErr w:type="spellEnd"/>
      <w:r>
        <w:rPr>
          <w:rFonts w:ascii="Calibri" w:hAnsi="Calibri" w:cs="Calibri"/>
          <w:lang w:bidi="ar-EG"/>
        </w:rPr>
        <w:t xml:space="preserve">. Al-Hafizh said about him: [Maqbool (accepted with conditions). He did some level of </w:t>
      </w:r>
      <w:proofErr w:type="spellStart"/>
      <w:r>
        <w:rPr>
          <w:rFonts w:ascii="Calibri" w:hAnsi="Calibri" w:cs="Calibri"/>
          <w:lang w:bidi="ar-EG"/>
        </w:rPr>
        <w:t>Irsaal</w:t>
      </w:r>
      <w:proofErr w:type="spellEnd"/>
      <w:r>
        <w:rPr>
          <w:rFonts w:ascii="Calibri" w:hAnsi="Calibri" w:cs="Calibri"/>
          <w:lang w:bidi="ar-EG"/>
        </w:rPr>
        <w:t xml:space="preserve"> (i.e., related disconnected chains)]. This means that he is Layyin (not strong</w:t>
      </w:r>
      <w:proofErr w:type="gramStart"/>
      <w:r>
        <w:rPr>
          <w:rFonts w:ascii="Calibri" w:hAnsi="Calibri" w:cs="Calibri"/>
          <w:lang w:bidi="ar-EG"/>
        </w:rPr>
        <w:t>)</w:t>
      </w:r>
      <w:proofErr w:type="gramEnd"/>
      <w:r>
        <w:rPr>
          <w:rFonts w:ascii="Calibri" w:hAnsi="Calibri" w:cs="Calibri"/>
          <w:lang w:bidi="ar-EG"/>
        </w:rPr>
        <w:t xml:space="preserve"> and his Hadith are accepted when corroborated and it is necessary for him to explicitly state that he heard from the narrator he is narrating from and even if only once.  </w:t>
      </w:r>
    </w:p>
    <w:p w14:paraId="0EEE8A1D" w14:textId="77777777" w:rsidR="00005C44" w:rsidRPr="00BF1F5C" w:rsidRDefault="00005C44" w:rsidP="00005C44">
      <w:pPr>
        <w:rPr>
          <w:rFonts w:ascii="Traditional Arabic" w:hAnsi="Traditional Arabic" w:cs="Traditional Arabic"/>
          <w:b/>
          <w:bCs/>
          <w:sz w:val="22"/>
          <w:szCs w:val="22"/>
          <w:rtl/>
        </w:rPr>
      </w:pPr>
    </w:p>
    <w:p w14:paraId="703530D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وابن عائذ هو عبد الرحمن بن عائذ الثمالي، قال الإمام الذهبي في «الميزان»: (ضعفه الأزدي، ووثقه النسائي، وهو يرسل كثيراً)؛ قلت: الأزدي متعنت، لا يعتد به، وعبد الرحمن بن عائذ الثمالي كالمجمع على توثيقه، وهو من عباد أهل الشام، وفضلائهم، مشهور بطلب العلم وتتبعه، وقال الحافظ في تقريب التهذيب (ج1/ص343/ت3910): [عبد الرحمن بن عائذ (بتحتانية ومعجمة) الثُمالي بضم المثلثة، ويقال الكندي، الحمصي: ثقة من الثالثة، ووهم من ذكره في الصحابة قال أبو زرعة لم يدرك معاذاً (4)]. ولكن قال عنه الإمام الذهبي في «سير أعلام النبلاء»: (قال محمد بن أبي حاتم وغيره: أحاديثه مراسيل. يعني أنه يرسل عمن لم يلقه كعوائد الشاميين، وإنما اعتنوا بالإسناد لما سكن فيهم الزهري ونحوه). قلت: أبو حاتم عنده غلو في زعم الإرسال والجزم بعدم الإدراك، وقد سبق قريباً أنموذج صارخ لذلك؛ وكلام الذهبي فيه </w:t>
      </w:r>
      <w:r w:rsidRPr="000F205F">
        <w:rPr>
          <w:rFonts w:ascii="Traditional Arabic" w:hAnsi="Traditional Arabic" w:cs="Traditional Arabic"/>
          <w:sz w:val="28"/>
          <w:szCs w:val="28"/>
          <w:rtl/>
        </w:rPr>
        <w:lastRenderedPageBreak/>
        <w:t>تعميم مقرط، وقد أثبتنا في بحث مستقل بطلان ذلك بالنسبة للإمام مكحول، رضي الله عنه؛ ومثل هذه التعميمات لا تقبل إلا بالوحي ممن أحاط بكل شيء علماً، جل جلاله، وسما مقامه، أو بعد استقراء شامل تام لجميع الجزئيات، فتكون حينئذ تحصيل حاصل، لا فائدة منها إلا في الترتيب والتبويب.</w:t>
      </w:r>
    </w:p>
    <w:p w14:paraId="43A035D9" w14:textId="77777777" w:rsidR="00005C44" w:rsidRDefault="00005C44" w:rsidP="00005C44">
      <w:pPr>
        <w:rPr>
          <w:rFonts w:ascii="Traditional Arabic" w:hAnsi="Traditional Arabic" w:cs="Traditional Arabic"/>
          <w:sz w:val="22"/>
          <w:szCs w:val="22"/>
        </w:rPr>
      </w:pPr>
    </w:p>
    <w:p w14:paraId="743E9C12" w14:textId="77777777" w:rsidR="00005C44" w:rsidRDefault="00005C44" w:rsidP="00005C44">
      <w:pPr>
        <w:rPr>
          <w:rFonts w:ascii="Calibri" w:hAnsi="Calibri" w:cs="Calibri"/>
          <w:lang w:bidi="ar-EG"/>
        </w:rPr>
      </w:pPr>
      <w:r>
        <w:rPr>
          <w:rFonts w:ascii="Calibri" w:hAnsi="Calibri" w:cs="Calibri"/>
          <w:lang w:bidi="ar-EG"/>
        </w:rPr>
        <w:t>- And Ibn ‘</w:t>
      </w:r>
      <w:proofErr w:type="spellStart"/>
      <w:r>
        <w:rPr>
          <w:rFonts w:ascii="Calibri" w:hAnsi="Calibri" w:cs="Calibri"/>
          <w:lang w:bidi="ar-EG"/>
        </w:rPr>
        <w:t>Aa’idh</w:t>
      </w:r>
      <w:proofErr w:type="spellEnd"/>
      <w:r>
        <w:rPr>
          <w:rFonts w:ascii="Calibri" w:hAnsi="Calibri" w:cs="Calibri"/>
          <w:lang w:bidi="ar-EG"/>
        </w:rPr>
        <w:t xml:space="preserve"> refers to Abdur Rahman bin ‘Aa’idh Ath-</w:t>
      </w:r>
      <w:proofErr w:type="spellStart"/>
      <w:r>
        <w:rPr>
          <w:rFonts w:ascii="Calibri" w:hAnsi="Calibri" w:cs="Calibri"/>
          <w:lang w:bidi="ar-EG"/>
        </w:rPr>
        <w:t>Thumaliy</w:t>
      </w:r>
      <w:proofErr w:type="spellEnd"/>
      <w:r>
        <w:rPr>
          <w:rFonts w:ascii="Calibri" w:hAnsi="Calibri" w:cs="Calibri"/>
          <w:lang w:bidi="ar-EG"/>
        </w:rPr>
        <w:t xml:space="preserve">. Al-Imam </w:t>
      </w:r>
      <w:proofErr w:type="spellStart"/>
      <w:r>
        <w:rPr>
          <w:rFonts w:ascii="Calibri" w:hAnsi="Calibri" w:cs="Calibri"/>
          <w:lang w:bidi="ar-EG"/>
        </w:rPr>
        <w:t>Adh-Dhahabi</w:t>
      </w:r>
      <w:proofErr w:type="spellEnd"/>
      <w:r>
        <w:rPr>
          <w:rFonts w:ascii="Calibri" w:hAnsi="Calibri" w:cs="Calibri"/>
          <w:lang w:bidi="ar-EG"/>
        </w:rPr>
        <w:t xml:space="preserve"> stated in “Al-</w:t>
      </w:r>
      <w:proofErr w:type="spellStart"/>
      <w:r>
        <w:rPr>
          <w:rFonts w:ascii="Calibri" w:hAnsi="Calibri" w:cs="Calibri"/>
          <w:lang w:bidi="ar-EG"/>
        </w:rPr>
        <w:t>Meezaan</w:t>
      </w:r>
      <w:proofErr w:type="spellEnd"/>
      <w:r>
        <w:rPr>
          <w:rFonts w:ascii="Calibri" w:hAnsi="Calibri" w:cs="Calibri"/>
          <w:lang w:bidi="ar-EG"/>
        </w:rPr>
        <w:t>” [ Al-</w:t>
      </w:r>
      <w:proofErr w:type="spellStart"/>
      <w:r>
        <w:rPr>
          <w:rFonts w:ascii="Calibri" w:hAnsi="Calibri" w:cs="Calibri"/>
          <w:lang w:bidi="ar-EG"/>
        </w:rPr>
        <w:t>Azdiy</w:t>
      </w:r>
      <w:proofErr w:type="spellEnd"/>
      <w:r>
        <w:rPr>
          <w:rFonts w:ascii="Calibri" w:hAnsi="Calibri" w:cs="Calibri"/>
          <w:lang w:bidi="ar-EG"/>
        </w:rPr>
        <w:t xml:space="preserve"> classified him as </w:t>
      </w:r>
      <w:proofErr w:type="spellStart"/>
      <w:r>
        <w:rPr>
          <w:rFonts w:ascii="Calibri" w:hAnsi="Calibri" w:cs="Calibri"/>
          <w:lang w:bidi="ar-EG"/>
        </w:rPr>
        <w:t>Da’eef</w:t>
      </w:r>
      <w:proofErr w:type="spellEnd"/>
      <w:r>
        <w:rPr>
          <w:rFonts w:ascii="Calibri" w:hAnsi="Calibri" w:cs="Calibri"/>
          <w:lang w:bidi="ar-EG"/>
        </w:rPr>
        <w:t xml:space="preserve"> (weak) whilst An-</w:t>
      </w:r>
      <w:proofErr w:type="spellStart"/>
      <w:r>
        <w:rPr>
          <w:rFonts w:ascii="Calibri" w:hAnsi="Calibri" w:cs="Calibri"/>
          <w:lang w:bidi="ar-EG"/>
        </w:rPr>
        <w:t>Nasa’iy</w:t>
      </w:r>
      <w:proofErr w:type="spellEnd"/>
      <w:r>
        <w:rPr>
          <w:rFonts w:ascii="Calibri" w:hAnsi="Calibri" w:cs="Calibri"/>
          <w:lang w:bidi="ar-EG"/>
        </w:rPr>
        <w:t xml:space="preserve"> declared him to be </w:t>
      </w:r>
      <w:proofErr w:type="spellStart"/>
      <w:r>
        <w:rPr>
          <w:rFonts w:ascii="Calibri" w:hAnsi="Calibri" w:cs="Calibri"/>
          <w:lang w:bidi="ar-EG"/>
        </w:rPr>
        <w:t>Thiqah</w:t>
      </w:r>
      <w:proofErr w:type="spellEnd"/>
      <w:r>
        <w:rPr>
          <w:rFonts w:ascii="Calibri" w:hAnsi="Calibri" w:cs="Calibri"/>
          <w:lang w:bidi="ar-EG"/>
        </w:rPr>
        <w:t xml:space="preserve"> (trusted and reliable). He used to do </w:t>
      </w:r>
      <w:proofErr w:type="spellStart"/>
      <w:r>
        <w:rPr>
          <w:rFonts w:ascii="Calibri" w:hAnsi="Calibri" w:cs="Calibri"/>
          <w:lang w:bidi="ar-EG"/>
        </w:rPr>
        <w:t>Irsaal</w:t>
      </w:r>
      <w:proofErr w:type="spellEnd"/>
      <w:r>
        <w:rPr>
          <w:rFonts w:ascii="Calibri" w:hAnsi="Calibri" w:cs="Calibri"/>
          <w:lang w:bidi="ar-EG"/>
        </w:rPr>
        <w:t xml:space="preserve"> a lot (i.e., related disconnected chains)]. I say: Al-</w:t>
      </w:r>
      <w:proofErr w:type="spellStart"/>
      <w:r>
        <w:rPr>
          <w:rFonts w:ascii="Calibri" w:hAnsi="Calibri" w:cs="Calibri"/>
          <w:lang w:bidi="ar-EG"/>
        </w:rPr>
        <w:t>Azdiy</w:t>
      </w:r>
      <w:proofErr w:type="spellEnd"/>
      <w:r>
        <w:rPr>
          <w:rFonts w:ascii="Calibri" w:hAnsi="Calibri" w:cs="Calibri"/>
          <w:lang w:bidi="ar-EG"/>
        </w:rPr>
        <w:t xml:space="preserve"> </w:t>
      </w:r>
      <w:proofErr w:type="gramStart"/>
      <w:r>
        <w:rPr>
          <w:rFonts w:ascii="Calibri" w:hAnsi="Calibri" w:cs="Calibri"/>
          <w:lang w:bidi="ar-EG"/>
        </w:rPr>
        <w:t>is someone who is</w:t>
      </w:r>
      <w:proofErr w:type="gramEnd"/>
      <w:r>
        <w:rPr>
          <w:rFonts w:ascii="Calibri" w:hAnsi="Calibri" w:cs="Calibri"/>
          <w:lang w:bidi="ar-EG"/>
        </w:rPr>
        <w:t xml:space="preserve"> keen to find criticism and is not relied upon. That is whilst there is a virtual consensus upon the authenticity of Abdur Rahman bin ‘Aa’idh. He was from the servants (of Allah) from the inhabitants of Ash-Shaam, among their most virtuous and well known for seeking and pursuing knowledge. Al-Hafizh stated in At-</w:t>
      </w:r>
      <w:proofErr w:type="spellStart"/>
      <w:r>
        <w:rPr>
          <w:rFonts w:ascii="Calibri" w:hAnsi="Calibri" w:cs="Calibri"/>
          <w:lang w:bidi="ar-EG"/>
        </w:rPr>
        <w:t>Taqreeb</w:t>
      </w:r>
      <w:proofErr w:type="spellEnd"/>
      <w:r>
        <w:rPr>
          <w:rFonts w:ascii="Calibri" w:hAnsi="Calibri" w:cs="Calibri"/>
          <w:lang w:bidi="ar-EG"/>
        </w:rPr>
        <w:t xml:space="preserve"> At-</w:t>
      </w:r>
      <w:proofErr w:type="spellStart"/>
      <w:r>
        <w:rPr>
          <w:rFonts w:ascii="Calibri" w:hAnsi="Calibri" w:cs="Calibri"/>
          <w:lang w:bidi="ar-EG"/>
        </w:rPr>
        <w:t>Tahdheeb</w:t>
      </w:r>
      <w:proofErr w:type="spellEnd"/>
      <w:r>
        <w:rPr>
          <w:rFonts w:ascii="Calibri" w:hAnsi="Calibri" w:cs="Calibri"/>
          <w:lang w:bidi="ar-EG"/>
        </w:rPr>
        <w:t xml:space="preserve"> (1/343/3910): [Abdur Rahman bin ‘Aa’idh Ath-</w:t>
      </w:r>
      <w:proofErr w:type="spellStart"/>
      <w:r>
        <w:rPr>
          <w:rFonts w:ascii="Calibri" w:hAnsi="Calibri" w:cs="Calibri"/>
          <w:lang w:bidi="ar-EG"/>
        </w:rPr>
        <w:t>Thumaaliy</w:t>
      </w:r>
      <w:proofErr w:type="spellEnd"/>
      <w:r>
        <w:rPr>
          <w:rFonts w:ascii="Calibri" w:hAnsi="Calibri" w:cs="Calibri"/>
          <w:lang w:bidi="ar-EG"/>
        </w:rPr>
        <w:t>, and it is said that he was Al-Kindi Al-</w:t>
      </w:r>
      <w:proofErr w:type="spellStart"/>
      <w:r>
        <w:rPr>
          <w:rFonts w:ascii="Calibri" w:hAnsi="Calibri" w:cs="Calibri"/>
          <w:lang w:bidi="ar-EG"/>
        </w:rPr>
        <w:t>Himsiy</w:t>
      </w:r>
      <w:proofErr w:type="spellEnd"/>
      <w:r>
        <w:rPr>
          <w:rFonts w:ascii="Calibri" w:hAnsi="Calibri" w:cs="Calibri"/>
          <w:lang w:bidi="ar-EG"/>
        </w:rPr>
        <w:t xml:space="preserve">, is </w:t>
      </w:r>
      <w:proofErr w:type="spellStart"/>
      <w:r>
        <w:rPr>
          <w:rFonts w:ascii="Calibri" w:hAnsi="Calibri" w:cs="Calibri"/>
          <w:lang w:bidi="ar-EG"/>
        </w:rPr>
        <w:t>Thiqah</w:t>
      </w:r>
      <w:proofErr w:type="spellEnd"/>
      <w:r>
        <w:rPr>
          <w:rFonts w:ascii="Calibri" w:hAnsi="Calibri" w:cs="Calibri"/>
          <w:lang w:bidi="ar-EG"/>
        </w:rPr>
        <w:t xml:space="preserve"> (trusted and reliable) from the third generation (of narrators). Those who mentioned him to be from among the Sahabah were in error. Abu </w:t>
      </w:r>
      <w:proofErr w:type="spellStart"/>
      <w:r>
        <w:rPr>
          <w:rFonts w:ascii="Calibri" w:hAnsi="Calibri" w:cs="Calibri"/>
          <w:lang w:bidi="ar-EG"/>
        </w:rPr>
        <w:t>Zur’ah</w:t>
      </w:r>
      <w:proofErr w:type="spellEnd"/>
      <w:r>
        <w:rPr>
          <w:rFonts w:ascii="Calibri" w:hAnsi="Calibri" w:cs="Calibri"/>
          <w:lang w:bidi="ar-EG"/>
        </w:rPr>
        <w:t xml:space="preserve"> said: He did not meet Mu’aadh]. However, Al-Imam </w:t>
      </w:r>
      <w:proofErr w:type="spellStart"/>
      <w:r>
        <w:rPr>
          <w:rFonts w:ascii="Calibri" w:hAnsi="Calibri" w:cs="Calibri"/>
          <w:lang w:bidi="ar-EG"/>
        </w:rPr>
        <w:t>Adh-Dhahabi</w:t>
      </w:r>
      <w:proofErr w:type="spellEnd"/>
      <w:r>
        <w:rPr>
          <w:rFonts w:ascii="Calibri" w:hAnsi="Calibri" w:cs="Calibri"/>
          <w:lang w:bidi="ar-EG"/>
        </w:rPr>
        <w:t xml:space="preserve"> stated about him in “Sair Al-</w:t>
      </w:r>
      <w:proofErr w:type="spellStart"/>
      <w:r>
        <w:rPr>
          <w:rFonts w:ascii="Calibri" w:hAnsi="Calibri" w:cs="Calibri"/>
          <w:lang w:bidi="ar-EG"/>
        </w:rPr>
        <w:t>Aa’laam</w:t>
      </w:r>
      <w:proofErr w:type="spellEnd"/>
      <w:r>
        <w:rPr>
          <w:rFonts w:ascii="Calibri" w:hAnsi="Calibri" w:cs="Calibri"/>
          <w:lang w:bidi="ar-EG"/>
        </w:rPr>
        <w:t xml:space="preserve"> An-</w:t>
      </w:r>
      <w:proofErr w:type="spellStart"/>
      <w:r>
        <w:rPr>
          <w:rFonts w:ascii="Calibri" w:hAnsi="Calibri" w:cs="Calibri"/>
          <w:lang w:bidi="ar-EG"/>
        </w:rPr>
        <w:t>Nubulaa</w:t>
      </w:r>
      <w:proofErr w:type="spellEnd"/>
      <w:r>
        <w:rPr>
          <w:rFonts w:ascii="Calibri" w:hAnsi="Calibri" w:cs="Calibri"/>
          <w:lang w:bidi="ar-EG"/>
        </w:rPr>
        <w:t xml:space="preserve">’”: [Muhammad bin Abi Hatim and others stated: His </w:t>
      </w:r>
      <w:proofErr w:type="spellStart"/>
      <w:r>
        <w:rPr>
          <w:rFonts w:ascii="Calibri" w:hAnsi="Calibri" w:cs="Calibri"/>
          <w:lang w:bidi="ar-EG"/>
        </w:rPr>
        <w:t>Ahadeeth</w:t>
      </w:r>
      <w:proofErr w:type="spellEnd"/>
      <w:r>
        <w:rPr>
          <w:rFonts w:ascii="Calibri" w:hAnsi="Calibri" w:cs="Calibri"/>
          <w:lang w:bidi="ar-EG"/>
        </w:rPr>
        <w:t xml:space="preserve"> are Mursal. Meaning that he did </w:t>
      </w:r>
      <w:proofErr w:type="spellStart"/>
      <w:r>
        <w:rPr>
          <w:rFonts w:ascii="Calibri" w:hAnsi="Calibri" w:cs="Calibri"/>
          <w:lang w:bidi="ar-EG"/>
        </w:rPr>
        <w:t>Irsaal</w:t>
      </w:r>
      <w:proofErr w:type="spellEnd"/>
      <w:r>
        <w:rPr>
          <w:rFonts w:ascii="Calibri" w:hAnsi="Calibri" w:cs="Calibri"/>
          <w:lang w:bidi="ar-EG"/>
        </w:rPr>
        <w:t xml:space="preserve"> from those he did not meet like many of those from Ash-Shaam did. They only took care of the </w:t>
      </w:r>
      <w:proofErr w:type="spellStart"/>
      <w:r>
        <w:rPr>
          <w:rFonts w:ascii="Calibri" w:hAnsi="Calibri" w:cs="Calibri"/>
          <w:lang w:bidi="ar-EG"/>
        </w:rPr>
        <w:t>Isnaad</w:t>
      </w:r>
      <w:proofErr w:type="spellEnd"/>
      <w:r>
        <w:rPr>
          <w:rFonts w:ascii="Calibri" w:hAnsi="Calibri" w:cs="Calibri"/>
          <w:lang w:bidi="ar-EG"/>
        </w:rPr>
        <w:t xml:space="preserve"> when Az-</w:t>
      </w:r>
      <w:proofErr w:type="spellStart"/>
      <w:r>
        <w:rPr>
          <w:rFonts w:ascii="Calibri" w:hAnsi="Calibri" w:cs="Calibri"/>
          <w:lang w:bidi="ar-EG"/>
        </w:rPr>
        <w:t>Zuhriy</w:t>
      </w:r>
      <w:proofErr w:type="spellEnd"/>
      <w:r>
        <w:rPr>
          <w:rFonts w:ascii="Calibri" w:hAnsi="Calibri" w:cs="Calibri"/>
          <w:lang w:bidi="ar-EG"/>
        </w:rPr>
        <w:t xml:space="preserve"> and those like him resided amongst them]. I say: Abu Hatim is extreme in respect to the claim of </w:t>
      </w:r>
      <w:proofErr w:type="spellStart"/>
      <w:r>
        <w:rPr>
          <w:rFonts w:ascii="Calibri" w:hAnsi="Calibri" w:cs="Calibri"/>
          <w:lang w:bidi="ar-EG"/>
        </w:rPr>
        <w:t>Irsaal</w:t>
      </w:r>
      <w:proofErr w:type="spellEnd"/>
      <w:r>
        <w:rPr>
          <w:rFonts w:ascii="Calibri" w:hAnsi="Calibri" w:cs="Calibri"/>
          <w:lang w:bidi="ar-EG"/>
        </w:rPr>
        <w:t xml:space="preserve"> and in terms of being certain that the meeting (between transmitters) did not take place. Blatant examples of that have previously been shown and the speech of </w:t>
      </w:r>
      <w:proofErr w:type="spellStart"/>
      <w:r>
        <w:rPr>
          <w:rFonts w:ascii="Calibri" w:hAnsi="Calibri" w:cs="Calibri"/>
          <w:lang w:bidi="ar-EG"/>
        </w:rPr>
        <w:t>Adh-Dhahabi</w:t>
      </w:r>
      <w:proofErr w:type="spellEnd"/>
      <w:r>
        <w:rPr>
          <w:rFonts w:ascii="Calibri" w:hAnsi="Calibri" w:cs="Calibri"/>
          <w:lang w:bidi="ar-EG"/>
        </w:rPr>
        <w:t xml:space="preserve"> here contains </w:t>
      </w:r>
      <w:r w:rsidRPr="006B61E7">
        <w:rPr>
          <w:rFonts w:ascii="Calibri" w:hAnsi="Calibri" w:cs="Calibri"/>
          <w:lang w:bidi="ar-EG"/>
        </w:rPr>
        <w:t>an excessive generalization</w:t>
      </w:r>
      <w:r>
        <w:rPr>
          <w:rFonts w:ascii="Calibri" w:hAnsi="Calibri" w:cs="Calibri"/>
          <w:lang w:bidi="ar-EG"/>
        </w:rPr>
        <w:t xml:space="preserve">. We have confirmed in an independent study the invalidity of that in relation to Al-Imam </w:t>
      </w:r>
      <w:proofErr w:type="spellStart"/>
      <w:r>
        <w:rPr>
          <w:rFonts w:ascii="Calibri" w:hAnsi="Calibri" w:cs="Calibri"/>
          <w:lang w:bidi="ar-EG"/>
        </w:rPr>
        <w:t>Mak’hool</w:t>
      </w:r>
      <w:proofErr w:type="spellEnd"/>
      <w:r>
        <w:rPr>
          <w:rFonts w:ascii="Calibri" w:hAnsi="Calibri" w:cs="Calibri"/>
          <w:lang w:bidi="ar-EG"/>
        </w:rPr>
        <w:t xml:space="preserve">, may Allah be pleased with him. Such </w:t>
      </w:r>
      <w:proofErr w:type="spellStart"/>
      <w:r>
        <w:rPr>
          <w:rFonts w:ascii="Calibri" w:hAnsi="Calibri" w:cs="Calibri"/>
          <w:lang w:bidi="ar-EG"/>
        </w:rPr>
        <w:t>generalisations</w:t>
      </w:r>
      <w:proofErr w:type="spellEnd"/>
      <w:r>
        <w:rPr>
          <w:rFonts w:ascii="Calibri" w:hAnsi="Calibri" w:cs="Calibri"/>
          <w:lang w:bidi="ar-EG"/>
        </w:rPr>
        <w:t xml:space="preserve"> are not accepted except by </w:t>
      </w:r>
      <w:proofErr w:type="spellStart"/>
      <w:r>
        <w:rPr>
          <w:rFonts w:ascii="Calibri" w:hAnsi="Calibri" w:cs="Calibri"/>
          <w:lang w:bidi="ar-EG"/>
        </w:rPr>
        <w:t>Wahy</w:t>
      </w:r>
      <w:proofErr w:type="spellEnd"/>
      <w:r>
        <w:rPr>
          <w:rFonts w:ascii="Calibri" w:hAnsi="Calibri" w:cs="Calibri"/>
          <w:lang w:bidi="ar-EG"/>
        </w:rPr>
        <w:t xml:space="preserve"> (divine revelation) emanating from the One whose knowledge encompasses everything, Glorified is His Majesty, or after a comprehensive and complete examination of all </w:t>
      </w:r>
      <w:r w:rsidRPr="007E5DD2">
        <w:rPr>
          <w:rFonts w:ascii="Calibri" w:hAnsi="Calibri" w:cs="Calibri"/>
          <w:lang w:bidi="ar-EG"/>
        </w:rPr>
        <w:t>particulars, in which case they become mere reiteration, serving only purposes of classification and organization</w:t>
      </w:r>
      <w:r>
        <w:rPr>
          <w:rFonts w:ascii="Calibri" w:hAnsi="Calibri" w:cs="Calibri"/>
          <w:lang w:bidi="ar-EG"/>
        </w:rPr>
        <w:t>.</w:t>
      </w:r>
    </w:p>
    <w:p w14:paraId="20F6615E" w14:textId="77777777" w:rsidR="00005C44" w:rsidRPr="00BF1F5C" w:rsidRDefault="00005C44" w:rsidP="00005C44">
      <w:pPr>
        <w:rPr>
          <w:rFonts w:ascii="Traditional Arabic" w:hAnsi="Traditional Arabic" w:cs="Traditional Arabic"/>
          <w:sz w:val="22"/>
          <w:szCs w:val="22"/>
          <w:rtl/>
        </w:rPr>
      </w:pPr>
    </w:p>
    <w:p w14:paraId="27020C5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وأما لفظة: (</w:t>
      </w:r>
      <w:r w:rsidRPr="000F205F">
        <w:rPr>
          <w:rFonts w:ascii="Traditional Arabic" w:hAnsi="Traditional Arabic" w:cs="Traditional Arabic"/>
          <w:b/>
          <w:bCs/>
          <w:sz w:val="28"/>
          <w:szCs w:val="28"/>
          <w:u w:val="single"/>
          <w:rtl/>
        </w:rPr>
        <w:t>يرده إلى</w:t>
      </w:r>
      <w:r w:rsidRPr="000F205F">
        <w:rPr>
          <w:rFonts w:ascii="Traditional Arabic" w:hAnsi="Traditional Arabic" w:cs="Traditional Arabic"/>
          <w:sz w:val="28"/>
          <w:szCs w:val="28"/>
          <w:rtl/>
        </w:rPr>
        <w:t xml:space="preserve">)، التي وردت في بعض حديث الشاميين، فهي غامضة، لم أجد من المتقدمين من فسَّرها تفسيراً مقنعاً، ولا أظنها دون (العنعنة)، بل هي من الناحية اللغوية المحضة فوقها في تأكيد التلقي، فكأنها تعني اللقاء والسماع في عرفهم، فلعلنا نتساهل ونعتبرها سماعاً، والله أعلم. </w:t>
      </w:r>
    </w:p>
    <w:p w14:paraId="149F6FF9" w14:textId="77777777" w:rsidR="00005C44" w:rsidRDefault="00005C44" w:rsidP="00005C44">
      <w:pPr>
        <w:rPr>
          <w:rFonts w:ascii="Traditional Arabic" w:hAnsi="Traditional Arabic" w:cs="Traditional Arabic"/>
          <w:sz w:val="22"/>
          <w:szCs w:val="22"/>
        </w:rPr>
      </w:pPr>
    </w:p>
    <w:p w14:paraId="43975030" w14:textId="77777777" w:rsidR="00005C44" w:rsidRDefault="00005C44" w:rsidP="00005C44">
      <w:pPr>
        <w:rPr>
          <w:rFonts w:ascii="Calibri" w:hAnsi="Calibri" w:cs="Calibri"/>
          <w:lang w:bidi="ar-EG"/>
        </w:rPr>
      </w:pPr>
      <w:r>
        <w:rPr>
          <w:rFonts w:ascii="Calibri" w:hAnsi="Calibri" w:cs="Calibri"/>
          <w:lang w:bidi="ar-EG"/>
        </w:rPr>
        <w:t xml:space="preserve">And for the wording: </w:t>
      </w:r>
      <w:r>
        <w:rPr>
          <w:rFonts w:ascii="Calibri" w:hAnsi="Calibri" w:cs="Calibri" w:hint="cs"/>
          <w:rtl/>
          <w:lang w:bidi="ar-EG"/>
        </w:rPr>
        <w:t>يَرُدُّه إِلى</w:t>
      </w:r>
      <w:r>
        <w:rPr>
          <w:rFonts w:ascii="Calibri" w:hAnsi="Calibri" w:cs="Calibri"/>
          <w:lang w:bidi="ar-EG"/>
        </w:rPr>
        <w:t xml:space="preserve"> “He referred it to” that appears in some of (chains of) the Hadith of those from Ash-Shaam, then this is a vague </w:t>
      </w:r>
      <w:proofErr w:type="gramStart"/>
      <w:r>
        <w:rPr>
          <w:rFonts w:ascii="Calibri" w:hAnsi="Calibri" w:cs="Calibri"/>
          <w:lang w:bidi="ar-EG"/>
        </w:rPr>
        <w:t>expression</w:t>
      </w:r>
      <w:proofErr w:type="gramEnd"/>
      <w:r>
        <w:rPr>
          <w:rFonts w:ascii="Calibri" w:hAnsi="Calibri" w:cs="Calibri"/>
          <w:lang w:bidi="ar-EG"/>
        </w:rPr>
        <w:t xml:space="preserve"> and I have not found a convincing explanation for it among the early scholars. I don’t believe that it is of less value than Al</w:t>
      </w:r>
      <w:proofErr w:type="gramStart"/>
      <w:r>
        <w:rPr>
          <w:rFonts w:ascii="Calibri" w:hAnsi="Calibri" w:cs="Calibri"/>
          <w:lang w:bidi="ar-EG"/>
        </w:rPr>
        <w:t>-‘</w:t>
      </w:r>
      <w:proofErr w:type="spellStart"/>
      <w:proofErr w:type="gramEnd"/>
      <w:r>
        <w:rPr>
          <w:rFonts w:ascii="Calibri" w:hAnsi="Calibri" w:cs="Calibri"/>
          <w:lang w:bidi="ar-EG"/>
        </w:rPr>
        <w:t>An’anah</w:t>
      </w:r>
      <w:proofErr w:type="spellEnd"/>
      <w:r>
        <w:rPr>
          <w:rFonts w:ascii="Calibri" w:hAnsi="Calibri" w:cs="Calibri"/>
          <w:lang w:bidi="ar-EG"/>
        </w:rPr>
        <w:t>, but from the purely Arabic perspective it is above its level in respect to affirming the receival of the Hadith. It is as if it means meeting and hearing in their custom, soi perhaps we can be lenient and consider it to mean “hearing” (</w:t>
      </w:r>
      <w:r>
        <w:rPr>
          <w:rFonts w:ascii="Calibri" w:hAnsi="Calibri" w:cs="Calibri" w:hint="cs"/>
          <w:rtl/>
          <w:lang w:bidi="ar-EG"/>
        </w:rPr>
        <w:t>سَمَاعًا</w:t>
      </w:r>
      <w:r>
        <w:rPr>
          <w:rFonts w:ascii="Calibri" w:hAnsi="Calibri" w:cs="Calibri"/>
          <w:lang w:bidi="ar-EG"/>
        </w:rPr>
        <w:t xml:space="preserve"> – Samaa’), and Allah is most knowledgeable. </w:t>
      </w:r>
    </w:p>
    <w:p w14:paraId="1EEC2C23" w14:textId="77777777" w:rsidR="00005C44" w:rsidRPr="007B54E7" w:rsidRDefault="00005C44" w:rsidP="00005C44">
      <w:pPr>
        <w:rPr>
          <w:rFonts w:ascii="Traditional Arabic" w:hAnsi="Traditional Arabic" w:cs="Traditional Arabic"/>
          <w:sz w:val="22"/>
          <w:szCs w:val="22"/>
        </w:rPr>
      </w:pPr>
    </w:p>
    <w:p w14:paraId="6566075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وجاء في المعجم الكبير للطبراني (17/367/1007): [حَدَّثَنَا عَمْرُو بْنُ إِسْحَاقَ بْنِ زِبْرِيقٍ الْحِمْصِيُّ، حَدَّثَنَا أَبِي (ح) وَحَدَّثَنَا عُمَارَةُ بْنُ وَثِيمَةَ الْمِصْرِيُّ، وَعَبْدُ الرَّحْمَنِ بْنُ مُعَاوِيَةَ الْعُتْبِيُّ قَالَا: حَدَّثَنَا إِسْحَاقُ بْنُ زِبْرِيقٍ الْحِمْصِيُّ، حَدَّثَنَا عَمْرُو بْنُ الْحَارِثِ، عَنْ عَبْدِ اللهِ بْنِ سَالِمٍ، عَنْ الزَّبِيدِيِّ، حَدَّثَنَا الْفُضَيْلُ بْنُ فَضَالَةَ، يَرُدُّهُ إِلَى ابْنِ عَائِذٍ يَرُدُّهُ ابْنُ عَائِذٍ إِلَى جُبَيْرِ بْنِ نُفَيْرٍ، أَنَّ عِيَاضَ بْنَ غَنْمٍ، وَقَعَ عَلَى صَاحِبِ دَارَيَّا حِينَ فُتِحَتْ، فَأَتَاهُ هِشَامُ بْنُ حَكِيمٍ فَأَغْلَظَ لَهُ الْقَوْلَ وَمَكَثَ هِشَامٌ لَيَالِيَ فَأَتَاهُ هِشَامٌ يَعْتَذِرُ إِلَيْهِ فَقَالَ: يَا عِيَاضُ، أَلَمْ تَعْلَمْ أَنَّ رَسُولَ اللهِ، صلى الله عليه وسلم، قَالَ: «إِنَّ أَشَدَّ النَّاسِ عَذَابًا يَوْمَ الْقِيَامَةِ أَشَدُّ النَّاسِ عَذَابًا لِلنَّاسِ فِي الدُّنْيَا» فَقَالَ لَهُ عِيَاضٌ: يَا هِشَامُ إِنَّا قَدْ سَمِعْنَا الَّذِي سَمِعْتَ </w:t>
      </w:r>
      <w:r w:rsidRPr="000F205F">
        <w:rPr>
          <w:rFonts w:ascii="Traditional Arabic" w:hAnsi="Traditional Arabic" w:cs="Traditional Arabic"/>
          <w:sz w:val="28"/>
          <w:szCs w:val="28"/>
          <w:rtl/>
        </w:rPr>
        <w:lastRenderedPageBreak/>
        <w:t xml:space="preserve">وَرَأَيْنَا الَّذِي رَأَيْتَ وَصَحِبْنَا مَنْ صَحِبْتَ، أَوَلَمْ تَسْمَعْ يَا هِشَامُ رَسُولَ اللهِ، صلى الله عليه وسلم، يَقُولُ: «مَنْ كَانَتْ عِنْدَهُ نَصِيحَةٌ لِذِي سُلْطَانٍ فَلَا يُكَلِّمْهُ بِهَا عَلَانِيَةً وَلْيَأْخُذْ بِيَدِهِ فَلْيَخْلُ بِهِ، فَإِنْ قَبِلَهَا قَبِلَهَا، وَإِلَّا كَانَ قَدْ أَدَّى الَّذِي لَهُ وَالَّذِي عَلَيْهِ، وَإنَّكَ يَا هِشَامُ، لَأَنْتَ الْحَرِيُّ إِذْ تَجْتَرِئُ عَلَى سُلْطَانِ اللهِ، فَهَلَّا خَشِيتَ أَنْ يَقْتُلَكَ سُلْطَانُ اللهِ، فَتَكُونَ قَتِيلَ سُلْطَانِ اللهِ»]؛ </w:t>
      </w:r>
    </w:p>
    <w:p w14:paraId="16357406" w14:textId="77777777" w:rsidR="00005C44" w:rsidRDefault="00005C44" w:rsidP="00005C44">
      <w:pPr>
        <w:rPr>
          <w:rFonts w:ascii="Traditional Arabic" w:hAnsi="Traditional Arabic" w:cs="Traditional Arabic"/>
          <w:sz w:val="22"/>
          <w:szCs w:val="22"/>
        </w:rPr>
      </w:pPr>
    </w:p>
    <w:p w14:paraId="1BB0B99D" w14:textId="77777777" w:rsidR="00005C44" w:rsidRDefault="00005C44" w:rsidP="00005C44">
      <w:pPr>
        <w:rPr>
          <w:rFonts w:ascii="Calibri" w:hAnsi="Calibri" w:cs="Calibri"/>
          <w:lang w:bidi="ar-EG"/>
        </w:rPr>
      </w:pPr>
      <w:r>
        <w:rPr>
          <w:rFonts w:ascii="Calibri" w:hAnsi="Calibri" w:cs="Calibri"/>
          <w:lang w:bidi="ar-EG"/>
        </w:rPr>
        <w:t>- And it was recorded as follows in “Al-</w:t>
      </w:r>
      <w:proofErr w:type="spellStart"/>
      <w:r>
        <w:rPr>
          <w:rFonts w:ascii="Calibri" w:hAnsi="Calibri" w:cs="Calibri"/>
          <w:lang w:bidi="ar-EG"/>
        </w:rPr>
        <w:t>Mu’jam</w:t>
      </w:r>
      <w:proofErr w:type="spellEnd"/>
      <w:r>
        <w:rPr>
          <w:rFonts w:ascii="Calibri" w:hAnsi="Calibri" w:cs="Calibri"/>
          <w:lang w:bidi="ar-EG"/>
        </w:rPr>
        <w:t xml:space="preserve"> Al-Kabir” of At-Tabarani (17/367/1007): [‘Amr bin Ishaq bin Zibreeq Al-</w:t>
      </w:r>
      <w:proofErr w:type="spellStart"/>
      <w:r>
        <w:rPr>
          <w:rFonts w:ascii="Calibri" w:hAnsi="Calibri" w:cs="Calibri"/>
          <w:lang w:bidi="ar-EG"/>
        </w:rPr>
        <w:t>Himsiy</w:t>
      </w:r>
      <w:proofErr w:type="spellEnd"/>
      <w:r>
        <w:rPr>
          <w:rFonts w:ascii="Calibri" w:hAnsi="Calibri" w:cs="Calibri"/>
          <w:lang w:bidi="ar-EG"/>
        </w:rPr>
        <w:t xml:space="preserve"> related to us: My father related to us (And) ‘Umarah bin </w:t>
      </w:r>
      <w:proofErr w:type="spellStart"/>
      <w:r>
        <w:rPr>
          <w:rFonts w:ascii="Calibri" w:hAnsi="Calibri" w:cs="Calibri"/>
          <w:lang w:bidi="ar-EG"/>
        </w:rPr>
        <w:t>Watheemah</w:t>
      </w:r>
      <w:proofErr w:type="spellEnd"/>
      <w:r>
        <w:rPr>
          <w:rFonts w:ascii="Calibri" w:hAnsi="Calibri" w:cs="Calibri"/>
          <w:lang w:bidi="ar-EG"/>
        </w:rPr>
        <w:t xml:space="preserve"> Al-</w:t>
      </w:r>
      <w:proofErr w:type="spellStart"/>
      <w:r>
        <w:rPr>
          <w:rFonts w:ascii="Calibri" w:hAnsi="Calibri" w:cs="Calibri"/>
          <w:lang w:bidi="ar-EG"/>
        </w:rPr>
        <w:t>Misriy</w:t>
      </w:r>
      <w:proofErr w:type="spellEnd"/>
      <w:r>
        <w:rPr>
          <w:rFonts w:ascii="Calibri" w:hAnsi="Calibri" w:cs="Calibri"/>
          <w:lang w:bidi="ar-EG"/>
        </w:rPr>
        <w:t xml:space="preserve"> and Abdur Rahman bin Mu’awiyah Al-‘</w:t>
      </w:r>
      <w:proofErr w:type="spellStart"/>
      <w:r>
        <w:rPr>
          <w:rFonts w:ascii="Calibri" w:hAnsi="Calibri" w:cs="Calibri"/>
          <w:lang w:bidi="ar-EG"/>
        </w:rPr>
        <w:t>Utbiy</w:t>
      </w:r>
      <w:proofErr w:type="spellEnd"/>
      <w:r>
        <w:rPr>
          <w:rFonts w:ascii="Calibri" w:hAnsi="Calibri" w:cs="Calibri"/>
          <w:lang w:bidi="ar-EG"/>
        </w:rPr>
        <w:t xml:space="preserve"> related to us: They both said: Ishaq bin Zibreeq Al-</w:t>
      </w:r>
      <w:proofErr w:type="spellStart"/>
      <w:r>
        <w:rPr>
          <w:rFonts w:ascii="Calibri" w:hAnsi="Calibri" w:cs="Calibri"/>
          <w:lang w:bidi="ar-EG"/>
        </w:rPr>
        <w:t>Himsiy</w:t>
      </w:r>
      <w:proofErr w:type="spellEnd"/>
      <w:r>
        <w:rPr>
          <w:rFonts w:ascii="Calibri" w:hAnsi="Calibri" w:cs="Calibri"/>
          <w:lang w:bidi="ar-EG"/>
        </w:rPr>
        <w:t xml:space="preserve"> related to us: ‘Amr bin Al-Harith related to us from Abdullah bin Saalim, from Az-Zabeediy: Al-Fudail bin Fadalah: He referred it (back) to Ibn ‘Aa’idh: Ibn ‘</w:t>
      </w:r>
      <w:proofErr w:type="spellStart"/>
      <w:r>
        <w:rPr>
          <w:rFonts w:ascii="Calibri" w:hAnsi="Calibri" w:cs="Calibri"/>
          <w:lang w:bidi="ar-EG"/>
        </w:rPr>
        <w:t>Aa’idh</w:t>
      </w:r>
      <w:proofErr w:type="spellEnd"/>
      <w:r>
        <w:rPr>
          <w:rFonts w:ascii="Calibri" w:hAnsi="Calibri" w:cs="Calibri"/>
          <w:lang w:bidi="ar-EG"/>
        </w:rPr>
        <w:t xml:space="preserve"> referred it back to Jubair bin </w:t>
      </w:r>
      <w:proofErr w:type="spellStart"/>
      <w:r>
        <w:rPr>
          <w:rFonts w:ascii="Calibri" w:hAnsi="Calibri" w:cs="Calibri"/>
          <w:lang w:bidi="ar-EG"/>
        </w:rPr>
        <w:t>Nufair</w:t>
      </w:r>
      <w:proofErr w:type="spellEnd"/>
      <w:r>
        <w:rPr>
          <w:rFonts w:ascii="Calibri" w:hAnsi="Calibri" w:cs="Calibri"/>
          <w:lang w:bidi="ar-EG"/>
        </w:rPr>
        <w:t xml:space="preserve">: That ‘Iyad bin </w:t>
      </w:r>
      <w:proofErr w:type="spellStart"/>
      <w:r>
        <w:rPr>
          <w:rFonts w:ascii="Calibri" w:hAnsi="Calibri" w:cs="Calibri"/>
          <w:lang w:bidi="ar-EG"/>
        </w:rPr>
        <w:t>Ghanm</w:t>
      </w:r>
      <w:proofErr w:type="spellEnd"/>
      <w:r>
        <w:rPr>
          <w:rFonts w:ascii="Calibri" w:hAnsi="Calibri" w:cs="Calibri"/>
          <w:lang w:bidi="ar-EG"/>
        </w:rPr>
        <w:t xml:space="preserve">, fell upon an inhabitant of </w:t>
      </w:r>
      <w:proofErr w:type="spellStart"/>
      <w:r>
        <w:rPr>
          <w:rFonts w:ascii="Calibri" w:hAnsi="Calibri" w:cs="Calibri"/>
          <w:lang w:bidi="ar-EG"/>
        </w:rPr>
        <w:t>Dariyaa</w:t>
      </w:r>
      <w:proofErr w:type="spellEnd"/>
      <w:r>
        <w:rPr>
          <w:rFonts w:ascii="Calibri" w:hAnsi="Calibri" w:cs="Calibri"/>
          <w:lang w:bidi="ar-EG"/>
        </w:rPr>
        <w:t xml:space="preserve"> when it was conquered, so, Hisham bin Hakeem went to him and spoke to him harshly. Hisham then remained a few nights before Hisham went to him and </w:t>
      </w:r>
      <w:proofErr w:type="spellStart"/>
      <w:r>
        <w:rPr>
          <w:rFonts w:ascii="Calibri" w:hAnsi="Calibri" w:cs="Calibri"/>
          <w:lang w:bidi="ar-EG"/>
        </w:rPr>
        <w:t>apologised</w:t>
      </w:r>
      <w:proofErr w:type="spellEnd"/>
      <w:r>
        <w:rPr>
          <w:rFonts w:ascii="Calibri" w:hAnsi="Calibri" w:cs="Calibri"/>
          <w:lang w:bidi="ar-EG"/>
        </w:rPr>
        <w:t xml:space="preserve"> to him. He said: “O ‘Iyad, do you not know that the Messenger of Allah </w:t>
      </w:r>
      <w:r>
        <w:rPr>
          <w:rFonts w:ascii="Calibri" w:hAnsi="Calibri" w:cs="Calibri" w:hint="cs"/>
          <w:rtl/>
          <w:lang w:bidi="ar-EG"/>
        </w:rPr>
        <w:t>ﷺ</w:t>
      </w:r>
      <w:r>
        <w:rPr>
          <w:rFonts w:ascii="Calibri" w:hAnsi="Calibri" w:cs="Calibri"/>
          <w:lang w:bidi="ar-EG"/>
        </w:rPr>
        <w:t xml:space="preserve"> said: “Indeed, the people with the most </w:t>
      </w:r>
      <w:proofErr w:type="spellStart"/>
      <w:r>
        <w:rPr>
          <w:rFonts w:ascii="Calibri" w:hAnsi="Calibri" w:cs="Calibri"/>
          <w:lang w:bidi="ar-EG"/>
        </w:rPr>
        <w:t>sever</w:t>
      </w:r>
      <w:proofErr w:type="spellEnd"/>
      <w:r>
        <w:rPr>
          <w:rFonts w:ascii="Calibri" w:hAnsi="Calibri" w:cs="Calibri"/>
          <w:lang w:bidi="ar-EG"/>
        </w:rPr>
        <w:t xml:space="preserve"> punishment on the Day of Judgement are those who were most severe of the people in punishment against the people in the </w:t>
      </w:r>
      <w:proofErr w:type="spellStart"/>
      <w:r>
        <w:rPr>
          <w:rFonts w:ascii="Calibri" w:hAnsi="Calibri" w:cs="Calibri"/>
          <w:lang w:bidi="ar-EG"/>
        </w:rPr>
        <w:t>Dunyaa</w:t>
      </w:r>
      <w:proofErr w:type="spellEnd"/>
      <w:r>
        <w:rPr>
          <w:rFonts w:ascii="Calibri" w:hAnsi="Calibri" w:cs="Calibri"/>
          <w:lang w:bidi="ar-EG"/>
        </w:rPr>
        <w:t xml:space="preserve"> (worldly life)?” ‘Iyad then said to him: “O Hisham, indeed we have heard that which you heard and seen that which you saw and accompanied the one you have accompanied. Did you not hear, O Hisham, the Messenger of Allah </w:t>
      </w:r>
      <w:r>
        <w:rPr>
          <w:rFonts w:ascii="Calibri" w:hAnsi="Calibri" w:cs="Calibri" w:hint="cs"/>
          <w:rtl/>
          <w:lang w:bidi="ar-EG"/>
        </w:rPr>
        <w:t>ﷺ</w:t>
      </w:r>
      <w:r>
        <w:rPr>
          <w:rFonts w:ascii="Calibri" w:hAnsi="Calibri" w:cs="Calibri"/>
          <w:lang w:bidi="ar-EG"/>
        </w:rPr>
        <w:t xml:space="preserve"> saying: “Whoever has advice for the person in authority should not speak to him about it openly (or in public) but rather he should take him by his hand and give the advice privately. If he (i.e., ruler) accepts it, then he would have accepted it. Otherwise, he would have fulfilled what was due to be given and what was upon him (in terms of duty). And indeed, you O Hisham, are the daring one, daring to challenge the Sultan (authority) of Allah. You should have feared that the Sultan of Allah would kill you, whereby you would be the victim of the Sultan of Allah”]. </w:t>
      </w:r>
    </w:p>
    <w:p w14:paraId="65CD6EAF" w14:textId="77777777" w:rsidR="00005C44" w:rsidRPr="007B54E7" w:rsidRDefault="00005C44" w:rsidP="00005C44">
      <w:pPr>
        <w:rPr>
          <w:rFonts w:ascii="Traditional Arabic" w:hAnsi="Traditional Arabic" w:cs="Traditional Arabic"/>
          <w:sz w:val="22"/>
          <w:szCs w:val="22"/>
          <w:rtl/>
        </w:rPr>
      </w:pPr>
    </w:p>
    <w:p w14:paraId="151C27B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في مسند الشاميين للطبراني (3/99/1874): [حَدَّثَنَا عَمْرُو بْنُ إِسْحَاقَ، حَدَّثَنَا أَبِي، حَدَّثَنَا عَمْرُو بْنُ الْحَارِثِ، حَدَّثَنَا عَبْدُ اللَّهِ بْنُ سَالِمٍ، بتمامه بنحوه]؛ </w:t>
      </w:r>
    </w:p>
    <w:p w14:paraId="742B44EE" w14:textId="77777777" w:rsidR="00005C44" w:rsidRDefault="00005C44" w:rsidP="00005C44">
      <w:pPr>
        <w:rPr>
          <w:rFonts w:ascii="Traditional Arabic" w:hAnsi="Traditional Arabic" w:cs="Traditional Arabic"/>
          <w:sz w:val="22"/>
          <w:szCs w:val="22"/>
        </w:rPr>
      </w:pPr>
    </w:p>
    <w:p w14:paraId="3B004EEE" w14:textId="77777777" w:rsidR="00005C44" w:rsidRDefault="00005C44" w:rsidP="00005C44">
      <w:pPr>
        <w:rPr>
          <w:rFonts w:ascii="Calibri" w:hAnsi="Calibri" w:cs="Calibri"/>
          <w:lang w:bidi="ar-EG"/>
        </w:rPr>
      </w:pPr>
      <w:r>
        <w:rPr>
          <w:rFonts w:ascii="Calibri" w:hAnsi="Calibri" w:cs="Calibri"/>
          <w:lang w:bidi="ar-EG"/>
        </w:rPr>
        <w:t>- It is recorded in “</w:t>
      </w:r>
      <w:proofErr w:type="spellStart"/>
      <w:r>
        <w:rPr>
          <w:rFonts w:ascii="Calibri" w:hAnsi="Calibri" w:cs="Calibri"/>
          <w:lang w:bidi="ar-EG"/>
        </w:rPr>
        <w:t>Musnad</w:t>
      </w:r>
      <w:proofErr w:type="spellEnd"/>
      <w:r>
        <w:rPr>
          <w:rFonts w:ascii="Calibri" w:hAnsi="Calibri" w:cs="Calibri"/>
          <w:lang w:bidi="ar-EG"/>
        </w:rPr>
        <w:t xml:space="preserve"> Ash-</w:t>
      </w:r>
      <w:proofErr w:type="spellStart"/>
      <w:r>
        <w:rPr>
          <w:rFonts w:ascii="Calibri" w:hAnsi="Calibri" w:cs="Calibri"/>
          <w:lang w:bidi="ar-EG"/>
        </w:rPr>
        <w:t>Shamiyeen</w:t>
      </w:r>
      <w:proofErr w:type="spellEnd"/>
      <w:r>
        <w:rPr>
          <w:rFonts w:ascii="Calibri" w:hAnsi="Calibri" w:cs="Calibri"/>
          <w:lang w:bidi="ar-EG"/>
        </w:rPr>
        <w:t>” (3/99/1874) with the following chain: [‘Amr bin Ishaq related to us: My father related to us: ‘Amr bin Al-Harith related to us: Abdullah bin Saalim: The rest is the same as above].</w:t>
      </w:r>
    </w:p>
    <w:p w14:paraId="15E0CCAA" w14:textId="77777777" w:rsidR="00005C44" w:rsidRPr="007B54E7" w:rsidRDefault="00005C44" w:rsidP="00005C44">
      <w:pPr>
        <w:rPr>
          <w:rFonts w:ascii="Traditional Arabic" w:hAnsi="Traditional Arabic" w:cs="Traditional Arabic"/>
          <w:sz w:val="22"/>
          <w:szCs w:val="22"/>
          <w:rtl/>
        </w:rPr>
      </w:pPr>
    </w:p>
    <w:p w14:paraId="6C18652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وهو في تاريخ دمشق لابن عساكر (47/266) من طريق الطبراني: [أخبرناه أبو علي بن أحمد المقرئ في كتابه وحدثني أبو مسعود الأصبهاني عنه أخبرنا أبو نعيم الحافظ حدثنا سليمان بن أحمد بتمامه]؛</w:t>
      </w:r>
    </w:p>
    <w:p w14:paraId="7EEE843A" w14:textId="77777777" w:rsidR="00005C44" w:rsidRDefault="00005C44" w:rsidP="00005C44">
      <w:pPr>
        <w:rPr>
          <w:rFonts w:ascii="Traditional Arabic" w:hAnsi="Traditional Arabic" w:cs="Traditional Arabic"/>
          <w:sz w:val="22"/>
          <w:szCs w:val="22"/>
        </w:rPr>
      </w:pPr>
    </w:p>
    <w:p w14:paraId="1F53A247" w14:textId="77777777" w:rsidR="00005C44" w:rsidRDefault="00005C44" w:rsidP="00005C44">
      <w:pPr>
        <w:rPr>
          <w:rFonts w:ascii="Calibri" w:hAnsi="Calibri" w:cs="Calibri"/>
          <w:lang w:bidi="ar-EG"/>
        </w:rPr>
      </w:pPr>
      <w:r w:rsidRPr="009B40D1">
        <w:rPr>
          <w:rFonts w:ascii="Calibri" w:hAnsi="Calibri" w:cs="Calibri"/>
          <w:lang w:bidi="ar-EG"/>
        </w:rPr>
        <w:t>- It is recorded in “</w:t>
      </w:r>
      <w:r>
        <w:rPr>
          <w:rFonts w:ascii="Calibri" w:hAnsi="Calibri" w:cs="Calibri"/>
          <w:lang w:bidi="ar-EG"/>
        </w:rPr>
        <w:t>Tarikh Dimashq</w:t>
      </w:r>
      <w:r w:rsidRPr="009B40D1">
        <w:rPr>
          <w:rFonts w:ascii="Calibri" w:hAnsi="Calibri" w:cs="Calibri"/>
          <w:lang w:bidi="ar-EG"/>
        </w:rPr>
        <w:t xml:space="preserve">” </w:t>
      </w:r>
      <w:r>
        <w:rPr>
          <w:rFonts w:ascii="Calibri" w:hAnsi="Calibri" w:cs="Calibri"/>
          <w:lang w:bidi="ar-EG"/>
        </w:rPr>
        <w:t>of Ibn ‘</w:t>
      </w:r>
      <w:proofErr w:type="spellStart"/>
      <w:r>
        <w:rPr>
          <w:rFonts w:ascii="Calibri" w:hAnsi="Calibri" w:cs="Calibri"/>
          <w:lang w:bidi="ar-EG"/>
        </w:rPr>
        <w:t>Asakir</w:t>
      </w:r>
      <w:proofErr w:type="spellEnd"/>
      <w:r>
        <w:rPr>
          <w:rFonts w:ascii="Calibri" w:hAnsi="Calibri" w:cs="Calibri"/>
          <w:lang w:bidi="ar-EG"/>
        </w:rPr>
        <w:t xml:space="preserve"> </w:t>
      </w:r>
      <w:r w:rsidRPr="009B40D1">
        <w:rPr>
          <w:rFonts w:ascii="Calibri" w:hAnsi="Calibri" w:cs="Calibri"/>
          <w:lang w:bidi="ar-EG"/>
        </w:rPr>
        <w:t>(3/99/1874) with the following chain: [</w:t>
      </w:r>
      <w:r>
        <w:rPr>
          <w:rFonts w:ascii="Calibri" w:hAnsi="Calibri" w:cs="Calibri"/>
          <w:lang w:bidi="ar-EG"/>
        </w:rPr>
        <w:t>Abu ‘Ali bin Ahmad Al-Muqri’ informed us of it in his book and Abu Mas’ud Al-</w:t>
      </w:r>
      <w:proofErr w:type="spellStart"/>
      <w:r>
        <w:rPr>
          <w:rFonts w:ascii="Calibri" w:hAnsi="Calibri" w:cs="Calibri"/>
          <w:lang w:bidi="ar-EG"/>
        </w:rPr>
        <w:t>Asbahani</w:t>
      </w:r>
      <w:proofErr w:type="spellEnd"/>
      <w:r>
        <w:rPr>
          <w:rFonts w:ascii="Calibri" w:hAnsi="Calibri" w:cs="Calibri"/>
          <w:lang w:bidi="ar-EG"/>
        </w:rPr>
        <w:t xml:space="preserve"> related to me from him/it: </w:t>
      </w:r>
      <w:proofErr w:type="spellStart"/>
      <w:r>
        <w:rPr>
          <w:rFonts w:ascii="Calibri" w:hAnsi="Calibri" w:cs="Calibri"/>
          <w:lang w:bidi="ar-EG"/>
        </w:rPr>
        <w:t>Nu’aim</w:t>
      </w:r>
      <w:proofErr w:type="spellEnd"/>
      <w:r>
        <w:rPr>
          <w:rFonts w:ascii="Calibri" w:hAnsi="Calibri" w:cs="Calibri"/>
          <w:lang w:bidi="ar-EG"/>
        </w:rPr>
        <w:t xml:space="preserve"> Al-Hafizh informed us: Sulaiman bin Ahmad related to us: The full Hadith].</w:t>
      </w:r>
    </w:p>
    <w:p w14:paraId="66854559" w14:textId="77777777" w:rsidR="00005C44" w:rsidRPr="007B54E7" w:rsidRDefault="00005C44" w:rsidP="00005C44">
      <w:pPr>
        <w:rPr>
          <w:rFonts w:ascii="Traditional Arabic" w:hAnsi="Traditional Arabic" w:cs="Traditional Arabic"/>
          <w:sz w:val="22"/>
          <w:szCs w:val="22"/>
          <w:rtl/>
        </w:rPr>
      </w:pPr>
    </w:p>
    <w:p w14:paraId="21C2531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وفي المستدرك على الصحيحين للحاكم (3/329/5269): [أَخْبَرَنَا أَبُو جَعْفَرٍ مُحَمَّدُ بْنُ مُحَمَّدِ بْنِ عَبْدِ اللَّهِ الْبَغْدَادِيُّ، فِيمَا اتَّفَقَا عَلَيْهِ، حدثنا أَبُو عَلِيٍّ الْحَافِظُ، حدثنا عَمْرُو بْنُ إِسْحَاقَ بْنِ إِبْرَاهِيمَ بْنِ الْعَلَاءِ بْنِ زِبْرِيقٍ الْحِمْصِيُّ، حدثنا أَبِي، حدثنا عَمْرُو بْنُ الْحَارِثِ، عَنْ عَبْدِ اللَّهِ بْنِ سَالِمٍ، بنحوه]، وقال الحاكم: «</w:t>
      </w:r>
      <w:r w:rsidRPr="000F205F">
        <w:rPr>
          <w:rFonts w:ascii="Traditional Arabic" w:hAnsi="Traditional Arabic" w:cs="Traditional Arabic"/>
          <w:bCs/>
          <w:sz w:val="28"/>
          <w:szCs w:val="28"/>
          <w:rtl/>
        </w:rPr>
        <w:t>صحيح الإسناد</w:t>
      </w:r>
      <w:r w:rsidRPr="000F205F">
        <w:rPr>
          <w:rFonts w:ascii="Traditional Arabic" w:hAnsi="Traditional Arabic" w:cs="Traditional Arabic"/>
          <w:sz w:val="28"/>
          <w:szCs w:val="28"/>
          <w:rtl/>
        </w:rPr>
        <w:t xml:space="preserve">» ولكن الذهبي تعقبه قائلاً: «ابن زبريق واه»؛ </w:t>
      </w:r>
    </w:p>
    <w:p w14:paraId="36FA07C0" w14:textId="77777777" w:rsidR="00005C44" w:rsidRDefault="00005C44" w:rsidP="00005C44">
      <w:pPr>
        <w:rPr>
          <w:rFonts w:ascii="Traditional Arabic" w:hAnsi="Traditional Arabic" w:cs="Traditional Arabic"/>
          <w:sz w:val="22"/>
          <w:szCs w:val="22"/>
        </w:rPr>
      </w:pPr>
    </w:p>
    <w:p w14:paraId="3108104A" w14:textId="77777777" w:rsidR="00005C44" w:rsidRDefault="00005C44" w:rsidP="00005C44">
      <w:pPr>
        <w:rPr>
          <w:rFonts w:ascii="Calibri" w:hAnsi="Calibri" w:cs="Calibri"/>
          <w:lang w:bidi="ar-EG"/>
        </w:rPr>
      </w:pPr>
      <w:r>
        <w:rPr>
          <w:rFonts w:ascii="Calibri" w:hAnsi="Calibri" w:cs="Calibri"/>
          <w:lang w:bidi="ar-EG"/>
        </w:rPr>
        <w:lastRenderedPageBreak/>
        <w:t>- It was recorded in “Al-</w:t>
      </w:r>
      <w:proofErr w:type="spellStart"/>
      <w:r>
        <w:rPr>
          <w:rFonts w:ascii="Calibri" w:hAnsi="Calibri" w:cs="Calibri"/>
          <w:lang w:bidi="ar-EG"/>
        </w:rPr>
        <w:t>Mustadrak</w:t>
      </w:r>
      <w:proofErr w:type="spellEnd"/>
      <w:r>
        <w:rPr>
          <w:rFonts w:ascii="Calibri" w:hAnsi="Calibri" w:cs="Calibri"/>
          <w:lang w:bidi="ar-EG"/>
        </w:rPr>
        <w:t xml:space="preserve"> ‘Ala-s-</w:t>
      </w:r>
      <w:proofErr w:type="spellStart"/>
      <w:r>
        <w:rPr>
          <w:rFonts w:ascii="Calibri" w:hAnsi="Calibri" w:cs="Calibri"/>
          <w:lang w:bidi="ar-EG"/>
        </w:rPr>
        <w:t>Sahihaini</w:t>
      </w:r>
      <w:proofErr w:type="spellEnd"/>
      <w:r>
        <w:rPr>
          <w:rFonts w:ascii="Calibri" w:hAnsi="Calibri" w:cs="Calibri"/>
          <w:lang w:bidi="ar-EG"/>
        </w:rPr>
        <w:t>” of Al-Hakim (3/329/5269): [Abu Ja’far Muhammad bin Abdullah Al-</w:t>
      </w:r>
      <w:proofErr w:type="spellStart"/>
      <w:r>
        <w:rPr>
          <w:rFonts w:ascii="Calibri" w:hAnsi="Calibri" w:cs="Calibri"/>
          <w:lang w:bidi="ar-EG"/>
        </w:rPr>
        <w:t>Baghdadiy</w:t>
      </w:r>
      <w:proofErr w:type="spellEnd"/>
      <w:r>
        <w:rPr>
          <w:rFonts w:ascii="Calibri" w:hAnsi="Calibri" w:cs="Calibri"/>
          <w:lang w:bidi="ar-EG"/>
        </w:rPr>
        <w:t xml:space="preserve"> informed us, concerning what they had both agreed upon: Abu ‘Ali Al-Hafizh related to us: ‘Amr bin Ishaq bin Ibrahim bin Al-‘Alaa’ bin </w:t>
      </w:r>
      <w:proofErr w:type="spellStart"/>
      <w:r>
        <w:rPr>
          <w:rFonts w:ascii="Calibri" w:hAnsi="Calibri" w:cs="Calibri"/>
          <w:lang w:bidi="ar-EG"/>
        </w:rPr>
        <w:t>Zibreeq</w:t>
      </w:r>
      <w:proofErr w:type="spellEnd"/>
      <w:r>
        <w:rPr>
          <w:rFonts w:ascii="Calibri" w:hAnsi="Calibri" w:cs="Calibri"/>
          <w:lang w:bidi="ar-EG"/>
        </w:rPr>
        <w:t xml:space="preserve"> Al-</w:t>
      </w:r>
      <w:proofErr w:type="spellStart"/>
      <w:r>
        <w:rPr>
          <w:rFonts w:ascii="Calibri" w:hAnsi="Calibri" w:cs="Calibri"/>
          <w:lang w:bidi="ar-EG"/>
        </w:rPr>
        <w:t>Himsiy</w:t>
      </w:r>
      <w:proofErr w:type="spellEnd"/>
      <w:r>
        <w:rPr>
          <w:rFonts w:ascii="Calibri" w:hAnsi="Calibri" w:cs="Calibri"/>
          <w:lang w:bidi="ar-EG"/>
        </w:rPr>
        <w:t xml:space="preserve"> related to us: My father related to me: ‘Amr bin Al-Harith related to us from Abdullah bin Saalim: The same narration]. Al-Hakim stated: [</w:t>
      </w:r>
      <w:r w:rsidRPr="00462D1B">
        <w:rPr>
          <w:rFonts w:ascii="Calibri" w:hAnsi="Calibri" w:cs="Calibri"/>
          <w:b/>
          <w:bCs/>
          <w:lang w:bidi="ar-EG"/>
        </w:rPr>
        <w:t>Its Isnad is Sahih</w:t>
      </w:r>
      <w:r>
        <w:rPr>
          <w:rFonts w:ascii="Calibri" w:hAnsi="Calibri" w:cs="Calibri"/>
          <w:lang w:bidi="ar-EG"/>
        </w:rPr>
        <w:t xml:space="preserve">] however </w:t>
      </w:r>
      <w:proofErr w:type="spellStart"/>
      <w:r>
        <w:rPr>
          <w:rFonts w:ascii="Calibri" w:hAnsi="Calibri" w:cs="Calibri"/>
          <w:lang w:bidi="ar-EG"/>
        </w:rPr>
        <w:t>Adh-Dhahabi</w:t>
      </w:r>
      <w:proofErr w:type="spellEnd"/>
      <w:r>
        <w:rPr>
          <w:rFonts w:ascii="Calibri" w:hAnsi="Calibri" w:cs="Calibri"/>
          <w:lang w:bidi="ar-EG"/>
        </w:rPr>
        <w:t xml:space="preserve"> commented upon that stating: [Ibn </w:t>
      </w:r>
      <w:proofErr w:type="spellStart"/>
      <w:r>
        <w:rPr>
          <w:rFonts w:ascii="Calibri" w:hAnsi="Calibri" w:cs="Calibri"/>
          <w:lang w:bidi="ar-EG"/>
        </w:rPr>
        <w:t>Zibreeq</w:t>
      </w:r>
      <w:proofErr w:type="spellEnd"/>
      <w:r>
        <w:rPr>
          <w:rFonts w:ascii="Calibri" w:hAnsi="Calibri" w:cs="Calibri"/>
          <w:lang w:bidi="ar-EG"/>
        </w:rPr>
        <w:t xml:space="preserve"> is </w:t>
      </w:r>
      <w:proofErr w:type="spellStart"/>
      <w:r>
        <w:rPr>
          <w:rFonts w:ascii="Calibri" w:hAnsi="Calibri" w:cs="Calibri"/>
          <w:lang w:bidi="ar-EG"/>
        </w:rPr>
        <w:t>Waahin</w:t>
      </w:r>
      <w:proofErr w:type="spellEnd"/>
      <w:r>
        <w:rPr>
          <w:rFonts w:ascii="Calibri" w:hAnsi="Calibri" w:cs="Calibri"/>
          <w:lang w:bidi="ar-EG"/>
        </w:rPr>
        <w:t xml:space="preserve"> (i.e., has weakness)]. </w:t>
      </w:r>
    </w:p>
    <w:p w14:paraId="1D65C1EC" w14:textId="77777777" w:rsidR="00005C44" w:rsidRPr="00722D91" w:rsidRDefault="00005C44" w:rsidP="00005C44">
      <w:pPr>
        <w:rPr>
          <w:rFonts w:ascii="Traditional Arabic" w:hAnsi="Traditional Arabic" w:cs="Traditional Arabic"/>
          <w:sz w:val="22"/>
          <w:szCs w:val="22"/>
          <w:rtl/>
        </w:rPr>
      </w:pPr>
    </w:p>
    <w:p w14:paraId="63CD48C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وهو في السنن الكبرى للبيهقي (8/283/16660): [أَخْبَرَنَا أَبُو الْقَاسِمِ عَبْدُ الرَّحْمَنِ بْنُ عُبَيْدِ اللهِ الْحُرْفِيُّ، بِبَغْدَادَ، حدثنا حَمْزَةُ بْنُ مُحَمَّدِ بْنِ الْعَبَّاسِ، حدثنا مُحَمَّدُ بْنُ إِسْمَاعِيلَ، حدثنا إِسْحَاقُ بْنُ إِبْرَاهِيمَ بْنِ الْعَلَاءِ، (ح) وَحَدَّثَنَا أَبُو عَبْدِ اللهِ الْحَافِظُ، أَنْبَأَ أَبُو جَعْفَرٍ مُحَمَّدُ بْنُ مُحَمَّدِ بْنِ عَبْدِ اللهِ الْبَغْدَادِيُّ، حدثنا عَمْرُو بْنُ إِسْحَاقَ بْنِ إِبْرَاهِيمَ بْنِ الْعَلَاءِ بْنِ زِبْرِيقٍ الْحِمْصِيُّ، حدثنا أَبِي، حدثنا عَمْرُو بْنُ الْحَارِثِ، عَنْ عَبْدِ اللهِ بْنِ سَالِمٍ، عَنِ الزُّبَيْدِيِّ. وَفِي رِوَايَة ِ الْحُرْفِيِّ: حَدَّثَنِي عَبْدُ اللهِ بْنُ سَالِمٍ، حَدَّثَنِي مُحَمَّدُ بْنُ الْوَلِيدِ بْنِ عَامِرٍ وَهُوَ الزُّبَيْدِيُّ، حدثنا الْفُضَيْلُ بْنُ فَضَالَةَ، يَرُدُّهُ إِلَى ابْنِ عَائِذٍ، يَرُدُّهُ ابْنُ عَائِذٍ إِلَى جُبَيْرِ بْنِ نُفَيْرٍ، أَنَّ عِيَاضَ بْنَ غَنْمٍ الْأَشْعَرِيَّ، بتمامه]، وقال البيهقي: (لَفْظُ حَدِيثِهِمَا سَوَاءٌ).</w:t>
      </w:r>
    </w:p>
    <w:p w14:paraId="556F1161" w14:textId="77777777" w:rsidR="00005C44" w:rsidRDefault="00005C44" w:rsidP="00005C44">
      <w:pPr>
        <w:rPr>
          <w:rFonts w:ascii="Traditional Arabic" w:hAnsi="Traditional Arabic" w:cs="Traditional Arabic"/>
          <w:sz w:val="22"/>
          <w:szCs w:val="22"/>
        </w:rPr>
      </w:pPr>
    </w:p>
    <w:p w14:paraId="20FA8A76" w14:textId="77777777" w:rsidR="00005C44" w:rsidRDefault="00005C44" w:rsidP="00005C44">
      <w:pPr>
        <w:rPr>
          <w:rFonts w:ascii="Calibri" w:hAnsi="Calibri" w:cs="Calibri"/>
          <w:lang w:bidi="ar-EG"/>
        </w:rPr>
      </w:pPr>
      <w:r>
        <w:rPr>
          <w:rFonts w:ascii="Calibri" w:hAnsi="Calibri" w:cs="Calibri"/>
          <w:lang w:bidi="ar-EG"/>
        </w:rPr>
        <w:t>- In “As-Sunan Al-Kubra” of Al-</w:t>
      </w:r>
      <w:proofErr w:type="spellStart"/>
      <w:r>
        <w:rPr>
          <w:rFonts w:ascii="Calibri" w:hAnsi="Calibri" w:cs="Calibri"/>
          <w:lang w:bidi="ar-EG"/>
        </w:rPr>
        <w:t>Baihaqiy</w:t>
      </w:r>
      <w:proofErr w:type="spellEnd"/>
      <w:r>
        <w:rPr>
          <w:rFonts w:ascii="Calibri" w:hAnsi="Calibri" w:cs="Calibri"/>
          <w:lang w:bidi="ar-EG"/>
        </w:rPr>
        <w:t xml:space="preserve"> (8/283/16660): [Abu Al-Qasim Abdur Rahman bin ‘Ubaidullah Al-</w:t>
      </w:r>
      <w:proofErr w:type="spellStart"/>
      <w:r>
        <w:rPr>
          <w:rFonts w:ascii="Calibri" w:hAnsi="Calibri" w:cs="Calibri"/>
          <w:lang w:bidi="ar-EG"/>
        </w:rPr>
        <w:t>Hurfiy</w:t>
      </w:r>
      <w:proofErr w:type="spellEnd"/>
      <w:r>
        <w:rPr>
          <w:rFonts w:ascii="Calibri" w:hAnsi="Calibri" w:cs="Calibri"/>
          <w:lang w:bidi="ar-EG"/>
        </w:rPr>
        <w:t xml:space="preserve"> informed us in Baghdad: Hamzah bin Muhammad bin Al-‘Abbas related to us: Muhammad bin Isma’eel related to us: Ishaq bin Ibrahim bin Al-‘Alaa’ related to us (And) Abu Abdullah Al-Hafizh related to us: Abu Ja’far Muhammad bin Abdullah Al-Baghdadi informed us: ‘Amr bin Ishaq bin Ibrahim bin Al-‘Alaa’ bin </w:t>
      </w:r>
      <w:proofErr w:type="spellStart"/>
      <w:r>
        <w:rPr>
          <w:rFonts w:ascii="Calibri" w:hAnsi="Calibri" w:cs="Calibri"/>
          <w:lang w:bidi="ar-EG"/>
        </w:rPr>
        <w:t>Zibreeq</w:t>
      </w:r>
      <w:proofErr w:type="spellEnd"/>
      <w:r>
        <w:rPr>
          <w:rFonts w:ascii="Calibri" w:hAnsi="Calibri" w:cs="Calibri"/>
          <w:lang w:bidi="ar-EG"/>
        </w:rPr>
        <w:t xml:space="preserve"> Al-</w:t>
      </w:r>
      <w:proofErr w:type="spellStart"/>
      <w:r>
        <w:rPr>
          <w:rFonts w:ascii="Calibri" w:hAnsi="Calibri" w:cs="Calibri"/>
          <w:lang w:bidi="ar-EG"/>
        </w:rPr>
        <w:t>Himsiy</w:t>
      </w:r>
      <w:proofErr w:type="spellEnd"/>
      <w:r>
        <w:rPr>
          <w:rFonts w:ascii="Calibri" w:hAnsi="Calibri" w:cs="Calibri"/>
          <w:lang w:bidi="ar-EG"/>
        </w:rPr>
        <w:t xml:space="preserve"> related to us: My father related to us: ‘Amr bin Al-harith related to us from Abdullah bin Saalim, from Az-</w:t>
      </w:r>
      <w:proofErr w:type="spellStart"/>
      <w:r>
        <w:rPr>
          <w:rFonts w:ascii="Calibri" w:hAnsi="Calibri" w:cs="Calibri"/>
          <w:lang w:bidi="ar-EG"/>
        </w:rPr>
        <w:t>Zubaidiy</w:t>
      </w:r>
      <w:proofErr w:type="spellEnd"/>
      <w:r>
        <w:rPr>
          <w:rFonts w:ascii="Calibri" w:hAnsi="Calibri" w:cs="Calibri"/>
          <w:lang w:bidi="ar-EG"/>
        </w:rPr>
        <w:t>: And in the narration of Al-</w:t>
      </w:r>
      <w:proofErr w:type="spellStart"/>
      <w:r>
        <w:rPr>
          <w:rFonts w:ascii="Calibri" w:hAnsi="Calibri" w:cs="Calibri"/>
          <w:lang w:bidi="ar-EG"/>
        </w:rPr>
        <w:t>Hurfiy</w:t>
      </w:r>
      <w:proofErr w:type="spellEnd"/>
      <w:r>
        <w:rPr>
          <w:rFonts w:ascii="Calibri" w:hAnsi="Calibri" w:cs="Calibri"/>
          <w:lang w:bidi="ar-EG"/>
        </w:rPr>
        <w:t>: Abdullah bin Saalim related to me: Muhammad bin Al-Waleed bin ‘Aamir (who is Az-</w:t>
      </w:r>
      <w:proofErr w:type="spellStart"/>
      <w:r>
        <w:rPr>
          <w:rFonts w:ascii="Calibri" w:hAnsi="Calibri" w:cs="Calibri"/>
          <w:lang w:bidi="ar-EG"/>
        </w:rPr>
        <w:t>Zubaidiy</w:t>
      </w:r>
      <w:proofErr w:type="spellEnd"/>
      <w:r>
        <w:rPr>
          <w:rFonts w:ascii="Calibri" w:hAnsi="Calibri" w:cs="Calibri"/>
          <w:lang w:bidi="ar-EG"/>
        </w:rPr>
        <w:t xml:space="preserve">) related to me: Al-Fudail bin </w:t>
      </w:r>
      <w:proofErr w:type="spellStart"/>
      <w:r>
        <w:rPr>
          <w:rFonts w:ascii="Calibri" w:hAnsi="Calibri" w:cs="Calibri"/>
          <w:lang w:bidi="ar-EG"/>
        </w:rPr>
        <w:t>Fadalah</w:t>
      </w:r>
      <w:proofErr w:type="spellEnd"/>
      <w:r>
        <w:rPr>
          <w:rFonts w:ascii="Calibri" w:hAnsi="Calibri" w:cs="Calibri"/>
          <w:lang w:bidi="ar-EG"/>
        </w:rPr>
        <w:t xml:space="preserve"> related to us: He referred it to Ibn ‘Aa’idh: Ibn ‘</w:t>
      </w:r>
      <w:proofErr w:type="spellStart"/>
      <w:r>
        <w:rPr>
          <w:rFonts w:ascii="Calibri" w:hAnsi="Calibri" w:cs="Calibri"/>
          <w:lang w:bidi="ar-EG"/>
        </w:rPr>
        <w:t>Aa’idh</w:t>
      </w:r>
      <w:proofErr w:type="spellEnd"/>
      <w:r>
        <w:rPr>
          <w:rFonts w:ascii="Calibri" w:hAnsi="Calibri" w:cs="Calibri"/>
          <w:lang w:bidi="ar-EG"/>
        </w:rPr>
        <w:t xml:space="preserve"> referred it to Jubair bin </w:t>
      </w:r>
      <w:proofErr w:type="spellStart"/>
      <w:r>
        <w:rPr>
          <w:rFonts w:ascii="Calibri" w:hAnsi="Calibri" w:cs="Calibri"/>
          <w:lang w:bidi="ar-EG"/>
        </w:rPr>
        <w:t>Nufair</w:t>
      </w:r>
      <w:proofErr w:type="spellEnd"/>
      <w:r>
        <w:rPr>
          <w:rFonts w:ascii="Calibri" w:hAnsi="Calibri" w:cs="Calibri"/>
          <w:lang w:bidi="ar-EG"/>
        </w:rPr>
        <w:t xml:space="preserve">: That ‘Iyad bin </w:t>
      </w:r>
      <w:proofErr w:type="spellStart"/>
      <w:r>
        <w:rPr>
          <w:rFonts w:ascii="Calibri" w:hAnsi="Calibri" w:cs="Calibri"/>
          <w:lang w:bidi="ar-EG"/>
        </w:rPr>
        <w:t>Ghanm</w:t>
      </w:r>
      <w:proofErr w:type="spellEnd"/>
      <w:r>
        <w:rPr>
          <w:rFonts w:ascii="Calibri" w:hAnsi="Calibri" w:cs="Calibri"/>
          <w:lang w:bidi="ar-EG"/>
        </w:rPr>
        <w:t xml:space="preserve"> Al-</w:t>
      </w:r>
      <w:proofErr w:type="spellStart"/>
      <w:r>
        <w:rPr>
          <w:rFonts w:ascii="Calibri" w:hAnsi="Calibri" w:cs="Calibri"/>
          <w:lang w:bidi="ar-EG"/>
        </w:rPr>
        <w:t>Ash’ariy</w:t>
      </w:r>
      <w:proofErr w:type="spellEnd"/>
      <w:r>
        <w:rPr>
          <w:rFonts w:ascii="Calibri" w:hAnsi="Calibri" w:cs="Calibri"/>
          <w:lang w:bidi="ar-EG"/>
        </w:rPr>
        <w:t>: The full text of the Hadith]. Al-</w:t>
      </w:r>
      <w:proofErr w:type="spellStart"/>
      <w:r>
        <w:rPr>
          <w:rFonts w:ascii="Calibri" w:hAnsi="Calibri" w:cs="Calibri"/>
          <w:lang w:bidi="ar-EG"/>
        </w:rPr>
        <w:t>Baihaqiy</w:t>
      </w:r>
      <w:proofErr w:type="spellEnd"/>
      <w:r>
        <w:rPr>
          <w:rFonts w:ascii="Calibri" w:hAnsi="Calibri" w:cs="Calibri"/>
          <w:lang w:bidi="ar-EG"/>
        </w:rPr>
        <w:t xml:space="preserve"> stated: [The wording of both their Hadith is the same].</w:t>
      </w:r>
    </w:p>
    <w:p w14:paraId="469E8AA3" w14:textId="77777777" w:rsidR="00005C44" w:rsidRPr="00156A11" w:rsidRDefault="00005C44" w:rsidP="00005C44">
      <w:pPr>
        <w:rPr>
          <w:rFonts w:ascii="Traditional Arabic" w:hAnsi="Traditional Arabic" w:cs="Traditional Arabic"/>
          <w:sz w:val="22"/>
          <w:szCs w:val="22"/>
        </w:rPr>
      </w:pPr>
    </w:p>
    <w:p w14:paraId="4B396AC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وهو في التاريخ الكبير (ج7/ص18/ت84): [(عياض بن غنم الفهري القرشي له صحبة): قال إسحاق بن إبراهيم بن العلاء أخبرنا عمرو بن الحارث عن عبد الله بن سالم عن الزبيدي قال حدثني فضيل بن فضالة يرده إلى بن عائذ يرده إلى جبير بن نفير أن عياضا قال لهشام بن حكيم ألم تسمع رسول الله، صلى الله عليه وسلم، يقول من كان عنده نصيحة لذي سلطان فلا يكلمه علانية وليخلو به فإن قبلها وإلا أدى ما عليه وله]</w:t>
      </w:r>
    </w:p>
    <w:p w14:paraId="74C22CC8" w14:textId="77777777" w:rsidR="00005C44" w:rsidRDefault="00005C44" w:rsidP="00005C44">
      <w:pPr>
        <w:rPr>
          <w:rFonts w:ascii="Traditional Arabic" w:hAnsi="Traditional Arabic" w:cs="Traditional Arabic"/>
          <w:sz w:val="22"/>
          <w:szCs w:val="22"/>
        </w:rPr>
      </w:pPr>
    </w:p>
    <w:p w14:paraId="583CE25A" w14:textId="77777777" w:rsidR="00005C44" w:rsidRDefault="00005C44" w:rsidP="00005C44">
      <w:pPr>
        <w:rPr>
          <w:rFonts w:ascii="Calibri" w:hAnsi="Calibri" w:cs="Calibri"/>
          <w:lang w:bidi="ar-EG"/>
        </w:rPr>
      </w:pPr>
      <w:r>
        <w:rPr>
          <w:rFonts w:ascii="Calibri" w:hAnsi="Calibri" w:cs="Calibri"/>
          <w:lang w:bidi="ar-EG"/>
        </w:rPr>
        <w:t xml:space="preserve">- The following was stated in “At-Tarikh Al-Kabir” (7/18/84): [“‘Iyad bin </w:t>
      </w:r>
      <w:proofErr w:type="spellStart"/>
      <w:r>
        <w:rPr>
          <w:rFonts w:ascii="Calibri" w:hAnsi="Calibri" w:cs="Calibri"/>
          <w:lang w:bidi="ar-EG"/>
        </w:rPr>
        <w:t>Ghanm</w:t>
      </w:r>
      <w:proofErr w:type="spellEnd"/>
      <w:r>
        <w:rPr>
          <w:rFonts w:ascii="Calibri" w:hAnsi="Calibri" w:cs="Calibri"/>
          <w:lang w:bidi="ar-EG"/>
        </w:rPr>
        <w:t xml:space="preserve"> Al-</w:t>
      </w:r>
      <w:proofErr w:type="spellStart"/>
      <w:r>
        <w:rPr>
          <w:rFonts w:ascii="Calibri" w:hAnsi="Calibri" w:cs="Calibri"/>
          <w:lang w:bidi="ar-EG"/>
        </w:rPr>
        <w:t>Fihriy</w:t>
      </w:r>
      <w:proofErr w:type="spellEnd"/>
      <w:r>
        <w:rPr>
          <w:rFonts w:ascii="Calibri" w:hAnsi="Calibri" w:cs="Calibri"/>
          <w:lang w:bidi="ar-EG"/>
        </w:rPr>
        <w:t xml:space="preserve"> Al-</w:t>
      </w:r>
      <w:proofErr w:type="spellStart"/>
      <w:r>
        <w:rPr>
          <w:rFonts w:ascii="Calibri" w:hAnsi="Calibri" w:cs="Calibri"/>
          <w:lang w:bidi="ar-EG"/>
        </w:rPr>
        <w:t>Qurashiy</w:t>
      </w:r>
      <w:proofErr w:type="spellEnd"/>
      <w:r>
        <w:rPr>
          <w:rFonts w:ascii="Calibri" w:hAnsi="Calibri" w:cs="Calibri"/>
          <w:lang w:bidi="ar-EG"/>
        </w:rPr>
        <w:t xml:space="preserve"> had companionship (i.e., he was a companion)”: Ishaq bin Ibrahim bin Al’Alaa’ said: ‘Amr bin Al-Harith informed us from Abdullah bin Saalim, from Az-</w:t>
      </w:r>
      <w:proofErr w:type="spellStart"/>
      <w:r>
        <w:rPr>
          <w:rFonts w:ascii="Calibri" w:hAnsi="Calibri" w:cs="Calibri"/>
          <w:lang w:bidi="ar-EG"/>
        </w:rPr>
        <w:t>Zubaidiy</w:t>
      </w:r>
      <w:proofErr w:type="spellEnd"/>
      <w:r>
        <w:rPr>
          <w:rFonts w:ascii="Calibri" w:hAnsi="Calibri" w:cs="Calibri"/>
          <w:lang w:bidi="ar-EG"/>
        </w:rPr>
        <w:t xml:space="preserve">: He said: Fudail bin </w:t>
      </w:r>
      <w:proofErr w:type="spellStart"/>
      <w:r>
        <w:rPr>
          <w:rFonts w:ascii="Calibri" w:hAnsi="Calibri" w:cs="Calibri"/>
          <w:lang w:bidi="ar-EG"/>
        </w:rPr>
        <w:t>Fadalah</w:t>
      </w:r>
      <w:proofErr w:type="spellEnd"/>
      <w:r>
        <w:rPr>
          <w:rFonts w:ascii="Calibri" w:hAnsi="Calibri" w:cs="Calibri"/>
          <w:lang w:bidi="ar-EG"/>
        </w:rPr>
        <w:t xml:space="preserve"> related to me: he referred it to Ibn ‘Aa’idh: He referred it to Jubair bin </w:t>
      </w:r>
      <w:proofErr w:type="spellStart"/>
      <w:r>
        <w:rPr>
          <w:rFonts w:ascii="Calibri" w:hAnsi="Calibri" w:cs="Calibri"/>
          <w:lang w:bidi="ar-EG"/>
        </w:rPr>
        <w:t>Nufair</w:t>
      </w:r>
      <w:proofErr w:type="spellEnd"/>
      <w:r>
        <w:rPr>
          <w:rFonts w:ascii="Calibri" w:hAnsi="Calibri" w:cs="Calibri"/>
          <w:lang w:bidi="ar-EG"/>
        </w:rPr>
        <w:t xml:space="preserve">: That ‘Iyad said to Hisham bin Hakeem: “Did you not hear the Mesenger of Allah </w:t>
      </w:r>
      <w:r>
        <w:rPr>
          <w:rFonts w:ascii="Calibri" w:hAnsi="Calibri" w:cs="Calibri" w:hint="cs"/>
          <w:rtl/>
          <w:lang w:bidi="ar-EG"/>
        </w:rPr>
        <w:t>ﷺ</w:t>
      </w:r>
      <w:r>
        <w:rPr>
          <w:rFonts w:ascii="Calibri" w:hAnsi="Calibri" w:cs="Calibri"/>
          <w:lang w:bidi="ar-EG"/>
        </w:rPr>
        <w:t xml:space="preserve"> saying: “Whoever has advice for the person in authority should not speak to him openly (or publicly) but should rather take him by his hand and speak to privately with it. then, if he accepts it … Otherwise, he has fulfilled what was due upon him and to him”]. </w:t>
      </w:r>
    </w:p>
    <w:p w14:paraId="32C46D8A" w14:textId="77777777" w:rsidR="00005C44" w:rsidRPr="00722D91" w:rsidRDefault="00005C44" w:rsidP="00005C44">
      <w:pPr>
        <w:rPr>
          <w:rFonts w:ascii="Traditional Arabic" w:hAnsi="Traditional Arabic" w:cs="Traditional Arabic"/>
          <w:sz w:val="22"/>
          <w:szCs w:val="22"/>
          <w:rtl/>
        </w:rPr>
      </w:pPr>
    </w:p>
    <w:p w14:paraId="34AB0E9E" w14:textId="77777777" w:rsidR="00005C44" w:rsidRPr="000F205F" w:rsidRDefault="00005C44" w:rsidP="00005C44">
      <w:pPr>
        <w:jc w:val="right"/>
        <w:rPr>
          <w:rFonts w:ascii="Traditional Arabic" w:hAnsi="Traditional Arabic" w:cs="Traditional Arabic"/>
          <w:sz w:val="28"/>
          <w:szCs w:val="28"/>
          <w:rtl/>
        </w:rPr>
      </w:pPr>
      <w:r w:rsidRPr="000F205F">
        <w:rPr>
          <w:rFonts w:ascii="Traditional Arabic" w:hAnsi="Traditional Arabic" w:cs="Traditional Arabic"/>
          <w:sz w:val="28"/>
          <w:szCs w:val="28"/>
          <w:rtl/>
        </w:rPr>
        <w:t>ملاحظة: وقع عند الحاكم، وكذلك عند البيهقي، في هذا الموضع «عياض بن غَنْم الأشعري» فقال الحافظ في (الإصابة): [وأظن «الأشعري» وهماً، والله أعلم، فإن الذي ولي الإمرة حيث كان هشام هو الفهري لا الأشعري]؛ قلت: قد أصاب الحافظ، و(الأشعري) وهم قطعاً.</w:t>
      </w:r>
    </w:p>
    <w:p w14:paraId="215C81D1" w14:textId="77777777" w:rsidR="00005C44" w:rsidRDefault="00005C44" w:rsidP="00005C44">
      <w:pPr>
        <w:rPr>
          <w:rFonts w:ascii="Traditional Arabic" w:hAnsi="Traditional Arabic" w:cs="Traditional Arabic"/>
          <w:sz w:val="22"/>
          <w:szCs w:val="22"/>
        </w:rPr>
      </w:pPr>
    </w:p>
    <w:p w14:paraId="74ECEE2A" w14:textId="77777777" w:rsidR="00005C44" w:rsidRDefault="00005C44" w:rsidP="00005C44">
      <w:pPr>
        <w:rPr>
          <w:rFonts w:ascii="Calibri" w:hAnsi="Calibri" w:cs="Calibri"/>
          <w:lang w:bidi="ar-EG"/>
        </w:rPr>
      </w:pPr>
      <w:r>
        <w:rPr>
          <w:rFonts w:ascii="Calibri" w:hAnsi="Calibri" w:cs="Calibri"/>
          <w:lang w:bidi="ar-EG"/>
        </w:rPr>
        <w:t>Observation: Both Al-Hakim and Al-</w:t>
      </w:r>
      <w:proofErr w:type="spellStart"/>
      <w:r>
        <w:rPr>
          <w:rFonts w:ascii="Calibri" w:hAnsi="Calibri" w:cs="Calibri"/>
          <w:lang w:bidi="ar-EG"/>
        </w:rPr>
        <w:t>Baihaqiy</w:t>
      </w:r>
      <w:proofErr w:type="spellEnd"/>
      <w:r>
        <w:rPr>
          <w:rFonts w:ascii="Calibri" w:hAnsi="Calibri" w:cs="Calibri"/>
          <w:lang w:bidi="ar-EG"/>
        </w:rPr>
        <w:t xml:space="preserve"> stated here: “’Iyad bin </w:t>
      </w:r>
      <w:proofErr w:type="spellStart"/>
      <w:r>
        <w:rPr>
          <w:rFonts w:ascii="Calibri" w:hAnsi="Calibri" w:cs="Calibri"/>
          <w:lang w:bidi="ar-EG"/>
        </w:rPr>
        <w:t>Ghanm</w:t>
      </w:r>
      <w:proofErr w:type="spellEnd"/>
      <w:r>
        <w:rPr>
          <w:rFonts w:ascii="Calibri" w:hAnsi="Calibri" w:cs="Calibri"/>
          <w:lang w:bidi="ar-EG"/>
        </w:rPr>
        <w:t xml:space="preserve"> Al-</w:t>
      </w:r>
      <w:proofErr w:type="spellStart"/>
      <w:r>
        <w:rPr>
          <w:rFonts w:ascii="Calibri" w:hAnsi="Calibri" w:cs="Calibri"/>
          <w:lang w:bidi="ar-EG"/>
        </w:rPr>
        <w:t>Ash’ariy</w:t>
      </w:r>
      <w:proofErr w:type="spellEnd"/>
      <w:r>
        <w:rPr>
          <w:rFonts w:ascii="Calibri" w:hAnsi="Calibri" w:cs="Calibri"/>
          <w:lang w:bidi="ar-EG"/>
        </w:rPr>
        <w:t>” by Al-Hafizh stated in “Al-</w:t>
      </w:r>
      <w:proofErr w:type="spellStart"/>
      <w:r>
        <w:rPr>
          <w:rFonts w:ascii="Calibri" w:hAnsi="Calibri" w:cs="Calibri"/>
          <w:lang w:bidi="ar-EG"/>
        </w:rPr>
        <w:t>Isabah</w:t>
      </w:r>
      <w:proofErr w:type="spellEnd"/>
      <w:r>
        <w:rPr>
          <w:rFonts w:ascii="Calibri" w:hAnsi="Calibri" w:cs="Calibri"/>
          <w:lang w:bidi="ar-EG"/>
        </w:rPr>
        <w:t>”: [I believe that the mention of “Al-</w:t>
      </w:r>
      <w:proofErr w:type="spellStart"/>
      <w:r>
        <w:rPr>
          <w:rFonts w:ascii="Calibri" w:hAnsi="Calibri" w:cs="Calibri"/>
          <w:lang w:bidi="ar-EG"/>
        </w:rPr>
        <w:t>Ash’ariy</w:t>
      </w:r>
      <w:proofErr w:type="spellEnd"/>
      <w:r>
        <w:rPr>
          <w:rFonts w:ascii="Calibri" w:hAnsi="Calibri" w:cs="Calibri"/>
          <w:lang w:bidi="ar-EG"/>
        </w:rPr>
        <w:t>” is an error, and Allah is most knowledgeable. That is because the person who assumed the rule where Hisham was, was Al-</w:t>
      </w:r>
      <w:proofErr w:type="spellStart"/>
      <w:r>
        <w:rPr>
          <w:rFonts w:ascii="Calibri" w:hAnsi="Calibri" w:cs="Calibri"/>
          <w:lang w:bidi="ar-EG"/>
        </w:rPr>
        <w:t>Fihriy</w:t>
      </w:r>
      <w:proofErr w:type="spellEnd"/>
      <w:r>
        <w:rPr>
          <w:rFonts w:ascii="Calibri" w:hAnsi="Calibri" w:cs="Calibri"/>
          <w:lang w:bidi="ar-EG"/>
        </w:rPr>
        <w:t xml:space="preserve"> and not Al-</w:t>
      </w:r>
      <w:proofErr w:type="spellStart"/>
      <w:r>
        <w:rPr>
          <w:rFonts w:ascii="Calibri" w:hAnsi="Calibri" w:cs="Calibri"/>
          <w:lang w:bidi="ar-EG"/>
        </w:rPr>
        <w:t>Ash’ariy</w:t>
      </w:r>
      <w:proofErr w:type="spellEnd"/>
      <w:r>
        <w:rPr>
          <w:rFonts w:ascii="Calibri" w:hAnsi="Calibri" w:cs="Calibri"/>
          <w:lang w:bidi="ar-EG"/>
        </w:rPr>
        <w:t>]. I say: Al-Hafizh is correct and Al-</w:t>
      </w:r>
      <w:proofErr w:type="spellStart"/>
      <w:r>
        <w:rPr>
          <w:rFonts w:ascii="Calibri" w:hAnsi="Calibri" w:cs="Calibri"/>
          <w:lang w:bidi="ar-EG"/>
        </w:rPr>
        <w:t>Ashariy</w:t>
      </w:r>
      <w:proofErr w:type="spellEnd"/>
      <w:r>
        <w:rPr>
          <w:rFonts w:ascii="Calibri" w:hAnsi="Calibri" w:cs="Calibri"/>
          <w:lang w:bidi="ar-EG"/>
        </w:rPr>
        <w:t xml:space="preserve"> is </w:t>
      </w:r>
      <w:proofErr w:type="gramStart"/>
      <w:r>
        <w:rPr>
          <w:rFonts w:ascii="Calibri" w:hAnsi="Calibri" w:cs="Calibri"/>
          <w:lang w:bidi="ar-EG"/>
        </w:rPr>
        <w:t>definitely an</w:t>
      </w:r>
      <w:proofErr w:type="gramEnd"/>
      <w:r>
        <w:rPr>
          <w:rFonts w:ascii="Calibri" w:hAnsi="Calibri" w:cs="Calibri"/>
          <w:lang w:bidi="ar-EG"/>
        </w:rPr>
        <w:t xml:space="preserve"> error. </w:t>
      </w:r>
    </w:p>
    <w:p w14:paraId="4079A6C9" w14:textId="77777777" w:rsidR="00005C44" w:rsidRPr="00722D91" w:rsidRDefault="00005C44" w:rsidP="00005C44">
      <w:pPr>
        <w:rPr>
          <w:rFonts w:ascii="Traditional Arabic" w:hAnsi="Traditional Arabic" w:cs="Traditional Arabic"/>
          <w:sz w:val="22"/>
          <w:szCs w:val="22"/>
          <w:rtl/>
        </w:rPr>
      </w:pPr>
    </w:p>
    <w:p w14:paraId="16004BA8"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مدار هذه الطرق كلها على إسحاق بن إبراهيم بن العلاء بن زِبْرِيقٍ الحمصي، عن عمرو بن الحارث: </w:t>
      </w:r>
    </w:p>
    <w:p w14:paraId="24632F5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إسحاق بن إبراهيم بن العلاء بن زِبْرِيقٍ الحمصي، قد قال فيه الحافظ: «صدوق يهم كثيراً، وأطلق محمد بن عوف أنه يكذب». وقال فيه أبو حاتم: «شيخ لا بأس به، ولكنهم يحسدونه، سمعت يحي بن معين أثنى عليه خيراً». وجاء في «تاريخ ابن عساكر» ـ كما في «تهذيبه» لابن بدران ــ أن النسائي قال: «إسحاق ليس بثقة إذا روى عن عمرو بن الحارث»، وهذا الحديث من روايته عن عمرو بن الحارث؛ </w:t>
      </w:r>
    </w:p>
    <w:p w14:paraId="0C1B149D" w14:textId="77777777" w:rsidR="00005C44" w:rsidRDefault="00005C44" w:rsidP="00005C44">
      <w:pPr>
        <w:rPr>
          <w:rFonts w:ascii="Traditional Arabic" w:hAnsi="Traditional Arabic" w:cs="Traditional Arabic"/>
          <w:sz w:val="22"/>
          <w:szCs w:val="22"/>
        </w:rPr>
      </w:pPr>
    </w:p>
    <w:p w14:paraId="05F28AE1" w14:textId="77777777" w:rsidR="00005C44" w:rsidRDefault="00005C44" w:rsidP="00005C44">
      <w:pPr>
        <w:rPr>
          <w:rFonts w:ascii="Calibri" w:hAnsi="Calibri" w:cs="Calibri"/>
          <w:lang w:bidi="ar-EG"/>
        </w:rPr>
      </w:pPr>
      <w:r>
        <w:rPr>
          <w:rFonts w:ascii="Calibri" w:hAnsi="Calibri" w:cs="Calibri"/>
          <w:lang w:bidi="ar-EG"/>
        </w:rPr>
        <w:t xml:space="preserve">- Al-Hafizh (Ibn Hajar) stated concerning </w:t>
      </w:r>
      <w:r w:rsidRPr="00EB3946">
        <w:rPr>
          <w:rFonts w:ascii="Calibri" w:hAnsi="Calibri" w:cs="Calibri"/>
          <w:lang w:bidi="ar-EG"/>
        </w:rPr>
        <w:t>Ishaq bin Ibrahim bin Al</w:t>
      </w:r>
      <w:proofErr w:type="gramStart"/>
      <w:r w:rsidRPr="00EB3946">
        <w:rPr>
          <w:rFonts w:ascii="Calibri" w:hAnsi="Calibri" w:cs="Calibri"/>
          <w:lang w:bidi="ar-EG"/>
        </w:rPr>
        <w:t>-‘</w:t>
      </w:r>
      <w:proofErr w:type="gramEnd"/>
      <w:r w:rsidRPr="00EB3946">
        <w:rPr>
          <w:rFonts w:ascii="Calibri" w:hAnsi="Calibri" w:cs="Calibri"/>
          <w:lang w:bidi="ar-EG"/>
        </w:rPr>
        <w:t xml:space="preserve">Alaa’ bin </w:t>
      </w:r>
      <w:proofErr w:type="spellStart"/>
      <w:r w:rsidRPr="00EB3946">
        <w:rPr>
          <w:rFonts w:ascii="Calibri" w:hAnsi="Calibri" w:cs="Calibri"/>
          <w:lang w:bidi="ar-EG"/>
        </w:rPr>
        <w:t>Zibreeq</w:t>
      </w:r>
      <w:proofErr w:type="spellEnd"/>
      <w:r w:rsidRPr="00EB3946">
        <w:rPr>
          <w:rFonts w:ascii="Calibri" w:hAnsi="Calibri" w:cs="Calibri"/>
          <w:lang w:bidi="ar-EG"/>
        </w:rPr>
        <w:t xml:space="preserve"> Al-</w:t>
      </w:r>
      <w:proofErr w:type="spellStart"/>
      <w:r w:rsidRPr="00EB3946">
        <w:rPr>
          <w:rFonts w:ascii="Calibri" w:hAnsi="Calibri" w:cs="Calibri"/>
          <w:lang w:bidi="ar-EG"/>
        </w:rPr>
        <w:t>Himsiy</w:t>
      </w:r>
      <w:proofErr w:type="spellEnd"/>
      <w:r>
        <w:rPr>
          <w:rFonts w:ascii="Calibri" w:hAnsi="Calibri" w:cs="Calibri"/>
          <w:lang w:bidi="ar-EG"/>
        </w:rPr>
        <w:t>: [Sadooq (truthful) who erred a lot. Muhammad bin ‘</w:t>
      </w:r>
      <w:proofErr w:type="spellStart"/>
      <w:r>
        <w:rPr>
          <w:rFonts w:ascii="Calibri" w:hAnsi="Calibri" w:cs="Calibri"/>
          <w:lang w:bidi="ar-EG"/>
        </w:rPr>
        <w:t>Awf</w:t>
      </w:r>
      <w:proofErr w:type="spellEnd"/>
      <w:r>
        <w:rPr>
          <w:rFonts w:ascii="Calibri" w:hAnsi="Calibri" w:cs="Calibri"/>
          <w:lang w:bidi="ar-EG"/>
        </w:rPr>
        <w:t xml:space="preserve"> stated that he lies]. Abu </w:t>
      </w:r>
      <w:proofErr w:type="spellStart"/>
      <w:r>
        <w:rPr>
          <w:rFonts w:ascii="Calibri" w:hAnsi="Calibri" w:cs="Calibri"/>
          <w:lang w:bidi="ar-EG"/>
        </w:rPr>
        <w:t>hatim</w:t>
      </w:r>
      <w:proofErr w:type="spellEnd"/>
      <w:r>
        <w:rPr>
          <w:rFonts w:ascii="Calibri" w:hAnsi="Calibri" w:cs="Calibri"/>
          <w:lang w:bidi="ar-EG"/>
        </w:rPr>
        <w:t xml:space="preserve"> stated: [He is a Sheikh concerning whom their no issue (i.e., point of valid criticism). However, they used to be envious of him. I heard Yahya bin </w:t>
      </w:r>
      <w:proofErr w:type="spellStart"/>
      <w:r>
        <w:rPr>
          <w:rFonts w:ascii="Calibri" w:hAnsi="Calibri" w:cs="Calibri"/>
          <w:lang w:bidi="ar-EG"/>
        </w:rPr>
        <w:t>Ma’een</w:t>
      </w:r>
      <w:proofErr w:type="spellEnd"/>
      <w:r>
        <w:rPr>
          <w:rFonts w:ascii="Calibri" w:hAnsi="Calibri" w:cs="Calibri"/>
          <w:lang w:bidi="ar-EG"/>
        </w:rPr>
        <w:t xml:space="preserve"> commend him well]. The following came stated in the “Tarikh of Ibn ‘Asakir” and likewise in its “</w:t>
      </w:r>
      <w:proofErr w:type="spellStart"/>
      <w:r>
        <w:rPr>
          <w:rFonts w:ascii="Calibri" w:hAnsi="Calibri" w:cs="Calibri"/>
          <w:lang w:bidi="ar-EG"/>
        </w:rPr>
        <w:t>Tahdheeb</w:t>
      </w:r>
      <w:proofErr w:type="spellEnd"/>
      <w:r>
        <w:rPr>
          <w:rFonts w:ascii="Calibri" w:hAnsi="Calibri" w:cs="Calibri"/>
          <w:lang w:bidi="ar-EG"/>
        </w:rPr>
        <w:t>” by Ibn Badran: That An-</w:t>
      </w:r>
      <w:proofErr w:type="spellStart"/>
      <w:r>
        <w:rPr>
          <w:rFonts w:ascii="Calibri" w:hAnsi="Calibri" w:cs="Calibri"/>
          <w:lang w:bidi="ar-EG"/>
        </w:rPr>
        <w:t>Nasa’iy</w:t>
      </w:r>
      <w:proofErr w:type="spellEnd"/>
      <w:r>
        <w:rPr>
          <w:rFonts w:ascii="Calibri" w:hAnsi="Calibri" w:cs="Calibri"/>
          <w:lang w:bidi="ar-EG"/>
        </w:rPr>
        <w:t xml:space="preserve"> stated: [Ishaq is not </w:t>
      </w:r>
      <w:proofErr w:type="spellStart"/>
      <w:r>
        <w:rPr>
          <w:rFonts w:ascii="Calibri" w:hAnsi="Calibri" w:cs="Calibri"/>
          <w:lang w:bidi="ar-EG"/>
        </w:rPr>
        <w:t>Thiqah</w:t>
      </w:r>
      <w:proofErr w:type="spellEnd"/>
      <w:r>
        <w:rPr>
          <w:rFonts w:ascii="Calibri" w:hAnsi="Calibri" w:cs="Calibri"/>
          <w:lang w:bidi="ar-EG"/>
        </w:rPr>
        <w:t xml:space="preserve"> (trusted and reliable) if he relates from ‘Amr bin Al-Harith]. That is whilst this narration of his is related from ‘Amr bin Al-Harith. </w:t>
      </w:r>
    </w:p>
    <w:p w14:paraId="44C683EC" w14:textId="77777777" w:rsidR="00005C44" w:rsidRPr="00722D91" w:rsidRDefault="00005C44" w:rsidP="00005C44">
      <w:pPr>
        <w:rPr>
          <w:rFonts w:ascii="Traditional Arabic" w:hAnsi="Traditional Arabic" w:cs="Traditional Arabic"/>
          <w:b/>
          <w:bCs/>
          <w:sz w:val="22"/>
          <w:szCs w:val="22"/>
          <w:rtl/>
        </w:rPr>
      </w:pPr>
    </w:p>
    <w:p w14:paraId="0EBFD8B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وأما عمرو بن الحارث بن الضحاك الزبيدي الحمصي، فقد ذكره ابن حبان في «ثقاته» وقال: «مستقيم الحديث». ولكن الذهبي انتقده في الميزان فقال: «تفرد بالرواية عنه إسحاق بن إبراهيم بن زبريق ومولاة له اسمها: علوة، فهو غير معروف العدالة». </w:t>
      </w:r>
    </w:p>
    <w:p w14:paraId="70E8BD9D" w14:textId="77777777" w:rsidR="00005C44" w:rsidRDefault="00005C44" w:rsidP="00005C44">
      <w:pPr>
        <w:rPr>
          <w:rFonts w:ascii="Traditional Arabic" w:hAnsi="Traditional Arabic" w:cs="Traditional Arabic"/>
          <w:sz w:val="22"/>
          <w:szCs w:val="22"/>
        </w:rPr>
      </w:pPr>
    </w:p>
    <w:p w14:paraId="2BBF1C88" w14:textId="77777777" w:rsidR="00005C44" w:rsidRDefault="00005C44" w:rsidP="00005C44">
      <w:pPr>
        <w:rPr>
          <w:rFonts w:ascii="Calibri" w:hAnsi="Calibri" w:cs="Calibri"/>
          <w:lang w:bidi="ar-EG"/>
        </w:rPr>
      </w:pPr>
      <w:r>
        <w:rPr>
          <w:rFonts w:ascii="Calibri" w:hAnsi="Calibri" w:cs="Calibri"/>
          <w:lang w:bidi="ar-EG"/>
        </w:rPr>
        <w:t>- As for ‘Amr bin Al-Harith bin Ad-Dahhak Az-</w:t>
      </w:r>
      <w:proofErr w:type="spellStart"/>
      <w:r>
        <w:rPr>
          <w:rFonts w:ascii="Calibri" w:hAnsi="Calibri" w:cs="Calibri"/>
          <w:lang w:bidi="ar-EG"/>
        </w:rPr>
        <w:t>Zubaidiy</w:t>
      </w:r>
      <w:proofErr w:type="spellEnd"/>
      <w:r>
        <w:rPr>
          <w:rFonts w:ascii="Calibri" w:hAnsi="Calibri" w:cs="Calibri"/>
          <w:lang w:bidi="ar-EG"/>
        </w:rPr>
        <w:t xml:space="preserve"> Al-</w:t>
      </w:r>
      <w:proofErr w:type="spellStart"/>
      <w:r>
        <w:rPr>
          <w:rFonts w:ascii="Calibri" w:hAnsi="Calibri" w:cs="Calibri"/>
          <w:lang w:bidi="ar-EG"/>
        </w:rPr>
        <w:t>Himsiy</w:t>
      </w:r>
      <w:proofErr w:type="spellEnd"/>
      <w:r>
        <w:rPr>
          <w:rFonts w:ascii="Calibri" w:hAnsi="Calibri" w:cs="Calibri"/>
          <w:lang w:bidi="ar-EG"/>
        </w:rPr>
        <w:t>, then Ibn Hibban mentioned him among his “</w:t>
      </w:r>
      <w:proofErr w:type="spellStart"/>
      <w:r>
        <w:rPr>
          <w:rFonts w:ascii="Calibri" w:hAnsi="Calibri" w:cs="Calibri"/>
          <w:lang w:bidi="ar-EG"/>
        </w:rPr>
        <w:t>Thiqaat</w:t>
      </w:r>
      <w:proofErr w:type="spellEnd"/>
      <w:r>
        <w:rPr>
          <w:rFonts w:ascii="Calibri" w:hAnsi="Calibri" w:cs="Calibri"/>
          <w:lang w:bidi="ar-EG"/>
        </w:rPr>
        <w:t xml:space="preserve"> (trusted and reliable narrators)” and stated: [He is upright (Mustaqeem) in the Hadith]. However, </w:t>
      </w:r>
      <w:proofErr w:type="spellStart"/>
      <w:r>
        <w:rPr>
          <w:rFonts w:ascii="Calibri" w:hAnsi="Calibri" w:cs="Calibri"/>
          <w:lang w:bidi="ar-EG"/>
        </w:rPr>
        <w:t>Adh-Dhahabi</w:t>
      </w:r>
      <w:proofErr w:type="spellEnd"/>
      <w:r>
        <w:rPr>
          <w:rFonts w:ascii="Calibri" w:hAnsi="Calibri" w:cs="Calibri"/>
          <w:lang w:bidi="ar-EG"/>
        </w:rPr>
        <w:t xml:space="preserve"> </w:t>
      </w:r>
      <w:proofErr w:type="spellStart"/>
      <w:r>
        <w:rPr>
          <w:rFonts w:ascii="Calibri" w:hAnsi="Calibri" w:cs="Calibri"/>
          <w:lang w:bidi="ar-EG"/>
        </w:rPr>
        <w:t>criticised</w:t>
      </w:r>
      <w:proofErr w:type="spellEnd"/>
      <w:r>
        <w:rPr>
          <w:rFonts w:ascii="Calibri" w:hAnsi="Calibri" w:cs="Calibri"/>
          <w:lang w:bidi="ar-EG"/>
        </w:rPr>
        <w:t xml:space="preserve"> him in “Al-</w:t>
      </w:r>
      <w:proofErr w:type="spellStart"/>
      <w:r>
        <w:rPr>
          <w:rFonts w:ascii="Calibri" w:hAnsi="Calibri" w:cs="Calibri"/>
          <w:lang w:bidi="ar-EG"/>
        </w:rPr>
        <w:t>Meezaan</w:t>
      </w:r>
      <w:proofErr w:type="spellEnd"/>
      <w:r>
        <w:rPr>
          <w:rFonts w:ascii="Calibri" w:hAnsi="Calibri" w:cs="Calibri"/>
          <w:lang w:bidi="ar-EG"/>
        </w:rPr>
        <w:t xml:space="preserve">” stating: [Ishaq bin Ibrahim bin Zibreeq and a </w:t>
      </w:r>
      <w:proofErr w:type="spellStart"/>
      <w:r>
        <w:rPr>
          <w:rFonts w:ascii="Calibri" w:hAnsi="Calibri" w:cs="Calibri"/>
          <w:lang w:bidi="ar-EG"/>
        </w:rPr>
        <w:t>Mawlaah</w:t>
      </w:r>
      <w:proofErr w:type="spellEnd"/>
      <w:r>
        <w:rPr>
          <w:rFonts w:ascii="Calibri" w:hAnsi="Calibri" w:cs="Calibri"/>
          <w:lang w:bidi="ar-EG"/>
        </w:rPr>
        <w:t xml:space="preserve"> (female freed slave) of his, whose name was ‘</w:t>
      </w:r>
      <w:proofErr w:type="spellStart"/>
      <w:r>
        <w:rPr>
          <w:rFonts w:ascii="Calibri" w:hAnsi="Calibri" w:cs="Calibri"/>
          <w:lang w:bidi="ar-EG"/>
        </w:rPr>
        <w:t>Ulwah</w:t>
      </w:r>
      <w:proofErr w:type="spellEnd"/>
      <w:r>
        <w:rPr>
          <w:rFonts w:ascii="Calibri" w:hAnsi="Calibri" w:cs="Calibri"/>
          <w:lang w:bidi="ar-EG"/>
        </w:rPr>
        <w:t xml:space="preserve">, are alone in narrating from him. As such he is not well-known </w:t>
      </w:r>
      <w:proofErr w:type="gramStart"/>
      <w:r>
        <w:rPr>
          <w:rFonts w:ascii="Calibri" w:hAnsi="Calibri" w:cs="Calibri"/>
          <w:lang w:bidi="ar-EG"/>
        </w:rPr>
        <w:t>in</w:t>
      </w:r>
      <w:proofErr w:type="gramEnd"/>
      <w:r>
        <w:rPr>
          <w:rFonts w:ascii="Calibri" w:hAnsi="Calibri" w:cs="Calibri"/>
          <w:lang w:bidi="ar-EG"/>
        </w:rPr>
        <w:t xml:space="preserve"> respect to ‘Adalah (</w:t>
      </w:r>
      <w:proofErr w:type="gramStart"/>
      <w:r>
        <w:rPr>
          <w:rFonts w:ascii="Calibri" w:hAnsi="Calibri" w:cs="Calibri"/>
          <w:lang w:bidi="ar-EG"/>
        </w:rPr>
        <w:t>trustworthiness)]</w:t>
      </w:r>
      <w:proofErr w:type="gramEnd"/>
      <w:r>
        <w:rPr>
          <w:rFonts w:ascii="Calibri" w:hAnsi="Calibri" w:cs="Calibri"/>
          <w:lang w:bidi="ar-EG"/>
        </w:rPr>
        <w:t xml:space="preserve">. </w:t>
      </w:r>
    </w:p>
    <w:p w14:paraId="5DB667D8" w14:textId="77777777" w:rsidR="00005C44" w:rsidRPr="00722D91" w:rsidRDefault="00005C44" w:rsidP="00005C44">
      <w:pPr>
        <w:rPr>
          <w:rFonts w:ascii="Traditional Arabic" w:hAnsi="Traditional Arabic" w:cs="Traditional Arabic"/>
          <w:sz w:val="22"/>
          <w:szCs w:val="22"/>
          <w:rtl/>
        </w:rPr>
      </w:pPr>
    </w:p>
    <w:p w14:paraId="39BAAC8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كأن الذهبي بالغ في اعتماده في حكمه القاسي على تفرد إسحاق بن إبراهيم بن زبريق عن صاحبنا هذا، ولم يعتبر استقامة حديثه الذي سبره ابن حبان، فيما يبدو؛ ولعل هذا التفرد هو أيضاً علة الحكم الشديد الذي أطلقه الإمام النسائي؛ ونحن لم نسبر حديثه، ولكن التصفح السريع لم يظهر شيئاً منكراً. فهذا الإسناد يصلح متابعة معتبرة لطريق أبي تقي عبد الحميد بن إبراهيم الحضرمي الحمصي. وطريق ابن عائذ هذه تعتضد بطريق ضمضم بن زرعة التي نسبت الخبر إلى جبير بن نفير الحضرمي. </w:t>
      </w:r>
    </w:p>
    <w:p w14:paraId="49796F77" w14:textId="77777777" w:rsidR="00005C44" w:rsidRDefault="00005C44" w:rsidP="00005C44">
      <w:pPr>
        <w:rPr>
          <w:rFonts w:ascii="Traditional Arabic" w:hAnsi="Traditional Arabic" w:cs="Traditional Arabic"/>
          <w:sz w:val="22"/>
          <w:szCs w:val="22"/>
        </w:rPr>
      </w:pPr>
    </w:p>
    <w:p w14:paraId="52B5F974" w14:textId="77777777" w:rsidR="00005C44" w:rsidRDefault="00005C44" w:rsidP="00005C44">
      <w:pPr>
        <w:rPr>
          <w:rFonts w:ascii="Calibri" w:hAnsi="Calibri" w:cs="Calibri"/>
          <w:lang w:bidi="ar-EG"/>
        </w:rPr>
      </w:pPr>
      <w:r>
        <w:rPr>
          <w:rFonts w:ascii="Calibri" w:hAnsi="Calibri" w:cs="Calibri"/>
          <w:lang w:bidi="ar-EG"/>
        </w:rPr>
        <w:t>I say: I</w:t>
      </w:r>
      <w:r w:rsidRPr="000541C4">
        <w:rPr>
          <w:rFonts w:ascii="Calibri" w:hAnsi="Calibri" w:cs="Calibri"/>
          <w:lang w:bidi="ar-EG"/>
        </w:rPr>
        <w:t xml:space="preserve">t seems that </w:t>
      </w:r>
      <w:proofErr w:type="spellStart"/>
      <w:r w:rsidRPr="000541C4">
        <w:rPr>
          <w:rFonts w:ascii="Calibri" w:hAnsi="Calibri" w:cs="Calibri"/>
          <w:lang w:bidi="ar-EG"/>
        </w:rPr>
        <w:t>A</w:t>
      </w:r>
      <w:r>
        <w:rPr>
          <w:rFonts w:ascii="Calibri" w:hAnsi="Calibri" w:cs="Calibri"/>
          <w:lang w:bidi="ar-EG"/>
        </w:rPr>
        <w:t>dh</w:t>
      </w:r>
      <w:r w:rsidRPr="000541C4">
        <w:rPr>
          <w:rFonts w:ascii="Calibri" w:hAnsi="Calibri" w:cs="Calibri"/>
          <w:lang w:bidi="ar-EG"/>
        </w:rPr>
        <w:t>-Dhahabi</w:t>
      </w:r>
      <w:proofErr w:type="spellEnd"/>
      <w:r w:rsidRPr="000541C4">
        <w:rPr>
          <w:rFonts w:ascii="Calibri" w:hAnsi="Calibri" w:cs="Calibri"/>
          <w:lang w:bidi="ar-EG"/>
        </w:rPr>
        <w:t xml:space="preserve"> exaggerated in </w:t>
      </w:r>
      <w:r>
        <w:rPr>
          <w:rFonts w:ascii="Calibri" w:hAnsi="Calibri" w:cs="Calibri"/>
          <w:lang w:bidi="ar-EG"/>
        </w:rPr>
        <w:t>his adoption in relation to</w:t>
      </w:r>
      <w:r w:rsidRPr="000541C4">
        <w:rPr>
          <w:rFonts w:ascii="Calibri" w:hAnsi="Calibri" w:cs="Calibri"/>
          <w:lang w:bidi="ar-EG"/>
        </w:rPr>
        <w:t xml:space="preserve"> his harsh judgment </w:t>
      </w:r>
      <w:r>
        <w:rPr>
          <w:rFonts w:ascii="Calibri" w:hAnsi="Calibri" w:cs="Calibri"/>
          <w:lang w:bidi="ar-EG"/>
        </w:rPr>
        <w:t>upon</w:t>
      </w:r>
      <w:r w:rsidRPr="000541C4">
        <w:rPr>
          <w:rFonts w:ascii="Calibri" w:hAnsi="Calibri" w:cs="Calibri"/>
          <w:lang w:bidi="ar-EG"/>
        </w:rPr>
        <w:t xml:space="preserve"> Ishaq </w:t>
      </w:r>
      <w:r>
        <w:rPr>
          <w:rFonts w:ascii="Calibri" w:hAnsi="Calibri" w:cs="Calibri"/>
          <w:lang w:bidi="ar-EG"/>
        </w:rPr>
        <w:t>bin</w:t>
      </w:r>
      <w:r w:rsidRPr="000541C4">
        <w:rPr>
          <w:rFonts w:ascii="Calibri" w:hAnsi="Calibri" w:cs="Calibri"/>
          <w:lang w:bidi="ar-EG"/>
        </w:rPr>
        <w:t xml:space="preserve"> Ibrahim </w:t>
      </w:r>
      <w:r>
        <w:rPr>
          <w:rFonts w:ascii="Calibri" w:hAnsi="Calibri" w:cs="Calibri"/>
          <w:lang w:bidi="ar-EG"/>
        </w:rPr>
        <w:t>bin</w:t>
      </w:r>
      <w:r w:rsidRPr="000541C4">
        <w:rPr>
          <w:rFonts w:ascii="Calibri" w:hAnsi="Calibri" w:cs="Calibri"/>
          <w:lang w:bidi="ar-EG"/>
        </w:rPr>
        <w:t xml:space="preserve"> Zibr</w:t>
      </w:r>
      <w:r>
        <w:rPr>
          <w:rFonts w:ascii="Calibri" w:hAnsi="Calibri" w:cs="Calibri"/>
          <w:lang w:bidi="ar-EG"/>
        </w:rPr>
        <w:t>ee</w:t>
      </w:r>
      <w:r w:rsidRPr="000541C4">
        <w:rPr>
          <w:rFonts w:ascii="Calibri" w:hAnsi="Calibri" w:cs="Calibri"/>
          <w:lang w:bidi="ar-EG"/>
        </w:rPr>
        <w:t xml:space="preserve">q </w:t>
      </w:r>
      <w:r>
        <w:rPr>
          <w:rFonts w:ascii="Calibri" w:hAnsi="Calibri" w:cs="Calibri"/>
          <w:lang w:bidi="ar-EG"/>
        </w:rPr>
        <w:t xml:space="preserve">being alone </w:t>
      </w:r>
      <w:r w:rsidRPr="000541C4">
        <w:rPr>
          <w:rFonts w:ascii="Calibri" w:hAnsi="Calibri" w:cs="Calibri"/>
          <w:lang w:bidi="ar-EG"/>
        </w:rPr>
        <w:t xml:space="preserve">in narrating from our </w:t>
      </w:r>
      <w:r>
        <w:rPr>
          <w:rFonts w:ascii="Calibri" w:hAnsi="Calibri" w:cs="Calibri"/>
          <w:lang w:bidi="ar-EG"/>
        </w:rPr>
        <w:t>person of interest here</w:t>
      </w:r>
      <w:r w:rsidRPr="000541C4">
        <w:rPr>
          <w:rFonts w:ascii="Calibri" w:hAnsi="Calibri" w:cs="Calibri"/>
          <w:lang w:bidi="ar-EG"/>
        </w:rPr>
        <w:t xml:space="preserve">, without considering the </w:t>
      </w:r>
      <w:r>
        <w:rPr>
          <w:rFonts w:ascii="Calibri" w:hAnsi="Calibri" w:cs="Calibri"/>
          <w:lang w:bidi="ar-EG"/>
        </w:rPr>
        <w:t>uprightness</w:t>
      </w:r>
      <w:r w:rsidRPr="000541C4">
        <w:rPr>
          <w:rFonts w:ascii="Calibri" w:hAnsi="Calibri" w:cs="Calibri"/>
          <w:lang w:bidi="ar-EG"/>
        </w:rPr>
        <w:t xml:space="preserve"> of his </w:t>
      </w:r>
      <w:r>
        <w:rPr>
          <w:rFonts w:ascii="Calibri" w:hAnsi="Calibri" w:cs="Calibri"/>
          <w:lang w:bidi="ar-EG"/>
        </w:rPr>
        <w:t>H</w:t>
      </w:r>
      <w:r w:rsidRPr="000541C4">
        <w:rPr>
          <w:rFonts w:ascii="Calibri" w:hAnsi="Calibri" w:cs="Calibri"/>
          <w:lang w:bidi="ar-EG"/>
        </w:rPr>
        <w:t xml:space="preserve">adith </w:t>
      </w:r>
      <w:r>
        <w:rPr>
          <w:rFonts w:ascii="Calibri" w:hAnsi="Calibri" w:cs="Calibri"/>
          <w:lang w:bidi="ar-EG"/>
        </w:rPr>
        <w:t>which was apparently examined thoroughly</w:t>
      </w:r>
      <w:r w:rsidRPr="000541C4">
        <w:rPr>
          <w:rFonts w:ascii="Calibri" w:hAnsi="Calibri" w:cs="Calibri"/>
          <w:lang w:bidi="ar-EG"/>
        </w:rPr>
        <w:t xml:space="preserve"> by Ibn Hibban. </w:t>
      </w:r>
      <w:r>
        <w:rPr>
          <w:rFonts w:ascii="Calibri" w:hAnsi="Calibri" w:cs="Calibri"/>
          <w:lang w:bidi="ar-EG"/>
        </w:rPr>
        <w:t>It is also possible that</w:t>
      </w:r>
      <w:r w:rsidRPr="000541C4">
        <w:rPr>
          <w:rFonts w:ascii="Calibri" w:hAnsi="Calibri" w:cs="Calibri"/>
          <w:lang w:bidi="ar-EG"/>
        </w:rPr>
        <w:t xml:space="preserve"> </w:t>
      </w:r>
      <w:r>
        <w:rPr>
          <w:rFonts w:ascii="Calibri" w:hAnsi="Calibri" w:cs="Calibri"/>
          <w:lang w:bidi="ar-EG"/>
        </w:rPr>
        <w:t>his being alone in narrating</w:t>
      </w:r>
      <w:r w:rsidRPr="000541C4">
        <w:rPr>
          <w:rFonts w:ascii="Calibri" w:hAnsi="Calibri" w:cs="Calibri"/>
          <w:lang w:bidi="ar-EG"/>
        </w:rPr>
        <w:t xml:space="preserve"> is also the reason for the </w:t>
      </w:r>
      <w:r>
        <w:rPr>
          <w:rFonts w:ascii="Calibri" w:hAnsi="Calibri" w:cs="Calibri"/>
          <w:lang w:bidi="ar-EG"/>
        </w:rPr>
        <w:t>severe</w:t>
      </w:r>
      <w:r w:rsidRPr="000541C4">
        <w:rPr>
          <w:rFonts w:ascii="Calibri" w:hAnsi="Calibri" w:cs="Calibri"/>
          <w:lang w:bidi="ar-EG"/>
        </w:rPr>
        <w:t xml:space="preserve"> </w:t>
      </w:r>
      <w:r>
        <w:rPr>
          <w:rFonts w:ascii="Calibri" w:hAnsi="Calibri" w:cs="Calibri"/>
          <w:lang w:bidi="ar-EG"/>
        </w:rPr>
        <w:t>judgement</w:t>
      </w:r>
      <w:r w:rsidRPr="000541C4">
        <w:rPr>
          <w:rFonts w:ascii="Calibri" w:hAnsi="Calibri" w:cs="Calibri"/>
          <w:lang w:bidi="ar-EG"/>
        </w:rPr>
        <w:t xml:space="preserve"> issued by Imam A</w:t>
      </w:r>
      <w:r>
        <w:rPr>
          <w:rFonts w:ascii="Calibri" w:hAnsi="Calibri" w:cs="Calibri"/>
          <w:lang w:bidi="ar-EG"/>
        </w:rPr>
        <w:t>n</w:t>
      </w:r>
      <w:r w:rsidRPr="000541C4">
        <w:rPr>
          <w:rFonts w:ascii="Calibri" w:hAnsi="Calibri" w:cs="Calibri"/>
          <w:lang w:bidi="ar-EG"/>
        </w:rPr>
        <w:t>-</w:t>
      </w:r>
      <w:proofErr w:type="spellStart"/>
      <w:r w:rsidRPr="000541C4">
        <w:rPr>
          <w:rFonts w:ascii="Calibri" w:hAnsi="Calibri" w:cs="Calibri"/>
          <w:lang w:bidi="ar-EG"/>
        </w:rPr>
        <w:t>Nasa’i</w:t>
      </w:r>
      <w:r>
        <w:rPr>
          <w:rFonts w:ascii="Calibri" w:hAnsi="Calibri" w:cs="Calibri"/>
          <w:lang w:bidi="ar-EG"/>
        </w:rPr>
        <w:t>y</w:t>
      </w:r>
      <w:proofErr w:type="spellEnd"/>
      <w:r w:rsidRPr="000541C4">
        <w:rPr>
          <w:rFonts w:ascii="Calibri" w:hAnsi="Calibri" w:cs="Calibri"/>
          <w:lang w:bidi="ar-EG"/>
        </w:rPr>
        <w:t xml:space="preserve">. We have not thoroughly examined his </w:t>
      </w:r>
      <w:r>
        <w:rPr>
          <w:rFonts w:ascii="Calibri" w:hAnsi="Calibri" w:cs="Calibri"/>
          <w:lang w:bidi="ar-EG"/>
        </w:rPr>
        <w:t>H</w:t>
      </w:r>
      <w:r w:rsidRPr="000541C4">
        <w:rPr>
          <w:rFonts w:ascii="Calibri" w:hAnsi="Calibri" w:cs="Calibri"/>
          <w:lang w:bidi="ar-EG"/>
        </w:rPr>
        <w:t xml:space="preserve">adith, but a quick review did not reveal anything objectionable. </w:t>
      </w:r>
      <w:r>
        <w:rPr>
          <w:rFonts w:ascii="Calibri" w:hAnsi="Calibri" w:cs="Calibri"/>
          <w:lang w:bidi="ar-EG"/>
        </w:rPr>
        <w:t>As such, t</w:t>
      </w:r>
      <w:r w:rsidRPr="000541C4">
        <w:rPr>
          <w:rFonts w:ascii="Calibri" w:hAnsi="Calibri" w:cs="Calibri"/>
          <w:lang w:bidi="ar-EG"/>
        </w:rPr>
        <w:t xml:space="preserve">his </w:t>
      </w:r>
      <w:r>
        <w:rPr>
          <w:rFonts w:ascii="Calibri" w:hAnsi="Calibri" w:cs="Calibri"/>
          <w:lang w:bidi="ar-EG"/>
        </w:rPr>
        <w:t>I</w:t>
      </w:r>
      <w:r w:rsidRPr="000541C4">
        <w:rPr>
          <w:rFonts w:ascii="Calibri" w:hAnsi="Calibri" w:cs="Calibri"/>
          <w:lang w:bidi="ar-EG"/>
        </w:rPr>
        <w:t xml:space="preserve">snad (chain of transmission) serves as a valid </w:t>
      </w:r>
      <w:r>
        <w:rPr>
          <w:rFonts w:ascii="Calibri" w:hAnsi="Calibri" w:cs="Calibri"/>
          <w:lang w:bidi="ar-EG"/>
        </w:rPr>
        <w:t>corroboration</w:t>
      </w:r>
      <w:r w:rsidRPr="000541C4">
        <w:rPr>
          <w:rFonts w:ascii="Calibri" w:hAnsi="Calibri" w:cs="Calibri"/>
          <w:lang w:bidi="ar-EG"/>
        </w:rPr>
        <w:t xml:space="preserve"> for the path of Abu Taqi</w:t>
      </w:r>
      <w:r>
        <w:rPr>
          <w:rFonts w:ascii="Calibri" w:hAnsi="Calibri" w:cs="Calibri"/>
          <w:lang w:bidi="ar-EG"/>
        </w:rPr>
        <w:t>y</w:t>
      </w:r>
      <w:r w:rsidRPr="000541C4">
        <w:rPr>
          <w:rFonts w:ascii="Calibri" w:hAnsi="Calibri" w:cs="Calibri"/>
          <w:lang w:bidi="ar-EG"/>
        </w:rPr>
        <w:t xml:space="preserve"> Abdul</w:t>
      </w:r>
      <w:r>
        <w:rPr>
          <w:rFonts w:ascii="Calibri" w:hAnsi="Calibri" w:cs="Calibri"/>
          <w:lang w:bidi="ar-EG"/>
        </w:rPr>
        <w:t xml:space="preserve"> </w:t>
      </w:r>
      <w:r w:rsidRPr="000541C4">
        <w:rPr>
          <w:rFonts w:ascii="Calibri" w:hAnsi="Calibri" w:cs="Calibri"/>
          <w:lang w:bidi="ar-EG"/>
        </w:rPr>
        <w:t xml:space="preserve">Hamid </w:t>
      </w:r>
      <w:r>
        <w:rPr>
          <w:rFonts w:ascii="Calibri" w:hAnsi="Calibri" w:cs="Calibri"/>
          <w:lang w:bidi="ar-EG"/>
        </w:rPr>
        <w:t>bin</w:t>
      </w:r>
      <w:r w:rsidRPr="000541C4">
        <w:rPr>
          <w:rFonts w:ascii="Calibri" w:hAnsi="Calibri" w:cs="Calibri"/>
          <w:lang w:bidi="ar-EG"/>
        </w:rPr>
        <w:t xml:space="preserve"> Ibrahim Al-Hadrami Al-Himsi. Th</w:t>
      </w:r>
      <w:r>
        <w:rPr>
          <w:rFonts w:ascii="Calibri" w:hAnsi="Calibri" w:cs="Calibri"/>
          <w:lang w:bidi="ar-EG"/>
        </w:rPr>
        <w:t>is</w:t>
      </w:r>
      <w:r w:rsidRPr="000541C4">
        <w:rPr>
          <w:rFonts w:ascii="Calibri" w:hAnsi="Calibri" w:cs="Calibri"/>
          <w:lang w:bidi="ar-EG"/>
        </w:rPr>
        <w:t xml:space="preserve"> </w:t>
      </w:r>
      <w:r>
        <w:rPr>
          <w:rFonts w:ascii="Calibri" w:hAnsi="Calibri" w:cs="Calibri"/>
          <w:lang w:bidi="ar-EG"/>
        </w:rPr>
        <w:t>path</w:t>
      </w:r>
      <w:r w:rsidRPr="000541C4">
        <w:rPr>
          <w:rFonts w:ascii="Calibri" w:hAnsi="Calibri" w:cs="Calibri"/>
          <w:lang w:bidi="ar-EG"/>
        </w:rPr>
        <w:t xml:space="preserve"> of Ibn </w:t>
      </w:r>
      <w:r>
        <w:rPr>
          <w:rFonts w:ascii="Calibri" w:hAnsi="Calibri" w:cs="Calibri"/>
          <w:lang w:bidi="ar-EG"/>
        </w:rPr>
        <w:t>‘</w:t>
      </w:r>
      <w:proofErr w:type="spellStart"/>
      <w:r w:rsidRPr="000541C4">
        <w:rPr>
          <w:rFonts w:ascii="Calibri" w:hAnsi="Calibri" w:cs="Calibri"/>
          <w:lang w:bidi="ar-EG"/>
        </w:rPr>
        <w:t>A</w:t>
      </w:r>
      <w:r>
        <w:rPr>
          <w:rFonts w:ascii="Calibri" w:hAnsi="Calibri" w:cs="Calibri"/>
          <w:lang w:bidi="ar-EG"/>
        </w:rPr>
        <w:t>a</w:t>
      </w:r>
      <w:r w:rsidRPr="000541C4">
        <w:rPr>
          <w:rFonts w:ascii="Calibri" w:hAnsi="Calibri" w:cs="Calibri"/>
          <w:lang w:bidi="ar-EG"/>
        </w:rPr>
        <w:t>’idh</w:t>
      </w:r>
      <w:proofErr w:type="spellEnd"/>
      <w:r w:rsidRPr="000541C4">
        <w:rPr>
          <w:rFonts w:ascii="Calibri" w:hAnsi="Calibri" w:cs="Calibri"/>
          <w:lang w:bidi="ar-EG"/>
        </w:rPr>
        <w:t xml:space="preserve"> is further reinforced by the path of </w:t>
      </w:r>
      <w:proofErr w:type="spellStart"/>
      <w:r w:rsidRPr="000541C4">
        <w:rPr>
          <w:rFonts w:ascii="Calibri" w:hAnsi="Calibri" w:cs="Calibri"/>
          <w:lang w:bidi="ar-EG"/>
        </w:rPr>
        <w:t>Damdam</w:t>
      </w:r>
      <w:proofErr w:type="spellEnd"/>
      <w:r w:rsidRPr="000541C4">
        <w:rPr>
          <w:rFonts w:ascii="Calibri" w:hAnsi="Calibri" w:cs="Calibri"/>
          <w:lang w:bidi="ar-EG"/>
        </w:rPr>
        <w:t xml:space="preserve"> </w:t>
      </w:r>
      <w:r>
        <w:rPr>
          <w:rFonts w:ascii="Calibri" w:hAnsi="Calibri" w:cs="Calibri"/>
          <w:lang w:bidi="ar-EG"/>
        </w:rPr>
        <w:t>bin</w:t>
      </w:r>
      <w:r w:rsidRPr="000541C4">
        <w:rPr>
          <w:rFonts w:ascii="Calibri" w:hAnsi="Calibri" w:cs="Calibri"/>
          <w:lang w:bidi="ar-EG"/>
        </w:rPr>
        <w:t xml:space="preserve"> </w:t>
      </w:r>
      <w:proofErr w:type="spellStart"/>
      <w:r w:rsidRPr="000541C4">
        <w:rPr>
          <w:rFonts w:ascii="Calibri" w:hAnsi="Calibri" w:cs="Calibri"/>
          <w:lang w:bidi="ar-EG"/>
        </w:rPr>
        <w:t>Zur’ah</w:t>
      </w:r>
      <w:proofErr w:type="spellEnd"/>
      <w:r w:rsidRPr="000541C4">
        <w:rPr>
          <w:rFonts w:ascii="Calibri" w:hAnsi="Calibri" w:cs="Calibri"/>
          <w:lang w:bidi="ar-EG"/>
        </w:rPr>
        <w:t>, which attribute</w:t>
      </w:r>
      <w:r>
        <w:rPr>
          <w:rFonts w:ascii="Calibri" w:hAnsi="Calibri" w:cs="Calibri"/>
          <w:lang w:bidi="ar-EG"/>
        </w:rPr>
        <w:t>d</w:t>
      </w:r>
      <w:r w:rsidRPr="000541C4">
        <w:rPr>
          <w:rFonts w:ascii="Calibri" w:hAnsi="Calibri" w:cs="Calibri"/>
          <w:lang w:bidi="ar-EG"/>
        </w:rPr>
        <w:t xml:space="preserve"> the report to Jubair ibn </w:t>
      </w:r>
      <w:proofErr w:type="spellStart"/>
      <w:r w:rsidRPr="000541C4">
        <w:rPr>
          <w:rFonts w:ascii="Calibri" w:hAnsi="Calibri" w:cs="Calibri"/>
          <w:lang w:bidi="ar-EG"/>
        </w:rPr>
        <w:t>Nufair</w:t>
      </w:r>
      <w:proofErr w:type="spellEnd"/>
      <w:r w:rsidRPr="000541C4">
        <w:rPr>
          <w:rFonts w:ascii="Calibri" w:hAnsi="Calibri" w:cs="Calibri"/>
          <w:lang w:bidi="ar-EG"/>
        </w:rPr>
        <w:t xml:space="preserve"> Al-Hadrami</w:t>
      </w:r>
      <w:r>
        <w:rPr>
          <w:rFonts w:ascii="Calibri" w:hAnsi="Calibri" w:cs="Calibri"/>
          <w:lang w:bidi="ar-EG"/>
        </w:rPr>
        <w:t>.</w:t>
      </w:r>
    </w:p>
    <w:p w14:paraId="2A2FAD16" w14:textId="77777777" w:rsidR="00005C44" w:rsidRPr="00722D91" w:rsidRDefault="00005C44" w:rsidP="00005C44">
      <w:pPr>
        <w:rPr>
          <w:rFonts w:ascii="Traditional Arabic" w:hAnsi="Traditional Arabic" w:cs="Traditional Arabic"/>
          <w:sz w:val="22"/>
          <w:szCs w:val="22"/>
          <w:rtl/>
        </w:rPr>
      </w:pPr>
    </w:p>
    <w:p w14:paraId="020FE59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وأما جبير بن نفير فهو ابن مالك بن عامر الحضرمي الحمصي تابعي جليل مخضرم ثقة، كما هو في تقريب التهذيب (ج1/ص138/ت904): [جبير بن نُفَيْر (بنون وفاء مصغراً) بن مالك بن عامر الحضرمي الحمصي: </w:t>
      </w:r>
      <w:r w:rsidRPr="000F205F">
        <w:rPr>
          <w:rFonts w:ascii="Traditional Arabic" w:hAnsi="Traditional Arabic" w:cs="Traditional Arabic"/>
          <w:b/>
          <w:bCs/>
          <w:sz w:val="28"/>
          <w:szCs w:val="28"/>
          <w:u w:val="single"/>
          <w:rtl/>
        </w:rPr>
        <w:t>ثقة جليل</w:t>
      </w:r>
      <w:r w:rsidRPr="000F205F">
        <w:rPr>
          <w:rFonts w:ascii="Traditional Arabic" w:hAnsi="Traditional Arabic" w:cs="Traditional Arabic"/>
          <w:sz w:val="28"/>
          <w:szCs w:val="28"/>
          <w:rtl/>
        </w:rPr>
        <w:t xml:space="preserve">، من الثانية، مخضرم ولأبيه صحبة؛ فكأنه هو ما وفد إلا في عهد عمر، مات سنة ثمانين، وقيل بعدها]. وله ذكر في مشاهير علماء الأمصار (ج1/ص112/ت854): [جبير بن نفير بن مالك الحضرمي أدرك الجاهلية ولا صحبة له سكن الشام وبها مات سنة ثمانين]. </w:t>
      </w:r>
    </w:p>
    <w:p w14:paraId="36E74EA2" w14:textId="77777777" w:rsidR="00005C44" w:rsidRDefault="00005C44" w:rsidP="00005C44">
      <w:pPr>
        <w:rPr>
          <w:rFonts w:ascii="Traditional Arabic" w:hAnsi="Traditional Arabic" w:cs="Traditional Arabic"/>
          <w:sz w:val="22"/>
          <w:szCs w:val="22"/>
        </w:rPr>
      </w:pPr>
    </w:p>
    <w:p w14:paraId="62C07DF6" w14:textId="77777777" w:rsidR="00005C44" w:rsidRDefault="00005C44" w:rsidP="00005C44">
      <w:pPr>
        <w:rPr>
          <w:rFonts w:ascii="Calibri" w:hAnsi="Calibri" w:cs="Calibri"/>
          <w:lang w:bidi="ar-EG"/>
        </w:rPr>
      </w:pPr>
      <w:r>
        <w:rPr>
          <w:rFonts w:ascii="Calibri" w:hAnsi="Calibri" w:cs="Calibri"/>
          <w:lang w:bidi="ar-EG"/>
        </w:rPr>
        <w:t xml:space="preserve">As for Jubair bin </w:t>
      </w:r>
      <w:proofErr w:type="spellStart"/>
      <w:r>
        <w:rPr>
          <w:rFonts w:ascii="Calibri" w:hAnsi="Calibri" w:cs="Calibri"/>
          <w:lang w:bidi="ar-EG"/>
        </w:rPr>
        <w:t>Nufair</w:t>
      </w:r>
      <w:proofErr w:type="spellEnd"/>
      <w:r>
        <w:rPr>
          <w:rFonts w:ascii="Calibri" w:hAnsi="Calibri" w:cs="Calibri"/>
          <w:lang w:bidi="ar-EG"/>
        </w:rPr>
        <w:t>, he is Ibn Malik bin ‘Aamir Al-Hadrami Al-</w:t>
      </w:r>
      <w:proofErr w:type="spellStart"/>
      <w:r>
        <w:rPr>
          <w:rFonts w:ascii="Calibri" w:hAnsi="Calibri" w:cs="Calibri"/>
          <w:lang w:bidi="ar-EG"/>
        </w:rPr>
        <w:t>Himsiy</w:t>
      </w:r>
      <w:proofErr w:type="spellEnd"/>
      <w:r>
        <w:rPr>
          <w:rFonts w:ascii="Calibri" w:hAnsi="Calibri" w:cs="Calibri"/>
          <w:lang w:bidi="ar-EG"/>
        </w:rPr>
        <w:t xml:space="preserve">, the noble </w:t>
      </w:r>
      <w:proofErr w:type="spellStart"/>
      <w:r>
        <w:rPr>
          <w:rFonts w:ascii="Calibri" w:hAnsi="Calibri" w:cs="Calibri"/>
          <w:lang w:bidi="ar-EG"/>
        </w:rPr>
        <w:t>Taabi</w:t>
      </w:r>
      <w:proofErr w:type="spellEnd"/>
      <w:r>
        <w:rPr>
          <w:rFonts w:ascii="Calibri" w:hAnsi="Calibri" w:cs="Calibri"/>
          <w:lang w:bidi="ar-EG"/>
        </w:rPr>
        <w:t xml:space="preserve">’ who was </w:t>
      </w:r>
      <w:proofErr w:type="spellStart"/>
      <w:r>
        <w:rPr>
          <w:rFonts w:ascii="Calibri" w:hAnsi="Calibri" w:cs="Calibri"/>
          <w:lang w:bidi="ar-EG"/>
        </w:rPr>
        <w:t>Mukhadram</w:t>
      </w:r>
      <w:proofErr w:type="spellEnd"/>
      <w:r>
        <w:rPr>
          <w:rFonts w:ascii="Calibri" w:hAnsi="Calibri" w:cs="Calibri"/>
          <w:lang w:bidi="ar-EG"/>
        </w:rPr>
        <w:t xml:space="preserve"> (alive in both pre-Islamic and Islamic eras) and </w:t>
      </w:r>
      <w:proofErr w:type="spellStart"/>
      <w:r>
        <w:rPr>
          <w:rFonts w:ascii="Calibri" w:hAnsi="Calibri" w:cs="Calibri"/>
          <w:lang w:bidi="ar-EG"/>
        </w:rPr>
        <w:t>Thiqah</w:t>
      </w:r>
      <w:proofErr w:type="spellEnd"/>
      <w:r>
        <w:rPr>
          <w:rFonts w:ascii="Calibri" w:hAnsi="Calibri" w:cs="Calibri"/>
          <w:lang w:bidi="ar-EG"/>
        </w:rPr>
        <w:t xml:space="preserve"> (trusted and reliable as a transmitter). This is what came stated in </w:t>
      </w:r>
      <w:proofErr w:type="spellStart"/>
      <w:r>
        <w:rPr>
          <w:rFonts w:ascii="Calibri" w:hAnsi="Calibri" w:cs="Calibri"/>
          <w:lang w:bidi="ar-EG"/>
        </w:rPr>
        <w:t>Taqreeb</w:t>
      </w:r>
      <w:proofErr w:type="spellEnd"/>
      <w:r>
        <w:rPr>
          <w:rFonts w:ascii="Calibri" w:hAnsi="Calibri" w:cs="Calibri"/>
          <w:lang w:bidi="ar-EG"/>
        </w:rPr>
        <w:t xml:space="preserve"> At-</w:t>
      </w:r>
      <w:proofErr w:type="spellStart"/>
      <w:r>
        <w:rPr>
          <w:rFonts w:ascii="Calibri" w:hAnsi="Calibri" w:cs="Calibri"/>
          <w:lang w:bidi="ar-EG"/>
        </w:rPr>
        <w:t>Tahdheeb</w:t>
      </w:r>
      <w:proofErr w:type="spellEnd"/>
      <w:r>
        <w:rPr>
          <w:rFonts w:ascii="Calibri" w:hAnsi="Calibri" w:cs="Calibri"/>
          <w:lang w:bidi="ar-EG"/>
        </w:rPr>
        <w:t xml:space="preserve"> (1/138/904): [Jubair bin </w:t>
      </w:r>
      <w:proofErr w:type="spellStart"/>
      <w:r>
        <w:rPr>
          <w:rFonts w:ascii="Calibri" w:hAnsi="Calibri" w:cs="Calibri"/>
          <w:lang w:bidi="ar-EG"/>
        </w:rPr>
        <w:t>Nufair</w:t>
      </w:r>
      <w:proofErr w:type="spellEnd"/>
      <w:r>
        <w:rPr>
          <w:rFonts w:ascii="Calibri" w:hAnsi="Calibri" w:cs="Calibri"/>
          <w:lang w:bidi="ar-EG"/>
        </w:rPr>
        <w:t xml:space="preserve"> bin Malik bin ‘Aamir Al-Hadrami al-</w:t>
      </w:r>
      <w:proofErr w:type="spellStart"/>
      <w:r>
        <w:rPr>
          <w:rFonts w:ascii="Calibri" w:hAnsi="Calibri" w:cs="Calibri"/>
          <w:lang w:bidi="ar-EG"/>
        </w:rPr>
        <w:t>Himsiy</w:t>
      </w:r>
      <w:proofErr w:type="spellEnd"/>
      <w:r>
        <w:rPr>
          <w:rFonts w:ascii="Calibri" w:hAnsi="Calibri" w:cs="Calibri"/>
          <w:lang w:bidi="ar-EG"/>
        </w:rPr>
        <w:t xml:space="preserve">: A noble (Jaleel) </w:t>
      </w:r>
      <w:proofErr w:type="spellStart"/>
      <w:r>
        <w:rPr>
          <w:rFonts w:ascii="Calibri" w:hAnsi="Calibri" w:cs="Calibri"/>
          <w:lang w:bidi="ar-EG"/>
        </w:rPr>
        <w:t>Thiqah</w:t>
      </w:r>
      <w:proofErr w:type="spellEnd"/>
      <w:r>
        <w:rPr>
          <w:rFonts w:ascii="Calibri" w:hAnsi="Calibri" w:cs="Calibri"/>
          <w:lang w:bidi="ar-EG"/>
        </w:rPr>
        <w:t xml:space="preserve"> (trusted and reliable narrator), from the second (generation). He was </w:t>
      </w:r>
      <w:proofErr w:type="spellStart"/>
      <w:r w:rsidRPr="00D00295">
        <w:rPr>
          <w:rFonts w:ascii="Calibri" w:hAnsi="Calibri" w:cs="Calibri"/>
          <w:lang w:bidi="ar-EG"/>
        </w:rPr>
        <w:t>Mukhadram</w:t>
      </w:r>
      <w:proofErr w:type="spellEnd"/>
      <w:r>
        <w:rPr>
          <w:rFonts w:ascii="Calibri" w:hAnsi="Calibri" w:cs="Calibri"/>
          <w:lang w:bidi="ar-EG"/>
        </w:rPr>
        <w:t xml:space="preserve"> and his father had companionship (i.e., to the Prophet </w:t>
      </w:r>
      <w:r>
        <w:rPr>
          <w:rFonts w:ascii="Calibri" w:hAnsi="Calibri" w:cs="Calibri" w:hint="cs"/>
          <w:rtl/>
          <w:lang w:bidi="ar-EG"/>
        </w:rPr>
        <w:t>ﷺ</w:t>
      </w:r>
      <w:r>
        <w:rPr>
          <w:rFonts w:ascii="Calibri" w:hAnsi="Calibri" w:cs="Calibri"/>
          <w:lang w:bidi="ar-EG"/>
        </w:rPr>
        <w:t xml:space="preserve">). </w:t>
      </w:r>
      <w:r w:rsidRPr="00743037">
        <w:rPr>
          <w:rFonts w:ascii="Calibri" w:hAnsi="Calibri" w:cs="Calibri"/>
          <w:lang w:bidi="ar-EG"/>
        </w:rPr>
        <w:t>It seems that he only came to prominence during the caliphate of ‘Umar. He died in the year 80 AH (around 699 CE), though some say it was later</w:t>
      </w:r>
      <w:r>
        <w:rPr>
          <w:rFonts w:ascii="Calibri" w:hAnsi="Calibri" w:cs="Calibri"/>
          <w:lang w:bidi="ar-EG"/>
        </w:rPr>
        <w:t xml:space="preserve">]. He was mentioned in </w:t>
      </w:r>
      <w:proofErr w:type="spellStart"/>
      <w:r>
        <w:rPr>
          <w:rFonts w:ascii="Calibri" w:hAnsi="Calibri" w:cs="Calibri"/>
          <w:lang w:bidi="ar-EG"/>
        </w:rPr>
        <w:t>Mashaheer</w:t>
      </w:r>
      <w:proofErr w:type="spellEnd"/>
      <w:r>
        <w:rPr>
          <w:rFonts w:ascii="Calibri" w:hAnsi="Calibri" w:cs="Calibri"/>
          <w:lang w:bidi="ar-EG"/>
        </w:rPr>
        <w:t xml:space="preserve"> ‘</w:t>
      </w:r>
      <w:proofErr w:type="spellStart"/>
      <w:r>
        <w:rPr>
          <w:rFonts w:ascii="Calibri" w:hAnsi="Calibri" w:cs="Calibri"/>
          <w:lang w:bidi="ar-EG"/>
        </w:rPr>
        <w:t>Ulamaa</w:t>
      </w:r>
      <w:proofErr w:type="spellEnd"/>
      <w:r>
        <w:rPr>
          <w:rFonts w:ascii="Calibri" w:hAnsi="Calibri" w:cs="Calibri"/>
          <w:lang w:bidi="ar-EG"/>
        </w:rPr>
        <w:t>’ Al-</w:t>
      </w:r>
      <w:proofErr w:type="spellStart"/>
      <w:r>
        <w:rPr>
          <w:rFonts w:ascii="Calibri" w:hAnsi="Calibri" w:cs="Calibri"/>
          <w:lang w:bidi="ar-EG"/>
        </w:rPr>
        <w:t>Amsaar</w:t>
      </w:r>
      <w:proofErr w:type="spellEnd"/>
      <w:r>
        <w:rPr>
          <w:rFonts w:ascii="Calibri" w:hAnsi="Calibri" w:cs="Calibri"/>
          <w:lang w:bidi="ar-EG"/>
        </w:rPr>
        <w:t xml:space="preserve"> (The well-known Scholars of the regions) (1/112/854): [Jubair bin </w:t>
      </w:r>
      <w:proofErr w:type="spellStart"/>
      <w:r>
        <w:rPr>
          <w:rFonts w:ascii="Calibri" w:hAnsi="Calibri" w:cs="Calibri"/>
          <w:lang w:bidi="ar-EG"/>
        </w:rPr>
        <w:t>Nufair</w:t>
      </w:r>
      <w:proofErr w:type="spellEnd"/>
      <w:r>
        <w:rPr>
          <w:rFonts w:ascii="Calibri" w:hAnsi="Calibri" w:cs="Calibri"/>
          <w:lang w:bidi="ar-EG"/>
        </w:rPr>
        <w:t xml:space="preserve"> bin Malik Al-Hadrami was alive during Al-</w:t>
      </w:r>
      <w:proofErr w:type="spellStart"/>
      <w:r>
        <w:rPr>
          <w:rFonts w:ascii="Calibri" w:hAnsi="Calibri" w:cs="Calibri"/>
          <w:lang w:bidi="ar-EG"/>
        </w:rPr>
        <w:t>Jahiliyah</w:t>
      </w:r>
      <w:proofErr w:type="spellEnd"/>
      <w:r>
        <w:rPr>
          <w:rFonts w:ascii="Calibri" w:hAnsi="Calibri" w:cs="Calibri"/>
          <w:lang w:bidi="ar-EG"/>
        </w:rPr>
        <w:t xml:space="preserve"> but was not a companion. He lived in Ash-Shaam (Syria) and died there in the year 80 AH]. </w:t>
      </w:r>
    </w:p>
    <w:p w14:paraId="0DAD206F" w14:textId="77777777" w:rsidR="00005C44" w:rsidRPr="00722D91" w:rsidRDefault="00005C44" w:rsidP="00005C44">
      <w:pPr>
        <w:rPr>
          <w:rFonts w:ascii="Traditional Arabic" w:hAnsi="Traditional Arabic" w:cs="Traditional Arabic"/>
          <w:sz w:val="22"/>
          <w:szCs w:val="22"/>
          <w:rtl/>
        </w:rPr>
      </w:pPr>
    </w:p>
    <w:p w14:paraId="45C2028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لاحظ أن جبيراً حضرمي نزل الشام، ولا تعرف له إقامة في الحرمين: مكة أو المدينة، ولكنه يرسل ويدلس، وقد ترجم له الإمام الذهبي في تذكرة الحفاظ (ج1/ص52/ت32): [جبير بن نفير الحضرمي الحمصي ولد في حياة النبي، صلى الله عليه وسلم، وحدث عن أبي بكر وعمر وأبي ذر وأبي الدرداء وجماعة وعنه ابنه عبد الرحمن بن جبير وخالد بن معدان ومكحول وسليم بن عامر وآخرون وكان من أجلة العلماء حديثه في الكتب كلها سوى صحيح البخاري وما ذاك للين فيه ولكنه </w:t>
      </w:r>
      <w:r w:rsidRPr="000F205F">
        <w:rPr>
          <w:rFonts w:ascii="Traditional Arabic" w:hAnsi="Traditional Arabic" w:cs="Traditional Arabic"/>
          <w:bCs/>
          <w:sz w:val="28"/>
          <w:szCs w:val="28"/>
          <w:u w:val="single"/>
          <w:rtl/>
        </w:rPr>
        <w:t>ربما دلس عن قدماء الصحابة</w:t>
      </w:r>
      <w:r w:rsidRPr="000F205F">
        <w:rPr>
          <w:rFonts w:ascii="Traditional Arabic" w:hAnsi="Traditional Arabic" w:cs="Traditional Arabic"/>
          <w:sz w:val="28"/>
          <w:szCs w:val="28"/>
          <w:rtl/>
        </w:rPr>
        <w:t xml:space="preserve"> والبخاري لا يقنع الا بأن يصرح الشيخ بلقاء من روى عنه مات سنة ثمانين]. وله – بناءً على ذلك - ذكر في طبقات المدلسين (ج1/ص28/ت39): [جبير بن نفير الحضرمي من ثقات التابعين من أهل الشام قال الذهبي في طبقات الحفاظ ربما دلس عن كبار الصحابة]؛ وكذلك في جامع التحصيل في أحكام المراسيل (ج1/ص153/ت88): [جبير بن نفير الحضرمي أدرك حياة النبي، صلى الله عليه وسلم، وأرسل عنه وقال أبو زرعة في روايته عن أبي بكر الصديق رضي الله عنه مرسل]. ولم يثبت سماعه عند البخاري إلا من أبي الدرداء وأبي ذر كما هو في (التاريخ الكبير): [جبير بن نفير الحضرمي أبو عبد الرحمن سمع أبا الدرداء وأبا ذر].</w:t>
      </w:r>
    </w:p>
    <w:p w14:paraId="3EE83529" w14:textId="77777777" w:rsidR="00005C44" w:rsidRDefault="00005C44" w:rsidP="00005C44">
      <w:pPr>
        <w:rPr>
          <w:rFonts w:ascii="Traditional Arabic" w:hAnsi="Traditional Arabic" w:cs="Traditional Arabic"/>
          <w:sz w:val="22"/>
          <w:szCs w:val="22"/>
        </w:rPr>
      </w:pPr>
    </w:p>
    <w:p w14:paraId="6D4C353E" w14:textId="77777777" w:rsidR="00005C44" w:rsidRDefault="00005C44" w:rsidP="00005C44">
      <w:pPr>
        <w:rPr>
          <w:rFonts w:ascii="Calibri" w:hAnsi="Calibri" w:cs="Calibri"/>
          <w:lang w:bidi="ar-EG"/>
        </w:rPr>
      </w:pPr>
      <w:r>
        <w:rPr>
          <w:rFonts w:ascii="Calibri" w:hAnsi="Calibri" w:cs="Calibri"/>
          <w:lang w:bidi="ar-EG"/>
        </w:rPr>
        <w:t xml:space="preserve">Notice here that Jubair was a </w:t>
      </w:r>
      <w:proofErr w:type="spellStart"/>
      <w:r>
        <w:rPr>
          <w:rFonts w:ascii="Calibri" w:hAnsi="Calibri" w:cs="Calibri"/>
          <w:lang w:bidi="ar-EG"/>
        </w:rPr>
        <w:t>Hadramiy</w:t>
      </w:r>
      <w:proofErr w:type="spellEnd"/>
      <w:r>
        <w:rPr>
          <w:rFonts w:ascii="Calibri" w:hAnsi="Calibri" w:cs="Calibri"/>
          <w:lang w:bidi="ar-EG"/>
        </w:rPr>
        <w:t xml:space="preserve"> who had settled in Ash-Shaam whilst it is not known that he ever resided in the </w:t>
      </w:r>
      <w:proofErr w:type="spellStart"/>
      <w:r>
        <w:rPr>
          <w:rFonts w:ascii="Calibri" w:hAnsi="Calibri" w:cs="Calibri"/>
          <w:lang w:bidi="ar-EG"/>
        </w:rPr>
        <w:t>Haramaini</w:t>
      </w:r>
      <w:proofErr w:type="spellEnd"/>
      <w:r>
        <w:rPr>
          <w:rFonts w:ascii="Calibri" w:hAnsi="Calibri" w:cs="Calibri"/>
          <w:lang w:bidi="ar-EG"/>
        </w:rPr>
        <w:t xml:space="preserve"> of Makkah or Al-Madinah. However, he did used to employ </w:t>
      </w:r>
      <w:proofErr w:type="spellStart"/>
      <w:r>
        <w:rPr>
          <w:rFonts w:ascii="Calibri" w:hAnsi="Calibri" w:cs="Calibri"/>
          <w:lang w:bidi="ar-EG"/>
        </w:rPr>
        <w:t>Irsaal</w:t>
      </w:r>
      <w:proofErr w:type="spellEnd"/>
      <w:r>
        <w:rPr>
          <w:rFonts w:ascii="Calibri" w:hAnsi="Calibri" w:cs="Calibri"/>
          <w:lang w:bidi="ar-EG"/>
        </w:rPr>
        <w:t xml:space="preserve"> and </w:t>
      </w:r>
      <w:proofErr w:type="spellStart"/>
      <w:r>
        <w:rPr>
          <w:rFonts w:ascii="Calibri" w:hAnsi="Calibri" w:cs="Calibri"/>
          <w:lang w:bidi="ar-EG"/>
        </w:rPr>
        <w:t>Tadlees</w:t>
      </w:r>
      <w:proofErr w:type="spellEnd"/>
      <w:r>
        <w:rPr>
          <w:rFonts w:ascii="Calibri" w:hAnsi="Calibri" w:cs="Calibri"/>
          <w:lang w:bidi="ar-EG"/>
        </w:rPr>
        <w:t xml:space="preserve"> (i.e., narrate straight from a </w:t>
      </w:r>
      <w:proofErr w:type="spellStart"/>
      <w:r>
        <w:rPr>
          <w:rFonts w:ascii="Calibri" w:hAnsi="Calibri" w:cs="Calibri"/>
          <w:lang w:bidi="ar-EG"/>
        </w:rPr>
        <w:t>Taabi</w:t>
      </w:r>
      <w:proofErr w:type="spellEnd"/>
      <w:r>
        <w:rPr>
          <w:rFonts w:ascii="Calibri" w:hAnsi="Calibri" w:cs="Calibri"/>
          <w:lang w:bidi="ar-EG"/>
        </w:rPr>
        <w:t xml:space="preserve">’ to the Messenger </w:t>
      </w:r>
      <w:r>
        <w:rPr>
          <w:rFonts w:ascii="Calibri" w:hAnsi="Calibri" w:cs="Calibri" w:hint="cs"/>
          <w:rtl/>
          <w:lang w:bidi="ar-EG"/>
        </w:rPr>
        <w:t>ﷺ</w:t>
      </w:r>
      <w:r>
        <w:rPr>
          <w:rFonts w:ascii="Calibri" w:hAnsi="Calibri" w:cs="Calibri"/>
          <w:lang w:bidi="ar-EG"/>
        </w:rPr>
        <w:t xml:space="preserve"> and manipulate the chains of transmission). Al-Imam </w:t>
      </w:r>
      <w:proofErr w:type="spellStart"/>
      <w:r>
        <w:rPr>
          <w:rFonts w:ascii="Calibri" w:hAnsi="Calibri" w:cs="Calibri"/>
          <w:lang w:bidi="ar-EG"/>
        </w:rPr>
        <w:t>Adh-Dhahabi</w:t>
      </w:r>
      <w:proofErr w:type="spellEnd"/>
      <w:r>
        <w:rPr>
          <w:rFonts w:ascii="Calibri" w:hAnsi="Calibri" w:cs="Calibri"/>
          <w:lang w:bidi="ar-EG"/>
        </w:rPr>
        <w:t xml:space="preserve"> biographized him in </w:t>
      </w:r>
      <w:proofErr w:type="spellStart"/>
      <w:r>
        <w:rPr>
          <w:rFonts w:ascii="Calibri" w:hAnsi="Calibri" w:cs="Calibri"/>
          <w:lang w:bidi="ar-EG"/>
        </w:rPr>
        <w:t>Tadhkirat</w:t>
      </w:r>
      <w:proofErr w:type="spellEnd"/>
      <w:r>
        <w:rPr>
          <w:rFonts w:ascii="Calibri" w:hAnsi="Calibri" w:cs="Calibri"/>
          <w:lang w:bidi="ar-EG"/>
        </w:rPr>
        <w:t xml:space="preserve"> ul-</w:t>
      </w:r>
      <w:proofErr w:type="spellStart"/>
      <w:r>
        <w:rPr>
          <w:rFonts w:ascii="Calibri" w:hAnsi="Calibri" w:cs="Calibri"/>
          <w:lang w:bidi="ar-EG"/>
        </w:rPr>
        <w:t>Huffazh</w:t>
      </w:r>
      <w:proofErr w:type="spellEnd"/>
      <w:r>
        <w:rPr>
          <w:rFonts w:ascii="Calibri" w:hAnsi="Calibri" w:cs="Calibri"/>
          <w:lang w:bidi="ar-EG"/>
        </w:rPr>
        <w:t xml:space="preserve"> (1/52/32): [Jubair bin </w:t>
      </w:r>
      <w:proofErr w:type="spellStart"/>
      <w:r>
        <w:rPr>
          <w:rFonts w:ascii="Calibri" w:hAnsi="Calibri" w:cs="Calibri"/>
          <w:lang w:bidi="ar-EG"/>
        </w:rPr>
        <w:t>Nufair</w:t>
      </w:r>
      <w:proofErr w:type="spellEnd"/>
      <w:r>
        <w:rPr>
          <w:rFonts w:ascii="Calibri" w:hAnsi="Calibri" w:cs="Calibri"/>
          <w:lang w:bidi="ar-EG"/>
        </w:rPr>
        <w:t xml:space="preserve"> Al-Hadrami Al-</w:t>
      </w:r>
      <w:proofErr w:type="spellStart"/>
      <w:r>
        <w:rPr>
          <w:rFonts w:ascii="Calibri" w:hAnsi="Calibri" w:cs="Calibri"/>
          <w:lang w:bidi="ar-EG"/>
        </w:rPr>
        <w:t>Himsiy</w:t>
      </w:r>
      <w:proofErr w:type="spellEnd"/>
      <w:r>
        <w:rPr>
          <w:rFonts w:ascii="Calibri" w:hAnsi="Calibri" w:cs="Calibri"/>
          <w:lang w:bidi="ar-EG"/>
        </w:rPr>
        <w:t xml:space="preserve"> was born during the lifetime of the Prophet </w:t>
      </w:r>
      <w:r>
        <w:rPr>
          <w:rFonts w:ascii="Calibri" w:hAnsi="Calibri" w:cs="Calibri" w:hint="cs"/>
          <w:rtl/>
          <w:lang w:bidi="ar-EG"/>
        </w:rPr>
        <w:t>ﷺ</w:t>
      </w:r>
      <w:r>
        <w:rPr>
          <w:rFonts w:ascii="Calibri" w:hAnsi="Calibri" w:cs="Calibri"/>
          <w:lang w:bidi="ar-EG"/>
        </w:rPr>
        <w:t xml:space="preserve"> and related from Abu Bakr, ‘Umar, Abu Dhar, Abu Ad-</w:t>
      </w:r>
      <w:proofErr w:type="spellStart"/>
      <w:r>
        <w:rPr>
          <w:rFonts w:ascii="Calibri" w:hAnsi="Calibri" w:cs="Calibri"/>
          <w:lang w:bidi="ar-EG"/>
        </w:rPr>
        <w:t>Dardaa</w:t>
      </w:r>
      <w:proofErr w:type="spellEnd"/>
      <w:r>
        <w:rPr>
          <w:rFonts w:ascii="Calibri" w:hAnsi="Calibri" w:cs="Calibri"/>
          <w:lang w:bidi="ar-EG"/>
        </w:rPr>
        <w:t xml:space="preserve">’ and a group of others. His son Abdur Rahman bin Jubair, Khalid bin Ma’dan, </w:t>
      </w:r>
      <w:proofErr w:type="spellStart"/>
      <w:r>
        <w:rPr>
          <w:rFonts w:ascii="Calibri" w:hAnsi="Calibri" w:cs="Calibri"/>
          <w:lang w:bidi="ar-EG"/>
        </w:rPr>
        <w:t>Mak’hool</w:t>
      </w:r>
      <w:proofErr w:type="spellEnd"/>
      <w:r>
        <w:rPr>
          <w:rFonts w:ascii="Calibri" w:hAnsi="Calibri" w:cs="Calibri"/>
          <w:lang w:bidi="ar-EG"/>
        </w:rPr>
        <w:t xml:space="preserve">, </w:t>
      </w:r>
      <w:proofErr w:type="spellStart"/>
      <w:r>
        <w:rPr>
          <w:rFonts w:ascii="Calibri" w:hAnsi="Calibri" w:cs="Calibri"/>
          <w:lang w:bidi="ar-EG"/>
        </w:rPr>
        <w:t>Sulaim</w:t>
      </w:r>
      <w:proofErr w:type="spellEnd"/>
      <w:r>
        <w:rPr>
          <w:rFonts w:ascii="Calibri" w:hAnsi="Calibri" w:cs="Calibri"/>
          <w:lang w:bidi="ar-EG"/>
        </w:rPr>
        <w:t xml:space="preserve"> bin ‘Aamir and others related from him. He was from among the </w:t>
      </w:r>
      <w:r w:rsidRPr="00290718">
        <w:rPr>
          <w:rFonts w:ascii="Calibri" w:hAnsi="Calibri" w:cs="Calibri"/>
          <w:lang w:bidi="ar-EG"/>
        </w:rPr>
        <w:t xml:space="preserve">eminent scholars, and his narrations appear in all the (Hadith) books except for </w:t>
      </w:r>
      <w:r>
        <w:rPr>
          <w:rFonts w:ascii="Calibri" w:hAnsi="Calibri" w:cs="Calibri"/>
          <w:lang w:bidi="ar-EG"/>
        </w:rPr>
        <w:t>Sahih</w:t>
      </w:r>
      <w:r w:rsidRPr="00290718">
        <w:rPr>
          <w:rFonts w:ascii="Calibri" w:hAnsi="Calibri" w:cs="Calibri"/>
          <w:lang w:bidi="ar-EG"/>
        </w:rPr>
        <w:t xml:space="preserve"> </w:t>
      </w:r>
      <w:r>
        <w:rPr>
          <w:rFonts w:ascii="Calibri" w:hAnsi="Calibri" w:cs="Calibri"/>
          <w:lang w:bidi="ar-EG"/>
        </w:rPr>
        <w:t>A</w:t>
      </w:r>
      <w:r w:rsidRPr="00290718">
        <w:rPr>
          <w:rFonts w:ascii="Calibri" w:hAnsi="Calibri" w:cs="Calibri"/>
          <w:lang w:bidi="ar-EG"/>
        </w:rPr>
        <w:t>l-</w:t>
      </w:r>
      <w:r>
        <w:rPr>
          <w:rFonts w:ascii="Calibri" w:hAnsi="Calibri" w:cs="Calibri"/>
          <w:lang w:bidi="ar-EG"/>
        </w:rPr>
        <w:t>Bukhari</w:t>
      </w:r>
      <w:r w:rsidRPr="00290718">
        <w:rPr>
          <w:rFonts w:ascii="Calibri" w:hAnsi="Calibri" w:cs="Calibri"/>
          <w:lang w:bidi="ar-EG"/>
        </w:rPr>
        <w:t xml:space="preserve">. This absence is not due to any weakness in him, but rather because </w:t>
      </w:r>
      <w:r w:rsidRPr="00D761CB">
        <w:rPr>
          <w:rFonts w:ascii="Calibri" w:hAnsi="Calibri" w:cs="Calibri"/>
          <w:b/>
          <w:bCs/>
          <w:u w:val="single"/>
          <w:lang w:bidi="ar-EG"/>
        </w:rPr>
        <w:t xml:space="preserve">he may have practiced </w:t>
      </w:r>
      <w:proofErr w:type="spellStart"/>
      <w:r w:rsidRPr="00D761CB">
        <w:rPr>
          <w:rFonts w:ascii="Calibri" w:hAnsi="Calibri" w:cs="Calibri"/>
          <w:b/>
          <w:bCs/>
          <w:u w:val="single"/>
          <w:lang w:bidi="ar-EG"/>
        </w:rPr>
        <w:t>Tadlees</w:t>
      </w:r>
      <w:proofErr w:type="spellEnd"/>
      <w:r w:rsidRPr="00D761CB">
        <w:rPr>
          <w:rFonts w:ascii="Calibri" w:hAnsi="Calibri" w:cs="Calibri"/>
          <w:b/>
          <w:bCs/>
          <w:u w:val="single"/>
          <w:lang w:bidi="ar-EG"/>
        </w:rPr>
        <w:t xml:space="preserve"> (manipulation of the Isnad) when narrating from the early Companions</w:t>
      </w:r>
      <w:r w:rsidRPr="00290718">
        <w:rPr>
          <w:rFonts w:ascii="Calibri" w:hAnsi="Calibri" w:cs="Calibri"/>
          <w:lang w:bidi="ar-EG"/>
        </w:rPr>
        <w:t xml:space="preserve">. And </w:t>
      </w:r>
      <w:r>
        <w:rPr>
          <w:rFonts w:ascii="Calibri" w:hAnsi="Calibri" w:cs="Calibri"/>
          <w:lang w:bidi="ar-EG"/>
        </w:rPr>
        <w:t>A</w:t>
      </w:r>
      <w:r w:rsidRPr="00290718">
        <w:rPr>
          <w:rFonts w:ascii="Calibri" w:hAnsi="Calibri" w:cs="Calibri"/>
          <w:lang w:bidi="ar-EG"/>
        </w:rPr>
        <w:t>l-Bukh</w:t>
      </w:r>
      <w:r>
        <w:rPr>
          <w:rFonts w:ascii="Calibri" w:hAnsi="Calibri" w:cs="Calibri"/>
          <w:lang w:bidi="ar-EG"/>
        </w:rPr>
        <w:t>a</w:t>
      </w:r>
      <w:r w:rsidRPr="00290718">
        <w:rPr>
          <w:rFonts w:ascii="Calibri" w:hAnsi="Calibri" w:cs="Calibri"/>
          <w:lang w:bidi="ar-EG"/>
        </w:rPr>
        <w:t>r</w:t>
      </w:r>
      <w:r>
        <w:rPr>
          <w:rFonts w:ascii="Calibri" w:hAnsi="Calibri" w:cs="Calibri"/>
          <w:lang w:bidi="ar-EG"/>
        </w:rPr>
        <w:t>i</w:t>
      </w:r>
      <w:r w:rsidRPr="00290718">
        <w:rPr>
          <w:rFonts w:ascii="Calibri" w:hAnsi="Calibri" w:cs="Calibri"/>
          <w:lang w:bidi="ar-EG"/>
        </w:rPr>
        <w:t xml:space="preserve"> was not satisfied unless the </w:t>
      </w:r>
      <w:r>
        <w:rPr>
          <w:rFonts w:ascii="Calibri" w:hAnsi="Calibri" w:cs="Calibri"/>
          <w:lang w:bidi="ar-EG"/>
        </w:rPr>
        <w:t>Sheikh</w:t>
      </w:r>
      <w:r w:rsidRPr="00290718">
        <w:rPr>
          <w:rFonts w:ascii="Calibri" w:hAnsi="Calibri" w:cs="Calibri"/>
          <w:lang w:bidi="ar-EG"/>
        </w:rPr>
        <w:t xml:space="preserve"> explicitly stated that they had met the person from whom they were </w:t>
      </w:r>
      <w:r>
        <w:rPr>
          <w:rFonts w:ascii="Calibri" w:hAnsi="Calibri" w:cs="Calibri"/>
          <w:lang w:bidi="ar-EG"/>
        </w:rPr>
        <w:t>narrating</w:t>
      </w:r>
      <w:r w:rsidRPr="00290718">
        <w:rPr>
          <w:rFonts w:ascii="Calibri" w:hAnsi="Calibri" w:cs="Calibri"/>
          <w:lang w:bidi="ar-EG"/>
        </w:rPr>
        <w:t>. He died in the year 80 AH</w:t>
      </w:r>
      <w:r>
        <w:rPr>
          <w:rFonts w:ascii="Calibri" w:hAnsi="Calibri" w:cs="Calibri"/>
          <w:lang w:bidi="ar-EG"/>
        </w:rPr>
        <w:t xml:space="preserve">]. He was also mentioned in </w:t>
      </w:r>
      <w:proofErr w:type="spellStart"/>
      <w:r>
        <w:rPr>
          <w:rFonts w:ascii="Calibri" w:hAnsi="Calibri" w:cs="Calibri"/>
          <w:lang w:bidi="ar-EG"/>
        </w:rPr>
        <w:t>Tabaqaat</w:t>
      </w:r>
      <w:proofErr w:type="spellEnd"/>
      <w:r>
        <w:rPr>
          <w:rFonts w:ascii="Calibri" w:hAnsi="Calibri" w:cs="Calibri"/>
          <w:lang w:bidi="ar-EG"/>
        </w:rPr>
        <w:t xml:space="preserve"> Al-</w:t>
      </w:r>
      <w:proofErr w:type="spellStart"/>
      <w:r>
        <w:rPr>
          <w:rFonts w:ascii="Calibri" w:hAnsi="Calibri" w:cs="Calibri"/>
          <w:lang w:bidi="ar-EG"/>
        </w:rPr>
        <w:t>Muddaliseen</w:t>
      </w:r>
      <w:proofErr w:type="spellEnd"/>
      <w:r>
        <w:rPr>
          <w:rFonts w:ascii="Calibri" w:hAnsi="Calibri" w:cs="Calibri"/>
          <w:lang w:bidi="ar-EG"/>
        </w:rPr>
        <w:t xml:space="preserve"> (Tiers of those who </w:t>
      </w:r>
      <w:proofErr w:type="spellStart"/>
      <w:r>
        <w:rPr>
          <w:rFonts w:ascii="Calibri" w:hAnsi="Calibri" w:cs="Calibri"/>
          <w:lang w:bidi="ar-EG"/>
        </w:rPr>
        <w:t>practised</w:t>
      </w:r>
      <w:proofErr w:type="spellEnd"/>
      <w:r>
        <w:rPr>
          <w:rFonts w:ascii="Calibri" w:hAnsi="Calibri" w:cs="Calibri"/>
          <w:lang w:bidi="ar-EG"/>
        </w:rPr>
        <w:t xml:space="preserve"> </w:t>
      </w:r>
      <w:proofErr w:type="spellStart"/>
      <w:r>
        <w:rPr>
          <w:rFonts w:ascii="Calibri" w:hAnsi="Calibri" w:cs="Calibri"/>
          <w:lang w:bidi="ar-EG"/>
        </w:rPr>
        <w:t>Tadlees</w:t>
      </w:r>
      <w:proofErr w:type="spellEnd"/>
      <w:r>
        <w:rPr>
          <w:rFonts w:ascii="Calibri" w:hAnsi="Calibri" w:cs="Calibri"/>
          <w:lang w:bidi="ar-EG"/>
        </w:rPr>
        <w:t xml:space="preserve">) (1/28/39): [Jubair </w:t>
      </w:r>
      <w:proofErr w:type="spellStart"/>
      <w:r>
        <w:rPr>
          <w:rFonts w:ascii="Calibri" w:hAnsi="Calibri" w:cs="Calibri"/>
          <w:lang w:bidi="ar-EG"/>
        </w:rPr>
        <w:t>Nufair</w:t>
      </w:r>
      <w:proofErr w:type="spellEnd"/>
      <w:r>
        <w:rPr>
          <w:rFonts w:ascii="Calibri" w:hAnsi="Calibri" w:cs="Calibri"/>
          <w:lang w:bidi="ar-EG"/>
        </w:rPr>
        <w:t xml:space="preserve"> Al-Hadrami is from the </w:t>
      </w:r>
      <w:proofErr w:type="spellStart"/>
      <w:r>
        <w:rPr>
          <w:rFonts w:ascii="Calibri" w:hAnsi="Calibri" w:cs="Calibri"/>
          <w:lang w:bidi="ar-EG"/>
        </w:rPr>
        <w:t>Thiqaat</w:t>
      </w:r>
      <w:proofErr w:type="spellEnd"/>
      <w:r>
        <w:rPr>
          <w:rFonts w:ascii="Calibri" w:hAnsi="Calibri" w:cs="Calibri"/>
          <w:lang w:bidi="ar-EG"/>
        </w:rPr>
        <w:t xml:space="preserve"> of the </w:t>
      </w:r>
      <w:proofErr w:type="spellStart"/>
      <w:r>
        <w:rPr>
          <w:rFonts w:ascii="Calibri" w:hAnsi="Calibri" w:cs="Calibri"/>
          <w:lang w:bidi="ar-EG"/>
        </w:rPr>
        <w:t>Taabi’een</w:t>
      </w:r>
      <w:proofErr w:type="spellEnd"/>
      <w:r>
        <w:rPr>
          <w:rFonts w:ascii="Calibri" w:hAnsi="Calibri" w:cs="Calibri"/>
          <w:lang w:bidi="ar-EG"/>
        </w:rPr>
        <w:t xml:space="preserve"> from the inhabitants of Ash-Shaam. </w:t>
      </w:r>
      <w:proofErr w:type="spellStart"/>
      <w:r>
        <w:rPr>
          <w:rFonts w:ascii="Calibri" w:hAnsi="Calibri" w:cs="Calibri"/>
          <w:lang w:bidi="ar-EG"/>
        </w:rPr>
        <w:t>Adh-Dhahabi</w:t>
      </w:r>
      <w:proofErr w:type="spellEnd"/>
      <w:r>
        <w:rPr>
          <w:rFonts w:ascii="Calibri" w:hAnsi="Calibri" w:cs="Calibri"/>
          <w:lang w:bidi="ar-EG"/>
        </w:rPr>
        <w:t xml:space="preserve"> stated in </w:t>
      </w:r>
      <w:proofErr w:type="spellStart"/>
      <w:r>
        <w:rPr>
          <w:rFonts w:ascii="Calibri" w:hAnsi="Calibri" w:cs="Calibri"/>
          <w:lang w:bidi="ar-EG"/>
        </w:rPr>
        <w:t>Tabaqaat</w:t>
      </w:r>
      <w:proofErr w:type="spellEnd"/>
      <w:r>
        <w:rPr>
          <w:rFonts w:ascii="Calibri" w:hAnsi="Calibri" w:cs="Calibri"/>
          <w:lang w:bidi="ar-EG"/>
        </w:rPr>
        <w:t xml:space="preserve"> Al-</w:t>
      </w:r>
      <w:proofErr w:type="spellStart"/>
      <w:r>
        <w:rPr>
          <w:rFonts w:ascii="Calibri" w:hAnsi="Calibri" w:cs="Calibri"/>
          <w:lang w:bidi="ar-EG"/>
        </w:rPr>
        <w:t>Huffazh</w:t>
      </w:r>
      <w:proofErr w:type="spellEnd"/>
      <w:r>
        <w:rPr>
          <w:rFonts w:ascii="Calibri" w:hAnsi="Calibri" w:cs="Calibri"/>
          <w:lang w:bidi="ar-EG"/>
        </w:rPr>
        <w:t>: H</w:t>
      </w:r>
      <w:r w:rsidRPr="002F56DB">
        <w:rPr>
          <w:rFonts w:ascii="Calibri" w:hAnsi="Calibri" w:cs="Calibri"/>
          <w:lang w:bidi="ar-EG"/>
        </w:rPr>
        <w:t xml:space="preserve">e </w:t>
      </w:r>
      <w:r w:rsidRPr="002F56DB">
        <w:rPr>
          <w:rFonts w:ascii="Calibri" w:hAnsi="Calibri" w:cs="Calibri"/>
          <w:lang w:bidi="ar-EG"/>
        </w:rPr>
        <w:lastRenderedPageBreak/>
        <w:t xml:space="preserve">may have practiced </w:t>
      </w:r>
      <w:proofErr w:type="spellStart"/>
      <w:r w:rsidRPr="002F56DB">
        <w:rPr>
          <w:rFonts w:ascii="Calibri" w:hAnsi="Calibri" w:cs="Calibri"/>
          <w:lang w:bidi="ar-EG"/>
        </w:rPr>
        <w:t>Tadlees</w:t>
      </w:r>
      <w:proofErr w:type="spellEnd"/>
      <w:r w:rsidRPr="002F56DB">
        <w:rPr>
          <w:rFonts w:ascii="Calibri" w:hAnsi="Calibri" w:cs="Calibri"/>
          <w:lang w:bidi="ar-EG"/>
        </w:rPr>
        <w:t xml:space="preserve"> (manipulation of the Isnad) when narrating from the early Companions</w:t>
      </w:r>
      <w:r>
        <w:rPr>
          <w:rFonts w:ascii="Calibri" w:hAnsi="Calibri" w:cs="Calibri"/>
          <w:lang w:bidi="ar-EG"/>
        </w:rPr>
        <w:t>]. Just as he was mentioned in Jaami’ At-</w:t>
      </w:r>
      <w:proofErr w:type="spellStart"/>
      <w:r>
        <w:rPr>
          <w:rFonts w:ascii="Calibri" w:hAnsi="Calibri" w:cs="Calibri"/>
          <w:lang w:bidi="ar-EG"/>
        </w:rPr>
        <w:t>Tahseel</w:t>
      </w:r>
      <w:proofErr w:type="spellEnd"/>
      <w:r>
        <w:rPr>
          <w:rFonts w:ascii="Calibri" w:hAnsi="Calibri" w:cs="Calibri"/>
          <w:lang w:bidi="ar-EG"/>
        </w:rPr>
        <w:t xml:space="preserve"> Fee Ahkam Al-</w:t>
      </w:r>
      <w:proofErr w:type="spellStart"/>
      <w:r>
        <w:rPr>
          <w:rFonts w:ascii="Calibri" w:hAnsi="Calibri" w:cs="Calibri"/>
          <w:lang w:bidi="ar-EG"/>
        </w:rPr>
        <w:t>Maraseel</w:t>
      </w:r>
      <w:proofErr w:type="spellEnd"/>
      <w:r>
        <w:rPr>
          <w:rFonts w:ascii="Calibri" w:hAnsi="Calibri" w:cs="Calibri"/>
          <w:lang w:bidi="ar-EG"/>
        </w:rPr>
        <w:t xml:space="preserve"> (1/153/88): [Jubair bin </w:t>
      </w:r>
      <w:proofErr w:type="spellStart"/>
      <w:r>
        <w:rPr>
          <w:rFonts w:ascii="Calibri" w:hAnsi="Calibri" w:cs="Calibri"/>
          <w:lang w:bidi="ar-EG"/>
        </w:rPr>
        <w:t>Nufair</w:t>
      </w:r>
      <w:proofErr w:type="spellEnd"/>
      <w:r>
        <w:rPr>
          <w:rFonts w:ascii="Calibri" w:hAnsi="Calibri" w:cs="Calibri"/>
          <w:lang w:bidi="ar-EG"/>
        </w:rPr>
        <w:t xml:space="preserve"> Al-Hadrami was alive during the life of the Prophet </w:t>
      </w:r>
      <w:r>
        <w:rPr>
          <w:rFonts w:ascii="Calibri" w:hAnsi="Calibri" w:cs="Calibri" w:hint="cs"/>
          <w:rtl/>
          <w:lang w:bidi="ar-EG"/>
        </w:rPr>
        <w:t>ﷺ</w:t>
      </w:r>
      <w:r>
        <w:rPr>
          <w:rFonts w:ascii="Calibri" w:hAnsi="Calibri" w:cs="Calibri"/>
          <w:lang w:bidi="ar-EG"/>
        </w:rPr>
        <w:t xml:space="preserve"> and narrated Mursal narrations from him (i.e., missing the mention of the companion in a chain). Abu </w:t>
      </w:r>
      <w:proofErr w:type="spellStart"/>
      <w:r>
        <w:rPr>
          <w:rFonts w:ascii="Calibri" w:hAnsi="Calibri" w:cs="Calibri"/>
          <w:lang w:bidi="ar-EG"/>
        </w:rPr>
        <w:t>Zur’ah</w:t>
      </w:r>
      <w:proofErr w:type="spellEnd"/>
      <w:r>
        <w:rPr>
          <w:rFonts w:ascii="Calibri" w:hAnsi="Calibri" w:cs="Calibri"/>
          <w:lang w:bidi="ar-EG"/>
        </w:rPr>
        <w:t xml:space="preserve"> stated in respect to his narrating from Abu Bakr As-Siddeeq, may Allah be pleased with him, that they are Mursal]. Al-Bukhari only established that he heard (directly) from Abu Ad-</w:t>
      </w:r>
      <w:proofErr w:type="spellStart"/>
      <w:r>
        <w:rPr>
          <w:rFonts w:ascii="Calibri" w:hAnsi="Calibri" w:cs="Calibri"/>
          <w:lang w:bidi="ar-EG"/>
        </w:rPr>
        <w:t>Dardaa</w:t>
      </w:r>
      <w:proofErr w:type="spellEnd"/>
      <w:r>
        <w:rPr>
          <w:rFonts w:ascii="Calibri" w:hAnsi="Calibri" w:cs="Calibri"/>
          <w:lang w:bidi="ar-EG"/>
        </w:rPr>
        <w:t xml:space="preserve">’ and Abu </w:t>
      </w:r>
      <w:proofErr w:type="spellStart"/>
      <w:r>
        <w:rPr>
          <w:rFonts w:ascii="Calibri" w:hAnsi="Calibri" w:cs="Calibri"/>
          <w:lang w:bidi="ar-EG"/>
        </w:rPr>
        <w:t>Dharr</w:t>
      </w:r>
      <w:proofErr w:type="spellEnd"/>
      <w:r>
        <w:rPr>
          <w:rFonts w:ascii="Calibri" w:hAnsi="Calibri" w:cs="Calibri"/>
          <w:lang w:bidi="ar-EG"/>
        </w:rPr>
        <w:t xml:space="preserve"> as came stated in “Tarikh Al-Kabir”: [Jubair bin </w:t>
      </w:r>
      <w:proofErr w:type="spellStart"/>
      <w:r>
        <w:rPr>
          <w:rFonts w:ascii="Calibri" w:hAnsi="Calibri" w:cs="Calibri"/>
          <w:lang w:bidi="ar-EG"/>
        </w:rPr>
        <w:t>Nufair</w:t>
      </w:r>
      <w:proofErr w:type="spellEnd"/>
      <w:r>
        <w:rPr>
          <w:rFonts w:ascii="Calibri" w:hAnsi="Calibri" w:cs="Calibri"/>
          <w:lang w:bidi="ar-EG"/>
        </w:rPr>
        <w:t xml:space="preserve"> Al-Hadrami Abu Abdur Rahman heard from Abu Ad-</w:t>
      </w:r>
      <w:proofErr w:type="spellStart"/>
      <w:r>
        <w:rPr>
          <w:rFonts w:ascii="Calibri" w:hAnsi="Calibri" w:cs="Calibri"/>
          <w:lang w:bidi="ar-EG"/>
        </w:rPr>
        <w:t>Dardaa</w:t>
      </w:r>
      <w:proofErr w:type="spellEnd"/>
      <w:r>
        <w:rPr>
          <w:rFonts w:ascii="Calibri" w:hAnsi="Calibri" w:cs="Calibri"/>
          <w:lang w:bidi="ar-EG"/>
        </w:rPr>
        <w:t xml:space="preserve">’ and Abu Dharr]. </w:t>
      </w:r>
    </w:p>
    <w:p w14:paraId="1FA37314" w14:textId="77777777" w:rsidR="00005C44" w:rsidRPr="00722D91" w:rsidRDefault="00005C44" w:rsidP="00005C44">
      <w:pPr>
        <w:rPr>
          <w:rFonts w:ascii="Traditional Arabic" w:hAnsi="Traditional Arabic" w:cs="Traditional Arabic"/>
          <w:sz w:val="22"/>
          <w:szCs w:val="22"/>
          <w:rtl/>
        </w:rPr>
      </w:pPr>
    </w:p>
    <w:p w14:paraId="5C827AF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وإليك ما جاء في تهذيب الكمال (ج4/ص509/ت905)، لأهميته، بطوله بعد تصرف يسير: [جبير بن نفير بن مالك بن عامر الحضرمي أبو عبد الرحمن ويقال أبو عبد الله الشامي الحمصي والد عبد الرحمن بن جبير بن نفير أدرك زمان النبي، صلى الله عليه وسلم، وروى عنه، </w:t>
      </w:r>
      <w:r w:rsidRPr="000F205F">
        <w:rPr>
          <w:rFonts w:ascii="Traditional Arabic" w:hAnsi="Traditional Arabic" w:cs="Traditional Arabic"/>
          <w:b/>
          <w:bCs/>
          <w:sz w:val="28"/>
          <w:szCs w:val="28"/>
          <w:u w:val="single"/>
          <w:rtl/>
        </w:rPr>
        <w:t>مرسلاً</w:t>
      </w:r>
      <w:r w:rsidRPr="000F205F">
        <w:rPr>
          <w:rFonts w:ascii="Traditional Arabic" w:hAnsi="Traditional Arabic" w:cs="Traditional Arabic"/>
          <w:sz w:val="28"/>
          <w:szCs w:val="28"/>
          <w:rtl/>
        </w:rPr>
        <w:t xml:space="preserve">، وعن بسر بن جحاش وثوبان مولى رسول الله، صلى الله عليه وسلم، وخالد بن الوليد وذي مخبر الحبشي وسبرة بن فاتك الأسدي وسفيان بن أسيد، ويقال بن أسد، الحضرمي وسلمة بن نفيل التراغمي وشداد بن أوس الأنصاري وشرحبيل بن السمط وعبادة بن الصامت وعبد الله بن عمر بن الخطاب وعبد الله بن عمرو بن العاص وعبد الله بن معاوية الغاضري والعرباض بن سارية وعقبة بن عامر الجهني وعمر بن الخطاب، </w:t>
      </w:r>
      <w:r w:rsidRPr="000F205F">
        <w:rPr>
          <w:rFonts w:ascii="Traditional Arabic" w:hAnsi="Traditional Arabic" w:cs="Traditional Arabic"/>
          <w:b/>
          <w:bCs/>
          <w:sz w:val="28"/>
          <w:szCs w:val="28"/>
          <w:u w:val="single"/>
          <w:rtl/>
        </w:rPr>
        <w:t>وفي سماعه منه نظر</w:t>
      </w:r>
      <w:r w:rsidRPr="000F205F">
        <w:rPr>
          <w:rFonts w:ascii="Traditional Arabic" w:hAnsi="Traditional Arabic" w:cs="Traditional Arabic"/>
          <w:sz w:val="28"/>
          <w:szCs w:val="28"/>
          <w:rtl/>
        </w:rPr>
        <w:t xml:space="preserve">، وعمرو بن عبسة السلمي وعوف بن مالك الأشجعي وكعب بن عياض ومالك بن يخامر السكسكي ومحمد بن أبي عميرة والمستورد بن شداد، على خلاف في ذلك، ومعاوية بن أبى سفيان والمقداد بن الأسود وأبيه نفير بن مالك الحضرمي والنواس بن سمعان الكلابي وأبي أيوب الأنصاري، </w:t>
      </w:r>
      <w:r w:rsidRPr="000F205F">
        <w:rPr>
          <w:rFonts w:ascii="Traditional Arabic" w:hAnsi="Traditional Arabic" w:cs="Traditional Arabic"/>
          <w:b/>
          <w:bCs/>
          <w:sz w:val="28"/>
          <w:szCs w:val="28"/>
          <w:u w:val="single"/>
          <w:rtl/>
        </w:rPr>
        <w:t>وأبي بكر الصديق مرسلاً</w:t>
      </w:r>
      <w:r w:rsidRPr="000F205F">
        <w:rPr>
          <w:rFonts w:ascii="Traditional Arabic" w:hAnsi="Traditional Arabic" w:cs="Traditional Arabic"/>
          <w:sz w:val="28"/>
          <w:szCs w:val="28"/>
          <w:rtl/>
        </w:rPr>
        <w:t xml:space="preserve">، وأبي ثعلبة الخشني وأبي الدرداء الأنصاري وأبي ذر الغفاري وعائشة أم المؤمنين. </w:t>
      </w:r>
    </w:p>
    <w:p w14:paraId="14B33DA1" w14:textId="77777777" w:rsidR="00005C44" w:rsidRDefault="00005C44" w:rsidP="00005C44">
      <w:pPr>
        <w:rPr>
          <w:rFonts w:ascii="Traditional Arabic" w:hAnsi="Traditional Arabic" w:cs="Traditional Arabic"/>
          <w:sz w:val="22"/>
          <w:szCs w:val="22"/>
        </w:rPr>
      </w:pPr>
    </w:p>
    <w:p w14:paraId="3B50074E" w14:textId="77777777" w:rsidR="00005C44" w:rsidRPr="00722D91" w:rsidRDefault="00005C44" w:rsidP="00005C44">
      <w:pPr>
        <w:rPr>
          <w:rFonts w:ascii="Traditional Arabic" w:hAnsi="Traditional Arabic" w:cs="Traditional Arabic"/>
          <w:sz w:val="22"/>
          <w:szCs w:val="22"/>
          <w:rtl/>
        </w:rPr>
      </w:pPr>
    </w:p>
    <w:p w14:paraId="08350F8F" w14:textId="77777777" w:rsidR="00005C44" w:rsidRPr="00113F96"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روى عنه: ثابت بن سعد الطائي والحارث بن يزيد الحضرمي المصري وحبيب بن عبيد وخالد بن معدان وربيعة بن يزيد وزيد بن أرطاة وزيد بن واقد وسليم بن عامر وشرحبيل بن مسلم وشريح بن عبيد وصفوان بن عمرو وابنه عبد الرحمن بن جبير بن نفير وعبد الرحمن بن ميسرة الحضرمي ولقمان بن عامر ومكحول الشامي ونصر بن علقمة والوليد بن عبد الرحمن الجرشي ويحيى بن جابر الطائي على خلاف في ذلك ويزيد بن عبد الرحمن بن أبي مالك وأبو إدريس السكوني وأبو الزاهرية الحمصي وأبو عثمان شيخ لمعاوية بن صالح الحضرمي. </w:t>
      </w:r>
    </w:p>
    <w:p w14:paraId="76A29AB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قال أبو زرعة وأبو حاتم ثقة زاد أبو حاتم من كبار تابعي أهل الشام من القدماء قال أبو زرعة الدمشقي قلت لدحيم أي الرجلين عندك أعلم أبو إدريس الخولاني أو جبير بن نفير قال أبو إدريس عندي المقدم، ورفع من شأن جبير بن نفير. وقال النسائي ليس أحد من كبار التابعين أحسن رواية عن الصحابة من ثلاثة قيس بن أبي حازم وأبي عثمان النهدي وجبير بن نفير قال أبو حسان الزيادي: مات سنة خمس وسبعين وكان جاهليا أسلم في خلافة أبي بكر، ويقال مات في سنة ثمانين روى له البخاري في</w:t>
      </w:r>
      <w:r>
        <w:rPr>
          <w:rFonts w:ascii="Traditional Arabic" w:hAnsi="Traditional Arabic" w:cs="Traditional Arabic" w:hint="cs"/>
          <w:sz w:val="28"/>
          <w:szCs w:val="28"/>
          <w:rtl/>
        </w:rPr>
        <w:t xml:space="preserve"> </w:t>
      </w:r>
      <w:r w:rsidRPr="000F205F">
        <w:rPr>
          <w:rFonts w:ascii="Traditional Arabic" w:hAnsi="Traditional Arabic" w:cs="Traditional Arabic"/>
          <w:sz w:val="28"/>
          <w:szCs w:val="28"/>
          <w:rtl/>
        </w:rPr>
        <w:t xml:space="preserve">الأدب وغيره والباقون]؛ </w:t>
      </w:r>
    </w:p>
    <w:p w14:paraId="57166068" w14:textId="77777777" w:rsidR="00005C44" w:rsidRDefault="00005C44" w:rsidP="00005C44">
      <w:pPr>
        <w:rPr>
          <w:rFonts w:ascii="Traditional Arabic" w:hAnsi="Traditional Arabic" w:cs="Traditional Arabic"/>
          <w:sz w:val="22"/>
          <w:szCs w:val="22"/>
        </w:rPr>
      </w:pPr>
    </w:p>
    <w:p w14:paraId="107D4E6D" w14:textId="77777777" w:rsidR="00005C44" w:rsidRDefault="00005C44" w:rsidP="00005C44">
      <w:pPr>
        <w:rPr>
          <w:rFonts w:ascii="Calibri" w:hAnsi="Calibri" w:cs="Calibri"/>
          <w:lang w:bidi="ar-EG"/>
        </w:rPr>
      </w:pPr>
      <w:r>
        <w:rPr>
          <w:rFonts w:ascii="Calibri" w:hAnsi="Calibri" w:cs="Calibri"/>
          <w:lang w:bidi="ar-EG"/>
        </w:rPr>
        <w:t xml:space="preserve">- Due to its significance, we will now present, in full length with a little discretionary adjustment, what came stated in </w:t>
      </w:r>
      <w:proofErr w:type="spellStart"/>
      <w:r>
        <w:rPr>
          <w:rFonts w:ascii="Calibri" w:hAnsi="Calibri" w:cs="Calibri"/>
          <w:lang w:bidi="ar-EG"/>
        </w:rPr>
        <w:t>Tahdheeb</w:t>
      </w:r>
      <w:proofErr w:type="spellEnd"/>
      <w:r>
        <w:rPr>
          <w:rFonts w:ascii="Calibri" w:hAnsi="Calibri" w:cs="Calibri"/>
          <w:lang w:bidi="ar-EG"/>
        </w:rPr>
        <w:t xml:space="preserve"> Al-Kamaal (4/509/905): [Jubair bin </w:t>
      </w:r>
      <w:proofErr w:type="spellStart"/>
      <w:r>
        <w:rPr>
          <w:rFonts w:ascii="Calibri" w:hAnsi="Calibri" w:cs="Calibri"/>
          <w:lang w:bidi="ar-EG"/>
        </w:rPr>
        <w:t>Nufair</w:t>
      </w:r>
      <w:proofErr w:type="spellEnd"/>
      <w:r>
        <w:rPr>
          <w:rFonts w:ascii="Calibri" w:hAnsi="Calibri" w:cs="Calibri"/>
          <w:lang w:bidi="ar-EG"/>
        </w:rPr>
        <w:t xml:space="preserve"> bin Malik bin ‘Aamir Al-Hadrami Abu Abdur Rahman and it is (also) said: Abu Abdullah Ash-</w:t>
      </w:r>
      <w:proofErr w:type="spellStart"/>
      <w:r>
        <w:rPr>
          <w:rFonts w:ascii="Calibri" w:hAnsi="Calibri" w:cs="Calibri"/>
          <w:lang w:bidi="ar-EG"/>
        </w:rPr>
        <w:t>Shaamiy</w:t>
      </w:r>
      <w:proofErr w:type="spellEnd"/>
      <w:r>
        <w:rPr>
          <w:rFonts w:ascii="Calibri" w:hAnsi="Calibri" w:cs="Calibri"/>
          <w:lang w:bidi="ar-EG"/>
        </w:rPr>
        <w:t xml:space="preserve"> Al-</w:t>
      </w:r>
      <w:proofErr w:type="spellStart"/>
      <w:r>
        <w:rPr>
          <w:rFonts w:ascii="Calibri" w:hAnsi="Calibri" w:cs="Calibri"/>
          <w:lang w:bidi="ar-EG"/>
        </w:rPr>
        <w:t>Himsiy</w:t>
      </w:r>
      <w:proofErr w:type="spellEnd"/>
      <w:r>
        <w:rPr>
          <w:rFonts w:ascii="Calibri" w:hAnsi="Calibri" w:cs="Calibri"/>
          <w:lang w:bidi="ar-EG"/>
        </w:rPr>
        <w:t xml:space="preserve">, the father of Abdur Rahman bin Jubair bin </w:t>
      </w:r>
      <w:proofErr w:type="spellStart"/>
      <w:r>
        <w:rPr>
          <w:rFonts w:ascii="Calibri" w:hAnsi="Calibri" w:cs="Calibri"/>
          <w:lang w:bidi="ar-EG"/>
        </w:rPr>
        <w:t>Nufair</w:t>
      </w:r>
      <w:proofErr w:type="spellEnd"/>
      <w:r>
        <w:rPr>
          <w:rFonts w:ascii="Calibri" w:hAnsi="Calibri" w:cs="Calibri"/>
          <w:lang w:bidi="ar-EG"/>
        </w:rPr>
        <w:t xml:space="preserve">, was alive during the time of the Prophet </w:t>
      </w:r>
      <w:r>
        <w:rPr>
          <w:rFonts w:ascii="Calibri" w:hAnsi="Calibri" w:cs="Calibri" w:hint="cs"/>
          <w:rtl/>
          <w:lang w:bidi="ar-EG"/>
        </w:rPr>
        <w:t>ﷺ</w:t>
      </w:r>
      <w:r>
        <w:rPr>
          <w:rFonts w:ascii="Calibri" w:hAnsi="Calibri" w:cs="Calibri"/>
          <w:lang w:bidi="ar-EG"/>
        </w:rPr>
        <w:t xml:space="preserve">. He related from him in a Mursal manner and also from Busr bin Jahhash, Thawban the </w:t>
      </w:r>
      <w:proofErr w:type="spellStart"/>
      <w:r>
        <w:rPr>
          <w:rFonts w:ascii="Calibri" w:hAnsi="Calibri" w:cs="Calibri"/>
          <w:lang w:bidi="ar-EG"/>
        </w:rPr>
        <w:t>Mawlaa</w:t>
      </w:r>
      <w:proofErr w:type="spellEnd"/>
      <w:r>
        <w:rPr>
          <w:rFonts w:ascii="Calibri" w:hAnsi="Calibri" w:cs="Calibri"/>
          <w:lang w:bidi="ar-EG"/>
        </w:rPr>
        <w:t xml:space="preserve"> of the Messenger of Allah </w:t>
      </w:r>
      <w:r>
        <w:rPr>
          <w:rFonts w:ascii="Calibri" w:hAnsi="Calibri" w:cs="Calibri" w:hint="cs"/>
          <w:rtl/>
          <w:lang w:bidi="ar-EG"/>
        </w:rPr>
        <w:t>ﷺ</w:t>
      </w:r>
      <w:r>
        <w:rPr>
          <w:rFonts w:ascii="Calibri" w:hAnsi="Calibri" w:cs="Calibri"/>
          <w:lang w:bidi="ar-EG"/>
        </w:rPr>
        <w:t xml:space="preserve">, Khalid bin Al-Waleed, Dhu </w:t>
      </w:r>
      <w:proofErr w:type="spellStart"/>
      <w:r>
        <w:rPr>
          <w:rFonts w:ascii="Calibri" w:hAnsi="Calibri" w:cs="Calibri"/>
          <w:lang w:bidi="ar-EG"/>
        </w:rPr>
        <w:t>Mikhbar</w:t>
      </w:r>
      <w:proofErr w:type="spellEnd"/>
      <w:r>
        <w:rPr>
          <w:rFonts w:ascii="Calibri" w:hAnsi="Calibri" w:cs="Calibri"/>
          <w:lang w:bidi="ar-EG"/>
        </w:rPr>
        <w:t xml:space="preserve"> Al-Habashiy, Sabrah bin Fatik Al-</w:t>
      </w:r>
      <w:proofErr w:type="spellStart"/>
      <w:r>
        <w:rPr>
          <w:rFonts w:ascii="Calibri" w:hAnsi="Calibri" w:cs="Calibri"/>
          <w:lang w:bidi="ar-EG"/>
        </w:rPr>
        <w:t>Asadiy</w:t>
      </w:r>
      <w:proofErr w:type="spellEnd"/>
      <w:r>
        <w:rPr>
          <w:rFonts w:ascii="Calibri" w:hAnsi="Calibri" w:cs="Calibri"/>
          <w:lang w:bidi="ar-EG"/>
        </w:rPr>
        <w:t>, Sufyan bin Usaid (and it is said: Ibn Asad) Al-Hadrami, Salamah bin Nufail At-</w:t>
      </w:r>
      <w:proofErr w:type="spellStart"/>
      <w:r>
        <w:rPr>
          <w:rFonts w:ascii="Calibri" w:hAnsi="Calibri" w:cs="Calibri"/>
          <w:lang w:bidi="ar-EG"/>
        </w:rPr>
        <w:t>Taraghumiy</w:t>
      </w:r>
      <w:proofErr w:type="spellEnd"/>
      <w:r>
        <w:rPr>
          <w:rFonts w:ascii="Calibri" w:hAnsi="Calibri" w:cs="Calibri"/>
          <w:lang w:bidi="ar-EG"/>
        </w:rPr>
        <w:t xml:space="preserve">, Shaddad bin Aus Al-Ansari, </w:t>
      </w:r>
      <w:proofErr w:type="spellStart"/>
      <w:r>
        <w:rPr>
          <w:rFonts w:ascii="Calibri" w:hAnsi="Calibri" w:cs="Calibri"/>
          <w:lang w:bidi="ar-EG"/>
        </w:rPr>
        <w:t>Shurahbeel</w:t>
      </w:r>
      <w:proofErr w:type="spellEnd"/>
      <w:r>
        <w:rPr>
          <w:rFonts w:ascii="Calibri" w:hAnsi="Calibri" w:cs="Calibri"/>
          <w:lang w:bidi="ar-EG"/>
        </w:rPr>
        <w:t xml:space="preserve"> bin As-Samt, ‘Ubadah bin As-Samit, Abdullah bin ‘Umar bin Al-Khattab, Abdullah bin ‘Amr bin Al-‘Aas, Abdullah bin Mu’awiyah Al-</w:t>
      </w:r>
      <w:proofErr w:type="spellStart"/>
      <w:r>
        <w:rPr>
          <w:rFonts w:ascii="Calibri" w:hAnsi="Calibri" w:cs="Calibri"/>
          <w:lang w:bidi="ar-EG"/>
        </w:rPr>
        <w:t>Ghadiriy</w:t>
      </w:r>
      <w:proofErr w:type="spellEnd"/>
      <w:r>
        <w:rPr>
          <w:rFonts w:ascii="Calibri" w:hAnsi="Calibri" w:cs="Calibri"/>
          <w:lang w:bidi="ar-EG"/>
        </w:rPr>
        <w:t>, Al-‘</w:t>
      </w:r>
      <w:proofErr w:type="spellStart"/>
      <w:r>
        <w:rPr>
          <w:rFonts w:ascii="Calibri" w:hAnsi="Calibri" w:cs="Calibri"/>
          <w:lang w:bidi="ar-EG"/>
        </w:rPr>
        <w:t>Irbaad</w:t>
      </w:r>
      <w:proofErr w:type="spellEnd"/>
      <w:r>
        <w:rPr>
          <w:rFonts w:ascii="Calibri" w:hAnsi="Calibri" w:cs="Calibri"/>
          <w:lang w:bidi="ar-EG"/>
        </w:rPr>
        <w:t xml:space="preserve"> bin Sariyah, ‘Uqbah bin ‘Aamir Al-Juhaniy, ‘Umar bin Al-Khattab, </w:t>
      </w:r>
      <w:r w:rsidRPr="00450418">
        <w:rPr>
          <w:rFonts w:ascii="Calibri" w:hAnsi="Calibri" w:cs="Calibri"/>
          <w:b/>
          <w:bCs/>
          <w:u w:val="single"/>
          <w:lang w:bidi="ar-EG"/>
        </w:rPr>
        <w:t xml:space="preserve">although there is some doubt concerning his hearing directly </w:t>
      </w:r>
      <w:r w:rsidRPr="00450418">
        <w:rPr>
          <w:rFonts w:ascii="Calibri" w:hAnsi="Calibri" w:cs="Calibri"/>
          <w:b/>
          <w:bCs/>
          <w:u w:val="single"/>
          <w:lang w:bidi="ar-EG"/>
        </w:rPr>
        <w:lastRenderedPageBreak/>
        <w:t>from him</w:t>
      </w:r>
      <w:r>
        <w:rPr>
          <w:rFonts w:ascii="Calibri" w:hAnsi="Calibri" w:cs="Calibri"/>
          <w:lang w:bidi="ar-EG"/>
        </w:rPr>
        <w:t>, ‘Amr bin ‘Abasah As-Salamiy, ‘</w:t>
      </w:r>
      <w:proofErr w:type="spellStart"/>
      <w:r>
        <w:rPr>
          <w:rFonts w:ascii="Calibri" w:hAnsi="Calibri" w:cs="Calibri"/>
          <w:lang w:bidi="ar-EG"/>
        </w:rPr>
        <w:t>Awf</w:t>
      </w:r>
      <w:proofErr w:type="spellEnd"/>
      <w:r>
        <w:rPr>
          <w:rFonts w:ascii="Calibri" w:hAnsi="Calibri" w:cs="Calibri"/>
          <w:lang w:bidi="ar-EG"/>
        </w:rPr>
        <w:t xml:space="preserve"> bin Malik Al-Ash’ja’iy, Ka’b bin ‘Iyad, Malik bin Yakhamir As-</w:t>
      </w:r>
      <w:proofErr w:type="spellStart"/>
      <w:r>
        <w:rPr>
          <w:rFonts w:ascii="Calibri" w:hAnsi="Calibri" w:cs="Calibri"/>
          <w:lang w:bidi="ar-EG"/>
        </w:rPr>
        <w:t>Saksakiy</w:t>
      </w:r>
      <w:proofErr w:type="spellEnd"/>
      <w:r>
        <w:rPr>
          <w:rFonts w:ascii="Calibri" w:hAnsi="Calibri" w:cs="Calibri"/>
          <w:lang w:bidi="ar-EG"/>
        </w:rPr>
        <w:t>, Muhammad bin Abi ‘Ameerah, Al-</w:t>
      </w:r>
      <w:proofErr w:type="spellStart"/>
      <w:r>
        <w:rPr>
          <w:rFonts w:ascii="Calibri" w:hAnsi="Calibri" w:cs="Calibri"/>
          <w:lang w:bidi="ar-EG"/>
        </w:rPr>
        <w:t>Mustawrid</w:t>
      </w:r>
      <w:proofErr w:type="spellEnd"/>
      <w:r>
        <w:rPr>
          <w:rFonts w:ascii="Calibri" w:hAnsi="Calibri" w:cs="Calibri"/>
          <w:lang w:bidi="ar-EG"/>
        </w:rPr>
        <w:t xml:space="preserve"> bin Shaddad (with the existence of some disagreement concerning that), Mu’awiyah bin Abi Sufyan, Al-Miqdad bin Al-Aswad, his father </w:t>
      </w:r>
      <w:proofErr w:type="spellStart"/>
      <w:r>
        <w:rPr>
          <w:rFonts w:ascii="Calibri" w:hAnsi="Calibri" w:cs="Calibri"/>
          <w:lang w:bidi="ar-EG"/>
        </w:rPr>
        <w:t>Nufair</w:t>
      </w:r>
      <w:proofErr w:type="spellEnd"/>
      <w:r>
        <w:rPr>
          <w:rFonts w:ascii="Calibri" w:hAnsi="Calibri" w:cs="Calibri"/>
          <w:lang w:bidi="ar-EG"/>
        </w:rPr>
        <w:t xml:space="preserve"> bin Malik Al-Hadrami, An-</w:t>
      </w:r>
      <w:proofErr w:type="spellStart"/>
      <w:r>
        <w:rPr>
          <w:rFonts w:ascii="Calibri" w:hAnsi="Calibri" w:cs="Calibri"/>
          <w:lang w:bidi="ar-EG"/>
        </w:rPr>
        <w:t>Nawwas</w:t>
      </w:r>
      <w:proofErr w:type="spellEnd"/>
      <w:r>
        <w:rPr>
          <w:rFonts w:ascii="Calibri" w:hAnsi="Calibri" w:cs="Calibri"/>
          <w:lang w:bidi="ar-EG"/>
        </w:rPr>
        <w:t xml:space="preserve"> bin </w:t>
      </w:r>
      <w:proofErr w:type="spellStart"/>
      <w:r>
        <w:rPr>
          <w:rFonts w:ascii="Calibri" w:hAnsi="Calibri" w:cs="Calibri"/>
          <w:lang w:bidi="ar-EG"/>
        </w:rPr>
        <w:t>Sam’an</w:t>
      </w:r>
      <w:proofErr w:type="spellEnd"/>
      <w:r>
        <w:rPr>
          <w:rFonts w:ascii="Calibri" w:hAnsi="Calibri" w:cs="Calibri"/>
          <w:lang w:bidi="ar-EG"/>
        </w:rPr>
        <w:t xml:space="preserve"> Al-</w:t>
      </w:r>
      <w:proofErr w:type="spellStart"/>
      <w:r>
        <w:rPr>
          <w:rFonts w:ascii="Calibri" w:hAnsi="Calibri" w:cs="Calibri"/>
          <w:lang w:bidi="ar-EG"/>
        </w:rPr>
        <w:t>Kilabiy</w:t>
      </w:r>
      <w:proofErr w:type="spellEnd"/>
      <w:r>
        <w:rPr>
          <w:rFonts w:ascii="Calibri" w:hAnsi="Calibri" w:cs="Calibri"/>
          <w:lang w:bidi="ar-EG"/>
        </w:rPr>
        <w:t>, Abu Ayyub Al-</w:t>
      </w:r>
      <w:proofErr w:type="spellStart"/>
      <w:r>
        <w:rPr>
          <w:rFonts w:ascii="Calibri" w:hAnsi="Calibri" w:cs="Calibri"/>
          <w:lang w:bidi="ar-EG"/>
        </w:rPr>
        <w:t>Ansariy</w:t>
      </w:r>
      <w:proofErr w:type="spellEnd"/>
      <w:r>
        <w:rPr>
          <w:rFonts w:ascii="Calibri" w:hAnsi="Calibri" w:cs="Calibri"/>
          <w:lang w:bidi="ar-EG"/>
        </w:rPr>
        <w:t xml:space="preserve">, </w:t>
      </w:r>
      <w:r w:rsidRPr="00A9468A">
        <w:rPr>
          <w:rFonts w:ascii="Calibri" w:hAnsi="Calibri" w:cs="Calibri"/>
          <w:b/>
          <w:bCs/>
          <w:u w:val="single"/>
          <w:lang w:bidi="ar-EG"/>
        </w:rPr>
        <w:t>Abu Bakr As-Siddeeq in Mursal form</w:t>
      </w:r>
      <w:r>
        <w:rPr>
          <w:rFonts w:ascii="Calibri" w:hAnsi="Calibri" w:cs="Calibri"/>
          <w:lang w:bidi="ar-EG"/>
        </w:rPr>
        <w:t>, Abu Tha’labah Al-</w:t>
      </w:r>
      <w:proofErr w:type="spellStart"/>
      <w:r>
        <w:rPr>
          <w:rFonts w:ascii="Calibri" w:hAnsi="Calibri" w:cs="Calibri"/>
          <w:lang w:bidi="ar-EG"/>
        </w:rPr>
        <w:t>Khushaniy</w:t>
      </w:r>
      <w:proofErr w:type="spellEnd"/>
      <w:r>
        <w:rPr>
          <w:rFonts w:ascii="Calibri" w:hAnsi="Calibri" w:cs="Calibri"/>
          <w:lang w:bidi="ar-EG"/>
        </w:rPr>
        <w:t>, Abu Ad-</w:t>
      </w:r>
      <w:proofErr w:type="spellStart"/>
      <w:r>
        <w:rPr>
          <w:rFonts w:ascii="Calibri" w:hAnsi="Calibri" w:cs="Calibri"/>
          <w:lang w:bidi="ar-EG"/>
        </w:rPr>
        <w:t>Dardaa</w:t>
      </w:r>
      <w:proofErr w:type="spellEnd"/>
      <w:r>
        <w:rPr>
          <w:rFonts w:ascii="Calibri" w:hAnsi="Calibri" w:cs="Calibri"/>
          <w:lang w:bidi="ar-EG"/>
        </w:rPr>
        <w:t xml:space="preserve">’ Al-Ansari, Abu </w:t>
      </w:r>
      <w:proofErr w:type="spellStart"/>
      <w:r>
        <w:rPr>
          <w:rFonts w:ascii="Calibri" w:hAnsi="Calibri" w:cs="Calibri"/>
          <w:lang w:bidi="ar-EG"/>
        </w:rPr>
        <w:t>Dharr</w:t>
      </w:r>
      <w:proofErr w:type="spellEnd"/>
      <w:r>
        <w:rPr>
          <w:rFonts w:ascii="Calibri" w:hAnsi="Calibri" w:cs="Calibri"/>
          <w:lang w:bidi="ar-EG"/>
        </w:rPr>
        <w:t xml:space="preserve"> Al-</w:t>
      </w:r>
      <w:proofErr w:type="spellStart"/>
      <w:r>
        <w:rPr>
          <w:rFonts w:ascii="Calibri" w:hAnsi="Calibri" w:cs="Calibri"/>
          <w:lang w:bidi="ar-EG"/>
        </w:rPr>
        <w:t>Ghifariy</w:t>
      </w:r>
      <w:proofErr w:type="spellEnd"/>
      <w:r>
        <w:rPr>
          <w:rFonts w:ascii="Calibri" w:hAnsi="Calibri" w:cs="Calibri"/>
          <w:lang w:bidi="ar-EG"/>
        </w:rPr>
        <w:t xml:space="preserve"> and ‘Aa’ishah Umm ul-</w:t>
      </w:r>
      <w:proofErr w:type="spellStart"/>
      <w:r>
        <w:rPr>
          <w:rFonts w:ascii="Calibri" w:hAnsi="Calibri" w:cs="Calibri"/>
          <w:lang w:bidi="ar-EG"/>
        </w:rPr>
        <w:t>Mu’mineen</w:t>
      </w:r>
      <w:proofErr w:type="spellEnd"/>
      <w:r>
        <w:rPr>
          <w:rFonts w:ascii="Calibri" w:hAnsi="Calibri" w:cs="Calibri"/>
          <w:lang w:bidi="ar-EG"/>
        </w:rPr>
        <w:t xml:space="preserve"> (The mother of the believers). And he was narrated from by: Thabit bin Sa’d At-</w:t>
      </w:r>
      <w:proofErr w:type="spellStart"/>
      <w:r>
        <w:rPr>
          <w:rFonts w:ascii="Calibri" w:hAnsi="Calibri" w:cs="Calibri"/>
          <w:lang w:bidi="ar-EG"/>
        </w:rPr>
        <w:t>Ta’iy</w:t>
      </w:r>
      <w:proofErr w:type="spellEnd"/>
      <w:r>
        <w:rPr>
          <w:rFonts w:ascii="Calibri" w:hAnsi="Calibri" w:cs="Calibri"/>
          <w:lang w:bidi="ar-EG"/>
        </w:rPr>
        <w:t>, Al-Harith bin Yazid Al-Hadrami Al-</w:t>
      </w:r>
      <w:proofErr w:type="spellStart"/>
      <w:r>
        <w:rPr>
          <w:rFonts w:ascii="Calibri" w:hAnsi="Calibri" w:cs="Calibri"/>
          <w:lang w:bidi="ar-EG"/>
        </w:rPr>
        <w:t>Misriy</w:t>
      </w:r>
      <w:proofErr w:type="spellEnd"/>
      <w:r>
        <w:rPr>
          <w:rFonts w:ascii="Calibri" w:hAnsi="Calibri" w:cs="Calibri"/>
          <w:lang w:bidi="ar-EG"/>
        </w:rPr>
        <w:t xml:space="preserve">, Habeeb bin ‘Ubaid, Khalid bin Ma’dan, </w:t>
      </w:r>
      <w:proofErr w:type="spellStart"/>
      <w:r>
        <w:rPr>
          <w:rFonts w:ascii="Calibri" w:hAnsi="Calibri" w:cs="Calibri"/>
          <w:lang w:bidi="ar-EG"/>
        </w:rPr>
        <w:t>Rabee’ah</w:t>
      </w:r>
      <w:proofErr w:type="spellEnd"/>
      <w:r>
        <w:rPr>
          <w:rFonts w:ascii="Calibri" w:hAnsi="Calibri" w:cs="Calibri"/>
          <w:lang w:bidi="ar-EG"/>
        </w:rPr>
        <w:t xml:space="preserve"> bin Yazid, Zaid bin Artaah, Zaid bin Waqid, </w:t>
      </w:r>
      <w:proofErr w:type="spellStart"/>
      <w:r>
        <w:rPr>
          <w:rFonts w:ascii="Calibri" w:hAnsi="Calibri" w:cs="Calibri"/>
          <w:lang w:bidi="ar-EG"/>
        </w:rPr>
        <w:t>Sulaim</w:t>
      </w:r>
      <w:proofErr w:type="spellEnd"/>
      <w:r>
        <w:rPr>
          <w:rFonts w:ascii="Calibri" w:hAnsi="Calibri" w:cs="Calibri"/>
          <w:lang w:bidi="ar-EG"/>
        </w:rPr>
        <w:t xml:space="preserve"> bin ‘Aamir, </w:t>
      </w:r>
      <w:proofErr w:type="spellStart"/>
      <w:r>
        <w:rPr>
          <w:rFonts w:ascii="Calibri" w:hAnsi="Calibri" w:cs="Calibri"/>
          <w:lang w:bidi="ar-EG"/>
        </w:rPr>
        <w:t>Shurahbeel</w:t>
      </w:r>
      <w:proofErr w:type="spellEnd"/>
      <w:r>
        <w:rPr>
          <w:rFonts w:ascii="Calibri" w:hAnsi="Calibri" w:cs="Calibri"/>
          <w:lang w:bidi="ar-EG"/>
        </w:rPr>
        <w:t xml:space="preserve"> bin Muslim, </w:t>
      </w:r>
      <w:proofErr w:type="spellStart"/>
      <w:r>
        <w:rPr>
          <w:rFonts w:ascii="Calibri" w:hAnsi="Calibri" w:cs="Calibri"/>
          <w:lang w:bidi="ar-EG"/>
        </w:rPr>
        <w:t>Shuraih</w:t>
      </w:r>
      <w:proofErr w:type="spellEnd"/>
      <w:r>
        <w:rPr>
          <w:rFonts w:ascii="Calibri" w:hAnsi="Calibri" w:cs="Calibri"/>
          <w:lang w:bidi="ar-EG"/>
        </w:rPr>
        <w:t xml:space="preserve"> bin ‘Ubaid, Safwan bin ‘Amr, his son Abdur Rahman bin Jubair bin </w:t>
      </w:r>
      <w:proofErr w:type="spellStart"/>
      <w:r>
        <w:rPr>
          <w:rFonts w:ascii="Calibri" w:hAnsi="Calibri" w:cs="Calibri"/>
          <w:lang w:bidi="ar-EG"/>
        </w:rPr>
        <w:t>Nufair</w:t>
      </w:r>
      <w:proofErr w:type="spellEnd"/>
      <w:r>
        <w:rPr>
          <w:rFonts w:ascii="Calibri" w:hAnsi="Calibri" w:cs="Calibri"/>
          <w:lang w:bidi="ar-EG"/>
        </w:rPr>
        <w:t xml:space="preserve">, Abdur Rahman bin Maysarah Al-Hadrami, Luqman bin ‘Aamir, </w:t>
      </w:r>
      <w:proofErr w:type="spellStart"/>
      <w:r>
        <w:rPr>
          <w:rFonts w:ascii="Calibri" w:hAnsi="Calibri" w:cs="Calibri"/>
          <w:lang w:bidi="ar-EG"/>
        </w:rPr>
        <w:t>Mak’hool</w:t>
      </w:r>
      <w:proofErr w:type="spellEnd"/>
      <w:r>
        <w:rPr>
          <w:rFonts w:ascii="Calibri" w:hAnsi="Calibri" w:cs="Calibri"/>
          <w:lang w:bidi="ar-EG"/>
        </w:rPr>
        <w:t xml:space="preserve"> Ash-</w:t>
      </w:r>
      <w:proofErr w:type="spellStart"/>
      <w:r>
        <w:rPr>
          <w:rFonts w:ascii="Calibri" w:hAnsi="Calibri" w:cs="Calibri"/>
          <w:lang w:bidi="ar-EG"/>
        </w:rPr>
        <w:t>Shaamiy</w:t>
      </w:r>
      <w:proofErr w:type="spellEnd"/>
      <w:r>
        <w:rPr>
          <w:rFonts w:ascii="Calibri" w:hAnsi="Calibri" w:cs="Calibri"/>
          <w:lang w:bidi="ar-EG"/>
        </w:rPr>
        <w:t>, Nasr bin ‘</w:t>
      </w:r>
      <w:proofErr w:type="spellStart"/>
      <w:r>
        <w:rPr>
          <w:rFonts w:ascii="Calibri" w:hAnsi="Calibri" w:cs="Calibri"/>
          <w:lang w:bidi="ar-EG"/>
        </w:rPr>
        <w:t>Alqamah</w:t>
      </w:r>
      <w:proofErr w:type="spellEnd"/>
      <w:r>
        <w:rPr>
          <w:rFonts w:ascii="Calibri" w:hAnsi="Calibri" w:cs="Calibri"/>
          <w:lang w:bidi="ar-EG"/>
        </w:rPr>
        <w:t>, Al-Waleed bin Abdur Rahman Al-Jurashiy, Yahya bin Jabir At-</w:t>
      </w:r>
      <w:proofErr w:type="spellStart"/>
      <w:r>
        <w:rPr>
          <w:rFonts w:ascii="Calibri" w:hAnsi="Calibri" w:cs="Calibri"/>
          <w:lang w:bidi="ar-EG"/>
        </w:rPr>
        <w:t>Ta’iy</w:t>
      </w:r>
      <w:proofErr w:type="spellEnd"/>
      <w:r>
        <w:rPr>
          <w:rFonts w:ascii="Calibri" w:hAnsi="Calibri" w:cs="Calibri"/>
          <w:lang w:bidi="ar-EG"/>
        </w:rPr>
        <w:t>, with some disagreement concerning that, Yazid bin Abdur Rahman bin Abi Malik, Abu Idrees As-</w:t>
      </w:r>
      <w:proofErr w:type="spellStart"/>
      <w:r>
        <w:rPr>
          <w:rFonts w:ascii="Calibri" w:hAnsi="Calibri" w:cs="Calibri"/>
          <w:lang w:bidi="ar-EG"/>
        </w:rPr>
        <w:t>Sukooniy</w:t>
      </w:r>
      <w:proofErr w:type="spellEnd"/>
      <w:r>
        <w:rPr>
          <w:rFonts w:ascii="Calibri" w:hAnsi="Calibri" w:cs="Calibri"/>
          <w:lang w:bidi="ar-EG"/>
        </w:rPr>
        <w:t>, Abu Az-</w:t>
      </w:r>
      <w:proofErr w:type="spellStart"/>
      <w:r>
        <w:rPr>
          <w:rFonts w:ascii="Calibri" w:hAnsi="Calibri" w:cs="Calibri"/>
          <w:lang w:bidi="ar-EG"/>
        </w:rPr>
        <w:t>Zahiriyah</w:t>
      </w:r>
      <w:proofErr w:type="spellEnd"/>
      <w:r>
        <w:rPr>
          <w:rFonts w:ascii="Calibri" w:hAnsi="Calibri" w:cs="Calibri"/>
          <w:lang w:bidi="ar-EG"/>
        </w:rPr>
        <w:t xml:space="preserve"> Al-</w:t>
      </w:r>
      <w:proofErr w:type="spellStart"/>
      <w:r>
        <w:rPr>
          <w:rFonts w:ascii="Calibri" w:hAnsi="Calibri" w:cs="Calibri"/>
          <w:lang w:bidi="ar-EG"/>
        </w:rPr>
        <w:t>Himsiy</w:t>
      </w:r>
      <w:proofErr w:type="spellEnd"/>
      <w:r>
        <w:rPr>
          <w:rFonts w:ascii="Calibri" w:hAnsi="Calibri" w:cs="Calibri"/>
          <w:lang w:bidi="ar-EG"/>
        </w:rPr>
        <w:t xml:space="preserve"> and Abu ‘Uthman, a Sheikh of Mu’awiyah bin Salih Al-Hadrami. And Abu </w:t>
      </w:r>
      <w:proofErr w:type="spellStart"/>
      <w:r>
        <w:rPr>
          <w:rFonts w:ascii="Calibri" w:hAnsi="Calibri" w:cs="Calibri"/>
          <w:lang w:bidi="ar-EG"/>
        </w:rPr>
        <w:t>Zur’ah</w:t>
      </w:r>
      <w:proofErr w:type="spellEnd"/>
      <w:r>
        <w:rPr>
          <w:rFonts w:ascii="Calibri" w:hAnsi="Calibri" w:cs="Calibri"/>
          <w:lang w:bidi="ar-EG"/>
        </w:rPr>
        <w:t xml:space="preserve"> and Abu Hatim said: (He i.e., Jubair bin </w:t>
      </w:r>
      <w:proofErr w:type="spellStart"/>
      <w:r>
        <w:rPr>
          <w:rFonts w:ascii="Calibri" w:hAnsi="Calibri" w:cs="Calibri"/>
          <w:lang w:bidi="ar-EG"/>
        </w:rPr>
        <w:t>Nufair</w:t>
      </w:r>
      <w:proofErr w:type="spellEnd"/>
      <w:r>
        <w:rPr>
          <w:rFonts w:ascii="Calibri" w:hAnsi="Calibri" w:cs="Calibri"/>
          <w:lang w:bidi="ar-EG"/>
        </w:rPr>
        <w:t xml:space="preserve"> is) </w:t>
      </w:r>
      <w:proofErr w:type="spellStart"/>
      <w:r>
        <w:rPr>
          <w:rFonts w:ascii="Calibri" w:hAnsi="Calibri" w:cs="Calibri"/>
          <w:lang w:bidi="ar-EG"/>
        </w:rPr>
        <w:t>Thiqah</w:t>
      </w:r>
      <w:proofErr w:type="spellEnd"/>
      <w:r>
        <w:rPr>
          <w:rFonts w:ascii="Calibri" w:hAnsi="Calibri" w:cs="Calibri"/>
          <w:lang w:bidi="ar-EG"/>
        </w:rPr>
        <w:t xml:space="preserve"> (reliable and trusted). Abu Hatim added: He is from the inhabitants of Ash-Shaam from the early ones (i.e., Muslims). Abu </w:t>
      </w:r>
      <w:proofErr w:type="spellStart"/>
      <w:r>
        <w:rPr>
          <w:rFonts w:ascii="Calibri" w:hAnsi="Calibri" w:cs="Calibri"/>
          <w:lang w:bidi="ar-EG"/>
        </w:rPr>
        <w:t>Zur’ah</w:t>
      </w:r>
      <w:proofErr w:type="spellEnd"/>
      <w:r>
        <w:rPr>
          <w:rFonts w:ascii="Calibri" w:hAnsi="Calibri" w:cs="Calibri"/>
          <w:lang w:bidi="ar-EG"/>
        </w:rPr>
        <w:t xml:space="preserve"> Ad-</w:t>
      </w:r>
      <w:proofErr w:type="spellStart"/>
      <w:r>
        <w:rPr>
          <w:rFonts w:ascii="Calibri" w:hAnsi="Calibri" w:cs="Calibri"/>
          <w:lang w:bidi="ar-EG"/>
        </w:rPr>
        <w:t>Dimashqiy</w:t>
      </w:r>
      <w:proofErr w:type="spellEnd"/>
      <w:r>
        <w:rPr>
          <w:rFonts w:ascii="Calibri" w:hAnsi="Calibri" w:cs="Calibri"/>
          <w:lang w:bidi="ar-EG"/>
        </w:rPr>
        <w:t xml:space="preserve"> said: I asked Duhaim: Which of the two men in your opinion is the most knowledgeable: Abu Idrees Al-</w:t>
      </w:r>
      <w:proofErr w:type="spellStart"/>
      <w:r>
        <w:rPr>
          <w:rFonts w:ascii="Calibri" w:hAnsi="Calibri" w:cs="Calibri"/>
          <w:lang w:bidi="ar-EG"/>
        </w:rPr>
        <w:t>Khawlaniy</w:t>
      </w:r>
      <w:proofErr w:type="spellEnd"/>
      <w:r>
        <w:rPr>
          <w:rFonts w:ascii="Calibri" w:hAnsi="Calibri" w:cs="Calibri"/>
          <w:lang w:bidi="ar-EG"/>
        </w:rPr>
        <w:t xml:space="preserve"> or Jubair bin </w:t>
      </w:r>
      <w:proofErr w:type="spellStart"/>
      <w:r>
        <w:rPr>
          <w:rFonts w:ascii="Calibri" w:hAnsi="Calibri" w:cs="Calibri"/>
          <w:lang w:bidi="ar-EG"/>
        </w:rPr>
        <w:t>Nufair</w:t>
      </w:r>
      <w:proofErr w:type="spellEnd"/>
      <w:r>
        <w:rPr>
          <w:rFonts w:ascii="Calibri" w:hAnsi="Calibri" w:cs="Calibri"/>
          <w:lang w:bidi="ar-EG"/>
        </w:rPr>
        <w:t xml:space="preserve">? He said: Abu Idrees has precedent in my view. But he also spoke highly of Jubair bin </w:t>
      </w:r>
      <w:proofErr w:type="spellStart"/>
      <w:r>
        <w:rPr>
          <w:rFonts w:ascii="Calibri" w:hAnsi="Calibri" w:cs="Calibri"/>
          <w:lang w:bidi="ar-EG"/>
        </w:rPr>
        <w:t>Nufair</w:t>
      </w:r>
      <w:proofErr w:type="spellEnd"/>
      <w:r>
        <w:rPr>
          <w:rFonts w:ascii="Calibri" w:hAnsi="Calibri" w:cs="Calibri"/>
          <w:lang w:bidi="ar-EG"/>
        </w:rPr>
        <w:t>. An-</w:t>
      </w:r>
      <w:proofErr w:type="spellStart"/>
      <w:r>
        <w:rPr>
          <w:rFonts w:ascii="Calibri" w:hAnsi="Calibri" w:cs="Calibri"/>
          <w:lang w:bidi="ar-EG"/>
        </w:rPr>
        <w:t>Nasa’iy</w:t>
      </w:r>
      <w:proofErr w:type="spellEnd"/>
      <w:r>
        <w:rPr>
          <w:rFonts w:ascii="Calibri" w:hAnsi="Calibri" w:cs="Calibri"/>
          <w:lang w:bidi="ar-EG"/>
        </w:rPr>
        <w:t xml:space="preserve"> stated: Nobody from the major </w:t>
      </w:r>
      <w:proofErr w:type="spellStart"/>
      <w:r>
        <w:rPr>
          <w:rFonts w:ascii="Calibri" w:hAnsi="Calibri" w:cs="Calibri"/>
          <w:lang w:bidi="ar-EG"/>
        </w:rPr>
        <w:t>Taabi’een</w:t>
      </w:r>
      <w:proofErr w:type="spellEnd"/>
      <w:r>
        <w:rPr>
          <w:rFonts w:ascii="Calibri" w:hAnsi="Calibri" w:cs="Calibri"/>
          <w:lang w:bidi="ar-EG"/>
        </w:rPr>
        <w:t xml:space="preserve"> is better in terms of relating from the Sahabah than three: Qais bin Abi Hazim, Abu ‘Uthman An-</w:t>
      </w:r>
      <w:proofErr w:type="spellStart"/>
      <w:r>
        <w:rPr>
          <w:rFonts w:ascii="Calibri" w:hAnsi="Calibri" w:cs="Calibri"/>
          <w:lang w:bidi="ar-EG"/>
        </w:rPr>
        <w:t>Nahdiy</w:t>
      </w:r>
      <w:proofErr w:type="spellEnd"/>
      <w:r>
        <w:rPr>
          <w:rFonts w:ascii="Calibri" w:hAnsi="Calibri" w:cs="Calibri"/>
          <w:lang w:bidi="ar-EG"/>
        </w:rPr>
        <w:t xml:space="preserve"> and Jubair bin </w:t>
      </w:r>
      <w:proofErr w:type="spellStart"/>
      <w:r>
        <w:rPr>
          <w:rFonts w:ascii="Calibri" w:hAnsi="Calibri" w:cs="Calibri"/>
          <w:lang w:bidi="ar-EG"/>
        </w:rPr>
        <w:t>Nufair</w:t>
      </w:r>
      <w:proofErr w:type="spellEnd"/>
      <w:r>
        <w:rPr>
          <w:rFonts w:ascii="Calibri" w:hAnsi="Calibri" w:cs="Calibri"/>
          <w:lang w:bidi="ar-EG"/>
        </w:rPr>
        <w:t>. Abu Hassan Az-</w:t>
      </w:r>
      <w:proofErr w:type="spellStart"/>
      <w:r>
        <w:rPr>
          <w:rFonts w:ascii="Calibri" w:hAnsi="Calibri" w:cs="Calibri"/>
          <w:lang w:bidi="ar-EG"/>
        </w:rPr>
        <w:t>Ziyadiy</w:t>
      </w:r>
      <w:proofErr w:type="spellEnd"/>
      <w:r>
        <w:rPr>
          <w:rFonts w:ascii="Calibri" w:hAnsi="Calibri" w:cs="Calibri"/>
          <w:lang w:bidi="ar-EG"/>
        </w:rPr>
        <w:t xml:space="preserve"> stated: He died in the year 75 AH. He had </w:t>
      </w:r>
      <w:proofErr w:type="gramStart"/>
      <w:r>
        <w:rPr>
          <w:rFonts w:ascii="Calibri" w:hAnsi="Calibri" w:cs="Calibri"/>
          <w:lang w:bidi="ar-EG"/>
        </w:rPr>
        <w:t>been someone who was</w:t>
      </w:r>
      <w:proofErr w:type="gramEnd"/>
      <w:r>
        <w:rPr>
          <w:rFonts w:ascii="Calibri" w:hAnsi="Calibri" w:cs="Calibri"/>
          <w:lang w:bidi="ar-EG"/>
        </w:rPr>
        <w:t xml:space="preserve"> alive during </w:t>
      </w:r>
      <w:proofErr w:type="spellStart"/>
      <w:r>
        <w:rPr>
          <w:rFonts w:ascii="Calibri" w:hAnsi="Calibri" w:cs="Calibri"/>
          <w:lang w:bidi="ar-EG"/>
        </w:rPr>
        <w:t>Jahiliyah</w:t>
      </w:r>
      <w:proofErr w:type="spellEnd"/>
      <w:r>
        <w:rPr>
          <w:rFonts w:ascii="Calibri" w:hAnsi="Calibri" w:cs="Calibri"/>
          <w:lang w:bidi="ar-EG"/>
        </w:rPr>
        <w:t xml:space="preserve"> (pre-Islamic time) and became Muslim during the </w:t>
      </w:r>
      <w:proofErr w:type="spellStart"/>
      <w:r>
        <w:rPr>
          <w:rFonts w:ascii="Calibri" w:hAnsi="Calibri" w:cs="Calibri"/>
          <w:lang w:bidi="ar-EG"/>
        </w:rPr>
        <w:t>Khilafah</w:t>
      </w:r>
      <w:proofErr w:type="spellEnd"/>
      <w:r>
        <w:rPr>
          <w:rFonts w:ascii="Calibri" w:hAnsi="Calibri" w:cs="Calibri"/>
          <w:lang w:bidi="ar-EG"/>
        </w:rPr>
        <w:t xml:space="preserve"> of Abu Bakr. It is also said that he died in the year 80 AH. Al-Bukhari related from him in Al-Adab in addition to others]. </w:t>
      </w:r>
    </w:p>
    <w:p w14:paraId="32365A81" w14:textId="77777777" w:rsidR="00005C44" w:rsidRPr="00113F96" w:rsidRDefault="00005C44" w:rsidP="00005C44">
      <w:pPr>
        <w:rPr>
          <w:rFonts w:ascii="Traditional Arabic" w:hAnsi="Traditional Arabic" w:cs="Traditional Arabic"/>
          <w:sz w:val="22"/>
          <w:szCs w:val="22"/>
        </w:rPr>
      </w:pPr>
    </w:p>
    <w:p w14:paraId="6A3AD57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وزاد الحافظ في تهذيب التهذيب (ج2/ص56/ت103): [أخرج له البخاري في الأدب ومسلم والأربعة،...، وقال بن حبان في ثقات التابعين: (أدرك الجاهلية ولا صحبة له)، وقال سليم بن عامر عن جبير: (استقبلت الإسلام من أوله)؛ وقال أبو زرعة: (</w:t>
      </w:r>
      <w:r w:rsidRPr="000F205F">
        <w:rPr>
          <w:rFonts w:ascii="Traditional Arabic" w:hAnsi="Traditional Arabic" w:cs="Traditional Arabic"/>
          <w:b/>
          <w:bCs/>
          <w:sz w:val="28"/>
          <w:szCs w:val="28"/>
          <w:u w:val="single"/>
          <w:rtl/>
        </w:rPr>
        <w:t>هو أسن من أبي إدريس لأنه قد ثبت له إدراك عمر وسمع كتابه يقرأ بحمص</w:t>
      </w:r>
      <w:r w:rsidRPr="000F205F">
        <w:rPr>
          <w:rFonts w:ascii="Traditional Arabic" w:hAnsi="Traditional Arabic" w:cs="Traditional Arabic"/>
          <w:sz w:val="28"/>
          <w:szCs w:val="28"/>
          <w:rtl/>
        </w:rPr>
        <w:t xml:space="preserve">) وقال بن سعد كان ثقة فيما يروي من الحديث؛ وقال بن خراش هو من أجل تابعي بالشام؛ وكذا قال الآجري عن أبي داود؛ وقال العجلي شامي تابعي ثقة؛ وقال يعقوب بن شيبة مشهور بالعلم؛ وذكره الطبري في طبقات الفقهاء؛ وقال معاوية بن صالح: (أدرك إمارة الوليد بن عبد الملك)، انتهى. فإن صح ذلك فيكون عاش إلى سنة بضع لأن الوليد ولي سنة 86 والله أعلم]؛ </w:t>
      </w:r>
    </w:p>
    <w:p w14:paraId="6E1BFE75" w14:textId="77777777" w:rsidR="00005C44" w:rsidRDefault="00005C44" w:rsidP="00005C44">
      <w:pPr>
        <w:rPr>
          <w:rFonts w:ascii="Traditional Arabic" w:hAnsi="Traditional Arabic" w:cs="Traditional Arabic"/>
          <w:sz w:val="22"/>
          <w:szCs w:val="22"/>
        </w:rPr>
      </w:pPr>
    </w:p>
    <w:p w14:paraId="42FDD29A" w14:textId="77777777" w:rsidR="00005C44" w:rsidRDefault="00005C44" w:rsidP="00005C44">
      <w:pPr>
        <w:rPr>
          <w:rFonts w:ascii="Calibri" w:hAnsi="Calibri" w:cs="Calibri"/>
          <w:lang w:bidi="ar-EG"/>
        </w:rPr>
      </w:pPr>
      <w:r>
        <w:rPr>
          <w:rFonts w:ascii="Calibri" w:hAnsi="Calibri" w:cs="Calibri"/>
          <w:lang w:bidi="ar-EG"/>
        </w:rPr>
        <w:t xml:space="preserve">Al-Hafizh (Ibn Hajar) added in his </w:t>
      </w:r>
      <w:proofErr w:type="spellStart"/>
      <w:r>
        <w:rPr>
          <w:rFonts w:ascii="Calibri" w:hAnsi="Calibri" w:cs="Calibri"/>
          <w:lang w:bidi="ar-EG"/>
        </w:rPr>
        <w:t>Tahdheeb</w:t>
      </w:r>
      <w:proofErr w:type="spellEnd"/>
      <w:r>
        <w:rPr>
          <w:rFonts w:ascii="Calibri" w:hAnsi="Calibri" w:cs="Calibri"/>
          <w:lang w:bidi="ar-EG"/>
        </w:rPr>
        <w:t xml:space="preserve"> At-</w:t>
      </w:r>
      <w:proofErr w:type="spellStart"/>
      <w:r>
        <w:rPr>
          <w:rFonts w:ascii="Calibri" w:hAnsi="Calibri" w:cs="Calibri"/>
          <w:lang w:bidi="ar-EG"/>
        </w:rPr>
        <w:t>Tahdheeb</w:t>
      </w:r>
      <w:proofErr w:type="spellEnd"/>
      <w:r>
        <w:rPr>
          <w:rFonts w:ascii="Calibri" w:hAnsi="Calibri" w:cs="Calibri"/>
          <w:lang w:bidi="ar-EG"/>
        </w:rPr>
        <w:t xml:space="preserve"> (2/56/103): [Al-Bukhari related from in his Al-Adab, Muslim and the four (i.e., compilers of the Sunan) … Ibn Hibban stated in </w:t>
      </w:r>
      <w:proofErr w:type="spellStart"/>
      <w:r>
        <w:rPr>
          <w:rFonts w:ascii="Calibri" w:hAnsi="Calibri" w:cs="Calibri"/>
          <w:lang w:bidi="ar-EG"/>
        </w:rPr>
        <w:t>Thiqaat</w:t>
      </w:r>
      <w:proofErr w:type="spellEnd"/>
      <w:r>
        <w:rPr>
          <w:rFonts w:ascii="Calibri" w:hAnsi="Calibri" w:cs="Calibri"/>
          <w:lang w:bidi="ar-EG"/>
        </w:rPr>
        <w:t xml:space="preserve"> At-</w:t>
      </w:r>
      <w:proofErr w:type="spellStart"/>
      <w:r>
        <w:rPr>
          <w:rFonts w:ascii="Calibri" w:hAnsi="Calibri" w:cs="Calibri"/>
          <w:lang w:bidi="ar-EG"/>
        </w:rPr>
        <w:t>Taabi’een</w:t>
      </w:r>
      <w:proofErr w:type="spellEnd"/>
      <w:r>
        <w:rPr>
          <w:rFonts w:ascii="Calibri" w:hAnsi="Calibri" w:cs="Calibri"/>
          <w:lang w:bidi="ar-EG"/>
        </w:rPr>
        <w:t xml:space="preserve">: [He was alive during the pre-Islamic period, but he was not a companion (i.e., of the Prophet </w:t>
      </w:r>
      <w:r>
        <w:rPr>
          <w:rFonts w:ascii="Calibri" w:hAnsi="Calibri" w:cs="Calibri" w:hint="cs"/>
          <w:rtl/>
          <w:lang w:bidi="ar-EG"/>
        </w:rPr>
        <w:t>ﷺ</w:t>
      </w:r>
      <w:r>
        <w:rPr>
          <w:rFonts w:ascii="Calibri" w:hAnsi="Calibri" w:cs="Calibri"/>
          <w:lang w:bidi="ar-EG"/>
        </w:rPr>
        <w:t xml:space="preserve">)]. </w:t>
      </w:r>
      <w:proofErr w:type="spellStart"/>
      <w:r>
        <w:rPr>
          <w:rFonts w:ascii="Calibri" w:hAnsi="Calibri" w:cs="Calibri"/>
          <w:lang w:bidi="ar-EG"/>
        </w:rPr>
        <w:t>Sulaim</w:t>
      </w:r>
      <w:proofErr w:type="spellEnd"/>
      <w:r>
        <w:rPr>
          <w:rFonts w:ascii="Calibri" w:hAnsi="Calibri" w:cs="Calibri"/>
          <w:lang w:bidi="ar-EG"/>
        </w:rPr>
        <w:t xml:space="preserve"> bin ‘Aamir stated that Jubair said: “I received (or encountered) Islam from its beginning”. Abu </w:t>
      </w:r>
      <w:proofErr w:type="spellStart"/>
      <w:r>
        <w:rPr>
          <w:rFonts w:ascii="Calibri" w:hAnsi="Calibri" w:cs="Calibri"/>
          <w:lang w:bidi="ar-EG"/>
        </w:rPr>
        <w:t>Zur’ah</w:t>
      </w:r>
      <w:proofErr w:type="spellEnd"/>
      <w:r>
        <w:rPr>
          <w:rFonts w:ascii="Calibri" w:hAnsi="Calibri" w:cs="Calibri"/>
          <w:lang w:bidi="ar-EG"/>
        </w:rPr>
        <w:t xml:space="preserve"> stated: [</w:t>
      </w:r>
      <w:r w:rsidRPr="002F6B8F">
        <w:rPr>
          <w:rFonts w:ascii="Calibri" w:hAnsi="Calibri" w:cs="Calibri"/>
          <w:b/>
          <w:bCs/>
          <w:u w:val="single"/>
          <w:lang w:bidi="ar-EG"/>
        </w:rPr>
        <w:t>He was older than Abu Idrees because it has been affirmed that he met ‘Umar and heard his book being read in Homs</w:t>
      </w:r>
      <w:r>
        <w:rPr>
          <w:rFonts w:ascii="Calibri" w:hAnsi="Calibri" w:cs="Calibri"/>
          <w:lang w:bidi="ar-EG"/>
        </w:rPr>
        <w:t xml:space="preserve">]. Ibn Sa’d stated: He was </w:t>
      </w:r>
      <w:proofErr w:type="spellStart"/>
      <w:r>
        <w:rPr>
          <w:rFonts w:ascii="Calibri" w:hAnsi="Calibri" w:cs="Calibri"/>
          <w:lang w:bidi="ar-EG"/>
        </w:rPr>
        <w:t>Thiqah</w:t>
      </w:r>
      <w:proofErr w:type="spellEnd"/>
      <w:r>
        <w:rPr>
          <w:rFonts w:ascii="Calibri" w:hAnsi="Calibri" w:cs="Calibri"/>
          <w:lang w:bidi="ar-EG"/>
        </w:rPr>
        <w:t xml:space="preserve"> (reliable and trusted) in the Hadith he related. Ibn Khirash stated: He was from the most eminent of the </w:t>
      </w:r>
      <w:proofErr w:type="spellStart"/>
      <w:r>
        <w:rPr>
          <w:rFonts w:ascii="Calibri" w:hAnsi="Calibri" w:cs="Calibri"/>
          <w:lang w:bidi="ar-EG"/>
        </w:rPr>
        <w:t>Taabi’een</w:t>
      </w:r>
      <w:proofErr w:type="spellEnd"/>
      <w:r>
        <w:rPr>
          <w:rFonts w:ascii="Calibri" w:hAnsi="Calibri" w:cs="Calibri"/>
          <w:lang w:bidi="ar-EG"/>
        </w:rPr>
        <w:t xml:space="preserve"> of Ash-Shaam. Al-</w:t>
      </w:r>
      <w:proofErr w:type="spellStart"/>
      <w:r>
        <w:rPr>
          <w:rFonts w:ascii="Calibri" w:hAnsi="Calibri" w:cs="Calibri"/>
          <w:lang w:bidi="ar-EG"/>
        </w:rPr>
        <w:t>Aajuriy</w:t>
      </w:r>
      <w:proofErr w:type="spellEnd"/>
      <w:r>
        <w:rPr>
          <w:rFonts w:ascii="Calibri" w:hAnsi="Calibri" w:cs="Calibri"/>
          <w:lang w:bidi="ar-EG"/>
        </w:rPr>
        <w:t xml:space="preserve"> said the same from Abu Dawud and Al</w:t>
      </w:r>
      <w:proofErr w:type="gramStart"/>
      <w:r>
        <w:rPr>
          <w:rFonts w:ascii="Calibri" w:hAnsi="Calibri" w:cs="Calibri"/>
          <w:lang w:bidi="ar-EG"/>
        </w:rPr>
        <w:t>-‘</w:t>
      </w:r>
      <w:proofErr w:type="spellStart"/>
      <w:proofErr w:type="gramEnd"/>
      <w:r>
        <w:rPr>
          <w:rFonts w:ascii="Calibri" w:hAnsi="Calibri" w:cs="Calibri"/>
          <w:lang w:bidi="ar-EG"/>
        </w:rPr>
        <w:t>Ijliy</w:t>
      </w:r>
      <w:proofErr w:type="spellEnd"/>
      <w:r>
        <w:rPr>
          <w:rFonts w:ascii="Calibri" w:hAnsi="Calibri" w:cs="Calibri"/>
          <w:lang w:bidi="ar-EG"/>
        </w:rPr>
        <w:t xml:space="preserve"> said: He was </w:t>
      </w:r>
      <w:proofErr w:type="spellStart"/>
      <w:r>
        <w:rPr>
          <w:rFonts w:ascii="Calibri" w:hAnsi="Calibri" w:cs="Calibri"/>
          <w:lang w:bidi="ar-EG"/>
        </w:rPr>
        <w:t>Shaamiy</w:t>
      </w:r>
      <w:proofErr w:type="spellEnd"/>
      <w:r>
        <w:rPr>
          <w:rFonts w:ascii="Calibri" w:hAnsi="Calibri" w:cs="Calibri"/>
          <w:lang w:bidi="ar-EG"/>
        </w:rPr>
        <w:t xml:space="preserve"> </w:t>
      </w:r>
      <w:proofErr w:type="spellStart"/>
      <w:r>
        <w:rPr>
          <w:rFonts w:ascii="Calibri" w:hAnsi="Calibri" w:cs="Calibri"/>
          <w:lang w:bidi="ar-EG"/>
        </w:rPr>
        <w:t>Taabi’iy</w:t>
      </w:r>
      <w:proofErr w:type="spellEnd"/>
      <w:r>
        <w:rPr>
          <w:rFonts w:ascii="Calibri" w:hAnsi="Calibri" w:cs="Calibri"/>
          <w:lang w:bidi="ar-EG"/>
        </w:rPr>
        <w:t xml:space="preserve"> Thiqah. Ya’qub bin </w:t>
      </w:r>
      <w:proofErr w:type="spellStart"/>
      <w:r>
        <w:rPr>
          <w:rFonts w:ascii="Calibri" w:hAnsi="Calibri" w:cs="Calibri"/>
          <w:lang w:bidi="ar-EG"/>
        </w:rPr>
        <w:t>Shaibah</w:t>
      </w:r>
      <w:proofErr w:type="spellEnd"/>
      <w:r>
        <w:rPr>
          <w:rFonts w:ascii="Calibri" w:hAnsi="Calibri" w:cs="Calibri"/>
          <w:lang w:bidi="ar-EG"/>
        </w:rPr>
        <w:t xml:space="preserve"> said: He was renowned for having knowledge. At-</w:t>
      </w:r>
      <w:proofErr w:type="spellStart"/>
      <w:r>
        <w:rPr>
          <w:rFonts w:ascii="Calibri" w:hAnsi="Calibri" w:cs="Calibri"/>
          <w:lang w:bidi="ar-EG"/>
        </w:rPr>
        <w:t>Tabariy</w:t>
      </w:r>
      <w:proofErr w:type="spellEnd"/>
      <w:r>
        <w:rPr>
          <w:rFonts w:ascii="Calibri" w:hAnsi="Calibri" w:cs="Calibri"/>
          <w:lang w:bidi="ar-EG"/>
        </w:rPr>
        <w:t xml:space="preserve"> mentioned him in “</w:t>
      </w:r>
      <w:proofErr w:type="spellStart"/>
      <w:r>
        <w:rPr>
          <w:rFonts w:ascii="Calibri" w:hAnsi="Calibri" w:cs="Calibri"/>
          <w:lang w:bidi="ar-EG"/>
        </w:rPr>
        <w:t>Tabaqaat</w:t>
      </w:r>
      <w:proofErr w:type="spellEnd"/>
      <w:r>
        <w:rPr>
          <w:rFonts w:ascii="Calibri" w:hAnsi="Calibri" w:cs="Calibri"/>
          <w:lang w:bidi="ar-EG"/>
        </w:rPr>
        <w:t xml:space="preserve"> Al-Fuqahaa’”. Mu’awiyah bin Salih stated: [He reached (i.e., in life) the rule of Al-Waleed bin Abdul Malik]. The end. If that is verified, it</w:t>
      </w:r>
      <w:r w:rsidRPr="00153CC3">
        <w:rPr>
          <w:rFonts w:ascii="Calibri" w:hAnsi="Calibri" w:cs="Calibri"/>
          <w:lang w:bidi="ar-EG"/>
        </w:rPr>
        <w:t xml:space="preserve"> would mean he lived until sometime after 86 </w:t>
      </w:r>
      <w:proofErr w:type="gramStart"/>
      <w:r w:rsidRPr="00153CC3">
        <w:rPr>
          <w:rFonts w:ascii="Calibri" w:hAnsi="Calibri" w:cs="Calibri"/>
          <w:lang w:bidi="ar-EG"/>
        </w:rPr>
        <w:t>AH</w:t>
      </w:r>
      <w:proofErr w:type="gramEnd"/>
      <w:r w:rsidRPr="00153CC3">
        <w:rPr>
          <w:rFonts w:ascii="Calibri" w:hAnsi="Calibri" w:cs="Calibri"/>
          <w:lang w:bidi="ar-EG"/>
        </w:rPr>
        <w:t>, since al-Wal</w:t>
      </w:r>
      <w:r>
        <w:rPr>
          <w:rFonts w:ascii="Calibri" w:hAnsi="Calibri" w:cs="Calibri"/>
          <w:lang w:bidi="ar-EG"/>
        </w:rPr>
        <w:t>ee</w:t>
      </w:r>
      <w:r w:rsidRPr="00153CC3">
        <w:rPr>
          <w:rFonts w:ascii="Calibri" w:hAnsi="Calibri" w:cs="Calibri"/>
          <w:lang w:bidi="ar-EG"/>
        </w:rPr>
        <w:t xml:space="preserve">d assumed </w:t>
      </w:r>
      <w:r>
        <w:rPr>
          <w:rFonts w:ascii="Calibri" w:hAnsi="Calibri" w:cs="Calibri"/>
          <w:lang w:bidi="ar-EG"/>
        </w:rPr>
        <w:t>the rule</w:t>
      </w:r>
      <w:r w:rsidRPr="00153CC3">
        <w:rPr>
          <w:rFonts w:ascii="Calibri" w:hAnsi="Calibri" w:cs="Calibri"/>
          <w:lang w:bidi="ar-EG"/>
        </w:rPr>
        <w:t xml:space="preserve"> in that year. And Allah </w:t>
      </w:r>
      <w:r>
        <w:rPr>
          <w:rFonts w:ascii="Calibri" w:hAnsi="Calibri" w:cs="Calibri"/>
          <w:lang w:bidi="ar-EG"/>
        </w:rPr>
        <w:t>is most knowledgeable].</w:t>
      </w:r>
    </w:p>
    <w:p w14:paraId="1E8540C7" w14:textId="77777777" w:rsidR="00005C44" w:rsidRPr="00AF0088" w:rsidRDefault="00005C44" w:rsidP="00005C44">
      <w:pPr>
        <w:rPr>
          <w:rFonts w:ascii="Traditional Arabic" w:hAnsi="Traditional Arabic" w:cs="Traditional Arabic"/>
          <w:sz w:val="22"/>
          <w:szCs w:val="22"/>
        </w:rPr>
      </w:pPr>
    </w:p>
    <w:p w14:paraId="7912DC2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قلت: كلام أبي زرعة: (</w:t>
      </w:r>
      <w:r w:rsidRPr="000F205F">
        <w:rPr>
          <w:rFonts w:ascii="Traditional Arabic" w:hAnsi="Traditional Arabic" w:cs="Traditional Arabic"/>
          <w:b/>
          <w:bCs/>
          <w:sz w:val="28"/>
          <w:szCs w:val="28"/>
          <w:u w:val="single"/>
          <w:rtl/>
        </w:rPr>
        <w:t>هو أسن من أبي إدريس لأنه قد ثبت له إدراك عمر وسمع كتابه يقرأ بحمص</w:t>
      </w:r>
      <w:r w:rsidRPr="000F205F">
        <w:rPr>
          <w:rFonts w:ascii="Traditional Arabic" w:hAnsi="Traditional Arabic" w:cs="Traditional Arabic"/>
          <w:sz w:val="28"/>
          <w:szCs w:val="28"/>
          <w:rtl/>
        </w:rPr>
        <w:t>) ليس مسلماً، فالصحيح الثابت أن أبا إدريس جالس معاذ بن جبل، وسمع منه حديث المحبة المشهور، فإذا قلنا أن ذلك كان سنة 20 هـ، قبيل استشهاد معاذ بن جبل في الطاعون بقليل، فلا يد أن يكون أبو إدريس الخولاني قد يلغ مبلغ الرجال آنذاك؛ وهذا يشكك في صحة ما زعم أن أبا إدريس ولد عام حنين لأنه يكون ابن 12 سنة فقط في سنة 20 هـ، لا سيما أن حوار حديث المحبة: (وجبت محبتي للمتحابين في) لا يتصور وقوعه بين طفل ابن اثني عشرة سنة ومع رجل في مكانة معاذ.</w:t>
      </w:r>
    </w:p>
    <w:p w14:paraId="63956191" w14:textId="77777777" w:rsidR="00005C44" w:rsidRDefault="00005C44" w:rsidP="00005C44">
      <w:pPr>
        <w:rPr>
          <w:rFonts w:ascii="Traditional Arabic" w:hAnsi="Traditional Arabic" w:cs="Traditional Arabic"/>
          <w:sz w:val="22"/>
          <w:szCs w:val="22"/>
        </w:rPr>
      </w:pPr>
    </w:p>
    <w:p w14:paraId="74CCF2EE" w14:textId="77777777" w:rsidR="00005C44" w:rsidRDefault="00005C44" w:rsidP="00005C44">
      <w:pPr>
        <w:rPr>
          <w:rFonts w:ascii="Calibri" w:hAnsi="Calibri" w:cs="Calibri"/>
          <w:lang w:bidi="ar-EG"/>
        </w:rPr>
      </w:pPr>
      <w:r>
        <w:rPr>
          <w:rFonts w:ascii="Calibri" w:hAnsi="Calibri" w:cs="Calibri"/>
          <w:lang w:bidi="ar-EG"/>
        </w:rPr>
        <w:t xml:space="preserve">I say: The speech of Abu </w:t>
      </w:r>
      <w:proofErr w:type="spellStart"/>
      <w:r>
        <w:rPr>
          <w:rFonts w:ascii="Calibri" w:hAnsi="Calibri" w:cs="Calibri"/>
          <w:lang w:bidi="ar-EG"/>
        </w:rPr>
        <w:t>Zur’ah</w:t>
      </w:r>
      <w:proofErr w:type="spellEnd"/>
      <w:r>
        <w:rPr>
          <w:rFonts w:ascii="Calibri" w:hAnsi="Calibri" w:cs="Calibri"/>
          <w:lang w:bidi="ar-EG"/>
        </w:rPr>
        <w:t>: “</w:t>
      </w:r>
      <w:r w:rsidRPr="001D70D1">
        <w:rPr>
          <w:rFonts w:ascii="Calibri" w:hAnsi="Calibri" w:cs="Calibri"/>
          <w:b/>
          <w:bCs/>
          <w:u w:val="single"/>
          <w:lang w:bidi="ar-EG"/>
        </w:rPr>
        <w:t>He was older than Abu Idrees because it has been affirmed that he met ‘Umar and heard his book being read in Homs</w:t>
      </w:r>
      <w:r>
        <w:rPr>
          <w:rFonts w:ascii="Calibri" w:hAnsi="Calibri" w:cs="Calibri"/>
          <w:lang w:bidi="ar-EG"/>
        </w:rPr>
        <w:t xml:space="preserve">” is not accepted as fact. </w:t>
      </w:r>
      <w:r w:rsidRPr="00EE189B">
        <w:rPr>
          <w:rFonts w:ascii="Calibri" w:hAnsi="Calibri" w:cs="Calibri"/>
          <w:lang w:bidi="ar-EG"/>
        </w:rPr>
        <w:t xml:space="preserve">What is established </w:t>
      </w:r>
      <w:r>
        <w:rPr>
          <w:rFonts w:ascii="Calibri" w:hAnsi="Calibri" w:cs="Calibri"/>
          <w:lang w:bidi="ar-EG"/>
        </w:rPr>
        <w:t>and verified</w:t>
      </w:r>
      <w:r w:rsidRPr="00EE189B">
        <w:rPr>
          <w:rFonts w:ascii="Calibri" w:hAnsi="Calibri" w:cs="Calibri"/>
          <w:lang w:bidi="ar-EG"/>
        </w:rPr>
        <w:t xml:space="preserve"> is that Ab</w:t>
      </w:r>
      <w:r>
        <w:rPr>
          <w:rFonts w:ascii="Calibri" w:hAnsi="Calibri" w:cs="Calibri"/>
          <w:lang w:bidi="ar-EG"/>
        </w:rPr>
        <w:t>u</w:t>
      </w:r>
      <w:r w:rsidRPr="00EE189B">
        <w:rPr>
          <w:rFonts w:ascii="Calibri" w:hAnsi="Calibri" w:cs="Calibri"/>
          <w:lang w:bidi="ar-EG"/>
        </w:rPr>
        <w:t xml:space="preserve"> Idr</w:t>
      </w:r>
      <w:r>
        <w:rPr>
          <w:rFonts w:ascii="Calibri" w:hAnsi="Calibri" w:cs="Calibri"/>
          <w:lang w:bidi="ar-EG"/>
        </w:rPr>
        <w:t>ee</w:t>
      </w:r>
      <w:r w:rsidRPr="00EE189B">
        <w:rPr>
          <w:rFonts w:ascii="Calibri" w:hAnsi="Calibri" w:cs="Calibri"/>
          <w:lang w:bidi="ar-EG"/>
        </w:rPr>
        <w:t>s sat with Mu</w:t>
      </w:r>
      <w:r>
        <w:rPr>
          <w:rFonts w:ascii="Calibri" w:hAnsi="Calibri" w:cs="Calibri"/>
          <w:lang w:bidi="ar-EG"/>
        </w:rPr>
        <w:t>’a</w:t>
      </w:r>
      <w:r w:rsidRPr="00EE189B">
        <w:rPr>
          <w:rFonts w:ascii="Calibri" w:hAnsi="Calibri" w:cs="Calibri"/>
          <w:lang w:bidi="ar-EG"/>
        </w:rPr>
        <w:t xml:space="preserve">dh </w:t>
      </w:r>
      <w:r>
        <w:rPr>
          <w:rFonts w:ascii="Calibri" w:hAnsi="Calibri" w:cs="Calibri"/>
          <w:lang w:bidi="ar-EG"/>
        </w:rPr>
        <w:t>bin</w:t>
      </w:r>
      <w:r w:rsidRPr="00EE189B">
        <w:rPr>
          <w:rFonts w:ascii="Calibri" w:hAnsi="Calibri" w:cs="Calibri"/>
          <w:lang w:bidi="ar-EG"/>
        </w:rPr>
        <w:t xml:space="preserve"> Jabal and heard from him the well-known </w:t>
      </w:r>
      <w:r>
        <w:rPr>
          <w:rFonts w:ascii="Calibri" w:hAnsi="Calibri" w:cs="Calibri"/>
          <w:lang w:bidi="ar-EG"/>
        </w:rPr>
        <w:t>Hadith</w:t>
      </w:r>
      <w:r w:rsidRPr="00EE189B">
        <w:rPr>
          <w:rFonts w:ascii="Calibri" w:hAnsi="Calibri" w:cs="Calibri"/>
          <w:lang w:bidi="ar-EG"/>
        </w:rPr>
        <w:t xml:space="preserve"> </w:t>
      </w:r>
      <w:r>
        <w:rPr>
          <w:rFonts w:ascii="Calibri" w:hAnsi="Calibri" w:cs="Calibri"/>
          <w:lang w:bidi="ar-EG"/>
        </w:rPr>
        <w:t>about “Al-Mahabbah”</w:t>
      </w:r>
      <w:r w:rsidRPr="00EE189B">
        <w:rPr>
          <w:rFonts w:ascii="Calibri" w:hAnsi="Calibri" w:cs="Calibri"/>
          <w:lang w:bidi="ar-EG"/>
        </w:rPr>
        <w:t xml:space="preserve"> </w:t>
      </w:r>
      <w:r>
        <w:rPr>
          <w:rFonts w:ascii="Calibri" w:hAnsi="Calibri" w:cs="Calibri"/>
          <w:lang w:bidi="ar-EG"/>
        </w:rPr>
        <w:t>(</w:t>
      </w:r>
      <w:r w:rsidRPr="00EE189B">
        <w:rPr>
          <w:rFonts w:ascii="Calibri" w:hAnsi="Calibri" w:cs="Calibri"/>
          <w:lang w:bidi="ar-EG"/>
        </w:rPr>
        <w:t>love</w:t>
      </w:r>
      <w:r>
        <w:rPr>
          <w:rFonts w:ascii="Calibri" w:hAnsi="Calibri" w:cs="Calibri"/>
          <w:lang w:bidi="ar-EG"/>
        </w:rPr>
        <w:t xml:space="preserve"> and affection)</w:t>
      </w:r>
      <w:r w:rsidRPr="00EE189B">
        <w:rPr>
          <w:rFonts w:ascii="Calibri" w:hAnsi="Calibri" w:cs="Calibri"/>
          <w:lang w:bidi="ar-EG"/>
        </w:rPr>
        <w:t xml:space="preserve">. If we say that this meeting occurred around the year 20 AH, shortly before </w:t>
      </w:r>
      <w:r>
        <w:rPr>
          <w:rFonts w:ascii="Calibri" w:hAnsi="Calibri" w:cs="Calibri"/>
          <w:lang w:bidi="ar-EG"/>
        </w:rPr>
        <w:t>Mu’adh bin Jabal</w:t>
      </w:r>
      <w:r w:rsidRPr="00EE189B">
        <w:rPr>
          <w:rFonts w:ascii="Calibri" w:hAnsi="Calibri" w:cs="Calibri"/>
          <w:lang w:bidi="ar-EG"/>
        </w:rPr>
        <w:t xml:space="preserve"> was martyred in the plague, then Ab</w:t>
      </w:r>
      <w:r>
        <w:rPr>
          <w:rFonts w:ascii="Calibri" w:hAnsi="Calibri" w:cs="Calibri"/>
          <w:lang w:bidi="ar-EG"/>
        </w:rPr>
        <w:t>u</w:t>
      </w:r>
      <w:r w:rsidRPr="00EE189B">
        <w:rPr>
          <w:rFonts w:ascii="Calibri" w:hAnsi="Calibri" w:cs="Calibri"/>
          <w:lang w:bidi="ar-EG"/>
        </w:rPr>
        <w:t xml:space="preserve"> Idr</w:t>
      </w:r>
      <w:r>
        <w:rPr>
          <w:rFonts w:ascii="Calibri" w:hAnsi="Calibri" w:cs="Calibri"/>
          <w:lang w:bidi="ar-EG"/>
        </w:rPr>
        <w:t>ee</w:t>
      </w:r>
      <w:r w:rsidRPr="00EE189B">
        <w:rPr>
          <w:rFonts w:ascii="Calibri" w:hAnsi="Calibri" w:cs="Calibri"/>
          <w:lang w:bidi="ar-EG"/>
        </w:rPr>
        <w:t>s al-</w:t>
      </w:r>
      <w:proofErr w:type="spellStart"/>
      <w:r w:rsidRPr="00EE189B">
        <w:rPr>
          <w:rFonts w:ascii="Calibri" w:hAnsi="Calibri" w:cs="Calibri"/>
          <w:lang w:bidi="ar-EG"/>
        </w:rPr>
        <w:t>Khawl</w:t>
      </w:r>
      <w:r>
        <w:rPr>
          <w:rFonts w:ascii="Calibri" w:hAnsi="Calibri" w:cs="Calibri"/>
          <w:lang w:bidi="ar-EG"/>
        </w:rPr>
        <w:t>a</w:t>
      </w:r>
      <w:r w:rsidRPr="00EE189B">
        <w:rPr>
          <w:rFonts w:ascii="Calibri" w:hAnsi="Calibri" w:cs="Calibri"/>
          <w:lang w:bidi="ar-EG"/>
        </w:rPr>
        <w:t>n</w:t>
      </w:r>
      <w:r>
        <w:rPr>
          <w:rFonts w:ascii="Calibri" w:hAnsi="Calibri" w:cs="Calibri"/>
          <w:lang w:bidi="ar-EG"/>
        </w:rPr>
        <w:t>i</w:t>
      </w:r>
      <w:proofErr w:type="spellEnd"/>
      <w:r w:rsidRPr="00EE189B">
        <w:rPr>
          <w:rFonts w:ascii="Calibri" w:hAnsi="Calibri" w:cs="Calibri"/>
          <w:lang w:bidi="ar-EG"/>
        </w:rPr>
        <w:t xml:space="preserve"> must have reached adulthood by that time. This casts doubt on the claim that he was born in the year of </w:t>
      </w:r>
      <w:proofErr w:type="spellStart"/>
      <w:r w:rsidRPr="00EE189B">
        <w:rPr>
          <w:rFonts w:ascii="Calibri" w:hAnsi="Calibri" w:cs="Calibri"/>
          <w:lang w:bidi="ar-EG"/>
        </w:rPr>
        <w:t>Ḥuna</w:t>
      </w:r>
      <w:r>
        <w:rPr>
          <w:rFonts w:ascii="Calibri" w:hAnsi="Calibri" w:cs="Calibri"/>
          <w:lang w:bidi="ar-EG"/>
        </w:rPr>
        <w:t>i</w:t>
      </w:r>
      <w:r w:rsidRPr="00EE189B">
        <w:rPr>
          <w:rFonts w:ascii="Calibri" w:hAnsi="Calibri" w:cs="Calibri"/>
          <w:lang w:bidi="ar-EG"/>
        </w:rPr>
        <w:t>n</w:t>
      </w:r>
      <w:proofErr w:type="spellEnd"/>
      <w:r w:rsidRPr="00EE189B">
        <w:rPr>
          <w:rFonts w:ascii="Calibri" w:hAnsi="Calibri" w:cs="Calibri"/>
          <w:lang w:bidi="ar-EG"/>
        </w:rPr>
        <w:t xml:space="preserve"> (8 AH), for he would have only been 12 years old in the year 20 AH. It's </w:t>
      </w:r>
      <w:r>
        <w:rPr>
          <w:rFonts w:ascii="Calibri" w:hAnsi="Calibri" w:cs="Calibri"/>
          <w:lang w:bidi="ar-EG"/>
        </w:rPr>
        <w:t>quite inconceivable</w:t>
      </w:r>
      <w:r w:rsidRPr="00EE189B">
        <w:rPr>
          <w:rFonts w:ascii="Calibri" w:hAnsi="Calibri" w:cs="Calibri"/>
          <w:lang w:bidi="ar-EG"/>
        </w:rPr>
        <w:t xml:space="preserve"> that </w:t>
      </w:r>
      <w:r>
        <w:rPr>
          <w:rFonts w:ascii="Calibri" w:hAnsi="Calibri" w:cs="Calibri"/>
          <w:lang w:bidi="ar-EG"/>
        </w:rPr>
        <w:t xml:space="preserve">the </w:t>
      </w:r>
      <w:r w:rsidRPr="00EE189B">
        <w:rPr>
          <w:rFonts w:ascii="Calibri" w:hAnsi="Calibri" w:cs="Calibri"/>
          <w:lang w:bidi="ar-EG"/>
        </w:rPr>
        <w:t xml:space="preserve">conversation found in the </w:t>
      </w:r>
      <w:r>
        <w:rPr>
          <w:rFonts w:ascii="Calibri" w:hAnsi="Calibri" w:cs="Calibri"/>
          <w:lang w:bidi="ar-EG"/>
        </w:rPr>
        <w:t>H</w:t>
      </w:r>
      <w:r w:rsidRPr="00EE189B">
        <w:rPr>
          <w:rFonts w:ascii="Calibri" w:hAnsi="Calibri" w:cs="Calibri"/>
          <w:lang w:bidi="ar-EG"/>
        </w:rPr>
        <w:t>ad</w:t>
      </w:r>
      <w:r>
        <w:rPr>
          <w:rFonts w:ascii="Calibri" w:hAnsi="Calibri" w:cs="Calibri"/>
          <w:lang w:bidi="ar-EG"/>
        </w:rPr>
        <w:t>i</w:t>
      </w:r>
      <w:r w:rsidRPr="00EE189B">
        <w:rPr>
          <w:rFonts w:ascii="Calibri" w:hAnsi="Calibri" w:cs="Calibri"/>
          <w:lang w:bidi="ar-EG"/>
        </w:rPr>
        <w:t>th “</w:t>
      </w:r>
      <w:r>
        <w:rPr>
          <w:rFonts w:ascii="Calibri" w:hAnsi="Calibri" w:cs="Calibri"/>
          <w:lang w:bidi="ar-EG"/>
        </w:rPr>
        <w:t xml:space="preserve">Allah </w:t>
      </w:r>
      <w:r>
        <w:rPr>
          <w:rFonts w:ascii="Calibri" w:hAnsi="Calibri" w:cs="Calibri" w:hint="cs"/>
          <w:rtl/>
          <w:lang w:bidi="ar-EG"/>
        </w:rPr>
        <w:t>تَعالَى</w:t>
      </w:r>
      <w:r>
        <w:rPr>
          <w:rFonts w:ascii="Calibri" w:hAnsi="Calibri" w:cs="Calibri"/>
          <w:lang w:bidi="ar-EG"/>
        </w:rPr>
        <w:t xml:space="preserve"> stated: </w:t>
      </w:r>
      <w:r w:rsidRPr="00EE189B">
        <w:rPr>
          <w:rFonts w:ascii="Calibri" w:hAnsi="Calibri" w:cs="Calibri"/>
          <w:lang w:bidi="ar-EG"/>
        </w:rPr>
        <w:t>My love is guaranteed for those who love one another for My sake” would have taken place between a 12-year-old and a figure as esteemed as Mu</w:t>
      </w:r>
      <w:r>
        <w:rPr>
          <w:rFonts w:ascii="Calibri" w:hAnsi="Calibri" w:cs="Calibri"/>
          <w:lang w:bidi="ar-EG"/>
        </w:rPr>
        <w:t>’a</w:t>
      </w:r>
      <w:r w:rsidRPr="00EE189B">
        <w:rPr>
          <w:rFonts w:ascii="Calibri" w:hAnsi="Calibri" w:cs="Calibri"/>
          <w:lang w:bidi="ar-EG"/>
        </w:rPr>
        <w:t>dh.</w:t>
      </w:r>
    </w:p>
    <w:p w14:paraId="75908CF1" w14:textId="77777777" w:rsidR="00005C44" w:rsidRPr="000F1245" w:rsidRDefault="00005C44" w:rsidP="00005C44">
      <w:pPr>
        <w:rPr>
          <w:rFonts w:ascii="Traditional Arabic" w:hAnsi="Traditional Arabic" w:cs="Traditional Arabic"/>
          <w:sz w:val="22"/>
          <w:szCs w:val="22"/>
        </w:rPr>
      </w:pPr>
    </w:p>
    <w:p w14:paraId="457BFCC0" w14:textId="77777777" w:rsidR="00005C44" w:rsidRPr="000F1245"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ولعلنا نلاحظ أموراً، منها: </w:t>
      </w:r>
    </w:p>
    <w:p w14:paraId="409C2DB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(1) - </w:t>
      </w:r>
      <w:r w:rsidRPr="000F205F">
        <w:rPr>
          <w:rFonts w:ascii="Traditional Arabic" w:hAnsi="Traditional Arabic" w:cs="Traditional Arabic"/>
          <w:sz w:val="28"/>
          <w:szCs w:val="28"/>
          <w:rtl/>
        </w:rPr>
        <w:t>ليس له من عمر سماع، وإنما سمع فقط كتابه يقرأ بحمص؛</w:t>
      </w:r>
    </w:p>
    <w:p w14:paraId="42918DE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(2) - </w:t>
      </w:r>
      <w:r w:rsidRPr="000F205F">
        <w:rPr>
          <w:rFonts w:ascii="Traditional Arabic" w:hAnsi="Traditional Arabic" w:cs="Traditional Arabic"/>
          <w:sz w:val="28"/>
          <w:szCs w:val="28"/>
          <w:rtl/>
        </w:rPr>
        <w:t xml:space="preserve">أن روايته عن النبي، صلى الله عليه وعلى آله وسلم، وعن أبي بكر </w:t>
      </w:r>
      <w:r w:rsidRPr="000F205F">
        <w:rPr>
          <w:rFonts w:ascii="Traditional Arabic" w:hAnsi="Traditional Arabic" w:cs="Traditional Arabic"/>
          <w:b/>
          <w:bCs/>
          <w:sz w:val="28"/>
          <w:szCs w:val="28"/>
          <w:u w:val="single"/>
          <w:rtl/>
        </w:rPr>
        <w:t>مرسلة</w:t>
      </w:r>
      <w:r w:rsidRPr="000F205F">
        <w:rPr>
          <w:rFonts w:ascii="Traditional Arabic" w:hAnsi="Traditional Arabic" w:cs="Traditional Arabic"/>
          <w:sz w:val="28"/>
          <w:szCs w:val="28"/>
          <w:rtl/>
        </w:rPr>
        <w:t xml:space="preserve"> بإجماع الأئمة، وبما أنه أدرك الجاهلية، وأسلم على حياة النبي، صلى الله عليه وعلى آله وسلم، ولكنه ليست له وفادة، وإنما وفد أبوه الصحابي نفير بن مالك الحضرمي؛ فهو معاصر لأبي بكر، وكان من الممكن أن يلقاه: فإرساله عن أبي بكر </w:t>
      </w:r>
      <w:r w:rsidRPr="000F205F">
        <w:rPr>
          <w:rFonts w:ascii="Traditional Arabic" w:hAnsi="Traditional Arabic" w:cs="Traditional Arabic"/>
          <w:b/>
          <w:bCs/>
          <w:sz w:val="28"/>
          <w:szCs w:val="28"/>
          <w:u w:val="single"/>
          <w:rtl/>
        </w:rPr>
        <w:t>تدليس</w:t>
      </w:r>
      <w:r w:rsidRPr="000F205F">
        <w:rPr>
          <w:rFonts w:ascii="Traditional Arabic" w:hAnsi="Traditional Arabic" w:cs="Traditional Arabic"/>
          <w:sz w:val="28"/>
          <w:szCs w:val="28"/>
          <w:rtl/>
        </w:rPr>
        <w:t xml:space="preserve"> بلا ريب؛</w:t>
      </w:r>
    </w:p>
    <w:p w14:paraId="64FDD65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(3) - </w:t>
      </w:r>
      <w:r w:rsidRPr="000F205F">
        <w:rPr>
          <w:rFonts w:ascii="Traditional Arabic" w:hAnsi="Traditional Arabic" w:cs="Traditional Arabic"/>
          <w:sz w:val="28"/>
          <w:szCs w:val="28"/>
          <w:rtl/>
        </w:rPr>
        <w:t xml:space="preserve">ليس لجبير بن نفير رواية عن قدماء الصحابة الذين كانوا في فتوح الشام، وماتوا في طاعون عمواس، أو بعد ذلك بقليل، أو خرجوا من الشام قديماً، إلا خالد بن الوليد، كما جاء في تهذيب الكمال. وحتى هذه لا تصح عن خالد بن الوليد، وإنما هي رواية عن عوف بن مالك: (أن رسول الله، صلى الله عليه وسلم، لم يخمس السلب) في قصة طويلة فيها خالد بن الوليد (توفي خالد، رضي الله عنه، بحمص سنة إحدى وعشرين وأوصى إلى عمر بن الخطاب ودفن في قرية على ميل من حمص)، فاختصرها بعض الرواة فجعل الحديث عن خالد بن الوليد وعوف بن مالك، وأفحش البعض فجعلها عن خالد بن الوليد فقط؛ وللحديث بكافة طرقه أهمية للبرهنة على هذه المسألة، وأهم من ذلك لتعلقه ببعض الآداب في التعامل مع الولاة الشرعيين، فهو مناسب لموضوع كتابنا هذا، لذلك سندرسه في فصل ملحق بأواخر هذا الباب؛ </w:t>
      </w:r>
    </w:p>
    <w:p w14:paraId="7915D33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u w:val="single"/>
          <w:rtl/>
        </w:rPr>
        <w:t xml:space="preserve">(4) - </w:t>
      </w:r>
      <w:r w:rsidRPr="000F205F">
        <w:rPr>
          <w:rFonts w:ascii="Traditional Arabic" w:hAnsi="Traditional Arabic" w:cs="Traditional Arabic"/>
          <w:sz w:val="28"/>
          <w:szCs w:val="28"/>
          <w:rtl/>
        </w:rPr>
        <w:t>له رواية عن أبي ذر وأبي الدرداء سمعهما يقولان: [قال رسول الله، صلى الله عليه وسلم: (أنا أول من يؤذن له في السجود يوم القيامة، وأول من يؤذن له أن يرفع رأسه)]، وله روايات أخرى عنهما؛ فيكون أول طلبه للعلم بجدية في منتصف أيام عثمان بن عفان، أي حوالي 29 هـ.</w:t>
      </w:r>
    </w:p>
    <w:p w14:paraId="5555344E" w14:textId="77777777" w:rsidR="00005C44" w:rsidRDefault="00005C44" w:rsidP="00005C44">
      <w:pPr>
        <w:rPr>
          <w:rFonts w:ascii="Traditional Arabic" w:hAnsi="Traditional Arabic" w:cs="Traditional Arabic"/>
          <w:sz w:val="22"/>
          <w:szCs w:val="22"/>
        </w:rPr>
      </w:pPr>
    </w:p>
    <w:p w14:paraId="40C48541" w14:textId="77777777" w:rsidR="00005C44" w:rsidRDefault="00005C44" w:rsidP="00005C44">
      <w:pPr>
        <w:rPr>
          <w:rFonts w:ascii="Calibri" w:hAnsi="Calibri" w:cs="Calibri"/>
          <w:lang w:bidi="ar-EG"/>
        </w:rPr>
      </w:pPr>
      <w:r>
        <w:rPr>
          <w:rFonts w:ascii="Calibri" w:hAnsi="Calibri" w:cs="Calibri"/>
          <w:lang w:bidi="ar-EG"/>
        </w:rPr>
        <w:t>We can possibly</w:t>
      </w:r>
      <w:r w:rsidRPr="00652D49">
        <w:rPr>
          <w:rFonts w:ascii="Calibri" w:hAnsi="Calibri" w:cs="Calibri"/>
          <w:lang w:bidi="ar-EG"/>
        </w:rPr>
        <w:t xml:space="preserve"> observe several points from this, including:</w:t>
      </w:r>
    </w:p>
    <w:p w14:paraId="4E38DE30" w14:textId="77777777" w:rsidR="00005C44" w:rsidRDefault="00005C44" w:rsidP="00005C44">
      <w:pPr>
        <w:rPr>
          <w:rFonts w:ascii="Calibri" w:hAnsi="Calibri" w:cs="Calibri"/>
          <w:lang w:bidi="ar-EG"/>
        </w:rPr>
      </w:pPr>
    </w:p>
    <w:p w14:paraId="76B0AD87" w14:textId="77777777" w:rsidR="00005C44" w:rsidRDefault="00005C44" w:rsidP="00005C44">
      <w:pPr>
        <w:rPr>
          <w:rFonts w:ascii="Calibri" w:hAnsi="Calibri" w:cs="Calibri"/>
          <w:lang w:bidi="ar-EG"/>
        </w:rPr>
      </w:pPr>
      <w:r>
        <w:rPr>
          <w:rFonts w:ascii="Calibri" w:hAnsi="Calibri" w:cs="Calibri"/>
          <w:lang w:bidi="ar-EG"/>
        </w:rPr>
        <w:t>1) He did not hear (narrations) directly from ‘Umar, but rather only heard his book being read in Homs.</w:t>
      </w:r>
    </w:p>
    <w:p w14:paraId="72FE08EE" w14:textId="77777777" w:rsidR="00005C44" w:rsidRDefault="00005C44" w:rsidP="00005C44">
      <w:pPr>
        <w:rPr>
          <w:rFonts w:ascii="Calibri" w:hAnsi="Calibri" w:cs="Calibri"/>
          <w:lang w:bidi="ar-EG"/>
        </w:rPr>
      </w:pPr>
    </w:p>
    <w:p w14:paraId="16A97A17" w14:textId="77777777" w:rsidR="00005C44" w:rsidRDefault="00005C44" w:rsidP="00005C44">
      <w:pPr>
        <w:rPr>
          <w:rFonts w:ascii="Calibri" w:hAnsi="Calibri" w:cs="Calibri"/>
          <w:lang w:bidi="ar-EG"/>
        </w:rPr>
      </w:pPr>
      <w:r>
        <w:rPr>
          <w:rFonts w:ascii="Calibri" w:hAnsi="Calibri" w:cs="Calibri"/>
          <w:lang w:bidi="ar-EG"/>
        </w:rPr>
        <w:t xml:space="preserve">2) That his narrating from the Prophet </w:t>
      </w:r>
      <w:r>
        <w:rPr>
          <w:rFonts w:ascii="Calibri" w:hAnsi="Calibri" w:cs="Calibri" w:hint="cs"/>
          <w:rtl/>
          <w:lang w:bidi="ar-EG"/>
        </w:rPr>
        <w:t>ﷺ</w:t>
      </w:r>
      <w:r>
        <w:rPr>
          <w:rFonts w:ascii="Calibri" w:hAnsi="Calibri" w:cs="Calibri"/>
          <w:lang w:bidi="ar-EG"/>
        </w:rPr>
        <w:t xml:space="preserve"> and from Abu Bakr As-Siddeeq are </w:t>
      </w:r>
      <w:r w:rsidRPr="007F3A71">
        <w:rPr>
          <w:rFonts w:ascii="Calibri" w:hAnsi="Calibri" w:cs="Calibri"/>
          <w:b/>
          <w:bCs/>
          <w:u w:val="single"/>
          <w:lang w:bidi="ar-EG"/>
        </w:rPr>
        <w:t>Mursal</w:t>
      </w:r>
      <w:r>
        <w:rPr>
          <w:rFonts w:ascii="Calibri" w:hAnsi="Calibri" w:cs="Calibri"/>
          <w:lang w:bidi="ar-EG"/>
        </w:rPr>
        <w:t xml:space="preserve"> (i.e., not related from them directly) as agreed upon by the consensus of the </w:t>
      </w:r>
      <w:proofErr w:type="spellStart"/>
      <w:r>
        <w:rPr>
          <w:rFonts w:ascii="Calibri" w:hAnsi="Calibri" w:cs="Calibri"/>
          <w:lang w:bidi="ar-EG"/>
        </w:rPr>
        <w:t>A’immah</w:t>
      </w:r>
      <w:proofErr w:type="spellEnd"/>
      <w:r>
        <w:rPr>
          <w:rFonts w:ascii="Calibri" w:hAnsi="Calibri" w:cs="Calibri"/>
          <w:lang w:bidi="ar-EG"/>
        </w:rPr>
        <w:t xml:space="preserve">. </w:t>
      </w:r>
      <w:r w:rsidRPr="00AD5BFC">
        <w:rPr>
          <w:rFonts w:ascii="Calibri" w:hAnsi="Calibri" w:cs="Calibri"/>
          <w:lang w:bidi="ar-EG"/>
        </w:rPr>
        <w:t xml:space="preserve">Though he </w:t>
      </w:r>
      <w:r>
        <w:rPr>
          <w:rFonts w:ascii="Calibri" w:hAnsi="Calibri" w:cs="Calibri"/>
          <w:lang w:bidi="ar-EG"/>
        </w:rPr>
        <w:t>was alive</w:t>
      </w:r>
      <w:r w:rsidRPr="00AD5BFC">
        <w:rPr>
          <w:rFonts w:ascii="Calibri" w:hAnsi="Calibri" w:cs="Calibri"/>
          <w:lang w:bidi="ar-EG"/>
        </w:rPr>
        <w:t xml:space="preserve"> during the pre-Islamic period and embraced Islam in the lifetime of the Prophet </w:t>
      </w:r>
      <w:r>
        <w:rPr>
          <w:rFonts w:ascii="Calibri" w:hAnsi="Calibri" w:cs="Calibri" w:hint="cs"/>
          <w:rtl/>
          <w:lang w:bidi="ar-EG"/>
        </w:rPr>
        <w:t>ﷺ</w:t>
      </w:r>
      <w:r>
        <w:rPr>
          <w:rFonts w:ascii="Calibri" w:hAnsi="Calibri" w:cs="Calibri"/>
          <w:lang w:bidi="ar-EG"/>
        </w:rPr>
        <w:t>,</w:t>
      </w:r>
      <w:r w:rsidRPr="00AD5BFC">
        <w:rPr>
          <w:rFonts w:ascii="Calibri" w:hAnsi="Calibri" w:cs="Calibri"/>
          <w:lang w:bidi="ar-EG"/>
        </w:rPr>
        <w:t xml:space="preserve"> he did not personally </w:t>
      </w:r>
      <w:r>
        <w:rPr>
          <w:rFonts w:ascii="Calibri" w:hAnsi="Calibri" w:cs="Calibri"/>
          <w:lang w:bidi="ar-EG"/>
        </w:rPr>
        <w:t xml:space="preserve">go to </w:t>
      </w:r>
      <w:r w:rsidRPr="00AD5BFC">
        <w:rPr>
          <w:rFonts w:ascii="Calibri" w:hAnsi="Calibri" w:cs="Calibri"/>
          <w:lang w:bidi="ar-EG"/>
        </w:rPr>
        <w:t>meet him</w:t>
      </w:r>
      <w:r>
        <w:rPr>
          <w:rFonts w:ascii="Calibri" w:hAnsi="Calibri" w:cs="Calibri"/>
          <w:lang w:bidi="ar-EG"/>
        </w:rPr>
        <w:t>. Rather,</w:t>
      </w:r>
      <w:r w:rsidRPr="00AD5BFC">
        <w:rPr>
          <w:rFonts w:ascii="Calibri" w:hAnsi="Calibri" w:cs="Calibri"/>
          <w:lang w:bidi="ar-EG"/>
        </w:rPr>
        <w:t xml:space="preserve"> it was his fathe</w:t>
      </w:r>
      <w:r>
        <w:rPr>
          <w:rFonts w:ascii="Calibri" w:hAnsi="Calibri" w:cs="Calibri"/>
          <w:lang w:bidi="ar-EG"/>
        </w:rPr>
        <w:t>r the companions (</w:t>
      </w:r>
      <w:proofErr w:type="spellStart"/>
      <w:r>
        <w:rPr>
          <w:rFonts w:ascii="Calibri" w:hAnsi="Calibri" w:cs="Calibri"/>
          <w:lang w:bidi="ar-EG"/>
        </w:rPr>
        <w:t>Sahabiy</w:t>
      </w:r>
      <w:proofErr w:type="spellEnd"/>
      <w:r>
        <w:rPr>
          <w:rFonts w:ascii="Calibri" w:hAnsi="Calibri" w:cs="Calibri"/>
          <w:lang w:bidi="ar-EG"/>
        </w:rPr>
        <w:t xml:space="preserve">) </w:t>
      </w:r>
      <w:proofErr w:type="spellStart"/>
      <w:r w:rsidRPr="00AD5BFC">
        <w:rPr>
          <w:rFonts w:ascii="Calibri" w:hAnsi="Calibri" w:cs="Calibri"/>
          <w:lang w:bidi="ar-EG"/>
        </w:rPr>
        <w:t>Nufa</w:t>
      </w:r>
      <w:r>
        <w:rPr>
          <w:rFonts w:ascii="Calibri" w:hAnsi="Calibri" w:cs="Calibri"/>
          <w:lang w:bidi="ar-EG"/>
        </w:rPr>
        <w:t>i</w:t>
      </w:r>
      <w:r w:rsidRPr="00AD5BFC">
        <w:rPr>
          <w:rFonts w:ascii="Calibri" w:hAnsi="Calibri" w:cs="Calibri"/>
          <w:lang w:bidi="ar-EG"/>
        </w:rPr>
        <w:t>r</w:t>
      </w:r>
      <w:proofErr w:type="spellEnd"/>
      <w:r w:rsidRPr="00AD5BFC">
        <w:rPr>
          <w:rFonts w:ascii="Calibri" w:hAnsi="Calibri" w:cs="Calibri"/>
          <w:lang w:bidi="ar-EG"/>
        </w:rPr>
        <w:t xml:space="preserve"> </w:t>
      </w:r>
      <w:r>
        <w:rPr>
          <w:rFonts w:ascii="Calibri" w:hAnsi="Calibri" w:cs="Calibri"/>
          <w:lang w:bidi="ar-EG"/>
        </w:rPr>
        <w:t>bin</w:t>
      </w:r>
      <w:r w:rsidRPr="00AD5BFC">
        <w:rPr>
          <w:rFonts w:ascii="Calibri" w:hAnsi="Calibri" w:cs="Calibri"/>
          <w:lang w:bidi="ar-EG"/>
        </w:rPr>
        <w:t xml:space="preserve"> M</w:t>
      </w:r>
      <w:r>
        <w:rPr>
          <w:rFonts w:ascii="Calibri" w:hAnsi="Calibri" w:cs="Calibri"/>
          <w:lang w:bidi="ar-EG"/>
        </w:rPr>
        <w:t>a</w:t>
      </w:r>
      <w:r w:rsidRPr="00AD5BFC">
        <w:rPr>
          <w:rFonts w:ascii="Calibri" w:hAnsi="Calibri" w:cs="Calibri"/>
          <w:lang w:bidi="ar-EG"/>
        </w:rPr>
        <w:t xml:space="preserve">lik </w:t>
      </w:r>
      <w:r>
        <w:rPr>
          <w:rFonts w:ascii="Calibri" w:hAnsi="Calibri" w:cs="Calibri"/>
          <w:lang w:bidi="ar-EG"/>
        </w:rPr>
        <w:t>A</w:t>
      </w:r>
      <w:r w:rsidRPr="00AD5BFC">
        <w:rPr>
          <w:rFonts w:ascii="Calibri" w:hAnsi="Calibri" w:cs="Calibri"/>
          <w:lang w:bidi="ar-EG"/>
        </w:rPr>
        <w:t>l-</w:t>
      </w:r>
      <w:proofErr w:type="spellStart"/>
      <w:r w:rsidRPr="00AD5BFC">
        <w:rPr>
          <w:rFonts w:ascii="Calibri" w:hAnsi="Calibri" w:cs="Calibri"/>
          <w:lang w:bidi="ar-EG"/>
        </w:rPr>
        <w:t>Ḥaḍram</w:t>
      </w:r>
      <w:r>
        <w:rPr>
          <w:rFonts w:ascii="Calibri" w:hAnsi="Calibri" w:cs="Calibri"/>
          <w:lang w:bidi="ar-EG"/>
        </w:rPr>
        <w:t>i</w:t>
      </w:r>
      <w:proofErr w:type="spellEnd"/>
      <w:r w:rsidRPr="00AD5BFC">
        <w:rPr>
          <w:rFonts w:ascii="Calibri" w:hAnsi="Calibri" w:cs="Calibri"/>
          <w:lang w:bidi="ar-EG"/>
        </w:rPr>
        <w:t xml:space="preserve">, who made the formal visit. </w:t>
      </w:r>
      <w:r>
        <w:rPr>
          <w:rFonts w:ascii="Calibri" w:hAnsi="Calibri" w:cs="Calibri"/>
          <w:lang w:bidi="ar-EG"/>
        </w:rPr>
        <w:t>He</w:t>
      </w:r>
      <w:r w:rsidRPr="00AD5BFC">
        <w:rPr>
          <w:rFonts w:ascii="Calibri" w:hAnsi="Calibri" w:cs="Calibri"/>
          <w:lang w:bidi="ar-EG"/>
        </w:rPr>
        <w:t xml:space="preserve"> was a contemporary of Ab</w:t>
      </w:r>
      <w:r>
        <w:rPr>
          <w:rFonts w:ascii="Calibri" w:hAnsi="Calibri" w:cs="Calibri"/>
          <w:lang w:bidi="ar-EG"/>
        </w:rPr>
        <w:t>u</w:t>
      </w:r>
      <w:r w:rsidRPr="00AD5BFC">
        <w:rPr>
          <w:rFonts w:ascii="Calibri" w:hAnsi="Calibri" w:cs="Calibri"/>
          <w:lang w:bidi="ar-EG"/>
        </w:rPr>
        <w:t xml:space="preserve"> Bakr and could have met him, but his narrating from Ab</w:t>
      </w:r>
      <w:r>
        <w:rPr>
          <w:rFonts w:ascii="Calibri" w:hAnsi="Calibri" w:cs="Calibri"/>
          <w:lang w:bidi="ar-EG"/>
        </w:rPr>
        <w:t>u</w:t>
      </w:r>
      <w:r w:rsidRPr="00AD5BFC">
        <w:rPr>
          <w:rFonts w:ascii="Calibri" w:hAnsi="Calibri" w:cs="Calibri"/>
          <w:lang w:bidi="ar-EG"/>
        </w:rPr>
        <w:t xml:space="preserve"> Bakr </w:t>
      </w:r>
      <w:r>
        <w:rPr>
          <w:rFonts w:ascii="Calibri" w:hAnsi="Calibri" w:cs="Calibri"/>
          <w:lang w:bidi="ar-EG"/>
        </w:rPr>
        <w:t>in a Mursal manner</w:t>
      </w:r>
      <w:r w:rsidRPr="00AD5BFC">
        <w:rPr>
          <w:rFonts w:ascii="Calibri" w:hAnsi="Calibri" w:cs="Calibri"/>
          <w:lang w:bidi="ar-EG"/>
        </w:rPr>
        <w:t xml:space="preserve"> is </w:t>
      </w:r>
      <w:r>
        <w:rPr>
          <w:rFonts w:ascii="Calibri" w:hAnsi="Calibri" w:cs="Calibri"/>
          <w:lang w:bidi="ar-EG"/>
        </w:rPr>
        <w:t>without doubt</w:t>
      </w:r>
      <w:r w:rsidRPr="00AD5BFC">
        <w:rPr>
          <w:rFonts w:ascii="Calibri" w:hAnsi="Calibri" w:cs="Calibri"/>
          <w:lang w:bidi="ar-EG"/>
        </w:rPr>
        <w:t xml:space="preserve"> </w:t>
      </w:r>
      <w:proofErr w:type="spellStart"/>
      <w:r w:rsidRPr="00842E7F">
        <w:rPr>
          <w:rFonts w:ascii="Calibri" w:hAnsi="Calibri" w:cs="Calibri"/>
          <w:b/>
          <w:bCs/>
          <w:u w:val="single"/>
          <w:lang w:bidi="ar-EG"/>
        </w:rPr>
        <w:t>Tadlees</w:t>
      </w:r>
      <w:proofErr w:type="spellEnd"/>
      <w:r w:rsidRPr="00AD5BFC">
        <w:rPr>
          <w:rFonts w:ascii="Calibri" w:hAnsi="Calibri" w:cs="Calibri"/>
          <w:lang w:bidi="ar-EG"/>
        </w:rPr>
        <w:t xml:space="preserve"> (</w:t>
      </w:r>
      <w:r>
        <w:rPr>
          <w:rFonts w:ascii="Calibri" w:hAnsi="Calibri" w:cs="Calibri"/>
          <w:lang w:bidi="ar-EG"/>
        </w:rPr>
        <w:t>a manipulation of the Isnad though concealment or omission</w:t>
      </w:r>
      <w:r w:rsidRPr="00AD5BFC">
        <w:rPr>
          <w:rFonts w:ascii="Calibri" w:hAnsi="Calibri" w:cs="Calibri"/>
          <w:lang w:bidi="ar-EG"/>
        </w:rPr>
        <w:t>).</w:t>
      </w:r>
    </w:p>
    <w:p w14:paraId="7EBD7FEC" w14:textId="77777777" w:rsidR="00005C44" w:rsidRDefault="00005C44" w:rsidP="00005C44">
      <w:pPr>
        <w:rPr>
          <w:rFonts w:ascii="Calibri" w:hAnsi="Calibri" w:cs="Calibri"/>
          <w:lang w:bidi="ar-EG"/>
        </w:rPr>
      </w:pPr>
    </w:p>
    <w:p w14:paraId="46E16A15" w14:textId="77777777" w:rsidR="00005C44" w:rsidRDefault="00005C44" w:rsidP="00005C44">
      <w:pPr>
        <w:rPr>
          <w:rFonts w:ascii="Calibri" w:hAnsi="Calibri" w:cs="Calibri"/>
          <w:lang w:bidi="ar-EG"/>
        </w:rPr>
      </w:pPr>
      <w:r>
        <w:rPr>
          <w:rFonts w:ascii="Calibri" w:hAnsi="Calibri" w:cs="Calibri"/>
          <w:lang w:bidi="ar-EG"/>
        </w:rPr>
        <w:t xml:space="preserve">3) </w:t>
      </w:r>
      <w:r w:rsidRPr="00865050">
        <w:rPr>
          <w:rFonts w:ascii="Calibri" w:hAnsi="Calibri" w:cs="Calibri"/>
          <w:lang w:bidi="ar-EG"/>
        </w:rPr>
        <w:t xml:space="preserve">Jubayr ibn </w:t>
      </w:r>
      <w:proofErr w:type="spellStart"/>
      <w:r w:rsidRPr="00865050">
        <w:rPr>
          <w:rFonts w:ascii="Calibri" w:hAnsi="Calibri" w:cs="Calibri"/>
          <w:lang w:bidi="ar-EG"/>
        </w:rPr>
        <w:t>Nufa</w:t>
      </w:r>
      <w:r>
        <w:rPr>
          <w:rFonts w:ascii="Calibri" w:hAnsi="Calibri" w:cs="Calibri"/>
          <w:lang w:bidi="ar-EG"/>
        </w:rPr>
        <w:t>i</w:t>
      </w:r>
      <w:r w:rsidRPr="00865050">
        <w:rPr>
          <w:rFonts w:ascii="Calibri" w:hAnsi="Calibri" w:cs="Calibri"/>
          <w:lang w:bidi="ar-EG"/>
        </w:rPr>
        <w:t>r</w:t>
      </w:r>
      <w:proofErr w:type="spellEnd"/>
      <w:r w:rsidRPr="00865050">
        <w:rPr>
          <w:rFonts w:ascii="Calibri" w:hAnsi="Calibri" w:cs="Calibri"/>
          <w:lang w:bidi="ar-EG"/>
        </w:rPr>
        <w:t xml:space="preserve"> has no narrations from the </w:t>
      </w:r>
      <w:r>
        <w:rPr>
          <w:rFonts w:ascii="Calibri" w:hAnsi="Calibri" w:cs="Calibri"/>
          <w:lang w:bidi="ar-EG"/>
        </w:rPr>
        <w:t>early</w:t>
      </w:r>
      <w:r w:rsidRPr="00865050">
        <w:rPr>
          <w:rFonts w:ascii="Calibri" w:hAnsi="Calibri" w:cs="Calibri"/>
          <w:lang w:bidi="ar-EG"/>
        </w:rPr>
        <w:t xml:space="preserve"> Companions who participated in the conquest of </w:t>
      </w:r>
      <w:r>
        <w:rPr>
          <w:rFonts w:ascii="Calibri" w:hAnsi="Calibri" w:cs="Calibri"/>
          <w:lang w:bidi="ar-EG"/>
        </w:rPr>
        <w:t>Ash</w:t>
      </w:r>
      <w:r w:rsidRPr="00865050">
        <w:rPr>
          <w:rFonts w:ascii="Calibri" w:hAnsi="Calibri" w:cs="Calibri"/>
          <w:lang w:bidi="ar-EG"/>
        </w:rPr>
        <w:t>-Sh</w:t>
      </w:r>
      <w:r>
        <w:rPr>
          <w:rFonts w:ascii="Calibri" w:hAnsi="Calibri" w:cs="Calibri"/>
          <w:lang w:bidi="ar-EG"/>
        </w:rPr>
        <w:t>aa</w:t>
      </w:r>
      <w:r w:rsidRPr="00865050">
        <w:rPr>
          <w:rFonts w:ascii="Calibri" w:hAnsi="Calibri" w:cs="Calibri"/>
          <w:lang w:bidi="ar-EG"/>
        </w:rPr>
        <w:t xml:space="preserve">m (Greater Syria), those who died in the Plague of </w:t>
      </w:r>
      <w:r>
        <w:rPr>
          <w:rFonts w:ascii="Calibri" w:hAnsi="Calibri" w:cs="Calibri"/>
          <w:lang w:bidi="ar-EG"/>
        </w:rPr>
        <w:t>‘</w:t>
      </w:r>
      <w:proofErr w:type="spellStart"/>
      <w:r w:rsidRPr="00865050">
        <w:rPr>
          <w:rFonts w:ascii="Calibri" w:hAnsi="Calibri" w:cs="Calibri"/>
          <w:lang w:bidi="ar-EG"/>
        </w:rPr>
        <w:t>Amw</w:t>
      </w:r>
      <w:r>
        <w:rPr>
          <w:rFonts w:ascii="Calibri" w:hAnsi="Calibri" w:cs="Calibri"/>
          <w:lang w:bidi="ar-EG"/>
        </w:rPr>
        <w:t>aa</w:t>
      </w:r>
      <w:r w:rsidRPr="00865050">
        <w:rPr>
          <w:rFonts w:ascii="Calibri" w:hAnsi="Calibri" w:cs="Calibri"/>
          <w:lang w:bidi="ar-EG"/>
        </w:rPr>
        <w:t>s</w:t>
      </w:r>
      <w:proofErr w:type="spellEnd"/>
      <w:r w:rsidRPr="00865050">
        <w:rPr>
          <w:rFonts w:ascii="Calibri" w:hAnsi="Calibri" w:cs="Calibri"/>
          <w:lang w:bidi="ar-EG"/>
        </w:rPr>
        <w:t xml:space="preserve">, shortly thereafter, or who left </w:t>
      </w:r>
      <w:r>
        <w:rPr>
          <w:rFonts w:ascii="Calibri" w:hAnsi="Calibri" w:cs="Calibri"/>
          <w:lang w:bidi="ar-EG"/>
        </w:rPr>
        <w:t>Ash</w:t>
      </w:r>
      <w:r w:rsidRPr="00865050">
        <w:rPr>
          <w:rFonts w:ascii="Calibri" w:hAnsi="Calibri" w:cs="Calibri"/>
          <w:lang w:bidi="ar-EG"/>
        </w:rPr>
        <w:t>-Sh</w:t>
      </w:r>
      <w:r>
        <w:rPr>
          <w:rFonts w:ascii="Calibri" w:hAnsi="Calibri" w:cs="Calibri"/>
          <w:lang w:bidi="ar-EG"/>
        </w:rPr>
        <w:t>aa</w:t>
      </w:r>
      <w:r w:rsidRPr="00865050">
        <w:rPr>
          <w:rFonts w:ascii="Calibri" w:hAnsi="Calibri" w:cs="Calibri"/>
          <w:lang w:bidi="ar-EG"/>
        </w:rPr>
        <w:t>m in earlier times</w:t>
      </w:r>
      <w:r>
        <w:rPr>
          <w:rFonts w:ascii="Calibri" w:hAnsi="Calibri" w:cs="Calibri"/>
          <w:lang w:bidi="ar-EG"/>
        </w:rPr>
        <w:t xml:space="preserve">, </w:t>
      </w:r>
      <w:r w:rsidRPr="00865050">
        <w:rPr>
          <w:rFonts w:ascii="Calibri" w:hAnsi="Calibri" w:cs="Calibri"/>
          <w:lang w:bidi="ar-EG"/>
        </w:rPr>
        <w:t>except for Kh</w:t>
      </w:r>
      <w:r>
        <w:rPr>
          <w:rFonts w:ascii="Calibri" w:hAnsi="Calibri" w:cs="Calibri"/>
          <w:lang w:bidi="ar-EG"/>
        </w:rPr>
        <w:t>a</w:t>
      </w:r>
      <w:r w:rsidRPr="00865050">
        <w:rPr>
          <w:rFonts w:ascii="Calibri" w:hAnsi="Calibri" w:cs="Calibri"/>
          <w:lang w:bidi="ar-EG"/>
        </w:rPr>
        <w:t xml:space="preserve">lid </w:t>
      </w:r>
      <w:r>
        <w:rPr>
          <w:rFonts w:ascii="Calibri" w:hAnsi="Calibri" w:cs="Calibri"/>
          <w:lang w:bidi="ar-EG"/>
        </w:rPr>
        <w:t>bin</w:t>
      </w:r>
      <w:r w:rsidRPr="00865050">
        <w:rPr>
          <w:rFonts w:ascii="Calibri" w:hAnsi="Calibri" w:cs="Calibri"/>
          <w:lang w:bidi="ar-EG"/>
        </w:rPr>
        <w:t xml:space="preserve"> </w:t>
      </w:r>
      <w:r>
        <w:rPr>
          <w:rFonts w:ascii="Calibri" w:hAnsi="Calibri" w:cs="Calibri"/>
          <w:lang w:bidi="ar-EG"/>
        </w:rPr>
        <w:t>A</w:t>
      </w:r>
      <w:r w:rsidRPr="00865050">
        <w:rPr>
          <w:rFonts w:ascii="Calibri" w:hAnsi="Calibri" w:cs="Calibri"/>
          <w:lang w:bidi="ar-EG"/>
        </w:rPr>
        <w:t>l-Wal</w:t>
      </w:r>
      <w:r>
        <w:rPr>
          <w:rFonts w:ascii="Calibri" w:hAnsi="Calibri" w:cs="Calibri"/>
          <w:lang w:bidi="ar-EG"/>
        </w:rPr>
        <w:t>ee</w:t>
      </w:r>
      <w:r w:rsidRPr="00865050">
        <w:rPr>
          <w:rFonts w:ascii="Calibri" w:hAnsi="Calibri" w:cs="Calibri"/>
          <w:lang w:bidi="ar-EG"/>
        </w:rPr>
        <w:t xml:space="preserve">d, as mentioned in </w:t>
      </w:r>
      <w:proofErr w:type="spellStart"/>
      <w:r w:rsidRPr="00865050">
        <w:rPr>
          <w:rFonts w:ascii="Calibri" w:hAnsi="Calibri" w:cs="Calibri"/>
          <w:lang w:bidi="ar-EG"/>
        </w:rPr>
        <w:t>Tahdh</w:t>
      </w:r>
      <w:r>
        <w:rPr>
          <w:rFonts w:ascii="Calibri" w:hAnsi="Calibri" w:cs="Calibri"/>
          <w:lang w:bidi="ar-EG"/>
        </w:rPr>
        <w:t>ee</w:t>
      </w:r>
      <w:r w:rsidRPr="00865050">
        <w:rPr>
          <w:rFonts w:ascii="Calibri" w:hAnsi="Calibri" w:cs="Calibri"/>
          <w:lang w:bidi="ar-EG"/>
        </w:rPr>
        <w:t>b</w:t>
      </w:r>
      <w:proofErr w:type="spellEnd"/>
      <w:r w:rsidRPr="00865050">
        <w:rPr>
          <w:rFonts w:ascii="Calibri" w:hAnsi="Calibri" w:cs="Calibri"/>
          <w:lang w:bidi="ar-EG"/>
        </w:rPr>
        <w:t xml:space="preserve"> al-Kam</w:t>
      </w:r>
      <w:r>
        <w:rPr>
          <w:rFonts w:ascii="Calibri" w:hAnsi="Calibri" w:cs="Calibri"/>
          <w:lang w:bidi="ar-EG"/>
        </w:rPr>
        <w:t>aa</w:t>
      </w:r>
      <w:r w:rsidRPr="00865050">
        <w:rPr>
          <w:rFonts w:ascii="Calibri" w:hAnsi="Calibri" w:cs="Calibri"/>
          <w:lang w:bidi="ar-EG"/>
        </w:rPr>
        <w:t>l. However, even this narration is not authentically</w:t>
      </w:r>
      <w:r>
        <w:rPr>
          <w:rFonts w:ascii="Calibri" w:hAnsi="Calibri" w:cs="Calibri"/>
          <w:lang w:bidi="ar-EG"/>
        </w:rPr>
        <w:t xml:space="preserve"> established to be</w:t>
      </w:r>
      <w:r w:rsidRPr="00865050">
        <w:rPr>
          <w:rFonts w:ascii="Calibri" w:hAnsi="Calibri" w:cs="Calibri"/>
          <w:lang w:bidi="ar-EG"/>
        </w:rPr>
        <w:t xml:space="preserve"> from Kh</w:t>
      </w:r>
      <w:r>
        <w:rPr>
          <w:rFonts w:ascii="Calibri" w:hAnsi="Calibri" w:cs="Calibri"/>
          <w:lang w:bidi="ar-EG"/>
        </w:rPr>
        <w:t>a</w:t>
      </w:r>
      <w:r w:rsidRPr="00865050">
        <w:rPr>
          <w:rFonts w:ascii="Calibri" w:hAnsi="Calibri" w:cs="Calibri"/>
          <w:lang w:bidi="ar-EG"/>
        </w:rPr>
        <w:t>lid himself</w:t>
      </w:r>
      <w:r>
        <w:rPr>
          <w:rFonts w:ascii="Calibri" w:hAnsi="Calibri" w:cs="Calibri"/>
          <w:lang w:bidi="ar-EG"/>
        </w:rPr>
        <w:t>.</w:t>
      </w:r>
      <w:r w:rsidRPr="00865050">
        <w:rPr>
          <w:rFonts w:ascii="Calibri" w:hAnsi="Calibri" w:cs="Calibri"/>
          <w:lang w:bidi="ar-EG"/>
        </w:rPr>
        <w:t xml:space="preserve"> </w:t>
      </w:r>
      <w:r>
        <w:rPr>
          <w:rFonts w:ascii="Calibri" w:hAnsi="Calibri" w:cs="Calibri"/>
          <w:lang w:bidi="ar-EG"/>
        </w:rPr>
        <w:t>R</w:t>
      </w:r>
      <w:r w:rsidRPr="00865050">
        <w:rPr>
          <w:rFonts w:ascii="Calibri" w:hAnsi="Calibri" w:cs="Calibri"/>
          <w:lang w:bidi="ar-EG"/>
        </w:rPr>
        <w:t xml:space="preserve">ather, it is </w:t>
      </w:r>
      <w:r>
        <w:rPr>
          <w:rFonts w:ascii="Calibri" w:hAnsi="Calibri" w:cs="Calibri"/>
          <w:lang w:bidi="ar-EG"/>
        </w:rPr>
        <w:t>a narration from</w:t>
      </w:r>
      <w:r w:rsidRPr="00865050">
        <w:rPr>
          <w:rFonts w:ascii="Calibri" w:hAnsi="Calibri" w:cs="Calibri"/>
          <w:lang w:bidi="ar-EG"/>
        </w:rPr>
        <w:t xml:space="preserve"> </w:t>
      </w:r>
      <w:r>
        <w:rPr>
          <w:rFonts w:ascii="Calibri" w:hAnsi="Calibri" w:cs="Calibri"/>
          <w:lang w:bidi="ar-EG"/>
        </w:rPr>
        <w:t>‘</w:t>
      </w:r>
      <w:proofErr w:type="spellStart"/>
      <w:r w:rsidRPr="00865050">
        <w:rPr>
          <w:rFonts w:ascii="Calibri" w:hAnsi="Calibri" w:cs="Calibri"/>
          <w:lang w:bidi="ar-EG"/>
        </w:rPr>
        <w:t>Awf</w:t>
      </w:r>
      <w:proofErr w:type="spellEnd"/>
      <w:r w:rsidRPr="00865050">
        <w:rPr>
          <w:rFonts w:ascii="Calibri" w:hAnsi="Calibri" w:cs="Calibri"/>
          <w:lang w:bidi="ar-EG"/>
        </w:rPr>
        <w:t xml:space="preserve"> ibn M</w:t>
      </w:r>
      <w:r>
        <w:rPr>
          <w:rFonts w:ascii="Calibri" w:hAnsi="Calibri" w:cs="Calibri"/>
          <w:lang w:bidi="ar-EG"/>
        </w:rPr>
        <w:t>a</w:t>
      </w:r>
      <w:r w:rsidRPr="00865050">
        <w:rPr>
          <w:rFonts w:ascii="Calibri" w:hAnsi="Calibri" w:cs="Calibri"/>
          <w:lang w:bidi="ar-EG"/>
        </w:rPr>
        <w:t xml:space="preserve">lik: “The Messenger of Allah </w:t>
      </w:r>
      <w:r>
        <w:rPr>
          <w:rFonts w:ascii="Calibri" w:hAnsi="Calibri" w:cs="Calibri" w:hint="cs"/>
          <w:rtl/>
          <w:lang w:bidi="ar-EG"/>
        </w:rPr>
        <w:t>ﷺ</w:t>
      </w:r>
      <w:r w:rsidRPr="00865050">
        <w:rPr>
          <w:rFonts w:ascii="Calibri" w:hAnsi="Calibri" w:cs="Calibri"/>
          <w:lang w:bidi="ar-EG"/>
        </w:rPr>
        <w:t xml:space="preserve"> did not </w:t>
      </w:r>
      <w:r>
        <w:rPr>
          <w:rFonts w:ascii="Calibri" w:hAnsi="Calibri" w:cs="Calibri"/>
          <w:lang w:bidi="ar-EG"/>
        </w:rPr>
        <w:t xml:space="preserve">subject the </w:t>
      </w:r>
      <w:proofErr w:type="spellStart"/>
      <w:r>
        <w:rPr>
          <w:rFonts w:ascii="Calibri" w:hAnsi="Calibri" w:cs="Calibri"/>
          <w:lang w:bidi="ar-EG"/>
        </w:rPr>
        <w:t>Salab</w:t>
      </w:r>
      <w:proofErr w:type="spellEnd"/>
      <w:r>
        <w:rPr>
          <w:rFonts w:ascii="Calibri" w:hAnsi="Calibri" w:cs="Calibri"/>
          <w:lang w:bidi="ar-EG"/>
        </w:rPr>
        <w:t xml:space="preserve"> (personal affects taken as booty from enemy combatants) to the division of taking the fifth </w:t>
      </w:r>
      <w:r w:rsidRPr="00865050">
        <w:rPr>
          <w:rFonts w:ascii="Calibri" w:hAnsi="Calibri" w:cs="Calibri"/>
          <w:lang w:bidi="ar-EG"/>
        </w:rPr>
        <w:t>part</w:t>
      </w:r>
      <w:r>
        <w:rPr>
          <w:rFonts w:ascii="Calibri" w:hAnsi="Calibri" w:cs="Calibri"/>
          <w:lang w:bidi="ar-EG"/>
        </w:rPr>
        <w:t>”</w:t>
      </w:r>
      <w:r w:rsidRPr="00865050">
        <w:rPr>
          <w:rFonts w:ascii="Calibri" w:hAnsi="Calibri" w:cs="Calibri"/>
          <w:lang w:bidi="ar-EG"/>
        </w:rPr>
        <w:t xml:space="preserve"> </w:t>
      </w:r>
      <w:r>
        <w:rPr>
          <w:rFonts w:ascii="Calibri" w:hAnsi="Calibri" w:cs="Calibri"/>
          <w:lang w:bidi="ar-EG"/>
        </w:rPr>
        <w:t>which is from</w:t>
      </w:r>
      <w:r w:rsidRPr="00865050">
        <w:rPr>
          <w:rFonts w:ascii="Calibri" w:hAnsi="Calibri" w:cs="Calibri"/>
          <w:lang w:bidi="ar-EG"/>
        </w:rPr>
        <w:t xml:space="preserve"> a longer account in which Kh</w:t>
      </w:r>
      <w:r>
        <w:rPr>
          <w:rFonts w:ascii="Calibri" w:hAnsi="Calibri" w:cs="Calibri"/>
          <w:lang w:bidi="ar-EG"/>
        </w:rPr>
        <w:t>a</w:t>
      </w:r>
      <w:r w:rsidRPr="00865050">
        <w:rPr>
          <w:rFonts w:ascii="Calibri" w:hAnsi="Calibri" w:cs="Calibri"/>
          <w:lang w:bidi="ar-EG"/>
        </w:rPr>
        <w:t xml:space="preserve">lid </w:t>
      </w:r>
      <w:r>
        <w:rPr>
          <w:rFonts w:ascii="Calibri" w:hAnsi="Calibri" w:cs="Calibri"/>
          <w:lang w:bidi="ar-EG"/>
        </w:rPr>
        <w:t>bin</w:t>
      </w:r>
      <w:r w:rsidRPr="00865050">
        <w:rPr>
          <w:rFonts w:ascii="Calibri" w:hAnsi="Calibri" w:cs="Calibri"/>
          <w:lang w:bidi="ar-EG"/>
        </w:rPr>
        <w:t xml:space="preserve"> </w:t>
      </w:r>
      <w:r>
        <w:rPr>
          <w:rFonts w:ascii="Calibri" w:hAnsi="Calibri" w:cs="Calibri"/>
          <w:lang w:bidi="ar-EG"/>
        </w:rPr>
        <w:t>A</w:t>
      </w:r>
      <w:r w:rsidRPr="00865050">
        <w:rPr>
          <w:rFonts w:ascii="Calibri" w:hAnsi="Calibri" w:cs="Calibri"/>
          <w:lang w:bidi="ar-EG"/>
        </w:rPr>
        <w:t>l-Wal</w:t>
      </w:r>
      <w:r>
        <w:rPr>
          <w:rFonts w:ascii="Calibri" w:hAnsi="Calibri" w:cs="Calibri"/>
          <w:lang w:bidi="ar-EG"/>
        </w:rPr>
        <w:t>ee</w:t>
      </w:r>
      <w:r w:rsidRPr="00865050">
        <w:rPr>
          <w:rFonts w:ascii="Calibri" w:hAnsi="Calibri" w:cs="Calibri"/>
          <w:lang w:bidi="ar-EG"/>
        </w:rPr>
        <w:t>d is mentioned. (Kh</w:t>
      </w:r>
      <w:r>
        <w:rPr>
          <w:rFonts w:ascii="Calibri" w:hAnsi="Calibri" w:cs="Calibri"/>
          <w:lang w:bidi="ar-EG"/>
        </w:rPr>
        <w:t>a</w:t>
      </w:r>
      <w:r w:rsidRPr="00865050">
        <w:rPr>
          <w:rFonts w:ascii="Calibri" w:hAnsi="Calibri" w:cs="Calibri"/>
          <w:lang w:bidi="ar-EG"/>
        </w:rPr>
        <w:t xml:space="preserve">lid, may Allah be pleased with him, died in </w:t>
      </w:r>
      <w:proofErr w:type="spellStart"/>
      <w:r w:rsidRPr="00865050">
        <w:rPr>
          <w:rFonts w:ascii="Calibri" w:hAnsi="Calibri" w:cs="Calibri"/>
          <w:lang w:bidi="ar-EG"/>
        </w:rPr>
        <w:t>Ḥimṣ</w:t>
      </w:r>
      <w:proofErr w:type="spellEnd"/>
      <w:r w:rsidRPr="00865050">
        <w:rPr>
          <w:rFonts w:ascii="Calibri" w:hAnsi="Calibri" w:cs="Calibri"/>
          <w:lang w:bidi="ar-EG"/>
        </w:rPr>
        <w:t xml:space="preserve"> in the year 21 AH. He entrusted his will to </w:t>
      </w:r>
      <w:r>
        <w:rPr>
          <w:rFonts w:ascii="Calibri" w:hAnsi="Calibri" w:cs="Calibri"/>
          <w:lang w:bidi="ar-EG"/>
        </w:rPr>
        <w:t>‘</w:t>
      </w:r>
      <w:r w:rsidRPr="00865050">
        <w:rPr>
          <w:rFonts w:ascii="Calibri" w:hAnsi="Calibri" w:cs="Calibri"/>
          <w:lang w:bidi="ar-EG"/>
        </w:rPr>
        <w:t xml:space="preserve">Umar </w:t>
      </w:r>
      <w:r>
        <w:rPr>
          <w:rFonts w:ascii="Calibri" w:hAnsi="Calibri" w:cs="Calibri"/>
          <w:lang w:bidi="ar-EG"/>
        </w:rPr>
        <w:t>bin</w:t>
      </w:r>
      <w:r w:rsidRPr="00865050">
        <w:rPr>
          <w:rFonts w:ascii="Calibri" w:hAnsi="Calibri" w:cs="Calibri"/>
          <w:lang w:bidi="ar-EG"/>
        </w:rPr>
        <w:t xml:space="preserve"> </w:t>
      </w:r>
      <w:r>
        <w:rPr>
          <w:rFonts w:ascii="Calibri" w:hAnsi="Calibri" w:cs="Calibri"/>
          <w:lang w:bidi="ar-EG"/>
        </w:rPr>
        <w:t>A</w:t>
      </w:r>
      <w:r w:rsidRPr="00865050">
        <w:rPr>
          <w:rFonts w:ascii="Calibri" w:hAnsi="Calibri" w:cs="Calibri"/>
          <w:lang w:bidi="ar-EG"/>
        </w:rPr>
        <w:t>l-</w:t>
      </w:r>
      <w:proofErr w:type="spellStart"/>
      <w:r w:rsidRPr="00865050">
        <w:rPr>
          <w:rFonts w:ascii="Calibri" w:hAnsi="Calibri" w:cs="Calibri"/>
          <w:lang w:bidi="ar-EG"/>
        </w:rPr>
        <w:t>Khaṭ</w:t>
      </w:r>
      <w:r>
        <w:rPr>
          <w:rFonts w:ascii="Calibri" w:hAnsi="Calibri" w:cs="Calibri"/>
          <w:lang w:bidi="ar-EG"/>
        </w:rPr>
        <w:t>tab</w:t>
      </w:r>
      <w:proofErr w:type="spellEnd"/>
      <w:r>
        <w:rPr>
          <w:rFonts w:ascii="Calibri" w:hAnsi="Calibri" w:cs="Calibri"/>
          <w:lang w:bidi="ar-EG"/>
        </w:rPr>
        <w:t xml:space="preserve"> </w:t>
      </w:r>
      <w:r w:rsidRPr="00865050">
        <w:rPr>
          <w:rFonts w:ascii="Calibri" w:hAnsi="Calibri" w:cs="Calibri"/>
          <w:lang w:bidi="ar-EG"/>
        </w:rPr>
        <w:t xml:space="preserve">and was buried in a village about one mile from </w:t>
      </w:r>
      <w:proofErr w:type="spellStart"/>
      <w:r w:rsidRPr="00865050">
        <w:rPr>
          <w:rFonts w:ascii="Calibri" w:hAnsi="Calibri" w:cs="Calibri"/>
          <w:lang w:bidi="ar-EG"/>
        </w:rPr>
        <w:t>Ḥimṣ</w:t>
      </w:r>
      <w:proofErr w:type="spellEnd"/>
      <w:r w:rsidRPr="00865050">
        <w:rPr>
          <w:rFonts w:ascii="Calibri" w:hAnsi="Calibri" w:cs="Calibri"/>
          <w:lang w:bidi="ar-EG"/>
        </w:rPr>
        <w:t>.) Some transmitters abridged the narration and attributed it jointly to Kh</w:t>
      </w:r>
      <w:r>
        <w:rPr>
          <w:rFonts w:ascii="Calibri" w:hAnsi="Calibri" w:cs="Calibri"/>
          <w:lang w:bidi="ar-EG"/>
        </w:rPr>
        <w:t>a</w:t>
      </w:r>
      <w:r w:rsidRPr="00865050">
        <w:rPr>
          <w:rFonts w:ascii="Calibri" w:hAnsi="Calibri" w:cs="Calibri"/>
          <w:lang w:bidi="ar-EG"/>
        </w:rPr>
        <w:t xml:space="preserve">lid and </w:t>
      </w:r>
      <w:r>
        <w:rPr>
          <w:rFonts w:ascii="Calibri" w:hAnsi="Calibri" w:cs="Calibri"/>
          <w:lang w:bidi="ar-EG"/>
        </w:rPr>
        <w:t>‘</w:t>
      </w:r>
      <w:proofErr w:type="spellStart"/>
      <w:r w:rsidRPr="00865050">
        <w:rPr>
          <w:rFonts w:ascii="Calibri" w:hAnsi="Calibri" w:cs="Calibri"/>
          <w:lang w:bidi="ar-EG"/>
        </w:rPr>
        <w:t>Awf</w:t>
      </w:r>
      <w:proofErr w:type="spellEnd"/>
      <w:r w:rsidRPr="00865050">
        <w:rPr>
          <w:rFonts w:ascii="Calibri" w:hAnsi="Calibri" w:cs="Calibri"/>
          <w:lang w:bidi="ar-EG"/>
        </w:rPr>
        <w:t xml:space="preserve"> </w:t>
      </w:r>
      <w:r>
        <w:rPr>
          <w:rFonts w:ascii="Calibri" w:hAnsi="Calibri" w:cs="Calibri"/>
          <w:lang w:bidi="ar-EG"/>
        </w:rPr>
        <w:t>bi</w:t>
      </w:r>
      <w:r w:rsidRPr="00865050">
        <w:rPr>
          <w:rFonts w:ascii="Calibri" w:hAnsi="Calibri" w:cs="Calibri"/>
          <w:lang w:bidi="ar-EG"/>
        </w:rPr>
        <w:t>n M</w:t>
      </w:r>
      <w:r>
        <w:rPr>
          <w:rFonts w:ascii="Calibri" w:hAnsi="Calibri" w:cs="Calibri"/>
          <w:lang w:bidi="ar-EG"/>
        </w:rPr>
        <w:t>a</w:t>
      </w:r>
      <w:r w:rsidRPr="00865050">
        <w:rPr>
          <w:rFonts w:ascii="Calibri" w:hAnsi="Calibri" w:cs="Calibri"/>
          <w:lang w:bidi="ar-EG"/>
        </w:rPr>
        <w:t>lik, while others took it further and falsely made it appear as solely from Kh</w:t>
      </w:r>
      <w:r>
        <w:rPr>
          <w:rFonts w:ascii="Calibri" w:hAnsi="Calibri" w:cs="Calibri"/>
          <w:lang w:bidi="ar-EG"/>
        </w:rPr>
        <w:t>a</w:t>
      </w:r>
      <w:r w:rsidRPr="00865050">
        <w:rPr>
          <w:rFonts w:ascii="Calibri" w:hAnsi="Calibri" w:cs="Calibri"/>
          <w:lang w:bidi="ar-EG"/>
        </w:rPr>
        <w:t>lid.</w:t>
      </w:r>
      <w:r w:rsidRPr="00D80A63">
        <w:t xml:space="preserve"> </w:t>
      </w:r>
      <w:r w:rsidRPr="00D80A63">
        <w:rPr>
          <w:rFonts w:ascii="Calibri" w:hAnsi="Calibri" w:cs="Calibri"/>
          <w:lang w:bidi="ar-EG"/>
        </w:rPr>
        <w:t xml:space="preserve">The </w:t>
      </w:r>
      <w:r>
        <w:rPr>
          <w:rFonts w:ascii="Calibri" w:hAnsi="Calibri" w:cs="Calibri"/>
          <w:lang w:bidi="ar-EG"/>
        </w:rPr>
        <w:t>H</w:t>
      </w:r>
      <w:r w:rsidRPr="00D80A63">
        <w:rPr>
          <w:rFonts w:ascii="Calibri" w:hAnsi="Calibri" w:cs="Calibri"/>
          <w:lang w:bidi="ar-EG"/>
        </w:rPr>
        <w:t>ad</w:t>
      </w:r>
      <w:r>
        <w:rPr>
          <w:rFonts w:ascii="Calibri" w:hAnsi="Calibri" w:cs="Calibri"/>
          <w:lang w:bidi="ar-EG"/>
        </w:rPr>
        <w:t>i</w:t>
      </w:r>
      <w:r w:rsidRPr="00D80A63">
        <w:rPr>
          <w:rFonts w:ascii="Calibri" w:hAnsi="Calibri" w:cs="Calibri"/>
          <w:lang w:bidi="ar-EG"/>
        </w:rPr>
        <w:t xml:space="preserve">th </w:t>
      </w:r>
      <w:r>
        <w:rPr>
          <w:rFonts w:ascii="Calibri" w:hAnsi="Calibri" w:cs="Calibri"/>
          <w:lang w:bidi="ar-EG"/>
        </w:rPr>
        <w:t xml:space="preserve">with its multiple paths </w:t>
      </w:r>
      <w:r w:rsidRPr="00D80A63">
        <w:rPr>
          <w:rFonts w:ascii="Calibri" w:hAnsi="Calibri" w:cs="Calibri"/>
          <w:lang w:bidi="ar-EG"/>
        </w:rPr>
        <w:t xml:space="preserve">are significant </w:t>
      </w:r>
      <w:r>
        <w:rPr>
          <w:rFonts w:ascii="Calibri" w:hAnsi="Calibri" w:cs="Calibri"/>
          <w:lang w:bidi="ar-EG"/>
        </w:rPr>
        <w:t xml:space="preserve">in providing evidence in this issue </w:t>
      </w:r>
      <w:r w:rsidRPr="00D80A63">
        <w:rPr>
          <w:rFonts w:ascii="Calibri" w:hAnsi="Calibri" w:cs="Calibri"/>
          <w:lang w:bidi="ar-EG"/>
        </w:rPr>
        <w:t xml:space="preserve">and even more so due to its relevance to certain etiquettes in dealing with legitimate rulers. As such, it fits the subject of our book and will be </w:t>
      </w:r>
      <w:proofErr w:type="spellStart"/>
      <w:r w:rsidRPr="00D80A63">
        <w:rPr>
          <w:rFonts w:ascii="Calibri" w:hAnsi="Calibri" w:cs="Calibri"/>
          <w:lang w:bidi="ar-EG"/>
        </w:rPr>
        <w:t>analysed</w:t>
      </w:r>
      <w:proofErr w:type="spellEnd"/>
      <w:r w:rsidRPr="00D80A63">
        <w:rPr>
          <w:rFonts w:ascii="Calibri" w:hAnsi="Calibri" w:cs="Calibri"/>
          <w:lang w:bidi="ar-EG"/>
        </w:rPr>
        <w:t xml:space="preserve"> in a supplementary </w:t>
      </w:r>
      <w:r>
        <w:rPr>
          <w:rFonts w:ascii="Calibri" w:hAnsi="Calibri" w:cs="Calibri"/>
          <w:lang w:bidi="ar-EG"/>
        </w:rPr>
        <w:t>section</w:t>
      </w:r>
      <w:r w:rsidRPr="00D80A63">
        <w:rPr>
          <w:rFonts w:ascii="Calibri" w:hAnsi="Calibri" w:cs="Calibri"/>
          <w:lang w:bidi="ar-EG"/>
        </w:rPr>
        <w:t xml:space="preserve"> </w:t>
      </w:r>
      <w:r>
        <w:rPr>
          <w:rFonts w:ascii="Calibri" w:hAnsi="Calibri" w:cs="Calibri"/>
          <w:lang w:bidi="ar-EG"/>
        </w:rPr>
        <w:t>at</w:t>
      </w:r>
      <w:r w:rsidRPr="00D80A63">
        <w:rPr>
          <w:rFonts w:ascii="Calibri" w:hAnsi="Calibri" w:cs="Calibri"/>
          <w:lang w:bidi="ar-EG"/>
        </w:rPr>
        <w:t xml:space="preserve"> the end of this </w:t>
      </w:r>
      <w:r>
        <w:rPr>
          <w:rFonts w:ascii="Calibri" w:hAnsi="Calibri" w:cs="Calibri"/>
          <w:lang w:bidi="ar-EG"/>
        </w:rPr>
        <w:t>chapter</w:t>
      </w:r>
      <w:r w:rsidRPr="00D80A63">
        <w:rPr>
          <w:rFonts w:ascii="Calibri" w:hAnsi="Calibri" w:cs="Calibri"/>
          <w:lang w:bidi="ar-EG"/>
        </w:rPr>
        <w:t>.</w:t>
      </w:r>
    </w:p>
    <w:p w14:paraId="50AF9074" w14:textId="77777777" w:rsidR="00005C44" w:rsidRDefault="00005C44" w:rsidP="00005C44">
      <w:pPr>
        <w:rPr>
          <w:rFonts w:ascii="Calibri" w:hAnsi="Calibri" w:cs="Calibri"/>
          <w:lang w:bidi="ar-EG"/>
        </w:rPr>
      </w:pPr>
    </w:p>
    <w:p w14:paraId="7A459066" w14:textId="77777777" w:rsidR="00005C44" w:rsidRDefault="00005C44" w:rsidP="00005C44">
      <w:pPr>
        <w:rPr>
          <w:rFonts w:ascii="Calibri" w:hAnsi="Calibri" w:cs="Calibri"/>
          <w:lang w:bidi="ar-EG"/>
        </w:rPr>
      </w:pPr>
      <w:r>
        <w:rPr>
          <w:rFonts w:ascii="Calibri" w:hAnsi="Calibri" w:cs="Calibri"/>
          <w:lang w:bidi="ar-EG"/>
        </w:rPr>
        <w:t xml:space="preserve">4) </w:t>
      </w:r>
      <w:r w:rsidRPr="00B77CB6">
        <w:rPr>
          <w:rFonts w:ascii="Calibri" w:hAnsi="Calibri" w:cs="Calibri"/>
          <w:lang w:bidi="ar-EG"/>
        </w:rPr>
        <w:t>He has a narration from Ab</w:t>
      </w:r>
      <w:r>
        <w:rPr>
          <w:rFonts w:ascii="Calibri" w:hAnsi="Calibri" w:cs="Calibri"/>
          <w:lang w:bidi="ar-EG"/>
        </w:rPr>
        <w:t>u</w:t>
      </w:r>
      <w:r w:rsidRPr="00B77CB6">
        <w:rPr>
          <w:rFonts w:ascii="Calibri" w:hAnsi="Calibri" w:cs="Calibri"/>
          <w:lang w:bidi="ar-EG"/>
        </w:rPr>
        <w:t xml:space="preserve"> </w:t>
      </w:r>
      <w:proofErr w:type="spellStart"/>
      <w:r w:rsidRPr="00B77CB6">
        <w:rPr>
          <w:rFonts w:ascii="Calibri" w:hAnsi="Calibri" w:cs="Calibri"/>
          <w:lang w:bidi="ar-EG"/>
        </w:rPr>
        <w:t>Dharr</w:t>
      </w:r>
      <w:proofErr w:type="spellEnd"/>
      <w:r w:rsidRPr="00B77CB6">
        <w:rPr>
          <w:rFonts w:ascii="Calibri" w:hAnsi="Calibri" w:cs="Calibri"/>
          <w:lang w:bidi="ar-EG"/>
        </w:rPr>
        <w:t xml:space="preserve"> and Ab</w:t>
      </w:r>
      <w:r>
        <w:rPr>
          <w:rFonts w:ascii="Calibri" w:hAnsi="Calibri" w:cs="Calibri"/>
          <w:lang w:bidi="ar-EG"/>
        </w:rPr>
        <w:t>u</w:t>
      </w:r>
      <w:r w:rsidRPr="00B77CB6">
        <w:rPr>
          <w:rFonts w:ascii="Calibri" w:hAnsi="Calibri" w:cs="Calibri"/>
          <w:lang w:bidi="ar-EG"/>
        </w:rPr>
        <w:t xml:space="preserve"> </w:t>
      </w:r>
      <w:r>
        <w:rPr>
          <w:rFonts w:ascii="Calibri" w:hAnsi="Calibri" w:cs="Calibri"/>
          <w:lang w:bidi="ar-EG"/>
        </w:rPr>
        <w:t>Ad</w:t>
      </w:r>
      <w:r w:rsidRPr="00B77CB6">
        <w:rPr>
          <w:rFonts w:ascii="Calibri" w:hAnsi="Calibri" w:cs="Calibri"/>
          <w:lang w:bidi="ar-EG"/>
        </w:rPr>
        <w:t>-</w:t>
      </w:r>
      <w:proofErr w:type="spellStart"/>
      <w:r w:rsidRPr="00B77CB6">
        <w:rPr>
          <w:rFonts w:ascii="Calibri" w:hAnsi="Calibri" w:cs="Calibri"/>
          <w:lang w:bidi="ar-EG"/>
        </w:rPr>
        <w:t>Dard</w:t>
      </w:r>
      <w:r>
        <w:rPr>
          <w:rFonts w:ascii="Calibri" w:hAnsi="Calibri" w:cs="Calibri"/>
          <w:lang w:bidi="ar-EG"/>
        </w:rPr>
        <w:t>aa</w:t>
      </w:r>
      <w:r w:rsidRPr="00B77CB6">
        <w:rPr>
          <w:rFonts w:ascii="Calibri" w:hAnsi="Calibri" w:cs="Calibri"/>
          <w:lang w:bidi="ar-EG"/>
        </w:rPr>
        <w:t>ʾ</w:t>
      </w:r>
      <w:proofErr w:type="spellEnd"/>
      <w:r w:rsidRPr="00B77CB6">
        <w:rPr>
          <w:rFonts w:ascii="Calibri" w:hAnsi="Calibri" w:cs="Calibri"/>
          <w:lang w:bidi="ar-EG"/>
        </w:rPr>
        <w:t xml:space="preserve">, </w:t>
      </w:r>
      <w:r>
        <w:rPr>
          <w:rFonts w:ascii="Calibri" w:hAnsi="Calibri" w:cs="Calibri"/>
          <w:lang w:bidi="ar-EG"/>
        </w:rPr>
        <w:t>in which he</w:t>
      </w:r>
      <w:r w:rsidRPr="00B77CB6">
        <w:rPr>
          <w:rFonts w:ascii="Calibri" w:hAnsi="Calibri" w:cs="Calibri"/>
          <w:lang w:bidi="ar-EG"/>
        </w:rPr>
        <w:t xml:space="preserve"> heard them say: </w:t>
      </w:r>
      <w:r>
        <w:rPr>
          <w:rFonts w:ascii="Calibri" w:hAnsi="Calibri" w:cs="Calibri"/>
          <w:lang w:bidi="ar-EG"/>
        </w:rPr>
        <w:t>[</w:t>
      </w:r>
      <w:r w:rsidRPr="00B77CB6">
        <w:rPr>
          <w:rFonts w:ascii="Calibri" w:hAnsi="Calibri" w:cs="Calibri"/>
          <w:lang w:bidi="ar-EG"/>
        </w:rPr>
        <w:t xml:space="preserve">The Messenger of Allah </w:t>
      </w:r>
      <w:r>
        <w:rPr>
          <w:rFonts w:ascii="Calibri" w:hAnsi="Calibri" w:cs="Calibri" w:hint="cs"/>
          <w:rtl/>
          <w:lang w:bidi="ar-EG"/>
        </w:rPr>
        <w:t>ﷺ</w:t>
      </w:r>
      <w:r w:rsidRPr="00B77CB6">
        <w:rPr>
          <w:rFonts w:ascii="Calibri" w:hAnsi="Calibri" w:cs="Calibri"/>
          <w:lang w:bidi="ar-EG"/>
        </w:rPr>
        <w:t xml:space="preserve"> said: </w:t>
      </w:r>
      <w:r>
        <w:rPr>
          <w:rFonts w:ascii="Calibri" w:hAnsi="Calibri" w:cs="Calibri"/>
          <w:lang w:bidi="ar-EG"/>
        </w:rPr>
        <w:t>“</w:t>
      </w:r>
      <w:r w:rsidRPr="00B77CB6">
        <w:rPr>
          <w:rFonts w:ascii="Calibri" w:hAnsi="Calibri" w:cs="Calibri"/>
          <w:lang w:bidi="ar-EG"/>
        </w:rPr>
        <w:t>I will be the first to be granted permission to prostrate on the Day of Judgment, and the first to be granted permission to raise his head</w:t>
      </w:r>
      <w:r>
        <w:rPr>
          <w:rFonts w:ascii="Calibri" w:hAnsi="Calibri" w:cs="Calibri"/>
          <w:lang w:bidi="ar-EG"/>
        </w:rPr>
        <w:t>”]</w:t>
      </w:r>
      <w:r w:rsidRPr="00B77CB6">
        <w:rPr>
          <w:rFonts w:ascii="Calibri" w:hAnsi="Calibri" w:cs="Calibri"/>
          <w:lang w:bidi="ar-EG"/>
        </w:rPr>
        <w:t xml:space="preserve"> He also has other narrations from both of them. This suggests that his serious pursuit of knowledge likely began around the middle of the </w:t>
      </w:r>
      <w:proofErr w:type="spellStart"/>
      <w:r>
        <w:rPr>
          <w:rFonts w:ascii="Calibri" w:hAnsi="Calibri" w:cs="Calibri"/>
          <w:lang w:bidi="ar-EG"/>
        </w:rPr>
        <w:t>Khilafah</w:t>
      </w:r>
      <w:proofErr w:type="spellEnd"/>
      <w:r w:rsidRPr="00B77CB6">
        <w:rPr>
          <w:rFonts w:ascii="Calibri" w:hAnsi="Calibri" w:cs="Calibri"/>
          <w:lang w:bidi="ar-EG"/>
        </w:rPr>
        <w:t xml:space="preserve"> of </w:t>
      </w:r>
      <w:proofErr w:type="spellStart"/>
      <w:r w:rsidRPr="00B77CB6">
        <w:rPr>
          <w:rFonts w:ascii="Calibri" w:hAnsi="Calibri" w:cs="Calibri"/>
          <w:lang w:bidi="ar-EG"/>
        </w:rPr>
        <w:t>ʿUthm</w:t>
      </w:r>
      <w:r>
        <w:rPr>
          <w:rFonts w:ascii="Calibri" w:hAnsi="Calibri" w:cs="Calibri"/>
          <w:lang w:bidi="ar-EG"/>
        </w:rPr>
        <w:t>a</w:t>
      </w:r>
      <w:r w:rsidRPr="00B77CB6">
        <w:rPr>
          <w:rFonts w:ascii="Calibri" w:hAnsi="Calibri" w:cs="Calibri"/>
          <w:lang w:bidi="ar-EG"/>
        </w:rPr>
        <w:t>n</w:t>
      </w:r>
      <w:proofErr w:type="spellEnd"/>
      <w:r w:rsidRPr="00B77CB6">
        <w:rPr>
          <w:rFonts w:ascii="Calibri" w:hAnsi="Calibri" w:cs="Calibri"/>
          <w:lang w:bidi="ar-EG"/>
        </w:rPr>
        <w:t xml:space="preserve"> </w:t>
      </w:r>
      <w:r>
        <w:rPr>
          <w:rFonts w:ascii="Calibri" w:hAnsi="Calibri" w:cs="Calibri"/>
          <w:lang w:bidi="ar-EG"/>
        </w:rPr>
        <w:t>bin</w:t>
      </w:r>
      <w:r w:rsidRPr="00B77CB6">
        <w:rPr>
          <w:rFonts w:ascii="Calibri" w:hAnsi="Calibri" w:cs="Calibri"/>
          <w:lang w:bidi="ar-EG"/>
        </w:rPr>
        <w:t xml:space="preserve"> </w:t>
      </w:r>
      <w:r>
        <w:rPr>
          <w:rFonts w:ascii="Calibri" w:hAnsi="Calibri" w:cs="Calibri"/>
          <w:lang w:bidi="ar-EG"/>
        </w:rPr>
        <w:t>‘A</w:t>
      </w:r>
      <w:r w:rsidRPr="00B77CB6">
        <w:rPr>
          <w:rFonts w:ascii="Calibri" w:hAnsi="Calibri" w:cs="Calibri"/>
          <w:lang w:bidi="ar-EG"/>
        </w:rPr>
        <w:t>ff</w:t>
      </w:r>
      <w:r>
        <w:rPr>
          <w:rFonts w:ascii="Calibri" w:hAnsi="Calibri" w:cs="Calibri"/>
          <w:lang w:bidi="ar-EG"/>
        </w:rPr>
        <w:t>a</w:t>
      </w:r>
      <w:r w:rsidRPr="00B77CB6">
        <w:rPr>
          <w:rFonts w:ascii="Calibri" w:hAnsi="Calibri" w:cs="Calibri"/>
          <w:lang w:bidi="ar-EG"/>
        </w:rPr>
        <w:t>n</w:t>
      </w:r>
      <w:r>
        <w:rPr>
          <w:rFonts w:ascii="Calibri" w:hAnsi="Calibri" w:cs="Calibri"/>
          <w:lang w:bidi="ar-EG"/>
        </w:rPr>
        <w:t xml:space="preserve"> i.e.,</w:t>
      </w:r>
      <w:r w:rsidRPr="00B77CB6">
        <w:rPr>
          <w:rFonts w:ascii="Calibri" w:hAnsi="Calibri" w:cs="Calibri"/>
          <w:lang w:bidi="ar-EG"/>
        </w:rPr>
        <w:t xml:space="preserve"> approximately in the year 29 AH</w:t>
      </w:r>
      <w:r>
        <w:rPr>
          <w:rFonts w:ascii="Calibri" w:hAnsi="Calibri" w:cs="Calibri"/>
          <w:lang w:bidi="ar-EG"/>
        </w:rPr>
        <w:t>.</w:t>
      </w:r>
    </w:p>
    <w:p w14:paraId="59C18639" w14:textId="77777777" w:rsidR="00005C44" w:rsidRPr="000F1245" w:rsidRDefault="00005C44" w:rsidP="00005C44">
      <w:pPr>
        <w:rPr>
          <w:rFonts w:ascii="Traditional Arabic" w:hAnsi="Traditional Arabic" w:cs="Traditional Arabic"/>
          <w:sz w:val="22"/>
          <w:szCs w:val="22"/>
          <w:rtl/>
        </w:rPr>
      </w:pPr>
    </w:p>
    <w:p w14:paraId="70472B9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فتحصل من كل ما سبق أنه من شبه المحال أن يكون قد لقي أو سمع من هشام بن حكيم؛ وأما عياض بن غنم فأبعد وأبعد؛</w:t>
      </w:r>
    </w:p>
    <w:p w14:paraId="755F6B5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لاحظ كذلك أن جبيراً بن نفير قد روى القصة تعليقاً: (</w:t>
      </w:r>
      <w:r w:rsidRPr="000F205F">
        <w:rPr>
          <w:rFonts w:ascii="Traditional Arabic" w:hAnsi="Traditional Arabic" w:cs="Traditional Arabic"/>
          <w:b/>
          <w:bCs/>
          <w:sz w:val="28"/>
          <w:szCs w:val="28"/>
          <w:rtl/>
        </w:rPr>
        <w:t xml:space="preserve">قَالَ جُبَيْرُ بْنُ نُفَيْرٍ: </w:t>
      </w:r>
      <w:r w:rsidRPr="005D314C">
        <w:rPr>
          <w:rFonts w:ascii="Traditional Arabic" w:hAnsi="Traditional Arabic" w:cs="Traditional Arabic"/>
          <w:b/>
          <w:bCs/>
          <w:sz w:val="28"/>
          <w:szCs w:val="28"/>
          <w:highlight w:val="yellow"/>
          <w:u w:val="single"/>
          <w:rtl/>
        </w:rPr>
        <w:t>أَخَذَ</w:t>
      </w:r>
      <w:r w:rsidRPr="005D314C">
        <w:rPr>
          <w:rFonts w:ascii="Traditional Arabic" w:hAnsi="Traditional Arabic" w:cs="Traditional Arabic"/>
          <w:b/>
          <w:bCs/>
          <w:sz w:val="28"/>
          <w:szCs w:val="28"/>
          <w:highlight w:val="yellow"/>
          <w:rtl/>
        </w:rPr>
        <w:t xml:space="preserve"> عِيَاضُ بْنُ غَنْمٍ صَاحِبَهُ دَارًا</w:t>
      </w:r>
      <w:r w:rsidRPr="000F205F">
        <w:rPr>
          <w:rFonts w:ascii="Traditional Arabic" w:hAnsi="Traditional Arabic" w:cs="Traditional Arabic"/>
          <w:b/>
          <w:bCs/>
          <w:sz w:val="28"/>
          <w:szCs w:val="28"/>
          <w:rtl/>
        </w:rPr>
        <w:t xml:space="preserve"> حِينَ فُتِحَتْ</w:t>
      </w:r>
      <w:r w:rsidRPr="000F205F">
        <w:rPr>
          <w:rFonts w:ascii="Traditional Arabic" w:hAnsi="Traditional Arabic" w:cs="Traditional Arabic"/>
          <w:sz w:val="28"/>
          <w:szCs w:val="28"/>
          <w:rtl/>
        </w:rPr>
        <w:t>)، أو: (</w:t>
      </w:r>
      <w:r w:rsidRPr="000F205F">
        <w:rPr>
          <w:rFonts w:ascii="Traditional Arabic" w:hAnsi="Traditional Arabic" w:cs="Traditional Arabic"/>
          <w:b/>
          <w:bCs/>
          <w:sz w:val="28"/>
          <w:szCs w:val="28"/>
          <w:rtl/>
        </w:rPr>
        <w:t xml:space="preserve">يَرُدَّهُ إِلَى جُبَيْرِ بْنِ نُفَيْرٍ، </w:t>
      </w:r>
      <w:r w:rsidRPr="000F205F">
        <w:rPr>
          <w:rFonts w:ascii="Traditional Arabic" w:hAnsi="Traditional Arabic" w:cs="Traditional Arabic"/>
          <w:b/>
          <w:bCs/>
          <w:sz w:val="28"/>
          <w:szCs w:val="28"/>
          <w:u w:val="single"/>
          <w:rtl/>
        </w:rPr>
        <w:t>أَنَّ</w:t>
      </w:r>
      <w:r w:rsidRPr="000F205F">
        <w:rPr>
          <w:rFonts w:ascii="Traditional Arabic" w:hAnsi="Traditional Arabic" w:cs="Traditional Arabic"/>
          <w:b/>
          <w:bCs/>
          <w:sz w:val="28"/>
          <w:szCs w:val="28"/>
          <w:rtl/>
        </w:rPr>
        <w:t xml:space="preserve"> عِيَاضَ بْنَ غَنْمٍ وَقَعَ عَلَى صَاحِبِ دَارِيَّا</w:t>
      </w:r>
      <w:r w:rsidRPr="000F205F">
        <w:rPr>
          <w:rFonts w:ascii="Traditional Arabic" w:hAnsi="Traditional Arabic" w:cs="Traditional Arabic"/>
          <w:sz w:val="28"/>
          <w:szCs w:val="28"/>
          <w:rtl/>
        </w:rPr>
        <w:t>)؛ وليس فيها ما يدل على حضوره للواقعة ولا سماعه لما قيل فيها، وليس فيها شيء من ألفاظ السماع الصريح كـ</w:t>
      </w:r>
      <w:r w:rsidRPr="000F205F">
        <w:rPr>
          <w:rFonts w:ascii="Traditional Arabic" w:hAnsi="Traditional Arabic" w:cs="Traditional Arabic"/>
          <w:bCs/>
          <w:sz w:val="28"/>
          <w:szCs w:val="28"/>
          <w:rtl/>
        </w:rPr>
        <w:t>«حدثنا أو سمعت»</w:t>
      </w:r>
      <w:r w:rsidRPr="000F205F">
        <w:rPr>
          <w:rFonts w:ascii="Traditional Arabic" w:hAnsi="Traditional Arabic" w:cs="Traditional Arabic"/>
          <w:sz w:val="28"/>
          <w:szCs w:val="28"/>
          <w:rtl/>
        </w:rPr>
        <w:t xml:space="preserve">، ولا السماع المحتمل </w:t>
      </w:r>
      <w:r w:rsidRPr="000F205F">
        <w:rPr>
          <w:rFonts w:ascii="Traditional Arabic" w:hAnsi="Traditional Arabic" w:cs="Traditional Arabic"/>
          <w:b/>
          <w:bCs/>
          <w:sz w:val="28"/>
          <w:szCs w:val="28"/>
          <w:u w:val="single"/>
          <w:rtl/>
        </w:rPr>
        <w:t>كالعنعنة</w:t>
      </w:r>
      <w:r w:rsidRPr="000F205F">
        <w:rPr>
          <w:rFonts w:ascii="Traditional Arabic" w:hAnsi="Traditional Arabic" w:cs="Traditional Arabic"/>
          <w:sz w:val="28"/>
          <w:szCs w:val="28"/>
          <w:rtl/>
        </w:rPr>
        <w:t xml:space="preserve"> أو حتى (</w:t>
      </w:r>
      <w:r w:rsidRPr="000F205F">
        <w:rPr>
          <w:rFonts w:ascii="Traditional Arabic" w:hAnsi="Traditional Arabic" w:cs="Traditional Arabic"/>
          <w:b/>
          <w:bCs/>
          <w:sz w:val="28"/>
          <w:szCs w:val="28"/>
          <w:u w:val="single"/>
          <w:rtl/>
        </w:rPr>
        <w:t>يرده إلى</w:t>
      </w:r>
      <w:r w:rsidRPr="000F205F">
        <w:rPr>
          <w:rFonts w:ascii="Traditional Arabic" w:hAnsi="Traditional Arabic" w:cs="Traditional Arabic"/>
          <w:sz w:val="28"/>
          <w:szCs w:val="28"/>
          <w:rtl/>
        </w:rPr>
        <w:t>)، ونحو ذلك، فلا بد من الحكم هاهنا على هذا الإسناد بالانقطاع، فلا تقوم به الحجة أصلاً.</w:t>
      </w:r>
    </w:p>
    <w:p w14:paraId="68A5A046" w14:textId="77777777" w:rsidR="00005C44" w:rsidRDefault="00005C44" w:rsidP="00005C44">
      <w:pPr>
        <w:rPr>
          <w:rFonts w:ascii="Traditional Arabic" w:hAnsi="Traditional Arabic" w:cs="Traditional Arabic"/>
          <w:sz w:val="22"/>
          <w:szCs w:val="22"/>
        </w:rPr>
      </w:pPr>
    </w:p>
    <w:p w14:paraId="35029C22" w14:textId="77777777" w:rsidR="00005C44" w:rsidRDefault="00005C44" w:rsidP="00005C44">
      <w:pPr>
        <w:rPr>
          <w:rFonts w:ascii="Calibri" w:hAnsi="Calibri" w:cs="Calibri"/>
          <w:lang w:bidi="ar-EG"/>
        </w:rPr>
      </w:pPr>
      <w:r w:rsidRPr="008D1264">
        <w:rPr>
          <w:rFonts w:ascii="Calibri" w:hAnsi="Calibri" w:cs="Calibri"/>
          <w:lang w:bidi="ar-EG"/>
        </w:rPr>
        <w:t xml:space="preserve">From all </w:t>
      </w:r>
      <w:r>
        <w:rPr>
          <w:rFonts w:ascii="Calibri" w:hAnsi="Calibri" w:cs="Calibri"/>
          <w:lang w:bidi="ar-EG"/>
        </w:rPr>
        <w:t>that has been mentioned</w:t>
      </w:r>
      <w:r w:rsidRPr="008D1264">
        <w:rPr>
          <w:rFonts w:ascii="Calibri" w:hAnsi="Calibri" w:cs="Calibri"/>
          <w:lang w:bidi="ar-EG"/>
        </w:rPr>
        <w:t xml:space="preserve"> above, it </w:t>
      </w:r>
      <w:r>
        <w:rPr>
          <w:rFonts w:ascii="Calibri" w:hAnsi="Calibri" w:cs="Calibri"/>
          <w:lang w:bidi="ar-EG"/>
        </w:rPr>
        <w:t>is</w:t>
      </w:r>
      <w:r w:rsidRPr="008D1264">
        <w:rPr>
          <w:rFonts w:ascii="Calibri" w:hAnsi="Calibri" w:cs="Calibri"/>
          <w:lang w:bidi="ar-EG"/>
        </w:rPr>
        <w:t xml:space="preserve"> nearly impossible that he ever met or heard from Hish</w:t>
      </w:r>
      <w:r>
        <w:rPr>
          <w:rFonts w:ascii="Calibri" w:hAnsi="Calibri" w:cs="Calibri"/>
          <w:lang w:bidi="ar-EG"/>
        </w:rPr>
        <w:t>a</w:t>
      </w:r>
      <w:r w:rsidRPr="008D1264">
        <w:rPr>
          <w:rFonts w:ascii="Calibri" w:hAnsi="Calibri" w:cs="Calibri"/>
          <w:lang w:bidi="ar-EG"/>
        </w:rPr>
        <w:t xml:space="preserve">m </w:t>
      </w:r>
      <w:r>
        <w:rPr>
          <w:rFonts w:ascii="Calibri" w:hAnsi="Calibri" w:cs="Calibri"/>
          <w:lang w:bidi="ar-EG"/>
        </w:rPr>
        <w:t>bin</w:t>
      </w:r>
      <w:r w:rsidRPr="008D1264">
        <w:rPr>
          <w:rFonts w:ascii="Calibri" w:hAnsi="Calibri" w:cs="Calibri"/>
          <w:lang w:bidi="ar-EG"/>
        </w:rPr>
        <w:t xml:space="preserve"> </w:t>
      </w:r>
      <w:r>
        <w:rPr>
          <w:rFonts w:ascii="Calibri" w:hAnsi="Calibri" w:cs="Calibri"/>
          <w:lang w:bidi="ar-EG"/>
        </w:rPr>
        <w:t>H</w:t>
      </w:r>
      <w:r w:rsidRPr="008D1264">
        <w:rPr>
          <w:rFonts w:ascii="Calibri" w:hAnsi="Calibri" w:cs="Calibri"/>
          <w:lang w:bidi="ar-EG"/>
        </w:rPr>
        <w:t>ak</w:t>
      </w:r>
      <w:r>
        <w:rPr>
          <w:rFonts w:ascii="Calibri" w:hAnsi="Calibri" w:cs="Calibri"/>
          <w:lang w:bidi="ar-EG"/>
        </w:rPr>
        <w:t>ee</w:t>
      </w:r>
      <w:r w:rsidRPr="008D1264">
        <w:rPr>
          <w:rFonts w:ascii="Calibri" w:hAnsi="Calibri" w:cs="Calibri"/>
          <w:lang w:bidi="ar-EG"/>
        </w:rPr>
        <w:t>m</w:t>
      </w:r>
      <w:r>
        <w:rPr>
          <w:rFonts w:ascii="Calibri" w:hAnsi="Calibri" w:cs="Calibri"/>
          <w:lang w:bidi="ar-EG"/>
        </w:rPr>
        <w:t>.</w:t>
      </w:r>
      <w:r w:rsidRPr="008D1264">
        <w:rPr>
          <w:rFonts w:ascii="Calibri" w:hAnsi="Calibri" w:cs="Calibri"/>
          <w:lang w:bidi="ar-EG"/>
        </w:rPr>
        <w:t xml:space="preserve"> </w:t>
      </w:r>
      <w:r>
        <w:rPr>
          <w:rFonts w:ascii="Calibri" w:hAnsi="Calibri" w:cs="Calibri"/>
          <w:lang w:bidi="ar-EG"/>
        </w:rPr>
        <w:t>A</w:t>
      </w:r>
      <w:r w:rsidRPr="008D1264">
        <w:rPr>
          <w:rFonts w:ascii="Calibri" w:hAnsi="Calibri" w:cs="Calibri"/>
          <w:lang w:bidi="ar-EG"/>
        </w:rPr>
        <w:t xml:space="preserve">s for </w:t>
      </w:r>
      <w:r>
        <w:rPr>
          <w:rFonts w:ascii="Calibri" w:hAnsi="Calibri" w:cs="Calibri"/>
          <w:lang w:bidi="ar-EG"/>
        </w:rPr>
        <w:t>‘Iyad</w:t>
      </w:r>
      <w:r w:rsidRPr="008D1264">
        <w:rPr>
          <w:rFonts w:ascii="Calibri" w:hAnsi="Calibri" w:cs="Calibri"/>
          <w:lang w:bidi="ar-EG"/>
        </w:rPr>
        <w:t xml:space="preserve"> </w:t>
      </w:r>
      <w:r>
        <w:rPr>
          <w:rFonts w:ascii="Calibri" w:hAnsi="Calibri" w:cs="Calibri"/>
          <w:lang w:bidi="ar-EG"/>
        </w:rPr>
        <w:t>bin</w:t>
      </w:r>
      <w:r w:rsidRPr="008D1264">
        <w:rPr>
          <w:rFonts w:ascii="Calibri" w:hAnsi="Calibri" w:cs="Calibri"/>
          <w:lang w:bidi="ar-EG"/>
        </w:rPr>
        <w:t xml:space="preserve"> </w:t>
      </w:r>
      <w:proofErr w:type="spellStart"/>
      <w:r w:rsidRPr="008D1264">
        <w:rPr>
          <w:rFonts w:ascii="Calibri" w:hAnsi="Calibri" w:cs="Calibri"/>
          <w:lang w:bidi="ar-EG"/>
        </w:rPr>
        <w:t>Ghanm</w:t>
      </w:r>
      <w:proofErr w:type="spellEnd"/>
      <w:r w:rsidRPr="008D1264">
        <w:rPr>
          <w:rFonts w:ascii="Calibri" w:hAnsi="Calibri" w:cs="Calibri"/>
          <w:lang w:bidi="ar-EG"/>
        </w:rPr>
        <w:t>, t</w:t>
      </w:r>
      <w:r>
        <w:rPr>
          <w:rFonts w:ascii="Calibri" w:hAnsi="Calibri" w:cs="Calibri"/>
          <w:lang w:bidi="ar-EG"/>
        </w:rPr>
        <w:t>hen t</w:t>
      </w:r>
      <w:r w:rsidRPr="008D1264">
        <w:rPr>
          <w:rFonts w:ascii="Calibri" w:hAnsi="Calibri" w:cs="Calibri"/>
          <w:lang w:bidi="ar-EG"/>
        </w:rPr>
        <w:t>hat is even more unlikely</w:t>
      </w:r>
      <w:r>
        <w:rPr>
          <w:rFonts w:ascii="Calibri" w:hAnsi="Calibri" w:cs="Calibri"/>
          <w:lang w:bidi="ar-EG"/>
        </w:rPr>
        <w:t xml:space="preserve">. Also, notice that Jubair bin </w:t>
      </w:r>
      <w:proofErr w:type="spellStart"/>
      <w:r>
        <w:rPr>
          <w:rFonts w:ascii="Calibri" w:hAnsi="Calibri" w:cs="Calibri"/>
          <w:lang w:bidi="ar-EG"/>
        </w:rPr>
        <w:t>Nufair</w:t>
      </w:r>
      <w:proofErr w:type="spellEnd"/>
      <w:r>
        <w:rPr>
          <w:rFonts w:ascii="Calibri" w:hAnsi="Calibri" w:cs="Calibri"/>
          <w:lang w:bidi="ar-EG"/>
        </w:rPr>
        <w:t xml:space="preserve"> related the story in a form of commentary: [Jubair bin </w:t>
      </w:r>
      <w:proofErr w:type="spellStart"/>
      <w:r>
        <w:rPr>
          <w:rFonts w:ascii="Calibri" w:hAnsi="Calibri" w:cs="Calibri"/>
          <w:lang w:bidi="ar-EG"/>
        </w:rPr>
        <w:t>Nufair</w:t>
      </w:r>
      <w:proofErr w:type="spellEnd"/>
      <w:r>
        <w:rPr>
          <w:rFonts w:ascii="Calibri" w:hAnsi="Calibri" w:cs="Calibri"/>
          <w:lang w:bidi="ar-EG"/>
        </w:rPr>
        <w:t xml:space="preserve"> said: ‘Iyad bin </w:t>
      </w:r>
      <w:proofErr w:type="spellStart"/>
      <w:r>
        <w:rPr>
          <w:rFonts w:ascii="Calibri" w:hAnsi="Calibri" w:cs="Calibri"/>
          <w:lang w:bidi="ar-EG"/>
        </w:rPr>
        <w:t>Ghanm</w:t>
      </w:r>
      <w:proofErr w:type="spellEnd"/>
      <w:r>
        <w:rPr>
          <w:rFonts w:ascii="Calibri" w:hAnsi="Calibri" w:cs="Calibri"/>
          <w:lang w:bidi="ar-EG"/>
        </w:rPr>
        <w:t xml:space="preserve"> </w:t>
      </w:r>
      <w:r w:rsidRPr="00D859CF">
        <w:rPr>
          <w:rFonts w:ascii="Calibri" w:hAnsi="Calibri" w:cs="Calibri"/>
          <w:lang w:bidi="ar-EG"/>
        </w:rPr>
        <w:t>took to task an individual of Dara</w:t>
      </w:r>
      <w:r>
        <w:rPr>
          <w:rFonts w:ascii="Calibri" w:hAnsi="Calibri" w:cs="Calibri"/>
          <w:lang w:bidi="ar-EG"/>
        </w:rPr>
        <w:t xml:space="preserve"> when it was conquered”] or [“He referred it to Jubair bin </w:t>
      </w:r>
      <w:proofErr w:type="spellStart"/>
      <w:r>
        <w:rPr>
          <w:rFonts w:ascii="Calibri" w:hAnsi="Calibri" w:cs="Calibri"/>
          <w:lang w:bidi="ar-EG"/>
        </w:rPr>
        <w:t>Nufair</w:t>
      </w:r>
      <w:proofErr w:type="spellEnd"/>
      <w:r>
        <w:rPr>
          <w:rFonts w:ascii="Calibri" w:hAnsi="Calibri" w:cs="Calibri"/>
          <w:lang w:bidi="ar-EG"/>
        </w:rPr>
        <w:t xml:space="preserve">: That ‘Iyad bin </w:t>
      </w:r>
      <w:proofErr w:type="spellStart"/>
      <w:r>
        <w:rPr>
          <w:rFonts w:ascii="Calibri" w:hAnsi="Calibri" w:cs="Calibri"/>
          <w:lang w:bidi="ar-EG"/>
        </w:rPr>
        <w:t>Ghanm</w:t>
      </w:r>
      <w:proofErr w:type="spellEnd"/>
      <w:r>
        <w:rPr>
          <w:rFonts w:ascii="Calibri" w:hAnsi="Calibri" w:cs="Calibri"/>
          <w:lang w:bidi="ar-EG"/>
        </w:rPr>
        <w:t xml:space="preserve"> fell upon a resident of Dariya]. There is nothing that indicates that he was present at the incident nor that he heard (first-hand) what was said during the incident. It does not</w:t>
      </w:r>
      <w:r w:rsidRPr="00B104D2">
        <w:rPr>
          <w:rFonts w:ascii="Calibri" w:hAnsi="Calibri" w:cs="Calibri"/>
          <w:lang w:bidi="ar-EG"/>
        </w:rPr>
        <w:t xml:space="preserve"> contain explicit phrases </w:t>
      </w:r>
      <w:r>
        <w:rPr>
          <w:rFonts w:ascii="Calibri" w:hAnsi="Calibri" w:cs="Calibri"/>
          <w:lang w:bidi="ar-EG"/>
        </w:rPr>
        <w:t>indicating that direct hearing had taken place</w:t>
      </w:r>
      <w:r w:rsidRPr="00B104D2">
        <w:rPr>
          <w:rFonts w:ascii="Calibri" w:hAnsi="Calibri" w:cs="Calibri"/>
          <w:lang w:bidi="ar-EG"/>
        </w:rPr>
        <w:t xml:space="preserve"> like </w:t>
      </w:r>
      <w:r w:rsidRPr="00EE7ED4">
        <w:rPr>
          <w:rFonts w:ascii="Calibri" w:hAnsi="Calibri" w:cs="Calibri"/>
          <w:b/>
          <w:bCs/>
          <w:lang w:bidi="ar-EG"/>
        </w:rPr>
        <w:t>‘He told us’ (</w:t>
      </w:r>
      <w:proofErr w:type="spellStart"/>
      <w:r w:rsidRPr="00EE7ED4">
        <w:rPr>
          <w:rFonts w:ascii="Calibri" w:hAnsi="Calibri" w:cs="Calibri"/>
          <w:b/>
          <w:bCs/>
          <w:lang w:bidi="ar-EG"/>
        </w:rPr>
        <w:t>Haddathanaa</w:t>
      </w:r>
      <w:proofErr w:type="spellEnd"/>
      <w:r w:rsidRPr="00EE7ED4">
        <w:rPr>
          <w:rFonts w:ascii="Calibri" w:hAnsi="Calibri" w:cs="Calibri"/>
          <w:b/>
          <w:bCs/>
          <w:lang w:bidi="ar-EG"/>
        </w:rPr>
        <w:t>)</w:t>
      </w:r>
      <w:r w:rsidRPr="00B104D2">
        <w:rPr>
          <w:rFonts w:ascii="Calibri" w:hAnsi="Calibri" w:cs="Calibri"/>
          <w:lang w:bidi="ar-EG"/>
        </w:rPr>
        <w:t xml:space="preserve"> or </w:t>
      </w:r>
      <w:r w:rsidRPr="00EE7ED4">
        <w:rPr>
          <w:rFonts w:ascii="Calibri" w:hAnsi="Calibri" w:cs="Calibri"/>
          <w:b/>
          <w:bCs/>
          <w:lang w:bidi="ar-EG"/>
        </w:rPr>
        <w:t>‘I heard’ (</w:t>
      </w:r>
      <w:proofErr w:type="spellStart"/>
      <w:r w:rsidRPr="00EE7ED4">
        <w:rPr>
          <w:rFonts w:ascii="Calibri" w:hAnsi="Calibri" w:cs="Calibri"/>
          <w:b/>
          <w:bCs/>
          <w:lang w:bidi="ar-EG"/>
        </w:rPr>
        <w:t>Samiʿtu</w:t>
      </w:r>
      <w:proofErr w:type="spellEnd"/>
      <w:r w:rsidRPr="00EE7ED4">
        <w:rPr>
          <w:rFonts w:ascii="Calibri" w:hAnsi="Calibri" w:cs="Calibri"/>
          <w:b/>
          <w:bCs/>
          <w:lang w:bidi="ar-EG"/>
        </w:rPr>
        <w:t>)</w:t>
      </w:r>
      <w:r w:rsidRPr="00B104D2">
        <w:rPr>
          <w:rFonts w:ascii="Calibri" w:hAnsi="Calibri" w:cs="Calibri"/>
          <w:lang w:bidi="ar-EG"/>
        </w:rPr>
        <w:t xml:space="preserve">, </w:t>
      </w:r>
      <w:r>
        <w:rPr>
          <w:rFonts w:ascii="Calibri" w:hAnsi="Calibri" w:cs="Calibri"/>
          <w:lang w:bidi="ar-EG"/>
        </w:rPr>
        <w:t>just as it doesn’t include that which indicates to the likely occurrence of hearing</w:t>
      </w:r>
      <w:r w:rsidRPr="00B104D2">
        <w:rPr>
          <w:rFonts w:ascii="Calibri" w:hAnsi="Calibri" w:cs="Calibri"/>
          <w:lang w:bidi="ar-EG"/>
        </w:rPr>
        <w:t xml:space="preserve"> like </w:t>
      </w:r>
      <w:r w:rsidRPr="00EE7ED4">
        <w:rPr>
          <w:rFonts w:ascii="Calibri" w:hAnsi="Calibri" w:cs="Calibri"/>
          <w:b/>
          <w:bCs/>
          <w:lang w:bidi="ar-EG"/>
        </w:rPr>
        <w:t>Al-‘</w:t>
      </w:r>
      <w:proofErr w:type="spellStart"/>
      <w:r w:rsidRPr="00EE7ED4">
        <w:rPr>
          <w:rFonts w:ascii="Calibri" w:hAnsi="Calibri" w:cs="Calibri"/>
          <w:b/>
          <w:bCs/>
          <w:lang w:bidi="ar-EG"/>
        </w:rPr>
        <w:t>Anʿanah</w:t>
      </w:r>
      <w:proofErr w:type="spellEnd"/>
      <w:r w:rsidRPr="00B104D2">
        <w:rPr>
          <w:rFonts w:ascii="Calibri" w:hAnsi="Calibri" w:cs="Calibri"/>
          <w:lang w:bidi="ar-EG"/>
        </w:rPr>
        <w:t xml:space="preserve"> (</w:t>
      </w:r>
      <w:r>
        <w:rPr>
          <w:rFonts w:ascii="Calibri" w:hAnsi="Calibri" w:cs="Calibri"/>
          <w:lang w:bidi="ar-EG"/>
        </w:rPr>
        <w:t>the use of ‘An (</w:t>
      </w:r>
      <w:r>
        <w:rPr>
          <w:rFonts w:ascii="Calibri" w:hAnsi="Calibri" w:cs="Calibri" w:hint="cs"/>
          <w:rtl/>
          <w:lang w:bidi="ar-EG"/>
        </w:rPr>
        <w:t>عَن</w:t>
      </w:r>
      <w:r>
        <w:rPr>
          <w:rFonts w:ascii="Calibri" w:hAnsi="Calibri" w:cs="Calibri"/>
          <w:lang w:bidi="ar-EG"/>
        </w:rPr>
        <w:t>)</w:t>
      </w:r>
      <w:r w:rsidRPr="00B104D2">
        <w:rPr>
          <w:rFonts w:ascii="Calibri" w:hAnsi="Calibri" w:cs="Calibri"/>
          <w:lang w:bidi="ar-EG"/>
        </w:rPr>
        <w:t>) or</w:t>
      </w:r>
      <w:r>
        <w:rPr>
          <w:rFonts w:ascii="Calibri" w:hAnsi="Calibri" w:cs="Calibri"/>
          <w:lang w:bidi="ar-EG"/>
        </w:rPr>
        <w:t xml:space="preserve"> even</w:t>
      </w:r>
      <w:r w:rsidRPr="00B104D2">
        <w:rPr>
          <w:rFonts w:ascii="Calibri" w:hAnsi="Calibri" w:cs="Calibri"/>
          <w:lang w:bidi="ar-EG"/>
        </w:rPr>
        <w:t xml:space="preserve"> vague phrasing like ‘it is</w:t>
      </w:r>
      <w:r>
        <w:rPr>
          <w:rFonts w:ascii="Calibri" w:hAnsi="Calibri" w:cs="Calibri"/>
          <w:lang w:bidi="ar-EG"/>
        </w:rPr>
        <w:t xml:space="preserve"> </w:t>
      </w:r>
      <w:r>
        <w:rPr>
          <w:rFonts w:ascii="Calibri" w:hAnsi="Calibri" w:cs="Calibri"/>
          <w:lang w:bidi="ar-EG"/>
        </w:rPr>
        <w:lastRenderedPageBreak/>
        <w:t>referred or</w:t>
      </w:r>
      <w:r w:rsidRPr="00B104D2">
        <w:rPr>
          <w:rFonts w:ascii="Calibri" w:hAnsi="Calibri" w:cs="Calibri"/>
          <w:lang w:bidi="ar-EG"/>
        </w:rPr>
        <w:t xml:space="preserve"> attributed to’</w:t>
      </w:r>
      <w:r>
        <w:rPr>
          <w:rFonts w:ascii="Calibri" w:hAnsi="Calibri" w:cs="Calibri" w:hint="cs"/>
          <w:rtl/>
          <w:lang w:bidi="ar-EG"/>
        </w:rPr>
        <w:t xml:space="preserve"> </w:t>
      </w:r>
      <w:r>
        <w:rPr>
          <w:rFonts w:ascii="Calibri" w:hAnsi="Calibri" w:cs="Calibri"/>
          <w:lang w:bidi="ar-EG"/>
        </w:rPr>
        <w:t>(</w:t>
      </w:r>
      <w:r w:rsidRPr="00711D2C">
        <w:rPr>
          <w:rFonts w:ascii="Calibri" w:hAnsi="Calibri" w:cs="Calibri" w:hint="cs"/>
          <w:rtl/>
          <w:lang w:bidi="ar-EG"/>
        </w:rPr>
        <w:t>ي</w:t>
      </w:r>
      <w:r>
        <w:rPr>
          <w:rFonts w:ascii="Calibri" w:hAnsi="Calibri" w:cs="Calibri" w:hint="cs"/>
          <w:rtl/>
          <w:lang w:bidi="ar-EG"/>
        </w:rPr>
        <w:t>َ</w:t>
      </w:r>
      <w:r w:rsidRPr="00711D2C">
        <w:rPr>
          <w:rFonts w:ascii="Calibri" w:hAnsi="Calibri" w:cs="Calibri" w:hint="cs"/>
          <w:rtl/>
          <w:lang w:bidi="ar-EG"/>
        </w:rPr>
        <w:t>ر</w:t>
      </w:r>
      <w:r>
        <w:rPr>
          <w:rFonts w:ascii="Calibri" w:hAnsi="Calibri" w:cs="Calibri" w:hint="cs"/>
          <w:rtl/>
          <w:lang w:bidi="ar-EG"/>
        </w:rPr>
        <w:t>ُ</w:t>
      </w:r>
      <w:r w:rsidRPr="00711D2C">
        <w:rPr>
          <w:rFonts w:ascii="Calibri" w:hAnsi="Calibri" w:cs="Calibri" w:hint="cs"/>
          <w:rtl/>
          <w:lang w:bidi="ar-EG"/>
        </w:rPr>
        <w:t>د</w:t>
      </w:r>
      <w:r>
        <w:rPr>
          <w:rFonts w:ascii="Calibri" w:hAnsi="Calibri" w:cs="Calibri" w:hint="cs"/>
          <w:rtl/>
          <w:lang w:bidi="ar-EG"/>
        </w:rPr>
        <w:t>ُّ</w:t>
      </w:r>
      <w:r w:rsidRPr="00711D2C">
        <w:rPr>
          <w:rFonts w:ascii="Calibri" w:hAnsi="Calibri" w:cs="Calibri" w:hint="cs"/>
          <w:rtl/>
          <w:lang w:bidi="ar-EG"/>
        </w:rPr>
        <w:t>ه</w:t>
      </w:r>
      <w:r>
        <w:rPr>
          <w:rFonts w:ascii="Calibri" w:hAnsi="Calibri" w:cs="Calibri" w:hint="cs"/>
          <w:rtl/>
          <w:lang w:bidi="ar-EG"/>
        </w:rPr>
        <w:t>ُ</w:t>
      </w:r>
      <w:r w:rsidRPr="00711D2C">
        <w:rPr>
          <w:rFonts w:ascii="Calibri" w:hAnsi="Calibri" w:cs="Calibri"/>
          <w:rtl/>
          <w:lang w:bidi="ar-EG"/>
        </w:rPr>
        <w:t xml:space="preserve"> </w:t>
      </w:r>
      <w:r w:rsidRPr="00711D2C">
        <w:rPr>
          <w:rFonts w:ascii="Calibri" w:hAnsi="Calibri" w:cs="Calibri" w:hint="cs"/>
          <w:rtl/>
          <w:lang w:bidi="ar-EG"/>
        </w:rPr>
        <w:t>إ</w:t>
      </w:r>
      <w:r>
        <w:rPr>
          <w:rFonts w:ascii="Calibri" w:hAnsi="Calibri" w:cs="Calibri" w:hint="cs"/>
          <w:rtl/>
          <w:lang w:bidi="ar-EG"/>
        </w:rPr>
        <w:t>ِ</w:t>
      </w:r>
      <w:r w:rsidRPr="00711D2C">
        <w:rPr>
          <w:rFonts w:ascii="Calibri" w:hAnsi="Calibri" w:cs="Calibri" w:hint="cs"/>
          <w:rtl/>
          <w:lang w:bidi="ar-EG"/>
        </w:rPr>
        <w:t>ل</w:t>
      </w:r>
      <w:r>
        <w:rPr>
          <w:rFonts w:ascii="Calibri" w:hAnsi="Calibri" w:cs="Calibri" w:hint="cs"/>
          <w:rtl/>
          <w:lang w:bidi="ar-EG"/>
        </w:rPr>
        <w:t>َ</w:t>
      </w:r>
      <w:r w:rsidRPr="00711D2C">
        <w:rPr>
          <w:rFonts w:ascii="Calibri" w:hAnsi="Calibri" w:cs="Calibri" w:hint="cs"/>
          <w:rtl/>
          <w:lang w:bidi="ar-EG"/>
        </w:rPr>
        <w:t>ى</w:t>
      </w:r>
      <w:r>
        <w:rPr>
          <w:rFonts w:ascii="Calibri" w:hAnsi="Calibri" w:cs="Calibri"/>
          <w:lang w:bidi="ar-EG"/>
        </w:rPr>
        <w:t>)</w:t>
      </w:r>
      <w:r w:rsidRPr="00B104D2">
        <w:rPr>
          <w:rFonts w:ascii="Calibri" w:hAnsi="Calibri" w:cs="Calibri"/>
          <w:lang w:bidi="ar-EG"/>
        </w:rPr>
        <w:t xml:space="preserve">. Therefore, this chain of transmission must be judged </w:t>
      </w:r>
      <w:r>
        <w:rPr>
          <w:rFonts w:ascii="Calibri" w:hAnsi="Calibri" w:cs="Calibri"/>
          <w:lang w:bidi="ar-EG"/>
        </w:rPr>
        <w:t>to be</w:t>
      </w:r>
      <w:r w:rsidRPr="00B104D2">
        <w:rPr>
          <w:rFonts w:ascii="Calibri" w:hAnsi="Calibri" w:cs="Calibri"/>
          <w:lang w:bidi="ar-EG"/>
        </w:rPr>
        <w:t xml:space="preserve"> broken (</w:t>
      </w:r>
      <w:proofErr w:type="spellStart"/>
      <w:r>
        <w:rPr>
          <w:rFonts w:ascii="Calibri" w:hAnsi="Calibri" w:cs="Calibri"/>
          <w:lang w:bidi="ar-EG"/>
        </w:rPr>
        <w:t>M</w:t>
      </w:r>
      <w:r w:rsidRPr="00B104D2">
        <w:rPr>
          <w:rFonts w:ascii="Calibri" w:hAnsi="Calibri" w:cs="Calibri"/>
          <w:lang w:bidi="ar-EG"/>
        </w:rPr>
        <w:t>unqa</w:t>
      </w:r>
      <w:r>
        <w:rPr>
          <w:rFonts w:ascii="Calibri" w:hAnsi="Calibri" w:cs="Calibri"/>
          <w:lang w:bidi="ar-EG"/>
        </w:rPr>
        <w:t>t</w:t>
      </w:r>
      <w:r w:rsidRPr="00B104D2">
        <w:rPr>
          <w:rFonts w:ascii="Calibri" w:hAnsi="Calibri" w:cs="Calibri"/>
          <w:lang w:bidi="ar-EG"/>
        </w:rPr>
        <w:t>i</w:t>
      </w:r>
      <w:proofErr w:type="spellEnd"/>
      <w:r>
        <w:rPr>
          <w:rFonts w:ascii="Calibri" w:hAnsi="Calibri" w:cs="Calibri"/>
          <w:lang w:bidi="ar-EG"/>
        </w:rPr>
        <w:t>’</w:t>
      </w:r>
      <w:r w:rsidRPr="00B104D2">
        <w:rPr>
          <w:rFonts w:ascii="Calibri" w:hAnsi="Calibri" w:cs="Calibri"/>
          <w:lang w:bidi="ar-EG"/>
        </w:rPr>
        <w:t xml:space="preserve">), and </w:t>
      </w:r>
      <w:r>
        <w:rPr>
          <w:rFonts w:ascii="Calibri" w:hAnsi="Calibri" w:cs="Calibri"/>
          <w:lang w:bidi="ar-EG"/>
        </w:rPr>
        <w:t>as such evidential proof is not at all established by it.</w:t>
      </w:r>
    </w:p>
    <w:p w14:paraId="402CA41C" w14:textId="77777777" w:rsidR="00005C44" w:rsidRPr="003244A4" w:rsidRDefault="00005C44" w:rsidP="00005C44">
      <w:pPr>
        <w:rPr>
          <w:rFonts w:ascii="Traditional Arabic" w:hAnsi="Traditional Arabic" w:cs="Traditional Arabic"/>
          <w:sz w:val="22"/>
          <w:szCs w:val="22"/>
          <w:rtl/>
        </w:rPr>
      </w:pPr>
    </w:p>
    <w:p w14:paraId="0BA0A54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فحتى لو صح هذا الإسناد إلى جبير بن نفير، ولا يمكن تصحيحه إلا بتساهل شديد كما فعلنا أعلاه، لما كان في ذلك تقوية للحديث لما أسلفناه قبل قليل من تدليس جبير بن نفير وإرساله عن قدماء الصحابة، ولما في إسناد الحديث ومتنه من العلل القادحة، وسيأتي.</w:t>
      </w:r>
    </w:p>
    <w:p w14:paraId="2CF09BB6" w14:textId="77777777" w:rsidR="00005C44" w:rsidRDefault="00005C44" w:rsidP="00005C44">
      <w:pPr>
        <w:rPr>
          <w:rFonts w:ascii="Traditional Arabic" w:hAnsi="Traditional Arabic" w:cs="Traditional Arabic"/>
          <w:sz w:val="22"/>
          <w:szCs w:val="22"/>
        </w:rPr>
      </w:pPr>
    </w:p>
    <w:p w14:paraId="25925A94" w14:textId="77777777" w:rsidR="00005C44" w:rsidRDefault="00005C44" w:rsidP="00005C44">
      <w:pPr>
        <w:rPr>
          <w:rFonts w:ascii="Calibri" w:hAnsi="Calibri" w:cs="Calibri"/>
          <w:rtl/>
          <w:lang w:bidi="ar-EG"/>
        </w:rPr>
      </w:pPr>
      <w:r>
        <w:rPr>
          <w:rFonts w:ascii="Calibri" w:hAnsi="Calibri" w:cs="Calibri"/>
          <w:lang w:bidi="ar-EG"/>
        </w:rPr>
        <w:t>Consequently, e</w:t>
      </w:r>
      <w:r w:rsidRPr="00C63824">
        <w:rPr>
          <w:rFonts w:ascii="Calibri" w:hAnsi="Calibri" w:cs="Calibri"/>
          <w:lang w:bidi="ar-EG"/>
        </w:rPr>
        <w:t xml:space="preserve">ven if this chain of transmission to Jubayr </w:t>
      </w:r>
      <w:r>
        <w:rPr>
          <w:rFonts w:ascii="Calibri" w:hAnsi="Calibri" w:cs="Calibri"/>
          <w:lang w:bidi="ar-EG"/>
        </w:rPr>
        <w:t>bin</w:t>
      </w:r>
      <w:r w:rsidRPr="00C63824">
        <w:rPr>
          <w:rFonts w:ascii="Calibri" w:hAnsi="Calibri" w:cs="Calibri"/>
          <w:lang w:bidi="ar-EG"/>
        </w:rPr>
        <w:t xml:space="preserve"> </w:t>
      </w:r>
      <w:proofErr w:type="spellStart"/>
      <w:r w:rsidRPr="00C63824">
        <w:rPr>
          <w:rFonts w:ascii="Calibri" w:hAnsi="Calibri" w:cs="Calibri"/>
          <w:lang w:bidi="ar-EG"/>
        </w:rPr>
        <w:t>Nufa</w:t>
      </w:r>
      <w:r>
        <w:rPr>
          <w:rFonts w:ascii="Calibri" w:hAnsi="Calibri" w:cs="Calibri"/>
          <w:lang w:bidi="ar-EG"/>
        </w:rPr>
        <w:t>i</w:t>
      </w:r>
      <w:r w:rsidRPr="00C63824">
        <w:rPr>
          <w:rFonts w:ascii="Calibri" w:hAnsi="Calibri" w:cs="Calibri"/>
          <w:lang w:bidi="ar-EG"/>
        </w:rPr>
        <w:t>r</w:t>
      </w:r>
      <w:proofErr w:type="spellEnd"/>
      <w:r w:rsidRPr="00C63824">
        <w:rPr>
          <w:rFonts w:ascii="Calibri" w:hAnsi="Calibri" w:cs="Calibri"/>
          <w:lang w:bidi="ar-EG"/>
        </w:rPr>
        <w:t xml:space="preserve"> were deemed authentic</w:t>
      </w:r>
      <w:r>
        <w:rPr>
          <w:rFonts w:ascii="Calibri" w:hAnsi="Calibri" w:cs="Calibri"/>
          <w:lang w:bidi="ar-EG"/>
        </w:rPr>
        <w:t xml:space="preserve">, </w:t>
      </w:r>
      <w:r w:rsidRPr="00C63824">
        <w:rPr>
          <w:rFonts w:ascii="Calibri" w:hAnsi="Calibri" w:cs="Calibri"/>
          <w:lang w:bidi="ar-EG"/>
        </w:rPr>
        <w:t xml:space="preserve">which would only be possible by applying considerable leniency, </w:t>
      </w:r>
      <w:r>
        <w:rPr>
          <w:rFonts w:ascii="Calibri" w:hAnsi="Calibri" w:cs="Calibri"/>
          <w:lang w:bidi="ar-EG"/>
        </w:rPr>
        <w:t>like what</w:t>
      </w:r>
      <w:r w:rsidRPr="00C63824">
        <w:rPr>
          <w:rFonts w:ascii="Calibri" w:hAnsi="Calibri" w:cs="Calibri"/>
          <w:lang w:bidi="ar-EG"/>
        </w:rPr>
        <w:t xml:space="preserve"> we did earlier</w:t>
      </w:r>
      <w:r>
        <w:rPr>
          <w:rFonts w:ascii="Calibri" w:hAnsi="Calibri" w:cs="Calibri"/>
          <w:lang w:bidi="ar-EG"/>
        </w:rPr>
        <w:t xml:space="preserve">, </w:t>
      </w:r>
      <w:r w:rsidRPr="00C63824">
        <w:rPr>
          <w:rFonts w:ascii="Calibri" w:hAnsi="Calibri" w:cs="Calibri"/>
          <w:lang w:bidi="ar-EG"/>
        </w:rPr>
        <w:t xml:space="preserve">it still would not strengthen the </w:t>
      </w:r>
      <w:r>
        <w:rPr>
          <w:rFonts w:ascii="Calibri" w:hAnsi="Calibri" w:cs="Calibri"/>
          <w:lang w:bidi="ar-EG"/>
        </w:rPr>
        <w:t>H</w:t>
      </w:r>
      <w:r w:rsidRPr="00C63824">
        <w:rPr>
          <w:rFonts w:ascii="Calibri" w:hAnsi="Calibri" w:cs="Calibri"/>
          <w:lang w:bidi="ar-EG"/>
        </w:rPr>
        <w:t>ad</w:t>
      </w:r>
      <w:r>
        <w:rPr>
          <w:rFonts w:ascii="Calibri" w:hAnsi="Calibri" w:cs="Calibri"/>
          <w:lang w:bidi="ar-EG"/>
        </w:rPr>
        <w:t>ith</w:t>
      </w:r>
      <w:r w:rsidRPr="00C63824">
        <w:rPr>
          <w:rFonts w:ascii="Calibri" w:hAnsi="Calibri" w:cs="Calibri"/>
          <w:lang w:bidi="ar-EG"/>
        </w:rPr>
        <w:t xml:space="preserve"> due to what we previously noted regarding Juba</w:t>
      </w:r>
      <w:r>
        <w:rPr>
          <w:rFonts w:ascii="Calibri" w:hAnsi="Calibri" w:cs="Calibri"/>
          <w:lang w:bidi="ar-EG"/>
        </w:rPr>
        <w:t>i</w:t>
      </w:r>
      <w:r w:rsidRPr="00C63824">
        <w:rPr>
          <w:rFonts w:ascii="Calibri" w:hAnsi="Calibri" w:cs="Calibri"/>
          <w:lang w:bidi="ar-EG"/>
        </w:rPr>
        <w:t xml:space="preserve">r </w:t>
      </w:r>
      <w:r>
        <w:rPr>
          <w:rFonts w:ascii="Calibri" w:hAnsi="Calibri" w:cs="Calibri"/>
          <w:lang w:bidi="ar-EG"/>
        </w:rPr>
        <w:t>bin</w:t>
      </w:r>
      <w:r w:rsidRPr="00C63824">
        <w:rPr>
          <w:rFonts w:ascii="Calibri" w:hAnsi="Calibri" w:cs="Calibri"/>
          <w:lang w:bidi="ar-EG"/>
        </w:rPr>
        <w:t xml:space="preserve"> </w:t>
      </w:r>
      <w:proofErr w:type="spellStart"/>
      <w:r w:rsidRPr="00C63824">
        <w:rPr>
          <w:rFonts w:ascii="Calibri" w:hAnsi="Calibri" w:cs="Calibri"/>
          <w:lang w:bidi="ar-EG"/>
        </w:rPr>
        <w:t>Nufa</w:t>
      </w:r>
      <w:r>
        <w:rPr>
          <w:rFonts w:ascii="Calibri" w:hAnsi="Calibri" w:cs="Calibri"/>
          <w:lang w:bidi="ar-EG"/>
        </w:rPr>
        <w:t>i</w:t>
      </w:r>
      <w:r w:rsidRPr="00C63824">
        <w:rPr>
          <w:rFonts w:ascii="Calibri" w:hAnsi="Calibri" w:cs="Calibri"/>
          <w:lang w:bidi="ar-EG"/>
        </w:rPr>
        <w:t>r’s</w:t>
      </w:r>
      <w:proofErr w:type="spellEnd"/>
      <w:r w:rsidRPr="00C63824">
        <w:rPr>
          <w:rFonts w:ascii="Calibri" w:hAnsi="Calibri" w:cs="Calibri"/>
          <w:lang w:bidi="ar-EG"/>
        </w:rPr>
        <w:t xml:space="preserve"> practice of </w:t>
      </w:r>
      <w:proofErr w:type="spellStart"/>
      <w:r>
        <w:rPr>
          <w:rFonts w:ascii="Calibri" w:hAnsi="Calibri" w:cs="Calibri"/>
          <w:lang w:bidi="ar-EG"/>
        </w:rPr>
        <w:t>T</w:t>
      </w:r>
      <w:r w:rsidRPr="00C63824">
        <w:rPr>
          <w:rFonts w:ascii="Calibri" w:hAnsi="Calibri" w:cs="Calibri"/>
          <w:lang w:bidi="ar-EG"/>
        </w:rPr>
        <w:t>adl</w:t>
      </w:r>
      <w:r>
        <w:rPr>
          <w:rFonts w:ascii="Calibri" w:hAnsi="Calibri" w:cs="Calibri"/>
          <w:lang w:bidi="ar-EG"/>
        </w:rPr>
        <w:t>ee</w:t>
      </w:r>
      <w:r w:rsidRPr="00C63824">
        <w:rPr>
          <w:rFonts w:ascii="Calibri" w:hAnsi="Calibri" w:cs="Calibri"/>
          <w:lang w:bidi="ar-EG"/>
        </w:rPr>
        <w:t>s</w:t>
      </w:r>
      <w:proofErr w:type="spellEnd"/>
      <w:r w:rsidRPr="00C63824">
        <w:rPr>
          <w:rFonts w:ascii="Calibri" w:hAnsi="Calibri" w:cs="Calibri"/>
          <w:lang w:bidi="ar-EG"/>
        </w:rPr>
        <w:t xml:space="preserve"> (</w:t>
      </w:r>
      <w:r>
        <w:rPr>
          <w:rFonts w:ascii="Calibri" w:hAnsi="Calibri" w:cs="Calibri"/>
          <w:lang w:bidi="ar-EG"/>
        </w:rPr>
        <w:t>manipulation of the Isnad by omission</w:t>
      </w:r>
      <w:r w:rsidRPr="00C63824">
        <w:rPr>
          <w:rFonts w:ascii="Calibri" w:hAnsi="Calibri" w:cs="Calibri"/>
          <w:lang w:bidi="ar-EG"/>
        </w:rPr>
        <w:t xml:space="preserve">) and his </w:t>
      </w:r>
      <w:r>
        <w:rPr>
          <w:rFonts w:ascii="Calibri" w:hAnsi="Calibri" w:cs="Calibri"/>
          <w:lang w:bidi="ar-EG"/>
        </w:rPr>
        <w:t>M</w:t>
      </w:r>
      <w:r w:rsidRPr="00C63824">
        <w:rPr>
          <w:rFonts w:ascii="Calibri" w:hAnsi="Calibri" w:cs="Calibri"/>
          <w:lang w:bidi="ar-EG"/>
        </w:rPr>
        <w:t xml:space="preserve">ursal narrations from early Companions. Moreover, both the chain and content of the </w:t>
      </w:r>
      <w:r>
        <w:rPr>
          <w:rFonts w:ascii="Calibri" w:hAnsi="Calibri" w:cs="Calibri"/>
          <w:lang w:bidi="ar-EG"/>
        </w:rPr>
        <w:t>Hadith</w:t>
      </w:r>
      <w:r w:rsidRPr="00C63824">
        <w:rPr>
          <w:rFonts w:ascii="Calibri" w:hAnsi="Calibri" w:cs="Calibri"/>
          <w:lang w:bidi="ar-EG"/>
        </w:rPr>
        <w:t xml:space="preserve"> contain critical flaws, which will be discussed later.</w:t>
      </w:r>
    </w:p>
    <w:p w14:paraId="7AA9A1D9" w14:textId="77777777" w:rsidR="00005C44" w:rsidRPr="003244A4" w:rsidRDefault="00005C44" w:rsidP="00005C44">
      <w:pPr>
        <w:rPr>
          <w:rFonts w:ascii="Traditional Arabic" w:hAnsi="Traditional Arabic" w:cs="Traditional Arabic"/>
          <w:sz w:val="22"/>
          <w:szCs w:val="22"/>
          <w:rtl/>
          <w:lang w:bidi="ar-EG"/>
        </w:rPr>
      </w:pPr>
    </w:p>
    <w:p w14:paraId="58B309F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عبد الله بن محيريز</w:t>
      </w:r>
    </w:p>
    <w:p w14:paraId="6792974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ولكنا بعد ذلك وجدنا الرواية الفريدة التالية في مسند الشاميين للطبراني (1/44/36): [حدثنا الْحَسَنُ بْنُ الْعَبَّاسِ الرَّازِيُّ، حدثنا أَبُو هَارُونَ، مُحَمَّدُ بْنُ خَالِدٍ الْخَرَّازُ الرَّازِيُّ، حدثنا يَحْيَى بْنُ أَبِي الْخَصِيبِ، حدثنا عَبْدُ اللَّهِ بْنُ هَانِئٍ، عَنْ عَمِّهِ، إِبْرَاهِيمَ بْنِ أَبِي عَبْلَةَ، عَنْ عَبْدِ اللَّهِ بْنِ مُحَيْرِيزٍ، قَالَ: كَانَ عِيَاضُ بْنُ غَنْمٍ عَلَى بَعْثٍ مِنْ أَهْلِ الشَّامِ وَمَعَهُ مَوْلَىً لَهُ، فَغَضِبَ عَلَيْهِ فَضَرَبَهُ فَحَجَزَهُ هِشَامُ بْنُ حَكِيمٍ الْقُرَشِيُّ، وَكِلَاهُمَا مِنْ أَصْحَابِ رَسُولِ اللَّهِ، صلى الله عليه وسلم، فَانْطَلَقَ عِيَاضٌ، إِلَى فُسْطَاطِهِ غَضْبَانَ، فَأَمْهَلَهُ هِشَامٌ حَتَّى ذَهَبَ عَنْهُ الْغَضَبُ أَتَاهُ فَاسْتَأْذَنَ فَقَالَ: (</w:t>
      </w:r>
      <w:r w:rsidRPr="000F205F">
        <w:rPr>
          <w:rFonts w:ascii="Traditional Arabic" w:hAnsi="Traditional Arabic" w:cs="Traditional Arabic"/>
          <w:b/>
          <w:bCs/>
          <w:sz w:val="28"/>
          <w:szCs w:val="28"/>
          <w:rtl/>
        </w:rPr>
        <w:t>لِلَّهِ أَبُوكَ، مَا حَمَلَكَ عَلَى الَّذِي فَعَلْتَ؟)،</w:t>
      </w:r>
      <w:r w:rsidRPr="000F205F">
        <w:rPr>
          <w:rFonts w:ascii="Traditional Arabic" w:hAnsi="Traditional Arabic" w:cs="Traditional Arabic"/>
          <w:sz w:val="28"/>
          <w:szCs w:val="28"/>
          <w:rtl/>
        </w:rPr>
        <w:t xml:space="preserve"> فَقَالَ هِشَامٌ: لِمَ؟ وَاللَّهِ مَا سَمِعْتُ شَيْئًا لَمْ تَسْمَعْهُ قَالَ: فَمَا سَمِعْتَ؟ قَالَ: سَمِعْتُ رَسُولَ اللَّهِ، صلى الله عليه وسلم، يَقُولُ: «</w:t>
      </w:r>
      <w:r w:rsidRPr="000F205F">
        <w:rPr>
          <w:rFonts w:ascii="Traditional Arabic" w:hAnsi="Traditional Arabic" w:cs="Traditional Arabic"/>
          <w:b/>
          <w:bCs/>
          <w:sz w:val="28"/>
          <w:szCs w:val="28"/>
          <w:rtl/>
        </w:rPr>
        <w:t>إِنَّ أَشَدَّ النَّاسِ عَذَابًا يَوْمَ الْقِيَامَةِ أَشَدُّهُمْ عَذَابًا لِلنَّاسِ فِي الدُّنْيَا</w:t>
      </w:r>
      <w:r w:rsidRPr="000F205F">
        <w:rPr>
          <w:rFonts w:ascii="Traditional Arabic" w:hAnsi="Traditional Arabic" w:cs="Traditional Arabic"/>
          <w:sz w:val="28"/>
          <w:szCs w:val="28"/>
          <w:rtl/>
        </w:rPr>
        <w:t>»]</w:t>
      </w:r>
      <w:r w:rsidRPr="000F205F">
        <w:rPr>
          <w:rFonts w:ascii="Traditional Arabic" w:hAnsi="Traditional Arabic" w:cs="Traditional Arabic"/>
          <w:b/>
          <w:bCs/>
          <w:sz w:val="28"/>
          <w:szCs w:val="28"/>
          <w:rtl/>
        </w:rPr>
        <w:t xml:space="preserve"> ــ </w:t>
      </w:r>
      <w:r w:rsidRPr="000F205F">
        <w:rPr>
          <w:rFonts w:ascii="Traditional Arabic" w:hAnsi="Traditional Arabic" w:cs="Traditional Arabic"/>
          <w:sz w:val="28"/>
          <w:szCs w:val="28"/>
          <w:rtl/>
        </w:rPr>
        <w:t xml:space="preserve">وهو في تاريخ دمشق لابن عساكر من طريق الطبراني: [أنبأنا أبو علي الحسن بن أحمد وحدثني أبو مسعود عبد الرحيم بن علي عنه أخبرنا أبو نعيم الحافظ حدثنا سليمان بن أحمد (يعني الطبراني) بعينه]. </w:t>
      </w:r>
    </w:p>
    <w:p w14:paraId="7DC38338" w14:textId="77777777" w:rsidR="00005C44" w:rsidRDefault="00005C44" w:rsidP="00005C44">
      <w:pPr>
        <w:rPr>
          <w:rFonts w:ascii="Traditional Arabic" w:hAnsi="Traditional Arabic" w:cs="Traditional Arabic"/>
          <w:sz w:val="22"/>
          <w:szCs w:val="22"/>
        </w:rPr>
      </w:pPr>
    </w:p>
    <w:p w14:paraId="508DED29" w14:textId="77777777" w:rsidR="00005C44" w:rsidRDefault="00005C44" w:rsidP="00005C44">
      <w:pPr>
        <w:rPr>
          <w:rFonts w:ascii="Calibri" w:hAnsi="Calibri" w:cs="Calibri"/>
          <w:lang w:bidi="ar-EG"/>
        </w:rPr>
      </w:pPr>
      <w:r>
        <w:rPr>
          <w:rFonts w:ascii="Calibri" w:hAnsi="Calibri" w:cs="Calibri"/>
          <w:lang w:bidi="ar-EG"/>
        </w:rPr>
        <w:t xml:space="preserve">- However, after that, we have found the following unique narration in </w:t>
      </w:r>
      <w:proofErr w:type="spellStart"/>
      <w:r>
        <w:rPr>
          <w:rFonts w:ascii="Calibri" w:hAnsi="Calibri" w:cs="Calibri"/>
          <w:lang w:bidi="ar-EG"/>
        </w:rPr>
        <w:t>Musnad</w:t>
      </w:r>
      <w:proofErr w:type="spellEnd"/>
      <w:r>
        <w:rPr>
          <w:rFonts w:ascii="Calibri" w:hAnsi="Calibri" w:cs="Calibri"/>
          <w:lang w:bidi="ar-EG"/>
        </w:rPr>
        <w:t xml:space="preserve"> Ash-</w:t>
      </w:r>
      <w:proofErr w:type="spellStart"/>
      <w:r>
        <w:rPr>
          <w:rFonts w:ascii="Calibri" w:hAnsi="Calibri" w:cs="Calibri"/>
          <w:lang w:bidi="ar-EG"/>
        </w:rPr>
        <w:t>Shaamiyeen</w:t>
      </w:r>
      <w:proofErr w:type="spellEnd"/>
      <w:r>
        <w:rPr>
          <w:rFonts w:ascii="Calibri" w:hAnsi="Calibri" w:cs="Calibri"/>
          <w:lang w:bidi="ar-EG"/>
        </w:rPr>
        <w:t xml:space="preserve"> of At-Tabarani (1/44/36): [Al-Hasan bin Al-‘Abbas </w:t>
      </w:r>
      <w:proofErr w:type="spellStart"/>
      <w:r>
        <w:rPr>
          <w:rFonts w:ascii="Calibri" w:hAnsi="Calibri" w:cs="Calibri"/>
          <w:lang w:bidi="ar-EG"/>
        </w:rPr>
        <w:t>Ar-Raziy</w:t>
      </w:r>
      <w:proofErr w:type="spellEnd"/>
      <w:r>
        <w:rPr>
          <w:rFonts w:ascii="Calibri" w:hAnsi="Calibri" w:cs="Calibri"/>
          <w:lang w:bidi="ar-EG"/>
        </w:rPr>
        <w:t xml:space="preserve"> related to us: Abu Harun, Muhammad bin Khalid Al-</w:t>
      </w:r>
      <w:proofErr w:type="spellStart"/>
      <w:r>
        <w:rPr>
          <w:rFonts w:ascii="Calibri" w:hAnsi="Calibri" w:cs="Calibri"/>
          <w:lang w:bidi="ar-EG"/>
        </w:rPr>
        <w:t>Kharraz</w:t>
      </w:r>
      <w:proofErr w:type="spellEnd"/>
      <w:r>
        <w:rPr>
          <w:rFonts w:ascii="Calibri" w:hAnsi="Calibri" w:cs="Calibri"/>
          <w:lang w:bidi="ar-EG"/>
        </w:rPr>
        <w:t xml:space="preserve"> </w:t>
      </w:r>
      <w:proofErr w:type="spellStart"/>
      <w:r>
        <w:rPr>
          <w:rFonts w:ascii="Calibri" w:hAnsi="Calibri" w:cs="Calibri"/>
          <w:lang w:bidi="ar-EG"/>
        </w:rPr>
        <w:t>Ar-Raziy</w:t>
      </w:r>
      <w:proofErr w:type="spellEnd"/>
      <w:r>
        <w:rPr>
          <w:rFonts w:ascii="Calibri" w:hAnsi="Calibri" w:cs="Calibri"/>
          <w:lang w:bidi="ar-EG"/>
        </w:rPr>
        <w:t xml:space="preserve"> related to us: Yahya bin Abi Al-</w:t>
      </w:r>
      <w:proofErr w:type="spellStart"/>
      <w:r>
        <w:rPr>
          <w:rFonts w:ascii="Calibri" w:hAnsi="Calibri" w:cs="Calibri"/>
          <w:lang w:bidi="ar-EG"/>
        </w:rPr>
        <w:t>Khaseeb</w:t>
      </w:r>
      <w:proofErr w:type="spellEnd"/>
      <w:r>
        <w:rPr>
          <w:rFonts w:ascii="Calibri" w:hAnsi="Calibri" w:cs="Calibri"/>
          <w:lang w:bidi="ar-EG"/>
        </w:rPr>
        <w:t xml:space="preserve"> related to us: Abdullah bin Haani’ related to us from his paternal uncle, Ibrahim bin Abi ‘Ablah, from Abdullah bin Muhaireez: He said: ‘Iyad bin </w:t>
      </w:r>
      <w:proofErr w:type="spellStart"/>
      <w:r>
        <w:rPr>
          <w:rFonts w:ascii="Calibri" w:hAnsi="Calibri" w:cs="Calibri"/>
          <w:lang w:bidi="ar-EG"/>
        </w:rPr>
        <w:t>Ghanm</w:t>
      </w:r>
      <w:proofErr w:type="spellEnd"/>
      <w:r>
        <w:rPr>
          <w:rFonts w:ascii="Calibri" w:hAnsi="Calibri" w:cs="Calibri"/>
          <w:lang w:bidi="ar-EG"/>
        </w:rPr>
        <w:t xml:space="preserve"> was leading an expedition from the people of Ash-Shaam and he had a Mawla of his with him. </w:t>
      </w:r>
      <w:r w:rsidRPr="0065319A">
        <w:rPr>
          <w:rFonts w:ascii="Calibri" w:hAnsi="Calibri" w:cs="Calibri"/>
          <w:lang w:bidi="ar-EG"/>
        </w:rPr>
        <w:t>He became angry with the servant and struck him. Hish</w:t>
      </w:r>
      <w:r>
        <w:rPr>
          <w:rFonts w:ascii="Calibri" w:hAnsi="Calibri" w:cs="Calibri"/>
          <w:lang w:bidi="ar-EG"/>
        </w:rPr>
        <w:t>a</w:t>
      </w:r>
      <w:r w:rsidRPr="0065319A">
        <w:rPr>
          <w:rFonts w:ascii="Calibri" w:hAnsi="Calibri" w:cs="Calibri"/>
          <w:lang w:bidi="ar-EG"/>
        </w:rPr>
        <w:t>m</w:t>
      </w:r>
      <w:r>
        <w:rPr>
          <w:rFonts w:ascii="Calibri" w:hAnsi="Calibri" w:cs="Calibri"/>
          <w:lang w:bidi="ar-EG"/>
        </w:rPr>
        <w:t xml:space="preserve"> bin</w:t>
      </w:r>
      <w:r w:rsidRPr="0065319A">
        <w:rPr>
          <w:rFonts w:ascii="Calibri" w:hAnsi="Calibri" w:cs="Calibri"/>
          <w:lang w:bidi="ar-EG"/>
        </w:rPr>
        <w:t xml:space="preserve"> </w:t>
      </w:r>
      <w:r>
        <w:rPr>
          <w:rFonts w:ascii="Calibri" w:hAnsi="Calibri" w:cs="Calibri"/>
          <w:lang w:bidi="ar-EG"/>
        </w:rPr>
        <w:t>H</w:t>
      </w:r>
      <w:r w:rsidRPr="0065319A">
        <w:rPr>
          <w:rFonts w:ascii="Calibri" w:hAnsi="Calibri" w:cs="Calibri"/>
          <w:lang w:bidi="ar-EG"/>
        </w:rPr>
        <w:t>ak</w:t>
      </w:r>
      <w:r>
        <w:rPr>
          <w:rFonts w:ascii="Calibri" w:hAnsi="Calibri" w:cs="Calibri"/>
          <w:lang w:bidi="ar-EG"/>
        </w:rPr>
        <w:t>ee</w:t>
      </w:r>
      <w:r w:rsidRPr="0065319A">
        <w:rPr>
          <w:rFonts w:ascii="Calibri" w:hAnsi="Calibri" w:cs="Calibri"/>
          <w:lang w:bidi="ar-EG"/>
        </w:rPr>
        <w:t>m al-Qurash</w:t>
      </w:r>
      <w:r>
        <w:rPr>
          <w:rFonts w:ascii="Calibri" w:hAnsi="Calibri" w:cs="Calibri"/>
          <w:lang w:bidi="ar-EG"/>
        </w:rPr>
        <w:t>i</w:t>
      </w:r>
      <w:r w:rsidRPr="0065319A">
        <w:rPr>
          <w:rFonts w:ascii="Calibri" w:hAnsi="Calibri" w:cs="Calibri"/>
          <w:lang w:bidi="ar-EG"/>
        </w:rPr>
        <w:t xml:space="preserve"> </w:t>
      </w:r>
      <w:r>
        <w:rPr>
          <w:rFonts w:ascii="Calibri" w:hAnsi="Calibri" w:cs="Calibri"/>
          <w:lang w:bidi="ar-EG"/>
        </w:rPr>
        <w:t xml:space="preserve">then </w:t>
      </w:r>
      <w:r w:rsidRPr="0065319A">
        <w:rPr>
          <w:rFonts w:ascii="Calibri" w:hAnsi="Calibri" w:cs="Calibri"/>
          <w:lang w:bidi="ar-EG"/>
        </w:rPr>
        <w:t xml:space="preserve">intervened to stop him, as </w:t>
      </w:r>
      <w:proofErr w:type="gramStart"/>
      <w:r w:rsidRPr="0065319A">
        <w:rPr>
          <w:rFonts w:ascii="Calibri" w:hAnsi="Calibri" w:cs="Calibri"/>
          <w:lang w:bidi="ar-EG"/>
        </w:rPr>
        <w:t>both of them</w:t>
      </w:r>
      <w:proofErr w:type="gramEnd"/>
      <w:r w:rsidRPr="0065319A">
        <w:rPr>
          <w:rFonts w:ascii="Calibri" w:hAnsi="Calibri" w:cs="Calibri"/>
          <w:lang w:bidi="ar-EG"/>
        </w:rPr>
        <w:t xml:space="preserve"> were </w:t>
      </w:r>
      <w:r>
        <w:rPr>
          <w:rFonts w:ascii="Calibri" w:hAnsi="Calibri" w:cs="Calibri"/>
          <w:lang w:bidi="ar-EG"/>
        </w:rPr>
        <w:t>from the c</w:t>
      </w:r>
      <w:r w:rsidRPr="0065319A">
        <w:rPr>
          <w:rFonts w:ascii="Calibri" w:hAnsi="Calibri" w:cs="Calibri"/>
          <w:lang w:bidi="ar-EG"/>
        </w:rPr>
        <w:t xml:space="preserve">ompanions of the Messenger of Allah </w:t>
      </w:r>
      <w:r>
        <w:rPr>
          <w:rFonts w:ascii="Calibri" w:hAnsi="Calibri" w:cs="Calibri" w:hint="cs"/>
          <w:rtl/>
          <w:lang w:bidi="ar-EG"/>
        </w:rPr>
        <w:t>ﷺ</w:t>
      </w:r>
      <w:r>
        <w:rPr>
          <w:rFonts w:ascii="Calibri" w:hAnsi="Calibri" w:cs="Calibri"/>
          <w:lang w:bidi="ar-EG"/>
        </w:rPr>
        <w:t>.</w:t>
      </w:r>
      <w:r w:rsidRPr="0065319A">
        <w:rPr>
          <w:rFonts w:ascii="Calibri" w:hAnsi="Calibri" w:cs="Calibri"/>
          <w:lang w:bidi="ar-EG"/>
        </w:rPr>
        <w:t xml:space="preserve"> </w:t>
      </w:r>
      <w:r>
        <w:rPr>
          <w:rFonts w:ascii="Calibri" w:hAnsi="Calibri" w:cs="Calibri"/>
          <w:lang w:bidi="ar-EG"/>
        </w:rPr>
        <w:t>‘Iyad</w:t>
      </w:r>
      <w:r w:rsidRPr="0065319A">
        <w:rPr>
          <w:rFonts w:ascii="Calibri" w:hAnsi="Calibri" w:cs="Calibri"/>
          <w:lang w:bidi="ar-EG"/>
        </w:rPr>
        <w:t xml:space="preserve"> then went to his tent, still angry. Hish</w:t>
      </w:r>
      <w:r>
        <w:rPr>
          <w:rFonts w:ascii="Calibri" w:hAnsi="Calibri" w:cs="Calibri"/>
          <w:lang w:bidi="ar-EG"/>
        </w:rPr>
        <w:t>a</w:t>
      </w:r>
      <w:r w:rsidRPr="0065319A">
        <w:rPr>
          <w:rFonts w:ascii="Calibri" w:hAnsi="Calibri" w:cs="Calibri"/>
          <w:lang w:bidi="ar-EG"/>
        </w:rPr>
        <w:t xml:space="preserve">m </w:t>
      </w:r>
      <w:r>
        <w:rPr>
          <w:rFonts w:ascii="Calibri" w:hAnsi="Calibri" w:cs="Calibri"/>
          <w:lang w:bidi="ar-EG"/>
        </w:rPr>
        <w:t>gave him some time until</w:t>
      </w:r>
      <w:r w:rsidRPr="0065319A">
        <w:rPr>
          <w:rFonts w:ascii="Calibri" w:hAnsi="Calibri" w:cs="Calibri"/>
          <w:lang w:bidi="ar-EG"/>
        </w:rPr>
        <w:t xml:space="preserve"> his anger </w:t>
      </w:r>
      <w:r>
        <w:rPr>
          <w:rFonts w:ascii="Calibri" w:hAnsi="Calibri" w:cs="Calibri"/>
          <w:lang w:bidi="ar-EG"/>
        </w:rPr>
        <w:t xml:space="preserve">had </w:t>
      </w:r>
      <w:r w:rsidRPr="0065319A">
        <w:rPr>
          <w:rFonts w:ascii="Calibri" w:hAnsi="Calibri" w:cs="Calibri"/>
          <w:lang w:bidi="ar-EG"/>
        </w:rPr>
        <w:t>subsided, then approached him and sought permission to speak. He said</w:t>
      </w:r>
      <w:r>
        <w:rPr>
          <w:rFonts w:ascii="Calibri" w:hAnsi="Calibri" w:cs="Calibri"/>
          <w:lang w:bidi="ar-EG"/>
        </w:rPr>
        <w:t>:</w:t>
      </w:r>
      <w:r w:rsidRPr="0065319A">
        <w:rPr>
          <w:rFonts w:ascii="Calibri" w:hAnsi="Calibri" w:cs="Calibri"/>
          <w:lang w:bidi="ar-EG"/>
        </w:rPr>
        <w:t xml:space="preserve"> </w:t>
      </w:r>
      <w:r>
        <w:rPr>
          <w:rFonts w:ascii="Calibri" w:hAnsi="Calibri" w:cs="Calibri"/>
          <w:lang w:bidi="ar-EG"/>
        </w:rPr>
        <w:t>“</w:t>
      </w:r>
      <w:r w:rsidRPr="00561853">
        <w:rPr>
          <w:rFonts w:ascii="Calibri" w:hAnsi="Calibri" w:cs="Calibri"/>
          <w:b/>
          <w:bCs/>
          <w:lang w:bidi="ar-EG"/>
        </w:rPr>
        <w:t>May your father be ransomed for Allah! What made you do what you did</w:t>
      </w:r>
      <w:r w:rsidRPr="0065319A">
        <w:rPr>
          <w:rFonts w:ascii="Calibri" w:hAnsi="Calibri" w:cs="Calibri"/>
          <w:lang w:bidi="ar-EG"/>
        </w:rPr>
        <w:t>?</w:t>
      </w:r>
      <w:r>
        <w:rPr>
          <w:rFonts w:ascii="Calibri" w:hAnsi="Calibri" w:cs="Calibri"/>
          <w:lang w:bidi="ar-EG"/>
        </w:rPr>
        <w:t>” ‘Iyad</w:t>
      </w:r>
      <w:r w:rsidRPr="0065319A">
        <w:rPr>
          <w:rFonts w:ascii="Calibri" w:hAnsi="Calibri" w:cs="Calibri"/>
          <w:lang w:bidi="ar-EG"/>
        </w:rPr>
        <w:t xml:space="preserve"> asked</w:t>
      </w:r>
      <w:r>
        <w:rPr>
          <w:rFonts w:ascii="Calibri" w:hAnsi="Calibri" w:cs="Calibri"/>
          <w:lang w:bidi="ar-EG"/>
        </w:rPr>
        <w:t>:</w:t>
      </w:r>
      <w:r w:rsidRPr="0065319A">
        <w:rPr>
          <w:rFonts w:ascii="Calibri" w:hAnsi="Calibri" w:cs="Calibri"/>
          <w:lang w:bidi="ar-EG"/>
        </w:rPr>
        <w:t xml:space="preserve"> </w:t>
      </w:r>
      <w:r>
        <w:rPr>
          <w:rFonts w:ascii="Calibri" w:hAnsi="Calibri" w:cs="Calibri"/>
          <w:lang w:bidi="ar-EG"/>
        </w:rPr>
        <w:t>“</w:t>
      </w:r>
      <w:r w:rsidRPr="0065319A">
        <w:rPr>
          <w:rFonts w:ascii="Calibri" w:hAnsi="Calibri" w:cs="Calibri"/>
          <w:lang w:bidi="ar-EG"/>
        </w:rPr>
        <w:t>Why? By Allah, have you heard something I have not heard?’</w:t>
      </w:r>
      <w:r>
        <w:rPr>
          <w:rFonts w:ascii="Calibri" w:hAnsi="Calibri" w:cs="Calibri"/>
          <w:lang w:bidi="ar-EG"/>
        </w:rPr>
        <w:t xml:space="preserve"> Hisham</w:t>
      </w:r>
      <w:r w:rsidRPr="0065319A">
        <w:rPr>
          <w:rFonts w:ascii="Calibri" w:hAnsi="Calibri" w:cs="Calibri"/>
          <w:lang w:bidi="ar-EG"/>
        </w:rPr>
        <w:t xml:space="preserve"> </w:t>
      </w:r>
      <w:r>
        <w:rPr>
          <w:rFonts w:ascii="Calibri" w:hAnsi="Calibri" w:cs="Calibri"/>
          <w:lang w:bidi="ar-EG"/>
        </w:rPr>
        <w:t>said: “</w:t>
      </w:r>
      <w:r w:rsidRPr="0065319A">
        <w:rPr>
          <w:rFonts w:ascii="Calibri" w:hAnsi="Calibri" w:cs="Calibri"/>
          <w:lang w:bidi="ar-EG"/>
        </w:rPr>
        <w:t>What have you heard?</w:t>
      </w:r>
      <w:r>
        <w:rPr>
          <w:rFonts w:ascii="Calibri" w:hAnsi="Calibri" w:cs="Calibri"/>
          <w:lang w:bidi="ar-EG"/>
        </w:rPr>
        <w:t>” ‘Iyad</w:t>
      </w:r>
      <w:r w:rsidRPr="0065319A">
        <w:rPr>
          <w:rFonts w:ascii="Calibri" w:hAnsi="Calibri" w:cs="Calibri"/>
          <w:lang w:bidi="ar-EG"/>
        </w:rPr>
        <w:t xml:space="preserve"> said</w:t>
      </w:r>
      <w:r>
        <w:rPr>
          <w:rFonts w:ascii="Calibri" w:hAnsi="Calibri" w:cs="Calibri"/>
          <w:lang w:bidi="ar-EG"/>
        </w:rPr>
        <w:t>:</w:t>
      </w:r>
      <w:r w:rsidRPr="0065319A">
        <w:rPr>
          <w:rFonts w:ascii="Calibri" w:hAnsi="Calibri" w:cs="Calibri"/>
          <w:lang w:bidi="ar-EG"/>
        </w:rPr>
        <w:t xml:space="preserve"> </w:t>
      </w:r>
      <w:r>
        <w:rPr>
          <w:rFonts w:ascii="Calibri" w:hAnsi="Calibri" w:cs="Calibri"/>
          <w:lang w:bidi="ar-EG"/>
        </w:rPr>
        <w:t>“</w:t>
      </w:r>
      <w:r w:rsidRPr="0065319A">
        <w:rPr>
          <w:rFonts w:ascii="Calibri" w:hAnsi="Calibri" w:cs="Calibri"/>
          <w:lang w:bidi="ar-EG"/>
        </w:rPr>
        <w:t xml:space="preserve">I heard the Messenger of Allah </w:t>
      </w:r>
      <w:r>
        <w:rPr>
          <w:rFonts w:ascii="Calibri" w:hAnsi="Calibri" w:cs="Calibri" w:hint="cs"/>
          <w:rtl/>
          <w:lang w:bidi="ar-EG"/>
        </w:rPr>
        <w:t>ﷺ</w:t>
      </w:r>
      <w:r w:rsidRPr="0065319A">
        <w:rPr>
          <w:rFonts w:ascii="Calibri" w:hAnsi="Calibri" w:cs="Calibri"/>
          <w:lang w:bidi="ar-EG"/>
        </w:rPr>
        <w:t xml:space="preserve"> say: “</w:t>
      </w:r>
      <w:r w:rsidRPr="00BC4CC8">
        <w:rPr>
          <w:rFonts w:ascii="Calibri" w:hAnsi="Calibri" w:cs="Calibri"/>
          <w:b/>
          <w:bCs/>
          <w:lang w:bidi="ar-EG"/>
        </w:rPr>
        <w:t>Indeed, the most severely punished people on the Day of Judgment are those who were the most severe in punishing others in this world</w:t>
      </w:r>
      <w:r>
        <w:rPr>
          <w:rFonts w:ascii="Calibri" w:hAnsi="Calibri" w:cs="Calibri"/>
          <w:lang w:bidi="ar-EG"/>
        </w:rPr>
        <w:t>”]. It was also recorded in Tarikh Dimashq od Ibn ‘</w:t>
      </w:r>
      <w:proofErr w:type="spellStart"/>
      <w:r>
        <w:rPr>
          <w:rFonts w:ascii="Calibri" w:hAnsi="Calibri" w:cs="Calibri"/>
          <w:lang w:bidi="ar-EG"/>
        </w:rPr>
        <w:t>Asakir</w:t>
      </w:r>
      <w:proofErr w:type="spellEnd"/>
      <w:r>
        <w:rPr>
          <w:rFonts w:ascii="Calibri" w:hAnsi="Calibri" w:cs="Calibri"/>
          <w:lang w:bidi="ar-EG"/>
        </w:rPr>
        <w:t xml:space="preserve"> via the path of At-Tabarani: [Abu ‘Ali Al-Hasan bin Ahmad informed us: Abu Mas’ud Abdur Rahim bin ‘Ali related to me from him: Abu </w:t>
      </w:r>
      <w:proofErr w:type="spellStart"/>
      <w:r>
        <w:rPr>
          <w:rFonts w:ascii="Calibri" w:hAnsi="Calibri" w:cs="Calibri"/>
          <w:lang w:bidi="ar-EG"/>
        </w:rPr>
        <w:t>Nu’aim</w:t>
      </w:r>
      <w:proofErr w:type="spellEnd"/>
      <w:r>
        <w:rPr>
          <w:rFonts w:ascii="Calibri" w:hAnsi="Calibri" w:cs="Calibri"/>
          <w:lang w:bidi="ar-EG"/>
        </w:rPr>
        <w:t xml:space="preserve"> Al-Hafizh informed us: Sulaiman bin Ahmad (meaning At-Tabarani) related to us: The exact same as above. </w:t>
      </w:r>
    </w:p>
    <w:p w14:paraId="6FD0146F" w14:textId="77777777" w:rsidR="00005C44" w:rsidRPr="00403758" w:rsidRDefault="00005C44" w:rsidP="00005C44">
      <w:pPr>
        <w:rPr>
          <w:rFonts w:ascii="Traditional Arabic" w:hAnsi="Traditional Arabic" w:cs="Traditional Arabic"/>
          <w:sz w:val="22"/>
          <w:szCs w:val="22"/>
          <w:rtl/>
        </w:rPr>
      </w:pPr>
    </w:p>
    <w:p w14:paraId="1CACDEA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هذه القصة تشبه أن تكون هي نفسها التي وردت فيها الرواية محل النظر: </w:t>
      </w:r>
      <w:r w:rsidRPr="000F205F">
        <w:rPr>
          <w:rFonts w:ascii="Traditional Arabic" w:hAnsi="Traditional Arabic" w:cs="Traditional Arabic"/>
          <w:bCs/>
          <w:sz w:val="28"/>
          <w:szCs w:val="28"/>
          <w:rtl/>
        </w:rPr>
        <w:t>«حديث سرية النصيحة»</w:t>
      </w:r>
      <w:r w:rsidRPr="000F205F">
        <w:rPr>
          <w:rFonts w:ascii="Traditional Arabic" w:hAnsi="Traditional Arabic" w:cs="Traditional Arabic"/>
          <w:sz w:val="28"/>
          <w:szCs w:val="28"/>
          <w:rtl/>
        </w:rPr>
        <w:t xml:space="preserve">، ولعل المولى المذكور، الذي ضربه عياض بن غَنْم، هنا هو صاحب (دارا) في الرواية الأخرى، رواية جبير بن نفير؛ لذلك فإنها جديرة بالدراسة المسهبة المفصلة كالتالي: </w:t>
      </w:r>
    </w:p>
    <w:p w14:paraId="2EE6C872" w14:textId="77777777" w:rsidR="00005C44" w:rsidRDefault="00005C44" w:rsidP="00005C44">
      <w:pPr>
        <w:rPr>
          <w:rFonts w:ascii="Traditional Arabic" w:hAnsi="Traditional Arabic" w:cs="Traditional Arabic"/>
          <w:sz w:val="22"/>
          <w:szCs w:val="22"/>
        </w:rPr>
      </w:pPr>
    </w:p>
    <w:p w14:paraId="66A48917" w14:textId="77777777" w:rsidR="00005C44" w:rsidRDefault="00005C44" w:rsidP="00005C44">
      <w:pPr>
        <w:rPr>
          <w:rFonts w:ascii="Calibri" w:hAnsi="Calibri" w:cs="Calibri"/>
          <w:lang w:bidi="ar-EG"/>
        </w:rPr>
      </w:pPr>
      <w:r>
        <w:rPr>
          <w:rFonts w:ascii="Calibri" w:hAnsi="Calibri" w:cs="Calibri"/>
          <w:lang w:bidi="ar-EG"/>
        </w:rPr>
        <w:t>This story appears to be the same that came in the narration that was the subject of examination: “</w:t>
      </w:r>
      <w:r w:rsidRPr="00BC477D">
        <w:rPr>
          <w:rFonts w:ascii="Calibri" w:hAnsi="Calibri" w:cs="Calibri"/>
          <w:b/>
          <w:bCs/>
          <w:lang w:bidi="ar-EG"/>
        </w:rPr>
        <w:t>The Hadith related to advice being given in secret or privately</w:t>
      </w:r>
      <w:r>
        <w:rPr>
          <w:rFonts w:ascii="Calibri" w:hAnsi="Calibri" w:cs="Calibri"/>
          <w:lang w:bidi="ar-EG"/>
        </w:rPr>
        <w:t xml:space="preserve">”. It may be that the Mawla (freed slave) mentioned in this story whom ‘Iyad bin </w:t>
      </w:r>
      <w:proofErr w:type="spellStart"/>
      <w:r>
        <w:rPr>
          <w:rFonts w:ascii="Calibri" w:hAnsi="Calibri" w:cs="Calibri"/>
          <w:lang w:bidi="ar-EG"/>
        </w:rPr>
        <w:t>Ghanm</w:t>
      </w:r>
      <w:proofErr w:type="spellEnd"/>
      <w:r>
        <w:rPr>
          <w:rFonts w:ascii="Calibri" w:hAnsi="Calibri" w:cs="Calibri"/>
          <w:lang w:bidi="ar-EG"/>
        </w:rPr>
        <w:t xml:space="preserve"> struck was the inhabitant of Dara in the previous narration, the narration of </w:t>
      </w:r>
      <w:proofErr w:type="spellStart"/>
      <w:r>
        <w:rPr>
          <w:rFonts w:ascii="Calibri" w:hAnsi="Calibri" w:cs="Calibri"/>
          <w:lang w:bidi="ar-EG"/>
        </w:rPr>
        <w:t>Nufair</w:t>
      </w:r>
      <w:proofErr w:type="spellEnd"/>
      <w:r>
        <w:rPr>
          <w:rFonts w:ascii="Calibri" w:hAnsi="Calibri" w:cs="Calibri"/>
          <w:lang w:bidi="ar-EG"/>
        </w:rPr>
        <w:t xml:space="preserve"> bin Jubair. For that reason, it is worthy of being studied in an elaborate and detailed manner, as follows:</w:t>
      </w:r>
    </w:p>
    <w:p w14:paraId="512C22BA" w14:textId="77777777" w:rsidR="00005C44" w:rsidRPr="003244A4" w:rsidRDefault="00005C44" w:rsidP="00005C44">
      <w:pPr>
        <w:rPr>
          <w:rFonts w:ascii="Traditional Arabic" w:hAnsi="Traditional Arabic" w:cs="Traditional Arabic"/>
          <w:sz w:val="22"/>
          <w:szCs w:val="22"/>
          <w:rtl/>
        </w:rPr>
      </w:pPr>
    </w:p>
    <w:p w14:paraId="253D1E9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شيخ الطبراني الحسن بن العباس بن أبي مهران، أبو علي المقرئ الرازي، ويعرف بالجمَّال، ثقة نبيل، ومقرئ متقن مجود، إليه المنتهى في الضبط والتحرير: سكن بغداد وحدث بها، وله في تاريخ بغداد ترجمة قصيرة حيث قال الخطيب: (كان ثقة)، وكذلك قال ابن الجوزي، وتبعهم الألباني.</w:t>
      </w:r>
    </w:p>
    <w:p w14:paraId="34CAC18C" w14:textId="77777777" w:rsidR="00005C44" w:rsidRDefault="00005C44" w:rsidP="00005C44">
      <w:pPr>
        <w:rPr>
          <w:rFonts w:ascii="Traditional Arabic" w:hAnsi="Traditional Arabic" w:cs="Traditional Arabic"/>
          <w:sz w:val="22"/>
          <w:szCs w:val="22"/>
        </w:rPr>
      </w:pPr>
    </w:p>
    <w:p w14:paraId="616FF106" w14:textId="77777777" w:rsidR="00005C44" w:rsidRDefault="00005C44" w:rsidP="00005C44">
      <w:pPr>
        <w:rPr>
          <w:rFonts w:ascii="Calibri" w:hAnsi="Calibri" w:cs="Calibri"/>
          <w:lang w:bidi="ar-EG"/>
        </w:rPr>
      </w:pPr>
      <w:r>
        <w:rPr>
          <w:rFonts w:ascii="Calibri" w:hAnsi="Calibri" w:cs="Calibri"/>
          <w:lang w:bidi="ar-EG"/>
        </w:rPr>
        <w:t>- Sheikh At-Tabarani Al-Hasan bin Al</w:t>
      </w:r>
      <w:proofErr w:type="gramStart"/>
      <w:r>
        <w:rPr>
          <w:rFonts w:ascii="Calibri" w:hAnsi="Calibri" w:cs="Calibri"/>
          <w:lang w:bidi="ar-EG"/>
        </w:rPr>
        <w:t>-‘</w:t>
      </w:r>
      <w:proofErr w:type="gramEnd"/>
      <w:r>
        <w:rPr>
          <w:rFonts w:ascii="Calibri" w:hAnsi="Calibri" w:cs="Calibri"/>
          <w:lang w:bidi="ar-EG"/>
        </w:rPr>
        <w:t xml:space="preserve">Abbas bin Abi Mihran, Abu ‘Ali Al-Muqri’ </w:t>
      </w:r>
      <w:proofErr w:type="spellStart"/>
      <w:r>
        <w:rPr>
          <w:rFonts w:ascii="Calibri" w:hAnsi="Calibri" w:cs="Calibri"/>
          <w:lang w:bidi="ar-EG"/>
        </w:rPr>
        <w:t>Ar</w:t>
      </w:r>
      <w:proofErr w:type="spellEnd"/>
      <w:r>
        <w:rPr>
          <w:rFonts w:ascii="Calibri" w:hAnsi="Calibri" w:cs="Calibri"/>
          <w:lang w:bidi="ar-EG"/>
        </w:rPr>
        <w:t xml:space="preserve">-Razi, </w:t>
      </w:r>
      <w:proofErr w:type="gramStart"/>
      <w:r>
        <w:rPr>
          <w:rFonts w:ascii="Calibri" w:hAnsi="Calibri" w:cs="Calibri"/>
          <w:lang w:bidi="ar-EG"/>
        </w:rPr>
        <w:t>and also</w:t>
      </w:r>
      <w:proofErr w:type="gramEnd"/>
      <w:r>
        <w:rPr>
          <w:rFonts w:ascii="Calibri" w:hAnsi="Calibri" w:cs="Calibri"/>
          <w:lang w:bidi="ar-EG"/>
        </w:rPr>
        <w:t xml:space="preserve"> known as Al-Jammal, was a noble </w:t>
      </w:r>
      <w:proofErr w:type="spellStart"/>
      <w:r>
        <w:rPr>
          <w:rFonts w:ascii="Calibri" w:hAnsi="Calibri" w:cs="Calibri"/>
          <w:lang w:bidi="ar-EG"/>
        </w:rPr>
        <w:t>Thiqah</w:t>
      </w:r>
      <w:proofErr w:type="spellEnd"/>
      <w:r>
        <w:rPr>
          <w:rFonts w:ascii="Calibri" w:hAnsi="Calibri" w:cs="Calibri"/>
          <w:lang w:bidi="ar-EG"/>
        </w:rPr>
        <w:t xml:space="preserve"> (trusted and reliable narrator), a skilled and precise reciter and considered the ultimate authority in terms of accuracy and examination. He resided in Baghdad and there is a short biography of him in Tarikh Baghdad where Al-Khateeb stated: [He was </w:t>
      </w:r>
      <w:proofErr w:type="spellStart"/>
      <w:r>
        <w:rPr>
          <w:rFonts w:ascii="Calibri" w:hAnsi="Calibri" w:cs="Calibri"/>
          <w:lang w:bidi="ar-EG"/>
        </w:rPr>
        <w:t>Thiqah</w:t>
      </w:r>
      <w:proofErr w:type="spellEnd"/>
      <w:r>
        <w:rPr>
          <w:rFonts w:ascii="Calibri" w:hAnsi="Calibri" w:cs="Calibri"/>
          <w:lang w:bidi="ar-EG"/>
        </w:rPr>
        <w:t>]. Ibn Al-</w:t>
      </w:r>
      <w:proofErr w:type="spellStart"/>
      <w:r>
        <w:rPr>
          <w:rFonts w:ascii="Calibri" w:hAnsi="Calibri" w:cs="Calibri"/>
          <w:lang w:bidi="ar-EG"/>
        </w:rPr>
        <w:t>Jawziy</w:t>
      </w:r>
      <w:proofErr w:type="spellEnd"/>
      <w:r>
        <w:rPr>
          <w:rFonts w:ascii="Calibri" w:hAnsi="Calibri" w:cs="Calibri"/>
          <w:lang w:bidi="ar-EG"/>
        </w:rPr>
        <w:t xml:space="preserve"> stated the same and Al-Albani adopted their assessment.</w:t>
      </w:r>
    </w:p>
    <w:p w14:paraId="1E7E52DE" w14:textId="77777777" w:rsidR="00005C44" w:rsidRPr="003244A4" w:rsidRDefault="00005C44" w:rsidP="00005C44">
      <w:pPr>
        <w:rPr>
          <w:rFonts w:ascii="Traditional Arabic" w:hAnsi="Traditional Arabic" w:cs="Traditional Arabic"/>
          <w:sz w:val="22"/>
          <w:szCs w:val="22"/>
          <w:rtl/>
        </w:rPr>
      </w:pPr>
    </w:p>
    <w:p w14:paraId="6F3DC06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محمد بن خالد بن يزيد، أبو هارون الخراز الرازي، ثقة. قال ابن أبي حاتم في الجرح والتعديل: (كتبت عنه مع أبى وأبى زرعة وهو صدوق كان يختم القرآن في يوم وليلة)، كما ذكره ابن حبان في الثقات. وله ترجمة قصيرة في تاريخ جرجان. وليس هو: محمد بن خالد الحنظلي الرازي، أبو عبد الله المعروف بمموه صاحب الفرائض، ثقة أيضاً؛ ولا هو: محمد بن خالد بن يزيد الشيباني القلوصي الرازي، أبو بكر، ثقة أيضاً.</w:t>
      </w:r>
    </w:p>
    <w:p w14:paraId="2F0AFA46" w14:textId="77777777" w:rsidR="00005C44" w:rsidRDefault="00005C44" w:rsidP="00005C44">
      <w:pPr>
        <w:rPr>
          <w:rFonts w:ascii="Traditional Arabic" w:hAnsi="Traditional Arabic" w:cs="Traditional Arabic"/>
          <w:sz w:val="22"/>
          <w:szCs w:val="22"/>
        </w:rPr>
      </w:pPr>
    </w:p>
    <w:p w14:paraId="53301496" w14:textId="77777777" w:rsidR="00005C44" w:rsidRDefault="00005C44" w:rsidP="00005C44">
      <w:pPr>
        <w:rPr>
          <w:rFonts w:ascii="Calibri" w:hAnsi="Calibri" w:cs="Calibri"/>
          <w:lang w:bidi="ar-EG"/>
        </w:rPr>
      </w:pPr>
      <w:r>
        <w:rPr>
          <w:rFonts w:ascii="Calibri" w:hAnsi="Calibri" w:cs="Calibri"/>
          <w:lang w:bidi="ar-EG"/>
        </w:rPr>
        <w:t>- Muhammad bin Khalid bin Yazid, Abu Harun Al-</w:t>
      </w:r>
      <w:proofErr w:type="spellStart"/>
      <w:r>
        <w:rPr>
          <w:rFonts w:ascii="Calibri" w:hAnsi="Calibri" w:cs="Calibri"/>
          <w:lang w:bidi="ar-EG"/>
        </w:rPr>
        <w:t>Kharraz</w:t>
      </w:r>
      <w:proofErr w:type="spellEnd"/>
      <w:r>
        <w:rPr>
          <w:rFonts w:ascii="Calibri" w:hAnsi="Calibri" w:cs="Calibri"/>
          <w:lang w:bidi="ar-EG"/>
        </w:rPr>
        <w:t xml:space="preserve"> </w:t>
      </w:r>
      <w:proofErr w:type="spellStart"/>
      <w:r>
        <w:rPr>
          <w:rFonts w:ascii="Calibri" w:hAnsi="Calibri" w:cs="Calibri"/>
          <w:lang w:bidi="ar-EG"/>
        </w:rPr>
        <w:t>Ar</w:t>
      </w:r>
      <w:proofErr w:type="spellEnd"/>
      <w:r>
        <w:rPr>
          <w:rFonts w:ascii="Calibri" w:hAnsi="Calibri" w:cs="Calibri"/>
          <w:lang w:bidi="ar-EG"/>
        </w:rPr>
        <w:t xml:space="preserve">-Razi, was </w:t>
      </w:r>
      <w:proofErr w:type="spellStart"/>
      <w:r>
        <w:rPr>
          <w:rFonts w:ascii="Calibri" w:hAnsi="Calibri" w:cs="Calibri"/>
          <w:lang w:bidi="ar-EG"/>
        </w:rPr>
        <w:t>Thiqah</w:t>
      </w:r>
      <w:proofErr w:type="spellEnd"/>
      <w:r>
        <w:rPr>
          <w:rFonts w:ascii="Calibri" w:hAnsi="Calibri" w:cs="Calibri"/>
          <w:lang w:bidi="ar-EG"/>
        </w:rPr>
        <w:t>. Ibn Abi Hatim stated in “Al-</w:t>
      </w:r>
      <w:proofErr w:type="spellStart"/>
      <w:r>
        <w:rPr>
          <w:rFonts w:ascii="Calibri" w:hAnsi="Calibri" w:cs="Calibri"/>
          <w:lang w:bidi="ar-EG"/>
        </w:rPr>
        <w:t>Jarh</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-t-</w:t>
      </w:r>
      <w:proofErr w:type="spellStart"/>
      <w:r>
        <w:rPr>
          <w:rFonts w:ascii="Calibri" w:hAnsi="Calibri" w:cs="Calibri"/>
          <w:lang w:bidi="ar-EG"/>
        </w:rPr>
        <w:t>Ta’deel</w:t>
      </w:r>
      <w:proofErr w:type="spellEnd"/>
      <w:r>
        <w:rPr>
          <w:rFonts w:ascii="Calibri" w:hAnsi="Calibri" w:cs="Calibri"/>
          <w:lang w:bidi="ar-EG"/>
        </w:rPr>
        <w:t xml:space="preserve">”: [I recorded from him with my father and Abu </w:t>
      </w:r>
      <w:proofErr w:type="spellStart"/>
      <w:r>
        <w:rPr>
          <w:rFonts w:ascii="Calibri" w:hAnsi="Calibri" w:cs="Calibri"/>
          <w:lang w:bidi="ar-EG"/>
        </w:rPr>
        <w:t>Zur’ah</w:t>
      </w:r>
      <w:proofErr w:type="spellEnd"/>
      <w:r>
        <w:rPr>
          <w:rFonts w:ascii="Calibri" w:hAnsi="Calibri" w:cs="Calibri"/>
          <w:lang w:bidi="ar-EG"/>
        </w:rPr>
        <w:t xml:space="preserve">. He was Sadooq (truthful) and he would complete the recital of the Qur’an in a day and night]. Ibn Hibban also mentioned him among the </w:t>
      </w:r>
      <w:proofErr w:type="spellStart"/>
      <w:r>
        <w:rPr>
          <w:rFonts w:ascii="Calibri" w:hAnsi="Calibri" w:cs="Calibri"/>
          <w:lang w:bidi="ar-EG"/>
        </w:rPr>
        <w:t>Thiqaat</w:t>
      </w:r>
      <w:proofErr w:type="spellEnd"/>
      <w:r>
        <w:rPr>
          <w:rFonts w:ascii="Calibri" w:hAnsi="Calibri" w:cs="Calibri"/>
          <w:lang w:bidi="ar-EG"/>
        </w:rPr>
        <w:t xml:space="preserve"> (trusted and reliable narrators). He has a short biography in Tarikh </w:t>
      </w:r>
      <w:proofErr w:type="spellStart"/>
      <w:r>
        <w:rPr>
          <w:rFonts w:ascii="Calibri" w:hAnsi="Calibri" w:cs="Calibri"/>
          <w:lang w:bidi="ar-EG"/>
        </w:rPr>
        <w:t>Jarjan</w:t>
      </w:r>
      <w:proofErr w:type="spellEnd"/>
      <w:r>
        <w:rPr>
          <w:rFonts w:ascii="Calibri" w:hAnsi="Calibri" w:cs="Calibri"/>
          <w:lang w:bidi="ar-EG"/>
        </w:rPr>
        <w:t>. He is not: Muhammad bin Khalid Al-</w:t>
      </w:r>
      <w:proofErr w:type="spellStart"/>
      <w:r>
        <w:rPr>
          <w:rFonts w:ascii="Calibri" w:hAnsi="Calibri" w:cs="Calibri"/>
          <w:lang w:bidi="ar-EG"/>
        </w:rPr>
        <w:t>Hanzhaliy</w:t>
      </w:r>
      <w:proofErr w:type="spellEnd"/>
      <w:r>
        <w:rPr>
          <w:rFonts w:ascii="Calibri" w:hAnsi="Calibri" w:cs="Calibri"/>
          <w:lang w:bidi="ar-EG"/>
        </w:rPr>
        <w:t xml:space="preserve"> </w:t>
      </w:r>
      <w:proofErr w:type="spellStart"/>
      <w:r>
        <w:rPr>
          <w:rFonts w:ascii="Calibri" w:hAnsi="Calibri" w:cs="Calibri"/>
          <w:lang w:bidi="ar-EG"/>
        </w:rPr>
        <w:t>Ar</w:t>
      </w:r>
      <w:proofErr w:type="spellEnd"/>
      <w:r>
        <w:rPr>
          <w:rFonts w:ascii="Calibri" w:hAnsi="Calibri" w:cs="Calibri"/>
          <w:lang w:bidi="ar-EG"/>
        </w:rPr>
        <w:t xml:space="preserve">-Razi, Abu Abdullah, who was known as </w:t>
      </w:r>
      <w:proofErr w:type="spellStart"/>
      <w:r>
        <w:rPr>
          <w:rFonts w:ascii="Calibri" w:hAnsi="Calibri" w:cs="Calibri"/>
          <w:lang w:bidi="ar-EG"/>
        </w:rPr>
        <w:t>Mamooh</w:t>
      </w:r>
      <w:proofErr w:type="spellEnd"/>
      <w:r>
        <w:rPr>
          <w:rFonts w:ascii="Calibri" w:hAnsi="Calibri" w:cs="Calibri"/>
          <w:lang w:bidi="ar-EG"/>
        </w:rPr>
        <w:t>, the author of Al-</w:t>
      </w:r>
      <w:proofErr w:type="spellStart"/>
      <w:r>
        <w:rPr>
          <w:rFonts w:ascii="Calibri" w:hAnsi="Calibri" w:cs="Calibri"/>
          <w:lang w:bidi="ar-EG"/>
        </w:rPr>
        <w:t>Fara’id</w:t>
      </w:r>
      <w:proofErr w:type="spellEnd"/>
      <w:r>
        <w:rPr>
          <w:rFonts w:ascii="Calibri" w:hAnsi="Calibri" w:cs="Calibri"/>
          <w:lang w:bidi="ar-EG"/>
        </w:rPr>
        <w:t xml:space="preserve"> (rules of inheritance), who was also </w:t>
      </w:r>
      <w:proofErr w:type="spellStart"/>
      <w:r>
        <w:rPr>
          <w:rFonts w:ascii="Calibri" w:hAnsi="Calibri" w:cs="Calibri"/>
          <w:lang w:bidi="ar-EG"/>
        </w:rPr>
        <w:t>Thiqah</w:t>
      </w:r>
      <w:proofErr w:type="spellEnd"/>
      <w:r>
        <w:rPr>
          <w:rFonts w:ascii="Calibri" w:hAnsi="Calibri" w:cs="Calibri"/>
          <w:lang w:bidi="ar-EG"/>
        </w:rPr>
        <w:t>. Just as he is not: Muhammad bin Khalid bin Yazid Ash-Shaibani Al-</w:t>
      </w:r>
      <w:proofErr w:type="spellStart"/>
      <w:r>
        <w:rPr>
          <w:rFonts w:ascii="Calibri" w:hAnsi="Calibri" w:cs="Calibri"/>
          <w:lang w:bidi="ar-EG"/>
        </w:rPr>
        <w:t>Qulousiy</w:t>
      </w:r>
      <w:proofErr w:type="spellEnd"/>
      <w:r>
        <w:rPr>
          <w:rFonts w:ascii="Calibri" w:hAnsi="Calibri" w:cs="Calibri"/>
          <w:lang w:bidi="ar-EG"/>
        </w:rPr>
        <w:t xml:space="preserve"> </w:t>
      </w:r>
      <w:proofErr w:type="spellStart"/>
      <w:r>
        <w:rPr>
          <w:rFonts w:ascii="Calibri" w:hAnsi="Calibri" w:cs="Calibri"/>
          <w:lang w:bidi="ar-EG"/>
        </w:rPr>
        <w:t>Ar</w:t>
      </w:r>
      <w:proofErr w:type="spellEnd"/>
      <w:r>
        <w:rPr>
          <w:rFonts w:ascii="Calibri" w:hAnsi="Calibri" w:cs="Calibri"/>
          <w:lang w:bidi="ar-EG"/>
        </w:rPr>
        <w:t xml:space="preserve">-Razi, Abu Bakr, who was </w:t>
      </w:r>
      <w:proofErr w:type="spellStart"/>
      <w:r>
        <w:rPr>
          <w:rFonts w:ascii="Calibri" w:hAnsi="Calibri" w:cs="Calibri"/>
          <w:lang w:bidi="ar-EG"/>
        </w:rPr>
        <w:t>Thiqah</w:t>
      </w:r>
      <w:proofErr w:type="spellEnd"/>
      <w:r>
        <w:rPr>
          <w:rFonts w:ascii="Calibri" w:hAnsi="Calibri" w:cs="Calibri"/>
          <w:lang w:bidi="ar-EG"/>
        </w:rPr>
        <w:t xml:space="preserve"> as well. </w:t>
      </w:r>
    </w:p>
    <w:p w14:paraId="7692B16E" w14:textId="77777777" w:rsidR="00005C44" w:rsidRPr="003244A4" w:rsidRDefault="00005C44" w:rsidP="00005C44">
      <w:pPr>
        <w:rPr>
          <w:rFonts w:ascii="Traditional Arabic" w:hAnsi="Traditional Arabic" w:cs="Traditional Arabic"/>
          <w:sz w:val="22"/>
          <w:szCs w:val="22"/>
          <w:rtl/>
        </w:rPr>
      </w:pPr>
    </w:p>
    <w:p w14:paraId="74ADBB3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يحيى بن أبى الخصيب، وهو يحيى بن زياد الرازي، قاضى عكبر، قال ابن أبي حاتم عن أبيه: [(كان ثقة، وكان من أوعية العلم ما اعلم كان في زمانه أكثر حديثا منه)، قلت: (ولا إبراهيم بن موسى؟!)، قال: (ولا إبراهيم بن موسى ولا أبو جعفر الجمال)، وقال أبو زرعة: (يحيى بن أبى الخصيب، ثقة، كان مشهورا يعرفه أحمد بن حنبل وعلى بن المديني واصحابنا)]، كذا في الجرح والتعديل (ج9/ص147/ت619). وقال ابن حبان: (يغرب إذا حدث عن هانئ بن عبد الرحمن بن أبى عبلة عن عمه). وله ترجمة حسنة في تاريخ بغداد. </w:t>
      </w:r>
    </w:p>
    <w:p w14:paraId="47F47A0F" w14:textId="77777777" w:rsidR="00005C44" w:rsidRDefault="00005C44" w:rsidP="00005C44">
      <w:pPr>
        <w:rPr>
          <w:rFonts w:ascii="Traditional Arabic" w:hAnsi="Traditional Arabic" w:cs="Traditional Arabic"/>
          <w:sz w:val="22"/>
          <w:szCs w:val="22"/>
        </w:rPr>
      </w:pPr>
    </w:p>
    <w:p w14:paraId="08FB7123" w14:textId="77777777" w:rsidR="00005C44" w:rsidRDefault="00005C44" w:rsidP="00005C44">
      <w:pPr>
        <w:rPr>
          <w:rFonts w:ascii="Calibri" w:hAnsi="Calibri" w:cs="Calibri"/>
          <w:lang w:bidi="ar-EG"/>
        </w:rPr>
      </w:pPr>
      <w:proofErr w:type="gramStart"/>
      <w:r>
        <w:rPr>
          <w:rFonts w:ascii="Calibri" w:hAnsi="Calibri" w:cs="Calibri"/>
          <w:lang w:bidi="ar-EG"/>
        </w:rPr>
        <w:t xml:space="preserve">-  </w:t>
      </w:r>
      <w:r w:rsidRPr="00645CFF">
        <w:rPr>
          <w:rFonts w:ascii="Calibri" w:hAnsi="Calibri" w:cs="Calibri"/>
          <w:lang w:bidi="ar-EG"/>
        </w:rPr>
        <w:t>Yahya</w:t>
      </w:r>
      <w:proofErr w:type="gramEnd"/>
      <w:r w:rsidRPr="00645CFF">
        <w:rPr>
          <w:rFonts w:ascii="Calibri" w:hAnsi="Calibri" w:cs="Calibri"/>
          <w:lang w:bidi="ar-EG"/>
        </w:rPr>
        <w:t xml:space="preserve"> bin Abi Al-</w:t>
      </w:r>
      <w:proofErr w:type="spellStart"/>
      <w:r w:rsidRPr="00645CFF">
        <w:rPr>
          <w:rFonts w:ascii="Calibri" w:hAnsi="Calibri" w:cs="Calibri"/>
          <w:lang w:bidi="ar-EG"/>
        </w:rPr>
        <w:t>Khaseeb</w:t>
      </w:r>
      <w:proofErr w:type="spellEnd"/>
      <w:r>
        <w:rPr>
          <w:rFonts w:ascii="Calibri" w:hAnsi="Calibri" w:cs="Calibri"/>
          <w:lang w:bidi="ar-EG"/>
        </w:rPr>
        <w:t xml:space="preserve">: he was Yahya bin Ziyad </w:t>
      </w:r>
      <w:proofErr w:type="spellStart"/>
      <w:r>
        <w:rPr>
          <w:rFonts w:ascii="Calibri" w:hAnsi="Calibri" w:cs="Calibri"/>
          <w:lang w:bidi="ar-EG"/>
        </w:rPr>
        <w:t>Ar</w:t>
      </w:r>
      <w:proofErr w:type="spellEnd"/>
      <w:r>
        <w:rPr>
          <w:rFonts w:ascii="Calibri" w:hAnsi="Calibri" w:cs="Calibri"/>
          <w:lang w:bidi="ar-EG"/>
        </w:rPr>
        <w:t>-Razi, the Judge of ‘</w:t>
      </w:r>
      <w:proofErr w:type="spellStart"/>
      <w:r>
        <w:rPr>
          <w:rFonts w:ascii="Calibri" w:hAnsi="Calibri" w:cs="Calibri"/>
          <w:lang w:bidi="ar-EG"/>
        </w:rPr>
        <w:t>Ukbar</w:t>
      </w:r>
      <w:proofErr w:type="spellEnd"/>
      <w:r>
        <w:rPr>
          <w:rFonts w:ascii="Calibri" w:hAnsi="Calibri" w:cs="Calibri"/>
          <w:lang w:bidi="ar-EG"/>
        </w:rPr>
        <w:t xml:space="preserve">. Ibn Abi Hatim said from his father: [“He was </w:t>
      </w:r>
      <w:proofErr w:type="spellStart"/>
      <w:r>
        <w:rPr>
          <w:rFonts w:ascii="Calibri" w:hAnsi="Calibri" w:cs="Calibri"/>
          <w:lang w:bidi="ar-EG"/>
        </w:rPr>
        <w:t>Thiqah</w:t>
      </w:r>
      <w:proofErr w:type="spellEnd"/>
      <w:r>
        <w:rPr>
          <w:rFonts w:ascii="Calibri" w:hAnsi="Calibri" w:cs="Calibri"/>
          <w:lang w:bidi="ar-EG"/>
        </w:rPr>
        <w:t xml:space="preserve"> and was from the vessels of knowledge and I am not aware of anyone during his time who had knowledge of more Hadith than him”. I asked: “And not even </w:t>
      </w:r>
      <w:r>
        <w:rPr>
          <w:rFonts w:ascii="Calibri" w:hAnsi="Calibri" w:cs="Calibri"/>
          <w:lang w:bidi="ar-EG"/>
        </w:rPr>
        <w:lastRenderedPageBreak/>
        <w:t xml:space="preserve">Ibrahim bin Musa?” He said: “And not even Ibrahim bin Musa nor Abu Ja’far Al-Jamal”. And Abu </w:t>
      </w:r>
      <w:proofErr w:type="spellStart"/>
      <w:r>
        <w:rPr>
          <w:rFonts w:ascii="Calibri" w:hAnsi="Calibri" w:cs="Calibri"/>
          <w:lang w:bidi="ar-EG"/>
        </w:rPr>
        <w:t>Zur’ah</w:t>
      </w:r>
      <w:proofErr w:type="spellEnd"/>
      <w:r>
        <w:rPr>
          <w:rFonts w:ascii="Calibri" w:hAnsi="Calibri" w:cs="Calibri"/>
          <w:lang w:bidi="ar-EG"/>
        </w:rPr>
        <w:t xml:space="preserve"> stated: “Yahya bin Al-</w:t>
      </w:r>
      <w:proofErr w:type="spellStart"/>
      <w:r>
        <w:rPr>
          <w:rFonts w:ascii="Calibri" w:hAnsi="Calibri" w:cs="Calibri"/>
          <w:lang w:bidi="ar-EG"/>
        </w:rPr>
        <w:t>Khaseeb</w:t>
      </w:r>
      <w:proofErr w:type="spellEnd"/>
      <w:r>
        <w:rPr>
          <w:rFonts w:ascii="Calibri" w:hAnsi="Calibri" w:cs="Calibri"/>
          <w:lang w:bidi="ar-EG"/>
        </w:rPr>
        <w:t xml:space="preserve"> was </w:t>
      </w:r>
      <w:proofErr w:type="spellStart"/>
      <w:r>
        <w:rPr>
          <w:rFonts w:ascii="Calibri" w:hAnsi="Calibri" w:cs="Calibri"/>
          <w:lang w:bidi="ar-EG"/>
        </w:rPr>
        <w:t>Thiqah</w:t>
      </w:r>
      <w:proofErr w:type="spellEnd"/>
      <w:r>
        <w:rPr>
          <w:rFonts w:ascii="Calibri" w:hAnsi="Calibri" w:cs="Calibri"/>
          <w:lang w:bidi="ar-EG"/>
        </w:rPr>
        <w:t xml:space="preserve"> and was renowned. He was known by Ahmad bin </w:t>
      </w:r>
      <w:proofErr w:type="gramStart"/>
      <w:r>
        <w:rPr>
          <w:rFonts w:ascii="Calibri" w:hAnsi="Calibri" w:cs="Calibri"/>
          <w:lang w:bidi="ar-EG"/>
        </w:rPr>
        <w:t>Hanbal, ‘</w:t>
      </w:r>
      <w:proofErr w:type="gramEnd"/>
      <w:r>
        <w:rPr>
          <w:rFonts w:ascii="Calibri" w:hAnsi="Calibri" w:cs="Calibri"/>
          <w:lang w:bidi="ar-EG"/>
        </w:rPr>
        <w:t>Ali Al-</w:t>
      </w:r>
      <w:proofErr w:type="spellStart"/>
      <w:r>
        <w:rPr>
          <w:rFonts w:ascii="Calibri" w:hAnsi="Calibri" w:cs="Calibri"/>
          <w:lang w:bidi="ar-EG"/>
        </w:rPr>
        <w:t>Madeeniy</w:t>
      </w:r>
      <w:proofErr w:type="spellEnd"/>
      <w:r>
        <w:rPr>
          <w:rFonts w:ascii="Calibri" w:hAnsi="Calibri" w:cs="Calibri"/>
          <w:lang w:bidi="ar-EG"/>
        </w:rPr>
        <w:t xml:space="preserve"> and our </w:t>
      </w:r>
      <w:proofErr w:type="spellStart"/>
      <w:r>
        <w:rPr>
          <w:rFonts w:ascii="Calibri" w:hAnsi="Calibri" w:cs="Calibri"/>
          <w:lang w:bidi="ar-EG"/>
        </w:rPr>
        <w:t>As’haab</w:t>
      </w:r>
      <w:proofErr w:type="spellEnd"/>
      <w:r>
        <w:rPr>
          <w:rFonts w:ascii="Calibri" w:hAnsi="Calibri" w:cs="Calibri"/>
          <w:lang w:bidi="ar-EG"/>
        </w:rPr>
        <w:t xml:space="preserve"> (people/companions)]. That is what was stated in Al-</w:t>
      </w:r>
      <w:proofErr w:type="spellStart"/>
      <w:r>
        <w:rPr>
          <w:rFonts w:ascii="Calibri" w:hAnsi="Calibri" w:cs="Calibri"/>
          <w:lang w:bidi="ar-EG"/>
        </w:rPr>
        <w:t>Jarh</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-t-</w:t>
      </w:r>
      <w:proofErr w:type="spellStart"/>
      <w:r>
        <w:rPr>
          <w:rFonts w:ascii="Calibri" w:hAnsi="Calibri" w:cs="Calibri"/>
          <w:lang w:bidi="ar-EG"/>
        </w:rPr>
        <w:t>Ta’deel</w:t>
      </w:r>
      <w:proofErr w:type="spellEnd"/>
      <w:r>
        <w:rPr>
          <w:rFonts w:ascii="Calibri" w:hAnsi="Calibri" w:cs="Calibri"/>
          <w:lang w:bidi="ar-EG"/>
        </w:rPr>
        <w:t xml:space="preserve"> (9/147/619). Ibn Hibban stated: [It was unusual (Ghareeb) when he related from Haani’ bin Abdur Rahman bin Abi ‘Ablah from his paternal uncle]. He also has a good (i.e., positive) biography in Tarikh Baghdad. </w:t>
      </w:r>
    </w:p>
    <w:p w14:paraId="312FFD78" w14:textId="77777777" w:rsidR="00005C44" w:rsidRPr="003244A4" w:rsidRDefault="00005C44" w:rsidP="00005C44">
      <w:pPr>
        <w:rPr>
          <w:rFonts w:ascii="Traditional Arabic" w:hAnsi="Traditional Arabic" w:cs="Traditional Arabic"/>
          <w:sz w:val="22"/>
          <w:szCs w:val="22"/>
          <w:rtl/>
        </w:rPr>
      </w:pPr>
    </w:p>
    <w:p w14:paraId="191BAF7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عبد الله ين هانئ بن عبد الرحمن بن أبى عبلة وأبوه فهما في ثقات ابن حبان، (ج7/ص583/ت11585)، حيث قال: (هانئ بن عبد الرحمن بن أبى عبلة من كور بيت المقدس يروى عن عمه إبراهيم بن أبى عبلة روى عنه ابنه عبد الله بن هانئ ربما أغرب)، وقال في الثقات، (ج8/ص357/ت13854)، أيضا: (عبد الله بن هانئ بن عبد الرحمن بن أبى عبلة أبو عمرو من كور بيت المقدس يروى عن أبيه هانئ بن عبد الرحمن عن عمه إبراهيم بن أبى عبلة حدثنا عنه أصحابنا مكحول وغيره). ولكن جاء في الجرح والتعديل (ج5/ص194/ت901): [عبد الله بن هانئ بن عبد الرحمن بن أخي إبراهيم بن أبى عبلة روى عن أبيه وعن ضمرة روى عنه محمد بن عبد الله بن محمد بن مخلد الهروي عن أبيه عن إبراهيم بن أبى عبلة أحاديث بواطيل؛ حدثنا عبد الرحمن قال سمعت أبى يقول قدمت الرملة فذكر لي ان في بعض القرى هذا الشيخ، وسألت عنه فقيل: (هو شيخ يكذب)، فلم اخرج اليه ولم اسمع منه] فنقول: سامح الله الإمام أبا حاتم ما كان ينبغي له أن يعتمد على (قيل، وقال)، ولو خرج إلى الرجل وفحص حاله لأراحنا، وقد اغتر بذلك الإمام الذهبي في «الميزان» و«المغني» فقال: (متهم بالكذب)؛ وتبعهما شعيب الأرناؤوط فقال عن حديث في صحيح ابن حبان: (سنده ضعيف جداً) بعلة عبد الله بن هانئ بن عبد الرحمن هذا. ومما يزيد هذا الخطأ فحشاً أن لفظة (يكذب) كثيراً ما يقصد بها الإمام أبو حاتم: (يخطئ)، وليست هي بمعنى الافتراء ووضع الحديث. وليس للرجل في الكتب الموجودة بأيدينا كثير حديث لم نجد فيها شيئاً منكراً.</w:t>
      </w:r>
    </w:p>
    <w:p w14:paraId="562693DC" w14:textId="77777777" w:rsidR="00005C44" w:rsidRDefault="00005C44" w:rsidP="00005C44">
      <w:pPr>
        <w:rPr>
          <w:rFonts w:ascii="Traditional Arabic" w:hAnsi="Traditional Arabic" w:cs="Traditional Arabic"/>
          <w:sz w:val="22"/>
          <w:szCs w:val="22"/>
        </w:rPr>
      </w:pPr>
    </w:p>
    <w:p w14:paraId="21034AE5" w14:textId="77777777" w:rsidR="00005C44" w:rsidRDefault="00005C44" w:rsidP="00005C44">
      <w:pPr>
        <w:rPr>
          <w:rFonts w:ascii="Calibri" w:hAnsi="Calibri" w:cs="Calibri"/>
          <w:lang w:bidi="ar-EG"/>
        </w:rPr>
      </w:pPr>
      <w:r>
        <w:rPr>
          <w:rFonts w:ascii="Calibri" w:hAnsi="Calibri" w:cs="Calibri"/>
          <w:lang w:bidi="ar-EG"/>
        </w:rPr>
        <w:t xml:space="preserve">- Abdullah bin Haani’ bin Abdur Rahman bin Abi ‘Ablah and his father: They were from the </w:t>
      </w:r>
      <w:proofErr w:type="spellStart"/>
      <w:r>
        <w:rPr>
          <w:rFonts w:ascii="Calibri" w:hAnsi="Calibri" w:cs="Calibri"/>
          <w:lang w:bidi="ar-EG"/>
        </w:rPr>
        <w:t>Thiqaat</w:t>
      </w:r>
      <w:proofErr w:type="spellEnd"/>
      <w:r>
        <w:rPr>
          <w:rFonts w:ascii="Calibri" w:hAnsi="Calibri" w:cs="Calibri"/>
          <w:lang w:bidi="ar-EG"/>
        </w:rPr>
        <w:t xml:space="preserve"> (trusted and reliable narrators) of Ibn Hibban (7/583/11585) where he stated: [</w:t>
      </w:r>
      <w:r w:rsidRPr="00C458F6">
        <w:rPr>
          <w:rFonts w:ascii="Calibri" w:hAnsi="Calibri" w:cs="Calibri"/>
          <w:lang w:bidi="ar-EG"/>
        </w:rPr>
        <w:t>Haani’ bin Abdur Rahman bin Abi ‘Ablah</w:t>
      </w:r>
      <w:r>
        <w:rPr>
          <w:rFonts w:ascii="Calibri" w:hAnsi="Calibri" w:cs="Calibri"/>
          <w:lang w:bidi="ar-EG"/>
        </w:rPr>
        <w:t xml:space="preserve"> was from Kur Bait ul-</w:t>
      </w:r>
      <w:proofErr w:type="spellStart"/>
      <w:r>
        <w:rPr>
          <w:rFonts w:ascii="Calibri" w:hAnsi="Calibri" w:cs="Calibri"/>
          <w:lang w:bidi="ar-EG"/>
        </w:rPr>
        <w:t>Maqdis</w:t>
      </w:r>
      <w:proofErr w:type="spellEnd"/>
      <w:r>
        <w:rPr>
          <w:rFonts w:ascii="Calibri" w:hAnsi="Calibri" w:cs="Calibri"/>
          <w:lang w:bidi="ar-EG"/>
        </w:rPr>
        <w:t xml:space="preserve">. He relates from his paternal uncle Ibrahim bin Abi ‘Ablah and his son Abdullah bin Haani’ related from him, perhaps </w:t>
      </w:r>
      <w:proofErr w:type="spellStart"/>
      <w:r>
        <w:rPr>
          <w:rFonts w:ascii="Calibri" w:hAnsi="Calibri" w:cs="Calibri"/>
          <w:lang w:bidi="ar-EG"/>
        </w:rPr>
        <w:t>Aghrab</w:t>
      </w:r>
      <w:proofErr w:type="spellEnd"/>
      <w:r>
        <w:rPr>
          <w:rFonts w:ascii="Calibri" w:hAnsi="Calibri" w:cs="Calibri"/>
          <w:lang w:bidi="ar-EG"/>
        </w:rPr>
        <w:t xml:space="preserve"> (more unusual)]. And he also stated in “Ath-</w:t>
      </w:r>
      <w:proofErr w:type="spellStart"/>
      <w:r>
        <w:rPr>
          <w:rFonts w:ascii="Calibri" w:hAnsi="Calibri" w:cs="Calibri"/>
          <w:lang w:bidi="ar-EG"/>
        </w:rPr>
        <w:t>Thiqaat</w:t>
      </w:r>
      <w:proofErr w:type="spellEnd"/>
      <w:r>
        <w:rPr>
          <w:rFonts w:ascii="Calibri" w:hAnsi="Calibri" w:cs="Calibri"/>
          <w:lang w:bidi="ar-EG"/>
        </w:rPr>
        <w:t>” (8/357/13854): [Abdullah bin Haani’ bin Abdur Rahman bin Abi ‘Ablah Abu ‘Amr was from Kur Bait ul-</w:t>
      </w:r>
      <w:proofErr w:type="spellStart"/>
      <w:r>
        <w:rPr>
          <w:rFonts w:ascii="Calibri" w:hAnsi="Calibri" w:cs="Calibri"/>
          <w:lang w:bidi="ar-EG"/>
        </w:rPr>
        <w:t>Maqdis</w:t>
      </w:r>
      <w:proofErr w:type="spellEnd"/>
      <w:r>
        <w:rPr>
          <w:rFonts w:ascii="Calibri" w:hAnsi="Calibri" w:cs="Calibri"/>
          <w:lang w:bidi="ar-EG"/>
        </w:rPr>
        <w:t xml:space="preserve">. He relates from his father Haani’ bin Abdur Rahman, from his paternal uncle Ibrahim bin Abi ‘Ablah. Our </w:t>
      </w:r>
      <w:proofErr w:type="spellStart"/>
      <w:r>
        <w:rPr>
          <w:rFonts w:ascii="Calibri" w:hAnsi="Calibri" w:cs="Calibri"/>
          <w:lang w:bidi="ar-EG"/>
        </w:rPr>
        <w:t>As’haab</w:t>
      </w:r>
      <w:proofErr w:type="spellEnd"/>
      <w:r>
        <w:rPr>
          <w:rFonts w:ascii="Calibri" w:hAnsi="Calibri" w:cs="Calibri"/>
          <w:lang w:bidi="ar-EG"/>
        </w:rPr>
        <w:t xml:space="preserve"> (people/companions) related from him including </w:t>
      </w:r>
      <w:proofErr w:type="spellStart"/>
      <w:r>
        <w:rPr>
          <w:rFonts w:ascii="Calibri" w:hAnsi="Calibri" w:cs="Calibri"/>
          <w:lang w:bidi="ar-EG"/>
        </w:rPr>
        <w:t>Mak’hool</w:t>
      </w:r>
      <w:proofErr w:type="spellEnd"/>
      <w:r>
        <w:rPr>
          <w:rFonts w:ascii="Calibri" w:hAnsi="Calibri" w:cs="Calibri"/>
          <w:lang w:bidi="ar-EG"/>
        </w:rPr>
        <w:t xml:space="preserve"> and others]. However, the following came stated in “Al-</w:t>
      </w:r>
      <w:proofErr w:type="spellStart"/>
      <w:r>
        <w:rPr>
          <w:rFonts w:ascii="Calibri" w:hAnsi="Calibri" w:cs="Calibri"/>
          <w:lang w:bidi="ar-EG"/>
        </w:rPr>
        <w:t>Jarh</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-t-</w:t>
      </w:r>
      <w:proofErr w:type="spellStart"/>
      <w:r>
        <w:rPr>
          <w:rFonts w:ascii="Calibri" w:hAnsi="Calibri" w:cs="Calibri"/>
          <w:lang w:bidi="ar-EG"/>
        </w:rPr>
        <w:t>Ta’deel</w:t>
      </w:r>
      <w:proofErr w:type="spellEnd"/>
      <w:r>
        <w:rPr>
          <w:rFonts w:ascii="Calibri" w:hAnsi="Calibri" w:cs="Calibri"/>
          <w:lang w:bidi="ar-EG"/>
        </w:rPr>
        <w:t xml:space="preserve">” (5/194/901): [Abdullah bin Haani’ bin Abdur Rahman the nephew of Ibrahim bin Abi ‘Ablah related from his father and from </w:t>
      </w:r>
      <w:proofErr w:type="spellStart"/>
      <w:r>
        <w:rPr>
          <w:rFonts w:ascii="Calibri" w:hAnsi="Calibri" w:cs="Calibri"/>
          <w:lang w:bidi="ar-EG"/>
        </w:rPr>
        <w:t>Damrah</w:t>
      </w:r>
      <w:proofErr w:type="spellEnd"/>
      <w:r>
        <w:rPr>
          <w:rFonts w:ascii="Calibri" w:hAnsi="Calibri" w:cs="Calibri"/>
          <w:lang w:bidi="ar-EG"/>
        </w:rPr>
        <w:t xml:space="preserve">. Muhammad bin Abdullah bin Muhammad bin </w:t>
      </w:r>
      <w:proofErr w:type="spellStart"/>
      <w:r>
        <w:rPr>
          <w:rFonts w:ascii="Calibri" w:hAnsi="Calibri" w:cs="Calibri"/>
          <w:lang w:bidi="ar-EG"/>
        </w:rPr>
        <w:t>Makhlad</w:t>
      </w:r>
      <w:proofErr w:type="spellEnd"/>
      <w:r>
        <w:rPr>
          <w:rFonts w:ascii="Calibri" w:hAnsi="Calibri" w:cs="Calibri"/>
          <w:lang w:bidi="ar-EG"/>
        </w:rPr>
        <w:t xml:space="preserve"> Al-</w:t>
      </w:r>
      <w:proofErr w:type="spellStart"/>
      <w:r>
        <w:rPr>
          <w:rFonts w:ascii="Calibri" w:hAnsi="Calibri" w:cs="Calibri"/>
          <w:lang w:bidi="ar-EG"/>
        </w:rPr>
        <w:t>Harawiy</w:t>
      </w:r>
      <w:proofErr w:type="spellEnd"/>
      <w:r>
        <w:rPr>
          <w:rFonts w:ascii="Calibri" w:hAnsi="Calibri" w:cs="Calibri"/>
          <w:lang w:bidi="ar-EG"/>
        </w:rPr>
        <w:t xml:space="preserve"> related falsified </w:t>
      </w:r>
      <w:proofErr w:type="spellStart"/>
      <w:r>
        <w:rPr>
          <w:rFonts w:ascii="Calibri" w:hAnsi="Calibri" w:cs="Calibri"/>
          <w:lang w:bidi="ar-EG"/>
        </w:rPr>
        <w:t>Ahadeeth</w:t>
      </w:r>
      <w:proofErr w:type="spellEnd"/>
      <w:r>
        <w:rPr>
          <w:rFonts w:ascii="Calibri" w:hAnsi="Calibri" w:cs="Calibri"/>
          <w:lang w:bidi="ar-EG"/>
        </w:rPr>
        <w:t xml:space="preserve"> from him from his father, from Ibrahim bin Abi ‘Ablah. Abdur Rahman related to us: He said: I heard my father say: I went to Ramlah and it was mentioned to me that this Sheikh </w:t>
      </w:r>
      <w:proofErr w:type="gramStart"/>
      <w:r>
        <w:rPr>
          <w:rFonts w:ascii="Calibri" w:hAnsi="Calibri" w:cs="Calibri"/>
          <w:lang w:bidi="ar-EG"/>
        </w:rPr>
        <w:t>was located in</w:t>
      </w:r>
      <w:proofErr w:type="gramEnd"/>
      <w:r>
        <w:rPr>
          <w:rFonts w:ascii="Calibri" w:hAnsi="Calibri" w:cs="Calibri"/>
          <w:lang w:bidi="ar-EG"/>
        </w:rPr>
        <w:t xml:space="preserve"> one of these towns. I asked about him and it was said: “He is a Sheikh who lies”. As such, I did not record from him nor hear (i.e., take narrations directly) from him]. We say: May Allah pardon Al-Imam Abu Hatim as it was not fitting for him to rely upon hearsay (</w:t>
      </w:r>
      <w:proofErr w:type="spellStart"/>
      <w:r>
        <w:rPr>
          <w:rFonts w:ascii="Calibri" w:hAnsi="Calibri" w:cs="Calibri"/>
          <w:lang w:bidi="ar-EG"/>
        </w:rPr>
        <w:t>Qeel</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w:t>
      </w:r>
      <w:proofErr w:type="spellStart"/>
      <w:r>
        <w:rPr>
          <w:rFonts w:ascii="Calibri" w:hAnsi="Calibri" w:cs="Calibri"/>
          <w:lang w:bidi="ar-EG"/>
        </w:rPr>
        <w:t>Qaal</w:t>
      </w:r>
      <w:proofErr w:type="spellEnd"/>
      <w:r>
        <w:rPr>
          <w:rFonts w:ascii="Calibri" w:hAnsi="Calibri" w:cs="Calibri"/>
          <w:lang w:bidi="ar-EG"/>
        </w:rPr>
        <w:t xml:space="preserve">). </w:t>
      </w:r>
      <w:r w:rsidRPr="008F4977">
        <w:rPr>
          <w:rFonts w:ascii="Calibri" w:hAnsi="Calibri" w:cs="Calibri"/>
          <w:lang w:bidi="ar-EG"/>
        </w:rPr>
        <w:t xml:space="preserve">Had he personally gone to investigate the man’s condition, he would have </w:t>
      </w:r>
      <w:r>
        <w:rPr>
          <w:rFonts w:ascii="Calibri" w:hAnsi="Calibri" w:cs="Calibri"/>
          <w:lang w:bidi="ar-EG"/>
        </w:rPr>
        <w:t>given us peace of mind</w:t>
      </w:r>
      <w:r w:rsidRPr="008F4977">
        <w:rPr>
          <w:rFonts w:ascii="Calibri" w:hAnsi="Calibri" w:cs="Calibri"/>
          <w:lang w:bidi="ar-EG"/>
        </w:rPr>
        <w:t xml:space="preserve">. Imam </w:t>
      </w:r>
      <w:proofErr w:type="spellStart"/>
      <w:r w:rsidRPr="008F4977">
        <w:rPr>
          <w:rFonts w:ascii="Calibri" w:hAnsi="Calibri" w:cs="Calibri"/>
          <w:lang w:bidi="ar-EG"/>
        </w:rPr>
        <w:t>A</w:t>
      </w:r>
      <w:r>
        <w:rPr>
          <w:rFonts w:ascii="Calibri" w:hAnsi="Calibri" w:cs="Calibri"/>
          <w:lang w:bidi="ar-EG"/>
        </w:rPr>
        <w:t>dh</w:t>
      </w:r>
      <w:r w:rsidRPr="008F4977">
        <w:rPr>
          <w:rFonts w:ascii="Calibri" w:hAnsi="Calibri" w:cs="Calibri"/>
          <w:lang w:bidi="ar-EG"/>
        </w:rPr>
        <w:t>-Dhahabi</w:t>
      </w:r>
      <w:proofErr w:type="spellEnd"/>
      <w:r w:rsidRPr="008F4977">
        <w:rPr>
          <w:rFonts w:ascii="Calibri" w:hAnsi="Calibri" w:cs="Calibri"/>
          <w:lang w:bidi="ar-EG"/>
        </w:rPr>
        <w:t xml:space="preserve">, unfortunately, followed this assessment in </w:t>
      </w:r>
      <w:r>
        <w:rPr>
          <w:rFonts w:ascii="Calibri" w:hAnsi="Calibri" w:cs="Calibri"/>
          <w:lang w:bidi="ar-EG"/>
        </w:rPr>
        <w:t>“</w:t>
      </w:r>
      <w:r w:rsidRPr="008F4977">
        <w:rPr>
          <w:rFonts w:ascii="Calibri" w:hAnsi="Calibri" w:cs="Calibri"/>
          <w:lang w:bidi="ar-EG"/>
        </w:rPr>
        <w:t>Al-</w:t>
      </w:r>
      <w:proofErr w:type="spellStart"/>
      <w:r w:rsidRPr="008F4977">
        <w:rPr>
          <w:rFonts w:ascii="Calibri" w:hAnsi="Calibri" w:cs="Calibri"/>
          <w:lang w:bidi="ar-EG"/>
        </w:rPr>
        <w:t>M</w:t>
      </w:r>
      <w:r>
        <w:rPr>
          <w:rFonts w:ascii="Calibri" w:hAnsi="Calibri" w:cs="Calibri"/>
          <w:lang w:bidi="ar-EG"/>
        </w:rPr>
        <w:t>ee</w:t>
      </w:r>
      <w:r w:rsidRPr="008F4977">
        <w:rPr>
          <w:rFonts w:ascii="Calibri" w:hAnsi="Calibri" w:cs="Calibri"/>
          <w:lang w:bidi="ar-EG"/>
        </w:rPr>
        <w:t>za</w:t>
      </w:r>
      <w:r>
        <w:rPr>
          <w:rFonts w:ascii="Calibri" w:hAnsi="Calibri" w:cs="Calibri"/>
          <w:lang w:bidi="ar-EG"/>
        </w:rPr>
        <w:t>a</w:t>
      </w:r>
      <w:r w:rsidRPr="008F4977">
        <w:rPr>
          <w:rFonts w:ascii="Calibri" w:hAnsi="Calibri" w:cs="Calibri"/>
          <w:lang w:bidi="ar-EG"/>
        </w:rPr>
        <w:t>n</w:t>
      </w:r>
      <w:proofErr w:type="spellEnd"/>
      <w:r>
        <w:rPr>
          <w:rFonts w:ascii="Calibri" w:hAnsi="Calibri" w:cs="Calibri"/>
          <w:lang w:bidi="ar-EG"/>
        </w:rPr>
        <w:t>”</w:t>
      </w:r>
      <w:r w:rsidRPr="008F4977">
        <w:rPr>
          <w:rFonts w:ascii="Calibri" w:hAnsi="Calibri" w:cs="Calibri"/>
          <w:lang w:bidi="ar-EG"/>
        </w:rPr>
        <w:t xml:space="preserve"> and </w:t>
      </w:r>
      <w:r>
        <w:rPr>
          <w:rFonts w:ascii="Calibri" w:hAnsi="Calibri" w:cs="Calibri"/>
          <w:lang w:bidi="ar-EG"/>
        </w:rPr>
        <w:t>“</w:t>
      </w:r>
      <w:r w:rsidRPr="008F4977">
        <w:rPr>
          <w:rFonts w:ascii="Calibri" w:hAnsi="Calibri" w:cs="Calibri"/>
          <w:lang w:bidi="ar-EG"/>
        </w:rPr>
        <w:t>Al-Mughni</w:t>
      </w:r>
      <w:r>
        <w:rPr>
          <w:rFonts w:ascii="Calibri" w:hAnsi="Calibri" w:cs="Calibri"/>
          <w:lang w:bidi="ar-EG"/>
        </w:rPr>
        <w:t xml:space="preserve">” stating: [He is accused </w:t>
      </w:r>
      <w:r w:rsidRPr="008F4977">
        <w:rPr>
          <w:rFonts w:ascii="Calibri" w:hAnsi="Calibri" w:cs="Calibri"/>
          <w:lang w:bidi="ar-EG"/>
        </w:rPr>
        <w:t>of lying</w:t>
      </w:r>
      <w:r>
        <w:rPr>
          <w:rFonts w:ascii="Calibri" w:hAnsi="Calibri" w:cs="Calibri"/>
          <w:lang w:bidi="ar-EG"/>
        </w:rPr>
        <w:t>]</w:t>
      </w:r>
      <w:r w:rsidRPr="008F4977">
        <w:rPr>
          <w:rFonts w:ascii="Calibri" w:hAnsi="Calibri" w:cs="Calibri"/>
          <w:lang w:bidi="ar-EG"/>
        </w:rPr>
        <w:t>. S</w:t>
      </w:r>
      <w:r>
        <w:rPr>
          <w:rFonts w:ascii="Calibri" w:hAnsi="Calibri" w:cs="Calibri"/>
          <w:lang w:bidi="ar-EG"/>
        </w:rPr>
        <w:t>hu’aib</w:t>
      </w:r>
      <w:r w:rsidRPr="008F4977">
        <w:rPr>
          <w:rFonts w:ascii="Calibri" w:hAnsi="Calibri" w:cs="Calibri"/>
          <w:lang w:bidi="ar-EG"/>
        </w:rPr>
        <w:t xml:space="preserve"> Al-</w:t>
      </w:r>
      <w:proofErr w:type="spellStart"/>
      <w:r w:rsidRPr="008F4977">
        <w:rPr>
          <w:rFonts w:ascii="Calibri" w:hAnsi="Calibri" w:cs="Calibri"/>
          <w:lang w:bidi="ar-EG"/>
        </w:rPr>
        <w:t>Arna’ut</w:t>
      </w:r>
      <w:proofErr w:type="spellEnd"/>
      <w:r w:rsidRPr="008F4977">
        <w:rPr>
          <w:rFonts w:ascii="Calibri" w:hAnsi="Calibri" w:cs="Calibri"/>
          <w:lang w:bidi="ar-EG"/>
        </w:rPr>
        <w:t xml:space="preserve"> later echoed this view </w:t>
      </w:r>
      <w:r>
        <w:rPr>
          <w:rFonts w:ascii="Calibri" w:hAnsi="Calibri" w:cs="Calibri"/>
          <w:lang w:bidi="ar-EG"/>
        </w:rPr>
        <w:t>when concerning</w:t>
      </w:r>
      <w:r w:rsidRPr="008F4977">
        <w:rPr>
          <w:rFonts w:ascii="Calibri" w:hAnsi="Calibri" w:cs="Calibri"/>
          <w:lang w:bidi="ar-EG"/>
        </w:rPr>
        <w:t xml:space="preserve"> a </w:t>
      </w:r>
      <w:r>
        <w:rPr>
          <w:rFonts w:ascii="Calibri" w:hAnsi="Calibri" w:cs="Calibri"/>
          <w:lang w:bidi="ar-EG"/>
        </w:rPr>
        <w:t>H</w:t>
      </w:r>
      <w:r w:rsidRPr="008F4977">
        <w:rPr>
          <w:rFonts w:ascii="Calibri" w:hAnsi="Calibri" w:cs="Calibri"/>
          <w:lang w:bidi="ar-EG"/>
        </w:rPr>
        <w:t xml:space="preserve">adith </w:t>
      </w:r>
      <w:r>
        <w:rPr>
          <w:rFonts w:ascii="Calibri" w:hAnsi="Calibri" w:cs="Calibri"/>
          <w:lang w:bidi="ar-EG"/>
        </w:rPr>
        <w:t xml:space="preserve">recorded </w:t>
      </w:r>
      <w:r w:rsidRPr="008F4977">
        <w:rPr>
          <w:rFonts w:ascii="Calibri" w:hAnsi="Calibri" w:cs="Calibri"/>
          <w:lang w:bidi="ar-EG"/>
        </w:rPr>
        <w:t xml:space="preserve">in Sahih Ibn Hibban, </w:t>
      </w:r>
      <w:r>
        <w:rPr>
          <w:rFonts w:ascii="Calibri" w:hAnsi="Calibri" w:cs="Calibri"/>
          <w:lang w:bidi="ar-EG"/>
        </w:rPr>
        <w:t>he stated:</w:t>
      </w:r>
      <w:r w:rsidRPr="008F4977">
        <w:rPr>
          <w:rFonts w:ascii="Calibri" w:hAnsi="Calibri" w:cs="Calibri"/>
          <w:lang w:bidi="ar-EG"/>
        </w:rPr>
        <w:t xml:space="preserve"> </w:t>
      </w:r>
      <w:r>
        <w:rPr>
          <w:rFonts w:ascii="Calibri" w:hAnsi="Calibri" w:cs="Calibri"/>
          <w:lang w:bidi="ar-EG"/>
        </w:rPr>
        <w:t>[I</w:t>
      </w:r>
      <w:r w:rsidRPr="008F4977">
        <w:rPr>
          <w:rFonts w:ascii="Calibri" w:hAnsi="Calibri" w:cs="Calibri"/>
          <w:lang w:bidi="ar-EG"/>
        </w:rPr>
        <w:t>ts chain</w:t>
      </w:r>
      <w:r>
        <w:rPr>
          <w:rFonts w:ascii="Calibri" w:hAnsi="Calibri" w:cs="Calibri"/>
          <w:lang w:bidi="ar-EG"/>
        </w:rPr>
        <w:t xml:space="preserve"> (Sanad)</w:t>
      </w:r>
      <w:r w:rsidRPr="008F4977">
        <w:rPr>
          <w:rFonts w:ascii="Calibri" w:hAnsi="Calibri" w:cs="Calibri"/>
          <w:lang w:bidi="ar-EG"/>
        </w:rPr>
        <w:t xml:space="preserve"> </w:t>
      </w:r>
      <w:r>
        <w:rPr>
          <w:rFonts w:ascii="Calibri" w:hAnsi="Calibri" w:cs="Calibri"/>
          <w:lang w:bidi="ar-EG"/>
        </w:rPr>
        <w:t>is</w:t>
      </w:r>
      <w:r w:rsidRPr="008F4977">
        <w:rPr>
          <w:rFonts w:ascii="Calibri" w:hAnsi="Calibri" w:cs="Calibri"/>
          <w:lang w:bidi="ar-EG"/>
        </w:rPr>
        <w:t xml:space="preserve"> very weak</w:t>
      </w:r>
      <w:r>
        <w:rPr>
          <w:rFonts w:ascii="Calibri" w:hAnsi="Calibri" w:cs="Calibri"/>
          <w:lang w:bidi="ar-EG"/>
        </w:rPr>
        <w:t>]</w:t>
      </w:r>
      <w:r w:rsidRPr="008F4977">
        <w:rPr>
          <w:rFonts w:ascii="Calibri" w:hAnsi="Calibri" w:cs="Calibri"/>
          <w:lang w:bidi="ar-EG"/>
        </w:rPr>
        <w:t xml:space="preserve"> due to Abdullah ibn Hani ibn Abdul Rahman</w:t>
      </w:r>
      <w:r>
        <w:rPr>
          <w:rFonts w:ascii="Calibri" w:hAnsi="Calibri" w:cs="Calibri"/>
          <w:lang w:bidi="ar-EG"/>
        </w:rPr>
        <w:t xml:space="preserve"> being in it</w:t>
      </w:r>
      <w:r w:rsidRPr="008F4977">
        <w:rPr>
          <w:rFonts w:ascii="Calibri" w:hAnsi="Calibri" w:cs="Calibri"/>
          <w:lang w:bidi="ar-EG"/>
        </w:rPr>
        <w:t>.</w:t>
      </w:r>
      <w:r>
        <w:rPr>
          <w:rFonts w:ascii="Calibri" w:hAnsi="Calibri" w:cs="Calibri"/>
          <w:lang w:bidi="ar-EG"/>
        </w:rPr>
        <w:t xml:space="preserve"> </w:t>
      </w:r>
      <w:r w:rsidRPr="008F4977">
        <w:rPr>
          <w:rFonts w:ascii="Calibri" w:hAnsi="Calibri" w:cs="Calibri"/>
          <w:lang w:bidi="ar-EG"/>
        </w:rPr>
        <w:t xml:space="preserve">What makes this error </w:t>
      </w:r>
      <w:r>
        <w:rPr>
          <w:rFonts w:ascii="Calibri" w:hAnsi="Calibri" w:cs="Calibri"/>
          <w:lang w:bidi="ar-EG"/>
        </w:rPr>
        <w:t>worse</w:t>
      </w:r>
      <w:r w:rsidRPr="008F4977">
        <w:rPr>
          <w:rFonts w:ascii="Calibri" w:hAnsi="Calibri" w:cs="Calibri"/>
          <w:lang w:bidi="ar-EG"/>
        </w:rPr>
        <w:t xml:space="preserve"> is that </w:t>
      </w:r>
      <w:r>
        <w:rPr>
          <w:rFonts w:ascii="Calibri" w:hAnsi="Calibri" w:cs="Calibri"/>
          <w:lang w:bidi="ar-EG"/>
        </w:rPr>
        <w:t>Al-</w:t>
      </w:r>
      <w:r w:rsidRPr="008F4977">
        <w:rPr>
          <w:rFonts w:ascii="Calibri" w:hAnsi="Calibri" w:cs="Calibri"/>
          <w:lang w:bidi="ar-EG"/>
        </w:rPr>
        <w:t xml:space="preserve">Imam Abu Hatim often used the term </w:t>
      </w:r>
      <w:r>
        <w:rPr>
          <w:rFonts w:ascii="Calibri" w:hAnsi="Calibri" w:cs="Calibri"/>
          <w:lang w:bidi="ar-EG"/>
        </w:rPr>
        <w:t>“He lies”</w:t>
      </w:r>
      <w:r w:rsidRPr="008F4977">
        <w:rPr>
          <w:rFonts w:ascii="Calibri" w:hAnsi="Calibri" w:cs="Calibri"/>
          <w:lang w:bidi="ar-EG"/>
        </w:rPr>
        <w:t xml:space="preserve"> (</w:t>
      </w:r>
      <w:proofErr w:type="spellStart"/>
      <w:r>
        <w:rPr>
          <w:rFonts w:ascii="Calibri" w:hAnsi="Calibri" w:cs="Calibri"/>
          <w:lang w:bidi="ar-EG"/>
        </w:rPr>
        <w:t>Y</w:t>
      </w:r>
      <w:r w:rsidRPr="008F4977">
        <w:rPr>
          <w:rFonts w:ascii="Calibri" w:hAnsi="Calibri" w:cs="Calibri"/>
          <w:lang w:bidi="ar-EG"/>
        </w:rPr>
        <w:t>akdhib</w:t>
      </w:r>
      <w:proofErr w:type="spellEnd"/>
      <w:r w:rsidRPr="008F4977">
        <w:rPr>
          <w:rFonts w:ascii="Calibri" w:hAnsi="Calibri" w:cs="Calibri"/>
          <w:lang w:bidi="ar-EG"/>
        </w:rPr>
        <w:t xml:space="preserve">) </w:t>
      </w:r>
      <w:r>
        <w:rPr>
          <w:rFonts w:ascii="Calibri" w:hAnsi="Calibri" w:cs="Calibri"/>
          <w:lang w:bidi="ar-EG"/>
        </w:rPr>
        <w:t>when he often meant “He makes</w:t>
      </w:r>
      <w:r w:rsidRPr="008F4977">
        <w:rPr>
          <w:rFonts w:ascii="Calibri" w:hAnsi="Calibri" w:cs="Calibri"/>
          <w:lang w:bidi="ar-EG"/>
        </w:rPr>
        <w:t xml:space="preserve"> mistakes</w:t>
      </w:r>
      <w:r>
        <w:rPr>
          <w:rFonts w:ascii="Calibri" w:hAnsi="Calibri" w:cs="Calibri"/>
          <w:lang w:bidi="ar-EG"/>
        </w:rPr>
        <w:t>” (</w:t>
      </w:r>
      <w:proofErr w:type="spellStart"/>
      <w:r>
        <w:rPr>
          <w:rFonts w:ascii="Calibri" w:hAnsi="Calibri" w:cs="Calibri"/>
          <w:lang w:bidi="ar-EG"/>
        </w:rPr>
        <w:t>Yukhti’u</w:t>
      </w:r>
      <w:proofErr w:type="spellEnd"/>
      <w:r>
        <w:rPr>
          <w:rFonts w:ascii="Calibri" w:hAnsi="Calibri" w:cs="Calibri"/>
          <w:lang w:bidi="ar-EG"/>
        </w:rPr>
        <w:t>). It does not mean</w:t>
      </w:r>
      <w:r w:rsidRPr="008F4977">
        <w:rPr>
          <w:rFonts w:ascii="Calibri" w:hAnsi="Calibri" w:cs="Calibri"/>
          <w:lang w:bidi="ar-EG"/>
        </w:rPr>
        <w:t xml:space="preserve"> </w:t>
      </w:r>
      <w:r>
        <w:rPr>
          <w:rFonts w:ascii="Calibri" w:hAnsi="Calibri" w:cs="Calibri"/>
          <w:lang w:bidi="ar-EG"/>
        </w:rPr>
        <w:t>the</w:t>
      </w:r>
      <w:r w:rsidRPr="008F4977">
        <w:rPr>
          <w:rFonts w:ascii="Calibri" w:hAnsi="Calibri" w:cs="Calibri"/>
          <w:lang w:bidi="ar-EG"/>
        </w:rPr>
        <w:t xml:space="preserve"> deliberate </w:t>
      </w:r>
      <w:r>
        <w:rPr>
          <w:rFonts w:ascii="Calibri" w:hAnsi="Calibri" w:cs="Calibri"/>
          <w:lang w:bidi="ar-EG"/>
        </w:rPr>
        <w:t>invention</w:t>
      </w:r>
      <w:r w:rsidRPr="008F4977">
        <w:rPr>
          <w:rFonts w:ascii="Calibri" w:hAnsi="Calibri" w:cs="Calibri"/>
          <w:lang w:bidi="ar-EG"/>
        </w:rPr>
        <w:t xml:space="preserve"> or </w:t>
      </w:r>
      <w:r>
        <w:rPr>
          <w:rFonts w:ascii="Calibri" w:hAnsi="Calibri" w:cs="Calibri"/>
          <w:lang w:bidi="ar-EG"/>
        </w:rPr>
        <w:t>fabrication</w:t>
      </w:r>
      <w:r w:rsidRPr="008F4977">
        <w:rPr>
          <w:rFonts w:ascii="Calibri" w:hAnsi="Calibri" w:cs="Calibri"/>
          <w:lang w:bidi="ar-EG"/>
        </w:rPr>
        <w:t xml:space="preserve"> </w:t>
      </w:r>
      <w:r>
        <w:rPr>
          <w:rFonts w:ascii="Calibri" w:hAnsi="Calibri" w:cs="Calibri"/>
          <w:lang w:bidi="ar-EG"/>
        </w:rPr>
        <w:t>of Hadith</w:t>
      </w:r>
      <w:r w:rsidRPr="008F4977">
        <w:rPr>
          <w:rFonts w:ascii="Calibri" w:hAnsi="Calibri" w:cs="Calibri"/>
          <w:lang w:bidi="ar-EG"/>
        </w:rPr>
        <w:t xml:space="preserve">. Moreover, </w:t>
      </w:r>
      <w:r w:rsidRPr="008F4977">
        <w:rPr>
          <w:rFonts w:ascii="Calibri" w:hAnsi="Calibri" w:cs="Calibri"/>
          <w:lang w:bidi="ar-EG"/>
        </w:rPr>
        <w:lastRenderedPageBreak/>
        <w:t xml:space="preserve">the existing books in our possession do not contain many </w:t>
      </w:r>
      <w:r>
        <w:rPr>
          <w:rFonts w:ascii="Calibri" w:hAnsi="Calibri" w:cs="Calibri"/>
          <w:lang w:bidi="ar-EG"/>
        </w:rPr>
        <w:t>H</w:t>
      </w:r>
      <w:r w:rsidRPr="008F4977">
        <w:rPr>
          <w:rFonts w:ascii="Calibri" w:hAnsi="Calibri" w:cs="Calibri"/>
          <w:lang w:bidi="ar-EG"/>
        </w:rPr>
        <w:t>adith from him, and we have not found anything objectionable in them.</w:t>
      </w:r>
    </w:p>
    <w:p w14:paraId="165D0338" w14:textId="77777777" w:rsidR="00005C44" w:rsidRPr="003244A4" w:rsidRDefault="00005C44" w:rsidP="00005C44">
      <w:pPr>
        <w:rPr>
          <w:rFonts w:ascii="Traditional Arabic" w:hAnsi="Traditional Arabic" w:cs="Traditional Arabic"/>
          <w:sz w:val="22"/>
          <w:szCs w:val="22"/>
          <w:rtl/>
        </w:rPr>
      </w:pPr>
    </w:p>
    <w:p w14:paraId="09512E8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إبراهيم بن أبي عبلة بسكون الموحدة واسم أبي عبلة: شِمْر - بكسر المعجمة - بن يقظان الشامي يكنى أبا إسماعيل، ثقة أديب فاضل، مجمع عليه، أخرج له البخاري ومسلم والجماعة، إلا الترمذي، وروى عنه الإمام مالك؛ قال بن معين ودحيم ويعقوب بن سفيان والنسائي: (ثقة)، وقال بن المديني: (كان أحد الثقات)، وقال أبو حاتم الرازي: (هو صدوق ثقة)، وقال الذهلي: (يا لك من رجل!)، وقال الدارقطني: (الطرق إليه ليست تصفو وهو ثقة لا يخالف الثقات إذا روى عنه ثقة) وقال ضمرة بن ربيعة: (ما رأيت أفصح منه!)، وقال الخطيب: (ثقة من تابعي أهل الشام يجمع حديثه)، وقال بن عبد البر في التمهيد: (كان ثقة فاضلاً له أدب ومعرفة وكان يقول الشعر الحسن). وله ذكر حسن في الحلية. ولخص الحافظ ذلك كله فقال: (ثقة من الخامسة مات سنة اثنتين وخمسين ومائة) </w:t>
      </w:r>
    </w:p>
    <w:p w14:paraId="0A72807B" w14:textId="77777777" w:rsidR="00005C44" w:rsidRDefault="00005C44" w:rsidP="00005C44">
      <w:pPr>
        <w:rPr>
          <w:rFonts w:ascii="Traditional Arabic" w:hAnsi="Traditional Arabic" w:cs="Traditional Arabic"/>
          <w:sz w:val="22"/>
          <w:szCs w:val="22"/>
        </w:rPr>
      </w:pPr>
    </w:p>
    <w:p w14:paraId="65B7B231" w14:textId="77777777" w:rsidR="00005C44" w:rsidRDefault="00005C44" w:rsidP="00005C44">
      <w:pPr>
        <w:rPr>
          <w:rFonts w:ascii="Calibri" w:hAnsi="Calibri" w:cs="Calibri"/>
          <w:lang w:bidi="ar-EG"/>
        </w:rPr>
      </w:pPr>
      <w:r>
        <w:rPr>
          <w:rFonts w:ascii="Calibri" w:hAnsi="Calibri" w:cs="Calibri"/>
          <w:lang w:bidi="ar-EG"/>
        </w:rPr>
        <w:t xml:space="preserve">- Ibrahim bin Abi ‘Ablah (The name of Abu ‘Ablah was Shimr) bin </w:t>
      </w:r>
      <w:proofErr w:type="spellStart"/>
      <w:r>
        <w:rPr>
          <w:rFonts w:ascii="Calibri" w:hAnsi="Calibri" w:cs="Calibri"/>
          <w:lang w:bidi="ar-EG"/>
        </w:rPr>
        <w:t>Yaqzhan</w:t>
      </w:r>
      <w:proofErr w:type="spellEnd"/>
      <w:r>
        <w:rPr>
          <w:rFonts w:ascii="Calibri" w:hAnsi="Calibri" w:cs="Calibri"/>
          <w:lang w:bidi="ar-EG"/>
        </w:rPr>
        <w:t xml:space="preserve"> Ash-</w:t>
      </w:r>
      <w:proofErr w:type="spellStart"/>
      <w:r>
        <w:rPr>
          <w:rFonts w:ascii="Calibri" w:hAnsi="Calibri" w:cs="Calibri"/>
          <w:lang w:bidi="ar-EG"/>
        </w:rPr>
        <w:t>Shaamiy</w:t>
      </w:r>
      <w:proofErr w:type="spellEnd"/>
      <w:r>
        <w:rPr>
          <w:rFonts w:ascii="Calibri" w:hAnsi="Calibri" w:cs="Calibri"/>
          <w:lang w:bidi="ar-EG"/>
        </w:rPr>
        <w:t xml:space="preserve">. His </w:t>
      </w:r>
      <w:proofErr w:type="spellStart"/>
      <w:r>
        <w:rPr>
          <w:rFonts w:ascii="Calibri" w:hAnsi="Calibri" w:cs="Calibri"/>
          <w:lang w:bidi="ar-EG"/>
        </w:rPr>
        <w:t>Kunyah</w:t>
      </w:r>
      <w:proofErr w:type="spellEnd"/>
      <w:r>
        <w:rPr>
          <w:rFonts w:ascii="Calibri" w:hAnsi="Calibri" w:cs="Calibri"/>
          <w:lang w:bidi="ar-EG"/>
        </w:rPr>
        <w:t xml:space="preserve"> was Abu Isma’eel. He was </w:t>
      </w:r>
      <w:proofErr w:type="spellStart"/>
      <w:r>
        <w:rPr>
          <w:rFonts w:ascii="Calibri" w:hAnsi="Calibri" w:cs="Calibri"/>
          <w:lang w:bidi="ar-EG"/>
        </w:rPr>
        <w:t>Thiqah</w:t>
      </w:r>
      <w:proofErr w:type="spellEnd"/>
      <w:r>
        <w:rPr>
          <w:rFonts w:ascii="Calibri" w:hAnsi="Calibri" w:cs="Calibri"/>
          <w:lang w:bidi="ar-EG"/>
        </w:rPr>
        <w:t xml:space="preserve"> (trusted and reliable), </w:t>
      </w:r>
      <w:r w:rsidRPr="00B2293A">
        <w:rPr>
          <w:rFonts w:ascii="Calibri" w:hAnsi="Calibri" w:cs="Calibri"/>
          <w:lang w:bidi="ar-EG"/>
        </w:rPr>
        <w:t>refined and virtuous</w:t>
      </w:r>
      <w:r>
        <w:rPr>
          <w:rFonts w:ascii="Calibri" w:hAnsi="Calibri" w:cs="Calibri"/>
          <w:lang w:bidi="ar-EG"/>
        </w:rPr>
        <w:t>. His authenticity is agreed upon by consensus</w:t>
      </w:r>
      <w:r w:rsidRPr="00B2293A">
        <w:rPr>
          <w:rFonts w:ascii="Calibri" w:hAnsi="Calibri" w:cs="Calibri"/>
          <w:lang w:bidi="ar-EG"/>
        </w:rPr>
        <w:t>. Al-Bukhari, Muslim</w:t>
      </w:r>
      <w:r>
        <w:rPr>
          <w:rFonts w:ascii="Calibri" w:hAnsi="Calibri" w:cs="Calibri"/>
          <w:lang w:bidi="ar-EG"/>
        </w:rPr>
        <w:t xml:space="preserve"> and the </w:t>
      </w:r>
      <w:proofErr w:type="spellStart"/>
      <w:r>
        <w:rPr>
          <w:rFonts w:ascii="Calibri" w:hAnsi="Calibri" w:cs="Calibri"/>
          <w:lang w:bidi="ar-EG"/>
        </w:rPr>
        <w:t>Jama’ah</w:t>
      </w:r>
      <w:proofErr w:type="spellEnd"/>
      <w:r>
        <w:rPr>
          <w:rFonts w:ascii="Calibri" w:hAnsi="Calibri" w:cs="Calibri"/>
          <w:lang w:bidi="ar-EG"/>
        </w:rPr>
        <w:t xml:space="preserve"> (i.e., major Sahih compilations) recorded from him</w:t>
      </w:r>
      <w:r w:rsidRPr="00B2293A">
        <w:rPr>
          <w:rFonts w:ascii="Calibri" w:hAnsi="Calibri" w:cs="Calibri"/>
          <w:lang w:bidi="ar-EG"/>
        </w:rPr>
        <w:t>, except for A</w:t>
      </w:r>
      <w:r>
        <w:rPr>
          <w:rFonts w:ascii="Calibri" w:hAnsi="Calibri" w:cs="Calibri"/>
          <w:lang w:bidi="ar-EG"/>
        </w:rPr>
        <w:t>t</w:t>
      </w:r>
      <w:r w:rsidRPr="00B2293A">
        <w:rPr>
          <w:rFonts w:ascii="Calibri" w:hAnsi="Calibri" w:cs="Calibri"/>
          <w:lang w:bidi="ar-EG"/>
        </w:rPr>
        <w:t>-</w:t>
      </w:r>
      <w:proofErr w:type="spellStart"/>
      <w:r w:rsidRPr="00B2293A">
        <w:rPr>
          <w:rFonts w:ascii="Calibri" w:hAnsi="Calibri" w:cs="Calibri"/>
          <w:lang w:bidi="ar-EG"/>
        </w:rPr>
        <w:t>Tirmidhi</w:t>
      </w:r>
      <w:proofErr w:type="spellEnd"/>
      <w:r w:rsidRPr="00B2293A">
        <w:rPr>
          <w:rFonts w:ascii="Calibri" w:hAnsi="Calibri" w:cs="Calibri"/>
          <w:lang w:bidi="ar-EG"/>
        </w:rPr>
        <w:t xml:space="preserve">. </w:t>
      </w:r>
      <w:r>
        <w:rPr>
          <w:rFonts w:ascii="Calibri" w:hAnsi="Calibri" w:cs="Calibri"/>
          <w:lang w:bidi="ar-EG"/>
        </w:rPr>
        <w:t>Al-</w:t>
      </w:r>
      <w:r w:rsidRPr="00B2293A">
        <w:rPr>
          <w:rFonts w:ascii="Calibri" w:hAnsi="Calibri" w:cs="Calibri"/>
          <w:lang w:bidi="ar-EG"/>
        </w:rPr>
        <w:t>Imam Malik</w:t>
      </w:r>
      <w:r>
        <w:rPr>
          <w:rFonts w:ascii="Calibri" w:hAnsi="Calibri" w:cs="Calibri"/>
          <w:lang w:bidi="ar-EG"/>
        </w:rPr>
        <w:t xml:space="preserve"> </w:t>
      </w:r>
      <w:proofErr w:type="gramStart"/>
      <w:r>
        <w:rPr>
          <w:rFonts w:ascii="Calibri" w:hAnsi="Calibri" w:cs="Calibri"/>
          <w:lang w:bidi="ar-EG"/>
        </w:rPr>
        <w:t>also</w:t>
      </w:r>
      <w:proofErr w:type="gramEnd"/>
      <w:r>
        <w:rPr>
          <w:rFonts w:ascii="Calibri" w:hAnsi="Calibri" w:cs="Calibri"/>
          <w:lang w:bidi="ar-EG"/>
        </w:rPr>
        <w:t xml:space="preserve"> related </w:t>
      </w:r>
      <w:proofErr w:type="gramStart"/>
      <w:r>
        <w:rPr>
          <w:rFonts w:ascii="Calibri" w:hAnsi="Calibri" w:cs="Calibri"/>
          <w:lang w:bidi="ar-EG"/>
        </w:rPr>
        <w:t>from</w:t>
      </w:r>
      <w:proofErr w:type="gramEnd"/>
      <w:r>
        <w:rPr>
          <w:rFonts w:ascii="Calibri" w:hAnsi="Calibri" w:cs="Calibri"/>
          <w:lang w:bidi="ar-EG"/>
        </w:rPr>
        <w:t xml:space="preserve"> him</w:t>
      </w:r>
      <w:r w:rsidRPr="00B2293A">
        <w:rPr>
          <w:rFonts w:ascii="Calibri" w:hAnsi="Calibri" w:cs="Calibri"/>
          <w:lang w:bidi="ar-EG"/>
        </w:rPr>
        <w:t>.</w:t>
      </w:r>
      <w:r>
        <w:rPr>
          <w:rFonts w:ascii="Calibri" w:hAnsi="Calibri" w:cs="Calibri"/>
          <w:lang w:bidi="ar-EG"/>
        </w:rPr>
        <w:t xml:space="preserve"> </w:t>
      </w:r>
      <w:r w:rsidRPr="002B573F">
        <w:rPr>
          <w:rFonts w:ascii="Calibri" w:hAnsi="Calibri" w:cs="Calibri"/>
          <w:lang w:bidi="ar-EG"/>
        </w:rPr>
        <w:t>Ibn Ma</w:t>
      </w:r>
      <w:r>
        <w:rPr>
          <w:rFonts w:ascii="Calibri" w:hAnsi="Calibri" w:cs="Calibri"/>
          <w:lang w:bidi="ar-EG"/>
        </w:rPr>
        <w:t>’ee</w:t>
      </w:r>
      <w:r w:rsidRPr="002B573F">
        <w:rPr>
          <w:rFonts w:ascii="Calibri" w:hAnsi="Calibri" w:cs="Calibri"/>
          <w:lang w:bidi="ar-EG"/>
        </w:rPr>
        <w:t xml:space="preserve">n, </w:t>
      </w:r>
      <w:proofErr w:type="spellStart"/>
      <w:r w:rsidRPr="002B573F">
        <w:rPr>
          <w:rFonts w:ascii="Calibri" w:hAnsi="Calibri" w:cs="Calibri"/>
          <w:lang w:bidi="ar-EG"/>
        </w:rPr>
        <w:t>Duhaim</w:t>
      </w:r>
      <w:proofErr w:type="spellEnd"/>
      <w:r w:rsidRPr="002B573F">
        <w:rPr>
          <w:rFonts w:ascii="Calibri" w:hAnsi="Calibri" w:cs="Calibri"/>
          <w:lang w:bidi="ar-EG"/>
        </w:rPr>
        <w:t>, Ya</w:t>
      </w:r>
      <w:r>
        <w:rPr>
          <w:rFonts w:ascii="Calibri" w:hAnsi="Calibri" w:cs="Calibri"/>
          <w:lang w:bidi="ar-EG"/>
        </w:rPr>
        <w:t>’</w:t>
      </w:r>
      <w:r w:rsidRPr="002B573F">
        <w:rPr>
          <w:rFonts w:ascii="Calibri" w:hAnsi="Calibri" w:cs="Calibri"/>
          <w:lang w:bidi="ar-EG"/>
        </w:rPr>
        <w:t xml:space="preserve">qub </w:t>
      </w:r>
      <w:r>
        <w:rPr>
          <w:rFonts w:ascii="Calibri" w:hAnsi="Calibri" w:cs="Calibri"/>
          <w:lang w:bidi="ar-EG"/>
        </w:rPr>
        <w:t>bin</w:t>
      </w:r>
      <w:r w:rsidRPr="002B573F">
        <w:rPr>
          <w:rFonts w:ascii="Calibri" w:hAnsi="Calibri" w:cs="Calibri"/>
          <w:lang w:bidi="ar-EG"/>
        </w:rPr>
        <w:t xml:space="preserve"> Sufyan, and A</w:t>
      </w:r>
      <w:r>
        <w:rPr>
          <w:rFonts w:ascii="Calibri" w:hAnsi="Calibri" w:cs="Calibri"/>
          <w:lang w:bidi="ar-EG"/>
        </w:rPr>
        <w:t>n</w:t>
      </w:r>
      <w:r w:rsidRPr="002B573F">
        <w:rPr>
          <w:rFonts w:ascii="Calibri" w:hAnsi="Calibri" w:cs="Calibri"/>
          <w:lang w:bidi="ar-EG"/>
        </w:rPr>
        <w:t>-</w:t>
      </w:r>
      <w:proofErr w:type="spellStart"/>
      <w:r w:rsidRPr="002B573F">
        <w:rPr>
          <w:rFonts w:ascii="Calibri" w:hAnsi="Calibri" w:cs="Calibri"/>
          <w:lang w:bidi="ar-EG"/>
        </w:rPr>
        <w:t>Nasa</w:t>
      </w:r>
      <w:r>
        <w:rPr>
          <w:rFonts w:ascii="Calibri" w:hAnsi="Calibri" w:cs="Calibri"/>
          <w:lang w:bidi="ar-EG"/>
        </w:rPr>
        <w:t>’iy</w:t>
      </w:r>
      <w:proofErr w:type="spellEnd"/>
      <w:r w:rsidRPr="002B573F">
        <w:rPr>
          <w:rFonts w:ascii="Calibri" w:hAnsi="Calibri" w:cs="Calibri"/>
          <w:lang w:bidi="ar-EG"/>
        </w:rPr>
        <w:t xml:space="preserve"> declared him</w:t>
      </w:r>
      <w:r>
        <w:rPr>
          <w:rFonts w:ascii="Calibri" w:hAnsi="Calibri" w:cs="Calibri"/>
          <w:lang w:bidi="ar-EG"/>
        </w:rPr>
        <w:t xml:space="preserve"> to be </w:t>
      </w:r>
      <w:proofErr w:type="spellStart"/>
      <w:r>
        <w:rPr>
          <w:rFonts w:ascii="Calibri" w:hAnsi="Calibri" w:cs="Calibri"/>
          <w:lang w:bidi="ar-EG"/>
        </w:rPr>
        <w:t>Thiqah</w:t>
      </w:r>
      <w:proofErr w:type="spellEnd"/>
      <w:r>
        <w:rPr>
          <w:rFonts w:ascii="Calibri" w:hAnsi="Calibri" w:cs="Calibri"/>
          <w:lang w:bidi="ar-EG"/>
        </w:rPr>
        <w:t xml:space="preserve"> (</w:t>
      </w:r>
      <w:r w:rsidRPr="002B573F">
        <w:rPr>
          <w:rFonts w:ascii="Calibri" w:hAnsi="Calibri" w:cs="Calibri"/>
          <w:lang w:bidi="ar-EG"/>
        </w:rPr>
        <w:t>trust</w:t>
      </w:r>
      <w:r>
        <w:rPr>
          <w:rFonts w:ascii="Calibri" w:hAnsi="Calibri" w:cs="Calibri"/>
          <w:lang w:bidi="ar-EG"/>
        </w:rPr>
        <w:t>ed and reliable). Ibn Al-</w:t>
      </w:r>
      <w:proofErr w:type="spellStart"/>
      <w:r>
        <w:rPr>
          <w:rFonts w:ascii="Calibri" w:hAnsi="Calibri" w:cs="Calibri"/>
          <w:lang w:bidi="ar-EG"/>
        </w:rPr>
        <w:t>Madeeniy</w:t>
      </w:r>
      <w:proofErr w:type="spellEnd"/>
      <w:r>
        <w:rPr>
          <w:rFonts w:ascii="Calibri" w:hAnsi="Calibri" w:cs="Calibri"/>
          <w:lang w:bidi="ar-EG"/>
        </w:rPr>
        <w:t xml:space="preserve"> stated: [He was one of the </w:t>
      </w:r>
      <w:proofErr w:type="spellStart"/>
      <w:r>
        <w:rPr>
          <w:rFonts w:ascii="Calibri" w:hAnsi="Calibri" w:cs="Calibri"/>
          <w:lang w:bidi="ar-EG"/>
        </w:rPr>
        <w:t>Thiqaat</w:t>
      </w:r>
      <w:proofErr w:type="spellEnd"/>
      <w:r>
        <w:rPr>
          <w:rFonts w:ascii="Calibri" w:hAnsi="Calibri" w:cs="Calibri"/>
          <w:lang w:bidi="ar-EG"/>
        </w:rPr>
        <w:t xml:space="preserve"> (trusted i.e., authentic narrators)]. Abu Hatim </w:t>
      </w:r>
      <w:proofErr w:type="spellStart"/>
      <w:r>
        <w:rPr>
          <w:rFonts w:ascii="Calibri" w:hAnsi="Calibri" w:cs="Calibri"/>
          <w:lang w:bidi="ar-EG"/>
        </w:rPr>
        <w:t>Ar</w:t>
      </w:r>
      <w:proofErr w:type="spellEnd"/>
      <w:r>
        <w:rPr>
          <w:rFonts w:ascii="Calibri" w:hAnsi="Calibri" w:cs="Calibri"/>
          <w:lang w:bidi="ar-EG"/>
        </w:rPr>
        <w:t xml:space="preserve">-Razi stated: [He is Sadooq (truthful) </w:t>
      </w:r>
      <w:proofErr w:type="spellStart"/>
      <w:r>
        <w:rPr>
          <w:rFonts w:ascii="Calibri" w:hAnsi="Calibri" w:cs="Calibri"/>
          <w:lang w:bidi="ar-EG"/>
        </w:rPr>
        <w:t>Thiqah</w:t>
      </w:r>
      <w:proofErr w:type="spellEnd"/>
      <w:r>
        <w:rPr>
          <w:rFonts w:ascii="Calibri" w:hAnsi="Calibri" w:cs="Calibri"/>
          <w:lang w:bidi="ar-EG"/>
        </w:rPr>
        <w:t xml:space="preserve"> (trusted)]. </w:t>
      </w:r>
      <w:proofErr w:type="spellStart"/>
      <w:r>
        <w:rPr>
          <w:rFonts w:ascii="Calibri" w:hAnsi="Calibri" w:cs="Calibri"/>
          <w:lang w:bidi="ar-EG"/>
        </w:rPr>
        <w:t>Adh-Dhahiliy</w:t>
      </w:r>
      <w:proofErr w:type="spellEnd"/>
      <w:r>
        <w:rPr>
          <w:rFonts w:ascii="Calibri" w:hAnsi="Calibri" w:cs="Calibri"/>
          <w:lang w:bidi="ar-EG"/>
        </w:rPr>
        <w:t xml:space="preserve"> said about him: [What a remarkable man you are!]. Ad-</w:t>
      </w:r>
      <w:proofErr w:type="spellStart"/>
      <w:r>
        <w:rPr>
          <w:rFonts w:ascii="Calibri" w:hAnsi="Calibri" w:cs="Calibri"/>
          <w:lang w:bidi="ar-EG"/>
        </w:rPr>
        <w:t>Daraqutni</w:t>
      </w:r>
      <w:proofErr w:type="spellEnd"/>
      <w:r>
        <w:rPr>
          <w:rFonts w:ascii="Calibri" w:hAnsi="Calibri" w:cs="Calibri"/>
          <w:lang w:bidi="ar-EG"/>
        </w:rPr>
        <w:t xml:space="preserve"> stated: [The paths to him are not entirely flawless. He is </w:t>
      </w:r>
      <w:proofErr w:type="spellStart"/>
      <w:r>
        <w:rPr>
          <w:rFonts w:ascii="Calibri" w:hAnsi="Calibri" w:cs="Calibri"/>
          <w:lang w:bidi="ar-EG"/>
        </w:rPr>
        <w:t>Thiqah</w:t>
      </w:r>
      <w:proofErr w:type="spellEnd"/>
      <w:r>
        <w:rPr>
          <w:rFonts w:ascii="Calibri" w:hAnsi="Calibri" w:cs="Calibri"/>
          <w:lang w:bidi="ar-EG"/>
        </w:rPr>
        <w:t xml:space="preserve"> and does not contradict other </w:t>
      </w:r>
      <w:proofErr w:type="spellStart"/>
      <w:r>
        <w:rPr>
          <w:rFonts w:ascii="Calibri" w:hAnsi="Calibri" w:cs="Calibri"/>
          <w:lang w:bidi="ar-EG"/>
        </w:rPr>
        <w:t>Thiqaat</w:t>
      </w:r>
      <w:proofErr w:type="spellEnd"/>
      <w:r>
        <w:rPr>
          <w:rFonts w:ascii="Calibri" w:hAnsi="Calibri" w:cs="Calibri"/>
          <w:lang w:bidi="ar-EG"/>
        </w:rPr>
        <w:t xml:space="preserve"> when a </w:t>
      </w:r>
      <w:proofErr w:type="spellStart"/>
      <w:r>
        <w:rPr>
          <w:rFonts w:ascii="Calibri" w:hAnsi="Calibri" w:cs="Calibri"/>
          <w:lang w:bidi="ar-EG"/>
        </w:rPr>
        <w:t>Thiqah</w:t>
      </w:r>
      <w:proofErr w:type="spellEnd"/>
      <w:r>
        <w:rPr>
          <w:rFonts w:ascii="Calibri" w:hAnsi="Calibri" w:cs="Calibri"/>
          <w:lang w:bidi="ar-EG"/>
        </w:rPr>
        <w:t xml:space="preserve"> relates from him]. </w:t>
      </w:r>
      <w:proofErr w:type="spellStart"/>
      <w:r>
        <w:rPr>
          <w:rFonts w:ascii="Calibri" w:hAnsi="Calibri" w:cs="Calibri"/>
          <w:lang w:bidi="ar-EG"/>
        </w:rPr>
        <w:t>Damrah</w:t>
      </w:r>
      <w:proofErr w:type="spellEnd"/>
      <w:r>
        <w:rPr>
          <w:rFonts w:ascii="Calibri" w:hAnsi="Calibri" w:cs="Calibri"/>
          <w:lang w:bidi="ar-EG"/>
        </w:rPr>
        <w:t xml:space="preserve"> bin </w:t>
      </w:r>
      <w:proofErr w:type="spellStart"/>
      <w:r>
        <w:rPr>
          <w:rFonts w:ascii="Calibri" w:hAnsi="Calibri" w:cs="Calibri"/>
          <w:lang w:bidi="ar-EG"/>
        </w:rPr>
        <w:t>Rabee’ah</w:t>
      </w:r>
      <w:proofErr w:type="spellEnd"/>
      <w:r>
        <w:rPr>
          <w:rFonts w:ascii="Calibri" w:hAnsi="Calibri" w:cs="Calibri"/>
          <w:lang w:bidi="ar-EG"/>
        </w:rPr>
        <w:t xml:space="preserve"> stated: [I have not found someone more articulate than him!]. Al-Khateeb stated: [</w:t>
      </w:r>
      <w:proofErr w:type="spellStart"/>
      <w:r>
        <w:rPr>
          <w:rFonts w:ascii="Calibri" w:hAnsi="Calibri" w:cs="Calibri"/>
          <w:lang w:bidi="ar-EG"/>
        </w:rPr>
        <w:t>Thiqah</w:t>
      </w:r>
      <w:proofErr w:type="spellEnd"/>
      <w:r>
        <w:rPr>
          <w:rFonts w:ascii="Calibri" w:hAnsi="Calibri" w:cs="Calibri"/>
          <w:lang w:bidi="ar-EG"/>
        </w:rPr>
        <w:t xml:space="preserve"> from the </w:t>
      </w:r>
      <w:proofErr w:type="spellStart"/>
      <w:r>
        <w:rPr>
          <w:rFonts w:ascii="Calibri" w:hAnsi="Calibri" w:cs="Calibri"/>
          <w:lang w:bidi="ar-EG"/>
        </w:rPr>
        <w:t>Taabi’een</w:t>
      </w:r>
      <w:proofErr w:type="spellEnd"/>
      <w:r>
        <w:rPr>
          <w:rFonts w:ascii="Calibri" w:hAnsi="Calibri" w:cs="Calibri"/>
          <w:lang w:bidi="ar-EG"/>
        </w:rPr>
        <w:t xml:space="preserve"> of the people of Ash-Shaam. His Hadith are collected]. Ibn ‘Abdul Barr stated in “At-Tamheed”: [He was </w:t>
      </w:r>
      <w:proofErr w:type="spellStart"/>
      <w:r>
        <w:rPr>
          <w:rFonts w:ascii="Calibri" w:hAnsi="Calibri" w:cs="Calibri"/>
          <w:lang w:bidi="ar-EG"/>
        </w:rPr>
        <w:t>Thiqah</w:t>
      </w:r>
      <w:proofErr w:type="spellEnd"/>
      <w:r w:rsidRPr="006B1A82">
        <w:rPr>
          <w:rFonts w:ascii="Calibri" w:hAnsi="Calibri" w:cs="Calibri"/>
          <w:lang w:bidi="ar-EG"/>
        </w:rPr>
        <w:t>, virtuous, well-versed in literature, and a poet of refined expression</w:t>
      </w:r>
      <w:r>
        <w:rPr>
          <w:rFonts w:ascii="Calibri" w:hAnsi="Calibri" w:cs="Calibri"/>
          <w:lang w:bidi="ar-EG"/>
        </w:rPr>
        <w:t xml:space="preserve">]. </w:t>
      </w:r>
      <w:r w:rsidRPr="007774EC">
        <w:rPr>
          <w:rFonts w:ascii="Calibri" w:hAnsi="Calibri" w:cs="Calibri"/>
          <w:lang w:bidi="ar-EG"/>
        </w:rPr>
        <w:t xml:space="preserve">He also </w:t>
      </w:r>
      <w:r>
        <w:rPr>
          <w:rFonts w:ascii="Calibri" w:hAnsi="Calibri" w:cs="Calibri"/>
          <w:lang w:bidi="ar-EG"/>
        </w:rPr>
        <w:t>has a good mention</w:t>
      </w:r>
      <w:r w:rsidRPr="007774EC">
        <w:rPr>
          <w:rFonts w:ascii="Calibri" w:hAnsi="Calibri" w:cs="Calibri"/>
          <w:lang w:bidi="ar-EG"/>
        </w:rPr>
        <w:t xml:space="preserve"> in </w:t>
      </w:r>
      <w:r>
        <w:rPr>
          <w:rFonts w:ascii="Calibri" w:hAnsi="Calibri" w:cs="Calibri"/>
          <w:lang w:bidi="ar-EG"/>
        </w:rPr>
        <w:t>“</w:t>
      </w:r>
      <w:r w:rsidRPr="007774EC">
        <w:rPr>
          <w:rFonts w:ascii="Calibri" w:hAnsi="Calibri" w:cs="Calibri"/>
          <w:lang w:bidi="ar-EG"/>
        </w:rPr>
        <w:t>Al-Hilya</w:t>
      </w:r>
      <w:r>
        <w:rPr>
          <w:rFonts w:ascii="Calibri" w:hAnsi="Calibri" w:cs="Calibri"/>
          <w:lang w:bidi="ar-EG"/>
        </w:rPr>
        <w:t>h”</w:t>
      </w:r>
      <w:r w:rsidRPr="007774EC">
        <w:rPr>
          <w:rFonts w:ascii="Calibri" w:hAnsi="Calibri" w:cs="Calibri"/>
          <w:lang w:bidi="ar-EG"/>
        </w:rPr>
        <w:t>. Hafiz</w:t>
      </w:r>
      <w:r>
        <w:rPr>
          <w:rFonts w:ascii="Calibri" w:hAnsi="Calibri" w:cs="Calibri"/>
          <w:lang w:bidi="ar-EG"/>
        </w:rPr>
        <w:t xml:space="preserve">h </w:t>
      </w:r>
      <w:proofErr w:type="spellStart"/>
      <w:r>
        <w:rPr>
          <w:rFonts w:ascii="Calibri" w:hAnsi="Calibri" w:cs="Calibri"/>
          <w:lang w:bidi="ar-EG"/>
        </w:rPr>
        <w:t>summarised</w:t>
      </w:r>
      <w:proofErr w:type="spellEnd"/>
      <w:r>
        <w:rPr>
          <w:rFonts w:ascii="Calibri" w:hAnsi="Calibri" w:cs="Calibri"/>
          <w:lang w:bidi="ar-EG"/>
        </w:rPr>
        <w:t xml:space="preserve"> all of that and stated: [</w:t>
      </w:r>
      <w:r w:rsidRPr="007774EC">
        <w:rPr>
          <w:rFonts w:ascii="Calibri" w:hAnsi="Calibri" w:cs="Calibri"/>
          <w:lang w:bidi="ar-EG"/>
        </w:rPr>
        <w:t xml:space="preserve">A </w:t>
      </w:r>
      <w:proofErr w:type="spellStart"/>
      <w:r>
        <w:rPr>
          <w:rFonts w:ascii="Calibri" w:hAnsi="Calibri" w:cs="Calibri"/>
          <w:lang w:bidi="ar-EG"/>
        </w:rPr>
        <w:t>Thiqah</w:t>
      </w:r>
      <w:proofErr w:type="spellEnd"/>
      <w:r>
        <w:rPr>
          <w:rFonts w:ascii="Calibri" w:hAnsi="Calibri" w:cs="Calibri"/>
          <w:lang w:bidi="ar-EG"/>
        </w:rPr>
        <w:t xml:space="preserve"> (</w:t>
      </w:r>
      <w:r w:rsidRPr="007774EC">
        <w:rPr>
          <w:rFonts w:ascii="Calibri" w:hAnsi="Calibri" w:cs="Calibri"/>
          <w:lang w:bidi="ar-EG"/>
        </w:rPr>
        <w:t>reliable narrator</w:t>
      </w:r>
      <w:r>
        <w:rPr>
          <w:rFonts w:ascii="Calibri" w:hAnsi="Calibri" w:cs="Calibri"/>
          <w:lang w:bidi="ar-EG"/>
        </w:rPr>
        <w:t>)</w:t>
      </w:r>
      <w:r w:rsidRPr="007774EC">
        <w:rPr>
          <w:rFonts w:ascii="Calibri" w:hAnsi="Calibri" w:cs="Calibri"/>
          <w:lang w:bidi="ar-EG"/>
        </w:rPr>
        <w:t xml:space="preserve"> of the fifth generation, who passed away in the year 152 AH</w:t>
      </w:r>
      <w:r>
        <w:rPr>
          <w:rFonts w:ascii="Calibri" w:hAnsi="Calibri" w:cs="Calibri"/>
          <w:lang w:bidi="ar-EG"/>
        </w:rPr>
        <w:t xml:space="preserve">]. </w:t>
      </w:r>
    </w:p>
    <w:p w14:paraId="533BF4E4" w14:textId="77777777" w:rsidR="00005C44" w:rsidRPr="003244A4" w:rsidRDefault="00005C44" w:rsidP="00005C44">
      <w:pPr>
        <w:rPr>
          <w:rFonts w:ascii="Traditional Arabic" w:hAnsi="Traditional Arabic" w:cs="Traditional Arabic"/>
          <w:sz w:val="22"/>
          <w:szCs w:val="22"/>
          <w:rtl/>
        </w:rPr>
      </w:pPr>
    </w:p>
    <w:p w14:paraId="3E2EA8A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أما عبد الله بن محيريز بن جنادة بن وهب، أبو محيريز الجمحي، فهو كما جاء في (تقريب التهذيب): [عبد الله بن محيريز (بمهملة وراء، آخره زاي، مصغر) بن جنادة بن وهب الجمحي بضم الجيم وفتح الميم بعدها مهملة المكي كان يتيما في حجر أبي محذورة بمكة ثم نزل بيت المقدس، ثقة عابد، من الثالثة مات سنة تسع وتسعين وقيل قبلها]؛ وفي معرفة الثقات: (عبد الله بن محيريز الجمحي شامي ثقة من خيار الناس تابعي)؛ وفي مشاهير علماء الأمصار: (عبد الله بن محيريز القرشي كان يتيما في حجر أبى محذورة وكان يشبه لعبد الله بن عمر في العبادة والفضل مات في ولاية عبد الملك). </w:t>
      </w:r>
    </w:p>
    <w:p w14:paraId="1F0979CC" w14:textId="77777777" w:rsidR="00005C44" w:rsidRDefault="00005C44" w:rsidP="00005C44">
      <w:pPr>
        <w:rPr>
          <w:rFonts w:ascii="Traditional Arabic" w:hAnsi="Traditional Arabic" w:cs="Traditional Arabic"/>
          <w:sz w:val="22"/>
          <w:szCs w:val="22"/>
        </w:rPr>
      </w:pPr>
    </w:p>
    <w:p w14:paraId="49923A23" w14:textId="77777777" w:rsidR="00005C44" w:rsidRDefault="00005C44" w:rsidP="00005C44">
      <w:pPr>
        <w:rPr>
          <w:rFonts w:ascii="Calibri" w:hAnsi="Calibri" w:cs="Calibri"/>
          <w:lang w:bidi="ar-EG"/>
        </w:rPr>
      </w:pPr>
      <w:r>
        <w:rPr>
          <w:rFonts w:ascii="Calibri" w:hAnsi="Calibri" w:cs="Calibri"/>
          <w:lang w:bidi="ar-EG"/>
        </w:rPr>
        <w:t xml:space="preserve">- As for Abdullah bin Muhaireez bin </w:t>
      </w:r>
      <w:proofErr w:type="spellStart"/>
      <w:r>
        <w:rPr>
          <w:rFonts w:ascii="Calibri" w:hAnsi="Calibri" w:cs="Calibri"/>
          <w:lang w:bidi="ar-EG"/>
        </w:rPr>
        <w:t>Junadah</w:t>
      </w:r>
      <w:proofErr w:type="spellEnd"/>
      <w:r>
        <w:rPr>
          <w:rFonts w:ascii="Calibri" w:hAnsi="Calibri" w:cs="Calibri"/>
          <w:lang w:bidi="ar-EG"/>
        </w:rPr>
        <w:t xml:space="preserve"> bin Wahb, Abu Muhaireez Al-</w:t>
      </w:r>
      <w:proofErr w:type="spellStart"/>
      <w:r>
        <w:rPr>
          <w:rFonts w:ascii="Calibri" w:hAnsi="Calibri" w:cs="Calibri"/>
          <w:lang w:bidi="ar-EG"/>
        </w:rPr>
        <w:t>Jumahiy</w:t>
      </w:r>
      <w:proofErr w:type="spellEnd"/>
      <w:r>
        <w:rPr>
          <w:rFonts w:ascii="Calibri" w:hAnsi="Calibri" w:cs="Calibri"/>
          <w:lang w:bidi="ar-EG"/>
        </w:rPr>
        <w:t>, then according to “</w:t>
      </w:r>
      <w:proofErr w:type="spellStart"/>
      <w:r>
        <w:rPr>
          <w:rFonts w:ascii="Calibri" w:hAnsi="Calibri" w:cs="Calibri"/>
          <w:lang w:bidi="ar-EG"/>
        </w:rPr>
        <w:t>Taqreeb</w:t>
      </w:r>
      <w:proofErr w:type="spellEnd"/>
      <w:r>
        <w:rPr>
          <w:rFonts w:ascii="Calibri" w:hAnsi="Calibri" w:cs="Calibri"/>
          <w:lang w:bidi="ar-EG"/>
        </w:rPr>
        <w:t xml:space="preserve"> At-</w:t>
      </w:r>
      <w:proofErr w:type="spellStart"/>
      <w:r>
        <w:rPr>
          <w:rFonts w:ascii="Calibri" w:hAnsi="Calibri" w:cs="Calibri"/>
          <w:lang w:bidi="ar-EG"/>
        </w:rPr>
        <w:t>Tahdheeb</w:t>
      </w:r>
      <w:proofErr w:type="spellEnd"/>
      <w:r>
        <w:rPr>
          <w:rFonts w:ascii="Calibri" w:hAnsi="Calibri" w:cs="Calibri"/>
          <w:lang w:bidi="ar-EG"/>
        </w:rPr>
        <w:t xml:space="preserve">” he is: [Abdullah bin </w:t>
      </w:r>
      <w:r w:rsidRPr="004F2701">
        <w:rPr>
          <w:rFonts w:ascii="Calibri" w:hAnsi="Calibri" w:cs="Calibri"/>
          <w:lang w:bidi="ar-EG"/>
        </w:rPr>
        <w:t>Muhaireez</w:t>
      </w:r>
      <w:r>
        <w:rPr>
          <w:rFonts w:ascii="Calibri" w:hAnsi="Calibri" w:cs="Calibri"/>
          <w:lang w:bidi="ar-EG"/>
        </w:rPr>
        <w:t xml:space="preserve"> bin </w:t>
      </w:r>
      <w:proofErr w:type="spellStart"/>
      <w:r>
        <w:rPr>
          <w:rFonts w:ascii="Calibri" w:hAnsi="Calibri" w:cs="Calibri"/>
          <w:lang w:bidi="ar-EG"/>
        </w:rPr>
        <w:t>Junadah</w:t>
      </w:r>
      <w:proofErr w:type="spellEnd"/>
      <w:r>
        <w:rPr>
          <w:rFonts w:ascii="Calibri" w:hAnsi="Calibri" w:cs="Calibri"/>
          <w:lang w:bidi="ar-EG"/>
        </w:rPr>
        <w:t xml:space="preserve"> bin Wahb Al-</w:t>
      </w:r>
      <w:proofErr w:type="spellStart"/>
      <w:r>
        <w:rPr>
          <w:rFonts w:ascii="Calibri" w:hAnsi="Calibri" w:cs="Calibri"/>
          <w:lang w:bidi="ar-EG"/>
        </w:rPr>
        <w:t>Jumahiy</w:t>
      </w:r>
      <w:proofErr w:type="spellEnd"/>
      <w:r>
        <w:rPr>
          <w:rFonts w:ascii="Calibri" w:hAnsi="Calibri" w:cs="Calibri"/>
          <w:lang w:bidi="ar-EG"/>
        </w:rPr>
        <w:t>, Al-</w:t>
      </w:r>
      <w:proofErr w:type="spellStart"/>
      <w:r>
        <w:rPr>
          <w:rFonts w:ascii="Calibri" w:hAnsi="Calibri" w:cs="Calibri"/>
          <w:lang w:bidi="ar-EG"/>
        </w:rPr>
        <w:t>Makkiy</w:t>
      </w:r>
      <w:proofErr w:type="spellEnd"/>
      <w:r>
        <w:rPr>
          <w:rFonts w:ascii="Calibri" w:hAnsi="Calibri" w:cs="Calibri"/>
          <w:lang w:bidi="ar-EG"/>
        </w:rPr>
        <w:t xml:space="preserve">. He was an orphan in the keep of Abu </w:t>
      </w:r>
      <w:proofErr w:type="spellStart"/>
      <w:r>
        <w:rPr>
          <w:rFonts w:ascii="Calibri" w:hAnsi="Calibri" w:cs="Calibri"/>
          <w:lang w:bidi="ar-EG"/>
        </w:rPr>
        <w:t>Mahdhurah</w:t>
      </w:r>
      <w:proofErr w:type="spellEnd"/>
      <w:r>
        <w:rPr>
          <w:rFonts w:ascii="Calibri" w:hAnsi="Calibri" w:cs="Calibri"/>
          <w:lang w:bidi="ar-EG"/>
        </w:rPr>
        <w:t xml:space="preserve"> in Makkah. He then settled in Bait ul-</w:t>
      </w:r>
      <w:proofErr w:type="spellStart"/>
      <w:r>
        <w:rPr>
          <w:rFonts w:ascii="Calibri" w:hAnsi="Calibri" w:cs="Calibri"/>
          <w:lang w:bidi="ar-EG"/>
        </w:rPr>
        <w:t>Maqdis</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(trusted and reliable in narration i.e., authentic) and a devout worshipper, from the third generation. He died in the year 99 AH and it has been said before that]. And the following was stated in “Ma’rifat Ath-</w:t>
      </w:r>
      <w:proofErr w:type="spellStart"/>
      <w:r>
        <w:rPr>
          <w:rFonts w:ascii="Calibri" w:hAnsi="Calibri" w:cs="Calibri"/>
          <w:lang w:bidi="ar-EG"/>
        </w:rPr>
        <w:t>Thiqaat</w:t>
      </w:r>
      <w:proofErr w:type="spellEnd"/>
      <w:r>
        <w:rPr>
          <w:rFonts w:ascii="Calibri" w:hAnsi="Calibri" w:cs="Calibri"/>
          <w:lang w:bidi="ar-EG"/>
        </w:rPr>
        <w:t>”: [</w:t>
      </w:r>
      <w:r w:rsidRPr="004E4F4E">
        <w:rPr>
          <w:rFonts w:ascii="Calibri" w:hAnsi="Calibri" w:cs="Calibri"/>
          <w:lang w:bidi="ar-EG"/>
        </w:rPr>
        <w:t>Abdullah bin Muhaireez Al-</w:t>
      </w:r>
      <w:proofErr w:type="spellStart"/>
      <w:r w:rsidRPr="004E4F4E">
        <w:rPr>
          <w:rFonts w:ascii="Calibri" w:hAnsi="Calibri" w:cs="Calibri"/>
          <w:lang w:bidi="ar-EG"/>
        </w:rPr>
        <w:t>Jumahiy</w:t>
      </w:r>
      <w:proofErr w:type="spellEnd"/>
      <w:r>
        <w:rPr>
          <w:rFonts w:ascii="Calibri" w:hAnsi="Calibri" w:cs="Calibri"/>
          <w:lang w:bidi="ar-EG"/>
        </w:rPr>
        <w:t xml:space="preserve"> Ash-</w:t>
      </w:r>
      <w:proofErr w:type="spellStart"/>
      <w:r>
        <w:rPr>
          <w:rFonts w:ascii="Calibri" w:hAnsi="Calibri" w:cs="Calibri"/>
          <w:lang w:bidi="ar-EG"/>
        </w:rPr>
        <w:t>Shaamiy</w:t>
      </w:r>
      <w:proofErr w:type="spellEnd"/>
      <w:r>
        <w:rPr>
          <w:rFonts w:ascii="Calibri" w:hAnsi="Calibri" w:cs="Calibri"/>
          <w:lang w:bidi="ar-EG"/>
        </w:rPr>
        <w:t xml:space="preserve"> is </w:t>
      </w:r>
      <w:proofErr w:type="spellStart"/>
      <w:r>
        <w:rPr>
          <w:rFonts w:ascii="Calibri" w:hAnsi="Calibri" w:cs="Calibri"/>
          <w:lang w:bidi="ar-EG"/>
        </w:rPr>
        <w:t>Thiqah</w:t>
      </w:r>
      <w:proofErr w:type="spellEnd"/>
      <w:r>
        <w:rPr>
          <w:rFonts w:ascii="Calibri" w:hAnsi="Calibri" w:cs="Calibri"/>
          <w:lang w:bidi="ar-EG"/>
        </w:rPr>
        <w:t xml:space="preserve"> from the best of the people, a </w:t>
      </w:r>
      <w:proofErr w:type="spellStart"/>
      <w:r>
        <w:rPr>
          <w:rFonts w:ascii="Calibri" w:hAnsi="Calibri" w:cs="Calibri"/>
          <w:lang w:bidi="ar-EG"/>
        </w:rPr>
        <w:t>Taabi’iy</w:t>
      </w:r>
      <w:proofErr w:type="spellEnd"/>
      <w:r>
        <w:rPr>
          <w:rFonts w:ascii="Calibri" w:hAnsi="Calibri" w:cs="Calibri"/>
          <w:lang w:bidi="ar-EG"/>
        </w:rPr>
        <w:t>]. In “</w:t>
      </w:r>
      <w:proofErr w:type="spellStart"/>
      <w:r>
        <w:rPr>
          <w:rFonts w:ascii="Calibri" w:hAnsi="Calibri" w:cs="Calibri"/>
          <w:lang w:bidi="ar-EG"/>
        </w:rPr>
        <w:t>Mashaaheer</w:t>
      </w:r>
      <w:proofErr w:type="spellEnd"/>
      <w:r>
        <w:rPr>
          <w:rFonts w:ascii="Calibri" w:hAnsi="Calibri" w:cs="Calibri"/>
          <w:lang w:bidi="ar-EG"/>
        </w:rPr>
        <w:t xml:space="preserve"> ‘</w:t>
      </w:r>
      <w:proofErr w:type="spellStart"/>
      <w:r>
        <w:rPr>
          <w:rFonts w:ascii="Calibri" w:hAnsi="Calibri" w:cs="Calibri"/>
          <w:lang w:bidi="ar-EG"/>
        </w:rPr>
        <w:t>Ulamaa</w:t>
      </w:r>
      <w:proofErr w:type="spellEnd"/>
      <w:r>
        <w:rPr>
          <w:rFonts w:ascii="Calibri" w:hAnsi="Calibri" w:cs="Calibri"/>
          <w:lang w:bidi="ar-EG"/>
        </w:rPr>
        <w:t>’ Al-</w:t>
      </w:r>
      <w:proofErr w:type="spellStart"/>
      <w:r>
        <w:rPr>
          <w:rFonts w:ascii="Calibri" w:hAnsi="Calibri" w:cs="Calibri"/>
          <w:lang w:bidi="ar-EG"/>
        </w:rPr>
        <w:t>Amsaar</w:t>
      </w:r>
      <w:proofErr w:type="spellEnd"/>
      <w:r>
        <w:rPr>
          <w:rFonts w:ascii="Calibri" w:hAnsi="Calibri" w:cs="Calibri"/>
          <w:lang w:bidi="ar-EG"/>
        </w:rPr>
        <w:t>”: [</w:t>
      </w:r>
      <w:r w:rsidRPr="008F58E5">
        <w:rPr>
          <w:rFonts w:ascii="Calibri" w:hAnsi="Calibri" w:cs="Calibri"/>
          <w:lang w:bidi="ar-EG"/>
        </w:rPr>
        <w:t>Abdullah bin Muhaireez</w:t>
      </w:r>
      <w:r>
        <w:rPr>
          <w:rFonts w:ascii="Calibri" w:hAnsi="Calibri" w:cs="Calibri"/>
          <w:lang w:bidi="ar-EG"/>
        </w:rPr>
        <w:t xml:space="preserve"> Al-</w:t>
      </w:r>
      <w:proofErr w:type="spellStart"/>
      <w:r>
        <w:rPr>
          <w:rFonts w:ascii="Calibri" w:hAnsi="Calibri" w:cs="Calibri"/>
          <w:lang w:bidi="ar-EG"/>
        </w:rPr>
        <w:t>Qurashiy</w:t>
      </w:r>
      <w:proofErr w:type="spellEnd"/>
      <w:r>
        <w:rPr>
          <w:rFonts w:ascii="Calibri" w:hAnsi="Calibri" w:cs="Calibri"/>
          <w:lang w:bidi="ar-EG"/>
        </w:rPr>
        <w:t xml:space="preserve"> was an orphan in the keep of Abu Mahdhurah. He resembled Abdullah bin ‘Umar in terms of ‘Ibadah (acts of worship) and Fadl (virtue). He died during the rule of Abdul Malik]. </w:t>
      </w:r>
    </w:p>
    <w:p w14:paraId="09CD1EF2" w14:textId="77777777" w:rsidR="00005C44" w:rsidRPr="003244A4" w:rsidRDefault="00005C44" w:rsidP="00005C44">
      <w:pPr>
        <w:rPr>
          <w:rFonts w:ascii="Traditional Arabic" w:hAnsi="Traditional Arabic" w:cs="Traditional Arabic"/>
          <w:sz w:val="22"/>
          <w:szCs w:val="22"/>
          <w:rtl/>
        </w:rPr>
      </w:pPr>
    </w:p>
    <w:p w14:paraId="1D28CF4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ونص البخاري على بعض من سمع منهم في التاريخ الكبير، فقال: (سمع أبا محذورة وأبا سعيد الخدري سمع منه الزهري ومحمد بن يحيى بن حبان ومكحول وابنه عبد الرحمن)، وزاد ابن أبي حاتم في الجرح والتعديل: (عبد الله بن محيريز الجمحي الشامي القرشي روى عن أبى سعيد الخدري وعبادة بن الصامت وأبى محذورة روى عنه الزهري ومكحول ومحمد بن يحيى بن حبان سمعت أبى يقول ذلك) وفي (التعديل والتجريح، لمن خرج له البخاري في الجامع الصحيح): [عبد الله بن محيريز أبو محيريز القرشي الشامي أبو عبد الرحمن أخرج البخاري في التوحيد والعتق والبيوع والقدر عن الزهري ومحمد بن يحيى بن حبان عنه عن أبي سعيد الخدري قال أبو بكر حدثنا الهيثم بن خارجة حدثنا محمد بن حميد عن إبراهيم عن رجاء بن حيوة قال: (كان أهل المدينة يرون عبد الله بن عمر فيهم إماما وإنا نرى بن محيريز فينا إماما إن كان لصموتا معتزلا في بيته)]. </w:t>
      </w:r>
    </w:p>
    <w:p w14:paraId="41A5AF50" w14:textId="77777777" w:rsidR="00005C44" w:rsidRDefault="00005C44" w:rsidP="00005C44">
      <w:pPr>
        <w:rPr>
          <w:rFonts w:ascii="Traditional Arabic" w:hAnsi="Traditional Arabic" w:cs="Traditional Arabic"/>
          <w:sz w:val="22"/>
          <w:szCs w:val="22"/>
        </w:rPr>
      </w:pPr>
    </w:p>
    <w:p w14:paraId="0C4370F3" w14:textId="77777777" w:rsidR="00005C44" w:rsidRDefault="00005C44" w:rsidP="00005C44">
      <w:pPr>
        <w:rPr>
          <w:rFonts w:ascii="Calibri" w:hAnsi="Calibri" w:cs="Calibri"/>
          <w:rtl/>
          <w:lang w:bidi="ar-EG"/>
        </w:rPr>
      </w:pPr>
      <w:r>
        <w:rPr>
          <w:rFonts w:ascii="Calibri" w:hAnsi="Calibri" w:cs="Calibri"/>
          <w:lang w:bidi="ar-EG"/>
        </w:rPr>
        <w:t xml:space="preserve">Al-Bukhari recorded some of those he heard (i.e., received Hadith directly from) from in “At-Tarikh Al-Kabir” stating: [He heard (i.e., received narrations from) Abu </w:t>
      </w:r>
      <w:proofErr w:type="spellStart"/>
      <w:r>
        <w:rPr>
          <w:rFonts w:ascii="Calibri" w:hAnsi="Calibri" w:cs="Calibri"/>
          <w:lang w:bidi="ar-EG"/>
        </w:rPr>
        <w:t>Mahdhurah</w:t>
      </w:r>
      <w:proofErr w:type="spellEnd"/>
      <w:r>
        <w:rPr>
          <w:rFonts w:ascii="Calibri" w:hAnsi="Calibri" w:cs="Calibri"/>
          <w:lang w:bidi="ar-EG"/>
        </w:rPr>
        <w:t xml:space="preserve"> and Abu Sa’eed Al-</w:t>
      </w:r>
      <w:proofErr w:type="spellStart"/>
      <w:r>
        <w:rPr>
          <w:rFonts w:ascii="Calibri" w:hAnsi="Calibri" w:cs="Calibri"/>
          <w:lang w:bidi="ar-EG"/>
        </w:rPr>
        <w:t>Khudriy</w:t>
      </w:r>
      <w:proofErr w:type="spellEnd"/>
      <w:r>
        <w:rPr>
          <w:rFonts w:ascii="Calibri" w:hAnsi="Calibri" w:cs="Calibri"/>
          <w:lang w:bidi="ar-EG"/>
        </w:rPr>
        <w:t xml:space="preserve"> whilst Az-</w:t>
      </w:r>
      <w:proofErr w:type="spellStart"/>
      <w:r>
        <w:rPr>
          <w:rFonts w:ascii="Calibri" w:hAnsi="Calibri" w:cs="Calibri"/>
          <w:lang w:bidi="ar-EG"/>
        </w:rPr>
        <w:t>Zuhriy</w:t>
      </w:r>
      <w:proofErr w:type="spellEnd"/>
      <w:r>
        <w:rPr>
          <w:rFonts w:ascii="Calibri" w:hAnsi="Calibri" w:cs="Calibri"/>
          <w:lang w:bidi="ar-EG"/>
        </w:rPr>
        <w:t xml:space="preserve">, Muhammad bin Yahya bin Hibban, </w:t>
      </w:r>
      <w:proofErr w:type="spellStart"/>
      <w:r>
        <w:rPr>
          <w:rFonts w:ascii="Calibri" w:hAnsi="Calibri" w:cs="Calibri"/>
          <w:lang w:bidi="ar-EG"/>
        </w:rPr>
        <w:t>Mak’hool</w:t>
      </w:r>
      <w:proofErr w:type="spellEnd"/>
      <w:r>
        <w:rPr>
          <w:rFonts w:ascii="Calibri" w:hAnsi="Calibri" w:cs="Calibri"/>
          <w:lang w:bidi="ar-EG"/>
        </w:rPr>
        <w:t xml:space="preserve"> and his son Abdur Rahman heard from him]. Ibn Abi Hatim added in Al-</w:t>
      </w:r>
      <w:proofErr w:type="spellStart"/>
      <w:r>
        <w:rPr>
          <w:rFonts w:ascii="Calibri" w:hAnsi="Calibri" w:cs="Calibri"/>
          <w:lang w:bidi="ar-EG"/>
        </w:rPr>
        <w:t>Jarh</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-t-</w:t>
      </w:r>
      <w:proofErr w:type="spellStart"/>
      <w:r>
        <w:rPr>
          <w:rFonts w:ascii="Calibri" w:hAnsi="Calibri" w:cs="Calibri"/>
          <w:lang w:bidi="ar-EG"/>
        </w:rPr>
        <w:t>Ta’deel</w:t>
      </w:r>
      <w:proofErr w:type="spellEnd"/>
      <w:r>
        <w:rPr>
          <w:rFonts w:ascii="Calibri" w:hAnsi="Calibri" w:cs="Calibri"/>
          <w:lang w:bidi="ar-EG"/>
        </w:rPr>
        <w:t>: [Abdullah bin Muhaireez Al-</w:t>
      </w:r>
      <w:proofErr w:type="spellStart"/>
      <w:r>
        <w:rPr>
          <w:rFonts w:ascii="Calibri" w:hAnsi="Calibri" w:cs="Calibri"/>
          <w:lang w:bidi="ar-EG"/>
        </w:rPr>
        <w:t>Jumahiy</w:t>
      </w:r>
      <w:proofErr w:type="spellEnd"/>
      <w:r>
        <w:rPr>
          <w:rFonts w:ascii="Calibri" w:hAnsi="Calibri" w:cs="Calibri"/>
          <w:lang w:bidi="ar-EG"/>
        </w:rPr>
        <w:t xml:space="preserve"> Ash-</w:t>
      </w:r>
      <w:proofErr w:type="spellStart"/>
      <w:r>
        <w:rPr>
          <w:rFonts w:ascii="Calibri" w:hAnsi="Calibri" w:cs="Calibri"/>
          <w:lang w:bidi="ar-EG"/>
        </w:rPr>
        <w:t>Shaamiy</w:t>
      </w:r>
      <w:proofErr w:type="spellEnd"/>
      <w:r>
        <w:rPr>
          <w:rFonts w:ascii="Calibri" w:hAnsi="Calibri" w:cs="Calibri"/>
          <w:lang w:bidi="ar-EG"/>
        </w:rPr>
        <w:t xml:space="preserve"> Al-</w:t>
      </w:r>
      <w:proofErr w:type="spellStart"/>
      <w:r>
        <w:rPr>
          <w:rFonts w:ascii="Calibri" w:hAnsi="Calibri" w:cs="Calibri"/>
          <w:lang w:bidi="ar-EG"/>
        </w:rPr>
        <w:t>Qurashiy</w:t>
      </w:r>
      <w:proofErr w:type="spellEnd"/>
      <w:r>
        <w:rPr>
          <w:rFonts w:ascii="Calibri" w:hAnsi="Calibri" w:cs="Calibri"/>
          <w:lang w:bidi="ar-EG"/>
        </w:rPr>
        <w:t xml:space="preserve"> related from Abu Sa’eed Al-Khudriy, ‘Ubadah bin As-Samit and Abu </w:t>
      </w:r>
      <w:proofErr w:type="spellStart"/>
      <w:r>
        <w:rPr>
          <w:rFonts w:ascii="Calibri" w:hAnsi="Calibri" w:cs="Calibri"/>
          <w:lang w:bidi="ar-EG"/>
        </w:rPr>
        <w:t>Mahdhurah</w:t>
      </w:r>
      <w:proofErr w:type="spellEnd"/>
      <w:r>
        <w:rPr>
          <w:rFonts w:ascii="Calibri" w:hAnsi="Calibri" w:cs="Calibri"/>
          <w:lang w:bidi="ar-EG"/>
        </w:rPr>
        <w:t xml:space="preserve"> whilst Az-</w:t>
      </w:r>
      <w:proofErr w:type="spellStart"/>
      <w:r>
        <w:rPr>
          <w:rFonts w:ascii="Calibri" w:hAnsi="Calibri" w:cs="Calibri"/>
          <w:lang w:bidi="ar-EG"/>
        </w:rPr>
        <w:t>Zuhriy</w:t>
      </w:r>
      <w:proofErr w:type="spellEnd"/>
      <w:r>
        <w:rPr>
          <w:rFonts w:ascii="Calibri" w:hAnsi="Calibri" w:cs="Calibri"/>
          <w:lang w:bidi="ar-EG"/>
        </w:rPr>
        <w:t xml:space="preserve">, </w:t>
      </w:r>
      <w:proofErr w:type="spellStart"/>
      <w:r>
        <w:rPr>
          <w:rFonts w:ascii="Calibri" w:hAnsi="Calibri" w:cs="Calibri"/>
          <w:lang w:bidi="ar-EG"/>
        </w:rPr>
        <w:t>Mak’hool</w:t>
      </w:r>
      <w:proofErr w:type="spellEnd"/>
      <w:r>
        <w:rPr>
          <w:rFonts w:ascii="Calibri" w:hAnsi="Calibri" w:cs="Calibri"/>
          <w:lang w:bidi="ar-EG"/>
        </w:rPr>
        <w:t xml:space="preserve"> and Muhammad bin Yahya bin Hibban related from him. I heard my father saying that]. And the following was stated in “At-</w:t>
      </w:r>
      <w:proofErr w:type="spellStart"/>
      <w:r>
        <w:rPr>
          <w:rFonts w:ascii="Calibri" w:hAnsi="Calibri" w:cs="Calibri"/>
          <w:lang w:bidi="ar-EG"/>
        </w:rPr>
        <w:t>Ta’deel</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-t-</w:t>
      </w:r>
      <w:proofErr w:type="spellStart"/>
      <w:r>
        <w:rPr>
          <w:rFonts w:ascii="Calibri" w:hAnsi="Calibri" w:cs="Calibri"/>
          <w:lang w:bidi="ar-EG"/>
        </w:rPr>
        <w:t>Tarjeeh</w:t>
      </w:r>
      <w:proofErr w:type="spellEnd"/>
      <w:r>
        <w:rPr>
          <w:rFonts w:ascii="Calibri" w:hAnsi="Calibri" w:cs="Calibri"/>
          <w:lang w:bidi="ar-EG"/>
        </w:rPr>
        <w:t xml:space="preserve"> Li-Man </w:t>
      </w:r>
      <w:proofErr w:type="spellStart"/>
      <w:r>
        <w:rPr>
          <w:rFonts w:ascii="Calibri" w:hAnsi="Calibri" w:cs="Calibri"/>
          <w:lang w:bidi="ar-EG"/>
        </w:rPr>
        <w:t>Kharaja</w:t>
      </w:r>
      <w:proofErr w:type="spellEnd"/>
      <w:r>
        <w:rPr>
          <w:rFonts w:ascii="Calibri" w:hAnsi="Calibri" w:cs="Calibri"/>
          <w:lang w:bidi="ar-EG"/>
        </w:rPr>
        <w:t xml:space="preserve"> Lahu Al-Bukhari Fi l-Jaami’ As-Sahih”: [Abdullah bin Muhaireez Abu Muhaireez Al-</w:t>
      </w:r>
      <w:proofErr w:type="spellStart"/>
      <w:r>
        <w:rPr>
          <w:rFonts w:ascii="Calibri" w:hAnsi="Calibri" w:cs="Calibri"/>
          <w:lang w:bidi="ar-EG"/>
        </w:rPr>
        <w:t>Qurashiy</w:t>
      </w:r>
      <w:proofErr w:type="spellEnd"/>
      <w:r>
        <w:rPr>
          <w:rFonts w:ascii="Calibri" w:hAnsi="Calibri" w:cs="Calibri"/>
          <w:lang w:bidi="ar-EG"/>
        </w:rPr>
        <w:t xml:space="preserve"> Ash-</w:t>
      </w:r>
      <w:proofErr w:type="spellStart"/>
      <w:r>
        <w:rPr>
          <w:rFonts w:ascii="Calibri" w:hAnsi="Calibri" w:cs="Calibri"/>
          <w:lang w:bidi="ar-EG"/>
        </w:rPr>
        <w:t>Shaamiy</w:t>
      </w:r>
      <w:proofErr w:type="spellEnd"/>
      <w:r>
        <w:rPr>
          <w:rFonts w:ascii="Calibri" w:hAnsi="Calibri" w:cs="Calibri"/>
          <w:lang w:bidi="ar-EG"/>
        </w:rPr>
        <w:t>, Abu Abdur Rahman: Al-Bukhari recorded (from him) in (the chapters of) Tawhid, Al-‘</w:t>
      </w:r>
      <w:proofErr w:type="spellStart"/>
      <w:r>
        <w:rPr>
          <w:rFonts w:ascii="Calibri" w:hAnsi="Calibri" w:cs="Calibri"/>
          <w:lang w:bidi="ar-EG"/>
        </w:rPr>
        <w:t>Itq</w:t>
      </w:r>
      <w:proofErr w:type="spellEnd"/>
      <w:r>
        <w:rPr>
          <w:rFonts w:ascii="Calibri" w:hAnsi="Calibri" w:cs="Calibri"/>
          <w:lang w:bidi="ar-EG"/>
        </w:rPr>
        <w:t>, Al-Buyoo’ and Al-Qadr from Az-</w:t>
      </w:r>
      <w:proofErr w:type="spellStart"/>
      <w:r>
        <w:rPr>
          <w:rFonts w:ascii="Calibri" w:hAnsi="Calibri" w:cs="Calibri"/>
          <w:lang w:bidi="ar-EG"/>
        </w:rPr>
        <w:t>Zuhriy</w:t>
      </w:r>
      <w:proofErr w:type="spellEnd"/>
      <w:r>
        <w:rPr>
          <w:rFonts w:ascii="Calibri" w:hAnsi="Calibri" w:cs="Calibri"/>
          <w:lang w:bidi="ar-EG"/>
        </w:rPr>
        <w:t xml:space="preserve"> and Muhammad bin Yahya bin Hibban, from Abu Sa’eed Al-</w:t>
      </w:r>
      <w:proofErr w:type="spellStart"/>
      <w:r>
        <w:rPr>
          <w:rFonts w:ascii="Calibri" w:hAnsi="Calibri" w:cs="Calibri"/>
          <w:lang w:bidi="ar-EG"/>
        </w:rPr>
        <w:t>Khudriy</w:t>
      </w:r>
      <w:proofErr w:type="spellEnd"/>
      <w:r>
        <w:rPr>
          <w:rFonts w:ascii="Calibri" w:hAnsi="Calibri" w:cs="Calibri"/>
          <w:lang w:bidi="ar-EG"/>
        </w:rPr>
        <w:t xml:space="preserve">. Abu Bakr said: Al-Haitham bin Kharijah related to us: Muhammad bin Humaid related to us from Ibrahim, from Rajaa’ bin </w:t>
      </w:r>
      <w:proofErr w:type="spellStart"/>
      <w:r>
        <w:rPr>
          <w:rFonts w:ascii="Calibri" w:hAnsi="Calibri" w:cs="Calibri"/>
          <w:lang w:bidi="ar-EG"/>
        </w:rPr>
        <w:t>Haywah</w:t>
      </w:r>
      <w:proofErr w:type="spellEnd"/>
      <w:r>
        <w:rPr>
          <w:rFonts w:ascii="Calibri" w:hAnsi="Calibri" w:cs="Calibri"/>
          <w:lang w:bidi="ar-EG"/>
        </w:rPr>
        <w:t xml:space="preserve">: He said: “The inhabitants of Al-Madinah used to regard Abdullah bin ‘Umar as their Imam, whilst we regarded Ibn Muhaireez as our Imam. He used to be quiet and withdrawn in his </w:t>
      </w:r>
      <w:proofErr w:type="gramStart"/>
      <w:r>
        <w:rPr>
          <w:rFonts w:ascii="Calibri" w:hAnsi="Calibri" w:cs="Calibri"/>
          <w:lang w:bidi="ar-EG"/>
        </w:rPr>
        <w:t>house”]</w:t>
      </w:r>
      <w:proofErr w:type="gramEnd"/>
      <w:r>
        <w:rPr>
          <w:rFonts w:ascii="Calibri" w:hAnsi="Calibri" w:cs="Calibri"/>
          <w:lang w:bidi="ar-EG"/>
        </w:rPr>
        <w:t xml:space="preserve">. </w:t>
      </w:r>
    </w:p>
    <w:p w14:paraId="1250C870" w14:textId="77777777" w:rsidR="00005C44" w:rsidRPr="00C03FBC" w:rsidRDefault="00005C44" w:rsidP="00005C44">
      <w:pPr>
        <w:rPr>
          <w:rFonts w:ascii="Traditional Arabic" w:hAnsi="Traditional Arabic" w:cs="Traditional Arabic"/>
          <w:sz w:val="22"/>
          <w:szCs w:val="22"/>
          <w:rtl/>
          <w:lang w:bidi="ar-EG"/>
        </w:rPr>
      </w:pPr>
    </w:p>
    <w:p w14:paraId="40261FF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وفي (الكاشف في معرفة من له رواية في الكتب الستة): [عبد الله بن محيريز الجمحي المكي ببيت المقدس رباه أبو محذورة له عنه وعن عبادة بن الصامت وعنه مكحول والزهري قال رجاء بن حيوة: (إن فخر علينا أهل المدينة بابن عمر فإنا نفخر بعابدنا بن محيريز إن كنت لأعد بقاءه أمانا لأهل الأرض) مات قبل المائة]. </w:t>
      </w:r>
    </w:p>
    <w:p w14:paraId="11A5382D" w14:textId="77777777" w:rsidR="00005C44" w:rsidRDefault="00005C44" w:rsidP="00005C44">
      <w:pPr>
        <w:rPr>
          <w:rFonts w:ascii="Traditional Arabic" w:hAnsi="Traditional Arabic" w:cs="Traditional Arabic"/>
          <w:sz w:val="22"/>
          <w:szCs w:val="22"/>
        </w:rPr>
      </w:pPr>
    </w:p>
    <w:p w14:paraId="0A68C9FA" w14:textId="77777777" w:rsidR="00005C44" w:rsidRDefault="00005C44" w:rsidP="00005C44">
      <w:pPr>
        <w:rPr>
          <w:rFonts w:ascii="Calibri" w:hAnsi="Calibri" w:cs="Calibri"/>
          <w:lang w:bidi="ar-EG"/>
        </w:rPr>
      </w:pPr>
      <w:r>
        <w:rPr>
          <w:rFonts w:ascii="Calibri" w:hAnsi="Calibri" w:cs="Calibri"/>
          <w:lang w:bidi="ar-EG"/>
        </w:rPr>
        <w:t xml:space="preserve">And the following was stated in “Al-Kashif Fee Ma’rifat Man Lahu </w:t>
      </w:r>
      <w:proofErr w:type="spellStart"/>
      <w:r>
        <w:rPr>
          <w:rFonts w:ascii="Calibri" w:hAnsi="Calibri" w:cs="Calibri"/>
          <w:lang w:bidi="ar-EG"/>
        </w:rPr>
        <w:t>Riwayah</w:t>
      </w:r>
      <w:proofErr w:type="spellEnd"/>
      <w:r>
        <w:rPr>
          <w:rFonts w:ascii="Calibri" w:hAnsi="Calibri" w:cs="Calibri"/>
          <w:lang w:bidi="ar-EG"/>
        </w:rPr>
        <w:t xml:space="preserve"> Fi l-</w:t>
      </w:r>
      <w:proofErr w:type="spellStart"/>
      <w:r>
        <w:rPr>
          <w:rFonts w:ascii="Calibri" w:hAnsi="Calibri" w:cs="Calibri"/>
          <w:lang w:bidi="ar-EG"/>
        </w:rPr>
        <w:t>Kutub</w:t>
      </w:r>
      <w:proofErr w:type="spellEnd"/>
      <w:r>
        <w:rPr>
          <w:rFonts w:ascii="Calibri" w:hAnsi="Calibri" w:cs="Calibri"/>
          <w:lang w:bidi="ar-EG"/>
        </w:rPr>
        <w:t xml:space="preserve"> As-</w:t>
      </w:r>
      <w:proofErr w:type="spellStart"/>
      <w:r>
        <w:rPr>
          <w:rFonts w:ascii="Calibri" w:hAnsi="Calibri" w:cs="Calibri"/>
          <w:lang w:bidi="ar-EG"/>
        </w:rPr>
        <w:t>Sittah</w:t>
      </w:r>
      <w:proofErr w:type="spellEnd"/>
      <w:r>
        <w:rPr>
          <w:rFonts w:ascii="Calibri" w:hAnsi="Calibri" w:cs="Calibri"/>
          <w:lang w:bidi="ar-EG"/>
        </w:rPr>
        <w:t>”: [Abdullah bin Muhaireez Al-</w:t>
      </w:r>
      <w:proofErr w:type="spellStart"/>
      <w:r>
        <w:rPr>
          <w:rFonts w:ascii="Calibri" w:hAnsi="Calibri" w:cs="Calibri"/>
          <w:lang w:bidi="ar-EG"/>
        </w:rPr>
        <w:t>Jumahiy</w:t>
      </w:r>
      <w:proofErr w:type="spellEnd"/>
      <w:r>
        <w:rPr>
          <w:rFonts w:ascii="Calibri" w:hAnsi="Calibri" w:cs="Calibri"/>
          <w:lang w:bidi="ar-EG"/>
        </w:rPr>
        <w:t xml:space="preserve"> Al-</w:t>
      </w:r>
      <w:proofErr w:type="spellStart"/>
      <w:r>
        <w:rPr>
          <w:rFonts w:ascii="Calibri" w:hAnsi="Calibri" w:cs="Calibri"/>
          <w:lang w:bidi="ar-EG"/>
        </w:rPr>
        <w:t>Makkiy</w:t>
      </w:r>
      <w:proofErr w:type="spellEnd"/>
      <w:r>
        <w:rPr>
          <w:rFonts w:ascii="Calibri" w:hAnsi="Calibri" w:cs="Calibri"/>
          <w:lang w:bidi="ar-EG"/>
        </w:rPr>
        <w:t xml:space="preserve"> was in Bait ul-</w:t>
      </w:r>
      <w:proofErr w:type="spellStart"/>
      <w:r>
        <w:rPr>
          <w:rFonts w:ascii="Calibri" w:hAnsi="Calibri" w:cs="Calibri"/>
          <w:lang w:bidi="ar-EG"/>
        </w:rPr>
        <w:t>Maqdis</w:t>
      </w:r>
      <w:proofErr w:type="spellEnd"/>
      <w:r>
        <w:rPr>
          <w:rFonts w:ascii="Calibri" w:hAnsi="Calibri" w:cs="Calibri"/>
          <w:lang w:bidi="ar-EG"/>
        </w:rPr>
        <w:t xml:space="preserve">. He was raised by Abu Mahdhurah. He related from him and ‘Ubadah bin As-Samit. </w:t>
      </w:r>
      <w:proofErr w:type="spellStart"/>
      <w:r>
        <w:rPr>
          <w:rFonts w:ascii="Calibri" w:hAnsi="Calibri" w:cs="Calibri"/>
          <w:lang w:bidi="ar-EG"/>
        </w:rPr>
        <w:t>Mak’hool</w:t>
      </w:r>
      <w:proofErr w:type="spellEnd"/>
      <w:r>
        <w:rPr>
          <w:rFonts w:ascii="Calibri" w:hAnsi="Calibri" w:cs="Calibri"/>
          <w:lang w:bidi="ar-EG"/>
        </w:rPr>
        <w:t xml:space="preserve"> and Az-</w:t>
      </w:r>
      <w:proofErr w:type="spellStart"/>
      <w:r>
        <w:rPr>
          <w:rFonts w:ascii="Calibri" w:hAnsi="Calibri" w:cs="Calibri"/>
          <w:lang w:bidi="ar-EG"/>
        </w:rPr>
        <w:t>Zuhriy</w:t>
      </w:r>
      <w:proofErr w:type="spellEnd"/>
      <w:r>
        <w:rPr>
          <w:rFonts w:ascii="Calibri" w:hAnsi="Calibri" w:cs="Calibri"/>
          <w:lang w:bidi="ar-EG"/>
        </w:rPr>
        <w:t xml:space="preserve"> related from him. Rajaa’ bin </w:t>
      </w:r>
      <w:proofErr w:type="spellStart"/>
      <w:r>
        <w:rPr>
          <w:rFonts w:ascii="Calibri" w:hAnsi="Calibri" w:cs="Calibri"/>
          <w:lang w:bidi="ar-EG"/>
        </w:rPr>
        <w:t>Haywah</w:t>
      </w:r>
      <w:proofErr w:type="spellEnd"/>
      <w:r>
        <w:rPr>
          <w:rFonts w:ascii="Calibri" w:hAnsi="Calibri" w:cs="Calibri"/>
          <w:lang w:bidi="ar-EG"/>
        </w:rPr>
        <w:t xml:space="preserve"> said: “i</w:t>
      </w:r>
      <w:r w:rsidRPr="007301A0">
        <w:rPr>
          <w:rFonts w:ascii="Calibri" w:hAnsi="Calibri" w:cs="Calibri"/>
          <w:lang w:bidi="ar-EG"/>
        </w:rPr>
        <w:t xml:space="preserve">f the people of </w:t>
      </w:r>
      <w:r>
        <w:rPr>
          <w:rFonts w:ascii="Calibri" w:hAnsi="Calibri" w:cs="Calibri"/>
          <w:lang w:bidi="ar-EG"/>
        </w:rPr>
        <w:t>Al-Madinah</w:t>
      </w:r>
      <w:r w:rsidRPr="007301A0">
        <w:rPr>
          <w:rFonts w:ascii="Calibri" w:hAnsi="Calibri" w:cs="Calibri"/>
          <w:lang w:bidi="ar-EG"/>
        </w:rPr>
        <w:t xml:space="preserve"> take pride in Ibn </w:t>
      </w:r>
      <w:r>
        <w:rPr>
          <w:rFonts w:ascii="Calibri" w:hAnsi="Calibri" w:cs="Calibri"/>
          <w:lang w:bidi="ar-EG"/>
        </w:rPr>
        <w:t>‘</w:t>
      </w:r>
      <w:r w:rsidRPr="007301A0">
        <w:rPr>
          <w:rFonts w:ascii="Calibri" w:hAnsi="Calibri" w:cs="Calibri"/>
          <w:lang w:bidi="ar-EG"/>
        </w:rPr>
        <w:t>Umar, then we take pride in our devout worshipper Ibn Mu</w:t>
      </w:r>
      <w:r>
        <w:rPr>
          <w:rFonts w:ascii="Calibri" w:hAnsi="Calibri" w:cs="Calibri"/>
          <w:lang w:bidi="ar-EG"/>
        </w:rPr>
        <w:t>h</w:t>
      </w:r>
      <w:r w:rsidRPr="007301A0">
        <w:rPr>
          <w:rFonts w:ascii="Calibri" w:hAnsi="Calibri" w:cs="Calibri"/>
          <w:lang w:bidi="ar-EG"/>
        </w:rPr>
        <w:t>air</w:t>
      </w:r>
      <w:r>
        <w:rPr>
          <w:rFonts w:ascii="Calibri" w:hAnsi="Calibri" w:cs="Calibri"/>
          <w:lang w:bidi="ar-EG"/>
        </w:rPr>
        <w:t>ee</w:t>
      </w:r>
      <w:r w:rsidRPr="007301A0">
        <w:rPr>
          <w:rFonts w:ascii="Calibri" w:hAnsi="Calibri" w:cs="Calibri"/>
          <w:lang w:bidi="ar-EG"/>
        </w:rPr>
        <w:t xml:space="preserve">z. I used to consider his continued presence a source of safety for the people of the </w:t>
      </w:r>
      <w:proofErr w:type="gramStart"/>
      <w:r w:rsidRPr="007301A0">
        <w:rPr>
          <w:rFonts w:ascii="Calibri" w:hAnsi="Calibri" w:cs="Calibri"/>
          <w:lang w:bidi="ar-EG"/>
        </w:rPr>
        <w:t>earth</w:t>
      </w:r>
      <w:r>
        <w:rPr>
          <w:rFonts w:ascii="Calibri" w:hAnsi="Calibri" w:cs="Calibri"/>
          <w:lang w:bidi="ar-EG"/>
        </w:rPr>
        <w:t>”.</w:t>
      </w:r>
      <w:proofErr w:type="gramEnd"/>
      <w:r>
        <w:rPr>
          <w:rFonts w:ascii="Calibri" w:hAnsi="Calibri" w:cs="Calibri"/>
          <w:lang w:bidi="ar-EG"/>
        </w:rPr>
        <w:t xml:space="preserve"> He died before the year 100 AH].</w:t>
      </w:r>
    </w:p>
    <w:p w14:paraId="71193510" w14:textId="77777777" w:rsidR="00005C44" w:rsidRPr="00C03FBC" w:rsidRDefault="00005C44" w:rsidP="00005C44">
      <w:pPr>
        <w:rPr>
          <w:rFonts w:ascii="Traditional Arabic" w:hAnsi="Traditional Arabic" w:cs="Traditional Arabic"/>
          <w:sz w:val="22"/>
          <w:szCs w:val="22"/>
          <w:rtl/>
        </w:rPr>
      </w:pPr>
    </w:p>
    <w:p w14:paraId="6F159E5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وزاد الذهبي في تذكرة الحفاظ: [عبد الله بن محيريز بن جنادة بن وهب القرشي الجمحي أبو محيريز المكي أحد الأعلام سكن بيت المقدس وحدث عن عبادة بن الصامت وأبي محذورة المؤذن ومعاوية وأبي سعيد، رضي الله تعالى عنهم، وجماعة؛ وعنه مكحول والزهري وحسان بن عطية وإبراهيم بن أبي عبلة وكان ذا فضل وجلالة حتى ان رجاء بن حيوة يقول ان يفخر علينا أهل المدينة بعابدهم بن عمر فانا نفخر عليهم بعابدنا بن محيريز والله ان كنت أعد بقاءه امانا لأهل الأرض وعن الأوزاعي قال من كان مقتديا فليقتد بمثل بن محيريز بقى بن محيريز حيا الى دولة سليمان بن عبد الملك ولعله توفى سنة تسع وتسعين، رحمه الله تعالى].</w:t>
      </w:r>
    </w:p>
    <w:p w14:paraId="2B67A534" w14:textId="77777777" w:rsidR="00005C44" w:rsidRDefault="00005C44" w:rsidP="00005C44">
      <w:pPr>
        <w:rPr>
          <w:rFonts w:ascii="Traditional Arabic" w:hAnsi="Traditional Arabic" w:cs="Traditional Arabic"/>
          <w:sz w:val="22"/>
          <w:szCs w:val="22"/>
        </w:rPr>
      </w:pPr>
    </w:p>
    <w:p w14:paraId="423987A5" w14:textId="77777777" w:rsidR="00005C44" w:rsidRDefault="00005C44" w:rsidP="00005C44">
      <w:pPr>
        <w:rPr>
          <w:rFonts w:ascii="Calibri" w:hAnsi="Calibri" w:cs="Calibri"/>
          <w:lang w:bidi="ar-EG"/>
        </w:rPr>
      </w:pPr>
      <w:proofErr w:type="spellStart"/>
      <w:r>
        <w:rPr>
          <w:rFonts w:ascii="Calibri" w:hAnsi="Calibri" w:cs="Calibri"/>
          <w:lang w:bidi="ar-EG"/>
        </w:rPr>
        <w:lastRenderedPageBreak/>
        <w:t>Adh-Dhahabi</w:t>
      </w:r>
      <w:proofErr w:type="spellEnd"/>
      <w:r>
        <w:rPr>
          <w:rFonts w:ascii="Calibri" w:hAnsi="Calibri" w:cs="Calibri"/>
          <w:lang w:bidi="ar-EG"/>
        </w:rPr>
        <w:t xml:space="preserve"> added in “</w:t>
      </w:r>
      <w:proofErr w:type="spellStart"/>
      <w:r>
        <w:rPr>
          <w:rFonts w:ascii="Calibri" w:hAnsi="Calibri" w:cs="Calibri"/>
          <w:lang w:bidi="ar-EG"/>
        </w:rPr>
        <w:t>Tadhkirat</w:t>
      </w:r>
      <w:proofErr w:type="spellEnd"/>
      <w:r>
        <w:rPr>
          <w:rFonts w:ascii="Calibri" w:hAnsi="Calibri" w:cs="Calibri"/>
          <w:lang w:bidi="ar-EG"/>
        </w:rPr>
        <w:t xml:space="preserve"> ul-</w:t>
      </w:r>
      <w:proofErr w:type="spellStart"/>
      <w:r>
        <w:rPr>
          <w:rFonts w:ascii="Calibri" w:hAnsi="Calibri" w:cs="Calibri"/>
          <w:lang w:bidi="ar-EG"/>
        </w:rPr>
        <w:t>Huffazh</w:t>
      </w:r>
      <w:proofErr w:type="spellEnd"/>
      <w:r>
        <w:rPr>
          <w:rFonts w:ascii="Calibri" w:hAnsi="Calibri" w:cs="Calibri"/>
          <w:lang w:bidi="ar-EG"/>
        </w:rPr>
        <w:t>”: [</w:t>
      </w:r>
      <w:r w:rsidRPr="00B704E4">
        <w:rPr>
          <w:rFonts w:ascii="Calibri" w:hAnsi="Calibri" w:cs="Calibri"/>
          <w:lang w:bidi="ar-EG"/>
        </w:rPr>
        <w:t>Abdullah bin Muhaireez</w:t>
      </w:r>
      <w:r>
        <w:rPr>
          <w:rFonts w:ascii="Calibri" w:hAnsi="Calibri" w:cs="Calibri"/>
          <w:lang w:bidi="ar-EG"/>
        </w:rPr>
        <w:t xml:space="preserve"> bin </w:t>
      </w:r>
      <w:proofErr w:type="spellStart"/>
      <w:r>
        <w:rPr>
          <w:rFonts w:ascii="Calibri" w:hAnsi="Calibri" w:cs="Calibri"/>
          <w:lang w:bidi="ar-EG"/>
        </w:rPr>
        <w:t>Junadah</w:t>
      </w:r>
      <w:proofErr w:type="spellEnd"/>
      <w:r>
        <w:rPr>
          <w:rFonts w:ascii="Calibri" w:hAnsi="Calibri" w:cs="Calibri"/>
          <w:lang w:bidi="ar-EG"/>
        </w:rPr>
        <w:t xml:space="preserve"> bin Wahb Al-</w:t>
      </w:r>
      <w:proofErr w:type="spellStart"/>
      <w:r>
        <w:rPr>
          <w:rFonts w:ascii="Calibri" w:hAnsi="Calibri" w:cs="Calibri"/>
          <w:lang w:bidi="ar-EG"/>
        </w:rPr>
        <w:t>Qurashiy</w:t>
      </w:r>
      <w:proofErr w:type="spellEnd"/>
      <w:r>
        <w:rPr>
          <w:rFonts w:ascii="Calibri" w:hAnsi="Calibri" w:cs="Calibri"/>
          <w:lang w:bidi="ar-EG"/>
        </w:rPr>
        <w:t xml:space="preserve"> Al-</w:t>
      </w:r>
      <w:proofErr w:type="spellStart"/>
      <w:r>
        <w:rPr>
          <w:rFonts w:ascii="Calibri" w:hAnsi="Calibri" w:cs="Calibri"/>
          <w:lang w:bidi="ar-EG"/>
        </w:rPr>
        <w:t>Jumahiy</w:t>
      </w:r>
      <w:proofErr w:type="spellEnd"/>
      <w:r>
        <w:rPr>
          <w:rFonts w:ascii="Calibri" w:hAnsi="Calibri" w:cs="Calibri"/>
          <w:lang w:bidi="ar-EG"/>
        </w:rPr>
        <w:t xml:space="preserve"> Abu </w:t>
      </w:r>
      <w:proofErr w:type="spellStart"/>
      <w:r>
        <w:rPr>
          <w:rFonts w:ascii="Calibri" w:hAnsi="Calibri" w:cs="Calibri"/>
          <w:lang w:bidi="ar-EG"/>
        </w:rPr>
        <w:t>Muhaireez</w:t>
      </w:r>
      <w:proofErr w:type="spellEnd"/>
      <w:r>
        <w:rPr>
          <w:rFonts w:ascii="Calibri" w:hAnsi="Calibri" w:cs="Calibri"/>
          <w:lang w:bidi="ar-EG"/>
        </w:rPr>
        <w:t xml:space="preserve"> Al-</w:t>
      </w:r>
      <w:proofErr w:type="spellStart"/>
      <w:r>
        <w:rPr>
          <w:rFonts w:ascii="Calibri" w:hAnsi="Calibri" w:cs="Calibri"/>
          <w:lang w:bidi="ar-EG"/>
        </w:rPr>
        <w:t>Makkiy</w:t>
      </w:r>
      <w:proofErr w:type="spellEnd"/>
      <w:r>
        <w:rPr>
          <w:rFonts w:ascii="Calibri" w:hAnsi="Calibri" w:cs="Calibri"/>
          <w:lang w:bidi="ar-EG"/>
        </w:rPr>
        <w:t xml:space="preserve"> was one of the prominent scholars. He resided in Bait ul-</w:t>
      </w:r>
      <w:proofErr w:type="spellStart"/>
      <w:r>
        <w:rPr>
          <w:rFonts w:ascii="Calibri" w:hAnsi="Calibri" w:cs="Calibri"/>
          <w:lang w:bidi="ar-EG"/>
        </w:rPr>
        <w:t>Maqdis</w:t>
      </w:r>
      <w:proofErr w:type="spellEnd"/>
      <w:r>
        <w:rPr>
          <w:rFonts w:ascii="Calibri" w:hAnsi="Calibri" w:cs="Calibri"/>
          <w:lang w:bidi="ar-EG"/>
        </w:rPr>
        <w:t xml:space="preserve"> and related from ‘Ubadah bin As-Samit, Abu </w:t>
      </w:r>
      <w:proofErr w:type="spellStart"/>
      <w:r>
        <w:rPr>
          <w:rFonts w:ascii="Calibri" w:hAnsi="Calibri" w:cs="Calibri"/>
          <w:lang w:bidi="ar-EG"/>
        </w:rPr>
        <w:t>Mahdhurah</w:t>
      </w:r>
      <w:proofErr w:type="spellEnd"/>
      <w:r>
        <w:rPr>
          <w:rFonts w:ascii="Calibri" w:hAnsi="Calibri" w:cs="Calibri"/>
          <w:lang w:bidi="ar-EG"/>
        </w:rPr>
        <w:t xml:space="preserve"> Al-Mu’adhdhin, Mu’awiyah, Abu Sa’eed, may Allah </w:t>
      </w:r>
      <w:r>
        <w:rPr>
          <w:rFonts w:ascii="Calibri" w:hAnsi="Calibri" w:cs="Calibri" w:hint="cs"/>
          <w:rtl/>
          <w:lang w:bidi="ar-EG"/>
        </w:rPr>
        <w:t>تَعَالَى</w:t>
      </w:r>
      <w:r>
        <w:rPr>
          <w:rFonts w:ascii="Calibri" w:hAnsi="Calibri" w:cs="Calibri"/>
          <w:lang w:bidi="ar-EG"/>
        </w:rPr>
        <w:t xml:space="preserve"> be pleased with them, and a group of others. </w:t>
      </w:r>
      <w:proofErr w:type="spellStart"/>
      <w:r>
        <w:rPr>
          <w:rFonts w:ascii="Calibri" w:hAnsi="Calibri" w:cs="Calibri"/>
          <w:lang w:bidi="ar-EG"/>
        </w:rPr>
        <w:t>Mak’hool</w:t>
      </w:r>
      <w:proofErr w:type="spellEnd"/>
      <w:r>
        <w:rPr>
          <w:rFonts w:ascii="Calibri" w:hAnsi="Calibri" w:cs="Calibri"/>
          <w:lang w:bidi="ar-EG"/>
        </w:rPr>
        <w:t>, Az-</w:t>
      </w:r>
      <w:proofErr w:type="spellStart"/>
      <w:r>
        <w:rPr>
          <w:rFonts w:ascii="Calibri" w:hAnsi="Calibri" w:cs="Calibri"/>
          <w:lang w:bidi="ar-EG"/>
        </w:rPr>
        <w:t>Zuhriy</w:t>
      </w:r>
      <w:proofErr w:type="spellEnd"/>
      <w:r>
        <w:rPr>
          <w:rFonts w:ascii="Calibri" w:hAnsi="Calibri" w:cs="Calibri"/>
          <w:lang w:bidi="ar-EG"/>
        </w:rPr>
        <w:t xml:space="preserve">, Hassan bin ‘Atiyah and Ibrahim bin Abi ‘Ablah related </w:t>
      </w:r>
      <w:proofErr w:type="gramStart"/>
      <w:r>
        <w:rPr>
          <w:rFonts w:ascii="Calibri" w:hAnsi="Calibri" w:cs="Calibri"/>
          <w:lang w:bidi="ar-EG"/>
        </w:rPr>
        <w:t>from</w:t>
      </w:r>
      <w:proofErr w:type="gramEnd"/>
      <w:r>
        <w:rPr>
          <w:rFonts w:ascii="Calibri" w:hAnsi="Calibri" w:cs="Calibri"/>
          <w:lang w:bidi="ar-EG"/>
        </w:rPr>
        <w:t xml:space="preserve"> him. He had great virtue and prestige t</w:t>
      </w:r>
      <w:r w:rsidRPr="005D2D4A">
        <w:rPr>
          <w:rFonts w:ascii="Calibri" w:hAnsi="Calibri" w:cs="Calibri"/>
          <w:lang w:bidi="ar-EG"/>
        </w:rPr>
        <w:t xml:space="preserve">o the extent that </w:t>
      </w:r>
      <w:proofErr w:type="spellStart"/>
      <w:r w:rsidRPr="005D2D4A">
        <w:rPr>
          <w:rFonts w:ascii="Calibri" w:hAnsi="Calibri" w:cs="Calibri"/>
          <w:lang w:bidi="ar-EG"/>
        </w:rPr>
        <w:t>Ra</w:t>
      </w:r>
      <w:r>
        <w:rPr>
          <w:rFonts w:ascii="Calibri" w:hAnsi="Calibri" w:cs="Calibri"/>
          <w:lang w:bidi="ar-EG"/>
        </w:rPr>
        <w:t>jaa</w:t>
      </w:r>
      <w:r w:rsidRPr="005D2D4A">
        <w:rPr>
          <w:rFonts w:ascii="Calibri" w:hAnsi="Calibri" w:cs="Calibri"/>
          <w:lang w:bidi="ar-EG"/>
        </w:rPr>
        <w:t>ʾ</w:t>
      </w:r>
      <w:proofErr w:type="spellEnd"/>
      <w:r w:rsidRPr="005D2D4A">
        <w:rPr>
          <w:rFonts w:ascii="Calibri" w:hAnsi="Calibri" w:cs="Calibri"/>
          <w:lang w:bidi="ar-EG"/>
        </w:rPr>
        <w:t xml:space="preserve"> </w:t>
      </w:r>
      <w:r>
        <w:rPr>
          <w:rFonts w:ascii="Calibri" w:hAnsi="Calibri" w:cs="Calibri"/>
          <w:lang w:bidi="ar-EG"/>
        </w:rPr>
        <w:t>bin</w:t>
      </w:r>
      <w:r w:rsidRPr="005D2D4A">
        <w:rPr>
          <w:rFonts w:ascii="Calibri" w:hAnsi="Calibri" w:cs="Calibri"/>
          <w:lang w:bidi="ar-EG"/>
        </w:rPr>
        <w:t xml:space="preserve"> </w:t>
      </w:r>
      <w:proofErr w:type="spellStart"/>
      <w:r>
        <w:rPr>
          <w:rFonts w:ascii="Calibri" w:hAnsi="Calibri" w:cs="Calibri"/>
          <w:lang w:bidi="ar-EG"/>
        </w:rPr>
        <w:t>H</w:t>
      </w:r>
      <w:r w:rsidRPr="005D2D4A">
        <w:rPr>
          <w:rFonts w:ascii="Calibri" w:hAnsi="Calibri" w:cs="Calibri"/>
          <w:lang w:bidi="ar-EG"/>
        </w:rPr>
        <w:t>aywah</w:t>
      </w:r>
      <w:proofErr w:type="spellEnd"/>
      <w:r w:rsidRPr="005D2D4A">
        <w:rPr>
          <w:rFonts w:ascii="Calibri" w:hAnsi="Calibri" w:cs="Calibri"/>
          <w:lang w:bidi="ar-EG"/>
        </w:rPr>
        <w:t xml:space="preserve"> said: “If the people of </w:t>
      </w:r>
      <w:r>
        <w:rPr>
          <w:rFonts w:ascii="Calibri" w:hAnsi="Calibri" w:cs="Calibri"/>
          <w:lang w:bidi="ar-EG"/>
        </w:rPr>
        <w:t>Al-Madinah</w:t>
      </w:r>
      <w:r w:rsidRPr="005D2D4A">
        <w:rPr>
          <w:rFonts w:ascii="Calibri" w:hAnsi="Calibri" w:cs="Calibri"/>
          <w:lang w:bidi="ar-EG"/>
        </w:rPr>
        <w:t xml:space="preserve"> take pride in their devout </w:t>
      </w:r>
      <w:r>
        <w:rPr>
          <w:rFonts w:ascii="Calibri" w:hAnsi="Calibri" w:cs="Calibri"/>
          <w:lang w:bidi="ar-EG"/>
        </w:rPr>
        <w:t xml:space="preserve">worshipper </w:t>
      </w:r>
      <w:r w:rsidRPr="005D2D4A">
        <w:rPr>
          <w:rFonts w:ascii="Calibri" w:hAnsi="Calibri" w:cs="Calibri"/>
          <w:lang w:bidi="ar-EG"/>
        </w:rPr>
        <w:t xml:space="preserve">Ibn </w:t>
      </w:r>
      <w:r>
        <w:rPr>
          <w:rFonts w:ascii="Calibri" w:hAnsi="Calibri" w:cs="Calibri"/>
          <w:lang w:bidi="ar-EG"/>
        </w:rPr>
        <w:t>‘</w:t>
      </w:r>
      <w:r w:rsidRPr="005D2D4A">
        <w:rPr>
          <w:rFonts w:ascii="Calibri" w:hAnsi="Calibri" w:cs="Calibri"/>
          <w:lang w:bidi="ar-EG"/>
        </w:rPr>
        <w:t xml:space="preserve">Umar, then we take pride in our </w:t>
      </w:r>
      <w:r>
        <w:rPr>
          <w:rFonts w:ascii="Calibri" w:hAnsi="Calibri" w:cs="Calibri"/>
          <w:lang w:bidi="ar-EG"/>
        </w:rPr>
        <w:t xml:space="preserve">devout </w:t>
      </w:r>
      <w:r w:rsidRPr="005D2D4A">
        <w:rPr>
          <w:rFonts w:ascii="Calibri" w:hAnsi="Calibri" w:cs="Calibri"/>
          <w:lang w:bidi="ar-EG"/>
        </w:rPr>
        <w:t>worshipper Ibn Mu</w:t>
      </w:r>
      <w:r>
        <w:rPr>
          <w:rFonts w:ascii="Calibri" w:hAnsi="Calibri" w:cs="Calibri"/>
          <w:lang w:bidi="ar-EG"/>
        </w:rPr>
        <w:t>h</w:t>
      </w:r>
      <w:r w:rsidRPr="005D2D4A">
        <w:rPr>
          <w:rFonts w:ascii="Calibri" w:hAnsi="Calibri" w:cs="Calibri"/>
          <w:lang w:bidi="ar-EG"/>
        </w:rPr>
        <w:t>air</w:t>
      </w:r>
      <w:r>
        <w:rPr>
          <w:rFonts w:ascii="Calibri" w:hAnsi="Calibri" w:cs="Calibri"/>
          <w:lang w:bidi="ar-EG"/>
        </w:rPr>
        <w:t>ee</w:t>
      </w:r>
      <w:r w:rsidRPr="005D2D4A">
        <w:rPr>
          <w:rFonts w:ascii="Calibri" w:hAnsi="Calibri" w:cs="Calibri"/>
          <w:lang w:bidi="ar-EG"/>
        </w:rPr>
        <w:t>z. By Allah, I used to regard his continued presence as a safeguard for the people of the earth</w:t>
      </w:r>
      <w:r>
        <w:rPr>
          <w:rFonts w:ascii="Calibri" w:hAnsi="Calibri" w:cs="Calibri"/>
          <w:lang w:bidi="ar-EG"/>
        </w:rPr>
        <w:t>”.</w:t>
      </w:r>
      <w:r w:rsidRPr="005D2D4A">
        <w:rPr>
          <w:rFonts w:ascii="Calibri" w:hAnsi="Calibri" w:cs="Calibri"/>
          <w:lang w:bidi="ar-EG"/>
        </w:rPr>
        <w:t xml:space="preserve"> And </w:t>
      </w:r>
      <w:r>
        <w:rPr>
          <w:rFonts w:ascii="Calibri" w:hAnsi="Calibri" w:cs="Calibri"/>
          <w:lang w:bidi="ar-EG"/>
        </w:rPr>
        <w:t>A</w:t>
      </w:r>
      <w:r w:rsidRPr="005D2D4A">
        <w:rPr>
          <w:rFonts w:ascii="Calibri" w:hAnsi="Calibri" w:cs="Calibri"/>
          <w:lang w:bidi="ar-EG"/>
        </w:rPr>
        <w:t>l-</w:t>
      </w:r>
      <w:proofErr w:type="spellStart"/>
      <w:r w:rsidRPr="005D2D4A">
        <w:rPr>
          <w:rFonts w:ascii="Calibri" w:hAnsi="Calibri" w:cs="Calibri"/>
          <w:lang w:bidi="ar-EG"/>
        </w:rPr>
        <w:t>Awz</w:t>
      </w:r>
      <w:r>
        <w:rPr>
          <w:rFonts w:ascii="Calibri" w:hAnsi="Calibri" w:cs="Calibri"/>
          <w:lang w:bidi="ar-EG"/>
        </w:rPr>
        <w:t>a</w:t>
      </w:r>
      <w:r w:rsidRPr="005D2D4A">
        <w:rPr>
          <w:rFonts w:ascii="Calibri" w:hAnsi="Calibri" w:cs="Calibri"/>
          <w:lang w:bidi="ar-EG"/>
        </w:rPr>
        <w:t>ʿ</w:t>
      </w:r>
      <w:r>
        <w:rPr>
          <w:rFonts w:ascii="Calibri" w:hAnsi="Calibri" w:cs="Calibri"/>
          <w:lang w:bidi="ar-EG"/>
        </w:rPr>
        <w:t>iy</w:t>
      </w:r>
      <w:proofErr w:type="spellEnd"/>
      <w:r w:rsidRPr="005D2D4A">
        <w:rPr>
          <w:rFonts w:ascii="Calibri" w:hAnsi="Calibri" w:cs="Calibri"/>
          <w:lang w:bidi="ar-EG"/>
        </w:rPr>
        <w:t xml:space="preserve"> said: “Whoever wishes to</w:t>
      </w:r>
      <w:r>
        <w:rPr>
          <w:rFonts w:ascii="Calibri" w:hAnsi="Calibri" w:cs="Calibri"/>
          <w:lang w:bidi="ar-EG"/>
        </w:rPr>
        <w:t xml:space="preserve"> be</w:t>
      </w:r>
      <w:r w:rsidRPr="005D2D4A">
        <w:rPr>
          <w:rFonts w:ascii="Calibri" w:hAnsi="Calibri" w:cs="Calibri"/>
          <w:lang w:bidi="ar-EG"/>
        </w:rPr>
        <w:t xml:space="preserve"> </w:t>
      </w:r>
      <w:r>
        <w:rPr>
          <w:rFonts w:ascii="Calibri" w:hAnsi="Calibri" w:cs="Calibri"/>
          <w:lang w:bidi="ar-EG"/>
        </w:rPr>
        <w:t xml:space="preserve">a </w:t>
      </w:r>
      <w:r w:rsidRPr="005D2D4A">
        <w:rPr>
          <w:rFonts w:ascii="Calibri" w:hAnsi="Calibri" w:cs="Calibri"/>
          <w:lang w:bidi="ar-EG"/>
        </w:rPr>
        <w:t>follow</w:t>
      </w:r>
      <w:r>
        <w:rPr>
          <w:rFonts w:ascii="Calibri" w:hAnsi="Calibri" w:cs="Calibri"/>
          <w:lang w:bidi="ar-EG"/>
        </w:rPr>
        <w:t>er</w:t>
      </w:r>
      <w:r w:rsidRPr="005D2D4A">
        <w:rPr>
          <w:rFonts w:ascii="Calibri" w:hAnsi="Calibri" w:cs="Calibri"/>
          <w:lang w:bidi="ar-EG"/>
        </w:rPr>
        <w:t>,</w:t>
      </w:r>
      <w:r>
        <w:rPr>
          <w:rFonts w:ascii="Calibri" w:hAnsi="Calibri" w:cs="Calibri"/>
          <w:lang w:bidi="ar-EG"/>
        </w:rPr>
        <w:t xml:space="preserve"> then</w:t>
      </w:r>
      <w:r w:rsidRPr="005D2D4A">
        <w:rPr>
          <w:rFonts w:ascii="Calibri" w:hAnsi="Calibri" w:cs="Calibri"/>
          <w:lang w:bidi="ar-EG"/>
        </w:rPr>
        <w:t xml:space="preserve"> let him </w:t>
      </w:r>
      <w:r>
        <w:rPr>
          <w:rFonts w:ascii="Calibri" w:hAnsi="Calibri" w:cs="Calibri"/>
          <w:lang w:bidi="ar-EG"/>
        </w:rPr>
        <w:t>emulate</w:t>
      </w:r>
      <w:r w:rsidRPr="005D2D4A">
        <w:rPr>
          <w:rFonts w:ascii="Calibri" w:hAnsi="Calibri" w:cs="Calibri"/>
          <w:lang w:bidi="ar-EG"/>
        </w:rPr>
        <w:t xml:space="preserve"> someone like Ibn Mu</w:t>
      </w:r>
      <w:r>
        <w:rPr>
          <w:rFonts w:ascii="Calibri" w:hAnsi="Calibri" w:cs="Calibri"/>
          <w:lang w:bidi="ar-EG"/>
        </w:rPr>
        <w:t>h</w:t>
      </w:r>
      <w:r w:rsidRPr="005D2D4A">
        <w:rPr>
          <w:rFonts w:ascii="Calibri" w:hAnsi="Calibri" w:cs="Calibri"/>
          <w:lang w:bidi="ar-EG"/>
        </w:rPr>
        <w:t>air</w:t>
      </w:r>
      <w:r>
        <w:rPr>
          <w:rFonts w:ascii="Calibri" w:hAnsi="Calibri" w:cs="Calibri"/>
          <w:lang w:bidi="ar-EG"/>
        </w:rPr>
        <w:t>ee</w:t>
      </w:r>
      <w:r w:rsidRPr="005D2D4A">
        <w:rPr>
          <w:rFonts w:ascii="Calibri" w:hAnsi="Calibri" w:cs="Calibri"/>
          <w:lang w:bidi="ar-EG"/>
        </w:rPr>
        <w:t>z</w:t>
      </w:r>
      <w:r>
        <w:rPr>
          <w:rFonts w:ascii="Calibri" w:hAnsi="Calibri" w:cs="Calibri"/>
          <w:lang w:bidi="ar-EG"/>
        </w:rPr>
        <w:t>”.</w:t>
      </w:r>
      <w:r w:rsidRPr="005D2D4A">
        <w:rPr>
          <w:rFonts w:ascii="Calibri" w:hAnsi="Calibri" w:cs="Calibri"/>
          <w:lang w:bidi="ar-EG"/>
        </w:rPr>
        <w:t xml:space="preserve"> Ibn Mu</w:t>
      </w:r>
      <w:r>
        <w:rPr>
          <w:rFonts w:ascii="Calibri" w:hAnsi="Calibri" w:cs="Calibri"/>
          <w:lang w:bidi="ar-EG"/>
        </w:rPr>
        <w:t>h</w:t>
      </w:r>
      <w:r w:rsidRPr="005D2D4A">
        <w:rPr>
          <w:rFonts w:ascii="Calibri" w:hAnsi="Calibri" w:cs="Calibri"/>
          <w:lang w:bidi="ar-EG"/>
        </w:rPr>
        <w:t>air</w:t>
      </w:r>
      <w:r>
        <w:rPr>
          <w:rFonts w:ascii="Calibri" w:hAnsi="Calibri" w:cs="Calibri"/>
          <w:lang w:bidi="ar-EG"/>
        </w:rPr>
        <w:t>ee</w:t>
      </w:r>
      <w:r w:rsidRPr="005D2D4A">
        <w:rPr>
          <w:rFonts w:ascii="Calibri" w:hAnsi="Calibri" w:cs="Calibri"/>
          <w:lang w:bidi="ar-EG"/>
        </w:rPr>
        <w:t>z remained alive until the reign of Sula</w:t>
      </w:r>
      <w:r>
        <w:rPr>
          <w:rFonts w:ascii="Calibri" w:hAnsi="Calibri" w:cs="Calibri"/>
          <w:lang w:bidi="ar-EG"/>
        </w:rPr>
        <w:t>i</w:t>
      </w:r>
      <w:r w:rsidRPr="005D2D4A">
        <w:rPr>
          <w:rFonts w:ascii="Calibri" w:hAnsi="Calibri" w:cs="Calibri"/>
          <w:lang w:bidi="ar-EG"/>
        </w:rPr>
        <w:t>m</w:t>
      </w:r>
      <w:r>
        <w:rPr>
          <w:rFonts w:ascii="Calibri" w:hAnsi="Calibri" w:cs="Calibri"/>
          <w:lang w:bidi="ar-EG"/>
        </w:rPr>
        <w:t>a</w:t>
      </w:r>
      <w:r w:rsidRPr="005D2D4A">
        <w:rPr>
          <w:rFonts w:ascii="Calibri" w:hAnsi="Calibri" w:cs="Calibri"/>
          <w:lang w:bidi="ar-EG"/>
        </w:rPr>
        <w:t xml:space="preserve">n </w:t>
      </w:r>
      <w:r>
        <w:rPr>
          <w:rFonts w:ascii="Calibri" w:hAnsi="Calibri" w:cs="Calibri"/>
          <w:lang w:bidi="ar-EG"/>
        </w:rPr>
        <w:t>bin</w:t>
      </w:r>
      <w:r w:rsidRPr="005D2D4A">
        <w:rPr>
          <w:rFonts w:ascii="Calibri" w:hAnsi="Calibri" w:cs="Calibri"/>
          <w:lang w:bidi="ar-EG"/>
        </w:rPr>
        <w:t xml:space="preserve"> Abd</w:t>
      </w:r>
      <w:r>
        <w:rPr>
          <w:rFonts w:ascii="Calibri" w:hAnsi="Calibri" w:cs="Calibri"/>
          <w:lang w:bidi="ar-EG"/>
        </w:rPr>
        <w:t>u</w:t>
      </w:r>
      <w:r w:rsidRPr="005D2D4A">
        <w:rPr>
          <w:rFonts w:ascii="Calibri" w:hAnsi="Calibri" w:cs="Calibri"/>
          <w:lang w:bidi="ar-EG"/>
        </w:rPr>
        <w:t>l</w:t>
      </w:r>
      <w:r>
        <w:rPr>
          <w:rFonts w:ascii="Calibri" w:hAnsi="Calibri" w:cs="Calibri"/>
          <w:lang w:bidi="ar-EG"/>
        </w:rPr>
        <w:t xml:space="preserve"> </w:t>
      </w:r>
      <w:r w:rsidRPr="005D2D4A">
        <w:rPr>
          <w:rFonts w:ascii="Calibri" w:hAnsi="Calibri" w:cs="Calibri"/>
          <w:lang w:bidi="ar-EG"/>
        </w:rPr>
        <w:t>Malik, and it is likely that he passed away in the year 99 AH. May Allah</w:t>
      </w:r>
      <w:r>
        <w:rPr>
          <w:rFonts w:ascii="Calibri" w:hAnsi="Calibri" w:cs="Calibri"/>
          <w:lang w:bidi="ar-EG"/>
        </w:rPr>
        <w:t xml:space="preserve"> </w:t>
      </w:r>
      <w:r>
        <w:rPr>
          <w:rFonts w:ascii="Calibri" w:hAnsi="Calibri" w:cs="Calibri" w:hint="cs"/>
          <w:rtl/>
          <w:lang w:bidi="ar-EG"/>
        </w:rPr>
        <w:t>تعَالَى</w:t>
      </w:r>
      <w:r w:rsidRPr="005D2D4A">
        <w:rPr>
          <w:rFonts w:ascii="Calibri" w:hAnsi="Calibri" w:cs="Calibri"/>
          <w:lang w:bidi="ar-EG"/>
        </w:rPr>
        <w:t xml:space="preserve"> have mercy on him</w:t>
      </w:r>
      <w:r>
        <w:rPr>
          <w:rFonts w:ascii="Calibri" w:hAnsi="Calibri" w:cs="Calibri"/>
          <w:lang w:bidi="ar-EG"/>
        </w:rPr>
        <w:t xml:space="preserve">]. </w:t>
      </w:r>
    </w:p>
    <w:p w14:paraId="341590EB" w14:textId="77777777" w:rsidR="00005C44" w:rsidRPr="00C03FBC" w:rsidRDefault="00005C44" w:rsidP="00005C44">
      <w:pPr>
        <w:rPr>
          <w:rFonts w:ascii="Traditional Arabic" w:hAnsi="Traditional Arabic" w:cs="Traditional Arabic"/>
          <w:sz w:val="22"/>
          <w:szCs w:val="22"/>
          <w:rtl/>
        </w:rPr>
      </w:pPr>
    </w:p>
    <w:p w14:paraId="3A656841" w14:textId="77777777" w:rsidR="00005C44" w:rsidRPr="00C3125B"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وفي تهذيب الكمال ترجمة ضافية: [عبد الله بن محيريز بن جنادة بن وهب بن لوذان بن سعد بن جمح بن عمرو بن هصيص بن كعب بن لؤي بن غالب القرشي الجمحي أبو محيريز المكي، من رهط أبي محذورة، وكان يتيما في حجره نزل الشام وسكن بيت المقدس.</w:t>
      </w:r>
    </w:p>
    <w:p w14:paraId="5F5D5A21" w14:textId="77777777" w:rsidR="00005C44" w:rsidRPr="00C3125B"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روى عن أوس الثقفي وثابت بن السمط ق وربيعة ويقال بن ربيعة بن دراج وعبادة بن الصامت وعبد الله بن السعدي وفضالة بن عبيد الأنصاري ومعاوية بن أبي سفيان وأبي جمعة الأنصاري وأبي سعيد الخدري وأبي صرمة الأنصاري المازني وأبي عبد الله الصنابحي وأبي محذورة الجمحي المؤذن والمخدجي ورجل من بنى مدلج يقال إنه أبو رفيع وأم الدرداء. </w:t>
      </w:r>
    </w:p>
    <w:p w14:paraId="1B579FFF" w14:textId="77777777" w:rsidR="00005C44" w:rsidRPr="00C3125B"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روى عنه إبراهيم بن أبي عبلة المقدسي وإسماعيل بن عبيد الله بن أبي المهاجر وأسيد بن عبد الرحمن الخثعمي وبسر بن عبيد الله الحضرمي وجبلة بن عطية وحرب بن قيس وحسان بن عطية وخالد بن دريك وخالد بن معدان والعباس بن نعيم وأبو بكر عبد الله بن حفص بن عمر بن سعد بن أبي وقاص وأبو قلابة عبد الله بن زيد الجرمي وعبد الله بن نعيم بن همام القيني وعبد ربه بن سليمان بن زيتون وابنه عبد الرحمن بن عبد الله بن محيريز وعبد العزيز بن عبد الملك بن أبي محذورة وأبوه عبد الملك بن أبي محذورة وأبو معاوية عبد الواحد بن موسى الفلسطيني وعثمان بن أبي سودة وعطاء بن أبي مسلم الخراساني وعقبة بن وساج ومحمد بن مسلم بن شهاب الزهري ومحمد بن يحيى بن حبان ومكحول الشامي ويحيى بن حسان البكري الفلسطيني ويحيى بن أبي عمرو السيباني. </w:t>
      </w:r>
    </w:p>
    <w:p w14:paraId="0BA1C4B8" w14:textId="77777777" w:rsidR="00005C44" w:rsidRPr="00C3125B"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قال أبو زرعة الدمشقي قلت: (يعنى لدحيم) فنجعله يعنى خالد بن معدان مع عبد الله بن محيريز طبقة قال: (بن محيريز المقدم عليه كثيرا، كان الأوزاعي لا يذكر خمسة من السلف إلا ذكر فيهم بن محيريز ورفع من ذكره وفضله)، قلت: (فيكون مع بن محيريز في طبقة بن الديلمي وهاني بن كلثوم وإبنا أبي سودة عثمان وزياد؟!)، قال: (هو أرفع منهم!)، ورأيته أجل أهل الشام عنده بعد أبي إدريس الخولاني وأهل طبقته. وقال ضمرة بن ربيعة عن الأوزاعي كان بن أبي زكريا يقدم فلسطين فيلقي بن محيريز فتتقاصر إليه نفسه لما يري من فضل بن محيريز. وقال إبراهيم بن أبي عبلة عن رجاء بن حيوة إن يفخر علينا أهل المدينة بعابدهم عبد الله بن عمر فإنا نفخر عليهم بعابدنا عبد الله بن محيريز وقال أيضا إن كان أهل المدينة ليرون عبد الله بن عمر فيهم أمانا فإنا نري بن محيريز فينا أمانا وإن كان لصموتا معتزلا في بيته وقال رجاء بن أبي سلمة عن رجاء بن حيوة أتانا نعي بن عمر ونحن في مجلس بن محيريز فقال بن محيريز والله إن كنت لأعد بقاء بن عمر أمانا لأهل الأرض وقال رجاء بن حيوة بعد موت بن محيريز وأنا والله إن كنت لأعد بقاء بن محيريز أمانا لأهل الأرض. </w:t>
      </w:r>
    </w:p>
    <w:p w14:paraId="58047A78" w14:textId="77777777" w:rsidR="00005C44" w:rsidRPr="00C3125B"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وقال رجاء بن أبي سلمة عن خالد بن دريك: (كانت في بن محيريز خصلتان، ما كانتا في أحد ممن أدركت من هذه الأمة، كان من أبعد الناس أن يسكت عن حق بعد أن تبين له يتكلم فيه غضب في الله من غضب ورضى فيه من رضى، وكان من أحرص الناس إن يكتم من نفسه أحسن ما عنده). </w:t>
      </w:r>
    </w:p>
    <w:p w14:paraId="3EDB2D3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xml:space="preserve">وقال ضمرة بن ربيعة حدثنا عبد الحميد بن صبيح شيخ لنا حذاء عن الأوزاعي قال: (من كان مقتديا فليقتد بمثل بن محيريز فإن الله لم يكن ليضل أمه فيها مثل بن محيريز)، وقال ضمرة أيضا عن يحيى بن أبي عمرو السيباني كان بن الديلمي من أنصر الناس لإخوانه فذكر بن محيريز في مجلسه فقال رجل كان بخيلا فغضب بن الديلمي وقال كان جوادا حيث يحب الله بخيلا حيث يحبون! </w:t>
      </w:r>
    </w:p>
    <w:p w14:paraId="7961F50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وقال أحمد بن عبد الله العجلي عبد الله بن محيريز شامي تابعي ثقة من خيار الناس قال الهيثم بن عدي وخليفة بن خياط مات في خلافة عمر بن عبد العزيز وقال ضمرة بن ربيعة مات في خلافة الوليد بن عبد الملك روى له الجماعة] </w:t>
      </w:r>
    </w:p>
    <w:p w14:paraId="3E024F9C" w14:textId="77777777" w:rsidR="00005C44" w:rsidRDefault="00005C44" w:rsidP="00005C44">
      <w:pPr>
        <w:rPr>
          <w:rFonts w:ascii="Traditional Arabic" w:hAnsi="Traditional Arabic" w:cs="Traditional Arabic"/>
          <w:sz w:val="22"/>
          <w:szCs w:val="22"/>
        </w:rPr>
      </w:pPr>
    </w:p>
    <w:p w14:paraId="79B4D887" w14:textId="77777777" w:rsidR="00005C44" w:rsidRDefault="00005C44" w:rsidP="00005C44">
      <w:pPr>
        <w:rPr>
          <w:rFonts w:ascii="Calibri" w:hAnsi="Calibri" w:cs="Calibri"/>
          <w:lang w:bidi="ar-EG"/>
        </w:rPr>
      </w:pPr>
      <w:r>
        <w:rPr>
          <w:rFonts w:ascii="Calibri" w:hAnsi="Calibri" w:cs="Calibri"/>
          <w:lang w:bidi="ar-EG"/>
        </w:rPr>
        <w:t>A more detailed biography came mentioned in “</w:t>
      </w:r>
      <w:proofErr w:type="spellStart"/>
      <w:r>
        <w:rPr>
          <w:rFonts w:ascii="Calibri" w:hAnsi="Calibri" w:cs="Calibri"/>
          <w:lang w:bidi="ar-EG"/>
        </w:rPr>
        <w:t>Tahdheeb</w:t>
      </w:r>
      <w:proofErr w:type="spellEnd"/>
      <w:r>
        <w:rPr>
          <w:rFonts w:ascii="Calibri" w:hAnsi="Calibri" w:cs="Calibri"/>
          <w:lang w:bidi="ar-EG"/>
        </w:rPr>
        <w:t xml:space="preserve"> Al-Kamaal”: [</w:t>
      </w:r>
      <w:r w:rsidRPr="00A32B4D">
        <w:rPr>
          <w:rFonts w:ascii="Calibri" w:hAnsi="Calibri" w:cs="Calibri"/>
          <w:lang w:bidi="ar-EG"/>
        </w:rPr>
        <w:t xml:space="preserve">Abdullah bin Muhaireez bin </w:t>
      </w:r>
      <w:proofErr w:type="spellStart"/>
      <w:r w:rsidRPr="00A32B4D">
        <w:rPr>
          <w:rFonts w:ascii="Calibri" w:hAnsi="Calibri" w:cs="Calibri"/>
          <w:lang w:bidi="ar-EG"/>
        </w:rPr>
        <w:t>Junadah</w:t>
      </w:r>
      <w:proofErr w:type="spellEnd"/>
      <w:r w:rsidRPr="00A32B4D">
        <w:rPr>
          <w:rFonts w:ascii="Calibri" w:hAnsi="Calibri" w:cs="Calibri"/>
          <w:lang w:bidi="ar-EG"/>
        </w:rPr>
        <w:t xml:space="preserve"> bin Wahb</w:t>
      </w:r>
      <w:r>
        <w:rPr>
          <w:rFonts w:ascii="Calibri" w:hAnsi="Calibri" w:cs="Calibri"/>
          <w:lang w:bidi="ar-EG"/>
        </w:rPr>
        <w:t xml:space="preserve"> bin Lawdhan bin Sa’d bin Jumah bin ‘Amr bin Husais bin Ka’b bin </w:t>
      </w:r>
      <w:proofErr w:type="spellStart"/>
      <w:r>
        <w:rPr>
          <w:rFonts w:ascii="Calibri" w:hAnsi="Calibri" w:cs="Calibri"/>
          <w:lang w:bidi="ar-EG"/>
        </w:rPr>
        <w:t>Lu’ayy</w:t>
      </w:r>
      <w:proofErr w:type="spellEnd"/>
      <w:r>
        <w:rPr>
          <w:rFonts w:ascii="Calibri" w:hAnsi="Calibri" w:cs="Calibri"/>
          <w:lang w:bidi="ar-EG"/>
        </w:rPr>
        <w:t xml:space="preserve"> bin Ghalib Al-</w:t>
      </w:r>
      <w:proofErr w:type="spellStart"/>
      <w:r>
        <w:rPr>
          <w:rFonts w:ascii="Calibri" w:hAnsi="Calibri" w:cs="Calibri"/>
          <w:lang w:bidi="ar-EG"/>
        </w:rPr>
        <w:t>Qurashiy</w:t>
      </w:r>
      <w:proofErr w:type="spellEnd"/>
      <w:r>
        <w:rPr>
          <w:rFonts w:ascii="Calibri" w:hAnsi="Calibri" w:cs="Calibri"/>
          <w:lang w:bidi="ar-EG"/>
        </w:rPr>
        <w:t xml:space="preserve"> Al-</w:t>
      </w:r>
      <w:proofErr w:type="spellStart"/>
      <w:r>
        <w:rPr>
          <w:rFonts w:ascii="Calibri" w:hAnsi="Calibri" w:cs="Calibri"/>
          <w:lang w:bidi="ar-EG"/>
        </w:rPr>
        <w:t>Jumahiy</w:t>
      </w:r>
      <w:proofErr w:type="spellEnd"/>
      <w:r>
        <w:rPr>
          <w:rFonts w:ascii="Calibri" w:hAnsi="Calibri" w:cs="Calibri"/>
          <w:lang w:bidi="ar-EG"/>
        </w:rPr>
        <w:t xml:space="preserve">, Abu </w:t>
      </w:r>
      <w:proofErr w:type="spellStart"/>
      <w:r>
        <w:rPr>
          <w:rFonts w:ascii="Calibri" w:hAnsi="Calibri" w:cs="Calibri"/>
          <w:lang w:bidi="ar-EG"/>
        </w:rPr>
        <w:t>Muhaireez</w:t>
      </w:r>
      <w:proofErr w:type="spellEnd"/>
      <w:r>
        <w:rPr>
          <w:rFonts w:ascii="Calibri" w:hAnsi="Calibri" w:cs="Calibri"/>
          <w:lang w:bidi="ar-EG"/>
        </w:rPr>
        <w:t xml:space="preserve"> Al-</w:t>
      </w:r>
      <w:proofErr w:type="spellStart"/>
      <w:r>
        <w:rPr>
          <w:rFonts w:ascii="Calibri" w:hAnsi="Calibri" w:cs="Calibri"/>
          <w:lang w:bidi="ar-EG"/>
        </w:rPr>
        <w:t>Makkiy</w:t>
      </w:r>
      <w:proofErr w:type="spellEnd"/>
      <w:r>
        <w:rPr>
          <w:rFonts w:ascii="Calibri" w:hAnsi="Calibri" w:cs="Calibri"/>
          <w:lang w:bidi="ar-EG"/>
        </w:rPr>
        <w:t>, from the clan of Abu Mahdhurah. He was an orphan who settled in Ash-Shaam and lived in Bait ul-</w:t>
      </w:r>
      <w:proofErr w:type="spellStart"/>
      <w:r>
        <w:rPr>
          <w:rFonts w:ascii="Calibri" w:hAnsi="Calibri" w:cs="Calibri"/>
          <w:lang w:bidi="ar-EG"/>
        </w:rPr>
        <w:t>Maqdis</w:t>
      </w:r>
      <w:proofErr w:type="spellEnd"/>
      <w:r>
        <w:rPr>
          <w:rFonts w:ascii="Calibri" w:hAnsi="Calibri" w:cs="Calibri"/>
          <w:lang w:bidi="ar-EG"/>
        </w:rPr>
        <w:t xml:space="preserve">. </w:t>
      </w:r>
    </w:p>
    <w:p w14:paraId="29E3B07A" w14:textId="77777777" w:rsidR="00005C44" w:rsidRDefault="00005C44" w:rsidP="00005C44">
      <w:pPr>
        <w:rPr>
          <w:rFonts w:ascii="Calibri" w:hAnsi="Calibri" w:cs="Calibri"/>
          <w:lang w:bidi="ar-EG"/>
        </w:rPr>
      </w:pPr>
      <w:r>
        <w:rPr>
          <w:rFonts w:ascii="Calibri" w:hAnsi="Calibri" w:cs="Calibri"/>
          <w:lang w:bidi="ar-EG"/>
        </w:rPr>
        <w:t>He related from Aws Ath-</w:t>
      </w:r>
      <w:proofErr w:type="spellStart"/>
      <w:r>
        <w:rPr>
          <w:rFonts w:ascii="Calibri" w:hAnsi="Calibri" w:cs="Calibri"/>
          <w:lang w:bidi="ar-EG"/>
        </w:rPr>
        <w:t>Thaqafiy</w:t>
      </w:r>
      <w:proofErr w:type="spellEnd"/>
      <w:r>
        <w:rPr>
          <w:rFonts w:ascii="Calibri" w:hAnsi="Calibri" w:cs="Calibri"/>
          <w:lang w:bidi="ar-EG"/>
        </w:rPr>
        <w:t xml:space="preserve">, Thabit bin As-Samt, </w:t>
      </w:r>
      <w:proofErr w:type="spellStart"/>
      <w:r>
        <w:rPr>
          <w:rFonts w:ascii="Calibri" w:hAnsi="Calibri" w:cs="Calibri"/>
          <w:lang w:bidi="ar-EG"/>
        </w:rPr>
        <w:t>Rabee’ah</w:t>
      </w:r>
      <w:proofErr w:type="spellEnd"/>
      <w:r>
        <w:rPr>
          <w:rFonts w:ascii="Calibri" w:hAnsi="Calibri" w:cs="Calibri"/>
          <w:lang w:bidi="ar-EG"/>
        </w:rPr>
        <w:t xml:space="preserve"> (and it is said Ibn Rabee’ah) bin Darraj, ‘Ubadah bin As-Samit, Abdullah bin As-</w:t>
      </w:r>
      <w:proofErr w:type="spellStart"/>
      <w:r>
        <w:rPr>
          <w:rFonts w:ascii="Calibri" w:hAnsi="Calibri" w:cs="Calibri"/>
          <w:lang w:bidi="ar-EG"/>
        </w:rPr>
        <w:t>Sa’diy</w:t>
      </w:r>
      <w:proofErr w:type="spellEnd"/>
      <w:r>
        <w:rPr>
          <w:rFonts w:ascii="Calibri" w:hAnsi="Calibri" w:cs="Calibri"/>
          <w:lang w:bidi="ar-EG"/>
        </w:rPr>
        <w:t xml:space="preserve">, </w:t>
      </w:r>
      <w:proofErr w:type="spellStart"/>
      <w:r>
        <w:rPr>
          <w:rFonts w:ascii="Calibri" w:hAnsi="Calibri" w:cs="Calibri"/>
          <w:lang w:bidi="ar-EG"/>
        </w:rPr>
        <w:t>Fadalah</w:t>
      </w:r>
      <w:proofErr w:type="spellEnd"/>
      <w:r>
        <w:rPr>
          <w:rFonts w:ascii="Calibri" w:hAnsi="Calibri" w:cs="Calibri"/>
          <w:lang w:bidi="ar-EG"/>
        </w:rPr>
        <w:t xml:space="preserve"> bin ‘Ubaid Al-Ansari, Mu’awiyah bin Abi Sufyan, Abu Jumu’ah Al-Ansari, Abu Sa’eed Al-Khudriy, Abu </w:t>
      </w:r>
      <w:proofErr w:type="spellStart"/>
      <w:r>
        <w:rPr>
          <w:rFonts w:ascii="Calibri" w:hAnsi="Calibri" w:cs="Calibri"/>
          <w:lang w:bidi="ar-EG"/>
        </w:rPr>
        <w:t>Sirmah</w:t>
      </w:r>
      <w:proofErr w:type="spellEnd"/>
      <w:r>
        <w:rPr>
          <w:rFonts w:ascii="Calibri" w:hAnsi="Calibri" w:cs="Calibri"/>
          <w:lang w:bidi="ar-EG"/>
        </w:rPr>
        <w:t xml:space="preserve"> Al-Ansari Al-Maziniy, Abu Abdullah As-</w:t>
      </w:r>
      <w:proofErr w:type="spellStart"/>
      <w:r>
        <w:rPr>
          <w:rFonts w:ascii="Calibri" w:hAnsi="Calibri" w:cs="Calibri"/>
          <w:lang w:bidi="ar-EG"/>
        </w:rPr>
        <w:t>Sunabihiy</w:t>
      </w:r>
      <w:proofErr w:type="spellEnd"/>
      <w:r>
        <w:rPr>
          <w:rFonts w:ascii="Calibri" w:hAnsi="Calibri" w:cs="Calibri"/>
          <w:lang w:bidi="ar-EG"/>
        </w:rPr>
        <w:t xml:space="preserve">, Abu </w:t>
      </w:r>
      <w:proofErr w:type="spellStart"/>
      <w:r>
        <w:rPr>
          <w:rFonts w:ascii="Calibri" w:hAnsi="Calibri" w:cs="Calibri"/>
          <w:lang w:bidi="ar-EG"/>
        </w:rPr>
        <w:t>Mahdhurah</w:t>
      </w:r>
      <w:proofErr w:type="spellEnd"/>
      <w:r>
        <w:rPr>
          <w:rFonts w:ascii="Calibri" w:hAnsi="Calibri" w:cs="Calibri"/>
          <w:lang w:bidi="ar-EG"/>
        </w:rPr>
        <w:t xml:space="preserve"> Al-</w:t>
      </w:r>
      <w:proofErr w:type="spellStart"/>
      <w:r>
        <w:rPr>
          <w:rFonts w:ascii="Calibri" w:hAnsi="Calibri" w:cs="Calibri"/>
          <w:lang w:bidi="ar-EG"/>
        </w:rPr>
        <w:t>Jumahiy</w:t>
      </w:r>
      <w:proofErr w:type="spellEnd"/>
      <w:r>
        <w:rPr>
          <w:rFonts w:ascii="Calibri" w:hAnsi="Calibri" w:cs="Calibri"/>
          <w:lang w:bidi="ar-EG"/>
        </w:rPr>
        <w:t xml:space="preserve"> Al-Mu’adhdhin, Al-</w:t>
      </w:r>
      <w:proofErr w:type="spellStart"/>
      <w:r>
        <w:rPr>
          <w:rFonts w:ascii="Calibri" w:hAnsi="Calibri" w:cs="Calibri"/>
          <w:lang w:bidi="ar-EG"/>
        </w:rPr>
        <w:t>Mukhdajiy</w:t>
      </w:r>
      <w:proofErr w:type="spellEnd"/>
      <w:r>
        <w:rPr>
          <w:rFonts w:ascii="Calibri" w:hAnsi="Calibri" w:cs="Calibri"/>
          <w:lang w:bidi="ar-EG"/>
        </w:rPr>
        <w:t xml:space="preserve">, a man from Bani </w:t>
      </w:r>
      <w:proofErr w:type="spellStart"/>
      <w:r>
        <w:rPr>
          <w:rFonts w:ascii="Calibri" w:hAnsi="Calibri" w:cs="Calibri"/>
          <w:lang w:bidi="ar-EG"/>
        </w:rPr>
        <w:t>Mudlij</w:t>
      </w:r>
      <w:proofErr w:type="spellEnd"/>
      <w:r>
        <w:rPr>
          <w:rFonts w:ascii="Calibri" w:hAnsi="Calibri" w:cs="Calibri"/>
          <w:lang w:bidi="ar-EG"/>
        </w:rPr>
        <w:t xml:space="preserve"> whom it was said to be Abu Rafee’ and Umm Ad-</w:t>
      </w:r>
      <w:proofErr w:type="spellStart"/>
      <w:r>
        <w:rPr>
          <w:rFonts w:ascii="Calibri" w:hAnsi="Calibri" w:cs="Calibri"/>
          <w:lang w:bidi="ar-EG"/>
        </w:rPr>
        <w:t>Dardaa</w:t>
      </w:r>
      <w:proofErr w:type="spellEnd"/>
      <w:r>
        <w:rPr>
          <w:rFonts w:ascii="Calibri" w:hAnsi="Calibri" w:cs="Calibri"/>
          <w:lang w:bidi="ar-EG"/>
        </w:rPr>
        <w:t>’.</w:t>
      </w:r>
    </w:p>
    <w:p w14:paraId="1EF5EE7F" w14:textId="77777777" w:rsidR="00005C44" w:rsidRDefault="00005C44" w:rsidP="00005C44">
      <w:pPr>
        <w:rPr>
          <w:rFonts w:ascii="Calibri" w:hAnsi="Calibri" w:cs="Calibri"/>
          <w:lang w:bidi="ar-EG"/>
        </w:rPr>
      </w:pPr>
      <w:r>
        <w:rPr>
          <w:rFonts w:ascii="Calibri" w:hAnsi="Calibri" w:cs="Calibri"/>
          <w:lang w:bidi="ar-EG"/>
        </w:rPr>
        <w:t>He was related from by Ibrahim bin Abi ‘Ablah Al-</w:t>
      </w:r>
      <w:proofErr w:type="spellStart"/>
      <w:r>
        <w:rPr>
          <w:rFonts w:ascii="Calibri" w:hAnsi="Calibri" w:cs="Calibri"/>
          <w:lang w:bidi="ar-EG"/>
        </w:rPr>
        <w:t>Maqdisiy</w:t>
      </w:r>
      <w:proofErr w:type="spellEnd"/>
      <w:r>
        <w:rPr>
          <w:rFonts w:ascii="Calibri" w:hAnsi="Calibri" w:cs="Calibri"/>
          <w:lang w:bidi="ar-EG"/>
        </w:rPr>
        <w:t>, Isma’eel bin ‘Ubaidullah bin Abi Al-Muhajir, Usaid bin Abdur Rahman Al-Khath’amiy, Busr bin ‘Ubaidullah Al-</w:t>
      </w:r>
      <w:proofErr w:type="spellStart"/>
      <w:r>
        <w:rPr>
          <w:rFonts w:ascii="Calibri" w:hAnsi="Calibri" w:cs="Calibri"/>
          <w:lang w:bidi="ar-EG"/>
        </w:rPr>
        <w:t>Hadramiy</w:t>
      </w:r>
      <w:proofErr w:type="spellEnd"/>
      <w:r>
        <w:rPr>
          <w:rFonts w:ascii="Calibri" w:hAnsi="Calibri" w:cs="Calibri"/>
          <w:lang w:bidi="ar-EG"/>
        </w:rPr>
        <w:t xml:space="preserve">, Jabalah bin ‘Atiyah, Harb bin Qais, Hassan bin ‘Atiyah, Khalid bin Duraik, Khalid bin Ma’dan, Al-‘Abbas bin Nu’aim, Abu Bakr Abdullah bin Hafs bin ‘Umar bin Sa’d bin Abi Waqqas, Abu </w:t>
      </w:r>
      <w:proofErr w:type="spellStart"/>
      <w:r>
        <w:rPr>
          <w:rFonts w:ascii="Calibri" w:hAnsi="Calibri" w:cs="Calibri"/>
          <w:lang w:bidi="ar-EG"/>
        </w:rPr>
        <w:t>Qilabah</w:t>
      </w:r>
      <w:proofErr w:type="spellEnd"/>
      <w:r>
        <w:rPr>
          <w:rFonts w:ascii="Calibri" w:hAnsi="Calibri" w:cs="Calibri"/>
          <w:lang w:bidi="ar-EG"/>
        </w:rPr>
        <w:t xml:space="preserve"> Abdullah bin Zaid Al-Jarmiy, Abdullah bin </w:t>
      </w:r>
      <w:proofErr w:type="spellStart"/>
      <w:r>
        <w:rPr>
          <w:rFonts w:ascii="Calibri" w:hAnsi="Calibri" w:cs="Calibri"/>
          <w:lang w:bidi="ar-EG"/>
        </w:rPr>
        <w:t>Nu’aim</w:t>
      </w:r>
      <w:proofErr w:type="spellEnd"/>
      <w:r>
        <w:rPr>
          <w:rFonts w:ascii="Calibri" w:hAnsi="Calibri" w:cs="Calibri"/>
          <w:lang w:bidi="ar-EG"/>
        </w:rPr>
        <w:t xml:space="preserve"> bin Hammam Al-</w:t>
      </w:r>
      <w:proofErr w:type="spellStart"/>
      <w:r>
        <w:rPr>
          <w:rFonts w:ascii="Calibri" w:hAnsi="Calibri" w:cs="Calibri"/>
          <w:lang w:bidi="ar-EG"/>
        </w:rPr>
        <w:t>Qainiy</w:t>
      </w:r>
      <w:proofErr w:type="spellEnd"/>
      <w:r>
        <w:rPr>
          <w:rFonts w:ascii="Calibri" w:hAnsi="Calibri" w:cs="Calibri"/>
          <w:lang w:bidi="ar-EG"/>
        </w:rPr>
        <w:t>, ‘</w:t>
      </w:r>
      <w:r w:rsidRPr="004C087A">
        <w:rPr>
          <w:rFonts w:ascii="Calibri" w:hAnsi="Calibri" w:cs="Calibri"/>
          <w:lang w:bidi="ar-EG"/>
        </w:rPr>
        <w:t xml:space="preserve">Abd </w:t>
      </w:r>
      <w:proofErr w:type="spellStart"/>
      <w:r w:rsidRPr="004C087A">
        <w:rPr>
          <w:rFonts w:ascii="Calibri" w:hAnsi="Calibri" w:cs="Calibri"/>
          <w:lang w:bidi="ar-EG"/>
        </w:rPr>
        <w:t>Rabbihi</w:t>
      </w:r>
      <w:proofErr w:type="spellEnd"/>
      <w:r w:rsidRPr="004C087A">
        <w:rPr>
          <w:rFonts w:ascii="Calibri" w:hAnsi="Calibri" w:cs="Calibri"/>
          <w:lang w:bidi="ar-EG"/>
        </w:rPr>
        <w:t xml:space="preserve"> </w:t>
      </w:r>
      <w:r>
        <w:rPr>
          <w:rFonts w:ascii="Calibri" w:hAnsi="Calibri" w:cs="Calibri"/>
          <w:lang w:bidi="ar-EG"/>
        </w:rPr>
        <w:t>bin</w:t>
      </w:r>
      <w:r w:rsidRPr="004C087A">
        <w:rPr>
          <w:rFonts w:ascii="Calibri" w:hAnsi="Calibri" w:cs="Calibri"/>
          <w:lang w:bidi="ar-EG"/>
        </w:rPr>
        <w:t xml:space="preserve"> </w:t>
      </w:r>
      <w:r>
        <w:rPr>
          <w:rFonts w:ascii="Calibri" w:hAnsi="Calibri" w:cs="Calibri"/>
          <w:lang w:bidi="ar-EG"/>
        </w:rPr>
        <w:t>Sulaiman</w:t>
      </w:r>
      <w:r w:rsidRPr="004C087A">
        <w:rPr>
          <w:rFonts w:ascii="Calibri" w:hAnsi="Calibri" w:cs="Calibri"/>
          <w:lang w:bidi="ar-EG"/>
        </w:rPr>
        <w:t xml:space="preserve"> </w:t>
      </w:r>
      <w:r>
        <w:rPr>
          <w:rFonts w:ascii="Calibri" w:hAnsi="Calibri" w:cs="Calibri"/>
          <w:lang w:bidi="ar-EG"/>
        </w:rPr>
        <w:t>bin</w:t>
      </w:r>
      <w:r w:rsidRPr="004C087A">
        <w:rPr>
          <w:rFonts w:ascii="Calibri" w:hAnsi="Calibri" w:cs="Calibri"/>
          <w:lang w:bidi="ar-EG"/>
        </w:rPr>
        <w:t xml:space="preserve"> Za</w:t>
      </w:r>
      <w:r>
        <w:rPr>
          <w:rFonts w:ascii="Calibri" w:hAnsi="Calibri" w:cs="Calibri"/>
          <w:lang w:bidi="ar-EG"/>
        </w:rPr>
        <w:t>i</w:t>
      </w:r>
      <w:r w:rsidRPr="004C087A">
        <w:rPr>
          <w:rFonts w:ascii="Calibri" w:hAnsi="Calibri" w:cs="Calibri"/>
          <w:lang w:bidi="ar-EG"/>
        </w:rPr>
        <w:t>t</w:t>
      </w:r>
      <w:r>
        <w:rPr>
          <w:rFonts w:ascii="Calibri" w:hAnsi="Calibri" w:cs="Calibri"/>
          <w:lang w:bidi="ar-EG"/>
        </w:rPr>
        <w:t>oo</w:t>
      </w:r>
      <w:r w:rsidRPr="004C087A">
        <w:rPr>
          <w:rFonts w:ascii="Calibri" w:hAnsi="Calibri" w:cs="Calibri"/>
          <w:lang w:bidi="ar-EG"/>
        </w:rPr>
        <w:t xml:space="preserve">n, his son </w:t>
      </w:r>
      <w:r>
        <w:rPr>
          <w:rFonts w:ascii="Calibri" w:hAnsi="Calibri" w:cs="Calibri"/>
          <w:lang w:bidi="ar-EG"/>
        </w:rPr>
        <w:t xml:space="preserve">‘Abdur </w:t>
      </w:r>
      <w:r w:rsidRPr="004C087A">
        <w:rPr>
          <w:rFonts w:ascii="Calibri" w:hAnsi="Calibri" w:cs="Calibri"/>
          <w:lang w:bidi="ar-EG"/>
        </w:rPr>
        <w:t>Ra</w:t>
      </w:r>
      <w:r>
        <w:rPr>
          <w:rFonts w:ascii="Calibri" w:hAnsi="Calibri" w:cs="Calibri"/>
          <w:lang w:bidi="ar-EG"/>
        </w:rPr>
        <w:t>hman</w:t>
      </w:r>
      <w:r w:rsidRPr="004C087A">
        <w:rPr>
          <w:rFonts w:ascii="Calibri" w:hAnsi="Calibri" w:cs="Calibri"/>
          <w:lang w:bidi="ar-EG"/>
        </w:rPr>
        <w:t xml:space="preserve"> </w:t>
      </w:r>
      <w:r>
        <w:rPr>
          <w:rFonts w:ascii="Calibri" w:hAnsi="Calibri" w:cs="Calibri"/>
          <w:lang w:bidi="ar-EG"/>
        </w:rPr>
        <w:t>bin</w:t>
      </w:r>
      <w:r w:rsidRPr="004C087A">
        <w:rPr>
          <w:rFonts w:ascii="Calibri" w:hAnsi="Calibri" w:cs="Calibri"/>
          <w:lang w:bidi="ar-EG"/>
        </w:rPr>
        <w:t xml:space="preserve"> Abd</w:t>
      </w:r>
      <w:r>
        <w:rPr>
          <w:rFonts w:ascii="Calibri" w:hAnsi="Calibri" w:cs="Calibri"/>
          <w:lang w:bidi="ar-EG"/>
        </w:rPr>
        <w:t>ullah</w:t>
      </w:r>
      <w:r w:rsidRPr="004C087A">
        <w:rPr>
          <w:rFonts w:ascii="Calibri" w:hAnsi="Calibri" w:cs="Calibri"/>
          <w:lang w:bidi="ar-EG"/>
        </w:rPr>
        <w:t xml:space="preserve"> </w:t>
      </w:r>
      <w:r>
        <w:rPr>
          <w:rFonts w:ascii="Calibri" w:hAnsi="Calibri" w:cs="Calibri"/>
          <w:lang w:bidi="ar-EG"/>
        </w:rPr>
        <w:t>bin</w:t>
      </w:r>
      <w:r w:rsidRPr="004C087A">
        <w:rPr>
          <w:rFonts w:ascii="Calibri" w:hAnsi="Calibri" w:cs="Calibri"/>
          <w:lang w:bidi="ar-EG"/>
        </w:rPr>
        <w:t xml:space="preserve"> Mu</w:t>
      </w:r>
      <w:r>
        <w:rPr>
          <w:rFonts w:ascii="Calibri" w:hAnsi="Calibri" w:cs="Calibri"/>
          <w:lang w:bidi="ar-EG"/>
        </w:rPr>
        <w:t>h</w:t>
      </w:r>
      <w:r w:rsidRPr="004C087A">
        <w:rPr>
          <w:rFonts w:ascii="Calibri" w:hAnsi="Calibri" w:cs="Calibri"/>
          <w:lang w:bidi="ar-EG"/>
        </w:rPr>
        <w:t>air</w:t>
      </w:r>
      <w:r>
        <w:rPr>
          <w:rFonts w:ascii="Calibri" w:hAnsi="Calibri" w:cs="Calibri"/>
          <w:lang w:bidi="ar-EG"/>
        </w:rPr>
        <w:t>ee</w:t>
      </w:r>
      <w:r w:rsidRPr="004C087A">
        <w:rPr>
          <w:rFonts w:ascii="Calibri" w:hAnsi="Calibri" w:cs="Calibri"/>
          <w:lang w:bidi="ar-EG"/>
        </w:rPr>
        <w:t>z, Abd</w:t>
      </w:r>
      <w:r>
        <w:rPr>
          <w:rFonts w:ascii="Calibri" w:hAnsi="Calibri" w:cs="Calibri"/>
          <w:lang w:bidi="ar-EG"/>
        </w:rPr>
        <w:t>ul ‘Azeez bin</w:t>
      </w:r>
      <w:r w:rsidRPr="004C087A">
        <w:rPr>
          <w:rFonts w:ascii="Calibri" w:hAnsi="Calibri" w:cs="Calibri"/>
          <w:lang w:bidi="ar-EG"/>
        </w:rPr>
        <w:t xml:space="preserve"> </w:t>
      </w:r>
      <w:r>
        <w:rPr>
          <w:rFonts w:ascii="Calibri" w:hAnsi="Calibri" w:cs="Calibri"/>
          <w:lang w:bidi="ar-EG"/>
        </w:rPr>
        <w:t>‘</w:t>
      </w:r>
      <w:r w:rsidRPr="004C087A">
        <w:rPr>
          <w:rFonts w:ascii="Calibri" w:hAnsi="Calibri" w:cs="Calibri"/>
          <w:lang w:bidi="ar-EG"/>
        </w:rPr>
        <w:t>Abd</w:t>
      </w:r>
      <w:r>
        <w:rPr>
          <w:rFonts w:ascii="Calibri" w:hAnsi="Calibri" w:cs="Calibri"/>
          <w:lang w:bidi="ar-EG"/>
        </w:rPr>
        <w:t xml:space="preserve">ul </w:t>
      </w:r>
      <w:r w:rsidRPr="004C087A">
        <w:rPr>
          <w:rFonts w:ascii="Calibri" w:hAnsi="Calibri" w:cs="Calibri"/>
          <w:lang w:bidi="ar-EG"/>
        </w:rPr>
        <w:t xml:space="preserve">Malik </w:t>
      </w:r>
      <w:r>
        <w:rPr>
          <w:rFonts w:ascii="Calibri" w:hAnsi="Calibri" w:cs="Calibri"/>
          <w:lang w:bidi="ar-EG"/>
        </w:rPr>
        <w:t>bin</w:t>
      </w:r>
      <w:r w:rsidRPr="004C087A">
        <w:rPr>
          <w:rFonts w:ascii="Calibri" w:hAnsi="Calibri" w:cs="Calibri"/>
          <w:lang w:bidi="ar-EG"/>
        </w:rPr>
        <w:t xml:space="preserve"> Ab</w:t>
      </w:r>
      <w:r>
        <w:rPr>
          <w:rFonts w:ascii="Calibri" w:hAnsi="Calibri" w:cs="Calibri"/>
          <w:lang w:bidi="ar-EG"/>
        </w:rPr>
        <w:t>i</w:t>
      </w:r>
      <w:r w:rsidRPr="004C087A">
        <w:rPr>
          <w:rFonts w:ascii="Calibri" w:hAnsi="Calibri" w:cs="Calibri"/>
          <w:lang w:bidi="ar-EG"/>
        </w:rPr>
        <w:t xml:space="preserve"> Ma</w:t>
      </w:r>
      <w:r>
        <w:rPr>
          <w:rFonts w:ascii="Calibri" w:hAnsi="Calibri" w:cs="Calibri"/>
          <w:lang w:bidi="ar-EG"/>
        </w:rPr>
        <w:t>h</w:t>
      </w:r>
      <w:r w:rsidRPr="004C087A">
        <w:rPr>
          <w:rFonts w:ascii="Calibri" w:hAnsi="Calibri" w:cs="Calibri"/>
          <w:lang w:bidi="ar-EG"/>
        </w:rPr>
        <w:t>dh</w:t>
      </w:r>
      <w:r>
        <w:rPr>
          <w:rFonts w:ascii="Calibri" w:hAnsi="Calibri" w:cs="Calibri"/>
          <w:lang w:bidi="ar-EG"/>
        </w:rPr>
        <w:t>u</w:t>
      </w:r>
      <w:r w:rsidRPr="004C087A">
        <w:rPr>
          <w:rFonts w:ascii="Calibri" w:hAnsi="Calibri" w:cs="Calibri"/>
          <w:lang w:bidi="ar-EG"/>
        </w:rPr>
        <w:t>rah, his father Abd</w:t>
      </w:r>
      <w:r>
        <w:rPr>
          <w:rFonts w:ascii="Calibri" w:hAnsi="Calibri" w:cs="Calibri"/>
          <w:lang w:bidi="ar-EG"/>
        </w:rPr>
        <w:t xml:space="preserve">ul </w:t>
      </w:r>
      <w:r w:rsidRPr="004C087A">
        <w:rPr>
          <w:rFonts w:ascii="Calibri" w:hAnsi="Calibri" w:cs="Calibri"/>
          <w:lang w:bidi="ar-EG"/>
        </w:rPr>
        <w:t xml:space="preserve">Malik </w:t>
      </w:r>
      <w:r>
        <w:rPr>
          <w:rFonts w:ascii="Calibri" w:hAnsi="Calibri" w:cs="Calibri"/>
          <w:lang w:bidi="ar-EG"/>
        </w:rPr>
        <w:t>bin</w:t>
      </w:r>
      <w:r w:rsidRPr="004C087A">
        <w:rPr>
          <w:rFonts w:ascii="Calibri" w:hAnsi="Calibri" w:cs="Calibri"/>
          <w:lang w:bidi="ar-EG"/>
        </w:rPr>
        <w:t xml:space="preserve"> Ab</w:t>
      </w:r>
      <w:r>
        <w:rPr>
          <w:rFonts w:ascii="Calibri" w:hAnsi="Calibri" w:cs="Calibri"/>
          <w:lang w:bidi="ar-EG"/>
        </w:rPr>
        <w:t>i</w:t>
      </w:r>
      <w:r w:rsidRPr="004C087A">
        <w:rPr>
          <w:rFonts w:ascii="Calibri" w:hAnsi="Calibri" w:cs="Calibri"/>
          <w:lang w:bidi="ar-EG"/>
        </w:rPr>
        <w:t xml:space="preserve"> Ma</w:t>
      </w:r>
      <w:r>
        <w:rPr>
          <w:rFonts w:ascii="Calibri" w:hAnsi="Calibri" w:cs="Calibri"/>
          <w:lang w:bidi="ar-EG"/>
        </w:rPr>
        <w:t>h</w:t>
      </w:r>
      <w:r w:rsidRPr="004C087A">
        <w:rPr>
          <w:rFonts w:ascii="Calibri" w:hAnsi="Calibri" w:cs="Calibri"/>
          <w:lang w:bidi="ar-EG"/>
        </w:rPr>
        <w:t>dh</w:t>
      </w:r>
      <w:r>
        <w:rPr>
          <w:rFonts w:ascii="Calibri" w:hAnsi="Calibri" w:cs="Calibri"/>
          <w:lang w:bidi="ar-EG"/>
        </w:rPr>
        <w:t>u</w:t>
      </w:r>
      <w:r w:rsidRPr="004C087A">
        <w:rPr>
          <w:rFonts w:ascii="Calibri" w:hAnsi="Calibri" w:cs="Calibri"/>
          <w:lang w:bidi="ar-EG"/>
        </w:rPr>
        <w:t>rah, Ab</w:t>
      </w:r>
      <w:r>
        <w:rPr>
          <w:rFonts w:ascii="Calibri" w:hAnsi="Calibri" w:cs="Calibri"/>
          <w:lang w:bidi="ar-EG"/>
        </w:rPr>
        <w:t>u</w:t>
      </w:r>
      <w:r w:rsidRPr="004C087A">
        <w:rPr>
          <w:rFonts w:ascii="Calibri" w:hAnsi="Calibri" w:cs="Calibri"/>
          <w:lang w:bidi="ar-EG"/>
        </w:rPr>
        <w:t xml:space="preserve"> Mu</w:t>
      </w:r>
      <w:r>
        <w:rPr>
          <w:rFonts w:ascii="Calibri" w:hAnsi="Calibri" w:cs="Calibri"/>
          <w:lang w:bidi="ar-EG"/>
        </w:rPr>
        <w:t>’a</w:t>
      </w:r>
      <w:r w:rsidRPr="004C087A">
        <w:rPr>
          <w:rFonts w:ascii="Calibri" w:hAnsi="Calibri" w:cs="Calibri"/>
          <w:lang w:bidi="ar-EG"/>
        </w:rPr>
        <w:t>wiyah Abd</w:t>
      </w:r>
      <w:r>
        <w:rPr>
          <w:rFonts w:ascii="Calibri" w:hAnsi="Calibri" w:cs="Calibri"/>
          <w:lang w:bidi="ar-EG"/>
        </w:rPr>
        <w:t xml:space="preserve">ul </w:t>
      </w:r>
      <w:r w:rsidRPr="004C087A">
        <w:rPr>
          <w:rFonts w:ascii="Calibri" w:hAnsi="Calibri" w:cs="Calibri"/>
          <w:lang w:bidi="ar-EG"/>
        </w:rPr>
        <w:t>W</w:t>
      </w:r>
      <w:r>
        <w:rPr>
          <w:rFonts w:ascii="Calibri" w:hAnsi="Calibri" w:cs="Calibri"/>
          <w:lang w:bidi="ar-EG"/>
        </w:rPr>
        <w:t>aah</w:t>
      </w:r>
      <w:r w:rsidRPr="004C087A">
        <w:rPr>
          <w:rFonts w:ascii="Calibri" w:hAnsi="Calibri" w:cs="Calibri"/>
          <w:lang w:bidi="ar-EG"/>
        </w:rPr>
        <w:t xml:space="preserve">id </w:t>
      </w:r>
      <w:r>
        <w:rPr>
          <w:rFonts w:ascii="Calibri" w:hAnsi="Calibri" w:cs="Calibri"/>
          <w:lang w:bidi="ar-EG"/>
        </w:rPr>
        <w:t>bin</w:t>
      </w:r>
      <w:r w:rsidRPr="004C087A">
        <w:rPr>
          <w:rFonts w:ascii="Calibri" w:hAnsi="Calibri" w:cs="Calibri"/>
          <w:lang w:bidi="ar-EG"/>
        </w:rPr>
        <w:t xml:space="preserve"> </w:t>
      </w:r>
      <w:r>
        <w:rPr>
          <w:rFonts w:ascii="Calibri" w:hAnsi="Calibri" w:cs="Calibri"/>
          <w:lang w:bidi="ar-EG"/>
        </w:rPr>
        <w:t>Mu</w:t>
      </w:r>
      <w:r w:rsidRPr="004C087A">
        <w:rPr>
          <w:rFonts w:ascii="Calibri" w:hAnsi="Calibri" w:cs="Calibri"/>
          <w:lang w:bidi="ar-EG"/>
        </w:rPr>
        <w:t>s</w:t>
      </w:r>
      <w:r>
        <w:rPr>
          <w:rFonts w:ascii="Calibri" w:hAnsi="Calibri" w:cs="Calibri"/>
          <w:lang w:bidi="ar-EG"/>
        </w:rPr>
        <w:t>a</w:t>
      </w:r>
      <w:r w:rsidRPr="004C087A">
        <w:rPr>
          <w:rFonts w:ascii="Calibri" w:hAnsi="Calibri" w:cs="Calibri"/>
          <w:lang w:bidi="ar-EG"/>
        </w:rPr>
        <w:t xml:space="preserve"> </w:t>
      </w:r>
      <w:r>
        <w:rPr>
          <w:rFonts w:ascii="Calibri" w:hAnsi="Calibri" w:cs="Calibri"/>
          <w:lang w:bidi="ar-EG"/>
        </w:rPr>
        <w:t>A</w:t>
      </w:r>
      <w:r w:rsidRPr="004C087A">
        <w:rPr>
          <w:rFonts w:ascii="Calibri" w:hAnsi="Calibri" w:cs="Calibri"/>
          <w:lang w:bidi="ar-EG"/>
        </w:rPr>
        <w:t>l-</w:t>
      </w:r>
      <w:proofErr w:type="spellStart"/>
      <w:r w:rsidRPr="004C087A">
        <w:rPr>
          <w:rFonts w:ascii="Calibri" w:hAnsi="Calibri" w:cs="Calibri"/>
          <w:lang w:bidi="ar-EG"/>
        </w:rPr>
        <w:t>Filas</w:t>
      </w:r>
      <w:r>
        <w:rPr>
          <w:rFonts w:ascii="Calibri" w:hAnsi="Calibri" w:cs="Calibri"/>
          <w:lang w:bidi="ar-EG"/>
        </w:rPr>
        <w:t>tee</w:t>
      </w:r>
      <w:r w:rsidRPr="004C087A">
        <w:rPr>
          <w:rFonts w:ascii="Calibri" w:hAnsi="Calibri" w:cs="Calibri"/>
          <w:lang w:bidi="ar-EG"/>
        </w:rPr>
        <w:t>n</w:t>
      </w:r>
      <w:r>
        <w:rPr>
          <w:rFonts w:ascii="Calibri" w:hAnsi="Calibri" w:cs="Calibri"/>
          <w:lang w:bidi="ar-EG"/>
        </w:rPr>
        <w:t>iy</w:t>
      </w:r>
      <w:proofErr w:type="spellEnd"/>
      <w:r w:rsidRPr="004C087A">
        <w:rPr>
          <w:rFonts w:ascii="Calibri" w:hAnsi="Calibri" w:cs="Calibri"/>
          <w:lang w:bidi="ar-EG"/>
        </w:rPr>
        <w:t xml:space="preserve">, </w:t>
      </w:r>
      <w:r>
        <w:rPr>
          <w:rFonts w:ascii="Calibri" w:hAnsi="Calibri" w:cs="Calibri"/>
          <w:lang w:bidi="ar-EG"/>
        </w:rPr>
        <w:t>‘</w:t>
      </w:r>
      <w:r w:rsidRPr="004C087A">
        <w:rPr>
          <w:rFonts w:ascii="Calibri" w:hAnsi="Calibri" w:cs="Calibri"/>
          <w:lang w:bidi="ar-EG"/>
        </w:rPr>
        <w:t>Uthm</w:t>
      </w:r>
      <w:r>
        <w:rPr>
          <w:rFonts w:ascii="Calibri" w:hAnsi="Calibri" w:cs="Calibri"/>
          <w:lang w:bidi="ar-EG"/>
        </w:rPr>
        <w:t>a</w:t>
      </w:r>
      <w:r w:rsidRPr="004C087A">
        <w:rPr>
          <w:rFonts w:ascii="Calibri" w:hAnsi="Calibri" w:cs="Calibri"/>
          <w:lang w:bidi="ar-EG"/>
        </w:rPr>
        <w:t xml:space="preserve">n </w:t>
      </w:r>
      <w:r>
        <w:rPr>
          <w:rFonts w:ascii="Calibri" w:hAnsi="Calibri" w:cs="Calibri"/>
          <w:lang w:bidi="ar-EG"/>
        </w:rPr>
        <w:t>bin</w:t>
      </w:r>
      <w:r w:rsidRPr="004C087A">
        <w:rPr>
          <w:rFonts w:ascii="Calibri" w:hAnsi="Calibri" w:cs="Calibri"/>
          <w:lang w:bidi="ar-EG"/>
        </w:rPr>
        <w:t xml:space="preserve"> Ab</w:t>
      </w:r>
      <w:r>
        <w:rPr>
          <w:rFonts w:ascii="Calibri" w:hAnsi="Calibri" w:cs="Calibri"/>
          <w:lang w:bidi="ar-EG"/>
        </w:rPr>
        <w:t>i</w:t>
      </w:r>
      <w:r w:rsidRPr="004C087A">
        <w:rPr>
          <w:rFonts w:ascii="Calibri" w:hAnsi="Calibri" w:cs="Calibri"/>
          <w:lang w:bidi="ar-EG"/>
        </w:rPr>
        <w:t xml:space="preserve"> Sawdah, </w:t>
      </w:r>
      <w:r>
        <w:rPr>
          <w:rFonts w:ascii="Calibri" w:hAnsi="Calibri" w:cs="Calibri"/>
          <w:lang w:bidi="ar-EG"/>
        </w:rPr>
        <w:t>‘</w:t>
      </w:r>
      <w:proofErr w:type="spellStart"/>
      <w:r w:rsidRPr="004C087A">
        <w:rPr>
          <w:rFonts w:ascii="Calibri" w:hAnsi="Calibri" w:cs="Calibri"/>
          <w:lang w:bidi="ar-EG"/>
        </w:rPr>
        <w:t>A</w:t>
      </w:r>
      <w:r>
        <w:rPr>
          <w:rFonts w:ascii="Calibri" w:hAnsi="Calibri" w:cs="Calibri"/>
          <w:lang w:bidi="ar-EG"/>
        </w:rPr>
        <w:t>taa</w:t>
      </w:r>
      <w:proofErr w:type="spellEnd"/>
      <w:r>
        <w:rPr>
          <w:rFonts w:ascii="Calibri" w:hAnsi="Calibri" w:cs="Calibri"/>
          <w:lang w:bidi="ar-EG"/>
        </w:rPr>
        <w:t>’</w:t>
      </w:r>
      <w:r w:rsidRPr="004C087A">
        <w:rPr>
          <w:rFonts w:ascii="Calibri" w:hAnsi="Calibri" w:cs="Calibri"/>
          <w:lang w:bidi="ar-EG"/>
        </w:rPr>
        <w:t xml:space="preserve"> </w:t>
      </w:r>
      <w:r>
        <w:rPr>
          <w:rFonts w:ascii="Calibri" w:hAnsi="Calibri" w:cs="Calibri"/>
          <w:lang w:bidi="ar-EG"/>
        </w:rPr>
        <w:t>bin</w:t>
      </w:r>
      <w:r w:rsidRPr="004C087A">
        <w:rPr>
          <w:rFonts w:ascii="Calibri" w:hAnsi="Calibri" w:cs="Calibri"/>
          <w:lang w:bidi="ar-EG"/>
        </w:rPr>
        <w:t xml:space="preserve"> Ab</w:t>
      </w:r>
      <w:r>
        <w:rPr>
          <w:rFonts w:ascii="Calibri" w:hAnsi="Calibri" w:cs="Calibri"/>
          <w:lang w:bidi="ar-EG"/>
        </w:rPr>
        <w:t>i</w:t>
      </w:r>
      <w:r w:rsidRPr="004C087A">
        <w:rPr>
          <w:rFonts w:ascii="Calibri" w:hAnsi="Calibri" w:cs="Calibri"/>
          <w:lang w:bidi="ar-EG"/>
        </w:rPr>
        <w:t xml:space="preserve"> Muslim </w:t>
      </w:r>
      <w:r>
        <w:rPr>
          <w:rFonts w:ascii="Calibri" w:hAnsi="Calibri" w:cs="Calibri"/>
          <w:lang w:bidi="ar-EG"/>
        </w:rPr>
        <w:t>A</w:t>
      </w:r>
      <w:r w:rsidRPr="004C087A">
        <w:rPr>
          <w:rFonts w:ascii="Calibri" w:hAnsi="Calibri" w:cs="Calibri"/>
          <w:lang w:bidi="ar-EG"/>
        </w:rPr>
        <w:t>l-</w:t>
      </w:r>
      <w:proofErr w:type="spellStart"/>
      <w:r w:rsidRPr="004C087A">
        <w:rPr>
          <w:rFonts w:ascii="Calibri" w:hAnsi="Calibri" w:cs="Calibri"/>
          <w:lang w:bidi="ar-EG"/>
        </w:rPr>
        <w:t>Khur</w:t>
      </w:r>
      <w:r>
        <w:rPr>
          <w:rFonts w:ascii="Calibri" w:hAnsi="Calibri" w:cs="Calibri"/>
          <w:lang w:bidi="ar-EG"/>
        </w:rPr>
        <w:t>a</w:t>
      </w:r>
      <w:r w:rsidRPr="004C087A">
        <w:rPr>
          <w:rFonts w:ascii="Calibri" w:hAnsi="Calibri" w:cs="Calibri"/>
          <w:lang w:bidi="ar-EG"/>
        </w:rPr>
        <w:t>s</w:t>
      </w:r>
      <w:r>
        <w:rPr>
          <w:rFonts w:ascii="Calibri" w:hAnsi="Calibri" w:cs="Calibri"/>
          <w:lang w:bidi="ar-EG"/>
        </w:rPr>
        <w:t>a</w:t>
      </w:r>
      <w:r w:rsidRPr="004C087A">
        <w:rPr>
          <w:rFonts w:ascii="Calibri" w:hAnsi="Calibri" w:cs="Calibri"/>
          <w:lang w:bidi="ar-EG"/>
        </w:rPr>
        <w:t>n</w:t>
      </w:r>
      <w:r>
        <w:rPr>
          <w:rFonts w:ascii="Calibri" w:hAnsi="Calibri" w:cs="Calibri"/>
          <w:lang w:bidi="ar-EG"/>
        </w:rPr>
        <w:t>iy</w:t>
      </w:r>
      <w:proofErr w:type="spellEnd"/>
      <w:r w:rsidRPr="004C087A">
        <w:rPr>
          <w:rFonts w:ascii="Calibri" w:hAnsi="Calibri" w:cs="Calibri"/>
          <w:lang w:bidi="ar-EG"/>
        </w:rPr>
        <w:t xml:space="preserve">, </w:t>
      </w:r>
      <w:r>
        <w:rPr>
          <w:rFonts w:ascii="Calibri" w:hAnsi="Calibri" w:cs="Calibri"/>
          <w:lang w:bidi="ar-EG"/>
        </w:rPr>
        <w:t>‘</w:t>
      </w:r>
      <w:r w:rsidRPr="004C087A">
        <w:rPr>
          <w:rFonts w:ascii="Calibri" w:hAnsi="Calibri" w:cs="Calibri"/>
          <w:lang w:bidi="ar-EG"/>
        </w:rPr>
        <w:t xml:space="preserve">Uqbah </w:t>
      </w:r>
      <w:r>
        <w:rPr>
          <w:rFonts w:ascii="Calibri" w:hAnsi="Calibri" w:cs="Calibri"/>
          <w:lang w:bidi="ar-EG"/>
        </w:rPr>
        <w:t>bin</w:t>
      </w:r>
      <w:r w:rsidRPr="004C087A">
        <w:rPr>
          <w:rFonts w:ascii="Calibri" w:hAnsi="Calibri" w:cs="Calibri"/>
          <w:lang w:bidi="ar-EG"/>
        </w:rPr>
        <w:t xml:space="preserve"> </w:t>
      </w:r>
      <w:proofErr w:type="spellStart"/>
      <w:r w:rsidRPr="004C087A">
        <w:rPr>
          <w:rFonts w:ascii="Calibri" w:hAnsi="Calibri" w:cs="Calibri"/>
          <w:lang w:bidi="ar-EG"/>
        </w:rPr>
        <w:t>Was</w:t>
      </w:r>
      <w:r>
        <w:rPr>
          <w:rFonts w:ascii="Calibri" w:hAnsi="Calibri" w:cs="Calibri"/>
          <w:lang w:bidi="ar-EG"/>
        </w:rPr>
        <w:t>aa</w:t>
      </w:r>
      <w:r w:rsidRPr="004C087A">
        <w:rPr>
          <w:rFonts w:ascii="Calibri" w:hAnsi="Calibri" w:cs="Calibri"/>
          <w:lang w:bidi="ar-EG"/>
        </w:rPr>
        <w:t>j</w:t>
      </w:r>
      <w:proofErr w:type="spellEnd"/>
      <w:r w:rsidRPr="004C087A">
        <w:rPr>
          <w:rFonts w:ascii="Calibri" w:hAnsi="Calibri" w:cs="Calibri"/>
          <w:lang w:bidi="ar-EG"/>
        </w:rPr>
        <w:t>, Mu</w:t>
      </w:r>
      <w:r>
        <w:rPr>
          <w:rFonts w:ascii="Calibri" w:hAnsi="Calibri" w:cs="Calibri"/>
          <w:lang w:bidi="ar-EG"/>
        </w:rPr>
        <w:t>h</w:t>
      </w:r>
      <w:r w:rsidRPr="004C087A">
        <w:rPr>
          <w:rFonts w:ascii="Calibri" w:hAnsi="Calibri" w:cs="Calibri"/>
          <w:lang w:bidi="ar-EG"/>
        </w:rPr>
        <w:t xml:space="preserve">ammad </w:t>
      </w:r>
      <w:r>
        <w:rPr>
          <w:rFonts w:ascii="Calibri" w:hAnsi="Calibri" w:cs="Calibri"/>
          <w:lang w:bidi="ar-EG"/>
        </w:rPr>
        <w:t>bin</w:t>
      </w:r>
      <w:r w:rsidRPr="004C087A">
        <w:rPr>
          <w:rFonts w:ascii="Calibri" w:hAnsi="Calibri" w:cs="Calibri"/>
          <w:lang w:bidi="ar-EG"/>
        </w:rPr>
        <w:t xml:space="preserve"> Muslim </w:t>
      </w:r>
      <w:r>
        <w:rPr>
          <w:rFonts w:ascii="Calibri" w:hAnsi="Calibri" w:cs="Calibri"/>
          <w:lang w:bidi="ar-EG"/>
        </w:rPr>
        <w:t>bin</w:t>
      </w:r>
      <w:r w:rsidRPr="004C087A">
        <w:rPr>
          <w:rFonts w:ascii="Calibri" w:hAnsi="Calibri" w:cs="Calibri"/>
          <w:lang w:bidi="ar-EG"/>
        </w:rPr>
        <w:t xml:space="preserve"> Shih</w:t>
      </w:r>
      <w:r>
        <w:rPr>
          <w:rFonts w:ascii="Calibri" w:hAnsi="Calibri" w:cs="Calibri"/>
          <w:lang w:bidi="ar-EG"/>
        </w:rPr>
        <w:t>a</w:t>
      </w:r>
      <w:r w:rsidRPr="004C087A">
        <w:rPr>
          <w:rFonts w:ascii="Calibri" w:hAnsi="Calibri" w:cs="Calibri"/>
          <w:lang w:bidi="ar-EG"/>
        </w:rPr>
        <w:t xml:space="preserve">b </w:t>
      </w:r>
      <w:r>
        <w:rPr>
          <w:rFonts w:ascii="Calibri" w:hAnsi="Calibri" w:cs="Calibri"/>
          <w:lang w:bidi="ar-EG"/>
        </w:rPr>
        <w:t>Az</w:t>
      </w:r>
      <w:r w:rsidRPr="004C087A">
        <w:rPr>
          <w:rFonts w:ascii="Calibri" w:hAnsi="Calibri" w:cs="Calibri"/>
          <w:lang w:bidi="ar-EG"/>
        </w:rPr>
        <w:t>-</w:t>
      </w:r>
      <w:proofErr w:type="spellStart"/>
      <w:r w:rsidRPr="004C087A">
        <w:rPr>
          <w:rFonts w:ascii="Calibri" w:hAnsi="Calibri" w:cs="Calibri"/>
          <w:lang w:bidi="ar-EG"/>
        </w:rPr>
        <w:t>Zuhr</w:t>
      </w:r>
      <w:r>
        <w:rPr>
          <w:rFonts w:ascii="Calibri" w:hAnsi="Calibri" w:cs="Calibri"/>
          <w:lang w:bidi="ar-EG"/>
        </w:rPr>
        <w:t>iy</w:t>
      </w:r>
      <w:proofErr w:type="spellEnd"/>
      <w:r w:rsidRPr="004C087A">
        <w:rPr>
          <w:rFonts w:ascii="Calibri" w:hAnsi="Calibri" w:cs="Calibri"/>
          <w:lang w:bidi="ar-EG"/>
        </w:rPr>
        <w:t>, Mu</w:t>
      </w:r>
      <w:r>
        <w:rPr>
          <w:rFonts w:ascii="Calibri" w:hAnsi="Calibri" w:cs="Calibri"/>
          <w:lang w:bidi="ar-EG"/>
        </w:rPr>
        <w:t>h</w:t>
      </w:r>
      <w:r w:rsidRPr="004C087A">
        <w:rPr>
          <w:rFonts w:ascii="Calibri" w:hAnsi="Calibri" w:cs="Calibri"/>
          <w:lang w:bidi="ar-EG"/>
        </w:rPr>
        <w:t>ammad b</w:t>
      </w:r>
      <w:r>
        <w:rPr>
          <w:rFonts w:ascii="Calibri" w:hAnsi="Calibri" w:cs="Calibri"/>
          <w:lang w:bidi="ar-EG"/>
        </w:rPr>
        <w:t>i</w:t>
      </w:r>
      <w:r w:rsidRPr="004C087A">
        <w:rPr>
          <w:rFonts w:ascii="Calibri" w:hAnsi="Calibri" w:cs="Calibri"/>
          <w:lang w:bidi="ar-EG"/>
        </w:rPr>
        <w:t>n Ya</w:t>
      </w:r>
      <w:r>
        <w:rPr>
          <w:rFonts w:ascii="Calibri" w:hAnsi="Calibri" w:cs="Calibri"/>
          <w:lang w:bidi="ar-EG"/>
        </w:rPr>
        <w:t>h</w:t>
      </w:r>
      <w:r w:rsidRPr="004C087A">
        <w:rPr>
          <w:rFonts w:ascii="Calibri" w:hAnsi="Calibri" w:cs="Calibri"/>
          <w:lang w:bidi="ar-EG"/>
        </w:rPr>
        <w:t>y</w:t>
      </w:r>
      <w:r>
        <w:rPr>
          <w:rFonts w:ascii="Calibri" w:hAnsi="Calibri" w:cs="Calibri"/>
          <w:lang w:bidi="ar-EG"/>
        </w:rPr>
        <w:t>a</w:t>
      </w:r>
      <w:r w:rsidRPr="004C087A">
        <w:rPr>
          <w:rFonts w:ascii="Calibri" w:hAnsi="Calibri" w:cs="Calibri"/>
          <w:lang w:bidi="ar-EG"/>
        </w:rPr>
        <w:t xml:space="preserve"> </w:t>
      </w:r>
      <w:r>
        <w:rPr>
          <w:rFonts w:ascii="Calibri" w:hAnsi="Calibri" w:cs="Calibri"/>
          <w:lang w:bidi="ar-EG"/>
        </w:rPr>
        <w:t>bin</w:t>
      </w:r>
      <w:r w:rsidRPr="004C087A">
        <w:rPr>
          <w:rFonts w:ascii="Calibri" w:hAnsi="Calibri" w:cs="Calibri"/>
          <w:lang w:bidi="ar-EG"/>
        </w:rPr>
        <w:t xml:space="preserve"> </w:t>
      </w:r>
      <w:r>
        <w:rPr>
          <w:rFonts w:ascii="Calibri" w:hAnsi="Calibri" w:cs="Calibri"/>
          <w:lang w:bidi="ar-EG"/>
        </w:rPr>
        <w:t>H</w:t>
      </w:r>
      <w:r w:rsidRPr="004C087A">
        <w:rPr>
          <w:rFonts w:ascii="Calibri" w:hAnsi="Calibri" w:cs="Calibri"/>
          <w:lang w:bidi="ar-EG"/>
        </w:rPr>
        <w:t>ibb</w:t>
      </w:r>
      <w:r>
        <w:rPr>
          <w:rFonts w:ascii="Calibri" w:hAnsi="Calibri" w:cs="Calibri"/>
          <w:lang w:bidi="ar-EG"/>
        </w:rPr>
        <w:t>a</w:t>
      </w:r>
      <w:r w:rsidRPr="004C087A">
        <w:rPr>
          <w:rFonts w:ascii="Calibri" w:hAnsi="Calibri" w:cs="Calibri"/>
          <w:lang w:bidi="ar-EG"/>
        </w:rPr>
        <w:t xml:space="preserve">n, </w:t>
      </w:r>
      <w:proofErr w:type="spellStart"/>
      <w:r w:rsidRPr="004C087A">
        <w:rPr>
          <w:rFonts w:ascii="Calibri" w:hAnsi="Calibri" w:cs="Calibri"/>
          <w:lang w:bidi="ar-EG"/>
        </w:rPr>
        <w:t>Mak</w:t>
      </w:r>
      <w:r>
        <w:rPr>
          <w:rFonts w:ascii="Calibri" w:hAnsi="Calibri" w:cs="Calibri"/>
          <w:lang w:bidi="ar-EG"/>
        </w:rPr>
        <w:t>’hoo</w:t>
      </w:r>
      <w:r w:rsidRPr="004C087A">
        <w:rPr>
          <w:rFonts w:ascii="Calibri" w:hAnsi="Calibri" w:cs="Calibri"/>
          <w:lang w:bidi="ar-EG"/>
        </w:rPr>
        <w:t>l</w:t>
      </w:r>
      <w:proofErr w:type="spellEnd"/>
      <w:r w:rsidRPr="004C087A">
        <w:rPr>
          <w:rFonts w:ascii="Calibri" w:hAnsi="Calibri" w:cs="Calibri"/>
          <w:lang w:bidi="ar-EG"/>
        </w:rPr>
        <w:t xml:space="preserve"> </w:t>
      </w:r>
      <w:r>
        <w:rPr>
          <w:rFonts w:ascii="Calibri" w:hAnsi="Calibri" w:cs="Calibri"/>
          <w:lang w:bidi="ar-EG"/>
        </w:rPr>
        <w:t>Ash</w:t>
      </w:r>
      <w:r w:rsidRPr="004C087A">
        <w:rPr>
          <w:rFonts w:ascii="Calibri" w:hAnsi="Calibri" w:cs="Calibri"/>
          <w:lang w:bidi="ar-EG"/>
        </w:rPr>
        <w:t>-</w:t>
      </w:r>
      <w:proofErr w:type="spellStart"/>
      <w:r w:rsidRPr="004C087A">
        <w:rPr>
          <w:rFonts w:ascii="Calibri" w:hAnsi="Calibri" w:cs="Calibri"/>
          <w:lang w:bidi="ar-EG"/>
        </w:rPr>
        <w:t>Sh</w:t>
      </w:r>
      <w:r>
        <w:rPr>
          <w:rFonts w:ascii="Calibri" w:hAnsi="Calibri" w:cs="Calibri"/>
          <w:lang w:bidi="ar-EG"/>
        </w:rPr>
        <w:t>aa</w:t>
      </w:r>
      <w:r w:rsidRPr="004C087A">
        <w:rPr>
          <w:rFonts w:ascii="Calibri" w:hAnsi="Calibri" w:cs="Calibri"/>
          <w:lang w:bidi="ar-EG"/>
        </w:rPr>
        <w:t>m</w:t>
      </w:r>
      <w:r>
        <w:rPr>
          <w:rFonts w:ascii="Calibri" w:hAnsi="Calibri" w:cs="Calibri"/>
          <w:lang w:bidi="ar-EG"/>
        </w:rPr>
        <w:t>iy</w:t>
      </w:r>
      <w:proofErr w:type="spellEnd"/>
      <w:r w:rsidRPr="004C087A">
        <w:rPr>
          <w:rFonts w:ascii="Calibri" w:hAnsi="Calibri" w:cs="Calibri"/>
          <w:lang w:bidi="ar-EG"/>
        </w:rPr>
        <w:t>, Ya</w:t>
      </w:r>
      <w:r>
        <w:rPr>
          <w:rFonts w:ascii="Calibri" w:hAnsi="Calibri" w:cs="Calibri"/>
          <w:lang w:bidi="ar-EG"/>
        </w:rPr>
        <w:t>hya</w:t>
      </w:r>
      <w:r w:rsidRPr="004C087A">
        <w:rPr>
          <w:rFonts w:ascii="Calibri" w:hAnsi="Calibri" w:cs="Calibri"/>
          <w:lang w:bidi="ar-EG"/>
        </w:rPr>
        <w:t xml:space="preserve"> </w:t>
      </w:r>
      <w:r>
        <w:rPr>
          <w:rFonts w:ascii="Calibri" w:hAnsi="Calibri" w:cs="Calibri"/>
          <w:lang w:bidi="ar-EG"/>
        </w:rPr>
        <w:t>bin</w:t>
      </w:r>
      <w:r w:rsidRPr="004C087A">
        <w:rPr>
          <w:rFonts w:ascii="Calibri" w:hAnsi="Calibri" w:cs="Calibri"/>
          <w:lang w:bidi="ar-EG"/>
        </w:rPr>
        <w:t xml:space="preserve"> </w:t>
      </w:r>
      <w:r>
        <w:rPr>
          <w:rFonts w:ascii="Calibri" w:hAnsi="Calibri" w:cs="Calibri"/>
          <w:lang w:bidi="ar-EG"/>
        </w:rPr>
        <w:t>H</w:t>
      </w:r>
      <w:r w:rsidRPr="004C087A">
        <w:rPr>
          <w:rFonts w:ascii="Calibri" w:hAnsi="Calibri" w:cs="Calibri"/>
          <w:lang w:bidi="ar-EG"/>
        </w:rPr>
        <w:t>ass</w:t>
      </w:r>
      <w:r>
        <w:rPr>
          <w:rFonts w:ascii="Calibri" w:hAnsi="Calibri" w:cs="Calibri"/>
          <w:lang w:bidi="ar-EG"/>
        </w:rPr>
        <w:t>a</w:t>
      </w:r>
      <w:r w:rsidRPr="004C087A">
        <w:rPr>
          <w:rFonts w:ascii="Calibri" w:hAnsi="Calibri" w:cs="Calibri"/>
          <w:lang w:bidi="ar-EG"/>
        </w:rPr>
        <w:t xml:space="preserve">n </w:t>
      </w:r>
      <w:r>
        <w:rPr>
          <w:rFonts w:ascii="Calibri" w:hAnsi="Calibri" w:cs="Calibri"/>
          <w:lang w:bidi="ar-EG"/>
        </w:rPr>
        <w:t>A</w:t>
      </w:r>
      <w:r w:rsidRPr="004C087A">
        <w:rPr>
          <w:rFonts w:ascii="Calibri" w:hAnsi="Calibri" w:cs="Calibri"/>
          <w:lang w:bidi="ar-EG"/>
        </w:rPr>
        <w:t>l-Bakr</w:t>
      </w:r>
      <w:r>
        <w:rPr>
          <w:rFonts w:ascii="Calibri" w:hAnsi="Calibri" w:cs="Calibri"/>
          <w:lang w:bidi="ar-EG"/>
        </w:rPr>
        <w:t>i</w:t>
      </w:r>
      <w:r w:rsidRPr="004C087A">
        <w:rPr>
          <w:rFonts w:ascii="Calibri" w:hAnsi="Calibri" w:cs="Calibri"/>
          <w:lang w:bidi="ar-EG"/>
        </w:rPr>
        <w:t xml:space="preserve"> </w:t>
      </w:r>
      <w:r>
        <w:rPr>
          <w:rFonts w:ascii="Calibri" w:hAnsi="Calibri" w:cs="Calibri"/>
          <w:lang w:bidi="ar-EG"/>
        </w:rPr>
        <w:t>A</w:t>
      </w:r>
      <w:r w:rsidRPr="004C087A">
        <w:rPr>
          <w:rFonts w:ascii="Calibri" w:hAnsi="Calibri" w:cs="Calibri"/>
          <w:lang w:bidi="ar-EG"/>
        </w:rPr>
        <w:t>l-</w:t>
      </w:r>
      <w:proofErr w:type="spellStart"/>
      <w:r w:rsidRPr="004C087A">
        <w:rPr>
          <w:rFonts w:ascii="Calibri" w:hAnsi="Calibri" w:cs="Calibri"/>
          <w:lang w:bidi="ar-EG"/>
        </w:rPr>
        <w:t>Filas</w:t>
      </w:r>
      <w:r>
        <w:rPr>
          <w:rFonts w:ascii="Calibri" w:hAnsi="Calibri" w:cs="Calibri"/>
          <w:lang w:bidi="ar-EG"/>
        </w:rPr>
        <w:t>tee</w:t>
      </w:r>
      <w:r w:rsidRPr="004C087A">
        <w:rPr>
          <w:rFonts w:ascii="Calibri" w:hAnsi="Calibri" w:cs="Calibri"/>
          <w:lang w:bidi="ar-EG"/>
        </w:rPr>
        <w:t>n</w:t>
      </w:r>
      <w:r>
        <w:rPr>
          <w:rFonts w:ascii="Calibri" w:hAnsi="Calibri" w:cs="Calibri"/>
          <w:lang w:bidi="ar-EG"/>
        </w:rPr>
        <w:t>iy</w:t>
      </w:r>
      <w:proofErr w:type="spellEnd"/>
      <w:r w:rsidRPr="004C087A">
        <w:rPr>
          <w:rFonts w:ascii="Calibri" w:hAnsi="Calibri" w:cs="Calibri"/>
          <w:lang w:bidi="ar-EG"/>
        </w:rPr>
        <w:t>, and Ya</w:t>
      </w:r>
      <w:r>
        <w:rPr>
          <w:rFonts w:ascii="Calibri" w:hAnsi="Calibri" w:cs="Calibri"/>
          <w:lang w:bidi="ar-EG"/>
        </w:rPr>
        <w:t>h</w:t>
      </w:r>
      <w:r w:rsidRPr="004C087A">
        <w:rPr>
          <w:rFonts w:ascii="Calibri" w:hAnsi="Calibri" w:cs="Calibri"/>
          <w:lang w:bidi="ar-EG"/>
        </w:rPr>
        <w:t>y</w:t>
      </w:r>
      <w:r>
        <w:rPr>
          <w:rFonts w:ascii="Calibri" w:hAnsi="Calibri" w:cs="Calibri"/>
          <w:lang w:bidi="ar-EG"/>
        </w:rPr>
        <w:t>a</w:t>
      </w:r>
      <w:r w:rsidRPr="004C087A">
        <w:rPr>
          <w:rFonts w:ascii="Calibri" w:hAnsi="Calibri" w:cs="Calibri"/>
          <w:lang w:bidi="ar-EG"/>
        </w:rPr>
        <w:t xml:space="preserve"> </w:t>
      </w:r>
      <w:r>
        <w:rPr>
          <w:rFonts w:ascii="Calibri" w:hAnsi="Calibri" w:cs="Calibri"/>
          <w:lang w:bidi="ar-EG"/>
        </w:rPr>
        <w:t>bin</w:t>
      </w:r>
      <w:r w:rsidRPr="004C087A">
        <w:rPr>
          <w:rFonts w:ascii="Calibri" w:hAnsi="Calibri" w:cs="Calibri"/>
          <w:lang w:bidi="ar-EG"/>
        </w:rPr>
        <w:t xml:space="preserve"> Ab</w:t>
      </w:r>
      <w:r>
        <w:rPr>
          <w:rFonts w:ascii="Calibri" w:hAnsi="Calibri" w:cs="Calibri"/>
          <w:lang w:bidi="ar-EG"/>
        </w:rPr>
        <w:t>i</w:t>
      </w:r>
      <w:r w:rsidRPr="004C087A">
        <w:rPr>
          <w:rFonts w:ascii="Calibri" w:hAnsi="Calibri" w:cs="Calibri"/>
          <w:lang w:bidi="ar-EG"/>
        </w:rPr>
        <w:t xml:space="preserve"> </w:t>
      </w:r>
      <w:r>
        <w:rPr>
          <w:rFonts w:ascii="Calibri" w:hAnsi="Calibri" w:cs="Calibri"/>
          <w:lang w:bidi="ar-EG"/>
        </w:rPr>
        <w:t>‘</w:t>
      </w:r>
      <w:r w:rsidRPr="004C087A">
        <w:rPr>
          <w:rFonts w:ascii="Calibri" w:hAnsi="Calibri" w:cs="Calibri"/>
          <w:lang w:bidi="ar-EG"/>
        </w:rPr>
        <w:t xml:space="preserve">Amr </w:t>
      </w:r>
      <w:r>
        <w:rPr>
          <w:rFonts w:ascii="Calibri" w:hAnsi="Calibri" w:cs="Calibri"/>
          <w:lang w:bidi="ar-EG"/>
        </w:rPr>
        <w:t>As</w:t>
      </w:r>
      <w:r w:rsidRPr="004C087A">
        <w:rPr>
          <w:rFonts w:ascii="Calibri" w:hAnsi="Calibri" w:cs="Calibri"/>
          <w:lang w:bidi="ar-EG"/>
        </w:rPr>
        <w:t>-</w:t>
      </w:r>
      <w:proofErr w:type="spellStart"/>
      <w:r w:rsidRPr="004C087A">
        <w:rPr>
          <w:rFonts w:ascii="Calibri" w:hAnsi="Calibri" w:cs="Calibri"/>
          <w:lang w:bidi="ar-EG"/>
        </w:rPr>
        <w:t>Sayb</w:t>
      </w:r>
      <w:r>
        <w:rPr>
          <w:rFonts w:ascii="Calibri" w:hAnsi="Calibri" w:cs="Calibri"/>
          <w:lang w:bidi="ar-EG"/>
        </w:rPr>
        <w:t>aa</w:t>
      </w:r>
      <w:r w:rsidRPr="004C087A">
        <w:rPr>
          <w:rFonts w:ascii="Calibri" w:hAnsi="Calibri" w:cs="Calibri"/>
          <w:lang w:bidi="ar-EG"/>
        </w:rPr>
        <w:t>n</w:t>
      </w:r>
      <w:r>
        <w:rPr>
          <w:rFonts w:ascii="Calibri" w:hAnsi="Calibri" w:cs="Calibri"/>
          <w:lang w:bidi="ar-EG"/>
        </w:rPr>
        <w:t>iy</w:t>
      </w:r>
      <w:proofErr w:type="spellEnd"/>
      <w:r w:rsidRPr="004C087A">
        <w:rPr>
          <w:rFonts w:ascii="Calibri" w:hAnsi="Calibri" w:cs="Calibri"/>
          <w:lang w:bidi="ar-EG"/>
        </w:rPr>
        <w:t>.</w:t>
      </w:r>
    </w:p>
    <w:p w14:paraId="5BCB3E20" w14:textId="77777777" w:rsidR="00005C44" w:rsidRPr="00E55656" w:rsidRDefault="00005C44" w:rsidP="00005C44">
      <w:pPr>
        <w:rPr>
          <w:rFonts w:ascii="Calibri" w:hAnsi="Calibri" w:cs="Calibri"/>
          <w:lang w:bidi="ar-EG"/>
        </w:rPr>
      </w:pPr>
      <w:r>
        <w:rPr>
          <w:rFonts w:ascii="Calibri" w:hAnsi="Calibri" w:cs="Calibri"/>
          <w:lang w:bidi="ar-EG"/>
        </w:rPr>
        <w:t xml:space="preserve">Abu </w:t>
      </w:r>
      <w:proofErr w:type="spellStart"/>
      <w:r>
        <w:rPr>
          <w:rFonts w:ascii="Calibri" w:hAnsi="Calibri" w:cs="Calibri"/>
          <w:lang w:bidi="ar-EG"/>
        </w:rPr>
        <w:t>Zur’ah</w:t>
      </w:r>
      <w:proofErr w:type="spellEnd"/>
      <w:r>
        <w:rPr>
          <w:rFonts w:ascii="Calibri" w:hAnsi="Calibri" w:cs="Calibri"/>
          <w:lang w:bidi="ar-EG"/>
        </w:rPr>
        <w:t xml:space="preserve"> Ad-</w:t>
      </w:r>
      <w:proofErr w:type="spellStart"/>
      <w:r>
        <w:rPr>
          <w:rFonts w:ascii="Calibri" w:hAnsi="Calibri" w:cs="Calibri"/>
          <w:lang w:bidi="ar-EG"/>
        </w:rPr>
        <w:t>Dimashqiy</w:t>
      </w:r>
      <w:proofErr w:type="spellEnd"/>
      <w:r>
        <w:rPr>
          <w:rFonts w:ascii="Calibri" w:hAnsi="Calibri" w:cs="Calibri"/>
          <w:lang w:bidi="ar-EG"/>
        </w:rPr>
        <w:t xml:space="preserve"> said: I said (i.e., to </w:t>
      </w:r>
      <w:proofErr w:type="spellStart"/>
      <w:r>
        <w:rPr>
          <w:rFonts w:ascii="Calibri" w:hAnsi="Calibri" w:cs="Calibri"/>
          <w:lang w:bidi="ar-EG"/>
        </w:rPr>
        <w:t>Duhaim</w:t>
      </w:r>
      <w:proofErr w:type="spellEnd"/>
      <w:r>
        <w:rPr>
          <w:rFonts w:ascii="Calibri" w:hAnsi="Calibri" w:cs="Calibri"/>
          <w:lang w:bidi="ar-EG"/>
        </w:rPr>
        <w:t xml:space="preserve">): </w:t>
      </w:r>
      <w:r w:rsidRPr="00E55656">
        <w:rPr>
          <w:rFonts w:ascii="Calibri" w:hAnsi="Calibri" w:cs="Calibri"/>
          <w:lang w:bidi="ar-EG"/>
        </w:rPr>
        <w:t>So</w:t>
      </w:r>
      <w:r>
        <w:rPr>
          <w:rFonts w:ascii="Calibri" w:hAnsi="Calibri" w:cs="Calibri"/>
          <w:lang w:bidi="ar-EG"/>
        </w:rPr>
        <w:t>, should</w:t>
      </w:r>
      <w:r w:rsidRPr="00E55656">
        <w:rPr>
          <w:rFonts w:ascii="Calibri" w:hAnsi="Calibri" w:cs="Calibri"/>
          <w:lang w:bidi="ar-EG"/>
        </w:rPr>
        <w:t xml:space="preserve"> we place hi</w:t>
      </w:r>
      <w:r>
        <w:rPr>
          <w:rFonts w:ascii="Calibri" w:hAnsi="Calibri" w:cs="Calibri"/>
          <w:lang w:bidi="ar-EG"/>
        </w:rPr>
        <w:t xml:space="preserve">m, </w:t>
      </w:r>
      <w:r w:rsidRPr="00E55656">
        <w:rPr>
          <w:rFonts w:ascii="Calibri" w:hAnsi="Calibri" w:cs="Calibri"/>
          <w:lang w:bidi="ar-EG"/>
        </w:rPr>
        <w:t>i.e., Kh</w:t>
      </w:r>
      <w:r>
        <w:rPr>
          <w:rFonts w:ascii="Calibri" w:hAnsi="Calibri" w:cs="Calibri"/>
          <w:lang w:bidi="ar-EG"/>
        </w:rPr>
        <w:t>a</w:t>
      </w:r>
      <w:r w:rsidRPr="00E55656">
        <w:rPr>
          <w:rFonts w:ascii="Calibri" w:hAnsi="Calibri" w:cs="Calibri"/>
          <w:lang w:bidi="ar-EG"/>
        </w:rPr>
        <w:t xml:space="preserve">lid </w:t>
      </w:r>
      <w:r>
        <w:rPr>
          <w:rFonts w:ascii="Calibri" w:hAnsi="Calibri" w:cs="Calibri"/>
          <w:lang w:bidi="ar-EG"/>
        </w:rPr>
        <w:t>bin</w:t>
      </w:r>
      <w:r w:rsidRPr="00E55656">
        <w:rPr>
          <w:rFonts w:ascii="Calibri" w:hAnsi="Calibri" w:cs="Calibri"/>
          <w:lang w:bidi="ar-EG"/>
        </w:rPr>
        <w:t xml:space="preserve"> Ma</w:t>
      </w:r>
      <w:r>
        <w:rPr>
          <w:rFonts w:ascii="Calibri" w:hAnsi="Calibri" w:cs="Calibri"/>
          <w:lang w:bidi="ar-EG"/>
        </w:rPr>
        <w:t>’</w:t>
      </w:r>
      <w:r w:rsidRPr="00E55656">
        <w:rPr>
          <w:rFonts w:ascii="Calibri" w:hAnsi="Calibri" w:cs="Calibri"/>
          <w:lang w:bidi="ar-EG"/>
        </w:rPr>
        <w:t>d</w:t>
      </w:r>
      <w:r>
        <w:rPr>
          <w:rFonts w:ascii="Calibri" w:hAnsi="Calibri" w:cs="Calibri"/>
          <w:lang w:bidi="ar-EG"/>
        </w:rPr>
        <w:t>a</w:t>
      </w:r>
      <w:r w:rsidRPr="00E55656">
        <w:rPr>
          <w:rFonts w:ascii="Calibri" w:hAnsi="Calibri" w:cs="Calibri"/>
          <w:lang w:bidi="ar-EG"/>
        </w:rPr>
        <w:t>n</w:t>
      </w:r>
      <w:r>
        <w:rPr>
          <w:rFonts w:ascii="Calibri" w:hAnsi="Calibri" w:cs="Calibri"/>
          <w:lang w:bidi="ar-EG"/>
        </w:rPr>
        <w:t xml:space="preserve">, </w:t>
      </w:r>
      <w:r w:rsidRPr="00E55656">
        <w:rPr>
          <w:rFonts w:ascii="Calibri" w:hAnsi="Calibri" w:cs="Calibri"/>
          <w:lang w:bidi="ar-EG"/>
        </w:rPr>
        <w:t xml:space="preserve">in the same </w:t>
      </w:r>
      <w:proofErr w:type="spellStart"/>
      <w:r>
        <w:rPr>
          <w:rFonts w:ascii="Calibri" w:hAnsi="Calibri" w:cs="Calibri"/>
          <w:lang w:bidi="ar-EG"/>
        </w:rPr>
        <w:t>Tabaqah</w:t>
      </w:r>
      <w:proofErr w:type="spellEnd"/>
      <w:r>
        <w:rPr>
          <w:rFonts w:ascii="Calibri" w:hAnsi="Calibri" w:cs="Calibri"/>
          <w:lang w:bidi="ar-EG"/>
        </w:rPr>
        <w:t xml:space="preserve"> (tier or generation) </w:t>
      </w:r>
      <w:r w:rsidRPr="00E55656">
        <w:rPr>
          <w:rFonts w:ascii="Calibri" w:hAnsi="Calibri" w:cs="Calibri"/>
          <w:lang w:bidi="ar-EG"/>
        </w:rPr>
        <w:t xml:space="preserve">as </w:t>
      </w:r>
      <w:r>
        <w:rPr>
          <w:rFonts w:ascii="Calibri" w:hAnsi="Calibri" w:cs="Calibri"/>
          <w:lang w:bidi="ar-EG"/>
        </w:rPr>
        <w:t>Abdullah</w:t>
      </w:r>
      <w:r w:rsidRPr="00E55656">
        <w:rPr>
          <w:rFonts w:ascii="Calibri" w:hAnsi="Calibri" w:cs="Calibri"/>
          <w:lang w:bidi="ar-EG"/>
        </w:rPr>
        <w:t xml:space="preserve"> </w:t>
      </w:r>
      <w:r>
        <w:rPr>
          <w:rFonts w:ascii="Calibri" w:hAnsi="Calibri" w:cs="Calibri"/>
          <w:lang w:bidi="ar-EG"/>
        </w:rPr>
        <w:t>bin</w:t>
      </w:r>
      <w:r w:rsidRPr="00E55656">
        <w:rPr>
          <w:rFonts w:ascii="Calibri" w:hAnsi="Calibri" w:cs="Calibri"/>
          <w:lang w:bidi="ar-EG"/>
        </w:rPr>
        <w:t xml:space="preserve"> Mu</w:t>
      </w:r>
      <w:r>
        <w:rPr>
          <w:rFonts w:ascii="Calibri" w:hAnsi="Calibri" w:cs="Calibri"/>
          <w:lang w:bidi="ar-EG"/>
        </w:rPr>
        <w:t>h</w:t>
      </w:r>
      <w:r w:rsidRPr="00E55656">
        <w:rPr>
          <w:rFonts w:ascii="Calibri" w:hAnsi="Calibri" w:cs="Calibri"/>
          <w:lang w:bidi="ar-EG"/>
        </w:rPr>
        <w:t>air</w:t>
      </w:r>
      <w:r>
        <w:rPr>
          <w:rFonts w:ascii="Calibri" w:hAnsi="Calibri" w:cs="Calibri"/>
          <w:lang w:bidi="ar-EG"/>
        </w:rPr>
        <w:t>ee</w:t>
      </w:r>
      <w:r w:rsidRPr="00E55656">
        <w:rPr>
          <w:rFonts w:ascii="Calibri" w:hAnsi="Calibri" w:cs="Calibri"/>
          <w:lang w:bidi="ar-EG"/>
        </w:rPr>
        <w:t>z</w:t>
      </w:r>
      <w:r>
        <w:rPr>
          <w:rFonts w:ascii="Calibri" w:hAnsi="Calibri" w:cs="Calibri"/>
          <w:lang w:bidi="ar-EG"/>
        </w:rPr>
        <w:t>?”</w:t>
      </w:r>
      <w:r w:rsidRPr="00E55656">
        <w:rPr>
          <w:rFonts w:ascii="Calibri" w:hAnsi="Calibri" w:cs="Calibri"/>
          <w:lang w:bidi="ar-EG"/>
        </w:rPr>
        <w:t xml:space="preserve"> He </w:t>
      </w:r>
      <w:r>
        <w:rPr>
          <w:rFonts w:ascii="Calibri" w:hAnsi="Calibri" w:cs="Calibri"/>
          <w:lang w:bidi="ar-EG"/>
        </w:rPr>
        <w:t>said</w:t>
      </w:r>
      <w:r w:rsidRPr="00E55656">
        <w:rPr>
          <w:rFonts w:ascii="Calibri" w:hAnsi="Calibri" w:cs="Calibri"/>
          <w:lang w:bidi="ar-EG"/>
        </w:rPr>
        <w:t xml:space="preserve">: “Ibn </w:t>
      </w:r>
      <w:proofErr w:type="spellStart"/>
      <w:r w:rsidRPr="00E55656">
        <w:rPr>
          <w:rFonts w:ascii="Calibri" w:hAnsi="Calibri" w:cs="Calibri"/>
          <w:lang w:bidi="ar-EG"/>
        </w:rPr>
        <w:t>Mu</w:t>
      </w:r>
      <w:r>
        <w:rPr>
          <w:rFonts w:ascii="Calibri" w:hAnsi="Calibri" w:cs="Calibri"/>
          <w:lang w:bidi="ar-EG"/>
        </w:rPr>
        <w:t>h</w:t>
      </w:r>
      <w:r w:rsidRPr="00E55656">
        <w:rPr>
          <w:rFonts w:ascii="Calibri" w:hAnsi="Calibri" w:cs="Calibri"/>
          <w:lang w:bidi="ar-EG"/>
        </w:rPr>
        <w:t>air</w:t>
      </w:r>
      <w:r>
        <w:rPr>
          <w:rFonts w:ascii="Calibri" w:hAnsi="Calibri" w:cs="Calibri"/>
          <w:lang w:bidi="ar-EG"/>
        </w:rPr>
        <w:t>ee</w:t>
      </w:r>
      <w:r w:rsidRPr="00E55656">
        <w:rPr>
          <w:rFonts w:ascii="Calibri" w:hAnsi="Calibri" w:cs="Calibri"/>
          <w:lang w:bidi="ar-EG"/>
        </w:rPr>
        <w:t>z</w:t>
      </w:r>
      <w:proofErr w:type="spellEnd"/>
      <w:r w:rsidRPr="00E55656">
        <w:rPr>
          <w:rFonts w:ascii="Calibri" w:hAnsi="Calibri" w:cs="Calibri"/>
          <w:lang w:bidi="ar-EG"/>
        </w:rPr>
        <w:t xml:space="preserve"> surpasses him greatly. Al-</w:t>
      </w:r>
      <w:proofErr w:type="spellStart"/>
      <w:r w:rsidRPr="00E55656">
        <w:rPr>
          <w:rFonts w:ascii="Calibri" w:hAnsi="Calibri" w:cs="Calibri"/>
          <w:lang w:bidi="ar-EG"/>
        </w:rPr>
        <w:t>Awz</w:t>
      </w:r>
      <w:r>
        <w:rPr>
          <w:rFonts w:ascii="Calibri" w:hAnsi="Calibri" w:cs="Calibri"/>
          <w:lang w:bidi="ar-EG"/>
        </w:rPr>
        <w:t>aa’iy</w:t>
      </w:r>
      <w:proofErr w:type="spellEnd"/>
      <w:r w:rsidRPr="00E55656">
        <w:rPr>
          <w:rFonts w:ascii="Calibri" w:hAnsi="Calibri" w:cs="Calibri"/>
          <w:lang w:bidi="ar-EG"/>
        </w:rPr>
        <w:t xml:space="preserve"> would not mention five of the early pious predecessors except that he would include Ibn </w:t>
      </w:r>
      <w:proofErr w:type="spellStart"/>
      <w:r w:rsidRPr="00E55656">
        <w:rPr>
          <w:rFonts w:ascii="Calibri" w:hAnsi="Calibri" w:cs="Calibri"/>
          <w:lang w:bidi="ar-EG"/>
        </w:rPr>
        <w:t>Mu</w:t>
      </w:r>
      <w:r>
        <w:rPr>
          <w:rFonts w:ascii="Calibri" w:hAnsi="Calibri" w:cs="Calibri"/>
          <w:lang w:bidi="ar-EG"/>
        </w:rPr>
        <w:t>h</w:t>
      </w:r>
      <w:r w:rsidRPr="00E55656">
        <w:rPr>
          <w:rFonts w:ascii="Calibri" w:hAnsi="Calibri" w:cs="Calibri"/>
          <w:lang w:bidi="ar-EG"/>
        </w:rPr>
        <w:t>air</w:t>
      </w:r>
      <w:r>
        <w:rPr>
          <w:rFonts w:ascii="Calibri" w:hAnsi="Calibri" w:cs="Calibri"/>
          <w:lang w:bidi="ar-EG"/>
        </w:rPr>
        <w:t>ee</w:t>
      </w:r>
      <w:r w:rsidRPr="00E55656">
        <w:rPr>
          <w:rFonts w:ascii="Calibri" w:hAnsi="Calibri" w:cs="Calibri"/>
          <w:lang w:bidi="ar-EG"/>
        </w:rPr>
        <w:t>z</w:t>
      </w:r>
      <w:proofErr w:type="spellEnd"/>
      <w:r w:rsidRPr="00E55656">
        <w:rPr>
          <w:rFonts w:ascii="Calibri" w:hAnsi="Calibri" w:cs="Calibri"/>
          <w:lang w:bidi="ar-EG"/>
        </w:rPr>
        <w:t xml:space="preserve"> among them, and he would elevate his mention and his virtue</w:t>
      </w:r>
      <w:r>
        <w:rPr>
          <w:rFonts w:ascii="Calibri" w:hAnsi="Calibri" w:cs="Calibri"/>
          <w:lang w:bidi="ar-EG"/>
        </w:rPr>
        <w:t>”.</w:t>
      </w:r>
      <w:r w:rsidRPr="00E55656">
        <w:rPr>
          <w:rFonts w:ascii="Calibri" w:hAnsi="Calibri" w:cs="Calibri"/>
          <w:lang w:bidi="ar-EG"/>
        </w:rPr>
        <w:t xml:space="preserve"> I said: “So would he be in the same</w:t>
      </w:r>
      <w:r>
        <w:rPr>
          <w:rFonts w:ascii="Calibri" w:hAnsi="Calibri" w:cs="Calibri"/>
          <w:lang w:bidi="ar-EG"/>
        </w:rPr>
        <w:t xml:space="preserve"> </w:t>
      </w:r>
      <w:proofErr w:type="spellStart"/>
      <w:r>
        <w:rPr>
          <w:rFonts w:ascii="Calibri" w:hAnsi="Calibri" w:cs="Calibri"/>
          <w:lang w:bidi="ar-EG"/>
        </w:rPr>
        <w:t>Tabaqah</w:t>
      </w:r>
      <w:proofErr w:type="spellEnd"/>
      <w:r w:rsidRPr="00E55656">
        <w:rPr>
          <w:rFonts w:ascii="Calibri" w:hAnsi="Calibri" w:cs="Calibri"/>
          <w:lang w:bidi="ar-EG"/>
        </w:rPr>
        <w:t xml:space="preserve"> </w:t>
      </w:r>
      <w:r>
        <w:rPr>
          <w:rFonts w:ascii="Calibri" w:hAnsi="Calibri" w:cs="Calibri"/>
          <w:lang w:bidi="ar-EG"/>
        </w:rPr>
        <w:t>(</w:t>
      </w:r>
      <w:r w:rsidRPr="00E55656">
        <w:rPr>
          <w:rFonts w:ascii="Calibri" w:hAnsi="Calibri" w:cs="Calibri"/>
          <w:lang w:bidi="ar-EG"/>
        </w:rPr>
        <w:t>tier</w:t>
      </w:r>
      <w:r>
        <w:rPr>
          <w:rFonts w:ascii="Calibri" w:hAnsi="Calibri" w:cs="Calibri"/>
          <w:lang w:bidi="ar-EG"/>
        </w:rPr>
        <w:t>)</w:t>
      </w:r>
      <w:r w:rsidRPr="00E55656">
        <w:rPr>
          <w:rFonts w:ascii="Calibri" w:hAnsi="Calibri" w:cs="Calibri"/>
          <w:lang w:bidi="ar-EG"/>
        </w:rPr>
        <w:t xml:space="preserve"> as Ibn </w:t>
      </w:r>
      <w:r>
        <w:rPr>
          <w:rFonts w:ascii="Calibri" w:hAnsi="Calibri" w:cs="Calibri"/>
          <w:lang w:bidi="ar-EG"/>
        </w:rPr>
        <w:t>Ad</w:t>
      </w:r>
      <w:r w:rsidRPr="00E55656">
        <w:rPr>
          <w:rFonts w:ascii="Calibri" w:hAnsi="Calibri" w:cs="Calibri"/>
          <w:lang w:bidi="ar-EG"/>
        </w:rPr>
        <w:t>-Da</w:t>
      </w:r>
      <w:r>
        <w:rPr>
          <w:rFonts w:ascii="Calibri" w:hAnsi="Calibri" w:cs="Calibri"/>
          <w:lang w:bidi="ar-EG"/>
        </w:rPr>
        <w:t>i</w:t>
      </w:r>
      <w:r w:rsidRPr="00E55656">
        <w:rPr>
          <w:rFonts w:ascii="Calibri" w:hAnsi="Calibri" w:cs="Calibri"/>
          <w:lang w:bidi="ar-EG"/>
        </w:rPr>
        <w:t>lam</w:t>
      </w:r>
      <w:r>
        <w:rPr>
          <w:rFonts w:ascii="Calibri" w:hAnsi="Calibri" w:cs="Calibri"/>
          <w:lang w:bidi="ar-EG"/>
        </w:rPr>
        <w:t>i</w:t>
      </w:r>
      <w:r w:rsidRPr="00E55656">
        <w:rPr>
          <w:rFonts w:ascii="Calibri" w:hAnsi="Calibri" w:cs="Calibri"/>
          <w:lang w:bidi="ar-EG"/>
        </w:rPr>
        <w:t>, H</w:t>
      </w:r>
      <w:r>
        <w:rPr>
          <w:rFonts w:ascii="Calibri" w:hAnsi="Calibri" w:cs="Calibri"/>
          <w:lang w:bidi="ar-EG"/>
        </w:rPr>
        <w:t>aa</w:t>
      </w:r>
      <w:r w:rsidRPr="00E55656">
        <w:rPr>
          <w:rFonts w:ascii="Calibri" w:hAnsi="Calibri" w:cs="Calibri"/>
          <w:lang w:bidi="ar-EG"/>
        </w:rPr>
        <w:t>ni</w:t>
      </w:r>
      <w:r>
        <w:rPr>
          <w:rFonts w:ascii="Calibri" w:hAnsi="Calibri" w:cs="Calibri"/>
          <w:lang w:bidi="ar-EG"/>
        </w:rPr>
        <w:t>’</w:t>
      </w:r>
      <w:r w:rsidRPr="00E55656">
        <w:rPr>
          <w:rFonts w:ascii="Calibri" w:hAnsi="Calibri" w:cs="Calibri"/>
          <w:lang w:bidi="ar-EG"/>
        </w:rPr>
        <w:t xml:space="preserve"> </w:t>
      </w:r>
      <w:r>
        <w:rPr>
          <w:rFonts w:ascii="Calibri" w:hAnsi="Calibri" w:cs="Calibri"/>
          <w:lang w:bidi="ar-EG"/>
        </w:rPr>
        <w:t>bin</w:t>
      </w:r>
      <w:r w:rsidRPr="00E55656">
        <w:rPr>
          <w:rFonts w:ascii="Calibri" w:hAnsi="Calibri" w:cs="Calibri"/>
          <w:lang w:bidi="ar-EG"/>
        </w:rPr>
        <w:t xml:space="preserve"> Kulth</w:t>
      </w:r>
      <w:r>
        <w:rPr>
          <w:rFonts w:ascii="Calibri" w:hAnsi="Calibri" w:cs="Calibri"/>
          <w:lang w:bidi="ar-EG"/>
        </w:rPr>
        <w:t>u</w:t>
      </w:r>
      <w:r w:rsidRPr="00E55656">
        <w:rPr>
          <w:rFonts w:ascii="Calibri" w:hAnsi="Calibri" w:cs="Calibri"/>
          <w:lang w:bidi="ar-EG"/>
        </w:rPr>
        <w:t>m, and the two sons of Ab</w:t>
      </w:r>
      <w:r>
        <w:rPr>
          <w:rFonts w:ascii="Calibri" w:hAnsi="Calibri" w:cs="Calibri"/>
          <w:lang w:bidi="ar-EG"/>
        </w:rPr>
        <w:t>u</w:t>
      </w:r>
      <w:r w:rsidRPr="00E55656">
        <w:rPr>
          <w:rFonts w:ascii="Calibri" w:hAnsi="Calibri" w:cs="Calibri"/>
          <w:lang w:bidi="ar-EG"/>
        </w:rPr>
        <w:t xml:space="preserve"> Sawda</w:t>
      </w:r>
      <w:r>
        <w:rPr>
          <w:rFonts w:ascii="Calibri" w:hAnsi="Calibri" w:cs="Calibri"/>
          <w:lang w:bidi="ar-EG"/>
        </w:rPr>
        <w:t>h, ‘</w:t>
      </w:r>
      <w:r w:rsidRPr="00E55656">
        <w:rPr>
          <w:rFonts w:ascii="Calibri" w:hAnsi="Calibri" w:cs="Calibri"/>
          <w:lang w:bidi="ar-EG"/>
        </w:rPr>
        <w:t>Uthm</w:t>
      </w:r>
      <w:r>
        <w:rPr>
          <w:rFonts w:ascii="Calibri" w:hAnsi="Calibri" w:cs="Calibri"/>
          <w:lang w:bidi="ar-EG"/>
        </w:rPr>
        <w:t>a</w:t>
      </w:r>
      <w:r w:rsidRPr="00E55656">
        <w:rPr>
          <w:rFonts w:ascii="Calibri" w:hAnsi="Calibri" w:cs="Calibri"/>
          <w:lang w:bidi="ar-EG"/>
        </w:rPr>
        <w:t>n and Ziy</w:t>
      </w:r>
      <w:r>
        <w:rPr>
          <w:rFonts w:ascii="Calibri" w:hAnsi="Calibri" w:cs="Calibri"/>
          <w:lang w:bidi="ar-EG"/>
        </w:rPr>
        <w:t>a</w:t>
      </w:r>
      <w:r w:rsidRPr="00E55656">
        <w:rPr>
          <w:rFonts w:ascii="Calibri" w:hAnsi="Calibri" w:cs="Calibri"/>
          <w:lang w:bidi="ar-EG"/>
        </w:rPr>
        <w:t xml:space="preserve">d?” He </w:t>
      </w:r>
      <w:r>
        <w:rPr>
          <w:rFonts w:ascii="Calibri" w:hAnsi="Calibri" w:cs="Calibri"/>
          <w:lang w:bidi="ar-EG"/>
        </w:rPr>
        <w:t>said</w:t>
      </w:r>
      <w:r w:rsidRPr="00E55656">
        <w:rPr>
          <w:rFonts w:ascii="Calibri" w:hAnsi="Calibri" w:cs="Calibri"/>
          <w:lang w:bidi="ar-EG"/>
        </w:rPr>
        <w:t xml:space="preserve">: “He is above them!” And I saw that he regarded him as the </w:t>
      </w:r>
      <w:r>
        <w:rPr>
          <w:rFonts w:ascii="Calibri" w:hAnsi="Calibri" w:cs="Calibri"/>
          <w:lang w:bidi="ar-EG"/>
        </w:rPr>
        <w:t>most eminent</w:t>
      </w:r>
      <w:r w:rsidRPr="00E55656">
        <w:rPr>
          <w:rFonts w:ascii="Calibri" w:hAnsi="Calibri" w:cs="Calibri"/>
          <w:lang w:bidi="ar-EG"/>
        </w:rPr>
        <w:t xml:space="preserve"> among the people </w:t>
      </w:r>
      <w:r>
        <w:rPr>
          <w:rFonts w:ascii="Calibri" w:hAnsi="Calibri" w:cs="Calibri"/>
          <w:lang w:bidi="ar-EG"/>
        </w:rPr>
        <w:t xml:space="preserve">(i.e., scholars) </w:t>
      </w:r>
      <w:r w:rsidRPr="00E55656">
        <w:rPr>
          <w:rFonts w:ascii="Calibri" w:hAnsi="Calibri" w:cs="Calibri"/>
          <w:lang w:bidi="ar-EG"/>
        </w:rPr>
        <w:t xml:space="preserve">of </w:t>
      </w:r>
      <w:r>
        <w:rPr>
          <w:rFonts w:ascii="Calibri" w:hAnsi="Calibri" w:cs="Calibri"/>
          <w:lang w:bidi="ar-EG"/>
        </w:rPr>
        <w:t>Ash-Shaam</w:t>
      </w:r>
      <w:r w:rsidRPr="00E55656">
        <w:rPr>
          <w:rFonts w:ascii="Calibri" w:hAnsi="Calibri" w:cs="Calibri"/>
          <w:lang w:bidi="ar-EG"/>
        </w:rPr>
        <w:t xml:space="preserve"> after Ab</w:t>
      </w:r>
      <w:r>
        <w:rPr>
          <w:rFonts w:ascii="Calibri" w:hAnsi="Calibri" w:cs="Calibri"/>
          <w:lang w:bidi="ar-EG"/>
        </w:rPr>
        <w:t>u</w:t>
      </w:r>
      <w:r w:rsidRPr="00E55656">
        <w:rPr>
          <w:rFonts w:ascii="Calibri" w:hAnsi="Calibri" w:cs="Calibri"/>
          <w:lang w:bidi="ar-EG"/>
        </w:rPr>
        <w:t xml:space="preserve"> Idr</w:t>
      </w:r>
      <w:r>
        <w:rPr>
          <w:rFonts w:ascii="Calibri" w:hAnsi="Calibri" w:cs="Calibri"/>
          <w:lang w:bidi="ar-EG"/>
        </w:rPr>
        <w:t>ee</w:t>
      </w:r>
      <w:r w:rsidRPr="00E55656">
        <w:rPr>
          <w:rFonts w:ascii="Calibri" w:hAnsi="Calibri" w:cs="Calibri"/>
          <w:lang w:bidi="ar-EG"/>
        </w:rPr>
        <w:t xml:space="preserve">s </w:t>
      </w:r>
      <w:r>
        <w:rPr>
          <w:rFonts w:ascii="Calibri" w:hAnsi="Calibri" w:cs="Calibri"/>
          <w:lang w:bidi="ar-EG"/>
        </w:rPr>
        <w:t>A</w:t>
      </w:r>
      <w:r w:rsidRPr="00E55656">
        <w:rPr>
          <w:rFonts w:ascii="Calibri" w:hAnsi="Calibri" w:cs="Calibri"/>
          <w:lang w:bidi="ar-EG"/>
        </w:rPr>
        <w:t>l-</w:t>
      </w:r>
      <w:proofErr w:type="spellStart"/>
      <w:r w:rsidRPr="00E55656">
        <w:rPr>
          <w:rFonts w:ascii="Calibri" w:hAnsi="Calibri" w:cs="Calibri"/>
          <w:lang w:bidi="ar-EG"/>
        </w:rPr>
        <w:t>Khawl</w:t>
      </w:r>
      <w:r>
        <w:rPr>
          <w:rFonts w:ascii="Calibri" w:hAnsi="Calibri" w:cs="Calibri"/>
          <w:lang w:bidi="ar-EG"/>
        </w:rPr>
        <w:t>a</w:t>
      </w:r>
      <w:r w:rsidRPr="00E55656">
        <w:rPr>
          <w:rFonts w:ascii="Calibri" w:hAnsi="Calibri" w:cs="Calibri"/>
          <w:lang w:bidi="ar-EG"/>
        </w:rPr>
        <w:t>n</w:t>
      </w:r>
      <w:r>
        <w:rPr>
          <w:rFonts w:ascii="Calibri" w:hAnsi="Calibri" w:cs="Calibri"/>
          <w:lang w:bidi="ar-EG"/>
        </w:rPr>
        <w:t>i</w:t>
      </w:r>
      <w:proofErr w:type="spellEnd"/>
      <w:r w:rsidRPr="00E55656">
        <w:rPr>
          <w:rFonts w:ascii="Calibri" w:hAnsi="Calibri" w:cs="Calibri"/>
          <w:lang w:bidi="ar-EG"/>
        </w:rPr>
        <w:t xml:space="preserve"> and his contemporaries.</w:t>
      </w:r>
    </w:p>
    <w:p w14:paraId="1F1B301D" w14:textId="77777777" w:rsidR="00005C44" w:rsidRDefault="00005C44" w:rsidP="00005C44">
      <w:pPr>
        <w:rPr>
          <w:rFonts w:ascii="Calibri" w:hAnsi="Calibri" w:cs="Calibri"/>
          <w:lang w:bidi="ar-EG"/>
        </w:rPr>
      </w:pPr>
      <w:proofErr w:type="spellStart"/>
      <w:r>
        <w:rPr>
          <w:rFonts w:ascii="Calibri" w:hAnsi="Calibri" w:cs="Calibri"/>
          <w:lang w:bidi="ar-EG"/>
        </w:rPr>
        <w:t>Da</w:t>
      </w:r>
      <w:r w:rsidRPr="00E55656">
        <w:rPr>
          <w:rFonts w:ascii="Calibri" w:hAnsi="Calibri" w:cs="Calibri"/>
          <w:lang w:bidi="ar-EG"/>
        </w:rPr>
        <w:t>mrah</w:t>
      </w:r>
      <w:proofErr w:type="spellEnd"/>
      <w:r w:rsidRPr="00E55656">
        <w:rPr>
          <w:rFonts w:ascii="Calibri" w:hAnsi="Calibri" w:cs="Calibri"/>
          <w:lang w:bidi="ar-EG"/>
        </w:rPr>
        <w:t xml:space="preserve"> </w:t>
      </w:r>
      <w:r>
        <w:rPr>
          <w:rFonts w:ascii="Calibri" w:hAnsi="Calibri" w:cs="Calibri"/>
          <w:lang w:bidi="ar-EG"/>
        </w:rPr>
        <w:t>bin</w:t>
      </w:r>
      <w:r w:rsidRPr="00E55656">
        <w:rPr>
          <w:rFonts w:ascii="Calibri" w:hAnsi="Calibri" w:cs="Calibri"/>
          <w:lang w:bidi="ar-EG"/>
        </w:rPr>
        <w:t xml:space="preserve"> </w:t>
      </w:r>
      <w:proofErr w:type="spellStart"/>
      <w:r w:rsidRPr="00E55656">
        <w:rPr>
          <w:rFonts w:ascii="Calibri" w:hAnsi="Calibri" w:cs="Calibri"/>
          <w:lang w:bidi="ar-EG"/>
        </w:rPr>
        <w:t>Rab</w:t>
      </w:r>
      <w:r>
        <w:rPr>
          <w:rFonts w:ascii="Calibri" w:hAnsi="Calibri" w:cs="Calibri"/>
          <w:lang w:bidi="ar-EG"/>
        </w:rPr>
        <w:t>ee’</w:t>
      </w:r>
      <w:r w:rsidRPr="00E55656">
        <w:rPr>
          <w:rFonts w:ascii="Calibri" w:hAnsi="Calibri" w:cs="Calibri"/>
          <w:lang w:bidi="ar-EG"/>
        </w:rPr>
        <w:t>ah</w:t>
      </w:r>
      <w:proofErr w:type="spellEnd"/>
      <w:r w:rsidRPr="00E55656">
        <w:rPr>
          <w:rFonts w:ascii="Calibri" w:hAnsi="Calibri" w:cs="Calibri"/>
          <w:lang w:bidi="ar-EG"/>
        </w:rPr>
        <w:t xml:space="preserve"> </w:t>
      </w:r>
      <w:r>
        <w:rPr>
          <w:rFonts w:ascii="Calibri" w:hAnsi="Calibri" w:cs="Calibri"/>
          <w:lang w:bidi="ar-EG"/>
        </w:rPr>
        <w:t>stated</w:t>
      </w:r>
      <w:r w:rsidRPr="00E55656">
        <w:rPr>
          <w:rFonts w:ascii="Calibri" w:hAnsi="Calibri" w:cs="Calibri"/>
          <w:lang w:bidi="ar-EG"/>
        </w:rPr>
        <w:t xml:space="preserve"> from </w:t>
      </w:r>
      <w:r>
        <w:rPr>
          <w:rFonts w:ascii="Calibri" w:hAnsi="Calibri" w:cs="Calibri"/>
          <w:lang w:bidi="ar-EG"/>
        </w:rPr>
        <w:t>A</w:t>
      </w:r>
      <w:r w:rsidRPr="00E55656">
        <w:rPr>
          <w:rFonts w:ascii="Calibri" w:hAnsi="Calibri" w:cs="Calibri"/>
          <w:lang w:bidi="ar-EG"/>
        </w:rPr>
        <w:t>l-</w:t>
      </w:r>
      <w:proofErr w:type="spellStart"/>
      <w:r w:rsidRPr="00E55656">
        <w:rPr>
          <w:rFonts w:ascii="Calibri" w:hAnsi="Calibri" w:cs="Calibri"/>
          <w:lang w:bidi="ar-EG"/>
        </w:rPr>
        <w:t>Awz</w:t>
      </w:r>
      <w:r>
        <w:rPr>
          <w:rFonts w:ascii="Calibri" w:hAnsi="Calibri" w:cs="Calibri"/>
          <w:lang w:bidi="ar-EG"/>
        </w:rPr>
        <w:t>aa’iy</w:t>
      </w:r>
      <w:proofErr w:type="spellEnd"/>
      <w:r w:rsidRPr="00E55656">
        <w:rPr>
          <w:rFonts w:ascii="Calibri" w:hAnsi="Calibri" w:cs="Calibri"/>
          <w:lang w:bidi="ar-EG"/>
        </w:rPr>
        <w:t>: “Ibn Ab</w:t>
      </w:r>
      <w:r>
        <w:rPr>
          <w:rFonts w:ascii="Calibri" w:hAnsi="Calibri" w:cs="Calibri"/>
          <w:lang w:bidi="ar-EG"/>
        </w:rPr>
        <w:t>i</w:t>
      </w:r>
      <w:r w:rsidRPr="00E55656">
        <w:rPr>
          <w:rFonts w:ascii="Calibri" w:hAnsi="Calibri" w:cs="Calibri"/>
          <w:lang w:bidi="ar-EG"/>
        </w:rPr>
        <w:t xml:space="preserve"> </w:t>
      </w:r>
      <w:r>
        <w:rPr>
          <w:rFonts w:ascii="Calibri" w:hAnsi="Calibri" w:cs="Calibri"/>
          <w:lang w:bidi="ar-EG"/>
        </w:rPr>
        <w:t>Zakariya</w:t>
      </w:r>
      <w:r w:rsidRPr="00E55656">
        <w:rPr>
          <w:rFonts w:ascii="Calibri" w:hAnsi="Calibri" w:cs="Calibri"/>
          <w:lang w:bidi="ar-EG"/>
        </w:rPr>
        <w:t xml:space="preserve"> would come to Palestine and meet </w:t>
      </w:r>
      <w:proofErr w:type="gramStart"/>
      <w:r w:rsidRPr="00E55656">
        <w:rPr>
          <w:rFonts w:ascii="Calibri" w:hAnsi="Calibri" w:cs="Calibri"/>
          <w:lang w:bidi="ar-EG"/>
        </w:rPr>
        <w:t xml:space="preserve">Ibn </w:t>
      </w:r>
      <w:r>
        <w:rPr>
          <w:rFonts w:ascii="Calibri" w:hAnsi="Calibri" w:cs="Calibri"/>
          <w:lang w:bidi="ar-EG"/>
        </w:rPr>
        <w:t>Muhaireez</w:t>
      </w:r>
      <w:r w:rsidRPr="00E55656">
        <w:rPr>
          <w:rFonts w:ascii="Calibri" w:hAnsi="Calibri" w:cs="Calibri"/>
          <w:lang w:bidi="ar-EG"/>
        </w:rPr>
        <w:t>, and</w:t>
      </w:r>
      <w:proofErr w:type="gramEnd"/>
      <w:r w:rsidRPr="00E55656">
        <w:rPr>
          <w:rFonts w:ascii="Calibri" w:hAnsi="Calibri" w:cs="Calibri"/>
          <w:lang w:bidi="ar-EG"/>
        </w:rPr>
        <w:t xml:space="preserve"> would feel diminished in himself due to what </w:t>
      </w:r>
      <w:proofErr w:type="gramStart"/>
      <w:r w:rsidRPr="00E55656">
        <w:rPr>
          <w:rFonts w:ascii="Calibri" w:hAnsi="Calibri" w:cs="Calibri"/>
          <w:lang w:bidi="ar-EG"/>
        </w:rPr>
        <w:t>he</w:t>
      </w:r>
      <w:proofErr w:type="gramEnd"/>
      <w:r w:rsidRPr="00E55656">
        <w:rPr>
          <w:rFonts w:ascii="Calibri" w:hAnsi="Calibri" w:cs="Calibri"/>
          <w:lang w:bidi="ar-EG"/>
        </w:rPr>
        <w:t xml:space="preserve"> saw of Ibn Mu</w:t>
      </w:r>
      <w:r>
        <w:rPr>
          <w:rFonts w:ascii="Calibri" w:hAnsi="Calibri" w:cs="Calibri"/>
          <w:lang w:bidi="ar-EG"/>
        </w:rPr>
        <w:t>h</w:t>
      </w:r>
      <w:r w:rsidRPr="00E55656">
        <w:rPr>
          <w:rFonts w:ascii="Calibri" w:hAnsi="Calibri" w:cs="Calibri"/>
          <w:lang w:bidi="ar-EG"/>
        </w:rPr>
        <w:t>air</w:t>
      </w:r>
      <w:r>
        <w:rPr>
          <w:rFonts w:ascii="Calibri" w:hAnsi="Calibri" w:cs="Calibri"/>
          <w:lang w:bidi="ar-EG"/>
        </w:rPr>
        <w:t>ee</w:t>
      </w:r>
      <w:r w:rsidRPr="00E55656">
        <w:rPr>
          <w:rFonts w:ascii="Calibri" w:hAnsi="Calibri" w:cs="Calibri"/>
          <w:lang w:bidi="ar-EG"/>
        </w:rPr>
        <w:t>z’s excellence”</w:t>
      </w:r>
      <w:r>
        <w:rPr>
          <w:rFonts w:ascii="Calibri" w:hAnsi="Calibri" w:cs="Calibri"/>
          <w:lang w:bidi="ar-EG"/>
        </w:rPr>
        <w:t xml:space="preserve">. </w:t>
      </w:r>
      <w:r w:rsidRPr="00E55656">
        <w:rPr>
          <w:rFonts w:ascii="Calibri" w:hAnsi="Calibri" w:cs="Calibri"/>
          <w:lang w:bidi="ar-EG"/>
        </w:rPr>
        <w:t>Ibr</w:t>
      </w:r>
      <w:r>
        <w:rPr>
          <w:rFonts w:ascii="Calibri" w:hAnsi="Calibri" w:cs="Calibri"/>
          <w:lang w:bidi="ar-EG"/>
        </w:rPr>
        <w:t>a</w:t>
      </w:r>
      <w:r w:rsidRPr="00E55656">
        <w:rPr>
          <w:rFonts w:ascii="Calibri" w:hAnsi="Calibri" w:cs="Calibri"/>
          <w:lang w:bidi="ar-EG"/>
        </w:rPr>
        <w:t>h</w:t>
      </w:r>
      <w:r>
        <w:rPr>
          <w:rFonts w:ascii="Calibri" w:hAnsi="Calibri" w:cs="Calibri"/>
          <w:lang w:bidi="ar-EG"/>
        </w:rPr>
        <w:t>i</w:t>
      </w:r>
      <w:r w:rsidRPr="00E55656">
        <w:rPr>
          <w:rFonts w:ascii="Calibri" w:hAnsi="Calibri" w:cs="Calibri"/>
          <w:lang w:bidi="ar-EG"/>
        </w:rPr>
        <w:t xml:space="preserve">m </w:t>
      </w:r>
      <w:r>
        <w:rPr>
          <w:rFonts w:ascii="Calibri" w:hAnsi="Calibri" w:cs="Calibri"/>
          <w:lang w:bidi="ar-EG"/>
        </w:rPr>
        <w:t>bin</w:t>
      </w:r>
      <w:r w:rsidRPr="00E55656">
        <w:rPr>
          <w:rFonts w:ascii="Calibri" w:hAnsi="Calibri" w:cs="Calibri"/>
          <w:lang w:bidi="ar-EG"/>
        </w:rPr>
        <w:t xml:space="preserve"> Ab</w:t>
      </w:r>
      <w:r>
        <w:rPr>
          <w:rFonts w:ascii="Calibri" w:hAnsi="Calibri" w:cs="Calibri"/>
          <w:lang w:bidi="ar-EG"/>
        </w:rPr>
        <w:t>i</w:t>
      </w:r>
      <w:r w:rsidRPr="00E55656">
        <w:rPr>
          <w:rFonts w:ascii="Calibri" w:hAnsi="Calibri" w:cs="Calibri"/>
          <w:lang w:bidi="ar-EG"/>
        </w:rPr>
        <w:t xml:space="preserve"> </w:t>
      </w:r>
      <w:r>
        <w:rPr>
          <w:rFonts w:ascii="Calibri" w:hAnsi="Calibri" w:cs="Calibri"/>
          <w:lang w:bidi="ar-EG"/>
        </w:rPr>
        <w:t>‘</w:t>
      </w:r>
      <w:r w:rsidRPr="00E55656">
        <w:rPr>
          <w:rFonts w:ascii="Calibri" w:hAnsi="Calibri" w:cs="Calibri"/>
          <w:lang w:bidi="ar-EG"/>
        </w:rPr>
        <w:t>Ablah reported from Ra</w:t>
      </w:r>
      <w:r>
        <w:rPr>
          <w:rFonts w:ascii="Calibri" w:hAnsi="Calibri" w:cs="Calibri"/>
          <w:lang w:bidi="ar-EG"/>
        </w:rPr>
        <w:t>jaa’</w:t>
      </w:r>
      <w:r w:rsidRPr="00E55656">
        <w:rPr>
          <w:rFonts w:ascii="Calibri" w:hAnsi="Calibri" w:cs="Calibri"/>
          <w:lang w:bidi="ar-EG"/>
        </w:rPr>
        <w:t xml:space="preserve"> </w:t>
      </w:r>
      <w:r>
        <w:rPr>
          <w:rFonts w:ascii="Calibri" w:hAnsi="Calibri" w:cs="Calibri"/>
          <w:lang w:bidi="ar-EG"/>
        </w:rPr>
        <w:t>bin</w:t>
      </w:r>
      <w:r w:rsidRPr="00E55656">
        <w:rPr>
          <w:rFonts w:ascii="Calibri" w:hAnsi="Calibri" w:cs="Calibri"/>
          <w:lang w:bidi="ar-EG"/>
        </w:rPr>
        <w:t xml:space="preserve"> </w:t>
      </w:r>
      <w:proofErr w:type="spellStart"/>
      <w:r>
        <w:rPr>
          <w:rFonts w:ascii="Calibri" w:hAnsi="Calibri" w:cs="Calibri"/>
          <w:lang w:bidi="ar-EG"/>
        </w:rPr>
        <w:t>H</w:t>
      </w:r>
      <w:r w:rsidRPr="00E55656">
        <w:rPr>
          <w:rFonts w:ascii="Calibri" w:hAnsi="Calibri" w:cs="Calibri"/>
          <w:lang w:bidi="ar-EG"/>
        </w:rPr>
        <w:t>aywah</w:t>
      </w:r>
      <w:proofErr w:type="spellEnd"/>
      <w:r w:rsidRPr="00E55656">
        <w:rPr>
          <w:rFonts w:ascii="Calibri" w:hAnsi="Calibri" w:cs="Calibri"/>
          <w:lang w:bidi="ar-EG"/>
        </w:rPr>
        <w:t xml:space="preserve">: “If the people of </w:t>
      </w:r>
      <w:r>
        <w:rPr>
          <w:rFonts w:ascii="Calibri" w:hAnsi="Calibri" w:cs="Calibri"/>
          <w:lang w:bidi="ar-EG"/>
        </w:rPr>
        <w:t>Al-Madinah</w:t>
      </w:r>
      <w:r w:rsidRPr="00E55656">
        <w:rPr>
          <w:rFonts w:ascii="Calibri" w:hAnsi="Calibri" w:cs="Calibri"/>
          <w:lang w:bidi="ar-EG"/>
        </w:rPr>
        <w:t xml:space="preserve"> take pride in their devout </w:t>
      </w:r>
      <w:r>
        <w:rPr>
          <w:rFonts w:ascii="Calibri" w:hAnsi="Calibri" w:cs="Calibri"/>
          <w:lang w:bidi="ar-EG"/>
        </w:rPr>
        <w:t>worshipper</w:t>
      </w:r>
      <w:r w:rsidRPr="00E55656">
        <w:rPr>
          <w:rFonts w:ascii="Calibri" w:hAnsi="Calibri" w:cs="Calibri"/>
          <w:lang w:bidi="ar-EG"/>
        </w:rPr>
        <w:t xml:space="preserve"> </w:t>
      </w:r>
      <w:r>
        <w:rPr>
          <w:rFonts w:ascii="Calibri" w:hAnsi="Calibri" w:cs="Calibri"/>
          <w:lang w:bidi="ar-EG"/>
        </w:rPr>
        <w:t>Abdullah bin ‘</w:t>
      </w:r>
      <w:r w:rsidRPr="00E55656">
        <w:rPr>
          <w:rFonts w:ascii="Calibri" w:hAnsi="Calibri" w:cs="Calibri"/>
          <w:lang w:bidi="ar-EG"/>
        </w:rPr>
        <w:t xml:space="preserve">Umar, then we take pride in our devout </w:t>
      </w:r>
      <w:r>
        <w:rPr>
          <w:rFonts w:ascii="Calibri" w:hAnsi="Calibri" w:cs="Calibri"/>
          <w:lang w:bidi="ar-EG"/>
        </w:rPr>
        <w:t>worshipper</w:t>
      </w:r>
      <w:r w:rsidRPr="00E55656">
        <w:rPr>
          <w:rFonts w:ascii="Calibri" w:hAnsi="Calibri" w:cs="Calibri"/>
          <w:lang w:bidi="ar-EG"/>
        </w:rPr>
        <w:t xml:space="preserve">, </w:t>
      </w:r>
      <w:r>
        <w:rPr>
          <w:rFonts w:ascii="Calibri" w:hAnsi="Calibri" w:cs="Calibri"/>
          <w:lang w:bidi="ar-EG"/>
        </w:rPr>
        <w:t>Abdullah</w:t>
      </w:r>
      <w:r w:rsidRPr="00E55656">
        <w:rPr>
          <w:rFonts w:ascii="Calibri" w:hAnsi="Calibri" w:cs="Calibri"/>
          <w:lang w:bidi="ar-EG"/>
        </w:rPr>
        <w:t xml:space="preserve"> </w:t>
      </w:r>
      <w:r>
        <w:rPr>
          <w:rFonts w:ascii="Calibri" w:hAnsi="Calibri" w:cs="Calibri"/>
          <w:lang w:bidi="ar-EG"/>
        </w:rPr>
        <w:t>bin</w:t>
      </w:r>
      <w:r w:rsidRPr="00E55656">
        <w:rPr>
          <w:rFonts w:ascii="Calibri" w:hAnsi="Calibri" w:cs="Calibri"/>
          <w:lang w:bidi="ar-EG"/>
        </w:rPr>
        <w:t xml:space="preserve"> Mu</w:t>
      </w:r>
      <w:r>
        <w:rPr>
          <w:rFonts w:ascii="Calibri" w:hAnsi="Calibri" w:cs="Calibri"/>
          <w:lang w:bidi="ar-EG"/>
        </w:rPr>
        <w:t>h</w:t>
      </w:r>
      <w:r w:rsidRPr="00E55656">
        <w:rPr>
          <w:rFonts w:ascii="Calibri" w:hAnsi="Calibri" w:cs="Calibri"/>
          <w:lang w:bidi="ar-EG"/>
        </w:rPr>
        <w:t>air</w:t>
      </w:r>
      <w:r>
        <w:rPr>
          <w:rFonts w:ascii="Calibri" w:hAnsi="Calibri" w:cs="Calibri"/>
          <w:lang w:bidi="ar-EG"/>
        </w:rPr>
        <w:t>ee</w:t>
      </w:r>
      <w:r w:rsidRPr="00E55656">
        <w:rPr>
          <w:rFonts w:ascii="Calibri" w:hAnsi="Calibri" w:cs="Calibri"/>
          <w:lang w:bidi="ar-EG"/>
        </w:rPr>
        <w:t xml:space="preserve">z.” He also said: “Just as the people of </w:t>
      </w:r>
      <w:r>
        <w:rPr>
          <w:rFonts w:ascii="Calibri" w:hAnsi="Calibri" w:cs="Calibri"/>
          <w:lang w:bidi="ar-EG"/>
        </w:rPr>
        <w:t>Al-Madinah</w:t>
      </w:r>
      <w:r w:rsidRPr="00E55656">
        <w:rPr>
          <w:rFonts w:ascii="Calibri" w:hAnsi="Calibri" w:cs="Calibri"/>
          <w:lang w:bidi="ar-EG"/>
        </w:rPr>
        <w:t xml:space="preserve"> considered Ibn </w:t>
      </w:r>
      <w:r>
        <w:rPr>
          <w:rFonts w:ascii="Calibri" w:hAnsi="Calibri" w:cs="Calibri"/>
          <w:lang w:bidi="ar-EG"/>
        </w:rPr>
        <w:t>‘</w:t>
      </w:r>
      <w:r w:rsidRPr="00E55656">
        <w:rPr>
          <w:rFonts w:ascii="Calibri" w:hAnsi="Calibri" w:cs="Calibri"/>
          <w:lang w:bidi="ar-EG"/>
        </w:rPr>
        <w:t xml:space="preserve">Umar a source of safety among them, we considered Ibn </w:t>
      </w:r>
      <w:r>
        <w:rPr>
          <w:rFonts w:ascii="Calibri" w:hAnsi="Calibri" w:cs="Calibri"/>
          <w:lang w:bidi="ar-EG"/>
        </w:rPr>
        <w:t>Muhaireez</w:t>
      </w:r>
      <w:r w:rsidRPr="00E55656">
        <w:rPr>
          <w:rFonts w:ascii="Calibri" w:hAnsi="Calibri" w:cs="Calibri"/>
          <w:lang w:bidi="ar-EG"/>
        </w:rPr>
        <w:t xml:space="preserve"> a source of safety among us</w:t>
      </w:r>
      <w:r>
        <w:rPr>
          <w:rFonts w:ascii="Calibri" w:hAnsi="Calibri" w:cs="Calibri"/>
          <w:lang w:bidi="ar-EG"/>
        </w:rPr>
        <w:t xml:space="preserve">, even </w:t>
      </w:r>
      <w:r w:rsidRPr="00E55656">
        <w:rPr>
          <w:rFonts w:ascii="Calibri" w:hAnsi="Calibri" w:cs="Calibri"/>
          <w:lang w:bidi="ar-EG"/>
        </w:rPr>
        <w:t xml:space="preserve">though he was indeed </w:t>
      </w:r>
      <w:r>
        <w:rPr>
          <w:rFonts w:ascii="Calibri" w:hAnsi="Calibri" w:cs="Calibri"/>
          <w:lang w:bidi="ar-EG"/>
        </w:rPr>
        <w:t>quiet</w:t>
      </w:r>
      <w:r w:rsidRPr="00E55656">
        <w:rPr>
          <w:rFonts w:ascii="Calibri" w:hAnsi="Calibri" w:cs="Calibri"/>
          <w:lang w:bidi="ar-EG"/>
        </w:rPr>
        <w:t xml:space="preserve"> and withdrawn in his home</w:t>
      </w:r>
      <w:r>
        <w:rPr>
          <w:rFonts w:ascii="Calibri" w:hAnsi="Calibri" w:cs="Calibri"/>
          <w:lang w:bidi="ar-EG"/>
        </w:rPr>
        <w:t>”. Rajaa’</w:t>
      </w:r>
      <w:r w:rsidRPr="00E55656">
        <w:rPr>
          <w:rFonts w:ascii="Calibri" w:hAnsi="Calibri" w:cs="Calibri"/>
          <w:lang w:bidi="ar-EG"/>
        </w:rPr>
        <w:t xml:space="preserve"> </w:t>
      </w:r>
      <w:r>
        <w:rPr>
          <w:rFonts w:ascii="Calibri" w:hAnsi="Calibri" w:cs="Calibri"/>
          <w:lang w:bidi="ar-EG"/>
        </w:rPr>
        <w:t>bin</w:t>
      </w:r>
      <w:r w:rsidRPr="00E55656">
        <w:rPr>
          <w:rFonts w:ascii="Calibri" w:hAnsi="Calibri" w:cs="Calibri"/>
          <w:lang w:bidi="ar-EG"/>
        </w:rPr>
        <w:t xml:space="preserve"> Ab</w:t>
      </w:r>
      <w:r>
        <w:rPr>
          <w:rFonts w:ascii="Calibri" w:hAnsi="Calibri" w:cs="Calibri"/>
          <w:lang w:bidi="ar-EG"/>
        </w:rPr>
        <w:t>i</w:t>
      </w:r>
      <w:r w:rsidRPr="00E55656">
        <w:rPr>
          <w:rFonts w:ascii="Calibri" w:hAnsi="Calibri" w:cs="Calibri"/>
          <w:lang w:bidi="ar-EG"/>
        </w:rPr>
        <w:t xml:space="preserve"> Salamah narrated from Raj</w:t>
      </w:r>
      <w:r>
        <w:rPr>
          <w:rFonts w:ascii="Calibri" w:hAnsi="Calibri" w:cs="Calibri"/>
          <w:lang w:bidi="ar-EG"/>
        </w:rPr>
        <w:t>aa’</w:t>
      </w:r>
      <w:r w:rsidRPr="00E55656">
        <w:rPr>
          <w:rFonts w:ascii="Calibri" w:hAnsi="Calibri" w:cs="Calibri"/>
          <w:lang w:bidi="ar-EG"/>
        </w:rPr>
        <w:t xml:space="preserve"> </w:t>
      </w:r>
      <w:r>
        <w:rPr>
          <w:rFonts w:ascii="Calibri" w:hAnsi="Calibri" w:cs="Calibri"/>
          <w:lang w:bidi="ar-EG"/>
        </w:rPr>
        <w:t>bin</w:t>
      </w:r>
      <w:r w:rsidRPr="00E55656">
        <w:rPr>
          <w:rFonts w:ascii="Calibri" w:hAnsi="Calibri" w:cs="Calibri"/>
          <w:lang w:bidi="ar-EG"/>
        </w:rPr>
        <w:t xml:space="preserve"> </w:t>
      </w:r>
      <w:proofErr w:type="spellStart"/>
      <w:r>
        <w:rPr>
          <w:rFonts w:ascii="Calibri" w:hAnsi="Calibri" w:cs="Calibri"/>
          <w:lang w:bidi="ar-EG"/>
        </w:rPr>
        <w:t>H</w:t>
      </w:r>
      <w:r w:rsidRPr="00E55656">
        <w:rPr>
          <w:rFonts w:ascii="Calibri" w:hAnsi="Calibri" w:cs="Calibri"/>
          <w:lang w:bidi="ar-EG"/>
        </w:rPr>
        <w:t>aywah</w:t>
      </w:r>
      <w:proofErr w:type="spellEnd"/>
      <w:r w:rsidRPr="00E55656">
        <w:rPr>
          <w:rFonts w:ascii="Calibri" w:hAnsi="Calibri" w:cs="Calibri"/>
          <w:lang w:bidi="ar-EG"/>
        </w:rPr>
        <w:t xml:space="preserve">: “News of the death of Ibn </w:t>
      </w:r>
      <w:r>
        <w:rPr>
          <w:rFonts w:ascii="Calibri" w:hAnsi="Calibri" w:cs="Calibri"/>
          <w:lang w:bidi="ar-EG"/>
        </w:rPr>
        <w:t>‘</w:t>
      </w:r>
      <w:r w:rsidRPr="00E55656">
        <w:rPr>
          <w:rFonts w:ascii="Calibri" w:hAnsi="Calibri" w:cs="Calibri"/>
          <w:lang w:bidi="ar-EG"/>
        </w:rPr>
        <w:t xml:space="preserve">Umar reached us while we were in the gathering of Ibn </w:t>
      </w:r>
      <w:r>
        <w:rPr>
          <w:rFonts w:ascii="Calibri" w:hAnsi="Calibri" w:cs="Calibri"/>
          <w:lang w:bidi="ar-EG"/>
        </w:rPr>
        <w:t>Muhaireez</w:t>
      </w:r>
      <w:r w:rsidRPr="00E55656">
        <w:rPr>
          <w:rFonts w:ascii="Calibri" w:hAnsi="Calibri" w:cs="Calibri"/>
          <w:lang w:bidi="ar-EG"/>
        </w:rPr>
        <w:t xml:space="preserve">. Ibn </w:t>
      </w:r>
      <w:r>
        <w:rPr>
          <w:rFonts w:ascii="Calibri" w:hAnsi="Calibri" w:cs="Calibri"/>
          <w:lang w:bidi="ar-EG"/>
        </w:rPr>
        <w:t>Muhaireez</w:t>
      </w:r>
      <w:r w:rsidRPr="00E55656">
        <w:rPr>
          <w:rFonts w:ascii="Calibri" w:hAnsi="Calibri" w:cs="Calibri"/>
          <w:lang w:bidi="ar-EG"/>
        </w:rPr>
        <w:t xml:space="preserve"> said: ‘By Allah, I used to consider the continued life of Ibn </w:t>
      </w:r>
      <w:r>
        <w:rPr>
          <w:rFonts w:ascii="Calibri" w:hAnsi="Calibri" w:cs="Calibri"/>
          <w:lang w:bidi="ar-EG"/>
        </w:rPr>
        <w:t>‘</w:t>
      </w:r>
      <w:r w:rsidRPr="00E55656">
        <w:rPr>
          <w:rFonts w:ascii="Calibri" w:hAnsi="Calibri" w:cs="Calibri"/>
          <w:lang w:bidi="ar-EG"/>
        </w:rPr>
        <w:t xml:space="preserve">Umar a safeguard for the </w:t>
      </w:r>
      <w:r>
        <w:rPr>
          <w:rFonts w:ascii="Calibri" w:hAnsi="Calibri" w:cs="Calibri"/>
          <w:lang w:bidi="ar-EG"/>
        </w:rPr>
        <w:t>inhabitants</w:t>
      </w:r>
      <w:r w:rsidRPr="00E55656">
        <w:rPr>
          <w:rFonts w:ascii="Calibri" w:hAnsi="Calibri" w:cs="Calibri"/>
          <w:lang w:bidi="ar-EG"/>
        </w:rPr>
        <w:t xml:space="preserve"> of the earth</w:t>
      </w:r>
      <w:r>
        <w:rPr>
          <w:rFonts w:ascii="Calibri" w:hAnsi="Calibri" w:cs="Calibri"/>
          <w:lang w:bidi="ar-EG"/>
        </w:rPr>
        <w:t xml:space="preserve">’” </w:t>
      </w:r>
      <w:r w:rsidRPr="00A439E5">
        <w:rPr>
          <w:rFonts w:ascii="Calibri" w:hAnsi="Calibri" w:cs="Calibri"/>
          <w:lang w:bidi="ar-EG"/>
        </w:rPr>
        <w:t xml:space="preserve">And after the death of Ibn </w:t>
      </w:r>
      <w:r>
        <w:rPr>
          <w:rFonts w:ascii="Calibri" w:hAnsi="Calibri" w:cs="Calibri"/>
          <w:lang w:bidi="ar-EG"/>
        </w:rPr>
        <w:t>Muhaireez</w:t>
      </w:r>
      <w:r w:rsidRPr="00A439E5">
        <w:rPr>
          <w:rFonts w:ascii="Calibri" w:hAnsi="Calibri" w:cs="Calibri"/>
          <w:lang w:bidi="ar-EG"/>
        </w:rPr>
        <w:t xml:space="preserve">, </w:t>
      </w:r>
      <w:r>
        <w:rPr>
          <w:rFonts w:ascii="Calibri" w:hAnsi="Calibri" w:cs="Calibri"/>
          <w:lang w:bidi="ar-EG"/>
        </w:rPr>
        <w:t>Rajaa’</w:t>
      </w:r>
      <w:r w:rsidRPr="00A439E5">
        <w:rPr>
          <w:rFonts w:ascii="Calibri" w:hAnsi="Calibri" w:cs="Calibri"/>
          <w:lang w:bidi="ar-EG"/>
        </w:rPr>
        <w:t xml:space="preserve"> </w:t>
      </w:r>
      <w:r>
        <w:rPr>
          <w:rFonts w:ascii="Calibri" w:hAnsi="Calibri" w:cs="Calibri"/>
          <w:lang w:bidi="ar-EG"/>
        </w:rPr>
        <w:t>bin</w:t>
      </w:r>
      <w:r w:rsidRPr="00A439E5">
        <w:rPr>
          <w:rFonts w:ascii="Calibri" w:hAnsi="Calibri" w:cs="Calibri"/>
          <w:lang w:bidi="ar-EG"/>
        </w:rPr>
        <w:t xml:space="preserve"> </w:t>
      </w:r>
      <w:proofErr w:type="spellStart"/>
      <w:r>
        <w:rPr>
          <w:rFonts w:ascii="Calibri" w:hAnsi="Calibri" w:cs="Calibri"/>
          <w:lang w:bidi="ar-EG"/>
        </w:rPr>
        <w:t>H</w:t>
      </w:r>
      <w:r w:rsidRPr="00A439E5">
        <w:rPr>
          <w:rFonts w:ascii="Calibri" w:hAnsi="Calibri" w:cs="Calibri"/>
          <w:lang w:bidi="ar-EG"/>
        </w:rPr>
        <w:t>aywah</w:t>
      </w:r>
      <w:proofErr w:type="spellEnd"/>
      <w:r w:rsidRPr="00A439E5">
        <w:rPr>
          <w:rFonts w:ascii="Calibri" w:hAnsi="Calibri" w:cs="Calibri"/>
          <w:lang w:bidi="ar-EG"/>
        </w:rPr>
        <w:t xml:space="preserve"> said: “By Allah, I too used to consider the continued life of Ibn </w:t>
      </w:r>
      <w:proofErr w:type="spellStart"/>
      <w:r>
        <w:rPr>
          <w:rFonts w:ascii="Calibri" w:hAnsi="Calibri" w:cs="Calibri"/>
          <w:lang w:bidi="ar-EG"/>
        </w:rPr>
        <w:t>Muhaireez</w:t>
      </w:r>
      <w:proofErr w:type="spellEnd"/>
      <w:r w:rsidRPr="00A439E5">
        <w:rPr>
          <w:rFonts w:ascii="Calibri" w:hAnsi="Calibri" w:cs="Calibri"/>
          <w:lang w:bidi="ar-EG"/>
        </w:rPr>
        <w:t xml:space="preserve"> a safeguard for the </w:t>
      </w:r>
      <w:r>
        <w:rPr>
          <w:rFonts w:ascii="Calibri" w:hAnsi="Calibri" w:cs="Calibri"/>
          <w:lang w:bidi="ar-EG"/>
        </w:rPr>
        <w:t>inhabitants</w:t>
      </w:r>
      <w:r w:rsidRPr="00A439E5">
        <w:rPr>
          <w:rFonts w:ascii="Calibri" w:hAnsi="Calibri" w:cs="Calibri"/>
          <w:lang w:bidi="ar-EG"/>
        </w:rPr>
        <w:t xml:space="preserve"> of the earth</w:t>
      </w:r>
      <w:r>
        <w:rPr>
          <w:rFonts w:ascii="Calibri" w:hAnsi="Calibri" w:cs="Calibri"/>
          <w:lang w:bidi="ar-EG"/>
        </w:rPr>
        <w:t>”.</w:t>
      </w:r>
    </w:p>
    <w:p w14:paraId="71117DE2" w14:textId="77777777" w:rsidR="00005C44" w:rsidRDefault="00005C44" w:rsidP="00005C44">
      <w:pPr>
        <w:rPr>
          <w:rFonts w:ascii="Calibri" w:hAnsi="Calibri" w:cs="Calibri"/>
          <w:lang w:bidi="ar-EG"/>
        </w:rPr>
      </w:pPr>
      <w:r>
        <w:rPr>
          <w:rFonts w:ascii="Calibri" w:hAnsi="Calibri" w:cs="Calibri"/>
          <w:lang w:bidi="ar-EG"/>
        </w:rPr>
        <w:lastRenderedPageBreak/>
        <w:t>Rajaa’</w:t>
      </w:r>
      <w:r w:rsidRPr="000B4997">
        <w:rPr>
          <w:rFonts w:ascii="Calibri" w:hAnsi="Calibri" w:cs="Calibri"/>
          <w:lang w:bidi="ar-EG"/>
        </w:rPr>
        <w:t xml:space="preserve"> </w:t>
      </w:r>
      <w:r>
        <w:rPr>
          <w:rFonts w:ascii="Calibri" w:hAnsi="Calibri" w:cs="Calibri"/>
          <w:lang w:bidi="ar-EG"/>
        </w:rPr>
        <w:t>Bin</w:t>
      </w:r>
      <w:r w:rsidRPr="000B4997">
        <w:rPr>
          <w:rFonts w:ascii="Calibri" w:hAnsi="Calibri" w:cs="Calibri"/>
          <w:lang w:bidi="ar-EG"/>
        </w:rPr>
        <w:t xml:space="preserve"> Ab</w:t>
      </w:r>
      <w:r>
        <w:rPr>
          <w:rFonts w:ascii="Calibri" w:hAnsi="Calibri" w:cs="Calibri"/>
          <w:lang w:bidi="ar-EG"/>
        </w:rPr>
        <w:t>i</w:t>
      </w:r>
      <w:r w:rsidRPr="000B4997">
        <w:rPr>
          <w:rFonts w:ascii="Calibri" w:hAnsi="Calibri" w:cs="Calibri"/>
          <w:lang w:bidi="ar-EG"/>
        </w:rPr>
        <w:t xml:space="preserve"> Salamah </w:t>
      </w:r>
      <w:r>
        <w:rPr>
          <w:rFonts w:ascii="Calibri" w:hAnsi="Calibri" w:cs="Calibri"/>
          <w:lang w:bidi="ar-EG"/>
        </w:rPr>
        <w:t>said</w:t>
      </w:r>
      <w:r w:rsidRPr="000B4997">
        <w:rPr>
          <w:rFonts w:ascii="Calibri" w:hAnsi="Calibri" w:cs="Calibri"/>
          <w:lang w:bidi="ar-EG"/>
        </w:rPr>
        <w:t xml:space="preserve"> from Kh</w:t>
      </w:r>
      <w:r>
        <w:rPr>
          <w:rFonts w:ascii="Calibri" w:hAnsi="Calibri" w:cs="Calibri"/>
          <w:lang w:bidi="ar-EG"/>
        </w:rPr>
        <w:t>a</w:t>
      </w:r>
      <w:r w:rsidRPr="000B4997">
        <w:rPr>
          <w:rFonts w:ascii="Calibri" w:hAnsi="Calibri" w:cs="Calibri"/>
          <w:lang w:bidi="ar-EG"/>
        </w:rPr>
        <w:t>lid ibn Dura</w:t>
      </w:r>
      <w:r>
        <w:rPr>
          <w:rFonts w:ascii="Calibri" w:hAnsi="Calibri" w:cs="Calibri"/>
          <w:lang w:bidi="ar-EG"/>
        </w:rPr>
        <w:t>i</w:t>
      </w:r>
      <w:r w:rsidRPr="000B4997">
        <w:rPr>
          <w:rFonts w:ascii="Calibri" w:hAnsi="Calibri" w:cs="Calibri"/>
          <w:lang w:bidi="ar-EG"/>
        </w:rPr>
        <w:t xml:space="preserve">k: “There were two qualities in Ibn </w:t>
      </w:r>
      <w:proofErr w:type="spellStart"/>
      <w:r>
        <w:rPr>
          <w:rFonts w:ascii="Calibri" w:hAnsi="Calibri" w:cs="Calibri"/>
          <w:lang w:bidi="ar-EG"/>
        </w:rPr>
        <w:t>Muhaireez</w:t>
      </w:r>
      <w:proofErr w:type="spellEnd"/>
      <w:r w:rsidRPr="000B4997">
        <w:rPr>
          <w:rFonts w:ascii="Calibri" w:hAnsi="Calibri" w:cs="Calibri"/>
          <w:lang w:bidi="ar-EG"/>
        </w:rPr>
        <w:t xml:space="preserve"> that I did not see in anyone else </w:t>
      </w:r>
      <w:r>
        <w:rPr>
          <w:rFonts w:ascii="Calibri" w:hAnsi="Calibri" w:cs="Calibri"/>
          <w:lang w:bidi="ar-EG"/>
        </w:rPr>
        <w:t xml:space="preserve">I have met </w:t>
      </w:r>
      <w:r w:rsidRPr="000B4997">
        <w:rPr>
          <w:rFonts w:ascii="Calibri" w:hAnsi="Calibri" w:cs="Calibri"/>
          <w:lang w:bidi="ar-EG"/>
        </w:rPr>
        <w:t xml:space="preserve">from this Ummah. He was among the least likely of people to remain silent about the truth once it became clear to him—he would speak out, angry for the sake of </w:t>
      </w:r>
      <w:r>
        <w:rPr>
          <w:rFonts w:ascii="Calibri" w:hAnsi="Calibri" w:cs="Calibri"/>
          <w:lang w:bidi="ar-EG"/>
        </w:rPr>
        <w:t>Allah</w:t>
      </w:r>
      <w:r w:rsidRPr="000B4997">
        <w:rPr>
          <w:rFonts w:ascii="Calibri" w:hAnsi="Calibri" w:cs="Calibri"/>
          <w:lang w:bidi="ar-EG"/>
        </w:rPr>
        <w:t xml:space="preserve"> </w:t>
      </w:r>
      <w:r>
        <w:rPr>
          <w:rFonts w:ascii="Calibri" w:hAnsi="Calibri" w:cs="Calibri"/>
          <w:lang w:bidi="ar-EG"/>
        </w:rPr>
        <w:t>regardless of who was</w:t>
      </w:r>
      <w:r w:rsidRPr="000B4997">
        <w:rPr>
          <w:rFonts w:ascii="Calibri" w:hAnsi="Calibri" w:cs="Calibri"/>
          <w:lang w:bidi="ar-EG"/>
        </w:rPr>
        <w:t xml:space="preserve"> </w:t>
      </w:r>
      <w:proofErr w:type="gramStart"/>
      <w:r w:rsidRPr="000B4997">
        <w:rPr>
          <w:rFonts w:ascii="Calibri" w:hAnsi="Calibri" w:cs="Calibri"/>
          <w:lang w:bidi="ar-EG"/>
        </w:rPr>
        <w:t>angered, and</w:t>
      </w:r>
      <w:proofErr w:type="gramEnd"/>
      <w:r>
        <w:rPr>
          <w:rFonts w:ascii="Calibri" w:hAnsi="Calibri" w:cs="Calibri"/>
          <w:lang w:bidi="ar-EG"/>
        </w:rPr>
        <w:t xml:space="preserve"> was</w:t>
      </w:r>
      <w:r w:rsidRPr="000B4997">
        <w:rPr>
          <w:rFonts w:ascii="Calibri" w:hAnsi="Calibri" w:cs="Calibri"/>
          <w:lang w:bidi="ar-EG"/>
        </w:rPr>
        <w:t xml:space="preserve"> pleased for the sake of </w:t>
      </w:r>
      <w:r>
        <w:rPr>
          <w:rFonts w:ascii="Calibri" w:hAnsi="Calibri" w:cs="Calibri"/>
          <w:lang w:bidi="ar-EG"/>
        </w:rPr>
        <w:t>Allah</w:t>
      </w:r>
      <w:r w:rsidRPr="000B4997">
        <w:rPr>
          <w:rFonts w:ascii="Calibri" w:hAnsi="Calibri" w:cs="Calibri"/>
          <w:lang w:bidi="ar-EG"/>
        </w:rPr>
        <w:t xml:space="preserve"> </w:t>
      </w:r>
      <w:r>
        <w:rPr>
          <w:rFonts w:ascii="Calibri" w:hAnsi="Calibri" w:cs="Calibri"/>
          <w:lang w:bidi="ar-EG"/>
        </w:rPr>
        <w:t>regardless of who</w:t>
      </w:r>
      <w:r w:rsidRPr="000B4997">
        <w:rPr>
          <w:rFonts w:ascii="Calibri" w:hAnsi="Calibri" w:cs="Calibri"/>
          <w:lang w:bidi="ar-EG"/>
        </w:rPr>
        <w:t xml:space="preserve"> was pleased. And he was among the most eager of people to conceal from others the best of what he possessed</w:t>
      </w:r>
      <w:r>
        <w:rPr>
          <w:rFonts w:ascii="Calibri" w:hAnsi="Calibri" w:cs="Calibri"/>
          <w:lang w:bidi="ar-EG"/>
        </w:rPr>
        <w:t>”.</w:t>
      </w:r>
    </w:p>
    <w:p w14:paraId="47172D87" w14:textId="77777777" w:rsidR="00005C44" w:rsidRDefault="00005C44" w:rsidP="00005C44">
      <w:pPr>
        <w:rPr>
          <w:rFonts w:ascii="Calibri" w:hAnsi="Calibri" w:cs="Calibri"/>
          <w:lang w:bidi="ar-EG"/>
        </w:rPr>
      </w:pPr>
      <w:proofErr w:type="spellStart"/>
      <w:r w:rsidRPr="00A61967">
        <w:rPr>
          <w:rFonts w:ascii="Calibri" w:hAnsi="Calibri" w:cs="Calibri"/>
          <w:lang w:bidi="ar-EG"/>
        </w:rPr>
        <w:t>Damrah</w:t>
      </w:r>
      <w:proofErr w:type="spellEnd"/>
      <w:r w:rsidRPr="00A61967">
        <w:rPr>
          <w:rFonts w:ascii="Calibri" w:hAnsi="Calibri" w:cs="Calibri"/>
          <w:lang w:bidi="ar-EG"/>
        </w:rPr>
        <w:t xml:space="preserve"> bin </w:t>
      </w:r>
      <w:proofErr w:type="spellStart"/>
      <w:r w:rsidRPr="00A61967">
        <w:rPr>
          <w:rFonts w:ascii="Calibri" w:hAnsi="Calibri" w:cs="Calibri"/>
          <w:lang w:bidi="ar-EG"/>
        </w:rPr>
        <w:t>Rabee’ah</w:t>
      </w:r>
      <w:proofErr w:type="spellEnd"/>
      <w:r>
        <w:rPr>
          <w:rFonts w:ascii="Calibri" w:hAnsi="Calibri" w:cs="Calibri"/>
          <w:lang w:bidi="ar-EG"/>
        </w:rPr>
        <w:t xml:space="preserve"> also said: Abdul Hameed bin Subaih, a Sheikh of ours, related to us from Al-</w:t>
      </w:r>
      <w:proofErr w:type="spellStart"/>
      <w:r>
        <w:rPr>
          <w:rFonts w:ascii="Calibri" w:hAnsi="Calibri" w:cs="Calibri"/>
          <w:lang w:bidi="ar-EG"/>
        </w:rPr>
        <w:t>Awzaa’iy</w:t>
      </w:r>
      <w:proofErr w:type="spellEnd"/>
      <w:r>
        <w:rPr>
          <w:rFonts w:ascii="Calibri" w:hAnsi="Calibri" w:cs="Calibri"/>
          <w:lang w:bidi="ar-EG"/>
        </w:rPr>
        <w:t>: He said: “</w:t>
      </w:r>
      <w:r w:rsidRPr="00C23C0D">
        <w:rPr>
          <w:rFonts w:ascii="Calibri" w:hAnsi="Calibri" w:cs="Calibri"/>
          <w:lang w:bidi="ar-EG"/>
        </w:rPr>
        <w:t>Whoever seeks to follow an example, let them follow the example of Ibn Muhair</w:t>
      </w:r>
      <w:r>
        <w:rPr>
          <w:rFonts w:ascii="Calibri" w:hAnsi="Calibri" w:cs="Calibri"/>
          <w:lang w:bidi="ar-EG"/>
        </w:rPr>
        <w:t>ee</w:t>
      </w:r>
      <w:r w:rsidRPr="00C23C0D">
        <w:rPr>
          <w:rFonts w:ascii="Calibri" w:hAnsi="Calibri" w:cs="Calibri"/>
          <w:lang w:bidi="ar-EG"/>
        </w:rPr>
        <w:t xml:space="preserve">z, for </w:t>
      </w:r>
      <w:r>
        <w:rPr>
          <w:rFonts w:ascii="Calibri" w:hAnsi="Calibri" w:cs="Calibri"/>
          <w:lang w:bidi="ar-EG"/>
        </w:rPr>
        <w:t>Allah</w:t>
      </w:r>
      <w:r w:rsidRPr="00C23C0D">
        <w:rPr>
          <w:rFonts w:ascii="Calibri" w:hAnsi="Calibri" w:cs="Calibri"/>
          <w:lang w:bidi="ar-EG"/>
        </w:rPr>
        <w:t xml:space="preserve"> would not let a nation go astray when such a man is among them</w:t>
      </w:r>
      <w:r>
        <w:rPr>
          <w:rFonts w:ascii="Calibri" w:hAnsi="Calibri" w:cs="Calibri"/>
          <w:lang w:bidi="ar-EG"/>
        </w:rPr>
        <w:t xml:space="preserve">”. </w:t>
      </w:r>
      <w:proofErr w:type="spellStart"/>
      <w:r w:rsidRPr="00C23C0D">
        <w:rPr>
          <w:rFonts w:ascii="Calibri" w:hAnsi="Calibri" w:cs="Calibri"/>
          <w:lang w:bidi="ar-EG"/>
        </w:rPr>
        <w:t>Damrah</w:t>
      </w:r>
      <w:proofErr w:type="spellEnd"/>
      <w:r w:rsidRPr="00C23C0D">
        <w:rPr>
          <w:rFonts w:ascii="Calibri" w:hAnsi="Calibri" w:cs="Calibri"/>
          <w:lang w:bidi="ar-EG"/>
        </w:rPr>
        <w:t xml:space="preserve"> also narrated from Yahya </w:t>
      </w:r>
      <w:r>
        <w:rPr>
          <w:rFonts w:ascii="Calibri" w:hAnsi="Calibri" w:cs="Calibri"/>
          <w:lang w:bidi="ar-EG"/>
        </w:rPr>
        <w:t>bin</w:t>
      </w:r>
      <w:r w:rsidRPr="00C23C0D">
        <w:rPr>
          <w:rFonts w:ascii="Calibri" w:hAnsi="Calibri" w:cs="Calibri"/>
          <w:lang w:bidi="ar-EG"/>
        </w:rPr>
        <w:t xml:space="preserve"> Abi </w:t>
      </w:r>
      <w:r>
        <w:rPr>
          <w:rFonts w:ascii="Calibri" w:hAnsi="Calibri" w:cs="Calibri"/>
          <w:lang w:bidi="ar-EG"/>
        </w:rPr>
        <w:t>‘</w:t>
      </w:r>
      <w:r w:rsidRPr="00C23C0D">
        <w:rPr>
          <w:rFonts w:ascii="Calibri" w:hAnsi="Calibri" w:cs="Calibri"/>
          <w:lang w:bidi="ar-EG"/>
        </w:rPr>
        <w:t>Amr A</w:t>
      </w:r>
      <w:r>
        <w:rPr>
          <w:rFonts w:ascii="Calibri" w:hAnsi="Calibri" w:cs="Calibri"/>
          <w:lang w:bidi="ar-EG"/>
        </w:rPr>
        <w:t>s</w:t>
      </w:r>
      <w:r w:rsidRPr="00C23C0D">
        <w:rPr>
          <w:rFonts w:ascii="Calibri" w:hAnsi="Calibri" w:cs="Calibri"/>
          <w:lang w:bidi="ar-EG"/>
        </w:rPr>
        <w:t>-</w:t>
      </w:r>
      <w:proofErr w:type="spellStart"/>
      <w:r w:rsidRPr="00C23C0D">
        <w:rPr>
          <w:rFonts w:ascii="Calibri" w:hAnsi="Calibri" w:cs="Calibri"/>
          <w:lang w:bidi="ar-EG"/>
        </w:rPr>
        <w:t>Sa</w:t>
      </w:r>
      <w:r>
        <w:rPr>
          <w:rFonts w:ascii="Calibri" w:hAnsi="Calibri" w:cs="Calibri"/>
          <w:lang w:bidi="ar-EG"/>
        </w:rPr>
        <w:t>i</w:t>
      </w:r>
      <w:r w:rsidRPr="00C23C0D">
        <w:rPr>
          <w:rFonts w:ascii="Calibri" w:hAnsi="Calibri" w:cs="Calibri"/>
          <w:lang w:bidi="ar-EG"/>
        </w:rPr>
        <w:t>bani</w:t>
      </w:r>
      <w:proofErr w:type="spellEnd"/>
      <w:r w:rsidRPr="00C23C0D">
        <w:rPr>
          <w:rFonts w:ascii="Calibri" w:hAnsi="Calibri" w:cs="Calibri"/>
          <w:lang w:bidi="ar-EG"/>
        </w:rPr>
        <w:t xml:space="preserve"> that Ibn A</w:t>
      </w:r>
      <w:r>
        <w:rPr>
          <w:rFonts w:ascii="Calibri" w:hAnsi="Calibri" w:cs="Calibri"/>
          <w:lang w:bidi="ar-EG"/>
        </w:rPr>
        <w:t>d</w:t>
      </w:r>
      <w:r w:rsidRPr="00C23C0D">
        <w:rPr>
          <w:rFonts w:ascii="Calibri" w:hAnsi="Calibri" w:cs="Calibri"/>
          <w:lang w:bidi="ar-EG"/>
        </w:rPr>
        <w:t>-Da</w:t>
      </w:r>
      <w:r>
        <w:rPr>
          <w:rFonts w:ascii="Calibri" w:hAnsi="Calibri" w:cs="Calibri"/>
          <w:lang w:bidi="ar-EG"/>
        </w:rPr>
        <w:t>i</w:t>
      </w:r>
      <w:r w:rsidRPr="00C23C0D">
        <w:rPr>
          <w:rFonts w:ascii="Calibri" w:hAnsi="Calibri" w:cs="Calibri"/>
          <w:lang w:bidi="ar-EG"/>
        </w:rPr>
        <w:t>lami was among the most supportive of</w:t>
      </w:r>
      <w:r>
        <w:rPr>
          <w:rFonts w:ascii="Calibri" w:hAnsi="Calibri" w:cs="Calibri"/>
          <w:lang w:bidi="ar-EG"/>
        </w:rPr>
        <w:t xml:space="preserve"> people to</w:t>
      </w:r>
      <w:r w:rsidRPr="00C23C0D">
        <w:rPr>
          <w:rFonts w:ascii="Calibri" w:hAnsi="Calibri" w:cs="Calibri"/>
          <w:lang w:bidi="ar-EG"/>
        </w:rPr>
        <w:t xml:space="preserve"> his brothers. He once mentioned Ibn Muhair</w:t>
      </w:r>
      <w:r>
        <w:rPr>
          <w:rFonts w:ascii="Calibri" w:hAnsi="Calibri" w:cs="Calibri"/>
          <w:lang w:bidi="ar-EG"/>
        </w:rPr>
        <w:t>ee</w:t>
      </w:r>
      <w:r w:rsidRPr="00C23C0D">
        <w:rPr>
          <w:rFonts w:ascii="Calibri" w:hAnsi="Calibri" w:cs="Calibri"/>
          <w:lang w:bidi="ar-EG"/>
        </w:rPr>
        <w:t>z in a gathering, and a man commented</w:t>
      </w:r>
      <w:r>
        <w:rPr>
          <w:rFonts w:ascii="Calibri" w:hAnsi="Calibri" w:cs="Calibri"/>
          <w:lang w:bidi="ar-EG"/>
        </w:rPr>
        <w:t>: “</w:t>
      </w:r>
      <w:r w:rsidRPr="00C23C0D">
        <w:rPr>
          <w:rFonts w:ascii="Calibri" w:hAnsi="Calibri" w:cs="Calibri"/>
          <w:lang w:bidi="ar-EG"/>
        </w:rPr>
        <w:t>He was stingy</w:t>
      </w:r>
      <w:r>
        <w:rPr>
          <w:rFonts w:ascii="Calibri" w:hAnsi="Calibri" w:cs="Calibri"/>
          <w:lang w:bidi="ar-EG"/>
        </w:rPr>
        <w:t>”.</w:t>
      </w:r>
      <w:r w:rsidRPr="00C23C0D">
        <w:rPr>
          <w:rFonts w:ascii="Calibri" w:hAnsi="Calibri" w:cs="Calibri"/>
          <w:lang w:bidi="ar-EG"/>
        </w:rPr>
        <w:t xml:space="preserve"> Ibn A</w:t>
      </w:r>
      <w:r>
        <w:rPr>
          <w:rFonts w:ascii="Calibri" w:hAnsi="Calibri" w:cs="Calibri"/>
          <w:lang w:bidi="ar-EG"/>
        </w:rPr>
        <w:t>d</w:t>
      </w:r>
      <w:r w:rsidRPr="00C23C0D">
        <w:rPr>
          <w:rFonts w:ascii="Calibri" w:hAnsi="Calibri" w:cs="Calibri"/>
          <w:lang w:bidi="ar-EG"/>
        </w:rPr>
        <w:t>-Da</w:t>
      </w:r>
      <w:r>
        <w:rPr>
          <w:rFonts w:ascii="Calibri" w:hAnsi="Calibri" w:cs="Calibri"/>
          <w:lang w:bidi="ar-EG"/>
        </w:rPr>
        <w:t>i</w:t>
      </w:r>
      <w:r w:rsidRPr="00C23C0D">
        <w:rPr>
          <w:rFonts w:ascii="Calibri" w:hAnsi="Calibri" w:cs="Calibri"/>
          <w:lang w:bidi="ar-EG"/>
        </w:rPr>
        <w:t>lami became angry and replied</w:t>
      </w:r>
      <w:r>
        <w:rPr>
          <w:rFonts w:ascii="Calibri" w:hAnsi="Calibri" w:cs="Calibri"/>
          <w:lang w:bidi="ar-EG"/>
        </w:rPr>
        <w:t>:</w:t>
      </w:r>
      <w:r w:rsidRPr="00C23C0D">
        <w:rPr>
          <w:rFonts w:ascii="Calibri" w:hAnsi="Calibri" w:cs="Calibri"/>
          <w:lang w:bidi="ar-EG"/>
        </w:rPr>
        <w:t xml:space="preserve"> </w:t>
      </w:r>
      <w:r>
        <w:rPr>
          <w:rFonts w:ascii="Calibri" w:hAnsi="Calibri" w:cs="Calibri"/>
          <w:lang w:bidi="ar-EG"/>
        </w:rPr>
        <w:t>“</w:t>
      </w:r>
      <w:r w:rsidRPr="00C23C0D">
        <w:rPr>
          <w:rFonts w:ascii="Calibri" w:hAnsi="Calibri" w:cs="Calibri"/>
          <w:lang w:bidi="ar-EG"/>
        </w:rPr>
        <w:t xml:space="preserve">He was generous where </w:t>
      </w:r>
      <w:r>
        <w:rPr>
          <w:rFonts w:ascii="Calibri" w:hAnsi="Calibri" w:cs="Calibri"/>
          <w:lang w:bidi="ar-EG"/>
        </w:rPr>
        <w:t>Allah</w:t>
      </w:r>
      <w:r w:rsidRPr="00C23C0D">
        <w:rPr>
          <w:rFonts w:ascii="Calibri" w:hAnsi="Calibri" w:cs="Calibri"/>
          <w:lang w:bidi="ar-EG"/>
        </w:rPr>
        <w:t xml:space="preserve"> loves generosity and stingy where </w:t>
      </w:r>
      <w:r>
        <w:rPr>
          <w:rFonts w:ascii="Calibri" w:hAnsi="Calibri" w:cs="Calibri"/>
          <w:lang w:bidi="ar-EG"/>
        </w:rPr>
        <w:t xml:space="preserve">they (the </w:t>
      </w:r>
      <w:r w:rsidRPr="00C23C0D">
        <w:rPr>
          <w:rFonts w:ascii="Calibri" w:hAnsi="Calibri" w:cs="Calibri"/>
          <w:lang w:bidi="ar-EG"/>
        </w:rPr>
        <w:t>people</w:t>
      </w:r>
      <w:r>
        <w:rPr>
          <w:rFonts w:ascii="Calibri" w:hAnsi="Calibri" w:cs="Calibri"/>
          <w:lang w:bidi="ar-EG"/>
        </w:rPr>
        <w:t>)</w:t>
      </w:r>
      <w:r w:rsidRPr="00C23C0D">
        <w:rPr>
          <w:rFonts w:ascii="Calibri" w:hAnsi="Calibri" w:cs="Calibri"/>
          <w:lang w:bidi="ar-EG"/>
        </w:rPr>
        <w:t xml:space="preserve"> desire it!</w:t>
      </w:r>
      <w:r>
        <w:rPr>
          <w:rFonts w:ascii="Calibri" w:hAnsi="Calibri" w:cs="Calibri"/>
          <w:lang w:bidi="ar-EG"/>
        </w:rPr>
        <w:t xml:space="preserve">” </w:t>
      </w:r>
      <w:r w:rsidRPr="00C23C0D">
        <w:rPr>
          <w:rFonts w:ascii="Calibri" w:hAnsi="Calibri" w:cs="Calibri"/>
          <w:lang w:bidi="ar-EG"/>
        </w:rPr>
        <w:t xml:space="preserve">Ahmad </w:t>
      </w:r>
      <w:r>
        <w:rPr>
          <w:rFonts w:ascii="Calibri" w:hAnsi="Calibri" w:cs="Calibri"/>
          <w:lang w:bidi="ar-EG"/>
        </w:rPr>
        <w:t>bin</w:t>
      </w:r>
      <w:r w:rsidRPr="00C23C0D">
        <w:rPr>
          <w:rFonts w:ascii="Calibri" w:hAnsi="Calibri" w:cs="Calibri"/>
          <w:lang w:bidi="ar-EG"/>
        </w:rPr>
        <w:t xml:space="preserve"> Abdullah Al</w:t>
      </w:r>
      <w:proofErr w:type="gramStart"/>
      <w:r w:rsidRPr="00C23C0D">
        <w:rPr>
          <w:rFonts w:ascii="Calibri" w:hAnsi="Calibri" w:cs="Calibri"/>
          <w:lang w:bidi="ar-EG"/>
        </w:rPr>
        <w:t>-</w:t>
      </w:r>
      <w:r>
        <w:rPr>
          <w:rFonts w:ascii="Calibri" w:hAnsi="Calibri" w:cs="Calibri"/>
          <w:lang w:bidi="ar-EG"/>
        </w:rPr>
        <w:t>‘</w:t>
      </w:r>
      <w:proofErr w:type="spellStart"/>
      <w:proofErr w:type="gramEnd"/>
      <w:r>
        <w:rPr>
          <w:rFonts w:ascii="Calibri" w:hAnsi="Calibri" w:cs="Calibri"/>
          <w:lang w:bidi="ar-EG"/>
        </w:rPr>
        <w:t>Ijliy</w:t>
      </w:r>
      <w:proofErr w:type="spellEnd"/>
      <w:r w:rsidRPr="00C23C0D">
        <w:rPr>
          <w:rFonts w:ascii="Calibri" w:hAnsi="Calibri" w:cs="Calibri"/>
          <w:lang w:bidi="ar-EG"/>
        </w:rPr>
        <w:t xml:space="preserve"> said: </w:t>
      </w:r>
      <w:r>
        <w:rPr>
          <w:rFonts w:ascii="Calibri" w:hAnsi="Calibri" w:cs="Calibri"/>
          <w:lang w:bidi="ar-EG"/>
        </w:rPr>
        <w:t>“</w:t>
      </w:r>
      <w:r w:rsidRPr="00C23C0D">
        <w:rPr>
          <w:rFonts w:ascii="Calibri" w:hAnsi="Calibri" w:cs="Calibri"/>
          <w:lang w:bidi="ar-EG"/>
        </w:rPr>
        <w:t xml:space="preserve">Abdullah </w:t>
      </w:r>
      <w:r>
        <w:rPr>
          <w:rFonts w:ascii="Calibri" w:hAnsi="Calibri" w:cs="Calibri"/>
          <w:lang w:bidi="ar-EG"/>
        </w:rPr>
        <w:t>bin</w:t>
      </w:r>
      <w:r w:rsidRPr="00C23C0D">
        <w:rPr>
          <w:rFonts w:ascii="Calibri" w:hAnsi="Calibri" w:cs="Calibri"/>
          <w:lang w:bidi="ar-EG"/>
        </w:rPr>
        <w:t xml:space="preserve"> Muhair</w:t>
      </w:r>
      <w:r>
        <w:rPr>
          <w:rFonts w:ascii="Calibri" w:hAnsi="Calibri" w:cs="Calibri"/>
          <w:lang w:bidi="ar-EG"/>
        </w:rPr>
        <w:t>ee</w:t>
      </w:r>
      <w:r w:rsidRPr="00C23C0D">
        <w:rPr>
          <w:rFonts w:ascii="Calibri" w:hAnsi="Calibri" w:cs="Calibri"/>
          <w:lang w:bidi="ar-EG"/>
        </w:rPr>
        <w:t>z was</w:t>
      </w:r>
      <w:r>
        <w:rPr>
          <w:rFonts w:ascii="Calibri" w:hAnsi="Calibri" w:cs="Calibri"/>
          <w:lang w:bidi="ar-EG"/>
        </w:rPr>
        <w:t xml:space="preserve"> </w:t>
      </w:r>
      <w:proofErr w:type="spellStart"/>
      <w:r>
        <w:rPr>
          <w:rFonts w:ascii="Calibri" w:hAnsi="Calibri" w:cs="Calibri"/>
          <w:lang w:bidi="ar-EG"/>
        </w:rPr>
        <w:t>Shaamiy</w:t>
      </w:r>
      <w:proofErr w:type="spellEnd"/>
      <w:r>
        <w:rPr>
          <w:rFonts w:ascii="Calibri" w:hAnsi="Calibri" w:cs="Calibri"/>
          <w:lang w:bidi="ar-EG"/>
        </w:rPr>
        <w:t xml:space="preserve"> </w:t>
      </w:r>
      <w:proofErr w:type="spellStart"/>
      <w:r>
        <w:rPr>
          <w:rFonts w:ascii="Calibri" w:hAnsi="Calibri" w:cs="Calibri"/>
          <w:lang w:bidi="ar-EG"/>
        </w:rPr>
        <w:t>Taabi’iy</w:t>
      </w:r>
      <w:proofErr w:type="spellEnd"/>
      <w:r>
        <w:rPr>
          <w:rFonts w:ascii="Calibri" w:hAnsi="Calibri" w:cs="Calibri"/>
          <w:lang w:bidi="ar-EG"/>
        </w:rPr>
        <w:t xml:space="preserve"> </w:t>
      </w:r>
      <w:proofErr w:type="spellStart"/>
      <w:r>
        <w:rPr>
          <w:rFonts w:ascii="Calibri" w:hAnsi="Calibri" w:cs="Calibri"/>
          <w:lang w:bidi="ar-EG"/>
        </w:rPr>
        <w:t>Thiqah</w:t>
      </w:r>
      <w:proofErr w:type="spellEnd"/>
      <w:r>
        <w:rPr>
          <w:rFonts w:ascii="Calibri" w:hAnsi="Calibri" w:cs="Calibri"/>
          <w:lang w:bidi="ar-EG"/>
        </w:rPr>
        <w:t xml:space="preserve"> (Reliable and trusted narrator of the </w:t>
      </w:r>
      <w:proofErr w:type="spellStart"/>
      <w:r>
        <w:rPr>
          <w:rFonts w:ascii="Calibri" w:hAnsi="Calibri" w:cs="Calibri"/>
          <w:lang w:bidi="ar-EG"/>
        </w:rPr>
        <w:t>Taabi’een</w:t>
      </w:r>
      <w:proofErr w:type="spellEnd"/>
      <w:r>
        <w:rPr>
          <w:rFonts w:ascii="Calibri" w:hAnsi="Calibri" w:cs="Calibri"/>
          <w:lang w:bidi="ar-EG"/>
        </w:rPr>
        <w:t xml:space="preserve"> from Ash-Shaam)</w:t>
      </w:r>
      <w:r w:rsidRPr="00C23C0D">
        <w:rPr>
          <w:rFonts w:ascii="Calibri" w:hAnsi="Calibri" w:cs="Calibri"/>
          <w:lang w:bidi="ar-EG"/>
        </w:rPr>
        <w:t xml:space="preserve"> and </w:t>
      </w:r>
      <w:r>
        <w:rPr>
          <w:rFonts w:ascii="Calibri" w:hAnsi="Calibri" w:cs="Calibri"/>
          <w:lang w:bidi="ar-EG"/>
        </w:rPr>
        <w:t>from</w:t>
      </w:r>
      <w:r w:rsidRPr="00C23C0D">
        <w:rPr>
          <w:rFonts w:ascii="Calibri" w:hAnsi="Calibri" w:cs="Calibri"/>
          <w:lang w:bidi="ar-EG"/>
        </w:rPr>
        <w:t xml:space="preserve"> the best</w:t>
      </w:r>
      <w:r>
        <w:rPr>
          <w:rFonts w:ascii="Calibri" w:hAnsi="Calibri" w:cs="Calibri"/>
          <w:lang w:bidi="ar-EG"/>
        </w:rPr>
        <w:t xml:space="preserve"> of</w:t>
      </w:r>
      <w:r w:rsidRPr="00C23C0D">
        <w:rPr>
          <w:rFonts w:ascii="Calibri" w:hAnsi="Calibri" w:cs="Calibri"/>
          <w:lang w:bidi="ar-EG"/>
        </w:rPr>
        <w:t xml:space="preserve"> people</w:t>
      </w:r>
      <w:r>
        <w:rPr>
          <w:rFonts w:ascii="Calibri" w:hAnsi="Calibri" w:cs="Calibri"/>
          <w:lang w:bidi="ar-EG"/>
        </w:rPr>
        <w:t xml:space="preserve">”. </w:t>
      </w:r>
      <w:r w:rsidRPr="00C23C0D">
        <w:rPr>
          <w:rFonts w:ascii="Calibri" w:hAnsi="Calibri" w:cs="Calibri"/>
          <w:lang w:bidi="ar-EG"/>
        </w:rPr>
        <w:t>Al-Ha</w:t>
      </w:r>
      <w:r>
        <w:rPr>
          <w:rFonts w:ascii="Calibri" w:hAnsi="Calibri" w:cs="Calibri"/>
          <w:lang w:bidi="ar-EG"/>
        </w:rPr>
        <w:t>i</w:t>
      </w:r>
      <w:r w:rsidRPr="00C23C0D">
        <w:rPr>
          <w:rFonts w:ascii="Calibri" w:hAnsi="Calibri" w:cs="Calibri"/>
          <w:lang w:bidi="ar-EG"/>
        </w:rPr>
        <w:t xml:space="preserve">tham </w:t>
      </w:r>
      <w:r>
        <w:rPr>
          <w:rFonts w:ascii="Calibri" w:hAnsi="Calibri" w:cs="Calibri"/>
          <w:lang w:bidi="ar-EG"/>
        </w:rPr>
        <w:t>bin</w:t>
      </w:r>
      <w:r w:rsidRPr="00C23C0D">
        <w:rPr>
          <w:rFonts w:ascii="Calibri" w:hAnsi="Calibri" w:cs="Calibri"/>
          <w:lang w:bidi="ar-EG"/>
        </w:rPr>
        <w:t xml:space="preserve"> </w:t>
      </w:r>
      <w:r>
        <w:rPr>
          <w:rFonts w:ascii="Calibri" w:hAnsi="Calibri" w:cs="Calibri"/>
          <w:lang w:bidi="ar-EG"/>
        </w:rPr>
        <w:t>‘</w:t>
      </w:r>
      <w:r w:rsidRPr="00C23C0D">
        <w:rPr>
          <w:rFonts w:ascii="Calibri" w:hAnsi="Calibri" w:cs="Calibri"/>
          <w:lang w:bidi="ar-EG"/>
        </w:rPr>
        <w:t>Adi</w:t>
      </w:r>
      <w:r>
        <w:rPr>
          <w:rFonts w:ascii="Calibri" w:hAnsi="Calibri" w:cs="Calibri"/>
          <w:lang w:bidi="ar-EG"/>
        </w:rPr>
        <w:t>y</w:t>
      </w:r>
      <w:r w:rsidRPr="00C23C0D">
        <w:rPr>
          <w:rFonts w:ascii="Calibri" w:hAnsi="Calibri" w:cs="Calibri"/>
          <w:lang w:bidi="ar-EG"/>
        </w:rPr>
        <w:t xml:space="preserve"> and Khalifah ibn Khayyat stated that he passed away during the </w:t>
      </w:r>
      <w:proofErr w:type="spellStart"/>
      <w:r>
        <w:rPr>
          <w:rFonts w:ascii="Calibri" w:hAnsi="Calibri" w:cs="Calibri"/>
          <w:lang w:bidi="ar-EG"/>
        </w:rPr>
        <w:t>Khilafah</w:t>
      </w:r>
      <w:proofErr w:type="spellEnd"/>
      <w:r w:rsidRPr="00C23C0D">
        <w:rPr>
          <w:rFonts w:ascii="Calibri" w:hAnsi="Calibri" w:cs="Calibri"/>
          <w:lang w:bidi="ar-EG"/>
        </w:rPr>
        <w:t xml:space="preserve"> of </w:t>
      </w:r>
      <w:r>
        <w:rPr>
          <w:rFonts w:ascii="Calibri" w:hAnsi="Calibri" w:cs="Calibri"/>
          <w:lang w:bidi="ar-EG"/>
        </w:rPr>
        <w:t>‘</w:t>
      </w:r>
      <w:r w:rsidRPr="00C23C0D">
        <w:rPr>
          <w:rFonts w:ascii="Calibri" w:hAnsi="Calibri" w:cs="Calibri"/>
          <w:lang w:bidi="ar-EG"/>
        </w:rPr>
        <w:t xml:space="preserve">Umar </w:t>
      </w:r>
      <w:r>
        <w:rPr>
          <w:rFonts w:ascii="Calibri" w:hAnsi="Calibri" w:cs="Calibri"/>
          <w:lang w:bidi="ar-EG"/>
        </w:rPr>
        <w:t>bin</w:t>
      </w:r>
      <w:r w:rsidRPr="00C23C0D">
        <w:rPr>
          <w:rFonts w:ascii="Calibri" w:hAnsi="Calibri" w:cs="Calibri"/>
          <w:lang w:bidi="ar-EG"/>
        </w:rPr>
        <w:t xml:space="preserve"> Abdul </w:t>
      </w:r>
      <w:r>
        <w:rPr>
          <w:rFonts w:ascii="Calibri" w:hAnsi="Calibri" w:cs="Calibri"/>
          <w:lang w:bidi="ar-EG"/>
        </w:rPr>
        <w:t>‘</w:t>
      </w:r>
      <w:r w:rsidRPr="00C23C0D">
        <w:rPr>
          <w:rFonts w:ascii="Calibri" w:hAnsi="Calibri" w:cs="Calibri"/>
          <w:lang w:bidi="ar-EG"/>
        </w:rPr>
        <w:t>Az</w:t>
      </w:r>
      <w:r>
        <w:rPr>
          <w:rFonts w:ascii="Calibri" w:hAnsi="Calibri" w:cs="Calibri"/>
          <w:lang w:bidi="ar-EG"/>
        </w:rPr>
        <w:t>i</w:t>
      </w:r>
      <w:r w:rsidRPr="00C23C0D">
        <w:rPr>
          <w:rFonts w:ascii="Calibri" w:hAnsi="Calibri" w:cs="Calibri"/>
          <w:lang w:bidi="ar-EG"/>
        </w:rPr>
        <w:t xml:space="preserve">z, while </w:t>
      </w:r>
      <w:proofErr w:type="spellStart"/>
      <w:r w:rsidRPr="00C23C0D">
        <w:rPr>
          <w:rFonts w:ascii="Calibri" w:hAnsi="Calibri" w:cs="Calibri"/>
          <w:lang w:bidi="ar-EG"/>
        </w:rPr>
        <w:t>Damrah</w:t>
      </w:r>
      <w:proofErr w:type="spellEnd"/>
      <w:r w:rsidRPr="00C23C0D">
        <w:rPr>
          <w:rFonts w:ascii="Calibri" w:hAnsi="Calibri" w:cs="Calibri"/>
          <w:lang w:bidi="ar-EG"/>
        </w:rPr>
        <w:t xml:space="preserve"> </w:t>
      </w:r>
      <w:r>
        <w:rPr>
          <w:rFonts w:ascii="Calibri" w:hAnsi="Calibri" w:cs="Calibri"/>
          <w:lang w:bidi="ar-EG"/>
        </w:rPr>
        <w:t>bin</w:t>
      </w:r>
      <w:r w:rsidRPr="00C23C0D">
        <w:rPr>
          <w:rFonts w:ascii="Calibri" w:hAnsi="Calibri" w:cs="Calibri"/>
          <w:lang w:bidi="ar-EG"/>
        </w:rPr>
        <w:t xml:space="preserve"> </w:t>
      </w:r>
      <w:proofErr w:type="spellStart"/>
      <w:r w:rsidRPr="00C23C0D">
        <w:rPr>
          <w:rFonts w:ascii="Calibri" w:hAnsi="Calibri" w:cs="Calibri"/>
          <w:lang w:bidi="ar-EG"/>
        </w:rPr>
        <w:t>Rab</w:t>
      </w:r>
      <w:r>
        <w:rPr>
          <w:rFonts w:ascii="Calibri" w:hAnsi="Calibri" w:cs="Calibri"/>
          <w:lang w:bidi="ar-EG"/>
        </w:rPr>
        <w:t>ee’</w:t>
      </w:r>
      <w:r w:rsidRPr="00C23C0D">
        <w:rPr>
          <w:rFonts w:ascii="Calibri" w:hAnsi="Calibri" w:cs="Calibri"/>
          <w:lang w:bidi="ar-EG"/>
        </w:rPr>
        <w:t>ah</w:t>
      </w:r>
      <w:proofErr w:type="spellEnd"/>
      <w:r w:rsidRPr="00C23C0D">
        <w:rPr>
          <w:rFonts w:ascii="Calibri" w:hAnsi="Calibri" w:cs="Calibri"/>
          <w:lang w:bidi="ar-EG"/>
        </w:rPr>
        <w:t xml:space="preserve"> reported that he died during the </w:t>
      </w:r>
      <w:proofErr w:type="spellStart"/>
      <w:r>
        <w:rPr>
          <w:rFonts w:ascii="Calibri" w:hAnsi="Calibri" w:cs="Calibri"/>
          <w:lang w:bidi="ar-EG"/>
        </w:rPr>
        <w:t>Khilafah</w:t>
      </w:r>
      <w:proofErr w:type="spellEnd"/>
      <w:r w:rsidRPr="00C23C0D">
        <w:rPr>
          <w:rFonts w:ascii="Calibri" w:hAnsi="Calibri" w:cs="Calibri"/>
          <w:lang w:bidi="ar-EG"/>
        </w:rPr>
        <w:t xml:space="preserve"> of Al-Walid </w:t>
      </w:r>
      <w:r>
        <w:rPr>
          <w:rFonts w:ascii="Calibri" w:hAnsi="Calibri" w:cs="Calibri"/>
          <w:lang w:bidi="ar-EG"/>
        </w:rPr>
        <w:t>bin</w:t>
      </w:r>
      <w:r w:rsidRPr="00C23C0D">
        <w:rPr>
          <w:rFonts w:ascii="Calibri" w:hAnsi="Calibri" w:cs="Calibri"/>
          <w:lang w:bidi="ar-EG"/>
        </w:rPr>
        <w:t xml:space="preserve"> Abdul Malik. His narrations were recorded by </w:t>
      </w:r>
      <w:r>
        <w:rPr>
          <w:rFonts w:ascii="Calibri" w:hAnsi="Calibri" w:cs="Calibri"/>
          <w:lang w:bidi="ar-EG"/>
        </w:rPr>
        <w:t>Al-</w:t>
      </w:r>
      <w:proofErr w:type="spellStart"/>
      <w:r>
        <w:rPr>
          <w:rFonts w:ascii="Calibri" w:hAnsi="Calibri" w:cs="Calibri"/>
          <w:lang w:bidi="ar-EG"/>
        </w:rPr>
        <w:t>Jama’ah</w:t>
      </w:r>
      <w:proofErr w:type="spellEnd"/>
      <w:r>
        <w:rPr>
          <w:rFonts w:ascii="Calibri" w:hAnsi="Calibri" w:cs="Calibri"/>
          <w:lang w:bidi="ar-EG"/>
        </w:rPr>
        <w:t xml:space="preserve"> (</w:t>
      </w:r>
      <w:r w:rsidRPr="00C23C0D">
        <w:rPr>
          <w:rFonts w:ascii="Calibri" w:hAnsi="Calibri" w:cs="Calibri"/>
          <w:lang w:bidi="ar-EG"/>
        </w:rPr>
        <w:t xml:space="preserve">the major </w:t>
      </w:r>
      <w:r>
        <w:rPr>
          <w:rFonts w:ascii="Calibri" w:hAnsi="Calibri" w:cs="Calibri"/>
          <w:lang w:bidi="ar-EG"/>
        </w:rPr>
        <w:t>Sahih compilers)].</w:t>
      </w:r>
    </w:p>
    <w:p w14:paraId="5F3A7992" w14:textId="77777777" w:rsidR="00005C44" w:rsidRPr="00863FF6" w:rsidRDefault="00005C44" w:rsidP="00005C44">
      <w:pPr>
        <w:rPr>
          <w:rFonts w:ascii="Traditional Arabic" w:hAnsi="Traditional Arabic" w:cs="Traditional Arabic"/>
          <w:sz w:val="22"/>
          <w:szCs w:val="22"/>
          <w:rtl/>
        </w:rPr>
      </w:pPr>
    </w:p>
    <w:p w14:paraId="6156B49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وذكر ابن سعد قصة طريفة تبين صدعه بالحق فقال في الطبقات الكبرى [ط العلمية (7/311/3831)]: [(عَبْدُ اللَّهِ بْنُ مُحَيْرِيزٍ): أَخْبَرَنَا مُحَمَّدُ بْنُ عُمَرَ قَالَ: سَمِعْتُ عَبْدَ اللَّهِ بْنَ جَعْفَرٍ يَقُولُ: لَقِيَ ابْنُ مُحَيْرِيزٍ قَبِيصَةَ بْنَ ذُؤَيْبٍ فَقَالَ: يَا أبا إِسْحَاقَ عَطَّلْتُمِ الثُّغُورَ وَأَغْزَيْتُمُ الْجُيُوشَ إِلَى الْحَرَمِ وَإِلَى مُصْعَبِ بْنِ الزُّبَيْرِ. فَقَالَ لَهُ قبيصة: احذر من لسانك فو الله مَا فُعِلَ. فَأَرْسَلَ إِلَيْهِ عَبْدُ الْمَلِكِ فَأُتِيَ بِهِ مُتَقَنِّعًا فَأُوقِفَ بَيْنَ يَدَيْهِ فَقَالَ: مَا كَلِمَةٌ قُلْتَهَا نُغِضَ لَهَا مَا بَيْنَ الْفُرَاتِ إِلَى الْعَرِيشِ؟ يَعْنِي عَرِيشَ مِصْرَ. ثُمَّ لانَ لَهُ فَقَالَ: الْزَمِ الصَّمْتَ فَإِنَّ مَنْ رَأَى الْبَقِيَّةَ فِي قُرَيْشٍ وَالْحِلْمَ عَنْهَا. قَالَ: فَرَأَى ابْنُ مُحَيْرِيزٍ أَنَّهُ قَدْ غَنِمَ نَفْسَهُ يَوْمَئِذٍ]، انتهى كلام ابن سعد. </w:t>
      </w:r>
    </w:p>
    <w:p w14:paraId="565B3443" w14:textId="77777777" w:rsidR="00005C44" w:rsidRDefault="00005C44" w:rsidP="00005C44">
      <w:pPr>
        <w:rPr>
          <w:rFonts w:ascii="Traditional Arabic" w:hAnsi="Traditional Arabic" w:cs="Traditional Arabic"/>
          <w:sz w:val="22"/>
          <w:szCs w:val="22"/>
        </w:rPr>
      </w:pPr>
    </w:p>
    <w:p w14:paraId="03F0D0A6" w14:textId="77777777" w:rsidR="00005C44" w:rsidRDefault="00005C44" w:rsidP="00005C44">
      <w:pPr>
        <w:rPr>
          <w:rFonts w:ascii="Calibri" w:hAnsi="Calibri" w:cs="Calibri"/>
          <w:lang w:bidi="ar-EG"/>
        </w:rPr>
      </w:pPr>
      <w:r>
        <w:rPr>
          <w:rFonts w:ascii="Calibri" w:hAnsi="Calibri" w:cs="Calibri"/>
          <w:lang w:bidi="ar-EG"/>
        </w:rPr>
        <w:t>Ibn Sa’d mentioned an intriguing story that highlights his proclamation of the truth in his “At-</w:t>
      </w:r>
      <w:proofErr w:type="spellStart"/>
      <w:r>
        <w:rPr>
          <w:rFonts w:ascii="Calibri" w:hAnsi="Calibri" w:cs="Calibri"/>
          <w:lang w:bidi="ar-EG"/>
        </w:rPr>
        <w:t>Tabaqaat</w:t>
      </w:r>
      <w:proofErr w:type="spellEnd"/>
      <w:r>
        <w:rPr>
          <w:rFonts w:ascii="Calibri" w:hAnsi="Calibri" w:cs="Calibri"/>
          <w:lang w:bidi="ar-EG"/>
        </w:rPr>
        <w:t xml:space="preserve"> Al-Kubra” (Al-‘</w:t>
      </w:r>
      <w:proofErr w:type="spellStart"/>
      <w:r>
        <w:rPr>
          <w:rFonts w:ascii="Calibri" w:hAnsi="Calibri" w:cs="Calibri"/>
          <w:lang w:bidi="ar-EG"/>
        </w:rPr>
        <w:t>Ilmiyah</w:t>
      </w:r>
      <w:proofErr w:type="spellEnd"/>
      <w:r>
        <w:rPr>
          <w:rFonts w:ascii="Calibri" w:hAnsi="Calibri" w:cs="Calibri"/>
          <w:lang w:bidi="ar-EG"/>
        </w:rPr>
        <w:t xml:space="preserve"> Edition 7/311/3831): [Abdullah bin Muhaireez: Muhammad bin ‘Umar informed us: He said: I heard Abdullah bin Ja’far say: Ibn </w:t>
      </w:r>
      <w:proofErr w:type="spellStart"/>
      <w:r>
        <w:rPr>
          <w:rFonts w:ascii="Calibri" w:hAnsi="Calibri" w:cs="Calibri"/>
          <w:lang w:bidi="ar-EG"/>
        </w:rPr>
        <w:t>Muhaireez</w:t>
      </w:r>
      <w:proofErr w:type="spellEnd"/>
      <w:r>
        <w:rPr>
          <w:rFonts w:ascii="Calibri" w:hAnsi="Calibri" w:cs="Calibri"/>
          <w:lang w:bidi="ar-EG"/>
        </w:rPr>
        <w:t xml:space="preserve"> met </w:t>
      </w:r>
      <w:proofErr w:type="spellStart"/>
      <w:r>
        <w:rPr>
          <w:rFonts w:ascii="Calibri" w:hAnsi="Calibri" w:cs="Calibri"/>
          <w:lang w:bidi="ar-EG"/>
        </w:rPr>
        <w:t>Qabeedah</w:t>
      </w:r>
      <w:proofErr w:type="spellEnd"/>
      <w:r>
        <w:rPr>
          <w:rFonts w:ascii="Calibri" w:hAnsi="Calibri" w:cs="Calibri"/>
          <w:lang w:bidi="ar-EG"/>
        </w:rPr>
        <w:t xml:space="preserve"> bin </w:t>
      </w:r>
      <w:proofErr w:type="spellStart"/>
      <w:r>
        <w:rPr>
          <w:rFonts w:ascii="Calibri" w:hAnsi="Calibri" w:cs="Calibri"/>
          <w:lang w:bidi="ar-EG"/>
        </w:rPr>
        <w:t>Dhu’aib</w:t>
      </w:r>
      <w:proofErr w:type="spellEnd"/>
      <w:r>
        <w:rPr>
          <w:rFonts w:ascii="Calibri" w:hAnsi="Calibri" w:cs="Calibri"/>
          <w:lang w:bidi="ar-EG"/>
        </w:rPr>
        <w:t xml:space="preserve"> and said: “O Abu Ishaq, you have abandoned the frontiers and (instead) sent the armies to the sacred land (Al-Haram) and to Mus’ab bin Az-Zubair”. </w:t>
      </w:r>
      <w:proofErr w:type="spellStart"/>
      <w:r>
        <w:rPr>
          <w:rFonts w:ascii="Calibri" w:hAnsi="Calibri" w:cs="Calibri"/>
          <w:lang w:bidi="ar-EG"/>
        </w:rPr>
        <w:t>Qabeedah</w:t>
      </w:r>
      <w:proofErr w:type="spellEnd"/>
      <w:r>
        <w:rPr>
          <w:rFonts w:ascii="Calibri" w:hAnsi="Calibri" w:cs="Calibri"/>
          <w:lang w:bidi="ar-EG"/>
        </w:rPr>
        <w:t xml:space="preserve"> replied: “Be careful of your tongue, by Allah this has not been done”. Abdul Malik then summoned </w:t>
      </w:r>
      <w:proofErr w:type="gramStart"/>
      <w:r>
        <w:rPr>
          <w:rFonts w:ascii="Calibri" w:hAnsi="Calibri" w:cs="Calibri"/>
          <w:lang w:bidi="ar-EG"/>
        </w:rPr>
        <w:t>him</w:t>
      </w:r>
      <w:proofErr w:type="gramEnd"/>
      <w:r>
        <w:rPr>
          <w:rFonts w:ascii="Calibri" w:hAnsi="Calibri" w:cs="Calibri"/>
          <w:lang w:bidi="ar-EG"/>
        </w:rPr>
        <w:t xml:space="preserve"> and he was brought with his face veiled. He was then brought to stand before him. He (i.e., Abdul Malik) then said: “What is the</w:t>
      </w:r>
      <w:r w:rsidRPr="00A62BB4">
        <w:rPr>
          <w:rFonts w:ascii="Calibri" w:hAnsi="Calibri" w:cs="Calibri"/>
          <w:lang w:bidi="ar-EG"/>
        </w:rPr>
        <w:t xml:space="preserve"> single statement you uttered</w:t>
      </w:r>
      <w:r>
        <w:rPr>
          <w:rFonts w:ascii="Calibri" w:hAnsi="Calibri" w:cs="Calibri"/>
          <w:lang w:bidi="ar-EG"/>
        </w:rPr>
        <w:t xml:space="preserve"> which</w:t>
      </w:r>
      <w:r w:rsidRPr="00A62BB4">
        <w:rPr>
          <w:rFonts w:ascii="Calibri" w:hAnsi="Calibri" w:cs="Calibri"/>
          <w:lang w:bidi="ar-EG"/>
        </w:rPr>
        <w:t xml:space="preserve"> has unsettled everything from the Euphrates to Arish (in Egypt)?</w:t>
      </w:r>
      <w:r>
        <w:rPr>
          <w:rFonts w:ascii="Calibri" w:hAnsi="Calibri" w:cs="Calibri"/>
          <w:lang w:bidi="ar-EG"/>
        </w:rPr>
        <w:t xml:space="preserve">” </w:t>
      </w:r>
      <w:r w:rsidRPr="00A62BB4">
        <w:rPr>
          <w:rFonts w:ascii="Calibri" w:hAnsi="Calibri" w:cs="Calibri"/>
          <w:lang w:bidi="ar-EG"/>
        </w:rPr>
        <w:t xml:space="preserve">Then, he softened </w:t>
      </w:r>
      <w:r>
        <w:rPr>
          <w:rFonts w:ascii="Calibri" w:hAnsi="Calibri" w:cs="Calibri"/>
          <w:lang w:bidi="ar-EG"/>
        </w:rPr>
        <w:t xml:space="preserve">his position towards him </w:t>
      </w:r>
      <w:r w:rsidRPr="00A62BB4">
        <w:rPr>
          <w:rFonts w:ascii="Calibri" w:hAnsi="Calibri" w:cs="Calibri"/>
          <w:lang w:bidi="ar-EG"/>
        </w:rPr>
        <w:t xml:space="preserve">and </w:t>
      </w:r>
      <w:r>
        <w:rPr>
          <w:rFonts w:ascii="Calibri" w:hAnsi="Calibri" w:cs="Calibri"/>
          <w:lang w:bidi="ar-EG"/>
        </w:rPr>
        <w:t>said:</w:t>
      </w:r>
      <w:r w:rsidRPr="00A62BB4">
        <w:rPr>
          <w:rFonts w:ascii="Calibri" w:hAnsi="Calibri" w:cs="Calibri"/>
          <w:lang w:bidi="ar-EG"/>
        </w:rPr>
        <w:t xml:space="preserve"> </w:t>
      </w:r>
      <w:r>
        <w:rPr>
          <w:rFonts w:ascii="Calibri" w:hAnsi="Calibri" w:cs="Calibri"/>
          <w:lang w:bidi="ar-EG"/>
        </w:rPr>
        <w:t>“</w:t>
      </w:r>
      <w:r w:rsidRPr="00A62BB4">
        <w:rPr>
          <w:rFonts w:ascii="Calibri" w:hAnsi="Calibri" w:cs="Calibri"/>
          <w:lang w:bidi="ar-EG"/>
        </w:rPr>
        <w:t xml:space="preserve">Keep silent, for wisdom lies in patience </w:t>
      </w:r>
      <w:r>
        <w:rPr>
          <w:rFonts w:ascii="Calibri" w:hAnsi="Calibri" w:cs="Calibri"/>
          <w:lang w:bidi="ar-EG"/>
        </w:rPr>
        <w:t>among the</w:t>
      </w:r>
      <w:r w:rsidRPr="00A62BB4">
        <w:rPr>
          <w:rFonts w:ascii="Calibri" w:hAnsi="Calibri" w:cs="Calibri"/>
          <w:lang w:bidi="ar-EG"/>
        </w:rPr>
        <w:t xml:space="preserve"> Qura</w:t>
      </w:r>
      <w:r>
        <w:rPr>
          <w:rFonts w:ascii="Calibri" w:hAnsi="Calibri" w:cs="Calibri"/>
          <w:lang w:bidi="ar-EG"/>
        </w:rPr>
        <w:t>i</w:t>
      </w:r>
      <w:r w:rsidRPr="00A62BB4">
        <w:rPr>
          <w:rFonts w:ascii="Calibri" w:hAnsi="Calibri" w:cs="Calibri"/>
          <w:lang w:bidi="ar-EG"/>
        </w:rPr>
        <w:t>sh</w:t>
      </w:r>
      <w:r>
        <w:rPr>
          <w:rFonts w:ascii="Calibri" w:hAnsi="Calibri" w:cs="Calibri"/>
          <w:lang w:bidi="ar-EG"/>
        </w:rPr>
        <w:t xml:space="preserve">”. </w:t>
      </w:r>
      <w:r w:rsidRPr="00A62BB4">
        <w:rPr>
          <w:rFonts w:ascii="Calibri" w:hAnsi="Calibri" w:cs="Calibri"/>
          <w:lang w:bidi="ar-EG"/>
        </w:rPr>
        <w:t>Ibn Muhair</w:t>
      </w:r>
      <w:r>
        <w:rPr>
          <w:rFonts w:ascii="Calibri" w:hAnsi="Calibri" w:cs="Calibri"/>
          <w:lang w:bidi="ar-EG"/>
        </w:rPr>
        <w:t>ee</w:t>
      </w:r>
      <w:r w:rsidRPr="00A62BB4">
        <w:rPr>
          <w:rFonts w:ascii="Calibri" w:hAnsi="Calibri" w:cs="Calibri"/>
          <w:lang w:bidi="ar-EG"/>
        </w:rPr>
        <w:t xml:space="preserve">z </w:t>
      </w:r>
      <w:r>
        <w:rPr>
          <w:rFonts w:ascii="Calibri" w:hAnsi="Calibri" w:cs="Calibri"/>
          <w:lang w:bidi="ar-EG"/>
        </w:rPr>
        <w:t>saw</w:t>
      </w:r>
      <w:r w:rsidRPr="00A62BB4">
        <w:rPr>
          <w:rFonts w:ascii="Calibri" w:hAnsi="Calibri" w:cs="Calibri"/>
          <w:lang w:bidi="ar-EG"/>
        </w:rPr>
        <w:t xml:space="preserve"> that</w:t>
      </w:r>
      <w:r>
        <w:rPr>
          <w:rFonts w:ascii="Calibri" w:hAnsi="Calibri" w:cs="Calibri"/>
          <w:lang w:bidi="ar-EG"/>
        </w:rPr>
        <w:t xml:space="preserve"> he had saved himself</w:t>
      </w:r>
      <w:r w:rsidRPr="00A62BB4">
        <w:rPr>
          <w:rFonts w:ascii="Calibri" w:hAnsi="Calibri" w:cs="Calibri"/>
          <w:lang w:bidi="ar-EG"/>
        </w:rPr>
        <w:t xml:space="preserve"> that </w:t>
      </w:r>
      <w:proofErr w:type="gramStart"/>
      <w:r w:rsidRPr="00A62BB4">
        <w:rPr>
          <w:rFonts w:ascii="Calibri" w:hAnsi="Calibri" w:cs="Calibri"/>
          <w:lang w:bidi="ar-EG"/>
        </w:rPr>
        <w:t>day</w:t>
      </w:r>
      <w:r>
        <w:rPr>
          <w:rFonts w:ascii="Calibri" w:hAnsi="Calibri" w:cs="Calibri"/>
          <w:lang w:bidi="ar-EG"/>
        </w:rPr>
        <w:t>].</w:t>
      </w:r>
      <w:proofErr w:type="gramEnd"/>
    </w:p>
    <w:p w14:paraId="48812FC5" w14:textId="77777777" w:rsidR="00005C44" w:rsidRPr="00904923" w:rsidRDefault="00005C44" w:rsidP="00005C44">
      <w:pPr>
        <w:rPr>
          <w:rFonts w:ascii="Traditional Arabic" w:hAnsi="Traditional Arabic" w:cs="Traditional Arabic"/>
          <w:sz w:val="22"/>
          <w:szCs w:val="22"/>
          <w:rtl/>
        </w:rPr>
      </w:pPr>
    </w:p>
    <w:p w14:paraId="1F126CA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الحمد لله الذي أنجى ابن محيريز من طاغية قريش عبد الملك بن مروان بن الحكم: اللعين بن اللعين بن اللعين، وله الحمد على أنه أكذب قبيصة بن ذؤيب، حيث ترك عبد الملك قتال الكفار وغزا الحرم بدلاً من ذلك!!</w:t>
      </w:r>
    </w:p>
    <w:p w14:paraId="20DE7B6A" w14:textId="77777777" w:rsidR="00005C44" w:rsidRDefault="00005C44" w:rsidP="00005C44">
      <w:pPr>
        <w:rPr>
          <w:rFonts w:ascii="Traditional Arabic" w:hAnsi="Traditional Arabic" w:cs="Traditional Arabic"/>
          <w:sz w:val="22"/>
          <w:szCs w:val="22"/>
        </w:rPr>
      </w:pPr>
    </w:p>
    <w:p w14:paraId="12314EF4" w14:textId="77777777" w:rsidR="00005C44" w:rsidRDefault="00005C44" w:rsidP="00005C44">
      <w:pPr>
        <w:rPr>
          <w:rFonts w:ascii="Calibri" w:hAnsi="Calibri" w:cs="Calibri"/>
          <w:lang w:bidi="ar-EG"/>
        </w:rPr>
      </w:pPr>
      <w:r>
        <w:rPr>
          <w:rFonts w:ascii="Calibri" w:hAnsi="Calibri" w:cs="Calibri"/>
          <w:lang w:bidi="ar-EG"/>
        </w:rPr>
        <w:t xml:space="preserve">I say: Al-Hamdu Lillah (All praise is to Allah) who saved Ibn Muhaireez from the tyrant of Quraish Abdul Malik bin Marwan bin Al-Hakam: The accursed one, son of the accursed, son of the accursed. And all praise belongs to Allah in that he proved </w:t>
      </w:r>
      <w:proofErr w:type="spellStart"/>
      <w:r>
        <w:rPr>
          <w:rFonts w:ascii="Calibri" w:hAnsi="Calibri" w:cs="Calibri"/>
          <w:lang w:bidi="ar-EG"/>
        </w:rPr>
        <w:t>Qabeedah</w:t>
      </w:r>
      <w:proofErr w:type="spellEnd"/>
      <w:r>
        <w:rPr>
          <w:rFonts w:ascii="Calibri" w:hAnsi="Calibri" w:cs="Calibri"/>
          <w:lang w:bidi="ar-EG"/>
        </w:rPr>
        <w:t xml:space="preserve"> bin </w:t>
      </w:r>
      <w:proofErr w:type="spellStart"/>
      <w:r>
        <w:rPr>
          <w:rFonts w:ascii="Calibri" w:hAnsi="Calibri" w:cs="Calibri"/>
          <w:lang w:bidi="ar-EG"/>
        </w:rPr>
        <w:t>Dhu’aib</w:t>
      </w:r>
      <w:proofErr w:type="spellEnd"/>
      <w:r>
        <w:rPr>
          <w:rFonts w:ascii="Calibri" w:hAnsi="Calibri" w:cs="Calibri"/>
          <w:lang w:bidi="ar-EG"/>
        </w:rPr>
        <w:t xml:space="preserve"> to be a liar, in the case where Abdul Malik abandoned fighting the disbelievers and attacked the sacred land (Al-Haram) instead!</w:t>
      </w:r>
    </w:p>
    <w:p w14:paraId="08AE9806" w14:textId="77777777" w:rsidR="00005C44" w:rsidRPr="00904923" w:rsidRDefault="00005C44" w:rsidP="00005C44">
      <w:pPr>
        <w:rPr>
          <w:rFonts w:ascii="Traditional Arabic" w:hAnsi="Traditional Arabic" w:cs="Traditional Arabic"/>
          <w:sz w:val="22"/>
          <w:szCs w:val="22"/>
          <w:rtl/>
        </w:rPr>
      </w:pPr>
    </w:p>
    <w:p w14:paraId="2D0AC63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وسماع عبد الله بن محيريز ثابت من: أبي محذورة وأبي سعيد الخدري، كما قاله البخاري، وكذلك من: فضالة بن عبيد، ومعاوية بن أبي سفيان، ومن شبه المحال أن يكون نزيل الشام أكثر عمره ولا يسمع من أم الدرداء.</w:t>
      </w:r>
    </w:p>
    <w:p w14:paraId="11621F7E" w14:textId="77777777" w:rsidR="00005C44" w:rsidRDefault="00005C44" w:rsidP="00005C44">
      <w:pPr>
        <w:rPr>
          <w:rFonts w:ascii="Traditional Arabic" w:hAnsi="Traditional Arabic" w:cs="Traditional Arabic"/>
          <w:sz w:val="22"/>
          <w:szCs w:val="22"/>
        </w:rPr>
      </w:pPr>
    </w:p>
    <w:p w14:paraId="7C5EE881" w14:textId="77777777" w:rsidR="00005C44" w:rsidRDefault="00005C44" w:rsidP="00005C44">
      <w:pPr>
        <w:rPr>
          <w:rFonts w:ascii="Calibri" w:hAnsi="Calibri" w:cs="Calibri"/>
          <w:lang w:bidi="ar-EG"/>
        </w:rPr>
      </w:pPr>
      <w:r>
        <w:rPr>
          <w:rFonts w:ascii="Calibri" w:hAnsi="Calibri" w:cs="Calibri"/>
          <w:lang w:bidi="ar-EG"/>
        </w:rPr>
        <w:t xml:space="preserve">I say: The hearing (i.e., of narrations directly) by Abdullah bin Muhaireez is authentically established </w:t>
      </w:r>
      <w:proofErr w:type="gramStart"/>
      <w:r>
        <w:rPr>
          <w:rFonts w:ascii="Calibri" w:hAnsi="Calibri" w:cs="Calibri"/>
          <w:lang w:bidi="ar-EG"/>
        </w:rPr>
        <w:t>from</w:t>
      </w:r>
      <w:proofErr w:type="gramEnd"/>
      <w:r>
        <w:rPr>
          <w:rFonts w:ascii="Calibri" w:hAnsi="Calibri" w:cs="Calibri"/>
          <w:lang w:bidi="ar-EG"/>
        </w:rPr>
        <w:t xml:space="preserve">: Abu </w:t>
      </w:r>
      <w:proofErr w:type="spellStart"/>
      <w:r>
        <w:rPr>
          <w:rFonts w:ascii="Calibri" w:hAnsi="Calibri" w:cs="Calibri"/>
          <w:lang w:bidi="ar-EG"/>
        </w:rPr>
        <w:t>Mahdhurah</w:t>
      </w:r>
      <w:proofErr w:type="spellEnd"/>
      <w:r>
        <w:rPr>
          <w:rFonts w:ascii="Calibri" w:hAnsi="Calibri" w:cs="Calibri"/>
          <w:lang w:bidi="ar-EG"/>
        </w:rPr>
        <w:t xml:space="preserve"> and Abu Sa’eed Al-</w:t>
      </w:r>
      <w:proofErr w:type="spellStart"/>
      <w:r>
        <w:rPr>
          <w:rFonts w:ascii="Calibri" w:hAnsi="Calibri" w:cs="Calibri"/>
          <w:lang w:bidi="ar-EG"/>
        </w:rPr>
        <w:t>Khudriy</w:t>
      </w:r>
      <w:proofErr w:type="spellEnd"/>
      <w:r>
        <w:rPr>
          <w:rFonts w:ascii="Calibri" w:hAnsi="Calibri" w:cs="Calibri"/>
          <w:lang w:bidi="ar-EG"/>
        </w:rPr>
        <w:t xml:space="preserve"> as stated by Al-Bukhari. And </w:t>
      </w:r>
      <w:proofErr w:type="gramStart"/>
      <w:r>
        <w:rPr>
          <w:rFonts w:ascii="Calibri" w:hAnsi="Calibri" w:cs="Calibri"/>
          <w:lang w:bidi="ar-EG"/>
        </w:rPr>
        <w:t>also</w:t>
      </w:r>
      <w:proofErr w:type="gramEnd"/>
      <w:r>
        <w:rPr>
          <w:rFonts w:ascii="Calibri" w:hAnsi="Calibri" w:cs="Calibri"/>
          <w:lang w:bidi="ar-EG"/>
        </w:rPr>
        <w:t xml:space="preserve"> from: </w:t>
      </w:r>
      <w:proofErr w:type="spellStart"/>
      <w:r>
        <w:rPr>
          <w:rFonts w:ascii="Calibri" w:hAnsi="Calibri" w:cs="Calibri"/>
          <w:lang w:bidi="ar-EG"/>
        </w:rPr>
        <w:t>Fadalah</w:t>
      </w:r>
      <w:proofErr w:type="spellEnd"/>
      <w:r>
        <w:rPr>
          <w:rFonts w:ascii="Calibri" w:hAnsi="Calibri" w:cs="Calibri"/>
          <w:lang w:bidi="ar-EG"/>
        </w:rPr>
        <w:t xml:space="preserve"> bin ‘Ubaid and Mu’awiyah bin Sufyan. I</w:t>
      </w:r>
      <w:r w:rsidRPr="00FC756B">
        <w:rPr>
          <w:rFonts w:ascii="Calibri" w:hAnsi="Calibri" w:cs="Calibri"/>
          <w:lang w:bidi="ar-EG"/>
        </w:rPr>
        <w:t>t is</w:t>
      </w:r>
      <w:r>
        <w:rPr>
          <w:rFonts w:ascii="Calibri" w:hAnsi="Calibri" w:cs="Calibri"/>
          <w:lang w:bidi="ar-EG"/>
        </w:rPr>
        <w:t xml:space="preserve"> also</w:t>
      </w:r>
      <w:r w:rsidRPr="00FC756B">
        <w:rPr>
          <w:rFonts w:ascii="Calibri" w:hAnsi="Calibri" w:cs="Calibri"/>
          <w:lang w:bidi="ar-EG"/>
        </w:rPr>
        <w:t xml:space="preserve"> almost inconceivable that someone who </w:t>
      </w:r>
      <w:r>
        <w:rPr>
          <w:rFonts w:ascii="Calibri" w:hAnsi="Calibri" w:cs="Calibri"/>
          <w:lang w:bidi="ar-EG"/>
        </w:rPr>
        <w:t xml:space="preserve">had </w:t>
      </w:r>
      <w:r w:rsidRPr="00FC756B">
        <w:rPr>
          <w:rFonts w:ascii="Calibri" w:hAnsi="Calibri" w:cs="Calibri"/>
          <w:lang w:bidi="ar-EG"/>
        </w:rPr>
        <w:t xml:space="preserve">spent most of his life residing in </w:t>
      </w:r>
      <w:r>
        <w:rPr>
          <w:rFonts w:ascii="Calibri" w:hAnsi="Calibri" w:cs="Calibri"/>
          <w:lang w:bidi="ar-EG"/>
        </w:rPr>
        <w:t>Ash-Shaam</w:t>
      </w:r>
      <w:r w:rsidRPr="00FC756B">
        <w:rPr>
          <w:rFonts w:ascii="Calibri" w:hAnsi="Calibri" w:cs="Calibri"/>
          <w:lang w:bidi="ar-EG"/>
        </w:rPr>
        <w:t xml:space="preserve"> </w:t>
      </w:r>
      <w:r>
        <w:rPr>
          <w:rFonts w:ascii="Calibri" w:hAnsi="Calibri" w:cs="Calibri"/>
          <w:lang w:bidi="ar-EG"/>
        </w:rPr>
        <w:t>to</w:t>
      </w:r>
      <w:r w:rsidRPr="00FC756B">
        <w:rPr>
          <w:rFonts w:ascii="Calibri" w:hAnsi="Calibri" w:cs="Calibri"/>
          <w:lang w:bidi="ar-EG"/>
        </w:rPr>
        <w:t xml:space="preserve"> not </w:t>
      </w:r>
      <w:proofErr w:type="gramStart"/>
      <w:r w:rsidRPr="00FC756B">
        <w:rPr>
          <w:rFonts w:ascii="Calibri" w:hAnsi="Calibri" w:cs="Calibri"/>
          <w:lang w:bidi="ar-EG"/>
        </w:rPr>
        <w:t>have heard</w:t>
      </w:r>
      <w:proofErr w:type="gramEnd"/>
      <w:r>
        <w:rPr>
          <w:rFonts w:ascii="Calibri" w:hAnsi="Calibri" w:cs="Calibri"/>
          <w:lang w:bidi="ar-EG"/>
        </w:rPr>
        <w:t xml:space="preserve"> (i.e., narrations directly)</w:t>
      </w:r>
      <w:r w:rsidRPr="00FC756B">
        <w:rPr>
          <w:rFonts w:ascii="Calibri" w:hAnsi="Calibri" w:cs="Calibri"/>
          <w:lang w:bidi="ar-EG"/>
        </w:rPr>
        <w:t xml:space="preserve"> from Umm </w:t>
      </w:r>
      <w:r>
        <w:rPr>
          <w:rFonts w:ascii="Calibri" w:hAnsi="Calibri" w:cs="Calibri"/>
          <w:lang w:bidi="ar-EG"/>
        </w:rPr>
        <w:t>Ad</w:t>
      </w:r>
      <w:r w:rsidRPr="00FC756B">
        <w:rPr>
          <w:rFonts w:ascii="Calibri" w:hAnsi="Calibri" w:cs="Calibri"/>
          <w:lang w:bidi="ar-EG"/>
        </w:rPr>
        <w:t>-</w:t>
      </w:r>
      <w:proofErr w:type="spellStart"/>
      <w:r w:rsidRPr="00FC756B">
        <w:rPr>
          <w:rFonts w:ascii="Calibri" w:hAnsi="Calibri" w:cs="Calibri"/>
          <w:lang w:bidi="ar-EG"/>
        </w:rPr>
        <w:t>Darda</w:t>
      </w:r>
      <w:r>
        <w:rPr>
          <w:rFonts w:ascii="Calibri" w:hAnsi="Calibri" w:cs="Calibri"/>
          <w:lang w:bidi="ar-EG"/>
        </w:rPr>
        <w:t>a</w:t>
      </w:r>
      <w:proofErr w:type="spellEnd"/>
      <w:r>
        <w:rPr>
          <w:rFonts w:ascii="Calibri" w:hAnsi="Calibri" w:cs="Calibri"/>
          <w:lang w:bidi="ar-EG"/>
        </w:rPr>
        <w:t>’.</w:t>
      </w:r>
    </w:p>
    <w:p w14:paraId="600AA4DB" w14:textId="77777777" w:rsidR="00005C44" w:rsidRPr="00904923" w:rsidRDefault="00005C44" w:rsidP="00005C44">
      <w:pPr>
        <w:rPr>
          <w:rFonts w:ascii="Traditional Arabic" w:hAnsi="Traditional Arabic" w:cs="Traditional Arabic"/>
          <w:sz w:val="22"/>
          <w:szCs w:val="22"/>
          <w:rtl/>
        </w:rPr>
      </w:pPr>
    </w:p>
    <w:p w14:paraId="1363597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مما سبق يظهر لك جلياً أن عبد الله بن محيريز، رضي الله عنه، في الوثاقة والفضل مثل جبير بن نفير، بل هو أفضل وأعبد، وفي الحق أشد وبكلمة الحق أصدع. كما أنه لم يعرف بإرسال أو تدليس مطلقاً، وقد أخرج له البخاري، على تخوفه من إرسال جبير بن نفير وامتناعه أن يخرج له حرفاً. وقد روى عن عبادة بن الصامت (المتوفي سنة 34 هـ)، فهذا يرجح أن ولادته كانت قبل العشرين، ويكون عند وفاته قد قارب الثمانين. وهو مكي شامي فاحتمال سماعه من هشام بن حكيم، وهو مكي المنشأ والإقامة، أكبر بكثير من احتمال سماع جبير بن نفير، بل هو شبه مؤكد، لا سيما وأنه كان في حجر مؤذن أهل مكة أبي محذورة، وهو، أي أبي محذورة، كهشام بن حكيم بن حزام من مسلمة الفتح، ومن جيله، ولعل بينهم صداقة وتزاور. </w:t>
      </w:r>
    </w:p>
    <w:p w14:paraId="656C50B8" w14:textId="77777777" w:rsidR="00005C44" w:rsidRDefault="00005C44" w:rsidP="00005C44">
      <w:pPr>
        <w:rPr>
          <w:rFonts w:ascii="Traditional Arabic" w:hAnsi="Traditional Arabic" w:cs="Traditional Arabic"/>
          <w:sz w:val="22"/>
          <w:szCs w:val="22"/>
        </w:rPr>
      </w:pPr>
    </w:p>
    <w:p w14:paraId="076193EA" w14:textId="77777777" w:rsidR="00005C44" w:rsidRDefault="00005C44" w:rsidP="00005C44">
      <w:pPr>
        <w:rPr>
          <w:rFonts w:ascii="Calibri" w:hAnsi="Calibri" w:cs="Calibri"/>
          <w:lang w:bidi="ar-EG"/>
        </w:rPr>
      </w:pPr>
      <w:r w:rsidRPr="008245D9">
        <w:rPr>
          <w:rFonts w:ascii="Calibri" w:hAnsi="Calibri" w:cs="Calibri"/>
          <w:lang w:bidi="ar-EG"/>
        </w:rPr>
        <w:t xml:space="preserve">From the above, it becomes clear that Abdullah </w:t>
      </w:r>
      <w:r>
        <w:rPr>
          <w:rFonts w:ascii="Calibri" w:hAnsi="Calibri" w:cs="Calibri"/>
          <w:lang w:bidi="ar-EG"/>
        </w:rPr>
        <w:t>bin</w:t>
      </w:r>
      <w:r w:rsidRPr="008245D9">
        <w:rPr>
          <w:rFonts w:ascii="Calibri" w:hAnsi="Calibri" w:cs="Calibri"/>
          <w:lang w:bidi="ar-EG"/>
        </w:rPr>
        <w:t xml:space="preserve"> Muhair</w:t>
      </w:r>
      <w:r>
        <w:rPr>
          <w:rFonts w:ascii="Calibri" w:hAnsi="Calibri" w:cs="Calibri"/>
          <w:lang w:bidi="ar-EG"/>
        </w:rPr>
        <w:t>ee</w:t>
      </w:r>
      <w:r w:rsidRPr="008245D9">
        <w:rPr>
          <w:rFonts w:ascii="Calibri" w:hAnsi="Calibri" w:cs="Calibri"/>
          <w:lang w:bidi="ar-EG"/>
        </w:rPr>
        <w:t>z, may Allah be pleased with him, was equal in reliability and virtue to Jubair ibn Nufair</w:t>
      </w:r>
      <w:r>
        <w:rPr>
          <w:rFonts w:ascii="Calibri" w:hAnsi="Calibri" w:cs="Calibri"/>
          <w:lang w:bidi="ar-EG"/>
        </w:rPr>
        <w:t xml:space="preserve">, </w:t>
      </w:r>
      <w:r w:rsidRPr="008245D9">
        <w:rPr>
          <w:rFonts w:ascii="Calibri" w:hAnsi="Calibri" w:cs="Calibri"/>
          <w:lang w:bidi="ar-EG"/>
        </w:rPr>
        <w:t xml:space="preserve">indeed, he was </w:t>
      </w:r>
      <w:r>
        <w:rPr>
          <w:rFonts w:ascii="Calibri" w:hAnsi="Calibri" w:cs="Calibri"/>
          <w:lang w:bidi="ar-EG"/>
        </w:rPr>
        <w:t xml:space="preserve">better, </w:t>
      </w:r>
      <w:r w:rsidRPr="008245D9">
        <w:rPr>
          <w:rFonts w:ascii="Calibri" w:hAnsi="Calibri" w:cs="Calibri"/>
          <w:lang w:bidi="ar-EG"/>
        </w:rPr>
        <w:t>more devout</w:t>
      </w:r>
      <w:r>
        <w:rPr>
          <w:rFonts w:ascii="Calibri" w:hAnsi="Calibri" w:cs="Calibri"/>
          <w:lang w:bidi="ar-EG"/>
        </w:rPr>
        <w:t xml:space="preserve">, and more </w:t>
      </w:r>
      <w:r w:rsidRPr="008245D9">
        <w:rPr>
          <w:rFonts w:ascii="Calibri" w:hAnsi="Calibri" w:cs="Calibri"/>
          <w:lang w:bidi="ar-EG"/>
        </w:rPr>
        <w:t>resolute in upholding the truth</w:t>
      </w:r>
      <w:r>
        <w:rPr>
          <w:rFonts w:ascii="Calibri" w:hAnsi="Calibri" w:cs="Calibri"/>
          <w:lang w:bidi="ar-EG"/>
        </w:rPr>
        <w:t xml:space="preserve"> and declaring it</w:t>
      </w:r>
      <w:r w:rsidRPr="008245D9">
        <w:rPr>
          <w:rFonts w:ascii="Calibri" w:hAnsi="Calibri" w:cs="Calibri"/>
          <w:lang w:bidi="ar-EG"/>
        </w:rPr>
        <w:t xml:space="preserve">. </w:t>
      </w:r>
      <w:r>
        <w:rPr>
          <w:rFonts w:ascii="Calibri" w:hAnsi="Calibri" w:cs="Calibri"/>
          <w:lang w:bidi="ar-EG"/>
        </w:rPr>
        <w:t>He</w:t>
      </w:r>
      <w:r w:rsidRPr="008245D9">
        <w:rPr>
          <w:rFonts w:ascii="Calibri" w:hAnsi="Calibri" w:cs="Calibri"/>
          <w:lang w:bidi="ar-EG"/>
        </w:rPr>
        <w:t xml:space="preserve"> was </w:t>
      </w:r>
      <w:r>
        <w:rPr>
          <w:rFonts w:ascii="Calibri" w:hAnsi="Calibri" w:cs="Calibri"/>
          <w:lang w:bidi="ar-EG"/>
        </w:rPr>
        <w:t xml:space="preserve">never known to engage in </w:t>
      </w:r>
      <w:proofErr w:type="spellStart"/>
      <w:r>
        <w:rPr>
          <w:rFonts w:ascii="Calibri" w:hAnsi="Calibri" w:cs="Calibri"/>
          <w:lang w:bidi="ar-EG"/>
        </w:rPr>
        <w:t>Irsaal</w:t>
      </w:r>
      <w:proofErr w:type="spellEnd"/>
      <w:r>
        <w:rPr>
          <w:rFonts w:ascii="Calibri" w:hAnsi="Calibri" w:cs="Calibri"/>
          <w:lang w:bidi="ar-EG"/>
        </w:rPr>
        <w:t xml:space="preserve"> and </w:t>
      </w:r>
      <w:proofErr w:type="spellStart"/>
      <w:r>
        <w:rPr>
          <w:rFonts w:ascii="Calibri" w:hAnsi="Calibri" w:cs="Calibri"/>
          <w:lang w:bidi="ar-EG"/>
        </w:rPr>
        <w:t>Tadlees</w:t>
      </w:r>
      <w:proofErr w:type="spellEnd"/>
      <w:r>
        <w:rPr>
          <w:rFonts w:ascii="Calibri" w:hAnsi="Calibri" w:cs="Calibri"/>
          <w:lang w:bidi="ar-EG"/>
        </w:rPr>
        <w:t xml:space="preserve"> (i.e., missing narrators in the chains or manipulating them)</w:t>
      </w:r>
      <w:r w:rsidRPr="008245D9">
        <w:rPr>
          <w:rFonts w:ascii="Calibri" w:hAnsi="Calibri" w:cs="Calibri"/>
          <w:lang w:bidi="ar-EG"/>
        </w:rPr>
        <w:t xml:space="preserve">. Al-Bukhari included his narrations despite his </w:t>
      </w:r>
      <w:r>
        <w:rPr>
          <w:rFonts w:ascii="Calibri" w:hAnsi="Calibri" w:cs="Calibri"/>
          <w:lang w:bidi="ar-EG"/>
        </w:rPr>
        <w:t>wariness of</w:t>
      </w:r>
      <w:r w:rsidRPr="008245D9">
        <w:rPr>
          <w:rFonts w:ascii="Calibri" w:hAnsi="Calibri" w:cs="Calibri"/>
          <w:lang w:bidi="ar-EG"/>
        </w:rPr>
        <w:t xml:space="preserve"> </w:t>
      </w:r>
      <w:r>
        <w:rPr>
          <w:rFonts w:ascii="Calibri" w:hAnsi="Calibri" w:cs="Calibri"/>
          <w:lang w:bidi="ar-EG"/>
        </w:rPr>
        <w:t xml:space="preserve">the </w:t>
      </w:r>
      <w:proofErr w:type="spellStart"/>
      <w:r>
        <w:rPr>
          <w:rFonts w:ascii="Calibri" w:hAnsi="Calibri" w:cs="Calibri"/>
          <w:lang w:bidi="ar-EG"/>
        </w:rPr>
        <w:t>practise</w:t>
      </w:r>
      <w:proofErr w:type="spellEnd"/>
      <w:r>
        <w:rPr>
          <w:rFonts w:ascii="Calibri" w:hAnsi="Calibri" w:cs="Calibri"/>
          <w:lang w:bidi="ar-EG"/>
        </w:rPr>
        <w:t xml:space="preserve"> of </w:t>
      </w:r>
      <w:proofErr w:type="spellStart"/>
      <w:r>
        <w:rPr>
          <w:rFonts w:ascii="Calibri" w:hAnsi="Calibri" w:cs="Calibri"/>
          <w:lang w:bidi="ar-EG"/>
        </w:rPr>
        <w:t>Irsaal</w:t>
      </w:r>
      <w:proofErr w:type="spellEnd"/>
      <w:r>
        <w:rPr>
          <w:rFonts w:ascii="Calibri" w:hAnsi="Calibri" w:cs="Calibri"/>
          <w:lang w:bidi="ar-EG"/>
        </w:rPr>
        <w:t xml:space="preserve"> by </w:t>
      </w:r>
      <w:r w:rsidRPr="008245D9">
        <w:rPr>
          <w:rFonts w:ascii="Calibri" w:hAnsi="Calibri" w:cs="Calibri"/>
          <w:lang w:bidi="ar-EG"/>
        </w:rPr>
        <w:t xml:space="preserve">Jubair </w:t>
      </w:r>
      <w:r>
        <w:rPr>
          <w:rFonts w:ascii="Calibri" w:hAnsi="Calibri" w:cs="Calibri"/>
          <w:lang w:bidi="ar-EG"/>
        </w:rPr>
        <w:t>bin</w:t>
      </w:r>
      <w:r w:rsidRPr="008245D9">
        <w:rPr>
          <w:rFonts w:ascii="Calibri" w:hAnsi="Calibri" w:cs="Calibri"/>
          <w:lang w:bidi="ar-EG"/>
        </w:rPr>
        <w:t xml:space="preserve"> </w:t>
      </w:r>
      <w:proofErr w:type="spellStart"/>
      <w:r w:rsidRPr="008245D9">
        <w:rPr>
          <w:rFonts w:ascii="Calibri" w:hAnsi="Calibri" w:cs="Calibri"/>
          <w:lang w:bidi="ar-EG"/>
        </w:rPr>
        <w:t>Nufair</w:t>
      </w:r>
      <w:proofErr w:type="spellEnd"/>
      <w:r w:rsidRPr="008245D9">
        <w:rPr>
          <w:rFonts w:ascii="Calibri" w:hAnsi="Calibri" w:cs="Calibri"/>
          <w:lang w:bidi="ar-EG"/>
        </w:rPr>
        <w:t xml:space="preserve"> and his refusal to accept even a single letter from him.</w:t>
      </w:r>
      <w:r>
        <w:rPr>
          <w:rFonts w:ascii="Calibri" w:hAnsi="Calibri" w:cs="Calibri"/>
          <w:lang w:bidi="ar-EG"/>
        </w:rPr>
        <w:t xml:space="preserve"> </w:t>
      </w:r>
      <w:r w:rsidRPr="008245D9">
        <w:rPr>
          <w:rFonts w:ascii="Calibri" w:hAnsi="Calibri" w:cs="Calibri"/>
          <w:lang w:bidi="ar-EG"/>
        </w:rPr>
        <w:t xml:space="preserve">Abdullah </w:t>
      </w:r>
      <w:r>
        <w:rPr>
          <w:rFonts w:ascii="Calibri" w:hAnsi="Calibri" w:cs="Calibri"/>
          <w:lang w:bidi="ar-EG"/>
        </w:rPr>
        <w:t>bin</w:t>
      </w:r>
      <w:r w:rsidRPr="008245D9">
        <w:rPr>
          <w:rFonts w:ascii="Calibri" w:hAnsi="Calibri" w:cs="Calibri"/>
          <w:lang w:bidi="ar-EG"/>
        </w:rPr>
        <w:t xml:space="preserve"> Muhair</w:t>
      </w:r>
      <w:r>
        <w:rPr>
          <w:rFonts w:ascii="Calibri" w:hAnsi="Calibri" w:cs="Calibri"/>
          <w:lang w:bidi="ar-EG"/>
        </w:rPr>
        <w:t>ee</w:t>
      </w:r>
      <w:r w:rsidRPr="008245D9">
        <w:rPr>
          <w:rFonts w:ascii="Calibri" w:hAnsi="Calibri" w:cs="Calibri"/>
          <w:lang w:bidi="ar-EG"/>
        </w:rPr>
        <w:t xml:space="preserve">z narrated from </w:t>
      </w:r>
      <w:r>
        <w:rPr>
          <w:rFonts w:ascii="Calibri" w:hAnsi="Calibri" w:cs="Calibri"/>
          <w:lang w:bidi="ar-EG"/>
        </w:rPr>
        <w:t>‘</w:t>
      </w:r>
      <w:r w:rsidRPr="008245D9">
        <w:rPr>
          <w:rFonts w:ascii="Calibri" w:hAnsi="Calibri" w:cs="Calibri"/>
          <w:lang w:bidi="ar-EG"/>
        </w:rPr>
        <w:t xml:space="preserve">Ubadah ibn al-Samit (who passed away in 34 AH), suggesting that his birth likely occurred before 20 </w:t>
      </w:r>
      <w:proofErr w:type="gramStart"/>
      <w:r w:rsidRPr="008245D9">
        <w:rPr>
          <w:rFonts w:ascii="Calibri" w:hAnsi="Calibri" w:cs="Calibri"/>
          <w:lang w:bidi="ar-EG"/>
        </w:rPr>
        <w:t>AH</w:t>
      </w:r>
      <w:proofErr w:type="gramEnd"/>
      <w:r w:rsidRPr="008245D9">
        <w:rPr>
          <w:rFonts w:ascii="Calibri" w:hAnsi="Calibri" w:cs="Calibri"/>
          <w:lang w:bidi="ar-EG"/>
        </w:rPr>
        <w:t xml:space="preserve">, making him nearly 80 years old at the time of his death. As a resident of both </w:t>
      </w:r>
      <w:r>
        <w:rPr>
          <w:rFonts w:ascii="Calibri" w:hAnsi="Calibri" w:cs="Calibri"/>
          <w:lang w:bidi="ar-EG"/>
        </w:rPr>
        <w:t>Makkah</w:t>
      </w:r>
      <w:r w:rsidRPr="008245D9">
        <w:rPr>
          <w:rFonts w:ascii="Calibri" w:hAnsi="Calibri" w:cs="Calibri"/>
          <w:lang w:bidi="ar-EG"/>
        </w:rPr>
        <w:t xml:space="preserve"> and </w:t>
      </w:r>
      <w:r>
        <w:rPr>
          <w:rFonts w:ascii="Calibri" w:hAnsi="Calibri" w:cs="Calibri"/>
          <w:lang w:bidi="ar-EG"/>
        </w:rPr>
        <w:t>Ash-Shaam</w:t>
      </w:r>
      <w:r w:rsidRPr="008245D9">
        <w:rPr>
          <w:rFonts w:ascii="Calibri" w:hAnsi="Calibri" w:cs="Calibri"/>
          <w:lang w:bidi="ar-EG"/>
        </w:rPr>
        <w:t xml:space="preserve">, the probability of him hearing </w:t>
      </w:r>
      <w:r>
        <w:rPr>
          <w:rFonts w:ascii="Calibri" w:hAnsi="Calibri" w:cs="Calibri"/>
          <w:lang w:bidi="ar-EG"/>
        </w:rPr>
        <w:t>Hadith</w:t>
      </w:r>
      <w:r w:rsidRPr="008245D9">
        <w:rPr>
          <w:rFonts w:ascii="Calibri" w:hAnsi="Calibri" w:cs="Calibri"/>
          <w:lang w:bidi="ar-EG"/>
        </w:rPr>
        <w:t xml:space="preserve"> from Hisham </w:t>
      </w:r>
      <w:r>
        <w:rPr>
          <w:rFonts w:ascii="Calibri" w:hAnsi="Calibri" w:cs="Calibri"/>
          <w:lang w:bidi="ar-EG"/>
        </w:rPr>
        <w:t>bin</w:t>
      </w:r>
      <w:r w:rsidRPr="008245D9">
        <w:rPr>
          <w:rFonts w:ascii="Calibri" w:hAnsi="Calibri" w:cs="Calibri"/>
          <w:lang w:bidi="ar-EG"/>
        </w:rPr>
        <w:t xml:space="preserve"> Hak</w:t>
      </w:r>
      <w:r>
        <w:rPr>
          <w:rFonts w:ascii="Calibri" w:hAnsi="Calibri" w:cs="Calibri"/>
          <w:lang w:bidi="ar-EG"/>
        </w:rPr>
        <w:t>ee</w:t>
      </w:r>
      <w:r w:rsidRPr="008245D9">
        <w:rPr>
          <w:rFonts w:ascii="Calibri" w:hAnsi="Calibri" w:cs="Calibri"/>
          <w:lang w:bidi="ar-EG"/>
        </w:rPr>
        <w:t>m</w:t>
      </w:r>
      <w:r>
        <w:rPr>
          <w:rFonts w:ascii="Calibri" w:hAnsi="Calibri" w:cs="Calibri"/>
          <w:lang w:bidi="ar-EG"/>
        </w:rPr>
        <w:t xml:space="preserve">, </w:t>
      </w:r>
      <w:r w:rsidRPr="008245D9">
        <w:rPr>
          <w:rFonts w:ascii="Calibri" w:hAnsi="Calibri" w:cs="Calibri"/>
          <w:lang w:bidi="ar-EG"/>
        </w:rPr>
        <w:t xml:space="preserve">who was </w:t>
      </w:r>
      <w:r>
        <w:rPr>
          <w:rFonts w:ascii="Calibri" w:hAnsi="Calibri" w:cs="Calibri"/>
          <w:lang w:bidi="ar-EG"/>
        </w:rPr>
        <w:t>raised</w:t>
      </w:r>
      <w:r w:rsidRPr="008245D9">
        <w:rPr>
          <w:rFonts w:ascii="Calibri" w:hAnsi="Calibri" w:cs="Calibri"/>
          <w:lang w:bidi="ar-EG"/>
        </w:rPr>
        <w:t xml:space="preserve"> and lived in M</w:t>
      </w:r>
      <w:r>
        <w:rPr>
          <w:rFonts w:ascii="Calibri" w:hAnsi="Calibri" w:cs="Calibri"/>
          <w:lang w:bidi="ar-EG"/>
        </w:rPr>
        <w:t xml:space="preserve">akkah, </w:t>
      </w:r>
      <w:r w:rsidRPr="008245D9">
        <w:rPr>
          <w:rFonts w:ascii="Calibri" w:hAnsi="Calibri" w:cs="Calibri"/>
          <w:lang w:bidi="ar-EG"/>
        </w:rPr>
        <w:t xml:space="preserve">is significantly higher than the likelihood of Jubair </w:t>
      </w:r>
      <w:r>
        <w:rPr>
          <w:rFonts w:ascii="Calibri" w:hAnsi="Calibri" w:cs="Calibri"/>
          <w:lang w:bidi="ar-EG"/>
        </w:rPr>
        <w:t>bin</w:t>
      </w:r>
      <w:r w:rsidRPr="008245D9">
        <w:rPr>
          <w:rFonts w:ascii="Calibri" w:hAnsi="Calibri" w:cs="Calibri"/>
          <w:lang w:bidi="ar-EG"/>
        </w:rPr>
        <w:t xml:space="preserve"> </w:t>
      </w:r>
      <w:proofErr w:type="spellStart"/>
      <w:r w:rsidRPr="008245D9">
        <w:rPr>
          <w:rFonts w:ascii="Calibri" w:hAnsi="Calibri" w:cs="Calibri"/>
          <w:lang w:bidi="ar-EG"/>
        </w:rPr>
        <w:t>Nufair</w:t>
      </w:r>
      <w:proofErr w:type="spellEnd"/>
      <w:r w:rsidRPr="008245D9">
        <w:rPr>
          <w:rFonts w:ascii="Calibri" w:hAnsi="Calibri" w:cs="Calibri"/>
          <w:lang w:bidi="ar-EG"/>
        </w:rPr>
        <w:t xml:space="preserve"> </w:t>
      </w:r>
      <w:r>
        <w:rPr>
          <w:rFonts w:ascii="Calibri" w:hAnsi="Calibri" w:cs="Calibri"/>
          <w:lang w:bidi="ar-EG"/>
        </w:rPr>
        <w:t>having heard</w:t>
      </w:r>
      <w:r w:rsidRPr="008245D9">
        <w:rPr>
          <w:rFonts w:ascii="Calibri" w:hAnsi="Calibri" w:cs="Calibri"/>
          <w:lang w:bidi="ar-EG"/>
        </w:rPr>
        <w:t xml:space="preserve"> from him. This is almost certain, especially since Ibn Muhairiz was under the </w:t>
      </w:r>
      <w:r>
        <w:rPr>
          <w:rFonts w:ascii="Calibri" w:hAnsi="Calibri" w:cs="Calibri"/>
          <w:lang w:bidi="ar-EG"/>
        </w:rPr>
        <w:t>care</w:t>
      </w:r>
      <w:r w:rsidRPr="008245D9">
        <w:rPr>
          <w:rFonts w:ascii="Calibri" w:hAnsi="Calibri" w:cs="Calibri"/>
          <w:lang w:bidi="ar-EG"/>
        </w:rPr>
        <w:t xml:space="preserve"> of Abu Mahdhurah, the </w:t>
      </w:r>
      <w:r>
        <w:rPr>
          <w:rFonts w:ascii="Calibri" w:hAnsi="Calibri" w:cs="Calibri"/>
          <w:lang w:bidi="ar-EG"/>
        </w:rPr>
        <w:t>Mu’adhdhin</w:t>
      </w:r>
      <w:r w:rsidRPr="008245D9">
        <w:rPr>
          <w:rFonts w:ascii="Calibri" w:hAnsi="Calibri" w:cs="Calibri"/>
          <w:lang w:bidi="ar-EG"/>
        </w:rPr>
        <w:t xml:space="preserve"> of </w:t>
      </w:r>
      <w:r>
        <w:rPr>
          <w:rFonts w:ascii="Calibri" w:hAnsi="Calibri" w:cs="Calibri"/>
          <w:lang w:bidi="ar-EG"/>
        </w:rPr>
        <w:t>the inhabitants of Makkah</w:t>
      </w:r>
      <w:r w:rsidRPr="008245D9">
        <w:rPr>
          <w:rFonts w:ascii="Calibri" w:hAnsi="Calibri" w:cs="Calibri"/>
          <w:lang w:bidi="ar-EG"/>
        </w:rPr>
        <w:t xml:space="preserve">. Abu Mahdhurah, like Hisham </w:t>
      </w:r>
      <w:r>
        <w:rPr>
          <w:rFonts w:ascii="Calibri" w:hAnsi="Calibri" w:cs="Calibri"/>
          <w:lang w:bidi="ar-EG"/>
        </w:rPr>
        <w:t>bin</w:t>
      </w:r>
      <w:r w:rsidRPr="008245D9">
        <w:rPr>
          <w:rFonts w:ascii="Calibri" w:hAnsi="Calibri" w:cs="Calibri"/>
          <w:lang w:bidi="ar-EG"/>
        </w:rPr>
        <w:t xml:space="preserve"> Hak</w:t>
      </w:r>
      <w:r>
        <w:rPr>
          <w:rFonts w:ascii="Calibri" w:hAnsi="Calibri" w:cs="Calibri"/>
          <w:lang w:bidi="ar-EG"/>
        </w:rPr>
        <w:t>ee</w:t>
      </w:r>
      <w:r w:rsidRPr="008245D9">
        <w:rPr>
          <w:rFonts w:ascii="Calibri" w:hAnsi="Calibri" w:cs="Calibri"/>
          <w:lang w:bidi="ar-EG"/>
        </w:rPr>
        <w:t xml:space="preserve">m </w:t>
      </w:r>
      <w:r>
        <w:rPr>
          <w:rFonts w:ascii="Calibri" w:hAnsi="Calibri" w:cs="Calibri"/>
          <w:lang w:bidi="ar-EG"/>
        </w:rPr>
        <w:t>bin</w:t>
      </w:r>
      <w:r w:rsidRPr="008245D9">
        <w:rPr>
          <w:rFonts w:ascii="Calibri" w:hAnsi="Calibri" w:cs="Calibri"/>
          <w:lang w:bidi="ar-EG"/>
        </w:rPr>
        <w:t xml:space="preserve"> Hizam, was </w:t>
      </w:r>
      <w:r>
        <w:rPr>
          <w:rFonts w:ascii="Calibri" w:hAnsi="Calibri" w:cs="Calibri"/>
          <w:lang w:bidi="ar-EG"/>
        </w:rPr>
        <w:t xml:space="preserve">from </w:t>
      </w:r>
      <w:r w:rsidRPr="008245D9">
        <w:rPr>
          <w:rFonts w:ascii="Calibri" w:hAnsi="Calibri" w:cs="Calibri"/>
          <w:lang w:bidi="ar-EG"/>
        </w:rPr>
        <w:t xml:space="preserve">among the Muslims of </w:t>
      </w:r>
      <w:r>
        <w:rPr>
          <w:rFonts w:ascii="Calibri" w:hAnsi="Calibri" w:cs="Calibri"/>
          <w:lang w:bidi="ar-EG"/>
        </w:rPr>
        <w:t>who embraced Islam at the time of the conquest</w:t>
      </w:r>
      <w:r w:rsidRPr="008245D9">
        <w:rPr>
          <w:rFonts w:ascii="Calibri" w:hAnsi="Calibri" w:cs="Calibri"/>
          <w:lang w:bidi="ar-EG"/>
        </w:rPr>
        <w:t xml:space="preserve"> and belonged to the same generation</w:t>
      </w:r>
      <w:r>
        <w:rPr>
          <w:rFonts w:ascii="Calibri" w:hAnsi="Calibri" w:cs="Calibri"/>
          <w:lang w:bidi="ar-EG"/>
        </w:rPr>
        <w:t>. It is possible that</w:t>
      </w:r>
      <w:r w:rsidRPr="008245D9">
        <w:rPr>
          <w:rFonts w:ascii="Calibri" w:hAnsi="Calibri" w:cs="Calibri"/>
          <w:lang w:bidi="ar-EG"/>
        </w:rPr>
        <w:t xml:space="preserve"> </w:t>
      </w:r>
      <w:r>
        <w:rPr>
          <w:rFonts w:ascii="Calibri" w:hAnsi="Calibri" w:cs="Calibri"/>
          <w:lang w:bidi="ar-EG"/>
        </w:rPr>
        <w:t>they shared</w:t>
      </w:r>
      <w:r w:rsidRPr="008245D9">
        <w:rPr>
          <w:rFonts w:ascii="Calibri" w:hAnsi="Calibri" w:cs="Calibri"/>
          <w:lang w:bidi="ar-EG"/>
        </w:rPr>
        <w:t xml:space="preserve"> </w:t>
      </w:r>
      <w:proofErr w:type="gramStart"/>
      <w:r w:rsidRPr="008245D9">
        <w:rPr>
          <w:rFonts w:ascii="Calibri" w:hAnsi="Calibri" w:cs="Calibri"/>
          <w:lang w:bidi="ar-EG"/>
        </w:rPr>
        <w:t>a friendship</w:t>
      </w:r>
      <w:proofErr w:type="gramEnd"/>
      <w:r w:rsidRPr="008245D9">
        <w:rPr>
          <w:rFonts w:ascii="Calibri" w:hAnsi="Calibri" w:cs="Calibri"/>
          <w:lang w:bidi="ar-EG"/>
        </w:rPr>
        <w:t xml:space="preserve"> and visits</w:t>
      </w:r>
      <w:r>
        <w:rPr>
          <w:rFonts w:ascii="Calibri" w:hAnsi="Calibri" w:cs="Calibri"/>
          <w:lang w:bidi="ar-EG"/>
        </w:rPr>
        <w:t xml:space="preserve">. </w:t>
      </w:r>
    </w:p>
    <w:p w14:paraId="45742F28" w14:textId="77777777" w:rsidR="00005C44" w:rsidRPr="00904923" w:rsidRDefault="00005C44" w:rsidP="00005C44">
      <w:pPr>
        <w:rPr>
          <w:rFonts w:ascii="Traditional Arabic" w:hAnsi="Traditional Arabic" w:cs="Traditional Arabic"/>
          <w:sz w:val="22"/>
          <w:szCs w:val="22"/>
          <w:rtl/>
        </w:rPr>
      </w:pPr>
    </w:p>
    <w:p w14:paraId="1541DF6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نعم: لقد جاء الحديث بصيغة التعليق على نحو لا يفهم منه سماع أو حضور، ولكن احتمال تلقي ابن محيريز للقصة من هشام بن حكيم أكبر بكثير من تلقي جبير بن نفير لها. والإسناد إلى ابن محيريز جيد قوي، بل هو صحيح على شرط ابن حبان. وليس في حديث ابن محيريز ذكر لنصيحة السلطان سراً مطلقاً.</w:t>
      </w:r>
    </w:p>
    <w:p w14:paraId="1B2381E1" w14:textId="77777777" w:rsidR="00005C44" w:rsidRDefault="00005C44" w:rsidP="00005C44">
      <w:pPr>
        <w:rPr>
          <w:rFonts w:ascii="Traditional Arabic" w:hAnsi="Traditional Arabic" w:cs="Traditional Arabic"/>
          <w:sz w:val="22"/>
          <w:szCs w:val="22"/>
        </w:rPr>
      </w:pPr>
    </w:p>
    <w:p w14:paraId="3C3A4EF5" w14:textId="77777777" w:rsidR="00005C44" w:rsidRDefault="00005C44" w:rsidP="00005C44">
      <w:pPr>
        <w:rPr>
          <w:rFonts w:ascii="Calibri" w:hAnsi="Calibri" w:cs="Calibri"/>
          <w:lang w:bidi="ar-EG"/>
        </w:rPr>
      </w:pPr>
      <w:r>
        <w:rPr>
          <w:rFonts w:ascii="Calibri" w:hAnsi="Calibri" w:cs="Calibri"/>
          <w:lang w:bidi="ar-EG"/>
        </w:rPr>
        <w:t xml:space="preserve">Yes, it is true that the Hadith has come in the form of commentary in a manner where it is not understood from it that he heard (directly) or was in attendance. However, despite that, the probability of Ibn </w:t>
      </w:r>
      <w:proofErr w:type="spellStart"/>
      <w:r>
        <w:rPr>
          <w:rFonts w:ascii="Calibri" w:hAnsi="Calibri" w:cs="Calibri"/>
          <w:lang w:bidi="ar-EG"/>
        </w:rPr>
        <w:t>Muhaireez</w:t>
      </w:r>
      <w:proofErr w:type="spellEnd"/>
      <w:r>
        <w:rPr>
          <w:rFonts w:ascii="Calibri" w:hAnsi="Calibri" w:cs="Calibri"/>
          <w:lang w:bidi="ar-EG"/>
        </w:rPr>
        <w:t xml:space="preserve"> receiving the story from Hisham bin Hakeem is much greater than Jubair bin </w:t>
      </w:r>
      <w:proofErr w:type="spellStart"/>
      <w:r>
        <w:rPr>
          <w:rFonts w:ascii="Calibri" w:hAnsi="Calibri" w:cs="Calibri"/>
          <w:lang w:bidi="ar-EG"/>
        </w:rPr>
        <w:t>Nufair</w:t>
      </w:r>
      <w:proofErr w:type="spellEnd"/>
      <w:r>
        <w:rPr>
          <w:rFonts w:ascii="Calibri" w:hAnsi="Calibri" w:cs="Calibri"/>
          <w:lang w:bidi="ar-EG"/>
        </w:rPr>
        <w:t xml:space="preserve"> having received it. Also, the Isnad (chain) to Ibn Muhaireez is Jayyid </w:t>
      </w:r>
      <w:proofErr w:type="spellStart"/>
      <w:r>
        <w:rPr>
          <w:rFonts w:ascii="Calibri" w:hAnsi="Calibri" w:cs="Calibri"/>
          <w:lang w:bidi="ar-EG"/>
        </w:rPr>
        <w:t>Qawwiy</w:t>
      </w:r>
      <w:proofErr w:type="spellEnd"/>
      <w:r>
        <w:rPr>
          <w:rFonts w:ascii="Calibri" w:hAnsi="Calibri" w:cs="Calibri"/>
          <w:lang w:bidi="ar-EG"/>
        </w:rPr>
        <w:t xml:space="preserve"> (Good and strong) and is even Sahih according to the conditions of Ibn Hibban. The Hadith of Ibn </w:t>
      </w:r>
      <w:proofErr w:type="spellStart"/>
      <w:r>
        <w:rPr>
          <w:rFonts w:ascii="Calibri" w:hAnsi="Calibri" w:cs="Calibri"/>
          <w:lang w:bidi="ar-EG"/>
        </w:rPr>
        <w:t>Muhaireez</w:t>
      </w:r>
      <w:proofErr w:type="spellEnd"/>
      <w:r>
        <w:rPr>
          <w:rFonts w:ascii="Calibri" w:hAnsi="Calibri" w:cs="Calibri"/>
          <w:lang w:bidi="ar-EG"/>
        </w:rPr>
        <w:t xml:space="preserve"> does not mention advising the person in authority (Sultan) secretly (or in private) at all. </w:t>
      </w:r>
    </w:p>
    <w:p w14:paraId="23F3EC04" w14:textId="77777777" w:rsidR="00005C44" w:rsidRPr="008A1719" w:rsidRDefault="00005C44" w:rsidP="00005C44">
      <w:pPr>
        <w:rPr>
          <w:rFonts w:ascii="Traditional Arabic" w:hAnsi="Traditional Arabic" w:cs="Traditional Arabic"/>
          <w:sz w:val="22"/>
          <w:szCs w:val="22"/>
          <w:rtl/>
        </w:rPr>
      </w:pPr>
    </w:p>
    <w:p w14:paraId="5FB2153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وهذا الحديث حجة قاطعة على أن هشام بن حكيم بن حزام قد أنكر على عياض بن غَنْم ضربه لمولاه وهو في بعث من بعوث الشام، ولعله البعث الذي فتح داريا (ولعله هو: صاحب داريا المذكور في الحديث الآخر)، فالواقعة لا شك في حدوثها.</w:t>
      </w:r>
    </w:p>
    <w:p w14:paraId="4DE4CEEC" w14:textId="77777777" w:rsidR="00005C44" w:rsidRDefault="00005C44" w:rsidP="00005C44">
      <w:pPr>
        <w:rPr>
          <w:rFonts w:ascii="Traditional Arabic" w:hAnsi="Traditional Arabic" w:cs="Traditional Arabic"/>
          <w:sz w:val="22"/>
          <w:szCs w:val="22"/>
        </w:rPr>
      </w:pPr>
    </w:p>
    <w:p w14:paraId="5DE31BCF" w14:textId="77777777" w:rsidR="00005C44" w:rsidRDefault="00005C44" w:rsidP="00005C44">
      <w:pPr>
        <w:rPr>
          <w:rFonts w:ascii="Calibri" w:hAnsi="Calibri" w:cs="Calibri"/>
          <w:lang w:bidi="ar-EG"/>
        </w:rPr>
      </w:pPr>
      <w:r>
        <w:rPr>
          <w:rFonts w:ascii="Calibri" w:hAnsi="Calibri" w:cs="Calibri"/>
          <w:lang w:bidi="ar-EG"/>
        </w:rPr>
        <w:t xml:space="preserve">This Hadith is a definite evidential proof that Hisham bin Hakeem had disapproved of ‘Iyad bin </w:t>
      </w:r>
      <w:proofErr w:type="spellStart"/>
      <w:r>
        <w:rPr>
          <w:rFonts w:ascii="Calibri" w:hAnsi="Calibri" w:cs="Calibri"/>
          <w:lang w:bidi="ar-EG"/>
        </w:rPr>
        <w:t>Ghanm</w:t>
      </w:r>
      <w:proofErr w:type="spellEnd"/>
      <w:r>
        <w:rPr>
          <w:rFonts w:ascii="Calibri" w:hAnsi="Calibri" w:cs="Calibri"/>
          <w:lang w:bidi="ar-EG"/>
        </w:rPr>
        <w:t xml:space="preserve"> striking his </w:t>
      </w:r>
      <w:proofErr w:type="spellStart"/>
      <w:r>
        <w:rPr>
          <w:rFonts w:ascii="Calibri" w:hAnsi="Calibri" w:cs="Calibri"/>
          <w:lang w:bidi="ar-EG"/>
        </w:rPr>
        <w:t>Mawlaa</w:t>
      </w:r>
      <w:proofErr w:type="spellEnd"/>
      <w:r>
        <w:rPr>
          <w:rFonts w:ascii="Calibri" w:hAnsi="Calibri" w:cs="Calibri"/>
          <w:lang w:bidi="ar-EG"/>
        </w:rPr>
        <w:t xml:space="preserve"> (slave) whilst he was on a military expedition in Ash-Shaam, which was likely the expedition that conquered </w:t>
      </w:r>
      <w:proofErr w:type="spellStart"/>
      <w:r>
        <w:rPr>
          <w:rFonts w:ascii="Calibri" w:hAnsi="Calibri" w:cs="Calibri"/>
          <w:lang w:bidi="ar-EG"/>
        </w:rPr>
        <w:t>Daariyaa</w:t>
      </w:r>
      <w:proofErr w:type="spellEnd"/>
      <w:r>
        <w:rPr>
          <w:rFonts w:ascii="Calibri" w:hAnsi="Calibri" w:cs="Calibri"/>
          <w:lang w:bidi="ar-EG"/>
        </w:rPr>
        <w:t xml:space="preserve"> (and that he may have been the official of </w:t>
      </w:r>
      <w:proofErr w:type="spellStart"/>
      <w:r>
        <w:rPr>
          <w:rFonts w:ascii="Calibri" w:hAnsi="Calibri" w:cs="Calibri"/>
          <w:lang w:bidi="ar-EG"/>
        </w:rPr>
        <w:t>Daariyaa</w:t>
      </w:r>
      <w:proofErr w:type="spellEnd"/>
      <w:r>
        <w:rPr>
          <w:rFonts w:ascii="Calibri" w:hAnsi="Calibri" w:cs="Calibri"/>
          <w:lang w:bidi="ar-EG"/>
        </w:rPr>
        <w:t xml:space="preserve"> who was mentioned in the other Hadith). There is therefore no doubt about the occurrence of the incident.</w:t>
      </w:r>
    </w:p>
    <w:p w14:paraId="6CAEB980" w14:textId="77777777" w:rsidR="00005C44" w:rsidRPr="008A1719" w:rsidRDefault="00005C44" w:rsidP="00005C44">
      <w:pPr>
        <w:rPr>
          <w:rFonts w:ascii="Traditional Arabic" w:hAnsi="Traditional Arabic" w:cs="Traditional Arabic"/>
          <w:sz w:val="22"/>
          <w:szCs w:val="22"/>
          <w:rtl/>
        </w:rPr>
      </w:pPr>
    </w:p>
    <w:p w14:paraId="060F538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عروة بن الزبير</w:t>
      </w:r>
    </w:p>
    <w:p w14:paraId="1503DE1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ولكن الإمام أبا نعيم زعم في معرفة الصحابة لأبي نعيم (4/2162/5425) أن للحديث طريقاً مهمة أخرى عندما قال: (رَوَاهُ بَقِيَّةُ، عَنْ صَفْوَانَ بْنِ عَمْرٍو، عَنْ شُرَيْحٍ، عَنْ جُبَيْرٍ؛ وَرَوَاهُ الزُّبَيْدِيُّ، عَنِ الْفَضْلِ بْنِ فَضَالَةَ، عَنِ ابْنِ عَائِذٍ، عَنْ جُبَيْرِ بْنِ نُفَيْرٍ؛ </w:t>
      </w:r>
      <w:r w:rsidRPr="000F205F">
        <w:rPr>
          <w:rFonts w:ascii="Traditional Arabic" w:hAnsi="Traditional Arabic" w:cs="Traditional Arabic"/>
          <w:b/>
          <w:bCs/>
          <w:sz w:val="28"/>
          <w:szCs w:val="28"/>
          <w:u w:val="single"/>
          <w:rtl/>
        </w:rPr>
        <w:t>وَرَوَاهُ الزُّهْرِيُّ، عَنْ عُرْوَةَ بْنِ الزُّبَيْرِ، عَنْ عِيَاضِ بْنِ غَنْمٍ</w:t>
      </w:r>
      <w:r w:rsidRPr="000F205F">
        <w:rPr>
          <w:rFonts w:ascii="Traditional Arabic" w:hAnsi="Traditional Arabic" w:cs="Traditional Arabic"/>
          <w:sz w:val="28"/>
          <w:szCs w:val="28"/>
          <w:rtl/>
        </w:rPr>
        <w:t>)، فأين هذه الطريق الهامة؟!</w:t>
      </w:r>
    </w:p>
    <w:p w14:paraId="506B40B0" w14:textId="77777777" w:rsidR="00005C44" w:rsidRDefault="00005C44" w:rsidP="00005C44">
      <w:pPr>
        <w:rPr>
          <w:rFonts w:ascii="Traditional Arabic" w:hAnsi="Traditional Arabic" w:cs="Traditional Arabic"/>
          <w:sz w:val="22"/>
          <w:szCs w:val="22"/>
        </w:rPr>
      </w:pPr>
    </w:p>
    <w:p w14:paraId="3D9D8C36" w14:textId="77777777" w:rsidR="00005C44" w:rsidRPr="000B0A4F" w:rsidRDefault="00005C44" w:rsidP="00005C44">
      <w:pPr>
        <w:rPr>
          <w:rFonts w:ascii="Calibri" w:hAnsi="Calibri" w:cs="Calibri"/>
          <w:b/>
          <w:bCs/>
          <w:lang w:bidi="ar-EG"/>
        </w:rPr>
      </w:pPr>
      <w:r w:rsidRPr="000B0A4F">
        <w:rPr>
          <w:rFonts w:ascii="Calibri" w:hAnsi="Calibri" w:cs="Calibri"/>
          <w:b/>
          <w:bCs/>
          <w:lang w:bidi="ar-EG"/>
        </w:rPr>
        <w:t>- Section: The Hadith of ‘Urwah bin Az-Zubair</w:t>
      </w:r>
    </w:p>
    <w:p w14:paraId="6018B926" w14:textId="77777777" w:rsidR="00005C44" w:rsidRDefault="00005C44" w:rsidP="00005C44">
      <w:pPr>
        <w:rPr>
          <w:rFonts w:ascii="Calibri" w:hAnsi="Calibri" w:cs="Calibri"/>
          <w:lang w:bidi="ar-EG"/>
        </w:rPr>
      </w:pPr>
    </w:p>
    <w:p w14:paraId="2F83D639" w14:textId="77777777" w:rsidR="00005C44" w:rsidRDefault="00005C44" w:rsidP="00005C44">
      <w:pPr>
        <w:rPr>
          <w:rFonts w:ascii="Calibri" w:hAnsi="Calibri" w:cs="Calibri"/>
          <w:lang w:bidi="ar-EG"/>
        </w:rPr>
      </w:pPr>
      <w:r>
        <w:rPr>
          <w:rFonts w:ascii="Calibri" w:hAnsi="Calibri" w:cs="Calibri"/>
          <w:lang w:bidi="ar-EG"/>
        </w:rPr>
        <w:t>Al-Imam Abu Nu’aim however, claimed in “Ma’rifat As-Sahabah” (4/2162/5425) that the Hadith has another significant path when he stated: [</w:t>
      </w:r>
      <w:proofErr w:type="spellStart"/>
      <w:r>
        <w:rPr>
          <w:rFonts w:ascii="Calibri" w:hAnsi="Calibri" w:cs="Calibri"/>
          <w:lang w:bidi="ar-EG"/>
        </w:rPr>
        <w:t>Baqiyah</w:t>
      </w:r>
      <w:proofErr w:type="spellEnd"/>
      <w:r>
        <w:rPr>
          <w:rFonts w:ascii="Calibri" w:hAnsi="Calibri" w:cs="Calibri"/>
          <w:lang w:bidi="ar-EG"/>
        </w:rPr>
        <w:t xml:space="preserve"> related it from Safwan bin ‘Amr, from </w:t>
      </w:r>
      <w:proofErr w:type="spellStart"/>
      <w:r>
        <w:rPr>
          <w:rFonts w:ascii="Calibri" w:hAnsi="Calibri" w:cs="Calibri"/>
          <w:lang w:bidi="ar-EG"/>
        </w:rPr>
        <w:t>Shuraih</w:t>
      </w:r>
      <w:proofErr w:type="spellEnd"/>
      <w:r>
        <w:rPr>
          <w:rFonts w:ascii="Calibri" w:hAnsi="Calibri" w:cs="Calibri"/>
          <w:lang w:bidi="ar-EG"/>
        </w:rPr>
        <w:t>, from Jubair. And Az-</w:t>
      </w:r>
      <w:proofErr w:type="spellStart"/>
      <w:r>
        <w:rPr>
          <w:rFonts w:ascii="Calibri" w:hAnsi="Calibri" w:cs="Calibri"/>
          <w:lang w:bidi="ar-EG"/>
        </w:rPr>
        <w:t>Zubaidiy</w:t>
      </w:r>
      <w:proofErr w:type="spellEnd"/>
      <w:r>
        <w:rPr>
          <w:rFonts w:ascii="Calibri" w:hAnsi="Calibri" w:cs="Calibri"/>
          <w:lang w:bidi="ar-EG"/>
        </w:rPr>
        <w:t xml:space="preserve"> related it from Al-Fadl bin Fadalah, from Ibn ‘Aa’idh, from Jubair bin </w:t>
      </w:r>
      <w:proofErr w:type="spellStart"/>
      <w:r>
        <w:rPr>
          <w:rFonts w:ascii="Calibri" w:hAnsi="Calibri" w:cs="Calibri"/>
          <w:lang w:bidi="ar-EG"/>
        </w:rPr>
        <w:t>Nufair</w:t>
      </w:r>
      <w:proofErr w:type="spellEnd"/>
      <w:r>
        <w:rPr>
          <w:rFonts w:ascii="Calibri" w:hAnsi="Calibri" w:cs="Calibri"/>
          <w:lang w:bidi="ar-EG"/>
        </w:rPr>
        <w:t xml:space="preserve">. </w:t>
      </w:r>
      <w:r w:rsidRPr="005A29D9">
        <w:rPr>
          <w:rFonts w:ascii="Calibri" w:hAnsi="Calibri" w:cs="Calibri"/>
          <w:b/>
          <w:bCs/>
          <w:u w:val="single"/>
          <w:lang w:bidi="ar-EG"/>
        </w:rPr>
        <w:t>And Az-</w:t>
      </w:r>
      <w:proofErr w:type="spellStart"/>
      <w:r w:rsidRPr="005A29D9">
        <w:rPr>
          <w:rFonts w:ascii="Calibri" w:hAnsi="Calibri" w:cs="Calibri"/>
          <w:b/>
          <w:bCs/>
          <w:u w:val="single"/>
          <w:lang w:bidi="ar-EG"/>
        </w:rPr>
        <w:t>Zuhriy</w:t>
      </w:r>
      <w:proofErr w:type="spellEnd"/>
      <w:r w:rsidRPr="005A29D9">
        <w:rPr>
          <w:rFonts w:ascii="Calibri" w:hAnsi="Calibri" w:cs="Calibri"/>
          <w:b/>
          <w:bCs/>
          <w:u w:val="single"/>
          <w:lang w:bidi="ar-EG"/>
        </w:rPr>
        <w:t xml:space="preserve"> related it from ‘Urwah bin Az-Zubair, from ‘Iyad bin </w:t>
      </w:r>
      <w:proofErr w:type="spellStart"/>
      <w:r w:rsidRPr="005A29D9">
        <w:rPr>
          <w:rFonts w:ascii="Calibri" w:hAnsi="Calibri" w:cs="Calibri"/>
          <w:b/>
          <w:bCs/>
          <w:u w:val="single"/>
          <w:lang w:bidi="ar-EG"/>
        </w:rPr>
        <w:t>Ghanm</w:t>
      </w:r>
      <w:proofErr w:type="spellEnd"/>
      <w:r>
        <w:rPr>
          <w:rFonts w:ascii="Calibri" w:hAnsi="Calibri" w:cs="Calibri"/>
          <w:lang w:bidi="ar-EG"/>
        </w:rPr>
        <w:t>]. Where then is this significant path located?</w:t>
      </w:r>
    </w:p>
    <w:p w14:paraId="6FBE265D" w14:textId="77777777" w:rsidR="00005C44" w:rsidRPr="008014D5" w:rsidRDefault="00005C44" w:rsidP="00005C44">
      <w:pPr>
        <w:rPr>
          <w:rFonts w:ascii="Traditional Arabic" w:hAnsi="Traditional Arabic" w:cs="Traditional Arabic"/>
          <w:sz w:val="22"/>
          <w:szCs w:val="22"/>
          <w:rtl/>
        </w:rPr>
      </w:pPr>
    </w:p>
    <w:p w14:paraId="6CD2BFE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فأما هذه الطريق الهامة التي أشار إليها أبو نعيم، فقد أسندها هو نفسه، فقال في معرفة الصحابة لأبي نعيم (4/2163/5426): [حَدَّثَنَاهُ الْحَسَنُ بْنُ عَلَّانَ، حَدَّثَنَاهُ الْحُسَيْنُ بْنُ أَبِي الْأَحْوَصِ، حَدَّثَنَاهُ مُحَمَّدُ بْنُ إِسْحَاقَ الْبَلْخِيُّ، حَدَّثَنَاهُ ابْنُ الْمُبَارَكِ، حَدَّثَنَاهُ يُونُسُ، عَنِ الزُّهْرِيِّ، عَنْ عُرْوَةَ بْنِ الزُّبَيْرِ، عَنْ عِيَاضِ بْنِ غَنْمٍ، أَنَّهُ رَأَى نَبِيطًا يُشَمَّسُونَ فِي الْجِزْيَةِ، فَقَالَ لِعَامِلِهِمْ: إِنِّي سَمِعْتُ رَسُولَ اللهِ، صلى الله عليه وسلم، يَقُولُ: «إِنَّ اللهَ عَزَّ وَجَلَّ يُعَذَّبُ الَّذِينَ يُعَذِّبُونَ النَّاسَ فِي الدُّنْيَا»]، وقال أبو نعيم: (رَوَاهُ اللَّيْثُ بْنُ سَعْدٍ، عَنْ يُونُسَ نَحْوَهُ).</w:t>
      </w:r>
    </w:p>
    <w:p w14:paraId="6C1A214B" w14:textId="77777777" w:rsidR="00005C44" w:rsidRDefault="00005C44" w:rsidP="00005C44">
      <w:pPr>
        <w:rPr>
          <w:rFonts w:ascii="Traditional Arabic" w:hAnsi="Traditional Arabic" w:cs="Traditional Arabic"/>
          <w:sz w:val="22"/>
          <w:szCs w:val="22"/>
        </w:rPr>
      </w:pPr>
    </w:p>
    <w:p w14:paraId="417C229F" w14:textId="77777777" w:rsidR="00005C44" w:rsidRDefault="00005C44" w:rsidP="00005C44">
      <w:pPr>
        <w:rPr>
          <w:rFonts w:ascii="Calibri" w:hAnsi="Calibri" w:cs="Calibri"/>
          <w:lang w:bidi="ar-EG"/>
        </w:rPr>
      </w:pPr>
      <w:r>
        <w:rPr>
          <w:rFonts w:ascii="Calibri" w:hAnsi="Calibri" w:cs="Calibri"/>
          <w:lang w:bidi="ar-EG"/>
        </w:rPr>
        <w:t xml:space="preserve">- As for this significant path which Abu </w:t>
      </w:r>
      <w:proofErr w:type="spellStart"/>
      <w:r>
        <w:rPr>
          <w:rFonts w:ascii="Calibri" w:hAnsi="Calibri" w:cs="Calibri"/>
          <w:lang w:bidi="ar-EG"/>
        </w:rPr>
        <w:t>Nu’aim</w:t>
      </w:r>
      <w:proofErr w:type="spellEnd"/>
      <w:r>
        <w:rPr>
          <w:rFonts w:ascii="Calibri" w:hAnsi="Calibri" w:cs="Calibri"/>
          <w:lang w:bidi="ar-EG"/>
        </w:rPr>
        <w:t xml:space="preserve"> indicated to, then he provided the chain for it himself. He stated in </w:t>
      </w:r>
      <w:r w:rsidRPr="00C475EF">
        <w:rPr>
          <w:rFonts w:ascii="Calibri" w:hAnsi="Calibri" w:cs="Calibri"/>
          <w:lang w:bidi="ar-EG"/>
        </w:rPr>
        <w:t>“Ma’rifat As-Sahabah” (4/216</w:t>
      </w:r>
      <w:r>
        <w:rPr>
          <w:rFonts w:ascii="Calibri" w:hAnsi="Calibri" w:cs="Calibri"/>
          <w:lang w:bidi="ar-EG"/>
        </w:rPr>
        <w:t>3</w:t>
      </w:r>
      <w:r w:rsidRPr="00C475EF">
        <w:rPr>
          <w:rFonts w:ascii="Calibri" w:hAnsi="Calibri" w:cs="Calibri"/>
          <w:lang w:bidi="ar-EG"/>
        </w:rPr>
        <w:t>/542</w:t>
      </w:r>
      <w:r>
        <w:rPr>
          <w:rFonts w:ascii="Calibri" w:hAnsi="Calibri" w:cs="Calibri"/>
          <w:lang w:bidi="ar-EG"/>
        </w:rPr>
        <w:t>6</w:t>
      </w:r>
      <w:r w:rsidRPr="00C475EF">
        <w:rPr>
          <w:rFonts w:ascii="Calibri" w:hAnsi="Calibri" w:cs="Calibri"/>
          <w:lang w:bidi="ar-EG"/>
        </w:rPr>
        <w:t>)</w:t>
      </w:r>
      <w:r>
        <w:rPr>
          <w:rFonts w:ascii="Calibri" w:hAnsi="Calibri" w:cs="Calibri"/>
          <w:lang w:bidi="ar-EG"/>
        </w:rPr>
        <w:t>: [Al-Hasan bin ‘</w:t>
      </w:r>
      <w:proofErr w:type="spellStart"/>
      <w:r>
        <w:rPr>
          <w:rFonts w:ascii="Calibri" w:hAnsi="Calibri" w:cs="Calibri"/>
          <w:lang w:bidi="ar-EG"/>
        </w:rPr>
        <w:t>Allaan</w:t>
      </w:r>
      <w:proofErr w:type="spellEnd"/>
      <w:r>
        <w:rPr>
          <w:rFonts w:ascii="Calibri" w:hAnsi="Calibri" w:cs="Calibri"/>
          <w:lang w:bidi="ar-EG"/>
        </w:rPr>
        <w:t xml:space="preserve"> related it to us: Al-Husain bin Abi Al-Ahwas related it to us: Muhammad bin Ishaq Al-</w:t>
      </w:r>
      <w:proofErr w:type="spellStart"/>
      <w:r>
        <w:rPr>
          <w:rFonts w:ascii="Calibri" w:hAnsi="Calibri" w:cs="Calibri"/>
          <w:lang w:bidi="ar-EG"/>
        </w:rPr>
        <w:t>Balkhiy</w:t>
      </w:r>
      <w:proofErr w:type="spellEnd"/>
      <w:r>
        <w:rPr>
          <w:rFonts w:ascii="Calibri" w:hAnsi="Calibri" w:cs="Calibri"/>
          <w:lang w:bidi="ar-EG"/>
        </w:rPr>
        <w:t xml:space="preserve"> related it to us: Ibn ul-Mubarak related it to us: Yunus related it to us from Az-</w:t>
      </w:r>
      <w:proofErr w:type="spellStart"/>
      <w:r>
        <w:rPr>
          <w:rFonts w:ascii="Calibri" w:hAnsi="Calibri" w:cs="Calibri"/>
          <w:lang w:bidi="ar-EG"/>
        </w:rPr>
        <w:t>Zuhriy</w:t>
      </w:r>
      <w:proofErr w:type="spellEnd"/>
      <w:r>
        <w:rPr>
          <w:rFonts w:ascii="Calibri" w:hAnsi="Calibri" w:cs="Calibri"/>
          <w:lang w:bidi="ar-EG"/>
        </w:rPr>
        <w:t xml:space="preserve">, from ‘Urwah bin Az-Zubair, from ‘Iyad bin </w:t>
      </w:r>
      <w:proofErr w:type="spellStart"/>
      <w:r>
        <w:rPr>
          <w:rFonts w:ascii="Calibri" w:hAnsi="Calibri" w:cs="Calibri"/>
          <w:lang w:bidi="ar-EG"/>
        </w:rPr>
        <w:t>Ghanm</w:t>
      </w:r>
      <w:proofErr w:type="spellEnd"/>
      <w:r>
        <w:rPr>
          <w:rFonts w:ascii="Calibri" w:hAnsi="Calibri" w:cs="Calibri"/>
          <w:lang w:bidi="ar-EG"/>
        </w:rPr>
        <w:t>: T</w:t>
      </w:r>
      <w:r w:rsidRPr="00E00162">
        <w:rPr>
          <w:rFonts w:ascii="Calibri" w:hAnsi="Calibri" w:cs="Calibri"/>
          <w:lang w:bidi="ar-EG"/>
        </w:rPr>
        <w:t xml:space="preserve">hat he saw Nabateans being subjected to harsh exposure </w:t>
      </w:r>
      <w:r>
        <w:rPr>
          <w:rFonts w:ascii="Calibri" w:hAnsi="Calibri" w:cs="Calibri"/>
          <w:lang w:bidi="ar-EG"/>
        </w:rPr>
        <w:t>to the sun’s heat</w:t>
      </w:r>
      <w:r w:rsidRPr="00E00162">
        <w:rPr>
          <w:rFonts w:ascii="Calibri" w:hAnsi="Calibri" w:cs="Calibri"/>
          <w:lang w:bidi="ar-EG"/>
        </w:rPr>
        <w:t xml:space="preserve"> over the </w:t>
      </w:r>
      <w:r>
        <w:rPr>
          <w:rFonts w:ascii="Calibri" w:hAnsi="Calibri" w:cs="Calibri"/>
          <w:lang w:bidi="ar-EG"/>
        </w:rPr>
        <w:t>J</w:t>
      </w:r>
      <w:r w:rsidRPr="00E00162">
        <w:rPr>
          <w:rFonts w:ascii="Calibri" w:hAnsi="Calibri" w:cs="Calibri"/>
          <w:lang w:bidi="ar-EG"/>
        </w:rPr>
        <w:t>izyah</w:t>
      </w:r>
      <w:r>
        <w:rPr>
          <w:rFonts w:ascii="Calibri" w:hAnsi="Calibri" w:cs="Calibri"/>
          <w:lang w:bidi="ar-EG"/>
        </w:rPr>
        <w:t xml:space="preserve"> (i.e., to apply pressure upon them)</w:t>
      </w:r>
      <w:r w:rsidRPr="00E00162">
        <w:rPr>
          <w:rFonts w:ascii="Calibri" w:hAnsi="Calibri" w:cs="Calibri"/>
          <w:lang w:bidi="ar-EG"/>
        </w:rPr>
        <w:t>. So</w:t>
      </w:r>
      <w:r>
        <w:rPr>
          <w:rFonts w:ascii="Calibri" w:hAnsi="Calibri" w:cs="Calibri"/>
          <w:lang w:bidi="ar-EG"/>
        </w:rPr>
        <w:t>,</w:t>
      </w:r>
      <w:r w:rsidRPr="00E00162">
        <w:rPr>
          <w:rFonts w:ascii="Calibri" w:hAnsi="Calibri" w:cs="Calibri"/>
          <w:lang w:bidi="ar-EG"/>
        </w:rPr>
        <w:t xml:space="preserve"> he said to their official: </w:t>
      </w:r>
      <w:r>
        <w:rPr>
          <w:rFonts w:ascii="Calibri" w:hAnsi="Calibri" w:cs="Calibri"/>
          <w:lang w:bidi="ar-EG"/>
        </w:rPr>
        <w:t>“</w:t>
      </w:r>
      <w:r w:rsidRPr="00E00162">
        <w:rPr>
          <w:rFonts w:ascii="Calibri" w:hAnsi="Calibri" w:cs="Calibri"/>
          <w:lang w:bidi="ar-EG"/>
        </w:rPr>
        <w:t xml:space="preserve">I heard the Messenger of Allah </w:t>
      </w:r>
      <w:r>
        <w:rPr>
          <w:rFonts w:ascii="Calibri" w:hAnsi="Calibri" w:cs="Calibri" w:hint="cs"/>
          <w:rtl/>
          <w:lang w:bidi="ar-EG"/>
        </w:rPr>
        <w:t>ﷺ</w:t>
      </w:r>
      <w:r w:rsidRPr="00E00162">
        <w:rPr>
          <w:rFonts w:ascii="Calibri" w:hAnsi="Calibri" w:cs="Calibri"/>
          <w:lang w:bidi="ar-EG"/>
        </w:rPr>
        <w:t xml:space="preserve"> say: </w:t>
      </w:r>
      <w:r>
        <w:rPr>
          <w:rFonts w:ascii="Calibri" w:hAnsi="Calibri" w:cs="Calibri"/>
          <w:lang w:bidi="ar-EG"/>
        </w:rPr>
        <w:t>“</w:t>
      </w:r>
      <w:r w:rsidRPr="00E00162">
        <w:rPr>
          <w:rFonts w:ascii="Calibri" w:hAnsi="Calibri" w:cs="Calibri"/>
          <w:lang w:bidi="ar-EG"/>
        </w:rPr>
        <w:t>Indeed, Allah</w:t>
      </w:r>
      <w:r>
        <w:rPr>
          <w:rFonts w:ascii="Calibri" w:hAnsi="Calibri" w:cs="Calibri"/>
          <w:lang w:bidi="ar-EG"/>
        </w:rPr>
        <w:t xml:space="preserve"> </w:t>
      </w:r>
      <w:r w:rsidRPr="00005026">
        <w:rPr>
          <w:rFonts w:ascii="Calibri" w:hAnsi="Calibri" w:cs="Calibri"/>
          <w:i/>
          <w:iCs/>
          <w:lang w:bidi="ar-EG"/>
        </w:rPr>
        <w:t xml:space="preserve">‘Azza </w:t>
      </w:r>
      <w:proofErr w:type="spellStart"/>
      <w:r w:rsidRPr="00005026">
        <w:rPr>
          <w:rFonts w:ascii="Calibri" w:hAnsi="Calibri" w:cs="Calibri"/>
          <w:i/>
          <w:iCs/>
          <w:lang w:bidi="ar-EG"/>
        </w:rPr>
        <w:t>Wa</w:t>
      </w:r>
      <w:proofErr w:type="spellEnd"/>
      <w:r w:rsidRPr="00005026">
        <w:rPr>
          <w:rFonts w:ascii="Calibri" w:hAnsi="Calibri" w:cs="Calibri"/>
          <w:i/>
          <w:iCs/>
          <w:lang w:bidi="ar-EG"/>
        </w:rPr>
        <w:t xml:space="preserve"> </w:t>
      </w:r>
      <w:proofErr w:type="spellStart"/>
      <w:r w:rsidRPr="00005026">
        <w:rPr>
          <w:rFonts w:ascii="Calibri" w:hAnsi="Calibri" w:cs="Calibri"/>
          <w:i/>
          <w:iCs/>
          <w:lang w:bidi="ar-EG"/>
        </w:rPr>
        <w:t>Jalla</w:t>
      </w:r>
      <w:proofErr w:type="spellEnd"/>
      <w:r>
        <w:rPr>
          <w:rFonts w:ascii="Calibri" w:hAnsi="Calibri" w:cs="Calibri"/>
          <w:lang w:bidi="ar-EG"/>
        </w:rPr>
        <w:t xml:space="preserve"> </w:t>
      </w:r>
      <w:r w:rsidRPr="00E00162">
        <w:rPr>
          <w:rFonts w:ascii="Calibri" w:hAnsi="Calibri" w:cs="Calibri"/>
          <w:lang w:bidi="ar-EG"/>
        </w:rPr>
        <w:t xml:space="preserve">will </w:t>
      </w:r>
      <w:r>
        <w:rPr>
          <w:rFonts w:ascii="Calibri" w:hAnsi="Calibri" w:cs="Calibri"/>
          <w:lang w:bidi="ar-EG"/>
        </w:rPr>
        <w:t xml:space="preserve">bring </w:t>
      </w:r>
      <w:r w:rsidRPr="00E00162">
        <w:rPr>
          <w:rFonts w:ascii="Calibri" w:hAnsi="Calibri" w:cs="Calibri"/>
          <w:lang w:bidi="ar-EG"/>
        </w:rPr>
        <w:t>punish</w:t>
      </w:r>
      <w:r>
        <w:rPr>
          <w:rFonts w:ascii="Calibri" w:hAnsi="Calibri" w:cs="Calibri"/>
          <w:lang w:bidi="ar-EG"/>
        </w:rPr>
        <w:t>ment</w:t>
      </w:r>
      <w:r w:rsidRPr="00E00162">
        <w:rPr>
          <w:rFonts w:ascii="Calibri" w:hAnsi="Calibri" w:cs="Calibri"/>
          <w:lang w:bidi="ar-EG"/>
        </w:rPr>
        <w:t xml:space="preserve"> </w:t>
      </w:r>
      <w:r>
        <w:rPr>
          <w:rFonts w:ascii="Calibri" w:hAnsi="Calibri" w:cs="Calibri"/>
          <w:lang w:bidi="ar-EG"/>
        </w:rPr>
        <w:t xml:space="preserve">to </w:t>
      </w:r>
      <w:r w:rsidRPr="00E00162">
        <w:rPr>
          <w:rFonts w:ascii="Calibri" w:hAnsi="Calibri" w:cs="Calibri"/>
          <w:lang w:bidi="ar-EG"/>
        </w:rPr>
        <w:t>those who</w:t>
      </w:r>
      <w:r>
        <w:rPr>
          <w:rFonts w:ascii="Calibri" w:hAnsi="Calibri" w:cs="Calibri"/>
          <w:lang w:bidi="ar-EG"/>
        </w:rPr>
        <w:t xml:space="preserve"> bring</w:t>
      </w:r>
      <w:r w:rsidRPr="00E00162">
        <w:rPr>
          <w:rFonts w:ascii="Calibri" w:hAnsi="Calibri" w:cs="Calibri"/>
          <w:lang w:bidi="ar-EG"/>
        </w:rPr>
        <w:t xml:space="preserve"> punish</w:t>
      </w:r>
      <w:r>
        <w:rPr>
          <w:rFonts w:ascii="Calibri" w:hAnsi="Calibri" w:cs="Calibri"/>
          <w:lang w:bidi="ar-EG"/>
        </w:rPr>
        <w:t>ment to</w:t>
      </w:r>
      <w:r w:rsidRPr="00E00162">
        <w:rPr>
          <w:rFonts w:ascii="Calibri" w:hAnsi="Calibri" w:cs="Calibri"/>
          <w:lang w:bidi="ar-EG"/>
        </w:rPr>
        <w:t xml:space="preserve"> people in this world</w:t>
      </w:r>
      <w:r>
        <w:rPr>
          <w:rFonts w:ascii="Calibri" w:hAnsi="Calibri" w:cs="Calibri"/>
          <w:lang w:bidi="ar-EG"/>
        </w:rPr>
        <w:t xml:space="preserve">ly life”]. </w:t>
      </w:r>
      <w:r w:rsidRPr="00E00162">
        <w:rPr>
          <w:rFonts w:ascii="Calibri" w:hAnsi="Calibri" w:cs="Calibri"/>
          <w:lang w:bidi="ar-EG"/>
        </w:rPr>
        <w:t>And Ab</w:t>
      </w:r>
      <w:r>
        <w:rPr>
          <w:rFonts w:ascii="Calibri" w:hAnsi="Calibri" w:cs="Calibri"/>
          <w:lang w:bidi="ar-EG"/>
        </w:rPr>
        <w:t>u</w:t>
      </w:r>
      <w:r w:rsidRPr="00E00162">
        <w:rPr>
          <w:rFonts w:ascii="Calibri" w:hAnsi="Calibri" w:cs="Calibri"/>
          <w:lang w:bidi="ar-EG"/>
        </w:rPr>
        <w:t xml:space="preserve"> </w:t>
      </w:r>
      <w:proofErr w:type="spellStart"/>
      <w:r w:rsidRPr="00E00162">
        <w:rPr>
          <w:rFonts w:ascii="Calibri" w:hAnsi="Calibri" w:cs="Calibri"/>
          <w:lang w:bidi="ar-EG"/>
        </w:rPr>
        <w:t>Nu</w:t>
      </w:r>
      <w:r>
        <w:rPr>
          <w:rFonts w:ascii="Calibri" w:hAnsi="Calibri" w:cs="Calibri"/>
          <w:lang w:bidi="ar-EG"/>
        </w:rPr>
        <w:t>’ai</w:t>
      </w:r>
      <w:r w:rsidRPr="00E00162">
        <w:rPr>
          <w:rFonts w:ascii="Calibri" w:hAnsi="Calibri" w:cs="Calibri"/>
          <w:lang w:bidi="ar-EG"/>
        </w:rPr>
        <w:t>m</w:t>
      </w:r>
      <w:proofErr w:type="spellEnd"/>
      <w:r w:rsidRPr="00E00162">
        <w:rPr>
          <w:rFonts w:ascii="Calibri" w:hAnsi="Calibri" w:cs="Calibri"/>
          <w:lang w:bidi="ar-EG"/>
        </w:rPr>
        <w:t xml:space="preserve"> said: </w:t>
      </w:r>
      <w:r>
        <w:rPr>
          <w:rFonts w:ascii="Calibri" w:hAnsi="Calibri" w:cs="Calibri"/>
          <w:lang w:bidi="ar-EG"/>
        </w:rPr>
        <w:t>[</w:t>
      </w:r>
      <w:r w:rsidRPr="00E00162">
        <w:rPr>
          <w:rFonts w:ascii="Calibri" w:hAnsi="Calibri" w:cs="Calibri"/>
          <w:lang w:bidi="ar-EG"/>
        </w:rPr>
        <w:t xml:space="preserve">It was also narrated by </w:t>
      </w:r>
      <w:r>
        <w:rPr>
          <w:rFonts w:ascii="Calibri" w:hAnsi="Calibri" w:cs="Calibri"/>
          <w:lang w:bidi="ar-EG"/>
        </w:rPr>
        <w:t>A</w:t>
      </w:r>
      <w:r w:rsidRPr="00E00162">
        <w:rPr>
          <w:rFonts w:ascii="Calibri" w:hAnsi="Calibri" w:cs="Calibri"/>
          <w:lang w:bidi="ar-EG"/>
        </w:rPr>
        <w:t>l-La</w:t>
      </w:r>
      <w:r>
        <w:rPr>
          <w:rFonts w:ascii="Calibri" w:hAnsi="Calibri" w:cs="Calibri"/>
          <w:lang w:bidi="ar-EG"/>
        </w:rPr>
        <w:t>i</w:t>
      </w:r>
      <w:r w:rsidRPr="00E00162">
        <w:rPr>
          <w:rFonts w:ascii="Calibri" w:hAnsi="Calibri" w:cs="Calibri"/>
          <w:lang w:bidi="ar-EG"/>
        </w:rPr>
        <w:t xml:space="preserve">th </w:t>
      </w:r>
      <w:r>
        <w:rPr>
          <w:rFonts w:ascii="Calibri" w:hAnsi="Calibri" w:cs="Calibri"/>
          <w:lang w:bidi="ar-EG"/>
        </w:rPr>
        <w:t>bin</w:t>
      </w:r>
      <w:r w:rsidRPr="00E00162">
        <w:rPr>
          <w:rFonts w:ascii="Calibri" w:hAnsi="Calibri" w:cs="Calibri"/>
          <w:lang w:bidi="ar-EG"/>
        </w:rPr>
        <w:t xml:space="preserve"> Sa</w:t>
      </w:r>
      <w:r>
        <w:rPr>
          <w:rFonts w:ascii="Calibri" w:hAnsi="Calibri" w:cs="Calibri"/>
          <w:lang w:bidi="ar-EG"/>
        </w:rPr>
        <w:t>’</w:t>
      </w:r>
      <w:r w:rsidRPr="00E00162">
        <w:rPr>
          <w:rFonts w:ascii="Calibri" w:hAnsi="Calibri" w:cs="Calibri"/>
          <w:lang w:bidi="ar-EG"/>
        </w:rPr>
        <w:t>d from Y</w:t>
      </w:r>
      <w:r>
        <w:rPr>
          <w:rFonts w:ascii="Calibri" w:hAnsi="Calibri" w:cs="Calibri"/>
          <w:lang w:bidi="ar-EG"/>
        </w:rPr>
        <w:t>u</w:t>
      </w:r>
      <w:r w:rsidRPr="00E00162">
        <w:rPr>
          <w:rFonts w:ascii="Calibri" w:hAnsi="Calibri" w:cs="Calibri"/>
          <w:lang w:bidi="ar-EG"/>
        </w:rPr>
        <w:t>nus in a similar manner</w:t>
      </w:r>
      <w:r>
        <w:rPr>
          <w:rFonts w:ascii="Calibri" w:hAnsi="Calibri" w:cs="Calibri"/>
          <w:lang w:bidi="ar-EG"/>
        </w:rPr>
        <w:t>].</w:t>
      </w:r>
    </w:p>
    <w:p w14:paraId="524908A6" w14:textId="77777777" w:rsidR="00005C44" w:rsidRPr="008014D5" w:rsidRDefault="00005C44" w:rsidP="00005C44">
      <w:pPr>
        <w:rPr>
          <w:rFonts w:ascii="Traditional Arabic" w:hAnsi="Traditional Arabic" w:cs="Traditional Arabic"/>
          <w:sz w:val="22"/>
          <w:szCs w:val="22"/>
          <w:rtl/>
        </w:rPr>
      </w:pPr>
    </w:p>
    <w:p w14:paraId="56DDAEC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فلعلنا نلاحظ: </w:t>
      </w:r>
    </w:p>
    <w:p w14:paraId="1188014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u w:val="single"/>
          <w:rtl/>
        </w:rPr>
        <w:lastRenderedPageBreak/>
        <w:t>أولاً</w:t>
      </w:r>
      <w:r w:rsidRPr="000F205F">
        <w:rPr>
          <w:rFonts w:ascii="Traditional Arabic" w:hAnsi="Traditional Arabic" w:cs="Traditional Arabic"/>
          <w:sz w:val="28"/>
          <w:szCs w:val="28"/>
          <w:rtl/>
        </w:rPr>
        <w:t>: من ناحية المتن، أنه على كل حال، لا علاقة لهذا الحديث بموضوع سرية النصيحة فهو شاهد أو متابعة فقط في موضوع</w:t>
      </w:r>
      <w:r w:rsidRPr="000F205F">
        <w:rPr>
          <w:rFonts w:ascii="Traditional Arabic" w:hAnsi="Traditional Arabic" w:cs="Traditional Arabic"/>
          <w:bCs/>
          <w:sz w:val="28"/>
          <w:szCs w:val="28"/>
          <w:rtl/>
        </w:rPr>
        <w:t xml:space="preserve"> «تحريم تعذيب الناس»</w:t>
      </w:r>
      <w:r w:rsidRPr="000F205F">
        <w:rPr>
          <w:rFonts w:ascii="Traditional Arabic" w:hAnsi="Traditional Arabic" w:cs="Traditional Arabic"/>
          <w:sz w:val="28"/>
          <w:szCs w:val="28"/>
          <w:rtl/>
        </w:rPr>
        <w:t xml:space="preserve">، وهو أمر ثابت عن النبي صلى الله عليه وعلى آله وسلم ثبوتاً يصل إلى مرتبة القطع واليقين، كما يظهر من الأحاديث الصحاح، بل المتواترة، التي أفردنا لها فصلاً مستقلاً في آخر هذا الباب بعنوان </w:t>
      </w:r>
      <w:r w:rsidRPr="000F205F">
        <w:rPr>
          <w:rFonts w:ascii="Traditional Arabic" w:hAnsi="Traditional Arabic" w:cs="Traditional Arabic"/>
          <w:bCs/>
          <w:sz w:val="28"/>
          <w:szCs w:val="28"/>
          <w:rtl/>
        </w:rPr>
        <w:t>«تحريم تعذيب الناس».</w:t>
      </w:r>
      <w:r w:rsidRPr="000F205F">
        <w:rPr>
          <w:rFonts w:ascii="Traditional Arabic" w:hAnsi="Traditional Arabic" w:cs="Traditional Arabic"/>
          <w:sz w:val="28"/>
          <w:szCs w:val="28"/>
          <w:rtl/>
        </w:rPr>
        <w:t xml:space="preserve"> </w:t>
      </w:r>
    </w:p>
    <w:p w14:paraId="29A51473" w14:textId="77777777" w:rsidR="00005C44" w:rsidRDefault="00005C44" w:rsidP="00005C44">
      <w:pPr>
        <w:rPr>
          <w:rFonts w:ascii="Traditional Arabic" w:hAnsi="Traditional Arabic" w:cs="Traditional Arabic"/>
          <w:sz w:val="22"/>
          <w:szCs w:val="22"/>
        </w:rPr>
      </w:pPr>
    </w:p>
    <w:p w14:paraId="3D0E4097" w14:textId="77777777" w:rsidR="00005C44" w:rsidRDefault="00005C44" w:rsidP="00005C44">
      <w:pPr>
        <w:rPr>
          <w:rFonts w:ascii="Calibri" w:hAnsi="Calibri" w:cs="Calibri"/>
          <w:lang w:bidi="ar-EG"/>
        </w:rPr>
      </w:pPr>
      <w:r>
        <w:rPr>
          <w:rFonts w:ascii="Calibri" w:hAnsi="Calibri" w:cs="Calibri"/>
          <w:lang w:bidi="ar-EG"/>
        </w:rPr>
        <w:t xml:space="preserve">Matters </w:t>
      </w:r>
      <w:proofErr w:type="gramStart"/>
      <w:r>
        <w:rPr>
          <w:rFonts w:ascii="Calibri" w:hAnsi="Calibri" w:cs="Calibri"/>
          <w:lang w:bidi="ar-EG"/>
        </w:rPr>
        <w:t>that we</w:t>
      </w:r>
      <w:proofErr w:type="gramEnd"/>
      <w:r>
        <w:rPr>
          <w:rFonts w:ascii="Calibri" w:hAnsi="Calibri" w:cs="Calibri"/>
          <w:lang w:bidi="ar-EG"/>
        </w:rPr>
        <w:t xml:space="preserve"> can be observed from this:</w:t>
      </w:r>
    </w:p>
    <w:p w14:paraId="66D0BF43" w14:textId="77777777" w:rsidR="00005C44" w:rsidRDefault="00005C44" w:rsidP="00005C44">
      <w:pPr>
        <w:rPr>
          <w:rFonts w:ascii="Calibri" w:hAnsi="Calibri" w:cs="Calibri"/>
          <w:lang w:bidi="ar-EG"/>
        </w:rPr>
      </w:pPr>
    </w:p>
    <w:p w14:paraId="71466872" w14:textId="77777777" w:rsidR="00005C44" w:rsidRDefault="00005C44" w:rsidP="00005C44">
      <w:pPr>
        <w:rPr>
          <w:rFonts w:ascii="Calibri" w:hAnsi="Calibri" w:cs="Calibri"/>
          <w:lang w:bidi="ar-EG"/>
        </w:rPr>
      </w:pPr>
      <w:r w:rsidRPr="000D59B7">
        <w:rPr>
          <w:rFonts w:ascii="Calibri" w:hAnsi="Calibri" w:cs="Calibri"/>
          <w:b/>
          <w:bCs/>
          <w:u w:val="single"/>
          <w:lang w:bidi="ar-EG"/>
        </w:rPr>
        <w:t>Firstly</w:t>
      </w:r>
      <w:r>
        <w:rPr>
          <w:rFonts w:ascii="Calibri" w:hAnsi="Calibri" w:cs="Calibri"/>
          <w:lang w:bidi="ar-EG"/>
        </w:rPr>
        <w:t xml:space="preserve">: From the perspective of the </w:t>
      </w:r>
      <w:proofErr w:type="spellStart"/>
      <w:r>
        <w:rPr>
          <w:rFonts w:ascii="Calibri" w:hAnsi="Calibri" w:cs="Calibri"/>
          <w:lang w:bidi="ar-EG"/>
        </w:rPr>
        <w:t>Matn</w:t>
      </w:r>
      <w:proofErr w:type="spellEnd"/>
      <w:r>
        <w:rPr>
          <w:rFonts w:ascii="Calibri" w:hAnsi="Calibri" w:cs="Calibri"/>
          <w:lang w:bidi="ar-EG"/>
        </w:rPr>
        <w:t xml:space="preserve"> (textual content), this Hadith has absolutely no relationship with the subject of giving advice privately or in secret. It is therefore only a supporting evidence or corroboration in relation to the subject of “The prohibition of bringing punishment upon (or torturing) the people”, a matter which is firmly established from the Prophet </w:t>
      </w:r>
      <w:r>
        <w:rPr>
          <w:rFonts w:ascii="Calibri" w:hAnsi="Calibri" w:cs="Calibri" w:hint="cs"/>
          <w:rtl/>
          <w:lang w:bidi="ar-EG"/>
        </w:rPr>
        <w:t>ﷺ</w:t>
      </w:r>
      <w:r>
        <w:rPr>
          <w:rFonts w:ascii="Calibri" w:hAnsi="Calibri" w:cs="Calibri"/>
          <w:lang w:bidi="ar-EG"/>
        </w:rPr>
        <w:t xml:space="preserve"> to a level of definitiveness and certainty, which is evident from the Sahih and indeed </w:t>
      </w:r>
      <w:proofErr w:type="spellStart"/>
      <w:r>
        <w:rPr>
          <w:rFonts w:ascii="Calibri" w:hAnsi="Calibri" w:cs="Calibri"/>
          <w:lang w:bidi="ar-EG"/>
        </w:rPr>
        <w:t>Mutawatir</w:t>
      </w:r>
      <w:proofErr w:type="spellEnd"/>
      <w:r>
        <w:rPr>
          <w:rFonts w:ascii="Calibri" w:hAnsi="Calibri" w:cs="Calibri"/>
          <w:lang w:bidi="ar-EG"/>
        </w:rPr>
        <w:t xml:space="preserve"> </w:t>
      </w:r>
      <w:proofErr w:type="spellStart"/>
      <w:r>
        <w:rPr>
          <w:rFonts w:ascii="Calibri" w:hAnsi="Calibri" w:cs="Calibri"/>
          <w:lang w:bidi="ar-EG"/>
        </w:rPr>
        <w:t>Ahadeeth</w:t>
      </w:r>
      <w:proofErr w:type="spellEnd"/>
      <w:r>
        <w:rPr>
          <w:rFonts w:ascii="Calibri" w:hAnsi="Calibri" w:cs="Calibri"/>
          <w:lang w:bidi="ar-EG"/>
        </w:rPr>
        <w:t xml:space="preserve">, which we have dedicated a separate section to at the end of this chapter under the heading: </w:t>
      </w:r>
      <w:r w:rsidRPr="00567401">
        <w:rPr>
          <w:rFonts w:ascii="Calibri" w:hAnsi="Calibri" w:cs="Calibri"/>
          <w:lang w:bidi="ar-EG"/>
        </w:rPr>
        <w:t>“</w:t>
      </w:r>
      <w:r w:rsidRPr="00567401">
        <w:rPr>
          <w:rFonts w:ascii="Calibri" w:hAnsi="Calibri" w:cs="Calibri"/>
          <w:b/>
          <w:bCs/>
          <w:lang w:bidi="ar-EG"/>
        </w:rPr>
        <w:t>The prohibition of bringing punishment upon (or torturing) the people</w:t>
      </w:r>
      <w:r w:rsidRPr="00567401">
        <w:rPr>
          <w:rFonts w:ascii="Calibri" w:hAnsi="Calibri" w:cs="Calibri"/>
          <w:lang w:bidi="ar-EG"/>
        </w:rPr>
        <w:t>”</w:t>
      </w:r>
      <w:r>
        <w:rPr>
          <w:rFonts w:ascii="Calibri" w:hAnsi="Calibri" w:cs="Calibri"/>
          <w:lang w:bidi="ar-EG"/>
        </w:rPr>
        <w:t>.</w:t>
      </w:r>
    </w:p>
    <w:p w14:paraId="3521C7F7" w14:textId="77777777" w:rsidR="00005C44" w:rsidRPr="008014D5" w:rsidRDefault="00005C44" w:rsidP="00005C44">
      <w:pPr>
        <w:rPr>
          <w:rFonts w:ascii="Traditional Arabic" w:hAnsi="Traditional Arabic" w:cs="Traditional Arabic"/>
          <w:sz w:val="22"/>
          <w:szCs w:val="22"/>
          <w:rtl/>
        </w:rPr>
      </w:pPr>
    </w:p>
    <w:p w14:paraId="6C010D9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w:t>
      </w:r>
      <w:r w:rsidRPr="000F205F">
        <w:rPr>
          <w:rFonts w:ascii="Traditional Arabic" w:hAnsi="Traditional Arabic" w:cs="Traditional Arabic"/>
          <w:b/>
          <w:bCs/>
          <w:sz w:val="28"/>
          <w:szCs w:val="28"/>
          <w:u w:val="single"/>
          <w:rtl/>
        </w:rPr>
        <w:t>وثانياُ</w:t>
      </w:r>
      <w:r w:rsidRPr="000F205F">
        <w:rPr>
          <w:rFonts w:ascii="Traditional Arabic" w:hAnsi="Traditional Arabic" w:cs="Traditional Arabic"/>
          <w:sz w:val="28"/>
          <w:szCs w:val="28"/>
          <w:rtl/>
        </w:rPr>
        <w:t xml:space="preserve">: من ناحية الإسناد: </w:t>
      </w:r>
    </w:p>
    <w:p w14:paraId="7F73694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ــ</w:t>
      </w:r>
      <w:r w:rsidRPr="000F205F">
        <w:rPr>
          <w:rFonts w:ascii="Traditional Arabic" w:hAnsi="Traditional Arabic" w:cs="Traditional Arabic"/>
          <w:sz w:val="28"/>
          <w:szCs w:val="28"/>
          <w:rtl/>
        </w:rPr>
        <w:t xml:space="preserve"> الحسن بن علان بن إبراهيم بن مروان بن يحيى، أبو علي الخطاب الفامي، </w:t>
      </w:r>
      <w:r w:rsidRPr="000F205F">
        <w:rPr>
          <w:rFonts w:ascii="Traditional Arabic" w:hAnsi="Traditional Arabic" w:cs="Traditional Arabic"/>
          <w:b/>
          <w:bCs/>
          <w:sz w:val="28"/>
          <w:szCs w:val="28"/>
          <w:u w:val="single"/>
          <w:rtl/>
        </w:rPr>
        <w:t>ثقة</w:t>
      </w:r>
      <w:r w:rsidRPr="000F205F">
        <w:rPr>
          <w:rFonts w:ascii="Traditional Arabic" w:hAnsi="Traditional Arabic" w:cs="Traditional Arabic"/>
          <w:sz w:val="28"/>
          <w:szCs w:val="28"/>
          <w:rtl/>
        </w:rPr>
        <w:t>، كما جاء في تاريخ بغداد (ج7/ص399/ت3940): [</w:t>
      </w:r>
      <w:r w:rsidRPr="000F205F">
        <w:rPr>
          <w:rFonts w:ascii="Traditional Arabic" w:hAnsi="Traditional Arabic" w:cs="Traditional Arabic"/>
          <w:b/>
          <w:bCs/>
          <w:sz w:val="28"/>
          <w:szCs w:val="28"/>
          <w:u w:val="single"/>
          <w:rtl/>
        </w:rPr>
        <w:t>حدث عن</w:t>
      </w:r>
      <w:r w:rsidRPr="000F205F">
        <w:rPr>
          <w:rFonts w:ascii="Traditional Arabic" w:hAnsi="Traditional Arabic" w:cs="Traditional Arabic"/>
          <w:sz w:val="28"/>
          <w:szCs w:val="28"/>
          <w:rtl/>
        </w:rPr>
        <w:t xml:space="preserve">: أبي خليفة الفضل بن الحباب الجمحي وجعفر الفريابي وأحمد بن الحسين بن إسحاق الصوفي وأحمد بن محمد بن عبيدة النيسابوري وعبد الله بن محمد بن أسيد الأصبهاني؛ </w:t>
      </w:r>
      <w:r w:rsidRPr="000F205F">
        <w:rPr>
          <w:rFonts w:ascii="Traditional Arabic" w:hAnsi="Traditional Arabic" w:cs="Traditional Arabic"/>
          <w:b/>
          <w:bCs/>
          <w:sz w:val="28"/>
          <w:szCs w:val="28"/>
          <w:u w:val="single"/>
          <w:rtl/>
        </w:rPr>
        <w:t>حدثنا عنه</w:t>
      </w:r>
      <w:r w:rsidRPr="000F205F">
        <w:rPr>
          <w:rFonts w:ascii="Traditional Arabic" w:hAnsi="Traditional Arabic" w:cs="Traditional Arabic"/>
          <w:sz w:val="28"/>
          <w:szCs w:val="28"/>
          <w:rtl/>
        </w:rPr>
        <w:t>: أبو القاسم عبيد الله بن عمر بن البقال الفقيه وأبو نعيم الحافظ وسألته عنه فقال ثقة يعرف بالوراق سمعنا منه ببغداد أخبرنا أبو القاسم عبيد الله بن عمر بن علي الفقيه حدثنا أبو علي الحسن بن علان بن إبراهيم الفامي حدثنا أبو خليفة إملاء حدثنا محمد بن كثير عن سفيان عن أبي حازم عن سهل بن سعد قال كنا نقيل ونتغدى بعد الجمعة قال محمد بن أبي الفوارس توفي أبو علي الحسن بن علان الفامي يوم الخميس لثلاث بقين من ذي الحجة سنة ثمان وخمسين وثلاثمائة وكان ثقة مستورا كثير الحديث كتبت عنه أشياء كثيرة مولده سنة أربع وثمانين]؛</w:t>
      </w:r>
    </w:p>
    <w:p w14:paraId="099A4905" w14:textId="77777777" w:rsidR="00005C44" w:rsidRDefault="00005C44" w:rsidP="00005C44">
      <w:pPr>
        <w:rPr>
          <w:rFonts w:ascii="Traditional Arabic" w:hAnsi="Traditional Arabic" w:cs="Traditional Arabic"/>
          <w:sz w:val="22"/>
          <w:szCs w:val="22"/>
        </w:rPr>
      </w:pPr>
    </w:p>
    <w:p w14:paraId="7EF00D45" w14:textId="77777777" w:rsidR="00005C44" w:rsidRDefault="00005C44" w:rsidP="00005C44">
      <w:pPr>
        <w:rPr>
          <w:rFonts w:ascii="Calibri" w:hAnsi="Calibri" w:cs="Calibri"/>
          <w:rtl/>
          <w:lang w:bidi="ar-EG"/>
        </w:rPr>
      </w:pPr>
      <w:r>
        <w:rPr>
          <w:rFonts w:ascii="Calibri" w:hAnsi="Calibri" w:cs="Calibri"/>
          <w:lang w:bidi="ar-EG"/>
        </w:rPr>
        <w:t>- Al-Hasan bin ‘</w:t>
      </w:r>
      <w:proofErr w:type="spellStart"/>
      <w:r>
        <w:rPr>
          <w:rFonts w:ascii="Calibri" w:hAnsi="Calibri" w:cs="Calibri"/>
          <w:lang w:bidi="ar-EG"/>
        </w:rPr>
        <w:t>Allaan</w:t>
      </w:r>
      <w:proofErr w:type="spellEnd"/>
      <w:r>
        <w:rPr>
          <w:rFonts w:ascii="Calibri" w:hAnsi="Calibri" w:cs="Calibri"/>
          <w:lang w:bidi="ar-EG"/>
        </w:rPr>
        <w:t xml:space="preserve"> bin Ibrahim bin Marwan bin Yahya, Abu ‘Ali Al-Khattab Al-</w:t>
      </w:r>
      <w:proofErr w:type="spellStart"/>
      <w:r>
        <w:rPr>
          <w:rFonts w:ascii="Calibri" w:hAnsi="Calibri" w:cs="Calibri"/>
          <w:lang w:bidi="ar-EG"/>
        </w:rPr>
        <w:t>Faamiy</w:t>
      </w:r>
      <w:proofErr w:type="spellEnd"/>
      <w:r>
        <w:rPr>
          <w:rFonts w:ascii="Calibri" w:hAnsi="Calibri" w:cs="Calibri"/>
          <w:lang w:bidi="ar-EG"/>
        </w:rPr>
        <w:t xml:space="preserve">, is </w:t>
      </w:r>
      <w:proofErr w:type="spellStart"/>
      <w:r w:rsidRPr="00F926CB">
        <w:rPr>
          <w:rFonts w:ascii="Calibri" w:hAnsi="Calibri" w:cs="Calibri"/>
          <w:b/>
          <w:bCs/>
          <w:u w:val="single"/>
          <w:lang w:bidi="ar-EG"/>
        </w:rPr>
        <w:t>Thiqah</w:t>
      </w:r>
      <w:proofErr w:type="spellEnd"/>
      <w:r>
        <w:rPr>
          <w:rFonts w:ascii="Calibri" w:hAnsi="Calibri" w:cs="Calibri"/>
          <w:lang w:bidi="ar-EG"/>
        </w:rPr>
        <w:t xml:space="preserve"> (trusted and reliable i.e., authentic narrator) as was stated in “Tarikh Baghdad” (7/399/3940): [</w:t>
      </w:r>
      <w:r w:rsidRPr="00247FD9">
        <w:rPr>
          <w:rFonts w:ascii="Calibri" w:hAnsi="Calibri" w:cs="Calibri"/>
          <w:b/>
          <w:bCs/>
          <w:u w:val="single"/>
          <w:lang w:bidi="ar-EG"/>
        </w:rPr>
        <w:t>He related from</w:t>
      </w:r>
      <w:r>
        <w:rPr>
          <w:rFonts w:ascii="Calibri" w:hAnsi="Calibri" w:cs="Calibri"/>
          <w:lang w:bidi="ar-EG"/>
        </w:rPr>
        <w:t>:  Abu Khalifah Al-Fadl bin Al-Hubab Al-</w:t>
      </w:r>
      <w:proofErr w:type="spellStart"/>
      <w:r>
        <w:rPr>
          <w:rFonts w:ascii="Calibri" w:hAnsi="Calibri" w:cs="Calibri"/>
          <w:lang w:bidi="ar-EG"/>
        </w:rPr>
        <w:t>Jumahiy</w:t>
      </w:r>
      <w:proofErr w:type="spellEnd"/>
      <w:r>
        <w:rPr>
          <w:rFonts w:ascii="Calibri" w:hAnsi="Calibri" w:cs="Calibri"/>
          <w:lang w:bidi="ar-EG"/>
        </w:rPr>
        <w:t>, Ja’far Al-</w:t>
      </w:r>
      <w:proofErr w:type="spellStart"/>
      <w:r>
        <w:rPr>
          <w:rFonts w:ascii="Calibri" w:hAnsi="Calibri" w:cs="Calibri"/>
          <w:lang w:bidi="ar-EG"/>
        </w:rPr>
        <w:t>Firyaniy</w:t>
      </w:r>
      <w:proofErr w:type="spellEnd"/>
      <w:r>
        <w:rPr>
          <w:rFonts w:ascii="Calibri" w:hAnsi="Calibri" w:cs="Calibri"/>
          <w:lang w:bidi="ar-EG"/>
        </w:rPr>
        <w:t>, Ahmad bin Al-Husain bin Ishaq As-</w:t>
      </w:r>
      <w:proofErr w:type="spellStart"/>
      <w:r>
        <w:rPr>
          <w:rFonts w:ascii="Calibri" w:hAnsi="Calibri" w:cs="Calibri"/>
          <w:lang w:bidi="ar-EG"/>
        </w:rPr>
        <w:t>Soufiy</w:t>
      </w:r>
      <w:proofErr w:type="spellEnd"/>
      <w:r>
        <w:rPr>
          <w:rFonts w:ascii="Calibri" w:hAnsi="Calibri" w:cs="Calibri"/>
          <w:lang w:bidi="ar-EG"/>
        </w:rPr>
        <w:t>, Ahmad bin Muhammad bin ‘Ubaidah An-</w:t>
      </w:r>
      <w:proofErr w:type="spellStart"/>
      <w:r>
        <w:rPr>
          <w:rFonts w:ascii="Calibri" w:hAnsi="Calibri" w:cs="Calibri"/>
          <w:lang w:bidi="ar-EG"/>
        </w:rPr>
        <w:t>Naisabouriy</w:t>
      </w:r>
      <w:proofErr w:type="spellEnd"/>
      <w:r>
        <w:rPr>
          <w:rFonts w:ascii="Calibri" w:hAnsi="Calibri" w:cs="Calibri"/>
          <w:lang w:bidi="ar-EG"/>
        </w:rPr>
        <w:t xml:space="preserve"> and Abdullah bin Muhammad bin Usaid Al-Asbahaniy. </w:t>
      </w:r>
      <w:r w:rsidRPr="00A53358">
        <w:rPr>
          <w:rFonts w:ascii="Calibri" w:hAnsi="Calibri" w:cs="Calibri"/>
          <w:b/>
          <w:bCs/>
          <w:u w:val="single"/>
          <w:lang w:bidi="ar-EG"/>
        </w:rPr>
        <w:t xml:space="preserve">He was related </w:t>
      </w:r>
      <w:proofErr w:type="gramStart"/>
      <w:r w:rsidRPr="00A53358">
        <w:rPr>
          <w:rFonts w:ascii="Calibri" w:hAnsi="Calibri" w:cs="Calibri"/>
          <w:b/>
          <w:bCs/>
          <w:u w:val="single"/>
          <w:lang w:bidi="ar-EG"/>
        </w:rPr>
        <w:t>from by</w:t>
      </w:r>
      <w:proofErr w:type="gramEnd"/>
      <w:r>
        <w:rPr>
          <w:rFonts w:ascii="Calibri" w:hAnsi="Calibri" w:cs="Calibri"/>
          <w:lang w:bidi="ar-EG"/>
        </w:rPr>
        <w:t>: Abu Al-Qasim ‘Ubaidullah bin ‘Umar bin Al-</w:t>
      </w:r>
      <w:proofErr w:type="spellStart"/>
      <w:r>
        <w:rPr>
          <w:rFonts w:ascii="Calibri" w:hAnsi="Calibri" w:cs="Calibri"/>
          <w:lang w:bidi="ar-EG"/>
        </w:rPr>
        <w:t>Baqqaal</w:t>
      </w:r>
      <w:proofErr w:type="spellEnd"/>
      <w:r>
        <w:rPr>
          <w:rFonts w:ascii="Calibri" w:hAnsi="Calibri" w:cs="Calibri"/>
          <w:lang w:bidi="ar-EG"/>
        </w:rPr>
        <w:t xml:space="preserve"> Al-Faqeeh and Abu </w:t>
      </w:r>
      <w:proofErr w:type="spellStart"/>
      <w:r>
        <w:rPr>
          <w:rFonts w:ascii="Calibri" w:hAnsi="Calibri" w:cs="Calibri"/>
          <w:lang w:bidi="ar-EG"/>
        </w:rPr>
        <w:t>Nu’aim</w:t>
      </w:r>
      <w:proofErr w:type="spellEnd"/>
      <w:r>
        <w:rPr>
          <w:rFonts w:ascii="Calibri" w:hAnsi="Calibri" w:cs="Calibri"/>
          <w:lang w:bidi="ar-EG"/>
        </w:rPr>
        <w:t xml:space="preserve"> Al-Hafizh. I asked him about him and he said: (He is) </w:t>
      </w:r>
      <w:proofErr w:type="spellStart"/>
      <w:r>
        <w:rPr>
          <w:rFonts w:ascii="Calibri" w:hAnsi="Calibri" w:cs="Calibri"/>
          <w:lang w:bidi="ar-EG"/>
        </w:rPr>
        <w:t>Thiqah</w:t>
      </w:r>
      <w:proofErr w:type="spellEnd"/>
      <w:r>
        <w:rPr>
          <w:rFonts w:ascii="Calibri" w:hAnsi="Calibri" w:cs="Calibri"/>
          <w:lang w:bidi="ar-EG"/>
        </w:rPr>
        <w:t xml:space="preserve"> (reliable and trustworthy i.e., an authentic narrator). He was </w:t>
      </w:r>
      <w:r w:rsidRPr="00564757">
        <w:rPr>
          <w:rFonts w:ascii="Calibri" w:hAnsi="Calibri" w:cs="Calibri"/>
          <w:lang w:bidi="ar-EG"/>
        </w:rPr>
        <w:t>known as al-</w:t>
      </w:r>
      <w:proofErr w:type="spellStart"/>
      <w:r w:rsidRPr="00564757">
        <w:rPr>
          <w:rFonts w:ascii="Calibri" w:hAnsi="Calibri" w:cs="Calibri"/>
          <w:lang w:bidi="ar-EG"/>
        </w:rPr>
        <w:t>Warr</w:t>
      </w:r>
      <w:r>
        <w:rPr>
          <w:rFonts w:ascii="Calibri" w:hAnsi="Calibri" w:cs="Calibri"/>
          <w:lang w:bidi="ar-EG"/>
        </w:rPr>
        <w:t>aa</w:t>
      </w:r>
      <w:r w:rsidRPr="00564757">
        <w:rPr>
          <w:rFonts w:ascii="Calibri" w:hAnsi="Calibri" w:cs="Calibri"/>
          <w:lang w:bidi="ar-EG"/>
        </w:rPr>
        <w:t>q</w:t>
      </w:r>
      <w:proofErr w:type="spellEnd"/>
      <w:r w:rsidRPr="00564757">
        <w:rPr>
          <w:rFonts w:ascii="Calibri" w:hAnsi="Calibri" w:cs="Calibri"/>
          <w:lang w:bidi="ar-EG"/>
        </w:rPr>
        <w:t>. We heard from him in Baghdad</w:t>
      </w:r>
      <w:r>
        <w:rPr>
          <w:rFonts w:ascii="Calibri" w:hAnsi="Calibri" w:cs="Calibri"/>
          <w:lang w:bidi="ar-EG"/>
        </w:rPr>
        <w:t>: Abu Al-Qasim ‘Ubaidullah bin ‘Umar bin ‘Ali Al-Faqeeh informed us: Abu ‘Ali Al-Hasan bin ‘</w:t>
      </w:r>
      <w:proofErr w:type="spellStart"/>
      <w:r>
        <w:rPr>
          <w:rFonts w:ascii="Calibri" w:hAnsi="Calibri" w:cs="Calibri"/>
          <w:lang w:bidi="ar-EG"/>
        </w:rPr>
        <w:t>Allaan</w:t>
      </w:r>
      <w:proofErr w:type="spellEnd"/>
      <w:r>
        <w:rPr>
          <w:rFonts w:ascii="Calibri" w:hAnsi="Calibri" w:cs="Calibri"/>
          <w:lang w:bidi="ar-EG"/>
        </w:rPr>
        <w:t xml:space="preserve"> bin Ibrahim Al-</w:t>
      </w:r>
      <w:proofErr w:type="spellStart"/>
      <w:r>
        <w:rPr>
          <w:rFonts w:ascii="Calibri" w:hAnsi="Calibri" w:cs="Calibri"/>
          <w:lang w:bidi="ar-EG"/>
        </w:rPr>
        <w:t>Faamiy</w:t>
      </w:r>
      <w:proofErr w:type="spellEnd"/>
      <w:r>
        <w:rPr>
          <w:rFonts w:ascii="Calibri" w:hAnsi="Calibri" w:cs="Calibri"/>
          <w:lang w:bidi="ar-EG"/>
        </w:rPr>
        <w:t xml:space="preserve"> related to us: Abu Khalifah related to us in </w:t>
      </w:r>
      <w:proofErr w:type="spellStart"/>
      <w:r>
        <w:rPr>
          <w:rFonts w:ascii="Calibri" w:hAnsi="Calibri" w:cs="Calibri"/>
          <w:lang w:bidi="ar-EG"/>
        </w:rPr>
        <w:t>Imlaa</w:t>
      </w:r>
      <w:proofErr w:type="spellEnd"/>
      <w:r>
        <w:rPr>
          <w:rFonts w:ascii="Calibri" w:hAnsi="Calibri" w:cs="Calibri"/>
          <w:lang w:bidi="ar-EG"/>
        </w:rPr>
        <w:t xml:space="preserve">’ (dictation form): Muhammad bin Kathir related to us from Sufyan, from Abu </w:t>
      </w:r>
      <w:proofErr w:type="spellStart"/>
      <w:r>
        <w:rPr>
          <w:rFonts w:ascii="Calibri" w:hAnsi="Calibri" w:cs="Calibri"/>
          <w:lang w:bidi="ar-EG"/>
        </w:rPr>
        <w:t>Haazim</w:t>
      </w:r>
      <w:proofErr w:type="spellEnd"/>
      <w:r>
        <w:rPr>
          <w:rFonts w:ascii="Calibri" w:hAnsi="Calibri" w:cs="Calibri"/>
          <w:lang w:bidi="ar-EG"/>
        </w:rPr>
        <w:t>, from Sahl bin Sa’d: he said: “</w:t>
      </w:r>
      <w:r w:rsidRPr="004B009F">
        <w:rPr>
          <w:rFonts w:ascii="Calibri" w:hAnsi="Calibri" w:cs="Calibri"/>
          <w:lang w:bidi="ar-EG"/>
        </w:rPr>
        <w:t xml:space="preserve">We used to take a midday nap and eat lunch after </w:t>
      </w:r>
      <w:proofErr w:type="spellStart"/>
      <w:r w:rsidRPr="004B009F">
        <w:rPr>
          <w:rFonts w:ascii="Calibri" w:hAnsi="Calibri" w:cs="Calibri"/>
          <w:lang w:bidi="ar-EG"/>
        </w:rPr>
        <w:t>Jumuʿah</w:t>
      </w:r>
      <w:proofErr w:type="spellEnd"/>
      <w:r>
        <w:rPr>
          <w:rFonts w:ascii="Calibri" w:hAnsi="Calibri" w:cs="Calibri"/>
          <w:lang w:bidi="ar-EG"/>
        </w:rPr>
        <w:t>”. Muhammad bin Abi Al-</w:t>
      </w:r>
      <w:proofErr w:type="spellStart"/>
      <w:r>
        <w:rPr>
          <w:rFonts w:ascii="Calibri" w:hAnsi="Calibri" w:cs="Calibri"/>
          <w:lang w:bidi="ar-EG"/>
        </w:rPr>
        <w:t>Fawaris</w:t>
      </w:r>
      <w:proofErr w:type="spellEnd"/>
      <w:r>
        <w:rPr>
          <w:rFonts w:ascii="Calibri" w:hAnsi="Calibri" w:cs="Calibri"/>
          <w:lang w:bidi="ar-EG"/>
        </w:rPr>
        <w:t xml:space="preserve"> said: Abu ‘Ali Al-Hasan bin ‘</w:t>
      </w:r>
      <w:proofErr w:type="spellStart"/>
      <w:r>
        <w:rPr>
          <w:rFonts w:ascii="Calibri" w:hAnsi="Calibri" w:cs="Calibri"/>
          <w:lang w:bidi="ar-EG"/>
        </w:rPr>
        <w:t>Allaan</w:t>
      </w:r>
      <w:proofErr w:type="spellEnd"/>
      <w:r>
        <w:rPr>
          <w:rFonts w:ascii="Calibri" w:hAnsi="Calibri" w:cs="Calibri"/>
          <w:lang w:bidi="ar-EG"/>
        </w:rPr>
        <w:t xml:space="preserve"> Al-</w:t>
      </w:r>
      <w:proofErr w:type="spellStart"/>
      <w:r>
        <w:rPr>
          <w:rFonts w:ascii="Calibri" w:hAnsi="Calibri" w:cs="Calibri"/>
          <w:lang w:bidi="ar-EG"/>
        </w:rPr>
        <w:t>Faamiy</w:t>
      </w:r>
      <w:proofErr w:type="spellEnd"/>
      <w:r>
        <w:rPr>
          <w:rFonts w:ascii="Calibri" w:hAnsi="Calibri" w:cs="Calibri"/>
          <w:lang w:bidi="ar-EG"/>
        </w:rPr>
        <w:t xml:space="preserve"> on a Thursday with three days remaining of Dhu l-</w:t>
      </w:r>
      <w:proofErr w:type="spellStart"/>
      <w:r>
        <w:rPr>
          <w:rFonts w:ascii="Calibri" w:hAnsi="Calibri" w:cs="Calibri"/>
          <w:lang w:bidi="ar-EG"/>
        </w:rPr>
        <w:t>Hijjah</w:t>
      </w:r>
      <w:proofErr w:type="spellEnd"/>
      <w:r>
        <w:rPr>
          <w:rFonts w:ascii="Calibri" w:hAnsi="Calibri" w:cs="Calibri"/>
          <w:lang w:bidi="ar-EG"/>
        </w:rPr>
        <w:t xml:space="preserve"> in the year 358 AH. He was </w:t>
      </w:r>
      <w:proofErr w:type="spellStart"/>
      <w:r>
        <w:rPr>
          <w:rFonts w:ascii="Calibri" w:hAnsi="Calibri" w:cs="Calibri"/>
          <w:lang w:bidi="ar-EG"/>
        </w:rPr>
        <w:t>Thiqah</w:t>
      </w:r>
      <w:proofErr w:type="spellEnd"/>
      <w:r>
        <w:rPr>
          <w:rFonts w:ascii="Calibri" w:hAnsi="Calibri" w:cs="Calibri"/>
          <w:lang w:bidi="ar-EG"/>
        </w:rPr>
        <w:t xml:space="preserve"> (trusted and reliable) Mastoor (of good repute). A lot was recorded </w:t>
      </w:r>
      <w:proofErr w:type="gramStart"/>
      <w:r>
        <w:rPr>
          <w:rFonts w:ascii="Calibri" w:hAnsi="Calibri" w:cs="Calibri"/>
          <w:lang w:bidi="ar-EG"/>
        </w:rPr>
        <w:t>from</w:t>
      </w:r>
      <w:proofErr w:type="gramEnd"/>
      <w:r>
        <w:rPr>
          <w:rFonts w:ascii="Calibri" w:hAnsi="Calibri" w:cs="Calibri"/>
          <w:lang w:bidi="ar-EG"/>
        </w:rPr>
        <w:t xml:space="preserve"> him. His date of birth was 248 </w:t>
      </w:r>
      <w:proofErr w:type="gramStart"/>
      <w:r>
        <w:rPr>
          <w:rFonts w:ascii="Calibri" w:hAnsi="Calibri" w:cs="Calibri"/>
          <w:lang w:bidi="ar-EG"/>
        </w:rPr>
        <w:t>AH</w:t>
      </w:r>
      <w:proofErr w:type="gramEnd"/>
      <w:r>
        <w:rPr>
          <w:rFonts w:ascii="Calibri" w:hAnsi="Calibri" w:cs="Calibri"/>
          <w:lang w:bidi="ar-EG"/>
        </w:rPr>
        <w:t xml:space="preserve">]. </w:t>
      </w:r>
    </w:p>
    <w:p w14:paraId="5A3A02B5" w14:textId="77777777" w:rsidR="00005C44" w:rsidRPr="008014D5" w:rsidRDefault="00005C44" w:rsidP="00005C44">
      <w:pPr>
        <w:rPr>
          <w:rFonts w:ascii="Traditional Arabic" w:hAnsi="Traditional Arabic" w:cs="Traditional Arabic"/>
          <w:sz w:val="22"/>
          <w:szCs w:val="22"/>
          <w:rtl/>
          <w:lang w:bidi="ar-EG"/>
        </w:rPr>
      </w:pPr>
    </w:p>
    <w:p w14:paraId="7E86B04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ــ</w:t>
      </w:r>
      <w:r w:rsidRPr="000F205F">
        <w:rPr>
          <w:rFonts w:ascii="Traditional Arabic" w:hAnsi="Traditional Arabic" w:cs="Traditional Arabic"/>
          <w:sz w:val="28"/>
          <w:szCs w:val="28"/>
          <w:rtl/>
        </w:rPr>
        <w:t xml:space="preserve"> الحسين بن أبي الأحوص هو الحسين بن عمر بن أبي الأحوص، ترجمه الخطيب في «تاريخ بغداد» وقال: «</w:t>
      </w:r>
      <w:r w:rsidRPr="000F205F">
        <w:rPr>
          <w:rFonts w:ascii="Traditional Arabic" w:hAnsi="Traditional Arabic" w:cs="Traditional Arabic"/>
          <w:b/>
          <w:bCs/>
          <w:sz w:val="28"/>
          <w:szCs w:val="28"/>
          <w:u w:val="single"/>
          <w:rtl/>
        </w:rPr>
        <w:t>ثقه</w:t>
      </w:r>
      <w:r w:rsidRPr="000F205F">
        <w:rPr>
          <w:rFonts w:ascii="Traditional Arabic" w:hAnsi="Traditional Arabic" w:cs="Traditional Arabic"/>
          <w:sz w:val="28"/>
          <w:szCs w:val="28"/>
          <w:rtl/>
        </w:rPr>
        <w:t xml:space="preserve">»؛ </w:t>
      </w:r>
    </w:p>
    <w:p w14:paraId="1026259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lastRenderedPageBreak/>
        <w:t>ــ</w:t>
      </w:r>
      <w:r w:rsidRPr="000F205F">
        <w:rPr>
          <w:rFonts w:ascii="Traditional Arabic" w:hAnsi="Traditional Arabic" w:cs="Traditional Arabic"/>
          <w:sz w:val="28"/>
          <w:szCs w:val="28"/>
          <w:rtl/>
        </w:rPr>
        <w:t xml:space="preserve"> ومحمد بن إسحاق هو ابن حرب اللؤلؤي البلخي، كان أحد الحفاظ، إلا أن صالح بن محمد جزرة قال: «</w:t>
      </w:r>
      <w:r w:rsidRPr="000F205F">
        <w:rPr>
          <w:rFonts w:ascii="Traditional Arabic" w:hAnsi="Traditional Arabic" w:cs="Traditional Arabic"/>
          <w:bCs/>
          <w:sz w:val="28"/>
          <w:szCs w:val="28"/>
          <w:rtl/>
        </w:rPr>
        <w:t>كذاب</w:t>
      </w:r>
      <w:r w:rsidRPr="000F205F">
        <w:rPr>
          <w:rFonts w:ascii="Traditional Arabic" w:hAnsi="Traditional Arabic" w:cs="Traditional Arabic"/>
          <w:sz w:val="28"/>
          <w:szCs w:val="28"/>
          <w:rtl/>
        </w:rPr>
        <w:t>»، كما ذكره الذهبي في «</w:t>
      </w:r>
      <w:r w:rsidRPr="000F205F">
        <w:rPr>
          <w:rFonts w:ascii="Traditional Arabic" w:hAnsi="Traditional Arabic" w:cs="Traditional Arabic"/>
          <w:bCs/>
          <w:sz w:val="28"/>
          <w:szCs w:val="28"/>
          <w:rtl/>
        </w:rPr>
        <w:t>ميزان الاعتدال»</w:t>
      </w:r>
      <w:r w:rsidRPr="000F205F">
        <w:rPr>
          <w:rFonts w:ascii="Traditional Arabic" w:hAnsi="Traditional Arabic" w:cs="Traditional Arabic"/>
          <w:sz w:val="28"/>
          <w:szCs w:val="28"/>
          <w:rtl/>
        </w:rPr>
        <w:t xml:space="preserve">. </w:t>
      </w:r>
    </w:p>
    <w:p w14:paraId="227C942E" w14:textId="77777777" w:rsidR="00005C44" w:rsidRDefault="00005C44" w:rsidP="00005C44">
      <w:pPr>
        <w:rPr>
          <w:rFonts w:ascii="Traditional Arabic" w:hAnsi="Traditional Arabic" w:cs="Traditional Arabic"/>
          <w:sz w:val="22"/>
          <w:szCs w:val="22"/>
        </w:rPr>
      </w:pPr>
    </w:p>
    <w:p w14:paraId="204D7464" w14:textId="77777777" w:rsidR="00005C44" w:rsidRDefault="00005C44" w:rsidP="00005C44">
      <w:pPr>
        <w:rPr>
          <w:rFonts w:ascii="Calibri" w:hAnsi="Calibri" w:cs="Calibri"/>
          <w:lang w:bidi="ar-EG"/>
        </w:rPr>
      </w:pPr>
      <w:r>
        <w:rPr>
          <w:rFonts w:ascii="Calibri" w:hAnsi="Calibri" w:cs="Calibri"/>
          <w:lang w:bidi="ar-EG"/>
        </w:rPr>
        <w:t>- Al-Husain bin Abi Al-Ahwas: He is Al-Husain bin ‘Umar bin Abi Al-Ahwas. He was biographized by Al-Khateeb in “Tarikh Baghdad”. He said: [</w:t>
      </w:r>
      <w:proofErr w:type="spellStart"/>
      <w:r w:rsidRPr="00F03DD7">
        <w:rPr>
          <w:rFonts w:ascii="Calibri" w:hAnsi="Calibri" w:cs="Calibri"/>
          <w:b/>
          <w:bCs/>
          <w:lang w:bidi="ar-EG"/>
        </w:rPr>
        <w:t>Thiqah</w:t>
      </w:r>
      <w:proofErr w:type="spellEnd"/>
      <w:r>
        <w:rPr>
          <w:rFonts w:ascii="Calibri" w:hAnsi="Calibri" w:cs="Calibri"/>
          <w:lang w:bidi="ar-EG"/>
        </w:rPr>
        <w:t xml:space="preserve"> (Trusted and reliable i.e., authentic narrator)].</w:t>
      </w:r>
    </w:p>
    <w:p w14:paraId="5676E556" w14:textId="77777777" w:rsidR="00005C44" w:rsidRDefault="00005C44" w:rsidP="00005C44">
      <w:pPr>
        <w:rPr>
          <w:rFonts w:ascii="Calibri" w:hAnsi="Calibri" w:cs="Calibri"/>
          <w:lang w:bidi="ar-EG"/>
        </w:rPr>
      </w:pPr>
    </w:p>
    <w:p w14:paraId="2A48F93F" w14:textId="77777777" w:rsidR="00005C44" w:rsidRDefault="00005C44" w:rsidP="00005C44">
      <w:pPr>
        <w:rPr>
          <w:rFonts w:ascii="Calibri" w:hAnsi="Calibri" w:cs="Calibri"/>
          <w:lang w:bidi="ar-EG"/>
        </w:rPr>
      </w:pPr>
      <w:r>
        <w:rPr>
          <w:rFonts w:ascii="Calibri" w:hAnsi="Calibri" w:cs="Calibri"/>
          <w:lang w:bidi="ar-EG"/>
        </w:rPr>
        <w:t xml:space="preserve">- Muhammad bin Ishaq: He </w:t>
      </w:r>
      <w:proofErr w:type="gramStart"/>
      <w:r>
        <w:rPr>
          <w:rFonts w:ascii="Calibri" w:hAnsi="Calibri" w:cs="Calibri"/>
          <w:lang w:bidi="ar-EG"/>
        </w:rPr>
        <w:t>is:</w:t>
      </w:r>
      <w:proofErr w:type="gramEnd"/>
      <w:r>
        <w:rPr>
          <w:rFonts w:ascii="Calibri" w:hAnsi="Calibri" w:cs="Calibri"/>
          <w:lang w:bidi="ar-EG"/>
        </w:rPr>
        <w:t xml:space="preserve"> Ibn Harb Al-</w:t>
      </w:r>
      <w:proofErr w:type="spellStart"/>
      <w:r>
        <w:rPr>
          <w:rFonts w:ascii="Calibri" w:hAnsi="Calibri" w:cs="Calibri"/>
          <w:lang w:bidi="ar-EG"/>
        </w:rPr>
        <w:t>Lu’lu’iy</w:t>
      </w:r>
      <w:proofErr w:type="spellEnd"/>
      <w:r>
        <w:rPr>
          <w:rFonts w:ascii="Calibri" w:hAnsi="Calibri" w:cs="Calibri"/>
          <w:lang w:bidi="ar-EG"/>
        </w:rPr>
        <w:t xml:space="preserve"> Al-</w:t>
      </w:r>
      <w:proofErr w:type="spellStart"/>
      <w:r>
        <w:rPr>
          <w:rFonts w:ascii="Calibri" w:hAnsi="Calibri" w:cs="Calibri"/>
          <w:lang w:bidi="ar-EG"/>
        </w:rPr>
        <w:t>Balkhiy</w:t>
      </w:r>
      <w:proofErr w:type="spellEnd"/>
      <w:r>
        <w:rPr>
          <w:rFonts w:ascii="Calibri" w:hAnsi="Calibri" w:cs="Calibri"/>
          <w:lang w:bidi="ar-EG"/>
        </w:rPr>
        <w:t xml:space="preserve">. He was one of the </w:t>
      </w:r>
      <w:proofErr w:type="spellStart"/>
      <w:r>
        <w:rPr>
          <w:rFonts w:ascii="Calibri" w:hAnsi="Calibri" w:cs="Calibri"/>
          <w:lang w:bidi="ar-EG"/>
        </w:rPr>
        <w:t>Huffazh</w:t>
      </w:r>
      <w:proofErr w:type="spellEnd"/>
      <w:r>
        <w:rPr>
          <w:rFonts w:ascii="Calibri" w:hAnsi="Calibri" w:cs="Calibri"/>
          <w:lang w:bidi="ar-EG"/>
        </w:rPr>
        <w:t xml:space="preserve"> (great </w:t>
      </w:r>
      <w:proofErr w:type="spellStart"/>
      <w:r>
        <w:rPr>
          <w:rFonts w:ascii="Calibri" w:hAnsi="Calibri" w:cs="Calibri"/>
          <w:lang w:bidi="ar-EG"/>
        </w:rPr>
        <w:t>memorisers</w:t>
      </w:r>
      <w:proofErr w:type="spellEnd"/>
      <w:r>
        <w:rPr>
          <w:rFonts w:ascii="Calibri" w:hAnsi="Calibri" w:cs="Calibri"/>
          <w:lang w:bidi="ar-EG"/>
        </w:rPr>
        <w:t xml:space="preserve"> of Hadith), however, Salih bin Muhammad </w:t>
      </w:r>
      <w:proofErr w:type="spellStart"/>
      <w:r>
        <w:rPr>
          <w:rFonts w:ascii="Calibri" w:hAnsi="Calibri" w:cs="Calibri"/>
          <w:lang w:bidi="ar-EG"/>
        </w:rPr>
        <w:t>Jazrah</w:t>
      </w:r>
      <w:proofErr w:type="spellEnd"/>
      <w:r>
        <w:rPr>
          <w:rFonts w:ascii="Calibri" w:hAnsi="Calibri" w:cs="Calibri"/>
          <w:lang w:bidi="ar-EG"/>
        </w:rPr>
        <w:t xml:space="preserve"> said: [</w:t>
      </w:r>
      <w:proofErr w:type="spellStart"/>
      <w:r>
        <w:rPr>
          <w:rFonts w:ascii="Calibri" w:hAnsi="Calibri" w:cs="Calibri"/>
          <w:lang w:bidi="ar-EG"/>
        </w:rPr>
        <w:t>Kadh’dhaab</w:t>
      </w:r>
      <w:proofErr w:type="spellEnd"/>
      <w:r>
        <w:rPr>
          <w:rFonts w:ascii="Calibri" w:hAnsi="Calibri" w:cs="Calibri"/>
          <w:lang w:bidi="ar-EG"/>
        </w:rPr>
        <w:t xml:space="preserve"> (liar)] as mentioned by </w:t>
      </w:r>
      <w:proofErr w:type="spellStart"/>
      <w:r>
        <w:rPr>
          <w:rFonts w:ascii="Calibri" w:hAnsi="Calibri" w:cs="Calibri"/>
          <w:lang w:bidi="ar-EG"/>
        </w:rPr>
        <w:t>Adh-Dhahabi</w:t>
      </w:r>
      <w:proofErr w:type="spellEnd"/>
      <w:r>
        <w:rPr>
          <w:rFonts w:ascii="Calibri" w:hAnsi="Calibri" w:cs="Calibri"/>
          <w:lang w:bidi="ar-EG"/>
        </w:rPr>
        <w:t xml:space="preserve"> in “</w:t>
      </w:r>
      <w:proofErr w:type="spellStart"/>
      <w:r w:rsidRPr="009B5103">
        <w:rPr>
          <w:rFonts w:ascii="Calibri" w:hAnsi="Calibri" w:cs="Calibri"/>
          <w:b/>
          <w:bCs/>
          <w:lang w:bidi="ar-EG"/>
        </w:rPr>
        <w:t>Meezaan</w:t>
      </w:r>
      <w:proofErr w:type="spellEnd"/>
      <w:r w:rsidRPr="009B5103">
        <w:rPr>
          <w:rFonts w:ascii="Calibri" w:hAnsi="Calibri" w:cs="Calibri"/>
          <w:b/>
          <w:bCs/>
          <w:lang w:bidi="ar-EG"/>
        </w:rPr>
        <w:t xml:space="preserve"> Al-</w:t>
      </w:r>
      <w:proofErr w:type="spellStart"/>
      <w:r w:rsidRPr="009B5103">
        <w:rPr>
          <w:rFonts w:ascii="Calibri" w:hAnsi="Calibri" w:cs="Calibri"/>
          <w:b/>
          <w:bCs/>
          <w:lang w:bidi="ar-EG"/>
        </w:rPr>
        <w:t>I’tidaal</w:t>
      </w:r>
      <w:proofErr w:type="spellEnd"/>
      <w:r>
        <w:rPr>
          <w:rFonts w:ascii="Calibri" w:hAnsi="Calibri" w:cs="Calibri"/>
          <w:lang w:bidi="ar-EG"/>
        </w:rPr>
        <w:t xml:space="preserve">”. </w:t>
      </w:r>
    </w:p>
    <w:p w14:paraId="4C8EBA08" w14:textId="77777777" w:rsidR="00005C44" w:rsidRPr="008014D5" w:rsidRDefault="00005C44" w:rsidP="00005C44">
      <w:pPr>
        <w:rPr>
          <w:rFonts w:ascii="Traditional Arabic" w:hAnsi="Traditional Arabic" w:cs="Traditional Arabic"/>
          <w:sz w:val="22"/>
          <w:szCs w:val="22"/>
          <w:rtl/>
        </w:rPr>
      </w:pPr>
    </w:p>
    <w:p w14:paraId="1A839E1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هذا لا يضر كثيرا لأن الإمام الليث بن سعد قد رواه عن يونس كذلك، فالإسناد إلى عروة بن الزبير في غاية الصحة إذاً، إلا أن هناك انقطاع بين عروة وعياض، لأن عياضاً توفي في أيام عمر، وعروة إنما ولد في أوائل عهد عثمان!</w:t>
      </w:r>
    </w:p>
    <w:p w14:paraId="4653F839" w14:textId="77777777" w:rsidR="00005C44" w:rsidRDefault="00005C44" w:rsidP="00005C44">
      <w:pPr>
        <w:rPr>
          <w:rFonts w:ascii="Traditional Arabic" w:hAnsi="Traditional Arabic" w:cs="Traditional Arabic"/>
          <w:sz w:val="22"/>
          <w:szCs w:val="22"/>
        </w:rPr>
      </w:pPr>
    </w:p>
    <w:p w14:paraId="1E667AD3" w14:textId="77777777" w:rsidR="00005C44" w:rsidRDefault="00005C44" w:rsidP="00005C44">
      <w:pPr>
        <w:rPr>
          <w:rFonts w:ascii="Calibri" w:hAnsi="Calibri" w:cs="Calibri"/>
          <w:lang w:bidi="ar-EG"/>
        </w:rPr>
      </w:pPr>
      <w:r>
        <w:rPr>
          <w:rFonts w:ascii="Calibri" w:hAnsi="Calibri" w:cs="Calibri"/>
          <w:lang w:bidi="ar-EG"/>
        </w:rPr>
        <w:t xml:space="preserve">I say: This is not too problematic </w:t>
      </w:r>
      <w:r w:rsidRPr="00C62FE5">
        <w:rPr>
          <w:rFonts w:ascii="Calibri" w:hAnsi="Calibri" w:cs="Calibri"/>
          <w:lang w:bidi="ar-EG"/>
        </w:rPr>
        <w:t xml:space="preserve">because </w:t>
      </w:r>
      <w:r>
        <w:rPr>
          <w:rFonts w:ascii="Calibri" w:hAnsi="Calibri" w:cs="Calibri"/>
          <w:lang w:bidi="ar-EG"/>
        </w:rPr>
        <w:t>Al-</w:t>
      </w:r>
      <w:r w:rsidRPr="00C62FE5">
        <w:rPr>
          <w:rFonts w:ascii="Calibri" w:hAnsi="Calibri" w:cs="Calibri"/>
          <w:lang w:bidi="ar-EG"/>
        </w:rPr>
        <w:t xml:space="preserve">Imam </w:t>
      </w:r>
      <w:r>
        <w:rPr>
          <w:rFonts w:ascii="Calibri" w:hAnsi="Calibri" w:cs="Calibri"/>
          <w:lang w:bidi="ar-EG"/>
        </w:rPr>
        <w:t>A</w:t>
      </w:r>
      <w:r w:rsidRPr="00C62FE5">
        <w:rPr>
          <w:rFonts w:ascii="Calibri" w:hAnsi="Calibri" w:cs="Calibri"/>
          <w:lang w:bidi="ar-EG"/>
        </w:rPr>
        <w:t>l-La</w:t>
      </w:r>
      <w:r>
        <w:rPr>
          <w:rFonts w:ascii="Calibri" w:hAnsi="Calibri" w:cs="Calibri"/>
          <w:lang w:bidi="ar-EG"/>
        </w:rPr>
        <w:t>i</w:t>
      </w:r>
      <w:r w:rsidRPr="00C62FE5">
        <w:rPr>
          <w:rFonts w:ascii="Calibri" w:hAnsi="Calibri" w:cs="Calibri"/>
          <w:lang w:bidi="ar-EG"/>
        </w:rPr>
        <w:t xml:space="preserve">th </w:t>
      </w:r>
      <w:r>
        <w:rPr>
          <w:rFonts w:ascii="Calibri" w:hAnsi="Calibri" w:cs="Calibri"/>
          <w:lang w:bidi="ar-EG"/>
        </w:rPr>
        <w:t>Bin</w:t>
      </w:r>
      <w:r w:rsidRPr="00C62FE5">
        <w:rPr>
          <w:rFonts w:ascii="Calibri" w:hAnsi="Calibri" w:cs="Calibri"/>
          <w:lang w:bidi="ar-EG"/>
        </w:rPr>
        <w:t xml:space="preserve"> Sa</w:t>
      </w:r>
      <w:r>
        <w:rPr>
          <w:rFonts w:ascii="Calibri" w:hAnsi="Calibri" w:cs="Calibri"/>
          <w:lang w:bidi="ar-EG"/>
        </w:rPr>
        <w:t>’</w:t>
      </w:r>
      <w:r w:rsidRPr="00C62FE5">
        <w:rPr>
          <w:rFonts w:ascii="Calibri" w:hAnsi="Calibri" w:cs="Calibri"/>
          <w:lang w:bidi="ar-EG"/>
        </w:rPr>
        <w:t xml:space="preserve">d also narrated it from Yunus in the same way. </w:t>
      </w:r>
      <w:r>
        <w:rPr>
          <w:rFonts w:ascii="Calibri" w:hAnsi="Calibri" w:cs="Calibri"/>
          <w:lang w:bidi="ar-EG"/>
        </w:rPr>
        <w:t>As such</w:t>
      </w:r>
      <w:r w:rsidRPr="00C62FE5">
        <w:rPr>
          <w:rFonts w:ascii="Calibri" w:hAnsi="Calibri" w:cs="Calibri"/>
          <w:lang w:bidi="ar-EG"/>
        </w:rPr>
        <w:t xml:space="preserve">, the chain of transmission up to </w:t>
      </w:r>
      <w:r>
        <w:rPr>
          <w:rFonts w:ascii="Calibri" w:hAnsi="Calibri" w:cs="Calibri"/>
          <w:lang w:bidi="ar-EG"/>
        </w:rPr>
        <w:t>‘</w:t>
      </w:r>
      <w:r w:rsidRPr="00C62FE5">
        <w:rPr>
          <w:rFonts w:ascii="Calibri" w:hAnsi="Calibri" w:cs="Calibri"/>
          <w:lang w:bidi="ar-EG"/>
        </w:rPr>
        <w:t xml:space="preserve">Urwah </w:t>
      </w:r>
      <w:r>
        <w:rPr>
          <w:rFonts w:ascii="Calibri" w:hAnsi="Calibri" w:cs="Calibri"/>
          <w:lang w:bidi="ar-EG"/>
        </w:rPr>
        <w:t>bin</w:t>
      </w:r>
      <w:r w:rsidRPr="00C62FE5">
        <w:rPr>
          <w:rFonts w:ascii="Calibri" w:hAnsi="Calibri" w:cs="Calibri"/>
          <w:lang w:bidi="ar-EG"/>
        </w:rPr>
        <w:t xml:space="preserve"> </w:t>
      </w:r>
      <w:r>
        <w:rPr>
          <w:rFonts w:ascii="Calibri" w:hAnsi="Calibri" w:cs="Calibri"/>
          <w:lang w:bidi="ar-EG"/>
        </w:rPr>
        <w:t>Az</w:t>
      </w:r>
      <w:r w:rsidRPr="00C62FE5">
        <w:rPr>
          <w:rFonts w:ascii="Calibri" w:hAnsi="Calibri" w:cs="Calibri"/>
          <w:lang w:bidi="ar-EG"/>
        </w:rPr>
        <w:t>-Zuba</w:t>
      </w:r>
      <w:r>
        <w:rPr>
          <w:rFonts w:ascii="Calibri" w:hAnsi="Calibri" w:cs="Calibri"/>
          <w:lang w:bidi="ar-EG"/>
        </w:rPr>
        <w:t>i</w:t>
      </w:r>
      <w:r w:rsidRPr="00C62FE5">
        <w:rPr>
          <w:rFonts w:ascii="Calibri" w:hAnsi="Calibri" w:cs="Calibri"/>
          <w:lang w:bidi="ar-EG"/>
        </w:rPr>
        <w:t xml:space="preserve">r is extremely </w:t>
      </w:r>
      <w:r>
        <w:rPr>
          <w:rFonts w:ascii="Calibri" w:hAnsi="Calibri" w:cs="Calibri"/>
          <w:lang w:bidi="ar-EG"/>
        </w:rPr>
        <w:t>authentic</w:t>
      </w:r>
      <w:r w:rsidRPr="00C62FE5">
        <w:rPr>
          <w:rFonts w:ascii="Calibri" w:hAnsi="Calibri" w:cs="Calibri"/>
          <w:lang w:bidi="ar-EG"/>
        </w:rPr>
        <w:t>. However, there is a discontinuity</w:t>
      </w:r>
      <w:r>
        <w:rPr>
          <w:rFonts w:ascii="Calibri" w:hAnsi="Calibri" w:cs="Calibri"/>
          <w:lang w:bidi="ar-EG"/>
        </w:rPr>
        <w:t xml:space="preserve"> in the chain</w:t>
      </w:r>
      <w:r w:rsidRPr="00C62FE5">
        <w:rPr>
          <w:rFonts w:ascii="Calibri" w:hAnsi="Calibri" w:cs="Calibri"/>
          <w:lang w:bidi="ar-EG"/>
        </w:rPr>
        <w:t xml:space="preserve"> between </w:t>
      </w:r>
      <w:r>
        <w:rPr>
          <w:rFonts w:ascii="Calibri" w:hAnsi="Calibri" w:cs="Calibri"/>
          <w:lang w:bidi="ar-EG"/>
        </w:rPr>
        <w:t>‘</w:t>
      </w:r>
      <w:r w:rsidRPr="00C62FE5">
        <w:rPr>
          <w:rFonts w:ascii="Calibri" w:hAnsi="Calibri" w:cs="Calibri"/>
          <w:lang w:bidi="ar-EG"/>
        </w:rPr>
        <w:t xml:space="preserve">Urwah and </w:t>
      </w:r>
      <w:r>
        <w:rPr>
          <w:rFonts w:ascii="Calibri" w:hAnsi="Calibri" w:cs="Calibri"/>
          <w:lang w:bidi="ar-EG"/>
        </w:rPr>
        <w:t>‘</w:t>
      </w:r>
      <w:proofErr w:type="spellStart"/>
      <w:r w:rsidRPr="00C62FE5">
        <w:rPr>
          <w:rFonts w:ascii="Calibri" w:hAnsi="Calibri" w:cs="Calibri"/>
          <w:lang w:bidi="ar-EG"/>
        </w:rPr>
        <w:t>Iyaḍ</w:t>
      </w:r>
      <w:proofErr w:type="spellEnd"/>
      <w:r>
        <w:rPr>
          <w:rFonts w:ascii="Calibri" w:hAnsi="Calibri" w:cs="Calibri"/>
          <w:lang w:bidi="ar-EG"/>
        </w:rPr>
        <w:t>. That is because</w:t>
      </w:r>
      <w:r w:rsidRPr="00C62FE5">
        <w:rPr>
          <w:rFonts w:ascii="Calibri" w:hAnsi="Calibri" w:cs="Calibri"/>
          <w:lang w:bidi="ar-EG"/>
        </w:rPr>
        <w:t xml:space="preserve"> </w:t>
      </w:r>
      <w:r>
        <w:rPr>
          <w:rFonts w:ascii="Calibri" w:hAnsi="Calibri" w:cs="Calibri"/>
          <w:lang w:bidi="ar-EG"/>
        </w:rPr>
        <w:t>‘</w:t>
      </w:r>
      <w:proofErr w:type="spellStart"/>
      <w:r w:rsidRPr="00C62FE5">
        <w:rPr>
          <w:rFonts w:ascii="Calibri" w:hAnsi="Calibri" w:cs="Calibri"/>
          <w:lang w:bidi="ar-EG"/>
        </w:rPr>
        <w:t>Iyaḍ</w:t>
      </w:r>
      <w:proofErr w:type="spellEnd"/>
      <w:r w:rsidRPr="00C62FE5">
        <w:rPr>
          <w:rFonts w:ascii="Calibri" w:hAnsi="Calibri" w:cs="Calibri"/>
          <w:lang w:bidi="ar-EG"/>
        </w:rPr>
        <w:t xml:space="preserve"> passed away during the time of </w:t>
      </w:r>
      <w:r>
        <w:rPr>
          <w:rFonts w:ascii="Calibri" w:hAnsi="Calibri" w:cs="Calibri"/>
          <w:lang w:bidi="ar-EG"/>
        </w:rPr>
        <w:t>‘</w:t>
      </w:r>
      <w:r w:rsidRPr="00C62FE5">
        <w:rPr>
          <w:rFonts w:ascii="Calibri" w:hAnsi="Calibri" w:cs="Calibri"/>
          <w:lang w:bidi="ar-EG"/>
        </w:rPr>
        <w:t xml:space="preserve">Umar, while </w:t>
      </w:r>
      <w:r>
        <w:rPr>
          <w:rFonts w:ascii="Calibri" w:hAnsi="Calibri" w:cs="Calibri"/>
          <w:lang w:bidi="ar-EG"/>
        </w:rPr>
        <w:t>‘</w:t>
      </w:r>
      <w:r w:rsidRPr="00C62FE5">
        <w:rPr>
          <w:rFonts w:ascii="Calibri" w:hAnsi="Calibri" w:cs="Calibri"/>
          <w:lang w:bidi="ar-EG"/>
        </w:rPr>
        <w:t xml:space="preserve">Urwah was only born in the early period of </w:t>
      </w:r>
      <w:r>
        <w:rPr>
          <w:rFonts w:ascii="Calibri" w:hAnsi="Calibri" w:cs="Calibri"/>
          <w:lang w:bidi="ar-EG"/>
        </w:rPr>
        <w:t>‘</w:t>
      </w:r>
      <w:r w:rsidRPr="00C62FE5">
        <w:rPr>
          <w:rFonts w:ascii="Calibri" w:hAnsi="Calibri" w:cs="Calibri"/>
          <w:lang w:bidi="ar-EG"/>
        </w:rPr>
        <w:t>Uthm</w:t>
      </w:r>
      <w:r>
        <w:rPr>
          <w:rFonts w:ascii="Calibri" w:hAnsi="Calibri" w:cs="Calibri"/>
          <w:lang w:bidi="ar-EG"/>
        </w:rPr>
        <w:t>a</w:t>
      </w:r>
      <w:r w:rsidRPr="00C62FE5">
        <w:rPr>
          <w:rFonts w:ascii="Calibri" w:hAnsi="Calibri" w:cs="Calibri"/>
          <w:lang w:bidi="ar-EG"/>
        </w:rPr>
        <w:t>n’s rule!</w:t>
      </w:r>
    </w:p>
    <w:p w14:paraId="5C82BB81" w14:textId="77777777" w:rsidR="00005C44" w:rsidRPr="008014D5" w:rsidRDefault="00005C44" w:rsidP="00005C44">
      <w:pPr>
        <w:rPr>
          <w:rFonts w:ascii="Traditional Arabic" w:hAnsi="Traditional Arabic" w:cs="Traditional Arabic"/>
          <w:sz w:val="22"/>
          <w:szCs w:val="22"/>
          <w:rtl/>
        </w:rPr>
      </w:pPr>
    </w:p>
    <w:p w14:paraId="1E602F5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ولكن الظاهر أن بعض الحديث قد سقط، كما سيظهر قريباً، وأن كلا من عياض بن غَنْم وهشام بن حكيم قد حضرا الواقعة وأنكرا، أو أنكر أحدهما على العامل، فلا بد أن يكون عروة قد أخذه من هشام.</w:t>
      </w:r>
    </w:p>
    <w:p w14:paraId="6B03D5AB" w14:textId="77777777" w:rsidR="00005C44" w:rsidRDefault="00005C44" w:rsidP="00005C44">
      <w:pPr>
        <w:rPr>
          <w:rFonts w:ascii="Traditional Arabic" w:hAnsi="Traditional Arabic" w:cs="Traditional Arabic"/>
          <w:sz w:val="22"/>
          <w:szCs w:val="22"/>
        </w:rPr>
      </w:pPr>
    </w:p>
    <w:p w14:paraId="0D28F783" w14:textId="77777777" w:rsidR="00005C44" w:rsidRDefault="00005C44" w:rsidP="00005C44">
      <w:pPr>
        <w:rPr>
          <w:rFonts w:ascii="Calibri" w:hAnsi="Calibri" w:cs="Calibri"/>
          <w:lang w:bidi="ar-EG"/>
        </w:rPr>
      </w:pPr>
      <w:r w:rsidRPr="005C389B">
        <w:rPr>
          <w:rFonts w:ascii="Calibri" w:hAnsi="Calibri" w:cs="Calibri"/>
          <w:lang w:bidi="ar-EG"/>
        </w:rPr>
        <w:t xml:space="preserve">However, it seems that part of the </w:t>
      </w:r>
      <w:r>
        <w:rPr>
          <w:rFonts w:ascii="Calibri" w:hAnsi="Calibri" w:cs="Calibri"/>
          <w:lang w:bidi="ar-EG"/>
        </w:rPr>
        <w:t>Hadith</w:t>
      </w:r>
      <w:r w:rsidRPr="005C389B">
        <w:rPr>
          <w:rFonts w:ascii="Calibri" w:hAnsi="Calibri" w:cs="Calibri"/>
          <w:lang w:bidi="ar-EG"/>
        </w:rPr>
        <w:t xml:space="preserve"> </w:t>
      </w:r>
      <w:r>
        <w:rPr>
          <w:rFonts w:ascii="Calibri" w:hAnsi="Calibri" w:cs="Calibri"/>
          <w:lang w:bidi="ar-EG"/>
        </w:rPr>
        <w:t xml:space="preserve">has been omitted, </w:t>
      </w:r>
      <w:r w:rsidRPr="005C389B">
        <w:rPr>
          <w:rFonts w:ascii="Calibri" w:hAnsi="Calibri" w:cs="Calibri"/>
          <w:lang w:bidi="ar-EG"/>
        </w:rPr>
        <w:t xml:space="preserve">as will become </w:t>
      </w:r>
      <w:r>
        <w:rPr>
          <w:rFonts w:ascii="Calibri" w:hAnsi="Calibri" w:cs="Calibri"/>
          <w:lang w:bidi="ar-EG"/>
        </w:rPr>
        <w:t>apparent</w:t>
      </w:r>
      <w:r w:rsidRPr="005C389B">
        <w:rPr>
          <w:rFonts w:ascii="Calibri" w:hAnsi="Calibri" w:cs="Calibri"/>
          <w:lang w:bidi="ar-EG"/>
        </w:rPr>
        <w:t xml:space="preserve"> shortly</w:t>
      </w:r>
      <w:r>
        <w:rPr>
          <w:rFonts w:ascii="Calibri" w:hAnsi="Calibri" w:cs="Calibri"/>
          <w:lang w:bidi="ar-EG"/>
        </w:rPr>
        <w:t xml:space="preserve">, </w:t>
      </w:r>
      <w:r w:rsidRPr="005C389B">
        <w:rPr>
          <w:rFonts w:ascii="Calibri" w:hAnsi="Calibri" w:cs="Calibri"/>
          <w:lang w:bidi="ar-EG"/>
        </w:rPr>
        <w:t xml:space="preserve">and that both </w:t>
      </w:r>
      <w:r>
        <w:rPr>
          <w:rFonts w:ascii="Calibri" w:hAnsi="Calibri" w:cs="Calibri"/>
          <w:lang w:bidi="ar-EG"/>
        </w:rPr>
        <w:t>‘</w:t>
      </w:r>
      <w:proofErr w:type="spellStart"/>
      <w:r w:rsidRPr="005C389B">
        <w:rPr>
          <w:rFonts w:ascii="Calibri" w:hAnsi="Calibri" w:cs="Calibri"/>
          <w:lang w:bidi="ar-EG"/>
        </w:rPr>
        <w:t>Iy</w:t>
      </w:r>
      <w:r>
        <w:rPr>
          <w:rFonts w:ascii="Calibri" w:hAnsi="Calibri" w:cs="Calibri"/>
          <w:lang w:bidi="ar-EG"/>
        </w:rPr>
        <w:t>a</w:t>
      </w:r>
      <w:r w:rsidRPr="005C389B">
        <w:rPr>
          <w:rFonts w:ascii="Calibri" w:hAnsi="Calibri" w:cs="Calibri"/>
          <w:lang w:bidi="ar-EG"/>
        </w:rPr>
        <w:t>ḍ</w:t>
      </w:r>
      <w:proofErr w:type="spellEnd"/>
      <w:r w:rsidRPr="005C389B">
        <w:rPr>
          <w:rFonts w:ascii="Calibri" w:hAnsi="Calibri" w:cs="Calibri"/>
          <w:lang w:bidi="ar-EG"/>
        </w:rPr>
        <w:t xml:space="preserve"> </w:t>
      </w:r>
      <w:r>
        <w:rPr>
          <w:rFonts w:ascii="Calibri" w:hAnsi="Calibri" w:cs="Calibri"/>
          <w:lang w:bidi="ar-EG"/>
        </w:rPr>
        <w:t>bin</w:t>
      </w:r>
      <w:r w:rsidRPr="005C389B">
        <w:rPr>
          <w:rFonts w:ascii="Calibri" w:hAnsi="Calibri" w:cs="Calibri"/>
          <w:lang w:bidi="ar-EG"/>
        </w:rPr>
        <w:t xml:space="preserve"> </w:t>
      </w:r>
      <w:proofErr w:type="spellStart"/>
      <w:r w:rsidRPr="005C389B">
        <w:rPr>
          <w:rFonts w:ascii="Calibri" w:hAnsi="Calibri" w:cs="Calibri"/>
          <w:lang w:bidi="ar-EG"/>
        </w:rPr>
        <w:t>Ghanm</w:t>
      </w:r>
      <w:proofErr w:type="spellEnd"/>
      <w:r w:rsidRPr="005C389B">
        <w:rPr>
          <w:rFonts w:ascii="Calibri" w:hAnsi="Calibri" w:cs="Calibri"/>
          <w:lang w:bidi="ar-EG"/>
        </w:rPr>
        <w:t xml:space="preserve"> and Hish</w:t>
      </w:r>
      <w:r>
        <w:rPr>
          <w:rFonts w:ascii="Calibri" w:hAnsi="Calibri" w:cs="Calibri"/>
          <w:lang w:bidi="ar-EG"/>
        </w:rPr>
        <w:t>a</w:t>
      </w:r>
      <w:r w:rsidRPr="005C389B">
        <w:rPr>
          <w:rFonts w:ascii="Calibri" w:hAnsi="Calibri" w:cs="Calibri"/>
          <w:lang w:bidi="ar-EG"/>
        </w:rPr>
        <w:t xml:space="preserve">m </w:t>
      </w:r>
      <w:r>
        <w:rPr>
          <w:rFonts w:ascii="Calibri" w:hAnsi="Calibri" w:cs="Calibri"/>
          <w:lang w:bidi="ar-EG"/>
        </w:rPr>
        <w:t>bin</w:t>
      </w:r>
      <w:r w:rsidRPr="005C389B">
        <w:rPr>
          <w:rFonts w:ascii="Calibri" w:hAnsi="Calibri" w:cs="Calibri"/>
          <w:lang w:bidi="ar-EG"/>
        </w:rPr>
        <w:t xml:space="preserve"> </w:t>
      </w:r>
      <w:r>
        <w:rPr>
          <w:rFonts w:ascii="Calibri" w:hAnsi="Calibri" w:cs="Calibri"/>
          <w:lang w:bidi="ar-EG"/>
        </w:rPr>
        <w:t>H</w:t>
      </w:r>
      <w:r w:rsidRPr="005C389B">
        <w:rPr>
          <w:rFonts w:ascii="Calibri" w:hAnsi="Calibri" w:cs="Calibri"/>
          <w:lang w:bidi="ar-EG"/>
        </w:rPr>
        <w:t>ak</w:t>
      </w:r>
      <w:r>
        <w:rPr>
          <w:rFonts w:ascii="Calibri" w:hAnsi="Calibri" w:cs="Calibri"/>
          <w:lang w:bidi="ar-EG"/>
        </w:rPr>
        <w:t>ee</w:t>
      </w:r>
      <w:r w:rsidRPr="005C389B">
        <w:rPr>
          <w:rFonts w:ascii="Calibri" w:hAnsi="Calibri" w:cs="Calibri"/>
          <w:lang w:bidi="ar-EG"/>
        </w:rPr>
        <w:t>m were present at the incident and</w:t>
      </w:r>
      <w:r>
        <w:rPr>
          <w:rFonts w:ascii="Calibri" w:hAnsi="Calibri" w:cs="Calibri"/>
          <w:lang w:bidi="ar-EG"/>
        </w:rPr>
        <w:t xml:space="preserve"> that both or one of them</w:t>
      </w:r>
      <w:r w:rsidRPr="005C389B">
        <w:rPr>
          <w:rFonts w:ascii="Calibri" w:hAnsi="Calibri" w:cs="Calibri"/>
          <w:lang w:bidi="ar-EG"/>
        </w:rPr>
        <w:t xml:space="preserve"> objected to the official. </w:t>
      </w:r>
      <w:r>
        <w:rPr>
          <w:rFonts w:ascii="Calibri" w:hAnsi="Calibri" w:cs="Calibri"/>
          <w:lang w:bidi="ar-EG"/>
        </w:rPr>
        <w:t>Consequently</w:t>
      </w:r>
      <w:r w:rsidRPr="005C389B">
        <w:rPr>
          <w:rFonts w:ascii="Calibri" w:hAnsi="Calibri" w:cs="Calibri"/>
          <w:lang w:bidi="ar-EG"/>
        </w:rPr>
        <w:t xml:space="preserve">, </w:t>
      </w:r>
      <w:r>
        <w:rPr>
          <w:rFonts w:ascii="Calibri" w:hAnsi="Calibri" w:cs="Calibri"/>
          <w:lang w:bidi="ar-EG"/>
        </w:rPr>
        <w:t>‘</w:t>
      </w:r>
      <w:r w:rsidRPr="005C389B">
        <w:rPr>
          <w:rFonts w:ascii="Calibri" w:hAnsi="Calibri" w:cs="Calibri"/>
          <w:lang w:bidi="ar-EG"/>
        </w:rPr>
        <w:t>Urwah</w:t>
      </w:r>
      <w:r>
        <w:rPr>
          <w:rFonts w:ascii="Calibri" w:hAnsi="Calibri" w:cs="Calibri"/>
          <w:lang w:bidi="ar-EG"/>
        </w:rPr>
        <w:t xml:space="preserve"> must have</w:t>
      </w:r>
      <w:r w:rsidRPr="005C389B">
        <w:rPr>
          <w:rFonts w:ascii="Calibri" w:hAnsi="Calibri" w:cs="Calibri"/>
          <w:lang w:bidi="ar-EG"/>
        </w:rPr>
        <w:t xml:space="preserve"> received the account from </w:t>
      </w:r>
      <w:r>
        <w:rPr>
          <w:rFonts w:ascii="Calibri" w:hAnsi="Calibri" w:cs="Calibri"/>
          <w:lang w:bidi="ar-EG"/>
        </w:rPr>
        <w:t>Hisham.</w:t>
      </w:r>
    </w:p>
    <w:p w14:paraId="77AC0FC3" w14:textId="77777777" w:rsidR="00005C44" w:rsidRPr="008014D5" w:rsidRDefault="00005C44" w:rsidP="00005C44">
      <w:pPr>
        <w:rPr>
          <w:rFonts w:ascii="Traditional Arabic" w:hAnsi="Traditional Arabic" w:cs="Traditional Arabic"/>
          <w:sz w:val="22"/>
          <w:szCs w:val="22"/>
          <w:rtl/>
        </w:rPr>
      </w:pPr>
    </w:p>
    <w:p w14:paraId="1EE5AE5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لاحظ هنا بكل دقة أن عياض بن غَنْم (أو وهشام بن حكيم، أو كلاهما) ليس هو المنكَر عليه، بل هو المنكِر هنا، وقد أنكر علناً، خلافاً للحديث المزعوم: </w:t>
      </w:r>
      <w:r w:rsidRPr="000F205F">
        <w:rPr>
          <w:rFonts w:ascii="Traditional Arabic" w:hAnsi="Traditional Arabic" w:cs="Traditional Arabic"/>
          <w:bCs/>
          <w:sz w:val="28"/>
          <w:szCs w:val="28"/>
          <w:rtl/>
        </w:rPr>
        <w:t>«حديث سرية النصيحة»</w:t>
      </w:r>
      <w:r w:rsidRPr="000F205F">
        <w:rPr>
          <w:rFonts w:ascii="Traditional Arabic" w:hAnsi="Traditional Arabic" w:cs="Traditional Arabic"/>
          <w:sz w:val="28"/>
          <w:szCs w:val="28"/>
          <w:rtl/>
        </w:rPr>
        <w:t xml:space="preserve"> المنسوب إليه: فهذه </w:t>
      </w:r>
      <w:r w:rsidRPr="000F205F">
        <w:rPr>
          <w:rFonts w:ascii="Traditional Arabic" w:hAnsi="Traditional Arabic" w:cs="Traditional Arabic"/>
          <w:b/>
          <w:bCs/>
          <w:sz w:val="28"/>
          <w:szCs w:val="28"/>
          <w:u w:val="single"/>
          <w:rtl/>
        </w:rPr>
        <w:t>مناقضة</w:t>
      </w:r>
      <w:r w:rsidRPr="000F205F">
        <w:rPr>
          <w:rFonts w:ascii="Traditional Arabic" w:hAnsi="Traditional Arabic" w:cs="Traditional Arabic"/>
          <w:sz w:val="28"/>
          <w:szCs w:val="28"/>
          <w:rtl/>
        </w:rPr>
        <w:t xml:space="preserve">، وليست </w:t>
      </w:r>
      <w:r w:rsidRPr="000F205F">
        <w:rPr>
          <w:rFonts w:ascii="Traditional Arabic" w:hAnsi="Traditional Arabic" w:cs="Traditional Arabic"/>
          <w:b/>
          <w:bCs/>
          <w:sz w:val="28"/>
          <w:szCs w:val="28"/>
          <w:u w:val="single"/>
          <w:rtl/>
        </w:rPr>
        <w:t>متابعة</w:t>
      </w:r>
      <w:r w:rsidRPr="000F205F">
        <w:rPr>
          <w:rFonts w:ascii="Traditional Arabic" w:hAnsi="Traditional Arabic" w:cs="Traditional Arabic"/>
          <w:sz w:val="28"/>
          <w:szCs w:val="28"/>
          <w:rtl/>
        </w:rPr>
        <w:t xml:space="preserve">!! </w:t>
      </w:r>
    </w:p>
    <w:p w14:paraId="6C5F0FCE" w14:textId="77777777" w:rsidR="00005C44" w:rsidRDefault="00005C44" w:rsidP="00005C44">
      <w:pPr>
        <w:rPr>
          <w:rFonts w:ascii="Traditional Arabic" w:hAnsi="Traditional Arabic" w:cs="Traditional Arabic"/>
          <w:sz w:val="22"/>
          <w:szCs w:val="22"/>
        </w:rPr>
      </w:pPr>
    </w:p>
    <w:p w14:paraId="15EE52DE" w14:textId="77777777" w:rsidR="00005C44" w:rsidRDefault="00005C44" w:rsidP="00005C44">
      <w:pPr>
        <w:rPr>
          <w:rFonts w:ascii="Calibri" w:hAnsi="Calibri" w:cs="Calibri"/>
          <w:lang w:bidi="ar-EG"/>
        </w:rPr>
      </w:pPr>
      <w:r w:rsidRPr="00896B03">
        <w:rPr>
          <w:rFonts w:ascii="Calibri" w:hAnsi="Calibri" w:cs="Calibri"/>
          <w:lang w:bidi="ar-EG"/>
        </w:rPr>
        <w:t xml:space="preserve">Note very carefully here that </w:t>
      </w:r>
      <w:r>
        <w:rPr>
          <w:rFonts w:ascii="Calibri" w:hAnsi="Calibri" w:cs="Calibri"/>
          <w:lang w:bidi="ar-EG"/>
        </w:rPr>
        <w:t>in this narration ‘</w:t>
      </w:r>
      <w:r w:rsidRPr="00896B03">
        <w:rPr>
          <w:rFonts w:ascii="Calibri" w:hAnsi="Calibri" w:cs="Calibri"/>
          <w:lang w:bidi="ar-EG"/>
        </w:rPr>
        <w:t>Iy</w:t>
      </w:r>
      <w:r>
        <w:rPr>
          <w:rFonts w:ascii="Calibri" w:hAnsi="Calibri" w:cs="Calibri"/>
          <w:lang w:bidi="ar-EG"/>
        </w:rPr>
        <w:t>ad</w:t>
      </w:r>
      <w:r w:rsidRPr="00896B03">
        <w:rPr>
          <w:rFonts w:ascii="Calibri" w:hAnsi="Calibri" w:cs="Calibri"/>
          <w:lang w:bidi="ar-EG"/>
        </w:rPr>
        <w:t xml:space="preserve"> </w:t>
      </w:r>
      <w:r>
        <w:rPr>
          <w:rFonts w:ascii="Calibri" w:hAnsi="Calibri" w:cs="Calibri"/>
          <w:lang w:bidi="ar-EG"/>
        </w:rPr>
        <w:t>bin</w:t>
      </w:r>
      <w:r w:rsidRPr="00896B03">
        <w:rPr>
          <w:rFonts w:ascii="Calibri" w:hAnsi="Calibri" w:cs="Calibri"/>
          <w:lang w:bidi="ar-EG"/>
        </w:rPr>
        <w:t xml:space="preserve"> </w:t>
      </w:r>
      <w:proofErr w:type="spellStart"/>
      <w:r w:rsidRPr="00896B03">
        <w:rPr>
          <w:rFonts w:ascii="Calibri" w:hAnsi="Calibri" w:cs="Calibri"/>
          <w:lang w:bidi="ar-EG"/>
        </w:rPr>
        <w:t>Ghanm</w:t>
      </w:r>
      <w:proofErr w:type="spellEnd"/>
      <w:r w:rsidRPr="00896B03">
        <w:rPr>
          <w:rFonts w:ascii="Calibri" w:hAnsi="Calibri" w:cs="Calibri"/>
          <w:lang w:bidi="ar-EG"/>
        </w:rPr>
        <w:t xml:space="preserve"> (or </w:t>
      </w:r>
      <w:r>
        <w:rPr>
          <w:rFonts w:ascii="Calibri" w:hAnsi="Calibri" w:cs="Calibri"/>
          <w:lang w:bidi="ar-EG"/>
        </w:rPr>
        <w:t>Hisham</w:t>
      </w:r>
      <w:r w:rsidRPr="00896B03">
        <w:rPr>
          <w:rFonts w:ascii="Calibri" w:hAnsi="Calibri" w:cs="Calibri"/>
          <w:lang w:bidi="ar-EG"/>
        </w:rPr>
        <w:t xml:space="preserve"> </w:t>
      </w:r>
      <w:r>
        <w:rPr>
          <w:rFonts w:ascii="Calibri" w:hAnsi="Calibri" w:cs="Calibri"/>
          <w:lang w:bidi="ar-EG"/>
        </w:rPr>
        <w:t>bin</w:t>
      </w:r>
      <w:r w:rsidRPr="00896B03">
        <w:rPr>
          <w:rFonts w:ascii="Calibri" w:hAnsi="Calibri" w:cs="Calibri"/>
          <w:lang w:bidi="ar-EG"/>
        </w:rPr>
        <w:t xml:space="preserve"> </w:t>
      </w:r>
      <w:r>
        <w:rPr>
          <w:rFonts w:ascii="Calibri" w:hAnsi="Calibri" w:cs="Calibri"/>
          <w:lang w:bidi="ar-EG"/>
        </w:rPr>
        <w:t>Hakeem</w:t>
      </w:r>
      <w:r w:rsidRPr="00896B03">
        <w:rPr>
          <w:rFonts w:ascii="Calibri" w:hAnsi="Calibri" w:cs="Calibri"/>
          <w:lang w:bidi="ar-EG"/>
        </w:rPr>
        <w:t xml:space="preserve">, or both) is not the one being </w:t>
      </w:r>
      <w:r>
        <w:rPr>
          <w:rFonts w:ascii="Calibri" w:hAnsi="Calibri" w:cs="Calibri"/>
          <w:lang w:bidi="ar-EG"/>
        </w:rPr>
        <w:t>rebuked</w:t>
      </w:r>
      <w:r w:rsidRPr="00896B03">
        <w:rPr>
          <w:rFonts w:ascii="Calibri" w:hAnsi="Calibri" w:cs="Calibri"/>
          <w:lang w:bidi="ar-EG"/>
        </w:rPr>
        <w:t xml:space="preserve">, but rather the one doing the </w:t>
      </w:r>
      <w:r>
        <w:rPr>
          <w:rFonts w:ascii="Calibri" w:hAnsi="Calibri" w:cs="Calibri"/>
          <w:lang w:bidi="ar-EG"/>
        </w:rPr>
        <w:t>rebuking which</w:t>
      </w:r>
      <w:r w:rsidRPr="00896B03">
        <w:rPr>
          <w:rFonts w:ascii="Calibri" w:hAnsi="Calibri" w:cs="Calibri"/>
          <w:lang w:bidi="ar-EG"/>
        </w:rPr>
        <w:t xml:space="preserve"> he did publicly. This contradicts the so-called </w:t>
      </w:r>
      <w:r>
        <w:rPr>
          <w:rFonts w:ascii="Calibri" w:hAnsi="Calibri" w:cs="Calibri"/>
          <w:lang w:bidi="ar-EG"/>
        </w:rPr>
        <w:t>Hadith about</w:t>
      </w:r>
      <w:r w:rsidRPr="00896B03">
        <w:rPr>
          <w:rFonts w:ascii="Calibri" w:hAnsi="Calibri" w:cs="Calibri"/>
          <w:lang w:bidi="ar-EG"/>
        </w:rPr>
        <w:t xml:space="preserve"> </w:t>
      </w:r>
      <w:r>
        <w:rPr>
          <w:rFonts w:ascii="Calibri" w:hAnsi="Calibri" w:cs="Calibri"/>
          <w:lang w:bidi="ar-EG"/>
        </w:rPr>
        <w:t>“</w:t>
      </w:r>
      <w:r w:rsidRPr="009A4DAB">
        <w:rPr>
          <w:rFonts w:ascii="Calibri" w:hAnsi="Calibri" w:cs="Calibri"/>
          <w:b/>
          <w:bCs/>
          <w:lang w:bidi="ar-EG"/>
        </w:rPr>
        <w:t>Giving advice in secret or privately</w:t>
      </w:r>
      <w:r>
        <w:rPr>
          <w:rFonts w:ascii="Calibri" w:hAnsi="Calibri" w:cs="Calibri"/>
          <w:lang w:bidi="ar-EG"/>
        </w:rPr>
        <w:t xml:space="preserve">” </w:t>
      </w:r>
      <w:r w:rsidRPr="00896B03">
        <w:rPr>
          <w:rFonts w:ascii="Calibri" w:hAnsi="Calibri" w:cs="Calibri"/>
          <w:lang w:bidi="ar-EG"/>
        </w:rPr>
        <w:t>attributed to him</w:t>
      </w:r>
      <w:r>
        <w:rPr>
          <w:rFonts w:ascii="Calibri" w:hAnsi="Calibri" w:cs="Calibri"/>
          <w:lang w:bidi="ar-EG"/>
        </w:rPr>
        <w:t xml:space="preserve">. As such this narration reflects a </w:t>
      </w:r>
      <w:r w:rsidRPr="009A4DAB">
        <w:rPr>
          <w:rFonts w:ascii="Calibri" w:hAnsi="Calibri" w:cs="Calibri"/>
          <w:b/>
          <w:bCs/>
          <w:u w:val="single"/>
          <w:lang w:bidi="ar-EG"/>
        </w:rPr>
        <w:t>contradiction</w:t>
      </w:r>
      <w:r>
        <w:rPr>
          <w:rFonts w:ascii="Calibri" w:hAnsi="Calibri" w:cs="Calibri"/>
          <w:lang w:bidi="ar-EG"/>
        </w:rPr>
        <w:t xml:space="preserve"> and not a </w:t>
      </w:r>
      <w:r w:rsidRPr="009A4DAB">
        <w:rPr>
          <w:rFonts w:ascii="Calibri" w:hAnsi="Calibri" w:cs="Calibri"/>
          <w:b/>
          <w:bCs/>
          <w:u w:val="single"/>
          <w:lang w:bidi="ar-EG"/>
        </w:rPr>
        <w:t>corroboration</w:t>
      </w:r>
      <w:r>
        <w:rPr>
          <w:rFonts w:ascii="Calibri" w:hAnsi="Calibri" w:cs="Calibri"/>
          <w:lang w:bidi="ar-EG"/>
        </w:rPr>
        <w:t xml:space="preserve"> of the previous narration!</w:t>
      </w:r>
    </w:p>
    <w:p w14:paraId="72EDBA07" w14:textId="77777777" w:rsidR="00005C44" w:rsidRPr="008014D5" w:rsidRDefault="00005C44" w:rsidP="00005C44">
      <w:pPr>
        <w:rPr>
          <w:rFonts w:ascii="Traditional Arabic" w:hAnsi="Traditional Arabic" w:cs="Traditional Arabic"/>
          <w:sz w:val="22"/>
          <w:szCs w:val="22"/>
          <w:rtl/>
        </w:rPr>
      </w:pPr>
    </w:p>
    <w:p w14:paraId="2506A54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ــ</w:t>
      </w:r>
      <w:r w:rsidRPr="000F205F">
        <w:rPr>
          <w:rFonts w:ascii="Traditional Arabic" w:hAnsi="Traditional Arabic" w:cs="Traditional Arabic"/>
          <w:sz w:val="28"/>
          <w:szCs w:val="28"/>
          <w:rtl/>
        </w:rPr>
        <w:t xml:space="preserve"> فأما حديث الليث فقد جاء في الأموال للقاسم بن سلام (ص: 53/111)؛ وفي الأموال لابن زنجويه (1/163/170)، كلاهما قال: [حَدَّثَنَا عَبْدُ اللَّهِ بْنُ صَالِحٍ، عَنِ اللَّيْثِ بْنِ سَعْدٍ، عَنْ يُونُسَ الْأَيْلِيِّ، عَنِ ابْنِ شِهَابٍ، عَنْ عُرْوَةَ بْنِ الزُّبَيْرِ، </w:t>
      </w:r>
      <w:r w:rsidRPr="000F205F">
        <w:rPr>
          <w:rFonts w:ascii="Traditional Arabic" w:hAnsi="Traditional Arabic" w:cs="Traditional Arabic"/>
          <w:b/>
          <w:bCs/>
          <w:sz w:val="28"/>
          <w:szCs w:val="28"/>
          <w:u w:val="single"/>
          <w:rtl/>
        </w:rPr>
        <w:t>أَنَّ</w:t>
      </w:r>
      <w:r w:rsidRPr="000F205F">
        <w:rPr>
          <w:rFonts w:ascii="Traditional Arabic" w:hAnsi="Traditional Arabic" w:cs="Traditional Arabic"/>
          <w:sz w:val="28"/>
          <w:szCs w:val="28"/>
          <w:rtl/>
        </w:rPr>
        <w:t xml:space="preserve"> عِيَاضَ بْنَ غَنْمٍ رَأَى نَبَطًا يُعَذَّبُونَ فِي الْجِزْيَةِ، فَقَالَ لِصَاحِبِهِمْ: إِنِّي سَمِعْتُ رَسُولَ اللَّهِ، صلى الله عليه وسلم، يَقُولُ: «إِنَّ اللَّهَ تَبَارَكَ وَتَعَالَى يُعَذِّبُ يَوْمَ الْقِيَامَةِ الَّذِينَ يُعَذِّبُونَ النَّاسَ فِي الدُّنْيَا»]؛ وهو في التاريخ الكبير [تاريخ ابن أبي خيثمة - السفر الثاني (1/405/1455)]: [حَدَّثَنَا الْقَاسِم بْنُ سَلاَّم، بتمامه سنداً ومتناً]، ثم قال ابن أبي خيثمة: (كَذَا قال: عَنِ الزُّهْرِيِّ، عَنْ عُرْوَةَ، عَنْ عِيَاض غَنْم، عَنِ النَّبِيِّ)؛</w:t>
      </w:r>
    </w:p>
    <w:p w14:paraId="0AFEEBF6" w14:textId="77777777" w:rsidR="00005C44" w:rsidRDefault="00005C44" w:rsidP="00005C44">
      <w:pPr>
        <w:rPr>
          <w:rFonts w:ascii="Traditional Arabic" w:hAnsi="Traditional Arabic" w:cs="Traditional Arabic"/>
          <w:sz w:val="22"/>
          <w:szCs w:val="22"/>
        </w:rPr>
      </w:pPr>
    </w:p>
    <w:p w14:paraId="70AEF011" w14:textId="77777777" w:rsidR="00005C44" w:rsidRDefault="00005C44" w:rsidP="00005C44">
      <w:pPr>
        <w:rPr>
          <w:rFonts w:ascii="Calibri" w:hAnsi="Calibri" w:cs="Calibri"/>
          <w:lang w:bidi="ar-EG"/>
        </w:rPr>
      </w:pPr>
      <w:r>
        <w:rPr>
          <w:rFonts w:ascii="Calibri" w:hAnsi="Calibri" w:cs="Calibri"/>
          <w:lang w:bidi="ar-EG"/>
        </w:rPr>
        <w:t>- As for the Hadith of Al-Laith, then it was recorded in Al-</w:t>
      </w:r>
      <w:proofErr w:type="spellStart"/>
      <w:r>
        <w:rPr>
          <w:rFonts w:ascii="Calibri" w:hAnsi="Calibri" w:cs="Calibri"/>
          <w:lang w:bidi="ar-EG"/>
        </w:rPr>
        <w:t>Amwaal</w:t>
      </w:r>
      <w:proofErr w:type="spellEnd"/>
      <w:r>
        <w:rPr>
          <w:rFonts w:ascii="Calibri" w:hAnsi="Calibri" w:cs="Calibri"/>
          <w:lang w:bidi="ar-EG"/>
        </w:rPr>
        <w:t xml:space="preserve"> of Al-Qasim bin Sallaam (53/111) and in Al-</w:t>
      </w:r>
      <w:proofErr w:type="spellStart"/>
      <w:r>
        <w:rPr>
          <w:rFonts w:ascii="Calibri" w:hAnsi="Calibri" w:cs="Calibri"/>
          <w:lang w:bidi="ar-EG"/>
        </w:rPr>
        <w:t>Amwaal</w:t>
      </w:r>
      <w:proofErr w:type="spellEnd"/>
      <w:r>
        <w:rPr>
          <w:rFonts w:ascii="Calibri" w:hAnsi="Calibri" w:cs="Calibri"/>
          <w:lang w:bidi="ar-EG"/>
        </w:rPr>
        <w:t xml:space="preserve"> of Ibn </w:t>
      </w:r>
      <w:proofErr w:type="spellStart"/>
      <w:r>
        <w:rPr>
          <w:rFonts w:ascii="Calibri" w:hAnsi="Calibri" w:cs="Calibri"/>
          <w:lang w:bidi="ar-EG"/>
        </w:rPr>
        <w:t>Zanjawaih</w:t>
      </w:r>
      <w:proofErr w:type="spellEnd"/>
      <w:r>
        <w:rPr>
          <w:rFonts w:ascii="Calibri" w:hAnsi="Calibri" w:cs="Calibri"/>
          <w:lang w:bidi="ar-EG"/>
        </w:rPr>
        <w:t xml:space="preserve"> (1/163/170). Both stated: [Abdullah bin Saalih related to us from Al-Laith bin Sa’d, from Yunus Al-</w:t>
      </w:r>
      <w:proofErr w:type="spellStart"/>
      <w:r>
        <w:rPr>
          <w:rFonts w:ascii="Calibri" w:hAnsi="Calibri" w:cs="Calibri"/>
          <w:lang w:bidi="ar-EG"/>
        </w:rPr>
        <w:t>Ayliy</w:t>
      </w:r>
      <w:proofErr w:type="spellEnd"/>
      <w:r>
        <w:rPr>
          <w:rFonts w:ascii="Calibri" w:hAnsi="Calibri" w:cs="Calibri"/>
          <w:lang w:bidi="ar-EG"/>
        </w:rPr>
        <w:t xml:space="preserve">, from Ibn Shihaab, from ‘Urwah bin Az-Zubair: That ‘Iyad bin </w:t>
      </w:r>
      <w:proofErr w:type="spellStart"/>
      <w:r>
        <w:rPr>
          <w:rFonts w:ascii="Calibri" w:hAnsi="Calibri" w:cs="Calibri"/>
          <w:lang w:bidi="ar-EG"/>
        </w:rPr>
        <w:t>Ghanm</w:t>
      </w:r>
      <w:proofErr w:type="spellEnd"/>
      <w:r>
        <w:rPr>
          <w:rFonts w:ascii="Calibri" w:hAnsi="Calibri" w:cs="Calibri"/>
          <w:lang w:bidi="ar-EG"/>
        </w:rPr>
        <w:t xml:space="preserve"> saw Nabateans being tortured in relation to the Jizyah. He then said to their official: I heard the Messenger of Allah </w:t>
      </w:r>
      <w:r>
        <w:rPr>
          <w:rFonts w:ascii="Calibri" w:hAnsi="Calibri" w:cs="Calibri" w:hint="cs"/>
          <w:rtl/>
          <w:lang w:bidi="ar-EG"/>
        </w:rPr>
        <w:t>ﷺ</w:t>
      </w:r>
      <w:r>
        <w:rPr>
          <w:rFonts w:ascii="Calibri" w:hAnsi="Calibri" w:cs="Calibri"/>
          <w:lang w:bidi="ar-EG"/>
        </w:rPr>
        <w:t xml:space="preserve"> say: “Verily, Allah,</w:t>
      </w:r>
      <w:r w:rsidRPr="000B41F2">
        <w:t xml:space="preserve"> </w:t>
      </w:r>
      <w:r w:rsidRPr="000B41F2">
        <w:rPr>
          <w:rFonts w:ascii="Calibri" w:hAnsi="Calibri" w:cs="Calibri"/>
          <w:lang w:bidi="ar-EG"/>
        </w:rPr>
        <w:t>Blessed and Exalted</w:t>
      </w:r>
      <w:r>
        <w:rPr>
          <w:rFonts w:ascii="Calibri" w:hAnsi="Calibri" w:cs="Calibri"/>
          <w:lang w:bidi="ar-EG"/>
        </w:rPr>
        <w:t xml:space="preserve"> be He</w:t>
      </w:r>
      <w:r w:rsidRPr="000B41F2">
        <w:rPr>
          <w:rFonts w:ascii="Calibri" w:hAnsi="Calibri" w:cs="Calibri"/>
          <w:lang w:bidi="ar-EG"/>
        </w:rPr>
        <w:t xml:space="preserve">, will punish on the Day of </w:t>
      </w:r>
      <w:r>
        <w:rPr>
          <w:rFonts w:ascii="Calibri" w:hAnsi="Calibri" w:cs="Calibri"/>
          <w:lang w:bidi="ar-EG"/>
        </w:rPr>
        <w:t>Judgement</w:t>
      </w:r>
      <w:r w:rsidRPr="000B41F2">
        <w:rPr>
          <w:rFonts w:ascii="Calibri" w:hAnsi="Calibri" w:cs="Calibri"/>
          <w:lang w:bidi="ar-EG"/>
        </w:rPr>
        <w:t xml:space="preserve"> those who </w:t>
      </w:r>
      <w:r>
        <w:rPr>
          <w:rFonts w:ascii="Calibri" w:hAnsi="Calibri" w:cs="Calibri"/>
          <w:lang w:bidi="ar-EG"/>
        </w:rPr>
        <w:t>punish the</w:t>
      </w:r>
      <w:r w:rsidRPr="000B41F2">
        <w:rPr>
          <w:rFonts w:ascii="Calibri" w:hAnsi="Calibri" w:cs="Calibri"/>
          <w:lang w:bidi="ar-EG"/>
        </w:rPr>
        <w:t xml:space="preserve"> people in this world</w:t>
      </w:r>
      <w:r>
        <w:rPr>
          <w:rFonts w:ascii="Calibri" w:hAnsi="Calibri" w:cs="Calibri"/>
          <w:lang w:bidi="ar-EG"/>
        </w:rPr>
        <w:t>ly life!”]. It was recorded in “At-Tarikh Al-Kabir” of Ibn Abi Khaithamah “Volume two 1/405/1455) as follows: [Al-Qasim bin Sallaam related to us: The same as above in text and chain of transmission]. Ibn Abi Khaithmah then stated: [He said it like this: From Az-</w:t>
      </w:r>
      <w:proofErr w:type="spellStart"/>
      <w:r>
        <w:rPr>
          <w:rFonts w:ascii="Calibri" w:hAnsi="Calibri" w:cs="Calibri"/>
          <w:lang w:bidi="ar-EG"/>
        </w:rPr>
        <w:t>Zuhriy</w:t>
      </w:r>
      <w:proofErr w:type="spellEnd"/>
      <w:r>
        <w:rPr>
          <w:rFonts w:ascii="Calibri" w:hAnsi="Calibri" w:cs="Calibri"/>
          <w:lang w:bidi="ar-EG"/>
        </w:rPr>
        <w:t xml:space="preserve">, from ‘Urwah, from ‘Iyad </w:t>
      </w:r>
      <w:proofErr w:type="spellStart"/>
      <w:r>
        <w:rPr>
          <w:rFonts w:ascii="Calibri" w:hAnsi="Calibri" w:cs="Calibri"/>
          <w:lang w:bidi="ar-EG"/>
        </w:rPr>
        <w:t>Ghanm</w:t>
      </w:r>
      <w:proofErr w:type="spellEnd"/>
      <w:r>
        <w:rPr>
          <w:rFonts w:ascii="Calibri" w:hAnsi="Calibri" w:cs="Calibri"/>
          <w:lang w:bidi="ar-EG"/>
        </w:rPr>
        <w:t xml:space="preserve">, from the Prophet </w:t>
      </w:r>
      <w:r>
        <w:rPr>
          <w:rFonts w:ascii="Calibri" w:hAnsi="Calibri" w:cs="Calibri" w:hint="cs"/>
          <w:rtl/>
          <w:lang w:bidi="ar-EG"/>
        </w:rPr>
        <w:t>ﷺ</w:t>
      </w:r>
      <w:r>
        <w:rPr>
          <w:rFonts w:ascii="Calibri" w:hAnsi="Calibri" w:cs="Calibri"/>
          <w:lang w:bidi="ar-EG"/>
        </w:rPr>
        <w:t xml:space="preserve">]. </w:t>
      </w:r>
    </w:p>
    <w:p w14:paraId="023CA2C2" w14:textId="77777777" w:rsidR="00005C44" w:rsidRPr="008014D5" w:rsidRDefault="00005C44" w:rsidP="00005C44">
      <w:pPr>
        <w:rPr>
          <w:rFonts w:ascii="Traditional Arabic" w:hAnsi="Traditional Arabic" w:cs="Traditional Arabic"/>
          <w:sz w:val="22"/>
          <w:szCs w:val="22"/>
          <w:rtl/>
        </w:rPr>
      </w:pPr>
    </w:p>
    <w:p w14:paraId="6B3C933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ــ</w:t>
      </w:r>
      <w:r w:rsidRPr="000F205F">
        <w:rPr>
          <w:rFonts w:ascii="Traditional Arabic" w:hAnsi="Traditional Arabic" w:cs="Traditional Arabic"/>
          <w:sz w:val="28"/>
          <w:szCs w:val="28"/>
          <w:rtl/>
        </w:rPr>
        <w:t xml:space="preserve"> وتابعهم عثمان بن عمر بن فارس في مسند أحمد [ط الرسالة (24/50/15334)]: [حَدَّثَنَا عُثْمَانُ بْنُ عُمَرَ، قَالَ: أَخْبَرَنَا يُونُسُ، عَنِ الزُّهْرِيِّ، عَنْ عُرْوَةَ، </w:t>
      </w:r>
      <w:r w:rsidRPr="000F205F">
        <w:rPr>
          <w:rFonts w:ascii="Traditional Arabic" w:hAnsi="Traditional Arabic" w:cs="Traditional Arabic"/>
          <w:b/>
          <w:bCs/>
          <w:sz w:val="28"/>
          <w:szCs w:val="28"/>
          <w:u w:val="single"/>
          <w:rtl/>
        </w:rPr>
        <w:t>أَنَّهُ بَلَغَهُ</w:t>
      </w:r>
      <w:r w:rsidRPr="000F205F">
        <w:rPr>
          <w:rFonts w:ascii="Traditional Arabic" w:hAnsi="Traditional Arabic" w:cs="Traditional Arabic"/>
          <w:sz w:val="28"/>
          <w:szCs w:val="28"/>
          <w:rtl/>
        </w:rPr>
        <w:t xml:space="preserve"> أَنَّ عِيَاضَ بْنَ غَنْمٍ رَأَى نَبَطًا يُشَمَّسُونَ فِي الْجِزْيَةِ، فَقَالَ: إِنِّي سَمِعْتُ رَسُولَ اللهِ، صلى الله عليه وسلم، يَقُولُ: (إِنَّ اللهَ تَبَارَكَ وَتَعَالَى يُعَذِّبُ الَّذِينَ يُعَذِّبُونَ النَّاسَ فِي الدُّنْيَا)]</w:t>
      </w:r>
    </w:p>
    <w:p w14:paraId="0DE87B4E" w14:textId="77777777" w:rsidR="00005C44" w:rsidRDefault="00005C44" w:rsidP="00005C44">
      <w:pPr>
        <w:rPr>
          <w:rFonts w:ascii="Traditional Arabic" w:hAnsi="Traditional Arabic" w:cs="Traditional Arabic"/>
          <w:sz w:val="22"/>
          <w:szCs w:val="22"/>
        </w:rPr>
      </w:pPr>
    </w:p>
    <w:p w14:paraId="2ACF0D1E" w14:textId="77777777" w:rsidR="00005C44" w:rsidRDefault="00005C44" w:rsidP="00005C44">
      <w:pPr>
        <w:rPr>
          <w:rFonts w:ascii="Calibri" w:hAnsi="Calibri" w:cs="Calibri"/>
          <w:lang w:bidi="ar-EG"/>
        </w:rPr>
      </w:pPr>
      <w:r>
        <w:rPr>
          <w:rFonts w:ascii="Calibri" w:hAnsi="Calibri" w:cs="Calibri"/>
          <w:lang w:bidi="ar-EG"/>
        </w:rPr>
        <w:t xml:space="preserve">- ‘Uthman bin ‘Umar bin Faaris corroborated them in </w:t>
      </w:r>
      <w:proofErr w:type="spellStart"/>
      <w:r>
        <w:rPr>
          <w:rFonts w:ascii="Calibri" w:hAnsi="Calibri" w:cs="Calibri"/>
          <w:lang w:bidi="ar-EG"/>
        </w:rPr>
        <w:t>Musnad</w:t>
      </w:r>
      <w:proofErr w:type="spellEnd"/>
      <w:r>
        <w:rPr>
          <w:rFonts w:ascii="Calibri" w:hAnsi="Calibri" w:cs="Calibri"/>
          <w:lang w:bidi="ar-EG"/>
        </w:rPr>
        <w:t xml:space="preserve"> Ahmad (</w:t>
      </w:r>
      <w:proofErr w:type="spellStart"/>
      <w:r>
        <w:rPr>
          <w:rFonts w:ascii="Calibri" w:hAnsi="Calibri" w:cs="Calibri"/>
          <w:lang w:bidi="ar-EG"/>
        </w:rPr>
        <w:t>Risalah</w:t>
      </w:r>
      <w:proofErr w:type="spellEnd"/>
      <w:r>
        <w:rPr>
          <w:rFonts w:ascii="Calibri" w:hAnsi="Calibri" w:cs="Calibri"/>
          <w:lang w:bidi="ar-EG"/>
        </w:rPr>
        <w:t xml:space="preserve"> Edition: 24/50/15334): [‘Uthman bin ‘Umar related to us: He said: Yunus informed us from Az-</w:t>
      </w:r>
      <w:proofErr w:type="spellStart"/>
      <w:r>
        <w:rPr>
          <w:rFonts w:ascii="Calibri" w:hAnsi="Calibri" w:cs="Calibri"/>
          <w:lang w:bidi="ar-EG"/>
        </w:rPr>
        <w:t>Zuhriy</w:t>
      </w:r>
      <w:proofErr w:type="spellEnd"/>
      <w:r>
        <w:rPr>
          <w:rFonts w:ascii="Calibri" w:hAnsi="Calibri" w:cs="Calibri"/>
          <w:lang w:bidi="ar-EG"/>
        </w:rPr>
        <w:t xml:space="preserve">, from ‘Urwah: </w:t>
      </w:r>
      <w:r w:rsidRPr="00DF0D60">
        <w:rPr>
          <w:rFonts w:ascii="Calibri" w:hAnsi="Calibri" w:cs="Calibri"/>
          <w:b/>
          <w:bCs/>
          <w:u w:val="single"/>
          <w:lang w:bidi="ar-EG"/>
        </w:rPr>
        <w:t>That he conveyed to him</w:t>
      </w:r>
      <w:r>
        <w:rPr>
          <w:rFonts w:ascii="Calibri" w:hAnsi="Calibri" w:cs="Calibri"/>
          <w:lang w:bidi="ar-EG"/>
        </w:rPr>
        <w:t xml:space="preserve"> that ‘Iyad bin </w:t>
      </w:r>
      <w:proofErr w:type="spellStart"/>
      <w:r>
        <w:rPr>
          <w:rFonts w:ascii="Calibri" w:hAnsi="Calibri" w:cs="Calibri"/>
          <w:lang w:bidi="ar-EG"/>
        </w:rPr>
        <w:t>Ghanm</w:t>
      </w:r>
      <w:proofErr w:type="spellEnd"/>
      <w:r>
        <w:rPr>
          <w:rFonts w:ascii="Calibri" w:hAnsi="Calibri" w:cs="Calibri"/>
          <w:lang w:bidi="ar-EG"/>
        </w:rPr>
        <w:t xml:space="preserve"> saw Nabateans being punished under the heat of the sun in relation to the Jizyah. He then said: Indeed, I heard the Messenger of Allah </w:t>
      </w:r>
      <w:r>
        <w:rPr>
          <w:rFonts w:ascii="Calibri" w:hAnsi="Calibri" w:cs="Calibri" w:hint="cs"/>
          <w:rtl/>
          <w:lang w:bidi="ar-EG"/>
        </w:rPr>
        <w:t>ﷺ</w:t>
      </w:r>
      <w:r>
        <w:rPr>
          <w:rFonts w:ascii="Calibri" w:hAnsi="Calibri" w:cs="Calibri"/>
          <w:lang w:bidi="ar-EG"/>
        </w:rPr>
        <w:t xml:space="preserve"> say: “Verily, Allah Blessed and Exalted be He, will punish those who punish the people in the Dunya (worldly life)”].</w:t>
      </w:r>
    </w:p>
    <w:p w14:paraId="64371110" w14:textId="77777777" w:rsidR="00005C44" w:rsidRPr="008014D5" w:rsidRDefault="00005C44" w:rsidP="00005C44">
      <w:pPr>
        <w:rPr>
          <w:rFonts w:ascii="Traditional Arabic" w:hAnsi="Traditional Arabic" w:cs="Traditional Arabic"/>
          <w:sz w:val="22"/>
          <w:szCs w:val="22"/>
          <w:rtl/>
        </w:rPr>
      </w:pPr>
    </w:p>
    <w:p w14:paraId="2F96727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ولم ينفرد يونس بذلك، فقد تابعه ابن أخي الزهري متابعة جزئية: </w:t>
      </w:r>
    </w:p>
    <w:p w14:paraId="39B34A4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كما جاء في مسند أحمد [ط الرسالة (24/52/15336)]: [حَدَّثَنَا يَعْقُوبُ بْنُ إِبْرَاهِيمَ بْنِ سَعْدٍ، حَدَّثَنَا ابْنُ أَخِي ابْنِ شِهَابٍ، عَنْ عَمِّهِ، قَالَ: أَخْبَرَنِي عُرْوَةُ بْنُ الزُّبَيْرِ، أَنَّ عِيَاضَ بْنَ غَنْمٍ، وَهِشَامَ بْنَ حَكِيمِ بْنِ حِزَامٍ، مَرَّا بِعَامِلِ حِمْصَ وَهُوَ يُشَمِّسُ أَنْبَاطًا فِي الشَّمْسِ، فَقَالَ أَحَدُهُمَا لِلْعَامِلِ: مَا هَذَا يَا فُلَانُ؟ إِنِّي سَمِعْتُ رَسُولَ اللهِ، صلى الله عليه وسلم، يَقُولُ: (إِنَّ اللهَ تَبَارَكَ وَتَعَالَى يُعَذِّبُ الَّذِينَ يُعَذِّبُونَ النَّاسَ فِي الدُّنْيَا)]؛ وأخرجه الطبراني في معجمه الكبير (ج22/ص170/ح440): [حدثنا عبد الله بن أحمد بن حنبل حدثني أبي حدثنا يعقوب بن إبراهيم بن سعد بعينه]</w:t>
      </w:r>
    </w:p>
    <w:p w14:paraId="2E346A78" w14:textId="77777777" w:rsidR="00005C44" w:rsidRDefault="00005C44" w:rsidP="00005C44">
      <w:pPr>
        <w:rPr>
          <w:rFonts w:ascii="Traditional Arabic" w:hAnsi="Traditional Arabic" w:cs="Traditional Arabic"/>
          <w:sz w:val="22"/>
          <w:szCs w:val="22"/>
        </w:rPr>
      </w:pPr>
    </w:p>
    <w:p w14:paraId="2BE542AE" w14:textId="77777777" w:rsidR="00005C44" w:rsidRDefault="00005C44" w:rsidP="00005C44">
      <w:pPr>
        <w:rPr>
          <w:rFonts w:ascii="Calibri" w:hAnsi="Calibri" w:cs="Calibri"/>
          <w:lang w:bidi="ar-EG"/>
        </w:rPr>
      </w:pPr>
      <w:r>
        <w:rPr>
          <w:rFonts w:ascii="Calibri" w:hAnsi="Calibri" w:cs="Calibri"/>
          <w:lang w:bidi="ar-EG"/>
        </w:rPr>
        <w:t>Yunus was not alone in relating that but was corroborated by the nephew of Az-</w:t>
      </w:r>
      <w:proofErr w:type="spellStart"/>
      <w:r>
        <w:rPr>
          <w:rFonts w:ascii="Calibri" w:hAnsi="Calibri" w:cs="Calibri"/>
          <w:lang w:bidi="ar-EG"/>
        </w:rPr>
        <w:t>Zuhriy</w:t>
      </w:r>
      <w:proofErr w:type="spellEnd"/>
      <w:r>
        <w:rPr>
          <w:rFonts w:ascii="Calibri" w:hAnsi="Calibri" w:cs="Calibri"/>
          <w:lang w:bidi="ar-EG"/>
        </w:rPr>
        <w:t xml:space="preserve"> in a partial manner:</w:t>
      </w:r>
    </w:p>
    <w:p w14:paraId="153BD2D2" w14:textId="77777777" w:rsidR="00005C44" w:rsidRDefault="00005C44" w:rsidP="00005C44">
      <w:pPr>
        <w:rPr>
          <w:rFonts w:ascii="Calibri" w:hAnsi="Calibri" w:cs="Calibri"/>
          <w:lang w:bidi="ar-EG"/>
        </w:rPr>
      </w:pPr>
    </w:p>
    <w:p w14:paraId="33139250" w14:textId="77777777" w:rsidR="00005C44" w:rsidRDefault="00005C44" w:rsidP="00005C44">
      <w:pPr>
        <w:rPr>
          <w:rFonts w:ascii="Calibri" w:hAnsi="Calibri" w:cs="Calibri"/>
          <w:lang w:bidi="ar-EG"/>
        </w:rPr>
      </w:pPr>
      <w:r>
        <w:rPr>
          <w:rFonts w:ascii="Calibri" w:hAnsi="Calibri" w:cs="Calibri"/>
          <w:lang w:bidi="ar-EG"/>
        </w:rPr>
        <w:t>- As came recorded in “</w:t>
      </w:r>
      <w:proofErr w:type="spellStart"/>
      <w:r>
        <w:rPr>
          <w:rFonts w:ascii="Calibri" w:hAnsi="Calibri" w:cs="Calibri"/>
          <w:lang w:bidi="ar-EG"/>
        </w:rPr>
        <w:t>Musnad</w:t>
      </w:r>
      <w:proofErr w:type="spellEnd"/>
      <w:r>
        <w:rPr>
          <w:rFonts w:ascii="Calibri" w:hAnsi="Calibri" w:cs="Calibri"/>
          <w:lang w:bidi="ar-EG"/>
        </w:rPr>
        <w:t xml:space="preserve"> Ahmad” (</w:t>
      </w:r>
      <w:proofErr w:type="spellStart"/>
      <w:r>
        <w:rPr>
          <w:rFonts w:ascii="Calibri" w:hAnsi="Calibri" w:cs="Calibri"/>
          <w:lang w:bidi="ar-EG"/>
        </w:rPr>
        <w:t>Risalah</w:t>
      </w:r>
      <w:proofErr w:type="spellEnd"/>
      <w:r>
        <w:rPr>
          <w:rFonts w:ascii="Calibri" w:hAnsi="Calibri" w:cs="Calibri"/>
          <w:lang w:bidi="ar-EG"/>
        </w:rPr>
        <w:t xml:space="preserve"> Edition: 24/52/15336): [Ya’qub bin Ibrahim bin Sa’d related to us: The nephew of Ibn Shihab (i.e., Az-</w:t>
      </w:r>
      <w:proofErr w:type="spellStart"/>
      <w:r>
        <w:rPr>
          <w:rFonts w:ascii="Calibri" w:hAnsi="Calibri" w:cs="Calibri"/>
          <w:lang w:bidi="ar-EG"/>
        </w:rPr>
        <w:t>Zuhriy</w:t>
      </w:r>
      <w:proofErr w:type="spellEnd"/>
      <w:r>
        <w:rPr>
          <w:rFonts w:ascii="Calibri" w:hAnsi="Calibri" w:cs="Calibri"/>
          <w:lang w:bidi="ar-EG"/>
        </w:rPr>
        <w:t xml:space="preserve">) related to us from his paternal uncle: He said: ‘Urwah bin Az-Zubair informed me: That ‘Iyad bin </w:t>
      </w:r>
      <w:proofErr w:type="spellStart"/>
      <w:r>
        <w:rPr>
          <w:rFonts w:ascii="Calibri" w:hAnsi="Calibri" w:cs="Calibri"/>
          <w:lang w:bidi="ar-EG"/>
        </w:rPr>
        <w:t>Ghanm</w:t>
      </w:r>
      <w:proofErr w:type="spellEnd"/>
      <w:r>
        <w:rPr>
          <w:rFonts w:ascii="Calibri" w:hAnsi="Calibri" w:cs="Calibri"/>
          <w:lang w:bidi="ar-EG"/>
        </w:rPr>
        <w:t xml:space="preserve"> and Hisham bin Hakeem passed by an official in Homs whilst he was punishing Nabateans under the sun. One of them then said to the official: “What is this O so and so? I heard the Messenger of Allah </w:t>
      </w:r>
      <w:r>
        <w:rPr>
          <w:rFonts w:ascii="Calibri" w:hAnsi="Calibri" w:cs="Calibri" w:hint="cs"/>
          <w:rtl/>
          <w:lang w:bidi="ar-EG"/>
        </w:rPr>
        <w:t>ﷺ</w:t>
      </w:r>
      <w:r>
        <w:rPr>
          <w:rFonts w:ascii="Calibri" w:hAnsi="Calibri" w:cs="Calibri"/>
          <w:lang w:bidi="ar-EG"/>
        </w:rPr>
        <w:t xml:space="preserve"> say: “</w:t>
      </w:r>
      <w:r w:rsidRPr="003E2538">
        <w:rPr>
          <w:rFonts w:ascii="Calibri" w:hAnsi="Calibri" w:cs="Calibri"/>
          <w:lang w:bidi="ar-EG"/>
        </w:rPr>
        <w:t xml:space="preserve">Verily, Allah Blessed and Exalted be He, will punish </w:t>
      </w:r>
      <w:r>
        <w:rPr>
          <w:rFonts w:ascii="Calibri" w:hAnsi="Calibri" w:cs="Calibri"/>
          <w:lang w:bidi="ar-EG"/>
        </w:rPr>
        <w:t>those</w:t>
      </w:r>
      <w:r w:rsidRPr="003E2538">
        <w:rPr>
          <w:rFonts w:ascii="Calibri" w:hAnsi="Calibri" w:cs="Calibri"/>
          <w:lang w:bidi="ar-EG"/>
        </w:rPr>
        <w:t xml:space="preserve"> who punish the people in the Dunya (worldly life)”</w:t>
      </w:r>
      <w:r>
        <w:rPr>
          <w:rFonts w:ascii="Calibri" w:hAnsi="Calibri" w:cs="Calibri"/>
          <w:lang w:bidi="ar-EG"/>
        </w:rPr>
        <w:t>”</w:t>
      </w:r>
      <w:r w:rsidRPr="003E2538">
        <w:rPr>
          <w:rFonts w:ascii="Calibri" w:hAnsi="Calibri" w:cs="Calibri"/>
          <w:lang w:bidi="ar-EG"/>
        </w:rPr>
        <w:t>].</w:t>
      </w:r>
      <w:r>
        <w:rPr>
          <w:rFonts w:ascii="Calibri" w:hAnsi="Calibri" w:cs="Calibri"/>
          <w:lang w:bidi="ar-EG"/>
        </w:rPr>
        <w:t xml:space="preserve"> At-Tabarani recorded it in his “</w:t>
      </w:r>
      <w:proofErr w:type="spellStart"/>
      <w:r>
        <w:rPr>
          <w:rFonts w:ascii="Calibri" w:hAnsi="Calibri" w:cs="Calibri"/>
          <w:lang w:bidi="ar-EG"/>
        </w:rPr>
        <w:t>Mu’jam</w:t>
      </w:r>
      <w:proofErr w:type="spellEnd"/>
      <w:r>
        <w:rPr>
          <w:rFonts w:ascii="Calibri" w:hAnsi="Calibri" w:cs="Calibri"/>
          <w:lang w:bidi="ar-EG"/>
        </w:rPr>
        <w:t xml:space="preserve"> Al-Kabir” (22/170/440): [Abdullah bin Ahmad bin Hanbal related to us: My father related to me: Ya’qub bin Ibrahim bin Sa’d related to us: The same narration].</w:t>
      </w:r>
    </w:p>
    <w:p w14:paraId="10E0E09B" w14:textId="77777777" w:rsidR="00005C44" w:rsidRPr="008014D5" w:rsidRDefault="00005C44" w:rsidP="00005C44">
      <w:pPr>
        <w:rPr>
          <w:rFonts w:ascii="Traditional Arabic" w:hAnsi="Traditional Arabic" w:cs="Traditional Arabic"/>
          <w:sz w:val="22"/>
          <w:szCs w:val="22"/>
          <w:rtl/>
        </w:rPr>
      </w:pPr>
    </w:p>
    <w:p w14:paraId="1E15501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lastRenderedPageBreak/>
        <w:t xml:space="preserve">ــ </w:t>
      </w:r>
      <w:r w:rsidRPr="000F205F">
        <w:rPr>
          <w:rFonts w:ascii="Traditional Arabic" w:hAnsi="Traditional Arabic" w:cs="Traditional Arabic"/>
          <w:sz w:val="28"/>
          <w:szCs w:val="28"/>
          <w:rtl/>
        </w:rPr>
        <w:t>وهو في التاريخ الكبير [تاريخ ابن أبي خيثمة - السفر الثاني (1/407/1461): [حَدَّثَنَا أَبِي، قَالَ: حَدَّثَنَا يَعْقُوب بْنُ إِبْرَاهِيْمَ، قَالَ: حَدَّثَنَا مُحَمَّدُ بْنُ عَبْدِ الله بن أُخِي ابْنِ شِهَابٍ، عَنْ عَمِّهِ، قَالَ: أَخْبَرَنِي عُرْوَة بْنُ الزُّبَيْر؛ أنَّ عِيَاضَ بْنَ غَنْم وهِشَام بن حَكِيْمٍ بن حِزَام مَرَّا بعاملِ حِمْصَ وهُوَ يشَمْس أَنْبَاطًا فِي الْجِزْيَةِ، فَقَالَ أَحَدُهُمَا لِلْعَامِلِ: مَا هَذَا يَا فُلانُ؟ قَالَ: إِنِّي سَمِعْتُ رسولَ اللَّهِ يَقُولُ: (إِنَّ اللهَ يُعَذِّبُ الَّذِيْنَ يُعَذِّبُونَ النَّاس فِي الدُّنْيَا)]، ثم قال: (كَذَا قَالَ: ابْنُ أَخِي الزُّهْرِيّ، لَمْ يُبَيِّن فِي حَدِيثِهِ مَن الْقَائِلُ لِصَاحِبِه)</w:t>
      </w:r>
    </w:p>
    <w:p w14:paraId="32AF05AF" w14:textId="77777777" w:rsidR="00005C44" w:rsidRDefault="00005C44" w:rsidP="00005C44">
      <w:pPr>
        <w:rPr>
          <w:rFonts w:ascii="Traditional Arabic" w:hAnsi="Traditional Arabic" w:cs="Traditional Arabic"/>
          <w:sz w:val="22"/>
          <w:szCs w:val="22"/>
        </w:rPr>
      </w:pPr>
    </w:p>
    <w:p w14:paraId="7F79D74C" w14:textId="77777777" w:rsidR="00005C44" w:rsidRPr="002B7205" w:rsidRDefault="00005C44" w:rsidP="00005C44">
      <w:pPr>
        <w:rPr>
          <w:rFonts w:ascii="Calibri" w:hAnsi="Calibri" w:cs="Calibri"/>
          <w:caps/>
          <w:lang w:bidi="ar-EG"/>
        </w:rPr>
      </w:pPr>
      <w:r>
        <w:rPr>
          <w:rFonts w:ascii="Calibri" w:hAnsi="Calibri" w:cs="Calibri"/>
          <w:lang w:bidi="ar-EG"/>
        </w:rPr>
        <w:t xml:space="preserve">- It is recorded in “At-Tarikh Al-Kabir” of Ibn Abi Khaithamah (Second volume 1/407/1461): [My father related to us: He said: Ya’qub bin Ibrahim related to us: He said: Muhammad bin Abdullah the nephew of Ibn Shihab related to us from his paternal uncle: He said: ‘Urwah bin Az-Zubair informed me: That ‘Iyad bin </w:t>
      </w:r>
      <w:proofErr w:type="spellStart"/>
      <w:r>
        <w:rPr>
          <w:rFonts w:ascii="Calibri" w:hAnsi="Calibri" w:cs="Calibri"/>
          <w:lang w:bidi="ar-EG"/>
        </w:rPr>
        <w:t>Ghanm</w:t>
      </w:r>
      <w:proofErr w:type="spellEnd"/>
      <w:r>
        <w:rPr>
          <w:rFonts w:ascii="Calibri" w:hAnsi="Calibri" w:cs="Calibri"/>
          <w:lang w:bidi="ar-EG"/>
        </w:rPr>
        <w:t xml:space="preserve"> and Hisham bin Hakeem bin Hizaam passed by an official in Homs whilst he was punishing Nabateans under the sun in relation to the Jizyah. One of them then said to the official: </w:t>
      </w:r>
      <w:r w:rsidRPr="003E247E">
        <w:rPr>
          <w:rFonts w:ascii="Calibri" w:hAnsi="Calibri" w:cs="Calibri"/>
          <w:lang w:bidi="ar-EG"/>
        </w:rPr>
        <w:t xml:space="preserve">“What is this O so and so? I heard the Messenger of Allah </w:t>
      </w:r>
      <w:r w:rsidRPr="003E247E">
        <w:rPr>
          <w:rFonts w:ascii="Calibri" w:hAnsi="Calibri" w:cs="Calibri" w:hint="cs"/>
          <w:rtl/>
          <w:lang w:bidi="ar-EG"/>
        </w:rPr>
        <w:t>ﷺ</w:t>
      </w:r>
      <w:r w:rsidRPr="003E247E">
        <w:rPr>
          <w:rFonts w:ascii="Calibri" w:hAnsi="Calibri" w:cs="Calibri"/>
          <w:lang w:bidi="ar-EG"/>
        </w:rPr>
        <w:t xml:space="preserve"> say: “Verily, Allah </w:t>
      </w:r>
      <w:r>
        <w:rPr>
          <w:rFonts w:ascii="Calibri" w:hAnsi="Calibri" w:cs="Calibri"/>
          <w:lang w:bidi="ar-EG"/>
        </w:rPr>
        <w:t xml:space="preserve">will </w:t>
      </w:r>
      <w:r w:rsidRPr="003E247E">
        <w:rPr>
          <w:rFonts w:ascii="Calibri" w:hAnsi="Calibri" w:cs="Calibri"/>
          <w:lang w:bidi="ar-EG"/>
        </w:rPr>
        <w:t xml:space="preserve">punish </w:t>
      </w:r>
      <w:r>
        <w:rPr>
          <w:rFonts w:ascii="Calibri" w:hAnsi="Calibri" w:cs="Calibri"/>
          <w:lang w:bidi="ar-EG"/>
        </w:rPr>
        <w:t>those</w:t>
      </w:r>
      <w:r w:rsidRPr="003E247E">
        <w:rPr>
          <w:rFonts w:ascii="Calibri" w:hAnsi="Calibri" w:cs="Calibri"/>
          <w:lang w:bidi="ar-EG"/>
        </w:rPr>
        <w:t xml:space="preserve"> who punish the people in the Dunya (worldly life)””].</w:t>
      </w:r>
      <w:r>
        <w:rPr>
          <w:rFonts w:ascii="Calibri" w:hAnsi="Calibri" w:cs="Calibri"/>
          <w:lang w:bidi="ar-EG"/>
        </w:rPr>
        <w:t xml:space="preserve"> He then said: [This is how the Ibn Akhi (nephew) of Az-</w:t>
      </w:r>
      <w:proofErr w:type="spellStart"/>
      <w:r>
        <w:rPr>
          <w:rFonts w:ascii="Calibri" w:hAnsi="Calibri" w:cs="Calibri"/>
          <w:lang w:bidi="ar-EG"/>
        </w:rPr>
        <w:t>Zuhriy</w:t>
      </w:r>
      <w:proofErr w:type="spellEnd"/>
      <w:r>
        <w:rPr>
          <w:rFonts w:ascii="Calibri" w:hAnsi="Calibri" w:cs="Calibri"/>
          <w:lang w:bidi="ar-EG"/>
        </w:rPr>
        <w:t xml:space="preserve"> stated it and he did not make clear in his Hadith whom the one saying this was]. </w:t>
      </w:r>
    </w:p>
    <w:p w14:paraId="00457ED1" w14:textId="77777777" w:rsidR="00005C44" w:rsidRPr="00507ED9" w:rsidRDefault="00005C44" w:rsidP="00005C44">
      <w:pPr>
        <w:rPr>
          <w:rFonts w:ascii="Traditional Arabic" w:hAnsi="Traditional Arabic" w:cs="Traditional Arabic"/>
          <w:sz w:val="22"/>
          <w:szCs w:val="22"/>
          <w:rtl/>
        </w:rPr>
      </w:pPr>
    </w:p>
    <w:p w14:paraId="051EC35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ورجال الإسناد أئمة ثقات أثبات مشاهير ما عدا ابن أخي ابن شهاب: وهو محمد بن عبد الله بن مسلم بن شهاب الزهري، ابن أخي الزهري الإمام المعروف، مختلف فيه. قال الإمام أحمد، لا بأس به، وقال مرة: صالح الحديث، ووثقه أبو داود: ثقة سمعت أحمد يثني عليه، وأثنى عليه يحي بن معين. وقال ابن عدي: لم أرى بحديثه بأساً، ولا رأيت له حديثاً منكراً فأذكره، إذا روى عنه ثقة. وقال أبو حاتم، ليس بالقوى، يكتب حديثه (أي للاختبار). وقال يحي بن معين مرة: ضعيف. وقال مرة أخرى: ليس بذاك القوى. وقال مرة: صالح. وقال مرة: ضعيف لا يحتج به. قال: وأما محمد بن يحي فجعله من الطبقة الثانية من أصحاب الزهري، مع أسامة بن زيد، وابن إسحق، وابن أويس، وفليح؛ وقال محمد بن يحي: (إذا اختلف أصحاب الطبقة الثانية كان المفزع إلى أصحاب الطبقة الأولى). وقال ابن حبان: كان ردئ الحفظ، وكثير الوهم. وقال الحاكم: إنما أخرج له مسلم في الاستشهاد. وقد لخص الحافظ ابن حجر حاله في التقريب فقال: (صدوق، له أوهام). </w:t>
      </w:r>
    </w:p>
    <w:p w14:paraId="08378E10" w14:textId="77777777" w:rsidR="00005C44" w:rsidRDefault="00005C44" w:rsidP="00005C44">
      <w:pPr>
        <w:rPr>
          <w:rFonts w:ascii="Traditional Arabic" w:hAnsi="Traditional Arabic" w:cs="Traditional Arabic"/>
          <w:sz w:val="22"/>
          <w:szCs w:val="22"/>
        </w:rPr>
      </w:pPr>
    </w:p>
    <w:p w14:paraId="5651ADED" w14:textId="77777777" w:rsidR="00005C44" w:rsidRDefault="00005C44" w:rsidP="00005C44">
      <w:pPr>
        <w:rPr>
          <w:rFonts w:ascii="Calibri" w:hAnsi="Calibri" w:cs="Calibri"/>
          <w:lang w:bidi="ar-EG"/>
        </w:rPr>
      </w:pPr>
      <w:r>
        <w:rPr>
          <w:rFonts w:ascii="Calibri" w:hAnsi="Calibri" w:cs="Calibri"/>
          <w:lang w:bidi="ar-EG"/>
        </w:rPr>
        <w:t>The narrators in this Isnad are all known reliable and trusted (</w:t>
      </w:r>
      <w:proofErr w:type="spellStart"/>
      <w:r>
        <w:rPr>
          <w:rFonts w:ascii="Calibri" w:hAnsi="Calibri" w:cs="Calibri"/>
          <w:lang w:bidi="ar-EG"/>
        </w:rPr>
        <w:t>Thiqaat</w:t>
      </w:r>
      <w:proofErr w:type="spellEnd"/>
      <w:r>
        <w:rPr>
          <w:rFonts w:ascii="Calibri" w:hAnsi="Calibri" w:cs="Calibri"/>
          <w:lang w:bidi="ar-EG"/>
        </w:rPr>
        <w:t xml:space="preserve"> and </w:t>
      </w:r>
      <w:proofErr w:type="spellStart"/>
      <w:r>
        <w:rPr>
          <w:rFonts w:ascii="Calibri" w:hAnsi="Calibri" w:cs="Calibri"/>
          <w:lang w:bidi="ar-EG"/>
        </w:rPr>
        <w:t>Athbaat</w:t>
      </w:r>
      <w:proofErr w:type="spellEnd"/>
      <w:r>
        <w:rPr>
          <w:rFonts w:ascii="Calibri" w:hAnsi="Calibri" w:cs="Calibri"/>
          <w:lang w:bidi="ar-EG"/>
        </w:rPr>
        <w:t xml:space="preserve">) narrators </w:t>
      </w:r>
      <w:proofErr w:type="gramStart"/>
      <w:r>
        <w:rPr>
          <w:rFonts w:ascii="Calibri" w:hAnsi="Calibri" w:cs="Calibri"/>
          <w:lang w:bidi="ar-EG"/>
        </w:rPr>
        <w:t>with the exception of</w:t>
      </w:r>
      <w:proofErr w:type="gramEnd"/>
      <w:r>
        <w:rPr>
          <w:rFonts w:ascii="Calibri" w:hAnsi="Calibri" w:cs="Calibri"/>
          <w:lang w:bidi="ar-EG"/>
        </w:rPr>
        <w:t xml:space="preserve"> the nephew (Ibn Akh) of Ibn Shihab (i.e., Az-</w:t>
      </w:r>
      <w:proofErr w:type="spellStart"/>
      <w:r>
        <w:rPr>
          <w:rFonts w:ascii="Calibri" w:hAnsi="Calibri" w:cs="Calibri"/>
          <w:lang w:bidi="ar-EG"/>
        </w:rPr>
        <w:t>Zuhriy</w:t>
      </w:r>
      <w:proofErr w:type="spellEnd"/>
      <w:r>
        <w:rPr>
          <w:rFonts w:ascii="Calibri" w:hAnsi="Calibri" w:cs="Calibri"/>
          <w:lang w:bidi="ar-EG"/>
        </w:rPr>
        <w:t>): He (i.e., the nephew) is Muhammad bin Abdullah bin Muslim bin Shihab Az-</w:t>
      </w:r>
      <w:proofErr w:type="spellStart"/>
      <w:r>
        <w:rPr>
          <w:rFonts w:ascii="Calibri" w:hAnsi="Calibri" w:cs="Calibri"/>
          <w:lang w:bidi="ar-EG"/>
        </w:rPr>
        <w:t>Zuhriy</w:t>
      </w:r>
      <w:proofErr w:type="spellEnd"/>
      <w:r>
        <w:rPr>
          <w:rFonts w:ascii="Calibri" w:hAnsi="Calibri" w:cs="Calibri"/>
          <w:lang w:bidi="ar-EG"/>
        </w:rPr>
        <w:t>, the nephew of Az-</w:t>
      </w:r>
      <w:proofErr w:type="spellStart"/>
      <w:r>
        <w:rPr>
          <w:rFonts w:ascii="Calibri" w:hAnsi="Calibri" w:cs="Calibri"/>
          <w:lang w:bidi="ar-EG"/>
        </w:rPr>
        <w:t>Zuhriy</w:t>
      </w:r>
      <w:proofErr w:type="spellEnd"/>
      <w:r>
        <w:rPr>
          <w:rFonts w:ascii="Calibri" w:hAnsi="Calibri" w:cs="Calibri"/>
          <w:lang w:bidi="ar-EG"/>
        </w:rPr>
        <w:t xml:space="preserve"> the renowned Imam. There is disagreement concerning him (i.e., his status). Al-Imam Ahmad said: [There is no issue with him (i.e., nothing problematic)] and on another occasion he stated: [(He is) Saalih Al-Hadith (i.e., his Hadith are acceptable)]. Abu Dawud declared him to be </w:t>
      </w:r>
      <w:proofErr w:type="spellStart"/>
      <w:r>
        <w:rPr>
          <w:rFonts w:ascii="Calibri" w:hAnsi="Calibri" w:cs="Calibri"/>
          <w:lang w:bidi="ar-EG"/>
        </w:rPr>
        <w:t>Thiqah</w:t>
      </w:r>
      <w:proofErr w:type="spellEnd"/>
      <w:r>
        <w:rPr>
          <w:rFonts w:ascii="Calibri" w:hAnsi="Calibri" w:cs="Calibri"/>
          <w:lang w:bidi="ar-EG"/>
        </w:rPr>
        <w:t xml:space="preserve"> (trusted and reliable), stating: [(He is) </w:t>
      </w:r>
      <w:proofErr w:type="spellStart"/>
      <w:r>
        <w:rPr>
          <w:rFonts w:ascii="Calibri" w:hAnsi="Calibri" w:cs="Calibri"/>
          <w:lang w:bidi="ar-EG"/>
        </w:rPr>
        <w:t>Thiqah</w:t>
      </w:r>
      <w:proofErr w:type="spellEnd"/>
      <w:r>
        <w:rPr>
          <w:rFonts w:ascii="Calibri" w:hAnsi="Calibri" w:cs="Calibri"/>
          <w:lang w:bidi="ar-EG"/>
        </w:rPr>
        <w:t xml:space="preserve">. I heard Ahmad commend him and Yahya bin </w:t>
      </w:r>
      <w:proofErr w:type="spellStart"/>
      <w:r>
        <w:rPr>
          <w:rFonts w:ascii="Calibri" w:hAnsi="Calibri" w:cs="Calibri"/>
          <w:lang w:bidi="ar-EG"/>
        </w:rPr>
        <w:t>Ma’een</w:t>
      </w:r>
      <w:proofErr w:type="spellEnd"/>
      <w:r>
        <w:rPr>
          <w:rFonts w:ascii="Calibri" w:hAnsi="Calibri" w:cs="Calibri"/>
          <w:lang w:bidi="ar-EG"/>
        </w:rPr>
        <w:t xml:space="preserve"> (also) commended him]. Ibn ‘Adiy stated: [I have not seen anything problematic with his </w:t>
      </w:r>
      <w:proofErr w:type="gramStart"/>
      <w:r>
        <w:rPr>
          <w:rFonts w:ascii="Calibri" w:hAnsi="Calibri" w:cs="Calibri"/>
          <w:lang w:bidi="ar-EG"/>
        </w:rPr>
        <w:t>Hadith</w:t>
      </w:r>
      <w:proofErr w:type="gramEnd"/>
      <w:r>
        <w:rPr>
          <w:rFonts w:ascii="Calibri" w:hAnsi="Calibri" w:cs="Calibri"/>
          <w:lang w:bidi="ar-EG"/>
        </w:rPr>
        <w:t xml:space="preserve"> and I have not seen a </w:t>
      </w:r>
      <w:proofErr w:type="spellStart"/>
      <w:r>
        <w:rPr>
          <w:rFonts w:ascii="Calibri" w:hAnsi="Calibri" w:cs="Calibri"/>
          <w:lang w:bidi="ar-EG"/>
        </w:rPr>
        <w:t>Munkar</w:t>
      </w:r>
      <w:proofErr w:type="spellEnd"/>
      <w:r>
        <w:rPr>
          <w:rFonts w:ascii="Calibri" w:hAnsi="Calibri" w:cs="Calibri"/>
          <w:lang w:bidi="ar-EG"/>
        </w:rPr>
        <w:t xml:space="preserve"> (rejectable) Hadith attributed to him worthy of mentioning when a </w:t>
      </w:r>
      <w:proofErr w:type="spellStart"/>
      <w:r>
        <w:rPr>
          <w:rFonts w:ascii="Calibri" w:hAnsi="Calibri" w:cs="Calibri"/>
          <w:lang w:bidi="ar-EG"/>
        </w:rPr>
        <w:t>Thiqah</w:t>
      </w:r>
      <w:proofErr w:type="spellEnd"/>
      <w:r>
        <w:rPr>
          <w:rFonts w:ascii="Calibri" w:hAnsi="Calibri" w:cs="Calibri"/>
          <w:lang w:bidi="ar-EG"/>
        </w:rPr>
        <w:t xml:space="preserve"> has related from him].  Abu Hatim stated: [He is not </w:t>
      </w:r>
      <w:proofErr w:type="gramStart"/>
      <w:r>
        <w:rPr>
          <w:rFonts w:ascii="Calibri" w:hAnsi="Calibri" w:cs="Calibri"/>
          <w:lang w:bidi="ar-EG"/>
        </w:rPr>
        <w:t>strong</w:t>
      </w:r>
      <w:proofErr w:type="gramEnd"/>
      <w:r>
        <w:rPr>
          <w:rFonts w:ascii="Calibri" w:hAnsi="Calibri" w:cs="Calibri"/>
          <w:lang w:bidi="ar-EG"/>
        </w:rPr>
        <w:t xml:space="preserve"> but his Hadith are recorded (i.e., for examination)]. Yahya bin </w:t>
      </w:r>
      <w:proofErr w:type="spellStart"/>
      <w:r>
        <w:rPr>
          <w:rFonts w:ascii="Calibri" w:hAnsi="Calibri" w:cs="Calibri"/>
          <w:lang w:bidi="ar-EG"/>
        </w:rPr>
        <w:t>Ma’een</w:t>
      </w:r>
      <w:proofErr w:type="spellEnd"/>
      <w:r>
        <w:rPr>
          <w:rFonts w:ascii="Calibri" w:hAnsi="Calibri" w:cs="Calibri"/>
          <w:lang w:bidi="ar-EG"/>
        </w:rPr>
        <w:t xml:space="preserve"> said on one occasion: [(He is) </w:t>
      </w:r>
      <w:proofErr w:type="spellStart"/>
      <w:r>
        <w:rPr>
          <w:rFonts w:ascii="Calibri" w:hAnsi="Calibri" w:cs="Calibri"/>
          <w:lang w:bidi="ar-EG"/>
        </w:rPr>
        <w:t>Da’eef</w:t>
      </w:r>
      <w:proofErr w:type="spellEnd"/>
      <w:r>
        <w:rPr>
          <w:rFonts w:ascii="Calibri" w:hAnsi="Calibri" w:cs="Calibri"/>
          <w:lang w:bidi="ar-EG"/>
        </w:rPr>
        <w:t xml:space="preserve"> (weak)], on another occasion: [He is not that strong], another occasion: [Saalih (</w:t>
      </w:r>
      <w:r w:rsidRPr="005D7C40">
        <w:rPr>
          <w:rFonts w:ascii="Calibri" w:hAnsi="Calibri" w:cs="Calibri"/>
          <w:lang w:bidi="ar-EG"/>
        </w:rPr>
        <w:t>i.e., his Hadith are acceptable)]</w:t>
      </w:r>
      <w:r>
        <w:rPr>
          <w:rFonts w:ascii="Calibri" w:hAnsi="Calibri" w:cs="Calibri"/>
          <w:lang w:bidi="ar-EG"/>
        </w:rPr>
        <w:t xml:space="preserve"> and on another occasion he said: [</w:t>
      </w:r>
      <w:proofErr w:type="spellStart"/>
      <w:r>
        <w:rPr>
          <w:rFonts w:ascii="Calibri" w:hAnsi="Calibri" w:cs="Calibri"/>
          <w:lang w:bidi="ar-EG"/>
        </w:rPr>
        <w:t>Da’eef</w:t>
      </w:r>
      <w:proofErr w:type="spellEnd"/>
      <w:r>
        <w:rPr>
          <w:rFonts w:ascii="Calibri" w:hAnsi="Calibri" w:cs="Calibri"/>
          <w:lang w:bidi="ar-EG"/>
        </w:rPr>
        <w:t xml:space="preserve"> (weak) his Hadith are not relied upon for evidential proof]. He said: [As for Muhammad bin Yahya, then he placed him among the second generation (or tier) from the companions of Az-</w:t>
      </w:r>
      <w:proofErr w:type="spellStart"/>
      <w:r>
        <w:rPr>
          <w:rFonts w:ascii="Calibri" w:hAnsi="Calibri" w:cs="Calibri"/>
          <w:lang w:bidi="ar-EG"/>
        </w:rPr>
        <w:t>Zuhriy</w:t>
      </w:r>
      <w:proofErr w:type="spellEnd"/>
      <w:r>
        <w:rPr>
          <w:rFonts w:ascii="Calibri" w:hAnsi="Calibri" w:cs="Calibri"/>
          <w:lang w:bidi="ar-EG"/>
        </w:rPr>
        <w:t xml:space="preserve">, alongside Usamah bin Zaid, Ibn Ishaq, Ibn Uwais and </w:t>
      </w:r>
      <w:proofErr w:type="spellStart"/>
      <w:r>
        <w:rPr>
          <w:rFonts w:ascii="Calibri" w:hAnsi="Calibri" w:cs="Calibri"/>
          <w:lang w:bidi="ar-EG"/>
        </w:rPr>
        <w:t>Fulaih</w:t>
      </w:r>
      <w:proofErr w:type="spellEnd"/>
      <w:r>
        <w:rPr>
          <w:rFonts w:ascii="Calibri" w:hAnsi="Calibri" w:cs="Calibri"/>
          <w:lang w:bidi="ar-EG"/>
        </w:rPr>
        <w:t>]. And Muhammad bin Yahya said: [W</w:t>
      </w:r>
      <w:r w:rsidRPr="000B046F">
        <w:rPr>
          <w:rFonts w:ascii="Calibri" w:hAnsi="Calibri" w:cs="Calibri"/>
          <w:lang w:bidi="ar-EG"/>
        </w:rPr>
        <w:t>hen there is a disagreement among the second</w:t>
      </w:r>
      <w:r>
        <w:rPr>
          <w:rFonts w:ascii="Calibri" w:hAnsi="Calibri" w:cs="Calibri"/>
          <w:lang w:bidi="ar-EG"/>
        </w:rPr>
        <w:t xml:space="preserve"> </w:t>
      </w:r>
      <w:proofErr w:type="spellStart"/>
      <w:r>
        <w:rPr>
          <w:rFonts w:ascii="Calibri" w:hAnsi="Calibri" w:cs="Calibri"/>
          <w:lang w:bidi="ar-EG"/>
        </w:rPr>
        <w:t>Tabaqah</w:t>
      </w:r>
      <w:proofErr w:type="spellEnd"/>
      <w:r w:rsidRPr="000B046F">
        <w:rPr>
          <w:rFonts w:ascii="Calibri" w:hAnsi="Calibri" w:cs="Calibri"/>
          <w:lang w:bidi="ar-EG"/>
        </w:rPr>
        <w:t xml:space="preserve"> </w:t>
      </w:r>
      <w:r>
        <w:rPr>
          <w:rFonts w:ascii="Calibri" w:hAnsi="Calibri" w:cs="Calibri"/>
          <w:lang w:bidi="ar-EG"/>
        </w:rPr>
        <w:t>(</w:t>
      </w:r>
      <w:r w:rsidRPr="000B046F">
        <w:rPr>
          <w:rFonts w:ascii="Calibri" w:hAnsi="Calibri" w:cs="Calibri"/>
          <w:lang w:bidi="ar-EG"/>
        </w:rPr>
        <w:t>tier</w:t>
      </w:r>
      <w:r>
        <w:rPr>
          <w:rFonts w:ascii="Calibri" w:hAnsi="Calibri" w:cs="Calibri"/>
          <w:lang w:bidi="ar-EG"/>
        </w:rPr>
        <w:t xml:space="preserve"> or generation)</w:t>
      </w:r>
      <w:r w:rsidRPr="000B046F">
        <w:rPr>
          <w:rFonts w:ascii="Calibri" w:hAnsi="Calibri" w:cs="Calibri"/>
          <w:lang w:bidi="ar-EG"/>
        </w:rPr>
        <w:t>, reference should be made to the first</w:t>
      </w:r>
      <w:r>
        <w:rPr>
          <w:rFonts w:ascii="Calibri" w:hAnsi="Calibri" w:cs="Calibri"/>
          <w:lang w:bidi="ar-EG"/>
        </w:rPr>
        <w:t xml:space="preserve"> </w:t>
      </w:r>
      <w:proofErr w:type="spellStart"/>
      <w:r>
        <w:rPr>
          <w:rFonts w:ascii="Calibri" w:hAnsi="Calibri" w:cs="Calibri"/>
          <w:lang w:bidi="ar-EG"/>
        </w:rPr>
        <w:t>Tabaqah</w:t>
      </w:r>
      <w:proofErr w:type="spellEnd"/>
      <w:r>
        <w:rPr>
          <w:rFonts w:ascii="Calibri" w:hAnsi="Calibri" w:cs="Calibri"/>
          <w:lang w:bidi="ar-EG"/>
        </w:rPr>
        <w:t xml:space="preserve"> (tier or generation)]. Ibn Hibban stated: [He was bad at retention (or </w:t>
      </w:r>
      <w:proofErr w:type="spellStart"/>
      <w:r>
        <w:rPr>
          <w:rFonts w:ascii="Calibri" w:hAnsi="Calibri" w:cs="Calibri"/>
          <w:lang w:bidi="ar-EG"/>
        </w:rPr>
        <w:t>memorisation</w:t>
      </w:r>
      <w:proofErr w:type="spellEnd"/>
      <w:r>
        <w:rPr>
          <w:rFonts w:ascii="Calibri" w:hAnsi="Calibri" w:cs="Calibri"/>
          <w:lang w:bidi="ar-EG"/>
        </w:rPr>
        <w:t xml:space="preserve">) and frequently in error]. Al-Hakim stated: [Only Muslim </w:t>
      </w:r>
      <w:r>
        <w:rPr>
          <w:rFonts w:ascii="Calibri" w:hAnsi="Calibri" w:cs="Calibri"/>
          <w:lang w:bidi="ar-EG"/>
        </w:rPr>
        <w:lastRenderedPageBreak/>
        <w:t xml:space="preserve">recorded from him as supportive evidence]. Al-Hafizh Ibn Hajar </w:t>
      </w:r>
      <w:proofErr w:type="spellStart"/>
      <w:r>
        <w:rPr>
          <w:rFonts w:ascii="Calibri" w:hAnsi="Calibri" w:cs="Calibri"/>
          <w:lang w:bidi="ar-EG"/>
        </w:rPr>
        <w:t>summarised</w:t>
      </w:r>
      <w:proofErr w:type="spellEnd"/>
      <w:r>
        <w:rPr>
          <w:rFonts w:ascii="Calibri" w:hAnsi="Calibri" w:cs="Calibri"/>
          <w:lang w:bidi="ar-EG"/>
        </w:rPr>
        <w:t xml:space="preserve"> his condition in At-</w:t>
      </w:r>
      <w:proofErr w:type="spellStart"/>
      <w:r>
        <w:rPr>
          <w:rFonts w:ascii="Calibri" w:hAnsi="Calibri" w:cs="Calibri"/>
          <w:lang w:bidi="ar-EG"/>
        </w:rPr>
        <w:t>Taqreeb</w:t>
      </w:r>
      <w:proofErr w:type="spellEnd"/>
      <w:r>
        <w:rPr>
          <w:rFonts w:ascii="Calibri" w:hAnsi="Calibri" w:cs="Calibri"/>
          <w:lang w:bidi="ar-EG"/>
        </w:rPr>
        <w:t xml:space="preserve">, stating: [Sadooq (truthful but prone to errors]. </w:t>
      </w:r>
    </w:p>
    <w:p w14:paraId="168A33E8" w14:textId="77777777" w:rsidR="00005C44" w:rsidRPr="00507ED9" w:rsidRDefault="00005C44" w:rsidP="00005C44">
      <w:pPr>
        <w:rPr>
          <w:rFonts w:ascii="Traditional Arabic" w:hAnsi="Traditional Arabic" w:cs="Traditional Arabic"/>
          <w:sz w:val="22"/>
          <w:szCs w:val="22"/>
          <w:rtl/>
        </w:rPr>
      </w:pPr>
    </w:p>
    <w:p w14:paraId="4EF5FC2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ذكر عياض بن غَنْم في هذا الحديث يبعد أن يكون مما وهم فيه ابن أخي الزهري لأنه موافق ليونس، وهو من رجالات الطبقة الأولى، ولكنهما خالفا غيرهما من رجال الطبقة الأولى في الزهري، فوجب تحرير هذا الاضطراب: </w:t>
      </w:r>
    </w:p>
    <w:p w14:paraId="4DD68EAD" w14:textId="77777777" w:rsidR="00005C44" w:rsidRDefault="00005C44" w:rsidP="00005C44">
      <w:pPr>
        <w:rPr>
          <w:rFonts w:ascii="Traditional Arabic" w:hAnsi="Traditional Arabic" w:cs="Traditional Arabic"/>
          <w:sz w:val="22"/>
          <w:szCs w:val="22"/>
        </w:rPr>
      </w:pPr>
    </w:p>
    <w:p w14:paraId="3B2C5306" w14:textId="77777777" w:rsidR="00005C44" w:rsidRDefault="00005C44" w:rsidP="00005C44">
      <w:pPr>
        <w:rPr>
          <w:rFonts w:ascii="Calibri" w:hAnsi="Calibri" w:cs="Calibri"/>
          <w:lang w:bidi="ar-EG"/>
        </w:rPr>
      </w:pPr>
      <w:r>
        <w:rPr>
          <w:rFonts w:ascii="Calibri" w:hAnsi="Calibri" w:cs="Calibri"/>
          <w:lang w:bidi="ar-EG"/>
        </w:rPr>
        <w:t xml:space="preserve">I say: The mention of ‘Iyad bin </w:t>
      </w:r>
      <w:proofErr w:type="spellStart"/>
      <w:r>
        <w:rPr>
          <w:rFonts w:ascii="Calibri" w:hAnsi="Calibri" w:cs="Calibri"/>
          <w:lang w:bidi="ar-EG"/>
        </w:rPr>
        <w:t>Ghanm</w:t>
      </w:r>
      <w:proofErr w:type="spellEnd"/>
      <w:r>
        <w:rPr>
          <w:rFonts w:ascii="Calibri" w:hAnsi="Calibri" w:cs="Calibri"/>
          <w:lang w:bidi="ar-EG"/>
        </w:rPr>
        <w:t xml:space="preserve"> in this Hadith is unlikely to be from the errors of the nephew of Az-</w:t>
      </w:r>
      <w:proofErr w:type="spellStart"/>
      <w:r>
        <w:rPr>
          <w:rFonts w:ascii="Calibri" w:hAnsi="Calibri" w:cs="Calibri"/>
          <w:lang w:bidi="ar-EG"/>
        </w:rPr>
        <w:t>Zuhriy</w:t>
      </w:r>
      <w:proofErr w:type="spellEnd"/>
      <w:r>
        <w:rPr>
          <w:rFonts w:ascii="Calibri" w:hAnsi="Calibri" w:cs="Calibri"/>
          <w:lang w:bidi="ar-EG"/>
        </w:rPr>
        <w:t xml:space="preserve"> because it aligns with what Yunus related who is from the transmitters of the first </w:t>
      </w:r>
      <w:proofErr w:type="spellStart"/>
      <w:r>
        <w:rPr>
          <w:rFonts w:ascii="Calibri" w:hAnsi="Calibri" w:cs="Calibri"/>
          <w:lang w:bidi="ar-EG"/>
        </w:rPr>
        <w:t>Tabaqah</w:t>
      </w:r>
      <w:proofErr w:type="spellEnd"/>
      <w:r>
        <w:rPr>
          <w:rFonts w:ascii="Calibri" w:hAnsi="Calibri" w:cs="Calibri"/>
          <w:lang w:bidi="ar-EG"/>
        </w:rPr>
        <w:t xml:space="preserve"> (tier or generation). However, they were contrary to other transmitters from the first tier in narrations from</w:t>
      </w:r>
      <w:r w:rsidRPr="005C4E16">
        <w:rPr>
          <w:rFonts w:ascii="Calibri" w:hAnsi="Calibri" w:cs="Calibri"/>
          <w:lang w:bidi="ar-EG"/>
        </w:rPr>
        <w:t xml:space="preserve"> A</w:t>
      </w:r>
      <w:r>
        <w:rPr>
          <w:rFonts w:ascii="Calibri" w:hAnsi="Calibri" w:cs="Calibri"/>
          <w:lang w:bidi="ar-EG"/>
        </w:rPr>
        <w:t>z</w:t>
      </w:r>
      <w:r w:rsidRPr="005C4E16">
        <w:rPr>
          <w:rFonts w:ascii="Calibri" w:hAnsi="Calibri" w:cs="Calibri"/>
          <w:lang w:bidi="ar-EG"/>
        </w:rPr>
        <w:t>-</w:t>
      </w:r>
      <w:proofErr w:type="spellStart"/>
      <w:r w:rsidRPr="005C4E16">
        <w:rPr>
          <w:rFonts w:ascii="Calibri" w:hAnsi="Calibri" w:cs="Calibri"/>
          <w:lang w:bidi="ar-EG"/>
        </w:rPr>
        <w:t>Zuhri</w:t>
      </w:r>
      <w:r>
        <w:rPr>
          <w:rFonts w:ascii="Calibri" w:hAnsi="Calibri" w:cs="Calibri"/>
          <w:lang w:bidi="ar-EG"/>
        </w:rPr>
        <w:t>y</w:t>
      </w:r>
      <w:proofErr w:type="spellEnd"/>
      <w:r>
        <w:rPr>
          <w:rFonts w:ascii="Calibri" w:hAnsi="Calibri" w:cs="Calibri"/>
          <w:lang w:bidi="ar-EG"/>
        </w:rPr>
        <w:t>. It is therefore</w:t>
      </w:r>
      <w:r w:rsidRPr="005C4E16">
        <w:rPr>
          <w:rFonts w:ascii="Calibri" w:hAnsi="Calibri" w:cs="Calibri"/>
          <w:lang w:bidi="ar-EG"/>
        </w:rPr>
        <w:t xml:space="preserve"> necessary to </w:t>
      </w:r>
      <w:proofErr w:type="spellStart"/>
      <w:r>
        <w:rPr>
          <w:rFonts w:ascii="Calibri" w:hAnsi="Calibri" w:cs="Calibri"/>
          <w:lang w:bidi="ar-EG"/>
        </w:rPr>
        <w:t>scrutinise</w:t>
      </w:r>
      <w:proofErr w:type="spellEnd"/>
      <w:r w:rsidRPr="005C4E16">
        <w:rPr>
          <w:rFonts w:ascii="Calibri" w:hAnsi="Calibri" w:cs="Calibri"/>
          <w:lang w:bidi="ar-EG"/>
        </w:rPr>
        <w:t xml:space="preserve"> this inconsistency carefully</w:t>
      </w:r>
      <w:r>
        <w:rPr>
          <w:rFonts w:ascii="Calibri" w:hAnsi="Calibri" w:cs="Calibri"/>
          <w:lang w:bidi="ar-EG"/>
        </w:rPr>
        <w:t>:</w:t>
      </w:r>
    </w:p>
    <w:p w14:paraId="2E79CE4B" w14:textId="77777777" w:rsidR="00005C44" w:rsidRPr="00507ED9" w:rsidRDefault="00005C44" w:rsidP="00005C44">
      <w:pPr>
        <w:rPr>
          <w:rFonts w:ascii="Traditional Arabic" w:hAnsi="Traditional Arabic" w:cs="Traditional Arabic"/>
          <w:sz w:val="22"/>
          <w:szCs w:val="22"/>
          <w:rtl/>
        </w:rPr>
      </w:pPr>
    </w:p>
    <w:p w14:paraId="11EBE72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ولكن جاء في صحيح مسلم (4/2018/119 - (2613)): [حَدَّثَنِي أَبُو الطَّاهِرِ، أَخْبَرَنَا ابْنُ وَهْبٍ، أَخْبَرَنِي يُونُسُ، عَنِ ابْنِ شِهَابٍ، عَنْ عُرْوَةَ بْنِ الزُّبَيْرِ، أَنَّ هِشَامَ بْنَ حَكِيمٍ، وَجَدَ </w:t>
      </w:r>
      <w:r w:rsidRPr="000F205F">
        <w:rPr>
          <w:rFonts w:ascii="Traditional Arabic" w:hAnsi="Traditional Arabic" w:cs="Traditional Arabic"/>
          <w:b/>
          <w:bCs/>
          <w:sz w:val="28"/>
          <w:szCs w:val="28"/>
          <w:u w:val="single"/>
          <w:rtl/>
        </w:rPr>
        <w:t>رَجُلًا</w:t>
      </w:r>
      <w:r w:rsidRPr="000F205F">
        <w:rPr>
          <w:rFonts w:ascii="Traditional Arabic" w:hAnsi="Traditional Arabic" w:cs="Traditional Arabic"/>
          <w:sz w:val="28"/>
          <w:szCs w:val="28"/>
          <w:rtl/>
        </w:rPr>
        <w:t xml:space="preserve"> وَهُوَ عَلَى </w:t>
      </w:r>
      <w:r w:rsidRPr="000F205F">
        <w:rPr>
          <w:rFonts w:ascii="Traditional Arabic" w:hAnsi="Traditional Arabic" w:cs="Traditional Arabic"/>
          <w:b/>
          <w:bCs/>
          <w:sz w:val="28"/>
          <w:szCs w:val="28"/>
          <w:u w:val="single"/>
          <w:rtl/>
        </w:rPr>
        <w:t>حِمْصَ</w:t>
      </w:r>
      <w:r w:rsidRPr="000F205F">
        <w:rPr>
          <w:rFonts w:ascii="Traditional Arabic" w:hAnsi="Traditional Arabic" w:cs="Traditional Arabic"/>
          <w:sz w:val="28"/>
          <w:szCs w:val="28"/>
          <w:rtl/>
        </w:rPr>
        <w:t xml:space="preserve"> يُشَمِّسُ نَاسًا مِنَ النَّبْطِ فِي أَدَاءِ الْجِزْيَةِ، فَقَالَ: مَا هَذَا؟ إِنِّي سَمِعْتُ رَسُولَ اللهِ، صلى الله عليه وسلم، يَقُولُ: «إِنَّ اللهَ يُعَذِّبُ الَّذِينَ يُعَذِّبُونَ النَّاسَ فِي الدُّنْيَا»]</w:t>
      </w:r>
    </w:p>
    <w:p w14:paraId="221020E2" w14:textId="77777777" w:rsidR="00005C44" w:rsidRDefault="00005C44" w:rsidP="00005C44">
      <w:pPr>
        <w:rPr>
          <w:rFonts w:ascii="Traditional Arabic" w:hAnsi="Traditional Arabic" w:cs="Traditional Arabic"/>
          <w:sz w:val="22"/>
          <w:szCs w:val="22"/>
        </w:rPr>
      </w:pPr>
    </w:p>
    <w:p w14:paraId="5FCA43C9" w14:textId="77777777" w:rsidR="00005C44" w:rsidRPr="001D0E3C" w:rsidRDefault="00005C44" w:rsidP="00005C44">
      <w:pPr>
        <w:rPr>
          <w:rFonts w:ascii="Traditional Arabic" w:hAnsi="Traditional Arabic" w:cs="Traditional Arabic"/>
          <w:sz w:val="22"/>
          <w:szCs w:val="22"/>
          <w:rtl/>
        </w:rPr>
      </w:pPr>
    </w:p>
    <w:p w14:paraId="6D974D0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في وهو في السنن الكبرى للبيهقي (9/345/18735): [أَخْبَرَنَا أَبُو عَبْدِ اللهِ الْحَافِظُ، وَأَبُو زَكَرِيَّا بْنُ أَبِي إِسْحَاقَ، وَأَبُو بَكْرِ بْنُ الْحَسَنِ قَالُوا: حدثنا أَبُو الْعَبَّاسِ مُحَمَّدُ بْنُ يَعْقُوبَ، أنبأ مُحَمَّدُ بْنُ عَبْدِ اللهِ بْنِ عَبْدِ الْحَكَمِ، أنبأ ابْنُ وَهْبٍ، أَخْبَرَنِي يُونُسُ بْنُ يَزِيدَ، عَنِ ابْنِ شِهَابٍ، عَنْ عُرْوَةَ، أَنَّ هِشَامَ بْنَ حَكِيمٍ رَضِيَ اللهُ عَنْهُ وَجَدَ </w:t>
      </w:r>
      <w:r w:rsidRPr="000F205F">
        <w:rPr>
          <w:rFonts w:ascii="Traditional Arabic" w:hAnsi="Traditional Arabic" w:cs="Traditional Arabic"/>
          <w:b/>
          <w:bCs/>
          <w:sz w:val="28"/>
          <w:szCs w:val="28"/>
          <w:u w:val="single"/>
          <w:rtl/>
        </w:rPr>
        <w:t>رَجُلًا</w:t>
      </w:r>
      <w:r w:rsidRPr="000F205F">
        <w:rPr>
          <w:rFonts w:ascii="Traditional Arabic" w:hAnsi="Traditional Arabic" w:cs="Traditional Arabic"/>
          <w:sz w:val="28"/>
          <w:szCs w:val="28"/>
          <w:rtl/>
        </w:rPr>
        <w:t xml:space="preserve"> وَهُوَ عَلَى </w:t>
      </w:r>
      <w:r w:rsidRPr="000F205F">
        <w:rPr>
          <w:rFonts w:ascii="Traditional Arabic" w:hAnsi="Traditional Arabic" w:cs="Traditional Arabic"/>
          <w:b/>
          <w:bCs/>
          <w:sz w:val="28"/>
          <w:szCs w:val="28"/>
          <w:u w:val="single"/>
          <w:rtl/>
        </w:rPr>
        <w:t>حِمْصَ</w:t>
      </w:r>
      <w:r w:rsidRPr="000F205F">
        <w:rPr>
          <w:rFonts w:ascii="Traditional Arabic" w:hAnsi="Traditional Arabic" w:cs="Traditional Arabic"/>
          <w:sz w:val="28"/>
          <w:szCs w:val="28"/>
          <w:rtl/>
        </w:rPr>
        <w:t xml:space="preserve"> يُشَمِّسُ نَاسًا مِنَ الْقِبْطِ فِي أَدَاءِ الْجِزْيَةِ فَقَالَ: مَا هَذَا؟ إِنِّي سَمِعْتُ رَسُولَ اللهِ، صلى الله عليه وسلم، يَقُولُ: (إِنَّ اللهَ يُعَذِّبُ الَّذِينَ يُعَذِّبُونَ النَّاسَ فِي الدُّنْيَا)]؛ وقال البيهقي: (رَوَاهُ مُسْلِمٌ فِي الصَّحِيحِ عَنْ أَبِي الطَّاهِرِ، عَنِ ابْنِ وَهْبٍ)</w:t>
      </w:r>
    </w:p>
    <w:p w14:paraId="60724182" w14:textId="77777777" w:rsidR="00005C44" w:rsidRDefault="00005C44" w:rsidP="00005C44">
      <w:pPr>
        <w:rPr>
          <w:rFonts w:ascii="Traditional Arabic" w:hAnsi="Traditional Arabic" w:cs="Traditional Arabic"/>
          <w:sz w:val="22"/>
          <w:szCs w:val="22"/>
        </w:rPr>
      </w:pPr>
    </w:p>
    <w:p w14:paraId="1A47F4C4" w14:textId="77777777" w:rsidR="00005C44" w:rsidRDefault="00005C44" w:rsidP="00005C44">
      <w:pPr>
        <w:rPr>
          <w:rFonts w:ascii="Calibri" w:hAnsi="Calibri" w:cs="Calibri"/>
          <w:lang w:bidi="ar-EG"/>
        </w:rPr>
      </w:pPr>
      <w:r>
        <w:rPr>
          <w:rFonts w:ascii="Calibri" w:hAnsi="Calibri" w:cs="Calibri"/>
          <w:lang w:bidi="ar-EG"/>
        </w:rPr>
        <w:t>- It is also recorded in “As-Sunan Al-Kubra” of Al-</w:t>
      </w:r>
      <w:proofErr w:type="spellStart"/>
      <w:r>
        <w:rPr>
          <w:rFonts w:ascii="Calibri" w:hAnsi="Calibri" w:cs="Calibri"/>
          <w:lang w:bidi="ar-EG"/>
        </w:rPr>
        <w:t>Baihaqiy</w:t>
      </w:r>
      <w:proofErr w:type="spellEnd"/>
      <w:r>
        <w:rPr>
          <w:rFonts w:ascii="Calibri" w:hAnsi="Calibri" w:cs="Calibri"/>
          <w:lang w:bidi="ar-EG"/>
        </w:rPr>
        <w:t xml:space="preserve"> (9/345/18735): [Abu Abdullah Al-Hafizh, Abu Zakariya bin Abi Ishaq and Abu Bakr bin Al-Hasan informed us: They said: Abu Al-‘Abbas Muhammad bin Ya’qub related to us: Muhammad bin Abdullah bin Abdul Hakam informed: Ibn Wahb informed: Yunus bin Yazid informed me from Ibn Shihab, from ‘Urwah: That Hisham bin Hakeem, may Allah be pleased with him, found </w:t>
      </w:r>
      <w:r w:rsidRPr="00E43611">
        <w:rPr>
          <w:rFonts w:ascii="Calibri" w:hAnsi="Calibri" w:cs="Calibri"/>
          <w:b/>
          <w:bCs/>
          <w:u w:val="single"/>
          <w:lang w:bidi="ar-EG"/>
        </w:rPr>
        <w:t>a man</w:t>
      </w:r>
      <w:r>
        <w:rPr>
          <w:rFonts w:ascii="Calibri" w:hAnsi="Calibri" w:cs="Calibri"/>
          <w:lang w:bidi="ar-EG"/>
        </w:rPr>
        <w:t xml:space="preserve"> who was in authority over </w:t>
      </w:r>
      <w:r w:rsidRPr="00E43611">
        <w:rPr>
          <w:rFonts w:ascii="Calibri" w:hAnsi="Calibri" w:cs="Calibri"/>
          <w:b/>
          <w:bCs/>
          <w:u w:val="single"/>
          <w:lang w:bidi="ar-EG"/>
        </w:rPr>
        <w:t>Homs</w:t>
      </w:r>
      <w:r>
        <w:rPr>
          <w:rFonts w:ascii="Calibri" w:hAnsi="Calibri" w:cs="Calibri"/>
          <w:lang w:bidi="ar-EG"/>
        </w:rPr>
        <w:t xml:space="preserve"> punishing people of the Copts under the sun in relation to the paying of the Jizyah. He then said: “What’s this? Indeed, I heard the Messenger of Allah </w:t>
      </w:r>
      <w:r>
        <w:rPr>
          <w:rFonts w:ascii="Calibri" w:hAnsi="Calibri" w:cs="Calibri" w:hint="cs"/>
          <w:rtl/>
          <w:lang w:bidi="ar-EG"/>
        </w:rPr>
        <w:t>ﷺ</w:t>
      </w:r>
      <w:r>
        <w:rPr>
          <w:rFonts w:ascii="Calibri" w:hAnsi="Calibri" w:cs="Calibri"/>
          <w:lang w:bidi="ar-EG"/>
        </w:rPr>
        <w:t xml:space="preserve"> say: “Indeed, Allah will punish those who punish the people in the worldly life”]. Al-</w:t>
      </w:r>
      <w:proofErr w:type="spellStart"/>
      <w:r>
        <w:rPr>
          <w:rFonts w:ascii="Calibri" w:hAnsi="Calibri" w:cs="Calibri"/>
          <w:lang w:bidi="ar-EG"/>
        </w:rPr>
        <w:t>Baihaqiy</w:t>
      </w:r>
      <w:proofErr w:type="spellEnd"/>
      <w:r>
        <w:rPr>
          <w:rFonts w:ascii="Calibri" w:hAnsi="Calibri" w:cs="Calibri"/>
          <w:lang w:bidi="ar-EG"/>
        </w:rPr>
        <w:t xml:space="preserve"> stated: [Muslim related it in his Sahih from Abu At-Taahir, from Ibn Wahb]. </w:t>
      </w:r>
    </w:p>
    <w:p w14:paraId="5585C331" w14:textId="77777777" w:rsidR="00005C44" w:rsidRPr="001D0E3C" w:rsidRDefault="00005C44" w:rsidP="00005C44">
      <w:pPr>
        <w:rPr>
          <w:rFonts w:ascii="Traditional Arabic" w:hAnsi="Traditional Arabic" w:cs="Traditional Arabic"/>
          <w:sz w:val="22"/>
          <w:szCs w:val="22"/>
          <w:rtl/>
        </w:rPr>
      </w:pPr>
    </w:p>
    <w:p w14:paraId="079E0D4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وهو في الجزء الرابع من الثقفيات للقاسم بن الفضل الثقفي [مخطوط (ن) (ص: 14/29)]: [... حدثنا أبو زكريا يحيى بن إبراهيم بن محمد بن يحيى المزكي حدثنا محمد بن يعقوب بن يوسف الأصم أنبأ محمد بن عبد الله بن عبد الحكم أنبأ عبد الله بن وهب أخبرني يونس بن يزيد عن ابن شهاب عن عروة أن هشام بن حكيم وجد رجلا وهو على حمص يُشَمِّسُ نَاسًا مِنَ النَّبْطِ فِي أَدَاءِ الْجِزْيَةِ فَقَالَ مَا هَذَا إِنِّي سَمِعْتُ رَسُولَ اللهِ، صلى الله عليه وسلم، يَقُولُ: إِنَّ اللَّهَ يُعَذِّبُ الَّذِينَ يُعَذِّبُونَ النَّاسَ فِي الدُّنْيَا]؛ ثم قال: (هذا حديث صحيح من حديث ابن شهاب الزهري انفرد مسلم بإخراجه فرواه في كتابه عن أبي الطاهر عن ابن وهب، ووقع لنا عاليا، كأني سمعته من صاحب مسلم وهشام بن حكيم بن حزام هو جملة الصحابة الذين انفرد مسلم بإخراج حديثه دون البخاري ولم يخرج مسلم له إلا هذا الحديث الواحد).</w:t>
      </w:r>
    </w:p>
    <w:p w14:paraId="5570853B" w14:textId="77777777" w:rsidR="00005C44" w:rsidRDefault="00005C44" w:rsidP="00005C44">
      <w:pPr>
        <w:rPr>
          <w:rFonts w:ascii="Traditional Arabic" w:hAnsi="Traditional Arabic" w:cs="Traditional Arabic"/>
          <w:sz w:val="22"/>
          <w:szCs w:val="22"/>
        </w:rPr>
      </w:pPr>
    </w:p>
    <w:p w14:paraId="58B40EDC" w14:textId="77777777" w:rsidR="00005C44" w:rsidRDefault="00005C44" w:rsidP="00005C44">
      <w:pPr>
        <w:rPr>
          <w:rFonts w:ascii="Calibri" w:hAnsi="Calibri" w:cs="Calibri"/>
          <w:lang w:bidi="ar-EG"/>
        </w:rPr>
      </w:pPr>
      <w:r>
        <w:rPr>
          <w:rFonts w:ascii="Calibri" w:hAnsi="Calibri" w:cs="Calibri"/>
          <w:lang w:bidi="ar-EG"/>
        </w:rPr>
        <w:lastRenderedPageBreak/>
        <w:t>- It was mentioned in the fourth volume of “Ath-</w:t>
      </w:r>
      <w:proofErr w:type="spellStart"/>
      <w:r>
        <w:rPr>
          <w:rFonts w:ascii="Calibri" w:hAnsi="Calibri" w:cs="Calibri"/>
          <w:lang w:bidi="ar-EG"/>
        </w:rPr>
        <w:t>Thaqafaiyaat</w:t>
      </w:r>
      <w:proofErr w:type="spellEnd"/>
      <w:r>
        <w:rPr>
          <w:rFonts w:ascii="Calibri" w:hAnsi="Calibri" w:cs="Calibri"/>
          <w:lang w:bidi="ar-EG"/>
        </w:rPr>
        <w:t>” of Al-Qaasim bin Al-Fadl Ath-</w:t>
      </w:r>
      <w:proofErr w:type="spellStart"/>
      <w:r>
        <w:rPr>
          <w:rFonts w:ascii="Calibri" w:hAnsi="Calibri" w:cs="Calibri"/>
          <w:lang w:bidi="ar-EG"/>
        </w:rPr>
        <w:t>Thaqafiy</w:t>
      </w:r>
      <w:proofErr w:type="spellEnd"/>
      <w:r>
        <w:rPr>
          <w:rFonts w:ascii="Calibri" w:hAnsi="Calibri" w:cs="Calibri"/>
          <w:lang w:bidi="ar-EG"/>
        </w:rPr>
        <w:t xml:space="preserve"> (14/29): [… Abu Zakariya Yahya bin Ibrahim bin Muhammad bin Yahya Al-</w:t>
      </w:r>
      <w:proofErr w:type="spellStart"/>
      <w:r>
        <w:rPr>
          <w:rFonts w:ascii="Calibri" w:hAnsi="Calibri" w:cs="Calibri"/>
          <w:lang w:bidi="ar-EG"/>
        </w:rPr>
        <w:t>Muzakkiy</w:t>
      </w:r>
      <w:proofErr w:type="spellEnd"/>
      <w:r>
        <w:rPr>
          <w:rFonts w:ascii="Calibri" w:hAnsi="Calibri" w:cs="Calibri"/>
          <w:lang w:bidi="ar-EG"/>
        </w:rPr>
        <w:t xml:space="preserve"> related to us: Muhammad bin Ya’qub bin Yusuf Al-</w:t>
      </w:r>
      <w:proofErr w:type="spellStart"/>
      <w:r>
        <w:rPr>
          <w:rFonts w:ascii="Calibri" w:hAnsi="Calibri" w:cs="Calibri"/>
          <w:lang w:bidi="ar-EG"/>
        </w:rPr>
        <w:t>Asamm</w:t>
      </w:r>
      <w:proofErr w:type="spellEnd"/>
      <w:r>
        <w:rPr>
          <w:rFonts w:ascii="Calibri" w:hAnsi="Calibri" w:cs="Calibri"/>
          <w:lang w:bidi="ar-EG"/>
        </w:rPr>
        <w:t xml:space="preserve"> related to us: Muhammad bin Abdullah bin Abdul Hakam informed: Abdullah bin Wahb informed: Yunus bin Yazid informed me from Ibn Shihab, from ‘Urwah: </w:t>
      </w:r>
      <w:r w:rsidRPr="009B571C">
        <w:rPr>
          <w:rFonts w:ascii="Calibri" w:hAnsi="Calibri" w:cs="Calibri"/>
          <w:lang w:bidi="ar-EG"/>
        </w:rPr>
        <w:t>That Hisham bin Hakeem</w:t>
      </w:r>
      <w:r>
        <w:rPr>
          <w:rFonts w:ascii="Calibri" w:hAnsi="Calibri" w:cs="Calibri"/>
          <w:lang w:bidi="ar-EG"/>
        </w:rPr>
        <w:t xml:space="preserve"> </w:t>
      </w:r>
      <w:r w:rsidRPr="009B571C">
        <w:rPr>
          <w:rFonts w:ascii="Calibri" w:hAnsi="Calibri" w:cs="Calibri"/>
          <w:lang w:bidi="ar-EG"/>
        </w:rPr>
        <w:t xml:space="preserve">found a man who was in authority over Homs punishing people of the </w:t>
      </w:r>
      <w:r>
        <w:rPr>
          <w:rFonts w:ascii="Calibri" w:hAnsi="Calibri" w:cs="Calibri"/>
          <w:lang w:bidi="ar-EG"/>
        </w:rPr>
        <w:t xml:space="preserve">Nabateans </w:t>
      </w:r>
      <w:r w:rsidRPr="009B571C">
        <w:rPr>
          <w:rFonts w:ascii="Calibri" w:hAnsi="Calibri" w:cs="Calibri"/>
          <w:lang w:bidi="ar-EG"/>
        </w:rPr>
        <w:t>under the s</w:t>
      </w:r>
      <w:r>
        <w:rPr>
          <w:rFonts w:ascii="Calibri" w:hAnsi="Calibri" w:cs="Calibri"/>
          <w:lang w:bidi="ar-EG"/>
        </w:rPr>
        <w:t>u</w:t>
      </w:r>
      <w:r w:rsidRPr="009B571C">
        <w:rPr>
          <w:rFonts w:ascii="Calibri" w:hAnsi="Calibri" w:cs="Calibri"/>
          <w:lang w:bidi="ar-EG"/>
        </w:rPr>
        <w:t xml:space="preserve">n in relation to the paying of the Jizyah. He then said: “What’s this? Indeed, I heard the Messenger of Allah </w:t>
      </w:r>
      <w:r w:rsidRPr="009B571C">
        <w:rPr>
          <w:rFonts w:ascii="Calibri" w:hAnsi="Calibri" w:cs="Calibri" w:hint="cs"/>
          <w:rtl/>
          <w:lang w:bidi="ar-EG"/>
        </w:rPr>
        <w:t>ﷺ</w:t>
      </w:r>
      <w:r w:rsidRPr="009B571C">
        <w:rPr>
          <w:rFonts w:ascii="Calibri" w:hAnsi="Calibri" w:cs="Calibri"/>
          <w:lang w:bidi="ar-EG"/>
        </w:rPr>
        <w:t xml:space="preserve"> say: </w:t>
      </w:r>
      <w:r>
        <w:rPr>
          <w:rFonts w:ascii="Calibri" w:hAnsi="Calibri" w:cs="Calibri"/>
          <w:lang w:bidi="ar-EG"/>
        </w:rPr>
        <w:t>“</w:t>
      </w:r>
      <w:r w:rsidRPr="009B571C">
        <w:rPr>
          <w:rFonts w:ascii="Calibri" w:hAnsi="Calibri" w:cs="Calibri"/>
          <w:lang w:bidi="ar-EG"/>
        </w:rPr>
        <w:t>Indeed, Allah will punish those who punish the people in the worldly life”].</w:t>
      </w:r>
      <w:r>
        <w:rPr>
          <w:rFonts w:ascii="Calibri" w:hAnsi="Calibri" w:cs="Calibri"/>
          <w:lang w:bidi="ar-EG"/>
        </w:rPr>
        <w:t xml:space="preserve"> He then stated: [This is a Sahih Hadith from the Hadith of Ibn Shihab Az-</w:t>
      </w:r>
      <w:proofErr w:type="spellStart"/>
      <w:r>
        <w:rPr>
          <w:rFonts w:ascii="Calibri" w:hAnsi="Calibri" w:cs="Calibri"/>
          <w:lang w:bidi="ar-EG"/>
        </w:rPr>
        <w:t>Zuhriy</w:t>
      </w:r>
      <w:proofErr w:type="spellEnd"/>
      <w:r>
        <w:rPr>
          <w:rFonts w:ascii="Calibri" w:hAnsi="Calibri" w:cs="Calibri"/>
          <w:lang w:bidi="ar-EG"/>
        </w:rPr>
        <w:t xml:space="preserve"> whom Muslim was alone in recording. He related it </w:t>
      </w:r>
      <w:proofErr w:type="gramStart"/>
      <w:r>
        <w:rPr>
          <w:rFonts w:ascii="Calibri" w:hAnsi="Calibri" w:cs="Calibri"/>
          <w:lang w:bidi="ar-EG"/>
        </w:rPr>
        <w:t>in</w:t>
      </w:r>
      <w:proofErr w:type="gramEnd"/>
      <w:r>
        <w:rPr>
          <w:rFonts w:ascii="Calibri" w:hAnsi="Calibri" w:cs="Calibri"/>
          <w:lang w:bidi="ar-EG"/>
        </w:rPr>
        <w:t xml:space="preserve"> his book </w:t>
      </w:r>
      <w:proofErr w:type="gramStart"/>
      <w:r>
        <w:rPr>
          <w:rFonts w:ascii="Calibri" w:hAnsi="Calibri" w:cs="Calibri"/>
          <w:lang w:bidi="ar-EG"/>
        </w:rPr>
        <w:t>from</w:t>
      </w:r>
      <w:proofErr w:type="gramEnd"/>
      <w:r>
        <w:rPr>
          <w:rFonts w:ascii="Calibri" w:hAnsi="Calibri" w:cs="Calibri"/>
          <w:lang w:bidi="ar-EG"/>
        </w:rPr>
        <w:t xml:space="preserve"> Abu At-Taahir from Ibn Wahb.</w:t>
      </w:r>
      <w:r w:rsidRPr="000E50CD">
        <w:t xml:space="preserve"> </w:t>
      </w:r>
      <w:r>
        <w:t>I</w:t>
      </w:r>
      <w:r w:rsidRPr="000E50CD">
        <w:rPr>
          <w:rFonts w:ascii="Calibri" w:hAnsi="Calibri" w:cs="Calibri"/>
          <w:lang w:bidi="ar-EG"/>
        </w:rPr>
        <w:t>t reached us through a high chain, as if I heard it from a companion of Muslim.</w:t>
      </w:r>
      <w:r>
        <w:rPr>
          <w:rFonts w:ascii="Calibri" w:hAnsi="Calibri" w:cs="Calibri"/>
          <w:lang w:bidi="ar-EG"/>
        </w:rPr>
        <w:t xml:space="preserve"> And</w:t>
      </w:r>
      <w:r w:rsidRPr="000E50CD">
        <w:rPr>
          <w:rFonts w:ascii="Calibri" w:hAnsi="Calibri" w:cs="Calibri"/>
          <w:lang w:bidi="ar-EG"/>
        </w:rPr>
        <w:t xml:space="preserve"> Hisham </w:t>
      </w:r>
      <w:r>
        <w:rPr>
          <w:rFonts w:ascii="Calibri" w:hAnsi="Calibri" w:cs="Calibri"/>
          <w:lang w:bidi="ar-EG"/>
        </w:rPr>
        <w:t>bin</w:t>
      </w:r>
      <w:r w:rsidRPr="000E50CD">
        <w:rPr>
          <w:rFonts w:ascii="Calibri" w:hAnsi="Calibri" w:cs="Calibri"/>
          <w:lang w:bidi="ar-EG"/>
        </w:rPr>
        <w:t xml:space="preserve"> Hak</w:t>
      </w:r>
      <w:r>
        <w:rPr>
          <w:rFonts w:ascii="Calibri" w:hAnsi="Calibri" w:cs="Calibri"/>
          <w:lang w:bidi="ar-EG"/>
        </w:rPr>
        <w:t>ee</w:t>
      </w:r>
      <w:r w:rsidRPr="000E50CD">
        <w:rPr>
          <w:rFonts w:ascii="Calibri" w:hAnsi="Calibri" w:cs="Calibri"/>
          <w:lang w:bidi="ar-EG"/>
        </w:rPr>
        <w:t xml:space="preserve">m </w:t>
      </w:r>
      <w:r>
        <w:rPr>
          <w:rFonts w:ascii="Calibri" w:hAnsi="Calibri" w:cs="Calibri"/>
          <w:lang w:bidi="ar-EG"/>
        </w:rPr>
        <w:t>bin</w:t>
      </w:r>
      <w:r w:rsidRPr="000E50CD">
        <w:rPr>
          <w:rFonts w:ascii="Calibri" w:hAnsi="Calibri" w:cs="Calibri"/>
          <w:lang w:bidi="ar-EG"/>
        </w:rPr>
        <w:t xml:space="preserve"> Hizam is among the group of Companions whose </w:t>
      </w:r>
      <w:r>
        <w:rPr>
          <w:rFonts w:ascii="Calibri" w:hAnsi="Calibri" w:cs="Calibri"/>
          <w:lang w:bidi="ar-EG"/>
        </w:rPr>
        <w:t>H</w:t>
      </w:r>
      <w:r w:rsidRPr="000E50CD">
        <w:rPr>
          <w:rFonts w:ascii="Calibri" w:hAnsi="Calibri" w:cs="Calibri"/>
          <w:lang w:bidi="ar-EG"/>
        </w:rPr>
        <w:t xml:space="preserve">adith Muslim </w:t>
      </w:r>
      <w:r>
        <w:rPr>
          <w:rFonts w:ascii="Calibri" w:hAnsi="Calibri" w:cs="Calibri"/>
          <w:lang w:bidi="ar-EG"/>
        </w:rPr>
        <w:t>was alone in narrating</w:t>
      </w:r>
      <w:r w:rsidRPr="000E50CD">
        <w:rPr>
          <w:rFonts w:ascii="Calibri" w:hAnsi="Calibri" w:cs="Calibri"/>
          <w:lang w:bidi="ar-EG"/>
        </w:rPr>
        <w:t xml:space="preserve"> </w:t>
      </w:r>
      <w:r>
        <w:rPr>
          <w:rFonts w:ascii="Calibri" w:hAnsi="Calibri" w:cs="Calibri"/>
          <w:lang w:bidi="ar-EG"/>
        </w:rPr>
        <w:t>and</w:t>
      </w:r>
      <w:r w:rsidRPr="000E50CD">
        <w:rPr>
          <w:rFonts w:ascii="Calibri" w:hAnsi="Calibri" w:cs="Calibri"/>
          <w:lang w:bidi="ar-EG"/>
        </w:rPr>
        <w:t xml:space="preserve"> </w:t>
      </w:r>
      <w:r>
        <w:rPr>
          <w:rFonts w:ascii="Calibri" w:hAnsi="Calibri" w:cs="Calibri"/>
          <w:lang w:bidi="ar-EG"/>
        </w:rPr>
        <w:t>from whom A</w:t>
      </w:r>
      <w:r w:rsidRPr="000E50CD">
        <w:rPr>
          <w:rFonts w:ascii="Calibri" w:hAnsi="Calibri" w:cs="Calibri"/>
          <w:lang w:bidi="ar-EG"/>
        </w:rPr>
        <w:t>l-Bukhari</w:t>
      </w:r>
      <w:r>
        <w:rPr>
          <w:rFonts w:ascii="Calibri" w:hAnsi="Calibri" w:cs="Calibri"/>
          <w:lang w:bidi="ar-EG"/>
        </w:rPr>
        <w:t xml:space="preserve"> did not relate</w:t>
      </w:r>
      <w:r w:rsidRPr="000E50CD">
        <w:rPr>
          <w:rFonts w:ascii="Calibri" w:hAnsi="Calibri" w:cs="Calibri"/>
          <w:lang w:bidi="ar-EG"/>
        </w:rPr>
        <w:t>. Muslim only</w:t>
      </w:r>
      <w:r>
        <w:rPr>
          <w:rFonts w:ascii="Calibri" w:hAnsi="Calibri" w:cs="Calibri"/>
          <w:lang w:bidi="ar-EG"/>
        </w:rPr>
        <w:t xml:space="preserve"> recorded</w:t>
      </w:r>
      <w:r w:rsidRPr="000E50CD">
        <w:rPr>
          <w:rFonts w:ascii="Calibri" w:hAnsi="Calibri" w:cs="Calibri"/>
          <w:lang w:bidi="ar-EG"/>
        </w:rPr>
        <w:t xml:space="preserve"> this single </w:t>
      </w:r>
      <w:r>
        <w:rPr>
          <w:rFonts w:ascii="Calibri" w:hAnsi="Calibri" w:cs="Calibri"/>
          <w:lang w:bidi="ar-EG"/>
        </w:rPr>
        <w:t>H</w:t>
      </w:r>
      <w:r w:rsidRPr="000E50CD">
        <w:rPr>
          <w:rFonts w:ascii="Calibri" w:hAnsi="Calibri" w:cs="Calibri"/>
          <w:lang w:bidi="ar-EG"/>
        </w:rPr>
        <w:t>adith from him</w:t>
      </w:r>
      <w:r>
        <w:rPr>
          <w:rFonts w:ascii="Calibri" w:hAnsi="Calibri" w:cs="Calibri"/>
          <w:lang w:bidi="ar-EG"/>
        </w:rPr>
        <w:t xml:space="preserve">]. </w:t>
      </w:r>
    </w:p>
    <w:p w14:paraId="0EAAF361" w14:textId="77777777" w:rsidR="00005C44" w:rsidRPr="001D0E3C" w:rsidRDefault="00005C44" w:rsidP="00005C44">
      <w:pPr>
        <w:rPr>
          <w:rFonts w:ascii="Traditional Arabic" w:hAnsi="Traditional Arabic" w:cs="Traditional Arabic"/>
          <w:sz w:val="22"/>
          <w:szCs w:val="22"/>
          <w:rtl/>
        </w:rPr>
      </w:pPr>
    </w:p>
    <w:p w14:paraId="4F47817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وهذه لا تحل الإشكالية والظاهر أن الاضطراب من يونس، فهو لم يحفظ كما ينبغي، ورواية عبد الله بن وهب أولى بالتقديم لأنه يقول: (أخبرني)، فهي من كتاب يونس، وكتاب يونس صحيح مقدم على حفظه، فلا بد إذاً من النظر في الطرق الأخرى عن الزهري: </w:t>
      </w:r>
    </w:p>
    <w:p w14:paraId="053E9909" w14:textId="77777777" w:rsidR="00005C44" w:rsidRDefault="00005C44" w:rsidP="00005C44">
      <w:pPr>
        <w:rPr>
          <w:rFonts w:ascii="Traditional Arabic" w:hAnsi="Traditional Arabic" w:cs="Traditional Arabic"/>
          <w:sz w:val="22"/>
          <w:szCs w:val="22"/>
        </w:rPr>
      </w:pPr>
    </w:p>
    <w:p w14:paraId="4D81A9D6" w14:textId="77777777" w:rsidR="00005C44" w:rsidRDefault="00005C44" w:rsidP="00005C44">
      <w:pPr>
        <w:rPr>
          <w:rFonts w:ascii="Calibri" w:hAnsi="Calibri" w:cs="Calibri"/>
          <w:lang w:bidi="ar-EG"/>
        </w:rPr>
      </w:pPr>
      <w:r>
        <w:rPr>
          <w:rFonts w:ascii="Calibri" w:hAnsi="Calibri" w:cs="Calibri"/>
          <w:lang w:bidi="ar-EG"/>
        </w:rPr>
        <w:t xml:space="preserve">I say: </w:t>
      </w:r>
      <w:r w:rsidRPr="002D0E53">
        <w:rPr>
          <w:rFonts w:ascii="Calibri" w:hAnsi="Calibri" w:cs="Calibri"/>
          <w:lang w:bidi="ar-EG"/>
        </w:rPr>
        <w:t xml:space="preserve">This does not resolve the issue, and it appears that the confusion stems from Yunus, as he did not preserve it as he should have. The narration of </w:t>
      </w:r>
      <w:r>
        <w:rPr>
          <w:rFonts w:ascii="Calibri" w:hAnsi="Calibri" w:cs="Calibri"/>
          <w:lang w:bidi="ar-EG"/>
        </w:rPr>
        <w:t>Abdullah</w:t>
      </w:r>
      <w:r w:rsidRPr="002D0E53">
        <w:rPr>
          <w:rFonts w:ascii="Calibri" w:hAnsi="Calibri" w:cs="Calibri"/>
          <w:lang w:bidi="ar-EG"/>
        </w:rPr>
        <w:t xml:space="preserve"> </w:t>
      </w:r>
      <w:r>
        <w:rPr>
          <w:rFonts w:ascii="Calibri" w:hAnsi="Calibri" w:cs="Calibri"/>
          <w:lang w:bidi="ar-EG"/>
        </w:rPr>
        <w:t xml:space="preserve">bin </w:t>
      </w:r>
      <w:r w:rsidRPr="002D0E53">
        <w:rPr>
          <w:rFonts w:ascii="Calibri" w:hAnsi="Calibri" w:cs="Calibri"/>
          <w:lang w:bidi="ar-EG"/>
        </w:rPr>
        <w:t>Wahb deserves precedence, because he says: “He informed me”</w:t>
      </w:r>
      <w:r>
        <w:rPr>
          <w:rFonts w:ascii="Calibri" w:hAnsi="Calibri" w:cs="Calibri"/>
          <w:lang w:bidi="ar-EG"/>
        </w:rPr>
        <w:t xml:space="preserve"> (</w:t>
      </w:r>
      <w:r w:rsidRPr="009668DF">
        <w:rPr>
          <w:rFonts w:ascii="Calibri" w:hAnsi="Calibri" w:cs="Calibri" w:hint="cs"/>
          <w:rtl/>
          <w:lang w:bidi="ar-EG"/>
        </w:rPr>
        <w:t>أ</w:t>
      </w:r>
      <w:r>
        <w:rPr>
          <w:rFonts w:ascii="Calibri" w:hAnsi="Calibri" w:cs="Calibri" w:hint="cs"/>
          <w:rtl/>
          <w:lang w:bidi="ar-EG"/>
        </w:rPr>
        <w:t>َ</w:t>
      </w:r>
      <w:r w:rsidRPr="009668DF">
        <w:rPr>
          <w:rFonts w:ascii="Calibri" w:hAnsi="Calibri" w:cs="Calibri" w:hint="cs"/>
          <w:rtl/>
          <w:lang w:bidi="ar-EG"/>
        </w:rPr>
        <w:t>خ</w:t>
      </w:r>
      <w:r>
        <w:rPr>
          <w:rFonts w:ascii="Calibri" w:hAnsi="Calibri" w:cs="Calibri" w:hint="cs"/>
          <w:rtl/>
          <w:lang w:bidi="ar-EG"/>
        </w:rPr>
        <w:t>ْ</w:t>
      </w:r>
      <w:r w:rsidRPr="009668DF">
        <w:rPr>
          <w:rFonts w:ascii="Calibri" w:hAnsi="Calibri" w:cs="Calibri" w:hint="cs"/>
          <w:rtl/>
          <w:lang w:bidi="ar-EG"/>
        </w:rPr>
        <w:t>ب</w:t>
      </w:r>
      <w:r>
        <w:rPr>
          <w:rFonts w:ascii="Calibri" w:hAnsi="Calibri" w:cs="Calibri" w:hint="cs"/>
          <w:rtl/>
          <w:lang w:bidi="ar-EG"/>
        </w:rPr>
        <w:t>َ</w:t>
      </w:r>
      <w:r w:rsidRPr="009668DF">
        <w:rPr>
          <w:rFonts w:ascii="Calibri" w:hAnsi="Calibri" w:cs="Calibri" w:hint="cs"/>
          <w:rtl/>
          <w:lang w:bidi="ar-EG"/>
        </w:rPr>
        <w:t>ر</w:t>
      </w:r>
      <w:r>
        <w:rPr>
          <w:rFonts w:ascii="Calibri" w:hAnsi="Calibri" w:cs="Calibri" w:hint="cs"/>
          <w:rtl/>
          <w:lang w:bidi="ar-EG"/>
        </w:rPr>
        <w:t>َ</w:t>
      </w:r>
      <w:r w:rsidRPr="009668DF">
        <w:rPr>
          <w:rFonts w:ascii="Calibri" w:hAnsi="Calibri" w:cs="Calibri" w:hint="cs"/>
          <w:rtl/>
          <w:lang w:bidi="ar-EG"/>
        </w:rPr>
        <w:t>ن</w:t>
      </w:r>
      <w:r>
        <w:rPr>
          <w:rFonts w:ascii="Calibri" w:hAnsi="Calibri" w:cs="Calibri" w:hint="cs"/>
          <w:rtl/>
          <w:lang w:bidi="ar-EG"/>
        </w:rPr>
        <w:t>ِ</w:t>
      </w:r>
      <w:r w:rsidRPr="009668DF">
        <w:rPr>
          <w:rFonts w:ascii="Calibri" w:hAnsi="Calibri" w:cs="Calibri" w:hint="cs"/>
          <w:rtl/>
          <w:lang w:bidi="ar-EG"/>
        </w:rPr>
        <w:t>ي</w:t>
      </w:r>
      <w:r w:rsidRPr="009668DF">
        <w:rPr>
          <w:rFonts w:ascii="Calibri" w:hAnsi="Calibri" w:cs="Calibri"/>
          <w:lang w:bidi="ar-EG"/>
        </w:rPr>
        <w:t xml:space="preserve"> </w:t>
      </w:r>
      <w:r>
        <w:rPr>
          <w:rFonts w:ascii="Calibri" w:hAnsi="Calibri" w:cs="Calibri"/>
          <w:lang w:bidi="ar-EG"/>
        </w:rPr>
        <w:t xml:space="preserve">- </w:t>
      </w:r>
      <w:proofErr w:type="spellStart"/>
      <w:r>
        <w:rPr>
          <w:rFonts w:ascii="Calibri" w:hAnsi="Calibri" w:cs="Calibri"/>
          <w:lang w:bidi="ar-EG"/>
        </w:rPr>
        <w:t>Akhbaraniy</w:t>
      </w:r>
      <w:proofErr w:type="spellEnd"/>
      <w:r>
        <w:rPr>
          <w:rFonts w:ascii="Calibri" w:hAnsi="Calibri" w:cs="Calibri"/>
          <w:lang w:bidi="ar-EG"/>
        </w:rPr>
        <w:t>)</w:t>
      </w:r>
      <w:r w:rsidRPr="002D0E53">
        <w:rPr>
          <w:rFonts w:ascii="Calibri" w:hAnsi="Calibri" w:cs="Calibri"/>
          <w:lang w:bidi="ar-EG"/>
        </w:rPr>
        <w:t xml:space="preserve"> indicating that it is from Yunus’s book. The written record of Yunus is sound and preferred over his memory. </w:t>
      </w:r>
      <w:r>
        <w:rPr>
          <w:rFonts w:ascii="Calibri" w:hAnsi="Calibri" w:cs="Calibri"/>
          <w:lang w:bidi="ar-EG"/>
        </w:rPr>
        <w:t>It</w:t>
      </w:r>
      <w:r w:rsidRPr="002D0E53">
        <w:rPr>
          <w:rFonts w:ascii="Calibri" w:hAnsi="Calibri" w:cs="Calibri"/>
          <w:lang w:bidi="ar-EG"/>
        </w:rPr>
        <w:t xml:space="preserve"> is</w:t>
      </w:r>
      <w:r>
        <w:rPr>
          <w:rFonts w:ascii="Calibri" w:hAnsi="Calibri" w:cs="Calibri"/>
          <w:lang w:bidi="ar-EG"/>
        </w:rPr>
        <w:t xml:space="preserve"> therefore</w:t>
      </w:r>
      <w:r w:rsidRPr="002D0E53">
        <w:rPr>
          <w:rFonts w:ascii="Calibri" w:hAnsi="Calibri" w:cs="Calibri"/>
          <w:lang w:bidi="ar-EG"/>
        </w:rPr>
        <w:t xml:space="preserve"> necessary to examine the other </w:t>
      </w:r>
      <w:r>
        <w:rPr>
          <w:rFonts w:ascii="Calibri" w:hAnsi="Calibri" w:cs="Calibri"/>
          <w:lang w:bidi="ar-EG"/>
        </w:rPr>
        <w:t>paths related</w:t>
      </w:r>
      <w:r w:rsidRPr="002D0E53">
        <w:rPr>
          <w:rFonts w:ascii="Calibri" w:hAnsi="Calibri" w:cs="Calibri"/>
          <w:lang w:bidi="ar-EG"/>
        </w:rPr>
        <w:t xml:space="preserve"> </w:t>
      </w:r>
      <w:proofErr w:type="gramStart"/>
      <w:r w:rsidRPr="002D0E53">
        <w:rPr>
          <w:rFonts w:ascii="Calibri" w:hAnsi="Calibri" w:cs="Calibri"/>
          <w:lang w:bidi="ar-EG"/>
        </w:rPr>
        <w:t>from</w:t>
      </w:r>
      <w:proofErr w:type="gramEnd"/>
      <w:r w:rsidRPr="002D0E53">
        <w:rPr>
          <w:rFonts w:ascii="Calibri" w:hAnsi="Calibri" w:cs="Calibri"/>
          <w:lang w:bidi="ar-EG"/>
        </w:rPr>
        <w:t xml:space="preserve"> al-</w:t>
      </w:r>
      <w:proofErr w:type="spellStart"/>
      <w:r w:rsidRPr="002D0E53">
        <w:rPr>
          <w:rFonts w:ascii="Calibri" w:hAnsi="Calibri" w:cs="Calibri"/>
          <w:lang w:bidi="ar-EG"/>
        </w:rPr>
        <w:t>Zuhri</w:t>
      </w:r>
      <w:r>
        <w:rPr>
          <w:rFonts w:ascii="Calibri" w:hAnsi="Calibri" w:cs="Calibri"/>
          <w:lang w:bidi="ar-EG"/>
        </w:rPr>
        <w:t>y</w:t>
      </w:r>
      <w:proofErr w:type="spellEnd"/>
      <w:r>
        <w:rPr>
          <w:rFonts w:ascii="Calibri" w:hAnsi="Calibri" w:cs="Calibri"/>
          <w:lang w:bidi="ar-EG"/>
        </w:rPr>
        <w:t>:</w:t>
      </w:r>
    </w:p>
    <w:p w14:paraId="025D6018" w14:textId="77777777" w:rsidR="00005C44" w:rsidRPr="00F10B56" w:rsidRDefault="00005C44" w:rsidP="00005C44">
      <w:pPr>
        <w:rPr>
          <w:rFonts w:ascii="Traditional Arabic" w:hAnsi="Traditional Arabic" w:cs="Traditional Arabic"/>
          <w:sz w:val="22"/>
          <w:szCs w:val="22"/>
          <w:rtl/>
        </w:rPr>
      </w:pPr>
    </w:p>
    <w:p w14:paraId="533C3B0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فقد جاء في مسند أحمد [ط الرسالة (24/52/15335)] بإسناد صحيح على شرط الشيخين: [حَدَّثَنَا أَبُو الْيَمَانِ، أَخْبَرَنَا شُعَيْبٌ، عَنِ الزُّهْرِيِّ، أَخْبَرَنِي عُرْوَةُ بْنُ الزُّبَيْرِ، أَنَّ هِشَامَ بْنَ حَكِيمِ بْنِ حِزَامٍ، وَجَدَ </w:t>
      </w:r>
      <w:r w:rsidRPr="000F205F">
        <w:rPr>
          <w:rFonts w:ascii="Traditional Arabic" w:hAnsi="Traditional Arabic" w:cs="Traditional Arabic"/>
          <w:b/>
          <w:bCs/>
          <w:sz w:val="28"/>
          <w:szCs w:val="28"/>
          <w:u w:val="single"/>
          <w:rtl/>
        </w:rPr>
        <w:t>عِيَاضَ بْنَ غَنْمٍ وَهُوَ عَلَى حِمْصَ</w:t>
      </w:r>
      <w:r w:rsidRPr="000F205F">
        <w:rPr>
          <w:rFonts w:ascii="Traditional Arabic" w:hAnsi="Traditional Arabic" w:cs="Traditional Arabic"/>
          <w:sz w:val="28"/>
          <w:szCs w:val="28"/>
          <w:rtl/>
        </w:rPr>
        <w:t xml:space="preserve"> يُشَمِّسُ نَاسًا مِنَ النَّبَطِ، فِي أَدَاءِ الْجِزْيَةِ، فَقَالَ لَهُ هِشَامٌ: مَا هَذَا يَا عِيَاضُ؟ إِنِّي سَمِعْتُ رَسُولَ اللهِ، صلى الله عليه وسلم، يَقُولُ: (إِنَّ اللهَ تَبَارَكَ وَتَعَالَى يُعَذِّبُ الَّذِينَ يُعَذِّبُونَ النَّاسَ فِي الدُّنْيَا)] </w:t>
      </w:r>
    </w:p>
    <w:p w14:paraId="48B1723B" w14:textId="77777777" w:rsidR="00005C44" w:rsidRDefault="00005C44" w:rsidP="00005C44">
      <w:pPr>
        <w:rPr>
          <w:rFonts w:ascii="Traditional Arabic" w:hAnsi="Traditional Arabic" w:cs="Traditional Arabic"/>
          <w:sz w:val="22"/>
          <w:szCs w:val="22"/>
        </w:rPr>
      </w:pPr>
    </w:p>
    <w:p w14:paraId="5A78277C" w14:textId="77777777" w:rsidR="00005C44" w:rsidRDefault="00005C44" w:rsidP="00005C44">
      <w:pPr>
        <w:rPr>
          <w:rFonts w:ascii="Calibri" w:hAnsi="Calibri" w:cs="Calibri"/>
          <w:lang w:bidi="ar-EG"/>
        </w:rPr>
      </w:pPr>
      <w:r>
        <w:rPr>
          <w:rFonts w:ascii="Calibri" w:hAnsi="Calibri" w:cs="Calibri"/>
          <w:lang w:bidi="ar-EG"/>
        </w:rPr>
        <w:t>- The following came recorded in the “</w:t>
      </w:r>
      <w:proofErr w:type="spellStart"/>
      <w:r>
        <w:rPr>
          <w:rFonts w:ascii="Calibri" w:hAnsi="Calibri" w:cs="Calibri"/>
          <w:lang w:bidi="ar-EG"/>
        </w:rPr>
        <w:t>Musnad</w:t>
      </w:r>
      <w:proofErr w:type="spellEnd"/>
      <w:r>
        <w:rPr>
          <w:rFonts w:ascii="Calibri" w:hAnsi="Calibri" w:cs="Calibri"/>
          <w:lang w:bidi="ar-EG"/>
        </w:rPr>
        <w:t>” of Ahmad (</w:t>
      </w:r>
      <w:proofErr w:type="spellStart"/>
      <w:r>
        <w:rPr>
          <w:rFonts w:ascii="Calibri" w:hAnsi="Calibri" w:cs="Calibri"/>
          <w:lang w:bidi="ar-EG"/>
        </w:rPr>
        <w:t>Risalah</w:t>
      </w:r>
      <w:proofErr w:type="spellEnd"/>
      <w:r>
        <w:rPr>
          <w:rFonts w:ascii="Calibri" w:hAnsi="Calibri" w:cs="Calibri"/>
          <w:lang w:bidi="ar-EG"/>
        </w:rPr>
        <w:t xml:space="preserve"> Edition: 24/52/15335) with a Sahih Isnad upon the conditions of the two Sheikhs (Al-Bukhari and Muslim): [Abu Al-Yamaan related to us: Shu’aib informed us from Az-</w:t>
      </w:r>
      <w:proofErr w:type="spellStart"/>
      <w:r>
        <w:rPr>
          <w:rFonts w:ascii="Calibri" w:hAnsi="Calibri" w:cs="Calibri"/>
          <w:lang w:bidi="ar-EG"/>
        </w:rPr>
        <w:t>Zuhriy</w:t>
      </w:r>
      <w:proofErr w:type="spellEnd"/>
      <w:r>
        <w:rPr>
          <w:rFonts w:ascii="Calibri" w:hAnsi="Calibri" w:cs="Calibri"/>
          <w:lang w:bidi="ar-EG"/>
        </w:rPr>
        <w:t xml:space="preserve">: ‘Urwah informed me: That Hisham bin Hakeem bin Hizam found </w:t>
      </w:r>
      <w:r w:rsidRPr="00F320DE">
        <w:rPr>
          <w:rFonts w:ascii="Calibri" w:hAnsi="Calibri" w:cs="Calibri"/>
          <w:b/>
          <w:bCs/>
          <w:u w:val="single"/>
          <w:lang w:bidi="ar-EG"/>
        </w:rPr>
        <w:t xml:space="preserve">‘Iyad bin </w:t>
      </w:r>
      <w:proofErr w:type="spellStart"/>
      <w:r w:rsidRPr="00E80D40">
        <w:rPr>
          <w:rFonts w:ascii="Calibri" w:hAnsi="Calibri" w:cs="Calibri"/>
          <w:b/>
          <w:bCs/>
          <w:lang w:bidi="ar-EG"/>
        </w:rPr>
        <w:t>Ghanm</w:t>
      </w:r>
      <w:proofErr w:type="spellEnd"/>
      <w:r w:rsidRPr="00E80D40">
        <w:rPr>
          <w:rFonts w:ascii="Calibri" w:hAnsi="Calibri" w:cs="Calibri"/>
          <w:b/>
          <w:bCs/>
          <w:lang w:bidi="ar-EG"/>
        </w:rPr>
        <w:t xml:space="preserve"> whilst he was in</w:t>
      </w:r>
      <w:r>
        <w:rPr>
          <w:rFonts w:ascii="Calibri" w:hAnsi="Calibri" w:cs="Calibri"/>
          <w:b/>
          <w:bCs/>
          <w:lang w:bidi="ar-EG"/>
        </w:rPr>
        <w:t xml:space="preserve"> the position of</w:t>
      </w:r>
      <w:r w:rsidRPr="00E80D40">
        <w:rPr>
          <w:rFonts w:ascii="Calibri" w:hAnsi="Calibri" w:cs="Calibri"/>
          <w:b/>
          <w:bCs/>
          <w:lang w:bidi="ar-EG"/>
        </w:rPr>
        <w:t xml:space="preserve"> authority over Homs</w:t>
      </w:r>
      <w:r w:rsidRPr="00E80D40">
        <w:rPr>
          <w:rFonts w:ascii="Calibri" w:hAnsi="Calibri" w:cs="Calibri"/>
          <w:lang w:bidi="ar-EG"/>
        </w:rPr>
        <w:t xml:space="preserve"> </w:t>
      </w:r>
      <w:r>
        <w:rPr>
          <w:rFonts w:ascii="Calibri" w:hAnsi="Calibri" w:cs="Calibri"/>
          <w:lang w:bidi="ar-EG"/>
        </w:rPr>
        <w:t xml:space="preserve">punishing people from the Nabateans under the sun in relation to the payment of the Jizyah. Hisham then said to him: What is this O ‘Iyad? </w:t>
      </w:r>
      <w:r w:rsidRPr="006B3917">
        <w:rPr>
          <w:rFonts w:ascii="Calibri" w:hAnsi="Calibri" w:cs="Calibri"/>
          <w:lang w:bidi="ar-EG"/>
        </w:rPr>
        <w:t xml:space="preserve">Indeed, I heard the Messenger of Allah </w:t>
      </w:r>
      <w:r w:rsidRPr="006B3917">
        <w:rPr>
          <w:rFonts w:ascii="Calibri" w:hAnsi="Calibri" w:cs="Calibri" w:hint="cs"/>
          <w:rtl/>
          <w:lang w:bidi="ar-EG"/>
        </w:rPr>
        <w:t>ﷺ</w:t>
      </w:r>
      <w:r w:rsidRPr="006B3917">
        <w:rPr>
          <w:rFonts w:ascii="Calibri" w:hAnsi="Calibri" w:cs="Calibri"/>
          <w:lang w:bidi="ar-EG"/>
        </w:rPr>
        <w:t xml:space="preserve"> say: </w:t>
      </w:r>
      <w:r>
        <w:rPr>
          <w:rFonts w:ascii="Calibri" w:hAnsi="Calibri" w:cs="Calibri"/>
          <w:lang w:bidi="ar-EG"/>
        </w:rPr>
        <w:t>“</w:t>
      </w:r>
      <w:r w:rsidRPr="006B3917">
        <w:rPr>
          <w:rFonts w:ascii="Calibri" w:hAnsi="Calibri" w:cs="Calibri"/>
          <w:lang w:bidi="ar-EG"/>
        </w:rPr>
        <w:t>Indeed, Allah</w:t>
      </w:r>
      <w:r>
        <w:rPr>
          <w:rFonts w:ascii="Calibri" w:hAnsi="Calibri" w:cs="Calibri"/>
          <w:lang w:bidi="ar-EG"/>
        </w:rPr>
        <w:t>, Blessed and Exalted be he,</w:t>
      </w:r>
      <w:r w:rsidRPr="006B3917">
        <w:rPr>
          <w:rFonts w:ascii="Calibri" w:hAnsi="Calibri" w:cs="Calibri"/>
          <w:lang w:bidi="ar-EG"/>
        </w:rPr>
        <w:t xml:space="preserve"> will punish those who punish the people in the worldly life”].</w:t>
      </w:r>
    </w:p>
    <w:p w14:paraId="4E8FA905" w14:textId="77777777" w:rsidR="00005C44" w:rsidRDefault="00005C44" w:rsidP="00005C44">
      <w:pPr>
        <w:rPr>
          <w:rFonts w:ascii="Calibri" w:hAnsi="Calibri" w:cs="Calibri"/>
          <w:lang w:bidi="ar-EG"/>
        </w:rPr>
      </w:pPr>
    </w:p>
    <w:p w14:paraId="7854110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في مسند الشاميين للطبراني (4/206/3111) بإسناد صحيح: [حَدَّثَنَا أَبُو زُرْعَةَ، حَدَّثَنَا أَبُو الْيَمَانِ، أَخْبَرَنَا شُعَيْبٌ، عَنِ الزُّهْرِيِّ، أَخْبَرَنِي عُرْوَةُ بْنُ الزُّبَيْرِ، أَنَّ هِشَامَ بْنَ حَكِيمِ بْنِ حِزَامٍ، وَجَدَ </w:t>
      </w:r>
      <w:r w:rsidRPr="000F205F">
        <w:rPr>
          <w:rFonts w:ascii="Traditional Arabic" w:hAnsi="Traditional Arabic" w:cs="Traditional Arabic"/>
          <w:b/>
          <w:bCs/>
          <w:sz w:val="28"/>
          <w:szCs w:val="28"/>
          <w:u w:val="single"/>
          <w:rtl/>
        </w:rPr>
        <w:t>عِيَاضَ بْنَ غَنْمٍ وَهُوَ عَلَى حِمْصَ</w:t>
      </w:r>
      <w:r w:rsidRPr="000F205F">
        <w:rPr>
          <w:rFonts w:ascii="Traditional Arabic" w:hAnsi="Traditional Arabic" w:cs="Traditional Arabic"/>
          <w:sz w:val="28"/>
          <w:szCs w:val="28"/>
          <w:rtl/>
        </w:rPr>
        <w:t xml:space="preserve"> شَمَّسَ أُنَاسًا مِنَ النَّبَطِ فِي أَدَاءِ جِزْيَةٍ، فَقَالَ لَهُ هِشَامٌ: مَا هَذَا يَا عِيَاضُ؟ إِنِّي سَمِعْتُ رَسُولَ اللَّهِ، صلى الله عليه وسلم، يَقُولُ: «إِنَّ اللَّهَ يُعَذَّبُ الَّذِينَ يُعَذِّبُونَ النَّاسَ فِي الدُّنْيَا»]</w:t>
      </w:r>
    </w:p>
    <w:p w14:paraId="4C1D8505" w14:textId="77777777" w:rsidR="00005C44" w:rsidRDefault="00005C44" w:rsidP="00005C44">
      <w:pPr>
        <w:rPr>
          <w:rFonts w:ascii="Traditional Arabic" w:hAnsi="Traditional Arabic" w:cs="Traditional Arabic"/>
          <w:sz w:val="22"/>
          <w:szCs w:val="22"/>
        </w:rPr>
      </w:pPr>
    </w:p>
    <w:p w14:paraId="2384DE12" w14:textId="77777777" w:rsidR="00005C44" w:rsidRDefault="00005C44" w:rsidP="00005C44">
      <w:pPr>
        <w:rPr>
          <w:rFonts w:ascii="Calibri" w:hAnsi="Calibri" w:cs="Calibri"/>
          <w:lang w:bidi="ar-EG"/>
        </w:rPr>
      </w:pPr>
      <w:r>
        <w:rPr>
          <w:rFonts w:ascii="Calibri" w:hAnsi="Calibri" w:cs="Calibri"/>
          <w:lang w:bidi="ar-EG"/>
        </w:rPr>
        <w:t>- It is recorded in “</w:t>
      </w:r>
      <w:proofErr w:type="spellStart"/>
      <w:r>
        <w:rPr>
          <w:rFonts w:ascii="Calibri" w:hAnsi="Calibri" w:cs="Calibri"/>
          <w:lang w:bidi="ar-EG"/>
        </w:rPr>
        <w:t>Musnad</w:t>
      </w:r>
      <w:proofErr w:type="spellEnd"/>
      <w:r>
        <w:rPr>
          <w:rFonts w:ascii="Calibri" w:hAnsi="Calibri" w:cs="Calibri"/>
          <w:lang w:bidi="ar-EG"/>
        </w:rPr>
        <w:t xml:space="preserve"> Ash-</w:t>
      </w:r>
      <w:proofErr w:type="spellStart"/>
      <w:r>
        <w:rPr>
          <w:rFonts w:ascii="Calibri" w:hAnsi="Calibri" w:cs="Calibri"/>
          <w:lang w:bidi="ar-EG"/>
        </w:rPr>
        <w:t>Shaamiyeen</w:t>
      </w:r>
      <w:proofErr w:type="spellEnd"/>
      <w:r>
        <w:rPr>
          <w:rFonts w:ascii="Calibri" w:hAnsi="Calibri" w:cs="Calibri"/>
          <w:lang w:bidi="ar-EG"/>
        </w:rPr>
        <w:t xml:space="preserve">” of At-Tabarani (4/206/3111) with a Sahih isnad: [Abu </w:t>
      </w:r>
      <w:proofErr w:type="spellStart"/>
      <w:r>
        <w:rPr>
          <w:rFonts w:ascii="Calibri" w:hAnsi="Calibri" w:cs="Calibri"/>
          <w:lang w:bidi="ar-EG"/>
        </w:rPr>
        <w:t>Zur’ah</w:t>
      </w:r>
      <w:proofErr w:type="spellEnd"/>
      <w:r>
        <w:rPr>
          <w:rFonts w:ascii="Calibri" w:hAnsi="Calibri" w:cs="Calibri"/>
          <w:lang w:bidi="ar-EG"/>
        </w:rPr>
        <w:t xml:space="preserve"> related to us: Abu Al-Yaman related to us: Shu’aib informed us from Az-</w:t>
      </w:r>
      <w:proofErr w:type="spellStart"/>
      <w:r>
        <w:rPr>
          <w:rFonts w:ascii="Calibri" w:hAnsi="Calibri" w:cs="Calibri"/>
          <w:lang w:bidi="ar-EG"/>
        </w:rPr>
        <w:t>Zuhriy</w:t>
      </w:r>
      <w:proofErr w:type="spellEnd"/>
      <w:r>
        <w:rPr>
          <w:rFonts w:ascii="Calibri" w:hAnsi="Calibri" w:cs="Calibri"/>
          <w:lang w:bidi="ar-EG"/>
        </w:rPr>
        <w:t xml:space="preserve">: ‘Urwah bin Az-Zubair informed me: </w:t>
      </w:r>
      <w:r w:rsidRPr="00207748">
        <w:rPr>
          <w:rFonts w:ascii="Calibri" w:hAnsi="Calibri" w:cs="Calibri"/>
          <w:lang w:bidi="ar-EG"/>
        </w:rPr>
        <w:t xml:space="preserve">That Hisham bin Hakeem bin Hizam found </w:t>
      </w:r>
      <w:r w:rsidRPr="00207748">
        <w:rPr>
          <w:rFonts w:ascii="Calibri" w:hAnsi="Calibri" w:cs="Calibri"/>
          <w:b/>
          <w:bCs/>
          <w:u w:val="single"/>
          <w:lang w:bidi="ar-EG"/>
        </w:rPr>
        <w:t xml:space="preserve">‘Iyad bin </w:t>
      </w:r>
      <w:proofErr w:type="spellStart"/>
      <w:r w:rsidRPr="00207748">
        <w:rPr>
          <w:rFonts w:ascii="Calibri" w:hAnsi="Calibri" w:cs="Calibri"/>
          <w:b/>
          <w:bCs/>
          <w:u w:val="single"/>
          <w:lang w:bidi="ar-EG"/>
        </w:rPr>
        <w:t>Ghanm</w:t>
      </w:r>
      <w:proofErr w:type="spellEnd"/>
      <w:r w:rsidRPr="00207748">
        <w:rPr>
          <w:rFonts w:ascii="Calibri" w:hAnsi="Calibri" w:cs="Calibri"/>
          <w:b/>
          <w:bCs/>
          <w:u w:val="single"/>
          <w:lang w:bidi="ar-EG"/>
        </w:rPr>
        <w:t xml:space="preserve"> whilst he was </w:t>
      </w:r>
      <w:r w:rsidRPr="00207748">
        <w:rPr>
          <w:rFonts w:ascii="Calibri" w:hAnsi="Calibri" w:cs="Calibri"/>
          <w:b/>
          <w:bCs/>
          <w:u w:val="single"/>
          <w:lang w:bidi="ar-EG"/>
        </w:rPr>
        <w:lastRenderedPageBreak/>
        <w:t>in the position of authority over Homs</w:t>
      </w:r>
      <w:r w:rsidRPr="00207748">
        <w:rPr>
          <w:rFonts w:ascii="Calibri" w:hAnsi="Calibri" w:cs="Calibri"/>
          <w:lang w:bidi="ar-EG"/>
        </w:rPr>
        <w:t xml:space="preserve"> punishing</w:t>
      </w:r>
      <w:r>
        <w:rPr>
          <w:rFonts w:ascii="Calibri" w:hAnsi="Calibri" w:cs="Calibri"/>
          <w:lang w:bidi="ar-EG"/>
        </w:rPr>
        <w:t xml:space="preserve"> a group of</w:t>
      </w:r>
      <w:r w:rsidRPr="00207748">
        <w:rPr>
          <w:rFonts w:ascii="Calibri" w:hAnsi="Calibri" w:cs="Calibri"/>
          <w:lang w:bidi="ar-EG"/>
        </w:rPr>
        <w:t xml:space="preserve"> people from the Nabateans under the sun in relation to the payment of Jizyah. </w:t>
      </w:r>
      <w:r>
        <w:rPr>
          <w:rFonts w:ascii="Calibri" w:hAnsi="Calibri" w:cs="Calibri"/>
          <w:lang w:bidi="ar-EG"/>
        </w:rPr>
        <w:t xml:space="preserve">Hisham then said to him: What is this O ‘Iyad? </w:t>
      </w:r>
      <w:r w:rsidRPr="006B3917">
        <w:rPr>
          <w:rFonts w:ascii="Calibri" w:hAnsi="Calibri" w:cs="Calibri"/>
          <w:lang w:bidi="ar-EG"/>
        </w:rPr>
        <w:t xml:space="preserve">Indeed, I heard the Messenger of Allah </w:t>
      </w:r>
      <w:r w:rsidRPr="006B3917">
        <w:rPr>
          <w:rFonts w:ascii="Calibri" w:hAnsi="Calibri" w:cs="Calibri" w:hint="cs"/>
          <w:rtl/>
          <w:lang w:bidi="ar-EG"/>
        </w:rPr>
        <w:t>ﷺ</w:t>
      </w:r>
      <w:r w:rsidRPr="006B3917">
        <w:rPr>
          <w:rFonts w:ascii="Calibri" w:hAnsi="Calibri" w:cs="Calibri"/>
          <w:lang w:bidi="ar-EG"/>
        </w:rPr>
        <w:t xml:space="preserve"> say: </w:t>
      </w:r>
      <w:r>
        <w:rPr>
          <w:rFonts w:ascii="Calibri" w:hAnsi="Calibri" w:cs="Calibri"/>
          <w:lang w:bidi="ar-EG"/>
        </w:rPr>
        <w:t>“</w:t>
      </w:r>
      <w:r w:rsidRPr="006B3917">
        <w:rPr>
          <w:rFonts w:ascii="Calibri" w:hAnsi="Calibri" w:cs="Calibri"/>
          <w:lang w:bidi="ar-EG"/>
        </w:rPr>
        <w:t>Indeed</w:t>
      </w:r>
      <w:r>
        <w:rPr>
          <w:rFonts w:ascii="Calibri" w:hAnsi="Calibri" w:cs="Calibri"/>
          <w:lang w:bidi="ar-EG"/>
        </w:rPr>
        <w:t xml:space="preserve"> Allah </w:t>
      </w:r>
      <w:r w:rsidRPr="006B3917">
        <w:rPr>
          <w:rFonts w:ascii="Calibri" w:hAnsi="Calibri" w:cs="Calibri"/>
          <w:lang w:bidi="ar-EG"/>
        </w:rPr>
        <w:t>will punish those who punish the people in the worldly life”].</w:t>
      </w:r>
    </w:p>
    <w:p w14:paraId="3B48166E" w14:textId="77777777" w:rsidR="00005C44" w:rsidRPr="00B90263" w:rsidRDefault="00005C44" w:rsidP="00005C44">
      <w:pPr>
        <w:rPr>
          <w:rFonts w:ascii="Traditional Arabic" w:hAnsi="Traditional Arabic" w:cs="Traditional Arabic"/>
          <w:sz w:val="22"/>
          <w:szCs w:val="22"/>
          <w:rtl/>
        </w:rPr>
      </w:pPr>
    </w:p>
    <w:p w14:paraId="5791552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في حديث أبي اليمان (ص: 4/3) بإسناد صحيح: [حَدَّثَنَا أَبُو الْيَمَانِ، أَخْبَرَنِي شُعَيْبٌ، عَنِ الزُّهْرِيِّ، أَخْبَرَنِي عُرْوَةُ بْنُ الزُّبَيْرِ، أَنَّ هِشَامَ بْنَ حَكِيمِ بْنِ حِزَامٍ، وَجَدَ </w:t>
      </w:r>
      <w:r w:rsidRPr="000F205F">
        <w:rPr>
          <w:rFonts w:ascii="Traditional Arabic" w:hAnsi="Traditional Arabic" w:cs="Traditional Arabic"/>
          <w:b/>
          <w:bCs/>
          <w:sz w:val="28"/>
          <w:szCs w:val="28"/>
          <w:u w:val="single"/>
          <w:rtl/>
        </w:rPr>
        <w:t>عِيَاضَ بْنَ غُنْمٍ وَهُوَ عَلَى حِمْصَ</w:t>
      </w:r>
      <w:r w:rsidRPr="000F205F">
        <w:rPr>
          <w:rFonts w:ascii="Traditional Arabic" w:hAnsi="Traditional Arabic" w:cs="Traditional Arabic"/>
          <w:sz w:val="28"/>
          <w:szCs w:val="28"/>
          <w:rtl/>
        </w:rPr>
        <w:t xml:space="preserve"> شَمَّسَ أُنَاسًا مَنْ نَبَطٍ فِي أَدَاءِ الْجِزْيَةِ، فَقَالَ لَهُ هِشَامٌ: مَا هَذَا يَا عِيَاضُ؟ إِنَّ رَسُولَ اللَّهِ، صلى الله عليه وسلم، يَقُولُ: «إِنَّ اللَّهَ تَعَالَى يُعَذِّبُ الَّذِينَ يُعَذِّبُونَ النَّاسَ فِي الدُّنْيَا»]</w:t>
      </w:r>
    </w:p>
    <w:p w14:paraId="7D7C6ED0" w14:textId="77777777" w:rsidR="00005C44" w:rsidRDefault="00005C44" w:rsidP="00005C44">
      <w:pPr>
        <w:rPr>
          <w:rFonts w:ascii="Traditional Arabic" w:hAnsi="Traditional Arabic" w:cs="Traditional Arabic"/>
          <w:sz w:val="22"/>
          <w:szCs w:val="22"/>
        </w:rPr>
      </w:pPr>
    </w:p>
    <w:p w14:paraId="29B423DD" w14:textId="77777777" w:rsidR="00005C44" w:rsidRDefault="00005C44" w:rsidP="00005C44">
      <w:pPr>
        <w:rPr>
          <w:rFonts w:ascii="Calibri" w:hAnsi="Calibri" w:cs="Calibri"/>
          <w:lang w:bidi="ar-EG"/>
        </w:rPr>
      </w:pPr>
      <w:r>
        <w:rPr>
          <w:rFonts w:ascii="Calibri" w:hAnsi="Calibri" w:cs="Calibri"/>
          <w:lang w:bidi="ar-EG"/>
        </w:rPr>
        <w:t>- It is found in “Hadith Abu Al-Yaman” (3/4) with a Sahih isnad: [Abu Al-Yaman related to us: Shu’aib informed me from Az-</w:t>
      </w:r>
      <w:proofErr w:type="spellStart"/>
      <w:r>
        <w:rPr>
          <w:rFonts w:ascii="Calibri" w:hAnsi="Calibri" w:cs="Calibri"/>
          <w:lang w:bidi="ar-EG"/>
        </w:rPr>
        <w:t>Zuhriy</w:t>
      </w:r>
      <w:proofErr w:type="spellEnd"/>
      <w:r>
        <w:rPr>
          <w:rFonts w:ascii="Calibri" w:hAnsi="Calibri" w:cs="Calibri"/>
          <w:lang w:bidi="ar-EG"/>
        </w:rPr>
        <w:t xml:space="preserve">: ‘Urwah bin Az-Zubair informed me: </w:t>
      </w:r>
      <w:r w:rsidRPr="00207748">
        <w:rPr>
          <w:rFonts w:ascii="Calibri" w:hAnsi="Calibri" w:cs="Calibri"/>
          <w:lang w:bidi="ar-EG"/>
        </w:rPr>
        <w:t xml:space="preserve">That Hisham bin Hakeem bin Hizam found </w:t>
      </w:r>
      <w:r w:rsidRPr="00207748">
        <w:rPr>
          <w:rFonts w:ascii="Calibri" w:hAnsi="Calibri" w:cs="Calibri"/>
          <w:b/>
          <w:bCs/>
          <w:u w:val="single"/>
          <w:lang w:bidi="ar-EG"/>
        </w:rPr>
        <w:t xml:space="preserve">‘Iyad bin </w:t>
      </w:r>
      <w:proofErr w:type="spellStart"/>
      <w:r w:rsidRPr="00207748">
        <w:rPr>
          <w:rFonts w:ascii="Calibri" w:hAnsi="Calibri" w:cs="Calibri"/>
          <w:b/>
          <w:bCs/>
          <w:u w:val="single"/>
          <w:lang w:bidi="ar-EG"/>
        </w:rPr>
        <w:t>Ghanm</w:t>
      </w:r>
      <w:proofErr w:type="spellEnd"/>
      <w:r w:rsidRPr="00207748">
        <w:rPr>
          <w:rFonts w:ascii="Calibri" w:hAnsi="Calibri" w:cs="Calibri"/>
          <w:b/>
          <w:bCs/>
          <w:u w:val="single"/>
          <w:lang w:bidi="ar-EG"/>
        </w:rPr>
        <w:t xml:space="preserve"> whilst he was in the position of authority over Homs</w:t>
      </w:r>
      <w:r w:rsidRPr="00207748">
        <w:rPr>
          <w:rFonts w:ascii="Calibri" w:hAnsi="Calibri" w:cs="Calibri"/>
          <w:lang w:bidi="ar-EG"/>
        </w:rPr>
        <w:t xml:space="preserve"> punishing</w:t>
      </w:r>
      <w:r>
        <w:rPr>
          <w:rFonts w:ascii="Calibri" w:hAnsi="Calibri" w:cs="Calibri"/>
          <w:lang w:bidi="ar-EG"/>
        </w:rPr>
        <w:t xml:space="preserve"> a group of</w:t>
      </w:r>
      <w:r w:rsidRPr="00207748">
        <w:rPr>
          <w:rFonts w:ascii="Calibri" w:hAnsi="Calibri" w:cs="Calibri"/>
          <w:lang w:bidi="ar-EG"/>
        </w:rPr>
        <w:t xml:space="preserve"> people from the Nabateans under the sun in relation to the payment of </w:t>
      </w:r>
      <w:r>
        <w:rPr>
          <w:rFonts w:ascii="Calibri" w:hAnsi="Calibri" w:cs="Calibri"/>
          <w:lang w:bidi="ar-EG"/>
        </w:rPr>
        <w:t xml:space="preserve">the </w:t>
      </w:r>
      <w:r w:rsidRPr="00207748">
        <w:rPr>
          <w:rFonts w:ascii="Calibri" w:hAnsi="Calibri" w:cs="Calibri"/>
          <w:lang w:bidi="ar-EG"/>
        </w:rPr>
        <w:t xml:space="preserve">Jizyah. </w:t>
      </w:r>
      <w:r>
        <w:rPr>
          <w:rFonts w:ascii="Calibri" w:hAnsi="Calibri" w:cs="Calibri"/>
          <w:lang w:bidi="ar-EG"/>
        </w:rPr>
        <w:t xml:space="preserve">Hisham then said to him: What is this O ‘Iyad? </w:t>
      </w:r>
      <w:r w:rsidRPr="006B3917">
        <w:rPr>
          <w:rFonts w:ascii="Calibri" w:hAnsi="Calibri" w:cs="Calibri"/>
          <w:lang w:bidi="ar-EG"/>
        </w:rPr>
        <w:t xml:space="preserve">Indeed, the Messenger of Allah </w:t>
      </w:r>
      <w:r w:rsidRPr="006B3917">
        <w:rPr>
          <w:rFonts w:ascii="Calibri" w:hAnsi="Calibri" w:cs="Calibri" w:hint="cs"/>
          <w:rtl/>
          <w:lang w:bidi="ar-EG"/>
        </w:rPr>
        <w:t>ﷺ</w:t>
      </w:r>
      <w:r w:rsidRPr="006B3917">
        <w:rPr>
          <w:rFonts w:ascii="Calibri" w:hAnsi="Calibri" w:cs="Calibri"/>
          <w:lang w:bidi="ar-EG"/>
        </w:rPr>
        <w:t xml:space="preserve"> say</w:t>
      </w:r>
      <w:r>
        <w:rPr>
          <w:rFonts w:ascii="Calibri" w:hAnsi="Calibri" w:cs="Calibri"/>
          <w:lang w:bidi="ar-EG"/>
        </w:rPr>
        <w:t>s</w:t>
      </w:r>
      <w:r w:rsidRPr="006B3917">
        <w:rPr>
          <w:rFonts w:ascii="Calibri" w:hAnsi="Calibri" w:cs="Calibri"/>
          <w:lang w:bidi="ar-EG"/>
        </w:rPr>
        <w:t xml:space="preserve">: </w:t>
      </w:r>
      <w:r>
        <w:rPr>
          <w:rFonts w:ascii="Calibri" w:hAnsi="Calibri" w:cs="Calibri"/>
          <w:lang w:bidi="ar-EG"/>
        </w:rPr>
        <w:t>“</w:t>
      </w:r>
      <w:r w:rsidRPr="006B3917">
        <w:rPr>
          <w:rFonts w:ascii="Calibri" w:hAnsi="Calibri" w:cs="Calibri"/>
          <w:lang w:bidi="ar-EG"/>
        </w:rPr>
        <w:t>Indeed</w:t>
      </w:r>
      <w:r>
        <w:rPr>
          <w:rFonts w:ascii="Calibri" w:hAnsi="Calibri" w:cs="Calibri"/>
          <w:lang w:bidi="ar-EG"/>
        </w:rPr>
        <w:t xml:space="preserve"> Allah, Exalted be He, </w:t>
      </w:r>
      <w:r w:rsidRPr="006B3917">
        <w:rPr>
          <w:rFonts w:ascii="Calibri" w:hAnsi="Calibri" w:cs="Calibri"/>
          <w:lang w:bidi="ar-EG"/>
        </w:rPr>
        <w:t>will punish those who punish the people in the worldly life”].</w:t>
      </w:r>
    </w:p>
    <w:p w14:paraId="7ED0AA53" w14:textId="77777777" w:rsidR="00005C44" w:rsidRPr="00A84618" w:rsidRDefault="00005C44" w:rsidP="00005C44">
      <w:pPr>
        <w:rPr>
          <w:rFonts w:ascii="Traditional Arabic" w:hAnsi="Traditional Arabic" w:cs="Traditional Arabic"/>
          <w:sz w:val="22"/>
          <w:szCs w:val="22"/>
          <w:rtl/>
        </w:rPr>
      </w:pPr>
    </w:p>
    <w:p w14:paraId="2623389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وهو في المنتقى من مسموعات مرو للضياء المقدسي - مخطوط (ن) (ص: 253/446) بإسناد صحيح: [أخبرناه أبو عبيد، حدثنا أبو اليمان، عن شعيب بن أبي حمزة، عن ابن شهاب، عن عروة، أن هشام بن حكيم قال لعياض بن غنم ذلك عن رسول الله، صلى الله عليه وسلم، يعني (يعني أن الله يعذب يوم القيامة الذين يعذبون الناس في الدنيا)]</w:t>
      </w:r>
    </w:p>
    <w:p w14:paraId="303E3426" w14:textId="77777777" w:rsidR="00005C44" w:rsidRDefault="00005C44" w:rsidP="00005C44">
      <w:pPr>
        <w:rPr>
          <w:rFonts w:ascii="Traditional Arabic" w:hAnsi="Traditional Arabic" w:cs="Traditional Arabic"/>
          <w:sz w:val="22"/>
          <w:szCs w:val="22"/>
        </w:rPr>
      </w:pPr>
    </w:p>
    <w:p w14:paraId="5D6359FD" w14:textId="77777777" w:rsidR="00005C44" w:rsidRDefault="00005C44" w:rsidP="00005C44">
      <w:pPr>
        <w:rPr>
          <w:rFonts w:ascii="Calibri" w:hAnsi="Calibri" w:cs="Calibri"/>
          <w:lang w:bidi="ar-EG"/>
        </w:rPr>
      </w:pPr>
      <w:r>
        <w:rPr>
          <w:rFonts w:ascii="Calibri" w:hAnsi="Calibri" w:cs="Calibri"/>
          <w:lang w:bidi="ar-EG"/>
        </w:rPr>
        <w:t>- The following is in “Al-</w:t>
      </w:r>
      <w:proofErr w:type="spellStart"/>
      <w:r>
        <w:rPr>
          <w:rFonts w:ascii="Calibri" w:hAnsi="Calibri" w:cs="Calibri"/>
          <w:lang w:bidi="ar-EG"/>
        </w:rPr>
        <w:t>Muntaqaa</w:t>
      </w:r>
      <w:proofErr w:type="spellEnd"/>
      <w:r>
        <w:rPr>
          <w:rFonts w:ascii="Calibri" w:hAnsi="Calibri" w:cs="Calibri"/>
          <w:lang w:bidi="ar-EG"/>
        </w:rPr>
        <w:t xml:space="preserve"> Min </w:t>
      </w:r>
      <w:proofErr w:type="spellStart"/>
      <w:r>
        <w:rPr>
          <w:rFonts w:ascii="Calibri" w:hAnsi="Calibri" w:cs="Calibri"/>
          <w:lang w:bidi="ar-EG"/>
        </w:rPr>
        <w:t>Masmoo’aat</w:t>
      </w:r>
      <w:proofErr w:type="spellEnd"/>
      <w:r>
        <w:rPr>
          <w:rFonts w:ascii="Calibri" w:hAnsi="Calibri" w:cs="Calibri"/>
          <w:lang w:bidi="ar-EG"/>
        </w:rPr>
        <w:t xml:space="preserve"> Marw” of Ad-Diyaa’ Al-</w:t>
      </w:r>
      <w:proofErr w:type="spellStart"/>
      <w:r>
        <w:rPr>
          <w:rFonts w:ascii="Calibri" w:hAnsi="Calibri" w:cs="Calibri"/>
          <w:lang w:bidi="ar-EG"/>
        </w:rPr>
        <w:t>Maqdasiy</w:t>
      </w:r>
      <w:proofErr w:type="spellEnd"/>
      <w:r>
        <w:rPr>
          <w:rFonts w:ascii="Calibri" w:hAnsi="Calibri" w:cs="Calibri"/>
          <w:lang w:bidi="ar-EG"/>
        </w:rPr>
        <w:t xml:space="preserve"> (253/446) with a Sahih Isnad: [Abu ‘Ubaid informed us: </w:t>
      </w:r>
      <w:r w:rsidRPr="00736BFB">
        <w:rPr>
          <w:rFonts w:ascii="Calibri" w:hAnsi="Calibri" w:cs="Calibri"/>
          <w:lang w:bidi="ar-EG"/>
        </w:rPr>
        <w:t>Abu Al-Yaman related to us</w:t>
      </w:r>
      <w:r>
        <w:rPr>
          <w:rFonts w:ascii="Calibri" w:hAnsi="Calibri" w:cs="Calibri"/>
          <w:lang w:bidi="ar-EG"/>
        </w:rPr>
        <w:t xml:space="preserve"> from</w:t>
      </w:r>
      <w:r w:rsidRPr="00736BFB">
        <w:rPr>
          <w:rFonts w:ascii="Calibri" w:hAnsi="Calibri" w:cs="Calibri"/>
          <w:lang w:bidi="ar-EG"/>
        </w:rPr>
        <w:t xml:space="preserve"> Shu’aib</w:t>
      </w:r>
      <w:r>
        <w:rPr>
          <w:rFonts w:ascii="Calibri" w:hAnsi="Calibri" w:cs="Calibri"/>
          <w:lang w:bidi="ar-EG"/>
        </w:rPr>
        <w:t xml:space="preserve"> bin Abi Hamzah, from Ibn Shihab (i.e., Az-</w:t>
      </w:r>
      <w:proofErr w:type="spellStart"/>
      <w:r>
        <w:rPr>
          <w:rFonts w:ascii="Calibri" w:hAnsi="Calibri" w:cs="Calibri"/>
          <w:lang w:bidi="ar-EG"/>
        </w:rPr>
        <w:t>Zuhriy</w:t>
      </w:r>
      <w:proofErr w:type="spellEnd"/>
      <w:r>
        <w:rPr>
          <w:rFonts w:ascii="Calibri" w:hAnsi="Calibri" w:cs="Calibri"/>
          <w:lang w:bidi="ar-EG"/>
        </w:rPr>
        <w:t xml:space="preserve">), from </w:t>
      </w:r>
      <w:r w:rsidRPr="00736BFB">
        <w:rPr>
          <w:rFonts w:ascii="Calibri" w:hAnsi="Calibri" w:cs="Calibri"/>
          <w:lang w:bidi="ar-EG"/>
        </w:rPr>
        <w:t xml:space="preserve">‘Urwah: That Hisham bin Hakeem </w:t>
      </w:r>
      <w:r>
        <w:rPr>
          <w:rFonts w:ascii="Calibri" w:hAnsi="Calibri" w:cs="Calibri"/>
          <w:lang w:bidi="ar-EG"/>
        </w:rPr>
        <w:t>said to</w:t>
      </w:r>
      <w:r w:rsidRPr="00736BFB">
        <w:rPr>
          <w:rFonts w:ascii="Calibri" w:hAnsi="Calibri" w:cs="Calibri"/>
          <w:lang w:bidi="ar-EG"/>
        </w:rPr>
        <w:t xml:space="preserve"> ‘Iyad bin </w:t>
      </w:r>
      <w:proofErr w:type="spellStart"/>
      <w:r w:rsidRPr="00736BFB">
        <w:rPr>
          <w:rFonts w:ascii="Calibri" w:hAnsi="Calibri" w:cs="Calibri"/>
          <w:lang w:bidi="ar-EG"/>
        </w:rPr>
        <w:t>Ghanm</w:t>
      </w:r>
      <w:proofErr w:type="spellEnd"/>
      <w:r>
        <w:rPr>
          <w:rFonts w:ascii="Calibri" w:hAnsi="Calibri" w:cs="Calibri"/>
          <w:lang w:bidi="ar-EG"/>
        </w:rPr>
        <w:t xml:space="preserve">: “That is from the Messenger of Allah </w:t>
      </w:r>
      <w:r>
        <w:rPr>
          <w:rFonts w:ascii="Calibri" w:hAnsi="Calibri" w:cs="Calibri" w:hint="cs"/>
          <w:rtl/>
          <w:lang w:bidi="ar-EG"/>
        </w:rPr>
        <w:t>ﷺ</w:t>
      </w:r>
      <w:r>
        <w:rPr>
          <w:rFonts w:ascii="Calibri" w:hAnsi="Calibri" w:cs="Calibri"/>
          <w:lang w:bidi="ar-EG"/>
        </w:rPr>
        <w:t>” i.e.,</w:t>
      </w:r>
      <w:r w:rsidRPr="00736BFB">
        <w:rPr>
          <w:rFonts w:ascii="Calibri" w:hAnsi="Calibri" w:cs="Calibri"/>
          <w:lang w:bidi="ar-EG"/>
        </w:rPr>
        <w:t xml:space="preserve"> </w:t>
      </w:r>
      <w:r>
        <w:rPr>
          <w:rFonts w:ascii="Calibri" w:hAnsi="Calibri" w:cs="Calibri"/>
          <w:lang w:bidi="ar-EG"/>
        </w:rPr>
        <w:t>“</w:t>
      </w:r>
      <w:r w:rsidRPr="00736BFB">
        <w:rPr>
          <w:rFonts w:ascii="Calibri" w:hAnsi="Calibri" w:cs="Calibri"/>
          <w:lang w:bidi="ar-EG"/>
        </w:rPr>
        <w:t>Indeed Allah</w:t>
      </w:r>
      <w:r>
        <w:rPr>
          <w:rFonts w:ascii="Calibri" w:hAnsi="Calibri" w:cs="Calibri"/>
          <w:lang w:bidi="ar-EG"/>
        </w:rPr>
        <w:t xml:space="preserve"> </w:t>
      </w:r>
      <w:r w:rsidRPr="00736BFB">
        <w:rPr>
          <w:rFonts w:ascii="Calibri" w:hAnsi="Calibri" w:cs="Calibri"/>
          <w:lang w:bidi="ar-EG"/>
        </w:rPr>
        <w:t>will punish</w:t>
      </w:r>
      <w:r>
        <w:rPr>
          <w:rFonts w:ascii="Calibri" w:hAnsi="Calibri" w:cs="Calibri"/>
          <w:lang w:bidi="ar-EG"/>
        </w:rPr>
        <w:t xml:space="preserve"> on the Day of Judgement</w:t>
      </w:r>
      <w:r w:rsidRPr="00736BFB">
        <w:rPr>
          <w:rFonts w:ascii="Calibri" w:hAnsi="Calibri" w:cs="Calibri"/>
          <w:lang w:bidi="ar-EG"/>
        </w:rPr>
        <w:t xml:space="preserve"> those who punish the people in the worldly life”].</w:t>
      </w:r>
    </w:p>
    <w:p w14:paraId="478023FD" w14:textId="77777777" w:rsidR="00005C44" w:rsidRPr="005239E1" w:rsidRDefault="00005C44" w:rsidP="00005C44">
      <w:pPr>
        <w:rPr>
          <w:rFonts w:ascii="Traditional Arabic" w:hAnsi="Traditional Arabic" w:cs="Traditional Arabic"/>
          <w:sz w:val="22"/>
          <w:szCs w:val="22"/>
          <w:rtl/>
        </w:rPr>
      </w:pPr>
    </w:p>
    <w:p w14:paraId="19F17C0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وهو في الأموال للقاسم بن سلام (ص: 53/112) بإسناد صحيح: [حَدَّثَنَا أَبُو الْيَمَانِ، عَنْ شُعَيْبِ بْنِ أَبِي حَمْزَةَ، عَنِ ابْنِ شِهَابٍ، عَنْ عُرْوَةَ أَنَّ هِشَامَ بْنَ حَكِيمٍ هُوَ الَّذِي قَالَ ذَلِكَ لِعِيَاضِ بْنِ غَنْمٍ عَنْ رَسُولِ اللَّهِ، صلى الله عليه وسلم]</w:t>
      </w:r>
    </w:p>
    <w:p w14:paraId="602FC739" w14:textId="77777777" w:rsidR="00005C44" w:rsidRDefault="00005C44" w:rsidP="00005C44">
      <w:pPr>
        <w:rPr>
          <w:rFonts w:ascii="Traditional Arabic" w:hAnsi="Traditional Arabic" w:cs="Traditional Arabic"/>
          <w:sz w:val="22"/>
          <w:szCs w:val="22"/>
        </w:rPr>
      </w:pPr>
    </w:p>
    <w:p w14:paraId="23FAB5C4" w14:textId="77777777" w:rsidR="00005C44" w:rsidRDefault="00005C44" w:rsidP="00005C44">
      <w:pPr>
        <w:rPr>
          <w:rFonts w:ascii="Calibri" w:hAnsi="Calibri" w:cs="Calibri"/>
          <w:lang w:bidi="ar-EG"/>
        </w:rPr>
      </w:pPr>
      <w:r>
        <w:rPr>
          <w:rFonts w:ascii="Calibri" w:hAnsi="Calibri" w:cs="Calibri"/>
          <w:lang w:bidi="ar-EG"/>
        </w:rPr>
        <w:t>- The following is stated in “Al-</w:t>
      </w:r>
      <w:proofErr w:type="spellStart"/>
      <w:r>
        <w:rPr>
          <w:rFonts w:ascii="Calibri" w:hAnsi="Calibri" w:cs="Calibri"/>
          <w:lang w:bidi="ar-EG"/>
        </w:rPr>
        <w:t>Amwaal</w:t>
      </w:r>
      <w:proofErr w:type="spellEnd"/>
      <w:r>
        <w:rPr>
          <w:rFonts w:ascii="Calibri" w:hAnsi="Calibri" w:cs="Calibri"/>
          <w:lang w:bidi="ar-EG"/>
        </w:rPr>
        <w:t>” of Al-Qaasim bin Salaam (53/112) with a Sahih Isnad: [</w:t>
      </w:r>
      <w:r w:rsidRPr="00862007">
        <w:rPr>
          <w:rFonts w:ascii="Calibri" w:hAnsi="Calibri" w:cs="Calibri"/>
          <w:lang w:bidi="ar-EG"/>
        </w:rPr>
        <w:t>Abu Al-Yaman related to us from Shu’aib bin Abi Hamzah, from Ibn Shihab (i.e., Az-</w:t>
      </w:r>
      <w:proofErr w:type="spellStart"/>
      <w:r w:rsidRPr="00862007">
        <w:rPr>
          <w:rFonts w:ascii="Calibri" w:hAnsi="Calibri" w:cs="Calibri"/>
          <w:lang w:bidi="ar-EG"/>
        </w:rPr>
        <w:t>Zuhriy</w:t>
      </w:r>
      <w:proofErr w:type="spellEnd"/>
      <w:r w:rsidRPr="00862007">
        <w:rPr>
          <w:rFonts w:ascii="Calibri" w:hAnsi="Calibri" w:cs="Calibri"/>
          <w:lang w:bidi="ar-EG"/>
        </w:rPr>
        <w:t xml:space="preserve">), from ‘Urwah: That Hisham bin Hakeem said </w:t>
      </w:r>
      <w:r>
        <w:rPr>
          <w:rFonts w:ascii="Calibri" w:hAnsi="Calibri" w:cs="Calibri"/>
          <w:lang w:bidi="ar-EG"/>
        </w:rPr>
        <w:t xml:space="preserve">that </w:t>
      </w:r>
      <w:r w:rsidRPr="00862007">
        <w:rPr>
          <w:rFonts w:ascii="Calibri" w:hAnsi="Calibri" w:cs="Calibri"/>
          <w:lang w:bidi="ar-EG"/>
        </w:rPr>
        <w:t xml:space="preserve">to ‘Iyad bin </w:t>
      </w:r>
      <w:proofErr w:type="spellStart"/>
      <w:r w:rsidRPr="00862007">
        <w:rPr>
          <w:rFonts w:ascii="Calibri" w:hAnsi="Calibri" w:cs="Calibri"/>
          <w:lang w:bidi="ar-EG"/>
        </w:rPr>
        <w:t>Ghanm</w:t>
      </w:r>
      <w:proofErr w:type="spellEnd"/>
      <w:r>
        <w:rPr>
          <w:rFonts w:ascii="Calibri" w:hAnsi="Calibri" w:cs="Calibri"/>
          <w:lang w:bidi="ar-EG"/>
        </w:rPr>
        <w:t xml:space="preserve"> </w:t>
      </w:r>
      <w:r w:rsidRPr="00862007">
        <w:rPr>
          <w:rFonts w:ascii="Calibri" w:hAnsi="Calibri" w:cs="Calibri"/>
          <w:lang w:bidi="ar-EG"/>
        </w:rPr>
        <w:t xml:space="preserve">from the Messenger of Allah </w:t>
      </w:r>
      <w:r>
        <w:rPr>
          <w:rFonts w:ascii="Calibri" w:hAnsi="Calibri" w:cs="Calibri" w:hint="cs"/>
          <w:rtl/>
          <w:lang w:bidi="ar-EG"/>
        </w:rPr>
        <w:t>ﷺ</w:t>
      </w:r>
      <w:r>
        <w:rPr>
          <w:rFonts w:ascii="Calibri" w:hAnsi="Calibri" w:cs="Calibri"/>
          <w:lang w:bidi="ar-EG"/>
        </w:rPr>
        <w:t xml:space="preserve">]. </w:t>
      </w:r>
    </w:p>
    <w:p w14:paraId="641BF4CC" w14:textId="77777777" w:rsidR="00005C44" w:rsidRPr="00A84618" w:rsidRDefault="00005C44" w:rsidP="00005C44">
      <w:pPr>
        <w:rPr>
          <w:rFonts w:ascii="Traditional Arabic" w:hAnsi="Traditional Arabic" w:cs="Traditional Arabic"/>
          <w:sz w:val="22"/>
          <w:szCs w:val="22"/>
          <w:rtl/>
        </w:rPr>
      </w:pPr>
    </w:p>
    <w:p w14:paraId="1F8B12B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في الأموال لابن زنجويه (1/163/169) بإسناد صحيح: [أخبرنا الْحَكَمُ بْنُ نَافِعٍ، أخبرنا شُعَيْبٌ، عَنِ الزُّهْرِيِّ، أَخْبَرَنِي عُرْوَةُ بْنُ الزُّبَيْرِ، أَنَّ هِشَامَ بْنَ حَكِيمِ بْنِ حِزَامٍ، </w:t>
      </w:r>
      <w:r w:rsidRPr="000F205F">
        <w:rPr>
          <w:rFonts w:ascii="Traditional Arabic" w:hAnsi="Traditional Arabic" w:cs="Traditional Arabic"/>
          <w:b/>
          <w:bCs/>
          <w:sz w:val="28"/>
          <w:szCs w:val="28"/>
          <w:u w:val="single"/>
          <w:rtl/>
        </w:rPr>
        <w:t>وَجَدَ عِيَاضَ بْنَ غَنْمٍ وَهُوَ عَلَى حِمْصَ</w:t>
      </w:r>
      <w:r w:rsidRPr="000F205F">
        <w:rPr>
          <w:rFonts w:ascii="Traditional Arabic" w:hAnsi="Traditional Arabic" w:cs="Traditional Arabic"/>
          <w:sz w:val="28"/>
          <w:szCs w:val="28"/>
          <w:rtl/>
        </w:rPr>
        <w:t>، شَمَّسَ أُنَاسًا مِنَ النَّبَطِ فِي أَدَاءِ الْجِزْيَةِ، فَقَالَ لَهُ هِشَامٌ مَا هَذَا يَا عِيَاضُ؟ إِنِّي سَمِعْتُ رَسُولَ اللَّه، صلى الله عليه وسلم، يَقُولُ: «إِنَّ اللَّهَ يُعَذِّبُ الَّذِينَ يُعَذِّبُونَ فِي الدُّنْيَا»]</w:t>
      </w:r>
    </w:p>
    <w:p w14:paraId="355A0A2A" w14:textId="77777777" w:rsidR="00005C44" w:rsidRDefault="00005C44" w:rsidP="00005C44">
      <w:pPr>
        <w:rPr>
          <w:rFonts w:ascii="Traditional Arabic" w:hAnsi="Traditional Arabic" w:cs="Traditional Arabic"/>
          <w:sz w:val="22"/>
          <w:szCs w:val="22"/>
        </w:rPr>
      </w:pPr>
    </w:p>
    <w:p w14:paraId="5A44C79F" w14:textId="77777777" w:rsidR="00005C44" w:rsidRDefault="00005C44" w:rsidP="00005C44">
      <w:pPr>
        <w:rPr>
          <w:rFonts w:ascii="Calibri" w:hAnsi="Calibri" w:cs="Calibri"/>
          <w:lang w:bidi="ar-EG"/>
        </w:rPr>
      </w:pPr>
      <w:r>
        <w:rPr>
          <w:rFonts w:ascii="Calibri" w:hAnsi="Calibri" w:cs="Calibri"/>
          <w:lang w:bidi="ar-EG"/>
        </w:rPr>
        <w:t>- It came recorded as follows in “Al-</w:t>
      </w:r>
      <w:proofErr w:type="spellStart"/>
      <w:r>
        <w:rPr>
          <w:rFonts w:ascii="Calibri" w:hAnsi="Calibri" w:cs="Calibri"/>
          <w:lang w:bidi="ar-EG"/>
        </w:rPr>
        <w:t>Amwaal</w:t>
      </w:r>
      <w:proofErr w:type="spellEnd"/>
      <w:r>
        <w:rPr>
          <w:rFonts w:ascii="Calibri" w:hAnsi="Calibri" w:cs="Calibri"/>
          <w:lang w:bidi="ar-EG"/>
        </w:rPr>
        <w:t xml:space="preserve">” of Ibn </w:t>
      </w:r>
      <w:proofErr w:type="spellStart"/>
      <w:r>
        <w:rPr>
          <w:rFonts w:ascii="Calibri" w:hAnsi="Calibri" w:cs="Calibri"/>
          <w:lang w:bidi="ar-EG"/>
        </w:rPr>
        <w:t>Zanjawaih</w:t>
      </w:r>
      <w:proofErr w:type="spellEnd"/>
      <w:r>
        <w:rPr>
          <w:rFonts w:ascii="Calibri" w:hAnsi="Calibri" w:cs="Calibri"/>
          <w:lang w:bidi="ar-EG"/>
        </w:rPr>
        <w:t xml:space="preserve"> (1/163/169) with a Sahih isnad: [Al-Hakam bin Naafi’ informed us: Shu’aib informed us from Az-</w:t>
      </w:r>
      <w:proofErr w:type="spellStart"/>
      <w:r>
        <w:rPr>
          <w:rFonts w:ascii="Calibri" w:hAnsi="Calibri" w:cs="Calibri"/>
          <w:lang w:bidi="ar-EG"/>
        </w:rPr>
        <w:t>Zuhriy</w:t>
      </w:r>
      <w:proofErr w:type="spellEnd"/>
      <w:r>
        <w:rPr>
          <w:rFonts w:ascii="Calibri" w:hAnsi="Calibri" w:cs="Calibri"/>
          <w:lang w:bidi="ar-EG"/>
        </w:rPr>
        <w:t xml:space="preserve">: ‘Urwah bin Az-Zubair informed me: </w:t>
      </w:r>
      <w:r w:rsidRPr="00C24C01">
        <w:rPr>
          <w:rFonts w:ascii="Calibri" w:hAnsi="Calibri" w:cs="Calibri"/>
          <w:lang w:bidi="ar-EG"/>
        </w:rPr>
        <w:t xml:space="preserve">That Hisham bin Hakeem bin Hizam </w:t>
      </w:r>
      <w:r w:rsidRPr="00C24C01">
        <w:rPr>
          <w:rFonts w:ascii="Calibri" w:hAnsi="Calibri" w:cs="Calibri"/>
          <w:b/>
          <w:bCs/>
          <w:u w:val="single"/>
          <w:lang w:bidi="ar-EG"/>
        </w:rPr>
        <w:t xml:space="preserve">found ‘Iyad bin </w:t>
      </w:r>
      <w:proofErr w:type="spellStart"/>
      <w:r w:rsidRPr="00C24C01">
        <w:rPr>
          <w:rFonts w:ascii="Calibri" w:hAnsi="Calibri" w:cs="Calibri"/>
          <w:b/>
          <w:bCs/>
          <w:u w:val="single"/>
          <w:lang w:bidi="ar-EG"/>
        </w:rPr>
        <w:t>Ghanm</w:t>
      </w:r>
      <w:proofErr w:type="spellEnd"/>
      <w:r w:rsidRPr="00C24C01">
        <w:rPr>
          <w:rFonts w:ascii="Calibri" w:hAnsi="Calibri" w:cs="Calibri"/>
          <w:b/>
          <w:bCs/>
          <w:u w:val="single"/>
          <w:lang w:bidi="ar-EG"/>
        </w:rPr>
        <w:t xml:space="preserve"> whilst he was in the position of authority over Homs</w:t>
      </w:r>
      <w:r w:rsidRPr="00C24C01">
        <w:rPr>
          <w:rFonts w:ascii="Calibri" w:hAnsi="Calibri" w:cs="Calibri"/>
          <w:lang w:bidi="ar-EG"/>
        </w:rPr>
        <w:t xml:space="preserve"> punishing a group of people from the Nabateans under the sun in relation to </w:t>
      </w:r>
      <w:r w:rsidRPr="00C24C01">
        <w:rPr>
          <w:rFonts w:ascii="Calibri" w:hAnsi="Calibri" w:cs="Calibri"/>
          <w:lang w:bidi="ar-EG"/>
        </w:rPr>
        <w:lastRenderedPageBreak/>
        <w:t xml:space="preserve">the payment of the Jizyah. Hisham then said to him: What is this O ‘Iyad? Indeed, </w:t>
      </w:r>
      <w:r>
        <w:rPr>
          <w:rFonts w:ascii="Calibri" w:hAnsi="Calibri" w:cs="Calibri"/>
          <w:lang w:bidi="ar-EG"/>
        </w:rPr>
        <w:t xml:space="preserve">I heard </w:t>
      </w:r>
      <w:r w:rsidRPr="00C24C01">
        <w:rPr>
          <w:rFonts w:ascii="Calibri" w:hAnsi="Calibri" w:cs="Calibri"/>
          <w:lang w:bidi="ar-EG"/>
        </w:rPr>
        <w:t xml:space="preserve">the Messenger of Allah </w:t>
      </w:r>
      <w:r w:rsidRPr="00C24C01">
        <w:rPr>
          <w:rFonts w:ascii="Calibri" w:hAnsi="Calibri" w:cs="Calibri" w:hint="cs"/>
          <w:rtl/>
          <w:lang w:bidi="ar-EG"/>
        </w:rPr>
        <w:t>ﷺ</w:t>
      </w:r>
      <w:r w:rsidRPr="00C24C01">
        <w:rPr>
          <w:rFonts w:ascii="Calibri" w:hAnsi="Calibri" w:cs="Calibri"/>
          <w:lang w:bidi="ar-EG"/>
        </w:rPr>
        <w:t xml:space="preserve"> say: “Indeed Allah</w:t>
      </w:r>
      <w:r>
        <w:rPr>
          <w:rFonts w:ascii="Calibri" w:hAnsi="Calibri" w:cs="Calibri"/>
          <w:lang w:bidi="ar-EG"/>
        </w:rPr>
        <w:t xml:space="preserve"> </w:t>
      </w:r>
      <w:r w:rsidRPr="00C24C01">
        <w:rPr>
          <w:rFonts w:ascii="Calibri" w:hAnsi="Calibri" w:cs="Calibri"/>
          <w:lang w:bidi="ar-EG"/>
        </w:rPr>
        <w:t>will punish those who punish in the worldly life”].</w:t>
      </w:r>
    </w:p>
    <w:p w14:paraId="1BAAFADA" w14:textId="77777777" w:rsidR="00005C44" w:rsidRPr="00A84618" w:rsidRDefault="00005C44" w:rsidP="00005C44">
      <w:pPr>
        <w:rPr>
          <w:rFonts w:ascii="Traditional Arabic" w:hAnsi="Traditional Arabic" w:cs="Traditional Arabic"/>
          <w:sz w:val="22"/>
          <w:szCs w:val="22"/>
          <w:rtl/>
        </w:rPr>
      </w:pPr>
    </w:p>
    <w:p w14:paraId="096639B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وجاءت في المعجم الكبير للطبراني (22/171/441) متابعة، لا بأس بها: [حَدَّثَنَا مُطَّلِبُ بْنُ شُعَيْبٍ الْأَزْدِيُّ، حدثنا عَبْدُ اللهِ بْنُ صَالِحٍ، حَدَّثَنِي الْهِقْلُ بْنُ زِيَادٍ، حَدَّثَنِي مُعَاوِيَةُ بْنُ يَحْيَى، حَدَّثَنِي الزُّهْرِيُّ، حَدَّثَنِي عُرْوَةُ بْنُ الزُّبَيْرِ: أَنَّ هِشَامَ بْنَ حَكِيمِ بْنِ حِزَامٍ، وَجَدَ </w:t>
      </w:r>
      <w:r w:rsidRPr="000F205F">
        <w:rPr>
          <w:rFonts w:ascii="Traditional Arabic" w:hAnsi="Traditional Arabic" w:cs="Traditional Arabic"/>
          <w:b/>
          <w:bCs/>
          <w:sz w:val="28"/>
          <w:szCs w:val="28"/>
          <w:u w:val="single"/>
          <w:rtl/>
        </w:rPr>
        <w:t>عِيَاضَ بْنَ غَنْمٍ وَهُوَ عَلَى حِمْصَ</w:t>
      </w:r>
      <w:r w:rsidRPr="000F205F">
        <w:rPr>
          <w:rFonts w:ascii="Traditional Arabic" w:hAnsi="Traditional Arabic" w:cs="Traditional Arabic"/>
          <w:sz w:val="28"/>
          <w:szCs w:val="28"/>
          <w:rtl/>
        </w:rPr>
        <w:t xml:space="preserve"> شَمَّسَ نَاسًا مِنَ النَّبَطِ فِي أَدَاءِ الْجِزْيَةِ فَقَالَ هِشَامُ بْنُ حَكِيمٍ: مَا هَذَا يَا عِيَاضُ؟ إِنِّي سَمِعْتُ رَسُولَ اللهِ، صلى الله عليه وسلم، يَقُولُ: «إِنَّ اللهَ يُعَذَّبُ الَّذِينَ يُعَذَّبُونَ النَّاسَ فِي الدُّنْيَا»]؛ </w:t>
      </w:r>
    </w:p>
    <w:p w14:paraId="31C1D882" w14:textId="77777777" w:rsidR="00005C44" w:rsidRDefault="00005C44" w:rsidP="00005C44">
      <w:pPr>
        <w:rPr>
          <w:rFonts w:ascii="Traditional Arabic" w:hAnsi="Traditional Arabic" w:cs="Traditional Arabic"/>
          <w:sz w:val="22"/>
          <w:szCs w:val="22"/>
        </w:rPr>
      </w:pPr>
    </w:p>
    <w:p w14:paraId="749BCCB0" w14:textId="77777777" w:rsidR="00005C44" w:rsidRDefault="00005C44" w:rsidP="00005C44">
      <w:pPr>
        <w:rPr>
          <w:rFonts w:ascii="Calibri" w:hAnsi="Calibri" w:cs="Calibri"/>
          <w:lang w:bidi="ar-EG"/>
        </w:rPr>
      </w:pPr>
      <w:r>
        <w:rPr>
          <w:rFonts w:ascii="Calibri" w:hAnsi="Calibri" w:cs="Calibri"/>
          <w:lang w:bidi="ar-EG"/>
        </w:rPr>
        <w:t>- The following corroboration which has no issue with it (</w:t>
      </w:r>
      <w:r w:rsidRPr="00AD4F70">
        <w:rPr>
          <w:rFonts w:ascii="Calibri" w:hAnsi="Calibri" w:cs="Calibri" w:hint="cs"/>
          <w:rtl/>
          <w:lang w:bidi="ar-EG"/>
        </w:rPr>
        <w:t>ل</w:t>
      </w:r>
      <w:r>
        <w:rPr>
          <w:rFonts w:ascii="Calibri" w:hAnsi="Calibri" w:cs="Calibri" w:hint="cs"/>
          <w:rtl/>
          <w:lang w:bidi="ar-EG"/>
        </w:rPr>
        <w:t>َ</w:t>
      </w:r>
      <w:r w:rsidRPr="00AD4F70">
        <w:rPr>
          <w:rFonts w:ascii="Calibri" w:hAnsi="Calibri" w:cs="Calibri" w:hint="cs"/>
          <w:rtl/>
          <w:lang w:bidi="ar-EG"/>
        </w:rPr>
        <w:t>ا</w:t>
      </w:r>
      <w:r w:rsidRPr="00AD4F70">
        <w:rPr>
          <w:rFonts w:ascii="Calibri" w:hAnsi="Calibri" w:cs="Calibri"/>
          <w:rtl/>
          <w:lang w:bidi="ar-EG"/>
        </w:rPr>
        <w:t xml:space="preserve"> </w:t>
      </w:r>
      <w:r w:rsidRPr="00AD4F70">
        <w:rPr>
          <w:rFonts w:ascii="Calibri" w:hAnsi="Calibri" w:cs="Calibri" w:hint="cs"/>
          <w:rtl/>
          <w:lang w:bidi="ar-EG"/>
        </w:rPr>
        <w:t>ب</w:t>
      </w:r>
      <w:r>
        <w:rPr>
          <w:rFonts w:ascii="Calibri" w:hAnsi="Calibri" w:cs="Calibri" w:hint="cs"/>
          <w:rtl/>
          <w:lang w:bidi="ar-EG"/>
        </w:rPr>
        <w:t>َ</w:t>
      </w:r>
      <w:r w:rsidRPr="00AD4F70">
        <w:rPr>
          <w:rFonts w:ascii="Calibri" w:hAnsi="Calibri" w:cs="Calibri" w:hint="cs"/>
          <w:rtl/>
          <w:lang w:bidi="ar-EG"/>
        </w:rPr>
        <w:t>أ</w:t>
      </w:r>
      <w:r>
        <w:rPr>
          <w:rFonts w:ascii="Calibri" w:hAnsi="Calibri" w:cs="Calibri" w:hint="cs"/>
          <w:rtl/>
          <w:lang w:bidi="ar-EG"/>
        </w:rPr>
        <w:t>ْ</w:t>
      </w:r>
      <w:r w:rsidRPr="00AD4F70">
        <w:rPr>
          <w:rFonts w:ascii="Calibri" w:hAnsi="Calibri" w:cs="Calibri" w:hint="cs"/>
          <w:rtl/>
          <w:lang w:bidi="ar-EG"/>
        </w:rPr>
        <w:t>س</w:t>
      </w:r>
      <w:r>
        <w:rPr>
          <w:rFonts w:ascii="Calibri" w:hAnsi="Calibri" w:cs="Calibri" w:hint="cs"/>
          <w:rtl/>
          <w:lang w:bidi="ar-EG"/>
        </w:rPr>
        <w:t>َ</w:t>
      </w:r>
      <w:r w:rsidRPr="00AD4F70">
        <w:rPr>
          <w:rFonts w:ascii="Calibri" w:hAnsi="Calibri" w:cs="Calibri"/>
          <w:rtl/>
          <w:lang w:bidi="ar-EG"/>
        </w:rPr>
        <w:t xml:space="preserve"> </w:t>
      </w:r>
      <w:r w:rsidRPr="00AD4F70">
        <w:rPr>
          <w:rFonts w:ascii="Calibri" w:hAnsi="Calibri" w:cs="Calibri" w:hint="cs"/>
          <w:rtl/>
          <w:lang w:bidi="ar-EG"/>
        </w:rPr>
        <w:t>ب</w:t>
      </w:r>
      <w:r>
        <w:rPr>
          <w:rFonts w:ascii="Calibri" w:hAnsi="Calibri" w:cs="Calibri" w:hint="cs"/>
          <w:rtl/>
          <w:lang w:bidi="ar-EG"/>
        </w:rPr>
        <w:t>ِ</w:t>
      </w:r>
      <w:r w:rsidRPr="00AD4F70">
        <w:rPr>
          <w:rFonts w:ascii="Calibri" w:hAnsi="Calibri" w:cs="Calibri" w:hint="cs"/>
          <w:rtl/>
          <w:lang w:bidi="ar-EG"/>
        </w:rPr>
        <w:t>ه</w:t>
      </w:r>
      <w:r>
        <w:rPr>
          <w:rFonts w:ascii="Calibri" w:hAnsi="Calibri" w:cs="Calibri" w:hint="cs"/>
          <w:rtl/>
          <w:lang w:bidi="ar-EG"/>
        </w:rPr>
        <w:t>َ</w:t>
      </w:r>
      <w:r w:rsidRPr="00AD4F70">
        <w:rPr>
          <w:rFonts w:ascii="Calibri" w:hAnsi="Calibri" w:cs="Calibri" w:hint="cs"/>
          <w:rtl/>
          <w:lang w:bidi="ar-EG"/>
        </w:rPr>
        <w:t>ا</w:t>
      </w:r>
      <w:r>
        <w:rPr>
          <w:rFonts w:ascii="Calibri" w:hAnsi="Calibri" w:cs="Calibri"/>
          <w:lang w:bidi="ar-EG"/>
        </w:rPr>
        <w:t xml:space="preserve"> – Laa Ba’s Bi-</w:t>
      </w:r>
      <w:proofErr w:type="spellStart"/>
      <w:r>
        <w:rPr>
          <w:rFonts w:ascii="Calibri" w:hAnsi="Calibri" w:cs="Calibri"/>
          <w:lang w:bidi="ar-EG"/>
        </w:rPr>
        <w:t>Haa</w:t>
      </w:r>
      <w:proofErr w:type="spellEnd"/>
      <w:r>
        <w:rPr>
          <w:rFonts w:ascii="Calibri" w:hAnsi="Calibri" w:cs="Calibri"/>
          <w:lang w:bidi="ar-EG"/>
        </w:rPr>
        <w:t>) (i.e., its chain) came recorded in “Al-</w:t>
      </w:r>
      <w:proofErr w:type="spellStart"/>
      <w:r>
        <w:rPr>
          <w:rFonts w:ascii="Calibri" w:hAnsi="Calibri" w:cs="Calibri"/>
          <w:lang w:bidi="ar-EG"/>
        </w:rPr>
        <w:t>Mu’jam</w:t>
      </w:r>
      <w:proofErr w:type="spellEnd"/>
      <w:r>
        <w:rPr>
          <w:rFonts w:ascii="Calibri" w:hAnsi="Calibri" w:cs="Calibri"/>
          <w:lang w:bidi="ar-EG"/>
        </w:rPr>
        <w:t xml:space="preserve"> Al-Kabir” of At-Tabarani (22/171/441): [Muttalib bin Shu’aib Al-</w:t>
      </w:r>
      <w:proofErr w:type="spellStart"/>
      <w:r>
        <w:rPr>
          <w:rFonts w:ascii="Calibri" w:hAnsi="Calibri" w:cs="Calibri"/>
          <w:lang w:bidi="ar-EG"/>
        </w:rPr>
        <w:t>Azdiy</w:t>
      </w:r>
      <w:proofErr w:type="spellEnd"/>
      <w:r>
        <w:rPr>
          <w:rFonts w:ascii="Calibri" w:hAnsi="Calibri" w:cs="Calibri"/>
          <w:lang w:bidi="ar-EG"/>
        </w:rPr>
        <w:t xml:space="preserve"> related to us: Abdullah bin Saalih related to us: Al-</w:t>
      </w:r>
      <w:proofErr w:type="spellStart"/>
      <w:r>
        <w:rPr>
          <w:rFonts w:ascii="Calibri" w:hAnsi="Calibri" w:cs="Calibri"/>
          <w:lang w:bidi="ar-EG"/>
        </w:rPr>
        <w:t>Hiql</w:t>
      </w:r>
      <w:proofErr w:type="spellEnd"/>
      <w:r>
        <w:rPr>
          <w:rFonts w:ascii="Calibri" w:hAnsi="Calibri" w:cs="Calibri"/>
          <w:lang w:bidi="ar-EG"/>
        </w:rPr>
        <w:t xml:space="preserve"> bin Ziyad related to me: Mu’awiyah bin Yahya related to me: Az-</w:t>
      </w:r>
      <w:proofErr w:type="spellStart"/>
      <w:r>
        <w:rPr>
          <w:rFonts w:ascii="Calibri" w:hAnsi="Calibri" w:cs="Calibri"/>
          <w:lang w:bidi="ar-EG"/>
        </w:rPr>
        <w:t>Zuhriy</w:t>
      </w:r>
      <w:proofErr w:type="spellEnd"/>
      <w:r>
        <w:rPr>
          <w:rFonts w:ascii="Calibri" w:hAnsi="Calibri" w:cs="Calibri"/>
          <w:lang w:bidi="ar-EG"/>
        </w:rPr>
        <w:t xml:space="preserve"> related to me: ‘Urwah bin Az-Zubair related to me: That Hisham bin Hakeem found ‘</w:t>
      </w:r>
      <w:r w:rsidRPr="00D01C44">
        <w:rPr>
          <w:rFonts w:ascii="Calibri" w:hAnsi="Calibri" w:cs="Calibri"/>
          <w:b/>
          <w:bCs/>
          <w:u w:val="single"/>
          <w:lang w:bidi="ar-EG"/>
        </w:rPr>
        <w:t xml:space="preserve">Iyad bin </w:t>
      </w:r>
      <w:proofErr w:type="spellStart"/>
      <w:r w:rsidRPr="00D01C44">
        <w:rPr>
          <w:rFonts w:ascii="Calibri" w:hAnsi="Calibri" w:cs="Calibri"/>
          <w:b/>
          <w:bCs/>
          <w:u w:val="single"/>
          <w:lang w:bidi="ar-EG"/>
        </w:rPr>
        <w:t>Ghanm</w:t>
      </w:r>
      <w:proofErr w:type="spellEnd"/>
      <w:r w:rsidRPr="00D01C44">
        <w:rPr>
          <w:rFonts w:ascii="Calibri" w:hAnsi="Calibri" w:cs="Calibri"/>
          <w:b/>
          <w:bCs/>
          <w:u w:val="single"/>
          <w:lang w:bidi="ar-EG"/>
        </w:rPr>
        <w:t>, who was the person in authority over Homs</w:t>
      </w:r>
      <w:r>
        <w:rPr>
          <w:rFonts w:ascii="Calibri" w:hAnsi="Calibri" w:cs="Calibri"/>
          <w:lang w:bidi="ar-EG"/>
        </w:rPr>
        <w:t xml:space="preserve">, punishing people of the Nabateans under the sun in relation to the payment of the Jizyah. Hisham bin Hakeem then said: “What is this O ‘Iyad? Indeed, I heard the Mesenger of Allah </w:t>
      </w:r>
      <w:r>
        <w:rPr>
          <w:rFonts w:ascii="Calibri" w:hAnsi="Calibri" w:cs="Calibri" w:hint="cs"/>
          <w:rtl/>
          <w:lang w:bidi="ar-EG"/>
        </w:rPr>
        <w:t>ﷺ</w:t>
      </w:r>
      <w:r>
        <w:rPr>
          <w:rFonts w:ascii="Calibri" w:hAnsi="Calibri" w:cs="Calibri"/>
          <w:lang w:bidi="ar-EG"/>
        </w:rPr>
        <w:t xml:space="preserve"> say: “Indeed, Allah will punish those who punish the people in the Dunya (worldly life)””]. </w:t>
      </w:r>
    </w:p>
    <w:p w14:paraId="1808777F" w14:textId="77777777" w:rsidR="00005C44" w:rsidRPr="00A84618" w:rsidRDefault="00005C44" w:rsidP="00005C44">
      <w:pPr>
        <w:rPr>
          <w:rFonts w:ascii="Traditional Arabic" w:hAnsi="Traditional Arabic" w:cs="Traditional Arabic"/>
          <w:sz w:val="22"/>
          <w:szCs w:val="22"/>
          <w:rtl/>
        </w:rPr>
      </w:pPr>
    </w:p>
    <w:p w14:paraId="17DD0AD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معاوية بن يحي الصدفي، أبو روح الدمشقي، روي عن الزهري وغيره وروى عنه الهقل بن زياد، وغيره متفق على ضعفه، ولكن قال أبو حاتم: (ضعيف، في حديثه إنكار، روى عنه هقل بن زياد أحاديث مستقيمة كأنها من كتاب). وقال ابن خراش: (رواية الهقل عنه صحيحة، نسخة شعيب)، وقال الدارقطني: (يكتب ما روى الهقل عنه، ويجتنب ما سواه، وخاصة رواية إسحق بن سليمان)؛ قلت: فهو ضعيف، إلا فيما روى عنه هقل، فلا غبار عليه إن شاء الله، والله أعلم. وباقي سنده مشاهير ثقات. فالإسناد بهذا السند حسن لذاته، ويرتقى للصحيح لغيره لوجود متابعات له، وليس فيه جديد إذا صح أن معاوية بن يحي الصدفي إنما كان يروي نسخة شعيب، والله أعلم. </w:t>
      </w:r>
    </w:p>
    <w:p w14:paraId="15F5D3CB" w14:textId="77777777" w:rsidR="00005C44" w:rsidRDefault="00005C44" w:rsidP="00005C44">
      <w:pPr>
        <w:rPr>
          <w:rFonts w:ascii="Traditional Arabic" w:hAnsi="Traditional Arabic" w:cs="Traditional Arabic"/>
          <w:sz w:val="22"/>
          <w:szCs w:val="22"/>
        </w:rPr>
      </w:pPr>
    </w:p>
    <w:p w14:paraId="12CAC5A0" w14:textId="77777777" w:rsidR="00005C44" w:rsidRPr="00A5315E" w:rsidRDefault="00005C44" w:rsidP="00005C44">
      <w:pPr>
        <w:rPr>
          <w:rFonts w:ascii="Calibri" w:hAnsi="Calibri" w:cs="Calibri"/>
          <w:lang w:bidi="ar-EG"/>
        </w:rPr>
      </w:pPr>
      <w:r>
        <w:rPr>
          <w:rFonts w:ascii="Calibri" w:hAnsi="Calibri" w:cs="Calibri"/>
          <w:lang w:bidi="ar-EG"/>
        </w:rPr>
        <w:t xml:space="preserve">- </w:t>
      </w:r>
      <w:r w:rsidRPr="00A5315E">
        <w:rPr>
          <w:rFonts w:ascii="Calibri" w:hAnsi="Calibri" w:cs="Calibri"/>
          <w:lang w:bidi="ar-EG"/>
        </w:rPr>
        <w:t>Mu</w:t>
      </w:r>
      <w:r>
        <w:rPr>
          <w:rFonts w:ascii="Calibri" w:hAnsi="Calibri" w:cs="Calibri"/>
          <w:lang w:bidi="ar-EG"/>
        </w:rPr>
        <w:t>’</w:t>
      </w:r>
      <w:r w:rsidRPr="00A5315E">
        <w:rPr>
          <w:rFonts w:ascii="Calibri" w:hAnsi="Calibri" w:cs="Calibri"/>
          <w:lang w:bidi="ar-EG"/>
        </w:rPr>
        <w:t xml:space="preserve">awiyah bin Yahya </w:t>
      </w:r>
      <w:r>
        <w:rPr>
          <w:rFonts w:ascii="Calibri" w:hAnsi="Calibri" w:cs="Calibri"/>
          <w:lang w:bidi="ar-EG"/>
        </w:rPr>
        <w:t>As</w:t>
      </w:r>
      <w:r w:rsidRPr="00A5315E">
        <w:rPr>
          <w:rFonts w:ascii="Calibri" w:hAnsi="Calibri" w:cs="Calibri"/>
          <w:lang w:bidi="ar-EG"/>
        </w:rPr>
        <w:t>-</w:t>
      </w:r>
      <w:proofErr w:type="spellStart"/>
      <w:r w:rsidRPr="00A5315E">
        <w:rPr>
          <w:rFonts w:ascii="Calibri" w:hAnsi="Calibri" w:cs="Calibri"/>
          <w:lang w:bidi="ar-EG"/>
        </w:rPr>
        <w:t>Sudafi</w:t>
      </w:r>
      <w:proofErr w:type="spellEnd"/>
      <w:r w:rsidRPr="00A5315E">
        <w:rPr>
          <w:rFonts w:ascii="Calibri" w:hAnsi="Calibri" w:cs="Calibri"/>
          <w:lang w:bidi="ar-EG"/>
        </w:rPr>
        <w:t xml:space="preserve">, Abu Ruh </w:t>
      </w:r>
      <w:r>
        <w:rPr>
          <w:rFonts w:ascii="Calibri" w:hAnsi="Calibri" w:cs="Calibri"/>
          <w:lang w:bidi="ar-EG"/>
        </w:rPr>
        <w:t>Ad</w:t>
      </w:r>
      <w:r w:rsidRPr="00A5315E">
        <w:rPr>
          <w:rFonts w:ascii="Calibri" w:hAnsi="Calibri" w:cs="Calibri"/>
          <w:lang w:bidi="ar-EG"/>
        </w:rPr>
        <w:t>-</w:t>
      </w:r>
      <w:proofErr w:type="spellStart"/>
      <w:r w:rsidRPr="00A5315E">
        <w:rPr>
          <w:rFonts w:ascii="Calibri" w:hAnsi="Calibri" w:cs="Calibri"/>
          <w:lang w:bidi="ar-EG"/>
        </w:rPr>
        <w:t>Dimashqi</w:t>
      </w:r>
      <w:proofErr w:type="spellEnd"/>
      <w:r w:rsidRPr="00A5315E">
        <w:rPr>
          <w:rFonts w:ascii="Calibri" w:hAnsi="Calibri" w:cs="Calibri"/>
          <w:lang w:bidi="ar-EG"/>
        </w:rPr>
        <w:t xml:space="preserve">, narrated from </w:t>
      </w:r>
      <w:r>
        <w:rPr>
          <w:rFonts w:ascii="Calibri" w:hAnsi="Calibri" w:cs="Calibri"/>
          <w:lang w:bidi="ar-EG"/>
        </w:rPr>
        <w:t>Az</w:t>
      </w:r>
      <w:r w:rsidRPr="00A5315E">
        <w:rPr>
          <w:rFonts w:ascii="Calibri" w:hAnsi="Calibri" w:cs="Calibri"/>
          <w:lang w:bidi="ar-EG"/>
        </w:rPr>
        <w:t xml:space="preserve">-Zuhri and others, and was narrated from by </w:t>
      </w:r>
      <w:r>
        <w:rPr>
          <w:rFonts w:ascii="Calibri" w:hAnsi="Calibri" w:cs="Calibri"/>
          <w:lang w:bidi="ar-EG"/>
        </w:rPr>
        <w:t>A</w:t>
      </w:r>
      <w:r w:rsidRPr="00A5315E">
        <w:rPr>
          <w:rFonts w:ascii="Calibri" w:hAnsi="Calibri" w:cs="Calibri"/>
          <w:lang w:bidi="ar-EG"/>
        </w:rPr>
        <w:t>l-</w:t>
      </w:r>
      <w:proofErr w:type="spellStart"/>
      <w:r w:rsidRPr="00A5315E">
        <w:rPr>
          <w:rFonts w:ascii="Calibri" w:hAnsi="Calibri" w:cs="Calibri"/>
          <w:lang w:bidi="ar-EG"/>
        </w:rPr>
        <w:t>H</w:t>
      </w:r>
      <w:r>
        <w:rPr>
          <w:rFonts w:ascii="Calibri" w:hAnsi="Calibri" w:cs="Calibri"/>
          <w:lang w:bidi="ar-EG"/>
        </w:rPr>
        <w:t>i</w:t>
      </w:r>
      <w:r w:rsidRPr="00A5315E">
        <w:rPr>
          <w:rFonts w:ascii="Calibri" w:hAnsi="Calibri" w:cs="Calibri"/>
          <w:lang w:bidi="ar-EG"/>
        </w:rPr>
        <w:t>ql</w:t>
      </w:r>
      <w:proofErr w:type="spellEnd"/>
      <w:r w:rsidRPr="00A5315E">
        <w:rPr>
          <w:rFonts w:ascii="Calibri" w:hAnsi="Calibri" w:cs="Calibri"/>
          <w:lang w:bidi="ar-EG"/>
        </w:rPr>
        <w:t xml:space="preserve"> bin Ziyad and others. There is consensus on his weakness. However, Abu Hatim said: </w:t>
      </w:r>
      <w:r>
        <w:rPr>
          <w:rFonts w:ascii="Calibri" w:hAnsi="Calibri" w:cs="Calibri"/>
          <w:lang w:bidi="ar-EG"/>
        </w:rPr>
        <w:t>[</w:t>
      </w:r>
      <w:r w:rsidRPr="00A5315E">
        <w:rPr>
          <w:rFonts w:ascii="Calibri" w:hAnsi="Calibri" w:cs="Calibri"/>
          <w:lang w:bidi="ar-EG"/>
        </w:rPr>
        <w:t>He is</w:t>
      </w:r>
      <w:r>
        <w:rPr>
          <w:rFonts w:ascii="Calibri" w:hAnsi="Calibri" w:cs="Calibri"/>
          <w:lang w:bidi="ar-EG"/>
        </w:rPr>
        <w:t xml:space="preserve"> </w:t>
      </w:r>
      <w:proofErr w:type="spellStart"/>
      <w:r>
        <w:rPr>
          <w:rFonts w:ascii="Calibri" w:hAnsi="Calibri" w:cs="Calibri"/>
          <w:lang w:bidi="ar-EG"/>
        </w:rPr>
        <w:t>Da’eef</w:t>
      </w:r>
      <w:proofErr w:type="spellEnd"/>
      <w:r w:rsidRPr="00A5315E">
        <w:rPr>
          <w:rFonts w:ascii="Calibri" w:hAnsi="Calibri" w:cs="Calibri"/>
          <w:lang w:bidi="ar-EG"/>
        </w:rPr>
        <w:t xml:space="preserve"> </w:t>
      </w:r>
      <w:r>
        <w:rPr>
          <w:rFonts w:ascii="Calibri" w:hAnsi="Calibri" w:cs="Calibri"/>
          <w:lang w:bidi="ar-EG"/>
        </w:rPr>
        <w:t>(</w:t>
      </w:r>
      <w:r w:rsidRPr="00A5315E">
        <w:rPr>
          <w:rFonts w:ascii="Calibri" w:hAnsi="Calibri" w:cs="Calibri"/>
          <w:lang w:bidi="ar-EG"/>
        </w:rPr>
        <w:t>weak</w:t>
      </w:r>
      <w:r>
        <w:rPr>
          <w:rFonts w:ascii="Calibri" w:hAnsi="Calibri" w:cs="Calibri"/>
          <w:lang w:bidi="ar-EG"/>
        </w:rPr>
        <w:t>)</w:t>
      </w:r>
      <w:r w:rsidRPr="00A5315E">
        <w:rPr>
          <w:rFonts w:ascii="Calibri" w:hAnsi="Calibri" w:cs="Calibri"/>
          <w:lang w:bidi="ar-EG"/>
        </w:rPr>
        <w:t>, and his narrations contain objectionable elements. Al-</w:t>
      </w:r>
      <w:proofErr w:type="spellStart"/>
      <w:r w:rsidRPr="00A5315E">
        <w:rPr>
          <w:rFonts w:ascii="Calibri" w:hAnsi="Calibri" w:cs="Calibri"/>
          <w:lang w:bidi="ar-EG"/>
        </w:rPr>
        <w:t>H</w:t>
      </w:r>
      <w:r>
        <w:rPr>
          <w:rFonts w:ascii="Calibri" w:hAnsi="Calibri" w:cs="Calibri"/>
          <w:lang w:bidi="ar-EG"/>
        </w:rPr>
        <w:t>i</w:t>
      </w:r>
      <w:r w:rsidRPr="00A5315E">
        <w:rPr>
          <w:rFonts w:ascii="Calibri" w:hAnsi="Calibri" w:cs="Calibri"/>
          <w:lang w:bidi="ar-EG"/>
        </w:rPr>
        <w:t>ql</w:t>
      </w:r>
      <w:proofErr w:type="spellEnd"/>
      <w:r w:rsidRPr="00A5315E">
        <w:rPr>
          <w:rFonts w:ascii="Calibri" w:hAnsi="Calibri" w:cs="Calibri"/>
          <w:lang w:bidi="ar-EG"/>
        </w:rPr>
        <w:t xml:space="preserve"> bin Ziyad narrated sound reports from him, as if </w:t>
      </w:r>
      <w:r>
        <w:rPr>
          <w:rFonts w:ascii="Calibri" w:hAnsi="Calibri" w:cs="Calibri"/>
          <w:lang w:bidi="ar-EG"/>
        </w:rPr>
        <w:t xml:space="preserve">they were </w:t>
      </w:r>
      <w:r w:rsidRPr="00A5315E">
        <w:rPr>
          <w:rFonts w:ascii="Calibri" w:hAnsi="Calibri" w:cs="Calibri"/>
          <w:lang w:bidi="ar-EG"/>
        </w:rPr>
        <w:t>from a written source</w:t>
      </w:r>
      <w:r>
        <w:rPr>
          <w:rFonts w:ascii="Calibri" w:hAnsi="Calibri" w:cs="Calibri"/>
          <w:lang w:bidi="ar-EG"/>
        </w:rPr>
        <w:t xml:space="preserve">]. </w:t>
      </w:r>
      <w:r w:rsidRPr="00A5315E">
        <w:rPr>
          <w:rFonts w:ascii="Calibri" w:hAnsi="Calibri" w:cs="Calibri"/>
          <w:lang w:bidi="ar-EG"/>
        </w:rPr>
        <w:t xml:space="preserve">Ibn </w:t>
      </w:r>
      <w:proofErr w:type="spellStart"/>
      <w:r w:rsidRPr="00A5315E">
        <w:rPr>
          <w:rFonts w:ascii="Calibri" w:hAnsi="Calibri" w:cs="Calibri"/>
          <w:lang w:bidi="ar-EG"/>
        </w:rPr>
        <w:t>Kharrash</w:t>
      </w:r>
      <w:proofErr w:type="spellEnd"/>
      <w:r w:rsidRPr="00A5315E">
        <w:rPr>
          <w:rFonts w:ascii="Calibri" w:hAnsi="Calibri" w:cs="Calibri"/>
          <w:lang w:bidi="ar-EG"/>
        </w:rPr>
        <w:t xml:space="preserve"> said: </w:t>
      </w:r>
      <w:r>
        <w:rPr>
          <w:rFonts w:ascii="Calibri" w:hAnsi="Calibri" w:cs="Calibri"/>
          <w:lang w:bidi="ar-EG"/>
        </w:rPr>
        <w:t>[</w:t>
      </w:r>
      <w:r w:rsidRPr="00A5315E">
        <w:rPr>
          <w:rFonts w:ascii="Calibri" w:hAnsi="Calibri" w:cs="Calibri"/>
          <w:lang w:bidi="ar-EG"/>
        </w:rPr>
        <w:t>Al-</w:t>
      </w:r>
      <w:proofErr w:type="spellStart"/>
      <w:r w:rsidRPr="00A5315E">
        <w:rPr>
          <w:rFonts w:ascii="Calibri" w:hAnsi="Calibri" w:cs="Calibri"/>
          <w:lang w:bidi="ar-EG"/>
        </w:rPr>
        <w:t>H</w:t>
      </w:r>
      <w:r>
        <w:rPr>
          <w:rFonts w:ascii="Calibri" w:hAnsi="Calibri" w:cs="Calibri"/>
          <w:lang w:bidi="ar-EG"/>
        </w:rPr>
        <w:t>i</w:t>
      </w:r>
      <w:r w:rsidRPr="00A5315E">
        <w:rPr>
          <w:rFonts w:ascii="Calibri" w:hAnsi="Calibri" w:cs="Calibri"/>
          <w:lang w:bidi="ar-EG"/>
        </w:rPr>
        <w:t>ql’s</w:t>
      </w:r>
      <w:proofErr w:type="spellEnd"/>
      <w:r w:rsidRPr="00A5315E">
        <w:rPr>
          <w:rFonts w:ascii="Calibri" w:hAnsi="Calibri" w:cs="Calibri"/>
          <w:lang w:bidi="ar-EG"/>
        </w:rPr>
        <w:t xml:space="preserve"> narration from him is sound; it is the copy of </w:t>
      </w:r>
      <w:r>
        <w:rPr>
          <w:rFonts w:ascii="Calibri" w:hAnsi="Calibri" w:cs="Calibri"/>
          <w:lang w:bidi="ar-EG"/>
        </w:rPr>
        <w:t>what was related from Shu’aib].</w:t>
      </w:r>
      <w:r w:rsidRPr="00A5315E">
        <w:rPr>
          <w:rFonts w:ascii="Calibri" w:hAnsi="Calibri" w:cs="Calibri"/>
          <w:lang w:bidi="ar-EG"/>
        </w:rPr>
        <w:t xml:space="preserve"> A</w:t>
      </w:r>
      <w:r>
        <w:rPr>
          <w:rFonts w:ascii="Calibri" w:hAnsi="Calibri" w:cs="Calibri"/>
          <w:lang w:bidi="ar-EG"/>
        </w:rPr>
        <w:t>d</w:t>
      </w:r>
      <w:r w:rsidRPr="00A5315E">
        <w:rPr>
          <w:rFonts w:ascii="Calibri" w:hAnsi="Calibri" w:cs="Calibri"/>
          <w:lang w:bidi="ar-EG"/>
        </w:rPr>
        <w:t>-</w:t>
      </w:r>
      <w:proofErr w:type="spellStart"/>
      <w:r w:rsidRPr="00A5315E">
        <w:rPr>
          <w:rFonts w:ascii="Calibri" w:hAnsi="Calibri" w:cs="Calibri"/>
          <w:lang w:bidi="ar-EG"/>
        </w:rPr>
        <w:t>Daraqutni</w:t>
      </w:r>
      <w:proofErr w:type="spellEnd"/>
      <w:r w:rsidRPr="00A5315E">
        <w:rPr>
          <w:rFonts w:ascii="Calibri" w:hAnsi="Calibri" w:cs="Calibri"/>
          <w:lang w:bidi="ar-EG"/>
        </w:rPr>
        <w:t xml:space="preserve"> said: </w:t>
      </w:r>
      <w:r>
        <w:rPr>
          <w:rFonts w:ascii="Calibri" w:hAnsi="Calibri" w:cs="Calibri"/>
          <w:lang w:bidi="ar-EG"/>
        </w:rPr>
        <w:t>[</w:t>
      </w:r>
      <w:r w:rsidRPr="00A5315E">
        <w:rPr>
          <w:rFonts w:ascii="Calibri" w:hAnsi="Calibri" w:cs="Calibri"/>
          <w:lang w:bidi="ar-EG"/>
        </w:rPr>
        <w:t>One may write down what al-</w:t>
      </w:r>
      <w:proofErr w:type="spellStart"/>
      <w:r w:rsidRPr="00A5315E">
        <w:rPr>
          <w:rFonts w:ascii="Calibri" w:hAnsi="Calibri" w:cs="Calibri"/>
          <w:lang w:bidi="ar-EG"/>
        </w:rPr>
        <w:t>H</w:t>
      </w:r>
      <w:r>
        <w:rPr>
          <w:rFonts w:ascii="Calibri" w:hAnsi="Calibri" w:cs="Calibri"/>
          <w:lang w:bidi="ar-EG"/>
        </w:rPr>
        <w:t>i</w:t>
      </w:r>
      <w:r w:rsidRPr="00A5315E">
        <w:rPr>
          <w:rFonts w:ascii="Calibri" w:hAnsi="Calibri" w:cs="Calibri"/>
          <w:lang w:bidi="ar-EG"/>
        </w:rPr>
        <w:t>ql</w:t>
      </w:r>
      <w:proofErr w:type="spellEnd"/>
      <w:r w:rsidRPr="00A5315E">
        <w:rPr>
          <w:rFonts w:ascii="Calibri" w:hAnsi="Calibri" w:cs="Calibri"/>
          <w:lang w:bidi="ar-EG"/>
        </w:rPr>
        <w:t xml:space="preserve"> narrated from him and avoid the rest, especially the narration</w:t>
      </w:r>
      <w:r>
        <w:rPr>
          <w:rFonts w:ascii="Calibri" w:hAnsi="Calibri" w:cs="Calibri"/>
          <w:lang w:bidi="ar-EG"/>
        </w:rPr>
        <w:t>s</w:t>
      </w:r>
      <w:r w:rsidRPr="00A5315E">
        <w:rPr>
          <w:rFonts w:ascii="Calibri" w:hAnsi="Calibri" w:cs="Calibri"/>
          <w:lang w:bidi="ar-EG"/>
        </w:rPr>
        <w:t xml:space="preserve"> of Ishaq bin Sula</w:t>
      </w:r>
      <w:r>
        <w:rPr>
          <w:rFonts w:ascii="Calibri" w:hAnsi="Calibri" w:cs="Calibri"/>
          <w:lang w:bidi="ar-EG"/>
        </w:rPr>
        <w:t>i</w:t>
      </w:r>
      <w:r w:rsidRPr="00A5315E">
        <w:rPr>
          <w:rFonts w:ascii="Calibri" w:hAnsi="Calibri" w:cs="Calibri"/>
          <w:lang w:bidi="ar-EG"/>
        </w:rPr>
        <w:t>man</w:t>
      </w:r>
      <w:r>
        <w:rPr>
          <w:rFonts w:ascii="Calibri" w:hAnsi="Calibri" w:cs="Calibri"/>
          <w:lang w:bidi="ar-EG"/>
        </w:rPr>
        <w:t xml:space="preserve">]. </w:t>
      </w:r>
      <w:r w:rsidRPr="00A5315E">
        <w:rPr>
          <w:rFonts w:ascii="Calibri" w:hAnsi="Calibri" w:cs="Calibri"/>
          <w:lang w:bidi="ar-EG"/>
        </w:rPr>
        <w:t>I say: He is weak</w:t>
      </w:r>
      <w:r>
        <w:rPr>
          <w:rFonts w:ascii="Calibri" w:hAnsi="Calibri" w:cs="Calibri"/>
          <w:lang w:bidi="ar-EG"/>
        </w:rPr>
        <w:t xml:space="preserve">, </w:t>
      </w:r>
      <w:r w:rsidRPr="00A5315E">
        <w:rPr>
          <w:rFonts w:ascii="Calibri" w:hAnsi="Calibri" w:cs="Calibri"/>
          <w:lang w:bidi="ar-EG"/>
        </w:rPr>
        <w:t>except in what al-</w:t>
      </w:r>
      <w:proofErr w:type="spellStart"/>
      <w:r w:rsidRPr="00A5315E">
        <w:rPr>
          <w:rFonts w:ascii="Calibri" w:hAnsi="Calibri" w:cs="Calibri"/>
          <w:lang w:bidi="ar-EG"/>
        </w:rPr>
        <w:t>H</w:t>
      </w:r>
      <w:r>
        <w:rPr>
          <w:rFonts w:ascii="Calibri" w:hAnsi="Calibri" w:cs="Calibri"/>
          <w:lang w:bidi="ar-EG"/>
        </w:rPr>
        <w:t>i</w:t>
      </w:r>
      <w:r w:rsidRPr="00A5315E">
        <w:rPr>
          <w:rFonts w:ascii="Calibri" w:hAnsi="Calibri" w:cs="Calibri"/>
          <w:lang w:bidi="ar-EG"/>
        </w:rPr>
        <w:t>ql</w:t>
      </w:r>
      <w:proofErr w:type="spellEnd"/>
      <w:r w:rsidRPr="00A5315E">
        <w:rPr>
          <w:rFonts w:ascii="Calibri" w:hAnsi="Calibri" w:cs="Calibri"/>
          <w:lang w:bidi="ar-EG"/>
        </w:rPr>
        <w:t xml:space="preserve"> narrated from him, which is, </w:t>
      </w:r>
      <w:r>
        <w:rPr>
          <w:rFonts w:ascii="Calibri" w:hAnsi="Calibri" w:cs="Calibri"/>
          <w:lang w:bidi="ar-EG"/>
        </w:rPr>
        <w:t>In Shaa’ Allah</w:t>
      </w:r>
      <w:r w:rsidRPr="00A5315E">
        <w:rPr>
          <w:rFonts w:ascii="Calibri" w:hAnsi="Calibri" w:cs="Calibri"/>
          <w:lang w:bidi="ar-EG"/>
        </w:rPr>
        <w:t>,</w:t>
      </w:r>
      <w:r>
        <w:rPr>
          <w:rFonts w:ascii="Calibri" w:hAnsi="Calibri" w:cs="Calibri"/>
          <w:lang w:bidi="ar-EG"/>
        </w:rPr>
        <w:t xml:space="preserve"> is</w:t>
      </w:r>
      <w:r w:rsidRPr="00A5315E">
        <w:rPr>
          <w:rFonts w:ascii="Calibri" w:hAnsi="Calibri" w:cs="Calibri"/>
          <w:lang w:bidi="ar-EG"/>
        </w:rPr>
        <w:t xml:space="preserve"> free of fault. And God knows best. The rest of the chain consists of well-known trustworthy narrators. </w:t>
      </w:r>
      <w:r>
        <w:rPr>
          <w:rFonts w:ascii="Calibri" w:hAnsi="Calibri" w:cs="Calibri"/>
          <w:lang w:bidi="ar-EG"/>
        </w:rPr>
        <w:t>As such</w:t>
      </w:r>
      <w:r w:rsidRPr="00A5315E">
        <w:rPr>
          <w:rFonts w:ascii="Calibri" w:hAnsi="Calibri" w:cs="Calibri"/>
          <w:lang w:bidi="ar-EG"/>
        </w:rPr>
        <w:t xml:space="preserve">, the </w:t>
      </w:r>
      <w:r>
        <w:rPr>
          <w:rFonts w:ascii="Calibri" w:hAnsi="Calibri" w:cs="Calibri"/>
          <w:lang w:bidi="ar-EG"/>
        </w:rPr>
        <w:t>I</w:t>
      </w:r>
      <w:r w:rsidRPr="00A5315E">
        <w:rPr>
          <w:rFonts w:ascii="Calibri" w:hAnsi="Calibri" w:cs="Calibri"/>
          <w:lang w:bidi="ar-EG"/>
        </w:rPr>
        <w:t>snad with this</w:t>
      </w:r>
      <w:r>
        <w:rPr>
          <w:rFonts w:ascii="Calibri" w:hAnsi="Calibri" w:cs="Calibri"/>
          <w:lang w:bidi="ar-EG"/>
        </w:rPr>
        <w:t xml:space="preserve"> Sanad</w:t>
      </w:r>
      <w:r w:rsidRPr="00A5315E">
        <w:rPr>
          <w:rFonts w:ascii="Calibri" w:hAnsi="Calibri" w:cs="Calibri"/>
          <w:lang w:bidi="ar-EG"/>
        </w:rPr>
        <w:t xml:space="preserve"> </w:t>
      </w:r>
      <w:r>
        <w:rPr>
          <w:rFonts w:ascii="Calibri" w:hAnsi="Calibri" w:cs="Calibri"/>
          <w:lang w:bidi="ar-EG"/>
        </w:rPr>
        <w:t>(</w:t>
      </w:r>
      <w:r w:rsidRPr="00A5315E">
        <w:rPr>
          <w:rFonts w:ascii="Calibri" w:hAnsi="Calibri" w:cs="Calibri"/>
          <w:lang w:bidi="ar-EG"/>
        </w:rPr>
        <w:t>chain</w:t>
      </w:r>
      <w:r>
        <w:rPr>
          <w:rFonts w:ascii="Calibri" w:hAnsi="Calibri" w:cs="Calibri"/>
          <w:lang w:bidi="ar-EG"/>
        </w:rPr>
        <w:t>)</w:t>
      </w:r>
      <w:r w:rsidRPr="00A5315E">
        <w:rPr>
          <w:rFonts w:ascii="Calibri" w:hAnsi="Calibri" w:cs="Calibri"/>
          <w:lang w:bidi="ar-EG"/>
        </w:rPr>
        <w:t xml:space="preserve"> is</w:t>
      </w:r>
      <w:r>
        <w:rPr>
          <w:rFonts w:ascii="Calibri" w:hAnsi="Calibri" w:cs="Calibri"/>
          <w:lang w:bidi="ar-EG"/>
        </w:rPr>
        <w:t xml:space="preserve"> designated as being</w:t>
      </w:r>
      <w:r w:rsidRPr="00A5315E">
        <w:rPr>
          <w:rFonts w:ascii="Calibri" w:hAnsi="Calibri" w:cs="Calibri"/>
          <w:lang w:bidi="ar-EG"/>
        </w:rPr>
        <w:t xml:space="preserve"> </w:t>
      </w:r>
      <w:r>
        <w:rPr>
          <w:rFonts w:ascii="Calibri" w:hAnsi="Calibri" w:cs="Calibri"/>
          <w:lang w:bidi="ar-EG"/>
        </w:rPr>
        <w:t>H</w:t>
      </w:r>
      <w:r w:rsidRPr="00A5315E">
        <w:rPr>
          <w:rFonts w:ascii="Calibri" w:hAnsi="Calibri" w:cs="Calibri"/>
          <w:lang w:bidi="ar-EG"/>
        </w:rPr>
        <w:t>asan li-</w:t>
      </w:r>
      <w:proofErr w:type="spellStart"/>
      <w:r>
        <w:rPr>
          <w:rFonts w:ascii="Calibri" w:hAnsi="Calibri" w:cs="Calibri"/>
          <w:lang w:bidi="ar-EG"/>
        </w:rPr>
        <w:t>D</w:t>
      </w:r>
      <w:r w:rsidRPr="00A5315E">
        <w:rPr>
          <w:rFonts w:ascii="Calibri" w:hAnsi="Calibri" w:cs="Calibri"/>
          <w:lang w:bidi="ar-EG"/>
        </w:rPr>
        <w:t>h</w:t>
      </w:r>
      <w:r>
        <w:rPr>
          <w:rFonts w:ascii="Calibri" w:hAnsi="Calibri" w:cs="Calibri"/>
          <w:lang w:bidi="ar-EG"/>
        </w:rPr>
        <w:t>a</w:t>
      </w:r>
      <w:r w:rsidRPr="00A5315E">
        <w:rPr>
          <w:rFonts w:ascii="Calibri" w:hAnsi="Calibri" w:cs="Calibri"/>
          <w:lang w:bidi="ar-EG"/>
        </w:rPr>
        <w:t>atihi</w:t>
      </w:r>
      <w:proofErr w:type="spellEnd"/>
      <w:r w:rsidRPr="00A5315E">
        <w:rPr>
          <w:rFonts w:ascii="Calibri" w:hAnsi="Calibri" w:cs="Calibri"/>
          <w:lang w:bidi="ar-EG"/>
        </w:rPr>
        <w:t xml:space="preserve"> (good in itself), and it rises to</w:t>
      </w:r>
      <w:r>
        <w:rPr>
          <w:rFonts w:ascii="Calibri" w:hAnsi="Calibri" w:cs="Calibri"/>
          <w:lang w:bidi="ar-EG"/>
        </w:rPr>
        <w:t xml:space="preserve"> the level of</w:t>
      </w:r>
      <w:r w:rsidRPr="00A5315E">
        <w:rPr>
          <w:rFonts w:ascii="Calibri" w:hAnsi="Calibri" w:cs="Calibri"/>
          <w:lang w:bidi="ar-EG"/>
        </w:rPr>
        <w:t xml:space="preserve"> </w:t>
      </w:r>
      <w:r>
        <w:rPr>
          <w:rFonts w:ascii="Calibri" w:hAnsi="Calibri" w:cs="Calibri"/>
          <w:lang w:bidi="ar-EG"/>
        </w:rPr>
        <w:t>S</w:t>
      </w:r>
      <w:r w:rsidRPr="00A5315E">
        <w:rPr>
          <w:rFonts w:ascii="Calibri" w:hAnsi="Calibri" w:cs="Calibri"/>
          <w:lang w:bidi="ar-EG"/>
        </w:rPr>
        <w:t>ahih li-</w:t>
      </w:r>
      <w:proofErr w:type="spellStart"/>
      <w:r>
        <w:rPr>
          <w:rFonts w:ascii="Calibri" w:hAnsi="Calibri" w:cs="Calibri"/>
          <w:lang w:bidi="ar-EG"/>
        </w:rPr>
        <w:t>G</w:t>
      </w:r>
      <w:r w:rsidRPr="00A5315E">
        <w:rPr>
          <w:rFonts w:ascii="Calibri" w:hAnsi="Calibri" w:cs="Calibri"/>
          <w:lang w:bidi="ar-EG"/>
        </w:rPr>
        <w:t>hayrihi</w:t>
      </w:r>
      <w:proofErr w:type="spellEnd"/>
      <w:r w:rsidRPr="00A5315E">
        <w:rPr>
          <w:rFonts w:ascii="Calibri" w:hAnsi="Calibri" w:cs="Calibri"/>
          <w:lang w:bidi="ar-EG"/>
        </w:rPr>
        <w:t xml:space="preserve"> (authentic due to corroboration)</w:t>
      </w:r>
      <w:r>
        <w:rPr>
          <w:rFonts w:ascii="Calibri" w:hAnsi="Calibri" w:cs="Calibri"/>
          <w:lang w:bidi="ar-EG"/>
        </w:rPr>
        <w:t xml:space="preserve"> due to the existence of corroborative</w:t>
      </w:r>
      <w:r w:rsidRPr="00A5315E">
        <w:rPr>
          <w:rFonts w:ascii="Calibri" w:hAnsi="Calibri" w:cs="Calibri"/>
          <w:lang w:bidi="ar-EG"/>
        </w:rPr>
        <w:t xml:space="preserve"> narrations. There is nothing new in this if it is confirmed that Mu</w:t>
      </w:r>
      <w:r>
        <w:rPr>
          <w:rFonts w:ascii="Calibri" w:hAnsi="Calibri" w:cs="Calibri"/>
          <w:lang w:bidi="ar-EG"/>
        </w:rPr>
        <w:t>’</w:t>
      </w:r>
      <w:r w:rsidRPr="00A5315E">
        <w:rPr>
          <w:rFonts w:ascii="Calibri" w:hAnsi="Calibri" w:cs="Calibri"/>
          <w:lang w:bidi="ar-EG"/>
        </w:rPr>
        <w:t>awiyah bin Yahya al-</w:t>
      </w:r>
      <w:proofErr w:type="spellStart"/>
      <w:r w:rsidRPr="00A5315E">
        <w:rPr>
          <w:rFonts w:ascii="Calibri" w:hAnsi="Calibri" w:cs="Calibri"/>
          <w:lang w:bidi="ar-EG"/>
        </w:rPr>
        <w:t>Sudafi</w:t>
      </w:r>
      <w:proofErr w:type="spellEnd"/>
      <w:r w:rsidRPr="00A5315E">
        <w:rPr>
          <w:rFonts w:ascii="Calibri" w:hAnsi="Calibri" w:cs="Calibri"/>
          <w:lang w:bidi="ar-EG"/>
        </w:rPr>
        <w:t xml:space="preserve"> was merely </w:t>
      </w:r>
      <w:r>
        <w:rPr>
          <w:rFonts w:ascii="Calibri" w:hAnsi="Calibri" w:cs="Calibri"/>
          <w:lang w:bidi="ar-EG"/>
        </w:rPr>
        <w:t>elating</w:t>
      </w:r>
      <w:r w:rsidRPr="00A5315E">
        <w:rPr>
          <w:rFonts w:ascii="Calibri" w:hAnsi="Calibri" w:cs="Calibri"/>
          <w:lang w:bidi="ar-EG"/>
        </w:rPr>
        <w:t xml:space="preserve"> </w:t>
      </w:r>
      <w:r>
        <w:rPr>
          <w:rFonts w:ascii="Calibri" w:hAnsi="Calibri" w:cs="Calibri"/>
          <w:lang w:bidi="ar-EG"/>
        </w:rPr>
        <w:t>the</w:t>
      </w:r>
      <w:r w:rsidRPr="00A5315E">
        <w:rPr>
          <w:rFonts w:ascii="Calibri" w:hAnsi="Calibri" w:cs="Calibri"/>
          <w:lang w:bidi="ar-EG"/>
        </w:rPr>
        <w:t xml:space="preserve"> copy of Shu</w:t>
      </w:r>
      <w:r>
        <w:rPr>
          <w:rFonts w:ascii="Calibri" w:hAnsi="Calibri" w:cs="Calibri"/>
          <w:lang w:bidi="ar-EG"/>
        </w:rPr>
        <w:t>’ai</w:t>
      </w:r>
      <w:r w:rsidRPr="00A5315E">
        <w:rPr>
          <w:rFonts w:ascii="Calibri" w:hAnsi="Calibri" w:cs="Calibri"/>
          <w:lang w:bidi="ar-EG"/>
        </w:rPr>
        <w:t xml:space="preserve">b. </w:t>
      </w:r>
      <w:r>
        <w:rPr>
          <w:rFonts w:ascii="Calibri" w:hAnsi="Calibri" w:cs="Calibri"/>
          <w:lang w:bidi="ar-EG"/>
        </w:rPr>
        <w:t>And Allah is most knowledgeable</w:t>
      </w:r>
      <w:r w:rsidRPr="00A5315E">
        <w:rPr>
          <w:rFonts w:ascii="Calibri" w:hAnsi="Calibri" w:cs="Calibri"/>
          <w:lang w:bidi="ar-EG"/>
        </w:rPr>
        <w:t>.</w:t>
      </w:r>
      <w:r>
        <w:rPr>
          <w:rFonts w:ascii="Calibri" w:hAnsi="Calibri" w:cs="Calibri"/>
          <w:lang w:bidi="ar-EG"/>
        </w:rPr>
        <w:t xml:space="preserve"> </w:t>
      </w:r>
    </w:p>
    <w:p w14:paraId="080C4B6B" w14:textId="77777777" w:rsidR="00005C44" w:rsidRPr="00A84618" w:rsidRDefault="00005C44" w:rsidP="00005C44">
      <w:pPr>
        <w:rPr>
          <w:rFonts w:ascii="Traditional Arabic" w:hAnsi="Traditional Arabic" w:cs="Traditional Arabic"/>
          <w:sz w:val="22"/>
          <w:szCs w:val="22"/>
          <w:rtl/>
        </w:rPr>
      </w:pPr>
    </w:p>
    <w:p w14:paraId="5AB5F58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w:t>
      </w:r>
      <w:r w:rsidRPr="000F205F">
        <w:rPr>
          <w:rFonts w:ascii="Traditional Arabic" w:hAnsi="Traditional Arabic" w:cs="Traditional Arabic"/>
          <w:sz w:val="28"/>
          <w:szCs w:val="28"/>
          <w:rtl/>
        </w:rPr>
        <w:t xml:space="preserve"> وجاء في صحيح ابن حبان [محققا (12/427/5612)] بإسناد صحيح: [أَخْبَرَنَا مُحَمَّدُ بْنُ عُبَيْدِ اللَّهِ الْكَلَاعِيُّ، قَالَ: حَدَّثَنَا كَثِيرُ بْنُ عُبَيْدٍ، قَالَ: حَدَّثَنَا مُحَمَّدُ بْنُ حَرْبٍ، عَنِ الزُّبَيْدِيِّ، عَنِ الزُّهْرِيِّ، عَنْ عُرْوَةَ أَنَّ هِشَامَ بْنَ حَكِيمِ بْنِ حِزَامٍ، </w:t>
      </w:r>
      <w:r w:rsidRPr="000F205F">
        <w:rPr>
          <w:rFonts w:ascii="Traditional Arabic" w:hAnsi="Traditional Arabic" w:cs="Traditional Arabic"/>
          <w:b/>
          <w:bCs/>
          <w:sz w:val="28"/>
          <w:szCs w:val="28"/>
          <w:u w:val="single"/>
          <w:rtl/>
        </w:rPr>
        <w:t>وَجَدَ عِيَاضَ بْنَ غَنْمٍ وَهُوَ عَلَى حِمْصَ</w:t>
      </w:r>
      <w:r w:rsidRPr="000F205F">
        <w:rPr>
          <w:rFonts w:ascii="Traditional Arabic" w:hAnsi="Traditional Arabic" w:cs="Traditional Arabic"/>
          <w:sz w:val="28"/>
          <w:szCs w:val="28"/>
          <w:rtl/>
        </w:rPr>
        <w:t>، شَمَّسَ نَاسًا مِنَ النَّبَطِ فِي أَخْذِ الْجِزْيَةِ، فَقَالَ: هِشَامُ بْنُ حَكِيمٍ: مَا هَذَا يَا عِيَاضُ؟! فَإِنِّي سَمِعْتُ رَسُولَ اللَّهِ، صلى الله عليه وسلم، يَقُولُ: «إِنَّ اللَّهَ يُعَذِّبُ الَّذِينَ يُعَذِّبُونَ النَّاسَ فِي الدُّنْيَا»]</w:t>
      </w:r>
    </w:p>
    <w:p w14:paraId="11982118" w14:textId="77777777" w:rsidR="00005C44" w:rsidRDefault="00005C44" w:rsidP="00005C44">
      <w:pPr>
        <w:rPr>
          <w:rFonts w:ascii="Traditional Arabic" w:hAnsi="Traditional Arabic" w:cs="Traditional Arabic"/>
          <w:sz w:val="22"/>
          <w:szCs w:val="22"/>
        </w:rPr>
      </w:pPr>
    </w:p>
    <w:p w14:paraId="143A5749" w14:textId="77777777" w:rsidR="00005C44" w:rsidRDefault="00005C44" w:rsidP="00005C44">
      <w:pPr>
        <w:rPr>
          <w:rFonts w:ascii="Calibri" w:hAnsi="Calibri" w:cs="Calibri"/>
          <w:lang w:bidi="ar-EG"/>
        </w:rPr>
      </w:pPr>
      <w:r>
        <w:rPr>
          <w:rFonts w:ascii="Calibri" w:hAnsi="Calibri" w:cs="Calibri"/>
          <w:lang w:bidi="ar-EG"/>
        </w:rPr>
        <w:t>- The following was recorded in “Sahih Ibn Hibban” (12/427/612) with a Sahih Isnad: [Muhammad bin ‘Ubaidullah Al-</w:t>
      </w:r>
      <w:proofErr w:type="spellStart"/>
      <w:r>
        <w:rPr>
          <w:rFonts w:ascii="Calibri" w:hAnsi="Calibri" w:cs="Calibri"/>
          <w:lang w:bidi="ar-EG"/>
        </w:rPr>
        <w:t>Kalaa’iy</w:t>
      </w:r>
      <w:proofErr w:type="spellEnd"/>
      <w:r>
        <w:rPr>
          <w:rFonts w:ascii="Calibri" w:hAnsi="Calibri" w:cs="Calibri"/>
          <w:lang w:bidi="ar-EG"/>
        </w:rPr>
        <w:t xml:space="preserve"> informed us: He said: Kathir bin ‘Ubaid related to us: He said: Muhammad bin Harb related to us from Az-</w:t>
      </w:r>
      <w:proofErr w:type="spellStart"/>
      <w:r>
        <w:rPr>
          <w:rFonts w:ascii="Calibri" w:hAnsi="Calibri" w:cs="Calibri"/>
          <w:lang w:bidi="ar-EG"/>
        </w:rPr>
        <w:t>Zubaidiy</w:t>
      </w:r>
      <w:proofErr w:type="spellEnd"/>
      <w:r>
        <w:rPr>
          <w:rFonts w:ascii="Calibri" w:hAnsi="Calibri" w:cs="Calibri"/>
          <w:lang w:bidi="ar-EG"/>
        </w:rPr>
        <w:t>, from Az-</w:t>
      </w:r>
      <w:proofErr w:type="spellStart"/>
      <w:r>
        <w:rPr>
          <w:rFonts w:ascii="Calibri" w:hAnsi="Calibri" w:cs="Calibri"/>
          <w:lang w:bidi="ar-EG"/>
        </w:rPr>
        <w:t>Zuhriy</w:t>
      </w:r>
      <w:proofErr w:type="spellEnd"/>
      <w:r>
        <w:rPr>
          <w:rFonts w:ascii="Calibri" w:hAnsi="Calibri" w:cs="Calibri"/>
          <w:lang w:bidi="ar-EG"/>
        </w:rPr>
        <w:t xml:space="preserve">, from ‘Urwah: That Hisham bin Hakeem </w:t>
      </w:r>
      <w:r w:rsidRPr="00512BDB">
        <w:rPr>
          <w:rFonts w:ascii="Calibri" w:hAnsi="Calibri" w:cs="Calibri"/>
          <w:lang w:bidi="ar-EG"/>
        </w:rPr>
        <w:t xml:space="preserve">found </w:t>
      </w:r>
      <w:r w:rsidRPr="00512BDB">
        <w:rPr>
          <w:rFonts w:ascii="Calibri" w:hAnsi="Calibri" w:cs="Calibri"/>
          <w:b/>
          <w:bCs/>
          <w:u w:val="single"/>
          <w:lang w:bidi="ar-EG"/>
        </w:rPr>
        <w:t xml:space="preserve">‘Iyad bin </w:t>
      </w:r>
      <w:proofErr w:type="spellStart"/>
      <w:r w:rsidRPr="00512BDB">
        <w:rPr>
          <w:rFonts w:ascii="Calibri" w:hAnsi="Calibri" w:cs="Calibri"/>
          <w:b/>
          <w:bCs/>
          <w:u w:val="single"/>
          <w:lang w:bidi="ar-EG"/>
        </w:rPr>
        <w:t>Ghanm</w:t>
      </w:r>
      <w:proofErr w:type="spellEnd"/>
      <w:r w:rsidRPr="00512BDB">
        <w:rPr>
          <w:rFonts w:ascii="Calibri" w:hAnsi="Calibri" w:cs="Calibri"/>
          <w:b/>
          <w:bCs/>
          <w:u w:val="single"/>
          <w:lang w:bidi="ar-EG"/>
        </w:rPr>
        <w:t>, who was the person in authority over Homs</w:t>
      </w:r>
      <w:r w:rsidRPr="00512BDB">
        <w:rPr>
          <w:rFonts w:ascii="Calibri" w:hAnsi="Calibri" w:cs="Calibri"/>
          <w:lang w:bidi="ar-EG"/>
        </w:rPr>
        <w:t xml:space="preserve">, punishing people of the Nabateans under the sun in relation to the payment of the Jizyah. Hisham bin Hakeem then said: “What is this O ‘Iyad? </w:t>
      </w:r>
      <w:r>
        <w:rPr>
          <w:rFonts w:ascii="Calibri" w:hAnsi="Calibri" w:cs="Calibri"/>
          <w:lang w:bidi="ar-EG"/>
        </w:rPr>
        <w:t>That is because i</w:t>
      </w:r>
      <w:r w:rsidRPr="00512BDB">
        <w:rPr>
          <w:rFonts w:ascii="Calibri" w:hAnsi="Calibri" w:cs="Calibri"/>
          <w:lang w:bidi="ar-EG"/>
        </w:rPr>
        <w:t xml:space="preserve">ndeed, I heard the Mesenger of Allah </w:t>
      </w:r>
      <w:r w:rsidRPr="00512BDB">
        <w:rPr>
          <w:rFonts w:ascii="Calibri" w:hAnsi="Calibri" w:cs="Calibri" w:hint="cs"/>
          <w:rtl/>
          <w:lang w:bidi="ar-EG"/>
        </w:rPr>
        <w:t>ﷺ</w:t>
      </w:r>
      <w:r w:rsidRPr="00512BDB">
        <w:rPr>
          <w:rFonts w:ascii="Calibri" w:hAnsi="Calibri" w:cs="Calibri"/>
          <w:lang w:bidi="ar-EG"/>
        </w:rPr>
        <w:t xml:space="preserve"> say: “Indeed, Allah will punish those who punish the people in the Dunya (worldly life)””].</w:t>
      </w:r>
    </w:p>
    <w:p w14:paraId="1D333C86" w14:textId="77777777" w:rsidR="00005C44" w:rsidRPr="00A84618" w:rsidRDefault="00005C44" w:rsidP="00005C44">
      <w:pPr>
        <w:rPr>
          <w:rFonts w:ascii="Traditional Arabic" w:hAnsi="Traditional Arabic" w:cs="Traditional Arabic"/>
          <w:sz w:val="22"/>
          <w:szCs w:val="22"/>
          <w:rtl/>
        </w:rPr>
      </w:pPr>
    </w:p>
    <w:p w14:paraId="51A5B29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ولا شك أن الزبيدي وشعيب بن أبي حمزة هم من أثبت الناس في الزهري، ولا يمكن أن يساميهما يونس، لا سيما أنه لم يسم والي حمص، بل قال فقط: (رجلاً على حمص)؛ فالحديث حجة قاطعة على أن لعياض بن غَنْم مشاركة في قصة تعذيب أهل الذمة بالشمس في حمص، إلا أنه هنا مُنْكَر عليه، وليس أحد المنكرين. فلعل هذا هو ما وقع هنا بالفعل، فيكون هشام بن حكيم بن حزام هو المنكر هذه المرة كذلك على عياض بن غَنْم الذي كان عاملاً على حمص، كما كان هو المنكر أيضاً قبل ذلك عليه لما فعله بمولاه أو بصاحب دارا عند فتحها. </w:t>
      </w:r>
    </w:p>
    <w:p w14:paraId="5CC09FB2" w14:textId="77777777" w:rsidR="00005C44" w:rsidRDefault="00005C44" w:rsidP="00005C44">
      <w:pPr>
        <w:rPr>
          <w:rFonts w:ascii="Traditional Arabic" w:hAnsi="Traditional Arabic" w:cs="Traditional Arabic"/>
          <w:sz w:val="22"/>
          <w:szCs w:val="22"/>
        </w:rPr>
      </w:pPr>
    </w:p>
    <w:p w14:paraId="64BB57E3" w14:textId="77777777" w:rsidR="00005C44" w:rsidRDefault="00005C44" w:rsidP="00005C44">
      <w:pPr>
        <w:rPr>
          <w:rFonts w:ascii="Calibri" w:hAnsi="Calibri" w:cs="Calibri"/>
          <w:lang w:bidi="ar-EG"/>
        </w:rPr>
      </w:pPr>
      <w:r>
        <w:rPr>
          <w:rFonts w:ascii="Calibri" w:hAnsi="Calibri" w:cs="Calibri"/>
          <w:lang w:bidi="ar-EG"/>
        </w:rPr>
        <w:t>There is no doubt that Az-</w:t>
      </w:r>
      <w:proofErr w:type="spellStart"/>
      <w:r>
        <w:rPr>
          <w:rFonts w:ascii="Calibri" w:hAnsi="Calibri" w:cs="Calibri"/>
          <w:lang w:bidi="ar-EG"/>
        </w:rPr>
        <w:t>Zubaidiy</w:t>
      </w:r>
      <w:proofErr w:type="spellEnd"/>
      <w:r>
        <w:rPr>
          <w:rFonts w:ascii="Calibri" w:hAnsi="Calibri" w:cs="Calibri"/>
          <w:lang w:bidi="ar-EG"/>
        </w:rPr>
        <w:t xml:space="preserve"> and Shu’aib bin Abi Hamzah are from the most reliable of people in respect to relating from Az-</w:t>
      </w:r>
      <w:proofErr w:type="spellStart"/>
      <w:r>
        <w:rPr>
          <w:rFonts w:ascii="Calibri" w:hAnsi="Calibri" w:cs="Calibri"/>
          <w:lang w:bidi="ar-EG"/>
        </w:rPr>
        <w:t>Zuhriy</w:t>
      </w:r>
      <w:proofErr w:type="spellEnd"/>
      <w:r>
        <w:rPr>
          <w:rFonts w:ascii="Calibri" w:hAnsi="Calibri" w:cs="Calibri"/>
          <w:lang w:bidi="ar-EG"/>
        </w:rPr>
        <w:t xml:space="preserve"> and that it is not possible for Yunus to be superior to them and especially in the case where he did not name the Waliy (governor) of Homs and only stated “a man from Homs”. The Hadith is therefore a definite evidential proof (</w:t>
      </w:r>
      <w:proofErr w:type="spellStart"/>
      <w:r>
        <w:rPr>
          <w:rFonts w:ascii="Calibri" w:hAnsi="Calibri" w:cs="Calibri"/>
          <w:lang w:bidi="ar-EG"/>
        </w:rPr>
        <w:t>Hujjah</w:t>
      </w:r>
      <w:proofErr w:type="spellEnd"/>
      <w:r>
        <w:rPr>
          <w:rFonts w:ascii="Calibri" w:hAnsi="Calibri" w:cs="Calibri"/>
          <w:lang w:bidi="ar-EG"/>
        </w:rPr>
        <w:t xml:space="preserve">) that ‘Iyad participated in the story of the punishing of the Ahl </w:t>
      </w:r>
      <w:proofErr w:type="spellStart"/>
      <w:r>
        <w:rPr>
          <w:rFonts w:ascii="Calibri" w:hAnsi="Calibri" w:cs="Calibri"/>
          <w:lang w:bidi="ar-EG"/>
        </w:rPr>
        <w:t>udh-Dhimmah</w:t>
      </w:r>
      <w:proofErr w:type="spellEnd"/>
      <w:r>
        <w:rPr>
          <w:rFonts w:ascii="Calibri" w:hAnsi="Calibri" w:cs="Calibri"/>
          <w:lang w:bidi="ar-EG"/>
        </w:rPr>
        <w:t xml:space="preserve"> (non-Muslim subjects of an Islamic state) by using the heat of the sun in Homs, except here, in this case he was the one who was reproached and not the one doing the reproaching. It may well be that this is what actually happened and it was Hisham bin Hakeem who was reproaching ‘Iyad bin </w:t>
      </w:r>
      <w:proofErr w:type="spellStart"/>
      <w:r>
        <w:rPr>
          <w:rFonts w:ascii="Calibri" w:hAnsi="Calibri" w:cs="Calibri"/>
          <w:lang w:bidi="ar-EG"/>
        </w:rPr>
        <w:t>Ghanm</w:t>
      </w:r>
      <w:proofErr w:type="spellEnd"/>
      <w:r>
        <w:rPr>
          <w:rFonts w:ascii="Calibri" w:hAnsi="Calibri" w:cs="Calibri"/>
          <w:lang w:bidi="ar-EG"/>
        </w:rPr>
        <w:t xml:space="preserve"> on this occasion who was the governor over Homs, just as he had been the one reproaching him due to what he had done to his </w:t>
      </w:r>
      <w:proofErr w:type="spellStart"/>
      <w:r>
        <w:rPr>
          <w:rFonts w:ascii="Calibri" w:hAnsi="Calibri" w:cs="Calibri"/>
          <w:lang w:bidi="ar-EG"/>
        </w:rPr>
        <w:t>Mawlaa</w:t>
      </w:r>
      <w:proofErr w:type="spellEnd"/>
      <w:r>
        <w:rPr>
          <w:rFonts w:ascii="Calibri" w:hAnsi="Calibri" w:cs="Calibri"/>
          <w:lang w:bidi="ar-EG"/>
        </w:rPr>
        <w:t xml:space="preserve"> (slave) or the official of Daraa when it was conquered (i.e., what was mentioned in the previously presented narrations).</w:t>
      </w:r>
    </w:p>
    <w:p w14:paraId="022792B5" w14:textId="77777777" w:rsidR="00005C44" w:rsidRPr="00A84618" w:rsidRDefault="00005C44" w:rsidP="00005C44">
      <w:pPr>
        <w:rPr>
          <w:rFonts w:ascii="Traditional Arabic" w:hAnsi="Traditional Arabic" w:cs="Traditional Arabic"/>
          <w:sz w:val="22"/>
          <w:szCs w:val="22"/>
          <w:rtl/>
        </w:rPr>
      </w:pPr>
    </w:p>
    <w:p w14:paraId="4333EB2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ويحتمل كذلك أن يكون كل من هشام بن حكيم وعياض بن غَنْم هما المنكرين على العامل بحمص تعذيبه لأهل الذمة بالتشميس. وهذا هو الأرجح: أن عياضاً هو أحد المنكِرين، وأن المنكر عليه هو عمير بن سعد، كما جاء في العديد من الأحاديث الصحيحة التي أوردناها في الفصل الأخير، المعنون: </w:t>
      </w:r>
      <w:r w:rsidRPr="000F205F">
        <w:rPr>
          <w:rFonts w:ascii="Traditional Arabic" w:hAnsi="Traditional Arabic" w:cs="Traditional Arabic"/>
          <w:bCs/>
          <w:sz w:val="28"/>
          <w:szCs w:val="28"/>
          <w:rtl/>
        </w:rPr>
        <w:t>«تحريم تعذيب الناس»،</w:t>
      </w:r>
      <w:r w:rsidRPr="000F205F">
        <w:rPr>
          <w:rFonts w:ascii="Traditional Arabic" w:hAnsi="Traditional Arabic" w:cs="Traditional Arabic"/>
          <w:sz w:val="28"/>
          <w:szCs w:val="28"/>
          <w:rtl/>
        </w:rPr>
        <w:t xml:space="preserve"> في آخر هذا الباب، ولكن الأمر انقلب على بعض الرواة فوهم بجعل عياض منكراً عليه، وبهذا تأتلف الروايات وتتناسق بحيث يصدق بعضها بعضاً.</w:t>
      </w:r>
    </w:p>
    <w:p w14:paraId="39D19A0E" w14:textId="77777777" w:rsidR="00005C44" w:rsidRDefault="00005C44" w:rsidP="00005C44">
      <w:pPr>
        <w:rPr>
          <w:rFonts w:ascii="Traditional Arabic" w:hAnsi="Traditional Arabic" w:cs="Traditional Arabic"/>
          <w:sz w:val="22"/>
          <w:szCs w:val="22"/>
        </w:rPr>
      </w:pPr>
    </w:p>
    <w:p w14:paraId="390FD5DD" w14:textId="77777777" w:rsidR="00005C44" w:rsidRDefault="00005C44" w:rsidP="00005C44">
      <w:pPr>
        <w:rPr>
          <w:rFonts w:ascii="Calibri" w:hAnsi="Calibri" w:cs="Calibri"/>
          <w:lang w:bidi="ar-EG"/>
        </w:rPr>
      </w:pPr>
      <w:r>
        <w:rPr>
          <w:rFonts w:ascii="Calibri" w:hAnsi="Calibri" w:cs="Calibri"/>
          <w:lang w:bidi="ar-EG"/>
        </w:rPr>
        <w:t xml:space="preserve">It is also possible that it was both Hisham bin Hakeem and ‘Iyad bin </w:t>
      </w:r>
      <w:proofErr w:type="spellStart"/>
      <w:r>
        <w:rPr>
          <w:rFonts w:ascii="Calibri" w:hAnsi="Calibri" w:cs="Calibri"/>
          <w:lang w:bidi="ar-EG"/>
        </w:rPr>
        <w:t>Ghanm</w:t>
      </w:r>
      <w:proofErr w:type="spellEnd"/>
      <w:r>
        <w:rPr>
          <w:rFonts w:ascii="Calibri" w:hAnsi="Calibri" w:cs="Calibri"/>
          <w:lang w:bidi="ar-EG"/>
        </w:rPr>
        <w:t xml:space="preserve"> who were both reproaching the governor of Homs for torturing the Ahl </w:t>
      </w:r>
      <w:proofErr w:type="spellStart"/>
      <w:r>
        <w:rPr>
          <w:rFonts w:ascii="Calibri" w:hAnsi="Calibri" w:cs="Calibri"/>
          <w:lang w:bidi="ar-EG"/>
        </w:rPr>
        <w:t>udh-Dhimmah</w:t>
      </w:r>
      <w:proofErr w:type="spellEnd"/>
      <w:r>
        <w:rPr>
          <w:rFonts w:ascii="Calibri" w:hAnsi="Calibri" w:cs="Calibri"/>
          <w:lang w:bidi="ar-EG"/>
        </w:rPr>
        <w:t xml:space="preserve"> with the sun. This is more likely in the case where ‘Iyad was one of those showing their disapproval whilst the one being disapproved of was ‘Umair bin Sa’d. That is in accordance with multiple Sahih </w:t>
      </w:r>
      <w:proofErr w:type="spellStart"/>
      <w:r>
        <w:rPr>
          <w:rFonts w:ascii="Calibri" w:hAnsi="Calibri" w:cs="Calibri"/>
          <w:lang w:bidi="ar-EG"/>
        </w:rPr>
        <w:t>Ahadeeth</w:t>
      </w:r>
      <w:proofErr w:type="spellEnd"/>
      <w:r>
        <w:rPr>
          <w:rFonts w:ascii="Calibri" w:hAnsi="Calibri" w:cs="Calibri"/>
          <w:lang w:bidi="ar-EG"/>
        </w:rPr>
        <w:t xml:space="preserve"> which we have presented in the last section entitled: “</w:t>
      </w:r>
      <w:r w:rsidRPr="00EE0264">
        <w:rPr>
          <w:rFonts w:ascii="Calibri" w:hAnsi="Calibri" w:cs="Calibri"/>
          <w:b/>
          <w:bCs/>
          <w:u w:val="single"/>
          <w:lang w:bidi="ar-EG"/>
        </w:rPr>
        <w:t>The prohibition of punishing (or torturing) the people</w:t>
      </w:r>
      <w:r>
        <w:rPr>
          <w:rFonts w:ascii="Calibri" w:hAnsi="Calibri" w:cs="Calibri"/>
          <w:lang w:bidi="ar-EG"/>
        </w:rPr>
        <w:t xml:space="preserve">” which is at the end of this chapter. However, the matter was turned upside down by some of the narrators who then made the error of making ‘Iyad the one who was being reproached. </w:t>
      </w:r>
      <w:r w:rsidRPr="00EE0264">
        <w:rPr>
          <w:rFonts w:ascii="Calibri" w:hAnsi="Calibri" w:cs="Calibri"/>
          <w:lang w:bidi="ar-EG"/>
        </w:rPr>
        <w:t xml:space="preserve">In this way, the various reports align and harmonize, </w:t>
      </w:r>
      <w:r>
        <w:rPr>
          <w:rFonts w:ascii="Calibri" w:hAnsi="Calibri" w:cs="Calibri"/>
          <w:lang w:bidi="ar-EG"/>
        </w:rPr>
        <w:t>affirming</w:t>
      </w:r>
      <w:r w:rsidRPr="00EE0264">
        <w:rPr>
          <w:rFonts w:ascii="Calibri" w:hAnsi="Calibri" w:cs="Calibri"/>
          <w:lang w:bidi="ar-EG"/>
        </w:rPr>
        <w:t xml:space="preserve"> one another</w:t>
      </w:r>
      <w:r>
        <w:rPr>
          <w:rFonts w:ascii="Calibri" w:hAnsi="Calibri" w:cs="Calibri"/>
          <w:lang w:bidi="ar-EG"/>
        </w:rPr>
        <w:t>.</w:t>
      </w:r>
    </w:p>
    <w:p w14:paraId="2F8C63C4" w14:textId="77777777" w:rsidR="00005C44" w:rsidRPr="00A84618" w:rsidRDefault="00005C44" w:rsidP="00005C44">
      <w:pPr>
        <w:rPr>
          <w:rFonts w:ascii="Traditional Arabic" w:hAnsi="Traditional Arabic" w:cs="Traditional Arabic"/>
          <w:sz w:val="22"/>
          <w:szCs w:val="22"/>
          <w:rtl/>
        </w:rPr>
      </w:pPr>
    </w:p>
    <w:p w14:paraId="37DC1FE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كما ثبت في الأحاديث الصحيحة إنكار هشام بن حكيم تارة على صاحب حمص، هكذا بدون تسمية، وتارة على عمير بن سعد عندما كان على الشام (أو حمص، أو فلسطين، إن لم يكن ذلك وهماً، ولعله كان على كليهما). </w:t>
      </w:r>
    </w:p>
    <w:p w14:paraId="12C1E37A" w14:textId="77777777" w:rsidR="00005C44" w:rsidRDefault="00005C44" w:rsidP="00005C44">
      <w:pPr>
        <w:rPr>
          <w:rFonts w:ascii="Traditional Arabic" w:hAnsi="Traditional Arabic" w:cs="Traditional Arabic"/>
          <w:sz w:val="22"/>
          <w:szCs w:val="22"/>
        </w:rPr>
      </w:pPr>
    </w:p>
    <w:p w14:paraId="33407605" w14:textId="77777777" w:rsidR="00005C44" w:rsidRDefault="00005C44" w:rsidP="00005C44">
      <w:pPr>
        <w:rPr>
          <w:rFonts w:ascii="Calibri" w:hAnsi="Calibri" w:cs="Calibri"/>
          <w:lang w:bidi="ar-EG"/>
        </w:rPr>
      </w:pPr>
      <w:r>
        <w:rPr>
          <w:rFonts w:ascii="Calibri" w:hAnsi="Calibri" w:cs="Calibri"/>
          <w:lang w:bidi="ar-EG"/>
        </w:rPr>
        <w:t>It has also been</w:t>
      </w:r>
      <w:r w:rsidRPr="00A55543">
        <w:rPr>
          <w:rFonts w:ascii="Calibri" w:hAnsi="Calibri" w:cs="Calibri"/>
          <w:lang w:bidi="ar-EG"/>
        </w:rPr>
        <w:t xml:space="preserve"> established in </w:t>
      </w:r>
      <w:r>
        <w:rPr>
          <w:rFonts w:ascii="Calibri" w:hAnsi="Calibri" w:cs="Calibri"/>
          <w:lang w:bidi="ar-EG"/>
        </w:rPr>
        <w:t>Sahih</w:t>
      </w:r>
      <w:r w:rsidRPr="00A55543">
        <w:rPr>
          <w:rFonts w:ascii="Calibri" w:hAnsi="Calibri" w:cs="Calibri"/>
          <w:lang w:bidi="ar-EG"/>
        </w:rPr>
        <w:t xml:space="preserve"> </w:t>
      </w:r>
      <w:proofErr w:type="spellStart"/>
      <w:r>
        <w:rPr>
          <w:rFonts w:ascii="Calibri" w:hAnsi="Calibri" w:cs="Calibri"/>
          <w:lang w:bidi="ar-EG"/>
        </w:rPr>
        <w:t>Ahadeeth</w:t>
      </w:r>
      <w:proofErr w:type="spellEnd"/>
      <w:r w:rsidRPr="00A55543">
        <w:rPr>
          <w:rFonts w:ascii="Calibri" w:hAnsi="Calibri" w:cs="Calibri"/>
          <w:lang w:bidi="ar-EG"/>
        </w:rPr>
        <w:t xml:space="preserve">, </w:t>
      </w:r>
      <w:r>
        <w:rPr>
          <w:rFonts w:ascii="Calibri" w:hAnsi="Calibri" w:cs="Calibri"/>
          <w:lang w:bidi="ar-EG"/>
        </w:rPr>
        <w:t xml:space="preserve">that </w:t>
      </w:r>
      <w:r w:rsidRPr="00A55543">
        <w:rPr>
          <w:rFonts w:ascii="Calibri" w:hAnsi="Calibri" w:cs="Calibri"/>
          <w:lang w:bidi="ar-EG"/>
        </w:rPr>
        <w:t xml:space="preserve">Hisham </w:t>
      </w:r>
      <w:r>
        <w:rPr>
          <w:rFonts w:ascii="Calibri" w:hAnsi="Calibri" w:cs="Calibri"/>
          <w:lang w:bidi="ar-EG"/>
        </w:rPr>
        <w:t>bin</w:t>
      </w:r>
      <w:r w:rsidRPr="00A55543">
        <w:rPr>
          <w:rFonts w:ascii="Calibri" w:hAnsi="Calibri" w:cs="Calibri"/>
          <w:lang w:bidi="ar-EG"/>
        </w:rPr>
        <w:t xml:space="preserve"> Hak</w:t>
      </w:r>
      <w:r>
        <w:rPr>
          <w:rFonts w:ascii="Calibri" w:hAnsi="Calibri" w:cs="Calibri"/>
          <w:lang w:bidi="ar-EG"/>
        </w:rPr>
        <w:t>ee</w:t>
      </w:r>
      <w:r w:rsidRPr="00A55543">
        <w:rPr>
          <w:rFonts w:ascii="Calibri" w:hAnsi="Calibri" w:cs="Calibri"/>
          <w:lang w:bidi="ar-EG"/>
        </w:rPr>
        <w:t>m at times objected to the governor of Homs</w:t>
      </w:r>
      <w:r>
        <w:rPr>
          <w:rFonts w:ascii="Calibri" w:hAnsi="Calibri" w:cs="Calibri"/>
          <w:lang w:bidi="ar-EG"/>
        </w:rPr>
        <w:t xml:space="preserve">, </w:t>
      </w:r>
      <w:r w:rsidRPr="00A55543">
        <w:rPr>
          <w:rFonts w:ascii="Calibri" w:hAnsi="Calibri" w:cs="Calibri"/>
          <w:lang w:bidi="ar-EG"/>
        </w:rPr>
        <w:t>without the governor being named</w:t>
      </w:r>
      <w:r>
        <w:rPr>
          <w:rFonts w:ascii="Calibri" w:hAnsi="Calibri" w:cs="Calibri"/>
          <w:lang w:bidi="ar-EG"/>
        </w:rPr>
        <w:t xml:space="preserve">, </w:t>
      </w:r>
      <w:r w:rsidRPr="00A55543">
        <w:rPr>
          <w:rFonts w:ascii="Calibri" w:hAnsi="Calibri" w:cs="Calibri"/>
          <w:lang w:bidi="ar-EG"/>
        </w:rPr>
        <w:t xml:space="preserve">and at other times to </w:t>
      </w:r>
      <w:r>
        <w:rPr>
          <w:rFonts w:ascii="Calibri" w:hAnsi="Calibri" w:cs="Calibri"/>
          <w:lang w:bidi="ar-EG"/>
        </w:rPr>
        <w:t>‘</w:t>
      </w:r>
      <w:r w:rsidRPr="00A55543">
        <w:rPr>
          <w:rFonts w:ascii="Calibri" w:hAnsi="Calibri" w:cs="Calibri"/>
          <w:lang w:bidi="ar-EG"/>
        </w:rPr>
        <w:t xml:space="preserve">Umair </w:t>
      </w:r>
      <w:r>
        <w:rPr>
          <w:rFonts w:ascii="Calibri" w:hAnsi="Calibri" w:cs="Calibri"/>
          <w:lang w:bidi="ar-EG"/>
        </w:rPr>
        <w:t>bin</w:t>
      </w:r>
      <w:r w:rsidRPr="00A55543">
        <w:rPr>
          <w:rFonts w:ascii="Calibri" w:hAnsi="Calibri" w:cs="Calibri"/>
          <w:lang w:bidi="ar-EG"/>
        </w:rPr>
        <w:t xml:space="preserve"> Sa’d when he was in </w:t>
      </w:r>
      <w:r>
        <w:rPr>
          <w:rFonts w:ascii="Calibri" w:hAnsi="Calibri" w:cs="Calibri"/>
          <w:lang w:bidi="ar-EG"/>
        </w:rPr>
        <w:t>the governor over</w:t>
      </w:r>
      <w:r w:rsidRPr="00A55543">
        <w:rPr>
          <w:rFonts w:ascii="Calibri" w:hAnsi="Calibri" w:cs="Calibri"/>
          <w:lang w:bidi="ar-EG"/>
        </w:rPr>
        <w:t xml:space="preserve"> </w:t>
      </w:r>
      <w:r>
        <w:rPr>
          <w:rFonts w:ascii="Calibri" w:hAnsi="Calibri" w:cs="Calibri"/>
          <w:lang w:bidi="ar-EG"/>
        </w:rPr>
        <w:t>Ash</w:t>
      </w:r>
      <w:r w:rsidRPr="00A55543">
        <w:rPr>
          <w:rFonts w:ascii="Calibri" w:hAnsi="Calibri" w:cs="Calibri"/>
          <w:lang w:bidi="ar-EG"/>
        </w:rPr>
        <w:t>-Sh</w:t>
      </w:r>
      <w:r>
        <w:rPr>
          <w:rFonts w:ascii="Calibri" w:hAnsi="Calibri" w:cs="Calibri"/>
          <w:lang w:bidi="ar-EG"/>
        </w:rPr>
        <w:t>a</w:t>
      </w:r>
      <w:r w:rsidRPr="00A55543">
        <w:rPr>
          <w:rFonts w:ascii="Calibri" w:hAnsi="Calibri" w:cs="Calibri"/>
          <w:lang w:bidi="ar-EG"/>
        </w:rPr>
        <w:t>am (or Homs, or Palestine, if that is not a mistake; perhaps he governed both).</w:t>
      </w:r>
    </w:p>
    <w:p w14:paraId="4AFC6838" w14:textId="77777777" w:rsidR="00005C44" w:rsidRPr="00A84618" w:rsidRDefault="00005C44" w:rsidP="00005C44">
      <w:pPr>
        <w:rPr>
          <w:rFonts w:ascii="Traditional Arabic" w:hAnsi="Traditional Arabic" w:cs="Traditional Arabic"/>
          <w:sz w:val="22"/>
          <w:szCs w:val="22"/>
          <w:rtl/>
        </w:rPr>
      </w:pPr>
    </w:p>
    <w:p w14:paraId="5037145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وعلى كل حال فالثبوت القاطع للإنكار على التعذيب لا يصلح متابعة للحديث محل البحث إلا فيما يتعلق بالشق الأول فيه وليس هو موضع الخلاف أو الاحتجاج في مسألتنا، أما الشق الثاني موضع الخلاف المتعلق بـ</w:t>
      </w:r>
      <w:r w:rsidRPr="000F205F">
        <w:rPr>
          <w:rFonts w:ascii="Traditional Arabic" w:hAnsi="Traditional Arabic" w:cs="Traditional Arabic"/>
          <w:bCs/>
          <w:sz w:val="28"/>
          <w:szCs w:val="28"/>
          <w:rtl/>
        </w:rPr>
        <w:t>«حديث سرية النصيحة»</w:t>
      </w:r>
      <w:r w:rsidRPr="000F205F">
        <w:rPr>
          <w:rFonts w:ascii="Traditional Arabic" w:hAnsi="Traditional Arabic" w:cs="Traditional Arabic"/>
          <w:sz w:val="28"/>
          <w:szCs w:val="28"/>
          <w:rtl/>
        </w:rPr>
        <w:t xml:space="preserve"> فليست له أي متابعات صحيحة أو ضعيفة إطلاقاً. كما أننا لم نجد بعض التقصي والبحث إلا الأسانيد الضعيفة، بل الساقطة، المذكورة أعلاه. </w:t>
      </w:r>
    </w:p>
    <w:p w14:paraId="6C14524D" w14:textId="77777777" w:rsidR="00005C44" w:rsidRDefault="00005C44" w:rsidP="00005C44">
      <w:pPr>
        <w:rPr>
          <w:rFonts w:ascii="Traditional Arabic" w:hAnsi="Traditional Arabic" w:cs="Traditional Arabic"/>
          <w:sz w:val="22"/>
          <w:szCs w:val="22"/>
        </w:rPr>
      </w:pPr>
    </w:p>
    <w:p w14:paraId="62A6481C" w14:textId="77777777" w:rsidR="00005C44" w:rsidRDefault="00005C44" w:rsidP="00005C44">
      <w:pPr>
        <w:rPr>
          <w:rFonts w:ascii="Calibri" w:hAnsi="Calibri" w:cs="Calibri"/>
          <w:lang w:bidi="ar-EG"/>
        </w:rPr>
      </w:pPr>
      <w:r w:rsidRPr="00A00CA7">
        <w:rPr>
          <w:rFonts w:ascii="Calibri" w:hAnsi="Calibri" w:cs="Calibri"/>
          <w:lang w:bidi="ar-EG"/>
        </w:rPr>
        <w:t xml:space="preserve">In any case, the </w:t>
      </w:r>
      <w:r>
        <w:rPr>
          <w:rFonts w:ascii="Calibri" w:hAnsi="Calibri" w:cs="Calibri"/>
          <w:lang w:bidi="ar-EG"/>
        </w:rPr>
        <w:t>conclusive</w:t>
      </w:r>
      <w:r w:rsidRPr="00A00CA7">
        <w:rPr>
          <w:rFonts w:ascii="Calibri" w:hAnsi="Calibri" w:cs="Calibri"/>
          <w:lang w:bidi="ar-EG"/>
        </w:rPr>
        <w:t xml:space="preserve"> </w:t>
      </w:r>
      <w:r>
        <w:rPr>
          <w:rFonts w:ascii="Calibri" w:hAnsi="Calibri" w:cs="Calibri"/>
          <w:lang w:bidi="ar-EG"/>
        </w:rPr>
        <w:t xml:space="preserve">establishment of </w:t>
      </w:r>
      <w:r w:rsidRPr="00A00CA7">
        <w:rPr>
          <w:rFonts w:ascii="Calibri" w:hAnsi="Calibri" w:cs="Calibri"/>
          <w:lang w:bidi="ar-EG"/>
        </w:rPr>
        <w:t xml:space="preserve">the condemnation of torture does not </w:t>
      </w:r>
      <w:r>
        <w:rPr>
          <w:rFonts w:ascii="Calibri" w:hAnsi="Calibri" w:cs="Calibri"/>
          <w:lang w:bidi="ar-EG"/>
        </w:rPr>
        <w:t>serve</w:t>
      </w:r>
      <w:r w:rsidRPr="00A00CA7">
        <w:rPr>
          <w:rFonts w:ascii="Calibri" w:hAnsi="Calibri" w:cs="Calibri"/>
          <w:lang w:bidi="ar-EG"/>
        </w:rPr>
        <w:t xml:space="preserve"> as valid </w:t>
      </w:r>
      <w:r>
        <w:rPr>
          <w:rFonts w:ascii="Calibri" w:hAnsi="Calibri" w:cs="Calibri"/>
          <w:lang w:bidi="ar-EG"/>
        </w:rPr>
        <w:t>corroboration</w:t>
      </w:r>
      <w:r w:rsidRPr="00A00CA7">
        <w:rPr>
          <w:rFonts w:ascii="Calibri" w:hAnsi="Calibri" w:cs="Calibri"/>
          <w:lang w:bidi="ar-EG"/>
        </w:rPr>
        <w:t xml:space="preserve"> for the </w:t>
      </w:r>
      <w:r>
        <w:rPr>
          <w:rFonts w:ascii="Calibri" w:hAnsi="Calibri" w:cs="Calibri"/>
          <w:lang w:bidi="ar-EG"/>
        </w:rPr>
        <w:t>H</w:t>
      </w:r>
      <w:r w:rsidRPr="00A00CA7">
        <w:rPr>
          <w:rFonts w:ascii="Calibri" w:hAnsi="Calibri" w:cs="Calibri"/>
          <w:lang w:bidi="ar-EG"/>
        </w:rPr>
        <w:t xml:space="preserve">adith under </w:t>
      </w:r>
      <w:r>
        <w:rPr>
          <w:rFonts w:ascii="Calibri" w:hAnsi="Calibri" w:cs="Calibri"/>
          <w:lang w:bidi="ar-EG"/>
        </w:rPr>
        <w:t xml:space="preserve">study, </w:t>
      </w:r>
      <w:r w:rsidRPr="00014704">
        <w:rPr>
          <w:rFonts w:ascii="Calibri" w:hAnsi="Calibri" w:cs="Calibri"/>
          <w:lang w:bidi="ar-EG"/>
        </w:rPr>
        <w:t>except for what pertains to its first part</w:t>
      </w:r>
      <w:r w:rsidRPr="00A00CA7">
        <w:rPr>
          <w:rFonts w:ascii="Calibri" w:hAnsi="Calibri" w:cs="Calibri"/>
          <w:lang w:bidi="ar-EG"/>
        </w:rPr>
        <w:t xml:space="preserve">, which is not </w:t>
      </w:r>
      <w:r>
        <w:rPr>
          <w:rFonts w:ascii="Calibri" w:hAnsi="Calibri" w:cs="Calibri"/>
          <w:lang w:bidi="ar-EG"/>
        </w:rPr>
        <w:t>a</w:t>
      </w:r>
      <w:r w:rsidRPr="00A00CA7">
        <w:rPr>
          <w:rFonts w:ascii="Calibri" w:hAnsi="Calibri" w:cs="Calibri"/>
          <w:lang w:bidi="ar-EG"/>
        </w:rPr>
        <w:t xml:space="preserve"> point of contention or the basis </w:t>
      </w:r>
      <w:r>
        <w:rPr>
          <w:rFonts w:ascii="Calibri" w:hAnsi="Calibri" w:cs="Calibri"/>
          <w:lang w:bidi="ar-EG"/>
        </w:rPr>
        <w:t>of evidential</w:t>
      </w:r>
      <w:r w:rsidRPr="00A00CA7">
        <w:rPr>
          <w:rFonts w:ascii="Calibri" w:hAnsi="Calibri" w:cs="Calibri"/>
          <w:lang w:bidi="ar-EG"/>
        </w:rPr>
        <w:t xml:space="preserve"> argument in our issue. As for the second part, which is the subject of disagreement and relates to the “</w:t>
      </w:r>
      <w:r w:rsidRPr="000A756A">
        <w:rPr>
          <w:rFonts w:ascii="Calibri" w:hAnsi="Calibri" w:cs="Calibri"/>
          <w:b/>
          <w:bCs/>
          <w:lang w:bidi="ar-EG"/>
        </w:rPr>
        <w:t>Hadith of giving advice secretly</w:t>
      </w:r>
      <w:r w:rsidRPr="00A00CA7">
        <w:rPr>
          <w:rFonts w:ascii="Calibri" w:hAnsi="Calibri" w:cs="Calibri"/>
          <w:lang w:bidi="ar-EG"/>
        </w:rPr>
        <w:t xml:space="preserve">” </w:t>
      </w:r>
      <w:r>
        <w:rPr>
          <w:rFonts w:ascii="Calibri" w:hAnsi="Calibri" w:cs="Calibri"/>
          <w:lang w:bidi="ar-EG"/>
        </w:rPr>
        <w:t xml:space="preserve">then </w:t>
      </w:r>
      <w:r w:rsidRPr="00A00CA7">
        <w:rPr>
          <w:rFonts w:ascii="Calibri" w:hAnsi="Calibri" w:cs="Calibri"/>
          <w:lang w:bidi="ar-EG"/>
        </w:rPr>
        <w:t xml:space="preserve">it has no </w:t>
      </w:r>
      <w:r>
        <w:rPr>
          <w:rFonts w:ascii="Calibri" w:hAnsi="Calibri" w:cs="Calibri"/>
          <w:lang w:bidi="ar-EG"/>
        </w:rPr>
        <w:t xml:space="preserve">corroborations for it </w:t>
      </w:r>
      <w:r w:rsidRPr="00A00CA7">
        <w:rPr>
          <w:rFonts w:ascii="Calibri" w:hAnsi="Calibri" w:cs="Calibri"/>
          <w:lang w:bidi="ar-EG"/>
        </w:rPr>
        <w:t>at al</w:t>
      </w:r>
      <w:r>
        <w:rPr>
          <w:rFonts w:ascii="Calibri" w:hAnsi="Calibri" w:cs="Calibri"/>
          <w:lang w:bidi="ar-EG"/>
        </w:rPr>
        <w:t xml:space="preserve">l, </w:t>
      </w:r>
      <w:r w:rsidRPr="00A00CA7">
        <w:rPr>
          <w:rFonts w:ascii="Calibri" w:hAnsi="Calibri" w:cs="Calibri"/>
          <w:lang w:bidi="ar-EG"/>
        </w:rPr>
        <w:t xml:space="preserve">neither </w:t>
      </w:r>
      <w:r>
        <w:rPr>
          <w:rFonts w:ascii="Calibri" w:hAnsi="Calibri" w:cs="Calibri"/>
          <w:lang w:bidi="ar-EG"/>
        </w:rPr>
        <w:t>Sahih</w:t>
      </w:r>
      <w:r w:rsidRPr="00A00CA7">
        <w:rPr>
          <w:rFonts w:ascii="Calibri" w:hAnsi="Calibri" w:cs="Calibri"/>
          <w:lang w:bidi="ar-EG"/>
        </w:rPr>
        <w:t xml:space="preserve"> nor</w:t>
      </w:r>
      <w:r>
        <w:rPr>
          <w:rFonts w:ascii="Calibri" w:hAnsi="Calibri" w:cs="Calibri"/>
          <w:lang w:bidi="ar-EG"/>
        </w:rPr>
        <w:t xml:space="preserve"> </w:t>
      </w:r>
      <w:proofErr w:type="spellStart"/>
      <w:r>
        <w:rPr>
          <w:rFonts w:ascii="Calibri" w:hAnsi="Calibri" w:cs="Calibri"/>
          <w:lang w:bidi="ar-EG"/>
        </w:rPr>
        <w:t>Da’eef</w:t>
      </w:r>
      <w:proofErr w:type="spellEnd"/>
      <w:r w:rsidRPr="00A00CA7">
        <w:rPr>
          <w:rFonts w:ascii="Calibri" w:hAnsi="Calibri" w:cs="Calibri"/>
          <w:lang w:bidi="ar-EG"/>
        </w:rPr>
        <w:t xml:space="preserve"> </w:t>
      </w:r>
      <w:r>
        <w:rPr>
          <w:rFonts w:ascii="Calibri" w:hAnsi="Calibri" w:cs="Calibri"/>
          <w:lang w:bidi="ar-EG"/>
        </w:rPr>
        <w:t>(</w:t>
      </w:r>
      <w:r w:rsidRPr="00A00CA7">
        <w:rPr>
          <w:rFonts w:ascii="Calibri" w:hAnsi="Calibri" w:cs="Calibri"/>
          <w:lang w:bidi="ar-EG"/>
        </w:rPr>
        <w:t>weak</w:t>
      </w:r>
      <w:r>
        <w:rPr>
          <w:rFonts w:ascii="Calibri" w:hAnsi="Calibri" w:cs="Calibri"/>
          <w:lang w:bidi="ar-EG"/>
        </w:rPr>
        <w:t>)</w:t>
      </w:r>
      <w:r w:rsidRPr="00A00CA7">
        <w:rPr>
          <w:rFonts w:ascii="Calibri" w:hAnsi="Calibri" w:cs="Calibri"/>
          <w:lang w:bidi="ar-EG"/>
        </w:rPr>
        <w:t xml:space="preserve">. </w:t>
      </w:r>
      <w:r>
        <w:rPr>
          <w:rFonts w:ascii="Calibri" w:hAnsi="Calibri" w:cs="Calibri"/>
          <w:lang w:bidi="ar-EG"/>
        </w:rPr>
        <w:t>In addition,</w:t>
      </w:r>
      <w:r w:rsidRPr="00A00CA7">
        <w:rPr>
          <w:rFonts w:ascii="Calibri" w:hAnsi="Calibri" w:cs="Calibri"/>
          <w:lang w:bidi="ar-EG"/>
        </w:rPr>
        <w:t xml:space="preserve"> after some investigation and research, we </w:t>
      </w:r>
      <w:r>
        <w:rPr>
          <w:rFonts w:ascii="Calibri" w:hAnsi="Calibri" w:cs="Calibri"/>
          <w:lang w:bidi="ar-EG"/>
        </w:rPr>
        <w:t>were only able to find</w:t>
      </w:r>
      <w:r w:rsidRPr="00A00CA7">
        <w:rPr>
          <w:rFonts w:ascii="Calibri" w:hAnsi="Calibri" w:cs="Calibri"/>
          <w:lang w:bidi="ar-EG"/>
        </w:rPr>
        <w:t xml:space="preserve"> </w:t>
      </w:r>
      <w:r>
        <w:rPr>
          <w:rFonts w:ascii="Calibri" w:hAnsi="Calibri" w:cs="Calibri"/>
          <w:lang w:bidi="ar-EG"/>
        </w:rPr>
        <w:t>the previously mentioned weak and</w:t>
      </w:r>
      <w:r w:rsidRPr="00A00CA7">
        <w:rPr>
          <w:rFonts w:ascii="Calibri" w:hAnsi="Calibri" w:cs="Calibri"/>
          <w:lang w:bidi="ar-EG"/>
        </w:rPr>
        <w:t xml:space="preserve"> </w:t>
      </w:r>
      <w:r>
        <w:rPr>
          <w:rFonts w:ascii="Calibri" w:hAnsi="Calibri" w:cs="Calibri"/>
          <w:lang w:bidi="ar-EG"/>
        </w:rPr>
        <w:t xml:space="preserve">even </w:t>
      </w:r>
      <w:r w:rsidRPr="00A00CA7">
        <w:rPr>
          <w:rFonts w:ascii="Calibri" w:hAnsi="Calibri" w:cs="Calibri"/>
          <w:lang w:bidi="ar-EG"/>
        </w:rPr>
        <w:t>invalid</w:t>
      </w:r>
      <w:r>
        <w:rPr>
          <w:rFonts w:ascii="Calibri" w:hAnsi="Calibri" w:cs="Calibri"/>
          <w:lang w:bidi="ar-EG"/>
        </w:rPr>
        <w:t xml:space="preserve"> chains of transmission.</w:t>
      </w:r>
    </w:p>
    <w:p w14:paraId="202948FE" w14:textId="77777777" w:rsidR="00005C44" w:rsidRPr="00A84618" w:rsidRDefault="00005C44" w:rsidP="00005C44">
      <w:pPr>
        <w:rPr>
          <w:rFonts w:ascii="Traditional Arabic" w:hAnsi="Traditional Arabic" w:cs="Traditional Arabic"/>
          <w:sz w:val="22"/>
          <w:szCs w:val="22"/>
          <w:rtl/>
        </w:rPr>
      </w:pPr>
    </w:p>
    <w:p w14:paraId="6AE2048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فالإنكار على التعذيب ثابت قطعاً ولكن تفاصيل القصة فيها اختلاف واضطراب، ويحتمل أن تكون هذه قصص ووقائع مختلفة، تداخلت في أذهان الرواة، بل هذا هو الصحيح الراجح إن شاء الله تعالى، وذلك على التفصيل التالي: </w:t>
      </w:r>
    </w:p>
    <w:p w14:paraId="7BD56B9D" w14:textId="77777777" w:rsidR="00005C44" w:rsidRDefault="00005C44" w:rsidP="00005C44">
      <w:pPr>
        <w:rPr>
          <w:rFonts w:ascii="Traditional Arabic" w:hAnsi="Traditional Arabic" w:cs="Traditional Arabic"/>
          <w:sz w:val="22"/>
          <w:szCs w:val="22"/>
        </w:rPr>
      </w:pPr>
    </w:p>
    <w:p w14:paraId="458E5082" w14:textId="77777777" w:rsidR="00005C44" w:rsidRDefault="00005C44" w:rsidP="00005C44">
      <w:pPr>
        <w:rPr>
          <w:rFonts w:ascii="Calibri" w:hAnsi="Calibri" w:cs="Calibri"/>
          <w:lang w:bidi="ar-EG"/>
        </w:rPr>
      </w:pPr>
      <w:r w:rsidRPr="002C54DD">
        <w:rPr>
          <w:rFonts w:ascii="Calibri" w:hAnsi="Calibri" w:cs="Calibri"/>
          <w:lang w:bidi="ar-EG"/>
        </w:rPr>
        <w:t xml:space="preserve">That is because the condemnation of torture is definitively established, yet the details of the story contain </w:t>
      </w:r>
      <w:r>
        <w:rPr>
          <w:rFonts w:ascii="Calibri" w:hAnsi="Calibri" w:cs="Calibri"/>
          <w:lang w:bidi="ar-EG"/>
        </w:rPr>
        <w:t>differences</w:t>
      </w:r>
      <w:r w:rsidRPr="002C54DD">
        <w:rPr>
          <w:rFonts w:ascii="Calibri" w:hAnsi="Calibri" w:cs="Calibri"/>
          <w:lang w:bidi="ar-EG"/>
        </w:rPr>
        <w:t xml:space="preserve"> and </w:t>
      </w:r>
      <w:r>
        <w:rPr>
          <w:rFonts w:ascii="Calibri" w:hAnsi="Calibri" w:cs="Calibri"/>
          <w:lang w:bidi="ar-EG"/>
        </w:rPr>
        <w:t>inconsistencies</w:t>
      </w:r>
      <w:r w:rsidRPr="002C54DD">
        <w:rPr>
          <w:rFonts w:ascii="Calibri" w:hAnsi="Calibri" w:cs="Calibri"/>
          <w:lang w:bidi="ar-EG"/>
        </w:rPr>
        <w:t xml:space="preserve">. It is possible that these are </w:t>
      </w:r>
      <w:r>
        <w:rPr>
          <w:rFonts w:ascii="Calibri" w:hAnsi="Calibri" w:cs="Calibri"/>
          <w:lang w:bidi="ar-EG"/>
        </w:rPr>
        <w:t>different</w:t>
      </w:r>
      <w:r w:rsidRPr="002C54DD">
        <w:rPr>
          <w:rFonts w:ascii="Calibri" w:hAnsi="Calibri" w:cs="Calibri"/>
          <w:lang w:bidi="ar-EG"/>
        </w:rPr>
        <w:t xml:space="preserve"> incidents and events that became conflated in the minds of the narrators. In fact, this is the most sound and likely conclusion, </w:t>
      </w:r>
      <w:r>
        <w:rPr>
          <w:rFonts w:ascii="Calibri" w:hAnsi="Calibri" w:cs="Calibri"/>
          <w:lang w:bidi="ar-EG"/>
        </w:rPr>
        <w:t>In Shaa’ Allah</w:t>
      </w:r>
      <w:r w:rsidRPr="002C54DD">
        <w:rPr>
          <w:rFonts w:ascii="Calibri" w:hAnsi="Calibri" w:cs="Calibri"/>
          <w:lang w:bidi="ar-EG"/>
        </w:rPr>
        <w:t>, as will be clarified in the following explanation</w:t>
      </w:r>
      <w:r>
        <w:rPr>
          <w:rFonts w:ascii="Calibri" w:hAnsi="Calibri" w:cs="Calibri"/>
          <w:lang w:bidi="ar-EG"/>
        </w:rPr>
        <w:t>:</w:t>
      </w:r>
    </w:p>
    <w:p w14:paraId="7FB36968" w14:textId="77777777" w:rsidR="00005C44" w:rsidRPr="00A84618" w:rsidRDefault="00005C44" w:rsidP="00005C44">
      <w:pPr>
        <w:rPr>
          <w:rFonts w:ascii="Traditional Arabic" w:hAnsi="Traditional Arabic" w:cs="Traditional Arabic"/>
          <w:sz w:val="22"/>
          <w:szCs w:val="22"/>
          <w:rtl/>
        </w:rPr>
      </w:pPr>
    </w:p>
    <w:p w14:paraId="20DFC75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(1) إنكار هشام بن حكيم بن حزام على عياض بن غَنْم ضربه لصاحب دارا، وإعلامه بحديث النبي، صلى الله عليه وعلى آله وسلم: </w:t>
      </w:r>
      <w:r w:rsidRPr="000F205F">
        <w:rPr>
          <w:rFonts w:ascii="Traditional Arabic" w:hAnsi="Traditional Arabic" w:cs="Traditional Arabic"/>
          <w:bCs/>
          <w:sz w:val="28"/>
          <w:szCs w:val="28"/>
          <w:rtl/>
        </w:rPr>
        <w:t>«إن من أشد الناس عذاباً أشدهم عذاباً في الدنيا للناس»</w:t>
      </w:r>
      <w:r w:rsidRPr="000F205F">
        <w:rPr>
          <w:rFonts w:ascii="Traditional Arabic" w:hAnsi="Traditional Arabic" w:cs="Traditional Arabic"/>
          <w:sz w:val="28"/>
          <w:szCs w:val="28"/>
          <w:rtl/>
        </w:rPr>
        <w:t>. وقد استفاد عياض من حديث هشام فأصبح هو، بعد ذلك، من المنكرين على من يعذب الناس.</w:t>
      </w:r>
    </w:p>
    <w:p w14:paraId="43EF71E1" w14:textId="77777777" w:rsidR="00005C44" w:rsidRDefault="00005C44" w:rsidP="00005C44">
      <w:pPr>
        <w:rPr>
          <w:rFonts w:ascii="Traditional Arabic" w:hAnsi="Traditional Arabic" w:cs="Traditional Arabic"/>
          <w:sz w:val="22"/>
          <w:szCs w:val="22"/>
        </w:rPr>
      </w:pPr>
    </w:p>
    <w:p w14:paraId="53F0A8B1" w14:textId="77777777" w:rsidR="00005C44" w:rsidRDefault="00005C44" w:rsidP="00005C44">
      <w:pPr>
        <w:rPr>
          <w:rFonts w:ascii="Calibri" w:hAnsi="Calibri" w:cs="Calibri"/>
          <w:lang w:bidi="ar-EG"/>
        </w:rPr>
      </w:pPr>
      <w:r>
        <w:rPr>
          <w:rFonts w:ascii="Calibri" w:hAnsi="Calibri" w:cs="Calibri"/>
          <w:lang w:bidi="ar-EG"/>
        </w:rPr>
        <w:t>1) That</w:t>
      </w:r>
      <w:r w:rsidRPr="00004CC7">
        <w:rPr>
          <w:rFonts w:ascii="Calibri" w:hAnsi="Calibri" w:cs="Calibri"/>
          <w:lang w:bidi="ar-EG"/>
        </w:rPr>
        <w:t xml:space="preserve"> Hisham </w:t>
      </w:r>
      <w:r>
        <w:rPr>
          <w:rFonts w:ascii="Calibri" w:hAnsi="Calibri" w:cs="Calibri"/>
          <w:lang w:bidi="ar-EG"/>
        </w:rPr>
        <w:t>bin</w:t>
      </w:r>
      <w:r w:rsidRPr="00004CC7">
        <w:rPr>
          <w:rFonts w:ascii="Calibri" w:hAnsi="Calibri" w:cs="Calibri"/>
          <w:lang w:bidi="ar-EG"/>
        </w:rPr>
        <w:t xml:space="preserve"> Hak</w:t>
      </w:r>
      <w:r>
        <w:rPr>
          <w:rFonts w:ascii="Calibri" w:hAnsi="Calibri" w:cs="Calibri"/>
          <w:lang w:bidi="ar-EG"/>
        </w:rPr>
        <w:t>ee</w:t>
      </w:r>
      <w:r w:rsidRPr="00004CC7">
        <w:rPr>
          <w:rFonts w:ascii="Calibri" w:hAnsi="Calibri" w:cs="Calibri"/>
          <w:lang w:bidi="ar-EG"/>
        </w:rPr>
        <w:t xml:space="preserve">m </w:t>
      </w:r>
      <w:r>
        <w:rPr>
          <w:rFonts w:ascii="Calibri" w:hAnsi="Calibri" w:cs="Calibri"/>
          <w:lang w:bidi="ar-EG"/>
        </w:rPr>
        <w:t>bin</w:t>
      </w:r>
      <w:r w:rsidRPr="00004CC7">
        <w:rPr>
          <w:rFonts w:ascii="Calibri" w:hAnsi="Calibri" w:cs="Calibri"/>
          <w:lang w:bidi="ar-EG"/>
        </w:rPr>
        <w:t xml:space="preserve"> Hizam denounced </w:t>
      </w:r>
      <w:r>
        <w:rPr>
          <w:rFonts w:ascii="Calibri" w:hAnsi="Calibri" w:cs="Calibri"/>
          <w:lang w:bidi="ar-EG"/>
        </w:rPr>
        <w:t>‘</w:t>
      </w:r>
      <w:r w:rsidRPr="00004CC7">
        <w:rPr>
          <w:rFonts w:ascii="Calibri" w:hAnsi="Calibri" w:cs="Calibri"/>
          <w:lang w:bidi="ar-EG"/>
        </w:rPr>
        <w:t xml:space="preserve">Iyad </w:t>
      </w:r>
      <w:r>
        <w:rPr>
          <w:rFonts w:ascii="Calibri" w:hAnsi="Calibri" w:cs="Calibri"/>
          <w:lang w:bidi="ar-EG"/>
        </w:rPr>
        <w:t>bin</w:t>
      </w:r>
      <w:r w:rsidRPr="00004CC7">
        <w:rPr>
          <w:rFonts w:ascii="Calibri" w:hAnsi="Calibri" w:cs="Calibri"/>
          <w:lang w:bidi="ar-EG"/>
        </w:rPr>
        <w:t xml:space="preserve"> </w:t>
      </w:r>
      <w:proofErr w:type="spellStart"/>
      <w:r w:rsidRPr="00004CC7">
        <w:rPr>
          <w:rFonts w:ascii="Calibri" w:hAnsi="Calibri" w:cs="Calibri"/>
          <w:lang w:bidi="ar-EG"/>
        </w:rPr>
        <w:t>Ghanm</w:t>
      </w:r>
      <w:proofErr w:type="spellEnd"/>
      <w:r w:rsidRPr="00004CC7">
        <w:rPr>
          <w:rFonts w:ascii="Calibri" w:hAnsi="Calibri" w:cs="Calibri"/>
          <w:lang w:bidi="ar-EG"/>
        </w:rPr>
        <w:t xml:space="preserve"> for striking </w:t>
      </w:r>
      <w:r>
        <w:rPr>
          <w:rFonts w:ascii="Calibri" w:hAnsi="Calibri" w:cs="Calibri"/>
          <w:lang w:bidi="ar-EG"/>
        </w:rPr>
        <w:t xml:space="preserve">an individual (possibly an official) </w:t>
      </w:r>
      <w:r w:rsidRPr="00004CC7">
        <w:rPr>
          <w:rFonts w:ascii="Calibri" w:hAnsi="Calibri" w:cs="Calibri"/>
          <w:lang w:bidi="ar-EG"/>
        </w:rPr>
        <w:t>of Dara</w:t>
      </w:r>
      <w:r>
        <w:rPr>
          <w:rFonts w:ascii="Calibri" w:hAnsi="Calibri" w:cs="Calibri"/>
          <w:lang w:bidi="ar-EG"/>
        </w:rPr>
        <w:t>a</w:t>
      </w:r>
      <w:r w:rsidRPr="00004CC7">
        <w:rPr>
          <w:rFonts w:ascii="Calibri" w:hAnsi="Calibri" w:cs="Calibri"/>
          <w:lang w:bidi="ar-EG"/>
        </w:rPr>
        <w:t xml:space="preserve"> and informed him of the</w:t>
      </w:r>
      <w:r>
        <w:rPr>
          <w:rFonts w:ascii="Calibri" w:hAnsi="Calibri" w:cs="Calibri"/>
          <w:lang w:bidi="ar-EG"/>
        </w:rPr>
        <w:t xml:space="preserve"> Hadith of the</w:t>
      </w:r>
      <w:r w:rsidRPr="00004CC7">
        <w:rPr>
          <w:rFonts w:ascii="Calibri" w:hAnsi="Calibri" w:cs="Calibri"/>
          <w:lang w:bidi="ar-EG"/>
        </w:rPr>
        <w:t xml:space="preserve"> Prophet’s </w:t>
      </w:r>
      <w:r w:rsidRPr="00004CC7">
        <w:rPr>
          <w:rFonts w:ascii="Calibri" w:hAnsi="Calibri" w:cs="Calibri" w:hint="cs"/>
          <w:rtl/>
          <w:lang w:bidi="ar-EG"/>
        </w:rPr>
        <w:t>ﷺ</w:t>
      </w:r>
      <w:r w:rsidRPr="00004CC7">
        <w:rPr>
          <w:rFonts w:ascii="Calibri" w:hAnsi="Calibri" w:cs="Calibri"/>
          <w:lang w:bidi="ar-EG"/>
        </w:rPr>
        <w:t>: “</w:t>
      </w:r>
      <w:r w:rsidRPr="00675DF7">
        <w:rPr>
          <w:rFonts w:ascii="Calibri" w:hAnsi="Calibri" w:cs="Calibri"/>
          <w:b/>
          <w:bCs/>
          <w:lang w:bidi="ar-EG"/>
        </w:rPr>
        <w:t>Verily, among the people who will face the most severe punishment are those who were most severe in punishment of the people in this worldly life</w:t>
      </w:r>
      <w:r>
        <w:rPr>
          <w:rFonts w:ascii="Calibri" w:hAnsi="Calibri" w:cs="Calibri"/>
          <w:lang w:bidi="ar-EG"/>
        </w:rPr>
        <w:t>”.</w:t>
      </w:r>
      <w:r w:rsidRPr="00004CC7">
        <w:rPr>
          <w:rFonts w:ascii="Calibri" w:hAnsi="Calibri" w:cs="Calibri"/>
          <w:lang w:bidi="ar-EG"/>
        </w:rPr>
        <w:t xml:space="preserve"> </w:t>
      </w:r>
      <w:r>
        <w:rPr>
          <w:rFonts w:ascii="Calibri" w:hAnsi="Calibri" w:cs="Calibri"/>
          <w:lang w:bidi="ar-EG"/>
        </w:rPr>
        <w:t>‘</w:t>
      </w:r>
      <w:r w:rsidRPr="00004CC7">
        <w:rPr>
          <w:rFonts w:ascii="Calibri" w:hAnsi="Calibri" w:cs="Calibri"/>
          <w:lang w:bidi="ar-EG"/>
        </w:rPr>
        <w:t>Iyad</w:t>
      </w:r>
      <w:r>
        <w:rPr>
          <w:rFonts w:ascii="Calibri" w:hAnsi="Calibri" w:cs="Calibri"/>
          <w:lang w:bidi="ar-EG"/>
        </w:rPr>
        <w:t xml:space="preserve"> then </w:t>
      </w:r>
      <w:r w:rsidRPr="00004CC7">
        <w:rPr>
          <w:rFonts w:ascii="Calibri" w:hAnsi="Calibri" w:cs="Calibri"/>
          <w:lang w:bidi="ar-EG"/>
        </w:rPr>
        <w:t xml:space="preserve">benefited from these words and thereafter </w:t>
      </w:r>
      <w:r>
        <w:rPr>
          <w:rFonts w:ascii="Calibri" w:hAnsi="Calibri" w:cs="Calibri"/>
          <w:lang w:bidi="ar-EG"/>
        </w:rPr>
        <w:t xml:space="preserve">he himself </w:t>
      </w:r>
      <w:r w:rsidRPr="00004CC7">
        <w:rPr>
          <w:rFonts w:ascii="Calibri" w:hAnsi="Calibri" w:cs="Calibri"/>
          <w:lang w:bidi="ar-EG"/>
        </w:rPr>
        <w:t xml:space="preserve">became </w:t>
      </w:r>
      <w:r>
        <w:rPr>
          <w:rFonts w:ascii="Calibri" w:hAnsi="Calibri" w:cs="Calibri"/>
          <w:lang w:bidi="ar-EG"/>
        </w:rPr>
        <w:t>from</w:t>
      </w:r>
      <w:r w:rsidRPr="00004CC7">
        <w:rPr>
          <w:rFonts w:ascii="Calibri" w:hAnsi="Calibri" w:cs="Calibri"/>
          <w:lang w:bidi="ar-EG"/>
        </w:rPr>
        <w:t xml:space="preserve"> those who </w:t>
      </w:r>
      <w:proofErr w:type="gramStart"/>
      <w:r w:rsidRPr="00004CC7">
        <w:rPr>
          <w:rFonts w:ascii="Calibri" w:hAnsi="Calibri" w:cs="Calibri"/>
          <w:lang w:bidi="ar-EG"/>
        </w:rPr>
        <w:t>condemn</w:t>
      </w:r>
      <w:proofErr w:type="gramEnd"/>
      <w:r w:rsidRPr="00004CC7">
        <w:rPr>
          <w:rFonts w:ascii="Calibri" w:hAnsi="Calibri" w:cs="Calibri"/>
          <w:lang w:bidi="ar-EG"/>
        </w:rPr>
        <w:t xml:space="preserve"> the practice of torturing others.</w:t>
      </w:r>
    </w:p>
    <w:p w14:paraId="528473FA" w14:textId="77777777" w:rsidR="00005C44" w:rsidRPr="00A84618" w:rsidRDefault="00005C44" w:rsidP="00005C44">
      <w:pPr>
        <w:rPr>
          <w:rFonts w:ascii="Traditional Arabic" w:hAnsi="Traditional Arabic" w:cs="Traditional Arabic"/>
          <w:sz w:val="22"/>
          <w:szCs w:val="22"/>
          <w:rtl/>
        </w:rPr>
      </w:pPr>
    </w:p>
    <w:p w14:paraId="3E622A5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(2) إنكار هشام بن حكيم بن حزام، يشاركه عياض بن غَنْم، على عمير بن سعد عندما كان على حمص (أو فلسطين) لتشميسه بعض أهل الذمة في الجزية. كل ذلك برواية عروة بن الزبير الذي أدرك هشاماً وسمع منه مباشرة، كما هو في صحيح مسلم، ولكنه لم يدرك عياضاً، الذي توفي في أيام عمر قبل مولد عروة، ولكنه سمع القصة كاملة من هشام الذي كان شاهد عيان لها، ومشاركاً فيها. ثم كان عروة يروي </w:t>
      </w:r>
      <w:r w:rsidRPr="000F205F">
        <w:rPr>
          <w:rFonts w:ascii="Traditional Arabic" w:hAnsi="Traditional Arabic" w:cs="Traditional Arabic"/>
          <w:sz w:val="28"/>
          <w:szCs w:val="28"/>
          <w:rtl/>
        </w:rPr>
        <w:lastRenderedPageBreak/>
        <w:t>القصة ويفرد هشاماً بالذكر في أكثر الأحيان لأنه هو المنكر الرئيسي وهو شيخه المباشر، وحينا يذكر فيها الصحابيين، ولعله أفرد عياضاً مرات قليلة بالذكر، بلاغاً عنه، حسب المناسبة، أو على قدر نشاطه في التحديث.</w:t>
      </w:r>
    </w:p>
    <w:p w14:paraId="56FE3FDD" w14:textId="77777777" w:rsidR="00005C44" w:rsidRDefault="00005C44" w:rsidP="00005C44">
      <w:pPr>
        <w:rPr>
          <w:rFonts w:ascii="Traditional Arabic" w:hAnsi="Traditional Arabic" w:cs="Traditional Arabic"/>
          <w:sz w:val="22"/>
          <w:szCs w:val="22"/>
        </w:rPr>
      </w:pPr>
    </w:p>
    <w:p w14:paraId="72E4E456" w14:textId="77777777" w:rsidR="00005C44" w:rsidRDefault="00005C44" w:rsidP="00005C44">
      <w:pPr>
        <w:rPr>
          <w:rFonts w:ascii="Calibri" w:hAnsi="Calibri" w:cs="Calibri"/>
          <w:lang w:bidi="ar-EG"/>
        </w:rPr>
      </w:pPr>
      <w:r>
        <w:rPr>
          <w:rFonts w:ascii="Calibri" w:hAnsi="Calibri" w:cs="Calibri"/>
          <w:lang w:bidi="ar-EG"/>
        </w:rPr>
        <w:t xml:space="preserve">2) That the disapproval of Hisham bin Hakeem directed towards ‘Umair bin Sa’d when he was the governor of Homs (or Palestine) due to his torturing some of the Ahl </w:t>
      </w:r>
      <w:proofErr w:type="spellStart"/>
      <w:r>
        <w:rPr>
          <w:rFonts w:ascii="Calibri" w:hAnsi="Calibri" w:cs="Calibri"/>
          <w:lang w:bidi="ar-EG"/>
        </w:rPr>
        <w:t>udh-Dhimmah</w:t>
      </w:r>
      <w:proofErr w:type="spellEnd"/>
      <w:r>
        <w:rPr>
          <w:rFonts w:ascii="Calibri" w:hAnsi="Calibri" w:cs="Calibri"/>
          <w:lang w:bidi="ar-EG"/>
        </w:rPr>
        <w:t xml:space="preserve"> under the sun in relation to the payment of the Jizyah</w:t>
      </w:r>
      <w:r w:rsidRPr="007E1D0D">
        <w:t xml:space="preserve"> </w:t>
      </w:r>
      <w:r w:rsidRPr="007E1D0D">
        <w:rPr>
          <w:rFonts w:ascii="Calibri" w:hAnsi="Calibri" w:cs="Calibri"/>
          <w:lang w:bidi="ar-EG"/>
        </w:rPr>
        <w:t xml:space="preserve">was also done by ‘Iyad bin </w:t>
      </w:r>
      <w:proofErr w:type="spellStart"/>
      <w:r w:rsidRPr="007E1D0D">
        <w:rPr>
          <w:rFonts w:ascii="Calibri" w:hAnsi="Calibri" w:cs="Calibri"/>
          <w:lang w:bidi="ar-EG"/>
        </w:rPr>
        <w:t>Ghanm</w:t>
      </w:r>
      <w:proofErr w:type="spellEnd"/>
      <w:r>
        <w:rPr>
          <w:rFonts w:ascii="Calibri" w:hAnsi="Calibri" w:cs="Calibri"/>
          <w:lang w:bidi="ar-EG"/>
        </w:rPr>
        <w:t xml:space="preserve">. All of that was related </w:t>
      </w:r>
      <w:r w:rsidRPr="009E622F">
        <w:rPr>
          <w:rFonts w:ascii="Calibri" w:hAnsi="Calibri" w:cs="Calibri"/>
          <w:lang w:bidi="ar-EG"/>
        </w:rPr>
        <w:t xml:space="preserve">by </w:t>
      </w:r>
      <w:r>
        <w:rPr>
          <w:rFonts w:ascii="Calibri" w:hAnsi="Calibri" w:cs="Calibri"/>
          <w:lang w:bidi="ar-EG"/>
        </w:rPr>
        <w:t>‘</w:t>
      </w:r>
      <w:r w:rsidRPr="009E622F">
        <w:rPr>
          <w:rFonts w:ascii="Calibri" w:hAnsi="Calibri" w:cs="Calibri"/>
          <w:lang w:bidi="ar-EG"/>
        </w:rPr>
        <w:t xml:space="preserve">Urwah </w:t>
      </w:r>
      <w:r>
        <w:rPr>
          <w:rFonts w:ascii="Calibri" w:hAnsi="Calibri" w:cs="Calibri"/>
          <w:lang w:bidi="ar-EG"/>
        </w:rPr>
        <w:t>bin Az-Zubair</w:t>
      </w:r>
      <w:r w:rsidRPr="009E622F">
        <w:rPr>
          <w:rFonts w:ascii="Calibri" w:hAnsi="Calibri" w:cs="Calibri"/>
          <w:lang w:bidi="ar-EG"/>
        </w:rPr>
        <w:t xml:space="preserve"> who met Hisham and heard directly from him</w:t>
      </w:r>
      <w:r>
        <w:rPr>
          <w:rFonts w:ascii="Calibri" w:hAnsi="Calibri" w:cs="Calibri"/>
          <w:lang w:bidi="ar-EG"/>
        </w:rPr>
        <w:t xml:space="preserve">, </w:t>
      </w:r>
      <w:r w:rsidRPr="009E622F">
        <w:rPr>
          <w:rFonts w:ascii="Calibri" w:hAnsi="Calibri" w:cs="Calibri"/>
          <w:lang w:bidi="ar-EG"/>
        </w:rPr>
        <w:t xml:space="preserve">as </w:t>
      </w:r>
      <w:r>
        <w:rPr>
          <w:rFonts w:ascii="Calibri" w:hAnsi="Calibri" w:cs="Calibri"/>
          <w:lang w:bidi="ar-EG"/>
        </w:rPr>
        <w:t>was</w:t>
      </w:r>
      <w:r w:rsidRPr="009E622F">
        <w:rPr>
          <w:rFonts w:ascii="Calibri" w:hAnsi="Calibri" w:cs="Calibri"/>
          <w:lang w:bidi="ar-EG"/>
        </w:rPr>
        <w:t xml:space="preserve"> recorded in Sahih Muslim. However, ‘Urwah did not meet ‘Iyad, who passed away during the </w:t>
      </w:r>
      <w:r>
        <w:rPr>
          <w:rFonts w:ascii="Calibri" w:hAnsi="Calibri" w:cs="Calibri"/>
          <w:lang w:bidi="ar-EG"/>
        </w:rPr>
        <w:t>days of the rule</w:t>
      </w:r>
      <w:r w:rsidRPr="009E622F">
        <w:rPr>
          <w:rFonts w:ascii="Calibri" w:hAnsi="Calibri" w:cs="Calibri"/>
          <w:lang w:bidi="ar-EG"/>
        </w:rPr>
        <w:t xml:space="preserve"> of ‘Umar before ‘Urwah was born. </w:t>
      </w:r>
      <w:r>
        <w:rPr>
          <w:rFonts w:ascii="Calibri" w:hAnsi="Calibri" w:cs="Calibri"/>
          <w:lang w:bidi="ar-EG"/>
        </w:rPr>
        <w:t>Rather</w:t>
      </w:r>
      <w:r w:rsidRPr="009E622F">
        <w:rPr>
          <w:rFonts w:ascii="Calibri" w:hAnsi="Calibri" w:cs="Calibri"/>
          <w:lang w:bidi="ar-EG"/>
        </w:rPr>
        <w:t xml:space="preserve">, he heard the full story from Hisham, who was an eyewitness and participant in the </w:t>
      </w:r>
      <w:r>
        <w:rPr>
          <w:rFonts w:ascii="Calibri" w:hAnsi="Calibri" w:cs="Calibri"/>
          <w:lang w:bidi="ar-EG"/>
        </w:rPr>
        <w:t>incident</w:t>
      </w:r>
      <w:r w:rsidRPr="009E622F">
        <w:rPr>
          <w:rFonts w:ascii="Calibri" w:hAnsi="Calibri" w:cs="Calibri"/>
          <w:lang w:bidi="ar-EG"/>
        </w:rPr>
        <w:t xml:space="preserve">. ‘Urwah would then </w:t>
      </w:r>
      <w:r>
        <w:rPr>
          <w:rFonts w:ascii="Calibri" w:hAnsi="Calibri" w:cs="Calibri"/>
          <w:lang w:bidi="ar-EG"/>
        </w:rPr>
        <w:t>relate</w:t>
      </w:r>
      <w:r w:rsidRPr="009E622F">
        <w:rPr>
          <w:rFonts w:ascii="Calibri" w:hAnsi="Calibri" w:cs="Calibri"/>
          <w:lang w:bidi="ar-EG"/>
        </w:rPr>
        <w:t xml:space="preserve"> the story, often mentioning Hisham alone, since he was the primary objector and Urwah’s direct teacher. Occasionally he would mention both Companions, and perhaps rarely mention ‘Iyad alone in transmission</w:t>
      </w:r>
      <w:r>
        <w:rPr>
          <w:rFonts w:ascii="Calibri" w:hAnsi="Calibri" w:cs="Calibri"/>
          <w:lang w:bidi="ar-EG"/>
        </w:rPr>
        <w:t xml:space="preserve">, as a conveyance from him, </w:t>
      </w:r>
      <w:r w:rsidRPr="009E622F">
        <w:rPr>
          <w:rFonts w:ascii="Calibri" w:hAnsi="Calibri" w:cs="Calibri"/>
          <w:lang w:bidi="ar-EG"/>
        </w:rPr>
        <w:t xml:space="preserve">depending on the </w:t>
      </w:r>
      <w:r>
        <w:rPr>
          <w:rFonts w:ascii="Calibri" w:hAnsi="Calibri" w:cs="Calibri"/>
          <w:lang w:bidi="ar-EG"/>
        </w:rPr>
        <w:t>occasion</w:t>
      </w:r>
      <w:r w:rsidRPr="009E622F">
        <w:rPr>
          <w:rFonts w:ascii="Calibri" w:hAnsi="Calibri" w:cs="Calibri"/>
          <w:lang w:bidi="ar-EG"/>
        </w:rPr>
        <w:t xml:space="preserve"> or on how active he was in </w:t>
      </w:r>
      <w:r>
        <w:rPr>
          <w:rFonts w:ascii="Calibri" w:hAnsi="Calibri" w:cs="Calibri"/>
          <w:lang w:bidi="ar-EG"/>
        </w:rPr>
        <w:t xml:space="preserve">respect to </w:t>
      </w:r>
      <w:r w:rsidRPr="009E622F">
        <w:rPr>
          <w:rFonts w:ascii="Calibri" w:hAnsi="Calibri" w:cs="Calibri"/>
          <w:lang w:bidi="ar-EG"/>
        </w:rPr>
        <w:t xml:space="preserve">narrating the </w:t>
      </w:r>
      <w:r>
        <w:rPr>
          <w:rFonts w:ascii="Calibri" w:hAnsi="Calibri" w:cs="Calibri"/>
          <w:lang w:bidi="ar-EG"/>
        </w:rPr>
        <w:t>H</w:t>
      </w:r>
      <w:r w:rsidRPr="009E622F">
        <w:rPr>
          <w:rFonts w:ascii="Calibri" w:hAnsi="Calibri" w:cs="Calibri"/>
          <w:lang w:bidi="ar-EG"/>
        </w:rPr>
        <w:t>adith.</w:t>
      </w:r>
    </w:p>
    <w:p w14:paraId="5218BC64" w14:textId="77777777" w:rsidR="00005C44" w:rsidRPr="00A84618" w:rsidRDefault="00005C44" w:rsidP="00005C44">
      <w:pPr>
        <w:rPr>
          <w:rFonts w:ascii="Traditional Arabic" w:hAnsi="Traditional Arabic" w:cs="Traditional Arabic"/>
          <w:sz w:val="22"/>
          <w:szCs w:val="22"/>
          <w:rtl/>
        </w:rPr>
      </w:pPr>
    </w:p>
    <w:p w14:paraId="1A0019A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فإن كان هذا صحيحاً، وهو ما تأتلف به كافة الروايات، فلا شك أن الزيادة المتعلقة بنصيحة السلطان سراً من </w:t>
      </w:r>
      <w:r w:rsidRPr="000F205F">
        <w:rPr>
          <w:rFonts w:ascii="Traditional Arabic" w:hAnsi="Traditional Arabic" w:cs="Traditional Arabic"/>
          <w:bCs/>
          <w:sz w:val="28"/>
          <w:szCs w:val="28"/>
          <w:rtl/>
        </w:rPr>
        <w:t xml:space="preserve">«حديث سرية النصيحة» </w:t>
      </w:r>
      <w:r w:rsidRPr="000F205F">
        <w:rPr>
          <w:rFonts w:ascii="Traditional Arabic" w:hAnsi="Traditional Arabic" w:cs="Traditional Arabic"/>
          <w:sz w:val="28"/>
          <w:szCs w:val="28"/>
          <w:rtl/>
        </w:rPr>
        <w:t>مكذوبة مفتراة، لم تقع قط. ويكون جبير بن نفير قد أخذها من كذاب مفتري أحسن الظن فيه فحسبه صادقاً، وهو ليس للثقة بأهل.</w:t>
      </w:r>
    </w:p>
    <w:p w14:paraId="10E3EC0A" w14:textId="77777777" w:rsidR="00005C44" w:rsidRDefault="00005C44" w:rsidP="00005C44">
      <w:pPr>
        <w:rPr>
          <w:rFonts w:ascii="Traditional Arabic" w:hAnsi="Traditional Arabic" w:cs="Traditional Arabic"/>
          <w:sz w:val="22"/>
          <w:szCs w:val="22"/>
        </w:rPr>
      </w:pPr>
    </w:p>
    <w:p w14:paraId="12E2F81A" w14:textId="77777777" w:rsidR="00005C44" w:rsidRDefault="00005C44" w:rsidP="00005C44">
      <w:pPr>
        <w:rPr>
          <w:rFonts w:ascii="Calibri" w:hAnsi="Calibri" w:cs="Calibri"/>
          <w:lang w:bidi="ar-EG"/>
        </w:rPr>
      </w:pPr>
      <w:r>
        <w:rPr>
          <w:rFonts w:ascii="Calibri" w:hAnsi="Calibri" w:cs="Calibri"/>
          <w:lang w:bidi="ar-EG"/>
        </w:rPr>
        <w:t>If this is correct, as</w:t>
      </w:r>
      <w:r w:rsidRPr="00DF1915">
        <w:rPr>
          <w:rFonts w:ascii="Calibri" w:hAnsi="Calibri" w:cs="Calibri"/>
          <w:lang w:bidi="ar-EG"/>
        </w:rPr>
        <w:t xml:space="preserve"> is supported by all the narrations</w:t>
      </w:r>
      <w:r>
        <w:rPr>
          <w:rFonts w:ascii="Calibri" w:hAnsi="Calibri" w:cs="Calibri"/>
          <w:lang w:bidi="ar-EG"/>
        </w:rPr>
        <w:t xml:space="preserve">, </w:t>
      </w:r>
      <w:r w:rsidRPr="00DF1915">
        <w:rPr>
          <w:rFonts w:ascii="Calibri" w:hAnsi="Calibri" w:cs="Calibri"/>
          <w:lang w:bidi="ar-EG"/>
        </w:rPr>
        <w:t xml:space="preserve">then there is no doubt that the addition related to advising the ruler in secret, as mentioned in the </w:t>
      </w:r>
      <w:r>
        <w:rPr>
          <w:rFonts w:ascii="Calibri" w:hAnsi="Calibri" w:cs="Calibri"/>
          <w:lang w:bidi="ar-EG"/>
        </w:rPr>
        <w:t>“</w:t>
      </w:r>
      <w:r w:rsidRPr="006004B2">
        <w:rPr>
          <w:rFonts w:ascii="Calibri" w:hAnsi="Calibri" w:cs="Calibri"/>
          <w:b/>
          <w:bCs/>
          <w:lang w:bidi="ar-EG"/>
        </w:rPr>
        <w:t>Hadith of the providing advice in secret or privately</w:t>
      </w:r>
      <w:r>
        <w:rPr>
          <w:rFonts w:ascii="Calibri" w:hAnsi="Calibri" w:cs="Calibri"/>
          <w:lang w:bidi="ar-EG"/>
        </w:rPr>
        <w:t>”</w:t>
      </w:r>
      <w:r w:rsidRPr="00DF1915">
        <w:rPr>
          <w:rFonts w:ascii="Calibri" w:hAnsi="Calibri" w:cs="Calibri"/>
          <w:lang w:bidi="ar-EG"/>
        </w:rPr>
        <w:t xml:space="preserve"> is a fabricated lie that never actually occurred. It would mean that </w:t>
      </w:r>
      <w:r>
        <w:rPr>
          <w:rFonts w:ascii="Calibri" w:hAnsi="Calibri" w:cs="Calibri"/>
          <w:lang w:bidi="ar-EG"/>
        </w:rPr>
        <w:t>Jubair</w:t>
      </w:r>
      <w:r w:rsidRPr="00DF1915">
        <w:rPr>
          <w:rFonts w:ascii="Calibri" w:hAnsi="Calibri" w:cs="Calibri"/>
          <w:lang w:bidi="ar-EG"/>
        </w:rPr>
        <w:t xml:space="preserve"> </w:t>
      </w:r>
      <w:r>
        <w:rPr>
          <w:rFonts w:ascii="Calibri" w:hAnsi="Calibri" w:cs="Calibri"/>
          <w:lang w:bidi="ar-EG"/>
        </w:rPr>
        <w:t>bin</w:t>
      </w:r>
      <w:r w:rsidRPr="00DF1915">
        <w:rPr>
          <w:rFonts w:ascii="Calibri" w:hAnsi="Calibri" w:cs="Calibri"/>
          <w:lang w:bidi="ar-EG"/>
        </w:rPr>
        <w:t xml:space="preserve"> </w:t>
      </w:r>
      <w:proofErr w:type="spellStart"/>
      <w:r w:rsidRPr="00DF1915">
        <w:rPr>
          <w:rFonts w:ascii="Calibri" w:hAnsi="Calibri" w:cs="Calibri"/>
          <w:lang w:bidi="ar-EG"/>
        </w:rPr>
        <w:t>Nufa</w:t>
      </w:r>
      <w:r>
        <w:rPr>
          <w:rFonts w:ascii="Calibri" w:hAnsi="Calibri" w:cs="Calibri"/>
          <w:lang w:bidi="ar-EG"/>
        </w:rPr>
        <w:t>i</w:t>
      </w:r>
      <w:r w:rsidRPr="00DF1915">
        <w:rPr>
          <w:rFonts w:ascii="Calibri" w:hAnsi="Calibri" w:cs="Calibri"/>
          <w:lang w:bidi="ar-EG"/>
        </w:rPr>
        <w:t>r</w:t>
      </w:r>
      <w:proofErr w:type="spellEnd"/>
      <w:r w:rsidRPr="00DF1915">
        <w:rPr>
          <w:rFonts w:ascii="Calibri" w:hAnsi="Calibri" w:cs="Calibri"/>
          <w:lang w:bidi="ar-EG"/>
        </w:rPr>
        <w:t xml:space="preserve"> took it from a liar and fabricator whom he </w:t>
      </w:r>
      <w:r>
        <w:rPr>
          <w:rFonts w:ascii="Calibri" w:hAnsi="Calibri" w:cs="Calibri"/>
          <w:lang w:bidi="ar-EG"/>
        </w:rPr>
        <w:t>thought well of</w:t>
      </w:r>
      <w:r w:rsidRPr="00DF1915">
        <w:rPr>
          <w:rFonts w:ascii="Calibri" w:hAnsi="Calibri" w:cs="Calibri"/>
          <w:lang w:bidi="ar-EG"/>
        </w:rPr>
        <w:t xml:space="preserve">, assuming him to be truthful, </w:t>
      </w:r>
      <w:r>
        <w:rPr>
          <w:rFonts w:ascii="Calibri" w:hAnsi="Calibri" w:cs="Calibri"/>
          <w:lang w:bidi="ar-EG"/>
        </w:rPr>
        <w:t xml:space="preserve">whilst </w:t>
      </w:r>
      <w:proofErr w:type="gramStart"/>
      <w:r>
        <w:rPr>
          <w:rFonts w:ascii="Calibri" w:hAnsi="Calibri" w:cs="Calibri"/>
          <w:lang w:bidi="ar-EG"/>
        </w:rPr>
        <w:t>in reality</w:t>
      </w:r>
      <w:r w:rsidRPr="00DF1915">
        <w:rPr>
          <w:rFonts w:ascii="Calibri" w:hAnsi="Calibri" w:cs="Calibri"/>
          <w:lang w:bidi="ar-EG"/>
        </w:rPr>
        <w:t xml:space="preserve"> not</w:t>
      </w:r>
      <w:proofErr w:type="gramEnd"/>
      <w:r w:rsidRPr="00DF1915">
        <w:rPr>
          <w:rFonts w:ascii="Calibri" w:hAnsi="Calibri" w:cs="Calibri"/>
          <w:lang w:bidi="ar-EG"/>
        </w:rPr>
        <w:t xml:space="preserve"> </w:t>
      </w:r>
      <w:r>
        <w:rPr>
          <w:rFonts w:ascii="Calibri" w:hAnsi="Calibri" w:cs="Calibri"/>
          <w:lang w:bidi="ar-EG"/>
        </w:rPr>
        <w:t xml:space="preserve">being </w:t>
      </w:r>
      <w:r w:rsidRPr="00DF1915">
        <w:rPr>
          <w:rFonts w:ascii="Calibri" w:hAnsi="Calibri" w:cs="Calibri"/>
          <w:lang w:bidi="ar-EG"/>
        </w:rPr>
        <w:t>someone worthy of trust.</w:t>
      </w:r>
    </w:p>
    <w:p w14:paraId="2854C754" w14:textId="77777777" w:rsidR="00005C44" w:rsidRPr="00A84618" w:rsidRDefault="00005C44" w:rsidP="00005C44">
      <w:pPr>
        <w:rPr>
          <w:rFonts w:ascii="Traditional Arabic" w:hAnsi="Traditional Arabic" w:cs="Traditional Arabic"/>
          <w:sz w:val="22"/>
          <w:szCs w:val="22"/>
          <w:rtl/>
        </w:rPr>
      </w:pPr>
    </w:p>
    <w:p w14:paraId="576F98B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وحتى لو زعمنا أن عياض هو المنكر عليه في قصة التشميس، وهذا لا يمكن إلا أن يكون بعد واقعة دارا، لأن عياض إنما أُمِّر بعد تمام الفتوحات في الشام، ووفاة أبي عبيدة في طاعون عمواس، فما بال هشام لم يلتزم بسرية النصيحة التي أخبره بها عياض من قبل؟! وإن كان نسي، فلم لم يذكره عياض مرة أخرى؟! الجواب بسيط جداً: إن كل ذلك لم يقع في العالم قط، والفقرة الثانية من</w:t>
      </w:r>
      <w:r w:rsidRPr="000F205F">
        <w:rPr>
          <w:rFonts w:ascii="Traditional Arabic" w:hAnsi="Traditional Arabic" w:cs="Traditional Arabic"/>
          <w:bCs/>
          <w:sz w:val="28"/>
          <w:szCs w:val="28"/>
          <w:rtl/>
        </w:rPr>
        <w:t xml:space="preserve"> «حديث سرية النصيحة»</w:t>
      </w:r>
      <w:r w:rsidRPr="000F205F">
        <w:rPr>
          <w:rFonts w:ascii="Traditional Arabic" w:hAnsi="Traditional Arabic" w:cs="Traditional Arabic"/>
          <w:sz w:val="28"/>
          <w:szCs w:val="28"/>
          <w:rtl/>
        </w:rPr>
        <w:t>، التي تنص على سرية النصيحة</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مكذوبة مفتراة.</w:t>
      </w:r>
    </w:p>
    <w:p w14:paraId="6F435F7A" w14:textId="77777777" w:rsidR="00005C44" w:rsidRDefault="00005C44" w:rsidP="00005C44">
      <w:pPr>
        <w:rPr>
          <w:rFonts w:ascii="Traditional Arabic" w:hAnsi="Traditional Arabic" w:cs="Traditional Arabic"/>
          <w:sz w:val="22"/>
          <w:szCs w:val="22"/>
        </w:rPr>
      </w:pPr>
    </w:p>
    <w:p w14:paraId="06B2BCD7" w14:textId="77777777" w:rsidR="00005C44" w:rsidRDefault="00005C44" w:rsidP="00005C44">
      <w:pPr>
        <w:rPr>
          <w:rFonts w:ascii="Calibri" w:hAnsi="Calibri" w:cs="Calibri"/>
          <w:lang w:bidi="ar-EG"/>
        </w:rPr>
      </w:pPr>
      <w:r>
        <w:t>Even if we were to claim that ‘Iyad was the one who being objected to in the incident of the torturing under the sun, that could only have occurred after the Battle of Dara, since ‘Iyad was only appointed after the conquests in Ash-Shaam had been completed and after the death of Abu ‘Ubaidah in the plague of ‘</w:t>
      </w:r>
      <w:proofErr w:type="spellStart"/>
      <w:r>
        <w:t>Amwas</w:t>
      </w:r>
      <w:proofErr w:type="spellEnd"/>
      <w:r>
        <w:t xml:space="preserve">. So why, then, did Hisham not adhere to the confidentiality of advice that ‘Iyad had allegedly instructed him about earlier? And if he had forgotten, why didn’t ‘Iyad remind him? The answer is quite simple: none of that ever </w:t>
      </w:r>
      <w:proofErr w:type="gramStart"/>
      <w:r>
        <w:t>happened in reality</w:t>
      </w:r>
      <w:proofErr w:type="gramEnd"/>
      <w:r>
        <w:t>. The second part of the “</w:t>
      </w:r>
      <w:r w:rsidRPr="00D476AE">
        <w:rPr>
          <w:b/>
          <w:bCs/>
        </w:rPr>
        <w:t xml:space="preserve">Hadith of </w:t>
      </w:r>
      <w:r>
        <w:rPr>
          <w:b/>
          <w:bCs/>
        </w:rPr>
        <w:t>providing</w:t>
      </w:r>
      <w:r w:rsidRPr="00D476AE">
        <w:rPr>
          <w:b/>
          <w:bCs/>
        </w:rPr>
        <w:t xml:space="preserve"> advice in private</w:t>
      </w:r>
      <w:r>
        <w:t>” which stipulates secrecy in advising the ruler, is a fabricated lie.</w:t>
      </w:r>
    </w:p>
    <w:p w14:paraId="12033EC7" w14:textId="77777777" w:rsidR="00005C44" w:rsidRPr="00A84618" w:rsidRDefault="00005C44" w:rsidP="00005C44">
      <w:pPr>
        <w:rPr>
          <w:rFonts w:ascii="Traditional Arabic" w:hAnsi="Traditional Arabic" w:cs="Traditional Arabic"/>
          <w:sz w:val="22"/>
          <w:szCs w:val="22"/>
          <w:rtl/>
        </w:rPr>
      </w:pPr>
    </w:p>
    <w:p w14:paraId="218C146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والعجيب أن الألباني صحح هذا الحديث، حديث سرية النصيحة، باعتبار أن طرقه يقوى بعضها بعضاً وأن له شواهد ومتابعات. فأما الشواهد فهي كما أوضحنا ليست في موضع النزاع. أما طرق الحديث فمنها طرق ساقطة تماماً، وطرق أخرى فيها ضعف من جهة الانقطاع. </w:t>
      </w:r>
    </w:p>
    <w:p w14:paraId="15F6E75E" w14:textId="77777777" w:rsidR="00005C44" w:rsidRDefault="00005C44" w:rsidP="00005C44">
      <w:pPr>
        <w:rPr>
          <w:rFonts w:ascii="Traditional Arabic" w:hAnsi="Traditional Arabic" w:cs="Traditional Arabic"/>
          <w:sz w:val="22"/>
          <w:szCs w:val="22"/>
        </w:rPr>
      </w:pPr>
    </w:p>
    <w:p w14:paraId="3C16CCFA" w14:textId="77777777" w:rsidR="00005C44" w:rsidRDefault="00005C44" w:rsidP="00005C44">
      <w:pPr>
        <w:rPr>
          <w:rFonts w:ascii="Calibri" w:hAnsi="Calibri" w:cs="Calibri"/>
          <w:lang w:bidi="ar-EG"/>
        </w:rPr>
      </w:pPr>
      <w:r w:rsidRPr="000D7A26">
        <w:rPr>
          <w:rFonts w:ascii="Calibri" w:hAnsi="Calibri" w:cs="Calibri"/>
          <w:lang w:bidi="ar-EG"/>
        </w:rPr>
        <w:lastRenderedPageBreak/>
        <w:t xml:space="preserve">What’s remarkable is that </w:t>
      </w:r>
      <w:r>
        <w:rPr>
          <w:rFonts w:ascii="Calibri" w:hAnsi="Calibri" w:cs="Calibri"/>
          <w:lang w:bidi="ar-EG"/>
        </w:rPr>
        <w:t>A</w:t>
      </w:r>
      <w:r w:rsidRPr="000D7A26">
        <w:rPr>
          <w:rFonts w:ascii="Calibri" w:hAnsi="Calibri" w:cs="Calibri"/>
          <w:lang w:bidi="ar-EG"/>
        </w:rPr>
        <w:t xml:space="preserve">l-Albani classified this </w:t>
      </w:r>
      <w:r>
        <w:rPr>
          <w:rFonts w:ascii="Calibri" w:hAnsi="Calibri" w:cs="Calibri"/>
          <w:lang w:bidi="ar-EG"/>
        </w:rPr>
        <w:t>H</w:t>
      </w:r>
      <w:r w:rsidRPr="000D7A26">
        <w:rPr>
          <w:rFonts w:ascii="Calibri" w:hAnsi="Calibri" w:cs="Calibri"/>
          <w:lang w:bidi="ar-EG"/>
        </w:rPr>
        <w:t>adith</w:t>
      </w:r>
      <w:r>
        <w:rPr>
          <w:rFonts w:ascii="Calibri" w:hAnsi="Calibri" w:cs="Calibri"/>
          <w:lang w:bidi="ar-EG"/>
        </w:rPr>
        <w:t xml:space="preserve">, </w:t>
      </w:r>
      <w:r w:rsidRPr="000D7A26">
        <w:rPr>
          <w:rFonts w:ascii="Calibri" w:hAnsi="Calibri" w:cs="Calibri"/>
          <w:lang w:bidi="ar-EG"/>
        </w:rPr>
        <w:t xml:space="preserve">the Hadith of </w:t>
      </w:r>
      <w:r>
        <w:rPr>
          <w:rFonts w:ascii="Calibri" w:hAnsi="Calibri" w:cs="Calibri"/>
          <w:lang w:bidi="ar-EG"/>
        </w:rPr>
        <w:t xml:space="preserve">providing advice in secret, </w:t>
      </w:r>
      <w:r w:rsidRPr="000D7A26">
        <w:rPr>
          <w:rFonts w:ascii="Calibri" w:hAnsi="Calibri" w:cs="Calibri"/>
          <w:lang w:bidi="ar-EG"/>
        </w:rPr>
        <w:t xml:space="preserve">as </w:t>
      </w:r>
      <w:r>
        <w:rPr>
          <w:rFonts w:ascii="Calibri" w:hAnsi="Calibri" w:cs="Calibri"/>
          <w:lang w:bidi="ar-EG"/>
        </w:rPr>
        <w:t>Sahih</w:t>
      </w:r>
      <w:r w:rsidRPr="000D7A26">
        <w:rPr>
          <w:rFonts w:ascii="Calibri" w:hAnsi="Calibri" w:cs="Calibri"/>
          <w:lang w:bidi="ar-EG"/>
        </w:rPr>
        <w:t xml:space="preserve">, on the basis that its various </w:t>
      </w:r>
      <w:r>
        <w:rPr>
          <w:rFonts w:ascii="Calibri" w:hAnsi="Calibri" w:cs="Calibri"/>
          <w:lang w:bidi="ar-EG"/>
        </w:rPr>
        <w:t>paths</w:t>
      </w:r>
      <w:r w:rsidRPr="000D7A26">
        <w:rPr>
          <w:rFonts w:ascii="Calibri" w:hAnsi="Calibri" w:cs="Calibri"/>
          <w:lang w:bidi="ar-EG"/>
        </w:rPr>
        <w:t xml:space="preserve"> of transmission strengthen one another and that it has supporting reports and corroborations. However, the supporting reports, as we’ve explained, are not related to the point of contention. As for the </w:t>
      </w:r>
      <w:r>
        <w:rPr>
          <w:rFonts w:ascii="Calibri" w:hAnsi="Calibri" w:cs="Calibri"/>
          <w:lang w:bidi="ar-EG"/>
        </w:rPr>
        <w:t>paths</w:t>
      </w:r>
      <w:r w:rsidRPr="000D7A26">
        <w:rPr>
          <w:rFonts w:ascii="Calibri" w:hAnsi="Calibri" w:cs="Calibri"/>
          <w:lang w:bidi="ar-EG"/>
        </w:rPr>
        <w:t xml:space="preserve"> of transmission, some are completely unreliable, while others </w:t>
      </w:r>
      <w:r>
        <w:rPr>
          <w:rFonts w:ascii="Calibri" w:hAnsi="Calibri" w:cs="Calibri"/>
          <w:lang w:bidi="ar-EG"/>
        </w:rPr>
        <w:t>contain</w:t>
      </w:r>
      <w:r w:rsidRPr="000D7A26">
        <w:rPr>
          <w:rFonts w:ascii="Calibri" w:hAnsi="Calibri" w:cs="Calibri"/>
          <w:lang w:bidi="ar-EG"/>
        </w:rPr>
        <w:t xml:space="preserve"> weak</w:t>
      </w:r>
      <w:r>
        <w:rPr>
          <w:rFonts w:ascii="Calibri" w:hAnsi="Calibri" w:cs="Calibri"/>
          <w:lang w:bidi="ar-EG"/>
        </w:rPr>
        <w:t>ness</w:t>
      </w:r>
      <w:r w:rsidRPr="000D7A26">
        <w:rPr>
          <w:rFonts w:ascii="Calibri" w:hAnsi="Calibri" w:cs="Calibri"/>
          <w:lang w:bidi="ar-EG"/>
        </w:rPr>
        <w:t xml:space="preserve"> </w:t>
      </w:r>
      <w:r>
        <w:rPr>
          <w:rFonts w:ascii="Calibri" w:hAnsi="Calibri" w:cs="Calibri"/>
          <w:lang w:bidi="ar-EG"/>
        </w:rPr>
        <w:t>due to the existence of disconnections in their chains.</w:t>
      </w:r>
    </w:p>
    <w:p w14:paraId="51C265C4" w14:textId="77777777" w:rsidR="00005C44" w:rsidRPr="00A84618" w:rsidRDefault="00005C44" w:rsidP="00005C44">
      <w:pPr>
        <w:rPr>
          <w:rFonts w:ascii="Traditional Arabic" w:hAnsi="Traditional Arabic" w:cs="Traditional Arabic"/>
          <w:sz w:val="22"/>
          <w:szCs w:val="22"/>
          <w:rtl/>
        </w:rPr>
      </w:pPr>
    </w:p>
    <w:p w14:paraId="29C6ECF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وقد اختلف علماء الحديث في تصحيح أو حتى تحسين الحديث بتعدد الطرق الضعيفة، فأنكرت ذلك طائفة منهم حتى قال بعض المعاصرين أن الحديث الضعيف بمثابة الصفر ومهما جمعت الأصفار فالنتيجة ستكون صفرا (صفر+ صفر+.....= صفر) وأن الحديث الذي لا يتداوله إلا الضعفاء أجدر بالطرح والبطلان. ويعد الإمام ابن حزم من أشد الملتزمين بهذه القاعدة. </w:t>
      </w:r>
    </w:p>
    <w:p w14:paraId="4F7D94A0" w14:textId="77777777" w:rsidR="00005C44" w:rsidRDefault="00005C44" w:rsidP="00005C44">
      <w:pPr>
        <w:rPr>
          <w:rFonts w:ascii="Traditional Arabic" w:hAnsi="Traditional Arabic" w:cs="Traditional Arabic"/>
          <w:sz w:val="22"/>
          <w:szCs w:val="22"/>
        </w:rPr>
      </w:pPr>
    </w:p>
    <w:p w14:paraId="1FBB9040" w14:textId="77777777" w:rsidR="00005C44" w:rsidRDefault="00005C44" w:rsidP="00005C44">
      <w:pPr>
        <w:rPr>
          <w:rFonts w:ascii="Calibri" w:hAnsi="Calibri" w:cs="Calibri"/>
          <w:lang w:bidi="ar-EG"/>
        </w:rPr>
      </w:pPr>
      <w:r>
        <w:rPr>
          <w:rFonts w:ascii="Calibri" w:hAnsi="Calibri" w:cs="Calibri"/>
          <w:lang w:bidi="ar-EG"/>
        </w:rPr>
        <w:t>The</w:t>
      </w:r>
      <w:r w:rsidRPr="001A6EA4">
        <w:rPr>
          <w:rFonts w:ascii="Calibri" w:hAnsi="Calibri" w:cs="Calibri"/>
          <w:lang w:bidi="ar-EG"/>
        </w:rPr>
        <w:t xml:space="preserve"> scholars</w:t>
      </w:r>
      <w:r>
        <w:rPr>
          <w:rFonts w:ascii="Calibri" w:hAnsi="Calibri" w:cs="Calibri"/>
          <w:lang w:bidi="ar-EG"/>
        </w:rPr>
        <w:t xml:space="preserve"> of Hadith</w:t>
      </w:r>
      <w:r w:rsidRPr="001A6EA4">
        <w:rPr>
          <w:rFonts w:ascii="Calibri" w:hAnsi="Calibri" w:cs="Calibri"/>
          <w:lang w:bidi="ar-EG"/>
        </w:rPr>
        <w:t xml:space="preserve"> have differed over whether a </w:t>
      </w:r>
      <w:r>
        <w:rPr>
          <w:rFonts w:ascii="Calibri" w:hAnsi="Calibri" w:cs="Calibri"/>
          <w:lang w:bidi="ar-EG"/>
        </w:rPr>
        <w:t>H</w:t>
      </w:r>
      <w:r w:rsidRPr="001A6EA4">
        <w:rPr>
          <w:rFonts w:ascii="Calibri" w:hAnsi="Calibri" w:cs="Calibri"/>
          <w:lang w:bidi="ar-EG"/>
        </w:rPr>
        <w:t xml:space="preserve">adith with multiple weak chains can be deemed </w:t>
      </w:r>
      <w:r>
        <w:rPr>
          <w:rFonts w:ascii="Calibri" w:hAnsi="Calibri" w:cs="Calibri"/>
          <w:lang w:bidi="ar-EG"/>
        </w:rPr>
        <w:t>Sahih</w:t>
      </w:r>
      <w:r w:rsidRPr="001A6EA4">
        <w:rPr>
          <w:rFonts w:ascii="Calibri" w:hAnsi="Calibri" w:cs="Calibri"/>
          <w:lang w:bidi="ar-EG"/>
        </w:rPr>
        <w:t xml:space="preserve"> or even </w:t>
      </w:r>
      <w:r>
        <w:rPr>
          <w:rFonts w:ascii="Calibri" w:hAnsi="Calibri" w:cs="Calibri"/>
          <w:lang w:bidi="ar-EG"/>
        </w:rPr>
        <w:t>Hasan</w:t>
      </w:r>
      <w:r w:rsidRPr="001A6EA4">
        <w:rPr>
          <w:rFonts w:ascii="Calibri" w:hAnsi="Calibri" w:cs="Calibri"/>
          <w:lang w:bidi="ar-EG"/>
        </w:rPr>
        <w:t>. A group among them rejected this notion entirely</w:t>
      </w:r>
      <w:r>
        <w:rPr>
          <w:rFonts w:ascii="Calibri" w:hAnsi="Calibri" w:cs="Calibri"/>
          <w:lang w:bidi="ar-EG"/>
        </w:rPr>
        <w:t xml:space="preserve">, to the point that </w:t>
      </w:r>
      <w:r w:rsidRPr="001A6EA4">
        <w:rPr>
          <w:rFonts w:ascii="Calibri" w:hAnsi="Calibri" w:cs="Calibri"/>
          <w:lang w:bidi="ar-EG"/>
        </w:rPr>
        <w:t xml:space="preserve">some contemporary scholars have gone </w:t>
      </w:r>
      <w:r>
        <w:rPr>
          <w:rFonts w:ascii="Calibri" w:hAnsi="Calibri" w:cs="Calibri"/>
          <w:lang w:bidi="ar-EG"/>
        </w:rPr>
        <w:t>as</w:t>
      </w:r>
      <w:r w:rsidRPr="001A6EA4">
        <w:rPr>
          <w:rFonts w:ascii="Calibri" w:hAnsi="Calibri" w:cs="Calibri"/>
          <w:lang w:bidi="ar-EG"/>
        </w:rPr>
        <w:t xml:space="preserve"> far as to say that a weak </w:t>
      </w:r>
      <w:r>
        <w:rPr>
          <w:rFonts w:ascii="Calibri" w:hAnsi="Calibri" w:cs="Calibri"/>
          <w:lang w:bidi="ar-EG"/>
        </w:rPr>
        <w:t>H</w:t>
      </w:r>
      <w:r w:rsidRPr="001A6EA4">
        <w:rPr>
          <w:rFonts w:ascii="Calibri" w:hAnsi="Calibri" w:cs="Calibri"/>
          <w:lang w:bidi="ar-EG"/>
        </w:rPr>
        <w:t xml:space="preserve">adith is </w:t>
      </w:r>
      <w:r>
        <w:rPr>
          <w:rFonts w:ascii="Calibri" w:hAnsi="Calibri" w:cs="Calibri"/>
          <w:lang w:bidi="ar-EG"/>
        </w:rPr>
        <w:t>equal to</w:t>
      </w:r>
      <w:r w:rsidRPr="001A6EA4">
        <w:rPr>
          <w:rFonts w:ascii="Calibri" w:hAnsi="Calibri" w:cs="Calibri"/>
          <w:lang w:bidi="ar-EG"/>
        </w:rPr>
        <w:t xml:space="preserve"> zero</w:t>
      </w:r>
      <w:r>
        <w:rPr>
          <w:rFonts w:ascii="Calibri" w:hAnsi="Calibri" w:cs="Calibri"/>
          <w:lang w:bidi="ar-EG"/>
        </w:rPr>
        <w:t xml:space="preserve"> and regardless of </w:t>
      </w:r>
      <w:r w:rsidRPr="001A6EA4">
        <w:rPr>
          <w:rFonts w:ascii="Calibri" w:hAnsi="Calibri" w:cs="Calibri"/>
          <w:lang w:bidi="ar-EG"/>
        </w:rPr>
        <w:t xml:space="preserve">how many zeros </w:t>
      </w:r>
      <w:r>
        <w:rPr>
          <w:rFonts w:ascii="Calibri" w:hAnsi="Calibri" w:cs="Calibri"/>
          <w:lang w:bidi="ar-EG"/>
        </w:rPr>
        <w:t>are</w:t>
      </w:r>
      <w:r w:rsidRPr="001A6EA4">
        <w:rPr>
          <w:rFonts w:ascii="Calibri" w:hAnsi="Calibri" w:cs="Calibri"/>
          <w:lang w:bidi="ar-EG"/>
        </w:rPr>
        <w:t xml:space="preserve"> add</w:t>
      </w:r>
      <w:r>
        <w:rPr>
          <w:rFonts w:ascii="Calibri" w:hAnsi="Calibri" w:cs="Calibri"/>
          <w:lang w:bidi="ar-EG"/>
        </w:rPr>
        <w:t>ed</w:t>
      </w:r>
      <w:r w:rsidRPr="001A6EA4">
        <w:rPr>
          <w:rFonts w:ascii="Calibri" w:hAnsi="Calibri" w:cs="Calibri"/>
          <w:lang w:bidi="ar-EG"/>
        </w:rPr>
        <w:t xml:space="preserve"> together (zero + zero + … = zero), the result is still </w:t>
      </w:r>
      <w:r>
        <w:rPr>
          <w:rFonts w:ascii="Calibri" w:hAnsi="Calibri" w:cs="Calibri"/>
          <w:lang w:bidi="ar-EG"/>
        </w:rPr>
        <w:t>zero</w:t>
      </w:r>
      <w:r w:rsidRPr="001A6EA4">
        <w:rPr>
          <w:rFonts w:ascii="Calibri" w:hAnsi="Calibri" w:cs="Calibri"/>
          <w:lang w:bidi="ar-EG"/>
        </w:rPr>
        <w:t xml:space="preserve">. </w:t>
      </w:r>
      <w:r>
        <w:rPr>
          <w:rFonts w:ascii="Calibri" w:hAnsi="Calibri" w:cs="Calibri"/>
          <w:lang w:bidi="ar-EG"/>
        </w:rPr>
        <w:t>Consequently, the</w:t>
      </w:r>
      <w:r w:rsidRPr="001A6EA4">
        <w:rPr>
          <w:rFonts w:ascii="Calibri" w:hAnsi="Calibri" w:cs="Calibri"/>
          <w:lang w:bidi="ar-EG"/>
        </w:rPr>
        <w:t xml:space="preserve"> </w:t>
      </w:r>
      <w:r>
        <w:rPr>
          <w:rFonts w:ascii="Calibri" w:hAnsi="Calibri" w:cs="Calibri"/>
          <w:lang w:bidi="ar-EG"/>
        </w:rPr>
        <w:t>Hadith</w:t>
      </w:r>
      <w:r w:rsidRPr="001A6EA4">
        <w:rPr>
          <w:rFonts w:ascii="Calibri" w:hAnsi="Calibri" w:cs="Calibri"/>
          <w:lang w:bidi="ar-EG"/>
        </w:rPr>
        <w:t xml:space="preserve"> transmitted only by weak narrators is more worthy of being discarded and declared invalid. </w:t>
      </w:r>
      <w:r>
        <w:rPr>
          <w:rFonts w:ascii="Calibri" w:hAnsi="Calibri" w:cs="Calibri"/>
          <w:lang w:bidi="ar-EG"/>
        </w:rPr>
        <w:t>Al-</w:t>
      </w:r>
      <w:r w:rsidRPr="001A6EA4">
        <w:rPr>
          <w:rFonts w:ascii="Calibri" w:hAnsi="Calibri" w:cs="Calibri"/>
          <w:lang w:bidi="ar-EG"/>
        </w:rPr>
        <w:t>Imam Ibn Hazm is considered one of the staunchest adherents to this principle.</w:t>
      </w:r>
    </w:p>
    <w:p w14:paraId="79999DB8" w14:textId="77777777" w:rsidR="00005C44" w:rsidRPr="00A84618" w:rsidRDefault="00005C44" w:rsidP="00005C44">
      <w:pPr>
        <w:rPr>
          <w:rFonts w:ascii="Traditional Arabic" w:hAnsi="Traditional Arabic" w:cs="Traditional Arabic"/>
          <w:sz w:val="22"/>
          <w:szCs w:val="22"/>
          <w:rtl/>
        </w:rPr>
      </w:pPr>
    </w:p>
    <w:p w14:paraId="15449E1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وحتى لو سلمنا جدلاً بتقوية الحديث بتعدد الطرق الضعيفة ـــ كما هي طريقة الألباني ـــ فإن هذا لا يجدي هاهنا لأن غاية ذلك ثبوت الإسناد وصحته عن شريح بن عبيد أو جبير بن نفير رحمهما الله. أما ما وراء ذلك فقد روى كل من شريح بن عبيد وجبير بن نفير القصة تعليقاً وليس فيها ولا لفظ واحد يدل على حضور أحدهما للواقعة أو سماعه للحوار المزعوم الذي دار بين هشام بن حكيم وعياض بن غَنْم رضى الله عنهما جميعاً، أو حتى سماعه رواية القصة من أحدهما أو ممن حضرها، وكل من جبير بن نفير وشريح بن عبيد معروف بالإرسال عن قدماء الصحابة، بل إن شريحاً معروف بالإرسال عن الصحابة جميعاً، فيجب حمل تلك الروايات كلها على الانقطاع. </w:t>
      </w:r>
    </w:p>
    <w:p w14:paraId="0470E6B1" w14:textId="77777777" w:rsidR="00005C44" w:rsidRDefault="00005C44" w:rsidP="00005C44">
      <w:pPr>
        <w:tabs>
          <w:tab w:val="left" w:pos="5277"/>
        </w:tabs>
        <w:rPr>
          <w:rFonts w:ascii="Traditional Arabic" w:hAnsi="Traditional Arabic" w:cs="Traditional Arabic"/>
          <w:sz w:val="22"/>
          <w:szCs w:val="22"/>
        </w:rPr>
      </w:pPr>
      <w:r>
        <w:rPr>
          <w:rFonts w:ascii="Traditional Arabic" w:hAnsi="Traditional Arabic" w:cs="Traditional Arabic"/>
          <w:sz w:val="22"/>
          <w:szCs w:val="22"/>
        </w:rPr>
        <w:tab/>
      </w:r>
    </w:p>
    <w:p w14:paraId="7A4ED915" w14:textId="77777777" w:rsidR="00005C44" w:rsidRDefault="00005C44" w:rsidP="00005C44">
      <w:pPr>
        <w:rPr>
          <w:rFonts w:ascii="Calibri" w:hAnsi="Calibri" w:cs="Calibri"/>
          <w:lang w:bidi="ar-EG"/>
        </w:rPr>
      </w:pPr>
      <w:r w:rsidRPr="00320ACB">
        <w:rPr>
          <w:rFonts w:ascii="Calibri" w:hAnsi="Calibri" w:cs="Calibri"/>
          <w:lang w:bidi="ar-EG"/>
        </w:rPr>
        <w:t xml:space="preserve">Even if we were to hypothetically concede the strengthening of a </w:t>
      </w:r>
      <w:r>
        <w:rPr>
          <w:rFonts w:ascii="Calibri" w:hAnsi="Calibri" w:cs="Calibri"/>
          <w:lang w:bidi="ar-EG"/>
        </w:rPr>
        <w:t>H</w:t>
      </w:r>
      <w:r w:rsidRPr="00320ACB">
        <w:rPr>
          <w:rFonts w:ascii="Calibri" w:hAnsi="Calibri" w:cs="Calibri"/>
          <w:lang w:bidi="ar-EG"/>
        </w:rPr>
        <w:t>adith through multiple weak chains</w:t>
      </w:r>
      <w:r>
        <w:rPr>
          <w:rFonts w:ascii="Calibri" w:hAnsi="Calibri" w:cs="Calibri"/>
          <w:lang w:bidi="ar-EG"/>
        </w:rPr>
        <w:t xml:space="preserve">, </w:t>
      </w:r>
      <w:r w:rsidRPr="00320ACB">
        <w:rPr>
          <w:rFonts w:ascii="Calibri" w:hAnsi="Calibri" w:cs="Calibri"/>
          <w:lang w:bidi="ar-EG"/>
        </w:rPr>
        <w:t xml:space="preserve">as is </w:t>
      </w:r>
      <w:r>
        <w:rPr>
          <w:rFonts w:ascii="Calibri" w:hAnsi="Calibri" w:cs="Calibri"/>
          <w:lang w:bidi="ar-EG"/>
        </w:rPr>
        <w:t>A</w:t>
      </w:r>
      <w:r w:rsidRPr="00320ACB">
        <w:rPr>
          <w:rFonts w:ascii="Calibri" w:hAnsi="Calibri" w:cs="Calibri"/>
          <w:lang w:bidi="ar-EG"/>
        </w:rPr>
        <w:t>l-Albani’s method</w:t>
      </w:r>
      <w:r>
        <w:rPr>
          <w:rFonts w:ascii="Calibri" w:hAnsi="Calibri" w:cs="Calibri"/>
          <w:lang w:bidi="ar-EG"/>
        </w:rPr>
        <w:t xml:space="preserve">, </w:t>
      </w:r>
      <w:r w:rsidRPr="00320ACB">
        <w:rPr>
          <w:rFonts w:ascii="Calibri" w:hAnsi="Calibri" w:cs="Calibri"/>
          <w:lang w:bidi="ar-EG"/>
        </w:rPr>
        <w:t xml:space="preserve">this would still be of no benefit here. At most, it would establish the chain’s authenticity up to </w:t>
      </w:r>
      <w:proofErr w:type="spellStart"/>
      <w:r w:rsidRPr="00320ACB">
        <w:rPr>
          <w:rFonts w:ascii="Calibri" w:hAnsi="Calibri" w:cs="Calibri"/>
          <w:lang w:bidi="ar-EG"/>
        </w:rPr>
        <w:t>Shura</w:t>
      </w:r>
      <w:r>
        <w:rPr>
          <w:rFonts w:ascii="Calibri" w:hAnsi="Calibri" w:cs="Calibri"/>
          <w:lang w:bidi="ar-EG"/>
        </w:rPr>
        <w:t>ih</w:t>
      </w:r>
      <w:proofErr w:type="spellEnd"/>
      <w:r w:rsidRPr="00320ACB">
        <w:rPr>
          <w:rFonts w:ascii="Calibri" w:hAnsi="Calibri" w:cs="Calibri"/>
          <w:lang w:bidi="ar-EG"/>
        </w:rPr>
        <w:t xml:space="preserve"> </w:t>
      </w:r>
      <w:r>
        <w:rPr>
          <w:rFonts w:ascii="Calibri" w:hAnsi="Calibri" w:cs="Calibri"/>
          <w:lang w:bidi="ar-EG"/>
        </w:rPr>
        <w:t>bin</w:t>
      </w:r>
      <w:r w:rsidRPr="00320ACB">
        <w:rPr>
          <w:rFonts w:ascii="Calibri" w:hAnsi="Calibri" w:cs="Calibri"/>
          <w:lang w:bidi="ar-EG"/>
        </w:rPr>
        <w:t xml:space="preserve"> </w:t>
      </w:r>
      <w:r>
        <w:rPr>
          <w:rFonts w:ascii="Calibri" w:hAnsi="Calibri" w:cs="Calibri"/>
          <w:lang w:bidi="ar-EG"/>
        </w:rPr>
        <w:t>‘</w:t>
      </w:r>
      <w:r w:rsidRPr="00320ACB">
        <w:rPr>
          <w:rFonts w:ascii="Calibri" w:hAnsi="Calibri" w:cs="Calibri"/>
          <w:lang w:bidi="ar-EG"/>
        </w:rPr>
        <w:t>Uba</w:t>
      </w:r>
      <w:r>
        <w:rPr>
          <w:rFonts w:ascii="Calibri" w:hAnsi="Calibri" w:cs="Calibri"/>
          <w:lang w:bidi="ar-EG"/>
        </w:rPr>
        <w:t>i</w:t>
      </w:r>
      <w:r w:rsidRPr="00320ACB">
        <w:rPr>
          <w:rFonts w:ascii="Calibri" w:hAnsi="Calibri" w:cs="Calibri"/>
          <w:lang w:bidi="ar-EG"/>
        </w:rPr>
        <w:t>d or Jub</w:t>
      </w:r>
      <w:r>
        <w:rPr>
          <w:rFonts w:ascii="Calibri" w:hAnsi="Calibri" w:cs="Calibri"/>
          <w:lang w:bidi="ar-EG"/>
        </w:rPr>
        <w:t>ai</w:t>
      </w:r>
      <w:r w:rsidRPr="00320ACB">
        <w:rPr>
          <w:rFonts w:ascii="Calibri" w:hAnsi="Calibri" w:cs="Calibri"/>
          <w:lang w:bidi="ar-EG"/>
        </w:rPr>
        <w:t xml:space="preserve">r </w:t>
      </w:r>
      <w:r>
        <w:rPr>
          <w:rFonts w:ascii="Calibri" w:hAnsi="Calibri" w:cs="Calibri"/>
          <w:lang w:bidi="ar-EG"/>
        </w:rPr>
        <w:t>bin</w:t>
      </w:r>
      <w:r w:rsidRPr="00320ACB">
        <w:rPr>
          <w:rFonts w:ascii="Calibri" w:hAnsi="Calibri" w:cs="Calibri"/>
          <w:lang w:bidi="ar-EG"/>
        </w:rPr>
        <w:t xml:space="preserve"> </w:t>
      </w:r>
      <w:proofErr w:type="spellStart"/>
      <w:r w:rsidRPr="00320ACB">
        <w:rPr>
          <w:rFonts w:ascii="Calibri" w:hAnsi="Calibri" w:cs="Calibri"/>
          <w:lang w:bidi="ar-EG"/>
        </w:rPr>
        <w:t>Nufa</w:t>
      </w:r>
      <w:r>
        <w:rPr>
          <w:rFonts w:ascii="Calibri" w:hAnsi="Calibri" w:cs="Calibri"/>
          <w:lang w:bidi="ar-EG"/>
        </w:rPr>
        <w:t>i</w:t>
      </w:r>
      <w:r w:rsidRPr="00320ACB">
        <w:rPr>
          <w:rFonts w:ascii="Calibri" w:hAnsi="Calibri" w:cs="Calibri"/>
          <w:lang w:bidi="ar-EG"/>
        </w:rPr>
        <w:t>r</w:t>
      </w:r>
      <w:proofErr w:type="spellEnd"/>
      <w:r w:rsidRPr="00320ACB">
        <w:rPr>
          <w:rFonts w:ascii="Calibri" w:hAnsi="Calibri" w:cs="Calibri"/>
          <w:lang w:bidi="ar-EG"/>
        </w:rPr>
        <w:t xml:space="preserve">, may </w:t>
      </w:r>
      <w:r>
        <w:rPr>
          <w:rFonts w:ascii="Calibri" w:hAnsi="Calibri" w:cs="Calibri"/>
          <w:lang w:bidi="ar-EG"/>
        </w:rPr>
        <w:t>Allah</w:t>
      </w:r>
      <w:r w:rsidRPr="00320ACB">
        <w:rPr>
          <w:rFonts w:ascii="Calibri" w:hAnsi="Calibri" w:cs="Calibri"/>
          <w:lang w:bidi="ar-EG"/>
        </w:rPr>
        <w:t xml:space="preserve"> have mercy on them. Beyond that, however, both </w:t>
      </w:r>
      <w:proofErr w:type="spellStart"/>
      <w:r w:rsidRPr="00320ACB">
        <w:rPr>
          <w:rFonts w:ascii="Calibri" w:hAnsi="Calibri" w:cs="Calibri"/>
          <w:lang w:bidi="ar-EG"/>
        </w:rPr>
        <w:t>Shura</w:t>
      </w:r>
      <w:r>
        <w:rPr>
          <w:rFonts w:ascii="Calibri" w:hAnsi="Calibri" w:cs="Calibri"/>
          <w:lang w:bidi="ar-EG"/>
        </w:rPr>
        <w:t>ih</w:t>
      </w:r>
      <w:proofErr w:type="spellEnd"/>
      <w:r w:rsidRPr="00320ACB">
        <w:rPr>
          <w:rFonts w:ascii="Calibri" w:hAnsi="Calibri" w:cs="Calibri"/>
          <w:lang w:bidi="ar-EG"/>
        </w:rPr>
        <w:t xml:space="preserve"> and Juba</w:t>
      </w:r>
      <w:r>
        <w:rPr>
          <w:rFonts w:ascii="Calibri" w:hAnsi="Calibri" w:cs="Calibri"/>
          <w:lang w:bidi="ar-EG"/>
        </w:rPr>
        <w:t>i</w:t>
      </w:r>
      <w:r w:rsidRPr="00320ACB">
        <w:rPr>
          <w:rFonts w:ascii="Calibri" w:hAnsi="Calibri" w:cs="Calibri"/>
          <w:lang w:bidi="ar-EG"/>
        </w:rPr>
        <w:t xml:space="preserve">r narrated the story </w:t>
      </w:r>
      <w:r>
        <w:rPr>
          <w:rFonts w:ascii="Calibri" w:hAnsi="Calibri" w:cs="Calibri"/>
          <w:lang w:bidi="ar-EG"/>
        </w:rPr>
        <w:t xml:space="preserve">in commentary form </w:t>
      </w:r>
      <w:r w:rsidRPr="00320ACB">
        <w:rPr>
          <w:rFonts w:ascii="Calibri" w:hAnsi="Calibri" w:cs="Calibri"/>
          <w:lang w:bidi="ar-EG"/>
        </w:rPr>
        <w:t xml:space="preserve">without a single word indicating that either of them witnessed the event or heard the alleged conversation between Hisham </w:t>
      </w:r>
      <w:r>
        <w:rPr>
          <w:rFonts w:ascii="Calibri" w:hAnsi="Calibri" w:cs="Calibri"/>
          <w:lang w:bidi="ar-EG"/>
        </w:rPr>
        <w:t>bin</w:t>
      </w:r>
      <w:r w:rsidRPr="00320ACB">
        <w:rPr>
          <w:rFonts w:ascii="Calibri" w:hAnsi="Calibri" w:cs="Calibri"/>
          <w:lang w:bidi="ar-EG"/>
        </w:rPr>
        <w:t xml:space="preserve"> Hak</w:t>
      </w:r>
      <w:r>
        <w:rPr>
          <w:rFonts w:ascii="Calibri" w:hAnsi="Calibri" w:cs="Calibri"/>
          <w:lang w:bidi="ar-EG"/>
        </w:rPr>
        <w:t>ee</w:t>
      </w:r>
      <w:r w:rsidRPr="00320ACB">
        <w:rPr>
          <w:rFonts w:ascii="Calibri" w:hAnsi="Calibri" w:cs="Calibri"/>
          <w:lang w:bidi="ar-EG"/>
        </w:rPr>
        <w:t xml:space="preserve">m and ‘Iyad </w:t>
      </w:r>
      <w:r>
        <w:rPr>
          <w:rFonts w:ascii="Calibri" w:hAnsi="Calibri" w:cs="Calibri"/>
          <w:lang w:bidi="ar-EG"/>
        </w:rPr>
        <w:t>bin</w:t>
      </w:r>
      <w:r w:rsidRPr="00320ACB">
        <w:rPr>
          <w:rFonts w:ascii="Calibri" w:hAnsi="Calibri" w:cs="Calibri"/>
          <w:lang w:bidi="ar-EG"/>
        </w:rPr>
        <w:t xml:space="preserve"> </w:t>
      </w:r>
      <w:proofErr w:type="spellStart"/>
      <w:r w:rsidRPr="00320ACB">
        <w:rPr>
          <w:rFonts w:ascii="Calibri" w:hAnsi="Calibri" w:cs="Calibri"/>
          <w:lang w:bidi="ar-EG"/>
        </w:rPr>
        <w:t>Ghanm</w:t>
      </w:r>
      <w:proofErr w:type="spellEnd"/>
      <w:r>
        <w:rPr>
          <w:rFonts w:ascii="Calibri" w:hAnsi="Calibri" w:cs="Calibri"/>
          <w:lang w:bidi="ar-EG"/>
        </w:rPr>
        <w:t xml:space="preserve">, </w:t>
      </w:r>
      <w:r w:rsidRPr="00320ACB">
        <w:rPr>
          <w:rFonts w:ascii="Calibri" w:hAnsi="Calibri" w:cs="Calibri"/>
          <w:lang w:bidi="ar-EG"/>
        </w:rPr>
        <w:t xml:space="preserve">may </w:t>
      </w:r>
      <w:r>
        <w:rPr>
          <w:rFonts w:ascii="Calibri" w:hAnsi="Calibri" w:cs="Calibri"/>
          <w:lang w:bidi="ar-EG"/>
        </w:rPr>
        <w:t>Allah</w:t>
      </w:r>
      <w:r w:rsidRPr="00320ACB">
        <w:rPr>
          <w:rFonts w:ascii="Calibri" w:hAnsi="Calibri" w:cs="Calibri"/>
          <w:lang w:bidi="ar-EG"/>
        </w:rPr>
        <w:t xml:space="preserve"> be pleased with them both, or even </w:t>
      </w:r>
      <w:r>
        <w:rPr>
          <w:rFonts w:ascii="Calibri" w:hAnsi="Calibri" w:cs="Calibri"/>
          <w:lang w:bidi="ar-EG"/>
        </w:rPr>
        <w:t xml:space="preserve">that they </w:t>
      </w:r>
      <w:r w:rsidRPr="00320ACB">
        <w:rPr>
          <w:rFonts w:ascii="Calibri" w:hAnsi="Calibri" w:cs="Calibri"/>
          <w:lang w:bidi="ar-EG"/>
        </w:rPr>
        <w:t xml:space="preserve">heard </w:t>
      </w:r>
      <w:r>
        <w:rPr>
          <w:rFonts w:ascii="Calibri" w:hAnsi="Calibri" w:cs="Calibri"/>
          <w:lang w:bidi="ar-EG"/>
        </w:rPr>
        <w:t>the narration of the incident from wither of them or from someone who witnessed it firsthand</w:t>
      </w:r>
      <w:r w:rsidRPr="00320ACB">
        <w:rPr>
          <w:rFonts w:ascii="Calibri" w:hAnsi="Calibri" w:cs="Calibri"/>
          <w:lang w:bidi="ar-EG"/>
        </w:rPr>
        <w:t xml:space="preserve">. Moreover, both </w:t>
      </w:r>
      <w:r>
        <w:rPr>
          <w:rFonts w:ascii="Calibri" w:hAnsi="Calibri" w:cs="Calibri"/>
          <w:lang w:bidi="ar-EG"/>
        </w:rPr>
        <w:t>Jubair</w:t>
      </w:r>
      <w:r w:rsidRPr="00320ACB">
        <w:rPr>
          <w:rFonts w:ascii="Calibri" w:hAnsi="Calibri" w:cs="Calibri"/>
          <w:lang w:bidi="ar-EG"/>
        </w:rPr>
        <w:t xml:space="preserve"> </w:t>
      </w:r>
      <w:r>
        <w:rPr>
          <w:rFonts w:ascii="Calibri" w:hAnsi="Calibri" w:cs="Calibri"/>
          <w:lang w:bidi="ar-EG"/>
        </w:rPr>
        <w:t>bin</w:t>
      </w:r>
      <w:r w:rsidRPr="00320ACB">
        <w:rPr>
          <w:rFonts w:ascii="Calibri" w:hAnsi="Calibri" w:cs="Calibri"/>
          <w:lang w:bidi="ar-EG"/>
        </w:rPr>
        <w:t xml:space="preserve"> </w:t>
      </w:r>
      <w:proofErr w:type="spellStart"/>
      <w:r w:rsidRPr="00320ACB">
        <w:rPr>
          <w:rFonts w:ascii="Calibri" w:hAnsi="Calibri" w:cs="Calibri"/>
          <w:lang w:bidi="ar-EG"/>
        </w:rPr>
        <w:t>Nufa</w:t>
      </w:r>
      <w:r>
        <w:rPr>
          <w:rFonts w:ascii="Calibri" w:hAnsi="Calibri" w:cs="Calibri"/>
          <w:lang w:bidi="ar-EG"/>
        </w:rPr>
        <w:t>i</w:t>
      </w:r>
      <w:r w:rsidRPr="00320ACB">
        <w:rPr>
          <w:rFonts w:ascii="Calibri" w:hAnsi="Calibri" w:cs="Calibri"/>
          <w:lang w:bidi="ar-EG"/>
        </w:rPr>
        <w:t>r</w:t>
      </w:r>
      <w:proofErr w:type="spellEnd"/>
      <w:r w:rsidRPr="00320ACB">
        <w:rPr>
          <w:rFonts w:ascii="Calibri" w:hAnsi="Calibri" w:cs="Calibri"/>
          <w:lang w:bidi="ar-EG"/>
        </w:rPr>
        <w:t xml:space="preserve"> and </w:t>
      </w:r>
      <w:proofErr w:type="spellStart"/>
      <w:r w:rsidRPr="00320ACB">
        <w:rPr>
          <w:rFonts w:ascii="Calibri" w:hAnsi="Calibri" w:cs="Calibri"/>
          <w:lang w:bidi="ar-EG"/>
        </w:rPr>
        <w:t>Shura</w:t>
      </w:r>
      <w:r>
        <w:rPr>
          <w:rFonts w:ascii="Calibri" w:hAnsi="Calibri" w:cs="Calibri"/>
          <w:lang w:bidi="ar-EG"/>
        </w:rPr>
        <w:t>ih</w:t>
      </w:r>
      <w:proofErr w:type="spellEnd"/>
      <w:r w:rsidRPr="00320ACB">
        <w:rPr>
          <w:rFonts w:ascii="Calibri" w:hAnsi="Calibri" w:cs="Calibri"/>
          <w:lang w:bidi="ar-EG"/>
        </w:rPr>
        <w:t xml:space="preserve"> </w:t>
      </w:r>
      <w:r>
        <w:rPr>
          <w:rFonts w:ascii="Calibri" w:hAnsi="Calibri" w:cs="Calibri"/>
          <w:lang w:bidi="ar-EG"/>
        </w:rPr>
        <w:t>bin</w:t>
      </w:r>
      <w:r w:rsidRPr="00320ACB">
        <w:rPr>
          <w:rFonts w:ascii="Calibri" w:hAnsi="Calibri" w:cs="Calibri"/>
          <w:lang w:bidi="ar-EG"/>
        </w:rPr>
        <w:t xml:space="preserve"> ‘Uba</w:t>
      </w:r>
      <w:r>
        <w:rPr>
          <w:rFonts w:ascii="Calibri" w:hAnsi="Calibri" w:cs="Calibri"/>
          <w:lang w:bidi="ar-EG"/>
        </w:rPr>
        <w:t>i</w:t>
      </w:r>
      <w:r w:rsidRPr="00320ACB">
        <w:rPr>
          <w:rFonts w:ascii="Calibri" w:hAnsi="Calibri" w:cs="Calibri"/>
          <w:lang w:bidi="ar-EG"/>
        </w:rPr>
        <w:t xml:space="preserve">d were known for </w:t>
      </w:r>
      <w:proofErr w:type="spellStart"/>
      <w:r>
        <w:rPr>
          <w:rFonts w:ascii="Calibri" w:hAnsi="Calibri" w:cs="Calibri"/>
          <w:lang w:bidi="ar-EG"/>
        </w:rPr>
        <w:t>Irsaal</w:t>
      </w:r>
      <w:proofErr w:type="spellEnd"/>
      <w:r>
        <w:rPr>
          <w:rFonts w:ascii="Calibri" w:hAnsi="Calibri" w:cs="Calibri"/>
          <w:lang w:bidi="ar-EG"/>
        </w:rPr>
        <w:t xml:space="preserve"> </w:t>
      </w:r>
      <w:r w:rsidRPr="00320ACB">
        <w:rPr>
          <w:rFonts w:ascii="Calibri" w:hAnsi="Calibri" w:cs="Calibri"/>
          <w:lang w:bidi="ar-EG"/>
        </w:rPr>
        <w:t xml:space="preserve">from early </w:t>
      </w:r>
      <w:r>
        <w:rPr>
          <w:rFonts w:ascii="Calibri" w:hAnsi="Calibri" w:cs="Calibri"/>
          <w:lang w:bidi="ar-EG"/>
        </w:rPr>
        <w:t>c</w:t>
      </w:r>
      <w:r w:rsidRPr="00320ACB">
        <w:rPr>
          <w:rFonts w:ascii="Calibri" w:hAnsi="Calibri" w:cs="Calibri"/>
          <w:lang w:bidi="ar-EG"/>
        </w:rPr>
        <w:t>ompanions</w:t>
      </w:r>
      <w:r>
        <w:rPr>
          <w:rFonts w:ascii="Calibri" w:hAnsi="Calibri" w:cs="Calibri"/>
          <w:lang w:bidi="ar-EG"/>
        </w:rPr>
        <w:t xml:space="preserve"> (i.e., not mentioning the link between them and the companion). Indeed, </w:t>
      </w:r>
      <w:proofErr w:type="spellStart"/>
      <w:r w:rsidRPr="00320ACB">
        <w:rPr>
          <w:rFonts w:ascii="Calibri" w:hAnsi="Calibri" w:cs="Calibri"/>
          <w:lang w:bidi="ar-EG"/>
        </w:rPr>
        <w:t>Shura</w:t>
      </w:r>
      <w:r>
        <w:rPr>
          <w:rFonts w:ascii="Calibri" w:hAnsi="Calibri" w:cs="Calibri"/>
          <w:lang w:bidi="ar-EG"/>
        </w:rPr>
        <w:t>ih</w:t>
      </w:r>
      <w:proofErr w:type="spellEnd"/>
      <w:r w:rsidRPr="00320ACB">
        <w:rPr>
          <w:rFonts w:ascii="Calibri" w:hAnsi="Calibri" w:cs="Calibri"/>
          <w:lang w:bidi="ar-EG"/>
        </w:rPr>
        <w:t xml:space="preserve"> </w:t>
      </w:r>
      <w:proofErr w:type="gramStart"/>
      <w:r w:rsidRPr="00320ACB">
        <w:rPr>
          <w:rFonts w:ascii="Calibri" w:hAnsi="Calibri" w:cs="Calibri"/>
          <w:lang w:bidi="ar-EG"/>
        </w:rPr>
        <w:t xml:space="preserve">in particular </w:t>
      </w:r>
      <w:r>
        <w:rPr>
          <w:rFonts w:ascii="Calibri" w:hAnsi="Calibri" w:cs="Calibri"/>
          <w:lang w:bidi="ar-EG"/>
        </w:rPr>
        <w:t>is</w:t>
      </w:r>
      <w:proofErr w:type="gramEnd"/>
      <w:r>
        <w:rPr>
          <w:rFonts w:ascii="Calibri" w:hAnsi="Calibri" w:cs="Calibri"/>
          <w:lang w:bidi="ar-EG"/>
        </w:rPr>
        <w:t xml:space="preserve"> </w:t>
      </w:r>
      <w:proofErr w:type="gramStart"/>
      <w:r>
        <w:rPr>
          <w:rFonts w:ascii="Calibri" w:hAnsi="Calibri" w:cs="Calibri"/>
          <w:lang w:bidi="ar-EG"/>
        </w:rPr>
        <w:t>well-known</w:t>
      </w:r>
      <w:proofErr w:type="gramEnd"/>
      <w:r w:rsidRPr="00320ACB">
        <w:rPr>
          <w:rFonts w:ascii="Calibri" w:hAnsi="Calibri" w:cs="Calibri"/>
          <w:lang w:bidi="ar-EG"/>
        </w:rPr>
        <w:t xml:space="preserve"> for </w:t>
      </w:r>
      <w:r>
        <w:rPr>
          <w:rFonts w:ascii="Calibri" w:hAnsi="Calibri" w:cs="Calibri"/>
          <w:lang w:bidi="ar-EG"/>
        </w:rPr>
        <w:t>M</w:t>
      </w:r>
      <w:r w:rsidRPr="00320ACB">
        <w:rPr>
          <w:rFonts w:ascii="Calibri" w:hAnsi="Calibri" w:cs="Calibri"/>
          <w:lang w:bidi="ar-EG"/>
        </w:rPr>
        <w:t xml:space="preserve">ursal reports from </w:t>
      </w:r>
      <w:r>
        <w:rPr>
          <w:rFonts w:ascii="Calibri" w:hAnsi="Calibri" w:cs="Calibri"/>
          <w:lang w:bidi="ar-EG"/>
        </w:rPr>
        <w:t>all</w:t>
      </w:r>
      <w:r w:rsidRPr="00320ACB">
        <w:rPr>
          <w:rFonts w:ascii="Calibri" w:hAnsi="Calibri" w:cs="Calibri"/>
          <w:lang w:bidi="ar-EG"/>
        </w:rPr>
        <w:t xml:space="preserve"> </w:t>
      </w:r>
      <w:r>
        <w:rPr>
          <w:rFonts w:ascii="Calibri" w:hAnsi="Calibri" w:cs="Calibri"/>
          <w:lang w:bidi="ar-EG"/>
        </w:rPr>
        <w:t>c</w:t>
      </w:r>
      <w:r w:rsidRPr="00320ACB">
        <w:rPr>
          <w:rFonts w:ascii="Calibri" w:hAnsi="Calibri" w:cs="Calibri"/>
          <w:lang w:bidi="ar-EG"/>
        </w:rPr>
        <w:t xml:space="preserve">ompanions. Therefore, all </w:t>
      </w:r>
      <w:r>
        <w:rPr>
          <w:rFonts w:ascii="Calibri" w:hAnsi="Calibri" w:cs="Calibri"/>
          <w:lang w:bidi="ar-EG"/>
        </w:rPr>
        <w:t>those</w:t>
      </w:r>
      <w:r w:rsidRPr="00320ACB">
        <w:rPr>
          <w:rFonts w:ascii="Calibri" w:hAnsi="Calibri" w:cs="Calibri"/>
          <w:lang w:bidi="ar-EG"/>
        </w:rPr>
        <w:t xml:space="preserve"> narrations must be regarded as </w:t>
      </w:r>
      <w:r>
        <w:rPr>
          <w:rFonts w:ascii="Calibri" w:hAnsi="Calibri" w:cs="Calibri"/>
          <w:lang w:bidi="ar-EG"/>
        </w:rPr>
        <w:t xml:space="preserve">being </w:t>
      </w:r>
      <w:r w:rsidRPr="00320ACB">
        <w:rPr>
          <w:rFonts w:ascii="Calibri" w:hAnsi="Calibri" w:cs="Calibri"/>
          <w:lang w:bidi="ar-EG"/>
        </w:rPr>
        <w:t>disconnected.</w:t>
      </w:r>
    </w:p>
    <w:p w14:paraId="3DEAF117" w14:textId="77777777" w:rsidR="00005C44" w:rsidRPr="00A84618" w:rsidRDefault="00005C44" w:rsidP="00005C44">
      <w:pPr>
        <w:rPr>
          <w:rFonts w:ascii="Traditional Arabic" w:hAnsi="Traditional Arabic" w:cs="Traditional Arabic"/>
          <w:sz w:val="22"/>
          <w:szCs w:val="22"/>
          <w:rtl/>
        </w:rPr>
      </w:pPr>
    </w:p>
    <w:p w14:paraId="792FDFE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وأما الرواية التي جاءت معنعنة عن عياض بن غَنْم فمن المعلوم أن عياضاً توفي عام عشرين في خلافة أمير المؤمنين عمر بن الخطاب رضى الله تعالى عنه، ولا يعرف لجبير عنه سماع كما هو مذكور في ترجمته في تهذيب الكمال للمزي، وكذلك في التذكرة للحسيني، كما أن جبيراً معروف بالتدليس والإرسال عن قدماء الصحابة، فيجب حملها كذلك على الانقطاع. </w:t>
      </w:r>
    </w:p>
    <w:p w14:paraId="3CAED932" w14:textId="77777777" w:rsidR="00005C44" w:rsidRDefault="00005C44" w:rsidP="00005C44">
      <w:pPr>
        <w:rPr>
          <w:rFonts w:ascii="Traditional Arabic" w:hAnsi="Traditional Arabic" w:cs="Traditional Arabic"/>
          <w:sz w:val="22"/>
          <w:szCs w:val="22"/>
        </w:rPr>
      </w:pPr>
    </w:p>
    <w:p w14:paraId="1ACF394B" w14:textId="77777777" w:rsidR="00005C44" w:rsidRDefault="00005C44" w:rsidP="00005C44">
      <w:pPr>
        <w:rPr>
          <w:rFonts w:ascii="Calibri" w:hAnsi="Calibri" w:cs="Calibri"/>
          <w:lang w:bidi="ar-EG"/>
        </w:rPr>
      </w:pPr>
      <w:r>
        <w:rPr>
          <w:rFonts w:ascii="Calibri" w:hAnsi="Calibri" w:cs="Calibri"/>
          <w:lang w:bidi="ar-EG"/>
        </w:rPr>
        <w:t xml:space="preserve">As for the narration that came </w:t>
      </w:r>
      <w:proofErr w:type="spellStart"/>
      <w:r>
        <w:rPr>
          <w:rFonts w:ascii="Calibri" w:hAnsi="Calibri" w:cs="Calibri"/>
          <w:lang w:bidi="ar-EG"/>
        </w:rPr>
        <w:t>Mu’an’anah</w:t>
      </w:r>
      <w:proofErr w:type="spellEnd"/>
      <w:r>
        <w:rPr>
          <w:rFonts w:ascii="Calibri" w:hAnsi="Calibri" w:cs="Calibri"/>
          <w:lang w:bidi="ar-EG"/>
        </w:rPr>
        <w:t xml:space="preserve"> (i.e., using the term </w:t>
      </w:r>
      <w:r>
        <w:rPr>
          <w:rFonts w:ascii="Calibri" w:hAnsi="Calibri" w:cs="Calibri" w:hint="cs"/>
          <w:rtl/>
          <w:lang w:bidi="ar-EG"/>
        </w:rPr>
        <w:t>عَن</w:t>
      </w:r>
      <w:r>
        <w:rPr>
          <w:rFonts w:ascii="Calibri" w:hAnsi="Calibri" w:cs="Calibri"/>
          <w:lang w:bidi="ar-EG"/>
        </w:rPr>
        <w:t xml:space="preserve"> “from” instead of “He related to me, he informed me or I heard from etc.) from ‘Iyad bin </w:t>
      </w:r>
      <w:proofErr w:type="spellStart"/>
      <w:r>
        <w:rPr>
          <w:rFonts w:ascii="Calibri" w:hAnsi="Calibri" w:cs="Calibri"/>
          <w:lang w:bidi="ar-EG"/>
        </w:rPr>
        <w:t>Ghanm</w:t>
      </w:r>
      <w:proofErr w:type="spellEnd"/>
      <w:r>
        <w:rPr>
          <w:rFonts w:ascii="Calibri" w:hAnsi="Calibri" w:cs="Calibri"/>
          <w:lang w:bidi="ar-EG"/>
        </w:rPr>
        <w:t xml:space="preserve">, then it is known that ‘Iyad bin </w:t>
      </w:r>
      <w:proofErr w:type="spellStart"/>
      <w:r>
        <w:rPr>
          <w:rFonts w:ascii="Calibri" w:hAnsi="Calibri" w:cs="Calibri"/>
          <w:lang w:bidi="ar-EG"/>
        </w:rPr>
        <w:lastRenderedPageBreak/>
        <w:t>Ghanm</w:t>
      </w:r>
      <w:proofErr w:type="spellEnd"/>
      <w:r>
        <w:rPr>
          <w:rFonts w:ascii="Calibri" w:hAnsi="Calibri" w:cs="Calibri"/>
          <w:lang w:bidi="ar-EG"/>
        </w:rPr>
        <w:t xml:space="preserve"> passed away in the year 20 AH during the </w:t>
      </w:r>
      <w:proofErr w:type="spellStart"/>
      <w:r>
        <w:rPr>
          <w:rFonts w:ascii="Calibri" w:hAnsi="Calibri" w:cs="Calibri"/>
          <w:lang w:bidi="ar-EG"/>
        </w:rPr>
        <w:t>Khilafah</w:t>
      </w:r>
      <w:proofErr w:type="spellEnd"/>
      <w:r>
        <w:rPr>
          <w:rFonts w:ascii="Calibri" w:hAnsi="Calibri" w:cs="Calibri"/>
          <w:lang w:bidi="ar-EG"/>
        </w:rPr>
        <w:t xml:space="preserve"> of the Ameer ul-</w:t>
      </w:r>
      <w:proofErr w:type="spellStart"/>
      <w:r>
        <w:rPr>
          <w:rFonts w:ascii="Calibri" w:hAnsi="Calibri" w:cs="Calibri"/>
          <w:lang w:bidi="ar-EG"/>
        </w:rPr>
        <w:t>Mu’mineen</w:t>
      </w:r>
      <w:proofErr w:type="spellEnd"/>
      <w:r>
        <w:rPr>
          <w:rFonts w:ascii="Calibri" w:hAnsi="Calibri" w:cs="Calibri"/>
          <w:lang w:bidi="ar-EG"/>
        </w:rPr>
        <w:t xml:space="preserve"> ‘Umar bin Al-Khattab, may Allah </w:t>
      </w:r>
      <w:r>
        <w:rPr>
          <w:rFonts w:ascii="Calibri" w:hAnsi="Calibri" w:cs="Calibri" w:hint="cs"/>
          <w:rtl/>
          <w:lang w:bidi="ar-EG"/>
        </w:rPr>
        <w:t>تَعالَى</w:t>
      </w:r>
      <w:r>
        <w:rPr>
          <w:rFonts w:ascii="Calibri" w:hAnsi="Calibri" w:cs="Calibri"/>
          <w:lang w:bidi="ar-EG"/>
        </w:rPr>
        <w:t xml:space="preserve"> be pleased with him, and it is not known that Jubair heard directly from him as was mentioned in his biographical entry in </w:t>
      </w:r>
      <w:proofErr w:type="spellStart"/>
      <w:r>
        <w:rPr>
          <w:rFonts w:ascii="Calibri" w:hAnsi="Calibri" w:cs="Calibri"/>
          <w:lang w:bidi="ar-EG"/>
        </w:rPr>
        <w:t>Tahdheeb</w:t>
      </w:r>
      <w:proofErr w:type="spellEnd"/>
      <w:r>
        <w:rPr>
          <w:rFonts w:ascii="Calibri" w:hAnsi="Calibri" w:cs="Calibri"/>
          <w:lang w:bidi="ar-EG"/>
        </w:rPr>
        <w:t xml:space="preserve"> Al-Kamaal of Al-Mizziy and also in At-</w:t>
      </w:r>
      <w:proofErr w:type="spellStart"/>
      <w:r>
        <w:rPr>
          <w:rFonts w:ascii="Calibri" w:hAnsi="Calibri" w:cs="Calibri"/>
          <w:lang w:bidi="ar-EG"/>
        </w:rPr>
        <w:t>Tadhkirah</w:t>
      </w:r>
      <w:proofErr w:type="spellEnd"/>
      <w:r>
        <w:rPr>
          <w:rFonts w:ascii="Calibri" w:hAnsi="Calibri" w:cs="Calibri"/>
          <w:lang w:bidi="ar-EG"/>
        </w:rPr>
        <w:t xml:space="preserve"> of Al-</w:t>
      </w:r>
      <w:proofErr w:type="spellStart"/>
      <w:r>
        <w:rPr>
          <w:rFonts w:ascii="Calibri" w:hAnsi="Calibri" w:cs="Calibri"/>
          <w:lang w:bidi="ar-EG"/>
        </w:rPr>
        <w:t>Husainiy</w:t>
      </w:r>
      <w:proofErr w:type="spellEnd"/>
      <w:r>
        <w:rPr>
          <w:rFonts w:ascii="Calibri" w:hAnsi="Calibri" w:cs="Calibri"/>
          <w:lang w:bidi="ar-EG"/>
        </w:rPr>
        <w:t xml:space="preserve">. In addition, Jubair is well-known to have </w:t>
      </w:r>
      <w:proofErr w:type="spellStart"/>
      <w:r>
        <w:rPr>
          <w:rFonts w:ascii="Calibri" w:hAnsi="Calibri" w:cs="Calibri"/>
          <w:lang w:bidi="ar-EG"/>
        </w:rPr>
        <w:t>practised</w:t>
      </w:r>
      <w:proofErr w:type="spellEnd"/>
      <w:r>
        <w:rPr>
          <w:rFonts w:ascii="Calibri" w:hAnsi="Calibri" w:cs="Calibri"/>
          <w:lang w:bidi="ar-EG"/>
        </w:rPr>
        <w:t xml:space="preserve"> </w:t>
      </w:r>
      <w:proofErr w:type="spellStart"/>
      <w:r>
        <w:rPr>
          <w:rFonts w:ascii="Calibri" w:hAnsi="Calibri" w:cs="Calibri"/>
          <w:lang w:bidi="ar-EG"/>
        </w:rPr>
        <w:t>Tadlees</w:t>
      </w:r>
      <w:proofErr w:type="spellEnd"/>
      <w:r>
        <w:rPr>
          <w:rFonts w:ascii="Calibri" w:hAnsi="Calibri" w:cs="Calibri"/>
          <w:lang w:bidi="ar-EG"/>
        </w:rPr>
        <w:t xml:space="preserve"> and </w:t>
      </w:r>
      <w:proofErr w:type="spellStart"/>
      <w:r>
        <w:rPr>
          <w:rFonts w:ascii="Calibri" w:hAnsi="Calibri" w:cs="Calibri"/>
          <w:lang w:bidi="ar-EG"/>
        </w:rPr>
        <w:t>Irsaal</w:t>
      </w:r>
      <w:proofErr w:type="spellEnd"/>
      <w:r>
        <w:rPr>
          <w:rFonts w:ascii="Calibri" w:hAnsi="Calibri" w:cs="Calibri"/>
          <w:lang w:bidi="ar-EG"/>
        </w:rPr>
        <w:t xml:space="preserve"> from the earlier companions. This must therefore also </w:t>
      </w:r>
      <w:proofErr w:type="gramStart"/>
      <w:r>
        <w:rPr>
          <w:rFonts w:ascii="Calibri" w:hAnsi="Calibri" w:cs="Calibri"/>
          <w:lang w:bidi="ar-EG"/>
        </w:rPr>
        <w:t>be considered to be</w:t>
      </w:r>
      <w:proofErr w:type="gramEnd"/>
      <w:r>
        <w:rPr>
          <w:rFonts w:ascii="Calibri" w:hAnsi="Calibri" w:cs="Calibri"/>
          <w:lang w:bidi="ar-EG"/>
        </w:rPr>
        <w:t xml:space="preserve"> a disconnected chain (</w:t>
      </w:r>
      <w:proofErr w:type="spellStart"/>
      <w:r>
        <w:rPr>
          <w:rFonts w:ascii="Calibri" w:hAnsi="Calibri" w:cs="Calibri"/>
          <w:lang w:bidi="ar-EG"/>
        </w:rPr>
        <w:t>Munqati</w:t>
      </w:r>
      <w:proofErr w:type="spellEnd"/>
      <w:r>
        <w:rPr>
          <w:rFonts w:ascii="Calibri" w:hAnsi="Calibri" w:cs="Calibri"/>
          <w:lang w:bidi="ar-EG"/>
        </w:rPr>
        <w:t xml:space="preserve">’). </w:t>
      </w:r>
    </w:p>
    <w:p w14:paraId="1AD5BBD4" w14:textId="77777777" w:rsidR="00005C44" w:rsidRPr="00A84618" w:rsidRDefault="00005C44" w:rsidP="00005C44">
      <w:pPr>
        <w:rPr>
          <w:rFonts w:ascii="Traditional Arabic" w:hAnsi="Traditional Arabic" w:cs="Traditional Arabic"/>
          <w:sz w:val="22"/>
          <w:szCs w:val="22"/>
          <w:rtl/>
        </w:rPr>
      </w:pPr>
    </w:p>
    <w:p w14:paraId="149375B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غير أن هناك عللاً أخرى لهذا الحديث من ناحية المتن. فالأحاديث الأخرى الثابتة المذكورة أعلاه تجعلنا نقطع بأن هشام بن حكيم استمر على طريقته في الإنكار علناً على الولاة، فهو قد أنكر على عياض بن غَنْم نفسه عندما كان على حمص، إن صحت القصة، فلماذا لم يذكره هذا بالحوار الذي دار بينهما عند فتح داريا. وإن لم يصح كونه كان أميراً على حمص، فلا بد أن يكون له مشاركة في القصة بوصفه منكراً على أمير حمص، وهذا أشد في إبطال ما نسب إليه من الحث على </w:t>
      </w:r>
      <w:r w:rsidRPr="000F205F">
        <w:rPr>
          <w:rFonts w:ascii="Traditional Arabic" w:hAnsi="Traditional Arabic" w:cs="Traditional Arabic"/>
          <w:bCs/>
          <w:sz w:val="28"/>
          <w:szCs w:val="28"/>
          <w:rtl/>
        </w:rPr>
        <w:t>«سرية النصيحة»</w:t>
      </w:r>
      <w:r w:rsidRPr="000F205F">
        <w:rPr>
          <w:rFonts w:ascii="Traditional Arabic" w:hAnsi="Traditional Arabic" w:cs="Traditional Arabic"/>
          <w:sz w:val="28"/>
          <w:szCs w:val="28"/>
          <w:rtl/>
        </w:rPr>
        <w:t>؟!</w:t>
      </w:r>
    </w:p>
    <w:p w14:paraId="781845DF" w14:textId="77777777" w:rsidR="00005C44" w:rsidRDefault="00005C44" w:rsidP="00005C44">
      <w:pPr>
        <w:rPr>
          <w:rFonts w:ascii="Traditional Arabic" w:hAnsi="Traditional Arabic" w:cs="Traditional Arabic"/>
          <w:sz w:val="22"/>
          <w:szCs w:val="22"/>
        </w:rPr>
      </w:pPr>
    </w:p>
    <w:p w14:paraId="563D6C07" w14:textId="77777777" w:rsidR="00005C44" w:rsidRDefault="00005C44" w:rsidP="00005C44">
      <w:pPr>
        <w:rPr>
          <w:rFonts w:ascii="Calibri" w:hAnsi="Calibri" w:cs="Calibri"/>
          <w:lang w:bidi="ar-EG"/>
        </w:rPr>
      </w:pPr>
      <w:r w:rsidRPr="00495D44">
        <w:rPr>
          <w:rFonts w:ascii="Calibri" w:hAnsi="Calibri" w:cs="Calibri"/>
          <w:lang w:bidi="ar-EG"/>
        </w:rPr>
        <w:t xml:space="preserve">However, there are other </w:t>
      </w:r>
      <w:r>
        <w:rPr>
          <w:rFonts w:ascii="Calibri" w:hAnsi="Calibri" w:cs="Calibri"/>
          <w:lang w:bidi="ar-EG"/>
        </w:rPr>
        <w:t>defects</w:t>
      </w:r>
      <w:r w:rsidRPr="00495D44">
        <w:rPr>
          <w:rFonts w:ascii="Calibri" w:hAnsi="Calibri" w:cs="Calibri"/>
          <w:lang w:bidi="ar-EG"/>
        </w:rPr>
        <w:t xml:space="preserve"> in this </w:t>
      </w:r>
      <w:r>
        <w:rPr>
          <w:rFonts w:ascii="Calibri" w:hAnsi="Calibri" w:cs="Calibri"/>
          <w:lang w:bidi="ar-EG"/>
        </w:rPr>
        <w:t>H</w:t>
      </w:r>
      <w:r w:rsidRPr="00495D44">
        <w:rPr>
          <w:rFonts w:ascii="Calibri" w:hAnsi="Calibri" w:cs="Calibri"/>
          <w:lang w:bidi="ar-EG"/>
        </w:rPr>
        <w:t xml:space="preserve">adith from the standpoint of its </w:t>
      </w:r>
      <w:proofErr w:type="spellStart"/>
      <w:r>
        <w:rPr>
          <w:rFonts w:ascii="Calibri" w:hAnsi="Calibri" w:cs="Calibri"/>
          <w:lang w:bidi="ar-EG"/>
        </w:rPr>
        <w:t>Matn</w:t>
      </w:r>
      <w:proofErr w:type="spellEnd"/>
      <w:r>
        <w:rPr>
          <w:rFonts w:ascii="Calibri" w:hAnsi="Calibri" w:cs="Calibri"/>
          <w:lang w:bidi="ar-EG"/>
        </w:rPr>
        <w:t xml:space="preserve"> (textual </w:t>
      </w:r>
      <w:r w:rsidRPr="00495D44">
        <w:rPr>
          <w:rFonts w:ascii="Calibri" w:hAnsi="Calibri" w:cs="Calibri"/>
          <w:lang w:bidi="ar-EG"/>
        </w:rPr>
        <w:t>content</w:t>
      </w:r>
      <w:r>
        <w:rPr>
          <w:rFonts w:ascii="Calibri" w:hAnsi="Calibri" w:cs="Calibri"/>
          <w:lang w:bidi="ar-EG"/>
        </w:rPr>
        <w:t>)</w:t>
      </w:r>
      <w:r w:rsidRPr="00495D44">
        <w:rPr>
          <w:rFonts w:ascii="Calibri" w:hAnsi="Calibri" w:cs="Calibri"/>
          <w:lang w:bidi="ar-EG"/>
        </w:rPr>
        <w:t>. The other established reports mentioned above lead us to conclude that Hish</w:t>
      </w:r>
      <w:r>
        <w:rPr>
          <w:rFonts w:ascii="Calibri" w:hAnsi="Calibri" w:cs="Calibri"/>
          <w:lang w:bidi="ar-EG"/>
        </w:rPr>
        <w:t>a</w:t>
      </w:r>
      <w:r w:rsidRPr="00495D44">
        <w:rPr>
          <w:rFonts w:ascii="Calibri" w:hAnsi="Calibri" w:cs="Calibri"/>
          <w:lang w:bidi="ar-EG"/>
        </w:rPr>
        <w:t xml:space="preserve">m </w:t>
      </w:r>
      <w:r>
        <w:rPr>
          <w:rFonts w:ascii="Calibri" w:hAnsi="Calibri" w:cs="Calibri"/>
          <w:lang w:bidi="ar-EG"/>
        </w:rPr>
        <w:t>bin</w:t>
      </w:r>
      <w:r w:rsidRPr="00495D44">
        <w:rPr>
          <w:rFonts w:ascii="Calibri" w:hAnsi="Calibri" w:cs="Calibri"/>
          <w:lang w:bidi="ar-EG"/>
        </w:rPr>
        <w:t xml:space="preserve"> </w:t>
      </w:r>
      <w:r>
        <w:rPr>
          <w:rFonts w:ascii="Calibri" w:hAnsi="Calibri" w:cs="Calibri"/>
          <w:lang w:bidi="ar-EG"/>
        </w:rPr>
        <w:t>H</w:t>
      </w:r>
      <w:r w:rsidRPr="00495D44">
        <w:rPr>
          <w:rFonts w:ascii="Calibri" w:hAnsi="Calibri" w:cs="Calibri"/>
          <w:lang w:bidi="ar-EG"/>
        </w:rPr>
        <w:t>ak</w:t>
      </w:r>
      <w:r>
        <w:rPr>
          <w:rFonts w:ascii="Calibri" w:hAnsi="Calibri" w:cs="Calibri"/>
          <w:lang w:bidi="ar-EG"/>
        </w:rPr>
        <w:t>ee</w:t>
      </w:r>
      <w:r w:rsidRPr="00495D44">
        <w:rPr>
          <w:rFonts w:ascii="Calibri" w:hAnsi="Calibri" w:cs="Calibri"/>
          <w:lang w:bidi="ar-EG"/>
        </w:rPr>
        <w:t xml:space="preserve">m continued in his approach of publicly </w:t>
      </w:r>
      <w:r>
        <w:rPr>
          <w:rFonts w:ascii="Calibri" w:hAnsi="Calibri" w:cs="Calibri"/>
          <w:lang w:bidi="ar-EG"/>
        </w:rPr>
        <w:t>showing disapproval</w:t>
      </w:r>
      <w:r w:rsidRPr="00495D44">
        <w:rPr>
          <w:rFonts w:ascii="Calibri" w:hAnsi="Calibri" w:cs="Calibri"/>
          <w:lang w:bidi="ar-EG"/>
        </w:rPr>
        <w:t xml:space="preserve"> to the governors. </w:t>
      </w:r>
      <w:r>
        <w:rPr>
          <w:rFonts w:ascii="Calibri" w:hAnsi="Calibri" w:cs="Calibri"/>
          <w:lang w:bidi="ar-EG"/>
        </w:rPr>
        <w:t>That is as he had</w:t>
      </w:r>
      <w:r w:rsidRPr="00495D44">
        <w:rPr>
          <w:rFonts w:ascii="Calibri" w:hAnsi="Calibri" w:cs="Calibri"/>
          <w:lang w:bidi="ar-EG"/>
        </w:rPr>
        <w:t xml:space="preserve"> objected to </w:t>
      </w:r>
      <w:r>
        <w:rPr>
          <w:rFonts w:ascii="Calibri" w:hAnsi="Calibri" w:cs="Calibri"/>
          <w:lang w:bidi="ar-EG"/>
        </w:rPr>
        <w:t>‘Iyad</w:t>
      </w:r>
      <w:r w:rsidRPr="00495D44">
        <w:rPr>
          <w:rFonts w:ascii="Calibri" w:hAnsi="Calibri" w:cs="Calibri"/>
          <w:lang w:bidi="ar-EG"/>
        </w:rPr>
        <w:t xml:space="preserve"> </w:t>
      </w:r>
      <w:r>
        <w:rPr>
          <w:rFonts w:ascii="Calibri" w:hAnsi="Calibri" w:cs="Calibri"/>
          <w:lang w:bidi="ar-EG"/>
        </w:rPr>
        <w:t>bin</w:t>
      </w:r>
      <w:r w:rsidRPr="00495D44">
        <w:rPr>
          <w:rFonts w:ascii="Calibri" w:hAnsi="Calibri" w:cs="Calibri"/>
          <w:lang w:bidi="ar-EG"/>
        </w:rPr>
        <w:t xml:space="preserve"> </w:t>
      </w:r>
      <w:proofErr w:type="spellStart"/>
      <w:r w:rsidRPr="00495D44">
        <w:rPr>
          <w:rFonts w:ascii="Calibri" w:hAnsi="Calibri" w:cs="Calibri"/>
          <w:lang w:bidi="ar-EG"/>
        </w:rPr>
        <w:t>Ghanm</w:t>
      </w:r>
      <w:proofErr w:type="spellEnd"/>
      <w:r w:rsidRPr="00495D44">
        <w:rPr>
          <w:rFonts w:ascii="Calibri" w:hAnsi="Calibri" w:cs="Calibri"/>
          <w:lang w:bidi="ar-EG"/>
        </w:rPr>
        <w:t xml:space="preserve"> himself when the latter was in </w:t>
      </w:r>
      <w:r>
        <w:rPr>
          <w:rFonts w:ascii="Calibri" w:hAnsi="Calibri" w:cs="Calibri"/>
          <w:lang w:bidi="ar-EG"/>
        </w:rPr>
        <w:t>the position of authority</w:t>
      </w:r>
      <w:r w:rsidRPr="00495D44">
        <w:rPr>
          <w:rFonts w:ascii="Calibri" w:hAnsi="Calibri" w:cs="Calibri"/>
          <w:lang w:bidi="ar-EG"/>
        </w:rPr>
        <w:t xml:space="preserve"> o</w:t>
      </w:r>
      <w:r>
        <w:rPr>
          <w:rFonts w:ascii="Calibri" w:hAnsi="Calibri" w:cs="Calibri"/>
          <w:lang w:bidi="ar-EG"/>
        </w:rPr>
        <w:t>ver</w:t>
      </w:r>
      <w:r w:rsidRPr="00495D44">
        <w:rPr>
          <w:rFonts w:ascii="Calibri" w:hAnsi="Calibri" w:cs="Calibri"/>
          <w:lang w:bidi="ar-EG"/>
        </w:rPr>
        <w:t xml:space="preserve"> </w:t>
      </w:r>
      <w:r>
        <w:rPr>
          <w:rFonts w:ascii="Calibri" w:hAnsi="Calibri" w:cs="Calibri"/>
          <w:lang w:bidi="ar-EG"/>
        </w:rPr>
        <w:t xml:space="preserve">Homs, </w:t>
      </w:r>
      <w:r w:rsidRPr="00495D44">
        <w:rPr>
          <w:rFonts w:ascii="Calibri" w:hAnsi="Calibri" w:cs="Calibri"/>
          <w:lang w:bidi="ar-EG"/>
        </w:rPr>
        <w:t xml:space="preserve">if that story is authentic. So why doesn’t he remind him of that </w:t>
      </w:r>
      <w:r>
        <w:rPr>
          <w:rFonts w:ascii="Calibri" w:hAnsi="Calibri" w:cs="Calibri"/>
          <w:lang w:bidi="ar-EG"/>
        </w:rPr>
        <w:t xml:space="preserve">prior </w:t>
      </w:r>
      <w:r w:rsidRPr="00495D44">
        <w:rPr>
          <w:rFonts w:ascii="Calibri" w:hAnsi="Calibri" w:cs="Calibri"/>
          <w:lang w:bidi="ar-EG"/>
        </w:rPr>
        <w:t xml:space="preserve">conversation during the </w:t>
      </w:r>
      <w:r>
        <w:rPr>
          <w:rFonts w:ascii="Calibri" w:hAnsi="Calibri" w:cs="Calibri"/>
          <w:lang w:bidi="ar-EG"/>
        </w:rPr>
        <w:t>conquest</w:t>
      </w:r>
      <w:r w:rsidRPr="00495D44">
        <w:rPr>
          <w:rFonts w:ascii="Calibri" w:hAnsi="Calibri" w:cs="Calibri"/>
          <w:lang w:bidi="ar-EG"/>
        </w:rPr>
        <w:t xml:space="preserve"> of </w:t>
      </w:r>
      <w:proofErr w:type="spellStart"/>
      <w:r>
        <w:rPr>
          <w:rFonts w:ascii="Calibri" w:hAnsi="Calibri" w:cs="Calibri"/>
          <w:lang w:bidi="ar-EG"/>
        </w:rPr>
        <w:t>Daariyaa</w:t>
      </w:r>
      <w:proofErr w:type="spellEnd"/>
      <w:r w:rsidRPr="00495D44">
        <w:rPr>
          <w:rFonts w:ascii="Calibri" w:hAnsi="Calibri" w:cs="Calibri"/>
          <w:lang w:bidi="ar-EG"/>
        </w:rPr>
        <w:t xml:space="preserve">? And if it’s not </w:t>
      </w:r>
      <w:r>
        <w:rPr>
          <w:rFonts w:ascii="Calibri" w:hAnsi="Calibri" w:cs="Calibri"/>
          <w:lang w:bidi="ar-EG"/>
        </w:rPr>
        <w:t>true</w:t>
      </w:r>
      <w:r w:rsidRPr="00495D44">
        <w:rPr>
          <w:rFonts w:ascii="Calibri" w:hAnsi="Calibri" w:cs="Calibri"/>
          <w:lang w:bidi="ar-EG"/>
        </w:rPr>
        <w:t xml:space="preserve"> that </w:t>
      </w:r>
      <w:r>
        <w:rPr>
          <w:rFonts w:ascii="Calibri" w:hAnsi="Calibri" w:cs="Calibri"/>
          <w:lang w:bidi="ar-EG"/>
        </w:rPr>
        <w:t>‘Iyad</w:t>
      </w:r>
      <w:r w:rsidRPr="00495D44">
        <w:rPr>
          <w:rFonts w:ascii="Calibri" w:hAnsi="Calibri" w:cs="Calibri"/>
          <w:lang w:bidi="ar-EG"/>
        </w:rPr>
        <w:t xml:space="preserve"> was </w:t>
      </w:r>
      <w:r>
        <w:rPr>
          <w:rFonts w:ascii="Calibri" w:hAnsi="Calibri" w:cs="Calibri"/>
          <w:lang w:bidi="ar-EG"/>
        </w:rPr>
        <w:t>the leader appointed</w:t>
      </w:r>
      <w:r w:rsidRPr="00495D44">
        <w:rPr>
          <w:rFonts w:ascii="Calibri" w:hAnsi="Calibri" w:cs="Calibri"/>
          <w:lang w:bidi="ar-EG"/>
        </w:rPr>
        <w:t xml:space="preserve"> </w:t>
      </w:r>
      <w:r>
        <w:rPr>
          <w:rFonts w:ascii="Calibri" w:hAnsi="Calibri" w:cs="Calibri"/>
          <w:lang w:bidi="ar-EG"/>
        </w:rPr>
        <w:t>over Homs</w:t>
      </w:r>
      <w:r w:rsidRPr="00495D44">
        <w:rPr>
          <w:rFonts w:ascii="Calibri" w:hAnsi="Calibri" w:cs="Calibri"/>
          <w:lang w:bidi="ar-EG"/>
        </w:rPr>
        <w:t xml:space="preserve">, then he must still have had a role in the incident as someone </w:t>
      </w:r>
      <w:r>
        <w:rPr>
          <w:rFonts w:ascii="Calibri" w:hAnsi="Calibri" w:cs="Calibri"/>
          <w:lang w:bidi="ar-EG"/>
        </w:rPr>
        <w:t>showing disapproval</w:t>
      </w:r>
      <w:r w:rsidRPr="00495D44">
        <w:rPr>
          <w:rFonts w:ascii="Calibri" w:hAnsi="Calibri" w:cs="Calibri"/>
          <w:lang w:bidi="ar-EG"/>
        </w:rPr>
        <w:t xml:space="preserve"> to the governor of </w:t>
      </w:r>
      <w:r>
        <w:rPr>
          <w:rFonts w:ascii="Calibri" w:hAnsi="Calibri" w:cs="Calibri"/>
          <w:lang w:bidi="ar-EG"/>
        </w:rPr>
        <w:t>Homs, a matter which strongly invalidates what was attributed to him in terms of</w:t>
      </w:r>
      <w:r w:rsidRPr="00495D44">
        <w:rPr>
          <w:rFonts w:ascii="Calibri" w:hAnsi="Calibri" w:cs="Calibri"/>
          <w:lang w:bidi="ar-EG"/>
        </w:rPr>
        <w:t xml:space="preserve"> advocating </w:t>
      </w:r>
      <w:r>
        <w:rPr>
          <w:rFonts w:ascii="Calibri" w:hAnsi="Calibri" w:cs="Calibri"/>
          <w:lang w:bidi="ar-EG"/>
        </w:rPr>
        <w:t>“</w:t>
      </w:r>
      <w:r w:rsidRPr="00311B1A">
        <w:rPr>
          <w:rFonts w:ascii="Calibri" w:hAnsi="Calibri" w:cs="Calibri"/>
          <w:b/>
          <w:bCs/>
          <w:lang w:bidi="ar-EG"/>
        </w:rPr>
        <w:t>Giving advice secretly!</w:t>
      </w:r>
      <w:r>
        <w:rPr>
          <w:rFonts w:ascii="Calibri" w:hAnsi="Calibri" w:cs="Calibri"/>
          <w:lang w:bidi="ar-EG"/>
        </w:rPr>
        <w:t xml:space="preserve">” </w:t>
      </w:r>
    </w:p>
    <w:p w14:paraId="0D6637AA" w14:textId="77777777" w:rsidR="00005C44" w:rsidRPr="00040D2F" w:rsidRDefault="00005C44" w:rsidP="00005C44">
      <w:pPr>
        <w:rPr>
          <w:rFonts w:ascii="Traditional Arabic" w:hAnsi="Traditional Arabic" w:cs="Traditional Arabic"/>
          <w:sz w:val="22"/>
          <w:szCs w:val="22"/>
          <w:rtl/>
        </w:rPr>
      </w:pPr>
    </w:p>
    <w:p w14:paraId="2572368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وقد أنكر هشام بن حكيم كذلك على صاحب حمص الذي لم يسم كما أنكر على عمير بن سعد الذي كان على فلسطين (أو على حمص) وكل هذه الوقائع كانت بعد الحوار المزعوم عند فتح داريا كما هو معلوم بالاضطرار من وقائع التاريخ وترتيب الفتوحات في بلاد الشام. فلو كان ذلك الحوار المزعوم قد وقع أصلاً فلم لم يلتزم الصحابي الجليل هشام بن حكيم بسرية النصيحة؟ </w:t>
      </w:r>
    </w:p>
    <w:p w14:paraId="29A35EC5" w14:textId="77777777" w:rsidR="00005C44" w:rsidRDefault="00005C44" w:rsidP="00005C44">
      <w:pPr>
        <w:rPr>
          <w:rFonts w:ascii="Traditional Arabic" w:hAnsi="Traditional Arabic" w:cs="Traditional Arabic"/>
          <w:sz w:val="22"/>
          <w:szCs w:val="22"/>
        </w:rPr>
      </w:pPr>
    </w:p>
    <w:p w14:paraId="7B777119" w14:textId="77777777" w:rsidR="00005C44" w:rsidRDefault="00005C44" w:rsidP="00005C44">
      <w:pPr>
        <w:rPr>
          <w:rFonts w:ascii="Calibri" w:hAnsi="Calibri" w:cs="Calibri"/>
          <w:lang w:bidi="ar-EG"/>
        </w:rPr>
      </w:pPr>
      <w:r w:rsidRPr="00657467">
        <w:rPr>
          <w:rFonts w:ascii="Calibri" w:hAnsi="Calibri" w:cs="Calibri"/>
          <w:lang w:bidi="ar-EG"/>
        </w:rPr>
        <w:t xml:space="preserve">Hisham </w:t>
      </w:r>
      <w:r>
        <w:rPr>
          <w:rFonts w:ascii="Calibri" w:hAnsi="Calibri" w:cs="Calibri"/>
          <w:lang w:bidi="ar-EG"/>
        </w:rPr>
        <w:t>bin</w:t>
      </w:r>
      <w:r w:rsidRPr="00657467">
        <w:rPr>
          <w:rFonts w:ascii="Calibri" w:hAnsi="Calibri" w:cs="Calibri"/>
          <w:lang w:bidi="ar-EG"/>
        </w:rPr>
        <w:t xml:space="preserve"> Hak</w:t>
      </w:r>
      <w:r>
        <w:rPr>
          <w:rFonts w:ascii="Calibri" w:hAnsi="Calibri" w:cs="Calibri"/>
          <w:lang w:bidi="ar-EG"/>
        </w:rPr>
        <w:t>ee</w:t>
      </w:r>
      <w:r w:rsidRPr="00657467">
        <w:rPr>
          <w:rFonts w:ascii="Calibri" w:hAnsi="Calibri" w:cs="Calibri"/>
          <w:lang w:bidi="ar-EG"/>
        </w:rPr>
        <w:t xml:space="preserve">m </w:t>
      </w:r>
      <w:r>
        <w:rPr>
          <w:rFonts w:ascii="Calibri" w:hAnsi="Calibri" w:cs="Calibri"/>
          <w:lang w:bidi="ar-EG"/>
        </w:rPr>
        <w:t xml:space="preserve">had </w:t>
      </w:r>
      <w:r w:rsidRPr="00657467">
        <w:rPr>
          <w:rFonts w:ascii="Calibri" w:hAnsi="Calibri" w:cs="Calibri"/>
          <w:lang w:bidi="ar-EG"/>
        </w:rPr>
        <w:t xml:space="preserve">also </w:t>
      </w:r>
      <w:r>
        <w:rPr>
          <w:rFonts w:ascii="Calibri" w:hAnsi="Calibri" w:cs="Calibri"/>
          <w:lang w:bidi="ar-EG"/>
        </w:rPr>
        <w:t xml:space="preserve">shown disapproval </w:t>
      </w:r>
      <w:r w:rsidRPr="00657467">
        <w:rPr>
          <w:rFonts w:ascii="Calibri" w:hAnsi="Calibri" w:cs="Calibri"/>
          <w:lang w:bidi="ar-EG"/>
        </w:rPr>
        <w:t xml:space="preserve">to the governor of </w:t>
      </w:r>
      <w:r>
        <w:rPr>
          <w:rFonts w:ascii="Calibri" w:hAnsi="Calibri" w:cs="Calibri"/>
          <w:lang w:bidi="ar-EG"/>
        </w:rPr>
        <w:t>Homs</w:t>
      </w:r>
      <w:r w:rsidRPr="00657467">
        <w:rPr>
          <w:rFonts w:ascii="Calibri" w:hAnsi="Calibri" w:cs="Calibri"/>
          <w:lang w:bidi="ar-EG"/>
        </w:rPr>
        <w:t xml:space="preserve">, whose name was not mentioned, just as he </w:t>
      </w:r>
      <w:r>
        <w:rPr>
          <w:rFonts w:ascii="Calibri" w:hAnsi="Calibri" w:cs="Calibri"/>
          <w:lang w:bidi="ar-EG"/>
        </w:rPr>
        <w:t>had shown disapproval</w:t>
      </w:r>
      <w:r w:rsidRPr="00657467">
        <w:rPr>
          <w:rFonts w:ascii="Calibri" w:hAnsi="Calibri" w:cs="Calibri"/>
          <w:lang w:bidi="ar-EG"/>
        </w:rPr>
        <w:t xml:space="preserve"> to </w:t>
      </w:r>
      <w:r>
        <w:rPr>
          <w:rFonts w:ascii="Calibri" w:hAnsi="Calibri" w:cs="Calibri"/>
          <w:lang w:bidi="ar-EG"/>
        </w:rPr>
        <w:t>‘</w:t>
      </w:r>
      <w:r w:rsidRPr="00657467">
        <w:rPr>
          <w:rFonts w:ascii="Calibri" w:hAnsi="Calibri" w:cs="Calibri"/>
          <w:lang w:bidi="ar-EG"/>
        </w:rPr>
        <w:t>Uma</w:t>
      </w:r>
      <w:r>
        <w:rPr>
          <w:rFonts w:ascii="Calibri" w:hAnsi="Calibri" w:cs="Calibri"/>
          <w:lang w:bidi="ar-EG"/>
        </w:rPr>
        <w:t>i</w:t>
      </w:r>
      <w:r w:rsidRPr="00657467">
        <w:rPr>
          <w:rFonts w:ascii="Calibri" w:hAnsi="Calibri" w:cs="Calibri"/>
          <w:lang w:bidi="ar-EG"/>
        </w:rPr>
        <w:t xml:space="preserve">r </w:t>
      </w:r>
      <w:r>
        <w:rPr>
          <w:rFonts w:ascii="Calibri" w:hAnsi="Calibri" w:cs="Calibri"/>
          <w:lang w:bidi="ar-EG"/>
        </w:rPr>
        <w:t>bin</w:t>
      </w:r>
      <w:r w:rsidRPr="00657467">
        <w:rPr>
          <w:rFonts w:ascii="Calibri" w:hAnsi="Calibri" w:cs="Calibri"/>
          <w:lang w:bidi="ar-EG"/>
        </w:rPr>
        <w:t xml:space="preserve"> Sa</w:t>
      </w:r>
      <w:r>
        <w:rPr>
          <w:rFonts w:ascii="Calibri" w:hAnsi="Calibri" w:cs="Calibri"/>
          <w:lang w:bidi="ar-EG"/>
        </w:rPr>
        <w:t>’ee</w:t>
      </w:r>
      <w:r w:rsidRPr="00657467">
        <w:rPr>
          <w:rFonts w:ascii="Calibri" w:hAnsi="Calibri" w:cs="Calibri"/>
          <w:lang w:bidi="ar-EG"/>
        </w:rPr>
        <w:t xml:space="preserve">d, who governed either Palestine or </w:t>
      </w:r>
      <w:r>
        <w:rPr>
          <w:rFonts w:ascii="Calibri" w:hAnsi="Calibri" w:cs="Calibri"/>
          <w:lang w:bidi="ar-EG"/>
        </w:rPr>
        <w:t>Homs</w:t>
      </w:r>
      <w:r w:rsidRPr="00657467">
        <w:rPr>
          <w:rFonts w:ascii="Calibri" w:hAnsi="Calibri" w:cs="Calibri"/>
          <w:lang w:bidi="ar-EG"/>
        </w:rPr>
        <w:t xml:space="preserve">. All these incidents took place after the alleged conversation during the conquest of </w:t>
      </w:r>
      <w:proofErr w:type="spellStart"/>
      <w:r w:rsidRPr="00657467">
        <w:rPr>
          <w:rFonts w:ascii="Calibri" w:hAnsi="Calibri" w:cs="Calibri"/>
          <w:lang w:bidi="ar-EG"/>
        </w:rPr>
        <w:t>Da</w:t>
      </w:r>
      <w:r>
        <w:rPr>
          <w:rFonts w:ascii="Calibri" w:hAnsi="Calibri" w:cs="Calibri"/>
          <w:lang w:bidi="ar-EG"/>
        </w:rPr>
        <w:t>a</w:t>
      </w:r>
      <w:r w:rsidRPr="00657467">
        <w:rPr>
          <w:rFonts w:ascii="Calibri" w:hAnsi="Calibri" w:cs="Calibri"/>
          <w:lang w:bidi="ar-EG"/>
        </w:rPr>
        <w:t>riya</w:t>
      </w:r>
      <w:r>
        <w:rPr>
          <w:rFonts w:ascii="Calibri" w:hAnsi="Calibri" w:cs="Calibri"/>
          <w:lang w:bidi="ar-EG"/>
        </w:rPr>
        <w:t>a</w:t>
      </w:r>
      <w:proofErr w:type="spellEnd"/>
      <w:r w:rsidRPr="00657467">
        <w:rPr>
          <w:rFonts w:ascii="Calibri" w:hAnsi="Calibri" w:cs="Calibri"/>
          <w:lang w:bidi="ar-EG"/>
        </w:rPr>
        <w:t xml:space="preserve">, as is clearly known from historical events and the sequence of conquests in </w:t>
      </w:r>
      <w:r>
        <w:rPr>
          <w:rFonts w:ascii="Calibri" w:hAnsi="Calibri" w:cs="Calibri"/>
          <w:lang w:bidi="ar-EG"/>
        </w:rPr>
        <w:t>Ash-Shaam (The Levant)</w:t>
      </w:r>
      <w:r w:rsidRPr="00657467">
        <w:rPr>
          <w:rFonts w:ascii="Calibri" w:hAnsi="Calibri" w:cs="Calibri"/>
          <w:lang w:bidi="ar-EG"/>
        </w:rPr>
        <w:t xml:space="preserve">. </w:t>
      </w:r>
      <w:r>
        <w:rPr>
          <w:rFonts w:ascii="Calibri" w:hAnsi="Calibri" w:cs="Calibri"/>
          <w:lang w:bidi="ar-EG"/>
        </w:rPr>
        <w:t>Consequently,</w:t>
      </w:r>
      <w:r w:rsidRPr="00657467">
        <w:rPr>
          <w:rFonts w:ascii="Calibri" w:hAnsi="Calibri" w:cs="Calibri"/>
          <w:lang w:bidi="ar-EG"/>
        </w:rPr>
        <w:t xml:space="preserve"> if that supposed dialogue had truly occurred, why did the noble Companion Hisham </w:t>
      </w:r>
      <w:r>
        <w:rPr>
          <w:rFonts w:ascii="Calibri" w:hAnsi="Calibri" w:cs="Calibri"/>
          <w:lang w:bidi="ar-EG"/>
        </w:rPr>
        <w:t>bin</w:t>
      </w:r>
      <w:r w:rsidRPr="00657467">
        <w:rPr>
          <w:rFonts w:ascii="Calibri" w:hAnsi="Calibri" w:cs="Calibri"/>
          <w:lang w:bidi="ar-EG"/>
        </w:rPr>
        <w:t xml:space="preserve"> Hak</w:t>
      </w:r>
      <w:r>
        <w:rPr>
          <w:rFonts w:ascii="Calibri" w:hAnsi="Calibri" w:cs="Calibri"/>
          <w:lang w:bidi="ar-EG"/>
        </w:rPr>
        <w:t>ee</w:t>
      </w:r>
      <w:r w:rsidRPr="00657467">
        <w:rPr>
          <w:rFonts w:ascii="Calibri" w:hAnsi="Calibri" w:cs="Calibri"/>
          <w:lang w:bidi="ar-EG"/>
        </w:rPr>
        <w:t xml:space="preserve">m not follow the principle of </w:t>
      </w:r>
      <w:r>
        <w:rPr>
          <w:rFonts w:ascii="Calibri" w:hAnsi="Calibri" w:cs="Calibri"/>
          <w:lang w:bidi="ar-EG"/>
        </w:rPr>
        <w:t xml:space="preserve">giving </w:t>
      </w:r>
      <w:proofErr w:type="gramStart"/>
      <w:r>
        <w:rPr>
          <w:rFonts w:ascii="Calibri" w:hAnsi="Calibri" w:cs="Calibri"/>
          <w:lang w:bidi="ar-EG"/>
        </w:rPr>
        <w:t>advice in secret</w:t>
      </w:r>
      <w:proofErr w:type="gramEnd"/>
      <w:r>
        <w:rPr>
          <w:rFonts w:ascii="Calibri" w:hAnsi="Calibri" w:cs="Calibri"/>
          <w:lang w:bidi="ar-EG"/>
        </w:rPr>
        <w:t xml:space="preserve"> or privately</w:t>
      </w:r>
      <w:r w:rsidRPr="00657467">
        <w:rPr>
          <w:rFonts w:ascii="Calibri" w:hAnsi="Calibri" w:cs="Calibri"/>
          <w:lang w:bidi="ar-EG"/>
        </w:rPr>
        <w:t>?</w:t>
      </w:r>
    </w:p>
    <w:p w14:paraId="303ABB80" w14:textId="77777777" w:rsidR="00005C44" w:rsidRPr="00040D2F" w:rsidRDefault="00005C44" w:rsidP="00005C44">
      <w:pPr>
        <w:rPr>
          <w:rFonts w:ascii="Traditional Arabic" w:hAnsi="Traditional Arabic" w:cs="Traditional Arabic"/>
          <w:sz w:val="22"/>
          <w:szCs w:val="22"/>
          <w:rtl/>
        </w:rPr>
      </w:pPr>
    </w:p>
    <w:p w14:paraId="5837FB3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بل لقد وردت روايات تدل على إنكار عياض بن غَنْم على بعض الولاة علناً خلافاً لما نسب إليه مرفوعاً إلى النبي صلى الله عليه وعلى آله وسلم، لا يقال أن تلك الأحاديث ضعيفة لا تصلح للإستشهاد فهي قد جاءت من عدة طرق يشد بعضها بعضاً ــ على مذهب الألباني! ــ بل قد جاء أحدها بإسناد لا ينزل عن مرتبة الحديث موضع الخلاف وهو الحديث الذي جاء في مسند أحمد: [حدثنا عثمان بن عمر، أخبرنا يونس، عن الزهري، عن عروة، أنه بلغه أن عياض بن غَنْم رأى نبطًا يشمسون في الجزية، فقال: إني سمعت رسول الله، صلى الله عليه وسلم، يقول: «إن الله عز وجل يعذب الذين يعذبون الناس في الدنيا»].</w:t>
      </w:r>
    </w:p>
    <w:p w14:paraId="76AE0F8D" w14:textId="77777777" w:rsidR="00005C44" w:rsidRDefault="00005C44" w:rsidP="00005C44">
      <w:pPr>
        <w:rPr>
          <w:rFonts w:ascii="Traditional Arabic" w:hAnsi="Traditional Arabic" w:cs="Traditional Arabic"/>
          <w:sz w:val="22"/>
          <w:szCs w:val="22"/>
        </w:rPr>
      </w:pPr>
    </w:p>
    <w:p w14:paraId="0E977D80" w14:textId="77777777" w:rsidR="00005C44" w:rsidRDefault="00005C44" w:rsidP="00005C44">
      <w:pPr>
        <w:rPr>
          <w:rFonts w:ascii="Calibri" w:hAnsi="Calibri" w:cs="Calibri"/>
          <w:lang w:bidi="ar-EG"/>
        </w:rPr>
      </w:pPr>
      <w:r w:rsidRPr="008A124F">
        <w:rPr>
          <w:rFonts w:ascii="Calibri" w:hAnsi="Calibri" w:cs="Calibri"/>
          <w:lang w:bidi="ar-EG"/>
        </w:rPr>
        <w:t xml:space="preserve">In fact, there are narrations </w:t>
      </w:r>
      <w:r>
        <w:rPr>
          <w:rFonts w:ascii="Calibri" w:hAnsi="Calibri" w:cs="Calibri"/>
          <w:lang w:bidi="ar-EG"/>
        </w:rPr>
        <w:t>indicating that</w:t>
      </w:r>
      <w:r w:rsidRPr="008A124F">
        <w:rPr>
          <w:rFonts w:ascii="Calibri" w:hAnsi="Calibri" w:cs="Calibri"/>
          <w:lang w:bidi="ar-EG"/>
        </w:rPr>
        <w:t xml:space="preserve"> </w:t>
      </w:r>
      <w:r>
        <w:rPr>
          <w:rFonts w:ascii="Calibri" w:hAnsi="Calibri" w:cs="Calibri"/>
          <w:lang w:bidi="ar-EG"/>
        </w:rPr>
        <w:t>‘</w:t>
      </w:r>
      <w:r w:rsidRPr="008A124F">
        <w:rPr>
          <w:rFonts w:ascii="Calibri" w:hAnsi="Calibri" w:cs="Calibri"/>
          <w:lang w:bidi="ar-EG"/>
        </w:rPr>
        <w:t xml:space="preserve">Iyad </w:t>
      </w:r>
      <w:r>
        <w:rPr>
          <w:rFonts w:ascii="Calibri" w:hAnsi="Calibri" w:cs="Calibri"/>
          <w:lang w:bidi="ar-EG"/>
        </w:rPr>
        <w:t>bin</w:t>
      </w:r>
      <w:r w:rsidRPr="008A124F">
        <w:rPr>
          <w:rFonts w:ascii="Calibri" w:hAnsi="Calibri" w:cs="Calibri"/>
          <w:lang w:bidi="ar-EG"/>
        </w:rPr>
        <w:t xml:space="preserve"> </w:t>
      </w:r>
      <w:proofErr w:type="spellStart"/>
      <w:r w:rsidRPr="008A124F">
        <w:rPr>
          <w:rFonts w:ascii="Calibri" w:hAnsi="Calibri" w:cs="Calibri"/>
          <w:lang w:bidi="ar-EG"/>
        </w:rPr>
        <w:t>Ghanm</w:t>
      </w:r>
      <w:proofErr w:type="spellEnd"/>
      <w:r w:rsidRPr="008A124F">
        <w:rPr>
          <w:rFonts w:ascii="Calibri" w:hAnsi="Calibri" w:cs="Calibri"/>
          <w:lang w:bidi="ar-EG"/>
        </w:rPr>
        <w:t xml:space="preserve"> publicly </w:t>
      </w:r>
      <w:r>
        <w:rPr>
          <w:rFonts w:ascii="Calibri" w:hAnsi="Calibri" w:cs="Calibri"/>
          <w:lang w:bidi="ar-EG"/>
        </w:rPr>
        <w:t>showed disapproval</w:t>
      </w:r>
      <w:r w:rsidRPr="008A124F">
        <w:rPr>
          <w:rFonts w:ascii="Calibri" w:hAnsi="Calibri" w:cs="Calibri"/>
          <w:lang w:bidi="ar-EG"/>
        </w:rPr>
        <w:t xml:space="preserve"> to </w:t>
      </w:r>
      <w:r>
        <w:rPr>
          <w:rFonts w:ascii="Calibri" w:hAnsi="Calibri" w:cs="Calibri"/>
          <w:lang w:bidi="ar-EG"/>
        </w:rPr>
        <w:t>some of the</w:t>
      </w:r>
      <w:r w:rsidRPr="008A124F">
        <w:rPr>
          <w:rFonts w:ascii="Calibri" w:hAnsi="Calibri" w:cs="Calibri"/>
          <w:lang w:bidi="ar-EG"/>
        </w:rPr>
        <w:t xml:space="preserve"> governors</w:t>
      </w:r>
      <w:r>
        <w:rPr>
          <w:rFonts w:ascii="Calibri" w:hAnsi="Calibri" w:cs="Calibri"/>
          <w:lang w:bidi="ar-EG"/>
        </w:rPr>
        <w:t xml:space="preserve">, </w:t>
      </w:r>
      <w:r w:rsidRPr="008A124F">
        <w:rPr>
          <w:rFonts w:ascii="Calibri" w:hAnsi="Calibri" w:cs="Calibri"/>
          <w:lang w:bidi="ar-EG"/>
        </w:rPr>
        <w:t xml:space="preserve">contrary to what has been attributed to him </w:t>
      </w:r>
      <w:r>
        <w:rPr>
          <w:rFonts w:ascii="Calibri" w:hAnsi="Calibri" w:cs="Calibri"/>
          <w:lang w:bidi="ar-EG"/>
        </w:rPr>
        <w:t xml:space="preserve">in a </w:t>
      </w:r>
      <w:proofErr w:type="spellStart"/>
      <w:r>
        <w:rPr>
          <w:rFonts w:ascii="Calibri" w:hAnsi="Calibri" w:cs="Calibri"/>
          <w:lang w:bidi="ar-EG"/>
        </w:rPr>
        <w:t>Marfoo</w:t>
      </w:r>
      <w:proofErr w:type="spellEnd"/>
      <w:r>
        <w:rPr>
          <w:rFonts w:ascii="Calibri" w:hAnsi="Calibri" w:cs="Calibri"/>
          <w:lang w:bidi="ar-EG"/>
        </w:rPr>
        <w:t xml:space="preserve">’ Hadith to the Prophet </w:t>
      </w:r>
      <w:r>
        <w:rPr>
          <w:rFonts w:ascii="Calibri" w:hAnsi="Calibri" w:cs="Calibri" w:hint="cs"/>
          <w:rtl/>
          <w:lang w:bidi="ar-EG"/>
        </w:rPr>
        <w:t>ﷺ</w:t>
      </w:r>
      <w:r w:rsidRPr="008A124F">
        <w:rPr>
          <w:rFonts w:ascii="Calibri" w:hAnsi="Calibri" w:cs="Calibri"/>
          <w:lang w:bidi="ar-EG"/>
        </w:rPr>
        <w:t xml:space="preserve">. </w:t>
      </w:r>
      <w:r>
        <w:rPr>
          <w:rFonts w:ascii="Calibri" w:hAnsi="Calibri" w:cs="Calibri"/>
          <w:lang w:bidi="ar-EG"/>
        </w:rPr>
        <w:lastRenderedPageBreak/>
        <w:t>It is not said</w:t>
      </w:r>
      <w:r w:rsidRPr="008A124F">
        <w:rPr>
          <w:rFonts w:ascii="Calibri" w:hAnsi="Calibri" w:cs="Calibri"/>
          <w:lang w:bidi="ar-EG"/>
        </w:rPr>
        <w:t xml:space="preserve"> that </w:t>
      </w:r>
      <w:r>
        <w:rPr>
          <w:rFonts w:ascii="Calibri" w:hAnsi="Calibri" w:cs="Calibri"/>
          <w:lang w:bidi="ar-EG"/>
        </w:rPr>
        <w:t>those</w:t>
      </w:r>
      <w:r w:rsidRPr="008A124F">
        <w:rPr>
          <w:rFonts w:ascii="Calibri" w:hAnsi="Calibri" w:cs="Calibri"/>
          <w:lang w:bidi="ar-EG"/>
        </w:rPr>
        <w:t xml:space="preserve"> </w:t>
      </w:r>
      <w:proofErr w:type="spellStart"/>
      <w:r>
        <w:rPr>
          <w:rFonts w:ascii="Calibri" w:hAnsi="Calibri" w:cs="Calibri"/>
          <w:lang w:bidi="ar-EG"/>
        </w:rPr>
        <w:t>Ahadeeth</w:t>
      </w:r>
      <w:proofErr w:type="spellEnd"/>
      <w:r w:rsidRPr="008A124F">
        <w:rPr>
          <w:rFonts w:ascii="Calibri" w:hAnsi="Calibri" w:cs="Calibri"/>
          <w:lang w:bidi="ar-EG"/>
        </w:rPr>
        <w:t xml:space="preserve"> are weak and </w:t>
      </w:r>
      <w:r>
        <w:rPr>
          <w:rFonts w:ascii="Calibri" w:hAnsi="Calibri" w:cs="Calibri"/>
          <w:lang w:bidi="ar-EG"/>
        </w:rPr>
        <w:t>not suitable to be used as supportive evidence. That is</w:t>
      </w:r>
      <w:r w:rsidRPr="008A124F">
        <w:rPr>
          <w:rFonts w:ascii="Calibri" w:hAnsi="Calibri" w:cs="Calibri"/>
          <w:lang w:bidi="ar-EG"/>
        </w:rPr>
        <w:t xml:space="preserve"> </w:t>
      </w:r>
      <w:r>
        <w:rPr>
          <w:rFonts w:ascii="Calibri" w:hAnsi="Calibri" w:cs="Calibri"/>
          <w:lang w:bidi="ar-EG"/>
        </w:rPr>
        <w:t>because</w:t>
      </w:r>
      <w:r w:rsidRPr="008A124F">
        <w:rPr>
          <w:rFonts w:ascii="Calibri" w:hAnsi="Calibri" w:cs="Calibri"/>
          <w:lang w:bidi="ar-EG"/>
        </w:rPr>
        <w:t xml:space="preserve"> they come through multiple </w:t>
      </w:r>
      <w:r>
        <w:rPr>
          <w:rFonts w:ascii="Calibri" w:hAnsi="Calibri" w:cs="Calibri"/>
          <w:lang w:bidi="ar-EG"/>
        </w:rPr>
        <w:t>paths</w:t>
      </w:r>
      <w:r w:rsidRPr="008A124F">
        <w:rPr>
          <w:rFonts w:ascii="Calibri" w:hAnsi="Calibri" w:cs="Calibri"/>
          <w:lang w:bidi="ar-EG"/>
        </w:rPr>
        <w:t xml:space="preserve"> that support each other</w:t>
      </w:r>
      <w:r>
        <w:rPr>
          <w:rFonts w:ascii="Calibri" w:hAnsi="Calibri" w:cs="Calibri"/>
          <w:lang w:bidi="ar-EG"/>
        </w:rPr>
        <w:t xml:space="preserve">, </w:t>
      </w:r>
      <w:r w:rsidRPr="008A124F">
        <w:rPr>
          <w:rFonts w:ascii="Calibri" w:hAnsi="Calibri" w:cs="Calibri"/>
          <w:lang w:bidi="ar-EG"/>
        </w:rPr>
        <w:t xml:space="preserve">according to the methodology of </w:t>
      </w:r>
      <w:r>
        <w:rPr>
          <w:rFonts w:ascii="Calibri" w:hAnsi="Calibri" w:cs="Calibri"/>
          <w:lang w:bidi="ar-EG"/>
        </w:rPr>
        <w:t>A</w:t>
      </w:r>
      <w:r w:rsidRPr="008A124F">
        <w:rPr>
          <w:rFonts w:ascii="Calibri" w:hAnsi="Calibri" w:cs="Calibri"/>
          <w:lang w:bidi="ar-EG"/>
        </w:rPr>
        <w:t>l-Albani</w:t>
      </w:r>
      <w:r>
        <w:rPr>
          <w:rFonts w:ascii="Calibri" w:hAnsi="Calibri" w:cs="Calibri"/>
          <w:lang w:bidi="ar-EG"/>
        </w:rPr>
        <w:t>!</w:t>
      </w:r>
      <w:r w:rsidRPr="008A124F">
        <w:rPr>
          <w:rFonts w:ascii="Calibri" w:hAnsi="Calibri" w:cs="Calibri"/>
          <w:lang w:bidi="ar-EG"/>
        </w:rPr>
        <w:t xml:space="preserve"> In fact, one of them has a chain of transmission no less </w:t>
      </w:r>
      <w:r>
        <w:rPr>
          <w:rFonts w:ascii="Calibri" w:hAnsi="Calibri" w:cs="Calibri"/>
          <w:lang w:bidi="ar-EG"/>
        </w:rPr>
        <w:t>in its grade and level</w:t>
      </w:r>
      <w:r w:rsidRPr="008A124F">
        <w:rPr>
          <w:rFonts w:ascii="Calibri" w:hAnsi="Calibri" w:cs="Calibri"/>
          <w:lang w:bidi="ar-EG"/>
        </w:rPr>
        <w:t xml:space="preserve"> than the </w:t>
      </w:r>
      <w:r>
        <w:rPr>
          <w:rFonts w:ascii="Calibri" w:hAnsi="Calibri" w:cs="Calibri"/>
          <w:lang w:bidi="ar-EG"/>
        </w:rPr>
        <w:t>H</w:t>
      </w:r>
      <w:r w:rsidRPr="008A124F">
        <w:rPr>
          <w:rFonts w:ascii="Calibri" w:hAnsi="Calibri" w:cs="Calibri"/>
          <w:lang w:bidi="ar-EG"/>
        </w:rPr>
        <w:t>adith</w:t>
      </w:r>
      <w:r>
        <w:rPr>
          <w:rFonts w:ascii="Calibri" w:hAnsi="Calibri" w:cs="Calibri"/>
          <w:lang w:bidi="ar-EG"/>
        </w:rPr>
        <w:t xml:space="preserve"> which is the</w:t>
      </w:r>
      <w:r w:rsidRPr="008A124F">
        <w:rPr>
          <w:rFonts w:ascii="Calibri" w:hAnsi="Calibri" w:cs="Calibri"/>
          <w:lang w:bidi="ar-EG"/>
        </w:rPr>
        <w:t xml:space="preserve"> </w:t>
      </w:r>
      <w:r>
        <w:rPr>
          <w:rFonts w:ascii="Calibri" w:hAnsi="Calibri" w:cs="Calibri"/>
          <w:lang w:bidi="ar-EG"/>
        </w:rPr>
        <w:t>subject of disagreement</w:t>
      </w:r>
      <w:r w:rsidRPr="008A124F">
        <w:rPr>
          <w:rFonts w:ascii="Calibri" w:hAnsi="Calibri" w:cs="Calibri"/>
          <w:lang w:bidi="ar-EG"/>
        </w:rPr>
        <w:t xml:space="preserve">. It </w:t>
      </w:r>
      <w:r>
        <w:rPr>
          <w:rFonts w:ascii="Calibri" w:hAnsi="Calibri" w:cs="Calibri"/>
          <w:lang w:bidi="ar-EG"/>
        </w:rPr>
        <w:t>is the following Hadith that came recorded</w:t>
      </w:r>
      <w:r w:rsidRPr="008A124F">
        <w:rPr>
          <w:rFonts w:ascii="Calibri" w:hAnsi="Calibri" w:cs="Calibri"/>
          <w:lang w:bidi="ar-EG"/>
        </w:rPr>
        <w:t xml:space="preserve"> in </w:t>
      </w:r>
      <w:proofErr w:type="spellStart"/>
      <w:r w:rsidRPr="008A124F">
        <w:rPr>
          <w:rFonts w:ascii="Calibri" w:hAnsi="Calibri" w:cs="Calibri"/>
          <w:lang w:bidi="ar-EG"/>
        </w:rPr>
        <w:t>Musnad</w:t>
      </w:r>
      <w:proofErr w:type="spellEnd"/>
      <w:r w:rsidRPr="008A124F">
        <w:rPr>
          <w:rFonts w:ascii="Calibri" w:hAnsi="Calibri" w:cs="Calibri"/>
          <w:lang w:bidi="ar-EG"/>
        </w:rPr>
        <w:t xml:space="preserve"> Ahmad: </w:t>
      </w:r>
      <w:r>
        <w:rPr>
          <w:rFonts w:ascii="Calibri" w:hAnsi="Calibri" w:cs="Calibri"/>
          <w:lang w:bidi="ar-EG"/>
        </w:rPr>
        <w:t>[‘</w:t>
      </w:r>
      <w:r w:rsidRPr="008A124F">
        <w:rPr>
          <w:rFonts w:ascii="Calibri" w:hAnsi="Calibri" w:cs="Calibri"/>
          <w:lang w:bidi="ar-EG"/>
        </w:rPr>
        <w:t xml:space="preserve">Uthman </w:t>
      </w:r>
      <w:r>
        <w:rPr>
          <w:rFonts w:ascii="Calibri" w:hAnsi="Calibri" w:cs="Calibri"/>
          <w:lang w:bidi="ar-EG"/>
        </w:rPr>
        <w:t>bin</w:t>
      </w:r>
      <w:r w:rsidRPr="008A124F">
        <w:rPr>
          <w:rFonts w:ascii="Calibri" w:hAnsi="Calibri" w:cs="Calibri"/>
          <w:lang w:bidi="ar-EG"/>
        </w:rPr>
        <w:t xml:space="preserve"> </w:t>
      </w:r>
      <w:r>
        <w:rPr>
          <w:rFonts w:ascii="Calibri" w:hAnsi="Calibri" w:cs="Calibri"/>
          <w:lang w:bidi="ar-EG"/>
        </w:rPr>
        <w:t>‘</w:t>
      </w:r>
      <w:r w:rsidRPr="008A124F">
        <w:rPr>
          <w:rFonts w:ascii="Calibri" w:hAnsi="Calibri" w:cs="Calibri"/>
          <w:lang w:bidi="ar-EG"/>
        </w:rPr>
        <w:t xml:space="preserve">Umar </w:t>
      </w:r>
      <w:r>
        <w:rPr>
          <w:rFonts w:ascii="Calibri" w:hAnsi="Calibri" w:cs="Calibri"/>
          <w:lang w:bidi="ar-EG"/>
        </w:rPr>
        <w:t>related</w:t>
      </w:r>
      <w:r w:rsidRPr="008A124F">
        <w:rPr>
          <w:rFonts w:ascii="Calibri" w:hAnsi="Calibri" w:cs="Calibri"/>
          <w:lang w:bidi="ar-EG"/>
        </w:rPr>
        <w:t xml:space="preserve"> to us</w:t>
      </w:r>
      <w:r>
        <w:rPr>
          <w:rFonts w:ascii="Calibri" w:hAnsi="Calibri" w:cs="Calibri"/>
          <w:lang w:bidi="ar-EG"/>
        </w:rPr>
        <w:t>:</w:t>
      </w:r>
      <w:r w:rsidRPr="008A124F">
        <w:rPr>
          <w:rFonts w:ascii="Calibri" w:hAnsi="Calibri" w:cs="Calibri"/>
          <w:lang w:bidi="ar-EG"/>
        </w:rPr>
        <w:t xml:space="preserve"> Yunus informed us from </w:t>
      </w:r>
      <w:r>
        <w:rPr>
          <w:rFonts w:ascii="Calibri" w:hAnsi="Calibri" w:cs="Calibri"/>
          <w:lang w:bidi="ar-EG"/>
        </w:rPr>
        <w:t>Az</w:t>
      </w:r>
      <w:r w:rsidRPr="008A124F">
        <w:rPr>
          <w:rFonts w:ascii="Calibri" w:hAnsi="Calibri" w:cs="Calibri"/>
          <w:lang w:bidi="ar-EG"/>
        </w:rPr>
        <w:t xml:space="preserve">-Zuhri, from </w:t>
      </w:r>
      <w:r>
        <w:rPr>
          <w:rFonts w:ascii="Calibri" w:hAnsi="Calibri" w:cs="Calibri"/>
          <w:lang w:bidi="ar-EG"/>
        </w:rPr>
        <w:t>‘</w:t>
      </w:r>
      <w:r w:rsidRPr="008A124F">
        <w:rPr>
          <w:rFonts w:ascii="Calibri" w:hAnsi="Calibri" w:cs="Calibri"/>
          <w:lang w:bidi="ar-EG"/>
        </w:rPr>
        <w:t>Urwah</w:t>
      </w:r>
      <w:r>
        <w:rPr>
          <w:rFonts w:ascii="Calibri" w:hAnsi="Calibri" w:cs="Calibri"/>
          <w:lang w:bidi="ar-EG"/>
        </w:rPr>
        <w:t>:</w:t>
      </w:r>
      <w:r w:rsidRPr="008A124F">
        <w:rPr>
          <w:rFonts w:ascii="Calibri" w:hAnsi="Calibri" w:cs="Calibri"/>
          <w:lang w:bidi="ar-EG"/>
        </w:rPr>
        <w:t xml:space="preserve"> </w:t>
      </w:r>
      <w:r>
        <w:rPr>
          <w:rFonts w:ascii="Calibri" w:hAnsi="Calibri" w:cs="Calibri"/>
          <w:lang w:bidi="ar-EG"/>
        </w:rPr>
        <w:t>He</w:t>
      </w:r>
      <w:r w:rsidRPr="008A124F">
        <w:rPr>
          <w:rFonts w:ascii="Calibri" w:hAnsi="Calibri" w:cs="Calibri"/>
          <w:lang w:bidi="ar-EG"/>
        </w:rPr>
        <w:t xml:space="preserve"> was informed that </w:t>
      </w:r>
      <w:r>
        <w:rPr>
          <w:rFonts w:ascii="Calibri" w:hAnsi="Calibri" w:cs="Calibri"/>
          <w:lang w:bidi="ar-EG"/>
        </w:rPr>
        <w:t>‘</w:t>
      </w:r>
      <w:r w:rsidRPr="008A124F">
        <w:rPr>
          <w:rFonts w:ascii="Calibri" w:hAnsi="Calibri" w:cs="Calibri"/>
          <w:lang w:bidi="ar-EG"/>
        </w:rPr>
        <w:t xml:space="preserve">Iyad ibn </w:t>
      </w:r>
      <w:proofErr w:type="spellStart"/>
      <w:r w:rsidRPr="008A124F">
        <w:rPr>
          <w:rFonts w:ascii="Calibri" w:hAnsi="Calibri" w:cs="Calibri"/>
          <w:lang w:bidi="ar-EG"/>
        </w:rPr>
        <w:t>Ghanm</w:t>
      </w:r>
      <w:proofErr w:type="spellEnd"/>
      <w:r w:rsidRPr="008A124F">
        <w:rPr>
          <w:rFonts w:ascii="Calibri" w:hAnsi="Calibri" w:cs="Calibri"/>
          <w:lang w:bidi="ar-EG"/>
        </w:rPr>
        <w:t xml:space="preserve"> saw some Nabateans being forced to stand in the sun as punishment </w:t>
      </w:r>
      <w:r>
        <w:rPr>
          <w:rFonts w:ascii="Calibri" w:hAnsi="Calibri" w:cs="Calibri"/>
          <w:lang w:bidi="ar-EG"/>
        </w:rPr>
        <w:t>in relation to</w:t>
      </w:r>
      <w:r w:rsidRPr="008A124F">
        <w:rPr>
          <w:rFonts w:ascii="Calibri" w:hAnsi="Calibri" w:cs="Calibri"/>
          <w:lang w:bidi="ar-EG"/>
        </w:rPr>
        <w:t xml:space="preserve"> the </w:t>
      </w:r>
      <w:r>
        <w:rPr>
          <w:rFonts w:ascii="Calibri" w:hAnsi="Calibri" w:cs="Calibri"/>
          <w:lang w:bidi="ar-EG"/>
        </w:rPr>
        <w:t>J</w:t>
      </w:r>
      <w:r w:rsidRPr="008A124F">
        <w:rPr>
          <w:rFonts w:ascii="Calibri" w:hAnsi="Calibri" w:cs="Calibri"/>
          <w:lang w:bidi="ar-EG"/>
        </w:rPr>
        <w:t>izyah. He</w:t>
      </w:r>
      <w:r>
        <w:rPr>
          <w:rFonts w:ascii="Calibri" w:hAnsi="Calibri" w:cs="Calibri"/>
          <w:lang w:bidi="ar-EG"/>
        </w:rPr>
        <w:t xml:space="preserve"> then</w:t>
      </w:r>
      <w:r w:rsidRPr="008A124F">
        <w:rPr>
          <w:rFonts w:ascii="Calibri" w:hAnsi="Calibri" w:cs="Calibri"/>
          <w:lang w:bidi="ar-EG"/>
        </w:rPr>
        <w:t xml:space="preserve"> said: I heard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say: “</w:t>
      </w:r>
      <w:r w:rsidRPr="008A124F">
        <w:rPr>
          <w:rFonts w:ascii="Calibri" w:hAnsi="Calibri" w:cs="Calibri"/>
          <w:lang w:bidi="ar-EG"/>
        </w:rPr>
        <w:t xml:space="preserve">Indeed, Allah </w:t>
      </w:r>
      <w:r w:rsidRPr="00134AB2">
        <w:rPr>
          <w:rFonts w:ascii="Calibri" w:hAnsi="Calibri" w:cs="Calibri"/>
          <w:i/>
          <w:iCs/>
          <w:lang w:bidi="ar-EG"/>
        </w:rPr>
        <w:t xml:space="preserve">‘Azza </w:t>
      </w:r>
      <w:proofErr w:type="spellStart"/>
      <w:r w:rsidRPr="00134AB2">
        <w:rPr>
          <w:rFonts w:ascii="Calibri" w:hAnsi="Calibri" w:cs="Calibri"/>
          <w:i/>
          <w:iCs/>
          <w:lang w:bidi="ar-EG"/>
        </w:rPr>
        <w:t>Wa</w:t>
      </w:r>
      <w:proofErr w:type="spellEnd"/>
      <w:r w:rsidRPr="00134AB2">
        <w:rPr>
          <w:rFonts w:ascii="Calibri" w:hAnsi="Calibri" w:cs="Calibri"/>
          <w:i/>
          <w:iCs/>
          <w:lang w:bidi="ar-EG"/>
        </w:rPr>
        <w:t xml:space="preserve"> </w:t>
      </w:r>
      <w:proofErr w:type="spellStart"/>
      <w:r w:rsidRPr="00134AB2">
        <w:rPr>
          <w:rFonts w:ascii="Calibri" w:hAnsi="Calibri" w:cs="Calibri"/>
          <w:i/>
          <w:iCs/>
          <w:lang w:bidi="ar-EG"/>
        </w:rPr>
        <w:t>Jalla</w:t>
      </w:r>
      <w:proofErr w:type="spellEnd"/>
      <w:r w:rsidRPr="00134AB2">
        <w:rPr>
          <w:rFonts w:ascii="Calibri" w:hAnsi="Calibri" w:cs="Calibri"/>
          <w:i/>
          <w:iCs/>
          <w:lang w:bidi="ar-EG"/>
        </w:rPr>
        <w:t xml:space="preserve"> </w:t>
      </w:r>
      <w:r w:rsidRPr="008A124F">
        <w:rPr>
          <w:rFonts w:ascii="Calibri" w:hAnsi="Calibri" w:cs="Calibri"/>
          <w:lang w:bidi="ar-EG"/>
        </w:rPr>
        <w:t xml:space="preserve">punishes those who punish </w:t>
      </w:r>
      <w:r>
        <w:rPr>
          <w:rFonts w:ascii="Calibri" w:hAnsi="Calibri" w:cs="Calibri"/>
          <w:lang w:bidi="ar-EG"/>
        </w:rPr>
        <w:t xml:space="preserve">the </w:t>
      </w:r>
      <w:r w:rsidRPr="008A124F">
        <w:rPr>
          <w:rFonts w:ascii="Calibri" w:hAnsi="Calibri" w:cs="Calibri"/>
          <w:lang w:bidi="ar-EG"/>
        </w:rPr>
        <w:t xml:space="preserve">people in </w:t>
      </w:r>
      <w:r>
        <w:rPr>
          <w:rFonts w:ascii="Calibri" w:hAnsi="Calibri" w:cs="Calibri"/>
          <w:lang w:bidi="ar-EG"/>
        </w:rPr>
        <w:t xml:space="preserve">the </w:t>
      </w:r>
      <w:proofErr w:type="spellStart"/>
      <w:r>
        <w:rPr>
          <w:rFonts w:ascii="Calibri" w:hAnsi="Calibri" w:cs="Calibri"/>
          <w:lang w:bidi="ar-EG"/>
        </w:rPr>
        <w:t>Dunyaa</w:t>
      </w:r>
      <w:proofErr w:type="spellEnd"/>
      <w:r w:rsidRPr="008A124F">
        <w:rPr>
          <w:rFonts w:ascii="Calibri" w:hAnsi="Calibri" w:cs="Calibri"/>
          <w:lang w:bidi="ar-EG"/>
        </w:rPr>
        <w:t xml:space="preserve"> </w:t>
      </w:r>
      <w:r>
        <w:rPr>
          <w:rFonts w:ascii="Calibri" w:hAnsi="Calibri" w:cs="Calibri"/>
          <w:lang w:bidi="ar-EG"/>
        </w:rPr>
        <w:t>(</w:t>
      </w:r>
      <w:r w:rsidRPr="008A124F">
        <w:rPr>
          <w:rFonts w:ascii="Calibri" w:hAnsi="Calibri" w:cs="Calibri"/>
          <w:lang w:bidi="ar-EG"/>
        </w:rPr>
        <w:t>world</w:t>
      </w:r>
      <w:r>
        <w:rPr>
          <w:rFonts w:ascii="Calibri" w:hAnsi="Calibri" w:cs="Calibri"/>
          <w:lang w:bidi="ar-EG"/>
        </w:rPr>
        <w:t xml:space="preserve">ly life”]. </w:t>
      </w:r>
    </w:p>
    <w:p w14:paraId="64B652EB" w14:textId="77777777" w:rsidR="00005C44" w:rsidRPr="00040D2F" w:rsidRDefault="00005C44" w:rsidP="00005C44">
      <w:pPr>
        <w:rPr>
          <w:rFonts w:ascii="Traditional Arabic" w:hAnsi="Traditional Arabic" w:cs="Traditional Arabic"/>
          <w:sz w:val="22"/>
          <w:szCs w:val="22"/>
          <w:rtl/>
        </w:rPr>
      </w:pPr>
    </w:p>
    <w:p w14:paraId="4197DCC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وليست هذه الأحاديث أضعف من الحديث موضع النزاع نفسه بل هي أنظف منه إسناداً، وأقوم متناً، فإذا جاز الاحتجاج بالحديث موضع النزاع فالاحتجاج بهذا أولى وأجدر. فكيف ينكر عياض بن غَنْم نفسه علناً، مخالفاً بذلك ما نسب إليه مرفوعاً إلى النبي صلى الله عليه وعلى آله وسلم؟ </w:t>
      </w:r>
    </w:p>
    <w:p w14:paraId="79FDD592" w14:textId="77777777" w:rsidR="00005C44" w:rsidRDefault="00005C44" w:rsidP="00005C44">
      <w:pPr>
        <w:rPr>
          <w:rFonts w:ascii="Traditional Arabic" w:hAnsi="Traditional Arabic" w:cs="Traditional Arabic"/>
          <w:sz w:val="22"/>
          <w:szCs w:val="22"/>
        </w:rPr>
      </w:pPr>
    </w:p>
    <w:p w14:paraId="19F737FB" w14:textId="77777777" w:rsidR="00005C44" w:rsidRDefault="00005C44" w:rsidP="00005C44">
      <w:pPr>
        <w:rPr>
          <w:rFonts w:ascii="Calibri" w:hAnsi="Calibri" w:cs="Calibri"/>
          <w:lang w:bidi="ar-EG"/>
        </w:rPr>
      </w:pPr>
      <w:r>
        <w:rPr>
          <w:rFonts w:ascii="Calibri" w:hAnsi="Calibri" w:cs="Calibri"/>
          <w:lang w:bidi="ar-EG"/>
        </w:rPr>
        <w:t xml:space="preserve">In addition, these </w:t>
      </w:r>
      <w:proofErr w:type="spellStart"/>
      <w:r>
        <w:rPr>
          <w:rFonts w:ascii="Calibri" w:hAnsi="Calibri" w:cs="Calibri"/>
          <w:lang w:bidi="ar-EG"/>
        </w:rPr>
        <w:t>Ahadeeth</w:t>
      </w:r>
      <w:proofErr w:type="spellEnd"/>
      <w:r>
        <w:rPr>
          <w:rFonts w:ascii="Calibri" w:hAnsi="Calibri" w:cs="Calibri"/>
          <w:lang w:bidi="ar-EG"/>
        </w:rPr>
        <w:t xml:space="preserve"> are not weaker that the very Hadith that is subject to dispute but are rather have a cleaner Isnad and more integrity in terms of the </w:t>
      </w:r>
      <w:proofErr w:type="spellStart"/>
      <w:r>
        <w:rPr>
          <w:rFonts w:ascii="Calibri" w:hAnsi="Calibri" w:cs="Calibri"/>
          <w:lang w:bidi="ar-EG"/>
        </w:rPr>
        <w:t>Matn</w:t>
      </w:r>
      <w:proofErr w:type="spellEnd"/>
      <w:r>
        <w:rPr>
          <w:rFonts w:ascii="Calibri" w:hAnsi="Calibri" w:cs="Calibri"/>
          <w:lang w:bidi="ar-EG"/>
        </w:rPr>
        <w:t xml:space="preserve"> (textual content), As such, if it is permissible to use the Hadith that is subject to dispute for evidential proof, these </w:t>
      </w:r>
      <w:proofErr w:type="spellStart"/>
      <w:r>
        <w:rPr>
          <w:rFonts w:ascii="Calibri" w:hAnsi="Calibri" w:cs="Calibri"/>
          <w:lang w:bidi="ar-EG"/>
        </w:rPr>
        <w:t>Ahadeeth</w:t>
      </w:r>
      <w:proofErr w:type="spellEnd"/>
      <w:r>
        <w:rPr>
          <w:rFonts w:ascii="Calibri" w:hAnsi="Calibri" w:cs="Calibri"/>
          <w:lang w:bidi="ar-EG"/>
        </w:rPr>
        <w:t xml:space="preserve"> have a greater right to be used as evidential proof. How could ‘Iyad bin </w:t>
      </w:r>
      <w:proofErr w:type="spellStart"/>
      <w:r>
        <w:rPr>
          <w:rFonts w:ascii="Calibri" w:hAnsi="Calibri" w:cs="Calibri"/>
          <w:lang w:bidi="ar-EG"/>
        </w:rPr>
        <w:t>Ghanm</w:t>
      </w:r>
      <w:proofErr w:type="spellEnd"/>
      <w:r>
        <w:rPr>
          <w:rFonts w:ascii="Calibri" w:hAnsi="Calibri" w:cs="Calibri"/>
          <w:lang w:bidi="ar-EG"/>
        </w:rPr>
        <w:t xml:space="preserve"> show his disapproval openly when that is contrary to what has been attributed to him in a </w:t>
      </w:r>
      <w:proofErr w:type="spellStart"/>
      <w:r>
        <w:rPr>
          <w:rFonts w:ascii="Calibri" w:hAnsi="Calibri" w:cs="Calibri"/>
          <w:lang w:bidi="ar-EG"/>
        </w:rPr>
        <w:t>Marfoo</w:t>
      </w:r>
      <w:proofErr w:type="spellEnd"/>
      <w:r>
        <w:rPr>
          <w:rFonts w:ascii="Calibri" w:hAnsi="Calibri" w:cs="Calibri"/>
          <w:lang w:bidi="ar-EG"/>
        </w:rPr>
        <w:t xml:space="preserve">’ narration to the Prophet </w:t>
      </w:r>
      <w:r>
        <w:rPr>
          <w:rFonts w:ascii="Calibri" w:hAnsi="Calibri" w:cs="Calibri" w:hint="cs"/>
          <w:rtl/>
          <w:lang w:bidi="ar-EG"/>
        </w:rPr>
        <w:t>ﷺ</w:t>
      </w:r>
      <w:r>
        <w:rPr>
          <w:rFonts w:ascii="Calibri" w:hAnsi="Calibri" w:cs="Calibri"/>
          <w:lang w:bidi="ar-EG"/>
        </w:rPr>
        <w:t>?</w:t>
      </w:r>
    </w:p>
    <w:p w14:paraId="3C2B4810" w14:textId="77777777" w:rsidR="00005C44" w:rsidRPr="00040D2F" w:rsidRDefault="00005C44" w:rsidP="00005C44">
      <w:pPr>
        <w:rPr>
          <w:rFonts w:ascii="Traditional Arabic" w:hAnsi="Traditional Arabic" w:cs="Traditional Arabic"/>
          <w:sz w:val="22"/>
          <w:szCs w:val="22"/>
          <w:rtl/>
        </w:rPr>
      </w:pPr>
    </w:p>
    <w:p w14:paraId="63786A4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وفي المتن نكارة أخرى هي لفظة «</w:t>
      </w:r>
      <w:r w:rsidRPr="000F205F">
        <w:rPr>
          <w:rFonts w:ascii="Traditional Arabic" w:hAnsi="Traditional Arabic" w:cs="Traditional Arabic"/>
          <w:bCs/>
          <w:sz w:val="28"/>
          <w:szCs w:val="28"/>
          <w:rtl/>
        </w:rPr>
        <w:t>سلطان الله</w:t>
      </w:r>
      <w:r w:rsidRPr="000F205F">
        <w:rPr>
          <w:rFonts w:ascii="Traditional Arabic" w:hAnsi="Traditional Arabic" w:cs="Traditional Arabic"/>
          <w:sz w:val="28"/>
          <w:szCs w:val="28"/>
          <w:rtl/>
        </w:rPr>
        <w:t xml:space="preserve">» المنسوب إلى عياض بن غَنْم، فليس هذا التعبير مما كان معهوداً في عهد الصحابة في صدر الإسلام، ولا عند العرب الأقحاح قبل الإسلام، وإنما اشتهر وانتشر منذ أواسط العهد الأموي. </w:t>
      </w:r>
    </w:p>
    <w:p w14:paraId="1D91DED1" w14:textId="77777777" w:rsidR="00005C44" w:rsidRDefault="00005C44" w:rsidP="00005C44">
      <w:pPr>
        <w:rPr>
          <w:rFonts w:ascii="Traditional Arabic" w:hAnsi="Traditional Arabic" w:cs="Traditional Arabic"/>
          <w:sz w:val="22"/>
          <w:szCs w:val="22"/>
        </w:rPr>
      </w:pPr>
    </w:p>
    <w:p w14:paraId="001DB42C" w14:textId="77777777" w:rsidR="00005C44" w:rsidRDefault="00005C44" w:rsidP="00005C44">
      <w:pPr>
        <w:rPr>
          <w:rFonts w:ascii="Calibri" w:hAnsi="Calibri" w:cs="Calibri"/>
          <w:rtl/>
          <w:lang w:bidi="ar-EG"/>
        </w:rPr>
      </w:pPr>
      <w:r>
        <w:rPr>
          <w:rFonts w:ascii="Calibri" w:hAnsi="Calibri" w:cs="Calibri"/>
          <w:lang w:bidi="ar-EG"/>
        </w:rPr>
        <w:t xml:space="preserve">The </w:t>
      </w:r>
      <w:proofErr w:type="spellStart"/>
      <w:r>
        <w:rPr>
          <w:rFonts w:ascii="Calibri" w:hAnsi="Calibri" w:cs="Calibri"/>
          <w:lang w:bidi="ar-EG"/>
        </w:rPr>
        <w:t>Matn</w:t>
      </w:r>
      <w:proofErr w:type="spellEnd"/>
      <w:r>
        <w:rPr>
          <w:rFonts w:ascii="Calibri" w:hAnsi="Calibri" w:cs="Calibri"/>
          <w:lang w:bidi="ar-EG"/>
        </w:rPr>
        <w:t xml:space="preserve"> (textual content) as something else objectionable in it which is the wording “</w:t>
      </w:r>
      <w:r w:rsidRPr="003C0D71">
        <w:rPr>
          <w:rFonts w:ascii="Calibri" w:hAnsi="Calibri" w:cs="Calibri"/>
          <w:b/>
          <w:bCs/>
          <w:lang w:bidi="ar-EG"/>
        </w:rPr>
        <w:t>Sultan Allah</w:t>
      </w:r>
      <w:r>
        <w:rPr>
          <w:rFonts w:ascii="Calibri" w:hAnsi="Calibri" w:cs="Calibri"/>
          <w:lang w:bidi="ar-EG"/>
        </w:rPr>
        <w:t xml:space="preserve">” (The authority of Allah) which is attributed to ‘Iyad bin </w:t>
      </w:r>
      <w:proofErr w:type="spellStart"/>
      <w:r>
        <w:rPr>
          <w:rFonts w:ascii="Calibri" w:hAnsi="Calibri" w:cs="Calibri"/>
          <w:lang w:bidi="ar-EG"/>
        </w:rPr>
        <w:t>Ghanm</w:t>
      </w:r>
      <w:proofErr w:type="spellEnd"/>
      <w:r>
        <w:rPr>
          <w:rFonts w:ascii="Calibri" w:hAnsi="Calibri" w:cs="Calibri"/>
          <w:lang w:bidi="ar-EG"/>
        </w:rPr>
        <w:t xml:space="preserve">. This expression was </w:t>
      </w:r>
      <w:r w:rsidRPr="00C2194E">
        <w:rPr>
          <w:rFonts w:ascii="Calibri" w:hAnsi="Calibri" w:cs="Calibri"/>
          <w:lang w:bidi="ar-EG"/>
        </w:rPr>
        <w:t xml:space="preserve">This expression was neither </w:t>
      </w:r>
      <w:r>
        <w:rPr>
          <w:rFonts w:ascii="Calibri" w:hAnsi="Calibri" w:cs="Calibri"/>
          <w:lang w:bidi="ar-EG"/>
        </w:rPr>
        <w:t>known to be used</w:t>
      </w:r>
      <w:r w:rsidRPr="00C2194E">
        <w:rPr>
          <w:rFonts w:ascii="Calibri" w:hAnsi="Calibri" w:cs="Calibri"/>
          <w:lang w:bidi="ar-EG"/>
        </w:rPr>
        <w:t xml:space="preserve"> during the time of the </w:t>
      </w:r>
      <w:r>
        <w:rPr>
          <w:rFonts w:ascii="Calibri" w:hAnsi="Calibri" w:cs="Calibri"/>
          <w:lang w:bidi="ar-EG"/>
        </w:rPr>
        <w:t>c</w:t>
      </w:r>
      <w:r w:rsidRPr="00C2194E">
        <w:rPr>
          <w:rFonts w:ascii="Calibri" w:hAnsi="Calibri" w:cs="Calibri"/>
          <w:lang w:bidi="ar-EG"/>
        </w:rPr>
        <w:t>ompanions in the early Islamic period, nor among the pure Arabs before Islam. Rather, it became known and widespread from the middle of the Umayyad era onward.</w:t>
      </w:r>
    </w:p>
    <w:p w14:paraId="0E95B0F6" w14:textId="77777777" w:rsidR="00005C44" w:rsidRPr="00040D2F" w:rsidRDefault="00005C44" w:rsidP="00005C44">
      <w:pPr>
        <w:rPr>
          <w:rFonts w:ascii="Traditional Arabic" w:hAnsi="Traditional Arabic" w:cs="Traditional Arabic"/>
          <w:sz w:val="22"/>
          <w:szCs w:val="22"/>
          <w:rtl/>
          <w:lang w:bidi="ar-EG"/>
        </w:rPr>
      </w:pPr>
    </w:p>
    <w:p w14:paraId="1FB290F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ونكارة ثالثة، ألا وهي قوله: (</w:t>
      </w:r>
      <w:r w:rsidRPr="000F205F">
        <w:rPr>
          <w:rFonts w:ascii="Traditional Arabic" w:hAnsi="Traditional Arabic" w:cs="Traditional Arabic"/>
          <w:bCs/>
          <w:sz w:val="28"/>
          <w:szCs w:val="28"/>
          <w:rtl/>
        </w:rPr>
        <w:t>ينصح لذي سلطان</w:t>
      </w:r>
      <w:r w:rsidRPr="000F205F">
        <w:rPr>
          <w:rFonts w:ascii="Traditional Arabic" w:hAnsi="Traditional Arabic" w:cs="Traditional Arabic"/>
          <w:sz w:val="28"/>
          <w:szCs w:val="28"/>
          <w:rtl/>
        </w:rPr>
        <w:t>) بمعنى الإشارة برأي، أو الموعظة، أو التذكير، او الأمر والنهي، اصطلاح متأخر، بعد عهد الراشدين. أما نصوص القرآن والسنة، وأقوال قدماء الصحابة فلا تجد فيها لفظة النصيحة إلا بمعنى: (الإخلاص)، و(صفاء السيرة، وحسن النية).</w:t>
      </w:r>
    </w:p>
    <w:p w14:paraId="206FC2B5"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7A8D4C2D" w14:textId="77777777" w:rsidR="00005C44" w:rsidRDefault="00005C44" w:rsidP="00005C44">
      <w:pPr>
        <w:rPr>
          <w:rFonts w:ascii="Calibri" w:hAnsi="Calibri" w:cs="Calibri"/>
          <w:lang w:bidi="ar-EG"/>
        </w:rPr>
      </w:pPr>
      <w:r>
        <w:rPr>
          <w:rFonts w:ascii="Calibri" w:hAnsi="Calibri" w:cs="Calibri"/>
          <w:lang w:bidi="ar-EG"/>
        </w:rPr>
        <w:t>A third point of objection is found in his statement: “</w:t>
      </w:r>
      <w:r w:rsidRPr="001C0787">
        <w:rPr>
          <w:rFonts w:ascii="Calibri" w:hAnsi="Calibri" w:cs="Calibri"/>
          <w:b/>
          <w:bCs/>
          <w:lang w:bidi="ar-EG"/>
        </w:rPr>
        <w:t>He advises the one possessing the authority</w:t>
      </w:r>
      <w:r>
        <w:rPr>
          <w:rFonts w:ascii="Calibri" w:hAnsi="Calibri" w:cs="Calibri"/>
          <w:lang w:bidi="ar-EG"/>
        </w:rPr>
        <w:t>” in the context of the meaning of</w:t>
      </w:r>
      <w:r w:rsidRPr="00EA0234">
        <w:rPr>
          <w:rFonts w:ascii="Calibri" w:hAnsi="Calibri" w:cs="Calibri"/>
          <w:lang w:bidi="ar-EG"/>
        </w:rPr>
        <w:t xml:space="preserve"> offering opinions, </w:t>
      </w:r>
      <w:r>
        <w:rPr>
          <w:rFonts w:ascii="Calibri" w:hAnsi="Calibri" w:cs="Calibri"/>
          <w:lang w:bidi="ar-EG"/>
        </w:rPr>
        <w:t>exhortation</w:t>
      </w:r>
      <w:r w:rsidRPr="00EA0234">
        <w:rPr>
          <w:rFonts w:ascii="Calibri" w:hAnsi="Calibri" w:cs="Calibri"/>
          <w:lang w:bidi="ar-EG"/>
        </w:rPr>
        <w:t xml:space="preserve">, reminders, or commands and </w:t>
      </w:r>
      <w:r>
        <w:rPr>
          <w:rFonts w:ascii="Calibri" w:hAnsi="Calibri" w:cs="Calibri"/>
          <w:lang w:bidi="ar-EG"/>
        </w:rPr>
        <w:t>forbiddances</w:t>
      </w:r>
      <w:r w:rsidRPr="00EA0234">
        <w:rPr>
          <w:rFonts w:ascii="Calibri" w:hAnsi="Calibri" w:cs="Calibri"/>
          <w:lang w:bidi="ar-EG"/>
        </w:rPr>
        <w:t xml:space="preserve">. This is considered a later </w:t>
      </w:r>
      <w:r>
        <w:rPr>
          <w:rFonts w:ascii="Calibri" w:hAnsi="Calibri" w:cs="Calibri"/>
          <w:lang w:bidi="ar-EG"/>
        </w:rPr>
        <w:t xml:space="preserve">terminological </w:t>
      </w:r>
      <w:r w:rsidRPr="00EA0234">
        <w:rPr>
          <w:rFonts w:ascii="Calibri" w:hAnsi="Calibri" w:cs="Calibri"/>
          <w:lang w:bidi="ar-EG"/>
        </w:rPr>
        <w:t xml:space="preserve">convention that emerged after the era of the </w:t>
      </w:r>
      <w:r>
        <w:rPr>
          <w:rFonts w:ascii="Calibri" w:hAnsi="Calibri" w:cs="Calibri"/>
          <w:lang w:bidi="ar-EG"/>
        </w:rPr>
        <w:t>r</w:t>
      </w:r>
      <w:r w:rsidRPr="00EA0234">
        <w:rPr>
          <w:rFonts w:ascii="Calibri" w:hAnsi="Calibri" w:cs="Calibri"/>
          <w:lang w:bidi="ar-EG"/>
        </w:rPr>
        <w:t xml:space="preserve">ightly </w:t>
      </w:r>
      <w:r>
        <w:rPr>
          <w:rFonts w:ascii="Calibri" w:hAnsi="Calibri" w:cs="Calibri"/>
          <w:lang w:bidi="ar-EG"/>
        </w:rPr>
        <w:t>g</w:t>
      </w:r>
      <w:r w:rsidRPr="00EA0234">
        <w:rPr>
          <w:rFonts w:ascii="Calibri" w:hAnsi="Calibri" w:cs="Calibri"/>
          <w:lang w:bidi="ar-EG"/>
        </w:rPr>
        <w:t xml:space="preserve">uided </w:t>
      </w:r>
      <w:r>
        <w:rPr>
          <w:rFonts w:ascii="Calibri" w:hAnsi="Calibri" w:cs="Calibri"/>
          <w:lang w:bidi="ar-EG"/>
        </w:rPr>
        <w:t>Khulafaa’</w:t>
      </w:r>
      <w:r w:rsidRPr="00EA0234">
        <w:rPr>
          <w:rFonts w:ascii="Calibri" w:hAnsi="Calibri" w:cs="Calibri"/>
          <w:lang w:bidi="ar-EG"/>
        </w:rPr>
        <w:t xml:space="preserve">. </w:t>
      </w:r>
      <w:r>
        <w:rPr>
          <w:rFonts w:ascii="Calibri" w:hAnsi="Calibri" w:cs="Calibri"/>
          <w:lang w:bidi="ar-EG"/>
        </w:rPr>
        <w:t>As for the</w:t>
      </w:r>
      <w:r w:rsidRPr="00EA0234">
        <w:rPr>
          <w:rFonts w:ascii="Calibri" w:hAnsi="Calibri" w:cs="Calibri"/>
          <w:lang w:bidi="ar-EG"/>
        </w:rPr>
        <w:t xml:space="preserve"> </w:t>
      </w:r>
      <w:r>
        <w:rPr>
          <w:rFonts w:ascii="Calibri" w:hAnsi="Calibri" w:cs="Calibri"/>
          <w:lang w:bidi="ar-EG"/>
        </w:rPr>
        <w:t>texts of the Qur’an and the Sunnah</w:t>
      </w:r>
      <w:r w:rsidRPr="00EA0234">
        <w:rPr>
          <w:rFonts w:ascii="Calibri" w:hAnsi="Calibri" w:cs="Calibri"/>
          <w:lang w:bidi="ar-EG"/>
        </w:rPr>
        <w:t xml:space="preserve">, and the sayings of the early companions </w:t>
      </w:r>
      <w:r>
        <w:rPr>
          <w:rFonts w:ascii="Calibri" w:hAnsi="Calibri" w:cs="Calibri"/>
          <w:lang w:bidi="ar-EG"/>
        </w:rPr>
        <w:t xml:space="preserve">then the expression Naseehah (advice) is not found except according to the meaning of “sincerity”, “purity of proceeding in conduct” and “having a good intention (i.e., towards others and in undertaking acts)”. </w:t>
      </w:r>
    </w:p>
    <w:p w14:paraId="19B063EB" w14:textId="77777777" w:rsidR="00005C44" w:rsidRPr="00040D2F" w:rsidRDefault="00005C44" w:rsidP="00005C44">
      <w:pPr>
        <w:rPr>
          <w:rFonts w:ascii="Traditional Arabic" w:hAnsi="Traditional Arabic" w:cs="Traditional Arabic"/>
          <w:sz w:val="22"/>
          <w:szCs w:val="22"/>
          <w:rtl/>
        </w:rPr>
      </w:pPr>
    </w:p>
    <w:p w14:paraId="1EF5F4B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إن الناقد البصير لا يسعه إلا رد هذا الحديث الضعيف سنداً المنكر متناً وهو يحمد الله على أن يسر من القرائن ما ينفضح به كذب الكذابين وافتراءات الوضاعين، كما نحمد الله على أن عصم أصحاب الكتب الستة من تخريج هذا الحديث الساقط! </w:t>
      </w:r>
    </w:p>
    <w:p w14:paraId="5CBA72EA" w14:textId="77777777" w:rsidR="00005C44" w:rsidRDefault="00005C44" w:rsidP="00005C44">
      <w:pPr>
        <w:rPr>
          <w:rFonts w:ascii="Traditional Arabic" w:hAnsi="Traditional Arabic" w:cs="Traditional Arabic"/>
          <w:sz w:val="22"/>
          <w:szCs w:val="22"/>
        </w:rPr>
      </w:pPr>
    </w:p>
    <w:p w14:paraId="77D751B2" w14:textId="77777777" w:rsidR="00005C44" w:rsidRDefault="00005C44" w:rsidP="00005C44">
      <w:pPr>
        <w:rPr>
          <w:rFonts w:ascii="Calibri" w:hAnsi="Calibri" w:cs="Calibri"/>
          <w:lang w:bidi="ar-EG"/>
        </w:rPr>
      </w:pPr>
      <w:r w:rsidRPr="005B4E10">
        <w:rPr>
          <w:rFonts w:ascii="Calibri" w:hAnsi="Calibri" w:cs="Calibri"/>
          <w:lang w:bidi="ar-EG"/>
        </w:rPr>
        <w:t xml:space="preserve">The insightful critic cannot but reject this </w:t>
      </w:r>
      <w:r>
        <w:rPr>
          <w:rFonts w:ascii="Calibri" w:hAnsi="Calibri" w:cs="Calibri"/>
          <w:lang w:bidi="ar-EG"/>
        </w:rPr>
        <w:t>Hadith which is</w:t>
      </w:r>
      <w:r w:rsidRPr="005B4E10">
        <w:rPr>
          <w:rFonts w:ascii="Calibri" w:hAnsi="Calibri" w:cs="Calibri"/>
          <w:lang w:bidi="ar-EG"/>
        </w:rPr>
        <w:t xml:space="preserve"> weak in its</w:t>
      </w:r>
      <w:r>
        <w:rPr>
          <w:rFonts w:ascii="Calibri" w:hAnsi="Calibri" w:cs="Calibri"/>
          <w:lang w:bidi="ar-EG"/>
        </w:rPr>
        <w:t xml:space="preserve"> Sanad</w:t>
      </w:r>
      <w:r w:rsidRPr="005B4E10">
        <w:rPr>
          <w:rFonts w:ascii="Calibri" w:hAnsi="Calibri" w:cs="Calibri"/>
          <w:lang w:bidi="ar-EG"/>
        </w:rPr>
        <w:t xml:space="preserve"> </w:t>
      </w:r>
      <w:r>
        <w:rPr>
          <w:rFonts w:ascii="Calibri" w:hAnsi="Calibri" w:cs="Calibri"/>
          <w:lang w:bidi="ar-EG"/>
        </w:rPr>
        <w:t>(</w:t>
      </w:r>
      <w:r w:rsidRPr="005B4E10">
        <w:rPr>
          <w:rFonts w:ascii="Calibri" w:hAnsi="Calibri" w:cs="Calibri"/>
          <w:lang w:bidi="ar-EG"/>
        </w:rPr>
        <w:t>chain of transmission</w:t>
      </w:r>
      <w:r>
        <w:rPr>
          <w:rFonts w:ascii="Calibri" w:hAnsi="Calibri" w:cs="Calibri"/>
          <w:lang w:bidi="ar-EG"/>
        </w:rPr>
        <w:t>)</w:t>
      </w:r>
      <w:r w:rsidRPr="005B4E10">
        <w:rPr>
          <w:rFonts w:ascii="Calibri" w:hAnsi="Calibri" w:cs="Calibri"/>
          <w:lang w:bidi="ar-EG"/>
        </w:rPr>
        <w:t xml:space="preserve"> and objectionable in </w:t>
      </w:r>
      <w:r>
        <w:rPr>
          <w:rFonts w:ascii="Calibri" w:hAnsi="Calibri" w:cs="Calibri"/>
          <w:lang w:bidi="ar-EG"/>
        </w:rPr>
        <w:t xml:space="preserve">its </w:t>
      </w:r>
      <w:proofErr w:type="spellStart"/>
      <w:r>
        <w:rPr>
          <w:rFonts w:ascii="Calibri" w:hAnsi="Calibri" w:cs="Calibri"/>
          <w:lang w:bidi="ar-EG"/>
        </w:rPr>
        <w:t>Matn</w:t>
      </w:r>
      <w:proofErr w:type="spellEnd"/>
      <w:r>
        <w:rPr>
          <w:rFonts w:ascii="Calibri" w:hAnsi="Calibri" w:cs="Calibri"/>
          <w:lang w:bidi="ar-EG"/>
        </w:rPr>
        <w:t xml:space="preserve"> (textual </w:t>
      </w:r>
      <w:r w:rsidRPr="005B4E10">
        <w:rPr>
          <w:rFonts w:ascii="Calibri" w:hAnsi="Calibri" w:cs="Calibri"/>
          <w:lang w:bidi="ar-EG"/>
        </w:rPr>
        <w:t>content</w:t>
      </w:r>
      <w:r>
        <w:rPr>
          <w:rFonts w:ascii="Calibri" w:hAnsi="Calibri" w:cs="Calibri"/>
          <w:lang w:bidi="ar-EG"/>
        </w:rPr>
        <w:t>)</w:t>
      </w:r>
      <w:r w:rsidRPr="005B4E10">
        <w:rPr>
          <w:rFonts w:ascii="Calibri" w:hAnsi="Calibri" w:cs="Calibri"/>
          <w:lang w:bidi="ar-EG"/>
        </w:rPr>
        <w:t xml:space="preserve">. He </w:t>
      </w:r>
      <w:r>
        <w:rPr>
          <w:rFonts w:ascii="Calibri" w:hAnsi="Calibri" w:cs="Calibri"/>
          <w:lang w:bidi="ar-EG"/>
        </w:rPr>
        <w:t>would praise Allah</w:t>
      </w:r>
      <w:r w:rsidRPr="005B4E10">
        <w:rPr>
          <w:rFonts w:ascii="Calibri" w:hAnsi="Calibri" w:cs="Calibri"/>
          <w:lang w:bidi="ar-EG"/>
        </w:rPr>
        <w:t xml:space="preserve"> for having made available enough evidence to expose the lies of fabricators and the slanders of forgers. And we likewise</w:t>
      </w:r>
      <w:r>
        <w:rPr>
          <w:rFonts w:ascii="Calibri" w:hAnsi="Calibri" w:cs="Calibri"/>
          <w:lang w:bidi="ar-EG"/>
        </w:rPr>
        <w:t>, we</w:t>
      </w:r>
      <w:r w:rsidRPr="005B4E10">
        <w:rPr>
          <w:rFonts w:ascii="Calibri" w:hAnsi="Calibri" w:cs="Calibri"/>
          <w:lang w:bidi="ar-EG"/>
        </w:rPr>
        <w:t xml:space="preserve"> thank </w:t>
      </w:r>
      <w:r>
        <w:rPr>
          <w:rFonts w:ascii="Calibri" w:hAnsi="Calibri" w:cs="Calibri"/>
          <w:lang w:bidi="ar-EG"/>
        </w:rPr>
        <w:t>Allah</w:t>
      </w:r>
      <w:r w:rsidRPr="005B4E10">
        <w:rPr>
          <w:rFonts w:ascii="Calibri" w:hAnsi="Calibri" w:cs="Calibri"/>
          <w:lang w:bidi="ar-EG"/>
        </w:rPr>
        <w:t xml:space="preserve"> that the compilers of the six </w:t>
      </w:r>
      <w:r>
        <w:rPr>
          <w:rFonts w:ascii="Calibri" w:hAnsi="Calibri" w:cs="Calibri"/>
          <w:lang w:bidi="ar-EG"/>
        </w:rPr>
        <w:t>books of Hadith</w:t>
      </w:r>
      <w:r w:rsidRPr="005B4E10">
        <w:rPr>
          <w:rFonts w:ascii="Calibri" w:hAnsi="Calibri" w:cs="Calibri"/>
          <w:lang w:bidi="ar-EG"/>
        </w:rPr>
        <w:t xml:space="preserve"> were protected from </w:t>
      </w:r>
      <w:r>
        <w:rPr>
          <w:rFonts w:ascii="Calibri" w:hAnsi="Calibri" w:cs="Calibri"/>
          <w:lang w:bidi="ar-EG"/>
        </w:rPr>
        <w:t>recording</w:t>
      </w:r>
      <w:r w:rsidRPr="005B4E10">
        <w:rPr>
          <w:rFonts w:ascii="Calibri" w:hAnsi="Calibri" w:cs="Calibri"/>
          <w:lang w:bidi="ar-EG"/>
        </w:rPr>
        <w:t xml:space="preserve"> this </w:t>
      </w:r>
      <w:r>
        <w:rPr>
          <w:rFonts w:ascii="Calibri" w:hAnsi="Calibri" w:cs="Calibri"/>
          <w:lang w:bidi="ar-EG"/>
        </w:rPr>
        <w:t>discredited</w:t>
      </w:r>
      <w:r w:rsidRPr="005B4E10">
        <w:rPr>
          <w:rFonts w:ascii="Calibri" w:hAnsi="Calibri" w:cs="Calibri"/>
          <w:lang w:bidi="ar-EG"/>
        </w:rPr>
        <w:t xml:space="preserve"> </w:t>
      </w:r>
      <w:r>
        <w:rPr>
          <w:rFonts w:ascii="Calibri" w:hAnsi="Calibri" w:cs="Calibri"/>
          <w:lang w:bidi="ar-EG"/>
        </w:rPr>
        <w:t>Hadith!</w:t>
      </w:r>
    </w:p>
    <w:p w14:paraId="1A661FF0" w14:textId="77777777" w:rsidR="00005C44" w:rsidRPr="00040D2F" w:rsidRDefault="00005C44" w:rsidP="00005C44">
      <w:pPr>
        <w:rPr>
          <w:rFonts w:ascii="Traditional Arabic" w:hAnsi="Traditional Arabic" w:cs="Traditional Arabic"/>
          <w:sz w:val="22"/>
          <w:szCs w:val="22"/>
          <w:rtl/>
        </w:rPr>
      </w:pPr>
    </w:p>
    <w:p w14:paraId="5AE400D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ولكن العجب لا ينتهي من </w:t>
      </w:r>
      <w:r w:rsidRPr="000F205F">
        <w:rPr>
          <w:rFonts w:ascii="Traditional Arabic" w:hAnsi="Traditional Arabic" w:cs="Traditional Arabic"/>
          <w:bCs/>
          <w:sz w:val="28"/>
          <w:szCs w:val="28"/>
          <w:rtl/>
        </w:rPr>
        <w:t>«الشيخ»</w:t>
      </w:r>
      <w:r w:rsidRPr="000F205F">
        <w:rPr>
          <w:rFonts w:ascii="Traditional Arabic" w:hAnsi="Traditional Arabic" w:cs="Traditional Arabic"/>
          <w:sz w:val="28"/>
          <w:szCs w:val="28"/>
          <w:rtl/>
        </w:rPr>
        <w:t xml:space="preserve"> عبد السلام بن برجس بن ناصر آل عبد الكريم الذي جزم بصحة هذا الحديث وجعله أصلاً في إخفاء النصيحة حيث قال في كتابه «</w:t>
      </w:r>
      <w:r w:rsidRPr="000F205F">
        <w:rPr>
          <w:rFonts w:ascii="Traditional Arabic" w:hAnsi="Traditional Arabic" w:cs="Traditional Arabic"/>
          <w:bCs/>
          <w:sz w:val="28"/>
          <w:szCs w:val="28"/>
          <w:rtl/>
        </w:rPr>
        <w:t>معاملة الحكام في ضوء الكتاب والسنة</w:t>
      </w:r>
      <w:r w:rsidRPr="000F205F">
        <w:rPr>
          <w:rFonts w:ascii="Traditional Arabic" w:hAnsi="Traditional Arabic" w:cs="Traditional Arabic"/>
          <w:sz w:val="28"/>
          <w:szCs w:val="28"/>
          <w:rtl/>
        </w:rPr>
        <w:t>» في الصفحة 63 من طبعة دار سبيل المؤمنين للنشر والتوزيع: (فعلى هذا، فالحديث صحيح بهذه الطرق، وليس حسناً كما قال بعضهم، فضلاً عن تضعيفه. وممن صححه المحدث الشيخ محمد ناصر الدين الألباني في كتابه «ظلال الجنة في تخريج السنة». وهذا الحديث أصل في إخفاء نصيحة السلطان، وأن الناصح إذا قام بالنصح على هذا الوجه، فقد برئ وخلت ذمته من التبعة) فكيف يؤصل الإنسان العاقل قاعدة على أساس حديث مختلف في صحته؟ ولكن هكذا يكون حال أهل الهوى، وبخاصة فقهاء السلاطين قاتلهم الله، يبنون دينهم على أصول لم تقم عليها الأدلة الصحيحة، بل وبالمصادمة للأدلة الصحيحة، طلباً لرضا السلطان، غير آبهين لغضب الرحمن!</w:t>
      </w:r>
    </w:p>
    <w:p w14:paraId="78014352" w14:textId="77777777" w:rsidR="00005C44" w:rsidRDefault="00005C44" w:rsidP="00005C44">
      <w:pPr>
        <w:rPr>
          <w:rFonts w:ascii="Traditional Arabic" w:hAnsi="Traditional Arabic" w:cs="Traditional Arabic"/>
          <w:sz w:val="22"/>
          <w:szCs w:val="22"/>
        </w:rPr>
      </w:pPr>
    </w:p>
    <w:p w14:paraId="63808D5C" w14:textId="77777777" w:rsidR="00005C44" w:rsidRDefault="00005C44" w:rsidP="00005C44">
      <w:pPr>
        <w:rPr>
          <w:rFonts w:ascii="Calibri" w:hAnsi="Calibri" w:cs="Calibri"/>
          <w:lang w:bidi="ar-EG"/>
        </w:rPr>
      </w:pPr>
      <w:r w:rsidRPr="009C2BFF">
        <w:rPr>
          <w:rFonts w:ascii="Calibri" w:hAnsi="Calibri" w:cs="Calibri"/>
          <w:lang w:bidi="ar-EG"/>
        </w:rPr>
        <w:t xml:space="preserve">The astonishment does not end with </w:t>
      </w:r>
      <w:r>
        <w:rPr>
          <w:rFonts w:ascii="Calibri" w:hAnsi="Calibri" w:cs="Calibri"/>
          <w:lang w:bidi="ar-EG"/>
        </w:rPr>
        <w:t>“</w:t>
      </w:r>
      <w:r w:rsidRPr="00DB0BDD">
        <w:rPr>
          <w:rFonts w:ascii="Calibri" w:hAnsi="Calibri" w:cs="Calibri"/>
          <w:b/>
          <w:bCs/>
          <w:lang w:bidi="ar-EG"/>
        </w:rPr>
        <w:t>Ash-Sheikh</w:t>
      </w:r>
      <w:r>
        <w:rPr>
          <w:rFonts w:ascii="Calibri" w:hAnsi="Calibri" w:cs="Calibri"/>
          <w:lang w:bidi="ar-EG"/>
        </w:rPr>
        <w:t>”</w:t>
      </w:r>
      <w:r w:rsidRPr="009C2BFF">
        <w:rPr>
          <w:rFonts w:ascii="Calibri" w:hAnsi="Calibri" w:cs="Calibri"/>
          <w:lang w:bidi="ar-EG"/>
        </w:rPr>
        <w:t xml:space="preserve"> Abd</w:t>
      </w:r>
      <w:r>
        <w:rPr>
          <w:rFonts w:ascii="Calibri" w:hAnsi="Calibri" w:cs="Calibri"/>
          <w:lang w:bidi="ar-EG"/>
        </w:rPr>
        <w:t xml:space="preserve">us </w:t>
      </w:r>
      <w:r w:rsidRPr="009C2BFF">
        <w:rPr>
          <w:rFonts w:ascii="Calibri" w:hAnsi="Calibri" w:cs="Calibri"/>
          <w:lang w:bidi="ar-EG"/>
        </w:rPr>
        <w:t>Salam bin Barjas bin Nasir A</w:t>
      </w:r>
      <w:r>
        <w:rPr>
          <w:rFonts w:ascii="Calibri" w:hAnsi="Calibri" w:cs="Calibri"/>
          <w:lang w:bidi="ar-EG"/>
        </w:rPr>
        <w:t>a</w:t>
      </w:r>
      <w:r w:rsidRPr="009C2BFF">
        <w:rPr>
          <w:rFonts w:ascii="Calibri" w:hAnsi="Calibri" w:cs="Calibri"/>
          <w:lang w:bidi="ar-EG"/>
        </w:rPr>
        <w:t>l Abd</w:t>
      </w:r>
      <w:r>
        <w:rPr>
          <w:rFonts w:ascii="Calibri" w:hAnsi="Calibri" w:cs="Calibri"/>
          <w:lang w:bidi="ar-EG"/>
        </w:rPr>
        <w:t xml:space="preserve">ul </w:t>
      </w:r>
      <w:r w:rsidRPr="009C2BFF">
        <w:rPr>
          <w:rFonts w:ascii="Calibri" w:hAnsi="Calibri" w:cs="Calibri"/>
          <w:lang w:bidi="ar-EG"/>
        </w:rPr>
        <w:t xml:space="preserve">Karim, who asserted the authenticity of this </w:t>
      </w:r>
      <w:r>
        <w:rPr>
          <w:rFonts w:ascii="Calibri" w:hAnsi="Calibri" w:cs="Calibri"/>
          <w:lang w:bidi="ar-EG"/>
        </w:rPr>
        <w:t>Hadith</w:t>
      </w:r>
      <w:r w:rsidRPr="009C2BFF">
        <w:rPr>
          <w:rFonts w:ascii="Calibri" w:hAnsi="Calibri" w:cs="Calibri"/>
          <w:lang w:bidi="ar-EG"/>
        </w:rPr>
        <w:t xml:space="preserve"> and treated it as a foundational proof for concealing advice. He stated in his book </w:t>
      </w:r>
      <w:r>
        <w:rPr>
          <w:rFonts w:ascii="Calibri" w:hAnsi="Calibri" w:cs="Calibri"/>
          <w:lang w:bidi="ar-EG"/>
        </w:rPr>
        <w:t>“</w:t>
      </w:r>
      <w:proofErr w:type="spellStart"/>
      <w:r w:rsidRPr="00DB0BDD">
        <w:rPr>
          <w:rFonts w:ascii="Calibri" w:hAnsi="Calibri" w:cs="Calibri"/>
          <w:b/>
          <w:bCs/>
          <w:lang w:bidi="ar-EG"/>
        </w:rPr>
        <w:t>Mu’amalat</w:t>
      </w:r>
      <w:proofErr w:type="spellEnd"/>
      <w:r w:rsidRPr="00DB0BDD">
        <w:rPr>
          <w:rFonts w:ascii="Calibri" w:hAnsi="Calibri" w:cs="Calibri"/>
          <w:b/>
          <w:bCs/>
          <w:lang w:bidi="ar-EG"/>
        </w:rPr>
        <w:t xml:space="preserve"> al-Hukkam Fi </w:t>
      </w:r>
      <w:proofErr w:type="spellStart"/>
      <w:r w:rsidRPr="00DB0BDD">
        <w:rPr>
          <w:rFonts w:ascii="Calibri" w:hAnsi="Calibri" w:cs="Calibri"/>
          <w:b/>
          <w:bCs/>
          <w:lang w:bidi="ar-EG"/>
        </w:rPr>
        <w:t>Daw’i</w:t>
      </w:r>
      <w:proofErr w:type="spellEnd"/>
      <w:r w:rsidRPr="00DB0BDD">
        <w:rPr>
          <w:rFonts w:ascii="Calibri" w:hAnsi="Calibri" w:cs="Calibri"/>
          <w:b/>
          <w:bCs/>
          <w:lang w:bidi="ar-EG"/>
        </w:rPr>
        <w:t xml:space="preserve"> l-Kitab </w:t>
      </w:r>
      <w:proofErr w:type="spellStart"/>
      <w:r w:rsidRPr="00DB0BDD">
        <w:rPr>
          <w:rFonts w:ascii="Calibri" w:hAnsi="Calibri" w:cs="Calibri"/>
          <w:b/>
          <w:bCs/>
          <w:lang w:bidi="ar-EG"/>
        </w:rPr>
        <w:t>Wa</w:t>
      </w:r>
      <w:proofErr w:type="spellEnd"/>
      <w:r w:rsidRPr="00DB0BDD">
        <w:rPr>
          <w:rFonts w:ascii="Calibri" w:hAnsi="Calibri" w:cs="Calibri"/>
          <w:b/>
          <w:bCs/>
          <w:lang w:bidi="ar-EG"/>
        </w:rPr>
        <w:t xml:space="preserve"> s-Sunnah</w:t>
      </w:r>
      <w:r>
        <w:rPr>
          <w:rFonts w:ascii="Calibri" w:hAnsi="Calibri" w:cs="Calibri"/>
          <w:lang w:bidi="ar-EG"/>
        </w:rPr>
        <w:t>” (</w:t>
      </w:r>
      <w:r w:rsidRPr="003F5DE3">
        <w:rPr>
          <w:rFonts w:ascii="Calibri" w:hAnsi="Calibri" w:cs="Calibri"/>
          <w:lang w:bidi="ar-EG"/>
        </w:rPr>
        <w:t>Dealing with Rulers in Light of the Qur’an and the Sunnah</w:t>
      </w:r>
      <w:r>
        <w:rPr>
          <w:rFonts w:ascii="Calibri" w:hAnsi="Calibri" w:cs="Calibri"/>
          <w:lang w:bidi="ar-EG"/>
        </w:rPr>
        <w:t>)</w:t>
      </w:r>
      <w:r w:rsidRPr="009C2BFF">
        <w:rPr>
          <w:rFonts w:ascii="Calibri" w:hAnsi="Calibri" w:cs="Calibri"/>
          <w:lang w:bidi="ar-EG"/>
        </w:rPr>
        <w:t>, on page 63 of the Dar Sab</w:t>
      </w:r>
      <w:r>
        <w:rPr>
          <w:rFonts w:ascii="Calibri" w:hAnsi="Calibri" w:cs="Calibri"/>
          <w:lang w:bidi="ar-EG"/>
        </w:rPr>
        <w:t>ee</w:t>
      </w:r>
      <w:r w:rsidRPr="009C2BFF">
        <w:rPr>
          <w:rFonts w:ascii="Calibri" w:hAnsi="Calibri" w:cs="Calibri"/>
          <w:lang w:bidi="ar-EG"/>
        </w:rPr>
        <w:t xml:space="preserve">l </w:t>
      </w:r>
      <w:r>
        <w:rPr>
          <w:rFonts w:ascii="Calibri" w:hAnsi="Calibri" w:cs="Calibri"/>
          <w:lang w:bidi="ar-EG"/>
        </w:rPr>
        <w:t>u</w:t>
      </w:r>
      <w:r w:rsidRPr="009C2BFF">
        <w:rPr>
          <w:rFonts w:ascii="Calibri" w:hAnsi="Calibri" w:cs="Calibri"/>
          <w:lang w:bidi="ar-EG"/>
        </w:rPr>
        <w:t>l-</w:t>
      </w:r>
      <w:proofErr w:type="spellStart"/>
      <w:r w:rsidRPr="009C2BFF">
        <w:rPr>
          <w:rFonts w:ascii="Calibri" w:hAnsi="Calibri" w:cs="Calibri"/>
          <w:lang w:bidi="ar-EG"/>
        </w:rPr>
        <w:t>Mu</w:t>
      </w:r>
      <w:r>
        <w:rPr>
          <w:rFonts w:ascii="Calibri" w:hAnsi="Calibri" w:cs="Calibri"/>
          <w:lang w:bidi="ar-EG"/>
        </w:rPr>
        <w:t>’</w:t>
      </w:r>
      <w:r w:rsidRPr="009C2BFF">
        <w:rPr>
          <w:rFonts w:ascii="Calibri" w:hAnsi="Calibri" w:cs="Calibri"/>
          <w:lang w:bidi="ar-EG"/>
        </w:rPr>
        <w:t>min</w:t>
      </w:r>
      <w:r>
        <w:rPr>
          <w:rFonts w:ascii="Calibri" w:hAnsi="Calibri" w:cs="Calibri"/>
          <w:lang w:bidi="ar-EG"/>
        </w:rPr>
        <w:t>ee</w:t>
      </w:r>
      <w:r w:rsidRPr="009C2BFF">
        <w:rPr>
          <w:rFonts w:ascii="Calibri" w:hAnsi="Calibri" w:cs="Calibri"/>
          <w:lang w:bidi="ar-EG"/>
        </w:rPr>
        <w:t>n</w:t>
      </w:r>
      <w:proofErr w:type="spellEnd"/>
      <w:r w:rsidRPr="009C2BFF">
        <w:rPr>
          <w:rFonts w:ascii="Calibri" w:hAnsi="Calibri" w:cs="Calibri"/>
          <w:lang w:bidi="ar-EG"/>
        </w:rPr>
        <w:t xml:space="preserve"> edition:</w:t>
      </w:r>
      <w:r>
        <w:rPr>
          <w:rFonts w:ascii="Calibri" w:hAnsi="Calibri" w:cs="Calibri"/>
          <w:lang w:bidi="ar-EG"/>
        </w:rPr>
        <w:t xml:space="preserve"> [</w:t>
      </w:r>
      <w:r w:rsidRPr="009C2BFF">
        <w:rPr>
          <w:rFonts w:ascii="Calibri" w:hAnsi="Calibri" w:cs="Calibri"/>
          <w:lang w:bidi="ar-EG"/>
        </w:rPr>
        <w:t xml:space="preserve">Accordingly, the </w:t>
      </w:r>
      <w:r>
        <w:rPr>
          <w:rFonts w:ascii="Calibri" w:hAnsi="Calibri" w:cs="Calibri"/>
          <w:lang w:bidi="ar-EG"/>
        </w:rPr>
        <w:t>H</w:t>
      </w:r>
      <w:r w:rsidRPr="009C2BFF">
        <w:rPr>
          <w:rFonts w:ascii="Calibri" w:hAnsi="Calibri" w:cs="Calibri"/>
          <w:lang w:bidi="ar-EG"/>
        </w:rPr>
        <w:t>adith is authentic through these chains</w:t>
      </w:r>
      <w:r>
        <w:rPr>
          <w:rFonts w:ascii="Calibri" w:hAnsi="Calibri" w:cs="Calibri"/>
          <w:lang w:bidi="ar-EG"/>
        </w:rPr>
        <w:t xml:space="preserve">, </w:t>
      </w:r>
      <w:r w:rsidRPr="009C2BFF">
        <w:rPr>
          <w:rFonts w:ascii="Calibri" w:hAnsi="Calibri" w:cs="Calibri"/>
          <w:lang w:bidi="ar-EG"/>
        </w:rPr>
        <w:t xml:space="preserve">not merely </w:t>
      </w:r>
      <w:r>
        <w:rPr>
          <w:rFonts w:ascii="Calibri" w:hAnsi="Calibri" w:cs="Calibri"/>
          <w:lang w:bidi="ar-EG"/>
        </w:rPr>
        <w:t>H</w:t>
      </w:r>
      <w:r w:rsidRPr="009C2BFF">
        <w:rPr>
          <w:rFonts w:ascii="Calibri" w:hAnsi="Calibri" w:cs="Calibri"/>
          <w:lang w:bidi="ar-EG"/>
        </w:rPr>
        <w:t xml:space="preserve">asan (sound), as some have said, let alone </w:t>
      </w:r>
      <w:proofErr w:type="spellStart"/>
      <w:r>
        <w:rPr>
          <w:rFonts w:ascii="Calibri" w:hAnsi="Calibri" w:cs="Calibri"/>
          <w:lang w:bidi="ar-EG"/>
        </w:rPr>
        <w:t>Da’eef</w:t>
      </w:r>
      <w:proofErr w:type="spellEnd"/>
      <w:r>
        <w:rPr>
          <w:rFonts w:ascii="Calibri" w:hAnsi="Calibri" w:cs="Calibri"/>
          <w:lang w:bidi="ar-EG"/>
        </w:rPr>
        <w:t xml:space="preserve"> (</w:t>
      </w:r>
      <w:r w:rsidRPr="009C2BFF">
        <w:rPr>
          <w:rFonts w:ascii="Calibri" w:hAnsi="Calibri" w:cs="Calibri"/>
          <w:lang w:bidi="ar-EG"/>
        </w:rPr>
        <w:t>weak</w:t>
      </w:r>
      <w:r>
        <w:rPr>
          <w:rFonts w:ascii="Calibri" w:hAnsi="Calibri" w:cs="Calibri"/>
          <w:lang w:bidi="ar-EG"/>
        </w:rPr>
        <w:t>)</w:t>
      </w:r>
      <w:r w:rsidRPr="009C2BFF">
        <w:rPr>
          <w:rFonts w:ascii="Calibri" w:hAnsi="Calibri" w:cs="Calibri"/>
          <w:lang w:bidi="ar-EG"/>
        </w:rPr>
        <w:t xml:space="preserve">. Among those who authenticated it </w:t>
      </w:r>
      <w:r>
        <w:rPr>
          <w:rFonts w:ascii="Calibri" w:hAnsi="Calibri" w:cs="Calibri"/>
          <w:lang w:bidi="ar-EG"/>
        </w:rPr>
        <w:t xml:space="preserve">as being Sahih </w:t>
      </w:r>
      <w:r w:rsidRPr="009C2BFF">
        <w:rPr>
          <w:rFonts w:ascii="Calibri" w:hAnsi="Calibri" w:cs="Calibri"/>
          <w:lang w:bidi="ar-EG"/>
        </w:rPr>
        <w:t xml:space="preserve">is the </w:t>
      </w:r>
      <w:proofErr w:type="spellStart"/>
      <w:r>
        <w:rPr>
          <w:rFonts w:ascii="Calibri" w:hAnsi="Calibri" w:cs="Calibri"/>
          <w:lang w:bidi="ar-EG"/>
        </w:rPr>
        <w:t>M</w:t>
      </w:r>
      <w:r w:rsidRPr="009C2BFF">
        <w:rPr>
          <w:rFonts w:ascii="Calibri" w:hAnsi="Calibri" w:cs="Calibri"/>
          <w:lang w:bidi="ar-EG"/>
        </w:rPr>
        <w:t>uhaddith</w:t>
      </w:r>
      <w:proofErr w:type="spellEnd"/>
      <w:r w:rsidRPr="009C2BFF">
        <w:rPr>
          <w:rFonts w:ascii="Calibri" w:hAnsi="Calibri" w:cs="Calibri"/>
          <w:lang w:bidi="ar-EG"/>
        </w:rPr>
        <w:t xml:space="preserve"> </w:t>
      </w:r>
      <w:r>
        <w:rPr>
          <w:rFonts w:ascii="Calibri" w:hAnsi="Calibri" w:cs="Calibri"/>
          <w:lang w:bidi="ar-EG"/>
        </w:rPr>
        <w:t>Ash-Sheikh</w:t>
      </w:r>
      <w:r w:rsidRPr="009C2BFF">
        <w:rPr>
          <w:rFonts w:ascii="Calibri" w:hAnsi="Calibri" w:cs="Calibri"/>
          <w:lang w:bidi="ar-EG"/>
        </w:rPr>
        <w:t xml:space="preserve"> Muhammad Nasir </w:t>
      </w:r>
      <w:proofErr w:type="spellStart"/>
      <w:r>
        <w:rPr>
          <w:rFonts w:ascii="Calibri" w:hAnsi="Calibri" w:cs="Calibri"/>
          <w:lang w:bidi="ar-EG"/>
        </w:rPr>
        <w:t>ud</w:t>
      </w:r>
      <w:proofErr w:type="spellEnd"/>
      <w:r>
        <w:rPr>
          <w:rFonts w:ascii="Calibri" w:hAnsi="Calibri" w:cs="Calibri"/>
          <w:lang w:bidi="ar-EG"/>
        </w:rPr>
        <w:t>-</w:t>
      </w:r>
      <w:r w:rsidRPr="009C2BFF">
        <w:rPr>
          <w:rFonts w:ascii="Calibri" w:hAnsi="Calibri" w:cs="Calibri"/>
          <w:lang w:bidi="ar-EG"/>
        </w:rPr>
        <w:t>D</w:t>
      </w:r>
      <w:r>
        <w:rPr>
          <w:rFonts w:ascii="Calibri" w:hAnsi="Calibri" w:cs="Calibri"/>
          <w:lang w:bidi="ar-EG"/>
        </w:rPr>
        <w:t>ee</w:t>
      </w:r>
      <w:r w:rsidRPr="009C2BFF">
        <w:rPr>
          <w:rFonts w:ascii="Calibri" w:hAnsi="Calibri" w:cs="Calibri"/>
          <w:lang w:bidi="ar-EG"/>
        </w:rPr>
        <w:t xml:space="preserve">n </w:t>
      </w:r>
      <w:r>
        <w:rPr>
          <w:rFonts w:ascii="Calibri" w:hAnsi="Calibri" w:cs="Calibri"/>
          <w:lang w:bidi="ar-EG"/>
        </w:rPr>
        <w:t>A</w:t>
      </w:r>
      <w:r w:rsidRPr="009C2BFF">
        <w:rPr>
          <w:rFonts w:ascii="Calibri" w:hAnsi="Calibri" w:cs="Calibri"/>
          <w:lang w:bidi="ar-EG"/>
        </w:rPr>
        <w:t xml:space="preserve">l-Albani in his book </w:t>
      </w:r>
      <w:r>
        <w:rPr>
          <w:rFonts w:ascii="Calibri" w:hAnsi="Calibri" w:cs="Calibri"/>
          <w:lang w:bidi="ar-EG"/>
        </w:rPr>
        <w:t>“</w:t>
      </w:r>
      <w:proofErr w:type="spellStart"/>
      <w:r w:rsidRPr="009C2BFF">
        <w:rPr>
          <w:rFonts w:ascii="Calibri" w:hAnsi="Calibri" w:cs="Calibri"/>
          <w:lang w:bidi="ar-EG"/>
        </w:rPr>
        <w:t>Z</w:t>
      </w:r>
      <w:r>
        <w:rPr>
          <w:rFonts w:ascii="Calibri" w:hAnsi="Calibri" w:cs="Calibri"/>
          <w:lang w:bidi="ar-EG"/>
        </w:rPr>
        <w:t>h</w:t>
      </w:r>
      <w:r w:rsidRPr="009C2BFF">
        <w:rPr>
          <w:rFonts w:ascii="Calibri" w:hAnsi="Calibri" w:cs="Calibri"/>
          <w:lang w:bidi="ar-EG"/>
        </w:rPr>
        <w:t>il</w:t>
      </w:r>
      <w:r>
        <w:rPr>
          <w:rFonts w:ascii="Calibri" w:hAnsi="Calibri" w:cs="Calibri"/>
          <w:lang w:bidi="ar-EG"/>
        </w:rPr>
        <w:t>a</w:t>
      </w:r>
      <w:r w:rsidRPr="009C2BFF">
        <w:rPr>
          <w:rFonts w:ascii="Calibri" w:hAnsi="Calibri" w:cs="Calibri"/>
          <w:lang w:bidi="ar-EG"/>
        </w:rPr>
        <w:t>al</w:t>
      </w:r>
      <w:proofErr w:type="spellEnd"/>
      <w:r w:rsidRPr="009C2BFF">
        <w:rPr>
          <w:rFonts w:ascii="Calibri" w:hAnsi="Calibri" w:cs="Calibri"/>
          <w:lang w:bidi="ar-EG"/>
        </w:rPr>
        <w:t xml:space="preserve"> </w:t>
      </w:r>
      <w:r>
        <w:rPr>
          <w:rFonts w:ascii="Calibri" w:hAnsi="Calibri" w:cs="Calibri"/>
          <w:lang w:bidi="ar-EG"/>
        </w:rPr>
        <w:t>u</w:t>
      </w:r>
      <w:r w:rsidRPr="009C2BFF">
        <w:rPr>
          <w:rFonts w:ascii="Calibri" w:hAnsi="Calibri" w:cs="Calibri"/>
          <w:lang w:bidi="ar-EG"/>
        </w:rPr>
        <w:t xml:space="preserve">l-Jannah </w:t>
      </w:r>
      <w:r>
        <w:rPr>
          <w:rFonts w:ascii="Calibri" w:hAnsi="Calibri" w:cs="Calibri"/>
          <w:lang w:bidi="ar-EG"/>
        </w:rPr>
        <w:t>Fee</w:t>
      </w:r>
      <w:r w:rsidRPr="009C2BFF">
        <w:rPr>
          <w:rFonts w:ascii="Calibri" w:hAnsi="Calibri" w:cs="Calibri"/>
          <w:lang w:bidi="ar-EG"/>
        </w:rPr>
        <w:t xml:space="preserve"> </w:t>
      </w:r>
      <w:proofErr w:type="spellStart"/>
      <w:r w:rsidRPr="009C2BFF">
        <w:rPr>
          <w:rFonts w:ascii="Calibri" w:hAnsi="Calibri" w:cs="Calibri"/>
          <w:lang w:bidi="ar-EG"/>
        </w:rPr>
        <w:t>Takhr</w:t>
      </w:r>
      <w:r>
        <w:rPr>
          <w:rFonts w:ascii="Calibri" w:hAnsi="Calibri" w:cs="Calibri"/>
          <w:lang w:bidi="ar-EG"/>
        </w:rPr>
        <w:t>ee</w:t>
      </w:r>
      <w:r w:rsidRPr="009C2BFF">
        <w:rPr>
          <w:rFonts w:ascii="Calibri" w:hAnsi="Calibri" w:cs="Calibri"/>
          <w:lang w:bidi="ar-EG"/>
        </w:rPr>
        <w:t>j</w:t>
      </w:r>
      <w:proofErr w:type="spellEnd"/>
      <w:r w:rsidRPr="009C2BFF">
        <w:rPr>
          <w:rFonts w:ascii="Calibri" w:hAnsi="Calibri" w:cs="Calibri"/>
          <w:lang w:bidi="ar-EG"/>
        </w:rPr>
        <w:t xml:space="preserve"> </w:t>
      </w:r>
      <w:r>
        <w:rPr>
          <w:rFonts w:ascii="Calibri" w:hAnsi="Calibri" w:cs="Calibri"/>
          <w:lang w:bidi="ar-EG"/>
        </w:rPr>
        <w:t>As</w:t>
      </w:r>
      <w:r w:rsidRPr="009C2BFF">
        <w:rPr>
          <w:rFonts w:ascii="Calibri" w:hAnsi="Calibri" w:cs="Calibri"/>
          <w:lang w:bidi="ar-EG"/>
        </w:rPr>
        <w:t>-Sunnah</w:t>
      </w:r>
      <w:r>
        <w:rPr>
          <w:rFonts w:ascii="Calibri" w:hAnsi="Calibri" w:cs="Calibri"/>
          <w:lang w:bidi="ar-EG"/>
        </w:rPr>
        <w:t>”</w:t>
      </w:r>
      <w:r w:rsidRPr="009C2BFF">
        <w:rPr>
          <w:rFonts w:ascii="Calibri" w:hAnsi="Calibri" w:cs="Calibri"/>
          <w:lang w:bidi="ar-EG"/>
        </w:rPr>
        <w:t xml:space="preserve">. This </w:t>
      </w:r>
      <w:r>
        <w:rPr>
          <w:rFonts w:ascii="Calibri" w:hAnsi="Calibri" w:cs="Calibri"/>
          <w:lang w:bidi="ar-EG"/>
        </w:rPr>
        <w:t>H</w:t>
      </w:r>
      <w:r w:rsidRPr="009C2BFF">
        <w:rPr>
          <w:rFonts w:ascii="Calibri" w:hAnsi="Calibri" w:cs="Calibri"/>
          <w:lang w:bidi="ar-EG"/>
        </w:rPr>
        <w:t xml:space="preserve">adith is a basis for concealing </w:t>
      </w:r>
      <w:r>
        <w:rPr>
          <w:rFonts w:ascii="Calibri" w:hAnsi="Calibri" w:cs="Calibri"/>
          <w:lang w:bidi="ar-EG"/>
        </w:rPr>
        <w:t>advice</w:t>
      </w:r>
      <w:r w:rsidRPr="009C2BFF">
        <w:rPr>
          <w:rFonts w:ascii="Calibri" w:hAnsi="Calibri" w:cs="Calibri"/>
          <w:lang w:bidi="ar-EG"/>
        </w:rPr>
        <w:t xml:space="preserve"> to the ruler. When the advisor gives advice in this manner, he is absolved and free</w:t>
      </w:r>
      <w:r>
        <w:rPr>
          <w:rFonts w:ascii="Calibri" w:hAnsi="Calibri" w:cs="Calibri"/>
          <w:lang w:bidi="ar-EG"/>
        </w:rPr>
        <w:t>d himself</w:t>
      </w:r>
      <w:r w:rsidRPr="009C2BFF">
        <w:rPr>
          <w:rFonts w:ascii="Calibri" w:hAnsi="Calibri" w:cs="Calibri"/>
          <w:lang w:bidi="ar-EG"/>
        </w:rPr>
        <w:t xml:space="preserve"> from </w:t>
      </w:r>
      <w:proofErr w:type="gramStart"/>
      <w:r w:rsidRPr="009C2BFF">
        <w:rPr>
          <w:rFonts w:ascii="Calibri" w:hAnsi="Calibri" w:cs="Calibri"/>
          <w:lang w:bidi="ar-EG"/>
        </w:rPr>
        <w:t>liability</w:t>
      </w:r>
      <w:r>
        <w:rPr>
          <w:rFonts w:ascii="Calibri" w:hAnsi="Calibri" w:cs="Calibri"/>
          <w:lang w:bidi="ar-EG"/>
        </w:rPr>
        <w:t>].</w:t>
      </w:r>
      <w:proofErr w:type="gramEnd"/>
      <w:r>
        <w:rPr>
          <w:rFonts w:ascii="Calibri" w:hAnsi="Calibri" w:cs="Calibri"/>
          <w:lang w:bidi="ar-EG"/>
        </w:rPr>
        <w:t xml:space="preserve"> </w:t>
      </w:r>
      <w:r w:rsidRPr="009C2BFF">
        <w:rPr>
          <w:rFonts w:ascii="Calibri" w:hAnsi="Calibri" w:cs="Calibri"/>
          <w:lang w:bidi="ar-EG"/>
        </w:rPr>
        <w:t xml:space="preserve">But how can a rational person establish a foundational principle based on a </w:t>
      </w:r>
      <w:r>
        <w:rPr>
          <w:rFonts w:ascii="Calibri" w:hAnsi="Calibri" w:cs="Calibri"/>
          <w:lang w:bidi="ar-EG"/>
        </w:rPr>
        <w:t>H</w:t>
      </w:r>
      <w:r w:rsidRPr="009C2BFF">
        <w:rPr>
          <w:rFonts w:ascii="Calibri" w:hAnsi="Calibri" w:cs="Calibri"/>
          <w:lang w:bidi="ar-EG"/>
        </w:rPr>
        <w:t>adith whose authenticity is disputed? Yet this is the state of those driven by desire</w:t>
      </w:r>
      <w:r>
        <w:rPr>
          <w:rFonts w:ascii="Calibri" w:hAnsi="Calibri" w:cs="Calibri"/>
          <w:lang w:bidi="ar-EG"/>
        </w:rPr>
        <w:t xml:space="preserve">, </w:t>
      </w:r>
      <w:r w:rsidRPr="009C2BFF">
        <w:rPr>
          <w:rFonts w:ascii="Calibri" w:hAnsi="Calibri" w:cs="Calibri"/>
          <w:lang w:bidi="ar-EG"/>
        </w:rPr>
        <w:t>especially the “</w:t>
      </w:r>
      <w:r>
        <w:rPr>
          <w:rFonts w:ascii="Calibri" w:hAnsi="Calibri" w:cs="Calibri"/>
          <w:lang w:bidi="ar-EG"/>
        </w:rPr>
        <w:t>State scholars”,</w:t>
      </w:r>
      <w:r w:rsidRPr="009C2BFF">
        <w:rPr>
          <w:rFonts w:ascii="Calibri" w:hAnsi="Calibri" w:cs="Calibri"/>
          <w:lang w:bidi="ar-EG"/>
        </w:rPr>
        <w:t xml:space="preserve"> may </w:t>
      </w:r>
      <w:r>
        <w:rPr>
          <w:rFonts w:ascii="Calibri" w:hAnsi="Calibri" w:cs="Calibri"/>
          <w:lang w:bidi="ar-EG"/>
        </w:rPr>
        <w:t>Allah</w:t>
      </w:r>
      <w:r w:rsidRPr="009C2BFF">
        <w:rPr>
          <w:rFonts w:ascii="Calibri" w:hAnsi="Calibri" w:cs="Calibri"/>
          <w:lang w:bidi="ar-EG"/>
        </w:rPr>
        <w:t xml:space="preserve"> </w:t>
      </w:r>
      <w:r>
        <w:rPr>
          <w:rFonts w:ascii="Calibri" w:hAnsi="Calibri" w:cs="Calibri"/>
          <w:lang w:bidi="ar-EG"/>
        </w:rPr>
        <w:t>deal with</w:t>
      </w:r>
      <w:r w:rsidRPr="009C2BFF">
        <w:rPr>
          <w:rFonts w:ascii="Calibri" w:hAnsi="Calibri" w:cs="Calibri"/>
          <w:lang w:bidi="ar-EG"/>
        </w:rPr>
        <w:t xml:space="preserve"> them. They build their </w:t>
      </w:r>
      <w:r>
        <w:rPr>
          <w:rFonts w:ascii="Calibri" w:hAnsi="Calibri" w:cs="Calibri"/>
          <w:lang w:bidi="ar-EG"/>
        </w:rPr>
        <w:t>Deen</w:t>
      </w:r>
      <w:r w:rsidRPr="009C2BFF">
        <w:rPr>
          <w:rFonts w:ascii="Calibri" w:hAnsi="Calibri" w:cs="Calibri"/>
          <w:lang w:bidi="ar-EG"/>
        </w:rPr>
        <w:t xml:space="preserve"> on foundations unsupported by </w:t>
      </w:r>
      <w:r>
        <w:rPr>
          <w:rFonts w:ascii="Calibri" w:hAnsi="Calibri" w:cs="Calibri"/>
          <w:lang w:bidi="ar-EG"/>
        </w:rPr>
        <w:t>Sahih</w:t>
      </w:r>
      <w:r w:rsidRPr="009C2BFF">
        <w:rPr>
          <w:rFonts w:ascii="Calibri" w:hAnsi="Calibri" w:cs="Calibri"/>
          <w:lang w:bidi="ar-EG"/>
        </w:rPr>
        <w:t xml:space="preserve"> evidence</w:t>
      </w:r>
      <w:r>
        <w:rPr>
          <w:rFonts w:ascii="Calibri" w:hAnsi="Calibri" w:cs="Calibri"/>
          <w:lang w:bidi="ar-EG"/>
        </w:rPr>
        <w:t xml:space="preserve">. Indeed, they do so </w:t>
      </w:r>
      <w:r w:rsidRPr="009C2BFF">
        <w:rPr>
          <w:rFonts w:ascii="Calibri" w:hAnsi="Calibri" w:cs="Calibri"/>
          <w:lang w:bidi="ar-EG"/>
        </w:rPr>
        <w:t xml:space="preserve">even in direct opposition to </w:t>
      </w:r>
      <w:r>
        <w:rPr>
          <w:rFonts w:ascii="Calibri" w:hAnsi="Calibri" w:cs="Calibri"/>
          <w:lang w:bidi="ar-EG"/>
        </w:rPr>
        <w:t>Sahih evidence</w:t>
      </w:r>
      <w:r w:rsidRPr="009C2BFF">
        <w:rPr>
          <w:rFonts w:ascii="Calibri" w:hAnsi="Calibri" w:cs="Calibri"/>
          <w:lang w:bidi="ar-EG"/>
        </w:rPr>
        <w:t>, all in pursuit of the ruler’s pleasure</w:t>
      </w:r>
      <w:r>
        <w:rPr>
          <w:rFonts w:ascii="Calibri" w:hAnsi="Calibri" w:cs="Calibri"/>
          <w:lang w:bidi="ar-EG"/>
        </w:rPr>
        <w:t xml:space="preserve"> whilst being</w:t>
      </w:r>
      <w:r w:rsidRPr="009C2BFF">
        <w:rPr>
          <w:rFonts w:ascii="Calibri" w:hAnsi="Calibri" w:cs="Calibri"/>
          <w:lang w:bidi="ar-EG"/>
        </w:rPr>
        <w:t xml:space="preserve"> heedless of the wrath of the Merciful</w:t>
      </w:r>
      <w:r>
        <w:rPr>
          <w:rFonts w:ascii="Calibri" w:hAnsi="Calibri" w:cs="Calibri"/>
          <w:lang w:bidi="ar-EG"/>
        </w:rPr>
        <w:t>!</w:t>
      </w:r>
    </w:p>
    <w:p w14:paraId="55BBE3E7" w14:textId="77777777" w:rsidR="00005C44" w:rsidRPr="00040D2F" w:rsidRDefault="00005C44" w:rsidP="00005C44">
      <w:pPr>
        <w:rPr>
          <w:rFonts w:ascii="Traditional Arabic" w:hAnsi="Traditional Arabic" w:cs="Traditional Arabic"/>
          <w:sz w:val="22"/>
          <w:szCs w:val="22"/>
          <w:rtl/>
        </w:rPr>
      </w:pPr>
    </w:p>
    <w:p w14:paraId="2422FAD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وحتى لو تنازلنا وسلمنا جدلاً بصحة الحديث وزعمنا أن النبي صلى الله عليه وعلى آله وسلم قال: </w:t>
      </w:r>
      <w:r w:rsidRPr="000F205F">
        <w:rPr>
          <w:rFonts w:ascii="Traditional Arabic" w:hAnsi="Traditional Arabic" w:cs="Traditional Arabic"/>
          <w:bCs/>
          <w:sz w:val="28"/>
          <w:szCs w:val="28"/>
          <w:rtl/>
        </w:rPr>
        <w:t>«من أراد أن ينصح لذي سلطان بأمرٍ، فلا يبد له علانية، ولكن ليأخذ بيده، فيخلو به، فإن قبل منه، فذاك، وإلا، كان قد أدى الذي عليه له»</w:t>
      </w:r>
      <w:r w:rsidRPr="000F205F">
        <w:rPr>
          <w:rFonts w:ascii="Traditional Arabic" w:hAnsi="Traditional Arabic" w:cs="Traditional Arabic"/>
          <w:sz w:val="28"/>
          <w:szCs w:val="28"/>
          <w:rtl/>
        </w:rPr>
        <w:t xml:space="preserve"> أو نحو ذلك، فليس بمسلم أن صيغة الأمر الواردة في هذا الحديث تقتضي الوجوب، بل الراجح أنها للإرشاد، والرخصة، وليست للوجوب للقرائن التالية: </w:t>
      </w:r>
    </w:p>
    <w:p w14:paraId="6CFD2553" w14:textId="77777777" w:rsidR="00005C44" w:rsidRDefault="00005C44" w:rsidP="00005C44">
      <w:pPr>
        <w:rPr>
          <w:rFonts w:ascii="Traditional Arabic" w:hAnsi="Traditional Arabic" w:cs="Traditional Arabic"/>
          <w:sz w:val="22"/>
          <w:szCs w:val="22"/>
        </w:rPr>
      </w:pPr>
    </w:p>
    <w:p w14:paraId="468DD597" w14:textId="77777777" w:rsidR="00005C44" w:rsidRDefault="00005C44" w:rsidP="00005C44">
      <w:pPr>
        <w:rPr>
          <w:rFonts w:ascii="Calibri" w:hAnsi="Calibri" w:cs="Calibri"/>
          <w:lang w:bidi="ar-EG"/>
        </w:rPr>
      </w:pPr>
      <w:r w:rsidRPr="005A25B4">
        <w:rPr>
          <w:rFonts w:ascii="Calibri" w:hAnsi="Calibri" w:cs="Calibri"/>
          <w:lang w:bidi="ar-EG"/>
        </w:rPr>
        <w:t xml:space="preserve">Even if we were to concede and hypothetically accept the authenticity of the </w:t>
      </w:r>
      <w:proofErr w:type="gramStart"/>
      <w:r>
        <w:rPr>
          <w:rFonts w:ascii="Calibri" w:hAnsi="Calibri" w:cs="Calibri"/>
          <w:lang w:bidi="ar-EG"/>
        </w:rPr>
        <w:t>Hadith</w:t>
      </w:r>
      <w:r w:rsidRPr="005A25B4">
        <w:rPr>
          <w:rFonts w:ascii="Calibri" w:hAnsi="Calibri" w:cs="Calibri"/>
          <w:lang w:bidi="ar-EG"/>
        </w:rPr>
        <w:t>, and</w:t>
      </w:r>
      <w:proofErr w:type="gramEnd"/>
      <w:r w:rsidRPr="005A25B4">
        <w:rPr>
          <w:rFonts w:ascii="Calibri" w:hAnsi="Calibri" w:cs="Calibri"/>
          <w:lang w:bidi="ar-EG"/>
        </w:rPr>
        <w:t xml:space="preserve"> claim that the Prophet </w:t>
      </w:r>
      <w:r>
        <w:rPr>
          <w:rFonts w:ascii="Calibri" w:hAnsi="Calibri" w:cs="Calibri" w:hint="cs"/>
          <w:rtl/>
          <w:lang w:bidi="ar-EG"/>
        </w:rPr>
        <w:t>ﷺ</w:t>
      </w:r>
      <w:r>
        <w:rPr>
          <w:rFonts w:ascii="Calibri" w:hAnsi="Calibri" w:cs="Calibri"/>
          <w:lang w:bidi="ar-EG"/>
        </w:rPr>
        <w:t xml:space="preserve"> </w:t>
      </w:r>
      <w:r w:rsidRPr="005A25B4">
        <w:rPr>
          <w:rFonts w:ascii="Calibri" w:hAnsi="Calibri" w:cs="Calibri"/>
          <w:lang w:bidi="ar-EG"/>
        </w:rPr>
        <w:t xml:space="preserve">said: “Whoever wishes to advise one in authority regarding a matter, </w:t>
      </w:r>
      <w:r>
        <w:rPr>
          <w:rFonts w:ascii="Calibri" w:hAnsi="Calibri" w:cs="Calibri"/>
          <w:lang w:bidi="ar-EG"/>
        </w:rPr>
        <w:t>he should not do so</w:t>
      </w:r>
      <w:r w:rsidRPr="005A25B4">
        <w:rPr>
          <w:rFonts w:ascii="Calibri" w:hAnsi="Calibri" w:cs="Calibri"/>
          <w:lang w:bidi="ar-EG"/>
        </w:rPr>
        <w:t xml:space="preserve"> publicly. Rather, let him take him by the hand,</w:t>
      </w:r>
      <w:r>
        <w:rPr>
          <w:rFonts w:ascii="Calibri" w:hAnsi="Calibri" w:cs="Calibri"/>
          <w:lang w:bidi="ar-EG"/>
        </w:rPr>
        <w:t xml:space="preserve"> then</w:t>
      </w:r>
      <w:r w:rsidRPr="005A25B4">
        <w:rPr>
          <w:rFonts w:ascii="Calibri" w:hAnsi="Calibri" w:cs="Calibri"/>
          <w:lang w:bidi="ar-EG"/>
        </w:rPr>
        <w:t xml:space="preserve"> speak to him privately</w:t>
      </w:r>
      <w:r>
        <w:rPr>
          <w:rFonts w:ascii="Calibri" w:hAnsi="Calibri" w:cs="Calibri"/>
          <w:lang w:bidi="ar-EG"/>
        </w:rPr>
        <w:t>. Then,</w:t>
      </w:r>
      <w:r w:rsidRPr="005A25B4">
        <w:rPr>
          <w:rFonts w:ascii="Calibri" w:hAnsi="Calibri" w:cs="Calibri"/>
          <w:lang w:bidi="ar-EG"/>
        </w:rPr>
        <w:t xml:space="preserve"> if he</w:t>
      </w:r>
      <w:r>
        <w:rPr>
          <w:rFonts w:ascii="Calibri" w:hAnsi="Calibri" w:cs="Calibri"/>
          <w:lang w:bidi="ar-EG"/>
        </w:rPr>
        <w:t xml:space="preserve"> (i.e., the ruler)</w:t>
      </w:r>
      <w:r w:rsidRPr="005A25B4">
        <w:rPr>
          <w:rFonts w:ascii="Calibri" w:hAnsi="Calibri" w:cs="Calibri"/>
          <w:lang w:bidi="ar-EG"/>
        </w:rPr>
        <w:t xml:space="preserve"> accepts it, then that is </w:t>
      </w:r>
      <w:r>
        <w:rPr>
          <w:rFonts w:ascii="Calibri" w:hAnsi="Calibri" w:cs="Calibri"/>
          <w:lang w:bidi="ar-EG"/>
        </w:rPr>
        <w:t>that</w:t>
      </w:r>
      <w:r w:rsidRPr="005A25B4">
        <w:rPr>
          <w:rFonts w:ascii="Calibri" w:hAnsi="Calibri" w:cs="Calibri"/>
          <w:lang w:bidi="ar-EG"/>
        </w:rPr>
        <w:t xml:space="preserve">, and if not, he has fulfilled </w:t>
      </w:r>
      <w:r>
        <w:rPr>
          <w:rFonts w:ascii="Calibri" w:hAnsi="Calibri" w:cs="Calibri"/>
          <w:lang w:bidi="ar-EG"/>
        </w:rPr>
        <w:t>what is obliged upon him towards him</w:t>
      </w:r>
      <w:r w:rsidRPr="005A25B4">
        <w:rPr>
          <w:rFonts w:ascii="Calibri" w:hAnsi="Calibri" w:cs="Calibri"/>
          <w:lang w:bidi="ar-EG"/>
        </w:rPr>
        <w:t>”</w:t>
      </w:r>
      <w:r>
        <w:rPr>
          <w:rFonts w:ascii="Calibri" w:hAnsi="Calibri" w:cs="Calibri"/>
          <w:lang w:bidi="ar-EG"/>
        </w:rPr>
        <w:t xml:space="preserve">, </w:t>
      </w:r>
      <w:r w:rsidRPr="005A25B4">
        <w:rPr>
          <w:rFonts w:ascii="Calibri" w:hAnsi="Calibri" w:cs="Calibri"/>
          <w:lang w:bidi="ar-EG"/>
        </w:rPr>
        <w:t>or something to that effect</w:t>
      </w:r>
      <w:r>
        <w:rPr>
          <w:rFonts w:ascii="Calibri" w:hAnsi="Calibri" w:cs="Calibri"/>
          <w:lang w:bidi="ar-EG"/>
        </w:rPr>
        <w:t xml:space="preserve">, </w:t>
      </w:r>
      <w:r w:rsidRPr="005A25B4">
        <w:rPr>
          <w:rFonts w:ascii="Calibri" w:hAnsi="Calibri" w:cs="Calibri"/>
          <w:lang w:bidi="ar-EG"/>
        </w:rPr>
        <w:t>it</w:t>
      </w:r>
      <w:r>
        <w:rPr>
          <w:rFonts w:ascii="Calibri" w:hAnsi="Calibri" w:cs="Calibri"/>
          <w:lang w:bidi="ar-EG"/>
        </w:rPr>
        <w:t xml:space="preserve"> still</w:t>
      </w:r>
      <w:r w:rsidRPr="005A25B4">
        <w:rPr>
          <w:rFonts w:ascii="Calibri" w:hAnsi="Calibri" w:cs="Calibri"/>
          <w:lang w:bidi="ar-EG"/>
        </w:rPr>
        <w:t xml:space="preserve"> cannot be </w:t>
      </w:r>
      <w:r>
        <w:rPr>
          <w:rFonts w:ascii="Calibri" w:hAnsi="Calibri" w:cs="Calibri"/>
          <w:lang w:bidi="ar-EG"/>
        </w:rPr>
        <w:t>conceded</w:t>
      </w:r>
      <w:r w:rsidRPr="005A25B4">
        <w:rPr>
          <w:rFonts w:ascii="Calibri" w:hAnsi="Calibri" w:cs="Calibri"/>
          <w:lang w:bidi="ar-EG"/>
        </w:rPr>
        <w:t xml:space="preserve"> that the imperative form in this </w:t>
      </w:r>
      <w:r>
        <w:rPr>
          <w:rFonts w:ascii="Calibri" w:hAnsi="Calibri" w:cs="Calibri"/>
          <w:lang w:bidi="ar-EG"/>
        </w:rPr>
        <w:t>H</w:t>
      </w:r>
      <w:r w:rsidRPr="005A25B4">
        <w:rPr>
          <w:rFonts w:ascii="Calibri" w:hAnsi="Calibri" w:cs="Calibri"/>
          <w:lang w:bidi="ar-EG"/>
        </w:rPr>
        <w:t xml:space="preserve">adith </w:t>
      </w:r>
      <w:r w:rsidRPr="005A25B4">
        <w:rPr>
          <w:rFonts w:ascii="Calibri" w:hAnsi="Calibri" w:cs="Calibri"/>
          <w:lang w:bidi="ar-EG"/>
        </w:rPr>
        <w:lastRenderedPageBreak/>
        <w:t xml:space="preserve">denotes obligation. Rather, the stronger view is that it </w:t>
      </w:r>
      <w:r>
        <w:rPr>
          <w:rFonts w:ascii="Calibri" w:hAnsi="Calibri" w:cs="Calibri"/>
          <w:lang w:bidi="ar-EG"/>
        </w:rPr>
        <w:t xml:space="preserve">is for the purpose of giving </w:t>
      </w:r>
      <w:r w:rsidRPr="005A25B4">
        <w:rPr>
          <w:rFonts w:ascii="Calibri" w:hAnsi="Calibri" w:cs="Calibri"/>
          <w:lang w:bidi="ar-EG"/>
        </w:rPr>
        <w:t>guidance and</w:t>
      </w:r>
      <w:r>
        <w:rPr>
          <w:rFonts w:ascii="Calibri" w:hAnsi="Calibri" w:cs="Calibri"/>
          <w:lang w:bidi="ar-EG"/>
        </w:rPr>
        <w:t xml:space="preserve"> to indicate to a</w:t>
      </w:r>
      <w:r w:rsidRPr="005A25B4">
        <w:rPr>
          <w:rFonts w:ascii="Calibri" w:hAnsi="Calibri" w:cs="Calibri"/>
          <w:lang w:bidi="ar-EG"/>
        </w:rPr>
        <w:t xml:space="preserve"> </w:t>
      </w:r>
      <w:r>
        <w:rPr>
          <w:rFonts w:ascii="Calibri" w:hAnsi="Calibri" w:cs="Calibri"/>
          <w:lang w:bidi="ar-EG"/>
        </w:rPr>
        <w:t>special dispensation (</w:t>
      </w:r>
      <w:proofErr w:type="spellStart"/>
      <w:r>
        <w:rPr>
          <w:rFonts w:ascii="Calibri" w:hAnsi="Calibri" w:cs="Calibri"/>
          <w:lang w:bidi="ar-EG"/>
        </w:rPr>
        <w:t>Rukhsah</w:t>
      </w:r>
      <w:proofErr w:type="spellEnd"/>
      <w:r>
        <w:rPr>
          <w:rFonts w:ascii="Calibri" w:hAnsi="Calibri" w:cs="Calibri"/>
          <w:lang w:bidi="ar-EG"/>
        </w:rPr>
        <w:t>)</w:t>
      </w:r>
      <w:r w:rsidRPr="005A25B4">
        <w:rPr>
          <w:rFonts w:ascii="Calibri" w:hAnsi="Calibri" w:cs="Calibri"/>
          <w:lang w:bidi="ar-EG"/>
        </w:rPr>
        <w:t xml:space="preserve"> </w:t>
      </w:r>
      <w:r>
        <w:rPr>
          <w:rFonts w:ascii="Calibri" w:hAnsi="Calibri" w:cs="Calibri"/>
          <w:lang w:bidi="ar-EG"/>
        </w:rPr>
        <w:t xml:space="preserve">and that it is </w:t>
      </w:r>
      <w:r w:rsidRPr="005A25B4">
        <w:rPr>
          <w:rFonts w:ascii="Calibri" w:hAnsi="Calibri" w:cs="Calibri"/>
          <w:lang w:bidi="ar-EG"/>
        </w:rPr>
        <w:t>not</w:t>
      </w:r>
      <w:r>
        <w:rPr>
          <w:rFonts w:ascii="Calibri" w:hAnsi="Calibri" w:cs="Calibri"/>
          <w:lang w:bidi="ar-EG"/>
        </w:rPr>
        <w:t xml:space="preserve"> indicative of</w:t>
      </w:r>
      <w:r w:rsidRPr="005A25B4">
        <w:rPr>
          <w:rFonts w:ascii="Calibri" w:hAnsi="Calibri" w:cs="Calibri"/>
          <w:lang w:bidi="ar-EG"/>
        </w:rPr>
        <w:t xml:space="preserve"> obligation</w:t>
      </w:r>
      <w:r>
        <w:rPr>
          <w:rFonts w:ascii="Calibri" w:hAnsi="Calibri" w:cs="Calibri"/>
          <w:lang w:bidi="ar-EG"/>
        </w:rPr>
        <w:t>. That is</w:t>
      </w:r>
      <w:r w:rsidRPr="005A25B4">
        <w:rPr>
          <w:rFonts w:ascii="Calibri" w:hAnsi="Calibri" w:cs="Calibri"/>
          <w:lang w:bidi="ar-EG"/>
        </w:rPr>
        <w:t xml:space="preserve"> due to the following contextual indicators</w:t>
      </w:r>
      <w:r>
        <w:rPr>
          <w:rFonts w:ascii="Calibri" w:hAnsi="Calibri" w:cs="Calibri"/>
          <w:lang w:bidi="ar-EG"/>
        </w:rPr>
        <w:t xml:space="preserve"> (</w:t>
      </w:r>
      <w:proofErr w:type="spellStart"/>
      <w:r>
        <w:rPr>
          <w:rFonts w:ascii="Calibri" w:hAnsi="Calibri" w:cs="Calibri"/>
          <w:lang w:bidi="ar-EG"/>
        </w:rPr>
        <w:t>Qaraa’in</w:t>
      </w:r>
      <w:proofErr w:type="spellEnd"/>
      <w:r>
        <w:rPr>
          <w:rFonts w:ascii="Calibri" w:hAnsi="Calibri" w:cs="Calibri"/>
          <w:lang w:bidi="ar-EG"/>
        </w:rPr>
        <w:t>)</w:t>
      </w:r>
      <w:r w:rsidRPr="005A25B4">
        <w:rPr>
          <w:rFonts w:ascii="Calibri" w:hAnsi="Calibri" w:cs="Calibri"/>
          <w:lang w:bidi="ar-EG"/>
        </w:rPr>
        <w:t>:</w:t>
      </w:r>
    </w:p>
    <w:p w14:paraId="4A47E62F" w14:textId="77777777" w:rsidR="00005C44" w:rsidRPr="00040D2F" w:rsidRDefault="00005C44" w:rsidP="00005C44">
      <w:pPr>
        <w:rPr>
          <w:rFonts w:ascii="Traditional Arabic" w:hAnsi="Traditional Arabic" w:cs="Traditional Arabic"/>
          <w:sz w:val="22"/>
          <w:szCs w:val="22"/>
          <w:rtl/>
        </w:rPr>
      </w:pPr>
    </w:p>
    <w:p w14:paraId="43567B3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ــ أولاً: </w:t>
      </w:r>
      <w:r w:rsidRPr="000F205F">
        <w:rPr>
          <w:rFonts w:ascii="Traditional Arabic" w:hAnsi="Traditional Arabic" w:cs="Traditional Arabic"/>
          <w:sz w:val="28"/>
          <w:szCs w:val="28"/>
          <w:rtl/>
        </w:rPr>
        <w:t xml:space="preserve">قوله: «وإلا كان قد أدى الذي عليه له» يقتضي أن فهم المخاطبين لوجوب النصيحة كان يتضمن لديهم ضرورة المواجهة والجهر بها، فبين عليه وعلى آله الصلاة والسلام أن الإسرار بها كاف لإبراء الذمة، فليست المواجهة والجهر واجباً. </w:t>
      </w:r>
    </w:p>
    <w:p w14:paraId="67C25E53" w14:textId="77777777" w:rsidR="00005C44" w:rsidRDefault="00005C44" w:rsidP="00005C44">
      <w:pPr>
        <w:rPr>
          <w:rFonts w:ascii="Traditional Arabic" w:hAnsi="Traditional Arabic" w:cs="Traditional Arabic"/>
          <w:bCs/>
          <w:sz w:val="22"/>
          <w:szCs w:val="22"/>
        </w:rPr>
      </w:pPr>
    </w:p>
    <w:p w14:paraId="26A97277" w14:textId="77777777" w:rsidR="00005C44" w:rsidRDefault="00005C44" w:rsidP="00005C44">
      <w:pPr>
        <w:rPr>
          <w:rFonts w:ascii="Calibri" w:hAnsi="Calibri" w:cs="Calibri"/>
          <w:lang w:bidi="ar-EG"/>
        </w:rPr>
      </w:pPr>
      <w:r>
        <w:rPr>
          <w:rFonts w:ascii="Calibri" w:hAnsi="Calibri" w:cs="Calibri"/>
          <w:lang w:bidi="ar-EG"/>
        </w:rPr>
        <w:t xml:space="preserve">- </w:t>
      </w:r>
      <w:r w:rsidRPr="00A7790B">
        <w:rPr>
          <w:rFonts w:ascii="Calibri" w:hAnsi="Calibri" w:cs="Calibri"/>
          <w:b/>
          <w:bCs/>
          <w:lang w:bidi="ar-EG"/>
        </w:rPr>
        <w:t>Firstly</w:t>
      </w:r>
      <w:r>
        <w:rPr>
          <w:rFonts w:ascii="Calibri" w:hAnsi="Calibri" w:cs="Calibri"/>
          <w:lang w:bidi="ar-EG"/>
        </w:rPr>
        <w:t xml:space="preserve">: </w:t>
      </w:r>
      <w:r w:rsidRPr="00491D8E">
        <w:rPr>
          <w:rFonts w:ascii="Calibri" w:hAnsi="Calibri" w:cs="Calibri"/>
          <w:lang w:bidi="ar-EG"/>
        </w:rPr>
        <w:t xml:space="preserve">The statement, “and if not, he has fulfilled what is obliged upon him towards him” </w:t>
      </w:r>
      <w:r>
        <w:rPr>
          <w:rFonts w:ascii="Calibri" w:hAnsi="Calibri" w:cs="Calibri"/>
          <w:lang w:bidi="ar-EG"/>
        </w:rPr>
        <w:t>dictates</w:t>
      </w:r>
      <w:r w:rsidRPr="00491D8E">
        <w:rPr>
          <w:rFonts w:ascii="Calibri" w:hAnsi="Calibri" w:cs="Calibri"/>
          <w:lang w:bidi="ar-EG"/>
        </w:rPr>
        <w:t xml:space="preserve"> that th</w:t>
      </w:r>
      <w:r>
        <w:rPr>
          <w:rFonts w:ascii="Calibri" w:hAnsi="Calibri" w:cs="Calibri"/>
          <w:lang w:bidi="ar-EG"/>
        </w:rPr>
        <w:t>ose being addressed</w:t>
      </w:r>
      <w:r w:rsidRPr="00491D8E">
        <w:rPr>
          <w:rFonts w:ascii="Calibri" w:hAnsi="Calibri" w:cs="Calibri"/>
          <w:lang w:bidi="ar-EG"/>
        </w:rPr>
        <w:t xml:space="preserve"> </w:t>
      </w:r>
      <w:r>
        <w:rPr>
          <w:rFonts w:ascii="Calibri" w:hAnsi="Calibri" w:cs="Calibri"/>
          <w:lang w:bidi="ar-EG"/>
        </w:rPr>
        <w:t xml:space="preserve">initially </w:t>
      </w:r>
      <w:r w:rsidRPr="00491D8E">
        <w:rPr>
          <w:rFonts w:ascii="Calibri" w:hAnsi="Calibri" w:cs="Calibri"/>
          <w:lang w:bidi="ar-EG"/>
        </w:rPr>
        <w:t xml:space="preserve">understood the obligation of giving advice to necessitate confrontation and open expression. </w:t>
      </w:r>
      <w:r>
        <w:rPr>
          <w:rFonts w:ascii="Calibri" w:hAnsi="Calibri" w:cs="Calibri"/>
          <w:lang w:bidi="ar-EG"/>
        </w:rPr>
        <w:t>Then</w:t>
      </w:r>
      <w:r w:rsidRPr="00491D8E">
        <w:rPr>
          <w:rFonts w:ascii="Calibri" w:hAnsi="Calibri" w:cs="Calibri"/>
          <w:lang w:bidi="ar-EG"/>
        </w:rPr>
        <w:t xml:space="preserve"> the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491D8E">
        <w:rPr>
          <w:rFonts w:ascii="Calibri" w:hAnsi="Calibri" w:cs="Calibri"/>
          <w:lang w:bidi="ar-EG"/>
        </w:rPr>
        <w:t>clarified that offering such advice privately is sufficient to discharge one’s responsibility</w:t>
      </w:r>
      <w:r>
        <w:rPr>
          <w:rFonts w:ascii="Calibri" w:hAnsi="Calibri" w:cs="Calibri"/>
          <w:lang w:bidi="ar-EG"/>
        </w:rPr>
        <w:t xml:space="preserve"> and consequently </w:t>
      </w:r>
      <w:r w:rsidRPr="00491D8E">
        <w:rPr>
          <w:rFonts w:ascii="Calibri" w:hAnsi="Calibri" w:cs="Calibri"/>
          <w:lang w:bidi="ar-EG"/>
        </w:rPr>
        <w:t xml:space="preserve">confrontation and </w:t>
      </w:r>
      <w:r>
        <w:rPr>
          <w:rFonts w:ascii="Calibri" w:hAnsi="Calibri" w:cs="Calibri"/>
          <w:lang w:bidi="ar-EG"/>
        </w:rPr>
        <w:t>openly advising</w:t>
      </w:r>
      <w:r w:rsidRPr="00491D8E">
        <w:rPr>
          <w:rFonts w:ascii="Calibri" w:hAnsi="Calibri" w:cs="Calibri"/>
          <w:lang w:bidi="ar-EG"/>
        </w:rPr>
        <w:t xml:space="preserve"> are not obligatory.</w:t>
      </w:r>
    </w:p>
    <w:p w14:paraId="4D9910AD" w14:textId="77777777" w:rsidR="00005C44" w:rsidRPr="00040D2F" w:rsidRDefault="00005C44" w:rsidP="00005C44">
      <w:pPr>
        <w:rPr>
          <w:rFonts w:ascii="Traditional Arabic" w:hAnsi="Traditional Arabic" w:cs="Traditional Arabic"/>
          <w:bCs/>
          <w:sz w:val="22"/>
          <w:szCs w:val="22"/>
          <w:rtl/>
        </w:rPr>
      </w:pPr>
    </w:p>
    <w:p w14:paraId="0421A7B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ــ ثانياً: </w:t>
      </w:r>
      <w:r w:rsidRPr="000F205F">
        <w:rPr>
          <w:rFonts w:ascii="Traditional Arabic" w:hAnsi="Traditional Arabic" w:cs="Traditional Arabic"/>
          <w:sz w:val="28"/>
          <w:szCs w:val="28"/>
          <w:rtl/>
        </w:rPr>
        <w:t xml:space="preserve">قول عياض بن غَنْم المزعوم: </w:t>
      </w:r>
      <w:r w:rsidRPr="000F205F">
        <w:rPr>
          <w:rFonts w:ascii="Traditional Arabic" w:hAnsi="Traditional Arabic" w:cs="Traditional Arabic"/>
          <w:bCs/>
          <w:sz w:val="28"/>
          <w:szCs w:val="28"/>
          <w:rtl/>
        </w:rPr>
        <w:t>«وإنك يا هشام لأنت الجريء إذ تجترئ على سلطان الله، فهلا خشيت أن يقتلك السلطان فتكون قتيل سلطان الله تبارك وتعالى»</w:t>
      </w:r>
      <w:r w:rsidRPr="000F205F">
        <w:rPr>
          <w:rFonts w:ascii="Traditional Arabic" w:hAnsi="Traditional Arabic" w:cs="Traditional Arabic"/>
          <w:sz w:val="28"/>
          <w:szCs w:val="28"/>
          <w:rtl/>
        </w:rPr>
        <w:t xml:space="preserve">، يدل على أنه يحذر صاحبه هشام بن حكيم من مخاطر الجهر بالنصيحة الذي قد يعرضه لسخط السلطان وربما للقتل، فلم يحذره من معصية الله ورسوله، وهذا يدل على أنه يرى الإسرار بالنصيحة رخصة وتخفيفاً من الأصل وهو المواجهة والجهر، فهو لا يرى الإسرار بها واجباً ولا يعتبر الجهر بها حراماً. </w:t>
      </w:r>
    </w:p>
    <w:p w14:paraId="1A2B3241" w14:textId="77777777" w:rsidR="00005C44" w:rsidRDefault="00005C44" w:rsidP="00005C44">
      <w:pPr>
        <w:rPr>
          <w:rFonts w:ascii="Traditional Arabic" w:hAnsi="Traditional Arabic" w:cs="Traditional Arabic"/>
          <w:sz w:val="22"/>
          <w:szCs w:val="22"/>
        </w:rPr>
      </w:pPr>
    </w:p>
    <w:p w14:paraId="0633B23F" w14:textId="77777777" w:rsidR="00005C44" w:rsidRDefault="00005C44" w:rsidP="00005C44">
      <w:pPr>
        <w:rPr>
          <w:rFonts w:ascii="Calibri" w:hAnsi="Calibri" w:cs="Calibri"/>
          <w:lang w:bidi="ar-EG"/>
        </w:rPr>
      </w:pPr>
      <w:r w:rsidRPr="003C558F">
        <w:rPr>
          <w:rFonts w:ascii="Calibri" w:hAnsi="Calibri" w:cs="Calibri"/>
          <w:b/>
          <w:bCs/>
          <w:lang w:bidi="ar-EG"/>
        </w:rPr>
        <w:t>Secondly</w:t>
      </w:r>
      <w:r>
        <w:rPr>
          <w:rFonts w:ascii="Calibri" w:hAnsi="Calibri" w:cs="Calibri"/>
          <w:lang w:bidi="ar-EG"/>
        </w:rPr>
        <w:t xml:space="preserve">: </w:t>
      </w:r>
      <w:r w:rsidRPr="00571205">
        <w:rPr>
          <w:rFonts w:ascii="Calibri" w:hAnsi="Calibri" w:cs="Calibri"/>
          <w:lang w:bidi="ar-EG"/>
        </w:rPr>
        <w:t xml:space="preserve">The alleged statement of </w:t>
      </w:r>
      <w:r>
        <w:rPr>
          <w:rFonts w:ascii="Calibri" w:hAnsi="Calibri" w:cs="Calibri"/>
          <w:lang w:bidi="ar-EG"/>
        </w:rPr>
        <w:t>‘</w:t>
      </w:r>
      <w:r w:rsidRPr="00571205">
        <w:rPr>
          <w:rFonts w:ascii="Calibri" w:hAnsi="Calibri" w:cs="Calibri"/>
          <w:lang w:bidi="ar-EG"/>
        </w:rPr>
        <w:t xml:space="preserve">Iyad ibn </w:t>
      </w:r>
      <w:proofErr w:type="spellStart"/>
      <w:r w:rsidRPr="00571205">
        <w:rPr>
          <w:rFonts w:ascii="Calibri" w:hAnsi="Calibri" w:cs="Calibri"/>
          <w:lang w:bidi="ar-EG"/>
        </w:rPr>
        <w:t>Ghanm</w:t>
      </w:r>
      <w:proofErr w:type="spellEnd"/>
      <w:r>
        <w:rPr>
          <w:rFonts w:ascii="Calibri" w:hAnsi="Calibri" w:cs="Calibri"/>
          <w:lang w:bidi="ar-EG"/>
        </w:rPr>
        <w:t>: “</w:t>
      </w:r>
      <w:r w:rsidRPr="00BF034E">
        <w:rPr>
          <w:rFonts w:ascii="Calibri" w:hAnsi="Calibri" w:cs="Calibri"/>
          <w:b/>
          <w:bCs/>
          <w:lang w:bidi="ar-EG"/>
        </w:rPr>
        <w:t>And you, O Hisham, are indeed bold in challenging the Sultan (one in authority) of Allah. Should you not be afraid that the one in authority (Sultan) might kill you, making you a victim of the Sultan (authority) of Allah, Glorified and Exalted He is?</w:t>
      </w:r>
      <w:r>
        <w:rPr>
          <w:rFonts w:ascii="Calibri" w:hAnsi="Calibri" w:cs="Calibri"/>
          <w:lang w:bidi="ar-EG"/>
        </w:rPr>
        <w:t>”</w:t>
      </w:r>
      <w:r w:rsidRPr="00963AD9">
        <w:t xml:space="preserve"> </w:t>
      </w:r>
      <w:r w:rsidRPr="00963AD9">
        <w:rPr>
          <w:rFonts w:ascii="Calibri" w:hAnsi="Calibri" w:cs="Calibri"/>
          <w:lang w:bidi="ar-EG"/>
        </w:rPr>
        <w:t xml:space="preserve">indicates that he was warning his companion Hisham </w:t>
      </w:r>
      <w:r>
        <w:rPr>
          <w:rFonts w:ascii="Calibri" w:hAnsi="Calibri" w:cs="Calibri"/>
          <w:lang w:bidi="ar-EG"/>
        </w:rPr>
        <w:t>bin</w:t>
      </w:r>
      <w:r w:rsidRPr="00963AD9">
        <w:rPr>
          <w:rFonts w:ascii="Calibri" w:hAnsi="Calibri" w:cs="Calibri"/>
          <w:lang w:bidi="ar-EG"/>
        </w:rPr>
        <w:t xml:space="preserve"> Hak</w:t>
      </w:r>
      <w:r>
        <w:rPr>
          <w:rFonts w:ascii="Calibri" w:hAnsi="Calibri" w:cs="Calibri"/>
          <w:lang w:bidi="ar-EG"/>
        </w:rPr>
        <w:t>ee</w:t>
      </w:r>
      <w:r w:rsidRPr="00963AD9">
        <w:rPr>
          <w:rFonts w:ascii="Calibri" w:hAnsi="Calibri" w:cs="Calibri"/>
          <w:lang w:bidi="ar-EG"/>
        </w:rPr>
        <w:t>m about the dangers</w:t>
      </w:r>
      <w:r>
        <w:rPr>
          <w:rFonts w:ascii="Calibri" w:hAnsi="Calibri" w:cs="Calibri"/>
          <w:lang w:bidi="ar-EG"/>
        </w:rPr>
        <w:t xml:space="preserve"> or risks associated with</w:t>
      </w:r>
      <w:r w:rsidRPr="00963AD9">
        <w:rPr>
          <w:rFonts w:ascii="Calibri" w:hAnsi="Calibri" w:cs="Calibri"/>
          <w:lang w:bidi="ar-EG"/>
        </w:rPr>
        <w:t xml:space="preserve"> offering advice</w:t>
      </w:r>
      <w:r>
        <w:rPr>
          <w:rFonts w:ascii="Calibri" w:hAnsi="Calibri" w:cs="Calibri"/>
          <w:lang w:bidi="ar-EG"/>
        </w:rPr>
        <w:t xml:space="preserve"> openly</w:t>
      </w:r>
      <w:r w:rsidRPr="00963AD9">
        <w:rPr>
          <w:rFonts w:ascii="Calibri" w:hAnsi="Calibri" w:cs="Calibri"/>
          <w:lang w:bidi="ar-EG"/>
        </w:rPr>
        <w:t xml:space="preserve">, which could </w:t>
      </w:r>
      <w:r>
        <w:rPr>
          <w:rFonts w:ascii="Calibri" w:hAnsi="Calibri" w:cs="Calibri"/>
          <w:lang w:bidi="ar-EG"/>
        </w:rPr>
        <w:t>expose him to</w:t>
      </w:r>
      <w:r w:rsidRPr="00963AD9">
        <w:rPr>
          <w:rFonts w:ascii="Calibri" w:hAnsi="Calibri" w:cs="Calibri"/>
          <w:lang w:bidi="ar-EG"/>
        </w:rPr>
        <w:t xml:space="preserve"> the ruler’s </w:t>
      </w:r>
      <w:r>
        <w:rPr>
          <w:rFonts w:ascii="Calibri" w:hAnsi="Calibri" w:cs="Calibri"/>
          <w:lang w:bidi="ar-EG"/>
        </w:rPr>
        <w:t>anger</w:t>
      </w:r>
      <w:r w:rsidRPr="00963AD9">
        <w:rPr>
          <w:rFonts w:ascii="Calibri" w:hAnsi="Calibri" w:cs="Calibri"/>
          <w:lang w:bidi="ar-EG"/>
        </w:rPr>
        <w:t xml:space="preserve"> and potentially to </w:t>
      </w:r>
      <w:r>
        <w:rPr>
          <w:rFonts w:ascii="Calibri" w:hAnsi="Calibri" w:cs="Calibri"/>
          <w:lang w:bidi="ar-EG"/>
        </w:rPr>
        <w:t>being killed</w:t>
      </w:r>
      <w:r w:rsidRPr="00963AD9">
        <w:rPr>
          <w:rFonts w:ascii="Calibri" w:hAnsi="Calibri" w:cs="Calibri"/>
          <w:lang w:bidi="ar-EG"/>
        </w:rPr>
        <w:t xml:space="preserve">. Notably, he did not warn him </w:t>
      </w:r>
      <w:r>
        <w:rPr>
          <w:rFonts w:ascii="Calibri" w:hAnsi="Calibri" w:cs="Calibri"/>
          <w:lang w:bidi="ar-EG"/>
        </w:rPr>
        <w:t>from</w:t>
      </w:r>
      <w:r w:rsidRPr="00963AD9">
        <w:rPr>
          <w:rFonts w:ascii="Calibri" w:hAnsi="Calibri" w:cs="Calibri"/>
          <w:lang w:bidi="ar-EG"/>
        </w:rPr>
        <w:t xml:space="preserve"> disobe</w:t>
      </w:r>
      <w:r>
        <w:rPr>
          <w:rFonts w:ascii="Calibri" w:hAnsi="Calibri" w:cs="Calibri"/>
          <w:lang w:bidi="ar-EG"/>
        </w:rPr>
        <w:t>dience to</w:t>
      </w:r>
      <w:r w:rsidRPr="00963AD9">
        <w:rPr>
          <w:rFonts w:ascii="Calibri" w:hAnsi="Calibri" w:cs="Calibri"/>
          <w:lang w:bidi="ar-EG"/>
        </w:rPr>
        <w:t xml:space="preserve"> </w:t>
      </w:r>
      <w:r>
        <w:rPr>
          <w:rFonts w:ascii="Calibri" w:hAnsi="Calibri" w:cs="Calibri"/>
          <w:lang w:bidi="ar-EG"/>
        </w:rPr>
        <w:t>Allah</w:t>
      </w:r>
      <w:r w:rsidRPr="00963AD9">
        <w:rPr>
          <w:rFonts w:ascii="Calibri" w:hAnsi="Calibri" w:cs="Calibri"/>
          <w:lang w:bidi="ar-EG"/>
        </w:rPr>
        <w:t xml:space="preserve"> </w:t>
      </w:r>
      <w:r>
        <w:rPr>
          <w:rFonts w:ascii="Calibri" w:hAnsi="Calibri" w:cs="Calibri"/>
          <w:lang w:bidi="ar-EG"/>
        </w:rPr>
        <w:t>and</w:t>
      </w:r>
      <w:r w:rsidRPr="00963AD9">
        <w:rPr>
          <w:rFonts w:ascii="Calibri" w:hAnsi="Calibri" w:cs="Calibri"/>
          <w:lang w:bidi="ar-EG"/>
        </w:rPr>
        <w:t xml:space="preserve"> His Messenger. This suggests that </w:t>
      </w:r>
      <w:r>
        <w:rPr>
          <w:rFonts w:ascii="Calibri" w:hAnsi="Calibri" w:cs="Calibri"/>
          <w:lang w:bidi="ar-EG"/>
        </w:rPr>
        <w:t>‘</w:t>
      </w:r>
      <w:r w:rsidRPr="00963AD9">
        <w:rPr>
          <w:rFonts w:ascii="Calibri" w:hAnsi="Calibri" w:cs="Calibri"/>
          <w:lang w:bidi="ar-EG"/>
        </w:rPr>
        <w:t xml:space="preserve">Iyad viewed private counsel as a </w:t>
      </w:r>
      <w:proofErr w:type="spellStart"/>
      <w:r>
        <w:rPr>
          <w:rFonts w:ascii="Calibri" w:hAnsi="Calibri" w:cs="Calibri"/>
          <w:lang w:bidi="ar-EG"/>
        </w:rPr>
        <w:t>Rukhsah</w:t>
      </w:r>
      <w:proofErr w:type="spellEnd"/>
      <w:r>
        <w:rPr>
          <w:rFonts w:ascii="Calibri" w:hAnsi="Calibri" w:cs="Calibri"/>
          <w:lang w:bidi="ar-EG"/>
        </w:rPr>
        <w:t xml:space="preserve"> (special permission)</w:t>
      </w:r>
      <w:r w:rsidRPr="00963AD9">
        <w:rPr>
          <w:rFonts w:ascii="Calibri" w:hAnsi="Calibri" w:cs="Calibri"/>
          <w:lang w:bidi="ar-EG"/>
        </w:rPr>
        <w:t xml:space="preserve"> and a facilitation from the </w:t>
      </w:r>
      <w:r>
        <w:rPr>
          <w:rFonts w:ascii="Calibri" w:hAnsi="Calibri" w:cs="Calibri"/>
          <w:lang w:bidi="ar-EG"/>
        </w:rPr>
        <w:t xml:space="preserve">origin, </w:t>
      </w:r>
      <w:r w:rsidRPr="00963AD9">
        <w:rPr>
          <w:rFonts w:ascii="Calibri" w:hAnsi="Calibri" w:cs="Calibri"/>
          <w:lang w:bidi="ar-EG"/>
        </w:rPr>
        <w:t xml:space="preserve">namely, confrontation and public admonition. </w:t>
      </w:r>
      <w:r>
        <w:rPr>
          <w:rFonts w:ascii="Calibri" w:hAnsi="Calibri" w:cs="Calibri"/>
          <w:lang w:bidi="ar-EG"/>
        </w:rPr>
        <w:t>As such</w:t>
      </w:r>
      <w:r w:rsidRPr="00963AD9">
        <w:rPr>
          <w:rFonts w:ascii="Calibri" w:hAnsi="Calibri" w:cs="Calibri"/>
          <w:lang w:bidi="ar-EG"/>
        </w:rPr>
        <w:t xml:space="preserve">, he did not regard </w:t>
      </w:r>
      <w:r>
        <w:rPr>
          <w:rFonts w:ascii="Calibri" w:hAnsi="Calibri" w:cs="Calibri"/>
          <w:lang w:bidi="ar-EG"/>
        </w:rPr>
        <w:t>being secretive with it</w:t>
      </w:r>
      <w:r w:rsidRPr="00963AD9">
        <w:rPr>
          <w:rFonts w:ascii="Calibri" w:hAnsi="Calibri" w:cs="Calibri"/>
          <w:lang w:bidi="ar-EG"/>
        </w:rPr>
        <w:t xml:space="preserve"> as </w:t>
      </w:r>
      <w:r>
        <w:rPr>
          <w:rFonts w:ascii="Calibri" w:hAnsi="Calibri" w:cs="Calibri"/>
          <w:lang w:bidi="ar-EG"/>
        </w:rPr>
        <w:t>being obligatory</w:t>
      </w:r>
      <w:r w:rsidRPr="00963AD9">
        <w:rPr>
          <w:rFonts w:ascii="Calibri" w:hAnsi="Calibri" w:cs="Calibri"/>
          <w:lang w:bidi="ar-EG"/>
        </w:rPr>
        <w:t xml:space="preserve">, </w:t>
      </w:r>
      <w:r>
        <w:rPr>
          <w:rFonts w:ascii="Calibri" w:hAnsi="Calibri" w:cs="Calibri"/>
          <w:lang w:bidi="ar-EG"/>
        </w:rPr>
        <w:t>just as he</w:t>
      </w:r>
      <w:r w:rsidRPr="00963AD9">
        <w:rPr>
          <w:rFonts w:ascii="Calibri" w:hAnsi="Calibri" w:cs="Calibri"/>
          <w:lang w:bidi="ar-EG"/>
        </w:rPr>
        <w:t xml:space="preserve"> did </w:t>
      </w:r>
      <w:r>
        <w:rPr>
          <w:rFonts w:ascii="Calibri" w:hAnsi="Calibri" w:cs="Calibri"/>
          <w:lang w:bidi="ar-EG"/>
        </w:rPr>
        <w:t>not</w:t>
      </w:r>
      <w:r w:rsidRPr="00963AD9">
        <w:rPr>
          <w:rFonts w:ascii="Calibri" w:hAnsi="Calibri" w:cs="Calibri"/>
          <w:lang w:bidi="ar-EG"/>
        </w:rPr>
        <w:t xml:space="preserve"> consider </w:t>
      </w:r>
      <w:r>
        <w:rPr>
          <w:rFonts w:ascii="Calibri" w:hAnsi="Calibri" w:cs="Calibri"/>
          <w:lang w:bidi="ar-EG"/>
        </w:rPr>
        <w:t>undertaking it publicly or openly to be prohibited.</w:t>
      </w:r>
    </w:p>
    <w:p w14:paraId="0849CB12" w14:textId="77777777" w:rsidR="00005C44" w:rsidRPr="00FA3E79" w:rsidRDefault="00005C44" w:rsidP="00005C44">
      <w:pPr>
        <w:rPr>
          <w:rFonts w:ascii="Traditional Arabic" w:hAnsi="Traditional Arabic" w:cs="Traditional Arabic"/>
          <w:sz w:val="22"/>
          <w:szCs w:val="22"/>
          <w:rtl/>
        </w:rPr>
      </w:pPr>
    </w:p>
    <w:p w14:paraId="12001D2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ولا عجب في ذلك فقد قال النبي صلى الله عليه وعلى آله وسلم: </w:t>
      </w:r>
      <w:r w:rsidRPr="000F205F">
        <w:rPr>
          <w:rFonts w:ascii="Traditional Arabic" w:hAnsi="Traditional Arabic" w:cs="Traditional Arabic"/>
          <w:bCs/>
          <w:sz w:val="28"/>
          <w:szCs w:val="28"/>
          <w:rtl/>
        </w:rPr>
        <w:t>«سيد الشهداء حمزة ورجل قام إلى إمام جائر فأمره ونهاه فقتله»</w:t>
      </w:r>
      <w:r w:rsidRPr="000F205F">
        <w:rPr>
          <w:rFonts w:ascii="Traditional Arabic" w:hAnsi="Traditional Arabic" w:cs="Traditional Arabic"/>
          <w:sz w:val="28"/>
          <w:szCs w:val="28"/>
          <w:rtl/>
        </w:rPr>
        <w:t xml:space="preserve"> أو كما قال، وهو في الصحيحين. والسؤال هنا: لو أن هذا الرجل قام إلى ذلك الإمام الجائر فخلا به ونصحه في السر، فهل كان هذا الظالم سيقتله؟! طبعاً لا، ولكن القتل جاء نتيجة النهي العلني، أي الإنكار عليه أمام رعيته بصورة علنية واضحة، مما حدى بهذا الظالم أن يقتله انتقاماً منه لأنه فضحه أمام الرعية، ومحاولة لأن يسترد مكانته وهيبته أمامهم. </w:t>
      </w:r>
    </w:p>
    <w:p w14:paraId="296B09B5" w14:textId="77777777" w:rsidR="00005C44" w:rsidRDefault="00005C44" w:rsidP="00005C44">
      <w:pPr>
        <w:rPr>
          <w:rFonts w:ascii="Traditional Arabic" w:hAnsi="Traditional Arabic" w:cs="Traditional Arabic"/>
          <w:bCs/>
          <w:sz w:val="22"/>
          <w:szCs w:val="22"/>
        </w:rPr>
      </w:pPr>
    </w:p>
    <w:p w14:paraId="0A602280" w14:textId="77777777" w:rsidR="00005C44" w:rsidRDefault="00005C44" w:rsidP="00005C44">
      <w:pPr>
        <w:rPr>
          <w:rFonts w:ascii="Calibri" w:hAnsi="Calibri" w:cs="Calibri"/>
          <w:lang w:bidi="ar-EG"/>
        </w:rPr>
      </w:pPr>
      <w:r w:rsidRPr="00004B36">
        <w:rPr>
          <w:rFonts w:ascii="Calibri" w:hAnsi="Calibri" w:cs="Calibri"/>
          <w:lang w:bidi="ar-EG"/>
        </w:rPr>
        <w:t xml:space="preserve">And </w:t>
      </w:r>
      <w:r>
        <w:rPr>
          <w:rFonts w:ascii="Calibri" w:hAnsi="Calibri" w:cs="Calibri"/>
          <w:lang w:bidi="ar-EG"/>
        </w:rPr>
        <w:t>there is</w:t>
      </w:r>
      <w:r w:rsidRPr="00004B36">
        <w:rPr>
          <w:rFonts w:ascii="Calibri" w:hAnsi="Calibri" w:cs="Calibri"/>
          <w:lang w:bidi="ar-EG"/>
        </w:rPr>
        <w:t xml:space="preserve"> no wonder</w:t>
      </w:r>
      <w:r>
        <w:rPr>
          <w:rFonts w:ascii="Calibri" w:hAnsi="Calibri" w:cs="Calibri"/>
          <w:lang w:bidi="ar-EG"/>
        </w:rPr>
        <w:t xml:space="preserve"> in respect to having that position</w:t>
      </w:r>
      <w:r w:rsidRPr="00004B36">
        <w:rPr>
          <w:rFonts w:ascii="Calibri" w:hAnsi="Calibri" w:cs="Calibri"/>
          <w:lang w:bidi="ar-EG"/>
        </w:rPr>
        <w:t xml:space="preserve">, </w:t>
      </w:r>
      <w:r>
        <w:rPr>
          <w:rFonts w:ascii="Calibri" w:hAnsi="Calibri" w:cs="Calibri"/>
          <w:lang w:bidi="ar-EG"/>
        </w:rPr>
        <w:t>as</w:t>
      </w:r>
      <w:r w:rsidRPr="00004B36">
        <w:rPr>
          <w:rFonts w:ascii="Calibri" w:hAnsi="Calibri" w:cs="Calibri"/>
          <w:lang w:bidi="ar-EG"/>
        </w:rPr>
        <w:t xml:space="preserve"> the Prophet </w:t>
      </w:r>
      <w:r>
        <w:rPr>
          <w:rFonts w:ascii="Calibri" w:hAnsi="Calibri" w:cs="Calibri" w:hint="cs"/>
          <w:rtl/>
          <w:lang w:bidi="ar-EG"/>
        </w:rPr>
        <w:t>ﷺ</w:t>
      </w:r>
      <w:r>
        <w:rPr>
          <w:rFonts w:ascii="Calibri" w:hAnsi="Calibri" w:cs="Calibri"/>
          <w:lang w:bidi="ar-EG"/>
        </w:rPr>
        <w:t xml:space="preserve"> </w:t>
      </w:r>
      <w:r w:rsidRPr="00004B36">
        <w:rPr>
          <w:rFonts w:ascii="Calibri" w:hAnsi="Calibri" w:cs="Calibri"/>
          <w:lang w:bidi="ar-EG"/>
        </w:rPr>
        <w:t xml:space="preserve">said: </w:t>
      </w:r>
      <w:r>
        <w:rPr>
          <w:rFonts w:ascii="Calibri" w:hAnsi="Calibri" w:cs="Calibri"/>
          <w:lang w:bidi="ar-EG"/>
        </w:rPr>
        <w:t>“</w:t>
      </w:r>
      <w:r w:rsidRPr="005B57F9">
        <w:rPr>
          <w:rFonts w:ascii="Calibri" w:hAnsi="Calibri" w:cs="Calibri"/>
          <w:b/>
          <w:bCs/>
          <w:lang w:bidi="ar-EG"/>
        </w:rPr>
        <w:t>The master of martyrs is Hamza, and a man who stood up to a tyrannical Imam (leader), then commanded him and forbade him, as a result of which he (i.e., the ruler) killed him</w:t>
      </w:r>
      <w:r>
        <w:rPr>
          <w:rFonts w:ascii="Calibri" w:hAnsi="Calibri" w:cs="Calibri"/>
          <w:lang w:bidi="ar-EG"/>
        </w:rPr>
        <w:t xml:space="preserve">” </w:t>
      </w:r>
      <w:r w:rsidRPr="00004B36">
        <w:rPr>
          <w:rFonts w:ascii="Calibri" w:hAnsi="Calibri" w:cs="Calibri"/>
          <w:lang w:bidi="ar-EG"/>
        </w:rPr>
        <w:t xml:space="preserve">or as he said and </w:t>
      </w:r>
      <w:r>
        <w:rPr>
          <w:rFonts w:ascii="Calibri" w:hAnsi="Calibri" w:cs="Calibri"/>
          <w:lang w:bidi="ar-EG"/>
        </w:rPr>
        <w:t xml:space="preserve">can be found recorded </w:t>
      </w:r>
      <w:r w:rsidRPr="00004B36">
        <w:rPr>
          <w:rFonts w:ascii="Calibri" w:hAnsi="Calibri" w:cs="Calibri"/>
          <w:lang w:bidi="ar-EG"/>
        </w:rPr>
        <w:t xml:space="preserve">in the two </w:t>
      </w:r>
      <w:proofErr w:type="spellStart"/>
      <w:r w:rsidRPr="00004B36">
        <w:rPr>
          <w:rFonts w:ascii="Calibri" w:hAnsi="Calibri" w:cs="Calibri"/>
          <w:lang w:bidi="ar-EG"/>
        </w:rPr>
        <w:t>Sahihs</w:t>
      </w:r>
      <w:proofErr w:type="spellEnd"/>
      <w:r w:rsidRPr="00004B36">
        <w:rPr>
          <w:rFonts w:ascii="Calibri" w:hAnsi="Calibri" w:cs="Calibri"/>
          <w:lang w:bidi="ar-EG"/>
        </w:rPr>
        <w:t xml:space="preserve"> (</w:t>
      </w:r>
      <w:r>
        <w:rPr>
          <w:rFonts w:ascii="Calibri" w:hAnsi="Calibri" w:cs="Calibri"/>
          <w:lang w:bidi="ar-EG"/>
        </w:rPr>
        <w:t>Al-</w:t>
      </w:r>
      <w:r w:rsidRPr="00004B36">
        <w:rPr>
          <w:rFonts w:ascii="Calibri" w:hAnsi="Calibri" w:cs="Calibri"/>
          <w:lang w:bidi="ar-EG"/>
        </w:rPr>
        <w:t>Bukhari and Muslim).</w:t>
      </w:r>
      <w:r>
        <w:rPr>
          <w:rFonts w:ascii="Calibri" w:hAnsi="Calibri" w:cs="Calibri"/>
          <w:lang w:bidi="ar-EG"/>
        </w:rPr>
        <w:t xml:space="preserve"> The </w:t>
      </w:r>
      <w:r w:rsidRPr="00004B36">
        <w:rPr>
          <w:rFonts w:ascii="Calibri" w:hAnsi="Calibri" w:cs="Calibri"/>
          <w:lang w:bidi="ar-EG"/>
        </w:rPr>
        <w:t>question</w:t>
      </w:r>
      <w:r>
        <w:rPr>
          <w:rFonts w:ascii="Calibri" w:hAnsi="Calibri" w:cs="Calibri"/>
          <w:lang w:bidi="ar-EG"/>
        </w:rPr>
        <w:t xml:space="preserve"> here</w:t>
      </w:r>
      <w:r w:rsidRPr="00004B36">
        <w:rPr>
          <w:rFonts w:ascii="Calibri" w:hAnsi="Calibri" w:cs="Calibri"/>
          <w:lang w:bidi="ar-EG"/>
        </w:rPr>
        <w:t xml:space="preserve"> is: If this man had gone to that tyrant </w:t>
      </w:r>
      <w:r>
        <w:rPr>
          <w:rFonts w:ascii="Calibri" w:hAnsi="Calibri" w:cs="Calibri"/>
          <w:lang w:bidi="ar-EG"/>
        </w:rPr>
        <w:t>leader</w:t>
      </w:r>
      <w:r w:rsidRPr="00004B36">
        <w:rPr>
          <w:rFonts w:ascii="Calibri" w:hAnsi="Calibri" w:cs="Calibri"/>
          <w:lang w:bidi="ar-EG"/>
        </w:rPr>
        <w:t xml:space="preserve"> in private and advised him secretly, would th</w:t>
      </w:r>
      <w:r>
        <w:rPr>
          <w:rFonts w:ascii="Calibri" w:hAnsi="Calibri" w:cs="Calibri"/>
          <w:lang w:bidi="ar-EG"/>
        </w:rPr>
        <w:t xml:space="preserve">is oppressor </w:t>
      </w:r>
      <w:r w:rsidRPr="00004B36">
        <w:rPr>
          <w:rFonts w:ascii="Calibri" w:hAnsi="Calibri" w:cs="Calibri"/>
          <w:lang w:bidi="ar-EG"/>
        </w:rPr>
        <w:t xml:space="preserve">have killed him? Of course not. </w:t>
      </w:r>
      <w:r>
        <w:rPr>
          <w:rFonts w:ascii="Calibri" w:hAnsi="Calibri" w:cs="Calibri"/>
          <w:lang w:bidi="ar-EG"/>
        </w:rPr>
        <w:t>Rather,</w:t>
      </w:r>
      <w:r w:rsidRPr="00004B36">
        <w:rPr>
          <w:rFonts w:ascii="Calibri" w:hAnsi="Calibri" w:cs="Calibri"/>
          <w:lang w:bidi="ar-EG"/>
        </w:rPr>
        <w:t xml:space="preserve"> the killing came </w:t>
      </w:r>
      <w:proofErr w:type="gramStart"/>
      <w:r w:rsidRPr="00004B36">
        <w:rPr>
          <w:rFonts w:ascii="Calibri" w:hAnsi="Calibri" w:cs="Calibri"/>
          <w:lang w:bidi="ar-EG"/>
        </w:rPr>
        <w:t>as a result of</w:t>
      </w:r>
      <w:proofErr w:type="gramEnd"/>
      <w:r w:rsidRPr="00004B36">
        <w:rPr>
          <w:rFonts w:ascii="Calibri" w:hAnsi="Calibri" w:cs="Calibri"/>
          <w:lang w:bidi="ar-EG"/>
        </w:rPr>
        <w:t xml:space="preserve"> public </w:t>
      </w:r>
      <w:r>
        <w:rPr>
          <w:rFonts w:ascii="Calibri" w:hAnsi="Calibri" w:cs="Calibri"/>
          <w:lang w:bidi="ar-EG"/>
        </w:rPr>
        <w:t>forbidding i.e., showing disapproval to him</w:t>
      </w:r>
      <w:r w:rsidRPr="00004B36">
        <w:rPr>
          <w:rFonts w:ascii="Calibri" w:hAnsi="Calibri" w:cs="Calibri"/>
          <w:lang w:bidi="ar-EG"/>
        </w:rPr>
        <w:t xml:space="preserve"> openly in front of his subjects in a</w:t>
      </w:r>
      <w:r>
        <w:rPr>
          <w:rFonts w:ascii="Calibri" w:hAnsi="Calibri" w:cs="Calibri"/>
          <w:lang w:bidi="ar-EG"/>
        </w:rPr>
        <w:t xml:space="preserve">n open, public </w:t>
      </w:r>
      <w:r w:rsidRPr="00004B36">
        <w:rPr>
          <w:rFonts w:ascii="Calibri" w:hAnsi="Calibri" w:cs="Calibri"/>
          <w:lang w:bidi="ar-EG"/>
        </w:rPr>
        <w:t xml:space="preserve">and </w:t>
      </w:r>
      <w:r>
        <w:rPr>
          <w:rFonts w:ascii="Calibri" w:hAnsi="Calibri" w:cs="Calibri"/>
          <w:lang w:bidi="ar-EG"/>
        </w:rPr>
        <w:t>clear</w:t>
      </w:r>
      <w:r w:rsidRPr="00004B36">
        <w:rPr>
          <w:rFonts w:ascii="Calibri" w:hAnsi="Calibri" w:cs="Calibri"/>
          <w:lang w:bidi="ar-EG"/>
        </w:rPr>
        <w:t xml:space="preserve"> </w:t>
      </w:r>
      <w:r>
        <w:rPr>
          <w:rFonts w:ascii="Calibri" w:hAnsi="Calibri" w:cs="Calibri"/>
          <w:lang w:bidi="ar-EG"/>
        </w:rPr>
        <w:t>manner</w:t>
      </w:r>
      <w:r w:rsidRPr="00004B36">
        <w:rPr>
          <w:rFonts w:ascii="Calibri" w:hAnsi="Calibri" w:cs="Calibri"/>
          <w:lang w:bidi="ar-EG"/>
        </w:rPr>
        <w:t xml:space="preserve">. </w:t>
      </w:r>
      <w:r>
        <w:rPr>
          <w:rFonts w:ascii="Calibri" w:hAnsi="Calibri" w:cs="Calibri"/>
          <w:lang w:bidi="ar-EG"/>
        </w:rPr>
        <w:t>It was this that</w:t>
      </w:r>
      <w:r w:rsidRPr="00004B36">
        <w:rPr>
          <w:rFonts w:ascii="Calibri" w:hAnsi="Calibri" w:cs="Calibri"/>
          <w:lang w:bidi="ar-EG"/>
        </w:rPr>
        <w:t xml:space="preserve"> led the tyrant to </w:t>
      </w:r>
      <w:r w:rsidRPr="00004B36">
        <w:rPr>
          <w:rFonts w:ascii="Calibri" w:hAnsi="Calibri" w:cs="Calibri"/>
          <w:lang w:bidi="ar-EG"/>
        </w:rPr>
        <w:lastRenderedPageBreak/>
        <w:t xml:space="preserve">kill him out of revenge, because </w:t>
      </w:r>
      <w:r>
        <w:rPr>
          <w:rFonts w:ascii="Calibri" w:hAnsi="Calibri" w:cs="Calibri"/>
          <w:lang w:bidi="ar-EG"/>
        </w:rPr>
        <w:t>this man</w:t>
      </w:r>
      <w:r w:rsidRPr="00004B36">
        <w:rPr>
          <w:rFonts w:ascii="Calibri" w:hAnsi="Calibri" w:cs="Calibri"/>
          <w:lang w:bidi="ar-EG"/>
        </w:rPr>
        <w:t xml:space="preserve"> had exposed</w:t>
      </w:r>
      <w:r>
        <w:rPr>
          <w:rFonts w:ascii="Calibri" w:hAnsi="Calibri" w:cs="Calibri"/>
          <w:lang w:bidi="ar-EG"/>
        </w:rPr>
        <w:t xml:space="preserve"> him</w:t>
      </w:r>
      <w:r w:rsidRPr="00004B36">
        <w:rPr>
          <w:rFonts w:ascii="Calibri" w:hAnsi="Calibri" w:cs="Calibri"/>
          <w:lang w:bidi="ar-EG"/>
        </w:rPr>
        <w:t xml:space="preserve"> in front of the people, and as an attempt to restore his standing and </w:t>
      </w:r>
      <w:r>
        <w:rPr>
          <w:rFonts w:ascii="Calibri" w:hAnsi="Calibri" w:cs="Calibri"/>
          <w:lang w:bidi="ar-EG"/>
        </w:rPr>
        <w:t>reputation</w:t>
      </w:r>
      <w:r w:rsidRPr="00004B36">
        <w:rPr>
          <w:rFonts w:ascii="Calibri" w:hAnsi="Calibri" w:cs="Calibri"/>
          <w:lang w:bidi="ar-EG"/>
        </w:rPr>
        <w:t xml:space="preserve"> in their eyes</w:t>
      </w:r>
      <w:r>
        <w:rPr>
          <w:rFonts w:ascii="Calibri" w:hAnsi="Calibri" w:cs="Calibri"/>
          <w:lang w:bidi="ar-EG"/>
        </w:rPr>
        <w:t xml:space="preserve">. </w:t>
      </w:r>
    </w:p>
    <w:p w14:paraId="25182F64" w14:textId="77777777" w:rsidR="00005C44" w:rsidRPr="00FA3E79" w:rsidRDefault="00005C44" w:rsidP="00005C44">
      <w:pPr>
        <w:rPr>
          <w:rFonts w:ascii="Traditional Arabic" w:hAnsi="Traditional Arabic" w:cs="Traditional Arabic"/>
          <w:bCs/>
          <w:sz w:val="22"/>
          <w:szCs w:val="22"/>
          <w:rtl/>
        </w:rPr>
      </w:pPr>
    </w:p>
    <w:p w14:paraId="2BDECD3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rtl/>
        </w:rPr>
        <w:t xml:space="preserve">ــ ثالثاً: </w:t>
      </w:r>
      <w:r w:rsidRPr="000F205F">
        <w:rPr>
          <w:rFonts w:ascii="Traditional Arabic" w:hAnsi="Traditional Arabic" w:cs="Traditional Arabic"/>
          <w:sz w:val="28"/>
          <w:szCs w:val="28"/>
          <w:rtl/>
        </w:rPr>
        <w:t xml:space="preserve">الحديث الصحيح المتفق على صحته عن عبادة بن الصامت رضي الله عنه في حديث البيعة والكفر البواح المشهور: «... </w:t>
      </w:r>
      <w:r w:rsidRPr="000F205F">
        <w:rPr>
          <w:rFonts w:ascii="Traditional Arabic" w:hAnsi="Traditional Arabic" w:cs="Traditional Arabic"/>
          <w:b/>
          <w:bCs/>
          <w:sz w:val="28"/>
          <w:szCs w:val="28"/>
          <w:u w:val="single"/>
          <w:rtl/>
        </w:rPr>
        <w:t>وأن نقول الحق أينما كنا لا نخشى في الله لومة لائم</w:t>
      </w:r>
      <w:r w:rsidRPr="000F205F">
        <w:rPr>
          <w:rFonts w:ascii="Traditional Arabic" w:hAnsi="Traditional Arabic" w:cs="Traditional Arabic"/>
          <w:sz w:val="28"/>
          <w:szCs w:val="28"/>
          <w:rtl/>
        </w:rPr>
        <w:t>»، ومثله الذي صح عن جابر بن عبد الله، هكذا مطلقاً بدون تحديد سر أو علانية، بل الأولى حمله على الصدع بالحق والإعلان به وليس على الإسرار، لأن نصيحة السر لا يطلع عليها أحد، فلا يرد من ثم في حقها الخوف من ملامة اللائمين.</w:t>
      </w:r>
    </w:p>
    <w:p w14:paraId="1D73B889" w14:textId="77777777" w:rsidR="00005C44" w:rsidRDefault="00005C44" w:rsidP="00005C44">
      <w:pPr>
        <w:rPr>
          <w:rFonts w:ascii="Traditional Arabic" w:hAnsi="Traditional Arabic" w:cs="Traditional Arabic"/>
          <w:bCs/>
          <w:sz w:val="22"/>
          <w:szCs w:val="22"/>
        </w:rPr>
      </w:pPr>
    </w:p>
    <w:p w14:paraId="7B7B156A" w14:textId="77777777" w:rsidR="00005C44" w:rsidRDefault="00005C44" w:rsidP="00005C44">
      <w:pPr>
        <w:rPr>
          <w:rFonts w:ascii="Calibri" w:hAnsi="Calibri" w:cs="Calibri"/>
          <w:lang w:bidi="ar-EG"/>
        </w:rPr>
      </w:pPr>
      <w:r>
        <w:rPr>
          <w:rFonts w:ascii="Calibri" w:hAnsi="Calibri" w:cs="Calibri"/>
          <w:lang w:bidi="ar-EG"/>
        </w:rPr>
        <w:t xml:space="preserve">- </w:t>
      </w:r>
      <w:r w:rsidRPr="00600A39">
        <w:rPr>
          <w:rFonts w:ascii="Calibri" w:hAnsi="Calibri" w:cs="Calibri"/>
          <w:b/>
          <w:bCs/>
          <w:lang w:bidi="ar-EG"/>
        </w:rPr>
        <w:t>Thirdly</w:t>
      </w:r>
      <w:r>
        <w:rPr>
          <w:rFonts w:ascii="Calibri" w:hAnsi="Calibri" w:cs="Calibri"/>
          <w:lang w:bidi="ar-EG"/>
        </w:rPr>
        <w:t xml:space="preserve">: The well-known Sahih Hadith, the authenticity of which is agreed upon, narrated by ‘Ubadah bin As-Samit, may Allah be pleased with him, concerning the </w:t>
      </w:r>
      <w:proofErr w:type="spellStart"/>
      <w:r>
        <w:rPr>
          <w:rFonts w:ascii="Calibri" w:hAnsi="Calibri" w:cs="Calibri"/>
          <w:lang w:bidi="ar-EG"/>
        </w:rPr>
        <w:t>Bai’ah</w:t>
      </w:r>
      <w:proofErr w:type="spellEnd"/>
      <w:r>
        <w:rPr>
          <w:rFonts w:ascii="Calibri" w:hAnsi="Calibri" w:cs="Calibri"/>
          <w:lang w:bidi="ar-EG"/>
        </w:rPr>
        <w:t xml:space="preserve"> (pledge of allegiance) and Al-Kufr Al-</w:t>
      </w:r>
      <w:proofErr w:type="spellStart"/>
      <w:r>
        <w:rPr>
          <w:rFonts w:ascii="Calibri" w:hAnsi="Calibri" w:cs="Calibri"/>
          <w:lang w:bidi="ar-EG"/>
        </w:rPr>
        <w:t>Bawaah</w:t>
      </w:r>
      <w:proofErr w:type="spellEnd"/>
      <w:r>
        <w:rPr>
          <w:rFonts w:ascii="Calibri" w:hAnsi="Calibri" w:cs="Calibri"/>
          <w:lang w:bidi="ar-EG"/>
        </w:rPr>
        <w:t xml:space="preserve"> (Clear disbelief): “</w:t>
      </w:r>
      <w:r w:rsidRPr="0016634B">
        <w:rPr>
          <w:rFonts w:ascii="Calibri" w:hAnsi="Calibri" w:cs="Calibri"/>
          <w:b/>
          <w:bCs/>
          <w:u w:val="single"/>
          <w:lang w:bidi="ar-EG"/>
        </w:rPr>
        <w:t xml:space="preserve">And that we say the truth (Al-Haqq) wherever we are not fearing the </w:t>
      </w:r>
      <w:r>
        <w:rPr>
          <w:rFonts w:ascii="Calibri" w:hAnsi="Calibri" w:cs="Calibri"/>
          <w:b/>
          <w:bCs/>
          <w:u w:val="single"/>
          <w:lang w:bidi="ar-EG"/>
        </w:rPr>
        <w:t>reproach</w:t>
      </w:r>
      <w:r w:rsidRPr="0016634B">
        <w:rPr>
          <w:rFonts w:ascii="Calibri" w:hAnsi="Calibri" w:cs="Calibri"/>
          <w:b/>
          <w:bCs/>
          <w:u w:val="single"/>
          <w:lang w:bidi="ar-EG"/>
        </w:rPr>
        <w:t xml:space="preserve"> of a blamer</w:t>
      </w:r>
      <w:r>
        <w:rPr>
          <w:rFonts w:ascii="Calibri" w:hAnsi="Calibri" w:cs="Calibri"/>
          <w:lang w:bidi="ar-EG"/>
        </w:rPr>
        <w:t xml:space="preserve">”. </w:t>
      </w:r>
      <w:r w:rsidRPr="004507CF">
        <w:rPr>
          <w:rFonts w:ascii="Calibri" w:hAnsi="Calibri" w:cs="Calibri"/>
          <w:lang w:bidi="ar-EG"/>
        </w:rPr>
        <w:t xml:space="preserve">A similar narration was authentically reported from </w:t>
      </w:r>
      <w:r>
        <w:rPr>
          <w:rFonts w:ascii="Calibri" w:hAnsi="Calibri" w:cs="Calibri"/>
          <w:lang w:bidi="ar-EG"/>
        </w:rPr>
        <w:t>Jabir</w:t>
      </w:r>
      <w:r w:rsidRPr="004507CF">
        <w:rPr>
          <w:rFonts w:ascii="Calibri" w:hAnsi="Calibri" w:cs="Calibri"/>
          <w:lang w:bidi="ar-EG"/>
        </w:rPr>
        <w:t xml:space="preserve"> </w:t>
      </w:r>
      <w:r>
        <w:rPr>
          <w:rFonts w:ascii="Calibri" w:hAnsi="Calibri" w:cs="Calibri"/>
          <w:lang w:bidi="ar-EG"/>
        </w:rPr>
        <w:t>bin</w:t>
      </w:r>
      <w:r w:rsidRPr="004507CF">
        <w:rPr>
          <w:rFonts w:ascii="Calibri" w:hAnsi="Calibri" w:cs="Calibri"/>
          <w:lang w:bidi="ar-EG"/>
        </w:rPr>
        <w:t xml:space="preserve"> </w:t>
      </w:r>
      <w:r>
        <w:rPr>
          <w:rFonts w:ascii="Calibri" w:hAnsi="Calibri" w:cs="Calibri"/>
          <w:lang w:bidi="ar-EG"/>
        </w:rPr>
        <w:t>Abdullah</w:t>
      </w:r>
      <w:r w:rsidRPr="004507CF">
        <w:rPr>
          <w:rFonts w:ascii="Calibri" w:hAnsi="Calibri" w:cs="Calibri"/>
          <w:lang w:bidi="ar-EG"/>
        </w:rPr>
        <w:t xml:space="preserve">, </w:t>
      </w:r>
      <w:r>
        <w:rPr>
          <w:rFonts w:ascii="Calibri" w:hAnsi="Calibri" w:cs="Calibri"/>
          <w:lang w:bidi="ar-EG"/>
        </w:rPr>
        <w:t xml:space="preserve">which was also </w:t>
      </w:r>
      <w:r w:rsidRPr="004507CF">
        <w:rPr>
          <w:rFonts w:ascii="Calibri" w:hAnsi="Calibri" w:cs="Calibri"/>
          <w:lang w:bidi="ar-EG"/>
        </w:rPr>
        <w:t xml:space="preserve">stated in </w:t>
      </w:r>
      <w:r>
        <w:rPr>
          <w:rFonts w:ascii="Calibri" w:hAnsi="Calibri" w:cs="Calibri"/>
          <w:lang w:bidi="ar-EG"/>
        </w:rPr>
        <w:t>absolute</w:t>
      </w:r>
      <w:r w:rsidRPr="004507CF">
        <w:rPr>
          <w:rFonts w:ascii="Calibri" w:hAnsi="Calibri" w:cs="Calibri"/>
          <w:lang w:bidi="ar-EG"/>
        </w:rPr>
        <w:t xml:space="preserve"> terms without specifying whether it should be done </w:t>
      </w:r>
      <w:r>
        <w:rPr>
          <w:rFonts w:ascii="Calibri" w:hAnsi="Calibri" w:cs="Calibri"/>
          <w:lang w:bidi="ar-EG"/>
        </w:rPr>
        <w:t>secretly</w:t>
      </w:r>
      <w:r w:rsidRPr="004507CF">
        <w:rPr>
          <w:rFonts w:ascii="Calibri" w:hAnsi="Calibri" w:cs="Calibri"/>
          <w:lang w:bidi="ar-EG"/>
        </w:rPr>
        <w:t xml:space="preserve"> or publicly. In fact, it is more appropriate to interpret it as </w:t>
      </w:r>
      <w:r>
        <w:rPr>
          <w:rFonts w:ascii="Calibri" w:hAnsi="Calibri" w:cs="Calibri"/>
          <w:lang w:bidi="ar-EG"/>
        </w:rPr>
        <w:t>referring to</w:t>
      </w:r>
      <w:r w:rsidRPr="004507CF">
        <w:rPr>
          <w:rFonts w:ascii="Calibri" w:hAnsi="Calibri" w:cs="Calibri"/>
          <w:lang w:bidi="ar-EG"/>
        </w:rPr>
        <w:t xml:space="preserve"> the bold declaration of truth and its open proclamation, rather than secrecy</w:t>
      </w:r>
      <w:r>
        <w:rPr>
          <w:rFonts w:ascii="Calibri" w:hAnsi="Calibri" w:cs="Calibri"/>
          <w:lang w:bidi="ar-EG"/>
        </w:rPr>
        <w:t xml:space="preserve"> </w:t>
      </w:r>
      <w:r w:rsidRPr="004507CF">
        <w:rPr>
          <w:rFonts w:ascii="Calibri" w:hAnsi="Calibri" w:cs="Calibri"/>
          <w:lang w:bidi="ar-EG"/>
        </w:rPr>
        <w:t xml:space="preserve">since </w:t>
      </w:r>
      <w:r>
        <w:rPr>
          <w:rFonts w:ascii="Calibri" w:hAnsi="Calibri" w:cs="Calibri"/>
          <w:lang w:bidi="ar-EG"/>
        </w:rPr>
        <w:t>secret</w:t>
      </w:r>
      <w:r w:rsidRPr="004507CF">
        <w:rPr>
          <w:rFonts w:ascii="Calibri" w:hAnsi="Calibri" w:cs="Calibri"/>
          <w:lang w:bidi="ar-EG"/>
        </w:rPr>
        <w:t xml:space="preserve"> </w:t>
      </w:r>
      <w:r>
        <w:rPr>
          <w:rFonts w:ascii="Calibri" w:hAnsi="Calibri" w:cs="Calibri"/>
          <w:lang w:bidi="ar-EG"/>
        </w:rPr>
        <w:t>advice</w:t>
      </w:r>
      <w:r w:rsidRPr="004507CF">
        <w:rPr>
          <w:rFonts w:ascii="Calibri" w:hAnsi="Calibri" w:cs="Calibri"/>
          <w:lang w:bidi="ar-EG"/>
        </w:rPr>
        <w:t xml:space="preserve"> is not witnessed by others and does not incur fear of reproach from blamers.</w:t>
      </w:r>
    </w:p>
    <w:p w14:paraId="3BF185CF" w14:textId="77777777" w:rsidR="00005C44" w:rsidRPr="00FA3E79" w:rsidRDefault="00005C44" w:rsidP="00005C44">
      <w:pPr>
        <w:rPr>
          <w:rFonts w:ascii="Traditional Arabic" w:hAnsi="Traditional Arabic" w:cs="Traditional Arabic"/>
          <w:bCs/>
          <w:sz w:val="22"/>
          <w:szCs w:val="22"/>
          <w:rtl/>
        </w:rPr>
      </w:pPr>
    </w:p>
    <w:p w14:paraId="3BA72B3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ــ رابعاً: </w:t>
      </w:r>
      <w:r w:rsidRPr="000F205F">
        <w:rPr>
          <w:rFonts w:ascii="Traditional Arabic" w:hAnsi="Traditional Arabic" w:cs="Traditional Arabic"/>
          <w:sz w:val="28"/>
          <w:szCs w:val="28"/>
          <w:rtl/>
        </w:rPr>
        <w:t>ما ثبت عن النبي صلى الله عليه وعلى آله وسلم أنه أجاب من سأله في حجة الوداع عن أفضل الجهاد فقال: «</w:t>
      </w:r>
      <w:r w:rsidRPr="000F205F">
        <w:rPr>
          <w:rFonts w:ascii="Traditional Arabic" w:hAnsi="Traditional Arabic" w:cs="Traditional Arabic"/>
          <w:b/>
          <w:bCs/>
          <w:sz w:val="28"/>
          <w:szCs w:val="28"/>
          <w:u w:val="single"/>
          <w:rtl/>
        </w:rPr>
        <w:t>كلمة حق عند ذي سلطان جائر»</w:t>
      </w:r>
      <w:r w:rsidRPr="000F205F">
        <w:rPr>
          <w:rFonts w:ascii="Traditional Arabic" w:hAnsi="Traditional Arabic" w:cs="Traditional Arabic"/>
          <w:sz w:val="28"/>
          <w:szCs w:val="28"/>
          <w:rtl/>
        </w:rPr>
        <w:t xml:space="preserve"> ومن المستبعد جداً أن يكون الإسرار بكلمة الحق مستحقاً لأن يوصف بأنه جهاد حيث لا يتصور كما أسلفنا أن يترتب عيه مواجهة أو مخاطر فكيف يكون جهاداً؟ وهذا القول منه صلوات الله عليه وعلى آله وصحبه كان في حجة الوداع بعد أن اكتمل الدين بنزول قوله تعالى: {اليوم أكملت لكم دينكم وأتممت عليكم نعمتي ورضيت لكم الإسلام ديناً} فهو ناسخ لما قد يكون قبله من معارض ويستحيل أن يكون منسوخاً.</w:t>
      </w:r>
    </w:p>
    <w:p w14:paraId="1732C996" w14:textId="77777777" w:rsidR="00005C44" w:rsidRDefault="00005C44" w:rsidP="00005C44">
      <w:pPr>
        <w:rPr>
          <w:rFonts w:ascii="Traditional Arabic" w:hAnsi="Traditional Arabic" w:cs="Traditional Arabic"/>
          <w:sz w:val="22"/>
          <w:szCs w:val="22"/>
        </w:rPr>
      </w:pPr>
    </w:p>
    <w:p w14:paraId="126C2DBA" w14:textId="77777777" w:rsidR="00005C44" w:rsidRDefault="00005C44" w:rsidP="00005C44">
      <w:pPr>
        <w:rPr>
          <w:rFonts w:ascii="Calibri" w:hAnsi="Calibri" w:cs="Calibri"/>
          <w:lang w:bidi="ar-EG"/>
        </w:rPr>
      </w:pPr>
      <w:r>
        <w:rPr>
          <w:rFonts w:ascii="Calibri" w:hAnsi="Calibri" w:cs="Calibri"/>
          <w:lang w:bidi="ar-EG"/>
        </w:rPr>
        <w:t xml:space="preserve">- </w:t>
      </w:r>
      <w:r w:rsidRPr="00936C99">
        <w:rPr>
          <w:rFonts w:ascii="Calibri" w:hAnsi="Calibri" w:cs="Calibri"/>
          <w:b/>
          <w:bCs/>
          <w:lang w:bidi="ar-EG"/>
        </w:rPr>
        <w:t>Fourthly</w:t>
      </w:r>
      <w:r>
        <w:rPr>
          <w:rFonts w:ascii="Calibri" w:hAnsi="Calibri" w:cs="Calibri"/>
          <w:lang w:bidi="ar-EG"/>
        </w:rPr>
        <w:t>: What was</w:t>
      </w:r>
      <w:r w:rsidRPr="001A379C">
        <w:rPr>
          <w:rFonts w:ascii="Calibri" w:hAnsi="Calibri" w:cs="Calibri"/>
          <w:lang w:bidi="ar-EG"/>
        </w:rPr>
        <w:t xml:space="preserve"> </w:t>
      </w:r>
      <w:r>
        <w:rPr>
          <w:rFonts w:ascii="Calibri" w:hAnsi="Calibri" w:cs="Calibri"/>
          <w:lang w:bidi="ar-EG"/>
        </w:rPr>
        <w:t>established from</w:t>
      </w:r>
      <w:r w:rsidRPr="001A379C">
        <w:rPr>
          <w:rFonts w:ascii="Calibri" w:hAnsi="Calibri" w:cs="Calibri"/>
          <w:lang w:bidi="ar-EG"/>
        </w:rPr>
        <w:t xml:space="preserve"> the Prophet </w:t>
      </w:r>
      <w:r>
        <w:rPr>
          <w:rFonts w:ascii="Calibri" w:hAnsi="Calibri" w:cs="Calibri" w:hint="cs"/>
          <w:rtl/>
          <w:lang w:bidi="ar-EG"/>
        </w:rPr>
        <w:t>ﷺ</w:t>
      </w:r>
      <w:r>
        <w:rPr>
          <w:rFonts w:ascii="Calibri" w:hAnsi="Calibri" w:cs="Calibri"/>
          <w:lang w:bidi="ar-EG"/>
        </w:rPr>
        <w:t xml:space="preserve"> in that he</w:t>
      </w:r>
      <w:r w:rsidRPr="001A379C">
        <w:rPr>
          <w:rFonts w:ascii="Calibri" w:hAnsi="Calibri" w:cs="Calibri"/>
          <w:lang w:bidi="ar-EG"/>
        </w:rPr>
        <w:t xml:space="preserve"> was asked during the </w:t>
      </w:r>
      <w:r>
        <w:rPr>
          <w:rFonts w:ascii="Calibri" w:hAnsi="Calibri" w:cs="Calibri"/>
          <w:lang w:bidi="ar-EG"/>
        </w:rPr>
        <w:t>f</w:t>
      </w:r>
      <w:r w:rsidRPr="001A379C">
        <w:rPr>
          <w:rFonts w:ascii="Calibri" w:hAnsi="Calibri" w:cs="Calibri"/>
          <w:lang w:bidi="ar-EG"/>
        </w:rPr>
        <w:t xml:space="preserve">arewell </w:t>
      </w:r>
      <w:r>
        <w:rPr>
          <w:rFonts w:ascii="Calibri" w:hAnsi="Calibri" w:cs="Calibri"/>
          <w:lang w:bidi="ar-EG"/>
        </w:rPr>
        <w:t>p</w:t>
      </w:r>
      <w:r w:rsidRPr="001A379C">
        <w:rPr>
          <w:rFonts w:ascii="Calibri" w:hAnsi="Calibri" w:cs="Calibri"/>
          <w:lang w:bidi="ar-EG"/>
        </w:rPr>
        <w:t xml:space="preserve">ilgrimage about the best form of </w:t>
      </w:r>
      <w:r>
        <w:rPr>
          <w:rFonts w:ascii="Calibri" w:hAnsi="Calibri" w:cs="Calibri"/>
          <w:lang w:bidi="ar-EG"/>
        </w:rPr>
        <w:t>J</w:t>
      </w:r>
      <w:r w:rsidRPr="001A379C">
        <w:rPr>
          <w:rFonts w:ascii="Calibri" w:hAnsi="Calibri" w:cs="Calibri"/>
          <w:lang w:bidi="ar-EG"/>
        </w:rPr>
        <w:t xml:space="preserve">ihad and he </w:t>
      </w:r>
      <w:r>
        <w:rPr>
          <w:rFonts w:ascii="Calibri" w:hAnsi="Calibri" w:cs="Calibri"/>
          <w:lang w:bidi="ar-EG"/>
        </w:rPr>
        <w:t>said</w:t>
      </w:r>
      <w:r w:rsidRPr="001A379C">
        <w:rPr>
          <w:rFonts w:ascii="Calibri" w:hAnsi="Calibri" w:cs="Calibri"/>
          <w:lang w:bidi="ar-EG"/>
        </w:rPr>
        <w:t>: “</w:t>
      </w:r>
      <w:r w:rsidRPr="00883C80">
        <w:rPr>
          <w:rFonts w:ascii="Calibri" w:hAnsi="Calibri" w:cs="Calibri"/>
          <w:b/>
          <w:bCs/>
          <w:lang w:bidi="ar-EG"/>
        </w:rPr>
        <w:t xml:space="preserve">A word of truth spoken in the </w:t>
      </w:r>
      <w:r>
        <w:rPr>
          <w:rFonts w:ascii="Calibri" w:hAnsi="Calibri" w:cs="Calibri"/>
          <w:b/>
          <w:bCs/>
          <w:lang w:bidi="ar-EG"/>
        </w:rPr>
        <w:t>presence</w:t>
      </w:r>
      <w:r w:rsidRPr="00883C80">
        <w:rPr>
          <w:rFonts w:ascii="Calibri" w:hAnsi="Calibri" w:cs="Calibri"/>
          <w:b/>
          <w:bCs/>
          <w:lang w:bidi="ar-EG"/>
        </w:rPr>
        <w:t xml:space="preserve"> of a tyrannical ruler</w:t>
      </w:r>
      <w:r>
        <w:rPr>
          <w:rFonts w:ascii="Calibri" w:hAnsi="Calibri" w:cs="Calibri"/>
          <w:lang w:bidi="ar-EG"/>
        </w:rPr>
        <w:t>”. That is whilst i</w:t>
      </w:r>
      <w:r w:rsidRPr="001A379C">
        <w:rPr>
          <w:rFonts w:ascii="Calibri" w:hAnsi="Calibri" w:cs="Calibri"/>
          <w:lang w:bidi="ar-EG"/>
        </w:rPr>
        <w:t xml:space="preserve">t is extremely unlikely that uttering the truth in private would qualify as </w:t>
      </w:r>
      <w:r>
        <w:rPr>
          <w:rFonts w:ascii="Calibri" w:hAnsi="Calibri" w:cs="Calibri"/>
          <w:lang w:bidi="ar-EG"/>
        </w:rPr>
        <w:t>J</w:t>
      </w:r>
      <w:r w:rsidRPr="001A379C">
        <w:rPr>
          <w:rFonts w:ascii="Calibri" w:hAnsi="Calibri" w:cs="Calibri"/>
          <w:lang w:bidi="ar-EG"/>
        </w:rPr>
        <w:t>ihad</w:t>
      </w:r>
      <w:r>
        <w:rPr>
          <w:rFonts w:ascii="Calibri" w:hAnsi="Calibri" w:cs="Calibri"/>
          <w:lang w:bidi="ar-EG"/>
        </w:rPr>
        <w:t xml:space="preserve">, </w:t>
      </w:r>
      <w:r w:rsidRPr="001A379C">
        <w:rPr>
          <w:rFonts w:ascii="Calibri" w:hAnsi="Calibri" w:cs="Calibri"/>
          <w:lang w:bidi="ar-EG"/>
        </w:rPr>
        <w:t xml:space="preserve">since, as previously explained, it involves no confrontation or risk. So how could it be described as </w:t>
      </w:r>
      <w:r>
        <w:rPr>
          <w:rFonts w:ascii="Calibri" w:hAnsi="Calibri" w:cs="Calibri"/>
          <w:lang w:bidi="ar-EG"/>
        </w:rPr>
        <w:t>J</w:t>
      </w:r>
      <w:r w:rsidRPr="001A379C">
        <w:rPr>
          <w:rFonts w:ascii="Calibri" w:hAnsi="Calibri" w:cs="Calibri"/>
          <w:lang w:bidi="ar-EG"/>
        </w:rPr>
        <w:t>ihad?</w:t>
      </w:r>
      <w:r>
        <w:rPr>
          <w:rFonts w:ascii="Calibri" w:hAnsi="Calibri" w:cs="Calibri"/>
          <w:lang w:bidi="ar-EG"/>
        </w:rPr>
        <w:t xml:space="preserve"> </w:t>
      </w:r>
      <w:r w:rsidRPr="001A379C">
        <w:rPr>
          <w:rFonts w:ascii="Calibri" w:hAnsi="Calibri" w:cs="Calibri"/>
          <w:lang w:bidi="ar-EG"/>
        </w:rPr>
        <w:t xml:space="preserve">Moreover, this statement of the Prophet </w:t>
      </w:r>
      <w:r>
        <w:rPr>
          <w:rFonts w:ascii="Calibri" w:hAnsi="Calibri" w:cs="Calibri" w:hint="cs"/>
          <w:rtl/>
          <w:lang w:bidi="ar-EG"/>
        </w:rPr>
        <w:t>ﷺ</w:t>
      </w:r>
      <w:r>
        <w:rPr>
          <w:rFonts w:ascii="Calibri" w:hAnsi="Calibri" w:cs="Calibri"/>
          <w:lang w:bidi="ar-EG"/>
        </w:rPr>
        <w:t xml:space="preserve"> </w:t>
      </w:r>
      <w:r w:rsidRPr="001A379C">
        <w:rPr>
          <w:rFonts w:ascii="Calibri" w:hAnsi="Calibri" w:cs="Calibri"/>
          <w:lang w:bidi="ar-EG"/>
        </w:rPr>
        <w:t xml:space="preserve">was made during the </w:t>
      </w:r>
      <w:r>
        <w:rPr>
          <w:rFonts w:ascii="Calibri" w:hAnsi="Calibri" w:cs="Calibri"/>
          <w:lang w:bidi="ar-EG"/>
        </w:rPr>
        <w:t>f</w:t>
      </w:r>
      <w:r w:rsidRPr="001A379C">
        <w:rPr>
          <w:rFonts w:ascii="Calibri" w:hAnsi="Calibri" w:cs="Calibri"/>
          <w:lang w:bidi="ar-EG"/>
        </w:rPr>
        <w:t xml:space="preserve">arewell </w:t>
      </w:r>
      <w:r>
        <w:rPr>
          <w:rFonts w:ascii="Calibri" w:hAnsi="Calibri" w:cs="Calibri"/>
          <w:lang w:bidi="ar-EG"/>
        </w:rPr>
        <w:t>p</w:t>
      </w:r>
      <w:r w:rsidRPr="001A379C">
        <w:rPr>
          <w:rFonts w:ascii="Calibri" w:hAnsi="Calibri" w:cs="Calibri"/>
          <w:lang w:bidi="ar-EG"/>
        </w:rPr>
        <w:t>ilgrimage, after the</w:t>
      </w:r>
      <w:r>
        <w:rPr>
          <w:rFonts w:ascii="Calibri" w:hAnsi="Calibri" w:cs="Calibri"/>
          <w:lang w:bidi="ar-EG"/>
        </w:rPr>
        <w:t xml:space="preserve"> Deen was completed by the descent of His statement:</w:t>
      </w:r>
      <w:r w:rsidRPr="001A379C">
        <w:rPr>
          <w:rFonts w:ascii="Calibri" w:hAnsi="Calibri" w:cs="Calibri"/>
          <w:lang w:bidi="ar-EG"/>
        </w:rPr>
        <w:t xml:space="preserve"> </w:t>
      </w:r>
    </w:p>
    <w:p w14:paraId="5B22EED1" w14:textId="77777777" w:rsidR="00005C44" w:rsidRDefault="00005C44" w:rsidP="00005C44">
      <w:pPr>
        <w:rPr>
          <w:rFonts w:ascii="Calibri" w:hAnsi="Calibri" w:cs="Calibri"/>
          <w:lang w:bidi="ar-EG"/>
        </w:rPr>
      </w:pPr>
    </w:p>
    <w:p w14:paraId="6630B53F" w14:textId="77777777" w:rsidR="00005C44" w:rsidRPr="00B105F1" w:rsidRDefault="00005C44" w:rsidP="00005C44">
      <w:pPr>
        <w:jc w:val="center"/>
        <w:rPr>
          <w:rFonts w:ascii="Traditional Arabic" w:hAnsi="Traditional Arabic" w:cs="Traditional Arabic"/>
          <w:sz w:val="32"/>
          <w:szCs w:val="32"/>
          <w:lang w:bidi="ar-EG"/>
        </w:rPr>
      </w:pPr>
      <w:r w:rsidRPr="00B105F1">
        <w:rPr>
          <w:rFonts w:ascii="Traditional Arabic" w:hAnsi="Traditional Arabic" w:cs="Traditional Arabic"/>
          <w:sz w:val="32"/>
          <w:szCs w:val="32"/>
          <w:rtl/>
          <w:lang w:bidi="ar-EG"/>
        </w:rPr>
        <w:t>الْيَوْمَ أَكْمَلْتُ لَكُمْ دِينَكُمْ وَأَتْمَمْتُ عَلَيْكُمْ نِعْمَتِي وَرَضِيتُ لَكُمُ الْإِسْلَامَ دِينًا</w:t>
      </w:r>
    </w:p>
    <w:p w14:paraId="75A60C3F" w14:textId="77777777" w:rsidR="00005C44" w:rsidRDefault="00005C44" w:rsidP="00005C44">
      <w:pPr>
        <w:jc w:val="center"/>
        <w:rPr>
          <w:rFonts w:ascii="Calibri" w:hAnsi="Calibri" w:cs="Calibri"/>
          <w:lang w:bidi="ar-EG"/>
        </w:rPr>
      </w:pPr>
      <w:r w:rsidRPr="001A379C">
        <w:rPr>
          <w:rFonts w:ascii="Calibri" w:hAnsi="Calibri" w:cs="Calibri"/>
          <w:lang w:bidi="ar-EG"/>
        </w:rPr>
        <w:t xml:space="preserve">This day I have perfected your </w:t>
      </w:r>
      <w:r>
        <w:rPr>
          <w:rFonts w:ascii="Calibri" w:hAnsi="Calibri" w:cs="Calibri"/>
          <w:lang w:bidi="ar-EG"/>
        </w:rPr>
        <w:t>Deen</w:t>
      </w:r>
      <w:r w:rsidRPr="001A379C">
        <w:rPr>
          <w:rFonts w:ascii="Calibri" w:hAnsi="Calibri" w:cs="Calibri"/>
          <w:lang w:bidi="ar-EG"/>
        </w:rPr>
        <w:t xml:space="preserve"> for you, completed My </w:t>
      </w:r>
      <w:proofErr w:type="spellStart"/>
      <w:r w:rsidRPr="001A379C">
        <w:rPr>
          <w:rFonts w:ascii="Calibri" w:hAnsi="Calibri" w:cs="Calibri"/>
          <w:lang w:bidi="ar-EG"/>
        </w:rPr>
        <w:t>favour</w:t>
      </w:r>
      <w:proofErr w:type="spellEnd"/>
      <w:r w:rsidRPr="001A379C">
        <w:rPr>
          <w:rFonts w:ascii="Calibri" w:hAnsi="Calibri" w:cs="Calibri"/>
          <w:lang w:bidi="ar-EG"/>
        </w:rPr>
        <w:t xml:space="preserve"> upon you, and have approved for you Islam as your religion</w:t>
      </w:r>
      <w:r>
        <w:rPr>
          <w:rFonts w:ascii="Calibri" w:hAnsi="Calibri" w:cs="Calibri"/>
          <w:lang w:bidi="ar-EG"/>
        </w:rPr>
        <w:t xml:space="preserve"> (Al-</w:t>
      </w:r>
      <w:proofErr w:type="spellStart"/>
      <w:r>
        <w:rPr>
          <w:rFonts w:ascii="Calibri" w:hAnsi="Calibri" w:cs="Calibri"/>
          <w:lang w:bidi="ar-EG"/>
        </w:rPr>
        <w:t>Ma’idah</w:t>
      </w:r>
      <w:proofErr w:type="spellEnd"/>
      <w:r>
        <w:rPr>
          <w:rFonts w:ascii="Calibri" w:hAnsi="Calibri" w:cs="Calibri"/>
          <w:lang w:bidi="ar-EG"/>
        </w:rPr>
        <w:t>: 3).</w:t>
      </w:r>
    </w:p>
    <w:p w14:paraId="7E30CF55" w14:textId="77777777" w:rsidR="00005C44" w:rsidRPr="001A379C" w:rsidRDefault="00005C44" w:rsidP="00005C44">
      <w:pPr>
        <w:rPr>
          <w:rFonts w:ascii="Calibri" w:hAnsi="Calibri" w:cs="Calibri"/>
          <w:lang w:bidi="ar-EG"/>
        </w:rPr>
      </w:pPr>
    </w:p>
    <w:p w14:paraId="318EF939" w14:textId="77777777" w:rsidR="00005C44" w:rsidRDefault="00005C44" w:rsidP="00005C44">
      <w:pPr>
        <w:rPr>
          <w:rFonts w:ascii="Calibri" w:hAnsi="Calibri" w:cs="Calibri"/>
          <w:lang w:bidi="ar-EG"/>
        </w:rPr>
      </w:pPr>
      <w:r w:rsidRPr="001A379C">
        <w:rPr>
          <w:rFonts w:ascii="Calibri" w:hAnsi="Calibri" w:cs="Calibri"/>
          <w:lang w:bidi="ar-EG"/>
        </w:rPr>
        <w:t xml:space="preserve">Thus, his statement abrogates anything that may have contradicted it before, </w:t>
      </w:r>
      <w:r>
        <w:rPr>
          <w:rFonts w:ascii="Calibri" w:hAnsi="Calibri" w:cs="Calibri"/>
          <w:lang w:bidi="ar-EG"/>
        </w:rPr>
        <w:t>whilst</w:t>
      </w:r>
      <w:r w:rsidRPr="001A379C">
        <w:rPr>
          <w:rFonts w:ascii="Calibri" w:hAnsi="Calibri" w:cs="Calibri"/>
          <w:lang w:bidi="ar-EG"/>
        </w:rPr>
        <w:t xml:space="preserve"> it is inconceivable that it would itself be abrogated.</w:t>
      </w:r>
    </w:p>
    <w:p w14:paraId="54FBD799" w14:textId="77777777" w:rsidR="00005C44" w:rsidRPr="00FA3E79" w:rsidRDefault="00005C44" w:rsidP="00005C44">
      <w:pPr>
        <w:rPr>
          <w:rFonts w:ascii="Traditional Arabic" w:hAnsi="Traditional Arabic" w:cs="Traditional Arabic"/>
          <w:sz w:val="22"/>
          <w:szCs w:val="22"/>
          <w:rtl/>
        </w:rPr>
      </w:pPr>
    </w:p>
    <w:p w14:paraId="5C8AE4E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ونكرر أن هذه المناقشة إنما هي من باب التنازل ولإقامة الحجة على المعارضين، وإلا فإنا ندين الله بأن فقرة </w:t>
      </w:r>
      <w:r w:rsidRPr="000F205F">
        <w:rPr>
          <w:rFonts w:ascii="Traditional Arabic" w:hAnsi="Traditional Arabic" w:cs="Traditional Arabic"/>
          <w:bCs/>
          <w:sz w:val="28"/>
          <w:szCs w:val="28"/>
          <w:rtl/>
        </w:rPr>
        <w:t>«سرية النصيحة»</w:t>
      </w:r>
      <w:r w:rsidRPr="000F205F">
        <w:rPr>
          <w:rFonts w:ascii="Traditional Arabic" w:hAnsi="Traditional Arabic" w:cs="Traditional Arabic"/>
          <w:sz w:val="28"/>
          <w:szCs w:val="28"/>
          <w:rtl/>
        </w:rPr>
        <w:t xml:space="preserve"> من الحديث محل النزاع موضوع مكذوب على رسول الله، صلوات الله عليه وعلى آله وصحبه: نسأل الله أن يبوأ مفتريه مقعده من النار!</w:t>
      </w:r>
    </w:p>
    <w:p w14:paraId="577BF6A3" w14:textId="77777777" w:rsidR="00005C44" w:rsidRDefault="00005C44" w:rsidP="00005C44">
      <w:pPr>
        <w:rPr>
          <w:rFonts w:ascii="Traditional Arabic" w:hAnsi="Traditional Arabic" w:cs="Traditional Arabic"/>
          <w:sz w:val="22"/>
          <w:szCs w:val="22"/>
        </w:rPr>
      </w:pPr>
    </w:p>
    <w:p w14:paraId="49B1B610" w14:textId="77777777" w:rsidR="00005C44" w:rsidRDefault="00005C44" w:rsidP="00005C44">
      <w:pPr>
        <w:rPr>
          <w:rFonts w:ascii="Calibri" w:hAnsi="Calibri" w:cs="Calibri"/>
          <w:lang w:bidi="ar-EG"/>
        </w:rPr>
      </w:pPr>
      <w:r>
        <w:rPr>
          <w:rFonts w:ascii="Calibri" w:hAnsi="Calibri" w:cs="Calibri"/>
          <w:lang w:bidi="ar-EG"/>
        </w:rPr>
        <w:lastRenderedPageBreak/>
        <w:t>We</w:t>
      </w:r>
      <w:r w:rsidRPr="00DF0739">
        <w:rPr>
          <w:rFonts w:ascii="Calibri" w:hAnsi="Calibri" w:cs="Calibri"/>
          <w:lang w:bidi="ar-EG"/>
        </w:rPr>
        <w:t xml:space="preserve"> reiterate that this discussion is merely a concession for the sake of argument and to establish proof against </w:t>
      </w:r>
      <w:r>
        <w:rPr>
          <w:rFonts w:ascii="Calibri" w:hAnsi="Calibri" w:cs="Calibri"/>
          <w:lang w:bidi="ar-EG"/>
        </w:rPr>
        <w:t>the objectors</w:t>
      </w:r>
      <w:r w:rsidRPr="00DF0739">
        <w:rPr>
          <w:rFonts w:ascii="Calibri" w:hAnsi="Calibri" w:cs="Calibri"/>
          <w:lang w:bidi="ar-EG"/>
        </w:rPr>
        <w:t xml:space="preserve">. Otherwise, we firmly hold, before Allah, that the phrase </w:t>
      </w:r>
      <w:r>
        <w:rPr>
          <w:rFonts w:ascii="Calibri" w:hAnsi="Calibri" w:cs="Calibri"/>
          <w:lang w:bidi="ar-EG"/>
        </w:rPr>
        <w:t>“</w:t>
      </w:r>
      <w:r w:rsidRPr="009D333B">
        <w:rPr>
          <w:rFonts w:ascii="Calibri" w:hAnsi="Calibri" w:cs="Calibri"/>
          <w:b/>
          <w:bCs/>
          <w:lang w:bidi="ar-EG"/>
        </w:rPr>
        <w:t>Secretness of giving advice</w:t>
      </w:r>
      <w:r>
        <w:rPr>
          <w:rFonts w:ascii="Calibri" w:hAnsi="Calibri" w:cs="Calibri"/>
          <w:lang w:bidi="ar-EG"/>
        </w:rPr>
        <w:t>”</w:t>
      </w:r>
      <w:r w:rsidRPr="00DF0739">
        <w:rPr>
          <w:rFonts w:ascii="Calibri" w:hAnsi="Calibri" w:cs="Calibri"/>
          <w:lang w:bidi="ar-EG"/>
        </w:rPr>
        <w:t xml:space="preserve"> in the </w:t>
      </w:r>
      <w:r>
        <w:rPr>
          <w:rFonts w:ascii="Calibri" w:hAnsi="Calibri" w:cs="Calibri"/>
          <w:lang w:bidi="ar-EG"/>
        </w:rPr>
        <w:t>Hadith</w:t>
      </w:r>
      <w:r w:rsidRPr="00DF0739">
        <w:rPr>
          <w:rFonts w:ascii="Calibri" w:hAnsi="Calibri" w:cs="Calibri"/>
          <w:lang w:bidi="ar-EG"/>
        </w:rPr>
        <w:t xml:space="preserve"> </w:t>
      </w:r>
      <w:r>
        <w:rPr>
          <w:rFonts w:ascii="Calibri" w:hAnsi="Calibri" w:cs="Calibri"/>
          <w:lang w:bidi="ar-EG"/>
        </w:rPr>
        <w:t>subject to</w:t>
      </w:r>
      <w:r w:rsidRPr="00DF0739">
        <w:rPr>
          <w:rFonts w:ascii="Calibri" w:hAnsi="Calibri" w:cs="Calibri"/>
          <w:lang w:bidi="ar-EG"/>
        </w:rPr>
        <w:t xml:space="preserve"> dispute is a fabrication falsely attributed to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DF0739">
        <w:rPr>
          <w:rFonts w:ascii="Calibri" w:hAnsi="Calibri" w:cs="Calibri"/>
          <w:lang w:bidi="ar-EG"/>
        </w:rPr>
        <w:t>We ask Allah to assign its fabricator their seat in the Fire</w:t>
      </w:r>
      <w:r>
        <w:rPr>
          <w:rFonts w:ascii="Calibri" w:hAnsi="Calibri" w:cs="Calibri"/>
          <w:lang w:bidi="ar-EG"/>
        </w:rPr>
        <w:t>!</w:t>
      </w:r>
    </w:p>
    <w:p w14:paraId="41A25E67" w14:textId="77777777" w:rsidR="00005C44" w:rsidRPr="00FA3E79" w:rsidRDefault="00005C44" w:rsidP="00005C44">
      <w:pPr>
        <w:rPr>
          <w:rFonts w:ascii="Traditional Arabic" w:hAnsi="Traditional Arabic" w:cs="Traditional Arabic"/>
          <w:sz w:val="22"/>
          <w:szCs w:val="22"/>
          <w:rtl/>
        </w:rPr>
      </w:pPr>
    </w:p>
    <w:p w14:paraId="0D0C600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أما الأثار الواردة في هذا الباب فهي حجة على القائلين بوجوب سرية النصيحة وليست حجة لهم ومن ذلك: </w:t>
      </w:r>
    </w:p>
    <w:p w14:paraId="2ECD82E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ما أخرجه الإمام أحمد في المسند قال: «حدثنا أبو النضر، حدثنا الحشرج بن نباتة العبسي الكوفي، حدثني سعيد بن جمهان، قال: أتيت عبد الله بن أبي أوفى وهو محجوب البصر، فسلمت عليه، قال لي: من أنت؟ فقلت: أنا سعيد بن جمهان. قال: فما فعل والدك؟ قال: قلت: قتلته الأزارقة. قال: لعن الله الأزارقة، لعن الله الأزارقة، حدثنا رسول الله، صلى الله عليه وسلم، أنهم كلاب النار. قال: قلت الأزارقة وحدهم أم الخوارج كلها؟ قال: بلى، الخوارج كلها. قال: قلت: فإن السلطان يظلم الناس ويفعل بهم. قال: فتناول يدي، فغمزها بيده غمزة شديدة، ثم قال: ويحك يا ابن جمهان، عليك بالسواد الأعظم، عليك بالسواد الأعظم، إن كان السلطان يسمع منك، وإلا، فدعه، فإنك لست بأعلم منه»</w:t>
      </w:r>
    </w:p>
    <w:p w14:paraId="1D23A9E4" w14:textId="77777777" w:rsidR="00005C44" w:rsidRDefault="00005C44" w:rsidP="00005C44">
      <w:pPr>
        <w:rPr>
          <w:rFonts w:ascii="Calibri" w:hAnsi="Calibri" w:cs="Calibri"/>
          <w:lang w:bidi="ar-EG"/>
        </w:rPr>
      </w:pPr>
      <w:r>
        <w:rPr>
          <w:rFonts w:ascii="Calibri" w:hAnsi="Calibri" w:cs="Calibri"/>
          <w:lang w:bidi="ar-EG"/>
        </w:rPr>
        <w:t xml:space="preserve">As for the </w:t>
      </w:r>
      <w:proofErr w:type="spellStart"/>
      <w:r>
        <w:rPr>
          <w:rFonts w:ascii="Calibri" w:hAnsi="Calibri" w:cs="Calibri"/>
          <w:lang w:bidi="ar-EG"/>
        </w:rPr>
        <w:t>Aathaar</w:t>
      </w:r>
      <w:proofErr w:type="spellEnd"/>
      <w:r>
        <w:rPr>
          <w:rFonts w:ascii="Calibri" w:hAnsi="Calibri" w:cs="Calibri"/>
          <w:lang w:bidi="ar-EG"/>
        </w:rPr>
        <w:t xml:space="preserve"> (reported traditions) that fall under this subject then they act as a proof against those who state that giving advice in secret is an obligation and not a proof for them. Examples of these reports are as follows: </w:t>
      </w:r>
    </w:p>
    <w:p w14:paraId="7C395EB9" w14:textId="77777777" w:rsidR="00005C44" w:rsidRDefault="00005C44" w:rsidP="00005C44">
      <w:pPr>
        <w:rPr>
          <w:rFonts w:ascii="Traditional Arabic" w:hAnsi="Traditional Arabic" w:cs="Traditional Arabic"/>
          <w:sz w:val="22"/>
          <w:szCs w:val="22"/>
        </w:rPr>
      </w:pPr>
    </w:p>
    <w:p w14:paraId="3FF3E9AD" w14:textId="77777777" w:rsidR="00005C44" w:rsidRDefault="00005C44" w:rsidP="00005C44">
      <w:pPr>
        <w:rPr>
          <w:rFonts w:ascii="Calibri" w:hAnsi="Calibri" w:cs="Calibri"/>
          <w:lang w:bidi="ar-EG"/>
        </w:rPr>
      </w:pPr>
      <w:r>
        <w:rPr>
          <w:rFonts w:ascii="Calibri" w:hAnsi="Calibri" w:cs="Calibri"/>
          <w:lang w:bidi="ar-EG"/>
        </w:rPr>
        <w:t xml:space="preserve">- What Al-Imam Ahmad recorded in his </w:t>
      </w:r>
      <w:proofErr w:type="spellStart"/>
      <w:r>
        <w:rPr>
          <w:rFonts w:ascii="Calibri" w:hAnsi="Calibri" w:cs="Calibri"/>
          <w:lang w:bidi="ar-EG"/>
        </w:rPr>
        <w:t>Musnad</w:t>
      </w:r>
      <w:proofErr w:type="spellEnd"/>
      <w:r>
        <w:rPr>
          <w:rFonts w:ascii="Calibri" w:hAnsi="Calibri" w:cs="Calibri"/>
          <w:lang w:bidi="ar-EG"/>
        </w:rPr>
        <w:t xml:space="preserve">: He said: [Abu An-Nadr related to us: Al-Hashraj bin </w:t>
      </w:r>
      <w:proofErr w:type="spellStart"/>
      <w:r>
        <w:rPr>
          <w:rFonts w:ascii="Calibri" w:hAnsi="Calibri" w:cs="Calibri"/>
          <w:lang w:bidi="ar-EG"/>
        </w:rPr>
        <w:t>Nabatah</w:t>
      </w:r>
      <w:proofErr w:type="spellEnd"/>
      <w:r>
        <w:rPr>
          <w:rFonts w:ascii="Calibri" w:hAnsi="Calibri" w:cs="Calibri"/>
          <w:lang w:bidi="ar-EG"/>
        </w:rPr>
        <w:t xml:space="preserve"> Al</w:t>
      </w:r>
      <w:proofErr w:type="gramStart"/>
      <w:r>
        <w:rPr>
          <w:rFonts w:ascii="Calibri" w:hAnsi="Calibri" w:cs="Calibri"/>
          <w:lang w:bidi="ar-EG"/>
        </w:rPr>
        <w:t>-‘</w:t>
      </w:r>
      <w:proofErr w:type="spellStart"/>
      <w:proofErr w:type="gramEnd"/>
      <w:r>
        <w:rPr>
          <w:rFonts w:ascii="Calibri" w:hAnsi="Calibri" w:cs="Calibri"/>
          <w:lang w:bidi="ar-EG"/>
        </w:rPr>
        <w:t>Absiy</w:t>
      </w:r>
      <w:proofErr w:type="spellEnd"/>
      <w:r>
        <w:rPr>
          <w:rFonts w:ascii="Calibri" w:hAnsi="Calibri" w:cs="Calibri"/>
          <w:lang w:bidi="ar-EG"/>
        </w:rPr>
        <w:t xml:space="preserve"> Al-Kufi related to us: Sa’eed bin </w:t>
      </w:r>
      <w:proofErr w:type="spellStart"/>
      <w:r>
        <w:rPr>
          <w:rFonts w:ascii="Calibri" w:hAnsi="Calibri" w:cs="Calibri"/>
          <w:lang w:bidi="ar-EG"/>
        </w:rPr>
        <w:t>Jumhan</w:t>
      </w:r>
      <w:proofErr w:type="spellEnd"/>
      <w:r>
        <w:rPr>
          <w:rFonts w:ascii="Calibri" w:hAnsi="Calibri" w:cs="Calibri"/>
          <w:lang w:bidi="ar-EG"/>
        </w:rPr>
        <w:t xml:space="preserve"> related to me: He said:  </w:t>
      </w:r>
      <w:r w:rsidRPr="00860BC9">
        <w:rPr>
          <w:rFonts w:ascii="Calibri" w:hAnsi="Calibri" w:cs="Calibri"/>
          <w:lang w:bidi="ar-EG"/>
        </w:rPr>
        <w:t xml:space="preserve">I </w:t>
      </w:r>
      <w:r>
        <w:rPr>
          <w:rFonts w:ascii="Calibri" w:hAnsi="Calibri" w:cs="Calibri"/>
          <w:lang w:bidi="ar-EG"/>
        </w:rPr>
        <w:t>went</w:t>
      </w:r>
      <w:r w:rsidRPr="00860BC9">
        <w:rPr>
          <w:rFonts w:ascii="Calibri" w:hAnsi="Calibri" w:cs="Calibri"/>
          <w:lang w:bidi="ar-EG"/>
        </w:rPr>
        <w:t xml:space="preserve"> to Abdullah </w:t>
      </w:r>
      <w:r>
        <w:rPr>
          <w:rFonts w:ascii="Calibri" w:hAnsi="Calibri" w:cs="Calibri"/>
          <w:lang w:bidi="ar-EG"/>
        </w:rPr>
        <w:t>bin</w:t>
      </w:r>
      <w:r w:rsidRPr="00860BC9">
        <w:rPr>
          <w:rFonts w:ascii="Calibri" w:hAnsi="Calibri" w:cs="Calibri"/>
          <w:lang w:bidi="ar-EG"/>
        </w:rPr>
        <w:t xml:space="preserve"> Abi Awfa while he had lost his sight and greeted him with </w:t>
      </w:r>
      <w:r>
        <w:rPr>
          <w:rFonts w:ascii="Calibri" w:hAnsi="Calibri" w:cs="Calibri"/>
          <w:lang w:bidi="ar-EG"/>
        </w:rPr>
        <w:t>Salam</w:t>
      </w:r>
      <w:r w:rsidRPr="00860BC9">
        <w:rPr>
          <w:rFonts w:ascii="Calibri" w:hAnsi="Calibri" w:cs="Calibri"/>
          <w:lang w:bidi="ar-EG"/>
        </w:rPr>
        <w:t xml:space="preserve">. He </w:t>
      </w:r>
      <w:r>
        <w:rPr>
          <w:rFonts w:ascii="Calibri" w:hAnsi="Calibri" w:cs="Calibri"/>
          <w:lang w:bidi="ar-EG"/>
        </w:rPr>
        <w:t>said to me: “</w:t>
      </w:r>
      <w:r w:rsidRPr="00860BC9">
        <w:rPr>
          <w:rFonts w:ascii="Calibri" w:hAnsi="Calibri" w:cs="Calibri"/>
          <w:lang w:bidi="ar-EG"/>
        </w:rPr>
        <w:t>Who are you?</w:t>
      </w:r>
      <w:r>
        <w:rPr>
          <w:rFonts w:ascii="Calibri" w:hAnsi="Calibri" w:cs="Calibri"/>
          <w:lang w:bidi="ar-EG"/>
        </w:rPr>
        <w:t>”</w:t>
      </w:r>
      <w:r w:rsidRPr="00860BC9">
        <w:rPr>
          <w:rFonts w:ascii="Calibri" w:hAnsi="Calibri" w:cs="Calibri"/>
          <w:lang w:bidi="ar-EG"/>
        </w:rPr>
        <w:t xml:space="preserve"> I said</w:t>
      </w:r>
      <w:r>
        <w:rPr>
          <w:rFonts w:ascii="Calibri" w:hAnsi="Calibri" w:cs="Calibri"/>
          <w:lang w:bidi="ar-EG"/>
        </w:rPr>
        <w:t>:</w:t>
      </w:r>
      <w:r w:rsidRPr="00860BC9">
        <w:rPr>
          <w:rFonts w:ascii="Calibri" w:hAnsi="Calibri" w:cs="Calibri"/>
          <w:lang w:bidi="ar-EG"/>
        </w:rPr>
        <w:t xml:space="preserve"> </w:t>
      </w:r>
      <w:r>
        <w:rPr>
          <w:rFonts w:ascii="Calibri" w:hAnsi="Calibri" w:cs="Calibri"/>
          <w:lang w:bidi="ar-EG"/>
        </w:rPr>
        <w:t>“</w:t>
      </w:r>
      <w:r w:rsidRPr="00860BC9">
        <w:rPr>
          <w:rFonts w:ascii="Calibri" w:hAnsi="Calibri" w:cs="Calibri"/>
          <w:lang w:bidi="ar-EG"/>
        </w:rPr>
        <w:t>I</w:t>
      </w:r>
      <w:r>
        <w:rPr>
          <w:rFonts w:ascii="Calibri" w:hAnsi="Calibri" w:cs="Calibri"/>
          <w:lang w:bidi="ar-EG"/>
        </w:rPr>
        <w:t>’</w:t>
      </w:r>
      <w:r w:rsidRPr="00860BC9">
        <w:rPr>
          <w:rFonts w:ascii="Calibri" w:hAnsi="Calibri" w:cs="Calibri"/>
          <w:lang w:bidi="ar-EG"/>
        </w:rPr>
        <w:t>m Sa</w:t>
      </w:r>
      <w:r>
        <w:rPr>
          <w:rFonts w:ascii="Calibri" w:hAnsi="Calibri" w:cs="Calibri"/>
          <w:lang w:bidi="ar-EG"/>
        </w:rPr>
        <w:t>’ee</w:t>
      </w:r>
      <w:r w:rsidRPr="00860BC9">
        <w:rPr>
          <w:rFonts w:ascii="Calibri" w:hAnsi="Calibri" w:cs="Calibri"/>
          <w:lang w:bidi="ar-EG"/>
        </w:rPr>
        <w:t xml:space="preserve">d </w:t>
      </w:r>
      <w:r>
        <w:rPr>
          <w:rFonts w:ascii="Calibri" w:hAnsi="Calibri" w:cs="Calibri"/>
          <w:lang w:bidi="ar-EG"/>
        </w:rPr>
        <w:t>bin</w:t>
      </w:r>
      <w:r w:rsidRPr="00860BC9">
        <w:rPr>
          <w:rFonts w:ascii="Calibri" w:hAnsi="Calibri" w:cs="Calibri"/>
          <w:lang w:bidi="ar-EG"/>
        </w:rPr>
        <w:t xml:space="preserve"> </w:t>
      </w:r>
      <w:proofErr w:type="spellStart"/>
      <w:r w:rsidRPr="00860BC9">
        <w:rPr>
          <w:rFonts w:ascii="Calibri" w:hAnsi="Calibri" w:cs="Calibri"/>
          <w:lang w:bidi="ar-EG"/>
        </w:rPr>
        <w:t>Jumhan</w:t>
      </w:r>
      <w:proofErr w:type="spellEnd"/>
      <w:r>
        <w:rPr>
          <w:rFonts w:ascii="Calibri" w:hAnsi="Calibri" w:cs="Calibri"/>
          <w:lang w:bidi="ar-EG"/>
        </w:rPr>
        <w:t>”.</w:t>
      </w:r>
      <w:r w:rsidRPr="00860BC9">
        <w:rPr>
          <w:rFonts w:ascii="Calibri" w:hAnsi="Calibri" w:cs="Calibri"/>
          <w:lang w:bidi="ar-EG"/>
        </w:rPr>
        <w:t xml:space="preserve"> He </w:t>
      </w:r>
      <w:r>
        <w:rPr>
          <w:rFonts w:ascii="Calibri" w:hAnsi="Calibri" w:cs="Calibri"/>
          <w:lang w:bidi="ar-EG"/>
        </w:rPr>
        <w:t>said: “</w:t>
      </w:r>
      <w:r w:rsidRPr="00860BC9">
        <w:rPr>
          <w:rFonts w:ascii="Calibri" w:hAnsi="Calibri" w:cs="Calibri"/>
          <w:lang w:bidi="ar-EG"/>
        </w:rPr>
        <w:t>What happened to your father?</w:t>
      </w:r>
      <w:r>
        <w:rPr>
          <w:rFonts w:ascii="Calibri" w:hAnsi="Calibri" w:cs="Calibri"/>
          <w:lang w:bidi="ar-EG"/>
        </w:rPr>
        <w:t>”</w:t>
      </w:r>
      <w:r w:rsidRPr="00860BC9">
        <w:rPr>
          <w:rFonts w:ascii="Calibri" w:hAnsi="Calibri" w:cs="Calibri"/>
          <w:lang w:bidi="ar-EG"/>
        </w:rPr>
        <w:t xml:space="preserve"> I replied</w:t>
      </w:r>
      <w:r>
        <w:rPr>
          <w:rFonts w:ascii="Calibri" w:hAnsi="Calibri" w:cs="Calibri"/>
          <w:lang w:bidi="ar-EG"/>
        </w:rPr>
        <w:t>: “</w:t>
      </w:r>
      <w:r w:rsidRPr="00860BC9">
        <w:rPr>
          <w:rFonts w:ascii="Calibri" w:hAnsi="Calibri" w:cs="Calibri"/>
          <w:lang w:bidi="ar-EG"/>
        </w:rPr>
        <w:t xml:space="preserve">The </w:t>
      </w:r>
      <w:proofErr w:type="spellStart"/>
      <w:r w:rsidRPr="00860BC9">
        <w:rPr>
          <w:rFonts w:ascii="Calibri" w:hAnsi="Calibri" w:cs="Calibri"/>
          <w:lang w:bidi="ar-EG"/>
        </w:rPr>
        <w:t>Azariqah</w:t>
      </w:r>
      <w:proofErr w:type="spellEnd"/>
      <w:r w:rsidRPr="00860BC9">
        <w:rPr>
          <w:rFonts w:ascii="Calibri" w:hAnsi="Calibri" w:cs="Calibri"/>
          <w:lang w:bidi="ar-EG"/>
        </w:rPr>
        <w:t xml:space="preserve"> killed him</w:t>
      </w:r>
      <w:r>
        <w:rPr>
          <w:rFonts w:ascii="Calibri" w:hAnsi="Calibri" w:cs="Calibri"/>
          <w:lang w:bidi="ar-EG"/>
        </w:rPr>
        <w:t>”.</w:t>
      </w:r>
      <w:r w:rsidRPr="00860BC9">
        <w:rPr>
          <w:rFonts w:ascii="Calibri" w:hAnsi="Calibri" w:cs="Calibri"/>
          <w:lang w:bidi="ar-EG"/>
        </w:rPr>
        <w:t xml:space="preserve"> He said</w:t>
      </w:r>
      <w:r>
        <w:rPr>
          <w:rFonts w:ascii="Calibri" w:hAnsi="Calibri" w:cs="Calibri"/>
          <w:lang w:bidi="ar-EG"/>
        </w:rPr>
        <w:t>: “</w:t>
      </w:r>
      <w:r w:rsidRPr="00860BC9">
        <w:rPr>
          <w:rFonts w:ascii="Calibri" w:hAnsi="Calibri" w:cs="Calibri"/>
          <w:lang w:bidi="ar-EG"/>
        </w:rPr>
        <w:t xml:space="preserve">May Allah curse the </w:t>
      </w:r>
      <w:proofErr w:type="spellStart"/>
      <w:r w:rsidRPr="00860BC9">
        <w:rPr>
          <w:rFonts w:ascii="Calibri" w:hAnsi="Calibri" w:cs="Calibri"/>
          <w:lang w:bidi="ar-EG"/>
        </w:rPr>
        <w:t>Azariqah</w:t>
      </w:r>
      <w:proofErr w:type="spellEnd"/>
      <w:r w:rsidRPr="00860BC9">
        <w:rPr>
          <w:rFonts w:ascii="Calibri" w:hAnsi="Calibri" w:cs="Calibri"/>
          <w:lang w:bidi="ar-EG"/>
        </w:rPr>
        <w:t xml:space="preserve">, may Allah curse the </w:t>
      </w:r>
      <w:proofErr w:type="spellStart"/>
      <w:r w:rsidRPr="00860BC9">
        <w:rPr>
          <w:rFonts w:ascii="Calibri" w:hAnsi="Calibri" w:cs="Calibri"/>
          <w:lang w:bidi="ar-EG"/>
        </w:rPr>
        <w:t>Azariqah</w:t>
      </w:r>
      <w:proofErr w:type="spellEnd"/>
      <w:r w:rsidRPr="00860BC9">
        <w:rPr>
          <w:rFonts w:ascii="Calibri" w:hAnsi="Calibri" w:cs="Calibri"/>
          <w:lang w:bidi="ar-EG"/>
        </w:rPr>
        <w:t>. The Messenger of Allah</w:t>
      </w:r>
      <w:r>
        <w:rPr>
          <w:rFonts w:ascii="Calibri" w:hAnsi="Calibri" w:cs="Calibri"/>
          <w:lang w:bidi="ar-EG"/>
        </w:rPr>
        <w:t xml:space="preserve"> </w:t>
      </w:r>
      <w:r>
        <w:rPr>
          <w:rFonts w:ascii="Calibri" w:hAnsi="Calibri" w:cs="Calibri" w:hint="cs"/>
          <w:rtl/>
          <w:lang w:bidi="ar-EG"/>
        </w:rPr>
        <w:t>ﷺ</w:t>
      </w:r>
      <w:r w:rsidRPr="00860BC9">
        <w:rPr>
          <w:rFonts w:ascii="Calibri" w:hAnsi="Calibri" w:cs="Calibri"/>
          <w:lang w:bidi="ar-EG"/>
        </w:rPr>
        <w:t xml:space="preserve"> </w:t>
      </w:r>
      <w:r>
        <w:rPr>
          <w:rFonts w:ascii="Calibri" w:hAnsi="Calibri" w:cs="Calibri"/>
          <w:lang w:bidi="ar-EG"/>
        </w:rPr>
        <w:t>related to us: That</w:t>
      </w:r>
      <w:r w:rsidRPr="00860BC9">
        <w:rPr>
          <w:rFonts w:ascii="Calibri" w:hAnsi="Calibri" w:cs="Calibri"/>
          <w:lang w:bidi="ar-EG"/>
        </w:rPr>
        <w:t xml:space="preserve"> they are the dogs of the Fire</w:t>
      </w:r>
      <w:r>
        <w:rPr>
          <w:rFonts w:ascii="Calibri" w:hAnsi="Calibri" w:cs="Calibri"/>
          <w:lang w:bidi="ar-EG"/>
        </w:rPr>
        <w:t>”.</w:t>
      </w:r>
      <w:r w:rsidRPr="00860BC9">
        <w:rPr>
          <w:rFonts w:ascii="Calibri" w:hAnsi="Calibri" w:cs="Calibri"/>
          <w:lang w:bidi="ar-EG"/>
        </w:rPr>
        <w:t xml:space="preserve"> I </w:t>
      </w:r>
      <w:r>
        <w:rPr>
          <w:rFonts w:ascii="Calibri" w:hAnsi="Calibri" w:cs="Calibri"/>
          <w:lang w:bidi="ar-EG"/>
        </w:rPr>
        <w:t>said:</w:t>
      </w:r>
      <w:r w:rsidRPr="00860BC9">
        <w:rPr>
          <w:rFonts w:ascii="Calibri" w:hAnsi="Calibri" w:cs="Calibri"/>
          <w:lang w:bidi="ar-EG"/>
        </w:rPr>
        <w:t xml:space="preserve"> </w:t>
      </w:r>
      <w:r>
        <w:rPr>
          <w:rFonts w:ascii="Calibri" w:hAnsi="Calibri" w:cs="Calibri"/>
          <w:lang w:bidi="ar-EG"/>
        </w:rPr>
        <w:t>“</w:t>
      </w:r>
      <w:r w:rsidRPr="00860BC9">
        <w:rPr>
          <w:rFonts w:ascii="Calibri" w:hAnsi="Calibri" w:cs="Calibri"/>
          <w:lang w:bidi="ar-EG"/>
        </w:rPr>
        <w:t xml:space="preserve">Was it just the </w:t>
      </w:r>
      <w:proofErr w:type="spellStart"/>
      <w:r w:rsidRPr="00860BC9">
        <w:rPr>
          <w:rFonts w:ascii="Calibri" w:hAnsi="Calibri" w:cs="Calibri"/>
          <w:lang w:bidi="ar-EG"/>
        </w:rPr>
        <w:t>Azariqah</w:t>
      </w:r>
      <w:proofErr w:type="spellEnd"/>
      <w:r w:rsidRPr="00860BC9">
        <w:rPr>
          <w:rFonts w:ascii="Calibri" w:hAnsi="Calibri" w:cs="Calibri"/>
          <w:lang w:bidi="ar-EG"/>
        </w:rPr>
        <w:t>, or all the Khawarij?</w:t>
      </w:r>
      <w:r>
        <w:rPr>
          <w:rFonts w:ascii="Calibri" w:hAnsi="Calibri" w:cs="Calibri"/>
          <w:lang w:bidi="ar-EG"/>
        </w:rPr>
        <w:t>”</w:t>
      </w:r>
      <w:r w:rsidRPr="00860BC9">
        <w:rPr>
          <w:rFonts w:ascii="Calibri" w:hAnsi="Calibri" w:cs="Calibri"/>
          <w:lang w:bidi="ar-EG"/>
        </w:rPr>
        <w:t xml:space="preserve"> He said</w:t>
      </w:r>
      <w:r>
        <w:rPr>
          <w:rFonts w:ascii="Calibri" w:hAnsi="Calibri" w:cs="Calibri"/>
          <w:lang w:bidi="ar-EG"/>
        </w:rPr>
        <w:t>:</w:t>
      </w:r>
      <w:r w:rsidRPr="00860BC9">
        <w:rPr>
          <w:rFonts w:ascii="Calibri" w:hAnsi="Calibri" w:cs="Calibri"/>
          <w:lang w:bidi="ar-EG"/>
        </w:rPr>
        <w:t xml:space="preserve"> </w:t>
      </w:r>
      <w:r>
        <w:rPr>
          <w:rFonts w:ascii="Calibri" w:hAnsi="Calibri" w:cs="Calibri"/>
          <w:lang w:bidi="ar-EG"/>
        </w:rPr>
        <w:t>“</w:t>
      </w:r>
      <w:r w:rsidRPr="00860BC9">
        <w:rPr>
          <w:rFonts w:ascii="Calibri" w:hAnsi="Calibri" w:cs="Calibri"/>
          <w:lang w:bidi="ar-EG"/>
        </w:rPr>
        <w:t>Yes, all the Khawarij." I said</w:t>
      </w:r>
      <w:r>
        <w:rPr>
          <w:rFonts w:ascii="Calibri" w:hAnsi="Calibri" w:cs="Calibri"/>
          <w:lang w:bidi="ar-EG"/>
        </w:rPr>
        <w:t>: “</w:t>
      </w:r>
      <w:r w:rsidRPr="00860BC9">
        <w:rPr>
          <w:rFonts w:ascii="Calibri" w:hAnsi="Calibri" w:cs="Calibri"/>
          <w:lang w:bidi="ar-EG"/>
        </w:rPr>
        <w:t>But the ruler oppresses people and does wrong to them</w:t>
      </w:r>
      <w:r>
        <w:rPr>
          <w:rFonts w:ascii="Calibri" w:hAnsi="Calibri" w:cs="Calibri"/>
          <w:lang w:bidi="ar-EG"/>
        </w:rPr>
        <w:t>”.</w:t>
      </w:r>
      <w:r w:rsidRPr="00860BC9">
        <w:rPr>
          <w:rFonts w:ascii="Calibri" w:hAnsi="Calibri" w:cs="Calibri"/>
          <w:lang w:bidi="ar-EG"/>
        </w:rPr>
        <w:t xml:space="preserve"> He then took hold of my hand</w:t>
      </w:r>
      <w:r>
        <w:rPr>
          <w:rFonts w:ascii="Calibri" w:hAnsi="Calibri" w:cs="Calibri"/>
          <w:lang w:bidi="ar-EG"/>
        </w:rPr>
        <w:t xml:space="preserve">, </w:t>
      </w:r>
      <w:r w:rsidRPr="00860BC9">
        <w:rPr>
          <w:rFonts w:ascii="Calibri" w:hAnsi="Calibri" w:cs="Calibri"/>
          <w:lang w:bidi="ar-EG"/>
        </w:rPr>
        <w:t>gave it a firm squeeze</w:t>
      </w:r>
      <w:r>
        <w:rPr>
          <w:rFonts w:ascii="Calibri" w:hAnsi="Calibri" w:cs="Calibri"/>
          <w:lang w:bidi="ar-EG"/>
        </w:rPr>
        <w:t xml:space="preserve"> and </w:t>
      </w:r>
      <w:r w:rsidRPr="00860BC9">
        <w:rPr>
          <w:rFonts w:ascii="Calibri" w:hAnsi="Calibri" w:cs="Calibri"/>
          <w:lang w:bidi="ar-EG"/>
        </w:rPr>
        <w:t>said</w:t>
      </w:r>
      <w:r>
        <w:rPr>
          <w:rFonts w:ascii="Calibri" w:hAnsi="Calibri" w:cs="Calibri"/>
          <w:lang w:bidi="ar-EG"/>
        </w:rPr>
        <w:t>:</w:t>
      </w:r>
      <w:r w:rsidRPr="00860BC9">
        <w:rPr>
          <w:rFonts w:ascii="Calibri" w:hAnsi="Calibri" w:cs="Calibri"/>
          <w:lang w:bidi="ar-EG"/>
        </w:rPr>
        <w:t xml:space="preserve"> </w:t>
      </w:r>
      <w:r>
        <w:rPr>
          <w:rFonts w:ascii="Calibri" w:hAnsi="Calibri" w:cs="Calibri"/>
          <w:lang w:bidi="ar-EG"/>
        </w:rPr>
        <w:t>“</w:t>
      </w:r>
      <w:r w:rsidRPr="00860BC9">
        <w:rPr>
          <w:rFonts w:ascii="Calibri" w:hAnsi="Calibri" w:cs="Calibri"/>
          <w:lang w:bidi="ar-EG"/>
        </w:rPr>
        <w:t xml:space="preserve">Woe to you, O son of </w:t>
      </w:r>
      <w:proofErr w:type="spellStart"/>
      <w:r w:rsidRPr="00860BC9">
        <w:rPr>
          <w:rFonts w:ascii="Calibri" w:hAnsi="Calibri" w:cs="Calibri"/>
          <w:lang w:bidi="ar-EG"/>
        </w:rPr>
        <w:t>Jumhan</w:t>
      </w:r>
      <w:proofErr w:type="spellEnd"/>
      <w:r w:rsidRPr="00860BC9">
        <w:rPr>
          <w:rFonts w:ascii="Calibri" w:hAnsi="Calibri" w:cs="Calibri"/>
          <w:lang w:bidi="ar-EG"/>
        </w:rPr>
        <w:t>, stick with the main body, stick with the main body. If the</w:t>
      </w:r>
      <w:r>
        <w:rPr>
          <w:rFonts w:ascii="Calibri" w:hAnsi="Calibri" w:cs="Calibri"/>
          <w:lang w:bidi="ar-EG"/>
        </w:rPr>
        <w:t xml:space="preserve"> (Sultan (i.e.,</w:t>
      </w:r>
      <w:r w:rsidRPr="00860BC9">
        <w:rPr>
          <w:rFonts w:ascii="Calibri" w:hAnsi="Calibri" w:cs="Calibri"/>
          <w:lang w:bidi="ar-EG"/>
        </w:rPr>
        <w:t xml:space="preserve"> ruler</w:t>
      </w:r>
      <w:r>
        <w:rPr>
          <w:rFonts w:ascii="Calibri" w:hAnsi="Calibri" w:cs="Calibri"/>
          <w:lang w:bidi="ar-EG"/>
        </w:rPr>
        <w:t>)</w:t>
      </w:r>
      <w:r w:rsidRPr="00860BC9">
        <w:rPr>
          <w:rFonts w:ascii="Calibri" w:hAnsi="Calibri" w:cs="Calibri"/>
          <w:lang w:bidi="ar-EG"/>
        </w:rPr>
        <w:t xml:space="preserve"> listens to you</w:t>
      </w:r>
      <w:r>
        <w:rPr>
          <w:rFonts w:ascii="Calibri" w:hAnsi="Calibri" w:cs="Calibri"/>
          <w:lang w:bidi="ar-EG"/>
        </w:rPr>
        <w:t xml:space="preserve"> (</w:t>
      </w:r>
      <w:r w:rsidRPr="00860BC9">
        <w:rPr>
          <w:rFonts w:ascii="Calibri" w:hAnsi="Calibri" w:cs="Calibri"/>
          <w:lang w:bidi="ar-EG"/>
        </w:rPr>
        <w:t>then advise him</w:t>
      </w:r>
      <w:r>
        <w:rPr>
          <w:rFonts w:ascii="Calibri" w:hAnsi="Calibri" w:cs="Calibri"/>
          <w:lang w:bidi="ar-EG"/>
        </w:rPr>
        <w:t>)</w:t>
      </w:r>
      <w:r w:rsidRPr="00860BC9">
        <w:rPr>
          <w:rFonts w:ascii="Calibri" w:hAnsi="Calibri" w:cs="Calibri"/>
          <w:lang w:bidi="ar-EG"/>
        </w:rPr>
        <w:t>. If not, then leave him alone</w:t>
      </w:r>
      <w:r>
        <w:rPr>
          <w:rFonts w:ascii="Calibri" w:hAnsi="Calibri" w:cs="Calibri"/>
          <w:lang w:bidi="ar-EG"/>
        </w:rPr>
        <w:t>, as</w:t>
      </w:r>
      <w:r w:rsidRPr="00860BC9">
        <w:rPr>
          <w:rFonts w:ascii="Calibri" w:hAnsi="Calibri" w:cs="Calibri"/>
          <w:lang w:bidi="ar-EG"/>
        </w:rPr>
        <w:t xml:space="preserve"> you are not more knowledgeable than he is</w:t>
      </w:r>
      <w:r>
        <w:rPr>
          <w:rFonts w:ascii="Calibri" w:hAnsi="Calibri" w:cs="Calibri"/>
          <w:lang w:bidi="ar-EG"/>
        </w:rPr>
        <w:t>”].</w:t>
      </w:r>
    </w:p>
    <w:p w14:paraId="0B585F1A" w14:textId="77777777" w:rsidR="00005C44" w:rsidRPr="00FA3E79" w:rsidRDefault="00005C44" w:rsidP="00005C44">
      <w:pPr>
        <w:rPr>
          <w:rFonts w:ascii="Traditional Arabic" w:hAnsi="Traditional Arabic" w:cs="Traditional Arabic"/>
          <w:sz w:val="22"/>
          <w:szCs w:val="22"/>
          <w:rtl/>
        </w:rPr>
      </w:pPr>
    </w:p>
    <w:p w14:paraId="5845265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قال الهيثمي في المجمع: «رواه أحمد والطبراني، ورجال أحمد ثقات»، وقد حسنه الشيخ الألباني في تخريجه «تخريج السنة». وليس في هذا الأثر أي دليل لأنه مجرد وجهة نظر خاصة لعبد الله بن أبي أوفى وليس مرفوعاً إلى المعصوم صلى الله عليه وعلى آله وسلم، فضلاً على أن بعض قوله خطأ قطعاً حيث قال: «فإنك لست بأعلم منه»، فلو كان الأمر كذلك لما كان للشورى والنصيحة تجاه الحاكم أي معنى، ولا حاجة للذهاب إليه أصلاً، ونصحه سراً، مادام هو الأعلم، فآخر كلام عبد الله بن أبي أوفى رضى الله عنه يناقض أوله، ولا عجب: {ولوكان من عند غير الله لوجدوا فيه اختلافاَ كثيراَ}!</w:t>
      </w:r>
    </w:p>
    <w:p w14:paraId="6FDC8C6D" w14:textId="77777777" w:rsidR="00005C44" w:rsidRDefault="00005C44" w:rsidP="00005C44">
      <w:pPr>
        <w:rPr>
          <w:rFonts w:ascii="Traditional Arabic" w:hAnsi="Traditional Arabic" w:cs="Traditional Arabic"/>
          <w:sz w:val="22"/>
          <w:szCs w:val="22"/>
        </w:rPr>
      </w:pPr>
    </w:p>
    <w:p w14:paraId="7B0433F8" w14:textId="77777777" w:rsidR="00005C44" w:rsidRDefault="00005C44" w:rsidP="00005C44">
      <w:pPr>
        <w:rPr>
          <w:rFonts w:ascii="Calibri" w:hAnsi="Calibri" w:cs="Calibri"/>
          <w:lang w:bidi="ar-EG"/>
        </w:rPr>
      </w:pPr>
      <w:r>
        <w:rPr>
          <w:rFonts w:ascii="Calibri" w:hAnsi="Calibri" w:cs="Calibri"/>
          <w:lang w:bidi="ar-EG"/>
        </w:rPr>
        <w:t>Al-</w:t>
      </w:r>
      <w:proofErr w:type="spellStart"/>
      <w:r>
        <w:rPr>
          <w:rFonts w:ascii="Calibri" w:hAnsi="Calibri" w:cs="Calibri"/>
          <w:lang w:bidi="ar-EG"/>
        </w:rPr>
        <w:t>Haithami</w:t>
      </w:r>
      <w:proofErr w:type="spellEnd"/>
      <w:r>
        <w:rPr>
          <w:rFonts w:ascii="Calibri" w:hAnsi="Calibri" w:cs="Calibri"/>
          <w:lang w:bidi="ar-EG"/>
        </w:rPr>
        <w:t xml:space="preserve"> stated in Al-</w:t>
      </w:r>
      <w:proofErr w:type="spellStart"/>
      <w:r>
        <w:rPr>
          <w:rFonts w:ascii="Calibri" w:hAnsi="Calibri" w:cs="Calibri"/>
          <w:lang w:bidi="ar-EG"/>
        </w:rPr>
        <w:t>Majma</w:t>
      </w:r>
      <w:proofErr w:type="spellEnd"/>
      <w:r>
        <w:rPr>
          <w:rFonts w:ascii="Calibri" w:hAnsi="Calibri" w:cs="Calibri"/>
          <w:lang w:bidi="ar-EG"/>
        </w:rPr>
        <w:t xml:space="preserve">’: [Ahmad and At-Tabarani related it and the transmitters of Ahmad are </w:t>
      </w:r>
      <w:proofErr w:type="spellStart"/>
      <w:r>
        <w:rPr>
          <w:rFonts w:ascii="Calibri" w:hAnsi="Calibri" w:cs="Calibri"/>
          <w:lang w:bidi="ar-EG"/>
        </w:rPr>
        <w:t>Thiqaat</w:t>
      </w:r>
      <w:proofErr w:type="spellEnd"/>
      <w:r>
        <w:rPr>
          <w:rFonts w:ascii="Calibri" w:hAnsi="Calibri" w:cs="Calibri"/>
          <w:lang w:bidi="ar-EG"/>
        </w:rPr>
        <w:t xml:space="preserve"> (i.e., trusted and reliable authentic narrators)]. Ash-Sheikh Al-Albani classified it as being Hasan in his “</w:t>
      </w:r>
      <w:proofErr w:type="spellStart"/>
      <w:r>
        <w:rPr>
          <w:rFonts w:ascii="Calibri" w:hAnsi="Calibri" w:cs="Calibri"/>
          <w:lang w:bidi="ar-EG"/>
        </w:rPr>
        <w:t>Takhreej</w:t>
      </w:r>
      <w:proofErr w:type="spellEnd"/>
      <w:r>
        <w:rPr>
          <w:rFonts w:ascii="Calibri" w:hAnsi="Calibri" w:cs="Calibri"/>
          <w:lang w:bidi="ar-EG"/>
        </w:rPr>
        <w:t xml:space="preserve"> As-Sunnah”. This Athar (report) does not contain any evidence because it only reflects the personal viewpoint of Abdullah bin Abi Awfa and it is not </w:t>
      </w:r>
      <w:proofErr w:type="spellStart"/>
      <w:r>
        <w:rPr>
          <w:rFonts w:ascii="Calibri" w:hAnsi="Calibri" w:cs="Calibri"/>
          <w:lang w:bidi="ar-EG"/>
        </w:rPr>
        <w:t>Marfoo</w:t>
      </w:r>
      <w:proofErr w:type="spellEnd"/>
      <w:r>
        <w:rPr>
          <w:rFonts w:ascii="Calibri" w:hAnsi="Calibri" w:cs="Calibri"/>
          <w:lang w:bidi="ar-EG"/>
        </w:rPr>
        <w:t xml:space="preserve">’ (raised) to the infallible Prophet </w:t>
      </w:r>
      <w:r>
        <w:rPr>
          <w:rFonts w:ascii="Calibri" w:hAnsi="Calibri" w:cs="Calibri" w:hint="cs"/>
          <w:rtl/>
          <w:lang w:bidi="ar-EG"/>
        </w:rPr>
        <w:t>ﷺ</w:t>
      </w:r>
      <w:r>
        <w:rPr>
          <w:rFonts w:ascii="Calibri" w:hAnsi="Calibri" w:cs="Calibri"/>
          <w:lang w:bidi="ar-EG"/>
        </w:rPr>
        <w:t>, not to mention that some of his statement is definitely an error, when he stated: “A</w:t>
      </w:r>
      <w:r w:rsidRPr="00DB5F90">
        <w:rPr>
          <w:rFonts w:ascii="Calibri" w:hAnsi="Calibri" w:cs="Calibri"/>
          <w:lang w:bidi="ar-EG"/>
        </w:rPr>
        <w:t>s you are not more knowledgeable than he is</w:t>
      </w:r>
      <w:r>
        <w:rPr>
          <w:rFonts w:ascii="Calibri" w:hAnsi="Calibri" w:cs="Calibri"/>
          <w:lang w:bidi="ar-EG"/>
        </w:rPr>
        <w:t xml:space="preserve">”. If that was the </w:t>
      </w:r>
      <w:proofErr w:type="gramStart"/>
      <w:r>
        <w:rPr>
          <w:rFonts w:ascii="Calibri" w:hAnsi="Calibri" w:cs="Calibri"/>
          <w:lang w:bidi="ar-EG"/>
        </w:rPr>
        <w:t>case</w:t>
      </w:r>
      <w:proofErr w:type="gramEnd"/>
      <w:r>
        <w:rPr>
          <w:rFonts w:ascii="Calibri" w:hAnsi="Calibri" w:cs="Calibri"/>
          <w:lang w:bidi="ar-EG"/>
        </w:rPr>
        <w:t xml:space="preserve"> then Shura (consultation) and advising the ruler would hold no meaning and there would be no need to go to him at all to advise him secretly as he is most knowledgeable! As such the last part of </w:t>
      </w:r>
      <w:r>
        <w:rPr>
          <w:rFonts w:ascii="Calibri" w:hAnsi="Calibri" w:cs="Calibri"/>
          <w:lang w:bidi="ar-EG"/>
        </w:rPr>
        <w:lastRenderedPageBreak/>
        <w:t>Abdullah bin Abi Awfa’s speech, may Allah be pleased with him, contradicts the first part of his speech, which is not surprising as:</w:t>
      </w:r>
    </w:p>
    <w:p w14:paraId="6B4AB364" w14:textId="77777777" w:rsidR="00005C44" w:rsidRDefault="00005C44" w:rsidP="00005C44">
      <w:pPr>
        <w:rPr>
          <w:rFonts w:ascii="Calibri" w:hAnsi="Calibri" w:cs="Calibri"/>
          <w:lang w:bidi="ar-EG"/>
        </w:rPr>
      </w:pPr>
    </w:p>
    <w:p w14:paraId="2BD0FEBD" w14:textId="77777777" w:rsidR="00005C44" w:rsidRPr="00EA00FD" w:rsidRDefault="00005C44" w:rsidP="00005C44">
      <w:pPr>
        <w:jc w:val="center"/>
        <w:rPr>
          <w:rFonts w:ascii="Traditional Arabic" w:hAnsi="Traditional Arabic" w:cs="Traditional Arabic"/>
          <w:sz w:val="32"/>
          <w:szCs w:val="32"/>
          <w:lang w:bidi="ar-EG"/>
        </w:rPr>
      </w:pPr>
      <w:r w:rsidRPr="00EA00FD">
        <w:rPr>
          <w:rFonts w:ascii="Traditional Arabic" w:hAnsi="Traditional Arabic" w:cs="Traditional Arabic"/>
          <w:sz w:val="32"/>
          <w:szCs w:val="32"/>
          <w:rtl/>
          <w:lang w:bidi="ar-EG"/>
        </w:rPr>
        <w:t>وَلَوْ كَانَ مِنْ عِندِ غَيْرِ اللَّهِ لَوَجَدُوا فِيهِ اخْتِلَافًا كَثِيرًا</w:t>
      </w:r>
    </w:p>
    <w:p w14:paraId="0BC9526F" w14:textId="77777777" w:rsidR="00005C44" w:rsidRDefault="00005C44" w:rsidP="00005C44">
      <w:pPr>
        <w:jc w:val="center"/>
        <w:rPr>
          <w:rFonts w:ascii="Calibri" w:hAnsi="Calibri" w:cs="Calibri"/>
          <w:lang w:bidi="ar-EG"/>
        </w:rPr>
      </w:pPr>
      <w:r w:rsidRPr="00CA406E">
        <w:rPr>
          <w:rFonts w:ascii="Calibri" w:hAnsi="Calibri" w:cs="Calibri"/>
          <w:lang w:bidi="ar-EG"/>
        </w:rPr>
        <w:t>If it had been from [any] other than Allah, they would have found within it much contradiction</w:t>
      </w:r>
      <w:r>
        <w:rPr>
          <w:rFonts w:ascii="Calibri" w:hAnsi="Calibri" w:cs="Calibri"/>
          <w:lang w:bidi="ar-EG"/>
        </w:rPr>
        <w:t xml:space="preserve"> (An-Nisa’: 82).</w:t>
      </w:r>
    </w:p>
    <w:p w14:paraId="456C2186" w14:textId="77777777" w:rsidR="00005C44" w:rsidRPr="00FA3E79" w:rsidRDefault="00005C44" w:rsidP="00005C44">
      <w:pPr>
        <w:rPr>
          <w:rFonts w:ascii="Traditional Arabic" w:hAnsi="Traditional Arabic" w:cs="Traditional Arabic"/>
          <w:sz w:val="22"/>
          <w:szCs w:val="22"/>
          <w:rtl/>
        </w:rPr>
      </w:pPr>
    </w:p>
    <w:p w14:paraId="604EEA2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وكذلك أيضاً ما أخرجه البخاري في صحيحه ومسلم عن أسامة بن زيد، أنه قيل له: ألا تدخل على عثمان لتكلمه؟ فقال: «أترون أني لا أكلمه إلا أسمعكم؟ والله، لقد كلمته فيما بيني وبينه ما دون أن أفتح أمراً لا أحب أن أكون أول من فتحه» هذا سياق مسلم.</w:t>
      </w:r>
    </w:p>
    <w:p w14:paraId="4E7A6151" w14:textId="77777777" w:rsidR="00005C44" w:rsidRDefault="00005C44" w:rsidP="00005C44">
      <w:pPr>
        <w:rPr>
          <w:rFonts w:ascii="Traditional Arabic" w:hAnsi="Traditional Arabic" w:cs="Traditional Arabic"/>
          <w:sz w:val="22"/>
          <w:szCs w:val="22"/>
        </w:rPr>
      </w:pPr>
    </w:p>
    <w:p w14:paraId="47F43744" w14:textId="77777777" w:rsidR="00005C44" w:rsidRDefault="00005C44" w:rsidP="00005C44">
      <w:pPr>
        <w:rPr>
          <w:rFonts w:ascii="Calibri" w:hAnsi="Calibri" w:cs="Calibri"/>
          <w:lang w:bidi="ar-EG"/>
        </w:rPr>
      </w:pPr>
      <w:r>
        <w:rPr>
          <w:rFonts w:ascii="Calibri" w:hAnsi="Calibri" w:cs="Calibri"/>
          <w:lang w:bidi="ar-EG"/>
        </w:rPr>
        <w:t>- There is also what Al-Bukhari recorded in his Sahih and Muslim from Usamah bin Zaid: In that it was said to him: “Why don’t you go to ‘Uthman and speak to him?” He said: “</w:t>
      </w:r>
      <w:r w:rsidRPr="00E462C2">
        <w:rPr>
          <w:rFonts w:ascii="Calibri" w:hAnsi="Calibri" w:cs="Calibri"/>
          <w:lang w:bidi="ar-EG"/>
        </w:rPr>
        <w:t xml:space="preserve">Do you think I do not speak to him unless I let you hear it? By Allah, I have spoken to him </w:t>
      </w:r>
      <w:r>
        <w:rPr>
          <w:rFonts w:ascii="Calibri" w:hAnsi="Calibri" w:cs="Calibri"/>
          <w:lang w:bidi="ar-EG"/>
        </w:rPr>
        <w:t xml:space="preserve">in relation to what is between me and him (i.e., </w:t>
      </w:r>
      <w:r w:rsidRPr="00E462C2">
        <w:rPr>
          <w:rFonts w:ascii="Calibri" w:hAnsi="Calibri" w:cs="Calibri"/>
          <w:lang w:bidi="ar-EG"/>
        </w:rPr>
        <w:t>privately</w:t>
      </w:r>
      <w:r>
        <w:rPr>
          <w:rFonts w:ascii="Calibri" w:hAnsi="Calibri" w:cs="Calibri"/>
          <w:lang w:bidi="ar-EG"/>
        </w:rPr>
        <w:t>)</w:t>
      </w:r>
      <w:r w:rsidRPr="00E462C2">
        <w:rPr>
          <w:rFonts w:ascii="Calibri" w:hAnsi="Calibri" w:cs="Calibri"/>
          <w:lang w:bidi="ar-EG"/>
        </w:rPr>
        <w:t>, without opening a matter that I would not like to be the first to open</w:t>
      </w:r>
      <w:r>
        <w:rPr>
          <w:rFonts w:ascii="Calibri" w:hAnsi="Calibri" w:cs="Calibri"/>
          <w:lang w:bidi="ar-EG"/>
        </w:rPr>
        <w:t>”. This is the version of Muslim.</w:t>
      </w:r>
    </w:p>
    <w:p w14:paraId="7EF9198B" w14:textId="77777777" w:rsidR="00005C44" w:rsidRPr="00937BC1" w:rsidRDefault="00005C44" w:rsidP="00005C44">
      <w:pPr>
        <w:rPr>
          <w:rFonts w:ascii="Traditional Arabic" w:hAnsi="Traditional Arabic" w:cs="Traditional Arabic"/>
          <w:sz w:val="22"/>
          <w:szCs w:val="22"/>
          <w:rtl/>
        </w:rPr>
      </w:pPr>
    </w:p>
    <w:p w14:paraId="3555F4A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قال الشيخ محمد ناصر الدين الألباني في تعليقه على «مختصر صحيح مسلم»: (يعني المجاهرة بالإنكار على الأمراء في الملأ، لأن في الإنكار جهاراً ما يخشى عاقبته، كما اتفق في الإنكار على عثمان جهاراً، إذ نشأ عنه قتله) انتهى كلام الألباني.</w:t>
      </w:r>
    </w:p>
    <w:p w14:paraId="3D96F6E5" w14:textId="77777777" w:rsidR="00005C44" w:rsidRDefault="00005C44" w:rsidP="00005C44">
      <w:pPr>
        <w:rPr>
          <w:rFonts w:ascii="Traditional Arabic" w:hAnsi="Traditional Arabic" w:cs="Traditional Arabic"/>
          <w:sz w:val="22"/>
          <w:szCs w:val="22"/>
        </w:rPr>
      </w:pPr>
    </w:p>
    <w:p w14:paraId="638A7553" w14:textId="77777777" w:rsidR="00005C44" w:rsidRDefault="00005C44" w:rsidP="00005C44">
      <w:pPr>
        <w:rPr>
          <w:rFonts w:ascii="Calibri" w:hAnsi="Calibri" w:cs="Calibri"/>
          <w:lang w:bidi="ar-EG"/>
        </w:rPr>
      </w:pPr>
      <w:r>
        <w:rPr>
          <w:rFonts w:ascii="Calibri" w:hAnsi="Calibri" w:cs="Calibri"/>
          <w:lang w:bidi="ar-EG"/>
        </w:rPr>
        <w:t xml:space="preserve">Ash-Sheikh Nasir </w:t>
      </w:r>
      <w:proofErr w:type="spellStart"/>
      <w:r>
        <w:rPr>
          <w:rFonts w:ascii="Calibri" w:hAnsi="Calibri" w:cs="Calibri"/>
          <w:lang w:bidi="ar-EG"/>
        </w:rPr>
        <w:t>ud</w:t>
      </w:r>
      <w:proofErr w:type="spellEnd"/>
      <w:r>
        <w:rPr>
          <w:rFonts w:ascii="Calibri" w:hAnsi="Calibri" w:cs="Calibri"/>
          <w:lang w:bidi="ar-EG"/>
        </w:rPr>
        <w:t>-Deen Al-Albani stated in his commentary upon “</w:t>
      </w:r>
      <w:proofErr w:type="spellStart"/>
      <w:r>
        <w:rPr>
          <w:rFonts w:ascii="Calibri" w:hAnsi="Calibri" w:cs="Calibri"/>
          <w:lang w:bidi="ar-EG"/>
        </w:rPr>
        <w:t>Mukhtasar</w:t>
      </w:r>
      <w:proofErr w:type="spellEnd"/>
      <w:r>
        <w:rPr>
          <w:rFonts w:ascii="Calibri" w:hAnsi="Calibri" w:cs="Calibri"/>
          <w:lang w:bidi="ar-EG"/>
        </w:rPr>
        <w:t xml:space="preserve"> Sahih Muslim”: [T</w:t>
      </w:r>
      <w:r w:rsidRPr="00783C50">
        <w:rPr>
          <w:rFonts w:ascii="Calibri" w:hAnsi="Calibri" w:cs="Calibri"/>
          <w:lang w:bidi="ar-EG"/>
        </w:rPr>
        <w:t>his refers to openly denouncing the rulers in public gatherings, because such public criticism may have consequences to be feared</w:t>
      </w:r>
      <w:r>
        <w:rPr>
          <w:rFonts w:ascii="Calibri" w:hAnsi="Calibri" w:cs="Calibri"/>
          <w:lang w:bidi="ar-EG"/>
        </w:rPr>
        <w:t>, like what</w:t>
      </w:r>
      <w:r w:rsidRPr="00783C50">
        <w:rPr>
          <w:rFonts w:ascii="Calibri" w:hAnsi="Calibri" w:cs="Calibri"/>
          <w:lang w:bidi="ar-EG"/>
        </w:rPr>
        <w:t xml:space="preserve"> happened when ‘Uthman was denounced openly, which ultimately led to his killing</w:t>
      </w:r>
      <w:r>
        <w:rPr>
          <w:rFonts w:ascii="Calibri" w:hAnsi="Calibri" w:cs="Calibri"/>
          <w:lang w:bidi="ar-EG"/>
        </w:rPr>
        <w:t>]. Here ends the speech of Al-Albani.</w:t>
      </w:r>
    </w:p>
    <w:p w14:paraId="51C3CB97" w14:textId="77777777" w:rsidR="00005C44" w:rsidRPr="00480F20" w:rsidRDefault="00005C44" w:rsidP="00005C44">
      <w:pPr>
        <w:rPr>
          <w:rFonts w:ascii="Traditional Arabic" w:hAnsi="Traditional Arabic" w:cs="Traditional Arabic"/>
          <w:sz w:val="22"/>
          <w:szCs w:val="22"/>
          <w:rtl/>
        </w:rPr>
      </w:pPr>
    </w:p>
    <w:p w14:paraId="5F6642E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ولا يفنى العجب من كلام الألباني إذ جزم بأن الإنكار على عثمان جهاراً نشأ منه قتله. وحاصل قوله أنه لو لم ينكر على عثمان رضى الله عنه علناً لما قتل! وحسب علمنا فليس الألباني، ولا غيره من المخلوقين، يعلم «مالم يكن، لو كان كيف يكون»، إذ أن ذلك من خصوصيات الله عز وجل. ولا ندري كيف يكون جواب الشيخ الألباني، أو غيره، لو قال قائل: </w:t>
      </w:r>
    </w:p>
    <w:p w14:paraId="7121C36D" w14:textId="77777777" w:rsidR="00005C44" w:rsidRDefault="00005C44" w:rsidP="00005C44">
      <w:pPr>
        <w:rPr>
          <w:rFonts w:ascii="Traditional Arabic" w:hAnsi="Traditional Arabic" w:cs="Traditional Arabic"/>
          <w:sz w:val="22"/>
          <w:szCs w:val="22"/>
        </w:rPr>
      </w:pPr>
    </w:p>
    <w:p w14:paraId="3753242F" w14:textId="77777777" w:rsidR="00005C44" w:rsidRDefault="00005C44" w:rsidP="00005C44">
      <w:pPr>
        <w:rPr>
          <w:rFonts w:ascii="Calibri" w:hAnsi="Calibri" w:cs="Calibri"/>
          <w:lang w:bidi="ar-EG"/>
        </w:rPr>
      </w:pPr>
      <w:r>
        <w:rPr>
          <w:rFonts w:ascii="Calibri" w:hAnsi="Calibri" w:cs="Calibri"/>
          <w:lang w:bidi="ar-EG"/>
        </w:rPr>
        <w:t>There is no end to a</w:t>
      </w:r>
      <w:r w:rsidRPr="00384EFA">
        <w:rPr>
          <w:rFonts w:ascii="Calibri" w:hAnsi="Calibri" w:cs="Calibri"/>
          <w:lang w:bidi="ar-EG"/>
        </w:rPr>
        <w:t xml:space="preserve">mazement </w:t>
      </w:r>
      <w:r>
        <w:rPr>
          <w:rFonts w:ascii="Calibri" w:hAnsi="Calibri" w:cs="Calibri"/>
          <w:lang w:bidi="ar-EG"/>
        </w:rPr>
        <w:t>from</w:t>
      </w:r>
      <w:r w:rsidRPr="00384EFA">
        <w:rPr>
          <w:rFonts w:ascii="Calibri" w:hAnsi="Calibri" w:cs="Calibri"/>
          <w:lang w:bidi="ar-EG"/>
        </w:rPr>
        <w:t xml:space="preserve"> al-Albani’s </w:t>
      </w:r>
      <w:r>
        <w:rPr>
          <w:rFonts w:ascii="Calibri" w:hAnsi="Calibri" w:cs="Calibri"/>
          <w:lang w:bidi="ar-EG"/>
        </w:rPr>
        <w:t>speech</w:t>
      </w:r>
      <w:r w:rsidRPr="00384EFA">
        <w:rPr>
          <w:rFonts w:ascii="Calibri" w:hAnsi="Calibri" w:cs="Calibri"/>
          <w:lang w:bidi="ar-EG"/>
        </w:rPr>
        <w:t xml:space="preserve">, </w:t>
      </w:r>
      <w:r>
        <w:rPr>
          <w:rFonts w:ascii="Calibri" w:hAnsi="Calibri" w:cs="Calibri"/>
          <w:lang w:bidi="ar-EG"/>
        </w:rPr>
        <w:t xml:space="preserve">in the case </w:t>
      </w:r>
      <w:r w:rsidRPr="00384EFA">
        <w:rPr>
          <w:rFonts w:ascii="Calibri" w:hAnsi="Calibri" w:cs="Calibri"/>
          <w:lang w:bidi="ar-EG"/>
        </w:rPr>
        <w:t xml:space="preserve">where he asserted that the public criticism of ‘Uthman led to his killing. The essence of his claim is that if ‘Uthman (may Allah be pleased with him) had not been criticized publicly, he wouldn’t have been killed! But to our knowledge, neither </w:t>
      </w:r>
      <w:r>
        <w:rPr>
          <w:rFonts w:ascii="Calibri" w:hAnsi="Calibri" w:cs="Calibri"/>
          <w:lang w:bidi="ar-EG"/>
        </w:rPr>
        <w:t>A</w:t>
      </w:r>
      <w:r w:rsidRPr="00384EFA">
        <w:rPr>
          <w:rFonts w:ascii="Calibri" w:hAnsi="Calibri" w:cs="Calibri"/>
          <w:lang w:bidi="ar-EG"/>
        </w:rPr>
        <w:t xml:space="preserve">l-Albani nor any other created being knows ‘what </w:t>
      </w:r>
      <w:r>
        <w:rPr>
          <w:rFonts w:ascii="Calibri" w:hAnsi="Calibri" w:cs="Calibri"/>
          <w:lang w:bidi="ar-EG"/>
        </w:rPr>
        <w:t>would not have happened had something occurred differently”. That is because</w:t>
      </w:r>
      <w:r w:rsidRPr="00384EFA">
        <w:rPr>
          <w:rFonts w:ascii="Calibri" w:hAnsi="Calibri" w:cs="Calibri"/>
          <w:lang w:bidi="ar-EG"/>
        </w:rPr>
        <w:t xml:space="preserve"> such knowledge belongs exclusively to Allah, the Almighty. And we do not know what </w:t>
      </w:r>
      <w:r>
        <w:rPr>
          <w:rFonts w:ascii="Calibri" w:hAnsi="Calibri" w:cs="Calibri"/>
          <w:lang w:bidi="ar-EG"/>
        </w:rPr>
        <w:t>Ash-Sheikh</w:t>
      </w:r>
      <w:r w:rsidRPr="00384EFA">
        <w:rPr>
          <w:rFonts w:ascii="Calibri" w:hAnsi="Calibri" w:cs="Calibri"/>
          <w:lang w:bidi="ar-EG"/>
        </w:rPr>
        <w:t xml:space="preserve"> al-Albani’s response</w:t>
      </w:r>
      <w:r>
        <w:rPr>
          <w:rFonts w:ascii="Calibri" w:hAnsi="Calibri" w:cs="Calibri"/>
          <w:lang w:bidi="ar-EG"/>
        </w:rPr>
        <w:t xml:space="preserve">, </w:t>
      </w:r>
      <w:r w:rsidRPr="00384EFA">
        <w:rPr>
          <w:rFonts w:ascii="Calibri" w:hAnsi="Calibri" w:cs="Calibri"/>
          <w:lang w:bidi="ar-EG"/>
        </w:rPr>
        <w:t>or that of anyone else</w:t>
      </w:r>
      <w:r>
        <w:rPr>
          <w:rFonts w:ascii="Calibri" w:hAnsi="Calibri" w:cs="Calibri"/>
          <w:lang w:bidi="ar-EG"/>
        </w:rPr>
        <w:t xml:space="preserve">, </w:t>
      </w:r>
      <w:r w:rsidRPr="00384EFA">
        <w:rPr>
          <w:rFonts w:ascii="Calibri" w:hAnsi="Calibri" w:cs="Calibri"/>
          <w:lang w:bidi="ar-EG"/>
        </w:rPr>
        <w:t xml:space="preserve">would be if someone </w:t>
      </w:r>
      <w:r>
        <w:rPr>
          <w:rFonts w:ascii="Calibri" w:hAnsi="Calibri" w:cs="Calibri"/>
          <w:lang w:bidi="ar-EG"/>
        </w:rPr>
        <w:t>said:</w:t>
      </w:r>
    </w:p>
    <w:p w14:paraId="0B9FF505" w14:textId="77777777" w:rsidR="00005C44" w:rsidRPr="00937BC1" w:rsidRDefault="00005C44" w:rsidP="00005C44">
      <w:pPr>
        <w:rPr>
          <w:rFonts w:ascii="Traditional Arabic" w:hAnsi="Traditional Arabic" w:cs="Traditional Arabic"/>
          <w:sz w:val="22"/>
          <w:szCs w:val="22"/>
          <w:rtl/>
        </w:rPr>
      </w:pPr>
    </w:p>
    <w:p w14:paraId="1287816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(1)</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 xml:space="preserve">أن سبب قتل عثمان رضى الله عنه هو عفوه عن الحكم بن أبي العاص اللعين الخبيث، الذي نفاه النبي صلى الله عليه وعلى آله وسلم إلى الطائف، وأبقاه هناك كل من أبي بكر وعمر رضى الله عنهما، </w:t>
      </w:r>
      <w:r w:rsidRPr="000F205F">
        <w:rPr>
          <w:rFonts w:ascii="Traditional Arabic" w:hAnsi="Traditional Arabic" w:cs="Traditional Arabic"/>
          <w:bCs/>
          <w:sz w:val="28"/>
          <w:szCs w:val="28"/>
          <w:u w:val="single"/>
          <w:rtl/>
        </w:rPr>
        <w:t>مخالفاً بذلك سنة الشيخين التي تعهد بالتزامها</w:t>
      </w:r>
      <w:r w:rsidRPr="000F205F">
        <w:rPr>
          <w:rFonts w:ascii="Traditional Arabic" w:hAnsi="Traditional Arabic" w:cs="Traditional Arabic"/>
          <w:sz w:val="28"/>
          <w:szCs w:val="28"/>
          <w:rtl/>
        </w:rPr>
        <w:t>، فقدمه الناس لذلك على الإمام علي، وانعقدت بيعته على ذلك، فأوغر ذلك عليه الصدور، ونقم عليه الناس ما اعتبروه نقضاً لبعض شروط البيعة.</w:t>
      </w:r>
    </w:p>
    <w:p w14:paraId="737C3C48" w14:textId="77777777" w:rsidR="00005C44" w:rsidRDefault="00005C44" w:rsidP="00005C44">
      <w:pPr>
        <w:rPr>
          <w:rFonts w:ascii="Traditional Arabic" w:hAnsi="Traditional Arabic" w:cs="Traditional Arabic"/>
          <w:sz w:val="22"/>
          <w:szCs w:val="22"/>
        </w:rPr>
      </w:pPr>
    </w:p>
    <w:p w14:paraId="00219DA1" w14:textId="77777777" w:rsidR="00005C44" w:rsidRDefault="00005C44" w:rsidP="00005C44">
      <w:pPr>
        <w:rPr>
          <w:rFonts w:ascii="Calibri" w:hAnsi="Calibri" w:cs="Calibri"/>
          <w:lang w:bidi="ar-EG"/>
        </w:rPr>
      </w:pPr>
      <w:r>
        <w:rPr>
          <w:rFonts w:ascii="Calibri" w:hAnsi="Calibri" w:cs="Calibri"/>
          <w:lang w:bidi="ar-EG"/>
        </w:rPr>
        <w:lastRenderedPageBreak/>
        <w:t xml:space="preserve">1) </w:t>
      </w:r>
      <w:r w:rsidRPr="00232764">
        <w:rPr>
          <w:rFonts w:ascii="Calibri" w:hAnsi="Calibri" w:cs="Calibri"/>
          <w:lang w:bidi="ar-EG"/>
        </w:rPr>
        <w:t>Th</w:t>
      </w:r>
      <w:r>
        <w:rPr>
          <w:rFonts w:ascii="Calibri" w:hAnsi="Calibri" w:cs="Calibri"/>
          <w:lang w:bidi="ar-EG"/>
        </w:rPr>
        <w:t>at th</w:t>
      </w:r>
      <w:r w:rsidRPr="00232764">
        <w:rPr>
          <w:rFonts w:ascii="Calibri" w:hAnsi="Calibri" w:cs="Calibri"/>
          <w:lang w:bidi="ar-EG"/>
        </w:rPr>
        <w:t xml:space="preserve">e reason for the killing of ‘Uthman (may Allah be pleased with him) was his pardon of </w:t>
      </w:r>
      <w:r>
        <w:rPr>
          <w:rFonts w:ascii="Calibri" w:hAnsi="Calibri" w:cs="Calibri"/>
          <w:lang w:bidi="ar-EG"/>
        </w:rPr>
        <w:t>A</w:t>
      </w:r>
      <w:r w:rsidRPr="00232764">
        <w:rPr>
          <w:rFonts w:ascii="Calibri" w:hAnsi="Calibri" w:cs="Calibri"/>
          <w:lang w:bidi="ar-EG"/>
        </w:rPr>
        <w:t xml:space="preserve">l-Hakam </w:t>
      </w:r>
      <w:r>
        <w:rPr>
          <w:rFonts w:ascii="Calibri" w:hAnsi="Calibri" w:cs="Calibri"/>
          <w:lang w:bidi="ar-EG"/>
        </w:rPr>
        <w:t>bin</w:t>
      </w:r>
      <w:r w:rsidRPr="00232764">
        <w:rPr>
          <w:rFonts w:ascii="Calibri" w:hAnsi="Calibri" w:cs="Calibri"/>
          <w:lang w:bidi="ar-EG"/>
        </w:rPr>
        <w:t xml:space="preserve"> Abi </w:t>
      </w:r>
      <w:r>
        <w:rPr>
          <w:rFonts w:ascii="Calibri" w:hAnsi="Calibri" w:cs="Calibri"/>
          <w:lang w:bidi="ar-EG"/>
        </w:rPr>
        <w:t>A</w:t>
      </w:r>
      <w:r w:rsidRPr="00232764">
        <w:rPr>
          <w:rFonts w:ascii="Calibri" w:hAnsi="Calibri" w:cs="Calibri"/>
          <w:lang w:bidi="ar-EG"/>
        </w:rPr>
        <w:t>l-‘A</w:t>
      </w:r>
      <w:r>
        <w:rPr>
          <w:rFonts w:ascii="Calibri" w:hAnsi="Calibri" w:cs="Calibri"/>
          <w:lang w:bidi="ar-EG"/>
        </w:rPr>
        <w:t>a</w:t>
      </w:r>
      <w:r w:rsidRPr="00232764">
        <w:rPr>
          <w:rFonts w:ascii="Calibri" w:hAnsi="Calibri" w:cs="Calibri"/>
          <w:lang w:bidi="ar-EG"/>
        </w:rPr>
        <w:t>s</w:t>
      </w:r>
      <w:r>
        <w:rPr>
          <w:rFonts w:ascii="Calibri" w:hAnsi="Calibri" w:cs="Calibri"/>
          <w:lang w:bidi="ar-EG"/>
        </w:rPr>
        <w:t xml:space="preserve">, </w:t>
      </w:r>
      <w:r w:rsidRPr="00232764">
        <w:rPr>
          <w:rFonts w:ascii="Calibri" w:hAnsi="Calibri" w:cs="Calibri"/>
          <w:lang w:bidi="ar-EG"/>
        </w:rPr>
        <w:t xml:space="preserve">the accursed and </w:t>
      </w:r>
      <w:r>
        <w:rPr>
          <w:rFonts w:ascii="Calibri" w:hAnsi="Calibri" w:cs="Calibri"/>
          <w:lang w:bidi="ar-EG"/>
        </w:rPr>
        <w:t>underhanded</w:t>
      </w:r>
      <w:r w:rsidRPr="00232764">
        <w:rPr>
          <w:rFonts w:ascii="Calibri" w:hAnsi="Calibri" w:cs="Calibri"/>
          <w:lang w:bidi="ar-EG"/>
        </w:rPr>
        <w:t xml:space="preserve"> one</w:t>
      </w:r>
      <w:r>
        <w:rPr>
          <w:rFonts w:ascii="Calibri" w:hAnsi="Calibri" w:cs="Calibri"/>
          <w:lang w:bidi="ar-EG"/>
        </w:rPr>
        <w:t xml:space="preserve">, </w:t>
      </w:r>
      <w:r w:rsidRPr="00232764">
        <w:rPr>
          <w:rFonts w:ascii="Calibri" w:hAnsi="Calibri" w:cs="Calibri"/>
          <w:lang w:bidi="ar-EG"/>
        </w:rPr>
        <w:t xml:space="preserve">whom the Prophet </w:t>
      </w:r>
      <w:r>
        <w:rPr>
          <w:rFonts w:ascii="Calibri" w:hAnsi="Calibri" w:cs="Calibri" w:hint="cs"/>
          <w:rtl/>
          <w:lang w:bidi="ar-EG"/>
        </w:rPr>
        <w:t>ﷺ</w:t>
      </w:r>
      <w:r w:rsidRPr="00232764">
        <w:rPr>
          <w:rFonts w:ascii="Calibri" w:hAnsi="Calibri" w:cs="Calibri"/>
          <w:lang w:bidi="ar-EG"/>
        </w:rPr>
        <w:t xml:space="preserve">had exiled to </w:t>
      </w:r>
      <w:r>
        <w:rPr>
          <w:rFonts w:ascii="Calibri" w:hAnsi="Calibri" w:cs="Calibri"/>
          <w:lang w:bidi="ar-EG"/>
        </w:rPr>
        <w:t>At</w:t>
      </w:r>
      <w:r w:rsidRPr="00232764">
        <w:rPr>
          <w:rFonts w:ascii="Calibri" w:hAnsi="Calibri" w:cs="Calibri"/>
          <w:lang w:bidi="ar-EG"/>
        </w:rPr>
        <w:t>-</w:t>
      </w:r>
      <w:proofErr w:type="spellStart"/>
      <w:r w:rsidRPr="00232764">
        <w:rPr>
          <w:rFonts w:ascii="Calibri" w:hAnsi="Calibri" w:cs="Calibri"/>
          <w:lang w:bidi="ar-EG"/>
        </w:rPr>
        <w:t>Ta’if</w:t>
      </w:r>
      <w:proofErr w:type="spellEnd"/>
      <w:r w:rsidRPr="00232764">
        <w:rPr>
          <w:rFonts w:ascii="Calibri" w:hAnsi="Calibri" w:cs="Calibri"/>
          <w:lang w:bidi="ar-EG"/>
        </w:rPr>
        <w:t xml:space="preserve">, and whom both Abu Bakr and ‘Umar (may Allah be pleased with them) had kept in exile. </w:t>
      </w:r>
      <w:r w:rsidRPr="003D7D15">
        <w:rPr>
          <w:rFonts w:ascii="Calibri" w:hAnsi="Calibri" w:cs="Calibri"/>
          <w:b/>
          <w:bCs/>
          <w:u w:val="single"/>
          <w:lang w:bidi="ar-EG"/>
        </w:rPr>
        <w:t>This was in violation of the tradition of the two Sheikhs (Abu Bakr and ‘Umar), which he had committed himself to follow</w:t>
      </w:r>
      <w:r w:rsidRPr="00232764">
        <w:rPr>
          <w:rFonts w:ascii="Calibri" w:hAnsi="Calibri" w:cs="Calibri"/>
          <w:lang w:bidi="ar-EG"/>
        </w:rPr>
        <w:t xml:space="preserve">. </w:t>
      </w:r>
      <w:r>
        <w:rPr>
          <w:rFonts w:ascii="Calibri" w:hAnsi="Calibri" w:cs="Calibri"/>
          <w:lang w:bidi="ar-EG"/>
        </w:rPr>
        <w:t>It was because</w:t>
      </w:r>
      <w:r w:rsidRPr="00232764">
        <w:rPr>
          <w:rFonts w:ascii="Calibri" w:hAnsi="Calibri" w:cs="Calibri"/>
          <w:lang w:bidi="ar-EG"/>
        </w:rPr>
        <w:t xml:space="preserve"> of this</w:t>
      </w:r>
      <w:r>
        <w:rPr>
          <w:rFonts w:ascii="Calibri" w:hAnsi="Calibri" w:cs="Calibri"/>
          <w:lang w:bidi="ar-EG"/>
        </w:rPr>
        <w:t xml:space="preserve"> commitment that the</w:t>
      </w:r>
      <w:r w:rsidRPr="00232764">
        <w:rPr>
          <w:rFonts w:ascii="Calibri" w:hAnsi="Calibri" w:cs="Calibri"/>
          <w:lang w:bidi="ar-EG"/>
        </w:rPr>
        <w:t xml:space="preserve"> people gave him precedence over </w:t>
      </w:r>
      <w:r>
        <w:rPr>
          <w:rFonts w:ascii="Calibri" w:hAnsi="Calibri" w:cs="Calibri"/>
          <w:lang w:bidi="ar-EG"/>
        </w:rPr>
        <w:t>Al-</w:t>
      </w:r>
      <w:r w:rsidRPr="00232764">
        <w:rPr>
          <w:rFonts w:ascii="Calibri" w:hAnsi="Calibri" w:cs="Calibri"/>
          <w:lang w:bidi="ar-EG"/>
        </w:rPr>
        <w:t xml:space="preserve">Imam ‘Ali, and his pledge of allegiance was established </w:t>
      </w:r>
      <w:r>
        <w:rPr>
          <w:rFonts w:ascii="Calibri" w:hAnsi="Calibri" w:cs="Calibri"/>
          <w:lang w:bidi="ar-EG"/>
        </w:rPr>
        <w:t>up</w:t>
      </w:r>
      <w:r w:rsidRPr="00232764">
        <w:rPr>
          <w:rFonts w:ascii="Calibri" w:hAnsi="Calibri" w:cs="Calibri"/>
          <w:lang w:bidi="ar-EG"/>
        </w:rPr>
        <w:t xml:space="preserve">on that basis. This act </w:t>
      </w:r>
      <w:r>
        <w:rPr>
          <w:rFonts w:ascii="Calibri" w:hAnsi="Calibri" w:cs="Calibri"/>
          <w:lang w:bidi="ar-EG"/>
        </w:rPr>
        <w:t xml:space="preserve">therefore </w:t>
      </w:r>
      <w:r w:rsidRPr="00232764">
        <w:rPr>
          <w:rFonts w:ascii="Calibri" w:hAnsi="Calibri" w:cs="Calibri"/>
          <w:lang w:bidi="ar-EG"/>
        </w:rPr>
        <w:t>stirred resentment against him, and people condemned what they viewed as a breach of some of the conditions of the pledge</w:t>
      </w:r>
      <w:r>
        <w:rPr>
          <w:rFonts w:ascii="Calibri" w:hAnsi="Calibri" w:cs="Calibri"/>
          <w:lang w:bidi="ar-EG"/>
        </w:rPr>
        <w:t>.</w:t>
      </w:r>
    </w:p>
    <w:p w14:paraId="24A8EC8D" w14:textId="77777777" w:rsidR="00005C44" w:rsidRPr="00937BC1" w:rsidRDefault="00005C44" w:rsidP="00005C44">
      <w:pPr>
        <w:rPr>
          <w:rFonts w:ascii="Traditional Arabic" w:hAnsi="Traditional Arabic" w:cs="Traditional Arabic"/>
          <w:sz w:val="22"/>
          <w:szCs w:val="22"/>
          <w:rtl/>
        </w:rPr>
      </w:pPr>
    </w:p>
    <w:p w14:paraId="7F87A68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(2)</w:t>
      </w:r>
      <w:r w:rsidRPr="000F205F">
        <w:rPr>
          <w:rFonts w:ascii="Traditional Arabic" w:hAnsi="Traditional Arabic" w:cs="Traditional Arabic"/>
          <w:sz w:val="28"/>
          <w:szCs w:val="28"/>
          <w:rtl/>
        </w:rPr>
        <w:t xml:space="preserve"> أو أن السبب هو ضعف عثمان رضى الله عنه في آخر أيامه مما مكن الطلقاء والخبثاء من بني أمية، وبالأخص الخبيث اللعين بن الخبيث العين مروان بن الحكم، من العبث بمقاليد السلطة، وتزوير الكتب عن لسان عثمان، وهو ما أدى إلى الفتنة، ثم مقتل عثمان رضى الله عنه. </w:t>
      </w:r>
    </w:p>
    <w:p w14:paraId="120B7D74" w14:textId="77777777" w:rsidR="00005C44" w:rsidRDefault="00005C44" w:rsidP="00005C44">
      <w:pPr>
        <w:rPr>
          <w:rFonts w:ascii="Traditional Arabic" w:hAnsi="Traditional Arabic" w:cs="Traditional Arabic"/>
          <w:sz w:val="22"/>
          <w:szCs w:val="22"/>
        </w:rPr>
      </w:pPr>
    </w:p>
    <w:p w14:paraId="5DD895D8" w14:textId="77777777" w:rsidR="00005C44" w:rsidRDefault="00005C44" w:rsidP="00005C44">
      <w:pPr>
        <w:rPr>
          <w:rFonts w:ascii="Calibri" w:hAnsi="Calibri" w:cs="Calibri"/>
          <w:lang w:bidi="ar-EG"/>
        </w:rPr>
      </w:pPr>
      <w:r>
        <w:rPr>
          <w:rFonts w:ascii="Calibri" w:hAnsi="Calibri" w:cs="Calibri"/>
          <w:lang w:bidi="ar-EG"/>
        </w:rPr>
        <w:t xml:space="preserve">2) </w:t>
      </w:r>
      <w:r w:rsidRPr="00700DC3">
        <w:rPr>
          <w:rFonts w:ascii="Calibri" w:hAnsi="Calibri" w:cs="Calibri"/>
          <w:lang w:bidi="ar-EG"/>
        </w:rPr>
        <w:t xml:space="preserve">Or </w:t>
      </w:r>
      <w:r>
        <w:rPr>
          <w:rFonts w:ascii="Calibri" w:hAnsi="Calibri" w:cs="Calibri"/>
          <w:lang w:bidi="ar-EG"/>
        </w:rPr>
        <w:t>that</w:t>
      </w:r>
      <w:r w:rsidRPr="00700DC3">
        <w:rPr>
          <w:rFonts w:ascii="Calibri" w:hAnsi="Calibri" w:cs="Calibri"/>
          <w:lang w:bidi="ar-EG"/>
        </w:rPr>
        <w:t xml:space="preserve"> the reason was the weakness of ‘Uthman (may Allah be pleased with him) in his final days, which enabled </w:t>
      </w:r>
      <w:r>
        <w:rPr>
          <w:rFonts w:ascii="Calibri" w:hAnsi="Calibri" w:cs="Calibri"/>
          <w:lang w:bidi="ar-EG"/>
        </w:rPr>
        <w:t xml:space="preserve">those </w:t>
      </w:r>
      <w:proofErr w:type="spellStart"/>
      <w:r>
        <w:rPr>
          <w:rFonts w:ascii="Calibri" w:hAnsi="Calibri" w:cs="Calibri"/>
          <w:lang w:bidi="ar-EG"/>
        </w:rPr>
        <w:t>Makkans</w:t>
      </w:r>
      <w:proofErr w:type="spellEnd"/>
      <w:r>
        <w:rPr>
          <w:rFonts w:ascii="Calibri" w:hAnsi="Calibri" w:cs="Calibri"/>
          <w:lang w:bidi="ar-EG"/>
        </w:rPr>
        <w:t xml:space="preserve"> who had been pardoned on the day of the conquest of Makkah</w:t>
      </w:r>
      <w:r w:rsidRPr="00700DC3">
        <w:rPr>
          <w:rFonts w:ascii="Calibri" w:hAnsi="Calibri" w:cs="Calibri"/>
          <w:lang w:bidi="ar-EG"/>
        </w:rPr>
        <w:t xml:space="preserve"> and the vile individuals among the Umayyads</w:t>
      </w:r>
      <w:r>
        <w:rPr>
          <w:rFonts w:ascii="Calibri" w:hAnsi="Calibri" w:cs="Calibri"/>
          <w:lang w:bidi="ar-EG"/>
        </w:rPr>
        <w:t xml:space="preserve">, </w:t>
      </w:r>
      <w:r w:rsidRPr="00700DC3">
        <w:rPr>
          <w:rFonts w:ascii="Calibri" w:hAnsi="Calibri" w:cs="Calibri"/>
          <w:lang w:bidi="ar-EG"/>
        </w:rPr>
        <w:t xml:space="preserve">especially the accursed and devious son of the accursed and devious one, Marwan </w:t>
      </w:r>
      <w:r>
        <w:rPr>
          <w:rFonts w:ascii="Calibri" w:hAnsi="Calibri" w:cs="Calibri"/>
          <w:lang w:bidi="ar-EG"/>
        </w:rPr>
        <w:t>bin</w:t>
      </w:r>
      <w:r w:rsidRPr="00700DC3">
        <w:rPr>
          <w:rFonts w:ascii="Calibri" w:hAnsi="Calibri" w:cs="Calibri"/>
          <w:lang w:bidi="ar-EG"/>
        </w:rPr>
        <w:t xml:space="preserve"> </w:t>
      </w:r>
      <w:r>
        <w:rPr>
          <w:rFonts w:ascii="Calibri" w:hAnsi="Calibri" w:cs="Calibri"/>
          <w:lang w:bidi="ar-EG"/>
        </w:rPr>
        <w:t>A</w:t>
      </w:r>
      <w:r w:rsidRPr="00700DC3">
        <w:rPr>
          <w:rFonts w:ascii="Calibri" w:hAnsi="Calibri" w:cs="Calibri"/>
          <w:lang w:bidi="ar-EG"/>
        </w:rPr>
        <w:t>l-Hakam</w:t>
      </w:r>
      <w:r>
        <w:rPr>
          <w:rFonts w:ascii="Calibri" w:hAnsi="Calibri" w:cs="Calibri"/>
          <w:lang w:bidi="ar-EG"/>
        </w:rPr>
        <w:t xml:space="preserve">, </w:t>
      </w:r>
      <w:r w:rsidRPr="00700DC3">
        <w:rPr>
          <w:rFonts w:ascii="Calibri" w:hAnsi="Calibri" w:cs="Calibri"/>
          <w:lang w:bidi="ar-EG"/>
        </w:rPr>
        <w:t>to meddle in the affairs of</w:t>
      </w:r>
      <w:r>
        <w:rPr>
          <w:rFonts w:ascii="Calibri" w:hAnsi="Calibri" w:cs="Calibri"/>
          <w:lang w:bidi="ar-EG"/>
        </w:rPr>
        <w:t xml:space="preserve"> the</w:t>
      </w:r>
      <w:r w:rsidRPr="00700DC3">
        <w:rPr>
          <w:rFonts w:ascii="Calibri" w:hAnsi="Calibri" w:cs="Calibri"/>
          <w:lang w:bidi="ar-EG"/>
        </w:rPr>
        <w:t xml:space="preserve"> </w:t>
      </w:r>
      <w:r>
        <w:rPr>
          <w:rFonts w:ascii="Calibri" w:hAnsi="Calibri" w:cs="Calibri"/>
          <w:lang w:bidi="ar-EG"/>
        </w:rPr>
        <w:t>authority</w:t>
      </w:r>
      <w:r w:rsidRPr="00700DC3">
        <w:rPr>
          <w:rFonts w:ascii="Calibri" w:hAnsi="Calibri" w:cs="Calibri"/>
          <w:lang w:bidi="ar-EG"/>
        </w:rPr>
        <w:t xml:space="preserve"> and forge letters in ‘Uthman’s name. </w:t>
      </w:r>
      <w:r>
        <w:rPr>
          <w:rFonts w:ascii="Calibri" w:hAnsi="Calibri" w:cs="Calibri"/>
          <w:lang w:bidi="ar-EG"/>
        </w:rPr>
        <w:t>And that it was this that</w:t>
      </w:r>
      <w:r w:rsidRPr="00700DC3">
        <w:rPr>
          <w:rFonts w:ascii="Calibri" w:hAnsi="Calibri" w:cs="Calibri"/>
          <w:lang w:bidi="ar-EG"/>
        </w:rPr>
        <w:t xml:space="preserve"> ultimately led to </w:t>
      </w:r>
      <w:r>
        <w:rPr>
          <w:rFonts w:ascii="Calibri" w:hAnsi="Calibri" w:cs="Calibri"/>
          <w:lang w:bidi="ar-EG"/>
        </w:rPr>
        <w:t>the Fitnah (discord and strife)</w:t>
      </w:r>
      <w:r w:rsidRPr="00700DC3">
        <w:rPr>
          <w:rFonts w:ascii="Calibri" w:hAnsi="Calibri" w:cs="Calibri"/>
          <w:lang w:bidi="ar-EG"/>
        </w:rPr>
        <w:t>, and the</w:t>
      </w:r>
      <w:r>
        <w:rPr>
          <w:rFonts w:ascii="Calibri" w:hAnsi="Calibri" w:cs="Calibri"/>
          <w:lang w:bidi="ar-EG"/>
        </w:rPr>
        <w:t xml:space="preserve"> consequent</w:t>
      </w:r>
      <w:r w:rsidRPr="00700DC3">
        <w:rPr>
          <w:rFonts w:ascii="Calibri" w:hAnsi="Calibri" w:cs="Calibri"/>
          <w:lang w:bidi="ar-EG"/>
        </w:rPr>
        <w:t xml:space="preserve"> killing of ‘Uthman (may Allah be pleased with him).</w:t>
      </w:r>
    </w:p>
    <w:p w14:paraId="58F95CFA" w14:textId="77777777" w:rsidR="00005C44" w:rsidRPr="00937BC1" w:rsidRDefault="00005C44" w:rsidP="00005C44">
      <w:pPr>
        <w:rPr>
          <w:rFonts w:ascii="Traditional Arabic" w:hAnsi="Traditional Arabic" w:cs="Traditional Arabic"/>
          <w:sz w:val="22"/>
          <w:szCs w:val="22"/>
          <w:rtl/>
        </w:rPr>
      </w:pPr>
    </w:p>
    <w:p w14:paraId="7170D70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(3)</w:t>
      </w:r>
      <w:r w:rsidRPr="000F205F">
        <w:rPr>
          <w:rFonts w:ascii="Traditional Arabic" w:hAnsi="Traditional Arabic" w:cs="Traditional Arabic"/>
          <w:sz w:val="28"/>
          <w:szCs w:val="28"/>
          <w:rtl/>
        </w:rPr>
        <w:t xml:space="preserve"> ليس كل ما سبق صحيحاً، بل الصحيح أن عثمان رضى الله عنه للين طبعه وعظيم رفقه وتسامحه أذن للصحابة رضى الله عنهم بمغادرة المدينة، والنزول في الأمصار، والإقبال على التجارة والمعايش، مما أدى إلى تعدد الاجتهادات وتباين الآراء، فتفككت كتلة الصحابة التي كانت أشبه بـ«</w:t>
      </w:r>
      <w:r w:rsidRPr="000F205F">
        <w:rPr>
          <w:rFonts w:ascii="Traditional Arabic" w:hAnsi="Traditional Arabic" w:cs="Traditional Arabic"/>
          <w:bCs/>
          <w:sz w:val="28"/>
          <w:szCs w:val="28"/>
          <w:rtl/>
        </w:rPr>
        <w:t>حزب الدولة الرسمي</w:t>
      </w:r>
      <w:r w:rsidRPr="000F205F">
        <w:rPr>
          <w:rFonts w:ascii="Traditional Arabic" w:hAnsi="Traditional Arabic" w:cs="Traditional Arabic"/>
          <w:sz w:val="28"/>
          <w:szCs w:val="28"/>
          <w:rtl/>
        </w:rPr>
        <w:t>»، الذي تستند عليه السلطة. ونشأت، من ثم، منابر بل وأحزاب تحول بعضها إلى المعارضة. كل ذلك في وقت مبكر من حياة الدولة الإسلامية لا يتناسب معه، ولا يحتمل ذلك التنوع والتعدد الكبير، فضعفت السلطة المركزية واجترأ عليها بعض الغلاة، والسفهاء، وسطحيي الفكر من الأعراب (الذين هم بحق «</w:t>
      </w:r>
      <w:r w:rsidRPr="000F205F">
        <w:rPr>
          <w:rFonts w:ascii="Traditional Arabic" w:hAnsi="Traditional Arabic" w:cs="Traditional Arabic"/>
          <w:bCs/>
          <w:sz w:val="28"/>
          <w:szCs w:val="28"/>
          <w:rtl/>
        </w:rPr>
        <w:t>سلف</w:t>
      </w:r>
      <w:r w:rsidRPr="000F205F">
        <w:rPr>
          <w:rFonts w:ascii="Traditional Arabic" w:hAnsi="Traditional Arabic" w:cs="Traditional Arabic"/>
          <w:sz w:val="28"/>
          <w:szCs w:val="28"/>
          <w:rtl/>
        </w:rPr>
        <w:t>» أدعياء السلفية في زمننا هذا)، مما أدى إلى مقتل عثمان رضى الله عنه.</w:t>
      </w:r>
    </w:p>
    <w:p w14:paraId="10F6438C" w14:textId="77777777" w:rsidR="00005C44" w:rsidRDefault="00005C44" w:rsidP="00005C44">
      <w:pPr>
        <w:rPr>
          <w:rFonts w:ascii="Traditional Arabic" w:hAnsi="Traditional Arabic" w:cs="Traditional Arabic"/>
          <w:sz w:val="22"/>
          <w:szCs w:val="22"/>
        </w:rPr>
      </w:pPr>
    </w:p>
    <w:p w14:paraId="528A0C3A" w14:textId="77777777" w:rsidR="00005C44" w:rsidRDefault="00005C44" w:rsidP="00005C44">
      <w:pPr>
        <w:rPr>
          <w:rFonts w:ascii="Calibri" w:hAnsi="Calibri" w:cs="Calibri"/>
          <w:lang w:bidi="ar-EG"/>
        </w:rPr>
      </w:pPr>
      <w:r>
        <w:rPr>
          <w:rFonts w:ascii="Calibri" w:hAnsi="Calibri" w:cs="Calibri"/>
          <w:lang w:bidi="ar-EG"/>
        </w:rPr>
        <w:t>3) That n</w:t>
      </w:r>
      <w:r w:rsidRPr="00161EDA">
        <w:rPr>
          <w:rFonts w:ascii="Calibri" w:hAnsi="Calibri" w:cs="Calibri"/>
          <w:lang w:bidi="ar-EG"/>
        </w:rPr>
        <w:t xml:space="preserve">ot everything previously mentioned is accurate. What is correct is that ‘Uthman (may Allah be pleased with him), due to his gentle nature, great forbearance, and tolerance, permitted the </w:t>
      </w:r>
      <w:r>
        <w:rPr>
          <w:rFonts w:ascii="Calibri" w:hAnsi="Calibri" w:cs="Calibri"/>
          <w:lang w:bidi="ar-EG"/>
        </w:rPr>
        <w:t>c</w:t>
      </w:r>
      <w:r w:rsidRPr="00161EDA">
        <w:rPr>
          <w:rFonts w:ascii="Calibri" w:hAnsi="Calibri" w:cs="Calibri"/>
          <w:lang w:bidi="ar-EG"/>
        </w:rPr>
        <w:t xml:space="preserve">ompanions (may Allah be pleased with them) to leave </w:t>
      </w:r>
      <w:r>
        <w:rPr>
          <w:rFonts w:ascii="Calibri" w:hAnsi="Calibri" w:cs="Calibri"/>
          <w:lang w:bidi="ar-EG"/>
        </w:rPr>
        <w:t>Al-Madinah</w:t>
      </w:r>
      <w:r w:rsidRPr="00161EDA">
        <w:rPr>
          <w:rFonts w:ascii="Calibri" w:hAnsi="Calibri" w:cs="Calibri"/>
          <w:lang w:bidi="ar-EG"/>
        </w:rPr>
        <w:t xml:space="preserve">, settle in other regions, and pursue trade and livelihoods. This led to the emergence of multiple </w:t>
      </w:r>
      <w:r>
        <w:rPr>
          <w:rFonts w:ascii="Calibri" w:hAnsi="Calibri" w:cs="Calibri"/>
          <w:lang w:bidi="ar-EG"/>
        </w:rPr>
        <w:t>opinions</w:t>
      </w:r>
      <w:r w:rsidRPr="00161EDA">
        <w:rPr>
          <w:rFonts w:ascii="Calibri" w:hAnsi="Calibri" w:cs="Calibri"/>
          <w:lang w:bidi="ar-EG"/>
        </w:rPr>
        <w:t xml:space="preserve"> and varying interpretations. As a result, the cohesive bloc of </w:t>
      </w:r>
      <w:r>
        <w:rPr>
          <w:rFonts w:ascii="Calibri" w:hAnsi="Calibri" w:cs="Calibri"/>
          <w:lang w:bidi="ar-EG"/>
        </w:rPr>
        <w:t>the c</w:t>
      </w:r>
      <w:r w:rsidRPr="00161EDA">
        <w:rPr>
          <w:rFonts w:ascii="Calibri" w:hAnsi="Calibri" w:cs="Calibri"/>
          <w:lang w:bidi="ar-EG"/>
        </w:rPr>
        <w:t>ompanions</w:t>
      </w:r>
      <w:r>
        <w:rPr>
          <w:rFonts w:ascii="Calibri" w:hAnsi="Calibri" w:cs="Calibri"/>
          <w:lang w:bidi="ar-EG"/>
        </w:rPr>
        <w:t xml:space="preserve">, which was </w:t>
      </w:r>
      <w:r w:rsidRPr="00161EDA">
        <w:rPr>
          <w:rFonts w:ascii="Calibri" w:hAnsi="Calibri" w:cs="Calibri"/>
          <w:lang w:bidi="ar-EG"/>
        </w:rPr>
        <w:t xml:space="preserve">once akin to the </w:t>
      </w:r>
      <w:r w:rsidRPr="00217782">
        <w:rPr>
          <w:rFonts w:ascii="Calibri" w:hAnsi="Calibri" w:cs="Calibri"/>
          <w:b/>
          <w:bCs/>
          <w:lang w:bidi="ar-EG"/>
        </w:rPr>
        <w:t>'official state party'</w:t>
      </w:r>
      <w:r w:rsidRPr="00161EDA">
        <w:rPr>
          <w:rFonts w:ascii="Calibri" w:hAnsi="Calibri" w:cs="Calibri"/>
          <w:lang w:bidi="ar-EG"/>
        </w:rPr>
        <w:t xml:space="preserve"> </w:t>
      </w:r>
      <w:r>
        <w:rPr>
          <w:rFonts w:ascii="Calibri" w:hAnsi="Calibri" w:cs="Calibri"/>
          <w:lang w:bidi="ar-EG"/>
        </w:rPr>
        <w:t>which</w:t>
      </w:r>
      <w:r w:rsidRPr="00161EDA">
        <w:rPr>
          <w:rFonts w:ascii="Calibri" w:hAnsi="Calibri" w:cs="Calibri"/>
          <w:lang w:bidi="ar-EG"/>
        </w:rPr>
        <w:t xml:space="preserve"> the authority</w:t>
      </w:r>
      <w:r>
        <w:rPr>
          <w:rFonts w:ascii="Calibri" w:hAnsi="Calibri" w:cs="Calibri"/>
          <w:lang w:bidi="ar-EG"/>
        </w:rPr>
        <w:t xml:space="preserve"> rested upon, </w:t>
      </w:r>
      <w:r w:rsidRPr="00161EDA">
        <w:rPr>
          <w:rFonts w:ascii="Calibri" w:hAnsi="Calibri" w:cs="Calibri"/>
          <w:lang w:bidi="ar-EG"/>
        </w:rPr>
        <w:t xml:space="preserve">disintegrated. </w:t>
      </w:r>
      <w:r>
        <w:rPr>
          <w:rFonts w:ascii="Calibri" w:hAnsi="Calibri" w:cs="Calibri"/>
          <w:lang w:bidi="ar-EG"/>
        </w:rPr>
        <w:t>As a result</w:t>
      </w:r>
      <w:r w:rsidRPr="00161EDA">
        <w:rPr>
          <w:rFonts w:ascii="Calibri" w:hAnsi="Calibri" w:cs="Calibri"/>
          <w:lang w:bidi="ar-EG"/>
        </w:rPr>
        <w:t xml:space="preserve">, new platforms and even political factions arose, some of which evolved into opposition groups. All of this occurred at an early stage in the Islamic state’s life, when such diversity and plurality were not yet sustainable. </w:t>
      </w:r>
      <w:r>
        <w:rPr>
          <w:rFonts w:ascii="Calibri" w:hAnsi="Calibri" w:cs="Calibri"/>
          <w:lang w:bidi="ar-EG"/>
        </w:rPr>
        <w:t>Consequently</w:t>
      </w:r>
      <w:r w:rsidRPr="00161EDA">
        <w:rPr>
          <w:rFonts w:ascii="Calibri" w:hAnsi="Calibri" w:cs="Calibri"/>
          <w:lang w:bidi="ar-EG"/>
        </w:rPr>
        <w:t>, central authority weakened, and certain extremists, fools, and shallow-minded desert dwellers (who are in truth the 'predecessors' of today’s claimants to Salafism) emboldened themselves against the leadership, ultimately leading to the murder of ‘Uthman (may Allah be pleased with him).</w:t>
      </w:r>
    </w:p>
    <w:p w14:paraId="1503FA05" w14:textId="77777777" w:rsidR="00005C44" w:rsidRPr="00937BC1" w:rsidRDefault="00005C44" w:rsidP="00005C44">
      <w:pPr>
        <w:rPr>
          <w:rFonts w:ascii="Traditional Arabic" w:hAnsi="Traditional Arabic" w:cs="Traditional Arabic"/>
          <w:sz w:val="22"/>
          <w:szCs w:val="22"/>
          <w:rtl/>
        </w:rPr>
      </w:pPr>
    </w:p>
    <w:p w14:paraId="549B495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Cs/>
          <w:sz w:val="28"/>
          <w:szCs w:val="28"/>
          <w:u w:val="single"/>
          <w:rtl/>
        </w:rPr>
        <w:lastRenderedPageBreak/>
        <w:t>(4)</w:t>
      </w:r>
      <w:r w:rsidRPr="000F205F">
        <w:rPr>
          <w:rFonts w:ascii="Traditional Arabic" w:hAnsi="Traditional Arabic" w:cs="Traditional Arabic"/>
          <w:sz w:val="28"/>
          <w:szCs w:val="28"/>
          <w:rtl/>
        </w:rPr>
        <w:t xml:space="preserve"> كل ذلك غير صحيح ولكن الاتساع الهائل والسريع للدولة الإسلامية ودخول ملايين الناس في الإسلام وعدم كفاية الوقت لتهذيبهم وتثقيفهم بالإسلام مع وجود ملايين أخرين من غير المسلمين وفيهم الحاقدون والمتآمرون كل ذلك أدى لا محالة إلى اشتعال الفتنة ومقتل عثمان رضى الله عنه. ولم يكن بوسع أي أحد منع ذلك، بل حتى لو كان عمر، بحزمه وشدته، حياً لما استطاع تغيير ذلك المصير الحتمي.</w:t>
      </w:r>
    </w:p>
    <w:p w14:paraId="645958EF" w14:textId="77777777" w:rsidR="00005C44" w:rsidRDefault="00005C44" w:rsidP="00005C44">
      <w:pPr>
        <w:rPr>
          <w:rFonts w:ascii="Traditional Arabic" w:hAnsi="Traditional Arabic" w:cs="Traditional Arabic"/>
          <w:sz w:val="22"/>
          <w:szCs w:val="22"/>
        </w:rPr>
      </w:pPr>
    </w:p>
    <w:p w14:paraId="52B5A9DB" w14:textId="77777777" w:rsidR="00005C44" w:rsidRDefault="00005C44" w:rsidP="00005C44">
      <w:pPr>
        <w:rPr>
          <w:rFonts w:ascii="Calibri" w:hAnsi="Calibri" w:cs="Calibri"/>
          <w:lang w:bidi="ar-EG"/>
        </w:rPr>
      </w:pPr>
      <w:r>
        <w:rPr>
          <w:rFonts w:ascii="Calibri" w:hAnsi="Calibri" w:cs="Calibri"/>
          <w:lang w:bidi="ar-EG"/>
        </w:rPr>
        <w:t>4) That a</w:t>
      </w:r>
      <w:r w:rsidRPr="006B7057">
        <w:rPr>
          <w:rFonts w:ascii="Calibri" w:hAnsi="Calibri" w:cs="Calibri"/>
          <w:lang w:bidi="ar-EG"/>
        </w:rPr>
        <w:t xml:space="preserve">ll </w:t>
      </w:r>
      <w:r>
        <w:rPr>
          <w:rFonts w:ascii="Calibri" w:hAnsi="Calibri" w:cs="Calibri"/>
          <w:lang w:bidi="ar-EG"/>
        </w:rPr>
        <w:t>the above</w:t>
      </w:r>
      <w:r w:rsidRPr="006B7057">
        <w:rPr>
          <w:rFonts w:ascii="Calibri" w:hAnsi="Calibri" w:cs="Calibri"/>
          <w:lang w:bidi="ar-EG"/>
        </w:rPr>
        <w:t xml:space="preserve"> is incorrect. Rather, it was the vast and rapid expansion of the Islamic state, the entry of millions into Islam without sufficient time to refine and educate them in the teachings of Islam, along with the presence of millions of non-Muslims</w:t>
      </w:r>
      <w:r>
        <w:rPr>
          <w:rFonts w:ascii="Calibri" w:hAnsi="Calibri" w:cs="Calibri"/>
          <w:lang w:bidi="ar-EG"/>
        </w:rPr>
        <w:t xml:space="preserve">, </w:t>
      </w:r>
      <w:r w:rsidRPr="006B7057">
        <w:rPr>
          <w:rFonts w:ascii="Calibri" w:hAnsi="Calibri" w:cs="Calibri"/>
          <w:lang w:bidi="ar-EG"/>
        </w:rPr>
        <w:t xml:space="preserve">some of whom </w:t>
      </w:r>
      <w:proofErr w:type="spellStart"/>
      <w:r w:rsidRPr="006B7057">
        <w:rPr>
          <w:rFonts w:ascii="Calibri" w:hAnsi="Calibri" w:cs="Calibri"/>
          <w:lang w:bidi="ar-EG"/>
        </w:rPr>
        <w:t>harboured</w:t>
      </w:r>
      <w:proofErr w:type="spellEnd"/>
      <w:r w:rsidRPr="006B7057">
        <w:rPr>
          <w:rFonts w:ascii="Calibri" w:hAnsi="Calibri" w:cs="Calibri"/>
          <w:lang w:bidi="ar-EG"/>
        </w:rPr>
        <w:t xml:space="preserve"> hatred and conspiratorial intent</w:t>
      </w:r>
      <w:r>
        <w:rPr>
          <w:rFonts w:ascii="Calibri" w:hAnsi="Calibri" w:cs="Calibri"/>
          <w:lang w:bidi="ar-EG"/>
        </w:rPr>
        <w:t xml:space="preserve">, </w:t>
      </w:r>
      <w:r w:rsidRPr="006B7057">
        <w:rPr>
          <w:rFonts w:ascii="Calibri" w:hAnsi="Calibri" w:cs="Calibri"/>
          <w:lang w:bidi="ar-EG"/>
        </w:rPr>
        <w:t xml:space="preserve">that inevitably led to the outbreak of </w:t>
      </w:r>
      <w:r>
        <w:rPr>
          <w:rFonts w:ascii="Calibri" w:hAnsi="Calibri" w:cs="Calibri"/>
          <w:lang w:bidi="ar-EG"/>
        </w:rPr>
        <w:t>Fitnah (</w:t>
      </w:r>
      <w:r w:rsidRPr="006B7057">
        <w:rPr>
          <w:rFonts w:ascii="Calibri" w:hAnsi="Calibri" w:cs="Calibri"/>
          <w:lang w:bidi="ar-EG"/>
        </w:rPr>
        <w:t>unrest</w:t>
      </w:r>
      <w:r>
        <w:rPr>
          <w:rFonts w:ascii="Calibri" w:hAnsi="Calibri" w:cs="Calibri"/>
          <w:lang w:bidi="ar-EG"/>
        </w:rPr>
        <w:t xml:space="preserve"> and strife)</w:t>
      </w:r>
      <w:r w:rsidRPr="006B7057">
        <w:rPr>
          <w:rFonts w:ascii="Calibri" w:hAnsi="Calibri" w:cs="Calibri"/>
          <w:lang w:bidi="ar-EG"/>
        </w:rPr>
        <w:t xml:space="preserve"> and the assassination of ‘Uthman (may Allah be pleased with him). No one could have prevented this</w:t>
      </w:r>
      <w:r>
        <w:rPr>
          <w:rFonts w:ascii="Calibri" w:hAnsi="Calibri" w:cs="Calibri"/>
          <w:lang w:bidi="ar-EG"/>
        </w:rPr>
        <w:t>.</w:t>
      </w:r>
      <w:r w:rsidRPr="006B7057">
        <w:rPr>
          <w:rFonts w:ascii="Calibri" w:hAnsi="Calibri" w:cs="Calibri"/>
          <w:lang w:bidi="ar-EG"/>
        </w:rPr>
        <w:t xml:space="preserve"> </w:t>
      </w:r>
      <w:r>
        <w:rPr>
          <w:rFonts w:ascii="Calibri" w:hAnsi="Calibri" w:cs="Calibri"/>
          <w:lang w:bidi="ar-EG"/>
        </w:rPr>
        <w:t>E</w:t>
      </w:r>
      <w:r w:rsidRPr="006B7057">
        <w:rPr>
          <w:rFonts w:ascii="Calibri" w:hAnsi="Calibri" w:cs="Calibri"/>
          <w:lang w:bidi="ar-EG"/>
        </w:rPr>
        <w:t>ven if ‘Umar</w:t>
      </w:r>
      <w:r>
        <w:rPr>
          <w:rFonts w:ascii="Calibri" w:hAnsi="Calibri" w:cs="Calibri"/>
          <w:lang w:bidi="ar-EG"/>
        </w:rPr>
        <w:t xml:space="preserve">, </w:t>
      </w:r>
      <w:r w:rsidRPr="006B7057">
        <w:rPr>
          <w:rFonts w:ascii="Calibri" w:hAnsi="Calibri" w:cs="Calibri"/>
          <w:lang w:bidi="ar-EG"/>
        </w:rPr>
        <w:t xml:space="preserve">with his </w:t>
      </w:r>
      <w:r>
        <w:rPr>
          <w:rFonts w:ascii="Calibri" w:hAnsi="Calibri" w:cs="Calibri"/>
          <w:lang w:bidi="ar-EG"/>
        </w:rPr>
        <w:t>resoluteness</w:t>
      </w:r>
      <w:r w:rsidRPr="006B7057">
        <w:rPr>
          <w:rFonts w:ascii="Calibri" w:hAnsi="Calibri" w:cs="Calibri"/>
          <w:lang w:bidi="ar-EG"/>
        </w:rPr>
        <w:t xml:space="preserve"> and strength</w:t>
      </w:r>
      <w:r>
        <w:rPr>
          <w:rFonts w:ascii="Calibri" w:hAnsi="Calibri" w:cs="Calibri"/>
          <w:lang w:bidi="ar-EG"/>
        </w:rPr>
        <w:t xml:space="preserve">, </w:t>
      </w:r>
      <w:r w:rsidRPr="006B7057">
        <w:rPr>
          <w:rFonts w:ascii="Calibri" w:hAnsi="Calibri" w:cs="Calibri"/>
          <w:lang w:bidi="ar-EG"/>
        </w:rPr>
        <w:t>had been alive, he would not have been able to alter that inevitable outcome</w:t>
      </w:r>
      <w:r>
        <w:rPr>
          <w:rFonts w:ascii="Calibri" w:hAnsi="Calibri" w:cs="Calibri"/>
          <w:lang w:bidi="ar-EG"/>
        </w:rPr>
        <w:t>.</w:t>
      </w:r>
    </w:p>
    <w:p w14:paraId="1E421904" w14:textId="77777777" w:rsidR="00005C44" w:rsidRPr="00937BC1" w:rsidRDefault="00005C44" w:rsidP="00005C44">
      <w:pPr>
        <w:rPr>
          <w:rFonts w:ascii="Traditional Arabic" w:hAnsi="Traditional Arabic" w:cs="Traditional Arabic"/>
          <w:sz w:val="22"/>
          <w:szCs w:val="22"/>
          <w:rtl/>
        </w:rPr>
      </w:pPr>
    </w:p>
    <w:p w14:paraId="68C67BD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إلى غير ذلك من الآراء المتعددة، والتحليلات المتباينة، لأسباب الفتنة التي أدت إلى مقتل عثمان رضى الله عنه!! فأي ذلك هو الصحيح؟؟ ولعله كله صحيح جزئياً ولا يعلم ذلك بيقين إلا الله سبحانه وتعالى، والأمر شائك ويحتاج إلى دراسات أكاديمية عميقة مؤصلة: من الناحية التاريخية، والاجتماعية، والنفسية - الاجتماعية، والسياسية، وغيرها! فيكف يزعم زاعم أن سبب ذلك يعود فقط للنصح العلني؟! فيا له من فكر تافه منحط، ونظر سطحي سخيف، وتحليل متهافت ضعيف!! </w:t>
      </w:r>
    </w:p>
    <w:p w14:paraId="218A4C63" w14:textId="77777777" w:rsidR="00005C44" w:rsidRDefault="00005C44" w:rsidP="00005C44">
      <w:pPr>
        <w:rPr>
          <w:rFonts w:ascii="Traditional Arabic" w:hAnsi="Traditional Arabic" w:cs="Traditional Arabic"/>
          <w:sz w:val="22"/>
          <w:szCs w:val="22"/>
        </w:rPr>
      </w:pPr>
    </w:p>
    <w:p w14:paraId="51A144E9" w14:textId="77777777" w:rsidR="00005C44" w:rsidRDefault="00005C44" w:rsidP="00005C44">
      <w:pPr>
        <w:rPr>
          <w:rFonts w:ascii="Calibri" w:hAnsi="Calibri" w:cs="Calibri"/>
          <w:lang w:bidi="ar-EG"/>
        </w:rPr>
      </w:pPr>
      <w:r w:rsidRPr="00813C8C">
        <w:rPr>
          <w:rFonts w:ascii="Calibri" w:hAnsi="Calibri" w:cs="Calibri"/>
          <w:lang w:bidi="ar-EG"/>
        </w:rPr>
        <w:t>And so on with the many differing opinions and varying analyses regarding the causes of the discord that led to the assassination of ‘Uthman (may Allah be pleased with him)</w:t>
      </w:r>
      <w:r>
        <w:rPr>
          <w:rFonts w:ascii="Calibri" w:hAnsi="Calibri" w:cs="Calibri"/>
          <w:lang w:bidi="ar-EG"/>
        </w:rPr>
        <w:t>!</w:t>
      </w:r>
      <w:r w:rsidRPr="00813C8C">
        <w:rPr>
          <w:rFonts w:ascii="Calibri" w:hAnsi="Calibri" w:cs="Calibri"/>
          <w:lang w:bidi="ar-EG"/>
        </w:rPr>
        <w:t xml:space="preserve"> So</w:t>
      </w:r>
      <w:r>
        <w:rPr>
          <w:rFonts w:ascii="Calibri" w:hAnsi="Calibri" w:cs="Calibri"/>
          <w:lang w:bidi="ar-EG"/>
        </w:rPr>
        <w:t>,</w:t>
      </w:r>
      <w:r w:rsidRPr="00813C8C">
        <w:rPr>
          <w:rFonts w:ascii="Calibri" w:hAnsi="Calibri" w:cs="Calibri"/>
          <w:lang w:bidi="ar-EG"/>
        </w:rPr>
        <w:t xml:space="preserve"> which of them is truly correct? Perhaps each contains some partial truth, yet only Allah, the Exalted, knows with certainty. The matter is complex and demands rigorous, academically grounded studies</w:t>
      </w:r>
      <w:r>
        <w:rPr>
          <w:rFonts w:ascii="Calibri" w:hAnsi="Calibri" w:cs="Calibri"/>
          <w:lang w:bidi="ar-EG"/>
        </w:rPr>
        <w:t xml:space="preserve"> dealing with </w:t>
      </w:r>
      <w:r w:rsidRPr="00813C8C">
        <w:rPr>
          <w:rFonts w:ascii="Calibri" w:hAnsi="Calibri" w:cs="Calibri"/>
          <w:lang w:bidi="ar-EG"/>
        </w:rPr>
        <w:t>historical, social, psychosocial</w:t>
      </w:r>
      <w:r>
        <w:rPr>
          <w:rFonts w:ascii="Calibri" w:hAnsi="Calibri" w:cs="Calibri"/>
          <w:lang w:bidi="ar-EG"/>
        </w:rPr>
        <w:t xml:space="preserve">, </w:t>
      </w:r>
      <w:r w:rsidRPr="00813C8C">
        <w:rPr>
          <w:rFonts w:ascii="Calibri" w:hAnsi="Calibri" w:cs="Calibri"/>
          <w:lang w:bidi="ar-EG"/>
        </w:rPr>
        <w:t>political</w:t>
      </w:r>
      <w:r>
        <w:rPr>
          <w:rFonts w:ascii="Calibri" w:hAnsi="Calibri" w:cs="Calibri"/>
          <w:lang w:bidi="ar-EG"/>
        </w:rPr>
        <w:t xml:space="preserve"> and more aspects</w:t>
      </w:r>
      <w:r w:rsidRPr="00813C8C">
        <w:rPr>
          <w:rFonts w:ascii="Calibri" w:hAnsi="Calibri" w:cs="Calibri"/>
          <w:lang w:bidi="ar-EG"/>
        </w:rPr>
        <w:t xml:space="preserve">. So how </w:t>
      </w:r>
      <w:r>
        <w:rPr>
          <w:rFonts w:ascii="Calibri" w:hAnsi="Calibri" w:cs="Calibri"/>
          <w:lang w:bidi="ar-EG"/>
        </w:rPr>
        <w:t xml:space="preserve">then </w:t>
      </w:r>
      <w:r w:rsidRPr="00813C8C">
        <w:rPr>
          <w:rFonts w:ascii="Calibri" w:hAnsi="Calibri" w:cs="Calibri"/>
          <w:lang w:bidi="ar-EG"/>
        </w:rPr>
        <w:t xml:space="preserve">can anyone claim that the cause lies solely in </w:t>
      </w:r>
      <w:r>
        <w:rPr>
          <w:rFonts w:ascii="Calibri" w:hAnsi="Calibri" w:cs="Calibri"/>
          <w:lang w:bidi="ar-EG"/>
        </w:rPr>
        <w:t>giving</w:t>
      </w:r>
      <w:r w:rsidRPr="00813C8C">
        <w:rPr>
          <w:rFonts w:ascii="Calibri" w:hAnsi="Calibri" w:cs="Calibri"/>
          <w:lang w:bidi="ar-EG"/>
        </w:rPr>
        <w:t xml:space="preserve"> advice</w:t>
      </w:r>
      <w:r>
        <w:rPr>
          <w:rFonts w:ascii="Calibri" w:hAnsi="Calibri" w:cs="Calibri"/>
          <w:lang w:bidi="ar-EG"/>
        </w:rPr>
        <w:t xml:space="preserve"> in public or openly</w:t>
      </w:r>
      <w:r w:rsidRPr="00813C8C">
        <w:rPr>
          <w:rFonts w:ascii="Calibri" w:hAnsi="Calibri" w:cs="Calibri"/>
          <w:lang w:bidi="ar-EG"/>
        </w:rPr>
        <w:t>? What a shallow, degraded line of thinking, a foolishly simplistic view, and a feeble, flimsy analysis</w:t>
      </w:r>
      <w:r>
        <w:rPr>
          <w:rFonts w:ascii="Calibri" w:hAnsi="Calibri" w:cs="Calibri"/>
          <w:lang w:bidi="ar-EG"/>
        </w:rPr>
        <w:t xml:space="preserve"> that is</w:t>
      </w:r>
      <w:r w:rsidRPr="00813C8C">
        <w:rPr>
          <w:rFonts w:ascii="Calibri" w:hAnsi="Calibri" w:cs="Calibri"/>
          <w:lang w:bidi="ar-EG"/>
        </w:rPr>
        <w:t>!</w:t>
      </w:r>
    </w:p>
    <w:p w14:paraId="32DD7B68" w14:textId="77777777" w:rsidR="00005C44" w:rsidRPr="00937BC1" w:rsidRDefault="00005C44" w:rsidP="00005C44">
      <w:pPr>
        <w:rPr>
          <w:rFonts w:ascii="Traditional Arabic" w:hAnsi="Traditional Arabic" w:cs="Traditional Arabic"/>
          <w:sz w:val="22"/>
          <w:szCs w:val="22"/>
          <w:rtl/>
        </w:rPr>
      </w:pPr>
    </w:p>
    <w:p w14:paraId="75D419A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وعلى كل حال فهذا الحديث يدل على اجتهاد خاص لأسامة بن زيد، رضي الله عنه، وهو كذلك كسابقه ليس مرفوعاً إلى النبي صلوات الله عليه وعلي آله. بل إن الحديث حجة غير مباشرة ضد الإسرار بالنصيحة وذلك لأن أسامة بن زيد كان ينصح سراً كما هو ظاهر من كلامه، ولكن الناس لا يعلمون ذلك فاتهموه بالتقصير. وتهمة التقصير إذا وجهت إلى كبار رجالات العلم ورجالات الدولة أمر خطير لأنها تشجع من لا علم له من الشباب المتحمس على أخذ الأمر بيده محتجاً بتقصير العلماء والقادة والوجهاء، وهذا مما يؤدي إلى احتقار العلماء والقادة، ثم الانفلات، ثم ما لا تحمد عقباه، ولعل هذا هو بعض ما حدث بالفعل في أواخر عهد عثمان بن عفان، رضى الله عنه.</w:t>
      </w:r>
    </w:p>
    <w:p w14:paraId="64E9D3F8" w14:textId="77777777" w:rsidR="00005C44" w:rsidRDefault="00005C44" w:rsidP="00005C44">
      <w:pPr>
        <w:rPr>
          <w:rFonts w:ascii="Traditional Arabic" w:hAnsi="Traditional Arabic" w:cs="Traditional Arabic"/>
          <w:sz w:val="22"/>
          <w:szCs w:val="22"/>
        </w:rPr>
      </w:pPr>
    </w:p>
    <w:p w14:paraId="7975ADED" w14:textId="77777777" w:rsidR="00005C44" w:rsidRDefault="00005C44" w:rsidP="00005C44">
      <w:pPr>
        <w:rPr>
          <w:rFonts w:ascii="Calibri" w:hAnsi="Calibri" w:cs="Calibri"/>
          <w:lang w:bidi="ar-EG"/>
        </w:rPr>
      </w:pPr>
      <w:r>
        <w:rPr>
          <w:rFonts w:ascii="Calibri" w:hAnsi="Calibri" w:cs="Calibri"/>
          <w:lang w:bidi="ar-EG"/>
        </w:rPr>
        <w:t>I</w:t>
      </w:r>
      <w:r w:rsidRPr="00B718EC">
        <w:rPr>
          <w:rFonts w:ascii="Calibri" w:hAnsi="Calibri" w:cs="Calibri"/>
          <w:lang w:bidi="ar-EG"/>
        </w:rPr>
        <w:t xml:space="preserve">n any case, this </w:t>
      </w:r>
      <w:r>
        <w:rPr>
          <w:rFonts w:ascii="Calibri" w:hAnsi="Calibri" w:cs="Calibri"/>
          <w:lang w:bidi="ar-EG"/>
        </w:rPr>
        <w:t>Hadith</w:t>
      </w:r>
      <w:r w:rsidRPr="00B718EC">
        <w:rPr>
          <w:rFonts w:ascii="Calibri" w:hAnsi="Calibri" w:cs="Calibri"/>
          <w:lang w:bidi="ar-EG"/>
        </w:rPr>
        <w:t xml:space="preserve"> reflects the personal judgment of Usama</w:t>
      </w:r>
      <w:r>
        <w:rPr>
          <w:rFonts w:ascii="Calibri" w:hAnsi="Calibri" w:cs="Calibri"/>
          <w:lang w:bidi="ar-EG"/>
        </w:rPr>
        <w:t>h</w:t>
      </w:r>
      <w:r w:rsidRPr="00B718EC">
        <w:rPr>
          <w:rFonts w:ascii="Calibri" w:hAnsi="Calibri" w:cs="Calibri"/>
          <w:lang w:bidi="ar-EG"/>
        </w:rPr>
        <w:t xml:space="preserve"> </w:t>
      </w:r>
      <w:r>
        <w:rPr>
          <w:rFonts w:ascii="Calibri" w:hAnsi="Calibri" w:cs="Calibri"/>
          <w:lang w:bidi="ar-EG"/>
        </w:rPr>
        <w:t>bin</w:t>
      </w:r>
      <w:r w:rsidRPr="00B718EC">
        <w:rPr>
          <w:rFonts w:ascii="Calibri" w:hAnsi="Calibri" w:cs="Calibri"/>
          <w:lang w:bidi="ar-EG"/>
        </w:rPr>
        <w:t xml:space="preserve"> Za</w:t>
      </w:r>
      <w:r>
        <w:rPr>
          <w:rFonts w:ascii="Calibri" w:hAnsi="Calibri" w:cs="Calibri"/>
          <w:lang w:bidi="ar-EG"/>
        </w:rPr>
        <w:t>i</w:t>
      </w:r>
      <w:r w:rsidRPr="00B718EC">
        <w:rPr>
          <w:rFonts w:ascii="Calibri" w:hAnsi="Calibri" w:cs="Calibri"/>
          <w:lang w:bidi="ar-EG"/>
        </w:rPr>
        <w:t>d (may Allah be pleased with him), and like the previous one, it is not attributed directly to the Prophet</w:t>
      </w:r>
      <w:r>
        <w:rPr>
          <w:rFonts w:ascii="Calibri" w:hAnsi="Calibri" w:cs="Calibri"/>
          <w:lang w:bidi="ar-EG"/>
        </w:rPr>
        <w:t xml:space="preserve"> </w:t>
      </w:r>
      <w:r>
        <w:rPr>
          <w:rFonts w:ascii="Calibri" w:hAnsi="Calibri" w:cs="Calibri" w:hint="cs"/>
          <w:rtl/>
          <w:lang w:bidi="ar-EG"/>
        </w:rPr>
        <w:t>ﷺ</w:t>
      </w:r>
      <w:r w:rsidRPr="00B718EC">
        <w:rPr>
          <w:rFonts w:ascii="Calibri" w:hAnsi="Calibri" w:cs="Calibri"/>
          <w:lang w:bidi="ar-EG"/>
        </w:rPr>
        <w:t xml:space="preserve">. In fact, the narration serves as an indirect argument against offering advice in secret, because </w:t>
      </w:r>
      <w:r w:rsidRPr="00AC6EA6">
        <w:rPr>
          <w:rFonts w:ascii="Calibri" w:hAnsi="Calibri" w:cs="Calibri"/>
          <w:lang w:bidi="ar-EG"/>
        </w:rPr>
        <w:t xml:space="preserve">Usamah bin Zaid </w:t>
      </w:r>
      <w:r w:rsidRPr="00B718EC">
        <w:rPr>
          <w:rFonts w:ascii="Calibri" w:hAnsi="Calibri" w:cs="Calibri"/>
          <w:lang w:bidi="ar-EG"/>
        </w:rPr>
        <w:t xml:space="preserve">was </w:t>
      </w:r>
      <w:r>
        <w:rPr>
          <w:rFonts w:ascii="Calibri" w:hAnsi="Calibri" w:cs="Calibri"/>
          <w:lang w:bidi="ar-EG"/>
        </w:rPr>
        <w:t>already</w:t>
      </w:r>
      <w:r w:rsidRPr="00B718EC">
        <w:rPr>
          <w:rFonts w:ascii="Calibri" w:hAnsi="Calibri" w:cs="Calibri"/>
          <w:lang w:bidi="ar-EG"/>
        </w:rPr>
        <w:t xml:space="preserve"> advising in private</w:t>
      </w:r>
      <w:r>
        <w:rPr>
          <w:rFonts w:ascii="Calibri" w:hAnsi="Calibri" w:cs="Calibri"/>
          <w:lang w:bidi="ar-EG"/>
        </w:rPr>
        <w:t xml:space="preserve">, </w:t>
      </w:r>
      <w:r w:rsidRPr="00B718EC">
        <w:rPr>
          <w:rFonts w:ascii="Calibri" w:hAnsi="Calibri" w:cs="Calibri"/>
          <w:lang w:bidi="ar-EG"/>
        </w:rPr>
        <w:t>as his words suggest</w:t>
      </w:r>
      <w:r>
        <w:rPr>
          <w:rFonts w:ascii="Calibri" w:hAnsi="Calibri" w:cs="Calibri"/>
          <w:lang w:bidi="ar-EG"/>
        </w:rPr>
        <w:t xml:space="preserve">, </w:t>
      </w:r>
      <w:r w:rsidRPr="00B718EC">
        <w:rPr>
          <w:rFonts w:ascii="Calibri" w:hAnsi="Calibri" w:cs="Calibri"/>
          <w:lang w:bidi="ar-EG"/>
        </w:rPr>
        <w:t xml:space="preserve">but </w:t>
      </w:r>
      <w:r>
        <w:rPr>
          <w:rFonts w:ascii="Calibri" w:hAnsi="Calibri" w:cs="Calibri"/>
          <w:lang w:bidi="ar-EG"/>
        </w:rPr>
        <w:t xml:space="preserve">the </w:t>
      </w:r>
      <w:r w:rsidRPr="00B718EC">
        <w:rPr>
          <w:rFonts w:ascii="Calibri" w:hAnsi="Calibri" w:cs="Calibri"/>
          <w:lang w:bidi="ar-EG"/>
        </w:rPr>
        <w:t xml:space="preserve">people were unaware of it and </w:t>
      </w:r>
      <w:r>
        <w:rPr>
          <w:rFonts w:ascii="Calibri" w:hAnsi="Calibri" w:cs="Calibri"/>
          <w:lang w:bidi="ar-EG"/>
        </w:rPr>
        <w:t>as a result</w:t>
      </w:r>
      <w:r w:rsidRPr="00B718EC">
        <w:rPr>
          <w:rFonts w:ascii="Calibri" w:hAnsi="Calibri" w:cs="Calibri"/>
          <w:lang w:bidi="ar-EG"/>
        </w:rPr>
        <w:t xml:space="preserve"> accused him of </w:t>
      </w:r>
      <w:r>
        <w:rPr>
          <w:rFonts w:ascii="Calibri" w:hAnsi="Calibri" w:cs="Calibri"/>
          <w:lang w:bidi="ar-EG"/>
        </w:rPr>
        <w:t>falling short in his duty</w:t>
      </w:r>
      <w:r w:rsidRPr="00B718EC">
        <w:rPr>
          <w:rFonts w:ascii="Calibri" w:hAnsi="Calibri" w:cs="Calibri"/>
          <w:lang w:bidi="ar-EG"/>
        </w:rPr>
        <w:t>. Accusing senior figures of knowledge and leadership of negligence is a dangerous matter, for it can embolden those with no knowledge</w:t>
      </w:r>
      <w:r>
        <w:rPr>
          <w:rFonts w:ascii="Calibri" w:hAnsi="Calibri" w:cs="Calibri"/>
          <w:lang w:bidi="ar-EG"/>
        </w:rPr>
        <w:t xml:space="preserve">, </w:t>
      </w:r>
      <w:r w:rsidRPr="00B718EC">
        <w:rPr>
          <w:rFonts w:ascii="Calibri" w:hAnsi="Calibri" w:cs="Calibri"/>
          <w:lang w:bidi="ar-EG"/>
        </w:rPr>
        <w:t>especially overly zealous youth</w:t>
      </w:r>
      <w:r>
        <w:rPr>
          <w:rFonts w:ascii="Calibri" w:hAnsi="Calibri" w:cs="Calibri"/>
          <w:lang w:bidi="ar-EG"/>
        </w:rPr>
        <w:t xml:space="preserve">, </w:t>
      </w:r>
      <w:r w:rsidRPr="00B718EC">
        <w:rPr>
          <w:rFonts w:ascii="Calibri" w:hAnsi="Calibri" w:cs="Calibri"/>
          <w:lang w:bidi="ar-EG"/>
        </w:rPr>
        <w:t xml:space="preserve">to take matters into their own hands under the pretext that the scholars, leaders, and dignitaries have failed. This leads to </w:t>
      </w:r>
      <w:proofErr w:type="gramStart"/>
      <w:r w:rsidRPr="00B718EC">
        <w:rPr>
          <w:rFonts w:ascii="Calibri" w:hAnsi="Calibri" w:cs="Calibri"/>
          <w:lang w:bidi="ar-EG"/>
        </w:rPr>
        <w:t xml:space="preserve">the </w:t>
      </w:r>
      <w:r>
        <w:rPr>
          <w:rFonts w:ascii="Calibri" w:hAnsi="Calibri" w:cs="Calibri"/>
          <w:lang w:bidi="ar-EG"/>
        </w:rPr>
        <w:t>contempt</w:t>
      </w:r>
      <w:proofErr w:type="gramEnd"/>
      <w:r>
        <w:rPr>
          <w:rFonts w:ascii="Calibri" w:hAnsi="Calibri" w:cs="Calibri"/>
          <w:lang w:bidi="ar-EG"/>
        </w:rPr>
        <w:t xml:space="preserve"> for</w:t>
      </w:r>
      <w:r w:rsidRPr="00B718EC">
        <w:rPr>
          <w:rFonts w:ascii="Calibri" w:hAnsi="Calibri" w:cs="Calibri"/>
          <w:lang w:bidi="ar-EG"/>
        </w:rPr>
        <w:t xml:space="preserve"> scholars and leaders, then to unrest, and eventually to dire consequences. And perhaps this is indeed part of what happened in the final days of ‘Uthman </w:t>
      </w:r>
      <w:r>
        <w:rPr>
          <w:rFonts w:ascii="Calibri" w:hAnsi="Calibri" w:cs="Calibri"/>
          <w:lang w:bidi="ar-EG"/>
        </w:rPr>
        <w:t>bin</w:t>
      </w:r>
      <w:r w:rsidRPr="00B718EC">
        <w:rPr>
          <w:rFonts w:ascii="Calibri" w:hAnsi="Calibri" w:cs="Calibri"/>
          <w:lang w:bidi="ar-EG"/>
        </w:rPr>
        <w:t xml:space="preserve"> ‘Affan (may Allah be pleased with him)</w:t>
      </w:r>
    </w:p>
    <w:p w14:paraId="329E5F53" w14:textId="77777777" w:rsidR="00005C44" w:rsidRPr="00937BC1" w:rsidRDefault="00005C44" w:rsidP="00005C44">
      <w:pPr>
        <w:rPr>
          <w:rFonts w:ascii="Traditional Arabic" w:hAnsi="Traditional Arabic" w:cs="Traditional Arabic"/>
          <w:sz w:val="22"/>
          <w:szCs w:val="22"/>
          <w:rtl/>
        </w:rPr>
      </w:pPr>
    </w:p>
    <w:p w14:paraId="00BBC14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أما ما ذكره الحافظ ابن رجب في «جامع العلوم والحكم» أن ابن عباس سئل عن أمر السلطان بالمعروف، ونهيه عن المنكر؟ فقال: </w:t>
      </w:r>
      <w:r w:rsidRPr="000F205F">
        <w:rPr>
          <w:rFonts w:ascii="Traditional Arabic" w:hAnsi="Traditional Arabic" w:cs="Traditional Arabic"/>
          <w:bCs/>
          <w:sz w:val="28"/>
          <w:szCs w:val="28"/>
          <w:rtl/>
        </w:rPr>
        <w:t>«إن كنت فاعلاً ولابد، ففيما بينك وبينه»</w:t>
      </w:r>
      <w:r w:rsidRPr="000F205F">
        <w:rPr>
          <w:rFonts w:ascii="Traditional Arabic" w:hAnsi="Traditional Arabic" w:cs="Traditional Arabic"/>
          <w:sz w:val="28"/>
          <w:szCs w:val="28"/>
          <w:rtl/>
        </w:rPr>
        <w:t>. فالبرغم من جلالة قدر ابن عباس رضى الله عنهما وكونه من أكابر فقهاء الصحابة، بل من أكابر فقهاء الأمة كلها، وارتفاع مرتبته في العلم والفقه والاجتهاد عن كل من أسامة بن زيد وعبد الله بن أبي أوفى، رضى الله عنهم جميعاً، فالرد عليه كسابقه تماماً من حيث كونه رأياً خاصاً لابن عباس، رضى الله عنه، وليس هو من قول المعصوم صلى الله عليه وعلى آله وسلم، ذلك إذا سلمنا جدلاً بصحة إسناد القصة وثبوتها عن ابن عباس رضى الله تعالى عنهما.</w:t>
      </w:r>
    </w:p>
    <w:p w14:paraId="3DF3921F" w14:textId="77777777" w:rsidR="00005C44" w:rsidRDefault="00005C44" w:rsidP="00005C44">
      <w:pPr>
        <w:rPr>
          <w:rFonts w:ascii="Traditional Arabic" w:hAnsi="Traditional Arabic" w:cs="Traditional Arabic"/>
          <w:sz w:val="22"/>
          <w:szCs w:val="22"/>
        </w:rPr>
      </w:pPr>
    </w:p>
    <w:p w14:paraId="44397F5C" w14:textId="77777777" w:rsidR="00005C44" w:rsidRDefault="00005C44" w:rsidP="00005C44">
      <w:pPr>
        <w:rPr>
          <w:rFonts w:ascii="Calibri" w:hAnsi="Calibri" w:cs="Calibri"/>
          <w:lang w:bidi="ar-EG"/>
        </w:rPr>
      </w:pPr>
      <w:r>
        <w:rPr>
          <w:rFonts w:ascii="Calibri" w:hAnsi="Calibri" w:cs="Calibri"/>
          <w:lang w:bidi="ar-EG"/>
        </w:rPr>
        <w:t xml:space="preserve">- </w:t>
      </w:r>
      <w:r w:rsidRPr="00F41052">
        <w:rPr>
          <w:rFonts w:ascii="Calibri" w:hAnsi="Calibri" w:cs="Calibri"/>
          <w:lang w:bidi="ar-EG"/>
        </w:rPr>
        <w:t xml:space="preserve">As for what </w:t>
      </w:r>
      <w:r>
        <w:rPr>
          <w:rFonts w:ascii="Calibri" w:hAnsi="Calibri" w:cs="Calibri"/>
          <w:lang w:bidi="ar-EG"/>
        </w:rPr>
        <w:t>A</w:t>
      </w:r>
      <w:r w:rsidRPr="00F41052">
        <w:rPr>
          <w:rFonts w:ascii="Calibri" w:hAnsi="Calibri" w:cs="Calibri"/>
          <w:lang w:bidi="ar-EG"/>
        </w:rPr>
        <w:t>l-Hafiz</w:t>
      </w:r>
      <w:r>
        <w:rPr>
          <w:rFonts w:ascii="Calibri" w:hAnsi="Calibri" w:cs="Calibri"/>
          <w:lang w:bidi="ar-EG"/>
        </w:rPr>
        <w:t>h</w:t>
      </w:r>
      <w:r w:rsidRPr="00F41052">
        <w:rPr>
          <w:rFonts w:ascii="Calibri" w:hAnsi="Calibri" w:cs="Calibri"/>
          <w:lang w:bidi="ar-EG"/>
        </w:rPr>
        <w:t xml:space="preserve"> </w:t>
      </w:r>
      <w:r>
        <w:rPr>
          <w:rFonts w:ascii="Calibri" w:hAnsi="Calibri" w:cs="Calibri"/>
          <w:lang w:bidi="ar-EG"/>
        </w:rPr>
        <w:t>bin</w:t>
      </w:r>
      <w:r w:rsidRPr="00F41052">
        <w:rPr>
          <w:rFonts w:ascii="Calibri" w:hAnsi="Calibri" w:cs="Calibri"/>
          <w:lang w:bidi="ar-EG"/>
        </w:rPr>
        <w:t xml:space="preserve"> Rajab mentioned in his book </w:t>
      </w:r>
      <w:r>
        <w:rPr>
          <w:rFonts w:ascii="Calibri" w:hAnsi="Calibri" w:cs="Calibri"/>
          <w:lang w:bidi="ar-EG"/>
        </w:rPr>
        <w:t>“</w:t>
      </w:r>
      <w:proofErr w:type="gramStart"/>
      <w:r>
        <w:rPr>
          <w:rFonts w:ascii="Calibri" w:hAnsi="Calibri" w:cs="Calibri"/>
          <w:lang w:bidi="ar-EG"/>
        </w:rPr>
        <w:t>Ja</w:t>
      </w:r>
      <w:r w:rsidRPr="00F41052">
        <w:rPr>
          <w:rFonts w:ascii="Calibri" w:hAnsi="Calibri" w:cs="Calibri"/>
          <w:lang w:bidi="ar-EG"/>
        </w:rPr>
        <w:t xml:space="preserve">ami‘ </w:t>
      </w:r>
      <w:r>
        <w:rPr>
          <w:rFonts w:ascii="Calibri" w:hAnsi="Calibri" w:cs="Calibri"/>
          <w:lang w:bidi="ar-EG"/>
        </w:rPr>
        <w:t>u</w:t>
      </w:r>
      <w:r w:rsidRPr="00F41052">
        <w:rPr>
          <w:rFonts w:ascii="Calibri" w:hAnsi="Calibri" w:cs="Calibri"/>
          <w:lang w:bidi="ar-EG"/>
        </w:rPr>
        <w:t>l-‘</w:t>
      </w:r>
      <w:proofErr w:type="gramEnd"/>
      <w:r w:rsidRPr="00F41052">
        <w:rPr>
          <w:rFonts w:ascii="Calibri" w:hAnsi="Calibri" w:cs="Calibri"/>
          <w:lang w:bidi="ar-EG"/>
        </w:rPr>
        <w:t>Ul</w:t>
      </w:r>
      <w:r>
        <w:rPr>
          <w:rFonts w:ascii="Calibri" w:hAnsi="Calibri" w:cs="Calibri"/>
          <w:lang w:bidi="ar-EG"/>
        </w:rPr>
        <w:t>oo</w:t>
      </w:r>
      <w:r w:rsidRPr="00F41052">
        <w:rPr>
          <w:rFonts w:ascii="Calibri" w:hAnsi="Calibri" w:cs="Calibri"/>
          <w:lang w:bidi="ar-EG"/>
        </w:rPr>
        <w:t xml:space="preserve">m </w:t>
      </w:r>
      <w:proofErr w:type="spellStart"/>
      <w:r>
        <w:rPr>
          <w:rFonts w:ascii="Calibri" w:hAnsi="Calibri" w:cs="Calibri"/>
          <w:lang w:bidi="ar-EG"/>
        </w:rPr>
        <w:t>W</w:t>
      </w:r>
      <w:r w:rsidRPr="00F41052">
        <w:rPr>
          <w:rFonts w:ascii="Calibri" w:hAnsi="Calibri" w:cs="Calibri"/>
          <w:lang w:bidi="ar-EG"/>
        </w:rPr>
        <w:t>a</w:t>
      </w:r>
      <w:proofErr w:type="spellEnd"/>
      <w:r>
        <w:rPr>
          <w:rFonts w:ascii="Calibri" w:hAnsi="Calibri" w:cs="Calibri"/>
          <w:lang w:bidi="ar-EG"/>
        </w:rPr>
        <w:t xml:space="preserve"> </w:t>
      </w:r>
      <w:r w:rsidRPr="00F41052">
        <w:rPr>
          <w:rFonts w:ascii="Calibri" w:hAnsi="Calibri" w:cs="Calibri"/>
          <w:lang w:bidi="ar-EG"/>
        </w:rPr>
        <w:t>l-</w:t>
      </w:r>
      <w:proofErr w:type="spellStart"/>
      <w:r w:rsidRPr="00F41052">
        <w:rPr>
          <w:rFonts w:ascii="Calibri" w:hAnsi="Calibri" w:cs="Calibri"/>
          <w:lang w:bidi="ar-EG"/>
        </w:rPr>
        <w:t>Hikam</w:t>
      </w:r>
      <w:proofErr w:type="spellEnd"/>
      <w:r>
        <w:rPr>
          <w:rFonts w:ascii="Calibri" w:hAnsi="Calibri" w:cs="Calibri"/>
          <w:lang w:bidi="ar-EG"/>
        </w:rPr>
        <w:t>”: T</w:t>
      </w:r>
      <w:r w:rsidRPr="00F41052">
        <w:rPr>
          <w:rFonts w:ascii="Calibri" w:hAnsi="Calibri" w:cs="Calibri"/>
          <w:lang w:bidi="ar-EG"/>
        </w:rPr>
        <w:t xml:space="preserve">hat Ibn ‘Abbas was asked about </w:t>
      </w:r>
      <w:r>
        <w:rPr>
          <w:rFonts w:ascii="Calibri" w:hAnsi="Calibri" w:cs="Calibri"/>
          <w:lang w:bidi="ar-EG"/>
        </w:rPr>
        <w:t>commanding</w:t>
      </w:r>
      <w:r w:rsidRPr="00F41052">
        <w:rPr>
          <w:rFonts w:ascii="Calibri" w:hAnsi="Calibri" w:cs="Calibri"/>
          <w:lang w:bidi="ar-EG"/>
        </w:rPr>
        <w:t xml:space="preserve"> </w:t>
      </w:r>
      <w:r>
        <w:rPr>
          <w:rFonts w:ascii="Calibri" w:hAnsi="Calibri" w:cs="Calibri"/>
          <w:lang w:bidi="ar-EG"/>
        </w:rPr>
        <w:t xml:space="preserve">the ruler with the </w:t>
      </w:r>
      <w:proofErr w:type="spellStart"/>
      <w:r>
        <w:rPr>
          <w:rFonts w:ascii="Calibri" w:hAnsi="Calibri" w:cs="Calibri"/>
          <w:lang w:bidi="ar-EG"/>
        </w:rPr>
        <w:t>Ma’ruf</w:t>
      </w:r>
      <w:proofErr w:type="spellEnd"/>
      <w:r>
        <w:rPr>
          <w:rFonts w:ascii="Calibri" w:hAnsi="Calibri" w:cs="Calibri"/>
          <w:lang w:bidi="ar-EG"/>
        </w:rPr>
        <w:t xml:space="preserve"> </w:t>
      </w:r>
      <w:r w:rsidRPr="00F41052">
        <w:rPr>
          <w:rFonts w:ascii="Calibri" w:hAnsi="Calibri" w:cs="Calibri"/>
          <w:lang w:bidi="ar-EG"/>
        </w:rPr>
        <w:t xml:space="preserve">and forbidding </w:t>
      </w:r>
      <w:r>
        <w:rPr>
          <w:rFonts w:ascii="Calibri" w:hAnsi="Calibri" w:cs="Calibri"/>
          <w:lang w:bidi="ar-EG"/>
        </w:rPr>
        <w:t xml:space="preserve">him from the </w:t>
      </w:r>
      <w:proofErr w:type="spellStart"/>
      <w:r>
        <w:rPr>
          <w:rFonts w:ascii="Calibri" w:hAnsi="Calibri" w:cs="Calibri"/>
          <w:lang w:bidi="ar-EG"/>
        </w:rPr>
        <w:t>Munkar</w:t>
      </w:r>
      <w:proofErr w:type="spellEnd"/>
      <w:r w:rsidRPr="00F41052">
        <w:rPr>
          <w:rFonts w:ascii="Calibri" w:hAnsi="Calibri" w:cs="Calibri"/>
          <w:lang w:bidi="ar-EG"/>
        </w:rPr>
        <w:t xml:space="preserve"> ruler</w:t>
      </w:r>
      <w:r>
        <w:rPr>
          <w:rFonts w:ascii="Calibri" w:hAnsi="Calibri" w:cs="Calibri"/>
          <w:lang w:bidi="ar-EG"/>
        </w:rPr>
        <w:t>.</w:t>
      </w:r>
      <w:r w:rsidRPr="00F41052">
        <w:rPr>
          <w:rFonts w:ascii="Calibri" w:hAnsi="Calibri" w:cs="Calibri"/>
          <w:lang w:bidi="ar-EG"/>
        </w:rPr>
        <w:t xml:space="preserve"> </w:t>
      </w:r>
      <w:r>
        <w:rPr>
          <w:rFonts w:ascii="Calibri" w:hAnsi="Calibri" w:cs="Calibri"/>
          <w:lang w:bidi="ar-EG"/>
        </w:rPr>
        <w:t>He said</w:t>
      </w:r>
      <w:r w:rsidRPr="00F41052">
        <w:rPr>
          <w:rFonts w:ascii="Calibri" w:hAnsi="Calibri" w:cs="Calibri"/>
          <w:lang w:bidi="ar-EG"/>
        </w:rPr>
        <w:t xml:space="preserve">: </w:t>
      </w:r>
      <w:r>
        <w:rPr>
          <w:rFonts w:ascii="Calibri" w:hAnsi="Calibri" w:cs="Calibri"/>
          <w:lang w:bidi="ar-EG"/>
        </w:rPr>
        <w:t>“</w:t>
      </w:r>
      <w:r w:rsidRPr="002D5D0F">
        <w:rPr>
          <w:rFonts w:ascii="Calibri" w:hAnsi="Calibri" w:cs="Calibri"/>
          <w:b/>
          <w:bCs/>
          <w:lang w:bidi="ar-EG"/>
        </w:rPr>
        <w:t>If you must do so, then do it between you and him</w:t>
      </w:r>
      <w:r>
        <w:rPr>
          <w:rFonts w:ascii="Calibri" w:hAnsi="Calibri" w:cs="Calibri"/>
          <w:lang w:bidi="ar-EG"/>
        </w:rPr>
        <w:t xml:space="preserve">”, </w:t>
      </w:r>
      <w:r w:rsidRPr="00F41052">
        <w:rPr>
          <w:rFonts w:ascii="Calibri" w:hAnsi="Calibri" w:cs="Calibri"/>
          <w:lang w:bidi="ar-EG"/>
        </w:rPr>
        <w:t xml:space="preserve">then despite the lofty status of Ibn ‘Abbas (may Allah be pleased with them both), being among the foremost jurists </w:t>
      </w:r>
      <w:r>
        <w:rPr>
          <w:rFonts w:ascii="Calibri" w:hAnsi="Calibri" w:cs="Calibri"/>
          <w:lang w:bidi="ar-EG"/>
        </w:rPr>
        <w:t>from</w:t>
      </w:r>
      <w:r w:rsidRPr="00F41052">
        <w:rPr>
          <w:rFonts w:ascii="Calibri" w:hAnsi="Calibri" w:cs="Calibri"/>
          <w:lang w:bidi="ar-EG"/>
        </w:rPr>
        <w:t xml:space="preserve"> the </w:t>
      </w:r>
      <w:r>
        <w:rPr>
          <w:rFonts w:ascii="Calibri" w:hAnsi="Calibri" w:cs="Calibri"/>
          <w:lang w:bidi="ar-EG"/>
        </w:rPr>
        <w:t>c</w:t>
      </w:r>
      <w:r w:rsidRPr="00F41052">
        <w:rPr>
          <w:rFonts w:ascii="Calibri" w:hAnsi="Calibri" w:cs="Calibri"/>
          <w:lang w:bidi="ar-EG"/>
        </w:rPr>
        <w:t xml:space="preserve">ompanions, and indeed of the entire </w:t>
      </w:r>
      <w:r>
        <w:rPr>
          <w:rFonts w:ascii="Calibri" w:hAnsi="Calibri" w:cs="Calibri"/>
          <w:lang w:bidi="ar-EG"/>
        </w:rPr>
        <w:t>U</w:t>
      </w:r>
      <w:r w:rsidRPr="00F41052">
        <w:rPr>
          <w:rFonts w:ascii="Calibri" w:hAnsi="Calibri" w:cs="Calibri"/>
          <w:lang w:bidi="ar-EG"/>
        </w:rPr>
        <w:t xml:space="preserve">mmah, and surpassing Usama </w:t>
      </w:r>
      <w:r>
        <w:rPr>
          <w:rFonts w:ascii="Calibri" w:hAnsi="Calibri" w:cs="Calibri"/>
          <w:lang w:bidi="ar-EG"/>
        </w:rPr>
        <w:t>bin</w:t>
      </w:r>
      <w:r w:rsidRPr="00F41052">
        <w:rPr>
          <w:rFonts w:ascii="Calibri" w:hAnsi="Calibri" w:cs="Calibri"/>
          <w:lang w:bidi="ar-EG"/>
        </w:rPr>
        <w:t xml:space="preserve"> Za</w:t>
      </w:r>
      <w:r>
        <w:rPr>
          <w:rFonts w:ascii="Calibri" w:hAnsi="Calibri" w:cs="Calibri"/>
          <w:lang w:bidi="ar-EG"/>
        </w:rPr>
        <w:t>i</w:t>
      </w:r>
      <w:r w:rsidRPr="00F41052">
        <w:rPr>
          <w:rFonts w:ascii="Calibri" w:hAnsi="Calibri" w:cs="Calibri"/>
          <w:lang w:bidi="ar-EG"/>
        </w:rPr>
        <w:t xml:space="preserve">d and ‘Abdullah </w:t>
      </w:r>
      <w:r>
        <w:rPr>
          <w:rFonts w:ascii="Calibri" w:hAnsi="Calibri" w:cs="Calibri"/>
          <w:lang w:bidi="ar-EG"/>
        </w:rPr>
        <w:t>bin</w:t>
      </w:r>
      <w:r w:rsidRPr="00F41052">
        <w:rPr>
          <w:rFonts w:ascii="Calibri" w:hAnsi="Calibri" w:cs="Calibri"/>
          <w:lang w:bidi="ar-EG"/>
        </w:rPr>
        <w:t xml:space="preserve"> Abi Awfa (may Allah be pleased with them all) in knowledge, jurisprudence, and </w:t>
      </w:r>
      <w:r>
        <w:rPr>
          <w:rFonts w:ascii="Calibri" w:hAnsi="Calibri" w:cs="Calibri"/>
          <w:lang w:bidi="ar-EG"/>
        </w:rPr>
        <w:t>I</w:t>
      </w:r>
      <w:r w:rsidRPr="00F41052">
        <w:rPr>
          <w:rFonts w:ascii="Calibri" w:hAnsi="Calibri" w:cs="Calibri"/>
          <w:lang w:bidi="ar-EG"/>
        </w:rPr>
        <w:t>jtihad</w:t>
      </w:r>
      <w:r>
        <w:rPr>
          <w:rFonts w:ascii="Calibri" w:hAnsi="Calibri" w:cs="Calibri"/>
          <w:lang w:bidi="ar-EG"/>
        </w:rPr>
        <w:t xml:space="preserve">, </w:t>
      </w:r>
      <w:r w:rsidRPr="00F41052">
        <w:rPr>
          <w:rFonts w:ascii="Calibri" w:hAnsi="Calibri" w:cs="Calibri"/>
          <w:lang w:bidi="ar-EG"/>
        </w:rPr>
        <w:t xml:space="preserve">his statement, like those before it, remains a personal opinion. It is not </w:t>
      </w:r>
      <w:proofErr w:type="gramStart"/>
      <w:r w:rsidRPr="00F41052">
        <w:rPr>
          <w:rFonts w:ascii="Calibri" w:hAnsi="Calibri" w:cs="Calibri"/>
          <w:lang w:bidi="ar-EG"/>
        </w:rPr>
        <w:t>a saying</w:t>
      </w:r>
      <w:proofErr w:type="gramEnd"/>
      <w:r w:rsidRPr="00F41052">
        <w:rPr>
          <w:rFonts w:ascii="Calibri" w:hAnsi="Calibri" w:cs="Calibri"/>
          <w:lang w:bidi="ar-EG"/>
        </w:rPr>
        <w:t xml:space="preserve"> of the infallible Prophet </w:t>
      </w:r>
      <w:r>
        <w:rPr>
          <w:rFonts w:ascii="Calibri" w:hAnsi="Calibri" w:cs="Calibri" w:hint="cs"/>
          <w:rtl/>
          <w:lang w:bidi="ar-EG"/>
        </w:rPr>
        <w:t>ﷺ</w:t>
      </w:r>
      <w:r>
        <w:rPr>
          <w:rFonts w:ascii="Calibri" w:hAnsi="Calibri" w:cs="Calibri"/>
          <w:lang w:bidi="ar-EG"/>
        </w:rPr>
        <w:t>. T</w:t>
      </w:r>
      <w:r w:rsidRPr="00F41052">
        <w:rPr>
          <w:rFonts w:ascii="Calibri" w:hAnsi="Calibri" w:cs="Calibri"/>
          <w:lang w:bidi="ar-EG"/>
        </w:rPr>
        <w:t xml:space="preserve">hat is, if we </w:t>
      </w:r>
      <w:r>
        <w:rPr>
          <w:rFonts w:ascii="Calibri" w:hAnsi="Calibri" w:cs="Calibri"/>
          <w:lang w:bidi="ar-EG"/>
        </w:rPr>
        <w:t xml:space="preserve">were even to </w:t>
      </w:r>
      <w:r w:rsidRPr="00F41052">
        <w:rPr>
          <w:rFonts w:ascii="Calibri" w:hAnsi="Calibri" w:cs="Calibri"/>
          <w:lang w:bidi="ar-EG"/>
        </w:rPr>
        <w:t>hypothetically accept the authenticity</w:t>
      </w:r>
      <w:r>
        <w:rPr>
          <w:rFonts w:ascii="Calibri" w:hAnsi="Calibri" w:cs="Calibri"/>
          <w:lang w:bidi="ar-EG"/>
        </w:rPr>
        <w:t xml:space="preserve"> of the chain for the incident</w:t>
      </w:r>
      <w:r w:rsidRPr="00F41052">
        <w:rPr>
          <w:rFonts w:ascii="Calibri" w:hAnsi="Calibri" w:cs="Calibri"/>
          <w:lang w:bidi="ar-EG"/>
        </w:rPr>
        <w:t xml:space="preserve"> and </w:t>
      </w:r>
      <w:r>
        <w:rPr>
          <w:rFonts w:ascii="Calibri" w:hAnsi="Calibri" w:cs="Calibri"/>
          <w:lang w:bidi="ar-EG"/>
        </w:rPr>
        <w:t xml:space="preserve">it being confirmed to have come from </w:t>
      </w:r>
      <w:r w:rsidRPr="00F41052">
        <w:rPr>
          <w:rFonts w:ascii="Calibri" w:hAnsi="Calibri" w:cs="Calibri"/>
          <w:lang w:bidi="ar-EG"/>
        </w:rPr>
        <w:t>Ibn ‘Abbas (may Allah be pleased with them both).</w:t>
      </w:r>
    </w:p>
    <w:p w14:paraId="6CD7D864" w14:textId="77777777" w:rsidR="00005C44" w:rsidRPr="00480F20" w:rsidRDefault="00005C44" w:rsidP="00005C44">
      <w:pPr>
        <w:rPr>
          <w:rFonts w:ascii="Traditional Arabic" w:hAnsi="Traditional Arabic" w:cs="Traditional Arabic"/>
          <w:sz w:val="22"/>
          <w:szCs w:val="22"/>
          <w:rtl/>
        </w:rPr>
      </w:pPr>
    </w:p>
    <w:p w14:paraId="2F956AB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ولكن بعض الصحابة كان ينصح ويأمر بالمعروف وينهى عن المنكر علناً، فبالإضافة إلى هشام بن حكيم بن حزام ــ وقد سبق عدد من قصصه، وسيأتي في الفصل الأخير عدد آخر ــ فلدينا ما أخرجه مسلم في صحيحه: </w:t>
      </w:r>
    </w:p>
    <w:p w14:paraId="122BC806" w14:textId="77777777" w:rsidR="00005C44" w:rsidRDefault="00005C44" w:rsidP="00005C44">
      <w:pPr>
        <w:rPr>
          <w:rFonts w:ascii="Traditional Arabic" w:hAnsi="Traditional Arabic" w:cs="Traditional Arabic"/>
          <w:sz w:val="22"/>
          <w:szCs w:val="22"/>
        </w:rPr>
      </w:pPr>
    </w:p>
    <w:p w14:paraId="34A543FB" w14:textId="77777777" w:rsidR="00005C44" w:rsidRDefault="00005C44" w:rsidP="00005C44">
      <w:pPr>
        <w:rPr>
          <w:rFonts w:ascii="Calibri" w:hAnsi="Calibri" w:cs="Calibri"/>
          <w:lang w:bidi="ar-EG"/>
        </w:rPr>
      </w:pPr>
      <w:r>
        <w:rPr>
          <w:rFonts w:ascii="Calibri" w:hAnsi="Calibri" w:cs="Calibri"/>
          <w:lang w:bidi="ar-EG"/>
        </w:rPr>
        <w:t xml:space="preserve">- </w:t>
      </w:r>
      <w:r w:rsidRPr="007052E4">
        <w:rPr>
          <w:rFonts w:ascii="Calibri" w:hAnsi="Calibri" w:cs="Calibri"/>
          <w:lang w:bidi="ar-EG"/>
        </w:rPr>
        <w:t xml:space="preserve">However, some of the </w:t>
      </w:r>
      <w:r>
        <w:rPr>
          <w:rFonts w:ascii="Calibri" w:hAnsi="Calibri" w:cs="Calibri"/>
          <w:lang w:bidi="ar-EG"/>
        </w:rPr>
        <w:t>c</w:t>
      </w:r>
      <w:r w:rsidRPr="007052E4">
        <w:rPr>
          <w:rFonts w:ascii="Calibri" w:hAnsi="Calibri" w:cs="Calibri"/>
          <w:lang w:bidi="ar-EG"/>
        </w:rPr>
        <w:t xml:space="preserve">ompanions used to offer advice, </w:t>
      </w:r>
      <w:r>
        <w:rPr>
          <w:rFonts w:ascii="Calibri" w:hAnsi="Calibri" w:cs="Calibri"/>
          <w:lang w:bidi="ar-EG"/>
        </w:rPr>
        <w:t xml:space="preserve">command the </w:t>
      </w:r>
      <w:proofErr w:type="spellStart"/>
      <w:r>
        <w:rPr>
          <w:rFonts w:ascii="Calibri" w:hAnsi="Calibri" w:cs="Calibri"/>
          <w:lang w:bidi="ar-EG"/>
        </w:rPr>
        <w:t>Ma’ruf</w:t>
      </w:r>
      <w:proofErr w:type="spellEnd"/>
      <w:r w:rsidRPr="007052E4">
        <w:rPr>
          <w:rFonts w:ascii="Calibri" w:hAnsi="Calibri" w:cs="Calibri"/>
          <w:lang w:bidi="ar-EG"/>
        </w:rPr>
        <w:t xml:space="preserve"> good, and forbid </w:t>
      </w:r>
      <w:r>
        <w:rPr>
          <w:rFonts w:ascii="Calibri" w:hAnsi="Calibri" w:cs="Calibri"/>
          <w:lang w:bidi="ar-EG"/>
        </w:rPr>
        <w:t xml:space="preserve">the </w:t>
      </w:r>
      <w:proofErr w:type="spellStart"/>
      <w:r>
        <w:rPr>
          <w:rFonts w:ascii="Calibri" w:hAnsi="Calibri" w:cs="Calibri"/>
          <w:lang w:bidi="ar-EG"/>
        </w:rPr>
        <w:t>Munkar</w:t>
      </w:r>
      <w:proofErr w:type="spellEnd"/>
      <w:r w:rsidRPr="007052E4">
        <w:rPr>
          <w:rFonts w:ascii="Calibri" w:hAnsi="Calibri" w:cs="Calibri"/>
          <w:lang w:bidi="ar-EG"/>
        </w:rPr>
        <w:t xml:space="preserve"> openly. In addition to Hisham </w:t>
      </w:r>
      <w:r>
        <w:rPr>
          <w:rFonts w:ascii="Calibri" w:hAnsi="Calibri" w:cs="Calibri"/>
          <w:lang w:bidi="ar-EG"/>
        </w:rPr>
        <w:t>bin</w:t>
      </w:r>
      <w:r w:rsidRPr="007052E4">
        <w:rPr>
          <w:rFonts w:ascii="Calibri" w:hAnsi="Calibri" w:cs="Calibri"/>
          <w:lang w:bidi="ar-EG"/>
        </w:rPr>
        <w:t xml:space="preserve"> Hakim </w:t>
      </w:r>
      <w:r>
        <w:rPr>
          <w:rFonts w:ascii="Calibri" w:hAnsi="Calibri" w:cs="Calibri"/>
          <w:lang w:bidi="ar-EG"/>
        </w:rPr>
        <w:t>bin</w:t>
      </w:r>
      <w:r w:rsidRPr="007052E4">
        <w:rPr>
          <w:rFonts w:ascii="Calibri" w:hAnsi="Calibri" w:cs="Calibri"/>
          <w:lang w:bidi="ar-EG"/>
        </w:rPr>
        <w:t xml:space="preserve"> Hizam</w:t>
      </w:r>
      <w:r>
        <w:rPr>
          <w:rFonts w:ascii="Calibri" w:hAnsi="Calibri" w:cs="Calibri"/>
          <w:lang w:bidi="ar-EG"/>
        </w:rPr>
        <w:t xml:space="preserve">, concerning whom </w:t>
      </w:r>
      <w:r w:rsidRPr="007052E4">
        <w:rPr>
          <w:rFonts w:ascii="Calibri" w:hAnsi="Calibri" w:cs="Calibri"/>
          <w:lang w:bidi="ar-EG"/>
        </w:rPr>
        <w:t xml:space="preserve">several of his stories have already been mentioned, and more </w:t>
      </w:r>
      <w:r>
        <w:rPr>
          <w:rFonts w:ascii="Calibri" w:hAnsi="Calibri" w:cs="Calibri"/>
          <w:lang w:bidi="ar-EG"/>
        </w:rPr>
        <w:t xml:space="preserve">of which </w:t>
      </w:r>
      <w:r w:rsidRPr="007052E4">
        <w:rPr>
          <w:rFonts w:ascii="Calibri" w:hAnsi="Calibri" w:cs="Calibri"/>
          <w:lang w:bidi="ar-EG"/>
        </w:rPr>
        <w:t xml:space="preserve">will appear in the final </w:t>
      </w:r>
      <w:r>
        <w:rPr>
          <w:rFonts w:ascii="Calibri" w:hAnsi="Calibri" w:cs="Calibri"/>
          <w:lang w:bidi="ar-EG"/>
        </w:rPr>
        <w:t xml:space="preserve">section of this chapter, </w:t>
      </w:r>
      <w:r w:rsidRPr="007052E4">
        <w:rPr>
          <w:rFonts w:ascii="Calibri" w:hAnsi="Calibri" w:cs="Calibri"/>
          <w:lang w:bidi="ar-EG"/>
        </w:rPr>
        <w:t xml:space="preserve">we </w:t>
      </w:r>
      <w:r>
        <w:rPr>
          <w:rFonts w:ascii="Calibri" w:hAnsi="Calibri" w:cs="Calibri"/>
          <w:lang w:bidi="ar-EG"/>
        </w:rPr>
        <w:t xml:space="preserve">also </w:t>
      </w:r>
      <w:r w:rsidRPr="007052E4">
        <w:rPr>
          <w:rFonts w:ascii="Calibri" w:hAnsi="Calibri" w:cs="Calibri"/>
          <w:lang w:bidi="ar-EG"/>
        </w:rPr>
        <w:t>have what was narrated by Muslim in his Sahih</w:t>
      </w:r>
      <w:r>
        <w:rPr>
          <w:rFonts w:ascii="Calibri" w:hAnsi="Calibri" w:cs="Calibri"/>
          <w:lang w:bidi="ar-EG"/>
        </w:rPr>
        <w:t xml:space="preserve">: </w:t>
      </w:r>
    </w:p>
    <w:p w14:paraId="432DB7B2" w14:textId="77777777" w:rsidR="00005C44" w:rsidRPr="00937BC1" w:rsidRDefault="00005C44" w:rsidP="00005C44">
      <w:pPr>
        <w:rPr>
          <w:rFonts w:ascii="Traditional Arabic" w:hAnsi="Traditional Arabic" w:cs="Traditional Arabic"/>
          <w:sz w:val="22"/>
          <w:szCs w:val="22"/>
          <w:rtl/>
        </w:rPr>
      </w:pPr>
    </w:p>
    <w:p w14:paraId="4BECF46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أن كعب بن عجرة دخل المسجد وعبد الرحمن بن أم الحكم يخطب قاعداً فقال: انظروا إلى هذا الخبيث يخطب قاعداً وقال الله تعالى: {وإذا رأوا تجارة أو لهواَ انفضوا إليها وتركوك قائماَ}؛ وعلق النووي قائلاً في شرحه لصحيح مسلم: هذا الكلام يتضمن إنكار المنكر والإنكار على ولاة الأمور إذا خالفوا السنة.</w:t>
      </w:r>
    </w:p>
    <w:p w14:paraId="5C687A2A" w14:textId="77777777" w:rsidR="00005C44" w:rsidRDefault="00005C44" w:rsidP="00005C44">
      <w:pPr>
        <w:rPr>
          <w:rFonts w:ascii="Traditional Arabic" w:hAnsi="Traditional Arabic" w:cs="Traditional Arabic"/>
          <w:sz w:val="22"/>
          <w:szCs w:val="22"/>
        </w:rPr>
      </w:pPr>
    </w:p>
    <w:p w14:paraId="2F23954B" w14:textId="77777777" w:rsidR="00005C44" w:rsidRDefault="00005C44" w:rsidP="00005C44">
      <w:pPr>
        <w:rPr>
          <w:rFonts w:ascii="Calibri" w:hAnsi="Calibri" w:cs="Calibri"/>
          <w:lang w:bidi="ar-EG"/>
        </w:rPr>
      </w:pPr>
      <w:r>
        <w:rPr>
          <w:rFonts w:ascii="Calibri" w:hAnsi="Calibri" w:cs="Calibri"/>
          <w:lang w:bidi="ar-EG"/>
        </w:rPr>
        <w:t xml:space="preserve">- That </w:t>
      </w:r>
      <w:r w:rsidRPr="00B264CF">
        <w:rPr>
          <w:rFonts w:ascii="Calibri" w:hAnsi="Calibri" w:cs="Calibri"/>
          <w:lang w:bidi="ar-EG"/>
        </w:rPr>
        <w:t>Ka</w:t>
      </w:r>
      <w:r>
        <w:rPr>
          <w:rFonts w:ascii="Calibri" w:hAnsi="Calibri" w:cs="Calibri"/>
          <w:lang w:bidi="ar-EG"/>
        </w:rPr>
        <w:t>’</w:t>
      </w:r>
      <w:r w:rsidRPr="00B264CF">
        <w:rPr>
          <w:rFonts w:ascii="Calibri" w:hAnsi="Calibri" w:cs="Calibri"/>
          <w:lang w:bidi="ar-EG"/>
        </w:rPr>
        <w:t xml:space="preserve">b ibn </w:t>
      </w:r>
      <w:r>
        <w:rPr>
          <w:rFonts w:ascii="Calibri" w:hAnsi="Calibri" w:cs="Calibri"/>
          <w:lang w:bidi="ar-EG"/>
        </w:rPr>
        <w:t>‘</w:t>
      </w:r>
      <w:proofErr w:type="spellStart"/>
      <w:r w:rsidRPr="00B264CF">
        <w:rPr>
          <w:rFonts w:ascii="Calibri" w:hAnsi="Calibri" w:cs="Calibri"/>
          <w:lang w:bidi="ar-EG"/>
        </w:rPr>
        <w:t>Ujrah</w:t>
      </w:r>
      <w:proofErr w:type="spellEnd"/>
      <w:r w:rsidRPr="00B264CF">
        <w:rPr>
          <w:rFonts w:ascii="Calibri" w:hAnsi="Calibri" w:cs="Calibri"/>
          <w:lang w:bidi="ar-EG"/>
        </w:rPr>
        <w:t xml:space="preserve"> once entered the </w:t>
      </w:r>
      <w:r>
        <w:rPr>
          <w:rFonts w:ascii="Calibri" w:hAnsi="Calibri" w:cs="Calibri"/>
          <w:lang w:bidi="ar-EG"/>
        </w:rPr>
        <w:t>Masjid</w:t>
      </w:r>
      <w:r w:rsidRPr="00B264CF">
        <w:rPr>
          <w:rFonts w:ascii="Calibri" w:hAnsi="Calibri" w:cs="Calibri"/>
          <w:lang w:bidi="ar-EG"/>
        </w:rPr>
        <w:t xml:space="preserve"> while ‘</w:t>
      </w:r>
      <w:r>
        <w:rPr>
          <w:rFonts w:ascii="Calibri" w:hAnsi="Calibri" w:cs="Calibri"/>
          <w:lang w:bidi="ar-EG"/>
        </w:rPr>
        <w:t>Abdur Rahman</w:t>
      </w:r>
      <w:r w:rsidRPr="00B264CF">
        <w:rPr>
          <w:rFonts w:ascii="Calibri" w:hAnsi="Calibri" w:cs="Calibri"/>
          <w:lang w:bidi="ar-EG"/>
        </w:rPr>
        <w:t xml:space="preserve"> </w:t>
      </w:r>
      <w:r>
        <w:rPr>
          <w:rFonts w:ascii="Calibri" w:hAnsi="Calibri" w:cs="Calibri"/>
          <w:lang w:bidi="ar-EG"/>
        </w:rPr>
        <w:t>bin</w:t>
      </w:r>
      <w:r w:rsidRPr="00B264CF">
        <w:rPr>
          <w:rFonts w:ascii="Calibri" w:hAnsi="Calibri" w:cs="Calibri"/>
          <w:lang w:bidi="ar-EG"/>
        </w:rPr>
        <w:t xml:space="preserve"> Umm </w:t>
      </w:r>
      <w:r>
        <w:rPr>
          <w:rFonts w:ascii="Calibri" w:hAnsi="Calibri" w:cs="Calibri"/>
          <w:lang w:bidi="ar-EG"/>
        </w:rPr>
        <w:t>A</w:t>
      </w:r>
      <w:r w:rsidRPr="00B264CF">
        <w:rPr>
          <w:rFonts w:ascii="Calibri" w:hAnsi="Calibri" w:cs="Calibri"/>
          <w:lang w:bidi="ar-EG"/>
        </w:rPr>
        <w:t>l-</w:t>
      </w:r>
      <w:proofErr w:type="spellStart"/>
      <w:r w:rsidRPr="00B264CF">
        <w:rPr>
          <w:rFonts w:ascii="Calibri" w:hAnsi="Calibri" w:cs="Calibri"/>
          <w:lang w:bidi="ar-EG"/>
        </w:rPr>
        <w:t>Ḥakam</w:t>
      </w:r>
      <w:proofErr w:type="spellEnd"/>
      <w:r w:rsidRPr="00B264CF">
        <w:rPr>
          <w:rFonts w:ascii="Calibri" w:hAnsi="Calibri" w:cs="Calibri"/>
          <w:lang w:bidi="ar-EG"/>
        </w:rPr>
        <w:t xml:space="preserve"> was delivering a sermon while seated. He </w:t>
      </w:r>
      <w:r>
        <w:rPr>
          <w:rFonts w:ascii="Calibri" w:hAnsi="Calibri" w:cs="Calibri"/>
          <w:lang w:bidi="ar-EG"/>
        </w:rPr>
        <w:t xml:space="preserve">then </w:t>
      </w:r>
      <w:r w:rsidRPr="00B264CF">
        <w:rPr>
          <w:rFonts w:ascii="Calibri" w:hAnsi="Calibri" w:cs="Calibri"/>
          <w:lang w:bidi="ar-EG"/>
        </w:rPr>
        <w:t xml:space="preserve">said: </w:t>
      </w:r>
      <w:r>
        <w:rPr>
          <w:rFonts w:ascii="Calibri" w:hAnsi="Calibri" w:cs="Calibri"/>
          <w:lang w:bidi="ar-EG"/>
        </w:rPr>
        <w:t>“</w:t>
      </w:r>
      <w:r w:rsidRPr="00B264CF">
        <w:rPr>
          <w:rFonts w:ascii="Calibri" w:hAnsi="Calibri" w:cs="Calibri"/>
          <w:lang w:bidi="ar-EG"/>
        </w:rPr>
        <w:t xml:space="preserve">Look at this </w:t>
      </w:r>
      <w:r>
        <w:rPr>
          <w:rFonts w:ascii="Calibri" w:hAnsi="Calibri" w:cs="Calibri"/>
          <w:lang w:bidi="ar-EG"/>
        </w:rPr>
        <w:t>underhanded</w:t>
      </w:r>
      <w:r w:rsidRPr="00B264CF">
        <w:rPr>
          <w:rFonts w:ascii="Calibri" w:hAnsi="Calibri" w:cs="Calibri"/>
          <w:lang w:bidi="ar-EG"/>
        </w:rPr>
        <w:t xml:space="preserve"> man delivering the sermon seated</w:t>
      </w:r>
      <w:r>
        <w:rPr>
          <w:rFonts w:ascii="Calibri" w:hAnsi="Calibri" w:cs="Calibri"/>
          <w:lang w:bidi="ar-EG"/>
        </w:rPr>
        <w:t>”</w:t>
      </w:r>
      <w:r w:rsidRPr="00B264CF">
        <w:rPr>
          <w:rFonts w:ascii="Calibri" w:hAnsi="Calibri" w:cs="Calibri"/>
          <w:lang w:bidi="ar-EG"/>
        </w:rPr>
        <w:t xml:space="preserve"> and he recited the saying of Allah </w:t>
      </w:r>
      <w:r>
        <w:rPr>
          <w:rFonts w:ascii="Calibri" w:hAnsi="Calibri" w:cs="Calibri" w:hint="cs"/>
          <w:rtl/>
          <w:lang w:bidi="ar-EG"/>
        </w:rPr>
        <w:t>تَعَالَى</w:t>
      </w:r>
      <w:r w:rsidRPr="00B264CF">
        <w:rPr>
          <w:rFonts w:ascii="Calibri" w:hAnsi="Calibri" w:cs="Calibri"/>
          <w:lang w:bidi="ar-EG"/>
        </w:rPr>
        <w:t>:</w:t>
      </w:r>
    </w:p>
    <w:p w14:paraId="032337A4" w14:textId="77777777" w:rsidR="00005C44" w:rsidRPr="00B264CF" w:rsidRDefault="00005C44" w:rsidP="00005C44">
      <w:pPr>
        <w:rPr>
          <w:rFonts w:ascii="Calibri" w:hAnsi="Calibri" w:cs="Calibri"/>
          <w:lang w:bidi="ar-EG"/>
        </w:rPr>
      </w:pPr>
    </w:p>
    <w:p w14:paraId="791A3670" w14:textId="77777777" w:rsidR="00005C44" w:rsidRPr="00B264CF" w:rsidRDefault="00005C44" w:rsidP="00005C44">
      <w:pPr>
        <w:jc w:val="center"/>
        <w:rPr>
          <w:rFonts w:ascii="Calibri" w:hAnsi="Calibri" w:cs="Calibri"/>
          <w:lang w:bidi="ar-EG"/>
        </w:rPr>
      </w:pPr>
      <w:r w:rsidRPr="009E733A">
        <w:rPr>
          <w:rFonts w:ascii="Traditional Arabic" w:hAnsi="Traditional Arabic" w:cs="Traditional Arabic"/>
          <w:sz w:val="32"/>
          <w:szCs w:val="32"/>
          <w:rtl/>
          <w:lang w:bidi="ar-EG"/>
        </w:rPr>
        <w:t>وَإِذَا رَأَوْا تِجَارَةً أَوْ لَهْوًا ٱنْفَضُّوٓا إِلَيْهَا وَتَرَكُوكَ قَائِمًا</w:t>
      </w:r>
    </w:p>
    <w:p w14:paraId="7DA758CD" w14:textId="77777777" w:rsidR="00005C44" w:rsidRDefault="00005C44" w:rsidP="00005C44">
      <w:pPr>
        <w:jc w:val="center"/>
        <w:rPr>
          <w:rFonts w:ascii="Calibri" w:hAnsi="Calibri" w:cs="Calibri"/>
          <w:lang w:bidi="ar-EG"/>
        </w:rPr>
      </w:pPr>
      <w:r w:rsidRPr="00B264CF">
        <w:rPr>
          <w:rFonts w:ascii="Calibri" w:hAnsi="Calibri" w:cs="Calibri"/>
          <w:lang w:bidi="ar-EG"/>
        </w:rPr>
        <w:t>But when they saw a transaction or a diversion, they rushed to it and left you standing</w:t>
      </w:r>
      <w:r>
        <w:rPr>
          <w:rFonts w:ascii="Calibri" w:hAnsi="Calibri" w:cs="Calibri"/>
          <w:lang w:bidi="ar-EG"/>
        </w:rPr>
        <w:t xml:space="preserve"> (A</w:t>
      </w:r>
      <w:r w:rsidRPr="00B264CF">
        <w:rPr>
          <w:rFonts w:ascii="Calibri" w:hAnsi="Calibri" w:cs="Calibri"/>
          <w:lang w:bidi="ar-EG"/>
        </w:rPr>
        <w:t>l-</w:t>
      </w:r>
      <w:proofErr w:type="gramStart"/>
      <w:r w:rsidRPr="00B264CF">
        <w:rPr>
          <w:rFonts w:ascii="Calibri" w:hAnsi="Calibri" w:cs="Calibri"/>
          <w:lang w:bidi="ar-EG"/>
        </w:rPr>
        <w:t>Jumu‘</w:t>
      </w:r>
      <w:proofErr w:type="gramEnd"/>
      <w:r w:rsidRPr="00B264CF">
        <w:rPr>
          <w:rFonts w:ascii="Calibri" w:hAnsi="Calibri" w:cs="Calibri"/>
          <w:lang w:bidi="ar-EG"/>
        </w:rPr>
        <w:t>ah</w:t>
      </w:r>
      <w:r>
        <w:rPr>
          <w:rFonts w:ascii="Calibri" w:hAnsi="Calibri" w:cs="Calibri"/>
          <w:lang w:bidi="ar-EG"/>
        </w:rPr>
        <w:t xml:space="preserve">: </w:t>
      </w:r>
      <w:r w:rsidRPr="00B264CF">
        <w:rPr>
          <w:rFonts w:ascii="Calibri" w:hAnsi="Calibri" w:cs="Calibri"/>
          <w:lang w:bidi="ar-EG"/>
        </w:rPr>
        <w:t>11).</w:t>
      </w:r>
    </w:p>
    <w:p w14:paraId="1806B9D2" w14:textId="77777777" w:rsidR="00005C44" w:rsidRPr="00B264CF" w:rsidRDefault="00005C44" w:rsidP="00005C44">
      <w:pPr>
        <w:rPr>
          <w:rFonts w:ascii="Calibri" w:hAnsi="Calibri" w:cs="Calibri"/>
          <w:lang w:bidi="ar-EG"/>
        </w:rPr>
      </w:pPr>
    </w:p>
    <w:p w14:paraId="55135ED1" w14:textId="77777777" w:rsidR="00005C44" w:rsidRDefault="00005C44" w:rsidP="00005C44">
      <w:pPr>
        <w:rPr>
          <w:rFonts w:ascii="Calibri" w:hAnsi="Calibri" w:cs="Calibri"/>
          <w:lang w:bidi="ar-EG"/>
        </w:rPr>
      </w:pPr>
      <w:r w:rsidRPr="00B264CF">
        <w:rPr>
          <w:rFonts w:ascii="Calibri" w:hAnsi="Calibri" w:cs="Calibri"/>
          <w:lang w:bidi="ar-EG"/>
        </w:rPr>
        <w:t>A</w:t>
      </w:r>
      <w:r>
        <w:rPr>
          <w:rFonts w:ascii="Calibri" w:hAnsi="Calibri" w:cs="Calibri"/>
          <w:lang w:bidi="ar-EG"/>
        </w:rPr>
        <w:t>n</w:t>
      </w:r>
      <w:r w:rsidRPr="00B264CF">
        <w:rPr>
          <w:rFonts w:ascii="Calibri" w:hAnsi="Calibri" w:cs="Calibri"/>
          <w:lang w:bidi="ar-EG"/>
        </w:rPr>
        <w:t>-Nawaw</w:t>
      </w:r>
      <w:r>
        <w:rPr>
          <w:rFonts w:ascii="Calibri" w:hAnsi="Calibri" w:cs="Calibri"/>
          <w:lang w:bidi="ar-EG"/>
        </w:rPr>
        <w:t>i</w:t>
      </w:r>
      <w:r w:rsidRPr="00B264CF">
        <w:rPr>
          <w:rFonts w:ascii="Calibri" w:hAnsi="Calibri" w:cs="Calibri"/>
          <w:lang w:bidi="ar-EG"/>
        </w:rPr>
        <w:t xml:space="preserve"> commented in his </w:t>
      </w:r>
      <w:r>
        <w:rPr>
          <w:rFonts w:ascii="Calibri" w:hAnsi="Calibri" w:cs="Calibri"/>
          <w:lang w:bidi="ar-EG"/>
        </w:rPr>
        <w:t>“Sharh</w:t>
      </w:r>
      <w:r w:rsidRPr="00B264CF">
        <w:rPr>
          <w:rFonts w:ascii="Calibri" w:hAnsi="Calibri" w:cs="Calibri"/>
          <w:lang w:bidi="ar-EG"/>
        </w:rPr>
        <w:t xml:space="preserve"> o</w:t>
      </w:r>
      <w:r>
        <w:rPr>
          <w:rFonts w:ascii="Calibri" w:hAnsi="Calibri" w:cs="Calibri"/>
          <w:lang w:bidi="ar-EG"/>
        </w:rPr>
        <w:t>f</w:t>
      </w:r>
      <w:r w:rsidRPr="00B264CF">
        <w:rPr>
          <w:rFonts w:ascii="Calibri" w:hAnsi="Calibri" w:cs="Calibri"/>
          <w:lang w:bidi="ar-EG"/>
        </w:rPr>
        <w:t xml:space="preserve"> </w:t>
      </w:r>
      <w:r>
        <w:rPr>
          <w:rFonts w:ascii="Calibri" w:hAnsi="Calibri" w:cs="Calibri"/>
          <w:lang w:bidi="ar-EG"/>
        </w:rPr>
        <w:t>S</w:t>
      </w:r>
      <w:r w:rsidRPr="00B264CF">
        <w:rPr>
          <w:rFonts w:ascii="Calibri" w:hAnsi="Calibri" w:cs="Calibri"/>
          <w:lang w:bidi="ar-EG"/>
        </w:rPr>
        <w:t>a</w:t>
      </w:r>
      <w:r>
        <w:rPr>
          <w:rFonts w:ascii="Calibri" w:hAnsi="Calibri" w:cs="Calibri"/>
          <w:lang w:bidi="ar-EG"/>
        </w:rPr>
        <w:t>hih</w:t>
      </w:r>
      <w:r w:rsidRPr="00B264CF">
        <w:rPr>
          <w:rFonts w:ascii="Calibri" w:hAnsi="Calibri" w:cs="Calibri"/>
          <w:lang w:bidi="ar-EG"/>
        </w:rPr>
        <w:t xml:space="preserve"> Muslim</w:t>
      </w:r>
      <w:r>
        <w:rPr>
          <w:rFonts w:ascii="Calibri" w:hAnsi="Calibri" w:cs="Calibri"/>
          <w:lang w:bidi="ar-EG"/>
        </w:rPr>
        <w:t>”</w:t>
      </w:r>
      <w:r w:rsidRPr="00B264CF">
        <w:rPr>
          <w:rFonts w:ascii="Calibri" w:hAnsi="Calibri" w:cs="Calibri"/>
          <w:lang w:bidi="ar-EG"/>
        </w:rPr>
        <w:t xml:space="preserve">: </w:t>
      </w:r>
      <w:r>
        <w:rPr>
          <w:rFonts w:ascii="Calibri" w:hAnsi="Calibri" w:cs="Calibri"/>
          <w:lang w:bidi="ar-EG"/>
        </w:rPr>
        <w:t>[</w:t>
      </w:r>
      <w:r w:rsidRPr="00B264CF">
        <w:rPr>
          <w:rFonts w:ascii="Calibri" w:hAnsi="Calibri" w:cs="Calibri"/>
          <w:lang w:bidi="ar-EG"/>
        </w:rPr>
        <w:t>This s</w:t>
      </w:r>
      <w:r>
        <w:rPr>
          <w:rFonts w:ascii="Calibri" w:hAnsi="Calibri" w:cs="Calibri"/>
          <w:lang w:bidi="ar-EG"/>
        </w:rPr>
        <w:t xml:space="preserve">peech implies denouncing the </w:t>
      </w:r>
      <w:proofErr w:type="spellStart"/>
      <w:r>
        <w:rPr>
          <w:rFonts w:ascii="Calibri" w:hAnsi="Calibri" w:cs="Calibri"/>
          <w:lang w:bidi="ar-EG"/>
        </w:rPr>
        <w:t>Munkar</w:t>
      </w:r>
      <w:proofErr w:type="spellEnd"/>
      <w:r>
        <w:rPr>
          <w:rFonts w:ascii="Calibri" w:hAnsi="Calibri" w:cs="Calibri"/>
          <w:lang w:bidi="ar-EG"/>
        </w:rPr>
        <w:t xml:space="preserve"> </w:t>
      </w:r>
      <w:r w:rsidRPr="00B264CF">
        <w:rPr>
          <w:rFonts w:ascii="Calibri" w:hAnsi="Calibri" w:cs="Calibri"/>
          <w:lang w:bidi="ar-EG"/>
        </w:rPr>
        <w:t>and reproach</w:t>
      </w:r>
      <w:r>
        <w:rPr>
          <w:rFonts w:ascii="Calibri" w:hAnsi="Calibri" w:cs="Calibri"/>
          <w:lang w:bidi="ar-EG"/>
        </w:rPr>
        <w:t xml:space="preserve">ing the </w:t>
      </w:r>
      <w:r w:rsidRPr="00B264CF">
        <w:rPr>
          <w:rFonts w:ascii="Calibri" w:hAnsi="Calibri" w:cs="Calibri"/>
          <w:lang w:bidi="ar-EG"/>
        </w:rPr>
        <w:t>rulers when they go against the Sunnah</w:t>
      </w:r>
      <w:r>
        <w:rPr>
          <w:rFonts w:ascii="Calibri" w:hAnsi="Calibri" w:cs="Calibri"/>
          <w:lang w:bidi="ar-EG"/>
        </w:rPr>
        <w:t xml:space="preserve">]. </w:t>
      </w:r>
    </w:p>
    <w:p w14:paraId="6329543C" w14:textId="77777777" w:rsidR="00005C44" w:rsidRPr="00937BC1" w:rsidRDefault="00005C44" w:rsidP="00005C44">
      <w:pPr>
        <w:rPr>
          <w:rFonts w:ascii="Traditional Arabic" w:hAnsi="Traditional Arabic" w:cs="Traditional Arabic"/>
          <w:sz w:val="22"/>
          <w:szCs w:val="22"/>
          <w:rtl/>
        </w:rPr>
      </w:pPr>
    </w:p>
    <w:p w14:paraId="4391799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xml:space="preserve">ــ كما أخرج مسلم حديث عمارة بن رؤبة أنه قال لما رأى البشر بن مروان على المنبر رافعاً يديه: قبح الله هاتين اليدين! لقد رأيت رسول، صلى الله عليه وسلم، ما يزيد على أن يقول بيده هكذا، وأشار بأصبعه المسبحة. </w:t>
      </w:r>
    </w:p>
    <w:p w14:paraId="3EF31A28" w14:textId="77777777" w:rsidR="00005C44" w:rsidRDefault="00005C44" w:rsidP="00005C44">
      <w:pPr>
        <w:rPr>
          <w:rFonts w:ascii="Traditional Arabic" w:hAnsi="Traditional Arabic" w:cs="Traditional Arabic"/>
          <w:sz w:val="22"/>
          <w:szCs w:val="22"/>
        </w:rPr>
      </w:pPr>
    </w:p>
    <w:p w14:paraId="0F3F4B1F" w14:textId="77777777" w:rsidR="00005C44" w:rsidRDefault="00005C44" w:rsidP="00005C44">
      <w:pPr>
        <w:rPr>
          <w:rFonts w:ascii="Calibri" w:hAnsi="Calibri" w:cs="Calibri"/>
          <w:lang w:bidi="ar-EG"/>
        </w:rPr>
      </w:pPr>
      <w:r>
        <w:rPr>
          <w:rFonts w:ascii="Calibri" w:hAnsi="Calibri" w:cs="Calibri"/>
          <w:lang w:bidi="ar-EG"/>
        </w:rPr>
        <w:t xml:space="preserve">- Muslim also recorded the Hadith of ‘Umarah bin </w:t>
      </w:r>
      <w:proofErr w:type="spellStart"/>
      <w:r>
        <w:rPr>
          <w:rFonts w:ascii="Calibri" w:hAnsi="Calibri" w:cs="Calibri"/>
          <w:lang w:bidi="ar-EG"/>
        </w:rPr>
        <w:t>Ru’aibah</w:t>
      </w:r>
      <w:proofErr w:type="spellEnd"/>
      <w:r>
        <w:rPr>
          <w:rFonts w:ascii="Calibri" w:hAnsi="Calibri" w:cs="Calibri"/>
          <w:lang w:bidi="ar-EG"/>
        </w:rPr>
        <w:t xml:space="preserve"> when he said that he saw Bishr bin Marwan upon the Minbar raising his hands and then said: “May Allah disgrace these two hands! I have seen the Messenger </w:t>
      </w:r>
      <w:r>
        <w:rPr>
          <w:rFonts w:ascii="Calibri" w:hAnsi="Calibri" w:cs="Calibri" w:hint="cs"/>
          <w:rtl/>
          <w:lang w:bidi="ar-EG"/>
        </w:rPr>
        <w:t>ﷺ</w:t>
      </w:r>
      <w:r>
        <w:rPr>
          <w:rFonts w:ascii="Calibri" w:hAnsi="Calibri" w:cs="Calibri"/>
          <w:lang w:bidi="ar-EG"/>
        </w:rPr>
        <w:t xml:space="preserve"> </w:t>
      </w:r>
      <w:r w:rsidRPr="00DE70B2">
        <w:rPr>
          <w:rFonts w:ascii="Calibri" w:hAnsi="Calibri" w:cs="Calibri"/>
          <w:lang w:bidi="ar-EG"/>
        </w:rPr>
        <w:t>and he did not do more than this with his hand</w:t>
      </w:r>
      <w:r>
        <w:rPr>
          <w:rFonts w:ascii="Calibri" w:hAnsi="Calibri" w:cs="Calibri"/>
          <w:lang w:bidi="ar-EG"/>
        </w:rPr>
        <w:t xml:space="preserve">” </w:t>
      </w:r>
      <w:r w:rsidRPr="00DE70B2">
        <w:rPr>
          <w:rFonts w:ascii="Calibri" w:hAnsi="Calibri" w:cs="Calibri"/>
          <w:lang w:bidi="ar-EG"/>
        </w:rPr>
        <w:t>and he gestured with his index finger.</w:t>
      </w:r>
    </w:p>
    <w:p w14:paraId="0A31AEE5" w14:textId="77777777" w:rsidR="00005C44" w:rsidRPr="00937BC1" w:rsidRDefault="00005C44" w:rsidP="00005C44">
      <w:pPr>
        <w:rPr>
          <w:rFonts w:ascii="Traditional Arabic" w:hAnsi="Traditional Arabic" w:cs="Traditional Arabic"/>
          <w:sz w:val="22"/>
          <w:szCs w:val="22"/>
          <w:rtl/>
        </w:rPr>
      </w:pPr>
    </w:p>
    <w:p w14:paraId="2F0F375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وربما اعترض بعضهم بما أخرجه الترمذي في «سننه» في «أبواب الفتن»، قال: [حدثنا بندار، حدثنا أبو داود، حدثنا حميد بن مهران، عن سعد بن أوس، عن زياد بن كسيب العدوي، قال: كنت مع أبي بكرة تحت منبر ابن عامرٍ وهو يخطب وعليه ثياب رقاق، فقال أبو بلال: انظروا إلى أميرنا يلبس ثياب الفساق. فقال أبو بكرة: اسكت، سمعت رسول الله، صلى الله عليه وسلم، يقول: (من أهان سلطان الله في الأرض، أهانه الله)]. ثم قال الترمذي: «حسن غريب».</w:t>
      </w:r>
    </w:p>
    <w:p w14:paraId="75CC097B" w14:textId="77777777" w:rsidR="00005C44" w:rsidRDefault="00005C44" w:rsidP="00005C44">
      <w:pPr>
        <w:rPr>
          <w:rFonts w:ascii="Traditional Arabic" w:hAnsi="Traditional Arabic" w:cs="Traditional Arabic"/>
          <w:sz w:val="22"/>
          <w:szCs w:val="22"/>
        </w:rPr>
      </w:pPr>
    </w:p>
    <w:p w14:paraId="2F94A8F3" w14:textId="77777777" w:rsidR="00005C44" w:rsidRDefault="00005C44" w:rsidP="00005C44">
      <w:pPr>
        <w:rPr>
          <w:rFonts w:ascii="Calibri" w:hAnsi="Calibri" w:cs="Calibri"/>
          <w:lang w:bidi="ar-EG"/>
        </w:rPr>
      </w:pPr>
      <w:r>
        <w:rPr>
          <w:rFonts w:ascii="Calibri" w:hAnsi="Calibri" w:cs="Calibri"/>
          <w:lang w:bidi="ar-EG"/>
        </w:rPr>
        <w:t xml:space="preserve">- </w:t>
      </w:r>
      <w:r w:rsidRPr="00E16AA4">
        <w:rPr>
          <w:rFonts w:ascii="Calibri" w:hAnsi="Calibri" w:cs="Calibri"/>
          <w:lang w:bidi="ar-EG"/>
        </w:rPr>
        <w:t xml:space="preserve">And some may object </w:t>
      </w:r>
      <w:r>
        <w:rPr>
          <w:rFonts w:ascii="Calibri" w:hAnsi="Calibri" w:cs="Calibri"/>
          <w:lang w:bidi="ar-EG"/>
        </w:rPr>
        <w:t>using</w:t>
      </w:r>
      <w:r w:rsidRPr="00E16AA4">
        <w:rPr>
          <w:rFonts w:ascii="Calibri" w:hAnsi="Calibri" w:cs="Calibri"/>
          <w:lang w:bidi="ar-EG"/>
        </w:rPr>
        <w:t xml:space="preserve"> what was narrated by </w:t>
      </w:r>
      <w:r>
        <w:rPr>
          <w:rFonts w:ascii="Calibri" w:hAnsi="Calibri" w:cs="Calibri"/>
          <w:lang w:bidi="ar-EG"/>
        </w:rPr>
        <w:t>At</w:t>
      </w:r>
      <w:r w:rsidRPr="00E16AA4">
        <w:rPr>
          <w:rFonts w:ascii="Calibri" w:hAnsi="Calibri" w:cs="Calibri"/>
          <w:lang w:bidi="ar-EG"/>
        </w:rPr>
        <w:t>-</w:t>
      </w:r>
      <w:proofErr w:type="spellStart"/>
      <w:r w:rsidRPr="00E16AA4">
        <w:rPr>
          <w:rFonts w:ascii="Calibri" w:hAnsi="Calibri" w:cs="Calibri"/>
          <w:lang w:bidi="ar-EG"/>
        </w:rPr>
        <w:t>Tirmidhi</w:t>
      </w:r>
      <w:proofErr w:type="spellEnd"/>
      <w:r w:rsidRPr="00E16AA4">
        <w:rPr>
          <w:rFonts w:ascii="Calibri" w:hAnsi="Calibri" w:cs="Calibri"/>
          <w:lang w:bidi="ar-EG"/>
        </w:rPr>
        <w:t xml:space="preserve"> in his </w:t>
      </w:r>
      <w:r>
        <w:rPr>
          <w:rFonts w:ascii="Calibri" w:hAnsi="Calibri" w:cs="Calibri"/>
          <w:lang w:bidi="ar-EG"/>
        </w:rPr>
        <w:t>“</w:t>
      </w:r>
      <w:r w:rsidRPr="00E16AA4">
        <w:rPr>
          <w:rFonts w:ascii="Calibri" w:hAnsi="Calibri" w:cs="Calibri"/>
          <w:lang w:bidi="ar-EG"/>
        </w:rPr>
        <w:t>Sunan</w:t>
      </w:r>
      <w:r>
        <w:rPr>
          <w:rFonts w:ascii="Calibri" w:hAnsi="Calibri" w:cs="Calibri"/>
          <w:lang w:bidi="ar-EG"/>
        </w:rPr>
        <w:t>”</w:t>
      </w:r>
      <w:r w:rsidRPr="00E16AA4">
        <w:rPr>
          <w:rFonts w:ascii="Calibri" w:hAnsi="Calibri" w:cs="Calibri"/>
          <w:lang w:bidi="ar-EG"/>
        </w:rPr>
        <w:t xml:space="preserve"> in the chapter on </w:t>
      </w:r>
      <w:r>
        <w:rPr>
          <w:rFonts w:ascii="Calibri" w:hAnsi="Calibri" w:cs="Calibri"/>
          <w:lang w:bidi="ar-EG"/>
        </w:rPr>
        <w:t>“</w:t>
      </w:r>
      <w:proofErr w:type="spellStart"/>
      <w:r>
        <w:rPr>
          <w:rFonts w:ascii="Calibri" w:hAnsi="Calibri" w:cs="Calibri"/>
          <w:lang w:bidi="ar-EG"/>
        </w:rPr>
        <w:t>Abwaab</w:t>
      </w:r>
      <w:proofErr w:type="spellEnd"/>
      <w:r>
        <w:rPr>
          <w:rFonts w:ascii="Calibri" w:hAnsi="Calibri" w:cs="Calibri"/>
          <w:lang w:bidi="ar-EG"/>
        </w:rPr>
        <w:t xml:space="preserve"> ul-Fitan” (The doors of t</w:t>
      </w:r>
      <w:r w:rsidRPr="00E16AA4">
        <w:rPr>
          <w:rFonts w:ascii="Calibri" w:hAnsi="Calibri" w:cs="Calibri"/>
          <w:lang w:bidi="ar-EG"/>
        </w:rPr>
        <w:t>ribulations</w:t>
      </w:r>
      <w:r>
        <w:rPr>
          <w:rFonts w:ascii="Calibri" w:hAnsi="Calibri" w:cs="Calibri"/>
          <w:lang w:bidi="ar-EG"/>
        </w:rPr>
        <w:t>).</w:t>
      </w:r>
      <w:r w:rsidRPr="00E16AA4">
        <w:rPr>
          <w:rFonts w:ascii="Calibri" w:hAnsi="Calibri" w:cs="Calibri"/>
          <w:lang w:bidi="ar-EG"/>
        </w:rPr>
        <w:t xml:space="preserve"> He said: [Bundar </w:t>
      </w:r>
      <w:r>
        <w:rPr>
          <w:rFonts w:ascii="Calibri" w:hAnsi="Calibri" w:cs="Calibri"/>
          <w:lang w:bidi="ar-EG"/>
        </w:rPr>
        <w:t>related</w:t>
      </w:r>
      <w:r w:rsidRPr="00E16AA4">
        <w:rPr>
          <w:rFonts w:ascii="Calibri" w:hAnsi="Calibri" w:cs="Calibri"/>
          <w:lang w:bidi="ar-EG"/>
        </w:rPr>
        <w:t xml:space="preserve"> to us</w:t>
      </w:r>
      <w:r>
        <w:rPr>
          <w:rFonts w:ascii="Calibri" w:hAnsi="Calibri" w:cs="Calibri"/>
          <w:lang w:bidi="ar-EG"/>
        </w:rPr>
        <w:t>:</w:t>
      </w:r>
      <w:r w:rsidRPr="00E16AA4">
        <w:rPr>
          <w:rFonts w:ascii="Calibri" w:hAnsi="Calibri" w:cs="Calibri"/>
          <w:lang w:bidi="ar-EG"/>
        </w:rPr>
        <w:t xml:space="preserve"> Abu Dawud </w:t>
      </w:r>
      <w:r>
        <w:rPr>
          <w:rFonts w:ascii="Calibri" w:hAnsi="Calibri" w:cs="Calibri"/>
          <w:lang w:bidi="ar-EG"/>
        </w:rPr>
        <w:t>related</w:t>
      </w:r>
      <w:r w:rsidRPr="00E16AA4">
        <w:rPr>
          <w:rFonts w:ascii="Calibri" w:hAnsi="Calibri" w:cs="Calibri"/>
          <w:lang w:bidi="ar-EG"/>
        </w:rPr>
        <w:t xml:space="preserve"> to us</w:t>
      </w:r>
      <w:r>
        <w:rPr>
          <w:rFonts w:ascii="Calibri" w:hAnsi="Calibri" w:cs="Calibri"/>
          <w:lang w:bidi="ar-EG"/>
        </w:rPr>
        <w:t>:</w:t>
      </w:r>
      <w:r w:rsidRPr="00E16AA4">
        <w:rPr>
          <w:rFonts w:ascii="Calibri" w:hAnsi="Calibri" w:cs="Calibri"/>
          <w:lang w:bidi="ar-EG"/>
        </w:rPr>
        <w:t xml:space="preserve"> Humaid </w:t>
      </w:r>
      <w:r>
        <w:rPr>
          <w:rFonts w:ascii="Calibri" w:hAnsi="Calibri" w:cs="Calibri"/>
          <w:lang w:bidi="ar-EG"/>
        </w:rPr>
        <w:t>bin</w:t>
      </w:r>
      <w:r w:rsidRPr="00E16AA4">
        <w:rPr>
          <w:rFonts w:ascii="Calibri" w:hAnsi="Calibri" w:cs="Calibri"/>
          <w:lang w:bidi="ar-EG"/>
        </w:rPr>
        <w:t xml:space="preserve"> Mihran</w:t>
      </w:r>
      <w:r>
        <w:rPr>
          <w:rFonts w:ascii="Calibri" w:hAnsi="Calibri" w:cs="Calibri"/>
          <w:lang w:bidi="ar-EG"/>
        </w:rPr>
        <w:t xml:space="preserve"> related to us</w:t>
      </w:r>
      <w:r w:rsidRPr="00E16AA4">
        <w:rPr>
          <w:rFonts w:ascii="Calibri" w:hAnsi="Calibri" w:cs="Calibri"/>
          <w:lang w:bidi="ar-EG"/>
        </w:rPr>
        <w:t xml:space="preserve"> from Sa</w:t>
      </w:r>
      <w:r>
        <w:rPr>
          <w:rFonts w:ascii="Calibri" w:hAnsi="Calibri" w:cs="Calibri"/>
          <w:lang w:bidi="ar-EG"/>
        </w:rPr>
        <w:t>’</w:t>
      </w:r>
      <w:r w:rsidRPr="00E16AA4">
        <w:rPr>
          <w:rFonts w:ascii="Calibri" w:hAnsi="Calibri" w:cs="Calibri"/>
          <w:lang w:bidi="ar-EG"/>
        </w:rPr>
        <w:t xml:space="preserve">d </w:t>
      </w:r>
      <w:r>
        <w:rPr>
          <w:rFonts w:ascii="Calibri" w:hAnsi="Calibri" w:cs="Calibri"/>
          <w:lang w:bidi="ar-EG"/>
        </w:rPr>
        <w:t>bin</w:t>
      </w:r>
      <w:r w:rsidRPr="00E16AA4">
        <w:rPr>
          <w:rFonts w:ascii="Calibri" w:hAnsi="Calibri" w:cs="Calibri"/>
          <w:lang w:bidi="ar-EG"/>
        </w:rPr>
        <w:t xml:space="preserve"> Aws</w:t>
      </w:r>
      <w:r>
        <w:rPr>
          <w:rFonts w:ascii="Calibri" w:hAnsi="Calibri" w:cs="Calibri"/>
          <w:lang w:bidi="ar-EG"/>
        </w:rPr>
        <w:t>,</w:t>
      </w:r>
      <w:r w:rsidRPr="00E16AA4">
        <w:rPr>
          <w:rFonts w:ascii="Calibri" w:hAnsi="Calibri" w:cs="Calibri"/>
          <w:lang w:bidi="ar-EG"/>
        </w:rPr>
        <w:t xml:space="preserve"> from Ziyad b</w:t>
      </w:r>
      <w:r>
        <w:rPr>
          <w:rFonts w:ascii="Calibri" w:hAnsi="Calibri" w:cs="Calibri"/>
          <w:lang w:bidi="ar-EG"/>
        </w:rPr>
        <w:t>i</w:t>
      </w:r>
      <w:r w:rsidRPr="00E16AA4">
        <w:rPr>
          <w:rFonts w:ascii="Calibri" w:hAnsi="Calibri" w:cs="Calibri"/>
          <w:lang w:bidi="ar-EG"/>
        </w:rPr>
        <w:t>n Kusa</w:t>
      </w:r>
      <w:r>
        <w:rPr>
          <w:rFonts w:ascii="Calibri" w:hAnsi="Calibri" w:cs="Calibri"/>
          <w:lang w:bidi="ar-EG"/>
        </w:rPr>
        <w:t>i</w:t>
      </w:r>
      <w:r w:rsidRPr="00E16AA4">
        <w:rPr>
          <w:rFonts w:ascii="Calibri" w:hAnsi="Calibri" w:cs="Calibri"/>
          <w:lang w:bidi="ar-EG"/>
        </w:rPr>
        <w:t xml:space="preserve">b </w:t>
      </w:r>
      <w:r>
        <w:rPr>
          <w:rFonts w:ascii="Calibri" w:hAnsi="Calibri" w:cs="Calibri"/>
          <w:lang w:bidi="ar-EG"/>
        </w:rPr>
        <w:t>A</w:t>
      </w:r>
      <w:r w:rsidRPr="00E16AA4">
        <w:rPr>
          <w:rFonts w:ascii="Calibri" w:hAnsi="Calibri" w:cs="Calibri"/>
          <w:lang w:bidi="ar-EG"/>
        </w:rPr>
        <w:t>l</w:t>
      </w:r>
      <w:proofErr w:type="gramStart"/>
      <w:r w:rsidRPr="00E16AA4">
        <w:rPr>
          <w:rFonts w:ascii="Calibri" w:hAnsi="Calibri" w:cs="Calibri"/>
          <w:lang w:bidi="ar-EG"/>
        </w:rPr>
        <w:t>-‘</w:t>
      </w:r>
      <w:proofErr w:type="spellStart"/>
      <w:proofErr w:type="gramEnd"/>
      <w:r w:rsidRPr="00E16AA4">
        <w:rPr>
          <w:rFonts w:ascii="Calibri" w:hAnsi="Calibri" w:cs="Calibri"/>
          <w:lang w:bidi="ar-EG"/>
        </w:rPr>
        <w:t>Adawi</w:t>
      </w:r>
      <w:r>
        <w:rPr>
          <w:rFonts w:ascii="Calibri" w:hAnsi="Calibri" w:cs="Calibri"/>
          <w:lang w:bidi="ar-EG"/>
        </w:rPr>
        <w:t>y</w:t>
      </w:r>
      <w:proofErr w:type="spellEnd"/>
      <w:r>
        <w:rPr>
          <w:rFonts w:ascii="Calibri" w:hAnsi="Calibri" w:cs="Calibri"/>
          <w:lang w:bidi="ar-EG"/>
        </w:rPr>
        <w:t>: He</w:t>
      </w:r>
      <w:r w:rsidRPr="00E16AA4">
        <w:rPr>
          <w:rFonts w:ascii="Calibri" w:hAnsi="Calibri" w:cs="Calibri"/>
          <w:lang w:bidi="ar-EG"/>
        </w:rPr>
        <w:t xml:space="preserve"> said: I was with Abu </w:t>
      </w:r>
      <w:proofErr w:type="spellStart"/>
      <w:r>
        <w:rPr>
          <w:rFonts w:ascii="Calibri" w:hAnsi="Calibri" w:cs="Calibri"/>
          <w:lang w:bidi="ar-EG"/>
        </w:rPr>
        <w:t>Bakrah</w:t>
      </w:r>
      <w:proofErr w:type="spellEnd"/>
      <w:r w:rsidRPr="00E16AA4">
        <w:rPr>
          <w:rFonts w:ascii="Calibri" w:hAnsi="Calibri" w:cs="Calibri"/>
          <w:lang w:bidi="ar-EG"/>
        </w:rPr>
        <w:t xml:space="preserve"> </w:t>
      </w:r>
      <w:r>
        <w:rPr>
          <w:rFonts w:ascii="Calibri" w:hAnsi="Calibri" w:cs="Calibri"/>
          <w:lang w:bidi="ar-EG"/>
        </w:rPr>
        <w:t>below</w:t>
      </w:r>
      <w:r w:rsidRPr="00E16AA4">
        <w:rPr>
          <w:rFonts w:ascii="Calibri" w:hAnsi="Calibri" w:cs="Calibri"/>
          <w:lang w:bidi="ar-EG"/>
        </w:rPr>
        <w:t xml:space="preserve"> the </w:t>
      </w:r>
      <w:r>
        <w:rPr>
          <w:rFonts w:ascii="Calibri" w:hAnsi="Calibri" w:cs="Calibri"/>
          <w:lang w:bidi="ar-EG"/>
        </w:rPr>
        <w:t>Minbar</w:t>
      </w:r>
      <w:r w:rsidRPr="00E16AA4">
        <w:rPr>
          <w:rFonts w:ascii="Calibri" w:hAnsi="Calibri" w:cs="Calibri"/>
          <w:lang w:bidi="ar-EG"/>
        </w:rPr>
        <w:t xml:space="preserve"> of Ibn ‘A</w:t>
      </w:r>
      <w:r>
        <w:rPr>
          <w:rFonts w:ascii="Calibri" w:hAnsi="Calibri" w:cs="Calibri"/>
          <w:lang w:bidi="ar-EG"/>
        </w:rPr>
        <w:t>a</w:t>
      </w:r>
      <w:r w:rsidRPr="00E16AA4">
        <w:rPr>
          <w:rFonts w:ascii="Calibri" w:hAnsi="Calibri" w:cs="Calibri"/>
          <w:lang w:bidi="ar-EG"/>
        </w:rPr>
        <w:t xml:space="preserve">mir while he was delivering a sermon wearing </w:t>
      </w:r>
      <w:r>
        <w:rPr>
          <w:rFonts w:ascii="Calibri" w:hAnsi="Calibri" w:cs="Calibri"/>
          <w:lang w:bidi="ar-EG"/>
        </w:rPr>
        <w:t>fine</w:t>
      </w:r>
      <w:r w:rsidRPr="00E16AA4">
        <w:rPr>
          <w:rFonts w:ascii="Calibri" w:hAnsi="Calibri" w:cs="Calibri"/>
          <w:lang w:bidi="ar-EG"/>
        </w:rPr>
        <w:t xml:space="preserve"> </w:t>
      </w:r>
      <w:r>
        <w:rPr>
          <w:rFonts w:ascii="Calibri" w:hAnsi="Calibri" w:cs="Calibri"/>
          <w:lang w:bidi="ar-EG"/>
        </w:rPr>
        <w:t xml:space="preserve">(i.e., luxurious) </w:t>
      </w:r>
      <w:r w:rsidRPr="00E16AA4">
        <w:rPr>
          <w:rFonts w:ascii="Calibri" w:hAnsi="Calibri" w:cs="Calibri"/>
          <w:lang w:bidi="ar-EG"/>
        </w:rPr>
        <w:t xml:space="preserve">garments. Abu Bilal </w:t>
      </w:r>
      <w:r>
        <w:rPr>
          <w:rFonts w:ascii="Calibri" w:hAnsi="Calibri" w:cs="Calibri"/>
          <w:lang w:bidi="ar-EG"/>
        </w:rPr>
        <w:t xml:space="preserve">then </w:t>
      </w:r>
      <w:r w:rsidRPr="00E16AA4">
        <w:rPr>
          <w:rFonts w:ascii="Calibri" w:hAnsi="Calibri" w:cs="Calibri"/>
          <w:lang w:bidi="ar-EG"/>
        </w:rPr>
        <w:t xml:space="preserve">said: ‘Look at our governor, wearing the clothes of the </w:t>
      </w:r>
      <w:r>
        <w:rPr>
          <w:rFonts w:ascii="Calibri" w:hAnsi="Calibri" w:cs="Calibri"/>
          <w:lang w:bidi="ar-EG"/>
        </w:rPr>
        <w:t>rebelliously disobedient (</w:t>
      </w:r>
      <w:proofErr w:type="spellStart"/>
      <w:r>
        <w:rPr>
          <w:rFonts w:ascii="Calibri" w:hAnsi="Calibri" w:cs="Calibri"/>
          <w:lang w:bidi="ar-EG"/>
        </w:rPr>
        <w:t>Fussaaq</w:t>
      </w:r>
      <w:proofErr w:type="spellEnd"/>
      <w:r>
        <w:rPr>
          <w:rFonts w:ascii="Calibri" w:hAnsi="Calibri" w:cs="Calibri"/>
          <w:lang w:bidi="ar-EG"/>
        </w:rPr>
        <w:t>)”.</w:t>
      </w:r>
      <w:r w:rsidRPr="00E16AA4">
        <w:rPr>
          <w:rFonts w:ascii="Calibri" w:hAnsi="Calibri" w:cs="Calibri"/>
          <w:lang w:bidi="ar-EG"/>
        </w:rPr>
        <w:t xml:space="preserve"> Abu </w:t>
      </w:r>
      <w:proofErr w:type="spellStart"/>
      <w:r w:rsidRPr="00E16AA4">
        <w:rPr>
          <w:rFonts w:ascii="Calibri" w:hAnsi="Calibri" w:cs="Calibri"/>
          <w:lang w:bidi="ar-EG"/>
        </w:rPr>
        <w:t>Bakrah</w:t>
      </w:r>
      <w:proofErr w:type="spellEnd"/>
      <w:r w:rsidRPr="00E16AA4">
        <w:rPr>
          <w:rFonts w:ascii="Calibri" w:hAnsi="Calibri" w:cs="Calibri"/>
          <w:lang w:bidi="ar-EG"/>
        </w:rPr>
        <w:t xml:space="preserve"> </w:t>
      </w:r>
      <w:r>
        <w:rPr>
          <w:rFonts w:ascii="Calibri" w:hAnsi="Calibri" w:cs="Calibri"/>
          <w:lang w:bidi="ar-EG"/>
        </w:rPr>
        <w:t xml:space="preserve">then </w:t>
      </w:r>
      <w:r w:rsidRPr="00E16AA4">
        <w:rPr>
          <w:rFonts w:ascii="Calibri" w:hAnsi="Calibri" w:cs="Calibri"/>
          <w:lang w:bidi="ar-EG"/>
        </w:rPr>
        <w:t xml:space="preserve">said: </w:t>
      </w:r>
      <w:r>
        <w:rPr>
          <w:rFonts w:ascii="Calibri" w:hAnsi="Calibri" w:cs="Calibri"/>
          <w:lang w:bidi="ar-EG"/>
        </w:rPr>
        <w:t>“</w:t>
      </w:r>
      <w:r w:rsidRPr="00E16AA4">
        <w:rPr>
          <w:rFonts w:ascii="Calibri" w:hAnsi="Calibri" w:cs="Calibri"/>
          <w:lang w:bidi="ar-EG"/>
        </w:rPr>
        <w:t>Be quiet! I heard the Messenger of Allah</w:t>
      </w:r>
      <w:r>
        <w:rPr>
          <w:rFonts w:ascii="Calibri" w:hAnsi="Calibri" w:cs="Calibri"/>
          <w:lang w:bidi="ar-EG"/>
        </w:rPr>
        <w:t xml:space="preserve"> </w:t>
      </w:r>
      <w:r>
        <w:rPr>
          <w:rFonts w:ascii="Calibri" w:hAnsi="Calibri" w:cs="Calibri" w:hint="cs"/>
          <w:rtl/>
          <w:lang w:bidi="ar-EG"/>
        </w:rPr>
        <w:t>ﷺ</w:t>
      </w:r>
      <w:r w:rsidRPr="00E16AA4">
        <w:rPr>
          <w:rFonts w:ascii="Calibri" w:hAnsi="Calibri" w:cs="Calibri"/>
          <w:lang w:bidi="ar-EG"/>
        </w:rPr>
        <w:t xml:space="preserve"> say: </w:t>
      </w:r>
      <w:r>
        <w:rPr>
          <w:rFonts w:ascii="Calibri" w:hAnsi="Calibri" w:cs="Calibri"/>
          <w:lang w:bidi="ar-EG"/>
        </w:rPr>
        <w:t>“</w:t>
      </w:r>
      <w:r w:rsidRPr="00E16AA4">
        <w:rPr>
          <w:rFonts w:ascii="Calibri" w:hAnsi="Calibri" w:cs="Calibri"/>
          <w:lang w:bidi="ar-EG"/>
        </w:rPr>
        <w:t xml:space="preserve">Whoever </w:t>
      </w:r>
      <w:r>
        <w:rPr>
          <w:rFonts w:ascii="Calibri" w:hAnsi="Calibri" w:cs="Calibri"/>
          <w:lang w:bidi="ar-EG"/>
        </w:rPr>
        <w:t>humiliates</w:t>
      </w:r>
      <w:r w:rsidRPr="00E16AA4">
        <w:rPr>
          <w:rFonts w:ascii="Calibri" w:hAnsi="Calibri" w:cs="Calibri"/>
          <w:lang w:bidi="ar-EG"/>
        </w:rPr>
        <w:t xml:space="preserve"> the authority of </w:t>
      </w:r>
      <w:r>
        <w:rPr>
          <w:rFonts w:ascii="Calibri" w:hAnsi="Calibri" w:cs="Calibri"/>
          <w:lang w:bidi="ar-EG"/>
        </w:rPr>
        <w:t>Allah</w:t>
      </w:r>
      <w:r w:rsidRPr="00E16AA4">
        <w:rPr>
          <w:rFonts w:ascii="Calibri" w:hAnsi="Calibri" w:cs="Calibri"/>
          <w:lang w:bidi="ar-EG"/>
        </w:rPr>
        <w:t xml:space="preserve"> on earth, </w:t>
      </w:r>
      <w:r>
        <w:rPr>
          <w:rFonts w:ascii="Calibri" w:hAnsi="Calibri" w:cs="Calibri"/>
          <w:lang w:bidi="ar-EG"/>
        </w:rPr>
        <w:t>Allah</w:t>
      </w:r>
      <w:r w:rsidRPr="00E16AA4">
        <w:rPr>
          <w:rFonts w:ascii="Calibri" w:hAnsi="Calibri" w:cs="Calibri"/>
          <w:lang w:bidi="ar-EG"/>
        </w:rPr>
        <w:t xml:space="preserve"> will </w:t>
      </w:r>
      <w:r>
        <w:rPr>
          <w:rFonts w:ascii="Calibri" w:hAnsi="Calibri" w:cs="Calibri"/>
          <w:lang w:bidi="ar-EG"/>
        </w:rPr>
        <w:t>humiliate</w:t>
      </w:r>
      <w:r w:rsidRPr="00E16AA4">
        <w:rPr>
          <w:rFonts w:ascii="Calibri" w:hAnsi="Calibri" w:cs="Calibri"/>
          <w:lang w:bidi="ar-EG"/>
        </w:rPr>
        <w:t xml:space="preserve"> him</w:t>
      </w:r>
      <w:r>
        <w:rPr>
          <w:rFonts w:ascii="Calibri" w:hAnsi="Calibri" w:cs="Calibri"/>
          <w:lang w:bidi="ar-EG"/>
        </w:rPr>
        <w:t>”</w:t>
      </w:r>
      <w:r w:rsidRPr="00E16AA4">
        <w:rPr>
          <w:rFonts w:ascii="Calibri" w:hAnsi="Calibri" w:cs="Calibri"/>
          <w:lang w:bidi="ar-EG"/>
        </w:rPr>
        <w:t xml:space="preserve">] </w:t>
      </w:r>
      <w:r>
        <w:rPr>
          <w:rFonts w:ascii="Calibri" w:hAnsi="Calibri" w:cs="Calibri"/>
          <w:lang w:bidi="ar-EG"/>
        </w:rPr>
        <w:t>At</w:t>
      </w:r>
      <w:r w:rsidRPr="00E16AA4">
        <w:rPr>
          <w:rFonts w:ascii="Calibri" w:hAnsi="Calibri" w:cs="Calibri"/>
          <w:lang w:bidi="ar-EG"/>
        </w:rPr>
        <w:t>-</w:t>
      </w:r>
      <w:proofErr w:type="spellStart"/>
      <w:r w:rsidRPr="00E16AA4">
        <w:rPr>
          <w:rFonts w:ascii="Calibri" w:hAnsi="Calibri" w:cs="Calibri"/>
          <w:lang w:bidi="ar-EG"/>
        </w:rPr>
        <w:t>Tirmidhi</w:t>
      </w:r>
      <w:proofErr w:type="spellEnd"/>
      <w:r>
        <w:rPr>
          <w:rFonts w:ascii="Calibri" w:hAnsi="Calibri" w:cs="Calibri"/>
          <w:lang w:bidi="ar-EG"/>
        </w:rPr>
        <w:t xml:space="preserve"> then</w:t>
      </w:r>
      <w:r w:rsidRPr="00E16AA4">
        <w:rPr>
          <w:rFonts w:ascii="Calibri" w:hAnsi="Calibri" w:cs="Calibri"/>
          <w:lang w:bidi="ar-EG"/>
        </w:rPr>
        <w:t xml:space="preserve"> said: </w:t>
      </w:r>
      <w:r>
        <w:rPr>
          <w:rFonts w:ascii="Calibri" w:hAnsi="Calibri" w:cs="Calibri"/>
          <w:lang w:bidi="ar-EG"/>
        </w:rPr>
        <w:t xml:space="preserve">[(It is) </w:t>
      </w:r>
      <w:r w:rsidRPr="00E16AA4">
        <w:rPr>
          <w:rFonts w:ascii="Calibri" w:hAnsi="Calibri" w:cs="Calibri"/>
          <w:lang w:bidi="ar-EG"/>
        </w:rPr>
        <w:t>Hasan Ghar</w:t>
      </w:r>
      <w:r>
        <w:rPr>
          <w:rFonts w:ascii="Calibri" w:hAnsi="Calibri" w:cs="Calibri"/>
          <w:lang w:bidi="ar-EG"/>
        </w:rPr>
        <w:t>ee</w:t>
      </w:r>
      <w:r w:rsidRPr="00E16AA4">
        <w:rPr>
          <w:rFonts w:ascii="Calibri" w:hAnsi="Calibri" w:cs="Calibri"/>
          <w:lang w:bidi="ar-EG"/>
        </w:rPr>
        <w:t xml:space="preserve">b (i.e. </w:t>
      </w:r>
      <w:proofErr w:type="spellStart"/>
      <w:r w:rsidRPr="007C4297">
        <w:rPr>
          <w:rFonts w:ascii="Calibri" w:hAnsi="Calibri" w:cs="Calibri"/>
          <w:lang w:bidi="ar-EG"/>
        </w:rPr>
        <w:t>a</w:t>
      </w:r>
      <w:proofErr w:type="spellEnd"/>
      <w:r w:rsidRPr="007C4297">
        <w:rPr>
          <w:rFonts w:ascii="Calibri" w:hAnsi="Calibri" w:cs="Calibri"/>
          <w:lang w:bidi="ar-EG"/>
        </w:rPr>
        <w:t xml:space="preserve"> </w:t>
      </w:r>
      <w:r>
        <w:rPr>
          <w:rFonts w:ascii="Calibri" w:hAnsi="Calibri" w:cs="Calibri"/>
          <w:lang w:bidi="ar-EG"/>
        </w:rPr>
        <w:t xml:space="preserve">where a </w:t>
      </w:r>
      <w:r w:rsidRPr="007C4297">
        <w:rPr>
          <w:rFonts w:ascii="Calibri" w:hAnsi="Calibri" w:cs="Calibri"/>
          <w:lang w:bidi="ar-EG"/>
        </w:rPr>
        <w:t xml:space="preserve">single narrator appears at any level of the </w:t>
      </w:r>
      <w:r>
        <w:rPr>
          <w:rFonts w:ascii="Calibri" w:hAnsi="Calibri" w:cs="Calibri"/>
          <w:lang w:bidi="ar-EG"/>
        </w:rPr>
        <w:t>Isnad</w:t>
      </w:r>
      <w:r w:rsidRPr="00E16AA4">
        <w:rPr>
          <w:rFonts w:ascii="Calibri" w:hAnsi="Calibri" w:cs="Calibri"/>
          <w:lang w:bidi="ar-EG"/>
        </w:rPr>
        <w:t>)</w:t>
      </w:r>
      <w:r>
        <w:rPr>
          <w:rFonts w:ascii="Calibri" w:hAnsi="Calibri" w:cs="Calibri"/>
          <w:lang w:bidi="ar-EG"/>
        </w:rPr>
        <w:t>]</w:t>
      </w:r>
      <w:r w:rsidRPr="00E16AA4">
        <w:rPr>
          <w:rFonts w:ascii="Calibri" w:hAnsi="Calibri" w:cs="Calibri"/>
          <w:lang w:bidi="ar-EG"/>
        </w:rPr>
        <w:t>.</w:t>
      </w:r>
    </w:p>
    <w:p w14:paraId="75223017" w14:textId="77777777" w:rsidR="00005C44" w:rsidRPr="00937BC1" w:rsidRDefault="00005C44" w:rsidP="00005C44">
      <w:pPr>
        <w:rPr>
          <w:rFonts w:ascii="Traditional Arabic" w:hAnsi="Traditional Arabic" w:cs="Traditional Arabic"/>
          <w:sz w:val="22"/>
          <w:szCs w:val="22"/>
          <w:rtl/>
        </w:rPr>
      </w:pPr>
    </w:p>
    <w:p w14:paraId="3B9BDCF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وأخرجه الإمام أحمد في المسند من الطريق نفسه دون ذكر القصة، ولفظه: «من أكرم سلطان الله تبارك وتعالى في الدنيا، أكرمه الله يوم القيامة، ومن أهان سلطان الله تبارك وتعالى في الدنيا، أهانه الله يوم القيامة». كما أخرجه محمد بن سلامة القضاعي في «مسند الشهاب»، والبيهقي في «السنن الكبرى» وابن عساكر في «تاريخ دمشق»، وابو داود الطيالسي في مسنده، وابو بكر الروياني في مسنده وابن حبان في «الثقات» والمزي في «تهذيب الكمال». وأخرجه ابن أبي عاصم في «السنة» بزيادة: (السلطان ظل الله في الأرض) من طرق متعددة تدور كلها على سعد بن أوس، عن زياد بن كسيب العدوي. </w:t>
      </w:r>
    </w:p>
    <w:p w14:paraId="6577C352" w14:textId="77777777" w:rsidR="00005C44" w:rsidRDefault="00005C44" w:rsidP="00005C44">
      <w:pPr>
        <w:rPr>
          <w:rFonts w:ascii="Traditional Arabic" w:hAnsi="Traditional Arabic" w:cs="Traditional Arabic"/>
          <w:sz w:val="22"/>
          <w:szCs w:val="22"/>
        </w:rPr>
      </w:pPr>
    </w:p>
    <w:p w14:paraId="3E8CFC5A" w14:textId="77777777" w:rsidR="00005C44" w:rsidRDefault="00005C44" w:rsidP="00005C44">
      <w:pPr>
        <w:rPr>
          <w:rFonts w:ascii="Calibri" w:hAnsi="Calibri" w:cs="Calibri"/>
          <w:lang w:bidi="ar-EG"/>
        </w:rPr>
      </w:pPr>
      <w:r>
        <w:rPr>
          <w:rFonts w:ascii="Calibri" w:hAnsi="Calibri" w:cs="Calibri"/>
          <w:lang w:bidi="ar-EG"/>
        </w:rPr>
        <w:t>Al-</w:t>
      </w:r>
      <w:r w:rsidRPr="00EA7C78">
        <w:rPr>
          <w:rFonts w:ascii="Calibri" w:hAnsi="Calibri" w:cs="Calibri"/>
          <w:lang w:bidi="ar-EG"/>
        </w:rPr>
        <w:t xml:space="preserve">Imam Ahmad </w:t>
      </w:r>
      <w:r>
        <w:rPr>
          <w:rFonts w:ascii="Calibri" w:hAnsi="Calibri" w:cs="Calibri"/>
          <w:lang w:bidi="ar-EG"/>
        </w:rPr>
        <w:t xml:space="preserve">also recorded it </w:t>
      </w:r>
      <w:r w:rsidRPr="00EA7C78">
        <w:rPr>
          <w:rFonts w:ascii="Calibri" w:hAnsi="Calibri" w:cs="Calibri"/>
          <w:lang w:bidi="ar-EG"/>
        </w:rPr>
        <w:t xml:space="preserve">in his </w:t>
      </w:r>
      <w:proofErr w:type="spellStart"/>
      <w:r w:rsidRPr="00EA7C78">
        <w:rPr>
          <w:rFonts w:ascii="Calibri" w:hAnsi="Calibri" w:cs="Calibri"/>
          <w:lang w:bidi="ar-EG"/>
        </w:rPr>
        <w:t>Musnad</w:t>
      </w:r>
      <w:proofErr w:type="spellEnd"/>
      <w:r w:rsidRPr="00EA7C78">
        <w:rPr>
          <w:rFonts w:ascii="Calibri" w:hAnsi="Calibri" w:cs="Calibri"/>
          <w:lang w:bidi="ar-EG"/>
        </w:rPr>
        <w:t xml:space="preserve"> </w:t>
      </w:r>
      <w:r>
        <w:rPr>
          <w:rFonts w:ascii="Calibri" w:hAnsi="Calibri" w:cs="Calibri"/>
          <w:lang w:bidi="ar-EG"/>
        </w:rPr>
        <w:t>via the same path</w:t>
      </w:r>
      <w:r w:rsidRPr="00EA7C78">
        <w:rPr>
          <w:rFonts w:ascii="Calibri" w:hAnsi="Calibri" w:cs="Calibri"/>
          <w:lang w:bidi="ar-EG"/>
        </w:rPr>
        <w:t xml:space="preserve"> without mentioning the </w:t>
      </w:r>
      <w:r>
        <w:rPr>
          <w:rFonts w:ascii="Calibri" w:hAnsi="Calibri" w:cs="Calibri"/>
          <w:lang w:bidi="ar-EG"/>
        </w:rPr>
        <w:t xml:space="preserve">accompanying </w:t>
      </w:r>
      <w:r w:rsidRPr="00EA7C78">
        <w:rPr>
          <w:rFonts w:ascii="Calibri" w:hAnsi="Calibri" w:cs="Calibri"/>
          <w:lang w:bidi="ar-EG"/>
        </w:rPr>
        <w:t>story</w:t>
      </w:r>
      <w:r>
        <w:rPr>
          <w:rFonts w:ascii="Calibri" w:hAnsi="Calibri" w:cs="Calibri"/>
          <w:lang w:bidi="ar-EG"/>
        </w:rPr>
        <w:t>.</w:t>
      </w:r>
      <w:r w:rsidRPr="00EA7C78">
        <w:rPr>
          <w:rFonts w:ascii="Calibri" w:hAnsi="Calibri" w:cs="Calibri"/>
          <w:lang w:bidi="ar-EG"/>
        </w:rPr>
        <w:t xml:space="preserve"> </w:t>
      </w:r>
      <w:r>
        <w:rPr>
          <w:rFonts w:ascii="Calibri" w:hAnsi="Calibri" w:cs="Calibri"/>
          <w:lang w:bidi="ar-EG"/>
        </w:rPr>
        <w:t>H</w:t>
      </w:r>
      <w:r w:rsidRPr="00EA7C78">
        <w:rPr>
          <w:rFonts w:ascii="Calibri" w:hAnsi="Calibri" w:cs="Calibri"/>
          <w:lang w:bidi="ar-EG"/>
        </w:rPr>
        <w:t xml:space="preserve">is wording was: </w:t>
      </w:r>
      <w:r>
        <w:rPr>
          <w:rFonts w:ascii="Calibri" w:hAnsi="Calibri" w:cs="Calibri"/>
          <w:lang w:bidi="ar-EG"/>
        </w:rPr>
        <w:t>[</w:t>
      </w:r>
      <w:r w:rsidRPr="00EA7C78">
        <w:rPr>
          <w:rFonts w:ascii="Calibri" w:hAnsi="Calibri" w:cs="Calibri"/>
          <w:lang w:bidi="ar-EG"/>
        </w:rPr>
        <w:t xml:space="preserve">Whoever </w:t>
      </w:r>
      <w:proofErr w:type="spellStart"/>
      <w:r w:rsidRPr="00EA7C78">
        <w:rPr>
          <w:rFonts w:ascii="Calibri" w:hAnsi="Calibri" w:cs="Calibri"/>
          <w:lang w:bidi="ar-EG"/>
        </w:rPr>
        <w:t>hono</w:t>
      </w:r>
      <w:r>
        <w:rPr>
          <w:rFonts w:ascii="Calibri" w:hAnsi="Calibri" w:cs="Calibri"/>
          <w:lang w:bidi="ar-EG"/>
        </w:rPr>
        <w:t>u</w:t>
      </w:r>
      <w:r w:rsidRPr="00EA7C78">
        <w:rPr>
          <w:rFonts w:ascii="Calibri" w:hAnsi="Calibri" w:cs="Calibri"/>
          <w:lang w:bidi="ar-EG"/>
        </w:rPr>
        <w:t>rs</w:t>
      </w:r>
      <w:proofErr w:type="spellEnd"/>
      <w:r w:rsidRPr="00EA7C78">
        <w:rPr>
          <w:rFonts w:ascii="Calibri" w:hAnsi="Calibri" w:cs="Calibri"/>
          <w:lang w:bidi="ar-EG"/>
        </w:rPr>
        <w:t xml:space="preserve"> the </w:t>
      </w:r>
      <w:r>
        <w:rPr>
          <w:rFonts w:ascii="Calibri" w:hAnsi="Calibri" w:cs="Calibri"/>
          <w:lang w:bidi="ar-EG"/>
        </w:rPr>
        <w:t>Sultan (</w:t>
      </w:r>
      <w:r w:rsidRPr="00EA7C78">
        <w:rPr>
          <w:rFonts w:ascii="Calibri" w:hAnsi="Calibri" w:cs="Calibri"/>
          <w:lang w:bidi="ar-EG"/>
        </w:rPr>
        <w:t>authority</w:t>
      </w:r>
      <w:r>
        <w:rPr>
          <w:rFonts w:ascii="Calibri" w:hAnsi="Calibri" w:cs="Calibri"/>
          <w:lang w:bidi="ar-EG"/>
        </w:rPr>
        <w:t>)</w:t>
      </w:r>
      <w:r w:rsidRPr="00EA7C78">
        <w:rPr>
          <w:rFonts w:ascii="Calibri" w:hAnsi="Calibri" w:cs="Calibri"/>
          <w:lang w:bidi="ar-EG"/>
        </w:rPr>
        <w:t xml:space="preserve"> of Allah</w:t>
      </w:r>
      <w:r>
        <w:rPr>
          <w:rFonts w:ascii="Calibri" w:hAnsi="Calibri" w:cs="Calibri"/>
          <w:lang w:bidi="ar-EG"/>
        </w:rPr>
        <w:t>, Glorified and Exalted be He,</w:t>
      </w:r>
      <w:r w:rsidRPr="00EA7C78">
        <w:rPr>
          <w:rFonts w:ascii="Calibri" w:hAnsi="Calibri" w:cs="Calibri"/>
          <w:lang w:bidi="ar-EG"/>
        </w:rPr>
        <w:t xml:space="preserve"> in </w:t>
      </w:r>
      <w:r>
        <w:rPr>
          <w:rFonts w:ascii="Calibri" w:hAnsi="Calibri" w:cs="Calibri"/>
          <w:lang w:bidi="ar-EG"/>
        </w:rPr>
        <w:t>t</w:t>
      </w:r>
      <w:bookmarkStart w:id="60" w:name="_Hlk201593871"/>
      <w:r>
        <w:rPr>
          <w:rFonts w:ascii="Calibri" w:hAnsi="Calibri" w:cs="Calibri"/>
          <w:lang w:bidi="ar-EG"/>
        </w:rPr>
        <w:t>he life of this</w:t>
      </w:r>
      <w:r w:rsidRPr="00EA7C78">
        <w:rPr>
          <w:rFonts w:ascii="Calibri" w:hAnsi="Calibri" w:cs="Calibri"/>
          <w:lang w:bidi="ar-EG"/>
        </w:rPr>
        <w:t xml:space="preserve"> world, Allah will </w:t>
      </w:r>
      <w:proofErr w:type="spellStart"/>
      <w:r w:rsidRPr="00EA7C78">
        <w:rPr>
          <w:rFonts w:ascii="Calibri" w:hAnsi="Calibri" w:cs="Calibri"/>
          <w:lang w:bidi="ar-EG"/>
        </w:rPr>
        <w:t>hono</w:t>
      </w:r>
      <w:r>
        <w:rPr>
          <w:rFonts w:ascii="Calibri" w:hAnsi="Calibri" w:cs="Calibri"/>
          <w:lang w:bidi="ar-EG"/>
        </w:rPr>
        <w:t>u</w:t>
      </w:r>
      <w:r w:rsidRPr="00EA7C78">
        <w:rPr>
          <w:rFonts w:ascii="Calibri" w:hAnsi="Calibri" w:cs="Calibri"/>
          <w:lang w:bidi="ar-EG"/>
        </w:rPr>
        <w:t>r</w:t>
      </w:r>
      <w:proofErr w:type="spellEnd"/>
      <w:r w:rsidRPr="00EA7C78">
        <w:rPr>
          <w:rFonts w:ascii="Calibri" w:hAnsi="Calibri" w:cs="Calibri"/>
          <w:lang w:bidi="ar-EG"/>
        </w:rPr>
        <w:t xml:space="preserve"> him on the Day of </w:t>
      </w:r>
      <w:r>
        <w:rPr>
          <w:rFonts w:ascii="Calibri" w:hAnsi="Calibri" w:cs="Calibri"/>
          <w:lang w:bidi="ar-EG"/>
        </w:rPr>
        <w:t>Judgement</w:t>
      </w:r>
      <w:bookmarkEnd w:id="60"/>
      <w:r>
        <w:rPr>
          <w:rFonts w:ascii="Calibri" w:hAnsi="Calibri" w:cs="Calibri"/>
          <w:lang w:bidi="ar-EG"/>
        </w:rPr>
        <w:t>.</w:t>
      </w:r>
      <w:r w:rsidRPr="00EA7C78">
        <w:rPr>
          <w:rFonts w:ascii="Calibri" w:hAnsi="Calibri" w:cs="Calibri"/>
          <w:lang w:bidi="ar-EG"/>
        </w:rPr>
        <w:t xml:space="preserve"> </w:t>
      </w:r>
      <w:r>
        <w:rPr>
          <w:rFonts w:ascii="Calibri" w:hAnsi="Calibri" w:cs="Calibri"/>
          <w:lang w:bidi="ar-EG"/>
        </w:rPr>
        <w:t>A</w:t>
      </w:r>
      <w:r w:rsidRPr="00EA7C78">
        <w:rPr>
          <w:rFonts w:ascii="Calibri" w:hAnsi="Calibri" w:cs="Calibri"/>
          <w:lang w:bidi="ar-EG"/>
        </w:rPr>
        <w:t xml:space="preserve">nd whoever </w:t>
      </w:r>
      <w:r>
        <w:rPr>
          <w:rFonts w:ascii="Calibri" w:hAnsi="Calibri" w:cs="Calibri"/>
          <w:lang w:bidi="ar-EG"/>
        </w:rPr>
        <w:t>humiliates (or degrades)</w:t>
      </w:r>
      <w:r w:rsidRPr="00EA7C78">
        <w:rPr>
          <w:rFonts w:ascii="Calibri" w:hAnsi="Calibri" w:cs="Calibri"/>
          <w:lang w:bidi="ar-EG"/>
        </w:rPr>
        <w:t xml:space="preserve"> the </w:t>
      </w:r>
      <w:r>
        <w:rPr>
          <w:rFonts w:ascii="Calibri" w:hAnsi="Calibri" w:cs="Calibri"/>
          <w:lang w:bidi="ar-EG"/>
        </w:rPr>
        <w:t>Sultan (</w:t>
      </w:r>
      <w:r w:rsidRPr="00EA7C78">
        <w:rPr>
          <w:rFonts w:ascii="Calibri" w:hAnsi="Calibri" w:cs="Calibri"/>
          <w:lang w:bidi="ar-EG"/>
        </w:rPr>
        <w:t>authority</w:t>
      </w:r>
      <w:r>
        <w:rPr>
          <w:rFonts w:ascii="Calibri" w:hAnsi="Calibri" w:cs="Calibri"/>
          <w:lang w:bidi="ar-EG"/>
        </w:rPr>
        <w:t>)</w:t>
      </w:r>
      <w:r w:rsidRPr="00EA7C78">
        <w:rPr>
          <w:rFonts w:ascii="Calibri" w:hAnsi="Calibri" w:cs="Calibri"/>
          <w:lang w:bidi="ar-EG"/>
        </w:rPr>
        <w:t xml:space="preserve"> of Allah</w:t>
      </w:r>
      <w:r>
        <w:rPr>
          <w:rFonts w:ascii="Calibri" w:hAnsi="Calibri" w:cs="Calibri"/>
          <w:lang w:bidi="ar-EG"/>
        </w:rPr>
        <w:t>,</w:t>
      </w:r>
      <w:r w:rsidRPr="00852EC8">
        <w:t xml:space="preserve"> </w:t>
      </w:r>
      <w:r w:rsidRPr="00852EC8">
        <w:rPr>
          <w:rFonts w:ascii="Calibri" w:hAnsi="Calibri" w:cs="Calibri"/>
          <w:lang w:bidi="ar-EG"/>
        </w:rPr>
        <w:t xml:space="preserve">Glorified and Exalted be He, </w:t>
      </w:r>
      <w:r>
        <w:rPr>
          <w:rFonts w:ascii="Calibri" w:hAnsi="Calibri" w:cs="Calibri"/>
          <w:lang w:bidi="ar-EG"/>
        </w:rPr>
        <w:t>in t</w:t>
      </w:r>
      <w:r w:rsidRPr="00DE51A8">
        <w:rPr>
          <w:rFonts w:ascii="Calibri" w:hAnsi="Calibri" w:cs="Calibri"/>
          <w:lang w:bidi="ar-EG"/>
        </w:rPr>
        <w:t xml:space="preserve">he life of this world, Allah will </w:t>
      </w:r>
      <w:r>
        <w:rPr>
          <w:rFonts w:ascii="Calibri" w:hAnsi="Calibri" w:cs="Calibri"/>
          <w:lang w:bidi="ar-EG"/>
        </w:rPr>
        <w:t>humiliate (or degrade)</w:t>
      </w:r>
      <w:r w:rsidRPr="00DE51A8">
        <w:rPr>
          <w:rFonts w:ascii="Calibri" w:hAnsi="Calibri" w:cs="Calibri"/>
          <w:lang w:bidi="ar-EG"/>
        </w:rPr>
        <w:t xml:space="preserve"> him on the Day of Judgement</w:t>
      </w:r>
      <w:r>
        <w:rPr>
          <w:rFonts w:ascii="Calibri" w:hAnsi="Calibri" w:cs="Calibri"/>
          <w:lang w:bidi="ar-EG"/>
        </w:rPr>
        <w:t xml:space="preserve">]. </w:t>
      </w:r>
      <w:r w:rsidRPr="00EA7C78">
        <w:rPr>
          <w:rFonts w:ascii="Calibri" w:hAnsi="Calibri" w:cs="Calibri"/>
          <w:lang w:bidi="ar-EG"/>
        </w:rPr>
        <w:t xml:space="preserve">It was also </w:t>
      </w:r>
      <w:r>
        <w:rPr>
          <w:rFonts w:ascii="Calibri" w:hAnsi="Calibri" w:cs="Calibri"/>
          <w:lang w:bidi="ar-EG"/>
        </w:rPr>
        <w:t>recorded</w:t>
      </w:r>
      <w:r w:rsidRPr="00EA7C78">
        <w:rPr>
          <w:rFonts w:ascii="Calibri" w:hAnsi="Calibri" w:cs="Calibri"/>
          <w:lang w:bidi="ar-EG"/>
        </w:rPr>
        <w:t xml:space="preserve"> by Muhammad </w:t>
      </w:r>
      <w:r>
        <w:rPr>
          <w:rFonts w:ascii="Calibri" w:hAnsi="Calibri" w:cs="Calibri"/>
          <w:lang w:bidi="ar-EG"/>
        </w:rPr>
        <w:t>bin</w:t>
      </w:r>
      <w:r w:rsidRPr="00EA7C78">
        <w:rPr>
          <w:rFonts w:ascii="Calibri" w:hAnsi="Calibri" w:cs="Calibri"/>
          <w:lang w:bidi="ar-EG"/>
        </w:rPr>
        <w:t xml:space="preserve"> Salamah </w:t>
      </w:r>
      <w:r>
        <w:rPr>
          <w:rFonts w:ascii="Calibri" w:hAnsi="Calibri" w:cs="Calibri"/>
          <w:lang w:bidi="ar-EG"/>
        </w:rPr>
        <w:t>A</w:t>
      </w:r>
      <w:r w:rsidRPr="00EA7C78">
        <w:rPr>
          <w:rFonts w:ascii="Calibri" w:hAnsi="Calibri" w:cs="Calibri"/>
          <w:lang w:bidi="ar-EG"/>
        </w:rPr>
        <w:t>l-</w:t>
      </w:r>
      <w:proofErr w:type="spellStart"/>
      <w:r w:rsidRPr="00EA7C78">
        <w:rPr>
          <w:rFonts w:ascii="Calibri" w:hAnsi="Calibri" w:cs="Calibri"/>
          <w:lang w:bidi="ar-EG"/>
        </w:rPr>
        <w:t>Quda</w:t>
      </w:r>
      <w:r>
        <w:rPr>
          <w:rFonts w:ascii="Calibri" w:hAnsi="Calibri" w:cs="Calibri"/>
          <w:lang w:bidi="ar-EG"/>
        </w:rPr>
        <w:t>’</w:t>
      </w:r>
      <w:r w:rsidRPr="00EA7C78">
        <w:rPr>
          <w:rFonts w:ascii="Calibri" w:hAnsi="Calibri" w:cs="Calibri"/>
          <w:lang w:bidi="ar-EG"/>
        </w:rPr>
        <w:t>i</w:t>
      </w:r>
      <w:r>
        <w:rPr>
          <w:rFonts w:ascii="Calibri" w:hAnsi="Calibri" w:cs="Calibri"/>
          <w:lang w:bidi="ar-EG"/>
        </w:rPr>
        <w:t>y</w:t>
      </w:r>
      <w:proofErr w:type="spellEnd"/>
      <w:r w:rsidRPr="00EA7C78">
        <w:rPr>
          <w:rFonts w:ascii="Calibri" w:hAnsi="Calibri" w:cs="Calibri"/>
          <w:lang w:bidi="ar-EG"/>
        </w:rPr>
        <w:t xml:space="preserve"> in </w:t>
      </w:r>
      <w:r>
        <w:rPr>
          <w:rFonts w:ascii="Calibri" w:hAnsi="Calibri" w:cs="Calibri"/>
          <w:lang w:bidi="ar-EG"/>
        </w:rPr>
        <w:t>“</w:t>
      </w:r>
      <w:proofErr w:type="spellStart"/>
      <w:r w:rsidRPr="00EA7C78">
        <w:rPr>
          <w:rFonts w:ascii="Calibri" w:hAnsi="Calibri" w:cs="Calibri"/>
          <w:lang w:bidi="ar-EG"/>
        </w:rPr>
        <w:t>Musnad</w:t>
      </w:r>
      <w:proofErr w:type="spellEnd"/>
      <w:r w:rsidRPr="00EA7C78">
        <w:rPr>
          <w:rFonts w:ascii="Calibri" w:hAnsi="Calibri" w:cs="Calibri"/>
          <w:lang w:bidi="ar-EG"/>
        </w:rPr>
        <w:t xml:space="preserve"> </w:t>
      </w:r>
      <w:r>
        <w:rPr>
          <w:rFonts w:ascii="Calibri" w:hAnsi="Calibri" w:cs="Calibri"/>
          <w:lang w:bidi="ar-EG"/>
        </w:rPr>
        <w:t>Ash</w:t>
      </w:r>
      <w:r w:rsidRPr="00EA7C78">
        <w:rPr>
          <w:rFonts w:ascii="Calibri" w:hAnsi="Calibri" w:cs="Calibri"/>
          <w:lang w:bidi="ar-EG"/>
        </w:rPr>
        <w:t>-Shihab</w:t>
      </w:r>
      <w:r>
        <w:rPr>
          <w:rFonts w:ascii="Calibri" w:hAnsi="Calibri" w:cs="Calibri"/>
          <w:lang w:bidi="ar-EG"/>
        </w:rPr>
        <w:t>”</w:t>
      </w:r>
      <w:r w:rsidRPr="00EA7C78">
        <w:rPr>
          <w:rFonts w:ascii="Calibri" w:hAnsi="Calibri" w:cs="Calibri"/>
          <w:lang w:bidi="ar-EG"/>
        </w:rPr>
        <w:t xml:space="preserve">, </w:t>
      </w:r>
      <w:r>
        <w:rPr>
          <w:rFonts w:ascii="Calibri" w:hAnsi="Calibri" w:cs="Calibri"/>
          <w:lang w:bidi="ar-EG"/>
        </w:rPr>
        <w:t>A</w:t>
      </w:r>
      <w:r w:rsidRPr="00EA7C78">
        <w:rPr>
          <w:rFonts w:ascii="Calibri" w:hAnsi="Calibri" w:cs="Calibri"/>
          <w:lang w:bidi="ar-EG"/>
        </w:rPr>
        <w:t>l-</w:t>
      </w:r>
      <w:proofErr w:type="spellStart"/>
      <w:r w:rsidRPr="00EA7C78">
        <w:rPr>
          <w:rFonts w:ascii="Calibri" w:hAnsi="Calibri" w:cs="Calibri"/>
          <w:lang w:bidi="ar-EG"/>
        </w:rPr>
        <w:t>Ba</w:t>
      </w:r>
      <w:r>
        <w:rPr>
          <w:rFonts w:ascii="Calibri" w:hAnsi="Calibri" w:cs="Calibri"/>
          <w:lang w:bidi="ar-EG"/>
        </w:rPr>
        <w:t>i</w:t>
      </w:r>
      <w:r w:rsidRPr="00EA7C78">
        <w:rPr>
          <w:rFonts w:ascii="Calibri" w:hAnsi="Calibri" w:cs="Calibri"/>
          <w:lang w:bidi="ar-EG"/>
        </w:rPr>
        <w:t>haqi</w:t>
      </w:r>
      <w:r>
        <w:rPr>
          <w:rFonts w:ascii="Calibri" w:hAnsi="Calibri" w:cs="Calibri"/>
          <w:lang w:bidi="ar-EG"/>
        </w:rPr>
        <w:t>y</w:t>
      </w:r>
      <w:proofErr w:type="spellEnd"/>
      <w:r w:rsidRPr="00EA7C78">
        <w:rPr>
          <w:rFonts w:ascii="Calibri" w:hAnsi="Calibri" w:cs="Calibri"/>
          <w:lang w:bidi="ar-EG"/>
        </w:rPr>
        <w:t xml:space="preserve"> in </w:t>
      </w:r>
      <w:r>
        <w:rPr>
          <w:rFonts w:ascii="Calibri" w:hAnsi="Calibri" w:cs="Calibri"/>
          <w:lang w:bidi="ar-EG"/>
        </w:rPr>
        <w:t>“As</w:t>
      </w:r>
      <w:r w:rsidRPr="00EA7C78">
        <w:rPr>
          <w:rFonts w:ascii="Calibri" w:hAnsi="Calibri" w:cs="Calibri"/>
          <w:lang w:bidi="ar-EG"/>
        </w:rPr>
        <w:t xml:space="preserve">-Sunan </w:t>
      </w:r>
      <w:r>
        <w:rPr>
          <w:rFonts w:ascii="Calibri" w:hAnsi="Calibri" w:cs="Calibri"/>
          <w:lang w:bidi="ar-EG"/>
        </w:rPr>
        <w:t>A</w:t>
      </w:r>
      <w:r w:rsidRPr="00EA7C78">
        <w:rPr>
          <w:rFonts w:ascii="Calibri" w:hAnsi="Calibri" w:cs="Calibri"/>
          <w:lang w:bidi="ar-EG"/>
        </w:rPr>
        <w:t>l-Kubra</w:t>
      </w:r>
      <w:r>
        <w:rPr>
          <w:rFonts w:ascii="Calibri" w:hAnsi="Calibri" w:cs="Calibri"/>
          <w:lang w:bidi="ar-EG"/>
        </w:rPr>
        <w:t>”</w:t>
      </w:r>
      <w:r w:rsidRPr="00EA7C78">
        <w:rPr>
          <w:rFonts w:ascii="Calibri" w:hAnsi="Calibri" w:cs="Calibri"/>
          <w:lang w:bidi="ar-EG"/>
        </w:rPr>
        <w:t xml:space="preserve">, Ibn </w:t>
      </w:r>
      <w:r>
        <w:rPr>
          <w:rFonts w:ascii="Calibri" w:hAnsi="Calibri" w:cs="Calibri"/>
          <w:lang w:bidi="ar-EG"/>
        </w:rPr>
        <w:t>‘</w:t>
      </w:r>
      <w:r w:rsidRPr="00EA7C78">
        <w:rPr>
          <w:rFonts w:ascii="Calibri" w:hAnsi="Calibri" w:cs="Calibri"/>
          <w:lang w:bidi="ar-EG"/>
        </w:rPr>
        <w:t xml:space="preserve">Asakir in </w:t>
      </w:r>
      <w:r>
        <w:rPr>
          <w:rFonts w:ascii="Calibri" w:hAnsi="Calibri" w:cs="Calibri"/>
          <w:lang w:bidi="ar-EG"/>
        </w:rPr>
        <w:t>“</w:t>
      </w:r>
      <w:r w:rsidRPr="00EA7C78">
        <w:rPr>
          <w:rFonts w:ascii="Calibri" w:hAnsi="Calibri" w:cs="Calibri"/>
          <w:lang w:bidi="ar-EG"/>
        </w:rPr>
        <w:t>Tarikh Dimashq</w:t>
      </w:r>
      <w:r>
        <w:rPr>
          <w:rFonts w:ascii="Calibri" w:hAnsi="Calibri" w:cs="Calibri"/>
          <w:lang w:bidi="ar-EG"/>
        </w:rPr>
        <w:t>”</w:t>
      </w:r>
      <w:r w:rsidRPr="00EA7C78">
        <w:rPr>
          <w:rFonts w:ascii="Calibri" w:hAnsi="Calibri" w:cs="Calibri"/>
          <w:lang w:bidi="ar-EG"/>
        </w:rPr>
        <w:t xml:space="preserve">, Abu Dawud </w:t>
      </w:r>
      <w:r>
        <w:rPr>
          <w:rFonts w:ascii="Calibri" w:hAnsi="Calibri" w:cs="Calibri"/>
          <w:lang w:bidi="ar-EG"/>
        </w:rPr>
        <w:t>At</w:t>
      </w:r>
      <w:r w:rsidRPr="00EA7C78">
        <w:rPr>
          <w:rFonts w:ascii="Calibri" w:hAnsi="Calibri" w:cs="Calibri"/>
          <w:lang w:bidi="ar-EG"/>
        </w:rPr>
        <w:t>-</w:t>
      </w:r>
      <w:proofErr w:type="spellStart"/>
      <w:r w:rsidRPr="00EA7C78">
        <w:rPr>
          <w:rFonts w:ascii="Calibri" w:hAnsi="Calibri" w:cs="Calibri"/>
          <w:lang w:bidi="ar-EG"/>
        </w:rPr>
        <w:t>Tayalisi</w:t>
      </w:r>
      <w:r>
        <w:rPr>
          <w:rFonts w:ascii="Calibri" w:hAnsi="Calibri" w:cs="Calibri"/>
          <w:lang w:bidi="ar-EG"/>
        </w:rPr>
        <w:t>y</w:t>
      </w:r>
      <w:proofErr w:type="spellEnd"/>
      <w:r w:rsidRPr="00EA7C78">
        <w:rPr>
          <w:rFonts w:ascii="Calibri" w:hAnsi="Calibri" w:cs="Calibri"/>
          <w:lang w:bidi="ar-EG"/>
        </w:rPr>
        <w:t xml:space="preserve"> in his </w:t>
      </w:r>
      <w:proofErr w:type="spellStart"/>
      <w:r w:rsidRPr="00EA7C78">
        <w:rPr>
          <w:rFonts w:ascii="Calibri" w:hAnsi="Calibri" w:cs="Calibri"/>
          <w:lang w:bidi="ar-EG"/>
        </w:rPr>
        <w:t>Musnad</w:t>
      </w:r>
      <w:proofErr w:type="spellEnd"/>
      <w:r w:rsidRPr="00EA7C78">
        <w:rPr>
          <w:rFonts w:ascii="Calibri" w:hAnsi="Calibri" w:cs="Calibri"/>
          <w:lang w:bidi="ar-EG"/>
        </w:rPr>
        <w:t xml:space="preserve">, Abu Bakr </w:t>
      </w:r>
      <w:proofErr w:type="spellStart"/>
      <w:r>
        <w:rPr>
          <w:rFonts w:ascii="Calibri" w:hAnsi="Calibri" w:cs="Calibri"/>
          <w:lang w:bidi="ar-EG"/>
        </w:rPr>
        <w:t>Ar</w:t>
      </w:r>
      <w:r w:rsidRPr="00EA7C78">
        <w:rPr>
          <w:rFonts w:ascii="Calibri" w:hAnsi="Calibri" w:cs="Calibri"/>
          <w:lang w:bidi="ar-EG"/>
        </w:rPr>
        <w:t>-Ruyani</w:t>
      </w:r>
      <w:r>
        <w:rPr>
          <w:rFonts w:ascii="Calibri" w:hAnsi="Calibri" w:cs="Calibri"/>
          <w:lang w:bidi="ar-EG"/>
        </w:rPr>
        <w:t>y</w:t>
      </w:r>
      <w:proofErr w:type="spellEnd"/>
      <w:r w:rsidRPr="00EA7C78">
        <w:rPr>
          <w:rFonts w:ascii="Calibri" w:hAnsi="Calibri" w:cs="Calibri"/>
          <w:lang w:bidi="ar-EG"/>
        </w:rPr>
        <w:t xml:space="preserve"> in his </w:t>
      </w:r>
      <w:proofErr w:type="spellStart"/>
      <w:r w:rsidRPr="00EA7C78">
        <w:rPr>
          <w:rFonts w:ascii="Calibri" w:hAnsi="Calibri" w:cs="Calibri"/>
          <w:lang w:bidi="ar-EG"/>
        </w:rPr>
        <w:t>Musnad</w:t>
      </w:r>
      <w:proofErr w:type="spellEnd"/>
      <w:r w:rsidRPr="00EA7C78">
        <w:rPr>
          <w:rFonts w:ascii="Calibri" w:hAnsi="Calibri" w:cs="Calibri"/>
          <w:lang w:bidi="ar-EG"/>
        </w:rPr>
        <w:t xml:space="preserve">, Ibn Hibban in </w:t>
      </w:r>
      <w:r>
        <w:rPr>
          <w:rFonts w:ascii="Calibri" w:hAnsi="Calibri" w:cs="Calibri"/>
          <w:lang w:bidi="ar-EG"/>
        </w:rPr>
        <w:t>“Ath</w:t>
      </w:r>
      <w:r w:rsidRPr="00EA7C78">
        <w:rPr>
          <w:rFonts w:ascii="Calibri" w:hAnsi="Calibri" w:cs="Calibri"/>
          <w:lang w:bidi="ar-EG"/>
        </w:rPr>
        <w:t>-</w:t>
      </w:r>
      <w:proofErr w:type="spellStart"/>
      <w:r w:rsidRPr="00EA7C78">
        <w:rPr>
          <w:rFonts w:ascii="Calibri" w:hAnsi="Calibri" w:cs="Calibri"/>
          <w:lang w:bidi="ar-EG"/>
        </w:rPr>
        <w:t>Thiqa</w:t>
      </w:r>
      <w:r>
        <w:rPr>
          <w:rFonts w:ascii="Calibri" w:hAnsi="Calibri" w:cs="Calibri"/>
          <w:lang w:bidi="ar-EG"/>
        </w:rPr>
        <w:t>a</w:t>
      </w:r>
      <w:r w:rsidRPr="00EA7C78">
        <w:rPr>
          <w:rFonts w:ascii="Calibri" w:hAnsi="Calibri" w:cs="Calibri"/>
          <w:lang w:bidi="ar-EG"/>
        </w:rPr>
        <w:t>t</w:t>
      </w:r>
      <w:proofErr w:type="spellEnd"/>
      <w:r>
        <w:rPr>
          <w:rFonts w:ascii="Calibri" w:hAnsi="Calibri" w:cs="Calibri"/>
          <w:lang w:bidi="ar-EG"/>
        </w:rPr>
        <w:t>”</w:t>
      </w:r>
      <w:r w:rsidRPr="00EA7C78">
        <w:rPr>
          <w:rFonts w:ascii="Calibri" w:hAnsi="Calibri" w:cs="Calibri"/>
          <w:lang w:bidi="ar-EG"/>
        </w:rPr>
        <w:t xml:space="preserve">, and </w:t>
      </w:r>
      <w:r>
        <w:rPr>
          <w:rFonts w:ascii="Calibri" w:hAnsi="Calibri" w:cs="Calibri"/>
          <w:lang w:bidi="ar-EG"/>
        </w:rPr>
        <w:t>A</w:t>
      </w:r>
      <w:r w:rsidRPr="00EA7C78">
        <w:rPr>
          <w:rFonts w:ascii="Calibri" w:hAnsi="Calibri" w:cs="Calibri"/>
          <w:lang w:bidi="ar-EG"/>
        </w:rPr>
        <w:t>l-Mizzi</w:t>
      </w:r>
      <w:r>
        <w:rPr>
          <w:rFonts w:ascii="Calibri" w:hAnsi="Calibri" w:cs="Calibri"/>
          <w:lang w:bidi="ar-EG"/>
        </w:rPr>
        <w:t>y</w:t>
      </w:r>
      <w:r w:rsidRPr="00EA7C78">
        <w:rPr>
          <w:rFonts w:ascii="Calibri" w:hAnsi="Calibri" w:cs="Calibri"/>
          <w:lang w:bidi="ar-EG"/>
        </w:rPr>
        <w:t xml:space="preserve"> in </w:t>
      </w:r>
      <w:r>
        <w:rPr>
          <w:rFonts w:ascii="Calibri" w:hAnsi="Calibri" w:cs="Calibri"/>
          <w:lang w:bidi="ar-EG"/>
        </w:rPr>
        <w:t>“</w:t>
      </w:r>
      <w:proofErr w:type="spellStart"/>
      <w:r w:rsidRPr="00EA7C78">
        <w:rPr>
          <w:rFonts w:ascii="Calibri" w:hAnsi="Calibri" w:cs="Calibri"/>
          <w:lang w:bidi="ar-EG"/>
        </w:rPr>
        <w:t>Tahdh</w:t>
      </w:r>
      <w:r>
        <w:rPr>
          <w:rFonts w:ascii="Calibri" w:hAnsi="Calibri" w:cs="Calibri"/>
          <w:lang w:bidi="ar-EG"/>
        </w:rPr>
        <w:t>ee</w:t>
      </w:r>
      <w:r w:rsidRPr="00EA7C78">
        <w:rPr>
          <w:rFonts w:ascii="Calibri" w:hAnsi="Calibri" w:cs="Calibri"/>
          <w:lang w:bidi="ar-EG"/>
        </w:rPr>
        <w:t>b</w:t>
      </w:r>
      <w:proofErr w:type="spellEnd"/>
      <w:r w:rsidRPr="00EA7C78">
        <w:rPr>
          <w:rFonts w:ascii="Calibri" w:hAnsi="Calibri" w:cs="Calibri"/>
          <w:lang w:bidi="ar-EG"/>
        </w:rPr>
        <w:t xml:space="preserve"> </w:t>
      </w:r>
      <w:r>
        <w:rPr>
          <w:rFonts w:ascii="Calibri" w:hAnsi="Calibri" w:cs="Calibri"/>
          <w:lang w:bidi="ar-EG"/>
        </w:rPr>
        <w:t>A</w:t>
      </w:r>
      <w:r w:rsidRPr="00EA7C78">
        <w:rPr>
          <w:rFonts w:ascii="Calibri" w:hAnsi="Calibri" w:cs="Calibri"/>
          <w:lang w:bidi="ar-EG"/>
        </w:rPr>
        <w:t>l-Kama</w:t>
      </w:r>
      <w:r>
        <w:rPr>
          <w:rFonts w:ascii="Calibri" w:hAnsi="Calibri" w:cs="Calibri"/>
          <w:lang w:bidi="ar-EG"/>
        </w:rPr>
        <w:t>a</w:t>
      </w:r>
      <w:r w:rsidRPr="00EA7C78">
        <w:rPr>
          <w:rFonts w:ascii="Calibri" w:hAnsi="Calibri" w:cs="Calibri"/>
          <w:lang w:bidi="ar-EG"/>
        </w:rPr>
        <w:t>l</w:t>
      </w:r>
      <w:r>
        <w:rPr>
          <w:rFonts w:ascii="Calibri" w:hAnsi="Calibri" w:cs="Calibri"/>
          <w:lang w:bidi="ar-EG"/>
        </w:rPr>
        <w:t>”</w:t>
      </w:r>
      <w:r w:rsidRPr="00EA7C78">
        <w:rPr>
          <w:rFonts w:ascii="Calibri" w:hAnsi="Calibri" w:cs="Calibri"/>
          <w:lang w:bidi="ar-EG"/>
        </w:rPr>
        <w:t>.</w:t>
      </w:r>
      <w:r>
        <w:rPr>
          <w:rFonts w:ascii="Calibri" w:hAnsi="Calibri" w:cs="Calibri"/>
          <w:lang w:bidi="ar-EG"/>
        </w:rPr>
        <w:t xml:space="preserve"> I</w:t>
      </w:r>
      <w:r w:rsidRPr="00EA7C78">
        <w:rPr>
          <w:rFonts w:ascii="Calibri" w:hAnsi="Calibri" w:cs="Calibri"/>
          <w:lang w:bidi="ar-EG"/>
        </w:rPr>
        <w:t xml:space="preserve">t was also </w:t>
      </w:r>
      <w:r>
        <w:rPr>
          <w:rFonts w:ascii="Calibri" w:hAnsi="Calibri" w:cs="Calibri"/>
          <w:lang w:bidi="ar-EG"/>
        </w:rPr>
        <w:t>recorded</w:t>
      </w:r>
      <w:r w:rsidRPr="00EA7C78">
        <w:rPr>
          <w:rFonts w:ascii="Calibri" w:hAnsi="Calibri" w:cs="Calibri"/>
          <w:lang w:bidi="ar-EG"/>
        </w:rPr>
        <w:t xml:space="preserve"> by Ibn Abi </w:t>
      </w:r>
      <w:r>
        <w:rPr>
          <w:rFonts w:ascii="Calibri" w:hAnsi="Calibri" w:cs="Calibri"/>
          <w:lang w:bidi="ar-EG"/>
        </w:rPr>
        <w:t>‘Aa</w:t>
      </w:r>
      <w:r w:rsidRPr="00EA7C78">
        <w:rPr>
          <w:rFonts w:ascii="Calibri" w:hAnsi="Calibri" w:cs="Calibri"/>
          <w:lang w:bidi="ar-EG"/>
        </w:rPr>
        <w:t xml:space="preserve">sim in his book </w:t>
      </w:r>
      <w:r>
        <w:rPr>
          <w:rFonts w:ascii="Calibri" w:hAnsi="Calibri" w:cs="Calibri"/>
          <w:lang w:bidi="ar-EG"/>
        </w:rPr>
        <w:t>“As-</w:t>
      </w:r>
      <w:r w:rsidRPr="00EA7C78">
        <w:rPr>
          <w:rFonts w:ascii="Calibri" w:hAnsi="Calibri" w:cs="Calibri"/>
          <w:lang w:bidi="ar-EG"/>
        </w:rPr>
        <w:t xml:space="preserve">Sunnah with </w:t>
      </w:r>
      <w:r>
        <w:rPr>
          <w:rFonts w:ascii="Calibri" w:hAnsi="Calibri" w:cs="Calibri"/>
          <w:lang w:bidi="ar-EG"/>
        </w:rPr>
        <w:t>the</w:t>
      </w:r>
      <w:r w:rsidRPr="00EA7C78">
        <w:rPr>
          <w:rFonts w:ascii="Calibri" w:hAnsi="Calibri" w:cs="Calibri"/>
          <w:lang w:bidi="ar-EG"/>
        </w:rPr>
        <w:t xml:space="preserve"> additional wording: </w:t>
      </w:r>
      <w:r>
        <w:rPr>
          <w:rFonts w:ascii="Calibri" w:hAnsi="Calibri" w:cs="Calibri"/>
          <w:lang w:bidi="ar-EG"/>
        </w:rPr>
        <w:t>“</w:t>
      </w:r>
      <w:r w:rsidRPr="00EA7C78">
        <w:rPr>
          <w:rFonts w:ascii="Calibri" w:hAnsi="Calibri" w:cs="Calibri"/>
          <w:lang w:bidi="ar-EG"/>
        </w:rPr>
        <w:t>The</w:t>
      </w:r>
      <w:r>
        <w:rPr>
          <w:rFonts w:ascii="Calibri" w:hAnsi="Calibri" w:cs="Calibri"/>
          <w:lang w:bidi="ar-EG"/>
        </w:rPr>
        <w:t xml:space="preserve"> Sultan (i.e., </w:t>
      </w:r>
      <w:r w:rsidRPr="00EA7C78">
        <w:rPr>
          <w:rFonts w:ascii="Calibri" w:hAnsi="Calibri" w:cs="Calibri"/>
          <w:lang w:bidi="ar-EG"/>
        </w:rPr>
        <w:t>ruler</w:t>
      </w:r>
      <w:r>
        <w:rPr>
          <w:rFonts w:ascii="Calibri" w:hAnsi="Calibri" w:cs="Calibri"/>
          <w:lang w:bidi="ar-EG"/>
        </w:rPr>
        <w:t>)</w:t>
      </w:r>
      <w:r w:rsidRPr="00EA7C78">
        <w:rPr>
          <w:rFonts w:ascii="Calibri" w:hAnsi="Calibri" w:cs="Calibri"/>
          <w:lang w:bidi="ar-EG"/>
        </w:rPr>
        <w:t xml:space="preserve"> is the shade of Allah on</w:t>
      </w:r>
      <w:r>
        <w:rPr>
          <w:rFonts w:ascii="Calibri" w:hAnsi="Calibri" w:cs="Calibri"/>
          <w:lang w:bidi="ar-EG"/>
        </w:rPr>
        <w:t xml:space="preserve"> the</w:t>
      </w:r>
      <w:r w:rsidRPr="00EA7C78">
        <w:rPr>
          <w:rFonts w:ascii="Calibri" w:hAnsi="Calibri" w:cs="Calibri"/>
          <w:lang w:bidi="ar-EG"/>
        </w:rPr>
        <w:t xml:space="preserve"> earth</w:t>
      </w:r>
      <w:r>
        <w:rPr>
          <w:rFonts w:ascii="Calibri" w:hAnsi="Calibri" w:cs="Calibri"/>
          <w:lang w:bidi="ar-EG"/>
        </w:rPr>
        <w:t>”</w:t>
      </w:r>
      <w:r w:rsidRPr="00EA7C78">
        <w:rPr>
          <w:rFonts w:ascii="Calibri" w:hAnsi="Calibri" w:cs="Calibri"/>
          <w:lang w:bidi="ar-EG"/>
        </w:rPr>
        <w:t xml:space="preserve"> through multiple </w:t>
      </w:r>
      <w:r>
        <w:rPr>
          <w:rFonts w:ascii="Calibri" w:hAnsi="Calibri" w:cs="Calibri"/>
          <w:lang w:bidi="ar-EG"/>
        </w:rPr>
        <w:t>paths</w:t>
      </w:r>
      <w:r w:rsidRPr="00EA7C78">
        <w:rPr>
          <w:rFonts w:ascii="Calibri" w:hAnsi="Calibri" w:cs="Calibri"/>
          <w:lang w:bidi="ar-EG"/>
        </w:rPr>
        <w:t xml:space="preserve"> all </w:t>
      </w:r>
      <w:r>
        <w:rPr>
          <w:rFonts w:ascii="Calibri" w:hAnsi="Calibri" w:cs="Calibri"/>
          <w:lang w:bidi="ar-EG"/>
        </w:rPr>
        <w:t>revolving</w:t>
      </w:r>
      <w:r w:rsidRPr="00EA7C78">
        <w:rPr>
          <w:rFonts w:ascii="Calibri" w:hAnsi="Calibri" w:cs="Calibri"/>
          <w:lang w:bidi="ar-EG"/>
        </w:rPr>
        <w:t xml:space="preserve"> around Sa’d b</w:t>
      </w:r>
      <w:r>
        <w:rPr>
          <w:rFonts w:ascii="Calibri" w:hAnsi="Calibri" w:cs="Calibri"/>
          <w:lang w:bidi="ar-EG"/>
        </w:rPr>
        <w:t>i</w:t>
      </w:r>
      <w:r w:rsidRPr="00EA7C78">
        <w:rPr>
          <w:rFonts w:ascii="Calibri" w:hAnsi="Calibri" w:cs="Calibri"/>
          <w:lang w:bidi="ar-EG"/>
        </w:rPr>
        <w:t xml:space="preserve">n Aws from Ziyad </w:t>
      </w:r>
      <w:r>
        <w:rPr>
          <w:rFonts w:ascii="Calibri" w:hAnsi="Calibri" w:cs="Calibri"/>
          <w:lang w:bidi="ar-EG"/>
        </w:rPr>
        <w:t>bin</w:t>
      </w:r>
      <w:r w:rsidRPr="00EA7C78">
        <w:rPr>
          <w:rFonts w:ascii="Calibri" w:hAnsi="Calibri" w:cs="Calibri"/>
          <w:lang w:bidi="ar-EG"/>
        </w:rPr>
        <w:t xml:space="preserve"> Kusa</w:t>
      </w:r>
      <w:r>
        <w:rPr>
          <w:rFonts w:ascii="Calibri" w:hAnsi="Calibri" w:cs="Calibri"/>
          <w:lang w:bidi="ar-EG"/>
        </w:rPr>
        <w:t>i</w:t>
      </w:r>
      <w:r w:rsidRPr="00EA7C78">
        <w:rPr>
          <w:rFonts w:ascii="Calibri" w:hAnsi="Calibri" w:cs="Calibri"/>
          <w:lang w:bidi="ar-EG"/>
        </w:rPr>
        <w:t xml:space="preserve">b </w:t>
      </w:r>
      <w:r>
        <w:rPr>
          <w:rFonts w:ascii="Calibri" w:hAnsi="Calibri" w:cs="Calibri"/>
          <w:lang w:bidi="ar-EG"/>
        </w:rPr>
        <w:t>A</w:t>
      </w:r>
      <w:r w:rsidRPr="00EA7C78">
        <w:rPr>
          <w:rFonts w:ascii="Calibri" w:hAnsi="Calibri" w:cs="Calibri"/>
          <w:lang w:bidi="ar-EG"/>
        </w:rPr>
        <w:t>l</w:t>
      </w:r>
      <w:proofErr w:type="gramStart"/>
      <w:r w:rsidRPr="00EA7C78">
        <w:rPr>
          <w:rFonts w:ascii="Calibri" w:hAnsi="Calibri" w:cs="Calibri"/>
          <w:lang w:bidi="ar-EG"/>
        </w:rPr>
        <w:t>-</w:t>
      </w:r>
      <w:r>
        <w:rPr>
          <w:rFonts w:ascii="Calibri" w:hAnsi="Calibri" w:cs="Calibri"/>
          <w:lang w:bidi="ar-EG"/>
        </w:rPr>
        <w:t>‘</w:t>
      </w:r>
      <w:proofErr w:type="spellStart"/>
      <w:proofErr w:type="gramEnd"/>
      <w:r w:rsidRPr="00EA7C78">
        <w:rPr>
          <w:rFonts w:ascii="Calibri" w:hAnsi="Calibri" w:cs="Calibri"/>
          <w:lang w:bidi="ar-EG"/>
        </w:rPr>
        <w:t>Adawi</w:t>
      </w:r>
      <w:r>
        <w:rPr>
          <w:rFonts w:ascii="Calibri" w:hAnsi="Calibri" w:cs="Calibri"/>
          <w:lang w:bidi="ar-EG"/>
        </w:rPr>
        <w:t>y</w:t>
      </w:r>
      <w:proofErr w:type="spellEnd"/>
      <w:r w:rsidRPr="00EA7C78">
        <w:rPr>
          <w:rFonts w:ascii="Calibri" w:hAnsi="Calibri" w:cs="Calibri"/>
          <w:lang w:bidi="ar-EG"/>
        </w:rPr>
        <w:t>.</w:t>
      </w:r>
    </w:p>
    <w:p w14:paraId="41B9E130" w14:textId="77777777" w:rsidR="00005C44" w:rsidRPr="00937BC1" w:rsidRDefault="00005C44" w:rsidP="00005C44">
      <w:pPr>
        <w:rPr>
          <w:rFonts w:ascii="Traditional Arabic" w:hAnsi="Traditional Arabic" w:cs="Traditional Arabic"/>
          <w:sz w:val="22"/>
          <w:szCs w:val="22"/>
          <w:rtl/>
        </w:rPr>
      </w:pPr>
    </w:p>
    <w:p w14:paraId="1300B5C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قال الهيثمي في المجمع: (رواه الطبراني باختصار وزاد في أوله: «الإمام ظل الله في الأرض»، ورجال أحمد ثقات)، قلت: كيف يكون هذا وزياد بن كسيب العدوي مجهول الحال لم يروي عنه سوى سعد بن أوس ومستلم بن سعيد، ولم يوثقه غير ابن حبان وهو معروف بالتساهل، وقال فيه الحافظ ابن حجر: «مقبول»، وهذا يعني عند الحافظ أنه لين الحديث، وحديثه مقبول عند وجود المتابعة كما هو معروف من اصطلاحه، وقد تابعه عبد الرحمن بن أبي بكرة، كما عند ابن أبي عاصم في «السنة» لكن في إسناده ابن لهيعة، وفيه الكلام المشهور، ورجل مجهول العين، فلا تقوم الحجة بهذه المتابعة. </w:t>
      </w:r>
    </w:p>
    <w:p w14:paraId="1D4A1D69" w14:textId="77777777" w:rsidR="00005C44" w:rsidRDefault="00005C44" w:rsidP="00005C44">
      <w:pPr>
        <w:rPr>
          <w:rFonts w:ascii="Traditional Arabic" w:hAnsi="Traditional Arabic" w:cs="Traditional Arabic"/>
          <w:sz w:val="22"/>
          <w:szCs w:val="22"/>
        </w:rPr>
      </w:pPr>
    </w:p>
    <w:p w14:paraId="3F570CA0" w14:textId="77777777" w:rsidR="00005C44" w:rsidRDefault="00005C44" w:rsidP="00005C44">
      <w:pPr>
        <w:rPr>
          <w:rFonts w:ascii="Calibri" w:hAnsi="Calibri" w:cs="Calibri"/>
          <w:lang w:bidi="ar-EG"/>
        </w:rPr>
      </w:pPr>
      <w:r>
        <w:rPr>
          <w:rFonts w:ascii="Calibri" w:hAnsi="Calibri" w:cs="Calibri"/>
          <w:lang w:bidi="ar-EG"/>
        </w:rPr>
        <w:t>Al-</w:t>
      </w:r>
      <w:proofErr w:type="spellStart"/>
      <w:r>
        <w:rPr>
          <w:rFonts w:ascii="Calibri" w:hAnsi="Calibri" w:cs="Calibri"/>
          <w:lang w:bidi="ar-EG"/>
        </w:rPr>
        <w:t>Haithami</w:t>
      </w:r>
      <w:proofErr w:type="spellEnd"/>
      <w:r>
        <w:rPr>
          <w:rFonts w:ascii="Calibri" w:hAnsi="Calibri" w:cs="Calibri"/>
          <w:lang w:bidi="ar-EG"/>
        </w:rPr>
        <w:t xml:space="preserve"> stated in “Al-</w:t>
      </w:r>
      <w:proofErr w:type="spellStart"/>
      <w:r>
        <w:rPr>
          <w:rFonts w:ascii="Calibri" w:hAnsi="Calibri" w:cs="Calibri"/>
          <w:lang w:bidi="ar-EG"/>
        </w:rPr>
        <w:t>Majma</w:t>
      </w:r>
      <w:proofErr w:type="spellEnd"/>
      <w:r>
        <w:rPr>
          <w:rFonts w:ascii="Calibri" w:hAnsi="Calibri" w:cs="Calibri"/>
          <w:lang w:bidi="ar-EG"/>
        </w:rPr>
        <w:t xml:space="preserve">’”: [At-Tabarani related it in a </w:t>
      </w:r>
      <w:proofErr w:type="spellStart"/>
      <w:r>
        <w:rPr>
          <w:rFonts w:ascii="Calibri" w:hAnsi="Calibri" w:cs="Calibri"/>
          <w:lang w:bidi="ar-EG"/>
        </w:rPr>
        <w:t>summarised</w:t>
      </w:r>
      <w:proofErr w:type="spellEnd"/>
      <w:r>
        <w:rPr>
          <w:rFonts w:ascii="Calibri" w:hAnsi="Calibri" w:cs="Calibri"/>
          <w:lang w:bidi="ar-EG"/>
        </w:rPr>
        <w:t xml:space="preserve"> version and added at its beginning: “Al-Imam (the leader) is the </w:t>
      </w:r>
      <w:proofErr w:type="spellStart"/>
      <w:r>
        <w:rPr>
          <w:rFonts w:ascii="Calibri" w:hAnsi="Calibri" w:cs="Calibri"/>
          <w:lang w:bidi="ar-EG"/>
        </w:rPr>
        <w:t>Zhill</w:t>
      </w:r>
      <w:proofErr w:type="spellEnd"/>
      <w:r>
        <w:rPr>
          <w:rFonts w:ascii="Calibri" w:hAnsi="Calibri" w:cs="Calibri"/>
          <w:lang w:bidi="ar-EG"/>
        </w:rPr>
        <w:t xml:space="preserve"> (shade) of Allah on the earth”. The transmitters of Ahmad are </w:t>
      </w:r>
      <w:proofErr w:type="spellStart"/>
      <w:r>
        <w:rPr>
          <w:rFonts w:ascii="Calibri" w:hAnsi="Calibri" w:cs="Calibri"/>
          <w:lang w:bidi="ar-EG"/>
        </w:rPr>
        <w:t>Thiqaat</w:t>
      </w:r>
      <w:proofErr w:type="spellEnd"/>
      <w:r>
        <w:rPr>
          <w:rFonts w:ascii="Calibri" w:hAnsi="Calibri" w:cs="Calibri"/>
          <w:lang w:bidi="ar-EG"/>
        </w:rPr>
        <w:t xml:space="preserve"> (trusted and reliable i.e., authentic)].</w:t>
      </w:r>
    </w:p>
    <w:p w14:paraId="098C3AE8" w14:textId="77777777" w:rsidR="00005C44" w:rsidRDefault="00005C44" w:rsidP="00005C44">
      <w:pPr>
        <w:rPr>
          <w:rFonts w:ascii="Calibri" w:hAnsi="Calibri" w:cs="Calibri"/>
          <w:lang w:bidi="ar-EG"/>
        </w:rPr>
      </w:pPr>
      <w:r>
        <w:rPr>
          <w:rFonts w:ascii="Calibri" w:hAnsi="Calibri" w:cs="Calibri"/>
          <w:lang w:bidi="ar-EG"/>
        </w:rPr>
        <w:t xml:space="preserve">I say: </w:t>
      </w:r>
      <w:r w:rsidRPr="00EB0C19">
        <w:rPr>
          <w:rFonts w:ascii="Calibri" w:hAnsi="Calibri" w:cs="Calibri"/>
          <w:lang w:bidi="ar-EG"/>
        </w:rPr>
        <w:t>How can this be</w:t>
      </w:r>
      <w:r>
        <w:rPr>
          <w:rFonts w:ascii="Calibri" w:hAnsi="Calibri" w:cs="Calibri"/>
          <w:lang w:bidi="ar-EG"/>
        </w:rPr>
        <w:t xml:space="preserve"> the case</w:t>
      </w:r>
      <w:r w:rsidRPr="00EB0C19">
        <w:rPr>
          <w:rFonts w:ascii="Calibri" w:hAnsi="Calibri" w:cs="Calibri"/>
          <w:lang w:bidi="ar-EG"/>
        </w:rPr>
        <w:t xml:space="preserve">, when Ziyad </w:t>
      </w:r>
      <w:r>
        <w:rPr>
          <w:rFonts w:ascii="Calibri" w:hAnsi="Calibri" w:cs="Calibri"/>
          <w:lang w:bidi="ar-EG"/>
        </w:rPr>
        <w:t>bin</w:t>
      </w:r>
      <w:r w:rsidRPr="00EB0C19">
        <w:rPr>
          <w:rFonts w:ascii="Calibri" w:hAnsi="Calibri" w:cs="Calibri"/>
          <w:lang w:bidi="ar-EG"/>
        </w:rPr>
        <w:t xml:space="preserve"> Kusa</w:t>
      </w:r>
      <w:r>
        <w:rPr>
          <w:rFonts w:ascii="Calibri" w:hAnsi="Calibri" w:cs="Calibri"/>
          <w:lang w:bidi="ar-EG"/>
        </w:rPr>
        <w:t>i</w:t>
      </w:r>
      <w:r w:rsidRPr="00EB0C19">
        <w:rPr>
          <w:rFonts w:ascii="Calibri" w:hAnsi="Calibri" w:cs="Calibri"/>
          <w:lang w:bidi="ar-EG"/>
        </w:rPr>
        <w:t xml:space="preserve">b </w:t>
      </w:r>
      <w:r>
        <w:rPr>
          <w:rFonts w:ascii="Calibri" w:hAnsi="Calibri" w:cs="Calibri"/>
          <w:lang w:bidi="ar-EG"/>
        </w:rPr>
        <w:t>A</w:t>
      </w:r>
      <w:r w:rsidRPr="00EB0C19">
        <w:rPr>
          <w:rFonts w:ascii="Calibri" w:hAnsi="Calibri" w:cs="Calibri"/>
          <w:lang w:bidi="ar-EG"/>
        </w:rPr>
        <w:t>l</w:t>
      </w:r>
      <w:proofErr w:type="gramStart"/>
      <w:r w:rsidRPr="00EB0C19">
        <w:rPr>
          <w:rFonts w:ascii="Calibri" w:hAnsi="Calibri" w:cs="Calibri"/>
          <w:lang w:bidi="ar-EG"/>
        </w:rPr>
        <w:t>-</w:t>
      </w:r>
      <w:r>
        <w:rPr>
          <w:rFonts w:ascii="Calibri" w:hAnsi="Calibri" w:cs="Calibri"/>
          <w:lang w:bidi="ar-EG"/>
        </w:rPr>
        <w:t>‘</w:t>
      </w:r>
      <w:proofErr w:type="spellStart"/>
      <w:proofErr w:type="gramEnd"/>
      <w:r w:rsidRPr="00EB0C19">
        <w:rPr>
          <w:rFonts w:ascii="Calibri" w:hAnsi="Calibri" w:cs="Calibri"/>
          <w:lang w:bidi="ar-EG"/>
        </w:rPr>
        <w:t>Adawi</w:t>
      </w:r>
      <w:r>
        <w:rPr>
          <w:rFonts w:ascii="Calibri" w:hAnsi="Calibri" w:cs="Calibri"/>
          <w:lang w:bidi="ar-EG"/>
        </w:rPr>
        <w:t>y</w:t>
      </w:r>
      <w:proofErr w:type="spellEnd"/>
      <w:r w:rsidRPr="00EB0C19">
        <w:rPr>
          <w:rFonts w:ascii="Calibri" w:hAnsi="Calibri" w:cs="Calibri"/>
          <w:lang w:bidi="ar-EG"/>
        </w:rPr>
        <w:t xml:space="preserve"> is of unknown status </w:t>
      </w:r>
      <w:r>
        <w:rPr>
          <w:rFonts w:ascii="Calibri" w:hAnsi="Calibri" w:cs="Calibri"/>
          <w:lang w:bidi="ar-EG"/>
        </w:rPr>
        <w:t>as</w:t>
      </w:r>
      <w:r w:rsidRPr="00EB0C19">
        <w:rPr>
          <w:rFonts w:ascii="Calibri" w:hAnsi="Calibri" w:cs="Calibri"/>
          <w:lang w:bidi="ar-EG"/>
        </w:rPr>
        <w:t xml:space="preserve"> no one </w:t>
      </w:r>
      <w:r>
        <w:rPr>
          <w:rFonts w:ascii="Calibri" w:hAnsi="Calibri" w:cs="Calibri"/>
          <w:lang w:bidi="ar-EG"/>
        </w:rPr>
        <w:t>narrated</w:t>
      </w:r>
      <w:r w:rsidRPr="00EB0C19">
        <w:rPr>
          <w:rFonts w:ascii="Calibri" w:hAnsi="Calibri" w:cs="Calibri"/>
          <w:lang w:bidi="ar-EG"/>
        </w:rPr>
        <w:t xml:space="preserve"> from him except Sa</w:t>
      </w:r>
      <w:r>
        <w:rPr>
          <w:rFonts w:ascii="Calibri" w:hAnsi="Calibri" w:cs="Calibri"/>
          <w:lang w:bidi="ar-EG"/>
        </w:rPr>
        <w:t>’</w:t>
      </w:r>
      <w:r w:rsidRPr="00EB0C19">
        <w:rPr>
          <w:rFonts w:ascii="Calibri" w:hAnsi="Calibri" w:cs="Calibri"/>
          <w:lang w:bidi="ar-EG"/>
        </w:rPr>
        <w:t xml:space="preserve">d </w:t>
      </w:r>
      <w:r>
        <w:rPr>
          <w:rFonts w:ascii="Calibri" w:hAnsi="Calibri" w:cs="Calibri"/>
          <w:lang w:bidi="ar-EG"/>
        </w:rPr>
        <w:t>bin</w:t>
      </w:r>
      <w:r w:rsidRPr="00EB0C19">
        <w:rPr>
          <w:rFonts w:ascii="Calibri" w:hAnsi="Calibri" w:cs="Calibri"/>
          <w:lang w:bidi="ar-EG"/>
        </w:rPr>
        <w:t xml:space="preserve"> Aws and </w:t>
      </w:r>
      <w:proofErr w:type="spellStart"/>
      <w:r w:rsidRPr="00EB0C19">
        <w:rPr>
          <w:rFonts w:ascii="Calibri" w:hAnsi="Calibri" w:cs="Calibri"/>
          <w:lang w:bidi="ar-EG"/>
        </w:rPr>
        <w:t>Mustalim</w:t>
      </w:r>
      <w:proofErr w:type="spellEnd"/>
      <w:r w:rsidRPr="00EB0C19">
        <w:rPr>
          <w:rFonts w:ascii="Calibri" w:hAnsi="Calibri" w:cs="Calibri"/>
          <w:lang w:bidi="ar-EG"/>
        </w:rPr>
        <w:t xml:space="preserve"> </w:t>
      </w:r>
      <w:r>
        <w:rPr>
          <w:rFonts w:ascii="Calibri" w:hAnsi="Calibri" w:cs="Calibri"/>
          <w:lang w:bidi="ar-EG"/>
        </w:rPr>
        <w:t>bin</w:t>
      </w:r>
      <w:r w:rsidRPr="00EB0C19">
        <w:rPr>
          <w:rFonts w:ascii="Calibri" w:hAnsi="Calibri" w:cs="Calibri"/>
          <w:lang w:bidi="ar-EG"/>
        </w:rPr>
        <w:t xml:space="preserve"> Sa</w:t>
      </w:r>
      <w:r>
        <w:rPr>
          <w:rFonts w:ascii="Calibri" w:hAnsi="Calibri" w:cs="Calibri"/>
          <w:lang w:bidi="ar-EG"/>
        </w:rPr>
        <w:t>’ee</w:t>
      </w:r>
      <w:r w:rsidRPr="00EB0C19">
        <w:rPr>
          <w:rFonts w:ascii="Calibri" w:hAnsi="Calibri" w:cs="Calibri"/>
          <w:lang w:bidi="ar-EG"/>
        </w:rPr>
        <w:t xml:space="preserve">d. No one declared him </w:t>
      </w:r>
      <w:r>
        <w:rPr>
          <w:rFonts w:ascii="Calibri" w:hAnsi="Calibri" w:cs="Calibri"/>
          <w:lang w:bidi="ar-EG"/>
        </w:rPr>
        <w:t xml:space="preserve">to be </w:t>
      </w:r>
      <w:proofErr w:type="spellStart"/>
      <w:r>
        <w:rPr>
          <w:rFonts w:ascii="Calibri" w:hAnsi="Calibri" w:cs="Calibri"/>
          <w:lang w:bidi="ar-EG"/>
        </w:rPr>
        <w:t>Thiqah</w:t>
      </w:r>
      <w:proofErr w:type="spellEnd"/>
      <w:r>
        <w:rPr>
          <w:rFonts w:ascii="Calibri" w:hAnsi="Calibri" w:cs="Calibri"/>
          <w:lang w:bidi="ar-EG"/>
        </w:rPr>
        <w:t xml:space="preserve"> (trustworthy)</w:t>
      </w:r>
      <w:r w:rsidRPr="00EB0C19">
        <w:rPr>
          <w:rFonts w:ascii="Calibri" w:hAnsi="Calibri" w:cs="Calibri"/>
          <w:lang w:bidi="ar-EG"/>
        </w:rPr>
        <w:t xml:space="preserve"> except Ibn Hibban, who is known for leniency. Al-Hafiz</w:t>
      </w:r>
      <w:r>
        <w:rPr>
          <w:rFonts w:ascii="Calibri" w:hAnsi="Calibri" w:cs="Calibri"/>
          <w:lang w:bidi="ar-EG"/>
        </w:rPr>
        <w:t>h</w:t>
      </w:r>
      <w:r w:rsidRPr="00EB0C19">
        <w:rPr>
          <w:rFonts w:ascii="Calibri" w:hAnsi="Calibri" w:cs="Calibri"/>
          <w:lang w:bidi="ar-EG"/>
        </w:rPr>
        <w:t xml:space="preserve"> </w:t>
      </w:r>
      <w:r>
        <w:rPr>
          <w:rFonts w:ascii="Calibri" w:hAnsi="Calibri" w:cs="Calibri"/>
          <w:lang w:bidi="ar-EG"/>
        </w:rPr>
        <w:t>bin</w:t>
      </w:r>
      <w:r w:rsidRPr="00EB0C19">
        <w:rPr>
          <w:rFonts w:ascii="Calibri" w:hAnsi="Calibri" w:cs="Calibri"/>
          <w:lang w:bidi="ar-EG"/>
        </w:rPr>
        <w:t xml:space="preserve"> Hajar said about him: </w:t>
      </w:r>
      <w:r>
        <w:rPr>
          <w:rFonts w:ascii="Calibri" w:hAnsi="Calibri" w:cs="Calibri"/>
          <w:lang w:bidi="ar-EG"/>
        </w:rPr>
        <w:t>[</w:t>
      </w:r>
      <w:r w:rsidRPr="00EB0C19">
        <w:rPr>
          <w:rFonts w:ascii="Calibri" w:hAnsi="Calibri" w:cs="Calibri"/>
          <w:lang w:bidi="ar-EG"/>
        </w:rPr>
        <w:t>Maqbul (acceptable)</w:t>
      </w:r>
      <w:r>
        <w:rPr>
          <w:rFonts w:ascii="Calibri" w:hAnsi="Calibri" w:cs="Calibri"/>
          <w:lang w:bidi="ar-EG"/>
        </w:rPr>
        <w:t>]</w:t>
      </w:r>
      <w:r w:rsidRPr="00EB0C19">
        <w:rPr>
          <w:rFonts w:ascii="Calibri" w:hAnsi="Calibri" w:cs="Calibri"/>
          <w:lang w:bidi="ar-EG"/>
        </w:rPr>
        <w:t>, which, in the terminology of Ibn Hajar, means h</w:t>
      </w:r>
      <w:r>
        <w:rPr>
          <w:rFonts w:ascii="Calibri" w:hAnsi="Calibri" w:cs="Calibri"/>
          <w:lang w:bidi="ar-EG"/>
        </w:rPr>
        <w:t>as weakness</w:t>
      </w:r>
      <w:r w:rsidRPr="00EB0C19">
        <w:rPr>
          <w:rFonts w:ascii="Calibri" w:hAnsi="Calibri" w:cs="Calibri"/>
          <w:lang w:bidi="ar-EG"/>
        </w:rPr>
        <w:t xml:space="preserve"> in </w:t>
      </w:r>
      <w:r>
        <w:rPr>
          <w:rFonts w:ascii="Calibri" w:hAnsi="Calibri" w:cs="Calibri"/>
          <w:lang w:bidi="ar-EG"/>
        </w:rPr>
        <w:t>H</w:t>
      </w:r>
      <w:r w:rsidRPr="00EB0C19">
        <w:rPr>
          <w:rFonts w:ascii="Calibri" w:hAnsi="Calibri" w:cs="Calibri"/>
          <w:lang w:bidi="ar-EG"/>
        </w:rPr>
        <w:t>adith, and his narration is only accepted when corroborated by another chain</w:t>
      </w:r>
      <w:r>
        <w:rPr>
          <w:rFonts w:ascii="Calibri" w:hAnsi="Calibri" w:cs="Calibri"/>
          <w:lang w:bidi="ar-EG"/>
        </w:rPr>
        <w:t xml:space="preserve">, </w:t>
      </w:r>
      <w:r w:rsidRPr="00EB0C19">
        <w:rPr>
          <w:rFonts w:ascii="Calibri" w:hAnsi="Calibri" w:cs="Calibri"/>
          <w:lang w:bidi="ar-EG"/>
        </w:rPr>
        <w:t xml:space="preserve">as is well known from his classification system. He was in fact corroborated by </w:t>
      </w:r>
      <w:r>
        <w:rPr>
          <w:rFonts w:ascii="Calibri" w:hAnsi="Calibri" w:cs="Calibri"/>
          <w:lang w:bidi="ar-EG"/>
        </w:rPr>
        <w:t xml:space="preserve">Abdur </w:t>
      </w:r>
      <w:r w:rsidRPr="00EB0C19">
        <w:rPr>
          <w:rFonts w:ascii="Calibri" w:hAnsi="Calibri" w:cs="Calibri"/>
          <w:lang w:bidi="ar-EG"/>
        </w:rPr>
        <w:t xml:space="preserve">Rahman </w:t>
      </w:r>
      <w:r>
        <w:rPr>
          <w:rFonts w:ascii="Calibri" w:hAnsi="Calibri" w:cs="Calibri"/>
          <w:lang w:bidi="ar-EG"/>
        </w:rPr>
        <w:t>bin</w:t>
      </w:r>
      <w:r w:rsidRPr="00EB0C19">
        <w:rPr>
          <w:rFonts w:ascii="Calibri" w:hAnsi="Calibri" w:cs="Calibri"/>
          <w:lang w:bidi="ar-EG"/>
        </w:rPr>
        <w:t xml:space="preserve"> Abi Bakrah, as narrated by Ibn Abi </w:t>
      </w:r>
      <w:r>
        <w:rPr>
          <w:rFonts w:ascii="Calibri" w:hAnsi="Calibri" w:cs="Calibri"/>
          <w:lang w:bidi="ar-EG"/>
        </w:rPr>
        <w:t>‘</w:t>
      </w:r>
      <w:r w:rsidRPr="00EB0C19">
        <w:rPr>
          <w:rFonts w:ascii="Calibri" w:hAnsi="Calibri" w:cs="Calibri"/>
          <w:lang w:bidi="ar-EG"/>
        </w:rPr>
        <w:t>A</w:t>
      </w:r>
      <w:r>
        <w:rPr>
          <w:rFonts w:ascii="Calibri" w:hAnsi="Calibri" w:cs="Calibri"/>
          <w:lang w:bidi="ar-EG"/>
        </w:rPr>
        <w:t>a</w:t>
      </w:r>
      <w:r w:rsidRPr="00EB0C19">
        <w:rPr>
          <w:rFonts w:ascii="Calibri" w:hAnsi="Calibri" w:cs="Calibri"/>
          <w:lang w:bidi="ar-EG"/>
        </w:rPr>
        <w:t xml:space="preserve">sim in </w:t>
      </w:r>
      <w:r>
        <w:rPr>
          <w:rFonts w:ascii="Calibri" w:hAnsi="Calibri" w:cs="Calibri"/>
          <w:lang w:bidi="ar-EG"/>
        </w:rPr>
        <w:t>his “As-Sunnah”,</w:t>
      </w:r>
      <w:r w:rsidRPr="00EB0C19">
        <w:rPr>
          <w:rFonts w:ascii="Calibri" w:hAnsi="Calibri" w:cs="Calibri"/>
          <w:lang w:bidi="ar-EG"/>
        </w:rPr>
        <w:t xml:space="preserve"> but that chain includes Ibn </w:t>
      </w:r>
      <w:proofErr w:type="spellStart"/>
      <w:r w:rsidRPr="00EB0C19">
        <w:rPr>
          <w:rFonts w:ascii="Calibri" w:hAnsi="Calibri" w:cs="Calibri"/>
          <w:lang w:bidi="ar-EG"/>
        </w:rPr>
        <w:t>Lah</w:t>
      </w:r>
      <w:r>
        <w:rPr>
          <w:rFonts w:ascii="Calibri" w:hAnsi="Calibri" w:cs="Calibri"/>
          <w:lang w:bidi="ar-EG"/>
        </w:rPr>
        <w:t>ee</w:t>
      </w:r>
      <w:r w:rsidRPr="00EB0C19">
        <w:rPr>
          <w:rFonts w:ascii="Calibri" w:hAnsi="Calibri" w:cs="Calibri"/>
          <w:lang w:bidi="ar-EG"/>
        </w:rPr>
        <w:t>'ah</w:t>
      </w:r>
      <w:proofErr w:type="spellEnd"/>
      <w:r w:rsidRPr="00EB0C19">
        <w:rPr>
          <w:rFonts w:ascii="Calibri" w:hAnsi="Calibri" w:cs="Calibri"/>
          <w:lang w:bidi="ar-EG"/>
        </w:rPr>
        <w:t xml:space="preserve">, who is widely critiqued, and </w:t>
      </w:r>
      <w:r>
        <w:rPr>
          <w:rFonts w:ascii="Calibri" w:hAnsi="Calibri" w:cs="Calibri"/>
          <w:lang w:bidi="ar-EG"/>
        </w:rPr>
        <w:t>is a narrator whose identity is not sufficiently established. As such, evidential proof</w:t>
      </w:r>
      <w:r w:rsidRPr="00EB0C19">
        <w:rPr>
          <w:rFonts w:ascii="Calibri" w:hAnsi="Calibri" w:cs="Calibri"/>
          <w:lang w:bidi="ar-EG"/>
        </w:rPr>
        <w:t xml:space="preserve"> (</w:t>
      </w:r>
      <w:proofErr w:type="spellStart"/>
      <w:r>
        <w:rPr>
          <w:rFonts w:ascii="Calibri" w:hAnsi="Calibri" w:cs="Calibri"/>
          <w:lang w:bidi="ar-EG"/>
        </w:rPr>
        <w:t>H</w:t>
      </w:r>
      <w:r w:rsidRPr="00EB0C19">
        <w:rPr>
          <w:rFonts w:ascii="Calibri" w:hAnsi="Calibri" w:cs="Calibri"/>
          <w:lang w:bidi="ar-EG"/>
        </w:rPr>
        <w:t>ujjah</w:t>
      </w:r>
      <w:proofErr w:type="spellEnd"/>
      <w:r w:rsidRPr="00EB0C19">
        <w:rPr>
          <w:rFonts w:ascii="Calibri" w:hAnsi="Calibri" w:cs="Calibri"/>
          <w:lang w:bidi="ar-EG"/>
        </w:rPr>
        <w:t>)</w:t>
      </w:r>
      <w:r>
        <w:rPr>
          <w:rFonts w:ascii="Calibri" w:hAnsi="Calibri" w:cs="Calibri"/>
          <w:lang w:bidi="ar-EG"/>
        </w:rPr>
        <w:t xml:space="preserve"> is not established by this corroboration</w:t>
      </w:r>
      <w:r w:rsidRPr="00EB0C19">
        <w:rPr>
          <w:rFonts w:ascii="Calibri" w:hAnsi="Calibri" w:cs="Calibri"/>
          <w:lang w:bidi="ar-EG"/>
        </w:rPr>
        <w:t>.</w:t>
      </w:r>
    </w:p>
    <w:p w14:paraId="63BC9585" w14:textId="77777777" w:rsidR="00005C44" w:rsidRPr="00937BC1" w:rsidRDefault="00005C44" w:rsidP="00005C44">
      <w:pPr>
        <w:rPr>
          <w:rFonts w:ascii="Traditional Arabic" w:hAnsi="Traditional Arabic" w:cs="Traditional Arabic"/>
          <w:sz w:val="22"/>
          <w:szCs w:val="22"/>
          <w:rtl/>
        </w:rPr>
      </w:pPr>
    </w:p>
    <w:p w14:paraId="54C0F4D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ويلاحظ كذلك أن الراوية عن زياد بن كسيب العدوي هو سعد بن أوس العدوي البصري وهو مختلف فيه، فقد ضعفه يحي بن معين، وقال أبو حاتم عنه "صالح" كما قال الساجي عنه "صدوق"، وقال عنه الذهبي في "الكاشف": ضُعِّف. وقواه ابن حبان وذكره في «الثقات»، وتوثيق ابن حبان فيه نظر فهو متساهل كما عرف ذلك عنه، وكثيراً ما يوثق الراوي لمجرد أنه لم يعرف بجرح، فوقع في تعديل خلق كثير من المجاهيل، وقد استغرب رأيه الحافظ ابن حجر في مقدمة «لسان الميزان»، فقال: (وهذا الذي ذهب إليه ابن حبان من أن الرجل إذا انتفت جهالة عينه كان على العدالة إلا أن يتبين جرحه مذهب عجيب والجمهور على خلافه). ولذلك توقف العلماء في الحكم على الرجل الذي ينفرد ابن حبان بتوثيقه. </w:t>
      </w:r>
    </w:p>
    <w:p w14:paraId="097DE10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ولخص الحافظ حال سعد بن اوس البصري هذا في التقريب فقال: (صدوق له أغاليط).</w:t>
      </w:r>
    </w:p>
    <w:p w14:paraId="3D2EAC39" w14:textId="77777777" w:rsidR="00005C44" w:rsidRDefault="00005C44" w:rsidP="00005C44">
      <w:pPr>
        <w:rPr>
          <w:rFonts w:ascii="Traditional Arabic" w:hAnsi="Traditional Arabic" w:cs="Traditional Arabic"/>
          <w:sz w:val="22"/>
          <w:szCs w:val="22"/>
        </w:rPr>
      </w:pPr>
    </w:p>
    <w:p w14:paraId="4291E903" w14:textId="77777777" w:rsidR="00005C44" w:rsidRDefault="00005C44" w:rsidP="00005C44">
      <w:pPr>
        <w:rPr>
          <w:rFonts w:ascii="Calibri" w:hAnsi="Calibri" w:cs="Calibri"/>
          <w:lang w:bidi="ar-EG"/>
        </w:rPr>
      </w:pPr>
      <w:r w:rsidRPr="00A76726">
        <w:rPr>
          <w:rFonts w:ascii="Calibri" w:hAnsi="Calibri" w:cs="Calibri"/>
          <w:lang w:bidi="ar-EG"/>
        </w:rPr>
        <w:t xml:space="preserve">It is also noted that the narrator from Ziyad </w:t>
      </w:r>
      <w:r>
        <w:rPr>
          <w:rFonts w:ascii="Calibri" w:hAnsi="Calibri" w:cs="Calibri"/>
          <w:lang w:bidi="ar-EG"/>
        </w:rPr>
        <w:t>bin</w:t>
      </w:r>
      <w:r w:rsidRPr="00A76726">
        <w:rPr>
          <w:rFonts w:ascii="Calibri" w:hAnsi="Calibri" w:cs="Calibri"/>
          <w:lang w:bidi="ar-EG"/>
        </w:rPr>
        <w:t xml:space="preserve"> Kusa</w:t>
      </w:r>
      <w:r>
        <w:rPr>
          <w:rFonts w:ascii="Calibri" w:hAnsi="Calibri" w:cs="Calibri"/>
          <w:lang w:bidi="ar-EG"/>
        </w:rPr>
        <w:t>i</w:t>
      </w:r>
      <w:r w:rsidRPr="00A76726">
        <w:rPr>
          <w:rFonts w:ascii="Calibri" w:hAnsi="Calibri" w:cs="Calibri"/>
          <w:lang w:bidi="ar-EG"/>
        </w:rPr>
        <w:t xml:space="preserve">b </w:t>
      </w:r>
      <w:r>
        <w:rPr>
          <w:rFonts w:ascii="Calibri" w:hAnsi="Calibri" w:cs="Calibri"/>
          <w:lang w:bidi="ar-EG"/>
        </w:rPr>
        <w:t>A</w:t>
      </w:r>
      <w:r w:rsidRPr="00A76726">
        <w:rPr>
          <w:rFonts w:ascii="Calibri" w:hAnsi="Calibri" w:cs="Calibri"/>
          <w:lang w:bidi="ar-EG"/>
        </w:rPr>
        <w:t>l</w:t>
      </w:r>
      <w:proofErr w:type="gramStart"/>
      <w:r w:rsidRPr="00A76726">
        <w:rPr>
          <w:rFonts w:ascii="Calibri" w:hAnsi="Calibri" w:cs="Calibri"/>
          <w:lang w:bidi="ar-EG"/>
        </w:rPr>
        <w:t>-</w:t>
      </w:r>
      <w:r>
        <w:rPr>
          <w:rFonts w:ascii="Calibri" w:hAnsi="Calibri" w:cs="Calibri"/>
          <w:lang w:bidi="ar-EG"/>
        </w:rPr>
        <w:t>‘</w:t>
      </w:r>
      <w:proofErr w:type="spellStart"/>
      <w:proofErr w:type="gramEnd"/>
      <w:r w:rsidRPr="00A76726">
        <w:rPr>
          <w:rFonts w:ascii="Calibri" w:hAnsi="Calibri" w:cs="Calibri"/>
          <w:lang w:bidi="ar-EG"/>
        </w:rPr>
        <w:t>Adawi</w:t>
      </w:r>
      <w:r>
        <w:rPr>
          <w:rFonts w:ascii="Calibri" w:hAnsi="Calibri" w:cs="Calibri"/>
          <w:lang w:bidi="ar-EG"/>
        </w:rPr>
        <w:t>y</w:t>
      </w:r>
      <w:proofErr w:type="spellEnd"/>
      <w:r w:rsidRPr="00A76726">
        <w:rPr>
          <w:rFonts w:ascii="Calibri" w:hAnsi="Calibri" w:cs="Calibri"/>
          <w:lang w:bidi="ar-EG"/>
        </w:rPr>
        <w:t xml:space="preserve"> is Sa</w:t>
      </w:r>
      <w:r>
        <w:rPr>
          <w:rFonts w:ascii="Calibri" w:hAnsi="Calibri" w:cs="Calibri"/>
          <w:lang w:bidi="ar-EG"/>
        </w:rPr>
        <w:t>’</w:t>
      </w:r>
      <w:r w:rsidRPr="00A76726">
        <w:rPr>
          <w:rFonts w:ascii="Calibri" w:hAnsi="Calibri" w:cs="Calibri"/>
          <w:lang w:bidi="ar-EG"/>
        </w:rPr>
        <w:t xml:space="preserve">d </w:t>
      </w:r>
      <w:r>
        <w:rPr>
          <w:rFonts w:ascii="Calibri" w:hAnsi="Calibri" w:cs="Calibri"/>
          <w:lang w:bidi="ar-EG"/>
        </w:rPr>
        <w:t>bin</w:t>
      </w:r>
      <w:r w:rsidRPr="00A76726">
        <w:rPr>
          <w:rFonts w:ascii="Calibri" w:hAnsi="Calibri" w:cs="Calibri"/>
          <w:lang w:bidi="ar-EG"/>
        </w:rPr>
        <w:t xml:space="preserve"> Aws al</w:t>
      </w:r>
      <w:proofErr w:type="gramStart"/>
      <w:r w:rsidRPr="00A76726">
        <w:rPr>
          <w:rFonts w:ascii="Calibri" w:hAnsi="Calibri" w:cs="Calibri"/>
          <w:lang w:bidi="ar-EG"/>
        </w:rPr>
        <w:t>-</w:t>
      </w:r>
      <w:r>
        <w:rPr>
          <w:rFonts w:ascii="Calibri" w:hAnsi="Calibri" w:cs="Calibri"/>
          <w:lang w:bidi="ar-EG"/>
        </w:rPr>
        <w:t>‘</w:t>
      </w:r>
      <w:proofErr w:type="spellStart"/>
      <w:proofErr w:type="gramEnd"/>
      <w:r w:rsidRPr="00A76726">
        <w:rPr>
          <w:rFonts w:ascii="Calibri" w:hAnsi="Calibri" w:cs="Calibri"/>
          <w:lang w:bidi="ar-EG"/>
        </w:rPr>
        <w:t>Adawi</w:t>
      </w:r>
      <w:r>
        <w:rPr>
          <w:rFonts w:ascii="Calibri" w:hAnsi="Calibri" w:cs="Calibri"/>
          <w:lang w:bidi="ar-EG"/>
        </w:rPr>
        <w:t>y</w:t>
      </w:r>
      <w:proofErr w:type="spellEnd"/>
      <w:r w:rsidRPr="00A76726">
        <w:rPr>
          <w:rFonts w:ascii="Calibri" w:hAnsi="Calibri" w:cs="Calibri"/>
          <w:lang w:bidi="ar-EG"/>
        </w:rPr>
        <w:t xml:space="preserve"> </w:t>
      </w:r>
      <w:r>
        <w:rPr>
          <w:rFonts w:ascii="Calibri" w:hAnsi="Calibri" w:cs="Calibri"/>
          <w:lang w:bidi="ar-EG"/>
        </w:rPr>
        <w:t>A</w:t>
      </w:r>
      <w:r w:rsidRPr="00A76726">
        <w:rPr>
          <w:rFonts w:ascii="Calibri" w:hAnsi="Calibri" w:cs="Calibri"/>
          <w:lang w:bidi="ar-EG"/>
        </w:rPr>
        <w:t xml:space="preserve">l-Basri, and there is disagreement </w:t>
      </w:r>
      <w:r>
        <w:rPr>
          <w:rFonts w:ascii="Calibri" w:hAnsi="Calibri" w:cs="Calibri"/>
          <w:lang w:bidi="ar-EG"/>
        </w:rPr>
        <w:t>concerning his status</w:t>
      </w:r>
      <w:r w:rsidRPr="00A76726">
        <w:rPr>
          <w:rFonts w:ascii="Calibri" w:hAnsi="Calibri" w:cs="Calibri"/>
          <w:lang w:bidi="ar-EG"/>
        </w:rPr>
        <w:t>. Yahya b</w:t>
      </w:r>
      <w:r>
        <w:rPr>
          <w:rFonts w:ascii="Calibri" w:hAnsi="Calibri" w:cs="Calibri"/>
          <w:lang w:bidi="ar-EG"/>
        </w:rPr>
        <w:t>i</w:t>
      </w:r>
      <w:r w:rsidRPr="00A76726">
        <w:rPr>
          <w:rFonts w:ascii="Calibri" w:hAnsi="Calibri" w:cs="Calibri"/>
          <w:lang w:bidi="ar-EG"/>
        </w:rPr>
        <w:t xml:space="preserve">n </w:t>
      </w:r>
      <w:proofErr w:type="spellStart"/>
      <w:r w:rsidRPr="00A76726">
        <w:rPr>
          <w:rFonts w:ascii="Calibri" w:hAnsi="Calibri" w:cs="Calibri"/>
          <w:lang w:bidi="ar-EG"/>
        </w:rPr>
        <w:t>Ma</w:t>
      </w:r>
      <w:r>
        <w:rPr>
          <w:rFonts w:ascii="Calibri" w:hAnsi="Calibri" w:cs="Calibri"/>
          <w:lang w:bidi="ar-EG"/>
        </w:rPr>
        <w:t>’ee</w:t>
      </w:r>
      <w:r w:rsidRPr="00A76726">
        <w:rPr>
          <w:rFonts w:ascii="Calibri" w:hAnsi="Calibri" w:cs="Calibri"/>
          <w:lang w:bidi="ar-EG"/>
        </w:rPr>
        <w:t>n</w:t>
      </w:r>
      <w:proofErr w:type="spellEnd"/>
      <w:r w:rsidRPr="00A76726">
        <w:rPr>
          <w:rFonts w:ascii="Calibri" w:hAnsi="Calibri" w:cs="Calibri"/>
          <w:lang w:bidi="ar-EG"/>
        </w:rPr>
        <w:t xml:space="preserve"> </w:t>
      </w:r>
      <w:r>
        <w:rPr>
          <w:rFonts w:ascii="Calibri" w:hAnsi="Calibri" w:cs="Calibri"/>
          <w:lang w:bidi="ar-EG"/>
        </w:rPr>
        <w:t>classified</w:t>
      </w:r>
      <w:r w:rsidRPr="00A76726">
        <w:rPr>
          <w:rFonts w:ascii="Calibri" w:hAnsi="Calibri" w:cs="Calibri"/>
          <w:lang w:bidi="ar-EG"/>
        </w:rPr>
        <w:t xml:space="preserve"> him </w:t>
      </w:r>
      <w:r>
        <w:rPr>
          <w:rFonts w:ascii="Calibri" w:hAnsi="Calibri" w:cs="Calibri"/>
          <w:lang w:bidi="ar-EG"/>
        </w:rPr>
        <w:t xml:space="preserve">as </w:t>
      </w:r>
      <w:proofErr w:type="spellStart"/>
      <w:r>
        <w:rPr>
          <w:rFonts w:ascii="Calibri" w:hAnsi="Calibri" w:cs="Calibri"/>
          <w:lang w:bidi="ar-EG"/>
        </w:rPr>
        <w:t>Da’eef</w:t>
      </w:r>
      <w:proofErr w:type="spellEnd"/>
      <w:r>
        <w:rPr>
          <w:rFonts w:ascii="Calibri" w:hAnsi="Calibri" w:cs="Calibri"/>
          <w:lang w:bidi="ar-EG"/>
        </w:rPr>
        <w:t xml:space="preserve"> (</w:t>
      </w:r>
      <w:r w:rsidRPr="00A76726">
        <w:rPr>
          <w:rFonts w:ascii="Calibri" w:hAnsi="Calibri" w:cs="Calibri"/>
          <w:lang w:bidi="ar-EG"/>
        </w:rPr>
        <w:t>weak</w:t>
      </w:r>
      <w:r>
        <w:rPr>
          <w:rFonts w:ascii="Calibri" w:hAnsi="Calibri" w:cs="Calibri"/>
          <w:lang w:bidi="ar-EG"/>
        </w:rPr>
        <w:t>)</w:t>
      </w:r>
      <w:r w:rsidRPr="00A76726">
        <w:rPr>
          <w:rFonts w:ascii="Calibri" w:hAnsi="Calibri" w:cs="Calibri"/>
          <w:lang w:bidi="ar-EG"/>
        </w:rPr>
        <w:t>. Abu Hatim said about him</w:t>
      </w:r>
      <w:r>
        <w:rPr>
          <w:rFonts w:ascii="Calibri" w:hAnsi="Calibri" w:cs="Calibri"/>
          <w:lang w:bidi="ar-EG"/>
        </w:rPr>
        <w:t>:</w:t>
      </w:r>
      <w:r w:rsidRPr="00A76726">
        <w:rPr>
          <w:rFonts w:ascii="Calibri" w:hAnsi="Calibri" w:cs="Calibri"/>
          <w:lang w:bidi="ar-EG"/>
        </w:rPr>
        <w:t xml:space="preserve"> </w:t>
      </w:r>
      <w:r>
        <w:rPr>
          <w:rFonts w:ascii="Calibri" w:hAnsi="Calibri" w:cs="Calibri"/>
          <w:lang w:bidi="ar-EG"/>
        </w:rPr>
        <w:t>[</w:t>
      </w:r>
      <w:r w:rsidRPr="00A76726">
        <w:rPr>
          <w:rFonts w:ascii="Calibri" w:hAnsi="Calibri" w:cs="Calibri"/>
          <w:lang w:bidi="ar-EG"/>
        </w:rPr>
        <w:t>Salih</w:t>
      </w:r>
      <w:r>
        <w:rPr>
          <w:rFonts w:ascii="Calibri" w:hAnsi="Calibri" w:cs="Calibri"/>
          <w:lang w:bidi="ar-EG"/>
        </w:rPr>
        <w:t xml:space="preserve"> (i.e., acceptable)]</w:t>
      </w:r>
      <w:r w:rsidRPr="00A76726">
        <w:rPr>
          <w:rFonts w:ascii="Calibri" w:hAnsi="Calibri" w:cs="Calibri"/>
          <w:lang w:bidi="ar-EG"/>
        </w:rPr>
        <w:t xml:space="preserve"> and </w:t>
      </w:r>
      <w:r>
        <w:rPr>
          <w:rFonts w:ascii="Calibri" w:hAnsi="Calibri" w:cs="Calibri"/>
          <w:lang w:bidi="ar-EG"/>
        </w:rPr>
        <w:t>As</w:t>
      </w:r>
      <w:r w:rsidRPr="00A76726">
        <w:rPr>
          <w:rFonts w:ascii="Calibri" w:hAnsi="Calibri" w:cs="Calibri"/>
          <w:lang w:bidi="ar-EG"/>
        </w:rPr>
        <w:t>-</w:t>
      </w:r>
      <w:proofErr w:type="spellStart"/>
      <w:r w:rsidRPr="00A76726">
        <w:rPr>
          <w:rFonts w:ascii="Calibri" w:hAnsi="Calibri" w:cs="Calibri"/>
          <w:lang w:bidi="ar-EG"/>
        </w:rPr>
        <w:t>Sa</w:t>
      </w:r>
      <w:r>
        <w:rPr>
          <w:rFonts w:ascii="Calibri" w:hAnsi="Calibri" w:cs="Calibri"/>
          <w:lang w:bidi="ar-EG"/>
        </w:rPr>
        <w:t>a</w:t>
      </w:r>
      <w:r w:rsidRPr="00A76726">
        <w:rPr>
          <w:rFonts w:ascii="Calibri" w:hAnsi="Calibri" w:cs="Calibri"/>
          <w:lang w:bidi="ar-EG"/>
        </w:rPr>
        <w:t>ji</w:t>
      </w:r>
      <w:r>
        <w:rPr>
          <w:rFonts w:ascii="Calibri" w:hAnsi="Calibri" w:cs="Calibri"/>
          <w:lang w:bidi="ar-EG"/>
        </w:rPr>
        <w:t>y</w:t>
      </w:r>
      <w:proofErr w:type="spellEnd"/>
      <w:r w:rsidRPr="00A76726">
        <w:rPr>
          <w:rFonts w:ascii="Calibri" w:hAnsi="Calibri" w:cs="Calibri"/>
          <w:lang w:bidi="ar-EG"/>
        </w:rPr>
        <w:t xml:space="preserve"> said</w:t>
      </w:r>
      <w:r>
        <w:rPr>
          <w:rFonts w:ascii="Calibri" w:hAnsi="Calibri" w:cs="Calibri"/>
          <w:lang w:bidi="ar-EG"/>
        </w:rPr>
        <w:t>:</w:t>
      </w:r>
      <w:r w:rsidRPr="00A76726">
        <w:rPr>
          <w:rFonts w:ascii="Calibri" w:hAnsi="Calibri" w:cs="Calibri"/>
          <w:lang w:bidi="ar-EG"/>
        </w:rPr>
        <w:t xml:space="preserve"> </w:t>
      </w:r>
      <w:r>
        <w:rPr>
          <w:rFonts w:ascii="Calibri" w:hAnsi="Calibri" w:cs="Calibri"/>
          <w:lang w:bidi="ar-EG"/>
        </w:rPr>
        <w:t>[</w:t>
      </w:r>
      <w:r w:rsidRPr="00A76726">
        <w:rPr>
          <w:rFonts w:ascii="Calibri" w:hAnsi="Calibri" w:cs="Calibri"/>
          <w:lang w:bidi="ar-EG"/>
        </w:rPr>
        <w:t>Sad</w:t>
      </w:r>
      <w:r>
        <w:rPr>
          <w:rFonts w:ascii="Calibri" w:hAnsi="Calibri" w:cs="Calibri"/>
          <w:lang w:bidi="ar-EG"/>
        </w:rPr>
        <w:t>oo</w:t>
      </w:r>
      <w:r w:rsidRPr="00A76726">
        <w:rPr>
          <w:rFonts w:ascii="Calibri" w:hAnsi="Calibri" w:cs="Calibri"/>
          <w:lang w:bidi="ar-EG"/>
        </w:rPr>
        <w:t>q</w:t>
      </w:r>
      <w:r>
        <w:rPr>
          <w:rFonts w:ascii="Calibri" w:hAnsi="Calibri" w:cs="Calibri"/>
          <w:lang w:bidi="ar-EG"/>
        </w:rPr>
        <w:t xml:space="preserve"> (truthful)].</w:t>
      </w:r>
      <w:r w:rsidRPr="00A76726">
        <w:rPr>
          <w:rFonts w:ascii="Calibri" w:hAnsi="Calibri" w:cs="Calibri"/>
          <w:lang w:bidi="ar-EG"/>
        </w:rPr>
        <w:t xml:space="preserve"> </w:t>
      </w:r>
      <w:proofErr w:type="spellStart"/>
      <w:r w:rsidRPr="00A76726">
        <w:rPr>
          <w:rFonts w:ascii="Calibri" w:hAnsi="Calibri" w:cs="Calibri"/>
          <w:lang w:bidi="ar-EG"/>
        </w:rPr>
        <w:t>A</w:t>
      </w:r>
      <w:r>
        <w:rPr>
          <w:rFonts w:ascii="Calibri" w:hAnsi="Calibri" w:cs="Calibri"/>
          <w:lang w:bidi="ar-EG"/>
        </w:rPr>
        <w:t>dh</w:t>
      </w:r>
      <w:r w:rsidRPr="00A76726">
        <w:rPr>
          <w:rFonts w:ascii="Calibri" w:hAnsi="Calibri" w:cs="Calibri"/>
          <w:lang w:bidi="ar-EG"/>
        </w:rPr>
        <w:t>-Dhahabi</w:t>
      </w:r>
      <w:proofErr w:type="spellEnd"/>
      <w:r w:rsidRPr="00A76726">
        <w:rPr>
          <w:rFonts w:ascii="Calibri" w:hAnsi="Calibri" w:cs="Calibri"/>
          <w:lang w:bidi="ar-EG"/>
        </w:rPr>
        <w:t xml:space="preserve"> said in </w:t>
      </w:r>
      <w:r>
        <w:rPr>
          <w:rFonts w:ascii="Calibri" w:hAnsi="Calibri" w:cs="Calibri"/>
          <w:lang w:bidi="ar-EG"/>
        </w:rPr>
        <w:t>“A</w:t>
      </w:r>
      <w:r w:rsidRPr="00A76726">
        <w:rPr>
          <w:rFonts w:ascii="Calibri" w:hAnsi="Calibri" w:cs="Calibri"/>
          <w:lang w:bidi="ar-EG"/>
        </w:rPr>
        <w:t>l-Ka</w:t>
      </w:r>
      <w:r>
        <w:rPr>
          <w:rFonts w:ascii="Calibri" w:hAnsi="Calibri" w:cs="Calibri"/>
          <w:lang w:bidi="ar-EG"/>
        </w:rPr>
        <w:t>a</w:t>
      </w:r>
      <w:r w:rsidRPr="00A76726">
        <w:rPr>
          <w:rFonts w:ascii="Calibri" w:hAnsi="Calibri" w:cs="Calibri"/>
          <w:lang w:bidi="ar-EG"/>
        </w:rPr>
        <w:t>shif</w:t>
      </w:r>
      <w:r>
        <w:rPr>
          <w:rFonts w:ascii="Calibri" w:hAnsi="Calibri" w:cs="Calibri"/>
          <w:lang w:bidi="ar-EG"/>
        </w:rPr>
        <w:t>”</w:t>
      </w:r>
      <w:r w:rsidRPr="00A76726">
        <w:rPr>
          <w:rFonts w:ascii="Calibri" w:hAnsi="Calibri" w:cs="Calibri"/>
          <w:lang w:bidi="ar-EG"/>
        </w:rPr>
        <w:t xml:space="preserve">: “He </w:t>
      </w:r>
      <w:r>
        <w:rPr>
          <w:rFonts w:ascii="Calibri" w:hAnsi="Calibri" w:cs="Calibri"/>
          <w:lang w:bidi="ar-EG"/>
        </w:rPr>
        <w:t xml:space="preserve">is classified as </w:t>
      </w:r>
      <w:proofErr w:type="spellStart"/>
      <w:r>
        <w:rPr>
          <w:rFonts w:ascii="Calibri" w:hAnsi="Calibri" w:cs="Calibri"/>
          <w:lang w:bidi="ar-EG"/>
        </w:rPr>
        <w:t>Da’eef</w:t>
      </w:r>
      <w:proofErr w:type="spellEnd"/>
      <w:r w:rsidRPr="00A76726">
        <w:rPr>
          <w:rFonts w:ascii="Calibri" w:hAnsi="Calibri" w:cs="Calibri"/>
          <w:lang w:bidi="ar-EG"/>
        </w:rPr>
        <w:t xml:space="preserve"> </w:t>
      </w:r>
      <w:r>
        <w:rPr>
          <w:rFonts w:ascii="Calibri" w:hAnsi="Calibri" w:cs="Calibri"/>
          <w:lang w:bidi="ar-EG"/>
        </w:rPr>
        <w:t>(</w:t>
      </w:r>
      <w:r w:rsidRPr="00A76726">
        <w:rPr>
          <w:rFonts w:ascii="Calibri" w:hAnsi="Calibri" w:cs="Calibri"/>
          <w:lang w:bidi="ar-EG"/>
        </w:rPr>
        <w:t>weak</w:t>
      </w:r>
      <w:r>
        <w:rPr>
          <w:rFonts w:ascii="Calibri" w:hAnsi="Calibri" w:cs="Calibri"/>
          <w:lang w:bidi="ar-EG"/>
        </w:rPr>
        <w:t>”].</w:t>
      </w:r>
      <w:r w:rsidRPr="00A76726">
        <w:rPr>
          <w:rFonts w:ascii="Calibri" w:hAnsi="Calibri" w:cs="Calibri"/>
          <w:lang w:bidi="ar-EG"/>
        </w:rPr>
        <w:t xml:space="preserve"> Ibn Hibban strengthened him and included him in </w:t>
      </w:r>
      <w:r>
        <w:rPr>
          <w:rFonts w:ascii="Calibri" w:hAnsi="Calibri" w:cs="Calibri"/>
          <w:lang w:bidi="ar-EG"/>
        </w:rPr>
        <w:t>“Ath-</w:t>
      </w:r>
      <w:proofErr w:type="spellStart"/>
      <w:r>
        <w:rPr>
          <w:rFonts w:ascii="Calibri" w:hAnsi="Calibri" w:cs="Calibri"/>
          <w:lang w:bidi="ar-EG"/>
        </w:rPr>
        <w:t>Thiqaat</w:t>
      </w:r>
      <w:proofErr w:type="spellEnd"/>
      <w:r>
        <w:rPr>
          <w:rFonts w:ascii="Calibri" w:hAnsi="Calibri" w:cs="Calibri"/>
          <w:lang w:bidi="ar-EG"/>
        </w:rPr>
        <w:t xml:space="preserve"> (the trustworthy narrators)].</w:t>
      </w:r>
      <w:r w:rsidRPr="00A76726">
        <w:rPr>
          <w:rFonts w:ascii="Calibri" w:hAnsi="Calibri" w:cs="Calibri"/>
          <w:lang w:bidi="ar-EG"/>
        </w:rPr>
        <w:t xml:space="preserve"> </w:t>
      </w:r>
      <w:r>
        <w:rPr>
          <w:rFonts w:ascii="Calibri" w:hAnsi="Calibri" w:cs="Calibri"/>
          <w:lang w:bidi="ar-EG"/>
        </w:rPr>
        <w:t>However,</w:t>
      </w:r>
      <w:r w:rsidRPr="00A76726">
        <w:rPr>
          <w:rFonts w:ascii="Calibri" w:hAnsi="Calibri" w:cs="Calibri"/>
          <w:lang w:bidi="ar-EG"/>
        </w:rPr>
        <w:t xml:space="preserve"> Ibn Hibban’s endorsement is questionable, as he is known for leniency. He often declares a narrator </w:t>
      </w:r>
      <w:r>
        <w:rPr>
          <w:rFonts w:ascii="Calibri" w:hAnsi="Calibri" w:cs="Calibri"/>
          <w:lang w:bidi="ar-EG"/>
        </w:rPr>
        <w:t xml:space="preserve">to be </w:t>
      </w:r>
      <w:proofErr w:type="spellStart"/>
      <w:r>
        <w:rPr>
          <w:rFonts w:ascii="Calibri" w:hAnsi="Calibri" w:cs="Calibri"/>
          <w:lang w:bidi="ar-EG"/>
        </w:rPr>
        <w:t>Thiqah</w:t>
      </w:r>
      <w:proofErr w:type="spellEnd"/>
      <w:r>
        <w:rPr>
          <w:rFonts w:ascii="Calibri" w:hAnsi="Calibri" w:cs="Calibri"/>
          <w:lang w:bidi="ar-EG"/>
        </w:rPr>
        <w:t xml:space="preserve"> (</w:t>
      </w:r>
      <w:r w:rsidRPr="00A76726">
        <w:rPr>
          <w:rFonts w:ascii="Calibri" w:hAnsi="Calibri" w:cs="Calibri"/>
          <w:lang w:bidi="ar-EG"/>
        </w:rPr>
        <w:t>trustworthy</w:t>
      </w:r>
      <w:r>
        <w:rPr>
          <w:rFonts w:ascii="Calibri" w:hAnsi="Calibri" w:cs="Calibri"/>
          <w:lang w:bidi="ar-EG"/>
        </w:rPr>
        <w:t>)</w:t>
      </w:r>
      <w:r w:rsidRPr="00A76726">
        <w:rPr>
          <w:rFonts w:ascii="Calibri" w:hAnsi="Calibri" w:cs="Calibri"/>
          <w:lang w:bidi="ar-EG"/>
        </w:rPr>
        <w:t xml:space="preserve"> simply because no criticism is known about him, which led to the endorsement of many unknown individuals. Al-Hafiz</w:t>
      </w:r>
      <w:r>
        <w:rPr>
          <w:rFonts w:ascii="Calibri" w:hAnsi="Calibri" w:cs="Calibri"/>
          <w:lang w:bidi="ar-EG"/>
        </w:rPr>
        <w:t>h</w:t>
      </w:r>
      <w:r w:rsidRPr="00A76726">
        <w:rPr>
          <w:rFonts w:ascii="Calibri" w:hAnsi="Calibri" w:cs="Calibri"/>
          <w:lang w:bidi="ar-EG"/>
        </w:rPr>
        <w:t xml:space="preserve"> </w:t>
      </w:r>
      <w:r>
        <w:rPr>
          <w:rFonts w:ascii="Calibri" w:hAnsi="Calibri" w:cs="Calibri"/>
          <w:lang w:bidi="ar-EG"/>
        </w:rPr>
        <w:t>bin</w:t>
      </w:r>
      <w:r w:rsidRPr="00A76726">
        <w:rPr>
          <w:rFonts w:ascii="Calibri" w:hAnsi="Calibri" w:cs="Calibri"/>
          <w:lang w:bidi="ar-EG"/>
        </w:rPr>
        <w:t xml:space="preserve"> Hajar found this view surprising in the introduction to </w:t>
      </w:r>
      <w:r>
        <w:rPr>
          <w:rFonts w:ascii="Calibri" w:hAnsi="Calibri" w:cs="Calibri"/>
          <w:lang w:bidi="ar-EG"/>
        </w:rPr>
        <w:t>“</w:t>
      </w:r>
      <w:r w:rsidRPr="00A76726">
        <w:rPr>
          <w:rFonts w:ascii="Calibri" w:hAnsi="Calibri" w:cs="Calibri"/>
          <w:lang w:bidi="ar-EG"/>
        </w:rPr>
        <w:t xml:space="preserve">Lisan </w:t>
      </w:r>
      <w:r>
        <w:rPr>
          <w:rFonts w:ascii="Calibri" w:hAnsi="Calibri" w:cs="Calibri"/>
          <w:lang w:bidi="ar-EG"/>
        </w:rPr>
        <w:t>A</w:t>
      </w:r>
      <w:r w:rsidRPr="00A76726">
        <w:rPr>
          <w:rFonts w:ascii="Calibri" w:hAnsi="Calibri" w:cs="Calibri"/>
          <w:lang w:bidi="ar-EG"/>
        </w:rPr>
        <w:t>l-Mizan</w:t>
      </w:r>
      <w:r>
        <w:rPr>
          <w:rFonts w:ascii="Calibri" w:hAnsi="Calibri" w:cs="Calibri"/>
          <w:lang w:bidi="ar-EG"/>
        </w:rPr>
        <w:t>”</w:t>
      </w:r>
      <w:r w:rsidRPr="00A76726">
        <w:rPr>
          <w:rFonts w:ascii="Calibri" w:hAnsi="Calibri" w:cs="Calibri"/>
          <w:lang w:bidi="ar-EG"/>
        </w:rPr>
        <w:t xml:space="preserve">, where he said: </w:t>
      </w:r>
      <w:r>
        <w:rPr>
          <w:rFonts w:ascii="Calibri" w:hAnsi="Calibri" w:cs="Calibri"/>
          <w:lang w:bidi="ar-EG"/>
        </w:rPr>
        <w:t>[</w:t>
      </w:r>
      <w:r w:rsidRPr="00A76726">
        <w:rPr>
          <w:rFonts w:ascii="Calibri" w:hAnsi="Calibri" w:cs="Calibri"/>
          <w:lang w:bidi="ar-EG"/>
        </w:rPr>
        <w:t xml:space="preserve">This </w:t>
      </w:r>
      <w:r>
        <w:rPr>
          <w:rFonts w:ascii="Calibri" w:hAnsi="Calibri" w:cs="Calibri"/>
          <w:lang w:bidi="ar-EG"/>
        </w:rPr>
        <w:t xml:space="preserve">is the </w:t>
      </w:r>
      <w:r w:rsidRPr="00A76726">
        <w:rPr>
          <w:rFonts w:ascii="Calibri" w:hAnsi="Calibri" w:cs="Calibri"/>
          <w:lang w:bidi="ar-EG"/>
        </w:rPr>
        <w:t>view of Ibn Hibban</w:t>
      </w:r>
      <w:r>
        <w:rPr>
          <w:rFonts w:ascii="Calibri" w:hAnsi="Calibri" w:cs="Calibri"/>
          <w:lang w:bidi="ar-EG"/>
        </w:rPr>
        <w:t xml:space="preserve">, </w:t>
      </w:r>
      <w:r w:rsidRPr="00A76726">
        <w:rPr>
          <w:rFonts w:ascii="Calibri" w:hAnsi="Calibri" w:cs="Calibri"/>
          <w:lang w:bidi="ar-EG"/>
        </w:rPr>
        <w:t>that if a person</w:t>
      </w:r>
      <w:r>
        <w:rPr>
          <w:rFonts w:ascii="Calibri" w:hAnsi="Calibri" w:cs="Calibri"/>
          <w:lang w:bidi="ar-EG"/>
        </w:rPr>
        <w:t>’</w:t>
      </w:r>
      <w:r w:rsidRPr="00A76726">
        <w:rPr>
          <w:rFonts w:ascii="Calibri" w:hAnsi="Calibri" w:cs="Calibri"/>
          <w:lang w:bidi="ar-EG"/>
        </w:rPr>
        <w:t>s identity is known, he is presumed upright unless proven otherwise</w:t>
      </w:r>
      <w:r>
        <w:rPr>
          <w:rFonts w:ascii="Calibri" w:hAnsi="Calibri" w:cs="Calibri"/>
          <w:lang w:bidi="ar-EG"/>
        </w:rPr>
        <w:t xml:space="preserve">. It </w:t>
      </w:r>
      <w:r w:rsidRPr="00A76726">
        <w:rPr>
          <w:rFonts w:ascii="Calibri" w:hAnsi="Calibri" w:cs="Calibri"/>
          <w:lang w:bidi="ar-EG"/>
        </w:rPr>
        <w:t>is a strange position, and the majority disagree with it</w:t>
      </w:r>
      <w:r>
        <w:rPr>
          <w:rFonts w:ascii="Calibri" w:hAnsi="Calibri" w:cs="Calibri"/>
          <w:lang w:bidi="ar-EG"/>
        </w:rPr>
        <w:t>].</w:t>
      </w:r>
      <w:r w:rsidRPr="00A76726">
        <w:rPr>
          <w:rFonts w:ascii="Calibri" w:hAnsi="Calibri" w:cs="Calibri"/>
          <w:lang w:bidi="ar-EG"/>
        </w:rPr>
        <w:t xml:space="preserve"> For this reason, scholars were cautious in accepting the reliability of someone whom only Ibn Hibban </w:t>
      </w:r>
      <w:r>
        <w:rPr>
          <w:rFonts w:ascii="Calibri" w:hAnsi="Calibri" w:cs="Calibri"/>
          <w:lang w:bidi="ar-EG"/>
        </w:rPr>
        <w:t>declared to be authentic</w:t>
      </w:r>
      <w:r w:rsidRPr="00A76726">
        <w:rPr>
          <w:rFonts w:ascii="Calibri" w:hAnsi="Calibri" w:cs="Calibri"/>
          <w:lang w:bidi="ar-EG"/>
        </w:rPr>
        <w:t>.</w:t>
      </w:r>
      <w:r>
        <w:rPr>
          <w:rFonts w:ascii="Calibri" w:hAnsi="Calibri" w:cs="Calibri"/>
          <w:lang w:bidi="ar-EG"/>
        </w:rPr>
        <w:t xml:space="preserve"> </w:t>
      </w:r>
      <w:r w:rsidRPr="00A76726">
        <w:rPr>
          <w:rFonts w:ascii="Calibri" w:hAnsi="Calibri" w:cs="Calibri"/>
          <w:lang w:bidi="ar-EG"/>
        </w:rPr>
        <w:t>Al-Hafiz</w:t>
      </w:r>
      <w:r>
        <w:rPr>
          <w:rFonts w:ascii="Calibri" w:hAnsi="Calibri" w:cs="Calibri"/>
          <w:lang w:bidi="ar-EG"/>
        </w:rPr>
        <w:t>h</w:t>
      </w:r>
      <w:r w:rsidRPr="00A76726">
        <w:rPr>
          <w:rFonts w:ascii="Calibri" w:hAnsi="Calibri" w:cs="Calibri"/>
          <w:lang w:bidi="ar-EG"/>
        </w:rPr>
        <w:t xml:space="preserve"> summarized the status of Sa</w:t>
      </w:r>
      <w:r>
        <w:rPr>
          <w:rFonts w:ascii="Calibri" w:hAnsi="Calibri" w:cs="Calibri"/>
          <w:lang w:bidi="ar-EG"/>
        </w:rPr>
        <w:t>’</w:t>
      </w:r>
      <w:r w:rsidRPr="00A76726">
        <w:rPr>
          <w:rFonts w:ascii="Calibri" w:hAnsi="Calibri" w:cs="Calibri"/>
          <w:lang w:bidi="ar-EG"/>
        </w:rPr>
        <w:t xml:space="preserve">d </w:t>
      </w:r>
      <w:r>
        <w:rPr>
          <w:rFonts w:ascii="Calibri" w:hAnsi="Calibri" w:cs="Calibri"/>
          <w:lang w:bidi="ar-EG"/>
        </w:rPr>
        <w:t>bin</w:t>
      </w:r>
      <w:r w:rsidRPr="00A76726">
        <w:rPr>
          <w:rFonts w:ascii="Calibri" w:hAnsi="Calibri" w:cs="Calibri"/>
          <w:lang w:bidi="ar-EG"/>
        </w:rPr>
        <w:t xml:space="preserve"> Aws </w:t>
      </w:r>
      <w:r>
        <w:rPr>
          <w:rFonts w:ascii="Calibri" w:hAnsi="Calibri" w:cs="Calibri"/>
          <w:lang w:bidi="ar-EG"/>
        </w:rPr>
        <w:t>A</w:t>
      </w:r>
      <w:r w:rsidRPr="00A76726">
        <w:rPr>
          <w:rFonts w:ascii="Calibri" w:hAnsi="Calibri" w:cs="Calibri"/>
          <w:lang w:bidi="ar-EG"/>
        </w:rPr>
        <w:t xml:space="preserve">l-Basri in </w:t>
      </w:r>
      <w:r>
        <w:rPr>
          <w:rFonts w:ascii="Calibri" w:hAnsi="Calibri" w:cs="Calibri"/>
          <w:lang w:bidi="ar-EG"/>
        </w:rPr>
        <w:t>At</w:t>
      </w:r>
      <w:r w:rsidRPr="00A76726">
        <w:rPr>
          <w:rFonts w:ascii="Calibri" w:hAnsi="Calibri" w:cs="Calibri"/>
          <w:lang w:bidi="ar-EG"/>
        </w:rPr>
        <w:t>-</w:t>
      </w:r>
      <w:proofErr w:type="spellStart"/>
      <w:r w:rsidRPr="00A76726">
        <w:rPr>
          <w:rFonts w:ascii="Calibri" w:hAnsi="Calibri" w:cs="Calibri"/>
          <w:lang w:bidi="ar-EG"/>
        </w:rPr>
        <w:t>Taqr</w:t>
      </w:r>
      <w:r>
        <w:rPr>
          <w:rFonts w:ascii="Calibri" w:hAnsi="Calibri" w:cs="Calibri"/>
          <w:lang w:bidi="ar-EG"/>
        </w:rPr>
        <w:t>ee</w:t>
      </w:r>
      <w:r w:rsidRPr="00A76726">
        <w:rPr>
          <w:rFonts w:ascii="Calibri" w:hAnsi="Calibri" w:cs="Calibri"/>
          <w:lang w:bidi="ar-EG"/>
        </w:rPr>
        <w:t>b</w:t>
      </w:r>
      <w:proofErr w:type="spellEnd"/>
      <w:r w:rsidRPr="00A76726">
        <w:rPr>
          <w:rFonts w:ascii="Calibri" w:hAnsi="Calibri" w:cs="Calibri"/>
          <w:lang w:bidi="ar-EG"/>
        </w:rPr>
        <w:t xml:space="preserve"> </w:t>
      </w:r>
      <w:r>
        <w:rPr>
          <w:rFonts w:ascii="Calibri" w:hAnsi="Calibri" w:cs="Calibri"/>
          <w:lang w:bidi="ar-EG"/>
        </w:rPr>
        <w:t>stating</w:t>
      </w:r>
      <w:r w:rsidRPr="00A76726">
        <w:rPr>
          <w:rFonts w:ascii="Calibri" w:hAnsi="Calibri" w:cs="Calibri"/>
          <w:lang w:bidi="ar-EG"/>
        </w:rPr>
        <w:t xml:space="preserve">: </w:t>
      </w:r>
      <w:r>
        <w:rPr>
          <w:rFonts w:ascii="Calibri" w:hAnsi="Calibri" w:cs="Calibri"/>
          <w:lang w:bidi="ar-EG"/>
        </w:rPr>
        <w:t>[</w:t>
      </w:r>
      <w:r w:rsidRPr="00A76726">
        <w:rPr>
          <w:rFonts w:ascii="Calibri" w:hAnsi="Calibri" w:cs="Calibri"/>
          <w:lang w:bidi="ar-EG"/>
        </w:rPr>
        <w:t>Sad</w:t>
      </w:r>
      <w:r>
        <w:rPr>
          <w:rFonts w:ascii="Calibri" w:hAnsi="Calibri" w:cs="Calibri"/>
          <w:lang w:bidi="ar-EG"/>
        </w:rPr>
        <w:t>oo</w:t>
      </w:r>
      <w:r w:rsidRPr="00A76726">
        <w:rPr>
          <w:rFonts w:ascii="Calibri" w:hAnsi="Calibri" w:cs="Calibri"/>
          <w:lang w:bidi="ar-EG"/>
        </w:rPr>
        <w:t>q</w:t>
      </w:r>
      <w:r>
        <w:rPr>
          <w:rFonts w:ascii="Calibri" w:hAnsi="Calibri" w:cs="Calibri"/>
          <w:lang w:bidi="ar-EG"/>
        </w:rPr>
        <w:t xml:space="preserve"> (truthful or honest)</w:t>
      </w:r>
      <w:r w:rsidRPr="00A76726">
        <w:rPr>
          <w:rFonts w:ascii="Calibri" w:hAnsi="Calibri" w:cs="Calibri"/>
          <w:lang w:bidi="ar-EG"/>
        </w:rPr>
        <w:t xml:space="preserve"> but has </w:t>
      </w:r>
      <w:r>
        <w:rPr>
          <w:rFonts w:ascii="Calibri" w:hAnsi="Calibri" w:cs="Calibri"/>
          <w:lang w:bidi="ar-EG"/>
        </w:rPr>
        <w:t xml:space="preserve">errors]. </w:t>
      </w:r>
    </w:p>
    <w:p w14:paraId="72A4FDEA" w14:textId="77777777" w:rsidR="00005C44" w:rsidRPr="00480F20" w:rsidRDefault="00005C44" w:rsidP="00005C44">
      <w:pPr>
        <w:rPr>
          <w:rFonts w:ascii="Traditional Arabic" w:hAnsi="Traditional Arabic" w:cs="Traditional Arabic"/>
          <w:sz w:val="22"/>
          <w:szCs w:val="22"/>
          <w:rtl/>
        </w:rPr>
      </w:pPr>
    </w:p>
    <w:p w14:paraId="3EADF47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كما يلاحظ على المتن ورود لفظة «سلطان الله» التي تكلمنا آنفاً عن نكارتها، وبالرغم من ذلك فقد حسن الحديث، بالرغم من تضعيفه له سابقاً في «السلسلة الضعيفة»، الشيخ الألباني ــ غفر الله له ــ في «السلسلة الصحيحة» استناداً إلى المتابعة التي عند ابن ابي عاصم في «السنة». والمتابعة المذكورة جاءت من طريق عبد الله بن لهيعة عن ابي مرحوم عن رجل من بني عدي عن عبد الرحمن بن ابي بكرة. وهذه المتابعة ليست مستقلة: فإن كان الرجل المجهول هو سعد بن أوس العدوي البصري فقد اضطرب في الإسناد، ولم يحفظ كما ينبغي، وإن كان غيره فهو مجهول العين، مما يجعل هذا الإسناد ساقطاً بالكلية، فلا يمكن أن يقال أن زياد بن كسيب العدوي قد توبع.</w:t>
      </w:r>
    </w:p>
    <w:p w14:paraId="32876566" w14:textId="77777777" w:rsidR="00005C44" w:rsidRDefault="00005C44" w:rsidP="00005C44">
      <w:pPr>
        <w:rPr>
          <w:rFonts w:ascii="Traditional Arabic" w:hAnsi="Traditional Arabic" w:cs="Traditional Arabic"/>
          <w:sz w:val="22"/>
          <w:szCs w:val="22"/>
        </w:rPr>
      </w:pPr>
    </w:p>
    <w:p w14:paraId="0F49C570" w14:textId="77777777" w:rsidR="00005C44" w:rsidRDefault="00005C44" w:rsidP="00005C44">
      <w:pPr>
        <w:rPr>
          <w:rFonts w:ascii="Calibri" w:hAnsi="Calibri" w:cs="Calibri"/>
          <w:lang w:bidi="ar-EG"/>
        </w:rPr>
      </w:pPr>
      <w:r>
        <w:rPr>
          <w:rFonts w:ascii="Calibri" w:hAnsi="Calibri" w:cs="Calibri"/>
          <w:lang w:bidi="ar-EG"/>
        </w:rPr>
        <w:t xml:space="preserve">It is also observable that the text contains the wording “Sultan Allah (The authority of Allah)” </w:t>
      </w:r>
      <w:r w:rsidRPr="007F5073">
        <w:rPr>
          <w:rFonts w:ascii="Calibri" w:hAnsi="Calibri" w:cs="Calibri"/>
          <w:lang w:bidi="ar-EG"/>
        </w:rPr>
        <w:t xml:space="preserve">which we previously discussed as </w:t>
      </w:r>
      <w:r>
        <w:rPr>
          <w:rFonts w:ascii="Calibri" w:hAnsi="Calibri" w:cs="Calibri"/>
          <w:lang w:bidi="ar-EG"/>
        </w:rPr>
        <w:t>being objectionable</w:t>
      </w:r>
      <w:r w:rsidRPr="007F5073">
        <w:rPr>
          <w:rFonts w:ascii="Calibri" w:hAnsi="Calibri" w:cs="Calibri"/>
          <w:lang w:bidi="ar-EG"/>
        </w:rPr>
        <w:t xml:space="preserve">. Despite this, the </w:t>
      </w:r>
      <w:r>
        <w:rPr>
          <w:rFonts w:ascii="Calibri" w:hAnsi="Calibri" w:cs="Calibri"/>
          <w:lang w:bidi="ar-EG"/>
        </w:rPr>
        <w:t>H</w:t>
      </w:r>
      <w:r w:rsidRPr="007F5073">
        <w:rPr>
          <w:rFonts w:ascii="Calibri" w:hAnsi="Calibri" w:cs="Calibri"/>
          <w:lang w:bidi="ar-EG"/>
        </w:rPr>
        <w:t xml:space="preserve">adith was graded </w:t>
      </w:r>
      <w:r>
        <w:rPr>
          <w:rFonts w:ascii="Calibri" w:hAnsi="Calibri" w:cs="Calibri"/>
          <w:lang w:bidi="ar-EG"/>
        </w:rPr>
        <w:t>to be Hasan</w:t>
      </w:r>
      <w:r w:rsidRPr="00643513">
        <w:t xml:space="preserve"> </w:t>
      </w:r>
      <w:r w:rsidRPr="00643513">
        <w:rPr>
          <w:rFonts w:ascii="Calibri" w:hAnsi="Calibri" w:cs="Calibri"/>
          <w:lang w:bidi="ar-EG"/>
        </w:rPr>
        <w:t>in “As-</w:t>
      </w:r>
      <w:proofErr w:type="spellStart"/>
      <w:r w:rsidRPr="00643513">
        <w:rPr>
          <w:rFonts w:ascii="Calibri" w:hAnsi="Calibri" w:cs="Calibri"/>
          <w:lang w:bidi="ar-EG"/>
        </w:rPr>
        <w:t>Silsilah</w:t>
      </w:r>
      <w:proofErr w:type="spellEnd"/>
      <w:r w:rsidRPr="00643513">
        <w:rPr>
          <w:rFonts w:ascii="Calibri" w:hAnsi="Calibri" w:cs="Calibri"/>
          <w:lang w:bidi="ar-EG"/>
        </w:rPr>
        <w:t xml:space="preserve"> </w:t>
      </w:r>
      <w:r>
        <w:rPr>
          <w:rFonts w:ascii="Calibri" w:hAnsi="Calibri" w:cs="Calibri"/>
          <w:lang w:bidi="ar-EG"/>
        </w:rPr>
        <w:t>us</w:t>
      </w:r>
      <w:r w:rsidRPr="00643513">
        <w:rPr>
          <w:rFonts w:ascii="Calibri" w:hAnsi="Calibri" w:cs="Calibri"/>
          <w:lang w:bidi="ar-EG"/>
        </w:rPr>
        <w:t>-Sahihah”</w:t>
      </w:r>
      <w:r w:rsidRPr="007F5073">
        <w:rPr>
          <w:rFonts w:ascii="Calibri" w:hAnsi="Calibri" w:cs="Calibri"/>
          <w:lang w:bidi="ar-EG"/>
        </w:rPr>
        <w:t xml:space="preserve">, even though </w:t>
      </w:r>
      <w:r>
        <w:rPr>
          <w:rFonts w:ascii="Calibri" w:hAnsi="Calibri" w:cs="Calibri"/>
          <w:lang w:bidi="ar-EG"/>
        </w:rPr>
        <w:t>Ash-Sheikh</w:t>
      </w:r>
      <w:r w:rsidRPr="007F5073">
        <w:rPr>
          <w:rFonts w:ascii="Calibri" w:hAnsi="Calibri" w:cs="Calibri"/>
          <w:lang w:bidi="ar-EG"/>
        </w:rPr>
        <w:t xml:space="preserve"> </w:t>
      </w:r>
      <w:r>
        <w:rPr>
          <w:rFonts w:ascii="Calibri" w:hAnsi="Calibri" w:cs="Calibri"/>
          <w:lang w:bidi="ar-EG"/>
        </w:rPr>
        <w:t>A</w:t>
      </w:r>
      <w:r w:rsidRPr="007F5073">
        <w:rPr>
          <w:rFonts w:ascii="Calibri" w:hAnsi="Calibri" w:cs="Calibri"/>
          <w:lang w:bidi="ar-EG"/>
        </w:rPr>
        <w:t>l-Albani</w:t>
      </w:r>
      <w:r>
        <w:rPr>
          <w:rFonts w:ascii="Calibri" w:hAnsi="Calibri" w:cs="Calibri"/>
          <w:lang w:bidi="ar-EG"/>
        </w:rPr>
        <w:t>,</w:t>
      </w:r>
      <w:r w:rsidRPr="007F5073">
        <w:rPr>
          <w:rFonts w:ascii="Calibri" w:hAnsi="Calibri" w:cs="Calibri"/>
          <w:lang w:bidi="ar-EG"/>
        </w:rPr>
        <w:t xml:space="preserve"> may Allah forgive him</w:t>
      </w:r>
      <w:r>
        <w:rPr>
          <w:rFonts w:ascii="Calibri" w:hAnsi="Calibri" w:cs="Calibri"/>
          <w:lang w:bidi="ar-EG"/>
        </w:rPr>
        <w:t>,</w:t>
      </w:r>
      <w:r w:rsidRPr="007F5073">
        <w:rPr>
          <w:rFonts w:ascii="Calibri" w:hAnsi="Calibri" w:cs="Calibri"/>
          <w:lang w:bidi="ar-EG"/>
        </w:rPr>
        <w:t xml:space="preserve"> had previously graded it </w:t>
      </w:r>
      <w:r>
        <w:rPr>
          <w:rFonts w:ascii="Calibri" w:hAnsi="Calibri" w:cs="Calibri"/>
          <w:lang w:bidi="ar-EG"/>
        </w:rPr>
        <w:t xml:space="preserve">to be </w:t>
      </w:r>
      <w:proofErr w:type="spellStart"/>
      <w:r>
        <w:rPr>
          <w:rFonts w:ascii="Calibri" w:hAnsi="Calibri" w:cs="Calibri"/>
          <w:lang w:bidi="ar-EG"/>
        </w:rPr>
        <w:t>Da’eef</w:t>
      </w:r>
      <w:proofErr w:type="spellEnd"/>
      <w:r>
        <w:rPr>
          <w:rFonts w:ascii="Calibri" w:hAnsi="Calibri" w:cs="Calibri"/>
          <w:lang w:bidi="ar-EG"/>
        </w:rPr>
        <w:t xml:space="preserve"> (</w:t>
      </w:r>
      <w:r w:rsidRPr="007F5073">
        <w:rPr>
          <w:rFonts w:ascii="Calibri" w:hAnsi="Calibri" w:cs="Calibri"/>
          <w:lang w:bidi="ar-EG"/>
        </w:rPr>
        <w:t>weak</w:t>
      </w:r>
      <w:r>
        <w:rPr>
          <w:rFonts w:ascii="Calibri" w:hAnsi="Calibri" w:cs="Calibri"/>
          <w:lang w:bidi="ar-EG"/>
        </w:rPr>
        <w:t>)</w:t>
      </w:r>
      <w:r w:rsidRPr="007F5073">
        <w:rPr>
          <w:rFonts w:ascii="Calibri" w:hAnsi="Calibri" w:cs="Calibri"/>
          <w:lang w:bidi="ar-EG"/>
        </w:rPr>
        <w:t xml:space="preserve"> in</w:t>
      </w:r>
      <w:r>
        <w:rPr>
          <w:rFonts w:ascii="Calibri" w:hAnsi="Calibri" w:cs="Calibri"/>
          <w:lang w:bidi="ar-EG"/>
        </w:rPr>
        <w:t xml:space="preserve"> his</w:t>
      </w:r>
      <w:r w:rsidRPr="007F5073">
        <w:rPr>
          <w:rFonts w:ascii="Calibri" w:hAnsi="Calibri" w:cs="Calibri"/>
          <w:lang w:bidi="ar-EG"/>
        </w:rPr>
        <w:t xml:space="preserve"> </w:t>
      </w:r>
      <w:r>
        <w:rPr>
          <w:rFonts w:ascii="Calibri" w:hAnsi="Calibri" w:cs="Calibri"/>
          <w:lang w:bidi="ar-EG"/>
        </w:rPr>
        <w:t>“As</w:t>
      </w:r>
      <w:r w:rsidRPr="007F5073">
        <w:rPr>
          <w:rFonts w:ascii="Calibri" w:hAnsi="Calibri" w:cs="Calibri"/>
          <w:lang w:bidi="ar-EG"/>
        </w:rPr>
        <w:t>-</w:t>
      </w:r>
      <w:proofErr w:type="spellStart"/>
      <w:r w:rsidRPr="007F5073">
        <w:rPr>
          <w:rFonts w:ascii="Calibri" w:hAnsi="Calibri" w:cs="Calibri"/>
          <w:lang w:bidi="ar-EG"/>
        </w:rPr>
        <w:t>Silsila</w:t>
      </w:r>
      <w:r>
        <w:rPr>
          <w:rFonts w:ascii="Calibri" w:hAnsi="Calibri" w:cs="Calibri"/>
          <w:lang w:bidi="ar-EG"/>
        </w:rPr>
        <w:t>tu</w:t>
      </w:r>
      <w:proofErr w:type="spellEnd"/>
      <w:r w:rsidRPr="007F5073">
        <w:rPr>
          <w:rFonts w:ascii="Calibri" w:hAnsi="Calibri" w:cs="Calibri"/>
          <w:lang w:bidi="ar-EG"/>
        </w:rPr>
        <w:t xml:space="preserve"> l-</w:t>
      </w:r>
      <w:proofErr w:type="spellStart"/>
      <w:r w:rsidRPr="007F5073">
        <w:rPr>
          <w:rFonts w:ascii="Calibri" w:hAnsi="Calibri" w:cs="Calibri"/>
          <w:lang w:bidi="ar-EG"/>
        </w:rPr>
        <w:t>Da</w:t>
      </w:r>
      <w:r>
        <w:rPr>
          <w:rFonts w:ascii="Calibri" w:hAnsi="Calibri" w:cs="Calibri"/>
          <w:lang w:bidi="ar-EG"/>
        </w:rPr>
        <w:t>’ee</w:t>
      </w:r>
      <w:r w:rsidRPr="007F5073">
        <w:rPr>
          <w:rFonts w:ascii="Calibri" w:hAnsi="Calibri" w:cs="Calibri"/>
          <w:lang w:bidi="ar-EG"/>
        </w:rPr>
        <w:t>fah</w:t>
      </w:r>
      <w:proofErr w:type="spellEnd"/>
      <w:r w:rsidRPr="007F5073">
        <w:rPr>
          <w:rFonts w:ascii="Calibri" w:hAnsi="Calibri" w:cs="Calibri"/>
          <w:lang w:bidi="ar-EG"/>
        </w:rPr>
        <w:t xml:space="preserve">. He </w:t>
      </w:r>
      <w:r>
        <w:rPr>
          <w:rFonts w:ascii="Calibri" w:hAnsi="Calibri" w:cs="Calibri"/>
          <w:lang w:bidi="ar-EG"/>
        </w:rPr>
        <w:t>did that</w:t>
      </w:r>
      <w:r w:rsidRPr="007F5073">
        <w:rPr>
          <w:rFonts w:ascii="Calibri" w:hAnsi="Calibri" w:cs="Calibri"/>
          <w:lang w:bidi="ar-EG"/>
        </w:rPr>
        <w:t xml:space="preserve"> based on the corroborating narration found in Ibn Abi </w:t>
      </w:r>
      <w:r>
        <w:rPr>
          <w:rFonts w:ascii="Calibri" w:hAnsi="Calibri" w:cs="Calibri"/>
          <w:lang w:bidi="ar-EG"/>
        </w:rPr>
        <w:t>‘</w:t>
      </w:r>
      <w:r w:rsidRPr="007F5073">
        <w:rPr>
          <w:rFonts w:ascii="Calibri" w:hAnsi="Calibri" w:cs="Calibri"/>
          <w:lang w:bidi="ar-EG"/>
        </w:rPr>
        <w:t>A</w:t>
      </w:r>
      <w:r>
        <w:rPr>
          <w:rFonts w:ascii="Calibri" w:hAnsi="Calibri" w:cs="Calibri"/>
          <w:lang w:bidi="ar-EG"/>
        </w:rPr>
        <w:t>a</w:t>
      </w:r>
      <w:r w:rsidRPr="007F5073">
        <w:rPr>
          <w:rFonts w:ascii="Calibri" w:hAnsi="Calibri" w:cs="Calibri"/>
          <w:lang w:bidi="ar-EG"/>
        </w:rPr>
        <w:t xml:space="preserve">sim’s </w:t>
      </w:r>
      <w:r>
        <w:rPr>
          <w:rFonts w:ascii="Calibri" w:hAnsi="Calibri" w:cs="Calibri"/>
          <w:lang w:bidi="ar-EG"/>
        </w:rPr>
        <w:t>“As</w:t>
      </w:r>
      <w:r w:rsidRPr="007F5073">
        <w:rPr>
          <w:rFonts w:ascii="Calibri" w:hAnsi="Calibri" w:cs="Calibri"/>
          <w:lang w:bidi="ar-EG"/>
        </w:rPr>
        <w:t>-Sunnah</w:t>
      </w:r>
      <w:r>
        <w:rPr>
          <w:rFonts w:ascii="Calibri" w:hAnsi="Calibri" w:cs="Calibri"/>
          <w:lang w:bidi="ar-EG"/>
        </w:rPr>
        <w:t>”</w:t>
      </w:r>
      <w:r w:rsidRPr="007F5073">
        <w:rPr>
          <w:rFonts w:ascii="Calibri" w:hAnsi="Calibri" w:cs="Calibri"/>
          <w:lang w:bidi="ar-EG"/>
        </w:rPr>
        <w:t xml:space="preserve">. That corroboration came </w:t>
      </w:r>
      <w:r>
        <w:rPr>
          <w:rFonts w:ascii="Calibri" w:hAnsi="Calibri" w:cs="Calibri"/>
          <w:lang w:bidi="ar-EG"/>
        </w:rPr>
        <w:t>via the path</w:t>
      </w:r>
      <w:r w:rsidRPr="007F5073">
        <w:rPr>
          <w:rFonts w:ascii="Calibri" w:hAnsi="Calibri" w:cs="Calibri"/>
          <w:lang w:bidi="ar-EG"/>
        </w:rPr>
        <w:t xml:space="preserve"> of Abdullah </w:t>
      </w:r>
      <w:r>
        <w:rPr>
          <w:rFonts w:ascii="Calibri" w:hAnsi="Calibri" w:cs="Calibri"/>
          <w:lang w:bidi="ar-EG"/>
        </w:rPr>
        <w:t>bin</w:t>
      </w:r>
      <w:r w:rsidRPr="007F5073">
        <w:rPr>
          <w:rFonts w:ascii="Calibri" w:hAnsi="Calibri" w:cs="Calibri"/>
          <w:lang w:bidi="ar-EG"/>
        </w:rPr>
        <w:t xml:space="preserve"> Lah</w:t>
      </w:r>
      <w:r>
        <w:rPr>
          <w:rFonts w:ascii="Calibri" w:hAnsi="Calibri" w:cs="Calibri"/>
          <w:lang w:bidi="ar-EG"/>
        </w:rPr>
        <w:t>ee’</w:t>
      </w:r>
      <w:r w:rsidRPr="007F5073">
        <w:rPr>
          <w:rFonts w:ascii="Calibri" w:hAnsi="Calibri" w:cs="Calibri"/>
          <w:lang w:bidi="ar-EG"/>
        </w:rPr>
        <w:t>ah</w:t>
      </w:r>
      <w:r>
        <w:rPr>
          <w:rFonts w:ascii="Calibri" w:hAnsi="Calibri" w:cs="Calibri"/>
          <w:lang w:bidi="ar-EG"/>
        </w:rPr>
        <w:t>,</w:t>
      </w:r>
      <w:r w:rsidRPr="007F5073">
        <w:rPr>
          <w:rFonts w:ascii="Calibri" w:hAnsi="Calibri" w:cs="Calibri"/>
          <w:lang w:bidi="ar-EG"/>
        </w:rPr>
        <w:t xml:space="preserve"> from Abu Marhum</w:t>
      </w:r>
      <w:r>
        <w:rPr>
          <w:rFonts w:ascii="Calibri" w:hAnsi="Calibri" w:cs="Calibri"/>
          <w:lang w:bidi="ar-EG"/>
        </w:rPr>
        <w:t>,</w:t>
      </w:r>
      <w:r w:rsidRPr="007F5073">
        <w:rPr>
          <w:rFonts w:ascii="Calibri" w:hAnsi="Calibri" w:cs="Calibri"/>
          <w:lang w:bidi="ar-EG"/>
        </w:rPr>
        <w:t xml:space="preserve"> from a man from Banu </w:t>
      </w:r>
      <w:r>
        <w:rPr>
          <w:rFonts w:ascii="Calibri" w:hAnsi="Calibri" w:cs="Calibri"/>
          <w:lang w:bidi="ar-EG"/>
        </w:rPr>
        <w:t>‘</w:t>
      </w:r>
      <w:r w:rsidRPr="007F5073">
        <w:rPr>
          <w:rFonts w:ascii="Calibri" w:hAnsi="Calibri" w:cs="Calibri"/>
          <w:lang w:bidi="ar-EG"/>
        </w:rPr>
        <w:t>Adi</w:t>
      </w:r>
      <w:r>
        <w:rPr>
          <w:rFonts w:ascii="Calibri" w:hAnsi="Calibri" w:cs="Calibri"/>
          <w:lang w:bidi="ar-EG"/>
        </w:rPr>
        <w:t>y,</w:t>
      </w:r>
      <w:r w:rsidRPr="007F5073">
        <w:rPr>
          <w:rFonts w:ascii="Calibri" w:hAnsi="Calibri" w:cs="Calibri"/>
          <w:lang w:bidi="ar-EG"/>
        </w:rPr>
        <w:t xml:space="preserve"> from </w:t>
      </w:r>
      <w:r>
        <w:rPr>
          <w:rFonts w:ascii="Calibri" w:hAnsi="Calibri" w:cs="Calibri"/>
          <w:lang w:bidi="ar-EG"/>
        </w:rPr>
        <w:t>Abdur Rahman</w:t>
      </w:r>
      <w:r w:rsidRPr="007F5073">
        <w:rPr>
          <w:rFonts w:ascii="Calibri" w:hAnsi="Calibri" w:cs="Calibri"/>
          <w:lang w:bidi="ar-EG"/>
        </w:rPr>
        <w:t xml:space="preserve"> b</w:t>
      </w:r>
      <w:r>
        <w:rPr>
          <w:rFonts w:ascii="Calibri" w:hAnsi="Calibri" w:cs="Calibri"/>
          <w:lang w:bidi="ar-EG"/>
        </w:rPr>
        <w:t>i</w:t>
      </w:r>
      <w:r w:rsidRPr="007F5073">
        <w:rPr>
          <w:rFonts w:ascii="Calibri" w:hAnsi="Calibri" w:cs="Calibri"/>
          <w:lang w:bidi="ar-EG"/>
        </w:rPr>
        <w:t>n Abi Bakrah. However, this corroboration is not independent</w:t>
      </w:r>
      <w:r>
        <w:rPr>
          <w:rFonts w:ascii="Calibri" w:hAnsi="Calibri" w:cs="Calibri"/>
          <w:lang w:bidi="ar-EG"/>
        </w:rPr>
        <w:t>.</w:t>
      </w:r>
      <w:r w:rsidRPr="007F5073">
        <w:rPr>
          <w:rFonts w:ascii="Calibri" w:hAnsi="Calibri" w:cs="Calibri"/>
          <w:lang w:bidi="ar-EG"/>
        </w:rPr>
        <w:t xml:space="preserve"> </w:t>
      </w:r>
      <w:r>
        <w:rPr>
          <w:rFonts w:ascii="Calibri" w:hAnsi="Calibri" w:cs="Calibri"/>
          <w:lang w:bidi="ar-EG"/>
        </w:rPr>
        <w:t>I</w:t>
      </w:r>
      <w:r w:rsidRPr="007F5073">
        <w:rPr>
          <w:rFonts w:ascii="Calibri" w:hAnsi="Calibri" w:cs="Calibri"/>
          <w:lang w:bidi="ar-EG"/>
        </w:rPr>
        <w:t>f the unknown man is Sa</w:t>
      </w:r>
      <w:r>
        <w:rPr>
          <w:rFonts w:ascii="Calibri" w:hAnsi="Calibri" w:cs="Calibri"/>
          <w:lang w:bidi="ar-EG"/>
        </w:rPr>
        <w:t>’</w:t>
      </w:r>
      <w:r w:rsidRPr="007F5073">
        <w:rPr>
          <w:rFonts w:ascii="Calibri" w:hAnsi="Calibri" w:cs="Calibri"/>
          <w:lang w:bidi="ar-EG"/>
        </w:rPr>
        <w:t xml:space="preserve">d </w:t>
      </w:r>
      <w:r>
        <w:rPr>
          <w:rFonts w:ascii="Calibri" w:hAnsi="Calibri" w:cs="Calibri"/>
          <w:lang w:bidi="ar-EG"/>
        </w:rPr>
        <w:t>bin</w:t>
      </w:r>
      <w:r w:rsidRPr="007F5073">
        <w:rPr>
          <w:rFonts w:ascii="Calibri" w:hAnsi="Calibri" w:cs="Calibri"/>
          <w:lang w:bidi="ar-EG"/>
        </w:rPr>
        <w:t xml:space="preserve"> Aws al</w:t>
      </w:r>
      <w:proofErr w:type="gramStart"/>
      <w:r w:rsidRPr="007F5073">
        <w:rPr>
          <w:rFonts w:ascii="Calibri" w:hAnsi="Calibri" w:cs="Calibri"/>
          <w:lang w:bidi="ar-EG"/>
        </w:rPr>
        <w:t>-</w:t>
      </w:r>
      <w:r>
        <w:rPr>
          <w:rFonts w:ascii="Calibri" w:hAnsi="Calibri" w:cs="Calibri"/>
          <w:lang w:bidi="ar-EG"/>
        </w:rPr>
        <w:t>‘</w:t>
      </w:r>
      <w:proofErr w:type="spellStart"/>
      <w:proofErr w:type="gramEnd"/>
      <w:r w:rsidRPr="007F5073">
        <w:rPr>
          <w:rFonts w:ascii="Calibri" w:hAnsi="Calibri" w:cs="Calibri"/>
          <w:lang w:bidi="ar-EG"/>
        </w:rPr>
        <w:t>Adawi</w:t>
      </w:r>
      <w:r>
        <w:rPr>
          <w:rFonts w:ascii="Calibri" w:hAnsi="Calibri" w:cs="Calibri"/>
          <w:lang w:bidi="ar-EG"/>
        </w:rPr>
        <w:t>y</w:t>
      </w:r>
      <w:proofErr w:type="spellEnd"/>
      <w:r w:rsidRPr="007F5073">
        <w:rPr>
          <w:rFonts w:ascii="Calibri" w:hAnsi="Calibri" w:cs="Calibri"/>
          <w:lang w:bidi="ar-EG"/>
        </w:rPr>
        <w:t xml:space="preserve"> </w:t>
      </w:r>
      <w:r>
        <w:rPr>
          <w:rFonts w:ascii="Calibri" w:hAnsi="Calibri" w:cs="Calibri"/>
          <w:lang w:bidi="ar-EG"/>
        </w:rPr>
        <w:t>A</w:t>
      </w:r>
      <w:r w:rsidRPr="007F5073">
        <w:rPr>
          <w:rFonts w:ascii="Calibri" w:hAnsi="Calibri" w:cs="Calibri"/>
          <w:lang w:bidi="ar-EG"/>
        </w:rPr>
        <w:t xml:space="preserve">l-Basri, then the </w:t>
      </w:r>
      <w:r>
        <w:rPr>
          <w:rFonts w:ascii="Calibri" w:hAnsi="Calibri" w:cs="Calibri"/>
          <w:lang w:bidi="ar-EG"/>
        </w:rPr>
        <w:t>I</w:t>
      </w:r>
      <w:r w:rsidRPr="007F5073">
        <w:rPr>
          <w:rFonts w:ascii="Calibri" w:hAnsi="Calibri" w:cs="Calibri"/>
          <w:lang w:bidi="ar-EG"/>
        </w:rPr>
        <w:t xml:space="preserve">snad is confused and </w:t>
      </w:r>
      <w:r>
        <w:rPr>
          <w:rFonts w:ascii="Calibri" w:hAnsi="Calibri" w:cs="Calibri"/>
          <w:lang w:bidi="ar-EG"/>
        </w:rPr>
        <w:t xml:space="preserve">was </w:t>
      </w:r>
      <w:r w:rsidRPr="007F5073">
        <w:rPr>
          <w:rFonts w:ascii="Calibri" w:hAnsi="Calibri" w:cs="Calibri"/>
          <w:lang w:bidi="ar-EG"/>
        </w:rPr>
        <w:t xml:space="preserve">not properly preserved; and if it is someone else, then he is </w:t>
      </w:r>
      <w:proofErr w:type="spellStart"/>
      <w:r>
        <w:rPr>
          <w:rFonts w:ascii="Calibri" w:hAnsi="Calibri" w:cs="Calibri"/>
          <w:lang w:bidi="ar-EG"/>
        </w:rPr>
        <w:t>M</w:t>
      </w:r>
      <w:r w:rsidRPr="007F5073">
        <w:rPr>
          <w:rFonts w:ascii="Calibri" w:hAnsi="Calibri" w:cs="Calibri"/>
          <w:lang w:bidi="ar-EG"/>
        </w:rPr>
        <w:t>ajh</w:t>
      </w:r>
      <w:r>
        <w:rPr>
          <w:rFonts w:ascii="Calibri" w:hAnsi="Calibri" w:cs="Calibri"/>
          <w:lang w:bidi="ar-EG"/>
        </w:rPr>
        <w:t>oo</w:t>
      </w:r>
      <w:r w:rsidRPr="007F5073">
        <w:rPr>
          <w:rFonts w:ascii="Calibri" w:hAnsi="Calibri" w:cs="Calibri"/>
          <w:lang w:bidi="ar-EG"/>
        </w:rPr>
        <w:t>l</w:t>
      </w:r>
      <w:proofErr w:type="spellEnd"/>
      <w:r w:rsidRPr="007F5073">
        <w:rPr>
          <w:rFonts w:ascii="Calibri" w:hAnsi="Calibri" w:cs="Calibri"/>
          <w:lang w:bidi="ar-EG"/>
        </w:rPr>
        <w:t xml:space="preserve"> </w:t>
      </w:r>
      <w:r>
        <w:rPr>
          <w:rFonts w:ascii="Calibri" w:hAnsi="Calibri" w:cs="Calibri"/>
          <w:lang w:bidi="ar-EG"/>
        </w:rPr>
        <w:t>u</w:t>
      </w:r>
      <w:r w:rsidRPr="007F5073">
        <w:rPr>
          <w:rFonts w:ascii="Calibri" w:hAnsi="Calibri" w:cs="Calibri"/>
          <w:lang w:bidi="ar-EG"/>
        </w:rPr>
        <w:t>l</w:t>
      </w:r>
      <w:proofErr w:type="gramStart"/>
      <w:r w:rsidRPr="007F5073">
        <w:rPr>
          <w:rFonts w:ascii="Calibri" w:hAnsi="Calibri" w:cs="Calibri"/>
          <w:lang w:bidi="ar-EG"/>
        </w:rPr>
        <w:t>-</w:t>
      </w:r>
      <w:r>
        <w:rPr>
          <w:rFonts w:ascii="Calibri" w:hAnsi="Calibri" w:cs="Calibri"/>
          <w:lang w:bidi="ar-EG"/>
        </w:rPr>
        <w:t>‘</w:t>
      </w:r>
      <w:proofErr w:type="gramEnd"/>
      <w:r>
        <w:rPr>
          <w:rFonts w:ascii="Calibri" w:hAnsi="Calibri" w:cs="Calibri"/>
          <w:lang w:bidi="ar-EG"/>
        </w:rPr>
        <w:t>Ai</w:t>
      </w:r>
      <w:r w:rsidRPr="007F5073">
        <w:rPr>
          <w:rFonts w:ascii="Calibri" w:hAnsi="Calibri" w:cs="Calibri"/>
          <w:lang w:bidi="ar-EG"/>
        </w:rPr>
        <w:t xml:space="preserve">n (of unknown identity), which renders the chain entirely invalid. </w:t>
      </w:r>
      <w:r>
        <w:rPr>
          <w:rFonts w:ascii="Calibri" w:hAnsi="Calibri" w:cs="Calibri"/>
          <w:lang w:bidi="ar-EG"/>
        </w:rPr>
        <w:t>Consequently</w:t>
      </w:r>
      <w:r w:rsidRPr="007F5073">
        <w:rPr>
          <w:rFonts w:ascii="Calibri" w:hAnsi="Calibri" w:cs="Calibri"/>
          <w:lang w:bidi="ar-EG"/>
        </w:rPr>
        <w:t xml:space="preserve">, it </w:t>
      </w:r>
      <w:r>
        <w:rPr>
          <w:rFonts w:ascii="Calibri" w:hAnsi="Calibri" w:cs="Calibri"/>
          <w:lang w:bidi="ar-EG"/>
        </w:rPr>
        <w:t>is not possible for it to be stated</w:t>
      </w:r>
      <w:r w:rsidRPr="007F5073">
        <w:rPr>
          <w:rFonts w:ascii="Calibri" w:hAnsi="Calibri" w:cs="Calibri"/>
          <w:lang w:bidi="ar-EG"/>
        </w:rPr>
        <w:t xml:space="preserve"> that Ziyad </w:t>
      </w:r>
      <w:r>
        <w:rPr>
          <w:rFonts w:ascii="Calibri" w:hAnsi="Calibri" w:cs="Calibri"/>
          <w:lang w:bidi="ar-EG"/>
        </w:rPr>
        <w:t>bin</w:t>
      </w:r>
      <w:r w:rsidRPr="007F5073">
        <w:rPr>
          <w:rFonts w:ascii="Calibri" w:hAnsi="Calibri" w:cs="Calibri"/>
          <w:lang w:bidi="ar-EG"/>
        </w:rPr>
        <w:t xml:space="preserve"> Kusa</w:t>
      </w:r>
      <w:r>
        <w:rPr>
          <w:rFonts w:ascii="Calibri" w:hAnsi="Calibri" w:cs="Calibri"/>
          <w:lang w:bidi="ar-EG"/>
        </w:rPr>
        <w:t>i</w:t>
      </w:r>
      <w:r w:rsidRPr="007F5073">
        <w:rPr>
          <w:rFonts w:ascii="Calibri" w:hAnsi="Calibri" w:cs="Calibri"/>
          <w:lang w:bidi="ar-EG"/>
        </w:rPr>
        <w:t xml:space="preserve">b </w:t>
      </w:r>
      <w:r>
        <w:rPr>
          <w:rFonts w:ascii="Calibri" w:hAnsi="Calibri" w:cs="Calibri"/>
          <w:lang w:bidi="ar-EG"/>
        </w:rPr>
        <w:t>A</w:t>
      </w:r>
      <w:r w:rsidRPr="007F5073">
        <w:rPr>
          <w:rFonts w:ascii="Calibri" w:hAnsi="Calibri" w:cs="Calibri"/>
          <w:lang w:bidi="ar-EG"/>
        </w:rPr>
        <w:t>l</w:t>
      </w:r>
      <w:proofErr w:type="gramStart"/>
      <w:r w:rsidRPr="007F5073">
        <w:rPr>
          <w:rFonts w:ascii="Calibri" w:hAnsi="Calibri" w:cs="Calibri"/>
          <w:lang w:bidi="ar-EG"/>
        </w:rPr>
        <w:t>-</w:t>
      </w:r>
      <w:r>
        <w:rPr>
          <w:rFonts w:ascii="Calibri" w:hAnsi="Calibri" w:cs="Calibri"/>
          <w:lang w:bidi="ar-EG"/>
        </w:rPr>
        <w:t>‘</w:t>
      </w:r>
      <w:proofErr w:type="spellStart"/>
      <w:proofErr w:type="gramEnd"/>
      <w:r w:rsidRPr="007F5073">
        <w:rPr>
          <w:rFonts w:ascii="Calibri" w:hAnsi="Calibri" w:cs="Calibri"/>
          <w:lang w:bidi="ar-EG"/>
        </w:rPr>
        <w:t>Adawi</w:t>
      </w:r>
      <w:r>
        <w:rPr>
          <w:rFonts w:ascii="Calibri" w:hAnsi="Calibri" w:cs="Calibri"/>
          <w:lang w:bidi="ar-EG"/>
        </w:rPr>
        <w:t>y</w:t>
      </w:r>
      <w:proofErr w:type="spellEnd"/>
      <w:r w:rsidRPr="007F5073">
        <w:rPr>
          <w:rFonts w:ascii="Calibri" w:hAnsi="Calibri" w:cs="Calibri"/>
          <w:lang w:bidi="ar-EG"/>
        </w:rPr>
        <w:t xml:space="preserve"> has been corroborated.</w:t>
      </w:r>
    </w:p>
    <w:p w14:paraId="1C2802D3" w14:textId="77777777" w:rsidR="00005C44" w:rsidRPr="00BF31F1" w:rsidRDefault="00005C44" w:rsidP="00005C44">
      <w:pPr>
        <w:rPr>
          <w:rFonts w:ascii="Traditional Arabic" w:hAnsi="Traditional Arabic" w:cs="Traditional Arabic"/>
          <w:sz w:val="22"/>
          <w:szCs w:val="22"/>
          <w:rtl/>
        </w:rPr>
      </w:pPr>
    </w:p>
    <w:p w14:paraId="460127C7"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وبالرغم مما لنا من ملاحظات على سند الحديث المذكور ومتنه وإذا سلمنا جدلاً بصحته وثبوته عن النبي صلى الله عليه وعلى آله وسلم فمن الواضح أنه ليس في موضوع بحثنا هذا عن </w:t>
      </w:r>
      <w:r w:rsidRPr="000F205F">
        <w:rPr>
          <w:rFonts w:ascii="Traditional Arabic" w:hAnsi="Traditional Arabic" w:cs="Traditional Arabic"/>
          <w:bCs/>
          <w:sz w:val="28"/>
          <w:szCs w:val="28"/>
          <w:rtl/>
        </w:rPr>
        <w:t>«سرية النصيحة».</w:t>
      </w:r>
    </w:p>
    <w:p w14:paraId="355FCFF1" w14:textId="77777777" w:rsidR="00005C44" w:rsidRDefault="00005C44" w:rsidP="00005C44">
      <w:pPr>
        <w:rPr>
          <w:rFonts w:ascii="Traditional Arabic" w:hAnsi="Traditional Arabic" w:cs="Traditional Arabic"/>
          <w:bCs/>
          <w:sz w:val="22"/>
          <w:szCs w:val="22"/>
        </w:rPr>
      </w:pPr>
    </w:p>
    <w:p w14:paraId="37B91171" w14:textId="77777777" w:rsidR="00005C44" w:rsidRDefault="00005C44" w:rsidP="00005C44">
      <w:pPr>
        <w:rPr>
          <w:rFonts w:ascii="Calibri" w:hAnsi="Calibri" w:cs="Calibri"/>
          <w:lang w:bidi="ar-EG"/>
        </w:rPr>
      </w:pPr>
      <w:r w:rsidRPr="00A9405E">
        <w:rPr>
          <w:rFonts w:ascii="Calibri" w:hAnsi="Calibri" w:cs="Calibri"/>
          <w:lang w:bidi="ar-EG"/>
        </w:rPr>
        <w:t xml:space="preserve">Despite the </w:t>
      </w:r>
      <w:r>
        <w:rPr>
          <w:rFonts w:ascii="Calibri" w:hAnsi="Calibri" w:cs="Calibri"/>
          <w:lang w:bidi="ar-EG"/>
        </w:rPr>
        <w:t>observations</w:t>
      </w:r>
      <w:r w:rsidRPr="00A9405E">
        <w:rPr>
          <w:rFonts w:ascii="Calibri" w:hAnsi="Calibri" w:cs="Calibri"/>
          <w:lang w:bidi="ar-EG"/>
        </w:rPr>
        <w:t xml:space="preserve"> we have concerning the </w:t>
      </w:r>
      <w:r>
        <w:rPr>
          <w:rFonts w:ascii="Calibri" w:hAnsi="Calibri" w:cs="Calibri"/>
          <w:lang w:bidi="ar-EG"/>
        </w:rPr>
        <w:t>Sanad (</w:t>
      </w:r>
      <w:r w:rsidRPr="00A9405E">
        <w:rPr>
          <w:rFonts w:ascii="Calibri" w:hAnsi="Calibri" w:cs="Calibri"/>
          <w:lang w:bidi="ar-EG"/>
        </w:rPr>
        <w:t>chain of transmission</w:t>
      </w:r>
      <w:r>
        <w:rPr>
          <w:rFonts w:ascii="Calibri" w:hAnsi="Calibri" w:cs="Calibri"/>
          <w:lang w:bidi="ar-EG"/>
        </w:rPr>
        <w:t>)</w:t>
      </w:r>
      <w:r w:rsidRPr="00A9405E">
        <w:rPr>
          <w:rFonts w:ascii="Calibri" w:hAnsi="Calibri" w:cs="Calibri"/>
          <w:lang w:bidi="ar-EG"/>
        </w:rPr>
        <w:t xml:space="preserve"> and the </w:t>
      </w:r>
      <w:proofErr w:type="spellStart"/>
      <w:r>
        <w:rPr>
          <w:rFonts w:ascii="Calibri" w:hAnsi="Calibri" w:cs="Calibri"/>
          <w:lang w:bidi="ar-EG"/>
        </w:rPr>
        <w:t>Matn</w:t>
      </w:r>
      <w:proofErr w:type="spellEnd"/>
      <w:r>
        <w:rPr>
          <w:rFonts w:ascii="Calibri" w:hAnsi="Calibri" w:cs="Calibri"/>
          <w:lang w:bidi="ar-EG"/>
        </w:rPr>
        <w:t xml:space="preserve"> (textual </w:t>
      </w:r>
      <w:r w:rsidRPr="00A9405E">
        <w:rPr>
          <w:rFonts w:ascii="Calibri" w:hAnsi="Calibri" w:cs="Calibri"/>
          <w:lang w:bidi="ar-EG"/>
        </w:rPr>
        <w:t>content</w:t>
      </w:r>
      <w:r>
        <w:rPr>
          <w:rFonts w:ascii="Calibri" w:hAnsi="Calibri" w:cs="Calibri"/>
          <w:lang w:bidi="ar-EG"/>
        </w:rPr>
        <w:t>)</w:t>
      </w:r>
      <w:r w:rsidRPr="00A9405E">
        <w:rPr>
          <w:rFonts w:ascii="Calibri" w:hAnsi="Calibri" w:cs="Calibri"/>
          <w:lang w:bidi="ar-EG"/>
        </w:rPr>
        <w:t xml:space="preserve"> of the aforementioned </w:t>
      </w:r>
      <w:r>
        <w:rPr>
          <w:rFonts w:ascii="Calibri" w:hAnsi="Calibri" w:cs="Calibri"/>
          <w:lang w:bidi="ar-EG"/>
        </w:rPr>
        <w:t>Hadith</w:t>
      </w:r>
      <w:r w:rsidRPr="00A9405E">
        <w:rPr>
          <w:rFonts w:ascii="Calibri" w:hAnsi="Calibri" w:cs="Calibri"/>
          <w:lang w:bidi="ar-EG"/>
        </w:rPr>
        <w:t xml:space="preserve">, even if </w:t>
      </w:r>
      <w:r>
        <w:rPr>
          <w:rFonts w:ascii="Calibri" w:hAnsi="Calibri" w:cs="Calibri"/>
          <w:lang w:bidi="ar-EG"/>
        </w:rPr>
        <w:t xml:space="preserve">for the sake of argument </w:t>
      </w:r>
      <w:r w:rsidRPr="00A9405E">
        <w:rPr>
          <w:rFonts w:ascii="Calibri" w:hAnsi="Calibri" w:cs="Calibri"/>
          <w:lang w:bidi="ar-EG"/>
        </w:rPr>
        <w:t xml:space="preserve">we were to concede </w:t>
      </w:r>
      <w:r>
        <w:rPr>
          <w:rFonts w:ascii="Calibri" w:hAnsi="Calibri" w:cs="Calibri"/>
          <w:lang w:bidi="ar-EG"/>
        </w:rPr>
        <w:t xml:space="preserve">to </w:t>
      </w:r>
      <w:r w:rsidRPr="00A9405E">
        <w:rPr>
          <w:rFonts w:ascii="Calibri" w:hAnsi="Calibri" w:cs="Calibri"/>
          <w:lang w:bidi="ar-EG"/>
        </w:rPr>
        <w:t xml:space="preserve">its authenticity and its attribution to the Prophet </w:t>
      </w:r>
      <w:r w:rsidRPr="00A9405E">
        <w:rPr>
          <w:rFonts w:ascii="Calibri" w:hAnsi="Calibri" w:cs="Calibri" w:hint="cs"/>
          <w:rtl/>
          <w:lang w:bidi="ar-EG"/>
        </w:rPr>
        <w:t>ﷺ</w:t>
      </w:r>
      <w:r w:rsidRPr="00A9405E">
        <w:rPr>
          <w:rFonts w:ascii="Calibri" w:hAnsi="Calibri" w:cs="Calibri"/>
          <w:lang w:bidi="ar-EG"/>
        </w:rPr>
        <w:t xml:space="preserve">, it is evident that it does not pertain to the subject of our present </w:t>
      </w:r>
      <w:r>
        <w:rPr>
          <w:rFonts w:ascii="Calibri" w:hAnsi="Calibri" w:cs="Calibri"/>
          <w:lang w:bidi="ar-EG"/>
        </w:rPr>
        <w:t>study</w:t>
      </w:r>
      <w:r w:rsidRPr="00A9405E">
        <w:rPr>
          <w:rFonts w:ascii="Calibri" w:hAnsi="Calibri" w:cs="Calibri"/>
          <w:lang w:bidi="ar-EG"/>
        </w:rPr>
        <w:t xml:space="preserve"> </w:t>
      </w:r>
      <w:r>
        <w:rPr>
          <w:rFonts w:ascii="Calibri" w:hAnsi="Calibri" w:cs="Calibri"/>
          <w:lang w:bidi="ar-EG"/>
        </w:rPr>
        <w:t>concerning</w:t>
      </w:r>
      <w:r w:rsidRPr="00A9405E">
        <w:rPr>
          <w:rFonts w:ascii="Calibri" w:hAnsi="Calibri" w:cs="Calibri"/>
          <w:lang w:bidi="ar-EG"/>
        </w:rPr>
        <w:t xml:space="preserve"> the </w:t>
      </w:r>
      <w:r>
        <w:rPr>
          <w:rFonts w:ascii="Calibri" w:hAnsi="Calibri" w:cs="Calibri"/>
          <w:lang w:bidi="ar-EG"/>
        </w:rPr>
        <w:t>“</w:t>
      </w:r>
      <w:r w:rsidRPr="00F11D54">
        <w:rPr>
          <w:rFonts w:ascii="Calibri" w:hAnsi="Calibri" w:cs="Calibri"/>
          <w:b/>
          <w:bCs/>
          <w:lang w:bidi="ar-EG"/>
        </w:rPr>
        <w:t>The secrecy of (giving) advice</w:t>
      </w:r>
      <w:r>
        <w:rPr>
          <w:rFonts w:ascii="Calibri" w:hAnsi="Calibri" w:cs="Calibri"/>
          <w:lang w:bidi="ar-EG"/>
        </w:rPr>
        <w:t xml:space="preserve">”. </w:t>
      </w:r>
    </w:p>
    <w:p w14:paraId="51DEDB11" w14:textId="77777777" w:rsidR="00005C44" w:rsidRPr="005C58B9" w:rsidRDefault="00005C44" w:rsidP="00005C44">
      <w:pPr>
        <w:rPr>
          <w:rFonts w:ascii="Traditional Arabic" w:hAnsi="Traditional Arabic" w:cs="Traditional Arabic"/>
          <w:sz w:val="22"/>
          <w:szCs w:val="22"/>
          <w:rtl/>
        </w:rPr>
      </w:pPr>
    </w:p>
    <w:p w14:paraId="6D86EBC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فالمتن المذكورة إنما هو في موضوع إكرام السلطان، وقد وصف هذا السلطان على وجه التشريف بــ «سلطان الله»، أو أنه «ظل الله في الأرض» ولا يجوز أن يحمل كلام الله ورسوله إلا على أحسن المحامل، فيجب حمل هذا اللفظ على السلطان العادل الذي قام بالواجبات وتجنب المحرمات. ولا يجوز حمله بتاتاً على أئمة الجور الذين يأكلون الحقوق، ويجلدون الظهور، ومن باب أولى لا يجوز حمله مطلقاً على أئمة الكفر الذين يبدلون الشرائع، ويحكمون بغير ما أنزل الله ويتولون أعداء الله، فهؤلاء جميعاً لا حرمة لهم ولا كرامة، كما هو ظاهر من مجمل نصوص الكتاب والسنة وعمل الصحابة رضوان الله عليهم التي ذكرنا طرفاً منها أعلاه. كما لا يجوز الغلو فيه: فيطالب السلطان بأن يكون في مرتبة النبيين كداود أو سليمان أو محمد صلوات الله عليهم أو الصديقين من أمثال أبي بكر وعمر وعلي، على طريقة أهل الغلو من الخوارج وغيرهم الذين ضاقوا ذرعاً بأمير المؤمنين عثمان بن عفان رضى الله عنه، لبعض الضعف فيه، ولمخالفات يسيرة، ولأنه لم يبلغ مرتبة سابقيه. والحجة في حديث الترمذي، إن صح، هي في قول النبي صلى الله عليه وعلى آله وسلم وليس في فهم أبي بكرة له وتنزيله إياه على تلك الواقعة. والصحيح المتعين في مثل هذه الحالة هو: </w:t>
      </w:r>
    </w:p>
    <w:p w14:paraId="6C10DC08" w14:textId="77777777" w:rsidR="00005C44" w:rsidRDefault="00005C44" w:rsidP="00005C44">
      <w:pPr>
        <w:rPr>
          <w:rFonts w:ascii="Traditional Arabic" w:hAnsi="Traditional Arabic" w:cs="Traditional Arabic"/>
          <w:sz w:val="22"/>
          <w:szCs w:val="22"/>
        </w:rPr>
      </w:pPr>
    </w:p>
    <w:p w14:paraId="5DD60089" w14:textId="77777777" w:rsidR="00005C44" w:rsidRDefault="00005C44" w:rsidP="00005C44">
      <w:pPr>
        <w:rPr>
          <w:rFonts w:ascii="Calibri" w:hAnsi="Calibri" w:cs="Calibri"/>
          <w:lang w:bidi="ar-EG"/>
        </w:rPr>
      </w:pPr>
      <w:r>
        <w:rPr>
          <w:rFonts w:ascii="Calibri" w:hAnsi="Calibri" w:cs="Calibri"/>
          <w:lang w:bidi="ar-EG"/>
        </w:rPr>
        <w:t xml:space="preserve">That is because the mentioned text only relates to </w:t>
      </w:r>
      <w:proofErr w:type="spellStart"/>
      <w:r>
        <w:rPr>
          <w:rFonts w:ascii="Calibri" w:hAnsi="Calibri" w:cs="Calibri"/>
          <w:lang w:bidi="ar-EG"/>
        </w:rPr>
        <w:t>honouring</w:t>
      </w:r>
      <w:proofErr w:type="spellEnd"/>
      <w:r>
        <w:rPr>
          <w:rFonts w:ascii="Calibri" w:hAnsi="Calibri" w:cs="Calibri"/>
          <w:lang w:bidi="ar-EG"/>
        </w:rPr>
        <w:t xml:space="preserve"> the Sultan (ruler or person in authority) and it has described this Sultan in a manner of attaching </w:t>
      </w:r>
      <w:proofErr w:type="spellStart"/>
      <w:r>
        <w:rPr>
          <w:rFonts w:ascii="Calibri" w:hAnsi="Calibri" w:cs="Calibri"/>
          <w:lang w:bidi="ar-EG"/>
        </w:rPr>
        <w:t>honour</w:t>
      </w:r>
      <w:proofErr w:type="spellEnd"/>
      <w:r>
        <w:rPr>
          <w:rFonts w:ascii="Calibri" w:hAnsi="Calibri" w:cs="Calibri"/>
          <w:lang w:bidi="ar-EG"/>
        </w:rPr>
        <w:t xml:space="preserve"> to him by using the expression “Sultan Allah” or that he is “The shade/shadow (</w:t>
      </w:r>
      <w:proofErr w:type="spellStart"/>
      <w:r>
        <w:rPr>
          <w:rFonts w:ascii="Calibri" w:hAnsi="Calibri" w:cs="Calibri"/>
          <w:lang w:bidi="ar-EG"/>
        </w:rPr>
        <w:t>Zhill</w:t>
      </w:r>
      <w:proofErr w:type="spellEnd"/>
      <w:r>
        <w:rPr>
          <w:rFonts w:ascii="Calibri" w:hAnsi="Calibri" w:cs="Calibri"/>
          <w:lang w:bidi="ar-EG"/>
        </w:rPr>
        <w:t xml:space="preserve">) of Allah on the earth”. That is whilst it is not </w:t>
      </w:r>
      <w:proofErr w:type="gramStart"/>
      <w:r>
        <w:rPr>
          <w:rFonts w:ascii="Calibri" w:hAnsi="Calibri" w:cs="Calibri"/>
          <w:lang w:bidi="ar-EG"/>
        </w:rPr>
        <w:t>permissible</w:t>
      </w:r>
      <w:proofErr w:type="gramEnd"/>
      <w:r>
        <w:rPr>
          <w:rFonts w:ascii="Calibri" w:hAnsi="Calibri" w:cs="Calibri"/>
          <w:lang w:bidi="ar-EG"/>
        </w:rPr>
        <w:t xml:space="preserve"> to apply the speech of Allah and His Messenger in other than the best places of application. As such, this worded expression must be understood to apply to the just ruler </w:t>
      </w:r>
      <w:r>
        <w:rPr>
          <w:rFonts w:ascii="Calibri" w:hAnsi="Calibri" w:cs="Calibri"/>
          <w:lang w:bidi="ar-EG"/>
        </w:rPr>
        <w:lastRenderedPageBreak/>
        <w:t>(As-Sultan Al</w:t>
      </w:r>
      <w:proofErr w:type="gramStart"/>
      <w:r>
        <w:rPr>
          <w:rFonts w:ascii="Calibri" w:hAnsi="Calibri" w:cs="Calibri"/>
          <w:lang w:bidi="ar-EG"/>
        </w:rPr>
        <w:t>-‘</w:t>
      </w:r>
      <w:proofErr w:type="gramEnd"/>
      <w:r>
        <w:rPr>
          <w:rFonts w:ascii="Calibri" w:hAnsi="Calibri" w:cs="Calibri"/>
          <w:lang w:bidi="ar-EG"/>
        </w:rPr>
        <w:t xml:space="preserve">Aadil) who fulfils the obligations and avoids the prohibitions. It cannot at all be applied to the rulers of injustice who devour the rights and whip the backs, and by greater reason, it is absolutely not permissible to understand it to apply to the rulers of Al-Kufr (disbelief) who replace the Islamic legislations, rule by other than what Allah has revealed and befriend and ally themselves with the enemies of Allah. </w:t>
      </w:r>
      <w:r w:rsidRPr="00777F9B">
        <w:rPr>
          <w:rFonts w:ascii="Calibri" w:hAnsi="Calibri" w:cs="Calibri"/>
          <w:lang w:bidi="ar-EG"/>
        </w:rPr>
        <w:t xml:space="preserve">These individuals possess no sanctity or </w:t>
      </w:r>
      <w:proofErr w:type="spellStart"/>
      <w:r w:rsidRPr="00777F9B">
        <w:rPr>
          <w:rFonts w:ascii="Calibri" w:hAnsi="Calibri" w:cs="Calibri"/>
          <w:lang w:bidi="ar-EG"/>
        </w:rPr>
        <w:t>honour</w:t>
      </w:r>
      <w:proofErr w:type="spellEnd"/>
      <w:r w:rsidRPr="00777F9B">
        <w:rPr>
          <w:rFonts w:ascii="Calibri" w:hAnsi="Calibri" w:cs="Calibri"/>
          <w:lang w:bidi="ar-EG"/>
        </w:rPr>
        <w:t xml:space="preserve">, as is clearly </w:t>
      </w:r>
      <w:r>
        <w:rPr>
          <w:rFonts w:ascii="Calibri" w:hAnsi="Calibri" w:cs="Calibri"/>
          <w:lang w:bidi="ar-EG"/>
        </w:rPr>
        <w:t>apparent from</w:t>
      </w:r>
      <w:r w:rsidRPr="00777F9B">
        <w:rPr>
          <w:rFonts w:ascii="Calibri" w:hAnsi="Calibri" w:cs="Calibri"/>
          <w:lang w:bidi="ar-EG"/>
        </w:rPr>
        <w:t xml:space="preserve"> </w:t>
      </w:r>
      <w:r>
        <w:rPr>
          <w:rFonts w:ascii="Calibri" w:hAnsi="Calibri" w:cs="Calibri"/>
          <w:lang w:bidi="ar-EG"/>
        </w:rPr>
        <w:t>the host of texts found in the</w:t>
      </w:r>
      <w:r w:rsidRPr="00777F9B">
        <w:rPr>
          <w:rFonts w:ascii="Calibri" w:hAnsi="Calibri" w:cs="Calibri"/>
          <w:lang w:bidi="ar-EG"/>
        </w:rPr>
        <w:t xml:space="preserve"> </w:t>
      </w:r>
      <w:r>
        <w:rPr>
          <w:rFonts w:ascii="Calibri" w:hAnsi="Calibri" w:cs="Calibri"/>
          <w:lang w:bidi="ar-EG"/>
        </w:rPr>
        <w:t>Kitab</w:t>
      </w:r>
      <w:r w:rsidRPr="00777F9B">
        <w:rPr>
          <w:rFonts w:ascii="Calibri" w:hAnsi="Calibri" w:cs="Calibri"/>
          <w:lang w:bidi="ar-EG"/>
        </w:rPr>
        <w:t xml:space="preserve">, the Sunnah, and the practice of the </w:t>
      </w:r>
      <w:r>
        <w:rPr>
          <w:rFonts w:ascii="Calibri" w:hAnsi="Calibri" w:cs="Calibri"/>
          <w:lang w:bidi="ar-EG"/>
        </w:rPr>
        <w:t>c</w:t>
      </w:r>
      <w:r w:rsidRPr="00777F9B">
        <w:rPr>
          <w:rFonts w:ascii="Calibri" w:hAnsi="Calibri" w:cs="Calibri"/>
          <w:lang w:bidi="ar-EG"/>
        </w:rPr>
        <w:t>ompanions</w:t>
      </w:r>
      <w:r>
        <w:rPr>
          <w:rFonts w:ascii="Calibri" w:hAnsi="Calibri" w:cs="Calibri"/>
          <w:lang w:bidi="ar-EG"/>
        </w:rPr>
        <w:t xml:space="preserve">, may the pleasure of Allah be upon them, some of which we have mentioned previously. It is also not permissible to be excessive in this regard by demanding that the Sultan (ruler) be of the same level as the Prophets like Dawud, Sulaiman or Muhammad, may the blessings of Allah be upon them, or the level of the </w:t>
      </w:r>
      <w:proofErr w:type="spellStart"/>
      <w:r>
        <w:rPr>
          <w:rFonts w:ascii="Calibri" w:hAnsi="Calibri" w:cs="Calibri"/>
          <w:lang w:bidi="ar-EG"/>
        </w:rPr>
        <w:t>Siddeeqeen</w:t>
      </w:r>
      <w:proofErr w:type="spellEnd"/>
      <w:r>
        <w:rPr>
          <w:rFonts w:ascii="Calibri" w:hAnsi="Calibri" w:cs="Calibri"/>
          <w:lang w:bidi="ar-EG"/>
        </w:rPr>
        <w:t xml:space="preserve"> like Abu Bakr, ‘Umar and ‘Ali, upon the methodology of the extremists like the Khawarij and others who found fault in the Ameer ul-</w:t>
      </w:r>
      <w:proofErr w:type="spellStart"/>
      <w:r>
        <w:rPr>
          <w:rFonts w:ascii="Calibri" w:hAnsi="Calibri" w:cs="Calibri"/>
          <w:lang w:bidi="ar-EG"/>
        </w:rPr>
        <w:t>Mu’mineen</w:t>
      </w:r>
      <w:proofErr w:type="spellEnd"/>
      <w:r>
        <w:rPr>
          <w:rFonts w:ascii="Calibri" w:hAnsi="Calibri" w:cs="Calibri"/>
          <w:lang w:bidi="ar-EG"/>
        </w:rPr>
        <w:t xml:space="preserve"> ‘Uthman bin ‘Affan, may Allah be pleased with him, due to finding an element of weakness in him, some minor infractions, and because he did not reach the same level as his predecessors. The evidential proof (</w:t>
      </w:r>
      <w:proofErr w:type="spellStart"/>
      <w:r>
        <w:rPr>
          <w:rFonts w:ascii="Calibri" w:hAnsi="Calibri" w:cs="Calibri"/>
          <w:lang w:bidi="ar-EG"/>
        </w:rPr>
        <w:t>Hujjah</w:t>
      </w:r>
      <w:proofErr w:type="spellEnd"/>
      <w:r>
        <w:rPr>
          <w:rFonts w:ascii="Calibri" w:hAnsi="Calibri" w:cs="Calibri"/>
          <w:lang w:bidi="ar-EG"/>
        </w:rPr>
        <w:t>) in the Hadith recorded by At-</w:t>
      </w:r>
      <w:proofErr w:type="spellStart"/>
      <w:r>
        <w:rPr>
          <w:rFonts w:ascii="Calibri" w:hAnsi="Calibri" w:cs="Calibri"/>
          <w:lang w:bidi="ar-EG"/>
        </w:rPr>
        <w:t>Tirmidhi</w:t>
      </w:r>
      <w:proofErr w:type="spellEnd"/>
      <w:r>
        <w:rPr>
          <w:rFonts w:ascii="Calibri" w:hAnsi="Calibri" w:cs="Calibri"/>
          <w:lang w:bidi="ar-EG"/>
        </w:rPr>
        <w:t xml:space="preserve">, if affirmed to be authentic, then it relates to the statement of the Prophet </w:t>
      </w:r>
      <w:r>
        <w:rPr>
          <w:rFonts w:ascii="Calibri" w:hAnsi="Calibri" w:cs="Calibri" w:hint="cs"/>
          <w:rtl/>
          <w:lang w:bidi="ar-EG"/>
        </w:rPr>
        <w:t>ﷺ</w:t>
      </w:r>
      <w:r>
        <w:rPr>
          <w:rFonts w:ascii="Calibri" w:hAnsi="Calibri" w:cs="Calibri"/>
          <w:lang w:bidi="ar-EG"/>
        </w:rPr>
        <w:t xml:space="preserve"> and it is not related to the understanding of Abu </w:t>
      </w:r>
      <w:proofErr w:type="spellStart"/>
      <w:r>
        <w:rPr>
          <w:rFonts w:ascii="Calibri" w:hAnsi="Calibri" w:cs="Calibri"/>
          <w:lang w:bidi="ar-EG"/>
        </w:rPr>
        <w:t>Bakrah</w:t>
      </w:r>
      <w:proofErr w:type="spellEnd"/>
      <w:r>
        <w:rPr>
          <w:rFonts w:ascii="Calibri" w:hAnsi="Calibri" w:cs="Calibri"/>
          <w:lang w:bidi="ar-EG"/>
        </w:rPr>
        <w:t xml:space="preserve"> of it and his application of it to that reality. The correct and designated application in this situation is as follows:</w:t>
      </w:r>
    </w:p>
    <w:p w14:paraId="75DF7BAE" w14:textId="77777777" w:rsidR="00005C44" w:rsidRPr="005C58B9" w:rsidRDefault="00005C44" w:rsidP="00005C44">
      <w:pPr>
        <w:rPr>
          <w:rFonts w:ascii="Traditional Arabic" w:hAnsi="Traditional Arabic" w:cs="Traditional Arabic"/>
          <w:sz w:val="22"/>
          <w:szCs w:val="22"/>
          <w:rtl/>
        </w:rPr>
      </w:pPr>
    </w:p>
    <w:p w14:paraId="1998C25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u w:val="single"/>
          <w:rtl/>
        </w:rPr>
        <w:t>أولاً</w:t>
      </w:r>
      <w:r w:rsidRPr="000F205F">
        <w:rPr>
          <w:rFonts w:ascii="Traditional Arabic" w:hAnsi="Traditional Arabic" w:cs="Traditional Arabic"/>
          <w:sz w:val="28"/>
          <w:szCs w:val="28"/>
          <w:rtl/>
        </w:rPr>
        <w:t xml:space="preserve">: التحقق من حال ذلك الأمير: أهو من أمراء العدل فيستحق الإكرام والنصرة أم هو غير ذلك؟! </w:t>
      </w:r>
    </w:p>
    <w:p w14:paraId="14644E76" w14:textId="77777777" w:rsidR="00005C44" w:rsidRDefault="00005C44" w:rsidP="00005C44">
      <w:pPr>
        <w:rPr>
          <w:rFonts w:ascii="Traditional Arabic" w:hAnsi="Traditional Arabic" w:cs="Traditional Arabic"/>
          <w:sz w:val="22"/>
          <w:szCs w:val="22"/>
        </w:rPr>
      </w:pPr>
    </w:p>
    <w:p w14:paraId="6722C9F3" w14:textId="77777777" w:rsidR="00005C44" w:rsidRDefault="00005C44" w:rsidP="00005C44">
      <w:pPr>
        <w:rPr>
          <w:rFonts w:ascii="Calibri" w:hAnsi="Calibri" w:cs="Calibri"/>
          <w:lang w:bidi="ar-EG"/>
        </w:rPr>
      </w:pPr>
      <w:r w:rsidRPr="004C0C91">
        <w:rPr>
          <w:rFonts w:ascii="Calibri" w:hAnsi="Calibri" w:cs="Calibri"/>
          <w:b/>
          <w:bCs/>
          <w:u w:val="single"/>
          <w:lang w:bidi="ar-EG"/>
        </w:rPr>
        <w:t>Firstly</w:t>
      </w:r>
      <w:r>
        <w:rPr>
          <w:rFonts w:ascii="Calibri" w:hAnsi="Calibri" w:cs="Calibri"/>
          <w:lang w:bidi="ar-EG"/>
        </w:rPr>
        <w:t xml:space="preserve">: To investigate and verify the condition or status of that Ameer (leader or ruler) to determine whether he is from among the leaders of justice whereby he deserves to be </w:t>
      </w:r>
      <w:proofErr w:type="spellStart"/>
      <w:r>
        <w:rPr>
          <w:rFonts w:ascii="Calibri" w:hAnsi="Calibri" w:cs="Calibri"/>
          <w:lang w:bidi="ar-EG"/>
        </w:rPr>
        <w:t>honoured</w:t>
      </w:r>
      <w:proofErr w:type="spellEnd"/>
      <w:r>
        <w:rPr>
          <w:rFonts w:ascii="Calibri" w:hAnsi="Calibri" w:cs="Calibri"/>
          <w:lang w:bidi="ar-EG"/>
        </w:rPr>
        <w:t xml:space="preserve"> and supported, or whether he is other than that?</w:t>
      </w:r>
    </w:p>
    <w:p w14:paraId="3CAA5B40" w14:textId="77777777" w:rsidR="00005C44" w:rsidRPr="005C58B9" w:rsidRDefault="00005C44" w:rsidP="00005C44">
      <w:pPr>
        <w:rPr>
          <w:rFonts w:ascii="Traditional Arabic" w:hAnsi="Traditional Arabic" w:cs="Traditional Arabic"/>
          <w:sz w:val="22"/>
          <w:szCs w:val="22"/>
          <w:rtl/>
        </w:rPr>
      </w:pPr>
    </w:p>
    <w:p w14:paraId="6E7B764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u w:val="single"/>
          <w:rtl/>
        </w:rPr>
        <w:t>وثانياً</w:t>
      </w:r>
      <w:r w:rsidRPr="000F205F">
        <w:rPr>
          <w:rFonts w:ascii="Traditional Arabic" w:hAnsi="Traditional Arabic" w:cs="Traditional Arabic"/>
          <w:sz w:val="28"/>
          <w:szCs w:val="28"/>
          <w:rtl/>
        </w:rPr>
        <w:t>: مسائلة أبي بلال عن قصده بلفظة «</w:t>
      </w:r>
      <w:r w:rsidRPr="000F205F">
        <w:rPr>
          <w:rFonts w:ascii="Traditional Arabic" w:hAnsi="Traditional Arabic" w:cs="Traditional Arabic"/>
          <w:bCs/>
          <w:sz w:val="28"/>
          <w:szCs w:val="28"/>
          <w:rtl/>
        </w:rPr>
        <w:t>ثياب الفساق</w:t>
      </w:r>
      <w:r w:rsidRPr="000F205F">
        <w:rPr>
          <w:rFonts w:ascii="Traditional Arabic" w:hAnsi="Traditional Arabic" w:cs="Traditional Arabic"/>
          <w:sz w:val="28"/>
          <w:szCs w:val="28"/>
          <w:rtl/>
        </w:rPr>
        <w:t>»، وذلك لأنه من المعلوم أن الشرع لم يحدد زياً معيناً للصالحين أو وصف زياً معيناً بأنه للفساق. فالشرع إنما أمر بستر العورة وجوباً وأرشد إلى التجمل وحسن الزينة ــ من غير سرف أو مخيلة ــ من باب الاستحباب، ولا نعلم نصاً شرعياً يصف الثياب الرقاق بأنها «</w:t>
      </w:r>
      <w:r w:rsidRPr="000F205F">
        <w:rPr>
          <w:rFonts w:ascii="Traditional Arabic" w:hAnsi="Traditional Arabic" w:cs="Traditional Arabic"/>
          <w:bCs/>
          <w:sz w:val="28"/>
          <w:szCs w:val="28"/>
          <w:rtl/>
        </w:rPr>
        <w:t>ثياب الفساق</w:t>
      </w:r>
      <w:r w:rsidRPr="000F205F">
        <w:rPr>
          <w:rFonts w:ascii="Traditional Arabic" w:hAnsi="Traditional Arabic" w:cs="Traditional Arabic"/>
          <w:sz w:val="28"/>
          <w:szCs w:val="28"/>
          <w:rtl/>
        </w:rPr>
        <w:t xml:space="preserve">». فالسؤال كان ينبغي أن يكون عن ستر تلك الثياب للعورة، فإن كانت ساترة فهو المطلوب شرعاً ولا تثريب على اللابس، أميراً كان أو غير أمير، وإن كانت غير ذلك فالنصح والإنكار هو المتعين. </w:t>
      </w:r>
    </w:p>
    <w:p w14:paraId="117534F9" w14:textId="77777777" w:rsidR="00005C44" w:rsidRDefault="00005C44" w:rsidP="00005C44">
      <w:pPr>
        <w:rPr>
          <w:rFonts w:ascii="Traditional Arabic" w:hAnsi="Traditional Arabic" w:cs="Traditional Arabic"/>
          <w:sz w:val="22"/>
          <w:szCs w:val="22"/>
        </w:rPr>
      </w:pPr>
    </w:p>
    <w:p w14:paraId="587DEA54" w14:textId="77777777" w:rsidR="00005C44" w:rsidRDefault="00005C44" w:rsidP="00005C44">
      <w:pPr>
        <w:rPr>
          <w:rFonts w:ascii="Calibri" w:hAnsi="Calibri" w:cs="Calibri"/>
          <w:rtl/>
          <w:lang w:bidi="ar-EG"/>
        </w:rPr>
      </w:pPr>
      <w:r w:rsidRPr="009B235F">
        <w:rPr>
          <w:rFonts w:ascii="Calibri" w:hAnsi="Calibri" w:cs="Calibri"/>
          <w:b/>
          <w:bCs/>
          <w:u w:val="single"/>
          <w:lang w:bidi="ar-EG"/>
        </w:rPr>
        <w:t>Secondly</w:t>
      </w:r>
      <w:r>
        <w:rPr>
          <w:rFonts w:ascii="Calibri" w:hAnsi="Calibri" w:cs="Calibri"/>
          <w:lang w:bidi="ar-EG"/>
        </w:rPr>
        <w:t>: That the intent of Abu Bilal</w:t>
      </w:r>
      <w:r w:rsidRPr="00B6105E">
        <w:rPr>
          <w:rFonts w:ascii="Calibri" w:hAnsi="Calibri" w:cs="Calibri"/>
          <w:lang w:bidi="ar-EG"/>
        </w:rPr>
        <w:t xml:space="preserve"> </w:t>
      </w:r>
      <w:r>
        <w:rPr>
          <w:rFonts w:ascii="Calibri" w:hAnsi="Calibri" w:cs="Calibri"/>
          <w:lang w:bidi="ar-EG"/>
        </w:rPr>
        <w:t>concerning his use of the expression</w:t>
      </w:r>
      <w:r w:rsidRPr="00B6105E">
        <w:rPr>
          <w:rFonts w:ascii="Calibri" w:hAnsi="Calibri" w:cs="Calibri"/>
          <w:lang w:bidi="ar-EG"/>
        </w:rPr>
        <w:t xml:space="preserve"> </w:t>
      </w:r>
      <w:r>
        <w:rPr>
          <w:rFonts w:ascii="Calibri" w:hAnsi="Calibri" w:cs="Calibri"/>
          <w:lang w:bidi="ar-EG"/>
        </w:rPr>
        <w:t>“</w:t>
      </w:r>
      <w:r w:rsidRPr="008B0EC6">
        <w:rPr>
          <w:rFonts w:ascii="Calibri" w:hAnsi="Calibri" w:cs="Calibri"/>
          <w:b/>
          <w:bCs/>
          <w:lang w:bidi="ar-EG"/>
        </w:rPr>
        <w:t>The clothing of the rebelliously disobedient (Al-</w:t>
      </w:r>
      <w:proofErr w:type="spellStart"/>
      <w:r w:rsidRPr="008B0EC6">
        <w:rPr>
          <w:rFonts w:ascii="Calibri" w:hAnsi="Calibri" w:cs="Calibri"/>
          <w:b/>
          <w:bCs/>
          <w:lang w:bidi="ar-EG"/>
        </w:rPr>
        <w:t>Fussaaq</w:t>
      </w:r>
      <w:proofErr w:type="spellEnd"/>
      <w:r w:rsidRPr="008B0EC6">
        <w:rPr>
          <w:rFonts w:ascii="Calibri" w:hAnsi="Calibri" w:cs="Calibri"/>
          <w:b/>
          <w:bCs/>
          <w:lang w:bidi="ar-EG"/>
        </w:rPr>
        <w:t>)</w:t>
      </w:r>
      <w:r>
        <w:rPr>
          <w:rFonts w:ascii="Calibri" w:hAnsi="Calibri" w:cs="Calibri"/>
          <w:lang w:bidi="ar-EG"/>
        </w:rPr>
        <w:t>” be questioned. That is because</w:t>
      </w:r>
      <w:r w:rsidRPr="00B6105E">
        <w:rPr>
          <w:rFonts w:ascii="Calibri" w:hAnsi="Calibri" w:cs="Calibri"/>
          <w:lang w:bidi="ar-EG"/>
        </w:rPr>
        <w:t xml:space="preserve"> it is well known that the </w:t>
      </w:r>
      <w:r>
        <w:rPr>
          <w:rFonts w:ascii="Calibri" w:hAnsi="Calibri" w:cs="Calibri"/>
          <w:lang w:bidi="ar-EG"/>
        </w:rPr>
        <w:t>Islamic legislation</w:t>
      </w:r>
      <w:r w:rsidRPr="00B6105E">
        <w:rPr>
          <w:rFonts w:ascii="Calibri" w:hAnsi="Calibri" w:cs="Calibri"/>
          <w:lang w:bidi="ar-EG"/>
        </w:rPr>
        <w:t xml:space="preserve"> has not </w:t>
      </w:r>
      <w:r>
        <w:rPr>
          <w:rFonts w:ascii="Calibri" w:hAnsi="Calibri" w:cs="Calibri"/>
          <w:lang w:bidi="ar-EG"/>
        </w:rPr>
        <w:t>set</w:t>
      </w:r>
      <w:r w:rsidRPr="00B6105E">
        <w:rPr>
          <w:rFonts w:ascii="Calibri" w:hAnsi="Calibri" w:cs="Calibri"/>
          <w:lang w:bidi="ar-EG"/>
        </w:rPr>
        <w:t xml:space="preserve"> a specific attire for the righteous, nor has it </w:t>
      </w:r>
      <w:r>
        <w:rPr>
          <w:rFonts w:ascii="Calibri" w:hAnsi="Calibri" w:cs="Calibri"/>
          <w:lang w:bidi="ar-EG"/>
        </w:rPr>
        <w:t>described</w:t>
      </w:r>
      <w:r w:rsidRPr="00B6105E">
        <w:rPr>
          <w:rFonts w:ascii="Calibri" w:hAnsi="Calibri" w:cs="Calibri"/>
          <w:lang w:bidi="ar-EG"/>
        </w:rPr>
        <w:t xml:space="preserve"> any </w:t>
      </w:r>
      <w:proofErr w:type="gramStart"/>
      <w:r w:rsidRPr="00B6105E">
        <w:rPr>
          <w:rFonts w:ascii="Calibri" w:hAnsi="Calibri" w:cs="Calibri"/>
          <w:lang w:bidi="ar-EG"/>
        </w:rPr>
        <w:t>particular clothing</w:t>
      </w:r>
      <w:proofErr w:type="gramEnd"/>
      <w:r w:rsidRPr="00B6105E">
        <w:rPr>
          <w:rFonts w:ascii="Calibri" w:hAnsi="Calibri" w:cs="Calibri"/>
          <w:lang w:bidi="ar-EG"/>
        </w:rPr>
        <w:t xml:space="preserve"> as being exclusive to the </w:t>
      </w:r>
      <w:r>
        <w:rPr>
          <w:rFonts w:ascii="Calibri" w:hAnsi="Calibri" w:cs="Calibri"/>
          <w:lang w:bidi="ar-EG"/>
        </w:rPr>
        <w:t>rebelliously disobedient</w:t>
      </w:r>
      <w:r w:rsidRPr="00B6105E">
        <w:rPr>
          <w:rFonts w:ascii="Calibri" w:hAnsi="Calibri" w:cs="Calibri"/>
          <w:lang w:bidi="ar-EG"/>
        </w:rPr>
        <w:t xml:space="preserve">. The </w:t>
      </w:r>
      <w:r>
        <w:rPr>
          <w:rFonts w:ascii="Calibri" w:hAnsi="Calibri" w:cs="Calibri"/>
          <w:lang w:bidi="ar-EG"/>
        </w:rPr>
        <w:t>Islamic legislation</w:t>
      </w:r>
      <w:r w:rsidRPr="00B6105E">
        <w:rPr>
          <w:rFonts w:ascii="Calibri" w:hAnsi="Calibri" w:cs="Calibri"/>
          <w:lang w:bidi="ar-EG"/>
        </w:rPr>
        <w:t xml:space="preserve"> has only mandated the covering of the </w:t>
      </w:r>
      <w:r>
        <w:rPr>
          <w:rFonts w:ascii="Calibri" w:hAnsi="Calibri" w:cs="Calibri"/>
          <w:lang w:bidi="ar-EG"/>
        </w:rPr>
        <w:t>‘A</w:t>
      </w:r>
      <w:r w:rsidRPr="00B6105E">
        <w:rPr>
          <w:rFonts w:ascii="Calibri" w:hAnsi="Calibri" w:cs="Calibri"/>
          <w:lang w:bidi="ar-EG"/>
        </w:rPr>
        <w:t xml:space="preserve">wrah as an obligation, and </w:t>
      </w:r>
      <w:r>
        <w:rPr>
          <w:rFonts w:ascii="Calibri" w:hAnsi="Calibri" w:cs="Calibri"/>
          <w:lang w:bidi="ar-EG"/>
        </w:rPr>
        <w:t>guided to</w:t>
      </w:r>
      <w:r w:rsidRPr="00B6105E">
        <w:rPr>
          <w:rFonts w:ascii="Calibri" w:hAnsi="Calibri" w:cs="Calibri"/>
          <w:lang w:bidi="ar-EG"/>
        </w:rPr>
        <w:t xml:space="preserve"> adornment and good appearance</w:t>
      </w:r>
      <w:r>
        <w:rPr>
          <w:rFonts w:ascii="Calibri" w:hAnsi="Calibri" w:cs="Calibri"/>
          <w:lang w:bidi="ar-EG"/>
        </w:rPr>
        <w:t xml:space="preserve">, </w:t>
      </w:r>
      <w:r w:rsidRPr="00B6105E">
        <w:rPr>
          <w:rFonts w:ascii="Calibri" w:hAnsi="Calibri" w:cs="Calibri"/>
          <w:lang w:bidi="ar-EG"/>
        </w:rPr>
        <w:t>without extravagance or arrogance</w:t>
      </w:r>
      <w:r>
        <w:rPr>
          <w:rFonts w:ascii="Calibri" w:hAnsi="Calibri" w:cs="Calibri"/>
          <w:lang w:bidi="ar-EG"/>
        </w:rPr>
        <w:t xml:space="preserve">, </w:t>
      </w:r>
      <w:r w:rsidRPr="00B6105E">
        <w:rPr>
          <w:rFonts w:ascii="Calibri" w:hAnsi="Calibri" w:cs="Calibri"/>
          <w:lang w:bidi="ar-EG"/>
        </w:rPr>
        <w:t xml:space="preserve">as a matter of </w:t>
      </w:r>
      <w:r>
        <w:rPr>
          <w:rFonts w:ascii="Calibri" w:hAnsi="Calibri" w:cs="Calibri"/>
          <w:lang w:bidi="ar-EG"/>
        </w:rPr>
        <w:t>recommendation</w:t>
      </w:r>
      <w:r w:rsidRPr="00B6105E">
        <w:rPr>
          <w:rFonts w:ascii="Calibri" w:hAnsi="Calibri" w:cs="Calibri"/>
          <w:lang w:bidi="ar-EG"/>
        </w:rPr>
        <w:t xml:space="preserve">. We are unaware of any </w:t>
      </w:r>
      <w:r>
        <w:rPr>
          <w:rFonts w:ascii="Calibri" w:hAnsi="Calibri" w:cs="Calibri"/>
          <w:lang w:bidi="ar-EG"/>
        </w:rPr>
        <w:t>Islamic legislative</w:t>
      </w:r>
      <w:r w:rsidRPr="00B6105E">
        <w:rPr>
          <w:rFonts w:ascii="Calibri" w:hAnsi="Calibri" w:cs="Calibri"/>
          <w:lang w:bidi="ar-EG"/>
        </w:rPr>
        <w:t xml:space="preserve"> text that describes thin or light garments as </w:t>
      </w:r>
      <w:r>
        <w:rPr>
          <w:rFonts w:ascii="Calibri" w:hAnsi="Calibri" w:cs="Calibri"/>
          <w:lang w:bidi="ar-EG"/>
        </w:rPr>
        <w:t>being the</w:t>
      </w:r>
      <w:r w:rsidRPr="00B6105E">
        <w:rPr>
          <w:rFonts w:ascii="Calibri" w:hAnsi="Calibri" w:cs="Calibri"/>
          <w:lang w:bidi="ar-EG"/>
        </w:rPr>
        <w:t xml:space="preserve"> </w:t>
      </w:r>
      <w:r>
        <w:rPr>
          <w:rFonts w:ascii="Calibri" w:hAnsi="Calibri" w:cs="Calibri"/>
          <w:lang w:bidi="ar-EG"/>
        </w:rPr>
        <w:t>“</w:t>
      </w:r>
      <w:r w:rsidRPr="008B0EC6">
        <w:rPr>
          <w:rFonts w:ascii="Calibri" w:hAnsi="Calibri" w:cs="Calibri"/>
          <w:b/>
          <w:bCs/>
          <w:lang w:bidi="ar-EG"/>
        </w:rPr>
        <w:t>clothing of the rebelliously disobedient (Al-</w:t>
      </w:r>
      <w:proofErr w:type="spellStart"/>
      <w:r w:rsidRPr="008B0EC6">
        <w:rPr>
          <w:rFonts w:ascii="Calibri" w:hAnsi="Calibri" w:cs="Calibri"/>
          <w:b/>
          <w:bCs/>
          <w:lang w:bidi="ar-EG"/>
        </w:rPr>
        <w:t>Fussaaq</w:t>
      </w:r>
      <w:proofErr w:type="spellEnd"/>
      <w:r w:rsidRPr="008B0EC6">
        <w:rPr>
          <w:rFonts w:ascii="Calibri" w:hAnsi="Calibri" w:cs="Calibri"/>
          <w:b/>
          <w:bCs/>
          <w:lang w:bidi="ar-EG"/>
        </w:rPr>
        <w:t>)”.</w:t>
      </w:r>
      <w:r w:rsidRPr="00B6105E">
        <w:rPr>
          <w:rFonts w:ascii="Calibri" w:hAnsi="Calibri" w:cs="Calibri"/>
          <w:lang w:bidi="ar-EG"/>
        </w:rPr>
        <w:t xml:space="preserve"> The question</w:t>
      </w:r>
      <w:r>
        <w:rPr>
          <w:rFonts w:ascii="Calibri" w:hAnsi="Calibri" w:cs="Calibri"/>
          <w:lang w:bidi="ar-EG"/>
        </w:rPr>
        <w:t xml:space="preserve"> should</w:t>
      </w:r>
      <w:r w:rsidRPr="00B6105E">
        <w:rPr>
          <w:rFonts w:ascii="Calibri" w:hAnsi="Calibri" w:cs="Calibri"/>
          <w:lang w:bidi="ar-EG"/>
        </w:rPr>
        <w:t xml:space="preserve"> therefore have been whether such clothing sufficiently cover</w:t>
      </w:r>
      <w:r>
        <w:rPr>
          <w:rFonts w:ascii="Calibri" w:hAnsi="Calibri" w:cs="Calibri"/>
          <w:lang w:bidi="ar-EG"/>
        </w:rPr>
        <w:t>ed</w:t>
      </w:r>
      <w:r w:rsidRPr="00B6105E">
        <w:rPr>
          <w:rFonts w:ascii="Calibri" w:hAnsi="Calibri" w:cs="Calibri"/>
          <w:lang w:bidi="ar-EG"/>
        </w:rPr>
        <w:t xml:space="preserve"> the </w:t>
      </w:r>
      <w:r>
        <w:rPr>
          <w:rFonts w:ascii="Calibri" w:hAnsi="Calibri" w:cs="Calibri"/>
          <w:lang w:bidi="ar-EG"/>
        </w:rPr>
        <w:t>‘A</w:t>
      </w:r>
      <w:r w:rsidRPr="00B6105E">
        <w:rPr>
          <w:rFonts w:ascii="Calibri" w:hAnsi="Calibri" w:cs="Calibri"/>
          <w:lang w:bidi="ar-EG"/>
        </w:rPr>
        <w:t xml:space="preserve">wrah. If it does, then that is what is required by </w:t>
      </w:r>
      <w:r>
        <w:rPr>
          <w:rFonts w:ascii="Calibri" w:hAnsi="Calibri" w:cs="Calibri"/>
          <w:lang w:bidi="ar-EG"/>
        </w:rPr>
        <w:t>the Islamic legislation</w:t>
      </w:r>
      <w:r w:rsidRPr="00B6105E">
        <w:rPr>
          <w:rFonts w:ascii="Calibri" w:hAnsi="Calibri" w:cs="Calibri"/>
          <w:lang w:bidi="ar-EG"/>
        </w:rPr>
        <w:t>, and no blame falls upon the wearer</w:t>
      </w:r>
      <w:r>
        <w:rPr>
          <w:rFonts w:ascii="Calibri" w:hAnsi="Calibri" w:cs="Calibri"/>
          <w:lang w:bidi="ar-EG"/>
        </w:rPr>
        <w:t xml:space="preserve">, </w:t>
      </w:r>
      <w:r w:rsidRPr="00B6105E">
        <w:rPr>
          <w:rFonts w:ascii="Calibri" w:hAnsi="Calibri" w:cs="Calibri"/>
          <w:lang w:bidi="ar-EG"/>
        </w:rPr>
        <w:t xml:space="preserve">be he a ruler or otherwise. But if it fails to do so, then advice and </w:t>
      </w:r>
      <w:r>
        <w:rPr>
          <w:rFonts w:ascii="Calibri" w:hAnsi="Calibri" w:cs="Calibri"/>
          <w:lang w:bidi="ar-EG"/>
        </w:rPr>
        <w:t xml:space="preserve">showing </w:t>
      </w:r>
      <w:r w:rsidRPr="00B6105E">
        <w:rPr>
          <w:rFonts w:ascii="Calibri" w:hAnsi="Calibri" w:cs="Calibri"/>
          <w:lang w:bidi="ar-EG"/>
        </w:rPr>
        <w:t xml:space="preserve">disapproval </w:t>
      </w:r>
      <w:r>
        <w:rPr>
          <w:rFonts w:ascii="Calibri" w:hAnsi="Calibri" w:cs="Calibri"/>
          <w:lang w:bidi="ar-EG"/>
        </w:rPr>
        <w:t>is</w:t>
      </w:r>
      <w:r w:rsidRPr="00B6105E">
        <w:rPr>
          <w:rFonts w:ascii="Calibri" w:hAnsi="Calibri" w:cs="Calibri"/>
          <w:lang w:bidi="ar-EG"/>
        </w:rPr>
        <w:t xml:space="preserve"> incumbent.</w:t>
      </w:r>
    </w:p>
    <w:p w14:paraId="7193895B" w14:textId="77777777" w:rsidR="00005C44" w:rsidRPr="005C58B9" w:rsidRDefault="00005C44" w:rsidP="00005C44">
      <w:pPr>
        <w:rPr>
          <w:rFonts w:ascii="Traditional Arabic" w:hAnsi="Traditional Arabic" w:cs="Traditional Arabic"/>
          <w:sz w:val="22"/>
          <w:szCs w:val="22"/>
          <w:rtl/>
          <w:lang w:bidi="ar-EG"/>
        </w:rPr>
      </w:pPr>
    </w:p>
    <w:p w14:paraId="4409570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وهكذا ينبغي أن يكون التعامل مع كلام الله ورسوله بحمله على أحسن المحامل وتنزيله على مواضعه من غير تحريف أو تعسف في التأويل، وهكذا ينبغي أن يكون التعامل مع الجاهل بسؤاله عن قصده ومعنى كلامه ثم الرد عليه رداً جميلاً يرفع الجهالة، ويزيل الشبهة، ويؤلف القلوب.</w:t>
      </w:r>
    </w:p>
    <w:p w14:paraId="355C81D5" w14:textId="77777777" w:rsidR="00005C44" w:rsidRDefault="00005C44" w:rsidP="00005C44">
      <w:pPr>
        <w:rPr>
          <w:rFonts w:ascii="Traditional Arabic" w:hAnsi="Traditional Arabic" w:cs="Traditional Arabic"/>
          <w:sz w:val="22"/>
          <w:szCs w:val="22"/>
        </w:rPr>
      </w:pPr>
    </w:p>
    <w:p w14:paraId="38ED9D80" w14:textId="77777777" w:rsidR="00005C44" w:rsidRDefault="00005C44" w:rsidP="00005C44">
      <w:pPr>
        <w:rPr>
          <w:rFonts w:ascii="Calibri" w:hAnsi="Calibri" w:cs="Calibri"/>
          <w:lang w:bidi="ar-EG"/>
        </w:rPr>
      </w:pPr>
      <w:r w:rsidRPr="00375D2D">
        <w:rPr>
          <w:rFonts w:ascii="Calibri" w:hAnsi="Calibri" w:cs="Calibri"/>
          <w:lang w:bidi="ar-EG"/>
        </w:rPr>
        <w:t xml:space="preserve">And </w:t>
      </w:r>
      <w:r>
        <w:rPr>
          <w:rFonts w:ascii="Calibri" w:hAnsi="Calibri" w:cs="Calibri"/>
          <w:lang w:bidi="ar-EG"/>
        </w:rPr>
        <w:t>it is in this way</w:t>
      </w:r>
      <w:r w:rsidRPr="00375D2D">
        <w:rPr>
          <w:rFonts w:ascii="Calibri" w:hAnsi="Calibri" w:cs="Calibri"/>
          <w:lang w:bidi="ar-EG"/>
        </w:rPr>
        <w:t xml:space="preserve"> </w:t>
      </w:r>
      <w:r>
        <w:rPr>
          <w:rFonts w:ascii="Calibri" w:hAnsi="Calibri" w:cs="Calibri"/>
          <w:lang w:bidi="ar-EG"/>
        </w:rPr>
        <w:t>that</w:t>
      </w:r>
      <w:r w:rsidRPr="00375D2D">
        <w:rPr>
          <w:rFonts w:ascii="Calibri" w:hAnsi="Calibri" w:cs="Calibri"/>
          <w:lang w:bidi="ar-EG"/>
        </w:rPr>
        <w:t xml:space="preserve"> the </w:t>
      </w:r>
      <w:r>
        <w:rPr>
          <w:rFonts w:ascii="Calibri" w:hAnsi="Calibri" w:cs="Calibri"/>
          <w:lang w:bidi="ar-EG"/>
        </w:rPr>
        <w:t>speech</w:t>
      </w:r>
      <w:r w:rsidRPr="00375D2D">
        <w:rPr>
          <w:rFonts w:ascii="Calibri" w:hAnsi="Calibri" w:cs="Calibri"/>
          <w:lang w:bidi="ar-EG"/>
        </w:rPr>
        <w:t xml:space="preserve"> of </w:t>
      </w:r>
      <w:r>
        <w:rPr>
          <w:rFonts w:ascii="Calibri" w:hAnsi="Calibri" w:cs="Calibri"/>
          <w:lang w:bidi="ar-EG"/>
        </w:rPr>
        <w:t>Allah</w:t>
      </w:r>
      <w:r w:rsidRPr="00375D2D">
        <w:rPr>
          <w:rFonts w:ascii="Calibri" w:hAnsi="Calibri" w:cs="Calibri"/>
          <w:lang w:bidi="ar-EG"/>
        </w:rPr>
        <w:t xml:space="preserve"> and His Messenger</w:t>
      </w:r>
      <w:r>
        <w:rPr>
          <w:rFonts w:ascii="Calibri" w:hAnsi="Calibri" w:cs="Calibri"/>
          <w:lang w:bidi="ar-EG"/>
        </w:rPr>
        <w:t xml:space="preserve"> should be engaged with,</w:t>
      </w:r>
      <w:r w:rsidRPr="00375D2D">
        <w:rPr>
          <w:rFonts w:ascii="Calibri" w:hAnsi="Calibri" w:cs="Calibri"/>
          <w:lang w:bidi="ar-EG"/>
        </w:rPr>
        <w:t xml:space="preserve"> by </w:t>
      </w:r>
      <w:r>
        <w:rPr>
          <w:rFonts w:ascii="Calibri" w:hAnsi="Calibri" w:cs="Calibri"/>
          <w:lang w:bidi="ar-EG"/>
        </w:rPr>
        <w:t>understanding them</w:t>
      </w:r>
      <w:r w:rsidRPr="00375D2D">
        <w:rPr>
          <w:rFonts w:ascii="Calibri" w:hAnsi="Calibri" w:cs="Calibri"/>
          <w:lang w:bidi="ar-EG"/>
        </w:rPr>
        <w:t xml:space="preserve"> in the </w:t>
      </w:r>
      <w:r>
        <w:rPr>
          <w:rFonts w:ascii="Calibri" w:hAnsi="Calibri" w:cs="Calibri"/>
          <w:lang w:bidi="ar-EG"/>
        </w:rPr>
        <w:t>best manner of application</w:t>
      </w:r>
      <w:r w:rsidRPr="00375D2D">
        <w:rPr>
          <w:rFonts w:ascii="Calibri" w:hAnsi="Calibri" w:cs="Calibri"/>
          <w:lang w:bidi="ar-EG"/>
        </w:rPr>
        <w:t xml:space="preserve"> and applying them appropriately, without distortion or </w:t>
      </w:r>
      <w:r>
        <w:rPr>
          <w:rFonts w:ascii="Calibri" w:hAnsi="Calibri" w:cs="Calibri"/>
          <w:lang w:bidi="ar-EG"/>
        </w:rPr>
        <w:t>arbitrariness</w:t>
      </w:r>
      <w:r w:rsidRPr="00375D2D">
        <w:rPr>
          <w:rFonts w:ascii="Calibri" w:hAnsi="Calibri" w:cs="Calibri"/>
          <w:lang w:bidi="ar-EG"/>
        </w:rPr>
        <w:t xml:space="preserve"> </w:t>
      </w:r>
      <w:r>
        <w:rPr>
          <w:rFonts w:ascii="Calibri" w:hAnsi="Calibri" w:cs="Calibri"/>
          <w:lang w:bidi="ar-EG"/>
        </w:rPr>
        <w:t xml:space="preserve">in </w:t>
      </w:r>
      <w:r w:rsidRPr="00375D2D">
        <w:rPr>
          <w:rFonts w:ascii="Calibri" w:hAnsi="Calibri" w:cs="Calibri"/>
          <w:lang w:bidi="ar-EG"/>
        </w:rPr>
        <w:t>interpretation. Likewise, this is how one should engage with the uninformed</w:t>
      </w:r>
      <w:r>
        <w:rPr>
          <w:rFonts w:ascii="Calibri" w:hAnsi="Calibri" w:cs="Calibri"/>
          <w:lang w:bidi="ar-EG"/>
        </w:rPr>
        <w:t xml:space="preserve">, </w:t>
      </w:r>
      <w:r w:rsidRPr="00375D2D">
        <w:rPr>
          <w:rFonts w:ascii="Calibri" w:hAnsi="Calibri" w:cs="Calibri"/>
          <w:lang w:bidi="ar-EG"/>
        </w:rPr>
        <w:t xml:space="preserve">by asking about their intent and the meaning of their </w:t>
      </w:r>
      <w:r>
        <w:rPr>
          <w:rFonts w:ascii="Calibri" w:hAnsi="Calibri" w:cs="Calibri"/>
          <w:lang w:bidi="ar-EG"/>
        </w:rPr>
        <w:t>speech</w:t>
      </w:r>
      <w:r w:rsidRPr="00375D2D">
        <w:rPr>
          <w:rFonts w:ascii="Calibri" w:hAnsi="Calibri" w:cs="Calibri"/>
          <w:lang w:bidi="ar-EG"/>
        </w:rPr>
        <w:t>, then responding with kindness, in a way that dispels ignorance, removes doubt, and brings hearts together</w:t>
      </w:r>
      <w:r>
        <w:rPr>
          <w:rFonts w:ascii="Calibri" w:hAnsi="Calibri" w:cs="Calibri"/>
          <w:lang w:bidi="ar-EG"/>
        </w:rPr>
        <w:t xml:space="preserve">. </w:t>
      </w:r>
    </w:p>
    <w:p w14:paraId="0EBFF82B" w14:textId="77777777" w:rsidR="00005C44" w:rsidRPr="005C58B9" w:rsidRDefault="00005C44" w:rsidP="00005C44">
      <w:pPr>
        <w:rPr>
          <w:rFonts w:ascii="Traditional Arabic" w:hAnsi="Traditional Arabic" w:cs="Traditional Arabic"/>
          <w:sz w:val="22"/>
          <w:szCs w:val="22"/>
          <w:rtl/>
        </w:rPr>
      </w:pPr>
    </w:p>
    <w:p w14:paraId="75A033B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وعلى كل حال فإن إكرام السلطان المقسط ثابت، والحمد لله، بالأحاديث الصحيحة القوية، متناً وسنداً، فلا حاجة لنا إلى مثل الحديث، المشكوك فيه، الوارد أعلاه. ومن ذلك الحديث الحسن في أبي داود، والأدب المفرد للبخاري عن أبي موسى الأشعري مرفوعا: </w:t>
      </w:r>
      <w:r w:rsidRPr="000F205F">
        <w:rPr>
          <w:rFonts w:ascii="Traditional Arabic" w:hAnsi="Traditional Arabic" w:cs="Traditional Arabic"/>
          <w:bCs/>
          <w:sz w:val="28"/>
          <w:szCs w:val="28"/>
          <w:rtl/>
        </w:rPr>
        <w:t xml:space="preserve">«إن من إجلال الله: إكرام ذي الشيبة المسلم؛ وحامل القرآن غير الغالي فيه ولا الجافي عنه؛ وإكرام ذي السلطان المقسط»، </w:t>
      </w:r>
      <w:r w:rsidRPr="000F205F">
        <w:rPr>
          <w:rFonts w:ascii="Traditional Arabic" w:hAnsi="Traditional Arabic" w:cs="Traditional Arabic"/>
          <w:b/>
          <w:sz w:val="28"/>
          <w:szCs w:val="28"/>
          <w:rtl/>
        </w:rPr>
        <w:t>وقد سبق إيرادها، والكلام عليها.</w:t>
      </w:r>
      <w:r w:rsidRPr="000F205F">
        <w:rPr>
          <w:rFonts w:ascii="Traditional Arabic" w:hAnsi="Traditional Arabic" w:cs="Traditional Arabic"/>
          <w:sz w:val="28"/>
          <w:szCs w:val="28"/>
          <w:rtl/>
        </w:rPr>
        <w:t xml:space="preserve"> </w:t>
      </w:r>
    </w:p>
    <w:p w14:paraId="1DED69EC" w14:textId="77777777" w:rsidR="00005C44" w:rsidRDefault="00005C44" w:rsidP="00005C44">
      <w:pPr>
        <w:rPr>
          <w:rFonts w:ascii="Traditional Arabic" w:hAnsi="Traditional Arabic" w:cs="Traditional Arabic"/>
          <w:sz w:val="22"/>
          <w:szCs w:val="22"/>
        </w:rPr>
      </w:pPr>
    </w:p>
    <w:p w14:paraId="3805463F" w14:textId="77777777" w:rsidR="00005C44" w:rsidRDefault="00005C44" w:rsidP="00005C44">
      <w:pPr>
        <w:rPr>
          <w:rFonts w:ascii="Calibri" w:hAnsi="Calibri" w:cs="Calibri"/>
          <w:lang w:bidi="ar-EG"/>
        </w:rPr>
      </w:pPr>
      <w:r w:rsidRPr="00C57CC1">
        <w:rPr>
          <w:rFonts w:ascii="Calibri" w:hAnsi="Calibri" w:cs="Calibri"/>
          <w:lang w:bidi="ar-EG"/>
        </w:rPr>
        <w:t xml:space="preserve">In any case, </w:t>
      </w:r>
      <w:proofErr w:type="spellStart"/>
      <w:r w:rsidRPr="00C57CC1">
        <w:rPr>
          <w:rFonts w:ascii="Calibri" w:hAnsi="Calibri" w:cs="Calibri"/>
          <w:lang w:bidi="ar-EG"/>
        </w:rPr>
        <w:t>honouring</w:t>
      </w:r>
      <w:proofErr w:type="spellEnd"/>
      <w:r w:rsidRPr="00C57CC1">
        <w:rPr>
          <w:rFonts w:ascii="Calibri" w:hAnsi="Calibri" w:cs="Calibri"/>
          <w:lang w:bidi="ar-EG"/>
        </w:rPr>
        <w:t xml:space="preserve"> a just ruler is well established</w:t>
      </w:r>
      <w:r>
        <w:rPr>
          <w:rFonts w:ascii="Calibri" w:hAnsi="Calibri" w:cs="Calibri"/>
          <w:lang w:bidi="ar-EG"/>
        </w:rPr>
        <w:t xml:space="preserve">, all </w:t>
      </w:r>
      <w:r w:rsidRPr="00C57CC1">
        <w:rPr>
          <w:rFonts w:ascii="Calibri" w:hAnsi="Calibri" w:cs="Calibri"/>
          <w:lang w:bidi="ar-EG"/>
        </w:rPr>
        <w:t xml:space="preserve">praise be to </w:t>
      </w:r>
      <w:r>
        <w:rPr>
          <w:rFonts w:ascii="Calibri" w:hAnsi="Calibri" w:cs="Calibri"/>
          <w:lang w:bidi="ar-EG"/>
        </w:rPr>
        <w:t xml:space="preserve">Allah, </w:t>
      </w:r>
      <w:r w:rsidRPr="00C57CC1">
        <w:rPr>
          <w:rFonts w:ascii="Calibri" w:hAnsi="Calibri" w:cs="Calibri"/>
          <w:lang w:bidi="ar-EG"/>
        </w:rPr>
        <w:t xml:space="preserve">through </w:t>
      </w:r>
      <w:r>
        <w:rPr>
          <w:rFonts w:ascii="Calibri" w:hAnsi="Calibri" w:cs="Calibri"/>
          <w:lang w:bidi="ar-EG"/>
        </w:rPr>
        <w:t xml:space="preserve">Sahih and strong </w:t>
      </w:r>
      <w:proofErr w:type="spellStart"/>
      <w:r>
        <w:rPr>
          <w:rFonts w:ascii="Calibri" w:hAnsi="Calibri" w:cs="Calibri"/>
          <w:lang w:bidi="ar-EG"/>
        </w:rPr>
        <w:t>Ahadeeth</w:t>
      </w:r>
      <w:proofErr w:type="spellEnd"/>
      <w:r w:rsidRPr="00C57CC1">
        <w:rPr>
          <w:rFonts w:ascii="Calibri" w:hAnsi="Calibri" w:cs="Calibri"/>
          <w:lang w:bidi="ar-EG"/>
        </w:rPr>
        <w:t xml:space="preserve">, both in </w:t>
      </w:r>
      <w:r>
        <w:rPr>
          <w:rFonts w:ascii="Calibri" w:hAnsi="Calibri" w:cs="Calibri"/>
          <w:lang w:bidi="ar-EG"/>
        </w:rPr>
        <w:t xml:space="preserve">terms of textual </w:t>
      </w:r>
      <w:r w:rsidRPr="00C57CC1">
        <w:rPr>
          <w:rFonts w:ascii="Calibri" w:hAnsi="Calibri" w:cs="Calibri"/>
          <w:lang w:bidi="ar-EG"/>
        </w:rPr>
        <w:t>content</w:t>
      </w:r>
      <w:r>
        <w:rPr>
          <w:rFonts w:ascii="Calibri" w:hAnsi="Calibri" w:cs="Calibri"/>
          <w:lang w:bidi="ar-EG"/>
        </w:rPr>
        <w:t xml:space="preserve"> (Al-</w:t>
      </w:r>
      <w:proofErr w:type="spellStart"/>
      <w:r>
        <w:rPr>
          <w:rFonts w:ascii="Calibri" w:hAnsi="Calibri" w:cs="Calibri"/>
          <w:lang w:bidi="ar-EG"/>
        </w:rPr>
        <w:t>Matn</w:t>
      </w:r>
      <w:proofErr w:type="spellEnd"/>
      <w:r>
        <w:rPr>
          <w:rFonts w:ascii="Calibri" w:hAnsi="Calibri" w:cs="Calibri"/>
          <w:lang w:bidi="ar-EG"/>
        </w:rPr>
        <w:t>)</w:t>
      </w:r>
      <w:r w:rsidRPr="00C57CC1">
        <w:rPr>
          <w:rFonts w:ascii="Calibri" w:hAnsi="Calibri" w:cs="Calibri"/>
          <w:lang w:bidi="ar-EG"/>
        </w:rPr>
        <w:t xml:space="preserve"> and chain of transmission</w:t>
      </w:r>
      <w:r>
        <w:rPr>
          <w:rFonts w:ascii="Calibri" w:hAnsi="Calibri" w:cs="Calibri"/>
          <w:lang w:bidi="ar-EG"/>
        </w:rPr>
        <w:t xml:space="preserve"> (As-Sanad)</w:t>
      </w:r>
      <w:r w:rsidRPr="00C57CC1">
        <w:rPr>
          <w:rFonts w:ascii="Calibri" w:hAnsi="Calibri" w:cs="Calibri"/>
          <w:lang w:bidi="ar-EG"/>
        </w:rPr>
        <w:t xml:space="preserve">. </w:t>
      </w:r>
      <w:r>
        <w:rPr>
          <w:rFonts w:ascii="Calibri" w:hAnsi="Calibri" w:cs="Calibri"/>
          <w:lang w:bidi="ar-EG"/>
        </w:rPr>
        <w:t>For that reason</w:t>
      </w:r>
      <w:r w:rsidRPr="00C57CC1">
        <w:rPr>
          <w:rFonts w:ascii="Calibri" w:hAnsi="Calibri" w:cs="Calibri"/>
          <w:lang w:bidi="ar-EG"/>
        </w:rPr>
        <w:t xml:space="preserve">, we have no need for the questionable </w:t>
      </w:r>
      <w:r>
        <w:rPr>
          <w:rFonts w:ascii="Calibri" w:hAnsi="Calibri" w:cs="Calibri"/>
          <w:lang w:bidi="ar-EG"/>
        </w:rPr>
        <w:t>Hadith</w:t>
      </w:r>
      <w:r w:rsidRPr="00C57CC1">
        <w:rPr>
          <w:rFonts w:ascii="Calibri" w:hAnsi="Calibri" w:cs="Calibri"/>
          <w:lang w:bidi="ar-EG"/>
        </w:rPr>
        <w:t xml:space="preserve"> cited above. </w:t>
      </w:r>
      <w:r>
        <w:rPr>
          <w:rFonts w:ascii="Calibri" w:hAnsi="Calibri" w:cs="Calibri"/>
          <w:lang w:bidi="ar-EG"/>
        </w:rPr>
        <w:t>From a</w:t>
      </w:r>
      <w:r w:rsidRPr="00C57CC1">
        <w:rPr>
          <w:rFonts w:ascii="Calibri" w:hAnsi="Calibri" w:cs="Calibri"/>
          <w:lang w:bidi="ar-EG"/>
        </w:rPr>
        <w:t xml:space="preserve">mong these </w:t>
      </w:r>
      <w:r>
        <w:rPr>
          <w:rFonts w:ascii="Calibri" w:hAnsi="Calibri" w:cs="Calibri"/>
          <w:lang w:bidi="ar-EG"/>
        </w:rPr>
        <w:t>authentic</w:t>
      </w:r>
      <w:r w:rsidRPr="00C57CC1">
        <w:rPr>
          <w:rFonts w:ascii="Calibri" w:hAnsi="Calibri" w:cs="Calibri"/>
          <w:lang w:bidi="ar-EG"/>
        </w:rPr>
        <w:t xml:space="preserve"> reports is the </w:t>
      </w:r>
      <w:r>
        <w:rPr>
          <w:rFonts w:ascii="Calibri" w:hAnsi="Calibri" w:cs="Calibri"/>
          <w:lang w:bidi="ar-EG"/>
        </w:rPr>
        <w:t>Hasan</w:t>
      </w:r>
      <w:r w:rsidRPr="00C57CC1">
        <w:rPr>
          <w:rFonts w:ascii="Calibri" w:hAnsi="Calibri" w:cs="Calibri"/>
          <w:lang w:bidi="ar-EG"/>
        </w:rPr>
        <w:t xml:space="preserve"> </w:t>
      </w:r>
      <w:r>
        <w:rPr>
          <w:rFonts w:ascii="Calibri" w:hAnsi="Calibri" w:cs="Calibri"/>
          <w:lang w:bidi="ar-EG"/>
        </w:rPr>
        <w:t>Hadith</w:t>
      </w:r>
      <w:r w:rsidRPr="00C57CC1">
        <w:rPr>
          <w:rFonts w:ascii="Calibri" w:hAnsi="Calibri" w:cs="Calibri"/>
          <w:lang w:bidi="ar-EG"/>
        </w:rPr>
        <w:t xml:space="preserve"> </w:t>
      </w:r>
      <w:r>
        <w:rPr>
          <w:rFonts w:ascii="Calibri" w:hAnsi="Calibri" w:cs="Calibri"/>
          <w:lang w:bidi="ar-EG"/>
        </w:rPr>
        <w:t>recorded</w:t>
      </w:r>
      <w:r w:rsidRPr="00C57CC1">
        <w:rPr>
          <w:rFonts w:ascii="Calibri" w:hAnsi="Calibri" w:cs="Calibri"/>
          <w:lang w:bidi="ar-EG"/>
        </w:rPr>
        <w:t xml:space="preserve"> in </w:t>
      </w:r>
      <w:r>
        <w:rPr>
          <w:rFonts w:ascii="Calibri" w:hAnsi="Calibri" w:cs="Calibri"/>
          <w:lang w:bidi="ar-EG"/>
        </w:rPr>
        <w:t xml:space="preserve">the </w:t>
      </w:r>
      <w:r w:rsidRPr="00C57CC1">
        <w:rPr>
          <w:rFonts w:ascii="Calibri" w:hAnsi="Calibri" w:cs="Calibri"/>
          <w:lang w:bidi="ar-EG"/>
        </w:rPr>
        <w:t xml:space="preserve">Sunan </w:t>
      </w:r>
      <w:r>
        <w:rPr>
          <w:rFonts w:ascii="Calibri" w:hAnsi="Calibri" w:cs="Calibri"/>
          <w:lang w:bidi="ar-EG"/>
        </w:rPr>
        <w:t>of Abu</w:t>
      </w:r>
      <w:r w:rsidRPr="00C57CC1">
        <w:rPr>
          <w:rFonts w:ascii="Calibri" w:hAnsi="Calibri" w:cs="Calibri"/>
          <w:lang w:bidi="ar-EG"/>
        </w:rPr>
        <w:t xml:space="preserve"> </w:t>
      </w:r>
      <w:r>
        <w:rPr>
          <w:rFonts w:ascii="Calibri" w:hAnsi="Calibri" w:cs="Calibri"/>
          <w:lang w:bidi="ar-EG"/>
        </w:rPr>
        <w:t>Dawud</w:t>
      </w:r>
      <w:r w:rsidRPr="00C57CC1">
        <w:rPr>
          <w:rFonts w:ascii="Calibri" w:hAnsi="Calibri" w:cs="Calibri"/>
          <w:lang w:bidi="ar-EG"/>
        </w:rPr>
        <w:t xml:space="preserve"> and in </w:t>
      </w:r>
      <w:r>
        <w:rPr>
          <w:rFonts w:ascii="Calibri" w:hAnsi="Calibri" w:cs="Calibri"/>
          <w:lang w:bidi="ar-EG"/>
        </w:rPr>
        <w:t>A</w:t>
      </w:r>
      <w:r w:rsidRPr="00C57CC1">
        <w:rPr>
          <w:rFonts w:ascii="Calibri" w:hAnsi="Calibri" w:cs="Calibri"/>
          <w:lang w:bidi="ar-EG"/>
        </w:rPr>
        <w:t xml:space="preserve">l-Adab </w:t>
      </w:r>
      <w:r>
        <w:rPr>
          <w:rFonts w:ascii="Calibri" w:hAnsi="Calibri" w:cs="Calibri"/>
          <w:lang w:bidi="ar-EG"/>
        </w:rPr>
        <w:t>A</w:t>
      </w:r>
      <w:r w:rsidRPr="00C57CC1">
        <w:rPr>
          <w:rFonts w:ascii="Calibri" w:hAnsi="Calibri" w:cs="Calibri"/>
          <w:lang w:bidi="ar-EG"/>
        </w:rPr>
        <w:t>l-Mufrad of al-Bukh</w:t>
      </w:r>
      <w:r>
        <w:rPr>
          <w:rFonts w:ascii="Calibri" w:hAnsi="Calibri" w:cs="Calibri"/>
          <w:lang w:bidi="ar-EG"/>
        </w:rPr>
        <w:t>ari</w:t>
      </w:r>
      <w:r w:rsidRPr="00C57CC1">
        <w:rPr>
          <w:rFonts w:ascii="Calibri" w:hAnsi="Calibri" w:cs="Calibri"/>
          <w:lang w:bidi="ar-EG"/>
        </w:rPr>
        <w:t xml:space="preserve"> </w:t>
      </w:r>
      <w:r>
        <w:rPr>
          <w:rFonts w:ascii="Calibri" w:hAnsi="Calibri" w:cs="Calibri"/>
          <w:lang w:bidi="ar-EG"/>
        </w:rPr>
        <w:t xml:space="preserve">as </w:t>
      </w:r>
      <w:r w:rsidRPr="00C57CC1">
        <w:rPr>
          <w:rFonts w:ascii="Calibri" w:hAnsi="Calibri" w:cs="Calibri"/>
          <w:lang w:bidi="ar-EG"/>
        </w:rPr>
        <w:t xml:space="preserve">narrated </w:t>
      </w:r>
      <w:r>
        <w:rPr>
          <w:rFonts w:ascii="Calibri" w:hAnsi="Calibri" w:cs="Calibri"/>
          <w:lang w:bidi="ar-EG"/>
        </w:rPr>
        <w:t>by</w:t>
      </w:r>
      <w:r w:rsidRPr="00C57CC1">
        <w:rPr>
          <w:rFonts w:ascii="Calibri" w:hAnsi="Calibri" w:cs="Calibri"/>
          <w:lang w:bidi="ar-EG"/>
        </w:rPr>
        <w:t xml:space="preserve"> </w:t>
      </w:r>
      <w:r>
        <w:rPr>
          <w:rFonts w:ascii="Calibri" w:hAnsi="Calibri" w:cs="Calibri"/>
          <w:lang w:bidi="ar-EG"/>
        </w:rPr>
        <w:t>Abu</w:t>
      </w:r>
      <w:r w:rsidRPr="00C57CC1">
        <w:rPr>
          <w:rFonts w:ascii="Calibri" w:hAnsi="Calibri" w:cs="Calibri"/>
          <w:lang w:bidi="ar-EG"/>
        </w:rPr>
        <w:t xml:space="preserve"> </w:t>
      </w:r>
      <w:r>
        <w:rPr>
          <w:rFonts w:ascii="Calibri" w:hAnsi="Calibri" w:cs="Calibri"/>
          <w:lang w:bidi="ar-EG"/>
        </w:rPr>
        <w:t>Musa</w:t>
      </w:r>
      <w:r w:rsidRPr="00C57CC1">
        <w:rPr>
          <w:rFonts w:ascii="Calibri" w:hAnsi="Calibri" w:cs="Calibri"/>
          <w:lang w:bidi="ar-EG"/>
        </w:rPr>
        <w:t xml:space="preserve"> </w:t>
      </w:r>
      <w:r>
        <w:rPr>
          <w:rFonts w:ascii="Calibri" w:hAnsi="Calibri" w:cs="Calibri"/>
          <w:lang w:bidi="ar-EG"/>
        </w:rPr>
        <w:t>Al-</w:t>
      </w:r>
      <w:proofErr w:type="spellStart"/>
      <w:r>
        <w:rPr>
          <w:rFonts w:ascii="Calibri" w:hAnsi="Calibri" w:cs="Calibri"/>
          <w:lang w:bidi="ar-EG"/>
        </w:rPr>
        <w:t>Ash’ariy</w:t>
      </w:r>
      <w:proofErr w:type="spellEnd"/>
      <w:r w:rsidRPr="00C57CC1">
        <w:rPr>
          <w:rFonts w:ascii="Calibri" w:hAnsi="Calibri" w:cs="Calibri"/>
          <w:lang w:bidi="ar-EG"/>
        </w:rPr>
        <w:t xml:space="preserve"> in </w:t>
      </w:r>
      <w:r>
        <w:rPr>
          <w:rFonts w:ascii="Calibri" w:hAnsi="Calibri" w:cs="Calibri"/>
          <w:lang w:bidi="ar-EG"/>
        </w:rPr>
        <w:t xml:space="preserve">the </w:t>
      </w:r>
      <w:proofErr w:type="spellStart"/>
      <w:r>
        <w:rPr>
          <w:rFonts w:ascii="Calibri" w:hAnsi="Calibri" w:cs="Calibri"/>
          <w:lang w:bidi="ar-EG"/>
        </w:rPr>
        <w:t>M</w:t>
      </w:r>
      <w:r w:rsidRPr="00C57CC1">
        <w:rPr>
          <w:rFonts w:ascii="Calibri" w:hAnsi="Calibri" w:cs="Calibri"/>
          <w:lang w:bidi="ar-EG"/>
        </w:rPr>
        <w:t>arf</w:t>
      </w:r>
      <w:r>
        <w:rPr>
          <w:rFonts w:ascii="Calibri" w:hAnsi="Calibri" w:cs="Calibri"/>
          <w:lang w:bidi="ar-EG"/>
        </w:rPr>
        <w:t>oo</w:t>
      </w:r>
      <w:r w:rsidRPr="00C57CC1">
        <w:rPr>
          <w:rFonts w:ascii="Calibri" w:hAnsi="Calibri" w:cs="Calibri"/>
          <w:lang w:bidi="ar-EG"/>
        </w:rPr>
        <w:t>ʿ</w:t>
      </w:r>
      <w:proofErr w:type="spellEnd"/>
      <w:r w:rsidRPr="00C57CC1">
        <w:rPr>
          <w:rFonts w:ascii="Calibri" w:hAnsi="Calibri" w:cs="Calibri"/>
          <w:lang w:bidi="ar-EG"/>
        </w:rPr>
        <w:t xml:space="preserve"> form: </w:t>
      </w:r>
      <w:r>
        <w:rPr>
          <w:rFonts w:ascii="Calibri" w:hAnsi="Calibri" w:cs="Calibri"/>
          <w:lang w:bidi="ar-EG"/>
        </w:rPr>
        <w:t>“</w:t>
      </w:r>
      <w:r w:rsidRPr="00F24DC2">
        <w:rPr>
          <w:rFonts w:ascii="Calibri" w:hAnsi="Calibri" w:cs="Calibri"/>
          <w:b/>
          <w:bCs/>
          <w:lang w:bidi="ar-EG"/>
        </w:rPr>
        <w:t xml:space="preserve">Part of giving glorification or reverence to Allah is to </w:t>
      </w:r>
      <w:proofErr w:type="spellStart"/>
      <w:r w:rsidRPr="00F24DC2">
        <w:rPr>
          <w:rFonts w:ascii="Calibri" w:hAnsi="Calibri" w:cs="Calibri"/>
          <w:b/>
          <w:bCs/>
          <w:lang w:bidi="ar-EG"/>
        </w:rPr>
        <w:t>honour</w:t>
      </w:r>
      <w:proofErr w:type="spellEnd"/>
      <w:r w:rsidRPr="00F24DC2">
        <w:rPr>
          <w:rFonts w:ascii="Calibri" w:hAnsi="Calibri" w:cs="Calibri"/>
          <w:b/>
          <w:bCs/>
          <w:lang w:bidi="ar-EG"/>
        </w:rPr>
        <w:t xml:space="preserve"> the elderly Muslim, the bearer of the Quran who is not excessive in it nor does he turn away from it, and to </w:t>
      </w:r>
      <w:proofErr w:type="spellStart"/>
      <w:r w:rsidRPr="00F24DC2">
        <w:rPr>
          <w:rFonts w:ascii="Calibri" w:hAnsi="Calibri" w:cs="Calibri"/>
          <w:b/>
          <w:bCs/>
          <w:lang w:bidi="ar-EG"/>
        </w:rPr>
        <w:t>honour</w:t>
      </w:r>
      <w:proofErr w:type="spellEnd"/>
      <w:r w:rsidRPr="00F24DC2">
        <w:rPr>
          <w:rFonts w:ascii="Calibri" w:hAnsi="Calibri" w:cs="Calibri"/>
          <w:b/>
          <w:bCs/>
          <w:lang w:bidi="ar-EG"/>
        </w:rPr>
        <w:t xml:space="preserve"> the just possessor of the authority</w:t>
      </w:r>
      <w:r>
        <w:rPr>
          <w:rFonts w:ascii="Calibri" w:hAnsi="Calibri" w:cs="Calibri"/>
          <w:lang w:bidi="ar-EG"/>
        </w:rPr>
        <w:t xml:space="preserve">”. </w:t>
      </w:r>
      <w:r w:rsidRPr="00C57CC1">
        <w:rPr>
          <w:rFonts w:ascii="Calibri" w:hAnsi="Calibri" w:cs="Calibri"/>
          <w:lang w:bidi="ar-EG"/>
        </w:rPr>
        <w:t>This narration has already been cited and discussed earlier</w:t>
      </w:r>
    </w:p>
    <w:p w14:paraId="3D64AB9D" w14:textId="77777777" w:rsidR="00005C44" w:rsidRPr="005C58B9" w:rsidRDefault="00005C44" w:rsidP="00005C44">
      <w:pPr>
        <w:rPr>
          <w:rFonts w:ascii="Traditional Arabic" w:hAnsi="Traditional Arabic" w:cs="Traditional Arabic"/>
          <w:sz w:val="22"/>
          <w:szCs w:val="22"/>
          <w:rtl/>
        </w:rPr>
      </w:pPr>
    </w:p>
    <w:p w14:paraId="5A187FD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تأمل البون الشاسع بين اللفظ النبوي الشريف الثابت البليغ الفصيح المعصوم: «</w:t>
      </w:r>
      <w:r w:rsidRPr="000F205F">
        <w:rPr>
          <w:rFonts w:ascii="Traditional Arabic" w:hAnsi="Traditional Arabic" w:cs="Traditional Arabic"/>
          <w:bCs/>
          <w:sz w:val="28"/>
          <w:szCs w:val="28"/>
          <w:rtl/>
        </w:rPr>
        <w:t>إكرام ذي السلطان المقسط</w:t>
      </w:r>
      <w:r w:rsidRPr="000F205F">
        <w:rPr>
          <w:rFonts w:ascii="Traditional Arabic" w:hAnsi="Traditional Arabic" w:cs="Traditional Arabic"/>
          <w:sz w:val="28"/>
          <w:szCs w:val="28"/>
          <w:rtl/>
        </w:rPr>
        <w:t>»، وبين اللفظة المشبوهة الساقطة: (من أهان سلطان الله في الأرض، أهانه الله)!!</w:t>
      </w:r>
    </w:p>
    <w:p w14:paraId="78EE860B" w14:textId="77777777" w:rsidR="00005C44" w:rsidRDefault="00005C44" w:rsidP="00005C44">
      <w:pPr>
        <w:rPr>
          <w:rFonts w:ascii="Traditional Arabic" w:hAnsi="Traditional Arabic" w:cs="Traditional Arabic"/>
          <w:sz w:val="22"/>
          <w:szCs w:val="22"/>
        </w:rPr>
      </w:pPr>
    </w:p>
    <w:p w14:paraId="719953BF" w14:textId="77777777" w:rsidR="00005C44" w:rsidRDefault="00005C44" w:rsidP="00005C44">
      <w:pPr>
        <w:rPr>
          <w:rFonts w:ascii="Calibri" w:hAnsi="Calibri" w:cs="Calibri"/>
          <w:lang w:bidi="ar-EG"/>
        </w:rPr>
      </w:pPr>
      <w:r w:rsidRPr="00D76DAA">
        <w:rPr>
          <w:rFonts w:ascii="Calibri" w:hAnsi="Calibri" w:cs="Calibri"/>
          <w:lang w:bidi="ar-EG"/>
        </w:rPr>
        <w:t xml:space="preserve">Contemplate </w:t>
      </w:r>
      <w:r>
        <w:rPr>
          <w:rFonts w:ascii="Calibri" w:hAnsi="Calibri" w:cs="Calibri"/>
          <w:lang w:bidi="ar-EG"/>
        </w:rPr>
        <w:t xml:space="preserve">here </w:t>
      </w:r>
      <w:r w:rsidRPr="00D76DAA">
        <w:rPr>
          <w:rFonts w:ascii="Calibri" w:hAnsi="Calibri" w:cs="Calibri"/>
          <w:lang w:bidi="ar-EG"/>
        </w:rPr>
        <w:t xml:space="preserve">the vast gulf between the noble, </w:t>
      </w:r>
      <w:r>
        <w:rPr>
          <w:rFonts w:ascii="Calibri" w:hAnsi="Calibri" w:cs="Calibri"/>
          <w:lang w:bidi="ar-EG"/>
        </w:rPr>
        <w:t>established</w:t>
      </w:r>
      <w:r w:rsidRPr="00D76DAA">
        <w:rPr>
          <w:rFonts w:ascii="Calibri" w:hAnsi="Calibri" w:cs="Calibri"/>
          <w:lang w:bidi="ar-EG"/>
        </w:rPr>
        <w:t xml:space="preserve">, eloquent, articulate, and infallible Prophetic expression: </w:t>
      </w:r>
      <w:r>
        <w:rPr>
          <w:rFonts w:ascii="Calibri" w:hAnsi="Calibri" w:cs="Calibri"/>
          <w:lang w:bidi="ar-EG"/>
        </w:rPr>
        <w:t>“</w:t>
      </w:r>
      <w:r>
        <w:rPr>
          <w:rFonts w:ascii="Calibri" w:hAnsi="Calibri" w:cs="Calibri"/>
          <w:b/>
          <w:bCs/>
          <w:lang w:bidi="ar-EG"/>
        </w:rPr>
        <w:t>T</w:t>
      </w:r>
      <w:r w:rsidRPr="00F24DC2">
        <w:rPr>
          <w:rFonts w:ascii="Calibri" w:hAnsi="Calibri" w:cs="Calibri"/>
          <w:b/>
          <w:bCs/>
          <w:lang w:bidi="ar-EG"/>
        </w:rPr>
        <w:t xml:space="preserve">o </w:t>
      </w:r>
      <w:proofErr w:type="spellStart"/>
      <w:r w:rsidRPr="00F24DC2">
        <w:rPr>
          <w:rFonts w:ascii="Calibri" w:hAnsi="Calibri" w:cs="Calibri"/>
          <w:b/>
          <w:bCs/>
          <w:lang w:bidi="ar-EG"/>
        </w:rPr>
        <w:t>honour</w:t>
      </w:r>
      <w:proofErr w:type="spellEnd"/>
      <w:r w:rsidRPr="00F24DC2">
        <w:rPr>
          <w:rFonts w:ascii="Calibri" w:hAnsi="Calibri" w:cs="Calibri"/>
          <w:b/>
          <w:bCs/>
          <w:lang w:bidi="ar-EG"/>
        </w:rPr>
        <w:t xml:space="preserve"> the just possessor of the authority</w:t>
      </w:r>
      <w:r>
        <w:rPr>
          <w:rFonts w:ascii="Calibri" w:hAnsi="Calibri" w:cs="Calibri"/>
          <w:b/>
          <w:bCs/>
          <w:lang w:bidi="ar-EG"/>
        </w:rPr>
        <w:t>”</w:t>
      </w:r>
      <w:r w:rsidRPr="00D76DAA">
        <w:rPr>
          <w:rFonts w:ascii="Calibri" w:hAnsi="Calibri" w:cs="Calibri"/>
          <w:lang w:bidi="ar-EG"/>
        </w:rPr>
        <w:t>, and the dubious</w:t>
      </w:r>
      <w:r>
        <w:rPr>
          <w:rFonts w:ascii="Calibri" w:hAnsi="Calibri" w:cs="Calibri"/>
          <w:lang w:bidi="ar-EG"/>
        </w:rPr>
        <w:t xml:space="preserve"> and non-established</w:t>
      </w:r>
      <w:r w:rsidRPr="00D76DAA">
        <w:rPr>
          <w:rFonts w:ascii="Calibri" w:hAnsi="Calibri" w:cs="Calibri"/>
          <w:lang w:bidi="ar-EG"/>
        </w:rPr>
        <w:t xml:space="preserve"> </w:t>
      </w:r>
      <w:r>
        <w:rPr>
          <w:rFonts w:ascii="Calibri" w:hAnsi="Calibri" w:cs="Calibri"/>
          <w:lang w:bidi="ar-EG"/>
        </w:rPr>
        <w:t>expression</w:t>
      </w:r>
      <w:r w:rsidRPr="00D76DAA">
        <w:rPr>
          <w:rFonts w:ascii="Calibri" w:hAnsi="Calibri" w:cs="Calibri"/>
          <w:lang w:bidi="ar-EG"/>
        </w:rPr>
        <w:t xml:space="preserve">: </w:t>
      </w:r>
      <w:r>
        <w:rPr>
          <w:rFonts w:ascii="Calibri" w:hAnsi="Calibri" w:cs="Calibri"/>
          <w:lang w:bidi="ar-EG"/>
        </w:rPr>
        <w:t>“And w</w:t>
      </w:r>
      <w:r w:rsidRPr="00D76DAA">
        <w:rPr>
          <w:rFonts w:ascii="Calibri" w:hAnsi="Calibri" w:cs="Calibri"/>
          <w:lang w:bidi="ar-EG"/>
        </w:rPr>
        <w:t xml:space="preserve">hoever insults </w:t>
      </w:r>
      <w:r>
        <w:rPr>
          <w:rFonts w:ascii="Calibri" w:hAnsi="Calibri" w:cs="Calibri"/>
          <w:lang w:bidi="ar-EG"/>
        </w:rPr>
        <w:t>the Sultan of Allah</w:t>
      </w:r>
      <w:r w:rsidRPr="00D76DAA">
        <w:rPr>
          <w:rFonts w:ascii="Calibri" w:hAnsi="Calibri" w:cs="Calibri"/>
          <w:lang w:bidi="ar-EG"/>
        </w:rPr>
        <w:t xml:space="preserve"> on </w:t>
      </w:r>
      <w:r>
        <w:rPr>
          <w:rFonts w:ascii="Calibri" w:hAnsi="Calibri" w:cs="Calibri"/>
          <w:lang w:bidi="ar-EG"/>
        </w:rPr>
        <w:t xml:space="preserve">the </w:t>
      </w:r>
      <w:r w:rsidRPr="00D76DAA">
        <w:rPr>
          <w:rFonts w:ascii="Calibri" w:hAnsi="Calibri" w:cs="Calibri"/>
          <w:lang w:bidi="ar-EG"/>
        </w:rPr>
        <w:t xml:space="preserve">earth, </w:t>
      </w:r>
      <w:r>
        <w:rPr>
          <w:rFonts w:ascii="Calibri" w:hAnsi="Calibri" w:cs="Calibri"/>
          <w:lang w:bidi="ar-EG"/>
        </w:rPr>
        <w:t>Allah</w:t>
      </w:r>
      <w:r w:rsidRPr="00D76DAA">
        <w:rPr>
          <w:rFonts w:ascii="Calibri" w:hAnsi="Calibri" w:cs="Calibri"/>
          <w:lang w:bidi="ar-EG"/>
        </w:rPr>
        <w:t xml:space="preserve"> will </w:t>
      </w:r>
      <w:r>
        <w:rPr>
          <w:rFonts w:ascii="Calibri" w:hAnsi="Calibri" w:cs="Calibri"/>
          <w:lang w:bidi="ar-EG"/>
        </w:rPr>
        <w:t>humiliate</w:t>
      </w:r>
      <w:r w:rsidRPr="00D76DAA">
        <w:rPr>
          <w:rFonts w:ascii="Calibri" w:hAnsi="Calibri" w:cs="Calibri"/>
          <w:lang w:bidi="ar-EG"/>
        </w:rPr>
        <w:t xml:space="preserve"> him</w:t>
      </w:r>
      <w:r>
        <w:rPr>
          <w:rFonts w:ascii="Calibri" w:hAnsi="Calibri" w:cs="Calibri"/>
          <w:lang w:bidi="ar-EG"/>
        </w:rPr>
        <w:t>”!!</w:t>
      </w:r>
    </w:p>
    <w:p w14:paraId="222EBB0D" w14:textId="77777777" w:rsidR="00005C44" w:rsidRPr="00651A0A" w:rsidRDefault="00005C44" w:rsidP="00005C44">
      <w:pPr>
        <w:rPr>
          <w:rFonts w:ascii="Traditional Arabic" w:hAnsi="Traditional Arabic" w:cs="Traditional Arabic"/>
          <w:sz w:val="22"/>
          <w:szCs w:val="22"/>
          <w:rtl/>
          <w:lang w:bidi="ar-EG"/>
        </w:rPr>
      </w:pPr>
    </w:p>
    <w:p w14:paraId="75CAB484" w14:textId="77777777" w:rsidR="00005C44" w:rsidRPr="000F205F" w:rsidRDefault="00005C44" w:rsidP="00005C44">
      <w:pPr>
        <w:rPr>
          <w:rFonts w:ascii="Traditional Arabic" w:hAnsi="Traditional Arabic" w:cs="Traditional Arabic"/>
          <w:b/>
          <w:sz w:val="28"/>
          <w:szCs w:val="28"/>
        </w:rPr>
      </w:pPr>
    </w:p>
    <w:p w14:paraId="7C7C2123" w14:textId="77777777" w:rsidR="00005C44" w:rsidRPr="000F205F" w:rsidRDefault="00005C44" w:rsidP="00005C44">
      <w:pPr>
        <w:rPr>
          <w:rFonts w:ascii="Traditional Arabic" w:hAnsi="Traditional Arabic" w:cs="Traditional Arabic"/>
          <w:sz w:val="28"/>
          <w:szCs w:val="28"/>
        </w:rPr>
      </w:pPr>
    </w:p>
    <w:p w14:paraId="41103F37" w14:textId="77777777" w:rsidR="00005C44" w:rsidRPr="000F205F" w:rsidRDefault="00005C44" w:rsidP="00005C44">
      <w:pPr>
        <w:rPr>
          <w:rFonts w:ascii="Traditional Arabic" w:hAnsi="Traditional Arabic" w:cs="Traditional Arabic"/>
          <w:b/>
          <w:bCs/>
          <w:sz w:val="28"/>
          <w:szCs w:val="28"/>
        </w:rPr>
      </w:pPr>
      <w:r w:rsidRPr="000F205F">
        <w:rPr>
          <w:rFonts w:ascii="Traditional Arabic" w:hAnsi="Traditional Arabic" w:cs="Traditional Arabic"/>
          <w:bCs/>
          <w:sz w:val="28"/>
          <w:szCs w:val="28"/>
          <w:rtl/>
        </w:rPr>
        <w:t xml:space="preserve">الباب السادس: </w:t>
      </w:r>
      <w:r w:rsidRPr="000F205F">
        <w:rPr>
          <w:rFonts w:ascii="Traditional Arabic" w:hAnsi="Traditional Arabic" w:cs="Traditional Arabic"/>
          <w:b/>
          <w:bCs/>
          <w:sz w:val="28"/>
          <w:szCs w:val="28"/>
          <w:rtl/>
        </w:rPr>
        <w:t>حرمة التعذيب والترويع والإكراه</w:t>
      </w:r>
    </w:p>
    <w:p w14:paraId="2755F26E" w14:textId="77777777" w:rsidR="00005C44" w:rsidRDefault="00005C44" w:rsidP="00005C44">
      <w:pPr>
        <w:rPr>
          <w:rFonts w:ascii="Traditional Arabic" w:hAnsi="Traditional Arabic" w:cs="Traditional Arabic"/>
          <w:sz w:val="22"/>
          <w:szCs w:val="22"/>
        </w:rPr>
      </w:pPr>
    </w:p>
    <w:p w14:paraId="27422A72" w14:textId="77777777" w:rsidR="00005C44" w:rsidRPr="00A4780A" w:rsidRDefault="00005C44" w:rsidP="00005C44">
      <w:pPr>
        <w:rPr>
          <w:rFonts w:ascii="Calibri" w:hAnsi="Calibri" w:cs="Calibri"/>
          <w:b/>
          <w:bCs/>
          <w:lang w:bidi="ar-EG"/>
        </w:rPr>
      </w:pPr>
      <w:r w:rsidRPr="00A4780A">
        <w:rPr>
          <w:rFonts w:ascii="Calibri" w:hAnsi="Calibri" w:cs="Calibri"/>
          <w:b/>
          <w:bCs/>
          <w:lang w:bidi="ar-EG"/>
        </w:rPr>
        <w:t xml:space="preserve">The Sixth Chapter: The prohibition of torture, instilling fear (i.e., through intimidation, threats and psychological </w:t>
      </w:r>
      <w:proofErr w:type="spellStart"/>
      <w:r w:rsidRPr="00A4780A">
        <w:rPr>
          <w:rFonts w:ascii="Calibri" w:hAnsi="Calibri" w:cs="Calibri"/>
          <w:b/>
          <w:bCs/>
          <w:lang w:bidi="ar-EG"/>
        </w:rPr>
        <w:t>terror</w:t>
      </w:r>
      <w:r>
        <w:rPr>
          <w:rFonts w:ascii="Calibri" w:hAnsi="Calibri" w:cs="Calibri"/>
          <w:b/>
          <w:bCs/>
          <w:lang w:bidi="ar-EG"/>
        </w:rPr>
        <w:t>ising</w:t>
      </w:r>
      <w:proofErr w:type="spellEnd"/>
      <w:r w:rsidRPr="00A4780A">
        <w:rPr>
          <w:rFonts w:ascii="Calibri" w:hAnsi="Calibri" w:cs="Calibri"/>
          <w:b/>
          <w:bCs/>
          <w:lang w:bidi="ar-EG"/>
        </w:rPr>
        <w:t xml:space="preserve">) and coercion </w:t>
      </w:r>
    </w:p>
    <w:p w14:paraId="30633201" w14:textId="77777777" w:rsidR="00005C44" w:rsidRPr="002E411B" w:rsidRDefault="00005C44" w:rsidP="00005C44">
      <w:pPr>
        <w:rPr>
          <w:rFonts w:ascii="Traditional Arabic" w:hAnsi="Traditional Arabic" w:cs="Traditional Arabic"/>
          <w:sz w:val="22"/>
          <w:szCs w:val="22"/>
          <w:rtl/>
        </w:rPr>
      </w:pPr>
    </w:p>
    <w:p w14:paraId="68821AF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هذه طائفة مباركة من الأحاديث الصحيحة التي تغلظ في النهي عن التعذيب، والضرب عامة، ولطم الوجه خاصة، وحتى مجرد الترويع، تأكيداً لما سبق، وإقامة للحجة القاطعة على ظلمة الحكام، عليهم لعائن الله المتتابعة إلى يوم الدين، الذين استمرؤوا تعذيب الناس، وقمعهم، والتنكيل بهم. نسوقها سرداً من غير تطويل للنقاش في صحتها، فقد فرغ من ذلك العلماء من قبل، فقد أخرج أكثرها البخاري إما في </w:t>
      </w:r>
      <w:r w:rsidRPr="000F205F">
        <w:rPr>
          <w:rFonts w:ascii="Traditional Arabic" w:hAnsi="Traditional Arabic" w:cs="Traditional Arabic"/>
          <w:sz w:val="28"/>
          <w:szCs w:val="28"/>
          <w:rtl/>
        </w:rPr>
        <w:lastRenderedPageBreak/>
        <w:t>«</w:t>
      </w:r>
      <w:r w:rsidRPr="000F205F">
        <w:rPr>
          <w:rFonts w:ascii="Traditional Arabic" w:hAnsi="Traditional Arabic" w:cs="Traditional Arabic"/>
          <w:bCs/>
          <w:sz w:val="28"/>
          <w:szCs w:val="28"/>
          <w:rtl/>
        </w:rPr>
        <w:t>الجامع الصحيح المختصر</w:t>
      </w:r>
      <w:r w:rsidRPr="000F205F">
        <w:rPr>
          <w:rFonts w:ascii="Traditional Arabic" w:hAnsi="Traditional Arabic" w:cs="Traditional Arabic"/>
          <w:sz w:val="28"/>
          <w:szCs w:val="28"/>
          <w:rtl/>
        </w:rPr>
        <w:t>» أو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وحكم عليها الألباني بالصحة والحسن في كتابه (</w:t>
      </w:r>
      <w:r w:rsidRPr="000F205F">
        <w:rPr>
          <w:rFonts w:ascii="Traditional Arabic" w:hAnsi="Traditional Arabic" w:cs="Traditional Arabic"/>
          <w:bCs/>
          <w:sz w:val="28"/>
          <w:szCs w:val="28"/>
          <w:rtl/>
        </w:rPr>
        <w:t>صحيح الأدب المفرد للإمام البخاري</w:t>
      </w:r>
      <w:r w:rsidRPr="000F205F">
        <w:rPr>
          <w:rFonts w:ascii="Traditional Arabic" w:hAnsi="Traditional Arabic" w:cs="Traditional Arabic"/>
          <w:sz w:val="28"/>
          <w:szCs w:val="28"/>
          <w:rtl/>
        </w:rPr>
        <w:t>)، وقد تلقتها الأمة بالقبول، كما راجع أحكامها كاتب هذه السطور.</w:t>
      </w:r>
    </w:p>
    <w:p w14:paraId="625258D0"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0C261BE7" w14:textId="77777777" w:rsidR="00005C44" w:rsidRDefault="00005C44" w:rsidP="00005C44">
      <w:pPr>
        <w:rPr>
          <w:rFonts w:ascii="Calibri" w:hAnsi="Calibri" w:cs="Calibri"/>
          <w:lang w:bidi="ar-EG"/>
        </w:rPr>
      </w:pPr>
      <w:r>
        <w:rPr>
          <w:rFonts w:ascii="Calibri" w:hAnsi="Calibri" w:cs="Calibri"/>
          <w:lang w:bidi="ar-EG"/>
        </w:rPr>
        <w:t>The following</w:t>
      </w:r>
      <w:r w:rsidRPr="00B335C7">
        <w:rPr>
          <w:rFonts w:ascii="Calibri" w:hAnsi="Calibri" w:cs="Calibri"/>
          <w:lang w:bidi="ar-EG"/>
        </w:rPr>
        <w:t xml:space="preserve"> is a blessed collection of sound </w:t>
      </w:r>
      <w:proofErr w:type="spellStart"/>
      <w:r>
        <w:rPr>
          <w:rFonts w:ascii="Calibri" w:hAnsi="Calibri" w:cs="Calibri"/>
          <w:lang w:bidi="ar-EG"/>
        </w:rPr>
        <w:t>Ahadeeth</w:t>
      </w:r>
      <w:proofErr w:type="spellEnd"/>
      <w:r w:rsidRPr="00B335C7">
        <w:rPr>
          <w:rFonts w:ascii="Calibri" w:hAnsi="Calibri" w:cs="Calibri"/>
          <w:lang w:bidi="ar-EG"/>
        </w:rPr>
        <w:t xml:space="preserve"> that strongly prohibit torture, physical assault in general, and striking the face in particular</w:t>
      </w:r>
      <w:r>
        <w:rPr>
          <w:rFonts w:ascii="Calibri" w:hAnsi="Calibri" w:cs="Calibri"/>
          <w:lang w:bidi="ar-EG"/>
        </w:rPr>
        <w:t xml:space="preserve">, </w:t>
      </w:r>
      <w:r w:rsidRPr="00B335C7">
        <w:rPr>
          <w:rFonts w:ascii="Calibri" w:hAnsi="Calibri" w:cs="Calibri"/>
          <w:lang w:bidi="ar-EG"/>
        </w:rPr>
        <w:t>even mere intimidation</w:t>
      </w:r>
      <w:r>
        <w:rPr>
          <w:rFonts w:ascii="Calibri" w:hAnsi="Calibri" w:cs="Calibri"/>
          <w:lang w:bidi="ar-EG"/>
        </w:rPr>
        <w:t>, reinforcing</w:t>
      </w:r>
      <w:r w:rsidRPr="00B335C7">
        <w:rPr>
          <w:rFonts w:ascii="Calibri" w:hAnsi="Calibri" w:cs="Calibri"/>
          <w:lang w:bidi="ar-EG"/>
        </w:rPr>
        <w:t xml:space="preserve"> what has already been stated, and conclusive proof against the tyrannical rulers (upon whom may </w:t>
      </w:r>
      <w:r>
        <w:rPr>
          <w:rFonts w:ascii="Calibri" w:hAnsi="Calibri" w:cs="Calibri"/>
          <w:lang w:bidi="ar-EG"/>
        </w:rPr>
        <w:t>Allah’s</w:t>
      </w:r>
      <w:r w:rsidRPr="00B335C7">
        <w:rPr>
          <w:rFonts w:ascii="Calibri" w:hAnsi="Calibri" w:cs="Calibri"/>
          <w:lang w:bidi="ar-EG"/>
        </w:rPr>
        <w:t xml:space="preserve"> successive curses fall until the Day of Judgement) who have grown accustomed to torturing</w:t>
      </w:r>
      <w:r>
        <w:rPr>
          <w:rFonts w:ascii="Calibri" w:hAnsi="Calibri" w:cs="Calibri"/>
          <w:lang w:bidi="ar-EG"/>
        </w:rPr>
        <w:t xml:space="preserve"> the people</w:t>
      </w:r>
      <w:r w:rsidRPr="00B335C7">
        <w:rPr>
          <w:rFonts w:ascii="Calibri" w:hAnsi="Calibri" w:cs="Calibri"/>
          <w:lang w:bidi="ar-EG"/>
        </w:rPr>
        <w:t>, suppressing</w:t>
      </w:r>
      <w:r>
        <w:rPr>
          <w:rFonts w:ascii="Calibri" w:hAnsi="Calibri" w:cs="Calibri"/>
          <w:lang w:bidi="ar-EG"/>
        </w:rPr>
        <w:t xml:space="preserve"> and afflicting exemplary punishment upon them</w:t>
      </w:r>
      <w:r w:rsidRPr="00B335C7">
        <w:rPr>
          <w:rFonts w:ascii="Calibri" w:hAnsi="Calibri" w:cs="Calibri"/>
          <w:lang w:bidi="ar-EG"/>
        </w:rPr>
        <w:t xml:space="preserve">. We present these narrations in sequence without lengthy debate over their authenticity, for that work has already been undertaken by the scholars. Most of them were recorded by </w:t>
      </w:r>
      <w:r>
        <w:rPr>
          <w:rFonts w:ascii="Calibri" w:hAnsi="Calibri" w:cs="Calibri"/>
          <w:lang w:bidi="ar-EG"/>
        </w:rPr>
        <w:t>Al-Bukhari</w:t>
      </w:r>
      <w:r w:rsidRPr="00B335C7">
        <w:rPr>
          <w:rFonts w:ascii="Calibri" w:hAnsi="Calibri" w:cs="Calibri"/>
          <w:lang w:bidi="ar-EG"/>
        </w:rPr>
        <w:t xml:space="preserve">, either in his </w:t>
      </w:r>
      <w:r>
        <w:rPr>
          <w:rFonts w:ascii="Calibri" w:hAnsi="Calibri" w:cs="Calibri"/>
          <w:lang w:bidi="ar-EG"/>
        </w:rPr>
        <w:t>“</w:t>
      </w:r>
      <w:r w:rsidRPr="00C64012">
        <w:rPr>
          <w:rFonts w:ascii="Calibri" w:hAnsi="Calibri" w:cs="Calibri"/>
          <w:b/>
          <w:bCs/>
          <w:lang w:bidi="ar-EG"/>
        </w:rPr>
        <w:t>Al-Jaami’ As-Sahih Al-</w:t>
      </w:r>
      <w:proofErr w:type="spellStart"/>
      <w:r w:rsidRPr="00C64012">
        <w:rPr>
          <w:rFonts w:ascii="Calibri" w:hAnsi="Calibri" w:cs="Calibri"/>
          <w:b/>
          <w:bCs/>
          <w:lang w:bidi="ar-EG"/>
        </w:rPr>
        <w:t>Mukhtasar</w:t>
      </w:r>
      <w:proofErr w:type="spellEnd"/>
      <w:r>
        <w:rPr>
          <w:rFonts w:ascii="Calibri" w:hAnsi="Calibri" w:cs="Calibri"/>
          <w:lang w:bidi="ar-EG"/>
        </w:rPr>
        <w:t>”</w:t>
      </w:r>
      <w:r w:rsidRPr="00B335C7">
        <w:rPr>
          <w:rFonts w:ascii="Calibri" w:hAnsi="Calibri" w:cs="Calibri"/>
          <w:lang w:bidi="ar-EG"/>
        </w:rPr>
        <w:t xml:space="preserve"> or in </w:t>
      </w:r>
      <w:r>
        <w:rPr>
          <w:rFonts w:ascii="Calibri" w:hAnsi="Calibri" w:cs="Calibri"/>
          <w:lang w:bidi="ar-EG"/>
        </w:rPr>
        <w:t>“</w:t>
      </w:r>
      <w:r w:rsidRPr="00C64012">
        <w:rPr>
          <w:rFonts w:ascii="Calibri" w:hAnsi="Calibri" w:cs="Calibri"/>
          <w:b/>
          <w:bCs/>
          <w:lang w:bidi="ar-EG"/>
        </w:rPr>
        <w:t>Al-Adab Al-Mufrad</w:t>
      </w:r>
      <w:r>
        <w:rPr>
          <w:rFonts w:ascii="Calibri" w:hAnsi="Calibri" w:cs="Calibri"/>
          <w:lang w:bidi="ar-EG"/>
        </w:rPr>
        <w:t>”. A</w:t>
      </w:r>
      <w:r w:rsidRPr="00B335C7">
        <w:rPr>
          <w:rFonts w:ascii="Calibri" w:hAnsi="Calibri" w:cs="Calibri"/>
          <w:lang w:bidi="ar-EG"/>
        </w:rPr>
        <w:t>l-Alb</w:t>
      </w:r>
      <w:r>
        <w:rPr>
          <w:rFonts w:ascii="Calibri" w:hAnsi="Calibri" w:cs="Calibri"/>
          <w:lang w:bidi="ar-EG"/>
        </w:rPr>
        <w:t>a</w:t>
      </w:r>
      <w:r w:rsidRPr="00B335C7">
        <w:rPr>
          <w:rFonts w:ascii="Calibri" w:hAnsi="Calibri" w:cs="Calibri"/>
          <w:lang w:bidi="ar-EG"/>
        </w:rPr>
        <w:t>n</w:t>
      </w:r>
      <w:r>
        <w:rPr>
          <w:rFonts w:ascii="Calibri" w:hAnsi="Calibri" w:cs="Calibri"/>
          <w:lang w:bidi="ar-EG"/>
        </w:rPr>
        <w:t>i</w:t>
      </w:r>
      <w:r w:rsidRPr="00B335C7">
        <w:rPr>
          <w:rFonts w:ascii="Calibri" w:hAnsi="Calibri" w:cs="Calibri"/>
          <w:lang w:bidi="ar-EG"/>
        </w:rPr>
        <w:t xml:space="preserve"> has authenticated them as </w:t>
      </w:r>
      <w:r>
        <w:rPr>
          <w:rFonts w:ascii="Calibri" w:hAnsi="Calibri" w:cs="Calibri"/>
          <w:lang w:bidi="ar-EG"/>
        </w:rPr>
        <w:t>being Sahih</w:t>
      </w:r>
      <w:r w:rsidRPr="00B335C7">
        <w:rPr>
          <w:rFonts w:ascii="Calibri" w:hAnsi="Calibri" w:cs="Calibri"/>
          <w:lang w:bidi="ar-EG"/>
        </w:rPr>
        <w:t xml:space="preserve"> or </w:t>
      </w:r>
      <w:r>
        <w:rPr>
          <w:rFonts w:ascii="Calibri" w:hAnsi="Calibri" w:cs="Calibri"/>
          <w:lang w:bidi="ar-EG"/>
        </w:rPr>
        <w:t>Hasan</w:t>
      </w:r>
      <w:r w:rsidRPr="00B335C7">
        <w:rPr>
          <w:rFonts w:ascii="Calibri" w:hAnsi="Calibri" w:cs="Calibri"/>
          <w:lang w:bidi="ar-EG"/>
        </w:rPr>
        <w:t xml:space="preserve"> in his book </w:t>
      </w:r>
      <w:r>
        <w:rPr>
          <w:rFonts w:ascii="Calibri" w:hAnsi="Calibri" w:cs="Calibri"/>
          <w:lang w:bidi="ar-EG"/>
        </w:rPr>
        <w:t>“</w:t>
      </w:r>
      <w:r w:rsidRPr="00C64012">
        <w:rPr>
          <w:rFonts w:ascii="Calibri" w:hAnsi="Calibri" w:cs="Calibri"/>
          <w:b/>
          <w:bCs/>
          <w:lang w:bidi="ar-EG"/>
        </w:rPr>
        <w:t>Sahih Al-Adab al-</w:t>
      </w:r>
      <w:proofErr w:type="spellStart"/>
      <w:r w:rsidRPr="00C64012">
        <w:rPr>
          <w:rFonts w:ascii="Calibri" w:hAnsi="Calibri" w:cs="Calibri"/>
          <w:b/>
          <w:bCs/>
          <w:lang w:bidi="ar-EG"/>
        </w:rPr>
        <w:t>Mufrad</w:t>
      </w:r>
      <w:proofErr w:type="spellEnd"/>
      <w:r w:rsidRPr="00C64012">
        <w:rPr>
          <w:rFonts w:ascii="Calibri" w:hAnsi="Calibri" w:cs="Calibri"/>
          <w:b/>
          <w:bCs/>
          <w:lang w:bidi="ar-EG"/>
        </w:rPr>
        <w:t xml:space="preserve"> Li-l-Imam al-Bukhari</w:t>
      </w:r>
      <w:r>
        <w:rPr>
          <w:rFonts w:ascii="Calibri" w:hAnsi="Calibri" w:cs="Calibri"/>
          <w:lang w:bidi="ar-EG"/>
        </w:rPr>
        <w:t>”</w:t>
      </w:r>
      <w:r w:rsidRPr="00B335C7">
        <w:rPr>
          <w:rFonts w:ascii="Calibri" w:hAnsi="Calibri" w:cs="Calibri"/>
          <w:lang w:bidi="ar-EG"/>
        </w:rPr>
        <w:t xml:space="preserve">. The Ummah has received them with acceptance, and their rulings have been </w:t>
      </w:r>
      <w:r>
        <w:rPr>
          <w:rFonts w:ascii="Calibri" w:hAnsi="Calibri" w:cs="Calibri"/>
          <w:lang w:bidi="ar-EG"/>
        </w:rPr>
        <w:t>revised</w:t>
      </w:r>
      <w:r w:rsidRPr="00B335C7">
        <w:rPr>
          <w:rFonts w:ascii="Calibri" w:hAnsi="Calibri" w:cs="Calibri"/>
          <w:lang w:bidi="ar-EG"/>
        </w:rPr>
        <w:t xml:space="preserve"> by the author of these lines</w:t>
      </w:r>
      <w:r>
        <w:rPr>
          <w:rFonts w:ascii="Calibri" w:hAnsi="Calibri" w:cs="Calibri"/>
          <w:lang w:bidi="ar-EG"/>
        </w:rPr>
        <w:t>.</w:t>
      </w:r>
    </w:p>
    <w:p w14:paraId="2D091575" w14:textId="77777777" w:rsidR="00005C44" w:rsidRPr="002E411B" w:rsidRDefault="00005C44" w:rsidP="00005C44">
      <w:pPr>
        <w:rPr>
          <w:rFonts w:ascii="Traditional Arabic" w:hAnsi="Traditional Arabic" w:cs="Traditional Arabic"/>
          <w:sz w:val="22"/>
          <w:szCs w:val="22"/>
          <w:rtl/>
        </w:rPr>
      </w:pPr>
    </w:p>
    <w:p w14:paraId="5088E73E" w14:textId="77777777" w:rsidR="00005C44" w:rsidRDefault="00005C44" w:rsidP="00005C44">
      <w:pPr>
        <w:jc w:val="right"/>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«إن دماءكم وأموالكم وأعراضكم وأبشاركم عليكم حرام»</w:t>
      </w:r>
    </w:p>
    <w:p w14:paraId="2F1C2924" w14:textId="77777777" w:rsidR="00005C44" w:rsidRDefault="00005C44" w:rsidP="00005C44">
      <w:pPr>
        <w:rPr>
          <w:rFonts w:ascii="Traditional Arabic" w:hAnsi="Traditional Arabic" w:cs="Traditional Arabic"/>
          <w:bCs/>
          <w:sz w:val="22"/>
          <w:szCs w:val="22"/>
        </w:rPr>
      </w:pPr>
    </w:p>
    <w:p w14:paraId="666307F8" w14:textId="77777777" w:rsidR="00005C44" w:rsidRPr="006C68BA" w:rsidRDefault="00005C44" w:rsidP="00005C44">
      <w:pPr>
        <w:rPr>
          <w:rFonts w:ascii="Calibri" w:hAnsi="Calibri" w:cs="Calibri"/>
          <w:b/>
          <w:bCs/>
          <w:lang w:bidi="ar-EG"/>
        </w:rPr>
      </w:pPr>
      <w:r w:rsidRPr="006C68BA">
        <w:rPr>
          <w:rFonts w:ascii="Calibri" w:hAnsi="Calibri" w:cs="Calibri"/>
          <w:b/>
          <w:bCs/>
          <w:lang w:bidi="ar-EG"/>
        </w:rPr>
        <w:t xml:space="preserve">- Section: The Hadith: “Indeed, your blood, wealth (or properties), </w:t>
      </w:r>
      <w:proofErr w:type="spellStart"/>
      <w:r w:rsidRPr="006C68BA">
        <w:rPr>
          <w:rFonts w:ascii="Calibri" w:hAnsi="Calibri" w:cs="Calibri"/>
          <w:b/>
          <w:bCs/>
          <w:lang w:bidi="ar-EG"/>
        </w:rPr>
        <w:t>honours</w:t>
      </w:r>
      <w:proofErr w:type="spellEnd"/>
      <w:r w:rsidRPr="006C68BA">
        <w:rPr>
          <w:rFonts w:ascii="Calibri" w:hAnsi="Calibri" w:cs="Calibri"/>
          <w:b/>
          <w:bCs/>
          <w:lang w:bidi="ar-EG"/>
        </w:rPr>
        <w:t xml:space="preserve"> and skins (i.e., bodies) are Haram (i.e., inviolable)”.</w:t>
      </w:r>
    </w:p>
    <w:p w14:paraId="00359049" w14:textId="77777777" w:rsidR="00005C44" w:rsidRPr="002E411B" w:rsidRDefault="00005C44" w:rsidP="00005C44">
      <w:pPr>
        <w:rPr>
          <w:rFonts w:ascii="Traditional Arabic" w:hAnsi="Traditional Arabic" w:cs="Traditional Arabic"/>
          <w:sz w:val="22"/>
          <w:szCs w:val="22"/>
          <w:rtl/>
        </w:rPr>
      </w:pPr>
    </w:p>
    <w:p w14:paraId="21ECF62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كما جاء في «</w:t>
      </w:r>
      <w:r w:rsidRPr="000F205F">
        <w:rPr>
          <w:rFonts w:ascii="Traditional Arabic" w:hAnsi="Traditional Arabic" w:cs="Traditional Arabic"/>
          <w:bCs/>
          <w:sz w:val="28"/>
          <w:szCs w:val="28"/>
          <w:rtl/>
        </w:rPr>
        <w:t>الجامع الصحيح المختصر»</w:t>
      </w:r>
      <w:r w:rsidRPr="000F205F">
        <w:rPr>
          <w:rFonts w:ascii="Traditional Arabic" w:hAnsi="Traditional Arabic" w:cs="Traditional Arabic"/>
          <w:sz w:val="28"/>
          <w:szCs w:val="28"/>
          <w:rtl/>
        </w:rPr>
        <w:t>: [حدثنا مسدد حدثنا يحيى حدثنا قرة بن خالد حدثنا بن سيرين عن عبد الرحمن بن أبي بكرة عن أبي بكرة وعن رجل آخر هو أفضل في نفسي من عبد الرحمن بن أبي بكرة عن أبي بكرة أن رسول الله، صلى الله عليه وسلم، خطب الناس فقال ألا تدرون أي يوم هذا قالوا الله ورسوله أعلم قال حتى ظننا أنه سيسميه بغير اسمه فقال أليس بيوم النحر قلنا بلى يا رسول الله قال أي بلد هذا أليست بالبلدة قلنا بلى يا رسول الله قال: «</w:t>
      </w:r>
      <w:r w:rsidRPr="000F205F">
        <w:rPr>
          <w:rFonts w:ascii="Traditional Arabic" w:hAnsi="Traditional Arabic" w:cs="Traditional Arabic"/>
          <w:bCs/>
          <w:sz w:val="28"/>
          <w:szCs w:val="28"/>
          <w:rtl/>
        </w:rPr>
        <w:t>فإن دماءكم وأموالكم وأعراضكم وأبشاركم عليكم حرام كحرمة يومكم هذا، في شهركم هذا، في بلدكم هذا، ألا هل بلغت؟!</w:t>
      </w:r>
      <w:r w:rsidRPr="000F205F">
        <w:rPr>
          <w:rFonts w:ascii="Traditional Arabic" w:hAnsi="Traditional Arabic" w:cs="Traditional Arabic"/>
          <w:sz w:val="28"/>
          <w:szCs w:val="28"/>
          <w:rtl/>
        </w:rPr>
        <w:t>»، قلنا: (نعم!)، قال: «اللهم اشهد: فليبلغ الشاهد الغائب: فإنه رب مبلغ يبلغه من هو أوعى له»، فكان كذلك، قال: «</w:t>
      </w:r>
      <w:r w:rsidRPr="000F205F">
        <w:rPr>
          <w:rFonts w:ascii="Traditional Arabic" w:hAnsi="Traditional Arabic" w:cs="Traditional Arabic"/>
          <w:b/>
          <w:bCs/>
          <w:sz w:val="28"/>
          <w:szCs w:val="28"/>
          <w:rtl/>
        </w:rPr>
        <w:t>لا ترجعوا بعدي كفارا يضرب بعضكم رقاب بعض</w:t>
      </w:r>
      <w:r w:rsidRPr="000F205F">
        <w:rPr>
          <w:rFonts w:ascii="Traditional Arabic" w:hAnsi="Traditional Arabic" w:cs="Traditional Arabic"/>
          <w:sz w:val="28"/>
          <w:szCs w:val="28"/>
          <w:rtl/>
        </w:rPr>
        <w:t xml:space="preserve">»، فلما كان يوم حرق بن الحضرمي حين حرقه جارية بن قدامة قال أشرفوا على أبي بكرة فقالوا هذا أبو بكرة يراك قال عبد الرحمن فحدثتني أمي عن أبي بكرة أنه قال لو دخلوا علي ما بهشت بقصبة]، وهو بعينه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إلا من ألفاظ يسيرة،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وغيرها.</w:t>
      </w:r>
    </w:p>
    <w:p w14:paraId="1AACAB90" w14:textId="77777777" w:rsidR="00005C44" w:rsidRDefault="00005C44" w:rsidP="00005C44">
      <w:pPr>
        <w:rPr>
          <w:rFonts w:ascii="Traditional Arabic" w:hAnsi="Traditional Arabic" w:cs="Traditional Arabic"/>
          <w:sz w:val="22"/>
          <w:szCs w:val="22"/>
        </w:rPr>
      </w:pPr>
    </w:p>
    <w:p w14:paraId="6D3E704D" w14:textId="77777777" w:rsidR="00005C44" w:rsidRPr="00D30CB5" w:rsidRDefault="00005C44" w:rsidP="00005C44">
      <w:pPr>
        <w:rPr>
          <w:rFonts w:ascii="Calibri" w:hAnsi="Calibri" w:cs="Calibri"/>
          <w:lang w:bidi="ar-EG"/>
        </w:rPr>
      </w:pPr>
      <w:r>
        <w:rPr>
          <w:rFonts w:ascii="Calibri" w:hAnsi="Calibri" w:cs="Calibri"/>
          <w:lang w:bidi="ar-EG"/>
        </w:rPr>
        <w:t>- As came recorded in “</w:t>
      </w:r>
      <w:r w:rsidRPr="00C64012">
        <w:rPr>
          <w:rFonts w:ascii="Calibri" w:hAnsi="Calibri" w:cs="Calibri"/>
          <w:b/>
          <w:bCs/>
          <w:lang w:bidi="ar-EG"/>
        </w:rPr>
        <w:t>Al-Jaami’ As-Sahih Al-</w:t>
      </w:r>
      <w:proofErr w:type="spellStart"/>
      <w:r w:rsidRPr="00C64012">
        <w:rPr>
          <w:rFonts w:ascii="Calibri" w:hAnsi="Calibri" w:cs="Calibri"/>
          <w:b/>
          <w:bCs/>
          <w:lang w:bidi="ar-EG"/>
        </w:rPr>
        <w:t>Mukhtasar</w:t>
      </w:r>
      <w:proofErr w:type="spellEnd"/>
      <w:r>
        <w:rPr>
          <w:rFonts w:ascii="Calibri" w:hAnsi="Calibri" w:cs="Calibri"/>
          <w:lang w:bidi="ar-EG"/>
        </w:rPr>
        <w:t xml:space="preserve">”: [Musaddad related to us: Yahya related to us: Qurrah bin Khalid related to us: Ibn </w:t>
      </w:r>
      <w:proofErr w:type="spellStart"/>
      <w:r>
        <w:rPr>
          <w:rFonts w:ascii="Calibri" w:hAnsi="Calibri" w:cs="Calibri"/>
          <w:lang w:bidi="ar-EG"/>
        </w:rPr>
        <w:t>Seereen</w:t>
      </w:r>
      <w:proofErr w:type="spellEnd"/>
      <w:r>
        <w:rPr>
          <w:rFonts w:ascii="Calibri" w:hAnsi="Calibri" w:cs="Calibri"/>
          <w:lang w:bidi="ar-EG"/>
        </w:rPr>
        <w:t xml:space="preserve"> related to us from Abdur Rahman bin Abi Bakrah, from Abu Bakrah, from another man, who is better in myself (i.e., in my view in terms of transmission) than Abdur Rahman bin Abi Bakrah from Abu Bakrah: That </w:t>
      </w:r>
      <w:r w:rsidRPr="007535E0">
        <w:rPr>
          <w:rFonts w:ascii="Calibri" w:hAnsi="Calibri" w:cs="Calibri"/>
          <w:lang w:bidi="ar-EG"/>
        </w:rPr>
        <w:t xml:space="preserve">the Messenger of </w:t>
      </w:r>
      <w:r>
        <w:rPr>
          <w:rFonts w:ascii="Calibri" w:hAnsi="Calibri" w:cs="Calibri"/>
          <w:lang w:bidi="ar-EG"/>
        </w:rPr>
        <w:t>Allah</w:t>
      </w:r>
      <w:r w:rsidRPr="007535E0">
        <w:rPr>
          <w:rFonts w:ascii="Calibri" w:hAnsi="Calibri" w:cs="Calibri"/>
          <w:lang w:bidi="ar-EG"/>
        </w:rPr>
        <w:t xml:space="preserve"> </w:t>
      </w:r>
      <w:r w:rsidRPr="007535E0">
        <w:rPr>
          <w:rFonts w:ascii="Calibri" w:hAnsi="Calibri" w:cs="Calibri" w:hint="cs"/>
          <w:rtl/>
          <w:lang w:bidi="ar-EG"/>
        </w:rPr>
        <w:t>ﷺ</w:t>
      </w:r>
      <w:r w:rsidRPr="007535E0">
        <w:rPr>
          <w:rFonts w:ascii="Calibri" w:hAnsi="Calibri" w:cs="Calibri"/>
          <w:lang w:bidi="ar-EG"/>
        </w:rPr>
        <w:t xml:space="preserve"> delivered a sermon to the people and said:</w:t>
      </w:r>
      <w:r>
        <w:rPr>
          <w:rFonts w:ascii="Calibri" w:hAnsi="Calibri" w:cs="Calibri"/>
          <w:lang w:bidi="ar-EG"/>
        </w:rPr>
        <w:t xml:space="preserve"> “</w:t>
      </w:r>
      <w:r w:rsidRPr="007535E0">
        <w:rPr>
          <w:rFonts w:ascii="Calibri" w:hAnsi="Calibri" w:cs="Calibri"/>
          <w:lang w:bidi="ar-EG"/>
        </w:rPr>
        <w:t>Do you know what day this is?</w:t>
      </w:r>
      <w:r>
        <w:rPr>
          <w:rFonts w:ascii="Calibri" w:hAnsi="Calibri" w:cs="Calibri"/>
          <w:lang w:bidi="ar-EG"/>
        </w:rPr>
        <w:t>”</w:t>
      </w:r>
      <w:r w:rsidRPr="007535E0">
        <w:rPr>
          <w:rFonts w:ascii="Calibri" w:hAnsi="Calibri" w:cs="Calibri"/>
          <w:lang w:bidi="ar-EG"/>
        </w:rPr>
        <w:t xml:space="preserve"> They </w:t>
      </w:r>
      <w:r>
        <w:rPr>
          <w:rFonts w:ascii="Calibri" w:hAnsi="Calibri" w:cs="Calibri"/>
          <w:lang w:bidi="ar-EG"/>
        </w:rPr>
        <w:t>said:</w:t>
      </w:r>
      <w:r w:rsidRPr="007535E0">
        <w:rPr>
          <w:rFonts w:ascii="Calibri" w:hAnsi="Calibri" w:cs="Calibri"/>
          <w:lang w:bidi="ar-EG"/>
        </w:rPr>
        <w:t xml:space="preserve"> </w:t>
      </w:r>
      <w:r>
        <w:rPr>
          <w:rFonts w:ascii="Calibri" w:hAnsi="Calibri" w:cs="Calibri"/>
          <w:lang w:bidi="ar-EG"/>
        </w:rPr>
        <w:t>“Allah</w:t>
      </w:r>
      <w:r w:rsidRPr="007535E0">
        <w:rPr>
          <w:rFonts w:ascii="Calibri" w:hAnsi="Calibri" w:cs="Calibri"/>
          <w:lang w:bidi="ar-EG"/>
        </w:rPr>
        <w:t xml:space="preserve"> and His Messenger know best”</w:t>
      </w:r>
      <w:r>
        <w:rPr>
          <w:rFonts w:ascii="Calibri" w:hAnsi="Calibri" w:cs="Calibri"/>
          <w:lang w:bidi="ar-EG"/>
        </w:rPr>
        <w:t>.</w:t>
      </w:r>
      <w:r w:rsidRPr="007535E0">
        <w:rPr>
          <w:rFonts w:ascii="Calibri" w:hAnsi="Calibri" w:cs="Calibri"/>
          <w:lang w:bidi="ar-EG"/>
        </w:rPr>
        <w:t xml:space="preserve"> He continued until we thought he would give it a different name, then said:</w:t>
      </w:r>
      <w:r>
        <w:rPr>
          <w:rFonts w:ascii="Calibri" w:hAnsi="Calibri" w:cs="Calibri"/>
          <w:lang w:bidi="ar-EG"/>
        </w:rPr>
        <w:t xml:space="preserve"> “</w:t>
      </w:r>
      <w:r w:rsidRPr="007535E0">
        <w:rPr>
          <w:rFonts w:ascii="Calibri" w:hAnsi="Calibri" w:cs="Calibri"/>
          <w:lang w:bidi="ar-EG"/>
        </w:rPr>
        <w:t xml:space="preserve">Is it not the Day of </w:t>
      </w:r>
      <w:r>
        <w:rPr>
          <w:rFonts w:ascii="Calibri" w:hAnsi="Calibri" w:cs="Calibri"/>
          <w:lang w:bidi="ar-EG"/>
        </w:rPr>
        <w:t>An-</w:t>
      </w:r>
      <w:r w:rsidRPr="007535E0">
        <w:rPr>
          <w:rFonts w:ascii="Calibri" w:hAnsi="Calibri" w:cs="Calibri"/>
          <w:lang w:bidi="ar-EG"/>
        </w:rPr>
        <w:t>Na</w:t>
      </w:r>
      <w:r>
        <w:rPr>
          <w:rFonts w:ascii="Calibri" w:hAnsi="Calibri" w:cs="Calibri"/>
          <w:lang w:bidi="ar-EG"/>
        </w:rPr>
        <w:t>h</w:t>
      </w:r>
      <w:r w:rsidRPr="007535E0">
        <w:rPr>
          <w:rFonts w:ascii="Calibri" w:hAnsi="Calibri" w:cs="Calibri"/>
          <w:lang w:bidi="ar-EG"/>
        </w:rPr>
        <w:t>r (</w:t>
      </w:r>
      <w:r>
        <w:rPr>
          <w:rFonts w:ascii="Calibri" w:hAnsi="Calibri" w:cs="Calibri"/>
          <w:lang w:bidi="ar-EG"/>
        </w:rPr>
        <w:t>s</w:t>
      </w:r>
      <w:r w:rsidRPr="007535E0">
        <w:rPr>
          <w:rFonts w:ascii="Calibri" w:hAnsi="Calibri" w:cs="Calibri"/>
          <w:lang w:bidi="ar-EG"/>
        </w:rPr>
        <w:t>acrifice)?</w:t>
      </w:r>
      <w:r>
        <w:rPr>
          <w:rFonts w:ascii="Calibri" w:hAnsi="Calibri" w:cs="Calibri"/>
          <w:lang w:bidi="ar-EG"/>
        </w:rPr>
        <w:t>”</w:t>
      </w:r>
      <w:r w:rsidRPr="007535E0">
        <w:rPr>
          <w:rFonts w:ascii="Calibri" w:hAnsi="Calibri" w:cs="Calibri"/>
          <w:lang w:bidi="ar-EG"/>
        </w:rPr>
        <w:t xml:space="preserve"> We said</w:t>
      </w:r>
      <w:r>
        <w:rPr>
          <w:rFonts w:ascii="Calibri" w:hAnsi="Calibri" w:cs="Calibri"/>
          <w:lang w:bidi="ar-EG"/>
        </w:rPr>
        <w:t xml:space="preserve">: </w:t>
      </w:r>
      <w:r w:rsidRPr="007535E0">
        <w:rPr>
          <w:rFonts w:ascii="Calibri" w:hAnsi="Calibri" w:cs="Calibri"/>
          <w:lang w:bidi="ar-EG"/>
        </w:rPr>
        <w:t>“Indeed</w:t>
      </w:r>
      <w:r>
        <w:rPr>
          <w:rFonts w:ascii="Calibri" w:hAnsi="Calibri" w:cs="Calibri"/>
          <w:lang w:bidi="ar-EG"/>
        </w:rPr>
        <w:t xml:space="preserve"> it is</w:t>
      </w:r>
      <w:r w:rsidRPr="007535E0">
        <w:rPr>
          <w:rFonts w:ascii="Calibri" w:hAnsi="Calibri" w:cs="Calibri"/>
          <w:lang w:bidi="ar-EG"/>
        </w:rPr>
        <w:t xml:space="preserve">, O Messenger of </w:t>
      </w:r>
      <w:r>
        <w:rPr>
          <w:rFonts w:ascii="Calibri" w:hAnsi="Calibri" w:cs="Calibri"/>
          <w:lang w:bidi="ar-EG"/>
        </w:rPr>
        <w:t xml:space="preserve">Allah”. </w:t>
      </w:r>
      <w:r w:rsidRPr="007535E0">
        <w:rPr>
          <w:rFonts w:ascii="Calibri" w:hAnsi="Calibri" w:cs="Calibri"/>
          <w:lang w:bidi="ar-EG"/>
        </w:rPr>
        <w:t>He then said: “And what land is this? Is it not the Sacred Land?” We said</w:t>
      </w:r>
      <w:r>
        <w:rPr>
          <w:rFonts w:ascii="Calibri" w:hAnsi="Calibri" w:cs="Calibri"/>
          <w:lang w:bidi="ar-EG"/>
        </w:rPr>
        <w:t>:</w:t>
      </w:r>
      <w:r w:rsidRPr="007535E0">
        <w:rPr>
          <w:rFonts w:ascii="Calibri" w:hAnsi="Calibri" w:cs="Calibri"/>
          <w:lang w:bidi="ar-EG"/>
        </w:rPr>
        <w:t xml:space="preserve"> “Indeed</w:t>
      </w:r>
      <w:r>
        <w:rPr>
          <w:rFonts w:ascii="Calibri" w:hAnsi="Calibri" w:cs="Calibri"/>
          <w:lang w:bidi="ar-EG"/>
        </w:rPr>
        <w:t xml:space="preserve"> it is</w:t>
      </w:r>
      <w:r w:rsidRPr="007535E0">
        <w:rPr>
          <w:rFonts w:ascii="Calibri" w:hAnsi="Calibri" w:cs="Calibri"/>
          <w:lang w:bidi="ar-EG"/>
        </w:rPr>
        <w:t xml:space="preserve">, O Messenger of </w:t>
      </w:r>
      <w:r>
        <w:rPr>
          <w:rFonts w:ascii="Calibri" w:hAnsi="Calibri" w:cs="Calibri"/>
          <w:lang w:bidi="ar-EG"/>
        </w:rPr>
        <w:t xml:space="preserve">Allah”. </w:t>
      </w:r>
      <w:r w:rsidRPr="007535E0">
        <w:rPr>
          <w:rFonts w:ascii="Calibri" w:hAnsi="Calibri" w:cs="Calibri"/>
          <w:lang w:bidi="ar-EG"/>
        </w:rPr>
        <w:t>Then he said:</w:t>
      </w:r>
      <w:r>
        <w:rPr>
          <w:rFonts w:ascii="Calibri" w:hAnsi="Calibri" w:cs="Calibri"/>
          <w:lang w:bidi="ar-EG"/>
        </w:rPr>
        <w:t xml:space="preserve"> “</w:t>
      </w:r>
      <w:r w:rsidRPr="00DC5C79">
        <w:rPr>
          <w:rFonts w:ascii="Calibri" w:hAnsi="Calibri" w:cs="Calibri"/>
          <w:b/>
          <w:bCs/>
          <w:lang w:bidi="ar-EG"/>
        </w:rPr>
        <w:t xml:space="preserve">Verily, your blood, your wealth (or properties), your </w:t>
      </w:r>
      <w:proofErr w:type="spellStart"/>
      <w:r w:rsidRPr="00DC5C79">
        <w:rPr>
          <w:rFonts w:ascii="Calibri" w:hAnsi="Calibri" w:cs="Calibri"/>
          <w:b/>
          <w:bCs/>
          <w:lang w:bidi="ar-EG"/>
        </w:rPr>
        <w:t>honours</w:t>
      </w:r>
      <w:proofErr w:type="spellEnd"/>
      <w:r w:rsidRPr="00DC5C79">
        <w:rPr>
          <w:rFonts w:ascii="Calibri" w:hAnsi="Calibri" w:cs="Calibri"/>
          <w:b/>
          <w:bCs/>
          <w:lang w:bidi="ar-EG"/>
        </w:rPr>
        <w:t>, and your skins (i.e., bodies) are inviolable just like the inviolability (or sacredness) of this day of yours, in this month of yours, in this land of yours. Have I conveyed the message?</w:t>
      </w:r>
      <w:r w:rsidRPr="007535E0">
        <w:rPr>
          <w:rFonts w:ascii="Calibri" w:hAnsi="Calibri" w:cs="Calibri"/>
          <w:lang w:bidi="ar-EG"/>
        </w:rPr>
        <w:t>”</w:t>
      </w:r>
      <w:r>
        <w:rPr>
          <w:rFonts w:ascii="Calibri" w:hAnsi="Calibri" w:cs="Calibri"/>
          <w:lang w:bidi="ar-EG"/>
        </w:rPr>
        <w:t xml:space="preserve"> </w:t>
      </w:r>
      <w:r w:rsidRPr="007535E0">
        <w:rPr>
          <w:rFonts w:ascii="Calibri" w:hAnsi="Calibri" w:cs="Calibri"/>
          <w:lang w:bidi="ar-EG"/>
        </w:rPr>
        <w:t>We replied</w:t>
      </w:r>
      <w:r>
        <w:rPr>
          <w:rFonts w:ascii="Calibri" w:hAnsi="Calibri" w:cs="Calibri"/>
          <w:lang w:bidi="ar-EG"/>
        </w:rPr>
        <w:t>:</w:t>
      </w:r>
      <w:r w:rsidRPr="007535E0">
        <w:rPr>
          <w:rFonts w:ascii="Calibri" w:hAnsi="Calibri" w:cs="Calibri"/>
          <w:lang w:bidi="ar-EG"/>
        </w:rPr>
        <w:t xml:space="preserve"> “Yes!” He said</w:t>
      </w:r>
      <w:r>
        <w:rPr>
          <w:rFonts w:ascii="Calibri" w:hAnsi="Calibri" w:cs="Calibri"/>
          <w:lang w:bidi="ar-EG"/>
        </w:rPr>
        <w:t>:</w:t>
      </w:r>
      <w:r w:rsidRPr="007535E0">
        <w:rPr>
          <w:rFonts w:ascii="Calibri" w:hAnsi="Calibri" w:cs="Calibri"/>
          <w:lang w:bidi="ar-EG"/>
        </w:rPr>
        <w:t xml:space="preserve"> “O Allah, bear witness. So let the one who is present convey it to one who is absent, for </w:t>
      </w:r>
      <w:r w:rsidRPr="007535E0">
        <w:rPr>
          <w:rFonts w:ascii="Calibri" w:hAnsi="Calibri" w:cs="Calibri"/>
          <w:lang w:bidi="ar-EG"/>
        </w:rPr>
        <w:lastRenderedPageBreak/>
        <w:t xml:space="preserve">perhaps the one to whom it reaches will </w:t>
      </w:r>
      <w:r>
        <w:rPr>
          <w:rFonts w:ascii="Calibri" w:hAnsi="Calibri" w:cs="Calibri"/>
          <w:lang w:bidi="ar-EG"/>
        </w:rPr>
        <w:t>understand it better</w:t>
      </w:r>
      <w:r w:rsidRPr="007535E0">
        <w:rPr>
          <w:rFonts w:ascii="Calibri" w:hAnsi="Calibri" w:cs="Calibri"/>
          <w:lang w:bidi="ar-EG"/>
        </w:rPr>
        <w:t xml:space="preserve"> than the one who hears it</w:t>
      </w:r>
      <w:r>
        <w:rPr>
          <w:rFonts w:ascii="Calibri" w:hAnsi="Calibri" w:cs="Calibri"/>
          <w:lang w:bidi="ar-EG"/>
        </w:rPr>
        <w:t xml:space="preserve">”. </w:t>
      </w:r>
      <w:r w:rsidRPr="007535E0">
        <w:rPr>
          <w:rFonts w:ascii="Calibri" w:hAnsi="Calibri" w:cs="Calibri"/>
          <w:lang w:bidi="ar-EG"/>
        </w:rPr>
        <w:t xml:space="preserve">And </w:t>
      </w:r>
      <w:r>
        <w:rPr>
          <w:rFonts w:ascii="Calibri" w:hAnsi="Calibri" w:cs="Calibri"/>
          <w:lang w:bidi="ar-EG"/>
        </w:rPr>
        <w:t>that is what</w:t>
      </w:r>
      <w:r w:rsidRPr="007535E0">
        <w:rPr>
          <w:rFonts w:ascii="Calibri" w:hAnsi="Calibri" w:cs="Calibri"/>
          <w:lang w:bidi="ar-EG"/>
        </w:rPr>
        <w:t xml:space="preserve"> came to pass.</w:t>
      </w:r>
      <w:r>
        <w:rPr>
          <w:rFonts w:ascii="Calibri" w:hAnsi="Calibri" w:cs="Calibri"/>
          <w:lang w:bidi="ar-EG"/>
        </w:rPr>
        <w:t xml:space="preserve"> </w:t>
      </w:r>
      <w:r w:rsidRPr="007535E0">
        <w:rPr>
          <w:rFonts w:ascii="Calibri" w:hAnsi="Calibri" w:cs="Calibri"/>
          <w:lang w:bidi="ar-EG"/>
        </w:rPr>
        <w:t xml:space="preserve">He </w:t>
      </w:r>
      <w:r>
        <w:rPr>
          <w:rFonts w:ascii="Calibri" w:hAnsi="Calibri" w:cs="Calibri"/>
          <w:lang w:bidi="ar-EG"/>
        </w:rPr>
        <w:t>(</w:t>
      </w:r>
      <w:r w:rsidRPr="007535E0">
        <w:rPr>
          <w:rFonts w:ascii="Calibri" w:hAnsi="Calibri" w:cs="Calibri"/>
          <w:lang w:bidi="ar-EG"/>
        </w:rPr>
        <w:t>also</w:t>
      </w:r>
      <w:r>
        <w:rPr>
          <w:rFonts w:ascii="Calibri" w:hAnsi="Calibri" w:cs="Calibri"/>
          <w:lang w:bidi="ar-EG"/>
        </w:rPr>
        <w:t>)</w:t>
      </w:r>
      <w:r w:rsidRPr="007535E0">
        <w:rPr>
          <w:rFonts w:ascii="Calibri" w:hAnsi="Calibri" w:cs="Calibri"/>
          <w:lang w:bidi="ar-EG"/>
        </w:rPr>
        <w:t xml:space="preserve"> said: “</w:t>
      </w:r>
      <w:r w:rsidRPr="00074DA6">
        <w:rPr>
          <w:rFonts w:ascii="Calibri" w:hAnsi="Calibri" w:cs="Calibri"/>
          <w:b/>
          <w:bCs/>
          <w:lang w:bidi="ar-EG"/>
        </w:rPr>
        <w:t>Do not revert after me as disbelievers, striking one another’s necks</w:t>
      </w:r>
      <w:r w:rsidRPr="007535E0">
        <w:rPr>
          <w:rFonts w:ascii="Calibri" w:hAnsi="Calibri" w:cs="Calibri"/>
          <w:lang w:bidi="ar-EG"/>
        </w:rPr>
        <w:t>”</w:t>
      </w:r>
      <w:r>
        <w:rPr>
          <w:rFonts w:ascii="Calibri" w:hAnsi="Calibri" w:cs="Calibri"/>
          <w:lang w:bidi="ar-EG"/>
        </w:rPr>
        <w:t xml:space="preserve">. </w:t>
      </w:r>
      <w:r w:rsidRPr="00D30CB5">
        <w:rPr>
          <w:rFonts w:ascii="Calibri" w:hAnsi="Calibri" w:cs="Calibri"/>
          <w:lang w:bidi="ar-EG"/>
        </w:rPr>
        <w:t>Then</w:t>
      </w:r>
      <w:r>
        <w:rPr>
          <w:rFonts w:ascii="Calibri" w:hAnsi="Calibri" w:cs="Calibri"/>
          <w:lang w:bidi="ar-EG"/>
        </w:rPr>
        <w:t xml:space="preserve"> (later)</w:t>
      </w:r>
      <w:r w:rsidRPr="00D30CB5">
        <w:rPr>
          <w:rFonts w:ascii="Calibri" w:hAnsi="Calibri" w:cs="Calibri"/>
          <w:lang w:bidi="ar-EG"/>
        </w:rPr>
        <w:t xml:space="preserve">, on the day </w:t>
      </w:r>
      <w:r>
        <w:rPr>
          <w:rFonts w:ascii="Calibri" w:hAnsi="Calibri" w:cs="Calibri"/>
          <w:lang w:bidi="ar-EG"/>
        </w:rPr>
        <w:t xml:space="preserve">when </w:t>
      </w:r>
      <w:r w:rsidRPr="00D30CB5">
        <w:rPr>
          <w:rFonts w:ascii="Calibri" w:hAnsi="Calibri" w:cs="Calibri"/>
          <w:lang w:bidi="ar-EG"/>
        </w:rPr>
        <w:t xml:space="preserve">Ibn </w:t>
      </w:r>
      <w:r>
        <w:rPr>
          <w:rFonts w:ascii="Calibri" w:hAnsi="Calibri" w:cs="Calibri"/>
          <w:lang w:bidi="ar-EG"/>
        </w:rPr>
        <w:t>A</w:t>
      </w:r>
      <w:r w:rsidRPr="00D30CB5">
        <w:rPr>
          <w:rFonts w:ascii="Calibri" w:hAnsi="Calibri" w:cs="Calibri"/>
          <w:lang w:bidi="ar-EG"/>
        </w:rPr>
        <w:t>l-</w:t>
      </w:r>
      <w:r>
        <w:rPr>
          <w:rFonts w:ascii="Calibri" w:hAnsi="Calibri" w:cs="Calibri"/>
          <w:lang w:bidi="ar-EG"/>
        </w:rPr>
        <w:t>Hadrami</w:t>
      </w:r>
      <w:r w:rsidRPr="00D30CB5">
        <w:rPr>
          <w:rFonts w:ascii="Calibri" w:hAnsi="Calibri" w:cs="Calibri"/>
          <w:lang w:bidi="ar-EG"/>
        </w:rPr>
        <w:t xml:space="preserve"> was burned</w:t>
      </w:r>
      <w:r>
        <w:rPr>
          <w:rFonts w:ascii="Calibri" w:hAnsi="Calibri" w:cs="Calibri"/>
          <w:lang w:bidi="ar-EG"/>
        </w:rPr>
        <w:t xml:space="preserve"> (to death)</w:t>
      </w:r>
      <w:r w:rsidRPr="00D30CB5">
        <w:rPr>
          <w:rFonts w:ascii="Calibri" w:hAnsi="Calibri" w:cs="Calibri"/>
          <w:lang w:bidi="ar-EG"/>
        </w:rPr>
        <w:t xml:space="preserve"> by J</w:t>
      </w:r>
      <w:r>
        <w:rPr>
          <w:rFonts w:ascii="Calibri" w:hAnsi="Calibri" w:cs="Calibri"/>
          <w:lang w:bidi="ar-EG"/>
        </w:rPr>
        <w:t>a</w:t>
      </w:r>
      <w:r w:rsidRPr="00D30CB5">
        <w:rPr>
          <w:rFonts w:ascii="Calibri" w:hAnsi="Calibri" w:cs="Calibri"/>
          <w:lang w:bidi="ar-EG"/>
        </w:rPr>
        <w:t xml:space="preserve">riyah </w:t>
      </w:r>
      <w:r>
        <w:rPr>
          <w:rFonts w:ascii="Calibri" w:hAnsi="Calibri" w:cs="Calibri"/>
          <w:lang w:bidi="ar-EG"/>
        </w:rPr>
        <w:t>bin</w:t>
      </w:r>
      <w:r w:rsidRPr="00D30CB5">
        <w:rPr>
          <w:rFonts w:ascii="Calibri" w:hAnsi="Calibri" w:cs="Calibri"/>
          <w:lang w:bidi="ar-EG"/>
        </w:rPr>
        <w:t xml:space="preserve"> </w:t>
      </w:r>
      <w:r>
        <w:rPr>
          <w:rFonts w:ascii="Calibri" w:hAnsi="Calibri" w:cs="Calibri"/>
          <w:lang w:bidi="ar-EG"/>
        </w:rPr>
        <w:t>Qudamah</w:t>
      </w:r>
      <w:r w:rsidRPr="00D30CB5">
        <w:rPr>
          <w:rFonts w:ascii="Calibri" w:hAnsi="Calibri" w:cs="Calibri"/>
          <w:lang w:bidi="ar-EG"/>
        </w:rPr>
        <w:t xml:space="preserve">, they pointed out </w:t>
      </w:r>
      <w:r>
        <w:rPr>
          <w:rFonts w:ascii="Calibri" w:hAnsi="Calibri" w:cs="Calibri"/>
          <w:lang w:bidi="ar-EG"/>
        </w:rPr>
        <w:t>(</w:t>
      </w:r>
      <w:r w:rsidRPr="00D30CB5">
        <w:rPr>
          <w:rFonts w:ascii="Calibri" w:hAnsi="Calibri" w:cs="Calibri"/>
          <w:lang w:bidi="ar-EG"/>
        </w:rPr>
        <w:t>from a vantage point</w:t>
      </w:r>
      <w:r>
        <w:rPr>
          <w:rFonts w:ascii="Calibri" w:hAnsi="Calibri" w:cs="Calibri"/>
          <w:lang w:bidi="ar-EG"/>
        </w:rPr>
        <w:t>)</w:t>
      </w:r>
      <w:r w:rsidRPr="00D30CB5">
        <w:rPr>
          <w:rFonts w:ascii="Calibri" w:hAnsi="Calibri" w:cs="Calibri"/>
          <w:lang w:bidi="ar-EG"/>
        </w:rPr>
        <w:t xml:space="preserve">, </w:t>
      </w:r>
      <w:r>
        <w:rPr>
          <w:rFonts w:ascii="Calibri" w:hAnsi="Calibri" w:cs="Calibri"/>
          <w:lang w:bidi="ar-EG"/>
        </w:rPr>
        <w:t xml:space="preserve">and said: </w:t>
      </w:r>
      <w:r w:rsidRPr="00D30CB5">
        <w:rPr>
          <w:rFonts w:ascii="Calibri" w:hAnsi="Calibri" w:cs="Calibri"/>
          <w:lang w:bidi="ar-EG"/>
        </w:rPr>
        <w:t xml:space="preserve">“There is </w:t>
      </w:r>
      <w:r>
        <w:rPr>
          <w:rFonts w:ascii="Calibri" w:hAnsi="Calibri" w:cs="Calibri"/>
          <w:lang w:bidi="ar-EG"/>
        </w:rPr>
        <w:t>Abu</w:t>
      </w:r>
      <w:r w:rsidRPr="00D30CB5">
        <w:rPr>
          <w:rFonts w:ascii="Calibri" w:hAnsi="Calibri" w:cs="Calibri"/>
          <w:lang w:bidi="ar-EG"/>
        </w:rPr>
        <w:t xml:space="preserve"> </w:t>
      </w:r>
      <w:r>
        <w:rPr>
          <w:rFonts w:ascii="Calibri" w:hAnsi="Calibri" w:cs="Calibri"/>
          <w:lang w:bidi="ar-EG"/>
        </w:rPr>
        <w:t xml:space="preserve">Bakrah, </w:t>
      </w:r>
      <w:r w:rsidRPr="00D30CB5">
        <w:rPr>
          <w:rFonts w:ascii="Calibri" w:hAnsi="Calibri" w:cs="Calibri"/>
          <w:lang w:bidi="ar-EG"/>
        </w:rPr>
        <w:t>he sees you.”</w:t>
      </w:r>
    </w:p>
    <w:p w14:paraId="0F6734A2" w14:textId="77777777" w:rsidR="00005C44" w:rsidRPr="006A3054" w:rsidRDefault="00005C44" w:rsidP="00005C44">
      <w:pPr>
        <w:rPr>
          <w:rFonts w:ascii="Traditional Arabic" w:hAnsi="Traditional Arabic" w:cs="Traditional Arabic"/>
          <w:sz w:val="22"/>
          <w:szCs w:val="22"/>
          <w:rtl/>
        </w:rPr>
      </w:pPr>
    </w:p>
    <w:p w14:paraId="055AEBA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«كل المسلم على المسلم حرام دمه وماله وعرضه»</w:t>
      </w:r>
    </w:p>
    <w:p w14:paraId="0C0FB72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حديث آخر: [حدثنا عبد الله بن مسلمة بن قعنب حدثنا داود يعنى بن قيس عن أبي سعيد مولى عامر بن كريز عن أبي هريرة قال رسول الله، صلى الله عليه وسلم: «</w:t>
      </w:r>
      <w:r w:rsidRPr="000F205F">
        <w:rPr>
          <w:rFonts w:ascii="Traditional Arabic" w:hAnsi="Traditional Arabic" w:cs="Traditional Arabic"/>
          <w:bCs/>
          <w:sz w:val="28"/>
          <w:szCs w:val="28"/>
          <w:rtl/>
        </w:rPr>
        <w:t>لا تحاسدوا ولا تناجشوا ولا تباغضوا ولا تدابروا، ولا يبع بعضكم على بيع بعض، وكونوا عباد الله إخوانا، المسلم أخو المسلم لا يظلمه ولا يخذله ولا يحقره، التقوى ههنا</w:t>
      </w:r>
      <w:r w:rsidRPr="000F205F">
        <w:rPr>
          <w:rFonts w:ascii="Traditional Arabic" w:hAnsi="Traditional Arabic" w:cs="Traditional Arabic"/>
          <w:sz w:val="28"/>
          <w:szCs w:val="28"/>
          <w:rtl/>
        </w:rPr>
        <w:t>»، (ويشير إلى صدره ثلاث مرات)، «</w:t>
      </w:r>
      <w:r w:rsidRPr="000F205F">
        <w:rPr>
          <w:rFonts w:ascii="Traditional Arabic" w:hAnsi="Traditional Arabic" w:cs="Traditional Arabic"/>
          <w:bCs/>
          <w:sz w:val="28"/>
          <w:szCs w:val="28"/>
          <w:rtl/>
        </w:rPr>
        <w:t>بحسب امرئ من الشر أن يحقر أخاه المسلم: كل المسلم على المسلم حرام: دمه وماله وعرضه</w:t>
      </w:r>
      <w:r w:rsidRPr="000F205F">
        <w:rPr>
          <w:rFonts w:ascii="Traditional Arabic" w:hAnsi="Traditional Arabic" w:cs="Traditional Arabic"/>
          <w:sz w:val="28"/>
          <w:szCs w:val="28"/>
          <w:rtl/>
        </w:rPr>
        <w:t xml:space="preserve">»]،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من عدة طرق، وغيرها. </w:t>
      </w:r>
    </w:p>
    <w:p w14:paraId="51F2C15D" w14:textId="77777777" w:rsidR="00005C44" w:rsidRDefault="00005C44" w:rsidP="00005C44">
      <w:pPr>
        <w:rPr>
          <w:rFonts w:ascii="Traditional Arabic" w:hAnsi="Traditional Arabic" w:cs="Traditional Arabic"/>
          <w:sz w:val="22"/>
          <w:szCs w:val="22"/>
        </w:rPr>
      </w:pPr>
    </w:p>
    <w:p w14:paraId="68F0F755" w14:textId="77777777" w:rsidR="00005C44" w:rsidRPr="00F02F34" w:rsidRDefault="00005C44" w:rsidP="00005C44">
      <w:pPr>
        <w:rPr>
          <w:rFonts w:ascii="Calibri" w:hAnsi="Calibri" w:cs="Calibri"/>
          <w:b/>
          <w:bCs/>
          <w:lang w:bidi="ar-EG"/>
        </w:rPr>
      </w:pPr>
      <w:r w:rsidRPr="00F02F34">
        <w:rPr>
          <w:rFonts w:ascii="Calibri" w:hAnsi="Calibri" w:cs="Calibri"/>
          <w:b/>
          <w:bCs/>
          <w:lang w:bidi="ar-EG"/>
        </w:rPr>
        <w:t xml:space="preserve">- Section: The Hadith: “The entirety of the Muslim is inviolable to the Muslim (i.e., another); his blood, his wealth (or property) and his </w:t>
      </w:r>
      <w:proofErr w:type="spellStart"/>
      <w:r w:rsidRPr="00F02F34">
        <w:rPr>
          <w:rFonts w:ascii="Calibri" w:hAnsi="Calibri" w:cs="Calibri"/>
          <w:b/>
          <w:bCs/>
          <w:lang w:bidi="ar-EG"/>
        </w:rPr>
        <w:t>honour</w:t>
      </w:r>
      <w:proofErr w:type="spellEnd"/>
      <w:r w:rsidRPr="00F02F34">
        <w:rPr>
          <w:rFonts w:ascii="Calibri" w:hAnsi="Calibri" w:cs="Calibri"/>
          <w:b/>
          <w:bCs/>
          <w:lang w:bidi="ar-EG"/>
        </w:rPr>
        <w:t>”</w:t>
      </w:r>
    </w:p>
    <w:p w14:paraId="7F4D5CF4" w14:textId="77777777" w:rsidR="00005C44" w:rsidRDefault="00005C44" w:rsidP="00005C44">
      <w:pPr>
        <w:rPr>
          <w:rFonts w:ascii="Calibri" w:hAnsi="Calibri" w:cs="Calibri"/>
          <w:lang w:bidi="ar-EG"/>
        </w:rPr>
      </w:pPr>
    </w:p>
    <w:p w14:paraId="55F3FE1E" w14:textId="77777777" w:rsidR="00005C44" w:rsidRDefault="00005C44" w:rsidP="00005C44">
      <w:pPr>
        <w:rPr>
          <w:rFonts w:ascii="Calibri" w:hAnsi="Calibri" w:cs="Calibri"/>
          <w:lang w:bidi="ar-EG"/>
        </w:rPr>
      </w:pPr>
      <w:r>
        <w:rPr>
          <w:rFonts w:ascii="Calibri" w:hAnsi="Calibri" w:cs="Calibri"/>
          <w:lang w:bidi="ar-EG"/>
        </w:rPr>
        <w:t xml:space="preserve">- There is another Hadith recorded in Sahih Muslim: [Abdullah bin Maslamah bin </w:t>
      </w:r>
      <w:proofErr w:type="spellStart"/>
      <w:r>
        <w:rPr>
          <w:rFonts w:ascii="Calibri" w:hAnsi="Calibri" w:cs="Calibri"/>
          <w:lang w:bidi="ar-EG"/>
        </w:rPr>
        <w:t>Qa’nab</w:t>
      </w:r>
      <w:proofErr w:type="spellEnd"/>
      <w:r>
        <w:rPr>
          <w:rFonts w:ascii="Calibri" w:hAnsi="Calibri" w:cs="Calibri"/>
          <w:lang w:bidi="ar-EG"/>
        </w:rPr>
        <w:t xml:space="preserve"> related to us: Dawud related to us (meaning: Ibn Qais) from Abu Sa’eed the Mawla of ‘Aamir bin </w:t>
      </w:r>
      <w:proofErr w:type="spellStart"/>
      <w:r>
        <w:rPr>
          <w:rFonts w:ascii="Calibri" w:hAnsi="Calibri" w:cs="Calibri"/>
          <w:lang w:bidi="ar-EG"/>
        </w:rPr>
        <w:t>Kuraiz</w:t>
      </w:r>
      <w:proofErr w:type="spellEnd"/>
      <w:r>
        <w:rPr>
          <w:rFonts w:ascii="Calibri" w:hAnsi="Calibri" w:cs="Calibri"/>
          <w:lang w:bidi="ar-EG"/>
        </w:rPr>
        <w:t xml:space="preserve">, from Abu Hurairah: He said: The Messenger of Allah </w:t>
      </w:r>
      <w:r>
        <w:rPr>
          <w:rFonts w:ascii="Calibri" w:hAnsi="Calibri" w:cs="Calibri" w:hint="cs"/>
          <w:rtl/>
          <w:lang w:bidi="ar-EG"/>
        </w:rPr>
        <w:t>ﷺ</w:t>
      </w:r>
      <w:r>
        <w:rPr>
          <w:rFonts w:ascii="Calibri" w:hAnsi="Calibri" w:cs="Calibri"/>
          <w:lang w:bidi="ar-EG"/>
        </w:rPr>
        <w:t>: “</w:t>
      </w:r>
      <w:r w:rsidRPr="00CE414B">
        <w:rPr>
          <w:rFonts w:ascii="Calibri" w:hAnsi="Calibri" w:cs="Calibri"/>
          <w:b/>
          <w:bCs/>
          <w:lang w:bidi="ar-EG"/>
        </w:rPr>
        <w:t xml:space="preserve">Do not envy one another, do not artificially inflate prices against one another, do not </w:t>
      </w:r>
      <w:proofErr w:type="spellStart"/>
      <w:r w:rsidRPr="00CE414B">
        <w:rPr>
          <w:rFonts w:ascii="Calibri" w:hAnsi="Calibri" w:cs="Calibri"/>
          <w:b/>
          <w:bCs/>
          <w:lang w:bidi="ar-EG"/>
        </w:rPr>
        <w:t>harbour</w:t>
      </w:r>
      <w:proofErr w:type="spellEnd"/>
      <w:r w:rsidRPr="00CE414B">
        <w:rPr>
          <w:rFonts w:ascii="Calibri" w:hAnsi="Calibri" w:cs="Calibri"/>
          <w:b/>
          <w:bCs/>
          <w:lang w:bidi="ar-EG"/>
        </w:rPr>
        <w:t xml:space="preserve"> hatred for one another, do not turn your backs on one another, and do not undercut one another in trade. Rather, be slaves of Allah as brothers. A Muslim is the brother of a Muslim. He does not wrong him, nor forsake him, nor belittle him. Taqwaa (consciousness of Allah) is here”. </w:t>
      </w:r>
      <w:r w:rsidRPr="00CE414B">
        <w:rPr>
          <w:rFonts w:ascii="Calibri" w:hAnsi="Calibri" w:cs="Calibri"/>
          <w:lang w:bidi="ar-EG"/>
        </w:rPr>
        <w:t>(He pointed to his chest three times).</w:t>
      </w:r>
      <w:r w:rsidRPr="00CE414B">
        <w:rPr>
          <w:rFonts w:ascii="Calibri" w:hAnsi="Calibri" w:cs="Calibri"/>
          <w:b/>
          <w:bCs/>
          <w:lang w:bidi="ar-EG"/>
        </w:rPr>
        <w:t xml:space="preserve"> “It is sufficient evil for a person to hold his Muslim brother in contempt. The entirety of the Muslim is inviolable to the Muslim (i.e., another); his blood, his wealth (or property) and his </w:t>
      </w:r>
      <w:proofErr w:type="spellStart"/>
      <w:r w:rsidRPr="00CE414B">
        <w:rPr>
          <w:rFonts w:ascii="Calibri" w:hAnsi="Calibri" w:cs="Calibri"/>
          <w:b/>
          <w:bCs/>
          <w:lang w:bidi="ar-EG"/>
        </w:rPr>
        <w:t>honour</w:t>
      </w:r>
      <w:proofErr w:type="spellEnd"/>
      <w:r>
        <w:rPr>
          <w:rFonts w:ascii="Calibri" w:hAnsi="Calibri" w:cs="Calibri"/>
          <w:lang w:bidi="ar-EG"/>
        </w:rPr>
        <w:t>”]. It was also recorded in “</w:t>
      </w:r>
      <w:proofErr w:type="spellStart"/>
      <w:r w:rsidRPr="009167CE">
        <w:rPr>
          <w:rFonts w:ascii="Calibri" w:hAnsi="Calibri" w:cs="Calibri"/>
          <w:b/>
          <w:bCs/>
          <w:lang w:bidi="ar-EG"/>
        </w:rPr>
        <w:t>Musnad</w:t>
      </w:r>
      <w:proofErr w:type="spellEnd"/>
      <w:r w:rsidRPr="009167CE">
        <w:rPr>
          <w:rFonts w:ascii="Calibri" w:hAnsi="Calibri" w:cs="Calibri"/>
          <w:b/>
          <w:bCs/>
          <w:lang w:bidi="ar-EG"/>
        </w:rPr>
        <w:t xml:space="preserve"> Al-Imam Ahmad bin Hanbal</w:t>
      </w:r>
      <w:r>
        <w:rPr>
          <w:rFonts w:ascii="Calibri" w:hAnsi="Calibri" w:cs="Calibri"/>
          <w:lang w:bidi="ar-EG"/>
        </w:rPr>
        <w:t xml:space="preserve">” via multiple paths and in other sources. </w:t>
      </w:r>
    </w:p>
    <w:p w14:paraId="0C6899F2" w14:textId="77777777" w:rsidR="00005C44" w:rsidRPr="00CB66E3" w:rsidRDefault="00005C44" w:rsidP="00005C44">
      <w:pPr>
        <w:rPr>
          <w:rFonts w:ascii="Traditional Arabic" w:hAnsi="Traditional Arabic" w:cs="Traditional Arabic"/>
          <w:sz w:val="22"/>
          <w:szCs w:val="22"/>
          <w:rtl/>
        </w:rPr>
      </w:pPr>
    </w:p>
    <w:p w14:paraId="23E6929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«إن الله يعذب الذين يعذبون الناس في الدنيا»</w:t>
      </w:r>
    </w:p>
    <w:p w14:paraId="5F933F44"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ما أخرج الإمام مسلم في «</w:t>
      </w:r>
      <w:r w:rsidRPr="000F205F">
        <w:rPr>
          <w:rFonts w:ascii="Traditional Arabic" w:hAnsi="Traditional Arabic" w:cs="Traditional Arabic"/>
          <w:bCs/>
          <w:sz w:val="28"/>
          <w:szCs w:val="28"/>
          <w:rtl/>
        </w:rPr>
        <w:t>صحيحه</w:t>
      </w:r>
      <w:r w:rsidRPr="000F205F">
        <w:rPr>
          <w:rFonts w:ascii="Traditional Arabic" w:hAnsi="Traditional Arabic" w:cs="Traditional Arabic"/>
          <w:sz w:val="28"/>
          <w:szCs w:val="28"/>
          <w:rtl/>
        </w:rPr>
        <w:t xml:space="preserve">» كتاب البر والصلة والآداب: [حدثنا أبو بكر بن أبي شيبة، حدثنا حفص بن غياث عن هشام بن عروة عن أبيه عن هشام بن حكيم بن حزام، قال: مر بالشام على أناس وقد أقيموا في الشمس، وصب على رؤوسهم الزيت، فقال: ما هذا؟ قيل: يعذبون في الخراج، فقال: أما إني سمعت رسول الله، صلى الله عليه وسلم، يقول: </w:t>
      </w:r>
      <w:r w:rsidRPr="000F205F">
        <w:rPr>
          <w:rFonts w:ascii="Traditional Arabic" w:hAnsi="Traditional Arabic" w:cs="Traditional Arabic"/>
          <w:bCs/>
          <w:sz w:val="28"/>
          <w:szCs w:val="28"/>
          <w:rtl/>
        </w:rPr>
        <w:t>«إن الله يعذب الذين يعذبون الناس في الدنيا»]</w:t>
      </w:r>
    </w:p>
    <w:p w14:paraId="2EEEF051" w14:textId="77777777" w:rsidR="00005C44" w:rsidRDefault="00005C44" w:rsidP="00005C44">
      <w:pPr>
        <w:rPr>
          <w:rFonts w:ascii="Traditional Arabic" w:hAnsi="Traditional Arabic" w:cs="Traditional Arabic"/>
          <w:bCs/>
          <w:sz w:val="22"/>
          <w:szCs w:val="22"/>
        </w:rPr>
      </w:pPr>
    </w:p>
    <w:p w14:paraId="1F861A63" w14:textId="77777777" w:rsidR="00005C44" w:rsidRPr="00E81FE1" w:rsidRDefault="00005C44" w:rsidP="00005C44">
      <w:pPr>
        <w:rPr>
          <w:rFonts w:ascii="Calibri" w:hAnsi="Calibri" w:cs="Calibri"/>
          <w:b/>
          <w:bCs/>
          <w:lang w:bidi="ar-EG"/>
        </w:rPr>
      </w:pPr>
      <w:r w:rsidRPr="00E81FE1">
        <w:rPr>
          <w:rFonts w:ascii="Calibri" w:hAnsi="Calibri" w:cs="Calibri"/>
          <w:b/>
          <w:bCs/>
          <w:lang w:bidi="ar-EG"/>
        </w:rPr>
        <w:t>- Section: The Hadith: “</w:t>
      </w:r>
      <w:bookmarkStart w:id="61" w:name="_Hlk202383507"/>
      <w:r w:rsidRPr="00E81FE1">
        <w:rPr>
          <w:rFonts w:ascii="Calibri" w:hAnsi="Calibri" w:cs="Calibri"/>
          <w:b/>
          <w:bCs/>
          <w:lang w:bidi="ar-EG"/>
        </w:rPr>
        <w:t>Verily, Allah will punish those who punish (or torture) the people in the Dunya (worldly life)</w:t>
      </w:r>
      <w:bookmarkEnd w:id="61"/>
      <w:r w:rsidRPr="00E81FE1">
        <w:rPr>
          <w:rFonts w:ascii="Calibri" w:hAnsi="Calibri" w:cs="Calibri"/>
          <w:b/>
          <w:bCs/>
          <w:lang w:bidi="ar-EG"/>
        </w:rPr>
        <w:t>”</w:t>
      </w:r>
    </w:p>
    <w:p w14:paraId="76AEFBF6" w14:textId="77777777" w:rsidR="00005C44" w:rsidRDefault="00005C44" w:rsidP="00005C44">
      <w:pPr>
        <w:rPr>
          <w:rFonts w:ascii="Calibri" w:hAnsi="Calibri" w:cs="Calibri"/>
          <w:lang w:bidi="ar-EG"/>
        </w:rPr>
      </w:pPr>
    </w:p>
    <w:p w14:paraId="32050ED2" w14:textId="77777777" w:rsidR="00005C44" w:rsidRDefault="00005C44" w:rsidP="00005C44">
      <w:pPr>
        <w:rPr>
          <w:rFonts w:ascii="Calibri" w:hAnsi="Calibri" w:cs="Calibri"/>
          <w:lang w:bidi="ar-EG"/>
        </w:rPr>
      </w:pPr>
      <w:r>
        <w:rPr>
          <w:rFonts w:ascii="Calibri" w:hAnsi="Calibri" w:cs="Calibri"/>
          <w:lang w:bidi="ar-EG"/>
        </w:rPr>
        <w:t>- It was recorded by Al-Imam Muslim in his “</w:t>
      </w:r>
      <w:r w:rsidRPr="00570527">
        <w:rPr>
          <w:rFonts w:ascii="Calibri" w:hAnsi="Calibri" w:cs="Calibri"/>
          <w:b/>
          <w:bCs/>
          <w:lang w:bidi="ar-EG"/>
        </w:rPr>
        <w:t>Sahih</w:t>
      </w:r>
      <w:r>
        <w:rPr>
          <w:rFonts w:ascii="Calibri" w:hAnsi="Calibri" w:cs="Calibri"/>
          <w:lang w:bidi="ar-EG"/>
        </w:rPr>
        <w:t>” in the “Book of Al-Birr, As-Silah and Al-</w:t>
      </w:r>
      <w:proofErr w:type="spellStart"/>
      <w:r>
        <w:rPr>
          <w:rFonts w:ascii="Calibri" w:hAnsi="Calibri" w:cs="Calibri"/>
          <w:lang w:bidi="ar-EG"/>
        </w:rPr>
        <w:t>Aadaab</w:t>
      </w:r>
      <w:proofErr w:type="spellEnd"/>
      <w:r>
        <w:rPr>
          <w:rFonts w:ascii="Calibri" w:hAnsi="Calibri" w:cs="Calibri"/>
          <w:lang w:bidi="ar-EG"/>
        </w:rPr>
        <w:t xml:space="preserve">”: [Abu Bakr bin Abi Shaibah related to us: Hafs bin Ghiyath related to us from Hisham bin ‘Urwah, from his father, from Hisham bin Hakeem bin Hizam: He said: That he </w:t>
      </w:r>
      <w:r w:rsidRPr="008C252D">
        <w:rPr>
          <w:rFonts w:ascii="Calibri" w:hAnsi="Calibri" w:cs="Calibri"/>
          <w:lang w:bidi="ar-EG"/>
        </w:rPr>
        <w:t>pass</w:t>
      </w:r>
      <w:r>
        <w:rPr>
          <w:rFonts w:ascii="Calibri" w:hAnsi="Calibri" w:cs="Calibri"/>
          <w:lang w:bidi="ar-EG"/>
        </w:rPr>
        <w:t>ed</w:t>
      </w:r>
      <w:r w:rsidRPr="008C252D">
        <w:rPr>
          <w:rFonts w:ascii="Calibri" w:hAnsi="Calibri" w:cs="Calibri"/>
          <w:lang w:bidi="ar-EG"/>
        </w:rPr>
        <w:t xml:space="preserve"> by some people in </w:t>
      </w:r>
      <w:r>
        <w:rPr>
          <w:rFonts w:ascii="Calibri" w:hAnsi="Calibri" w:cs="Calibri"/>
          <w:lang w:bidi="ar-EG"/>
        </w:rPr>
        <w:t>Ash-Shaam (Syria)</w:t>
      </w:r>
      <w:r w:rsidRPr="008C252D">
        <w:rPr>
          <w:rFonts w:ascii="Calibri" w:hAnsi="Calibri" w:cs="Calibri"/>
          <w:lang w:bidi="ar-EG"/>
        </w:rPr>
        <w:t xml:space="preserve"> who had been made to stand in the sun and olive-oil </w:t>
      </w:r>
      <w:r>
        <w:rPr>
          <w:rFonts w:ascii="Calibri" w:hAnsi="Calibri" w:cs="Calibri"/>
          <w:lang w:bidi="ar-EG"/>
        </w:rPr>
        <w:t>had been</w:t>
      </w:r>
      <w:r w:rsidRPr="008C252D">
        <w:rPr>
          <w:rFonts w:ascii="Calibri" w:hAnsi="Calibri" w:cs="Calibri"/>
          <w:lang w:bidi="ar-EG"/>
        </w:rPr>
        <w:t xml:space="preserve"> poured </w:t>
      </w:r>
      <w:r>
        <w:rPr>
          <w:rFonts w:ascii="Calibri" w:hAnsi="Calibri" w:cs="Calibri"/>
          <w:lang w:bidi="ar-EG"/>
        </w:rPr>
        <w:t>over</w:t>
      </w:r>
      <w:r w:rsidRPr="008C252D">
        <w:rPr>
          <w:rFonts w:ascii="Calibri" w:hAnsi="Calibri" w:cs="Calibri"/>
          <w:lang w:bidi="ar-EG"/>
        </w:rPr>
        <w:t xml:space="preserve"> their heads. </w:t>
      </w:r>
      <w:r>
        <w:rPr>
          <w:rFonts w:ascii="Calibri" w:hAnsi="Calibri" w:cs="Calibri"/>
          <w:lang w:bidi="ar-EG"/>
        </w:rPr>
        <w:t>So, h</w:t>
      </w:r>
      <w:r w:rsidRPr="008C252D">
        <w:rPr>
          <w:rFonts w:ascii="Calibri" w:hAnsi="Calibri" w:cs="Calibri"/>
          <w:lang w:bidi="ar-EG"/>
        </w:rPr>
        <w:t>e said:</w:t>
      </w:r>
      <w:r>
        <w:rPr>
          <w:rFonts w:ascii="Calibri" w:hAnsi="Calibri" w:cs="Calibri"/>
          <w:lang w:bidi="ar-EG"/>
        </w:rPr>
        <w:t xml:space="preserve"> “</w:t>
      </w:r>
      <w:r w:rsidRPr="008C252D">
        <w:rPr>
          <w:rFonts w:ascii="Calibri" w:hAnsi="Calibri" w:cs="Calibri"/>
          <w:lang w:bidi="ar-EG"/>
        </w:rPr>
        <w:t>What is this?</w:t>
      </w:r>
      <w:r>
        <w:rPr>
          <w:rFonts w:ascii="Calibri" w:hAnsi="Calibri" w:cs="Calibri"/>
          <w:lang w:bidi="ar-EG"/>
        </w:rPr>
        <w:t>”</w:t>
      </w:r>
      <w:r w:rsidRPr="008C252D">
        <w:rPr>
          <w:rFonts w:ascii="Calibri" w:hAnsi="Calibri" w:cs="Calibri"/>
          <w:lang w:bidi="ar-EG"/>
        </w:rPr>
        <w:t xml:space="preserve"> It was said: </w:t>
      </w:r>
      <w:r>
        <w:rPr>
          <w:rFonts w:ascii="Calibri" w:hAnsi="Calibri" w:cs="Calibri"/>
          <w:lang w:bidi="ar-EG"/>
        </w:rPr>
        <w:t>“</w:t>
      </w:r>
      <w:r w:rsidRPr="008C252D">
        <w:rPr>
          <w:rFonts w:ascii="Calibri" w:hAnsi="Calibri" w:cs="Calibri"/>
          <w:lang w:bidi="ar-EG"/>
        </w:rPr>
        <w:t xml:space="preserve">They are being punished </w:t>
      </w:r>
      <w:r>
        <w:rPr>
          <w:rFonts w:ascii="Calibri" w:hAnsi="Calibri" w:cs="Calibri"/>
          <w:lang w:bidi="ar-EG"/>
        </w:rPr>
        <w:t>in relation to</w:t>
      </w:r>
      <w:r w:rsidRPr="008C252D">
        <w:rPr>
          <w:rFonts w:ascii="Calibri" w:hAnsi="Calibri" w:cs="Calibri"/>
          <w:lang w:bidi="ar-EG"/>
        </w:rPr>
        <w:t xml:space="preserve"> the </w:t>
      </w:r>
      <w:proofErr w:type="spellStart"/>
      <w:r w:rsidRPr="008C252D">
        <w:rPr>
          <w:rFonts w:ascii="Calibri" w:hAnsi="Calibri" w:cs="Calibri"/>
          <w:lang w:bidi="ar-EG"/>
        </w:rPr>
        <w:t>Khar</w:t>
      </w:r>
      <w:r>
        <w:rPr>
          <w:rFonts w:ascii="Calibri" w:hAnsi="Calibri" w:cs="Calibri"/>
          <w:lang w:bidi="ar-EG"/>
        </w:rPr>
        <w:t>a</w:t>
      </w:r>
      <w:r w:rsidRPr="008C252D">
        <w:rPr>
          <w:rFonts w:ascii="Calibri" w:hAnsi="Calibri" w:cs="Calibri"/>
          <w:lang w:bidi="ar-EG"/>
        </w:rPr>
        <w:t>aj</w:t>
      </w:r>
      <w:proofErr w:type="spellEnd"/>
      <w:r w:rsidRPr="008C252D">
        <w:rPr>
          <w:rFonts w:ascii="Calibri" w:hAnsi="Calibri" w:cs="Calibri"/>
          <w:lang w:bidi="ar-EG"/>
        </w:rPr>
        <w:t xml:space="preserve"> (the government revenue). </w:t>
      </w:r>
      <w:r>
        <w:rPr>
          <w:rFonts w:ascii="Calibri" w:hAnsi="Calibri" w:cs="Calibri"/>
          <w:lang w:bidi="ar-EG"/>
        </w:rPr>
        <w:t>He then</w:t>
      </w:r>
      <w:r w:rsidRPr="008C252D">
        <w:rPr>
          <w:rFonts w:ascii="Calibri" w:hAnsi="Calibri" w:cs="Calibri"/>
          <w:lang w:bidi="ar-EG"/>
        </w:rPr>
        <w:t xml:space="preserve"> said: </w:t>
      </w:r>
      <w:r>
        <w:rPr>
          <w:rFonts w:ascii="Calibri" w:hAnsi="Calibri" w:cs="Calibri"/>
          <w:lang w:bidi="ar-EG"/>
        </w:rPr>
        <w:t>“</w:t>
      </w:r>
      <w:r w:rsidRPr="00026A71">
        <w:rPr>
          <w:rFonts w:ascii="Calibri" w:hAnsi="Calibri" w:cs="Calibri"/>
          <w:b/>
          <w:bCs/>
          <w:lang w:bidi="ar-EG"/>
        </w:rPr>
        <w:t>Verily, Allah will punish those who punish (or torture) the people in the Dunya (worldly life)</w:t>
      </w:r>
      <w:r>
        <w:rPr>
          <w:rFonts w:ascii="Calibri" w:hAnsi="Calibri" w:cs="Calibri"/>
          <w:lang w:bidi="ar-EG"/>
        </w:rPr>
        <w:t>”].</w:t>
      </w:r>
    </w:p>
    <w:p w14:paraId="07164AE9" w14:textId="77777777" w:rsidR="00005C44" w:rsidRPr="00CB66E3" w:rsidRDefault="00005C44" w:rsidP="00005C44">
      <w:pPr>
        <w:rPr>
          <w:rFonts w:ascii="Traditional Arabic" w:hAnsi="Traditional Arabic" w:cs="Traditional Arabic"/>
          <w:sz w:val="22"/>
          <w:szCs w:val="22"/>
          <w:rtl/>
        </w:rPr>
      </w:pPr>
    </w:p>
    <w:p w14:paraId="7D447E18"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ــ كما أخرجه من طريق أخر قال: [حدثني أبو الطاهر أخبرنا ابن وهب، أخبرني يونس عن الزهري عن عروة بن الزبير، أن هشام بن حكيم وجد رجلاً ـ وهو على حمص ـ يشمس ناساً من النبط في أداء الجزية، فقال: ما هذا؟ إني سمعت رسول الله، صلى الله عليه وسلم، يقول: </w:t>
      </w:r>
      <w:r w:rsidRPr="000F205F">
        <w:rPr>
          <w:rFonts w:ascii="Traditional Arabic" w:hAnsi="Traditional Arabic" w:cs="Traditional Arabic"/>
          <w:bCs/>
          <w:sz w:val="28"/>
          <w:szCs w:val="28"/>
          <w:rtl/>
        </w:rPr>
        <w:t>«إن الله يعذب الذين يعذبون الناس في الدنيا»]</w:t>
      </w:r>
    </w:p>
    <w:p w14:paraId="47A65A6D" w14:textId="77777777" w:rsidR="00005C44" w:rsidRDefault="00005C44" w:rsidP="00005C44">
      <w:pPr>
        <w:rPr>
          <w:rFonts w:ascii="Traditional Arabic" w:hAnsi="Traditional Arabic" w:cs="Traditional Arabic"/>
          <w:bCs/>
          <w:sz w:val="22"/>
          <w:szCs w:val="22"/>
        </w:rPr>
      </w:pPr>
    </w:p>
    <w:p w14:paraId="53E7DD3D" w14:textId="77777777" w:rsidR="00005C44" w:rsidRDefault="00005C44" w:rsidP="00005C44">
      <w:pPr>
        <w:rPr>
          <w:rFonts w:ascii="Calibri" w:hAnsi="Calibri" w:cs="Calibri"/>
          <w:lang w:bidi="ar-EG"/>
        </w:rPr>
      </w:pPr>
      <w:r>
        <w:rPr>
          <w:rFonts w:ascii="Calibri" w:hAnsi="Calibri" w:cs="Calibri"/>
          <w:lang w:bidi="ar-EG"/>
        </w:rPr>
        <w:t>- He also recorded it via another path: [Abu At-Taahir related to me: Ibn Wahb informed us: Yunus informed me from Az-</w:t>
      </w:r>
      <w:proofErr w:type="spellStart"/>
      <w:r>
        <w:rPr>
          <w:rFonts w:ascii="Calibri" w:hAnsi="Calibri" w:cs="Calibri"/>
          <w:lang w:bidi="ar-EG"/>
        </w:rPr>
        <w:t>Zuhriy</w:t>
      </w:r>
      <w:proofErr w:type="spellEnd"/>
      <w:r>
        <w:rPr>
          <w:rFonts w:ascii="Calibri" w:hAnsi="Calibri" w:cs="Calibri"/>
          <w:lang w:bidi="ar-EG"/>
        </w:rPr>
        <w:t xml:space="preserve">, from ‘Urwah bin Az-Zubair: That Hisham bin Hakeem found a man who was an official (or governor) over Homs (in Syria) punishing some people from the Nabateans under the sun in relation to the payment of the Jizyah. </w:t>
      </w:r>
      <w:r w:rsidRPr="00F42F5B">
        <w:rPr>
          <w:rFonts w:ascii="Calibri" w:hAnsi="Calibri" w:cs="Calibri"/>
          <w:lang w:bidi="ar-EG"/>
        </w:rPr>
        <w:t xml:space="preserve">So, he said: “What is this?” </w:t>
      </w:r>
      <w:r>
        <w:rPr>
          <w:rFonts w:ascii="Calibri" w:hAnsi="Calibri" w:cs="Calibri"/>
          <w:lang w:bidi="ar-EG"/>
        </w:rPr>
        <w:t xml:space="preserve">Indeed, I heard the Messenger of Allah </w:t>
      </w:r>
      <w:r>
        <w:rPr>
          <w:rFonts w:ascii="Calibri" w:hAnsi="Calibri" w:cs="Calibri" w:hint="cs"/>
          <w:rtl/>
          <w:lang w:bidi="ar-EG"/>
        </w:rPr>
        <w:t>ﷺ</w:t>
      </w:r>
      <w:r>
        <w:rPr>
          <w:rFonts w:ascii="Calibri" w:hAnsi="Calibri" w:cs="Calibri"/>
          <w:lang w:bidi="ar-EG"/>
        </w:rPr>
        <w:t xml:space="preserve"> say:</w:t>
      </w:r>
      <w:r w:rsidRPr="00F42F5B">
        <w:rPr>
          <w:rFonts w:ascii="Calibri" w:hAnsi="Calibri" w:cs="Calibri"/>
          <w:lang w:bidi="ar-EG"/>
        </w:rPr>
        <w:t xml:space="preserve"> “</w:t>
      </w:r>
      <w:r w:rsidRPr="00D80A7D">
        <w:rPr>
          <w:rFonts w:ascii="Calibri" w:hAnsi="Calibri" w:cs="Calibri"/>
          <w:b/>
          <w:bCs/>
          <w:lang w:bidi="ar-EG"/>
        </w:rPr>
        <w:t>Verily, Allah will punish those who punish (or torture) the people in the Dunya (worldly life)”].</w:t>
      </w:r>
    </w:p>
    <w:p w14:paraId="011F5E9B" w14:textId="77777777" w:rsidR="00005C44" w:rsidRPr="00CB66E3" w:rsidRDefault="00005C44" w:rsidP="00005C44">
      <w:pPr>
        <w:rPr>
          <w:rFonts w:ascii="Traditional Arabic" w:hAnsi="Traditional Arabic" w:cs="Traditional Arabic"/>
          <w:sz w:val="22"/>
          <w:szCs w:val="22"/>
          <w:rtl/>
        </w:rPr>
      </w:pPr>
    </w:p>
    <w:p w14:paraId="2B7D13F0"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كما قال: [حدثنا أبو كريب، حدثنا أبو أسامة عن هشام عن أبيه قال مر هشام بن حكيم بن حزام على أناس من الأنباط بالشام، قد أقيموا بالشمس، قالوا: حبسوا في الجزية فقال هشام: أشهد لسمعت رسول الله، صلى الله عليه وسلم، يقول: </w:t>
      </w:r>
      <w:r w:rsidRPr="000F205F">
        <w:rPr>
          <w:rFonts w:ascii="Traditional Arabic" w:hAnsi="Traditional Arabic" w:cs="Traditional Arabic"/>
          <w:bCs/>
          <w:sz w:val="28"/>
          <w:szCs w:val="28"/>
          <w:rtl/>
        </w:rPr>
        <w:t>«إن الله يعذب الذين يعذبون الناس في الدنيا»]</w:t>
      </w:r>
    </w:p>
    <w:p w14:paraId="7872976E" w14:textId="77777777" w:rsidR="00005C44" w:rsidRDefault="00005C44" w:rsidP="00005C44">
      <w:pPr>
        <w:rPr>
          <w:rFonts w:ascii="Traditional Arabic" w:hAnsi="Traditional Arabic" w:cs="Traditional Arabic"/>
          <w:bCs/>
          <w:sz w:val="22"/>
          <w:szCs w:val="22"/>
        </w:rPr>
      </w:pPr>
    </w:p>
    <w:p w14:paraId="5F2859F9" w14:textId="77777777" w:rsidR="00005C44" w:rsidRDefault="00005C44" w:rsidP="00005C44">
      <w:pPr>
        <w:rPr>
          <w:rFonts w:ascii="Calibri" w:hAnsi="Calibri" w:cs="Calibri"/>
          <w:lang w:bidi="ar-EG"/>
        </w:rPr>
      </w:pPr>
      <w:r>
        <w:rPr>
          <w:rFonts w:ascii="Calibri" w:hAnsi="Calibri" w:cs="Calibri"/>
          <w:lang w:bidi="ar-EG"/>
        </w:rPr>
        <w:t xml:space="preserve">- Just as he said: [Abu </w:t>
      </w:r>
      <w:proofErr w:type="spellStart"/>
      <w:r>
        <w:rPr>
          <w:rFonts w:ascii="Calibri" w:hAnsi="Calibri" w:cs="Calibri"/>
          <w:lang w:bidi="ar-EG"/>
        </w:rPr>
        <w:t>Kuraib</w:t>
      </w:r>
      <w:proofErr w:type="spellEnd"/>
      <w:r>
        <w:rPr>
          <w:rFonts w:ascii="Calibri" w:hAnsi="Calibri" w:cs="Calibri"/>
          <w:lang w:bidi="ar-EG"/>
        </w:rPr>
        <w:t xml:space="preserve"> related to me: Abu Usamah related to me from Hisham, from his father: He said: Hisham bin Hakeem passed by some people from the Nabateans in Ash-Shaam (Syria) who had been made to stand in the sun. They (i.e., people there) said: “They have been confined because of the Jizyah”. Hisham then said: “I bear witness that I heard the Messenger of Allah </w:t>
      </w:r>
      <w:r>
        <w:rPr>
          <w:rFonts w:ascii="Calibri" w:hAnsi="Calibri" w:cs="Calibri" w:hint="cs"/>
          <w:rtl/>
          <w:lang w:bidi="ar-EG"/>
        </w:rPr>
        <w:t>ﷺ</w:t>
      </w:r>
      <w:r>
        <w:rPr>
          <w:rFonts w:ascii="Calibri" w:hAnsi="Calibri" w:cs="Calibri"/>
          <w:lang w:bidi="ar-EG"/>
        </w:rPr>
        <w:t xml:space="preserve"> say: “</w:t>
      </w:r>
      <w:r w:rsidRPr="00D80A7D">
        <w:rPr>
          <w:rFonts w:ascii="Calibri" w:hAnsi="Calibri" w:cs="Calibri"/>
          <w:b/>
          <w:bCs/>
          <w:lang w:bidi="ar-EG"/>
        </w:rPr>
        <w:t>Verily, Allah will punish those who punish (or torture) the people in the Dunya (worldly life)</w:t>
      </w:r>
      <w:r>
        <w:rPr>
          <w:rFonts w:ascii="Calibri" w:hAnsi="Calibri" w:cs="Calibri"/>
          <w:lang w:bidi="ar-EG"/>
        </w:rPr>
        <w:t>””].</w:t>
      </w:r>
    </w:p>
    <w:p w14:paraId="2A108332" w14:textId="77777777" w:rsidR="00005C44" w:rsidRPr="00CB66E3" w:rsidRDefault="00005C44" w:rsidP="00005C44">
      <w:pPr>
        <w:rPr>
          <w:rFonts w:ascii="Traditional Arabic" w:hAnsi="Traditional Arabic" w:cs="Traditional Arabic"/>
          <w:sz w:val="22"/>
          <w:szCs w:val="22"/>
          <w:rtl/>
        </w:rPr>
      </w:pPr>
    </w:p>
    <w:p w14:paraId="5685D18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وقال حدثنا أبو كريب، حدثنا وكيع وأبو معاوية (ح) وحدثنا إسحق بن إبراهيم أخبرنا جرير كلهم عن هشام بهذا الإسناد، وزاد في حديث جرير: قال وأميرهم يومئذ عمير بن سعد على فلسطين فدخل عليه فحدثه، فأمر بهم فخلوا. </w:t>
      </w:r>
    </w:p>
    <w:p w14:paraId="66C51DDC" w14:textId="77777777" w:rsidR="00005C44" w:rsidRDefault="00005C44" w:rsidP="00005C44">
      <w:pPr>
        <w:rPr>
          <w:rFonts w:ascii="Traditional Arabic" w:hAnsi="Traditional Arabic" w:cs="Traditional Arabic"/>
          <w:sz w:val="22"/>
          <w:szCs w:val="22"/>
        </w:rPr>
      </w:pPr>
    </w:p>
    <w:p w14:paraId="331762A1" w14:textId="77777777" w:rsidR="00005C44" w:rsidRDefault="00005C44" w:rsidP="00005C44">
      <w:pPr>
        <w:rPr>
          <w:rFonts w:ascii="Calibri" w:hAnsi="Calibri" w:cs="Calibri"/>
          <w:lang w:bidi="ar-EG"/>
        </w:rPr>
      </w:pPr>
      <w:r>
        <w:rPr>
          <w:rFonts w:ascii="Calibri" w:hAnsi="Calibri" w:cs="Calibri"/>
          <w:lang w:bidi="ar-EG"/>
        </w:rPr>
        <w:t xml:space="preserve">- And he said: [Abu </w:t>
      </w:r>
      <w:proofErr w:type="spellStart"/>
      <w:r>
        <w:rPr>
          <w:rFonts w:ascii="Calibri" w:hAnsi="Calibri" w:cs="Calibri"/>
          <w:lang w:bidi="ar-EG"/>
        </w:rPr>
        <w:t>Kuraib</w:t>
      </w:r>
      <w:proofErr w:type="spellEnd"/>
      <w:r>
        <w:rPr>
          <w:rFonts w:ascii="Calibri" w:hAnsi="Calibri" w:cs="Calibri"/>
          <w:lang w:bidi="ar-EG"/>
        </w:rPr>
        <w:t xml:space="preserve"> related to us: Wakee’ and Abu Mu’awiyah related to us (And) Ishaq bin Ibrahim related to us: Jarir informed us: All of them: From Hisham with the same Isnad (as above) and in added in the Hadith of Jarir: He said: And their Ameer at that time over Palestine was ‘Umair bin Sa’d. So, he went to him and narrated to him. He then commanded that they be let go].</w:t>
      </w:r>
    </w:p>
    <w:p w14:paraId="232F8EEF" w14:textId="77777777" w:rsidR="00005C44" w:rsidRPr="00CB66E3" w:rsidRDefault="00005C44" w:rsidP="00005C44">
      <w:pPr>
        <w:rPr>
          <w:rFonts w:ascii="Traditional Arabic" w:hAnsi="Traditional Arabic" w:cs="Traditional Arabic"/>
          <w:sz w:val="22"/>
          <w:szCs w:val="22"/>
          <w:rtl/>
        </w:rPr>
      </w:pPr>
    </w:p>
    <w:p w14:paraId="728B357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مسند أحمد: [حدثنا وكيع، حدثنا هشام بن عروة، عن أبيه عن ابن حزام، أنه مر بأناس من أهل الذمة قد أقيموا في الشمس بالشام، فقال: ما هؤلاء؟ قالوا: بقى عليهم شىء من الخراج، فقال: أشهد أني سمعت رسول الله، صلى الله عليه وسلم، يقول: </w:t>
      </w:r>
      <w:r w:rsidRPr="000F205F">
        <w:rPr>
          <w:rFonts w:ascii="Traditional Arabic" w:hAnsi="Traditional Arabic" w:cs="Traditional Arabic"/>
          <w:bCs/>
          <w:sz w:val="28"/>
          <w:szCs w:val="28"/>
          <w:rtl/>
        </w:rPr>
        <w:t>«إن الله عزوجل يعذب يوم القيامة الذين يعذبون الناس في الدنيا»</w:t>
      </w:r>
      <w:r w:rsidRPr="000F205F">
        <w:rPr>
          <w:rFonts w:ascii="Traditional Arabic" w:hAnsi="Traditional Arabic" w:cs="Traditional Arabic"/>
          <w:sz w:val="28"/>
          <w:szCs w:val="28"/>
          <w:rtl/>
        </w:rPr>
        <w:t>. قال: وأمير الناس يومئذ، عمير بن سعد، على فلسطين. قال فدخل عليه فحدثه، فخلى سبيلهم]</w:t>
      </w:r>
    </w:p>
    <w:p w14:paraId="61903EB3" w14:textId="77777777" w:rsidR="00005C44" w:rsidRDefault="00005C44" w:rsidP="00005C44">
      <w:pPr>
        <w:rPr>
          <w:rFonts w:ascii="Traditional Arabic" w:hAnsi="Traditional Arabic" w:cs="Traditional Arabic"/>
          <w:sz w:val="22"/>
          <w:szCs w:val="22"/>
        </w:rPr>
      </w:pPr>
    </w:p>
    <w:p w14:paraId="75C232B7" w14:textId="77777777" w:rsidR="00005C44" w:rsidRDefault="00005C44" w:rsidP="00005C44">
      <w:pPr>
        <w:rPr>
          <w:rFonts w:ascii="Calibri" w:hAnsi="Calibri" w:cs="Calibri"/>
          <w:lang w:bidi="ar-EG"/>
        </w:rPr>
      </w:pPr>
      <w:r>
        <w:rPr>
          <w:rFonts w:ascii="Calibri" w:hAnsi="Calibri" w:cs="Calibri"/>
          <w:lang w:bidi="ar-EG"/>
        </w:rPr>
        <w:t xml:space="preserve">- It came recorded in the </w:t>
      </w:r>
      <w:proofErr w:type="spellStart"/>
      <w:r>
        <w:rPr>
          <w:rFonts w:ascii="Calibri" w:hAnsi="Calibri" w:cs="Calibri"/>
          <w:lang w:bidi="ar-EG"/>
        </w:rPr>
        <w:t>Musnad</w:t>
      </w:r>
      <w:proofErr w:type="spellEnd"/>
      <w:r>
        <w:rPr>
          <w:rFonts w:ascii="Calibri" w:hAnsi="Calibri" w:cs="Calibri"/>
          <w:lang w:bidi="ar-EG"/>
        </w:rPr>
        <w:t xml:space="preserve"> of Ahmad as follows: [Wakee’ related to us: Hisham bin ‘Urwah related to us from his father, from Ibn Hizam: That he passed by some people from the </w:t>
      </w:r>
      <w:proofErr w:type="spellStart"/>
      <w:r>
        <w:rPr>
          <w:rFonts w:ascii="Calibri" w:hAnsi="Calibri" w:cs="Calibri"/>
          <w:lang w:bidi="ar-EG"/>
        </w:rPr>
        <w:t>Ahlu</w:t>
      </w:r>
      <w:proofErr w:type="spellEnd"/>
      <w:r>
        <w:rPr>
          <w:rFonts w:ascii="Calibri" w:hAnsi="Calibri" w:cs="Calibri"/>
          <w:lang w:bidi="ar-EG"/>
        </w:rPr>
        <w:t xml:space="preserve"> dh-</w:t>
      </w:r>
      <w:proofErr w:type="spellStart"/>
      <w:r>
        <w:rPr>
          <w:rFonts w:ascii="Calibri" w:hAnsi="Calibri" w:cs="Calibri"/>
          <w:lang w:bidi="ar-EG"/>
        </w:rPr>
        <w:t>Dhimmah</w:t>
      </w:r>
      <w:proofErr w:type="spellEnd"/>
      <w:r>
        <w:rPr>
          <w:rFonts w:ascii="Calibri" w:hAnsi="Calibri" w:cs="Calibri"/>
          <w:lang w:bidi="ar-EG"/>
        </w:rPr>
        <w:t xml:space="preserve"> (non-Muslim subjects) who had been made to stand in the sun in Ash-Shaam (the Levante). So, he said: “What is going on with them?” They said: “Some of the </w:t>
      </w:r>
      <w:proofErr w:type="spellStart"/>
      <w:r>
        <w:rPr>
          <w:rFonts w:ascii="Calibri" w:hAnsi="Calibri" w:cs="Calibri"/>
          <w:lang w:bidi="ar-EG"/>
        </w:rPr>
        <w:t>Kharaaj</w:t>
      </w:r>
      <w:proofErr w:type="spellEnd"/>
      <w:r>
        <w:rPr>
          <w:rFonts w:ascii="Calibri" w:hAnsi="Calibri" w:cs="Calibri"/>
          <w:lang w:bidi="ar-EG"/>
        </w:rPr>
        <w:t xml:space="preserve"> (referring to the Jizyah) remains due from them”. He then said: “I bear witness that I heard the Messenger of </w:t>
      </w:r>
      <w:r>
        <w:rPr>
          <w:rFonts w:ascii="Calibri" w:hAnsi="Calibri" w:cs="Calibri"/>
          <w:lang w:bidi="ar-EG"/>
        </w:rPr>
        <w:lastRenderedPageBreak/>
        <w:t xml:space="preserve">Allah </w:t>
      </w:r>
      <w:r>
        <w:rPr>
          <w:rFonts w:ascii="Calibri" w:hAnsi="Calibri" w:cs="Calibri" w:hint="cs"/>
          <w:rtl/>
          <w:lang w:bidi="ar-EG"/>
        </w:rPr>
        <w:t>ﷺ</w:t>
      </w:r>
      <w:r>
        <w:rPr>
          <w:rFonts w:ascii="Calibri" w:hAnsi="Calibri" w:cs="Calibri"/>
          <w:lang w:bidi="ar-EG"/>
        </w:rPr>
        <w:t xml:space="preserve"> say: “</w:t>
      </w:r>
      <w:r w:rsidRPr="003C6971">
        <w:rPr>
          <w:rFonts w:ascii="Calibri" w:hAnsi="Calibri" w:cs="Calibri"/>
          <w:b/>
          <w:bCs/>
          <w:lang w:bidi="ar-EG"/>
        </w:rPr>
        <w:t xml:space="preserve">Verily, Allah </w:t>
      </w:r>
      <w:r w:rsidRPr="003C6971">
        <w:rPr>
          <w:rFonts w:ascii="Calibri" w:hAnsi="Calibri" w:cs="Calibri"/>
          <w:b/>
          <w:bCs/>
          <w:i/>
          <w:iCs/>
          <w:lang w:bidi="ar-EG"/>
        </w:rPr>
        <w:t xml:space="preserve">‘Azza </w:t>
      </w:r>
      <w:proofErr w:type="spellStart"/>
      <w:r w:rsidRPr="003C6971">
        <w:rPr>
          <w:rFonts w:ascii="Calibri" w:hAnsi="Calibri" w:cs="Calibri"/>
          <w:b/>
          <w:bCs/>
          <w:i/>
          <w:iCs/>
          <w:lang w:bidi="ar-EG"/>
        </w:rPr>
        <w:t>Wa</w:t>
      </w:r>
      <w:proofErr w:type="spellEnd"/>
      <w:r w:rsidRPr="003C6971">
        <w:rPr>
          <w:rFonts w:ascii="Calibri" w:hAnsi="Calibri" w:cs="Calibri"/>
          <w:b/>
          <w:bCs/>
          <w:i/>
          <w:iCs/>
          <w:lang w:bidi="ar-EG"/>
        </w:rPr>
        <w:t xml:space="preserve"> </w:t>
      </w:r>
      <w:proofErr w:type="spellStart"/>
      <w:r w:rsidRPr="003C6971">
        <w:rPr>
          <w:rFonts w:ascii="Calibri" w:hAnsi="Calibri" w:cs="Calibri"/>
          <w:b/>
          <w:bCs/>
          <w:i/>
          <w:iCs/>
          <w:lang w:bidi="ar-EG"/>
        </w:rPr>
        <w:t>Jalla</w:t>
      </w:r>
      <w:proofErr w:type="spellEnd"/>
      <w:r w:rsidRPr="003C6971">
        <w:rPr>
          <w:rFonts w:ascii="Calibri" w:hAnsi="Calibri" w:cs="Calibri"/>
          <w:b/>
          <w:bCs/>
          <w:lang w:bidi="ar-EG"/>
        </w:rPr>
        <w:t xml:space="preserve"> will punish on the Day of Judgement those who punish (or torture) the people in the Dunya (worldly life)</w:t>
      </w:r>
      <w:r>
        <w:rPr>
          <w:rFonts w:ascii="Calibri" w:hAnsi="Calibri" w:cs="Calibri"/>
          <w:lang w:bidi="ar-EG"/>
        </w:rPr>
        <w:t>””]. He said: And the Ameer (leader) of the people at that time was ‘Umair bin Sa’d, over Palestine. He said: So, he went to him and spoke (or narrated) to him and so he let them go free].</w:t>
      </w:r>
    </w:p>
    <w:p w14:paraId="36208094" w14:textId="77777777" w:rsidR="00005C44" w:rsidRPr="00CB66E3" w:rsidRDefault="00005C44" w:rsidP="00005C44">
      <w:pPr>
        <w:rPr>
          <w:rFonts w:ascii="Traditional Arabic" w:hAnsi="Traditional Arabic" w:cs="Traditional Arabic"/>
          <w:sz w:val="22"/>
          <w:szCs w:val="22"/>
          <w:rtl/>
        </w:rPr>
      </w:pPr>
    </w:p>
    <w:p w14:paraId="17F18F6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لاحظ أنه انتقد هنا أولاً،</w:t>
      </w:r>
      <w:r w:rsidRPr="000F205F">
        <w:rPr>
          <w:rFonts w:ascii="Traditional Arabic" w:hAnsi="Traditional Arabic" w:cs="Traditional Arabic"/>
          <w:bCs/>
          <w:sz w:val="28"/>
          <w:szCs w:val="28"/>
          <w:rtl/>
        </w:rPr>
        <w:t xml:space="preserve"> علناً،</w:t>
      </w:r>
      <w:r w:rsidRPr="000F205F">
        <w:rPr>
          <w:rFonts w:ascii="Traditional Arabic" w:hAnsi="Traditional Arabic" w:cs="Traditional Arabic"/>
          <w:sz w:val="28"/>
          <w:szCs w:val="28"/>
          <w:rtl/>
        </w:rPr>
        <w:t xml:space="preserve"> ثم دخل على الأمير عمير بن سعد فأخبره. </w:t>
      </w:r>
    </w:p>
    <w:p w14:paraId="29170988" w14:textId="77777777" w:rsidR="00005C44" w:rsidRDefault="00005C44" w:rsidP="00005C44">
      <w:pPr>
        <w:rPr>
          <w:rFonts w:ascii="Traditional Arabic" w:hAnsi="Traditional Arabic" w:cs="Traditional Arabic"/>
          <w:sz w:val="22"/>
          <w:szCs w:val="22"/>
        </w:rPr>
      </w:pPr>
    </w:p>
    <w:p w14:paraId="73D57933" w14:textId="77777777" w:rsidR="00005C44" w:rsidRDefault="00005C44" w:rsidP="00005C44">
      <w:pPr>
        <w:rPr>
          <w:rFonts w:ascii="Calibri" w:hAnsi="Calibri" w:cs="Calibri"/>
          <w:lang w:bidi="ar-EG"/>
        </w:rPr>
      </w:pPr>
      <w:r>
        <w:rPr>
          <w:rFonts w:ascii="Calibri" w:hAnsi="Calibri" w:cs="Calibri"/>
          <w:lang w:bidi="ar-EG"/>
        </w:rPr>
        <w:t xml:space="preserve">Notice here that he initially </w:t>
      </w:r>
      <w:proofErr w:type="spellStart"/>
      <w:r>
        <w:rPr>
          <w:rFonts w:ascii="Calibri" w:hAnsi="Calibri" w:cs="Calibri"/>
          <w:lang w:bidi="ar-EG"/>
        </w:rPr>
        <w:t>criticised</w:t>
      </w:r>
      <w:proofErr w:type="spellEnd"/>
      <w:r>
        <w:rPr>
          <w:rFonts w:ascii="Calibri" w:hAnsi="Calibri" w:cs="Calibri"/>
          <w:lang w:bidi="ar-EG"/>
        </w:rPr>
        <w:t xml:space="preserve"> openly and then went to the Ameer ‘Umair bin Sa’d to inform him.</w:t>
      </w:r>
    </w:p>
    <w:p w14:paraId="5F978EB7" w14:textId="77777777" w:rsidR="00005C44" w:rsidRPr="00CB66E3" w:rsidRDefault="00005C44" w:rsidP="00005C44">
      <w:pPr>
        <w:rPr>
          <w:rFonts w:ascii="Traditional Arabic" w:hAnsi="Traditional Arabic" w:cs="Traditional Arabic"/>
          <w:sz w:val="22"/>
          <w:szCs w:val="22"/>
          <w:rtl/>
        </w:rPr>
      </w:pPr>
    </w:p>
    <w:p w14:paraId="544ADF9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مسند أحمد: حدثنا ابن نمير، حدثنا هشام، عن أبيه، عن هشام بن حكيم أنه مر بالشام على قوم من الأنباط، وقد أقيموا في الشمس، فذكر معناه.</w:t>
      </w:r>
    </w:p>
    <w:p w14:paraId="577181C5" w14:textId="77777777" w:rsidR="00005C44" w:rsidRDefault="00005C44" w:rsidP="00005C44">
      <w:pPr>
        <w:rPr>
          <w:rFonts w:ascii="Traditional Arabic" w:hAnsi="Traditional Arabic" w:cs="Traditional Arabic"/>
          <w:sz w:val="22"/>
          <w:szCs w:val="22"/>
        </w:rPr>
      </w:pPr>
    </w:p>
    <w:p w14:paraId="388C4672" w14:textId="77777777" w:rsidR="00005C44" w:rsidRDefault="00005C44" w:rsidP="00005C44">
      <w:pPr>
        <w:rPr>
          <w:rFonts w:ascii="Calibri" w:hAnsi="Calibri" w:cs="Calibri"/>
          <w:lang w:bidi="ar-EG"/>
        </w:rPr>
      </w:pPr>
      <w:r>
        <w:rPr>
          <w:rFonts w:ascii="Calibri" w:hAnsi="Calibri" w:cs="Calibri"/>
          <w:lang w:bidi="ar-EG"/>
        </w:rPr>
        <w:t xml:space="preserve">- The following was also recorded in the </w:t>
      </w:r>
      <w:proofErr w:type="spellStart"/>
      <w:r>
        <w:rPr>
          <w:rFonts w:ascii="Calibri" w:hAnsi="Calibri" w:cs="Calibri"/>
          <w:lang w:bidi="ar-EG"/>
        </w:rPr>
        <w:t>Musnad</w:t>
      </w:r>
      <w:proofErr w:type="spellEnd"/>
      <w:r>
        <w:rPr>
          <w:rFonts w:ascii="Calibri" w:hAnsi="Calibri" w:cs="Calibri"/>
          <w:lang w:bidi="ar-EG"/>
        </w:rPr>
        <w:t xml:space="preserve"> of Ahmad: [Ibn Numair related to us: Hisham related to us from his father, from Hisham bin Hakeem: That he passed by some people from the Nabateans in Ash-Shaam who had been made to stand in the sun: He then mentioned the meaning of the above quoted narration]. </w:t>
      </w:r>
    </w:p>
    <w:p w14:paraId="7877621F" w14:textId="77777777" w:rsidR="00005C44" w:rsidRPr="00CB66E3" w:rsidRDefault="00005C44" w:rsidP="00005C44">
      <w:pPr>
        <w:rPr>
          <w:rFonts w:ascii="Traditional Arabic" w:hAnsi="Traditional Arabic" w:cs="Traditional Arabic"/>
          <w:sz w:val="22"/>
          <w:szCs w:val="22"/>
          <w:rtl/>
        </w:rPr>
      </w:pPr>
    </w:p>
    <w:p w14:paraId="16FC2FE2"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ــ وروى الطبراني في الكبير: [حدثنا عبد الله بن أحمد بن حنبل حدثني أبي حدثنا عبد الله بن نمير عن هشام بن عروة عن أبيه عن هشام بن حكيم عن النبي، صلى الله عليه وسلم، يقول: </w:t>
      </w:r>
      <w:r w:rsidRPr="000F205F">
        <w:rPr>
          <w:rFonts w:ascii="Traditional Arabic" w:hAnsi="Traditional Arabic" w:cs="Traditional Arabic"/>
          <w:bCs/>
          <w:sz w:val="28"/>
          <w:szCs w:val="28"/>
          <w:rtl/>
        </w:rPr>
        <w:t>«إن الله يعذب يوم القيامة الذين يعذبون الناس في الدنيا»]</w:t>
      </w:r>
    </w:p>
    <w:p w14:paraId="63C5A4E0" w14:textId="77777777" w:rsidR="00005C44" w:rsidRDefault="00005C44" w:rsidP="00005C44">
      <w:pPr>
        <w:rPr>
          <w:rFonts w:ascii="Traditional Arabic" w:hAnsi="Traditional Arabic" w:cs="Traditional Arabic"/>
          <w:bCs/>
          <w:sz w:val="22"/>
          <w:szCs w:val="22"/>
        </w:rPr>
      </w:pPr>
    </w:p>
    <w:p w14:paraId="305312EC" w14:textId="77777777" w:rsidR="00005C44" w:rsidRDefault="00005C44" w:rsidP="00005C44">
      <w:pPr>
        <w:rPr>
          <w:rFonts w:ascii="Calibri" w:hAnsi="Calibri" w:cs="Calibri"/>
          <w:lang w:bidi="ar-EG"/>
        </w:rPr>
      </w:pPr>
      <w:r>
        <w:rPr>
          <w:rFonts w:ascii="Calibri" w:hAnsi="Calibri" w:cs="Calibri"/>
          <w:lang w:bidi="ar-EG"/>
        </w:rPr>
        <w:t>- At-Tabarani recorded the following in his “Al-</w:t>
      </w:r>
      <w:proofErr w:type="spellStart"/>
      <w:r>
        <w:rPr>
          <w:rFonts w:ascii="Calibri" w:hAnsi="Calibri" w:cs="Calibri"/>
          <w:lang w:bidi="ar-EG"/>
        </w:rPr>
        <w:t>Mu’jam</w:t>
      </w:r>
      <w:proofErr w:type="spellEnd"/>
      <w:r>
        <w:rPr>
          <w:rFonts w:ascii="Calibri" w:hAnsi="Calibri" w:cs="Calibri"/>
          <w:lang w:bidi="ar-EG"/>
        </w:rPr>
        <w:t xml:space="preserve"> Al-Kabir”: [Abdullah bin Ahmad bin Hanbal related to us: My father related to me: Abdullah bin Numair related to us from Hisham bin ‘Urwah, from his father, from Hisham bin Hakem, from the Prophet </w:t>
      </w:r>
      <w:r>
        <w:rPr>
          <w:rFonts w:ascii="Calibri" w:hAnsi="Calibri" w:cs="Calibri" w:hint="cs"/>
          <w:rtl/>
          <w:lang w:bidi="ar-EG"/>
        </w:rPr>
        <w:t>ﷺ</w:t>
      </w:r>
      <w:r>
        <w:rPr>
          <w:rFonts w:ascii="Calibri" w:hAnsi="Calibri" w:cs="Calibri"/>
          <w:lang w:bidi="ar-EG"/>
        </w:rPr>
        <w:t xml:space="preserve"> that he said: “</w:t>
      </w:r>
      <w:r w:rsidRPr="00A92412">
        <w:rPr>
          <w:rFonts w:ascii="Calibri" w:hAnsi="Calibri" w:cs="Calibri"/>
          <w:b/>
          <w:bCs/>
          <w:lang w:bidi="ar-EG"/>
        </w:rPr>
        <w:t>Verily, Allah will punish on the Day of Judgement those who punish (or torture) the people in the Dunya (worldly life)</w:t>
      </w:r>
      <w:r>
        <w:rPr>
          <w:rFonts w:ascii="Calibri" w:hAnsi="Calibri" w:cs="Calibri"/>
          <w:lang w:bidi="ar-EG"/>
        </w:rPr>
        <w:t>”].</w:t>
      </w:r>
    </w:p>
    <w:p w14:paraId="7E09B0A3" w14:textId="77777777" w:rsidR="00005C44" w:rsidRPr="00BA0C26" w:rsidRDefault="00005C44" w:rsidP="00005C44">
      <w:pPr>
        <w:rPr>
          <w:rFonts w:ascii="Traditional Arabic" w:hAnsi="Traditional Arabic" w:cs="Traditional Arabic"/>
          <w:sz w:val="22"/>
          <w:szCs w:val="22"/>
          <w:rtl/>
        </w:rPr>
      </w:pPr>
    </w:p>
    <w:p w14:paraId="54CA534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هذه كلها أسانيد متصلة صحاح، ليس فيها شذوذ ولا علة، فالحديث صحيح، غاية في الصحة، تقوم به الحجة القاطعة.</w:t>
      </w:r>
    </w:p>
    <w:p w14:paraId="70EA9500" w14:textId="77777777" w:rsidR="00005C44" w:rsidRDefault="00005C44" w:rsidP="00005C44">
      <w:pPr>
        <w:rPr>
          <w:rFonts w:ascii="Traditional Arabic" w:hAnsi="Traditional Arabic" w:cs="Traditional Arabic"/>
          <w:sz w:val="22"/>
          <w:szCs w:val="22"/>
        </w:rPr>
      </w:pPr>
    </w:p>
    <w:p w14:paraId="72630DA5" w14:textId="77777777" w:rsidR="00005C44" w:rsidRDefault="00005C44" w:rsidP="00005C44">
      <w:pPr>
        <w:rPr>
          <w:rFonts w:ascii="Calibri" w:hAnsi="Calibri" w:cs="Calibri"/>
          <w:lang w:bidi="ar-EG"/>
        </w:rPr>
      </w:pPr>
      <w:r>
        <w:rPr>
          <w:rFonts w:ascii="Calibri" w:hAnsi="Calibri" w:cs="Calibri"/>
          <w:lang w:bidi="ar-EG"/>
        </w:rPr>
        <w:t>All these narrations have fully connected chains (</w:t>
      </w:r>
      <w:proofErr w:type="spellStart"/>
      <w:r>
        <w:rPr>
          <w:rFonts w:ascii="Calibri" w:hAnsi="Calibri" w:cs="Calibri"/>
          <w:lang w:bidi="ar-EG"/>
        </w:rPr>
        <w:t>Muttasil</w:t>
      </w:r>
      <w:proofErr w:type="spellEnd"/>
      <w:r>
        <w:rPr>
          <w:rFonts w:ascii="Calibri" w:hAnsi="Calibri" w:cs="Calibri"/>
          <w:lang w:bidi="ar-EG"/>
        </w:rPr>
        <w:t xml:space="preserve">) and are Sahih, </w:t>
      </w:r>
      <w:r w:rsidRPr="00AD1945">
        <w:rPr>
          <w:rFonts w:ascii="Calibri" w:hAnsi="Calibri" w:cs="Calibri"/>
          <w:lang w:bidi="ar-EG"/>
        </w:rPr>
        <w:t>containing neither irregularity nor defect</w:t>
      </w:r>
      <w:r>
        <w:rPr>
          <w:rFonts w:ascii="Calibri" w:hAnsi="Calibri" w:cs="Calibri"/>
          <w:lang w:bidi="ar-EG"/>
        </w:rPr>
        <w:t>.</w:t>
      </w:r>
      <w:r w:rsidRPr="00AD1945">
        <w:rPr>
          <w:rFonts w:ascii="Calibri" w:hAnsi="Calibri" w:cs="Calibri"/>
          <w:lang w:bidi="ar-EG"/>
        </w:rPr>
        <w:t xml:space="preserve"> </w:t>
      </w:r>
      <w:r>
        <w:rPr>
          <w:rFonts w:ascii="Calibri" w:hAnsi="Calibri" w:cs="Calibri"/>
          <w:lang w:bidi="ar-EG"/>
        </w:rPr>
        <w:t>As such</w:t>
      </w:r>
      <w:r w:rsidRPr="00AD1945">
        <w:rPr>
          <w:rFonts w:ascii="Calibri" w:hAnsi="Calibri" w:cs="Calibri"/>
          <w:lang w:bidi="ar-EG"/>
        </w:rPr>
        <w:t xml:space="preserve">, the </w:t>
      </w:r>
      <w:r>
        <w:rPr>
          <w:rFonts w:ascii="Calibri" w:hAnsi="Calibri" w:cs="Calibri"/>
          <w:lang w:bidi="ar-EG"/>
        </w:rPr>
        <w:t>Hadith</w:t>
      </w:r>
      <w:r w:rsidRPr="00AD1945">
        <w:rPr>
          <w:rFonts w:ascii="Calibri" w:hAnsi="Calibri" w:cs="Calibri"/>
          <w:lang w:bidi="ar-EG"/>
        </w:rPr>
        <w:t xml:space="preserve"> is </w:t>
      </w:r>
      <w:r>
        <w:rPr>
          <w:rFonts w:ascii="Calibri" w:hAnsi="Calibri" w:cs="Calibri"/>
          <w:lang w:bidi="ar-EG"/>
        </w:rPr>
        <w:t xml:space="preserve">Sahih, </w:t>
      </w:r>
      <w:r w:rsidRPr="00AD1945">
        <w:rPr>
          <w:rFonts w:ascii="Calibri" w:hAnsi="Calibri" w:cs="Calibri"/>
          <w:lang w:bidi="ar-EG"/>
        </w:rPr>
        <w:t>of the highest degree of authenticity</w:t>
      </w:r>
      <w:r>
        <w:rPr>
          <w:rFonts w:ascii="Calibri" w:hAnsi="Calibri" w:cs="Calibri"/>
          <w:lang w:bidi="ar-EG"/>
        </w:rPr>
        <w:t xml:space="preserve">, </w:t>
      </w:r>
      <w:r w:rsidRPr="00AD1945">
        <w:rPr>
          <w:rFonts w:ascii="Calibri" w:hAnsi="Calibri" w:cs="Calibri"/>
          <w:lang w:bidi="ar-EG"/>
        </w:rPr>
        <w:t>and constitutes definitive</w:t>
      </w:r>
      <w:r>
        <w:rPr>
          <w:rFonts w:ascii="Calibri" w:hAnsi="Calibri" w:cs="Calibri"/>
          <w:lang w:bidi="ar-EG"/>
        </w:rPr>
        <w:t xml:space="preserve"> evidential</w:t>
      </w:r>
      <w:r w:rsidRPr="00AD1945">
        <w:rPr>
          <w:rFonts w:ascii="Calibri" w:hAnsi="Calibri" w:cs="Calibri"/>
          <w:lang w:bidi="ar-EG"/>
        </w:rPr>
        <w:t xml:space="preserve"> proof</w:t>
      </w:r>
      <w:r>
        <w:rPr>
          <w:rFonts w:ascii="Calibri" w:hAnsi="Calibri" w:cs="Calibri"/>
          <w:lang w:bidi="ar-EG"/>
        </w:rPr>
        <w:t>.</w:t>
      </w:r>
    </w:p>
    <w:p w14:paraId="5D0F5B77" w14:textId="77777777" w:rsidR="00005C44" w:rsidRPr="00BA0C26" w:rsidRDefault="00005C44" w:rsidP="00005C44">
      <w:pPr>
        <w:rPr>
          <w:rFonts w:ascii="Traditional Arabic" w:hAnsi="Traditional Arabic" w:cs="Traditional Arabic"/>
          <w:sz w:val="22"/>
          <w:szCs w:val="22"/>
          <w:rtl/>
        </w:rPr>
      </w:pPr>
    </w:p>
    <w:p w14:paraId="3134CD0E"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ــ وروى الطبراني في الكبير: [حدثنا المطلب بن شعيب الأزدي، حدثنا عبد الله بن صالح، حدثني الليث، عن هشام بن عروة، عن أبيه، عن هشام أنه سمع النبي، صلى الله عليه وسلم، يقول: </w:t>
      </w:r>
      <w:r w:rsidRPr="000F205F">
        <w:rPr>
          <w:rFonts w:ascii="Traditional Arabic" w:hAnsi="Traditional Arabic" w:cs="Traditional Arabic"/>
          <w:bCs/>
          <w:sz w:val="28"/>
          <w:szCs w:val="28"/>
          <w:rtl/>
        </w:rPr>
        <w:t>«إن الله يعذب يوم القيامة الذين يعذبون الناس في الدنيا»]</w:t>
      </w:r>
    </w:p>
    <w:p w14:paraId="51AB7058" w14:textId="77777777" w:rsidR="00005C44" w:rsidRDefault="00005C44" w:rsidP="00005C44">
      <w:pPr>
        <w:rPr>
          <w:rFonts w:ascii="Traditional Arabic" w:hAnsi="Traditional Arabic" w:cs="Traditional Arabic"/>
          <w:bCs/>
          <w:sz w:val="22"/>
          <w:szCs w:val="22"/>
        </w:rPr>
      </w:pPr>
    </w:p>
    <w:p w14:paraId="3901CD24" w14:textId="77777777" w:rsidR="00005C44" w:rsidRDefault="00005C44" w:rsidP="00005C44">
      <w:pPr>
        <w:rPr>
          <w:rFonts w:ascii="Calibri" w:hAnsi="Calibri" w:cs="Calibri"/>
          <w:lang w:bidi="ar-EG"/>
        </w:rPr>
      </w:pPr>
      <w:r>
        <w:rPr>
          <w:rFonts w:ascii="Calibri" w:hAnsi="Calibri" w:cs="Calibri"/>
          <w:lang w:bidi="ar-EG"/>
        </w:rPr>
        <w:t xml:space="preserve">- </w:t>
      </w:r>
      <w:r w:rsidRPr="00C56B61">
        <w:rPr>
          <w:rFonts w:ascii="Calibri" w:hAnsi="Calibri" w:cs="Calibri"/>
          <w:lang w:bidi="ar-EG"/>
        </w:rPr>
        <w:t>At-Tabarani</w:t>
      </w:r>
      <w:r>
        <w:rPr>
          <w:rFonts w:ascii="Calibri" w:hAnsi="Calibri" w:cs="Calibri"/>
          <w:lang w:bidi="ar-EG"/>
        </w:rPr>
        <w:t xml:space="preserve"> also</w:t>
      </w:r>
      <w:r w:rsidRPr="00C56B61">
        <w:rPr>
          <w:rFonts w:ascii="Calibri" w:hAnsi="Calibri" w:cs="Calibri"/>
          <w:lang w:bidi="ar-EG"/>
        </w:rPr>
        <w:t xml:space="preserve"> </w:t>
      </w:r>
      <w:r>
        <w:rPr>
          <w:rFonts w:ascii="Calibri" w:hAnsi="Calibri" w:cs="Calibri"/>
          <w:lang w:bidi="ar-EG"/>
        </w:rPr>
        <w:t>recorded</w:t>
      </w:r>
      <w:r w:rsidRPr="00C56B61">
        <w:rPr>
          <w:rFonts w:ascii="Calibri" w:hAnsi="Calibri" w:cs="Calibri"/>
          <w:lang w:bidi="ar-EG"/>
        </w:rPr>
        <w:t xml:space="preserve"> the following in his “Al-</w:t>
      </w:r>
      <w:proofErr w:type="spellStart"/>
      <w:r w:rsidRPr="00C56B61">
        <w:rPr>
          <w:rFonts w:ascii="Calibri" w:hAnsi="Calibri" w:cs="Calibri"/>
          <w:lang w:bidi="ar-EG"/>
        </w:rPr>
        <w:t>Mu’jam</w:t>
      </w:r>
      <w:proofErr w:type="spellEnd"/>
      <w:r w:rsidRPr="00C56B61">
        <w:rPr>
          <w:rFonts w:ascii="Calibri" w:hAnsi="Calibri" w:cs="Calibri"/>
          <w:lang w:bidi="ar-EG"/>
        </w:rPr>
        <w:t xml:space="preserve"> Al-Kabir”: [</w:t>
      </w:r>
      <w:r>
        <w:rPr>
          <w:rFonts w:ascii="Calibri" w:hAnsi="Calibri" w:cs="Calibri"/>
          <w:lang w:bidi="ar-EG"/>
        </w:rPr>
        <w:t>Al-Muttalib bin Shu’aib Al-</w:t>
      </w:r>
      <w:proofErr w:type="spellStart"/>
      <w:r>
        <w:rPr>
          <w:rFonts w:ascii="Calibri" w:hAnsi="Calibri" w:cs="Calibri"/>
          <w:lang w:bidi="ar-EG"/>
        </w:rPr>
        <w:t>Azdiy</w:t>
      </w:r>
      <w:proofErr w:type="spellEnd"/>
      <w:r>
        <w:rPr>
          <w:rFonts w:ascii="Calibri" w:hAnsi="Calibri" w:cs="Calibri"/>
          <w:lang w:bidi="ar-EG"/>
        </w:rPr>
        <w:t xml:space="preserve"> related to us: Abdullah bin Salih related to us: Al-Laith related to me from Hisham bin ‘Urwah, from his father, from Hisham: That he heard the Prophet </w:t>
      </w:r>
      <w:r>
        <w:rPr>
          <w:rFonts w:ascii="Calibri" w:hAnsi="Calibri" w:cs="Calibri" w:hint="cs"/>
          <w:rtl/>
          <w:lang w:bidi="ar-EG"/>
        </w:rPr>
        <w:t>ﷺ</w:t>
      </w:r>
      <w:r>
        <w:rPr>
          <w:rFonts w:ascii="Calibri" w:hAnsi="Calibri" w:cs="Calibri"/>
          <w:lang w:bidi="ar-EG"/>
        </w:rPr>
        <w:t xml:space="preserve"> saying: “</w:t>
      </w:r>
      <w:r w:rsidRPr="00A92412">
        <w:rPr>
          <w:rFonts w:ascii="Calibri" w:hAnsi="Calibri" w:cs="Calibri"/>
          <w:b/>
          <w:bCs/>
          <w:lang w:bidi="ar-EG"/>
        </w:rPr>
        <w:t>Verily, Allah will punish on the Day of Judgement those who punish (or torture) the people in the Dunya (worldly life)</w:t>
      </w:r>
      <w:r>
        <w:rPr>
          <w:rFonts w:ascii="Calibri" w:hAnsi="Calibri" w:cs="Calibri"/>
          <w:lang w:bidi="ar-EG"/>
        </w:rPr>
        <w:t>”].</w:t>
      </w:r>
    </w:p>
    <w:p w14:paraId="1527AA82" w14:textId="77777777" w:rsidR="00005C44" w:rsidRPr="00BA0C26" w:rsidRDefault="00005C44" w:rsidP="00005C44">
      <w:pPr>
        <w:rPr>
          <w:rFonts w:ascii="Traditional Arabic" w:hAnsi="Traditional Arabic" w:cs="Traditional Arabic"/>
          <w:sz w:val="22"/>
          <w:szCs w:val="22"/>
          <w:rtl/>
        </w:rPr>
      </w:pPr>
    </w:p>
    <w:p w14:paraId="2DC4FB3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ــ وفي المسند متابعة هامة: [حدثنا عبد الأعلى، عن معمر، عن الزهري، وهشام بن عروة، أنهما حدثاه عن عروة بن الزبير، أن هشاماً بن حكيم، رأى ناساً من أهل الذمة قياماً في الشمس، فقال: ما هؤلاء؟ فقالوا: يعذبون في الجزية، قال هشام: سمعت رسول الله، صلى الله عليه وسلم، يقول: </w:t>
      </w:r>
      <w:r w:rsidRPr="000F205F">
        <w:rPr>
          <w:rFonts w:ascii="Traditional Arabic" w:hAnsi="Traditional Arabic" w:cs="Traditional Arabic"/>
          <w:bCs/>
          <w:sz w:val="28"/>
          <w:szCs w:val="28"/>
          <w:rtl/>
        </w:rPr>
        <w:t>«من عذب الناس في الدنيا، عذبه الله تبارك وتعالى»</w:t>
      </w:r>
      <w:r w:rsidRPr="000F205F">
        <w:rPr>
          <w:rFonts w:ascii="Traditional Arabic" w:hAnsi="Traditional Arabic" w:cs="Traditional Arabic"/>
          <w:sz w:val="28"/>
          <w:szCs w:val="28"/>
          <w:rtl/>
        </w:rPr>
        <w:t>، فقال عمير: خلوا عنهم]</w:t>
      </w:r>
    </w:p>
    <w:p w14:paraId="78E568F4" w14:textId="77777777" w:rsidR="00005C44" w:rsidRDefault="00005C44" w:rsidP="00005C44">
      <w:pPr>
        <w:rPr>
          <w:rFonts w:ascii="Traditional Arabic" w:hAnsi="Traditional Arabic" w:cs="Traditional Arabic"/>
          <w:sz w:val="22"/>
          <w:szCs w:val="22"/>
        </w:rPr>
      </w:pPr>
    </w:p>
    <w:p w14:paraId="13F856E6" w14:textId="77777777" w:rsidR="00005C44" w:rsidRDefault="00005C44" w:rsidP="00005C44">
      <w:pPr>
        <w:rPr>
          <w:rFonts w:ascii="Calibri" w:hAnsi="Calibri" w:cs="Calibri"/>
          <w:lang w:bidi="ar-EG"/>
        </w:rPr>
      </w:pPr>
      <w:r>
        <w:rPr>
          <w:rFonts w:ascii="Calibri" w:hAnsi="Calibri" w:cs="Calibri"/>
          <w:lang w:bidi="ar-EG"/>
        </w:rPr>
        <w:t>- There is a significant corroboration in Al-</w:t>
      </w:r>
      <w:proofErr w:type="spellStart"/>
      <w:r>
        <w:rPr>
          <w:rFonts w:ascii="Calibri" w:hAnsi="Calibri" w:cs="Calibri"/>
          <w:lang w:bidi="ar-EG"/>
        </w:rPr>
        <w:t>Musnad</w:t>
      </w:r>
      <w:proofErr w:type="spellEnd"/>
      <w:r>
        <w:rPr>
          <w:rFonts w:ascii="Calibri" w:hAnsi="Calibri" w:cs="Calibri"/>
          <w:lang w:bidi="ar-EG"/>
        </w:rPr>
        <w:t xml:space="preserve">: [Abdul Aa’laa related to us from </w:t>
      </w:r>
      <w:proofErr w:type="spellStart"/>
      <w:r>
        <w:rPr>
          <w:rFonts w:ascii="Calibri" w:hAnsi="Calibri" w:cs="Calibri"/>
          <w:lang w:bidi="ar-EG"/>
        </w:rPr>
        <w:t>Ma’mar</w:t>
      </w:r>
      <w:proofErr w:type="spellEnd"/>
      <w:r>
        <w:rPr>
          <w:rFonts w:ascii="Calibri" w:hAnsi="Calibri" w:cs="Calibri"/>
          <w:lang w:bidi="ar-EG"/>
        </w:rPr>
        <w:t>, from Az-</w:t>
      </w:r>
      <w:proofErr w:type="spellStart"/>
      <w:r>
        <w:rPr>
          <w:rFonts w:ascii="Calibri" w:hAnsi="Calibri" w:cs="Calibri"/>
          <w:lang w:bidi="ar-EG"/>
        </w:rPr>
        <w:t>Zuhriy</w:t>
      </w:r>
      <w:proofErr w:type="spellEnd"/>
      <w:r>
        <w:rPr>
          <w:rFonts w:ascii="Calibri" w:hAnsi="Calibri" w:cs="Calibri"/>
          <w:lang w:bidi="ar-EG"/>
        </w:rPr>
        <w:t xml:space="preserve"> and Hisham bin ‘Urwah: That they both related to him from ‘Urwah bin Az-Zubair: That Hisham bin Hakeem saw some people from the Ahl </w:t>
      </w:r>
      <w:proofErr w:type="spellStart"/>
      <w:r>
        <w:rPr>
          <w:rFonts w:ascii="Calibri" w:hAnsi="Calibri" w:cs="Calibri"/>
          <w:lang w:bidi="ar-EG"/>
        </w:rPr>
        <w:t>udh-Dhimmah</w:t>
      </w:r>
      <w:proofErr w:type="spellEnd"/>
      <w:r>
        <w:rPr>
          <w:rFonts w:ascii="Calibri" w:hAnsi="Calibri" w:cs="Calibri"/>
          <w:lang w:bidi="ar-EG"/>
        </w:rPr>
        <w:t xml:space="preserve"> (non-Muslim subjects) standing in the sun. So, he said: “</w:t>
      </w:r>
      <w:r w:rsidRPr="00F42840">
        <w:rPr>
          <w:rFonts w:ascii="Calibri" w:hAnsi="Calibri" w:cs="Calibri"/>
          <w:lang w:bidi="ar-EG"/>
        </w:rPr>
        <w:t>What is going on with them?”</w:t>
      </w:r>
      <w:r>
        <w:rPr>
          <w:rFonts w:ascii="Calibri" w:hAnsi="Calibri" w:cs="Calibri"/>
          <w:lang w:bidi="ar-EG"/>
        </w:rPr>
        <w:t xml:space="preserve"> They said: “They are being punished because of the Jizyah”. Hisham then said: “I heard the Messenger of Allah </w:t>
      </w:r>
      <w:r>
        <w:rPr>
          <w:rFonts w:ascii="Calibri" w:hAnsi="Calibri" w:cs="Calibri" w:hint="cs"/>
          <w:rtl/>
          <w:lang w:bidi="ar-EG"/>
        </w:rPr>
        <w:t>ﷺ</w:t>
      </w:r>
      <w:r>
        <w:rPr>
          <w:rFonts w:ascii="Calibri" w:hAnsi="Calibri" w:cs="Calibri"/>
          <w:lang w:bidi="ar-EG"/>
        </w:rPr>
        <w:t xml:space="preserve"> saying: “</w:t>
      </w:r>
      <w:r w:rsidRPr="0072556A">
        <w:rPr>
          <w:rFonts w:ascii="Calibri" w:hAnsi="Calibri" w:cs="Calibri"/>
          <w:b/>
          <w:bCs/>
          <w:lang w:bidi="ar-EG"/>
        </w:rPr>
        <w:t>Whoever punishes the people in the Dunya (worldly life) Allah, Glorified and Exalted be He, will punish him</w:t>
      </w:r>
      <w:r>
        <w:rPr>
          <w:rFonts w:ascii="Calibri" w:hAnsi="Calibri" w:cs="Calibri"/>
          <w:lang w:bidi="ar-EG"/>
        </w:rPr>
        <w:t>””. ‘Umair then said: “Let them go free”].</w:t>
      </w:r>
    </w:p>
    <w:p w14:paraId="392A6B94" w14:textId="77777777" w:rsidR="00005C44" w:rsidRPr="00BA0C26" w:rsidRDefault="00005C44" w:rsidP="00005C44">
      <w:pPr>
        <w:rPr>
          <w:rFonts w:ascii="Traditional Arabic" w:hAnsi="Traditional Arabic" w:cs="Traditional Arabic"/>
          <w:sz w:val="22"/>
          <w:szCs w:val="22"/>
          <w:rtl/>
        </w:rPr>
      </w:pPr>
    </w:p>
    <w:p w14:paraId="2B6DE52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لاحظ امتثال عمير بن سعد، رضى الله عنه، فوراً لأمر الله ورسوله، وعدم إضاعة الوقت في الجدل «</w:t>
      </w:r>
      <w:r w:rsidRPr="000F205F">
        <w:rPr>
          <w:rFonts w:ascii="Traditional Arabic" w:hAnsi="Traditional Arabic" w:cs="Traditional Arabic"/>
          <w:bCs/>
          <w:sz w:val="28"/>
          <w:szCs w:val="28"/>
          <w:rtl/>
        </w:rPr>
        <w:t>البيزنطي</w:t>
      </w:r>
      <w:r w:rsidRPr="000F205F">
        <w:rPr>
          <w:rFonts w:ascii="Traditional Arabic" w:hAnsi="Traditional Arabic" w:cs="Traditional Arabic"/>
          <w:sz w:val="28"/>
          <w:szCs w:val="28"/>
          <w:rtl/>
        </w:rPr>
        <w:t>» عن مشروعية النصيحة وسريتها. لاحظ كذلك أنه لم يدعو كبار الصحابة ولا غيرهم لإصدار بيان «</w:t>
      </w:r>
      <w:r w:rsidRPr="000F205F">
        <w:rPr>
          <w:rFonts w:ascii="Traditional Arabic" w:hAnsi="Traditional Arabic" w:cs="Traditional Arabic"/>
          <w:bCs/>
          <w:sz w:val="28"/>
          <w:szCs w:val="28"/>
          <w:rtl/>
        </w:rPr>
        <w:t>يشجب</w:t>
      </w:r>
      <w:r w:rsidRPr="000F205F">
        <w:rPr>
          <w:rFonts w:ascii="Traditional Arabic" w:hAnsi="Traditional Arabic" w:cs="Traditional Arabic"/>
          <w:sz w:val="28"/>
          <w:szCs w:val="28"/>
          <w:rtl/>
        </w:rPr>
        <w:t>» فيه قيام هشام بالإنكار والنصيحة علناً عليه قبل الدخول عليه وإخباره، كما يفعل الطواغيت المتحكمين في رقاب المسلمين اليوم، وفي مقدمته آل سعود الفجار، وفقهاؤهم الأشرار، أخزاهم الله، وأبعدهم، ولعنهم، وأبادهم!</w:t>
      </w:r>
    </w:p>
    <w:p w14:paraId="31FDFC70" w14:textId="77777777" w:rsidR="00005C44" w:rsidRDefault="00005C44" w:rsidP="00005C44">
      <w:pPr>
        <w:rPr>
          <w:rFonts w:ascii="Traditional Arabic" w:hAnsi="Traditional Arabic" w:cs="Traditional Arabic"/>
          <w:sz w:val="22"/>
          <w:szCs w:val="22"/>
        </w:rPr>
      </w:pPr>
    </w:p>
    <w:p w14:paraId="77CA2FA6" w14:textId="77777777" w:rsidR="00005C44" w:rsidRDefault="00005C44" w:rsidP="00005C44">
      <w:pPr>
        <w:rPr>
          <w:rFonts w:ascii="Calibri" w:hAnsi="Calibri" w:cs="Calibri"/>
          <w:rtl/>
          <w:lang w:bidi="ar-EG"/>
        </w:rPr>
      </w:pPr>
      <w:r w:rsidRPr="005439BB">
        <w:rPr>
          <w:rFonts w:ascii="Calibri" w:hAnsi="Calibri" w:cs="Calibri"/>
          <w:lang w:bidi="ar-EG"/>
        </w:rPr>
        <w:t xml:space="preserve">Notice </w:t>
      </w:r>
      <w:r>
        <w:rPr>
          <w:rFonts w:ascii="Calibri" w:hAnsi="Calibri" w:cs="Calibri"/>
          <w:lang w:bidi="ar-EG"/>
        </w:rPr>
        <w:t xml:space="preserve">here </w:t>
      </w:r>
      <w:r w:rsidRPr="005439BB">
        <w:rPr>
          <w:rFonts w:ascii="Calibri" w:hAnsi="Calibri" w:cs="Calibri"/>
          <w:lang w:bidi="ar-EG"/>
        </w:rPr>
        <w:t xml:space="preserve">the immediate compliance of </w:t>
      </w:r>
      <w:r>
        <w:rPr>
          <w:rFonts w:ascii="Calibri" w:hAnsi="Calibri" w:cs="Calibri"/>
          <w:lang w:bidi="ar-EG"/>
        </w:rPr>
        <w:t>‘Umair</w:t>
      </w:r>
      <w:r w:rsidRPr="005439BB">
        <w:rPr>
          <w:rFonts w:ascii="Calibri" w:hAnsi="Calibri" w:cs="Calibri"/>
          <w:lang w:bidi="ar-EG"/>
        </w:rPr>
        <w:t xml:space="preserve"> </w:t>
      </w:r>
      <w:r>
        <w:rPr>
          <w:rFonts w:ascii="Calibri" w:hAnsi="Calibri" w:cs="Calibri"/>
          <w:lang w:bidi="ar-EG"/>
        </w:rPr>
        <w:t>bin</w:t>
      </w:r>
      <w:r w:rsidRPr="005439BB">
        <w:rPr>
          <w:rFonts w:ascii="Calibri" w:hAnsi="Calibri" w:cs="Calibri"/>
          <w:lang w:bidi="ar-EG"/>
        </w:rPr>
        <w:t xml:space="preserve"> </w:t>
      </w:r>
      <w:r>
        <w:rPr>
          <w:rFonts w:ascii="Calibri" w:hAnsi="Calibri" w:cs="Calibri"/>
          <w:lang w:bidi="ar-EG"/>
        </w:rPr>
        <w:t>Sa’d</w:t>
      </w:r>
      <w:r w:rsidRPr="005439BB">
        <w:rPr>
          <w:rFonts w:ascii="Calibri" w:hAnsi="Calibri" w:cs="Calibri"/>
          <w:lang w:bidi="ar-EG"/>
        </w:rPr>
        <w:t xml:space="preserve">, may </w:t>
      </w:r>
      <w:r>
        <w:rPr>
          <w:rFonts w:ascii="Calibri" w:hAnsi="Calibri" w:cs="Calibri"/>
          <w:lang w:bidi="ar-EG"/>
        </w:rPr>
        <w:t>Allah</w:t>
      </w:r>
      <w:r w:rsidRPr="005439BB">
        <w:rPr>
          <w:rFonts w:ascii="Calibri" w:hAnsi="Calibri" w:cs="Calibri"/>
          <w:lang w:bidi="ar-EG"/>
        </w:rPr>
        <w:t xml:space="preserve"> be pleased with him, with the command of </w:t>
      </w:r>
      <w:r>
        <w:rPr>
          <w:rFonts w:ascii="Calibri" w:hAnsi="Calibri" w:cs="Calibri"/>
          <w:lang w:bidi="ar-EG"/>
        </w:rPr>
        <w:t>Allah</w:t>
      </w:r>
      <w:r w:rsidRPr="005439BB">
        <w:rPr>
          <w:rFonts w:ascii="Calibri" w:hAnsi="Calibri" w:cs="Calibri"/>
          <w:lang w:bidi="ar-EG"/>
        </w:rPr>
        <w:t xml:space="preserve"> and His Messenger, and his refusal to waste time in </w:t>
      </w:r>
      <w:r>
        <w:rPr>
          <w:rFonts w:ascii="Calibri" w:hAnsi="Calibri" w:cs="Calibri"/>
          <w:lang w:bidi="ar-EG"/>
        </w:rPr>
        <w:t>“</w:t>
      </w:r>
      <w:r w:rsidRPr="009F2C4C">
        <w:rPr>
          <w:rFonts w:ascii="Calibri" w:hAnsi="Calibri" w:cs="Calibri"/>
          <w:b/>
          <w:bCs/>
          <w:lang w:bidi="ar-EG"/>
        </w:rPr>
        <w:t>Byzantine debate</w:t>
      </w:r>
      <w:r>
        <w:rPr>
          <w:rFonts w:ascii="Calibri" w:hAnsi="Calibri" w:cs="Calibri"/>
          <w:lang w:bidi="ar-EG"/>
        </w:rPr>
        <w:t xml:space="preserve">” (i.e., </w:t>
      </w:r>
      <w:r w:rsidRPr="00D268CD">
        <w:rPr>
          <w:rFonts w:ascii="Calibri" w:hAnsi="Calibri" w:cs="Calibri"/>
          <w:lang w:bidi="ar-EG"/>
        </w:rPr>
        <w:t>pointless or overly legalistic argumentation</w:t>
      </w:r>
      <w:r>
        <w:rPr>
          <w:rFonts w:ascii="Calibri" w:hAnsi="Calibri" w:cs="Calibri"/>
          <w:lang w:bidi="ar-EG"/>
        </w:rPr>
        <w:t>) over the legal legitimacy of giving such advice and its being given secretly</w:t>
      </w:r>
      <w:r w:rsidRPr="005439BB">
        <w:rPr>
          <w:rFonts w:ascii="Calibri" w:hAnsi="Calibri" w:cs="Calibri"/>
          <w:lang w:bidi="ar-EG"/>
        </w:rPr>
        <w:t xml:space="preserve">. Also note that he did not summon the senior </w:t>
      </w:r>
      <w:r>
        <w:rPr>
          <w:rFonts w:ascii="Calibri" w:hAnsi="Calibri" w:cs="Calibri"/>
          <w:lang w:bidi="ar-EG"/>
        </w:rPr>
        <w:t>c</w:t>
      </w:r>
      <w:r w:rsidRPr="005439BB">
        <w:rPr>
          <w:rFonts w:ascii="Calibri" w:hAnsi="Calibri" w:cs="Calibri"/>
          <w:lang w:bidi="ar-EG"/>
        </w:rPr>
        <w:t xml:space="preserve">ompanions or others to issue a statement </w:t>
      </w:r>
      <w:r>
        <w:rPr>
          <w:rFonts w:ascii="Calibri" w:hAnsi="Calibri" w:cs="Calibri"/>
          <w:lang w:bidi="ar-EG"/>
        </w:rPr>
        <w:t xml:space="preserve">to rile </w:t>
      </w:r>
      <w:r w:rsidRPr="005439BB">
        <w:rPr>
          <w:rFonts w:ascii="Calibri" w:hAnsi="Calibri" w:cs="Calibri"/>
          <w:lang w:bidi="ar-EG"/>
        </w:rPr>
        <w:t>condemn</w:t>
      </w:r>
      <w:r>
        <w:rPr>
          <w:rFonts w:ascii="Calibri" w:hAnsi="Calibri" w:cs="Calibri"/>
          <w:lang w:bidi="ar-EG"/>
        </w:rPr>
        <w:t>ation against</w:t>
      </w:r>
      <w:r w:rsidRPr="005439BB">
        <w:rPr>
          <w:rFonts w:ascii="Calibri" w:hAnsi="Calibri" w:cs="Calibri"/>
          <w:lang w:bidi="ar-EG"/>
        </w:rPr>
        <w:t xml:space="preserve"> </w:t>
      </w:r>
      <w:r>
        <w:rPr>
          <w:rFonts w:ascii="Calibri" w:hAnsi="Calibri" w:cs="Calibri"/>
          <w:lang w:bidi="ar-EG"/>
        </w:rPr>
        <w:t>Hisham</w:t>
      </w:r>
      <w:r w:rsidRPr="005439BB">
        <w:rPr>
          <w:rFonts w:ascii="Calibri" w:hAnsi="Calibri" w:cs="Calibri"/>
          <w:lang w:bidi="ar-EG"/>
        </w:rPr>
        <w:t xml:space="preserve"> for publicly rebuking or advising him before first entering and informing him</w:t>
      </w:r>
      <w:r>
        <w:rPr>
          <w:rFonts w:ascii="Calibri" w:hAnsi="Calibri" w:cs="Calibri"/>
          <w:lang w:bidi="ar-EG"/>
        </w:rPr>
        <w:t xml:space="preserve">, </w:t>
      </w:r>
      <w:r w:rsidRPr="005439BB">
        <w:rPr>
          <w:rFonts w:ascii="Calibri" w:hAnsi="Calibri" w:cs="Calibri"/>
          <w:lang w:bidi="ar-EG"/>
        </w:rPr>
        <w:t>as is the practice of</w:t>
      </w:r>
      <w:r>
        <w:rPr>
          <w:rFonts w:ascii="Calibri" w:hAnsi="Calibri" w:cs="Calibri"/>
          <w:lang w:bidi="ar-EG"/>
        </w:rPr>
        <w:t xml:space="preserve"> the</w:t>
      </w:r>
      <w:r w:rsidRPr="005439BB">
        <w:rPr>
          <w:rFonts w:ascii="Calibri" w:hAnsi="Calibri" w:cs="Calibri"/>
          <w:lang w:bidi="ar-EG"/>
        </w:rPr>
        <w:t xml:space="preserve"> tyrants who </w:t>
      </w:r>
      <w:r>
        <w:rPr>
          <w:rFonts w:ascii="Calibri" w:hAnsi="Calibri" w:cs="Calibri"/>
          <w:lang w:bidi="ar-EG"/>
        </w:rPr>
        <w:t>preside over the necks of the</w:t>
      </w:r>
      <w:r w:rsidRPr="005439BB">
        <w:rPr>
          <w:rFonts w:ascii="Calibri" w:hAnsi="Calibri" w:cs="Calibri"/>
          <w:lang w:bidi="ar-EG"/>
        </w:rPr>
        <w:t xml:space="preserve"> Muslims today, foremost among </w:t>
      </w:r>
      <w:r>
        <w:rPr>
          <w:rFonts w:ascii="Calibri" w:hAnsi="Calibri" w:cs="Calibri"/>
          <w:lang w:bidi="ar-EG"/>
        </w:rPr>
        <w:t>whom are</w:t>
      </w:r>
      <w:r w:rsidRPr="005439BB">
        <w:rPr>
          <w:rFonts w:ascii="Calibri" w:hAnsi="Calibri" w:cs="Calibri"/>
          <w:lang w:bidi="ar-EG"/>
        </w:rPr>
        <w:t xml:space="preserve"> the wicked </w:t>
      </w:r>
      <w:r>
        <w:rPr>
          <w:rFonts w:ascii="Calibri" w:hAnsi="Calibri" w:cs="Calibri"/>
          <w:lang w:bidi="ar-EG"/>
        </w:rPr>
        <w:t>Saudi family</w:t>
      </w:r>
      <w:r w:rsidRPr="005439BB">
        <w:rPr>
          <w:rFonts w:ascii="Calibri" w:hAnsi="Calibri" w:cs="Calibri"/>
          <w:lang w:bidi="ar-EG"/>
        </w:rPr>
        <w:t xml:space="preserve"> and their evil scholars</w:t>
      </w:r>
      <w:r>
        <w:rPr>
          <w:rFonts w:ascii="Calibri" w:hAnsi="Calibri" w:cs="Calibri"/>
          <w:lang w:bidi="ar-EG"/>
        </w:rPr>
        <w:t xml:space="preserve">, </w:t>
      </w:r>
      <w:r w:rsidRPr="005439BB">
        <w:rPr>
          <w:rFonts w:ascii="Calibri" w:hAnsi="Calibri" w:cs="Calibri"/>
          <w:lang w:bidi="ar-EG"/>
        </w:rPr>
        <w:t xml:space="preserve">may </w:t>
      </w:r>
      <w:r>
        <w:rPr>
          <w:rFonts w:ascii="Calibri" w:hAnsi="Calibri" w:cs="Calibri"/>
          <w:lang w:bidi="ar-EG"/>
        </w:rPr>
        <w:t>Allah</w:t>
      </w:r>
      <w:r w:rsidRPr="005439BB">
        <w:rPr>
          <w:rFonts w:ascii="Calibri" w:hAnsi="Calibri" w:cs="Calibri"/>
          <w:lang w:bidi="ar-EG"/>
        </w:rPr>
        <w:t xml:space="preserve"> disgrace, cast out, curse, and </w:t>
      </w:r>
      <w:r>
        <w:rPr>
          <w:rFonts w:ascii="Calibri" w:hAnsi="Calibri" w:cs="Calibri"/>
          <w:lang w:bidi="ar-EG"/>
        </w:rPr>
        <w:t>efface</w:t>
      </w:r>
      <w:r w:rsidRPr="005439BB">
        <w:rPr>
          <w:rFonts w:ascii="Calibri" w:hAnsi="Calibri" w:cs="Calibri"/>
          <w:lang w:bidi="ar-EG"/>
        </w:rPr>
        <w:t xml:space="preserve"> them!</w:t>
      </w:r>
    </w:p>
    <w:p w14:paraId="2292E0C7" w14:textId="77777777" w:rsidR="00005C44" w:rsidRPr="00BA0C26" w:rsidRDefault="00005C44" w:rsidP="00005C44">
      <w:pPr>
        <w:rPr>
          <w:rFonts w:ascii="Traditional Arabic" w:hAnsi="Traditional Arabic" w:cs="Traditional Arabic"/>
          <w:sz w:val="22"/>
          <w:szCs w:val="22"/>
          <w:rtl/>
          <w:lang w:bidi="ar-EG"/>
        </w:rPr>
      </w:pPr>
    </w:p>
    <w:p w14:paraId="77C5F44D"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 وروى الطبراني في الكبير: [حدثنا إسحاق بن إبراهيم الدبري، أنبأنا عبد الرزاق، أخبرنا معمر عن هشام بن عروة عن أبيه قال: دخل هشام بن حكيم على عمير بن سعد الأنصاري بالشام، وكان عاملاً لعمر بن الخطاب، فوجد عنده ناساً من النبط مشمسين، فقال: ما بال هؤلاء؟ قال: حبستهم الجزية. فقال هشام سمعت رسول الله، صلى الله عليه وسلم، يقول: </w:t>
      </w:r>
      <w:r w:rsidRPr="000F205F">
        <w:rPr>
          <w:rFonts w:ascii="Traditional Arabic" w:hAnsi="Traditional Arabic" w:cs="Traditional Arabic"/>
          <w:bCs/>
          <w:sz w:val="28"/>
          <w:szCs w:val="28"/>
          <w:rtl/>
        </w:rPr>
        <w:t>«إن الله يعذب يوم القيامة الذين يعذبون الناس في الدنيا».</w:t>
      </w:r>
    </w:p>
    <w:p w14:paraId="003A2F27" w14:textId="77777777" w:rsidR="00005C44" w:rsidRDefault="00005C44" w:rsidP="00005C44">
      <w:pPr>
        <w:rPr>
          <w:rFonts w:ascii="Traditional Arabic" w:hAnsi="Traditional Arabic" w:cs="Traditional Arabic"/>
          <w:bCs/>
          <w:sz w:val="22"/>
          <w:szCs w:val="22"/>
        </w:rPr>
      </w:pPr>
    </w:p>
    <w:p w14:paraId="532FA456" w14:textId="77777777" w:rsidR="00005C44" w:rsidRDefault="00005C44" w:rsidP="00005C44">
      <w:pPr>
        <w:rPr>
          <w:rFonts w:ascii="Calibri" w:hAnsi="Calibri" w:cs="Calibri"/>
          <w:lang w:bidi="ar-EG"/>
        </w:rPr>
      </w:pPr>
      <w:r>
        <w:rPr>
          <w:rFonts w:ascii="Calibri" w:hAnsi="Calibri" w:cs="Calibri"/>
          <w:lang w:bidi="ar-EG"/>
        </w:rPr>
        <w:t xml:space="preserve">- </w:t>
      </w:r>
      <w:r w:rsidRPr="002C61B8">
        <w:rPr>
          <w:rFonts w:ascii="Calibri" w:hAnsi="Calibri" w:cs="Calibri"/>
          <w:lang w:bidi="ar-EG"/>
        </w:rPr>
        <w:t xml:space="preserve">At-Tabarani </w:t>
      </w:r>
      <w:r>
        <w:rPr>
          <w:rFonts w:ascii="Calibri" w:hAnsi="Calibri" w:cs="Calibri"/>
          <w:lang w:bidi="ar-EG"/>
        </w:rPr>
        <w:t>recorded</w:t>
      </w:r>
      <w:r w:rsidRPr="002C61B8">
        <w:rPr>
          <w:rFonts w:ascii="Calibri" w:hAnsi="Calibri" w:cs="Calibri"/>
          <w:lang w:bidi="ar-EG"/>
        </w:rPr>
        <w:t xml:space="preserve"> the following in his “Al-</w:t>
      </w:r>
      <w:proofErr w:type="spellStart"/>
      <w:r w:rsidRPr="002C61B8">
        <w:rPr>
          <w:rFonts w:ascii="Calibri" w:hAnsi="Calibri" w:cs="Calibri"/>
          <w:lang w:bidi="ar-EG"/>
        </w:rPr>
        <w:t>Mu’jam</w:t>
      </w:r>
      <w:proofErr w:type="spellEnd"/>
      <w:r w:rsidRPr="002C61B8">
        <w:rPr>
          <w:rFonts w:ascii="Calibri" w:hAnsi="Calibri" w:cs="Calibri"/>
          <w:lang w:bidi="ar-EG"/>
        </w:rPr>
        <w:t xml:space="preserve"> Al-Kabir”: [</w:t>
      </w:r>
      <w:r>
        <w:rPr>
          <w:rFonts w:ascii="Calibri" w:hAnsi="Calibri" w:cs="Calibri"/>
          <w:lang w:bidi="ar-EG"/>
        </w:rPr>
        <w:t>Ishaq bin Ibrahim Ad-</w:t>
      </w:r>
      <w:proofErr w:type="spellStart"/>
      <w:r>
        <w:rPr>
          <w:rFonts w:ascii="Calibri" w:hAnsi="Calibri" w:cs="Calibri"/>
          <w:lang w:bidi="ar-EG"/>
        </w:rPr>
        <w:t>Dabariy</w:t>
      </w:r>
      <w:proofErr w:type="spellEnd"/>
      <w:r>
        <w:rPr>
          <w:rFonts w:ascii="Calibri" w:hAnsi="Calibri" w:cs="Calibri"/>
          <w:lang w:bidi="ar-EG"/>
        </w:rPr>
        <w:t xml:space="preserve"> related to us: Abdur Razzaq informed (</w:t>
      </w:r>
      <w:r w:rsidRPr="008907A4">
        <w:rPr>
          <w:rFonts w:ascii="Calibri" w:hAnsi="Calibri" w:cs="Calibri" w:hint="cs"/>
          <w:rtl/>
          <w:lang w:bidi="ar-EG"/>
        </w:rPr>
        <w:t>أنبأنا</w:t>
      </w:r>
      <w:r>
        <w:rPr>
          <w:rFonts w:ascii="Calibri" w:hAnsi="Calibri" w:cs="Calibri"/>
          <w:lang w:bidi="ar-EG"/>
        </w:rPr>
        <w:t xml:space="preserve"> – </w:t>
      </w:r>
      <w:proofErr w:type="spellStart"/>
      <w:r>
        <w:rPr>
          <w:rFonts w:ascii="Calibri" w:hAnsi="Calibri" w:cs="Calibri"/>
          <w:lang w:bidi="ar-EG"/>
        </w:rPr>
        <w:t>Anba’anaa</w:t>
      </w:r>
      <w:proofErr w:type="spellEnd"/>
      <w:r>
        <w:rPr>
          <w:rFonts w:ascii="Calibri" w:hAnsi="Calibri" w:cs="Calibri"/>
          <w:lang w:bidi="ar-EG"/>
        </w:rPr>
        <w:t xml:space="preserve">) us: </w:t>
      </w:r>
      <w:proofErr w:type="spellStart"/>
      <w:r>
        <w:rPr>
          <w:rFonts w:ascii="Calibri" w:hAnsi="Calibri" w:cs="Calibri"/>
          <w:lang w:bidi="ar-EG"/>
        </w:rPr>
        <w:t>Ma’mar</w:t>
      </w:r>
      <w:proofErr w:type="spellEnd"/>
      <w:r>
        <w:rPr>
          <w:rFonts w:ascii="Calibri" w:hAnsi="Calibri" w:cs="Calibri"/>
          <w:lang w:bidi="ar-EG"/>
        </w:rPr>
        <w:t xml:space="preserve"> informed (</w:t>
      </w:r>
      <w:r w:rsidRPr="00855FB3">
        <w:rPr>
          <w:rFonts w:ascii="Calibri" w:hAnsi="Calibri" w:cs="Calibri" w:hint="cs"/>
          <w:rtl/>
          <w:lang w:bidi="ar-EG"/>
        </w:rPr>
        <w:t>أخبرنا</w:t>
      </w:r>
      <w:r>
        <w:rPr>
          <w:rFonts w:ascii="Calibri" w:hAnsi="Calibri" w:cs="Calibri"/>
          <w:lang w:bidi="ar-EG"/>
        </w:rPr>
        <w:t xml:space="preserve"> - </w:t>
      </w:r>
      <w:proofErr w:type="spellStart"/>
      <w:r>
        <w:rPr>
          <w:rFonts w:ascii="Calibri" w:hAnsi="Calibri" w:cs="Calibri"/>
          <w:lang w:bidi="ar-EG"/>
        </w:rPr>
        <w:t>Akhbaranaa</w:t>
      </w:r>
      <w:proofErr w:type="spellEnd"/>
      <w:r>
        <w:rPr>
          <w:rFonts w:ascii="Calibri" w:hAnsi="Calibri" w:cs="Calibri"/>
          <w:lang w:bidi="ar-EG"/>
        </w:rPr>
        <w:t>) us from Hisham bin ‘Urwah, from his father: He said: Hisham bin Hakeem went to ‘Umair bin Sa’d Al-Ansari in Ash-Shaam. He (i.e</w:t>
      </w:r>
      <w:proofErr w:type="gramStart"/>
      <w:r>
        <w:rPr>
          <w:rFonts w:ascii="Calibri" w:hAnsi="Calibri" w:cs="Calibri"/>
          <w:lang w:bidi="ar-EG"/>
        </w:rPr>
        <w:t>., ‘</w:t>
      </w:r>
      <w:proofErr w:type="gramEnd"/>
      <w:r>
        <w:rPr>
          <w:rFonts w:ascii="Calibri" w:hAnsi="Calibri" w:cs="Calibri"/>
          <w:lang w:bidi="ar-EG"/>
        </w:rPr>
        <w:t xml:space="preserve">Umair) was the governor appointed by ‘Umar bin Al-Khattab. He (i.e., Hakeem) found some people from the Nabateans being punished by the heat of the sun, so, he said: “What is the issue with those?” He said: “Al-Jizyah has caused them to be detained”. Hisham then said: “I heard the Messenger of Allah </w:t>
      </w:r>
      <w:r>
        <w:rPr>
          <w:rFonts w:ascii="Calibri" w:hAnsi="Calibri" w:cs="Calibri" w:hint="cs"/>
          <w:rtl/>
          <w:lang w:bidi="ar-EG"/>
        </w:rPr>
        <w:t>ﷺ</w:t>
      </w:r>
      <w:r>
        <w:rPr>
          <w:rFonts w:ascii="Calibri" w:hAnsi="Calibri" w:cs="Calibri"/>
          <w:lang w:bidi="ar-EG"/>
        </w:rPr>
        <w:t xml:space="preserve"> say: “</w:t>
      </w:r>
      <w:r w:rsidRPr="00037B4B">
        <w:rPr>
          <w:rFonts w:ascii="Calibri" w:hAnsi="Calibri" w:cs="Calibri"/>
          <w:b/>
          <w:bCs/>
          <w:lang w:bidi="ar-EG"/>
        </w:rPr>
        <w:t>Verily, Allah will punish on the Day of Judgement those who punish (or torture) the people in the Dunya (worldly life)</w:t>
      </w:r>
      <w:r>
        <w:rPr>
          <w:rFonts w:ascii="Calibri" w:hAnsi="Calibri" w:cs="Calibri"/>
          <w:lang w:bidi="ar-EG"/>
        </w:rPr>
        <w:t xml:space="preserve">””]. </w:t>
      </w:r>
    </w:p>
    <w:p w14:paraId="65C067C9" w14:textId="77777777" w:rsidR="00005C44" w:rsidRPr="00BA0C26" w:rsidRDefault="00005C44" w:rsidP="00005C44">
      <w:pPr>
        <w:rPr>
          <w:rFonts w:ascii="Traditional Arabic" w:hAnsi="Traditional Arabic" w:cs="Traditional Arabic"/>
          <w:sz w:val="22"/>
          <w:szCs w:val="22"/>
          <w:rtl/>
        </w:rPr>
      </w:pPr>
    </w:p>
    <w:p w14:paraId="215A6B81"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lastRenderedPageBreak/>
        <w:t xml:space="preserve">* وروى أبو داود: حدثنا سليمان بن داود المهري، أخبرنا ابن وهب، أخبرني يونس بن يزيد، عن ابن شهاب، عن عروة بن الزبير، أن هشام بن حكيم بن حزام، وجد رجلاً وهو على حمص يشمس ناساً من القبط في أداء الجزية، فقال: ماهذا؟ سمعت رسول الله، صلى الله عليه وسلم، يقول: </w:t>
      </w:r>
      <w:r w:rsidRPr="000F205F">
        <w:rPr>
          <w:rFonts w:ascii="Traditional Arabic" w:hAnsi="Traditional Arabic" w:cs="Traditional Arabic"/>
          <w:bCs/>
          <w:sz w:val="28"/>
          <w:szCs w:val="28"/>
          <w:rtl/>
        </w:rPr>
        <w:t>«إن الله، عز وجل، يعذب الذين يعذبون الناس في الدنيا».</w:t>
      </w:r>
    </w:p>
    <w:p w14:paraId="24DAF368" w14:textId="77777777" w:rsidR="00005C44" w:rsidRDefault="00005C44" w:rsidP="00005C44">
      <w:pPr>
        <w:rPr>
          <w:rFonts w:ascii="Traditional Arabic" w:hAnsi="Traditional Arabic" w:cs="Traditional Arabic"/>
          <w:bCs/>
          <w:sz w:val="22"/>
          <w:szCs w:val="22"/>
        </w:rPr>
      </w:pPr>
    </w:p>
    <w:p w14:paraId="7EB89174" w14:textId="77777777" w:rsidR="00005C44" w:rsidRDefault="00005C44" w:rsidP="00005C44">
      <w:pPr>
        <w:rPr>
          <w:rFonts w:ascii="Calibri" w:hAnsi="Calibri" w:cs="Calibri"/>
          <w:lang w:bidi="ar-EG"/>
        </w:rPr>
      </w:pPr>
      <w:r>
        <w:rPr>
          <w:rFonts w:ascii="Calibri" w:hAnsi="Calibri" w:cs="Calibri"/>
          <w:lang w:bidi="ar-EG"/>
        </w:rPr>
        <w:t>- Abu Dawud recorded: [Sulaiman bin Dawud Al-</w:t>
      </w:r>
      <w:proofErr w:type="spellStart"/>
      <w:r>
        <w:rPr>
          <w:rFonts w:ascii="Calibri" w:hAnsi="Calibri" w:cs="Calibri"/>
          <w:lang w:bidi="ar-EG"/>
        </w:rPr>
        <w:t>Mahriy</w:t>
      </w:r>
      <w:proofErr w:type="spellEnd"/>
      <w:r>
        <w:rPr>
          <w:rFonts w:ascii="Calibri" w:hAnsi="Calibri" w:cs="Calibri"/>
          <w:lang w:bidi="ar-EG"/>
        </w:rPr>
        <w:t xml:space="preserve"> related to us: Ibn Wahb informed us: Yunus bin Yazid informed me from Ibn Shihab, from ‘Urwah bin Az-Zubair: That Hisham bin Hakeem found a man who was an official over Homs punishing some people from the Copts under the sun in relation to the payment of the Jizyah. So, he said: “What’s this? I heard the Messenger of Allah </w:t>
      </w:r>
      <w:r>
        <w:rPr>
          <w:rFonts w:ascii="Calibri" w:hAnsi="Calibri" w:cs="Calibri" w:hint="cs"/>
          <w:rtl/>
          <w:lang w:bidi="ar-EG"/>
        </w:rPr>
        <w:t>ﷺ</w:t>
      </w:r>
      <w:r>
        <w:rPr>
          <w:rFonts w:ascii="Calibri" w:hAnsi="Calibri" w:cs="Calibri"/>
          <w:lang w:bidi="ar-EG"/>
        </w:rPr>
        <w:t xml:space="preserve"> saying: “</w:t>
      </w:r>
      <w:r w:rsidRPr="00D23C96">
        <w:rPr>
          <w:rFonts w:ascii="Calibri" w:hAnsi="Calibri" w:cs="Calibri"/>
          <w:b/>
          <w:bCs/>
          <w:lang w:bidi="ar-EG"/>
        </w:rPr>
        <w:t xml:space="preserve">Verily, Allah </w:t>
      </w:r>
      <w:r w:rsidRPr="00D23C96">
        <w:rPr>
          <w:rFonts w:ascii="Calibri" w:hAnsi="Calibri" w:cs="Calibri"/>
          <w:b/>
          <w:bCs/>
          <w:i/>
          <w:iCs/>
          <w:lang w:bidi="ar-EG"/>
        </w:rPr>
        <w:t xml:space="preserve">‘Azza </w:t>
      </w:r>
      <w:proofErr w:type="spellStart"/>
      <w:r w:rsidRPr="00D23C96">
        <w:rPr>
          <w:rFonts w:ascii="Calibri" w:hAnsi="Calibri" w:cs="Calibri"/>
          <w:b/>
          <w:bCs/>
          <w:i/>
          <w:iCs/>
          <w:lang w:bidi="ar-EG"/>
        </w:rPr>
        <w:t>Wa</w:t>
      </w:r>
      <w:proofErr w:type="spellEnd"/>
      <w:r w:rsidRPr="00D23C96">
        <w:rPr>
          <w:rFonts w:ascii="Calibri" w:hAnsi="Calibri" w:cs="Calibri"/>
          <w:b/>
          <w:bCs/>
          <w:i/>
          <w:iCs/>
          <w:lang w:bidi="ar-EG"/>
        </w:rPr>
        <w:t xml:space="preserve"> </w:t>
      </w:r>
      <w:proofErr w:type="spellStart"/>
      <w:r w:rsidRPr="00D23C96">
        <w:rPr>
          <w:rFonts w:ascii="Calibri" w:hAnsi="Calibri" w:cs="Calibri"/>
          <w:b/>
          <w:bCs/>
          <w:i/>
          <w:iCs/>
          <w:lang w:bidi="ar-EG"/>
        </w:rPr>
        <w:t>Jalla</w:t>
      </w:r>
      <w:proofErr w:type="spellEnd"/>
      <w:r w:rsidRPr="00D23C96">
        <w:rPr>
          <w:rFonts w:ascii="Calibri" w:hAnsi="Calibri" w:cs="Calibri"/>
          <w:b/>
          <w:bCs/>
          <w:lang w:bidi="ar-EG"/>
        </w:rPr>
        <w:t xml:space="preserve"> will punish those who punish the people in the Dunya (worldly life)</w:t>
      </w:r>
      <w:r>
        <w:rPr>
          <w:rFonts w:ascii="Calibri" w:hAnsi="Calibri" w:cs="Calibri"/>
          <w:lang w:bidi="ar-EG"/>
        </w:rPr>
        <w:t>”].</w:t>
      </w:r>
    </w:p>
    <w:p w14:paraId="09B10395" w14:textId="77777777" w:rsidR="00005C44" w:rsidRPr="00BA0C26" w:rsidRDefault="00005C44" w:rsidP="00005C44">
      <w:pPr>
        <w:rPr>
          <w:rFonts w:ascii="Traditional Arabic" w:hAnsi="Traditional Arabic" w:cs="Traditional Arabic"/>
          <w:sz w:val="22"/>
          <w:szCs w:val="22"/>
          <w:rtl/>
        </w:rPr>
      </w:pPr>
    </w:p>
    <w:p w14:paraId="66E3291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مسند أحمد: حدثنا أبو معاوية، عن هشام بن عروة، عن أبيه عن هشام بن حكيم بن حزام، قال: مر بقوم يعذبون في الجزية بفلسطين، قال، فقال: سمعت رسول الله، صلى الله عليه وسلم، يقول: </w:t>
      </w:r>
      <w:r w:rsidRPr="000F205F">
        <w:rPr>
          <w:rFonts w:ascii="Traditional Arabic" w:hAnsi="Traditional Arabic" w:cs="Traditional Arabic"/>
          <w:bCs/>
          <w:sz w:val="28"/>
          <w:szCs w:val="28"/>
          <w:rtl/>
        </w:rPr>
        <w:t>«إن الله عز وجل يعذب يوم القيامة الذين يعذبون الناس في الدنيا»</w:t>
      </w:r>
      <w:r w:rsidRPr="000F205F">
        <w:rPr>
          <w:rFonts w:ascii="Traditional Arabic" w:hAnsi="Traditional Arabic" w:cs="Traditional Arabic"/>
          <w:sz w:val="28"/>
          <w:szCs w:val="28"/>
          <w:rtl/>
        </w:rPr>
        <w:t>.</w:t>
      </w:r>
    </w:p>
    <w:p w14:paraId="33AC5FE0" w14:textId="77777777" w:rsidR="00005C44" w:rsidRDefault="00005C44" w:rsidP="00005C44">
      <w:pPr>
        <w:rPr>
          <w:rFonts w:ascii="Traditional Arabic" w:hAnsi="Traditional Arabic" w:cs="Traditional Arabic"/>
          <w:sz w:val="22"/>
          <w:szCs w:val="22"/>
        </w:rPr>
      </w:pPr>
    </w:p>
    <w:p w14:paraId="76E6EC43" w14:textId="77777777" w:rsidR="00005C44" w:rsidRDefault="00005C44" w:rsidP="00005C44">
      <w:pPr>
        <w:rPr>
          <w:rFonts w:ascii="Calibri" w:hAnsi="Calibri" w:cs="Calibri"/>
          <w:lang w:bidi="ar-EG"/>
        </w:rPr>
      </w:pPr>
      <w:r>
        <w:rPr>
          <w:rFonts w:ascii="Calibri" w:hAnsi="Calibri" w:cs="Calibri"/>
          <w:lang w:bidi="ar-EG"/>
        </w:rPr>
        <w:t xml:space="preserve">- The following was recorded in the </w:t>
      </w:r>
      <w:proofErr w:type="spellStart"/>
      <w:r>
        <w:rPr>
          <w:rFonts w:ascii="Calibri" w:hAnsi="Calibri" w:cs="Calibri"/>
          <w:lang w:bidi="ar-EG"/>
        </w:rPr>
        <w:t>Musnad</w:t>
      </w:r>
      <w:proofErr w:type="spellEnd"/>
      <w:r>
        <w:rPr>
          <w:rFonts w:ascii="Calibri" w:hAnsi="Calibri" w:cs="Calibri"/>
          <w:lang w:bidi="ar-EG"/>
        </w:rPr>
        <w:t xml:space="preserve"> of Ahmad: [Abu Mu’awiyah related to us from Hisham bin ‘Urwah, from his father, from Hisham bin Hakeem bin Hizam: He said: He passed by a people being punished (or tortured) on account of the Jizyah in Palestine. He said: So, he said: I heard the Messenger of Allah </w:t>
      </w:r>
      <w:r>
        <w:rPr>
          <w:rFonts w:ascii="Calibri" w:hAnsi="Calibri" w:cs="Calibri" w:hint="cs"/>
          <w:rtl/>
          <w:lang w:bidi="ar-EG"/>
        </w:rPr>
        <w:t>ﷺ</w:t>
      </w:r>
      <w:r>
        <w:rPr>
          <w:rFonts w:ascii="Calibri" w:hAnsi="Calibri" w:cs="Calibri"/>
          <w:lang w:bidi="ar-EG"/>
        </w:rPr>
        <w:t xml:space="preserve"> saying: “</w:t>
      </w:r>
      <w:r w:rsidRPr="00D23C96">
        <w:rPr>
          <w:rFonts w:ascii="Calibri" w:hAnsi="Calibri" w:cs="Calibri"/>
          <w:b/>
          <w:bCs/>
          <w:lang w:bidi="ar-EG"/>
        </w:rPr>
        <w:t xml:space="preserve">Verily, Allah </w:t>
      </w:r>
      <w:r w:rsidRPr="00D23C96">
        <w:rPr>
          <w:rFonts w:ascii="Calibri" w:hAnsi="Calibri" w:cs="Calibri"/>
          <w:b/>
          <w:bCs/>
          <w:i/>
          <w:iCs/>
          <w:lang w:bidi="ar-EG"/>
        </w:rPr>
        <w:t xml:space="preserve">‘Azza </w:t>
      </w:r>
      <w:proofErr w:type="spellStart"/>
      <w:r w:rsidRPr="00D23C96">
        <w:rPr>
          <w:rFonts w:ascii="Calibri" w:hAnsi="Calibri" w:cs="Calibri"/>
          <w:b/>
          <w:bCs/>
          <w:i/>
          <w:iCs/>
          <w:lang w:bidi="ar-EG"/>
        </w:rPr>
        <w:t>Wa</w:t>
      </w:r>
      <w:proofErr w:type="spellEnd"/>
      <w:r w:rsidRPr="00D23C96">
        <w:rPr>
          <w:rFonts w:ascii="Calibri" w:hAnsi="Calibri" w:cs="Calibri"/>
          <w:b/>
          <w:bCs/>
          <w:i/>
          <w:iCs/>
          <w:lang w:bidi="ar-EG"/>
        </w:rPr>
        <w:t xml:space="preserve"> </w:t>
      </w:r>
      <w:proofErr w:type="spellStart"/>
      <w:r w:rsidRPr="00D23C96">
        <w:rPr>
          <w:rFonts w:ascii="Calibri" w:hAnsi="Calibri" w:cs="Calibri"/>
          <w:b/>
          <w:bCs/>
          <w:i/>
          <w:iCs/>
          <w:lang w:bidi="ar-EG"/>
        </w:rPr>
        <w:t>Jalla</w:t>
      </w:r>
      <w:proofErr w:type="spellEnd"/>
      <w:r w:rsidRPr="00D23C96">
        <w:rPr>
          <w:rFonts w:ascii="Calibri" w:hAnsi="Calibri" w:cs="Calibri"/>
          <w:b/>
          <w:bCs/>
          <w:lang w:bidi="ar-EG"/>
        </w:rPr>
        <w:t xml:space="preserve"> will punish </w:t>
      </w:r>
      <w:r>
        <w:rPr>
          <w:rFonts w:ascii="Calibri" w:hAnsi="Calibri" w:cs="Calibri"/>
          <w:b/>
          <w:bCs/>
          <w:lang w:bidi="ar-EG"/>
        </w:rPr>
        <w:t xml:space="preserve">on the Day of Judgement those </w:t>
      </w:r>
      <w:r w:rsidRPr="00D23C96">
        <w:rPr>
          <w:rFonts w:ascii="Calibri" w:hAnsi="Calibri" w:cs="Calibri"/>
          <w:b/>
          <w:bCs/>
          <w:lang w:bidi="ar-EG"/>
        </w:rPr>
        <w:t>who punish the people in the Dunya (worldly life)</w:t>
      </w:r>
      <w:r>
        <w:rPr>
          <w:rFonts w:ascii="Calibri" w:hAnsi="Calibri" w:cs="Calibri"/>
          <w:lang w:bidi="ar-EG"/>
        </w:rPr>
        <w:t>”].</w:t>
      </w:r>
    </w:p>
    <w:p w14:paraId="1402C905" w14:textId="77777777" w:rsidR="00005C44" w:rsidRPr="00BA0C26" w:rsidRDefault="00005C44" w:rsidP="00005C44">
      <w:pPr>
        <w:rPr>
          <w:rFonts w:ascii="Traditional Arabic" w:hAnsi="Traditional Arabic" w:cs="Traditional Arabic"/>
          <w:sz w:val="22"/>
          <w:szCs w:val="22"/>
          <w:rtl/>
        </w:rPr>
      </w:pPr>
    </w:p>
    <w:p w14:paraId="49E66FE6"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فإنكار هشام بن حكيم بن حزام، علناً وعلى رؤوس الأشهاد، على عمير بن سعد الأنصاري الذي كان أميراً في الشام (أو بعض الشام) تعذيبه بعض أهل الذمة بالتشميس ثابت قطعاً، وكذلك روايته لقوله، عليه وعلى آله الصلاة والسلام: </w:t>
      </w:r>
      <w:r w:rsidRPr="000F205F">
        <w:rPr>
          <w:rFonts w:ascii="Traditional Arabic" w:hAnsi="Traditional Arabic" w:cs="Traditional Arabic"/>
          <w:bCs/>
          <w:sz w:val="28"/>
          <w:szCs w:val="28"/>
          <w:rtl/>
        </w:rPr>
        <w:t>«إن الله، عز وجل، يعذب، يوم القيامة، الذين يعذبون الناس في الدنيا».</w:t>
      </w:r>
    </w:p>
    <w:p w14:paraId="285FB567" w14:textId="77777777" w:rsidR="00005C44" w:rsidRDefault="00005C44" w:rsidP="00005C44">
      <w:pPr>
        <w:rPr>
          <w:rFonts w:ascii="Traditional Arabic" w:hAnsi="Traditional Arabic" w:cs="Traditional Arabic"/>
          <w:bCs/>
          <w:sz w:val="22"/>
          <w:szCs w:val="22"/>
        </w:rPr>
      </w:pPr>
    </w:p>
    <w:p w14:paraId="7ABF0B01" w14:textId="77777777" w:rsidR="00005C44" w:rsidRDefault="00005C44" w:rsidP="00005C44">
      <w:pPr>
        <w:rPr>
          <w:rFonts w:ascii="Calibri" w:hAnsi="Calibri" w:cs="Calibri"/>
          <w:lang w:bidi="ar-EG"/>
        </w:rPr>
      </w:pPr>
      <w:r>
        <w:rPr>
          <w:rFonts w:ascii="Calibri" w:hAnsi="Calibri" w:cs="Calibri"/>
          <w:lang w:bidi="ar-EG"/>
        </w:rPr>
        <w:t xml:space="preserve">Consequently, the disapproval and criticism of Hisham bin Hakeem bin Hizam which was </w:t>
      </w:r>
      <w:r w:rsidRPr="002745D5">
        <w:rPr>
          <w:rFonts w:ascii="Calibri" w:hAnsi="Calibri" w:cs="Calibri"/>
          <w:lang w:bidi="ar-EG"/>
        </w:rPr>
        <w:t xml:space="preserve">undertaken openly before witnesses </w:t>
      </w:r>
      <w:r>
        <w:rPr>
          <w:rFonts w:ascii="Calibri" w:hAnsi="Calibri" w:cs="Calibri"/>
          <w:lang w:bidi="ar-EG"/>
        </w:rPr>
        <w:t xml:space="preserve">and directed towards ‘Umair bin Sa’d Al-Ansari who was the Ameer (leader) in Ash-Shaam (or part of it) due to his punishing some of the Ahl </w:t>
      </w:r>
      <w:proofErr w:type="spellStart"/>
      <w:r>
        <w:rPr>
          <w:rFonts w:ascii="Calibri" w:hAnsi="Calibri" w:cs="Calibri"/>
          <w:lang w:bidi="ar-EG"/>
        </w:rPr>
        <w:t>udh-Dhimmah</w:t>
      </w:r>
      <w:proofErr w:type="spellEnd"/>
      <w:r>
        <w:rPr>
          <w:rFonts w:ascii="Calibri" w:hAnsi="Calibri" w:cs="Calibri"/>
          <w:lang w:bidi="ar-EG"/>
        </w:rPr>
        <w:t xml:space="preserve"> under the sun is decisively established. Just as his narration of the statement of the Prophet </w:t>
      </w:r>
      <w:r>
        <w:rPr>
          <w:rFonts w:ascii="Calibri" w:hAnsi="Calibri" w:cs="Calibri" w:hint="cs"/>
          <w:rtl/>
          <w:lang w:bidi="ar-EG"/>
        </w:rPr>
        <w:t>ﷺ</w:t>
      </w:r>
      <w:r>
        <w:rPr>
          <w:rFonts w:ascii="Calibri" w:hAnsi="Calibri" w:cs="Calibri"/>
          <w:lang w:bidi="ar-EG"/>
        </w:rPr>
        <w:t xml:space="preserve">: </w:t>
      </w:r>
      <w:r w:rsidRPr="0075512E">
        <w:rPr>
          <w:rFonts w:ascii="Calibri" w:hAnsi="Calibri" w:cs="Calibri"/>
          <w:lang w:bidi="ar-EG"/>
        </w:rPr>
        <w:t>“</w:t>
      </w:r>
      <w:r w:rsidRPr="0075512E">
        <w:rPr>
          <w:rFonts w:ascii="Calibri" w:hAnsi="Calibri" w:cs="Calibri"/>
          <w:b/>
          <w:bCs/>
          <w:lang w:bidi="ar-EG"/>
        </w:rPr>
        <w:t xml:space="preserve">Verily, Allah </w:t>
      </w:r>
      <w:r w:rsidRPr="0075512E">
        <w:rPr>
          <w:rFonts w:ascii="Calibri" w:hAnsi="Calibri" w:cs="Calibri"/>
          <w:b/>
          <w:bCs/>
          <w:i/>
          <w:iCs/>
          <w:lang w:bidi="ar-EG"/>
        </w:rPr>
        <w:t xml:space="preserve">‘Azza </w:t>
      </w:r>
      <w:proofErr w:type="spellStart"/>
      <w:r w:rsidRPr="0075512E">
        <w:rPr>
          <w:rFonts w:ascii="Calibri" w:hAnsi="Calibri" w:cs="Calibri"/>
          <w:b/>
          <w:bCs/>
          <w:i/>
          <w:iCs/>
          <w:lang w:bidi="ar-EG"/>
        </w:rPr>
        <w:t>Wa</w:t>
      </w:r>
      <w:proofErr w:type="spellEnd"/>
      <w:r w:rsidRPr="0075512E">
        <w:rPr>
          <w:rFonts w:ascii="Calibri" w:hAnsi="Calibri" w:cs="Calibri"/>
          <w:b/>
          <w:bCs/>
          <w:i/>
          <w:iCs/>
          <w:lang w:bidi="ar-EG"/>
        </w:rPr>
        <w:t xml:space="preserve"> </w:t>
      </w:r>
      <w:proofErr w:type="spellStart"/>
      <w:r w:rsidRPr="0075512E">
        <w:rPr>
          <w:rFonts w:ascii="Calibri" w:hAnsi="Calibri" w:cs="Calibri"/>
          <w:b/>
          <w:bCs/>
          <w:i/>
          <w:iCs/>
          <w:lang w:bidi="ar-EG"/>
        </w:rPr>
        <w:t>Jalla</w:t>
      </w:r>
      <w:proofErr w:type="spellEnd"/>
      <w:r w:rsidRPr="0075512E">
        <w:rPr>
          <w:rFonts w:ascii="Calibri" w:hAnsi="Calibri" w:cs="Calibri"/>
          <w:b/>
          <w:bCs/>
          <w:lang w:bidi="ar-EG"/>
        </w:rPr>
        <w:t xml:space="preserve"> will punish on the Day of Judgement those who punish the people in the Dunya (worldly life)</w:t>
      </w:r>
      <w:r w:rsidRPr="0075512E">
        <w:rPr>
          <w:rFonts w:ascii="Calibri" w:hAnsi="Calibri" w:cs="Calibri"/>
          <w:lang w:bidi="ar-EG"/>
        </w:rPr>
        <w:t>”</w:t>
      </w:r>
      <w:r>
        <w:rPr>
          <w:rFonts w:ascii="Calibri" w:hAnsi="Calibri" w:cs="Calibri"/>
          <w:lang w:bidi="ar-EG"/>
        </w:rPr>
        <w:t xml:space="preserve"> is decisively established</w:t>
      </w:r>
      <w:r w:rsidRPr="0075512E">
        <w:rPr>
          <w:rFonts w:ascii="Calibri" w:hAnsi="Calibri" w:cs="Calibri"/>
          <w:lang w:bidi="ar-EG"/>
        </w:rPr>
        <w:t>].</w:t>
      </w:r>
    </w:p>
    <w:p w14:paraId="0E16165C" w14:textId="77777777" w:rsidR="00005C44" w:rsidRPr="00BA0C26" w:rsidRDefault="00005C44" w:rsidP="00005C44">
      <w:pPr>
        <w:rPr>
          <w:rFonts w:ascii="Traditional Arabic" w:hAnsi="Traditional Arabic" w:cs="Traditional Arabic"/>
          <w:sz w:val="22"/>
          <w:szCs w:val="22"/>
          <w:rtl/>
        </w:rPr>
      </w:pPr>
    </w:p>
    <w:p w14:paraId="0064779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ولم ينفرد بذلك هشام بن حكيم بن حزام، رضي الله عنه، بل هناك حديث آخر ملفت للنظر، غير هذا تماماً، ولفظه أشد، في مسند أحمد، حيث قال الإمام أحمد: [حدثنا سفيان بن عيينة عن عمرو بن دينار عن أبي نجيح عن خالد بن حكيم بن حزام قال: تناول أبو عبيدة رجلاً بشيء فنهاه خالد بن الوليد فقيل: أغضبت الأمير، فأتاه فقال: إني لم أرد أن أغضبك، ولكني سمعت رسول الله صلى الله عليه وعلى آله وسلم يقول: </w:t>
      </w:r>
      <w:r w:rsidRPr="000F205F">
        <w:rPr>
          <w:rFonts w:ascii="Traditional Arabic" w:hAnsi="Traditional Arabic" w:cs="Traditional Arabic"/>
          <w:bCs/>
          <w:sz w:val="28"/>
          <w:szCs w:val="28"/>
          <w:rtl/>
        </w:rPr>
        <w:t>«إن اشد الناس عذاباً يوم القيامة أشد الناس عذاباً للناس في الدنيا»]</w:t>
      </w:r>
      <w:r w:rsidRPr="000F205F">
        <w:rPr>
          <w:rFonts w:ascii="Traditional Arabic" w:hAnsi="Traditional Arabic" w:cs="Traditional Arabic"/>
          <w:sz w:val="28"/>
          <w:szCs w:val="28"/>
          <w:rtl/>
        </w:rPr>
        <w:t xml:space="preserve"> </w:t>
      </w:r>
    </w:p>
    <w:p w14:paraId="294D20EB" w14:textId="77777777" w:rsidR="00005C44" w:rsidRDefault="00005C44" w:rsidP="00005C44">
      <w:pPr>
        <w:rPr>
          <w:rFonts w:ascii="Traditional Arabic" w:hAnsi="Traditional Arabic" w:cs="Traditional Arabic"/>
          <w:sz w:val="22"/>
          <w:szCs w:val="22"/>
        </w:rPr>
      </w:pPr>
    </w:p>
    <w:p w14:paraId="0EF4A646" w14:textId="77777777" w:rsidR="00005C44" w:rsidRDefault="00005C44" w:rsidP="00005C44">
      <w:pPr>
        <w:rPr>
          <w:rFonts w:ascii="Calibri" w:hAnsi="Calibri" w:cs="Calibri"/>
          <w:lang w:bidi="ar-EG"/>
        </w:rPr>
      </w:pPr>
      <w:r>
        <w:rPr>
          <w:rFonts w:ascii="Calibri" w:hAnsi="Calibri" w:cs="Calibri"/>
          <w:lang w:bidi="ar-EG"/>
        </w:rPr>
        <w:t xml:space="preserve">- Hisham bin Hakeem bin Hizam was not alone in narrating this. Rather, there is another eye-catching Hadith, completely different to this one and harsher in its wording, which was recorded in the </w:t>
      </w:r>
      <w:proofErr w:type="spellStart"/>
      <w:r>
        <w:rPr>
          <w:rFonts w:ascii="Calibri" w:hAnsi="Calibri" w:cs="Calibri"/>
          <w:lang w:bidi="ar-EG"/>
        </w:rPr>
        <w:t>Musnad</w:t>
      </w:r>
      <w:proofErr w:type="spellEnd"/>
      <w:r>
        <w:rPr>
          <w:rFonts w:ascii="Calibri" w:hAnsi="Calibri" w:cs="Calibri"/>
          <w:lang w:bidi="ar-EG"/>
        </w:rPr>
        <w:t xml:space="preserve"> of Ahmad, in the case where Al-Imam Ahmad stated: [Sufyan bin ‘</w:t>
      </w:r>
      <w:proofErr w:type="spellStart"/>
      <w:r>
        <w:rPr>
          <w:rFonts w:ascii="Calibri" w:hAnsi="Calibri" w:cs="Calibri"/>
          <w:lang w:bidi="ar-EG"/>
        </w:rPr>
        <w:t>Uyainah</w:t>
      </w:r>
      <w:proofErr w:type="spellEnd"/>
      <w:r>
        <w:rPr>
          <w:rFonts w:ascii="Calibri" w:hAnsi="Calibri" w:cs="Calibri"/>
          <w:lang w:bidi="ar-EG"/>
        </w:rPr>
        <w:t xml:space="preserve"> related to us </w:t>
      </w:r>
      <w:r>
        <w:rPr>
          <w:rFonts w:ascii="Calibri" w:hAnsi="Calibri" w:cs="Calibri"/>
          <w:lang w:bidi="ar-EG"/>
        </w:rPr>
        <w:lastRenderedPageBreak/>
        <w:t xml:space="preserve">from ‘Amr bin Dinar, from Abu Najeeh, from Khalid bin Hakeem bin Hizam: He said: Abu ‘Ubaidah struck a man with something and Khalid bin Al-Waleed forbade him. It was said (i.e., to Khalid): “You have angered the Ameer (i.e., Abu ‘Ubaidah)”. So, he went to him and said: “I did not intend to anger you, however, I heard the Messenger of Allah </w:t>
      </w:r>
      <w:r>
        <w:rPr>
          <w:rFonts w:ascii="Calibri" w:hAnsi="Calibri" w:cs="Calibri" w:hint="cs"/>
          <w:rtl/>
          <w:lang w:bidi="ar-EG"/>
        </w:rPr>
        <w:t>ﷺ</w:t>
      </w:r>
      <w:r>
        <w:rPr>
          <w:rFonts w:ascii="Calibri" w:hAnsi="Calibri" w:cs="Calibri"/>
          <w:lang w:bidi="ar-EG"/>
        </w:rPr>
        <w:t xml:space="preserve"> say: “</w:t>
      </w:r>
      <w:r w:rsidRPr="00D53767">
        <w:rPr>
          <w:rFonts w:ascii="Calibri" w:hAnsi="Calibri" w:cs="Calibri"/>
          <w:b/>
          <w:bCs/>
          <w:lang w:bidi="ar-EG"/>
        </w:rPr>
        <w:t>The people who will have the most severe punishment on the Day of Judgement are the people who are the most severe in punishing the people in the Dunya (worldly life)</w:t>
      </w:r>
      <w:r>
        <w:rPr>
          <w:rFonts w:ascii="Calibri" w:hAnsi="Calibri" w:cs="Calibri"/>
          <w:lang w:bidi="ar-EG"/>
        </w:rPr>
        <w:t xml:space="preserve">”]. </w:t>
      </w:r>
    </w:p>
    <w:p w14:paraId="5A9B978E" w14:textId="77777777" w:rsidR="00005C44" w:rsidRPr="00BA0C26" w:rsidRDefault="00005C44" w:rsidP="00005C44">
      <w:pPr>
        <w:rPr>
          <w:rFonts w:ascii="Traditional Arabic" w:hAnsi="Traditional Arabic" w:cs="Traditional Arabic"/>
          <w:sz w:val="22"/>
          <w:szCs w:val="22"/>
          <w:rtl/>
        </w:rPr>
      </w:pPr>
    </w:p>
    <w:p w14:paraId="1E12116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وقد أخرجه الطبراني في الكبير حيث قال: [حدثنا بشر بن موسى حدثنا الحميدي (ح) وحدثنا ابو مسلم الكشي، حدثنا القعنبي وابراهيم بن بشار الرمادي قالا: حدثنا سفيان بن عيينة......... إلى آخر الحديث]</w:t>
      </w:r>
    </w:p>
    <w:p w14:paraId="36328F0F" w14:textId="77777777" w:rsidR="00005C44" w:rsidRDefault="00005C44" w:rsidP="00005C44">
      <w:pPr>
        <w:rPr>
          <w:rFonts w:ascii="Traditional Arabic" w:hAnsi="Traditional Arabic" w:cs="Traditional Arabic"/>
          <w:sz w:val="22"/>
          <w:szCs w:val="22"/>
        </w:rPr>
      </w:pPr>
    </w:p>
    <w:p w14:paraId="4CA708D7" w14:textId="77777777" w:rsidR="00005C44" w:rsidRDefault="00005C44" w:rsidP="00005C44">
      <w:pPr>
        <w:rPr>
          <w:rFonts w:ascii="Calibri" w:hAnsi="Calibri" w:cs="Calibri"/>
          <w:lang w:bidi="ar-EG"/>
        </w:rPr>
      </w:pPr>
      <w:r>
        <w:rPr>
          <w:rFonts w:ascii="Calibri" w:hAnsi="Calibri" w:cs="Calibri"/>
          <w:lang w:bidi="ar-EG"/>
        </w:rPr>
        <w:t>- At-Tabarani recorded it in his “</w:t>
      </w:r>
      <w:proofErr w:type="spellStart"/>
      <w:r>
        <w:rPr>
          <w:rFonts w:ascii="Calibri" w:hAnsi="Calibri" w:cs="Calibri"/>
          <w:lang w:bidi="ar-EG"/>
        </w:rPr>
        <w:t>Mu’jam</w:t>
      </w:r>
      <w:proofErr w:type="spellEnd"/>
      <w:r>
        <w:rPr>
          <w:rFonts w:ascii="Calibri" w:hAnsi="Calibri" w:cs="Calibri"/>
          <w:lang w:bidi="ar-EG"/>
        </w:rPr>
        <w:t xml:space="preserve"> Al-Kabir” as follows: [Bishr bin Musa related to us: Al-</w:t>
      </w:r>
      <w:proofErr w:type="spellStart"/>
      <w:r>
        <w:rPr>
          <w:rFonts w:ascii="Calibri" w:hAnsi="Calibri" w:cs="Calibri"/>
          <w:lang w:bidi="ar-EG"/>
        </w:rPr>
        <w:t>Humaidiy</w:t>
      </w:r>
      <w:proofErr w:type="spellEnd"/>
      <w:r>
        <w:rPr>
          <w:rFonts w:ascii="Calibri" w:hAnsi="Calibri" w:cs="Calibri"/>
          <w:lang w:bidi="ar-EG"/>
        </w:rPr>
        <w:t xml:space="preserve"> related to us (And) Abu Muslim Al-</w:t>
      </w:r>
      <w:proofErr w:type="spellStart"/>
      <w:r>
        <w:rPr>
          <w:rFonts w:ascii="Calibri" w:hAnsi="Calibri" w:cs="Calibri"/>
          <w:lang w:bidi="ar-EG"/>
        </w:rPr>
        <w:t>Kashiy</w:t>
      </w:r>
      <w:proofErr w:type="spellEnd"/>
      <w:r>
        <w:rPr>
          <w:rFonts w:ascii="Calibri" w:hAnsi="Calibri" w:cs="Calibri"/>
          <w:lang w:bidi="ar-EG"/>
        </w:rPr>
        <w:t xml:space="preserve"> related to us: Al-</w:t>
      </w:r>
      <w:proofErr w:type="spellStart"/>
      <w:r>
        <w:rPr>
          <w:rFonts w:ascii="Calibri" w:hAnsi="Calibri" w:cs="Calibri"/>
          <w:lang w:bidi="ar-EG"/>
        </w:rPr>
        <w:t>Qa’nabiy</w:t>
      </w:r>
      <w:proofErr w:type="spellEnd"/>
      <w:r>
        <w:rPr>
          <w:rFonts w:ascii="Calibri" w:hAnsi="Calibri" w:cs="Calibri"/>
          <w:lang w:bidi="ar-EG"/>
        </w:rPr>
        <w:t xml:space="preserve"> and Ibrahim bin Bashshar </w:t>
      </w:r>
      <w:proofErr w:type="spellStart"/>
      <w:r>
        <w:rPr>
          <w:rFonts w:ascii="Calibri" w:hAnsi="Calibri" w:cs="Calibri"/>
          <w:lang w:bidi="ar-EG"/>
        </w:rPr>
        <w:t>Ar-Ramadiy</w:t>
      </w:r>
      <w:proofErr w:type="spellEnd"/>
      <w:r>
        <w:rPr>
          <w:rFonts w:ascii="Calibri" w:hAnsi="Calibri" w:cs="Calibri"/>
          <w:lang w:bidi="ar-EG"/>
        </w:rPr>
        <w:t xml:space="preserve"> related to us: They both said: Sufyan bin ‘</w:t>
      </w:r>
      <w:proofErr w:type="spellStart"/>
      <w:r>
        <w:rPr>
          <w:rFonts w:ascii="Calibri" w:hAnsi="Calibri" w:cs="Calibri"/>
          <w:lang w:bidi="ar-EG"/>
        </w:rPr>
        <w:t>Uyainah</w:t>
      </w:r>
      <w:proofErr w:type="spellEnd"/>
      <w:r>
        <w:rPr>
          <w:rFonts w:ascii="Calibri" w:hAnsi="Calibri" w:cs="Calibri"/>
          <w:lang w:bidi="ar-EG"/>
        </w:rPr>
        <w:t xml:space="preserve"> related to us: To the end of the Hadith].</w:t>
      </w:r>
    </w:p>
    <w:p w14:paraId="3F0B0A81" w14:textId="77777777" w:rsidR="00005C44" w:rsidRPr="004E50A2" w:rsidRDefault="00005C44" w:rsidP="00005C44">
      <w:pPr>
        <w:rPr>
          <w:rFonts w:ascii="Traditional Arabic" w:hAnsi="Traditional Arabic" w:cs="Traditional Arabic"/>
          <w:sz w:val="22"/>
          <w:szCs w:val="22"/>
          <w:rtl/>
        </w:rPr>
      </w:pPr>
    </w:p>
    <w:p w14:paraId="259ECE0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وأخرجه الطبراني في الكبير قال: حدثنا بشر بن موسى (ح) وحدثنا عبيد بن غنام حدثنا أبو بكر بن أبي شيبة قالا: حدثنا سفيان بن عيينة.... إلى آخر الحديث.</w:t>
      </w:r>
    </w:p>
    <w:p w14:paraId="5851DFB8" w14:textId="77777777" w:rsidR="00005C44" w:rsidRDefault="00005C44" w:rsidP="00005C44">
      <w:pPr>
        <w:rPr>
          <w:rFonts w:ascii="Traditional Arabic" w:hAnsi="Traditional Arabic" w:cs="Traditional Arabic"/>
          <w:sz w:val="22"/>
          <w:szCs w:val="22"/>
        </w:rPr>
      </w:pPr>
    </w:p>
    <w:p w14:paraId="58006A23" w14:textId="77777777" w:rsidR="00005C44" w:rsidRDefault="00005C44" w:rsidP="00005C44">
      <w:pPr>
        <w:rPr>
          <w:rFonts w:ascii="Calibri" w:hAnsi="Calibri" w:cs="Calibri"/>
          <w:lang w:bidi="ar-EG"/>
        </w:rPr>
      </w:pPr>
      <w:r w:rsidRPr="00D30393">
        <w:rPr>
          <w:rFonts w:ascii="Calibri" w:hAnsi="Calibri" w:cs="Calibri"/>
          <w:lang w:bidi="ar-EG"/>
        </w:rPr>
        <w:t xml:space="preserve">- At-Tabarani </w:t>
      </w:r>
      <w:r>
        <w:rPr>
          <w:rFonts w:ascii="Calibri" w:hAnsi="Calibri" w:cs="Calibri"/>
          <w:lang w:bidi="ar-EG"/>
        </w:rPr>
        <w:t xml:space="preserve">also </w:t>
      </w:r>
      <w:r w:rsidRPr="00D30393">
        <w:rPr>
          <w:rFonts w:ascii="Calibri" w:hAnsi="Calibri" w:cs="Calibri"/>
          <w:lang w:bidi="ar-EG"/>
        </w:rPr>
        <w:t>recorded it in his “</w:t>
      </w:r>
      <w:proofErr w:type="spellStart"/>
      <w:r w:rsidRPr="00D30393">
        <w:rPr>
          <w:rFonts w:ascii="Calibri" w:hAnsi="Calibri" w:cs="Calibri"/>
          <w:lang w:bidi="ar-EG"/>
        </w:rPr>
        <w:t>Mu’jam</w:t>
      </w:r>
      <w:proofErr w:type="spellEnd"/>
      <w:r w:rsidRPr="00D30393">
        <w:rPr>
          <w:rFonts w:ascii="Calibri" w:hAnsi="Calibri" w:cs="Calibri"/>
          <w:lang w:bidi="ar-EG"/>
        </w:rPr>
        <w:t xml:space="preserve"> Al-Kabir” as follows: [</w:t>
      </w:r>
      <w:r>
        <w:rPr>
          <w:rFonts w:ascii="Calibri" w:hAnsi="Calibri" w:cs="Calibri"/>
          <w:lang w:bidi="ar-EG"/>
        </w:rPr>
        <w:t>Bishr bin Musa related to us (And) ‘Ubaid bin Ghannam related to us: Abu Bakr bin Abi Shaibah related to us: They both said: Sufyan bin ‘</w:t>
      </w:r>
      <w:proofErr w:type="spellStart"/>
      <w:r>
        <w:rPr>
          <w:rFonts w:ascii="Calibri" w:hAnsi="Calibri" w:cs="Calibri"/>
          <w:lang w:bidi="ar-EG"/>
        </w:rPr>
        <w:t>Uyainah</w:t>
      </w:r>
      <w:proofErr w:type="spellEnd"/>
      <w:r>
        <w:rPr>
          <w:rFonts w:ascii="Calibri" w:hAnsi="Calibri" w:cs="Calibri"/>
          <w:lang w:bidi="ar-EG"/>
        </w:rPr>
        <w:t xml:space="preserve"> related to us: </w:t>
      </w:r>
      <w:r w:rsidRPr="00DE09A2">
        <w:rPr>
          <w:rFonts w:ascii="Calibri" w:hAnsi="Calibri" w:cs="Calibri"/>
          <w:lang w:bidi="ar-EG"/>
        </w:rPr>
        <w:t>To the end of the Hadith].</w:t>
      </w:r>
    </w:p>
    <w:p w14:paraId="22F4A7D1" w14:textId="77777777" w:rsidR="00005C44" w:rsidRPr="001E5D2D" w:rsidRDefault="00005C44" w:rsidP="00005C44">
      <w:pPr>
        <w:rPr>
          <w:rFonts w:ascii="Traditional Arabic" w:hAnsi="Traditional Arabic" w:cs="Traditional Arabic"/>
          <w:sz w:val="22"/>
          <w:szCs w:val="22"/>
          <w:rtl/>
        </w:rPr>
      </w:pPr>
    </w:p>
    <w:p w14:paraId="1ED6D45F"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ــ وهو في «مسند الحميدي»: [حدثنا سفيان قال حدثنا عمرو بن دينار قال أخبرني أبو نجيح عن خالد بن حكيم بن حزام قال: تناول أبو عبيدة بن الجراح رجلا من أهل الأرض بشيء فكلمه فيه خالد بن الوليد فقيل له أغضبت الأمير فقال خالد إني لم أرد أن أغضبه ولكن سمعت رسول الله، صلى الله عليه وسلم، يقول: </w:t>
      </w:r>
      <w:r w:rsidRPr="000F205F">
        <w:rPr>
          <w:rFonts w:ascii="Traditional Arabic" w:hAnsi="Traditional Arabic" w:cs="Traditional Arabic"/>
          <w:bCs/>
          <w:sz w:val="28"/>
          <w:szCs w:val="28"/>
          <w:rtl/>
        </w:rPr>
        <w:t>«أشد الناس عذابا عند الله يوم القيامة أشدهم عذابا للناس في الدنيا»]</w:t>
      </w:r>
    </w:p>
    <w:p w14:paraId="329DF304" w14:textId="77777777" w:rsidR="00005C44" w:rsidRDefault="00005C44" w:rsidP="00005C44">
      <w:pPr>
        <w:rPr>
          <w:rFonts w:ascii="Traditional Arabic" w:hAnsi="Traditional Arabic" w:cs="Traditional Arabic"/>
          <w:bCs/>
          <w:sz w:val="22"/>
          <w:szCs w:val="22"/>
        </w:rPr>
      </w:pPr>
    </w:p>
    <w:p w14:paraId="7080A443" w14:textId="77777777" w:rsidR="00005C44" w:rsidRDefault="00005C44" w:rsidP="00005C44">
      <w:pPr>
        <w:rPr>
          <w:rFonts w:ascii="Calibri" w:hAnsi="Calibri" w:cs="Calibri"/>
          <w:lang w:bidi="ar-EG"/>
        </w:rPr>
      </w:pPr>
      <w:r>
        <w:rPr>
          <w:rFonts w:ascii="Calibri" w:hAnsi="Calibri" w:cs="Calibri"/>
          <w:lang w:bidi="ar-EG"/>
        </w:rPr>
        <w:t>- It was recorded as follows in “</w:t>
      </w:r>
      <w:proofErr w:type="spellStart"/>
      <w:r>
        <w:rPr>
          <w:rFonts w:ascii="Calibri" w:hAnsi="Calibri" w:cs="Calibri"/>
          <w:lang w:bidi="ar-EG"/>
        </w:rPr>
        <w:t>Musnad</w:t>
      </w:r>
      <w:proofErr w:type="spellEnd"/>
      <w:r>
        <w:rPr>
          <w:rFonts w:ascii="Calibri" w:hAnsi="Calibri" w:cs="Calibri"/>
          <w:lang w:bidi="ar-EG"/>
        </w:rPr>
        <w:t xml:space="preserve"> Al-</w:t>
      </w:r>
      <w:proofErr w:type="spellStart"/>
      <w:r>
        <w:rPr>
          <w:rFonts w:ascii="Calibri" w:hAnsi="Calibri" w:cs="Calibri"/>
          <w:lang w:bidi="ar-EG"/>
        </w:rPr>
        <w:t>Humaidiy</w:t>
      </w:r>
      <w:proofErr w:type="spellEnd"/>
      <w:r>
        <w:rPr>
          <w:rFonts w:ascii="Calibri" w:hAnsi="Calibri" w:cs="Calibri"/>
          <w:lang w:bidi="ar-EG"/>
        </w:rPr>
        <w:t xml:space="preserve">”: [Sufyan related to us: He said: ‘Amr bin Dinar related to us: He said: Abu Najeeh informed me from Khalid bin Hakeem bin Hizam: He said: Abu ‘Ubaidah bin Al-Jarrah struck a man from the inhabitants of the land with something, so Khalid bin Al-Waleed spoke to him about it. It was (later) said to him: “You have angered the Ameer (leader i.e., Abu ‘Ubaidah)”. Khalid then said: “I did not intend to anger him, however, I heard the Messenger of Allah </w:t>
      </w:r>
      <w:r>
        <w:rPr>
          <w:rFonts w:ascii="Calibri" w:hAnsi="Calibri" w:cs="Calibri" w:hint="cs"/>
          <w:rtl/>
          <w:lang w:bidi="ar-EG"/>
        </w:rPr>
        <w:t>ﷺ</w:t>
      </w:r>
      <w:r>
        <w:rPr>
          <w:rFonts w:ascii="Calibri" w:hAnsi="Calibri" w:cs="Calibri"/>
          <w:lang w:bidi="ar-EG"/>
        </w:rPr>
        <w:t xml:space="preserve"> say: “</w:t>
      </w:r>
      <w:r w:rsidRPr="00D53767">
        <w:rPr>
          <w:rFonts w:ascii="Calibri" w:hAnsi="Calibri" w:cs="Calibri"/>
          <w:b/>
          <w:bCs/>
          <w:lang w:bidi="ar-EG"/>
        </w:rPr>
        <w:t xml:space="preserve">The people who will have the most severe punishment </w:t>
      </w:r>
      <w:r>
        <w:rPr>
          <w:rFonts w:ascii="Calibri" w:hAnsi="Calibri" w:cs="Calibri"/>
          <w:b/>
          <w:bCs/>
          <w:lang w:bidi="ar-EG"/>
        </w:rPr>
        <w:t xml:space="preserve">with Allah </w:t>
      </w:r>
      <w:r w:rsidRPr="00D53767">
        <w:rPr>
          <w:rFonts w:ascii="Calibri" w:hAnsi="Calibri" w:cs="Calibri"/>
          <w:b/>
          <w:bCs/>
          <w:lang w:bidi="ar-EG"/>
        </w:rPr>
        <w:t xml:space="preserve">on the Day of Judgement are </w:t>
      </w:r>
      <w:r>
        <w:rPr>
          <w:rFonts w:ascii="Calibri" w:hAnsi="Calibri" w:cs="Calibri"/>
          <w:b/>
          <w:bCs/>
          <w:lang w:bidi="ar-EG"/>
        </w:rPr>
        <w:t>those</w:t>
      </w:r>
      <w:r w:rsidRPr="00D53767">
        <w:rPr>
          <w:rFonts w:ascii="Calibri" w:hAnsi="Calibri" w:cs="Calibri"/>
          <w:b/>
          <w:bCs/>
          <w:lang w:bidi="ar-EG"/>
        </w:rPr>
        <w:t xml:space="preserve"> who are the most severe </w:t>
      </w:r>
      <w:r>
        <w:rPr>
          <w:rFonts w:ascii="Calibri" w:hAnsi="Calibri" w:cs="Calibri"/>
          <w:b/>
          <w:bCs/>
          <w:lang w:bidi="ar-EG"/>
        </w:rPr>
        <w:t xml:space="preserve">of them </w:t>
      </w:r>
      <w:r w:rsidRPr="00D53767">
        <w:rPr>
          <w:rFonts w:ascii="Calibri" w:hAnsi="Calibri" w:cs="Calibri"/>
          <w:b/>
          <w:bCs/>
          <w:lang w:bidi="ar-EG"/>
        </w:rPr>
        <w:t>in punishing the people in the Dunya (worldly life)</w:t>
      </w:r>
      <w:r w:rsidRPr="00922C4A">
        <w:rPr>
          <w:rFonts w:ascii="Calibri" w:hAnsi="Calibri" w:cs="Calibri"/>
          <w:lang w:bidi="ar-EG"/>
        </w:rPr>
        <w:t>”].</w:t>
      </w:r>
    </w:p>
    <w:p w14:paraId="122A86F1" w14:textId="77777777" w:rsidR="00005C44" w:rsidRPr="001E5D2D" w:rsidRDefault="00005C44" w:rsidP="00005C44">
      <w:pPr>
        <w:rPr>
          <w:rFonts w:ascii="Traditional Arabic" w:hAnsi="Traditional Arabic" w:cs="Traditional Arabic"/>
          <w:bCs/>
          <w:sz w:val="22"/>
          <w:szCs w:val="22"/>
          <w:rtl/>
        </w:rPr>
      </w:pPr>
    </w:p>
    <w:p w14:paraId="048794E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مسند أبي داود الطيالسي مختصراً: حدثنا سفيان بن عيينة عن عمرو بن دينار عن أبي نجيح عن خالد بن حكيم عن خالد بن الوليد قال: قال النبي، صلى الله عليه وسلم: </w:t>
      </w:r>
      <w:r w:rsidRPr="000F205F">
        <w:rPr>
          <w:rFonts w:ascii="Traditional Arabic" w:hAnsi="Traditional Arabic" w:cs="Traditional Arabic"/>
          <w:bCs/>
          <w:sz w:val="28"/>
          <w:szCs w:val="28"/>
          <w:rtl/>
        </w:rPr>
        <w:t>«ان أشد الناس عذابا يوم القيامة أشدهم عذابا للناس في الدنيا»</w:t>
      </w:r>
      <w:r w:rsidRPr="000F205F">
        <w:rPr>
          <w:rFonts w:ascii="Traditional Arabic" w:hAnsi="Traditional Arabic" w:cs="Traditional Arabic"/>
          <w:sz w:val="28"/>
          <w:szCs w:val="28"/>
          <w:rtl/>
        </w:rPr>
        <w:t xml:space="preserve"> </w:t>
      </w:r>
    </w:p>
    <w:p w14:paraId="60685B73" w14:textId="77777777" w:rsidR="00005C44" w:rsidRDefault="00005C44" w:rsidP="00005C44">
      <w:pPr>
        <w:rPr>
          <w:rFonts w:ascii="Traditional Arabic" w:hAnsi="Traditional Arabic" w:cs="Traditional Arabic"/>
          <w:sz w:val="22"/>
          <w:szCs w:val="22"/>
        </w:rPr>
      </w:pPr>
    </w:p>
    <w:p w14:paraId="1E893C72" w14:textId="77777777" w:rsidR="00005C44" w:rsidRDefault="00005C44" w:rsidP="00005C44">
      <w:pPr>
        <w:rPr>
          <w:rFonts w:ascii="Calibri" w:hAnsi="Calibri" w:cs="Calibri"/>
          <w:lang w:bidi="ar-EG"/>
        </w:rPr>
      </w:pPr>
      <w:r>
        <w:rPr>
          <w:rFonts w:ascii="Calibri" w:hAnsi="Calibri" w:cs="Calibri"/>
          <w:lang w:bidi="ar-EG"/>
        </w:rPr>
        <w:t xml:space="preserve">- It was recorded in the </w:t>
      </w:r>
      <w:proofErr w:type="spellStart"/>
      <w:r>
        <w:rPr>
          <w:rFonts w:ascii="Calibri" w:hAnsi="Calibri" w:cs="Calibri"/>
          <w:lang w:bidi="ar-EG"/>
        </w:rPr>
        <w:t>Musnad</w:t>
      </w:r>
      <w:proofErr w:type="spellEnd"/>
      <w:r>
        <w:rPr>
          <w:rFonts w:ascii="Calibri" w:hAnsi="Calibri" w:cs="Calibri"/>
          <w:lang w:bidi="ar-EG"/>
        </w:rPr>
        <w:t xml:space="preserve"> of Abu Dawud At-</w:t>
      </w:r>
      <w:proofErr w:type="spellStart"/>
      <w:r>
        <w:rPr>
          <w:rFonts w:ascii="Calibri" w:hAnsi="Calibri" w:cs="Calibri"/>
          <w:lang w:bidi="ar-EG"/>
        </w:rPr>
        <w:t>Tayalisiy</w:t>
      </w:r>
      <w:proofErr w:type="spellEnd"/>
      <w:r>
        <w:rPr>
          <w:rFonts w:ascii="Calibri" w:hAnsi="Calibri" w:cs="Calibri"/>
          <w:lang w:bidi="ar-EG"/>
        </w:rPr>
        <w:t xml:space="preserve"> in </w:t>
      </w:r>
      <w:proofErr w:type="spellStart"/>
      <w:r>
        <w:rPr>
          <w:rFonts w:ascii="Calibri" w:hAnsi="Calibri" w:cs="Calibri"/>
          <w:lang w:bidi="ar-EG"/>
        </w:rPr>
        <w:t>summarised</w:t>
      </w:r>
      <w:proofErr w:type="spellEnd"/>
      <w:r>
        <w:rPr>
          <w:rFonts w:ascii="Calibri" w:hAnsi="Calibri" w:cs="Calibri"/>
          <w:lang w:bidi="ar-EG"/>
        </w:rPr>
        <w:t xml:space="preserve"> form: [Sufyan bin ‘</w:t>
      </w:r>
      <w:proofErr w:type="spellStart"/>
      <w:r>
        <w:rPr>
          <w:rFonts w:ascii="Calibri" w:hAnsi="Calibri" w:cs="Calibri"/>
          <w:lang w:bidi="ar-EG"/>
        </w:rPr>
        <w:t>Uyainah</w:t>
      </w:r>
      <w:proofErr w:type="spellEnd"/>
      <w:r>
        <w:rPr>
          <w:rFonts w:ascii="Calibri" w:hAnsi="Calibri" w:cs="Calibri"/>
          <w:lang w:bidi="ar-EG"/>
        </w:rPr>
        <w:t xml:space="preserve"> related to us from ‘Amr bin Dinar, from Abu Najeeh, from Khalid bin Hakeem, from Khalid bin Al-Waleed: He said: The Prophet </w:t>
      </w:r>
      <w:r>
        <w:rPr>
          <w:rFonts w:ascii="Calibri" w:hAnsi="Calibri" w:cs="Calibri" w:hint="cs"/>
          <w:rtl/>
          <w:lang w:bidi="ar-EG"/>
        </w:rPr>
        <w:t>ﷺ</w:t>
      </w:r>
      <w:r>
        <w:rPr>
          <w:rFonts w:ascii="Calibri" w:hAnsi="Calibri" w:cs="Calibri"/>
          <w:lang w:bidi="ar-EG"/>
        </w:rPr>
        <w:t xml:space="preserve"> said: “</w:t>
      </w:r>
      <w:r w:rsidRPr="00D53767">
        <w:rPr>
          <w:rFonts w:ascii="Calibri" w:hAnsi="Calibri" w:cs="Calibri"/>
          <w:b/>
          <w:bCs/>
          <w:lang w:bidi="ar-EG"/>
        </w:rPr>
        <w:t xml:space="preserve">The people who will have the most severe </w:t>
      </w:r>
      <w:r w:rsidRPr="00D53767">
        <w:rPr>
          <w:rFonts w:ascii="Calibri" w:hAnsi="Calibri" w:cs="Calibri"/>
          <w:b/>
          <w:bCs/>
          <w:lang w:bidi="ar-EG"/>
        </w:rPr>
        <w:lastRenderedPageBreak/>
        <w:t xml:space="preserve">punishment on the Day of Judgement are </w:t>
      </w:r>
      <w:r>
        <w:rPr>
          <w:rFonts w:ascii="Calibri" w:hAnsi="Calibri" w:cs="Calibri"/>
          <w:b/>
          <w:bCs/>
          <w:lang w:bidi="ar-EG"/>
        </w:rPr>
        <w:t>those</w:t>
      </w:r>
      <w:r w:rsidRPr="00D53767">
        <w:rPr>
          <w:rFonts w:ascii="Calibri" w:hAnsi="Calibri" w:cs="Calibri"/>
          <w:b/>
          <w:bCs/>
          <w:lang w:bidi="ar-EG"/>
        </w:rPr>
        <w:t xml:space="preserve"> who are the most severe</w:t>
      </w:r>
      <w:r>
        <w:rPr>
          <w:rFonts w:ascii="Calibri" w:hAnsi="Calibri" w:cs="Calibri"/>
          <w:b/>
          <w:bCs/>
          <w:lang w:bidi="ar-EG"/>
        </w:rPr>
        <w:t xml:space="preserve"> of them</w:t>
      </w:r>
      <w:r w:rsidRPr="00D53767">
        <w:rPr>
          <w:rFonts w:ascii="Calibri" w:hAnsi="Calibri" w:cs="Calibri"/>
          <w:b/>
          <w:bCs/>
          <w:lang w:bidi="ar-EG"/>
        </w:rPr>
        <w:t xml:space="preserve"> in punishing the people in the Dunya (worldly life)</w:t>
      </w:r>
      <w:r>
        <w:rPr>
          <w:rFonts w:ascii="Calibri" w:hAnsi="Calibri" w:cs="Calibri"/>
          <w:lang w:bidi="ar-EG"/>
        </w:rPr>
        <w:t>”].</w:t>
      </w:r>
    </w:p>
    <w:p w14:paraId="11E0A9F3" w14:textId="77777777" w:rsidR="00005C44" w:rsidRPr="001E5D2D" w:rsidRDefault="00005C44" w:rsidP="00005C44">
      <w:pPr>
        <w:rPr>
          <w:rFonts w:ascii="Traditional Arabic" w:hAnsi="Traditional Arabic" w:cs="Traditional Arabic"/>
          <w:sz w:val="22"/>
          <w:szCs w:val="22"/>
          <w:rtl/>
        </w:rPr>
      </w:pPr>
    </w:p>
    <w:p w14:paraId="72E47C28"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ـ - وهو في التاريخ الكبير في ترجمة خالد بن حكيم بن حزام القرشي: [حدثنا علي قال حدثنا سفيان عن عمرو بن دينار عن أبي نجيح عن خالد بن حكيم بن حزام أن أبا عبيدة تناول رجلا من أهل الأرض فكلمه خالد بن الوليد فقال أغضبت الأمير قال لم أرد أغضبك سمعت النبي، صلى الله عليه وسلم، يقول: </w:t>
      </w:r>
      <w:r w:rsidRPr="000F205F">
        <w:rPr>
          <w:rFonts w:ascii="Traditional Arabic" w:hAnsi="Traditional Arabic" w:cs="Traditional Arabic"/>
          <w:bCs/>
          <w:sz w:val="28"/>
          <w:szCs w:val="28"/>
          <w:rtl/>
        </w:rPr>
        <w:t>«أشد الناس عذابا يوم القيامة أشدهم عذابا للناس في الدنيا»]</w:t>
      </w:r>
    </w:p>
    <w:p w14:paraId="427C032A" w14:textId="77777777" w:rsidR="00005C44" w:rsidRDefault="00005C44" w:rsidP="00005C44">
      <w:pPr>
        <w:rPr>
          <w:rFonts w:ascii="Traditional Arabic" w:hAnsi="Traditional Arabic" w:cs="Traditional Arabic"/>
          <w:bCs/>
          <w:sz w:val="22"/>
          <w:szCs w:val="22"/>
        </w:rPr>
      </w:pPr>
    </w:p>
    <w:p w14:paraId="2A924D2F" w14:textId="77777777" w:rsidR="00005C44" w:rsidRPr="00656981" w:rsidRDefault="00005C44" w:rsidP="00005C44">
      <w:pPr>
        <w:rPr>
          <w:rFonts w:ascii="Calibri" w:hAnsi="Calibri" w:cs="Calibri"/>
          <w:lang w:bidi="ar-EG"/>
        </w:rPr>
      </w:pPr>
      <w:r>
        <w:rPr>
          <w:rFonts w:ascii="Calibri" w:hAnsi="Calibri" w:cs="Calibri"/>
          <w:lang w:bidi="ar-EG"/>
        </w:rPr>
        <w:t>- It is mentioned in “At-Tarikh Al-Kabir” in the biographical entry of Khalid bin Hakeem bin Hizam Al-</w:t>
      </w:r>
      <w:proofErr w:type="spellStart"/>
      <w:r>
        <w:rPr>
          <w:rFonts w:ascii="Calibri" w:hAnsi="Calibri" w:cs="Calibri"/>
          <w:lang w:bidi="ar-EG"/>
        </w:rPr>
        <w:t>Qurashiy</w:t>
      </w:r>
      <w:proofErr w:type="spellEnd"/>
      <w:r>
        <w:rPr>
          <w:rFonts w:ascii="Calibri" w:hAnsi="Calibri" w:cs="Calibri"/>
          <w:lang w:bidi="ar-EG"/>
        </w:rPr>
        <w:t xml:space="preserve">: [‘Ali related to us: He said: Sufyan related to us from ‘Amr bin Dinar, from Abu Najeeh, from Khalid bin Hakeem bin Hizam: That Abu ‘Ubaidah struck a man from the inhabitants of the land and so Khalid bin Al-Waleed spoke to him (about that). Hethen said: “You have angered the Ameer”. He (i.e., Khalid) said: “I did not intend to anger you. I heard the Prophet </w:t>
      </w:r>
      <w:r>
        <w:rPr>
          <w:rFonts w:ascii="Calibri" w:hAnsi="Calibri" w:cs="Calibri" w:hint="cs"/>
          <w:rtl/>
          <w:lang w:bidi="ar-EG"/>
        </w:rPr>
        <w:t>ﷺ</w:t>
      </w:r>
      <w:r>
        <w:rPr>
          <w:rFonts w:ascii="Calibri" w:hAnsi="Calibri" w:cs="Calibri"/>
          <w:lang w:bidi="ar-EG"/>
        </w:rPr>
        <w:t xml:space="preserve"> say: “</w:t>
      </w:r>
      <w:r w:rsidRPr="00737486">
        <w:rPr>
          <w:rFonts w:ascii="Calibri" w:hAnsi="Calibri" w:cs="Calibri"/>
          <w:b/>
          <w:bCs/>
          <w:lang w:bidi="ar-EG"/>
        </w:rPr>
        <w:t>The people who will have the most severe punishment on the Day of Judgement are those who are the most severe of them in punishing the people in the Dunya (worldly life)</w:t>
      </w:r>
      <w:r>
        <w:rPr>
          <w:rFonts w:ascii="Calibri" w:hAnsi="Calibri" w:cs="Calibri"/>
          <w:lang w:bidi="ar-EG"/>
        </w:rPr>
        <w:t xml:space="preserve">”]. </w:t>
      </w:r>
    </w:p>
    <w:p w14:paraId="49A7BF44" w14:textId="77777777" w:rsidR="00005C44" w:rsidRPr="0091211D" w:rsidRDefault="00005C44" w:rsidP="00005C44">
      <w:pPr>
        <w:rPr>
          <w:rFonts w:ascii="Traditional Arabic" w:hAnsi="Traditional Arabic" w:cs="Traditional Arabic"/>
          <w:bCs/>
          <w:sz w:val="22"/>
          <w:szCs w:val="22"/>
          <w:rtl/>
        </w:rPr>
      </w:pPr>
    </w:p>
    <w:p w14:paraId="4361809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لاحظ ها هنا أن المنكٍر هو خالد بن الوليد والمنكَر عليه هو ابو عبيدة بن الجراح رضي الله عنهما وكلاهما من أمراء الأجناد في الشام، وكذلك كان عياض بن غنم من أمراء الأجناد، وهو معهما أو قريباً منهما أكثر الوقت، فيبعد جداً أنه لم يصله خبر تلك الواقعة. فلو كان الحديث المزعوم في سرية النصيحة صحيحاً ثابتاً عن عياض رضي الله عنه فلما لم يعلم به خالد بن الوليد أو أبا عبيدة؟</w:t>
      </w:r>
    </w:p>
    <w:p w14:paraId="0E8E5E53" w14:textId="77777777" w:rsidR="00005C44" w:rsidRDefault="00005C44" w:rsidP="00005C44">
      <w:pPr>
        <w:rPr>
          <w:rFonts w:ascii="Traditional Arabic" w:hAnsi="Traditional Arabic" w:cs="Traditional Arabic"/>
          <w:sz w:val="22"/>
          <w:szCs w:val="22"/>
        </w:rPr>
      </w:pPr>
    </w:p>
    <w:p w14:paraId="06C53E3E" w14:textId="77777777" w:rsidR="00005C44" w:rsidRDefault="00005C44" w:rsidP="00005C44">
      <w:pPr>
        <w:rPr>
          <w:rFonts w:ascii="Calibri" w:hAnsi="Calibri" w:cs="Calibri"/>
          <w:lang w:bidi="ar-EG"/>
        </w:rPr>
      </w:pPr>
      <w:r>
        <w:rPr>
          <w:rFonts w:ascii="Calibri" w:hAnsi="Calibri" w:cs="Calibri"/>
          <w:lang w:bidi="ar-EG"/>
        </w:rPr>
        <w:t xml:space="preserve">Notice here that the one showing </w:t>
      </w:r>
      <w:proofErr w:type="gramStart"/>
      <w:r>
        <w:rPr>
          <w:rFonts w:ascii="Calibri" w:hAnsi="Calibri" w:cs="Calibri"/>
          <w:lang w:bidi="ar-EG"/>
        </w:rPr>
        <w:t>disapproval</w:t>
      </w:r>
      <w:proofErr w:type="gramEnd"/>
      <w:r>
        <w:rPr>
          <w:rFonts w:ascii="Calibri" w:hAnsi="Calibri" w:cs="Calibri"/>
          <w:lang w:bidi="ar-EG"/>
        </w:rPr>
        <w:t xml:space="preserve"> Kahlid bin Al-Waleed and the one being shown disapproval to Abu ‘Ubaidah bin Al-Jarrah, may Allah be pleased with them both, were both from the commanders of the armies dispatched to Ash-Shaam (The Levante). ‘Iyad bin </w:t>
      </w:r>
      <w:proofErr w:type="spellStart"/>
      <w:r>
        <w:rPr>
          <w:rFonts w:ascii="Calibri" w:hAnsi="Calibri" w:cs="Calibri"/>
          <w:lang w:bidi="ar-EG"/>
        </w:rPr>
        <w:t>Ghanm</w:t>
      </w:r>
      <w:proofErr w:type="spellEnd"/>
      <w:r>
        <w:rPr>
          <w:rFonts w:ascii="Calibri" w:hAnsi="Calibri" w:cs="Calibri"/>
          <w:lang w:bidi="ar-EG"/>
        </w:rPr>
        <w:t xml:space="preserve"> was also from among the army commanders, and he was with them or close to them for most of the time. It is therefore unlikely that the news of that incident did not reach him. As such, if the alleged Hadith about giving advice in secret was Sahih and established from ‘Iyad bin </w:t>
      </w:r>
      <w:proofErr w:type="spellStart"/>
      <w:r>
        <w:rPr>
          <w:rFonts w:ascii="Calibri" w:hAnsi="Calibri" w:cs="Calibri"/>
          <w:lang w:bidi="ar-EG"/>
        </w:rPr>
        <w:t>Ghanm</w:t>
      </w:r>
      <w:proofErr w:type="spellEnd"/>
      <w:r>
        <w:rPr>
          <w:rFonts w:ascii="Calibri" w:hAnsi="Calibri" w:cs="Calibri"/>
          <w:lang w:bidi="ar-EG"/>
        </w:rPr>
        <w:t>, may Allah be pleased with him, then why were neither Khalid bin Al-Waleed nor Abu ‘Ubaidah aware of it?</w:t>
      </w:r>
    </w:p>
    <w:p w14:paraId="57F18AD1" w14:textId="77777777" w:rsidR="00005C44" w:rsidRPr="0091211D" w:rsidRDefault="00005C44" w:rsidP="00005C44">
      <w:pPr>
        <w:rPr>
          <w:rFonts w:ascii="Traditional Arabic" w:hAnsi="Traditional Arabic" w:cs="Traditional Arabic"/>
          <w:sz w:val="22"/>
          <w:szCs w:val="22"/>
          <w:rtl/>
        </w:rPr>
      </w:pPr>
    </w:p>
    <w:p w14:paraId="686759E7"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وإنكار خالد بن الوليد على أبي عبيدة عامر بن الجراح علناً، وعلى رؤوس الأشهاد، ثابت كذلك قطعاً، مستنداً إلى قوله، عليه وعلى آله الصلاة والسلام: </w:t>
      </w:r>
      <w:r w:rsidRPr="000F205F">
        <w:rPr>
          <w:rFonts w:ascii="Traditional Arabic" w:hAnsi="Traditional Arabic" w:cs="Traditional Arabic"/>
          <w:bCs/>
          <w:sz w:val="28"/>
          <w:szCs w:val="28"/>
          <w:rtl/>
        </w:rPr>
        <w:t>«أشد الناس عذابا يوم القيامة أشدهم عذابا للناس في الدنيا».</w:t>
      </w:r>
    </w:p>
    <w:p w14:paraId="5FF0D4EC" w14:textId="77777777" w:rsidR="00005C44" w:rsidRDefault="00005C44" w:rsidP="00005C44">
      <w:pPr>
        <w:rPr>
          <w:rFonts w:ascii="Traditional Arabic" w:hAnsi="Traditional Arabic" w:cs="Traditional Arabic"/>
          <w:bCs/>
          <w:sz w:val="22"/>
          <w:szCs w:val="22"/>
        </w:rPr>
      </w:pPr>
    </w:p>
    <w:p w14:paraId="3525520E" w14:textId="77777777" w:rsidR="00005C44" w:rsidRDefault="00005C44" w:rsidP="00005C44">
      <w:pPr>
        <w:rPr>
          <w:rFonts w:ascii="Calibri" w:hAnsi="Calibri" w:cs="Calibri"/>
          <w:rtl/>
          <w:lang w:bidi="ar-EG"/>
        </w:rPr>
      </w:pPr>
      <w:r>
        <w:rPr>
          <w:rFonts w:ascii="Calibri" w:hAnsi="Calibri" w:cs="Calibri"/>
          <w:lang w:bidi="ar-EG"/>
        </w:rPr>
        <w:t xml:space="preserve">In addition, Khalid bin Al-Waleed showing disapproval to Abu ‘Ubaidah bin Al-Jarrah openly in front of witnesses is also established decisively, based upon the statement of the Prophet </w:t>
      </w:r>
      <w:r>
        <w:rPr>
          <w:rFonts w:ascii="Calibri" w:hAnsi="Calibri" w:cs="Calibri" w:hint="cs"/>
          <w:rtl/>
          <w:lang w:bidi="ar-EG"/>
        </w:rPr>
        <w:t>ﷺ</w:t>
      </w:r>
      <w:r>
        <w:rPr>
          <w:rFonts w:ascii="Calibri" w:hAnsi="Calibri" w:cs="Calibri"/>
          <w:lang w:bidi="ar-EG"/>
        </w:rPr>
        <w:t>: “</w:t>
      </w:r>
      <w:r w:rsidRPr="00737486">
        <w:rPr>
          <w:rFonts w:ascii="Calibri" w:hAnsi="Calibri" w:cs="Calibri"/>
          <w:b/>
          <w:bCs/>
          <w:lang w:bidi="ar-EG"/>
        </w:rPr>
        <w:t>The people who will have the most severe punishment on the Day of Judgement are those who are the most severe of them in punishing the people in the Dunya (worldly life)</w:t>
      </w:r>
      <w:r>
        <w:rPr>
          <w:rFonts w:ascii="Calibri" w:hAnsi="Calibri" w:cs="Calibri"/>
          <w:lang w:bidi="ar-EG"/>
        </w:rPr>
        <w:t>”.</w:t>
      </w:r>
    </w:p>
    <w:p w14:paraId="73C9A146" w14:textId="77777777" w:rsidR="00005C44" w:rsidRPr="0091211D" w:rsidRDefault="00005C44" w:rsidP="00005C44">
      <w:pPr>
        <w:rPr>
          <w:rFonts w:ascii="Traditional Arabic" w:hAnsi="Traditional Arabic" w:cs="Traditional Arabic"/>
          <w:bCs/>
          <w:sz w:val="22"/>
          <w:szCs w:val="22"/>
          <w:rtl/>
          <w:lang w:bidi="ar-EG"/>
        </w:rPr>
      </w:pPr>
    </w:p>
    <w:p w14:paraId="193CF17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وقد وهم بعض الرواة فظن أن خالداً المنكِر، الذي هو في الحقيقة خالد بن الوليد، هو نفسه خالداً الرواية، وهو خالد بن حكيم ببن حزام، كما خلط القصتين فتركبت القصة العجيبة (الباطلة) التي وقعت: </w:t>
      </w:r>
    </w:p>
    <w:p w14:paraId="52093A60" w14:textId="77777777" w:rsidR="00005C44" w:rsidRDefault="00005C44" w:rsidP="00005C44">
      <w:pPr>
        <w:rPr>
          <w:rFonts w:ascii="Traditional Arabic" w:hAnsi="Traditional Arabic" w:cs="Traditional Arabic"/>
          <w:sz w:val="22"/>
          <w:szCs w:val="22"/>
        </w:rPr>
      </w:pPr>
    </w:p>
    <w:p w14:paraId="47115947" w14:textId="77777777" w:rsidR="00005C44" w:rsidRPr="00FB0E14" w:rsidRDefault="00005C44" w:rsidP="00005C44">
      <w:pPr>
        <w:rPr>
          <w:rFonts w:ascii="Calibri" w:hAnsi="Calibri" w:cs="Calibri"/>
          <w:lang w:bidi="ar-EG"/>
        </w:rPr>
      </w:pPr>
      <w:r>
        <w:rPr>
          <w:rFonts w:ascii="Calibri" w:hAnsi="Calibri" w:cs="Calibri"/>
          <w:lang w:bidi="ar-EG"/>
        </w:rPr>
        <w:t xml:space="preserve">Some of the narrators erroneously believed that the Khalid who objected and showed disapproval here, who was in fact Khalid bin Al-Waleed, was Khalid the narrator of this Hadith, Khalid bin Hakeem bin Hizam, just as they conflated the two incidents </w:t>
      </w:r>
      <w:r w:rsidRPr="00E556C1">
        <w:rPr>
          <w:rFonts w:ascii="Calibri" w:hAnsi="Calibri" w:cs="Calibri"/>
          <w:lang w:bidi="ar-EG"/>
        </w:rPr>
        <w:t xml:space="preserve">which resulted in the construction of </w:t>
      </w:r>
      <w:r>
        <w:rPr>
          <w:rFonts w:ascii="Calibri" w:hAnsi="Calibri" w:cs="Calibri"/>
          <w:lang w:bidi="ar-EG"/>
        </w:rPr>
        <w:t xml:space="preserve">the occurrence of </w:t>
      </w:r>
      <w:r w:rsidRPr="00E556C1">
        <w:rPr>
          <w:rFonts w:ascii="Calibri" w:hAnsi="Calibri" w:cs="Calibri"/>
          <w:lang w:bidi="ar-EG"/>
        </w:rPr>
        <w:t xml:space="preserve">a strange (and false) </w:t>
      </w:r>
      <w:r>
        <w:rPr>
          <w:rFonts w:ascii="Calibri" w:hAnsi="Calibri" w:cs="Calibri"/>
          <w:lang w:bidi="ar-EG"/>
        </w:rPr>
        <w:t xml:space="preserve">story: </w:t>
      </w:r>
    </w:p>
    <w:p w14:paraId="7F9AE1EA" w14:textId="77777777" w:rsidR="00005C44" w:rsidRPr="0091211D" w:rsidRDefault="00005C44" w:rsidP="00005C44">
      <w:pPr>
        <w:rPr>
          <w:rFonts w:ascii="Traditional Arabic" w:hAnsi="Traditional Arabic" w:cs="Traditional Arabic"/>
          <w:sz w:val="22"/>
          <w:szCs w:val="22"/>
          <w:rtl/>
        </w:rPr>
      </w:pPr>
    </w:p>
    <w:p w14:paraId="73D9C82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محمد بن عبد الله الحضرمي حدثنا أبو كريب حدثنا سويد بن عمرو الكلبي عن حماد بن سلمة عن عمرو بن دينار عن أبي نجيح أن خالد بن حكيم مر بأبي عبيدة بن الجراح وهو يعذب الناس في الجزية فقال له أما سمعت رسول الله، صلى الله عليه وسلم، يقول: </w:t>
      </w:r>
      <w:r w:rsidRPr="000F205F">
        <w:rPr>
          <w:rFonts w:ascii="Traditional Arabic" w:hAnsi="Traditional Arabic" w:cs="Traditional Arabic"/>
          <w:bCs/>
          <w:sz w:val="28"/>
          <w:szCs w:val="28"/>
          <w:rtl/>
        </w:rPr>
        <w:t>«إن أشد الناس عذابا يوم القيامة أشدهم عذابا في الدنيا»</w:t>
      </w:r>
      <w:r w:rsidRPr="000F205F">
        <w:rPr>
          <w:rFonts w:ascii="Traditional Arabic" w:hAnsi="Traditional Arabic" w:cs="Traditional Arabic"/>
          <w:sz w:val="28"/>
          <w:szCs w:val="28"/>
          <w:rtl/>
        </w:rPr>
        <w:t xml:space="preserve">، فقال اذهب فخل سبيلهم. </w:t>
      </w:r>
    </w:p>
    <w:p w14:paraId="04DFE9EB" w14:textId="77777777" w:rsidR="00005C44" w:rsidRDefault="00005C44" w:rsidP="00005C44">
      <w:pPr>
        <w:rPr>
          <w:rFonts w:ascii="Traditional Arabic" w:hAnsi="Traditional Arabic" w:cs="Traditional Arabic"/>
          <w:sz w:val="22"/>
          <w:szCs w:val="22"/>
        </w:rPr>
      </w:pPr>
    </w:p>
    <w:p w14:paraId="1D1D91F3"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5C0B91">
        <w:rPr>
          <w:rFonts w:ascii="Calibri" w:hAnsi="Calibri" w:cs="Calibri"/>
          <w:b/>
          <w:bCs/>
          <w:lang w:bidi="ar-EG"/>
        </w:rPr>
        <w:t>Al-</w:t>
      </w:r>
      <w:proofErr w:type="spellStart"/>
      <w:r w:rsidRPr="005C0B91">
        <w:rPr>
          <w:rFonts w:ascii="Calibri" w:hAnsi="Calibri" w:cs="Calibri"/>
          <w:b/>
          <w:bCs/>
          <w:lang w:bidi="ar-EG"/>
        </w:rPr>
        <w:t>Mu’jam</w:t>
      </w:r>
      <w:proofErr w:type="spellEnd"/>
      <w:r w:rsidRPr="005C0B91">
        <w:rPr>
          <w:rFonts w:ascii="Calibri" w:hAnsi="Calibri" w:cs="Calibri"/>
          <w:b/>
          <w:bCs/>
          <w:lang w:bidi="ar-EG"/>
        </w:rPr>
        <w:t xml:space="preserve"> Al-Kabir</w:t>
      </w:r>
      <w:r>
        <w:rPr>
          <w:rFonts w:ascii="Calibri" w:hAnsi="Calibri" w:cs="Calibri"/>
          <w:lang w:bidi="ar-EG"/>
        </w:rPr>
        <w:t>”: [Muhammad bin Abdullah Al-</w:t>
      </w:r>
      <w:proofErr w:type="spellStart"/>
      <w:r>
        <w:rPr>
          <w:rFonts w:ascii="Calibri" w:hAnsi="Calibri" w:cs="Calibri"/>
          <w:lang w:bidi="ar-EG"/>
        </w:rPr>
        <w:t>Hadramiy</w:t>
      </w:r>
      <w:proofErr w:type="spellEnd"/>
      <w:r>
        <w:rPr>
          <w:rFonts w:ascii="Calibri" w:hAnsi="Calibri" w:cs="Calibri"/>
          <w:lang w:bidi="ar-EG"/>
        </w:rPr>
        <w:t xml:space="preserve"> related to us: Abu </w:t>
      </w:r>
      <w:proofErr w:type="spellStart"/>
      <w:r>
        <w:rPr>
          <w:rFonts w:ascii="Calibri" w:hAnsi="Calibri" w:cs="Calibri"/>
          <w:lang w:bidi="ar-EG"/>
        </w:rPr>
        <w:t>Kuraib</w:t>
      </w:r>
      <w:proofErr w:type="spellEnd"/>
      <w:r>
        <w:rPr>
          <w:rFonts w:ascii="Calibri" w:hAnsi="Calibri" w:cs="Calibri"/>
          <w:lang w:bidi="ar-EG"/>
        </w:rPr>
        <w:t xml:space="preserve"> related to us: </w:t>
      </w:r>
      <w:proofErr w:type="spellStart"/>
      <w:r>
        <w:rPr>
          <w:rFonts w:ascii="Calibri" w:hAnsi="Calibri" w:cs="Calibri"/>
          <w:lang w:bidi="ar-EG"/>
        </w:rPr>
        <w:t>Suwaid</w:t>
      </w:r>
      <w:proofErr w:type="spellEnd"/>
      <w:r>
        <w:rPr>
          <w:rFonts w:ascii="Calibri" w:hAnsi="Calibri" w:cs="Calibri"/>
          <w:lang w:bidi="ar-EG"/>
        </w:rPr>
        <w:t xml:space="preserve"> bin ‘Amr Al-</w:t>
      </w:r>
      <w:proofErr w:type="spellStart"/>
      <w:r>
        <w:rPr>
          <w:rFonts w:ascii="Calibri" w:hAnsi="Calibri" w:cs="Calibri"/>
          <w:lang w:bidi="ar-EG"/>
        </w:rPr>
        <w:t>Kalbiy</w:t>
      </w:r>
      <w:proofErr w:type="spellEnd"/>
      <w:r>
        <w:rPr>
          <w:rFonts w:ascii="Calibri" w:hAnsi="Calibri" w:cs="Calibri"/>
          <w:lang w:bidi="ar-EG"/>
        </w:rPr>
        <w:t xml:space="preserve"> related to us from Hammad bin Salamah, from ‘Amr bin Dinar, from Abu Najeeh: That Khalid bin Hakeem passed by Abu ‘Ubaidah bin Al-Jarrah whilst he was punishing people because of the Jizyah. So, he said to him: “Have you not heard the Messenger of Allah </w:t>
      </w:r>
      <w:r>
        <w:rPr>
          <w:rFonts w:ascii="Calibri" w:hAnsi="Calibri" w:cs="Calibri" w:hint="cs"/>
          <w:rtl/>
          <w:lang w:bidi="ar-EG"/>
        </w:rPr>
        <w:t>ﷺ</w:t>
      </w:r>
      <w:r>
        <w:rPr>
          <w:rFonts w:ascii="Calibri" w:hAnsi="Calibri" w:cs="Calibri"/>
          <w:lang w:bidi="ar-EG"/>
        </w:rPr>
        <w:t xml:space="preserve"> say: “</w:t>
      </w:r>
      <w:r w:rsidRPr="00737486">
        <w:rPr>
          <w:rFonts w:ascii="Calibri" w:hAnsi="Calibri" w:cs="Calibri"/>
          <w:b/>
          <w:bCs/>
          <w:lang w:bidi="ar-EG"/>
        </w:rPr>
        <w:t>The people who will have the most severe punishment on the Day of Judgement are those who are the most severe of them in punishing in the Dunya (worldly life)</w:t>
      </w:r>
      <w:r w:rsidRPr="00255935">
        <w:rPr>
          <w:rFonts w:ascii="Calibri" w:hAnsi="Calibri" w:cs="Calibri"/>
          <w:lang w:bidi="ar-EG"/>
        </w:rPr>
        <w:t>”</w:t>
      </w:r>
      <w:r>
        <w:rPr>
          <w:rFonts w:ascii="Calibri" w:hAnsi="Calibri" w:cs="Calibri"/>
          <w:lang w:bidi="ar-EG"/>
        </w:rPr>
        <w:t xml:space="preserve">. </w:t>
      </w:r>
    </w:p>
    <w:p w14:paraId="1274C5E3" w14:textId="77777777" w:rsidR="00005C44" w:rsidRPr="0091211D" w:rsidRDefault="00005C44" w:rsidP="00005C44">
      <w:pPr>
        <w:rPr>
          <w:rFonts w:ascii="Traditional Arabic" w:hAnsi="Traditional Arabic" w:cs="Traditional Arabic"/>
          <w:sz w:val="22"/>
          <w:szCs w:val="22"/>
          <w:rtl/>
        </w:rPr>
      </w:pPr>
    </w:p>
    <w:p w14:paraId="24D8483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وكذلك في «</w:t>
      </w:r>
      <w:r w:rsidRPr="000F205F">
        <w:rPr>
          <w:rFonts w:ascii="Traditional Arabic" w:hAnsi="Traditional Arabic" w:cs="Traditional Arabic"/>
          <w:bCs/>
          <w:sz w:val="28"/>
          <w:szCs w:val="28"/>
          <w:rtl/>
        </w:rPr>
        <w:t>الآحاد والمثاني»</w:t>
      </w:r>
      <w:r w:rsidRPr="000F205F">
        <w:rPr>
          <w:rFonts w:ascii="Traditional Arabic" w:hAnsi="Traditional Arabic" w:cs="Traditional Arabic"/>
          <w:sz w:val="28"/>
          <w:szCs w:val="28"/>
          <w:rtl/>
        </w:rPr>
        <w:t xml:space="preserve">: حدثنا أبو بكر بن أبي شيبة حدثنا سفيان بن عيينة عن عمرو عن أبي نجيح عن خالد بن حكيم بن حزام انه أتي أبا عبيدة وإذا رجل من أهل الأرض بشمس فنهاه عنه خالد فقالوا لخالد أغضبت أبا عبيدة فقال إني لم أغضبه ولكني سمعت رسول الله، صلى الله عليه وسلم، يقول: </w:t>
      </w:r>
      <w:r w:rsidRPr="000F205F">
        <w:rPr>
          <w:rFonts w:ascii="Traditional Arabic" w:hAnsi="Traditional Arabic" w:cs="Traditional Arabic"/>
          <w:bCs/>
          <w:sz w:val="28"/>
          <w:szCs w:val="28"/>
          <w:rtl/>
        </w:rPr>
        <w:t>«إن أشد الناس عذابا للناس في الدنيا أشدهم عذابا عند الله عز وجل يوم القيامة».</w:t>
      </w:r>
      <w:r w:rsidRPr="000F205F">
        <w:rPr>
          <w:rFonts w:ascii="Traditional Arabic" w:hAnsi="Traditional Arabic" w:cs="Traditional Arabic"/>
          <w:sz w:val="28"/>
          <w:szCs w:val="28"/>
          <w:rtl/>
        </w:rPr>
        <w:t xml:space="preserve"> </w:t>
      </w:r>
    </w:p>
    <w:p w14:paraId="18565885" w14:textId="77777777" w:rsidR="00005C44" w:rsidRDefault="00005C44" w:rsidP="00005C44">
      <w:pPr>
        <w:rPr>
          <w:rFonts w:ascii="Traditional Arabic" w:hAnsi="Traditional Arabic" w:cs="Traditional Arabic"/>
          <w:sz w:val="22"/>
          <w:szCs w:val="22"/>
        </w:rPr>
      </w:pPr>
    </w:p>
    <w:p w14:paraId="438E9C31" w14:textId="77777777" w:rsidR="00005C44" w:rsidRDefault="00005C44" w:rsidP="00005C44">
      <w:pPr>
        <w:rPr>
          <w:rFonts w:ascii="Calibri" w:hAnsi="Calibri" w:cs="Calibri"/>
          <w:rtl/>
          <w:lang w:bidi="ar-EG"/>
        </w:rPr>
      </w:pPr>
      <w:r>
        <w:rPr>
          <w:rFonts w:ascii="Calibri" w:hAnsi="Calibri" w:cs="Calibri"/>
          <w:lang w:bidi="ar-EG"/>
        </w:rPr>
        <w:t>- It was also recorded in “</w:t>
      </w:r>
      <w:r w:rsidRPr="0006007C">
        <w:rPr>
          <w:rFonts w:ascii="Calibri" w:hAnsi="Calibri" w:cs="Calibri"/>
          <w:b/>
          <w:bCs/>
          <w:lang w:bidi="ar-EG"/>
        </w:rPr>
        <w:t>Al-</w:t>
      </w:r>
      <w:proofErr w:type="spellStart"/>
      <w:r w:rsidRPr="0006007C">
        <w:rPr>
          <w:rFonts w:ascii="Calibri" w:hAnsi="Calibri" w:cs="Calibri"/>
          <w:b/>
          <w:bCs/>
          <w:lang w:bidi="ar-EG"/>
        </w:rPr>
        <w:t>Aahaad</w:t>
      </w:r>
      <w:proofErr w:type="spellEnd"/>
      <w:r w:rsidRPr="0006007C">
        <w:rPr>
          <w:rFonts w:ascii="Calibri" w:hAnsi="Calibri" w:cs="Calibri"/>
          <w:b/>
          <w:bCs/>
          <w:lang w:bidi="ar-EG"/>
        </w:rPr>
        <w:t xml:space="preserve"> Al-</w:t>
      </w:r>
      <w:proofErr w:type="spellStart"/>
      <w:r w:rsidRPr="0006007C">
        <w:rPr>
          <w:rFonts w:ascii="Calibri" w:hAnsi="Calibri" w:cs="Calibri"/>
          <w:b/>
          <w:bCs/>
          <w:lang w:bidi="ar-EG"/>
        </w:rPr>
        <w:t>Mathaaniy</w:t>
      </w:r>
      <w:proofErr w:type="spellEnd"/>
      <w:r>
        <w:rPr>
          <w:rFonts w:ascii="Calibri" w:hAnsi="Calibri" w:cs="Calibri"/>
          <w:lang w:bidi="ar-EG"/>
        </w:rPr>
        <w:t>” as follows: [Abu Bakr bin Abi Shaibah related to us: Sufyan bin ‘</w:t>
      </w:r>
      <w:proofErr w:type="spellStart"/>
      <w:r>
        <w:rPr>
          <w:rFonts w:ascii="Calibri" w:hAnsi="Calibri" w:cs="Calibri"/>
          <w:lang w:bidi="ar-EG"/>
        </w:rPr>
        <w:t>Uyainah</w:t>
      </w:r>
      <w:proofErr w:type="spellEnd"/>
      <w:r>
        <w:rPr>
          <w:rFonts w:ascii="Calibri" w:hAnsi="Calibri" w:cs="Calibri"/>
          <w:lang w:bidi="ar-EG"/>
        </w:rPr>
        <w:t xml:space="preserve"> related to us from ‘Amr, from Abu Najeeh, from Khalid bin Hakeem bin Hizam: That he came to Abu ‘Ubaidah and there was a man from the inhabitants of the land being punished under the sun, so, Khalid forbade him from that. They then said to Khalid: “You have angered Abu ‘Ubaidah”. He then said: “I did not anger him but rather I heard the Messenger of Allah </w:t>
      </w:r>
      <w:r>
        <w:rPr>
          <w:rFonts w:ascii="Calibri" w:hAnsi="Calibri" w:cs="Calibri" w:hint="cs"/>
          <w:rtl/>
          <w:lang w:bidi="ar-EG"/>
        </w:rPr>
        <w:t>ﷺ</w:t>
      </w:r>
      <w:r>
        <w:rPr>
          <w:rFonts w:ascii="Calibri" w:hAnsi="Calibri" w:cs="Calibri"/>
          <w:lang w:bidi="ar-EG"/>
        </w:rPr>
        <w:t xml:space="preserve"> say: “</w:t>
      </w:r>
      <w:r w:rsidRPr="00312756">
        <w:rPr>
          <w:rFonts w:ascii="Calibri" w:hAnsi="Calibri" w:cs="Calibri"/>
          <w:b/>
          <w:bCs/>
          <w:lang w:bidi="ar-EG"/>
        </w:rPr>
        <w:t xml:space="preserve">The people who are most severe in punishing the people in the Dunya (worldly life) will be those of them who have the most severe punishment with Allah </w:t>
      </w:r>
      <w:r w:rsidRPr="00312756">
        <w:rPr>
          <w:rFonts w:ascii="Calibri" w:hAnsi="Calibri" w:cs="Calibri"/>
          <w:b/>
          <w:bCs/>
          <w:i/>
          <w:iCs/>
          <w:lang w:bidi="ar-EG"/>
        </w:rPr>
        <w:t xml:space="preserve">‘Azza </w:t>
      </w:r>
      <w:proofErr w:type="spellStart"/>
      <w:r w:rsidRPr="00312756">
        <w:rPr>
          <w:rFonts w:ascii="Calibri" w:hAnsi="Calibri" w:cs="Calibri"/>
          <w:b/>
          <w:bCs/>
          <w:i/>
          <w:iCs/>
          <w:lang w:bidi="ar-EG"/>
        </w:rPr>
        <w:t>Wa</w:t>
      </w:r>
      <w:proofErr w:type="spellEnd"/>
      <w:r w:rsidRPr="00312756">
        <w:rPr>
          <w:rFonts w:ascii="Calibri" w:hAnsi="Calibri" w:cs="Calibri"/>
          <w:b/>
          <w:bCs/>
          <w:i/>
          <w:iCs/>
          <w:lang w:bidi="ar-EG"/>
        </w:rPr>
        <w:t xml:space="preserve"> </w:t>
      </w:r>
      <w:proofErr w:type="spellStart"/>
      <w:r w:rsidRPr="00312756">
        <w:rPr>
          <w:rFonts w:ascii="Calibri" w:hAnsi="Calibri" w:cs="Calibri"/>
          <w:b/>
          <w:bCs/>
          <w:i/>
          <w:iCs/>
          <w:lang w:bidi="ar-EG"/>
        </w:rPr>
        <w:t>Jalla</w:t>
      </w:r>
      <w:proofErr w:type="spellEnd"/>
      <w:r w:rsidRPr="00312756">
        <w:rPr>
          <w:rFonts w:ascii="Calibri" w:hAnsi="Calibri" w:cs="Calibri"/>
          <w:b/>
          <w:bCs/>
          <w:lang w:bidi="ar-EG"/>
        </w:rPr>
        <w:t xml:space="preserve"> on the Day of Judgement</w:t>
      </w:r>
      <w:r>
        <w:rPr>
          <w:rFonts w:ascii="Calibri" w:hAnsi="Calibri" w:cs="Calibri"/>
          <w:lang w:bidi="ar-EG"/>
        </w:rPr>
        <w:t xml:space="preserve">”]. </w:t>
      </w:r>
    </w:p>
    <w:p w14:paraId="510ACE47" w14:textId="77777777" w:rsidR="00005C44" w:rsidRPr="0091211D" w:rsidRDefault="00005C44" w:rsidP="00005C44">
      <w:pPr>
        <w:rPr>
          <w:rFonts w:ascii="Traditional Arabic" w:hAnsi="Traditional Arabic" w:cs="Traditional Arabic"/>
          <w:sz w:val="22"/>
          <w:szCs w:val="22"/>
          <w:rtl/>
          <w:lang w:bidi="ar-EG"/>
        </w:rPr>
      </w:pPr>
    </w:p>
    <w:p w14:paraId="269868C3" w14:textId="77777777" w:rsidR="00005C44" w:rsidRPr="000F205F" w:rsidRDefault="00005C44" w:rsidP="00005C44">
      <w:pPr>
        <w:rPr>
          <w:rFonts w:ascii="Traditional Arabic" w:hAnsi="Traditional Arabic" w:cs="Traditional Arabic"/>
          <w:bCs/>
          <w:sz w:val="28"/>
          <w:szCs w:val="28"/>
          <w:rtl/>
        </w:rPr>
      </w:pPr>
      <w:r w:rsidRPr="000F205F">
        <w:rPr>
          <w:rFonts w:ascii="Traditional Arabic" w:hAnsi="Traditional Arabic" w:cs="Traditional Arabic"/>
          <w:sz w:val="28"/>
          <w:szCs w:val="28"/>
          <w:rtl/>
        </w:rPr>
        <w:t>وقد نبه الحافظ في (</w:t>
      </w:r>
      <w:r w:rsidRPr="000F205F">
        <w:rPr>
          <w:rFonts w:ascii="Traditional Arabic" w:hAnsi="Traditional Arabic" w:cs="Traditional Arabic"/>
          <w:bCs/>
          <w:sz w:val="28"/>
          <w:szCs w:val="28"/>
          <w:rtl/>
        </w:rPr>
        <w:t>الإصابة في تمييز الصحابة</w:t>
      </w:r>
      <w:r w:rsidRPr="000F205F">
        <w:rPr>
          <w:rFonts w:ascii="Traditional Arabic" w:hAnsi="Traditional Arabic" w:cs="Traditional Arabic"/>
          <w:sz w:val="28"/>
          <w:szCs w:val="28"/>
          <w:rtl/>
        </w:rPr>
        <w:t xml:space="preserve">) علي بعض ذلك الوهم فقال في ترجمة خالد بن حكيم: [خالد بن حكيم بن حزام بن خويلد بن أخي الذي قبله قال هشام بن الكلبي أسلم يوم الفتح وذكره بن السكن في ترجمة أبيه قال كان له من الولد خالد وهشام ويحيى أسلموا وقال الطبراني كان لحكيم من الولد عبد الله وخالد ويحيى وهشام أدركوا كلهم النبي، صلى الله عليه وسلم، وأسلموا يوم الفتح وذكره أبو عمر فقال حديثه عند بكير بن الأشج عن الضحاك بن عثمان عنه قلت وحديثه بهذا الإسناد إنما هو عن أبيه عن النبي، صلى الله عليه وسلم، وبذلك ذكره البخاري وابن أبي حاتم عن أبيه ولهذا ذكره بن حبان وغيره في التابعين لكن ساق له بن أبي عاصم والبغوي وغيرهما حديثا معلولا مداره على بن عيينة عن عمرو بن دينار أخبرني أبو نجيح عن خالد بن حكيم بن حزام قال كان أبو عبيدة أميرا بالشام فتناول بعض أهل الأرض فقام إليه خالد فكلمه فقالوا أغضبت الأمير فقال أما إني لم أرد أن أغضبه ولكني سمعت رسول الله، صلى الله عليه وسلم، يقول إن أشد الناس عذابا يوم القيامة أشدهم عذابا للناس في الدنيا لفظ البغوي قلت توهم من أورد له هذا الحديث أن المراد بقوله فقام إليه خالد فكلمه أنه خالد بن حكيم صاحب الترجمة وبذلك صرح الطبراني في روايته وهو وهم وإنما هو خالد بن الوليد وهو الذي قال سمعت رسول الله، صلى الله عليه وسلم، قال بين ذلك أحمد في مسنده عن بن عيينة والبخاري في تاريخه والطبراني من طريق أخرى في ترجمة خالد بن الوليد وأخرج هذا الحديث بن شاهين من طريق حماد بن سلمة فوقع فيه وهم أيضا قال فيه عن عمرو بن دينار عن أبي نجيح أن خالد بن حكيم بن حزام مر بأبي عبيدة وهو يعذب ناسا فقال سمعت رسول الله، صلى الله عليه وسلم، يقول فذكر الحديث بعينه وهذا وقع فيه </w:t>
      </w:r>
      <w:r w:rsidRPr="000F205F">
        <w:rPr>
          <w:rFonts w:ascii="Traditional Arabic" w:hAnsi="Traditional Arabic" w:cs="Traditional Arabic"/>
          <w:sz w:val="28"/>
          <w:szCs w:val="28"/>
          <w:rtl/>
        </w:rPr>
        <w:lastRenderedPageBreak/>
        <w:t xml:space="preserve">حذف اقتضى هذا الوهم وذلك أن الباوردي أخرجه من وجه آخر عن حماد بن سلمة فزاد فيه وهو يعذب الناس في الجزية فقال له أما سمعت رسول الله، صلى الله عليه وسلم، يقول فذكر الحديث وقد وقع لأخيه هشام بن حكيم شيء من هذا كما سيذكر في ترجمته]. قلت: هذه الأوهام لا تضر صحة الحديث الذي ثبت من طريق الأثبات الثقات كما هو مبين أعلاه. </w:t>
      </w:r>
    </w:p>
    <w:p w14:paraId="3FF7DB0E" w14:textId="77777777" w:rsidR="00005C44" w:rsidRDefault="00005C44" w:rsidP="00005C44">
      <w:pPr>
        <w:rPr>
          <w:rFonts w:ascii="Traditional Arabic" w:hAnsi="Traditional Arabic" w:cs="Traditional Arabic"/>
          <w:bCs/>
          <w:sz w:val="22"/>
          <w:szCs w:val="22"/>
        </w:rPr>
      </w:pPr>
    </w:p>
    <w:p w14:paraId="229B763D" w14:textId="77777777" w:rsidR="00005C44" w:rsidRDefault="00005C44" w:rsidP="00005C44">
      <w:pPr>
        <w:rPr>
          <w:rFonts w:ascii="Calibri" w:hAnsi="Calibri" w:cs="Calibri"/>
          <w:lang w:bidi="ar-EG"/>
        </w:rPr>
      </w:pPr>
      <w:r w:rsidRPr="004E2D71">
        <w:rPr>
          <w:rFonts w:ascii="Calibri" w:hAnsi="Calibri" w:cs="Calibri"/>
          <w:lang w:bidi="ar-EG"/>
        </w:rPr>
        <w:t xml:space="preserve">Hisham </w:t>
      </w:r>
      <w:r>
        <w:rPr>
          <w:rFonts w:ascii="Calibri" w:hAnsi="Calibri" w:cs="Calibri"/>
          <w:lang w:bidi="ar-EG"/>
        </w:rPr>
        <w:t>bin</w:t>
      </w:r>
      <w:r w:rsidRPr="004E2D71">
        <w:rPr>
          <w:rFonts w:ascii="Calibri" w:hAnsi="Calibri" w:cs="Calibri"/>
          <w:lang w:bidi="ar-EG"/>
        </w:rPr>
        <w:t xml:space="preserve"> </w:t>
      </w:r>
      <w:r>
        <w:rPr>
          <w:rFonts w:ascii="Calibri" w:hAnsi="Calibri" w:cs="Calibri"/>
          <w:lang w:bidi="ar-EG"/>
        </w:rPr>
        <w:t>Al-</w:t>
      </w:r>
      <w:r w:rsidRPr="004E2D71">
        <w:rPr>
          <w:rFonts w:ascii="Calibri" w:hAnsi="Calibri" w:cs="Calibri"/>
          <w:lang w:bidi="ar-EG"/>
        </w:rPr>
        <w:t>Kalbi embraced Islam on the day of the conquest</w:t>
      </w:r>
      <w:r>
        <w:rPr>
          <w:rFonts w:ascii="Calibri" w:hAnsi="Calibri" w:cs="Calibri"/>
          <w:lang w:bidi="ar-EG"/>
        </w:rPr>
        <w:t xml:space="preserve"> (i.e., of Makkah)</w:t>
      </w:r>
      <w:r w:rsidRPr="004E2D71">
        <w:rPr>
          <w:rFonts w:ascii="Calibri" w:hAnsi="Calibri" w:cs="Calibri"/>
          <w:lang w:bidi="ar-EG"/>
        </w:rPr>
        <w:t xml:space="preserve">. Ibn </w:t>
      </w:r>
      <w:r>
        <w:rPr>
          <w:rFonts w:ascii="Calibri" w:hAnsi="Calibri" w:cs="Calibri"/>
          <w:lang w:bidi="ar-EG"/>
        </w:rPr>
        <w:t>As-</w:t>
      </w:r>
      <w:r w:rsidRPr="004E2D71">
        <w:rPr>
          <w:rFonts w:ascii="Calibri" w:hAnsi="Calibri" w:cs="Calibri"/>
          <w:lang w:bidi="ar-EG"/>
        </w:rPr>
        <w:t xml:space="preserve"> </w:t>
      </w:r>
      <w:proofErr w:type="spellStart"/>
      <w:r w:rsidRPr="004E2D71">
        <w:rPr>
          <w:rFonts w:ascii="Calibri" w:hAnsi="Calibri" w:cs="Calibri"/>
          <w:lang w:bidi="ar-EG"/>
        </w:rPr>
        <w:t>Sakan</w:t>
      </w:r>
      <w:proofErr w:type="spellEnd"/>
      <w:r w:rsidRPr="004E2D71">
        <w:rPr>
          <w:rFonts w:ascii="Calibri" w:hAnsi="Calibri" w:cs="Calibri"/>
          <w:lang w:bidi="ar-EG"/>
        </w:rPr>
        <w:t xml:space="preserve"> mentioned him in the biograph</w:t>
      </w:r>
      <w:r>
        <w:rPr>
          <w:rFonts w:ascii="Calibri" w:hAnsi="Calibri" w:cs="Calibri"/>
          <w:lang w:bidi="ar-EG"/>
        </w:rPr>
        <w:t>ical entry</w:t>
      </w:r>
      <w:r w:rsidRPr="004E2D71">
        <w:rPr>
          <w:rFonts w:ascii="Calibri" w:hAnsi="Calibri" w:cs="Calibri"/>
          <w:lang w:bidi="ar-EG"/>
        </w:rPr>
        <w:t xml:space="preserve"> of his father</w:t>
      </w:r>
      <w:r>
        <w:rPr>
          <w:rFonts w:ascii="Calibri" w:hAnsi="Calibri" w:cs="Calibri"/>
          <w:lang w:bidi="ar-EG"/>
        </w:rPr>
        <w:t>.</w:t>
      </w:r>
      <w:r w:rsidRPr="004E2D71">
        <w:rPr>
          <w:rFonts w:ascii="Calibri" w:hAnsi="Calibri" w:cs="Calibri"/>
          <w:lang w:bidi="ar-EG"/>
        </w:rPr>
        <w:t xml:space="preserve"> </w:t>
      </w:r>
      <w:r>
        <w:rPr>
          <w:rFonts w:ascii="Calibri" w:hAnsi="Calibri" w:cs="Calibri"/>
          <w:lang w:bidi="ar-EG"/>
        </w:rPr>
        <w:t>He said</w:t>
      </w:r>
      <w:r w:rsidRPr="004E2D71">
        <w:rPr>
          <w:rFonts w:ascii="Calibri" w:hAnsi="Calibri" w:cs="Calibri"/>
          <w:lang w:bidi="ar-EG"/>
        </w:rPr>
        <w:t xml:space="preserve">: </w:t>
      </w:r>
      <w:r>
        <w:rPr>
          <w:rFonts w:ascii="Calibri" w:hAnsi="Calibri" w:cs="Calibri"/>
          <w:lang w:bidi="ar-EG"/>
        </w:rPr>
        <w:t>From his sons were</w:t>
      </w:r>
      <w:r w:rsidRPr="004E2D71">
        <w:rPr>
          <w:rFonts w:ascii="Calibri" w:hAnsi="Calibri" w:cs="Calibri"/>
          <w:lang w:bidi="ar-EG"/>
        </w:rPr>
        <w:t xml:space="preserve"> Khalid, Hisham, and Yahya</w:t>
      </w:r>
      <w:r>
        <w:rPr>
          <w:rFonts w:ascii="Calibri" w:hAnsi="Calibri" w:cs="Calibri"/>
          <w:lang w:bidi="ar-EG"/>
        </w:rPr>
        <w:t xml:space="preserve"> who</w:t>
      </w:r>
      <w:r w:rsidRPr="004E2D71">
        <w:rPr>
          <w:rFonts w:ascii="Calibri" w:hAnsi="Calibri" w:cs="Calibri"/>
          <w:lang w:bidi="ar-EG"/>
        </w:rPr>
        <w:t xml:space="preserve"> accepted Islam. A</w:t>
      </w:r>
      <w:r>
        <w:rPr>
          <w:rFonts w:ascii="Calibri" w:hAnsi="Calibri" w:cs="Calibri"/>
          <w:lang w:bidi="ar-EG"/>
        </w:rPr>
        <w:t>t-</w:t>
      </w:r>
      <w:r w:rsidRPr="004E2D71">
        <w:rPr>
          <w:rFonts w:ascii="Calibri" w:hAnsi="Calibri" w:cs="Calibri"/>
          <w:lang w:bidi="ar-EG"/>
        </w:rPr>
        <w:t xml:space="preserve">Tabarani </w:t>
      </w:r>
      <w:r>
        <w:rPr>
          <w:rFonts w:ascii="Calibri" w:hAnsi="Calibri" w:cs="Calibri"/>
          <w:lang w:bidi="ar-EG"/>
        </w:rPr>
        <w:t>said: Hakeems sons included</w:t>
      </w:r>
      <w:r w:rsidRPr="004E2D71">
        <w:rPr>
          <w:rFonts w:ascii="Calibri" w:hAnsi="Calibri" w:cs="Calibri"/>
          <w:lang w:bidi="ar-EG"/>
        </w:rPr>
        <w:t xml:space="preserve"> Abdullah, Khalid, Yahya, and Hisham</w:t>
      </w:r>
      <w:r>
        <w:rPr>
          <w:rFonts w:ascii="Calibri" w:hAnsi="Calibri" w:cs="Calibri"/>
          <w:lang w:bidi="ar-EG"/>
        </w:rPr>
        <w:t>.</w:t>
      </w:r>
      <w:r w:rsidRPr="004E2D71">
        <w:rPr>
          <w:rFonts w:ascii="Calibri" w:hAnsi="Calibri" w:cs="Calibri"/>
          <w:lang w:bidi="ar-EG"/>
        </w:rPr>
        <w:t xml:space="preserve"> </w:t>
      </w:r>
      <w:r>
        <w:rPr>
          <w:rFonts w:ascii="Calibri" w:hAnsi="Calibri" w:cs="Calibri"/>
          <w:lang w:bidi="ar-EG"/>
        </w:rPr>
        <w:t>A</w:t>
      </w:r>
      <w:r w:rsidRPr="004E2D71">
        <w:rPr>
          <w:rFonts w:ascii="Calibri" w:hAnsi="Calibri" w:cs="Calibri"/>
          <w:lang w:bidi="ar-EG"/>
        </w:rPr>
        <w:t>ll</w:t>
      </w:r>
      <w:r>
        <w:rPr>
          <w:rFonts w:ascii="Calibri" w:hAnsi="Calibri" w:cs="Calibri"/>
          <w:lang w:bidi="ar-EG"/>
        </w:rPr>
        <w:t xml:space="preserve"> of them</w:t>
      </w:r>
      <w:r w:rsidRPr="004E2D71">
        <w:rPr>
          <w:rFonts w:ascii="Calibri" w:hAnsi="Calibri" w:cs="Calibri"/>
          <w:lang w:bidi="ar-EG"/>
        </w:rPr>
        <w:t xml:space="preserve"> met the</w:t>
      </w:r>
      <w:r>
        <w:rPr>
          <w:rFonts w:ascii="Calibri" w:hAnsi="Calibri" w:cs="Calibri"/>
          <w:lang w:bidi="ar-EG"/>
        </w:rPr>
        <w:t xml:space="preserve"> time of the</w:t>
      </w:r>
      <w:r w:rsidRPr="004E2D71">
        <w:rPr>
          <w:rFonts w:ascii="Calibri" w:hAnsi="Calibri" w:cs="Calibri"/>
          <w:lang w:bidi="ar-EG"/>
        </w:rPr>
        <w:t xml:space="preserve">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4E2D71">
        <w:rPr>
          <w:rFonts w:ascii="Calibri" w:hAnsi="Calibri" w:cs="Calibri"/>
          <w:lang w:bidi="ar-EG"/>
        </w:rPr>
        <w:t xml:space="preserve">and accepted Islam on the day of the conquest. Abu </w:t>
      </w:r>
      <w:r>
        <w:rPr>
          <w:rFonts w:ascii="Calibri" w:hAnsi="Calibri" w:cs="Calibri"/>
          <w:lang w:bidi="ar-EG"/>
        </w:rPr>
        <w:t>‘</w:t>
      </w:r>
      <w:r w:rsidRPr="004E2D71">
        <w:rPr>
          <w:rFonts w:ascii="Calibri" w:hAnsi="Calibri" w:cs="Calibri"/>
          <w:lang w:bidi="ar-EG"/>
        </w:rPr>
        <w:t xml:space="preserve">Umar </w:t>
      </w:r>
      <w:r>
        <w:rPr>
          <w:rFonts w:ascii="Calibri" w:hAnsi="Calibri" w:cs="Calibri"/>
          <w:lang w:bidi="ar-EG"/>
        </w:rPr>
        <w:t>mentioned him and said:</w:t>
      </w:r>
      <w:r w:rsidRPr="004E2D71">
        <w:rPr>
          <w:rFonts w:ascii="Calibri" w:hAnsi="Calibri" w:cs="Calibri"/>
          <w:lang w:bidi="ar-EG"/>
        </w:rPr>
        <w:t xml:space="preserve"> </w:t>
      </w:r>
      <w:r>
        <w:rPr>
          <w:rFonts w:ascii="Calibri" w:hAnsi="Calibri" w:cs="Calibri"/>
          <w:lang w:bidi="ar-EG"/>
        </w:rPr>
        <w:t>H</w:t>
      </w:r>
      <w:r w:rsidRPr="004E2D71">
        <w:rPr>
          <w:rFonts w:ascii="Calibri" w:hAnsi="Calibri" w:cs="Calibri"/>
          <w:lang w:bidi="ar-EG"/>
        </w:rPr>
        <w:t xml:space="preserve">is </w:t>
      </w:r>
      <w:r>
        <w:rPr>
          <w:rFonts w:ascii="Calibri" w:hAnsi="Calibri" w:cs="Calibri"/>
          <w:lang w:bidi="ar-EG"/>
        </w:rPr>
        <w:t>H</w:t>
      </w:r>
      <w:r w:rsidRPr="004E2D71">
        <w:rPr>
          <w:rFonts w:ascii="Calibri" w:hAnsi="Calibri" w:cs="Calibri"/>
          <w:lang w:bidi="ar-EG"/>
        </w:rPr>
        <w:t xml:space="preserve">adith </w:t>
      </w:r>
      <w:r>
        <w:rPr>
          <w:rFonts w:ascii="Calibri" w:hAnsi="Calibri" w:cs="Calibri"/>
          <w:lang w:bidi="ar-EG"/>
        </w:rPr>
        <w:t>were with</w:t>
      </w:r>
      <w:r w:rsidRPr="004E2D71">
        <w:rPr>
          <w:rFonts w:ascii="Calibri" w:hAnsi="Calibri" w:cs="Calibri"/>
          <w:lang w:bidi="ar-EG"/>
        </w:rPr>
        <w:t xml:space="preserve"> Buka</w:t>
      </w:r>
      <w:r>
        <w:rPr>
          <w:rFonts w:ascii="Calibri" w:hAnsi="Calibri" w:cs="Calibri"/>
          <w:lang w:bidi="ar-EG"/>
        </w:rPr>
        <w:t>i</w:t>
      </w:r>
      <w:r w:rsidRPr="004E2D71">
        <w:rPr>
          <w:rFonts w:ascii="Calibri" w:hAnsi="Calibri" w:cs="Calibri"/>
          <w:lang w:bidi="ar-EG"/>
        </w:rPr>
        <w:t>r b</w:t>
      </w:r>
      <w:r>
        <w:rPr>
          <w:rFonts w:ascii="Calibri" w:hAnsi="Calibri" w:cs="Calibri"/>
          <w:lang w:bidi="ar-EG"/>
        </w:rPr>
        <w:t>i</w:t>
      </w:r>
      <w:r w:rsidRPr="004E2D71">
        <w:rPr>
          <w:rFonts w:ascii="Calibri" w:hAnsi="Calibri" w:cs="Calibri"/>
          <w:lang w:bidi="ar-EG"/>
        </w:rPr>
        <w:t>n al</w:t>
      </w:r>
      <w:r>
        <w:rPr>
          <w:rFonts w:ascii="Calibri" w:hAnsi="Calibri" w:cs="Calibri"/>
          <w:lang w:bidi="ar-EG"/>
        </w:rPr>
        <w:t>-</w:t>
      </w:r>
      <w:proofErr w:type="spellStart"/>
      <w:r w:rsidRPr="004E2D71">
        <w:rPr>
          <w:rFonts w:ascii="Calibri" w:hAnsi="Calibri" w:cs="Calibri"/>
          <w:lang w:bidi="ar-EG"/>
        </w:rPr>
        <w:t>Ashajj</w:t>
      </w:r>
      <w:proofErr w:type="spellEnd"/>
      <w:r w:rsidRPr="004E2D71">
        <w:rPr>
          <w:rFonts w:ascii="Calibri" w:hAnsi="Calibri" w:cs="Calibri"/>
          <w:lang w:bidi="ar-EG"/>
        </w:rPr>
        <w:t xml:space="preserve"> </w:t>
      </w:r>
      <w:r>
        <w:rPr>
          <w:rFonts w:ascii="Calibri" w:hAnsi="Calibri" w:cs="Calibri"/>
          <w:lang w:bidi="ar-EG"/>
        </w:rPr>
        <w:t>related from</w:t>
      </w:r>
      <w:r w:rsidRPr="004E2D71">
        <w:rPr>
          <w:rFonts w:ascii="Calibri" w:hAnsi="Calibri" w:cs="Calibri"/>
          <w:lang w:bidi="ar-EG"/>
        </w:rPr>
        <w:t xml:space="preserve"> </w:t>
      </w:r>
      <w:r>
        <w:rPr>
          <w:rFonts w:ascii="Calibri" w:hAnsi="Calibri" w:cs="Calibri"/>
          <w:lang w:bidi="ar-EG"/>
        </w:rPr>
        <w:t>Ad-</w:t>
      </w:r>
      <w:r w:rsidRPr="004E2D71">
        <w:rPr>
          <w:rFonts w:ascii="Calibri" w:hAnsi="Calibri" w:cs="Calibri"/>
          <w:lang w:bidi="ar-EG"/>
        </w:rPr>
        <w:t xml:space="preserve">Dahhak </w:t>
      </w:r>
      <w:r>
        <w:rPr>
          <w:rFonts w:ascii="Calibri" w:hAnsi="Calibri" w:cs="Calibri"/>
          <w:lang w:bidi="ar-EG"/>
        </w:rPr>
        <w:t>bin</w:t>
      </w:r>
      <w:r w:rsidRPr="004E2D71">
        <w:rPr>
          <w:rFonts w:ascii="Calibri" w:hAnsi="Calibri" w:cs="Calibri"/>
          <w:lang w:bidi="ar-EG"/>
        </w:rPr>
        <w:t xml:space="preserve"> </w:t>
      </w:r>
      <w:r>
        <w:rPr>
          <w:rFonts w:ascii="Calibri" w:hAnsi="Calibri" w:cs="Calibri"/>
          <w:lang w:bidi="ar-EG"/>
        </w:rPr>
        <w:t>‘</w:t>
      </w:r>
      <w:r w:rsidRPr="004E2D71">
        <w:rPr>
          <w:rFonts w:ascii="Calibri" w:hAnsi="Calibri" w:cs="Calibri"/>
          <w:lang w:bidi="ar-EG"/>
        </w:rPr>
        <w:t>Uthman from him.</w:t>
      </w:r>
      <w:r>
        <w:rPr>
          <w:rFonts w:ascii="Calibri" w:hAnsi="Calibri" w:cs="Calibri"/>
          <w:lang w:bidi="ar-EG"/>
        </w:rPr>
        <w:t xml:space="preserve"> </w:t>
      </w:r>
      <w:r w:rsidRPr="004E2D71">
        <w:rPr>
          <w:rFonts w:ascii="Calibri" w:hAnsi="Calibri" w:cs="Calibri"/>
          <w:lang w:bidi="ar-EG"/>
        </w:rPr>
        <w:t xml:space="preserve">I say: His </w:t>
      </w:r>
      <w:r>
        <w:rPr>
          <w:rFonts w:ascii="Calibri" w:hAnsi="Calibri" w:cs="Calibri"/>
          <w:lang w:bidi="ar-EG"/>
        </w:rPr>
        <w:t>H</w:t>
      </w:r>
      <w:r w:rsidRPr="004E2D71">
        <w:rPr>
          <w:rFonts w:ascii="Calibri" w:hAnsi="Calibri" w:cs="Calibri"/>
          <w:lang w:bidi="ar-EG"/>
        </w:rPr>
        <w:t xml:space="preserve">adith through this chain </w:t>
      </w:r>
      <w:r>
        <w:rPr>
          <w:rFonts w:ascii="Calibri" w:hAnsi="Calibri" w:cs="Calibri"/>
          <w:lang w:bidi="ar-EG"/>
        </w:rPr>
        <w:t>are only from</w:t>
      </w:r>
      <w:r w:rsidRPr="004E2D71">
        <w:rPr>
          <w:rFonts w:ascii="Calibri" w:hAnsi="Calibri" w:cs="Calibri"/>
          <w:lang w:bidi="ar-EG"/>
        </w:rPr>
        <w:t xml:space="preserve"> his father from the Prophet</w:t>
      </w:r>
      <w:r>
        <w:rPr>
          <w:rFonts w:ascii="Calibri" w:hAnsi="Calibri" w:cs="Calibri"/>
          <w:lang w:bidi="ar-EG"/>
        </w:rPr>
        <w:t xml:space="preserve"> </w:t>
      </w:r>
      <w:r>
        <w:rPr>
          <w:rFonts w:ascii="Calibri" w:hAnsi="Calibri" w:cs="Calibri" w:hint="cs"/>
          <w:rtl/>
          <w:lang w:bidi="ar-EG"/>
        </w:rPr>
        <w:t>ﷺ</w:t>
      </w:r>
      <w:r w:rsidRPr="004E2D71">
        <w:rPr>
          <w:rFonts w:ascii="Calibri" w:hAnsi="Calibri" w:cs="Calibri"/>
          <w:lang w:bidi="ar-EG"/>
        </w:rPr>
        <w:t xml:space="preserve"> and this is how </w:t>
      </w:r>
      <w:r>
        <w:rPr>
          <w:rFonts w:ascii="Calibri" w:hAnsi="Calibri" w:cs="Calibri"/>
          <w:lang w:bidi="ar-EG"/>
        </w:rPr>
        <w:t>Al-</w:t>
      </w:r>
      <w:r w:rsidRPr="004E2D71">
        <w:rPr>
          <w:rFonts w:ascii="Calibri" w:hAnsi="Calibri" w:cs="Calibri"/>
          <w:lang w:bidi="ar-EG"/>
        </w:rPr>
        <w:t xml:space="preserve">Bukhari and Ibn Abi Hatim </w:t>
      </w:r>
      <w:r>
        <w:rPr>
          <w:rFonts w:ascii="Calibri" w:hAnsi="Calibri" w:cs="Calibri"/>
          <w:lang w:bidi="ar-EG"/>
        </w:rPr>
        <w:t>mentioned</w:t>
      </w:r>
      <w:r w:rsidRPr="004E2D71">
        <w:rPr>
          <w:rFonts w:ascii="Calibri" w:hAnsi="Calibri" w:cs="Calibri"/>
          <w:lang w:bidi="ar-EG"/>
        </w:rPr>
        <w:t xml:space="preserve"> it from </w:t>
      </w:r>
      <w:r>
        <w:rPr>
          <w:rFonts w:ascii="Calibri" w:hAnsi="Calibri" w:cs="Calibri"/>
          <w:lang w:bidi="ar-EG"/>
        </w:rPr>
        <w:t>his father</w:t>
      </w:r>
      <w:r w:rsidRPr="004E2D71">
        <w:rPr>
          <w:rFonts w:ascii="Calibri" w:hAnsi="Calibri" w:cs="Calibri"/>
          <w:lang w:bidi="ar-EG"/>
        </w:rPr>
        <w:t xml:space="preserve">. For this reason, Ibn Hibban and others </w:t>
      </w:r>
      <w:r>
        <w:rPr>
          <w:rFonts w:ascii="Calibri" w:hAnsi="Calibri" w:cs="Calibri"/>
          <w:lang w:bidi="ar-EG"/>
        </w:rPr>
        <w:t>mentioned</w:t>
      </w:r>
      <w:r w:rsidRPr="004E2D71">
        <w:rPr>
          <w:rFonts w:ascii="Calibri" w:hAnsi="Calibri" w:cs="Calibri"/>
          <w:lang w:bidi="ar-EG"/>
        </w:rPr>
        <w:t xml:space="preserve"> him among the </w:t>
      </w:r>
      <w:proofErr w:type="spellStart"/>
      <w:r>
        <w:rPr>
          <w:rFonts w:ascii="Calibri" w:hAnsi="Calibri" w:cs="Calibri"/>
          <w:lang w:bidi="ar-EG"/>
        </w:rPr>
        <w:t>Taabi’een</w:t>
      </w:r>
      <w:proofErr w:type="spellEnd"/>
      <w:r w:rsidRPr="004E2D71">
        <w:rPr>
          <w:rFonts w:ascii="Calibri" w:hAnsi="Calibri" w:cs="Calibri"/>
          <w:lang w:bidi="ar-EG"/>
        </w:rPr>
        <w:t xml:space="preserve">. However, Ibn Abi </w:t>
      </w:r>
      <w:r>
        <w:rPr>
          <w:rFonts w:ascii="Calibri" w:hAnsi="Calibri" w:cs="Calibri"/>
          <w:lang w:bidi="ar-EG"/>
        </w:rPr>
        <w:t>‘</w:t>
      </w:r>
      <w:r w:rsidRPr="004E2D71">
        <w:rPr>
          <w:rFonts w:ascii="Calibri" w:hAnsi="Calibri" w:cs="Calibri"/>
          <w:lang w:bidi="ar-EG"/>
        </w:rPr>
        <w:t>A</w:t>
      </w:r>
      <w:r>
        <w:rPr>
          <w:rFonts w:ascii="Calibri" w:hAnsi="Calibri" w:cs="Calibri"/>
          <w:lang w:bidi="ar-EG"/>
        </w:rPr>
        <w:t>a</w:t>
      </w:r>
      <w:r w:rsidRPr="004E2D71">
        <w:rPr>
          <w:rFonts w:ascii="Calibri" w:hAnsi="Calibri" w:cs="Calibri"/>
          <w:lang w:bidi="ar-EG"/>
        </w:rPr>
        <w:t xml:space="preserve">sim, </w:t>
      </w:r>
      <w:r>
        <w:rPr>
          <w:rFonts w:ascii="Calibri" w:hAnsi="Calibri" w:cs="Calibri"/>
          <w:lang w:bidi="ar-EG"/>
        </w:rPr>
        <w:t>Al-</w:t>
      </w:r>
      <w:r w:rsidRPr="004E2D71">
        <w:rPr>
          <w:rFonts w:ascii="Calibri" w:hAnsi="Calibri" w:cs="Calibri"/>
          <w:lang w:bidi="ar-EG"/>
        </w:rPr>
        <w:t xml:space="preserve">Baghawi, and others transmitted a flawed narration </w:t>
      </w:r>
      <w:proofErr w:type="spellStart"/>
      <w:r w:rsidRPr="004E2D71">
        <w:rPr>
          <w:rFonts w:ascii="Calibri" w:hAnsi="Calibri" w:cs="Calibri"/>
          <w:lang w:bidi="ar-EG"/>
        </w:rPr>
        <w:t>centred</w:t>
      </w:r>
      <w:proofErr w:type="spellEnd"/>
      <w:r w:rsidRPr="004E2D71">
        <w:rPr>
          <w:rFonts w:ascii="Calibri" w:hAnsi="Calibri" w:cs="Calibri"/>
          <w:lang w:bidi="ar-EG"/>
        </w:rPr>
        <w:t xml:space="preserve"> on Ibn </w:t>
      </w:r>
      <w:r>
        <w:rPr>
          <w:rFonts w:ascii="Calibri" w:hAnsi="Calibri" w:cs="Calibri"/>
          <w:lang w:bidi="ar-EG"/>
        </w:rPr>
        <w:t>‘</w:t>
      </w:r>
      <w:proofErr w:type="spellStart"/>
      <w:r w:rsidRPr="004E2D71">
        <w:rPr>
          <w:rFonts w:ascii="Calibri" w:hAnsi="Calibri" w:cs="Calibri"/>
          <w:lang w:bidi="ar-EG"/>
        </w:rPr>
        <w:t>Uya</w:t>
      </w:r>
      <w:r>
        <w:rPr>
          <w:rFonts w:ascii="Calibri" w:hAnsi="Calibri" w:cs="Calibri"/>
          <w:lang w:bidi="ar-EG"/>
        </w:rPr>
        <w:t>i</w:t>
      </w:r>
      <w:r w:rsidRPr="004E2D71">
        <w:rPr>
          <w:rFonts w:ascii="Calibri" w:hAnsi="Calibri" w:cs="Calibri"/>
          <w:lang w:bidi="ar-EG"/>
        </w:rPr>
        <w:t>nah</w:t>
      </w:r>
      <w:proofErr w:type="spellEnd"/>
      <w:r w:rsidRPr="004E2D71">
        <w:rPr>
          <w:rFonts w:ascii="Calibri" w:hAnsi="Calibri" w:cs="Calibri"/>
          <w:lang w:bidi="ar-EG"/>
        </w:rPr>
        <w:t xml:space="preserve"> from </w:t>
      </w:r>
      <w:r>
        <w:rPr>
          <w:rFonts w:ascii="Calibri" w:hAnsi="Calibri" w:cs="Calibri"/>
          <w:lang w:bidi="ar-EG"/>
        </w:rPr>
        <w:t>‘</w:t>
      </w:r>
      <w:r w:rsidRPr="004E2D71">
        <w:rPr>
          <w:rFonts w:ascii="Calibri" w:hAnsi="Calibri" w:cs="Calibri"/>
          <w:lang w:bidi="ar-EG"/>
        </w:rPr>
        <w:t xml:space="preserve">Amr </w:t>
      </w:r>
      <w:r>
        <w:rPr>
          <w:rFonts w:ascii="Calibri" w:hAnsi="Calibri" w:cs="Calibri"/>
          <w:lang w:bidi="ar-EG"/>
        </w:rPr>
        <w:t>bin</w:t>
      </w:r>
      <w:r w:rsidRPr="004E2D71">
        <w:rPr>
          <w:rFonts w:ascii="Calibri" w:hAnsi="Calibri" w:cs="Calibri"/>
          <w:lang w:bidi="ar-EG"/>
        </w:rPr>
        <w:t xml:space="preserve"> Dinar</w:t>
      </w:r>
      <w:r>
        <w:rPr>
          <w:rFonts w:ascii="Calibri" w:hAnsi="Calibri" w:cs="Calibri"/>
          <w:lang w:bidi="ar-EG"/>
        </w:rPr>
        <w:t>:</w:t>
      </w:r>
      <w:r w:rsidRPr="004E2D71">
        <w:rPr>
          <w:rFonts w:ascii="Calibri" w:hAnsi="Calibri" w:cs="Calibri"/>
          <w:lang w:bidi="ar-EG"/>
        </w:rPr>
        <w:t xml:space="preserve"> Abu Naj</w:t>
      </w:r>
      <w:r>
        <w:rPr>
          <w:rFonts w:ascii="Calibri" w:hAnsi="Calibri" w:cs="Calibri"/>
          <w:lang w:bidi="ar-EG"/>
        </w:rPr>
        <w:t>ee</w:t>
      </w:r>
      <w:r w:rsidRPr="004E2D71">
        <w:rPr>
          <w:rFonts w:ascii="Calibri" w:hAnsi="Calibri" w:cs="Calibri"/>
          <w:lang w:bidi="ar-EG"/>
        </w:rPr>
        <w:t xml:space="preserve">h </w:t>
      </w:r>
      <w:r>
        <w:rPr>
          <w:rFonts w:ascii="Calibri" w:hAnsi="Calibri" w:cs="Calibri"/>
          <w:lang w:bidi="ar-EG"/>
        </w:rPr>
        <w:t xml:space="preserve">informed me from </w:t>
      </w:r>
      <w:r w:rsidRPr="004E2D71">
        <w:rPr>
          <w:rFonts w:ascii="Calibri" w:hAnsi="Calibri" w:cs="Calibri"/>
          <w:lang w:bidi="ar-EG"/>
        </w:rPr>
        <w:t xml:space="preserve">Khalid </w:t>
      </w:r>
      <w:r>
        <w:rPr>
          <w:rFonts w:ascii="Calibri" w:hAnsi="Calibri" w:cs="Calibri"/>
          <w:lang w:bidi="ar-EG"/>
        </w:rPr>
        <w:t>bin</w:t>
      </w:r>
      <w:r w:rsidRPr="004E2D71">
        <w:rPr>
          <w:rFonts w:ascii="Calibri" w:hAnsi="Calibri" w:cs="Calibri"/>
          <w:lang w:bidi="ar-EG"/>
        </w:rPr>
        <w:t xml:space="preserve"> </w:t>
      </w:r>
      <w:r>
        <w:rPr>
          <w:rFonts w:ascii="Calibri" w:hAnsi="Calibri" w:cs="Calibri"/>
          <w:lang w:bidi="ar-EG"/>
        </w:rPr>
        <w:t>Hakeem</w:t>
      </w:r>
      <w:r w:rsidRPr="004E2D71">
        <w:rPr>
          <w:rFonts w:ascii="Calibri" w:hAnsi="Calibri" w:cs="Calibri"/>
          <w:lang w:bidi="ar-EG"/>
        </w:rPr>
        <w:t xml:space="preserve"> </w:t>
      </w:r>
      <w:r>
        <w:rPr>
          <w:rFonts w:ascii="Calibri" w:hAnsi="Calibri" w:cs="Calibri"/>
          <w:lang w:bidi="ar-EG"/>
        </w:rPr>
        <w:t>bin</w:t>
      </w:r>
      <w:r w:rsidRPr="004E2D71">
        <w:rPr>
          <w:rFonts w:ascii="Calibri" w:hAnsi="Calibri" w:cs="Calibri"/>
          <w:lang w:bidi="ar-EG"/>
        </w:rPr>
        <w:t xml:space="preserve"> Hizam</w:t>
      </w:r>
      <w:r>
        <w:rPr>
          <w:rFonts w:ascii="Calibri" w:hAnsi="Calibri" w:cs="Calibri"/>
          <w:lang w:bidi="ar-EG"/>
        </w:rPr>
        <w:t>: He</w:t>
      </w:r>
      <w:r w:rsidRPr="004E2D71">
        <w:rPr>
          <w:rFonts w:ascii="Calibri" w:hAnsi="Calibri" w:cs="Calibri"/>
          <w:lang w:bidi="ar-EG"/>
        </w:rPr>
        <w:t xml:space="preserve"> said: Abu </w:t>
      </w:r>
      <w:r>
        <w:rPr>
          <w:rFonts w:ascii="Calibri" w:hAnsi="Calibri" w:cs="Calibri"/>
          <w:lang w:bidi="ar-EG"/>
        </w:rPr>
        <w:t>‘</w:t>
      </w:r>
      <w:r w:rsidRPr="004E2D71">
        <w:rPr>
          <w:rFonts w:ascii="Calibri" w:hAnsi="Calibri" w:cs="Calibri"/>
          <w:lang w:bidi="ar-EG"/>
        </w:rPr>
        <w:t>Uba</w:t>
      </w:r>
      <w:r>
        <w:rPr>
          <w:rFonts w:ascii="Calibri" w:hAnsi="Calibri" w:cs="Calibri"/>
          <w:lang w:bidi="ar-EG"/>
        </w:rPr>
        <w:t>i</w:t>
      </w:r>
      <w:r w:rsidRPr="004E2D71">
        <w:rPr>
          <w:rFonts w:ascii="Calibri" w:hAnsi="Calibri" w:cs="Calibri"/>
          <w:lang w:bidi="ar-EG"/>
        </w:rPr>
        <w:t>dah was a</w:t>
      </w:r>
      <w:r>
        <w:rPr>
          <w:rFonts w:ascii="Calibri" w:hAnsi="Calibri" w:cs="Calibri"/>
          <w:lang w:bidi="ar-EG"/>
        </w:rPr>
        <w:t>n</w:t>
      </w:r>
      <w:r w:rsidRPr="004E2D71">
        <w:rPr>
          <w:rFonts w:ascii="Calibri" w:hAnsi="Calibri" w:cs="Calibri"/>
          <w:lang w:bidi="ar-EG"/>
        </w:rPr>
        <w:t xml:space="preserve"> </w:t>
      </w:r>
      <w:r>
        <w:rPr>
          <w:rFonts w:ascii="Calibri" w:hAnsi="Calibri" w:cs="Calibri"/>
          <w:lang w:bidi="ar-EG"/>
        </w:rPr>
        <w:t>Ameer</w:t>
      </w:r>
      <w:r w:rsidRPr="004E2D71">
        <w:rPr>
          <w:rFonts w:ascii="Calibri" w:hAnsi="Calibri" w:cs="Calibri"/>
          <w:lang w:bidi="ar-EG"/>
        </w:rPr>
        <w:t xml:space="preserve"> </w:t>
      </w:r>
      <w:r>
        <w:rPr>
          <w:rFonts w:ascii="Calibri" w:hAnsi="Calibri" w:cs="Calibri"/>
          <w:lang w:bidi="ar-EG"/>
        </w:rPr>
        <w:t xml:space="preserve">(commander) </w:t>
      </w:r>
      <w:r w:rsidRPr="004E2D71">
        <w:rPr>
          <w:rFonts w:ascii="Calibri" w:hAnsi="Calibri" w:cs="Calibri"/>
          <w:lang w:bidi="ar-EG"/>
        </w:rPr>
        <w:t xml:space="preserve">in </w:t>
      </w:r>
      <w:r>
        <w:rPr>
          <w:rFonts w:ascii="Calibri" w:hAnsi="Calibri" w:cs="Calibri"/>
          <w:lang w:bidi="ar-EG"/>
        </w:rPr>
        <w:t>Ash-</w:t>
      </w:r>
      <w:r w:rsidRPr="004E2D71">
        <w:rPr>
          <w:rFonts w:ascii="Calibri" w:hAnsi="Calibri" w:cs="Calibri"/>
          <w:lang w:bidi="ar-EG"/>
        </w:rPr>
        <w:t>Sha</w:t>
      </w:r>
      <w:r>
        <w:rPr>
          <w:rFonts w:ascii="Calibri" w:hAnsi="Calibri" w:cs="Calibri"/>
          <w:lang w:bidi="ar-EG"/>
        </w:rPr>
        <w:t>a</w:t>
      </w:r>
      <w:r w:rsidRPr="004E2D71">
        <w:rPr>
          <w:rFonts w:ascii="Calibri" w:hAnsi="Calibri" w:cs="Calibri"/>
          <w:lang w:bidi="ar-EG"/>
        </w:rPr>
        <w:t xml:space="preserve">m. He </w:t>
      </w:r>
      <w:r>
        <w:rPr>
          <w:rFonts w:ascii="Calibri" w:hAnsi="Calibri" w:cs="Calibri"/>
          <w:lang w:bidi="ar-EG"/>
        </w:rPr>
        <w:t>was punishing</w:t>
      </w:r>
      <w:r w:rsidRPr="004E2D71">
        <w:rPr>
          <w:rFonts w:ascii="Calibri" w:hAnsi="Calibri" w:cs="Calibri"/>
          <w:lang w:bidi="ar-EG"/>
        </w:rPr>
        <w:t xml:space="preserve"> some</w:t>
      </w:r>
      <w:r>
        <w:rPr>
          <w:rFonts w:ascii="Calibri" w:hAnsi="Calibri" w:cs="Calibri"/>
          <w:lang w:bidi="ar-EG"/>
        </w:rPr>
        <w:t xml:space="preserve"> of the inhabitants of the land. </w:t>
      </w:r>
      <w:r w:rsidRPr="004E2D71">
        <w:rPr>
          <w:rFonts w:ascii="Calibri" w:hAnsi="Calibri" w:cs="Calibri"/>
          <w:lang w:bidi="ar-EG"/>
        </w:rPr>
        <w:t xml:space="preserve">Khalid </w:t>
      </w:r>
      <w:r>
        <w:rPr>
          <w:rFonts w:ascii="Calibri" w:hAnsi="Calibri" w:cs="Calibri"/>
          <w:lang w:bidi="ar-EG"/>
        </w:rPr>
        <w:t>stood towards him</w:t>
      </w:r>
      <w:r w:rsidRPr="004E2D71">
        <w:rPr>
          <w:rFonts w:ascii="Calibri" w:hAnsi="Calibri" w:cs="Calibri"/>
          <w:lang w:bidi="ar-EG"/>
        </w:rPr>
        <w:t xml:space="preserve"> and spoke to him</w:t>
      </w:r>
      <w:r>
        <w:rPr>
          <w:rFonts w:ascii="Calibri" w:hAnsi="Calibri" w:cs="Calibri"/>
          <w:lang w:bidi="ar-EG"/>
        </w:rPr>
        <w:t xml:space="preserve"> (about that)</w:t>
      </w:r>
      <w:r w:rsidRPr="004E2D71">
        <w:rPr>
          <w:rFonts w:ascii="Calibri" w:hAnsi="Calibri" w:cs="Calibri"/>
          <w:lang w:bidi="ar-EG"/>
        </w:rPr>
        <w:t xml:space="preserve">. They said: </w:t>
      </w:r>
      <w:r>
        <w:rPr>
          <w:rFonts w:ascii="Calibri" w:hAnsi="Calibri" w:cs="Calibri"/>
          <w:lang w:bidi="ar-EG"/>
        </w:rPr>
        <w:t>“</w:t>
      </w:r>
      <w:r w:rsidRPr="004E2D71">
        <w:rPr>
          <w:rFonts w:ascii="Calibri" w:hAnsi="Calibri" w:cs="Calibri"/>
          <w:lang w:bidi="ar-EG"/>
        </w:rPr>
        <w:t xml:space="preserve">You have angered the </w:t>
      </w:r>
      <w:r>
        <w:rPr>
          <w:rFonts w:ascii="Calibri" w:hAnsi="Calibri" w:cs="Calibri"/>
          <w:lang w:bidi="ar-EG"/>
        </w:rPr>
        <w:t>Ameer (</w:t>
      </w:r>
      <w:r w:rsidRPr="004E2D71">
        <w:rPr>
          <w:rFonts w:ascii="Calibri" w:hAnsi="Calibri" w:cs="Calibri"/>
          <w:lang w:bidi="ar-EG"/>
        </w:rPr>
        <w:t>commander</w:t>
      </w:r>
      <w:r>
        <w:rPr>
          <w:rFonts w:ascii="Calibri" w:hAnsi="Calibri" w:cs="Calibri"/>
          <w:lang w:bidi="ar-EG"/>
        </w:rPr>
        <w:t>)”.</w:t>
      </w:r>
      <w:r w:rsidRPr="004E2D71">
        <w:rPr>
          <w:rFonts w:ascii="Calibri" w:hAnsi="Calibri" w:cs="Calibri"/>
          <w:lang w:bidi="ar-EG"/>
        </w:rPr>
        <w:t xml:space="preserve"> He replied: </w:t>
      </w:r>
      <w:r>
        <w:rPr>
          <w:rFonts w:ascii="Calibri" w:hAnsi="Calibri" w:cs="Calibri"/>
          <w:lang w:bidi="ar-EG"/>
        </w:rPr>
        <w:t xml:space="preserve">“Indeed, </w:t>
      </w:r>
      <w:r w:rsidRPr="004E2D71">
        <w:rPr>
          <w:rFonts w:ascii="Calibri" w:hAnsi="Calibri" w:cs="Calibri"/>
          <w:lang w:bidi="ar-EG"/>
        </w:rPr>
        <w:t xml:space="preserve">I did not intend to anger him. </w:t>
      </w:r>
      <w:r>
        <w:rPr>
          <w:rFonts w:ascii="Calibri" w:hAnsi="Calibri" w:cs="Calibri"/>
          <w:lang w:bidi="ar-EG"/>
        </w:rPr>
        <w:t xml:space="preserve">Rather, it was because </w:t>
      </w:r>
      <w:r w:rsidRPr="004E2D71">
        <w:rPr>
          <w:rFonts w:ascii="Calibri" w:hAnsi="Calibri" w:cs="Calibri"/>
          <w:lang w:bidi="ar-EG"/>
        </w:rPr>
        <w:t>I heard the Messenger of Allah</w:t>
      </w:r>
      <w:r>
        <w:rPr>
          <w:rFonts w:ascii="Calibri" w:hAnsi="Calibri" w:cs="Calibri"/>
          <w:lang w:bidi="ar-EG"/>
        </w:rPr>
        <w:t xml:space="preserve"> </w:t>
      </w:r>
      <w:r>
        <w:rPr>
          <w:rFonts w:ascii="Calibri" w:hAnsi="Calibri" w:cs="Calibri" w:hint="cs"/>
          <w:rtl/>
          <w:lang w:bidi="ar-EG"/>
        </w:rPr>
        <w:t>ﷺ</w:t>
      </w:r>
      <w:r w:rsidRPr="004E2D71">
        <w:rPr>
          <w:rFonts w:ascii="Calibri" w:hAnsi="Calibri" w:cs="Calibri"/>
          <w:lang w:bidi="ar-EG"/>
        </w:rPr>
        <w:t xml:space="preserve"> say:</w:t>
      </w:r>
      <w:r>
        <w:rPr>
          <w:rFonts w:ascii="Calibri" w:hAnsi="Calibri" w:cs="Calibri"/>
          <w:lang w:bidi="ar-EG"/>
        </w:rPr>
        <w:t xml:space="preserve"> “</w:t>
      </w:r>
      <w:r w:rsidRPr="004E2D71">
        <w:rPr>
          <w:rFonts w:ascii="Calibri" w:hAnsi="Calibri" w:cs="Calibri"/>
          <w:lang w:bidi="ar-EG"/>
        </w:rPr>
        <w:t xml:space="preserve">The most severely punished people on the Day of Judgment are those who </w:t>
      </w:r>
      <w:r>
        <w:rPr>
          <w:rFonts w:ascii="Calibri" w:hAnsi="Calibri" w:cs="Calibri"/>
          <w:lang w:bidi="ar-EG"/>
        </w:rPr>
        <w:t>are the most severe</w:t>
      </w:r>
      <w:r w:rsidRPr="004E2D71">
        <w:rPr>
          <w:rFonts w:ascii="Calibri" w:hAnsi="Calibri" w:cs="Calibri"/>
          <w:lang w:bidi="ar-EG"/>
        </w:rPr>
        <w:t xml:space="preserve"> </w:t>
      </w:r>
      <w:r>
        <w:rPr>
          <w:rFonts w:ascii="Calibri" w:hAnsi="Calibri" w:cs="Calibri"/>
          <w:lang w:bidi="ar-EG"/>
        </w:rPr>
        <w:t xml:space="preserve">in </w:t>
      </w:r>
      <w:r w:rsidRPr="004E2D71">
        <w:rPr>
          <w:rFonts w:ascii="Calibri" w:hAnsi="Calibri" w:cs="Calibri"/>
          <w:lang w:bidi="ar-EG"/>
        </w:rPr>
        <w:t>punish</w:t>
      </w:r>
      <w:r>
        <w:rPr>
          <w:rFonts w:ascii="Calibri" w:hAnsi="Calibri" w:cs="Calibri"/>
          <w:lang w:bidi="ar-EG"/>
        </w:rPr>
        <w:t>ing the people</w:t>
      </w:r>
      <w:r w:rsidRPr="004E2D71">
        <w:rPr>
          <w:rFonts w:ascii="Calibri" w:hAnsi="Calibri" w:cs="Calibri"/>
          <w:lang w:bidi="ar-EG"/>
        </w:rPr>
        <w:t xml:space="preserve"> in</w:t>
      </w:r>
      <w:r>
        <w:rPr>
          <w:rFonts w:ascii="Calibri" w:hAnsi="Calibri" w:cs="Calibri"/>
          <w:lang w:bidi="ar-EG"/>
        </w:rPr>
        <w:t xml:space="preserve"> the Dunya (</w:t>
      </w:r>
      <w:r w:rsidRPr="004E2D71">
        <w:rPr>
          <w:rFonts w:ascii="Calibri" w:hAnsi="Calibri" w:cs="Calibri"/>
          <w:lang w:bidi="ar-EG"/>
        </w:rPr>
        <w:t>worldly life</w:t>
      </w:r>
      <w:r>
        <w:rPr>
          <w:rFonts w:ascii="Calibri" w:hAnsi="Calibri" w:cs="Calibri"/>
          <w:lang w:bidi="ar-EG"/>
        </w:rPr>
        <w:t xml:space="preserve">)”. </w:t>
      </w:r>
      <w:r w:rsidRPr="004E2D71">
        <w:rPr>
          <w:rFonts w:ascii="Calibri" w:hAnsi="Calibri" w:cs="Calibri"/>
          <w:lang w:bidi="ar-EG"/>
        </w:rPr>
        <w:t xml:space="preserve">This is the </w:t>
      </w:r>
      <w:r>
        <w:rPr>
          <w:rFonts w:ascii="Calibri" w:hAnsi="Calibri" w:cs="Calibri"/>
          <w:lang w:bidi="ar-EG"/>
        </w:rPr>
        <w:t xml:space="preserve">worded </w:t>
      </w:r>
      <w:r w:rsidRPr="004E2D71">
        <w:rPr>
          <w:rFonts w:ascii="Calibri" w:hAnsi="Calibri" w:cs="Calibri"/>
          <w:lang w:bidi="ar-EG"/>
        </w:rPr>
        <w:t xml:space="preserve">version </w:t>
      </w:r>
      <w:r>
        <w:rPr>
          <w:rFonts w:ascii="Calibri" w:hAnsi="Calibri" w:cs="Calibri"/>
          <w:lang w:bidi="ar-EG"/>
        </w:rPr>
        <w:t>recorded by</w:t>
      </w:r>
      <w:r w:rsidRPr="004E2D71">
        <w:rPr>
          <w:rFonts w:ascii="Calibri" w:hAnsi="Calibri" w:cs="Calibri"/>
          <w:lang w:bidi="ar-EG"/>
        </w:rPr>
        <w:t xml:space="preserve"> </w:t>
      </w:r>
      <w:r>
        <w:rPr>
          <w:rFonts w:ascii="Calibri" w:hAnsi="Calibri" w:cs="Calibri"/>
          <w:lang w:bidi="ar-EG"/>
        </w:rPr>
        <w:t>Al-</w:t>
      </w:r>
      <w:r w:rsidRPr="004E2D71">
        <w:rPr>
          <w:rFonts w:ascii="Calibri" w:hAnsi="Calibri" w:cs="Calibri"/>
          <w:lang w:bidi="ar-EG"/>
        </w:rPr>
        <w:t>Baghawi.</w:t>
      </w:r>
      <w:r>
        <w:rPr>
          <w:rFonts w:ascii="Calibri" w:hAnsi="Calibri" w:cs="Calibri"/>
          <w:lang w:bidi="ar-EG"/>
        </w:rPr>
        <w:t xml:space="preserve"> </w:t>
      </w:r>
      <w:r w:rsidRPr="004E2D71">
        <w:rPr>
          <w:rFonts w:ascii="Calibri" w:hAnsi="Calibri" w:cs="Calibri"/>
          <w:lang w:bidi="ar-EG"/>
        </w:rPr>
        <w:t xml:space="preserve">I say: Those who cited this narration mistakenly believed that the Khalid who stood up and spoke was Khalid </w:t>
      </w:r>
      <w:r>
        <w:rPr>
          <w:rFonts w:ascii="Calibri" w:hAnsi="Calibri" w:cs="Calibri"/>
          <w:lang w:bidi="ar-EG"/>
        </w:rPr>
        <w:t>bin</w:t>
      </w:r>
      <w:r w:rsidRPr="004E2D71">
        <w:rPr>
          <w:rFonts w:ascii="Calibri" w:hAnsi="Calibri" w:cs="Calibri"/>
          <w:lang w:bidi="ar-EG"/>
        </w:rPr>
        <w:t xml:space="preserve"> Hak</w:t>
      </w:r>
      <w:r>
        <w:rPr>
          <w:rFonts w:ascii="Calibri" w:hAnsi="Calibri" w:cs="Calibri"/>
          <w:lang w:bidi="ar-EG"/>
        </w:rPr>
        <w:t>ee</w:t>
      </w:r>
      <w:r w:rsidRPr="004E2D71">
        <w:rPr>
          <w:rFonts w:ascii="Calibri" w:hAnsi="Calibri" w:cs="Calibri"/>
          <w:lang w:bidi="ar-EG"/>
        </w:rPr>
        <w:t>m</w:t>
      </w:r>
      <w:r>
        <w:rPr>
          <w:rFonts w:ascii="Calibri" w:hAnsi="Calibri" w:cs="Calibri"/>
          <w:lang w:bidi="ar-EG"/>
        </w:rPr>
        <w:t>,</w:t>
      </w:r>
      <w:r w:rsidRPr="004E2D71">
        <w:rPr>
          <w:rFonts w:ascii="Calibri" w:hAnsi="Calibri" w:cs="Calibri"/>
          <w:lang w:bidi="ar-EG"/>
        </w:rPr>
        <w:t xml:space="preserve"> the subject of the biograph</w:t>
      </w:r>
      <w:r>
        <w:rPr>
          <w:rFonts w:ascii="Calibri" w:hAnsi="Calibri" w:cs="Calibri"/>
          <w:lang w:bidi="ar-EG"/>
        </w:rPr>
        <w:t xml:space="preserve">ical entry, </w:t>
      </w:r>
      <w:r w:rsidRPr="004E2D71">
        <w:rPr>
          <w:rFonts w:ascii="Calibri" w:hAnsi="Calibri" w:cs="Calibri"/>
          <w:lang w:bidi="ar-EG"/>
        </w:rPr>
        <w:t xml:space="preserve">and </w:t>
      </w:r>
      <w:r>
        <w:rPr>
          <w:rFonts w:ascii="Calibri" w:hAnsi="Calibri" w:cs="Calibri"/>
          <w:lang w:bidi="ar-EG"/>
        </w:rPr>
        <w:t>At-</w:t>
      </w:r>
      <w:r w:rsidRPr="004E2D71">
        <w:rPr>
          <w:rFonts w:ascii="Calibri" w:hAnsi="Calibri" w:cs="Calibri"/>
          <w:lang w:bidi="ar-EG"/>
        </w:rPr>
        <w:t xml:space="preserve">Tabarani </w:t>
      </w:r>
      <w:r>
        <w:rPr>
          <w:rFonts w:ascii="Calibri" w:hAnsi="Calibri" w:cs="Calibri"/>
          <w:lang w:bidi="ar-EG"/>
        </w:rPr>
        <w:t>stated</w:t>
      </w:r>
      <w:r w:rsidRPr="004E2D71">
        <w:rPr>
          <w:rFonts w:ascii="Calibri" w:hAnsi="Calibri" w:cs="Calibri"/>
          <w:lang w:bidi="ar-EG"/>
        </w:rPr>
        <w:t xml:space="preserve"> th</w:t>
      </w:r>
      <w:r>
        <w:rPr>
          <w:rFonts w:ascii="Calibri" w:hAnsi="Calibri" w:cs="Calibri"/>
          <w:lang w:bidi="ar-EG"/>
        </w:rPr>
        <w:t>at explicitly</w:t>
      </w:r>
      <w:r w:rsidRPr="004E2D71">
        <w:rPr>
          <w:rFonts w:ascii="Calibri" w:hAnsi="Calibri" w:cs="Calibri"/>
          <w:lang w:bidi="ar-EG"/>
        </w:rPr>
        <w:t xml:space="preserve"> in his narration. But this is a mistake. The intended person is Khalid </w:t>
      </w:r>
      <w:r>
        <w:rPr>
          <w:rFonts w:ascii="Calibri" w:hAnsi="Calibri" w:cs="Calibri"/>
          <w:lang w:bidi="ar-EG"/>
        </w:rPr>
        <w:t>bin</w:t>
      </w:r>
      <w:r w:rsidRPr="004E2D71">
        <w:rPr>
          <w:rFonts w:ascii="Calibri" w:hAnsi="Calibri" w:cs="Calibri"/>
          <w:lang w:bidi="ar-EG"/>
        </w:rPr>
        <w:t xml:space="preserve"> </w:t>
      </w:r>
      <w:r>
        <w:rPr>
          <w:rFonts w:ascii="Calibri" w:hAnsi="Calibri" w:cs="Calibri"/>
          <w:lang w:bidi="ar-EG"/>
        </w:rPr>
        <w:t>A</w:t>
      </w:r>
      <w:r w:rsidRPr="004E2D71">
        <w:rPr>
          <w:rFonts w:ascii="Calibri" w:hAnsi="Calibri" w:cs="Calibri"/>
          <w:lang w:bidi="ar-EG"/>
        </w:rPr>
        <w:t>l</w:t>
      </w:r>
      <w:r>
        <w:rPr>
          <w:rFonts w:ascii="Calibri" w:hAnsi="Calibri" w:cs="Calibri"/>
          <w:lang w:bidi="ar-EG"/>
        </w:rPr>
        <w:t>-</w:t>
      </w:r>
      <w:r w:rsidRPr="004E2D71">
        <w:rPr>
          <w:rFonts w:ascii="Calibri" w:hAnsi="Calibri" w:cs="Calibri"/>
          <w:lang w:bidi="ar-EG"/>
        </w:rPr>
        <w:t>Wal</w:t>
      </w:r>
      <w:r>
        <w:rPr>
          <w:rFonts w:ascii="Calibri" w:hAnsi="Calibri" w:cs="Calibri"/>
          <w:lang w:bidi="ar-EG"/>
        </w:rPr>
        <w:t>ee</w:t>
      </w:r>
      <w:r w:rsidRPr="004E2D71">
        <w:rPr>
          <w:rFonts w:ascii="Calibri" w:hAnsi="Calibri" w:cs="Calibri"/>
          <w:lang w:bidi="ar-EG"/>
        </w:rPr>
        <w:t>d, and he is the one who said</w:t>
      </w:r>
      <w:r>
        <w:rPr>
          <w:rFonts w:ascii="Calibri" w:hAnsi="Calibri" w:cs="Calibri"/>
          <w:lang w:bidi="ar-EG"/>
        </w:rPr>
        <w:t>: “</w:t>
      </w:r>
      <w:r w:rsidRPr="004E2D71">
        <w:rPr>
          <w:rFonts w:ascii="Calibri" w:hAnsi="Calibri" w:cs="Calibri"/>
          <w:lang w:bidi="ar-EG"/>
        </w:rPr>
        <w:t>I heard the Messenger of Allah...</w:t>
      </w:r>
      <w:r>
        <w:rPr>
          <w:rFonts w:ascii="Calibri" w:hAnsi="Calibri" w:cs="Calibri"/>
          <w:lang w:bidi="ar-EG"/>
        </w:rPr>
        <w:t>”</w:t>
      </w:r>
      <w:r w:rsidRPr="004E2D71">
        <w:rPr>
          <w:rFonts w:ascii="Calibri" w:hAnsi="Calibri" w:cs="Calibri"/>
          <w:lang w:bidi="ar-EG"/>
        </w:rPr>
        <w:t xml:space="preserve"> This was clarified by Ahmad in his </w:t>
      </w:r>
      <w:proofErr w:type="spellStart"/>
      <w:r w:rsidRPr="004E2D71">
        <w:rPr>
          <w:rFonts w:ascii="Calibri" w:hAnsi="Calibri" w:cs="Calibri"/>
          <w:lang w:bidi="ar-EG"/>
        </w:rPr>
        <w:t>Musnad</w:t>
      </w:r>
      <w:proofErr w:type="spellEnd"/>
      <w:r w:rsidRPr="004E2D71">
        <w:rPr>
          <w:rFonts w:ascii="Calibri" w:hAnsi="Calibri" w:cs="Calibri"/>
          <w:lang w:bidi="ar-EG"/>
        </w:rPr>
        <w:t xml:space="preserve">, by </w:t>
      </w:r>
      <w:r>
        <w:rPr>
          <w:rFonts w:ascii="Calibri" w:hAnsi="Calibri" w:cs="Calibri"/>
          <w:lang w:bidi="ar-EG"/>
        </w:rPr>
        <w:t>Al-</w:t>
      </w:r>
      <w:r w:rsidRPr="004E2D71">
        <w:rPr>
          <w:rFonts w:ascii="Calibri" w:hAnsi="Calibri" w:cs="Calibri"/>
          <w:lang w:bidi="ar-EG"/>
        </w:rPr>
        <w:t xml:space="preserve">Bukhari in his Tarikh, and by </w:t>
      </w:r>
      <w:r>
        <w:rPr>
          <w:rFonts w:ascii="Calibri" w:hAnsi="Calibri" w:cs="Calibri"/>
          <w:lang w:bidi="ar-EG"/>
        </w:rPr>
        <w:t>At-</w:t>
      </w:r>
      <w:r w:rsidRPr="004E2D71">
        <w:rPr>
          <w:rFonts w:ascii="Calibri" w:hAnsi="Calibri" w:cs="Calibri"/>
          <w:lang w:bidi="ar-EG"/>
        </w:rPr>
        <w:t xml:space="preserve">Tabarani </w:t>
      </w:r>
      <w:r>
        <w:rPr>
          <w:rFonts w:ascii="Calibri" w:hAnsi="Calibri" w:cs="Calibri"/>
          <w:lang w:bidi="ar-EG"/>
        </w:rPr>
        <w:t>via</w:t>
      </w:r>
      <w:r w:rsidRPr="004E2D71">
        <w:rPr>
          <w:rFonts w:ascii="Calibri" w:hAnsi="Calibri" w:cs="Calibri"/>
          <w:lang w:bidi="ar-EG"/>
        </w:rPr>
        <w:t xml:space="preserve"> another </w:t>
      </w:r>
      <w:r>
        <w:rPr>
          <w:rFonts w:ascii="Calibri" w:hAnsi="Calibri" w:cs="Calibri"/>
          <w:lang w:bidi="ar-EG"/>
        </w:rPr>
        <w:t>path</w:t>
      </w:r>
      <w:r w:rsidRPr="004E2D71">
        <w:rPr>
          <w:rFonts w:ascii="Calibri" w:hAnsi="Calibri" w:cs="Calibri"/>
          <w:lang w:bidi="ar-EG"/>
        </w:rPr>
        <w:t xml:space="preserve"> in the biograph</w:t>
      </w:r>
      <w:r>
        <w:rPr>
          <w:rFonts w:ascii="Calibri" w:hAnsi="Calibri" w:cs="Calibri"/>
          <w:lang w:bidi="ar-EG"/>
        </w:rPr>
        <w:t>ical entry</w:t>
      </w:r>
      <w:r w:rsidRPr="004E2D71">
        <w:rPr>
          <w:rFonts w:ascii="Calibri" w:hAnsi="Calibri" w:cs="Calibri"/>
          <w:lang w:bidi="ar-EG"/>
        </w:rPr>
        <w:t xml:space="preserve"> of Khalid </w:t>
      </w:r>
      <w:r>
        <w:rPr>
          <w:rFonts w:ascii="Calibri" w:hAnsi="Calibri" w:cs="Calibri"/>
          <w:lang w:bidi="ar-EG"/>
        </w:rPr>
        <w:t>bin</w:t>
      </w:r>
      <w:r w:rsidRPr="004E2D71">
        <w:rPr>
          <w:rFonts w:ascii="Calibri" w:hAnsi="Calibri" w:cs="Calibri"/>
          <w:lang w:bidi="ar-EG"/>
        </w:rPr>
        <w:t xml:space="preserve"> </w:t>
      </w:r>
      <w:r>
        <w:rPr>
          <w:rFonts w:ascii="Calibri" w:hAnsi="Calibri" w:cs="Calibri"/>
          <w:lang w:bidi="ar-EG"/>
        </w:rPr>
        <w:t>Al-</w:t>
      </w:r>
      <w:r w:rsidRPr="004E2D71">
        <w:rPr>
          <w:rFonts w:ascii="Calibri" w:hAnsi="Calibri" w:cs="Calibri"/>
          <w:lang w:bidi="ar-EG"/>
        </w:rPr>
        <w:t>Wal</w:t>
      </w:r>
      <w:r>
        <w:rPr>
          <w:rFonts w:ascii="Calibri" w:hAnsi="Calibri" w:cs="Calibri"/>
          <w:lang w:bidi="ar-EG"/>
        </w:rPr>
        <w:t>ee</w:t>
      </w:r>
      <w:r w:rsidRPr="004E2D71">
        <w:rPr>
          <w:rFonts w:ascii="Calibri" w:hAnsi="Calibri" w:cs="Calibri"/>
          <w:lang w:bidi="ar-EG"/>
        </w:rPr>
        <w:t>d.</w:t>
      </w:r>
      <w:r>
        <w:rPr>
          <w:rFonts w:ascii="Calibri" w:hAnsi="Calibri" w:cs="Calibri"/>
          <w:lang w:bidi="ar-EG"/>
        </w:rPr>
        <w:t xml:space="preserve"> </w:t>
      </w:r>
      <w:r w:rsidRPr="00D22315">
        <w:rPr>
          <w:rFonts w:ascii="Calibri" w:hAnsi="Calibri" w:cs="Calibri"/>
          <w:lang w:bidi="ar-EG"/>
        </w:rPr>
        <w:t xml:space="preserve">Ibn Shahin </w:t>
      </w:r>
      <w:r>
        <w:rPr>
          <w:rFonts w:ascii="Calibri" w:hAnsi="Calibri" w:cs="Calibri"/>
          <w:lang w:bidi="ar-EG"/>
        </w:rPr>
        <w:t>recorded</w:t>
      </w:r>
      <w:r w:rsidRPr="00D22315">
        <w:rPr>
          <w:rFonts w:ascii="Calibri" w:hAnsi="Calibri" w:cs="Calibri"/>
          <w:lang w:bidi="ar-EG"/>
        </w:rPr>
        <w:t xml:space="preserve"> this narration </w:t>
      </w:r>
      <w:r>
        <w:rPr>
          <w:rFonts w:ascii="Calibri" w:hAnsi="Calibri" w:cs="Calibri"/>
          <w:lang w:bidi="ar-EG"/>
        </w:rPr>
        <w:t>via the path of</w:t>
      </w:r>
      <w:r w:rsidRPr="00D22315">
        <w:rPr>
          <w:rFonts w:ascii="Calibri" w:hAnsi="Calibri" w:cs="Calibri"/>
          <w:lang w:bidi="ar-EG"/>
        </w:rPr>
        <w:t xml:space="preserve"> Hammad </w:t>
      </w:r>
      <w:r>
        <w:rPr>
          <w:rFonts w:ascii="Calibri" w:hAnsi="Calibri" w:cs="Calibri"/>
          <w:lang w:bidi="ar-EG"/>
        </w:rPr>
        <w:t>bin</w:t>
      </w:r>
      <w:r w:rsidRPr="00D22315">
        <w:rPr>
          <w:rFonts w:ascii="Calibri" w:hAnsi="Calibri" w:cs="Calibri"/>
          <w:lang w:bidi="ar-EG"/>
        </w:rPr>
        <w:t xml:space="preserve"> Salamah but </w:t>
      </w:r>
      <w:r>
        <w:rPr>
          <w:rFonts w:ascii="Calibri" w:hAnsi="Calibri" w:cs="Calibri"/>
          <w:lang w:bidi="ar-EG"/>
        </w:rPr>
        <w:t>also fell into</w:t>
      </w:r>
      <w:r w:rsidRPr="00D22315">
        <w:rPr>
          <w:rFonts w:ascii="Calibri" w:hAnsi="Calibri" w:cs="Calibri"/>
          <w:lang w:bidi="ar-EG"/>
        </w:rPr>
        <w:t xml:space="preserve"> error </w:t>
      </w:r>
      <w:r>
        <w:rPr>
          <w:rFonts w:ascii="Calibri" w:hAnsi="Calibri" w:cs="Calibri"/>
          <w:lang w:bidi="ar-EG"/>
        </w:rPr>
        <w:t>in respect to it</w:t>
      </w:r>
      <w:r w:rsidRPr="00D22315">
        <w:rPr>
          <w:rFonts w:ascii="Calibri" w:hAnsi="Calibri" w:cs="Calibri"/>
          <w:lang w:bidi="ar-EG"/>
        </w:rPr>
        <w:t xml:space="preserve">. </w:t>
      </w:r>
      <w:r>
        <w:rPr>
          <w:rFonts w:ascii="Calibri" w:hAnsi="Calibri" w:cs="Calibri"/>
          <w:lang w:bidi="ar-EG"/>
        </w:rPr>
        <w:t>He said</w:t>
      </w:r>
      <w:r w:rsidRPr="00D22315">
        <w:rPr>
          <w:rFonts w:ascii="Calibri" w:hAnsi="Calibri" w:cs="Calibri"/>
          <w:lang w:bidi="ar-EG"/>
        </w:rPr>
        <w:t xml:space="preserve">: </w:t>
      </w:r>
      <w:r>
        <w:rPr>
          <w:rFonts w:ascii="Calibri" w:hAnsi="Calibri" w:cs="Calibri"/>
          <w:lang w:bidi="ar-EG"/>
        </w:rPr>
        <w:t>“</w:t>
      </w:r>
      <w:r w:rsidRPr="00D22315">
        <w:rPr>
          <w:rFonts w:ascii="Calibri" w:hAnsi="Calibri" w:cs="Calibri"/>
          <w:lang w:bidi="ar-EG"/>
        </w:rPr>
        <w:t xml:space="preserve">From </w:t>
      </w:r>
      <w:r>
        <w:rPr>
          <w:rFonts w:ascii="Calibri" w:hAnsi="Calibri" w:cs="Calibri"/>
          <w:lang w:bidi="ar-EG"/>
        </w:rPr>
        <w:t>‘</w:t>
      </w:r>
      <w:r w:rsidRPr="00D22315">
        <w:rPr>
          <w:rFonts w:ascii="Calibri" w:hAnsi="Calibri" w:cs="Calibri"/>
          <w:lang w:bidi="ar-EG"/>
        </w:rPr>
        <w:t xml:space="preserve">Amr </w:t>
      </w:r>
      <w:r>
        <w:rPr>
          <w:rFonts w:ascii="Calibri" w:hAnsi="Calibri" w:cs="Calibri"/>
          <w:lang w:bidi="ar-EG"/>
        </w:rPr>
        <w:t>bin</w:t>
      </w:r>
      <w:r w:rsidRPr="00D22315">
        <w:rPr>
          <w:rFonts w:ascii="Calibri" w:hAnsi="Calibri" w:cs="Calibri"/>
          <w:lang w:bidi="ar-EG"/>
        </w:rPr>
        <w:t xml:space="preserve"> Dinar from Abu Naj</w:t>
      </w:r>
      <w:r>
        <w:rPr>
          <w:rFonts w:ascii="Calibri" w:hAnsi="Calibri" w:cs="Calibri"/>
          <w:lang w:bidi="ar-EG"/>
        </w:rPr>
        <w:t>ee</w:t>
      </w:r>
      <w:r w:rsidRPr="00D22315">
        <w:rPr>
          <w:rFonts w:ascii="Calibri" w:hAnsi="Calibri" w:cs="Calibri"/>
          <w:lang w:bidi="ar-EG"/>
        </w:rPr>
        <w:t>h</w:t>
      </w:r>
      <w:r>
        <w:rPr>
          <w:rFonts w:ascii="Calibri" w:hAnsi="Calibri" w:cs="Calibri"/>
          <w:lang w:bidi="ar-EG"/>
        </w:rPr>
        <w:t>:</w:t>
      </w:r>
      <w:r w:rsidRPr="00D22315">
        <w:rPr>
          <w:rFonts w:ascii="Calibri" w:hAnsi="Calibri" w:cs="Calibri"/>
          <w:lang w:bidi="ar-EG"/>
        </w:rPr>
        <w:t xml:space="preserve"> </w:t>
      </w:r>
      <w:r>
        <w:rPr>
          <w:rFonts w:ascii="Calibri" w:hAnsi="Calibri" w:cs="Calibri"/>
          <w:lang w:bidi="ar-EG"/>
        </w:rPr>
        <w:t>T</w:t>
      </w:r>
      <w:r w:rsidRPr="00D22315">
        <w:rPr>
          <w:rFonts w:ascii="Calibri" w:hAnsi="Calibri" w:cs="Calibri"/>
          <w:lang w:bidi="ar-EG"/>
        </w:rPr>
        <w:t xml:space="preserve">hat Khalid </w:t>
      </w:r>
      <w:r>
        <w:rPr>
          <w:rFonts w:ascii="Calibri" w:hAnsi="Calibri" w:cs="Calibri"/>
          <w:lang w:bidi="ar-EG"/>
        </w:rPr>
        <w:t>bin</w:t>
      </w:r>
      <w:r w:rsidRPr="00D22315">
        <w:rPr>
          <w:rFonts w:ascii="Calibri" w:hAnsi="Calibri" w:cs="Calibri"/>
          <w:lang w:bidi="ar-EG"/>
        </w:rPr>
        <w:t xml:space="preserve"> Hak</w:t>
      </w:r>
      <w:r>
        <w:rPr>
          <w:rFonts w:ascii="Calibri" w:hAnsi="Calibri" w:cs="Calibri"/>
          <w:lang w:bidi="ar-EG"/>
        </w:rPr>
        <w:t>ee</w:t>
      </w:r>
      <w:r w:rsidRPr="00D22315">
        <w:rPr>
          <w:rFonts w:ascii="Calibri" w:hAnsi="Calibri" w:cs="Calibri"/>
          <w:lang w:bidi="ar-EG"/>
        </w:rPr>
        <w:t>m b</w:t>
      </w:r>
      <w:r>
        <w:rPr>
          <w:rFonts w:ascii="Calibri" w:hAnsi="Calibri" w:cs="Calibri"/>
          <w:lang w:bidi="ar-EG"/>
        </w:rPr>
        <w:t>i</w:t>
      </w:r>
      <w:r w:rsidRPr="00D22315">
        <w:rPr>
          <w:rFonts w:ascii="Calibri" w:hAnsi="Calibri" w:cs="Calibri"/>
          <w:lang w:bidi="ar-EG"/>
        </w:rPr>
        <w:t xml:space="preserve">n Hizam passed by Abu </w:t>
      </w:r>
      <w:r>
        <w:rPr>
          <w:rFonts w:ascii="Calibri" w:hAnsi="Calibri" w:cs="Calibri"/>
          <w:lang w:bidi="ar-EG"/>
        </w:rPr>
        <w:t>‘</w:t>
      </w:r>
      <w:r w:rsidRPr="00D22315">
        <w:rPr>
          <w:rFonts w:ascii="Calibri" w:hAnsi="Calibri" w:cs="Calibri"/>
          <w:lang w:bidi="ar-EG"/>
        </w:rPr>
        <w:t>Uba</w:t>
      </w:r>
      <w:r>
        <w:rPr>
          <w:rFonts w:ascii="Calibri" w:hAnsi="Calibri" w:cs="Calibri"/>
          <w:lang w:bidi="ar-EG"/>
        </w:rPr>
        <w:t>i</w:t>
      </w:r>
      <w:r w:rsidRPr="00D22315">
        <w:rPr>
          <w:rFonts w:ascii="Calibri" w:hAnsi="Calibri" w:cs="Calibri"/>
          <w:lang w:bidi="ar-EG"/>
        </w:rPr>
        <w:t>dah while he was punishing people. He</w:t>
      </w:r>
      <w:r>
        <w:rPr>
          <w:rFonts w:ascii="Calibri" w:hAnsi="Calibri" w:cs="Calibri"/>
          <w:lang w:bidi="ar-EG"/>
        </w:rPr>
        <w:t xml:space="preserve"> then</w:t>
      </w:r>
      <w:r w:rsidRPr="00D22315">
        <w:rPr>
          <w:rFonts w:ascii="Calibri" w:hAnsi="Calibri" w:cs="Calibri"/>
          <w:lang w:bidi="ar-EG"/>
        </w:rPr>
        <w:t xml:space="preserve"> said: I heard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D22315">
        <w:rPr>
          <w:rFonts w:ascii="Calibri" w:hAnsi="Calibri" w:cs="Calibri"/>
          <w:lang w:bidi="ar-EG"/>
        </w:rPr>
        <w:t xml:space="preserve">..." and </w:t>
      </w:r>
      <w:r>
        <w:rPr>
          <w:rFonts w:ascii="Calibri" w:hAnsi="Calibri" w:cs="Calibri"/>
          <w:lang w:bidi="ar-EG"/>
        </w:rPr>
        <w:t>then quoted</w:t>
      </w:r>
      <w:r w:rsidRPr="00D22315">
        <w:rPr>
          <w:rFonts w:ascii="Calibri" w:hAnsi="Calibri" w:cs="Calibri"/>
          <w:lang w:bidi="ar-EG"/>
        </w:rPr>
        <w:t xml:space="preserve"> the same </w:t>
      </w:r>
      <w:r>
        <w:rPr>
          <w:rFonts w:ascii="Calibri" w:hAnsi="Calibri" w:cs="Calibri"/>
          <w:lang w:bidi="ar-EG"/>
        </w:rPr>
        <w:t>H</w:t>
      </w:r>
      <w:r w:rsidRPr="00D22315">
        <w:rPr>
          <w:rFonts w:ascii="Calibri" w:hAnsi="Calibri" w:cs="Calibri"/>
          <w:lang w:bidi="ar-EG"/>
        </w:rPr>
        <w:t xml:space="preserve">adith. This </w:t>
      </w:r>
      <w:r>
        <w:rPr>
          <w:rFonts w:ascii="Calibri" w:hAnsi="Calibri" w:cs="Calibri"/>
          <w:lang w:bidi="ar-EG"/>
        </w:rPr>
        <w:t>has an omission that</w:t>
      </w:r>
      <w:r w:rsidRPr="00D22315">
        <w:rPr>
          <w:rFonts w:ascii="Calibri" w:hAnsi="Calibri" w:cs="Calibri"/>
          <w:lang w:bidi="ar-EG"/>
        </w:rPr>
        <w:t xml:space="preserve"> led to t</w:t>
      </w:r>
      <w:r>
        <w:rPr>
          <w:rFonts w:ascii="Calibri" w:hAnsi="Calibri" w:cs="Calibri"/>
          <w:lang w:bidi="ar-EG"/>
        </w:rPr>
        <w:t>his mistake</w:t>
      </w:r>
      <w:r w:rsidRPr="00D22315">
        <w:rPr>
          <w:rFonts w:ascii="Calibri" w:hAnsi="Calibri" w:cs="Calibri"/>
          <w:lang w:bidi="ar-EG"/>
        </w:rPr>
        <w:t xml:space="preserve">. </w:t>
      </w:r>
      <w:r>
        <w:rPr>
          <w:rFonts w:ascii="Calibri" w:hAnsi="Calibri" w:cs="Calibri"/>
          <w:lang w:bidi="ar-EG"/>
        </w:rPr>
        <w:t xml:space="preserve">That is because </w:t>
      </w:r>
      <w:r w:rsidRPr="00D22315">
        <w:rPr>
          <w:rFonts w:ascii="Calibri" w:hAnsi="Calibri" w:cs="Calibri"/>
          <w:lang w:bidi="ar-EG"/>
        </w:rPr>
        <w:t>Al</w:t>
      </w:r>
      <w:r>
        <w:rPr>
          <w:rFonts w:ascii="Calibri" w:hAnsi="Calibri" w:cs="Calibri"/>
          <w:lang w:bidi="ar-EG"/>
        </w:rPr>
        <w:t>-</w:t>
      </w:r>
      <w:proofErr w:type="spellStart"/>
      <w:r w:rsidRPr="00D22315">
        <w:rPr>
          <w:rFonts w:ascii="Calibri" w:hAnsi="Calibri" w:cs="Calibri"/>
          <w:lang w:bidi="ar-EG"/>
        </w:rPr>
        <w:t>Bawardi</w:t>
      </w:r>
      <w:proofErr w:type="spellEnd"/>
      <w:r w:rsidRPr="00D22315">
        <w:rPr>
          <w:rFonts w:ascii="Calibri" w:hAnsi="Calibri" w:cs="Calibri"/>
          <w:lang w:bidi="ar-EG"/>
        </w:rPr>
        <w:t xml:space="preserve"> </w:t>
      </w:r>
      <w:r>
        <w:rPr>
          <w:rFonts w:ascii="Calibri" w:hAnsi="Calibri" w:cs="Calibri"/>
          <w:lang w:bidi="ar-EG"/>
        </w:rPr>
        <w:t>recorded</w:t>
      </w:r>
      <w:r w:rsidRPr="00D22315">
        <w:rPr>
          <w:rFonts w:ascii="Calibri" w:hAnsi="Calibri" w:cs="Calibri"/>
          <w:lang w:bidi="ar-EG"/>
        </w:rPr>
        <w:t xml:space="preserve"> it </w:t>
      </w:r>
      <w:r>
        <w:rPr>
          <w:rFonts w:ascii="Calibri" w:hAnsi="Calibri" w:cs="Calibri"/>
          <w:lang w:bidi="ar-EG"/>
        </w:rPr>
        <w:t>via</w:t>
      </w:r>
      <w:r w:rsidRPr="00D22315">
        <w:rPr>
          <w:rFonts w:ascii="Calibri" w:hAnsi="Calibri" w:cs="Calibri"/>
          <w:lang w:bidi="ar-EG"/>
        </w:rPr>
        <w:t xml:space="preserve"> another </w:t>
      </w:r>
      <w:r>
        <w:rPr>
          <w:rFonts w:ascii="Calibri" w:hAnsi="Calibri" w:cs="Calibri"/>
          <w:lang w:bidi="ar-EG"/>
        </w:rPr>
        <w:t>direction</w:t>
      </w:r>
      <w:r w:rsidRPr="00D22315">
        <w:rPr>
          <w:rFonts w:ascii="Calibri" w:hAnsi="Calibri" w:cs="Calibri"/>
          <w:lang w:bidi="ar-EG"/>
        </w:rPr>
        <w:t xml:space="preserve"> from Hammad </w:t>
      </w:r>
      <w:r>
        <w:rPr>
          <w:rFonts w:ascii="Calibri" w:hAnsi="Calibri" w:cs="Calibri"/>
          <w:lang w:bidi="ar-EG"/>
        </w:rPr>
        <w:t>bin</w:t>
      </w:r>
      <w:r w:rsidRPr="00D22315">
        <w:rPr>
          <w:rFonts w:ascii="Calibri" w:hAnsi="Calibri" w:cs="Calibri"/>
          <w:lang w:bidi="ar-EG"/>
        </w:rPr>
        <w:t xml:space="preserve"> Salamah and added</w:t>
      </w:r>
      <w:r>
        <w:rPr>
          <w:rFonts w:ascii="Calibri" w:hAnsi="Calibri" w:cs="Calibri"/>
          <w:lang w:bidi="ar-EG"/>
        </w:rPr>
        <w:t xml:space="preserve"> to it stating</w:t>
      </w:r>
      <w:r w:rsidRPr="00D22315">
        <w:rPr>
          <w:rFonts w:ascii="Calibri" w:hAnsi="Calibri" w:cs="Calibri"/>
          <w:lang w:bidi="ar-EG"/>
        </w:rPr>
        <w:t xml:space="preserve">: </w:t>
      </w:r>
      <w:r>
        <w:rPr>
          <w:rFonts w:ascii="Calibri" w:hAnsi="Calibri" w:cs="Calibri"/>
          <w:lang w:bidi="ar-EG"/>
        </w:rPr>
        <w:t>“</w:t>
      </w:r>
      <w:r w:rsidRPr="00D22315">
        <w:rPr>
          <w:rFonts w:ascii="Calibri" w:hAnsi="Calibri" w:cs="Calibri"/>
          <w:lang w:bidi="ar-EG"/>
        </w:rPr>
        <w:t xml:space="preserve">...while he was punishing people over the </w:t>
      </w:r>
      <w:r>
        <w:rPr>
          <w:rFonts w:ascii="Calibri" w:hAnsi="Calibri" w:cs="Calibri"/>
          <w:lang w:bidi="ar-EG"/>
        </w:rPr>
        <w:t>J</w:t>
      </w:r>
      <w:r w:rsidRPr="00D22315">
        <w:rPr>
          <w:rFonts w:ascii="Calibri" w:hAnsi="Calibri" w:cs="Calibri"/>
          <w:lang w:bidi="ar-EG"/>
        </w:rPr>
        <w:t>izyah...</w:t>
      </w:r>
      <w:r>
        <w:rPr>
          <w:rFonts w:ascii="Calibri" w:hAnsi="Calibri" w:cs="Calibri"/>
          <w:lang w:bidi="ar-EG"/>
        </w:rPr>
        <w:t>”</w:t>
      </w:r>
      <w:r w:rsidRPr="00D22315">
        <w:rPr>
          <w:rFonts w:ascii="Calibri" w:hAnsi="Calibri" w:cs="Calibri"/>
          <w:lang w:bidi="ar-EG"/>
        </w:rPr>
        <w:t xml:space="preserve"> </w:t>
      </w:r>
      <w:r>
        <w:rPr>
          <w:rFonts w:ascii="Calibri" w:hAnsi="Calibri" w:cs="Calibri"/>
          <w:lang w:bidi="ar-EG"/>
        </w:rPr>
        <w:t>and then said</w:t>
      </w:r>
      <w:r w:rsidRPr="00D22315">
        <w:rPr>
          <w:rFonts w:ascii="Calibri" w:hAnsi="Calibri" w:cs="Calibri"/>
          <w:lang w:bidi="ar-EG"/>
        </w:rPr>
        <w:t xml:space="preserve">: </w:t>
      </w:r>
      <w:r>
        <w:rPr>
          <w:rFonts w:ascii="Calibri" w:hAnsi="Calibri" w:cs="Calibri"/>
          <w:lang w:bidi="ar-EG"/>
        </w:rPr>
        <w:t>“Did</w:t>
      </w:r>
      <w:r w:rsidRPr="00D22315">
        <w:rPr>
          <w:rFonts w:ascii="Calibri" w:hAnsi="Calibri" w:cs="Calibri"/>
          <w:lang w:bidi="ar-EG"/>
        </w:rPr>
        <w:t xml:space="preserve"> you not hear the Messenger of Allah </w:t>
      </w:r>
      <w:r>
        <w:rPr>
          <w:rFonts w:ascii="Calibri" w:hAnsi="Calibri" w:cs="Calibri" w:hint="cs"/>
          <w:rtl/>
          <w:lang w:bidi="ar-EG"/>
        </w:rPr>
        <w:t>ﷺ</w:t>
      </w:r>
      <w:r>
        <w:rPr>
          <w:rFonts w:ascii="Calibri" w:hAnsi="Calibri" w:cs="Calibri"/>
          <w:lang w:bidi="ar-EG"/>
        </w:rPr>
        <w:t xml:space="preserve"> </w:t>
      </w:r>
      <w:r w:rsidRPr="00D22315">
        <w:rPr>
          <w:rFonts w:ascii="Calibri" w:hAnsi="Calibri" w:cs="Calibri"/>
          <w:lang w:bidi="ar-EG"/>
        </w:rPr>
        <w:t xml:space="preserve">say..." and </w:t>
      </w:r>
      <w:r>
        <w:rPr>
          <w:rFonts w:ascii="Calibri" w:hAnsi="Calibri" w:cs="Calibri"/>
          <w:lang w:bidi="ar-EG"/>
        </w:rPr>
        <w:t xml:space="preserve">then </w:t>
      </w:r>
      <w:r w:rsidRPr="00D22315">
        <w:rPr>
          <w:rFonts w:ascii="Calibri" w:hAnsi="Calibri" w:cs="Calibri"/>
          <w:lang w:bidi="ar-EG"/>
        </w:rPr>
        <w:t xml:space="preserve">quoted the </w:t>
      </w:r>
      <w:r>
        <w:rPr>
          <w:rFonts w:ascii="Calibri" w:hAnsi="Calibri" w:cs="Calibri"/>
          <w:lang w:bidi="ar-EG"/>
        </w:rPr>
        <w:t>rest of the Hadith</w:t>
      </w:r>
      <w:r w:rsidRPr="00D22315">
        <w:rPr>
          <w:rFonts w:ascii="Calibri" w:hAnsi="Calibri" w:cs="Calibri"/>
          <w:lang w:bidi="ar-EG"/>
        </w:rPr>
        <w:t xml:space="preserve">. </w:t>
      </w:r>
      <w:proofErr w:type="gramStart"/>
      <w:r>
        <w:rPr>
          <w:rFonts w:ascii="Calibri" w:hAnsi="Calibri" w:cs="Calibri"/>
          <w:lang w:bidi="ar-EG"/>
        </w:rPr>
        <w:t>S</w:t>
      </w:r>
      <w:r w:rsidRPr="00D22315">
        <w:rPr>
          <w:rFonts w:ascii="Calibri" w:hAnsi="Calibri" w:cs="Calibri"/>
          <w:lang w:bidi="ar-EG"/>
        </w:rPr>
        <w:t xml:space="preserve">imilar </w:t>
      </w:r>
      <w:r>
        <w:rPr>
          <w:rFonts w:ascii="Calibri" w:hAnsi="Calibri" w:cs="Calibri"/>
          <w:lang w:bidi="ar-EG"/>
        </w:rPr>
        <w:t>to</w:t>
      </w:r>
      <w:proofErr w:type="gramEnd"/>
      <w:r>
        <w:rPr>
          <w:rFonts w:ascii="Calibri" w:hAnsi="Calibri" w:cs="Calibri"/>
          <w:lang w:bidi="ar-EG"/>
        </w:rPr>
        <w:t xml:space="preserve"> this incident also</w:t>
      </w:r>
      <w:r w:rsidRPr="00D22315">
        <w:rPr>
          <w:rFonts w:ascii="Calibri" w:hAnsi="Calibri" w:cs="Calibri"/>
          <w:lang w:bidi="ar-EG"/>
        </w:rPr>
        <w:t xml:space="preserve"> happened with his brother Hisham </w:t>
      </w:r>
      <w:r>
        <w:rPr>
          <w:rFonts w:ascii="Calibri" w:hAnsi="Calibri" w:cs="Calibri"/>
          <w:lang w:bidi="ar-EG"/>
        </w:rPr>
        <w:t>bin</w:t>
      </w:r>
      <w:r w:rsidRPr="00D22315">
        <w:rPr>
          <w:rFonts w:ascii="Calibri" w:hAnsi="Calibri" w:cs="Calibri"/>
          <w:lang w:bidi="ar-EG"/>
        </w:rPr>
        <w:t xml:space="preserve"> Hak</w:t>
      </w:r>
      <w:r>
        <w:rPr>
          <w:rFonts w:ascii="Calibri" w:hAnsi="Calibri" w:cs="Calibri"/>
          <w:lang w:bidi="ar-EG"/>
        </w:rPr>
        <w:t>ee</w:t>
      </w:r>
      <w:r w:rsidRPr="00D22315">
        <w:rPr>
          <w:rFonts w:ascii="Calibri" w:hAnsi="Calibri" w:cs="Calibri"/>
          <w:lang w:bidi="ar-EG"/>
        </w:rPr>
        <w:t>m</w:t>
      </w:r>
      <w:r>
        <w:rPr>
          <w:rFonts w:ascii="Calibri" w:hAnsi="Calibri" w:cs="Calibri"/>
          <w:lang w:bidi="ar-EG"/>
        </w:rPr>
        <w:t xml:space="preserve"> which will be mentioned</w:t>
      </w:r>
      <w:r w:rsidRPr="00D22315">
        <w:rPr>
          <w:rFonts w:ascii="Calibri" w:hAnsi="Calibri" w:cs="Calibri"/>
          <w:lang w:bidi="ar-EG"/>
        </w:rPr>
        <w:t xml:space="preserve"> in his biograph</w:t>
      </w:r>
      <w:r>
        <w:rPr>
          <w:rFonts w:ascii="Calibri" w:hAnsi="Calibri" w:cs="Calibri"/>
          <w:lang w:bidi="ar-EG"/>
        </w:rPr>
        <w:t>ical entry]</w:t>
      </w:r>
      <w:r w:rsidRPr="00D22315">
        <w:rPr>
          <w:rFonts w:ascii="Calibri" w:hAnsi="Calibri" w:cs="Calibri"/>
          <w:lang w:bidi="ar-EG"/>
        </w:rPr>
        <w:t>.</w:t>
      </w:r>
      <w:r>
        <w:rPr>
          <w:rFonts w:ascii="Calibri" w:hAnsi="Calibri" w:cs="Calibri"/>
          <w:lang w:bidi="ar-EG"/>
        </w:rPr>
        <w:t xml:space="preserve"> </w:t>
      </w:r>
      <w:r w:rsidRPr="00D22315">
        <w:rPr>
          <w:rFonts w:ascii="Calibri" w:hAnsi="Calibri" w:cs="Calibri"/>
          <w:lang w:bidi="ar-EG"/>
        </w:rPr>
        <w:t xml:space="preserve">I say: These errors do not undermine the authenticity of the </w:t>
      </w:r>
      <w:r>
        <w:rPr>
          <w:rFonts w:ascii="Calibri" w:hAnsi="Calibri" w:cs="Calibri"/>
          <w:lang w:bidi="ar-EG"/>
        </w:rPr>
        <w:t>H</w:t>
      </w:r>
      <w:r w:rsidRPr="00D22315">
        <w:rPr>
          <w:rFonts w:ascii="Calibri" w:hAnsi="Calibri" w:cs="Calibri"/>
          <w:lang w:bidi="ar-EG"/>
        </w:rPr>
        <w:t>adith, which is firmly established through reliable and trustworthy</w:t>
      </w:r>
      <w:r>
        <w:rPr>
          <w:rFonts w:ascii="Calibri" w:hAnsi="Calibri" w:cs="Calibri"/>
          <w:lang w:bidi="ar-EG"/>
        </w:rPr>
        <w:t xml:space="preserve"> (</w:t>
      </w:r>
      <w:proofErr w:type="spellStart"/>
      <w:r>
        <w:rPr>
          <w:rFonts w:ascii="Calibri" w:hAnsi="Calibri" w:cs="Calibri"/>
          <w:lang w:bidi="ar-EG"/>
        </w:rPr>
        <w:t>Athbaat</w:t>
      </w:r>
      <w:proofErr w:type="spellEnd"/>
      <w:r>
        <w:rPr>
          <w:rFonts w:ascii="Calibri" w:hAnsi="Calibri" w:cs="Calibri"/>
          <w:lang w:bidi="ar-EG"/>
        </w:rPr>
        <w:t xml:space="preserve"> and </w:t>
      </w:r>
      <w:proofErr w:type="spellStart"/>
      <w:r>
        <w:rPr>
          <w:rFonts w:ascii="Calibri" w:hAnsi="Calibri" w:cs="Calibri"/>
          <w:lang w:bidi="ar-EG"/>
        </w:rPr>
        <w:t>Thiqaat</w:t>
      </w:r>
      <w:proofErr w:type="spellEnd"/>
      <w:r>
        <w:rPr>
          <w:rFonts w:ascii="Calibri" w:hAnsi="Calibri" w:cs="Calibri"/>
          <w:lang w:bidi="ar-EG"/>
        </w:rPr>
        <w:t>)</w:t>
      </w:r>
      <w:r w:rsidRPr="00D22315">
        <w:rPr>
          <w:rFonts w:ascii="Calibri" w:hAnsi="Calibri" w:cs="Calibri"/>
          <w:lang w:bidi="ar-EG"/>
        </w:rPr>
        <w:t xml:space="preserve"> transmitters as </w:t>
      </w:r>
      <w:r>
        <w:rPr>
          <w:rFonts w:ascii="Calibri" w:hAnsi="Calibri" w:cs="Calibri"/>
          <w:lang w:bidi="ar-EG"/>
        </w:rPr>
        <w:t xml:space="preserve">has been </w:t>
      </w:r>
      <w:r w:rsidRPr="00D22315">
        <w:rPr>
          <w:rFonts w:ascii="Calibri" w:hAnsi="Calibri" w:cs="Calibri"/>
          <w:lang w:bidi="ar-EG"/>
        </w:rPr>
        <w:t xml:space="preserve">clarified </w:t>
      </w:r>
      <w:r>
        <w:rPr>
          <w:rFonts w:ascii="Calibri" w:hAnsi="Calibri" w:cs="Calibri"/>
          <w:lang w:bidi="ar-EG"/>
        </w:rPr>
        <w:t>previously.</w:t>
      </w:r>
    </w:p>
    <w:p w14:paraId="4113C6F2" w14:textId="77777777" w:rsidR="00005C44" w:rsidRPr="0091211D" w:rsidRDefault="00005C44" w:rsidP="00005C44">
      <w:pPr>
        <w:rPr>
          <w:rFonts w:ascii="Traditional Arabic" w:hAnsi="Traditional Arabic" w:cs="Traditional Arabic"/>
          <w:bCs/>
          <w:sz w:val="22"/>
          <w:szCs w:val="22"/>
          <w:rtl/>
        </w:rPr>
      </w:pPr>
    </w:p>
    <w:p w14:paraId="2EC40204"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«لا تضربوا المسلمين»، و«إني نهيت عن ضرب أهل الصلاة»، و«إني نهيت عن ضرب المصلين</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w:t>
      </w:r>
    </w:p>
    <w:p w14:paraId="308E0D99" w14:textId="77777777" w:rsidR="00005C44" w:rsidRDefault="00005C44" w:rsidP="00005C44">
      <w:pPr>
        <w:rPr>
          <w:rFonts w:ascii="Traditional Arabic" w:hAnsi="Traditional Arabic" w:cs="Traditional Arabic"/>
          <w:bCs/>
          <w:sz w:val="22"/>
          <w:szCs w:val="22"/>
        </w:rPr>
      </w:pPr>
    </w:p>
    <w:p w14:paraId="54AC7E9F" w14:textId="77777777" w:rsidR="00005C44" w:rsidRPr="00FB1649" w:rsidRDefault="00005C44" w:rsidP="00005C44">
      <w:pPr>
        <w:rPr>
          <w:rFonts w:ascii="Calibri" w:hAnsi="Calibri" w:cs="Calibri"/>
          <w:b/>
          <w:bCs/>
          <w:lang w:bidi="ar-EG"/>
        </w:rPr>
      </w:pPr>
      <w:r w:rsidRPr="00FB1649">
        <w:rPr>
          <w:rFonts w:ascii="Calibri" w:hAnsi="Calibri" w:cs="Calibri"/>
          <w:b/>
          <w:bCs/>
          <w:lang w:bidi="ar-EG"/>
        </w:rPr>
        <w:t>- Section: The Hadith: “Do not strike (beat) the Muslims”, “I have been forbidden from striking (or beating) the people of As-Salaah” and “I have been forbidden from striking those who perform the Salaah (</w:t>
      </w:r>
      <w:proofErr w:type="spellStart"/>
      <w:r w:rsidRPr="00FB1649">
        <w:rPr>
          <w:rFonts w:ascii="Calibri" w:hAnsi="Calibri" w:cs="Calibri"/>
          <w:b/>
          <w:bCs/>
          <w:lang w:bidi="ar-EG"/>
        </w:rPr>
        <w:t>Musalleen</w:t>
      </w:r>
      <w:proofErr w:type="spellEnd"/>
      <w:r w:rsidRPr="00FB1649">
        <w:rPr>
          <w:rFonts w:ascii="Calibri" w:hAnsi="Calibri" w:cs="Calibri"/>
          <w:b/>
          <w:bCs/>
          <w:lang w:bidi="ar-EG"/>
        </w:rPr>
        <w:t>)”</w:t>
      </w:r>
    </w:p>
    <w:p w14:paraId="78828402" w14:textId="77777777" w:rsidR="00005C44" w:rsidRPr="00630D97" w:rsidRDefault="00005C44" w:rsidP="00005C44">
      <w:pPr>
        <w:rPr>
          <w:rFonts w:ascii="Traditional Arabic" w:hAnsi="Traditional Arabic" w:cs="Traditional Arabic"/>
          <w:sz w:val="22"/>
          <w:szCs w:val="22"/>
          <w:rtl/>
        </w:rPr>
      </w:pPr>
    </w:p>
    <w:p w14:paraId="420F304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وأخرج البخاري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بإسناد صحيح، عن عبد الله بن مسعود عن النبي، صلى الله عليه وعلى آله وسلم، قال: «أجيبوا الداعي، ولا تردوا الهدية،</w:t>
      </w:r>
      <w:r w:rsidRPr="000F205F">
        <w:rPr>
          <w:rFonts w:ascii="Traditional Arabic" w:hAnsi="Traditional Arabic" w:cs="Traditional Arabic"/>
          <w:bCs/>
          <w:sz w:val="28"/>
          <w:szCs w:val="28"/>
          <w:rtl/>
        </w:rPr>
        <w:t xml:space="preserve"> ولا تضربوا المسلمين»</w:t>
      </w:r>
      <w:r w:rsidRPr="000F205F">
        <w:rPr>
          <w:rFonts w:ascii="Traditional Arabic" w:hAnsi="Traditional Arabic" w:cs="Traditional Arabic"/>
          <w:sz w:val="28"/>
          <w:szCs w:val="28"/>
          <w:rtl/>
        </w:rPr>
        <w:t xml:space="preserve">، وأخرجه ابن حبان في صحيحه وقال الشيخ شعيب الأرناؤوط: (إسناده صحيح على </w:t>
      </w:r>
      <w:r w:rsidRPr="000F205F">
        <w:rPr>
          <w:rFonts w:ascii="Traditional Arabic" w:hAnsi="Traditional Arabic" w:cs="Traditional Arabic"/>
          <w:sz w:val="28"/>
          <w:szCs w:val="28"/>
          <w:rtl/>
        </w:rPr>
        <w:lastRenderedPageBreak/>
        <w:t>شرطهما)، وأبو يعلى، وقال الشيح حسين أسد: (صحيح)، كما أخرجه أحمد، والحارث بن أبي أسامة، والطبراني، وهو كذلك في «</w:t>
      </w:r>
      <w:r w:rsidRPr="000F205F">
        <w:rPr>
          <w:rFonts w:ascii="Traditional Arabic" w:hAnsi="Traditional Arabic" w:cs="Traditional Arabic"/>
          <w:bCs/>
          <w:sz w:val="28"/>
          <w:szCs w:val="28"/>
          <w:rtl/>
        </w:rPr>
        <w:t>طبقات المحدثين في أصفهان</w:t>
      </w:r>
      <w:r w:rsidRPr="000F205F">
        <w:rPr>
          <w:rFonts w:ascii="Traditional Arabic" w:hAnsi="Traditional Arabic" w:cs="Traditional Arabic"/>
          <w:sz w:val="28"/>
          <w:szCs w:val="28"/>
          <w:rtl/>
        </w:rPr>
        <w:t>»، وصححه الإمام الدارقطني في «</w:t>
      </w:r>
      <w:r w:rsidRPr="000F205F">
        <w:rPr>
          <w:rFonts w:ascii="Traditional Arabic" w:hAnsi="Traditional Arabic" w:cs="Traditional Arabic"/>
          <w:bCs/>
          <w:sz w:val="28"/>
          <w:szCs w:val="28"/>
          <w:rtl/>
        </w:rPr>
        <w:t>العلل</w:t>
      </w:r>
      <w:r w:rsidRPr="000F205F">
        <w:rPr>
          <w:rFonts w:ascii="Traditional Arabic" w:hAnsi="Traditional Arabic" w:cs="Traditional Arabic"/>
          <w:sz w:val="28"/>
          <w:szCs w:val="28"/>
          <w:rtl/>
        </w:rPr>
        <w:t xml:space="preserve">»، إلا أنه استغرب زيادة </w:t>
      </w:r>
      <w:r w:rsidRPr="000F205F">
        <w:rPr>
          <w:rFonts w:ascii="Traditional Arabic" w:hAnsi="Traditional Arabic" w:cs="Traditional Arabic"/>
          <w:bCs/>
          <w:sz w:val="28"/>
          <w:szCs w:val="28"/>
          <w:rtl/>
        </w:rPr>
        <w:t>«وعودوا المريض</w:t>
      </w:r>
      <w:r w:rsidRPr="000F205F">
        <w:rPr>
          <w:rFonts w:ascii="Traditional Arabic" w:hAnsi="Traditional Arabic" w:cs="Traditional Arabic"/>
          <w:sz w:val="28"/>
          <w:szCs w:val="28"/>
          <w:rtl/>
        </w:rPr>
        <w:t>» التي تفرد بها عيسى بن يونس بن أبي إسحاق، وعيسى بن يونس ثقة مأمون إمام.</w:t>
      </w:r>
    </w:p>
    <w:p w14:paraId="5BBC98EB" w14:textId="77777777" w:rsidR="00005C44" w:rsidRDefault="00005C44" w:rsidP="00005C44">
      <w:pPr>
        <w:rPr>
          <w:rFonts w:ascii="Traditional Arabic" w:hAnsi="Traditional Arabic" w:cs="Traditional Arabic"/>
          <w:sz w:val="22"/>
          <w:szCs w:val="22"/>
        </w:rPr>
      </w:pPr>
    </w:p>
    <w:p w14:paraId="6D4349E2" w14:textId="77777777" w:rsidR="00005C44" w:rsidRDefault="00005C44" w:rsidP="00005C44">
      <w:pPr>
        <w:rPr>
          <w:rFonts w:ascii="Calibri" w:hAnsi="Calibri" w:cs="Calibri"/>
          <w:lang w:bidi="ar-EG"/>
        </w:rPr>
      </w:pPr>
      <w:r>
        <w:rPr>
          <w:rFonts w:ascii="Calibri" w:hAnsi="Calibri" w:cs="Calibri"/>
          <w:lang w:bidi="ar-EG"/>
        </w:rPr>
        <w:t>- Al-Bukhari recorded in “</w:t>
      </w:r>
      <w:r w:rsidRPr="008C1A46">
        <w:rPr>
          <w:rFonts w:ascii="Calibri" w:hAnsi="Calibri" w:cs="Calibri"/>
          <w:b/>
          <w:bCs/>
          <w:lang w:bidi="ar-EG"/>
        </w:rPr>
        <w:t>Al-Adab Al-Mufrad</w:t>
      </w:r>
      <w:r>
        <w:rPr>
          <w:rFonts w:ascii="Calibri" w:hAnsi="Calibri" w:cs="Calibri"/>
          <w:lang w:bidi="ar-EG"/>
        </w:rPr>
        <w:t xml:space="preserve">” with a Sahih Isnad from Abdullah bin Mas’ud, from the Prophet </w:t>
      </w:r>
      <w:r>
        <w:rPr>
          <w:rFonts w:ascii="Calibri" w:hAnsi="Calibri" w:cs="Calibri" w:hint="cs"/>
          <w:rtl/>
          <w:lang w:bidi="ar-EG"/>
        </w:rPr>
        <w:t>ﷺ</w:t>
      </w:r>
      <w:r>
        <w:rPr>
          <w:rFonts w:ascii="Calibri" w:hAnsi="Calibri" w:cs="Calibri"/>
          <w:lang w:bidi="ar-EG"/>
        </w:rPr>
        <w:t xml:space="preserve">: He said: “Accept invitations, do not reject gifts </w:t>
      </w:r>
      <w:r w:rsidRPr="00BC14E5">
        <w:rPr>
          <w:rFonts w:ascii="Calibri" w:hAnsi="Calibri" w:cs="Calibri"/>
          <w:b/>
          <w:bCs/>
          <w:lang w:bidi="ar-EG"/>
        </w:rPr>
        <w:t>and do not beat the Muslims</w:t>
      </w:r>
      <w:r>
        <w:rPr>
          <w:rFonts w:ascii="Calibri" w:hAnsi="Calibri" w:cs="Calibri"/>
          <w:lang w:bidi="ar-EG"/>
        </w:rPr>
        <w:t>”. Ibn Hibban recorded it in his Sahih and Ash-Sheikh Shu’aib Al-</w:t>
      </w:r>
      <w:proofErr w:type="spellStart"/>
      <w:r>
        <w:rPr>
          <w:rFonts w:ascii="Calibri" w:hAnsi="Calibri" w:cs="Calibri"/>
          <w:lang w:bidi="ar-EG"/>
        </w:rPr>
        <w:t>Arna’ut</w:t>
      </w:r>
      <w:proofErr w:type="spellEnd"/>
      <w:r>
        <w:rPr>
          <w:rFonts w:ascii="Calibri" w:hAnsi="Calibri" w:cs="Calibri"/>
          <w:lang w:bidi="ar-EG"/>
        </w:rPr>
        <w:t xml:space="preserve"> commented: [Its Isnad is Sahih upon their (i.e., Al-Bukhari’s and Muslim’s) conditions]. Abu </w:t>
      </w:r>
      <w:proofErr w:type="spellStart"/>
      <w:r>
        <w:rPr>
          <w:rFonts w:ascii="Calibri" w:hAnsi="Calibri" w:cs="Calibri"/>
          <w:lang w:bidi="ar-EG"/>
        </w:rPr>
        <w:t>Ya’la</w:t>
      </w:r>
      <w:proofErr w:type="spellEnd"/>
      <w:r>
        <w:rPr>
          <w:rFonts w:ascii="Calibri" w:hAnsi="Calibri" w:cs="Calibri"/>
          <w:lang w:bidi="ar-EG"/>
        </w:rPr>
        <w:t xml:space="preserve"> recorded it and Ash-Sheikh Husain Asad commented: [Sahih]. Ahmad, Al-Harith bin Abi Usamah and At-Tabarani also recorded it. It is also recorded in “</w:t>
      </w:r>
      <w:proofErr w:type="spellStart"/>
      <w:r w:rsidRPr="00E36960">
        <w:rPr>
          <w:rFonts w:ascii="Calibri" w:hAnsi="Calibri" w:cs="Calibri"/>
          <w:b/>
          <w:bCs/>
          <w:lang w:bidi="ar-EG"/>
        </w:rPr>
        <w:t>Tabaqaat</w:t>
      </w:r>
      <w:proofErr w:type="spellEnd"/>
      <w:r w:rsidRPr="00E36960">
        <w:rPr>
          <w:rFonts w:ascii="Calibri" w:hAnsi="Calibri" w:cs="Calibri"/>
          <w:b/>
          <w:bCs/>
          <w:lang w:bidi="ar-EG"/>
        </w:rPr>
        <w:t xml:space="preserve"> Al-</w:t>
      </w:r>
      <w:proofErr w:type="spellStart"/>
      <w:r w:rsidRPr="00E36960">
        <w:rPr>
          <w:rFonts w:ascii="Calibri" w:hAnsi="Calibri" w:cs="Calibri"/>
          <w:b/>
          <w:bCs/>
          <w:lang w:bidi="ar-EG"/>
        </w:rPr>
        <w:t>Muhadditheen</w:t>
      </w:r>
      <w:proofErr w:type="spellEnd"/>
      <w:r w:rsidRPr="00E36960">
        <w:rPr>
          <w:rFonts w:ascii="Calibri" w:hAnsi="Calibri" w:cs="Calibri"/>
          <w:b/>
          <w:bCs/>
          <w:lang w:bidi="ar-EG"/>
        </w:rPr>
        <w:t xml:space="preserve"> Fee Asfahan</w:t>
      </w:r>
      <w:r>
        <w:rPr>
          <w:rFonts w:ascii="Calibri" w:hAnsi="Calibri" w:cs="Calibri"/>
          <w:lang w:bidi="ar-EG"/>
        </w:rPr>
        <w:t>” and Al-Imam Ad-</w:t>
      </w:r>
      <w:proofErr w:type="spellStart"/>
      <w:r>
        <w:rPr>
          <w:rFonts w:ascii="Calibri" w:hAnsi="Calibri" w:cs="Calibri"/>
          <w:lang w:bidi="ar-EG"/>
        </w:rPr>
        <w:t>Daraqutni</w:t>
      </w:r>
      <w:proofErr w:type="spellEnd"/>
      <w:r>
        <w:rPr>
          <w:rFonts w:ascii="Calibri" w:hAnsi="Calibri" w:cs="Calibri"/>
          <w:lang w:bidi="ar-EG"/>
        </w:rPr>
        <w:t xml:space="preserve"> classified it as Sahih in “</w:t>
      </w:r>
      <w:r w:rsidRPr="00E36960">
        <w:rPr>
          <w:rFonts w:ascii="Calibri" w:hAnsi="Calibri" w:cs="Calibri"/>
          <w:b/>
          <w:bCs/>
          <w:lang w:bidi="ar-EG"/>
        </w:rPr>
        <w:t>Al</w:t>
      </w:r>
      <w:proofErr w:type="gramStart"/>
      <w:r w:rsidRPr="00E36960">
        <w:rPr>
          <w:rFonts w:ascii="Calibri" w:hAnsi="Calibri" w:cs="Calibri"/>
          <w:b/>
          <w:bCs/>
          <w:lang w:bidi="ar-EG"/>
        </w:rPr>
        <w:t>-‘</w:t>
      </w:r>
      <w:proofErr w:type="spellStart"/>
      <w:proofErr w:type="gramEnd"/>
      <w:r w:rsidRPr="00E36960">
        <w:rPr>
          <w:rFonts w:ascii="Calibri" w:hAnsi="Calibri" w:cs="Calibri"/>
          <w:b/>
          <w:bCs/>
          <w:lang w:bidi="ar-EG"/>
        </w:rPr>
        <w:t>Ilal</w:t>
      </w:r>
      <w:proofErr w:type="spellEnd"/>
      <w:r>
        <w:rPr>
          <w:rFonts w:ascii="Calibri" w:hAnsi="Calibri" w:cs="Calibri"/>
          <w:lang w:bidi="ar-EG"/>
        </w:rPr>
        <w:t xml:space="preserve">” although he deemed unlikely the addition “And visit the sick” which ‘Isa bin Yunus bin Abi Ishaq was alone in relating, whilst ‘Isa bin Yunus is a reliable and trusted Imam. </w:t>
      </w:r>
    </w:p>
    <w:p w14:paraId="49764D20" w14:textId="77777777" w:rsidR="00005C44" w:rsidRPr="00EA2495" w:rsidRDefault="00005C44" w:rsidP="00005C44">
      <w:pPr>
        <w:rPr>
          <w:rFonts w:ascii="Traditional Arabic" w:hAnsi="Traditional Arabic" w:cs="Traditional Arabic"/>
          <w:sz w:val="22"/>
          <w:szCs w:val="22"/>
          <w:rtl/>
        </w:rPr>
      </w:pPr>
    </w:p>
    <w:p w14:paraId="5A799F5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أخرج البخاري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xml:space="preserve">» أيضاً، بإسناد حسن، عن أبي أمامة قال: أقبل النبي، صلى الله عليه وعلى آله وسلم، معه غلامان، فوهب أحدهما لعلي، صلوات الله عليه، وقال: </w:t>
      </w:r>
      <w:r w:rsidRPr="000F205F">
        <w:rPr>
          <w:rFonts w:ascii="Traditional Arabic" w:hAnsi="Traditional Arabic" w:cs="Traditional Arabic"/>
          <w:bCs/>
          <w:sz w:val="28"/>
          <w:szCs w:val="28"/>
          <w:rtl/>
        </w:rPr>
        <w:t>«لا تضربه: فإني نهيت عن ضرب أهل الصلاة،</w:t>
      </w:r>
      <w:r w:rsidRPr="000F205F">
        <w:rPr>
          <w:rFonts w:ascii="Traditional Arabic" w:hAnsi="Traditional Arabic" w:cs="Traditional Arabic"/>
          <w:sz w:val="28"/>
          <w:szCs w:val="28"/>
          <w:rtl/>
        </w:rPr>
        <w:t xml:space="preserve"> وإني رأيته يصلي منذ أقبلنا»، وأعطى أبا ذر غلاماً، وقال: «استوص به معروفاً!»، فأعتقه، فقال: «ما فعل؟!»، قال: (أمرتني أن استوصي به خيراً، فأعتقته)، وأخرجه كذلك أحمد، والطبراني، كلاهما من عدة طرق، وكذلك ابن عدي في «</w:t>
      </w:r>
      <w:r w:rsidRPr="000F205F">
        <w:rPr>
          <w:rFonts w:ascii="Traditional Arabic" w:hAnsi="Traditional Arabic" w:cs="Traditional Arabic"/>
          <w:bCs/>
          <w:sz w:val="28"/>
          <w:szCs w:val="28"/>
          <w:rtl/>
        </w:rPr>
        <w:t>الكامل</w:t>
      </w:r>
      <w:r w:rsidRPr="000F205F">
        <w:rPr>
          <w:rFonts w:ascii="Traditional Arabic" w:hAnsi="Traditional Arabic" w:cs="Traditional Arabic"/>
          <w:sz w:val="28"/>
          <w:szCs w:val="28"/>
          <w:rtl/>
        </w:rPr>
        <w:t>».</w:t>
      </w:r>
    </w:p>
    <w:p w14:paraId="06E38B5B" w14:textId="77777777" w:rsidR="00005C44" w:rsidRDefault="00005C44" w:rsidP="00005C44">
      <w:pPr>
        <w:rPr>
          <w:rFonts w:ascii="Traditional Arabic" w:hAnsi="Traditional Arabic" w:cs="Traditional Arabic"/>
          <w:sz w:val="22"/>
          <w:szCs w:val="22"/>
        </w:rPr>
      </w:pPr>
    </w:p>
    <w:p w14:paraId="6265C9FE" w14:textId="77777777" w:rsidR="00005C44" w:rsidRDefault="00005C44" w:rsidP="00005C44">
      <w:pPr>
        <w:rPr>
          <w:rFonts w:ascii="Calibri" w:hAnsi="Calibri" w:cs="Calibri"/>
          <w:lang w:bidi="ar-EG"/>
        </w:rPr>
      </w:pPr>
      <w:r>
        <w:rPr>
          <w:rFonts w:ascii="Calibri" w:hAnsi="Calibri" w:cs="Calibri"/>
          <w:lang w:bidi="ar-EG"/>
        </w:rPr>
        <w:t>- Al-Bukhari recorded it also in “</w:t>
      </w:r>
      <w:r w:rsidRPr="00D405FA">
        <w:rPr>
          <w:rFonts w:ascii="Calibri" w:hAnsi="Calibri" w:cs="Calibri"/>
          <w:b/>
          <w:bCs/>
          <w:lang w:bidi="ar-EG"/>
        </w:rPr>
        <w:t>Al-Adab Al-Mufrad</w:t>
      </w:r>
      <w:r>
        <w:rPr>
          <w:rFonts w:ascii="Calibri" w:hAnsi="Calibri" w:cs="Calibri"/>
          <w:lang w:bidi="ar-EG"/>
        </w:rPr>
        <w:t xml:space="preserve">” with a Hasan Isnad from Abu Umamah: [He said: The Prophet </w:t>
      </w:r>
      <w:r>
        <w:rPr>
          <w:rFonts w:ascii="Calibri" w:hAnsi="Calibri" w:cs="Calibri" w:hint="cs"/>
          <w:rtl/>
          <w:lang w:bidi="ar-EG"/>
        </w:rPr>
        <w:t>ﷺ</w:t>
      </w:r>
      <w:r>
        <w:rPr>
          <w:rFonts w:ascii="Calibri" w:hAnsi="Calibri" w:cs="Calibri"/>
          <w:lang w:bidi="ar-EG"/>
        </w:rPr>
        <w:t xml:space="preserve"> approached and he had two slave boys with him. He gifted one of them to ‘Ali, may Allah’s blessing be upon him, and said: “</w:t>
      </w:r>
      <w:r w:rsidRPr="00227A70">
        <w:rPr>
          <w:rFonts w:ascii="Calibri" w:hAnsi="Calibri" w:cs="Calibri"/>
          <w:b/>
          <w:bCs/>
          <w:lang w:bidi="ar-EG"/>
        </w:rPr>
        <w:t>Do not beat him because</w:t>
      </w:r>
      <w:r>
        <w:rPr>
          <w:rFonts w:ascii="Calibri" w:hAnsi="Calibri" w:cs="Calibri"/>
          <w:lang w:bidi="ar-EG"/>
        </w:rPr>
        <w:t xml:space="preserve"> </w:t>
      </w:r>
      <w:r w:rsidRPr="00227A70">
        <w:rPr>
          <w:rFonts w:ascii="Calibri" w:hAnsi="Calibri" w:cs="Calibri"/>
          <w:b/>
          <w:bCs/>
          <w:lang w:bidi="ar-EG"/>
        </w:rPr>
        <w:t>verily I have been forbidden from beating the people of the Salaah</w:t>
      </w:r>
      <w:r w:rsidRPr="002A0254">
        <w:rPr>
          <w:rFonts w:ascii="Calibri" w:hAnsi="Calibri" w:cs="Calibri"/>
          <w:lang w:bidi="ar-EG"/>
        </w:rPr>
        <w:t>, and I saw him praying before we came</w:t>
      </w:r>
      <w:r>
        <w:rPr>
          <w:rFonts w:ascii="Calibri" w:hAnsi="Calibri" w:cs="Calibri"/>
          <w:lang w:bidi="ar-EG"/>
        </w:rPr>
        <w:t xml:space="preserve">”. And he gave Abu </w:t>
      </w:r>
      <w:proofErr w:type="spellStart"/>
      <w:r>
        <w:rPr>
          <w:rFonts w:ascii="Calibri" w:hAnsi="Calibri" w:cs="Calibri"/>
          <w:lang w:bidi="ar-EG"/>
        </w:rPr>
        <w:t>Dharr</w:t>
      </w:r>
      <w:proofErr w:type="spellEnd"/>
      <w:r>
        <w:rPr>
          <w:rFonts w:ascii="Calibri" w:hAnsi="Calibri" w:cs="Calibri"/>
          <w:lang w:bidi="ar-EG"/>
        </w:rPr>
        <w:t xml:space="preserve"> a slave boy and said: “I instruct you to treat him well”. So, he set him free. He (i.e., the Prophet </w:t>
      </w:r>
      <w:r>
        <w:rPr>
          <w:rFonts w:ascii="Calibri" w:hAnsi="Calibri" w:cs="Calibri" w:hint="cs"/>
          <w:rtl/>
          <w:lang w:bidi="ar-EG"/>
        </w:rPr>
        <w:t>ﷺ</w:t>
      </w:r>
      <w:r>
        <w:rPr>
          <w:rFonts w:ascii="Calibri" w:hAnsi="Calibri" w:cs="Calibri"/>
          <w:lang w:bidi="ar-EG"/>
        </w:rPr>
        <w:t xml:space="preserve">) then said: “What did he do?!” He said: “You instructed me to treat him well, so I set him free”]. Ahmad and At-Tabarani both recorded this Hadith from multiple paths and it is also recorded in “Al-Kaamil” of Ibn ‘Adiy. </w:t>
      </w:r>
    </w:p>
    <w:p w14:paraId="76030E5B" w14:textId="77777777" w:rsidR="00005C44" w:rsidRPr="00EA2495" w:rsidRDefault="00005C44" w:rsidP="00005C44">
      <w:pPr>
        <w:rPr>
          <w:rFonts w:ascii="Traditional Arabic" w:hAnsi="Traditional Arabic" w:cs="Traditional Arabic"/>
          <w:sz w:val="22"/>
          <w:szCs w:val="22"/>
          <w:rtl/>
        </w:rPr>
      </w:pPr>
    </w:p>
    <w:p w14:paraId="6E4AA74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[حدثنا سفيان بن وكيع حدثنا أبي عن داود عن محمد بن عبد الرحمن بن جدعان عن جدته عن أم سلمة أن رسول الله، صلى الله عليه وسلم، أتاه أبو الهيثم الأنصاري فاستخدمه فوعده النبي، صلى الله عليه وسلم، إن أصاب سبيا فلقي عمر فقال له يا أبا الهيثم إن النبي، صلى الله عليه وسلم، قد أصاب سبيا فأته فتنجز عدتك فمضى أبو الهيثم وعمر إلى رسول الله، صلى الله عليه وسلم، فقال يا رسول الله أبو الهيثم أتاك يتنجز عدته فقال له النبي، صلى الله عليه وسلم، قد أصبنا غلامين أسودين اختر أيهما شئت قال: (فإني أستشيرك؟!)، فقال: «</w:t>
      </w:r>
      <w:r w:rsidRPr="000F205F">
        <w:rPr>
          <w:rFonts w:ascii="Traditional Arabic" w:hAnsi="Traditional Arabic" w:cs="Traditional Arabic"/>
          <w:bCs/>
          <w:sz w:val="28"/>
          <w:szCs w:val="28"/>
          <w:rtl/>
        </w:rPr>
        <w:t>المستشار مؤتمن: خذ هذا فقد صلى عندنا، ولا تضربه، فإنا نهينا عن ضرب المصلين</w:t>
      </w:r>
      <w:r w:rsidRPr="000F205F">
        <w:rPr>
          <w:rFonts w:ascii="Traditional Arabic" w:hAnsi="Traditional Arabic" w:cs="Traditional Arabic"/>
          <w:sz w:val="28"/>
          <w:szCs w:val="28"/>
          <w:rtl/>
        </w:rPr>
        <w:t xml:space="preserve">»]، ولكن قال الشيخ حسين أسد: (إسناده ضعيف جدا)، قلت: ولكن القصة لها أصل فيما يبدو، كما يظهره هذا الإسناد المستقل: </w:t>
      </w:r>
    </w:p>
    <w:p w14:paraId="41003020" w14:textId="77777777" w:rsidR="00005C44" w:rsidRDefault="00005C44" w:rsidP="00005C44">
      <w:pPr>
        <w:rPr>
          <w:rFonts w:ascii="Traditional Arabic" w:hAnsi="Traditional Arabic" w:cs="Traditional Arabic"/>
          <w:sz w:val="22"/>
          <w:szCs w:val="22"/>
        </w:rPr>
      </w:pPr>
    </w:p>
    <w:p w14:paraId="3F4313AB" w14:textId="77777777" w:rsidR="00005C44" w:rsidRPr="00430B5C" w:rsidRDefault="00005C44" w:rsidP="00005C44">
      <w:pPr>
        <w:rPr>
          <w:rFonts w:ascii="Calibri" w:hAnsi="Calibri" w:cs="Calibri"/>
          <w:lang w:bidi="ar-EG"/>
        </w:rPr>
      </w:pPr>
      <w:r>
        <w:rPr>
          <w:rFonts w:ascii="Calibri" w:hAnsi="Calibri" w:cs="Calibri"/>
          <w:lang w:bidi="ar-EG"/>
        </w:rPr>
        <w:t>- The following was record in the “</w:t>
      </w:r>
      <w:proofErr w:type="spellStart"/>
      <w:r w:rsidRPr="007C0C3D">
        <w:rPr>
          <w:rFonts w:ascii="Calibri" w:hAnsi="Calibri" w:cs="Calibri"/>
          <w:b/>
          <w:bCs/>
          <w:lang w:bidi="ar-EG"/>
        </w:rPr>
        <w:t>Musnad</w:t>
      </w:r>
      <w:proofErr w:type="spellEnd"/>
      <w:r w:rsidRPr="007C0C3D">
        <w:rPr>
          <w:rFonts w:ascii="Calibri" w:hAnsi="Calibri" w:cs="Calibri"/>
          <w:b/>
          <w:bCs/>
          <w:lang w:bidi="ar-EG"/>
        </w:rPr>
        <w:t xml:space="preserve"> of Abu </w:t>
      </w:r>
      <w:proofErr w:type="spellStart"/>
      <w:r w:rsidRPr="007C0C3D">
        <w:rPr>
          <w:rFonts w:ascii="Calibri" w:hAnsi="Calibri" w:cs="Calibri"/>
          <w:b/>
          <w:bCs/>
          <w:lang w:bidi="ar-EG"/>
        </w:rPr>
        <w:t>Ya’la</w:t>
      </w:r>
      <w:proofErr w:type="spellEnd"/>
      <w:r>
        <w:rPr>
          <w:rFonts w:ascii="Calibri" w:hAnsi="Calibri" w:cs="Calibri"/>
          <w:lang w:bidi="ar-EG"/>
        </w:rPr>
        <w:t xml:space="preserve">”: [Sufyan bin Wakee’ related to us: My father related to us from Dawud, from Muhammad bin Abdur Rahman bin Jud’an, from his grandmother, from Umm Salamah: That the Messenger of Allah was approached by Abu Al-Haitham Al-Ansari and asked for someone to serve him and so the Prophet </w:t>
      </w:r>
      <w:r>
        <w:rPr>
          <w:rFonts w:ascii="Calibri" w:hAnsi="Calibri" w:cs="Calibri" w:hint="cs"/>
          <w:rtl/>
          <w:lang w:bidi="ar-EG"/>
        </w:rPr>
        <w:t>ﷺ</w:t>
      </w:r>
      <w:r>
        <w:rPr>
          <w:rFonts w:ascii="Calibri" w:hAnsi="Calibri" w:cs="Calibri"/>
          <w:lang w:bidi="ar-EG"/>
        </w:rPr>
        <w:t xml:space="preserve"> </w:t>
      </w:r>
      <w:r w:rsidRPr="00430B5C">
        <w:rPr>
          <w:rFonts w:ascii="Calibri" w:hAnsi="Calibri" w:cs="Calibri"/>
          <w:lang w:bidi="ar-EG"/>
        </w:rPr>
        <w:t>promised him that if any captives were acquired, he would receive one.</w:t>
      </w:r>
      <w:r>
        <w:rPr>
          <w:rFonts w:ascii="Calibri" w:hAnsi="Calibri" w:cs="Calibri"/>
          <w:lang w:bidi="ar-EG"/>
        </w:rPr>
        <w:t xml:space="preserve"> He met</w:t>
      </w:r>
      <w:r w:rsidRPr="00430B5C">
        <w:rPr>
          <w:rFonts w:ascii="Calibri" w:hAnsi="Calibri" w:cs="Calibri"/>
          <w:lang w:bidi="ar-EG"/>
        </w:rPr>
        <w:t xml:space="preserve"> </w:t>
      </w:r>
      <w:r>
        <w:rPr>
          <w:rFonts w:ascii="Calibri" w:hAnsi="Calibri" w:cs="Calibri"/>
          <w:lang w:bidi="ar-EG"/>
        </w:rPr>
        <w:t>‘</w:t>
      </w:r>
      <w:r w:rsidRPr="00430B5C">
        <w:rPr>
          <w:rFonts w:ascii="Calibri" w:hAnsi="Calibri" w:cs="Calibri"/>
          <w:lang w:bidi="ar-EG"/>
        </w:rPr>
        <w:t xml:space="preserve">Umar </w:t>
      </w:r>
      <w:r>
        <w:rPr>
          <w:rFonts w:ascii="Calibri" w:hAnsi="Calibri" w:cs="Calibri"/>
          <w:lang w:bidi="ar-EG"/>
        </w:rPr>
        <w:t xml:space="preserve">(i.e., </w:t>
      </w:r>
      <w:proofErr w:type="gramStart"/>
      <w:r>
        <w:rPr>
          <w:rFonts w:ascii="Calibri" w:hAnsi="Calibri" w:cs="Calibri"/>
          <w:lang w:bidi="ar-EG"/>
        </w:rPr>
        <w:t>at a later time</w:t>
      </w:r>
      <w:proofErr w:type="gramEnd"/>
      <w:r>
        <w:rPr>
          <w:rFonts w:ascii="Calibri" w:hAnsi="Calibri" w:cs="Calibri"/>
          <w:lang w:bidi="ar-EG"/>
        </w:rPr>
        <w:t xml:space="preserve">) </w:t>
      </w:r>
      <w:r w:rsidRPr="00430B5C">
        <w:rPr>
          <w:rFonts w:ascii="Calibri" w:hAnsi="Calibri" w:cs="Calibri"/>
          <w:lang w:bidi="ar-EG"/>
        </w:rPr>
        <w:t xml:space="preserve">and </w:t>
      </w:r>
      <w:r>
        <w:rPr>
          <w:rFonts w:ascii="Calibri" w:hAnsi="Calibri" w:cs="Calibri"/>
          <w:lang w:bidi="ar-EG"/>
        </w:rPr>
        <w:t xml:space="preserve">he </w:t>
      </w:r>
      <w:r w:rsidRPr="00430B5C">
        <w:rPr>
          <w:rFonts w:ascii="Calibri" w:hAnsi="Calibri" w:cs="Calibri"/>
          <w:lang w:bidi="ar-EG"/>
        </w:rPr>
        <w:t>said</w:t>
      </w:r>
      <w:r>
        <w:rPr>
          <w:rFonts w:ascii="Calibri" w:hAnsi="Calibri" w:cs="Calibri"/>
          <w:lang w:bidi="ar-EG"/>
        </w:rPr>
        <w:t xml:space="preserve"> to him</w:t>
      </w:r>
      <w:r w:rsidRPr="00430B5C">
        <w:rPr>
          <w:rFonts w:ascii="Calibri" w:hAnsi="Calibri" w:cs="Calibri"/>
          <w:lang w:bidi="ar-EG"/>
        </w:rPr>
        <w:t xml:space="preserve">: </w:t>
      </w:r>
      <w:r>
        <w:rPr>
          <w:rFonts w:ascii="Calibri" w:hAnsi="Calibri" w:cs="Calibri"/>
          <w:lang w:bidi="ar-EG"/>
        </w:rPr>
        <w:t>“</w:t>
      </w:r>
      <w:r w:rsidRPr="00430B5C">
        <w:rPr>
          <w:rFonts w:ascii="Calibri" w:hAnsi="Calibri" w:cs="Calibri"/>
          <w:lang w:bidi="ar-EG"/>
        </w:rPr>
        <w:t xml:space="preserve">O </w:t>
      </w:r>
      <w:r>
        <w:rPr>
          <w:rFonts w:ascii="Calibri" w:hAnsi="Calibri" w:cs="Calibri"/>
          <w:lang w:bidi="ar-EG"/>
        </w:rPr>
        <w:t>Abu</w:t>
      </w:r>
      <w:r w:rsidRPr="00430B5C">
        <w:rPr>
          <w:rFonts w:ascii="Calibri" w:hAnsi="Calibri" w:cs="Calibri"/>
          <w:lang w:bidi="ar-EG"/>
        </w:rPr>
        <w:t xml:space="preserve"> </w:t>
      </w:r>
      <w:r>
        <w:rPr>
          <w:rFonts w:ascii="Calibri" w:hAnsi="Calibri" w:cs="Calibri"/>
          <w:lang w:bidi="ar-EG"/>
        </w:rPr>
        <w:t>A</w:t>
      </w:r>
      <w:r w:rsidRPr="00430B5C">
        <w:rPr>
          <w:rFonts w:ascii="Calibri" w:hAnsi="Calibri" w:cs="Calibri"/>
          <w:lang w:bidi="ar-EG"/>
        </w:rPr>
        <w:t>l-</w:t>
      </w:r>
      <w:r>
        <w:rPr>
          <w:rFonts w:ascii="Calibri" w:hAnsi="Calibri" w:cs="Calibri"/>
          <w:lang w:bidi="ar-EG"/>
        </w:rPr>
        <w:t>Haitham</w:t>
      </w:r>
      <w:r w:rsidRPr="00430B5C">
        <w:rPr>
          <w:rFonts w:ascii="Calibri" w:hAnsi="Calibri" w:cs="Calibri"/>
          <w:lang w:bidi="ar-EG"/>
        </w:rPr>
        <w:t xml:space="preserve">, the Prophet </w:t>
      </w:r>
      <w:r w:rsidRPr="00430B5C">
        <w:rPr>
          <w:rFonts w:ascii="Calibri" w:hAnsi="Calibri" w:cs="Calibri" w:hint="cs"/>
          <w:rtl/>
          <w:lang w:bidi="ar-EG"/>
        </w:rPr>
        <w:t>ﷺ</w:t>
      </w:r>
      <w:r w:rsidRPr="00430B5C">
        <w:rPr>
          <w:rFonts w:ascii="Calibri" w:hAnsi="Calibri" w:cs="Calibri"/>
          <w:lang w:bidi="ar-EG"/>
        </w:rPr>
        <w:t xml:space="preserve"> has acquired captives. Go to him and claim the promise he made to you</w:t>
      </w:r>
      <w:r>
        <w:rPr>
          <w:rFonts w:ascii="Calibri" w:hAnsi="Calibri" w:cs="Calibri"/>
          <w:lang w:bidi="ar-EG"/>
        </w:rPr>
        <w:t xml:space="preserve">”. </w:t>
      </w:r>
      <w:r w:rsidRPr="00430B5C">
        <w:rPr>
          <w:rFonts w:ascii="Calibri" w:hAnsi="Calibri" w:cs="Calibri"/>
          <w:lang w:bidi="ar-EG"/>
        </w:rPr>
        <w:t>So</w:t>
      </w:r>
      <w:r>
        <w:rPr>
          <w:rFonts w:ascii="Calibri" w:hAnsi="Calibri" w:cs="Calibri"/>
          <w:lang w:bidi="ar-EG"/>
        </w:rPr>
        <w:t>,</w:t>
      </w:r>
      <w:r w:rsidRPr="00430B5C">
        <w:rPr>
          <w:rFonts w:ascii="Calibri" w:hAnsi="Calibri" w:cs="Calibri"/>
          <w:lang w:bidi="ar-EG"/>
        </w:rPr>
        <w:t xml:space="preserve"> </w:t>
      </w:r>
      <w:r>
        <w:rPr>
          <w:rFonts w:ascii="Calibri" w:hAnsi="Calibri" w:cs="Calibri"/>
          <w:lang w:bidi="ar-EG"/>
        </w:rPr>
        <w:t>Abu</w:t>
      </w:r>
      <w:r w:rsidRPr="00430B5C">
        <w:rPr>
          <w:rFonts w:ascii="Calibri" w:hAnsi="Calibri" w:cs="Calibri"/>
          <w:lang w:bidi="ar-EG"/>
        </w:rPr>
        <w:t xml:space="preserve"> </w:t>
      </w:r>
      <w:r>
        <w:rPr>
          <w:rFonts w:ascii="Calibri" w:hAnsi="Calibri" w:cs="Calibri"/>
          <w:lang w:bidi="ar-EG"/>
        </w:rPr>
        <w:t>A</w:t>
      </w:r>
      <w:r w:rsidRPr="00430B5C">
        <w:rPr>
          <w:rFonts w:ascii="Calibri" w:hAnsi="Calibri" w:cs="Calibri"/>
          <w:lang w:bidi="ar-EG"/>
        </w:rPr>
        <w:t>l-Ha</w:t>
      </w:r>
      <w:r>
        <w:rPr>
          <w:rFonts w:ascii="Calibri" w:hAnsi="Calibri" w:cs="Calibri"/>
          <w:lang w:bidi="ar-EG"/>
        </w:rPr>
        <w:t>i</w:t>
      </w:r>
      <w:r w:rsidRPr="00430B5C">
        <w:rPr>
          <w:rFonts w:ascii="Calibri" w:hAnsi="Calibri" w:cs="Calibri"/>
          <w:lang w:bidi="ar-EG"/>
        </w:rPr>
        <w:t xml:space="preserve">tham and </w:t>
      </w:r>
      <w:r>
        <w:rPr>
          <w:rFonts w:ascii="Calibri" w:hAnsi="Calibri" w:cs="Calibri"/>
          <w:lang w:bidi="ar-EG"/>
        </w:rPr>
        <w:t>‘</w:t>
      </w:r>
      <w:r w:rsidRPr="00430B5C">
        <w:rPr>
          <w:rFonts w:ascii="Calibri" w:hAnsi="Calibri" w:cs="Calibri"/>
          <w:lang w:bidi="ar-EG"/>
        </w:rPr>
        <w:t xml:space="preserve">Umar went to the Messenger of Allah </w:t>
      </w:r>
      <w:r w:rsidRPr="00430B5C">
        <w:rPr>
          <w:rFonts w:ascii="Calibri" w:hAnsi="Calibri" w:cs="Calibri" w:hint="cs"/>
          <w:rtl/>
          <w:lang w:bidi="ar-EG"/>
        </w:rPr>
        <w:t>ﷺ</w:t>
      </w:r>
      <w:r w:rsidRPr="00430B5C">
        <w:rPr>
          <w:rFonts w:ascii="Calibri" w:hAnsi="Calibri" w:cs="Calibri"/>
          <w:lang w:bidi="ar-EG"/>
        </w:rPr>
        <w:t xml:space="preserve"> and </w:t>
      </w:r>
      <w:r>
        <w:rPr>
          <w:rFonts w:ascii="Calibri" w:hAnsi="Calibri" w:cs="Calibri"/>
          <w:lang w:bidi="ar-EG"/>
        </w:rPr>
        <w:t xml:space="preserve">(‘Umar) </w:t>
      </w:r>
      <w:r w:rsidRPr="00430B5C">
        <w:rPr>
          <w:rFonts w:ascii="Calibri" w:hAnsi="Calibri" w:cs="Calibri"/>
          <w:lang w:bidi="ar-EG"/>
        </w:rPr>
        <w:lastRenderedPageBreak/>
        <w:t xml:space="preserve">said: </w:t>
      </w:r>
      <w:r>
        <w:rPr>
          <w:rFonts w:ascii="Calibri" w:hAnsi="Calibri" w:cs="Calibri"/>
          <w:lang w:bidi="ar-EG"/>
        </w:rPr>
        <w:t>“</w:t>
      </w:r>
      <w:r w:rsidRPr="00430B5C">
        <w:rPr>
          <w:rFonts w:ascii="Calibri" w:hAnsi="Calibri" w:cs="Calibri"/>
          <w:lang w:bidi="ar-EG"/>
        </w:rPr>
        <w:t xml:space="preserve">O Messenger of Allah, </w:t>
      </w:r>
      <w:r>
        <w:rPr>
          <w:rFonts w:ascii="Calibri" w:hAnsi="Calibri" w:cs="Calibri"/>
          <w:lang w:bidi="ar-EG"/>
        </w:rPr>
        <w:t>Abu</w:t>
      </w:r>
      <w:r w:rsidRPr="00430B5C">
        <w:rPr>
          <w:rFonts w:ascii="Calibri" w:hAnsi="Calibri" w:cs="Calibri"/>
          <w:lang w:bidi="ar-EG"/>
        </w:rPr>
        <w:t xml:space="preserve"> </w:t>
      </w:r>
      <w:r>
        <w:rPr>
          <w:rFonts w:ascii="Calibri" w:hAnsi="Calibri" w:cs="Calibri"/>
          <w:lang w:bidi="ar-EG"/>
        </w:rPr>
        <w:t>A</w:t>
      </w:r>
      <w:r w:rsidRPr="00430B5C">
        <w:rPr>
          <w:rFonts w:ascii="Calibri" w:hAnsi="Calibri" w:cs="Calibri"/>
          <w:lang w:bidi="ar-EG"/>
        </w:rPr>
        <w:t>l-Ha</w:t>
      </w:r>
      <w:r>
        <w:rPr>
          <w:rFonts w:ascii="Calibri" w:hAnsi="Calibri" w:cs="Calibri"/>
          <w:lang w:bidi="ar-EG"/>
        </w:rPr>
        <w:t>i</w:t>
      </w:r>
      <w:r w:rsidRPr="00430B5C">
        <w:rPr>
          <w:rFonts w:ascii="Calibri" w:hAnsi="Calibri" w:cs="Calibri"/>
          <w:lang w:bidi="ar-EG"/>
        </w:rPr>
        <w:t>tham has come to fulfil the promise you made him</w:t>
      </w:r>
      <w:r>
        <w:rPr>
          <w:rFonts w:ascii="Calibri" w:hAnsi="Calibri" w:cs="Calibri"/>
          <w:lang w:bidi="ar-EG"/>
        </w:rPr>
        <w:t xml:space="preserve">”. </w:t>
      </w:r>
      <w:r w:rsidRPr="00430B5C">
        <w:rPr>
          <w:rFonts w:ascii="Calibri" w:hAnsi="Calibri" w:cs="Calibri"/>
          <w:lang w:bidi="ar-EG"/>
        </w:rPr>
        <w:t xml:space="preserve">The Prophet </w:t>
      </w:r>
      <w:r w:rsidRPr="00430B5C">
        <w:rPr>
          <w:rFonts w:ascii="Calibri" w:hAnsi="Calibri" w:cs="Calibri" w:hint="cs"/>
          <w:rtl/>
          <w:lang w:bidi="ar-EG"/>
        </w:rPr>
        <w:t>ﷺ</w:t>
      </w:r>
      <w:r>
        <w:rPr>
          <w:rFonts w:ascii="Calibri" w:hAnsi="Calibri" w:cs="Calibri"/>
          <w:lang w:bidi="ar-EG"/>
        </w:rPr>
        <w:t xml:space="preserve"> then</w:t>
      </w:r>
      <w:r w:rsidRPr="00430B5C">
        <w:rPr>
          <w:rFonts w:ascii="Calibri" w:hAnsi="Calibri" w:cs="Calibri"/>
          <w:lang w:bidi="ar-EG"/>
        </w:rPr>
        <w:t xml:space="preserve"> said</w:t>
      </w:r>
      <w:r>
        <w:rPr>
          <w:rFonts w:ascii="Calibri" w:hAnsi="Calibri" w:cs="Calibri"/>
          <w:lang w:bidi="ar-EG"/>
        </w:rPr>
        <w:t xml:space="preserve"> to him</w:t>
      </w:r>
      <w:r w:rsidRPr="00430B5C">
        <w:rPr>
          <w:rFonts w:ascii="Calibri" w:hAnsi="Calibri" w:cs="Calibri"/>
          <w:lang w:bidi="ar-EG"/>
        </w:rPr>
        <w:t xml:space="preserve">: </w:t>
      </w:r>
      <w:r>
        <w:rPr>
          <w:rFonts w:ascii="Calibri" w:hAnsi="Calibri" w:cs="Calibri"/>
          <w:lang w:bidi="ar-EG"/>
        </w:rPr>
        <w:t>“</w:t>
      </w:r>
      <w:r w:rsidRPr="00430B5C">
        <w:rPr>
          <w:rFonts w:ascii="Calibri" w:hAnsi="Calibri" w:cs="Calibri"/>
          <w:lang w:bidi="ar-EG"/>
        </w:rPr>
        <w:t>We have acquired two black boys</w:t>
      </w:r>
      <w:r>
        <w:rPr>
          <w:rFonts w:ascii="Calibri" w:hAnsi="Calibri" w:cs="Calibri"/>
          <w:lang w:bidi="ar-EG"/>
        </w:rPr>
        <w:t xml:space="preserve">, </w:t>
      </w:r>
      <w:r w:rsidRPr="00430B5C">
        <w:rPr>
          <w:rFonts w:ascii="Calibri" w:hAnsi="Calibri" w:cs="Calibri"/>
          <w:lang w:bidi="ar-EG"/>
        </w:rPr>
        <w:t>choose whichever one you wish</w:t>
      </w:r>
      <w:r>
        <w:rPr>
          <w:rFonts w:ascii="Calibri" w:hAnsi="Calibri" w:cs="Calibri"/>
          <w:lang w:bidi="ar-EG"/>
        </w:rPr>
        <w:t xml:space="preserve">”. </w:t>
      </w:r>
      <w:r w:rsidRPr="00430B5C">
        <w:rPr>
          <w:rFonts w:ascii="Calibri" w:hAnsi="Calibri" w:cs="Calibri"/>
          <w:lang w:bidi="ar-EG"/>
        </w:rPr>
        <w:t xml:space="preserve">He replied: </w:t>
      </w:r>
      <w:r>
        <w:rPr>
          <w:rFonts w:ascii="Calibri" w:hAnsi="Calibri" w:cs="Calibri"/>
          <w:lang w:bidi="ar-EG"/>
        </w:rPr>
        <w:t>“Should</w:t>
      </w:r>
      <w:r w:rsidRPr="00430B5C">
        <w:rPr>
          <w:rFonts w:ascii="Calibri" w:hAnsi="Calibri" w:cs="Calibri"/>
          <w:lang w:bidi="ar-EG"/>
        </w:rPr>
        <w:t xml:space="preserve"> I consult you</w:t>
      </w:r>
      <w:r>
        <w:rPr>
          <w:rFonts w:ascii="Calibri" w:hAnsi="Calibri" w:cs="Calibri"/>
          <w:lang w:bidi="ar-EG"/>
        </w:rPr>
        <w:t xml:space="preserve"> (first)</w:t>
      </w:r>
      <w:r w:rsidRPr="00430B5C">
        <w:rPr>
          <w:rFonts w:ascii="Calibri" w:hAnsi="Calibri" w:cs="Calibri"/>
          <w:lang w:bidi="ar-EG"/>
        </w:rPr>
        <w:t>?</w:t>
      </w:r>
      <w:r>
        <w:rPr>
          <w:rFonts w:ascii="Calibri" w:hAnsi="Calibri" w:cs="Calibri"/>
          <w:lang w:bidi="ar-EG"/>
        </w:rPr>
        <w:t xml:space="preserve">” </w:t>
      </w:r>
      <w:r w:rsidRPr="00430B5C">
        <w:rPr>
          <w:rFonts w:ascii="Calibri" w:hAnsi="Calibri" w:cs="Calibri"/>
          <w:lang w:bidi="ar-EG"/>
        </w:rPr>
        <w:t xml:space="preserve">The Prophet </w:t>
      </w:r>
      <w:r w:rsidRPr="00430B5C">
        <w:rPr>
          <w:rFonts w:ascii="Calibri" w:hAnsi="Calibri" w:cs="Calibri" w:hint="cs"/>
          <w:rtl/>
          <w:lang w:bidi="ar-EG"/>
        </w:rPr>
        <w:t>ﷺ</w:t>
      </w:r>
      <w:r w:rsidRPr="00430B5C">
        <w:rPr>
          <w:rFonts w:ascii="Calibri" w:hAnsi="Calibri" w:cs="Calibri"/>
          <w:lang w:bidi="ar-EG"/>
        </w:rPr>
        <w:t xml:space="preserve"> said: “The one who is consulted is entrusted. Take this one, for he has prayed among us</w:t>
      </w:r>
      <w:r>
        <w:rPr>
          <w:rFonts w:ascii="Calibri" w:hAnsi="Calibri" w:cs="Calibri"/>
          <w:lang w:bidi="ar-EG"/>
        </w:rPr>
        <w:t xml:space="preserve"> and d</w:t>
      </w:r>
      <w:r w:rsidRPr="00430B5C">
        <w:rPr>
          <w:rFonts w:ascii="Calibri" w:hAnsi="Calibri" w:cs="Calibri"/>
          <w:lang w:bidi="ar-EG"/>
        </w:rPr>
        <w:t xml:space="preserve">o not strike him, for we have been forbidden from striking those who </w:t>
      </w:r>
      <w:r>
        <w:rPr>
          <w:rFonts w:ascii="Calibri" w:hAnsi="Calibri" w:cs="Calibri"/>
          <w:lang w:bidi="ar-EG"/>
        </w:rPr>
        <w:t xml:space="preserve">perform the </w:t>
      </w:r>
      <w:r w:rsidRPr="00430B5C">
        <w:rPr>
          <w:rFonts w:ascii="Calibri" w:hAnsi="Calibri" w:cs="Calibri"/>
          <w:lang w:bidi="ar-EG"/>
        </w:rPr>
        <w:t>pray</w:t>
      </w:r>
      <w:r>
        <w:rPr>
          <w:rFonts w:ascii="Calibri" w:hAnsi="Calibri" w:cs="Calibri"/>
          <w:lang w:bidi="ar-EG"/>
        </w:rPr>
        <w:t>er (Al-</w:t>
      </w:r>
      <w:proofErr w:type="spellStart"/>
      <w:r>
        <w:rPr>
          <w:rFonts w:ascii="Calibri" w:hAnsi="Calibri" w:cs="Calibri"/>
          <w:lang w:bidi="ar-EG"/>
        </w:rPr>
        <w:t>Musalleen</w:t>
      </w:r>
      <w:proofErr w:type="spellEnd"/>
      <w:r>
        <w:rPr>
          <w:rFonts w:ascii="Calibri" w:hAnsi="Calibri" w:cs="Calibri"/>
          <w:lang w:bidi="ar-EG"/>
        </w:rPr>
        <w:t>)</w:t>
      </w:r>
      <w:r w:rsidRPr="00430B5C">
        <w:rPr>
          <w:rFonts w:ascii="Calibri" w:hAnsi="Calibri" w:cs="Calibri"/>
          <w:lang w:bidi="ar-EG"/>
        </w:rPr>
        <w:t>”]</w:t>
      </w:r>
      <w:r>
        <w:rPr>
          <w:rFonts w:ascii="Calibri" w:hAnsi="Calibri" w:cs="Calibri"/>
          <w:lang w:bidi="ar-EG"/>
        </w:rPr>
        <w:t xml:space="preserve">. </w:t>
      </w:r>
      <w:r w:rsidRPr="00430B5C">
        <w:rPr>
          <w:rFonts w:ascii="Calibri" w:hAnsi="Calibri" w:cs="Calibri"/>
          <w:lang w:bidi="ar-EG"/>
        </w:rPr>
        <w:t xml:space="preserve">However, </w:t>
      </w:r>
      <w:r>
        <w:rPr>
          <w:rFonts w:ascii="Calibri" w:hAnsi="Calibri" w:cs="Calibri"/>
          <w:lang w:bidi="ar-EG"/>
        </w:rPr>
        <w:t>Ash-Sheikh</w:t>
      </w:r>
      <w:r w:rsidRPr="00430B5C">
        <w:rPr>
          <w:rFonts w:ascii="Calibri" w:hAnsi="Calibri" w:cs="Calibri"/>
          <w:lang w:bidi="ar-EG"/>
        </w:rPr>
        <w:t xml:space="preserve"> </w:t>
      </w:r>
      <w:r>
        <w:rPr>
          <w:rFonts w:ascii="Calibri" w:hAnsi="Calibri" w:cs="Calibri"/>
          <w:lang w:bidi="ar-EG"/>
        </w:rPr>
        <w:t>H</w:t>
      </w:r>
      <w:r w:rsidRPr="00430B5C">
        <w:rPr>
          <w:rFonts w:ascii="Calibri" w:hAnsi="Calibri" w:cs="Calibri"/>
          <w:lang w:bidi="ar-EG"/>
        </w:rPr>
        <w:t>us</w:t>
      </w:r>
      <w:r>
        <w:rPr>
          <w:rFonts w:ascii="Calibri" w:hAnsi="Calibri" w:cs="Calibri"/>
          <w:lang w:bidi="ar-EG"/>
        </w:rPr>
        <w:t>ai</w:t>
      </w:r>
      <w:r w:rsidRPr="00430B5C">
        <w:rPr>
          <w:rFonts w:ascii="Calibri" w:hAnsi="Calibri" w:cs="Calibri"/>
          <w:lang w:bidi="ar-EG"/>
        </w:rPr>
        <w:t xml:space="preserve">n Asad </w:t>
      </w:r>
      <w:r>
        <w:rPr>
          <w:rFonts w:ascii="Calibri" w:hAnsi="Calibri" w:cs="Calibri"/>
          <w:lang w:bidi="ar-EG"/>
        </w:rPr>
        <w:t>stated</w:t>
      </w:r>
      <w:r w:rsidRPr="00430B5C">
        <w:rPr>
          <w:rFonts w:ascii="Calibri" w:hAnsi="Calibri" w:cs="Calibri"/>
          <w:lang w:bidi="ar-EG"/>
        </w:rPr>
        <w:t xml:space="preserve">: </w:t>
      </w:r>
      <w:r>
        <w:rPr>
          <w:rFonts w:ascii="Calibri" w:hAnsi="Calibri" w:cs="Calibri"/>
          <w:lang w:bidi="ar-EG"/>
        </w:rPr>
        <w:t>[</w:t>
      </w:r>
      <w:r w:rsidRPr="00430B5C">
        <w:rPr>
          <w:rFonts w:ascii="Calibri" w:hAnsi="Calibri" w:cs="Calibri"/>
          <w:lang w:bidi="ar-EG"/>
        </w:rPr>
        <w:t xml:space="preserve">Its </w:t>
      </w:r>
      <w:r>
        <w:rPr>
          <w:rFonts w:ascii="Calibri" w:hAnsi="Calibri" w:cs="Calibri"/>
          <w:lang w:bidi="ar-EG"/>
        </w:rPr>
        <w:t>I</w:t>
      </w:r>
      <w:r w:rsidRPr="00430B5C">
        <w:rPr>
          <w:rFonts w:ascii="Calibri" w:hAnsi="Calibri" w:cs="Calibri"/>
          <w:lang w:bidi="ar-EG"/>
        </w:rPr>
        <w:t>sn</w:t>
      </w:r>
      <w:r>
        <w:rPr>
          <w:rFonts w:ascii="Calibri" w:hAnsi="Calibri" w:cs="Calibri"/>
          <w:lang w:bidi="ar-EG"/>
        </w:rPr>
        <w:t>a</w:t>
      </w:r>
      <w:r w:rsidRPr="00430B5C">
        <w:rPr>
          <w:rFonts w:ascii="Calibri" w:hAnsi="Calibri" w:cs="Calibri"/>
          <w:lang w:bidi="ar-EG"/>
        </w:rPr>
        <w:t>d is very weak</w:t>
      </w:r>
      <w:r>
        <w:rPr>
          <w:rFonts w:ascii="Calibri" w:hAnsi="Calibri" w:cs="Calibri"/>
          <w:lang w:bidi="ar-EG"/>
        </w:rPr>
        <w:t>]</w:t>
      </w:r>
      <w:r w:rsidRPr="00430B5C">
        <w:rPr>
          <w:rFonts w:ascii="Calibri" w:hAnsi="Calibri" w:cs="Calibri"/>
          <w:lang w:bidi="ar-EG"/>
        </w:rPr>
        <w:t>.</w:t>
      </w:r>
      <w:r>
        <w:rPr>
          <w:rFonts w:ascii="Calibri" w:hAnsi="Calibri" w:cs="Calibri"/>
          <w:lang w:bidi="ar-EG"/>
        </w:rPr>
        <w:t xml:space="preserve"> I say: Despite that, the incident appears to have a basis, as is apparent from the following independent Isnad: </w:t>
      </w:r>
    </w:p>
    <w:p w14:paraId="0B564B02" w14:textId="77777777" w:rsidR="00005C44" w:rsidRPr="00EA2495" w:rsidRDefault="00005C44" w:rsidP="00005C44">
      <w:pPr>
        <w:rPr>
          <w:rFonts w:ascii="Traditional Arabic" w:hAnsi="Traditional Arabic" w:cs="Traditional Arabic"/>
          <w:sz w:val="22"/>
          <w:szCs w:val="22"/>
          <w:rtl/>
        </w:rPr>
      </w:pPr>
    </w:p>
    <w:p w14:paraId="088854E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كما هي في «</w:t>
      </w:r>
      <w:r w:rsidRPr="000F205F">
        <w:rPr>
          <w:rFonts w:ascii="Traditional Arabic" w:hAnsi="Traditional Arabic" w:cs="Traditional Arabic"/>
          <w:bCs/>
          <w:sz w:val="28"/>
          <w:szCs w:val="28"/>
          <w:rtl/>
        </w:rPr>
        <w:t>تاريخ بغداد</w:t>
      </w:r>
      <w:r w:rsidRPr="000F205F">
        <w:rPr>
          <w:rFonts w:ascii="Traditional Arabic" w:hAnsi="Traditional Arabic" w:cs="Traditional Arabic"/>
          <w:sz w:val="28"/>
          <w:szCs w:val="28"/>
          <w:rtl/>
        </w:rPr>
        <w:t>» أثناء ترجمة (نصر بن الحكم بن زياد، أبو منصور الياسري): [أخبرنا التنوخي حدثنا عبد الله بن إبراهيم الزبيبي حدثنا الحسن بن علوية القطان حدثنا نصر بن الياسري حدثنا داود بن الزبرقان عن محمد بن عبيد الله عن قرظة العجلي عن النعمان بن بشير قال وعد النبي، صلى الله عليه وسلم، رجلا غلاما من الفيء فجاء الرجل لطلب عدته فقال لم يبقى إلا غلامان قال: (يا رسول الله: فأشر علي أيهما آخذ؟!)، قال: «</w:t>
      </w:r>
      <w:r w:rsidRPr="000F205F">
        <w:rPr>
          <w:rFonts w:ascii="Traditional Arabic" w:hAnsi="Traditional Arabic" w:cs="Traditional Arabic"/>
          <w:bCs/>
          <w:sz w:val="28"/>
          <w:szCs w:val="28"/>
          <w:rtl/>
        </w:rPr>
        <w:t>خذ هذا!</w:t>
      </w:r>
      <w:r w:rsidRPr="000F205F">
        <w:rPr>
          <w:rFonts w:ascii="Traditional Arabic" w:hAnsi="Traditional Arabic" w:cs="Traditional Arabic"/>
          <w:sz w:val="28"/>
          <w:szCs w:val="28"/>
          <w:rtl/>
        </w:rPr>
        <w:t xml:space="preserve">»، لأحدهما، </w:t>
      </w:r>
      <w:r w:rsidRPr="000F205F">
        <w:rPr>
          <w:rFonts w:ascii="Traditional Arabic" w:hAnsi="Traditional Arabic" w:cs="Traditional Arabic"/>
          <w:bCs/>
          <w:sz w:val="28"/>
          <w:szCs w:val="28"/>
          <w:rtl/>
        </w:rPr>
        <w:t>«ولا تضر به، فإني رايته يصلي، وقد نهيت عن ضرب المصلين، والمستشار مؤتمن</w:t>
      </w:r>
      <w:r w:rsidRPr="000F205F">
        <w:rPr>
          <w:rFonts w:ascii="Traditional Arabic" w:hAnsi="Traditional Arabic" w:cs="Traditional Arabic"/>
          <w:sz w:val="28"/>
          <w:szCs w:val="28"/>
          <w:rtl/>
        </w:rPr>
        <w:t xml:space="preserve">»]. </w:t>
      </w:r>
    </w:p>
    <w:p w14:paraId="712F1A0E" w14:textId="77777777" w:rsidR="00005C44" w:rsidRDefault="00005C44" w:rsidP="00005C44">
      <w:pPr>
        <w:rPr>
          <w:rFonts w:ascii="Traditional Arabic" w:hAnsi="Traditional Arabic" w:cs="Traditional Arabic"/>
          <w:sz w:val="22"/>
          <w:szCs w:val="22"/>
        </w:rPr>
      </w:pPr>
    </w:p>
    <w:p w14:paraId="370784FF" w14:textId="77777777" w:rsidR="00005C44" w:rsidRDefault="00005C44" w:rsidP="00005C44">
      <w:pPr>
        <w:rPr>
          <w:rFonts w:ascii="Calibri" w:hAnsi="Calibri" w:cs="Calibri"/>
          <w:lang w:bidi="ar-EG"/>
        </w:rPr>
      </w:pPr>
      <w:r>
        <w:rPr>
          <w:rFonts w:ascii="Calibri" w:hAnsi="Calibri" w:cs="Calibri"/>
          <w:lang w:bidi="ar-EG"/>
        </w:rPr>
        <w:t>- The following came recorded in “</w:t>
      </w:r>
      <w:r w:rsidRPr="00571835">
        <w:rPr>
          <w:rFonts w:ascii="Calibri" w:hAnsi="Calibri" w:cs="Calibri"/>
          <w:b/>
          <w:bCs/>
          <w:lang w:bidi="ar-EG"/>
        </w:rPr>
        <w:t>Tarikh Baghdad</w:t>
      </w:r>
      <w:r>
        <w:rPr>
          <w:rFonts w:ascii="Calibri" w:hAnsi="Calibri" w:cs="Calibri"/>
          <w:lang w:bidi="ar-EG"/>
        </w:rPr>
        <w:t>” during the biographical entry for “Nasr bin Al-Hakam bin Ziyad, Abu Mansur Al-</w:t>
      </w:r>
      <w:proofErr w:type="spellStart"/>
      <w:r>
        <w:rPr>
          <w:rFonts w:ascii="Calibri" w:hAnsi="Calibri" w:cs="Calibri"/>
          <w:lang w:bidi="ar-EG"/>
        </w:rPr>
        <w:t>Yaasiriy</w:t>
      </w:r>
      <w:proofErr w:type="spellEnd"/>
      <w:r>
        <w:rPr>
          <w:rFonts w:ascii="Calibri" w:hAnsi="Calibri" w:cs="Calibri"/>
          <w:lang w:bidi="ar-EG"/>
        </w:rPr>
        <w:t>”: [At-</w:t>
      </w:r>
      <w:proofErr w:type="spellStart"/>
      <w:r>
        <w:rPr>
          <w:rFonts w:ascii="Calibri" w:hAnsi="Calibri" w:cs="Calibri"/>
          <w:lang w:bidi="ar-EG"/>
        </w:rPr>
        <w:t>Tanoukiy</w:t>
      </w:r>
      <w:proofErr w:type="spellEnd"/>
      <w:r>
        <w:rPr>
          <w:rFonts w:ascii="Calibri" w:hAnsi="Calibri" w:cs="Calibri"/>
          <w:lang w:bidi="ar-EG"/>
        </w:rPr>
        <w:t xml:space="preserve"> informed us: Abdullah bin Ibrahim Az-Zabeebiy related to us: Al-Hasan bin ‘</w:t>
      </w:r>
      <w:proofErr w:type="spellStart"/>
      <w:r>
        <w:rPr>
          <w:rFonts w:ascii="Calibri" w:hAnsi="Calibri" w:cs="Calibri"/>
          <w:lang w:bidi="ar-EG"/>
        </w:rPr>
        <w:t>Alawiyah</w:t>
      </w:r>
      <w:proofErr w:type="spellEnd"/>
      <w:r>
        <w:rPr>
          <w:rFonts w:ascii="Calibri" w:hAnsi="Calibri" w:cs="Calibri"/>
          <w:lang w:bidi="ar-EG"/>
        </w:rPr>
        <w:t xml:space="preserve"> Al-Qattan related to us: Nasr bin Al-</w:t>
      </w:r>
      <w:proofErr w:type="spellStart"/>
      <w:r>
        <w:rPr>
          <w:rFonts w:ascii="Calibri" w:hAnsi="Calibri" w:cs="Calibri"/>
          <w:lang w:bidi="ar-EG"/>
        </w:rPr>
        <w:t>Yaasiriy</w:t>
      </w:r>
      <w:proofErr w:type="spellEnd"/>
      <w:r>
        <w:rPr>
          <w:rFonts w:ascii="Calibri" w:hAnsi="Calibri" w:cs="Calibri"/>
          <w:lang w:bidi="ar-EG"/>
        </w:rPr>
        <w:t xml:space="preserve"> related to us: Dawud bin Az-</w:t>
      </w:r>
      <w:proofErr w:type="spellStart"/>
      <w:r>
        <w:rPr>
          <w:rFonts w:ascii="Calibri" w:hAnsi="Calibri" w:cs="Calibri"/>
          <w:lang w:bidi="ar-EG"/>
        </w:rPr>
        <w:t>Zibriqan</w:t>
      </w:r>
      <w:proofErr w:type="spellEnd"/>
      <w:r>
        <w:rPr>
          <w:rFonts w:ascii="Calibri" w:hAnsi="Calibri" w:cs="Calibri"/>
          <w:lang w:bidi="ar-EG"/>
        </w:rPr>
        <w:t xml:space="preserve"> related to us from Muhammad bin ‘Ubaidullah, from </w:t>
      </w:r>
      <w:proofErr w:type="spellStart"/>
      <w:r>
        <w:rPr>
          <w:rFonts w:ascii="Calibri" w:hAnsi="Calibri" w:cs="Calibri"/>
          <w:lang w:bidi="ar-EG"/>
        </w:rPr>
        <w:t>Qarazhah</w:t>
      </w:r>
      <w:proofErr w:type="spellEnd"/>
      <w:r>
        <w:rPr>
          <w:rFonts w:ascii="Calibri" w:hAnsi="Calibri" w:cs="Calibri"/>
          <w:lang w:bidi="ar-EG"/>
        </w:rPr>
        <w:t xml:space="preserve"> Al-‘</w:t>
      </w:r>
      <w:proofErr w:type="spellStart"/>
      <w:r>
        <w:rPr>
          <w:rFonts w:ascii="Calibri" w:hAnsi="Calibri" w:cs="Calibri"/>
          <w:lang w:bidi="ar-EG"/>
        </w:rPr>
        <w:t>Ijliy</w:t>
      </w:r>
      <w:proofErr w:type="spellEnd"/>
      <w:r>
        <w:rPr>
          <w:rFonts w:ascii="Calibri" w:hAnsi="Calibri" w:cs="Calibri"/>
          <w:lang w:bidi="ar-EG"/>
        </w:rPr>
        <w:t xml:space="preserve">, from An-Nu’man bin Bashir: He said: The Prophet </w:t>
      </w:r>
      <w:r>
        <w:rPr>
          <w:rFonts w:ascii="Calibri" w:hAnsi="Calibri" w:cs="Calibri" w:hint="cs"/>
          <w:rtl/>
          <w:lang w:bidi="ar-EG"/>
        </w:rPr>
        <w:t>ﷺ</w:t>
      </w:r>
      <w:r>
        <w:rPr>
          <w:rFonts w:ascii="Calibri" w:hAnsi="Calibri" w:cs="Calibri"/>
          <w:lang w:bidi="ar-EG"/>
        </w:rPr>
        <w:t xml:space="preserve"> promised a slave to a man from the booty. So, the man came to claim what had been promised to him. He said to him: “Only these two slave boys remain”. He said: “O Messenger of Allah, indicate to me which one of the two I should take” He said: “</w:t>
      </w:r>
      <w:r w:rsidRPr="00214298">
        <w:rPr>
          <w:rFonts w:ascii="Calibri" w:hAnsi="Calibri" w:cs="Calibri"/>
          <w:b/>
          <w:bCs/>
          <w:lang w:bidi="ar-EG"/>
        </w:rPr>
        <w:t>Take this one</w:t>
      </w:r>
      <w:r>
        <w:rPr>
          <w:rFonts w:ascii="Calibri" w:hAnsi="Calibri" w:cs="Calibri"/>
          <w:lang w:bidi="ar-EG"/>
        </w:rPr>
        <w:t>” pointing to one of them “</w:t>
      </w:r>
      <w:r w:rsidRPr="00214298">
        <w:rPr>
          <w:rFonts w:ascii="Calibri" w:hAnsi="Calibri" w:cs="Calibri"/>
          <w:b/>
          <w:bCs/>
          <w:lang w:bidi="ar-EG"/>
        </w:rPr>
        <w:t>And do not harm him because I saw him praying and I have been forbidden from striking those who pray and the one who is being consulted is entrusted</w:t>
      </w:r>
      <w:r>
        <w:rPr>
          <w:rFonts w:ascii="Calibri" w:hAnsi="Calibri" w:cs="Calibri"/>
          <w:lang w:bidi="ar-EG"/>
        </w:rPr>
        <w:t xml:space="preserve">”]. </w:t>
      </w:r>
    </w:p>
    <w:p w14:paraId="3685F27E" w14:textId="77777777" w:rsidR="00005C44" w:rsidRPr="00EA2495" w:rsidRDefault="00005C44" w:rsidP="00005C44">
      <w:pPr>
        <w:rPr>
          <w:rFonts w:ascii="Traditional Arabic" w:hAnsi="Traditional Arabic" w:cs="Traditional Arabic"/>
          <w:sz w:val="22"/>
          <w:szCs w:val="22"/>
          <w:rtl/>
        </w:rPr>
      </w:pPr>
    </w:p>
    <w:p w14:paraId="4BB4AD0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ويتقوى الحكم كذلك بشهادة الأحاديث السابقة، والتالية: </w:t>
      </w:r>
    </w:p>
    <w:p w14:paraId="6D5EDCE7" w14:textId="77777777" w:rsidR="00005C44" w:rsidRDefault="00005C44" w:rsidP="00005C44">
      <w:pPr>
        <w:rPr>
          <w:rFonts w:ascii="Traditional Arabic" w:hAnsi="Traditional Arabic" w:cs="Traditional Arabic"/>
          <w:sz w:val="22"/>
          <w:szCs w:val="22"/>
        </w:rPr>
      </w:pPr>
    </w:p>
    <w:p w14:paraId="6B4D7151" w14:textId="77777777" w:rsidR="00005C44" w:rsidRDefault="00005C44" w:rsidP="00005C44">
      <w:pPr>
        <w:rPr>
          <w:rFonts w:ascii="Calibri" w:hAnsi="Calibri" w:cs="Calibri"/>
          <w:lang w:bidi="ar-EG"/>
        </w:rPr>
      </w:pPr>
      <w:r>
        <w:rPr>
          <w:rFonts w:ascii="Calibri" w:hAnsi="Calibri" w:cs="Calibri"/>
          <w:lang w:bidi="ar-EG"/>
        </w:rPr>
        <w:t xml:space="preserve">This is further strengthened by </w:t>
      </w:r>
      <w:proofErr w:type="gramStart"/>
      <w:r>
        <w:rPr>
          <w:rFonts w:ascii="Calibri" w:hAnsi="Calibri" w:cs="Calibri"/>
          <w:lang w:bidi="ar-EG"/>
        </w:rPr>
        <w:t>the supporting</w:t>
      </w:r>
      <w:proofErr w:type="gramEnd"/>
      <w:r>
        <w:rPr>
          <w:rFonts w:ascii="Calibri" w:hAnsi="Calibri" w:cs="Calibri"/>
          <w:lang w:bidi="ar-EG"/>
        </w:rPr>
        <w:t xml:space="preserve"> evidence of the previous and following </w:t>
      </w:r>
      <w:proofErr w:type="spellStart"/>
      <w:r>
        <w:rPr>
          <w:rFonts w:ascii="Calibri" w:hAnsi="Calibri" w:cs="Calibri"/>
          <w:lang w:bidi="ar-EG"/>
        </w:rPr>
        <w:t>Ahadeeth</w:t>
      </w:r>
      <w:proofErr w:type="spellEnd"/>
      <w:r>
        <w:rPr>
          <w:rFonts w:ascii="Calibri" w:hAnsi="Calibri" w:cs="Calibri"/>
          <w:lang w:bidi="ar-EG"/>
        </w:rPr>
        <w:t>:</w:t>
      </w:r>
    </w:p>
    <w:p w14:paraId="150123BE" w14:textId="77777777" w:rsidR="00005C44" w:rsidRPr="00201395" w:rsidRDefault="00005C44" w:rsidP="00005C44">
      <w:pPr>
        <w:rPr>
          <w:rFonts w:ascii="Traditional Arabic" w:hAnsi="Traditional Arabic" w:cs="Traditional Arabic"/>
          <w:sz w:val="22"/>
          <w:szCs w:val="22"/>
          <w:rtl/>
        </w:rPr>
      </w:pPr>
    </w:p>
    <w:p w14:paraId="67C4F87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فقد جاء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xml:space="preserve">»: [حدثنا عمرو بن الضحاك حدثنا أبي عن موسى بن عبيدة عن هود بن عطاء عن أنس عن أبي بكر قال: نهى رسول الله، صلى الله عليه وسلم، عن </w:t>
      </w:r>
      <w:r w:rsidRPr="000F205F">
        <w:rPr>
          <w:rFonts w:ascii="Traditional Arabic" w:hAnsi="Traditional Arabic" w:cs="Traditional Arabic"/>
          <w:bCs/>
          <w:sz w:val="28"/>
          <w:szCs w:val="28"/>
          <w:rtl/>
        </w:rPr>
        <w:t>ضرب المصلين</w:t>
      </w:r>
      <w:r w:rsidRPr="000F205F">
        <w:rPr>
          <w:rFonts w:ascii="Traditional Arabic" w:hAnsi="Traditional Arabic" w:cs="Traditional Arabic"/>
          <w:sz w:val="28"/>
          <w:szCs w:val="28"/>
          <w:rtl/>
        </w:rPr>
        <w:t>]</w:t>
      </w:r>
    </w:p>
    <w:p w14:paraId="0A7D52F7" w14:textId="77777777" w:rsidR="00005C44" w:rsidRDefault="00005C44" w:rsidP="00005C44">
      <w:pPr>
        <w:rPr>
          <w:rFonts w:ascii="Traditional Arabic" w:hAnsi="Traditional Arabic" w:cs="Traditional Arabic"/>
          <w:sz w:val="22"/>
          <w:szCs w:val="22"/>
        </w:rPr>
      </w:pPr>
    </w:p>
    <w:p w14:paraId="04E47DC3" w14:textId="77777777" w:rsidR="00005C44" w:rsidRDefault="00005C44" w:rsidP="00005C44">
      <w:pPr>
        <w:rPr>
          <w:rFonts w:ascii="Calibri" w:hAnsi="Calibri" w:cs="Calibri"/>
          <w:lang w:bidi="ar-EG"/>
        </w:rPr>
      </w:pPr>
      <w:r>
        <w:rPr>
          <w:rFonts w:ascii="Calibri" w:hAnsi="Calibri" w:cs="Calibri"/>
          <w:lang w:bidi="ar-EG"/>
        </w:rPr>
        <w:t>- The following was recorded in the “</w:t>
      </w:r>
      <w:proofErr w:type="spellStart"/>
      <w:r w:rsidRPr="000D2D16">
        <w:rPr>
          <w:rFonts w:ascii="Calibri" w:hAnsi="Calibri" w:cs="Calibri"/>
          <w:b/>
          <w:bCs/>
          <w:lang w:bidi="ar-EG"/>
        </w:rPr>
        <w:t>Musnad</w:t>
      </w:r>
      <w:proofErr w:type="spellEnd"/>
      <w:r w:rsidRPr="000D2D16">
        <w:rPr>
          <w:rFonts w:ascii="Calibri" w:hAnsi="Calibri" w:cs="Calibri"/>
          <w:b/>
          <w:bCs/>
          <w:lang w:bidi="ar-EG"/>
        </w:rPr>
        <w:t xml:space="preserve"> of Abu </w:t>
      </w:r>
      <w:proofErr w:type="spellStart"/>
      <w:r w:rsidRPr="000D2D16">
        <w:rPr>
          <w:rFonts w:ascii="Calibri" w:hAnsi="Calibri" w:cs="Calibri"/>
          <w:b/>
          <w:bCs/>
          <w:lang w:bidi="ar-EG"/>
        </w:rPr>
        <w:t>Ya’la</w:t>
      </w:r>
      <w:proofErr w:type="spellEnd"/>
      <w:r>
        <w:rPr>
          <w:rFonts w:ascii="Calibri" w:hAnsi="Calibri" w:cs="Calibri"/>
          <w:lang w:bidi="ar-EG"/>
        </w:rPr>
        <w:t>”: [‘Amr bin Ad-Dahhak related to us: My father related to us from Musa bin ‘Ubaidah, from Hud bin ‘</w:t>
      </w:r>
      <w:proofErr w:type="spellStart"/>
      <w:r>
        <w:rPr>
          <w:rFonts w:ascii="Calibri" w:hAnsi="Calibri" w:cs="Calibri"/>
          <w:lang w:bidi="ar-EG"/>
        </w:rPr>
        <w:t>Ataa</w:t>
      </w:r>
      <w:proofErr w:type="spellEnd"/>
      <w:r>
        <w:rPr>
          <w:rFonts w:ascii="Calibri" w:hAnsi="Calibri" w:cs="Calibri"/>
          <w:lang w:bidi="ar-EG"/>
        </w:rPr>
        <w:t xml:space="preserve">’, from Anas, from Abu Bakr: He said: “The Messenger of Allah </w:t>
      </w:r>
      <w:r>
        <w:rPr>
          <w:rFonts w:ascii="Calibri" w:hAnsi="Calibri" w:cs="Calibri" w:hint="cs"/>
          <w:rtl/>
          <w:lang w:bidi="ar-EG"/>
        </w:rPr>
        <w:t>ﷺ</w:t>
      </w:r>
      <w:r>
        <w:rPr>
          <w:rFonts w:ascii="Calibri" w:hAnsi="Calibri" w:cs="Calibri"/>
          <w:lang w:bidi="ar-EG"/>
        </w:rPr>
        <w:t xml:space="preserve"> forbade </w:t>
      </w:r>
      <w:r w:rsidRPr="000450AA">
        <w:rPr>
          <w:rFonts w:ascii="Calibri" w:hAnsi="Calibri" w:cs="Calibri"/>
          <w:b/>
          <w:bCs/>
          <w:lang w:bidi="ar-EG"/>
        </w:rPr>
        <w:t>striking (or beating) those who perform the prayer (Al-</w:t>
      </w:r>
      <w:proofErr w:type="spellStart"/>
      <w:r w:rsidRPr="000450AA">
        <w:rPr>
          <w:rFonts w:ascii="Calibri" w:hAnsi="Calibri" w:cs="Calibri"/>
          <w:b/>
          <w:bCs/>
          <w:lang w:bidi="ar-EG"/>
        </w:rPr>
        <w:t>Musalleen</w:t>
      </w:r>
      <w:proofErr w:type="spellEnd"/>
      <w:r w:rsidRPr="000450AA">
        <w:rPr>
          <w:rFonts w:ascii="Calibri" w:hAnsi="Calibri" w:cs="Calibri"/>
          <w:b/>
          <w:bCs/>
          <w:lang w:bidi="ar-EG"/>
        </w:rPr>
        <w:t>)</w:t>
      </w:r>
      <w:r>
        <w:rPr>
          <w:rFonts w:ascii="Calibri" w:hAnsi="Calibri" w:cs="Calibri"/>
          <w:lang w:bidi="ar-EG"/>
        </w:rPr>
        <w:t>”.</w:t>
      </w:r>
    </w:p>
    <w:p w14:paraId="4CB965E0" w14:textId="77777777" w:rsidR="00005C44" w:rsidRPr="00201395" w:rsidRDefault="00005C44" w:rsidP="00005C44">
      <w:pPr>
        <w:rPr>
          <w:rFonts w:ascii="Traditional Arabic" w:hAnsi="Traditional Arabic" w:cs="Traditional Arabic"/>
          <w:sz w:val="22"/>
          <w:szCs w:val="22"/>
          <w:rtl/>
        </w:rPr>
      </w:pPr>
    </w:p>
    <w:p w14:paraId="7F86198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الدارقطني</w:t>
      </w:r>
      <w:r w:rsidRPr="000F205F">
        <w:rPr>
          <w:rFonts w:ascii="Traditional Arabic" w:hAnsi="Traditional Arabic" w:cs="Traditional Arabic"/>
          <w:sz w:val="28"/>
          <w:szCs w:val="28"/>
          <w:rtl/>
        </w:rPr>
        <w:t>»: [حدثنا محمد بن مخلد حدثنا محمد بن عبد الملك بن زنجويه حدثنا زيد بن الحباب به]،</w:t>
      </w:r>
    </w:p>
    <w:p w14:paraId="568DC04F" w14:textId="77777777" w:rsidR="00005C44" w:rsidRDefault="00005C44" w:rsidP="00005C44">
      <w:pPr>
        <w:rPr>
          <w:rFonts w:ascii="Traditional Arabic" w:hAnsi="Traditional Arabic" w:cs="Traditional Arabic"/>
          <w:sz w:val="22"/>
          <w:szCs w:val="22"/>
        </w:rPr>
      </w:pPr>
    </w:p>
    <w:p w14:paraId="17176B25" w14:textId="77777777" w:rsidR="00005C44" w:rsidRDefault="00005C44" w:rsidP="00005C44">
      <w:pPr>
        <w:rPr>
          <w:rFonts w:ascii="Calibri" w:hAnsi="Calibri" w:cs="Calibri"/>
          <w:lang w:bidi="ar-EG"/>
        </w:rPr>
      </w:pPr>
      <w:r>
        <w:rPr>
          <w:rFonts w:ascii="Calibri" w:hAnsi="Calibri" w:cs="Calibri"/>
          <w:lang w:bidi="ar-EG"/>
        </w:rPr>
        <w:t>- It was recorded it as follows in “</w:t>
      </w:r>
      <w:r w:rsidRPr="00796965">
        <w:rPr>
          <w:rFonts w:ascii="Calibri" w:hAnsi="Calibri" w:cs="Calibri"/>
          <w:b/>
          <w:bCs/>
          <w:lang w:bidi="ar-EG"/>
        </w:rPr>
        <w:t>Sunan Ad-</w:t>
      </w:r>
      <w:proofErr w:type="spellStart"/>
      <w:r w:rsidRPr="00796965">
        <w:rPr>
          <w:rFonts w:ascii="Calibri" w:hAnsi="Calibri" w:cs="Calibri"/>
          <w:b/>
          <w:bCs/>
          <w:lang w:bidi="ar-EG"/>
        </w:rPr>
        <w:t>Daraqutni</w:t>
      </w:r>
      <w:proofErr w:type="spellEnd"/>
      <w:r>
        <w:rPr>
          <w:rFonts w:ascii="Calibri" w:hAnsi="Calibri" w:cs="Calibri"/>
          <w:lang w:bidi="ar-EG"/>
        </w:rPr>
        <w:t xml:space="preserve">”: [Muhammad bin </w:t>
      </w:r>
      <w:proofErr w:type="spellStart"/>
      <w:r>
        <w:rPr>
          <w:rFonts w:ascii="Calibri" w:hAnsi="Calibri" w:cs="Calibri"/>
          <w:lang w:bidi="ar-EG"/>
        </w:rPr>
        <w:t>Makhlad</w:t>
      </w:r>
      <w:proofErr w:type="spellEnd"/>
      <w:r>
        <w:rPr>
          <w:rFonts w:ascii="Calibri" w:hAnsi="Calibri" w:cs="Calibri"/>
          <w:lang w:bidi="ar-EG"/>
        </w:rPr>
        <w:t xml:space="preserve"> related to us: Muhammad bin Abdul Malik bin Zanjawaih related to us: Zaid bin Al-Hubab related tit to us]. </w:t>
      </w:r>
    </w:p>
    <w:p w14:paraId="7876391D" w14:textId="77777777" w:rsidR="00005C44" w:rsidRPr="00201395" w:rsidRDefault="00005C44" w:rsidP="00005C44">
      <w:pPr>
        <w:rPr>
          <w:rFonts w:ascii="Traditional Arabic" w:hAnsi="Traditional Arabic" w:cs="Traditional Arabic"/>
          <w:sz w:val="22"/>
          <w:szCs w:val="22"/>
          <w:rtl/>
        </w:rPr>
      </w:pPr>
    </w:p>
    <w:p w14:paraId="6A7A031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ــ وهو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[حدثنا أبو بكر بن أبي شيبة حدثنا زيد بن الحباب عن موسى بن عبيدة به]، ولكن قال الشيخ حسين أسد: (إسناده ضعيف)، قلت: ولكن تقويه الشواهد الكثيرة التي مضت، والحديث الآتي في «</w:t>
      </w:r>
      <w:r w:rsidRPr="000F205F">
        <w:rPr>
          <w:rFonts w:ascii="Traditional Arabic" w:hAnsi="Traditional Arabic" w:cs="Traditional Arabic"/>
          <w:bCs/>
          <w:sz w:val="28"/>
          <w:szCs w:val="28"/>
          <w:rtl/>
        </w:rPr>
        <w:t>تاريخ جرجان</w:t>
      </w:r>
      <w:r w:rsidRPr="000F205F">
        <w:rPr>
          <w:rFonts w:ascii="Traditional Arabic" w:hAnsi="Traditional Arabic" w:cs="Traditional Arabic"/>
          <w:sz w:val="28"/>
          <w:szCs w:val="28"/>
          <w:rtl/>
        </w:rPr>
        <w:t xml:space="preserve">»: </w:t>
      </w:r>
    </w:p>
    <w:p w14:paraId="65D5AFC5" w14:textId="77777777" w:rsidR="00005C44" w:rsidRDefault="00005C44" w:rsidP="00005C44">
      <w:pPr>
        <w:rPr>
          <w:rFonts w:ascii="Traditional Arabic" w:hAnsi="Traditional Arabic" w:cs="Traditional Arabic"/>
          <w:sz w:val="22"/>
          <w:szCs w:val="22"/>
        </w:rPr>
      </w:pPr>
    </w:p>
    <w:p w14:paraId="51C502AA" w14:textId="77777777" w:rsidR="00005C44" w:rsidRDefault="00005C44" w:rsidP="00005C44">
      <w:pPr>
        <w:rPr>
          <w:rFonts w:ascii="Calibri" w:hAnsi="Calibri" w:cs="Calibri"/>
          <w:lang w:bidi="ar-EG"/>
        </w:rPr>
      </w:pPr>
      <w:r>
        <w:rPr>
          <w:rFonts w:ascii="Calibri" w:hAnsi="Calibri" w:cs="Calibri"/>
          <w:lang w:bidi="ar-EG"/>
        </w:rPr>
        <w:t>- It was recorded in the “</w:t>
      </w:r>
      <w:proofErr w:type="spellStart"/>
      <w:r w:rsidRPr="00E51E6A">
        <w:rPr>
          <w:rFonts w:ascii="Calibri" w:hAnsi="Calibri" w:cs="Calibri"/>
          <w:b/>
          <w:bCs/>
          <w:lang w:bidi="ar-EG"/>
        </w:rPr>
        <w:t>Musnad</w:t>
      </w:r>
      <w:proofErr w:type="spellEnd"/>
      <w:r w:rsidRPr="00E51E6A">
        <w:rPr>
          <w:rFonts w:ascii="Calibri" w:hAnsi="Calibri" w:cs="Calibri"/>
          <w:b/>
          <w:bCs/>
          <w:lang w:bidi="ar-EG"/>
        </w:rPr>
        <w:t xml:space="preserve"> of Abu </w:t>
      </w:r>
      <w:proofErr w:type="spellStart"/>
      <w:r w:rsidRPr="00E51E6A">
        <w:rPr>
          <w:rFonts w:ascii="Calibri" w:hAnsi="Calibri" w:cs="Calibri"/>
          <w:b/>
          <w:bCs/>
          <w:lang w:bidi="ar-EG"/>
        </w:rPr>
        <w:t>Ya’la</w:t>
      </w:r>
      <w:proofErr w:type="spellEnd"/>
      <w:r>
        <w:rPr>
          <w:rFonts w:ascii="Calibri" w:hAnsi="Calibri" w:cs="Calibri"/>
          <w:lang w:bidi="ar-EG"/>
        </w:rPr>
        <w:t xml:space="preserve">” as follows: [Abu Bakr bin Abi Shaibah related to us: Zaid bin Al-Hubab related it to us from Musa bin ‘Ubaidah]. However, Ash-Sheikh Husain Asad stated: [Its Isnad is </w:t>
      </w:r>
      <w:proofErr w:type="spellStart"/>
      <w:r>
        <w:rPr>
          <w:rFonts w:ascii="Calibri" w:hAnsi="Calibri" w:cs="Calibri"/>
          <w:lang w:bidi="ar-EG"/>
        </w:rPr>
        <w:t>Da’eef</w:t>
      </w:r>
      <w:proofErr w:type="spellEnd"/>
      <w:r>
        <w:rPr>
          <w:rFonts w:ascii="Calibri" w:hAnsi="Calibri" w:cs="Calibri"/>
          <w:lang w:bidi="ar-EG"/>
        </w:rPr>
        <w:t xml:space="preserve"> (weak)]. I say: It is however strengthened by the many supporting </w:t>
      </w:r>
      <w:proofErr w:type="gramStart"/>
      <w:r>
        <w:rPr>
          <w:rFonts w:ascii="Calibri" w:hAnsi="Calibri" w:cs="Calibri"/>
          <w:lang w:bidi="ar-EG"/>
        </w:rPr>
        <w:t>evidences</w:t>
      </w:r>
      <w:proofErr w:type="gramEnd"/>
      <w:r>
        <w:rPr>
          <w:rFonts w:ascii="Calibri" w:hAnsi="Calibri" w:cs="Calibri"/>
          <w:lang w:bidi="ar-EG"/>
        </w:rPr>
        <w:t xml:space="preserve"> that have already been presented and by the following Hadith recorded in “</w:t>
      </w:r>
      <w:r w:rsidRPr="00A97AAB">
        <w:rPr>
          <w:rFonts w:ascii="Calibri" w:hAnsi="Calibri" w:cs="Calibri"/>
          <w:b/>
          <w:bCs/>
          <w:lang w:bidi="ar-EG"/>
        </w:rPr>
        <w:t xml:space="preserve">Tarikh </w:t>
      </w:r>
      <w:proofErr w:type="spellStart"/>
      <w:r w:rsidRPr="00A97AAB">
        <w:rPr>
          <w:rFonts w:ascii="Calibri" w:hAnsi="Calibri" w:cs="Calibri"/>
          <w:b/>
          <w:bCs/>
          <w:lang w:bidi="ar-EG"/>
        </w:rPr>
        <w:t>Jurjan</w:t>
      </w:r>
      <w:proofErr w:type="spellEnd"/>
      <w:r>
        <w:rPr>
          <w:rFonts w:ascii="Calibri" w:hAnsi="Calibri" w:cs="Calibri"/>
          <w:lang w:bidi="ar-EG"/>
        </w:rPr>
        <w:t xml:space="preserve">”: </w:t>
      </w:r>
    </w:p>
    <w:p w14:paraId="0E041565" w14:textId="77777777" w:rsidR="00005C44" w:rsidRPr="00201395" w:rsidRDefault="00005C44" w:rsidP="00005C44">
      <w:pPr>
        <w:rPr>
          <w:rFonts w:ascii="Traditional Arabic" w:hAnsi="Traditional Arabic" w:cs="Traditional Arabic"/>
          <w:sz w:val="22"/>
          <w:szCs w:val="22"/>
          <w:rtl/>
        </w:rPr>
      </w:pPr>
    </w:p>
    <w:p w14:paraId="4DB56AC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فقد جاء في «</w:t>
      </w:r>
      <w:r w:rsidRPr="000F205F">
        <w:rPr>
          <w:rFonts w:ascii="Traditional Arabic" w:hAnsi="Traditional Arabic" w:cs="Traditional Arabic"/>
          <w:bCs/>
          <w:sz w:val="28"/>
          <w:szCs w:val="28"/>
          <w:rtl/>
        </w:rPr>
        <w:t>تاريخ جرجان</w:t>
      </w:r>
      <w:r w:rsidRPr="000F205F">
        <w:rPr>
          <w:rFonts w:ascii="Traditional Arabic" w:hAnsi="Traditional Arabic" w:cs="Traditional Arabic"/>
          <w:sz w:val="28"/>
          <w:szCs w:val="28"/>
          <w:rtl/>
        </w:rPr>
        <w:t>» عند ترجمة (أبو نعيم عبيد بن هشام الحلبي، يقال أنه جرجاني نزل حلب): [أخبرنا عبد الله بن عدي أخبرنا الفضل بن عبد الله بن سليمان حدثنا أبو نعيم الحلبي حدثنا عبيد الله بن عمرو عن معمر عن الزهري عن أنس أن النبي، صلى الله عليه وسلم، وهب لفاطمة غلامين فرآها تضرب أحدهما فقال لها: «</w:t>
      </w:r>
      <w:r w:rsidRPr="000F205F">
        <w:rPr>
          <w:rFonts w:ascii="Traditional Arabic" w:hAnsi="Traditional Arabic" w:cs="Traditional Arabic"/>
          <w:bCs/>
          <w:sz w:val="28"/>
          <w:szCs w:val="28"/>
          <w:rtl/>
        </w:rPr>
        <w:t>لا تضربيه: فاني رأيته يصلي، وإني نهيت عن ضرب المصلين!</w:t>
      </w:r>
      <w:r w:rsidRPr="000F205F">
        <w:rPr>
          <w:rFonts w:ascii="Traditional Arabic" w:hAnsi="Traditional Arabic" w:cs="Traditional Arabic"/>
          <w:sz w:val="28"/>
          <w:szCs w:val="28"/>
          <w:rtl/>
        </w:rPr>
        <w:t xml:space="preserve">» قال لنا أبو أحمد بن عدي سألت عبدان عن أبي نعيم الحلبي فقال هو عندهم ثقة وقال أبن عدي: (هذا حديث أبي نعيم ينفرد به، وعبيد الله بن عمرو الرقي يكنى أبا وهب ثقة)]، قلت: لا يضر انفراد أبي نعيم عبيد بن هشام، رحمه الله، فهو ثقة، لو انفرد، ولكن رواية أبي يعلى السابقة تبين أن بعضه مسموع من أنس، رضي الله عنه. </w:t>
      </w:r>
    </w:p>
    <w:p w14:paraId="43CF33A2" w14:textId="77777777" w:rsidR="00005C44" w:rsidRDefault="00005C44" w:rsidP="00005C44">
      <w:pPr>
        <w:rPr>
          <w:rFonts w:ascii="Traditional Arabic" w:hAnsi="Traditional Arabic" w:cs="Traditional Arabic"/>
          <w:sz w:val="22"/>
          <w:szCs w:val="22"/>
        </w:rPr>
      </w:pPr>
    </w:p>
    <w:p w14:paraId="7EFC9CAC" w14:textId="77777777" w:rsidR="00005C44" w:rsidRDefault="00005C44" w:rsidP="00005C44">
      <w:pPr>
        <w:rPr>
          <w:rFonts w:ascii="Calibri" w:hAnsi="Calibri" w:cs="Calibri"/>
          <w:rtl/>
          <w:lang w:bidi="ar-EG"/>
        </w:rPr>
      </w:pPr>
      <w:r>
        <w:rPr>
          <w:rFonts w:ascii="Calibri" w:hAnsi="Calibri" w:cs="Calibri"/>
          <w:lang w:bidi="ar-EG"/>
        </w:rPr>
        <w:t xml:space="preserve">- The following came stated in </w:t>
      </w:r>
      <w:r w:rsidRPr="004A7863">
        <w:rPr>
          <w:rFonts w:ascii="Calibri" w:hAnsi="Calibri" w:cs="Calibri"/>
          <w:lang w:bidi="ar-EG"/>
        </w:rPr>
        <w:t>“</w:t>
      </w:r>
      <w:r w:rsidRPr="004A7863">
        <w:rPr>
          <w:rFonts w:ascii="Calibri" w:hAnsi="Calibri" w:cs="Calibri"/>
          <w:b/>
          <w:bCs/>
          <w:lang w:bidi="ar-EG"/>
        </w:rPr>
        <w:t xml:space="preserve">Tarikh </w:t>
      </w:r>
      <w:proofErr w:type="spellStart"/>
      <w:r w:rsidRPr="004A7863">
        <w:rPr>
          <w:rFonts w:ascii="Calibri" w:hAnsi="Calibri" w:cs="Calibri"/>
          <w:b/>
          <w:bCs/>
          <w:lang w:bidi="ar-EG"/>
        </w:rPr>
        <w:t>Jurjan</w:t>
      </w:r>
      <w:proofErr w:type="spellEnd"/>
      <w:r w:rsidRPr="004A7863">
        <w:rPr>
          <w:rFonts w:ascii="Calibri" w:hAnsi="Calibri" w:cs="Calibri"/>
          <w:lang w:bidi="ar-EG"/>
        </w:rPr>
        <w:t>”</w:t>
      </w:r>
      <w:r>
        <w:rPr>
          <w:rFonts w:ascii="Calibri" w:hAnsi="Calibri" w:cs="Calibri"/>
          <w:lang w:bidi="ar-EG"/>
        </w:rPr>
        <w:t xml:space="preserve"> within the biographical entry of “Abu </w:t>
      </w:r>
      <w:proofErr w:type="spellStart"/>
      <w:r>
        <w:rPr>
          <w:rFonts w:ascii="Calibri" w:hAnsi="Calibri" w:cs="Calibri"/>
          <w:lang w:bidi="ar-EG"/>
        </w:rPr>
        <w:t>Nu’aim</w:t>
      </w:r>
      <w:proofErr w:type="spellEnd"/>
      <w:r>
        <w:rPr>
          <w:rFonts w:ascii="Calibri" w:hAnsi="Calibri" w:cs="Calibri"/>
          <w:lang w:bidi="ar-EG"/>
        </w:rPr>
        <w:t xml:space="preserve"> bin Hisham Al-</w:t>
      </w:r>
      <w:proofErr w:type="spellStart"/>
      <w:r>
        <w:rPr>
          <w:rFonts w:ascii="Calibri" w:hAnsi="Calibri" w:cs="Calibri"/>
          <w:lang w:bidi="ar-EG"/>
        </w:rPr>
        <w:t>Halabiy</w:t>
      </w:r>
      <w:proofErr w:type="spellEnd"/>
      <w:r>
        <w:rPr>
          <w:rFonts w:ascii="Calibri" w:hAnsi="Calibri" w:cs="Calibri"/>
          <w:lang w:bidi="ar-EG"/>
        </w:rPr>
        <w:t xml:space="preserve">, it is said that he was </w:t>
      </w:r>
      <w:proofErr w:type="spellStart"/>
      <w:r>
        <w:rPr>
          <w:rFonts w:ascii="Calibri" w:hAnsi="Calibri" w:cs="Calibri"/>
          <w:lang w:bidi="ar-EG"/>
        </w:rPr>
        <w:t>Jujaniy</w:t>
      </w:r>
      <w:proofErr w:type="spellEnd"/>
      <w:r>
        <w:rPr>
          <w:rFonts w:ascii="Calibri" w:hAnsi="Calibri" w:cs="Calibri"/>
          <w:lang w:bidi="ar-EG"/>
        </w:rPr>
        <w:t xml:space="preserve"> (i.e., from </w:t>
      </w:r>
      <w:proofErr w:type="spellStart"/>
      <w:r>
        <w:rPr>
          <w:rFonts w:ascii="Calibri" w:hAnsi="Calibri" w:cs="Calibri"/>
          <w:lang w:bidi="ar-EG"/>
        </w:rPr>
        <w:t>Jurjan</w:t>
      </w:r>
      <w:proofErr w:type="spellEnd"/>
      <w:r>
        <w:rPr>
          <w:rFonts w:ascii="Calibri" w:hAnsi="Calibri" w:cs="Calibri"/>
          <w:lang w:bidi="ar-EG"/>
        </w:rPr>
        <w:t xml:space="preserve">) who had settled in Halab”: [Abdullah bin ‘Adiy informed us: Al-Fadl bin Abdullah bin Sulaiman informed us: Abu </w:t>
      </w:r>
      <w:proofErr w:type="spellStart"/>
      <w:r>
        <w:rPr>
          <w:rFonts w:ascii="Calibri" w:hAnsi="Calibri" w:cs="Calibri"/>
          <w:lang w:bidi="ar-EG"/>
        </w:rPr>
        <w:t>Nu’aim</w:t>
      </w:r>
      <w:proofErr w:type="spellEnd"/>
      <w:r>
        <w:rPr>
          <w:rFonts w:ascii="Calibri" w:hAnsi="Calibri" w:cs="Calibri"/>
          <w:lang w:bidi="ar-EG"/>
        </w:rPr>
        <w:t xml:space="preserve"> Al-</w:t>
      </w:r>
      <w:proofErr w:type="spellStart"/>
      <w:r>
        <w:rPr>
          <w:rFonts w:ascii="Calibri" w:hAnsi="Calibri" w:cs="Calibri"/>
          <w:lang w:bidi="ar-EG"/>
        </w:rPr>
        <w:t>Halabiy</w:t>
      </w:r>
      <w:proofErr w:type="spellEnd"/>
      <w:r>
        <w:rPr>
          <w:rFonts w:ascii="Calibri" w:hAnsi="Calibri" w:cs="Calibri"/>
          <w:lang w:bidi="ar-EG"/>
        </w:rPr>
        <w:t xml:space="preserve"> related to us: ‘Ubaidullah bin ‘Amr related to us from </w:t>
      </w:r>
      <w:proofErr w:type="spellStart"/>
      <w:r>
        <w:rPr>
          <w:rFonts w:ascii="Calibri" w:hAnsi="Calibri" w:cs="Calibri"/>
          <w:lang w:bidi="ar-EG"/>
        </w:rPr>
        <w:t>Ma’mar</w:t>
      </w:r>
      <w:proofErr w:type="spellEnd"/>
      <w:r>
        <w:rPr>
          <w:rFonts w:ascii="Calibri" w:hAnsi="Calibri" w:cs="Calibri"/>
          <w:lang w:bidi="ar-EG"/>
        </w:rPr>
        <w:t>, from Az-</w:t>
      </w:r>
      <w:proofErr w:type="spellStart"/>
      <w:r>
        <w:rPr>
          <w:rFonts w:ascii="Calibri" w:hAnsi="Calibri" w:cs="Calibri"/>
          <w:lang w:bidi="ar-EG"/>
        </w:rPr>
        <w:t>Zuhriy</w:t>
      </w:r>
      <w:proofErr w:type="spellEnd"/>
      <w:r>
        <w:rPr>
          <w:rFonts w:ascii="Calibri" w:hAnsi="Calibri" w:cs="Calibri"/>
          <w:lang w:bidi="ar-EG"/>
        </w:rPr>
        <w:t xml:space="preserve">, from Anas: That the Prophet </w:t>
      </w:r>
      <w:r>
        <w:rPr>
          <w:rFonts w:ascii="Calibri" w:hAnsi="Calibri" w:cs="Calibri" w:hint="cs"/>
          <w:rtl/>
          <w:lang w:bidi="ar-EG"/>
        </w:rPr>
        <w:t>ﷺ</w:t>
      </w:r>
      <w:r>
        <w:rPr>
          <w:rFonts w:ascii="Calibri" w:hAnsi="Calibri" w:cs="Calibri"/>
          <w:lang w:bidi="ar-EG"/>
        </w:rPr>
        <w:t xml:space="preserve"> gifted two boy slaves to Fatimah and then he saw her hit one of them and said: “</w:t>
      </w:r>
      <w:r w:rsidRPr="002F1C2D">
        <w:rPr>
          <w:rFonts w:ascii="Calibri" w:hAnsi="Calibri" w:cs="Calibri"/>
          <w:b/>
          <w:bCs/>
          <w:lang w:bidi="ar-EG"/>
        </w:rPr>
        <w:t>Do not hit him, because I saw him pray and I have been forbidden from striking (or hitting) those who perform the prayer (Al-</w:t>
      </w:r>
      <w:proofErr w:type="spellStart"/>
      <w:r w:rsidRPr="002F1C2D">
        <w:rPr>
          <w:rFonts w:ascii="Calibri" w:hAnsi="Calibri" w:cs="Calibri"/>
          <w:b/>
          <w:bCs/>
          <w:lang w:bidi="ar-EG"/>
        </w:rPr>
        <w:t>Musalleen</w:t>
      </w:r>
      <w:proofErr w:type="spellEnd"/>
      <w:r w:rsidRPr="002F1C2D">
        <w:rPr>
          <w:rFonts w:ascii="Calibri" w:hAnsi="Calibri" w:cs="Calibri"/>
          <w:b/>
          <w:bCs/>
          <w:lang w:bidi="ar-EG"/>
        </w:rPr>
        <w:t>)</w:t>
      </w:r>
      <w:r>
        <w:rPr>
          <w:rFonts w:ascii="Calibri" w:hAnsi="Calibri" w:cs="Calibri"/>
          <w:lang w:bidi="ar-EG"/>
        </w:rPr>
        <w:t xml:space="preserve">”.Abu Ahmad bin ‘Adiy said to us: I asked ‘Abdan concerning Abu </w:t>
      </w:r>
      <w:proofErr w:type="spellStart"/>
      <w:r>
        <w:rPr>
          <w:rFonts w:ascii="Calibri" w:hAnsi="Calibri" w:cs="Calibri"/>
          <w:lang w:bidi="ar-EG"/>
        </w:rPr>
        <w:t>Nu’aim</w:t>
      </w:r>
      <w:proofErr w:type="spellEnd"/>
      <w:r>
        <w:rPr>
          <w:rFonts w:ascii="Calibri" w:hAnsi="Calibri" w:cs="Calibri"/>
          <w:lang w:bidi="ar-EG"/>
        </w:rPr>
        <w:t xml:space="preserve"> Al-</w:t>
      </w:r>
      <w:proofErr w:type="spellStart"/>
      <w:r>
        <w:rPr>
          <w:rFonts w:ascii="Calibri" w:hAnsi="Calibri" w:cs="Calibri"/>
          <w:lang w:bidi="ar-EG"/>
        </w:rPr>
        <w:t>Halabiy</w:t>
      </w:r>
      <w:proofErr w:type="spellEnd"/>
      <w:r>
        <w:rPr>
          <w:rFonts w:ascii="Calibri" w:hAnsi="Calibri" w:cs="Calibri"/>
          <w:lang w:bidi="ar-EG"/>
        </w:rPr>
        <w:t xml:space="preserve"> and he said: “He is </w:t>
      </w:r>
      <w:proofErr w:type="spellStart"/>
      <w:r>
        <w:rPr>
          <w:rFonts w:ascii="Calibri" w:hAnsi="Calibri" w:cs="Calibri"/>
          <w:lang w:bidi="ar-EG"/>
        </w:rPr>
        <w:t>Thiqah</w:t>
      </w:r>
      <w:proofErr w:type="spellEnd"/>
      <w:r>
        <w:rPr>
          <w:rFonts w:ascii="Calibri" w:hAnsi="Calibri" w:cs="Calibri"/>
          <w:lang w:bidi="ar-EG"/>
        </w:rPr>
        <w:t xml:space="preserve"> (trustworthy) among them” and Ibn ‘Adiy said: “Abu </w:t>
      </w:r>
      <w:proofErr w:type="spellStart"/>
      <w:r>
        <w:rPr>
          <w:rFonts w:ascii="Calibri" w:hAnsi="Calibri" w:cs="Calibri"/>
          <w:lang w:bidi="ar-EG"/>
        </w:rPr>
        <w:t>Nu’aim</w:t>
      </w:r>
      <w:proofErr w:type="spellEnd"/>
      <w:r>
        <w:rPr>
          <w:rFonts w:ascii="Calibri" w:hAnsi="Calibri" w:cs="Calibri"/>
          <w:lang w:bidi="ar-EG"/>
        </w:rPr>
        <w:t xml:space="preserve"> is alone in relating this Hadith and ‘Ubaidullah bin ‘Amr </w:t>
      </w:r>
      <w:proofErr w:type="spellStart"/>
      <w:r>
        <w:rPr>
          <w:rFonts w:ascii="Calibri" w:hAnsi="Calibri" w:cs="Calibri"/>
          <w:lang w:bidi="ar-EG"/>
        </w:rPr>
        <w:t>Ar-Raqiy</w:t>
      </w:r>
      <w:proofErr w:type="spellEnd"/>
      <w:r>
        <w:rPr>
          <w:rFonts w:ascii="Calibri" w:hAnsi="Calibri" w:cs="Calibri"/>
          <w:lang w:bidi="ar-EG"/>
        </w:rPr>
        <w:t xml:space="preserve">, who is known by the name Abu Wahb is </w:t>
      </w:r>
      <w:proofErr w:type="spellStart"/>
      <w:r>
        <w:rPr>
          <w:rFonts w:ascii="Calibri" w:hAnsi="Calibri" w:cs="Calibri"/>
          <w:lang w:bidi="ar-EG"/>
        </w:rPr>
        <w:t>Thiqah</w:t>
      </w:r>
      <w:proofErr w:type="spellEnd"/>
      <w:r>
        <w:rPr>
          <w:rFonts w:ascii="Calibri" w:hAnsi="Calibri" w:cs="Calibri"/>
          <w:lang w:bidi="ar-EG"/>
        </w:rPr>
        <w:t xml:space="preserve"> (trustworthy)”]. I say: The fact that Abu </w:t>
      </w:r>
      <w:proofErr w:type="spellStart"/>
      <w:r>
        <w:rPr>
          <w:rFonts w:ascii="Calibri" w:hAnsi="Calibri" w:cs="Calibri"/>
          <w:lang w:bidi="ar-EG"/>
        </w:rPr>
        <w:t>Nu’aim</w:t>
      </w:r>
      <w:proofErr w:type="spellEnd"/>
      <w:r>
        <w:rPr>
          <w:rFonts w:ascii="Calibri" w:hAnsi="Calibri" w:cs="Calibri"/>
          <w:lang w:bidi="ar-EG"/>
        </w:rPr>
        <w:t xml:space="preserve"> ‘Ubaid bin </w:t>
      </w:r>
      <w:proofErr w:type="gramStart"/>
      <w:r>
        <w:rPr>
          <w:rFonts w:ascii="Calibri" w:hAnsi="Calibri" w:cs="Calibri"/>
          <w:lang w:bidi="ar-EG"/>
        </w:rPr>
        <w:t>Hisham,</w:t>
      </w:r>
      <w:proofErr w:type="gramEnd"/>
      <w:r>
        <w:rPr>
          <w:rFonts w:ascii="Calibri" w:hAnsi="Calibri" w:cs="Calibri"/>
          <w:lang w:bidi="ar-EG"/>
        </w:rPr>
        <w:t xml:space="preserve"> may Allah have mercy upon him, was alone in relating it does not cause it any harm. That is because he is </w:t>
      </w:r>
      <w:proofErr w:type="spellStart"/>
      <w:r>
        <w:rPr>
          <w:rFonts w:ascii="Calibri" w:hAnsi="Calibri" w:cs="Calibri"/>
          <w:lang w:bidi="ar-EG"/>
        </w:rPr>
        <w:t>Thiqah</w:t>
      </w:r>
      <w:proofErr w:type="spellEnd"/>
      <w:r>
        <w:rPr>
          <w:rFonts w:ascii="Calibri" w:hAnsi="Calibri" w:cs="Calibri"/>
          <w:lang w:bidi="ar-EG"/>
        </w:rPr>
        <w:t xml:space="preserve"> (a trusted and reliable narrator) even if he relates alone. However, the previously presented narration of Abu </w:t>
      </w:r>
      <w:proofErr w:type="spellStart"/>
      <w:r>
        <w:rPr>
          <w:rFonts w:ascii="Calibri" w:hAnsi="Calibri" w:cs="Calibri"/>
          <w:lang w:bidi="ar-EG"/>
        </w:rPr>
        <w:t>Ya’la</w:t>
      </w:r>
      <w:proofErr w:type="spellEnd"/>
      <w:r>
        <w:rPr>
          <w:rFonts w:ascii="Calibri" w:hAnsi="Calibri" w:cs="Calibri"/>
          <w:lang w:bidi="ar-EG"/>
        </w:rPr>
        <w:t xml:space="preserve"> makes evident that some of it was heard from Anas, may Allah be pleased with him.</w:t>
      </w:r>
    </w:p>
    <w:p w14:paraId="3C1375FC" w14:textId="77777777" w:rsidR="00005C44" w:rsidRPr="00201395" w:rsidRDefault="00005C44" w:rsidP="00005C44">
      <w:pPr>
        <w:rPr>
          <w:rFonts w:ascii="Traditional Arabic" w:hAnsi="Traditional Arabic" w:cs="Traditional Arabic"/>
          <w:sz w:val="22"/>
          <w:szCs w:val="22"/>
          <w:rtl/>
          <w:lang w:bidi="ar-EG"/>
        </w:rPr>
      </w:pPr>
    </w:p>
    <w:p w14:paraId="51A215F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أما لو لم تفعل لمستك النار</w:t>
      </w:r>
      <w:r w:rsidRPr="000F205F">
        <w:rPr>
          <w:rFonts w:ascii="Traditional Arabic" w:hAnsi="Traditional Arabic" w:cs="Traditional Arabic"/>
          <w:sz w:val="28"/>
          <w:szCs w:val="28"/>
          <w:rtl/>
        </w:rPr>
        <w:t>»</w:t>
      </w:r>
    </w:p>
    <w:p w14:paraId="52329C1F" w14:textId="77777777" w:rsidR="00005C44" w:rsidRDefault="00005C44" w:rsidP="00005C44">
      <w:pPr>
        <w:rPr>
          <w:rFonts w:ascii="Traditional Arabic" w:hAnsi="Traditional Arabic" w:cs="Traditional Arabic"/>
          <w:sz w:val="22"/>
          <w:szCs w:val="22"/>
        </w:rPr>
      </w:pPr>
    </w:p>
    <w:p w14:paraId="7A9C2BD9" w14:textId="77777777" w:rsidR="00005C44" w:rsidRPr="006E2CF6" w:rsidRDefault="00005C44" w:rsidP="00005C44">
      <w:pPr>
        <w:rPr>
          <w:rFonts w:ascii="Calibri" w:hAnsi="Calibri" w:cs="Calibri"/>
          <w:b/>
          <w:bCs/>
          <w:lang w:bidi="ar-EG"/>
        </w:rPr>
      </w:pPr>
      <w:r w:rsidRPr="006E2CF6">
        <w:rPr>
          <w:rFonts w:ascii="Calibri" w:hAnsi="Calibri" w:cs="Calibri"/>
          <w:b/>
          <w:bCs/>
          <w:lang w:bidi="ar-EG"/>
        </w:rPr>
        <w:t xml:space="preserve">- Section: The Hadith: “If you had not done that, the </w:t>
      </w:r>
      <w:r>
        <w:rPr>
          <w:rFonts w:ascii="Calibri" w:hAnsi="Calibri" w:cs="Calibri"/>
          <w:b/>
          <w:bCs/>
          <w:lang w:bidi="ar-EG"/>
        </w:rPr>
        <w:t>f</w:t>
      </w:r>
      <w:r w:rsidRPr="006E2CF6">
        <w:rPr>
          <w:rFonts w:ascii="Calibri" w:hAnsi="Calibri" w:cs="Calibri"/>
          <w:b/>
          <w:bCs/>
          <w:lang w:bidi="ar-EG"/>
        </w:rPr>
        <w:t xml:space="preserve">ire would have </w:t>
      </w:r>
      <w:r>
        <w:rPr>
          <w:rFonts w:ascii="Calibri" w:hAnsi="Calibri" w:cs="Calibri"/>
          <w:b/>
          <w:bCs/>
          <w:lang w:bidi="ar-EG"/>
        </w:rPr>
        <w:t xml:space="preserve">surely </w:t>
      </w:r>
      <w:r w:rsidRPr="006E2CF6">
        <w:rPr>
          <w:rFonts w:ascii="Calibri" w:hAnsi="Calibri" w:cs="Calibri"/>
          <w:b/>
          <w:bCs/>
          <w:lang w:bidi="ar-EG"/>
        </w:rPr>
        <w:t>touched you”</w:t>
      </w:r>
    </w:p>
    <w:p w14:paraId="544B14D3" w14:textId="77777777" w:rsidR="00005C44" w:rsidRPr="003E6AB0" w:rsidRDefault="00005C44" w:rsidP="00005C44">
      <w:pPr>
        <w:rPr>
          <w:rFonts w:ascii="Traditional Arabic" w:hAnsi="Traditional Arabic" w:cs="Traditional Arabic"/>
          <w:sz w:val="22"/>
          <w:szCs w:val="22"/>
          <w:rtl/>
        </w:rPr>
      </w:pPr>
    </w:p>
    <w:p w14:paraId="5F6AB93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أخرج البخاري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أيضاً، بإسناد صحيح، عن أبي مسعود قال: (كنت أضرب غلاماً لي، فسمعت من خلفي صوتاً: «اعلم أبا مسعود! لله أقدر عليك، منك عليه»، فالتفتُّ فإذا هو رسول الله، صلى الله عليه وعلى آله وسلم، قلت: (يا رسول الله! فهو حر لوجه الله)، فقال: «</w:t>
      </w:r>
      <w:r w:rsidRPr="000F205F">
        <w:rPr>
          <w:rFonts w:ascii="Traditional Arabic" w:hAnsi="Traditional Arabic" w:cs="Traditional Arabic"/>
          <w:bCs/>
          <w:sz w:val="28"/>
          <w:szCs w:val="28"/>
          <w:rtl/>
        </w:rPr>
        <w:t>أما لو لم تفعل لمستك النار</w:t>
      </w:r>
      <w:r w:rsidRPr="000F205F">
        <w:rPr>
          <w:rFonts w:ascii="Traditional Arabic" w:hAnsi="Traditional Arabic" w:cs="Traditional Arabic"/>
          <w:sz w:val="28"/>
          <w:szCs w:val="28"/>
          <w:rtl/>
        </w:rPr>
        <w:t>»، أو «</w:t>
      </w:r>
      <w:r w:rsidRPr="000F205F">
        <w:rPr>
          <w:rFonts w:ascii="Traditional Arabic" w:hAnsi="Traditional Arabic" w:cs="Traditional Arabic"/>
          <w:bCs/>
          <w:sz w:val="28"/>
          <w:szCs w:val="28"/>
          <w:rtl/>
        </w:rPr>
        <w:t>للفحتك النار</w:t>
      </w:r>
      <w:r w:rsidRPr="000F205F">
        <w:rPr>
          <w:rFonts w:ascii="Traditional Arabic" w:hAnsi="Traditional Arabic" w:cs="Traditional Arabic"/>
          <w:sz w:val="28"/>
          <w:szCs w:val="28"/>
          <w:rtl/>
        </w:rPr>
        <w:t>»)، وقد أخرجه مسلم كذلك في صحيحه من طرق، وكذلك أبو داود، والترمذي، والبيهقي، والطبراني، وجاءت زيادة صحيحة في بعض الطرق قال أبو مسعود الأنصاري البدري، رضي الله عنه: (فحلفت لا أضرب مملوكاً لي أبداً!)</w:t>
      </w:r>
    </w:p>
    <w:p w14:paraId="1C4F8523" w14:textId="77777777" w:rsidR="00005C44" w:rsidRDefault="00005C44" w:rsidP="00005C44">
      <w:pPr>
        <w:rPr>
          <w:rFonts w:ascii="Traditional Arabic" w:hAnsi="Traditional Arabic" w:cs="Traditional Arabic"/>
          <w:sz w:val="22"/>
          <w:szCs w:val="22"/>
        </w:rPr>
      </w:pPr>
    </w:p>
    <w:p w14:paraId="31B35E9E" w14:textId="77777777" w:rsidR="00005C44" w:rsidRDefault="00005C44" w:rsidP="00005C44">
      <w:pPr>
        <w:rPr>
          <w:rFonts w:ascii="Calibri" w:hAnsi="Calibri" w:cs="Calibri"/>
          <w:lang w:bidi="ar-EG"/>
        </w:rPr>
      </w:pPr>
      <w:r>
        <w:rPr>
          <w:rFonts w:ascii="Calibri" w:hAnsi="Calibri" w:cs="Calibri"/>
          <w:lang w:bidi="ar-EG"/>
        </w:rPr>
        <w:t>- Al-Bukhari also recorded this narration in “</w:t>
      </w:r>
      <w:r w:rsidRPr="00FE1AEC">
        <w:rPr>
          <w:rFonts w:ascii="Calibri" w:hAnsi="Calibri" w:cs="Calibri"/>
          <w:b/>
          <w:bCs/>
          <w:lang w:bidi="ar-EG"/>
        </w:rPr>
        <w:t>Al-Adab Al-Mufrad</w:t>
      </w:r>
      <w:r>
        <w:rPr>
          <w:rFonts w:ascii="Calibri" w:hAnsi="Calibri" w:cs="Calibri"/>
          <w:lang w:bidi="ar-EG"/>
        </w:rPr>
        <w:t>” with a Sahih Isnad from Abu Mas’ud: [He said: I was beating a slave boy of mine and then I heard a voice from behind me: “</w:t>
      </w:r>
      <w:r w:rsidRPr="00C36D2C">
        <w:rPr>
          <w:rFonts w:ascii="Calibri" w:hAnsi="Calibri" w:cs="Calibri"/>
          <w:lang w:bidi="ar-EG"/>
        </w:rPr>
        <w:t xml:space="preserve">Know, </w:t>
      </w:r>
      <w:r>
        <w:rPr>
          <w:rFonts w:ascii="Calibri" w:hAnsi="Calibri" w:cs="Calibri"/>
          <w:lang w:bidi="ar-EG"/>
        </w:rPr>
        <w:t xml:space="preserve">O </w:t>
      </w:r>
      <w:r w:rsidRPr="00C36D2C">
        <w:rPr>
          <w:rFonts w:ascii="Calibri" w:hAnsi="Calibri" w:cs="Calibri"/>
          <w:lang w:bidi="ar-EG"/>
        </w:rPr>
        <w:t xml:space="preserve">Abu Mas'ud, </w:t>
      </w:r>
      <w:r w:rsidRPr="008822CF">
        <w:rPr>
          <w:rFonts w:ascii="Calibri" w:hAnsi="Calibri" w:cs="Calibri"/>
          <w:lang w:bidi="ar-EG"/>
        </w:rPr>
        <w:t xml:space="preserve">that </w:t>
      </w:r>
      <w:r>
        <w:rPr>
          <w:rFonts w:ascii="Calibri" w:hAnsi="Calibri" w:cs="Calibri"/>
          <w:lang w:bidi="ar-EG"/>
        </w:rPr>
        <w:t>Allah</w:t>
      </w:r>
      <w:r w:rsidRPr="008822CF">
        <w:rPr>
          <w:rFonts w:ascii="Calibri" w:hAnsi="Calibri" w:cs="Calibri"/>
          <w:lang w:bidi="ar-EG"/>
        </w:rPr>
        <w:t xml:space="preserve"> has more power over you than you have over him</w:t>
      </w:r>
      <w:r>
        <w:rPr>
          <w:rFonts w:ascii="Calibri" w:hAnsi="Calibri" w:cs="Calibri"/>
          <w:lang w:bidi="ar-EG"/>
        </w:rPr>
        <w:t xml:space="preserve"> (i.e., the slave boy)”.</w:t>
      </w:r>
      <w:r w:rsidRPr="008822CF">
        <w:rPr>
          <w:rFonts w:ascii="Calibri" w:hAnsi="Calibri" w:cs="Calibri"/>
          <w:lang w:bidi="ar-EG"/>
        </w:rPr>
        <w:t xml:space="preserve"> </w:t>
      </w:r>
      <w:r>
        <w:rPr>
          <w:rFonts w:ascii="Calibri" w:hAnsi="Calibri" w:cs="Calibri"/>
          <w:lang w:bidi="ar-EG"/>
        </w:rPr>
        <w:t>I turned around and saw</w:t>
      </w:r>
      <w:r w:rsidRPr="008822CF">
        <w:rPr>
          <w:rFonts w:ascii="Calibri" w:hAnsi="Calibri" w:cs="Calibri"/>
          <w:lang w:bidi="ar-EG"/>
        </w:rPr>
        <w:t xml:space="preserve"> that it was </w:t>
      </w:r>
      <w:r>
        <w:rPr>
          <w:rFonts w:ascii="Calibri" w:hAnsi="Calibri" w:cs="Calibri"/>
          <w:lang w:bidi="ar-EG"/>
        </w:rPr>
        <w:t>the</w:t>
      </w:r>
      <w:r w:rsidRPr="008822CF">
        <w:rPr>
          <w:rFonts w:ascii="Calibri" w:hAnsi="Calibri" w:cs="Calibri"/>
          <w:lang w:bidi="ar-EG"/>
        </w:rPr>
        <w:t xml:space="preserve"> Messenger</w:t>
      </w:r>
      <w:r>
        <w:rPr>
          <w:rFonts w:ascii="Calibri" w:hAnsi="Calibri" w:cs="Calibri"/>
          <w:lang w:bidi="ar-EG"/>
        </w:rPr>
        <w:t xml:space="preserve"> of Allah </w:t>
      </w:r>
      <w:r>
        <w:rPr>
          <w:rFonts w:ascii="Calibri" w:hAnsi="Calibri" w:cs="Calibri" w:hint="cs"/>
          <w:rtl/>
          <w:lang w:bidi="ar-EG"/>
        </w:rPr>
        <w:t>ﷺ</w:t>
      </w:r>
      <w:r>
        <w:rPr>
          <w:rFonts w:ascii="Calibri" w:hAnsi="Calibri" w:cs="Calibri"/>
          <w:lang w:bidi="ar-EG"/>
        </w:rPr>
        <w:t>.</w:t>
      </w:r>
      <w:r w:rsidRPr="008822CF">
        <w:rPr>
          <w:rFonts w:ascii="Calibri" w:hAnsi="Calibri" w:cs="Calibri"/>
          <w:lang w:bidi="ar-EG"/>
        </w:rPr>
        <w:t xml:space="preserve"> I said</w:t>
      </w:r>
      <w:r>
        <w:rPr>
          <w:rFonts w:ascii="Calibri" w:hAnsi="Calibri" w:cs="Calibri"/>
          <w:lang w:bidi="ar-EG"/>
        </w:rPr>
        <w:t>:</w:t>
      </w:r>
      <w:r w:rsidRPr="008822CF">
        <w:rPr>
          <w:rFonts w:ascii="Calibri" w:hAnsi="Calibri" w:cs="Calibri"/>
          <w:lang w:bidi="ar-EG"/>
        </w:rPr>
        <w:t xml:space="preserve"> “</w:t>
      </w:r>
      <w:r>
        <w:rPr>
          <w:rFonts w:ascii="Calibri" w:hAnsi="Calibri" w:cs="Calibri"/>
          <w:lang w:bidi="ar-EG"/>
        </w:rPr>
        <w:t xml:space="preserve">O </w:t>
      </w:r>
      <w:r w:rsidRPr="008822CF">
        <w:rPr>
          <w:rFonts w:ascii="Calibri" w:hAnsi="Calibri" w:cs="Calibri"/>
          <w:lang w:bidi="ar-EG"/>
        </w:rPr>
        <w:t xml:space="preserve">Messenger of </w:t>
      </w:r>
      <w:r>
        <w:rPr>
          <w:rFonts w:ascii="Calibri" w:hAnsi="Calibri" w:cs="Calibri"/>
          <w:lang w:bidi="ar-EG"/>
        </w:rPr>
        <w:t>Allah</w:t>
      </w:r>
      <w:r w:rsidRPr="008822CF">
        <w:rPr>
          <w:rFonts w:ascii="Calibri" w:hAnsi="Calibri" w:cs="Calibri"/>
          <w:lang w:bidi="ar-EG"/>
        </w:rPr>
        <w:t xml:space="preserve">, </w:t>
      </w:r>
      <w:r>
        <w:rPr>
          <w:rFonts w:ascii="Calibri" w:hAnsi="Calibri" w:cs="Calibri"/>
          <w:lang w:bidi="ar-EG"/>
        </w:rPr>
        <w:t xml:space="preserve">then </w:t>
      </w:r>
      <w:r w:rsidRPr="008822CF">
        <w:rPr>
          <w:rFonts w:ascii="Calibri" w:hAnsi="Calibri" w:cs="Calibri"/>
          <w:lang w:bidi="ar-EG"/>
        </w:rPr>
        <w:t xml:space="preserve">he is free for </w:t>
      </w:r>
      <w:r>
        <w:rPr>
          <w:rFonts w:ascii="Calibri" w:hAnsi="Calibri" w:cs="Calibri"/>
          <w:lang w:bidi="ar-EG"/>
        </w:rPr>
        <w:t>the sake of Allah</w:t>
      </w:r>
      <w:r w:rsidRPr="008822CF">
        <w:rPr>
          <w:rFonts w:ascii="Calibri" w:hAnsi="Calibri" w:cs="Calibri"/>
          <w:lang w:bidi="ar-EG"/>
        </w:rPr>
        <w:t>”</w:t>
      </w:r>
      <w:r>
        <w:rPr>
          <w:rFonts w:ascii="Calibri" w:hAnsi="Calibri" w:cs="Calibri"/>
          <w:lang w:bidi="ar-EG"/>
        </w:rPr>
        <w:t>.</w:t>
      </w:r>
      <w:r w:rsidRPr="008822CF">
        <w:rPr>
          <w:rFonts w:ascii="Calibri" w:hAnsi="Calibri" w:cs="Calibri"/>
          <w:lang w:bidi="ar-EG"/>
        </w:rPr>
        <w:t xml:space="preserve"> He </w:t>
      </w:r>
      <w:r>
        <w:rPr>
          <w:rFonts w:ascii="Calibri" w:hAnsi="Calibri" w:cs="Calibri"/>
          <w:lang w:bidi="ar-EG"/>
        </w:rPr>
        <w:t>said:</w:t>
      </w:r>
      <w:r w:rsidRPr="008822CF">
        <w:rPr>
          <w:rFonts w:ascii="Calibri" w:hAnsi="Calibri" w:cs="Calibri"/>
          <w:lang w:bidi="ar-EG"/>
        </w:rPr>
        <w:t xml:space="preserve"> “</w:t>
      </w:r>
      <w:r w:rsidRPr="00E34956">
        <w:rPr>
          <w:rFonts w:ascii="Calibri" w:hAnsi="Calibri" w:cs="Calibri"/>
          <w:b/>
          <w:bCs/>
          <w:lang w:bidi="ar-EG"/>
        </w:rPr>
        <w:t>If you had not done it the fire would have surely touched you</w:t>
      </w:r>
      <w:r w:rsidRPr="008822CF">
        <w:rPr>
          <w:rFonts w:ascii="Calibri" w:hAnsi="Calibri" w:cs="Calibri"/>
          <w:lang w:bidi="ar-EG"/>
        </w:rPr>
        <w:t>” or “</w:t>
      </w:r>
      <w:r w:rsidRPr="00E34956">
        <w:rPr>
          <w:rFonts w:ascii="Calibri" w:hAnsi="Calibri" w:cs="Calibri"/>
          <w:b/>
          <w:bCs/>
          <w:lang w:bidi="ar-EG"/>
        </w:rPr>
        <w:t>the fire would have surely burned you</w:t>
      </w:r>
      <w:r w:rsidRPr="008822CF">
        <w:rPr>
          <w:rFonts w:ascii="Calibri" w:hAnsi="Calibri" w:cs="Calibri"/>
          <w:lang w:bidi="ar-EG"/>
        </w:rPr>
        <w:t>”</w:t>
      </w:r>
      <w:r>
        <w:rPr>
          <w:rFonts w:ascii="Calibri" w:hAnsi="Calibri" w:cs="Calibri"/>
          <w:lang w:bidi="ar-EG"/>
        </w:rPr>
        <w:t>]. Muslim recorded it as well in his Sahih via multiple paths as did Abu Dawud, At-</w:t>
      </w:r>
      <w:proofErr w:type="spellStart"/>
      <w:r>
        <w:rPr>
          <w:rFonts w:ascii="Calibri" w:hAnsi="Calibri" w:cs="Calibri"/>
          <w:lang w:bidi="ar-EG"/>
        </w:rPr>
        <w:t>Tirmidhi</w:t>
      </w:r>
      <w:proofErr w:type="spellEnd"/>
      <w:r>
        <w:rPr>
          <w:rFonts w:ascii="Calibri" w:hAnsi="Calibri" w:cs="Calibri"/>
          <w:lang w:bidi="ar-EG"/>
        </w:rPr>
        <w:t>, Al-</w:t>
      </w:r>
      <w:proofErr w:type="spellStart"/>
      <w:r>
        <w:rPr>
          <w:rFonts w:ascii="Calibri" w:hAnsi="Calibri" w:cs="Calibri"/>
          <w:lang w:bidi="ar-EG"/>
        </w:rPr>
        <w:t>Baihaqiy</w:t>
      </w:r>
      <w:proofErr w:type="spellEnd"/>
      <w:r>
        <w:rPr>
          <w:rFonts w:ascii="Calibri" w:hAnsi="Calibri" w:cs="Calibri"/>
          <w:lang w:bidi="ar-EG"/>
        </w:rPr>
        <w:t xml:space="preserve"> and At-Tabarani. A Sahih addition came recorded in some of the paths that Abu Mas’ud Al-Ansari Al-</w:t>
      </w:r>
      <w:proofErr w:type="spellStart"/>
      <w:r>
        <w:rPr>
          <w:rFonts w:ascii="Calibri" w:hAnsi="Calibri" w:cs="Calibri"/>
          <w:lang w:bidi="ar-EG"/>
        </w:rPr>
        <w:t>Badriy</w:t>
      </w:r>
      <w:proofErr w:type="spellEnd"/>
      <w:r>
        <w:rPr>
          <w:rFonts w:ascii="Calibri" w:hAnsi="Calibri" w:cs="Calibri"/>
          <w:lang w:bidi="ar-EG"/>
        </w:rPr>
        <w:t>, may Allah be pleased with him, stated: “Then, I swore an oath that I would never again strike any slave of mine!”.</w:t>
      </w:r>
    </w:p>
    <w:p w14:paraId="49419124" w14:textId="77777777" w:rsidR="00005C44" w:rsidRPr="003E6AB0" w:rsidRDefault="00005C44" w:rsidP="00005C44">
      <w:pPr>
        <w:rPr>
          <w:rFonts w:ascii="Traditional Arabic" w:hAnsi="Traditional Arabic" w:cs="Traditional Arabic"/>
          <w:sz w:val="22"/>
          <w:szCs w:val="22"/>
          <w:rtl/>
        </w:rPr>
      </w:pPr>
    </w:p>
    <w:p w14:paraId="7369DF54"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«لعن الله من فعل هذا: لا يَسِمنَّ أحد الوجه، ولا يضربنَّه!»</w:t>
      </w:r>
    </w:p>
    <w:p w14:paraId="3FA97DC5" w14:textId="77777777" w:rsidR="00005C44" w:rsidRDefault="00005C44" w:rsidP="00005C44">
      <w:pPr>
        <w:rPr>
          <w:rFonts w:ascii="Traditional Arabic" w:hAnsi="Traditional Arabic" w:cs="Traditional Arabic"/>
          <w:bCs/>
          <w:sz w:val="22"/>
          <w:szCs w:val="22"/>
        </w:rPr>
      </w:pPr>
    </w:p>
    <w:p w14:paraId="644AC9E7" w14:textId="77777777" w:rsidR="00005C44" w:rsidRDefault="00005C44" w:rsidP="00005C44">
      <w:pPr>
        <w:rPr>
          <w:rFonts w:ascii="Calibri" w:hAnsi="Calibri" w:cs="Calibri"/>
          <w:lang w:bidi="ar-EG"/>
        </w:rPr>
      </w:pPr>
      <w:r w:rsidRPr="006E2CF6">
        <w:rPr>
          <w:rFonts w:ascii="Calibri" w:hAnsi="Calibri" w:cs="Calibri"/>
          <w:b/>
          <w:bCs/>
          <w:lang w:bidi="ar-EG"/>
        </w:rPr>
        <w:t>- Section: The Hadith: “</w:t>
      </w:r>
      <w:r>
        <w:rPr>
          <w:rFonts w:ascii="Calibri" w:hAnsi="Calibri" w:cs="Calibri"/>
          <w:b/>
          <w:bCs/>
          <w:lang w:bidi="ar-EG"/>
        </w:rPr>
        <w:t>Allah cursed the one who does this: Nobody should mark a face nor strike it”</w:t>
      </w:r>
    </w:p>
    <w:p w14:paraId="24308CDE" w14:textId="77777777" w:rsidR="00005C44" w:rsidRPr="003E6AB0" w:rsidRDefault="00005C44" w:rsidP="00005C44">
      <w:pPr>
        <w:rPr>
          <w:rFonts w:ascii="Traditional Arabic" w:hAnsi="Traditional Arabic" w:cs="Traditional Arabic"/>
          <w:sz w:val="22"/>
          <w:szCs w:val="22"/>
          <w:rtl/>
        </w:rPr>
      </w:pPr>
    </w:p>
    <w:p w14:paraId="7598F45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أخرج البخاري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xml:space="preserve">» أيضاً، بإسناد صحيح، عن جابر قال: مر النبي، صلى الله عليه وعلى آله وسلم، بدابة قد وسم، يدخن منخراه، فقال النبي، صلى الله عليه وعلى آله وسلم: </w:t>
      </w:r>
      <w:r w:rsidRPr="000F205F">
        <w:rPr>
          <w:rFonts w:ascii="Traditional Arabic" w:hAnsi="Traditional Arabic" w:cs="Traditional Arabic"/>
          <w:bCs/>
          <w:sz w:val="28"/>
          <w:szCs w:val="28"/>
          <w:rtl/>
        </w:rPr>
        <w:t>«لعن الله من فعل هذا: لا يَسِمنَّ أحد الوجه، ولا يضربنَّه!»</w:t>
      </w:r>
      <w:r w:rsidRPr="000F205F">
        <w:rPr>
          <w:rFonts w:ascii="Traditional Arabic" w:hAnsi="Traditional Arabic" w:cs="Traditional Arabic"/>
          <w:sz w:val="28"/>
          <w:szCs w:val="28"/>
          <w:rtl/>
        </w:rPr>
        <w:t xml:space="preserve">، وهو كذلك في مسلم، وعند أحمد من عدة طرق، وأبي داود، والترمذي وقال: (حسن صحيح)، وابن حبان وقال الشيخ شعيب الأرناؤوط: (إسناده صحيح)، وأبي يعلى من طرق وقال الشيح حسين أسد: (إسناده صحيح على شرط مسلم)، والبيهقي، والطبراني، وغيرهم. </w:t>
      </w:r>
    </w:p>
    <w:p w14:paraId="07E2A9B1" w14:textId="77777777" w:rsidR="00005C44" w:rsidRDefault="00005C44" w:rsidP="00005C44">
      <w:pPr>
        <w:rPr>
          <w:rFonts w:ascii="Traditional Arabic" w:hAnsi="Traditional Arabic" w:cs="Traditional Arabic"/>
          <w:sz w:val="22"/>
          <w:szCs w:val="22"/>
        </w:rPr>
      </w:pPr>
    </w:p>
    <w:p w14:paraId="1D9496FD" w14:textId="77777777" w:rsidR="00005C44" w:rsidRDefault="00005C44" w:rsidP="00005C44">
      <w:pPr>
        <w:rPr>
          <w:rFonts w:ascii="Calibri" w:hAnsi="Calibri" w:cs="Calibri"/>
          <w:lang w:bidi="ar-EG"/>
        </w:rPr>
      </w:pPr>
      <w:r>
        <w:rPr>
          <w:rFonts w:ascii="Calibri" w:hAnsi="Calibri" w:cs="Calibri"/>
          <w:lang w:bidi="ar-EG"/>
        </w:rPr>
        <w:t>- Al-Bukhari also recorded this narration in “</w:t>
      </w:r>
      <w:r w:rsidRPr="009A6F1E">
        <w:rPr>
          <w:rFonts w:ascii="Calibri" w:hAnsi="Calibri" w:cs="Calibri"/>
          <w:b/>
          <w:bCs/>
          <w:lang w:bidi="ar-EG"/>
        </w:rPr>
        <w:t>Al-Adab Al-Mufrad</w:t>
      </w:r>
      <w:r>
        <w:rPr>
          <w:rFonts w:ascii="Calibri" w:hAnsi="Calibri" w:cs="Calibri"/>
          <w:lang w:bidi="ar-EG"/>
        </w:rPr>
        <w:t xml:space="preserve">” with a Sahih Isnad from Jabir: He said: The Prophet </w:t>
      </w:r>
      <w:r>
        <w:rPr>
          <w:rFonts w:ascii="Calibri" w:hAnsi="Calibri" w:cs="Calibri" w:hint="cs"/>
          <w:rtl/>
          <w:lang w:bidi="ar-EG"/>
        </w:rPr>
        <w:t>ﷺ</w:t>
      </w:r>
      <w:r>
        <w:rPr>
          <w:rFonts w:ascii="Calibri" w:hAnsi="Calibri" w:cs="Calibri"/>
          <w:lang w:bidi="ar-EG"/>
        </w:rPr>
        <w:t xml:space="preserve"> passed by a riding animal that had been </w:t>
      </w:r>
      <w:r w:rsidRPr="00725908">
        <w:rPr>
          <w:rFonts w:ascii="Calibri" w:hAnsi="Calibri" w:cs="Calibri"/>
          <w:lang w:bidi="ar-EG"/>
        </w:rPr>
        <w:t>branded and its nostrils were smoking. The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then</w:t>
      </w:r>
      <w:r w:rsidRPr="00725908">
        <w:rPr>
          <w:rFonts w:ascii="Calibri" w:hAnsi="Calibri" w:cs="Calibri"/>
          <w:lang w:bidi="ar-EG"/>
        </w:rPr>
        <w:t xml:space="preserve"> said</w:t>
      </w:r>
      <w:r>
        <w:rPr>
          <w:rFonts w:ascii="Calibri" w:hAnsi="Calibri" w:cs="Calibri"/>
          <w:lang w:bidi="ar-EG"/>
        </w:rPr>
        <w:t xml:space="preserve">: </w:t>
      </w:r>
      <w:r w:rsidRPr="006E2CF6">
        <w:rPr>
          <w:rFonts w:ascii="Calibri" w:hAnsi="Calibri" w:cs="Calibri"/>
          <w:b/>
          <w:bCs/>
          <w:lang w:bidi="ar-EG"/>
        </w:rPr>
        <w:t>“</w:t>
      </w:r>
      <w:r>
        <w:rPr>
          <w:rFonts w:ascii="Calibri" w:hAnsi="Calibri" w:cs="Calibri"/>
          <w:b/>
          <w:bCs/>
          <w:lang w:bidi="ar-EG"/>
        </w:rPr>
        <w:t>Allah cursed the one who does this: Nobody should mark (or brand) a face nor strike it</w:t>
      </w:r>
      <w:r w:rsidRPr="00F91362">
        <w:rPr>
          <w:rFonts w:ascii="Calibri" w:hAnsi="Calibri" w:cs="Calibri"/>
          <w:lang w:bidi="ar-EG"/>
        </w:rPr>
        <w:t>”].</w:t>
      </w:r>
      <w:r>
        <w:rPr>
          <w:rFonts w:ascii="Calibri" w:hAnsi="Calibri" w:cs="Calibri"/>
          <w:lang w:bidi="ar-EG"/>
        </w:rPr>
        <w:t xml:space="preserve"> Muslim recorded it and Ahmad via multiple paths, in addition to Abu Dawud and At-</w:t>
      </w:r>
      <w:proofErr w:type="spellStart"/>
      <w:r>
        <w:rPr>
          <w:rFonts w:ascii="Calibri" w:hAnsi="Calibri" w:cs="Calibri"/>
          <w:lang w:bidi="ar-EG"/>
        </w:rPr>
        <w:t>Tirmidhi</w:t>
      </w:r>
      <w:proofErr w:type="spellEnd"/>
      <w:r>
        <w:rPr>
          <w:rFonts w:ascii="Calibri" w:hAnsi="Calibri" w:cs="Calibri"/>
          <w:lang w:bidi="ar-EG"/>
        </w:rPr>
        <w:t xml:space="preserve"> who stated: [Hasan Sahih]. Ibn Hibban recorded it and Ash-Sheikh Shu’aib Al-</w:t>
      </w:r>
      <w:proofErr w:type="spellStart"/>
      <w:r>
        <w:rPr>
          <w:rFonts w:ascii="Calibri" w:hAnsi="Calibri" w:cs="Calibri"/>
          <w:lang w:bidi="ar-EG"/>
        </w:rPr>
        <w:t>Arna’ut</w:t>
      </w:r>
      <w:proofErr w:type="spellEnd"/>
      <w:r>
        <w:rPr>
          <w:rFonts w:ascii="Calibri" w:hAnsi="Calibri" w:cs="Calibri"/>
          <w:lang w:bidi="ar-EG"/>
        </w:rPr>
        <w:t xml:space="preserve"> stated: [Its Isnad is Sahih]. Abu </w:t>
      </w:r>
      <w:proofErr w:type="spellStart"/>
      <w:r>
        <w:rPr>
          <w:rFonts w:ascii="Calibri" w:hAnsi="Calibri" w:cs="Calibri"/>
          <w:lang w:bidi="ar-EG"/>
        </w:rPr>
        <w:t>Ya’la</w:t>
      </w:r>
      <w:proofErr w:type="spellEnd"/>
      <w:r>
        <w:rPr>
          <w:rFonts w:ascii="Calibri" w:hAnsi="Calibri" w:cs="Calibri"/>
          <w:lang w:bidi="ar-EG"/>
        </w:rPr>
        <w:t xml:space="preserve"> recorded it via multiple paths and Ash-Sheikh Husain Asad stated: [Its Isnad is Sahih upon the conditions of Muslim]. Al-</w:t>
      </w:r>
      <w:proofErr w:type="spellStart"/>
      <w:r>
        <w:rPr>
          <w:rFonts w:ascii="Calibri" w:hAnsi="Calibri" w:cs="Calibri"/>
          <w:lang w:bidi="ar-EG"/>
        </w:rPr>
        <w:t>Baihaqiy</w:t>
      </w:r>
      <w:proofErr w:type="spellEnd"/>
      <w:r>
        <w:rPr>
          <w:rFonts w:ascii="Calibri" w:hAnsi="Calibri" w:cs="Calibri"/>
          <w:lang w:bidi="ar-EG"/>
        </w:rPr>
        <w:t xml:space="preserve"> and At-Tabarani also recorded it among others.</w:t>
      </w:r>
    </w:p>
    <w:p w14:paraId="6871176A" w14:textId="77777777" w:rsidR="00005C44" w:rsidRPr="003E6AB0" w:rsidRDefault="00005C44" w:rsidP="00005C44">
      <w:pPr>
        <w:rPr>
          <w:rFonts w:ascii="Traditional Arabic" w:hAnsi="Traditional Arabic" w:cs="Traditional Arabic"/>
          <w:sz w:val="22"/>
          <w:szCs w:val="22"/>
          <w:rtl/>
        </w:rPr>
      </w:pPr>
    </w:p>
    <w:p w14:paraId="559C1D7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ويصدقه ما جاء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عبد الرزاق أخبرنا معمر عن يحيى بن أبي كثير عن محمد بن عبد الرحمن بن ثوبان عن جابر بن عبد الله قال: رأى النبي، صلى الله عليه وسلم، حمارا قد وسم في وجهه فقال: «</w:t>
      </w:r>
      <w:r w:rsidRPr="000F205F">
        <w:rPr>
          <w:rFonts w:ascii="Traditional Arabic" w:hAnsi="Traditional Arabic" w:cs="Traditional Arabic"/>
          <w:bCs/>
          <w:sz w:val="28"/>
          <w:szCs w:val="28"/>
          <w:rtl/>
        </w:rPr>
        <w:t>لعن الله من فعل هذا</w:t>
      </w:r>
      <w:r w:rsidRPr="000F205F">
        <w:rPr>
          <w:rFonts w:ascii="Traditional Arabic" w:hAnsi="Traditional Arabic" w:cs="Traditional Arabic"/>
          <w:sz w:val="28"/>
          <w:szCs w:val="28"/>
          <w:rtl/>
        </w:rPr>
        <w:t>»]، وهذا إسناد رجاله أئمة ثقات أثبات مشاهير.</w:t>
      </w:r>
    </w:p>
    <w:p w14:paraId="61243866" w14:textId="77777777" w:rsidR="00005C44" w:rsidRDefault="00005C44" w:rsidP="00005C44">
      <w:pPr>
        <w:rPr>
          <w:rFonts w:ascii="Traditional Arabic" w:hAnsi="Traditional Arabic" w:cs="Traditional Arabic"/>
          <w:sz w:val="22"/>
          <w:szCs w:val="22"/>
        </w:rPr>
      </w:pPr>
    </w:p>
    <w:p w14:paraId="459481C9" w14:textId="77777777" w:rsidR="00005C44" w:rsidRDefault="00005C44" w:rsidP="00005C44">
      <w:pPr>
        <w:rPr>
          <w:rFonts w:ascii="Calibri" w:hAnsi="Calibri" w:cs="Calibri"/>
          <w:lang w:bidi="ar-EG"/>
        </w:rPr>
      </w:pPr>
      <w:r>
        <w:rPr>
          <w:rFonts w:ascii="Calibri" w:hAnsi="Calibri" w:cs="Calibri"/>
          <w:lang w:bidi="ar-EG"/>
        </w:rPr>
        <w:t>- It is corroborated by what came recorded in “</w:t>
      </w:r>
      <w:proofErr w:type="spellStart"/>
      <w:r w:rsidRPr="00525644">
        <w:rPr>
          <w:rFonts w:ascii="Calibri" w:hAnsi="Calibri" w:cs="Calibri"/>
          <w:b/>
          <w:bCs/>
          <w:lang w:bidi="ar-EG"/>
        </w:rPr>
        <w:t>Musnad</w:t>
      </w:r>
      <w:proofErr w:type="spellEnd"/>
      <w:r w:rsidRPr="00525644">
        <w:rPr>
          <w:rFonts w:ascii="Calibri" w:hAnsi="Calibri" w:cs="Calibri"/>
          <w:b/>
          <w:bCs/>
          <w:lang w:bidi="ar-EG"/>
        </w:rPr>
        <w:t xml:space="preserve"> Al-Imam Ahmad bin Hanbal</w:t>
      </w:r>
      <w:r>
        <w:rPr>
          <w:rFonts w:ascii="Calibri" w:hAnsi="Calibri" w:cs="Calibri"/>
          <w:lang w:bidi="ar-EG"/>
        </w:rPr>
        <w:t xml:space="preserve">”: [Abdur Razzaq related to us: </w:t>
      </w:r>
      <w:proofErr w:type="spellStart"/>
      <w:r>
        <w:rPr>
          <w:rFonts w:ascii="Calibri" w:hAnsi="Calibri" w:cs="Calibri"/>
          <w:lang w:bidi="ar-EG"/>
        </w:rPr>
        <w:t>Ma’mar</w:t>
      </w:r>
      <w:proofErr w:type="spellEnd"/>
      <w:r>
        <w:rPr>
          <w:rFonts w:ascii="Calibri" w:hAnsi="Calibri" w:cs="Calibri"/>
          <w:lang w:bidi="ar-EG"/>
        </w:rPr>
        <w:t xml:space="preserve"> informed us from Yahya bin Abi Kathir, from Muhammad bin Abdur Rahman bin Thawban, from Jabir bin Abdullah: He said: The Prophet </w:t>
      </w:r>
      <w:r>
        <w:rPr>
          <w:rFonts w:ascii="Calibri" w:hAnsi="Calibri" w:cs="Calibri" w:hint="cs"/>
          <w:rtl/>
          <w:lang w:bidi="ar-EG"/>
        </w:rPr>
        <w:t>ﷺ</w:t>
      </w:r>
      <w:r>
        <w:rPr>
          <w:rFonts w:ascii="Calibri" w:hAnsi="Calibri" w:cs="Calibri"/>
          <w:lang w:bidi="ar-EG"/>
        </w:rPr>
        <w:t xml:space="preserve"> saw a donkey that had been branded on its face and so he said: “</w:t>
      </w:r>
      <w:r w:rsidRPr="00C94814">
        <w:rPr>
          <w:rFonts w:ascii="Calibri" w:hAnsi="Calibri" w:cs="Calibri"/>
          <w:b/>
          <w:bCs/>
          <w:lang w:bidi="ar-EG"/>
        </w:rPr>
        <w:t>Allah has cursed the one who does this</w:t>
      </w:r>
      <w:r>
        <w:rPr>
          <w:rFonts w:ascii="Calibri" w:hAnsi="Calibri" w:cs="Calibri"/>
          <w:lang w:bidi="ar-EG"/>
        </w:rPr>
        <w:t xml:space="preserve">”]. The narrators of this Hadith are all renowned trusted and reliable Imams of transmission. </w:t>
      </w:r>
    </w:p>
    <w:p w14:paraId="6D43E8F6" w14:textId="77777777" w:rsidR="00005C44" w:rsidRPr="003E6AB0" w:rsidRDefault="00005C44" w:rsidP="00005C44">
      <w:pPr>
        <w:rPr>
          <w:rFonts w:ascii="Traditional Arabic" w:hAnsi="Traditional Arabic" w:cs="Traditional Arabic"/>
          <w:sz w:val="22"/>
          <w:szCs w:val="22"/>
          <w:rtl/>
        </w:rPr>
      </w:pPr>
    </w:p>
    <w:p w14:paraId="614D299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ويشهد له ما جاء 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xml:space="preserve">»: [حدثنا أحمد بن عيسى أخبرنا بن وهب أخبرني عمرو بن الحارث عن يزيد بن أبي حبيب أن ناعما أبا عبد الله مولى أم سلمة حدثه أنه سمع بن عباس يقول، ورأى رسول الله، صلى الله عليه وسلم، حمارا موسوم الوجه فأنكر ذلك، </w:t>
      </w:r>
      <w:r w:rsidRPr="000F205F">
        <w:rPr>
          <w:rFonts w:ascii="Traditional Arabic" w:hAnsi="Traditional Arabic" w:cs="Traditional Arabic"/>
          <w:sz w:val="28"/>
          <w:szCs w:val="28"/>
          <w:rtl/>
        </w:rPr>
        <w:lastRenderedPageBreak/>
        <w:t xml:space="preserve">قال: (فوالله لا أسمه إلا في أقصى شيء من الوجه)، فأمر بحمار له فكوي في جاعرتيه فهو أول من كوى الجاعرتين]. قلت: هذا إسناد صحيح، والقائل: (فوالله لا أسمه إلا في أقصى شيء من الوجه)، هو العباس بن عبد المطلب، عمّ رسول الله، عليه وعلى آله صلوات وتسليمات وتبريكات من الله، كما يظهر من: </w:t>
      </w:r>
    </w:p>
    <w:p w14:paraId="68425CCD" w14:textId="77777777" w:rsidR="00005C44" w:rsidRDefault="00005C44" w:rsidP="00005C44">
      <w:pPr>
        <w:rPr>
          <w:rFonts w:ascii="Traditional Arabic" w:hAnsi="Traditional Arabic" w:cs="Traditional Arabic"/>
          <w:sz w:val="22"/>
          <w:szCs w:val="22"/>
        </w:rPr>
      </w:pPr>
    </w:p>
    <w:p w14:paraId="54EF0C79" w14:textId="77777777" w:rsidR="00005C44" w:rsidRDefault="00005C44" w:rsidP="00005C44">
      <w:pPr>
        <w:rPr>
          <w:rFonts w:ascii="Calibri" w:hAnsi="Calibri" w:cs="Calibri"/>
          <w:lang w:bidi="ar-EG"/>
        </w:rPr>
      </w:pPr>
      <w:r>
        <w:rPr>
          <w:rFonts w:ascii="Calibri" w:hAnsi="Calibri" w:cs="Calibri"/>
          <w:lang w:bidi="ar-EG"/>
        </w:rPr>
        <w:t>- It is supported by what came recorded in “</w:t>
      </w:r>
      <w:r w:rsidRPr="00D27E7D">
        <w:rPr>
          <w:rFonts w:ascii="Calibri" w:hAnsi="Calibri" w:cs="Calibri"/>
          <w:b/>
          <w:bCs/>
          <w:lang w:bidi="ar-EG"/>
        </w:rPr>
        <w:t>Sahih Muslim</w:t>
      </w:r>
      <w:r>
        <w:rPr>
          <w:rFonts w:ascii="Calibri" w:hAnsi="Calibri" w:cs="Calibri"/>
          <w:lang w:bidi="ar-EG"/>
        </w:rPr>
        <w:t xml:space="preserve">”: [Ahmad bin ‘isa related to us: Ibn Wahb informed us: ‘Amr bin Al-Harith informed me from Yazid bin Abi Habib: That </w:t>
      </w:r>
      <w:proofErr w:type="spellStart"/>
      <w:r>
        <w:rPr>
          <w:rFonts w:ascii="Calibri" w:hAnsi="Calibri" w:cs="Calibri"/>
          <w:lang w:bidi="ar-EG"/>
        </w:rPr>
        <w:t>Naa’im</w:t>
      </w:r>
      <w:proofErr w:type="spellEnd"/>
      <w:r>
        <w:rPr>
          <w:rFonts w:ascii="Calibri" w:hAnsi="Calibri" w:cs="Calibri"/>
          <w:lang w:bidi="ar-EG"/>
        </w:rPr>
        <w:t xml:space="preserve"> Abu Abdullah the Mawla (freed slave) of Umm Salamah related to him: That he heard Ibn ‘Abbas saying: The Messenger of Allah </w:t>
      </w:r>
      <w:r>
        <w:rPr>
          <w:rFonts w:ascii="Calibri" w:hAnsi="Calibri" w:cs="Calibri" w:hint="cs"/>
          <w:rtl/>
          <w:lang w:bidi="ar-EG"/>
        </w:rPr>
        <w:t>ﷺ</w:t>
      </w:r>
      <w:r>
        <w:rPr>
          <w:rFonts w:ascii="Calibri" w:hAnsi="Calibri" w:cs="Calibri"/>
          <w:lang w:bidi="ar-EG"/>
        </w:rPr>
        <w:t xml:space="preserve"> saw a donkey branded on its face and he denounced that. He said: “By Allah, I do not brand it except on the furthest part from the face”. He then commanded that a donkey of his be brought and branded it on its buttocks and he was the first to brand on the buttocks]. I say: This Isnad is Sahih and the one who stated: “</w:t>
      </w:r>
      <w:r w:rsidRPr="00CC632F">
        <w:rPr>
          <w:rFonts w:ascii="Calibri" w:hAnsi="Calibri" w:cs="Calibri"/>
          <w:lang w:bidi="ar-EG"/>
        </w:rPr>
        <w:t>By Allah, I do not brand it except on the furthest part from the face</w:t>
      </w:r>
      <w:r>
        <w:rPr>
          <w:rFonts w:ascii="Calibri" w:hAnsi="Calibri" w:cs="Calibri"/>
          <w:lang w:bidi="ar-EG"/>
        </w:rPr>
        <w:t>”, then that was Al</w:t>
      </w:r>
      <w:proofErr w:type="gramStart"/>
      <w:r>
        <w:rPr>
          <w:rFonts w:ascii="Calibri" w:hAnsi="Calibri" w:cs="Calibri"/>
          <w:lang w:bidi="ar-EG"/>
        </w:rPr>
        <w:t>-‘</w:t>
      </w:r>
      <w:proofErr w:type="gramEnd"/>
      <w:r>
        <w:rPr>
          <w:rFonts w:ascii="Calibri" w:hAnsi="Calibri" w:cs="Calibri"/>
          <w:lang w:bidi="ar-EG"/>
        </w:rPr>
        <w:t xml:space="preserve">Abbas bin Abdul Muttalib, the uncle of the Messenger of Allah </w:t>
      </w:r>
      <w:r>
        <w:rPr>
          <w:rFonts w:ascii="Calibri" w:hAnsi="Calibri" w:cs="Calibri" w:hint="cs"/>
          <w:rtl/>
          <w:lang w:bidi="ar-EG"/>
        </w:rPr>
        <w:t>ﷺ</w:t>
      </w:r>
      <w:r>
        <w:rPr>
          <w:rFonts w:ascii="Calibri" w:hAnsi="Calibri" w:cs="Calibri"/>
          <w:lang w:bidi="ar-EG"/>
        </w:rPr>
        <w:t xml:space="preserve"> as is apparent from the following narration:</w:t>
      </w:r>
    </w:p>
    <w:p w14:paraId="71BE5C4A" w14:textId="77777777" w:rsidR="00005C44" w:rsidRPr="003E6AB0" w:rsidRDefault="00005C44" w:rsidP="00005C44">
      <w:pPr>
        <w:rPr>
          <w:rFonts w:ascii="Traditional Arabic" w:hAnsi="Traditional Arabic" w:cs="Traditional Arabic"/>
          <w:sz w:val="22"/>
          <w:szCs w:val="22"/>
          <w:rtl/>
        </w:rPr>
      </w:pPr>
    </w:p>
    <w:p w14:paraId="2EE7770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ما جاء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[حدثنا زهير حدثنا عبيد الله بن عبد المجيد الحنفي حدثنا بن أبي ذئب عن جعفر بن تمام عن بن عباس أن رسول الله، صلى الله عليه وسلم، نهى عن الوسم في الوجه، فلما سمع العباس بذلك وسم في الجاعرتين]، وقال الشيخ حسين أسد: (رجاله ثقات)، قلت: هذا إسناد صحيح، وجعفر بن تمام بن العباس بن المطلب، ثقة مأمون معروف بالرواية عن عمه عبد الله بن عباس.</w:t>
      </w:r>
    </w:p>
    <w:p w14:paraId="00CDE9A4" w14:textId="77777777" w:rsidR="00005C44" w:rsidRDefault="00005C44" w:rsidP="00005C44">
      <w:pPr>
        <w:rPr>
          <w:rFonts w:ascii="Traditional Arabic" w:hAnsi="Traditional Arabic" w:cs="Traditional Arabic"/>
          <w:sz w:val="22"/>
          <w:szCs w:val="22"/>
        </w:rPr>
      </w:pPr>
    </w:p>
    <w:p w14:paraId="7688DE7D" w14:textId="77777777" w:rsidR="00005C44" w:rsidRDefault="00005C44" w:rsidP="00005C44">
      <w:pPr>
        <w:rPr>
          <w:rFonts w:ascii="Calibri" w:hAnsi="Calibri" w:cs="Calibri"/>
          <w:lang w:bidi="ar-EG"/>
        </w:rPr>
      </w:pPr>
      <w:r>
        <w:rPr>
          <w:rFonts w:ascii="Calibri" w:hAnsi="Calibri" w:cs="Calibri"/>
          <w:lang w:bidi="ar-EG"/>
        </w:rPr>
        <w:t>- What came recorded in “</w:t>
      </w:r>
      <w:proofErr w:type="spellStart"/>
      <w:r w:rsidRPr="00272CA6">
        <w:rPr>
          <w:rFonts w:ascii="Calibri" w:hAnsi="Calibri" w:cs="Calibri"/>
          <w:b/>
          <w:bCs/>
          <w:lang w:bidi="ar-EG"/>
        </w:rPr>
        <w:t>Musnad</w:t>
      </w:r>
      <w:proofErr w:type="spellEnd"/>
      <w:r w:rsidRPr="00272CA6">
        <w:rPr>
          <w:rFonts w:ascii="Calibri" w:hAnsi="Calibri" w:cs="Calibri"/>
          <w:b/>
          <w:bCs/>
          <w:lang w:bidi="ar-EG"/>
        </w:rPr>
        <w:t xml:space="preserve"> Abu </w:t>
      </w:r>
      <w:proofErr w:type="spellStart"/>
      <w:r w:rsidRPr="00272CA6">
        <w:rPr>
          <w:rFonts w:ascii="Calibri" w:hAnsi="Calibri" w:cs="Calibri"/>
          <w:b/>
          <w:bCs/>
          <w:lang w:bidi="ar-EG"/>
        </w:rPr>
        <w:t>Ya’la</w:t>
      </w:r>
      <w:proofErr w:type="spellEnd"/>
      <w:r>
        <w:rPr>
          <w:rFonts w:ascii="Calibri" w:hAnsi="Calibri" w:cs="Calibri"/>
          <w:lang w:bidi="ar-EG"/>
        </w:rPr>
        <w:t>”: [Zuhair related to us: ‘Ubaidullah bin Abdul Majeed Al-</w:t>
      </w:r>
      <w:proofErr w:type="spellStart"/>
      <w:r>
        <w:rPr>
          <w:rFonts w:ascii="Calibri" w:hAnsi="Calibri" w:cs="Calibri"/>
          <w:lang w:bidi="ar-EG"/>
        </w:rPr>
        <w:t>Hanafiy</w:t>
      </w:r>
      <w:proofErr w:type="spellEnd"/>
      <w:r>
        <w:rPr>
          <w:rFonts w:ascii="Calibri" w:hAnsi="Calibri" w:cs="Calibri"/>
          <w:lang w:bidi="ar-EG"/>
        </w:rPr>
        <w:t xml:space="preserve"> related to us: Ibn Abi Dhi’b related to us from Ja’far bin Tamam, from Ibn ‘Abbas: That the Messenger of Allah </w:t>
      </w:r>
      <w:r>
        <w:rPr>
          <w:rFonts w:ascii="Calibri" w:hAnsi="Calibri" w:cs="Calibri" w:hint="cs"/>
          <w:rtl/>
          <w:lang w:bidi="ar-EG"/>
        </w:rPr>
        <w:t>ﷺ</w:t>
      </w:r>
      <w:r>
        <w:rPr>
          <w:rFonts w:ascii="Calibri" w:hAnsi="Calibri" w:cs="Calibri"/>
          <w:lang w:bidi="ar-EG"/>
        </w:rPr>
        <w:t xml:space="preserve"> forbade the branding of the face. When Al</w:t>
      </w:r>
      <w:proofErr w:type="gramStart"/>
      <w:r>
        <w:rPr>
          <w:rFonts w:ascii="Calibri" w:hAnsi="Calibri" w:cs="Calibri"/>
          <w:lang w:bidi="ar-EG"/>
        </w:rPr>
        <w:t>-‘</w:t>
      </w:r>
      <w:proofErr w:type="gramEnd"/>
      <w:r>
        <w:rPr>
          <w:rFonts w:ascii="Calibri" w:hAnsi="Calibri" w:cs="Calibri"/>
          <w:lang w:bidi="ar-EG"/>
        </w:rPr>
        <w:t xml:space="preserve">Abbas heard that, he branded on the buttocks]. Ash-Sheikh Husain Asad said: [Its </w:t>
      </w:r>
      <w:proofErr w:type="spellStart"/>
      <w:r>
        <w:rPr>
          <w:rFonts w:ascii="Calibri" w:hAnsi="Calibri" w:cs="Calibri"/>
          <w:lang w:bidi="ar-EG"/>
        </w:rPr>
        <w:t>Rijaal</w:t>
      </w:r>
      <w:proofErr w:type="spellEnd"/>
      <w:r>
        <w:rPr>
          <w:rFonts w:ascii="Calibri" w:hAnsi="Calibri" w:cs="Calibri"/>
          <w:lang w:bidi="ar-EG"/>
        </w:rPr>
        <w:t xml:space="preserve"> (i.e., narrators) are </w:t>
      </w:r>
      <w:proofErr w:type="spellStart"/>
      <w:r>
        <w:rPr>
          <w:rFonts w:ascii="Calibri" w:hAnsi="Calibri" w:cs="Calibri"/>
          <w:lang w:bidi="ar-EG"/>
        </w:rPr>
        <w:t>Thiqaat</w:t>
      </w:r>
      <w:proofErr w:type="spellEnd"/>
      <w:r>
        <w:rPr>
          <w:rFonts w:ascii="Calibri" w:hAnsi="Calibri" w:cs="Calibri"/>
          <w:lang w:bidi="ar-EG"/>
        </w:rPr>
        <w:t xml:space="preserve"> (trusted and reliable i.e., authentic)]. I say: This Isnad is Sahih and Ja’far bin Tamam bin Al</w:t>
      </w:r>
      <w:proofErr w:type="gramStart"/>
      <w:r>
        <w:rPr>
          <w:rFonts w:ascii="Calibri" w:hAnsi="Calibri" w:cs="Calibri"/>
          <w:lang w:bidi="ar-EG"/>
        </w:rPr>
        <w:t>-‘</w:t>
      </w:r>
      <w:proofErr w:type="gramEnd"/>
      <w:r>
        <w:rPr>
          <w:rFonts w:ascii="Calibri" w:hAnsi="Calibri" w:cs="Calibri"/>
          <w:lang w:bidi="ar-EG"/>
        </w:rPr>
        <w:t xml:space="preserve">Abbas bin Al-Muttalib is </w:t>
      </w:r>
      <w:proofErr w:type="spellStart"/>
      <w:r>
        <w:rPr>
          <w:rFonts w:ascii="Calibri" w:hAnsi="Calibri" w:cs="Calibri"/>
          <w:lang w:bidi="ar-EG"/>
        </w:rPr>
        <w:t>Thiqah</w:t>
      </w:r>
      <w:proofErr w:type="spellEnd"/>
      <w:r>
        <w:rPr>
          <w:rFonts w:ascii="Calibri" w:hAnsi="Calibri" w:cs="Calibri"/>
          <w:lang w:bidi="ar-EG"/>
        </w:rPr>
        <w:t xml:space="preserve"> (trusted and reliable), </w:t>
      </w:r>
      <w:proofErr w:type="spellStart"/>
      <w:r>
        <w:rPr>
          <w:rFonts w:ascii="Calibri" w:hAnsi="Calibri" w:cs="Calibri"/>
          <w:lang w:bidi="ar-EG"/>
        </w:rPr>
        <w:t>Ma’moon</w:t>
      </w:r>
      <w:proofErr w:type="spellEnd"/>
      <w:r>
        <w:rPr>
          <w:rFonts w:ascii="Calibri" w:hAnsi="Calibri" w:cs="Calibri"/>
          <w:lang w:bidi="ar-EG"/>
        </w:rPr>
        <w:t xml:space="preserve"> (secure and reliable) and known for relating from his uncle Abdullah bin ‘Abbas.  </w:t>
      </w:r>
    </w:p>
    <w:p w14:paraId="7BCC5E2A" w14:textId="77777777" w:rsidR="00005C44" w:rsidRPr="00590A7D" w:rsidRDefault="00005C44" w:rsidP="00005C44">
      <w:pPr>
        <w:rPr>
          <w:rFonts w:ascii="Traditional Arabic" w:hAnsi="Traditional Arabic" w:cs="Traditional Arabic"/>
          <w:sz w:val="22"/>
          <w:szCs w:val="22"/>
          <w:rtl/>
        </w:rPr>
      </w:pPr>
    </w:p>
    <w:p w14:paraId="6A45674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متابعة: [حدثنا أحمد بن سليمان بن أيوب المديني الأصبهاني حدثنا محمد بن علي بن الحسن بن شقيق حدثنا أبي حدثنا أبو حمزة عن عبد الكريم عن عكرمة عن بن عباس، أن رسول الله، صلى الله عليه وسلم، لعن من يسم في الوجه] </w:t>
      </w:r>
    </w:p>
    <w:p w14:paraId="03979F35" w14:textId="77777777" w:rsidR="00005C44" w:rsidRDefault="00005C44" w:rsidP="00005C44">
      <w:pPr>
        <w:rPr>
          <w:rFonts w:ascii="Traditional Arabic" w:hAnsi="Traditional Arabic" w:cs="Traditional Arabic"/>
          <w:sz w:val="22"/>
          <w:szCs w:val="22"/>
        </w:rPr>
      </w:pPr>
    </w:p>
    <w:p w14:paraId="6AC35F43" w14:textId="77777777" w:rsidR="00005C44" w:rsidRDefault="00005C44" w:rsidP="00005C44">
      <w:pPr>
        <w:rPr>
          <w:rFonts w:ascii="Calibri" w:hAnsi="Calibri" w:cs="Calibri"/>
          <w:lang w:bidi="ar-EG"/>
        </w:rPr>
      </w:pPr>
      <w:r>
        <w:rPr>
          <w:rFonts w:ascii="Calibri" w:hAnsi="Calibri" w:cs="Calibri"/>
          <w:lang w:bidi="ar-EG"/>
        </w:rPr>
        <w:t>- There is a corroboration in “</w:t>
      </w:r>
      <w:r w:rsidRPr="00475A45">
        <w:rPr>
          <w:rFonts w:ascii="Calibri" w:hAnsi="Calibri" w:cs="Calibri"/>
          <w:b/>
          <w:bCs/>
          <w:lang w:bidi="ar-EG"/>
        </w:rPr>
        <w:t>Al-</w:t>
      </w:r>
      <w:proofErr w:type="spellStart"/>
      <w:r w:rsidRPr="00475A45">
        <w:rPr>
          <w:rFonts w:ascii="Calibri" w:hAnsi="Calibri" w:cs="Calibri"/>
          <w:b/>
          <w:bCs/>
          <w:lang w:bidi="ar-EG"/>
        </w:rPr>
        <w:t>Mu’jam</w:t>
      </w:r>
      <w:proofErr w:type="spellEnd"/>
      <w:r w:rsidRPr="00475A45">
        <w:rPr>
          <w:rFonts w:ascii="Calibri" w:hAnsi="Calibri" w:cs="Calibri"/>
          <w:b/>
          <w:bCs/>
          <w:lang w:bidi="ar-EG"/>
        </w:rPr>
        <w:t xml:space="preserve"> Al-Kabir</w:t>
      </w:r>
      <w:r>
        <w:rPr>
          <w:rFonts w:ascii="Calibri" w:hAnsi="Calibri" w:cs="Calibri"/>
          <w:lang w:bidi="ar-EG"/>
        </w:rPr>
        <w:t>”: [Ahmad bin Sulaiman bin Ayyub Al-</w:t>
      </w:r>
      <w:proofErr w:type="spellStart"/>
      <w:r>
        <w:rPr>
          <w:rFonts w:ascii="Calibri" w:hAnsi="Calibri" w:cs="Calibri"/>
          <w:lang w:bidi="ar-EG"/>
        </w:rPr>
        <w:t>Madeeniy</w:t>
      </w:r>
      <w:proofErr w:type="spellEnd"/>
      <w:r>
        <w:rPr>
          <w:rFonts w:ascii="Calibri" w:hAnsi="Calibri" w:cs="Calibri"/>
          <w:lang w:bidi="ar-EG"/>
        </w:rPr>
        <w:t xml:space="preserve"> Al-</w:t>
      </w:r>
      <w:proofErr w:type="spellStart"/>
      <w:r>
        <w:rPr>
          <w:rFonts w:ascii="Calibri" w:hAnsi="Calibri" w:cs="Calibri"/>
          <w:lang w:bidi="ar-EG"/>
        </w:rPr>
        <w:t>Asbahaniy</w:t>
      </w:r>
      <w:proofErr w:type="spellEnd"/>
      <w:r>
        <w:rPr>
          <w:rFonts w:ascii="Calibri" w:hAnsi="Calibri" w:cs="Calibri"/>
          <w:lang w:bidi="ar-EG"/>
        </w:rPr>
        <w:t xml:space="preserve"> related to us: Muhammad bin ‘Ali bin Al-Hasan bin Shaqeeq related to us: My father related to us: Abu Hamzah related to us from Abdul Karim, from ‘Ikrimah, from Ibn ‘Abbas: That the Messenger of Allah </w:t>
      </w:r>
      <w:r>
        <w:rPr>
          <w:rFonts w:ascii="Calibri" w:hAnsi="Calibri" w:cs="Calibri" w:hint="cs"/>
          <w:rtl/>
          <w:lang w:bidi="ar-EG"/>
        </w:rPr>
        <w:t>ﷺ</w:t>
      </w:r>
      <w:r>
        <w:rPr>
          <w:rFonts w:ascii="Calibri" w:hAnsi="Calibri" w:cs="Calibri"/>
          <w:lang w:bidi="ar-EG"/>
        </w:rPr>
        <w:t xml:space="preserve"> cursed the one who brands on the face]. </w:t>
      </w:r>
    </w:p>
    <w:p w14:paraId="642A7138" w14:textId="77777777" w:rsidR="00005C44" w:rsidRPr="00590A7D" w:rsidRDefault="00005C44" w:rsidP="00005C44">
      <w:pPr>
        <w:rPr>
          <w:rFonts w:ascii="Traditional Arabic" w:hAnsi="Traditional Arabic" w:cs="Traditional Arabic"/>
          <w:sz w:val="22"/>
          <w:szCs w:val="22"/>
          <w:rtl/>
        </w:rPr>
      </w:pPr>
    </w:p>
    <w:p w14:paraId="4B46500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متابعة أخرى: [حدثنا زكريا بن يحيى الساجي حدثنا محمد بن المثنى حدثنا عثمان بن عمر حدثنا عثمان بن مرة عن عكرمة عن بن عباس قال كان العباس يسير مع النبي، صلى الله عليه وسلم، على بعير قد وسمه في وجهه بالنار فقال ما هذا الميسم يا عباس قال ميسم كنا نسمه في الجاهلية فقال لا تسموا بالحريق] </w:t>
      </w:r>
    </w:p>
    <w:p w14:paraId="6379F357" w14:textId="77777777" w:rsidR="00005C44" w:rsidRDefault="00005C44" w:rsidP="00005C44">
      <w:pPr>
        <w:rPr>
          <w:rFonts w:ascii="Traditional Arabic" w:hAnsi="Traditional Arabic" w:cs="Traditional Arabic"/>
          <w:sz w:val="22"/>
          <w:szCs w:val="22"/>
        </w:rPr>
      </w:pPr>
    </w:p>
    <w:p w14:paraId="58792AAB" w14:textId="77777777" w:rsidR="00005C44" w:rsidRDefault="00005C44" w:rsidP="00005C44">
      <w:pPr>
        <w:rPr>
          <w:rFonts w:ascii="Calibri" w:hAnsi="Calibri" w:cs="Calibri"/>
          <w:lang w:bidi="ar-EG"/>
        </w:rPr>
      </w:pPr>
      <w:r>
        <w:rPr>
          <w:rFonts w:ascii="Calibri" w:hAnsi="Calibri" w:cs="Calibri"/>
          <w:lang w:bidi="ar-EG"/>
        </w:rPr>
        <w:t xml:space="preserve">- </w:t>
      </w:r>
      <w:r w:rsidRPr="00541006">
        <w:rPr>
          <w:rFonts w:ascii="Calibri" w:hAnsi="Calibri" w:cs="Calibri"/>
          <w:lang w:bidi="ar-EG"/>
        </w:rPr>
        <w:t>There is a</w:t>
      </w:r>
      <w:r>
        <w:rPr>
          <w:rFonts w:ascii="Calibri" w:hAnsi="Calibri" w:cs="Calibri"/>
          <w:lang w:bidi="ar-EG"/>
        </w:rPr>
        <w:t>nother</w:t>
      </w:r>
      <w:r w:rsidRPr="00541006">
        <w:rPr>
          <w:rFonts w:ascii="Calibri" w:hAnsi="Calibri" w:cs="Calibri"/>
          <w:lang w:bidi="ar-EG"/>
        </w:rPr>
        <w:t xml:space="preserve"> corroboration in “</w:t>
      </w:r>
      <w:r w:rsidRPr="00541006">
        <w:rPr>
          <w:rFonts w:ascii="Calibri" w:hAnsi="Calibri" w:cs="Calibri"/>
          <w:b/>
          <w:bCs/>
          <w:lang w:bidi="ar-EG"/>
        </w:rPr>
        <w:t>Al-</w:t>
      </w:r>
      <w:proofErr w:type="spellStart"/>
      <w:r w:rsidRPr="00541006">
        <w:rPr>
          <w:rFonts w:ascii="Calibri" w:hAnsi="Calibri" w:cs="Calibri"/>
          <w:b/>
          <w:bCs/>
          <w:lang w:bidi="ar-EG"/>
        </w:rPr>
        <w:t>Mu’jam</w:t>
      </w:r>
      <w:proofErr w:type="spellEnd"/>
      <w:r w:rsidRPr="00541006">
        <w:rPr>
          <w:rFonts w:ascii="Calibri" w:hAnsi="Calibri" w:cs="Calibri"/>
          <w:b/>
          <w:bCs/>
          <w:lang w:bidi="ar-EG"/>
        </w:rPr>
        <w:t xml:space="preserve"> Al-Kabir</w:t>
      </w:r>
      <w:r w:rsidRPr="00541006">
        <w:rPr>
          <w:rFonts w:ascii="Calibri" w:hAnsi="Calibri" w:cs="Calibri"/>
          <w:lang w:bidi="ar-EG"/>
        </w:rPr>
        <w:t>”: [</w:t>
      </w:r>
      <w:r>
        <w:rPr>
          <w:rFonts w:ascii="Calibri" w:hAnsi="Calibri" w:cs="Calibri"/>
          <w:lang w:bidi="ar-EG"/>
        </w:rPr>
        <w:t>Zakariya bin Yahya As-</w:t>
      </w:r>
      <w:proofErr w:type="spellStart"/>
      <w:r>
        <w:rPr>
          <w:rFonts w:ascii="Calibri" w:hAnsi="Calibri" w:cs="Calibri"/>
          <w:lang w:bidi="ar-EG"/>
        </w:rPr>
        <w:t>Saajiy</w:t>
      </w:r>
      <w:proofErr w:type="spellEnd"/>
      <w:r>
        <w:rPr>
          <w:rFonts w:ascii="Calibri" w:hAnsi="Calibri" w:cs="Calibri"/>
          <w:lang w:bidi="ar-EG"/>
        </w:rPr>
        <w:t xml:space="preserve"> related to us: Muhammad bin Al-Muthanna related to us: ‘Uthman bin ‘Umar related to us: ‘Uthman bin Murrah related to us from ‘Ikrimah, from Ibn ‘Abbas: He said: Al-‘Abbas was travelling with the </w:t>
      </w:r>
      <w:r>
        <w:rPr>
          <w:rFonts w:ascii="Calibri" w:hAnsi="Calibri" w:cs="Calibri"/>
          <w:lang w:bidi="ar-EG"/>
        </w:rPr>
        <w:lastRenderedPageBreak/>
        <w:t xml:space="preserve">Prophet </w:t>
      </w:r>
      <w:r>
        <w:rPr>
          <w:rFonts w:ascii="Calibri" w:hAnsi="Calibri" w:cs="Calibri" w:hint="cs"/>
          <w:rtl/>
          <w:lang w:bidi="ar-EG"/>
        </w:rPr>
        <w:t>ﷺ</w:t>
      </w:r>
      <w:r>
        <w:rPr>
          <w:rFonts w:ascii="Calibri" w:hAnsi="Calibri" w:cs="Calibri"/>
          <w:lang w:bidi="ar-EG"/>
        </w:rPr>
        <w:t xml:space="preserve"> upon a camel </w:t>
      </w:r>
      <w:r w:rsidRPr="00DD7891">
        <w:rPr>
          <w:rFonts w:ascii="Calibri" w:hAnsi="Calibri" w:cs="Calibri"/>
          <w:lang w:bidi="ar-EG"/>
        </w:rPr>
        <w:t xml:space="preserve">that had been branded on its face with fire. </w:t>
      </w:r>
      <w:r>
        <w:rPr>
          <w:rFonts w:ascii="Calibri" w:hAnsi="Calibri" w:cs="Calibri"/>
          <w:lang w:bidi="ar-EG"/>
        </w:rPr>
        <w:t>So, he said:</w:t>
      </w:r>
      <w:r w:rsidRPr="00DD7891">
        <w:rPr>
          <w:rFonts w:ascii="Calibri" w:hAnsi="Calibri" w:cs="Calibri"/>
          <w:lang w:bidi="ar-EG"/>
        </w:rPr>
        <w:t xml:space="preserve"> “What is this branding, O ‘Abbas?”</w:t>
      </w:r>
      <w:r>
        <w:rPr>
          <w:rFonts w:ascii="Calibri" w:hAnsi="Calibri" w:cs="Calibri"/>
          <w:lang w:bidi="ar-EG"/>
        </w:rPr>
        <w:t xml:space="preserve"> </w:t>
      </w:r>
      <w:r w:rsidRPr="00DD7891">
        <w:rPr>
          <w:rFonts w:ascii="Calibri" w:hAnsi="Calibri" w:cs="Calibri"/>
          <w:lang w:bidi="ar-EG"/>
        </w:rPr>
        <w:t xml:space="preserve">He </w:t>
      </w:r>
      <w:r>
        <w:rPr>
          <w:rFonts w:ascii="Calibri" w:hAnsi="Calibri" w:cs="Calibri"/>
          <w:lang w:bidi="ar-EG"/>
        </w:rPr>
        <w:t>said</w:t>
      </w:r>
      <w:r w:rsidRPr="00DD7891">
        <w:rPr>
          <w:rFonts w:ascii="Calibri" w:hAnsi="Calibri" w:cs="Calibri"/>
          <w:lang w:bidi="ar-EG"/>
        </w:rPr>
        <w:t xml:space="preserve">: “It is a mark we used to make during the time of </w:t>
      </w:r>
      <w:r>
        <w:rPr>
          <w:rFonts w:ascii="Calibri" w:hAnsi="Calibri" w:cs="Calibri"/>
          <w:lang w:bidi="ar-EG"/>
        </w:rPr>
        <w:t xml:space="preserve">pre-Islamic </w:t>
      </w:r>
      <w:r w:rsidRPr="00DD7891">
        <w:rPr>
          <w:rFonts w:ascii="Calibri" w:hAnsi="Calibri" w:cs="Calibri"/>
          <w:lang w:bidi="ar-EG"/>
        </w:rPr>
        <w:t>ignorance (</w:t>
      </w:r>
      <w:r>
        <w:rPr>
          <w:rFonts w:ascii="Calibri" w:hAnsi="Calibri" w:cs="Calibri"/>
          <w:lang w:bidi="ar-EG"/>
        </w:rPr>
        <w:t>Al-</w:t>
      </w:r>
      <w:proofErr w:type="spellStart"/>
      <w:r w:rsidRPr="00DD7891">
        <w:rPr>
          <w:rFonts w:ascii="Calibri" w:hAnsi="Calibri" w:cs="Calibri"/>
          <w:lang w:bidi="ar-EG"/>
        </w:rPr>
        <w:t>Jahiliyah</w:t>
      </w:r>
      <w:proofErr w:type="spellEnd"/>
      <w:r w:rsidRPr="00DD7891">
        <w:rPr>
          <w:rFonts w:ascii="Calibri" w:hAnsi="Calibri" w:cs="Calibri"/>
          <w:lang w:bidi="ar-EG"/>
        </w:rPr>
        <w:t>).”</w:t>
      </w:r>
      <w:r>
        <w:rPr>
          <w:rFonts w:ascii="Calibri" w:hAnsi="Calibri" w:cs="Calibri"/>
          <w:lang w:bidi="ar-EG"/>
        </w:rPr>
        <w:t xml:space="preserve"> He said</w:t>
      </w:r>
      <w:r w:rsidRPr="00DD7891">
        <w:rPr>
          <w:rFonts w:ascii="Calibri" w:hAnsi="Calibri" w:cs="Calibri"/>
          <w:lang w:bidi="ar-EG"/>
        </w:rPr>
        <w:t>: “Do not brand with fire”</w:t>
      </w:r>
      <w:r>
        <w:rPr>
          <w:rFonts w:ascii="Calibri" w:hAnsi="Calibri" w:cs="Calibri"/>
          <w:lang w:bidi="ar-EG"/>
        </w:rPr>
        <w:t>].</w:t>
      </w:r>
    </w:p>
    <w:p w14:paraId="3B66C8B3" w14:textId="77777777" w:rsidR="00005C44" w:rsidRPr="00590A7D" w:rsidRDefault="00005C44" w:rsidP="00005C44">
      <w:pPr>
        <w:rPr>
          <w:rFonts w:ascii="Traditional Arabic" w:hAnsi="Traditional Arabic" w:cs="Traditional Arabic"/>
          <w:sz w:val="22"/>
          <w:szCs w:val="22"/>
          <w:rtl/>
        </w:rPr>
      </w:pPr>
    </w:p>
    <w:p w14:paraId="712E480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[حدثنا أبو كريب حدثنا يونس بن بكير عن طلحة بن يحيى عن يحيى وعيسى ابني طلحة عن أبيهما قال: مر على رسول الله، صلى الله عليه وسلم، ببعير قد وسم في وجهه فقال: «</w:t>
      </w:r>
      <w:r w:rsidRPr="000F205F">
        <w:rPr>
          <w:rFonts w:ascii="Traditional Arabic" w:hAnsi="Traditional Arabic" w:cs="Traditional Arabic"/>
          <w:bCs/>
          <w:sz w:val="28"/>
          <w:szCs w:val="28"/>
          <w:rtl/>
        </w:rPr>
        <w:t>لو أن أهل هذا البعير عزلوا النار عن هذه الدابة!</w:t>
      </w:r>
      <w:r w:rsidRPr="000F205F">
        <w:rPr>
          <w:rFonts w:ascii="Traditional Arabic" w:hAnsi="Traditional Arabic" w:cs="Traditional Arabic"/>
          <w:sz w:val="28"/>
          <w:szCs w:val="28"/>
          <w:rtl/>
        </w:rPr>
        <w:t xml:space="preserve">»، قال: فقلت: (لأسمن في أبعد مكان من وجهها!)، قال فوسمت في عجب الذنب]، وقال الشيخ حسين أسد: (إسناده صحيح) </w:t>
      </w:r>
    </w:p>
    <w:p w14:paraId="178F1070" w14:textId="77777777" w:rsidR="00005C44" w:rsidRDefault="00005C44" w:rsidP="00005C44">
      <w:pPr>
        <w:rPr>
          <w:rFonts w:ascii="Traditional Arabic" w:hAnsi="Traditional Arabic" w:cs="Traditional Arabic"/>
          <w:sz w:val="22"/>
          <w:szCs w:val="22"/>
        </w:rPr>
      </w:pPr>
    </w:p>
    <w:p w14:paraId="667659F3" w14:textId="77777777" w:rsidR="00005C44" w:rsidRDefault="00005C44" w:rsidP="00005C44">
      <w:pPr>
        <w:rPr>
          <w:rFonts w:ascii="Calibri" w:hAnsi="Calibri" w:cs="Calibri"/>
          <w:lang w:bidi="ar-EG"/>
        </w:rPr>
      </w:pPr>
      <w:r>
        <w:rPr>
          <w:rFonts w:ascii="Calibri" w:hAnsi="Calibri" w:cs="Calibri"/>
          <w:lang w:bidi="ar-EG"/>
        </w:rPr>
        <w:t>- The following was recorded in “</w:t>
      </w:r>
      <w:proofErr w:type="spellStart"/>
      <w:r w:rsidRPr="00C3608E">
        <w:rPr>
          <w:rFonts w:ascii="Calibri" w:hAnsi="Calibri" w:cs="Calibri"/>
          <w:b/>
          <w:bCs/>
          <w:lang w:bidi="ar-EG"/>
        </w:rPr>
        <w:t>Musnad</w:t>
      </w:r>
      <w:proofErr w:type="spellEnd"/>
      <w:r w:rsidRPr="00C3608E">
        <w:rPr>
          <w:rFonts w:ascii="Calibri" w:hAnsi="Calibri" w:cs="Calibri"/>
          <w:b/>
          <w:bCs/>
          <w:lang w:bidi="ar-EG"/>
        </w:rPr>
        <w:t xml:space="preserve"> Abu </w:t>
      </w:r>
      <w:proofErr w:type="spellStart"/>
      <w:r w:rsidRPr="00C3608E">
        <w:rPr>
          <w:rFonts w:ascii="Calibri" w:hAnsi="Calibri" w:cs="Calibri"/>
          <w:b/>
          <w:bCs/>
          <w:lang w:bidi="ar-EG"/>
        </w:rPr>
        <w:t>Ya’la</w:t>
      </w:r>
      <w:proofErr w:type="spellEnd"/>
      <w:r>
        <w:rPr>
          <w:rFonts w:ascii="Calibri" w:hAnsi="Calibri" w:cs="Calibri"/>
          <w:lang w:bidi="ar-EG"/>
        </w:rPr>
        <w:t xml:space="preserve">”: [Abu </w:t>
      </w:r>
      <w:proofErr w:type="spellStart"/>
      <w:r>
        <w:rPr>
          <w:rFonts w:ascii="Calibri" w:hAnsi="Calibri" w:cs="Calibri"/>
          <w:lang w:bidi="ar-EG"/>
        </w:rPr>
        <w:t>Kuraib</w:t>
      </w:r>
      <w:proofErr w:type="spellEnd"/>
      <w:r>
        <w:rPr>
          <w:rFonts w:ascii="Calibri" w:hAnsi="Calibri" w:cs="Calibri"/>
          <w:lang w:bidi="ar-EG"/>
        </w:rPr>
        <w:t xml:space="preserve"> related to us: Yunus bin Bukair related to us from Talhah bin Yahya, from Yahya and ‘Isa the two sons of Talhah, from their father: he said: A camel passed by the Messenger of Allah and it had been branded on its face. He said: “</w:t>
      </w:r>
      <w:r w:rsidRPr="00C2512D">
        <w:rPr>
          <w:rFonts w:ascii="Calibri" w:hAnsi="Calibri" w:cs="Calibri"/>
          <w:b/>
          <w:bCs/>
          <w:lang w:bidi="ar-EG"/>
        </w:rPr>
        <w:t>If only the people of this camel had spared it from being burned with fire!</w:t>
      </w:r>
      <w:r w:rsidRPr="00194993">
        <w:rPr>
          <w:rFonts w:ascii="Calibri" w:hAnsi="Calibri" w:cs="Calibri"/>
          <w:lang w:bidi="ar-EG"/>
        </w:rPr>
        <w:t>”</w:t>
      </w:r>
      <w:r>
        <w:rPr>
          <w:rFonts w:ascii="Calibri" w:hAnsi="Calibri" w:cs="Calibri"/>
          <w:lang w:bidi="ar-EG"/>
        </w:rPr>
        <w:t xml:space="preserve"> </w:t>
      </w:r>
      <w:r w:rsidRPr="00194993">
        <w:rPr>
          <w:rFonts w:ascii="Calibri" w:hAnsi="Calibri" w:cs="Calibri"/>
          <w:lang w:bidi="ar-EG"/>
        </w:rPr>
        <w:t>The narrator said: So</w:t>
      </w:r>
      <w:r>
        <w:rPr>
          <w:rFonts w:ascii="Calibri" w:hAnsi="Calibri" w:cs="Calibri"/>
          <w:lang w:bidi="ar-EG"/>
        </w:rPr>
        <w:t>,</w:t>
      </w:r>
      <w:r w:rsidRPr="00194993">
        <w:rPr>
          <w:rFonts w:ascii="Calibri" w:hAnsi="Calibri" w:cs="Calibri"/>
          <w:lang w:bidi="ar-EG"/>
        </w:rPr>
        <w:t xml:space="preserve"> I said (to myself): </w:t>
      </w:r>
      <w:r>
        <w:rPr>
          <w:rFonts w:ascii="Calibri" w:hAnsi="Calibri" w:cs="Calibri"/>
          <w:lang w:bidi="ar-EG"/>
        </w:rPr>
        <w:t>“</w:t>
      </w:r>
      <w:r w:rsidRPr="00194993">
        <w:rPr>
          <w:rFonts w:ascii="Calibri" w:hAnsi="Calibri" w:cs="Calibri"/>
          <w:lang w:bidi="ar-EG"/>
        </w:rPr>
        <w:t>I will brand it in the farthest place from its face!”</w:t>
      </w:r>
      <w:r>
        <w:rPr>
          <w:rFonts w:ascii="Calibri" w:hAnsi="Calibri" w:cs="Calibri"/>
          <w:lang w:bidi="ar-EG"/>
        </w:rPr>
        <w:t xml:space="preserve"> </w:t>
      </w:r>
      <w:r w:rsidRPr="00194993">
        <w:rPr>
          <w:rFonts w:ascii="Calibri" w:hAnsi="Calibri" w:cs="Calibri"/>
          <w:lang w:bidi="ar-EG"/>
        </w:rPr>
        <w:t>So</w:t>
      </w:r>
      <w:r>
        <w:rPr>
          <w:rFonts w:ascii="Calibri" w:hAnsi="Calibri" w:cs="Calibri"/>
          <w:lang w:bidi="ar-EG"/>
        </w:rPr>
        <w:t>,</w:t>
      </w:r>
      <w:r w:rsidRPr="00194993">
        <w:rPr>
          <w:rFonts w:ascii="Calibri" w:hAnsi="Calibri" w:cs="Calibri"/>
          <w:lang w:bidi="ar-EG"/>
        </w:rPr>
        <w:t xml:space="preserve"> he branded it on the </w:t>
      </w:r>
      <w:r>
        <w:rPr>
          <w:rFonts w:ascii="Calibri" w:hAnsi="Calibri" w:cs="Calibri"/>
          <w:lang w:bidi="ar-EG"/>
        </w:rPr>
        <w:t xml:space="preserve">base of its tail]. Ash-Sheikh Husain Asad said: [Its Isnad is Sahih]. </w:t>
      </w:r>
    </w:p>
    <w:p w14:paraId="6565A122" w14:textId="77777777" w:rsidR="00005C44" w:rsidRPr="00590A7D" w:rsidRDefault="00005C44" w:rsidP="00005C44">
      <w:pPr>
        <w:rPr>
          <w:rFonts w:ascii="Traditional Arabic" w:hAnsi="Traditional Arabic" w:cs="Traditional Arabic"/>
          <w:sz w:val="22"/>
          <w:szCs w:val="22"/>
          <w:rtl/>
        </w:rPr>
      </w:pPr>
    </w:p>
    <w:p w14:paraId="06E377B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شهادة أخرى: [حدثنا عبد الله بن الحرث حدثني حنظلة عن سالم بن عبد الله عن عبد الله بن عمر أنه كان يكره العلم في الصورة وقال: نهى رسول الله، صلى الله عليه وسلم، عن ضرب الوجه]، وهذا إسناد غاية في الصحة.</w:t>
      </w:r>
    </w:p>
    <w:p w14:paraId="5F752DBA" w14:textId="77777777" w:rsidR="00005C44" w:rsidRDefault="00005C44" w:rsidP="00005C44">
      <w:pPr>
        <w:rPr>
          <w:rFonts w:ascii="Traditional Arabic" w:hAnsi="Traditional Arabic" w:cs="Traditional Arabic"/>
          <w:sz w:val="22"/>
          <w:szCs w:val="22"/>
        </w:rPr>
      </w:pPr>
    </w:p>
    <w:p w14:paraId="2D682EE2" w14:textId="77777777" w:rsidR="00005C44" w:rsidRPr="00DD7891" w:rsidRDefault="00005C44" w:rsidP="00005C44">
      <w:pPr>
        <w:rPr>
          <w:rFonts w:ascii="Calibri" w:hAnsi="Calibri" w:cs="Calibri"/>
          <w:lang w:bidi="ar-EG"/>
        </w:rPr>
      </w:pPr>
      <w:r>
        <w:rPr>
          <w:rFonts w:ascii="Calibri" w:hAnsi="Calibri" w:cs="Calibri"/>
          <w:lang w:bidi="ar-EG"/>
        </w:rPr>
        <w:t>- There is another supportive evidence in “</w:t>
      </w:r>
      <w:proofErr w:type="spellStart"/>
      <w:r w:rsidRPr="00490500">
        <w:rPr>
          <w:rFonts w:ascii="Calibri" w:hAnsi="Calibri" w:cs="Calibri"/>
          <w:b/>
          <w:bCs/>
          <w:lang w:bidi="ar-EG"/>
        </w:rPr>
        <w:t>Musnad</w:t>
      </w:r>
      <w:proofErr w:type="spellEnd"/>
      <w:r w:rsidRPr="00490500">
        <w:rPr>
          <w:rFonts w:ascii="Calibri" w:hAnsi="Calibri" w:cs="Calibri"/>
          <w:b/>
          <w:bCs/>
          <w:lang w:bidi="ar-EG"/>
        </w:rPr>
        <w:t xml:space="preserve"> Al-Imam Ahmad bin Hanbal</w:t>
      </w:r>
      <w:r>
        <w:rPr>
          <w:rFonts w:ascii="Calibri" w:hAnsi="Calibri" w:cs="Calibri"/>
          <w:lang w:bidi="ar-EG"/>
        </w:rPr>
        <w:t xml:space="preserve">”: [Abdullah bin Al-harith related to us: </w:t>
      </w:r>
      <w:proofErr w:type="spellStart"/>
      <w:r>
        <w:rPr>
          <w:rFonts w:ascii="Calibri" w:hAnsi="Calibri" w:cs="Calibri"/>
          <w:lang w:bidi="ar-EG"/>
        </w:rPr>
        <w:t>Hanzhalah</w:t>
      </w:r>
      <w:proofErr w:type="spellEnd"/>
      <w:r>
        <w:rPr>
          <w:rFonts w:ascii="Calibri" w:hAnsi="Calibri" w:cs="Calibri"/>
          <w:lang w:bidi="ar-EG"/>
        </w:rPr>
        <w:t xml:space="preserve"> related to me from Saalim bin Abdullah, from Abdullah bin ‘Umar: That he used to dislike marking the face and said: “The Messenger of Allah </w:t>
      </w:r>
      <w:r>
        <w:rPr>
          <w:rFonts w:ascii="Calibri" w:hAnsi="Calibri" w:cs="Calibri" w:hint="cs"/>
          <w:rtl/>
          <w:lang w:bidi="ar-EG"/>
        </w:rPr>
        <w:t>ﷺ</w:t>
      </w:r>
      <w:r>
        <w:rPr>
          <w:rFonts w:ascii="Calibri" w:hAnsi="Calibri" w:cs="Calibri"/>
          <w:lang w:bidi="ar-EG"/>
        </w:rPr>
        <w:t xml:space="preserve"> forbade the striking of the face”]. This Isnad is of the highest level of authenticity (Sihhah). </w:t>
      </w:r>
    </w:p>
    <w:p w14:paraId="10DB66AD" w14:textId="77777777" w:rsidR="00005C44" w:rsidRPr="00590A7D" w:rsidRDefault="00005C44" w:rsidP="00005C44">
      <w:pPr>
        <w:rPr>
          <w:rFonts w:ascii="Traditional Arabic" w:hAnsi="Traditional Arabic" w:cs="Traditional Arabic"/>
          <w:sz w:val="22"/>
          <w:szCs w:val="22"/>
          <w:rtl/>
        </w:rPr>
      </w:pPr>
    </w:p>
    <w:p w14:paraId="4BFEB4C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هذا نقل تواتر عن كل من: جابر بن عبد الله، وعبد الله بن عباس، وطلحة بن عبيد الله، وعبد الله بن عمر، يفيد العلم اليقيني القاطع. وهذه اللعنة لمن وسم بهيمة في وجهها، فكيف بتعذيب البشر، والتنكيل بهم، وتحريقهم، وصعقهم بالكهرباء؟! </w:t>
      </w:r>
    </w:p>
    <w:p w14:paraId="0569ACB5" w14:textId="77777777" w:rsidR="00005C44" w:rsidRDefault="00005C44" w:rsidP="00005C44">
      <w:pPr>
        <w:rPr>
          <w:rFonts w:ascii="Traditional Arabic" w:hAnsi="Traditional Arabic" w:cs="Traditional Arabic"/>
          <w:sz w:val="22"/>
          <w:szCs w:val="22"/>
        </w:rPr>
      </w:pPr>
    </w:p>
    <w:p w14:paraId="421345A4" w14:textId="77777777" w:rsidR="00005C44" w:rsidRDefault="00005C44" w:rsidP="00005C44">
      <w:pPr>
        <w:rPr>
          <w:rFonts w:ascii="Calibri" w:hAnsi="Calibri" w:cs="Calibri"/>
          <w:lang w:bidi="ar-EG"/>
        </w:rPr>
      </w:pPr>
      <w:r>
        <w:rPr>
          <w:rFonts w:ascii="Calibri" w:hAnsi="Calibri" w:cs="Calibri"/>
          <w:lang w:bidi="ar-EG"/>
        </w:rPr>
        <w:t xml:space="preserve">I say: This represents a Tawatur transmission from each of: Jabir bin Abdullah, Abdullah bin ‘Abbas, Talhah bin ‘Ubaidullah and Abdullah bin ‘Umar establishing decisive certain knowledge. This curse is for the one who branded his animal upon the face. What then is the case </w:t>
      </w:r>
      <w:proofErr w:type="gramStart"/>
      <w:r>
        <w:rPr>
          <w:rFonts w:ascii="Calibri" w:hAnsi="Calibri" w:cs="Calibri"/>
          <w:lang w:bidi="ar-EG"/>
        </w:rPr>
        <w:t>in</w:t>
      </w:r>
      <w:proofErr w:type="gramEnd"/>
      <w:r>
        <w:rPr>
          <w:rFonts w:ascii="Calibri" w:hAnsi="Calibri" w:cs="Calibri"/>
          <w:lang w:bidi="ar-EG"/>
        </w:rPr>
        <w:t xml:space="preserve"> respect to torturing human beings, making examples of them through punishment, burning and electrocuting them?!</w:t>
      </w:r>
    </w:p>
    <w:p w14:paraId="78636CA8" w14:textId="77777777" w:rsidR="00005C44" w:rsidRPr="00590A7D" w:rsidRDefault="00005C44" w:rsidP="00005C44">
      <w:pPr>
        <w:rPr>
          <w:rFonts w:ascii="Traditional Arabic" w:hAnsi="Traditional Arabic" w:cs="Traditional Arabic"/>
          <w:sz w:val="22"/>
          <w:szCs w:val="22"/>
          <w:rtl/>
        </w:rPr>
      </w:pPr>
    </w:p>
    <w:p w14:paraId="194C5F32"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تحريم لطم الوجه</w:t>
      </w:r>
    </w:p>
    <w:p w14:paraId="21ECC5E0" w14:textId="77777777" w:rsidR="00005C44" w:rsidRDefault="00005C44" w:rsidP="00005C44">
      <w:pPr>
        <w:rPr>
          <w:rFonts w:ascii="Traditional Arabic" w:hAnsi="Traditional Arabic" w:cs="Traditional Arabic"/>
          <w:bCs/>
          <w:sz w:val="22"/>
          <w:szCs w:val="22"/>
        </w:rPr>
      </w:pPr>
    </w:p>
    <w:p w14:paraId="136FEB82" w14:textId="77777777" w:rsidR="00005C44" w:rsidRPr="00590A7D" w:rsidRDefault="00005C44" w:rsidP="00005C44">
      <w:pPr>
        <w:rPr>
          <w:rFonts w:ascii="Traditional Arabic" w:hAnsi="Traditional Arabic" w:cs="Traditional Arabic"/>
          <w:sz w:val="22"/>
          <w:szCs w:val="22"/>
          <w:rtl/>
        </w:rPr>
      </w:pPr>
    </w:p>
    <w:p w14:paraId="47AA987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أخرج البخاري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أيضاً، بإسناد صحيح، عن هلال بن يساف قال: (كنا نبيع البزَّ في دار سويد بن مقَرِّن، فخرجت جارية، فقالت لرجل، فلطمها ذلك الرجل، فقال له سويد بن مقَرِّن: (ألطمت وجهها؟! لقد رأيتني سابع سبعة وما لنا إلا خادم، فلطمها بعضنا، فأمره النبي، صلى الله عليه وعلى آله وسلم، أن يعتقها!)، وهو كذلك في مسلم، وعند أبي داود، والترمذي وقال الترمذي: (حسن صحيح)، وفي المسند من عدة طرق صحاح وحسان، وفي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وقال الذهبي: (صحيح)، وفي «</w:t>
      </w:r>
      <w:r w:rsidRPr="000F205F">
        <w:rPr>
          <w:rFonts w:ascii="Traditional Arabic" w:hAnsi="Traditional Arabic" w:cs="Traditional Arabic"/>
          <w:bCs/>
          <w:sz w:val="28"/>
          <w:szCs w:val="28"/>
          <w:rtl/>
        </w:rPr>
        <w:t>السنن الكبرى</w:t>
      </w:r>
      <w:r w:rsidRPr="000F205F">
        <w:rPr>
          <w:rFonts w:ascii="Traditional Arabic" w:hAnsi="Traditional Arabic" w:cs="Traditional Arabic"/>
          <w:sz w:val="28"/>
          <w:szCs w:val="28"/>
          <w:rtl/>
        </w:rPr>
        <w:t>» للإمام النسائي، وهو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وغيرها.</w:t>
      </w:r>
    </w:p>
    <w:p w14:paraId="76A8F170" w14:textId="77777777" w:rsidR="00005C44" w:rsidRDefault="00005C44" w:rsidP="00005C44">
      <w:pPr>
        <w:rPr>
          <w:rFonts w:ascii="Traditional Arabic" w:hAnsi="Traditional Arabic" w:cs="Traditional Arabic"/>
          <w:sz w:val="22"/>
          <w:szCs w:val="22"/>
        </w:rPr>
      </w:pPr>
    </w:p>
    <w:p w14:paraId="4A434375" w14:textId="77777777" w:rsidR="00005C44" w:rsidRPr="00AD5556" w:rsidRDefault="00005C44" w:rsidP="00005C44">
      <w:pPr>
        <w:rPr>
          <w:rFonts w:ascii="Calibri" w:hAnsi="Calibri" w:cs="Calibri"/>
          <w:b/>
          <w:bCs/>
          <w:lang w:bidi="ar-EG"/>
        </w:rPr>
      </w:pPr>
      <w:r w:rsidRPr="00AD5556">
        <w:rPr>
          <w:rFonts w:ascii="Calibri" w:hAnsi="Calibri" w:cs="Calibri"/>
          <w:b/>
          <w:bCs/>
          <w:lang w:bidi="ar-EG"/>
        </w:rPr>
        <w:lastRenderedPageBreak/>
        <w:t>- Section: The prohibition of striking the face</w:t>
      </w:r>
    </w:p>
    <w:p w14:paraId="117FBD64" w14:textId="77777777" w:rsidR="00005C44" w:rsidRDefault="00005C44" w:rsidP="00005C44">
      <w:pPr>
        <w:rPr>
          <w:rFonts w:ascii="Calibri" w:hAnsi="Calibri" w:cs="Calibri"/>
          <w:lang w:bidi="ar-EG"/>
        </w:rPr>
      </w:pPr>
    </w:p>
    <w:p w14:paraId="6C916FA8" w14:textId="77777777" w:rsidR="00005C44" w:rsidRDefault="00005C44" w:rsidP="00005C44">
      <w:pPr>
        <w:rPr>
          <w:rFonts w:ascii="Calibri" w:hAnsi="Calibri" w:cs="Calibri"/>
          <w:lang w:bidi="ar-EG"/>
        </w:rPr>
      </w:pPr>
      <w:r>
        <w:rPr>
          <w:rFonts w:ascii="Calibri" w:hAnsi="Calibri" w:cs="Calibri"/>
          <w:lang w:bidi="ar-EG"/>
        </w:rPr>
        <w:t>- Al-Bukhari also recorded this in “</w:t>
      </w:r>
      <w:r w:rsidRPr="00461736">
        <w:rPr>
          <w:rFonts w:ascii="Calibri" w:hAnsi="Calibri" w:cs="Calibri"/>
          <w:b/>
          <w:bCs/>
          <w:lang w:bidi="ar-EG"/>
        </w:rPr>
        <w:t>Al-Adab Al-Mufrad</w:t>
      </w:r>
      <w:r>
        <w:rPr>
          <w:rFonts w:ascii="Calibri" w:hAnsi="Calibri" w:cs="Calibri"/>
          <w:lang w:bidi="ar-EG"/>
        </w:rPr>
        <w:t>” with a Sahih Isnad from Hilal bin Yisaaf: He said: [</w:t>
      </w:r>
      <w:r w:rsidRPr="00DB4922">
        <w:rPr>
          <w:rFonts w:ascii="Calibri" w:hAnsi="Calibri" w:cs="Calibri"/>
          <w:lang w:bidi="ar-EG"/>
        </w:rPr>
        <w:t xml:space="preserve">We were selling cloth in the house of </w:t>
      </w:r>
      <w:proofErr w:type="spellStart"/>
      <w:r w:rsidRPr="00DB4922">
        <w:rPr>
          <w:rFonts w:ascii="Calibri" w:hAnsi="Calibri" w:cs="Calibri"/>
          <w:lang w:bidi="ar-EG"/>
        </w:rPr>
        <w:t>Suwa</w:t>
      </w:r>
      <w:r>
        <w:rPr>
          <w:rFonts w:ascii="Calibri" w:hAnsi="Calibri" w:cs="Calibri"/>
          <w:lang w:bidi="ar-EG"/>
        </w:rPr>
        <w:t>i</w:t>
      </w:r>
      <w:r w:rsidRPr="00DB4922">
        <w:rPr>
          <w:rFonts w:ascii="Calibri" w:hAnsi="Calibri" w:cs="Calibri"/>
          <w:lang w:bidi="ar-EG"/>
        </w:rPr>
        <w:t>d</w:t>
      </w:r>
      <w:proofErr w:type="spellEnd"/>
      <w:r w:rsidRPr="00DB4922">
        <w:rPr>
          <w:rFonts w:ascii="Calibri" w:hAnsi="Calibri" w:cs="Calibri"/>
          <w:lang w:bidi="ar-EG"/>
        </w:rPr>
        <w:t xml:space="preserve"> </w:t>
      </w:r>
      <w:r>
        <w:rPr>
          <w:rFonts w:ascii="Calibri" w:hAnsi="Calibri" w:cs="Calibri"/>
          <w:lang w:bidi="ar-EG"/>
        </w:rPr>
        <w:t>bin</w:t>
      </w:r>
      <w:r w:rsidRPr="00DB4922">
        <w:rPr>
          <w:rFonts w:ascii="Calibri" w:hAnsi="Calibri" w:cs="Calibri"/>
          <w:lang w:bidi="ar-EG"/>
        </w:rPr>
        <w:t xml:space="preserve"> Muqarrin. A young girl (slave) came out and said something to a man, and that man slapped her.</w:t>
      </w:r>
      <w:r>
        <w:rPr>
          <w:rFonts w:ascii="Calibri" w:hAnsi="Calibri" w:cs="Calibri"/>
          <w:lang w:bidi="ar-EG"/>
        </w:rPr>
        <w:t xml:space="preserve"> </w:t>
      </w:r>
      <w:proofErr w:type="spellStart"/>
      <w:r w:rsidRPr="00DB4922">
        <w:rPr>
          <w:rFonts w:ascii="Calibri" w:hAnsi="Calibri" w:cs="Calibri"/>
          <w:lang w:bidi="ar-EG"/>
        </w:rPr>
        <w:t>Suwa</w:t>
      </w:r>
      <w:r>
        <w:rPr>
          <w:rFonts w:ascii="Calibri" w:hAnsi="Calibri" w:cs="Calibri"/>
          <w:lang w:bidi="ar-EG"/>
        </w:rPr>
        <w:t>i</w:t>
      </w:r>
      <w:r w:rsidRPr="00DB4922">
        <w:rPr>
          <w:rFonts w:ascii="Calibri" w:hAnsi="Calibri" w:cs="Calibri"/>
          <w:lang w:bidi="ar-EG"/>
        </w:rPr>
        <w:t>d</w:t>
      </w:r>
      <w:proofErr w:type="spellEnd"/>
      <w:r w:rsidRPr="00DB4922">
        <w:rPr>
          <w:rFonts w:ascii="Calibri" w:hAnsi="Calibri" w:cs="Calibri"/>
          <w:lang w:bidi="ar-EG"/>
        </w:rPr>
        <w:t xml:space="preserve"> b</w:t>
      </w:r>
      <w:r>
        <w:rPr>
          <w:rFonts w:ascii="Calibri" w:hAnsi="Calibri" w:cs="Calibri"/>
          <w:lang w:bidi="ar-EG"/>
        </w:rPr>
        <w:t>i</w:t>
      </w:r>
      <w:r w:rsidRPr="00DB4922">
        <w:rPr>
          <w:rFonts w:ascii="Calibri" w:hAnsi="Calibri" w:cs="Calibri"/>
          <w:lang w:bidi="ar-EG"/>
        </w:rPr>
        <w:t>n Mu</w:t>
      </w:r>
      <w:r>
        <w:rPr>
          <w:rFonts w:ascii="Calibri" w:hAnsi="Calibri" w:cs="Calibri"/>
          <w:lang w:bidi="ar-EG"/>
        </w:rPr>
        <w:t>q</w:t>
      </w:r>
      <w:r w:rsidRPr="00DB4922">
        <w:rPr>
          <w:rFonts w:ascii="Calibri" w:hAnsi="Calibri" w:cs="Calibri"/>
          <w:lang w:bidi="ar-EG"/>
        </w:rPr>
        <w:t xml:space="preserve">arrin said to him: </w:t>
      </w:r>
      <w:r>
        <w:rPr>
          <w:rFonts w:ascii="Calibri" w:hAnsi="Calibri" w:cs="Calibri"/>
          <w:lang w:bidi="ar-EG"/>
        </w:rPr>
        <w:t>“</w:t>
      </w:r>
      <w:r w:rsidRPr="00DB4922">
        <w:rPr>
          <w:rFonts w:ascii="Calibri" w:hAnsi="Calibri" w:cs="Calibri"/>
          <w:lang w:bidi="ar-EG"/>
        </w:rPr>
        <w:t xml:space="preserve">Did you strike her face?! I was one of seven brothers, and we had only one servant. One of us struck her, and the Prophet </w:t>
      </w:r>
      <w:r>
        <w:rPr>
          <w:rFonts w:ascii="Calibri" w:hAnsi="Calibri" w:cs="Calibri" w:hint="cs"/>
          <w:rtl/>
          <w:lang w:bidi="ar-EG"/>
        </w:rPr>
        <w:t>ﷺ</w:t>
      </w:r>
      <w:r>
        <w:rPr>
          <w:rFonts w:ascii="Calibri" w:hAnsi="Calibri" w:cs="Calibri"/>
          <w:lang w:bidi="ar-EG"/>
        </w:rPr>
        <w:t xml:space="preserve"> </w:t>
      </w:r>
      <w:r w:rsidRPr="00DB4922">
        <w:rPr>
          <w:rFonts w:ascii="Calibri" w:hAnsi="Calibri" w:cs="Calibri"/>
          <w:lang w:bidi="ar-EG"/>
        </w:rPr>
        <w:t>commanded him to set her free</w:t>
      </w:r>
      <w:proofErr w:type="gramStart"/>
      <w:r w:rsidRPr="00DB4922">
        <w:rPr>
          <w:rFonts w:ascii="Calibri" w:hAnsi="Calibri" w:cs="Calibri"/>
          <w:lang w:bidi="ar-EG"/>
        </w:rPr>
        <w:t>!’”</w:t>
      </w:r>
      <w:proofErr w:type="gramEnd"/>
      <w:r>
        <w:rPr>
          <w:rFonts w:ascii="Calibri" w:hAnsi="Calibri" w:cs="Calibri"/>
          <w:lang w:bidi="ar-EG"/>
        </w:rPr>
        <w:t>]. It was also recorded by Muslim, Abu Dawud and At-</w:t>
      </w:r>
      <w:proofErr w:type="spellStart"/>
      <w:r>
        <w:rPr>
          <w:rFonts w:ascii="Calibri" w:hAnsi="Calibri" w:cs="Calibri"/>
          <w:lang w:bidi="ar-EG"/>
        </w:rPr>
        <w:t>Tirmidhi</w:t>
      </w:r>
      <w:proofErr w:type="spellEnd"/>
      <w:r>
        <w:rPr>
          <w:rFonts w:ascii="Calibri" w:hAnsi="Calibri" w:cs="Calibri"/>
          <w:lang w:bidi="ar-EG"/>
        </w:rPr>
        <w:t xml:space="preserve"> who stated: [Hasan Sahih]. It is recorded in Al-</w:t>
      </w:r>
      <w:proofErr w:type="spellStart"/>
      <w:r>
        <w:rPr>
          <w:rFonts w:ascii="Calibri" w:hAnsi="Calibri" w:cs="Calibri"/>
          <w:lang w:bidi="ar-EG"/>
        </w:rPr>
        <w:t>Musnad</w:t>
      </w:r>
      <w:proofErr w:type="spellEnd"/>
      <w:r>
        <w:rPr>
          <w:rFonts w:ascii="Calibri" w:hAnsi="Calibri" w:cs="Calibri"/>
          <w:lang w:bidi="ar-EG"/>
        </w:rPr>
        <w:t xml:space="preserve"> via multiple Sahih and Hasan paths and in “</w:t>
      </w:r>
      <w:r w:rsidRPr="00611B44">
        <w:rPr>
          <w:rFonts w:ascii="Calibri" w:hAnsi="Calibri" w:cs="Calibri"/>
          <w:b/>
          <w:bCs/>
          <w:lang w:bidi="ar-EG"/>
        </w:rPr>
        <w:t>Al-</w:t>
      </w:r>
      <w:proofErr w:type="spellStart"/>
      <w:r w:rsidRPr="00611B44">
        <w:rPr>
          <w:rFonts w:ascii="Calibri" w:hAnsi="Calibri" w:cs="Calibri"/>
          <w:b/>
          <w:bCs/>
          <w:lang w:bidi="ar-EG"/>
        </w:rPr>
        <w:t>Mustadrak</w:t>
      </w:r>
      <w:proofErr w:type="spellEnd"/>
      <w:r w:rsidRPr="00611B44">
        <w:rPr>
          <w:rFonts w:ascii="Calibri" w:hAnsi="Calibri" w:cs="Calibri"/>
          <w:b/>
          <w:bCs/>
          <w:lang w:bidi="ar-EG"/>
        </w:rPr>
        <w:t xml:space="preserve"> ‘Ala s-</w:t>
      </w:r>
      <w:proofErr w:type="spellStart"/>
      <w:r w:rsidRPr="00611B44">
        <w:rPr>
          <w:rFonts w:ascii="Calibri" w:hAnsi="Calibri" w:cs="Calibri"/>
          <w:b/>
          <w:bCs/>
          <w:lang w:bidi="ar-EG"/>
        </w:rPr>
        <w:t>Sahihaini</w:t>
      </w:r>
      <w:proofErr w:type="spellEnd"/>
      <w:r>
        <w:rPr>
          <w:rFonts w:ascii="Calibri" w:hAnsi="Calibri" w:cs="Calibri"/>
          <w:lang w:bidi="ar-EG"/>
        </w:rPr>
        <w:t xml:space="preserve">” concerning which </w:t>
      </w:r>
      <w:proofErr w:type="spellStart"/>
      <w:r>
        <w:rPr>
          <w:rFonts w:ascii="Calibri" w:hAnsi="Calibri" w:cs="Calibri"/>
          <w:lang w:bidi="ar-EG"/>
        </w:rPr>
        <w:t>Adh-Dhahabi</w:t>
      </w:r>
      <w:proofErr w:type="spellEnd"/>
      <w:r>
        <w:rPr>
          <w:rFonts w:ascii="Calibri" w:hAnsi="Calibri" w:cs="Calibri"/>
          <w:lang w:bidi="ar-EG"/>
        </w:rPr>
        <w:t xml:space="preserve"> stated: [Sahih]. It is also recorded in “</w:t>
      </w:r>
      <w:r w:rsidRPr="00C60B49">
        <w:rPr>
          <w:rFonts w:ascii="Calibri" w:hAnsi="Calibri" w:cs="Calibri"/>
          <w:b/>
          <w:bCs/>
          <w:lang w:bidi="ar-EG"/>
        </w:rPr>
        <w:t>As-Sunan Al-Kubra</w:t>
      </w:r>
      <w:r>
        <w:rPr>
          <w:rFonts w:ascii="Calibri" w:hAnsi="Calibri" w:cs="Calibri"/>
          <w:lang w:bidi="ar-EG"/>
        </w:rPr>
        <w:t>” of Al-Imam An-</w:t>
      </w:r>
      <w:proofErr w:type="spellStart"/>
      <w:r>
        <w:rPr>
          <w:rFonts w:ascii="Calibri" w:hAnsi="Calibri" w:cs="Calibri"/>
          <w:lang w:bidi="ar-EG"/>
        </w:rPr>
        <w:t>Nasa’iy</w:t>
      </w:r>
      <w:proofErr w:type="spellEnd"/>
      <w:r>
        <w:rPr>
          <w:rFonts w:ascii="Calibri" w:hAnsi="Calibri" w:cs="Calibri"/>
          <w:lang w:bidi="ar-EG"/>
        </w:rPr>
        <w:t>, “</w:t>
      </w:r>
      <w:r w:rsidRPr="00C60B49">
        <w:rPr>
          <w:rFonts w:ascii="Calibri" w:hAnsi="Calibri" w:cs="Calibri"/>
          <w:b/>
          <w:bCs/>
          <w:lang w:bidi="ar-EG"/>
        </w:rPr>
        <w:t>Al-</w:t>
      </w:r>
      <w:proofErr w:type="spellStart"/>
      <w:r w:rsidRPr="00C60B49">
        <w:rPr>
          <w:rFonts w:ascii="Calibri" w:hAnsi="Calibri" w:cs="Calibri"/>
          <w:b/>
          <w:bCs/>
          <w:lang w:bidi="ar-EG"/>
        </w:rPr>
        <w:t>Mu’jam</w:t>
      </w:r>
      <w:proofErr w:type="spellEnd"/>
      <w:r w:rsidRPr="00C60B49">
        <w:rPr>
          <w:rFonts w:ascii="Calibri" w:hAnsi="Calibri" w:cs="Calibri"/>
          <w:b/>
          <w:bCs/>
          <w:lang w:bidi="ar-EG"/>
        </w:rPr>
        <w:t xml:space="preserve"> Al-Kabir</w:t>
      </w:r>
      <w:r>
        <w:rPr>
          <w:rFonts w:ascii="Calibri" w:hAnsi="Calibri" w:cs="Calibri"/>
          <w:lang w:bidi="ar-EG"/>
        </w:rPr>
        <w:t>” and “</w:t>
      </w:r>
      <w:r w:rsidRPr="00C60B49">
        <w:rPr>
          <w:rFonts w:ascii="Calibri" w:hAnsi="Calibri" w:cs="Calibri"/>
          <w:b/>
          <w:bCs/>
          <w:lang w:bidi="ar-EG"/>
        </w:rPr>
        <w:t>As-Sunan Al-</w:t>
      </w:r>
      <w:proofErr w:type="spellStart"/>
      <w:r>
        <w:rPr>
          <w:rFonts w:ascii="Calibri" w:hAnsi="Calibri" w:cs="Calibri"/>
          <w:b/>
          <w:bCs/>
          <w:lang w:bidi="ar-EG"/>
        </w:rPr>
        <w:t>B</w:t>
      </w:r>
      <w:r w:rsidRPr="00C60B49">
        <w:rPr>
          <w:rFonts w:ascii="Calibri" w:hAnsi="Calibri" w:cs="Calibri"/>
          <w:b/>
          <w:bCs/>
          <w:lang w:bidi="ar-EG"/>
        </w:rPr>
        <w:t>aihaqiy</w:t>
      </w:r>
      <w:proofErr w:type="spellEnd"/>
      <w:r w:rsidRPr="00C60B49">
        <w:rPr>
          <w:rFonts w:ascii="Calibri" w:hAnsi="Calibri" w:cs="Calibri"/>
          <w:b/>
          <w:bCs/>
          <w:lang w:bidi="ar-EG"/>
        </w:rPr>
        <w:t xml:space="preserve"> Al-Kubra</w:t>
      </w:r>
      <w:r>
        <w:rPr>
          <w:rFonts w:ascii="Calibri" w:hAnsi="Calibri" w:cs="Calibri"/>
          <w:lang w:bidi="ar-EG"/>
        </w:rPr>
        <w:t xml:space="preserve">” among other compilations. </w:t>
      </w:r>
    </w:p>
    <w:p w14:paraId="22756111" w14:textId="77777777" w:rsidR="00005C44" w:rsidRPr="00590A7D" w:rsidRDefault="00005C44" w:rsidP="00005C44">
      <w:pPr>
        <w:rPr>
          <w:rFonts w:ascii="Traditional Arabic" w:hAnsi="Traditional Arabic" w:cs="Traditional Arabic"/>
          <w:sz w:val="22"/>
          <w:szCs w:val="22"/>
          <w:rtl/>
        </w:rPr>
      </w:pPr>
    </w:p>
    <w:p w14:paraId="0C19855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رواية أخرى بإسناد صحيح عن أبي شعبة عن سويد بن مقَرِّن المزني، رضي الله عنه، ورأى رجلاً لطم غلامه، فقال: (أما علمت أن الصورة محرمة؟! رأيتني وإني سابع سبعة إخوة، على عهد رسول الله، صلى الله عليه وعلى آله وسلم، ما لنا إلا خادم، فلطمه أحدنا، فأمرنا النبي، صلى الله عليه وعلى آله وسلم، أن نعتقه)، وهذه كذلك في مسلم، وغيره من الكتب. والصورة: يعني الوجه.</w:t>
      </w:r>
    </w:p>
    <w:p w14:paraId="4A1D5556" w14:textId="77777777" w:rsidR="00005C44" w:rsidRDefault="00005C44" w:rsidP="00005C44">
      <w:pPr>
        <w:rPr>
          <w:rFonts w:ascii="Traditional Arabic" w:hAnsi="Traditional Arabic" w:cs="Traditional Arabic"/>
          <w:sz w:val="22"/>
          <w:szCs w:val="22"/>
        </w:rPr>
      </w:pPr>
    </w:p>
    <w:p w14:paraId="625FB24F" w14:textId="77777777" w:rsidR="00005C44" w:rsidRDefault="00005C44" w:rsidP="00005C44">
      <w:pPr>
        <w:rPr>
          <w:rFonts w:ascii="Calibri" w:hAnsi="Calibri" w:cs="Calibri"/>
          <w:lang w:bidi="ar-EG"/>
        </w:rPr>
      </w:pPr>
      <w:r>
        <w:rPr>
          <w:rFonts w:ascii="Calibri" w:hAnsi="Calibri" w:cs="Calibri"/>
          <w:lang w:bidi="ar-EG"/>
        </w:rPr>
        <w:t xml:space="preserve">- In another narration with a Sahih Isnad: [From Abu </w:t>
      </w:r>
      <w:proofErr w:type="spellStart"/>
      <w:r>
        <w:rPr>
          <w:rFonts w:ascii="Calibri" w:hAnsi="Calibri" w:cs="Calibri"/>
          <w:lang w:bidi="ar-EG"/>
        </w:rPr>
        <w:t>Shu’bah</w:t>
      </w:r>
      <w:proofErr w:type="spellEnd"/>
      <w:r>
        <w:rPr>
          <w:rFonts w:ascii="Calibri" w:hAnsi="Calibri" w:cs="Calibri"/>
          <w:lang w:bidi="ar-EG"/>
        </w:rPr>
        <w:t xml:space="preserve"> from </w:t>
      </w:r>
      <w:proofErr w:type="spellStart"/>
      <w:r>
        <w:rPr>
          <w:rFonts w:ascii="Calibri" w:hAnsi="Calibri" w:cs="Calibri"/>
          <w:lang w:bidi="ar-EG"/>
        </w:rPr>
        <w:t>Suwaid</w:t>
      </w:r>
      <w:proofErr w:type="spellEnd"/>
      <w:r>
        <w:rPr>
          <w:rFonts w:ascii="Calibri" w:hAnsi="Calibri" w:cs="Calibri"/>
          <w:lang w:bidi="ar-EG"/>
        </w:rPr>
        <w:t xml:space="preserve"> bin Muqarrin Al-</w:t>
      </w:r>
      <w:proofErr w:type="spellStart"/>
      <w:r>
        <w:rPr>
          <w:rFonts w:ascii="Calibri" w:hAnsi="Calibri" w:cs="Calibri"/>
          <w:lang w:bidi="ar-EG"/>
        </w:rPr>
        <w:t>Muzaniy</w:t>
      </w:r>
      <w:proofErr w:type="spellEnd"/>
      <w:r>
        <w:rPr>
          <w:rFonts w:ascii="Calibri" w:hAnsi="Calibri" w:cs="Calibri"/>
          <w:lang w:bidi="ar-EG"/>
        </w:rPr>
        <w:t xml:space="preserve">, may Allah be pleased with him, that: He saw a man slap (or hit) his slave boy and said: “Did you not know that the face is prohibited?! </w:t>
      </w:r>
      <w:r w:rsidRPr="008D6657">
        <w:rPr>
          <w:rFonts w:ascii="Calibri" w:hAnsi="Calibri" w:cs="Calibri"/>
          <w:lang w:bidi="ar-EG"/>
        </w:rPr>
        <w:t>I was one of seven brothers</w:t>
      </w:r>
      <w:r>
        <w:rPr>
          <w:rFonts w:ascii="Calibri" w:hAnsi="Calibri" w:cs="Calibri"/>
          <w:lang w:bidi="ar-EG"/>
        </w:rPr>
        <w:t xml:space="preserve"> during the time of the Messenger of Allah </w:t>
      </w:r>
      <w:proofErr w:type="gramStart"/>
      <w:r>
        <w:rPr>
          <w:rFonts w:ascii="Calibri" w:hAnsi="Calibri" w:cs="Calibri" w:hint="cs"/>
          <w:rtl/>
          <w:lang w:bidi="ar-EG"/>
        </w:rPr>
        <w:t>ﷺ</w:t>
      </w:r>
      <w:proofErr w:type="gramEnd"/>
      <w:r>
        <w:rPr>
          <w:rFonts w:ascii="Calibri" w:hAnsi="Calibri" w:cs="Calibri"/>
          <w:lang w:bidi="ar-EG"/>
        </w:rPr>
        <w:t xml:space="preserve"> and we only had one servant. One of us struck him and the Prophet </w:t>
      </w:r>
      <w:r>
        <w:rPr>
          <w:rFonts w:ascii="Calibri" w:hAnsi="Calibri" w:cs="Calibri" w:hint="cs"/>
          <w:rtl/>
          <w:lang w:bidi="ar-EG"/>
        </w:rPr>
        <w:t>ﷺ</w:t>
      </w:r>
      <w:r>
        <w:rPr>
          <w:rFonts w:ascii="Calibri" w:hAnsi="Calibri" w:cs="Calibri"/>
          <w:lang w:bidi="ar-EG"/>
        </w:rPr>
        <w:t xml:space="preserve"> commanded us to free him]. This is also found recorded by Muslim and in other Hadith books.</w:t>
      </w:r>
    </w:p>
    <w:p w14:paraId="0C487A63" w14:textId="77777777" w:rsidR="00005C44" w:rsidRPr="00590A7D" w:rsidRDefault="00005C44" w:rsidP="00005C44">
      <w:pPr>
        <w:rPr>
          <w:rFonts w:ascii="Traditional Arabic" w:hAnsi="Traditional Arabic" w:cs="Traditional Arabic"/>
          <w:sz w:val="22"/>
          <w:szCs w:val="22"/>
          <w:rtl/>
        </w:rPr>
      </w:pPr>
    </w:p>
    <w:p w14:paraId="538BDAD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xml:space="preserve">» زيادة تفصيل للقصة: [حدثنا مسدد حدثنا فضيل بن عياض عن حصين عن هلال بن يساف قال كنا نزولا في دار سويد بن مقرن، وفينا شيخ فيه حدة، ومعه جارية له، فلطم وجهها، </w:t>
      </w:r>
      <w:r w:rsidRPr="000F205F">
        <w:rPr>
          <w:rFonts w:ascii="Traditional Arabic" w:hAnsi="Traditional Arabic" w:cs="Traditional Arabic"/>
          <w:bCs/>
          <w:sz w:val="28"/>
          <w:szCs w:val="28"/>
          <w:rtl/>
        </w:rPr>
        <w:t>فما رأيت سويداً أشد غضبا منه ذلك اليوم</w:t>
      </w:r>
      <w:r w:rsidRPr="000F205F">
        <w:rPr>
          <w:rFonts w:ascii="Traditional Arabic" w:hAnsi="Traditional Arabic" w:cs="Traditional Arabic"/>
          <w:sz w:val="28"/>
          <w:szCs w:val="28"/>
          <w:rtl/>
        </w:rPr>
        <w:t>، قال: (عجز عليك إلا حر وجهها؟! لقد رأيتنا سابع سبعة من ولد مقرن ومالنا إلا خادم فلطم أصغرنا وجهها فأمرنا النبي، صلى الله عليه وسلم، بعتقها!)]، وقال الألباني: (صحيح)</w:t>
      </w:r>
    </w:p>
    <w:p w14:paraId="375750C2" w14:textId="77777777" w:rsidR="00005C44" w:rsidRDefault="00005C44" w:rsidP="00005C44">
      <w:pPr>
        <w:rPr>
          <w:rFonts w:ascii="Traditional Arabic" w:hAnsi="Traditional Arabic" w:cs="Traditional Arabic"/>
          <w:sz w:val="22"/>
          <w:szCs w:val="22"/>
        </w:rPr>
      </w:pPr>
    </w:p>
    <w:p w14:paraId="2BC1F679"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3A718A">
        <w:rPr>
          <w:rFonts w:ascii="Calibri" w:hAnsi="Calibri" w:cs="Calibri"/>
          <w:b/>
          <w:bCs/>
          <w:lang w:bidi="ar-EG"/>
        </w:rPr>
        <w:t>Sunan Abu Dawud</w:t>
      </w:r>
      <w:r>
        <w:rPr>
          <w:rFonts w:ascii="Calibri" w:hAnsi="Calibri" w:cs="Calibri"/>
          <w:lang w:bidi="ar-EG"/>
        </w:rPr>
        <w:t xml:space="preserve">” with additional detail of the story or incident: [Musaddad related to us: Fudail bin ‘Iyad related to us from Husain, from Hilal bin Yisaaf: He said: We were staying in the house of </w:t>
      </w:r>
      <w:proofErr w:type="spellStart"/>
      <w:r>
        <w:rPr>
          <w:rFonts w:ascii="Calibri" w:hAnsi="Calibri" w:cs="Calibri"/>
          <w:lang w:bidi="ar-EG"/>
        </w:rPr>
        <w:t>Suwaid</w:t>
      </w:r>
      <w:proofErr w:type="spellEnd"/>
      <w:r>
        <w:rPr>
          <w:rFonts w:ascii="Calibri" w:hAnsi="Calibri" w:cs="Calibri"/>
          <w:lang w:bidi="ar-EG"/>
        </w:rPr>
        <w:t xml:space="preserve"> bin Muqarrin and among us t</w:t>
      </w:r>
      <w:r w:rsidRPr="005A3AE8">
        <w:rPr>
          <w:rFonts w:ascii="Calibri" w:hAnsi="Calibri" w:cs="Calibri"/>
          <w:lang w:bidi="ar-EG"/>
        </w:rPr>
        <w:t xml:space="preserve">here </w:t>
      </w:r>
      <w:r>
        <w:rPr>
          <w:rFonts w:ascii="Calibri" w:hAnsi="Calibri" w:cs="Calibri"/>
          <w:lang w:bidi="ar-EG"/>
        </w:rPr>
        <w:t xml:space="preserve">was </w:t>
      </w:r>
      <w:r w:rsidRPr="005A3AE8">
        <w:rPr>
          <w:rFonts w:ascii="Calibri" w:hAnsi="Calibri" w:cs="Calibri"/>
          <w:lang w:bidi="ar-EG"/>
        </w:rPr>
        <w:t xml:space="preserve">an old man who was hot-tempered. He had a </w:t>
      </w:r>
      <w:proofErr w:type="gramStart"/>
      <w:r w:rsidRPr="005A3AE8">
        <w:rPr>
          <w:rFonts w:ascii="Calibri" w:hAnsi="Calibri" w:cs="Calibri"/>
          <w:lang w:bidi="ar-EG"/>
        </w:rPr>
        <w:t>slave-girl</w:t>
      </w:r>
      <w:proofErr w:type="gramEnd"/>
      <w:r w:rsidRPr="005A3AE8">
        <w:rPr>
          <w:rFonts w:ascii="Calibri" w:hAnsi="Calibri" w:cs="Calibri"/>
          <w:lang w:bidi="ar-EG"/>
        </w:rPr>
        <w:t xml:space="preserve"> with him. He </w:t>
      </w:r>
      <w:r>
        <w:rPr>
          <w:rFonts w:ascii="Calibri" w:hAnsi="Calibri" w:cs="Calibri"/>
          <w:lang w:bidi="ar-EG"/>
        </w:rPr>
        <w:t>slapped</w:t>
      </w:r>
      <w:r w:rsidRPr="005A3AE8">
        <w:rPr>
          <w:rFonts w:ascii="Calibri" w:hAnsi="Calibri" w:cs="Calibri"/>
          <w:lang w:bidi="ar-EG"/>
        </w:rPr>
        <w:t xml:space="preserve"> her face. </w:t>
      </w:r>
      <w:r w:rsidRPr="0018672D">
        <w:rPr>
          <w:rFonts w:ascii="Calibri" w:hAnsi="Calibri" w:cs="Calibri"/>
          <w:b/>
          <w:bCs/>
          <w:lang w:bidi="ar-EG"/>
        </w:rPr>
        <w:t xml:space="preserve">I never saw </w:t>
      </w:r>
      <w:proofErr w:type="spellStart"/>
      <w:r w:rsidRPr="0018672D">
        <w:rPr>
          <w:rFonts w:ascii="Calibri" w:hAnsi="Calibri" w:cs="Calibri"/>
          <w:b/>
          <w:bCs/>
          <w:lang w:bidi="ar-EG"/>
        </w:rPr>
        <w:t>Suwaid</w:t>
      </w:r>
      <w:proofErr w:type="spellEnd"/>
      <w:r w:rsidRPr="0018672D">
        <w:rPr>
          <w:rFonts w:ascii="Calibri" w:hAnsi="Calibri" w:cs="Calibri"/>
          <w:b/>
          <w:bCs/>
          <w:lang w:bidi="ar-EG"/>
        </w:rPr>
        <w:t xml:space="preserve"> angrier than he was on that day</w:t>
      </w:r>
      <w:r w:rsidRPr="005A3AE8">
        <w:rPr>
          <w:rFonts w:ascii="Calibri" w:hAnsi="Calibri" w:cs="Calibri"/>
          <w:lang w:bidi="ar-EG"/>
        </w:rPr>
        <w:t xml:space="preserve">. He said: </w:t>
      </w:r>
      <w:r>
        <w:rPr>
          <w:rFonts w:ascii="Calibri" w:hAnsi="Calibri" w:cs="Calibri"/>
          <w:lang w:bidi="ar-EG"/>
        </w:rPr>
        <w:t>“T</w:t>
      </w:r>
      <w:r w:rsidRPr="005A3AE8">
        <w:rPr>
          <w:rFonts w:ascii="Calibri" w:hAnsi="Calibri" w:cs="Calibri"/>
          <w:lang w:bidi="ar-EG"/>
        </w:rPr>
        <w:t xml:space="preserve">here is no alternative for you except to </w:t>
      </w:r>
      <w:r>
        <w:rPr>
          <w:rFonts w:ascii="Calibri" w:hAnsi="Calibri" w:cs="Calibri"/>
          <w:lang w:bidi="ar-EG"/>
        </w:rPr>
        <w:t>strike her noble face?!</w:t>
      </w:r>
      <w:r w:rsidRPr="005A3AE8">
        <w:rPr>
          <w:rFonts w:ascii="Calibri" w:hAnsi="Calibri" w:cs="Calibri"/>
          <w:lang w:bidi="ar-EG"/>
        </w:rPr>
        <w:t xml:space="preserve"> I was </w:t>
      </w:r>
      <w:r>
        <w:rPr>
          <w:rFonts w:ascii="Calibri" w:hAnsi="Calibri" w:cs="Calibri"/>
          <w:lang w:bidi="ar-EG"/>
        </w:rPr>
        <w:t>one</w:t>
      </w:r>
      <w:r w:rsidRPr="005A3AE8">
        <w:rPr>
          <w:rFonts w:ascii="Calibri" w:hAnsi="Calibri" w:cs="Calibri"/>
          <w:lang w:bidi="ar-EG"/>
        </w:rPr>
        <w:t xml:space="preserve"> </w:t>
      </w:r>
      <w:r>
        <w:rPr>
          <w:rFonts w:ascii="Calibri" w:hAnsi="Calibri" w:cs="Calibri"/>
          <w:lang w:bidi="ar-EG"/>
        </w:rPr>
        <w:t>of the seven children</w:t>
      </w:r>
      <w:r w:rsidRPr="005A3AE8">
        <w:rPr>
          <w:rFonts w:ascii="Calibri" w:hAnsi="Calibri" w:cs="Calibri"/>
          <w:lang w:bidi="ar-EG"/>
        </w:rPr>
        <w:t xml:space="preserve"> of </w:t>
      </w:r>
      <w:proofErr w:type="spellStart"/>
      <w:proofErr w:type="gramStart"/>
      <w:r w:rsidRPr="005A3AE8">
        <w:rPr>
          <w:rFonts w:ascii="Calibri" w:hAnsi="Calibri" w:cs="Calibri"/>
          <w:lang w:bidi="ar-EG"/>
        </w:rPr>
        <w:t>Muqarrin</w:t>
      </w:r>
      <w:proofErr w:type="spellEnd"/>
      <w:proofErr w:type="gramEnd"/>
      <w:r w:rsidRPr="005A3AE8">
        <w:rPr>
          <w:rFonts w:ascii="Calibri" w:hAnsi="Calibri" w:cs="Calibri"/>
          <w:lang w:bidi="ar-EG"/>
        </w:rPr>
        <w:t xml:space="preserve"> and we had only </w:t>
      </w:r>
      <w:r>
        <w:rPr>
          <w:rFonts w:ascii="Calibri" w:hAnsi="Calibri" w:cs="Calibri"/>
          <w:lang w:bidi="ar-EG"/>
        </w:rPr>
        <w:t>one</w:t>
      </w:r>
      <w:r w:rsidRPr="005A3AE8">
        <w:rPr>
          <w:rFonts w:ascii="Calibri" w:hAnsi="Calibri" w:cs="Calibri"/>
          <w:lang w:bidi="ar-EG"/>
        </w:rPr>
        <w:t xml:space="preserve"> female servant. The youngest</w:t>
      </w:r>
      <w:r>
        <w:rPr>
          <w:rFonts w:ascii="Calibri" w:hAnsi="Calibri" w:cs="Calibri"/>
          <w:lang w:bidi="ar-EG"/>
        </w:rPr>
        <w:t xml:space="preserve"> of us</w:t>
      </w:r>
      <w:r w:rsidRPr="005A3AE8">
        <w:rPr>
          <w:rFonts w:ascii="Calibri" w:hAnsi="Calibri" w:cs="Calibri"/>
          <w:lang w:bidi="ar-EG"/>
        </w:rPr>
        <w:t xml:space="preserve"> </w:t>
      </w:r>
      <w:r>
        <w:rPr>
          <w:rFonts w:ascii="Calibri" w:hAnsi="Calibri" w:cs="Calibri"/>
          <w:lang w:bidi="ar-EG"/>
        </w:rPr>
        <w:t>slapped</w:t>
      </w:r>
      <w:r w:rsidRPr="005A3AE8">
        <w:rPr>
          <w:rFonts w:ascii="Calibri" w:hAnsi="Calibri" w:cs="Calibri"/>
          <w:lang w:bidi="ar-EG"/>
        </w:rPr>
        <w:t xml:space="preserve"> her face</w:t>
      </w:r>
      <w:r>
        <w:rPr>
          <w:rFonts w:ascii="Calibri" w:hAnsi="Calibri" w:cs="Calibri"/>
          <w:lang w:bidi="ar-EG"/>
        </w:rPr>
        <w:t>, so, the P</w:t>
      </w:r>
      <w:r w:rsidRPr="005A3AE8">
        <w:rPr>
          <w:rFonts w:ascii="Calibri" w:hAnsi="Calibri" w:cs="Calibri"/>
          <w:lang w:bidi="ar-EG"/>
        </w:rPr>
        <w:t>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5A3AE8">
        <w:rPr>
          <w:rFonts w:ascii="Calibri" w:hAnsi="Calibri" w:cs="Calibri"/>
          <w:lang w:bidi="ar-EG"/>
        </w:rPr>
        <w:t>commanded us to set her free</w:t>
      </w:r>
      <w:r>
        <w:rPr>
          <w:rFonts w:ascii="Calibri" w:hAnsi="Calibri" w:cs="Calibri"/>
          <w:lang w:bidi="ar-EG"/>
        </w:rPr>
        <w:t>!”] Al-Albani stated: [Sahih].</w:t>
      </w:r>
    </w:p>
    <w:p w14:paraId="4B194B2F" w14:textId="77777777" w:rsidR="00005C44" w:rsidRPr="0015595E" w:rsidRDefault="00005C44" w:rsidP="00005C44">
      <w:pPr>
        <w:rPr>
          <w:rFonts w:ascii="Traditional Arabic" w:hAnsi="Traditional Arabic" w:cs="Traditional Arabic"/>
          <w:sz w:val="22"/>
          <w:szCs w:val="22"/>
          <w:rtl/>
        </w:rPr>
      </w:pPr>
    </w:p>
    <w:p w14:paraId="2466320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أخرج البخاري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أيضاً، بإسناد صحيح، من طريق معاوية بن سويد بن مقَرِّن قال: (لطمت مولى لنا ففررت، فدعاني أبي فقال له: اقتص! كنا ولد مقَرِّن سبعة لنا خادم، فلطمها أحدنا، فذكر ذلك للنبي، صلى الله عليه وعلى آله وسلم، فقال: «</w:t>
      </w:r>
      <w:r w:rsidRPr="000F205F">
        <w:rPr>
          <w:rFonts w:ascii="Traditional Arabic" w:hAnsi="Traditional Arabic" w:cs="Traditional Arabic"/>
          <w:bCs/>
          <w:sz w:val="28"/>
          <w:szCs w:val="28"/>
          <w:rtl/>
        </w:rPr>
        <w:t>مرهم فليعتقوها!</w:t>
      </w:r>
      <w:r w:rsidRPr="000F205F">
        <w:rPr>
          <w:rFonts w:ascii="Traditional Arabic" w:hAnsi="Traditional Arabic" w:cs="Traditional Arabic"/>
          <w:sz w:val="28"/>
          <w:szCs w:val="28"/>
          <w:rtl/>
        </w:rPr>
        <w:t>». فقيل للنبي، صلى الله عليه وعلى آله وسلم: (ليس لهم خادم غيرها). قال: «</w:t>
      </w:r>
      <w:r w:rsidRPr="000F205F">
        <w:rPr>
          <w:rFonts w:ascii="Traditional Arabic" w:hAnsi="Traditional Arabic" w:cs="Traditional Arabic"/>
          <w:bCs/>
          <w:sz w:val="28"/>
          <w:szCs w:val="28"/>
          <w:rtl/>
        </w:rPr>
        <w:t>فليستخدموها، فإذا استغنوا خلوا سبيلها</w:t>
      </w:r>
      <w:r w:rsidRPr="000F205F">
        <w:rPr>
          <w:rFonts w:ascii="Traditional Arabic" w:hAnsi="Traditional Arabic" w:cs="Traditional Arabic"/>
          <w:sz w:val="28"/>
          <w:szCs w:val="28"/>
          <w:rtl/>
        </w:rPr>
        <w:t>»)، وهو كذلك في مسلم، وعند أبي داود، وفي «</w:t>
      </w:r>
      <w:r w:rsidRPr="000F205F">
        <w:rPr>
          <w:rFonts w:ascii="Traditional Arabic" w:hAnsi="Traditional Arabic" w:cs="Traditional Arabic"/>
          <w:bCs/>
          <w:sz w:val="28"/>
          <w:szCs w:val="28"/>
          <w:rtl/>
        </w:rPr>
        <w:t>مسند الإمام أحمد</w:t>
      </w:r>
      <w:r w:rsidRPr="000F205F">
        <w:rPr>
          <w:rFonts w:ascii="Traditional Arabic" w:hAnsi="Traditional Arabic" w:cs="Traditional Arabic"/>
          <w:sz w:val="28"/>
          <w:szCs w:val="28"/>
          <w:rtl/>
        </w:rPr>
        <w:t>» من طرق، وفي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السنن الكبرى</w:t>
      </w:r>
      <w:r w:rsidRPr="000F205F">
        <w:rPr>
          <w:rFonts w:ascii="Traditional Arabic" w:hAnsi="Traditional Arabic" w:cs="Traditional Arabic"/>
          <w:sz w:val="28"/>
          <w:szCs w:val="28"/>
          <w:rtl/>
        </w:rPr>
        <w:t>» للإمام النسائي، وهو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«الآحاد والمثاني</w:t>
      </w:r>
      <w:r w:rsidRPr="000F205F">
        <w:rPr>
          <w:rFonts w:ascii="Traditional Arabic" w:hAnsi="Traditional Arabic" w:cs="Traditional Arabic"/>
          <w:sz w:val="28"/>
          <w:szCs w:val="28"/>
          <w:rtl/>
        </w:rPr>
        <w:t>»، وغيرها.</w:t>
      </w:r>
    </w:p>
    <w:p w14:paraId="7F99015D" w14:textId="77777777" w:rsidR="00005C44" w:rsidRDefault="00005C44" w:rsidP="00005C44">
      <w:pPr>
        <w:rPr>
          <w:rFonts w:ascii="Traditional Arabic" w:hAnsi="Traditional Arabic" w:cs="Traditional Arabic"/>
          <w:sz w:val="22"/>
          <w:szCs w:val="22"/>
        </w:rPr>
      </w:pPr>
    </w:p>
    <w:p w14:paraId="2BD6450C" w14:textId="77777777" w:rsidR="00005C44" w:rsidRDefault="00005C44" w:rsidP="00005C44">
      <w:pPr>
        <w:rPr>
          <w:rFonts w:ascii="Calibri" w:hAnsi="Calibri" w:cs="Calibri"/>
          <w:lang w:bidi="ar-EG"/>
        </w:rPr>
      </w:pPr>
      <w:r>
        <w:rPr>
          <w:rFonts w:ascii="Calibri" w:hAnsi="Calibri" w:cs="Calibri"/>
          <w:lang w:bidi="ar-EG"/>
        </w:rPr>
        <w:lastRenderedPageBreak/>
        <w:t>- The following was also recorded in “</w:t>
      </w:r>
      <w:r w:rsidRPr="005E7A85">
        <w:rPr>
          <w:rFonts w:ascii="Calibri" w:hAnsi="Calibri" w:cs="Calibri"/>
          <w:b/>
          <w:bCs/>
          <w:lang w:bidi="ar-EG"/>
        </w:rPr>
        <w:t>Al-Adab Al-Mufrad</w:t>
      </w:r>
      <w:r>
        <w:rPr>
          <w:rFonts w:ascii="Calibri" w:hAnsi="Calibri" w:cs="Calibri"/>
          <w:lang w:bidi="ar-EG"/>
        </w:rPr>
        <w:t xml:space="preserve">” with a Sahih Isnad via the path of Mu’awiyah bin </w:t>
      </w:r>
      <w:proofErr w:type="spellStart"/>
      <w:r>
        <w:rPr>
          <w:rFonts w:ascii="Calibri" w:hAnsi="Calibri" w:cs="Calibri"/>
          <w:lang w:bidi="ar-EG"/>
        </w:rPr>
        <w:t>Suwaid</w:t>
      </w:r>
      <w:proofErr w:type="spellEnd"/>
      <w:r>
        <w:rPr>
          <w:rFonts w:ascii="Calibri" w:hAnsi="Calibri" w:cs="Calibri"/>
          <w:lang w:bidi="ar-EG"/>
        </w:rPr>
        <w:t xml:space="preserve"> bin Muqarrin: he said: [I slapped a (Mawla) slave of ours and fled. </w:t>
      </w:r>
      <w:r w:rsidRPr="005E7A85">
        <w:rPr>
          <w:rFonts w:ascii="Calibri" w:hAnsi="Calibri" w:cs="Calibri"/>
          <w:lang w:bidi="ar-EG"/>
        </w:rPr>
        <w:t xml:space="preserve">My father </w:t>
      </w:r>
      <w:r>
        <w:rPr>
          <w:rFonts w:ascii="Calibri" w:hAnsi="Calibri" w:cs="Calibri"/>
          <w:lang w:bidi="ar-EG"/>
        </w:rPr>
        <w:t xml:space="preserve">then </w:t>
      </w:r>
      <w:r w:rsidRPr="005E7A85">
        <w:rPr>
          <w:rFonts w:ascii="Calibri" w:hAnsi="Calibri" w:cs="Calibri"/>
          <w:lang w:bidi="ar-EG"/>
        </w:rPr>
        <w:t xml:space="preserve">summoned me and said to him: </w:t>
      </w:r>
      <w:r>
        <w:rPr>
          <w:rFonts w:ascii="Calibri" w:hAnsi="Calibri" w:cs="Calibri"/>
          <w:lang w:bidi="ar-EG"/>
        </w:rPr>
        <w:t>“</w:t>
      </w:r>
      <w:r w:rsidRPr="005E7A85">
        <w:rPr>
          <w:rFonts w:ascii="Calibri" w:hAnsi="Calibri" w:cs="Calibri"/>
          <w:lang w:bidi="ar-EG"/>
        </w:rPr>
        <w:t>Exact retribution!</w:t>
      </w:r>
      <w:r>
        <w:rPr>
          <w:rFonts w:ascii="Calibri" w:hAnsi="Calibri" w:cs="Calibri"/>
          <w:lang w:bidi="ar-EG"/>
        </w:rPr>
        <w:t>”</w:t>
      </w:r>
      <w:r w:rsidRPr="005E7A85">
        <w:rPr>
          <w:rFonts w:ascii="Calibri" w:hAnsi="Calibri" w:cs="Calibri"/>
          <w:lang w:bidi="ar-EG"/>
        </w:rPr>
        <w:t xml:space="preserve"> We were the sons of Muqarrin</w:t>
      </w:r>
      <w:r>
        <w:rPr>
          <w:rFonts w:ascii="Calibri" w:hAnsi="Calibri" w:cs="Calibri"/>
          <w:lang w:bidi="ar-EG"/>
        </w:rPr>
        <w:t xml:space="preserve">, </w:t>
      </w:r>
      <w:r w:rsidRPr="005E7A85">
        <w:rPr>
          <w:rFonts w:ascii="Calibri" w:hAnsi="Calibri" w:cs="Calibri"/>
          <w:lang w:bidi="ar-EG"/>
        </w:rPr>
        <w:t>seven of us</w:t>
      </w:r>
      <w:r>
        <w:rPr>
          <w:rFonts w:ascii="Calibri" w:hAnsi="Calibri" w:cs="Calibri"/>
          <w:lang w:bidi="ar-EG"/>
        </w:rPr>
        <w:t xml:space="preserve">, </w:t>
      </w:r>
      <w:r w:rsidRPr="005E7A85">
        <w:rPr>
          <w:rFonts w:ascii="Calibri" w:hAnsi="Calibri" w:cs="Calibri"/>
          <w:lang w:bidi="ar-EG"/>
        </w:rPr>
        <w:t xml:space="preserve">and we had a female servant. One of us struck her, and that was mentioned to the Prophet </w:t>
      </w:r>
      <w:r w:rsidRPr="005E7A85">
        <w:rPr>
          <w:rFonts w:ascii="Calibri" w:hAnsi="Calibri" w:cs="Calibri" w:hint="cs"/>
          <w:rtl/>
          <w:lang w:bidi="ar-EG"/>
        </w:rPr>
        <w:t>ﷺ</w:t>
      </w:r>
      <w:r w:rsidRPr="005E7A85">
        <w:rPr>
          <w:rFonts w:ascii="Calibri" w:hAnsi="Calibri" w:cs="Calibri"/>
          <w:lang w:bidi="ar-EG"/>
        </w:rPr>
        <w:t xml:space="preserve">. He said: </w:t>
      </w:r>
      <w:r>
        <w:rPr>
          <w:rFonts w:ascii="Calibri" w:hAnsi="Calibri" w:cs="Calibri"/>
          <w:lang w:bidi="ar-EG"/>
        </w:rPr>
        <w:t>“</w:t>
      </w:r>
      <w:r w:rsidRPr="005E7A85">
        <w:rPr>
          <w:rFonts w:ascii="Calibri" w:hAnsi="Calibri" w:cs="Calibri"/>
          <w:b/>
          <w:bCs/>
          <w:lang w:bidi="ar-EG"/>
        </w:rPr>
        <w:t>Command them to free her!</w:t>
      </w:r>
      <w:r>
        <w:rPr>
          <w:rFonts w:ascii="Calibri" w:hAnsi="Calibri" w:cs="Calibri"/>
          <w:lang w:bidi="ar-EG"/>
        </w:rPr>
        <w:t>”</w:t>
      </w:r>
      <w:r w:rsidRPr="005E7A85">
        <w:rPr>
          <w:rFonts w:ascii="Calibri" w:hAnsi="Calibri" w:cs="Calibri"/>
          <w:lang w:bidi="ar-EG"/>
        </w:rPr>
        <w:t xml:space="preserve"> </w:t>
      </w:r>
      <w:r>
        <w:rPr>
          <w:rFonts w:ascii="Calibri" w:hAnsi="Calibri" w:cs="Calibri"/>
          <w:lang w:bidi="ar-EG"/>
        </w:rPr>
        <w:t>It</w:t>
      </w:r>
      <w:r w:rsidRPr="005E7A85">
        <w:rPr>
          <w:rFonts w:ascii="Calibri" w:hAnsi="Calibri" w:cs="Calibri"/>
          <w:lang w:bidi="ar-EG"/>
        </w:rPr>
        <w:t xml:space="preserve"> was</w:t>
      </w:r>
      <w:r>
        <w:rPr>
          <w:rFonts w:ascii="Calibri" w:hAnsi="Calibri" w:cs="Calibri"/>
          <w:lang w:bidi="ar-EG"/>
        </w:rPr>
        <w:t xml:space="preserve"> then</w:t>
      </w:r>
      <w:r w:rsidRPr="005E7A85">
        <w:rPr>
          <w:rFonts w:ascii="Calibri" w:hAnsi="Calibri" w:cs="Calibri"/>
          <w:lang w:bidi="ar-EG"/>
        </w:rPr>
        <w:t xml:space="preserve"> said to the Prophet </w:t>
      </w:r>
      <w:r w:rsidRPr="005E7A85">
        <w:rPr>
          <w:rFonts w:ascii="Calibri" w:hAnsi="Calibri" w:cs="Calibri" w:hint="cs"/>
          <w:rtl/>
          <w:lang w:bidi="ar-EG"/>
        </w:rPr>
        <w:t>ﷺ</w:t>
      </w:r>
      <w:r w:rsidRPr="005E7A85">
        <w:rPr>
          <w:rFonts w:ascii="Calibri" w:hAnsi="Calibri" w:cs="Calibri"/>
          <w:lang w:bidi="ar-EG"/>
        </w:rPr>
        <w:t xml:space="preserve">: </w:t>
      </w:r>
      <w:r>
        <w:rPr>
          <w:rFonts w:ascii="Calibri" w:hAnsi="Calibri" w:cs="Calibri"/>
          <w:lang w:bidi="ar-EG"/>
        </w:rPr>
        <w:t>“</w:t>
      </w:r>
      <w:r w:rsidRPr="005E7A85">
        <w:rPr>
          <w:rFonts w:ascii="Calibri" w:hAnsi="Calibri" w:cs="Calibri"/>
          <w:lang w:bidi="ar-EG"/>
        </w:rPr>
        <w:t>They have no servant other than her</w:t>
      </w:r>
      <w:r>
        <w:rPr>
          <w:rFonts w:ascii="Calibri" w:hAnsi="Calibri" w:cs="Calibri"/>
          <w:lang w:bidi="ar-EG"/>
        </w:rPr>
        <w:t>”.</w:t>
      </w:r>
      <w:r w:rsidRPr="005E7A85">
        <w:rPr>
          <w:rFonts w:ascii="Calibri" w:hAnsi="Calibri" w:cs="Calibri"/>
          <w:lang w:bidi="ar-EG"/>
        </w:rPr>
        <w:t xml:space="preserve"> He said: </w:t>
      </w:r>
      <w:r>
        <w:rPr>
          <w:rFonts w:ascii="Calibri" w:hAnsi="Calibri" w:cs="Calibri"/>
          <w:lang w:bidi="ar-EG"/>
        </w:rPr>
        <w:t>“</w:t>
      </w:r>
      <w:r w:rsidRPr="007300F4">
        <w:rPr>
          <w:rFonts w:ascii="Calibri" w:hAnsi="Calibri" w:cs="Calibri"/>
          <w:b/>
          <w:bCs/>
          <w:lang w:bidi="ar-EG"/>
        </w:rPr>
        <w:t>Then let them use her, and when they are no longer in need, let her go free</w:t>
      </w:r>
      <w:r>
        <w:rPr>
          <w:rFonts w:ascii="Calibri" w:hAnsi="Calibri" w:cs="Calibri"/>
          <w:lang w:bidi="ar-EG"/>
        </w:rPr>
        <w:t>”]. This was also recorded by Muslim, Abu Dawud, in the “</w:t>
      </w:r>
      <w:proofErr w:type="spellStart"/>
      <w:r>
        <w:rPr>
          <w:rFonts w:ascii="Calibri" w:hAnsi="Calibri" w:cs="Calibri"/>
          <w:lang w:bidi="ar-EG"/>
        </w:rPr>
        <w:t>Musnad</w:t>
      </w:r>
      <w:proofErr w:type="spellEnd"/>
      <w:r>
        <w:rPr>
          <w:rFonts w:ascii="Calibri" w:hAnsi="Calibri" w:cs="Calibri"/>
          <w:lang w:bidi="ar-EG"/>
        </w:rPr>
        <w:t xml:space="preserve"> of Al-Imam Ahmad” via multiple paths, “</w:t>
      </w:r>
      <w:r w:rsidRPr="00C63A7C">
        <w:rPr>
          <w:rFonts w:ascii="Calibri" w:hAnsi="Calibri" w:cs="Calibri"/>
          <w:b/>
          <w:bCs/>
          <w:lang w:bidi="ar-EG"/>
        </w:rPr>
        <w:t>Al-</w:t>
      </w:r>
      <w:proofErr w:type="spellStart"/>
      <w:r w:rsidRPr="00C63A7C">
        <w:rPr>
          <w:rFonts w:ascii="Calibri" w:hAnsi="Calibri" w:cs="Calibri"/>
          <w:b/>
          <w:bCs/>
          <w:lang w:bidi="ar-EG"/>
        </w:rPr>
        <w:t>Mustadrak</w:t>
      </w:r>
      <w:proofErr w:type="spellEnd"/>
      <w:r w:rsidRPr="00C63A7C">
        <w:rPr>
          <w:rFonts w:ascii="Calibri" w:hAnsi="Calibri" w:cs="Calibri"/>
          <w:b/>
          <w:bCs/>
          <w:lang w:bidi="ar-EG"/>
        </w:rPr>
        <w:t xml:space="preserve"> ‘Ala s-</w:t>
      </w:r>
      <w:proofErr w:type="spellStart"/>
      <w:r w:rsidRPr="00C63A7C">
        <w:rPr>
          <w:rFonts w:ascii="Calibri" w:hAnsi="Calibri" w:cs="Calibri"/>
          <w:b/>
          <w:bCs/>
          <w:lang w:bidi="ar-EG"/>
        </w:rPr>
        <w:t>Sahihain</w:t>
      </w:r>
      <w:proofErr w:type="spellEnd"/>
      <w:r>
        <w:rPr>
          <w:rFonts w:ascii="Calibri" w:hAnsi="Calibri" w:cs="Calibri"/>
          <w:lang w:bidi="ar-EG"/>
        </w:rPr>
        <w:t>”, “</w:t>
      </w:r>
      <w:r w:rsidRPr="00C63A7C">
        <w:rPr>
          <w:rFonts w:ascii="Calibri" w:hAnsi="Calibri" w:cs="Calibri"/>
          <w:b/>
          <w:bCs/>
          <w:lang w:bidi="ar-EG"/>
        </w:rPr>
        <w:t>As-Sunan Al-Kubra</w:t>
      </w:r>
      <w:r>
        <w:rPr>
          <w:rFonts w:ascii="Calibri" w:hAnsi="Calibri" w:cs="Calibri"/>
          <w:lang w:bidi="ar-EG"/>
        </w:rPr>
        <w:t>” of Al-Imam An-</w:t>
      </w:r>
      <w:proofErr w:type="spellStart"/>
      <w:r>
        <w:rPr>
          <w:rFonts w:ascii="Calibri" w:hAnsi="Calibri" w:cs="Calibri"/>
          <w:lang w:bidi="ar-EG"/>
        </w:rPr>
        <w:t>Nasa’iy</w:t>
      </w:r>
      <w:proofErr w:type="spellEnd"/>
      <w:r>
        <w:rPr>
          <w:rFonts w:ascii="Calibri" w:hAnsi="Calibri" w:cs="Calibri"/>
          <w:lang w:bidi="ar-EG"/>
        </w:rPr>
        <w:t>, “</w:t>
      </w:r>
      <w:r w:rsidRPr="004D229B">
        <w:rPr>
          <w:rFonts w:ascii="Calibri" w:hAnsi="Calibri" w:cs="Calibri"/>
          <w:b/>
          <w:bCs/>
          <w:lang w:bidi="ar-EG"/>
        </w:rPr>
        <w:t>Al-</w:t>
      </w:r>
      <w:proofErr w:type="spellStart"/>
      <w:r w:rsidRPr="004D229B">
        <w:rPr>
          <w:rFonts w:ascii="Calibri" w:hAnsi="Calibri" w:cs="Calibri"/>
          <w:b/>
          <w:bCs/>
          <w:lang w:bidi="ar-EG"/>
        </w:rPr>
        <w:t>Mu’jam</w:t>
      </w:r>
      <w:proofErr w:type="spellEnd"/>
      <w:r w:rsidRPr="004D229B">
        <w:rPr>
          <w:rFonts w:ascii="Calibri" w:hAnsi="Calibri" w:cs="Calibri"/>
          <w:b/>
          <w:bCs/>
          <w:lang w:bidi="ar-EG"/>
        </w:rPr>
        <w:t xml:space="preserve"> Al-Kabir</w:t>
      </w:r>
      <w:r>
        <w:rPr>
          <w:rFonts w:ascii="Calibri" w:hAnsi="Calibri" w:cs="Calibri"/>
          <w:lang w:bidi="ar-EG"/>
        </w:rPr>
        <w:t>”, “</w:t>
      </w:r>
      <w:r w:rsidRPr="004D229B">
        <w:rPr>
          <w:rFonts w:ascii="Calibri" w:hAnsi="Calibri" w:cs="Calibri"/>
          <w:b/>
          <w:bCs/>
          <w:lang w:bidi="ar-EG"/>
        </w:rPr>
        <w:t>Sunan Al-</w:t>
      </w:r>
      <w:proofErr w:type="spellStart"/>
      <w:r w:rsidRPr="004D229B">
        <w:rPr>
          <w:rFonts w:ascii="Calibri" w:hAnsi="Calibri" w:cs="Calibri"/>
          <w:b/>
          <w:bCs/>
          <w:lang w:bidi="ar-EG"/>
        </w:rPr>
        <w:t>Baihaqiy</w:t>
      </w:r>
      <w:proofErr w:type="spellEnd"/>
      <w:r w:rsidRPr="004D229B">
        <w:rPr>
          <w:rFonts w:ascii="Calibri" w:hAnsi="Calibri" w:cs="Calibri"/>
          <w:b/>
          <w:bCs/>
          <w:lang w:bidi="ar-EG"/>
        </w:rPr>
        <w:t xml:space="preserve"> Al-Kubra</w:t>
      </w:r>
      <w:r>
        <w:rPr>
          <w:rFonts w:ascii="Calibri" w:hAnsi="Calibri" w:cs="Calibri"/>
          <w:lang w:bidi="ar-EG"/>
        </w:rPr>
        <w:t>” and “</w:t>
      </w:r>
      <w:r w:rsidRPr="004D229B">
        <w:rPr>
          <w:rFonts w:ascii="Calibri" w:hAnsi="Calibri" w:cs="Calibri"/>
          <w:b/>
          <w:bCs/>
          <w:lang w:bidi="ar-EG"/>
        </w:rPr>
        <w:t>Al-</w:t>
      </w:r>
      <w:proofErr w:type="spellStart"/>
      <w:r w:rsidRPr="004D229B">
        <w:rPr>
          <w:rFonts w:ascii="Calibri" w:hAnsi="Calibri" w:cs="Calibri"/>
          <w:b/>
          <w:bCs/>
          <w:lang w:bidi="ar-EG"/>
        </w:rPr>
        <w:t>Aahaad</w:t>
      </w:r>
      <w:proofErr w:type="spellEnd"/>
      <w:r w:rsidRPr="004D229B">
        <w:rPr>
          <w:rFonts w:ascii="Calibri" w:hAnsi="Calibri" w:cs="Calibri"/>
          <w:b/>
          <w:bCs/>
          <w:lang w:bidi="ar-EG"/>
        </w:rPr>
        <w:t xml:space="preserve"> </w:t>
      </w:r>
      <w:r>
        <w:rPr>
          <w:rFonts w:ascii="Calibri" w:hAnsi="Calibri" w:cs="Calibri"/>
          <w:b/>
          <w:bCs/>
          <w:lang w:bidi="ar-EG"/>
        </w:rPr>
        <w:t>Wa</w:t>
      </w:r>
      <w:r w:rsidRPr="004D229B">
        <w:rPr>
          <w:rFonts w:ascii="Calibri" w:hAnsi="Calibri" w:cs="Calibri"/>
          <w:b/>
          <w:bCs/>
          <w:lang w:bidi="ar-EG"/>
        </w:rPr>
        <w:t>l-</w:t>
      </w:r>
      <w:proofErr w:type="spellStart"/>
      <w:r w:rsidRPr="004D229B">
        <w:rPr>
          <w:rFonts w:ascii="Calibri" w:hAnsi="Calibri" w:cs="Calibri"/>
          <w:b/>
          <w:bCs/>
          <w:lang w:bidi="ar-EG"/>
        </w:rPr>
        <w:t>Mathaaniy</w:t>
      </w:r>
      <w:proofErr w:type="spellEnd"/>
      <w:r>
        <w:rPr>
          <w:rFonts w:ascii="Calibri" w:hAnsi="Calibri" w:cs="Calibri"/>
          <w:lang w:bidi="ar-EG"/>
        </w:rPr>
        <w:t xml:space="preserve">” among other sources. </w:t>
      </w:r>
    </w:p>
    <w:p w14:paraId="5623A55D" w14:textId="77777777" w:rsidR="00005C44" w:rsidRPr="0015595E" w:rsidRDefault="00005C44" w:rsidP="00005C44">
      <w:pPr>
        <w:rPr>
          <w:rFonts w:ascii="Traditional Arabic" w:hAnsi="Traditional Arabic" w:cs="Traditional Arabic"/>
          <w:sz w:val="22"/>
          <w:szCs w:val="22"/>
          <w:rtl/>
        </w:rPr>
      </w:pPr>
    </w:p>
    <w:p w14:paraId="308BCFF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بلفظ أتم مع كامل القصة: [حدثنا أبو بكر بن أبي شيبة حدثنا عبد الله بن نمير (ح) وحدثنا بن نمير واللفظ له حدثنا أبي حدثنا سفيان عن سلمة بن كهيل عن معاوية بن سويد قال: لطمت مولى لنا، فهربت، ثم جئت قبيل الظهر فصليت خلف أبي، فدعاه ودعاني ثم قال: (امتثل منه!)، فعفا، ثم قال: كنا بني مقرن على عهد رسول الله، صلى الله عليه وسلم، ليس لنا إلا خادم واحدة، فلطمها أحدنا، فبلغ ذلك النبي، صلى الله عليه وسلم، فقال: «</w:t>
      </w:r>
      <w:r w:rsidRPr="000F205F">
        <w:rPr>
          <w:rFonts w:ascii="Traditional Arabic" w:hAnsi="Traditional Arabic" w:cs="Traditional Arabic"/>
          <w:bCs/>
          <w:sz w:val="28"/>
          <w:szCs w:val="28"/>
          <w:rtl/>
        </w:rPr>
        <w:t>أعتقوها!</w:t>
      </w:r>
      <w:r w:rsidRPr="000F205F">
        <w:rPr>
          <w:rFonts w:ascii="Traditional Arabic" w:hAnsi="Traditional Arabic" w:cs="Traditional Arabic"/>
          <w:sz w:val="28"/>
          <w:szCs w:val="28"/>
          <w:rtl/>
        </w:rPr>
        <w:t>»، قالوا: (ليس لهم خادم غيرها؟!)، قال: «</w:t>
      </w:r>
      <w:r w:rsidRPr="000F205F">
        <w:rPr>
          <w:rFonts w:ascii="Traditional Arabic" w:hAnsi="Traditional Arabic" w:cs="Traditional Arabic"/>
          <w:bCs/>
          <w:sz w:val="28"/>
          <w:szCs w:val="28"/>
          <w:rtl/>
        </w:rPr>
        <w:t>فليستخدموها، فإذا استغنوا عنها، فليخلوا سبيلها!</w:t>
      </w:r>
      <w:r w:rsidRPr="000F205F">
        <w:rPr>
          <w:rFonts w:ascii="Traditional Arabic" w:hAnsi="Traditional Arabic" w:cs="Traditional Arabic"/>
          <w:sz w:val="28"/>
          <w:szCs w:val="28"/>
          <w:rtl/>
        </w:rPr>
        <w:t xml:space="preserve">»] </w:t>
      </w:r>
    </w:p>
    <w:p w14:paraId="7EB698EF" w14:textId="77777777" w:rsidR="00005C44" w:rsidRDefault="00005C44" w:rsidP="00005C44">
      <w:pPr>
        <w:rPr>
          <w:rFonts w:ascii="Traditional Arabic" w:hAnsi="Traditional Arabic" w:cs="Traditional Arabic"/>
          <w:sz w:val="22"/>
          <w:szCs w:val="22"/>
        </w:rPr>
      </w:pPr>
    </w:p>
    <w:p w14:paraId="3E161757" w14:textId="77777777" w:rsidR="00005C44" w:rsidRDefault="00005C44" w:rsidP="00005C44">
      <w:pPr>
        <w:rPr>
          <w:rFonts w:ascii="Calibri" w:hAnsi="Calibri" w:cs="Calibri"/>
          <w:lang w:bidi="ar-EG"/>
        </w:rPr>
      </w:pPr>
      <w:r>
        <w:rPr>
          <w:rFonts w:ascii="Calibri" w:hAnsi="Calibri" w:cs="Calibri"/>
          <w:lang w:bidi="ar-EG"/>
        </w:rPr>
        <w:t>- It was recorded in “</w:t>
      </w:r>
      <w:r w:rsidRPr="00730457">
        <w:rPr>
          <w:rFonts w:ascii="Calibri" w:hAnsi="Calibri" w:cs="Calibri"/>
          <w:b/>
          <w:bCs/>
          <w:lang w:bidi="ar-EG"/>
        </w:rPr>
        <w:t>Sahih Muslim</w:t>
      </w:r>
      <w:r>
        <w:rPr>
          <w:rFonts w:ascii="Calibri" w:hAnsi="Calibri" w:cs="Calibri"/>
          <w:lang w:bidi="ar-EG"/>
        </w:rPr>
        <w:t xml:space="preserve">” with a more complete wording with its complete story: [Abu Bakr bin Abi Shaibah related to us: Abdullah bin Numair related to us (And) Ibn Numair related to us (and the wording is his): My father related to us: Sufyan related to us from Salamah bin Kuhail, from Mu’awiyah bin Suwaid: He said: </w:t>
      </w:r>
      <w:r w:rsidRPr="00017620">
        <w:rPr>
          <w:rFonts w:ascii="Calibri" w:hAnsi="Calibri" w:cs="Calibri"/>
          <w:lang w:bidi="ar-EG"/>
        </w:rPr>
        <w:t xml:space="preserve">I struck a </w:t>
      </w:r>
      <w:r>
        <w:rPr>
          <w:rFonts w:ascii="Calibri" w:hAnsi="Calibri" w:cs="Calibri"/>
          <w:lang w:bidi="ar-EG"/>
        </w:rPr>
        <w:t>Mawla (slave)</w:t>
      </w:r>
      <w:r w:rsidRPr="00017620">
        <w:rPr>
          <w:rFonts w:ascii="Calibri" w:hAnsi="Calibri" w:cs="Calibri"/>
          <w:lang w:bidi="ar-EG"/>
        </w:rPr>
        <w:t xml:space="preserve"> of ours and fled. Then I returned shortly before </w:t>
      </w:r>
      <w:proofErr w:type="spellStart"/>
      <w:r w:rsidRPr="00017620">
        <w:rPr>
          <w:rFonts w:ascii="Calibri" w:hAnsi="Calibri" w:cs="Calibri"/>
          <w:lang w:bidi="ar-EG"/>
        </w:rPr>
        <w:t>Ẓ</w:t>
      </w:r>
      <w:r>
        <w:rPr>
          <w:rFonts w:ascii="Calibri" w:hAnsi="Calibri" w:cs="Calibri"/>
          <w:lang w:bidi="ar-EG"/>
        </w:rPr>
        <w:t>h</w:t>
      </w:r>
      <w:r w:rsidRPr="00017620">
        <w:rPr>
          <w:rFonts w:ascii="Calibri" w:hAnsi="Calibri" w:cs="Calibri"/>
          <w:lang w:bidi="ar-EG"/>
        </w:rPr>
        <w:t>uhr</w:t>
      </w:r>
      <w:proofErr w:type="spellEnd"/>
      <w:r w:rsidRPr="00017620">
        <w:rPr>
          <w:rFonts w:ascii="Calibri" w:hAnsi="Calibri" w:cs="Calibri"/>
          <w:lang w:bidi="ar-EG"/>
        </w:rPr>
        <w:t xml:space="preserve"> and prayed behind my father. He summoned both him and me and then said</w:t>
      </w:r>
      <w:r>
        <w:rPr>
          <w:rFonts w:ascii="Calibri" w:hAnsi="Calibri" w:cs="Calibri"/>
          <w:lang w:bidi="ar-EG"/>
        </w:rPr>
        <w:t>:</w:t>
      </w:r>
      <w:r w:rsidRPr="00017620">
        <w:rPr>
          <w:rFonts w:ascii="Calibri" w:hAnsi="Calibri" w:cs="Calibri"/>
          <w:lang w:bidi="ar-EG"/>
        </w:rPr>
        <w:t xml:space="preserve"> </w:t>
      </w:r>
      <w:r>
        <w:rPr>
          <w:rFonts w:ascii="Calibri" w:hAnsi="Calibri" w:cs="Calibri"/>
          <w:lang w:bidi="ar-EG"/>
        </w:rPr>
        <w:t>“</w:t>
      </w:r>
      <w:r w:rsidRPr="00017620">
        <w:rPr>
          <w:rFonts w:ascii="Calibri" w:hAnsi="Calibri" w:cs="Calibri"/>
          <w:lang w:bidi="ar-EG"/>
        </w:rPr>
        <w:t>Exact retribution from him!</w:t>
      </w:r>
      <w:r>
        <w:rPr>
          <w:rFonts w:ascii="Calibri" w:hAnsi="Calibri" w:cs="Calibri"/>
          <w:lang w:bidi="ar-EG"/>
        </w:rPr>
        <w:t>”</w:t>
      </w:r>
      <w:r w:rsidRPr="00017620">
        <w:rPr>
          <w:rFonts w:ascii="Calibri" w:hAnsi="Calibri" w:cs="Calibri"/>
          <w:lang w:bidi="ar-EG"/>
        </w:rPr>
        <w:t xml:space="preserve"> But he (the servant) pardoned me. Then [my father] said:</w:t>
      </w:r>
      <w:r>
        <w:rPr>
          <w:rFonts w:ascii="Calibri" w:hAnsi="Calibri" w:cs="Calibri"/>
          <w:lang w:bidi="ar-EG"/>
        </w:rPr>
        <w:t xml:space="preserve"> “</w:t>
      </w:r>
      <w:r w:rsidRPr="00017620">
        <w:rPr>
          <w:rFonts w:ascii="Calibri" w:hAnsi="Calibri" w:cs="Calibri"/>
          <w:lang w:bidi="ar-EG"/>
        </w:rPr>
        <w:t xml:space="preserve">We, the sons of Muqarrin, during the time of the Messenger of </w:t>
      </w:r>
      <w:r>
        <w:rPr>
          <w:rFonts w:ascii="Calibri" w:hAnsi="Calibri" w:cs="Calibri"/>
          <w:lang w:bidi="ar-EG"/>
        </w:rPr>
        <w:t>Allah</w:t>
      </w:r>
      <w:r w:rsidRPr="00017620">
        <w:rPr>
          <w:rFonts w:ascii="Calibri" w:hAnsi="Calibri" w:cs="Calibri"/>
          <w:lang w:bidi="ar-EG"/>
        </w:rPr>
        <w:t xml:space="preserve"> </w:t>
      </w:r>
      <w:r w:rsidRPr="00017620">
        <w:rPr>
          <w:rFonts w:ascii="Calibri" w:hAnsi="Calibri" w:cs="Calibri" w:hint="cs"/>
          <w:rtl/>
          <w:lang w:bidi="ar-EG"/>
        </w:rPr>
        <w:t>ﷺ</w:t>
      </w:r>
      <w:r w:rsidRPr="00017620">
        <w:rPr>
          <w:rFonts w:ascii="Calibri" w:hAnsi="Calibri" w:cs="Calibri"/>
          <w:lang w:bidi="ar-EG"/>
        </w:rPr>
        <w:t xml:space="preserve">, had only one servant. One of us struck her, and </w:t>
      </w:r>
      <w:r>
        <w:rPr>
          <w:rFonts w:ascii="Calibri" w:hAnsi="Calibri" w:cs="Calibri"/>
          <w:lang w:bidi="ar-EG"/>
        </w:rPr>
        <w:t xml:space="preserve">the news of </w:t>
      </w:r>
      <w:r w:rsidRPr="00017620">
        <w:rPr>
          <w:rFonts w:ascii="Calibri" w:hAnsi="Calibri" w:cs="Calibri"/>
          <w:lang w:bidi="ar-EG"/>
        </w:rPr>
        <w:t xml:space="preserve">that reached the Prophet </w:t>
      </w:r>
      <w:r w:rsidRPr="00017620">
        <w:rPr>
          <w:rFonts w:ascii="Calibri" w:hAnsi="Calibri" w:cs="Calibri" w:hint="cs"/>
          <w:rtl/>
          <w:lang w:bidi="ar-EG"/>
        </w:rPr>
        <w:t>ﷺ</w:t>
      </w:r>
      <w:r w:rsidRPr="00017620">
        <w:rPr>
          <w:rFonts w:ascii="Calibri" w:hAnsi="Calibri" w:cs="Calibri"/>
          <w:lang w:bidi="ar-EG"/>
        </w:rPr>
        <w:t xml:space="preserve">. He </w:t>
      </w:r>
      <w:r>
        <w:rPr>
          <w:rFonts w:ascii="Calibri" w:hAnsi="Calibri" w:cs="Calibri"/>
          <w:lang w:bidi="ar-EG"/>
        </w:rPr>
        <w:t xml:space="preserve">then </w:t>
      </w:r>
      <w:r w:rsidRPr="00017620">
        <w:rPr>
          <w:rFonts w:ascii="Calibri" w:hAnsi="Calibri" w:cs="Calibri"/>
          <w:lang w:bidi="ar-EG"/>
        </w:rPr>
        <w:t>said:</w:t>
      </w:r>
      <w:r>
        <w:rPr>
          <w:rFonts w:ascii="Calibri" w:hAnsi="Calibri" w:cs="Calibri"/>
          <w:lang w:bidi="ar-EG"/>
        </w:rPr>
        <w:t xml:space="preserve"> “</w:t>
      </w:r>
      <w:r w:rsidRPr="00623BAD">
        <w:rPr>
          <w:rFonts w:ascii="Calibri" w:hAnsi="Calibri" w:cs="Calibri"/>
          <w:b/>
          <w:bCs/>
          <w:lang w:bidi="ar-EG"/>
        </w:rPr>
        <w:t>Free her!</w:t>
      </w:r>
      <w:r>
        <w:rPr>
          <w:rFonts w:ascii="Calibri" w:hAnsi="Calibri" w:cs="Calibri"/>
          <w:lang w:bidi="ar-EG"/>
        </w:rPr>
        <w:t xml:space="preserve">” </w:t>
      </w:r>
      <w:r w:rsidRPr="00017620">
        <w:rPr>
          <w:rFonts w:ascii="Calibri" w:hAnsi="Calibri" w:cs="Calibri"/>
          <w:lang w:bidi="ar-EG"/>
        </w:rPr>
        <w:t>They said</w:t>
      </w:r>
      <w:r>
        <w:rPr>
          <w:rFonts w:ascii="Calibri" w:hAnsi="Calibri" w:cs="Calibri"/>
          <w:lang w:bidi="ar-EG"/>
        </w:rPr>
        <w:t>:</w:t>
      </w:r>
      <w:r w:rsidRPr="00017620">
        <w:rPr>
          <w:rFonts w:ascii="Calibri" w:hAnsi="Calibri" w:cs="Calibri"/>
          <w:lang w:bidi="ar-EG"/>
        </w:rPr>
        <w:t xml:space="preserve"> </w:t>
      </w:r>
      <w:r>
        <w:rPr>
          <w:rFonts w:ascii="Calibri" w:hAnsi="Calibri" w:cs="Calibri"/>
          <w:lang w:bidi="ar-EG"/>
        </w:rPr>
        <w:t>“</w:t>
      </w:r>
      <w:r w:rsidRPr="00017620">
        <w:rPr>
          <w:rFonts w:ascii="Calibri" w:hAnsi="Calibri" w:cs="Calibri"/>
          <w:lang w:bidi="ar-EG"/>
        </w:rPr>
        <w:t>But they have no servant other than her!</w:t>
      </w:r>
      <w:r>
        <w:rPr>
          <w:rFonts w:ascii="Calibri" w:hAnsi="Calibri" w:cs="Calibri"/>
          <w:lang w:bidi="ar-EG"/>
        </w:rPr>
        <w:t xml:space="preserve">” </w:t>
      </w:r>
      <w:r w:rsidRPr="00017620">
        <w:rPr>
          <w:rFonts w:ascii="Calibri" w:hAnsi="Calibri" w:cs="Calibri"/>
          <w:lang w:bidi="ar-EG"/>
        </w:rPr>
        <w:t>So</w:t>
      </w:r>
      <w:r>
        <w:rPr>
          <w:rFonts w:ascii="Calibri" w:hAnsi="Calibri" w:cs="Calibri"/>
          <w:lang w:bidi="ar-EG"/>
        </w:rPr>
        <w:t>,</w:t>
      </w:r>
      <w:r w:rsidRPr="00017620">
        <w:rPr>
          <w:rFonts w:ascii="Calibri" w:hAnsi="Calibri" w:cs="Calibri"/>
          <w:lang w:bidi="ar-EG"/>
        </w:rPr>
        <w:t xml:space="preserve"> he </w:t>
      </w:r>
      <w:r w:rsidRPr="00017620">
        <w:rPr>
          <w:rFonts w:ascii="Calibri" w:hAnsi="Calibri" w:cs="Calibri" w:hint="cs"/>
          <w:rtl/>
          <w:lang w:bidi="ar-EG"/>
        </w:rPr>
        <w:t>ﷺ</w:t>
      </w:r>
      <w:r w:rsidRPr="00017620">
        <w:rPr>
          <w:rFonts w:ascii="Calibri" w:hAnsi="Calibri" w:cs="Calibri"/>
          <w:lang w:bidi="ar-EG"/>
        </w:rPr>
        <w:t xml:space="preserve"> said:</w:t>
      </w:r>
      <w:r>
        <w:rPr>
          <w:rFonts w:ascii="Calibri" w:hAnsi="Calibri" w:cs="Calibri"/>
          <w:lang w:bidi="ar-EG"/>
        </w:rPr>
        <w:t xml:space="preserve"> “</w:t>
      </w:r>
      <w:r w:rsidRPr="000B596B">
        <w:rPr>
          <w:rFonts w:ascii="Calibri" w:hAnsi="Calibri" w:cs="Calibri"/>
          <w:b/>
          <w:bCs/>
          <w:lang w:bidi="ar-EG"/>
        </w:rPr>
        <w:t>Then let them use her, and once they are no longer in need of her, they should set her free</w:t>
      </w:r>
      <w:r w:rsidRPr="00017620">
        <w:rPr>
          <w:rFonts w:ascii="Calibri" w:hAnsi="Calibri" w:cs="Calibri"/>
          <w:lang w:bidi="ar-EG"/>
        </w:rPr>
        <w:t>”</w:t>
      </w:r>
      <w:r>
        <w:rPr>
          <w:rFonts w:ascii="Calibri" w:hAnsi="Calibri" w:cs="Calibri"/>
          <w:lang w:bidi="ar-EG"/>
        </w:rPr>
        <w:t xml:space="preserve">]. </w:t>
      </w:r>
    </w:p>
    <w:p w14:paraId="708A2AA9" w14:textId="77777777" w:rsidR="00005C44" w:rsidRPr="0015595E" w:rsidRDefault="00005C44" w:rsidP="00005C44">
      <w:pPr>
        <w:rPr>
          <w:rFonts w:ascii="Traditional Arabic" w:hAnsi="Traditional Arabic" w:cs="Traditional Arabic"/>
          <w:sz w:val="22"/>
          <w:szCs w:val="22"/>
          <w:rtl/>
        </w:rPr>
      </w:pPr>
    </w:p>
    <w:p w14:paraId="7F938F3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بعينه، إلا من ألفاظ يسيرة: [أخبرنا أبو عبد الله الحافظ أخبرني أبو الوليد الفقيه حدثنا الحسن بن سفيان حدثنا أبو بكر بن أبي شيبة حدثنا عبد الله بن نمير حدثنا سفيان عن سلمة بن كهيل عن معاوية بن سويد قال: لطمت مولى لنا، فهربت، ثم جئت قبيل الظهر، فصليت خلف أبي فدعاه ودعاني ثم قال: (اقتص منه!)، فعفا، ثم قال: (كنا بني مقرن على عهد رسول الله، صلى الله عليه وسلم، ليس لنا إلا خادم واحد فلطمها أحدنا فبلغ ذلك النبي، صلى الله عليه وسلم، فقال: «اعتقوها!»، قالوا: (ليس لهم خادم غيرها؟!)، قال: «فليستخدموها وإذا استغنوا عنها، فخلوا سبيلها»]، وعقب البيهقي قائلاً: (رواه مسلم في الصحيح عن أبي بكر بن أبي شيبة، وفي هذا كالدلالة على أن الأمر بالإعتاق أمر ندب واستحباب والله أعلم) </w:t>
      </w:r>
    </w:p>
    <w:p w14:paraId="5AEA8B65" w14:textId="77777777" w:rsidR="00005C44" w:rsidRDefault="00005C44" w:rsidP="00005C44">
      <w:pPr>
        <w:rPr>
          <w:rFonts w:ascii="Traditional Arabic" w:hAnsi="Traditional Arabic" w:cs="Traditional Arabic"/>
          <w:sz w:val="22"/>
          <w:szCs w:val="22"/>
        </w:rPr>
      </w:pPr>
    </w:p>
    <w:p w14:paraId="72F28E1C" w14:textId="77777777" w:rsidR="00005C44" w:rsidRDefault="00005C44" w:rsidP="00005C44">
      <w:pPr>
        <w:rPr>
          <w:rFonts w:ascii="Calibri" w:hAnsi="Calibri" w:cs="Calibri"/>
          <w:lang w:bidi="ar-EG"/>
        </w:rPr>
      </w:pPr>
      <w:r>
        <w:rPr>
          <w:rFonts w:ascii="Calibri" w:hAnsi="Calibri" w:cs="Calibri"/>
          <w:lang w:bidi="ar-EG"/>
        </w:rPr>
        <w:t>- The same came recorded in “</w:t>
      </w:r>
      <w:r w:rsidRPr="00BF2EF5">
        <w:rPr>
          <w:rFonts w:ascii="Calibri" w:hAnsi="Calibri" w:cs="Calibri"/>
          <w:b/>
          <w:bCs/>
          <w:lang w:bidi="ar-EG"/>
        </w:rPr>
        <w:t>Sunan Al-</w:t>
      </w:r>
      <w:proofErr w:type="spellStart"/>
      <w:r w:rsidRPr="00BF2EF5">
        <w:rPr>
          <w:rFonts w:ascii="Calibri" w:hAnsi="Calibri" w:cs="Calibri"/>
          <w:b/>
          <w:bCs/>
          <w:lang w:bidi="ar-EG"/>
        </w:rPr>
        <w:t>Baihaqiy</w:t>
      </w:r>
      <w:proofErr w:type="spellEnd"/>
      <w:r w:rsidRPr="00BF2EF5">
        <w:rPr>
          <w:rFonts w:ascii="Calibri" w:hAnsi="Calibri" w:cs="Calibri"/>
          <w:b/>
          <w:bCs/>
          <w:lang w:bidi="ar-EG"/>
        </w:rPr>
        <w:t xml:space="preserve"> Al-Kubra</w:t>
      </w:r>
      <w:r>
        <w:rPr>
          <w:rFonts w:ascii="Calibri" w:hAnsi="Calibri" w:cs="Calibri"/>
          <w:lang w:bidi="ar-EG"/>
        </w:rPr>
        <w:t xml:space="preserve">” with some slight differences in wording: [Abu Abdullah Al-Hafizh informed us: Abu Al-Waleed Al-Faqeeh informed me: Al-Hasan bin Sufyan related to us: Abu Bakr bin Abi Shaibah related to us: Abdullah bin Numair related to us: Sufyan related to us from Salamah bin Kuhail, from </w:t>
      </w:r>
      <w:proofErr w:type="spellStart"/>
      <w:r>
        <w:rPr>
          <w:rFonts w:ascii="Calibri" w:hAnsi="Calibri" w:cs="Calibri"/>
          <w:lang w:bidi="ar-EG"/>
        </w:rPr>
        <w:t>MU’awiyah</w:t>
      </w:r>
      <w:proofErr w:type="spellEnd"/>
      <w:r>
        <w:rPr>
          <w:rFonts w:ascii="Calibri" w:hAnsi="Calibri" w:cs="Calibri"/>
          <w:lang w:bidi="ar-EG"/>
        </w:rPr>
        <w:t xml:space="preserve"> bin </w:t>
      </w:r>
      <w:proofErr w:type="spellStart"/>
      <w:r>
        <w:rPr>
          <w:rFonts w:ascii="Calibri" w:hAnsi="Calibri" w:cs="Calibri"/>
          <w:lang w:bidi="ar-EG"/>
        </w:rPr>
        <w:t>Suwaid</w:t>
      </w:r>
      <w:proofErr w:type="spellEnd"/>
      <w:r>
        <w:rPr>
          <w:rFonts w:ascii="Calibri" w:hAnsi="Calibri" w:cs="Calibri"/>
          <w:lang w:bidi="ar-EG"/>
        </w:rPr>
        <w:t xml:space="preserve">: He said: I slapped a Mawla (slave) of ours and then fled. I then returned just before </w:t>
      </w:r>
      <w:proofErr w:type="spellStart"/>
      <w:r>
        <w:rPr>
          <w:rFonts w:ascii="Calibri" w:hAnsi="Calibri" w:cs="Calibri"/>
          <w:lang w:bidi="ar-EG"/>
        </w:rPr>
        <w:t>Zhuhr</w:t>
      </w:r>
      <w:proofErr w:type="spellEnd"/>
      <w:r>
        <w:rPr>
          <w:rFonts w:ascii="Calibri" w:hAnsi="Calibri" w:cs="Calibri"/>
          <w:lang w:bidi="ar-EG"/>
        </w:rPr>
        <w:t xml:space="preserve"> and </w:t>
      </w:r>
      <w:proofErr w:type="gramStart"/>
      <w:r>
        <w:rPr>
          <w:rFonts w:ascii="Calibri" w:hAnsi="Calibri" w:cs="Calibri"/>
          <w:lang w:bidi="ar-EG"/>
        </w:rPr>
        <w:t>the prayed</w:t>
      </w:r>
      <w:proofErr w:type="gramEnd"/>
      <w:r>
        <w:rPr>
          <w:rFonts w:ascii="Calibri" w:hAnsi="Calibri" w:cs="Calibri"/>
          <w:lang w:bidi="ar-EG"/>
        </w:rPr>
        <w:t xml:space="preserve"> behind my father. He (i.e., the father) then summoned him and summoned me and said: “Take retribution from him!” but he pardoned (me). He (i.e., the father) then said: “The children of </w:t>
      </w:r>
      <w:proofErr w:type="spellStart"/>
      <w:r>
        <w:rPr>
          <w:rFonts w:ascii="Calibri" w:hAnsi="Calibri" w:cs="Calibri"/>
          <w:lang w:bidi="ar-EG"/>
        </w:rPr>
        <w:t>Muqarrin</w:t>
      </w:r>
      <w:proofErr w:type="spellEnd"/>
      <w:r>
        <w:rPr>
          <w:rFonts w:ascii="Calibri" w:hAnsi="Calibri" w:cs="Calibri"/>
          <w:lang w:bidi="ar-EG"/>
        </w:rPr>
        <w:t xml:space="preserve"> (i.e., his </w:t>
      </w:r>
      <w:r>
        <w:rPr>
          <w:rFonts w:ascii="Calibri" w:hAnsi="Calibri" w:cs="Calibri"/>
          <w:lang w:bidi="ar-EG"/>
        </w:rPr>
        <w:lastRenderedPageBreak/>
        <w:t xml:space="preserve">family) were present at the time of the Messenger of Allah </w:t>
      </w:r>
      <w:r>
        <w:rPr>
          <w:rFonts w:ascii="Calibri" w:hAnsi="Calibri" w:cs="Calibri" w:hint="cs"/>
          <w:rtl/>
          <w:lang w:bidi="ar-EG"/>
        </w:rPr>
        <w:t>ﷺ</w:t>
      </w:r>
      <w:r>
        <w:rPr>
          <w:rFonts w:ascii="Calibri" w:hAnsi="Calibri" w:cs="Calibri"/>
          <w:lang w:bidi="ar-EG"/>
        </w:rPr>
        <w:t xml:space="preserve"> and we only had one servant. One of us slapped her and the news of that reached the Prophet </w:t>
      </w:r>
      <w:r>
        <w:rPr>
          <w:rFonts w:ascii="Calibri" w:hAnsi="Calibri" w:cs="Calibri" w:hint="cs"/>
          <w:rtl/>
          <w:lang w:bidi="ar-EG"/>
        </w:rPr>
        <w:t>ﷺ</w:t>
      </w:r>
      <w:r>
        <w:rPr>
          <w:rFonts w:ascii="Calibri" w:hAnsi="Calibri" w:cs="Calibri"/>
          <w:lang w:bidi="ar-EG"/>
        </w:rPr>
        <w:t>, so, he said: “Free her!” They (the people) said: “They don’t have a servant other than her!?” He said: “Then, let them use her but when they have no need for her, they should let her go free”]. Al-</w:t>
      </w:r>
      <w:proofErr w:type="spellStart"/>
      <w:r>
        <w:rPr>
          <w:rFonts w:ascii="Calibri" w:hAnsi="Calibri" w:cs="Calibri"/>
          <w:lang w:bidi="ar-EG"/>
        </w:rPr>
        <w:t>Baihaqiy</w:t>
      </w:r>
      <w:proofErr w:type="spellEnd"/>
      <w:r>
        <w:rPr>
          <w:rFonts w:ascii="Calibri" w:hAnsi="Calibri" w:cs="Calibri"/>
          <w:lang w:bidi="ar-EG"/>
        </w:rPr>
        <w:t xml:space="preserve"> commented stating: [Muslim related it from Abu Bakr bin Abi </w:t>
      </w:r>
      <w:proofErr w:type="gramStart"/>
      <w:r>
        <w:rPr>
          <w:rFonts w:ascii="Calibri" w:hAnsi="Calibri" w:cs="Calibri"/>
          <w:lang w:bidi="ar-EG"/>
        </w:rPr>
        <w:t>Shaibah</w:t>
      </w:r>
      <w:proofErr w:type="gramEnd"/>
      <w:r>
        <w:rPr>
          <w:rFonts w:ascii="Calibri" w:hAnsi="Calibri" w:cs="Calibri"/>
          <w:lang w:bidi="ar-EG"/>
        </w:rPr>
        <w:t xml:space="preserve"> and it contains an indication that the command to free (the slave) is a command of recommendation and Allah is most knowledgeable]. </w:t>
      </w:r>
    </w:p>
    <w:p w14:paraId="5E42C201" w14:textId="77777777" w:rsidR="00005C44" w:rsidRPr="0015595E" w:rsidRDefault="00005C44" w:rsidP="00005C44">
      <w:pPr>
        <w:rPr>
          <w:rFonts w:ascii="Traditional Arabic" w:hAnsi="Traditional Arabic" w:cs="Traditional Arabic"/>
          <w:sz w:val="22"/>
          <w:szCs w:val="22"/>
          <w:rtl/>
        </w:rPr>
      </w:pPr>
    </w:p>
    <w:p w14:paraId="421987B1" w14:textId="77777777" w:rsidR="00005C44" w:rsidRPr="000F205F" w:rsidRDefault="00005C44" w:rsidP="00005C44">
      <w:pPr>
        <w:jc w:val="right"/>
        <w:rPr>
          <w:rFonts w:ascii="Traditional Arabic" w:hAnsi="Traditional Arabic" w:cs="Traditional Arabic"/>
          <w:sz w:val="28"/>
          <w:szCs w:val="28"/>
          <w:rtl/>
        </w:rPr>
      </w:pPr>
      <w:r w:rsidRPr="000F205F">
        <w:rPr>
          <w:rFonts w:ascii="Traditional Arabic" w:hAnsi="Traditional Arabic" w:cs="Traditional Arabic"/>
          <w:sz w:val="28"/>
          <w:szCs w:val="28"/>
          <w:rtl/>
        </w:rPr>
        <w:t>قلت: لاحظ أنه، صلوات الله وسلامه وتبريكاته عليه وعلى آله، رخص لهم في استخدامها للحاجة، على أنهم إذا استغنوا خلوا سبيلها! فدل على أن الأمر للعتق للوجوب فوراً، وهو العزيمة، وإنما كان التأجيل رخصة لشدة حاجتهم لها، وليس الأمر للاستحباب فقط، كما وهم الإمام البيهقي، رحمه الله.</w:t>
      </w:r>
    </w:p>
    <w:p w14:paraId="68775748" w14:textId="77777777" w:rsidR="00005C44" w:rsidRDefault="00005C44" w:rsidP="00005C44">
      <w:pPr>
        <w:rPr>
          <w:rFonts w:ascii="Traditional Arabic" w:hAnsi="Traditional Arabic" w:cs="Traditional Arabic"/>
          <w:sz w:val="22"/>
          <w:szCs w:val="22"/>
        </w:rPr>
      </w:pPr>
    </w:p>
    <w:p w14:paraId="455C5805" w14:textId="77777777" w:rsidR="00005C44" w:rsidRDefault="00005C44" w:rsidP="00005C44">
      <w:pPr>
        <w:rPr>
          <w:rFonts w:ascii="Calibri" w:hAnsi="Calibri" w:cs="Calibri"/>
          <w:lang w:bidi="ar-EG"/>
        </w:rPr>
      </w:pPr>
      <w:r>
        <w:rPr>
          <w:rFonts w:ascii="Calibri" w:hAnsi="Calibri" w:cs="Calibri"/>
          <w:lang w:bidi="ar-EG"/>
        </w:rPr>
        <w:t xml:space="preserve">I say: Pay attention here to the fact that he </w:t>
      </w:r>
      <w:r>
        <w:rPr>
          <w:rFonts w:ascii="Calibri" w:hAnsi="Calibri" w:cs="Calibri" w:hint="cs"/>
          <w:rtl/>
          <w:lang w:bidi="ar-EG"/>
        </w:rPr>
        <w:t>ﷺ</w:t>
      </w:r>
      <w:r>
        <w:rPr>
          <w:rFonts w:ascii="Calibri" w:hAnsi="Calibri" w:cs="Calibri"/>
          <w:lang w:bidi="ar-EG"/>
        </w:rPr>
        <w:t xml:space="preserve"> gave them </w:t>
      </w:r>
      <w:proofErr w:type="gramStart"/>
      <w:r>
        <w:rPr>
          <w:rFonts w:ascii="Calibri" w:hAnsi="Calibri" w:cs="Calibri"/>
          <w:lang w:bidi="ar-EG"/>
        </w:rPr>
        <w:t>a permission</w:t>
      </w:r>
      <w:proofErr w:type="gramEnd"/>
      <w:r>
        <w:rPr>
          <w:rFonts w:ascii="Calibri" w:hAnsi="Calibri" w:cs="Calibri"/>
          <w:lang w:bidi="ar-EG"/>
        </w:rPr>
        <w:t xml:space="preserve"> (</w:t>
      </w:r>
      <w:proofErr w:type="spellStart"/>
      <w:r>
        <w:rPr>
          <w:rFonts w:ascii="Calibri" w:hAnsi="Calibri" w:cs="Calibri"/>
          <w:lang w:bidi="ar-EG"/>
        </w:rPr>
        <w:t>Rukhsah</w:t>
      </w:r>
      <w:proofErr w:type="spellEnd"/>
      <w:r>
        <w:rPr>
          <w:rFonts w:ascii="Calibri" w:hAnsi="Calibri" w:cs="Calibri"/>
          <w:lang w:bidi="ar-EG"/>
        </w:rPr>
        <w:t xml:space="preserve">) to make use of her in respect to the need on the basis that if they no longer had need for her, that they should free her! This indicates that the command to free is immediately obligatory, that the ruling is an ‘Azeemah (i.e., original obligation of ruling), and that the delay was only a </w:t>
      </w:r>
      <w:proofErr w:type="spellStart"/>
      <w:r>
        <w:rPr>
          <w:rFonts w:ascii="Calibri" w:hAnsi="Calibri" w:cs="Calibri"/>
          <w:lang w:bidi="ar-EG"/>
        </w:rPr>
        <w:t>Rukhsah</w:t>
      </w:r>
      <w:proofErr w:type="spellEnd"/>
      <w:r>
        <w:rPr>
          <w:rFonts w:ascii="Calibri" w:hAnsi="Calibri" w:cs="Calibri"/>
          <w:lang w:bidi="ar-EG"/>
        </w:rPr>
        <w:t xml:space="preserve"> (special permission) based on the severity of their need for her service. As such the command is not just one of </w:t>
      </w:r>
      <w:proofErr w:type="gramStart"/>
      <w:r>
        <w:rPr>
          <w:rFonts w:ascii="Calibri" w:hAnsi="Calibri" w:cs="Calibri"/>
          <w:lang w:bidi="ar-EG"/>
        </w:rPr>
        <w:t>recommendation</w:t>
      </w:r>
      <w:proofErr w:type="gramEnd"/>
      <w:r>
        <w:rPr>
          <w:rFonts w:ascii="Calibri" w:hAnsi="Calibri" w:cs="Calibri"/>
          <w:lang w:bidi="ar-EG"/>
        </w:rPr>
        <w:t xml:space="preserve"> as Al-Imam Al-</w:t>
      </w:r>
      <w:proofErr w:type="spellStart"/>
      <w:r>
        <w:rPr>
          <w:rFonts w:ascii="Calibri" w:hAnsi="Calibri" w:cs="Calibri"/>
          <w:lang w:bidi="ar-EG"/>
        </w:rPr>
        <w:t>Baihaqiy</w:t>
      </w:r>
      <w:proofErr w:type="spellEnd"/>
      <w:r>
        <w:rPr>
          <w:rFonts w:ascii="Calibri" w:hAnsi="Calibri" w:cs="Calibri"/>
          <w:lang w:bidi="ar-EG"/>
        </w:rPr>
        <w:t xml:space="preserve">, may Allah have mercy upon him, stated. </w:t>
      </w:r>
    </w:p>
    <w:p w14:paraId="02A9A31E" w14:textId="77777777" w:rsidR="00005C44" w:rsidRPr="00852AD1" w:rsidRDefault="00005C44" w:rsidP="00005C44">
      <w:pPr>
        <w:rPr>
          <w:rFonts w:ascii="Traditional Arabic" w:hAnsi="Traditional Arabic" w:cs="Traditional Arabic"/>
          <w:sz w:val="22"/>
          <w:szCs w:val="22"/>
          <w:rtl/>
        </w:rPr>
      </w:pPr>
    </w:p>
    <w:p w14:paraId="40E36D9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من ضرب مملوكه حداً لم يأته، أو لطم وجهه، فكفارته أن يعتقه</w:t>
      </w:r>
      <w:r w:rsidRPr="000F205F">
        <w:rPr>
          <w:rFonts w:ascii="Traditional Arabic" w:hAnsi="Traditional Arabic" w:cs="Traditional Arabic"/>
          <w:sz w:val="28"/>
          <w:szCs w:val="28"/>
          <w:rtl/>
        </w:rPr>
        <w:t>»</w:t>
      </w:r>
    </w:p>
    <w:p w14:paraId="6FEF524E" w14:textId="77777777" w:rsidR="00005C44" w:rsidRDefault="00005C44" w:rsidP="00005C44">
      <w:pPr>
        <w:rPr>
          <w:rFonts w:ascii="Traditional Arabic" w:hAnsi="Traditional Arabic" w:cs="Traditional Arabic"/>
          <w:sz w:val="22"/>
          <w:szCs w:val="22"/>
        </w:rPr>
      </w:pPr>
    </w:p>
    <w:p w14:paraId="4B356A21" w14:textId="77777777" w:rsidR="00005C44" w:rsidRPr="001F679C" w:rsidRDefault="00005C44" w:rsidP="00005C44">
      <w:pPr>
        <w:rPr>
          <w:rFonts w:ascii="Calibri" w:hAnsi="Calibri" w:cs="Calibri"/>
          <w:b/>
          <w:bCs/>
          <w:lang w:bidi="ar-EG"/>
        </w:rPr>
      </w:pPr>
      <w:r w:rsidRPr="001F679C">
        <w:rPr>
          <w:rFonts w:ascii="Calibri" w:hAnsi="Calibri" w:cs="Calibri"/>
          <w:b/>
          <w:bCs/>
          <w:lang w:bidi="ar-EG"/>
        </w:rPr>
        <w:t xml:space="preserve">- Section: The Hadith: “Whoever strikes (or beats) a slave of his for a limit (i.e., offence) that he did not do, or slaps (or strikes) him on his face, then his </w:t>
      </w:r>
      <w:proofErr w:type="spellStart"/>
      <w:r w:rsidRPr="001F679C">
        <w:rPr>
          <w:rFonts w:ascii="Calibri" w:hAnsi="Calibri" w:cs="Calibri"/>
          <w:b/>
          <w:bCs/>
          <w:lang w:bidi="ar-EG"/>
        </w:rPr>
        <w:t>Kaffaarah</w:t>
      </w:r>
      <w:proofErr w:type="spellEnd"/>
      <w:r w:rsidRPr="001F679C">
        <w:rPr>
          <w:rFonts w:ascii="Calibri" w:hAnsi="Calibri" w:cs="Calibri"/>
          <w:b/>
          <w:bCs/>
          <w:lang w:bidi="ar-EG"/>
        </w:rPr>
        <w:t xml:space="preserve"> (expiation) is </w:t>
      </w:r>
      <w:proofErr w:type="gramStart"/>
      <w:r w:rsidRPr="001F679C">
        <w:rPr>
          <w:rFonts w:ascii="Calibri" w:hAnsi="Calibri" w:cs="Calibri"/>
          <w:b/>
          <w:bCs/>
          <w:lang w:bidi="ar-EG"/>
        </w:rPr>
        <w:t>to</w:t>
      </w:r>
      <w:proofErr w:type="gramEnd"/>
      <w:r w:rsidRPr="001F679C">
        <w:rPr>
          <w:rFonts w:ascii="Calibri" w:hAnsi="Calibri" w:cs="Calibri"/>
          <w:b/>
          <w:bCs/>
          <w:lang w:bidi="ar-EG"/>
        </w:rPr>
        <w:t xml:space="preserve"> free him”</w:t>
      </w:r>
    </w:p>
    <w:p w14:paraId="5B354E20" w14:textId="77777777" w:rsidR="00005C44" w:rsidRPr="00617D21" w:rsidRDefault="00005C44" w:rsidP="00005C44">
      <w:pPr>
        <w:rPr>
          <w:rFonts w:ascii="Traditional Arabic" w:hAnsi="Traditional Arabic" w:cs="Traditional Arabic"/>
          <w:sz w:val="22"/>
          <w:szCs w:val="22"/>
          <w:rtl/>
        </w:rPr>
      </w:pPr>
    </w:p>
    <w:p w14:paraId="27030F2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أخرج البخاري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بإسناد صحيح، عن زاذان، أبي عمر، قال: (كنا عند ابن عمر، فدعا بغلام له كان ضربه، فكشف عن ظهره، فقال: (أيوجعك؟!)، قال: (لا). فأعتقه، ثم رفع عوداً من الأرض فقال: (ما لي فيه من الأجر ما يزن هذا العود!)، فقلت: (يا أبا عبد الرحمن: لم تقول هذا؟!)، قال: سمعت النبي، صلى الله عليه وعلى آله وسلم، يقول: «</w:t>
      </w:r>
      <w:r w:rsidRPr="000F205F">
        <w:rPr>
          <w:rFonts w:ascii="Traditional Arabic" w:hAnsi="Traditional Arabic" w:cs="Traditional Arabic"/>
          <w:bCs/>
          <w:sz w:val="28"/>
          <w:szCs w:val="28"/>
          <w:rtl/>
        </w:rPr>
        <w:t>من ضرب مملوكه حداً لم يأته، أو لطم وجهه (وفي لفظ: من لطم عبده، أو ضربه حداً لم يأته) فكفارته أن يعتقه</w:t>
      </w:r>
      <w:r w:rsidRPr="000F205F">
        <w:rPr>
          <w:rFonts w:ascii="Traditional Arabic" w:hAnsi="Traditional Arabic" w:cs="Traditional Arabic"/>
          <w:sz w:val="28"/>
          <w:szCs w:val="28"/>
          <w:rtl/>
        </w:rPr>
        <w:t>»، وهو كذلك في مسلم من عدة طرق، وعند أبي داود، والترمذي، وقال: (حسن صحيح)، وأخرجه أحمد كعادته من عدة طرق صحاح وحسان، وهو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وغيرها، ولفظ البخاري أتمها.</w:t>
      </w:r>
    </w:p>
    <w:p w14:paraId="3B69D3E4" w14:textId="77777777" w:rsidR="00005C44" w:rsidRDefault="00005C44" w:rsidP="00005C44">
      <w:pPr>
        <w:rPr>
          <w:rFonts w:ascii="Traditional Arabic" w:hAnsi="Traditional Arabic" w:cs="Traditional Arabic"/>
          <w:sz w:val="22"/>
          <w:szCs w:val="22"/>
        </w:rPr>
      </w:pPr>
    </w:p>
    <w:p w14:paraId="65F2A18D" w14:textId="77777777" w:rsidR="00005C44" w:rsidRDefault="00005C44" w:rsidP="00005C44">
      <w:pPr>
        <w:rPr>
          <w:rFonts w:ascii="Calibri" w:hAnsi="Calibri" w:cs="Calibri"/>
          <w:lang w:bidi="ar-EG"/>
        </w:rPr>
      </w:pPr>
      <w:r>
        <w:rPr>
          <w:rFonts w:ascii="Calibri" w:hAnsi="Calibri" w:cs="Calibri"/>
          <w:lang w:bidi="ar-EG"/>
        </w:rPr>
        <w:t>- Al-Bukhari recorded in “</w:t>
      </w:r>
      <w:r w:rsidRPr="00B637F9">
        <w:rPr>
          <w:rFonts w:ascii="Calibri" w:hAnsi="Calibri" w:cs="Calibri"/>
          <w:b/>
          <w:bCs/>
          <w:lang w:bidi="ar-EG"/>
        </w:rPr>
        <w:t>Al-Adab Al-Mufrad</w:t>
      </w:r>
      <w:r>
        <w:rPr>
          <w:rFonts w:ascii="Calibri" w:hAnsi="Calibri" w:cs="Calibri"/>
          <w:lang w:bidi="ar-EG"/>
        </w:rPr>
        <w:t xml:space="preserve">” with a Sahih Isnad from </w:t>
      </w:r>
      <w:proofErr w:type="spellStart"/>
      <w:r>
        <w:rPr>
          <w:rFonts w:ascii="Calibri" w:hAnsi="Calibri" w:cs="Calibri"/>
          <w:lang w:bidi="ar-EG"/>
        </w:rPr>
        <w:t>Zadhan</w:t>
      </w:r>
      <w:proofErr w:type="spellEnd"/>
      <w:r>
        <w:rPr>
          <w:rFonts w:ascii="Calibri" w:hAnsi="Calibri" w:cs="Calibri"/>
          <w:lang w:bidi="ar-EG"/>
        </w:rPr>
        <w:t>, Abu ‘Umar: He said: [We were with Ibn ‘Umar</w:t>
      </w:r>
      <w:r w:rsidRPr="00AF411D">
        <w:t xml:space="preserve"> </w:t>
      </w:r>
      <w:r w:rsidRPr="00AF411D">
        <w:rPr>
          <w:rFonts w:ascii="Calibri" w:hAnsi="Calibri" w:cs="Calibri"/>
          <w:lang w:bidi="ar-EG"/>
        </w:rPr>
        <w:t>when he summoned a slave of his whom he had beaten</w:t>
      </w:r>
      <w:r>
        <w:rPr>
          <w:rFonts w:ascii="Calibri" w:hAnsi="Calibri" w:cs="Calibri"/>
          <w:lang w:bidi="ar-EG"/>
        </w:rPr>
        <w:t>. H</w:t>
      </w:r>
      <w:r w:rsidRPr="00AF411D">
        <w:rPr>
          <w:rFonts w:ascii="Calibri" w:hAnsi="Calibri" w:cs="Calibri"/>
          <w:lang w:bidi="ar-EG"/>
        </w:rPr>
        <w:t>e</w:t>
      </w:r>
      <w:r>
        <w:rPr>
          <w:rFonts w:ascii="Calibri" w:hAnsi="Calibri" w:cs="Calibri"/>
          <w:lang w:bidi="ar-EG"/>
        </w:rPr>
        <w:t xml:space="preserve"> then</w:t>
      </w:r>
      <w:r w:rsidRPr="00AF411D">
        <w:rPr>
          <w:rFonts w:ascii="Calibri" w:hAnsi="Calibri" w:cs="Calibri"/>
          <w:lang w:bidi="ar-EG"/>
        </w:rPr>
        <w:t xml:space="preserve"> uncovered his back</w:t>
      </w:r>
      <w:r>
        <w:rPr>
          <w:rFonts w:ascii="Calibri" w:hAnsi="Calibri" w:cs="Calibri"/>
          <w:lang w:bidi="ar-EG"/>
        </w:rPr>
        <w:t xml:space="preserve"> and said: “</w:t>
      </w:r>
      <w:r w:rsidRPr="00AF411D">
        <w:rPr>
          <w:rFonts w:ascii="Calibri" w:hAnsi="Calibri" w:cs="Calibri"/>
          <w:lang w:bidi="ar-EG"/>
        </w:rPr>
        <w:t>Does it hurt?</w:t>
      </w:r>
      <w:r>
        <w:rPr>
          <w:rFonts w:ascii="Calibri" w:hAnsi="Calibri" w:cs="Calibri"/>
          <w:lang w:bidi="ar-EG"/>
        </w:rPr>
        <w:t>”</w:t>
      </w:r>
      <w:r w:rsidRPr="00AF411D">
        <w:rPr>
          <w:rFonts w:ascii="Calibri" w:hAnsi="Calibri" w:cs="Calibri"/>
          <w:lang w:bidi="ar-EG"/>
        </w:rPr>
        <w:t xml:space="preserve"> </w:t>
      </w:r>
      <w:r>
        <w:rPr>
          <w:rFonts w:ascii="Calibri" w:hAnsi="Calibri" w:cs="Calibri"/>
          <w:lang w:bidi="ar-EG"/>
        </w:rPr>
        <w:t>H</w:t>
      </w:r>
      <w:r w:rsidRPr="00AF411D">
        <w:rPr>
          <w:rFonts w:ascii="Calibri" w:hAnsi="Calibri" w:cs="Calibri"/>
          <w:lang w:bidi="ar-EG"/>
        </w:rPr>
        <w:t xml:space="preserve">e </w:t>
      </w:r>
      <w:r>
        <w:rPr>
          <w:rFonts w:ascii="Calibri" w:hAnsi="Calibri" w:cs="Calibri"/>
          <w:lang w:bidi="ar-EG"/>
        </w:rPr>
        <w:t>said:</w:t>
      </w:r>
      <w:r w:rsidRPr="00AF411D">
        <w:rPr>
          <w:rFonts w:ascii="Calibri" w:hAnsi="Calibri" w:cs="Calibri"/>
          <w:lang w:bidi="ar-EG"/>
        </w:rPr>
        <w:t xml:space="preserve"> </w:t>
      </w:r>
      <w:r>
        <w:rPr>
          <w:rFonts w:ascii="Calibri" w:hAnsi="Calibri" w:cs="Calibri"/>
          <w:lang w:bidi="ar-EG"/>
        </w:rPr>
        <w:t>“</w:t>
      </w:r>
      <w:r w:rsidRPr="00AF411D">
        <w:rPr>
          <w:rFonts w:ascii="Calibri" w:hAnsi="Calibri" w:cs="Calibri"/>
          <w:lang w:bidi="ar-EG"/>
        </w:rPr>
        <w:t>No</w:t>
      </w:r>
      <w:r>
        <w:rPr>
          <w:rFonts w:ascii="Calibri" w:hAnsi="Calibri" w:cs="Calibri"/>
          <w:lang w:bidi="ar-EG"/>
        </w:rPr>
        <w:t>”</w:t>
      </w:r>
      <w:r w:rsidRPr="00AF411D">
        <w:rPr>
          <w:rFonts w:ascii="Calibri" w:hAnsi="Calibri" w:cs="Calibri"/>
          <w:lang w:bidi="ar-EG"/>
        </w:rPr>
        <w:t xml:space="preserve">. </w:t>
      </w:r>
      <w:r>
        <w:rPr>
          <w:rFonts w:ascii="Calibri" w:hAnsi="Calibri" w:cs="Calibri"/>
          <w:lang w:bidi="ar-EG"/>
        </w:rPr>
        <w:t>He</w:t>
      </w:r>
      <w:r w:rsidRPr="00AF411D">
        <w:rPr>
          <w:rFonts w:ascii="Calibri" w:hAnsi="Calibri" w:cs="Calibri"/>
          <w:lang w:bidi="ar-EG"/>
        </w:rPr>
        <w:t xml:space="preserve"> </w:t>
      </w:r>
      <w:r>
        <w:rPr>
          <w:rFonts w:ascii="Calibri" w:hAnsi="Calibri" w:cs="Calibri"/>
          <w:lang w:bidi="ar-EG"/>
        </w:rPr>
        <w:t>t</w:t>
      </w:r>
      <w:r w:rsidRPr="00AF411D">
        <w:rPr>
          <w:rFonts w:ascii="Calibri" w:hAnsi="Calibri" w:cs="Calibri"/>
          <w:lang w:bidi="ar-EG"/>
        </w:rPr>
        <w:t>he</w:t>
      </w:r>
      <w:r>
        <w:rPr>
          <w:rFonts w:ascii="Calibri" w:hAnsi="Calibri" w:cs="Calibri"/>
          <w:lang w:bidi="ar-EG"/>
        </w:rPr>
        <w:t>n</w:t>
      </w:r>
      <w:r w:rsidRPr="00AF411D">
        <w:rPr>
          <w:rFonts w:ascii="Calibri" w:hAnsi="Calibri" w:cs="Calibri"/>
          <w:lang w:bidi="ar-EG"/>
        </w:rPr>
        <w:t xml:space="preserve"> set him free. He </w:t>
      </w:r>
      <w:r>
        <w:rPr>
          <w:rFonts w:ascii="Calibri" w:hAnsi="Calibri" w:cs="Calibri"/>
          <w:lang w:bidi="ar-EG"/>
        </w:rPr>
        <w:t xml:space="preserve">then </w:t>
      </w:r>
      <w:r w:rsidRPr="00AF411D">
        <w:rPr>
          <w:rFonts w:ascii="Calibri" w:hAnsi="Calibri" w:cs="Calibri"/>
          <w:lang w:bidi="ar-EG"/>
        </w:rPr>
        <w:t>picked up a stick from the ground and said</w:t>
      </w:r>
      <w:r>
        <w:rPr>
          <w:rFonts w:ascii="Calibri" w:hAnsi="Calibri" w:cs="Calibri"/>
          <w:lang w:bidi="ar-EG"/>
        </w:rPr>
        <w:t>:</w:t>
      </w:r>
      <w:r w:rsidRPr="00AF411D">
        <w:rPr>
          <w:rFonts w:ascii="Calibri" w:hAnsi="Calibri" w:cs="Calibri"/>
          <w:lang w:bidi="ar-EG"/>
        </w:rPr>
        <w:t xml:space="preserve"> </w:t>
      </w:r>
      <w:r>
        <w:rPr>
          <w:rFonts w:ascii="Calibri" w:hAnsi="Calibri" w:cs="Calibri"/>
          <w:lang w:bidi="ar-EG"/>
        </w:rPr>
        <w:t>“</w:t>
      </w:r>
      <w:r w:rsidRPr="00AF411D">
        <w:rPr>
          <w:rFonts w:ascii="Calibri" w:hAnsi="Calibri" w:cs="Calibri"/>
          <w:lang w:bidi="ar-EG"/>
        </w:rPr>
        <w:t>I do not have a reward (for him) worth as much as this stick</w:t>
      </w:r>
      <w:r>
        <w:rPr>
          <w:rFonts w:ascii="Calibri" w:hAnsi="Calibri" w:cs="Calibri"/>
          <w:lang w:bidi="ar-EG"/>
        </w:rPr>
        <w:t xml:space="preserve"> (i.e., the reward for freeing a slave)”</w:t>
      </w:r>
      <w:r w:rsidRPr="00AF411D">
        <w:rPr>
          <w:rFonts w:ascii="Calibri" w:hAnsi="Calibri" w:cs="Calibri"/>
          <w:lang w:bidi="ar-EG"/>
        </w:rPr>
        <w:t xml:space="preserve"> I </w:t>
      </w:r>
      <w:r>
        <w:rPr>
          <w:rFonts w:ascii="Calibri" w:hAnsi="Calibri" w:cs="Calibri"/>
          <w:lang w:bidi="ar-EG"/>
        </w:rPr>
        <w:t xml:space="preserve">said: “O </w:t>
      </w:r>
      <w:r w:rsidRPr="00AF411D">
        <w:rPr>
          <w:rFonts w:ascii="Calibri" w:hAnsi="Calibri" w:cs="Calibri"/>
          <w:lang w:bidi="ar-EG"/>
        </w:rPr>
        <w:t>Abu '</w:t>
      </w:r>
      <w:r>
        <w:rPr>
          <w:rFonts w:ascii="Calibri" w:hAnsi="Calibri" w:cs="Calibri"/>
          <w:lang w:bidi="ar-EG"/>
        </w:rPr>
        <w:t xml:space="preserve">Abdur </w:t>
      </w:r>
      <w:r w:rsidRPr="00AF411D">
        <w:rPr>
          <w:rFonts w:ascii="Calibri" w:hAnsi="Calibri" w:cs="Calibri"/>
          <w:lang w:bidi="ar-EG"/>
        </w:rPr>
        <w:t>Rahman, why do you say this?</w:t>
      </w:r>
      <w:r>
        <w:rPr>
          <w:rFonts w:ascii="Calibri" w:hAnsi="Calibri" w:cs="Calibri"/>
          <w:lang w:bidi="ar-EG"/>
        </w:rPr>
        <w:t>!”</w:t>
      </w:r>
      <w:r w:rsidRPr="00AF411D">
        <w:rPr>
          <w:rFonts w:ascii="Calibri" w:hAnsi="Calibri" w:cs="Calibri"/>
          <w:lang w:bidi="ar-EG"/>
        </w:rPr>
        <w:t xml:space="preserve"> He </w:t>
      </w:r>
      <w:r>
        <w:rPr>
          <w:rFonts w:ascii="Calibri" w:hAnsi="Calibri" w:cs="Calibri"/>
          <w:lang w:bidi="ar-EG"/>
        </w:rPr>
        <w:t>said:</w:t>
      </w:r>
      <w:r w:rsidRPr="00AF411D">
        <w:rPr>
          <w:rFonts w:ascii="Calibri" w:hAnsi="Calibri" w:cs="Calibri"/>
          <w:lang w:bidi="ar-EG"/>
        </w:rPr>
        <w:t xml:space="preserve"> </w:t>
      </w:r>
      <w:r>
        <w:rPr>
          <w:rFonts w:ascii="Calibri" w:hAnsi="Calibri" w:cs="Calibri"/>
          <w:lang w:bidi="ar-EG"/>
        </w:rPr>
        <w:t>“</w:t>
      </w:r>
      <w:r w:rsidRPr="00AF411D">
        <w:rPr>
          <w:rFonts w:ascii="Calibri" w:hAnsi="Calibri" w:cs="Calibri"/>
          <w:lang w:bidi="ar-EG"/>
        </w:rPr>
        <w:t>I heard the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AF411D">
        <w:rPr>
          <w:rFonts w:ascii="Calibri" w:hAnsi="Calibri" w:cs="Calibri"/>
          <w:lang w:bidi="ar-EG"/>
        </w:rPr>
        <w:t>say</w:t>
      </w:r>
      <w:r>
        <w:rPr>
          <w:rFonts w:ascii="Calibri" w:hAnsi="Calibri" w:cs="Calibri"/>
          <w:lang w:bidi="ar-EG"/>
        </w:rPr>
        <w:t>:</w:t>
      </w:r>
      <w:r w:rsidRPr="00AF411D">
        <w:rPr>
          <w:rFonts w:ascii="Calibri" w:hAnsi="Calibri" w:cs="Calibri"/>
          <w:lang w:bidi="ar-EG"/>
        </w:rPr>
        <w:t xml:space="preserve"> "</w:t>
      </w:r>
      <w:r w:rsidRPr="00CD330A">
        <w:t xml:space="preserve"> </w:t>
      </w:r>
      <w:r w:rsidRPr="00091CF0">
        <w:rPr>
          <w:rFonts w:ascii="Calibri" w:hAnsi="Calibri" w:cs="Calibri"/>
          <w:b/>
          <w:bCs/>
          <w:lang w:bidi="ar-EG"/>
        </w:rPr>
        <w:t xml:space="preserve">Whoever strikes (or beats) a slave of his for a limit (i.e., offence) that he did not do, or slaps (or strikes) him on his face (in another wording: “Whoever slaps his slave or strikes him for an offence he did not do”), then his </w:t>
      </w:r>
      <w:proofErr w:type="spellStart"/>
      <w:r w:rsidRPr="00091CF0">
        <w:rPr>
          <w:rFonts w:ascii="Calibri" w:hAnsi="Calibri" w:cs="Calibri"/>
          <w:b/>
          <w:bCs/>
          <w:lang w:bidi="ar-EG"/>
        </w:rPr>
        <w:t>Kaffaarah</w:t>
      </w:r>
      <w:proofErr w:type="spellEnd"/>
      <w:r w:rsidRPr="00091CF0">
        <w:rPr>
          <w:rFonts w:ascii="Calibri" w:hAnsi="Calibri" w:cs="Calibri"/>
          <w:b/>
          <w:bCs/>
          <w:lang w:bidi="ar-EG"/>
        </w:rPr>
        <w:t xml:space="preserve"> (expiation) is to free him</w:t>
      </w:r>
      <w:r w:rsidRPr="00CD330A">
        <w:rPr>
          <w:rFonts w:ascii="Calibri" w:hAnsi="Calibri" w:cs="Calibri"/>
          <w:lang w:bidi="ar-EG"/>
        </w:rPr>
        <w:t>”</w:t>
      </w:r>
      <w:r>
        <w:rPr>
          <w:rFonts w:ascii="Calibri" w:hAnsi="Calibri" w:cs="Calibri"/>
          <w:lang w:bidi="ar-EG"/>
        </w:rPr>
        <w:t>]. It is also recorded by Muslim via multiple paths, by Abu Dawud, At-</w:t>
      </w:r>
      <w:proofErr w:type="spellStart"/>
      <w:r>
        <w:rPr>
          <w:rFonts w:ascii="Calibri" w:hAnsi="Calibri" w:cs="Calibri"/>
          <w:lang w:bidi="ar-EG"/>
        </w:rPr>
        <w:t>Tirmidhi</w:t>
      </w:r>
      <w:proofErr w:type="spellEnd"/>
      <w:r>
        <w:rPr>
          <w:rFonts w:ascii="Calibri" w:hAnsi="Calibri" w:cs="Calibri"/>
          <w:lang w:bidi="ar-EG"/>
        </w:rPr>
        <w:t xml:space="preserve"> who stated: [It is Hasan Sahih], Ahmad via multiple Sahih and Hasan paths which is usual for him, in “</w:t>
      </w:r>
      <w:r w:rsidRPr="00C06856">
        <w:rPr>
          <w:rFonts w:ascii="Calibri" w:hAnsi="Calibri" w:cs="Calibri"/>
          <w:b/>
          <w:bCs/>
          <w:lang w:bidi="ar-EG"/>
        </w:rPr>
        <w:t>Al-</w:t>
      </w:r>
      <w:proofErr w:type="spellStart"/>
      <w:r w:rsidRPr="00C06856">
        <w:rPr>
          <w:rFonts w:ascii="Calibri" w:hAnsi="Calibri" w:cs="Calibri"/>
          <w:b/>
          <w:bCs/>
          <w:lang w:bidi="ar-EG"/>
        </w:rPr>
        <w:t>Mu’jam</w:t>
      </w:r>
      <w:proofErr w:type="spellEnd"/>
      <w:r w:rsidRPr="00C06856">
        <w:rPr>
          <w:rFonts w:ascii="Calibri" w:hAnsi="Calibri" w:cs="Calibri"/>
          <w:b/>
          <w:bCs/>
          <w:lang w:bidi="ar-EG"/>
        </w:rPr>
        <w:t xml:space="preserve"> Al-Kabir</w:t>
      </w:r>
      <w:r>
        <w:rPr>
          <w:rFonts w:ascii="Calibri" w:hAnsi="Calibri" w:cs="Calibri"/>
          <w:lang w:bidi="ar-EG"/>
        </w:rPr>
        <w:t>” and “</w:t>
      </w:r>
      <w:r w:rsidRPr="00C06856">
        <w:rPr>
          <w:rFonts w:ascii="Calibri" w:hAnsi="Calibri" w:cs="Calibri"/>
          <w:b/>
          <w:bCs/>
          <w:lang w:bidi="ar-EG"/>
        </w:rPr>
        <w:t>Sunan Al-</w:t>
      </w:r>
      <w:proofErr w:type="spellStart"/>
      <w:r w:rsidRPr="00C06856">
        <w:rPr>
          <w:rFonts w:ascii="Calibri" w:hAnsi="Calibri" w:cs="Calibri"/>
          <w:b/>
          <w:bCs/>
          <w:lang w:bidi="ar-EG"/>
        </w:rPr>
        <w:t>Baihaiqiy</w:t>
      </w:r>
      <w:proofErr w:type="spellEnd"/>
      <w:r w:rsidRPr="00C06856">
        <w:rPr>
          <w:rFonts w:ascii="Calibri" w:hAnsi="Calibri" w:cs="Calibri"/>
          <w:b/>
          <w:bCs/>
          <w:lang w:bidi="ar-EG"/>
        </w:rPr>
        <w:t xml:space="preserve"> Al-Kubra</w:t>
      </w:r>
      <w:r>
        <w:rPr>
          <w:rFonts w:ascii="Calibri" w:hAnsi="Calibri" w:cs="Calibri"/>
          <w:lang w:bidi="ar-EG"/>
        </w:rPr>
        <w:t xml:space="preserve">” and other sources besides these, whilst the wording of Al-Bukhari is the most complete from among them. </w:t>
      </w:r>
    </w:p>
    <w:p w14:paraId="282C8241" w14:textId="77777777" w:rsidR="00005C44" w:rsidRPr="00617D21" w:rsidRDefault="00005C44" w:rsidP="00005C44">
      <w:pPr>
        <w:rPr>
          <w:rFonts w:ascii="Traditional Arabic" w:hAnsi="Traditional Arabic" w:cs="Traditional Arabic"/>
          <w:sz w:val="22"/>
          <w:szCs w:val="22"/>
          <w:rtl/>
        </w:rPr>
      </w:pPr>
    </w:p>
    <w:p w14:paraId="4E8DBDE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لا تعذبوا خلق الله عز وجل!</w:t>
      </w:r>
      <w:r w:rsidRPr="000F205F">
        <w:rPr>
          <w:rFonts w:ascii="Traditional Arabic" w:hAnsi="Traditional Arabic" w:cs="Traditional Arabic"/>
          <w:sz w:val="28"/>
          <w:szCs w:val="28"/>
          <w:rtl/>
        </w:rPr>
        <w:t>»</w:t>
      </w:r>
    </w:p>
    <w:p w14:paraId="2EBAE291" w14:textId="77777777" w:rsidR="00005C44" w:rsidRDefault="00005C44" w:rsidP="00005C44">
      <w:pPr>
        <w:rPr>
          <w:rFonts w:ascii="Traditional Arabic" w:hAnsi="Traditional Arabic" w:cs="Traditional Arabic"/>
          <w:sz w:val="22"/>
          <w:szCs w:val="22"/>
        </w:rPr>
      </w:pPr>
    </w:p>
    <w:p w14:paraId="5292AF7D" w14:textId="77777777" w:rsidR="00005C44" w:rsidRPr="005D443E" w:rsidRDefault="00005C44" w:rsidP="00005C44">
      <w:pPr>
        <w:rPr>
          <w:rFonts w:ascii="Calibri" w:hAnsi="Calibri" w:cs="Calibri"/>
          <w:b/>
          <w:bCs/>
          <w:lang w:bidi="ar-EG"/>
        </w:rPr>
      </w:pPr>
      <w:r w:rsidRPr="005D443E">
        <w:rPr>
          <w:rFonts w:ascii="Calibri" w:hAnsi="Calibri" w:cs="Calibri"/>
          <w:b/>
          <w:bCs/>
          <w:lang w:bidi="ar-EG"/>
        </w:rPr>
        <w:t xml:space="preserve">- Section: The Hadith: “Do not punish (or torture) the Khalq (creation) of Allah </w:t>
      </w:r>
      <w:r w:rsidRPr="005D443E">
        <w:rPr>
          <w:rFonts w:ascii="Calibri" w:hAnsi="Calibri" w:cs="Calibri"/>
          <w:b/>
          <w:bCs/>
          <w:i/>
          <w:iCs/>
          <w:lang w:bidi="ar-EG"/>
        </w:rPr>
        <w:t xml:space="preserve">‘Azza </w:t>
      </w:r>
      <w:proofErr w:type="spellStart"/>
      <w:r w:rsidRPr="005D443E">
        <w:rPr>
          <w:rFonts w:ascii="Calibri" w:hAnsi="Calibri" w:cs="Calibri"/>
          <w:b/>
          <w:bCs/>
          <w:i/>
          <w:iCs/>
          <w:lang w:bidi="ar-EG"/>
        </w:rPr>
        <w:t>Wa</w:t>
      </w:r>
      <w:proofErr w:type="spellEnd"/>
      <w:r w:rsidRPr="005D443E">
        <w:rPr>
          <w:rFonts w:ascii="Calibri" w:hAnsi="Calibri" w:cs="Calibri"/>
          <w:b/>
          <w:bCs/>
          <w:i/>
          <w:iCs/>
          <w:lang w:bidi="ar-EG"/>
        </w:rPr>
        <w:t xml:space="preserve"> </w:t>
      </w:r>
      <w:proofErr w:type="spellStart"/>
      <w:r w:rsidRPr="005D443E">
        <w:rPr>
          <w:rFonts w:ascii="Calibri" w:hAnsi="Calibri" w:cs="Calibri"/>
          <w:b/>
          <w:bCs/>
          <w:i/>
          <w:iCs/>
          <w:lang w:bidi="ar-EG"/>
        </w:rPr>
        <w:t>Jalla</w:t>
      </w:r>
      <w:proofErr w:type="spellEnd"/>
      <w:r w:rsidRPr="005D443E">
        <w:rPr>
          <w:rFonts w:ascii="Calibri" w:hAnsi="Calibri" w:cs="Calibri"/>
          <w:b/>
          <w:bCs/>
          <w:lang w:bidi="ar-EG"/>
        </w:rPr>
        <w:t>”:</w:t>
      </w:r>
    </w:p>
    <w:p w14:paraId="60632DF1" w14:textId="77777777" w:rsidR="00005C44" w:rsidRPr="00617D21" w:rsidRDefault="00005C44" w:rsidP="00005C44">
      <w:pPr>
        <w:rPr>
          <w:rFonts w:ascii="Traditional Arabic" w:hAnsi="Traditional Arabic" w:cs="Traditional Arabic"/>
          <w:sz w:val="22"/>
          <w:szCs w:val="22"/>
          <w:rtl/>
        </w:rPr>
      </w:pPr>
    </w:p>
    <w:p w14:paraId="57E6671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وأخرج البخاري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كذلك بإسناد صحيح، عن جابر بن عبد الله، رضي الله عنهما، قال: (كان النبي، صلى الله عليه وعلى آله وسلم، يوصي بالمملوكين خيراً، ويقول: «أطعموهم مما تأكلون، وألبسوهم من لبوسكم،</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bCs/>
          <w:sz w:val="28"/>
          <w:szCs w:val="28"/>
          <w:u w:val="single"/>
          <w:rtl/>
        </w:rPr>
        <w:t>ولا تعذبوا خلق الله عز وجل</w:t>
      </w:r>
      <w:r w:rsidRPr="000F205F">
        <w:rPr>
          <w:rFonts w:ascii="Traditional Arabic" w:hAnsi="Traditional Arabic" w:cs="Traditional Arabic"/>
          <w:bCs/>
          <w:sz w:val="28"/>
          <w:szCs w:val="28"/>
          <w:rtl/>
        </w:rPr>
        <w:t>!»</w:t>
      </w:r>
      <w:r w:rsidRPr="000F205F">
        <w:rPr>
          <w:rFonts w:ascii="Traditional Arabic" w:hAnsi="Traditional Arabic" w:cs="Traditional Arabic"/>
          <w:sz w:val="28"/>
          <w:szCs w:val="28"/>
          <w:rtl/>
        </w:rPr>
        <w:t>)</w:t>
      </w:r>
    </w:p>
    <w:p w14:paraId="3D0DD6D1" w14:textId="77777777" w:rsidR="00005C44" w:rsidRDefault="00005C44" w:rsidP="00005C44">
      <w:pPr>
        <w:rPr>
          <w:rFonts w:ascii="Traditional Arabic" w:hAnsi="Traditional Arabic" w:cs="Traditional Arabic"/>
          <w:sz w:val="22"/>
          <w:szCs w:val="22"/>
        </w:rPr>
      </w:pPr>
    </w:p>
    <w:p w14:paraId="56F6D442" w14:textId="77777777" w:rsidR="00005C44" w:rsidRDefault="00005C44" w:rsidP="00005C44">
      <w:pPr>
        <w:rPr>
          <w:rFonts w:ascii="Calibri" w:hAnsi="Calibri" w:cs="Calibri"/>
          <w:lang w:bidi="ar-EG"/>
        </w:rPr>
      </w:pPr>
      <w:r>
        <w:rPr>
          <w:rFonts w:ascii="Calibri" w:hAnsi="Calibri" w:cs="Calibri"/>
          <w:lang w:bidi="ar-EG"/>
        </w:rPr>
        <w:t xml:space="preserve">- </w:t>
      </w:r>
      <w:r w:rsidRPr="00371370">
        <w:rPr>
          <w:rFonts w:ascii="Calibri" w:hAnsi="Calibri" w:cs="Calibri"/>
          <w:lang w:bidi="ar-EG"/>
        </w:rPr>
        <w:t>Al-Bukhari recorded in “</w:t>
      </w:r>
      <w:r w:rsidRPr="00371370">
        <w:rPr>
          <w:rFonts w:ascii="Calibri" w:hAnsi="Calibri" w:cs="Calibri"/>
          <w:b/>
          <w:bCs/>
          <w:lang w:bidi="ar-EG"/>
        </w:rPr>
        <w:t>Al-Adab Al-Mufrad</w:t>
      </w:r>
      <w:r w:rsidRPr="00371370">
        <w:rPr>
          <w:rFonts w:ascii="Calibri" w:hAnsi="Calibri" w:cs="Calibri"/>
          <w:lang w:bidi="ar-EG"/>
        </w:rPr>
        <w:t>”</w:t>
      </w:r>
      <w:r>
        <w:rPr>
          <w:rFonts w:ascii="Calibri" w:hAnsi="Calibri" w:cs="Calibri"/>
          <w:lang w:bidi="ar-EG"/>
        </w:rPr>
        <w:t>, also</w:t>
      </w:r>
      <w:r w:rsidRPr="00371370">
        <w:rPr>
          <w:rFonts w:ascii="Calibri" w:hAnsi="Calibri" w:cs="Calibri"/>
          <w:lang w:bidi="ar-EG"/>
        </w:rPr>
        <w:t xml:space="preserve"> with a Sahih Isnad from </w:t>
      </w:r>
      <w:r>
        <w:rPr>
          <w:rFonts w:ascii="Calibri" w:hAnsi="Calibri" w:cs="Calibri"/>
          <w:lang w:bidi="ar-EG"/>
        </w:rPr>
        <w:t xml:space="preserve">Jabir bin Abdullah, may Allah be pleased with him: He said: </w:t>
      </w:r>
      <w:r w:rsidRPr="00371370">
        <w:rPr>
          <w:rFonts w:ascii="Calibri" w:hAnsi="Calibri" w:cs="Calibri"/>
          <w:lang w:bidi="ar-EG"/>
        </w:rPr>
        <w:t>[</w:t>
      </w:r>
      <w:r>
        <w:rPr>
          <w:rFonts w:ascii="Calibri" w:hAnsi="Calibri" w:cs="Calibri"/>
          <w:lang w:bidi="ar-EG"/>
        </w:rPr>
        <w:t xml:space="preserve">The Prophet </w:t>
      </w:r>
      <w:r>
        <w:rPr>
          <w:rFonts w:ascii="Calibri" w:hAnsi="Calibri" w:cs="Calibri" w:hint="cs"/>
          <w:rtl/>
          <w:lang w:bidi="ar-EG"/>
        </w:rPr>
        <w:t>ﷺ</w:t>
      </w:r>
      <w:r>
        <w:rPr>
          <w:rFonts w:ascii="Calibri" w:hAnsi="Calibri" w:cs="Calibri"/>
          <w:lang w:bidi="ar-EG"/>
        </w:rPr>
        <w:t xml:space="preserve"> instructed that the slaves be treated well, saying: “Feed them from what you eat, clothe them from your clothing </w:t>
      </w:r>
      <w:r w:rsidRPr="005874C0">
        <w:rPr>
          <w:rFonts w:ascii="Calibri" w:hAnsi="Calibri" w:cs="Calibri"/>
          <w:b/>
          <w:bCs/>
          <w:u w:val="single"/>
          <w:lang w:bidi="ar-EG"/>
        </w:rPr>
        <w:t xml:space="preserve">and do not inflict punishment upon the Khalq (creation) of Allah </w:t>
      </w:r>
      <w:r w:rsidRPr="005874C0">
        <w:rPr>
          <w:rFonts w:ascii="Calibri" w:hAnsi="Calibri" w:cs="Calibri"/>
          <w:b/>
          <w:bCs/>
          <w:i/>
          <w:iCs/>
          <w:u w:val="single"/>
          <w:lang w:bidi="ar-EG"/>
        </w:rPr>
        <w:t xml:space="preserve">‘Azza </w:t>
      </w:r>
      <w:proofErr w:type="spellStart"/>
      <w:r w:rsidRPr="005874C0">
        <w:rPr>
          <w:rFonts w:ascii="Calibri" w:hAnsi="Calibri" w:cs="Calibri"/>
          <w:b/>
          <w:bCs/>
          <w:i/>
          <w:iCs/>
          <w:u w:val="single"/>
          <w:lang w:bidi="ar-EG"/>
        </w:rPr>
        <w:t>Wa</w:t>
      </w:r>
      <w:proofErr w:type="spellEnd"/>
      <w:r w:rsidRPr="005874C0">
        <w:rPr>
          <w:rFonts w:ascii="Calibri" w:hAnsi="Calibri" w:cs="Calibri"/>
          <w:b/>
          <w:bCs/>
          <w:i/>
          <w:iCs/>
          <w:u w:val="single"/>
          <w:lang w:bidi="ar-EG"/>
        </w:rPr>
        <w:t xml:space="preserve"> </w:t>
      </w:r>
      <w:proofErr w:type="spellStart"/>
      <w:r w:rsidRPr="005874C0">
        <w:rPr>
          <w:rFonts w:ascii="Calibri" w:hAnsi="Calibri" w:cs="Calibri"/>
          <w:b/>
          <w:bCs/>
          <w:i/>
          <w:iCs/>
          <w:u w:val="single"/>
          <w:lang w:bidi="ar-EG"/>
        </w:rPr>
        <w:t>Jalla</w:t>
      </w:r>
      <w:proofErr w:type="spellEnd"/>
      <w:r>
        <w:rPr>
          <w:rFonts w:ascii="Calibri" w:hAnsi="Calibri" w:cs="Calibri"/>
          <w:lang w:bidi="ar-EG"/>
        </w:rPr>
        <w:t>!”].</w:t>
      </w:r>
    </w:p>
    <w:p w14:paraId="5639DAFE" w14:textId="77777777" w:rsidR="00005C44" w:rsidRPr="00617D21" w:rsidRDefault="00005C44" w:rsidP="00005C44">
      <w:pPr>
        <w:rPr>
          <w:rFonts w:ascii="Traditional Arabic" w:hAnsi="Traditional Arabic" w:cs="Traditional Arabic"/>
          <w:sz w:val="22"/>
          <w:szCs w:val="22"/>
          <w:rtl/>
        </w:rPr>
      </w:pPr>
    </w:p>
    <w:p w14:paraId="0493152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وجاء 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حديث آخر عن أبي ذر الغفاري رضي الله عنه: [حدثنا عثمان بن أبي شيبة حدثنا جرير عن الأعمش عن المعرور بن سويد قال: رأيت أبا ذر بالربذة وعليه برد غليظ وعلى غلامه مثله، قال: فقال القوم يا أبا ذر لو كنت أخذت الذي على غلامك فجعلته مع هذا فكانت حلة، وكسوت غلامك ثوبا غيره، قال: فقال أبو ذر: (إني كنت ساببت رجلا، وكانت أمه أعجمية، فعيرته بأمه، فشكاني إلى رسول الله، صلى الله عليه وسلم، فقال: «</w:t>
      </w:r>
      <w:r w:rsidRPr="000F205F">
        <w:rPr>
          <w:rFonts w:ascii="Traditional Arabic" w:hAnsi="Traditional Arabic" w:cs="Traditional Arabic"/>
          <w:bCs/>
          <w:sz w:val="28"/>
          <w:szCs w:val="28"/>
          <w:rtl/>
        </w:rPr>
        <w:t>يا أبا ذر: إنك امرؤ فيك جاهلية!</w:t>
      </w:r>
      <w:r w:rsidRPr="000F205F">
        <w:rPr>
          <w:rFonts w:ascii="Traditional Arabic" w:hAnsi="Traditional Arabic" w:cs="Traditional Arabic"/>
          <w:sz w:val="28"/>
          <w:szCs w:val="28"/>
          <w:rtl/>
        </w:rPr>
        <w:t>»، قال: «</w:t>
      </w:r>
      <w:r w:rsidRPr="000F205F">
        <w:rPr>
          <w:rFonts w:ascii="Traditional Arabic" w:hAnsi="Traditional Arabic" w:cs="Traditional Arabic"/>
          <w:bCs/>
          <w:sz w:val="28"/>
          <w:szCs w:val="28"/>
          <w:rtl/>
        </w:rPr>
        <w:t>إنهم إخوانكم فضلكم الله عليهم: فمن لم يلائمكم فبيعوه، ولا تعذبوا خلق الله</w:t>
      </w:r>
      <w:r w:rsidRPr="000F205F">
        <w:rPr>
          <w:rFonts w:ascii="Traditional Arabic" w:hAnsi="Traditional Arabic" w:cs="Traditional Arabic"/>
          <w:sz w:val="28"/>
          <w:szCs w:val="28"/>
          <w:rtl/>
        </w:rPr>
        <w:t>»]، وقال الألباني: (صحيح).</w:t>
      </w:r>
    </w:p>
    <w:p w14:paraId="199F023D" w14:textId="77777777" w:rsidR="00005C44" w:rsidRDefault="00005C44" w:rsidP="00005C44">
      <w:pPr>
        <w:rPr>
          <w:rFonts w:ascii="Traditional Arabic" w:hAnsi="Traditional Arabic" w:cs="Traditional Arabic"/>
          <w:sz w:val="22"/>
          <w:szCs w:val="22"/>
        </w:rPr>
      </w:pPr>
    </w:p>
    <w:p w14:paraId="042590D1" w14:textId="77777777" w:rsidR="00005C44" w:rsidRDefault="00005C44" w:rsidP="00005C44">
      <w:pPr>
        <w:rPr>
          <w:rFonts w:ascii="Calibri" w:hAnsi="Calibri" w:cs="Calibri"/>
          <w:lang w:bidi="ar-EG"/>
        </w:rPr>
      </w:pPr>
      <w:r>
        <w:rPr>
          <w:rFonts w:ascii="Calibri" w:hAnsi="Calibri" w:cs="Calibri"/>
          <w:lang w:bidi="ar-EG"/>
        </w:rPr>
        <w:t>- Another Hadith was recorded in “</w:t>
      </w:r>
      <w:r w:rsidRPr="00EE6F1E">
        <w:rPr>
          <w:rFonts w:ascii="Calibri" w:hAnsi="Calibri" w:cs="Calibri"/>
          <w:b/>
          <w:bCs/>
          <w:lang w:bidi="ar-EG"/>
        </w:rPr>
        <w:t>Sunan Abu Dawud</w:t>
      </w:r>
      <w:r>
        <w:rPr>
          <w:rFonts w:ascii="Calibri" w:hAnsi="Calibri" w:cs="Calibri"/>
          <w:lang w:bidi="ar-EG"/>
        </w:rPr>
        <w:t>” related by Abu Dharr Al-Ghifariy, may Allah be pleased with him: [‘Uthman bin Abi Shaibah related to us: Jarir related to us from Al-</w:t>
      </w:r>
      <w:proofErr w:type="spellStart"/>
      <w:r>
        <w:rPr>
          <w:rFonts w:ascii="Calibri" w:hAnsi="Calibri" w:cs="Calibri"/>
          <w:lang w:bidi="ar-EG"/>
        </w:rPr>
        <w:t>Aa’mash</w:t>
      </w:r>
      <w:proofErr w:type="spellEnd"/>
      <w:r>
        <w:rPr>
          <w:rFonts w:ascii="Calibri" w:hAnsi="Calibri" w:cs="Calibri"/>
          <w:lang w:bidi="ar-EG"/>
        </w:rPr>
        <w:t>, from Al-</w:t>
      </w:r>
      <w:proofErr w:type="spellStart"/>
      <w:r>
        <w:rPr>
          <w:rFonts w:ascii="Calibri" w:hAnsi="Calibri" w:cs="Calibri"/>
          <w:lang w:bidi="ar-EG"/>
        </w:rPr>
        <w:t>Ma’rur</w:t>
      </w:r>
      <w:proofErr w:type="spellEnd"/>
      <w:r>
        <w:rPr>
          <w:rFonts w:ascii="Calibri" w:hAnsi="Calibri" w:cs="Calibri"/>
          <w:lang w:bidi="ar-EG"/>
        </w:rPr>
        <w:t xml:space="preserve"> bin Suwaid: He said: </w:t>
      </w:r>
      <w:r w:rsidRPr="00CC2357">
        <w:rPr>
          <w:rFonts w:ascii="Calibri" w:hAnsi="Calibri" w:cs="Calibri"/>
          <w:lang w:bidi="ar-EG"/>
        </w:rPr>
        <w:t xml:space="preserve">I saw Abu </w:t>
      </w:r>
      <w:proofErr w:type="spellStart"/>
      <w:r w:rsidRPr="00CC2357">
        <w:rPr>
          <w:rFonts w:ascii="Calibri" w:hAnsi="Calibri" w:cs="Calibri"/>
          <w:lang w:bidi="ar-EG"/>
        </w:rPr>
        <w:t>Dharr</w:t>
      </w:r>
      <w:proofErr w:type="spellEnd"/>
      <w:r w:rsidRPr="00CC2357">
        <w:rPr>
          <w:rFonts w:ascii="Calibri" w:hAnsi="Calibri" w:cs="Calibri"/>
          <w:lang w:bidi="ar-EG"/>
        </w:rPr>
        <w:t xml:space="preserve"> at </w:t>
      </w:r>
      <w:proofErr w:type="spellStart"/>
      <w:r>
        <w:rPr>
          <w:rFonts w:ascii="Calibri" w:hAnsi="Calibri" w:cs="Calibri"/>
          <w:lang w:bidi="ar-EG"/>
        </w:rPr>
        <w:t>Ar-</w:t>
      </w:r>
      <w:r w:rsidRPr="00CC2357">
        <w:rPr>
          <w:rFonts w:ascii="Calibri" w:hAnsi="Calibri" w:cs="Calibri"/>
          <w:lang w:bidi="ar-EG"/>
        </w:rPr>
        <w:t>Rabadhah</w:t>
      </w:r>
      <w:proofErr w:type="spellEnd"/>
      <w:r w:rsidRPr="00CC2357">
        <w:rPr>
          <w:rFonts w:ascii="Calibri" w:hAnsi="Calibri" w:cs="Calibri"/>
          <w:lang w:bidi="ar-EG"/>
        </w:rPr>
        <w:t xml:space="preserve">. He was wearing a thick cloak, and his slave also wore a similar one. He </w:t>
      </w:r>
      <w:r>
        <w:rPr>
          <w:rFonts w:ascii="Calibri" w:hAnsi="Calibri" w:cs="Calibri"/>
          <w:lang w:bidi="ar-EG"/>
        </w:rPr>
        <w:t xml:space="preserve">(the narrator) </w:t>
      </w:r>
      <w:r w:rsidRPr="00CC2357">
        <w:rPr>
          <w:rFonts w:ascii="Calibri" w:hAnsi="Calibri" w:cs="Calibri"/>
          <w:lang w:bidi="ar-EG"/>
        </w:rPr>
        <w:t xml:space="preserve">said: </w:t>
      </w:r>
      <w:r>
        <w:rPr>
          <w:rFonts w:ascii="Calibri" w:hAnsi="Calibri" w:cs="Calibri"/>
          <w:lang w:bidi="ar-EG"/>
        </w:rPr>
        <w:t>T</w:t>
      </w:r>
      <w:r w:rsidRPr="00CC2357">
        <w:rPr>
          <w:rFonts w:ascii="Calibri" w:hAnsi="Calibri" w:cs="Calibri"/>
          <w:lang w:bidi="ar-EG"/>
        </w:rPr>
        <w:t xml:space="preserve">he people said: </w:t>
      </w:r>
      <w:r>
        <w:rPr>
          <w:rFonts w:ascii="Calibri" w:hAnsi="Calibri" w:cs="Calibri"/>
          <w:lang w:bidi="ar-EG"/>
        </w:rPr>
        <w:t xml:space="preserve">O </w:t>
      </w:r>
      <w:r w:rsidRPr="00CC2357">
        <w:rPr>
          <w:rFonts w:ascii="Calibri" w:hAnsi="Calibri" w:cs="Calibri"/>
          <w:lang w:bidi="ar-EG"/>
        </w:rPr>
        <w:t xml:space="preserve">Abu </w:t>
      </w:r>
      <w:proofErr w:type="spellStart"/>
      <w:r w:rsidRPr="00CC2357">
        <w:rPr>
          <w:rFonts w:ascii="Calibri" w:hAnsi="Calibri" w:cs="Calibri"/>
          <w:lang w:bidi="ar-EG"/>
        </w:rPr>
        <w:t>Dharr</w:t>
      </w:r>
      <w:proofErr w:type="spellEnd"/>
      <w:r w:rsidRPr="00CC2357">
        <w:rPr>
          <w:rFonts w:ascii="Calibri" w:hAnsi="Calibri" w:cs="Calibri"/>
          <w:lang w:bidi="ar-EG"/>
        </w:rPr>
        <w:t xml:space="preserve">! (it would be better) if you </w:t>
      </w:r>
      <w:r>
        <w:rPr>
          <w:rFonts w:ascii="Calibri" w:hAnsi="Calibri" w:cs="Calibri"/>
          <w:lang w:bidi="ar-EG"/>
        </w:rPr>
        <w:t>took</w:t>
      </w:r>
      <w:r w:rsidRPr="00CC2357">
        <w:rPr>
          <w:rFonts w:ascii="Calibri" w:hAnsi="Calibri" w:cs="Calibri"/>
          <w:lang w:bidi="ar-EG"/>
        </w:rPr>
        <w:t xml:space="preserve"> the cloak which </w:t>
      </w:r>
      <w:r>
        <w:rPr>
          <w:rFonts w:ascii="Calibri" w:hAnsi="Calibri" w:cs="Calibri"/>
          <w:lang w:bidi="ar-EG"/>
        </w:rPr>
        <w:t xml:space="preserve">is on </w:t>
      </w:r>
      <w:r w:rsidRPr="00CC2357">
        <w:rPr>
          <w:rFonts w:ascii="Calibri" w:hAnsi="Calibri" w:cs="Calibri"/>
          <w:lang w:bidi="ar-EG"/>
        </w:rPr>
        <w:t xml:space="preserve">your slave and </w:t>
      </w:r>
      <w:r>
        <w:rPr>
          <w:rFonts w:ascii="Calibri" w:hAnsi="Calibri" w:cs="Calibri"/>
          <w:lang w:bidi="ar-EG"/>
        </w:rPr>
        <w:t>then</w:t>
      </w:r>
      <w:r w:rsidRPr="00CC2357">
        <w:rPr>
          <w:rFonts w:ascii="Calibri" w:hAnsi="Calibri" w:cs="Calibri"/>
          <w:lang w:bidi="ar-EG"/>
        </w:rPr>
        <w:t xml:space="preserve"> combined </w:t>
      </w:r>
      <w:r>
        <w:rPr>
          <w:rFonts w:ascii="Calibri" w:hAnsi="Calibri" w:cs="Calibri"/>
          <w:lang w:bidi="ar-EG"/>
        </w:rPr>
        <w:t>it with this (i.e., what you already have on).</w:t>
      </w:r>
      <w:r w:rsidRPr="00CC2357">
        <w:rPr>
          <w:rFonts w:ascii="Calibri" w:hAnsi="Calibri" w:cs="Calibri"/>
          <w:lang w:bidi="ar-EG"/>
        </w:rPr>
        <w:t xml:space="preserve"> </w:t>
      </w:r>
      <w:r>
        <w:rPr>
          <w:rFonts w:ascii="Calibri" w:hAnsi="Calibri" w:cs="Calibri"/>
          <w:lang w:bidi="ar-EG"/>
        </w:rPr>
        <w:t>I</w:t>
      </w:r>
      <w:r w:rsidRPr="00CC2357">
        <w:rPr>
          <w:rFonts w:ascii="Calibri" w:hAnsi="Calibri" w:cs="Calibri"/>
          <w:lang w:bidi="ar-EG"/>
        </w:rPr>
        <w:t xml:space="preserve">t would </w:t>
      </w:r>
      <w:r>
        <w:rPr>
          <w:rFonts w:ascii="Calibri" w:hAnsi="Calibri" w:cs="Calibri"/>
          <w:lang w:bidi="ar-EG"/>
        </w:rPr>
        <w:t xml:space="preserve">then </w:t>
      </w:r>
      <w:r w:rsidRPr="00CC2357">
        <w:rPr>
          <w:rFonts w:ascii="Calibri" w:hAnsi="Calibri" w:cs="Calibri"/>
          <w:lang w:bidi="ar-EG"/>
        </w:rPr>
        <w:t xml:space="preserve">be a </w:t>
      </w:r>
      <w:r>
        <w:rPr>
          <w:rFonts w:ascii="Calibri" w:hAnsi="Calibri" w:cs="Calibri"/>
          <w:lang w:bidi="ar-EG"/>
        </w:rPr>
        <w:t>proper outfit</w:t>
      </w:r>
      <w:r w:rsidRPr="00CC2357">
        <w:rPr>
          <w:rFonts w:ascii="Calibri" w:hAnsi="Calibri" w:cs="Calibri"/>
          <w:lang w:bidi="ar-EG"/>
        </w:rPr>
        <w:t xml:space="preserve"> (</w:t>
      </w:r>
      <w:r>
        <w:rPr>
          <w:rFonts w:ascii="Calibri" w:hAnsi="Calibri" w:cs="Calibri"/>
          <w:lang w:bidi="ar-EG"/>
        </w:rPr>
        <w:t>H</w:t>
      </w:r>
      <w:r w:rsidRPr="00CC2357">
        <w:rPr>
          <w:rFonts w:ascii="Calibri" w:hAnsi="Calibri" w:cs="Calibri"/>
          <w:lang w:bidi="ar-EG"/>
        </w:rPr>
        <w:t>ullah</w:t>
      </w:r>
      <w:proofErr w:type="gramStart"/>
      <w:r w:rsidRPr="00CC2357">
        <w:rPr>
          <w:rFonts w:ascii="Calibri" w:hAnsi="Calibri" w:cs="Calibri"/>
          <w:lang w:bidi="ar-EG"/>
        </w:rPr>
        <w:t>)</w:t>
      </w:r>
      <w:proofErr w:type="gramEnd"/>
      <w:r w:rsidRPr="00CC2357">
        <w:rPr>
          <w:rFonts w:ascii="Calibri" w:hAnsi="Calibri" w:cs="Calibri"/>
          <w:lang w:bidi="ar-EG"/>
        </w:rPr>
        <w:t xml:space="preserve"> and you </w:t>
      </w:r>
      <w:r>
        <w:rPr>
          <w:rFonts w:ascii="Calibri" w:hAnsi="Calibri" w:cs="Calibri"/>
          <w:lang w:bidi="ar-EG"/>
        </w:rPr>
        <w:t>could</w:t>
      </w:r>
      <w:r w:rsidRPr="00CC2357">
        <w:rPr>
          <w:rFonts w:ascii="Calibri" w:hAnsi="Calibri" w:cs="Calibri"/>
          <w:lang w:bidi="ar-EG"/>
        </w:rPr>
        <w:t xml:space="preserve"> clothe </w:t>
      </w:r>
      <w:r>
        <w:rPr>
          <w:rFonts w:ascii="Calibri" w:hAnsi="Calibri" w:cs="Calibri"/>
          <w:lang w:bidi="ar-EG"/>
        </w:rPr>
        <w:t>your slave</w:t>
      </w:r>
      <w:r w:rsidRPr="00CC2357">
        <w:rPr>
          <w:rFonts w:ascii="Calibri" w:hAnsi="Calibri" w:cs="Calibri"/>
          <w:lang w:bidi="ar-EG"/>
        </w:rPr>
        <w:t xml:space="preserve"> with another garment. He</w:t>
      </w:r>
      <w:r>
        <w:rPr>
          <w:rFonts w:ascii="Calibri" w:hAnsi="Calibri" w:cs="Calibri"/>
          <w:lang w:bidi="ar-EG"/>
        </w:rPr>
        <w:t xml:space="preserve"> (the narrator)</w:t>
      </w:r>
      <w:r w:rsidRPr="00CC2357">
        <w:rPr>
          <w:rFonts w:ascii="Calibri" w:hAnsi="Calibri" w:cs="Calibri"/>
          <w:lang w:bidi="ar-EG"/>
        </w:rPr>
        <w:t xml:space="preserve"> said: Abu </w:t>
      </w:r>
      <w:proofErr w:type="spellStart"/>
      <w:r w:rsidRPr="00CC2357">
        <w:rPr>
          <w:rFonts w:ascii="Calibri" w:hAnsi="Calibri" w:cs="Calibri"/>
          <w:lang w:bidi="ar-EG"/>
        </w:rPr>
        <w:t>Dharr</w:t>
      </w:r>
      <w:proofErr w:type="spellEnd"/>
      <w:r w:rsidRPr="00CC2357">
        <w:rPr>
          <w:rFonts w:ascii="Calibri" w:hAnsi="Calibri" w:cs="Calibri"/>
          <w:lang w:bidi="ar-EG"/>
        </w:rPr>
        <w:t xml:space="preserve"> said:</w:t>
      </w:r>
      <w:r>
        <w:rPr>
          <w:rFonts w:ascii="Calibri" w:hAnsi="Calibri" w:cs="Calibri"/>
          <w:lang w:bidi="ar-EG"/>
        </w:rPr>
        <w:t xml:space="preserve"> “I</w:t>
      </w:r>
      <w:r w:rsidRPr="00CC2357">
        <w:rPr>
          <w:rFonts w:ascii="Calibri" w:hAnsi="Calibri" w:cs="Calibri"/>
          <w:lang w:bidi="ar-EG"/>
        </w:rPr>
        <w:t xml:space="preserve"> </w:t>
      </w:r>
      <w:r w:rsidRPr="000F3E21">
        <w:rPr>
          <w:rFonts w:ascii="Calibri" w:hAnsi="Calibri" w:cs="Calibri"/>
          <w:lang w:bidi="ar-EG"/>
        </w:rPr>
        <w:t>once insulted a man</w:t>
      </w:r>
      <w:r>
        <w:rPr>
          <w:rFonts w:ascii="Calibri" w:hAnsi="Calibri" w:cs="Calibri"/>
          <w:lang w:bidi="ar-EG"/>
        </w:rPr>
        <w:t xml:space="preserve"> whose</w:t>
      </w:r>
      <w:r w:rsidRPr="000F3E21">
        <w:rPr>
          <w:rFonts w:ascii="Calibri" w:hAnsi="Calibri" w:cs="Calibri"/>
          <w:lang w:bidi="ar-EG"/>
        </w:rPr>
        <w:t xml:space="preserve"> mother was</w:t>
      </w:r>
      <w:r>
        <w:rPr>
          <w:rFonts w:ascii="Calibri" w:hAnsi="Calibri" w:cs="Calibri"/>
          <w:lang w:bidi="ar-EG"/>
        </w:rPr>
        <w:t xml:space="preserve"> a</w:t>
      </w:r>
      <w:r w:rsidRPr="000F3E21">
        <w:rPr>
          <w:rFonts w:ascii="Calibri" w:hAnsi="Calibri" w:cs="Calibri"/>
          <w:lang w:bidi="ar-EG"/>
        </w:rPr>
        <w:t xml:space="preserve"> non-Arab (</w:t>
      </w:r>
      <w:proofErr w:type="spellStart"/>
      <w:r w:rsidRPr="000F3E21">
        <w:rPr>
          <w:rFonts w:ascii="Calibri" w:hAnsi="Calibri" w:cs="Calibri"/>
          <w:lang w:bidi="ar-EG"/>
        </w:rPr>
        <w:t>ʿ</w:t>
      </w:r>
      <w:r>
        <w:rPr>
          <w:rFonts w:ascii="Calibri" w:hAnsi="Calibri" w:cs="Calibri"/>
          <w:lang w:bidi="ar-EG"/>
        </w:rPr>
        <w:t>A</w:t>
      </w:r>
      <w:r w:rsidRPr="000F3E21">
        <w:rPr>
          <w:rFonts w:ascii="Calibri" w:hAnsi="Calibri" w:cs="Calibri"/>
          <w:lang w:bidi="ar-EG"/>
        </w:rPr>
        <w:t>jamiyyah</w:t>
      </w:r>
      <w:proofErr w:type="spellEnd"/>
      <w:r w:rsidRPr="000F3E21">
        <w:rPr>
          <w:rFonts w:ascii="Calibri" w:hAnsi="Calibri" w:cs="Calibri"/>
          <w:lang w:bidi="ar-EG"/>
        </w:rPr>
        <w:t xml:space="preserve">), so I </w:t>
      </w:r>
      <w:r>
        <w:rPr>
          <w:rFonts w:ascii="Calibri" w:hAnsi="Calibri" w:cs="Calibri"/>
          <w:lang w:bidi="ar-EG"/>
        </w:rPr>
        <w:t>insulted</w:t>
      </w:r>
      <w:r w:rsidRPr="000F3E21">
        <w:rPr>
          <w:rFonts w:ascii="Calibri" w:hAnsi="Calibri" w:cs="Calibri"/>
          <w:lang w:bidi="ar-EG"/>
        </w:rPr>
        <w:t xml:space="preserve"> him by </w:t>
      </w:r>
      <w:r>
        <w:rPr>
          <w:rFonts w:ascii="Calibri" w:hAnsi="Calibri" w:cs="Calibri"/>
          <w:lang w:bidi="ar-EG"/>
        </w:rPr>
        <w:t>referencing</w:t>
      </w:r>
      <w:r w:rsidRPr="000F3E21">
        <w:rPr>
          <w:rFonts w:ascii="Calibri" w:hAnsi="Calibri" w:cs="Calibri"/>
          <w:lang w:bidi="ar-EG"/>
        </w:rPr>
        <w:t xml:space="preserve"> his mother. He complained to the Messenger of Allah </w:t>
      </w:r>
      <w:r>
        <w:rPr>
          <w:rFonts w:ascii="Calibri" w:hAnsi="Calibri" w:cs="Calibri" w:hint="cs"/>
          <w:rtl/>
          <w:lang w:bidi="ar-EG"/>
        </w:rPr>
        <w:t>ﷺ</w:t>
      </w:r>
      <w:r>
        <w:rPr>
          <w:rFonts w:ascii="Calibri" w:hAnsi="Calibri" w:cs="Calibri"/>
          <w:lang w:bidi="ar-EG"/>
        </w:rPr>
        <w:t xml:space="preserve"> and so, he</w:t>
      </w:r>
      <w:r w:rsidRPr="000F3E21">
        <w:rPr>
          <w:rFonts w:ascii="Calibri" w:hAnsi="Calibri" w:cs="Calibri"/>
          <w:lang w:bidi="ar-EG"/>
        </w:rPr>
        <w:t xml:space="preserve"> said to me:</w:t>
      </w:r>
      <w:r>
        <w:rPr>
          <w:rFonts w:ascii="Calibri" w:hAnsi="Calibri" w:cs="Calibri"/>
          <w:lang w:bidi="ar-EG"/>
        </w:rPr>
        <w:t xml:space="preserve"> “</w:t>
      </w:r>
      <w:r w:rsidRPr="002F51E5">
        <w:rPr>
          <w:rFonts w:ascii="Calibri" w:hAnsi="Calibri" w:cs="Calibri"/>
          <w:b/>
          <w:bCs/>
          <w:lang w:bidi="ar-EG"/>
        </w:rPr>
        <w:t xml:space="preserve">O Abu </w:t>
      </w:r>
      <w:proofErr w:type="spellStart"/>
      <w:r w:rsidRPr="002F51E5">
        <w:rPr>
          <w:rFonts w:ascii="Calibri" w:hAnsi="Calibri" w:cs="Calibri"/>
          <w:b/>
          <w:bCs/>
          <w:lang w:bidi="ar-EG"/>
        </w:rPr>
        <w:t>Dharr</w:t>
      </w:r>
      <w:proofErr w:type="spellEnd"/>
      <w:r w:rsidRPr="002F51E5">
        <w:rPr>
          <w:rFonts w:ascii="Calibri" w:hAnsi="Calibri" w:cs="Calibri"/>
          <w:b/>
          <w:bCs/>
          <w:lang w:bidi="ar-EG"/>
        </w:rPr>
        <w:t xml:space="preserve">, you are a man in whom there remains </w:t>
      </w:r>
      <w:proofErr w:type="spellStart"/>
      <w:r w:rsidRPr="002F51E5">
        <w:rPr>
          <w:rFonts w:ascii="Calibri" w:hAnsi="Calibri" w:cs="Calibri"/>
          <w:b/>
          <w:bCs/>
          <w:lang w:bidi="ar-EG"/>
        </w:rPr>
        <w:t>Jahiliyyah</w:t>
      </w:r>
      <w:proofErr w:type="spellEnd"/>
      <w:r w:rsidRPr="002F51E5">
        <w:rPr>
          <w:rFonts w:ascii="Calibri" w:hAnsi="Calibri" w:cs="Calibri"/>
          <w:b/>
          <w:bCs/>
          <w:lang w:bidi="ar-EG"/>
        </w:rPr>
        <w:t>! (i.e., remnants of pre-Islamic ignorance)</w:t>
      </w:r>
      <w:r>
        <w:rPr>
          <w:rFonts w:ascii="Calibri" w:hAnsi="Calibri" w:cs="Calibri"/>
          <w:lang w:bidi="ar-EG"/>
        </w:rPr>
        <w:t xml:space="preserve">”. </w:t>
      </w:r>
      <w:r w:rsidRPr="00CC2357">
        <w:rPr>
          <w:rFonts w:ascii="Calibri" w:hAnsi="Calibri" w:cs="Calibri"/>
          <w:lang w:bidi="ar-EG"/>
        </w:rPr>
        <w:t xml:space="preserve">He </w:t>
      </w:r>
      <w:r>
        <w:rPr>
          <w:rFonts w:ascii="Calibri" w:hAnsi="Calibri" w:cs="Calibri"/>
          <w:lang w:bidi="ar-EG"/>
        </w:rPr>
        <w:t xml:space="preserve">(further) </w:t>
      </w:r>
      <w:r w:rsidRPr="00CC2357">
        <w:rPr>
          <w:rFonts w:ascii="Calibri" w:hAnsi="Calibri" w:cs="Calibri"/>
          <w:lang w:bidi="ar-EG"/>
        </w:rPr>
        <w:t xml:space="preserve">said: </w:t>
      </w:r>
      <w:r>
        <w:rPr>
          <w:rFonts w:ascii="Calibri" w:hAnsi="Calibri" w:cs="Calibri"/>
          <w:lang w:bidi="ar-EG"/>
        </w:rPr>
        <w:t>“</w:t>
      </w:r>
      <w:r w:rsidRPr="002F51E5">
        <w:rPr>
          <w:rFonts w:ascii="Calibri" w:hAnsi="Calibri" w:cs="Calibri"/>
          <w:b/>
          <w:bCs/>
          <w:lang w:bidi="ar-EG"/>
        </w:rPr>
        <w:t xml:space="preserve">They are your brothers. Allah has given you preference over them. So, whoever does not suit you, sell him, and do not inflict punishment upon the creation of </w:t>
      </w:r>
      <w:proofErr w:type="gramStart"/>
      <w:r w:rsidRPr="002F51E5">
        <w:rPr>
          <w:rFonts w:ascii="Calibri" w:hAnsi="Calibri" w:cs="Calibri"/>
          <w:b/>
          <w:bCs/>
          <w:lang w:bidi="ar-EG"/>
        </w:rPr>
        <w:t>Allah</w:t>
      </w:r>
      <w:r>
        <w:rPr>
          <w:rFonts w:ascii="Calibri" w:hAnsi="Calibri" w:cs="Calibri"/>
          <w:lang w:bidi="ar-EG"/>
        </w:rPr>
        <w:t>”]</w:t>
      </w:r>
      <w:proofErr w:type="gramEnd"/>
      <w:r>
        <w:rPr>
          <w:rFonts w:ascii="Calibri" w:hAnsi="Calibri" w:cs="Calibri"/>
          <w:lang w:bidi="ar-EG"/>
        </w:rPr>
        <w:t xml:space="preserve">. Al-Albani stated: [Sahih]. </w:t>
      </w:r>
    </w:p>
    <w:p w14:paraId="30314D50" w14:textId="77777777" w:rsidR="00005C44" w:rsidRPr="00617D21" w:rsidRDefault="00005C44" w:rsidP="00005C44">
      <w:pPr>
        <w:rPr>
          <w:rFonts w:ascii="Traditional Arabic" w:hAnsi="Traditional Arabic" w:cs="Traditional Arabic"/>
          <w:sz w:val="22"/>
          <w:szCs w:val="22"/>
          <w:rtl/>
        </w:rPr>
      </w:pPr>
    </w:p>
    <w:p w14:paraId="6E6FB00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مختصراً 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من طريق أخرى: [حدثنا محمد بن عمرو الرازي حدثنا جرير عن منصور عن مجاهد عن مورق عن أبي ذر قال: قال رسول الله، صلى الله عليه وسلم: «</w:t>
      </w:r>
      <w:r w:rsidRPr="000F205F">
        <w:rPr>
          <w:rFonts w:ascii="Traditional Arabic" w:hAnsi="Traditional Arabic" w:cs="Traditional Arabic"/>
          <w:bCs/>
          <w:sz w:val="28"/>
          <w:szCs w:val="28"/>
          <w:rtl/>
        </w:rPr>
        <w:t>من لاءمكم من مملوكيكم فأطعموه مما تأكلون واكسوه مما تلبسون، ومن لم يلائمكم منهم فبيعوه، ولا تعذبوا خلق الله</w:t>
      </w:r>
      <w:r w:rsidRPr="000F205F">
        <w:rPr>
          <w:rFonts w:ascii="Traditional Arabic" w:hAnsi="Traditional Arabic" w:cs="Traditional Arabic"/>
          <w:sz w:val="28"/>
          <w:szCs w:val="28"/>
          <w:rtl/>
        </w:rPr>
        <w:t>»]، وقال الألباني: (صحيح)، قلت: لعله صحيح لغيره، وقد أخرجه أحمد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وغيره.</w:t>
      </w:r>
    </w:p>
    <w:p w14:paraId="4DC1F98E" w14:textId="77777777" w:rsidR="00005C44" w:rsidRDefault="00005C44" w:rsidP="00005C44">
      <w:pPr>
        <w:rPr>
          <w:rFonts w:ascii="Traditional Arabic" w:hAnsi="Traditional Arabic" w:cs="Traditional Arabic"/>
          <w:sz w:val="22"/>
          <w:szCs w:val="22"/>
        </w:rPr>
      </w:pPr>
    </w:p>
    <w:p w14:paraId="258F88CA" w14:textId="77777777" w:rsidR="00005C44" w:rsidRDefault="00005C44" w:rsidP="00005C44">
      <w:pPr>
        <w:rPr>
          <w:rFonts w:ascii="Calibri" w:hAnsi="Calibri" w:cs="Calibri"/>
          <w:lang w:bidi="ar-EG"/>
        </w:rPr>
      </w:pPr>
      <w:r>
        <w:rPr>
          <w:rFonts w:ascii="Calibri" w:hAnsi="Calibri" w:cs="Calibri"/>
          <w:lang w:bidi="ar-EG"/>
        </w:rPr>
        <w:t xml:space="preserve">- A </w:t>
      </w:r>
      <w:proofErr w:type="spellStart"/>
      <w:r>
        <w:rPr>
          <w:rFonts w:ascii="Calibri" w:hAnsi="Calibri" w:cs="Calibri"/>
          <w:lang w:bidi="ar-EG"/>
        </w:rPr>
        <w:t>summarised</w:t>
      </w:r>
      <w:proofErr w:type="spellEnd"/>
      <w:r>
        <w:rPr>
          <w:rFonts w:ascii="Calibri" w:hAnsi="Calibri" w:cs="Calibri"/>
          <w:lang w:bidi="ar-EG"/>
        </w:rPr>
        <w:t xml:space="preserve"> version was recorded in “</w:t>
      </w:r>
      <w:r w:rsidRPr="00D84B4D">
        <w:rPr>
          <w:rFonts w:ascii="Calibri" w:hAnsi="Calibri" w:cs="Calibri"/>
          <w:b/>
          <w:bCs/>
          <w:lang w:bidi="ar-EG"/>
        </w:rPr>
        <w:t>Sunan Abu Dawud</w:t>
      </w:r>
      <w:r>
        <w:rPr>
          <w:rFonts w:ascii="Calibri" w:hAnsi="Calibri" w:cs="Calibri"/>
          <w:lang w:bidi="ar-EG"/>
        </w:rPr>
        <w:t xml:space="preserve">” via another path: [Muhammad bin ‘Amr </w:t>
      </w:r>
      <w:proofErr w:type="spellStart"/>
      <w:r>
        <w:rPr>
          <w:rFonts w:ascii="Calibri" w:hAnsi="Calibri" w:cs="Calibri"/>
          <w:lang w:bidi="ar-EG"/>
        </w:rPr>
        <w:t>Ar</w:t>
      </w:r>
      <w:proofErr w:type="spellEnd"/>
      <w:r>
        <w:rPr>
          <w:rFonts w:ascii="Calibri" w:hAnsi="Calibri" w:cs="Calibri"/>
          <w:lang w:bidi="ar-EG"/>
        </w:rPr>
        <w:t xml:space="preserve">-Razi related to us: Jarir related to us from Mansur, from Mujahid, from </w:t>
      </w:r>
      <w:proofErr w:type="spellStart"/>
      <w:r w:rsidRPr="00C974A9">
        <w:rPr>
          <w:rFonts w:ascii="Calibri" w:hAnsi="Calibri" w:cs="Calibri"/>
          <w:lang w:bidi="ar-EG"/>
        </w:rPr>
        <w:t>Muwarriq</w:t>
      </w:r>
      <w:proofErr w:type="spellEnd"/>
      <w:r>
        <w:rPr>
          <w:rFonts w:ascii="Calibri" w:hAnsi="Calibri" w:cs="Calibri"/>
          <w:lang w:bidi="ar-EG"/>
        </w:rPr>
        <w:t xml:space="preserve">, from Abu Dharr: He said: The Messenger of Allah </w:t>
      </w:r>
      <w:r>
        <w:rPr>
          <w:rFonts w:ascii="Calibri" w:hAnsi="Calibri" w:cs="Calibri" w:hint="cs"/>
          <w:rtl/>
          <w:lang w:bidi="ar-EG"/>
        </w:rPr>
        <w:t>ﷺ</w:t>
      </w:r>
      <w:r>
        <w:rPr>
          <w:rFonts w:ascii="Calibri" w:hAnsi="Calibri" w:cs="Calibri"/>
          <w:lang w:bidi="ar-EG"/>
        </w:rPr>
        <w:t xml:space="preserve"> said: “</w:t>
      </w:r>
      <w:r w:rsidRPr="006F22F8">
        <w:rPr>
          <w:rFonts w:ascii="Calibri" w:hAnsi="Calibri" w:cs="Calibri"/>
          <w:b/>
          <w:bCs/>
          <w:lang w:bidi="ar-EG"/>
        </w:rPr>
        <w:t xml:space="preserve">Whoever befits you from your slaves, feed him with what you eat and clothe him what you wear. And whomever does not </w:t>
      </w:r>
      <w:proofErr w:type="gramStart"/>
      <w:r w:rsidRPr="006F22F8">
        <w:rPr>
          <w:rFonts w:ascii="Calibri" w:hAnsi="Calibri" w:cs="Calibri"/>
          <w:b/>
          <w:bCs/>
          <w:lang w:bidi="ar-EG"/>
        </w:rPr>
        <w:t>befit</w:t>
      </w:r>
      <w:proofErr w:type="gramEnd"/>
      <w:r w:rsidRPr="006F22F8">
        <w:rPr>
          <w:rFonts w:ascii="Calibri" w:hAnsi="Calibri" w:cs="Calibri"/>
          <w:b/>
          <w:bCs/>
          <w:lang w:bidi="ar-EG"/>
        </w:rPr>
        <w:t xml:space="preserve"> you from </w:t>
      </w:r>
      <w:r w:rsidRPr="006F22F8">
        <w:rPr>
          <w:rFonts w:ascii="Calibri" w:hAnsi="Calibri" w:cs="Calibri"/>
          <w:b/>
          <w:bCs/>
          <w:lang w:bidi="ar-EG"/>
        </w:rPr>
        <w:lastRenderedPageBreak/>
        <w:t xml:space="preserve">them, then sell him and do not inflict punishment upon the Khalq (creation) of </w:t>
      </w:r>
      <w:proofErr w:type="gramStart"/>
      <w:r w:rsidRPr="006F22F8">
        <w:rPr>
          <w:rFonts w:ascii="Calibri" w:hAnsi="Calibri" w:cs="Calibri"/>
          <w:b/>
          <w:bCs/>
          <w:lang w:bidi="ar-EG"/>
        </w:rPr>
        <w:t>Allah</w:t>
      </w:r>
      <w:r>
        <w:rPr>
          <w:rFonts w:ascii="Calibri" w:hAnsi="Calibri" w:cs="Calibri"/>
          <w:lang w:bidi="ar-EG"/>
        </w:rPr>
        <w:t>”]</w:t>
      </w:r>
      <w:proofErr w:type="gramEnd"/>
      <w:r>
        <w:rPr>
          <w:rFonts w:ascii="Calibri" w:hAnsi="Calibri" w:cs="Calibri"/>
          <w:lang w:bidi="ar-EG"/>
        </w:rPr>
        <w:t xml:space="preserve"> Al-Albani stated: [Sahih]. I say: It may be Sahih due to other than it (Sahih Li-</w:t>
      </w:r>
      <w:proofErr w:type="spellStart"/>
      <w:r>
        <w:rPr>
          <w:rFonts w:ascii="Calibri" w:hAnsi="Calibri" w:cs="Calibri"/>
          <w:lang w:bidi="ar-EG"/>
        </w:rPr>
        <w:t>Ghairihi</w:t>
      </w:r>
      <w:proofErr w:type="spellEnd"/>
      <w:r>
        <w:rPr>
          <w:rFonts w:ascii="Calibri" w:hAnsi="Calibri" w:cs="Calibri"/>
          <w:lang w:bidi="ar-EG"/>
        </w:rPr>
        <w:t>). Ahmad recorded it in “</w:t>
      </w:r>
      <w:proofErr w:type="spellStart"/>
      <w:r w:rsidRPr="00F0633B">
        <w:rPr>
          <w:rFonts w:ascii="Calibri" w:hAnsi="Calibri" w:cs="Calibri"/>
          <w:b/>
          <w:bCs/>
          <w:lang w:bidi="ar-EG"/>
        </w:rPr>
        <w:t>Musnad</w:t>
      </w:r>
      <w:proofErr w:type="spellEnd"/>
      <w:r w:rsidRPr="00F0633B">
        <w:rPr>
          <w:rFonts w:ascii="Calibri" w:hAnsi="Calibri" w:cs="Calibri"/>
          <w:b/>
          <w:bCs/>
          <w:lang w:bidi="ar-EG"/>
        </w:rPr>
        <w:t xml:space="preserve"> Al-Imam Ahmad bin Hanbal</w:t>
      </w:r>
      <w:r>
        <w:rPr>
          <w:rFonts w:ascii="Calibri" w:hAnsi="Calibri" w:cs="Calibri"/>
          <w:lang w:bidi="ar-EG"/>
        </w:rPr>
        <w:t>” among others.</w:t>
      </w:r>
    </w:p>
    <w:p w14:paraId="0E7F7CCF" w14:textId="77777777" w:rsidR="00005C44" w:rsidRPr="00617D21" w:rsidRDefault="00005C44" w:rsidP="00005C44">
      <w:pPr>
        <w:rPr>
          <w:rFonts w:ascii="Traditional Arabic" w:hAnsi="Traditional Arabic" w:cs="Traditional Arabic"/>
          <w:sz w:val="22"/>
          <w:szCs w:val="22"/>
          <w:rtl/>
        </w:rPr>
      </w:pPr>
    </w:p>
    <w:p w14:paraId="4BE3D95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نعم: لم يفتنا أن الإمام الدارقطني قد قال في «</w:t>
      </w:r>
      <w:r w:rsidRPr="000F205F">
        <w:rPr>
          <w:rFonts w:ascii="Traditional Arabic" w:hAnsi="Traditional Arabic" w:cs="Traditional Arabic"/>
          <w:bCs/>
          <w:sz w:val="28"/>
          <w:szCs w:val="28"/>
          <w:rtl/>
        </w:rPr>
        <w:t>العلل الواردة في الأحاديث النبوية</w:t>
      </w:r>
      <w:r w:rsidRPr="000F205F">
        <w:rPr>
          <w:rFonts w:ascii="Traditional Arabic" w:hAnsi="Traditional Arabic" w:cs="Traditional Arabic"/>
          <w:sz w:val="28"/>
          <w:szCs w:val="28"/>
          <w:rtl/>
        </w:rPr>
        <w:t xml:space="preserve">»: [يرويه منصور بن المعتمر واختلف عنه فرواه الثوري وعبيدة بن حميد وإسرائيل عن منصور عن مجاهد عن مورق عن أبي ذر ورواه ورقاء عن منصور عن مجاهد عن أبي ذر ولم يذكر بينهما أحدا وقول الثوري ومن تابعه أصح ومورق لم يسمع من أبي ذر]، قلت: صدق الإمام الدارقطني، أبو المعتمر مورق بن مشمرج العجلي البصري ثقة مأمون من رجال الشيخين والجماعة، توفي 105 هـ، فيبعد جداً أن يكون قد أدرك أبا ذر الذي توفي سنة 32هـ، إلا أن يكون من المعمرين، ولكن الحديث السابق يبرهن أنه صحيح عن أبي ذر، فإن كان عن المعرور بن سويد فهذه متابعة للأعمش، وإن كان مورق سمعه بنفسه في صغره، أو عن غير المعرور فهذه طريق مستقلة تماماً، ومتابعة للمعرور بن سويد، فأيما كان الأمر فهذا لا يزيد الحديث إلا قوة. </w:t>
      </w:r>
    </w:p>
    <w:p w14:paraId="7F164ED2" w14:textId="77777777" w:rsidR="00005C44" w:rsidRDefault="00005C44" w:rsidP="00005C44">
      <w:pPr>
        <w:rPr>
          <w:rFonts w:ascii="Traditional Arabic" w:hAnsi="Traditional Arabic" w:cs="Traditional Arabic"/>
          <w:sz w:val="22"/>
          <w:szCs w:val="22"/>
        </w:rPr>
      </w:pPr>
    </w:p>
    <w:p w14:paraId="15DADB88" w14:textId="77777777" w:rsidR="00005C44" w:rsidRPr="006C00F6" w:rsidRDefault="00005C44" w:rsidP="00005C44">
      <w:pPr>
        <w:rPr>
          <w:rFonts w:ascii="Calibri" w:hAnsi="Calibri" w:cs="Calibri"/>
          <w:lang w:bidi="ar-EG"/>
        </w:rPr>
      </w:pPr>
      <w:r>
        <w:rPr>
          <w:rFonts w:ascii="Calibri" w:hAnsi="Calibri" w:cs="Calibri"/>
          <w:lang w:bidi="ar-EG"/>
        </w:rPr>
        <w:t xml:space="preserve">Yes: It did not escape our attention that </w:t>
      </w:r>
      <w:bookmarkStart w:id="62" w:name="_Hlk203235983"/>
      <w:r>
        <w:rPr>
          <w:rFonts w:ascii="Calibri" w:hAnsi="Calibri" w:cs="Calibri"/>
          <w:lang w:bidi="ar-EG"/>
        </w:rPr>
        <w:t>Al-Imam Ad-</w:t>
      </w:r>
      <w:proofErr w:type="spellStart"/>
      <w:r>
        <w:rPr>
          <w:rFonts w:ascii="Calibri" w:hAnsi="Calibri" w:cs="Calibri"/>
          <w:lang w:bidi="ar-EG"/>
        </w:rPr>
        <w:t>Daraqutniy</w:t>
      </w:r>
      <w:proofErr w:type="spellEnd"/>
      <w:r>
        <w:rPr>
          <w:rFonts w:ascii="Calibri" w:hAnsi="Calibri" w:cs="Calibri"/>
          <w:lang w:bidi="ar-EG"/>
        </w:rPr>
        <w:t xml:space="preserve"> </w:t>
      </w:r>
      <w:bookmarkEnd w:id="62"/>
      <w:r>
        <w:rPr>
          <w:rFonts w:ascii="Calibri" w:hAnsi="Calibri" w:cs="Calibri"/>
          <w:lang w:bidi="ar-EG"/>
        </w:rPr>
        <w:t>stated the following in “</w:t>
      </w:r>
      <w:r w:rsidRPr="00FD7606">
        <w:rPr>
          <w:rFonts w:ascii="Calibri" w:hAnsi="Calibri" w:cs="Calibri"/>
          <w:b/>
          <w:bCs/>
          <w:lang w:bidi="ar-EG"/>
        </w:rPr>
        <w:t>Al</w:t>
      </w:r>
      <w:proofErr w:type="gramStart"/>
      <w:r w:rsidRPr="00FD7606">
        <w:rPr>
          <w:rFonts w:ascii="Calibri" w:hAnsi="Calibri" w:cs="Calibri"/>
          <w:b/>
          <w:bCs/>
          <w:lang w:bidi="ar-EG"/>
        </w:rPr>
        <w:t>-‘</w:t>
      </w:r>
      <w:proofErr w:type="spellStart"/>
      <w:proofErr w:type="gramEnd"/>
      <w:r w:rsidRPr="00FD7606">
        <w:rPr>
          <w:rFonts w:ascii="Calibri" w:hAnsi="Calibri" w:cs="Calibri"/>
          <w:b/>
          <w:bCs/>
          <w:lang w:bidi="ar-EG"/>
        </w:rPr>
        <w:t>Ilal</w:t>
      </w:r>
      <w:proofErr w:type="spellEnd"/>
      <w:r w:rsidRPr="00FD7606">
        <w:rPr>
          <w:rFonts w:ascii="Calibri" w:hAnsi="Calibri" w:cs="Calibri"/>
          <w:b/>
          <w:bCs/>
          <w:lang w:bidi="ar-EG"/>
        </w:rPr>
        <w:t xml:space="preserve"> Al-</w:t>
      </w:r>
      <w:proofErr w:type="spellStart"/>
      <w:r w:rsidRPr="00FD7606">
        <w:rPr>
          <w:rFonts w:ascii="Calibri" w:hAnsi="Calibri" w:cs="Calibri"/>
          <w:b/>
          <w:bCs/>
          <w:lang w:bidi="ar-EG"/>
        </w:rPr>
        <w:t>Waaridah</w:t>
      </w:r>
      <w:proofErr w:type="spellEnd"/>
      <w:r w:rsidRPr="00FD7606">
        <w:rPr>
          <w:rFonts w:ascii="Calibri" w:hAnsi="Calibri" w:cs="Calibri"/>
          <w:b/>
          <w:bCs/>
          <w:lang w:bidi="ar-EG"/>
        </w:rPr>
        <w:t xml:space="preserve"> Fi l-</w:t>
      </w:r>
      <w:proofErr w:type="spellStart"/>
      <w:r w:rsidRPr="00FD7606">
        <w:rPr>
          <w:rFonts w:ascii="Calibri" w:hAnsi="Calibri" w:cs="Calibri"/>
          <w:b/>
          <w:bCs/>
          <w:lang w:bidi="ar-EG"/>
        </w:rPr>
        <w:t>Ahaadeeth</w:t>
      </w:r>
      <w:proofErr w:type="spellEnd"/>
      <w:r w:rsidRPr="00FD7606">
        <w:rPr>
          <w:rFonts w:ascii="Calibri" w:hAnsi="Calibri" w:cs="Calibri"/>
          <w:b/>
          <w:bCs/>
          <w:lang w:bidi="ar-EG"/>
        </w:rPr>
        <w:t xml:space="preserve"> An-</w:t>
      </w:r>
      <w:proofErr w:type="spellStart"/>
      <w:r w:rsidRPr="00FD7606">
        <w:rPr>
          <w:rFonts w:ascii="Calibri" w:hAnsi="Calibri" w:cs="Calibri"/>
          <w:b/>
          <w:bCs/>
          <w:lang w:bidi="ar-EG"/>
        </w:rPr>
        <w:t>Nabawiyah</w:t>
      </w:r>
      <w:proofErr w:type="spellEnd"/>
      <w:r>
        <w:rPr>
          <w:rFonts w:ascii="Calibri" w:hAnsi="Calibri" w:cs="Calibri"/>
          <w:lang w:bidi="ar-EG"/>
        </w:rPr>
        <w:t>”: [Mansur bin Al-Mu’tamir related it w</w:t>
      </w:r>
      <w:r w:rsidRPr="006C00F6">
        <w:rPr>
          <w:rFonts w:ascii="Calibri" w:hAnsi="Calibri" w:cs="Calibri"/>
          <w:lang w:bidi="ar-EG"/>
        </w:rPr>
        <w:t>ith variations in transmission</w:t>
      </w:r>
      <w:r>
        <w:rPr>
          <w:rFonts w:ascii="Calibri" w:hAnsi="Calibri" w:cs="Calibri"/>
          <w:lang w:bidi="ar-EG"/>
        </w:rPr>
        <w:t xml:space="preserve"> from him</w:t>
      </w:r>
      <w:r w:rsidRPr="006C00F6">
        <w:rPr>
          <w:rFonts w:ascii="Calibri" w:hAnsi="Calibri" w:cs="Calibri"/>
          <w:lang w:bidi="ar-EG"/>
        </w:rPr>
        <w:t>. A</w:t>
      </w:r>
      <w:r>
        <w:rPr>
          <w:rFonts w:ascii="Calibri" w:hAnsi="Calibri" w:cs="Calibri"/>
          <w:lang w:bidi="ar-EG"/>
        </w:rPr>
        <w:t>th</w:t>
      </w:r>
      <w:r w:rsidRPr="006C00F6">
        <w:rPr>
          <w:rFonts w:ascii="Calibri" w:hAnsi="Calibri" w:cs="Calibri"/>
          <w:lang w:bidi="ar-EG"/>
        </w:rPr>
        <w:t>-</w:t>
      </w:r>
      <w:proofErr w:type="spellStart"/>
      <w:proofErr w:type="gramStart"/>
      <w:r>
        <w:rPr>
          <w:rFonts w:ascii="Calibri" w:hAnsi="Calibri" w:cs="Calibri"/>
          <w:lang w:bidi="ar-EG"/>
        </w:rPr>
        <w:t>Thawri</w:t>
      </w:r>
      <w:proofErr w:type="spellEnd"/>
      <w:r w:rsidRPr="006C00F6">
        <w:rPr>
          <w:rFonts w:ascii="Calibri" w:hAnsi="Calibri" w:cs="Calibri"/>
          <w:lang w:bidi="ar-EG"/>
        </w:rPr>
        <w:t xml:space="preserve">, </w:t>
      </w:r>
      <w:r>
        <w:rPr>
          <w:rFonts w:ascii="Calibri" w:hAnsi="Calibri" w:cs="Calibri"/>
          <w:lang w:bidi="ar-EG"/>
        </w:rPr>
        <w:t>‘</w:t>
      </w:r>
      <w:proofErr w:type="gramEnd"/>
      <w:r>
        <w:rPr>
          <w:rFonts w:ascii="Calibri" w:hAnsi="Calibri" w:cs="Calibri"/>
          <w:lang w:bidi="ar-EG"/>
        </w:rPr>
        <w:t>Ubaidah</w:t>
      </w:r>
      <w:r w:rsidRPr="006C00F6">
        <w:rPr>
          <w:rFonts w:ascii="Calibri" w:hAnsi="Calibri" w:cs="Calibri"/>
          <w:lang w:bidi="ar-EG"/>
        </w:rPr>
        <w:t xml:space="preserve"> </w:t>
      </w:r>
      <w:r>
        <w:rPr>
          <w:rFonts w:ascii="Calibri" w:hAnsi="Calibri" w:cs="Calibri"/>
          <w:lang w:bidi="ar-EG"/>
        </w:rPr>
        <w:t>bin</w:t>
      </w:r>
      <w:r w:rsidRPr="006C00F6">
        <w:rPr>
          <w:rFonts w:ascii="Calibri" w:hAnsi="Calibri" w:cs="Calibri"/>
          <w:lang w:bidi="ar-EG"/>
        </w:rPr>
        <w:t xml:space="preserve"> </w:t>
      </w:r>
      <w:r>
        <w:rPr>
          <w:rFonts w:ascii="Calibri" w:hAnsi="Calibri" w:cs="Calibri"/>
          <w:lang w:bidi="ar-EG"/>
        </w:rPr>
        <w:t>Humaid</w:t>
      </w:r>
      <w:r w:rsidRPr="006C00F6">
        <w:rPr>
          <w:rFonts w:ascii="Calibri" w:hAnsi="Calibri" w:cs="Calibri"/>
          <w:lang w:bidi="ar-EG"/>
        </w:rPr>
        <w:t xml:space="preserve">, and </w:t>
      </w:r>
      <w:proofErr w:type="spellStart"/>
      <w:r>
        <w:rPr>
          <w:rFonts w:ascii="Calibri" w:hAnsi="Calibri" w:cs="Calibri"/>
          <w:lang w:bidi="ar-EG"/>
        </w:rPr>
        <w:t>Isra’eel</w:t>
      </w:r>
      <w:proofErr w:type="spellEnd"/>
      <w:r w:rsidRPr="006C00F6">
        <w:rPr>
          <w:rFonts w:ascii="Calibri" w:hAnsi="Calibri" w:cs="Calibri"/>
          <w:lang w:bidi="ar-EG"/>
        </w:rPr>
        <w:t xml:space="preserve"> </w:t>
      </w:r>
      <w:r>
        <w:rPr>
          <w:rFonts w:ascii="Calibri" w:hAnsi="Calibri" w:cs="Calibri"/>
          <w:lang w:bidi="ar-EG"/>
        </w:rPr>
        <w:t>related</w:t>
      </w:r>
      <w:r w:rsidRPr="006C00F6">
        <w:rPr>
          <w:rFonts w:ascii="Calibri" w:hAnsi="Calibri" w:cs="Calibri"/>
          <w:lang w:bidi="ar-EG"/>
        </w:rPr>
        <w:t xml:space="preserve"> it from </w:t>
      </w:r>
      <w:r>
        <w:rPr>
          <w:rFonts w:ascii="Calibri" w:hAnsi="Calibri" w:cs="Calibri"/>
          <w:lang w:bidi="ar-EG"/>
        </w:rPr>
        <w:t>Mansur,</w:t>
      </w:r>
      <w:r w:rsidRPr="006C00F6">
        <w:rPr>
          <w:rFonts w:ascii="Calibri" w:hAnsi="Calibri" w:cs="Calibri"/>
          <w:lang w:bidi="ar-EG"/>
        </w:rPr>
        <w:t xml:space="preserve"> from </w:t>
      </w:r>
      <w:r>
        <w:rPr>
          <w:rFonts w:ascii="Calibri" w:hAnsi="Calibri" w:cs="Calibri"/>
          <w:lang w:bidi="ar-EG"/>
        </w:rPr>
        <w:t>Mujahid,</w:t>
      </w:r>
      <w:r w:rsidRPr="006C00F6">
        <w:rPr>
          <w:rFonts w:ascii="Calibri" w:hAnsi="Calibri" w:cs="Calibri"/>
          <w:lang w:bidi="ar-EG"/>
        </w:rPr>
        <w:t xml:space="preserve"> from </w:t>
      </w:r>
      <w:proofErr w:type="spellStart"/>
      <w:r>
        <w:rPr>
          <w:rFonts w:ascii="Calibri" w:hAnsi="Calibri" w:cs="Calibri"/>
          <w:lang w:bidi="ar-EG"/>
        </w:rPr>
        <w:t>Muwarriq</w:t>
      </w:r>
      <w:proofErr w:type="spellEnd"/>
      <w:r w:rsidRPr="006C00F6">
        <w:rPr>
          <w:rFonts w:ascii="Calibri" w:hAnsi="Calibri" w:cs="Calibri"/>
          <w:lang w:bidi="ar-EG"/>
        </w:rPr>
        <w:t xml:space="preserve"> from </w:t>
      </w:r>
      <w:r>
        <w:rPr>
          <w:rFonts w:ascii="Calibri" w:hAnsi="Calibri" w:cs="Calibri"/>
          <w:lang w:bidi="ar-EG"/>
        </w:rPr>
        <w:t>Abu</w:t>
      </w:r>
      <w:r w:rsidRPr="006C00F6">
        <w:rPr>
          <w:rFonts w:ascii="Calibri" w:hAnsi="Calibri" w:cs="Calibri"/>
          <w:lang w:bidi="ar-EG"/>
        </w:rPr>
        <w:t xml:space="preserve"> </w:t>
      </w:r>
      <w:r>
        <w:rPr>
          <w:rFonts w:ascii="Calibri" w:hAnsi="Calibri" w:cs="Calibri"/>
          <w:lang w:bidi="ar-EG"/>
        </w:rPr>
        <w:t>Dharr</w:t>
      </w:r>
      <w:r w:rsidRPr="006C00F6">
        <w:rPr>
          <w:rFonts w:ascii="Calibri" w:hAnsi="Calibri" w:cs="Calibri"/>
          <w:lang w:bidi="ar-EG"/>
        </w:rPr>
        <w:t>.</w:t>
      </w:r>
      <w:r>
        <w:rPr>
          <w:rFonts w:ascii="Calibri" w:hAnsi="Calibri" w:cs="Calibri"/>
          <w:lang w:bidi="ar-EG"/>
        </w:rPr>
        <w:t xml:space="preserve"> </w:t>
      </w:r>
      <w:r w:rsidRPr="006C00F6">
        <w:rPr>
          <w:rFonts w:ascii="Calibri" w:hAnsi="Calibri" w:cs="Calibri"/>
          <w:lang w:bidi="ar-EG"/>
        </w:rPr>
        <w:t xml:space="preserve">And </w:t>
      </w:r>
      <w:proofErr w:type="spellStart"/>
      <w:r w:rsidRPr="006C00F6">
        <w:rPr>
          <w:rFonts w:ascii="Calibri" w:hAnsi="Calibri" w:cs="Calibri"/>
          <w:lang w:bidi="ar-EG"/>
        </w:rPr>
        <w:t>W</w:t>
      </w:r>
      <w:r>
        <w:rPr>
          <w:rFonts w:ascii="Calibri" w:hAnsi="Calibri" w:cs="Calibri"/>
          <w:lang w:bidi="ar-EG"/>
        </w:rPr>
        <w:t>arqaa</w:t>
      </w:r>
      <w:proofErr w:type="spellEnd"/>
      <w:r>
        <w:rPr>
          <w:rFonts w:ascii="Calibri" w:hAnsi="Calibri" w:cs="Calibri"/>
          <w:lang w:bidi="ar-EG"/>
        </w:rPr>
        <w:t>’ related</w:t>
      </w:r>
      <w:r w:rsidRPr="006C00F6">
        <w:rPr>
          <w:rFonts w:ascii="Calibri" w:hAnsi="Calibri" w:cs="Calibri"/>
          <w:lang w:bidi="ar-EG"/>
        </w:rPr>
        <w:t xml:space="preserve"> it from </w:t>
      </w:r>
      <w:r>
        <w:rPr>
          <w:rFonts w:ascii="Calibri" w:hAnsi="Calibri" w:cs="Calibri"/>
          <w:lang w:bidi="ar-EG"/>
        </w:rPr>
        <w:t>Mansur,</w:t>
      </w:r>
      <w:r w:rsidRPr="006C00F6">
        <w:rPr>
          <w:rFonts w:ascii="Calibri" w:hAnsi="Calibri" w:cs="Calibri"/>
          <w:lang w:bidi="ar-EG"/>
        </w:rPr>
        <w:t xml:space="preserve"> from Mujahid from </w:t>
      </w:r>
      <w:r>
        <w:rPr>
          <w:rFonts w:ascii="Calibri" w:hAnsi="Calibri" w:cs="Calibri"/>
          <w:lang w:bidi="ar-EG"/>
        </w:rPr>
        <w:t>Abu</w:t>
      </w:r>
      <w:r w:rsidRPr="006C00F6">
        <w:rPr>
          <w:rFonts w:ascii="Calibri" w:hAnsi="Calibri" w:cs="Calibri"/>
          <w:lang w:bidi="ar-EG"/>
        </w:rPr>
        <w:t xml:space="preserve"> </w:t>
      </w:r>
      <w:r>
        <w:rPr>
          <w:rFonts w:ascii="Calibri" w:hAnsi="Calibri" w:cs="Calibri"/>
          <w:lang w:bidi="ar-EG"/>
        </w:rPr>
        <w:t>Dharr</w:t>
      </w:r>
      <w:r w:rsidRPr="006C00F6">
        <w:rPr>
          <w:rFonts w:ascii="Calibri" w:hAnsi="Calibri" w:cs="Calibri"/>
          <w:lang w:bidi="ar-EG"/>
        </w:rPr>
        <w:t>, without mentioning anyone between them.</w:t>
      </w:r>
      <w:r>
        <w:rPr>
          <w:rFonts w:ascii="Calibri" w:hAnsi="Calibri" w:cs="Calibri"/>
          <w:lang w:bidi="ar-EG"/>
        </w:rPr>
        <w:t xml:space="preserve"> </w:t>
      </w:r>
      <w:r w:rsidRPr="006C00F6">
        <w:rPr>
          <w:rFonts w:ascii="Calibri" w:hAnsi="Calibri" w:cs="Calibri"/>
          <w:lang w:bidi="ar-EG"/>
        </w:rPr>
        <w:t xml:space="preserve">The narration of </w:t>
      </w:r>
      <w:r>
        <w:rPr>
          <w:rFonts w:ascii="Calibri" w:hAnsi="Calibri" w:cs="Calibri"/>
          <w:lang w:bidi="ar-EG"/>
        </w:rPr>
        <w:t>Ath-</w:t>
      </w:r>
      <w:proofErr w:type="spellStart"/>
      <w:r>
        <w:rPr>
          <w:rFonts w:ascii="Calibri" w:hAnsi="Calibri" w:cs="Calibri"/>
          <w:lang w:bidi="ar-EG"/>
        </w:rPr>
        <w:t>Thawri</w:t>
      </w:r>
      <w:proofErr w:type="spellEnd"/>
      <w:r w:rsidRPr="006C00F6">
        <w:rPr>
          <w:rFonts w:ascii="Calibri" w:hAnsi="Calibri" w:cs="Calibri"/>
          <w:lang w:bidi="ar-EG"/>
        </w:rPr>
        <w:t xml:space="preserve"> and those who followed him is sounder.</w:t>
      </w:r>
      <w:r>
        <w:rPr>
          <w:rFonts w:ascii="Calibri" w:hAnsi="Calibri" w:cs="Calibri"/>
          <w:lang w:bidi="ar-EG"/>
        </w:rPr>
        <w:t xml:space="preserve"> </w:t>
      </w:r>
      <w:r w:rsidRPr="006C00F6">
        <w:rPr>
          <w:rFonts w:ascii="Calibri" w:hAnsi="Calibri" w:cs="Calibri"/>
          <w:lang w:bidi="ar-EG"/>
        </w:rPr>
        <w:t xml:space="preserve">And </w:t>
      </w:r>
      <w:proofErr w:type="spellStart"/>
      <w:r>
        <w:rPr>
          <w:rFonts w:ascii="Calibri" w:hAnsi="Calibri" w:cs="Calibri"/>
          <w:lang w:bidi="ar-EG"/>
        </w:rPr>
        <w:t>Muwarriq</w:t>
      </w:r>
      <w:proofErr w:type="spellEnd"/>
      <w:r w:rsidRPr="006C00F6">
        <w:rPr>
          <w:rFonts w:ascii="Calibri" w:hAnsi="Calibri" w:cs="Calibri"/>
          <w:lang w:bidi="ar-EG"/>
        </w:rPr>
        <w:t xml:space="preserve"> did not hear from </w:t>
      </w:r>
      <w:r>
        <w:rPr>
          <w:rFonts w:ascii="Calibri" w:hAnsi="Calibri" w:cs="Calibri"/>
          <w:lang w:bidi="ar-EG"/>
        </w:rPr>
        <w:t>Abu</w:t>
      </w:r>
      <w:r w:rsidRPr="006C00F6">
        <w:rPr>
          <w:rFonts w:ascii="Calibri" w:hAnsi="Calibri" w:cs="Calibri"/>
          <w:lang w:bidi="ar-EG"/>
        </w:rPr>
        <w:t xml:space="preserve"> </w:t>
      </w:r>
      <w:proofErr w:type="spellStart"/>
      <w:r>
        <w:rPr>
          <w:rFonts w:ascii="Calibri" w:hAnsi="Calibri" w:cs="Calibri"/>
          <w:lang w:bidi="ar-EG"/>
        </w:rPr>
        <w:t>Dharr</w:t>
      </w:r>
      <w:proofErr w:type="spellEnd"/>
      <w:r>
        <w:rPr>
          <w:rFonts w:ascii="Calibri" w:hAnsi="Calibri" w:cs="Calibri"/>
          <w:lang w:bidi="ar-EG"/>
        </w:rPr>
        <w:t xml:space="preserve">”]. </w:t>
      </w:r>
      <w:r w:rsidRPr="006C00F6">
        <w:rPr>
          <w:rFonts w:ascii="Calibri" w:hAnsi="Calibri" w:cs="Calibri"/>
          <w:lang w:bidi="ar-EG"/>
        </w:rPr>
        <w:t xml:space="preserve">I say: </w:t>
      </w:r>
      <w:r w:rsidRPr="00250442">
        <w:rPr>
          <w:rFonts w:ascii="Calibri" w:hAnsi="Calibri" w:cs="Calibri"/>
          <w:lang w:bidi="ar-EG"/>
        </w:rPr>
        <w:t>Al-Imam Ad-</w:t>
      </w:r>
      <w:proofErr w:type="spellStart"/>
      <w:r w:rsidRPr="00250442">
        <w:rPr>
          <w:rFonts w:ascii="Calibri" w:hAnsi="Calibri" w:cs="Calibri"/>
          <w:lang w:bidi="ar-EG"/>
        </w:rPr>
        <w:t>Daraqutniy</w:t>
      </w:r>
      <w:proofErr w:type="spellEnd"/>
      <w:r w:rsidRPr="00250442">
        <w:rPr>
          <w:rFonts w:ascii="Calibri" w:hAnsi="Calibri" w:cs="Calibri"/>
          <w:lang w:bidi="ar-EG"/>
        </w:rPr>
        <w:t xml:space="preserve"> </w:t>
      </w:r>
      <w:r w:rsidRPr="006C00F6">
        <w:rPr>
          <w:rFonts w:ascii="Calibri" w:hAnsi="Calibri" w:cs="Calibri"/>
          <w:lang w:bidi="ar-EG"/>
        </w:rPr>
        <w:t>spoke truthfully.</w:t>
      </w:r>
      <w:r>
        <w:rPr>
          <w:rFonts w:ascii="Calibri" w:hAnsi="Calibri" w:cs="Calibri"/>
          <w:lang w:bidi="ar-EG"/>
        </w:rPr>
        <w:t xml:space="preserve"> Abu</w:t>
      </w:r>
      <w:r w:rsidRPr="006C00F6">
        <w:rPr>
          <w:rFonts w:ascii="Calibri" w:hAnsi="Calibri" w:cs="Calibri"/>
          <w:lang w:bidi="ar-EG"/>
        </w:rPr>
        <w:t xml:space="preserve"> </w:t>
      </w:r>
      <w:r>
        <w:rPr>
          <w:rFonts w:ascii="Calibri" w:hAnsi="Calibri" w:cs="Calibri"/>
          <w:lang w:bidi="ar-EG"/>
        </w:rPr>
        <w:t>A</w:t>
      </w:r>
      <w:r w:rsidRPr="006C00F6">
        <w:rPr>
          <w:rFonts w:ascii="Calibri" w:hAnsi="Calibri" w:cs="Calibri"/>
          <w:lang w:bidi="ar-EG"/>
        </w:rPr>
        <w:t>l-</w:t>
      </w:r>
      <w:proofErr w:type="spellStart"/>
      <w:r w:rsidRPr="006C00F6">
        <w:rPr>
          <w:rFonts w:ascii="Calibri" w:hAnsi="Calibri" w:cs="Calibri"/>
          <w:lang w:bidi="ar-EG"/>
        </w:rPr>
        <w:t>Muʿtamir</w:t>
      </w:r>
      <w:proofErr w:type="spellEnd"/>
      <w:r w:rsidRPr="006C00F6">
        <w:rPr>
          <w:rFonts w:ascii="Calibri" w:hAnsi="Calibri" w:cs="Calibri"/>
          <w:lang w:bidi="ar-EG"/>
        </w:rPr>
        <w:t xml:space="preserve"> </w:t>
      </w:r>
      <w:proofErr w:type="spellStart"/>
      <w:r>
        <w:rPr>
          <w:rFonts w:ascii="Calibri" w:hAnsi="Calibri" w:cs="Calibri"/>
          <w:lang w:bidi="ar-EG"/>
        </w:rPr>
        <w:t>Muwarriq</w:t>
      </w:r>
      <w:proofErr w:type="spellEnd"/>
      <w:r w:rsidRPr="006C00F6">
        <w:rPr>
          <w:rFonts w:ascii="Calibri" w:hAnsi="Calibri" w:cs="Calibri"/>
          <w:lang w:bidi="ar-EG"/>
        </w:rPr>
        <w:t xml:space="preserve"> </w:t>
      </w:r>
      <w:r>
        <w:rPr>
          <w:rFonts w:ascii="Calibri" w:hAnsi="Calibri" w:cs="Calibri"/>
          <w:lang w:bidi="ar-EG"/>
        </w:rPr>
        <w:t>bin</w:t>
      </w:r>
      <w:r w:rsidRPr="006C00F6">
        <w:rPr>
          <w:rFonts w:ascii="Calibri" w:hAnsi="Calibri" w:cs="Calibri"/>
          <w:lang w:bidi="ar-EG"/>
        </w:rPr>
        <w:t xml:space="preserve"> Mushamraj </w:t>
      </w:r>
      <w:r>
        <w:rPr>
          <w:rFonts w:ascii="Calibri" w:hAnsi="Calibri" w:cs="Calibri"/>
          <w:lang w:bidi="ar-EG"/>
        </w:rPr>
        <w:t>A</w:t>
      </w:r>
      <w:r w:rsidRPr="006C00F6">
        <w:rPr>
          <w:rFonts w:ascii="Calibri" w:hAnsi="Calibri" w:cs="Calibri"/>
          <w:lang w:bidi="ar-EG"/>
        </w:rPr>
        <w:t>l</w:t>
      </w:r>
      <w:proofErr w:type="gramStart"/>
      <w:r w:rsidRPr="006C00F6">
        <w:rPr>
          <w:rFonts w:ascii="Calibri" w:hAnsi="Calibri" w:cs="Calibri"/>
          <w:lang w:bidi="ar-EG"/>
        </w:rPr>
        <w:t>-</w:t>
      </w:r>
      <w:r>
        <w:rPr>
          <w:rFonts w:ascii="Calibri" w:hAnsi="Calibri" w:cs="Calibri"/>
          <w:lang w:bidi="ar-EG"/>
        </w:rPr>
        <w:t>‘</w:t>
      </w:r>
      <w:proofErr w:type="spellStart"/>
      <w:proofErr w:type="gramEnd"/>
      <w:r>
        <w:rPr>
          <w:rFonts w:ascii="Calibri" w:hAnsi="Calibri" w:cs="Calibri"/>
          <w:lang w:bidi="ar-EG"/>
        </w:rPr>
        <w:t>Ijliy</w:t>
      </w:r>
      <w:proofErr w:type="spellEnd"/>
      <w:r w:rsidRPr="006C00F6">
        <w:rPr>
          <w:rFonts w:ascii="Calibri" w:hAnsi="Calibri" w:cs="Calibri"/>
          <w:lang w:bidi="ar-EG"/>
        </w:rPr>
        <w:t xml:space="preserve"> </w:t>
      </w:r>
      <w:r>
        <w:rPr>
          <w:rFonts w:ascii="Calibri" w:hAnsi="Calibri" w:cs="Calibri"/>
          <w:lang w:bidi="ar-EG"/>
        </w:rPr>
        <w:t>A</w:t>
      </w:r>
      <w:r w:rsidRPr="006C00F6">
        <w:rPr>
          <w:rFonts w:ascii="Calibri" w:hAnsi="Calibri" w:cs="Calibri"/>
          <w:lang w:bidi="ar-EG"/>
        </w:rPr>
        <w:t>l-</w:t>
      </w:r>
      <w:r>
        <w:rPr>
          <w:rFonts w:ascii="Calibri" w:hAnsi="Calibri" w:cs="Calibri"/>
          <w:lang w:bidi="ar-EG"/>
        </w:rPr>
        <w:t>Basri</w:t>
      </w:r>
      <w:r w:rsidRPr="006C00F6">
        <w:rPr>
          <w:rFonts w:ascii="Calibri" w:hAnsi="Calibri" w:cs="Calibri"/>
          <w:lang w:bidi="ar-EG"/>
        </w:rPr>
        <w:t xml:space="preserve"> is trustworthy and reliable</w:t>
      </w:r>
      <w:r>
        <w:rPr>
          <w:rFonts w:ascii="Calibri" w:hAnsi="Calibri" w:cs="Calibri"/>
          <w:lang w:bidi="ar-EG"/>
        </w:rPr>
        <w:t xml:space="preserve"> (</w:t>
      </w:r>
      <w:proofErr w:type="spellStart"/>
      <w:r>
        <w:rPr>
          <w:rFonts w:ascii="Calibri" w:hAnsi="Calibri" w:cs="Calibri"/>
          <w:lang w:bidi="ar-EG"/>
        </w:rPr>
        <w:t>Thiqah</w:t>
      </w:r>
      <w:proofErr w:type="spellEnd"/>
      <w:r>
        <w:rPr>
          <w:rFonts w:ascii="Calibri" w:hAnsi="Calibri" w:cs="Calibri"/>
          <w:lang w:bidi="ar-EG"/>
        </w:rPr>
        <w:t xml:space="preserve"> and </w:t>
      </w:r>
      <w:proofErr w:type="spellStart"/>
      <w:r>
        <w:rPr>
          <w:rFonts w:ascii="Calibri" w:hAnsi="Calibri" w:cs="Calibri"/>
          <w:lang w:bidi="ar-EG"/>
        </w:rPr>
        <w:t>Ma’moon</w:t>
      </w:r>
      <w:proofErr w:type="spellEnd"/>
      <w:r>
        <w:rPr>
          <w:rFonts w:ascii="Calibri" w:hAnsi="Calibri" w:cs="Calibri"/>
          <w:lang w:bidi="ar-EG"/>
        </w:rPr>
        <w:t xml:space="preserve">) </w:t>
      </w:r>
      <w:r w:rsidRPr="006C00F6">
        <w:rPr>
          <w:rFonts w:ascii="Calibri" w:hAnsi="Calibri" w:cs="Calibri"/>
          <w:lang w:bidi="ar-EG"/>
        </w:rPr>
        <w:t xml:space="preserve">among the narrators authenticated by </w:t>
      </w:r>
      <w:r>
        <w:rPr>
          <w:rFonts w:ascii="Calibri" w:hAnsi="Calibri" w:cs="Calibri"/>
          <w:lang w:bidi="ar-EG"/>
        </w:rPr>
        <w:t>two Sheikhs</w:t>
      </w:r>
      <w:r w:rsidRPr="006C00F6">
        <w:rPr>
          <w:rFonts w:ascii="Calibri" w:hAnsi="Calibri" w:cs="Calibri"/>
          <w:lang w:bidi="ar-EG"/>
        </w:rPr>
        <w:t xml:space="preserve"> (</w:t>
      </w:r>
      <w:r>
        <w:rPr>
          <w:rFonts w:ascii="Calibri" w:hAnsi="Calibri" w:cs="Calibri"/>
          <w:lang w:bidi="ar-EG"/>
        </w:rPr>
        <w:t>Al</w:t>
      </w:r>
      <w:r w:rsidRPr="006C00F6">
        <w:rPr>
          <w:rFonts w:ascii="Calibri" w:hAnsi="Calibri" w:cs="Calibri"/>
          <w:lang w:bidi="ar-EG"/>
        </w:rPr>
        <w:t>-</w:t>
      </w:r>
      <w:r>
        <w:rPr>
          <w:rFonts w:ascii="Calibri" w:hAnsi="Calibri" w:cs="Calibri"/>
          <w:lang w:bidi="ar-EG"/>
        </w:rPr>
        <w:t>Bukhari</w:t>
      </w:r>
      <w:r w:rsidRPr="006C00F6">
        <w:rPr>
          <w:rFonts w:ascii="Calibri" w:hAnsi="Calibri" w:cs="Calibri"/>
          <w:lang w:bidi="ar-EG"/>
        </w:rPr>
        <w:t xml:space="preserve"> and Muslim) and </w:t>
      </w:r>
      <w:r>
        <w:rPr>
          <w:rFonts w:ascii="Calibri" w:hAnsi="Calibri" w:cs="Calibri"/>
          <w:lang w:bidi="ar-EG"/>
        </w:rPr>
        <w:t>Al-</w:t>
      </w:r>
      <w:proofErr w:type="spellStart"/>
      <w:r>
        <w:rPr>
          <w:rFonts w:ascii="Calibri" w:hAnsi="Calibri" w:cs="Calibri"/>
          <w:lang w:bidi="ar-EG"/>
        </w:rPr>
        <w:t>Jama’ah</w:t>
      </w:r>
      <w:proofErr w:type="spellEnd"/>
      <w:r>
        <w:rPr>
          <w:rFonts w:ascii="Calibri" w:hAnsi="Calibri" w:cs="Calibri"/>
          <w:lang w:bidi="ar-EG"/>
        </w:rPr>
        <w:t xml:space="preserve"> (i.e., </w:t>
      </w:r>
      <w:r w:rsidRPr="006C00F6">
        <w:rPr>
          <w:rFonts w:ascii="Calibri" w:hAnsi="Calibri" w:cs="Calibri"/>
          <w:lang w:bidi="ar-EG"/>
        </w:rPr>
        <w:t xml:space="preserve">the major </w:t>
      </w:r>
      <w:r>
        <w:rPr>
          <w:rFonts w:ascii="Calibri" w:hAnsi="Calibri" w:cs="Calibri"/>
          <w:lang w:bidi="ar-EG"/>
        </w:rPr>
        <w:t>H</w:t>
      </w:r>
      <w:r w:rsidRPr="006C00F6">
        <w:rPr>
          <w:rFonts w:ascii="Calibri" w:hAnsi="Calibri" w:cs="Calibri"/>
          <w:lang w:bidi="ar-EG"/>
        </w:rPr>
        <w:t>adith compilers</w:t>
      </w:r>
      <w:r>
        <w:rPr>
          <w:rFonts w:ascii="Calibri" w:hAnsi="Calibri" w:cs="Calibri"/>
          <w:lang w:bidi="ar-EG"/>
        </w:rPr>
        <w:t>)</w:t>
      </w:r>
      <w:r w:rsidRPr="006C00F6">
        <w:rPr>
          <w:rFonts w:ascii="Calibri" w:hAnsi="Calibri" w:cs="Calibri"/>
          <w:lang w:bidi="ar-EG"/>
        </w:rPr>
        <w:t>.</w:t>
      </w:r>
      <w:r>
        <w:rPr>
          <w:rFonts w:ascii="Calibri" w:hAnsi="Calibri" w:cs="Calibri"/>
          <w:lang w:bidi="ar-EG"/>
        </w:rPr>
        <w:t xml:space="preserve"> </w:t>
      </w:r>
      <w:r w:rsidRPr="006C00F6">
        <w:rPr>
          <w:rFonts w:ascii="Calibri" w:hAnsi="Calibri" w:cs="Calibri"/>
          <w:lang w:bidi="ar-EG"/>
        </w:rPr>
        <w:t xml:space="preserve">He died in the year 105 AH, making it highly improbable that he met </w:t>
      </w:r>
      <w:r>
        <w:rPr>
          <w:rFonts w:ascii="Calibri" w:hAnsi="Calibri" w:cs="Calibri"/>
          <w:lang w:bidi="ar-EG"/>
        </w:rPr>
        <w:t>Abu</w:t>
      </w:r>
      <w:r w:rsidRPr="006C00F6">
        <w:rPr>
          <w:rFonts w:ascii="Calibri" w:hAnsi="Calibri" w:cs="Calibri"/>
          <w:lang w:bidi="ar-EG"/>
        </w:rPr>
        <w:t xml:space="preserve"> Dharr, who died in 32 </w:t>
      </w:r>
      <w:proofErr w:type="gramStart"/>
      <w:r w:rsidRPr="006C00F6">
        <w:rPr>
          <w:rFonts w:ascii="Calibri" w:hAnsi="Calibri" w:cs="Calibri"/>
          <w:lang w:bidi="ar-EG"/>
        </w:rPr>
        <w:t>A</w:t>
      </w:r>
      <w:r>
        <w:rPr>
          <w:rFonts w:ascii="Calibri" w:hAnsi="Calibri" w:cs="Calibri"/>
          <w:lang w:bidi="ar-EG"/>
        </w:rPr>
        <w:t>H</w:t>
      </w:r>
      <w:proofErr w:type="gramEnd"/>
      <w:r>
        <w:rPr>
          <w:rFonts w:ascii="Calibri" w:hAnsi="Calibri" w:cs="Calibri"/>
          <w:lang w:bidi="ar-EG"/>
        </w:rPr>
        <w:t xml:space="preserve">, </w:t>
      </w:r>
      <w:r w:rsidRPr="006C00F6">
        <w:rPr>
          <w:rFonts w:ascii="Calibri" w:hAnsi="Calibri" w:cs="Calibri"/>
          <w:lang w:bidi="ar-EG"/>
        </w:rPr>
        <w:t xml:space="preserve">unless he </w:t>
      </w:r>
      <w:r>
        <w:rPr>
          <w:rFonts w:ascii="Calibri" w:hAnsi="Calibri" w:cs="Calibri"/>
          <w:lang w:bidi="ar-EG"/>
        </w:rPr>
        <w:t>was from those who lived for an</w:t>
      </w:r>
      <w:r w:rsidRPr="006C00F6">
        <w:rPr>
          <w:rFonts w:ascii="Calibri" w:hAnsi="Calibri" w:cs="Calibri"/>
          <w:lang w:bidi="ar-EG"/>
        </w:rPr>
        <w:t xml:space="preserve"> extraordinarily long</w:t>
      </w:r>
      <w:r>
        <w:rPr>
          <w:rFonts w:ascii="Calibri" w:hAnsi="Calibri" w:cs="Calibri"/>
          <w:lang w:bidi="ar-EG"/>
        </w:rPr>
        <w:t xml:space="preserve"> time</w:t>
      </w:r>
      <w:r w:rsidRPr="006C00F6">
        <w:rPr>
          <w:rFonts w:ascii="Calibri" w:hAnsi="Calibri" w:cs="Calibri"/>
          <w:lang w:bidi="ar-EG"/>
        </w:rPr>
        <w:t>.</w:t>
      </w:r>
      <w:r>
        <w:rPr>
          <w:rFonts w:ascii="Calibri" w:hAnsi="Calibri" w:cs="Calibri"/>
          <w:lang w:bidi="ar-EG"/>
        </w:rPr>
        <w:t xml:space="preserve"> </w:t>
      </w:r>
      <w:r w:rsidRPr="006C00F6">
        <w:rPr>
          <w:rFonts w:ascii="Calibri" w:hAnsi="Calibri" w:cs="Calibri"/>
          <w:lang w:bidi="ar-EG"/>
        </w:rPr>
        <w:t xml:space="preserve">However, the </w:t>
      </w:r>
      <w:proofErr w:type="gramStart"/>
      <w:r w:rsidRPr="006C00F6">
        <w:rPr>
          <w:rFonts w:ascii="Calibri" w:hAnsi="Calibri" w:cs="Calibri"/>
          <w:lang w:bidi="ar-EG"/>
        </w:rPr>
        <w:t xml:space="preserve">aforementioned </w:t>
      </w:r>
      <w:r>
        <w:rPr>
          <w:rFonts w:ascii="Calibri" w:hAnsi="Calibri" w:cs="Calibri"/>
          <w:lang w:bidi="ar-EG"/>
        </w:rPr>
        <w:t>H</w:t>
      </w:r>
      <w:r w:rsidRPr="006C00F6">
        <w:rPr>
          <w:rFonts w:ascii="Calibri" w:hAnsi="Calibri" w:cs="Calibri"/>
          <w:lang w:bidi="ar-EG"/>
        </w:rPr>
        <w:t>adith</w:t>
      </w:r>
      <w:proofErr w:type="gramEnd"/>
      <w:r w:rsidRPr="006C00F6">
        <w:rPr>
          <w:rFonts w:ascii="Calibri" w:hAnsi="Calibri" w:cs="Calibri"/>
          <w:lang w:bidi="ar-EG"/>
        </w:rPr>
        <w:t xml:space="preserve"> demonstrates its authenticity as being truly from </w:t>
      </w:r>
      <w:r>
        <w:rPr>
          <w:rFonts w:ascii="Calibri" w:hAnsi="Calibri" w:cs="Calibri"/>
          <w:lang w:bidi="ar-EG"/>
        </w:rPr>
        <w:t>Abu Dharr</w:t>
      </w:r>
      <w:r w:rsidRPr="006C00F6">
        <w:rPr>
          <w:rFonts w:ascii="Calibri" w:hAnsi="Calibri" w:cs="Calibri"/>
          <w:lang w:bidi="ar-EG"/>
        </w:rPr>
        <w:t>.</w:t>
      </w:r>
      <w:r>
        <w:rPr>
          <w:rFonts w:ascii="Calibri" w:hAnsi="Calibri" w:cs="Calibri"/>
          <w:lang w:bidi="ar-EG"/>
        </w:rPr>
        <w:t xml:space="preserve"> </w:t>
      </w:r>
      <w:r w:rsidRPr="006C00F6">
        <w:rPr>
          <w:rFonts w:ascii="Calibri" w:hAnsi="Calibri" w:cs="Calibri"/>
          <w:lang w:bidi="ar-EG"/>
        </w:rPr>
        <w:t>If it was transmitted by al-</w:t>
      </w:r>
      <w:proofErr w:type="spellStart"/>
      <w:r w:rsidRPr="006C00F6">
        <w:rPr>
          <w:rFonts w:ascii="Calibri" w:hAnsi="Calibri" w:cs="Calibri"/>
          <w:lang w:bidi="ar-EG"/>
        </w:rPr>
        <w:t>Maʿr</w:t>
      </w:r>
      <w:r>
        <w:rPr>
          <w:rFonts w:ascii="Calibri" w:hAnsi="Calibri" w:cs="Calibri"/>
          <w:lang w:bidi="ar-EG"/>
        </w:rPr>
        <w:t>u</w:t>
      </w:r>
      <w:r w:rsidRPr="006C00F6">
        <w:rPr>
          <w:rFonts w:ascii="Calibri" w:hAnsi="Calibri" w:cs="Calibri"/>
          <w:lang w:bidi="ar-EG"/>
        </w:rPr>
        <w:t>r</w:t>
      </w:r>
      <w:proofErr w:type="spellEnd"/>
      <w:r w:rsidRPr="006C00F6">
        <w:rPr>
          <w:rFonts w:ascii="Calibri" w:hAnsi="Calibri" w:cs="Calibri"/>
          <w:lang w:bidi="ar-EG"/>
        </w:rPr>
        <w:t xml:space="preserve"> </w:t>
      </w:r>
      <w:r>
        <w:rPr>
          <w:rFonts w:ascii="Calibri" w:hAnsi="Calibri" w:cs="Calibri"/>
          <w:lang w:bidi="ar-EG"/>
        </w:rPr>
        <w:t>bin</w:t>
      </w:r>
      <w:r w:rsidRPr="006C00F6">
        <w:rPr>
          <w:rFonts w:ascii="Calibri" w:hAnsi="Calibri" w:cs="Calibri"/>
          <w:lang w:bidi="ar-EG"/>
        </w:rPr>
        <w:t xml:space="preserve"> </w:t>
      </w:r>
      <w:proofErr w:type="spellStart"/>
      <w:r w:rsidRPr="006C00F6">
        <w:rPr>
          <w:rFonts w:ascii="Calibri" w:hAnsi="Calibri" w:cs="Calibri"/>
          <w:lang w:bidi="ar-EG"/>
        </w:rPr>
        <w:t>Suwa</w:t>
      </w:r>
      <w:r>
        <w:rPr>
          <w:rFonts w:ascii="Calibri" w:hAnsi="Calibri" w:cs="Calibri"/>
          <w:lang w:bidi="ar-EG"/>
        </w:rPr>
        <w:t>i</w:t>
      </w:r>
      <w:r w:rsidRPr="006C00F6">
        <w:rPr>
          <w:rFonts w:ascii="Calibri" w:hAnsi="Calibri" w:cs="Calibri"/>
          <w:lang w:bidi="ar-EG"/>
        </w:rPr>
        <w:t>d</w:t>
      </w:r>
      <w:proofErr w:type="spellEnd"/>
      <w:r w:rsidRPr="006C00F6">
        <w:rPr>
          <w:rFonts w:ascii="Calibri" w:hAnsi="Calibri" w:cs="Calibri"/>
          <w:lang w:bidi="ar-EG"/>
        </w:rPr>
        <w:t>, then it serves as corroboration (</w:t>
      </w:r>
      <w:proofErr w:type="spellStart"/>
      <w:r>
        <w:rPr>
          <w:rFonts w:ascii="Calibri" w:hAnsi="Calibri" w:cs="Calibri"/>
          <w:lang w:bidi="ar-EG"/>
        </w:rPr>
        <w:t>M</w:t>
      </w:r>
      <w:r w:rsidRPr="006C00F6">
        <w:rPr>
          <w:rFonts w:ascii="Calibri" w:hAnsi="Calibri" w:cs="Calibri"/>
          <w:lang w:bidi="ar-EG"/>
        </w:rPr>
        <w:t>ut</w:t>
      </w:r>
      <w:r>
        <w:rPr>
          <w:rFonts w:ascii="Calibri" w:hAnsi="Calibri" w:cs="Calibri"/>
          <w:lang w:bidi="ar-EG"/>
        </w:rPr>
        <w:t>aa</w:t>
      </w:r>
      <w:r w:rsidRPr="006C00F6">
        <w:rPr>
          <w:rFonts w:ascii="Calibri" w:hAnsi="Calibri" w:cs="Calibri"/>
          <w:lang w:bidi="ar-EG"/>
        </w:rPr>
        <w:t>baʿah</w:t>
      </w:r>
      <w:proofErr w:type="spellEnd"/>
      <w:r w:rsidRPr="006C00F6">
        <w:rPr>
          <w:rFonts w:ascii="Calibri" w:hAnsi="Calibri" w:cs="Calibri"/>
          <w:lang w:bidi="ar-EG"/>
        </w:rPr>
        <w:t xml:space="preserve">) for </w:t>
      </w:r>
      <w:r>
        <w:rPr>
          <w:rFonts w:ascii="Calibri" w:hAnsi="Calibri" w:cs="Calibri"/>
          <w:lang w:bidi="ar-EG"/>
        </w:rPr>
        <w:t>A</w:t>
      </w:r>
      <w:r w:rsidRPr="006C00F6">
        <w:rPr>
          <w:rFonts w:ascii="Calibri" w:hAnsi="Calibri" w:cs="Calibri"/>
          <w:lang w:bidi="ar-EG"/>
        </w:rPr>
        <w:t>l-</w:t>
      </w:r>
      <w:proofErr w:type="spellStart"/>
      <w:r w:rsidRPr="006C00F6">
        <w:rPr>
          <w:rFonts w:ascii="Calibri" w:hAnsi="Calibri" w:cs="Calibri"/>
          <w:lang w:bidi="ar-EG"/>
        </w:rPr>
        <w:t>A</w:t>
      </w:r>
      <w:r>
        <w:rPr>
          <w:rFonts w:ascii="Calibri" w:hAnsi="Calibri" w:cs="Calibri"/>
          <w:lang w:bidi="ar-EG"/>
        </w:rPr>
        <w:t>a</w:t>
      </w:r>
      <w:r w:rsidRPr="006C00F6">
        <w:rPr>
          <w:rFonts w:ascii="Calibri" w:hAnsi="Calibri" w:cs="Calibri"/>
          <w:lang w:bidi="ar-EG"/>
        </w:rPr>
        <w:t>ʿmash</w:t>
      </w:r>
      <w:proofErr w:type="spellEnd"/>
      <w:r w:rsidRPr="006C00F6">
        <w:rPr>
          <w:rFonts w:ascii="Calibri" w:hAnsi="Calibri" w:cs="Calibri"/>
          <w:lang w:bidi="ar-EG"/>
        </w:rPr>
        <w:t>.</w:t>
      </w:r>
    </w:p>
    <w:p w14:paraId="0824B305" w14:textId="77777777" w:rsidR="00005C44" w:rsidRPr="00617D21" w:rsidRDefault="00005C44" w:rsidP="00005C44">
      <w:pPr>
        <w:rPr>
          <w:rFonts w:ascii="Traditional Arabic" w:hAnsi="Traditional Arabic" w:cs="Traditional Arabic"/>
          <w:sz w:val="22"/>
          <w:szCs w:val="22"/>
          <w:rtl/>
        </w:rPr>
      </w:pPr>
    </w:p>
    <w:p w14:paraId="02F48CA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متابعة: [حدثنا عبد الله بن مسلمة وسعيد بن سليمان، واللفظ لسعيد، قال: حدثنا مروان بن معاوية قال حدثنا الفضل بن مبشر قال سمعت جابر بن عبد الله يقول كان النبي، صلى الله عليه وسلم، يوصى بالمملوكين خيرا، ويقول: «</w:t>
      </w:r>
      <w:r w:rsidRPr="000F205F">
        <w:rPr>
          <w:rFonts w:ascii="Traditional Arabic" w:hAnsi="Traditional Arabic" w:cs="Traditional Arabic"/>
          <w:bCs/>
          <w:sz w:val="28"/>
          <w:szCs w:val="28"/>
          <w:rtl/>
        </w:rPr>
        <w:t>أطعموهم مما تأكلون، وألبسوهم من لبوسكم، ولا تعذبوا خلق الله عز وجل</w:t>
      </w:r>
      <w:r w:rsidRPr="000F205F">
        <w:rPr>
          <w:rFonts w:ascii="Traditional Arabic" w:hAnsi="Traditional Arabic" w:cs="Traditional Arabic"/>
          <w:sz w:val="28"/>
          <w:szCs w:val="28"/>
          <w:rtl/>
        </w:rPr>
        <w:t xml:space="preserve">»] </w:t>
      </w:r>
    </w:p>
    <w:p w14:paraId="7AC4A13B" w14:textId="77777777" w:rsidR="00005C44" w:rsidRDefault="00005C44" w:rsidP="00005C44">
      <w:pPr>
        <w:rPr>
          <w:rFonts w:ascii="Traditional Arabic" w:hAnsi="Traditional Arabic" w:cs="Traditional Arabic"/>
          <w:sz w:val="22"/>
          <w:szCs w:val="22"/>
        </w:rPr>
      </w:pPr>
    </w:p>
    <w:p w14:paraId="646A47F9" w14:textId="77777777" w:rsidR="00005C44" w:rsidRDefault="00005C44" w:rsidP="00005C44">
      <w:pPr>
        <w:rPr>
          <w:rFonts w:ascii="Calibri" w:hAnsi="Calibri" w:cs="Calibri"/>
          <w:lang w:bidi="ar-EG"/>
        </w:rPr>
      </w:pPr>
      <w:r>
        <w:rPr>
          <w:rFonts w:ascii="Calibri" w:hAnsi="Calibri" w:cs="Calibri"/>
          <w:lang w:bidi="ar-EG"/>
        </w:rPr>
        <w:t>- There is a corroboration recorded in “</w:t>
      </w:r>
      <w:r w:rsidRPr="008D1806">
        <w:rPr>
          <w:rFonts w:ascii="Calibri" w:hAnsi="Calibri" w:cs="Calibri"/>
          <w:b/>
          <w:bCs/>
          <w:lang w:bidi="ar-EG"/>
        </w:rPr>
        <w:t>Al-Adab Al-Mufrad</w:t>
      </w:r>
      <w:r>
        <w:rPr>
          <w:rFonts w:ascii="Calibri" w:hAnsi="Calibri" w:cs="Calibri"/>
          <w:lang w:bidi="ar-EG"/>
        </w:rPr>
        <w:t xml:space="preserve">”: [Abdullah bin Maslamah and Sa’eed bin Sulaiman related to us: And the wording is that of Sa’eed: He said: Marwan bin Mu’awiyah related to us: He said: Al-Fadl bin </w:t>
      </w:r>
      <w:proofErr w:type="spellStart"/>
      <w:r>
        <w:rPr>
          <w:rFonts w:ascii="Calibri" w:hAnsi="Calibri" w:cs="Calibri"/>
          <w:lang w:bidi="ar-EG"/>
        </w:rPr>
        <w:t>Mubash’shir</w:t>
      </w:r>
      <w:proofErr w:type="spellEnd"/>
      <w:r>
        <w:rPr>
          <w:rFonts w:ascii="Calibri" w:hAnsi="Calibri" w:cs="Calibri"/>
          <w:lang w:bidi="ar-EG"/>
        </w:rPr>
        <w:t xml:space="preserve">: He said: I heard Jabir bin Abdullah saying: The Prophet </w:t>
      </w:r>
      <w:r>
        <w:rPr>
          <w:rFonts w:ascii="Calibri" w:hAnsi="Calibri" w:cs="Calibri" w:hint="cs"/>
          <w:rtl/>
          <w:lang w:bidi="ar-EG"/>
        </w:rPr>
        <w:t>ﷺ</w:t>
      </w:r>
      <w:r>
        <w:rPr>
          <w:rFonts w:ascii="Calibri" w:hAnsi="Calibri" w:cs="Calibri"/>
          <w:lang w:bidi="ar-EG"/>
        </w:rPr>
        <w:t xml:space="preserve"> used to instruct to treat slaves well and would say: “</w:t>
      </w:r>
      <w:r w:rsidRPr="0061388F">
        <w:rPr>
          <w:rFonts w:ascii="Calibri" w:hAnsi="Calibri" w:cs="Calibri"/>
          <w:b/>
          <w:bCs/>
          <w:lang w:bidi="ar-EG"/>
        </w:rPr>
        <w:t xml:space="preserve">Feed them from what you eat, dress them from your clothing and do not inflict punishment upon the creation of Allah </w:t>
      </w:r>
      <w:r w:rsidRPr="0061388F">
        <w:rPr>
          <w:rFonts w:ascii="Calibri" w:hAnsi="Calibri" w:cs="Calibri"/>
          <w:b/>
          <w:bCs/>
          <w:i/>
          <w:iCs/>
          <w:lang w:bidi="ar-EG"/>
        </w:rPr>
        <w:t xml:space="preserve">‘Azza </w:t>
      </w:r>
      <w:proofErr w:type="spellStart"/>
      <w:r w:rsidRPr="0061388F">
        <w:rPr>
          <w:rFonts w:ascii="Calibri" w:hAnsi="Calibri" w:cs="Calibri"/>
          <w:b/>
          <w:bCs/>
          <w:i/>
          <w:iCs/>
          <w:lang w:bidi="ar-EG"/>
        </w:rPr>
        <w:t>Wa</w:t>
      </w:r>
      <w:proofErr w:type="spellEnd"/>
      <w:r w:rsidRPr="0061388F">
        <w:rPr>
          <w:rFonts w:ascii="Calibri" w:hAnsi="Calibri" w:cs="Calibri"/>
          <w:b/>
          <w:bCs/>
          <w:i/>
          <w:iCs/>
          <w:lang w:bidi="ar-EG"/>
        </w:rPr>
        <w:t xml:space="preserve"> </w:t>
      </w:r>
      <w:proofErr w:type="spellStart"/>
      <w:r w:rsidRPr="0061388F">
        <w:rPr>
          <w:rFonts w:ascii="Calibri" w:hAnsi="Calibri" w:cs="Calibri"/>
          <w:b/>
          <w:bCs/>
          <w:i/>
          <w:iCs/>
          <w:lang w:bidi="ar-EG"/>
        </w:rPr>
        <w:t>Jalla</w:t>
      </w:r>
      <w:proofErr w:type="spellEnd"/>
      <w:r>
        <w:rPr>
          <w:rFonts w:ascii="Calibri" w:hAnsi="Calibri" w:cs="Calibri"/>
          <w:lang w:bidi="ar-EG"/>
        </w:rPr>
        <w:t xml:space="preserve">”]. </w:t>
      </w:r>
    </w:p>
    <w:p w14:paraId="5C580FD2" w14:textId="77777777" w:rsidR="00005C44" w:rsidRPr="00617D21" w:rsidRDefault="00005C44" w:rsidP="00005C44">
      <w:pPr>
        <w:rPr>
          <w:rFonts w:ascii="Traditional Arabic" w:hAnsi="Traditional Arabic" w:cs="Traditional Arabic"/>
          <w:sz w:val="22"/>
          <w:szCs w:val="22"/>
          <w:rtl/>
        </w:rPr>
      </w:pPr>
    </w:p>
    <w:p w14:paraId="3963C88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وجاءت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متابعة أخرى: [حدثنا إسحاق بن إبراهيم الدبري عن عبد الرزاق عن الثوري (ح) وحدثنا علي بن عبد العزيز حدثنا أبو نعيم حدثنا سفيان عن عاصم بن عبيد الله عن عبد الرحمن بن يزيد عن أبيه قال: قال رسول الله، صلى الله عليه وسلم، في حجة الوداع: «</w:t>
      </w:r>
      <w:r w:rsidRPr="000F205F">
        <w:rPr>
          <w:rFonts w:ascii="Traditional Arabic" w:hAnsi="Traditional Arabic" w:cs="Traditional Arabic"/>
          <w:bCs/>
          <w:sz w:val="28"/>
          <w:szCs w:val="28"/>
          <w:rtl/>
        </w:rPr>
        <w:t>أرقاءكم، أرقاءكم، أطعموهم مما تأكلون، وألبسوهم مما تلبسون، وإن جاؤوا بذنب لا تريدون أن تغفروه: فبيعوا عباد الله، ولا تعذبوهم!</w:t>
      </w:r>
      <w:r w:rsidRPr="000F205F">
        <w:rPr>
          <w:rFonts w:ascii="Traditional Arabic" w:hAnsi="Traditional Arabic" w:cs="Traditional Arabic"/>
          <w:sz w:val="28"/>
          <w:szCs w:val="28"/>
          <w:rtl/>
        </w:rPr>
        <w:t>»]</w:t>
      </w:r>
    </w:p>
    <w:p w14:paraId="440FAED7" w14:textId="77777777" w:rsidR="00005C44" w:rsidRDefault="00005C44" w:rsidP="00005C44">
      <w:pPr>
        <w:rPr>
          <w:rFonts w:ascii="Traditional Arabic" w:hAnsi="Traditional Arabic" w:cs="Traditional Arabic"/>
          <w:sz w:val="22"/>
          <w:szCs w:val="22"/>
        </w:rPr>
      </w:pPr>
    </w:p>
    <w:p w14:paraId="28B34DDE" w14:textId="77777777" w:rsidR="00005C44" w:rsidRDefault="00005C44" w:rsidP="00005C44">
      <w:pPr>
        <w:rPr>
          <w:rFonts w:ascii="Calibri" w:hAnsi="Calibri" w:cs="Calibri"/>
          <w:lang w:bidi="ar-EG"/>
        </w:rPr>
      </w:pPr>
      <w:r>
        <w:rPr>
          <w:rFonts w:ascii="Calibri" w:hAnsi="Calibri" w:cs="Calibri"/>
          <w:lang w:bidi="ar-EG"/>
        </w:rPr>
        <w:lastRenderedPageBreak/>
        <w:t>- Another corroboration was recorded in “Al-</w:t>
      </w:r>
      <w:proofErr w:type="spellStart"/>
      <w:r w:rsidRPr="002906A7">
        <w:rPr>
          <w:rFonts w:ascii="Calibri" w:hAnsi="Calibri" w:cs="Calibri"/>
          <w:b/>
          <w:bCs/>
          <w:lang w:bidi="ar-EG"/>
        </w:rPr>
        <w:t>Mu’jam</w:t>
      </w:r>
      <w:proofErr w:type="spellEnd"/>
      <w:r w:rsidRPr="002906A7">
        <w:rPr>
          <w:rFonts w:ascii="Calibri" w:hAnsi="Calibri" w:cs="Calibri"/>
          <w:b/>
          <w:bCs/>
          <w:lang w:bidi="ar-EG"/>
        </w:rPr>
        <w:t xml:space="preserve"> Al-Kabir</w:t>
      </w:r>
      <w:r>
        <w:rPr>
          <w:rFonts w:ascii="Calibri" w:hAnsi="Calibri" w:cs="Calibri"/>
          <w:lang w:bidi="ar-EG"/>
        </w:rPr>
        <w:t>”: [Ishaq bin Ibrahim Ad-</w:t>
      </w:r>
      <w:proofErr w:type="spellStart"/>
      <w:r>
        <w:rPr>
          <w:rFonts w:ascii="Calibri" w:hAnsi="Calibri" w:cs="Calibri"/>
          <w:lang w:bidi="ar-EG"/>
        </w:rPr>
        <w:t>Dabariy</w:t>
      </w:r>
      <w:proofErr w:type="spellEnd"/>
      <w:r>
        <w:rPr>
          <w:rFonts w:ascii="Calibri" w:hAnsi="Calibri" w:cs="Calibri"/>
          <w:lang w:bidi="ar-EG"/>
        </w:rPr>
        <w:t xml:space="preserve"> related to us from Abdur Razzaq, from Ath-</w:t>
      </w:r>
      <w:proofErr w:type="spellStart"/>
      <w:r>
        <w:rPr>
          <w:rFonts w:ascii="Calibri" w:hAnsi="Calibri" w:cs="Calibri"/>
          <w:lang w:bidi="ar-EG"/>
        </w:rPr>
        <w:t>Thawriy</w:t>
      </w:r>
      <w:proofErr w:type="spellEnd"/>
      <w:r>
        <w:rPr>
          <w:rFonts w:ascii="Calibri" w:hAnsi="Calibri" w:cs="Calibri"/>
          <w:lang w:bidi="ar-EG"/>
        </w:rPr>
        <w:t xml:space="preserve"> (And) ‘Ali bin Abdul ‘Aziz related to us: Abu </w:t>
      </w:r>
      <w:proofErr w:type="spellStart"/>
      <w:r>
        <w:rPr>
          <w:rFonts w:ascii="Calibri" w:hAnsi="Calibri" w:cs="Calibri"/>
          <w:lang w:bidi="ar-EG"/>
        </w:rPr>
        <w:t>Nu’aim</w:t>
      </w:r>
      <w:proofErr w:type="spellEnd"/>
      <w:r>
        <w:rPr>
          <w:rFonts w:ascii="Calibri" w:hAnsi="Calibri" w:cs="Calibri"/>
          <w:lang w:bidi="ar-EG"/>
        </w:rPr>
        <w:t xml:space="preserve"> related to us from ‘Aasim bin ‘Ubaidullah, from Abdur Rahman bin Yazid, from his father: He said: The Messenger of Allah </w:t>
      </w:r>
      <w:r>
        <w:rPr>
          <w:rFonts w:ascii="Calibri" w:hAnsi="Calibri" w:cs="Calibri" w:hint="cs"/>
          <w:rtl/>
          <w:lang w:bidi="ar-EG"/>
        </w:rPr>
        <w:t>ﷺ</w:t>
      </w:r>
      <w:r>
        <w:rPr>
          <w:rFonts w:ascii="Calibri" w:hAnsi="Calibri" w:cs="Calibri"/>
          <w:lang w:bidi="ar-EG"/>
        </w:rPr>
        <w:t xml:space="preserve"> said in the farewell pilgrimage (</w:t>
      </w:r>
      <w:proofErr w:type="spellStart"/>
      <w:r>
        <w:rPr>
          <w:rFonts w:ascii="Calibri" w:hAnsi="Calibri" w:cs="Calibri"/>
          <w:lang w:bidi="ar-EG"/>
        </w:rPr>
        <w:t>Hajjat</w:t>
      </w:r>
      <w:proofErr w:type="spellEnd"/>
      <w:r>
        <w:rPr>
          <w:rFonts w:ascii="Calibri" w:hAnsi="Calibri" w:cs="Calibri"/>
          <w:lang w:bidi="ar-EG"/>
        </w:rPr>
        <w:t xml:space="preserve"> ul-</w:t>
      </w:r>
      <w:proofErr w:type="spellStart"/>
      <w:r>
        <w:rPr>
          <w:rFonts w:ascii="Calibri" w:hAnsi="Calibri" w:cs="Calibri"/>
          <w:lang w:bidi="ar-EG"/>
        </w:rPr>
        <w:t>Wadaa</w:t>
      </w:r>
      <w:proofErr w:type="spellEnd"/>
      <w:r>
        <w:rPr>
          <w:rFonts w:ascii="Calibri" w:hAnsi="Calibri" w:cs="Calibri"/>
          <w:lang w:bidi="ar-EG"/>
        </w:rPr>
        <w:t xml:space="preserve">’): </w:t>
      </w:r>
      <w:bookmarkStart w:id="63" w:name="_Hlk203243493"/>
      <w:r>
        <w:rPr>
          <w:rFonts w:ascii="Calibri" w:hAnsi="Calibri" w:cs="Calibri"/>
          <w:lang w:bidi="ar-EG"/>
        </w:rPr>
        <w:t>“</w:t>
      </w:r>
      <w:r w:rsidRPr="00406E1C">
        <w:rPr>
          <w:rFonts w:ascii="Calibri" w:hAnsi="Calibri" w:cs="Calibri"/>
          <w:b/>
          <w:bCs/>
          <w:lang w:bidi="ar-EG"/>
        </w:rPr>
        <w:t xml:space="preserve">Your slaves, your slaves: Feed them from what you eat, dress them with what you </w:t>
      </w:r>
      <w:r>
        <w:rPr>
          <w:rFonts w:ascii="Calibri" w:hAnsi="Calibri" w:cs="Calibri"/>
          <w:b/>
          <w:bCs/>
          <w:lang w:bidi="ar-EG"/>
        </w:rPr>
        <w:t xml:space="preserve">wear </w:t>
      </w:r>
      <w:r w:rsidRPr="00406E1C">
        <w:rPr>
          <w:rFonts w:ascii="Calibri" w:hAnsi="Calibri" w:cs="Calibri"/>
          <w:b/>
          <w:bCs/>
          <w:lang w:bidi="ar-EG"/>
        </w:rPr>
        <w:t>and if they commit an offence which you don’t want to forgive (or overlook), then sell the slaves of Allah and do not inflict punishment upon them!</w:t>
      </w:r>
      <w:r>
        <w:rPr>
          <w:rFonts w:ascii="Calibri" w:hAnsi="Calibri" w:cs="Calibri"/>
          <w:lang w:bidi="ar-EG"/>
        </w:rPr>
        <w:t xml:space="preserve">”]. </w:t>
      </w:r>
      <w:bookmarkEnd w:id="63"/>
    </w:p>
    <w:p w14:paraId="01BEF660" w14:textId="77777777" w:rsidR="00005C44" w:rsidRPr="00617D21" w:rsidRDefault="00005C44" w:rsidP="00005C44">
      <w:pPr>
        <w:rPr>
          <w:rFonts w:ascii="Traditional Arabic" w:hAnsi="Traditional Arabic" w:cs="Traditional Arabic"/>
          <w:sz w:val="22"/>
          <w:szCs w:val="22"/>
          <w:rtl/>
        </w:rPr>
      </w:pPr>
    </w:p>
    <w:p w14:paraId="15FE613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«مسند الحارث»: [حدثنا محمد بن كثير أنبأ سفيان بن سعيد عن عاصم بن عبيد الله عن عبد الرحمن بن يزيد عن أبيه قال: قال رسول الله، صلى الله عليه وسلم: «</w:t>
      </w:r>
      <w:r w:rsidRPr="000F205F">
        <w:rPr>
          <w:rFonts w:ascii="Traditional Arabic" w:hAnsi="Traditional Arabic" w:cs="Traditional Arabic"/>
          <w:bCs/>
          <w:sz w:val="28"/>
          <w:szCs w:val="28"/>
          <w:rtl/>
        </w:rPr>
        <w:t>أرقائكم أرقائكم أرقائكم أرقائكم أرقائكم أطعموهم مما تأكلون، واكسوهم مما تلبسون، فان جاءوا بذنب فلم تريدوا أن تغفروه: فبيعوا عباد الله، ولا تعذبوهم</w:t>
      </w:r>
      <w:r w:rsidRPr="000F205F">
        <w:rPr>
          <w:rFonts w:ascii="Traditional Arabic" w:hAnsi="Traditional Arabic" w:cs="Traditional Arabic"/>
          <w:sz w:val="28"/>
          <w:szCs w:val="28"/>
          <w:rtl/>
        </w:rPr>
        <w:t>»]</w:t>
      </w:r>
    </w:p>
    <w:p w14:paraId="5AE57359" w14:textId="77777777" w:rsidR="00005C44" w:rsidRDefault="00005C44" w:rsidP="00005C44">
      <w:pPr>
        <w:rPr>
          <w:rFonts w:ascii="Traditional Arabic" w:hAnsi="Traditional Arabic" w:cs="Traditional Arabic"/>
          <w:sz w:val="22"/>
          <w:szCs w:val="22"/>
        </w:rPr>
      </w:pPr>
    </w:p>
    <w:p w14:paraId="2F86F66C" w14:textId="77777777" w:rsidR="00005C44" w:rsidRDefault="00005C44" w:rsidP="00005C44">
      <w:pPr>
        <w:rPr>
          <w:rFonts w:ascii="Calibri" w:hAnsi="Calibri" w:cs="Calibri"/>
          <w:lang w:bidi="ar-EG"/>
        </w:rPr>
      </w:pPr>
      <w:r>
        <w:rPr>
          <w:rFonts w:ascii="Calibri" w:hAnsi="Calibri" w:cs="Calibri"/>
          <w:lang w:bidi="ar-EG"/>
        </w:rPr>
        <w:t>- And it was recorded as follows in “</w:t>
      </w:r>
      <w:proofErr w:type="spellStart"/>
      <w:r w:rsidRPr="005A40E8">
        <w:rPr>
          <w:rFonts w:ascii="Calibri" w:hAnsi="Calibri" w:cs="Calibri"/>
          <w:b/>
          <w:bCs/>
          <w:lang w:bidi="ar-EG"/>
        </w:rPr>
        <w:t>Musnad</w:t>
      </w:r>
      <w:proofErr w:type="spellEnd"/>
      <w:r w:rsidRPr="005A40E8">
        <w:rPr>
          <w:rFonts w:ascii="Calibri" w:hAnsi="Calibri" w:cs="Calibri"/>
          <w:b/>
          <w:bCs/>
          <w:lang w:bidi="ar-EG"/>
        </w:rPr>
        <w:t xml:space="preserve"> Al-Harith</w:t>
      </w:r>
      <w:r>
        <w:rPr>
          <w:rFonts w:ascii="Calibri" w:hAnsi="Calibri" w:cs="Calibri"/>
          <w:lang w:bidi="ar-EG"/>
        </w:rPr>
        <w:t xml:space="preserve">”: [Muhammad bin Kathir related to us: Sufyan bin Sa’eed informed (us) from ‘Aasim bin ‘Ubaidullah, from Abdur Rahman bin Yazid, from his father: He said: The Messenger of Allah </w:t>
      </w:r>
      <w:r>
        <w:rPr>
          <w:rFonts w:ascii="Calibri" w:hAnsi="Calibri" w:cs="Calibri" w:hint="cs"/>
          <w:rtl/>
          <w:lang w:bidi="ar-EG"/>
        </w:rPr>
        <w:t>ﷺ</w:t>
      </w:r>
      <w:r>
        <w:rPr>
          <w:rFonts w:ascii="Calibri" w:hAnsi="Calibri" w:cs="Calibri"/>
          <w:lang w:bidi="ar-EG"/>
        </w:rPr>
        <w:t xml:space="preserve"> said: “</w:t>
      </w:r>
      <w:r w:rsidRPr="00406E1C">
        <w:rPr>
          <w:rFonts w:ascii="Calibri" w:hAnsi="Calibri" w:cs="Calibri"/>
          <w:b/>
          <w:bCs/>
          <w:lang w:bidi="ar-EG"/>
        </w:rPr>
        <w:t>Your slaves, your slaves</w:t>
      </w:r>
      <w:r>
        <w:rPr>
          <w:rFonts w:ascii="Calibri" w:hAnsi="Calibri" w:cs="Calibri"/>
          <w:b/>
          <w:bCs/>
          <w:lang w:bidi="ar-EG"/>
        </w:rPr>
        <w:t>,</w:t>
      </w:r>
      <w:r w:rsidRPr="00252ECA">
        <w:t xml:space="preserve"> </w:t>
      </w:r>
      <w:r w:rsidRPr="00252ECA">
        <w:rPr>
          <w:rFonts w:ascii="Calibri" w:hAnsi="Calibri" w:cs="Calibri"/>
          <w:b/>
          <w:bCs/>
          <w:lang w:bidi="ar-EG"/>
        </w:rPr>
        <w:t>your slaves</w:t>
      </w:r>
      <w:r>
        <w:rPr>
          <w:rFonts w:ascii="Calibri" w:hAnsi="Calibri" w:cs="Calibri"/>
          <w:b/>
          <w:bCs/>
          <w:lang w:bidi="ar-EG"/>
        </w:rPr>
        <w:t xml:space="preserve">, </w:t>
      </w:r>
      <w:r w:rsidRPr="00406E1C">
        <w:rPr>
          <w:rFonts w:ascii="Calibri" w:hAnsi="Calibri" w:cs="Calibri"/>
          <w:b/>
          <w:bCs/>
          <w:lang w:bidi="ar-EG"/>
        </w:rPr>
        <w:t>your slaves</w:t>
      </w:r>
      <w:r>
        <w:rPr>
          <w:rFonts w:ascii="Calibri" w:hAnsi="Calibri" w:cs="Calibri"/>
          <w:b/>
          <w:bCs/>
          <w:lang w:bidi="ar-EG"/>
        </w:rPr>
        <w:t xml:space="preserve">, </w:t>
      </w:r>
      <w:r w:rsidRPr="00406E1C">
        <w:rPr>
          <w:rFonts w:ascii="Calibri" w:hAnsi="Calibri" w:cs="Calibri"/>
          <w:b/>
          <w:bCs/>
          <w:lang w:bidi="ar-EG"/>
        </w:rPr>
        <w:t xml:space="preserve">your slaves: Feed them from what you eat, </w:t>
      </w:r>
      <w:r>
        <w:rPr>
          <w:rFonts w:ascii="Calibri" w:hAnsi="Calibri" w:cs="Calibri"/>
          <w:b/>
          <w:bCs/>
          <w:lang w:bidi="ar-EG"/>
        </w:rPr>
        <w:t>clothe</w:t>
      </w:r>
      <w:r w:rsidRPr="00406E1C">
        <w:rPr>
          <w:rFonts w:ascii="Calibri" w:hAnsi="Calibri" w:cs="Calibri"/>
          <w:b/>
          <w:bCs/>
          <w:lang w:bidi="ar-EG"/>
        </w:rPr>
        <w:t xml:space="preserve"> them with what you </w:t>
      </w:r>
      <w:r>
        <w:rPr>
          <w:rFonts w:ascii="Calibri" w:hAnsi="Calibri" w:cs="Calibri"/>
          <w:b/>
          <w:bCs/>
          <w:lang w:bidi="ar-EG"/>
        </w:rPr>
        <w:t xml:space="preserve">wear. Then </w:t>
      </w:r>
      <w:r w:rsidRPr="00406E1C">
        <w:rPr>
          <w:rFonts w:ascii="Calibri" w:hAnsi="Calibri" w:cs="Calibri"/>
          <w:b/>
          <w:bCs/>
          <w:lang w:bidi="ar-EG"/>
        </w:rPr>
        <w:t xml:space="preserve">if they commit an offence which you </w:t>
      </w:r>
      <w:r>
        <w:rPr>
          <w:rFonts w:ascii="Calibri" w:hAnsi="Calibri" w:cs="Calibri"/>
          <w:b/>
          <w:bCs/>
          <w:lang w:bidi="ar-EG"/>
        </w:rPr>
        <w:t>didn’t</w:t>
      </w:r>
      <w:r w:rsidRPr="00406E1C">
        <w:rPr>
          <w:rFonts w:ascii="Calibri" w:hAnsi="Calibri" w:cs="Calibri"/>
          <w:b/>
          <w:bCs/>
          <w:lang w:bidi="ar-EG"/>
        </w:rPr>
        <w:t xml:space="preserve"> want to forgive (or overlook), then sell the slaves of Allah and do not inflict punishment upon them!</w:t>
      </w:r>
      <w:r>
        <w:rPr>
          <w:rFonts w:ascii="Calibri" w:hAnsi="Calibri" w:cs="Calibri"/>
          <w:lang w:bidi="ar-EG"/>
        </w:rPr>
        <w:t>”].</w:t>
      </w:r>
    </w:p>
    <w:p w14:paraId="67A865F3" w14:textId="77777777" w:rsidR="00005C44" w:rsidRPr="00617D21" w:rsidRDefault="00005C44" w:rsidP="00005C44">
      <w:pPr>
        <w:rPr>
          <w:rFonts w:ascii="Traditional Arabic" w:hAnsi="Traditional Arabic" w:cs="Traditional Arabic"/>
          <w:sz w:val="22"/>
          <w:szCs w:val="22"/>
          <w:rtl/>
        </w:rPr>
      </w:pPr>
    </w:p>
    <w:p w14:paraId="425BF78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أبو ذر ما ضرب مملوكه، ولا لطمه، وإنما سبه، ولعله قال: (يا ابن السوداء)، كما جاء في بعض الروايات، فعد خاتم أنبياء الله، المعصوم بعصمة الله، عليه وعلى آله صلوات وتبريكات من الله، ذلك تعذيباً. أرأيت هذا الهدى والنور؟! اللهم اجزِ خاتم النبيين، إمامنا وحبيب قلوبنا، أبا القاسم محمداً، عبدك ورسولك، عن الإنسانية جمعاء خير الجزاء، وآته الوسيلة والفضيلة، وابعثه المقام المحمود الذي وعدته، يوم يغبطه عليه الأولون والآخرون؛ اللهم وأوردنا حوضه، وارزقنا شفاعته يوم القيامة! </w:t>
      </w:r>
    </w:p>
    <w:p w14:paraId="5D334D6E" w14:textId="77777777" w:rsidR="00005C44" w:rsidRDefault="00005C44" w:rsidP="00005C44">
      <w:pPr>
        <w:rPr>
          <w:rFonts w:ascii="Traditional Arabic" w:hAnsi="Traditional Arabic" w:cs="Traditional Arabic"/>
          <w:sz w:val="22"/>
          <w:szCs w:val="22"/>
        </w:rPr>
      </w:pPr>
    </w:p>
    <w:p w14:paraId="142E63EF" w14:textId="77777777" w:rsidR="00005C44" w:rsidRDefault="00005C44" w:rsidP="00005C44">
      <w:pPr>
        <w:rPr>
          <w:rFonts w:ascii="Calibri" w:hAnsi="Calibri" w:cs="Calibri"/>
          <w:lang w:bidi="ar-EG"/>
        </w:rPr>
      </w:pPr>
      <w:r>
        <w:rPr>
          <w:rFonts w:ascii="Calibri" w:hAnsi="Calibri" w:cs="Calibri"/>
          <w:lang w:bidi="ar-EG"/>
        </w:rPr>
        <w:t xml:space="preserve">I say: </w:t>
      </w:r>
      <w:r w:rsidRPr="00587094">
        <w:rPr>
          <w:rFonts w:ascii="Calibri" w:hAnsi="Calibri" w:cs="Calibri"/>
          <w:lang w:bidi="ar-EG"/>
        </w:rPr>
        <w:t xml:space="preserve">I said: </w:t>
      </w:r>
      <w:r>
        <w:rPr>
          <w:rFonts w:ascii="Calibri" w:hAnsi="Calibri" w:cs="Calibri"/>
          <w:lang w:bidi="ar-EG"/>
        </w:rPr>
        <w:t xml:space="preserve">Abu </w:t>
      </w:r>
      <w:proofErr w:type="spellStart"/>
      <w:r>
        <w:rPr>
          <w:rFonts w:ascii="Calibri" w:hAnsi="Calibri" w:cs="Calibri"/>
          <w:lang w:bidi="ar-EG"/>
        </w:rPr>
        <w:t>Dharr</w:t>
      </w:r>
      <w:proofErr w:type="spellEnd"/>
      <w:r w:rsidRPr="00587094">
        <w:rPr>
          <w:rFonts w:ascii="Calibri" w:hAnsi="Calibri" w:cs="Calibri"/>
          <w:lang w:bidi="ar-EG"/>
        </w:rPr>
        <w:t xml:space="preserve"> neither struck his servant nor slapped him; rather, he insulted him. And perhaps he said</w:t>
      </w:r>
      <w:r>
        <w:rPr>
          <w:rFonts w:ascii="Calibri" w:hAnsi="Calibri" w:cs="Calibri"/>
          <w:lang w:bidi="ar-EG"/>
        </w:rPr>
        <w:t>:</w:t>
      </w:r>
      <w:r w:rsidRPr="00587094">
        <w:rPr>
          <w:rFonts w:ascii="Calibri" w:hAnsi="Calibri" w:cs="Calibri"/>
          <w:lang w:bidi="ar-EG"/>
        </w:rPr>
        <w:t xml:space="preserve"> “O son of the black woman” as appears in some narrations. </w:t>
      </w:r>
      <w:r>
        <w:rPr>
          <w:rFonts w:ascii="Calibri" w:hAnsi="Calibri" w:cs="Calibri"/>
          <w:lang w:bidi="ar-EG"/>
        </w:rPr>
        <w:t>As such</w:t>
      </w:r>
      <w:r w:rsidRPr="00587094">
        <w:rPr>
          <w:rFonts w:ascii="Calibri" w:hAnsi="Calibri" w:cs="Calibri"/>
          <w:lang w:bidi="ar-EG"/>
        </w:rPr>
        <w:t xml:space="preserve">, the Seal of the Prophets of </w:t>
      </w:r>
      <w:r>
        <w:rPr>
          <w:rFonts w:ascii="Calibri" w:hAnsi="Calibri" w:cs="Calibri"/>
          <w:lang w:bidi="ar-EG"/>
        </w:rPr>
        <w:t xml:space="preserve">Allah, </w:t>
      </w:r>
      <w:r w:rsidRPr="00587094">
        <w:rPr>
          <w:rFonts w:ascii="Calibri" w:hAnsi="Calibri" w:cs="Calibri"/>
          <w:lang w:bidi="ar-EG"/>
        </w:rPr>
        <w:t xml:space="preserve">the one protected by </w:t>
      </w:r>
      <w:r>
        <w:rPr>
          <w:rFonts w:ascii="Calibri" w:hAnsi="Calibri" w:cs="Calibri"/>
          <w:lang w:bidi="ar-EG"/>
        </w:rPr>
        <w:t>Allah’s</w:t>
      </w:r>
      <w:r w:rsidRPr="00587094">
        <w:rPr>
          <w:rFonts w:ascii="Calibri" w:hAnsi="Calibri" w:cs="Calibri"/>
          <w:lang w:bidi="ar-EG"/>
        </w:rPr>
        <w:t xml:space="preserve"> own protection</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587094">
        <w:rPr>
          <w:rFonts w:ascii="Calibri" w:hAnsi="Calibri" w:cs="Calibri"/>
          <w:lang w:bidi="ar-EG"/>
        </w:rPr>
        <w:t xml:space="preserve">considered that act a form of </w:t>
      </w:r>
      <w:r>
        <w:rPr>
          <w:rFonts w:ascii="Calibri" w:hAnsi="Calibri" w:cs="Calibri"/>
          <w:lang w:bidi="ar-EG"/>
        </w:rPr>
        <w:t>punishment (</w:t>
      </w:r>
      <w:r>
        <w:rPr>
          <w:rFonts w:ascii="Calibri" w:hAnsi="Calibri" w:cs="Calibri" w:hint="cs"/>
          <w:rtl/>
          <w:lang w:bidi="ar-EG"/>
        </w:rPr>
        <w:t>تَعْذِيب</w:t>
      </w:r>
      <w:r>
        <w:rPr>
          <w:rFonts w:ascii="Calibri" w:hAnsi="Calibri" w:cs="Calibri"/>
          <w:lang w:bidi="ar-EG"/>
        </w:rPr>
        <w:t xml:space="preserve"> (</w:t>
      </w:r>
      <w:proofErr w:type="spellStart"/>
      <w:r>
        <w:rPr>
          <w:rFonts w:ascii="Calibri" w:hAnsi="Calibri" w:cs="Calibri"/>
          <w:lang w:bidi="ar-EG"/>
        </w:rPr>
        <w:t>Ta’dheeb</w:t>
      </w:r>
      <w:proofErr w:type="spellEnd"/>
      <w:r>
        <w:rPr>
          <w:rFonts w:ascii="Calibri" w:hAnsi="Calibri" w:cs="Calibri"/>
          <w:lang w:bidi="ar-EG"/>
        </w:rPr>
        <w:t>))</w:t>
      </w:r>
      <w:r w:rsidRPr="00587094">
        <w:rPr>
          <w:rFonts w:ascii="Calibri" w:hAnsi="Calibri" w:cs="Calibri"/>
          <w:lang w:bidi="ar-EG"/>
        </w:rPr>
        <w:t xml:space="preserve">. Have you seen such guidance and light?! O Allah, reward the Seal of the Prophets, our leader and beloved, </w:t>
      </w:r>
      <w:r>
        <w:rPr>
          <w:rFonts w:ascii="Calibri" w:hAnsi="Calibri" w:cs="Calibri"/>
          <w:lang w:bidi="ar-EG"/>
        </w:rPr>
        <w:t>Abu</w:t>
      </w:r>
      <w:r w:rsidRPr="00587094">
        <w:rPr>
          <w:rFonts w:ascii="Calibri" w:hAnsi="Calibri" w:cs="Calibri"/>
          <w:lang w:bidi="ar-EG"/>
        </w:rPr>
        <w:t xml:space="preserve"> </w:t>
      </w:r>
      <w:r>
        <w:rPr>
          <w:rFonts w:ascii="Calibri" w:hAnsi="Calibri" w:cs="Calibri"/>
          <w:lang w:bidi="ar-EG"/>
        </w:rPr>
        <w:t>Al</w:t>
      </w:r>
      <w:r w:rsidRPr="00587094">
        <w:rPr>
          <w:rFonts w:ascii="Calibri" w:hAnsi="Calibri" w:cs="Calibri"/>
          <w:lang w:bidi="ar-EG"/>
        </w:rPr>
        <w:t>-</w:t>
      </w:r>
      <w:r>
        <w:rPr>
          <w:rFonts w:ascii="Calibri" w:hAnsi="Calibri" w:cs="Calibri"/>
          <w:lang w:bidi="ar-EG"/>
        </w:rPr>
        <w:t>Qasim</w:t>
      </w:r>
      <w:r w:rsidRPr="00587094">
        <w:rPr>
          <w:rFonts w:ascii="Calibri" w:hAnsi="Calibri" w:cs="Calibri"/>
          <w:lang w:bidi="ar-EG"/>
        </w:rPr>
        <w:t xml:space="preserve"> </w:t>
      </w:r>
      <w:r>
        <w:rPr>
          <w:rFonts w:ascii="Calibri" w:hAnsi="Calibri" w:cs="Calibri"/>
          <w:lang w:bidi="ar-EG"/>
        </w:rPr>
        <w:t>Muhammad</w:t>
      </w:r>
      <w:r w:rsidRPr="00587094">
        <w:rPr>
          <w:rFonts w:ascii="Calibri" w:hAnsi="Calibri" w:cs="Calibri"/>
          <w:lang w:bidi="ar-EG"/>
        </w:rPr>
        <w:t>, Your servant and messenger, with the best reward on behalf of all humanity, and grant him the means and the virtue, and raise him to the praised station which You promised him</w:t>
      </w:r>
      <w:r>
        <w:rPr>
          <w:rFonts w:ascii="Calibri" w:hAnsi="Calibri" w:cs="Calibri"/>
          <w:lang w:bidi="ar-EG"/>
        </w:rPr>
        <w:t xml:space="preserve">, on a day when </w:t>
      </w:r>
      <w:r w:rsidRPr="00587094">
        <w:rPr>
          <w:rFonts w:ascii="Calibri" w:hAnsi="Calibri" w:cs="Calibri"/>
          <w:lang w:bidi="ar-EG"/>
        </w:rPr>
        <w:t xml:space="preserve">the former and later generations will envy him. O Allah, </w:t>
      </w:r>
      <w:r>
        <w:rPr>
          <w:rFonts w:ascii="Calibri" w:hAnsi="Calibri" w:cs="Calibri"/>
          <w:lang w:bidi="ar-EG"/>
        </w:rPr>
        <w:t>grant us access to</w:t>
      </w:r>
      <w:r w:rsidRPr="00587094">
        <w:rPr>
          <w:rFonts w:ascii="Calibri" w:hAnsi="Calibri" w:cs="Calibri"/>
          <w:lang w:bidi="ar-EG"/>
        </w:rPr>
        <w:t xml:space="preserve"> his basin, and grant us his intercession on the Day of Resurrection!</w:t>
      </w:r>
    </w:p>
    <w:p w14:paraId="52BC7BAC" w14:textId="77777777" w:rsidR="00005C44" w:rsidRPr="00617D21" w:rsidRDefault="00005C44" w:rsidP="00005C44">
      <w:pPr>
        <w:rPr>
          <w:rFonts w:ascii="Traditional Arabic" w:hAnsi="Traditional Arabic" w:cs="Traditional Arabic"/>
          <w:sz w:val="22"/>
          <w:szCs w:val="22"/>
          <w:rtl/>
        </w:rPr>
      </w:pPr>
    </w:p>
    <w:p w14:paraId="23E16A00"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«من ضرب ضرباً (أو سوطاً) ظلماً اقتص منه يوم القيامة»</w:t>
      </w:r>
    </w:p>
    <w:p w14:paraId="19AC46C9" w14:textId="77777777" w:rsidR="00005C44" w:rsidRDefault="00005C44" w:rsidP="00005C44">
      <w:pPr>
        <w:rPr>
          <w:rFonts w:ascii="Traditional Arabic" w:hAnsi="Traditional Arabic" w:cs="Traditional Arabic"/>
          <w:bCs/>
          <w:sz w:val="22"/>
          <w:szCs w:val="22"/>
        </w:rPr>
      </w:pPr>
    </w:p>
    <w:p w14:paraId="01245D1F" w14:textId="77777777" w:rsidR="00005C44" w:rsidRPr="0022322E" w:rsidRDefault="00005C44" w:rsidP="00005C44">
      <w:pPr>
        <w:rPr>
          <w:rFonts w:ascii="Calibri" w:hAnsi="Calibri" w:cs="Calibri"/>
          <w:b/>
          <w:bCs/>
          <w:lang w:bidi="ar-EG"/>
        </w:rPr>
      </w:pPr>
      <w:r w:rsidRPr="0022322E">
        <w:rPr>
          <w:rFonts w:ascii="Calibri" w:hAnsi="Calibri" w:cs="Calibri"/>
          <w:b/>
          <w:bCs/>
          <w:lang w:bidi="ar-EG"/>
        </w:rPr>
        <w:t>- Section: The Hadith: “Whoever strikes a blow (or a lash) unjustly will have retribution taken from him on the Day of Resurrection”:</w:t>
      </w:r>
    </w:p>
    <w:p w14:paraId="6B152867" w14:textId="77777777" w:rsidR="00005C44" w:rsidRPr="00617D21" w:rsidRDefault="00005C44" w:rsidP="00005C44">
      <w:pPr>
        <w:rPr>
          <w:rFonts w:ascii="Traditional Arabic" w:hAnsi="Traditional Arabic" w:cs="Traditional Arabic"/>
          <w:sz w:val="22"/>
          <w:szCs w:val="22"/>
          <w:rtl/>
        </w:rPr>
      </w:pPr>
    </w:p>
    <w:p w14:paraId="25BBF5D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جاء في «</w:t>
      </w:r>
      <w:r w:rsidRPr="000F205F">
        <w:rPr>
          <w:rFonts w:ascii="Traditional Arabic" w:hAnsi="Traditional Arabic" w:cs="Traditional Arabic"/>
          <w:bCs/>
          <w:sz w:val="28"/>
          <w:szCs w:val="28"/>
          <w:rtl/>
        </w:rPr>
        <w:t>المعجم الأوسط»</w:t>
      </w:r>
      <w:r w:rsidRPr="000F205F">
        <w:rPr>
          <w:rFonts w:ascii="Traditional Arabic" w:hAnsi="Traditional Arabic" w:cs="Traditional Arabic"/>
          <w:sz w:val="28"/>
          <w:szCs w:val="28"/>
          <w:rtl/>
        </w:rPr>
        <w:t>: [حدثنا أحمد بن محمد بن صدقة قال حدثنا محمد بن المؤمل بن الصباح قال حدثنا محمد بن بلال قال حدثنا عمران القطان عن قتادة عن زرارة بن أوفى عن أبى هريرة قال: قال رسول الله، صلى الله عليه وسلم: «</w:t>
      </w:r>
      <w:r w:rsidRPr="000F205F">
        <w:rPr>
          <w:rFonts w:ascii="Traditional Arabic" w:hAnsi="Traditional Arabic" w:cs="Traditional Arabic"/>
          <w:bCs/>
          <w:sz w:val="28"/>
          <w:szCs w:val="28"/>
          <w:rtl/>
        </w:rPr>
        <w:t xml:space="preserve">من ضرب سوطا ظلما اقتص </w:t>
      </w:r>
      <w:r w:rsidRPr="000F205F">
        <w:rPr>
          <w:rFonts w:ascii="Traditional Arabic" w:hAnsi="Traditional Arabic" w:cs="Traditional Arabic"/>
          <w:bCs/>
          <w:sz w:val="28"/>
          <w:szCs w:val="28"/>
          <w:rtl/>
        </w:rPr>
        <w:lastRenderedPageBreak/>
        <w:t>منه يوم القيامة</w:t>
      </w:r>
      <w:r w:rsidRPr="000F205F">
        <w:rPr>
          <w:rFonts w:ascii="Traditional Arabic" w:hAnsi="Traditional Arabic" w:cs="Traditional Arabic"/>
          <w:sz w:val="28"/>
          <w:szCs w:val="28"/>
          <w:rtl/>
        </w:rPr>
        <w:t xml:space="preserve">»]، وعقَّب الطبراني قائلاً: (لم يرو هذا الحديث عن قتادة عن زرارة إلا عمران تفرد به محمد بن بلال ورواه عبد الله بن رجاء عن عمران عن قتادة عن عبد الله بن شقيق العقيلي عن أبي هريرة) </w:t>
      </w:r>
    </w:p>
    <w:p w14:paraId="36D26F27" w14:textId="77777777" w:rsidR="00005C44" w:rsidRDefault="00005C44" w:rsidP="00005C44">
      <w:pPr>
        <w:rPr>
          <w:rFonts w:ascii="Traditional Arabic" w:hAnsi="Traditional Arabic" w:cs="Traditional Arabic"/>
          <w:sz w:val="22"/>
          <w:szCs w:val="22"/>
        </w:rPr>
      </w:pPr>
    </w:p>
    <w:p w14:paraId="41FEFA4B" w14:textId="77777777" w:rsidR="00005C44" w:rsidRDefault="00005C44" w:rsidP="00005C44">
      <w:pPr>
        <w:rPr>
          <w:rFonts w:ascii="Calibri" w:hAnsi="Calibri" w:cs="Calibri"/>
          <w:lang w:bidi="ar-EG"/>
        </w:rPr>
      </w:pPr>
      <w:r>
        <w:rPr>
          <w:rFonts w:ascii="Calibri" w:hAnsi="Calibri" w:cs="Calibri"/>
          <w:lang w:bidi="ar-EG"/>
        </w:rPr>
        <w:t>- It was recorded in “</w:t>
      </w:r>
      <w:r w:rsidRPr="00697DDA">
        <w:rPr>
          <w:rFonts w:ascii="Calibri" w:hAnsi="Calibri" w:cs="Calibri"/>
          <w:b/>
          <w:bCs/>
          <w:lang w:bidi="ar-EG"/>
        </w:rPr>
        <w:t>Al-</w:t>
      </w:r>
      <w:proofErr w:type="spellStart"/>
      <w:r w:rsidRPr="00697DDA">
        <w:rPr>
          <w:rFonts w:ascii="Calibri" w:hAnsi="Calibri" w:cs="Calibri"/>
          <w:b/>
          <w:bCs/>
          <w:lang w:bidi="ar-EG"/>
        </w:rPr>
        <w:t>Mu’jam</w:t>
      </w:r>
      <w:proofErr w:type="spellEnd"/>
      <w:r w:rsidRPr="00697DDA">
        <w:rPr>
          <w:rFonts w:ascii="Calibri" w:hAnsi="Calibri" w:cs="Calibri"/>
          <w:b/>
          <w:bCs/>
          <w:lang w:bidi="ar-EG"/>
        </w:rPr>
        <w:t xml:space="preserve"> Al-Awsat</w:t>
      </w:r>
      <w:r>
        <w:rPr>
          <w:rFonts w:ascii="Calibri" w:hAnsi="Calibri" w:cs="Calibri"/>
          <w:lang w:bidi="ar-EG"/>
        </w:rPr>
        <w:t xml:space="preserve">”: [Ahmad bin Muhammad bin Sadaqah related to us: He said: Muhammad bin </w:t>
      </w:r>
      <w:proofErr w:type="spellStart"/>
      <w:r>
        <w:rPr>
          <w:rFonts w:ascii="Calibri" w:hAnsi="Calibri" w:cs="Calibri"/>
          <w:lang w:bidi="ar-EG"/>
        </w:rPr>
        <w:t>Mu’ammal</w:t>
      </w:r>
      <w:proofErr w:type="spellEnd"/>
      <w:r>
        <w:rPr>
          <w:rFonts w:ascii="Calibri" w:hAnsi="Calibri" w:cs="Calibri"/>
          <w:lang w:bidi="ar-EG"/>
        </w:rPr>
        <w:t xml:space="preserve"> bin As-Sabah related to us: He said: Muhammad bin Bilal related to us: He said: ‘Imran Al-Qattan related to us from Qatadah, from </w:t>
      </w:r>
      <w:proofErr w:type="spellStart"/>
      <w:r>
        <w:rPr>
          <w:rFonts w:ascii="Calibri" w:hAnsi="Calibri" w:cs="Calibri"/>
          <w:lang w:bidi="ar-EG"/>
        </w:rPr>
        <w:t>Zurarah</w:t>
      </w:r>
      <w:proofErr w:type="spellEnd"/>
      <w:r>
        <w:rPr>
          <w:rFonts w:ascii="Calibri" w:hAnsi="Calibri" w:cs="Calibri"/>
          <w:lang w:bidi="ar-EG"/>
        </w:rPr>
        <w:t xml:space="preserve"> bin Awfa, from Abu Hurairah: He said: The Messenger of Allah </w:t>
      </w:r>
      <w:r>
        <w:rPr>
          <w:rFonts w:ascii="Calibri" w:hAnsi="Calibri" w:cs="Calibri" w:hint="cs"/>
          <w:rtl/>
          <w:lang w:bidi="ar-EG"/>
        </w:rPr>
        <w:t>ﷺ</w:t>
      </w:r>
      <w:r>
        <w:rPr>
          <w:rFonts w:ascii="Calibri" w:hAnsi="Calibri" w:cs="Calibri"/>
          <w:lang w:bidi="ar-EG"/>
        </w:rPr>
        <w:t xml:space="preserve"> said: </w:t>
      </w:r>
      <w:r w:rsidRPr="00187CA3">
        <w:rPr>
          <w:rFonts w:ascii="Calibri" w:hAnsi="Calibri" w:cs="Calibri"/>
          <w:lang w:bidi="ar-EG"/>
        </w:rPr>
        <w:t>“</w:t>
      </w:r>
      <w:r w:rsidRPr="0022322E">
        <w:rPr>
          <w:rFonts w:ascii="Calibri" w:hAnsi="Calibri" w:cs="Calibri"/>
          <w:b/>
          <w:bCs/>
          <w:lang w:bidi="ar-EG"/>
        </w:rPr>
        <w:t>Whoever strikes a blow (or a lash) unjustly will have retribution taken from him on the Day of Resurrection</w:t>
      </w:r>
      <w:r>
        <w:rPr>
          <w:rFonts w:ascii="Calibri" w:hAnsi="Calibri" w:cs="Calibri"/>
          <w:lang w:bidi="ar-EG"/>
        </w:rPr>
        <w:t xml:space="preserve">”]. At-Tabarani commented saying: [No one related this Hadith from Qatadah from </w:t>
      </w:r>
      <w:proofErr w:type="spellStart"/>
      <w:r>
        <w:rPr>
          <w:rFonts w:ascii="Calibri" w:hAnsi="Calibri" w:cs="Calibri"/>
          <w:lang w:bidi="ar-EG"/>
        </w:rPr>
        <w:t>Zurarah</w:t>
      </w:r>
      <w:proofErr w:type="spellEnd"/>
      <w:r>
        <w:rPr>
          <w:rFonts w:ascii="Calibri" w:hAnsi="Calibri" w:cs="Calibri"/>
          <w:lang w:bidi="ar-EG"/>
        </w:rPr>
        <w:t xml:space="preserve"> except ‘Imran, which Muhammad bin Bilal was alone in narrating. And Abdullah bin Rajaa’ related it from ‘Imran, from Qatadah, from Abdullah bin Shaqeeq Al-’</w:t>
      </w:r>
      <w:proofErr w:type="spellStart"/>
      <w:r>
        <w:rPr>
          <w:rFonts w:ascii="Calibri" w:hAnsi="Calibri" w:cs="Calibri"/>
          <w:lang w:bidi="ar-EG"/>
        </w:rPr>
        <w:t>Aqeeliy</w:t>
      </w:r>
      <w:proofErr w:type="spellEnd"/>
      <w:r>
        <w:rPr>
          <w:rFonts w:ascii="Calibri" w:hAnsi="Calibri" w:cs="Calibri"/>
          <w:lang w:bidi="ar-EG"/>
        </w:rPr>
        <w:t>, from Abu Hurairah].</w:t>
      </w:r>
    </w:p>
    <w:p w14:paraId="6DD4E1E4" w14:textId="77777777" w:rsidR="00005C44" w:rsidRPr="00617D21" w:rsidRDefault="00005C44" w:rsidP="00005C44">
      <w:pPr>
        <w:rPr>
          <w:rFonts w:ascii="Traditional Arabic" w:hAnsi="Traditional Arabic" w:cs="Traditional Arabic"/>
          <w:sz w:val="22"/>
          <w:szCs w:val="22"/>
          <w:rtl/>
        </w:rPr>
      </w:pPr>
    </w:p>
    <w:p w14:paraId="1AEACF1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xml:space="preserve">»: [حدثنا محمد بن بلال قال حدثنا عمران عن قتادة عن زرارة بن أوفى عن أبى هريرة قال: قال رسول الله، صلى الله عليه وسلم: «من ضرب ضربا اقتص منه يوم القيامة»]، وقال الألباني: (صحيح) </w:t>
      </w:r>
    </w:p>
    <w:p w14:paraId="3D1717CB" w14:textId="77777777" w:rsidR="00005C44" w:rsidRDefault="00005C44" w:rsidP="00005C44">
      <w:pPr>
        <w:rPr>
          <w:rFonts w:ascii="Traditional Arabic" w:hAnsi="Traditional Arabic" w:cs="Traditional Arabic"/>
          <w:sz w:val="22"/>
          <w:szCs w:val="22"/>
        </w:rPr>
      </w:pPr>
    </w:p>
    <w:p w14:paraId="39F8A54E" w14:textId="77777777" w:rsidR="00005C44" w:rsidRDefault="00005C44" w:rsidP="00005C44">
      <w:pPr>
        <w:rPr>
          <w:rFonts w:ascii="Calibri" w:hAnsi="Calibri" w:cs="Calibri"/>
          <w:lang w:bidi="ar-EG"/>
        </w:rPr>
      </w:pPr>
      <w:r>
        <w:rPr>
          <w:rFonts w:ascii="Calibri" w:hAnsi="Calibri" w:cs="Calibri"/>
          <w:lang w:bidi="ar-EG"/>
        </w:rPr>
        <w:t>- And in “</w:t>
      </w:r>
      <w:r w:rsidRPr="00AF437A">
        <w:rPr>
          <w:rFonts w:ascii="Calibri" w:hAnsi="Calibri" w:cs="Calibri"/>
          <w:b/>
          <w:bCs/>
          <w:lang w:bidi="ar-EG"/>
        </w:rPr>
        <w:t>Al-Adab Al-Mufrad</w:t>
      </w:r>
      <w:r>
        <w:rPr>
          <w:rFonts w:ascii="Calibri" w:hAnsi="Calibri" w:cs="Calibri"/>
          <w:lang w:bidi="ar-EG"/>
        </w:rPr>
        <w:t xml:space="preserve">”: [Muhammad bin Bilal related to us: He said: ‘Imran related to us from Qatadah, from </w:t>
      </w:r>
      <w:proofErr w:type="spellStart"/>
      <w:r>
        <w:rPr>
          <w:rFonts w:ascii="Calibri" w:hAnsi="Calibri" w:cs="Calibri"/>
          <w:lang w:bidi="ar-EG"/>
        </w:rPr>
        <w:t>Zurarah</w:t>
      </w:r>
      <w:proofErr w:type="spellEnd"/>
      <w:r>
        <w:rPr>
          <w:rFonts w:ascii="Calibri" w:hAnsi="Calibri" w:cs="Calibri"/>
          <w:lang w:bidi="ar-EG"/>
        </w:rPr>
        <w:t xml:space="preserve"> bin Awfa, from Abu Hurairah: He said: The Messenger of Allah </w:t>
      </w:r>
      <w:r>
        <w:rPr>
          <w:rFonts w:ascii="Calibri" w:hAnsi="Calibri" w:cs="Calibri" w:hint="cs"/>
          <w:rtl/>
          <w:lang w:bidi="ar-EG"/>
        </w:rPr>
        <w:t>ﷺ</w:t>
      </w:r>
      <w:r>
        <w:rPr>
          <w:rFonts w:ascii="Calibri" w:hAnsi="Calibri" w:cs="Calibri"/>
          <w:lang w:bidi="ar-EG"/>
        </w:rPr>
        <w:t xml:space="preserve"> said: </w:t>
      </w:r>
      <w:r w:rsidRPr="001962E0">
        <w:rPr>
          <w:rFonts w:ascii="Calibri" w:hAnsi="Calibri" w:cs="Calibri"/>
          <w:lang w:bidi="ar-EG"/>
        </w:rPr>
        <w:t>“Whoever strikes a blow will have retribution taken from him on the Day of Resurrection”].</w:t>
      </w:r>
      <w:r>
        <w:rPr>
          <w:rFonts w:ascii="Calibri" w:hAnsi="Calibri" w:cs="Calibri"/>
          <w:lang w:bidi="ar-EG"/>
        </w:rPr>
        <w:t xml:space="preserve"> Al-Albani said: [Sahih].</w:t>
      </w:r>
    </w:p>
    <w:p w14:paraId="12EA8405" w14:textId="77777777" w:rsidR="00005C44" w:rsidRPr="00617D21" w:rsidRDefault="00005C44" w:rsidP="00005C44">
      <w:pPr>
        <w:rPr>
          <w:rFonts w:ascii="Traditional Arabic" w:hAnsi="Traditional Arabic" w:cs="Traditional Arabic"/>
          <w:sz w:val="22"/>
          <w:szCs w:val="22"/>
          <w:rtl/>
        </w:rPr>
      </w:pPr>
    </w:p>
    <w:p w14:paraId="49D76FC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زرارة بن أوفي من شيوخ قتادة، فهذا هو الأصح، وذكر عبد الله بن شقيق وهم من أبي العوام، وأبو العوام عمران بن داور القطان العمي البصري، صدوق، وليس بالقوي، وقد أخرج له البخاري متابعة وتعليقاً؛ وكذلك النسائي والجمهور،؛ وإن كان حقاً عن قتادة عن عبد الله بن شقيق العقيلي فهذا لا يضر لأن عبد الله بن شقيق ثقة أيضاً: </w:t>
      </w:r>
    </w:p>
    <w:p w14:paraId="68E74B4D" w14:textId="77777777" w:rsidR="00005C44" w:rsidRDefault="00005C44" w:rsidP="00005C44">
      <w:pPr>
        <w:rPr>
          <w:rFonts w:ascii="Traditional Arabic" w:hAnsi="Traditional Arabic" w:cs="Traditional Arabic"/>
          <w:sz w:val="22"/>
          <w:szCs w:val="22"/>
        </w:rPr>
      </w:pPr>
    </w:p>
    <w:p w14:paraId="0C40C369" w14:textId="77777777" w:rsidR="00005C44" w:rsidRDefault="00005C44" w:rsidP="00005C44">
      <w:pPr>
        <w:rPr>
          <w:rFonts w:ascii="Calibri" w:hAnsi="Calibri" w:cs="Calibri"/>
          <w:lang w:bidi="ar-EG"/>
        </w:rPr>
      </w:pPr>
      <w:r>
        <w:rPr>
          <w:rFonts w:ascii="Calibri" w:hAnsi="Calibri" w:cs="Calibri"/>
          <w:lang w:bidi="ar-EG"/>
        </w:rPr>
        <w:t xml:space="preserve">I say: </w:t>
      </w:r>
      <w:proofErr w:type="spellStart"/>
      <w:r>
        <w:rPr>
          <w:rFonts w:ascii="Calibri" w:hAnsi="Calibri" w:cs="Calibri"/>
          <w:lang w:bidi="ar-EG"/>
        </w:rPr>
        <w:t>Zurarah</w:t>
      </w:r>
      <w:proofErr w:type="spellEnd"/>
      <w:r>
        <w:rPr>
          <w:rFonts w:ascii="Calibri" w:hAnsi="Calibri" w:cs="Calibri"/>
          <w:lang w:bidi="ar-EG"/>
        </w:rPr>
        <w:t xml:space="preserve"> bin Awfa is from the </w:t>
      </w:r>
      <w:proofErr w:type="spellStart"/>
      <w:r>
        <w:rPr>
          <w:rFonts w:ascii="Calibri" w:hAnsi="Calibri" w:cs="Calibri"/>
          <w:lang w:bidi="ar-EG"/>
        </w:rPr>
        <w:t>Shuyukh</w:t>
      </w:r>
      <w:proofErr w:type="spellEnd"/>
      <w:r>
        <w:rPr>
          <w:rFonts w:ascii="Calibri" w:hAnsi="Calibri" w:cs="Calibri"/>
          <w:lang w:bidi="ar-EG"/>
        </w:rPr>
        <w:t xml:space="preserve"> (teachers) of </w:t>
      </w:r>
      <w:proofErr w:type="gramStart"/>
      <w:r>
        <w:rPr>
          <w:rFonts w:ascii="Calibri" w:hAnsi="Calibri" w:cs="Calibri"/>
          <w:lang w:bidi="ar-EG"/>
        </w:rPr>
        <w:t>Qatadah</w:t>
      </w:r>
      <w:proofErr w:type="gramEnd"/>
      <w:r w:rsidRPr="001F5EC6">
        <w:t xml:space="preserve"> </w:t>
      </w:r>
      <w:r w:rsidRPr="001F5EC6">
        <w:rPr>
          <w:rFonts w:ascii="Calibri" w:hAnsi="Calibri" w:cs="Calibri"/>
          <w:lang w:bidi="ar-EG"/>
        </w:rPr>
        <w:t>and this is what is most correct.</w:t>
      </w:r>
      <w:r>
        <w:rPr>
          <w:rFonts w:ascii="Calibri" w:hAnsi="Calibri" w:cs="Calibri"/>
          <w:lang w:bidi="ar-EG"/>
        </w:rPr>
        <w:t xml:space="preserve"> The mention of</w:t>
      </w:r>
      <w:r w:rsidRPr="001F5EC6">
        <w:rPr>
          <w:rFonts w:ascii="Calibri" w:hAnsi="Calibri" w:cs="Calibri"/>
          <w:lang w:bidi="ar-EG"/>
        </w:rPr>
        <w:t xml:space="preserve"> </w:t>
      </w:r>
      <w:bookmarkStart w:id="64" w:name="_Hlk203335215"/>
      <w:r>
        <w:rPr>
          <w:rFonts w:ascii="Calibri" w:hAnsi="Calibri" w:cs="Calibri"/>
          <w:lang w:bidi="ar-EG"/>
        </w:rPr>
        <w:t>Abdullah</w:t>
      </w:r>
      <w:r w:rsidRPr="001F5EC6">
        <w:rPr>
          <w:rFonts w:ascii="Calibri" w:hAnsi="Calibri" w:cs="Calibri"/>
          <w:lang w:bidi="ar-EG"/>
        </w:rPr>
        <w:t xml:space="preserve"> </w:t>
      </w:r>
      <w:r>
        <w:rPr>
          <w:rFonts w:ascii="Calibri" w:hAnsi="Calibri" w:cs="Calibri"/>
          <w:lang w:bidi="ar-EG"/>
        </w:rPr>
        <w:t>bin</w:t>
      </w:r>
      <w:r w:rsidRPr="001F5EC6">
        <w:rPr>
          <w:rFonts w:ascii="Calibri" w:hAnsi="Calibri" w:cs="Calibri"/>
          <w:lang w:bidi="ar-EG"/>
        </w:rPr>
        <w:t xml:space="preserve"> Shaq</w:t>
      </w:r>
      <w:r>
        <w:rPr>
          <w:rFonts w:ascii="Calibri" w:hAnsi="Calibri" w:cs="Calibri"/>
          <w:lang w:bidi="ar-EG"/>
        </w:rPr>
        <w:t>ee</w:t>
      </w:r>
      <w:r w:rsidRPr="001F5EC6">
        <w:rPr>
          <w:rFonts w:ascii="Calibri" w:hAnsi="Calibri" w:cs="Calibri"/>
          <w:lang w:bidi="ar-EG"/>
        </w:rPr>
        <w:t xml:space="preserve">q </w:t>
      </w:r>
      <w:bookmarkEnd w:id="64"/>
      <w:r w:rsidRPr="001F5EC6">
        <w:rPr>
          <w:rFonts w:ascii="Calibri" w:hAnsi="Calibri" w:cs="Calibri"/>
          <w:lang w:bidi="ar-EG"/>
        </w:rPr>
        <w:t xml:space="preserve">was </w:t>
      </w:r>
      <w:r>
        <w:rPr>
          <w:rFonts w:ascii="Calibri" w:hAnsi="Calibri" w:cs="Calibri"/>
          <w:lang w:bidi="ar-EG"/>
        </w:rPr>
        <w:t>a</w:t>
      </w:r>
      <w:r w:rsidRPr="001F5EC6">
        <w:rPr>
          <w:rFonts w:ascii="Calibri" w:hAnsi="Calibri" w:cs="Calibri"/>
          <w:lang w:bidi="ar-EG"/>
        </w:rPr>
        <w:t xml:space="preserve"> mistak</w:t>
      </w:r>
      <w:r>
        <w:rPr>
          <w:rFonts w:ascii="Calibri" w:hAnsi="Calibri" w:cs="Calibri"/>
          <w:lang w:bidi="ar-EG"/>
        </w:rPr>
        <w:t>e</w:t>
      </w:r>
      <w:r w:rsidRPr="001F5EC6">
        <w:rPr>
          <w:rFonts w:ascii="Calibri" w:hAnsi="Calibri" w:cs="Calibri"/>
          <w:lang w:bidi="ar-EG"/>
        </w:rPr>
        <w:t xml:space="preserve"> from </w:t>
      </w:r>
      <w:r>
        <w:rPr>
          <w:rFonts w:ascii="Calibri" w:hAnsi="Calibri" w:cs="Calibri"/>
          <w:lang w:bidi="ar-EG"/>
        </w:rPr>
        <w:t>Abu</w:t>
      </w:r>
      <w:r w:rsidRPr="001F5EC6">
        <w:rPr>
          <w:rFonts w:ascii="Calibri" w:hAnsi="Calibri" w:cs="Calibri"/>
          <w:lang w:bidi="ar-EG"/>
        </w:rPr>
        <w:t xml:space="preserve"> </w:t>
      </w:r>
      <w:r>
        <w:rPr>
          <w:rFonts w:ascii="Calibri" w:hAnsi="Calibri" w:cs="Calibri"/>
          <w:lang w:bidi="ar-EG"/>
        </w:rPr>
        <w:t>Al</w:t>
      </w:r>
      <w:proofErr w:type="gramStart"/>
      <w:r w:rsidRPr="001F5EC6">
        <w:rPr>
          <w:rFonts w:ascii="Calibri" w:hAnsi="Calibri" w:cs="Calibri"/>
          <w:lang w:bidi="ar-EG"/>
        </w:rPr>
        <w:t>-</w:t>
      </w:r>
      <w:r>
        <w:rPr>
          <w:rFonts w:ascii="Calibri" w:hAnsi="Calibri" w:cs="Calibri"/>
          <w:lang w:bidi="ar-EG"/>
        </w:rPr>
        <w:t>‘</w:t>
      </w:r>
      <w:proofErr w:type="spellStart"/>
      <w:proofErr w:type="gramEnd"/>
      <w:r>
        <w:rPr>
          <w:rFonts w:ascii="Calibri" w:hAnsi="Calibri" w:cs="Calibri"/>
          <w:lang w:bidi="ar-EG"/>
        </w:rPr>
        <w:t>Awwam</w:t>
      </w:r>
      <w:proofErr w:type="spellEnd"/>
      <w:r w:rsidRPr="001F5EC6">
        <w:rPr>
          <w:rFonts w:ascii="Calibri" w:hAnsi="Calibri" w:cs="Calibri"/>
          <w:lang w:bidi="ar-EG"/>
        </w:rPr>
        <w:t xml:space="preserve">. </w:t>
      </w:r>
      <w:r w:rsidRPr="00A4437E">
        <w:rPr>
          <w:rFonts w:ascii="Calibri" w:hAnsi="Calibri" w:cs="Calibri"/>
          <w:lang w:val="it-IT" w:bidi="ar-EG"/>
        </w:rPr>
        <w:t xml:space="preserve">Abu Al-‘Awwam was ‘Imran bin Dawar Al-Qattan Al-‘Ami Al-Basri. </w:t>
      </w:r>
      <w:r>
        <w:rPr>
          <w:rFonts w:ascii="Calibri" w:hAnsi="Calibri" w:cs="Calibri"/>
          <w:lang w:bidi="ar-EG"/>
        </w:rPr>
        <w:t>H</w:t>
      </w:r>
      <w:r w:rsidRPr="001F5EC6">
        <w:rPr>
          <w:rFonts w:ascii="Calibri" w:hAnsi="Calibri" w:cs="Calibri"/>
          <w:lang w:bidi="ar-EG"/>
        </w:rPr>
        <w:t>e is truthful (</w:t>
      </w:r>
      <w:r>
        <w:rPr>
          <w:rFonts w:ascii="Calibri" w:hAnsi="Calibri" w:cs="Calibri"/>
          <w:lang w:bidi="ar-EG"/>
        </w:rPr>
        <w:t>S</w:t>
      </w:r>
      <w:r w:rsidRPr="001F5EC6">
        <w:rPr>
          <w:rFonts w:ascii="Calibri" w:hAnsi="Calibri" w:cs="Calibri"/>
          <w:lang w:bidi="ar-EG"/>
        </w:rPr>
        <w:t>ad</w:t>
      </w:r>
      <w:r>
        <w:rPr>
          <w:rFonts w:ascii="Calibri" w:hAnsi="Calibri" w:cs="Calibri"/>
          <w:lang w:bidi="ar-EG"/>
        </w:rPr>
        <w:t>oo</w:t>
      </w:r>
      <w:r w:rsidRPr="001F5EC6">
        <w:rPr>
          <w:rFonts w:ascii="Calibri" w:hAnsi="Calibri" w:cs="Calibri"/>
          <w:lang w:bidi="ar-EG"/>
        </w:rPr>
        <w:t xml:space="preserve">q), though not </w:t>
      </w:r>
      <w:proofErr w:type="spellStart"/>
      <w:r>
        <w:rPr>
          <w:rFonts w:ascii="Calibri" w:hAnsi="Calibri" w:cs="Calibri"/>
          <w:lang w:bidi="ar-EG"/>
        </w:rPr>
        <w:t>Qawwiy</w:t>
      </w:r>
      <w:proofErr w:type="spellEnd"/>
      <w:r>
        <w:rPr>
          <w:rFonts w:ascii="Calibri" w:hAnsi="Calibri" w:cs="Calibri"/>
          <w:lang w:bidi="ar-EG"/>
        </w:rPr>
        <w:t xml:space="preserve"> </w:t>
      </w:r>
      <w:r w:rsidRPr="001F5EC6">
        <w:rPr>
          <w:rFonts w:ascii="Calibri" w:hAnsi="Calibri" w:cs="Calibri"/>
          <w:lang w:bidi="ar-EG"/>
        </w:rPr>
        <w:t>(i.e.,</w:t>
      </w:r>
      <w:r>
        <w:rPr>
          <w:rFonts w:ascii="Calibri" w:hAnsi="Calibri" w:cs="Calibri"/>
          <w:lang w:bidi="ar-EG"/>
        </w:rPr>
        <w:t xml:space="preserve"> strong</w:t>
      </w:r>
      <w:r w:rsidRPr="001F5EC6">
        <w:rPr>
          <w:rFonts w:ascii="Calibri" w:hAnsi="Calibri" w:cs="Calibri"/>
          <w:lang w:bidi="ar-EG"/>
        </w:rPr>
        <w:t xml:space="preserve"> in transmission). Al-</w:t>
      </w:r>
      <w:r>
        <w:rPr>
          <w:rFonts w:ascii="Calibri" w:hAnsi="Calibri" w:cs="Calibri"/>
          <w:lang w:bidi="ar-EG"/>
        </w:rPr>
        <w:t>Bukhari</w:t>
      </w:r>
      <w:r w:rsidRPr="001F5EC6">
        <w:rPr>
          <w:rFonts w:ascii="Calibri" w:hAnsi="Calibri" w:cs="Calibri"/>
          <w:lang w:bidi="ar-EG"/>
        </w:rPr>
        <w:t xml:space="preserve"> included his narrations as </w:t>
      </w:r>
      <w:r>
        <w:rPr>
          <w:rFonts w:ascii="Calibri" w:hAnsi="Calibri" w:cs="Calibri"/>
          <w:lang w:bidi="ar-EG"/>
        </w:rPr>
        <w:t>corroborative</w:t>
      </w:r>
      <w:r w:rsidRPr="001F5EC6">
        <w:rPr>
          <w:rFonts w:ascii="Calibri" w:hAnsi="Calibri" w:cs="Calibri"/>
          <w:lang w:bidi="ar-EG"/>
        </w:rPr>
        <w:t xml:space="preserve"> evidence and </w:t>
      </w:r>
      <w:r>
        <w:rPr>
          <w:rFonts w:ascii="Calibri" w:hAnsi="Calibri" w:cs="Calibri"/>
          <w:lang w:bidi="ar-EG"/>
        </w:rPr>
        <w:t>for commentary, just like</w:t>
      </w:r>
      <w:r w:rsidRPr="001F5EC6">
        <w:rPr>
          <w:rFonts w:ascii="Calibri" w:hAnsi="Calibri" w:cs="Calibri"/>
          <w:lang w:bidi="ar-EG"/>
        </w:rPr>
        <w:t xml:space="preserve"> </w:t>
      </w:r>
      <w:r>
        <w:rPr>
          <w:rFonts w:ascii="Calibri" w:hAnsi="Calibri" w:cs="Calibri"/>
          <w:lang w:bidi="ar-EG"/>
        </w:rPr>
        <w:t>An</w:t>
      </w:r>
      <w:r w:rsidRPr="001F5EC6">
        <w:rPr>
          <w:rFonts w:ascii="Calibri" w:hAnsi="Calibri" w:cs="Calibri"/>
          <w:lang w:bidi="ar-EG"/>
        </w:rPr>
        <w:t>-</w:t>
      </w:r>
      <w:proofErr w:type="spellStart"/>
      <w:r>
        <w:rPr>
          <w:rFonts w:ascii="Calibri" w:hAnsi="Calibri" w:cs="Calibri"/>
          <w:lang w:bidi="ar-EG"/>
        </w:rPr>
        <w:t>Nasa’iy</w:t>
      </w:r>
      <w:proofErr w:type="spellEnd"/>
      <w:r w:rsidRPr="001F5EC6">
        <w:rPr>
          <w:rFonts w:ascii="Calibri" w:hAnsi="Calibri" w:cs="Calibri"/>
          <w:lang w:bidi="ar-EG"/>
        </w:rPr>
        <w:t xml:space="preserve"> and the majority</w:t>
      </w:r>
      <w:r>
        <w:rPr>
          <w:rFonts w:ascii="Calibri" w:hAnsi="Calibri" w:cs="Calibri"/>
          <w:lang w:bidi="ar-EG"/>
        </w:rPr>
        <w:t xml:space="preserve"> did</w:t>
      </w:r>
      <w:r w:rsidRPr="001F5EC6">
        <w:rPr>
          <w:rFonts w:ascii="Calibri" w:hAnsi="Calibri" w:cs="Calibri"/>
          <w:lang w:bidi="ar-EG"/>
        </w:rPr>
        <w:t xml:space="preserve">. And if it is indeed the case that the narration is from </w:t>
      </w:r>
      <w:r>
        <w:rPr>
          <w:rFonts w:ascii="Calibri" w:hAnsi="Calibri" w:cs="Calibri"/>
          <w:lang w:bidi="ar-EG"/>
        </w:rPr>
        <w:t>Qatadah</w:t>
      </w:r>
      <w:r w:rsidRPr="001F5EC6">
        <w:rPr>
          <w:rFonts w:ascii="Calibri" w:hAnsi="Calibri" w:cs="Calibri"/>
          <w:lang w:bidi="ar-EG"/>
        </w:rPr>
        <w:t xml:space="preserve"> from </w:t>
      </w:r>
      <w:r w:rsidRPr="00753B83">
        <w:rPr>
          <w:rFonts w:ascii="Calibri" w:hAnsi="Calibri" w:cs="Calibri"/>
          <w:lang w:bidi="ar-EG"/>
        </w:rPr>
        <w:t xml:space="preserve">Abdullah bin Shaqeeq </w:t>
      </w:r>
      <w:r>
        <w:rPr>
          <w:rFonts w:ascii="Calibri" w:hAnsi="Calibri" w:cs="Calibri"/>
          <w:lang w:bidi="ar-EG"/>
        </w:rPr>
        <w:t>Al-’</w:t>
      </w:r>
      <w:proofErr w:type="spellStart"/>
      <w:r>
        <w:rPr>
          <w:rFonts w:ascii="Calibri" w:hAnsi="Calibri" w:cs="Calibri"/>
          <w:lang w:bidi="ar-EG"/>
        </w:rPr>
        <w:t>Aqeeliy</w:t>
      </w:r>
      <w:proofErr w:type="spellEnd"/>
      <w:r>
        <w:rPr>
          <w:rFonts w:ascii="Calibri" w:hAnsi="Calibri" w:cs="Calibri"/>
          <w:lang w:bidi="ar-EG"/>
        </w:rPr>
        <w:t>,</w:t>
      </w:r>
      <w:r w:rsidRPr="001F5EC6">
        <w:rPr>
          <w:rFonts w:ascii="Calibri" w:hAnsi="Calibri" w:cs="Calibri"/>
          <w:lang w:bidi="ar-EG"/>
        </w:rPr>
        <w:t xml:space="preserve"> then that poses no issue, since </w:t>
      </w:r>
      <w:r w:rsidRPr="00753B83">
        <w:rPr>
          <w:rFonts w:ascii="Calibri" w:hAnsi="Calibri" w:cs="Calibri"/>
          <w:lang w:bidi="ar-EG"/>
        </w:rPr>
        <w:t xml:space="preserve">Abdullah bin Shaqeeq </w:t>
      </w:r>
      <w:r w:rsidRPr="001F5EC6">
        <w:rPr>
          <w:rFonts w:ascii="Calibri" w:hAnsi="Calibri" w:cs="Calibri"/>
          <w:lang w:bidi="ar-EG"/>
        </w:rPr>
        <w:t>is also</w:t>
      </w:r>
      <w:r>
        <w:rPr>
          <w:rFonts w:ascii="Calibri" w:hAnsi="Calibri" w:cs="Calibri"/>
          <w:lang w:bidi="ar-EG"/>
        </w:rPr>
        <w:t xml:space="preserve"> trusted and</w:t>
      </w:r>
      <w:r w:rsidRPr="001F5EC6">
        <w:rPr>
          <w:rFonts w:ascii="Calibri" w:hAnsi="Calibri" w:cs="Calibri"/>
          <w:lang w:bidi="ar-EG"/>
        </w:rPr>
        <w:t xml:space="preserve"> reliable (</w:t>
      </w:r>
      <w:proofErr w:type="spellStart"/>
      <w:r>
        <w:rPr>
          <w:rFonts w:ascii="Calibri" w:hAnsi="Calibri" w:cs="Calibri"/>
          <w:lang w:bidi="ar-EG"/>
        </w:rPr>
        <w:t>T</w:t>
      </w:r>
      <w:r w:rsidRPr="001F5EC6">
        <w:rPr>
          <w:rFonts w:ascii="Calibri" w:hAnsi="Calibri" w:cs="Calibri"/>
          <w:lang w:bidi="ar-EG"/>
        </w:rPr>
        <w:t>hiqah</w:t>
      </w:r>
      <w:proofErr w:type="spellEnd"/>
      <w:r w:rsidRPr="001F5EC6">
        <w:rPr>
          <w:rFonts w:ascii="Calibri" w:hAnsi="Calibri" w:cs="Calibri"/>
          <w:lang w:bidi="ar-EG"/>
        </w:rPr>
        <w:t>).</w:t>
      </w:r>
    </w:p>
    <w:p w14:paraId="2B953EFB" w14:textId="77777777" w:rsidR="00005C44" w:rsidRPr="00617D21" w:rsidRDefault="00005C44" w:rsidP="00005C44">
      <w:pPr>
        <w:rPr>
          <w:rFonts w:ascii="Traditional Arabic" w:hAnsi="Traditional Arabic" w:cs="Traditional Arabic"/>
          <w:sz w:val="22"/>
          <w:szCs w:val="22"/>
          <w:rtl/>
        </w:rPr>
      </w:pPr>
    </w:p>
    <w:p w14:paraId="179DE0A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هو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[حدثنا خليفة قال حدثنا عبد الله بن رجاء قال حدثنا أبو العوام عن قتادة عن عبد الله بن شقيق عن أبى هريرة عن النبي، صلى الله عليه وسلم، قال من ضرب ضربا ظلما اقتص منه يوم القيامة]</w:t>
      </w:r>
    </w:p>
    <w:p w14:paraId="1EBF31DE" w14:textId="77777777" w:rsidR="00005C44" w:rsidRDefault="00005C44" w:rsidP="00005C44">
      <w:pPr>
        <w:rPr>
          <w:rFonts w:ascii="Traditional Arabic" w:hAnsi="Traditional Arabic" w:cs="Traditional Arabic"/>
          <w:sz w:val="22"/>
          <w:szCs w:val="22"/>
        </w:rPr>
      </w:pPr>
    </w:p>
    <w:p w14:paraId="27E8E006" w14:textId="77777777" w:rsidR="00005C44" w:rsidRDefault="00005C44" w:rsidP="00005C44">
      <w:pPr>
        <w:rPr>
          <w:rFonts w:ascii="Calibri" w:hAnsi="Calibri" w:cs="Calibri"/>
          <w:lang w:bidi="ar-EG"/>
        </w:rPr>
      </w:pPr>
      <w:r>
        <w:rPr>
          <w:rFonts w:ascii="Calibri" w:hAnsi="Calibri" w:cs="Calibri"/>
          <w:lang w:bidi="ar-EG"/>
        </w:rPr>
        <w:t>- The following also came recorded in “</w:t>
      </w:r>
      <w:r w:rsidRPr="00613A51">
        <w:rPr>
          <w:rFonts w:ascii="Calibri" w:hAnsi="Calibri" w:cs="Calibri"/>
          <w:b/>
          <w:bCs/>
          <w:lang w:bidi="ar-EG"/>
        </w:rPr>
        <w:t>Al-Adab Al-Mufrad</w:t>
      </w:r>
      <w:r>
        <w:rPr>
          <w:rFonts w:ascii="Calibri" w:hAnsi="Calibri" w:cs="Calibri"/>
          <w:lang w:bidi="ar-EG"/>
        </w:rPr>
        <w:t>”: [Khalifah related to us: He said: Abdullah bin Rajaa’ related to us: He said: Abu Al</w:t>
      </w:r>
      <w:proofErr w:type="gramStart"/>
      <w:r>
        <w:rPr>
          <w:rFonts w:ascii="Calibri" w:hAnsi="Calibri" w:cs="Calibri"/>
          <w:lang w:bidi="ar-EG"/>
        </w:rPr>
        <w:t>-‘</w:t>
      </w:r>
      <w:proofErr w:type="spellStart"/>
      <w:proofErr w:type="gramEnd"/>
      <w:r>
        <w:rPr>
          <w:rFonts w:ascii="Calibri" w:hAnsi="Calibri" w:cs="Calibri"/>
          <w:lang w:bidi="ar-EG"/>
        </w:rPr>
        <w:t>Awwam</w:t>
      </w:r>
      <w:proofErr w:type="spellEnd"/>
      <w:r>
        <w:rPr>
          <w:rFonts w:ascii="Calibri" w:hAnsi="Calibri" w:cs="Calibri"/>
          <w:lang w:bidi="ar-EG"/>
        </w:rPr>
        <w:t xml:space="preserve"> related to us from Qatadah. From Abdullah bin Shaqeeq, from Abu Hurairah, from the Prophet </w:t>
      </w:r>
      <w:r>
        <w:rPr>
          <w:rFonts w:ascii="Calibri" w:hAnsi="Calibri" w:cs="Calibri" w:hint="cs"/>
          <w:rtl/>
          <w:lang w:bidi="ar-EG"/>
        </w:rPr>
        <w:t>ﷺ</w:t>
      </w:r>
      <w:r>
        <w:rPr>
          <w:rFonts w:ascii="Calibri" w:hAnsi="Calibri" w:cs="Calibri"/>
          <w:lang w:bidi="ar-EG"/>
        </w:rPr>
        <w:t>: He said: “</w:t>
      </w:r>
      <w:r w:rsidRPr="00883913">
        <w:rPr>
          <w:rFonts w:ascii="Calibri" w:hAnsi="Calibri" w:cs="Calibri"/>
          <w:lang w:bidi="ar-EG"/>
        </w:rPr>
        <w:t xml:space="preserve">Whoever strikes a blow </w:t>
      </w:r>
      <w:r>
        <w:rPr>
          <w:rFonts w:ascii="Calibri" w:hAnsi="Calibri" w:cs="Calibri"/>
          <w:lang w:bidi="ar-EG"/>
        </w:rPr>
        <w:t xml:space="preserve">unjustly </w:t>
      </w:r>
      <w:r w:rsidRPr="00883913">
        <w:rPr>
          <w:rFonts w:ascii="Calibri" w:hAnsi="Calibri" w:cs="Calibri"/>
          <w:lang w:bidi="ar-EG"/>
        </w:rPr>
        <w:t>will have retribution taken from him on the Day of Resurrection”</w:t>
      </w:r>
      <w:r>
        <w:rPr>
          <w:rFonts w:ascii="Calibri" w:hAnsi="Calibri" w:cs="Calibri"/>
          <w:lang w:bidi="ar-EG"/>
        </w:rPr>
        <w:t>].</w:t>
      </w:r>
    </w:p>
    <w:p w14:paraId="2BE71FDF" w14:textId="77777777" w:rsidR="00005C44" w:rsidRPr="00161E60" w:rsidRDefault="00005C44" w:rsidP="00005C44">
      <w:pPr>
        <w:rPr>
          <w:rFonts w:ascii="Traditional Arabic" w:hAnsi="Traditional Arabic" w:cs="Traditional Arabic"/>
          <w:sz w:val="22"/>
          <w:szCs w:val="22"/>
          <w:rtl/>
        </w:rPr>
      </w:pPr>
    </w:p>
    <w:p w14:paraId="5CBE71B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وقد تتداخل الأسانيد على بعض الرواة لوهم أو خطأ ناسخ تداخلت عليه السطور: </w:t>
      </w:r>
    </w:p>
    <w:p w14:paraId="111E8E05" w14:textId="77777777" w:rsidR="00005C44" w:rsidRDefault="00005C44" w:rsidP="00005C44">
      <w:pPr>
        <w:rPr>
          <w:rFonts w:ascii="Traditional Arabic" w:hAnsi="Traditional Arabic" w:cs="Traditional Arabic"/>
          <w:sz w:val="22"/>
          <w:szCs w:val="22"/>
        </w:rPr>
      </w:pPr>
    </w:p>
    <w:p w14:paraId="5C3B234A" w14:textId="77777777" w:rsidR="00005C44" w:rsidRDefault="00005C44" w:rsidP="00005C44">
      <w:pPr>
        <w:rPr>
          <w:rFonts w:ascii="Calibri" w:hAnsi="Calibri" w:cs="Calibri"/>
          <w:lang w:bidi="ar-EG"/>
        </w:rPr>
      </w:pPr>
      <w:r>
        <w:rPr>
          <w:rFonts w:ascii="Calibri" w:hAnsi="Calibri" w:cs="Calibri"/>
          <w:lang w:bidi="ar-EG"/>
        </w:rPr>
        <w:lastRenderedPageBreak/>
        <w:t>- It is possible that the c</w:t>
      </w:r>
      <w:r w:rsidRPr="00424835">
        <w:rPr>
          <w:rFonts w:ascii="Calibri" w:hAnsi="Calibri" w:cs="Calibri"/>
          <w:lang w:bidi="ar-EG"/>
        </w:rPr>
        <w:t xml:space="preserve">hains of transmission </w:t>
      </w:r>
      <w:r>
        <w:rPr>
          <w:rFonts w:ascii="Calibri" w:hAnsi="Calibri" w:cs="Calibri"/>
          <w:lang w:bidi="ar-EG"/>
        </w:rPr>
        <w:t>became</w:t>
      </w:r>
      <w:r w:rsidRPr="00424835">
        <w:rPr>
          <w:rFonts w:ascii="Calibri" w:hAnsi="Calibri" w:cs="Calibri"/>
          <w:lang w:bidi="ar-EG"/>
        </w:rPr>
        <w:t xml:space="preserve"> conflated </w:t>
      </w:r>
      <w:proofErr w:type="gramStart"/>
      <w:r w:rsidRPr="00424835">
        <w:rPr>
          <w:rFonts w:ascii="Calibri" w:hAnsi="Calibri" w:cs="Calibri"/>
          <w:lang w:bidi="ar-EG"/>
        </w:rPr>
        <w:t>for</w:t>
      </w:r>
      <w:proofErr w:type="gramEnd"/>
      <w:r w:rsidRPr="00424835">
        <w:rPr>
          <w:rFonts w:ascii="Calibri" w:hAnsi="Calibri" w:cs="Calibri"/>
          <w:lang w:bidi="ar-EG"/>
        </w:rPr>
        <w:t xml:space="preserve"> some narrators due to an error or a copyi</w:t>
      </w:r>
      <w:r>
        <w:rPr>
          <w:rFonts w:ascii="Calibri" w:hAnsi="Calibri" w:cs="Calibri"/>
          <w:lang w:bidi="ar-EG"/>
        </w:rPr>
        <w:t>ng</w:t>
      </w:r>
      <w:r w:rsidRPr="00424835">
        <w:rPr>
          <w:rFonts w:ascii="Calibri" w:hAnsi="Calibri" w:cs="Calibri"/>
          <w:lang w:bidi="ar-EG"/>
        </w:rPr>
        <w:t xml:space="preserve"> mistake, where the lines overlapped or merged</w:t>
      </w:r>
      <w:r>
        <w:rPr>
          <w:rFonts w:ascii="Calibri" w:hAnsi="Calibri" w:cs="Calibri"/>
          <w:lang w:bidi="ar-EG"/>
        </w:rPr>
        <w:t>:</w:t>
      </w:r>
    </w:p>
    <w:p w14:paraId="63C5C70A" w14:textId="77777777" w:rsidR="00005C44" w:rsidRPr="00CC4C77" w:rsidRDefault="00005C44" w:rsidP="00005C44">
      <w:pPr>
        <w:rPr>
          <w:rFonts w:ascii="Traditional Arabic" w:hAnsi="Traditional Arabic" w:cs="Traditional Arabic"/>
          <w:sz w:val="22"/>
          <w:szCs w:val="22"/>
          <w:rtl/>
        </w:rPr>
      </w:pPr>
    </w:p>
    <w:p w14:paraId="3571BFD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كما جاء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[أخبرنا أبو عبد الله الحافظ حدثنا أبو العباس محمد بن يعقوب حدثنا محمد بن علي الوراق حدثنا عبد الله بن رجاء حدثنا عمران عن قتادة عن عبد الله بن شقيق عن أبي هريرة قال: قال رسول الله، صلى الله عليه وسلم: «من ضرب بسوط ظلما اقتص منه يوم القيامة»] </w:t>
      </w:r>
    </w:p>
    <w:p w14:paraId="67D8B86C" w14:textId="77777777" w:rsidR="00005C44" w:rsidRDefault="00005C44" w:rsidP="00005C44">
      <w:pPr>
        <w:rPr>
          <w:rFonts w:ascii="Traditional Arabic" w:hAnsi="Traditional Arabic" w:cs="Traditional Arabic"/>
          <w:sz w:val="22"/>
          <w:szCs w:val="22"/>
        </w:rPr>
      </w:pPr>
    </w:p>
    <w:p w14:paraId="0027FEF9" w14:textId="77777777" w:rsidR="00005C44" w:rsidRDefault="00005C44" w:rsidP="00005C44">
      <w:pPr>
        <w:rPr>
          <w:rFonts w:ascii="Calibri" w:hAnsi="Calibri" w:cs="Calibri"/>
          <w:lang w:bidi="ar-EG"/>
        </w:rPr>
      </w:pPr>
      <w:r>
        <w:rPr>
          <w:rFonts w:ascii="Calibri" w:hAnsi="Calibri" w:cs="Calibri"/>
          <w:lang w:bidi="ar-EG"/>
        </w:rPr>
        <w:t>- Like what came recorded in “</w:t>
      </w:r>
      <w:r w:rsidRPr="00CF7A32">
        <w:rPr>
          <w:rFonts w:ascii="Calibri" w:hAnsi="Calibri" w:cs="Calibri"/>
          <w:b/>
          <w:bCs/>
          <w:lang w:bidi="ar-EG"/>
        </w:rPr>
        <w:t>Sunan Al-</w:t>
      </w:r>
      <w:proofErr w:type="spellStart"/>
      <w:r w:rsidRPr="00CF7A32">
        <w:rPr>
          <w:rFonts w:ascii="Calibri" w:hAnsi="Calibri" w:cs="Calibri"/>
          <w:b/>
          <w:bCs/>
          <w:lang w:bidi="ar-EG"/>
        </w:rPr>
        <w:t>Baihaqiy</w:t>
      </w:r>
      <w:proofErr w:type="spellEnd"/>
      <w:r w:rsidRPr="00CF7A32">
        <w:rPr>
          <w:rFonts w:ascii="Calibri" w:hAnsi="Calibri" w:cs="Calibri"/>
          <w:b/>
          <w:bCs/>
          <w:lang w:bidi="ar-EG"/>
        </w:rPr>
        <w:t xml:space="preserve"> Al-Kubra</w:t>
      </w:r>
      <w:r>
        <w:rPr>
          <w:rFonts w:ascii="Calibri" w:hAnsi="Calibri" w:cs="Calibri"/>
          <w:lang w:bidi="ar-EG"/>
        </w:rPr>
        <w:t>”: [Abu Abdullah Al-Hafizh informed us: Abu Al-‘Abbas Muhammad bin Ya’qub related to us: Muhammad bin ‘Ali Al-</w:t>
      </w:r>
      <w:proofErr w:type="spellStart"/>
      <w:r>
        <w:rPr>
          <w:rFonts w:ascii="Calibri" w:hAnsi="Calibri" w:cs="Calibri"/>
          <w:lang w:bidi="ar-EG"/>
        </w:rPr>
        <w:t>Warraq</w:t>
      </w:r>
      <w:proofErr w:type="spellEnd"/>
      <w:r>
        <w:rPr>
          <w:rFonts w:ascii="Calibri" w:hAnsi="Calibri" w:cs="Calibri"/>
          <w:lang w:bidi="ar-EG"/>
        </w:rPr>
        <w:t xml:space="preserve"> related to us: Abdullah bin Rajaa’ related to us: ‘Imran related to us from Qatadah, from Abdullah bin Shaqeeq, from Abu Hurairah: he said: The Messenger of Allah </w:t>
      </w:r>
      <w:r>
        <w:rPr>
          <w:rFonts w:ascii="Calibri" w:hAnsi="Calibri" w:cs="Calibri" w:hint="cs"/>
          <w:rtl/>
          <w:lang w:bidi="ar-EG"/>
        </w:rPr>
        <w:t>ﷺ</w:t>
      </w:r>
      <w:r>
        <w:rPr>
          <w:rFonts w:ascii="Calibri" w:hAnsi="Calibri" w:cs="Calibri"/>
          <w:lang w:bidi="ar-EG"/>
        </w:rPr>
        <w:t xml:space="preserve"> said: “Whoever strikes with a whip unjustly will </w:t>
      </w:r>
      <w:r w:rsidRPr="007968BE">
        <w:rPr>
          <w:rFonts w:ascii="Calibri" w:hAnsi="Calibri" w:cs="Calibri"/>
          <w:lang w:bidi="ar-EG"/>
        </w:rPr>
        <w:t>have retribution taken from him on the Day of Resurrection”].</w:t>
      </w:r>
    </w:p>
    <w:p w14:paraId="196D53FA" w14:textId="77777777" w:rsidR="00005C44" w:rsidRPr="00A75C3A" w:rsidRDefault="00005C44" w:rsidP="00005C44">
      <w:pPr>
        <w:rPr>
          <w:rFonts w:ascii="Traditional Arabic" w:hAnsi="Traditional Arabic" w:cs="Traditional Arabic"/>
          <w:sz w:val="22"/>
          <w:szCs w:val="22"/>
          <w:rtl/>
        </w:rPr>
      </w:pPr>
    </w:p>
    <w:p w14:paraId="123B562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xml:space="preserve">» أثر صحيح من كلام عمار بن ياسر: [حدثنا محمد بن يوسف وقبيصة قالا حدثنا سفيان عن حبيب بن أبى ثابت عن ميمون بن أبى شبيب عن عمار بن ياسر قال: (لا يضرب أحدا عبدا له، وهو ظالم له، إلا اقيد منه يوم القيامة)] </w:t>
      </w:r>
    </w:p>
    <w:p w14:paraId="0965883F"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17288FA5" w14:textId="77777777" w:rsidR="00005C44" w:rsidRDefault="00005C44" w:rsidP="00005C44">
      <w:pPr>
        <w:rPr>
          <w:rFonts w:ascii="Calibri" w:hAnsi="Calibri" w:cs="Calibri"/>
          <w:lang w:bidi="ar-EG"/>
        </w:rPr>
      </w:pPr>
      <w:r>
        <w:rPr>
          <w:rFonts w:ascii="Calibri" w:hAnsi="Calibri" w:cs="Calibri"/>
          <w:lang w:bidi="ar-EG"/>
        </w:rPr>
        <w:t>- There is also a Sahih Athar (report) from the speech of ‘Ammar bin Yasir came recorded in “</w:t>
      </w:r>
      <w:r w:rsidRPr="00CD0FBB">
        <w:rPr>
          <w:rFonts w:ascii="Calibri" w:hAnsi="Calibri" w:cs="Calibri"/>
          <w:b/>
          <w:bCs/>
          <w:lang w:bidi="ar-EG"/>
        </w:rPr>
        <w:t>Al-Adab Al-Mufrad</w:t>
      </w:r>
      <w:r w:rsidRPr="00CD0FBB">
        <w:rPr>
          <w:rFonts w:ascii="Calibri" w:hAnsi="Calibri" w:cs="Calibri"/>
          <w:lang w:bidi="ar-EG"/>
        </w:rPr>
        <w:t>”: [</w:t>
      </w:r>
      <w:r>
        <w:rPr>
          <w:rFonts w:ascii="Calibri" w:hAnsi="Calibri" w:cs="Calibri"/>
          <w:lang w:bidi="ar-EG"/>
        </w:rPr>
        <w:t xml:space="preserve">Muhammad bin Yusuf and </w:t>
      </w:r>
      <w:proofErr w:type="spellStart"/>
      <w:r>
        <w:rPr>
          <w:rFonts w:ascii="Calibri" w:hAnsi="Calibri" w:cs="Calibri"/>
          <w:lang w:bidi="ar-EG"/>
        </w:rPr>
        <w:t>Qubaidah</w:t>
      </w:r>
      <w:proofErr w:type="spellEnd"/>
      <w:r>
        <w:rPr>
          <w:rFonts w:ascii="Calibri" w:hAnsi="Calibri" w:cs="Calibri"/>
          <w:lang w:bidi="ar-EG"/>
        </w:rPr>
        <w:t xml:space="preserve"> related to us: They said: Sufyan related to us from Habib bin Abi Thabit, from Maymun bin Abi Shabeeb, from ‘Ammar bin Yasir: He said: “No one strikes a slave of his whilst being unjust to him except he we will have retribution taken from him on the Day of Judgement”]. </w:t>
      </w:r>
    </w:p>
    <w:p w14:paraId="0A1B5FCD" w14:textId="77777777" w:rsidR="00005C44" w:rsidRPr="00A75C3A" w:rsidRDefault="00005C44" w:rsidP="00005C44">
      <w:pPr>
        <w:rPr>
          <w:rFonts w:ascii="Traditional Arabic" w:hAnsi="Traditional Arabic" w:cs="Traditional Arabic"/>
          <w:sz w:val="22"/>
          <w:szCs w:val="22"/>
          <w:rtl/>
        </w:rPr>
      </w:pPr>
    </w:p>
    <w:p w14:paraId="5737039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لا يحل لمسلم أن يروع مسلما</w:t>
      </w:r>
      <w:r w:rsidRPr="000F205F">
        <w:rPr>
          <w:rFonts w:ascii="Traditional Arabic" w:hAnsi="Traditional Arabic" w:cs="Traditional Arabic"/>
          <w:sz w:val="28"/>
          <w:szCs w:val="28"/>
          <w:rtl/>
        </w:rPr>
        <w:t>»</w:t>
      </w:r>
    </w:p>
    <w:p w14:paraId="74925649" w14:textId="77777777" w:rsidR="00005C44" w:rsidRDefault="00005C44" w:rsidP="00005C44">
      <w:pPr>
        <w:rPr>
          <w:rFonts w:ascii="Traditional Arabic" w:hAnsi="Traditional Arabic" w:cs="Traditional Arabic"/>
          <w:bCs/>
          <w:sz w:val="22"/>
          <w:szCs w:val="22"/>
        </w:rPr>
      </w:pPr>
    </w:p>
    <w:p w14:paraId="2D05200A" w14:textId="77777777" w:rsidR="00005C44" w:rsidRPr="0048142C" w:rsidRDefault="00005C44" w:rsidP="00005C44">
      <w:pPr>
        <w:rPr>
          <w:rFonts w:ascii="Calibri" w:hAnsi="Calibri" w:cs="Calibri"/>
          <w:b/>
          <w:bCs/>
          <w:lang w:bidi="ar-EG"/>
        </w:rPr>
      </w:pPr>
      <w:r w:rsidRPr="0048142C">
        <w:rPr>
          <w:rFonts w:ascii="Calibri" w:hAnsi="Calibri" w:cs="Calibri"/>
          <w:b/>
          <w:bCs/>
          <w:lang w:bidi="ar-EG"/>
        </w:rPr>
        <w:t>- Section: The Hadith: “It is not Halal (permissible) for a Muslim to frighten a Muslim”</w:t>
      </w:r>
    </w:p>
    <w:p w14:paraId="38AADA4D" w14:textId="77777777" w:rsidR="00005C44" w:rsidRPr="00A75C3A" w:rsidRDefault="00005C44" w:rsidP="00005C44">
      <w:pPr>
        <w:rPr>
          <w:rFonts w:ascii="Traditional Arabic" w:hAnsi="Traditional Arabic" w:cs="Traditional Arabic"/>
          <w:bCs/>
          <w:sz w:val="22"/>
          <w:szCs w:val="22"/>
          <w:rtl/>
        </w:rPr>
      </w:pPr>
    </w:p>
    <w:p w14:paraId="0D859E6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جاء 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[حدثنا محمد بن سليمان الأنباري حدثنا بن نمير عن الأعمش عن عبد الله بن يسار عن عبد الرحمن بن أبي ليلي قال حدثنا أصحاب محمد، صلى الله عليه وسلم، أنهم كانوا يسيرون مع النبي، صلى الله عليه وسلم، فنام رجل منهم فانطلق بعضهم إلى حبل معه فأخذه ففزع فقال رسول الله، صلى الله عليه وسلم: «</w:t>
      </w:r>
      <w:r w:rsidRPr="000F205F">
        <w:rPr>
          <w:rFonts w:ascii="Traditional Arabic" w:hAnsi="Traditional Arabic" w:cs="Traditional Arabic"/>
          <w:bCs/>
          <w:sz w:val="28"/>
          <w:szCs w:val="28"/>
          <w:rtl/>
        </w:rPr>
        <w:t>لا يحل لمسلم أن يروع مسلما</w:t>
      </w:r>
      <w:r w:rsidRPr="000F205F">
        <w:rPr>
          <w:rFonts w:ascii="Traditional Arabic" w:hAnsi="Traditional Arabic" w:cs="Traditional Arabic"/>
          <w:sz w:val="28"/>
          <w:szCs w:val="28"/>
          <w:rtl/>
        </w:rPr>
        <w:t>»]،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من طريق أبي داود، وهو في «</w:t>
      </w:r>
      <w:r w:rsidRPr="000F205F">
        <w:rPr>
          <w:rFonts w:ascii="Traditional Arabic" w:hAnsi="Traditional Arabic" w:cs="Traditional Arabic"/>
          <w:bCs/>
          <w:sz w:val="28"/>
          <w:szCs w:val="28"/>
          <w:rtl/>
        </w:rPr>
        <w:t>مسند الشهاب</w:t>
      </w:r>
      <w:r w:rsidRPr="000F205F">
        <w:rPr>
          <w:rFonts w:ascii="Traditional Arabic" w:hAnsi="Traditional Arabic" w:cs="Traditional Arabic"/>
          <w:sz w:val="28"/>
          <w:szCs w:val="28"/>
          <w:rtl/>
        </w:rPr>
        <w:t>»، وقال الألباني: (صحيح)، وهو كما قال.</w:t>
      </w:r>
    </w:p>
    <w:p w14:paraId="5A1BAF5C" w14:textId="77777777" w:rsidR="00005C44" w:rsidRDefault="00005C44" w:rsidP="00005C44">
      <w:pPr>
        <w:rPr>
          <w:rFonts w:ascii="Traditional Arabic" w:hAnsi="Traditional Arabic" w:cs="Traditional Arabic"/>
          <w:sz w:val="22"/>
          <w:szCs w:val="22"/>
        </w:rPr>
      </w:pPr>
    </w:p>
    <w:p w14:paraId="73234E9C" w14:textId="77777777" w:rsidR="00005C44" w:rsidRDefault="00005C44" w:rsidP="00005C44">
      <w:pPr>
        <w:rPr>
          <w:rFonts w:ascii="Calibri" w:hAnsi="Calibri" w:cs="Calibri"/>
          <w:lang w:bidi="ar-EG"/>
        </w:rPr>
      </w:pPr>
      <w:r>
        <w:rPr>
          <w:rFonts w:ascii="Calibri" w:hAnsi="Calibri" w:cs="Calibri"/>
          <w:lang w:bidi="ar-EG"/>
        </w:rPr>
        <w:t>- It was recorded in “</w:t>
      </w:r>
      <w:r w:rsidRPr="00157370">
        <w:rPr>
          <w:rFonts w:ascii="Calibri" w:hAnsi="Calibri" w:cs="Calibri"/>
          <w:b/>
          <w:bCs/>
          <w:lang w:bidi="ar-EG"/>
        </w:rPr>
        <w:t>Sunan Abu Dawud</w:t>
      </w:r>
      <w:r>
        <w:rPr>
          <w:rFonts w:ascii="Calibri" w:hAnsi="Calibri" w:cs="Calibri"/>
          <w:lang w:bidi="ar-EG"/>
        </w:rPr>
        <w:t>”: [Muhammad bin Sulaiman Al-</w:t>
      </w:r>
      <w:proofErr w:type="spellStart"/>
      <w:r>
        <w:rPr>
          <w:rFonts w:ascii="Calibri" w:hAnsi="Calibri" w:cs="Calibri"/>
          <w:lang w:bidi="ar-EG"/>
        </w:rPr>
        <w:t>Anbariy</w:t>
      </w:r>
      <w:proofErr w:type="spellEnd"/>
      <w:r>
        <w:rPr>
          <w:rFonts w:ascii="Calibri" w:hAnsi="Calibri" w:cs="Calibri"/>
          <w:lang w:bidi="ar-EG"/>
        </w:rPr>
        <w:t xml:space="preserve"> related to us: Ibn Numair related to us from Al-</w:t>
      </w:r>
      <w:proofErr w:type="spellStart"/>
      <w:r>
        <w:rPr>
          <w:rFonts w:ascii="Calibri" w:hAnsi="Calibri" w:cs="Calibri"/>
          <w:lang w:bidi="ar-EG"/>
        </w:rPr>
        <w:t>Aa’mash</w:t>
      </w:r>
      <w:proofErr w:type="spellEnd"/>
      <w:r>
        <w:rPr>
          <w:rFonts w:ascii="Calibri" w:hAnsi="Calibri" w:cs="Calibri"/>
          <w:lang w:bidi="ar-EG"/>
        </w:rPr>
        <w:t xml:space="preserve">, from Abdullah bin Yasar, from Abdur Rahman bin Abi Laila: he said: The companions of the Prophet </w:t>
      </w:r>
      <w:r>
        <w:rPr>
          <w:rFonts w:ascii="Calibri" w:hAnsi="Calibri" w:cs="Calibri" w:hint="cs"/>
          <w:rtl/>
          <w:lang w:bidi="ar-EG"/>
        </w:rPr>
        <w:t>ﷺ</w:t>
      </w:r>
      <w:r>
        <w:rPr>
          <w:rFonts w:ascii="Calibri" w:hAnsi="Calibri" w:cs="Calibri"/>
          <w:lang w:bidi="ar-EG"/>
        </w:rPr>
        <w:t xml:space="preserve"> related to us: That </w:t>
      </w:r>
      <w:r w:rsidRPr="00F970C3">
        <w:rPr>
          <w:rFonts w:ascii="Calibri" w:hAnsi="Calibri" w:cs="Calibri"/>
          <w:lang w:bidi="ar-EG"/>
        </w:rPr>
        <w:t xml:space="preserve">they were traveling with the Prophet </w:t>
      </w:r>
      <w:r w:rsidRPr="00F970C3">
        <w:rPr>
          <w:rFonts w:ascii="Calibri" w:hAnsi="Calibri" w:cs="Calibri" w:hint="cs"/>
          <w:rtl/>
          <w:lang w:bidi="ar-EG"/>
        </w:rPr>
        <w:t>ﷺ</w:t>
      </w:r>
      <w:r w:rsidRPr="00F970C3">
        <w:rPr>
          <w:rFonts w:ascii="Calibri" w:hAnsi="Calibri" w:cs="Calibri"/>
          <w:lang w:bidi="ar-EG"/>
        </w:rPr>
        <w:t xml:space="preserve">, and one of them fell asleep. Some among them went and took a rope that was with him, and he was startled. Then the Messenger of </w:t>
      </w:r>
      <w:r>
        <w:rPr>
          <w:rFonts w:ascii="Calibri" w:hAnsi="Calibri" w:cs="Calibri"/>
          <w:lang w:bidi="ar-EG"/>
        </w:rPr>
        <w:t>Allah</w:t>
      </w:r>
      <w:r w:rsidRPr="00F970C3">
        <w:rPr>
          <w:rFonts w:ascii="Calibri" w:hAnsi="Calibri" w:cs="Calibri"/>
          <w:lang w:bidi="ar-EG"/>
        </w:rPr>
        <w:t xml:space="preserve"> </w:t>
      </w:r>
      <w:r w:rsidRPr="00F970C3">
        <w:rPr>
          <w:rFonts w:ascii="Calibri" w:hAnsi="Calibri" w:cs="Calibri" w:hint="cs"/>
          <w:rtl/>
          <w:lang w:bidi="ar-EG"/>
        </w:rPr>
        <w:t>ﷺ</w:t>
      </w:r>
      <w:r w:rsidRPr="00F970C3">
        <w:rPr>
          <w:rFonts w:ascii="Calibri" w:hAnsi="Calibri" w:cs="Calibri"/>
          <w:lang w:bidi="ar-EG"/>
        </w:rPr>
        <w:t xml:space="preserve"> said:</w:t>
      </w:r>
      <w:r>
        <w:rPr>
          <w:rFonts w:ascii="Calibri" w:hAnsi="Calibri" w:cs="Calibri"/>
          <w:lang w:bidi="ar-EG"/>
        </w:rPr>
        <w:t xml:space="preserve"> </w:t>
      </w:r>
      <w:r w:rsidRPr="003C3C33">
        <w:rPr>
          <w:rFonts w:ascii="Calibri" w:hAnsi="Calibri" w:cs="Calibri"/>
          <w:lang w:bidi="ar-EG"/>
        </w:rPr>
        <w:t>“</w:t>
      </w:r>
      <w:r w:rsidRPr="0048142C">
        <w:rPr>
          <w:rFonts w:ascii="Calibri" w:hAnsi="Calibri" w:cs="Calibri"/>
          <w:b/>
          <w:bCs/>
          <w:lang w:bidi="ar-EG"/>
        </w:rPr>
        <w:t>It is not Halal (permissible) for a Muslim to frighten a Muslim</w:t>
      </w:r>
      <w:r w:rsidRPr="003C3C33">
        <w:rPr>
          <w:rFonts w:ascii="Calibri" w:hAnsi="Calibri" w:cs="Calibri"/>
          <w:lang w:bidi="ar-EG"/>
        </w:rPr>
        <w:t>”</w:t>
      </w:r>
      <w:r>
        <w:rPr>
          <w:rFonts w:ascii="Calibri" w:hAnsi="Calibri" w:cs="Calibri"/>
          <w:lang w:bidi="ar-EG"/>
        </w:rPr>
        <w:t>]. It is also recorded in “</w:t>
      </w:r>
      <w:proofErr w:type="spellStart"/>
      <w:r w:rsidRPr="00423B66">
        <w:rPr>
          <w:rFonts w:ascii="Calibri" w:hAnsi="Calibri" w:cs="Calibri"/>
          <w:b/>
          <w:bCs/>
          <w:lang w:bidi="ar-EG"/>
        </w:rPr>
        <w:t>Musnad</w:t>
      </w:r>
      <w:proofErr w:type="spellEnd"/>
      <w:r w:rsidRPr="00423B66">
        <w:rPr>
          <w:rFonts w:ascii="Calibri" w:hAnsi="Calibri" w:cs="Calibri"/>
          <w:b/>
          <w:bCs/>
          <w:lang w:bidi="ar-EG"/>
        </w:rPr>
        <w:t xml:space="preserve"> Al-Imam Ahmad bin Hanbal</w:t>
      </w:r>
      <w:r>
        <w:rPr>
          <w:rFonts w:ascii="Calibri" w:hAnsi="Calibri" w:cs="Calibri"/>
          <w:lang w:bidi="ar-EG"/>
        </w:rPr>
        <w:t>”, “</w:t>
      </w:r>
      <w:r w:rsidRPr="00423B66">
        <w:rPr>
          <w:rFonts w:ascii="Calibri" w:hAnsi="Calibri" w:cs="Calibri"/>
          <w:b/>
          <w:bCs/>
          <w:lang w:bidi="ar-EG"/>
        </w:rPr>
        <w:t>Sunan Al-</w:t>
      </w:r>
      <w:proofErr w:type="spellStart"/>
      <w:r w:rsidRPr="00423B66">
        <w:rPr>
          <w:rFonts w:ascii="Calibri" w:hAnsi="Calibri" w:cs="Calibri"/>
          <w:b/>
          <w:bCs/>
          <w:lang w:bidi="ar-EG"/>
        </w:rPr>
        <w:t>Baihaqiy</w:t>
      </w:r>
      <w:proofErr w:type="spellEnd"/>
      <w:r w:rsidRPr="00423B66">
        <w:rPr>
          <w:rFonts w:ascii="Calibri" w:hAnsi="Calibri" w:cs="Calibri"/>
          <w:b/>
          <w:bCs/>
          <w:lang w:bidi="ar-EG"/>
        </w:rPr>
        <w:t xml:space="preserve"> Al-Kubra</w:t>
      </w:r>
      <w:r>
        <w:rPr>
          <w:rFonts w:ascii="Calibri" w:hAnsi="Calibri" w:cs="Calibri"/>
          <w:lang w:bidi="ar-EG"/>
        </w:rPr>
        <w:t>” via the path of Dawud and “</w:t>
      </w:r>
      <w:proofErr w:type="spellStart"/>
      <w:r w:rsidRPr="00423B66">
        <w:rPr>
          <w:rFonts w:ascii="Calibri" w:hAnsi="Calibri" w:cs="Calibri"/>
          <w:b/>
          <w:bCs/>
          <w:lang w:bidi="ar-EG"/>
        </w:rPr>
        <w:t>Musnad</w:t>
      </w:r>
      <w:proofErr w:type="spellEnd"/>
      <w:r w:rsidRPr="00423B66">
        <w:rPr>
          <w:rFonts w:ascii="Calibri" w:hAnsi="Calibri" w:cs="Calibri"/>
          <w:b/>
          <w:bCs/>
          <w:lang w:bidi="ar-EG"/>
        </w:rPr>
        <w:t xml:space="preserve"> Ash-Shihab</w:t>
      </w:r>
      <w:r>
        <w:rPr>
          <w:rFonts w:ascii="Calibri" w:hAnsi="Calibri" w:cs="Calibri"/>
          <w:lang w:bidi="ar-EG"/>
        </w:rPr>
        <w:t>”. Al-Albani said: [Sahih] and it is as he has said.</w:t>
      </w:r>
    </w:p>
    <w:p w14:paraId="2C8BAFFB" w14:textId="77777777" w:rsidR="00005C44" w:rsidRPr="00A75C3A" w:rsidRDefault="00005C44" w:rsidP="00005C44">
      <w:pPr>
        <w:rPr>
          <w:rFonts w:ascii="Traditional Arabic" w:hAnsi="Traditional Arabic" w:cs="Traditional Arabic"/>
          <w:sz w:val="22"/>
          <w:szCs w:val="22"/>
          <w:rtl/>
        </w:rPr>
      </w:pPr>
    </w:p>
    <w:p w14:paraId="05EB0D0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مع قصة تبين أنهم كانوا مازحين، ومع ذلك لم يرخص لهم بهذا المزاح الثقيل: [حدثنا عبد الله بن نمير حدثنا الأعمش عن عبد الله بن يسار الجهني عن عبد الرحمن بن أبي ليلى قال حدثنا أصحاب رسول الله، صلى الله عليه وسلم، انهم كانوا يسيرون مع رسول الله، صلى الله عليه وسلم، في مسير فنام رجل منهم فانطلق بعضهم إلى نبل معه فأخذها فلما استيقظ الرجل فزع فضحك القوم فقال ما يضحككم فقالوا لا الا انا أخذنا نبل هذا ففزع فقال رسول الله، صلى الله عليه وسلم: «</w:t>
      </w:r>
      <w:r w:rsidRPr="000F205F">
        <w:rPr>
          <w:rFonts w:ascii="Traditional Arabic" w:hAnsi="Traditional Arabic" w:cs="Traditional Arabic"/>
          <w:bCs/>
          <w:sz w:val="28"/>
          <w:szCs w:val="28"/>
          <w:rtl/>
        </w:rPr>
        <w:t>لا يحل لمسلم ان يروع مسلما</w:t>
      </w:r>
      <w:r w:rsidRPr="000F205F">
        <w:rPr>
          <w:rFonts w:ascii="Traditional Arabic" w:hAnsi="Traditional Arabic" w:cs="Traditional Arabic"/>
          <w:sz w:val="28"/>
          <w:szCs w:val="28"/>
          <w:rtl/>
        </w:rPr>
        <w:t>»]</w:t>
      </w:r>
    </w:p>
    <w:p w14:paraId="255F54AE" w14:textId="77777777" w:rsidR="00005C44" w:rsidRDefault="00005C44" w:rsidP="00005C44">
      <w:pPr>
        <w:rPr>
          <w:rFonts w:ascii="Traditional Arabic" w:hAnsi="Traditional Arabic" w:cs="Traditional Arabic"/>
          <w:sz w:val="22"/>
          <w:szCs w:val="22"/>
        </w:rPr>
      </w:pPr>
    </w:p>
    <w:p w14:paraId="55406536" w14:textId="77777777" w:rsidR="00005C44" w:rsidRDefault="00005C44" w:rsidP="00005C44">
      <w:pPr>
        <w:rPr>
          <w:rFonts w:ascii="Calibri" w:hAnsi="Calibri" w:cs="Calibri"/>
          <w:lang w:bidi="ar-EG"/>
        </w:rPr>
      </w:pPr>
      <w:r>
        <w:rPr>
          <w:rFonts w:ascii="Calibri" w:hAnsi="Calibri" w:cs="Calibri"/>
          <w:lang w:bidi="ar-EG"/>
        </w:rPr>
        <w:t>- It was recorded in “</w:t>
      </w:r>
      <w:proofErr w:type="spellStart"/>
      <w:r w:rsidRPr="00423B66">
        <w:rPr>
          <w:rFonts w:ascii="Calibri" w:hAnsi="Calibri" w:cs="Calibri"/>
          <w:b/>
          <w:bCs/>
          <w:lang w:bidi="ar-EG"/>
        </w:rPr>
        <w:t>Musnad</w:t>
      </w:r>
      <w:proofErr w:type="spellEnd"/>
      <w:r w:rsidRPr="00423B66">
        <w:rPr>
          <w:rFonts w:ascii="Calibri" w:hAnsi="Calibri" w:cs="Calibri"/>
          <w:b/>
          <w:bCs/>
          <w:lang w:bidi="ar-EG"/>
        </w:rPr>
        <w:t xml:space="preserve"> Al-Imam Ahmad bin Hanbal</w:t>
      </w:r>
      <w:r>
        <w:rPr>
          <w:rFonts w:ascii="Calibri" w:hAnsi="Calibri" w:cs="Calibri"/>
          <w:lang w:bidi="ar-EG"/>
        </w:rPr>
        <w:t>” accompanied by a story that makes clear that they were joking and despite that they were not given permission to joke in this heavy-handed manner: [Abdullah bin Numair related to us: Al-</w:t>
      </w:r>
      <w:proofErr w:type="spellStart"/>
      <w:r>
        <w:rPr>
          <w:rFonts w:ascii="Calibri" w:hAnsi="Calibri" w:cs="Calibri"/>
          <w:lang w:bidi="ar-EG"/>
        </w:rPr>
        <w:t>Aa’mash</w:t>
      </w:r>
      <w:proofErr w:type="spellEnd"/>
      <w:r>
        <w:rPr>
          <w:rFonts w:ascii="Calibri" w:hAnsi="Calibri" w:cs="Calibri"/>
          <w:lang w:bidi="ar-EG"/>
        </w:rPr>
        <w:t xml:space="preserve"> related to us from Abdullah bin Yasar Al-Juhaniy, from Abdur Rahman bin Abi Laila: He said: </w:t>
      </w:r>
      <w:r w:rsidRPr="00F92A47">
        <w:rPr>
          <w:rFonts w:ascii="Calibri" w:hAnsi="Calibri" w:cs="Calibri"/>
          <w:lang w:bidi="ar-EG"/>
        </w:rPr>
        <w:t xml:space="preserve">The companions of the Prophet </w:t>
      </w:r>
      <w:r w:rsidRPr="00F92A47">
        <w:rPr>
          <w:rFonts w:ascii="Calibri" w:hAnsi="Calibri" w:cs="Calibri" w:hint="cs"/>
          <w:rtl/>
          <w:lang w:bidi="ar-EG"/>
        </w:rPr>
        <w:t>ﷺ</w:t>
      </w:r>
      <w:r w:rsidRPr="00F92A47">
        <w:rPr>
          <w:rFonts w:ascii="Calibri" w:hAnsi="Calibri" w:cs="Calibri"/>
          <w:lang w:bidi="ar-EG"/>
        </w:rPr>
        <w:t xml:space="preserve"> related to us: That they were traveling with the Prophet </w:t>
      </w:r>
      <w:r w:rsidRPr="00F92A47">
        <w:rPr>
          <w:rFonts w:ascii="Calibri" w:hAnsi="Calibri" w:cs="Calibri" w:hint="cs"/>
          <w:rtl/>
          <w:lang w:bidi="ar-EG"/>
        </w:rPr>
        <w:t>ﷺ</w:t>
      </w:r>
      <w:r>
        <w:rPr>
          <w:rFonts w:ascii="Calibri" w:hAnsi="Calibri" w:cs="Calibri"/>
          <w:lang w:bidi="ar-EG"/>
        </w:rPr>
        <w:t xml:space="preserve"> on a journey</w:t>
      </w:r>
      <w:r w:rsidRPr="00F92A47">
        <w:rPr>
          <w:rFonts w:ascii="Calibri" w:hAnsi="Calibri" w:cs="Calibri"/>
          <w:lang w:bidi="ar-EG"/>
        </w:rPr>
        <w:t xml:space="preserve">, and </w:t>
      </w:r>
      <w:r>
        <w:rPr>
          <w:rFonts w:ascii="Calibri" w:hAnsi="Calibri" w:cs="Calibri"/>
          <w:lang w:bidi="ar-EG"/>
        </w:rPr>
        <w:t xml:space="preserve">a man from among them </w:t>
      </w:r>
      <w:r w:rsidRPr="00F92A47">
        <w:rPr>
          <w:rFonts w:ascii="Calibri" w:hAnsi="Calibri" w:cs="Calibri"/>
          <w:lang w:bidi="ar-EG"/>
        </w:rPr>
        <w:t xml:space="preserve">fell asleep. Some among them </w:t>
      </w:r>
      <w:r>
        <w:rPr>
          <w:rFonts w:ascii="Calibri" w:hAnsi="Calibri" w:cs="Calibri"/>
          <w:lang w:bidi="ar-EG"/>
        </w:rPr>
        <w:t>headed to</w:t>
      </w:r>
      <w:r w:rsidRPr="00F92A47">
        <w:rPr>
          <w:rFonts w:ascii="Calibri" w:hAnsi="Calibri" w:cs="Calibri"/>
          <w:lang w:bidi="ar-EG"/>
        </w:rPr>
        <w:t xml:space="preserve"> a</w:t>
      </w:r>
      <w:r>
        <w:rPr>
          <w:rFonts w:ascii="Calibri" w:hAnsi="Calibri" w:cs="Calibri"/>
          <w:lang w:bidi="ar-EG"/>
        </w:rPr>
        <w:t xml:space="preserve">rrows he had with him and took them. Then, when he woke up, he was frightened and the people laughed. </w:t>
      </w:r>
      <w:r w:rsidRPr="009975D7">
        <w:rPr>
          <w:rFonts w:ascii="Calibri" w:hAnsi="Calibri" w:cs="Calibri"/>
          <w:lang w:bidi="ar-EG"/>
        </w:rPr>
        <w:t>He asked</w:t>
      </w:r>
      <w:r>
        <w:rPr>
          <w:rFonts w:ascii="Calibri" w:hAnsi="Calibri" w:cs="Calibri"/>
          <w:lang w:bidi="ar-EG"/>
        </w:rPr>
        <w:t>:</w:t>
      </w:r>
      <w:r w:rsidRPr="009975D7">
        <w:rPr>
          <w:rFonts w:ascii="Calibri" w:hAnsi="Calibri" w:cs="Calibri"/>
          <w:lang w:bidi="ar-EG"/>
        </w:rPr>
        <w:t xml:space="preserve"> </w:t>
      </w:r>
      <w:r>
        <w:rPr>
          <w:rFonts w:ascii="Calibri" w:hAnsi="Calibri" w:cs="Calibri"/>
          <w:lang w:bidi="ar-EG"/>
        </w:rPr>
        <w:t>“</w:t>
      </w:r>
      <w:r w:rsidRPr="009975D7">
        <w:rPr>
          <w:rFonts w:ascii="Calibri" w:hAnsi="Calibri" w:cs="Calibri"/>
          <w:lang w:bidi="ar-EG"/>
        </w:rPr>
        <w:t>What makes you laugh?</w:t>
      </w:r>
      <w:r>
        <w:rPr>
          <w:rFonts w:ascii="Calibri" w:hAnsi="Calibri" w:cs="Calibri"/>
          <w:lang w:bidi="ar-EG"/>
        </w:rPr>
        <w:t>”</w:t>
      </w:r>
      <w:r w:rsidRPr="009975D7">
        <w:rPr>
          <w:rFonts w:ascii="Calibri" w:hAnsi="Calibri" w:cs="Calibri"/>
          <w:lang w:bidi="ar-EG"/>
        </w:rPr>
        <w:t xml:space="preserve"> They said</w:t>
      </w:r>
      <w:r>
        <w:rPr>
          <w:rFonts w:ascii="Calibri" w:hAnsi="Calibri" w:cs="Calibri"/>
          <w:lang w:bidi="ar-EG"/>
        </w:rPr>
        <w:t>:</w:t>
      </w:r>
      <w:r w:rsidRPr="009975D7">
        <w:rPr>
          <w:rFonts w:ascii="Calibri" w:hAnsi="Calibri" w:cs="Calibri"/>
          <w:lang w:bidi="ar-EG"/>
        </w:rPr>
        <w:t xml:space="preserve"> </w:t>
      </w:r>
      <w:r>
        <w:rPr>
          <w:rFonts w:ascii="Calibri" w:hAnsi="Calibri" w:cs="Calibri"/>
          <w:lang w:bidi="ar-EG"/>
        </w:rPr>
        <w:t>“</w:t>
      </w:r>
      <w:r w:rsidRPr="009975D7">
        <w:rPr>
          <w:rFonts w:ascii="Calibri" w:hAnsi="Calibri" w:cs="Calibri"/>
          <w:lang w:bidi="ar-EG"/>
        </w:rPr>
        <w:t xml:space="preserve">Nothing </w:t>
      </w:r>
      <w:r>
        <w:rPr>
          <w:rFonts w:ascii="Calibri" w:hAnsi="Calibri" w:cs="Calibri"/>
          <w:lang w:bidi="ar-EG"/>
        </w:rPr>
        <w:t>except</w:t>
      </w:r>
      <w:r w:rsidRPr="009975D7">
        <w:rPr>
          <w:rFonts w:ascii="Calibri" w:hAnsi="Calibri" w:cs="Calibri"/>
          <w:lang w:bidi="ar-EG"/>
        </w:rPr>
        <w:t xml:space="preserve"> that we took this man's arrows and he </w:t>
      </w:r>
      <w:r>
        <w:rPr>
          <w:rFonts w:ascii="Calibri" w:hAnsi="Calibri" w:cs="Calibri"/>
          <w:lang w:bidi="ar-EG"/>
        </w:rPr>
        <w:t>was frightened”</w:t>
      </w:r>
      <w:r w:rsidRPr="009975D7">
        <w:rPr>
          <w:rFonts w:ascii="Calibri" w:hAnsi="Calibri" w:cs="Calibri"/>
          <w:lang w:bidi="ar-EG"/>
        </w:rPr>
        <w:t xml:space="preserve"> The Messenger of Allah </w:t>
      </w:r>
      <w:r w:rsidRPr="009975D7">
        <w:rPr>
          <w:rFonts w:ascii="Calibri" w:hAnsi="Calibri" w:cs="Calibri" w:hint="cs"/>
          <w:rtl/>
          <w:lang w:bidi="ar-EG"/>
        </w:rPr>
        <w:t>ﷺ</w:t>
      </w:r>
      <w:r w:rsidRPr="009975D7">
        <w:rPr>
          <w:rFonts w:ascii="Calibri" w:hAnsi="Calibri" w:cs="Calibri"/>
          <w:lang w:bidi="ar-EG"/>
        </w:rPr>
        <w:t xml:space="preserve"> </w:t>
      </w:r>
      <w:r>
        <w:rPr>
          <w:rFonts w:ascii="Calibri" w:hAnsi="Calibri" w:cs="Calibri"/>
          <w:lang w:bidi="ar-EG"/>
        </w:rPr>
        <w:t xml:space="preserve">then </w:t>
      </w:r>
      <w:r w:rsidRPr="009975D7">
        <w:rPr>
          <w:rFonts w:ascii="Calibri" w:hAnsi="Calibri" w:cs="Calibri"/>
          <w:lang w:bidi="ar-EG"/>
        </w:rPr>
        <w:t>said</w:t>
      </w:r>
      <w:r w:rsidRPr="00F92A47">
        <w:rPr>
          <w:rFonts w:ascii="Calibri" w:hAnsi="Calibri" w:cs="Calibri"/>
          <w:lang w:bidi="ar-EG"/>
        </w:rPr>
        <w:t>: “</w:t>
      </w:r>
      <w:r w:rsidRPr="00E471BA">
        <w:rPr>
          <w:rFonts w:ascii="Calibri" w:hAnsi="Calibri" w:cs="Calibri"/>
          <w:b/>
          <w:bCs/>
          <w:lang w:bidi="ar-EG"/>
        </w:rPr>
        <w:t>It is not Halal (permissible) for a Muslim to frighten a Muslim</w:t>
      </w:r>
      <w:r w:rsidRPr="00F92A47">
        <w:rPr>
          <w:rFonts w:ascii="Calibri" w:hAnsi="Calibri" w:cs="Calibri"/>
          <w:lang w:bidi="ar-EG"/>
        </w:rPr>
        <w:t>”].</w:t>
      </w:r>
    </w:p>
    <w:p w14:paraId="2277A5D5" w14:textId="77777777" w:rsidR="00005C44" w:rsidRPr="00A75C3A" w:rsidRDefault="00005C44" w:rsidP="00005C44">
      <w:pPr>
        <w:rPr>
          <w:rFonts w:ascii="Traditional Arabic" w:hAnsi="Traditional Arabic" w:cs="Traditional Arabic"/>
          <w:sz w:val="22"/>
          <w:szCs w:val="22"/>
          <w:rtl/>
        </w:rPr>
      </w:pPr>
    </w:p>
    <w:p w14:paraId="63218E5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«المعجم الأوسط</w:t>
      </w:r>
      <w:r w:rsidRPr="000F205F">
        <w:rPr>
          <w:rFonts w:ascii="Traditional Arabic" w:hAnsi="Traditional Arabic" w:cs="Traditional Arabic"/>
          <w:sz w:val="28"/>
          <w:szCs w:val="28"/>
          <w:rtl/>
        </w:rPr>
        <w:t xml:space="preserve">» حديث آخر: [حدثنا أحمد بن شعيب أبو عبد الرحمن النسائي قال حدثنا الحسين بن عيسى البسطامي قال حدثنا عفان بن سيار قال حدثنا عنبسة بن الأزهر قال حدثنا سماك بن حرب عن النعمان بن بشير قال كنا مع رسول الله، صلى الله عليه وسلم، في مسير فخفق رجل على راحلته فأخذ رجل سهما من كنانته فانتبه الرجل ففزع فقال رسول الله، صلى الله عليه وسلم: «لا يحل لمسلم أن يروع مسلما»]، وقال الطبراني: (لا يروى عن النعمان إلا بهذا الإسناد ولا نعلم رواه عن سماك إلا عنبسة ولم يحدث به إلا الحسين بن عيسى)، قلت: بل حدث به غير الحسين بن عيسى، وهو ثقة حافظ من علماء اللغة العربية، كما سيأتي: </w:t>
      </w:r>
    </w:p>
    <w:p w14:paraId="195F18D2" w14:textId="77777777" w:rsidR="00005C44" w:rsidRDefault="00005C44" w:rsidP="00005C44">
      <w:pPr>
        <w:rPr>
          <w:rFonts w:ascii="Traditional Arabic" w:hAnsi="Traditional Arabic" w:cs="Traditional Arabic"/>
          <w:sz w:val="22"/>
          <w:szCs w:val="22"/>
        </w:rPr>
      </w:pPr>
    </w:p>
    <w:p w14:paraId="7047E902" w14:textId="77777777" w:rsidR="00005C44" w:rsidRPr="00681B45" w:rsidRDefault="00005C44" w:rsidP="00005C44">
      <w:pPr>
        <w:rPr>
          <w:rFonts w:ascii="Calibri" w:hAnsi="Calibri" w:cs="Calibri"/>
          <w:lang w:bidi="ar-EG"/>
        </w:rPr>
      </w:pPr>
      <w:r>
        <w:rPr>
          <w:rFonts w:ascii="Calibri" w:hAnsi="Calibri" w:cs="Calibri"/>
          <w:lang w:bidi="ar-EG"/>
        </w:rPr>
        <w:t>- There is another Hadith recorded in “</w:t>
      </w:r>
      <w:r w:rsidRPr="00403A8B">
        <w:rPr>
          <w:rFonts w:ascii="Calibri" w:hAnsi="Calibri" w:cs="Calibri"/>
          <w:b/>
          <w:bCs/>
          <w:lang w:bidi="ar-EG"/>
        </w:rPr>
        <w:t>Al-</w:t>
      </w:r>
      <w:proofErr w:type="spellStart"/>
      <w:r w:rsidRPr="00403A8B">
        <w:rPr>
          <w:rFonts w:ascii="Calibri" w:hAnsi="Calibri" w:cs="Calibri"/>
          <w:b/>
          <w:bCs/>
          <w:lang w:bidi="ar-EG"/>
        </w:rPr>
        <w:t>Mu’jam</w:t>
      </w:r>
      <w:proofErr w:type="spellEnd"/>
      <w:r w:rsidRPr="00403A8B">
        <w:rPr>
          <w:rFonts w:ascii="Calibri" w:hAnsi="Calibri" w:cs="Calibri"/>
          <w:b/>
          <w:bCs/>
          <w:lang w:bidi="ar-EG"/>
        </w:rPr>
        <w:t xml:space="preserve"> Al-Awsat</w:t>
      </w:r>
      <w:r>
        <w:rPr>
          <w:rFonts w:ascii="Calibri" w:hAnsi="Calibri" w:cs="Calibri"/>
          <w:lang w:bidi="ar-EG"/>
        </w:rPr>
        <w:t>”: [Ahmad bin Shu’aib Abu Abdur Rahman An-</w:t>
      </w:r>
      <w:proofErr w:type="spellStart"/>
      <w:r>
        <w:rPr>
          <w:rFonts w:ascii="Calibri" w:hAnsi="Calibri" w:cs="Calibri"/>
          <w:lang w:bidi="ar-EG"/>
        </w:rPr>
        <w:t>Nasa’iy</w:t>
      </w:r>
      <w:proofErr w:type="spellEnd"/>
      <w:r>
        <w:rPr>
          <w:rFonts w:ascii="Calibri" w:hAnsi="Calibri" w:cs="Calibri"/>
          <w:lang w:bidi="ar-EG"/>
        </w:rPr>
        <w:t xml:space="preserve"> related to us: He said: Al-Husain bin ‘Isa Al-</w:t>
      </w:r>
      <w:proofErr w:type="spellStart"/>
      <w:r>
        <w:rPr>
          <w:rFonts w:ascii="Calibri" w:hAnsi="Calibri" w:cs="Calibri"/>
          <w:lang w:bidi="ar-EG"/>
        </w:rPr>
        <w:t>Bastamiy</w:t>
      </w:r>
      <w:proofErr w:type="spellEnd"/>
      <w:r>
        <w:rPr>
          <w:rFonts w:ascii="Calibri" w:hAnsi="Calibri" w:cs="Calibri"/>
          <w:lang w:bidi="ar-EG"/>
        </w:rPr>
        <w:t xml:space="preserve"> related to us: He said: ‘Affan bin Sayyar related to us: He said: ‘</w:t>
      </w:r>
      <w:proofErr w:type="spellStart"/>
      <w:r>
        <w:rPr>
          <w:rFonts w:ascii="Calibri" w:hAnsi="Calibri" w:cs="Calibri"/>
          <w:lang w:bidi="ar-EG"/>
        </w:rPr>
        <w:t>Anbasah</w:t>
      </w:r>
      <w:proofErr w:type="spellEnd"/>
      <w:r>
        <w:rPr>
          <w:rFonts w:ascii="Calibri" w:hAnsi="Calibri" w:cs="Calibri"/>
          <w:lang w:bidi="ar-EG"/>
        </w:rPr>
        <w:t xml:space="preserve"> bin Al-Azhar related to us: He said: Simak bin Harb related to us from An-Nu’man bin Bashir: He said: </w:t>
      </w:r>
      <w:r w:rsidRPr="00681B45">
        <w:rPr>
          <w:rFonts w:ascii="Calibri" w:hAnsi="Calibri" w:cs="Calibri"/>
          <w:lang w:bidi="ar-EG"/>
        </w:rPr>
        <w:t xml:space="preserve">We were with the Messenger of Allah </w:t>
      </w:r>
      <w:r w:rsidRPr="00681B45">
        <w:rPr>
          <w:rFonts w:ascii="Calibri" w:hAnsi="Calibri" w:cs="Calibri" w:hint="cs"/>
          <w:rtl/>
          <w:lang w:bidi="ar-EG"/>
        </w:rPr>
        <w:t>ﷺ</w:t>
      </w:r>
      <w:r w:rsidRPr="00681B45">
        <w:rPr>
          <w:rFonts w:ascii="Calibri" w:hAnsi="Calibri" w:cs="Calibri"/>
          <w:lang w:bidi="ar-EG"/>
        </w:rPr>
        <w:t xml:space="preserve"> on a journey. </w:t>
      </w:r>
      <w:r>
        <w:rPr>
          <w:rFonts w:ascii="Calibri" w:hAnsi="Calibri" w:cs="Calibri"/>
          <w:lang w:bidi="ar-EG"/>
        </w:rPr>
        <w:t>Then a</w:t>
      </w:r>
      <w:r w:rsidRPr="00681B45">
        <w:rPr>
          <w:rFonts w:ascii="Calibri" w:hAnsi="Calibri" w:cs="Calibri"/>
          <w:lang w:bidi="ar-EG"/>
        </w:rPr>
        <w:t xml:space="preserve"> man nodded off while riding his mount, so another man took an arrow from his quiver. The man woke up and was startled. The</w:t>
      </w:r>
      <w:r>
        <w:rPr>
          <w:rFonts w:ascii="Calibri" w:hAnsi="Calibri" w:cs="Calibri"/>
          <w:lang w:bidi="ar-EG"/>
        </w:rPr>
        <w:t>n the</w:t>
      </w:r>
      <w:r w:rsidRPr="00681B45">
        <w:rPr>
          <w:rFonts w:ascii="Calibri" w:hAnsi="Calibri" w:cs="Calibri"/>
          <w:lang w:bidi="ar-EG"/>
        </w:rPr>
        <w:t xml:space="preserve"> Messenger of Allah </w:t>
      </w:r>
      <w:r w:rsidRPr="00681B45">
        <w:rPr>
          <w:rFonts w:ascii="Calibri" w:hAnsi="Calibri" w:cs="Calibri" w:hint="cs"/>
          <w:rtl/>
          <w:lang w:bidi="ar-EG"/>
        </w:rPr>
        <w:t>ﷺ</w:t>
      </w:r>
      <w:r w:rsidRPr="00681B45">
        <w:rPr>
          <w:rFonts w:ascii="Calibri" w:hAnsi="Calibri" w:cs="Calibri"/>
          <w:lang w:bidi="ar-EG"/>
        </w:rPr>
        <w:t xml:space="preserve"> said: </w:t>
      </w:r>
      <w:r>
        <w:rPr>
          <w:rFonts w:ascii="Calibri" w:hAnsi="Calibri" w:cs="Calibri"/>
          <w:lang w:bidi="ar-EG"/>
        </w:rPr>
        <w:t>“</w:t>
      </w:r>
      <w:r w:rsidRPr="008E50A0">
        <w:rPr>
          <w:rFonts w:ascii="Calibri" w:hAnsi="Calibri" w:cs="Calibri"/>
          <w:b/>
          <w:bCs/>
          <w:lang w:bidi="ar-EG"/>
        </w:rPr>
        <w:t>It is not permissible for a Muslim to frighten another Muslim</w:t>
      </w:r>
      <w:r>
        <w:rPr>
          <w:rFonts w:ascii="Calibri" w:hAnsi="Calibri" w:cs="Calibri"/>
          <w:lang w:bidi="ar-EG"/>
        </w:rPr>
        <w:t xml:space="preserve">”. </w:t>
      </w:r>
      <w:r w:rsidRPr="00681B45">
        <w:rPr>
          <w:rFonts w:ascii="Calibri" w:hAnsi="Calibri" w:cs="Calibri"/>
          <w:lang w:bidi="ar-EG"/>
        </w:rPr>
        <w:t>A</w:t>
      </w:r>
      <w:r>
        <w:rPr>
          <w:rFonts w:ascii="Calibri" w:hAnsi="Calibri" w:cs="Calibri"/>
          <w:lang w:bidi="ar-EG"/>
        </w:rPr>
        <w:t>t-Tabarani</w:t>
      </w:r>
      <w:r w:rsidRPr="00681B45">
        <w:rPr>
          <w:rFonts w:ascii="Calibri" w:hAnsi="Calibri" w:cs="Calibri"/>
          <w:lang w:bidi="ar-EG"/>
        </w:rPr>
        <w:t xml:space="preserve"> said: </w:t>
      </w:r>
      <w:r>
        <w:rPr>
          <w:rFonts w:ascii="Calibri" w:hAnsi="Calibri" w:cs="Calibri"/>
          <w:lang w:bidi="ar-EG"/>
        </w:rPr>
        <w:t>[</w:t>
      </w:r>
      <w:r w:rsidRPr="00681B45">
        <w:rPr>
          <w:rFonts w:ascii="Calibri" w:hAnsi="Calibri" w:cs="Calibri"/>
          <w:lang w:bidi="ar-EG"/>
        </w:rPr>
        <w:t xml:space="preserve">This is not narrated from </w:t>
      </w:r>
      <w:r>
        <w:rPr>
          <w:rFonts w:ascii="Calibri" w:hAnsi="Calibri" w:cs="Calibri"/>
          <w:lang w:bidi="ar-EG"/>
        </w:rPr>
        <w:t>An-Nu’man</w:t>
      </w:r>
      <w:r w:rsidRPr="00681B45">
        <w:rPr>
          <w:rFonts w:ascii="Calibri" w:hAnsi="Calibri" w:cs="Calibri"/>
          <w:lang w:bidi="ar-EG"/>
        </w:rPr>
        <w:t xml:space="preserve"> except through this </w:t>
      </w:r>
      <w:r>
        <w:rPr>
          <w:rFonts w:ascii="Calibri" w:hAnsi="Calibri" w:cs="Calibri"/>
          <w:lang w:bidi="ar-EG"/>
        </w:rPr>
        <w:t>Isnad</w:t>
      </w:r>
      <w:r w:rsidRPr="00681B45">
        <w:rPr>
          <w:rFonts w:ascii="Calibri" w:hAnsi="Calibri" w:cs="Calibri"/>
          <w:lang w:bidi="ar-EG"/>
        </w:rPr>
        <w:t xml:space="preserve"> (chain of narration), and we do not know anyone who narrated it from </w:t>
      </w:r>
      <w:r>
        <w:rPr>
          <w:rFonts w:ascii="Calibri" w:hAnsi="Calibri" w:cs="Calibri"/>
          <w:lang w:bidi="ar-EG"/>
        </w:rPr>
        <w:t>Simak</w:t>
      </w:r>
      <w:r w:rsidRPr="00681B45">
        <w:rPr>
          <w:rFonts w:ascii="Calibri" w:hAnsi="Calibri" w:cs="Calibri"/>
          <w:lang w:bidi="ar-EG"/>
        </w:rPr>
        <w:t xml:space="preserve"> except </w:t>
      </w:r>
      <w:r>
        <w:rPr>
          <w:rFonts w:ascii="Calibri" w:hAnsi="Calibri" w:cs="Calibri"/>
          <w:lang w:bidi="ar-EG"/>
        </w:rPr>
        <w:t>‘</w:t>
      </w:r>
      <w:proofErr w:type="spellStart"/>
      <w:r w:rsidRPr="00681B45">
        <w:rPr>
          <w:rFonts w:ascii="Calibri" w:hAnsi="Calibri" w:cs="Calibri"/>
          <w:lang w:bidi="ar-EG"/>
        </w:rPr>
        <w:t>Anbasa</w:t>
      </w:r>
      <w:r>
        <w:rPr>
          <w:rFonts w:ascii="Calibri" w:hAnsi="Calibri" w:cs="Calibri"/>
          <w:lang w:bidi="ar-EG"/>
        </w:rPr>
        <w:t>h</w:t>
      </w:r>
      <w:proofErr w:type="spellEnd"/>
      <w:r w:rsidRPr="00681B45">
        <w:rPr>
          <w:rFonts w:ascii="Calibri" w:hAnsi="Calibri" w:cs="Calibri"/>
          <w:lang w:bidi="ar-EG"/>
        </w:rPr>
        <w:t xml:space="preserve">, and </w:t>
      </w:r>
      <w:r>
        <w:rPr>
          <w:rFonts w:ascii="Calibri" w:hAnsi="Calibri" w:cs="Calibri"/>
          <w:lang w:bidi="ar-EG"/>
        </w:rPr>
        <w:t>no one related it apart from</w:t>
      </w:r>
      <w:r w:rsidRPr="00681B45">
        <w:rPr>
          <w:rFonts w:ascii="Calibri" w:hAnsi="Calibri" w:cs="Calibri"/>
          <w:lang w:bidi="ar-EG"/>
        </w:rPr>
        <w:t xml:space="preserve"> </w:t>
      </w:r>
      <w:r>
        <w:rPr>
          <w:rFonts w:ascii="Calibri" w:hAnsi="Calibri" w:cs="Calibri"/>
          <w:lang w:bidi="ar-EG"/>
        </w:rPr>
        <w:t xml:space="preserve">Al-Husain bin ‘Isa]. I say: Rather, other than Al-Husain bin ‘Isa related it, whilst he was </w:t>
      </w:r>
      <w:proofErr w:type="spellStart"/>
      <w:r>
        <w:rPr>
          <w:rFonts w:ascii="Calibri" w:hAnsi="Calibri" w:cs="Calibri"/>
          <w:lang w:bidi="ar-EG"/>
        </w:rPr>
        <w:t>Thiqah</w:t>
      </w:r>
      <w:proofErr w:type="spellEnd"/>
      <w:r>
        <w:rPr>
          <w:rFonts w:ascii="Calibri" w:hAnsi="Calibri" w:cs="Calibri"/>
          <w:lang w:bidi="ar-EG"/>
        </w:rPr>
        <w:t xml:space="preserve"> (a reliable and truster narrator) and Hafizh (a retainer of a great number of Hadith) and from the scholars of the Arabic language, as will be presented shortly: </w:t>
      </w:r>
    </w:p>
    <w:p w14:paraId="11C2DED3" w14:textId="77777777" w:rsidR="00005C44" w:rsidRPr="00A75C3A" w:rsidRDefault="00005C44" w:rsidP="00005C44">
      <w:pPr>
        <w:rPr>
          <w:rFonts w:ascii="Traditional Arabic" w:hAnsi="Traditional Arabic" w:cs="Traditional Arabic"/>
          <w:sz w:val="22"/>
          <w:szCs w:val="22"/>
          <w:rtl/>
        </w:rPr>
      </w:pPr>
    </w:p>
    <w:p w14:paraId="7BEB0A1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كما هو في «</w:t>
      </w:r>
      <w:r w:rsidRPr="000F205F">
        <w:rPr>
          <w:rFonts w:ascii="Traditional Arabic" w:hAnsi="Traditional Arabic" w:cs="Traditional Arabic"/>
          <w:bCs/>
          <w:sz w:val="28"/>
          <w:szCs w:val="28"/>
          <w:rtl/>
        </w:rPr>
        <w:t>تاريخ جرجان»</w:t>
      </w:r>
      <w:r w:rsidRPr="000F205F">
        <w:rPr>
          <w:rFonts w:ascii="Traditional Arabic" w:hAnsi="Traditional Arabic" w:cs="Traditional Arabic"/>
          <w:sz w:val="28"/>
          <w:szCs w:val="28"/>
          <w:rtl/>
        </w:rPr>
        <w:t>: [أخبرنا أبو أحمد بن عدي الحافظ حدثنا محمد بن أحمد أبو عبد الله القومسي المستملي الجرجاني أخبرنا إسحاق بن إبراهيم الإستراباذي حدثنا عفان بن سيار عن عنبسة بن الأزهر عن سماك بن حرب عن النعمان بن بشير أن رسول الله، صلى الله عليه وسلم، قال: «</w:t>
      </w:r>
      <w:r w:rsidRPr="000F205F">
        <w:rPr>
          <w:rFonts w:ascii="Traditional Arabic" w:hAnsi="Traditional Arabic" w:cs="Traditional Arabic"/>
          <w:bCs/>
          <w:sz w:val="28"/>
          <w:szCs w:val="28"/>
          <w:rtl/>
        </w:rPr>
        <w:t>لا يحل لمسلم أن يروع مسلما</w:t>
      </w:r>
      <w:r w:rsidRPr="000F205F">
        <w:rPr>
          <w:rFonts w:ascii="Traditional Arabic" w:hAnsi="Traditional Arabic" w:cs="Traditional Arabic"/>
          <w:sz w:val="28"/>
          <w:szCs w:val="28"/>
          <w:rtl/>
        </w:rPr>
        <w:t>»]</w:t>
      </w:r>
    </w:p>
    <w:p w14:paraId="02EFBCA0" w14:textId="77777777" w:rsidR="00005C44" w:rsidRDefault="00005C44" w:rsidP="00005C44">
      <w:pPr>
        <w:rPr>
          <w:rFonts w:ascii="Traditional Arabic" w:hAnsi="Traditional Arabic" w:cs="Traditional Arabic"/>
          <w:sz w:val="22"/>
          <w:szCs w:val="22"/>
        </w:rPr>
      </w:pPr>
    </w:p>
    <w:p w14:paraId="422401B1" w14:textId="77777777" w:rsidR="00005C44" w:rsidRDefault="00005C44" w:rsidP="00005C44">
      <w:pPr>
        <w:rPr>
          <w:rFonts w:ascii="Calibri" w:hAnsi="Calibri" w:cs="Calibri"/>
          <w:lang w:bidi="ar-EG"/>
        </w:rPr>
      </w:pPr>
      <w:r>
        <w:rPr>
          <w:rFonts w:ascii="Calibri" w:hAnsi="Calibri" w:cs="Calibri"/>
          <w:lang w:bidi="ar-EG"/>
        </w:rPr>
        <w:t>- It came recorded as follows in “</w:t>
      </w:r>
      <w:r w:rsidRPr="00D975E7">
        <w:rPr>
          <w:rFonts w:ascii="Calibri" w:hAnsi="Calibri" w:cs="Calibri"/>
          <w:b/>
          <w:bCs/>
          <w:lang w:bidi="ar-EG"/>
        </w:rPr>
        <w:t xml:space="preserve">Tarikh </w:t>
      </w:r>
      <w:proofErr w:type="spellStart"/>
      <w:r w:rsidRPr="00D975E7">
        <w:rPr>
          <w:rFonts w:ascii="Calibri" w:hAnsi="Calibri" w:cs="Calibri"/>
          <w:b/>
          <w:bCs/>
          <w:lang w:bidi="ar-EG"/>
        </w:rPr>
        <w:t>Jurjan</w:t>
      </w:r>
      <w:proofErr w:type="spellEnd"/>
      <w:r>
        <w:rPr>
          <w:rFonts w:ascii="Calibri" w:hAnsi="Calibri" w:cs="Calibri"/>
          <w:lang w:bidi="ar-EG"/>
        </w:rPr>
        <w:t>”: [Abu Ahmad bin ‘Adiy Al-Hafizh informed us: Muhammad bin Ahmad Abu Abdullah Al-</w:t>
      </w:r>
      <w:proofErr w:type="spellStart"/>
      <w:r>
        <w:rPr>
          <w:rFonts w:ascii="Calibri" w:hAnsi="Calibri" w:cs="Calibri"/>
          <w:lang w:bidi="ar-EG"/>
        </w:rPr>
        <w:t>Qumasiy</w:t>
      </w:r>
      <w:proofErr w:type="spellEnd"/>
      <w:r>
        <w:rPr>
          <w:rFonts w:ascii="Calibri" w:hAnsi="Calibri" w:cs="Calibri"/>
          <w:lang w:bidi="ar-EG"/>
        </w:rPr>
        <w:t xml:space="preserve"> Al-</w:t>
      </w:r>
      <w:proofErr w:type="spellStart"/>
      <w:r>
        <w:rPr>
          <w:rFonts w:ascii="Calibri" w:hAnsi="Calibri" w:cs="Calibri"/>
          <w:lang w:bidi="ar-EG"/>
        </w:rPr>
        <w:t>Mustamliy</w:t>
      </w:r>
      <w:proofErr w:type="spellEnd"/>
      <w:r>
        <w:rPr>
          <w:rFonts w:ascii="Calibri" w:hAnsi="Calibri" w:cs="Calibri"/>
          <w:lang w:bidi="ar-EG"/>
        </w:rPr>
        <w:t xml:space="preserve"> Al-</w:t>
      </w:r>
      <w:proofErr w:type="spellStart"/>
      <w:r>
        <w:rPr>
          <w:rFonts w:ascii="Calibri" w:hAnsi="Calibri" w:cs="Calibri"/>
          <w:lang w:bidi="ar-EG"/>
        </w:rPr>
        <w:t>Jurjaniy</w:t>
      </w:r>
      <w:proofErr w:type="spellEnd"/>
      <w:r>
        <w:rPr>
          <w:rFonts w:ascii="Calibri" w:hAnsi="Calibri" w:cs="Calibri"/>
          <w:lang w:bidi="ar-EG"/>
        </w:rPr>
        <w:t xml:space="preserve"> related to us: Ishaq bin </w:t>
      </w:r>
      <w:r>
        <w:rPr>
          <w:rFonts w:ascii="Calibri" w:hAnsi="Calibri" w:cs="Calibri"/>
          <w:lang w:bidi="ar-EG"/>
        </w:rPr>
        <w:lastRenderedPageBreak/>
        <w:t>Ibrahim Al-</w:t>
      </w:r>
      <w:proofErr w:type="spellStart"/>
      <w:r w:rsidRPr="007A37E9">
        <w:rPr>
          <w:rFonts w:ascii="Calibri" w:hAnsi="Calibri" w:cs="Calibri"/>
          <w:lang w:bidi="ar-EG"/>
        </w:rPr>
        <w:t>Istarab</w:t>
      </w:r>
      <w:r>
        <w:rPr>
          <w:rFonts w:ascii="Calibri" w:hAnsi="Calibri" w:cs="Calibri"/>
          <w:lang w:bidi="ar-EG"/>
        </w:rPr>
        <w:t>adhiy</w:t>
      </w:r>
      <w:proofErr w:type="spellEnd"/>
      <w:r>
        <w:rPr>
          <w:rFonts w:ascii="Calibri" w:hAnsi="Calibri" w:cs="Calibri"/>
          <w:lang w:bidi="ar-EG"/>
        </w:rPr>
        <w:t xml:space="preserve"> informed us: ‘Affan bin Sayyar related to us from ‘</w:t>
      </w:r>
      <w:proofErr w:type="spellStart"/>
      <w:r>
        <w:rPr>
          <w:rFonts w:ascii="Calibri" w:hAnsi="Calibri" w:cs="Calibri"/>
          <w:lang w:bidi="ar-EG"/>
        </w:rPr>
        <w:t>Anbasah</w:t>
      </w:r>
      <w:proofErr w:type="spellEnd"/>
      <w:r>
        <w:rPr>
          <w:rFonts w:ascii="Calibri" w:hAnsi="Calibri" w:cs="Calibri"/>
          <w:lang w:bidi="ar-EG"/>
        </w:rPr>
        <w:t xml:space="preserve"> bin Al-Azhar, from Simak bin Harb, from An-Nu’man bin Bashir: That the Messenger of Allah </w:t>
      </w:r>
      <w:r>
        <w:rPr>
          <w:rFonts w:ascii="Calibri" w:hAnsi="Calibri" w:cs="Calibri" w:hint="cs"/>
          <w:rtl/>
          <w:lang w:bidi="ar-EG"/>
        </w:rPr>
        <w:t>ﷺ</w:t>
      </w:r>
      <w:r>
        <w:rPr>
          <w:rFonts w:ascii="Calibri" w:hAnsi="Calibri" w:cs="Calibri"/>
          <w:lang w:bidi="ar-EG"/>
        </w:rPr>
        <w:t xml:space="preserve"> said: “</w:t>
      </w:r>
      <w:r w:rsidRPr="00B22975">
        <w:rPr>
          <w:rFonts w:ascii="Calibri" w:hAnsi="Calibri" w:cs="Calibri"/>
          <w:b/>
          <w:bCs/>
          <w:lang w:bidi="ar-EG"/>
        </w:rPr>
        <w:t>It is not permissible for a Muslim to frighten a Muslim</w:t>
      </w:r>
      <w:r>
        <w:rPr>
          <w:rFonts w:ascii="Calibri" w:hAnsi="Calibri" w:cs="Calibri"/>
          <w:lang w:bidi="ar-EG"/>
        </w:rPr>
        <w:t xml:space="preserve">”]. </w:t>
      </w:r>
    </w:p>
    <w:p w14:paraId="7A61CCA6" w14:textId="77777777" w:rsidR="00005C44" w:rsidRPr="00A75C3A" w:rsidRDefault="00005C44" w:rsidP="00005C44">
      <w:pPr>
        <w:rPr>
          <w:rFonts w:ascii="Traditional Arabic" w:hAnsi="Traditional Arabic" w:cs="Traditional Arabic"/>
          <w:sz w:val="22"/>
          <w:szCs w:val="22"/>
          <w:rtl/>
        </w:rPr>
      </w:pPr>
    </w:p>
    <w:p w14:paraId="14F4FBF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أيضاً في «</w:t>
      </w:r>
      <w:r w:rsidRPr="000F205F">
        <w:rPr>
          <w:rFonts w:ascii="Traditional Arabic" w:hAnsi="Traditional Arabic" w:cs="Traditional Arabic"/>
          <w:bCs/>
          <w:sz w:val="28"/>
          <w:szCs w:val="28"/>
          <w:rtl/>
        </w:rPr>
        <w:t>تاريخ جرجان</w:t>
      </w:r>
      <w:r w:rsidRPr="000F205F">
        <w:rPr>
          <w:rFonts w:ascii="Traditional Arabic" w:hAnsi="Traditional Arabic" w:cs="Traditional Arabic"/>
          <w:sz w:val="28"/>
          <w:szCs w:val="28"/>
          <w:rtl/>
        </w:rPr>
        <w:t xml:space="preserve">» عند ترجمة (أبو يحيى عنبسة بن الأزهر، قاضي جرجان): [حدثنا أبو الحسن أحمد بن أبي عمران الجرجاني حدثنا عبد الرحمن بن عبد المؤمن حدثنا الحسين بن عيسى حدثنا عفان بن سيار الجرجاني عن عنبسة بن الأزهر وكان قاضي جرجان عن سماك بن حرب عن النعمان بن بشير أن رسول الله، صلى الله عليه وسلم، قال: «لا يحل لمسلم أن يروع مسلما»] </w:t>
      </w:r>
    </w:p>
    <w:p w14:paraId="1573B9CE" w14:textId="77777777" w:rsidR="00005C44" w:rsidRDefault="00005C44" w:rsidP="00005C44">
      <w:pPr>
        <w:rPr>
          <w:rFonts w:ascii="Traditional Arabic" w:hAnsi="Traditional Arabic" w:cs="Traditional Arabic"/>
          <w:sz w:val="22"/>
          <w:szCs w:val="22"/>
        </w:rPr>
      </w:pPr>
    </w:p>
    <w:p w14:paraId="13ABE3B6" w14:textId="77777777" w:rsidR="00005C44" w:rsidRDefault="00005C44" w:rsidP="00005C44">
      <w:pPr>
        <w:rPr>
          <w:rFonts w:ascii="Calibri" w:hAnsi="Calibri" w:cs="Calibri"/>
          <w:lang w:bidi="ar-EG"/>
        </w:rPr>
      </w:pPr>
      <w:r>
        <w:rPr>
          <w:rFonts w:ascii="Calibri" w:hAnsi="Calibri" w:cs="Calibri"/>
          <w:lang w:bidi="ar-EG"/>
        </w:rPr>
        <w:t>- Also in “</w:t>
      </w:r>
      <w:r w:rsidRPr="00D975E7">
        <w:rPr>
          <w:rFonts w:ascii="Calibri" w:hAnsi="Calibri" w:cs="Calibri"/>
          <w:b/>
          <w:bCs/>
          <w:lang w:bidi="ar-EG"/>
        </w:rPr>
        <w:t xml:space="preserve">Tarikh </w:t>
      </w:r>
      <w:proofErr w:type="spellStart"/>
      <w:r w:rsidRPr="00D975E7">
        <w:rPr>
          <w:rFonts w:ascii="Calibri" w:hAnsi="Calibri" w:cs="Calibri"/>
          <w:b/>
          <w:bCs/>
          <w:lang w:bidi="ar-EG"/>
        </w:rPr>
        <w:t>Jurjan</w:t>
      </w:r>
      <w:proofErr w:type="spellEnd"/>
      <w:r>
        <w:rPr>
          <w:rFonts w:ascii="Calibri" w:hAnsi="Calibri" w:cs="Calibri"/>
          <w:lang w:bidi="ar-EG"/>
        </w:rPr>
        <w:t>” during the biographical entry of “Abu Yahya ‘</w:t>
      </w:r>
      <w:proofErr w:type="spellStart"/>
      <w:r>
        <w:rPr>
          <w:rFonts w:ascii="Calibri" w:hAnsi="Calibri" w:cs="Calibri"/>
          <w:lang w:bidi="ar-EG"/>
        </w:rPr>
        <w:t>Anbasah</w:t>
      </w:r>
      <w:proofErr w:type="spellEnd"/>
      <w:r>
        <w:rPr>
          <w:rFonts w:ascii="Calibri" w:hAnsi="Calibri" w:cs="Calibri"/>
          <w:lang w:bidi="ar-EG"/>
        </w:rPr>
        <w:t xml:space="preserve"> bin Al-Azhar, the </w:t>
      </w:r>
      <w:proofErr w:type="spellStart"/>
      <w:r>
        <w:rPr>
          <w:rFonts w:ascii="Calibri" w:hAnsi="Calibri" w:cs="Calibri"/>
          <w:lang w:bidi="ar-EG"/>
        </w:rPr>
        <w:t>Qaadiy</w:t>
      </w:r>
      <w:proofErr w:type="spellEnd"/>
      <w:r>
        <w:rPr>
          <w:rFonts w:ascii="Calibri" w:hAnsi="Calibri" w:cs="Calibri"/>
          <w:lang w:bidi="ar-EG"/>
        </w:rPr>
        <w:t xml:space="preserve"> (Judge) of </w:t>
      </w:r>
      <w:proofErr w:type="spellStart"/>
      <w:r>
        <w:rPr>
          <w:rFonts w:ascii="Calibri" w:hAnsi="Calibri" w:cs="Calibri"/>
          <w:lang w:bidi="ar-EG"/>
        </w:rPr>
        <w:t>Jurjan</w:t>
      </w:r>
      <w:proofErr w:type="spellEnd"/>
      <w:r>
        <w:rPr>
          <w:rFonts w:ascii="Calibri" w:hAnsi="Calibri" w:cs="Calibri"/>
          <w:lang w:bidi="ar-EG"/>
        </w:rPr>
        <w:t>”: [Abu Al-Hasan Ahmad bin Abi ‘Imran Al-</w:t>
      </w:r>
      <w:proofErr w:type="spellStart"/>
      <w:r>
        <w:rPr>
          <w:rFonts w:ascii="Calibri" w:hAnsi="Calibri" w:cs="Calibri"/>
          <w:lang w:bidi="ar-EG"/>
        </w:rPr>
        <w:t>Jurjaniy</w:t>
      </w:r>
      <w:proofErr w:type="spellEnd"/>
      <w:r>
        <w:rPr>
          <w:rFonts w:ascii="Calibri" w:hAnsi="Calibri" w:cs="Calibri"/>
          <w:lang w:bidi="ar-EG"/>
        </w:rPr>
        <w:t xml:space="preserve"> related to us: Abdur Rahman bin Abdul Mu’min related to us: Al-Husain bin ‘Isa related to us: ‘Affan bin Sayyar Al-</w:t>
      </w:r>
      <w:proofErr w:type="spellStart"/>
      <w:r>
        <w:rPr>
          <w:rFonts w:ascii="Calibri" w:hAnsi="Calibri" w:cs="Calibri"/>
          <w:lang w:bidi="ar-EG"/>
        </w:rPr>
        <w:t>Jurjaniy</w:t>
      </w:r>
      <w:proofErr w:type="spellEnd"/>
      <w:r>
        <w:rPr>
          <w:rFonts w:ascii="Calibri" w:hAnsi="Calibri" w:cs="Calibri"/>
          <w:lang w:bidi="ar-EG"/>
        </w:rPr>
        <w:t xml:space="preserve"> related to us from ‘</w:t>
      </w:r>
      <w:proofErr w:type="spellStart"/>
      <w:r>
        <w:rPr>
          <w:rFonts w:ascii="Calibri" w:hAnsi="Calibri" w:cs="Calibri"/>
          <w:lang w:bidi="ar-EG"/>
        </w:rPr>
        <w:t>Anbasah</w:t>
      </w:r>
      <w:proofErr w:type="spellEnd"/>
      <w:r>
        <w:rPr>
          <w:rFonts w:ascii="Calibri" w:hAnsi="Calibri" w:cs="Calibri"/>
          <w:lang w:bidi="ar-EG"/>
        </w:rPr>
        <w:t xml:space="preserve"> bin Al-Azhar who was the </w:t>
      </w:r>
      <w:proofErr w:type="spellStart"/>
      <w:r>
        <w:rPr>
          <w:rFonts w:ascii="Calibri" w:hAnsi="Calibri" w:cs="Calibri"/>
          <w:lang w:bidi="ar-EG"/>
        </w:rPr>
        <w:t>Qaadiy</w:t>
      </w:r>
      <w:proofErr w:type="spellEnd"/>
      <w:r>
        <w:rPr>
          <w:rFonts w:ascii="Calibri" w:hAnsi="Calibri" w:cs="Calibri"/>
          <w:lang w:bidi="ar-EG"/>
        </w:rPr>
        <w:t xml:space="preserve"> (judge) of </w:t>
      </w:r>
      <w:proofErr w:type="spellStart"/>
      <w:r>
        <w:rPr>
          <w:rFonts w:ascii="Calibri" w:hAnsi="Calibri" w:cs="Calibri"/>
          <w:lang w:bidi="ar-EG"/>
        </w:rPr>
        <w:t>Jurjan</w:t>
      </w:r>
      <w:proofErr w:type="spellEnd"/>
      <w:r>
        <w:rPr>
          <w:rFonts w:ascii="Calibri" w:hAnsi="Calibri" w:cs="Calibri"/>
          <w:lang w:bidi="ar-EG"/>
        </w:rPr>
        <w:t xml:space="preserve">, from Simak bin Harb, from An-Nu’man bin Bashir: That the Messenger of Allah </w:t>
      </w:r>
      <w:r>
        <w:rPr>
          <w:rFonts w:ascii="Calibri" w:hAnsi="Calibri" w:cs="Calibri" w:hint="cs"/>
          <w:rtl/>
          <w:lang w:bidi="ar-EG"/>
        </w:rPr>
        <w:t>ﷺ</w:t>
      </w:r>
      <w:r>
        <w:rPr>
          <w:rFonts w:ascii="Calibri" w:hAnsi="Calibri" w:cs="Calibri"/>
          <w:lang w:bidi="ar-EG"/>
        </w:rPr>
        <w:t xml:space="preserve"> said: “It is not permissible for a Muslim to frighten a Muslim”]. </w:t>
      </w:r>
    </w:p>
    <w:p w14:paraId="444B88B8" w14:textId="77777777" w:rsidR="00005C44" w:rsidRPr="00A75C3A" w:rsidRDefault="00005C44" w:rsidP="00005C44">
      <w:pPr>
        <w:rPr>
          <w:rFonts w:ascii="Traditional Arabic" w:hAnsi="Traditional Arabic" w:cs="Traditional Arabic"/>
          <w:sz w:val="22"/>
          <w:szCs w:val="22"/>
          <w:rtl/>
        </w:rPr>
      </w:pPr>
    </w:p>
    <w:p w14:paraId="20C8DF4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«طبقات المحدثين بأصبهان والواردين عليها</w:t>
      </w:r>
      <w:r w:rsidRPr="000F205F">
        <w:rPr>
          <w:rFonts w:ascii="Traditional Arabic" w:hAnsi="Traditional Arabic" w:cs="Traditional Arabic"/>
          <w:sz w:val="28"/>
          <w:szCs w:val="28"/>
          <w:rtl/>
        </w:rPr>
        <w:t xml:space="preserve">»: [حدثنا أحمد بن محمد بن سريج قال حدثنا الحسين بن عيسى البسطامي قال حدثنا عفان بن سيار الباهلي عن عنبسة بن الأزهر عن سماك بن حرب عن النعمان بن بشير قال بينما النبي، صلى الله عليه وسلم، في مسير له فخفق رجل على راحلته فأخذ رجل سهما من كنانته فانتبه الرجل ففزع فقال النبي، صلى الله عليه وسلم: </w:t>
      </w:r>
      <w:r w:rsidRPr="000F205F">
        <w:rPr>
          <w:rFonts w:ascii="Traditional Arabic" w:hAnsi="Traditional Arabic" w:cs="Traditional Arabic"/>
          <w:bCs/>
          <w:sz w:val="28"/>
          <w:szCs w:val="28"/>
          <w:rtl/>
        </w:rPr>
        <w:t>«لا يحل لرجل مسلم أن يروع مسلما</w:t>
      </w:r>
      <w:r w:rsidRPr="000F205F">
        <w:rPr>
          <w:rFonts w:ascii="Traditional Arabic" w:hAnsi="Traditional Arabic" w:cs="Traditional Arabic"/>
          <w:sz w:val="28"/>
          <w:szCs w:val="28"/>
          <w:rtl/>
        </w:rPr>
        <w:t>»]</w:t>
      </w:r>
    </w:p>
    <w:p w14:paraId="55295D03" w14:textId="77777777" w:rsidR="00005C44" w:rsidRDefault="00005C44" w:rsidP="00005C44">
      <w:pPr>
        <w:rPr>
          <w:rFonts w:ascii="Traditional Arabic" w:hAnsi="Traditional Arabic" w:cs="Traditional Arabic"/>
          <w:sz w:val="22"/>
          <w:szCs w:val="22"/>
        </w:rPr>
      </w:pPr>
    </w:p>
    <w:p w14:paraId="2EE20FDC" w14:textId="77777777" w:rsidR="00005C44" w:rsidRDefault="00005C44" w:rsidP="00005C44">
      <w:pPr>
        <w:rPr>
          <w:rFonts w:ascii="Calibri" w:hAnsi="Calibri" w:cs="Calibri"/>
          <w:lang w:bidi="ar-EG"/>
        </w:rPr>
      </w:pPr>
      <w:r>
        <w:rPr>
          <w:rFonts w:ascii="Calibri" w:hAnsi="Calibri" w:cs="Calibri"/>
          <w:lang w:bidi="ar-EG"/>
        </w:rPr>
        <w:t>- And it was recorded as follows in “</w:t>
      </w:r>
      <w:proofErr w:type="spellStart"/>
      <w:r w:rsidRPr="00C054A2">
        <w:rPr>
          <w:rFonts w:ascii="Calibri" w:hAnsi="Calibri" w:cs="Calibri"/>
          <w:b/>
          <w:bCs/>
          <w:lang w:bidi="ar-EG"/>
        </w:rPr>
        <w:t>Tabaqaat</w:t>
      </w:r>
      <w:proofErr w:type="spellEnd"/>
      <w:r w:rsidRPr="00C054A2">
        <w:rPr>
          <w:rFonts w:ascii="Calibri" w:hAnsi="Calibri" w:cs="Calibri"/>
          <w:b/>
          <w:bCs/>
          <w:lang w:bidi="ar-EG"/>
        </w:rPr>
        <w:t xml:space="preserve"> Al-</w:t>
      </w:r>
      <w:proofErr w:type="spellStart"/>
      <w:r w:rsidRPr="00C054A2">
        <w:rPr>
          <w:rFonts w:ascii="Calibri" w:hAnsi="Calibri" w:cs="Calibri"/>
          <w:b/>
          <w:bCs/>
          <w:lang w:bidi="ar-EG"/>
        </w:rPr>
        <w:t>Muhadditheen</w:t>
      </w:r>
      <w:proofErr w:type="spellEnd"/>
      <w:r w:rsidRPr="00C054A2">
        <w:rPr>
          <w:rFonts w:ascii="Calibri" w:hAnsi="Calibri" w:cs="Calibri"/>
          <w:b/>
          <w:bCs/>
          <w:lang w:bidi="ar-EG"/>
        </w:rPr>
        <w:t xml:space="preserve"> Bi-</w:t>
      </w:r>
      <w:proofErr w:type="spellStart"/>
      <w:r w:rsidRPr="00C054A2">
        <w:rPr>
          <w:rFonts w:ascii="Calibri" w:hAnsi="Calibri" w:cs="Calibri"/>
          <w:b/>
          <w:bCs/>
          <w:lang w:bidi="ar-EG"/>
        </w:rPr>
        <w:t>Asbahaan</w:t>
      </w:r>
      <w:proofErr w:type="spellEnd"/>
      <w:r w:rsidRPr="00C054A2">
        <w:rPr>
          <w:rFonts w:ascii="Calibri" w:hAnsi="Calibri" w:cs="Calibri"/>
          <w:b/>
          <w:bCs/>
          <w:lang w:bidi="ar-EG"/>
        </w:rPr>
        <w:t xml:space="preserve"> </w:t>
      </w:r>
      <w:proofErr w:type="spellStart"/>
      <w:r w:rsidRPr="00C054A2">
        <w:rPr>
          <w:rFonts w:ascii="Calibri" w:hAnsi="Calibri" w:cs="Calibri"/>
          <w:b/>
          <w:bCs/>
          <w:lang w:bidi="ar-EG"/>
        </w:rPr>
        <w:t>Wa</w:t>
      </w:r>
      <w:proofErr w:type="spellEnd"/>
      <w:r w:rsidRPr="00C054A2">
        <w:rPr>
          <w:rFonts w:ascii="Calibri" w:hAnsi="Calibri" w:cs="Calibri"/>
          <w:b/>
          <w:bCs/>
          <w:lang w:bidi="ar-EG"/>
        </w:rPr>
        <w:t>-l-</w:t>
      </w:r>
      <w:proofErr w:type="spellStart"/>
      <w:r w:rsidRPr="00C054A2">
        <w:rPr>
          <w:rFonts w:ascii="Calibri" w:hAnsi="Calibri" w:cs="Calibri"/>
          <w:b/>
          <w:bCs/>
          <w:lang w:bidi="ar-EG"/>
        </w:rPr>
        <w:t>Waarideena</w:t>
      </w:r>
      <w:proofErr w:type="spellEnd"/>
      <w:r w:rsidRPr="00C054A2">
        <w:rPr>
          <w:rFonts w:ascii="Calibri" w:hAnsi="Calibri" w:cs="Calibri"/>
          <w:b/>
          <w:bCs/>
          <w:lang w:bidi="ar-EG"/>
        </w:rPr>
        <w:t xml:space="preserve"> ‘</w:t>
      </w:r>
      <w:proofErr w:type="spellStart"/>
      <w:r w:rsidRPr="00C054A2">
        <w:rPr>
          <w:rFonts w:ascii="Calibri" w:hAnsi="Calibri" w:cs="Calibri"/>
          <w:b/>
          <w:bCs/>
          <w:lang w:bidi="ar-EG"/>
        </w:rPr>
        <w:t>Alaihaa</w:t>
      </w:r>
      <w:proofErr w:type="spellEnd"/>
      <w:r>
        <w:rPr>
          <w:rFonts w:ascii="Calibri" w:hAnsi="Calibri" w:cs="Calibri"/>
          <w:lang w:bidi="ar-EG"/>
        </w:rPr>
        <w:t xml:space="preserve">”: [Ahmad bin Muhammad bin </w:t>
      </w:r>
      <w:proofErr w:type="spellStart"/>
      <w:r>
        <w:rPr>
          <w:rFonts w:ascii="Calibri" w:hAnsi="Calibri" w:cs="Calibri"/>
          <w:lang w:bidi="ar-EG"/>
        </w:rPr>
        <w:t>Suraij</w:t>
      </w:r>
      <w:proofErr w:type="spellEnd"/>
      <w:r>
        <w:rPr>
          <w:rFonts w:ascii="Calibri" w:hAnsi="Calibri" w:cs="Calibri"/>
          <w:lang w:bidi="ar-EG"/>
        </w:rPr>
        <w:t xml:space="preserve"> related to us: He said: </w:t>
      </w:r>
      <w:r w:rsidRPr="008B6D1D">
        <w:rPr>
          <w:rFonts w:ascii="Calibri" w:hAnsi="Calibri" w:cs="Calibri"/>
          <w:lang w:bidi="ar-EG"/>
        </w:rPr>
        <w:t xml:space="preserve">Al-Husain bin ‘Isa </w:t>
      </w:r>
      <w:r>
        <w:rPr>
          <w:rFonts w:ascii="Calibri" w:hAnsi="Calibri" w:cs="Calibri"/>
          <w:lang w:bidi="ar-EG"/>
        </w:rPr>
        <w:t>Al-</w:t>
      </w:r>
      <w:proofErr w:type="spellStart"/>
      <w:r>
        <w:rPr>
          <w:rFonts w:ascii="Calibri" w:hAnsi="Calibri" w:cs="Calibri"/>
          <w:lang w:bidi="ar-EG"/>
        </w:rPr>
        <w:t>Bastamiy</w:t>
      </w:r>
      <w:proofErr w:type="spellEnd"/>
      <w:r>
        <w:rPr>
          <w:rFonts w:ascii="Calibri" w:hAnsi="Calibri" w:cs="Calibri"/>
          <w:lang w:bidi="ar-EG"/>
        </w:rPr>
        <w:t xml:space="preserve"> </w:t>
      </w:r>
      <w:r w:rsidRPr="008B6D1D">
        <w:rPr>
          <w:rFonts w:ascii="Calibri" w:hAnsi="Calibri" w:cs="Calibri"/>
          <w:lang w:bidi="ar-EG"/>
        </w:rPr>
        <w:t>related to us:</w:t>
      </w:r>
      <w:r>
        <w:rPr>
          <w:rFonts w:ascii="Calibri" w:hAnsi="Calibri" w:cs="Calibri"/>
          <w:lang w:bidi="ar-EG"/>
        </w:rPr>
        <w:t xml:space="preserve"> He said:</w:t>
      </w:r>
      <w:r w:rsidRPr="008B6D1D">
        <w:rPr>
          <w:rFonts w:ascii="Calibri" w:hAnsi="Calibri" w:cs="Calibri"/>
          <w:lang w:bidi="ar-EG"/>
        </w:rPr>
        <w:t xml:space="preserve"> ‘Affan bin Sayyar Al-</w:t>
      </w:r>
      <w:proofErr w:type="spellStart"/>
      <w:r>
        <w:rPr>
          <w:rFonts w:ascii="Calibri" w:hAnsi="Calibri" w:cs="Calibri"/>
          <w:lang w:bidi="ar-EG"/>
        </w:rPr>
        <w:t>Baahiliy</w:t>
      </w:r>
      <w:proofErr w:type="spellEnd"/>
      <w:r w:rsidRPr="008B6D1D">
        <w:rPr>
          <w:rFonts w:ascii="Calibri" w:hAnsi="Calibri" w:cs="Calibri"/>
          <w:lang w:bidi="ar-EG"/>
        </w:rPr>
        <w:t xml:space="preserve"> related to us from ‘</w:t>
      </w:r>
      <w:proofErr w:type="spellStart"/>
      <w:r w:rsidRPr="008B6D1D">
        <w:rPr>
          <w:rFonts w:ascii="Calibri" w:hAnsi="Calibri" w:cs="Calibri"/>
          <w:lang w:bidi="ar-EG"/>
        </w:rPr>
        <w:t>Anbasah</w:t>
      </w:r>
      <w:proofErr w:type="spellEnd"/>
      <w:r w:rsidRPr="008B6D1D">
        <w:rPr>
          <w:rFonts w:ascii="Calibri" w:hAnsi="Calibri" w:cs="Calibri"/>
          <w:lang w:bidi="ar-EG"/>
        </w:rPr>
        <w:t xml:space="preserve"> bin Al-Azhar, from Simak bin Harb, from An-Nu’man bin Bashir</w:t>
      </w:r>
      <w:r>
        <w:rPr>
          <w:rFonts w:ascii="Calibri" w:hAnsi="Calibri" w:cs="Calibri"/>
          <w:lang w:bidi="ar-EG"/>
        </w:rPr>
        <w:t xml:space="preserve">: He said: Whilst the Prophet </w:t>
      </w:r>
      <w:r>
        <w:rPr>
          <w:rFonts w:ascii="Calibri" w:hAnsi="Calibri" w:cs="Calibri" w:hint="cs"/>
          <w:rtl/>
          <w:lang w:bidi="ar-EG"/>
        </w:rPr>
        <w:t>ﷺ</w:t>
      </w:r>
      <w:r>
        <w:rPr>
          <w:rFonts w:ascii="Calibri" w:hAnsi="Calibri" w:cs="Calibri"/>
          <w:lang w:bidi="ar-EG"/>
        </w:rPr>
        <w:t xml:space="preserve"> was on a journey he was taking a man nodded off upon his riding animal, so, a man took an arrow from his quiver. The man was then frightened (or startled). The Prophet </w:t>
      </w:r>
      <w:r>
        <w:rPr>
          <w:rFonts w:ascii="Calibri" w:hAnsi="Calibri" w:cs="Calibri" w:hint="cs"/>
          <w:rtl/>
          <w:lang w:bidi="ar-EG"/>
        </w:rPr>
        <w:t>ﷺ</w:t>
      </w:r>
      <w:r>
        <w:rPr>
          <w:rFonts w:ascii="Calibri" w:hAnsi="Calibri" w:cs="Calibri"/>
          <w:lang w:bidi="ar-EG"/>
        </w:rPr>
        <w:t xml:space="preserve"> then said: “</w:t>
      </w:r>
      <w:r w:rsidRPr="005C56F5">
        <w:rPr>
          <w:rFonts w:ascii="Calibri" w:hAnsi="Calibri" w:cs="Calibri"/>
          <w:b/>
          <w:bCs/>
          <w:lang w:bidi="ar-EG"/>
        </w:rPr>
        <w:t>It is not permissible for a Muslim to frighten a Muslim</w:t>
      </w:r>
      <w:r>
        <w:rPr>
          <w:rFonts w:ascii="Calibri" w:hAnsi="Calibri" w:cs="Calibri"/>
          <w:lang w:bidi="ar-EG"/>
        </w:rPr>
        <w:t xml:space="preserve">”]. </w:t>
      </w:r>
    </w:p>
    <w:p w14:paraId="3187479C" w14:textId="77777777" w:rsidR="00005C44" w:rsidRPr="00A75C3A" w:rsidRDefault="00005C44" w:rsidP="00005C44">
      <w:pPr>
        <w:rPr>
          <w:rFonts w:ascii="Traditional Arabic" w:hAnsi="Traditional Arabic" w:cs="Traditional Arabic"/>
          <w:sz w:val="22"/>
          <w:szCs w:val="22"/>
          <w:rtl/>
        </w:rPr>
      </w:pPr>
    </w:p>
    <w:p w14:paraId="2DD2F99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عفان بن سيار الباهلي، أبو سعيد الجرجاني، قاضي جرجان شيخ، قليل الحديث، وثقه ابن حبان، مات في السنة التي مات فيها بن المبارك، أما عنبسة بن الأزهر، أبو يحيى الشيباني، قاضي جرجان، قال أبو حاتم: (لا بأس به، يكتب حديثه، ولا يحتج به)، وذكره ابن حبان في «</w:t>
      </w:r>
      <w:r w:rsidRPr="000F205F">
        <w:rPr>
          <w:rFonts w:ascii="Traditional Arabic" w:hAnsi="Traditional Arabic" w:cs="Traditional Arabic"/>
          <w:bCs/>
          <w:sz w:val="28"/>
          <w:szCs w:val="28"/>
          <w:rtl/>
        </w:rPr>
        <w:t>الثقات</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مشاهير علماء الأمصار</w:t>
      </w:r>
      <w:r w:rsidRPr="000F205F">
        <w:rPr>
          <w:rFonts w:ascii="Traditional Arabic" w:hAnsi="Traditional Arabic" w:cs="Traditional Arabic"/>
          <w:sz w:val="28"/>
          <w:szCs w:val="28"/>
          <w:rtl/>
        </w:rPr>
        <w:t xml:space="preserve">» وقال يخطيء. قلت: هو من قدماء أصحاب سماك الذين أخذو منه قبل أن يتغير حفظه، إن صح أن حفظه تغير أصلاً، فالحديث حسن لذاته، إن شاء الله، صحيح بشواهده، والله أعلم. </w:t>
      </w:r>
    </w:p>
    <w:p w14:paraId="11BE38D4" w14:textId="77777777" w:rsidR="00005C44" w:rsidRDefault="00005C44" w:rsidP="00005C44">
      <w:pPr>
        <w:rPr>
          <w:rFonts w:ascii="Traditional Arabic" w:hAnsi="Traditional Arabic" w:cs="Traditional Arabic"/>
          <w:sz w:val="22"/>
          <w:szCs w:val="22"/>
        </w:rPr>
      </w:pPr>
    </w:p>
    <w:p w14:paraId="4996D31D" w14:textId="77777777" w:rsidR="00005C44" w:rsidRDefault="00005C44" w:rsidP="00005C44">
      <w:pPr>
        <w:rPr>
          <w:rFonts w:ascii="Calibri" w:hAnsi="Calibri" w:cs="Calibri"/>
          <w:lang w:bidi="ar-EG"/>
        </w:rPr>
      </w:pPr>
      <w:r>
        <w:rPr>
          <w:rFonts w:ascii="Calibri" w:hAnsi="Calibri" w:cs="Calibri"/>
          <w:lang w:bidi="ar-EG"/>
        </w:rPr>
        <w:t xml:space="preserve">I </w:t>
      </w:r>
      <w:proofErr w:type="gramStart"/>
      <w:r>
        <w:rPr>
          <w:rFonts w:ascii="Calibri" w:hAnsi="Calibri" w:cs="Calibri"/>
          <w:lang w:bidi="ar-EG"/>
        </w:rPr>
        <w:t>say: ‘</w:t>
      </w:r>
      <w:proofErr w:type="gramEnd"/>
      <w:r>
        <w:rPr>
          <w:rFonts w:ascii="Calibri" w:hAnsi="Calibri" w:cs="Calibri"/>
          <w:lang w:bidi="ar-EG"/>
        </w:rPr>
        <w:t>Affan bin Sayyar Al-</w:t>
      </w:r>
      <w:proofErr w:type="spellStart"/>
      <w:r>
        <w:rPr>
          <w:rFonts w:ascii="Calibri" w:hAnsi="Calibri" w:cs="Calibri"/>
          <w:lang w:bidi="ar-EG"/>
        </w:rPr>
        <w:t>Baahiliy</w:t>
      </w:r>
      <w:proofErr w:type="spellEnd"/>
      <w:r>
        <w:rPr>
          <w:rFonts w:ascii="Calibri" w:hAnsi="Calibri" w:cs="Calibri"/>
          <w:lang w:bidi="ar-EG"/>
        </w:rPr>
        <w:t>, Abu Sa’eed Al-</w:t>
      </w:r>
      <w:proofErr w:type="spellStart"/>
      <w:r>
        <w:rPr>
          <w:rFonts w:ascii="Calibri" w:hAnsi="Calibri" w:cs="Calibri"/>
          <w:lang w:bidi="ar-EG"/>
        </w:rPr>
        <w:t>Jurjaniy</w:t>
      </w:r>
      <w:proofErr w:type="spellEnd"/>
      <w:r>
        <w:rPr>
          <w:rFonts w:ascii="Calibri" w:hAnsi="Calibri" w:cs="Calibri"/>
          <w:lang w:bidi="ar-EG"/>
        </w:rPr>
        <w:t xml:space="preserve">, was a </w:t>
      </w:r>
      <w:proofErr w:type="spellStart"/>
      <w:r>
        <w:rPr>
          <w:rFonts w:ascii="Calibri" w:hAnsi="Calibri" w:cs="Calibri"/>
          <w:lang w:bidi="ar-EG"/>
        </w:rPr>
        <w:t>Qaadiy</w:t>
      </w:r>
      <w:proofErr w:type="spellEnd"/>
      <w:r>
        <w:rPr>
          <w:rFonts w:ascii="Calibri" w:hAnsi="Calibri" w:cs="Calibri"/>
          <w:lang w:bidi="ar-EG"/>
        </w:rPr>
        <w:t xml:space="preserve"> (Judge) of </w:t>
      </w:r>
      <w:proofErr w:type="spellStart"/>
      <w:r>
        <w:rPr>
          <w:rFonts w:ascii="Calibri" w:hAnsi="Calibri" w:cs="Calibri"/>
          <w:lang w:bidi="ar-EG"/>
        </w:rPr>
        <w:t>Jurjan</w:t>
      </w:r>
      <w:proofErr w:type="spellEnd"/>
      <w:r>
        <w:rPr>
          <w:rFonts w:ascii="Calibri" w:hAnsi="Calibri" w:cs="Calibri"/>
          <w:lang w:bidi="ar-EG"/>
        </w:rPr>
        <w:t xml:space="preserve"> and a Sheikh. He related a small number of Hadith. Ibn Hibban classified him as being </w:t>
      </w:r>
      <w:proofErr w:type="spellStart"/>
      <w:r>
        <w:rPr>
          <w:rFonts w:ascii="Calibri" w:hAnsi="Calibri" w:cs="Calibri"/>
          <w:lang w:bidi="ar-EG"/>
        </w:rPr>
        <w:t>Thiqah</w:t>
      </w:r>
      <w:proofErr w:type="spellEnd"/>
      <w:r>
        <w:rPr>
          <w:rFonts w:ascii="Calibri" w:hAnsi="Calibri" w:cs="Calibri"/>
          <w:lang w:bidi="ar-EG"/>
        </w:rPr>
        <w:t xml:space="preserve"> (a trusted and reliable narrator). He died in the same year as Ibn ul-Mubarah. As for ‘</w:t>
      </w:r>
      <w:proofErr w:type="spellStart"/>
      <w:r>
        <w:rPr>
          <w:rFonts w:ascii="Calibri" w:hAnsi="Calibri" w:cs="Calibri"/>
          <w:lang w:bidi="ar-EG"/>
        </w:rPr>
        <w:t>Anbasah</w:t>
      </w:r>
      <w:proofErr w:type="spellEnd"/>
      <w:r>
        <w:rPr>
          <w:rFonts w:ascii="Calibri" w:hAnsi="Calibri" w:cs="Calibri"/>
          <w:lang w:bidi="ar-EG"/>
        </w:rPr>
        <w:t xml:space="preserve"> bin Al-Azhar, Abu Yahya Ash-</w:t>
      </w:r>
      <w:proofErr w:type="spellStart"/>
      <w:r>
        <w:rPr>
          <w:rFonts w:ascii="Calibri" w:hAnsi="Calibri" w:cs="Calibri"/>
          <w:lang w:bidi="ar-EG"/>
        </w:rPr>
        <w:t>Shaibaniy</w:t>
      </w:r>
      <w:proofErr w:type="spellEnd"/>
      <w:r>
        <w:rPr>
          <w:rFonts w:ascii="Calibri" w:hAnsi="Calibri" w:cs="Calibri"/>
          <w:lang w:bidi="ar-EG"/>
        </w:rPr>
        <w:t xml:space="preserve">, then he was a judge of </w:t>
      </w:r>
      <w:proofErr w:type="spellStart"/>
      <w:r>
        <w:rPr>
          <w:rFonts w:ascii="Calibri" w:hAnsi="Calibri" w:cs="Calibri"/>
          <w:lang w:bidi="ar-EG"/>
        </w:rPr>
        <w:t>Jurjan</w:t>
      </w:r>
      <w:proofErr w:type="spellEnd"/>
      <w:r>
        <w:rPr>
          <w:rFonts w:ascii="Calibri" w:hAnsi="Calibri" w:cs="Calibri"/>
          <w:lang w:bidi="ar-EG"/>
        </w:rPr>
        <w:t>. Abu Hatim stated: [There is no issue with him. His Hadith are recorded but not used as evidential proof]. Ibn Hibban mentioned him in his book “</w:t>
      </w:r>
      <w:r w:rsidRPr="004B0A6B">
        <w:rPr>
          <w:rFonts w:ascii="Calibri" w:hAnsi="Calibri" w:cs="Calibri"/>
          <w:b/>
          <w:bCs/>
          <w:lang w:bidi="ar-EG"/>
        </w:rPr>
        <w:t>Ath-</w:t>
      </w:r>
      <w:proofErr w:type="spellStart"/>
      <w:r w:rsidRPr="004B0A6B">
        <w:rPr>
          <w:rFonts w:ascii="Calibri" w:hAnsi="Calibri" w:cs="Calibri"/>
          <w:b/>
          <w:bCs/>
          <w:lang w:bidi="ar-EG"/>
        </w:rPr>
        <w:t>Thiqaat</w:t>
      </w:r>
      <w:proofErr w:type="spellEnd"/>
      <w:r w:rsidRPr="004B0A6B">
        <w:rPr>
          <w:rFonts w:ascii="Calibri" w:hAnsi="Calibri" w:cs="Calibri"/>
          <w:b/>
          <w:bCs/>
          <w:lang w:bidi="ar-EG"/>
        </w:rPr>
        <w:t xml:space="preserve"> (The trusted and reliable narrators)</w:t>
      </w:r>
      <w:r>
        <w:rPr>
          <w:rFonts w:ascii="Calibri" w:hAnsi="Calibri" w:cs="Calibri"/>
          <w:lang w:bidi="ar-EG"/>
        </w:rPr>
        <w:t>” and his book “</w:t>
      </w:r>
      <w:proofErr w:type="spellStart"/>
      <w:r w:rsidRPr="004B0A6B">
        <w:rPr>
          <w:rFonts w:ascii="Calibri" w:hAnsi="Calibri" w:cs="Calibri"/>
          <w:b/>
          <w:bCs/>
          <w:lang w:bidi="ar-EG"/>
        </w:rPr>
        <w:t>Mashaaheer</w:t>
      </w:r>
      <w:proofErr w:type="spellEnd"/>
      <w:r w:rsidRPr="004B0A6B">
        <w:rPr>
          <w:rFonts w:ascii="Calibri" w:hAnsi="Calibri" w:cs="Calibri"/>
          <w:b/>
          <w:bCs/>
          <w:lang w:bidi="ar-EG"/>
        </w:rPr>
        <w:t xml:space="preserve"> ‘</w:t>
      </w:r>
      <w:proofErr w:type="spellStart"/>
      <w:r w:rsidRPr="004B0A6B">
        <w:rPr>
          <w:rFonts w:ascii="Calibri" w:hAnsi="Calibri" w:cs="Calibri"/>
          <w:b/>
          <w:bCs/>
          <w:lang w:bidi="ar-EG"/>
        </w:rPr>
        <w:t>Ulamaa</w:t>
      </w:r>
      <w:proofErr w:type="spellEnd"/>
      <w:r w:rsidRPr="004B0A6B">
        <w:rPr>
          <w:rFonts w:ascii="Calibri" w:hAnsi="Calibri" w:cs="Calibri"/>
          <w:b/>
          <w:bCs/>
          <w:lang w:bidi="ar-EG"/>
        </w:rPr>
        <w:t>’ Al-</w:t>
      </w:r>
      <w:proofErr w:type="spellStart"/>
      <w:r w:rsidRPr="004B0A6B">
        <w:rPr>
          <w:rFonts w:ascii="Calibri" w:hAnsi="Calibri" w:cs="Calibri"/>
          <w:b/>
          <w:bCs/>
          <w:lang w:bidi="ar-EG"/>
        </w:rPr>
        <w:t>Amsaar</w:t>
      </w:r>
      <w:proofErr w:type="spellEnd"/>
      <w:r w:rsidRPr="004B0A6B">
        <w:rPr>
          <w:rFonts w:ascii="Calibri" w:hAnsi="Calibri" w:cs="Calibri"/>
          <w:b/>
          <w:bCs/>
          <w:lang w:bidi="ar-EG"/>
        </w:rPr>
        <w:t xml:space="preserve"> (The renowned ‘</w:t>
      </w:r>
      <w:proofErr w:type="spellStart"/>
      <w:r w:rsidRPr="004B0A6B">
        <w:rPr>
          <w:rFonts w:ascii="Calibri" w:hAnsi="Calibri" w:cs="Calibri"/>
          <w:b/>
          <w:bCs/>
          <w:lang w:bidi="ar-EG"/>
        </w:rPr>
        <w:t>Ulamaa</w:t>
      </w:r>
      <w:proofErr w:type="spellEnd"/>
      <w:r w:rsidRPr="004B0A6B">
        <w:rPr>
          <w:rFonts w:ascii="Calibri" w:hAnsi="Calibri" w:cs="Calibri"/>
          <w:b/>
          <w:bCs/>
          <w:lang w:bidi="ar-EG"/>
        </w:rPr>
        <w:t>’ of the regions)</w:t>
      </w:r>
      <w:r>
        <w:rPr>
          <w:rFonts w:ascii="Calibri" w:hAnsi="Calibri" w:cs="Calibri"/>
          <w:lang w:bidi="ar-EG"/>
        </w:rPr>
        <w:t xml:space="preserve">” and he said (about him): [He makes errors]. I say: He was from the old companions of Simak who took knowledge from him before his memory </w:t>
      </w:r>
      <w:r>
        <w:rPr>
          <w:rFonts w:ascii="Calibri" w:hAnsi="Calibri" w:cs="Calibri"/>
          <w:lang w:bidi="ar-EG"/>
        </w:rPr>
        <w:lastRenderedPageBreak/>
        <w:t xml:space="preserve">changed, if it is even at all true than his memory changed in origin. The Hadith is therefore Hasan in itself, Allah willing, Sahih with its supporting evidence, and Allah is most knowledgeable. </w:t>
      </w:r>
    </w:p>
    <w:p w14:paraId="3A2DDEEB" w14:textId="77777777" w:rsidR="00005C44" w:rsidRPr="00A75C3A" w:rsidRDefault="00005C44" w:rsidP="00005C44">
      <w:pPr>
        <w:rPr>
          <w:rFonts w:ascii="Traditional Arabic" w:hAnsi="Traditional Arabic" w:cs="Traditional Arabic"/>
          <w:sz w:val="22"/>
          <w:szCs w:val="22"/>
          <w:rtl/>
        </w:rPr>
      </w:pPr>
    </w:p>
    <w:p w14:paraId="0CCDBFF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وتصديق ذلك الحكم أيضاً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[حدثنا أبو عبد الله الأصبهاني حدثنا الحسن بن الجهم حدثنا الحسين بن الفرج حدثنا محمد بن عمر حدثني إبراهيم بن محمد بن عبد الرحمن بن سعد بن زرارة عن يحيى بن عبد الله بن عبد الرحمن بن سعد بن زرارة قال: قال زيد بن ثابت: كانت وقعة بعاث وأنا بن ست سنين وكانت قبل هجرة رسول الله، صلى الله عليه وسلم، بخمس سنين فقدم رسول الله، صلى الله عليه وسلم، المدينة وأنا بن إحدى عشرة سنة وأتي بي إلى رسول الله، صلى الله عليه وسلم، فقالوا غلام من الخزرج قد قرأ ست عشرة سورة فلم أجز في بدر ولا أحد وأجزت في الخندق قال بن عمر وكان زيد بن ثابت يكتب الكتابين جميعا كتاب العربية وكتاب العبرانية وأول مشهد شهده زيد بن ثابت مع رسول الله، صلى الله عليه وسلم، الخندق وهو بن خمسة عشر سنة وكان فيمن ينقل التراب يومئذ مع المسلمين فقال رسول الله، صلى الله عليه وسلم، أما أنه نعم الغلام وغلبته عيناه يومئذ فرقد فجاء عمارة بن حزم فأخذ سلاحه وهو لا يشعر فقال رسول الله، صلى الله عليه وسلم: «يا أبا رقاد نمت حتى ذهب سلاحك؟!»، ثم قال رسول الله، صلى الله عليه وسلم: «من له علم بسلاح هذا الغلام؟!»، فقال عمارة بن حزم: (أنا يا رسول الله أخذته)، فرده، فنهى رسول الله، صلى الله عليه وسلم، «</w:t>
      </w:r>
      <w:r w:rsidRPr="000F205F">
        <w:rPr>
          <w:rFonts w:ascii="Traditional Arabic" w:hAnsi="Traditional Arabic" w:cs="Traditional Arabic"/>
          <w:bCs/>
          <w:sz w:val="28"/>
          <w:szCs w:val="28"/>
          <w:rtl/>
        </w:rPr>
        <w:t>أن يروع المؤمن، وأن يؤخذ متاعه لاعباً وجداً</w:t>
      </w:r>
      <w:r w:rsidRPr="000F205F">
        <w:rPr>
          <w:rFonts w:ascii="Traditional Arabic" w:hAnsi="Traditional Arabic" w:cs="Traditional Arabic"/>
          <w:sz w:val="28"/>
          <w:szCs w:val="28"/>
          <w:rtl/>
        </w:rPr>
        <w:t>»]</w:t>
      </w:r>
    </w:p>
    <w:p w14:paraId="4C4AB528" w14:textId="77777777" w:rsidR="00005C44" w:rsidRDefault="00005C44" w:rsidP="00005C44">
      <w:pPr>
        <w:rPr>
          <w:rFonts w:ascii="Traditional Arabic" w:hAnsi="Traditional Arabic" w:cs="Traditional Arabic"/>
          <w:sz w:val="22"/>
          <w:szCs w:val="22"/>
        </w:rPr>
      </w:pPr>
    </w:p>
    <w:p w14:paraId="6914A97A" w14:textId="77777777" w:rsidR="00005C44" w:rsidRDefault="00005C44" w:rsidP="00005C44">
      <w:pPr>
        <w:rPr>
          <w:rFonts w:ascii="Calibri" w:hAnsi="Calibri" w:cs="Calibri"/>
          <w:lang w:bidi="ar-EG"/>
        </w:rPr>
      </w:pPr>
      <w:r>
        <w:rPr>
          <w:rFonts w:ascii="Calibri" w:hAnsi="Calibri" w:cs="Calibri"/>
          <w:lang w:bidi="ar-EG"/>
        </w:rPr>
        <w:t>- The affirmation of that ruling (i.e., of not scaring someone as a joke) is also found in what was recorded in “</w:t>
      </w:r>
      <w:r w:rsidRPr="00E97898">
        <w:rPr>
          <w:rFonts w:ascii="Calibri" w:hAnsi="Calibri" w:cs="Calibri"/>
          <w:b/>
          <w:bCs/>
          <w:lang w:bidi="ar-EG"/>
        </w:rPr>
        <w:t>Al-</w:t>
      </w:r>
      <w:proofErr w:type="spellStart"/>
      <w:r w:rsidRPr="00E97898">
        <w:rPr>
          <w:rFonts w:ascii="Calibri" w:hAnsi="Calibri" w:cs="Calibri"/>
          <w:b/>
          <w:bCs/>
          <w:lang w:bidi="ar-EG"/>
        </w:rPr>
        <w:t>Mustadrak</w:t>
      </w:r>
      <w:proofErr w:type="spellEnd"/>
      <w:r w:rsidRPr="00E97898">
        <w:rPr>
          <w:rFonts w:ascii="Calibri" w:hAnsi="Calibri" w:cs="Calibri"/>
          <w:b/>
          <w:bCs/>
          <w:lang w:bidi="ar-EG"/>
        </w:rPr>
        <w:t xml:space="preserve"> ‘Alaa s-</w:t>
      </w:r>
      <w:proofErr w:type="spellStart"/>
      <w:r w:rsidRPr="00E97898">
        <w:rPr>
          <w:rFonts w:ascii="Calibri" w:hAnsi="Calibri" w:cs="Calibri"/>
          <w:b/>
          <w:bCs/>
          <w:lang w:bidi="ar-EG"/>
        </w:rPr>
        <w:t>Sahihaini</w:t>
      </w:r>
      <w:proofErr w:type="spellEnd"/>
      <w:r>
        <w:rPr>
          <w:rFonts w:ascii="Calibri" w:hAnsi="Calibri" w:cs="Calibri"/>
          <w:lang w:bidi="ar-EG"/>
        </w:rPr>
        <w:t>”: [Abu Abdullah Al-</w:t>
      </w:r>
      <w:proofErr w:type="spellStart"/>
      <w:r>
        <w:rPr>
          <w:rFonts w:ascii="Calibri" w:hAnsi="Calibri" w:cs="Calibri"/>
          <w:lang w:bidi="ar-EG"/>
        </w:rPr>
        <w:t>Asbahaniy</w:t>
      </w:r>
      <w:proofErr w:type="spellEnd"/>
      <w:r>
        <w:rPr>
          <w:rFonts w:ascii="Calibri" w:hAnsi="Calibri" w:cs="Calibri"/>
          <w:lang w:bidi="ar-EG"/>
        </w:rPr>
        <w:t xml:space="preserve"> related to us: Al-Hasan bin Al-Jahm related to us: Al-Husain bin Al-Faraj related to us: Muhammad bin ‘Umar related to us: Ibrahim bin Muhammad bin Abdur Rahman bin Sa’d bin </w:t>
      </w:r>
      <w:proofErr w:type="spellStart"/>
      <w:r>
        <w:rPr>
          <w:rFonts w:ascii="Calibri" w:hAnsi="Calibri" w:cs="Calibri"/>
          <w:lang w:bidi="ar-EG"/>
        </w:rPr>
        <w:t>Zurarah</w:t>
      </w:r>
      <w:proofErr w:type="spellEnd"/>
      <w:r>
        <w:rPr>
          <w:rFonts w:ascii="Calibri" w:hAnsi="Calibri" w:cs="Calibri"/>
          <w:lang w:bidi="ar-EG"/>
        </w:rPr>
        <w:t xml:space="preserve"> related to me from Yahya bin Abdullah bin Abdur Rahman bin Sa’d bin </w:t>
      </w:r>
      <w:proofErr w:type="spellStart"/>
      <w:r>
        <w:rPr>
          <w:rFonts w:ascii="Calibri" w:hAnsi="Calibri" w:cs="Calibri"/>
          <w:lang w:bidi="ar-EG"/>
        </w:rPr>
        <w:t>Zurarah</w:t>
      </w:r>
      <w:proofErr w:type="spellEnd"/>
      <w:r>
        <w:rPr>
          <w:rFonts w:ascii="Calibri" w:hAnsi="Calibri" w:cs="Calibri"/>
          <w:lang w:bidi="ar-EG"/>
        </w:rPr>
        <w:t xml:space="preserve">: He said: Zaid bin Thabit said: </w:t>
      </w:r>
      <w:r w:rsidRPr="00487A99">
        <w:rPr>
          <w:rFonts w:ascii="Calibri" w:hAnsi="Calibri" w:cs="Calibri"/>
          <w:lang w:bidi="ar-EG"/>
        </w:rPr>
        <w:t xml:space="preserve">“The Battle of </w:t>
      </w:r>
      <w:proofErr w:type="spellStart"/>
      <w:r w:rsidRPr="00487A99">
        <w:rPr>
          <w:rFonts w:ascii="Calibri" w:hAnsi="Calibri" w:cs="Calibri"/>
          <w:lang w:bidi="ar-EG"/>
        </w:rPr>
        <w:t>Bu</w:t>
      </w:r>
      <w:r>
        <w:rPr>
          <w:rFonts w:ascii="Calibri" w:hAnsi="Calibri" w:cs="Calibri"/>
          <w:lang w:bidi="ar-EG"/>
        </w:rPr>
        <w:t>’aa</w:t>
      </w:r>
      <w:r w:rsidRPr="00487A99">
        <w:rPr>
          <w:rFonts w:ascii="Calibri" w:hAnsi="Calibri" w:cs="Calibri"/>
          <w:lang w:bidi="ar-EG"/>
        </w:rPr>
        <w:t>th</w:t>
      </w:r>
      <w:proofErr w:type="spellEnd"/>
      <w:r w:rsidRPr="00487A99">
        <w:rPr>
          <w:rFonts w:ascii="Calibri" w:hAnsi="Calibri" w:cs="Calibri"/>
          <w:lang w:bidi="ar-EG"/>
        </w:rPr>
        <w:t xml:space="preserve"> occurred when I was six years old, and it was five years before the Hijrah of the Messenger of </w:t>
      </w:r>
      <w:r>
        <w:rPr>
          <w:rFonts w:ascii="Calibri" w:hAnsi="Calibri" w:cs="Calibri"/>
          <w:lang w:bidi="ar-EG"/>
        </w:rPr>
        <w:t>Allah</w:t>
      </w:r>
      <w:r w:rsidRPr="00487A99">
        <w:rPr>
          <w:rFonts w:ascii="Calibri" w:hAnsi="Calibri" w:cs="Calibri"/>
          <w:lang w:bidi="ar-EG"/>
        </w:rPr>
        <w:t xml:space="preserve"> </w:t>
      </w:r>
      <w:r>
        <w:rPr>
          <w:rFonts w:ascii="Calibri" w:hAnsi="Calibri" w:cs="Calibri" w:hint="cs"/>
          <w:rtl/>
          <w:lang w:bidi="ar-EG"/>
        </w:rPr>
        <w:t>ﷺ</w:t>
      </w:r>
      <w:r>
        <w:rPr>
          <w:rFonts w:ascii="Calibri" w:hAnsi="Calibri" w:cs="Calibri"/>
          <w:lang w:bidi="ar-EG"/>
        </w:rPr>
        <w:t>.</w:t>
      </w:r>
      <w:r w:rsidRPr="00487A99">
        <w:rPr>
          <w:rFonts w:ascii="Calibri" w:hAnsi="Calibri" w:cs="Calibri"/>
          <w:lang w:bidi="ar-EG"/>
        </w:rPr>
        <w:t xml:space="preserve"> The Messenger of </w:t>
      </w:r>
      <w:r>
        <w:rPr>
          <w:rFonts w:ascii="Calibri" w:hAnsi="Calibri" w:cs="Calibri"/>
          <w:lang w:bidi="ar-EG"/>
        </w:rPr>
        <w:t>Allah</w:t>
      </w:r>
      <w:r w:rsidRPr="00487A99">
        <w:rPr>
          <w:rFonts w:ascii="Calibri" w:hAnsi="Calibri" w:cs="Calibri"/>
          <w:lang w:bidi="ar-EG"/>
        </w:rPr>
        <w:t xml:space="preserve"> arrived in </w:t>
      </w:r>
      <w:r>
        <w:rPr>
          <w:rFonts w:ascii="Calibri" w:hAnsi="Calibri" w:cs="Calibri"/>
          <w:lang w:bidi="ar-EG"/>
        </w:rPr>
        <w:t>Al-Madinah</w:t>
      </w:r>
      <w:r w:rsidRPr="00487A99">
        <w:rPr>
          <w:rFonts w:ascii="Calibri" w:hAnsi="Calibri" w:cs="Calibri"/>
          <w:lang w:bidi="ar-EG"/>
        </w:rPr>
        <w:t xml:space="preserve"> when I was eleven, and I was </w:t>
      </w:r>
      <w:proofErr w:type="gramStart"/>
      <w:r w:rsidRPr="00487A99">
        <w:rPr>
          <w:rFonts w:ascii="Calibri" w:hAnsi="Calibri" w:cs="Calibri"/>
          <w:lang w:bidi="ar-EG"/>
        </w:rPr>
        <w:t>brought</w:t>
      </w:r>
      <w:proofErr w:type="gramEnd"/>
      <w:r w:rsidRPr="00487A99">
        <w:rPr>
          <w:rFonts w:ascii="Calibri" w:hAnsi="Calibri" w:cs="Calibri"/>
          <w:lang w:bidi="ar-EG"/>
        </w:rPr>
        <w:t xml:space="preserve"> before him. They said</w:t>
      </w:r>
      <w:r>
        <w:rPr>
          <w:rFonts w:ascii="Calibri" w:hAnsi="Calibri" w:cs="Calibri"/>
          <w:lang w:bidi="ar-EG"/>
        </w:rPr>
        <w:t>:</w:t>
      </w:r>
      <w:r w:rsidRPr="00487A99">
        <w:rPr>
          <w:rFonts w:ascii="Calibri" w:hAnsi="Calibri" w:cs="Calibri"/>
          <w:lang w:bidi="ar-EG"/>
        </w:rPr>
        <w:t xml:space="preserve"> </w:t>
      </w:r>
      <w:r>
        <w:rPr>
          <w:rFonts w:ascii="Calibri" w:hAnsi="Calibri" w:cs="Calibri"/>
          <w:lang w:bidi="ar-EG"/>
        </w:rPr>
        <w:t>“</w:t>
      </w:r>
      <w:r w:rsidRPr="00487A99">
        <w:rPr>
          <w:rFonts w:ascii="Calibri" w:hAnsi="Calibri" w:cs="Calibri"/>
          <w:lang w:bidi="ar-EG"/>
        </w:rPr>
        <w:t xml:space="preserve">This boy from </w:t>
      </w:r>
      <w:r>
        <w:rPr>
          <w:rFonts w:ascii="Calibri" w:hAnsi="Calibri" w:cs="Calibri"/>
          <w:lang w:bidi="ar-EG"/>
        </w:rPr>
        <w:t>A</w:t>
      </w:r>
      <w:r w:rsidRPr="00487A99">
        <w:rPr>
          <w:rFonts w:ascii="Calibri" w:hAnsi="Calibri" w:cs="Calibri"/>
          <w:lang w:bidi="ar-EG"/>
        </w:rPr>
        <w:t>l-</w:t>
      </w:r>
      <w:proofErr w:type="spellStart"/>
      <w:r w:rsidRPr="00487A99">
        <w:rPr>
          <w:rFonts w:ascii="Calibri" w:hAnsi="Calibri" w:cs="Calibri"/>
          <w:lang w:bidi="ar-EG"/>
        </w:rPr>
        <w:t>Khazraj</w:t>
      </w:r>
      <w:proofErr w:type="spellEnd"/>
      <w:r w:rsidRPr="00487A99">
        <w:rPr>
          <w:rFonts w:ascii="Calibri" w:hAnsi="Calibri" w:cs="Calibri"/>
          <w:lang w:bidi="ar-EG"/>
        </w:rPr>
        <w:t xml:space="preserve"> has memorized sixteen </w:t>
      </w:r>
      <w:r>
        <w:rPr>
          <w:rFonts w:ascii="Calibri" w:hAnsi="Calibri" w:cs="Calibri"/>
          <w:lang w:bidi="ar-EG"/>
        </w:rPr>
        <w:t>Surahs”.</w:t>
      </w:r>
      <w:r w:rsidRPr="00487A99">
        <w:rPr>
          <w:rFonts w:ascii="Calibri" w:hAnsi="Calibri" w:cs="Calibri"/>
          <w:lang w:bidi="ar-EG"/>
        </w:rPr>
        <w:t xml:space="preserve"> I was not permitted to participate in [the Battle of] Badr or [the Battle of] </w:t>
      </w:r>
      <w:r>
        <w:rPr>
          <w:rFonts w:ascii="Calibri" w:hAnsi="Calibri" w:cs="Calibri"/>
          <w:lang w:bidi="ar-EG"/>
        </w:rPr>
        <w:t>Uhud</w:t>
      </w:r>
      <w:r w:rsidRPr="00487A99">
        <w:rPr>
          <w:rFonts w:ascii="Calibri" w:hAnsi="Calibri" w:cs="Calibri"/>
          <w:lang w:bidi="ar-EG"/>
        </w:rPr>
        <w:t xml:space="preserve">, but I was permitted </w:t>
      </w:r>
      <w:r>
        <w:rPr>
          <w:rFonts w:ascii="Calibri" w:hAnsi="Calibri" w:cs="Calibri"/>
          <w:lang w:bidi="ar-EG"/>
        </w:rPr>
        <w:t>in</w:t>
      </w:r>
      <w:r w:rsidRPr="00487A99">
        <w:rPr>
          <w:rFonts w:ascii="Calibri" w:hAnsi="Calibri" w:cs="Calibri"/>
          <w:lang w:bidi="ar-EG"/>
        </w:rPr>
        <w:t xml:space="preserve"> [the Battle of] </w:t>
      </w:r>
      <w:r>
        <w:rPr>
          <w:rFonts w:ascii="Calibri" w:hAnsi="Calibri" w:cs="Calibri"/>
          <w:lang w:bidi="ar-EG"/>
        </w:rPr>
        <w:t>A</w:t>
      </w:r>
      <w:r w:rsidRPr="00487A99">
        <w:rPr>
          <w:rFonts w:ascii="Calibri" w:hAnsi="Calibri" w:cs="Calibri"/>
          <w:lang w:bidi="ar-EG"/>
        </w:rPr>
        <w:t>l-</w:t>
      </w:r>
      <w:proofErr w:type="spellStart"/>
      <w:r w:rsidRPr="00487A99">
        <w:rPr>
          <w:rFonts w:ascii="Calibri" w:hAnsi="Calibri" w:cs="Calibri"/>
          <w:lang w:bidi="ar-EG"/>
        </w:rPr>
        <w:t>Khandaq</w:t>
      </w:r>
      <w:proofErr w:type="spellEnd"/>
      <w:r w:rsidRPr="00487A99">
        <w:rPr>
          <w:rFonts w:ascii="Calibri" w:hAnsi="Calibri" w:cs="Calibri"/>
          <w:lang w:bidi="ar-EG"/>
        </w:rPr>
        <w:t>.</w:t>
      </w:r>
      <w:r>
        <w:rPr>
          <w:rFonts w:ascii="Calibri" w:hAnsi="Calibri" w:cs="Calibri"/>
          <w:lang w:bidi="ar-EG"/>
        </w:rPr>
        <w:t xml:space="preserve"> </w:t>
      </w:r>
      <w:r w:rsidRPr="00487A99">
        <w:rPr>
          <w:rFonts w:ascii="Calibri" w:hAnsi="Calibri" w:cs="Calibri"/>
          <w:lang w:bidi="ar-EG"/>
        </w:rPr>
        <w:t xml:space="preserve">Ibn </w:t>
      </w:r>
      <w:r>
        <w:rPr>
          <w:rFonts w:ascii="Calibri" w:hAnsi="Calibri" w:cs="Calibri"/>
          <w:lang w:bidi="ar-EG"/>
        </w:rPr>
        <w:t>‘Umar</w:t>
      </w:r>
      <w:r w:rsidRPr="00487A99">
        <w:rPr>
          <w:rFonts w:ascii="Calibri" w:hAnsi="Calibri" w:cs="Calibri"/>
          <w:lang w:bidi="ar-EG"/>
        </w:rPr>
        <w:t xml:space="preserve"> said: </w:t>
      </w:r>
      <w:r>
        <w:rPr>
          <w:rFonts w:ascii="Calibri" w:hAnsi="Calibri" w:cs="Calibri"/>
          <w:lang w:bidi="ar-EG"/>
        </w:rPr>
        <w:t>Zaid</w:t>
      </w:r>
      <w:r w:rsidRPr="00487A99">
        <w:rPr>
          <w:rFonts w:ascii="Calibri" w:hAnsi="Calibri" w:cs="Calibri"/>
          <w:lang w:bidi="ar-EG"/>
        </w:rPr>
        <w:t xml:space="preserve"> </w:t>
      </w:r>
      <w:r>
        <w:rPr>
          <w:rFonts w:ascii="Calibri" w:hAnsi="Calibri" w:cs="Calibri"/>
          <w:lang w:bidi="ar-EG"/>
        </w:rPr>
        <w:t>bin</w:t>
      </w:r>
      <w:r w:rsidRPr="00487A99">
        <w:rPr>
          <w:rFonts w:ascii="Calibri" w:hAnsi="Calibri" w:cs="Calibri"/>
          <w:lang w:bidi="ar-EG"/>
        </w:rPr>
        <w:t xml:space="preserve"> </w:t>
      </w:r>
      <w:r>
        <w:rPr>
          <w:rFonts w:ascii="Calibri" w:hAnsi="Calibri" w:cs="Calibri"/>
          <w:lang w:bidi="ar-EG"/>
        </w:rPr>
        <w:t>Thabit</w:t>
      </w:r>
      <w:r w:rsidRPr="00487A99">
        <w:rPr>
          <w:rFonts w:ascii="Calibri" w:hAnsi="Calibri" w:cs="Calibri"/>
          <w:lang w:bidi="ar-EG"/>
        </w:rPr>
        <w:t xml:space="preserve"> used to write in both script</w:t>
      </w:r>
      <w:r>
        <w:rPr>
          <w:rFonts w:ascii="Calibri" w:hAnsi="Calibri" w:cs="Calibri"/>
          <w:lang w:bidi="ar-EG"/>
        </w:rPr>
        <w:t xml:space="preserve">s, </w:t>
      </w:r>
      <w:r w:rsidRPr="00487A99">
        <w:rPr>
          <w:rFonts w:ascii="Calibri" w:hAnsi="Calibri" w:cs="Calibri"/>
          <w:lang w:bidi="ar-EG"/>
        </w:rPr>
        <w:t xml:space="preserve">Arabic and Hebrew. The first military expedition </w:t>
      </w:r>
      <w:r>
        <w:rPr>
          <w:rFonts w:ascii="Calibri" w:hAnsi="Calibri" w:cs="Calibri"/>
          <w:lang w:bidi="ar-EG"/>
        </w:rPr>
        <w:t>Zaid</w:t>
      </w:r>
      <w:r w:rsidRPr="00487A99">
        <w:rPr>
          <w:rFonts w:ascii="Calibri" w:hAnsi="Calibri" w:cs="Calibri"/>
          <w:lang w:bidi="ar-EG"/>
        </w:rPr>
        <w:t xml:space="preserve"> </w:t>
      </w:r>
      <w:r>
        <w:rPr>
          <w:rFonts w:ascii="Calibri" w:hAnsi="Calibri" w:cs="Calibri"/>
          <w:lang w:bidi="ar-EG"/>
        </w:rPr>
        <w:t>bin Thabit</w:t>
      </w:r>
      <w:r w:rsidRPr="00487A99">
        <w:rPr>
          <w:rFonts w:ascii="Calibri" w:hAnsi="Calibri" w:cs="Calibri"/>
          <w:lang w:bidi="ar-EG"/>
        </w:rPr>
        <w:t xml:space="preserve"> witnessed with the Messenger of </w:t>
      </w:r>
      <w:r>
        <w:rPr>
          <w:rFonts w:ascii="Calibri" w:hAnsi="Calibri" w:cs="Calibri"/>
          <w:lang w:bidi="ar-EG"/>
        </w:rPr>
        <w:t xml:space="preserve">Allah </w:t>
      </w:r>
      <w:r>
        <w:rPr>
          <w:rFonts w:ascii="Calibri" w:hAnsi="Calibri" w:cs="Calibri" w:hint="cs"/>
          <w:rtl/>
          <w:lang w:bidi="ar-EG"/>
        </w:rPr>
        <w:t>ﷺ</w:t>
      </w:r>
      <w:r w:rsidRPr="00487A99">
        <w:rPr>
          <w:rFonts w:ascii="Calibri" w:hAnsi="Calibri" w:cs="Calibri"/>
          <w:lang w:bidi="ar-EG"/>
        </w:rPr>
        <w:t xml:space="preserve"> was </w:t>
      </w:r>
      <w:r>
        <w:rPr>
          <w:rFonts w:ascii="Calibri" w:hAnsi="Calibri" w:cs="Calibri"/>
          <w:lang w:bidi="ar-EG"/>
        </w:rPr>
        <w:t>A</w:t>
      </w:r>
      <w:r w:rsidRPr="00487A99">
        <w:rPr>
          <w:rFonts w:ascii="Calibri" w:hAnsi="Calibri" w:cs="Calibri"/>
          <w:lang w:bidi="ar-EG"/>
        </w:rPr>
        <w:t>l-</w:t>
      </w:r>
      <w:proofErr w:type="spellStart"/>
      <w:r w:rsidRPr="00487A99">
        <w:rPr>
          <w:rFonts w:ascii="Calibri" w:hAnsi="Calibri" w:cs="Calibri"/>
          <w:lang w:bidi="ar-EG"/>
        </w:rPr>
        <w:t>Khandaq</w:t>
      </w:r>
      <w:proofErr w:type="spellEnd"/>
      <w:r w:rsidRPr="00487A99">
        <w:rPr>
          <w:rFonts w:ascii="Calibri" w:hAnsi="Calibri" w:cs="Calibri"/>
          <w:lang w:bidi="ar-EG"/>
        </w:rPr>
        <w:t>, when he was fifteen years old. He was among those who carried dirt with the Muslims that day</w:t>
      </w:r>
      <w:r>
        <w:rPr>
          <w:rFonts w:ascii="Calibri" w:hAnsi="Calibri" w:cs="Calibri"/>
          <w:lang w:bidi="ar-EG"/>
        </w:rPr>
        <w:t xml:space="preserve"> (i.e., participated in the work to dig the trench)</w:t>
      </w:r>
      <w:r w:rsidRPr="00487A99">
        <w:rPr>
          <w:rFonts w:ascii="Calibri" w:hAnsi="Calibri" w:cs="Calibri"/>
          <w:lang w:bidi="ar-EG"/>
        </w:rPr>
        <w:t>.</w:t>
      </w:r>
      <w:r>
        <w:rPr>
          <w:rFonts w:ascii="Calibri" w:hAnsi="Calibri" w:cs="Calibri"/>
          <w:lang w:bidi="ar-EG"/>
        </w:rPr>
        <w:t xml:space="preserve"> </w:t>
      </w:r>
      <w:r w:rsidRPr="00487A99">
        <w:rPr>
          <w:rFonts w:ascii="Calibri" w:hAnsi="Calibri" w:cs="Calibri"/>
          <w:lang w:bidi="ar-EG"/>
        </w:rPr>
        <w:t xml:space="preserve">The Messenger of </w:t>
      </w:r>
      <w:r>
        <w:rPr>
          <w:rFonts w:ascii="Calibri" w:hAnsi="Calibri" w:cs="Calibri"/>
          <w:lang w:bidi="ar-EG"/>
        </w:rPr>
        <w:t>Allah</w:t>
      </w:r>
      <w:r w:rsidRPr="00487A99">
        <w:rPr>
          <w:rFonts w:ascii="Calibri" w:hAnsi="Calibri" w:cs="Calibri"/>
          <w:lang w:bidi="ar-EG"/>
        </w:rPr>
        <w:t xml:space="preserve"> </w:t>
      </w:r>
      <w:r>
        <w:rPr>
          <w:rFonts w:ascii="Calibri" w:hAnsi="Calibri" w:cs="Calibri" w:hint="cs"/>
          <w:rtl/>
          <w:lang w:bidi="ar-EG"/>
        </w:rPr>
        <w:t>ﷺ</w:t>
      </w:r>
      <w:r w:rsidRPr="00487A99">
        <w:rPr>
          <w:rFonts w:ascii="Calibri" w:hAnsi="Calibri" w:cs="Calibri"/>
          <w:lang w:bidi="ar-EG"/>
        </w:rPr>
        <w:t xml:space="preserve"> said</w:t>
      </w:r>
      <w:r>
        <w:rPr>
          <w:rFonts w:ascii="Calibri" w:hAnsi="Calibri" w:cs="Calibri"/>
          <w:lang w:bidi="ar-EG"/>
        </w:rPr>
        <w:t>:</w:t>
      </w:r>
      <w:r w:rsidRPr="00487A99">
        <w:rPr>
          <w:rFonts w:ascii="Calibri" w:hAnsi="Calibri" w:cs="Calibri"/>
          <w:lang w:bidi="ar-EG"/>
        </w:rPr>
        <w:t xml:space="preserve"> “Indeed, he is an excellent boy</w:t>
      </w:r>
      <w:r>
        <w:rPr>
          <w:rFonts w:ascii="Calibri" w:hAnsi="Calibri" w:cs="Calibri"/>
          <w:lang w:bidi="ar-EG"/>
        </w:rPr>
        <w:t>”.</w:t>
      </w:r>
      <w:r w:rsidRPr="00487A99">
        <w:rPr>
          <w:rFonts w:ascii="Calibri" w:hAnsi="Calibri" w:cs="Calibri"/>
          <w:lang w:bidi="ar-EG"/>
        </w:rPr>
        <w:t xml:space="preserve"> Sleep overcame him that day and he laid down to rest. Then </w:t>
      </w:r>
      <w:r>
        <w:rPr>
          <w:rFonts w:ascii="Calibri" w:hAnsi="Calibri" w:cs="Calibri"/>
          <w:lang w:bidi="ar-EG"/>
        </w:rPr>
        <w:t>‘Ammarah</w:t>
      </w:r>
      <w:r w:rsidRPr="00487A99">
        <w:rPr>
          <w:rFonts w:ascii="Calibri" w:hAnsi="Calibri" w:cs="Calibri"/>
          <w:lang w:bidi="ar-EG"/>
        </w:rPr>
        <w:t xml:space="preserve"> </w:t>
      </w:r>
      <w:r>
        <w:rPr>
          <w:rFonts w:ascii="Calibri" w:hAnsi="Calibri" w:cs="Calibri"/>
          <w:lang w:bidi="ar-EG"/>
        </w:rPr>
        <w:t>bin</w:t>
      </w:r>
      <w:r w:rsidRPr="00487A99">
        <w:rPr>
          <w:rFonts w:ascii="Calibri" w:hAnsi="Calibri" w:cs="Calibri"/>
          <w:lang w:bidi="ar-EG"/>
        </w:rPr>
        <w:t xml:space="preserve"> </w:t>
      </w:r>
      <w:r>
        <w:rPr>
          <w:rFonts w:ascii="Calibri" w:hAnsi="Calibri" w:cs="Calibri"/>
          <w:lang w:bidi="ar-EG"/>
        </w:rPr>
        <w:t>Hazm</w:t>
      </w:r>
      <w:r w:rsidRPr="00487A99">
        <w:rPr>
          <w:rFonts w:ascii="Calibri" w:hAnsi="Calibri" w:cs="Calibri"/>
          <w:lang w:bidi="ar-EG"/>
        </w:rPr>
        <w:t xml:space="preserve"> came and took his weapon without him noticing.</w:t>
      </w:r>
      <w:r>
        <w:rPr>
          <w:rFonts w:ascii="Calibri" w:hAnsi="Calibri" w:cs="Calibri"/>
          <w:lang w:bidi="ar-EG"/>
        </w:rPr>
        <w:t xml:space="preserve"> </w:t>
      </w:r>
      <w:r w:rsidRPr="00487A99">
        <w:rPr>
          <w:rFonts w:ascii="Calibri" w:hAnsi="Calibri" w:cs="Calibri"/>
          <w:lang w:bidi="ar-EG"/>
        </w:rPr>
        <w:t xml:space="preserve">The Messenger of God (peace be upon him) said, “O </w:t>
      </w:r>
      <w:r>
        <w:rPr>
          <w:rFonts w:ascii="Calibri" w:hAnsi="Calibri" w:cs="Calibri"/>
          <w:lang w:bidi="ar-EG"/>
        </w:rPr>
        <w:t>Aba</w:t>
      </w:r>
      <w:r w:rsidRPr="00487A99">
        <w:rPr>
          <w:rFonts w:ascii="Calibri" w:hAnsi="Calibri" w:cs="Calibri"/>
          <w:lang w:bidi="ar-EG"/>
        </w:rPr>
        <w:t xml:space="preserve"> </w:t>
      </w:r>
      <w:proofErr w:type="spellStart"/>
      <w:r w:rsidRPr="00487A99">
        <w:rPr>
          <w:rFonts w:ascii="Calibri" w:hAnsi="Calibri" w:cs="Calibri"/>
          <w:lang w:bidi="ar-EG"/>
        </w:rPr>
        <w:t>Ruq</w:t>
      </w:r>
      <w:r>
        <w:rPr>
          <w:rFonts w:ascii="Calibri" w:hAnsi="Calibri" w:cs="Calibri"/>
          <w:lang w:bidi="ar-EG"/>
        </w:rPr>
        <w:t>aa</w:t>
      </w:r>
      <w:r w:rsidRPr="00487A99">
        <w:rPr>
          <w:rFonts w:ascii="Calibri" w:hAnsi="Calibri" w:cs="Calibri"/>
          <w:lang w:bidi="ar-EG"/>
        </w:rPr>
        <w:t>d</w:t>
      </w:r>
      <w:proofErr w:type="spellEnd"/>
      <w:r>
        <w:rPr>
          <w:rFonts w:ascii="Calibri" w:hAnsi="Calibri" w:cs="Calibri"/>
          <w:lang w:bidi="ar-EG"/>
        </w:rPr>
        <w:t xml:space="preserve"> (O father of the one who lies down to sleep)</w:t>
      </w:r>
      <w:r w:rsidRPr="00487A99">
        <w:rPr>
          <w:rFonts w:ascii="Calibri" w:hAnsi="Calibri" w:cs="Calibri"/>
          <w:lang w:bidi="ar-EG"/>
        </w:rPr>
        <w:t>! You slept until your weapon was taken?” Then he said</w:t>
      </w:r>
      <w:r>
        <w:rPr>
          <w:rFonts w:ascii="Calibri" w:hAnsi="Calibri" w:cs="Calibri"/>
          <w:lang w:bidi="ar-EG"/>
        </w:rPr>
        <w:t>:</w:t>
      </w:r>
      <w:r w:rsidRPr="00487A99">
        <w:rPr>
          <w:rFonts w:ascii="Calibri" w:hAnsi="Calibri" w:cs="Calibri"/>
          <w:lang w:bidi="ar-EG"/>
        </w:rPr>
        <w:t xml:space="preserve"> “Who knows about this boy’s weapon?” </w:t>
      </w:r>
      <w:r w:rsidRPr="00652F0A">
        <w:rPr>
          <w:rFonts w:ascii="Calibri" w:hAnsi="Calibri" w:cs="Calibri"/>
          <w:lang w:bidi="ar-EG"/>
        </w:rPr>
        <w:t xml:space="preserve">‘Ammarah bin Hazm </w:t>
      </w:r>
      <w:r w:rsidRPr="00487A99">
        <w:rPr>
          <w:rFonts w:ascii="Calibri" w:hAnsi="Calibri" w:cs="Calibri"/>
          <w:lang w:bidi="ar-EG"/>
        </w:rPr>
        <w:t>said</w:t>
      </w:r>
      <w:r>
        <w:rPr>
          <w:rFonts w:ascii="Calibri" w:hAnsi="Calibri" w:cs="Calibri"/>
          <w:lang w:bidi="ar-EG"/>
        </w:rPr>
        <w:t>:</w:t>
      </w:r>
      <w:r w:rsidRPr="00487A99">
        <w:rPr>
          <w:rFonts w:ascii="Calibri" w:hAnsi="Calibri" w:cs="Calibri"/>
          <w:lang w:bidi="ar-EG"/>
        </w:rPr>
        <w:t xml:space="preserve"> “I took it, O Messenger of </w:t>
      </w:r>
      <w:r>
        <w:rPr>
          <w:rFonts w:ascii="Calibri" w:hAnsi="Calibri" w:cs="Calibri"/>
          <w:lang w:bidi="ar-EG"/>
        </w:rPr>
        <w:t>Allah</w:t>
      </w:r>
      <w:r w:rsidRPr="00487A99">
        <w:rPr>
          <w:rFonts w:ascii="Calibri" w:hAnsi="Calibri" w:cs="Calibri"/>
          <w:lang w:bidi="ar-EG"/>
        </w:rPr>
        <w:t>”</w:t>
      </w:r>
      <w:r>
        <w:rPr>
          <w:rFonts w:ascii="Calibri" w:hAnsi="Calibri" w:cs="Calibri"/>
          <w:lang w:bidi="ar-EG"/>
        </w:rPr>
        <w:t>.</w:t>
      </w:r>
      <w:r w:rsidRPr="00487A99">
        <w:rPr>
          <w:rFonts w:ascii="Calibri" w:hAnsi="Calibri" w:cs="Calibri"/>
          <w:lang w:bidi="ar-EG"/>
        </w:rPr>
        <w:t xml:space="preserve"> </w:t>
      </w:r>
      <w:r>
        <w:rPr>
          <w:rFonts w:ascii="Calibri" w:hAnsi="Calibri" w:cs="Calibri"/>
          <w:lang w:bidi="ar-EG"/>
        </w:rPr>
        <w:t>H</w:t>
      </w:r>
      <w:r w:rsidRPr="00487A99">
        <w:rPr>
          <w:rFonts w:ascii="Calibri" w:hAnsi="Calibri" w:cs="Calibri"/>
          <w:lang w:bidi="ar-EG"/>
        </w:rPr>
        <w:t xml:space="preserve">e </w:t>
      </w:r>
      <w:r>
        <w:rPr>
          <w:rFonts w:ascii="Calibri" w:hAnsi="Calibri" w:cs="Calibri"/>
          <w:lang w:bidi="ar-EG"/>
        </w:rPr>
        <w:t xml:space="preserve">then </w:t>
      </w:r>
      <w:r w:rsidRPr="00487A99">
        <w:rPr>
          <w:rFonts w:ascii="Calibri" w:hAnsi="Calibri" w:cs="Calibri"/>
          <w:lang w:bidi="ar-EG"/>
        </w:rPr>
        <w:t>returned it.</w:t>
      </w:r>
      <w:r>
        <w:rPr>
          <w:rFonts w:ascii="Calibri" w:hAnsi="Calibri" w:cs="Calibri"/>
          <w:lang w:bidi="ar-EG"/>
        </w:rPr>
        <w:t xml:space="preserve"> </w:t>
      </w:r>
      <w:r w:rsidRPr="00487A99">
        <w:rPr>
          <w:rFonts w:ascii="Calibri" w:hAnsi="Calibri" w:cs="Calibri"/>
          <w:lang w:bidi="ar-EG"/>
        </w:rPr>
        <w:t xml:space="preserve">The Messenger of </w:t>
      </w:r>
      <w:r>
        <w:rPr>
          <w:rFonts w:ascii="Calibri" w:hAnsi="Calibri" w:cs="Calibri"/>
          <w:lang w:bidi="ar-EG"/>
        </w:rPr>
        <w:t xml:space="preserve">Allah </w:t>
      </w:r>
      <w:r>
        <w:rPr>
          <w:rFonts w:ascii="Calibri" w:hAnsi="Calibri" w:cs="Calibri" w:hint="cs"/>
          <w:rtl/>
          <w:lang w:bidi="ar-EG"/>
        </w:rPr>
        <w:t>ﷺ</w:t>
      </w:r>
      <w:r w:rsidRPr="00487A99">
        <w:rPr>
          <w:rFonts w:ascii="Calibri" w:hAnsi="Calibri" w:cs="Calibri"/>
          <w:lang w:bidi="ar-EG"/>
        </w:rPr>
        <w:t xml:space="preserve"> </w:t>
      </w:r>
      <w:r>
        <w:rPr>
          <w:rFonts w:ascii="Calibri" w:hAnsi="Calibri" w:cs="Calibri"/>
          <w:lang w:bidi="ar-EG"/>
        </w:rPr>
        <w:t xml:space="preserve">then </w:t>
      </w:r>
      <w:r w:rsidRPr="00487A99">
        <w:rPr>
          <w:rFonts w:ascii="Calibri" w:hAnsi="Calibri" w:cs="Calibri"/>
          <w:lang w:bidi="ar-EG"/>
        </w:rPr>
        <w:t>forbade</w:t>
      </w:r>
      <w:r>
        <w:rPr>
          <w:rFonts w:ascii="Calibri" w:hAnsi="Calibri" w:cs="Calibri"/>
          <w:lang w:bidi="ar-EG"/>
        </w:rPr>
        <w:t>: “</w:t>
      </w:r>
      <w:r w:rsidRPr="00B55F02">
        <w:rPr>
          <w:rFonts w:ascii="Calibri" w:hAnsi="Calibri" w:cs="Calibri"/>
          <w:b/>
          <w:bCs/>
          <w:lang w:bidi="ar-EG"/>
        </w:rPr>
        <w:t>That the believer be frightened and that his belongings be taken whether in jest or in seriousness</w:t>
      </w:r>
      <w:r>
        <w:rPr>
          <w:rFonts w:ascii="Calibri" w:hAnsi="Calibri" w:cs="Calibri"/>
          <w:lang w:bidi="ar-EG"/>
        </w:rPr>
        <w:t>”].</w:t>
      </w:r>
    </w:p>
    <w:p w14:paraId="58B6A761" w14:textId="77777777" w:rsidR="00005C44" w:rsidRPr="00A75C3A" w:rsidRDefault="00005C44" w:rsidP="00005C44">
      <w:pPr>
        <w:rPr>
          <w:rFonts w:ascii="Traditional Arabic" w:hAnsi="Traditional Arabic" w:cs="Traditional Arabic"/>
          <w:sz w:val="22"/>
          <w:szCs w:val="22"/>
          <w:rtl/>
        </w:rPr>
      </w:pPr>
    </w:p>
    <w:p w14:paraId="724009F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الشهاب</w:t>
      </w:r>
      <w:r w:rsidRPr="000F205F">
        <w:rPr>
          <w:rFonts w:ascii="Traditional Arabic" w:hAnsi="Traditional Arabic" w:cs="Traditional Arabic"/>
          <w:sz w:val="28"/>
          <w:szCs w:val="28"/>
          <w:rtl/>
        </w:rPr>
        <w:t>» حديث آخر: [أخبرنا الحسن بن محمد الأنباري حدثنا أبو بكر محمد بن أحمد بن مسور حدثنا مقدام بن داود حدثنا علي بن معبد حدثنا نعيم بن حماد حدثنا بن المبارك أنبأنا يحيى بن عبيد الله عن أبيه عن أبي هريرة قال: قال رسول الله، صلى الله عليه وسلم: «</w:t>
      </w:r>
      <w:r w:rsidRPr="000F205F">
        <w:rPr>
          <w:rFonts w:ascii="Traditional Arabic" w:hAnsi="Traditional Arabic" w:cs="Traditional Arabic"/>
          <w:bCs/>
          <w:sz w:val="28"/>
          <w:szCs w:val="28"/>
          <w:rtl/>
        </w:rPr>
        <w:t>لا يحل لمسلم أن يروع مسلما</w:t>
      </w:r>
      <w:r w:rsidRPr="000F205F">
        <w:rPr>
          <w:rFonts w:ascii="Traditional Arabic" w:hAnsi="Traditional Arabic" w:cs="Traditional Arabic"/>
          <w:sz w:val="28"/>
          <w:szCs w:val="28"/>
          <w:rtl/>
        </w:rPr>
        <w:t>»]</w:t>
      </w:r>
    </w:p>
    <w:p w14:paraId="1DCACE0E" w14:textId="77777777" w:rsidR="00005C44" w:rsidRDefault="00005C44" w:rsidP="00005C44">
      <w:pPr>
        <w:rPr>
          <w:rFonts w:ascii="Traditional Arabic" w:hAnsi="Traditional Arabic" w:cs="Traditional Arabic"/>
          <w:sz w:val="22"/>
          <w:szCs w:val="22"/>
        </w:rPr>
      </w:pPr>
    </w:p>
    <w:p w14:paraId="084F9EAB" w14:textId="77777777" w:rsidR="00005C44" w:rsidRDefault="00005C44" w:rsidP="00005C44">
      <w:pPr>
        <w:rPr>
          <w:rFonts w:ascii="Calibri" w:hAnsi="Calibri" w:cs="Calibri"/>
          <w:lang w:bidi="ar-EG"/>
        </w:rPr>
      </w:pPr>
      <w:r>
        <w:rPr>
          <w:rFonts w:ascii="Calibri" w:hAnsi="Calibri" w:cs="Calibri"/>
          <w:lang w:bidi="ar-EG"/>
        </w:rPr>
        <w:t>- There is another Hadith recorded in “</w:t>
      </w:r>
      <w:proofErr w:type="spellStart"/>
      <w:r w:rsidRPr="0029004C">
        <w:rPr>
          <w:rFonts w:ascii="Calibri" w:hAnsi="Calibri" w:cs="Calibri"/>
          <w:b/>
          <w:bCs/>
          <w:lang w:bidi="ar-EG"/>
        </w:rPr>
        <w:t>Musnad</w:t>
      </w:r>
      <w:proofErr w:type="spellEnd"/>
      <w:r w:rsidRPr="0029004C">
        <w:rPr>
          <w:rFonts w:ascii="Calibri" w:hAnsi="Calibri" w:cs="Calibri"/>
          <w:b/>
          <w:bCs/>
          <w:lang w:bidi="ar-EG"/>
        </w:rPr>
        <w:t xml:space="preserve"> Ash-Shihab</w:t>
      </w:r>
      <w:r>
        <w:rPr>
          <w:rFonts w:ascii="Calibri" w:hAnsi="Calibri" w:cs="Calibri"/>
          <w:lang w:bidi="ar-EG"/>
        </w:rPr>
        <w:t>”: [Al-Hasan bin Muhammad Al-</w:t>
      </w:r>
      <w:proofErr w:type="spellStart"/>
      <w:r>
        <w:rPr>
          <w:rFonts w:ascii="Calibri" w:hAnsi="Calibri" w:cs="Calibri"/>
          <w:lang w:bidi="ar-EG"/>
        </w:rPr>
        <w:t>Anbari</w:t>
      </w:r>
      <w:proofErr w:type="spellEnd"/>
      <w:r>
        <w:rPr>
          <w:rFonts w:ascii="Calibri" w:hAnsi="Calibri" w:cs="Calibri"/>
          <w:lang w:bidi="ar-EG"/>
        </w:rPr>
        <w:t xml:space="preserve"> informed us: Abu Bakr Muhammad bin Ahmad bin Miswar related to us: Miqdam bin Dawud related to us: ‘Ali bin </w:t>
      </w:r>
      <w:proofErr w:type="spellStart"/>
      <w:r>
        <w:rPr>
          <w:rFonts w:ascii="Calibri" w:hAnsi="Calibri" w:cs="Calibri"/>
          <w:lang w:bidi="ar-EG"/>
        </w:rPr>
        <w:t>Ma’bad</w:t>
      </w:r>
      <w:proofErr w:type="spellEnd"/>
      <w:r>
        <w:rPr>
          <w:rFonts w:ascii="Calibri" w:hAnsi="Calibri" w:cs="Calibri"/>
          <w:lang w:bidi="ar-EG"/>
        </w:rPr>
        <w:t xml:space="preserve"> related to us: </w:t>
      </w:r>
      <w:proofErr w:type="spellStart"/>
      <w:r>
        <w:rPr>
          <w:rFonts w:ascii="Calibri" w:hAnsi="Calibri" w:cs="Calibri"/>
          <w:lang w:bidi="ar-EG"/>
        </w:rPr>
        <w:t>Hu’aim</w:t>
      </w:r>
      <w:proofErr w:type="spellEnd"/>
      <w:r>
        <w:rPr>
          <w:rFonts w:ascii="Calibri" w:hAnsi="Calibri" w:cs="Calibri"/>
          <w:lang w:bidi="ar-EG"/>
        </w:rPr>
        <w:t xml:space="preserve"> bin Hammad related to us: Ibn ul-Mubarak </w:t>
      </w:r>
      <w:r>
        <w:rPr>
          <w:rFonts w:ascii="Calibri" w:hAnsi="Calibri" w:cs="Calibri"/>
          <w:lang w:bidi="ar-EG"/>
        </w:rPr>
        <w:lastRenderedPageBreak/>
        <w:t>related to us: Yahya bin ‘Ubaidullah informed us (</w:t>
      </w:r>
      <w:proofErr w:type="spellStart"/>
      <w:r>
        <w:rPr>
          <w:rFonts w:ascii="Calibri" w:hAnsi="Calibri" w:cs="Calibri"/>
          <w:lang w:bidi="ar-EG"/>
        </w:rPr>
        <w:t>Anba’anaa</w:t>
      </w:r>
      <w:proofErr w:type="spellEnd"/>
      <w:r>
        <w:rPr>
          <w:rFonts w:ascii="Calibri" w:hAnsi="Calibri" w:cs="Calibri"/>
          <w:lang w:bidi="ar-EG"/>
        </w:rPr>
        <w:t xml:space="preserve">) from his father, from Abu Hurairah: He said: The Messenger of Allah </w:t>
      </w:r>
      <w:r>
        <w:rPr>
          <w:rFonts w:ascii="Calibri" w:hAnsi="Calibri" w:cs="Calibri" w:hint="cs"/>
          <w:rtl/>
          <w:lang w:bidi="ar-EG"/>
        </w:rPr>
        <w:t>ﷺ</w:t>
      </w:r>
      <w:r>
        <w:rPr>
          <w:rFonts w:ascii="Calibri" w:hAnsi="Calibri" w:cs="Calibri"/>
          <w:lang w:bidi="ar-EG"/>
        </w:rPr>
        <w:t xml:space="preserve"> said: “</w:t>
      </w:r>
      <w:r w:rsidRPr="0083464D">
        <w:rPr>
          <w:rFonts w:ascii="Calibri" w:hAnsi="Calibri" w:cs="Calibri"/>
          <w:b/>
          <w:bCs/>
          <w:lang w:bidi="ar-EG"/>
        </w:rPr>
        <w:t>It is not permissible for a Muslim to frighten a Muslim</w:t>
      </w:r>
      <w:r>
        <w:rPr>
          <w:rFonts w:ascii="Calibri" w:hAnsi="Calibri" w:cs="Calibri"/>
          <w:lang w:bidi="ar-EG"/>
        </w:rPr>
        <w:t>”].</w:t>
      </w:r>
    </w:p>
    <w:p w14:paraId="7186C6B5" w14:textId="77777777" w:rsidR="00005C44" w:rsidRPr="00A75C3A" w:rsidRDefault="00005C44" w:rsidP="00005C44">
      <w:pPr>
        <w:rPr>
          <w:rFonts w:ascii="Traditional Arabic" w:hAnsi="Traditional Arabic" w:cs="Traditional Arabic"/>
          <w:sz w:val="22"/>
          <w:szCs w:val="22"/>
          <w:rtl/>
        </w:rPr>
      </w:pPr>
    </w:p>
    <w:p w14:paraId="5A81FD9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الكامل في ضعفاء الرجال</w:t>
      </w:r>
      <w:r w:rsidRPr="000F205F">
        <w:rPr>
          <w:rFonts w:ascii="Traditional Arabic" w:hAnsi="Traditional Arabic" w:cs="Traditional Arabic"/>
          <w:sz w:val="28"/>
          <w:szCs w:val="28"/>
          <w:rtl/>
        </w:rPr>
        <w:t>» في ترجمة (يحيى بن عبيد الله بن موهب القرشي، نزل الكوفة): [حدثنا عبد الصمد بن عبد الله الدمشقي حدثنا هشام بن عمار حدثنا أبو سليمان عبد الرحمن بن سليمان بن أبى الجون العنسي حدثنا يحيى بن عبيد الله عن أبيه انه سمعه يقول سمعت أبا هريرة يقول سمعت رسول الله، صلى الله عليه وسلم، يقوله]</w:t>
      </w:r>
    </w:p>
    <w:p w14:paraId="47EB9DF2" w14:textId="77777777" w:rsidR="00005C44" w:rsidRDefault="00005C44" w:rsidP="00005C44">
      <w:pPr>
        <w:rPr>
          <w:rFonts w:ascii="Traditional Arabic" w:hAnsi="Traditional Arabic" w:cs="Traditional Arabic"/>
          <w:sz w:val="22"/>
          <w:szCs w:val="22"/>
        </w:rPr>
      </w:pPr>
    </w:p>
    <w:p w14:paraId="351716F2" w14:textId="77777777" w:rsidR="00005C44" w:rsidRDefault="00005C44" w:rsidP="00005C44">
      <w:pPr>
        <w:rPr>
          <w:rFonts w:ascii="Calibri" w:hAnsi="Calibri" w:cs="Calibri"/>
          <w:lang w:bidi="ar-EG"/>
        </w:rPr>
      </w:pPr>
      <w:r>
        <w:rPr>
          <w:rFonts w:ascii="Calibri" w:hAnsi="Calibri" w:cs="Calibri"/>
          <w:lang w:bidi="ar-EG"/>
        </w:rPr>
        <w:t>- It was recorded in “</w:t>
      </w:r>
      <w:r w:rsidRPr="008C6354">
        <w:rPr>
          <w:rFonts w:ascii="Calibri" w:hAnsi="Calibri" w:cs="Calibri"/>
          <w:b/>
          <w:bCs/>
          <w:lang w:bidi="ar-EG"/>
        </w:rPr>
        <w:t xml:space="preserve">Al-Kaamil Fee </w:t>
      </w:r>
      <w:proofErr w:type="spellStart"/>
      <w:r w:rsidRPr="008C6354">
        <w:rPr>
          <w:rFonts w:ascii="Calibri" w:hAnsi="Calibri" w:cs="Calibri"/>
          <w:b/>
          <w:bCs/>
          <w:lang w:bidi="ar-EG"/>
        </w:rPr>
        <w:t>Du’afaa</w:t>
      </w:r>
      <w:proofErr w:type="spellEnd"/>
      <w:r w:rsidRPr="008C6354">
        <w:rPr>
          <w:rFonts w:ascii="Calibri" w:hAnsi="Calibri" w:cs="Calibri"/>
          <w:b/>
          <w:bCs/>
          <w:lang w:bidi="ar-EG"/>
        </w:rPr>
        <w:t xml:space="preserve">’ </w:t>
      </w:r>
      <w:proofErr w:type="spellStart"/>
      <w:r w:rsidRPr="008C6354">
        <w:rPr>
          <w:rFonts w:ascii="Calibri" w:hAnsi="Calibri" w:cs="Calibri"/>
          <w:b/>
          <w:bCs/>
          <w:lang w:bidi="ar-EG"/>
        </w:rPr>
        <w:t>Ar-Rijaal</w:t>
      </w:r>
      <w:proofErr w:type="spellEnd"/>
      <w:r>
        <w:rPr>
          <w:rFonts w:ascii="Calibri" w:hAnsi="Calibri" w:cs="Calibri"/>
          <w:lang w:bidi="ar-EG"/>
        </w:rPr>
        <w:t>” during the biographical entry of “Yahya bin ‘Ubaidullah bin Mawhab Al-Qurashiy, who settled in Kufa”: [Abdus Samad bin Abdullah Ad-</w:t>
      </w:r>
      <w:proofErr w:type="spellStart"/>
      <w:r>
        <w:rPr>
          <w:rFonts w:ascii="Calibri" w:hAnsi="Calibri" w:cs="Calibri"/>
          <w:lang w:bidi="ar-EG"/>
        </w:rPr>
        <w:t>Dimashqiy</w:t>
      </w:r>
      <w:proofErr w:type="spellEnd"/>
      <w:r>
        <w:rPr>
          <w:rFonts w:ascii="Calibri" w:hAnsi="Calibri" w:cs="Calibri"/>
          <w:lang w:bidi="ar-EG"/>
        </w:rPr>
        <w:t xml:space="preserve"> related to us: Hisham bin ‘Ammar related to us: Abu Sulaiman Abdur Rahman bin Sulaiman bin Abi Al-Jawn Al-‘</w:t>
      </w:r>
      <w:proofErr w:type="spellStart"/>
      <w:r>
        <w:rPr>
          <w:rFonts w:ascii="Calibri" w:hAnsi="Calibri" w:cs="Calibri"/>
          <w:lang w:bidi="ar-EG"/>
        </w:rPr>
        <w:t>Ansiy</w:t>
      </w:r>
      <w:proofErr w:type="spellEnd"/>
      <w:r>
        <w:rPr>
          <w:rFonts w:ascii="Calibri" w:hAnsi="Calibri" w:cs="Calibri"/>
          <w:lang w:bidi="ar-EG"/>
        </w:rPr>
        <w:t xml:space="preserve"> related to us: Yahya bin ‘Ubaidullah related to us from his father that he heard him saying: I heard Abu Hurairah saying: I heard the Messenger of Allah </w:t>
      </w:r>
      <w:r>
        <w:rPr>
          <w:rFonts w:ascii="Calibri" w:hAnsi="Calibri" w:cs="Calibri" w:hint="cs"/>
          <w:rtl/>
          <w:lang w:bidi="ar-EG"/>
        </w:rPr>
        <w:t>ﷺ</w:t>
      </w:r>
      <w:r>
        <w:rPr>
          <w:rFonts w:ascii="Calibri" w:hAnsi="Calibri" w:cs="Calibri"/>
          <w:lang w:bidi="ar-EG"/>
        </w:rPr>
        <w:t xml:space="preserve"> say: The same narration].</w:t>
      </w:r>
    </w:p>
    <w:p w14:paraId="51D80712" w14:textId="77777777" w:rsidR="00005C44" w:rsidRPr="00A75C3A" w:rsidRDefault="00005C44" w:rsidP="00005C44">
      <w:pPr>
        <w:rPr>
          <w:rFonts w:ascii="Traditional Arabic" w:hAnsi="Traditional Arabic" w:cs="Traditional Arabic"/>
          <w:sz w:val="22"/>
          <w:szCs w:val="22"/>
          <w:rtl/>
        </w:rPr>
      </w:pPr>
    </w:p>
    <w:p w14:paraId="6794307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يحيى بن عبيد الله بن موهب ضعفه الأئمة، وقد استعرض ابن عدي عامة أحاديث يحيى هذا، فتوقف فيه ولم يحكم عليه بشيء. قلت: ولم أجد له متناً مستنكراً، وأكثرها في فضائل الأعمال والرقائق، فلعله حفظ ها هنا، وما أظن الحاكم، سامحه الله، أصاب في رميه بوضع الحديث. </w:t>
      </w:r>
    </w:p>
    <w:p w14:paraId="3B14AA96" w14:textId="77777777" w:rsidR="00005C44" w:rsidRDefault="00005C44" w:rsidP="00005C44">
      <w:pPr>
        <w:rPr>
          <w:rFonts w:ascii="Traditional Arabic" w:hAnsi="Traditional Arabic" w:cs="Traditional Arabic"/>
          <w:sz w:val="22"/>
          <w:szCs w:val="22"/>
        </w:rPr>
      </w:pPr>
    </w:p>
    <w:p w14:paraId="22E11669" w14:textId="77777777" w:rsidR="00005C44" w:rsidRDefault="00005C44" w:rsidP="00005C44">
      <w:pPr>
        <w:rPr>
          <w:rFonts w:ascii="Calibri" w:hAnsi="Calibri" w:cs="Calibri"/>
          <w:rtl/>
          <w:lang w:bidi="ar-EG"/>
        </w:rPr>
      </w:pPr>
      <w:r>
        <w:rPr>
          <w:rFonts w:ascii="Calibri" w:hAnsi="Calibri" w:cs="Calibri"/>
          <w:lang w:bidi="ar-EG"/>
        </w:rPr>
        <w:t xml:space="preserve">I say: </w:t>
      </w:r>
      <w:r w:rsidRPr="001E3CB6">
        <w:rPr>
          <w:rFonts w:ascii="Calibri" w:hAnsi="Calibri" w:cs="Calibri"/>
          <w:lang w:bidi="ar-EG"/>
        </w:rPr>
        <w:t>Yahya bin ‘Ubaidullah bin Mawhab</w:t>
      </w:r>
      <w:r>
        <w:rPr>
          <w:rFonts w:ascii="Calibri" w:hAnsi="Calibri" w:cs="Calibri"/>
          <w:lang w:bidi="ar-EG"/>
        </w:rPr>
        <w:t xml:space="preserve"> was classified as being </w:t>
      </w:r>
      <w:proofErr w:type="spellStart"/>
      <w:r>
        <w:rPr>
          <w:rFonts w:ascii="Calibri" w:hAnsi="Calibri" w:cs="Calibri"/>
          <w:lang w:bidi="ar-EG"/>
        </w:rPr>
        <w:t>Da’eef</w:t>
      </w:r>
      <w:proofErr w:type="spellEnd"/>
      <w:r>
        <w:rPr>
          <w:rFonts w:ascii="Calibri" w:hAnsi="Calibri" w:cs="Calibri"/>
          <w:lang w:bidi="ar-EG"/>
        </w:rPr>
        <w:t xml:space="preserve"> (weak in narration) by the ‘</w:t>
      </w:r>
      <w:proofErr w:type="spellStart"/>
      <w:r>
        <w:rPr>
          <w:rFonts w:ascii="Calibri" w:hAnsi="Calibri" w:cs="Calibri"/>
          <w:lang w:bidi="ar-EG"/>
        </w:rPr>
        <w:t>A’immah</w:t>
      </w:r>
      <w:proofErr w:type="spellEnd"/>
      <w:r>
        <w:rPr>
          <w:rFonts w:ascii="Calibri" w:hAnsi="Calibri" w:cs="Calibri"/>
          <w:lang w:bidi="ar-EG"/>
        </w:rPr>
        <w:t xml:space="preserve"> (scholars of Hadith). Ibn ‘Adiy reviewed most of the </w:t>
      </w:r>
      <w:proofErr w:type="spellStart"/>
      <w:r>
        <w:rPr>
          <w:rFonts w:ascii="Calibri" w:hAnsi="Calibri" w:cs="Calibri"/>
          <w:lang w:bidi="ar-EG"/>
        </w:rPr>
        <w:t>Ahadeeth</w:t>
      </w:r>
      <w:proofErr w:type="spellEnd"/>
      <w:r>
        <w:rPr>
          <w:rFonts w:ascii="Calibri" w:hAnsi="Calibri" w:cs="Calibri"/>
          <w:lang w:bidi="ar-EG"/>
        </w:rPr>
        <w:t xml:space="preserve"> related by this Yahya and did not pass any judgement upon him. I say: </w:t>
      </w:r>
      <w:r w:rsidRPr="00185136">
        <w:rPr>
          <w:rFonts w:ascii="Calibri" w:hAnsi="Calibri" w:cs="Calibri"/>
          <w:lang w:bidi="ar-EG"/>
        </w:rPr>
        <w:t>I did not find any</w:t>
      </w:r>
      <w:r>
        <w:rPr>
          <w:rFonts w:ascii="Calibri" w:hAnsi="Calibri" w:cs="Calibri"/>
          <w:lang w:bidi="ar-EG"/>
        </w:rPr>
        <w:t xml:space="preserve"> objectional</w:t>
      </w:r>
      <w:r w:rsidRPr="00185136">
        <w:rPr>
          <w:rFonts w:ascii="Calibri" w:hAnsi="Calibri" w:cs="Calibri"/>
          <w:lang w:bidi="ar-EG"/>
        </w:rPr>
        <w:t xml:space="preserve"> text (</w:t>
      </w:r>
      <w:proofErr w:type="spellStart"/>
      <w:r>
        <w:rPr>
          <w:rFonts w:ascii="Calibri" w:hAnsi="Calibri" w:cs="Calibri"/>
          <w:lang w:bidi="ar-EG"/>
        </w:rPr>
        <w:t>M</w:t>
      </w:r>
      <w:r w:rsidRPr="00185136">
        <w:rPr>
          <w:rFonts w:ascii="Calibri" w:hAnsi="Calibri" w:cs="Calibri"/>
          <w:lang w:bidi="ar-EG"/>
        </w:rPr>
        <w:t>atn</w:t>
      </w:r>
      <w:proofErr w:type="spellEnd"/>
      <w:r w:rsidRPr="00185136">
        <w:rPr>
          <w:rFonts w:ascii="Calibri" w:hAnsi="Calibri" w:cs="Calibri"/>
          <w:lang w:bidi="ar-EG"/>
        </w:rPr>
        <w:t>) from him</w:t>
      </w:r>
      <w:r>
        <w:rPr>
          <w:rFonts w:ascii="Calibri" w:hAnsi="Calibri" w:cs="Calibri"/>
          <w:lang w:bidi="ar-EG"/>
        </w:rPr>
        <w:t>.</w:t>
      </w:r>
      <w:r w:rsidRPr="00185136">
        <w:rPr>
          <w:rFonts w:ascii="Calibri" w:hAnsi="Calibri" w:cs="Calibri"/>
          <w:lang w:bidi="ar-EG"/>
        </w:rPr>
        <w:t xml:space="preserve"> </w:t>
      </w:r>
      <w:r>
        <w:rPr>
          <w:rFonts w:ascii="Calibri" w:hAnsi="Calibri" w:cs="Calibri"/>
          <w:lang w:bidi="ar-EG"/>
        </w:rPr>
        <w:t>M</w:t>
      </w:r>
      <w:r w:rsidRPr="00185136">
        <w:rPr>
          <w:rFonts w:ascii="Calibri" w:hAnsi="Calibri" w:cs="Calibri"/>
          <w:lang w:bidi="ar-EG"/>
        </w:rPr>
        <w:t>ost of his narrations fall under the category of virtuous deeds and spiritual softness</w:t>
      </w:r>
      <w:r>
        <w:rPr>
          <w:rFonts w:ascii="Calibri" w:hAnsi="Calibri" w:cs="Calibri"/>
          <w:lang w:bidi="ar-EG"/>
        </w:rPr>
        <w:t>. Perhaps</w:t>
      </w:r>
      <w:r w:rsidRPr="00185136">
        <w:rPr>
          <w:rFonts w:ascii="Calibri" w:hAnsi="Calibri" w:cs="Calibri"/>
          <w:lang w:bidi="ar-EG"/>
        </w:rPr>
        <w:t xml:space="preserve"> he preserved (his narration) accurately in this instance. And I do not think that </w:t>
      </w:r>
      <w:r>
        <w:rPr>
          <w:rFonts w:ascii="Calibri" w:hAnsi="Calibri" w:cs="Calibri"/>
          <w:lang w:bidi="ar-EG"/>
        </w:rPr>
        <w:t xml:space="preserve">Al-Hakim, </w:t>
      </w:r>
      <w:r w:rsidRPr="00185136">
        <w:rPr>
          <w:rFonts w:ascii="Calibri" w:hAnsi="Calibri" w:cs="Calibri"/>
          <w:lang w:bidi="ar-EG"/>
        </w:rPr>
        <w:t xml:space="preserve">may </w:t>
      </w:r>
      <w:r>
        <w:rPr>
          <w:rFonts w:ascii="Calibri" w:hAnsi="Calibri" w:cs="Calibri"/>
          <w:lang w:bidi="ar-EG"/>
        </w:rPr>
        <w:t>Allah</w:t>
      </w:r>
      <w:r w:rsidRPr="00185136">
        <w:rPr>
          <w:rFonts w:ascii="Calibri" w:hAnsi="Calibri" w:cs="Calibri"/>
          <w:lang w:bidi="ar-EG"/>
        </w:rPr>
        <w:t xml:space="preserve"> </w:t>
      </w:r>
      <w:r>
        <w:rPr>
          <w:rFonts w:ascii="Calibri" w:hAnsi="Calibri" w:cs="Calibri"/>
          <w:lang w:bidi="ar-EG"/>
        </w:rPr>
        <w:t xml:space="preserve">overlook his errors, </w:t>
      </w:r>
      <w:r w:rsidRPr="00185136">
        <w:rPr>
          <w:rFonts w:ascii="Calibri" w:hAnsi="Calibri" w:cs="Calibri"/>
          <w:lang w:bidi="ar-EG"/>
        </w:rPr>
        <w:t xml:space="preserve">was correct in accusing him of fabricating </w:t>
      </w:r>
      <w:r>
        <w:rPr>
          <w:rFonts w:ascii="Calibri" w:hAnsi="Calibri" w:cs="Calibri"/>
          <w:lang w:bidi="ar-EG"/>
        </w:rPr>
        <w:t>H</w:t>
      </w:r>
      <w:r w:rsidRPr="00185136">
        <w:rPr>
          <w:rFonts w:ascii="Calibri" w:hAnsi="Calibri" w:cs="Calibri"/>
          <w:lang w:bidi="ar-EG"/>
        </w:rPr>
        <w:t>adith.</w:t>
      </w:r>
    </w:p>
    <w:p w14:paraId="30256C6C" w14:textId="77777777" w:rsidR="00005C44" w:rsidRPr="00A75C3A" w:rsidRDefault="00005C44" w:rsidP="00005C44">
      <w:pPr>
        <w:rPr>
          <w:rFonts w:ascii="Traditional Arabic" w:hAnsi="Traditional Arabic" w:cs="Traditional Arabic"/>
          <w:sz w:val="22"/>
          <w:szCs w:val="22"/>
          <w:rtl/>
          <w:lang w:bidi="ar-EG"/>
        </w:rPr>
      </w:pPr>
    </w:p>
    <w:p w14:paraId="26BD408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الشهاب</w:t>
      </w:r>
      <w:r w:rsidRPr="000F205F">
        <w:rPr>
          <w:rFonts w:ascii="Traditional Arabic" w:hAnsi="Traditional Arabic" w:cs="Traditional Arabic"/>
          <w:sz w:val="28"/>
          <w:szCs w:val="28"/>
          <w:rtl/>
        </w:rPr>
        <w:t>» أيضاً: [أخبرنا محمد بن منصور التستري أخبرنا أبو الحسين أحمد بن الحر بن سعدان حدثنا أحمد بن عبد الرحمن بن الجارود الرقي حدثنا علي بن حرب الطائي حدثنا يعلى بن عبيد حدثنا أبو عمرو بن العلاء والأعمش عن أنس بن مالك قال: قال رسول الله، صلى الله عليه وسلم، وذكره]، قلت: هذا إسناد مكذوب، بلا شك، وأحمد بن عبد الرحمن بن الجارود الرقي متهم بوضع الحديث وسرقته، عياذاً بالله، وإنما ذكرت هذا الحديث ها هنا للتحذير.</w:t>
      </w:r>
    </w:p>
    <w:p w14:paraId="45606377" w14:textId="77777777" w:rsidR="00005C44" w:rsidRDefault="00005C44" w:rsidP="00005C44">
      <w:pPr>
        <w:rPr>
          <w:rFonts w:ascii="Traditional Arabic" w:hAnsi="Traditional Arabic" w:cs="Traditional Arabic"/>
          <w:sz w:val="22"/>
          <w:szCs w:val="22"/>
        </w:rPr>
      </w:pPr>
    </w:p>
    <w:p w14:paraId="1DD49477" w14:textId="77777777" w:rsidR="00005C44" w:rsidRDefault="00005C44" w:rsidP="00005C44">
      <w:pPr>
        <w:rPr>
          <w:rFonts w:ascii="Calibri" w:hAnsi="Calibri" w:cs="Calibri"/>
          <w:lang w:bidi="ar-EG"/>
        </w:rPr>
      </w:pPr>
      <w:r>
        <w:rPr>
          <w:rFonts w:ascii="Calibri" w:hAnsi="Calibri" w:cs="Calibri"/>
          <w:lang w:bidi="ar-EG"/>
        </w:rPr>
        <w:t xml:space="preserve">The following was also recorded </w:t>
      </w:r>
      <w:r w:rsidRPr="002C50E8">
        <w:rPr>
          <w:rFonts w:ascii="Calibri" w:hAnsi="Calibri" w:cs="Calibri"/>
          <w:lang w:bidi="ar-EG"/>
        </w:rPr>
        <w:t>in “</w:t>
      </w:r>
      <w:proofErr w:type="spellStart"/>
      <w:r w:rsidRPr="002C50E8">
        <w:rPr>
          <w:rFonts w:ascii="Calibri" w:hAnsi="Calibri" w:cs="Calibri"/>
          <w:b/>
          <w:bCs/>
          <w:lang w:bidi="ar-EG"/>
        </w:rPr>
        <w:t>Musnad</w:t>
      </w:r>
      <w:proofErr w:type="spellEnd"/>
      <w:r w:rsidRPr="002C50E8">
        <w:rPr>
          <w:rFonts w:ascii="Calibri" w:hAnsi="Calibri" w:cs="Calibri"/>
          <w:b/>
          <w:bCs/>
          <w:lang w:bidi="ar-EG"/>
        </w:rPr>
        <w:t xml:space="preserve"> Ash-Shihab</w:t>
      </w:r>
      <w:r w:rsidRPr="002C50E8">
        <w:rPr>
          <w:rFonts w:ascii="Calibri" w:hAnsi="Calibri" w:cs="Calibri"/>
          <w:lang w:bidi="ar-EG"/>
        </w:rPr>
        <w:t>”: [</w:t>
      </w:r>
      <w:r>
        <w:rPr>
          <w:rFonts w:ascii="Calibri" w:hAnsi="Calibri" w:cs="Calibri"/>
          <w:lang w:bidi="ar-EG"/>
        </w:rPr>
        <w:t>Muhammad bin Mansur At-</w:t>
      </w:r>
      <w:proofErr w:type="spellStart"/>
      <w:r>
        <w:rPr>
          <w:rFonts w:ascii="Calibri" w:hAnsi="Calibri" w:cs="Calibri"/>
          <w:lang w:bidi="ar-EG"/>
        </w:rPr>
        <w:t>Tustariy</w:t>
      </w:r>
      <w:proofErr w:type="spellEnd"/>
      <w:r>
        <w:rPr>
          <w:rFonts w:ascii="Calibri" w:hAnsi="Calibri" w:cs="Calibri"/>
          <w:lang w:bidi="ar-EG"/>
        </w:rPr>
        <w:t xml:space="preserve"> informed us: Abu Al-Husain Ahmad bin Al-Hurr bin Sa’dan informed us: Ahmad bin Abdur Rahman bin Al-</w:t>
      </w:r>
      <w:proofErr w:type="spellStart"/>
      <w:r>
        <w:rPr>
          <w:rFonts w:ascii="Calibri" w:hAnsi="Calibri" w:cs="Calibri"/>
          <w:lang w:bidi="ar-EG"/>
        </w:rPr>
        <w:t>Jaarood</w:t>
      </w:r>
      <w:proofErr w:type="spellEnd"/>
      <w:r>
        <w:rPr>
          <w:rFonts w:ascii="Calibri" w:hAnsi="Calibri" w:cs="Calibri"/>
          <w:lang w:bidi="ar-EG"/>
        </w:rPr>
        <w:t xml:space="preserve"> </w:t>
      </w:r>
      <w:proofErr w:type="spellStart"/>
      <w:r>
        <w:rPr>
          <w:rFonts w:ascii="Calibri" w:hAnsi="Calibri" w:cs="Calibri"/>
          <w:lang w:bidi="ar-EG"/>
        </w:rPr>
        <w:t>Ar-Raqqiy</w:t>
      </w:r>
      <w:proofErr w:type="spellEnd"/>
      <w:r>
        <w:rPr>
          <w:rFonts w:ascii="Calibri" w:hAnsi="Calibri" w:cs="Calibri"/>
          <w:lang w:bidi="ar-EG"/>
        </w:rPr>
        <w:t xml:space="preserve"> related to us: ‘Ali bin Harb At-</w:t>
      </w:r>
      <w:proofErr w:type="spellStart"/>
      <w:r>
        <w:rPr>
          <w:rFonts w:ascii="Calibri" w:hAnsi="Calibri" w:cs="Calibri"/>
          <w:lang w:bidi="ar-EG"/>
        </w:rPr>
        <w:t>Taa’iy</w:t>
      </w:r>
      <w:proofErr w:type="spellEnd"/>
      <w:r>
        <w:rPr>
          <w:rFonts w:ascii="Calibri" w:hAnsi="Calibri" w:cs="Calibri"/>
          <w:lang w:bidi="ar-EG"/>
        </w:rPr>
        <w:t xml:space="preserve"> related to us: </w:t>
      </w:r>
      <w:proofErr w:type="spellStart"/>
      <w:r>
        <w:rPr>
          <w:rFonts w:ascii="Calibri" w:hAnsi="Calibri" w:cs="Calibri"/>
          <w:lang w:bidi="ar-EG"/>
        </w:rPr>
        <w:t>Ya’la</w:t>
      </w:r>
      <w:proofErr w:type="spellEnd"/>
      <w:r>
        <w:rPr>
          <w:rFonts w:ascii="Calibri" w:hAnsi="Calibri" w:cs="Calibri"/>
          <w:lang w:bidi="ar-EG"/>
        </w:rPr>
        <w:t xml:space="preserve"> bin ‘Ubaid related to us: Abu ‘Amr bin Al-‘Alaa’ and Al-</w:t>
      </w:r>
      <w:proofErr w:type="spellStart"/>
      <w:r>
        <w:rPr>
          <w:rFonts w:ascii="Calibri" w:hAnsi="Calibri" w:cs="Calibri"/>
          <w:lang w:bidi="ar-EG"/>
        </w:rPr>
        <w:t>Aa’mash</w:t>
      </w:r>
      <w:proofErr w:type="spellEnd"/>
      <w:r>
        <w:rPr>
          <w:rFonts w:ascii="Calibri" w:hAnsi="Calibri" w:cs="Calibri"/>
          <w:lang w:bidi="ar-EG"/>
        </w:rPr>
        <w:t xml:space="preserve"> related to us from Anas bin Malik: He said: The Messenger of Allah </w:t>
      </w:r>
      <w:r>
        <w:rPr>
          <w:rFonts w:ascii="Calibri" w:hAnsi="Calibri" w:cs="Calibri" w:hint="cs"/>
          <w:rtl/>
          <w:lang w:bidi="ar-EG"/>
        </w:rPr>
        <w:t>ﷺ</w:t>
      </w:r>
      <w:r>
        <w:rPr>
          <w:rFonts w:ascii="Calibri" w:hAnsi="Calibri" w:cs="Calibri"/>
          <w:lang w:bidi="ar-EG"/>
        </w:rPr>
        <w:t xml:space="preserve"> said: He mentioned the narration]. I say: This Isnad is fabricated without doubt and </w:t>
      </w:r>
      <w:r w:rsidRPr="00381E38">
        <w:rPr>
          <w:rFonts w:ascii="Calibri" w:hAnsi="Calibri" w:cs="Calibri"/>
          <w:lang w:bidi="ar-EG"/>
        </w:rPr>
        <w:t>Ahmad bin Abdur Rahman bin Al-</w:t>
      </w:r>
      <w:proofErr w:type="spellStart"/>
      <w:r w:rsidRPr="00381E38">
        <w:rPr>
          <w:rFonts w:ascii="Calibri" w:hAnsi="Calibri" w:cs="Calibri"/>
          <w:lang w:bidi="ar-EG"/>
        </w:rPr>
        <w:t>Jaarood</w:t>
      </w:r>
      <w:proofErr w:type="spellEnd"/>
      <w:r w:rsidRPr="00381E38">
        <w:rPr>
          <w:rFonts w:ascii="Calibri" w:hAnsi="Calibri" w:cs="Calibri"/>
          <w:lang w:bidi="ar-EG"/>
        </w:rPr>
        <w:t xml:space="preserve"> </w:t>
      </w:r>
      <w:proofErr w:type="spellStart"/>
      <w:r w:rsidRPr="00381E38">
        <w:rPr>
          <w:rFonts w:ascii="Calibri" w:hAnsi="Calibri" w:cs="Calibri"/>
          <w:lang w:bidi="ar-EG"/>
        </w:rPr>
        <w:t>Ar-Raqqiy</w:t>
      </w:r>
      <w:proofErr w:type="spellEnd"/>
      <w:r>
        <w:rPr>
          <w:rFonts w:ascii="Calibri" w:hAnsi="Calibri" w:cs="Calibri"/>
          <w:lang w:bidi="ar-EG"/>
        </w:rPr>
        <w:t xml:space="preserve"> is accused of fabricating the Hadith and stealing it, may Allah’s refuge be sought from such acts. I only mentioned this Hadith here for the purpose of warning.</w:t>
      </w:r>
    </w:p>
    <w:p w14:paraId="7F505099" w14:textId="77777777" w:rsidR="00005C44" w:rsidRPr="00A75C3A" w:rsidRDefault="00005C44" w:rsidP="00005C44">
      <w:pPr>
        <w:rPr>
          <w:rFonts w:ascii="Traditional Arabic" w:hAnsi="Traditional Arabic" w:cs="Traditional Arabic"/>
          <w:sz w:val="22"/>
          <w:szCs w:val="22"/>
          <w:rtl/>
        </w:rPr>
      </w:pPr>
    </w:p>
    <w:p w14:paraId="473106B3"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«إياكم والظن، فإن الظن أكذب الحديث: ولا تحسسوا ولا تجسسوا»</w:t>
      </w:r>
    </w:p>
    <w:p w14:paraId="3EDAEA74" w14:textId="77777777" w:rsidR="00005C44" w:rsidRDefault="00005C44" w:rsidP="00005C44">
      <w:pPr>
        <w:rPr>
          <w:rFonts w:ascii="Traditional Arabic" w:hAnsi="Traditional Arabic" w:cs="Traditional Arabic"/>
          <w:bCs/>
          <w:sz w:val="22"/>
          <w:szCs w:val="22"/>
        </w:rPr>
      </w:pPr>
    </w:p>
    <w:p w14:paraId="6F612D6B" w14:textId="77777777" w:rsidR="00005C44" w:rsidRPr="008D5664" w:rsidRDefault="00005C44" w:rsidP="00005C44">
      <w:pPr>
        <w:rPr>
          <w:rFonts w:ascii="Calibri" w:hAnsi="Calibri" w:cs="Calibri"/>
          <w:b/>
          <w:bCs/>
          <w:lang w:bidi="ar-EG"/>
        </w:rPr>
      </w:pPr>
      <w:r w:rsidRPr="008D5664">
        <w:rPr>
          <w:rFonts w:ascii="Calibri" w:hAnsi="Calibri" w:cs="Calibri"/>
          <w:b/>
          <w:bCs/>
          <w:lang w:bidi="ar-EG"/>
        </w:rPr>
        <w:lastRenderedPageBreak/>
        <w:t xml:space="preserve">- Section: The Hadith: “Beware of </w:t>
      </w:r>
      <w:proofErr w:type="spellStart"/>
      <w:r w:rsidRPr="008D5664">
        <w:rPr>
          <w:rFonts w:ascii="Calibri" w:hAnsi="Calibri" w:cs="Calibri"/>
          <w:b/>
          <w:bCs/>
          <w:lang w:bidi="ar-EG"/>
        </w:rPr>
        <w:t>Azh-Zhann</w:t>
      </w:r>
      <w:proofErr w:type="spellEnd"/>
      <w:r w:rsidRPr="008D5664">
        <w:rPr>
          <w:rFonts w:ascii="Calibri" w:hAnsi="Calibri" w:cs="Calibri"/>
          <w:b/>
          <w:bCs/>
          <w:lang w:bidi="ar-EG"/>
        </w:rPr>
        <w:t xml:space="preserve"> (conjecture, speculation or casting doubt/suspicion), for verily </w:t>
      </w:r>
      <w:proofErr w:type="spellStart"/>
      <w:r w:rsidRPr="008D5664">
        <w:rPr>
          <w:rFonts w:ascii="Calibri" w:hAnsi="Calibri" w:cs="Calibri"/>
          <w:b/>
          <w:bCs/>
          <w:lang w:bidi="ar-EG"/>
        </w:rPr>
        <w:t>Azh-Zhann</w:t>
      </w:r>
      <w:proofErr w:type="spellEnd"/>
      <w:r w:rsidRPr="008D5664">
        <w:rPr>
          <w:rFonts w:ascii="Calibri" w:hAnsi="Calibri" w:cs="Calibri"/>
          <w:b/>
          <w:bCs/>
          <w:lang w:bidi="ar-EG"/>
        </w:rPr>
        <w:t xml:space="preserve"> is the most lying of speech. And do not eavesdrop and do not spy”</w:t>
      </w:r>
    </w:p>
    <w:p w14:paraId="7E18546F" w14:textId="77777777" w:rsidR="00005C44" w:rsidRPr="00A75C3A" w:rsidRDefault="00005C44" w:rsidP="00005C44">
      <w:pPr>
        <w:rPr>
          <w:rFonts w:ascii="Traditional Arabic" w:hAnsi="Traditional Arabic" w:cs="Traditional Arabic"/>
          <w:sz w:val="22"/>
          <w:szCs w:val="22"/>
          <w:rtl/>
        </w:rPr>
      </w:pPr>
    </w:p>
    <w:p w14:paraId="066C1C3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وجاء في «</w:t>
      </w:r>
      <w:r w:rsidRPr="000F205F">
        <w:rPr>
          <w:rFonts w:ascii="Traditional Arabic" w:hAnsi="Traditional Arabic" w:cs="Traditional Arabic"/>
          <w:bCs/>
          <w:sz w:val="28"/>
          <w:szCs w:val="28"/>
          <w:rtl/>
        </w:rPr>
        <w:t>الجامع الصحيح المختصر</w:t>
      </w:r>
      <w:r w:rsidRPr="000F205F">
        <w:rPr>
          <w:rFonts w:ascii="Traditional Arabic" w:hAnsi="Traditional Arabic" w:cs="Traditional Arabic"/>
          <w:sz w:val="28"/>
          <w:szCs w:val="28"/>
          <w:rtl/>
        </w:rPr>
        <w:t>»: [حدثنا عبد الله بن يوسف أخبرنا مالك عن أبي الزناد عن الأعرج عن أبي هريرة رضي الله تعالى عنه أن رسول الله، صلى الله عليه وسلم، قال: «</w:t>
      </w:r>
      <w:r w:rsidRPr="000F205F">
        <w:rPr>
          <w:rFonts w:ascii="Traditional Arabic" w:hAnsi="Traditional Arabic" w:cs="Traditional Arabic"/>
          <w:bCs/>
          <w:sz w:val="28"/>
          <w:szCs w:val="28"/>
          <w:rtl/>
        </w:rPr>
        <w:t>إياكم والظن، فإن الظن أكذب الحديث: ولا تحسسوا ولا تجسسوا ولا تناجشوا ولا تحاسدوا ولا تباغضوا ولا تدابروا وكونوا عباد الله إخوانا</w:t>
      </w:r>
      <w:r w:rsidRPr="000F205F">
        <w:rPr>
          <w:rFonts w:ascii="Traditional Arabic" w:hAnsi="Traditional Arabic" w:cs="Traditional Arabic"/>
          <w:sz w:val="28"/>
          <w:szCs w:val="28"/>
          <w:rtl/>
        </w:rPr>
        <w:t>»]، وهو في «الجامع الصحيح المختصر» من عدة طرق، وفي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من طرق كثيرة جداً، وأصله في «موطأ الإمام مالك» وزاد: «</w:t>
      </w:r>
      <w:r w:rsidRPr="000F205F">
        <w:rPr>
          <w:rFonts w:ascii="Traditional Arabic" w:hAnsi="Traditional Arabic" w:cs="Traditional Arabic"/>
          <w:bCs/>
          <w:sz w:val="28"/>
          <w:szCs w:val="28"/>
          <w:rtl/>
        </w:rPr>
        <w:t xml:space="preserve">ولا تنافسوا»، </w:t>
      </w:r>
      <w:r w:rsidRPr="000F205F">
        <w:rPr>
          <w:rFonts w:ascii="Traditional Arabic" w:hAnsi="Traditional Arabic" w:cs="Traditional Arabic"/>
          <w:sz w:val="28"/>
          <w:szCs w:val="28"/>
          <w:rtl/>
        </w:rPr>
        <w:t>وفي «سنن أبي داود» مختصراً، وغيرها مطولاً ومختصراً.</w:t>
      </w:r>
    </w:p>
    <w:p w14:paraId="7C822CA2" w14:textId="77777777" w:rsidR="00005C44" w:rsidRDefault="00005C44" w:rsidP="00005C44">
      <w:pPr>
        <w:rPr>
          <w:rFonts w:ascii="Traditional Arabic" w:hAnsi="Traditional Arabic" w:cs="Traditional Arabic"/>
          <w:sz w:val="22"/>
          <w:szCs w:val="22"/>
        </w:rPr>
      </w:pPr>
    </w:p>
    <w:p w14:paraId="28F742D5" w14:textId="77777777" w:rsidR="00005C44" w:rsidRPr="008D5664" w:rsidRDefault="00005C44" w:rsidP="00005C44">
      <w:pPr>
        <w:rPr>
          <w:rFonts w:ascii="Calibri" w:hAnsi="Calibri" w:cs="Calibri"/>
          <w:b/>
          <w:bCs/>
          <w:lang w:bidi="ar-EG"/>
        </w:rPr>
      </w:pPr>
      <w:r>
        <w:rPr>
          <w:rFonts w:ascii="Calibri" w:hAnsi="Calibri" w:cs="Calibri"/>
          <w:lang w:bidi="ar-EG"/>
        </w:rPr>
        <w:t>- It was recorded as follows in “</w:t>
      </w:r>
      <w:r w:rsidRPr="00E32AA5">
        <w:rPr>
          <w:rFonts w:ascii="Calibri" w:hAnsi="Calibri" w:cs="Calibri"/>
          <w:b/>
          <w:bCs/>
          <w:lang w:bidi="ar-EG"/>
        </w:rPr>
        <w:t>Al-Jaami’ As-Sahih Al-</w:t>
      </w:r>
      <w:proofErr w:type="spellStart"/>
      <w:r w:rsidRPr="00E32AA5">
        <w:rPr>
          <w:rFonts w:ascii="Calibri" w:hAnsi="Calibri" w:cs="Calibri"/>
          <w:b/>
          <w:bCs/>
          <w:lang w:bidi="ar-EG"/>
        </w:rPr>
        <w:t>Mukhtasar</w:t>
      </w:r>
      <w:proofErr w:type="spellEnd"/>
      <w:r>
        <w:rPr>
          <w:rFonts w:ascii="Calibri" w:hAnsi="Calibri" w:cs="Calibri"/>
          <w:lang w:bidi="ar-EG"/>
        </w:rPr>
        <w:t>” (Al-Bukhari): [Abdullah bin Yusuf related to us: Malik informed us from Abu Az-</w:t>
      </w:r>
      <w:proofErr w:type="spellStart"/>
      <w:r>
        <w:rPr>
          <w:rFonts w:ascii="Calibri" w:hAnsi="Calibri" w:cs="Calibri"/>
          <w:lang w:bidi="ar-EG"/>
        </w:rPr>
        <w:t>Zinad</w:t>
      </w:r>
      <w:proofErr w:type="spellEnd"/>
      <w:r>
        <w:rPr>
          <w:rFonts w:ascii="Calibri" w:hAnsi="Calibri" w:cs="Calibri"/>
          <w:lang w:bidi="ar-EG"/>
        </w:rPr>
        <w:t>, from Al-</w:t>
      </w:r>
      <w:proofErr w:type="spellStart"/>
      <w:r>
        <w:rPr>
          <w:rFonts w:ascii="Calibri" w:hAnsi="Calibri" w:cs="Calibri"/>
          <w:lang w:bidi="ar-EG"/>
        </w:rPr>
        <w:t>Aa’raj</w:t>
      </w:r>
      <w:proofErr w:type="spellEnd"/>
      <w:r>
        <w:rPr>
          <w:rFonts w:ascii="Calibri" w:hAnsi="Calibri" w:cs="Calibri"/>
          <w:lang w:bidi="ar-EG"/>
        </w:rPr>
        <w:t xml:space="preserve">, from Abu Hurairah, may Allah </w:t>
      </w:r>
      <w:r>
        <w:rPr>
          <w:rFonts w:ascii="Calibri" w:hAnsi="Calibri" w:cs="Calibri" w:hint="cs"/>
          <w:rtl/>
          <w:lang w:bidi="ar-EG"/>
        </w:rPr>
        <w:t>تَعَالَى</w:t>
      </w:r>
      <w:r>
        <w:rPr>
          <w:rFonts w:ascii="Calibri" w:hAnsi="Calibri" w:cs="Calibri"/>
          <w:lang w:bidi="ar-EG"/>
        </w:rPr>
        <w:t xml:space="preserve"> be pleased with him: That the Messenger of Allah </w:t>
      </w:r>
      <w:r>
        <w:rPr>
          <w:rFonts w:ascii="Calibri" w:hAnsi="Calibri" w:cs="Calibri" w:hint="cs"/>
          <w:rtl/>
          <w:lang w:bidi="ar-EG"/>
        </w:rPr>
        <w:t>ﷺ</w:t>
      </w:r>
      <w:r>
        <w:rPr>
          <w:rFonts w:ascii="Calibri" w:hAnsi="Calibri" w:cs="Calibri"/>
          <w:lang w:bidi="ar-EG"/>
        </w:rPr>
        <w:t xml:space="preserve"> said: “</w:t>
      </w:r>
      <w:r w:rsidRPr="008D5664">
        <w:rPr>
          <w:rFonts w:ascii="Calibri" w:hAnsi="Calibri" w:cs="Calibri"/>
          <w:b/>
          <w:bCs/>
          <w:lang w:bidi="ar-EG"/>
        </w:rPr>
        <w:t xml:space="preserve">Beware of </w:t>
      </w:r>
      <w:proofErr w:type="spellStart"/>
      <w:r w:rsidRPr="008D5664">
        <w:rPr>
          <w:rFonts w:ascii="Calibri" w:hAnsi="Calibri" w:cs="Calibri"/>
          <w:b/>
          <w:bCs/>
          <w:lang w:bidi="ar-EG"/>
        </w:rPr>
        <w:t>Azh-Zhann</w:t>
      </w:r>
      <w:proofErr w:type="spellEnd"/>
      <w:r w:rsidRPr="008D5664">
        <w:rPr>
          <w:rFonts w:ascii="Calibri" w:hAnsi="Calibri" w:cs="Calibri"/>
          <w:b/>
          <w:bCs/>
          <w:lang w:bidi="ar-EG"/>
        </w:rPr>
        <w:t xml:space="preserve"> (conjecture, speculation or casting doubt/suspicion), for verily </w:t>
      </w:r>
      <w:proofErr w:type="spellStart"/>
      <w:r w:rsidRPr="008D5664">
        <w:rPr>
          <w:rFonts w:ascii="Calibri" w:hAnsi="Calibri" w:cs="Calibri"/>
          <w:b/>
          <w:bCs/>
          <w:lang w:bidi="ar-EG"/>
        </w:rPr>
        <w:t>Azh-Zhann</w:t>
      </w:r>
      <w:proofErr w:type="spellEnd"/>
      <w:r w:rsidRPr="008D5664">
        <w:rPr>
          <w:rFonts w:ascii="Calibri" w:hAnsi="Calibri" w:cs="Calibri"/>
          <w:b/>
          <w:bCs/>
          <w:lang w:bidi="ar-EG"/>
        </w:rPr>
        <w:t xml:space="preserve"> is the most lying of speech. </w:t>
      </w:r>
      <w:r w:rsidRPr="002E4FBD">
        <w:rPr>
          <w:rFonts w:ascii="Calibri" w:hAnsi="Calibri" w:cs="Calibri"/>
          <w:b/>
          <w:bCs/>
          <w:lang w:bidi="ar-EG"/>
        </w:rPr>
        <w:t xml:space="preserve">Do </w:t>
      </w:r>
      <w:bookmarkStart w:id="65" w:name="_Hlk203480908"/>
      <w:r w:rsidRPr="002E4FBD">
        <w:rPr>
          <w:rFonts w:ascii="Calibri" w:hAnsi="Calibri" w:cs="Calibri"/>
          <w:b/>
          <w:bCs/>
          <w:lang w:bidi="ar-EG"/>
        </w:rPr>
        <w:t xml:space="preserve">not </w:t>
      </w:r>
      <w:proofErr w:type="gramStart"/>
      <w:r w:rsidRPr="002E4FBD">
        <w:rPr>
          <w:rFonts w:ascii="Calibri" w:hAnsi="Calibri" w:cs="Calibri"/>
          <w:b/>
          <w:bCs/>
          <w:lang w:bidi="ar-EG"/>
        </w:rPr>
        <w:t>seek out</w:t>
      </w:r>
      <w:proofErr w:type="gramEnd"/>
      <w:r w:rsidRPr="002E4FBD">
        <w:rPr>
          <w:rFonts w:ascii="Calibri" w:hAnsi="Calibri" w:cs="Calibri"/>
          <w:b/>
          <w:bCs/>
          <w:lang w:bidi="ar-EG"/>
        </w:rPr>
        <w:t xml:space="preserve"> faults</w:t>
      </w:r>
      <w:r>
        <w:rPr>
          <w:rFonts w:ascii="Calibri" w:hAnsi="Calibri" w:cs="Calibri"/>
          <w:b/>
          <w:bCs/>
          <w:lang w:bidi="ar-EG"/>
        </w:rPr>
        <w:t xml:space="preserve">, </w:t>
      </w:r>
      <w:r w:rsidRPr="002E4FBD">
        <w:rPr>
          <w:rFonts w:ascii="Calibri" w:hAnsi="Calibri" w:cs="Calibri"/>
          <w:b/>
          <w:bCs/>
          <w:lang w:bidi="ar-EG"/>
        </w:rPr>
        <w:t>do not spy</w:t>
      </w:r>
      <w:bookmarkEnd w:id="65"/>
      <w:r w:rsidRPr="002E4FBD">
        <w:rPr>
          <w:rFonts w:ascii="Calibri" w:hAnsi="Calibri" w:cs="Calibri"/>
          <w:b/>
          <w:bCs/>
          <w:lang w:bidi="ar-EG"/>
        </w:rPr>
        <w:t>, do not artificially inflate prices</w:t>
      </w:r>
      <w:r>
        <w:rPr>
          <w:rFonts w:ascii="Calibri" w:hAnsi="Calibri" w:cs="Calibri"/>
          <w:b/>
          <w:bCs/>
          <w:lang w:bidi="ar-EG"/>
        </w:rPr>
        <w:t xml:space="preserve"> amongst each other</w:t>
      </w:r>
      <w:r w:rsidRPr="002E4FBD">
        <w:rPr>
          <w:rFonts w:ascii="Calibri" w:hAnsi="Calibri" w:cs="Calibri"/>
          <w:b/>
          <w:bCs/>
          <w:lang w:bidi="ar-EG"/>
        </w:rPr>
        <w:t xml:space="preserve">, do not envy one another, do not </w:t>
      </w:r>
      <w:proofErr w:type="spellStart"/>
      <w:r w:rsidRPr="002E4FBD">
        <w:rPr>
          <w:rFonts w:ascii="Calibri" w:hAnsi="Calibri" w:cs="Calibri"/>
          <w:b/>
          <w:bCs/>
          <w:lang w:bidi="ar-EG"/>
        </w:rPr>
        <w:t>harbour</w:t>
      </w:r>
      <w:proofErr w:type="spellEnd"/>
      <w:r w:rsidRPr="002E4FBD">
        <w:rPr>
          <w:rFonts w:ascii="Calibri" w:hAnsi="Calibri" w:cs="Calibri"/>
          <w:b/>
          <w:bCs/>
          <w:lang w:bidi="ar-EG"/>
        </w:rPr>
        <w:t xml:space="preserve"> hatred </w:t>
      </w:r>
      <w:r>
        <w:rPr>
          <w:rFonts w:ascii="Calibri" w:hAnsi="Calibri" w:cs="Calibri"/>
          <w:b/>
          <w:bCs/>
          <w:lang w:bidi="ar-EG"/>
        </w:rPr>
        <w:t xml:space="preserve">towards one another </w:t>
      </w:r>
      <w:r w:rsidRPr="002E4FBD">
        <w:rPr>
          <w:rFonts w:ascii="Calibri" w:hAnsi="Calibri" w:cs="Calibri"/>
          <w:b/>
          <w:bCs/>
          <w:lang w:bidi="ar-EG"/>
        </w:rPr>
        <w:t>and do not turn your backs on one another</w:t>
      </w:r>
      <w:r>
        <w:rPr>
          <w:rFonts w:ascii="Calibri" w:hAnsi="Calibri" w:cs="Calibri"/>
          <w:b/>
          <w:bCs/>
          <w:lang w:bidi="ar-EG"/>
        </w:rPr>
        <w:t xml:space="preserve">. </w:t>
      </w:r>
      <w:r w:rsidRPr="002E4FBD">
        <w:rPr>
          <w:rFonts w:ascii="Calibri" w:hAnsi="Calibri" w:cs="Calibri"/>
          <w:b/>
          <w:bCs/>
          <w:lang w:bidi="ar-EG"/>
        </w:rPr>
        <w:t xml:space="preserve">And be servants of </w:t>
      </w:r>
      <w:r>
        <w:rPr>
          <w:rFonts w:ascii="Calibri" w:hAnsi="Calibri" w:cs="Calibri"/>
          <w:b/>
          <w:bCs/>
          <w:lang w:bidi="ar-EG"/>
        </w:rPr>
        <w:t xml:space="preserve">Allah as </w:t>
      </w:r>
      <w:r w:rsidRPr="002E4FBD">
        <w:rPr>
          <w:rFonts w:ascii="Calibri" w:hAnsi="Calibri" w:cs="Calibri"/>
          <w:b/>
          <w:bCs/>
          <w:lang w:bidi="ar-EG"/>
        </w:rPr>
        <w:t xml:space="preserve">brothers to one </w:t>
      </w:r>
      <w:proofErr w:type="gramStart"/>
      <w:r w:rsidRPr="002E4FBD">
        <w:rPr>
          <w:rFonts w:ascii="Calibri" w:hAnsi="Calibri" w:cs="Calibri"/>
          <w:b/>
          <w:bCs/>
          <w:lang w:bidi="ar-EG"/>
        </w:rPr>
        <w:t>another</w:t>
      </w:r>
      <w:r w:rsidRPr="00415D8A">
        <w:rPr>
          <w:rFonts w:ascii="Calibri" w:hAnsi="Calibri" w:cs="Calibri"/>
          <w:lang w:bidi="ar-EG"/>
        </w:rPr>
        <w:t>”</w:t>
      </w:r>
      <w:r>
        <w:rPr>
          <w:rFonts w:ascii="Calibri" w:hAnsi="Calibri" w:cs="Calibri"/>
          <w:lang w:bidi="ar-EG"/>
        </w:rPr>
        <w:t>]</w:t>
      </w:r>
      <w:proofErr w:type="gramEnd"/>
      <w:r>
        <w:rPr>
          <w:rFonts w:ascii="Calibri" w:hAnsi="Calibri" w:cs="Calibri"/>
          <w:lang w:bidi="ar-EG"/>
        </w:rPr>
        <w:t xml:space="preserve">. It was recorded in </w:t>
      </w:r>
      <w:r w:rsidRPr="00415D8A">
        <w:rPr>
          <w:rFonts w:ascii="Calibri" w:hAnsi="Calibri" w:cs="Calibri"/>
          <w:lang w:bidi="ar-EG"/>
        </w:rPr>
        <w:t>“</w:t>
      </w:r>
      <w:r w:rsidRPr="00415D8A">
        <w:rPr>
          <w:rFonts w:ascii="Calibri" w:hAnsi="Calibri" w:cs="Calibri"/>
          <w:b/>
          <w:bCs/>
          <w:lang w:bidi="ar-EG"/>
        </w:rPr>
        <w:t>Al-Jaami’ As-Sahih Al-</w:t>
      </w:r>
      <w:proofErr w:type="spellStart"/>
      <w:r w:rsidRPr="00415D8A">
        <w:rPr>
          <w:rFonts w:ascii="Calibri" w:hAnsi="Calibri" w:cs="Calibri"/>
          <w:b/>
          <w:bCs/>
          <w:lang w:bidi="ar-EG"/>
        </w:rPr>
        <w:t>Mukhtasar</w:t>
      </w:r>
      <w:proofErr w:type="spellEnd"/>
      <w:r w:rsidRPr="00415D8A">
        <w:rPr>
          <w:rFonts w:ascii="Calibri" w:hAnsi="Calibri" w:cs="Calibri"/>
          <w:lang w:bidi="ar-EG"/>
        </w:rPr>
        <w:t>”</w:t>
      </w:r>
      <w:r>
        <w:rPr>
          <w:rFonts w:ascii="Calibri" w:hAnsi="Calibri" w:cs="Calibri"/>
          <w:lang w:bidi="ar-EG"/>
        </w:rPr>
        <w:t xml:space="preserve"> via multiple paths, in “</w:t>
      </w:r>
      <w:r w:rsidRPr="00425CF5">
        <w:rPr>
          <w:rFonts w:ascii="Calibri" w:hAnsi="Calibri" w:cs="Calibri"/>
          <w:b/>
          <w:bCs/>
          <w:lang w:bidi="ar-EG"/>
        </w:rPr>
        <w:t>Sahih Muslim</w:t>
      </w:r>
      <w:r>
        <w:rPr>
          <w:rFonts w:ascii="Calibri" w:hAnsi="Calibri" w:cs="Calibri"/>
          <w:lang w:bidi="ar-EG"/>
        </w:rPr>
        <w:t>” and in “</w:t>
      </w:r>
      <w:proofErr w:type="spellStart"/>
      <w:r w:rsidRPr="00425CF5">
        <w:rPr>
          <w:rFonts w:ascii="Calibri" w:hAnsi="Calibri" w:cs="Calibri"/>
          <w:b/>
          <w:bCs/>
          <w:lang w:bidi="ar-EG"/>
        </w:rPr>
        <w:t>Musnad</w:t>
      </w:r>
      <w:proofErr w:type="spellEnd"/>
      <w:r w:rsidRPr="00425CF5">
        <w:rPr>
          <w:rFonts w:ascii="Calibri" w:hAnsi="Calibri" w:cs="Calibri"/>
          <w:b/>
          <w:bCs/>
          <w:lang w:bidi="ar-EG"/>
        </w:rPr>
        <w:t xml:space="preserve"> Al-Imam Ahmad bin Hanbal</w:t>
      </w:r>
      <w:r>
        <w:rPr>
          <w:rFonts w:ascii="Calibri" w:hAnsi="Calibri" w:cs="Calibri"/>
          <w:lang w:bidi="ar-EG"/>
        </w:rPr>
        <w:t>” via a great number of paths. Its origin is recorded in “</w:t>
      </w:r>
      <w:proofErr w:type="spellStart"/>
      <w:r w:rsidRPr="00425CF5">
        <w:rPr>
          <w:rFonts w:ascii="Calibri" w:hAnsi="Calibri" w:cs="Calibri"/>
          <w:b/>
          <w:bCs/>
          <w:lang w:bidi="ar-EG"/>
        </w:rPr>
        <w:t>Muwatta</w:t>
      </w:r>
      <w:proofErr w:type="spellEnd"/>
      <w:r w:rsidRPr="00425CF5">
        <w:rPr>
          <w:rFonts w:ascii="Calibri" w:hAnsi="Calibri" w:cs="Calibri"/>
          <w:b/>
          <w:bCs/>
          <w:lang w:bidi="ar-EG"/>
        </w:rPr>
        <w:t>’ Al-Imam Malik</w:t>
      </w:r>
      <w:r>
        <w:rPr>
          <w:rFonts w:ascii="Calibri" w:hAnsi="Calibri" w:cs="Calibri"/>
          <w:lang w:bidi="ar-EG"/>
        </w:rPr>
        <w:t>” and he added: “</w:t>
      </w:r>
      <w:r w:rsidRPr="00425CF5">
        <w:rPr>
          <w:rFonts w:ascii="Calibri" w:hAnsi="Calibri" w:cs="Calibri"/>
          <w:b/>
          <w:bCs/>
          <w:lang w:bidi="ar-EG"/>
        </w:rPr>
        <w:t>Do not compete (or vie) over each other</w:t>
      </w:r>
      <w:r>
        <w:rPr>
          <w:rFonts w:ascii="Calibri" w:hAnsi="Calibri" w:cs="Calibri"/>
          <w:lang w:bidi="ar-EG"/>
        </w:rPr>
        <w:t xml:space="preserve">”. It is recorded in a </w:t>
      </w:r>
      <w:proofErr w:type="spellStart"/>
      <w:r>
        <w:rPr>
          <w:rFonts w:ascii="Calibri" w:hAnsi="Calibri" w:cs="Calibri"/>
          <w:lang w:bidi="ar-EG"/>
        </w:rPr>
        <w:t>summarised</w:t>
      </w:r>
      <w:proofErr w:type="spellEnd"/>
      <w:r>
        <w:rPr>
          <w:rFonts w:ascii="Calibri" w:hAnsi="Calibri" w:cs="Calibri"/>
          <w:lang w:bidi="ar-EG"/>
        </w:rPr>
        <w:t xml:space="preserve"> form in “</w:t>
      </w:r>
      <w:r w:rsidRPr="00546FA3">
        <w:rPr>
          <w:rFonts w:ascii="Calibri" w:hAnsi="Calibri" w:cs="Calibri"/>
          <w:b/>
          <w:bCs/>
          <w:lang w:bidi="ar-EG"/>
        </w:rPr>
        <w:t>Sunan Abu Dawud</w:t>
      </w:r>
      <w:r>
        <w:rPr>
          <w:rFonts w:ascii="Calibri" w:hAnsi="Calibri" w:cs="Calibri"/>
          <w:lang w:bidi="ar-EG"/>
        </w:rPr>
        <w:t xml:space="preserve">” and in other Hadith books in full and </w:t>
      </w:r>
      <w:proofErr w:type="spellStart"/>
      <w:r>
        <w:rPr>
          <w:rFonts w:ascii="Calibri" w:hAnsi="Calibri" w:cs="Calibri"/>
          <w:lang w:bidi="ar-EG"/>
        </w:rPr>
        <w:t>summarised</w:t>
      </w:r>
      <w:proofErr w:type="spellEnd"/>
      <w:r>
        <w:rPr>
          <w:rFonts w:ascii="Calibri" w:hAnsi="Calibri" w:cs="Calibri"/>
          <w:lang w:bidi="ar-EG"/>
        </w:rPr>
        <w:t xml:space="preserve"> forms.</w:t>
      </w:r>
    </w:p>
    <w:p w14:paraId="30CBA226" w14:textId="77777777" w:rsidR="00005C44" w:rsidRPr="00D23BDB" w:rsidRDefault="00005C44" w:rsidP="00005C44">
      <w:pPr>
        <w:rPr>
          <w:rFonts w:ascii="Traditional Arabic" w:hAnsi="Traditional Arabic" w:cs="Traditional Arabic"/>
          <w:sz w:val="22"/>
          <w:szCs w:val="22"/>
          <w:rtl/>
        </w:rPr>
      </w:pPr>
    </w:p>
    <w:p w14:paraId="0F184B3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«سنن الترمذي»</w:t>
      </w:r>
      <w:r w:rsidRPr="000F205F">
        <w:rPr>
          <w:rFonts w:ascii="Traditional Arabic" w:hAnsi="Traditional Arabic" w:cs="Traditional Arabic"/>
          <w:sz w:val="28"/>
          <w:szCs w:val="28"/>
          <w:rtl/>
        </w:rPr>
        <w:t>: [حدثنا بن أبي عمر حدثنا سفيان عن أبي الزناد عن الأعرج عن أبي هريرة أن رسول الله، صلى الله عليه وسلم، قال: «</w:t>
      </w:r>
      <w:r w:rsidRPr="000F205F">
        <w:rPr>
          <w:rFonts w:ascii="Traditional Arabic" w:hAnsi="Traditional Arabic" w:cs="Traditional Arabic"/>
          <w:bCs/>
          <w:sz w:val="28"/>
          <w:szCs w:val="28"/>
          <w:rtl/>
        </w:rPr>
        <w:t>إياكم والظن فإن الظن أكذب الحديث</w:t>
      </w:r>
      <w:r w:rsidRPr="000F205F">
        <w:rPr>
          <w:rFonts w:ascii="Traditional Arabic" w:hAnsi="Traditional Arabic" w:cs="Traditional Arabic"/>
          <w:sz w:val="28"/>
          <w:szCs w:val="28"/>
          <w:rtl/>
        </w:rPr>
        <w:t>»]، قال أبو عيسى: (هذا حديث حسن صحيح قال وسمعت عبد بن حميد يذكر عن بعض أصحاب سفيان، قال: قال سفيان: (الظن ظنان فظن إثم وظن ليس بإثم فأما الظن الذي هو إثم فالذي يظن ظنا ويتكلم به، وأما الظن الذي ليس بإثم فالذي يظن ولا يتكلم به)]، وقال الألباني: (صحيح).</w:t>
      </w:r>
    </w:p>
    <w:p w14:paraId="32098A44" w14:textId="77777777" w:rsidR="00005C44" w:rsidRDefault="00005C44" w:rsidP="00005C44">
      <w:pPr>
        <w:rPr>
          <w:rFonts w:ascii="Traditional Arabic" w:hAnsi="Traditional Arabic" w:cs="Traditional Arabic"/>
          <w:sz w:val="22"/>
          <w:szCs w:val="22"/>
        </w:rPr>
      </w:pPr>
    </w:p>
    <w:p w14:paraId="330A2906" w14:textId="77777777" w:rsidR="00005C44" w:rsidRDefault="00005C44" w:rsidP="00005C44">
      <w:pPr>
        <w:rPr>
          <w:rFonts w:ascii="Calibri" w:hAnsi="Calibri" w:cs="Calibri"/>
          <w:lang w:bidi="ar-EG"/>
        </w:rPr>
      </w:pPr>
      <w:r>
        <w:rPr>
          <w:rFonts w:ascii="Calibri" w:hAnsi="Calibri" w:cs="Calibri"/>
          <w:lang w:bidi="ar-EG"/>
        </w:rPr>
        <w:t>- It was recorded as follows in “</w:t>
      </w:r>
      <w:r w:rsidRPr="00FF35D2">
        <w:rPr>
          <w:rFonts w:ascii="Calibri" w:hAnsi="Calibri" w:cs="Calibri"/>
          <w:b/>
          <w:bCs/>
          <w:lang w:bidi="ar-EG"/>
        </w:rPr>
        <w:t>Sunan At-</w:t>
      </w:r>
      <w:proofErr w:type="spellStart"/>
      <w:r w:rsidRPr="00FF35D2">
        <w:rPr>
          <w:rFonts w:ascii="Calibri" w:hAnsi="Calibri" w:cs="Calibri"/>
          <w:b/>
          <w:bCs/>
          <w:lang w:bidi="ar-EG"/>
        </w:rPr>
        <w:t>Tirmidhi</w:t>
      </w:r>
      <w:proofErr w:type="spellEnd"/>
      <w:r>
        <w:rPr>
          <w:rFonts w:ascii="Calibri" w:hAnsi="Calibri" w:cs="Calibri"/>
          <w:lang w:bidi="ar-EG"/>
        </w:rPr>
        <w:t>”: [Ibn Abi ‘Umar related to us: Sufyan related to us from Abu Az-</w:t>
      </w:r>
      <w:proofErr w:type="spellStart"/>
      <w:r>
        <w:rPr>
          <w:rFonts w:ascii="Calibri" w:hAnsi="Calibri" w:cs="Calibri"/>
          <w:lang w:bidi="ar-EG"/>
        </w:rPr>
        <w:t>Zinad</w:t>
      </w:r>
      <w:proofErr w:type="spellEnd"/>
      <w:r>
        <w:rPr>
          <w:rFonts w:ascii="Calibri" w:hAnsi="Calibri" w:cs="Calibri"/>
          <w:lang w:bidi="ar-EG"/>
        </w:rPr>
        <w:t>, from Al-</w:t>
      </w:r>
      <w:proofErr w:type="spellStart"/>
      <w:r>
        <w:rPr>
          <w:rFonts w:ascii="Calibri" w:hAnsi="Calibri" w:cs="Calibri"/>
          <w:lang w:bidi="ar-EG"/>
        </w:rPr>
        <w:t>Aa’raj</w:t>
      </w:r>
      <w:proofErr w:type="spellEnd"/>
      <w:r>
        <w:rPr>
          <w:rFonts w:ascii="Calibri" w:hAnsi="Calibri" w:cs="Calibri"/>
          <w:lang w:bidi="ar-EG"/>
        </w:rPr>
        <w:t xml:space="preserve">, from Abu Hurairah: That the Messenger of Allah </w:t>
      </w:r>
      <w:r>
        <w:rPr>
          <w:rFonts w:ascii="Calibri" w:hAnsi="Calibri" w:cs="Calibri" w:hint="cs"/>
          <w:rtl/>
          <w:lang w:bidi="ar-EG"/>
        </w:rPr>
        <w:t>ﷺ</w:t>
      </w:r>
      <w:r>
        <w:rPr>
          <w:rFonts w:ascii="Calibri" w:hAnsi="Calibri" w:cs="Calibri"/>
          <w:lang w:bidi="ar-EG"/>
        </w:rPr>
        <w:t xml:space="preserve"> said: “</w:t>
      </w:r>
      <w:r w:rsidRPr="00F9326D">
        <w:rPr>
          <w:rFonts w:ascii="Calibri" w:hAnsi="Calibri" w:cs="Calibri"/>
          <w:b/>
          <w:bCs/>
          <w:lang w:bidi="ar-EG"/>
        </w:rPr>
        <w:t xml:space="preserve">Beware of </w:t>
      </w:r>
      <w:proofErr w:type="spellStart"/>
      <w:r w:rsidRPr="00F9326D">
        <w:rPr>
          <w:rFonts w:ascii="Calibri" w:hAnsi="Calibri" w:cs="Calibri"/>
          <w:b/>
          <w:bCs/>
          <w:lang w:bidi="ar-EG"/>
        </w:rPr>
        <w:t>Azh-Zhann</w:t>
      </w:r>
      <w:proofErr w:type="spellEnd"/>
      <w:r w:rsidRPr="00F9326D">
        <w:rPr>
          <w:rFonts w:ascii="Calibri" w:hAnsi="Calibri" w:cs="Calibri"/>
          <w:b/>
          <w:bCs/>
          <w:lang w:bidi="ar-EG"/>
        </w:rPr>
        <w:t xml:space="preserve"> (conjecture, speculation or casting doubt/suspicion), for verily </w:t>
      </w:r>
      <w:proofErr w:type="spellStart"/>
      <w:r w:rsidRPr="00F9326D">
        <w:rPr>
          <w:rFonts w:ascii="Calibri" w:hAnsi="Calibri" w:cs="Calibri"/>
          <w:b/>
          <w:bCs/>
          <w:lang w:bidi="ar-EG"/>
        </w:rPr>
        <w:t>Azh-Zhann</w:t>
      </w:r>
      <w:proofErr w:type="spellEnd"/>
      <w:r w:rsidRPr="00F9326D">
        <w:rPr>
          <w:rFonts w:ascii="Calibri" w:hAnsi="Calibri" w:cs="Calibri"/>
          <w:b/>
          <w:bCs/>
          <w:lang w:bidi="ar-EG"/>
        </w:rPr>
        <w:t xml:space="preserve"> is the most lying of speech</w:t>
      </w:r>
      <w:r>
        <w:rPr>
          <w:rFonts w:ascii="Calibri" w:hAnsi="Calibri" w:cs="Calibri"/>
          <w:lang w:bidi="ar-EG"/>
        </w:rPr>
        <w:t>”]. Abu #Isa stated: [This Hadith is Hasan Sahih. He said: And I heard ‘Abd bin Humaid mention from one of the companions of Sufyan: He said: Sufyan said: “</w:t>
      </w:r>
      <w:r w:rsidRPr="00A7308A">
        <w:rPr>
          <w:rFonts w:ascii="Calibri" w:hAnsi="Calibri" w:cs="Calibri"/>
          <w:lang w:bidi="ar-EG"/>
        </w:rPr>
        <w:t>‘</w:t>
      </w:r>
      <w:proofErr w:type="spellStart"/>
      <w:r>
        <w:rPr>
          <w:rFonts w:ascii="Calibri" w:hAnsi="Calibri" w:cs="Calibri"/>
          <w:lang w:bidi="ar-EG"/>
        </w:rPr>
        <w:t>Zhann</w:t>
      </w:r>
      <w:proofErr w:type="spellEnd"/>
      <w:r w:rsidRPr="00A7308A">
        <w:rPr>
          <w:rFonts w:ascii="Calibri" w:hAnsi="Calibri" w:cs="Calibri"/>
          <w:lang w:bidi="ar-EG"/>
        </w:rPr>
        <w:t xml:space="preserve"> (speculative assumption) is of two types: one is sinful and the other is not. As for the sinful </w:t>
      </w:r>
      <w:r>
        <w:rPr>
          <w:rFonts w:ascii="Calibri" w:hAnsi="Calibri" w:cs="Calibri"/>
          <w:lang w:bidi="ar-EG"/>
        </w:rPr>
        <w:t>Zhann</w:t>
      </w:r>
      <w:r w:rsidRPr="00A7308A">
        <w:rPr>
          <w:rFonts w:ascii="Calibri" w:hAnsi="Calibri" w:cs="Calibri"/>
          <w:lang w:bidi="ar-EG"/>
        </w:rPr>
        <w:t xml:space="preserve">, it is when one holds a speculative assumption and speaks about it. As for the </w:t>
      </w:r>
      <w:proofErr w:type="spellStart"/>
      <w:r>
        <w:rPr>
          <w:rFonts w:ascii="Calibri" w:hAnsi="Calibri" w:cs="Calibri"/>
          <w:lang w:bidi="ar-EG"/>
        </w:rPr>
        <w:t>Zhann</w:t>
      </w:r>
      <w:proofErr w:type="spellEnd"/>
      <w:r w:rsidRPr="00A7308A">
        <w:rPr>
          <w:rFonts w:ascii="Calibri" w:hAnsi="Calibri" w:cs="Calibri"/>
          <w:lang w:bidi="ar-EG"/>
        </w:rPr>
        <w:t xml:space="preserve"> that is not sinful, it is when one holds it but does not speak about </w:t>
      </w:r>
      <w:proofErr w:type="gramStart"/>
      <w:r w:rsidRPr="00A7308A">
        <w:rPr>
          <w:rFonts w:ascii="Calibri" w:hAnsi="Calibri" w:cs="Calibri"/>
          <w:lang w:bidi="ar-EG"/>
        </w:rPr>
        <w:t>it</w:t>
      </w:r>
      <w:r>
        <w:rPr>
          <w:rFonts w:ascii="Calibri" w:hAnsi="Calibri" w:cs="Calibri"/>
          <w:lang w:bidi="ar-EG"/>
        </w:rPr>
        <w:t>”]</w:t>
      </w:r>
      <w:proofErr w:type="gramEnd"/>
      <w:r>
        <w:rPr>
          <w:rFonts w:ascii="Calibri" w:hAnsi="Calibri" w:cs="Calibri"/>
          <w:lang w:bidi="ar-EG"/>
        </w:rPr>
        <w:t>. Al-Albani said: [(It is) Sahih)].</w:t>
      </w:r>
    </w:p>
    <w:p w14:paraId="27D48840" w14:textId="77777777" w:rsidR="00005C44" w:rsidRPr="00D23BDB" w:rsidRDefault="00005C44" w:rsidP="00005C44">
      <w:pPr>
        <w:rPr>
          <w:rFonts w:ascii="Traditional Arabic" w:hAnsi="Traditional Arabic" w:cs="Traditional Arabic"/>
          <w:sz w:val="22"/>
          <w:szCs w:val="22"/>
          <w:rtl/>
        </w:rPr>
      </w:pPr>
    </w:p>
    <w:p w14:paraId="1F7BB42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النهي عن تتبع العورات</w:t>
      </w:r>
      <w:r w:rsidRPr="000F205F">
        <w:rPr>
          <w:rFonts w:ascii="Traditional Arabic" w:hAnsi="Traditional Arabic" w:cs="Traditional Arabic"/>
          <w:sz w:val="28"/>
          <w:szCs w:val="28"/>
          <w:rtl/>
        </w:rPr>
        <w:t xml:space="preserve">: </w:t>
      </w:r>
    </w:p>
    <w:p w14:paraId="67BAF8C8" w14:textId="77777777" w:rsidR="00005C44" w:rsidRDefault="00005C44" w:rsidP="00005C44">
      <w:pPr>
        <w:rPr>
          <w:rFonts w:ascii="Traditional Arabic" w:hAnsi="Traditional Arabic" w:cs="Traditional Arabic"/>
          <w:sz w:val="22"/>
          <w:szCs w:val="22"/>
        </w:rPr>
      </w:pPr>
    </w:p>
    <w:p w14:paraId="0AE70ED7" w14:textId="77777777" w:rsidR="00005C44" w:rsidRPr="007C6E43" w:rsidRDefault="00005C44" w:rsidP="00005C44">
      <w:pPr>
        <w:rPr>
          <w:rFonts w:ascii="Calibri" w:hAnsi="Calibri" w:cs="Calibri"/>
          <w:b/>
          <w:bCs/>
          <w:lang w:bidi="ar-EG"/>
        </w:rPr>
      </w:pPr>
      <w:r w:rsidRPr="007C6E43">
        <w:rPr>
          <w:rFonts w:ascii="Calibri" w:hAnsi="Calibri" w:cs="Calibri"/>
          <w:b/>
          <w:bCs/>
          <w:lang w:bidi="ar-EG"/>
        </w:rPr>
        <w:t>- Section: The forbiddance of pursuing the faults (i.e. of people)</w:t>
      </w:r>
    </w:p>
    <w:p w14:paraId="5D30FD16" w14:textId="77777777" w:rsidR="00005C44" w:rsidRPr="009D44E1" w:rsidRDefault="00005C44" w:rsidP="00005C44">
      <w:pPr>
        <w:rPr>
          <w:rFonts w:ascii="Traditional Arabic" w:hAnsi="Traditional Arabic" w:cs="Traditional Arabic"/>
          <w:sz w:val="22"/>
          <w:szCs w:val="22"/>
          <w:rtl/>
        </w:rPr>
      </w:pPr>
    </w:p>
    <w:p w14:paraId="3B6A0A90"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أخرج الإمام الترمذي في سننه (ج4/ص378/ح2032) بإسناد حسن: [حدثنا يحيى بن أكثم والجارود بن معاذ قالا حدثنا الفضل بن موسى حدثنا الحسين بن واقد عن أوفى بن دلهم عن نافع عن بن عمر قال صعد رسول الله، صلى الله عليه وسلم، المنبر فنادى بصوت رفيع </w:t>
      </w:r>
      <w:r w:rsidRPr="000F205F">
        <w:rPr>
          <w:rFonts w:ascii="Traditional Arabic" w:hAnsi="Traditional Arabic" w:cs="Traditional Arabic"/>
          <w:sz w:val="28"/>
          <w:szCs w:val="28"/>
          <w:rtl/>
        </w:rPr>
        <w:lastRenderedPageBreak/>
        <w:t>فقال: (يا معشر من قد أسلم بلسانه ولم يفض الإيمان إلى قلبه لا تؤذوا المسلمين ولا تعيروهم ولا تتبعوا عوراتهم فإنه من تتبع عورة أخيه المسلم تتبع الله عورته ومن تتبع الله عورته يفضحه ولو في جوف رحله)؛ قال: ونظر بن عمر يوما إلى البيت أو إلى الكعبة فقال ما أعظمك وأعظم حرمتك والمؤمن أعظم حرمة عند الله منك]؛ وقال أبو عيسى: (هذا حديث حسن غريب لا نعرفه إلا من حديث الحسين بن واقد؛ وروى إسحاق بن إبراهيم السمرقندي عن حسين بن واقد نحوه؛ وروي عن أبي برزة الأسلمي عن النبي، صلى الله عليه وسلم، نحو هذا)؛وأخرجه ابن حبان في صحيحه (ج13/ص76/ح5763)؛ وغيرهما.</w:t>
      </w:r>
    </w:p>
    <w:p w14:paraId="6E23FA6B" w14:textId="77777777" w:rsidR="00005C44" w:rsidRDefault="00005C44" w:rsidP="00005C44">
      <w:pPr>
        <w:rPr>
          <w:rFonts w:ascii="Traditional Arabic" w:hAnsi="Traditional Arabic" w:cs="Traditional Arabic"/>
          <w:sz w:val="22"/>
          <w:szCs w:val="22"/>
        </w:rPr>
      </w:pPr>
    </w:p>
    <w:p w14:paraId="754ADF57" w14:textId="77777777" w:rsidR="00005C44" w:rsidRDefault="00005C44" w:rsidP="00005C44">
      <w:pPr>
        <w:jc w:val="both"/>
        <w:rPr>
          <w:rFonts w:ascii="Calibri" w:hAnsi="Calibri" w:cs="Calibri"/>
          <w:lang w:bidi="ar-EG"/>
        </w:rPr>
      </w:pPr>
      <w:r>
        <w:rPr>
          <w:rFonts w:ascii="Calibri" w:hAnsi="Calibri" w:cs="Calibri"/>
          <w:lang w:bidi="ar-EG"/>
        </w:rPr>
        <w:t>- At-</w:t>
      </w:r>
      <w:proofErr w:type="spellStart"/>
      <w:r>
        <w:rPr>
          <w:rFonts w:ascii="Calibri" w:hAnsi="Calibri" w:cs="Calibri"/>
          <w:lang w:bidi="ar-EG"/>
        </w:rPr>
        <w:t>Tirmidhi</w:t>
      </w:r>
      <w:proofErr w:type="spellEnd"/>
      <w:r>
        <w:rPr>
          <w:rFonts w:ascii="Calibri" w:hAnsi="Calibri" w:cs="Calibri"/>
          <w:lang w:bidi="ar-EG"/>
        </w:rPr>
        <w:t xml:space="preserve"> recorded in his “Sunan” (4/378/2032) with a Hasan Isnad: [Yahya bin </w:t>
      </w:r>
      <w:proofErr w:type="spellStart"/>
      <w:r>
        <w:rPr>
          <w:rFonts w:ascii="Calibri" w:hAnsi="Calibri" w:cs="Calibri"/>
          <w:lang w:bidi="ar-EG"/>
        </w:rPr>
        <w:t>Aktham</w:t>
      </w:r>
      <w:proofErr w:type="spellEnd"/>
      <w:r>
        <w:rPr>
          <w:rFonts w:ascii="Calibri" w:hAnsi="Calibri" w:cs="Calibri"/>
          <w:lang w:bidi="ar-EG"/>
        </w:rPr>
        <w:t xml:space="preserve"> and Al-</w:t>
      </w:r>
      <w:proofErr w:type="spellStart"/>
      <w:r>
        <w:rPr>
          <w:rFonts w:ascii="Calibri" w:hAnsi="Calibri" w:cs="Calibri"/>
          <w:lang w:bidi="ar-EG"/>
        </w:rPr>
        <w:t>Jaarood</w:t>
      </w:r>
      <w:proofErr w:type="spellEnd"/>
      <w:r>
        <w:rPr>
          <w:rFonts w:ascii="Calibri" w:hAnsi="Calibri" w:cs="Calibri"/>
          <w:lang w:bidi="ar-EG"/>
        </w:rPr>
        <w:t xml:space="preserve"> bin Mu’adh related to us: They said: Al-fadl bin Musa related to us: Al-Husain bin </w:t>
      </w:r>
      <w:proofErr w:type="spellStart"/>
      <w:r>
        <w:rPr>
          <w:rFonts w:ascii="Calibri" w:hAnsi="Calibri" w:cs="Calibri"/>
          <w:lang w:bidi="ar-EG"/>
        </w:rPr>
        <w:t>Waaqid</w:t>
      </w:r>
      <w:proofErr w:type="spellEnd"/>
      <w:r>
        <w:rPr>
          <w:rFonts w:ascii="Calibri" w:hAnsi="Calibri" w:cs="Calibri"/>
          <w:lang w:bidi="ar-EG"/>
        </w:rPr>
        <w:t xml:space="preserve"> related to us from Awfa bin Dalham, from Naafi’, from Ibn ‘Umar: He said: The Messenger of Allah </w:t>
      </w:r>
      <w:r>
        <w:rPr>
          <w:rFonts w:ascii="Calibri" w:hAnsi="Calibri" w:cs="Calibri" w:hint="cs"/>
          <w:rtl/>
          <w:lang w:bidi="ar-EG"/>
        </w:rPr>
        <w:t>ﷺ</w:t>
      </w:r>
      <w:r>
        <w:rPr>
          <w:rFonts w:ascii="Calibri" w:hAnsi="Calibri" w:cs="Calibri"/>
          <w:lang w:bidi="ar-EG"/>
        </w:rPr>
        <w:t xml:space="preserve"> ascended the Minbar and called out with a raised voice: He said: “</w:t>
      </w:r>
      <w:r w:rsidRPr="006C19F0">
        <w:rPr>
          <w:rFonts w:ascii="Calibri" w:hAnsi="Calibri" w:cs="Calibri"/>
          <w:lang w:bidi="ar-EG"/>
        </w:rPr>
        <w:t xml:space="preserve">O gathering of those who have submitted with their tongues, while </w:t>
      </w:r>
      <w:r>
        <w:rPr>
          <w:rFonts w:ascii="Calibri" w:hAnsi="Calibri" w:cs="Calibri"/>
          <w:lang w:bidi="ar-EG"/>
        </w:rPr>
        <w:t>Iman</w:t>
      </w:r>
      <w:r w:rsidRPr="006C19F0">
        <w:rPr>
          <w:rFonts w:ascii="Calibri" w:hAnsi="Calibri" w:cs="Calibri"/>
          <w:lang w:bidi="ar-EG"/>
        </w:rPr>
        <w:t xml:space="preserve"> has not yet penetrated their hearts! Do not harm the Muslims, revile them,</w:t>
      </w:r>
      <w:r>
        <w:rPr>
          <w:rFonts w:ascii="Calibri" w:hAnsi="Calibri" w:cs="Calibri"/>
          <w:lang w:bidi="ar-EG"/>
        </w:rPr>
        <w:t xml:space="preserve"> and do not</w:t>
      </w:r>
      <w:r w:rsidRPr="006C19F0">
        <w:rPr>
          <w:rFonts w:ascii="Calibri" w:hAnsi="Calibri" w:cs="Calibri"/>
          <w:lang w:bidi="ar-EG"/>
        </w:rPr>
        <w:t xml:space="preserve"> pursue their </w:t>
      </w:r>
      <w:r>
        <w:rPr>
          <w:rFonts w:ascii="Calibri" w:hAnsi="Calibri" w:cs="Calibri"/>
          <w:lang w:bidi="ar-EG"/>
        </w:rPr>
        <w:t>‘</w:t>
      </w:r>
      <w:proofErr w:type="spellStart"/>
      <w:r>
        <w:rPr>
          <w:rFonts w:ascii="Calibri" w:hAnsi="Calibri" w:cs="Calibri"/>
          <w:lang w:bidi="ar-EG"/>
        </w:rPr>
        <w:t>Awraat</w:t>
      </w:r>
      <w:proofErr w:type="spellEnd"/>
      <w:r>
        <w:rPr>
          <w:rFonts w:ascii="Calibri" w:hAnsi="Calibri" w:cs="Calibri"/>
          <w:lang w:bidi="ar-EG"/>
        </w:rPr>
        <w:t xml:space="preserve"> (</w:t>
      </w:r>
      <w:r w:rsidRPr="006C19F0">
        <w:rPr>
          <w:rFonts w:ascii="Calibri" w:hAnsi="Calibri" w:cs="Calibri"/>
          <w:lang w:bidi="ar-EG"/>
        </w:rPr>
        <w:t>fault</w:t>
      </w:r>
      <w:r>
        <w:rPr>
          <w:rFonts w:ascii="Calibri" w:hAnsi="Calibri" w:cs="Calibri"/>
          <w:lang w:bidi="ar-EG"/>
        </w:rPr>
        <w:t>s)</w:t>
      </w:r>
      <w:r w:rsidRPr="006C19F0">
        <w:rPr>
          <w:rFonts w:ascii="Calibri" w:hAnsi="Calibri" w:cs="Calibri"/>
          <w:lang w:bidi="ar-EG"/>
        </w:rPr>
        <w:t xml:space="preserve">. </w:t>
      </w:r>
      <w:r>
        <w:rPr>
          <w:rFonts w:ascii="Calibri" w:hAnsi="Calibri" w:cs="Calibri"/>
          <w:lang w:bidi="ar-EG"/>
        </w:rPr>
        <w:t>That is because</w:t>
      </w:r>
      <w:r w:rsidRPr="006C19F0">
        <w:rPr>
          <w:rFonts w:ascii="Calibri" w:hAnsi="Calibri" w:cs="Calibri"/>
          <w:lang w:bidi="ar-EG"/>
        </w:rPr>
        <w:t xml:space="preserve"> whoever pursues the fault of his Muslim brother, Allah will pursue </w:t>
      </w:r>
      <w:r>
        <w:rPr>
          <w:rFonts w:ascii="Calibri" w:hAnsi="Calibri" w:cs="Calibri"/>
          <w:lang w:bidi="ar-EG"/>
        </w:rPr>
        <w:t>his fault</w:t>
      </w:r>
      <w:r w:rsidRPr="006C19F0">
        <w:rPr>
          <w:rFonts w:ascii="Calibri" w:hAnsi="Calibri" w:cs="Calibri"/>
          <w:lang w:bidi="ar-EG"/>
        </w:rPr>
        <w:t xml:space="preserve"> and whoever’</w:t>
      </w:r>
      <w:r>
        <w:rPr>
          <w:rFonts w:ascii="Calibri" w:hAnsi="Calibri" w:cs="Calibri"/>
          <w:lang w:bidi="ar-EG"/>
        </w:rPr>
        <w:t xml:space="preserve">s fault </w:t>
      </w:r>
      <w:r w:rsidRPr="006C19F0">
        <w:rPr>
          <w:rFonts w:ascii="Calibri" w:hAnsi="Calibri" w:cs="Calibri"/>
          <w:lang w:bidi="ar-EG"/>
        </w:rPr>
        <w:t>Allah pursues, He will expose</w:t>
      </w:r>
      <w:r>
        <w:rPr>
          <w:rFonts w:ascii="Calibri" w:hAnsi="Calibri" w:cs="Calibri"/>
          <w:lang w:bidi="ar-EG"/>
        </w:rPr>
        <w:t xml:space="preserve"> it, </w:t>
      </w:r>
      <w:r w:rsidRPr="006C19F0">
        <w:rPr>
          <w:rFonts w:ascii="Calibri" w:hAnsi="Calibri" w:cs="Calibri"/>
          <w:lang w:bidi="ar-EG"/>
        </w:rPr>
        <w:t xml:space="preserve">even if it be in the innermost recesses of his home.” </w:t>
      </w:r>
      <w:r>
        <w:rPr>
          <w:rFonts w:ascii="Calibri" w:hAnsi="Calibri" w:cs="Calibri"/>
          <w:lang w:bidi="ar-EG"/>
        </w:rPr>
        <w:t>He (the narrator) said:</w:t>
      </w:r>
      <w:r w:rsidRPr="006C19F0">
        <w:rPr>
          <w:rFonts w:ascii="Calibri" w:hAnsi="Calibri" w:cs="Calibri"/>
          <w:lang w:bidi="ar-EG"/>
        </w:rPr>
        <w:t xml:space="preserve"> Ibn</w:t>
      </w:r>
      <w:r>
        <w:rPr>
          <w:rFonts w:ascii="Calibri" w:hAnsi="Calibri" w:cs="Calibri"/>
          <w:lang w:bidi="ar-EG"/>
        </w:rPr>
        <w:t xml:space="preserve"> ‘</w:t>
      </w:r>
      <w:r w:rsidRPr="006C19F0">
        <w:rPr>
          <w:rFonts w:ascii="Calibri" w:hAnsi="Calibri" w:cs="Calibri"/>
          <w:lang w:bidi="ar-EG"/>
        </w:rPr>
        <w:t xml:space="preserve">Umar once looked </w:t>
      </w:r>
      <w:r>
        <w:rPr>
          <w:rFonts w:ascii="Calibri" w:hAnsi="Calibri" w:cs="Calibri"/>
          <w:lang w:bidi="ar-EG"/>
        </w:rPr>
        <w:t>toward</w:t>
      </w:r>
      <w:r w:rsidRPr="006C19F0">
        <w:rPr>
          <w:rFonts w:ascii="Calibri" w:hAnsi="Calibri" w:cs="Calibri"/>
          <w:lang w:bidi="ar-EG"/>
        </w:rPr>
        <w:t xml:space="preserve"> </w:t>
      </w:r>
      <w:r>
        <w:rPr>
          <w:rFonts w:ascii="Calibri" w:hAnsi="Calibri" w:cs="Calibri"/>
          <w:lang w:bidi="ar-EG"/>
        </w:rPr>
        <w:t>Al-Bait</w:t>
      </w:r>
      <w:r w:rsidRPr="006C19F0">
        <w:rPr>
          <w:rFonts w:ascii="Calibri" w:hAnsi="Calibri" w:cs="Calibri"/>
          <w:lang w:bidi="ar-EG"/>
        </w:rPr>
        <w:t xml:space="preserve"> (</w:t>
      </w:r>
      <w:r>
        <w:rPr>
          <w:rFonts w:ascii="Calibri" w:hAnsi="Calibri" w:cs="Calibri"/>
          <w:lang w:bidi="ar-EG"/>
        </w:rPr>
        <w:t>or towards</w:t>
      </w:r>
      <w:r w:rsidRPr="006C19F0">
        <w:rPr>
          <w:rFonts w:ascii="Calibri" w:hAnsi="Calibri" w:cs="Calibri"/>
          <w:lang w:bidi="ar-EG"/>
        </w:rPr>
        <w:t xml:space="preserve"> the </w:t>
      </w:r>
      <w:proofErr w:type="spellStart"/>
      <w:r w:rsidRPr="006C19F0">
        <w:rPr>
          <w:rFonts w:ascii="Calibri" w:hAnsi="Calibri" w:cs="Calibri"/>
          <w:lang w:bidi="ar-EG"/>
        </w:rPr>
        <w:t>Ka</w:t>
      </w:r>
      <w:r>
        <w:rPr>
          <w:rFonts w:ascii="Calibri" w:hAnsi="Calibri" w:cs="Calibri"/>
          <w:lang w:bidi="ar-EG"/>
        </w:rPr>
        <w:t>’</w:t>
      </w:r>
      <w:r w:rsidRPr="006C19F0">
        <w:rPr>
          <w:rFonts w:ascii="Calibri" w:hAnsi="Calibri" w:cs="Calibri"/>
          <w:lang w:bidi="ar-EG"/>
        </w:rPr>
        <w:t>bah</w:t>
      </w:r>
      <w:proofErr w:type="spellEnd"/>
      <w:r w:rsidRPr="006C19F0">
        <w:rPr>
          <w:rFonts w:ascii="Calibri" w:hAnsi="Calibri" w:cs="Calibri"/>
          <w:lang w:bidi="ar-EG"/>
        </w:rPr>
        <w:t xml:space="preserve">) and said: “How great you are and how great is your sanctity! But the believer is greater in sanctity with Allah than </w:t>
      </w:r>
      <w:proofErr w:type="gramStart"/>
      <w:r w:rsidRPr="006C19F0">
        <w:rPr>
          <w:rFonts w:ascii="Calibri" w:hAnsi="Calibri" w:cs="Calibri"/>
          <w:lang w:bidi="ar-EG"/>
        </w:rPr>
        <w:t>you</w:t>
      </w:r>
      <w:r>
        <w:rPr>
          <w:rFonts w:ascii="Calibri" w:hAnsi="Calibri" w:cs="Calibri"/>
          <w:lang w:bidi="ar-EG"/>
        </w:rPr>
        <w:t>”]</w:t>
      </w:r>
      <w:proofErr w:type="gramEnd"/>
      <w:r>
        <w:rPr>
          <w:rFonts w:ascii="Calibri" w:hAnsi="Calibri" w:cs="Calibri"/>
          <w:lang w:bidi="ar-EG"/>
        </w:rPr>
        <w:t>. Abu ‘Isa (i.e., At-</w:t>
      </w:r>
      <w:proofErr w:type="spellStart"/>
      <w:r>
        <w:rPr>
          <w:rFonts w:ascii="Calibri" w:hAnsi="Calibri" w:cs="Calibri"/>
          <w:lang w:bidi="ar-EG"/>
        </w:rPr>
        <w:t>Tirmidhi</w:t>
      </w:r>
      <w:proofErr w:type="spellEnd"/>
      <w:r>
        <w:rPr>
          <w:rFonts w:ascii="Calibri" w:hAnsi="Calibri" w:cs="Calibri"/>
          <w:lang w:bidi="ar-EG"/>
        </w:rPr>
        <w:t xml:space="preserve">) commented: [This Hadith is Hasan Ghareeb. We are not aware of it except from the Hadith of Al-Husain bin </w:t>
      </w:r>
      <w:proofErr w:type="spellStart"/>
      <w:r>
        <w:rPr>
          <w:rFonts w:ascii="Calibri" w:hAnsi="Calibri" w:cs="Calibri"/>
          <w:lang w:bidi="ar-EG"/>
        </w:rPr>
        <w:t>Waaqid</w:t>
      </w:r>
      <w:proofErr w:type="spellEnd"/>
      <w:r>
        <w:rPr>
          <w:rFonts w:ascii="Calibri" w:hAnsi="Calibri" w:cs="Calibri"/>
          <w:lang w:bidi="ar-EG"/>
        </w:rPr>
        <w:t>. And Ishaq bin Ibrahim As-</w:t>
      </w:r>
      <w:proofErr w:type="spellStart"/>
      <w:r>
        <w:rPr>
          <w:rFonts w:ascii="Calibri" w:hAnsi="Calibri" w:cs="Calibri"/>
          <w:lang w:bidi="ar-EG"/>
        </w:rPr>
        <w:t>Samarqandiy</w:t>
      </w:r>
      <w:proofErr w:type="spellEnd"/>
      <w:r>
        <w:rPr>
          <w:rFonts w:ascii="Calibri" w:hAnsi="Calibri" w:cs="Calibri"/>
          <w:lang w:bidi="ar-EG"/>
        </w:rPr>
        <w:t xml:space="preserve"> related from Husain bin </w:t>
      </w:r>
      <w:proofErr w:type="spellStart"/>
      <w:r>
        <w:rPr>
          <w:rFonts w:ascii="Calibri" w:hAnsi="Calibri" w:cs="Calibri"/>
          <w:lang w:bidi="ar-EG"/>
        </w:rPr>
        <w:t>Waaqid</w:t>
      </w:r>
      <w:proofErr w:type="spellEnd"/>
      <w:r>
        <w:rPr>
          <w:rFonts w:ascii="Calibri" w:hAnsi="Calibri" w:cs="Calibri"/>
          <w:lang w:bidi="ar-EG"/>
        </w:rPr>
        <w:t xml:space="preserve"> </w:t>
      </w:r>
      <w:proofErr w:type="gramStart"/>
      <w:r>
        <w:rPr>
          <w:rFonts w:ascii="Calibri" w:hAnsi="Calibri" w:cs="Calibri"/>
          <w:lang w:bidi="ar-EG"/>
        </w:rPr>
        <w:t>similar to</w:t>
      </w:r>
      <w:proofErr w:type="gramEnd"/>
      <w:r>
        <w:rPr>
          <w:rFonts w:ascii="Calibri" w:hAnsi="Calibri" w:cs="Calibri"/>
          <w:lang w:bidi="ar-EG"/>
        </w:rPr>
        <w:t xml:space="preserve"> it. And </w:t>
      </w:r>
      <w:proofErr w:type="gramStart"/>
      <w:r>
        <w:rPr>
          <w:rFonts w:ascii="Calibri" w:hAnsi="Calibri" w:cs="Calibri"/>
          <w:lang w:bidi="ar-EG"/>
        </w:rPr>
        <w:t>similar to</w:t>
      </w:r>
      <w:proofErr w:type="gramEnd"/>
      <w:r>
        <w:rPr>
          <w:rFonts w:ascii="Calibri" w:hAnsi="Calibri" w:cs="Calibri"/>
          <w:lang w:bidi="ar-EG"/>
        </w:rPr>
        <w:t xml:space="preserve"> this was related by Abu </w:t>
      </w:r>
      <w:proofErr w:type="spellStart"/>
      <w:r>
        <w:rPr>
          <w:rFonts w:ascii="Calibri" w:hAnsi="Calibri" w:cs="Calibri"/>
          <w:lang w:bidi="ar-EG"/>
        </w:rPr>
        <w:t>Barazah</w:t>
      </w:r>
      <w:proofErr w:type="spellEnd"/>
      <w:r>
        <w:rPr>
          <w:rFonts w:ascii="Calibri" w:hAnsi="Calibri" w:cs="Calibri"/>
          <w:lang w:bidi="ar-EG"/>
        </w:rPr>
        <w:t xml:space="preserve"> Al-</w:t>
      </w:r>
      <w:proofErr w:type="spellStart"/>
      <w:r>
        <w:rPr>
          <w:rFonts w:ascii="Calibri" w:hAnsi="Calibri" w:cs="Calibri"/>
          <w:lang w:bidi="ar-EG"/>
        </w:rPr>
        <w:t>Aslamiy</w:t>
      </w:r>
      <w:proofErr w:type="spellEnd"/>
      <w:r>
        <w:rPr>
          <w:rFonts w:ascii="Calibri" w:hAnsi="Calibri" w:cs="Calibri"/>
          <w:lang w:bidi="ar-EG"/>
        </w:rPr>
        <w:t xml:space="preserve"> from the Prophet </w:t>
      </w:r>
      <w:r>
        <w:rPr>
          <w:rFonts w:ascii="Calibri" w:hAnsi="Calibri" w:cs="Calibri" w:hint="cs"/>
          <w:rtl/>
          <w:lang w:bidi="ar-EG"/>
        </w:rPr>
        <w:t>ﷺ</w:t>
      </w:r>
      <w:r>
        <w:rPr>
          <w:rFonts w:ascii="Calibri" w:hAnsi="Calibri" w:cs="Calibri"/>
          <w:lang w:bidi="ar-EG"/>
        </w:rPr>
        <w:t xml:space="preserve">]. Ibn Hibban recorded it in his “Sahih” (13/76/5763) and others besides them both. </w:t>
      </w:r>
    </w:p>
    <w:p w14:paraId="54671234" w14:textId="77777777" w:rsidR="00005C44" w:rsidRPr="009D44E1" w:rsidRDefault="00005C44" w:rsidP="00005C44">
      <w:pPr>
        <w:rPr>
          <w:rFonts w:ascii="Traditional Arabic" w:hAnsi="Traditional Arabic" w:cs="Traditional Arabic"/>
          <w:sz w:val="22"/>
          <w:szCs w:val="22"/>
          <w:rtl/>
        </w:rPr>
      </w:pPr>
    </w:p>
    <w:p w14:paraId="113229A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الإمام أحمد بن حنبل في مسنده (ج4/ص421/ح19791) بإسناد حسن: [حدثنا أسود بن عامر شاذان أخبرنا أبو بكر يعنى بن عياش عن الأعمش عن سعيد بن عبد الله بن جريج عن أبي برزة الأسلمي قال: قال رسول الله، صلى الله عليه وسلم، (يا معشر من آمن بلسانه ولم يدخل الإيمان قلبه لا تغتابوا المسلمين ولا تتبعوا عوراتهم فإنه من يتبع عوراتهم يتبع الله عورته ومن يتبع الله عورته يفضحه في بيته)]؛ وأخرجه الإمام أحمد بن حنبل في مسنده ج4/ص424/ح19816؛ وأبو داود في سننه ج4/ص270/ح4880؛ والقضاعي في مسند الشهاب ج2/ص84/ح933؛ والبيهقي في سننه الكبرى ج10/ص247/ح20953؛ وأبو يعلى في مسنده ج13/ص420/ح7423؛ وغيرهم.</w:t>
      </w:r>
    </w:p>
    <w:p w14:paraId="4C741666" w14:textId="77777777" w:rsidR="00005C44" w:rsidRDefault="00005C44" w:rsidP="00005C44">
      <w:pPr>
        <w:rPr>
          <w:rFonts w:ascii="Traditional Arabic" w:hAnsi="Traditional Arabic" w:cs="Traditional Arabic"/>
          <w:sz w:val="22"/>
          <w:szCs w:val="22"/>
        </w:rPr>
      </w:pPr>
    </w:p>
    <w:p w14:paraId="1C8C2C23" w14:textId="77777777" w:rsidR="00005C44" w:rsidRDefault="00005C44" w:rsidP="00005C44">
      <w:pPr>
        <w:rPr>
          <w:rFonts w:ascii="Calibri" w:hAnsi="Calibri" w:cs="Calibri"/>
          <w:lang w:bidi="ar-EG"/>
        </w:rPr>
      </w:pPr>
      <w:r>
        <w:rPr>
          <w:rFonts w:ascii="Calibri" w:hAnsi="Calibri" w:cs="Calibri"/>
          <w:lang w:bidi="ar-EG"/>
        </w:rPr>
        <w:t xml:space="preserve">- Al-Imam Ahmad bin Hanbal recorded it in his </w:t>
      </w:r>
      <w:proofErr w:type="spellStart"/>
      <w:r>
        <w:rPr>
          <w:rFonts w:ascii="Calibri" w:hAnsi="Calibri" w:cs="Calibri"/>
          <w:lang w:bidi="ar-EG"/>
        </w:rPr>
        <w:t>Musnad</w:t>
      </w:r>
      <w:proofErr w:type="spellEnd"/>
      <w:r>
        <w:rPr>
          <w:rFonts w:ascii="Calibri" w:hAnsi="Calibri" w:cs="Calibri"/>
          <w:lang w:bidi="ar-EG"/>
        </w:rPr>
        <w:t xml:space="preserve"> (4/421/19791) with a Hasan Isnad: [Aswad bin ‘Aamir Shadhan related to us: Abu Bakr, meaning Ibn ‘Ayyash, informed us from Al-</w:t>
      </w:r>
      <w:proofErr w:type="spellStart"/>
      <w:r>
        <w:rPr>
          <w:rFonts w:ascii="Calibri" w:hAnsi="Calibri" w:cs="Calibri"/>
          <w:lang w:bidi="ar-EG"/>
        </w:rPr>
        <w:t>Aa’mash</w:t>
      </w:r>
      <w:proofErr w:type="spellEnd"/>
      <w:r>
        <w:rPr>
          <w:rFonts w:ascii="Calibri" w:hAnsi="Calibri" w:cs="Calibri"/>
          <w:lang w:bidi="ar-EG"/>
        </w:rPr>
        <w:t xml:space="preserve">, from Sa’eed bin Abdullah bin Juraij, from Abu </w:t>
      </w:r>
      <w:proofErr w:type="spellStart"/>
      <w:r>
        <w:rPr>
          <w:rFonts w:ascii="Calibri" w:hAnsi="Calibri" w:cs="Calibri"/>
          <w:lang w:bidi="ar-EG"/>
        </w:rPr>
        <w:t>Barazah</w:t>
      </w:r>
      <w:proofErr w:type="spellEnd"/>
      <w:r>
        <w:rPr>
          <w:rFonts w:ascii="Calibri" w:hAnsi="Calibri" w:cs="Calibri"/>
          <w:lang w:bidi="ar-EG"/>
        </w:rPr>
        <w:t xml:space="preserve"> Al-</w:t>
      </w:r>
      <w:proofErr w:type="spellStart"/>
      <w:r>
        <w:rPr>
          <w:rFonts w:ascii="Calibri" w:hAnsi="Calibri" w:cs="Calibri"/>
          <w:lang w:bidi="ar-EG"/>
        </w:rPr>
        <w:t>Aslamiy</w:t>
      </w:r>
      <w:proofErr w:type="spellEnd"/>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said: </w:t>
      </w:r>
      <w:r w:rsidRPr="007710F6">
        <w:rPr>
          <w:rFonts w:ascii="Calibri" w:hAnsi="Calibri" w:cs="Calibri"/>
          <w:lang w:bidi="ar-EG"/>
        </w:rPr>
        <w:t xml:space="preserve">“O assembly of </w:t>
      </w:r>
      <w:r>
        <w:rPr>
          <w:rFonts w:ascii="Calibri" w:hAnsi="Calibri" w:cs="Calibri"/>
          <w:lang w:bidi="ar-EG"/>
        </w:rPr>
        <w:t>those</w:t>
      </w:r>
      <w:r w:rsidRPr="007710F6">
        <w:rPr>
          <w:rFonts w:ascii="Calibri" w:hAnsi="Calibri" w:cs="Calibri"/>
          <w:lang w:bidi="ar-EG"/>
        </w:rPr>
        <w:t xml:space="preserve"> who </w:t>
      </w:r>
      <w:r>
        <w:rPr>
          <w:rFonts w:ascii="Calibri" w:hAnsi="Calibri" w:cs="Calibri"/>
          <w:lang w:bidi="ar-EG"/>
        </w:rPr>
        <w:t>have believed by their</w:t>
      </w:r>
      <w:r w:rsidRPr="007710F6">
        <w:rPr>
          <w:rFonts w:ascii="Calibri" w:hAnsi="Calibri" w:cs="Calibri"/>
          <w:lang w:bidi="ar-EG"/>
        </w:rPr>
        <w:t xml:space="preserve"> </w:t>
      </w:r>
      <w:r>
        <w:rPr>
          <w:rFonts w:ascii="Calibri" w:hAnsi="Calibri" w:cs="Calibri"/>
          <w:lang w:bidi="ar-EG"/>
        </w:rPr>
        <w:t>tongue</w:t>
      </w:r>
      <w:r w:rsidRPr="007710F6">
        <w:rPr>
          <w:rFonts w:ascii="Calibri" w:hAnsi="Calibri" w:cs="Calibri"/>
          <w:lang w:bidi="ar-EG"/>
        </w:rPr>
        <w:t xml:space="preserve"> while </w:t>
      </w:r>
      <w:r>
        <w:rPr>
          <w:rFonts w:ascii="Calibri" w:hAnsi="Calibri" w:cs="Calibri"/>
          <w:lang w:bidi="ar-EG"/>
        </w:rPr>
        <w:t>Iman</w:t>
      </w:r>
      <w:r w:rsidRPr="007710F6">
        <w:rPr>
          <w:rFonts w:ascii="Calibri" w:hAnsi="Calibri" w:cs="Calibri"/>
          <w:lang w:bidi="ar-EG"/>
        </w:rPr>
        <w:t xml:space="preserve"> has not entered </w:t>
      </w:r>
      <w:r>
        <w:rPr>
          <w:rFonts w:ascii="Calibri" w:hAnsi="Calibri" w:cs="Calibri"/>
          <w:lang w:bidi="ar-EG"/>
        </w:rPr>
        <w:t>their</w:t>
      </w:r>
      <w:r w:rsidRPr="007710F6">
        <w:rPr>
          <w:rFonts w:ascii="Calibri" w:hAnsi="Calibri" w:cs="Calibri"/>
          <w:lang w:bidi="ar-EG"/>
        </w:rPr>
        <w:t xml:space="preserve"> heart</w:t>
      </w:r>
      <w:r>
        <w:rPr>
          <w:rFonts w:ascii="Calibri" w:hAnsi="Calibri" w:cs="Calibri"/>
          <w:lang w:bidi="ar-EG"/>
        </w:rPr>
        <w:t xml:space="preserve">, </w:t>
      </w:r>
      <w:r w:rsidRPr="007710F6">
        <w:rPr>
          <w:rFonts w:ascii="Calibri" w:hAnsi="Calibri" w:cs="Calibri"/>
          <w:lang w:bidi="ar-EG"/>
        </w:rPr>
        <w:t xml:space="preserve">do not backbite the Muslims and do not pursue their </w:t>
      </w:r>
      <w:r>
        <w:rPr>
          <w:rFonts w:ascii="Calibri" w:hAnsi="Calibri" w:cs="Calibri"/>
          <w:lang w:bidi="ar-EG"/>
        </w:rPr>
        <w:t>‘</w:t>
      </w:r>
      <w:proofErr w:type="spellStart"/>
      <w:r>
        <w:rPr>
          <w:rFonts w:ascii="Calibri" w:hAnsi="Calibri" w:cs="Calibri"/>
          <w:lang w:bidi="ar-EG"/>
        </w:rPr>
        <w:t>Awraat</w:t>
      </w:r>
      <w:proofErr w:type="spellEnd"/>
      <w:r>
        <w:rPr>
          <w:rFonts w:ascii="Calibri" w:hAnsi="Calibri" w:cs="Calibri"/>
          <w:lang w:bidi="ar-EG"/>
        </w:rPr>
        <w:t xml:space="preserve"> (</w:t>
      </w:r>
      <w:r w:rsidRPr="007710F6">
        <w:rPr>
          <w:rFonts w:ascii="Calibri" w:hAnsi="Calibri" w:cs="Calibri"/>
          <w:lang w:bidi="ar-EG"/>
        </w:rPr>
        <w:t>faults</w:t>
      </w:r>
      <w:r>
        <w:rPr>
          <w:rFonts w:ascii="Calibri" w:hAnsi="Calibri" w:cs="Calibri"/>
          <w:lang w:bidi="ar-EG"/>
        </w:rPr>
        <w:t>)</w:t>
      </w:r>
      <w:r w:rsidRPr="007710F6">
        <w:rPr>
          <w:rFonts w:ascii="Calibri" w:hAnsi="Calibri" w:cs="Calibri"/>
          <w:lang w:bidi="ar-EG"/>
        </w:rPr>
        <w:t xml:space="preserve">. For whoever pursues their faults, Allah will pursue his fault; and whomever Allah pursues, He will </w:t>
      </w:r>
      <w:r>
        <w:rPr>
          <w:rFonts w:ascii="Calibri" w:hAnsi="Calibri" w:cs="Calibri"/>
          <w:lang w:bidi="ar-EG"/>
        </w:rPr>
        <w:t>expose</w:t>
      </w:r>
      <w:r w:rsidRPr="007710F6">
        <w:rPr>
          <w:rFonts w:ascii="Calibri" w:hAnsi="Calibri" w:cs="Calibri"/>
          <w:lang w:bidi="ar-EG"/>
        </w:rPr>
        <w:t xml:space="preserve"> him in his own home</w:t>
      </w:r>
      <w:r>
        <w:rPr>
          <w:rFonts w:ascii="Calibri" w:hAnsi="Calibri" w:cs="Calibri"/>
          <w:lang w:bidi="ar-EG"/>
        </w:rPr>
        <w:t xml:space="preserve">”]. Al-Imam Ahmad bin Hanbal recorded it in his </w:t>
      </w:r>
      <w:proofErr w:type="spellStart"/>
      <w:r>
        <w:rPr>
          <w:rFonts w:ascii="Calibri" w:hAnsi="Calibri" w:cs="Calibri"/>
          <w:lang w:bidi="ar-EG"/>
        </w:rPr>
        <w:t>Musnad</w:t>
      </w:r>
      <w:proofErr w:type="spellEnd"/>
      <w:r>
        <w:rPr>
          <w:rFonts w:ascii="Calibri" w:hAnsi="Calibri" w:cs="Calibri"/>
          <w:lang w:bidi="ar-EG"/>
        </w:rPr>
        <w:t xml:space="preserve"> (4/424/19816), Abu Dawud in his Sunan (4/270/4880), Al-</w:t>
      </w:r>
      <w:proofErr w:type="spellStart"/>
      <w:r>
        <w:rPr>
          <w:rFonts w:ascii="Calibri" w:hAnsi="Calibri" w:cs="Calibri"/>
          <w:lang w:bidi="ar-EG"/>
        </w:rPr>
        <w:t>Quda’iy</w:t>
      </w:r>
      <w:proofErr w:type="spellEnd"/>
      <w:r>
        <w:rPr>
          <w:rFonts w:ascii="Calibri" w:hAnsi="Calibri" w:cs="Calibri"/>
          <w:lang w:bidi="ar-EG"/>
        </w:rPr>
        <w:t xml:space="preserve"> in </w:t>
      </w:r>
      <w:proofErr w:type="spellStart"/>
      <w:r>
        <w:rPr>
          <w:rFonts w:ascii="Calibri" w:hAnsi="Calibri" w:cs="Calibri"/>
          <w:lang w:bidi="ar-EG"/>
        </w:rPr>
        <w:t>Musnad</w:t>
      </w:r>
      <w:proofErr w:type="spellEnd"/>
      <w:r>
        <w:rPr>
          <w:rFonts w:ascii="Calibri" w:hAnsi="Calibri" w:cs="Calibri"/>
          <w:lang w:bidi="ar-EG"/>
        </w:rPr>
        <w:t xml:space="preserve"> Ash-Shihab (2/84/933), Al-</w:t>
      </w:r>
      <w:proofErr w:type="spellStart"/>
      <w:r>
        <w:rPr>
          <w:rFonts w:ascii="Calibri" w:hAnsi="Calibri" w:cs="Calibri"/>
          <w:lang w:bidi="ar-EG"/>
        </w:rPr>
        <w:t>Baihaqiy</w:t>
      </w:r>
      <w:proofErr w:type="spellEnd"/>
      <w:r>
        <w:rPr>
          <w:rFonts w:ascii="Calibri" w:hAnsi="Calibri" w:cs="Calibri"/>
          <w:lang w:bidi="ar-EG"/>
        </w:rPr>
        <w:t xml:space="preserve"> in his Sunan Al-Kubra (10/247/20953) and Abu </w:t>
      </w:r>
      <w:proofErr w:type="spellStart"/>
      <w:r>
        <w:rPr>
          <w:rFonts w:ascii="Calibri" w:hAnsi="Calibri" w:cs="Calibri"/>
          <w:lang w:bidi="ar-EG"/>
        </w:rPr>
        <w:t>Ya’la</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(13/420/7423) among others.</w:t>
      </w:r>
    </w:p>
    <w:p w14:paraId="4885EF77" w14:textId="77777777" w:rsidR="00005C44" w:rsidRPr="009D44E1" w:rsidRDefault="00005C44" w:rsidP="00005C44">
      <w:pPr>
        <w:rPr>
          <w:rFonts w:ascii="Traditional Arabic" w:hAnsi="Traditional Arabic" w:cs="Traditional Arabic"/>
          <w:sz w:val="22"/>
          <w:szCs w:val="22"/>
          <w:rtl/>
        </w:rPr>
      </w:pPr>
    </w:p>
    <w:p w14:paraId="55407D4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وأخرج الإمام أبو يعلى في مسنده (ج3/ص238/ح1675) بإسناد حسن: [حدثنا إبراهيم بن دينار حدثنا مصعب بن سلام عن حمزة بن حبيب الزيات عن أبي إسحاق السبيعي عن البراء قال خطبنا رسول الله، صلى الله عليه وسلم، حتى أسمع العواتق في بيوتها أو قال في </w:t>
      </w:r>
      <w:r w:rsidRPr="000F205F">
        <w:rPr>
          <w:rFonts w:ascii="Traditional Arabic" w:hAnsi="Traditional Arabic" w:cs="Traditional Arabic"/>
          <w:sz w:val="28"/>
          <w:szCs w:val="28"/>
          <w:rtl/>
        </w:rPr>
        <w:lastRenderedPageBreak/>
        <w:t>خدورها فقال: (يا معشر من آمن بلسانه لا تغتابوا المسلمين ولا تتبعوا عوراتهم فإنه من تتبع عورة أخيه تتبع الله عورته ومن تتبع الله عورته يفضحه في جوف بيته)]</w:t>
      </w:r>
    </w:p>
    <w:p w14:paraId="2612C67D" w14:textId="77777777" w:rsidR="00005C44" w:rsidRDefault="00005C44" w:rsidP="00005C44">
      <w:pPr>
        <w:rPr>
          <w:rFonts w:ascii="Traditional Arabic" w:hAnsi="Traditional Arabic" w:cs="Traditional Arabic"/>
          <w:sz w:val="22"/>
          <w:szCs w:val="22"/>
        </w:rPr>
      </w:pPr>
    </w:p>
    <w:p w14:paraId="39557E01" w14:textId="77777777" w:rsidR="00005C44" w:rsidRDefault="00005C44" w:rsidP="00005C44">
      <w:pPr>
        <w:rPr>
          <w:rFonts w:ascii="Calibri" w:hAnsi="Calibri" w:cs="Calibri"/>
          <w:lang w:bidi="ar-EG"/>
        </w:rPr>
      </w:pPr>
      <w:r>
        <w:rPr>
          <w:rFonts w:ascii="Calibri" w:hAnsi="Calibri" w:cs="Calibri"/>
          <w:lang w:bidi="ar-EG"/>
        </w:rPr>
        <w:t xml:space="preserve">Al-Imam Abu </w:t>
      </w:r>
      <w:proofErr w:type="spellStart"/>
      <w:r>
        <w:rPr>
          <w:rFonts w:ascii="Calibri" w:hAnsi="Calibri" w:cs="Calibri"/>
          <w:lang w:bidi="ar-EG"/>
        </w:rPr>
        <w:t>Ya’la</w:t>
      </w:r>
      <w:proofErr w:type="spellEnd"/>
      <w:r>
        <w:rPr>
          <w:rFonts w:ascii="Calibri" w:hAnsi="Calibri" w:cs="Calibri"/>
          <w:lang w:bidi="ar-EG"/>
        </w:rPr>
        <w:t xml:space="preserve"> recorded it as follows in his </w:t>
      </w:r>
      <w:proofErr w:type="spellStart"/>
      <w:r>
        <w:rPr>
          <w:rFonts w:ascii="Calibri" w:hAnsi="Calibri" w:cs="Calibri"/>
          <w:lang w:bidi="ar-EG"/>
        </w:rPr>
        <w:t>Musnad</w:t>
      </w:r>
      <w:proofErr w:type="spellEnd"/>
      <w:r>
        <w:rPr>
          <w:rFonts w:ascii="Calibri" w:hAnsi="Calibri" w:cs="Calibri"/>
          <w:lang w:bidi="ar-EG"/>
        </w:rPr>
        <w:t xml:space="preserve"> (3/238/1675) with a Hasan Isnad: [Ibrahim bin Dinar related to us: Mus’ab bin Salaam related to us from Hamzah bin Habib Az-Zayyat, from Abu Ishaq As-</w:t>
      </w:r>
      <w:proofErr w:type="spellStart"/>
      <w:r>
        <w:rPr>
          <w:rFonts w:ascii="Calibri" w:hAnsi="Calibri" w:cs="Calibri"/>
          <w:lang w:bidi="ar-EG"/>
        </w:rPr>
        <w:t>Sabee’iy</w:t>
      </w:r>
      <w:proofErr w:type="spellEnd"/>
      <w:r>
        <w:rPr>
          <w:rFonts w:ascii="Calibri" w:hAnsi="Calibri" w:cs="Calibri"/>
          <w:lang w:bidi="ar-EG"/>
        </w:rPr>
        <w:t xml:space="preserve">, from Al-Baraa’: He said: The Messenger of Allah </w:t>
      </w:r>
      <w:r>
        <w:rPr>
          <w:rFonts w:ascii="Calibri" w:hAnsi="Calibri" w:cs="Calibri" w:hint="cs"/>
          <w:rtl/>
          <w:lang w:bidi="ar-EG"/>
        </w:rPr>
        <w:t>ﷺ</w:t>
      </w:r>
      <w:r>
        <w:rPr>
          <w:rFonts w:ascii="Calibri" w:hAnsi="Calibri" w:cs="Calibri"/>
          <w:lang w:bidi="ar-EG"/>
        </w:rPr>
        <w:t xml:space="preserve"> </w:t>
      </w:r>
      <w:r w:rsidRPr="00C412CB">
        <w:rPr>
          <w:rFonts w:ascii="Calibri" w:hAnsi="Calibri" w:cs="Calibri"/>
          <w:lang w:bidi="ar-EG"/>
        </w:rPr>
        <w:t>addressed us in a sermon</w:t>
      </w:r>
      <w:r>
        <w:rPr>
          <w:rFonts w:ascii="Calibri" w:hAnsi="Calibri" w:cs="Calibri"/>
          <w:lang w:bidi="ar-EG"/>
        </w:rPr>
        <w:t xml:space="preserve">, </w:t>
      </w:r>
      <w:r w:rsidRPr="00C412CB">
        <w:rPr>
          <w:rFonts w:ascii="Calibri" w:hAnsi="Calibri" w:cs="Calibri"/>
          <w:lang w:bidi="ar-EG"/>
        </w:rPr>
        <w:t>that even the young women in their home</w:t>
      </w:r>
      <w:r>
        <w:rPr>
          <w:rFonts w:ascii="Calibri" w:hAnsi="Calibri" w:cs="Calibri"/>
          <w:lang w:bidi="ar-EG"/>
        </w:rPr>
        <w:t>s (</w:t>
      </w:r>
      <w:r w:rsidRPr="00C412CB">
        <w:rPr>
          <w:rFonts w:ascii="Calibri" w:hAnsi="Calibri" w:cs="Calibri"/>
          <w:lang w:bidi="ar-EG"/>
        </w:rPr>
        <w:t>or he said</w:t>
      </w:r>
      <w:r>
        <w:rPr>
          <w:rFonts w:ascii="Calibri" w:hAnsi="Calibri" w:cs="Calibri"/>
          <w:lang w:bidi="ar-EG"/>
        </w:rPr>
        <w:t>:</w:t>
      </w:r>
      <w:r w:rsidRPr="00C412CB">
        <w:rPr>
          <w:rFonts w:ascii="Calibri" w:hAnsi="Calibri" w:cs="Calibri"/>
          <w:lang w:bidi="ar-EG"/>
        </w:rPr>
        <w:t xml:space="preserve"> in their</w:t>
      </w:r>
      <w:r>
        <w:rPr>
          <w:rFonts w:ascii="Calibri" w:hAnsi="Calibri" w:cs="Calibri"/>
          <w:lang w:bidi="ar-EG"/>
        </w:rPr>
        <w:t xml:space="preserve"> quarters) were made to</w:t>
      </w:r>
      <w:r w:rsidRPr="00C412CB">
        <w:rPr>
          <w:rFonts w:ascii="Calibri" w:hAnsi="Calibri" w:cs="Calibri"/>
          <w:lang w:bidi="ar-EG"/>
        </w:rPr>
        <w:t xml:space="preserve"> hear. He said:</w:t>
      </w:r>
      <w:r>
        <w:rPr>
          <w:rFonts w:ascii="Calibri" w:hAnsi="Calibri" w:cs="Calibri"/>
          <w:lang w:bidi="ar-EG"/>
        </w:rPr>
        <w:t xml:space="preserve"> </w:t>
      </w:r>
      <w:r w:rsidRPr="00C412CB">
        <w:rPr>
          <w:rFonts w:ascii="Calibri" w:hAnsi="Calibri" w:cs="Calibri"/>
          <w:lang w:bidi="ar-EG"/>
        </w:rPr>
        <w:t xml:space="preserve">“O assembly of those who have </w:t>
      </w:r>
      <w:r>
        <w:rPr>
          <w:rFonts w:ascii="Calibri" w:hAnsi="Calibri" w:cs="Calibri"/>
          <w:lang w:bidi="ar-EG"/>
        </w:rPr>
        <w:t>believed by their tongue</w:t>
      </w:r>
      <w:r w:rsidRPr="00C412CB">
        <w:rPr>
          <w:rFonts w:ascii="Calibri" w:hAnsi="Calibri" w:cs="Calibri"/>
          <w:lang w:bidi="ar-EG"/>
        </w:rPr>
        <w:t xml:space="preserve">: </w:t>
      </w:r>
      <w:r>
        <w:rPr>
          <w:rFonts w:ascii="Calibri" w:hAnsi="Calibri" w:cs="Calibri"/>
          <w:lang w:bidi="ar-EG"/>
        </w:rPr>
        <w:t>D</w:t>
      </w:r>
      <w:r w:rsidRPr="00C412CB">
        <w:rPr>
          <w:rFonts w:ascii="Calibri" w:hAnsi="Calibri" w:cs="Calibri"/>
          <w:lang w:bidi="ar-EG"/>
        </w:rPr>
        <w:t>o not backbite the Muslims, and do not pursue their faults</w:t>
      </w:r>
      <w:r>
        <w:rPr>
          <w:rFonts w:ascii="Calibri" w:hAnsi="Calibri" w:cs="Calibri"/>
          <w:lang w:bidi="ar-EG"/>
        </w:rPr>
        <w:t xml:space="preserve"> (‘</w:t>
      </w:r>
      <w:proofErr w:type="spellStart"/>
      <w:r>
        <w:rPr>
          <w:rFonts w:ascii="Calibri" w:hAnsi="Calibri" w:cs="Calibri"/>
          <w:lang w:bidi="ar-EG"/>
        </w:rPr>
        <w:t>Awraat</w:t>
      </w:r>
      <w:proofErr w:type="spellEnd"/>
      <w:r>
        <w:rPr>
          <w:rFonts w:ascii="Calibri" w:hAnsi="Calibri" w:cs="Calibri"/>
          <w:lang w:bidi="ar-EG"/>
        </w:rPr>
        <w:t>)</w:t>
      </w:r>
      <w:r w:rsidRPr="00C412CB">
        <w:rPr>
          <w:rFonts w:ascii="Calibri" w:hAnsi="Calibri" w:cs="Calibri"/>
          <w:lang w:bidi="ar-EG"/>
        </w:rPr>
        <w:t>. For whoever pursues the fault of his brother, Allah will pursue his fault; and whoever Allah pursue</w:t>
      </w:r>
      <w:r>
        <w:rPr>
          <w:rFonts w:ascii="Calibri" w:hAnsi="Calibri" w:cs="Calibri"/>
          <w:lang w:bidi="ar-EG"/>
        </w:rPr>
        <w:t>s</w:t>
      </w:r>
      <w:r w:rsidRPr="00C412CB">
        <w:rPr>
          <w:rFonts w:ascii="Calibri" w:hAnsi="Calibri" w:cs="Calibri"/>
          <w:lang w:bidi="ar-EG"/>
        </w:rPr>
        <w:t xml:space="preserve"> his fault, He will expose him within the privacy of his own home</w:t>
      </w:r>
      <w:r>
        <w:rPr>
          <w:rFonts w:ascii="Calibri" w:hAnsi="Calibri" w:cs="Calibri"/>
          <w:lang w:bidi="ar-EG"/>
        </w:rPr>
        <w:t>”].</w:t>
      </w:r>
    </w:p>
    <w:p w14:paraId="1FCFC8FA" w14:textId="77777777" w:rsidR="00005C44" w:rsidRPr="009D44E1" w:rsidRDefault="00005C44" w:rsidP="00005C44">
      <w:pPr>
        <w:rPr>
          <w:rFonts w:ascii="Traditional Arabic" w:hAnsi="Traditional Arabic" w:cs="Traditional Arabic"/>
          <w:sz w:val="22"/>
          <w:szCs w:val="22"/>
          <w:rtl/>
        </w:rPr>
      </w:pPr>
    </w:p>
    <w:p w14:paraId="015DE5C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وهو في صفة النفاق ونعت المنافقين لأبي نعيم (ص: 34/2): [حَدَّثَنَا فَارُوقُ بْنُ عَبْدِ الْكَبِيرِ، قَالَ: حَدَّثَنَا عَبَّاسُ بْنُ الْفَضْلِ، قَالَ: حَدَّثَنَا ضِرَارُ بْنُ صُرَدَ، قَالَ: حَدَّثَنَا مُصْعَبُ بْنُ سَلامٍ، قَالَ: حَدَّثَنَا حَمْزَةُ بْنُ الزَّيَّاتِ، عَنْ أَبِي إِسْحَاقَ، عَنِ الْبَرَاءِ، قَالَ: خَطَبَنَا رَسُولُ اللَّهِ، صلى الله عليه وسلم، حَتَّى أَسْمَعَ الْعَوَاتِقَ فِي خُدُورِهِنَّ، فَنَادَى بِأَعْلَى صَوْتِهِ: «يَا مَعْشَرَ مَنْ آمَنَ بِلِسَانِهِ وَلَمْ يَخْلُصِ الإِيمَانُ إِلَى قَلْبِهِ، لا تَغْتَابُوا الْمُسْلِمِينَ، وَلا تَتَّبِعُوا عَوَرَاتِهِمْ، فَإِنَّهُ مَنْ يَتَّبِعْ عَوْرَةَ أَخِيهِ اتَّبَعَ اللَّهُ عَوْرَتَهُ، وَمَنِ اتَّبَعَ عَوْرَتَهُ فَضَحَهُ فِي جَوْفِ بَيْتِهِ»]</w:t>
      </w:r>
    </w:p>
    <w:p w14:paraId="0A44DDA9" w14:textId="77777777" w:rsidR="00005C44" w:rsidRDefault="00005C44" w:rsidP="00005C44">
      <w:pPr>
        <w:rPr>
          <w:rFonts w:ascii="Traditional Arabic" w:hAnsi="Traditional Arabic" w:cs="Traditional Arabic"/>
          <w:sz w:val="22"/>
          <w:szCs w:val="22"/>
        </w:rPr>
      </w:pPr>
    </w:p>
    <w:p w14:paraId="0EF8521F" w14:textId="77777777" w:rsidR="00005C44" w:rsidRDefault="00005C44" w:rsidP="00005C44">
      <w:pPr>
        <w:rPr>
          <w:rFonts w:ascii="Calibri" w:hAnsi="Calibri" w:cs="Calibri"/>
          <w:lang w:bidi="ar-EG"/>
        </w:rPr>
      </w:pPr>
      <w:r>
        <w:rPr>
          <w:rFonts w:ascii="Calibri" w:hAnsi="Calibri" w:cs="Calibri"/>
          <w:lang w:bidi="ar-EG"/>
        </w:rPr>
        <w:t>- It was recorded in “Sifat un-</w:t>
      </w:r>
      <w:proofErr w:type="spellStart"/>
      <w:r>
        <w:rPr>
          <w:rFonts w:ascii="Calibri" w:hAnsi="Calibri" w:cs="Calibri"/>
          <w:lang w:bidi="ar-EG"/>
        </w:rPr>
        <w:t>Nifaaq</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w:t>
      </w:r>
      <w:proofErr w:type="spellStart"/>
      <w:r>
        <w:rPr>
          <w:rFonts w:ascii="Calibri" w:hAnsi="Calibri" w:cs="Calibri"/>
          <w:lang w:bidi="ar-EG"/>
        </w:rPr>
        <w:t>Na’t</w:t>
      </w:r>
      <w:proofErr w:type="spellEnd"/>
      <w:r>
        <w:rPr>
          <w:rFonts w:ascii="Calibri" w:hAnsi="Calibri" w:cs="Calibri"/>
          <w:lang w:bidi="ar-EG"/>
        </w:rPr>
        <w:t xml:space="preserve"> ul-</w:t>
      </w:r>
      <w:proofErr w:type="spellStart"/>
      <w:r>
        <w:rPr>
          <w:rFonts w:ascii="Calibri" w:hAnsi="Calibri" w:cs="Calibri"/>
          <w:lang w:bidi="ar-EG"/>
        </w:rPr>
        <w:t>Munaafiqeen</w:t>
      </w:r>
      <w:proofErr w:type="spellEnd"/>
      <w:r>
        <w:rPr>
          <w:rFonts w:ascii="Calibri" w:hAnsi="Calibri" w:cs="Calibri"/>
          <w:lang w:bidi="ar-EG"/>
        </w:rPr>
        <w:t xml:space="preserve">” of Abu </w:t>
      </w:r>
      <w:proofErr w:type="spellStart"/>
      <w:r>
        <w:rPr>
          <w:rFonts w:ascii="Calibri" w:hAnsi="Calibri" w:cs="Calibri"/>
          <w:lang w:bidi="ar-EG"/>
        </w:rPr>
        <w:t>Nu’aim</w:t>
      </w:r>
      <w:proofErr w:type="spellEnd"/>
      <w:r>
        <w:rPr>
          <w:rFonts w:ascii="Calibri" w:hAnsi="Calibri" w:cs="Calibri"/>
          <w:lang w:bidi="ar-EG"/>
        </w:rPr>
        <w:t xml:space="preserve"> (34/2): [Faruq bin Abdul Kabir related to us: He said: ‘Abbas bin Al-fadl related to us: He said: Dirar bin </w:t>
      </w:r>
      <w:proofErr w:type="spellStart"/>
      <w:r>
        <w:rPr>
          <w:rFonts w:ascii="Calibri" w:hAnsi="Calibri" w:cs="Calibri"/>
          <w:lang w:bidi="ar-EG"/>
        </w:rPr>
        <w:t>Surad</w:t>
      </w:r>
      <w:proofErr w:type="spellEnd"/>
      <w:r>
        <w:rPr>
          <w:rFonts w:ascii="Calibri" w:hAnsi="Calibri" w:cs="Calibri"/>
          <w:lang w:bidi="ar-EG"/>
        </w:rPr>
        <w:t xml:space="preserve"> related to us: He said: Mus’ab bin Salaam related to us: He said: Hamzah bin Az-Zayyat related to us from Abu Ishaq, from Al-Baraa’: He said: The Messenger of Allah </w:t>
      </w:r>
      <w:r>
        <w:rPr>
          <w:rFonts w:ascii="Calibri" w:hAnsi="Calibri" w:cs="Calibri" w:hint="cs"/>
          <w:rtl/>
          <w:lang w:bidi="ar-EG"/>
        </w:rPr>
        <w:t>ﷺ</w:t>
      </w:r>
      <w:r>
        <w:rPr>
          <w:rFonts w:ascii="Calibri" w:hAnsi="Calibri" w:cs="Calibri"/>
          <w:lang w:bidi="ar-EG"/>
        </w:rPr>
        <w:t xml:space="preserve"> </w:t>
      </w:r>
      <w:r w:rsidRPr="00C412CB">
        <w:rPr>
          <w:rFonts w:ascii="Calibri" w:hAnsi="Calibri" w:cs="Calibri"/>
          <w:lang w:bidi="ar-EG"/>
        </w:rPr>
        <w:t>addressed us in a sermon</w:t>
      </w:r>
      <w:r>
        <w:rPr>
          <w:rFonts w:ascii="Calibri" w:hAnsi="Calibri" w:cs="Calibri"/>
          <w:lang w:bidi="ar-EG"/>
        </w:rPr>
        <w:t xml:space="preserve">, </w:t>
      </w:r>
      <w:r w:rsidRPr="00C412CB">
        <w:rPr>
          <w:rFonts w:ascii="Calibri" w:hAnsi="Calibri" w:cs="Calibri"/>
          <w:lang w:bidi="ar-EG"/>
        </w:rPr>
        <w:t>that even the young women in their in their</w:t>
      </w:r>
      <w:r>
        <w:rPr>
          <w:rFonts w:ascii="Calibri" w:hAnsi="Calibri" w:cs="Calibri"/>
          <w:lang w:bidi="ar-EG"/>
        </w:rPr>
        <w:t xml:space="preserve"> quarters were made to</w:t>
      </w:r>
      <w:r w:rsidRPr="00C412CB">
        <w:rPr>
          <w:rFonts w:ascii="Calibri" w:hAnsi="Calibri" w:cs="Calibri"/>
          <w:lang w:bidi="ar-EG"/>
        </w:rPr>
        <w:t xml:space="preserve"> hear</w:t>
      </w:r>
      <w:r>
        <w:rPr>
          <w:rFonts w:ascii="Calibri" w:hAnsi="Calibri" w:cs="Calibri"/>
          <w:lang w:bidi="ar-EG"/>
        </w:rPr>
        <w:t>, as he called out with his loudest voice</w:t>
      </w:r>
      <w:r w:rsidRPr="00C412CB">
        <w:rPr>
          <w:rFonts w:ascii="Calibri" w:hAnsi="Calibri" w:cs="Calibri"/>
          <w:lang w:bidi="ar-EG"/>
        </w:rPr>
        <w:t>:</w:t>
      </w:r>
      <w:r>
        <w:rPr>
          <w:rFonts w:ascii="Calibri" w:hAnsi="Calibri" w:cs="Calibri"/>
          <w:lang w:bidi="ar-EG"/>
        </w:rPr>
        <w:t xml:space="preserve"> </w:t>
      </w:r>
      <w:r w:rsidRPr="00C412CB">
        <w:rPr>
          <w:rFonts w:ascii="Calibri" w:hAnsi="Calibri" w:cs="Calibri"/>
          <w:lang w:bidi="ar-EG"/>
        </w:rPr>
        <w:t xml:space="preserve">“O assembly of those who have </w:t>
      </w:r>
      <w:r>
        <w:rPr>
          <w:rFonts w:ascii="Calibri" w:hAnsi="Calibri" w:cs="Calibri"/>
          <w:lang w:bidi="ar-EG"/>
        </w:rPr>
        <w:t>believed by their tongue but Iman has yet to become pure in their heart</w:t>
      </w:r>
      <w:r w:rsidRPr="00C412CB">
        <w:rPr>
          <w:rFonts w:ascii="Calibri" w:hAnsi="Calibri" w:cs="Calibri"/>
          <w:lang w:bidi="ar-EG"/>
        </w:rPr>
        <w:t xml:space="preserve">: </w:t>
      </w:r>
      <w:r>
        <w:rPr>
          <w:rFonts w:ascii="Calibri" w:hAnsi="Calibri" w:cs="Calibri"/>
          <w:lang w:bidi="ar-EG"/>
        </w:rPr>
        <w:t>D</w:t>
      </w:r>
      <w:r w:rsidRPr="00C412CB">
        <w:rPr>
          <w:rFonts w:ascii="Calibri" w:hAnsi="Calibri" w:cs="Calibri"/>
          <w:lang w:bidi="ar-EG"/>
        </w:rPr>
        <w:t>o not backbite the Muslims, and do not pursue their faults</w:t>
      </w:r>
      <w:r>
        <w:rPr>
          <w:rFonts w:ascii="Calibri" w:hAnsi="Calibri" w:cs="Calibri"/>
          <w:lang w:bidi="ar-EG"/>
        </w:rPr>
        <w:t xml:space="preserve"> (‘</w:t>
      </w:r>
      <w:proofErr w:type="spellStart"/>
      <w:r>
        <w:rPr>
          <w:rFonts w:ascii="Calibri" w:hAnsi="Calibri" w:cs="Calibri"/>
          <w:lang w:bidi="ar-EG"/>
        </w:rPr>
        <w:t>Awraat</w:t>
      </w:r>
      <w:proofErr w:type="spellEnd"/>
      <w:r>
        <w:rPr>
          <w:rFonts w:ascii="Calibri" w:hAnsi="Calibri" w:cs="Calibri"/>
          <w:lang w:bidi="ar-EG"/>
        </w:rPr>
        <w:t>)</w:t>
      </w:r>
      <w:r w:rsidRPr="00C412CB">
        <w:rPr>
          <w:rFonts w:ascii="Calibri" w:hAnsi="Calibri" w:cs="Calibri"/>
          <w:lang w:bidi="ar-EG"/>
        </w:rPr>
        <w:t xml:space="preserve">. For whoever pursues the fault of his brother, Allah will pursue his fault; and whoever </w:t>
      </w:r>
      <w:r>
        <w:rPr>
          <w:rFonts w:ascii="Calibri" w:hAnsi="Calibri" w:cs="Calibri"/>
          <w:lang w:bidi="ar-EG"/>
        </w:rPr>
        <w:t>He</w:t>
      </w:r>
      <w:r w:rsidRPr="00C412CB">
        <w:rPr>
          <w:rFonts w:ascii="Calibri" w:hAnsi="Calibri" w:cs="Calibri"/>
          <w:lang w:bidi="ar-EG"/>
        </w:rPr>
        <w:t xml:space="preserve"> pursue</w:t>
      </w:r>
      <w:r>
        <w:rPr>
          <w:rFonts w:ascii="Calibri" w:hAnsi="Calibri" w:cs="Calibri"/>
          <w:lang w:bidi="ar-EG"/>
        </w:rPr>
        <w:t>s</w:t>
      </w:r>
      <w:r w:rsidRPr="00C412CB">
        <w:rPr>
          <w:rFonts w:ascii="Calibri" w:hAnsi="Calibri" w:cs="Calibri"/>
          <w:lang w:bidi="ar-EG"/>
        </w:rPr>
        <w:t xml:space="preserve"> his fault, He will expose him within the privacy of his own home</w:t>
      </w:r>
      <w:r>
        <w:rPr>
          <w:rFonts w:ascii="Calibri" w:hAnsi="Calibri" w:cs="Calibri"/>
          <w:lang w:bidi="ar-EG"/>
        </w:rPr>
        <w:t>”].</w:t>
      </w:r>
    </w:p>
    <w:p w14:paraId="6773374E" w14:textId="77777777" w:rsidR="00005C44" w:rsidRPr="009D44E1" w:rsidRDefault="00005C44" w:rsidP="00005C44">
      <w:pPr>
        <w:rPr>
          <w:rFonts w:ascii="Traditional Arabic" w:hAnsi="Traditional Arabic" w:cs="Traditional Arabic"/>
          <w:sz w:val="22"/>
          <w:szCs w:val="22"/>
          <w:rtl/>
        </w:rPr>
      </w:pPr>
    </w:p>
    <w:p w14:paraId="4A1D8AD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الإمام أحمد بن حنبل في مسنده (ج5/ص279/ح22455): [حدثنا محمد بن بكر حدثنا ميمون حدثنا محمد بن عباد عن ثوبان عن النبي، صلى الله عليه وسلم، قال: (لا تؤذوا عباد الله ولا تعيروهم ولا تطلبوا عوراتهم فإنه من طلب عورة أخيه المسلم طلب الله عورته حتى يفضحه في بيته)]؛ قلت: أبو محمد ميمون مجهول، لا يعرف.</w:t>
      </w:r>
    </w:p>
    <w:p w14:paraId="6A63E74A"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15AD00E4" w14:textId="77777777" w:rsidR="00005C44" w:rsidRDefault="00005C44" w:rsidP="00005C44">
      <w:pPr>
        <w:rPr>
          <w:rFonts w:ascii="Calibri" w:hAnsi="Calibri" w:cs="Calibri"/>
          <w:lang w:bidi="ar-EG"/>
        </w:rPr>
      </w:pPr>
      <w:r>
        <w:rPr>
          <w:rFonts w:ascii="Calibri" w:hAnsi="Calibri" w:cs="Calibri"/>
          <w:lang w:bidi="ar-EG"/>
        </w:rPr>
        <w:t xml:space="preserve">- Al-Imam Ahmad bin Hanbal recorded the following in his </w:t>
      </w:r>
      <w:proofErr w:type="spellStart"/>
      <w:r>
        <w:rPr>
          <w:rFonts w:ascii="Calibri" w:hAnsi="Calibri" w:cs="Calibri"/>
          <w:lang w:bidi="ar-EG"/>
        </w:rPr>
        <w:t>Musnad</w:t>
      </w:r>
      <w:proofErr w:type="spellEnd"/>
      <w:r>
        <w:rPr>
          <w:rFonts w:ascii="Calibri" w:hAnsi="Calibri" w:cs="Calibri"/>
          <w:lang w:bidi="ar-EG"/>
        </w:rPr>
        <w:t xml:space="preserve"> (5/279/22455): [Muhammad bin Bakr related to us: Maymun related to us: Muhammad bin ‘Abbad related to us from Thawban, from the Prophet </w:t>
      </w:r>
      <w:r>
        <w:rPr>
          <w:rFonts w:ascii="Calibri" w:hAnsi="Calibri" w:cs="Calibri" w:hint="cs"/>
          <w:rtl/>
          <w:lang w:bidi="ar-EG"/>
        </w:rPr>
        <w:t>ﷺ</w:t>
      </w:r>
      <w:r>
        <w:rPr>
          <w:rFonts w:ascii="Calibri" w:hAnsi="Calibri" w:cs="Calibri"/>
          <w:lang w:bidi="ar-EG"/>
        </w:rPr>
        <w:t xml:space="preserve">: He said: “Do not harm the slaves of Allah, </w:t>
      </w:r>
      <w:r w:rsidRPr="009C246B">
        <w:rPr>
          <w:rFonts w:ascii="Calibri" w:hAnsi="Calibri" w:cs="Calibri"/>
          <w:lang w:bidi="ar-EG"/>
        </w:rPr>
        <w:t>nor revile</w:t>
      </w:r>
      <w:r>
        <w:rPr>
          <w:rFonts w:ascii="Calibri" w:hAnsi="Calibri" w:cs="Calibri"/>
          <w:lang w:bidi="ar-EG"/>
        </w:rPr>
        <w:t xml:space="preserve"> (or expose)</w:t>
      </w:r>
      <w:r w:rsidRPr="009C246B">
        <w:rPr>
          <w:rFonts w:ascii="Calibri" w:hAnsi="Calibri" w:cs="Calibri"/>
          <w:lang w:bidi="ar-EG"/>
        </w:rPr>
        <w:t xml:space="preserve"> them, nor seek out their faults. For whoever seeks the fault of his Muslim brother, Allah will seek out his fault</w:t>
      </w:r>
      <w:r>
        <w:rPr>
          <w:rFonts w:ascii="Calibri" w:hAnsi="Calibri" w:cs="Calibri"/>
          <w:lang w:bidi="ar-EG"/>
        </w:rPr>
        <w:t xml:space="preserve">, </w:t>
      </w:r>
      <w:r w:rsidRPr="009C246B">
        <w:rPr>
          <w:rFonts w:ascii="Calibri" w:hAnsi="Calibri" w:cs="Calibri"/>
          <w:lang w:bidi="ar-EG"/>
        </w:rPr>
        <w:t>until He exposes him within his own home</w:t>
      </w:r>
      <w:r>
        <w:rPr>
          <w:rFonts w:ascii="Calibri" w:hAnsi="Calibri" w:cs="Calibri"/>
          <w:lang w:bidi="ar-EG"/>
        </w:rPr>
        <w:t xml:space="preserve">”]. I say: Abu Muhammad Maymun is </w:t>
      </w:r>
      <w:proofErr w:type="spellStart"/>
      <w:r>
        <w:rPr>
          <w:rFonts w:ascii="Calibri" w:hAnsi="Calibri" w:cs="Calibri"/>
          <w:lang w:bidi="ar-EG"/>
        </w:rPr>
        <w:t>Majhool</w:t>
      </w:r>
      <w:proofErr w:type="spellEnd"/>
      <w:r>
        <w:rPr>
          <w:rFonts w:ascii="Calibri" w:hAnsi="Calibri" w:cs="Calibri"/>
          <w:lang w:bidi="ar-EG"/>
        </w:rPr>
        <w:t xml:space="preserve"> (unknown) nor </w:t>
      </w:r>
      <w:proofErr w:type="spellStart"/>
      <w:r>
        <w:rPr>
          <w:rFonts w:ascii="Calibri" w:hAnsi="Calibri" w:cs="Calibri"/>
          <w:lang w:bidi="ar-EG"/>
        </w:rPr>
        <w:t>recognised</w:t>
      </w:r>
      <w:proofErr w:type="spellEnd"/>
      <w:r>
        <w:rPr>
          <w:rFonts w:ascii="Calibri" w:hAnsi="Calibri" w:cs="Calibri"/>
          <w:lang w:bidi="ar-EG"/>
        </w:rPr>
        <w:t xml:space="preserve"> (i.e., by the scholars of Hadith).</w:t>
      </w:r>
    </w:p>
    <w:p w14:paraId="2907D9BC" w14:textId="77777777" w:rsidR="00005C44" w:rsidRPr="009D44E1" w:rsidRDefault="00005C44" w:rsidP="00005C44">
      <w:pPr>
        <w:rPr>
          <w:rFonts w:ascii="Traditional Arabic" w:hAnsi="Traditional Arabic" w:cs="Traditional Arabic"/>
          <w:sz w:val="22"/>
          <w:szCs w:val="22"/>
          <w:rtl/>
        </w:rPr>
      </w:pPr>
    </w:p>
    <w:p w14:paraId="2D38CFE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w:t>
      </w: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وأخرج الإمام الطبراني في معجمه الكبير (ج11/ص186/ح11444)، وفي معجمه الأوسط (ج4/ص125/ح3778): [حدثنا علي بن المبارك الصنعاني حدثنا زيد بن المبارك حدثنا قدامة بن محمد الأشجعي قال حدثني اسماعيل بن شيبة الطائفي عن بن جريج عن عطاء بن أبي رباح عن بن عباس قال خطب رسول الله، صلى الله عليه وسلم، خطبة أسمع العواتق في خدورهن فقال: (يا معشر من أسلم </w:t>
      </w:r>
      <w:r w:rsidRPr="000F205F">
        <w:rPr>
          <w:rFonts w:ascii="Traditional Arabic" w:hAnsi="Traditional Arabic" w:cs="Traditional Arabic"/>
          <w:sz w:val="28"/>
          <w:szCs w:val="28"/>
          <w:rtl/>
        </w:rPr>
        <w:lastRenderedPageBreak/>
        <w:t>بلسانه ولم يدخل الإيمان قلبه لا تؤذوا المؤمنين ولا تتبعوا عوراتهم فإنه من يتبع عورة أخيه يتبع الله عورته ومن يتبع الله عورته يفضحه ولو في جوف بيته)] وهو في الكامل في الضعفاء (ج6/ص51/ت1593): [قدامة بن محمد بن قدامة بن خشرم المدني حدثنا عبد الله بن محمد بن ناجية حدثنا عثمان بن معبد المقري حدثنا قدامة بن محمد به]</w:t>
      </w:r>
    </w:p>
    <w:p w14:paraId="778C72C8" w14:textId="77777777" w:rsidR="00005C44" w:rsidRDefault="00005C44" w:rsidP="00005C44">
      <w:pPr>
        <w:rPr>
          <w:rFonts w:ascii="Traditional Arabic" w:hAnsi="Traditional Arabic" w:cs="Traditional Arabic"/>
          <w:sz w:val="22"/>
          <w:szCs w:val="22"/>
        </w:rPr>
      </w:pPr>
    </w:p>
    <w:p w14:paraId="621C66C1" w14:textId="77777777" w:rsidR="00005C44" w:rsidRDefault="00005C44" w:rsidP="00005C44">
      <w:pPr>
        <w:rPr>
          <w:rFonts w:ascii="Calibri" w:hAnsi="Calibri" w:cs="Calibri"/>
          <w:lang w:bidi="ar-EG"/>
        </w:rPr>
      </w:pPr>
      <w:r>
        <w:rPr>
          <w:rFonts w:ascii="Calibri" w:hAnsi="Calibri" w:cs="Calibri"/>
          <w:lang w:bidi="ar-EG"/>
        </w:rPr>
        <w:t>- Al-Imam At-Tabarani recorded the following in his “</w:t>
      </w:r>
      <w:proofErr w:type="spellStart"/>
      <w:r>
        <w:rPr>
          <w:rFonts w:ascii="Calibri" w:hAnsi="Calibri" w:cs="Calibri"/>
          <w:lang w:bidi="ar-EG"/>
        </w:rPr>
        <w:t>Mu’jam</w:t>
      </w:r>
      <w:proofErr w:type="spellEnd"/>
      <w:r>
        <w:rPr>
          <w:rFonts w:ascii="Calibri" w:hAnsi="Calibri" w:cs="Calibri"/>
          <w:lang w:bidi="ar-EG"/>
        </w:rPr>
        <w:t xml:space="preserve"> Al-Kabir” (11/186/11444) and in his “</w:t>
      </w:r>
      <w:proofErr w:type="spellStart"/>
      <w:r>
        <w:rPr>
          <w:rFonts w:ascii="Calibri" w:hAnsi="Calibri" w:cs="Calibri"/>
          <w:lang w:bidi="ar-EG"/>
        </w:rPr>
        <w:t>Mu’jam</w:t>
      </w:r>
      <w:proofErr w:type="spellEnd"/>
      <w:r>
        <w:rPr>
          <w:rFonts w:ascii="Calibri" w:hAnsi="Calibri" w:cs="Calibri"/>
          <w:lang w:bidi="ar-EG"/>
        </w:rPr>
        <w:t xml:space="preserve"> Al-Awsat” (4/125/3778): [‘Ali bin Al-Mubarak As-</w:t>
      </w:r>
      <w:proofErr w:type="spellStart"/>
      <w:r>
        <w:rPr>
          <w:rFonts w:ascii="Calibri" w:hAnsi="Calibri" w:cs="Calibri"/>
          <w:lang w:bidi="ar-EG"/>
        </w:rPr>
        <w:t>San’aniy</w:t>
      </w:r>
      <w:proofErr w:type="spellEnd"/>
      <w:r>
        <w:rPr>
          <w:rFonts w:ascii="Calibri" w:hAnsi="Calibri" w:cs="Calibri"/>
          <w:lang w:bidi="ar-EG"/>
        </w:rPr>
        <w:t xml:space="preserve"> related to us: Zaid bin Al-Mubarak related to us: Qudamah bin Muhammad Al-</w:t>
      </w:r>
      <w:proofErr w:type="spellStart"/>
      <w:r>
        <w:rPr>
          <w:rFonts w:ascii="Calibri" w:hAnsi="Calibri" w:cs="Calibri"/>
          <w:lang w:bidi="ar-EG"/>
        </w:rPr>
        <w:t>Ashja’iy</w:t>
      </w:r>
      <w:proofErr w:type="spellEnd"/>
      <w:r>
        <w:rPr>
          <w:rFonts w:ascii="Calibri" w:hAnsi="Calibri" w:cs="Calibri"/>
          <w:lang w:bidi="ar-EG"/>
        </w:rPr>
        <w:t xml:space="preserve"> related to us: He said: Isma’eel bin </w:t>
      </w:r>
      <w:proofErr w:type="spellStart"/>
      <w:r>
        <w:rPr>
          <w:rFonts w:ascii="Calibri" w:hAnsi="Calibri" w:cs="Calibri"/>
          <w:lang w:bidi="ar-EG"/>
        </w:rPr>
        <w:t>Shaibah</w:t>
      </w:r>
      <w:proofErr w:type="spellEnd"/>
      <w:r>
        <w:rPr>
          <w:rFonts w:ascii="Calibri" w:hAnsi="Calibri" w:cs="Calibri"/>
          <w:lang w:bidi="ar-EG"/>
        </w:rPr>
        <w:t xml:space="preserve"> At-</w:t>
      </w:r>
      <w:proofErr w:type="spellStart"/>
      <w:r>
        <w:rPr>
          <w:rFonts w:ascii="Calibri" w:hAnsi="Calibri" w:cs="Calibri"/>
          <w:lang w:bidi="ar-EG"/>
        </w:rPr>
        <w:t>Taa’ifiy</w:t>
      </w:r>
      <w:proofErr w:type="spellEnd"/>
      <w:r>
        <w:rPr>
          <w:rFonts w:ascii="Calibri" w:hAnsi="Calibri" w:cs="Calibri"/>
          <w:lang w:bidi="ar-EG"/>
        </w:rPr>
        <w:t xml:space="preserve"> related to me from Ibn Juraij, from ‘</w:t>
      </w:r>
      <w:proofErr w:type="spellStart"/>
      <w:r>
        <w:rPr>
          <w:rFonts w:ascii="Calibri" w:hAnsi="Calibri" w:cs="Calibri"/>
          <w:lang w:bidi="ar-EG"/>
        </w:rPr>
        <w:t>Ataa</w:t>
      </w:r>
      <w:proofErr w:type="spellEnd"/>
      <w:r>
        <w:rPr>
          <w:rFonts w:ascii="Calibri" w:hAnsi="Calibri" w:cs="Calibri"/>
          <w:lang w:bidi="ar-EG"/>
        </w:rPr>
        <w:t xml:space="preserve">’ bin Abi Rabaah, from Ibn ‘Abbas: He said: The Messenger of Allah </w:t>
      </w:r>
      <w:r>
        <w:rPr>
          <w:rFonts w:ascii="Calibri" w:hAnsi="Calibri" w:cs="Calibri" w:hint="cs"/>
          <w:rtl/>
          <w:lang w:bidi="ar-EG"/>
        </w:rPr>
        <w:t>ﷺ</w:t>
      </w:r>
      <w:r>
        <w:rPr>
          <w:rFonts w:ascii="Calibri" w:hAnsi="Calibri" w:cs="Calibri"/>
          <w:lang w:bidi="ar-EG"/>
        </w:rPr>
        <w:t xml:space="preserve"> have a Khutbah (speech) which the young women were able to hear in their quarters. He said: “O assembly of those who have embraced Islam by his tongue, but Iman has not yet entered his heart: Do not harm the believers and don’t pursue their ‘</w:t>
      </w:r>
      <w:proofErr w:type="spellStart"/>
      <w:r>
        <w:rPr>
          <w:rFonts w:ascii="Calibri" w:hAnsi="Calibri" w:cs="Calibri"/>
          <w:lang w:bidi="ar-EG"/>
        </w:rPr>
        <w:t>Awraat</w:t>
      </w:r>
      <w:proofErr w:type="spellEnd"/>
      <w:r>
        <w:rPr>
          <w:rFonts w:ascii="Calibri" w:hAnsi="Calibri" w:cs="Calibri"/>
          <w:lang w:bidi="ar-EG"/>
        </w:rPr>
        <w:t xml:space="preserve"> (flaws). For, indeed, whoever pursues the flaw of his brother, Allah will pursue his flaw and whomever Allah’s pursues his flaw, he will expose it, even if it is in the privacy of his house”]. This was recorded in “Al-Kaamil Fi d-</w:t>
      </w:r>
      <w:proofErr w:type="spellStart"/>
      <w:r>
        <w:rPr>
          <w:rFonts w:ascii="Calibri" w:hAnsi="Calibri" w:cs="Calibri"/>
          <w:lang w:bidi="ar-EG"/>
        </w:rPr>
        <w:t>Du’afaa</w:t>
      </w:r>
      <w:proofErr w:type="spellEnd"/>
      <w:r>
        <w:rPr>
          <w:rFonts w:ascii="Calibri" w:hAnsi="Calibri" w:cs="Calibri"/>
          <w:lang w:bidi="ar-EG"/>
        </w:rPr>
        <w:t xml:space="preserve">’” (6/51/1593) with the following chain: [Qudamah bin Muhammad bin Qudamah bin </w:t>
      </w:r>
      <w:proofErr w:type="spellStart"/>
      <w:r>
        <w:rPr>
          <w:rFonts w:ascii="Calibri" w:hAnsi="Calibri" w:cs="Calibri"/>
          <w:lang w:bidi="ar-EG"/>
        </w:rPr>
        <w:t>Khashram</w:t>
      </w:r>
      <w:proofErr w:type="spellEnd"/>
      <w:r>
        <w:rPr>
          <w:rFonts w:ascii="Calibri" w:hAnsi="Calibri" w:cs="Calibri"/>
          <w:lang w:bidi="ar-EG"/>
        </w:rPr>
        <w:t xml:space="preserve"> Al-</w:t>
      </w:r>
      <w:proofErr w:type="spellStart"/>
      <w:r>
        <w:rPr>
          <w:rFonts w:ascii="Calibri" w:hAnsi="Calibri" w:cs="Calibri"/>
          <w:lang w:bidi="ar-EG"/>
        </w:rPr>
        <w:t>Madaniy</w:t>
      </w:r>
      <w:proofErr w:type="spellEnd"/>
      <w:r>
        <w:rPr>
          <w:rFonts w:ascii="Calibri" w:hAnsi="Calibri" w:cs="Calibri"/>
          <w:lang w:bidi="ar-EG"/>
        </w:rPr>
        <w:t xml:space="preserve">: Abdullah bin Muhammad bin </w:t>
      </w:r>
      <w:proofErr w:type="spellStart"/>
      <w:r>
        <w:rPr>
          <w:rFonts w:ascii="Calibri" w:hAnsi="Calibri" w:cs="Calibri"/>
          <w:lang w:bidi="ar-EG"/>
        </w:rPr>
        <w:t>Naajiyah</w:t>
      </w:r>
      <w:proofErr w:type="spellEnd"/>
      <w:r>
        <w:rPr>
          <w:rFonts w:ascii="Calibri" w:hAnsi="Calibri" w:cs="Calibri"/>
          <w:lang w:bidi="ar-EG"/>
        </w:rPr>
        <w:t xml:space="preserve"> related to us: ‘Uthman bin </w:t>
      </w:r>
      <w:proofErr w:type="spellStart"/>
      <w:r>
        <w:rPr>
          <w:rFonts w:ascii="Calibri" w:hAnsi="Calibri" w:cs="Calibri"/>
          <w:lang w:bidi="ar-EG"/>
        </w:rPr>
        <w:t>Ma’bad</w:t>
      </w:r>
      <w:proofErr w:type="spellEnd"/>
      <w:r>
        <w:rPr>
          <w:rFonts w:ascii="Calibri" w:hAnsi="Calibri" w:cs="Calibri"/>
          <w:lang w:bidi="ar-EG"/>
        </w:rPr>
        <w:t xml:space="preserve"> Al-</w:t>
      </w:r>
      <w:proofErr w:type="spellStart"/>
      <w:r>
        <w:rPr>
          <w:rFonts w:ascii="Calibri" w:hAnsi="Calibri" w:cs="Calibri"/>
          <w:lang w:bidi="ar-EG"/>
        </w:rPr>
        <w:t>Muqriy</w:t>
      </w:r>
      <w:proofErr w:type="spellEnd"/>
      <w:r>
        <w:rPr>
          <w:rFonts w:ascii="Calibri" w:hAnsi="Calibri" w:cs="Calibri"/>
          <w:lang w:bidi="ar-EG"/>
        </w:rPr>
        <w:t xml:space="preserve"> related to us: Qudamah bin Muhammad related it to us]. </w:t>
      </w:r>
    </w:p>
    <w:p w14:paraId="769EDCF1" w14:textId="77777777" w:rsidR="00005C44" w:rsidRPr="009D44E1" w:rsidRDefault="00005C44" w:rsidP="00005C44">
      <w:pPr>
        <w:rPr>
          <w:rFonts w:ascii="Traditional Arabic" w:hAnsi="Traditional Arabic" w:cs="Traditional Arabic"/>
          <w:sz w:val="22"/>
          <w:szCs w:val="22"/>
          <w:rtl/>
        </w:rPr>
      </w:pPr>
    </w:p>
    <w:p w14:paraId="478EF9C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وأخرج الإمام الطبراني في معجمه الكبير (ج2/ص21/ح1155)، وفي معجمه الأوسط (ج3/ص207/ح2936): [حدثنا إبراهيم بن عبد الله بن أيوب المخرمي حدثنا سعيد بن محمد الجرمي حدثنا أبو تميلة يحيى بن واضح عن رميح بن هلال الطائي حدثنا عبد الله بن بريدة عن أبيه قال صلينا الظهر خلف رسول الله، صلى الله عليه وسلم، فلما انفتل من صلاته أقبل علينا غضبانا فنادى بصوت أسمع العواتق في أجواف الخدور فقال: (يا معشر من أسلم ولم يدخل الإيمان في قلبه لا تذموا المسلمين لا تطلبوا عوراتهم فإنه من يطلب عورة أخيه المسلم هتك الله ستره وأبدا عورته ولو كان في ستر بيته)]؛ قلت: رميح بن هلال الطائي مجهول، لا يعرف.</w:t>
      </w:r>
    </w:p>
    <w:p w14:paraId="5311BE7B" w14:textId="77777777" w:rsidR="00005C44" w:rsidRDefault="00005C44" w:rsidP="00005C44">
      <w:pPr>
        <w:rPr>
          <w:rFonts w:ascii="Traditional Arabic" w:hAnsi="Traditional Arabic" w:cs="Traditional Arabic"/>
          <w:sz w:val="22"/>
          <w:szCs w:val="22"/>
        </w:rPr>
      </w:pPr>
    </w:p>
    <w:p w14:paraId="6AC55770" w14:textId="77777777" w:rsidR="00005C44" w:rsidRDefault="00005C44" w:rsidP="00005C44">
      <w:pPr>
        <w:rPr>
          <w:rFonts w:ascii="Calibri" w:hAnsi="Calibri" w:cs="Calibri"/>
          <w:lang w:bidi="ar-EG"/>
        </w:rPr>
      </w:pPr>
      <w:r>
        <w:rPr>
          <w:rFonts w:ascii="Calibri" w:hAnsi="Calibri" w:cs="Calibri"/>
          <w:lang w:bidi="ar-EG"/>
        </w:rPr>
        <w:t>- Al-Imam At-Tabarani recorded the following in his “</w:t>
      </w:r>
      <w:proofErr w:type="spellStart"/>
      <w:r>
        <w:rPr>
          <w:rFonts w:ascii="Calibri" w:hAnsi="Calibri" w:cs="Calibri"/>
          <w:lang w:bidi="ar-EG"/>
        </w:rPr>
        <w:t>Mu’jam</w:t>
      </w:r>
      <w:proofErr w:type="spellEnd"/>
      <w:r>
        <w:rPr>
          <w:rFonts w:ascii="Calibri" w:hAnsi="Calibri" w:cs="Calibri"/>
          <w:lang w:bidi="ar-EG"/>
        </w:rPr>
        <w:t xml:space="preserve"> Al-Kabir” (11/186/11444) and in his “</w:t>
      </w:r>
      <w:proofErr w:type="spellStart"/>
      <w:r>
        <w:rPr>
          <w:rFonts w:ascii="Calibri" w:hAnsi="Calibri" w:cs="Calibri"/>
          <w:lang w:bidi="ar-EG"/>
        </w:rPr>
        <w:t>Mu’jam</w:t>
      </w:r>
      <w:proofErr w:type="spellEnd"/>
      <w:r>
        <w:rPr>
          <w:rFonts w:ascii="Calibri" w:hAnsi="Calibri" w:cs="Calibri"/>
          <w:lang w:bidi="ar-EG"/>
        </w:rPr>
        <w:t xml:space="preserve"> Al-Awsat” (4/125/3778): [‘Ali bin Al-Mubarak As-</w:t>
      </w:r>
      <w:proofErr w:type="spellStart"/>
      <w:r>
        <w:rPr>
          <w:rFonts w:ascii="Calibri" w:hAnsi="Calibri" w:cs="Calibri"/>
          <w:lang w:bidi="ar-EG"/>
        </w:rPr>
        <w:t>San’aniy</w:t>
      </w:r>
      <w:proofErr w:type="spellEnd"/>
      <w:r>
        <w:rPr>
          <w:rFonts w:ascii="Calibri" w:hAnsi="Calibri" w:cs="Calibri"/>
          <w:lang w:bidi="ar-EG"/>
        </w:rPr>
        <w:t xml:space="preserve"> related to us: Zaid bin Al-Mubarak related to us: Qudamah bin Muhammad Al-</w:t>
      </w:r>
      <w:proofErr w:type="spellStart"/>
      <w:r>
        <w:rPr>
          <w:rFonts w:ascii="Calibri" w:hAnsi="Calibri" w:cs="Calibri"/>
          <w:lang w:bidi="ar-EG"/>
        </w:rPr>
        <w:t>Ashja’iy</w:t>
      </w:r>
      <w:proofErr w:type="spellEnd"/>
      <w:r>
        <w:rPr>
          <w:rFonts w:ascii="Calibri" w:hAnsi="Calibri" w:cs="Calibri"/>
          <w:lang w:bidi="ar-EG"/>
        </w:rPr>
        <w:t xml:space="preserve"> related to us: He said: Isma’eel bin </w:t>
      </w:r>
      <w:proofErr w:type="spellStart"/>
      <w:r>
        <w:rPr>
          <w:rFonts w:ascii="Calibri" w:hAnsi="Calibri" w:cs="Calibri"/>
          <w:lang w:bidi="ar-EG"/>
        </w:rPr>
        <w:t>Shaibah</w:t>
      </w:r>
      <w:proofErr w:type="spellEnd"/>
      <w:r>
        <w:rPr>
          <w:rFonts w:ascii="Calibri" w:hAnsi="Calibri" w:cs="Calibri"/>
          <w:lang w:bidi="ar-EG"/>
        </w:rPr>
        <w:t xml:space="preserve"> At-</w:t>
      </w:r>
      <w:proofErr w:type="spellStart"/>
      <w:r>
        <w:rPr>
          <w:rFonts w:ascii="Calibri" w:hAnsi="Calibri" w:cs="Calibri"/>
          <w:lang w:bidi="ar-EG"/>
        </w:rPr>
        <w:t>Taa’ifiy</w:t>
      </w:r>
      <w:proofErr w:type="spellEnd"/>
      <w:r>
        <w:rPr>
          <w:rFonts w:ascii="Calibri" w:hAnsi="Calibri" w:cs="Calibri"/>
          <w:lang w:bidi="ar-EG"/>
        </w:rPr>
        <w:t xml:space="preserve"> related to me from Ibn Juraij, from ‘</w:t>
      </w:r>
      <w:proofErr w:type="spellStart"/>
      <w:r>
        <w:rPr>
          <w:rFonts w:ascii="Calibri" w:hAnsi="Calibri" w:cs="Calibri"/>
          <w:lang w:bidi="ar-EG"/>
        </w:rPr>
        <w:t>Ataa</w:t>
      </w:r>
      <w:proofErr w:type="spellEnd"/>
      <w:r>
        <w:rPr>
          <w:rFonts w:ascii="Calibri" w:hAnsi="Calibri" w:cs="Calibri"/>
          <w:lang w:bidi="ar-EG"/>
        </w:rPr>
        <w:t xml:space="preserve">’ bin Abi Rabaah, from Ibn ‘Abbas: He said: The Messenger of Allah </w:t>
      </w:r>
      <w:r>
        <w:rPr>
          <w:rFonts w:ascii="Calibri" w:hAnsi="Calibri" w:cs="Calibri" w:hint="cs"/>
          <w:rtl/>
          <w:lang w:bidi="ar-EG"/>
        </w:rPr>
        <w:t>ﷺ</w:t>
      </w:r>
      <w:r>
        <w:rPr>
          <w:rFonts w:ascii="Calibri" w:hAnsi="Calibri" w:cs="Calibri"/>
          <w:lang w:bidi="ar-EG"/>
        </w:rPr>
        <w:t xml:space="preserve"> have a Khutbah (speech) which the young women were able to hear in their quarters. He said: “O assembly of those who have embraced Islam by his tongue, but Iman has not yet entered his heart: Do not harm the believers and don’t pursue their ‘</w:t>
      </w:r>
      <w:proofErr w:type="spellStart"/>
      <w:r>
        <w:rPr>
          <w:rFonts w:ascii="Calibri" w:hAnsi="Calibri" w:cs="Calibri"/>
          <w:lang w:bidi="ar-EG"/>
        </w:rPr>
        <w:t>Awraat</w:t>
      </w:r>
      <w:proofErr w:type="spellEnd"/>
      <w:r>
        <w:rPr>
          <w:rFonts w:ascii="Calibri" w:hAnsi="Calibri" w:cs="Calibri"/>
          <w:lang w:bidi="ar-EG"/>
        </w:rPr>
        <w:t xml:space="preserve"> (flaws). For, indeed, whoever pursues the flaw of his brother, Allah will pursue his flaw and whomever Allah’s pursues his flaw, he will expose it, even if it is in the privacy of his house”]. This was recorded in “Al-Kaamil Fi d-</w:t>
      </w:r>
      <w:proofErr w:type="spellStart"/>
      <w:r>
        <w:rPr>
          <w:rFonts w:ascii="Calibri" w:hAnsi="Calibri" w:cs="Calibri"/>
          <w:lang w:bidi="ar-EG"/>
        </w:rPr>
        <w:t>Du’afaa</w:t>
      </w:r>
      <w:proofErr w:type="spellEnd"/>
      <w:r>
        <w:rPr>
          <w:rFonts w:ascii="Calibri" w:hAnsi="Calibri" w:cs="Calibri"/>
          <w:lang w:bidi="ar-EG"/>
        </w:rPr>
        <w:t xml:space="preserve">’” (6/51/1593) with the following chain: [Qudamah bin Muhammad bin Qudamah bin </w:t>
      </w:r>
      <w:proofErr w:type="spellStart"/>
      <w:r>
        <w:rPr>
          <w:rFonts w:ascii="Calibri" w:hAnsi="Calibri" w:cs="Calibri"/>
          <w:lang w:bidi="ar-EG"/>
        </w:rPr>
        <w:t>Khashram</w:t>
      </w:r>
      <w:proofErr w:type="spellEnd"/>
      <w:r>
        <w:rPr>
          <w:rFonts w:ascii="Calibri" w:hAnsi="Calibri" w:cs="Calibri"/>
          <w:lang w:bidi="ar-EG"/>
        </w:rPr>
        <w:t xml:space="preserve"> Al-</w:t>
      </w:r>
      <w:proofErr w:type="spellStart"/>
      <w:r>
        <w:rPr>
          <w:rFonts w:ascii="Calibri" w:hAnsi="Calibri" w:cs="Calibri"/>
          <w:lang w:bidi="ar-EG"/>
        </w:rPr>
        <w:t>Madaniy</w:t>
      </w:r>
      <w:proofErr w:type="spellEnd"/>
      <w:r>
        <w:rPr>
          <w:rFonts w:ascii="Calibri" w:hAnsi="Calibri" w:cs="Calibri"/>
          <w:lang w:bidi="ar-EG"/>
        </w:rPr>
        <w:t xml:space="preserve">: Abdullah bin Muhammad bin </w:t>
      </w:r>
      <w:proofErr w:type="spellStart"/>
      <w:r>
        <w:rPr>
          <w:rFonts w:ascii="Calibri" w:hAnsi="Calibri" w:cs="Calibri"/>
          <w:lang w:bidi="ar-EG"/>
        </w:rPr>
        <w:t>Naajiyah</w:t>
      </w:r>
      <w:proofErr w:type="spellEnd"/>
      <w:r>
        <w:rPr>
          <w:rFonts w:ascii="Calibri" w:hAnsi="Calibri" w:cs="Calibri"/>
          <w:lang w:bidi="ar-EG"/>
        </w:rPr>
        <w:t xml:space="preserve"> related to us: ‘Uthman bin </w:t>
      </w:r>
      <w:proofErr w:type="spellStart"/>
      <w:r>
        <w:rPr>
          <w:rFonts w:ascii="Calibri" w:hAnsi="Calibri" w:cs="Calibri"/>
          <w:lang w:bidi="ar-EG"/>
        </w:rPr>
        <w:t>Ma’bad</w:t>
      </w:r>
      <w:proofErr w:type="spellEnd"/>
      <w:r>
        <w:rPr>
          <w:rFonts w:ascii="Calibri" w:hAnsi="Calibri" w:cs="Calibri"/>
          <w:lang w:bidi="ar-EG"/>
        </w:rPr>
        <w:t xml:space="preserve"> Al-</w:t>
      </w:r>
      <w:proofErr w:type="spellStart"/>
      <w:r>
        <w:rPr>
          <w:rFonts w:ascii="Calibri" w:hAnsi="Calibri" w:cs="Calibri"/>
          <w:lang w:bidi="ar-EG"/>
        </w:rPr>
        <w:t>Muqriy</w:t>
      </w:r>
      <w:proofErr w:type="spellEnd"/>
      <w:r>
        <w:rPr>
          <w:rFonts w:ascii="Calibri" w:hAnsi="Calibri" w:cs="Calibri"/>
          <w:lang w:bidi="ar-EG"/>
        </w:rPr>
        <w:t xml:space="preserve"> related to us: Qudamah bin Muhammad related it to us]. </w:t>
      </w:r>
    </w:p>
    <w:p w14:paraId="2FB84CF7" w14:textId="77777777" w:rsidR="00005C44" w:rsidRPr="001176BA" w:rsidRDefault="00005C44" w:rsidP="00005C44">
      <w:pPr>
        <w:rPr>
          <w:rFonts w:ascii="Traditional Arabic" w:hAnsi="Traditional Arabic" w:cs="Traditional Arabic"/>
          <w:sz w:val="22"/>
          <w:szCs w:val="22"/>
          <w:rtl/>
        </w:rPr>
      </w:pPr>
    </w:p>
    <w:p w14:paraId="4C6D5B2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النهي عن التجسس وهتك الأستار</w:t>
      </w:r>
      <w:r w:rsidRPr="000F205F">
        <w:rPr>
          <w:rFonts w:ascii="Traditional Arabic" w:hAnsi="Traditional Arabic" w:cs="Traditional Arabic"/>
          <w:sz w:val="28"/>
          <w:szCs w:val="28"/>
          <w:rtl/>
        </w:rPr>
        <w:t xml:space="preserve">: </w:t>
      </w:r>
    </w:p>
    <w:p w14:paraId="1A4E9C38" w14:textId="77777777" w:rsidR="00005C44" w:rsidRDefault="00005C44" w:rsidP="00005C44">
      <w:pPr>
        <w:rPr>
          <w:rFonts w:ascii="Traditional Arabic" w:hAnsi="Traditional Arabic" w:cs="Traditional Arabic"/>
          <w:sz w:val="22"/>
          <w:szCs w:val="22"/>
        </w:rPr>
      </w:pPr>
    </w:p>
    <w:p w14:paraId="54CBDAE5" w14:textId="77777777" w:rsidR="00005C44" w:rsidRPr="002877F9" w:rsidRDefault="00005C44" w:rsidP="00005C44">
      <w:pPr>
        <w:rPr>
          <w:rFonts w:ascii="Calibri" w:hAnsi="Calibri" w:cs="Calibri"/>
          <w:b/>
          <w:bCs/>
          <w:lang w:bidi="ar-EG"/>
        </w:rPr>
      </w:pPr>
      <w:r w:rsidRPr="002877F9">
        <w:rPr>
          <w:rFonts w:ascii="Calibri" w:hAnsi="Calibri" w:cs="Calibri"/>
          <w:b/>
          <w:bCs/>
          <w:lang w:bidi="ar-EG"/>
        </w:rPr>
        <w:t xml:space="preserve">- Section: The forbiddance of spying and violating concealments </w:t>
      </w:r>
      <w:r>
        <w:rPr>
          <w:rFonts w:ascii="Calibri" w:hAnsi="Calibri" w:cs="Calibri"/>
          <w:b/>
          <w:bCs/>
          <w:lang w:bidi="ar-EG"/>
        </w:rPr>
        <w:t>(i.e., exposing that which is hidden concerning someone)</w:t>
      </w:r>
    </w:p>
    <w:p w14:paraId="2B997921" w14:textId="77777777" w:rsidR="00005C44" w:rsidRPr="001176BA" w:rsidRDefault="00005C44" w:rsidP="00005C44">
      <w:pPr>
        <w:rPr>
          <w:rFonts w:ascii="Traditional Arabic" w:hAnsi="Traditional Arabic" w:cs="Traditional Arabic"/>
          <w:sz w:val="22"/>
          <w:szCs w:val="22"/>
          <w:rtl/>
        </w:rPr>
      </w:pPr>
    </w:p>
    <w:p w14:paraId="39C8BD1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أخرج الطبراني في معجمه الكبير (ج4/ص5/ح3475): [حَدَّثَنَا مُحَمَّدُ بن الْفَضْلِ السَّقَطِيُّ، حَدَّثَنَا الْهَيْثَمُ بن خَارِجَةَ، حَدَّثَنَا عَبْدُ اللَّهِ بن عَبْدِ الرَّحْمَنِ بن يَزِيدَ بن جَابِرٍ، عَنْ أَبِي ذُبْحَةَ، عنِ عَطَاءِ بن أَبِي رَبَاحٍ، عَنِ ابْنِ عُمَرَ رَضِيَ اللَّهُ تَعَالَى عَنْهُ، قَالَ: كُنْتُ عِنْدَ النَّبِيِّ، صلى الله عليه وسلم، إِذْ جَاءَهُ حَرْمَلَةُ بن زَيْدٍ، فَجَلَسَ بَيْنَ يَدَيْ رَسُولِ اللَّهِ، صلى الله عليه وسلم، فَقَالَ: (يَا رَسُولَ اللَّهِ، الإِيمَانُ هَهُنَا وَأَشَارَ بِيَدِهِ إِلَى لِسَانِهِ، وَالنِّفَاقُ هَهُنَا، وَأَشَارَ بِيَدِهِ إِلَى صَدْرِهِ وَلا يَذْكُرُ اللَّهَ إِلا قَلِيلا)، فَسَكَتَ عَنْهُ النَّبِيُّ، صلى الله عليه وسلم، فَرَدَّدَ ذَلِكَ عَلَيْهِ، وَسَكَتَ حَرْمَلَةُ، فَأَخَذَ النَّبِيُّ، صلى الله عليه وسلم، بِطَرَفِ لِسَانِ حَرْمَلَةَ، فَقَالَ: (اللَّهُمَّ اجْعَلْ لَهُ لِسَانًا صَادِقًا، وَقَلْبًا شَاكِرًا، وَارْزُقْهُ حُبِّي وَحُبَّ مَنْ يُحِبُّنِي، وَصَيِّرْ أَمْرَهُ إِلَى الْخَيْرِ)، فَقَالَ حَرْمَلَةُ: (يَا رَسُولَ اللَّهِ، إِنَّ لِي إِخْوَانًا مُنَافِقِينَ كُنْتُ فِيهِمْ رَأْسًا أَفَلا أَدُلُّكَ عَلَيْهِمْ؟)، فَقَالَ النَّبِيُّ، صلى الله عليه وسلم: (لا، مَنْ جَاءَنَا كَمَا جِئْتَنَا اسْتَغْفَرْنَا لَهُ كَمَا اسْتَغْفَرْنَا لَكَ، وَمَنْ أَصَرَّ عَلَى ذَنْبِهِ فَاللَّهُ أَوْلَى بِهِ، وَلا تَخْرِقْ عَلَى أَحَدٍ سَتْرًا)]؛ </w:t>
      </w:r>
      <w:r w:rsidRPr="000F205F">
        <w:rPr>
          <w:rFonts w:ascii="Traditional Arabic" w:hAnsi="Traditional Arabic" w:cs="Traditional Arabic"/>
          <w:b/>
          <w:sz w:val="28"/>
          <w:szCs w:val="28"/>
          <w:rtl/>
        </w:rPr>
        <w:t xml:space="preserve">وقال الإمام الهيثمي في </w:t>
      </w:r>
      <w:r w:rsidRPr="000F205F">
        <w:rPr>
          <w:rFonts w:ascii="Traditional Arabic" w:hAnsi="Traditional Arabic" w:cs="Traditional Arabic"/>
          <w:sz w:val="28"/>
          <w:szCs w:val="28"/>
          <w:rtl/>
        </w:rPr>
        <w:t>[مجمع الزوائد ومنبع الفوائد - محقق - (9/407/16147)]: [رَوَاهُ الطَّبَرَانِيُّ، وَرِجَالُهُ رِجَالُ الصَّحِيحِ]</w:t>
      </w:r>
    </w:p>
    <w:p w14:paraId="650A9D27" w14:textId="77777777" w:rsidR="00005C44" w:rsidRDefault="00005C44" w:rsidP="00005C44">
      <w:pPr>
        <w:rPr>
          <w:rFonts w:ascii="Traditional Arabic" w:hAnsi="Traditional Arabic" w:cs="Traditional Arabic"/>
          <w:sz w:val="22"/>
          <w:szCs w:val="22"/>
        </w:rPr>
      </w:pPr>
    </w:p>
    <w:p w14:paraId="633BC8CB" w14:textId="77777777" w:rsidR="00005C44" w:rsidRDefault="00005C44" w:rsidP="00005C44">
      <w:pPr>
        <w:rPr>
          <w:rFonts w:ascii="Calibri" w:hAnsi="Calibri" w:cs="Calibri"/>
          <w:lang w:bidi="ar-EG"/>
        </w:rPr>
      </w:pPr>
      <w:r>
        <w:rPr>
          <w:rFonts w:ascii="Calibri" w:hAnsi="Calibri" w:cs="Calibri"/>
          <w:lang w:bidi="ar-EG"/>
        </w:rPr>
        <w:t>- At-Tabarani recorded in his “</w:t>
      </w:r>
      <w:proofErr w:type="spellStart"/>
      <w:r>
        <w:rPr>
          <w:rFonts w:ascii="Calibri" w:hAnsi="Calibri" w:cs="Calibri"/>
          <w:lang w:bidi="ar-EG"/>
        </w:rPr>
        <w:t>Mu’jam</w:t>
      </w:r>
      <w:proofErr w:type="spellEnd"/>
      <w:r>
        <w:rPr>
          <w:rFonts w:ascii="Calibri" w:hAnsi="Calibri" w:cs="Calibri"/>
          <w:lang w:bidi="ar-EG"/>
        </w:rPr>
        <w:t xml:space="preserve"> Al-Kabir” (4/5/3475): [Muhammad bin Al-Fadl As-</w:t>
      </w:r>
      <w:proofErr w:type="spellStart"/>
      <w:r>
        <w:rPr>
          <w:rFonts w:ascii="Calibri" w:hAnsi="Calibri" w:cs="Calibri"/>
          <w:lang w:bidi="ar-EG"/>
        </w:rPr>
        <w:t>Saqatiy</w:t>
      </w:r>
      <w:proofErr w:type="spellEnd"/>
      <w:r>
        <w:rPr>
          <w:rFonts w:ascii="Calibri" w:hAnsi="Calibri" w:cs="Calibri"/>
          <w:lang w:bidi="ar-EG"/>
        </w:rPr>
        <w:t xml:space="preserve"> related to us: Al-Haitham bin </w:t>
      </w:r>
      <w:proofErr w:type="spellStart"/>
      <w:r>
        <w:rPr>
          <w:rFonts w:ascii="Calibri" w:hAnsi="Calibri" w:cs="Calibri"/>
          <w:lang w:bidi="ar-EG"/>
        </w:rPr>
        <w:t>Khaarijah</w:t>
      </w:r>
      <w:proofErr w:type="spellEnd"/>
      <w:r>
        <w:rPr>
          <w:rFonts w:ascii="Calibri" w:hAnsi="Calibri" w:cs="Calibri"/>
          <w:lang w:bidi="ar-EG"/>
        </w:rPr>
        <w:t xml:space="preserve"> related to us: Abdullah bin Abdur Rahman bin Yazid bin Jabir related to us from Abu </w:t>
      </w:r>
      <w:proofErr w:type="spellStart"/>
      <w:r>
        <w:rPr>
          <w:rFonts w:ascii="Calibri" w:hAnsi="Calibri" w:cs="Calibri"/>
          <w:lang w:bidi="ar-EG"/>
        </w:rPr>
        <w:t>Dhabhah</w:t>
      </w:r>
      <w:proofErr w:type="spellEnd"/>
      <w:r>
        <w:rPr>
          <w:rFonts w:ascii="Calibri" w:hAnsi="Calibri" w:cs="Calibri"/>
          <w:lang w:bidi="ar-EG"/>
        </w:rPr>
        <w:t>, from ‘</w:t>
      </w:r>
      <w:proofErr w:type="spellStart"/>
      <w:r>
        <w:rPr>
          <w:rFonts w:ascii="Calibri" w:hAnsi="Calibri" w:cs="Calibri"/>
          <w:lang w:bidi="ar-EG"/>
        </w:rPr>
        <w:t>Ataa</w:t>
      </w:r>
      <w:proofErr w:type="spellEnd"/>
      <w:r>
        <w:rPr>
          <w:rFonts w:ascii="Calibri" w:hAnsi="Calibri" w:cs="Calibri"/>
          <w:lang w:bidi="ar-EG"/>
        </w:rPr>
        <w:t xml:space="preserve">’ bin Abi Rabaah, from Ibn ‘Umar, may Allah be pleased with him: He said: </w:t>
      </w:r>
      <w:r w:rsidRPr="006C3432">
        <w:rPr>
          <w:rFonts w:ascii="Calibri" w:hAnsi="Calibri" w:cs="Calibri"/>
          <w:lang w:bidi="ar-EG"/>
        </w:rPr>
        <w:t xml:space="preserve">I was with the Prophet </w:t>
      </w:r>
      <w:r>
        <w:rPr>
          <w:rFonts w:ascii="Calibri" w:hAnsi="Calibri" w:cs="Calibri" w:hint="cs"/>
          <w:rtl/>
          <w:lang w:bidi="ar-EG"/>
        </w:rPr>
        <w:t>ﷺ</w:t>
      </w:r>
      <w:r>
        <w:rPr>
          <w:rFonts w:ascii="Calibri" w:hAnsi="Calibri" w:cs="Calibri"/>
          <w:lang w:bidi="ar-EG"/>
        </w:rPr>
        <w:t xml:space="preserve"> </w:t>
      </w:r>
      <w:r w:rsidRPr="006C3432">
        <w:rPr>
          <w:rFonts w:ascii="Calibri" w:hAnsi="Calibri" w:cs="Calibri"/>
          <w:lang w:bidi="ar-EG"/>
        </w:rPr>
        <w:t xml:space="preserve">when </w:t>
      </w:r>
      <w:proofErr w:type="spellStart"/>
      <w:r w:rsidRPr="006C3432">
        <w:rPr>
          <w:rFonts w:ascii="Calibri" w:hAnsi="Calibri" w:cs="Calibri"/>
          <w:lang w:bidi="ar-EG"/>
        </w:rPr>
        <w:t>Harmalah</w:t>
      </w:r>
      <w:proofErr w:type="spellEnd"/>
      <w:r w:rsidRPr="006C3432">
        <w:rPr>
          <w:rFonts w:ascii="Calibri" w:hAnsi="Calibri" w:cs="Calibri"/>
          <w:lang w:bidi="ar-EG"/>
        </w:rPr>
        <w:t xml:space="preserve"> </w:t>
      </w:r>
      <w:r>
        <w:rPr>
          <w:rFonts w:ascii="Calibri" w:hAnsi="Calibri" w:cs="Calibri"/>
          <w:lang w:bidi="ar-EG"/>
        </w:rPr>
        <w:t>bin</w:t>
      </w:r>
      <w:r w:rsidRPr="006C3432">
        <w:rPr>
          <w:rFonts w:ascii="Calibri" w:hAnsi="Calibri" w:cs="Calibri"/>
          <w:lang w:bidi="ar-EG"/>
        </w:rPr>
        <w:t xml:space="preserve"> Za</w:t>
      </w:r>
      <w:r>
        <w:rPr>
          <w:rFonts w:ascii="Calibri" w:hAnsi="Calibri" w:cs="Calibri"/>
          <w:lang w:bidi="ar-EG"/>
        </w:rPr>
        <w:t>i</w:t>
      </w:r>
      <w:r w:rsidRPr="006C3432">
        <w:rPr>
          <w:rFonts w:ascii="Calibri" w:hAnsi="Calibri" w:cs="Calibri"/>
          <w:lang w:bidi="ar-EG"/>
        </w:rPr>
        <w:t>d came to him</w:t>
      </w:r>
      <w:r>
        <w:rPr>
          <w:rFonts w:ascii="Calibri" w:hAnsi="Calibri" w:cs="Calibri"/>
          <w:lang w:bidi="ar-EG"/>
        </w:rPr>
        <w:t xml:space="preserve">. He then </w:t>
      </w:r>
      <w:r w:rsidRPr="006C3432">
        <w:rPr>
          <w:rFonts w:ascii="Calibri" w:hAnsi="Calibri" w:cs="Calibri"/>
          <w:lang w:bidi="ar-EG"/>
        </w:rPr>
        <w:t>sat before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and</w:t>
      </w:r>
      <w:r w:rsidRPr="006C3432">
        <w:rPr>
          <w:rFonts w:ascii="Calibri" w:hAnsi="Calibri" w:cs="Calibri"/>
          <w:lang w:bidi="ar-EG"/>
        </w:rPr>
        <w:t xml:space="preserve"> said:</w:t>
      </w:r>
      <w:r>
        <w:rPr>
          <w:rFonts w:ascii="Calibri" w:hAnsi="Calibri" w:cs="Calibri"/>
          <w:lang w:bidi="ar-EG"/>
        </w:rPr>
        <w:t xml:space="preserve"> </w:t>
      </w:r>
      <w:r w:rsidRPr="006C3432">
        <w:rPr>
          <w:rFonts w:ascii="Calibri" w:hAnsi="Calibri" w:cs="Calibri"/>
          <w:lang w:bidi="ar-EG"/>
        </w:rPr>
        <w:t xml:space="preserve">“O Messenger of Allah, </w:t>
      </w:r>
      <w:r>
        <w:rPr>
          <w:rFonts w:ascii="Calibri" w:hAnsi="Calibri" w:cs="Calibri"/>
          <w:lang w:bidi="ar-EG"/>
        </w:rPr>
        <w:t>Iman</w:t>
      </w:r>
      <w:r w:rsidRPr="006C3432">
        <w:rPr>
          <w:rFonts w:ascii="Calibri" w:hAnsi="Calibri" w:cs="Calibri"/>
          <w:lang w:bidi="ar-EG"/>
        </w:rPr>
        <w:t xml:space="preserve"> is here” pointing with his hand to his tongue, “and hypocrisy is here” pointing with his hand to his chest</w:t>
      </w:r>
      <w:r>
        <w:rPr>
          <w:rFonts w:ascii="Calibri" w:hAnsi="Calibri" w:cs="Calibri"/>
          <w:lang w:bidi="ar-EG"/>
        </w:rPr>
        <w:t>,</w:t>
      </w:r>
      <w:r w:rsidRPr="006C3432">
        <w:rPr>
          <w:rFonts w:ascii="Calibri" w:hAnsi="Calibri" w:cs="Calibri"/>
          <w:lang w:bidi="ar-EG"/>
        </w:rPr>
        <w:t xml:space="preserve"> “and he</w:t>
      </w:r>
      <w:r>
        <w:rPr>
          <w:rFonts w:ascii="Calibri" w:hAnsi="Calibri" w:cs="Calibri"/>
          <w:lang w:bidi="ar-EG"/>
        </w:rPr>
        <w:t xml:space="preserve"> does not</w:t>
      </w:r>
      <w:r w:rsidRPr="006C3432">
        <w:rPr>
          <w:rFonts w:ascii="Calibri" w:hAnsi="Calibri" w:cs="Calibri"/>
          <w:lang w:bidi="ar-EG"/>
        </w:rPr>
        <w:t xml:space="preserve"> mention Allah </w:t>
      </w:r>
      <w:r>
        <w:rPr>
          <w:rFonts w:ascii="Calibri" w:hAnsi="Calibri" w:cs="Calibri"/>
          <w:lang w:bidi="ar-EG"/>
        </w:rPr>
        <w:t>except</w:t>
      </w:r>
      <w:r w:rsidRPr="006C3432">
        <w:rPr>
          <w:rFonts w:ascii="Calibri" w:hAnsi="Calibri" w:cs="Calibri"/>
          <w:lang w:bidi="ar-EG"/>
        </w:rPr>
        <w:t xml:space="preserve"> a little”</w:t>
      </w:r>
      <w:r>
        <w:rPr>
          <w:rFonts w:ascii="Calibri" w:hAnsi="Calibri" w:cs="Calibri"/>
          <w:lang w:bidi="ar-EG"/>
        </w:rPr>
        <w:t xml:space="preserve">. </w:t>
      </w:r>
      <w:r w:rsidRPr="006C3432">
        <w:rPr>
          <w:rFonts w:ascii="Calibri" w:hAnsi="Calibri" w:cs="Calibri"/>
          <w:lang w:bidi="ar-EG"/>
        </w:rPr>
        <w:t xml:space="preserve">The Prophet </w:t>
      </w:r>
      <w:r>
        <w:rPr>
          <w:rFonts w:ascii="Calibri" w:hAnsi="Calibri" w:cs="Calibri" w:hint="cs"/>
          <w:rtl/>
          <w:lang w:bidi="ar-EG"/>
        </w:rPr>
        <w:t>ﷺ</w:t>
      </w:r>
      <w:r>
        <w:rPr>
          <w:rFonts w:ascii="Calibri" w:hAnsi="Calibri" w:cs="Calibri"/>
          <w:lang w:bidi="ar-EG"/>
        </w:rPr>
        <w:t xml:space="preserve"> </w:t>
      </w:r>
      <w:r w:rsidRPr="006C3432">
        <w:rPr>
          <w:rFonts w:ascii="Calibri" w:hAnsi="Calibri" w:cs="Calibri"/>
          <w:lang w:bidi="ar-EG"/>
        </w:rPr>
        <w:t xml:space="preserve">remained silent, and </w:t>
      </w:r>
      <w:proofErr w:type="spellStart"/>
      <w:r w:rsidRPr="006C3432">
        <w:rPr>
          <w:rFonts w:ascii="Calibri" w:hAnsi="Calibri" w:cs="Calibri"/>
          <w:lang w:bidi="ar-EG"/>
        </w:rPr>
        <w:t>Harmalah</w:t>
      </w:r>
      <w:proofErr w:type="spellEnd"/>
      <w:r w:rsidRPr="006C3432">
        <w:rPr>
          <w:rFonts w:ascii="Calibri" w:hAnsi="Calibri" w:cs="Calibri"/>
          <w:lang w:bidi="ar-EG"/>
        </w:rPr>
        <w:t xml:space="preserve"> repeated this to him. Then </w:t>
      </w:r>
      <w:proofErr w:type="spellStart"/>
      <w:r w:rsidRPr="006C3432">
        <w:rPr>
          <w:rFonts w:ascii="Calibri" w:hAnsi="Calibri" w:cs="Calibri"/>
          <w:lang w:bidi="ar-EG"/>
        </w:rPr>
        <w:t>Harmalah</w:t>
      </w:r>
      <w:proofErr w:type="spellEnd"/>
      <w:r w:rsidRPr="006C3432">
        <w:rPr>
          <w:rFonts w:ascii="Calibri" w:hAnsi="Calibri" w:cs="Calibri"/>
          <w:lang w:bidi="ar-EG"/>
        </w:rPr>
        <w:t xml:space="preserve"> stopped speaking, and the Prophet</w:t>
      </w:r>
      <w:r>
        <w:rPr>
          <w:rFonts w:ascii="Calibri" w:hAnsi="Calibri" w:cs="Calibri"/>
          <w:lang w:bidi="ar-EG"/>
        </w:rPr>
        <w:t xml:space="preserve"> </w:t>
      </w:r>
      <w:r>
        <w:rPr>
          <w:rFonts w:ascii="Calibri" w:hAnsi="Calibri" w:cs="Calibri" w:hint="cs"/>
          <w:rtl/>
          <w:lang w:bidi="ar-EG"/>
        </w:rPr>
        <w:t>ﷺ</w:t>
      </w:r>
      <w:r w:rsidRPr="006C3432">
        <w:rPr>
          <w:rFonts w:ascii="Calibri" w:hAnsi="Calibri" w:cs="Calibri"/>
          <w:lang w:bidi="ar-EG"/>
        </w:rPr>
        <w:t xml:space="preserve"> took hold of the tip of </w:t>
      </w:r>
      <w:proofErr w:type="spellStart"/>
      <w:r w:rsidRPr="006C3432">
        <w:rPr>
          <w:rFonts w:ascii="Calibri" w:hAnsi="Calibri" w:cs="Calibri"/>
          <w:lang w:bidi="ar-EG"/>
        </w:rPr>
        <w:t>Harmalah</w:t>
      </w:r>
      <w:r>
        <w:rPr>
          <w:rFonts w:ascii="Calibri" w:hAnsi="Calibri" w:cs="Calibri"/>
          <w:lang w:bidi="ar-EG"/>
        </w:rPr>
        <w:t>’</w:t>
      </w:r>
      <w:r w:rsidRPr="006C3432">
        <w:rPr>
          <w:rFonts w:ascii="Calibri" w:hAnsi="Calibri" w:cs="Calibri"/>
          <w:lang w:bidi="ar-EG"/>
        </w:rPr>
        <w:t>s</w:t>
      </w:r>
      <w:proofErr w:type="spellEnd"/>
      <w:r w:rsidRPr="006C3432">
        <w:rPr>
          <w:rFonts w:ascii="Calibri" w:hAnsi="Calibri" w:cs="Calibri"/>
          <w:lang w:bidi="ar-EG"/>
        </w:rPr>
        <w:t xml:space="preserve"> tongue and said:</w:t>
      </w:r>
      <w:r>
        <w:rPr>
          <w:rFonts w:ascii="Calibri" w:hAnsi="Calibri" w:cs="Calibri"/>
          <w:lang w:bidi="ar-EG"/>
        </w:rPr>
        <w:t xml:space="preserve"> </w:t>
      </w:r>
      <w:r w:rsidRPr="006C3432">
        <w:rPr>
          <w:rFonts w:ascii="Calibri" w:hAnsi="Calibri" w:cs="Calibri"/>
          <w:lang w:bidi="ar-EG"/>
        </w:rPr>
        <w:t xml:space="preserve">“O Allah, grant him a truthful tongue, a grateful heart, and </w:t>
      </w:r>
      <w:r>
        <w:rPr>
          <w:rFonts w:ascii="Calibri" w:hAnsi="Calibri" w:cs="Calibri"/>
          <w:lang w:bidi="ar-EG"/>
        </w:rPr>
        <w:t>grant</w:t>
      </w:r>
      <w:r w:rsidRPr="006C3432">
        <w:rPr>
          <w:rFonts w:ascii="Calibri" w:hAnsi="Calibri" w:cs="Calibri"/>
          <w:lang w:bidi="ar-EG"/>
        </w:rPr>
        <w:t xml:space="preserve"> him </w:t>
      </w:r>
      <w:r>
        <w:rPr>
          <w:rFonts w:ascii="Calibri" w:hAnsi="Calibri" w:cs="Calibri"/>
          <w:lang w:bidi="ar-EG"/>
        </w:rPr>
        <w:t>my</w:t>
      </w:r>
      <w:r w:rsidRPr="006C3432">
        <w:rPr>
          <w:rFonts w:ascii="Calibri" w:hAnsi="Calibri" w:cs="Calibri"/>
          <w:lang w:bidi="ar-EG"/>
        </w:rPr>
        <w:t xml:space="preserve"> love and </w:t>
      </w:r>
      <w:r w:rsidRPr="00517492">
        <w:rPr>
          <w:rFonts w:ascii="Calibri" w:hAnsi="Calibri" w:cs="Calibri"/>
          <w:lang w:bidi="ar-EG"/>
        </w:rPr>
        <w:t>the love of those who love me</w:t>
      </w:r>
      <w:r w:rsidRPr="006C3432">
        <w:rPr>
          <w:rFonts w:ascii="Calibri" w:hAnsi="Calibri" w:cs="Calibri"/>
          <w:lang w:bidi="ar-EG"/>
        </w:rPr>
        <w:t xml:space="preserve">. And direct his affair toward </w:t>
      </w:r>
      <w:proofErr w:type="gramStart"/>
      <w:r w:rsidRPr="006C3432">
        <w:rPr>
          <w:rFonts w:ascii="Calibri" w:hAnsi="Calibri" w:cs="Calibri"/>
          <w:lang w:bidi="ar-EG"/>
        </w:rPr>
        <w:t>goodness”</w:t>
      </w:r>
      <w:r>
        <w:rPr>
          <w:rFonts w:ascii="Calibri" w:hAnsi="Calibri" w:cs="Calibri"/>
          <w:lang w:bidi="ar-EG"/>
        </w:rPr>
        <w:t>.</w:t>
      </w:r>
      <w:proofErr w:type="gramEnd"/>
      <w:r>
        <w:rPr>
          <w:rFonts w:ascii="Calibri" w:hAnsi="Calibri" w:cs="Calibri"/>
          <w:lang w:bidi="ar-EG"/>
        </w:rPr>
        <w:t xml:space="preserve"> </w:t>
      </w:r>
      <w:proofErr w:type="spellStart"/>
      <w:r w:rsidRPr="006C3432">
        <w:rPr>
          <w:rFonts w:ascii="Calibri" w:hAnsi="Calibri" w:cs="Calibri"/>
          <w:lang w:bidi="ar-EG"/>
        </w:rPr>
        <w:t>Harmalah</w:t>
      </w:r>
      <w:proofErr w:type="spellEnd"/>
      <w:r w:rsidRPr="006C3432">
        <w:rPr>
          <w:rFonts w:ascii="Calibri" w:hAnsi="Calibri" w:cs="Calibri"/>
          <w:lang w:bidi="ar-EG"/>
        </w:rPr>
        <w:t xml:space="preserve"> then said: “O Messenger of Allah, I have hypocritical brothers among whom I used to be a leader</w:t>
      </w:r>
      <w:r>
        <w:rPr>
          <w:rFonts w:ascii="Calibri" w:hAnsi="Calibri" w:cs="Calibri"/>
          <w:lang w:bidi="ar-EG"/>
        </w:rPr>
        <w:t>, should</w:t>
      </w:r>
      <w:r w:rsidRPr="006C3432">
        <w:rPr>
          <w:rFonts w:ascii="Calibri" w:hAnsi="Calibri" w:cs="Calibri"/>
          <w:lang w:bidi="ar-EG"/>
        </w:rPr>
        <w:t xml:space="preserve"> I not point them out to you?”</w:t>
      </w:r>
      <w:r>
        <w:rPr>
          <w:rFonts w:ascii="Calibri" w:hAnsi="Calibri" w:cs="Calibri"/>
          <w:lang w:bidi="ar-EG"/>
        </w:rPr>
        <w:t xml:space="preserve"> </w:t>
      </w:r>
      <w:r w:rsidRPr="006C3432">
        <w:rPr>
          <w:rFonts w:ascii="Calibri" w:hAnsi="Calibri" w:cs="Calibri"/>
          <w:lang w:bidi="ar-EG"/>
        </w:rPr>
        <w:t xml:space="preserve">The Prophet </w:t>
      </w:r>
      <w:r>
        <w:rPr>
          <w:rFonts w:ascii="Calibri" w:hAnsi="Calibri" w:cs="Calibri" w:hint="cs"/>
          <w:rtl/>
          <w:lang w:bidi="ar-EG"/>
        </w:rPr>
        <w:t>ﷺ</w:t>
      </w:r>
      <w:r>
        <w:rPr>
          <w:rFonts w:ascii="Calibri" w:hAnsi="Calibri" w:cs="Calibri"/>
          <w:lang w:bidi="ar-EG"/>
        </w:rPr>
        <w:t xml:space="preserve"> </w:t>
      </w:r>
      <w:r w:rsidRPr="006C3432">
        <w:rPr>
          <w:rFonts w:ascii="Calibri" w:hAnsi="Calibri" w:cs="Calibri"/>
          <w:lang w:bidi="ar-EG"/>
        </w:rPr>
        <w:t>said: “No. Whoever comes to us as you have come, we seek forgiveness for him as we sought forgiveness for you. And whoever persists in his sin</w:t>
      </w:r>
      <w:r>
        <w:rPr>
          <w:rFonts w:ascii="Calibri" w:hAnsi="Calibri" w:cs="Calibri"/>
          <w:lang w:bidi="ar-EG"/>
        </w:rPr>
        <w:t xml:space="preserve">, then </w:t>
      </w:r>
      <w:r w:rsidRPr="006C3432">
        <w:rPr>
          <w:rFonts w:ascii="Calibri" w:hAnsi="Calibri" w:cs="Calibri"/>
          <w:lang w:bidi="ar-EG"/>
        </w:rPr>
        <w:t xml:space="preserve">Allah is more entitled to deal with him. And do not tear </w:t>
      </w:r>
      <w:r>
        <w:rPr>
          <w:rFonts w:ascii="Calibri" w:hAnsi="Calibri" w:cs="Calibri"/>
          <w:lang w:bidi="ar-EG"/>
        </w:rPr>
        <w:t>a</w:t>
      </w:r>
      <w:r w:rsidRPr="006C3432">
        <w:rPr>
          <w:rFonts w:ascii="Calibri" w:hAnsi="Calibri" w:cs="Calibri"/>
          <w:lang w:bidi="ar-EG"/>
        </w:rPr>
        <w:t xml:space="preserve"> veil </w:t>
      </w:r>
      <w:r>
        <w:rPr>
          <w:rFonts w:ascii="Calibri" w:hAnsi="Calibri" w:cs="Calibri"/>
          <w:lang w:bidi="ar-EG"/>
        </w:rPr>
        <w:t>or covering that is over</w:t>
      </w:r>
      <w:r w:rsidRPr="006C3432">
        <w:rPr>
          <w:rFonts w:ascii="Calibri" w:hAnsi="Calibri" w:cs="Calibri"/>
          <w:lang w:bidi="ar-EG"/>
        </w:rPr>
        <w:t xml:space="preserve"> anyone”</w:t>
      </w:r>
      <w:r>
        <w:rPr>
          <w:rFonts w:ascii="Calibri" w:hAnsi="Calibri" w:cs="Calibri"/>
          <w:lang w:bidi="ar-EG"/>
        </w:rPr>
        <w:t>]. Al-Imam Al-</w:t>
      </w:r>
      <w:proofErr w:type="spellStart"/>
      <w:r>
        <w:rPr>
          <w:rFonts w:ascii="Calibri" w:hAnsi="Calibri" w:cs="Calibri"/>
          <w:lang w:bidi="ar-EG"/>
        </w:rPr>
        <w:t>Haithami</w:t>
      </w:r>
      <w:proofErr w:type="spellEnd"/>
      <w:r>
        <w:rPr>
          <w:rFonts w:ascii="Calibri" w:hAnsi="Calibri" w:cs="Calibri"/>
          <w:lang w:bidi="ar-EG"/>
        </w:rPr>
        <w:t xml:space="preserve"> said in “</w:t>
      </w:r>
      <w:proofErr w:type="spellStart"/>
      <w:r>
        <w:rPr>
          <w:rFonts w:ascii="Calibri" w:hAnsi="Calibri" w:cs="Calibri"/>
          <w:lang w:bidi="ar-EG"/>
        </w:rPr>
        <w:t>Majma</w:t>
      </w:r>
      <w:proofErr w:type="spellEnd"/>
      <w:r>
        <w:rPr>
          <w:rFonts w:ascii="Calibri" w:hAnsi="Calibri" w:cs="Calibri"/>
          <w:lang w:bidi="ar-EG"/>
        </w:rPr>
        <w:t>’ Az-</w:t>
      </w:r>
      <w:proofErr w:type="spellStart"/>
      <w:r>
        <w:rPr>
          <w:rFonts w:ascii="Calibri" w:hAnsi="Calibri" w:cs="Calibri"/>
          <w:lang w:bidi="ar-EG"/>
        </w:rPr>
        <w:t>Zawaa’id</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Manba’ Al-</w:t>
      </w:r>
      <w:proofErr w:type="spellStart"/>
      <w:r>
        <w:rPr>
          <w:rFonts w:ascii="Calibri" w:hAnsi="Calibri" w:cs="Calibri"/>
          <w:lang w:bidi="ar-EG"/>
        </w:rPr>
        <w:t>Fawaa’id</w:t>
      </w:r>
      <w:proofErr w:type="spellEnd"/>
      <w:r>
        <w:rPr>
          <w:rFonts w:ascii="Calibri" w:hAnsi="Calibri" w:cs="Calibri"/>
          <w:lang w:bidi="ar-EG"/>
        </w:rPr>
        <w:t xml:space="preserve">” (9/407/161147): [At-Tabarani related it and its transmitters are Sahih transmitters]. </w:t>
      </w:r>
    </w:p>
    <w:p w14:paraId="0792F59B" w14:textId="77777777" w:rsidR="00005C44" w:rsidRPr="001176BA" w:rsidRDefault="00005C44" w:rsidP="00005C44">
      <w:pPr>
        <w:rPr>
          <w:rFonts w:ascii="Traditional Arabic" w:hAnsi="Traditional Arabic" w:cs="Traditional Arabic"/>
          <w:sz w:val="22"/>
          <w:szCs w:val="22"/>
          <w:rtl/>
        </w:rPr>
      </w:pPr>
    </w:p>
    <w:p w14:paraId="2BE4F75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أيضاً في معرفة الصحابة لأبي نعيم - (2/864/2248): [حَدَّثَنَا عَلِيُّ بْنُ هَارُونَ بْنِ مُحَمَّدٍ، حدثنا أَحْمَدُ بْنُ الْحَسَنِ بْنِ عَبْدِ الْجَبَّارِ، حدثنا الْهَيْثَمُ بْنُ خَارِجَةَ، حدثنا عَبْدُ اللهِ بْنُ عَبْدِ الرَّحْمَنِ بْنِ يَزِيدَ بْنِ جَابِرٍ، حَدَّثَنِي أَبُو ذَبْحَةَ، عَنْ عَطَاءِ بْنِ أَبِي رَبَاحٍ، عَنْ عَبْدِ اللهِ بْنِ عُمَرَ، قَالَ: كُنْتُ جَالِسًا عِنْدَ رَسُولِ اللهِ، صلى الله عليه وسلم، إِذَا جَاءَهُ حَرْمَلَةُ بْنُ زَيْدٍ الْأَنْصَارِيُّ أَحَدُ بَنِي حَارِثَةَ، فَجَلَسَ بَيْنَ يَدَيْ رَسُولِ اللهِ، صلى الله عليه وسلم، فَقَالَ: (يَا رَسُولَ اللهِ، الْإِيمَانُ هَاهُنَا وَأَشَارَ بِيَدِهِ إِلَى لِسَانِهِ، وَالنِّفَاقُ هَاهُنَا وَوَضَعَ يَدَهُ عَلَى صَدْرِهِ وَلَا يُذْكَرُ اللهُ إِلَّا قَلِيلًا)، فَسَكَتَ رَسُولُ اللهِ، صلى الله عليه وسلم، وَرَدَّدَ ذَلِكَ حَرْمَلَةُ، فَأَخَذَ رَسُولُ اللهِ، صلى الله عليه وسلم، بِطَرَفِ لِسَانِ حَرْمَلَةَ فَقَالَ: (اللهُمَّ اجْعَلْ لَهُ لِسَانًا صَادِقًا وَقَلْبًا شَاكِرًا وَارْزُقْهُ حِبِّي وَحُبَّ مَنْ يُحِبُّنِي وَصَيِّرْ أَمْرَهُ إِلَى خَيْرٍ)؛ فَقَالَ لَهُ حَرْمَلَةُ: (يَا رَسُولَ اللهِ، إِنَّ لِي إِخْوَانًا مُنَافِقِينَ، كُنْتُ فِيهِمْ رَأْسًا أَفَلَا أَدُلُّكَ عَلَيْهِمْ؟)، فَقَالَ رَسُولُ اللهِ، صلى الله عليه وسلم: (مَنْ جَاءَنَا كَمَا جِئْتَنَا اسْتَغْفَرْنَا لَهُ كَمَا اسْتَغْفَرْنَا لَكَ، وَمَنْ أَصَرَّ عَلَى ذَلِكَ فَاللهُ أَوْلَى بِهِ وَلَا تَخْرِقْ عَلَى أَحَدٍ سِتْراً)]؛ وهو بعينه في صفة النفاق ونعت المنافقين لأبي نعيم (ص: 36/5).</w:t>
      </w:r>
    </w:p>
    <w:p w14:paraId="09F117F4" w14:textId="77777777" w:rsidR="00005C44" w:rsidRDefault="00005C44" w:rsidP="00005C44">
      <w:pPr>
        <w:rPr>
          <w:rFonts w:ascii="Traditional Arabic" w:hAnsi="Traditional Arabic" w:cs="Traditional Arabic"/>
          <w:sz w:val="22"/>
          <w:szCs w:val="22"/>
        </w:rPr>
      </w:pPr>
    </w:p>
    <w:p w14:paraId="0130953B" w14:textId="77777777" w:rsidR="00005C44" w:rsidRDefault="00005C44" w:rsidP="00005C44">
      <w:pPr>
        <w:rPr>
          <w:rFonts w:ascii="Calibri" w:hAnsi="Calibri" w:cs="Calibri"/>
          <w:lang w:bidi="ar-EG"/>
        </w:rPr>
      </w:pPr>
      <w:r>
        <w:rPr>
          <w:rFonts w:ascii="Calibri" w:hAnsi="Calibri" w:cs="Calibri"/>
          <w:lang w:bidi="ar-EG"/>
        </w:rPr>
        <w:t xml:space="preserve">- It is also recorded in “Ma’rifat As-Sahabah” by Abu </w:t>
      </w:r>
      <w:proofErr w:type="spellStart"/>
      <w:r>
        <w:rPr>
          <w:rFonts w:ascii="Calibri" w:hAnsi="Calibri" w:cs="Calibri"/>
          <w:lang w:bidi="ar-EG"/>
        </w:rPr>
        <w:t>Nu’aim</w:t>
      </w:r>
      <w:proofErr w:type="spellEnd"/>
      <w:r>
        <w:rPr>
          <w:rFonts w:ascii="Calibri" w:hAnsi="Calibri" w:cs="Calibri"/>
          <w:lang w:bidi="ar-EG"/>
        </w:rPr>
        <w:t xml:space="preserve"> (2/864/2248): [‘Ali bin Harun bin Muhammad related to us: Ahmad bin Al-Hasan bin Abdul Jabbar related to us: Al-Haitham bin Kharijah related to us: Abdullah bin Abdur Rahman bin Yazid bin Jabir related to us: Abu </w:t>
      </w:r>
      <w:proofErr w:type="spellStart"/>
      <w:r>
        <w:rPr>
          <w:rFonts w:ascii="Calibri" w:hAnsi="Calibri" w:cs="Calibri"/>
          <w:lang w:bidi="ar-EG"/>
        </w:rPr>
        <w:t>Dhabhah</w:t>
      </w:r>
      <w:proofErr w:type="spellEnd"/>
      <w:r>
        <w:rPr>
          <w:rFonts w:ascii="Calibri" w:hAnsi="Calibri" w:cs="Calibri"/>
          <w:lang w:bidi="ar-EG"/>
        </w:rPr>
        <w:t xml:space="preserve"> related to me from ‘</w:t>
      </w:r>
      <w:proofErr w:type="spellStart"/>
      <w:r>
        <w:rPr>
          <w:rFonts w:ascii="Calibri" w:hAnsi="Calibri" w:cs="Calibri"/>
          <w:lang w:bidi="ar-EG"/>
        </w:rPr>
        <w:t>Ataa</w:t>
      </w:r>
      <w:proofErr w:type="spellEnd"/>
      <w:r>
        <w:rPr>
          <w:rFonts w:ascii="Calibri" w:hAnsi="Calibri" w:cs="Calibri"/>
          <w:lang w:bidi="ar-EG"/>
        </w:rPr>
        <w:t xml:space="preserve">’ bin Abi Rabaah, from Abdullah bin ‘Umar: He said: I was sitting before the </w:t>
      </w:r>
      <w:r>
        <w:rPr>
          <w:rFonts w:ascii="Calibri" w:hAnsi="Calibri" w:cs="Calibri"/>
          <w:lang w:bidi="ar-EG"/>
        </w:rPr>
        <w:lastRenderedPageBreak/>
        <w:t xml:space="preserve">Messenger of Allah </w:t>
      </w:r>
      <w:r>
        <w:rPr>
          <w:rFonts w:ascii="Calibri" w:hAnsi="Calibri" w:cs="Calibri" w:hint="cs"/>
          <w:rtl/>
          <w:lang w:bidi="ar-EG"/>
        </w:rPr>
        <w:t>ﷺ</w:t>
      </w:r>
      <w:r>
        <w:rPr>
          <w:rFonts w:ascii="Calibri" w:hAnsi="Calibri" w:cs="Calibri"/>
          <w:lang w:bidi="ar-EG"/>
        </w:rPr>
        <w:t xml:space="preserve"> when </w:t>
      </w:r>
      <w:proofErr w:type="spellStart"/>
      <w:r>
        <w:rPr>
          <w:rFonts w:ascii="Calibri" w:hAnsi="Calibri" w:cs="Calibri"/>
          <w:lang w:bidi="ar-EG"/>
        </w:rPr>
        <w:t>Harmalah</w:t>
      </w:r>
      <w:proofErr w:type="spellEnd"/>
      <w:r>
        <w:rPr>
          <w:rFonts w:ascii="Calibri" w:hAnsi="Calibri" w:cs="Calibri"/>
          <w:lang w:bidi="ar-EG"/>
        </w:rPr>
        <w:t xml:space="preserve"> bin Zaid Al-</w:t>
      </w:r>
      <w:proofErr w:type="spellStart"/>
      <w:r>
        <w:rPr>
          <w:rFonts w:ascii="Calibri" w:hAnsi="Calibri" w:cs="Calibri"/>
          <w:lang w:bidi="ar-EG"/>
        </w:rPr>
        <w:t>Ansariy</w:t>
      </w:r>
      <w:proofErr w:type="spellEnd"/>
      <w:r>
        <w:rPr>
          <w:rFonts w:ascii="Calibri" w:hAnsi="Calibri" w:cs="Calibri"/>
          <w:lang w:bidi="ar-EG"/>
        </w:rPr>
        <w:t xml:space="preserve">, one of Bani </w:t>
      </w:r>
      <w:proofErr w:type="spellStart"/>
      <w:r>
        <w:rPr>
          <w:rFonts w:ascii="Calibri" w:hAnsi="Calibri" w:cs="Calibri"/>
          <w:lang w:bidi="ar-EG"/>
        </w:rPr>
        <w:t>Harithah</w:t>
      </w:r>
      <w:proofErr w:type="spellEnd"/>
      <w:r>
        <w:rPr>
          <w:rFonts w:ascii="Calibri" w:hAnsi="Calibri" w:cs="Calibri"/>
          <w:lang w:bidi="ar-EG"/>
        </w:rPr>
        <w:t xml:space="preserve">, approached him. He sat before the Messenger of Allah </w:t>
      </w:r>
      <w:r>
        <w:rPr>
          <w:rFonts w:ascii="Calibri" w:hAnsi="Calibri" w:cs="Calibri" w:hint="cs"/>
          <w:rtl/>
          <w:lang w:bidi="ar-EG"/>
        </w:rPr>
        <w:t>ﷺ</w:t>
      </w:r>
      <w:r>
        <w:rPr>
          <w:rFonts w:ascii="Calibri" w:hAnsi="Calibri" w:cs="Calibri"/>
          <w:lang w:bidi="ar-EG"/>
        </w:rPr>
        <w:t xml:space="preserve"> and said: “O Messenger of Allah,</w:t>
      </w:r>
      <w:r w:rsidRPr="0079030D">
        <w:rPr>
          <w:rFonts w:ascii="Calibri" w:hAnsi="Calibri" w:cs="Calibri"/>
          <w:lang w:bidi="ar-EG"/>
        </w:rPr>
        <w:t xml:space="preserve"> Iman is here” pointing with his hand to his tongue, “and hypocrisy is here” </w:t>
      </w:r>
      <w:r>
        <w:rPr>
          <w:rFonts w:ascii="Calibri" w:hAnsi="Calibri" w:cs="Calibri"/>
          <w:lang w:bidi="ar-EG"/>
        </w:rPr>
        <w:t>placing</w:t>
      </w:r>
      <w:r w:rsidRPr="0079030D">
        <w:rPr>
          <w:rFonts w:ascii="Calibri" w:hAnsi="Calibri" w:cs="Calibri"/>
          <w:lang w:bidi="ar-EG"/>
        </w:rPr>
        <w:t xml:space="preserve"> his hand to his chest, “and Allah</w:t>
      </w:r>
      <w:r>
        <w:rPr>
          <w:rFonts w:ascii="Calibri" w:hAnsi="Calibri" w:cs="Calibri"/>
          <w:lang w:bidi="ar-EG"/>
        </w:rPr>
        <w:t xml:space="preserve"> is not remembered</w:t>
      </w:r>
      <w:r w:rsidRPr="0079030D">
        <w:rPr>
          <w:rFonts w:ascii="Calibri" w:hAnsi="Calibri" w:cs="Calibri"/>
          <w:lang w:bidi="ar-EG"/>
        </w:rPr>
        <w:t xml:space="preserve"> except a little”. The Prophet </w:t>
      </w:r>
      <w:r w:rsidRPr="0079030D">
        <w:rPr>
          <w:rFonts w:ascii="Calibri" w:hAnsi="Calibri" w:cs="Calibri" w:hint="cs"/>
          <w:rtl/>
          <w:lang w:bidi="ar-EG"/>
        </w:rPr>
        <w:t>ﷺ</w:t>
      </w:r>
      <w:r w:rsidRPr="0079030D">
        <w:rPr>
          <w:rFonts w:ascii="Calibri" w:hAnsi="Calibri" w:cs="Calibri"/>
          <w:lang w:bidi="ar-EG"/>
        </w:rPr>
        <w:t xml:space="preserve"> remained silent, and </w:t>
      </w:r>
      <w:proofErr w:type="spellStart"/>
      <w:r w:rsidRPr="0079030D">
        <w:rPr>
          <w:rFonts w:ascii="Calibri" w:hAnsi="Calibri" w:cs="Calibri"/>
          <w:lang w:bidi="ar-EG"/>
        </w:rPr>
        <w:t>Harmalah</w:t>
      </w:r>
      <w:proofErr w:type="spellEnd"/>
      <w:r w:rsidRPr="0079030D">
        <w:rPr>
          <w:rFonts w:ascii="Calibri" w:hAnsi="Calibri" w:cs="Calibri"/>
          <w:lang w:bidi="ar-EG"/>
        </w:rPr>
        <w:t xml:space="preserve"> repeated </w:t>
      </w:r>
      <w:r>
        <w:rPr>
          <w:rFonts w:ascii="Calibri" w:hAnsi="Calibri" w:cs="Calibri"/>
          <w:lang w:bidi="ar-EG"/>
        </w:rPr>
        <w:t>that</w:t>
      </w:r>
      <w:r w:rsidRPr="0079030D">
        <w:rPr>
          <w:rFonts w:ascii="Calibri" w:hAnsi="Calibri" w:cs="Calibri"/>
          <w:lang w:bidi="ar-EG"/>
        </w:rPr>
        <w:t xml:space="preserve">. </w:t>
      </w:r>
      <w:r>
        <w:rPr>
          <w:rFonts w:ascii="Calibri" w:hAnsi="Calibri" w:cs="Calibri"/>
          <w:lang w:bidi="ar-EG"/>
        </w:rPr>
        <w:t xml:space="preserve">The Messenger of Allah </w:t>
      </w:r>
      <w:r w:rsidRPr="0079030D">
        <w:rPr>
          <w:rFonts w:ascii="Calibri" w:hAnsi="Calibri" w:cs="Calibri" w:hint="cs"/>
          <w:rtl/>
          <w:lang w:bidi="ar-EG"/>
        </w:rPr>
        <w:t>ﷺ</w:t>
      </w:r>
      <w:r w:rsidRPr="0079030D">
        <w:rPr>
          <w:rFonts w:ascii="Calibri" w:hAnsi="Calibri" w:cs="Calibri"/>
          <w:lang w:bidi="ar-EG"/>
        </w:rPr>
        <w:t xml:space="preserve"> </w:t>
      </w:r>
      <w:r>
        <w:rPr>
          <w:rFonts w:ascii="Calibri" w:hAnsi="Calibri" w:cs="Calibri"/>
          <w:lang w:bidi="ar-EG"/>
        </w:rPr>
        <w:t xml:space="preserve">then </w:t>
      </w:r>
      <w:r w:rsidRPr="0079030D">
        <w:rPr>
          <w:rFonts w:ascii="Calibri" w:hAnsi="Calibri" w:cs="Calibri"/>
          <w:lang w:bidi="ar-EG"/>
        </w:rPr>
        <w:t xml:space="preserve">took hold of the tip of </w:t>
      </w:r>
      <w:proofErr w:type="spellStart"/>
      <w:r w:rsidRPr="0079030D">
        <w:rPr>
          <w:rFonts w:ascii="Calibri" w:hAnsi="Calibri" w:cs="Calibri"/>
          <w:lang w:bidi="ar-EG"/>
        </w:rPr>
        <w:t>Harmalah’s</w:t>
      </w:r>
      <w:proofErr w:type="spellEnd"/>
      <w:r w:rsidRPr="0079030D">
        <w:rPr>
          <w:rFonts w:ascii="Calibri" w:hAnsi="Calibri" w:cs="Calibri"/>
          <w:lang w:bidi="ar-EG"/>
        </w:rPr>
        <w:t xml:space="preserve"> tongue and said: “O Allah, grant him a truthful tongue, a grateful heart, and grant him my love and </w:t>
      </w:r>
      <w:r>
        <w:rPr>
          <w:rFonts w:ascii="Calibri" w:hAnsi="Calibri" w:cs="Calibri"/>
          <w:lang w:bidi="ar-EG"/>
        </w:rPr>
        <w:t xml:space="preserve">the </w:t>
      </w:r>
      <w:r w:rsidRPr="0079030D">
        <w:rPr>
          <w:rFonts w:ascii="Calibri" w:hAnsi="Calibri" w:cs="Calibri"/>
          <w:lang w:bidi="ar-EG"/>
        </w:rPr>
        <w:t xml:space="preserve">love </w:t>
      </w:r>
      <w:r>
        <w:rPr>
          <w:rFonts w:ascii="Calibri" w:hAnsi="Calibri" w:cs="Calibri"/>
          <w:lang w:bidi="ar-EG"/>
        </w:rPr>
        <w:t>of those</w:t>
      </w:r>
      <w:r w:rsidRPr="0079030D">
        <w:rPr>
          <w:rFonts w:ascii="Calibri" w:hAnsi="Calibri" w:cs="Calibri"/>
          <w:lang w:bidi="ar-EG"/>
        </w:rPr>
        <w:t xml:space="preserve"> who love me. And direct his affair toward </w:t>
      </w:r>
      <w:proofErr w:type="gramStart"/>
      <w:r w:rsidRPr="0079030D">
        <w:rPr>
          <w:rFonts w:ascii="Calibri" w:hAnsi="Calibri" w:cs="Calibri"/>
          <w:lang w:bidi="ar-EG"/>
        </w:rPr>
        <w:t>goodness”.</w:t>
      </w:r>
      <w:proofErr w:type="gramEnd"/>
      <w:r w:rsidRPr="0079030D">
        <w:rPr>
          <w:rFonts w:ascii="Calibri" w:hAnsi="Calibri" w:cs="Calibri"/>
          <w:lang w:bidi="ar-EG"/>
        </w:rPr>
        <w:t xml:space="preserve"> </w:t>
      </w:r>
      <w:proofErr w:type="spellStart"/>
      <w:r w:rsidRPr="0079030D">
        <w:rPr>
          <w:rFonts w:ascii="Calibri" w:hAnsi="Calibri" w:cs="Calibri"/>
          <w:lang w:bidi="ar-EG"/>
        </w:rPr>
        <w:t>Harmalah</w:t>
      </w:r>
      <w:proofErr w:type="spellEnd"/>
      <w:r w:rsidRPr="0079030D">
        <w:rPr>
          <w:rFonts w:ascii="Calibri" w:hAnsi="Calibri" w:cs="Calibri"/>
          <w:lang w:bidi="ar-EG"/>
        </w:rPr>
        <w:t xml:space="preserve"> then said</w:t>
      </w:r>
      <w:r>
        <w:rPr>
          <w:rFonts w:ascii="Calibri" w:hAnsi="Calibri" w:cs="Calibri"/>
          <w:lang w:bidi="ar-EG"/>
        </w:rPr>
        <w:t xml:space="preserve"> to him</w:t>
      </w:r>
      <w:r w:rsidRPr="0079030D">
        <w:rPr>
          <w:rFonts w:ascii="Calibri" w:hAnsi="Calibri" w:cs="Calibri"/>
          <w:lang w:bidi="ar-EG"/>
        </w:rPr>
        <w:t xml:space="preserve">: “O Messenger of Allah, I have hypocritical brothers among whom I used to be a leader, should I not point them out to you?” The </w:t>
      </w:r>
      <w:r>
        <w:rPr>
          <w:rFonts w:ascii="Calibri" w:hAnsi="Calibri" w:cs="Calibri"/>
          <w:lang w:bidi="ar-EG"/>
        </w:rPr>
        <w:t xml:space="preserve">Messenger of Allah </w:t>
      </w:r>
      <w:r>
        <w:rPr>
          <w:rFonts w:ascii="Calibri" w:hAnsi="Calibri" w:cs="Calibri" w:hint="cs"/>
          <w:rtl/>
          <w:lang w:bidi="ar-EG"/>
        </w:rPr>
        <w:t>ﷺ</w:t>
      </w:r>
      <w:r w:rsidRPr="0079030D">
        <w:rPr>
          <w:rFonts w:ascii="Calibri" w:hAnsi="Calibri" w:cs="Calibri"/>
          <w:lang w:bidi="ar-EG"/>
        </w:rPr>
        <w:t xml:space="preserve"> said: “Whoever comes to us as you have come, we seek forgiveness for him as we sought forgiveness for you. And whoever persists </w:t>
      </w:r>
      <w:r>
        <w:rPr>
          <w:rFonts w:ascii="Calibri" w:hAnsi="Calibri" w:cs="Calibri"/>
          <w:lang w:bidi="ar-EG"/>
        </w:rPr>
        <w:t>upon that</w:t>
      </w:r>
      <w:r w:rsidRPr="0079030D">
        <w:rPr>
          <w:rFonts w:ascii="Calibri" w:hAnsi="Calibri" w:cs="Calibri"/>
          <w:lang w:bidi="ar-EG"/>
        </w:rPr>
        <w:t>, then Allah is more entitled to deal with him. And do not tear a veil or covering that is over anyone”].</w:t>
      </w:r>
      <w:r>
        <w:rPr>
          <w:rFonts w:ascii="Calibri" w:hAnsi="Calibri" w:cs="Calibri"/>
          <w:lang w:bidi="ar-EG"/>
        </w:rPr>
        <w:t xml:space="preserve"> The same is recorded in “Sifat un-</w:t>
      </w:r>
      <w:proofErr w:type="spellStart"/>
      <w:r>
        <w:rPr>
          <w:rFonts w:ascii="Calibri" w:hAnsi="Calibri" w:cs="Calibri"/>
          <w:lang w:bidi="ar-EG"/>
        </w:rPr>
        <w:t>Nifaaq</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w:t>
      </w:r>
      <w:proofErr w:type="spellStart"/>
      <w:r>
        <w:rPr>
          <w:rFonts w:ascii="Calibri" w:hAnsi="Calibri" w:cs="Calibri"/>
          <w:lang w:bidi="ar-EG"/>
        </w:rPr>
        <w:t>Na’t</w:t>
      </w:r>
      <w:proofErr w:type="spellEnd"/>
      <w:r>
        <w:rPr>
          <w:rFonts w:ascii="Calibri" w:hAnsi="Calibri" w:cs="Calibri"/>
          <w:lang w:bidi="ar-EG"/>
        </w:rPr>
        <w:t xml:space="preserve"> ul-</w:t>
      </w:r>
      <w:proofErr w:type="spellStart"/>
      <w:r>
        <w:rPr>
          <w:rFonts w:ascii="Calibri" w:hAnsi="Calibri" w:cs="Calibri"/>
          <w:lang w:bidi="ar-EG"/>
        </w:rPr>
        <w:t>Munaafiqeen</w:t>
      </w:r>
      <w:proofErr w:type="spellEnd"/>
      <w:r>
        <w:rPr>
          <w:rFonts w:ascii="Calibri" w:hAnsi="Calibri" w:cs="Calibri"/>
          <w:lang w:bidi="ar-EG"/>
        </w:rPr>
        <w:t xml:space="preserve">” of Abu </w:t>
      </w:r>
      <w:proofErr w:type="spellStart"/>
      <w:r>
        <w:rPr>
          <w:rFonts w:ascii="Calibri" w:hAnsi="Calibri" w:cs="Calibri"/>
          <w:lang w:bidi="ar-EG"/>
        </w:rPr>
        <w:t>Nu’aim</w:t>
      </w:r>
      <w:proofErr w:type="spellEnd"/>
      <w:r>
        <w:rPr>
          <w:rFonts w:ascii="Calibri" w:hAnsi="Calibri" w:cs="Calibri"/>
          <w:lang w:bidi="ar-EG"/>
        </w:rPr>
        <w:t xml:space="preserve"> (36/5).</w:t>
      </w:r>
    </w:p>
    <w:p w14:paraId="3FD9A4A4" w14:textId="77777777" w:rsidR="00005C44" w:rsidRPr="001176BA" w:rsidRDefault="00005C44" w:rsidP="00005C44">
      <w:pPr>
        <w:rPr>
          <w:rFonts w:ascii="Traditional Arabic" w:hAnsi="Traditional Arabic" w:cs="Traditional Arabic"/>
          <w:sz w:val="22"/>
          <w:szCs w:val="22"/>
          <w:rtl/>
        </w:rPr>
      </w:pPr>
    </w:p>
    <w:p w14:paraId="1B8E07D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وطرفه في معرفة الصحابة لابن منده (ص: 386): [أخبرنا عبد الله بن الحارث، قال: حدثنا صالح بن محمد، قال: حدثنا الهيثم بن خارجة، قال: حدثنا عبد الله بن عبد الرحمن بن يزيد بن جابر، قال: حدثني أبو دلجة (كذا قال)، عن عطاء بن أبي رباح، عن ابن عمر، قال: كنت جالسًا عند النبي، صلى الله عليه وسلم، إذ جاءه حرملة بن زيد الأنصاري أحد بني حارثة، فجلس بين يدي النبي، صلى الله عليه وسلم، ثم ذكر حديثًا طويلا]</w:t>
      </w:r>
    </w:p>
    <w:p w14:paraId="32D077E3" w14:textId="77777777" w:rsidR="00005C44" w:rsidRDefault="00005C44" w:rsidP="00005C44">
      <w:pPr>
        <w:rPr>
          <w:rFonts w:ascii="Traditional Arabic" w:hAnsi="Traditional Arabic" w:cs="Traditional Arabic"/>
          <w:sz w:val="22"/>
          <w:szCs w:val="22"/>
        </w:rPr>
      </w:pPr>
    </w:p>
    <w:p w14:paraId="029407B3" w14:textId="77777777" w:rsidR="00005C44" w:rsidRDefault="00005C44" w:rsidP="00005C44">
      <w:pPr>
        <w:rPr>
          <w:rFonts w:ascii="Calibri" w:hAnsi="Calibri" w:cs="Calibri"/>
          <w:lang w:bidi="ar-EG"/>
        </w:rPr>
      </w:pPr>
      <w:r>
        <w:rPr>
          <w:rFonts w:ascii="Calibri" w:hAnsi="Calibri" w:cs="Calibri"/>
          <w:lang w:bidi="ar-EG"/>
        </w:rPr>
        <w:t xml:space="preserve">- A </w:t>
      </w:r>
      <w:proofErr w:type="spellStart"/>
      <w:r>
        <w:rPr>
          <w:rFonts w:ascii="Calibri" w:hAnsi="Calibri" w:cs="Calibri"/>
          <w:lang w:bidi="ar-EG"/>
        </w:rPr>
        <w:t>psection</w:t>
      </w:r>
      <w:proofErr w:type="spellEnd"/>
      <w:r>
        <w:rPr>
          <w:rFonts w:ascii="Calibri" w:hAnsi="Calibri" w:cs="Calibri"/>
          <w:lang w:bidi="ar-EG"/>
        </w:rPr>
        <w:t xml:space="preserve"> of it is also found in “Ma’rifat As-Sahabah” of Ibn </w:t>
      </w:r>
      <w:proofErr w:type="spellStart"/>
      <w:r>
        <w:rPr>
          <w:rFonts w:ascii="Calibri" w:hAnsi="Calibri" w:cs="Calibri"/>
          <w:lang w:bidi="ar-EG"/>
        </w:rPr>
        <w:t>Mandah</w:t>
      </w:r>
      <w:proofErr w:type="spellEnd"/>
      <w:r>
        <w:rPr>
          <w:rFonts w:ascii="Calibri" w:hAnsi="Calibri" w:cs="Calibri"/>
          <w:lang w:bidi="ar-EG"/>
        </w:rPr>
        <w:t xml:space="preserve"> (p: 386): [Abdullah bin Al-Harith informed us: He said: Salih bin Muhammad related to us: He said: Al-</w:t>
      </w:r>
      <w:proofErr w:type="spellStart"/>
      <w:r>
        <w:rPr>
          <w:rFonts w:ascii="Calibri" w:hAnsi="Calibri" w:cs="Calibri"/>
          <w:lang w:bidi="ar-EG"/>
        </w:rPr>
        <w:t>haitham</w:t>
      </w:r>
      <w:proofErr w:type="spellEnd"/>
      <w:r>
        <w:rPr>
          <w:rFonts w:ascii="Calibri" w:hAnsi="Calibri" w:cs="Calibri"/>
          <w:lang w:bidi="ar-EG"/>
        </w:rPr>
        <w:t xml:space="preserve"> bin Kharijah related to us: He said: Abdullah bin Abdur Rahman bin Yazid bin Jabir related to us: He said: Abu </w:t>
      </w:r>
      <w:proofErr w:type="spellStart"/>
      <w:r>
        <w:rPr>
          <w:rFonts w:ascii="Calibri" w:hAnsi="Calibri" w:cs="Calibri"/>
          <w:lang w:bidi="ar-EG"/>
        </w:rPr>
        <w:t>Daljah</w:t>
      </w:r>
      <w:proofErr w:type="spellEnd"/>
      <w:r>
        <w:rPr>
          <w:rFonts w:ascii="Calibri" w:hAnsi="Calibri" w:cs="Calibri"/>
          <w:lang w:bidi="ar-EG"/>
        </w:rPr>
        <w:t xml:space="preserve"> (this is what he said (i.e., instead of Abu </w:t>
      </w:r>
      <w:proofErr w:type="spellStart"/>
      <w:r>
        <w:rPr>
          <w:rFonts w:ascii="Calibri" w:hAnsi="Calibri" w:cs="Calibri"/>
          <w:lang w:bidi="ar-EG"/>
        </w:rPr>
        <w:t>Dhabhah</w:t>
      </w:r>
      <w:proofErr w:type="spellEnd"/>
      <w:r>
        <w:rPr>
          <w:rFonts w:ascii="Calibri" w:hAnsi="Calibri" w:cs="Calibri"/>
          <w:lang w:bidi="ar-EG"/>
        </w:rPr>
        <w:t>) related to me from ‘</w:t>
      </w:r>
      <w:proofErr w:type="spellStart"/>
      <w:r>
        <w:rPr>
          <w:rFonts w:ascii="Calibri" w:hAnsi="Calibri" w:cs="Calibri"/>
          <w:lang w:bidi="ar-EG"/>
        </w:rPr>
        <w:t>Ataa</w:t>
      </w:r>
      <w:proofErr w:type="spellEnd"/>
      <w:r>
        <w:rPr>
          <w:rFonts w:ascii="Calibri" w:hAnsi="Calibri" w:cs="Calibri"/>
          <w:lang w:bidi="ar-EG"/>
        </w:rPr>
        <w:t xml:space="preserve">’ bin Abi Rabaah, from Ibn ‘Umar: He said: I was sitting before the Prophet </w:t>
      </w:r>
      <w:r>
        <w:rPr>
          <w:rFonts w:ascii="Calibri" w:hAnsi="Calibri" w:cs="Calibri" w:hint="cs"/>
          <w:rtl/>
          <w:lang w:bidi="ar-EG"/>
        </w:rPr>
        <w:t>ﷺ</w:t>
      </w:r>
      <w:r>
        <w:rPr>
          <w:rFonts w:ascii="Calibri" w:hAnsi="Calibri" w:cs="Calibri"/>
          <w:lang w:bidi="ar-EG"/>
        </w:rPr>
        <w:t xml:space="preserve"> when </w:t>
      </w:r>
      <w:proofErr w:type="spellStart"/>
      <w:r>
        <w:rPr>
          <w:rFonts w:ascii="Calibri" w:hAnsi="Calibri" w:cs="Calibri"/>
          <w:lang w:bidi="ar-EG"/>
        </w:rPr>
        <w:t>Harmalah</w:t>
      </w:r>
      <w:proofErr w:type="spellEnd"/>
      <w:r>
        <w:rPr>
          <w:rFonts w:ascii="Calibri" w:hAnsi="Calibri" w:cs="Calibri"/>
          <w:lang w:bidi="ar-EG"/>
        </w:rPr>
        <w:t xml:space="preserve"> bin Zaid Al-Ansari, one of Bani </w:t>
      </w:r>
      <w:proofErr w:type="spellStart"/>
      <w:r>
        <w:rPr>
          <w:rFonts w:ascii="Calibri" w:hAnsi="Calibri" w:cs="Calibri"/>
          <w:lang w:bidi="ar-EG"/>
        </w:rPr>
        <w:t>Harithah</w:t>
      </w:r>
      <w:proofErr w:type="spellEnd"/>
      <w:r>
        <w:rPr>
          <w:rFonts w:ascii="Calibri" w:hAnsi="Calibri" w:cs="Calibri"/>
          <w:lang w:bidi="ar-EG"/>
        </w:rPr>
        <w:t xml:space="preserve">, approached him. He sat before the Prophet </w:t>
      </w:r>
      <w:r>
        <w:rPr>
          <w:rFonts w:ascii="Calibri" w:hAnsi="Calibri" w:cs="Calibri" w:hint="cs"/>
          <w:rtl/>
          <w:lang w:bidi="ar-EG"/>
        </w:rPr>
        <w:t>ﷺ</w:t>
      </w:r>
      <w:r>
        <w:rPr>
          <w:rFonts w:ascii="Calibri" w:hAnsi="Calibri" w:cs="Calibri"/>
          <w:lang w:bidi="ar-EG"/>
        </w:rPr>
        <w:t xml:space="preserve">: He then mentioned the Hadith in full length]. </w:t>
      </w:r>
    </w:p>
    <w:p w14:paraId="03F81567" w14:textId="77777777" w:rsidR="00005C44" w:rsidRPr="001176BA" w:rsidRDefault="00005C44" w:rsidP="00005C44">
      <w:pPr>
        <w:rPr>
          <w:rFonts w:ascii="Traditional Arabic" w:hAnsi="Traditional Arabic" w:cs="Traditional Arabic"/>
          <w:sz w:val="22"/>
          <w:szCs w:val="22"/>
          <w:rtl/>
        </w:rPr>
      </w:pPr>
    </w:p>
    <w:p w14:paraId="5F59CCD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ويشهد لصحة حكم الهيثمي على رجال الإسناد، تجويد الحافظ للإسناد، كما هو في [الإصابة في معرفة الصحابة - (1/217)]: [روى الطبراني من حديث ابن عمر قال: كنت جالسا عند النبي صلى الله عليه وآله وسلم فأتاه حرملة بن زيد الأنصاري فقال: يا نبي الله الإيمان ها هنا - وأشار إلى لسانه - والنفاق ها هنا ووضع يده على صدره فقال: (اللهم اجعل لحرملة لسانا صادقا)، الحديث. </w:t>
      </w:r>
      <w:r w:rsidRPr="000F205F">
        <w:rPr>
          <w:rFonts w:ascii="Traditional Arabic" w:hAnsi="Traditional Arabic" w:cs="Traditional Arabic"/>
          <w:b/>
          <w:bCs/>
          <w:sz w:val="28"/>
          <w:szCs w:val="28"/>
          <w:u w:val="single"/>
          <w:rtl/>
        </w:rPr>
        <w:t>وإسناده لا بأس به</w:t>
      </w:r>
      <w:r w:rsidRPr="000F205F">
        <w:rPr>
          <w:rFonts w:ascii="Traditional Arabic" w:hAnsi="Traditional Arabic" w:cs="Traditional Arabic"/>
          <w:sz w:val="28"/>
          <w:szCs w:val="28"/>
          <w:rtl/>
        </w:rPr>
        <w:t>، وأخرجه ابن منده أيضا وروينا في فوائد هشام بن عمار رواية أحمد بن سليمان بن زبان - بالزاي والموحدة - من حديث أبي الدرداء نحوه]</w:t>
      </w:r>
    </w:p>
    <w:p w14:paraId="13132178" w14:textId="77777777" w:rsidR="00005C44" w:rsidRDefault="00005C44" w:rsidP="00005C44">
      <w:pPr>
        <w:rPr>
          <w:rFonts w:ascii="Traditional Arabic" w:hAnsi="Traditional Arabic" w:cs="Traditional Arabic"/>
          <w:sz w:val="22"/>
          <w:szCs w:val="22"/>
        </w:rPr>
      </w:pPr>
    </w:p>
    <w:p w14:paraId="5FF7C1F2" w14:textId="77777777" w:rsidR="00005C44" w:rsidRDefault="00005C44" w:rsidP="00005C44">
      <w:pPr>
        <w:rPr>
          <w:rFonts w:ascii="Calibri" w:hAnsi="Calibri" w:cs="Calibri"/>
          <w:lang w:bidi="ar-EG"/>
        </w:rPr>
      </w:pPr>
      <w:r>
        <w:rPr>
          <w:rFonts w:ascii="Calibri" w:hAnsi="Calibri" w:cs="Calibri"/>
          <w:lang w:bidi="ar-EG"/>
        </w:rPr>
        <w:t>- The validity of the judgement of Al-Haitham upon the transmitters of the Isnad is supported by the classification of the Isnad being Jayyid by Al-Hafizh (ibn Hajar) in “Al-</w:t>
      </w:r>
      <w:proofErr w:type="spellStart"/>
      <w:r>
        <w:rPr>
          <w:rFonts w:ascii="Calibri" w:hAnsi="Calibri" w:cs="Calibri"/>
          <w:lang w:bidi="ar-EG"/>
        </w:rPr>
        <w:t>Isabah</w:t>
      </w:r>
      <w:proofErr w:type="spellEnd"/>
      <w:r>
        <w:rPr>
          <w:rFonts w:ascii="Calibri" w:hAnsi="Calibri" w:cs="Calibri"/>
          <w:lang w:bidi="ar-EG"/>
        </w:rPr>
        <w:t xml:space="preserve"> Fee Ma’rifat As-Sahabah” (1/217): [At-Tabarani related from the Hadith of Ibn ‘Umar: I was sitting before the Prophet </w:t>
      </w:r>
      <w:r>
        <w:rPr>
          <w:rFonts w:ascii="Calibri" w:hAnsi="Calibri" w:cs="Calibri" w:hint="cs"/>
          <w:rtl/>
          <w:lang w:bidi="ar-EG"/>
        </w:rPr>
        <w:t>ﷺ</w:t>
      </w:r>
      <w:r>
        <w:rPr>
          <w:rFonts w:ascii="Calibri" w:hAnsi="Calibri" w:cs="Calibri"/>
          <w:lang w:bidi="ar-EG"/>
        </w:rPr>
        <w:t xml:space="preserve">. Then </w:t>
      </w:r>
      <w:proofErr w:type="spellStart"/>
      <w:r>
        <w:rPr>
          <w:rFonts w:ascii="Calibri" w:hAnsi="Calibri" w:cs="Calibri"/>
          <w:lang w:bidi="ar-EG"/>
        </w:rPr>
        <w:t>Harmalah</w:t>
      </w:r>
      <w:proofErr w:type="spellEnd"/>
      <w:r>
        <w:rPr>
          <w:rFonts w:ascii="Calibri" w:hAnsi="Calibri" w:cs="Calibri"/>
          <w:lang w:bidi="ar-EG"/>
        </w:rPr>
        <w:t xml:space="preserve"> bin Zaid Al-Ansari came to him and said: “O Prophet of Allah, Iman is here” and he pointed to his tongue “And </w:t>
      </w:r>
      <w:proofErr w:type="spellStart"/>
      <w:r>
        <w:rPr>
          <w:rFonts w:ascii="Calibri" w:hAnsi="Calibri" w:cs="Calibri"/>
          <w:lang w:bidi="ar-EG"/>
        </w:rPr>
        <w:t>Nifaq</w:t>
      </w:r>
      <w:proofErr w:type="spellEnd"/>
      <w:r>
        <w:rPr>
          <w:rFonts w:ascii="Calibri" w:hAnsi="Calibri" w:cs="Calibri"/>
          <w:lang w:bidi="ar-EG"/>
        </w:rPr>
        <w:t xml:space="preserve"> (hypocrisy) is here” and he placed his hand upon his chest. He (i.e., the Prophet </w:t>
      </w:r>
      <w:r>
        <w:rPr>
          <w:rFonts w:ascii="Calibri" w:hAnsi="Calibri" w:cs="Calibri" w:hint="cs"/>
          <w:rtl/>
          <w:lang w:bidi="ar-EG"/>
        </w:rPr>
        <w:t>ﷺ</w:t>
      </w:r>
      <w:r>
        <w:rPr>
          <w:rFonts w:ascii="Calibri" w:hAnsi="Calibri" w:cs="Calibri"/>
          <w:lang w:bidi="ar-EG"/>
        </w:rPr>
        <w:t xml:space="preserve">) then said: “O Allah grant </w:t>
      </w:r>
      <w:proofErr w:type="spellStart"/>
      <w:r>
        <w:rPr>
          <w:rFonts w:ascii="Calibri" w:hAnsi="Calibri" w:cs="Calibri"/>
          <w:lang w:bidi="ar-EG"/>
        </w:rPr>
        <w:t>Harmalah</w:t>
      </w:r>
      <w:proofErr w:type="spellEnd"/>
      <w:r>
        <w:rPr>
          <w:rFonts w:ascii="Calibri" w:hAnsi="Calibri" w:cs="Calibri"/>
          <w:lang w:bidi="ar-EG"/>
        </w:rPr>
        <w:t xml:space="preserve"> a tongue of truthfulness”]. </w:t>
      </w:r>
      <w:r w:rsidRPr="00EB636F">
        <w:rPr>
          <w:rFonts w:ascii="Calibri" w:hAnsi="Calibri" w:cs="Calibri"/>
          <w:b/>
          <w:bCs/>
          <w:u w:val="single"/>
          <w:lang w:bidi="ar-EG"/>
        </w:rPr>
        <w:t>The Isnad has no issue with it</w:t>
      </w:r>
      <w:r>
        <w:rPr>
          <w:rFonts w:ascii="Calibri" w:hAnsi="Calibri" w:cs="Calibri"/>
          <w:lang w:bidi="ar-EG"/>
        </w:rPr>
        <w:t xml:space="preserve">. Ibn </w:t>
      </w:r>
      <w:proofErr w:type="spellStart"/>
      <w:r>
        <w:rPr>
          <w:rFonts w:ascii="Calibri" w:hAnsi="Calibri" w:cs="Calibri"/>
          <w:lang w:bidi="ar-EG"/>
        </w:rPr>
        <w:t>Mandah</w:t>
      </w:r>
      <w:proofErr w:type="spellEnd"/>
      <w:r>
        <w:rPr>
          <w:rFonts w:ascii="Calibri" w:hAnsi="Calibri" w:cs="Calibri"/>
          <w:lang w:bidi="ar-EG"/>
        </w:rPr>
        <w:t xml:space="preserve"> recorded it as well. We have also related in the </w:t>
      </w:r>
      <w:proofErr w:type="spellStart"/>
      <w:r>
        <w:rPr>
          <w:rFonts w:ascii="Calibri" w:hAnsi="Calibri" w:cs="Calibri"/>
          <w:lang w:bidi="ar-EG"/>
        </w:rPr>
        <w:t>Fawaa’id</w:t>
      </w:r>
      <w:proofErr w:type="spellEnd"/>
      <w:r>
        <w:rPr>
          <w:rFonts w:ascii="Calibri" w:hAnsi="Calibri" w:cs="Calibri"/>
          <w:lang w:bidi="ar-EG"/>
        </w:rPr>
        <w:t xml:space="preserve"> of Hisham bin ‘Ammar the narration of Ahmad bin Sulaiman bin Zabban, from the Hadith of Abu Ad-</w:t>
      </w:r>
      <w:proofErr w:type="spellStart"/>
      <w:r>
        <w:rPr>
          <w:rFonts w:ascii="Calibri" w:hAnsi="Calibri" w:cs="Calibri"/>
          <w:lang w:bidi="ar-EG"/>
        </w:rPr>
        <w:t>Dardaa</w:t>
      </w:r>
      <w:proofErr w:type="spellEnd"/>
      <w:r>
        <w:rPr>
          <w:rFonts w:ascii="Calibri" w:hAnsi="Calibri" w:cs="Calibri"/>
          <w:lang w:bidi="ar-EG"/>
        </w:rPr>
        <w:t xml:space="preserve">’, which is like it]. </w:t>
      </w:r>
    </w:p>
    <w:p w14:paraId="3ED85A73" w14:textId="77777777" w:rsidR="00005C44" w:rsidRPr="001176BA" w:rsidRDefault="00005C44" w:rsidP="00005C44">
      <w:pPr>
        <w:rPr>
          <w:rFonts w:ascii="Traditional Arabic" w:hAnsi="Traditional Arabic" w:cs="Traditional Arabic"/>
          <w:sz w:val="22"/>
          <w:szCs w:val="22"/>
          <w:rtl/>
        </w:rPr>
      </w:pPr>
    </w:p>
    <w:p w14:paraId="0D12B91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ويشهد لصحه الحديث آنف الذكر ما جاء من طريق أخرى مستقلة، تمام الاستقلال، في الرابع والعشرون من المشيخة البغدادية لأبي طاهر السلفي (ص: 83/1002): [حَدَّثَنَا أَحْمَدُ بْنُ إِبْرَاهِيمَ، حَدَّثَنَا أَحْمَدُ بْنُ سُلَيْمَانَ بْنِ زَبَّانَ، بِدِمَشْقَ، حَدَّثَنَا هِشَامُ بْنُ عَمَّارٍ، حَدَّثَنَا صَدَقَةُ بْنُ خَالِدٍ، حَدَّثَنَا ابْنُ جَابِرٍ، قَالَ: سَمِعْتُ شَيْخًا بِبَيْرُوتَ يُكْنَى أَبَا عَامِرٍ أَظُنُّهُ، حَدَّثَنِي عَنْ أَبِي الدَّرْدَاءِ أَنَّ رَجُلا يُقَالُ لَهُ: حَرْمَلَةُ أَتَى النَّبِيَّ، صلى الله عليه وسلم، فَقَالَ: (الإِيمَانُ هَاهُنَا وَأَشَارَ إِلَى لِسَانِهِ، وَالنِّفَاقُ هَاهُنَا وَأَشَارَ إِلَى قَلْبِهِ، وَلا أَذْكُرُ اللَّهَ إِلا قَلِيلا)، فَقَالَ رَسُولُ اللَّهِ، صلى الله عليه وسلم: «اللَّهُمَّ اجْعَلْ لِسَانَهُ شَاكِرًا، وَارْزُقْهُ حُبِّي وَحُبَّ مَنْ يُحِبُّنِي، وَصِيِّرْ أَمْرَهُ إِلَى خَيْرٍ». قَالَ: يَا رَسُولَ اللَّهِ إِنَّهُ كَانَ صَاحِبًا لِلْمُنَافِقِينَ، وَكُنْتُ رَأْسًا فِيهِمْ، أَفَلا أُنَبِّئُكَ بِهِمْ، فَقَالَ: «مَنْ أَتَانَا اسْتَغْفَرْنَا لَهُ، وَمَنْ أَصَرَّ عَلَى ذَنْبِهِ فَاللَّهُ أَوْلَى بِهِ، وَلا تَخْرِقَنَّ عَلَى أَحَدٍ سِتْرًا»]؛ </w:t>
      </w:r>
      <w:r w:rsidRPr="000F205F">
        <w:rPr>
          <w:rFonts w:ascii="Traditional Arabic" w:hAnsi="Traditional Arabic" w:cs="Traditional Arabic"/>
          <w:b/>
          <w:sz w:val="28"/>
          <w:szCs w:val="28"/>
          <w:rtl/>
        </w:rPr>
        <w:t xml:space="preserve">وقال الإمام الهيثمي في </w:t>
      </w:r>
      <w:r w:rsidRPr="000F205F">
        <w:rPr>
          <w:rFonts w:ascii="Traditional Arabic" w:hAnsi="Traditional Arabic" w:cs="Traditional Arabic"/>
          <w:sz w:val="28"/>
          <w:szCs w:val="28"/>
          <w:rtl/>
        </w:rPr>
        <w:t>[مجمع الزوائد ومنبع الفوائد. محقق - (9/397/16108)]: [عَنْ أَبِي الدَّرْدَاءِ: «أَنَّ رَجُلًا - يُقَالُ لَهُ: حَرْمَلَةُ - أَتَى النَّبِيَّ، صلى الله عليه وسلم، فَقَالَ: يَا رَسُولَ اللَّهِ، الْإِيمَانُ هَهُنَا - وَأَشَارَ إِلَى لِسَانِهِ - وَالنِّفَاقُ هَهُنَا - وَأَشَارَ إِلَى قَلْبِهِ - وَلَا أَذْكُرُ اللَّهَ إِلَّا قَلِيلًا، فَقَالَ النَّبِيُّ، صلى الله عليه وسلم: «اللَّهُمَّ اجْعَلْ لَهُ لِسَانًا ذَاكِرًا، وَقَلْبًا شَاكِرًا، وَارْزُقْهُ حُبِّي وَحُبَّ مَنْ يُحِبُّنِي، وَصَيِّرْ أَمْرَهُ إِلَى خَيْرٍ»]، ثم قال الهيثمي: [رَوَاهُ الطَّبَرَانِيُّ، وَفِيهِ رَاوٍ لَمْ يُسَمَّ، وَبَقِيَّةُ رِجَالِهِ ثِقَاتٌ]. قلت: لم أجده في الطبراني، فلعله في نسخة قديمة، أو عند البزار، والأرجح أنه عن أم الدرداء عن أبي الدرداء، وهو هذا بعينه!</w:t>
      </w:r>
    </w:p>
    <w:p w14:paraId="22532329" w14:textId="77777777" w:rsidR="00005C44" w:rsidRDefault="00005C44" w:rsidP="00005C44">
      <w:pPr>
        <w:rPr>
          <w:rFonts w:ascii="Traditional Arabic" w:hAnsi="Traditional Arabic" w:cs="Traditional Arabic"/>
          <w:sz w:val="22"/>
          <w:szCs w:val="22"/>
        </w:rPr>
      </w:pPr>
    </w:p>
    <w:p w14:paraId="6A78AF23" w14:textId="77777777" w:rsidR="00005C44" w:rsidRDefault="00005C44" w:rsidP="00005C44">
      <w:pPr>
        <w:rPr>
          <w:rFonts w:ascii="Calibri" w:hAnsi="Calibri" w:cs="Calibri"/>
          <w:lang w:bidi="ar-EG"/>
        </w:rPr>
      </w:pPr>
      <w:r>
        <w:rPr>
          <w:rFonts w:ascii="Calibri" w:hAnsi="Calibri" w:cs="Calibri"/>
          <w:lang w:bidi="ar-EG"/>
        </w:rPr>
        <w:t>- The validity of the aforementioned Hadith is supported by what came in another completely independent path which is found in “</w:t>
      </w:r>
      <w:proofErr w:type="spellStart"/>
      <w:r>
        <w:rPr>
          <w:rFonts w:ascii="Calibri" w:hAnsi="Calibri" w:cs="Calibri"/>
          <w:lang w:bidi="ar-EG"/>
        </w:rPr>
        <w:t>Ar-Raabi</w:t>
      </w:r>
      <w:proofErr w:type="spellEnd"/>
      <w:r>
        <w:rPr>
          <w:rFonts w:ascii="Calibri" w:hAnsi="Calibri" w:cs="Calibri"/>
          <w:lang w:bidi="ar-EG"/>
        </w:rPr>
        <w:t xml:space="preserve"> Wal-‘</w:t>
      </w:r>
      <w:proofErr w:type="spellStart"/>
      <w:r>
        <w:rPr>
          <w:rFonts w:ascii="Calibri" w:hAnsi="Calibri" w:cs="Calibri"/>
          <w:lang w:bidi="ar-EG"/>
        </w:rPr>
        <w:t>Ishreen</w:t>
      </w:r>
      <w:proofErr w:type="spellEnd"/>
      <w:r>
        <w:rPr>
          <w:rFonts w:ascii="Calibri" w:hAnsi="Calibri" w:cs="Calibri"/>
          <w:lang w:bidi="ar-EG"/>
        </w:rPr>
        <w:t xml:space="preserve"> Min Al-</w:t>
      </w:r>
      <w:proofErr w:type="spellStart"/>
      <w:r>
        <w:rPr>
          <w:rFonts w:ascii="Calibri" w:hAnsi="Calibri" w:cs="Calibri"/>
          <w:lang w:bidi="ar-EG"/>
        </w:rPr>
        <w:t>Mashaikah</w:t>
      </w:r>
      <w:proofErr w:type="spellEnd"/>
      <w:r>
        <w:rPr>
          <w:rFonts w:ascii="Calibri" w:hAnsi="Calibri" w:cs="Calibri"/>
          <w:lang w:bidi="ar-EG"/>
        </w:rPr>
        <w:t xml:space="preserve"> Al-</w:t>
      </w:r>
      <w:proofErr w:type="spellStart"/>
      <w:r>
        <w:rPr>
          <w:rFonts w:ascii="Calibri" w:hAnsi="Calibri" w:cs="Calibri"/>
          <w:lang w:bidi="ar-EG"/>
        </w:rPr>
        <w:t>Baghdadiyah</w:t>
      </w:r>
      <w:proofErr w:type="spellEnd"/>
      <w:r>
        <w:rPr>
          <w:rFonts w:ascii="Calibri" w:hAnsi="Calibri" w:cs="Calibri"/>
          <w:lang w:bidi="ar-EG"/>
        </w:rPr>
        <w:t>” of Abu Tahir As-Salafi (83/1002): [Ahmad bin Ibrahim related to us: Ahmad bin Sulaiman bin Zabban related to us in Damascus: Hisham bin ‘Ammar related to us: Sadaqah bin Khalid related to us: Ibn Jabir related to us: He said: I heard a Sheikh in Beirut, who I think was known by the name Abu ‘Aamir: He related to me from Abu Ad-</w:t>
      </w:r>
      <w:proofErr w:type="spellStart"/>
      <w:r>
        <w:rPr>
          <w:rFonts w:ascii="Calibri" w:hAnsi="Calibri" w:cs="Calibri"/>
          <w:lang w:bidi="ar-EG"/>
        </w:rPr>
        <w:t>Dardaa</w:t>
      </w:r>
      <w:proofErr w:type="spellEnd"/>
      <w:r>
        <w:rPr>
          <w:rFonts w:ascii="Calibri" w:hAnsi="Calibri" w:cs="Calibri"/>
          <w:lang w:bidi="ar-EG"/>
        </w:rPr>
        <w:t xml:space="preserve">’: That a man called </w:t>
      </w:r>
      <w:proofErr w:type="spellStart"/>
      <w:r>
        <w:rPr>
          <w:rFonts w:ascii="Calibri" w:hAnsi="Calibri" w:cs="Calibri"/>
          <w:lang w:bidi="ar-EG"/>
        </w:rPr>
        <w:t>Harmalah</w:t>
      </w:r>
      <w:proofErr w:type="spellEnd"/>
      <w:r>
        <w:rPr>
          <w:rFonts w:ascii="Calibri" w:hAnsi="Calibri" w:cs="Calibri"/>
          <w:lang w:bidi="ar-EG"/>
        </w:rPr>
        <w:t xml:space="preserve"> went to the Prophet </w:t>
      </w:r>
      <w:r>
        <w:rPr>
          <w:rFonts w:ascii="Calibri" w:hAnsi="Calibri" w:cs="Calibri" w:hint="cs"/>
          <w:rtl/>
          <w:lang w:bidi="ar-EG"/>
        </w:rPr>
        <w:t>ﷺ</w:t>
      </w:r>
      <w:r>
        <w:rPr>
          <w:rFonts w:ascii="Calibri" w:hAnsi="Calibri" w:cs="Calibri"/>
          <w:lang w:bidi="ar-EG"/>
        </w:rPr>
        <w:t xml:space="preserve"> and said: </w:t>
      </w:r>
      <w:r w:rsidRPr="003C788F">
        <w:rPr>
          <w:rFonts w:ascii="Calibri" w:hAnsi="Calibri" w:cs="Calibri"/>
          <w:lang w:bidi="ar-EG"/>
        </w:rPr>
        <w:t xml:space="preserve">“Iman is here” </w:t>
      </w:r>
      <w:r>
        <w:rPr>
          <w:rFonts w:ascii="Calibri" w:hAnsi="Calibri" w:cs="Calibri"/>
          <w:lang w:bidi="ar-EG"/>
        </w:rPr>
        <w:t>and he pointed to</w:t>
      </w:r>
      <w:r w:rsidRPr="003C788F">
        <w:rPr>
          <w:rFonts w:ascii="Calibri" w:hAnsi="Calibri" w:cs="Calibri"/>
          <w:lang w:bidi="ar-EG"/>
        </w:rPr>
        <w:t xml:space="preserve"> his tongue, “and hypocrisy is here” </w:t>
      </w:r>
      <w:r>
        <w:rPr>
          <w:rFonts w:ascii="Calibri" w:hAnsi="Calibri" w:cs="Calibri"/>
          <w:lang w:bidi="ar-EG"/>
        </w:rPr>
        <w:t>and he pointed to his</w:t>
      </w:r>
      <w:r w:rsidRPr="003C788F">
        <w:rPr>
          <w:rFonts w:ascii="Calibri" w:hAnsi="Calibri" w:cs="Calibri"/>
          <w:lang w:bidi="ar-EG"/>
        </w:rPr>
        <w:t xml:space="preserve"> chest, “and </w:t>
      </w:r>
      <w:r>
        <w:rPr>
          <w:rFonts w:ascii="Calibri" w:hAnsi="Calibri" w:cs="Calibri"/>
          <w:lang w:bidi="ar-EG"/>
        </w:rPr>
        <w:t>I do</w:t>
      </w:r>
      <w:r w:rsidRPr="003C788F">
        <w:rPr>
          <w:rFonts w:ascii="Calibri" w:hAnsi="Calibri" w:cs="Calibri"/>
          <w:lang w:bidi="ar-EG"/>
        </w:rPr>
        <w:t xml:space="preserve"> not mention Allah except a little”. The </w:t>
      </w:r>
      <w:r>
        <w:rPr>
          <w:rFonts w:ascii="Calibri" w:hAnsi="Calibri" w:cs="Calibri"/>
          <w:lang w:bidi="ar-EG"/>
        </w:rPr>
        <w:t>Messenger of Allah</w:t>
      </w:r>
      <w:r w:rsidRPr="003C788F">
        <w:rPr>
          <w:rFonts w:ascii="Calibri" w:hAnsi="Calibri" w:cs="Calibri"/>
          <w:lang w:bidi="ar-EG"/>
        </w:rPr>
        <w:t xml:space="preserve"> </w:t>
      </w:r>
      <w:r w:rsidRPr="003C788F">
        <w:rPr>
          <w:rFonts w:ascii="Calibri" w:hAnsi="Calibri" w:cs="Calibri" w:hint="cs"/>
          <w:rtl/>
          <w:lang w:bidi="ar-EG"/>
        </w:rPr>
        <w:t>ﷺ</w:t>
      </w:r>
      <w:r w:rsidRPr="003C788F">
        <w:rPr>
          <w:rFonts w:ascii="Calibri" w:hAnsi="Calibri" w:cs="Calibri"/>
          <w:lang w:bidi="ar-EG"/>
        </w:rPr>
        <w:t xml:space="preserve"> </w:t>
      </w:r>
      <w:r>
        <w:rPr>
          <w:rFonts w:ascii="Calibri" w:hAnsi="Calibri" w:cs="Calibri"/>
          <w:lang w:bidi="ar-EG"/>
        </w:rPr>
        <w:t xml:space="preserve">then </w:t>
      </w:r>
      <w:r w:rsidRPr="003C788F">
        <w:rPr>
          <w:rFonts w:ascii="Calibri" w:hAnsi="Calibri" w:cs="Calibri"/>
          <w:lang w:bidi="ar-EG"/>
        </w:rPr>
        <w:t xml:space="preserve">said: “O Allah, </w:t>
      </w:r>
      <w:r>
        <w:rPr>
          <w:rFonts w:ascii="Calibri" w:hAnsi="Calibri" w:cs="Calibri"/>
          <w:lang w:bidi="ar-EG"/>
        </w:rPr>
        <w:t xml:space="preserve">make his tongue grateful </w:t>
      </w:r>
      <w:r w:rsidRPr="003C788F">
        <w:rPr>
          <w:rFonts w:ascii="Calibri" w:hAnsi="Calibri" w:cs="Calibri"/>
          <w:lang w:bidi="ar-EG"/>
        </w:rPr>
        <w:t xml:space="preserve">and grant him my love and the love of those who love me. And direct his affair toward </w:t>
      </w:r>
      <w:proofErr w:type="gramStart"/>
      <w:r w:rsidRPr="003C788F">
        <w:rPr>
          <w:rFonts w:ascii="Calibri" w:hAnsi="Calibri" w:cs="Calibri"/>
          <w:lang w:bidi="ar-EG"/>
        </w:rPr>
        <w:t>goodness”</w:t>
      </w:r>
      <w:r>
        <w:rPr>
          <w:rFonts w:ascii="Calibri" w:hAnsi="Calibri" w:cs="Calibri"/>
          <w:lang w:bidi="ar-EG"/>
        </w:rPr>
        <w:t>.</w:t>
      </w:r>
      <w:proofErr w:type="gramEnd"/>
      <w:r w:rsidRPr="003C788F">
        <w:rPr>
          <w:rFonts w:ascii="Calibri" w:hAnsi="Calibri" w:cs="Calibri"/>
          <w:lang w:bidi="ar-EG"/>
        </w:rPr>
        <w:t xml:space="preserve"> </w:t>
      </w:r>
      <w:proofErr w:type="spellStart"/>
      <w:r w:rsidRPr="003C788F">
        <w:rPr>
          <w:rFonts w:ascii="Calibri" w:hAnsi="Calibri" w:cs="Calibri"/>
          <w:lang w:bidi="ar-EG"/>
        </w:rPr>
        <w:t>Harmalah</w:t>
      </w:r>
      <w:proofErr w:type="spellEnd"/>
      <w:r w:rsidRPr="003C788F">
        <w:rPr>
          <w:rFonts w:ascii="Calibri" w:hAnsi="Calibri" w:cs="Calibri"/>
          <w:lang w:bidi="ar-EG"/>
        </w:rPr>
        <w:t xml:space="preserve"> then said: “O Messenger of Allah, </w:t>
      </w:r>
      <w:r>
        <w:rPr>
          <w:rFonts w:ascii="Calibri" w:hAnsi="Calibri" w:cs="Calibri"/>
          <w:lang w:bidi="ar-EG"/>
        </w:rPr>
        <w:t>he used to be a companion to hypocrite</w:t>
      </w:r>
      <w:r w:rsidRPr="003C788F">
        <w:rPr>
          <w:rFonts w:ascii="Calibri" w:hAnsi="Calibri" w:cs="Calibri"/>
          <w:lang w:bidi="ar-EG"/>
        </w:rPr>
        <w:t>s</w:t>
      </w:r>
      <w:r>
        <w:rPr>
          <w:rFonts w:ascii="Calibri" w:hAnsi="Calibri" w:cs="Calibri"/>
          <w:lang w:bidi="ar-EG"/>
        </w:rPr>
        <w:t>.</w:t>
      </w:r>
      <w:r w:rsidRPr="003C788F">
        <w:rPr>
          <w:rFonts w:ascii="Calibri" w:hAnsi="Calibri" w:cs="Calibri"/>
          <w:lang w:bidi="ar-EG"/>
        </w:rPr>
        <w:t xml:space="preserve"> </w:t>
      </w:r>
      <w:r>
        <w:rPr>
          <w:rFonts w:ascii="Calibri" w:hAnsi="Calibri" w:cs="Calibri"/>
          <w:lang w:bidi="ar-EG"/>
        </w:rPr>
        <w:t>And I was</w:t>
      </w:r>
      <w:r w:rsidRPr="003C788F">
        <w:rPr>
          <w:rFonts w:ascii="Calibri" w:hAnsi="Calibri" w:cs="Calibri"/>
          <w:lang w:bidi="ar-EG"/>
        </w:rPr>
        <w:t xml:space="preserve"> a leader</w:t>
      </w:r>
      <w:r>
        <w:rPr>
          <w:rFonts w:ascii="Calibri" w:hAnsi="Calibri" w:cs="Calibri"/>
          <w:lang w:bidi="ar-EG"/>
        </w:rPr>
        <w:t xml:space="preserve"> among them.</w:t>
      </w:r>
      <w:r w:rsidRPr="003C788F">
        <w:rPr>
          <w:rFonts w:ascii="Calibri" w:hAnsi="Calibri" w:cs="Calibri"/>
          <w:lang w:bidi="ar-EG"/>
        </w:rPr>
        <w:t xml:space="preserve"> </w:t>
      </w:r>
      <w:r>
        <w:rPr>
          <w:rFonts w:ascii="Calibri" w:hAnsi="Calibri" w:cs="Calibri"/>
          <w:lang w:bidi="ar-EG"/>
        </w:rPr>
        <w:t>S</w:t>
      </w:r>
      <w:r w:rsidRPr="003C788F">
        <w:rPr>
          <w:rFonts w:ascii="Calibri" w:hAnsi="Calibri" w:cs="Calibri"/>
          <w:lang w:bidi="ar-EG"/>
        </w:rPr>
        <w:t xml:space="preserve">hould I not </w:t>
      </w:r>
      <w:r>
        <w:rPr>
          <w:rFonts w:ascii="Calibri" w:hAnsi="Calibri" w:cs="Calibri"/>
          <w:lang w:bidi="ar-EG"/>
        </w:rPr>
        <w:t>inform you</w:t>
      </w:r>
      <w:r w:rsidRPr="003C788F">
        <w:rPr>
          <w:rFonts w:ascii="Calibri" w:hAnsi="Calibri" w:cs="Calibri"/>
          <w:lang w:bidi="ar-EG"/>
        </w:rPr>
        <w:t xml:space="preserve"> </w:t>
      </w:r>
      <w:r>
        <w:rPr>
          <w:rFonts w:ascii="Calibri" w:hAnsi="Calibri" w:cs="Calibri"/>
          <w:lang w:bidi="ar-EG"/>
        </w:rPr>
        <w:t>about them</w:t>
      </w:r>
      <w:r w:rsidRPr="003C788F">
        <w:rPr>
          <w:rFonts w:ascii="Calibri" w:hAnsi="Calibri" w:cs="Calibri"/>
          <w:lang w:bidi="ar-EG"/>
        </w:rPr>
        <w:t xml:space="preserve">?” </w:t>
      </w:r>
      <w:r>
        <w:rPr>
          <w:rFonts w:ascii="Calibri" w:hAnsi="Calibri" w:cs="Calibri"/>
          <w:lang w:bidi="ar-EG"/>
        </w:rPr>
        <w:t>He</w:t>
      </w:r>
      <w:r w:rsidRPr="003C788F">
        <w:rPr>
          <w:rFonts w:ascii="Calibri" w:hAnsi="Calibri" w:cs="Calibri"/>
          <w:lang w:bidi="ar-EG"/>
        </w:rPr>
        <w:t xml:space="preserve"> </w:t>
      </w:r>
      <w:r w:rsidRPr="003C788F">
        <w:rPr>
          <w:rFonts w:ascii="Calibri" w:hAnsi="Calibri" w:cs="Calibri" w:hint="cs"/>
          <w:rtl/>
          <w:lang w:bidi="ar-EG"/>
        </w:rPr>
        <w:t>ﷺ</w:t>
      </w:r>
      <w:r w:rsidRPr="003C788F">
        <w:rPr>
          <w:rFonts w:ascii="Calibri" w:hAnsi="Calibri" w:cs="Calibri"/>
          <w:lang w:bidi="ar-EG"/>
        </w:rPr>
        <w:t xml:space="preserve"> said: “Whoever comes to us</w:t>
      </w:r>
      <w:r>
        <w:rPr>
          <w:rFonts w:ascii="Calibri" w:hAnsi="Calibri" w:cs="Calibri"/>
          <w:lang w:bidi="ar-EG"/>
        </w:rPr>
        <w:t>,</w:t>
      </w:r>
      <w:r w:rsidRPr="003C788F">
        <w:rPr>
          <w:rFonts w:ascii="Calibri" w:hAnsi="Calibri" w:cs="Calibri"/>
          <w:lang w:bidi="ar-EG"/>
        </w:rPr>
        <w:t xml:space="preserve"> we seek forgiveness for him </w:t>
      </w:r>
      <w:r>
        <w:rPr>
          <w:rFonts w:ascii="Calibri" w:hAnsi="Calibri" w:cs="Calibri"/>
          <w:lang w:bidi="ar-EG"/>
        </w:rPr>
        <w:t>and</w:t>
      </w:r>
      <w:r w:rsidRPr="003C788F">
        <w:rPr>
          <w:rFonts w:ascii="Calibri" w:hAnsi="Calibri" w:cs="Calibri"/>
          <w:lang w:bidi="ar-EG"/>
        </w:rPr>
        <w:t xml:space="preserve"> whoever persists </w:t>
      </w:r>
      <w:r>
        <w:rPr>
          <w:rFonts w:ascii="Calibri" w:hAnsi="Calibri" w:cs="Calibri"/>
          <w:lang w:bidi="ar-EG"/>
        </w:rPr>
        <w:t>upon</w:t>
      </w:r>
      <w:r w:rsidRPr="003C788F">
        <w:rPr>
          <w:rFonts w:ascii="Calibri" w:hAnsi="Calibri" w:cs="Calibri"/>
          <w:lang w:bidi="ar-EG"/>
        </w:rPr>
        <w:t xml:space="preserve"> his sin, then Allah is more entitled to deal with him. And do not </w:t>
      </w:r>
      <w:r>
        <w:rPr>
          <w:rFonts w:ascii="Calibri" w:hAnsi="Calibri" w:cs="Calibri"/>
          <w:lang w:bidi="ar-EG"/>
        </w:rPr>
        <w:t xml:space="preserve">at all </w:t>
      </w:r>
      <w:r w:rsidRPr="003C788F">
        <w:rPr>
          <w:rFonts w:ascii="Calibri" w:hAnsi="Calibri" w:cs="Calibri"/>
          <w:lang w:bidi="ar-EG"/>
        </w:rPr>
        <w:t>tear a veil or covering that is over anyone”].</w:t>
      </w:r>
      <w:r>
        <w:rPr>
          <w:rFonts w:ascii="Calibri" w:hAnsi="Calibri" w:cs="Calibri"/>
          <w:lang w:bidi="ar-EG"/>
        </w:rPr>
        <w:t xml:space="preserve"> </w:t>
      </w:r>
    </w:p>
    <w:p w14:paraId="32E3CA5A" w14:textId="77777777" w:rsidR="00005C44" w:rsidRDefault="00005C44" w:rsidP="00005C44">
      <w:pPr>
        <w:rPr>
          <w:rFonts w:ascii="Calibri" w:hAnsi="Calibri" w:cs="Calibri"/>
          <w:lang w:bidi="ar-EG"/>
        </w:rPr>
      </w:pPr>
      <w:r>
        <w:rPr>
          <w:rFonts w:ascii="Calibri" w:hAnsi="Calibri" w:cs="Calibri"/>
          <w:lang w:bidi="ar-EG"/>
        </w:rPr>
        <w:t>Al-Imam Al-</w:t>
      </w:r>
      <w:proofErr w:type="spellStart"/>
      <w:r>
        <w:rPr>
          <w:rFonts w:ascii="Calibri" w:hAnsi="Calibri" w:cs="Calibri"/>
          <w:lang w:bidi="ar-EG"/>
        </w:rPr>
        <w:t>Haithami</w:t>
      </w:r>
      <w:proofErr w:type="spellEnd"/>
      <w:r>
        <w:rPr>
          <w:rFonts w:ascii="Calibri" w:hAnsi="Calibri" w:cs="Calibri"/>
          <w:lang w:bidi="ar-EG"/>
        </w:rPr>
        <w:t xml:space="preserve"> stated in “</w:t>
      </w:r>
      <w:proofErr w:type="spellStart"/>
      <w:r>
        <w:rPr>
          <w:rFonts w:ascii="Calibri" w:hAnsi="Calibri" w:cs="Calibri"/>
          <w:lang w:bidi="ar-EG"/>
        </w:rPr>
        <w:t>Majma</w:t>
      </w:r>
      <w:proofErr w:type="spellEnd"/>
      <w:r>
        <w:rPr>
          <w:rFonts w:ascii="Calibri" w:hAnsi="Calibri" w:cs="Calibri"/>
          <w:lang w:bidi="ar-EG"/>
        </w:rPr>
        <w:t>’ Az-</w:t>
      </w:r>
      <w:proofErr w:type="spellStart"/>
      <w:r>
        <w:rPr>
          <w:rFonts w:ascii="Calibri" w:hAnsi="Calibri" w:cs="Calibri"/>
          <w:lang w:bidi="ar-EG"/>
        </w:rPr>
        <w:t>Zawaa’id</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Manba’ Al-</w:t>
      </w:r>
      <w:proofErr w:type="spellStart"/>
      <w:r>
        <w:rPr>
          <w:rFonts w:ascii="Calibri" w:hAnsi="Calibri" w:cs="Calibri"/>
          <w:lang w:bidi="ar-EG"/>
        </w:rPr>
        <w:t>Fawaa’id</w:t>
      </w:r>
      <w:proofErr w:type="spellEnd"/>
      <w:r>
        <w:rPr>
          <w:rFonts w:ascii="Calibri" w:hAnsi="Calibri" w:cs="Calibri"/>
          <w:lang w:bidi="ar-EG"/>
        </w:rPr>
        <w:t>” (9/397/16108): [From Abu Ad-</w:t>
      </w:r>
      <w:proofErr w:type="spellStart"/>
      <w:r>
        <w:rPr>
          <w:rFonts w:ascii="Calibri" w:hAnsi="Calibri" w:cs="Calibri"/>
          <w:lang w:bidi="ar-EG"/>
        </w:rPr>
        <w:t>Dardaa</w:t>
      </w:r>
      <w:proofErr w:type="spellEnd"/>
      <w:r>
        <w:rPr>
          <w:rFonts w:ascii="Calibri" w:hAnsi="Calibri" w:cs="Calibri"/>
          <w:lang w:bidi="ar-EG"/>
        </w:rPr>
        <w:t xml:space="preserve">’: That a man, called </w:t>
      </w:r>
      <w:proofErr w:type="spellStart"/>
      <w:r>
        <w:rPr>
          <w:rFonts w:ascii="Calibri" w:hAnsi="Calibri" w:cs="Calibri"/>
          <w:lang w:bidi="ar-EG"/>
        </w:rPr>
        <w:t>Harmalah</w:t>
      </w:r>
      <w:proofErr w:type="spellEnd"/>
      <w:r>
        <w:rPr>
          <w:rFonts w:ascii="Calibri" w:hAnsi="Calibri" w:cs="Calibri"/>
          <w:lang w:bidi="ar-EG"/>
        </w:rPr>
        <w:t xml:space="preserve">, went to the Prophet </w:t>
      </w:r>
      <w:r>
        <w:rPr>
          <w:rFonts w:ascii="Calibri" w:hAnsi="Calibri" w:cs="Calibri" w:hint="cs"/>
          <w:rtl/>
          <w:lang w:bidi="ar-EG"/>
        </w:rPr>
        <w:t>ﷺ</w:t>
      </w:r>
      <w:r>
        <w:rPr>
          <w:rFonts w:ascii="Calibri" w:hAnsi="Calibri" w:cs="Calibri"/>
          <w:lang w:bidi="ar-EG"/>
        </w:rPr>
        <w:t xml:space="preserve"> and said: “O Messenger of Allah </w:t>
      </w:r>
      <w:r w:rsidRPr="007A0860">
        <w:rPr>
          <w:rFonts w:ascii="Calibri" w:hAnsi="Calibri" w:cs="Calibri"/>
          <w:lang w:bidi="ar-EG"/>
        </w:rPr>
        <w:t xml:space="preserve">Iman is here” and he pointed to his tongue, “and hypocrisy is here” and he pointed to his chest, “and I do not mention Allah except a little”. The </w:t>
      </w:r>
      <w:r>
        <w:rPr>
          <w:rFonts w:ascii="Calibri" w:hAnsi="Calibri" w:cs="Calibri"/>
          <w:lang w:bidi="ar-EG"/>
        </w:rPr>
        <w:t>Prophet</w:t>
      </w:r>
      <w:r w:rsidRPr="007A0860">
        <w:rPr>
          <w:rFonts w:ascii="Calibri" w:hAnsi="Calibri" w:cs="Calibri"/>
          <w:lang w:bidi="ar-EG"/>
        </w:rPr>
        <w:t xml:space="preserve"> </w:t>
      </w:r>
      <w:r w:rsidRPr="007A0860">
        <w:rPr>
          <w:rFonts w:ascii="Calibri" w:hAnsi="Calibri" w:cs="Calibri" w:hint="cs"/>
          <w:rtl/>
          <w:lang w:bidi="ar-EG"/>
        </w:rPr>
        <w:t>ﷺ</w:t>
      </w:r>
      <w:r w:rsidRPr="007A0860">
        <w:rPr>
          <w:rFonts w:ascii="Calibri" w:hAnsi="Calibri" w:cs="Calibri"/>
          <w:lang w:bidi="ar-EG"/>
        </w:rPr>
        <w:t xml:space="preserve"> then said: “O Allah, make his tongue </w:t>
      </w:r>
      <w:r>
        <w:rPr>
          <w:rFonts w:ascii="Calibri" w:hAnsi="Calibri" w:cs="Calibri"/>
          <w:lang w:bidi="ar-EG"/>
        </w:rPr>
        <w:t>one that remembers and his heart grateful</w:t>
      </w:r>
      <w:r w:rsidRPr="007A0860">
        <w:rPr>
          <w:rFonts w:ascii="Calibri" w:hAnsi="Calibri" w:cs="Calibri"/>
          <w:lang w:bidi="ar-EG"/>
        </w:rPr>
        <w:t xml:space="preserve"> and grant him my love and the love of those who love me. And direct his affair toward </w:t>
      </w:r>
      <w:proofErr w:type="gramStart"/>
      <w:r w:rsidRPr="007A0860">
        <w:rPr>
          <w:rFonts w:ascii="Calibri" w:hAnsi="Calibri" w:cs="Calibri"/>
          <w:lang w:bidi="ar-EG"/>
        </w:rPr>
        <w:t>goodness”</w:t>
      </w:r>
      <w:r>
        <w:rPr>
          <w:rFonts w:ascii="Calibri" w:hAnsi="Calibri" w:cs="Calibri"/>
          <w:lang w:bidi="ar-EG"/>
        </w:rPr>
        <w:t>]</w:t>
      </w:r>
      <w:proofErr w:type="gramEnd"/>
      <w:r>
        <w:rPr>
          <w:rFonts w:ascii="Calibri" w:hAnsi="Calibri" w:cs="Calibri"/>
          <w:lang w:bidi="ar-EG"/>
        </w:rPr>
        <w:t>. Al-</w:t>
      </w:r>
      <w:proofErr w:type="spellStart"/>
      <w:r>
        <w:rPr>
          <w:rFonts w:ascii="Calibri" w:hAnsi="Calibri" w:cs="Calibri"/>
          <w:lang w:bidi="ar-EG"/>
        </w:rPr>
        <w:t>Haithami</w:t>
      </w:r>
      <w:proofErr w:type="spellEnd"/>
      <w:r>
        <w:rPr>
          <w:rFonts w:ascii="Calibri" w:hAnsi="Calibri" w:cs="Calibri"/>
          <w:lang w:bidi="ar-EG"/>
        </w:rPr>
        <w:t xml:space="preserve"> then stated: [At-Tabarani related it and in it (i.e., the chain) a man who is not named whilst the rest of its narrators are </w:t>
      </w:r>
      <w:proofErr w:type="spellStart"/>
      <w:r>
        <w:rPr>
          <w:rFonts w:ascii="Calibri" w:hAnsi="Calibri" w:cs="Calibri"/>
          <w:lang w:bidi="ar-EG"/>
        </w:rPr>
        <w:t>Thiqaat</w:t>
      </w:r>
      <w:proofErr w:type="spellEnd"/>
      <w:r>
        <w:rPr>
          <w:rFonts w:ascii="Calibri" w:hAnsi="Calibri" w:cs="Calibri"/>
          <w:lang w:bidi="ar-EG"/>
        </w:rPr>
        <w:t xml:space="preserve"> (trusted and reliable)]. I say: I did not find it recorded by At-Tabarani. Perhaps it is in an old manuscript or recorded by Al-</w:t>
      </w:r>
      <w:proofErr w:type="spellStart"/>
      <w:r>
        <w:rPr>
          <w:rFonts w:ascii="Calibri" w:hAnsi="Calibri" w:cs="Calibri"/>
          <w:lang w:bidi="ar-EG"/>
        </w:rPr>
        <w:t>Bazzar</w:t>
      </w:r>
      <w:proofErr w:type="spellEnd"/>
      <w:r>
        <w:rPr>
          <w:rFonts w:ascii="Calibri" w:hAnsi="Calibri" w:cs="Calibri"/>
          <w:lang w:bidi="ar-EG"/>
        </w:rPr>
        <w:t>. It is most likely however that it is from Umm Ad-</w:t>
      </w:r>
      <w:proofErr w:type="spellStart"/>
      <w:r>
        <w:rPr>
          <w:rFonts w:ascii="Calibri" w:hAnsi="Calibri" w:cs="Calibri"/>
          <w:lang w:bidi="ar-EG"/>
        </w:rPr>
        <w:t>Dardaa</w:t>
      </w:r>
      <w:proofErr w:type="spellEnd"/>
      <w:r>
        <w:rPr>
          <w:rFonts w:ascii="Calibri" w:hAnsi="Calibri" w:cs="Calibri"/>
          <w:lang w:bidi="ar-EG"/>
        </w:rPr>
        <w:t>’ from Abu Ad-</w:t>
      </w:r>
      <w:proofErr w:type="spellStart"/>
      <w:r>
        <w:rPr>
          <w:rFonts w:ascii="Calibri" w:hAnsi="Calibri" w:cs="Calibri"/>
          <w:lang w:bidi="ar-EG"/>
        </w:rPr>
        <w:t>Dardaa</w:t>
      </w:r>
      <w:proofErr w:type="spellEnd"/>
      <w:r>
        <w:rPr>
          <w:rFonts w:ascii="Calibri" w:hAnsi="Calibri" w:cs="Calibri"/>
          <w:lang w:bidi="ar-EG"/>
        </w:rPr>
        <w:t>’, which is the same thing!</w:t>
      </w:r>
    </w:p>
    <w:p w14:paraId="67D6A31A" w14:textId="77777777" w:rsidR="00005C44" w:rsidRPr="001176BA" w:rsidRDefault="00005C44" w:rsidP="00005C44">
      <w:pPr>
        <w:rPr>
          <w:rFonts w:ascii="Traditional Arabic" w:hAnsi="Traditional Arabic" w:cs="Traditional Arabic"/>
          <w:sz w:val="22"/>
          <w:szCs w:val="22"/>
          <w:rtl/>
        </w:rPr>
      </w:pPr>
    </w:p>
    <w:p w14:paraId="303C166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w:t>
      </w: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في مسند الشهاب القضاعي (3/425/866) أو، في الطبعة الثانية بتحقيق حمدي السلفي، (2/84/934): [وُجِدَ بِخَطِّ شَيْخِنَا أَبِي مُحَمَّدٍ عَبْدِ الْغَنِيِّ بْنِ سَعِيدٍ الْحَافِظِ، حدثنا أَبُو الْحُسَيْنِ، أَحْمَدُ بْنُ عَلِيِّ بْنِ إِبْرَاهِيمَ الْأَنْصَارِيُّ، حدثنا أَبُو يَحْيَى، مُحَمَّدُ بْنُ سَعِيدٍ الْخُرَيْمِيُّ، حدثنا هِشَامُ بْنُ عَمَّارٍ، حدثنا صَدَقَةُ بْنُ خَالِدٍ، حدثنا ابْنُ جَابِرٍ، قَالَ: سَمِعْتُ شَيْخًا، بِبَيْرُوتَ يُكْنَى أَبَا عُمَرَ، أَظُنُّهُ حَدَّثَنِي، عَنُ أُمِّ الدَّرْدَاءِ، </w:t>
      </w:r>
      <w:r w:rsidRPr="000F205F">
        <w:rPr>
          <w:rFonts w:ascii="Traditional Arabic" w:hAnsi="Traditional Arabic" w:cs="Traditional Arabic"/>
          <w:sz w:val="28"/>
          <w:szCs w:val="28"/>
          <w:rtl/>
        </w:rPr>
        <w:lastRenderedPageBreak/>
        <w:t>أَنَّ رَجُلًا، يُقَالُ لَهُ حَرْمَلَةُ أَتَى النَّبِيَّ، صلى الله عليه وسلم، فَقَالَ لَهُ: (الْإِيمَانُ هَهُنَا، وَأَشَارَ إِلَى لِسَانِهِ، وَالنِّفَاقُ هَهُنَا، وَأَشَارَ إِلَى قَلْبِهِ، فَلَا أَذَكَرُ اللَّهَ إِلَّا قَلِيلًا)، فَقَالَ رَسُولُ اللَّهِ، صلى الله عليه وسلم: «اللَّهُمَّ اجْعَلْ لَهُ لِسَانًا، ذَاكِرًا وَقَلْبًا شَاكِرًا»، وَذَكَرَ حَدِيثًا طَوِيلًا فِيهِ: «وَلَا تَخْرِقَنَّ عَلَى أَحَدٍ سِتْرًا»]</w:t>
      </w:r>
    </w:p>
    <w:p w14:paraId="0C3548B7" w14:textId="77777777" w:rsidR="00005C44" w:rsidRDefault="00005C44" w:rsidP="00005C44">
      <w:pPr>
        <w:rPr>
          <w:rFonts w:ascii="Traditional Arabic" w:hAnsi="Traditional Arabic" w:cs="Traditional Arabic"/>
          <w:sz w:val="22"/>
          <w:szCs w:val="22"/>
        </w:rPr>
      </w:pPr>
    </w:p>
    <w:p w14:paraId="73334448" w14:textId="77777777" w:rsidR="00005C44" w:rsidRDefault="00005C44" w:rsidP="00005C44">
      <w:pPr>
        <w:rPr>
          <w:rFonts w:ascii="Calibri" w:hAnsi="Calibri" w:cs="Calibri"/>
          <w:lang w:bidi="ar-EG"/>
        </w:rPr>
      </w:pPr>
      <w:r>
        <w:rPr>
          <w:rFonts w:ascii="Calibri" w:hAnsi="Calibri" w:cs="Calibri"/>
          <w:lang w:bidi="ar-EG"/>
        </w:rPr>
        <w:t xml:space="preserve">- It came recorded in </w:t>
      </w:r>
      <w:proofErr w:type="spellStart"/>
      <w:r>
        <w:rPr>
          <w:rFonts w:ascii="Calibri" w:hAnsi="Calibri" w:cs="Calibri"/>
          <w:lang w:bidi="ar-EG"/>
        </w:rPr>
        <w:t>Musnad</w:t>
      </w:r>
      <w:proofErr w:type="spellEnd"/>
      <w:r>
        <w:rPr>
          <w:rFonts w:ascii="Calibri" w:hAnsi="Calibri" w:cs="Calibri"/>
          <w:lang w:bidi="ar-EG"/>
        </w:rPr>
        <w:t xml:space="preserve"> Ash-Shihab of Al-</w:t>
      </w:r>
      <w:proofErr w:type="spellStart"/>
      <w:r>
        <w:rPr>
          <w:rFonts w:ascii="Calibri" w:hAnsi="Calibri" w:cs="Calibri"/>
          <w:lang w:bidi="ar-EG"/>
        </w:rPr>
        <w:t>Qudaa’iy</w:t>
      </w:r>
      <w:proofErr w:type="spellEnd"/>
      <w:r>
        <w:rPr>
          <w:rFonts w:ascii="Calibri" w:hAnsi="Calibri" w:cs="Calibri"/>
          <w:lang w:bidi="ar-EG"/>
        </w:rPr>
        <w:t xml:space="preserve"> (3/425/866) or in the second edition edited by Hamdi As-Salafi (2/84/934): [Found in the hand writing of our Sheikh Abu Muhammad Abdul Ghaniy bin Sa’eed Al-Hafizh: Abu Al-Husain Ahmad bin ‘Ali bin Ibrahim Al-Ansari related to us: Abu Yahya Muhammad bin Sa’eed Al-</w:t>
      </w:r>
      <w:proofErr w:type="spellStart"/>
      <w:r>
        <w:rPr>
          <w:rFonts w:ascii="Calibri" w:hAnsi="Calibri" w:cs="Calibri"/>
          <w:lang w:bidi="ar-EG"/>
        </w:rPr>
        <w:t>Khuraimiy</w:t>
      </w:r>
      <w:proofErr w:type="spellEnd"/>
      <w:r>
        <w:rPr>
          <w:rFonts w:ascii="Calibri" w:hAnsi="Calibri" w:cs="Calibri"/>
          <w:lang w:bidi="ar-EG"/>
        </w:rPr>
        <w:t xml:space="preserve"> related to us: Hisham bin ‘Ammar related to us: Sadaqah bin Khalid related to us: Ibn Jabir related to us: He said: I heard a Sheikh in Beirut known as Abu ‘Umar, as I believe, relating to me from Umm Ad-</w:t>
      </w:r>
      <w:proofErr w:type="spellStart"/>
      <w:r>
        <w:rPr>
          <w:rFonts w:ascii="Calibri" w:hAnsi="Calibri" w:cs="Calibri"/>
          <w:lang w:bidi="ar-EG"/>
        </w:rPr>
        <w:t>Dardaa</w:t>
      </w:r>
      <w:proofErr w:type="spellEnd"/>
      <w:r>
        <w:rPr>
          <w:rFonts w:ascii="Calibri" w:hAnsi="Calibri" w:cs="Calibri"/>
          <w:lang w:bidi="ar-EG"/>
        </w:rPr>
        <w:t xml:space="preserve">’: That a man called </w:t>
      </w:r>
      <w:proofErr w:type="spellStart"/>
      <w:r>
        <w:rPr>
          <w:rFonts w:ascii="Calibri" w:hAnsi="Calibri" w:cs="Calibri"/>
          <w:lang w:bidi="ar-EG"/>
        </w:rPr>
        <w:t>Harmalah</w:t>
      </w:r>
      <w:proofErr w:type="spellEnd"/>
      <w:r>
        <w:rPr>
          <w:rFonts w:ascii="Calibri" w:hAnsi="Calibri" w:cs="Calibri"/>
          <w:lang w:bidi="ar-EG"/>
        </w:rPr>
        <w:t xml:space="preserve"> went to the Prophet </w:t>
      </w:r>
      <w:r>
        <w:rPr>
          <w:rFonts w:ascii="Calibri" w:hAnsi="Calibri" w:cs="Calibri" w:hint="cs"/>
          <w:rtl/>
          <w:lang w:bidi="ar-EG"/>
        </w:rPr>
        <w:t>ﷺ</w:t>
      </w:r>
      <w:r>
        <w:rPr>
          <w:rFonts w:ascii="Calibri" w:hAnsi="Calibri" w:cs="Calibri"/>
          <w:lang w:bidi="ar-EG"/>
        </w:rPr>
        <w:t xml:space="preserve"> and said to him: “</w:t>
      </w:r>
      <w:r w:rsidRPr="00BF4AC3">
        <w:rPr>
          <w:rFonts w:ascii="Calibri" w:hAnsi="Calibri" w:cs="Calibri"/>
          <w:lang w:bidi="ar-EG"/>
        </w:rPr>
        <w:t xml:space="preserve">Iman is here” and he pointed to his tongue, “and hypocrisy is here” and he pointed to his </w:t>
      </w:r>
      <w:r>
        <w:rPr>
          <w:rFonts w:ascii="Calibri" w:hAnsi="Calibri" w:cs="Calibri"/>
          <w:lang w:bidi="ar-EG"/>
        </w:rPr>
        <w:t>heart</w:t>
      </w:r>
      <w:r w:rsidRPr="00BF4AC3">
        <w:rPr>
          <w:rFonts w:ascii="Calibri" w:hAnsi="Calibri" w:cs="Calibri"/>
          <w:lang w:bidi="ar-EG"/>
        </w:rPr>
        <w:t xml:space="preserve">, “and I do not mention Allah except a little”. The </w:t>
      </w:r>
      <w:r>
        <w:rPr>
          <w:rFonts w:ascii="Calibri" w:hAnsi="Calibri" w:cs="Calibri"/>
          <w:lang w:bidi="ar-EG"/>
        </w:rPr>
        <w:t>Messenger of Allah</w:t>
      </w:r>
      <w:r w:rsidRPr="00BF4AC3">
        <w:rPr>
          <w:rFonts w:ascii="Calibri" w:hAnsi="Calibri" w:cs="Calibri"/>
          <w:lang w:bidi="ar-EG"/>
        </w:rPr>
        <w:t xml:space="preserve"> </w:t>
      </w:r>
      <w:r w:rsidRPr="00BF4AC3">
        <w:rPr>
          <w:rFonts w:ascii="Calibri" w:hAnsi="Calibri" w:cs="Calibri" w:hint="cs"/>
          <w:rtl/>
          <w:lang w:bidi="ar-EG"/>
        </w:rPr>
        <w:t>ﷺ</w:t>
      </w:r>
      <w:r w:rsidRPr="00BF4AC3">
        <w:rPr>
          <w:rFonts w:ascii="Calibri" w:hAnsi="Calibri" w:cs="Calibri"/>
          <w:lang w:bidi="ar-EG"/>
        </w:rPr>
        <w:t xml:space="preserve"> then said: “O Allah, make his tongue one that remembers and his heart grateful</w:t>
      </w:r>
      <w:r>
        <w:rPr>
          <w:rFonts w:ascii="Calibri" w:hAnsi="Calibri" w:cs="Calibri"/>
          <w:lang w:bidi="ar-EG"/>
        </w:rPr>
        <w:t xml:space="preserve"> …” And he mentioned a longer Hadith which included “</w:t>
      </w:r>
      <w:r w:rsidRPr="006778C1">
        <w:rPr>
          <w:rFonts w:ascii="Calibri" w:hAnsi="Calibri" w:cs="Calibri"/>
          <w:lang w:bidi="ar-EG"/>
        </w:rPr>
        <w:t>And do not at all tear a veil or covering that is over anyone</w:t>
      </w:r>
      <w:r>
        <w:rPr>
          <w:rFonts w:ascii="Calibri" w:hAnsi="Calibri" w:cs="Calibri"/>
          <w:lang w:bidi="ar-EG"/>
        </w:rPr>
        <w:t>”</w:t>
      </w:r>
      <w:r w:rsidRPr="00BF4AC3">
        <w:rPr>
          <w:rFonts w:ascii="Calibri" w:hAnsi="Calibri" w:cs="Calibri"/>
          <w:lang w:bidi="ar-EG"/>
        </w:rPr>
        <w:t>].</w:t>
      </w:r>
    </w:p>
    <w:p w14:paraId="10CF7A04" w14:textId="77777777" w:rsidR="00005C44" w:rsidRPr="001176BA" w:rsidRDefault="00005C44" w:rsidP="00005C44">
      <w:pPr>
        <w:rPr>
          <w:rFonts w:ascii="Traditional Arabic" w:hAnsi="Traditional Arabic" w:cs="Traditional Arabic"/>
          <w:sz w:val="22"/>
          <w:szCs w:val="22"/>
          <w:rtl/>
        </w:rPr>
      </w:pPr>
    </w:p>
    <w:p w14:paraId="0288A8A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في تاريخ دمشق لابن عساكر (67/23/8631): [أخبرنا أبو الحسن الفرضي وأبو القاسم بن السمرقندي قالا: حدثنا عبد العزيز الكتاني أخبرنا أبو محمد بن أبي نصر أخبرنا أحمد بن سليمان الكندي حدثنا هشام بن عمار حدثنا صدقة بن خالد حدثنا ابن جابر قال سمعت شيخا ببيروت يكنى أبا عامر أظنه حدثني عن أبي الدرداء أن رجلا يقال له حرملة أتي النبي، صلى الله عليه وسلم، فقال: (الإيمان ها هنا وأشار إلى لسانه والنفاق ها هنا وأشار إلى قلبه ولا أذكر الله إلا قليلا)، فقال رسول الله، صلى الله عليه وسلم: (اللهم اجعل له لسانا ذاكرا وقلبا شاكرا وارزقه حبي وحب من يحبني وصير أمره إلى خير)، قال: (يا رسول الله إنه كان لي صاحب من المنافقين وكنت رأسا فيهم أفلا آتيك بهم؟!)أ فقال: (من أتانا أستغفرنا له ومن أصر على دينه فالله أولى به ولا تخرقن على أحد ستراً!)]؛ </w:t>
      </w:r>
    </w:p>
    <w:p w14:paraId="4FBB9152" w14:textId="77777777" w:rsidR="00005C44" w:rsidRDefault="00005C44" w:rsidP="00005C44">
      <w:pPr>
        <w:rPr>
          <w:rFonts w:ascii="Traditional Arabic" w:hAnsi="Traditional Arabic" w:cs="Traditional Arabic"/>
          <w:sz w:val="22"/>
          <w:szCs w:val="22"/>
        </w:rPr>
      </w:pPr>
    </w:p>
    <w:p w14:paraId="69C2D187" w14:textId="77777777" w:rsidR="00005C44" w:rsidRDefault="00005C44" w:rsidP="00005C44">
      <w:pPr>
        <w:rPr>
          <w:rFonts w:ascii="Calibri" w:hAnsi="Calibri" w:cs="Calibri"/>
          <w:lang w:bidi="ar-EG"/>
        </w:rPr>
      </w:pPr>
      <w:r>
        <w:rPr>
          <w:rFonts w:ascii="Calibri" w:hAnsi="Calibri" w:cs="Calibri"/>
          <w:lang w:bidi="ar-EG"/>
        </w:rPr>
        <w:t>- It came recorded in “Tarikh Dimashq” on Ibn ‘</w:t>
      </w:r>
      <w:proofErr w:type="spellStart"/>
      <w:r>
        <w:rPr>
          <w:rFonts w:ascii="Calibri" w:hAnsi="Calibri" w:cs="Calibri"/>
          <w:lang w:bidi="ar-EG"/>
        </w:rPr>
        <w:t>Asaakir</w:t>
      </w:r>
      <w:proofErr w:type="spellEnd"/>
      <w:r>
        <w:rPr>
          <w:rFonts w:ascii="Calibri" w:hAnsi="Calibri" w:cs="Calibri"/>
          <w:lang w:bidi="ar-EG"/>
        </w:rPr>
        <w:t xml:space="preserve"> (67/23/8631): [Abu Al-Hasan Al-</w:t>
      </w:r>
      <w:proofErr w:type="spellStart"/>
      <w:r>
        <w:rPr>
          <w:rFonts w:ascii="Calibri" w:hAnsi="Calibri" w:cs="Calibri"/>
          <w:lang w:bidi="ar-EG"/>
        </w:rPr>
        <w:t>Faradiy</w:t>
      </w:r>
      <w:proofErr w:type="spellEnd"/>
      <w:r>
        <w:rPr>
          <w:rFonts w:ascii="Calibri" w:hAnsi="Calibri" w:cs="Calibri"/>
          <w:lang w:bidi="ar-EG"/>
        </w:rPr>
        <w:t xml:space="preserve"> and Abu Al-Qasim bin As-</w:t>
      </w:r>
      <w:proofErr w:type="spellStart"/>
      <w:r>
        <w:rPr>
          <w:rFonts w:ascii="Calibri" w:hAnsi="Calibri" w:cs="Calibri"/>
          <w:lang w:bidi="ar-EG"/>
        </w:rPr>
        <w:t>Samarqandiy</w:t>
      </w:r>
      <w:proofErr w:type="spellEnd"/>
      <w:r>
        <w:rPr>
          <w:rFonts w:ascii="Calibri" w:hAnsi="Calibri" w:cs="Calibri"/>
          <w:lang w:bidi="ar-EG"/>
        </w:rPr>
        <w:t xml:space="preserve"> informed us: They said: Abdul ‘Aziz Al-</w:t>
      </w:r>
      <w:proofErr w:type="spellStart"/>
      <w:r>
        <w:rPr>
          <w:rFonts w:ascii="Calibri" w:hAnsi="Calibri" w:cs="Calibri"/>
          <w:lang w:bidi="ar-EG"/>
        </w:rPr>
        <w:t>Kattaniy</w:t>
      </w:r>
      <w:proofErr w:type="spellEnd"/>
      <w:r>
        <w:rPr>
          <w:rFonts w:ascii="Calibri" w:hAnsi="Calibri" w:cs="Calibri"/>
          <w:lang w:bidi="ar-EG"/>
        </w:rPr>
        <w:t xml:space="preserve"> related to us: Abu Muhammad bin Abi Nasr informed us: Ahmad bin Sulaiman Al-Kindi informed us: Hisham bin ‘Ammar related to us: Sadaqah bin Khalid related to us: Ibn Jabir related to us: He said: </w:t>
      </w:r>
      <w:r w:rsidRPr="00130229">
        <w:rPr>
          <w:rFonts w:ascii="Calibri" w:hAnsi="Calibri" w:cs="Calibri"/>
          <w:lang w:bidi="ar-EG"/>
        </w:rPr>
        <w:t xml:space="preserve">I heard a Sheikh in Beirut known as Abu ‘Umar, as I believe, relating to me from </w:t>
      </w:r>
      <w:r>
        <w:rPr>
          <w:rFonts w:ascii="Calibri" w:hAnsi="Calibri" w:cs="Calibri"/>
          <w:lang w:bidi="ar-EG"/>
        </w:rPr>
        <w:t>Abu</w:t>
      </w:r>
      <w:r w:rsidRPr="00130229">
        <w:rPr>
          <w:rFonts w:ascii="Calibri" w:hAnsi="Calibri" w:cs="Calibri"/>
          <w:lang w:bidi="ar-EG"/>
        </w:rPr>
        <w:t xml:space="preserve"> Ad-</w:t>
      </w:r>
      <w:proofErr w:type="spellStart"/>
      <w:r w:rsidRPr="00130229">
        <w:rPr>
          <w:rFonts w:ascii="Calibri" w:hAnsi="Calibri" w:cs="Calibri"/>
          <w:lang w:bidi="ar-EG"/>
        </w:rPr>
        <w:t>Dardaa</w:t>
      </w:r>
      <w:proofErr w:type="spellEnd"/>
      <w:r w:rsidRPr="00130229">
        <w:rPr>
          <w:rFonts w:ascii="Calibri" w:hAnsi="Calibri" w:cs="Calibri"/>
          <w:lang w:bidi="ar-EG"/>
        </w:rPr>
        <w:t xml:space="preserve">’: That a man called </w:t>
      </w:r>
      <w:proofErr w:type="spellStart"/>
      <w:r w:rsidRPr="00130229">
        <w:rPr>
          <w:rFonts w:ascii="Calibri" w:hAnsi="Calibri" w:cs="Calibri"/>
          <w:lang w:bidi="ar-EG"/>
        </w:rPr>
        <w:t>Harmalah</w:t>
      </w:r>
      <w:proofErr w:type="spellEnd"/>
      <w:r w:rsidRPr="00130229">
        <w:rPr>
          <w:rFonts w:ascii="Calibri" w:hAnsi="Calibri" w:cs="Calibri"/>
          <w:lang w:bidi="ar-EG"/>
        </w:rPr>
        <w:t xml:space="preserve"> went to the Prophet </w:t>
      </w:r>
      <w:r w:rsidRPr="00130229">
        <w:rPr>
          <w:rFonts w:ascii="Calibri" w:hAnsi="Calibri" w:cs="Calibri" w:hint="cs"/>
          <w:rtl/>
          <w:lang w:bidi="ar-EG"/>
        </w:rPr>
        <w:t>ﷺ</w:t>
      </w:r>
      <w:r w:rsidRPr="00130229">
        <w:rPr>
          <w:rFonts w:ascii="Calibri" w:hAnsi="Calibri" w:cs="Calibri"/>
          <w:lang w:bidi="ar-EG"/>
        </w:rPr>
        <w:t xml:space="preserve"> and said to him: “Iman is here” and he pointed to his tongue, “and hypocrisy is here” and he pointed to his heart, “and I do not mention Allah except a little”. The Messenger of Allah </w:t>
      </w:r>
      <w:r w:rsidRPr="00130229">
        <w:rPr>
          <w:rFonts w:ascii="Calibri" w:hAnsi="Calibri" w:cs="Calibri" w:hint="cs"/>
          <w:rtl/>
          <w:lang w:bidi="ar-EG"/>
        </w:rPr>
        <w:t>ﷺ</w:t>
      </w:r>
      <w:r w:rsidRPr="00130229">
        <w:rPr>
          <w:rFonts w:ascii="Calibri" w:hAnsi="Calibri" w:cs="Calibri"/>
          <w:lang w:bidi="ar-EG"/>
        </w:rPr>
        <w:t xml:space="preserve"> then said: “O Allah, make his tongue one that remembers and his heart grateful </w:t>
      </w:r>
      <w:r w:rsidRPr="009E256B">
        <w:rPr>
          <w:rFonts w:ascii="Calibri" w:hAnsi="Calibri" w:cs="Calibri"/>
          <w:lang w:bidi="ar-EG"/>
        </w:rPr>
        <w:t xml:space="preserve">and grant him my love and the love of those who love me. And direct his affair toward </w:t>
      </w:r>
      <w:proofErr w:type="gramStart"/>
      <w:r w:rsidRPr="009E256B">
        <w:rPr>
          <w:rFonts w:ascii="Calibri" w:hAnsi="Calibri" w:cs="Calibri"/>
          <w:lang w:bidi="ar-EG"/>
        </w:rPr>
        <w:t>goodness</w:t>
      </w:r>
      <w:r>
        <w:rPr>
          <w:rFonts w:ascii="Calibri" w:hAnsi="Calibri" w:cs="Calibri"/>
          <w:lang w:bidi="ar-EG"/>
        </w:rPr>
        <w:t>”.</w:t>
      </w:r>
      <w:proofErr w:type="gramEnd"/>
      <w:r>
        <w:rPr>
          <w:rFonts w:ascii="Calibri" w:hAnsi="Calibri" w:cs="Calibri"/>
          <w:lang w:bidi="ar-EG"/>
        </w:rPr>
        <w:t xml:space="preserve"> He said: “O Messenger of Allah, I had companions from the hypocrites whilst I was a leader among them. Should I bring them to you?!” He said: “Whoever comes to us we will seek forgiveness for him and whoever persists upon his Deen, then Allah is more suitable to deal with him. And do not tear </w:t>
      </w:r>
      <w:r w:rsidRPr="00B2678A">
        <w:rPr>
          <w:rFonts w:ascii="Calibri" w:hAnsi="Calibri" w:cs="Calibri"/>
          <w:lang w:bidi="ar-EG"/>
        </w:rPr>
        <w:t xml:space="preserve">a veil </w:t>
      </w:r>
      <w:r>
        <w:rPr>
          <w:rFonts w:ascii="Calibri" w:hAnsi="Calibri" w:cs="Calibri"/>
          <w:lang w:bidi="ar-EG"/>
        </w:rPr>
        <w:t>(</w:t>
      </w:r>
      <w:r w:rsidRPr="00B2678A">
        <w:rPr>
          <w:rFonts w:ascii="Calibri" w:hAnsi="Calibri" w:cs="Calibri"/>
          <w:lang w:bidi="ar-EG"/>
        </w:rPr>
        <w:t>or covering</w:t>
      </w:r>
      <w:r>
        <w:rPr>
          <w:rFonts w:ascii="Calibri" w:hAnsi="Calibri" w:cs="Calibri"/>
          <w:lang w:bidi="ar-EG"/>
        </w:rPr>
        <w:t>)</w:t>
      </w:r>
      <w:r w:rsidRPr="00B2678A">
        <w:rPr>
          <w:rFonts w:ascii="Calibri" w:hAnsi="Calibri" w:cs="Calibri"/>
          <w:lang w:bidi="ar-EG"/>
        </w:rPr>
        <w:t xml:space="preserve"> that is over anyone</w:t>
      </w:r>
      <w:r>
        <w:rPr>
          <w:rFonts w:ascii="Calibri" w:hAnsi="Calibri" w:cs="Calibri"/>
          <w:lang w:bidi="ar-EG"/>
        </w:rPr>
        <w:t xml:space="preserve">!”]. </w:t>
      </w:r>
    </w:p>
    <w:p w14:paraId="71ED179C" w14:textId="77777777" w:rsidR="00005C44" w:rsidRPr="00F82D97" w:rsidRDefault="00005C44" w:rsidP="00005C44">
      <w:pPr>
        <w:rPr>
          <w:rFonts w:ascii="Traditional Arabic" w:hAnsi="Traditional Arabic" w:cs="Traditional Arabic"/>
          <w:sz w:val="22"/>
          <w:szCs w:val="22"/>
        </w:rPr>
      </w:pPr>
    </w:p>
    <w:p w14:paraId="2FAFA74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ونسبه الإمام ابن كثير أيضاً لابن عساكر ولأبي أحمد الحاكم، كما جاء في تفسير ابن كثير - (2/506): [</w:t>
      </w:r>
      <w:r w:rsidRPr="000F205F">
        <w:rPr>
          <w:rFonts w:ascii="Traditional Arabic" w:hAnsi="Traditional Arabic" w:cs="Traditional Arabic"/>
          <w:sz w:val="28"/>
          <w:szCs w:val="28"/>
          <w:u w:val="single"/>
          <w:rtl/>
        </w:rPr>
        <w:t>وروى الحافظ ابن عساكر في ترجمة أبي عمر البيروتي من طريق هشام بن عمار</w:t>
      </w:r>
      <w:r w:rsidRPr="000F205F">
        <w:rPr>
          <w:rFonts w:ascii="Traditional Arabic" w:hAnsi="Traditional Arabic" w:cs="Traditional Arabic"/>
          <w:sz w:val="28"/>
          <w:szCs w:val="28"/>
          <w:rtl/>
        </w:rPr>
        <w:t xml:space="preserve">: حدثنا صدقة بن خالد حدثنا ابن جابر حدثني شيخ ببيروت يكنى أبا عمر أظنه حدثني عن أبي الدرداء أن رجلا يقال له حرملة أتى النبي، صلى الله عليه وسلم، فقال: الإيمان ههنا وأشار بيده إلى لسانه والنفاق ههنا وأشار بيده إلى قلبه ولم يذكر الله إلا قليلا فقال رسول الله، صلى الله عليه وسلم: (اللهم اجعل له لسانا ذاكرا وقلبا شاكرا وارزقه حبي وحب من يحبني </w:t>
      </w:r>
      <w:r w:rsidRPr="000F205F">
        <w:rPr>
          <w:rFonts w:ascii="Traditional Arabic" w:hAnsi="Traditional Arabic" w:cs="Traditional Arabic"/>
          <w:sz w:val="28"/>
          <w:szCs w:val="28"/>
          <w:rtl/>
        </w:rPr>
        <w:lastRenderedPageBreak/>
        <w:t xml:space="preserve">وصير أمره إلى خير)؛ فقال: يا رسول الله إنه كان لي أصحاب من المنافقين وكنت رأسا فيهم أفلا آتيك بهم؟ قال: (من أتانا استغفرنا له ومن أصر فالله أولى به ولا تخرقن على أحد سترا). قال: </w:t>
      </w:r>
      <w:r w:rsidRPr="000F205F">
        <w:rPr>
          <w:rFonts w:ascii="Traditional Arabic" w:hAnsi="Traditional Arabic" w:cs="Traditional Arabic"/>
          <w:sz w:val="28"/>
          <w:szCs w:val="28"/>
          <w:u w:val="single"/>
          <w:rtl/>
        </w:rPr>
        <w:t>وكذا رواه أبو أحمد الحاكم عن أبي بكر الباغندي عن هشام بن عمار</w:t>
      </w:r>
      <w:r w:rsidRPr="000F205F">
        <w:rPr>
          <w:rFonts w:ascii="Traditional Arabic" w:hAnsi="Traditional Arabic" w:cs="Traditional Arabic"/>
          <w:sz w:val="28"/>
          <w:szCs w:val="28"/>
          <w:rtl/>
        </w:rPr>
        <w:t xml:space="preserve"> به]</w:t>
      </w:r>
    </w:p>
    <w:p w14:paraId="00B0D59E" w14:textId="77777777" w:rsidR="00005C44" w:rsidRDefault="00005C44" w:rsidP="00005C44">
      <w:pPr>
        <w:rPr>
          <w:rFonts w:ascii="Traditional Arabic" w:hAnsi="Traditional Arabic" w:cs="Traditional Arabic"/>
          <w:sz w:val="22"/>
          <w:szCs w:val="22"/>
        </w:rPr>
      </w:pPr>
    </w:p>
    <w:p w14:paraId="1AFFAFD2" w14:textId="77777777" w:rsidR="00005C44" w:rsidRDefault="00005C44" w:rsidP="00005C44">
      <w:pPr>
        <w:rPr>
          <w:rFonts w:ascii="Calibri" w:hAnsi="Calibri" w:cs="Calibri"/>
          <w:lang w:bidi="ar-EG"/>
        </w:rPr>
      </w:pPr>
      <w:r>
        <w:rPr>
          <w:rFonts w:ascii="Calibri" w:hAnsi="Calibri" w:cs="Calibri"/>
          <w:lang w:bidi="ar-EG"/>
        </w:rPr>
        <w:t>- Al-Imam Ibn Kathir also attributed it to Ibn ‘Asaakir and to Abu Ahmad Al-Hakim, as came stated in the Tafsir of Ibn Kathir (2/506): [</w:t>
      </w:r>
      <w:r w:rsidRPr="009D03BE">
        <w:rPr>
          <w:rFonts w:ascii="Calibri" w:hAnsi="Calibri" w:cs="Calibri"/>
          <w:u w:val="single"/>
          <w:lang w:bidi="ar-EG"/>
        </w:rPr>
        <w:t>And Al-Hafizh Ibn ‘</w:t>
      </w:r>
      <w:proofErr w:type="spellStart"/>
      <w:r w:rsidRPr="009D03BE">
        <w:rPr>
          <w:rFonts w:ascii="Calibri" w:hAnsi="Calibri" w:cs="Calibri"/>
          <w:u w:val="single"/>
          <w:lang w:bidi="ar-EG"/>
        </w:rPr>
        <w:t>Asaakir</w:t>
      </w:r>
      <w:proofErr w:type="spellEnd"/>
      <w:r w:rsidRPr="009D03BE">
        <w:rPr>
          <w:rFonts w:ascii="Calibri" w:hAnsi="Calibri" w:cs="Calibri"/>
          <w:u w:val="single"/>
          <w:lang w:bidi="ar-EG"/>
        </w:rPr>
        <w:t xml:space="preserve"> related in his biographical entry of Abu ‘Umar Al-Bairutiy via the path of Hisham bin ‘Ammar</w:t>
      </w:r>
      <w:r>
        <w:rPr>
          <w:rFonts w:ascii="Calibri" w:hAnsi="Calibri" w:cs="Calibri"/>
          <w:lang w:bidi="ar-EG"/>
        </w:rPr>
        <w:t>: Sadaqah bin Khalid related to us: Ibn Jabir related to us: A</w:t>
      </w:r>
      <w:r w:rsidRPr="009753F7">
        <w:rPr>
          <w:rFonts w:ascii="Calibri" w:hAnsi="Calibri" w:cs="Calibri"/>
          <w:lang w:bidi="ar-EG"/>
        </w:rPr>
        <w:t xml:space="preserve"> Sheikh in Beirut known as Abu ‘Umar, as I believe, relat</w:t>
      </w:r>
      <w:r>
        <w:rPr>
          <w:rFonts w:ascii="Calibri" w:hAnsi="Calibri" w:cs="Calibri"/>
          <w:lang w:bidi="ar-EG"/>
        </w:rPr>
        <w:t>ed</w:t>
      </w:r>
      <w:r w:rsidRPr="009753F7">
        <w:rPr>
          <w:rFonts w:ascii="Calibri" w:hAnsi="Calibri" w:cs="Calibri"/>
          <w:lang w:bidi="ar-EG"/>
        </w:rPr>
        <w:t xml:space="preserve"> to me from Abu Ad-</w:t>
      </w:r>
      <w:proofErr w:type="spellStart"/>
      <w:r w:rsidRPr="009753F7">
        <w:rPr>
          <w:rFonts w:ascii="Calibri" w:hAnsi="Calibri" w:cs="Calibri"/>
          <w:lang w:bidi="ar-EG"/>
        </w:rPr>
        <w:t>Dardaa</w:t>
      </w:r>
      <w:proofErr w:type="spellEnd"/>
      <w:r w:rsidRPr="009753F7">
        <w:rPr>
          <w:rFonts w:ascii="Calibri" w:hAnsi="Calibri" w:cs="Calibri"/>
          <w:lang w:bidi="ar-EG"/>
        </w:rPr>
        <w:t xml:space="preserve">’: That a man called </w:t>
      </w:r>
      <w:proofErr w:type="spellStart"/>
      <w:r w:rsidRPr="009753F7">
        <w:rPr>
          <w:rFonts w:ascii="Calibri" w:hAnsi="Calibri" w:cs="Calibri"/>
          <w:lang w:bidi="ar-EG"/>
        </w:rPr>
        <w:t>Harmalah</w:t>
      </w:r>
      <w:proofErr w:type="spellEnd"/>
      <w:r w:rsidRPr="009753F7">
        <w:rPr>
          <w:rFonts w:ascii="Calibri" w:hAnsi="Calibri" w:cs="Calibri"/>
          <w:lang w:bidi="ar-EG"/>
        </w:rPr>
        <w:t xml:space="preserve"> went to the Prophet </w:t>
      </w:r>
      <w:r w:rsidRPr="009753F7">
        <w:rPr>
          <w:rFonts w:ascii="Calibri" w:hAnsi="Calibri" w:cs="Calibri" w:hint="cs"/>
          <w:rtl/>
          <w:lang w:bidi="ar-EG"/>
        </w:rPr>
        <w:t>ﷺ</w:t>
      </w:r>
      <w:r w:rsidRPr="009753F7">
        <w:rPr>
          <w:rFonts w:ascii="Calibri" w:hAnsi="Calibri" w:cs="Calibri"/>
          <w:lang w:bidi="ar-EG"/>
        </w:rPr>
        <w:t xml:space="preserve"> and said: “Iman is here” and he pointed </w:t>
      </w:r>
      <w:r>
        <w:rPr>
          <w:rFonts w:ascii="Calibri" w:hAnsi="Calibri" w:cs="Calibri"/>
          <w:lang w:bidi="ar-EG"/>
        </w:rPr>
        <w:t xml:space="preserve">with his hand </w:t>
      </w:r>
      <w:r w:rsidRPr="009753F7">
        <w:rPr>
          <w:rFonts w:ascii="Calibri" w:hAnsi="Calibri" w:cs="Calibri"/>
          <w:lang w:bidi="ar-EG"/>
        </w:rPr>
        <w:t xml:space="preserve">to his tongue, “and hypocrisy is here” and he pointed </w:t>
      </w:r>
      <w:r>
        <w:rPr>
          <w:rFonts w:ascii="Calibri" w:hAnsi="Calibri" w:cs="Calibri"/>
          <w:lang w:bidi="ar-EG"/>
        </w:rPr>
        <w:t xml:space="preserve">with his hand </w:t>
      </w:r>
      <w:r w:rsidRPr="009753F7">
        <w:rPr>
          <w:rFonts w:ascii="Calibri" w:hAnsi="Calibri" w:cs="Calibri"/>
          <w:lang w:bidi="ar-EG"/>
        </w:rPr>
        <w:t xml:space="preserve">to his heart, “and </w:t>
      </w:r>
      <w:r>
        <w:rPr>
          <w:rFonts w:ascii="Calibri" w:hAnsi="Calibri" w:cs="Calibri"/>
          <w:lang w:bidi="ar-EG"/>
        </w:rPr>
        <w:t>he does</w:t>
      </w:r>
      <w:r w:rsidRPr="009753F7">
        <w:rPr>
          <w:rFonts w:ascii="Calibri" w:hAnsi="Calibri" w:cs="Calibri"/>
          <w:lang w:bidi="ar-EG"/>
        </w:rPr>
        <w:t xml:space="preserve"> not mention</w:t>
      </w:r>
      <w:r>
        <w:rPr>
          <w:rFonts w:ascii="Calibri" w:hAnsi="Calibri" w:cs="Calibri"/>
          <w:lang w:bidi="ar-EG"/>
        </w:rPr>
        <w:t xml:space="preserve"> (or remember)</w:t>
      </w:r>
      <w:r w:rsidRPr="009753F7">
        <w:rPr>
          <w:rFonts w:ascii="Calibri" w:hAnsi="Calibri" w:cs="Calibri"/>
          <w:lang w:bidi="ar-EG"/>
        </w:rPr>
        <w:t xml:space="preserve"> Allah except a little”. The Messenger of Allah </w:t>
      </w:r>
      <w:r w:rsidRPr="009753F7">
        <w:rPr>
          <w:rFonts w:ascii="Calibri" w:hAnsi="Calibri" w:cs="Calibri" w:hint="cs"/>
          <w:rtl/>
          <w:lang w:bidi="ar-EG"/>
        </w:rPr>
        <w:t>ﷺ</w:t>
      </w:r>
      <w:r w:rsidRPr="009753F7">
        <w:rPr>
          <w:rFonts w:ascii="Calibri" w:hAnsi="Calibri" w:cs="Calibri"/>
          <w:lang w:bidi="ar-EG"/>
        </w:rPr>
        <w:t xml:space="preserve"> then said: “O Allah, make his tongue one that remembers and his heart grateful and grant him my love and the love of those who love me. And direct his affair toward </w:t>
      </w:r>
      <w:proofErr w:type="gramStart"/>
      <w:r w:rsidRPr="009753F7">
        <w:rPr>
          <w:rFonts w:ascii="Calibri" w:hAnsi="Calibri" w:cs="Calibri"/>
          <w:lang w:bidi="ar-EG"/>
        </w:rPr>
        <w:t>goodness”.</w:t>
      </w:r>
      <w:proofErr w:type="gramEnd"/>
      <w:r w:rsidRPr="009753F7">
        <w:rPr>
          <w:rFonts w:ascii="Calibri" w:hAnsi="Calibri" w:cs="Calibri"/>
          <w:lang w:bidi="ar-EG"/>
        </w:rPr>
        <w:t xml:space="preserve"> He </w:t>
      </w:r>
      <w:r>
        <w:rPr>
          <w:rFonts w:ascii="Calibri" w:hAnsi="Calibri" w:cs="Calibri"/>
          <w:lang w:bidi="ar-EG"/>
        </w:rPr>
        <w:t xml:space="preserve">then </w:t>
      </w:r>
      <w:r w:rsidRPr="009753F7">
        <w:rPr>
          <w:rFonts w:ascii="Calibri" w:hAnsi="Calibri" w:cs="Calibri"/>
          <w:lang w:bidi="ar-EG"/>
        </w:rPr>
        <w:t xml:space="preserve">said: “O Messenger of Allah, I </w:t>
      </w:r>
      <w:r>
        <w:rPr>
          <w:rFonts w:ascii="Calibri" w:hAnsi="Calibri" w:cs="Calibri"/>
          <w:lang w:bidi="ar-EG"/>
        </w:rPr>
        <w:t xml:space="preserve">used to have </w:t>
      </w:r>
      <w:r w:rsidRPr="009753F7">
        <w:rPr>
          <w:rFonts w:ascii="Calibri" w:hAnsi="Calibri" w:cs="Calibri"/>
          <w:lang w:bidi="ar-EG"/>
        </w:rPr>
        <w:t xml:space="preserve">companions from the </w:t>
      </w:r>
      <w:proofErr w:type="gramStart"/>
      <w:r w:rsidRPr="009753F7">
        <w:rPr>
          <w:rFonts w:ascii="Calibri" w:hAnsi="Calibri" w:cs="Calibri"/>
          <w:lang w:bidi="ar-EG"/>
        </w:rPr>
        <w:t>hypocrites</w:t>
      </w:r>
      <w:proofErr w:type="gramEnd"/>
      <w:r w:rsidRPr="009753F7">
        <w:rPr>
          <w:rFonts w:ascii="Calibri" w:hAnsi="Calibri" w:cs="Calibri"/>
          <w:lang w:bidi="ar-EG"/>
        </w:rPr>
        <w:t xml:space="preserve"> </w:t>
      </w:r>
      <w:r>
        <w:rPr>
          <w:rFonts w:ascii="Calibri" w:hAnsi="Calibri" w:cs="Calibri"/>
          <w:lang w:bidi="ar-EG"/>
        </w:rPr>
        <w:t>and</w:t>
      </w:r>
      <w:r w:rsidRPr="009753F7">
        <w:rPr>
          <w:rFonts w:ascii="Calibri" w:hAnsi="Calibri" w:cs="Calibri"/>
          <w:lang w:bidi="ar-EG"/>
        </w:rPr>
        <w:t xml:space="preserve"> I was a leader among them. Should I bring them to you?!” He said: “Whoever comes to us we will seek forgiveness for him and whoever persists, then Allah is more suitable to deal with him. And do not tear a veil (or covering) that is over anyone!”</w:t>
      </w:r>
      <w:r>
        <w:rPr>
          <w:rFonts w:ascii="Calibri" w:hAnsi="Calibri" w:cs="Calibri"/>
          <w:lang w:bidi="ar-EG"/>
        </w:rPr>
        <w:t xml:space="preserve"> He said: </w:t>
      </w:r>
      <w:r w:rsidRPr="00711AEC">
        <w:rPr>
          <w:rFonts w:ascii="Calibri" w:hAnsi="Calibri" w:cs="Calibri"/>
          <w:u w:val="single"/>
          <w:lang w:bidi="ar-EG"/>
        </w:rPr>
        <w:t>This is how Abu Ahmad Al-Hakim related it from Abu Bakr Al-</w:t>
      </w:r>
      <w:proofErr w:type="spellStart"/>
      <w:r w:rsidRPr="00711AEC">
        <w:rPr>
          <w:rFonts w:ascii="Calibri" w:hAnsi="Calibri" w:cs="Calibri"/>
          <w:u w:val="single"/>
          <w:lang w:bidi="ar-EG"/>
        </w:rPr>
        <w:t>Baghandiy</w:t>
      </w:r>
      <w:proofErr w:type="spellEnd"/>
      <w:r w:rsidRPr="00711AEC">
        <w:rPr>
          <w:rFonts w:ascii="Calibri" w:hAnsi="Calibri" w:cs="Calibri"/>
          <w:u w:val="single"/>
          <w:lang w:bidi="ar-EG"/>
        </w:rPr>
        <w:t xml:space="preserve"> from Hisham bin ‘Ammar</w:t>
      </w:r>
      <w:r w:rsidRPr="009753F7">
        <w:rPr>
          <w:rFonts w:ascii="Calibri" w:hAnsi="Calibri" w:cs="Calibri"/>
          <w:lang w:bidi="ar-EG"/>
        </w:rPr>
        <w:t>].</w:t>
      </w:r>
    </w:p>
    <w:p w14:paraId="5E08BF37" w14:textId="77777777" w:rsidR="00005C44" w:rsidRPr="001176BA" w:rsidRDefault="00005C44" w:rsidP="00005C44">
      <w:pPr>
        <w:rPr>
          <w:rFonts w:ascii="Traditional Arabic" w:hAnsi="Traditional Arabic" w:cs="Traditional Arabic"/>
          <w:sz w:val="22"/>
          <w:szCs w:val="22"/>
          <w:rtl/>
        </w:rPr>
      </w:pPr>
    </w:p>
    <w:p w14:paraId="109C819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وهو في طبقات الشافعية الكبرى للسبكي (1/121 - 122): [مَا أَخْبَرَنَا بِهِ عُمَرُ بْنُ مُحَمَّدِ بْنِ أَبِي بَكْرٍ الشَحْطَبِيُّ جَارُنَا قِرَاءَةً عَلَيْهِ وَأَنَا أَسْمَعُ أَخْبَرَنَا أَبُو الْحَسَنِ بْنُ الْبُخَارِيِّ سَمَاعًا عَلَيْهِ أَخْبَرَنَا عُمَرُ بْنُ مُحَمَّدِ بْنِ طَبَرْزَدَ أَخْبَرَنَا أَبُو الْقَاسِمِ إِسْمَاعِيلُ بْنُ أَحْمَدَ بْنِ عُمَرَ بْنِ السَّمَرْقَنْدِيِّ أَخْبَرَنَا عَبْدُ الْعَزِيزِ بْنُ أَحْمَدَ بْنِ مُحَمَّدٍ التَّمِيمِيُّ الْكَتَّانِيُّ أَخْبَرَنَا أَبُو مُحَمَّدٍ عَبْدُ الرَّحْمَنِ بْنُ عُثْمَانَ بْنِ أَبِي نَصْرٍ أَخْبَرَنَا أَبُو بَكْرٍ أَحْمَدُ بْنُ سُلَيْمَانَ بْنِ زَبَّانَ الْكِنْدِيُّ حَدَّثَنَا هِشَامُ بْنُ عَمَّارٍ حَدَّثَنَا صَدَقَةُ بْنُ خَالِدٍ حَدَّثَنَا ابْنُ جَابِرٍ قَالَ سَمِعْتُ شَيْخًا بِبَيْرُوتَ يُكَنَّى أَبَا عَامِرٍ أَظُنُّهُ حَدَّثَنِي عَنْ أَبِي الدَّرْدَاءِ أَنَّ رَجُلا يُقَالُ لَهُ حَرْمَلَةُ أَتَى النَّبِيَّ، صلى الله عليه وسلم، فَقَالَ: (الْإِيمَان هَاهُنَا وَأَشَارَ إِلَى لِسَانه والنفاق هَاهُنَا وَأَشَارَ إِلَى قَلْبِهِ وَلا أَذْكُرُ اللَّهَ إِلا قَلِيلا)، فَقَالَ رَسُولُ اللَّهِ، صلى الله عليه وسلم: (اللَّهُمَّ اجْعَلْ لَهُ لِسَانًا ذَاكِرًا وَقَلْبًا شَاكِرًا وَارْزُقْهُ حُبِّي وَحُبَّ مَنْ يُحِبُّنِي وَصَيِّرْ أَمْرَهُ إِلَى خَيْرٍ)، قَالَ: (يَا رَسُولَ اللَّهِ إِنَّهُ كَانَ لِي صَاحِبٌ مِنَ الْمُنَافِقِينَ وَكُنْتُ رَأْسًا فِيهِمْ أَفَلا آتِيكَ بِهِمْ؟!)، فَقَالَ: (مَنْ أَتَانَا اسْتَغْفَرْنَا لَهُ وَمَنْ أَصَرَّ عَلَى ذَنْبِهِ فَاللَّهُ أَوْلَى بِهِ وَلا تَخْرِقَنَّ عَلَى أَحَدٍ سِتْرًاً!)]</w:t>
      </w:r>
    </w:p>
    <w:p w14:paraId="5F24C038" w14:textId="77777777" w:rsidR="00005C44" w:rsidRDefault="00005C44" w:rsidP="00005C44">
      <w:pPr>
        <w:rPr>
          <w:rFonts w:ascii="Traditional Arabic" w:hAnsi="Traditional Arabic" w:cs="Traditional Arabic"/>
          <w:sz w:val="22"/>
          <w:szCs w:val="22"/>
        </w:rPr>
      </w:pPr>
    </w:p>
    <w:p w14:paraId="1FEF04EE" w14:textId="77777777" w:rsidR="00005C44" w:rsidRDefault="00005C44" w:rsidP="00005C44">
      <w:pPr>
        <w:rPr>
          <w:rFonts w:ascii="Calibri" w:hAnsi="Calibri" w:cs="Calibri"/>
          <w:rtl/>
          <w:lang w:bidi="ar-EG"/>
        </w:rPr>
      </w:pPr>
      <w:r>
        <w:rPr>
          <w:rFonts w:ascii="Calibri" w:hAnsi="Calibri" w:cs="Calibri"/>
          <w:lang w:bidi="ar-EG"/>
        </w:rPr>
        <w:t>- It is recorded in “</w:t>
      </w:r>
      <w:proofErr w:type="spellStart"/>
      <w:r>
        <w:rPr>
          <w:rFonts w:ascii="Calibri" w:hAnsi="Calibri" w:cs="Calibri"/>
          <w:lang w:bidi="ar-EG"/>
        </w:rPr>
        <w:t>Tabaqaat</w:t>
      </w:r>
      <w:proofErr w:type="spellEnd"/>
      <w:r>
        <w:rPr>
          <w:rFonts w:ascii="Calibri" w:hAnsi="Calibri" w:cs="Calibri"/>
          <w:lang w:bidi="ar-EG"/>
        </w:rPr>
        <w:t xml:space="preserve"> Ash-</w:t>
      </w:r>
      <w:proofErr w:type="spellStart"/>
      <w:r>
        <w:rPr>
          <w:rFonts w:ascii="Calibri" w:hAnsi="Calibri" w:cs="Calibri"/>
          <w:lang w:bidi="ar-EG"/>
        </w:rPr>
        <w:t>Shaafi’iyah</w:t>
      </w:r>
      <w:proofErr w:type="spellEnd"/>
      <w:r>
        <w:rPr>
          <w:rFonts w:ascii="Calibri" w:hAnsi="Calibri" w:cs="Calibri"/>
          <w:lang w:bidi="ar-EG"/>
        </w:rPr>
        <w:t xml:space="preserve"> Al-Kubra” of As-Subkiy (1/121-122): [What ‘Umar bin Muhammad bin Abi Bakr As-</w:t>
      </w:r>
      <w:proofErr w:type="spellStart"/>
      <w:r>
        <w:rPr>
          <w:rFonts w:ascii="Calibri" w:hAnsi="Calibri" w:cs="Calibri"/>
          <w:lang w:bidi="ar-EG"/>
        </w:rPr>
        <w:t>Shatabiy</w:t>
      </w:r>
      <w:proofErr w:type="spellEnd"/>
      <w:r>
        <w:rPr>
          <w:rFonts w:ascii="Calibri" w:hAnsi="Calibri" w:cs="Calibri"/>
          <w:lang w:bidi="ar-EG"/>
        </w:rPr>
        <w:t xml:space="preserve">, our </w:t>
      </w:r>
      <w:proofErr w:type="spellStart"/>
      <w:r>
        <w:rPr>
          <w:rFonts w:ascii="Calibri" w:hAnsi="Calibri" w:cs="Calibri"/>
          <w:lang w:bidi="ar-EG"/>
        </w:rPr>
        <w:t>neighbour</w:t>
      </w:r>
      <w:proofErr w:type="spellEnd"/>
      <w:r>
        <w:rPr>
          <w:rFonts w:ascii="Calibri" w:hAnsi="Calibri" w:cs="Calibri"/>
          <w:lang w:bidi="ar-EG"/>
        </w:rPr>
        <w:t xml:space="preserve">, informed us of as a reading of it whilst I was listening: Abu Al-Hasan bin Al-Bukhari informed us by way of hearing it: ‘Umar bin Muhammad bin </w:t>
      </w:r>
      <w:proofErr w:type="spellStart"/>
      <w:r>
        <w:rPr>
          <w:rFonts w:ascii="Calibri" w:hAnsi="Calibri" w:cs="Calibri"/>
          <w:lang w:bidi="ar-EG"/>
        </w:rPr>
        <w:t>Tabarzad</w:t>
      </w:r>
      <w:proofErr w:type="spellEnd"/>
      <w:r>
        <w:rPr>
          <w:rFonts w:ascii="Calibri" w:hAnsi="Calibri" w:cs="Calibri"/>
          <w:lang w:bidi="ar-EG"/>
        </w:rPr>
        <w:t xml:space="preserve"> informed us: Abu Al-Qasim Isma’eel bin Ahmad bin ‘Umar As-</w:t>
      </w:r>
      <w:proofErr w:type="spellStart"/>
      <w:r>
        <w:rPr>
          <w:rFonts w:ascii="Calibri" w:hAnsi="Calibri" w:cs="Calibri"/>
          <w:lang w:bidi="ar-EG"/>
        </w:rPr>
        <w:t>Samarqandiy</w:t>
      </w:r>
      <w:proofErr w:type="spellEnd"/>
      <w:r>
        <w:rPr>
          <w:rFonts w:ascii="Calibri" w:hAnsi="Calibri" w:cs="Calibri"/>
          <w:lang w:bidi="ar-EG"/>
        </w:rPr>
        <w:t xml:space="preserve"> informed us: Abdul ‘Aziz bin Ahmad bin Muhammad At-</w:t>
      </w:r>
      <w:proofErr w:type="spellStart"/>
      <w:r>
        <w:rPr>
          <w:rFonts w:ascii="Calibri" w:hAnsi="Calibri" w:cs="Calibri"/>
          <w:lang w:bidi="ar-EG"/>
        </w:rPr>
        <w:t>Tameemiy</w:t>
      </w:r>
      <w:proofErr w:type="spellEnd"/>
      <w:r>
        <w:rPr>
          <w:rFonts w:ascii="Calibri" w:hAnsi="Calibri" w:cs="Calibri"/>
          <w:lang w:bidi="ar-EG"/>
        </w:rPr>
        <w:t xml:space="preserve"> Al-</w:t>
      </w:r>
      <w:proofErr w:type="spellStart"/>
      <w:r>
        <w:rPr>
          <w:rFonts w:ascii="Calibri" w:hAnsi="Calibri" w:cs="Calibri"/>
          <w:lang w:bidi="ar-EG"/>
        </w:rPr>
        <w:t>Kattaniy</w:t>
      </w:r>
      <w:proofErr w:type="spellEnd"/>
      <w:r>
        <w:rPr>
          <w:rFonts w:ascii="Calibri" w:hAnsi="Calibri" w:cs="Calibri"/>
          <w:lang w:bidi="ar-EG"/>
        </w:rPr>
        <w:t xml:space="preserve"> informed us: Abu Muhammad Abdur Rahman bin ‘Uthman bin Abi Nasr informed us: Abu Bakr Ahmad bin Sulaiman bin Zabban Al-Kindi informed us: Hisham bin ‘Ammar related to us: Sadaqah bin Khalid related to us: Ibn Jabir related to us: He said: I heard from a</w:t>
      </w:r>
      <w:r w:rsidRPr="002179CE">
        <w:rPr>
          <w:rFonts w:ascii="Calibri" w:hAnsi="Calibri" w:cs="Calibri"/>
          <w:lang w:bidi="ar-EG"/>
        </w:rPr>
        <w:t xml:space="preserve"> Sheikh in Beirut known as Abu ‘Umar, as I believe</w:t>
      </w:r>
      <w:r>
        <w:rPr>
          <w:rFonts w:ascii="Calibri" w:hAnsi="Calibri" w:cs="Calibri"/>
          <w:lang w:bidi="ar-EG"/>
        </w:rPr>
        <w:t xml:space="preserve">: He </w:t>
      </w:r>
      <w:r w:rsidRPr="002179CE">
        <w:rPr>
          <w:rFonts w:ascii="Calibri" w:hAnsi="Calibri" w:cs="Calibri"/>
          <w:lang w:bidi="ar-EG"/>
        </w:rPr>
        <w:t>related to me from Abu Ad-</w:t>
      </w:r>
      <w:proofErr w:type="spellStart"/>
      <w:r w:rsidRPr="002179CE">
        <w:rPr>
          <w:rFonts w:ascii="Calibri" w:hAnsi="Calibri" w:cs="Calibri"/>
          <w:lang w:bidi="ar-EG"/>
        </w:rPr>
        <w:t>Dardaa</w:t>
      </w:r>
      <w:proofErr w:type="spellEnd"/>
      <w:r w:rsidRPr="002179CE">
        <w:rPr>
          <w:rFonts w:ascii="Calibri" w:hAnsi="Calibri" w:cs="Calibri"/>
          <w:lang w:bidi="ar-EG"/>
        </w:rPr>
        <w:t xml:space="preserve">’: That a man called </w:t>
      </w:r>
      <w:proofErr w:type="spellStart"/>
      <w:r w:rsidRPr="002179CE">
        <w:rPr>
          <w:rFonts w:ascii="Calibri" w:hAnsi="Calibri" w:cs="Calibri"/>
          <w:lang w:bidi="ar-EG"/>
        </w:rPr>
        <w:t>Harmalah</w:t>
      </w:r>
      <w:proofErr w:type="spellEnd"/>
      <w:r w:rsidRPr="002179CE">
        <w:rPr>
          <w:rFonts w:ascii="Calibri" w:hAnsi="Calibri" w:cs="Calibri"/>
          <w:lang w:bidi="ar-EG"/>
        </w:rPr>
        <w:t xml:space="preserve"> went to the Prophet </w:t>
      </w:r>
      <w:r w:rsidRPr="002179CE">
        <w:rPr>
          <w:rFonts w:ascii="Calibri" w:hAnsi="Calibri" w:cs="Calibri" w:hint="cs"/>
          <w:rtl/>
          <w:lang w:bidi="ar-EG"/>
        </w:rPr>
        <w:t>ﷺ</w:t>
      </w:r>
      <w:r w:rsidRPr="002179CE">
        <w:rPr>
          <w:rFonts w:ascii="Calibri" w:hAnsi="Calibri" w:cs="Calibri"/>
          <w:lang w:bidi="ar-EG"/>
        </w:rPr>
        <w:t xml:space="preserve"> and said: “Iman is here” and he pointed to his tongue, “and hypocrisy is here” and he pointed to his heart, “and </w:t>
      </w:r>
      <w:r>
        <w:rPr>
          <w:rFonts w:ascii="Calibri" w:hAnsi="Calibri" w:cs="Calibri"/>
          <w:lang w:bidi="ar-EG"/>
        </w:rPr>
        <w:t>I do</w:t>
      </w:r>
      <w:r w:rsidRPr="002179CE">
        <w:rPr>
          <w:rFonts w:ascii="Calibri" w:hAnsi="Calibri" w:cs="Calibri"/>
          <w:lang w:bidi="ar-EG"/>
        </w:rPr>
        <w:t xml:space="preserve"> not mention (or remember) Allah except a little”. The Messenger of Allah </w:t>
      </w:r>
      <w:r w:rsidRPr="002179CE">
        <w:rPr>
          <w:rFonts w:ascii="Calibri" w:hAnsi="Calibri" w:cs="Calibri" w:hint="cs"/>
          <w:rtl/>
          <w:lang w:bidi="ar-EG"/>
        </w:rPr>
        <w:t>ﷺ</w:t>
      </w:r>
      <w:r w:rsidRPr="002179CE">
        <w:rPr>
          <w:rFonts w:ascii="Calibri" w:hAnsi="Calibri" w:cs="Calibri"/>
          <w:lang w:bidi="ar-EG"/>
        </w:rPr>
        <w:t xml:space="preserve"> then said: “O Allah, make his tongue one that remembers and his heart grateful and grant him my love and the love of those who love me. And direct his affair toward </w:t>
      </w:r>
      <w:proofErr w:type="gramStart"/>
      <w:r w:rsidRPr="002179CE">
        <w:rPr>
          <w:rFonts w:ascii="Calibri" w:hAnsi="Calibri" w:cs="Calibri"/>
          <w:lang w:bidi="ar-EG"/>
        </w:rPr>
        <w:t>goodness”.</w:t>
      </w:r>
      <w:proofErr w:type="gramEnd"/>
      <w:r w:rsidRPr="002179CE">
        <w:rPr>
          <w:rFonts w:ascii="Calibri" w:hAnsi="Calibri" w:cs="Calibri"/>
          <w:lang w:bidi="ar-EG"/>
        </w:rPr>
        <w:t xml:space="preserve"> He then said: “O Messenger of Allah, I used to have companions from the </w:t>
      </w:r>
      <w:proofErr w:type="gramStart"/>
      <w:r w:rsidRPr="002179CE">
        <w:rPr>
          <w:rFonts w:ascii="Calibri" w:hAnsi="Calibri" w:cs="Calibri"/>
          <w:lang w:bidi="ar-EG"/>
        </w:rPr>
        <w:t>hypocrites</w:t>
      </w:r>
      <w:proofErr w:type="gramEnd"/>
      <w:r w:rsidRPr="002179CE">
        <w:rPr>
          <w:rFonts w:ascii="Calibri" w:hAnsi="Calibri" w:cs="Calibri"/>
          <w:lang w:bidi="ar-EG"/>
        </w:rPr>
        <w:t xml:space="preserve"> and I was a leader among them. Should I bring them to you?!” He said: “Whoever comes to us we will seek forgiveness for him and whoever persists</w:t>
      </w:r>
      <w:r>
        <w:rPr>
          <w:rFonts w:ascii="Calibri" w:hAnsi="Calibri" w:cs="Calibri"/>
          <w:lang w:bidi="ar-EG"/>
        </w:rPr>
        <w:t xml:space="preserve"> </w:t>
      </w:r>
      <w:r>
        <w:rPr>
          <w:rFonts w:ascii="Calibri" w:hAnsi="Calibri" w:cs="Calibri"/>
          <w:lang w:bidi="ar-EG"/>
        </w:rPr>
        <w:lastRenderedPageBreak/>
        <w:t>upon his sin</w:t>
      </w:r>
      <w:r w:rsidRPr="002179CE">
        <w:rPr>
          <w:rFonts w:ascii="Calibri" w:hAnsi="Calibri" w:cs="Calibri"/>
          <w:lang w:bidi="ar-EG"/>
        </w:rPr>
        <w:t xml:space="preserve">, then Allah is more suitable to deal with him. And do not </w:t>
      </w:r>
      <w:r>
        <w:rPr>
          <w:rFonts w:ascii="Calibri" w:hAnsi="Calibri" w:cs="Calibri"/>
          <w:lang w:bidi="ar-EG"/>
        </w:rPr>
        <w:t xml:space="preserve">at all </w:t>
      </w:r>
      <w:r w:rsidRPr="002179CE">
        <w:rPr>
          <w:rFonts w:ascii="Calibri" w:hAnsi="Calibri" w:cs="Calibri"/>
          <w:lang w:bidi="ar-EG"/>
        </w:rPr>
        <w:t>tear a veil (or covering) that is over anyone!”</w:t>
      </w:r>
      <w:r>
        <w:rPr>
          <w:rFonts w:ascii="Calibri" w:hAnsi="Calibri" w:cs="Calibri"/>
          <w:lang w:bidi="ar-EG"/>
        </w:rPr>
        <w:t>].</w:t>
      </w:r>
    </w:p>
    <w:p w14:paraId="2F9CD71C" w14:textId="77777777" w:rsidR="00005C44" w:rsidRPr="001176BA" w:rsidRDefault="00005C44" w:rsidP="00005C44">
      <w:pPr>
        <w:rPr>
          <w:rFonts w:ascii="Traditional Arabic" w:hAnsi="Traditional Arabic" w:cs="Traditional Arabic"/>
          <w:sz w:val="22"/>
          <w:szCs w:val="22"/>
          <w:rtl/>
          <w:lang w:bidi="ar-EG"/>
        </w:rPr>
      </w:pPr>
    </w:p>
    <w:p w14:paraId="2EF50CF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ويشهد لصحه الحديث آنف الذكر طريق ثالثة مستقلة، على الضعف الشديد في إسنادها، ما جاء في الرابع والعشرون من المشيخة البغدادية لأبي طاهر السلفي (ص: 82/64): [أَخْبَرَنَا الشَّيْخُ أَبُو مُحَمَّدِ بْنُ السَّرَّاجِ، أَخْبَرَنَا أَبُو مُحَمَّدٍ الْخَلالُ الْحَافِظُ، حدثنا أَبُو الْحَسَنِ عَلِيُّ بْنُ إِبْرَاهِيمَ بْنِ أَحْمَدَ أَبُو حَمْزَةَ الْعَطَّارُ، أَخْبَرَنَا مُحَمَّدُ بْنُ مُحَمَّدِ بْنِ سُلَيْمَانَ الْبَاغَنْدِيُّ، حدثنا سُلَيْمَانُ بْنُ سَلَمَةَ الْخَبَائِرِيُّ، حدثنا الْمُؤَمَّلُ بْنُ سَعِيدِ بْنِ يُوسُفَ، حَدَّثَنِي وَالِدِي سَعِيدُ بْنُ يُوسُفَ، عَنْ عَبْدِ اللَّهِ بْنِ سَبْرٍ (أو: سَبْرَة)، قَالَ: جَاءَ رَجُلٌ إِلَى النَّبِيِّ، صلى الله عليه وسلم، طَوَّالٌ شَعْرَهُ، مِضْفَارٌ، فَقَالَ: (يَا رَسُولَ اللَّهِ الإِيمَانُ هَاهُنَا وَأَشَارَ إِلَى لِسَانِهِ، وَالنِّفَاقُ هَاهُنَا وَأَشَارَ إِلَى قَلْبِهِ، ولا أَذْكُرِ اللَّهَ إِلا قَلِيلا، وَجِئْتُ تَائِبًا إِلَى اللَّهِ وَرَسُولِهِ)، فَقَالَ: «اللَّهُمَّ إِنْ كَانَ صَادِقًا فَأَبْدِلْهُ بِالْكَذِبِ صِدْقًا، وَبِالنِّفَاقِ إِيمَانًا، وَصَيِّرْ أَمْرَهُ إِلَى خَيْرٍ». قَالَ: فَقَالَ الرَّجُلُ: (يَا رَسُولَ اللَّهِ إِنِّي رَجُلٌ مِنَ الْمُنَافِقِينَ وَأَنَا رَأْسُهُمْ فَلا أَدُلُّكَ عَلَيْهِمْ؟)، فَقَالَ: «لا، وَلَكِنْ مَنْ أَتَانَا بِمِثْلِ الَّذِي أَتَيْتَنَا بِهِ ذَكَّرْنَاهُ بِرَبِّهِ، وَاسْتَغْفَرْنَا لَهُ، وَمَنْ أَصَرَّ وَاسْتَكْبَرَ فَاللَّهُ أَوْلَى بِهِ، وَلا تَهْتِكْ عَلَى أَحَدٍ سِتْرًا»]</w:t>
      </w:r>
    </w:p>
    <w:p w14:paraId="09FE1CC5" w14:textId="77777777" w:rsidR="00005C44" w:rsidRDefault="00005C44" w:rsidP="00005C44">
      <w:pPr>
        <w:rPr>
          <w:rFonts w:ascii="Traditional Arabic" w:hAnsi="Traditional Arabic" w:cs="Traditional Arabic"/>
          <w:sz w:val="22"/>
          <w:szCs w:val="22"/>
        </w:rPr>
      </w:pPr>
    </w:p>
    <w:p w14:paraId="74A27347" w14:textId="77777777" w:rsidR="00005C44" w:rsidRDefault="00005C44" w:rsidP="00005C44">
      <w:pPr>
        <w:rPr>
          <w:rFonts w:ascii="Calibri" w:hAnsi="Calibri" w:cs="Calibri"/>
          <w:rtl/>
          <w:lang w:bidi="ar-EG"/>
        </w:rPr>
      </w:pPr>
      <w:r w:rsidRPr="000F205F">
        <w:rPr>
          <w:rFonts w:ascii="Traditional Arabic" w:hAnsi="Traditional Arabic" w:cs="Traditional Arabic"/>
          <w:sz w:val="28"/>
          <w:szCs w:val="28"/>
          <w:rtl/>
        </w:rPr>
        <w:t xml:space="preserve"> </w:t>
      </w:r>
      <w:r>
        <w:rPr>
          <w:rFonts w:ascii="Calibri" w:hAnsi="Calibri" w:cs="Calibri"/>
          <w:lang w:bidi="ar-EG"/>
        </w:rPr>
        <w:t xml:space="preserve">- The authenticity (Sihhah) of the </w:t>
      </w:r>
      <w:proofErr w:type="gramStart"/>
      <w:r>
        <w:rPr>
          <w:rFonts w:ascii="Calibri" w:hAnsi="Calibri" w:cs="Calibri"/>
          <w:lang w:bidi="ar-EG"/>
        </w:rPr>
        <w:t>aforementioned Hadith</w:t>
      </w:r>
      <w:proofErr w:type="gramEnd"/>
      <w:r>
        <w:rPr>
          <w:rFonts w:ascii="Calibri" w:hAnsi="Calibri" w:cs="Calibri"/>
          <w:lang w:bidi="ar-EG"/>
        </w:rPr>
        <w:t xml:space="preserve"> is supported by a third independent path despite the severe weakness in its Isnad. It is what came reported in </w:t>
      </w:r>
      <w:r w:rsidRPr="00540B25">
        <w:rPr>
          <w:rFonts w:ascii="Calibri" w:hAnsi="Calibri" w:cs="Calibri"/>
          <w:lang w:bidi="ar-EG"/>
        </w:rPr>
        <w:t>“</w:t>
      </w:r>
      <w:proofErr w:type="spellStart"/>
      <w:r w:rsidRPr="00540B25">
        <w:rPr>
          <w:rFonts w:ascii="Calibri" w:hAnsi="Calibri" w:cs="Calibri"/>
          <w:lang w:bidi="ar-EG"/>
        </w:rPr>
        <w:t>Ar-Raabi</w:t>
      </w:r>
      <w:proofErr w:type="spellEnd"/>
      <w:r w:rsidRPr="00540B25">
        <w:rPr>
          <w:rFonts w:ascii="Calibri" w:hAnsi="Calibri" w:cs="Calibri"/>
          <w:lang w:bidi="ar-EG"/>
        </w:rPr>
        <w:t xml:space="preserve"> </w:t>
      </w:r>
      <w:proofErr w:type="spellStart"/>
      <w:r w:rsidRPr="00540B25">
        <w:rPr>
          <w:rFonts w:ascii="Calibri" w:hAnsi="Calibri" w:cs="Calibri"/>
          <w:lang w:bidi="ar-EG"/>
        </w:rPr>
        <w:t>Wa</w:t>
      </w:r>
      <w:proofErr w:type="spellEnd"/>
      <w:r>
        <w:rPr>
          <w:rFonts w:ascii="Calibri" w:hAnsi="Calibri" w:cs="Calibri"/>
          <w:lang w:bidi="ar-EG"/>
        </w:rPr>
        <w:t>-</w:t>
      </w:r>
      <w:r w:rsidRPr="00540B25">
        <w:rPr>
          <w:rFonts w:ascii="Calibri" w:hAnsi="Calibri" w:cs="Calibri"/>
          <w:lang w:bidi="ar-EG"/>
        </w:rPr>
        <w:t>l-‘</w:t>
      </w:r>
      <w:proofErr w:type="spellStart"/>
      <w:r w:rsidRPr="00540B25">
        <w:rPr>
          <w:rFonts w:ascii="Calibri" w:hAnsi="Calibri" w:cs="Calibri"/>
          <w:lang w:bidi="ar-EG"/>
        </w:rPr>
        <w:t>Ishreen</w:t>
      </w:r>
      <w:proofErr w:type="spellEnd"/>
      <w:r w:rsidRPr="00540B25">
        <w:rPr>
          <w:rFonts w:ascii="Calibri" w:hAnsi="Calibri" w:cs="Calibri"/>
          <w:lang w:bidi="ar-EG"/>
        </w:rPr>
        <w:t xml:space="preserve"> Min Al-</w:t>
      </w:r>
      <w:proofErr w:type="spellStart"/>
      <w:r w:rsidRPr="00540B25">
        <w:rPr>
          <w:rFonts w:ascii="Calibri" w:hAnsi="Calibri" w:cs="Calibri"/>
          <w:lang w:bidi="ar-EG"/>
        </w:rPr>
        <w:t>Mashaikah</w:t>
      </w:r>
      <w:proofErr w:type="spellEnd"/>
      <w:r w:rsidRPr="00540B25">
        <w:rPr>
          <w:rFonts w:ascii="Calibri" w:hAnsi="Calibri" w:cs="Calibri"/>
          <w:lang w:bidi="ar-EG"/>
        </w:rPr>
        <w:t xml:space="preserve"> Al-</w:t>
      </w:r>
      <w:proofErr w:type="spellStart"/>
      <w:r w:rsidRPr="00540B25">
        <w:rPr>
          <w:rFonts w:ascii="Calibri" w:hAnsi="Calibri" w:cs="Calibri"/>
          <w:lang w:bidi="ar-EG"/>
        </w:rPr>
        <w:t>Baghdadiyah</w:t>
      </w:r>
      <w:proofErr w:type="spellEnd"/>
      <w:r w:rsidRPr="00540B25">
        <w:rPr>
          <w:rFonts w:ascii="Calibri" w:hAnsi="Calibri" w:cs="Calibri"/>
          <w:lang w:bidi="ar-EG"/>
        </w:rPr>
        <w:t>” of Abu Tahir As-Salafi (8</w:t>
      </w:r>
      <w:r>
        <w:rPr>
          <w:rFonts w:ascii="Calibri" w:hAnsi="Calibri" w:cs="Calibri"/>
          <w:lang w:bidi="ar-EG"/>
        </w:rPr>
        <w:t>2</w:t>
      </w:r>
      <w:r w:rsidRPr="00540B25">
        <w:rPr>
          <w:rFonts w:ascii="Calibri" w:hAnsi="Calibri" w:cs="Calibri"/>
          <w:lang w:bidi="ar-EG"/>
        </w:rPr>
        <w:t>/</w:t>
      </w:r>
      <w:r>
        <w:rPr>
          <w:rFonts w:ascii="Calibri" w:hAnsi="Calibri" w:cs="Calibri"/>
          <w:lang w:bidi="ar-EG"/>
        </w:rPr>
        <w:t>64</w:t>
      </w:r>
      <w:r w:rsidRPr="00540B25">
        <w:rPr>
          <w:rFonts w:ascii="Calibri" w:hAnsi="Calibri" w:cs="Calibri"/>
          <w:lang w:bidi="ar-EG"/>
        </w:rPr>
        <w:t>):</w:t>
      </w:r>
      <w:r>
        <w:rPr>
          <w:rFonts w:ascii="Calibri" w:hAnsi="Calibri" w:cs="Calibri"/>
          <w:lang w:bidi="ar-EG"/>
        </w:rPr>
        <w:t xml:space="preserve"> [Ash-Sheikh Abu Muhammad bin As-Sarraj informed us: Abu Muhammad Al-Khalal Al-Hafizh informed us: Abu Al-Hasan ‘Ali bin Ibrahim bin Ahmad Abu Hamzah Al-‘Attar related to us: Muhammad bin Muhammad bin Sulaiman Al-</w:t>
      </w:r>
      <w:proofErr w:type="spellStart"/>
      <w:r>
        <w:rPr>
          <w:rFonts w:ascii="Calibri" w:hAnsi="Calibri" w:cs="Calibri"/>
          <w:lang w:bidi="ar-EG"/>
        </w:rPr>
        <w:t>Baghandiy</w:t>
      </w:r>
      <w:proofErr w:type="spellEnd"/>
      <w:r>
        <w:rPr>
          <w:rFonts w:ascii="Calibri" w:hAnsi="Calibri" w:cs="Calibri"/>
          <w:lang w:bidi="ar-EG"/>
        </w:rPr>
        <w:t xml:space="preserve"> informed us: Sulaiman bin Salamah Al-</w:t>
      </w:r>
      <w:proofErr w:type="spellStart"/>
      <w:r>
        <w:rPr>
          <w:rFonts w:ascii="Calibri" w:hAnsi="Calibri" w:cs="Calibri"/>
          <w:lang w:bidi="ar-EG"/>
        </w:rPr>
        <w:t>Khaba’iriy</w:t>
      </w:r>
      <w:proofErr w:type="spellEnd"/>
      <w:r>
        <w:rPr>
          <w:rFonts w:ascii="Calibri" w:hAnsi="Calibri" w:cs="Calibri"/>
          <w:lang w:bidi="ar-EG"/>
        </w:rPr>
        <w:t xml:space="preserve"> related to us: Al-</w:t>
      </w:r>
      <w:proofErr w:type="spellStart"/>
      <w:r>
        <w:rPr>
          <w:rFonts w:ascii="Calibri" w:hAnsi="Calibri" w:cs="Calibri"/>
          <w:lang w:bidi="ar-EG"/>
        </w:rPr>
        <w:t>Mu’ammal</w:t>
      </w:r>
      <w:proofErr w:type="spellEnd"/>
      <w:r>
        <w:rPr>
          <w:rFonts w:ascii="Calibri" w:hAnsi="Calibri" w:cs="Calibri"/>
          <w:lang w:bidi="ar-EG"/>
        </w:rPr>
        <w:t xml:space="preserve"> bin Sa’eed bin Yusuf related to us: My father Sa’eed bin Yusuf related to me from Abdullah bin Sabr (or Sabrah): He said: A man with long braided hair came to the Prophet </w:t>
      </w:r>
      <w:r>
        <w:rPr>
          <w:rFonts w:ascii="Calibri" w:hAnsi="Calibri" w:cs="Calibri" w:hint="cs"/>
          <w:rtl/>
          <w:lang w:bidi="ar-EG"/>
        </w:rPr>
        <w:t>ﷺ</w:t>
      </w:r>
      <w:r>
        <w:rPr>
          <w:rFonts w:ascii="Calibri" w:hAnsi="Calibri" w:cs="Calibri"/>
          <w:lang w:bidi="ar-EG"/>
        </w:rPr>
        <w:t xml:space="preserve"> and said: “O Messenger of Allah, Iman is here” and he pointed to his tongue “and </w:t>
      </w:r>
      <w:proofErr w:type="spellStart"/>
      <w:r>
        <w:rPr>
          <w:rFonts w:ascii="Calibri" w:hAnsi="Calibri" w:cs="Calibri"/>
          <w:lang w:bidi="ar-EG"/>
        </w:rPr>
        <w:t>Nifaq</w:t>
      </w:r>
      <w:proofErr w:type="spellEnd"/>
      <w:r>
        <w:rPr>
          <w:rFonts w:ascii="Calibri" w:hAnsi="Calibri" w:cs="Calibri"/>
          <w:lang w:bidi="ar-EG"/>
        </w:rPr>
        <w:t xml:space="preserve"> (hypocrisy) is here” and he pointed to his heart, “And I do not mention (or remember) Allah except a little but I came to Allah and His Messenger in repentance”. He (i.e., the Prophet </w:t>
      </w:r>
      <w:r>
        <w:rPr>
          <w:rFonts w:ascii="Calibri" w:hAnsi="Calibri" w:cs="Calibri" w:hint="cs"/>
          <w:rtl/>
          <w:lang w:bidi="ar-EG"/>
        </w:rPr>
        <w:t>ﷺ</w:t>
      </w:r>
      <w:r>
        <w:rPr>
          <w:rFonts w:ascii="Calibri" w:hAnsi="Calibri" w:cs="Calibri"/>
          <w:lang w:bidi="ar-EG"/>
        </w:rPr>
        <w:t>) then said: “O Allah, is he is truthful, then replace his lying for truthfulness, his hypocrisy with Iman, and make his affair proceed towards goodness”. He (i.e., the narrator) said: The man then said: “O Messenger of Allah, I am a man from the hypocrites and I am their leader. Should I not then guide you to them?” He said: “No, however, whoever comes to us like you have come to us, we would remind him of his Rabb (Lord) and seek forgiveness for him. But whoever persists and acts arrogantly, then Allah is better to deal with him. And we do not tear the veil (or covering) from anyone”].</w:t>
      </w:r>
    </w:p>
    <w:p w14:paraId="172D5019" w14:textId="77777777" w:rsidR="00005C44" w:rsidRPr="000F205F" w:rsidRDefault="00005C44" w:rsidP="00005C44">
      <w:pPr>
        <w:rPr>
          <w:rFonts w:ascii="Traditional Arabic" w:hAnsi="Traditional Arabic" w:cs="Traditional Arabic"/>
          <w:sz w:val="28"/>
          <w:szCs w:val="28"/>
          <w:rtl/>
          <w:lang w:bidi="ar-EG"/>
        </w:rPr>
      </w:pPr>
    </w:p>
    <w:p w14:paraId="406698B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قلت: فثبتت صحة حديث الباب، حديث الطبراني، بدون أدنى شبهة، والحمد لله الذي أنزل الذكر وحفظه، قرآناً وسنة.</w:t>
      </w:r>
    </w:p>
    <w:p w14:paraId="3AFE5357" w14:textId="77777777" w:rsidR="00005C44" w:rsidRDefault="00005C44" w:rsidP="00005C44">
      <w:pPr>
        <w:rPr>
          <w:rFonts w:ascii="Traditional Arabic" w:hAnsi="Traditional Arabic" w:cs="Traditional Arabic"/>
          <w:sz w:val="22"/>
          <w:szCs w:val="22"/>
        </w:rPr>
      </w:pPr>
    </w:p>
    <w:p w14:paraId="49D011CA" w14:textId="77777777" w:rsidR="00005C44" w:rsidRDefault="00005C44" w:rsidP="00005C44">
      <w:pPr>
        <w:rPr>
          <w:rFonts w:ascii="Calibri" w:hAnsi="Calibri" w:cs="Calibri"/>
          <w:lang w:bidi="ar-EG"/>
        </w:rPr>
      </w:pPr>
      <w:r>
        <w:rPr>
          <w:rFonts w:ascii="Calibri" w:hAnsi="Calibri" w:cs="Calibri"/>
          <w:lang w:bidi="ar-EG"/>
        </w:rPr>
        <w:t xml:space="preserve">I say: As such, the </w:t>
      </w:r>
      <w:proofErr w:type="spellStart"/>
      <w:r>
        <w:rPr>
          <w:rFonts w:ascii="Calibri" w:hAnsi="Calibri" w:cs="Calibri"/>
          <w:lang w:bidi="ar-EG"/>
        </w:rPr>
        <w:t>Sihhah</w:t>
      </w:r>
      <w:proofErr w:type="spellEnd"/>
      <w:r>
        <w:rPr>
          <w:rFonts w:ascii="Calibri" w:hAnsi="Calibri" w:cs="Calibri"/>
          <w:lang w:bidi="ar-EG"/>
        </w:rPr>
        <w:t xml:space="preserve"> (authenticity) of the hadith of this section, the Hadith of At-Tabarani, has been verified without the least amount of doubt. And all praise belongs to Allah who revealed the Dhikr (reminder) and preserved it, in the Qur’an and the Sunnah. </w:t>
      </w:r>
    </w:p>
    <w:p w14:paraId="4E473C69" w14:textId="77777777" w:rsidR="00005C44" w:rsidRPr="00376E89" w:rsidRDefault="00005C44" w:rsidP="00005C44">
      <w:pPr>
        <w:rPr>
          <w:rFonts w:ascii="Traditional Arabic" w:hAnsi="Traditional Arabic" w:cs="Traditional Arabic"/>
          <w:sz w:val="22"/>
          <w:szCs w:val="22"/>
          <w:rtl/>
        </w:rPr>
      </w:pPr>
    </w:p>
    <w:p w14:paraId="1DE573AB" w14:textId="77777777" w:rsidR="00005C44" w:rsidRPr="000F205F" w:rsidRDefault="00005C44" w:rsidP="00005C44">
      <w:pPr>
        <w:rPr>
          <w:rFonts w:ascii="Traditional Arabic" w:hAnsi="Traditional Arabic" w:cs="Traditional Arabic"/>
          <w:sz w:val="28"/>
          <w:szCs w:val="28"/>
        </w:rPr>
      </w:pPr>
    </w:p>
    <w:p w14:paraId="069333B4" w14:textId="77777777" w:rsidR="00005C44" w:rsidRPr="000F205F" w:rsidRDefault="00005C44" w:rsidP="00005C44">
      <w:pPr>
        <w:rPr>
          <w:rFonts w:ascii="Traditional Arabic" w:hAnsi="Traditional Arabic" w:cs="Traditional Arabic"/>
          <w:sz w:val="28"/>
          <w:szCs w:val="28"/>
        </w:rPr>
      </w:pPr>
    </w:p>
    <w:p w14:paraId="583325EE" w14:textId="77777777" w:rsidR="00005C44" w:rsidRPr="000F205F" w:rsidRDefault="00005C44" w:rsidP="00005C44">
      <w:pPr>
        <w:rPr>
          <w:rFonts w:ascii="Traditional Arabic" w:hAnsi="Traditional Arabic" w:cs="Traditional Arabic"/>
          <w:sz w:val="28"/>
          <w:szCs w:val="28"/>
        </w:rPr>
      </w:pPr>
    </w:p>
    <w:p w14:paraId="3D42F560" w14:textId="77777777" w:rsidR="00005C44" w:rsidRPr="000F205F" w:rsidRDefault="00005C44" w:rsidP="00005C44">
      <w:pPr>
        <w:rPr>
          <w:rFonts w:ascii="Traditional Arabic" w:hAnsi="Traditional Arabic" w:cs="Traditional Arabic"/>
          <w:sz w:val="28"/>
          <w:szCs w:val="28"/>
        </w:rPr>
      </w:pPr>
    </w:p>
    <w:p w14:paraId="4CCC3C84" w14:textId="77777777" w:rsidR="00005C44" w:rsidRPr="000F205F" w:rsidRDefault="00005C44" w:rsidP="00005C44">
      <w:pPr>
        <w:rPr>
          <w:rFonts w:ascii="Traditional Arabic" w:hAnsi="Traditional Arabic" w:cs="Traditional Arabic"/>
          <w:sz w:val="28"/>
          <w:szCs w:val="28"/>
        </w:rPr>
      </w:pPr>
    </w:p>
    <w:p w14:paraId="523A6939" w14:textId="77777777" w:rsidR="00005C44" w:rsidRPr="000F205F" w:rsidRDefault="00005C44" w:rsidP="00005C44">
      <w:pPr>
        <w:rPr>
          <w:rFonts w:ascii="Traditional Arabic" w:hAnsi="Traditional Arabic" w:cs="Traditional Arabic"/>
          <w:sz w:val="28"/>
          <w:szCs w:val="28"/>
        </w:rPr>
      </w:pPr>
    </w:p>
    <w:p w14:paraId="25E37E4F" w14:textId="77777777" w:rsidR="00005C44" w:rsidRPr="000F205F" w:rsidRDefault="00005C44" w:rsidP="00005C44">
      <w:pPr>
        <w:rPr>
          <w:rFonts w:ascii="Traditional Arabic" w:hAnsi="Traditional Arabic" w:cs="Traditional Arabic"/>
          <w:sz w:val="28"/>
          <w:szCs w:val="28"/>
        </w:rPr>
      </w:pPr>
    </w:p>
    <w:p w14:paraId="237164EF" w14:textId="77777777" w:rsidR="00005C44" w:rsidRPr="000F205F" w:rsidRDefault="00005C44" w:rsidP="00005C44">
      <w:pPr>
        <w:rPr>
          <w:rFonts w:ascii="Traditional Arabic" w:hAnsi="Traditional Arabic" w:cs="Traditional Arabic"/>
          <w:sz w:val="28"/>
          <w:szCs w:val="28"/>
        </w:rPr>
      </w:pPr>
    </w:p>
    <w:p w14:paraId="5039DC32" w14:textId="77777777" w:rsidR="00005C44" w:rsidRPr="000F205F" w:rsidRDefault="00005C44" w:rsidP="00005C44">
      <w:pPr>
        <w:rPr>
          <w:rFonts w:ascii="Traditional Arabic" w:hAnsi="Traditional Arabic" w:cs="Traditional Arabic"/>
          <w:sz w:val="28"/>
          <w:szCs w:val="28"/>
        </w:rPr>
      </w:pPr>
    </w:p>
    <w:p w14:paraId="56C14CEB" w14:textId="77777777" w:rsidR="00005C44" w:rsidRPr="000F205F" w:rsidRDefault="00005C44" w:rsidP="00005C44">
      <w:pPr>
        <w:rPr>
          <w:rFonts w:ascii="Traditional Arabic" w:hAnsi="Traditional Arabic" w:cs="Traditional Arabic"/>
          <w:sz w:val="28"/>
          <w:szCs w:val="28"/>
        </w:rPr>
      </w:pPr>
    </w:p>
    <w:p w14:paraId="50B0BCA5" w14:textId="77777777" w:rsidR="00005C44" w:rsidRPr="000F205F" w:rsidRDefault="00005C44" w:rsidP="00005C44">
      <w:pPr>
        <w:rPr>
          <w:rFonts w:ascii="Traditional Arabic" w:hAnsi="Traditional Arabic" w:cs="Traditional Arabic"/>
          <w:sz w:val="28"/>
          <w:szCs w:val="28"/>
        </w:rPr>
      </w:pPr>
    </w:p>
    <w:p w14:paraId="2741E7A6" w14:textId="77777777" w:rsidR="00005C44" w:rsidRPr="000F205F" w:rsidRDefault="00005C44" w:rsidP="00005C44">
      <w:pPr>
        <w:rPr>
          <w:rFonts w:ascii="Traditional Arabic" w:hAnsi="Traditional Arabic" w:cs="Traditional Arabic"/>
          <w:sz w:val="28"/>
          <w:szCs w:val="28"/>
        </w:rPr>
      </w:pPr>
    </w:p>
    <w:p w14:paraId="26609FC0" w14:textId="77777777" w:rsidR="00005C44" w:rsidRPr="000F205F" w:rsidRDefault="00005C44" w:rsidP="00005C44">
      <w:pPr>
        <w:rPr>
          <w:rFonts w:ascii="Traditional Arabic" w:hAnsi="Traditional Arabic" w:cs="Traditional Arabic"/>
          <w:sz w:val="28"/>
          <w:szCs w:val="28"/>
        </w:rPr>
      </w:pPr>
    </w:p>
    <w:p w14:paraId="63DD576C" w14:textId="77777777" w:rsidR="00005C44" w:rsidRPr="000F205F" w:rsidRDefault="00005C44" w:rsidP="00005C44">
      <w:pPr>
        <w:rPr>
          <w:rFonts w:ascii="Traditional Arabic" w:hAnsi="Traditional Arabic" w:cs="Traditional Arabic"/>
          <w:sz w:val="28"/>
          <w:szCs w:val="28"/>
        </w:rPr>
      </w:pPr>
    </w:p>
    <w:p w14:paraId="3D6FBFCC" w14:textId="77777777" w:rsidR="00005C44" w:rsidRPr="000F205F" w:rsidRDefault="00005C44" w:rsidP="00005C44">
      <w:pPr>
        <w:rPr>
          <w:rFonts w:ascii="Traditional Arabic" w:hAnsi="Traditional Arabic" w:cs="Traditional Arabic"/>
          <w:sz w:val="28"/>
          <w:szCs w:val="28"/>
        </w:rPr>
      </w:pPr>
    </w:p>
    <w:p w14:paraId="031DCEBA" w14:textId="77777777" w:rsidR="00005C44" w:rsidRPr="000F205F" w:rsidRDefault="00005C44" w:rsidP="00005C44">
      <w:pPr>
        <w:rPr>
          <w:rFonts w:ascii="Traditional Arabic" w:hAnsi="Traditional Arabic" w:cs="Traditional Arabic"/>
          <w:sz w:val="28"/>
          <w:szCs w:val="28"/>
        </w:rPr>
      </w:pPr>
    </w:p>
    <w:p w14:paraId="29907257" w14:textId="77777777" w:rsidR="00005C44" w:rsidRPr="000F205F" w:rsidRDefault="00005C44" w:rsidP="00005C44">
      <w:pPr>
        <w:rPr>
          <w:rFonts w:ascii="Traditional Arabic" w:hAnsi="Traditional Arabic" w:cs="Traditional Arabic"/>
          <w:sz w:val="28"/>
          <w:szCs w:val="28"/>
        </w:rPr>
      </w:pPr>
    </w:p>
    <w:p w14:paraId="257F3300" w14:textId="77777777" w:rsidR="00005C44" w:rsidRPr="000F205F" w:rsidRDefault="00005C44" w:rsidP="00005C44">
      <w:pPr>
        <w:rPr>
          <w:rFonts w:ascii="Traditional Arabic" w:hAnsi="Traditional Arabic" w:cs="Traditional Arabic"/>
          <w:sz w:val="28"/>
          <w:szCs w:val="28"/>
        </w:rPr>
      </w:pPr>
    </w:p>
    <w:p w14:paraId="1BD444BE" w14:textId="77777777" w:rsidR="00005C44" w:rsidRPr="000F205F" w:rsidRDefault="00005C44" w:rsidP="00005C44">
      <w:pPr>
        <w:rPr>
          <w:rFonts w:ascii="Traditional Arabic" w:hAnsi="Traditional Arabic" w:cs="Traditional Arabic"/>
          <w:bCs/>
          <w:sz w:val="28"/>
          <w:szCs w:val="28"/>
          <w:u w:val="single"/>
        </w:rPr>
      </w:pPr>
      <w:r w:rsidRPr="000F205F">
        <w:rPr>
          <w:rFonts w:ascii="Traditional Arabic" w:hAnsi="Traditional Arabic" w:cs="Traditional Arabic"/>
          <w:bCs/>
          <w:sz w:val="28"/>
          <w:szCs w:val="28"/>
          <w:u w:val="single"/>
          <w:rtl/>
        </w:rPr>
        <w:t>باب ملحق: دراسات حديثية</w:t>
      </w:r>
    </w:p>
    <w:p w14:paraId="395DFA46" w14:textId="77777777" w:rsidR="00005C44" w:rsidRDefault="00005C44" w:rsidP="00005C44">
      <w:pPr>
        <w:rPr>
          <w:rFonts w:ascii="Traditional Arabic" w:hAnsi="Traditional Arabic" w:cs="Traditional Arabic"/>
          <w:bCs/>
          <w:sz w:val="22"/>
          <w:szCs w:val="22"/>
          <w:u w:val="single"/>
        </w:rPr>
      </w:pPr>
    </w:p>
    <w:p w14:paraId="655733AF" w14:textId="77777777" w:rsidR="00005C44" w:rsidRPr="009C6A1D" w:rsidRDefault="00005C44" w:rsidP="00005C44">
      <w:pPr>
        <w:rPr>
          <w:rFonts w:ascii="Calibri" w:hAnsi="Calibri" w:cs="Calibri"/>
          <w:b/>
          <w:bCs/>
          <w:u w:val="single"/>
          <w:lang w:bidi="ar-EG"/>
        </w:rPr>
      </w:pPr>
      <w:r w:rsidRPr="009C6A1D">
        <w:rPr>
          <w:rFonts w:ascii="Calibri" w:hAnsi="Calibri" w:cs="Calibri"/>
          <w:b/>
          <w:bCs/>
          <w:u w:val="single"/>
          <w:lang w:bidi="ar-EG"/>
        </w:rPr>
        <w:t>Supplementary Chapter: Hadith studies</w:t>
      </w:r>
    </w:p>
    <w:p w14:paraId="5D669BC3" w14:textId="77777777" w:rsidR="00005C44" w:rsidRPr="00044CF0" w:rsidRDefault="00005C44" w:rsidP="00005C44">
      <w:pPr>
        <w:rPr>
          <w:rFonts w:ascii="Traditional Arabic" w:hAnsi="Traditional Arabic" w:cs="Traditional Arabic"/>
          <w:bCs/>
          <w:sz w:val="22"/>
          <w:szCs w:val="22"/>
          <w:u w:val="single"/>
          <w:rtl/>
        </w:rPr>
      </w:pPr>
    </w:p>
    <w:p w14:paraId="447263D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أم المؤمنين عائشة، رضوان الله وسلامه عليه: </w:t>
      </w:r>
      <w:r w:rsidRPr="000F205F">
        <w:rPr>
          <w:rFonts w:ascii="Traditional Arabic" w:hAnsi="Traditional Arabic" w:cs="Traditional Arabic"/>
          <w:sz w:val="28"/>
          <w:szCs w:val="28"/>
          <w:rtl/>
        </w:rPr>
        <w:t xml:space="preserve">«من نوقش </w:t>
      </w:r>
      <w:r w:rsidRPr="000F205F">
        <w:rPr>
          <w:rFonts w:ascii="Traditional Arabic" w:hAnsi="Traditional Arabic" w:cs="Traditional Arabic"/>
          <w:bCs/>
          <w:sz w:val="28"/>
          <w:szCs w:val="28"/>
          <w:rtl/>
        </w:rPr>
        <w:t>المحاسبة</w:t>
      </w:r>
      <w:r w:rsidRPr="000F205F">
        <w:rPr>
          <w:rFonts w:ascii="Traditional Arabic" w:hAnsi="Traditional Arabic" w:cs="Traditional Arabic"/>
          <w:sz w:val="28"/>
          <w:szCs w:val="28"/>
          <w:rtl/>
        </w:rPr>
        <w:t xml:space="preserve"> لم يغفر له»: </w:t>
      </w:r>
    </w:p>
    <w:p w14:paraId="736D7E21" w14:textId="77777777" w:rsidR="00005C44" w:rsidRDefault="00005C44" w:rsidP="00005C44">
      <w:pPr>
        <w:rPr>
          <w:rFonts w:ascii="Traditional Arabic" w:hAnsi="Traditional Arabic" w:cs="Traditional Arabic"/>
          <w:sz w:val="22"/>
          <w:szCs w:val="22"/>
        </w:rPr>
      </w:pPr>
    </w:p>
    <w:p w14:paraId="4A8CB352" w14:textId="77777777" w:rsidR="00005C44" w:rsidRPr="00744418" w:rsidRDefault="00005C44" w:rsidP="00005C44">
      <w:pPr>
        <w:rPr>
          <w:rFonts w:ascii="Calibri" w:hAnsi="Calibri" w:cs="Calibri"/>
          <w:b/>
          <w:bCs/>
          <w:lang w:bidi="ar-EG"/>
        </w:rPr>
      </w:pPr>
      <w:r w:rsidRPr="00744418">
        <w:rPr>
          <w:rFonts w:ascii="Calibri" w:hAnsi="Calibri" w:cs="Calibri"/>
          <w:b/>
          <w:bCs/>
          <w:lang w:bidi="ar-EG"/>
        </w:rPr>
        <w:t>- Section: The Hadith of Umm ul-</w:t>
      </w:r>
      <w:proofErr w:type="spellStart"/>
      <w:r w:rsidRPr="00744418">
        <w:rPr>
          <w:rFonts w:ascii="Calibri" w:hAnsi="Calibri" w:cs="Calibri"/>
          <w:b/>
          <w:bCs/>
          <w:lang w:bidi="ar-EG"/>
        </w:rPr>
        <w:t>Mu’mineen</w:t>
      </w:r>
      <w:proofErr w:type="spellEnd"/>
      <w:r w:rsidRPr="00744418">
        <w:rPr>
          <w:rFonts w:ascii="Calibri" w:hAnsi="Calibri" w:cs="Calibri"/>
          <w:b/>
          <w:bCs/>
          <w:lang w:bidi="ar-EG"/>
        </w:rPr>
        <w:t xml:space="preserve"> ‘Aa’ishah, may the pleasure and peace of Allah be upon her: “The one whose accounting is discussed (i.e., examined closely) will not be forgiven”</w:t>
      </w:r>
    </w:p>
    <w:p w14:paraId="12C82A08" w14:textId="77777777" w:rsidR="00005C44" w:rsidRPr="00044CF0" w:rsidRDefault="00005C44" w:rsidP="00005C44">
      <w:pPr>
        <w:rPr>
          <w:rFonts w:ascii="Traditional Arabic" w:hAnsi="Traditional Arabic" w:cs="Traditional Arabic"/>
          <w:sz w:val="22"/>
          <w:szCs w:val="22"/>
          <w:rtl/>
        </w:rPr>
      </w:pPr>
    </w:p>
    <w:p w14:paraId="2401353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جاء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(ج6/ص108/ح24813)، بإسناد في غاية الصحة: [حدثنا سريج قال حدثنا عيسى بن يونس عن عبيد الله بن أبي زياد عن القاسم بن محمد عن عائشة قالت قال رسول الله، صلى الله عليه وسلم: «من نوقش </w:t>
      </w:r>
      <w:r w:rsidRPr="000F205F">
        <w:rPr>
          <w:rFonts w:ascii="Traditional Arabic" w:hAnsi="Traditional Arabic" w:cs="Traditional Arabic"/>
          <w:bCs/>
          <w:sz w:val="28"/>
          <w:szCs w:val="28"/>
          <w:rtl/>
        </w:rPr>
        <w:t>المحاسبة</w:t>
      </w:r>
      <w:r w:rsidRPr="000F205F">
        <w:rPr>
          <w:rFonts w:ascii="Traditional Arabic" w:hAnsi="Traditional Arabic" w:cs="Traditional Arabic"/>
          <w:sz w:val="28"/>
          <w:szCs w:val="28"/>
          <w:rtl/>
        </w:rPr>
        <w:t xml:space="preserve"> لم يغفر له»، قالت: قلت: (يا رسول الله: فأين قوله: {يحاسب حسابا يسيراً}؟!)، قال: «ذاك العرض»]؛ وأخرجه مسلم في صحيحه ج4/ص2204/ح2876؛ والبخاري في صحيحه ج1/ص51/ح103، ج4/ص1885/ح4655، ج5/ص2395/ح6171، ج5/ص2395/ح6172؛ وابن حبان في صحيحه ج16/ص370/ح7369، ج16/ص371/ح7370، ج16/ص372/ح7371؛ والترمذي في سننه ج4/ص618/ح2426، ج5/ص435/ح3337، ج5/ص436/ح3338؛ وأبو داود في سننه ج3/ص184/ح3093؛ والإمام أحمد بن حنبل في مسنده ج6/ص47/ح24246، ج6/ص91/ح24649، ج6/ص103/ح24760، ج6/ص108/ح24816، ج6/ص127/ح25002، ج6/ص206/ح25748؛ والحاكم في مستدركه ج1/ص125/ح190، ج1/ص385/ح936، ج4/ص278/ح7636، ج4/ص624/ح8728؛ والنسائي في سننه الكبرى ج6/ص498/ح11618، ج6/ص498/ح11619، ج6/ص510/ح11659؛ وابن راهويه في مسنده ج3/ص658/ح1249، ج3/ص659/ح1250، ج3/ص665/ح1259؛ والقضاعي في مسند الشهاب ج1/ص81/ح338؛ وأبو يعلى في مسنده </w:t>
      </w:r>
      <w:r w:rsidRPr="000F205F">
        <w:rPr>
          <w:rFonts w:ascii="Traditional Arabic" w:hAnsi="Traditional Arabic" w:cs="Traditional Arabic"/>
          <w:sz w:val="28"/>
          <w:szCs w:val="28"/>
          <w:rtl/>
        </w:rPr>
        <w:lastRenderedPageBreak/>
        <w:t>ج7/ص433/ح4453؛ والإمام أبو بكر بن أبي شيبة في مصنفه ج7/ص87/ح34399، ج7/ص131/ح34745؛ والطبراني في معجمه الأوسط ج8/ص266/ح8595؛ وغيرهم، من عدة طرق، أكثرها في غاية الصحة، وأكثرها يستخدم لفظة: «</w:t>
      </w:r>
      <w:r w:rsidRPr="000F205F">
        <w:rPr>
          <w:rFonts w:ascii="Traditional Arabic" w:hAnsi="Traditional Arabic" w:cs="Traditional Arabic"/>
          <w:bCs/>
          <w:sz w:val="28"/>
          <w:szCs w:val="28"/>
          <w:rtl/>
        </w:rPr>
        <w:t>الحِساب</w:t>
      </w:r>
      <w:r w:rsidRPr="000F205F">
        <w:rPr>
          <w:rFonts w:ascii="Traditional Arabic" w:hAnsi="Traditional Arabic" w:cs="Traditional Arabic"/>
          <w:sz w:val="28"/>
          <w:szCs w:val="28"/>
          <w:rtl/>
        </w:rPr>
        <w:t>»، وهي مرادفة لهذه اللفظة: «</w:t>
      </w:r>
      <w:r w:rsidRPr="000F205F">
        <w:rPr>
          <w:rFonts w:ascii="Traditional Arabic" w:hAnsi="Traditional Arabic" w:cs="Traditional Arabic"/>
          <w:bCs/>
          <w:sz w:val="28"/>
          <w:szCs w:val="28"/>
          <w:rtl/>
        </w:rPr>
        <w:t>المحاسبة</w:t>
      </w:r>
      <w:r w:rsidRPr="000F205F">
        <w:rPr>
          <w:rFonts w:ascii="Traditional Arabic" w:hAnsi="Traditional Arabic" w:cs="Traditional Arabic"/>
          <w:sz w:val="28"/>
          <w:szCs w:val="28"/>
          <w:rtl/>
        </w:rPr>
        <w:t>»، إلا أن الأولى يغلب استخدامه للحساب الأخروي، والثانية للمحاسبة المالية في الشركات والنفقات وجمع الخراج والزكوات، ونحوه، وكذلك لـ«</w:t>
      </w:r>
      <w:r w:rsidRPr="000F205F">
        <w:rPr>
          <w:rFonts w:ascii="Traditional Arabic" w:hAnsi="Traditional Arabic" w:cs="Traditional Arabic"/>
          <w:bCs/>
          <w:sz w:val="28"/>
          <w:szCs w:val="28"/>
          <w:rtl/>
        </w:rPr>
        <w:t>محاسبة</w:t>
      </w:r>
      <w:r w:rsidRPr="000F205F">
        <w:rPr>
          <w:rFonts w:ascii="Traditional Arabic" w:hAnsi="Traditional Arabic" w:cs="Traditional Arabic"/>
          <w:sz w:val="28"/>
          <w:szCs w:val="28"/>
          <w:rtl/>
        </w:rPr>
        <w:t>» الحكام، وإليك بعض الطرق الصحاح التي وردت بلفظة: «</w:t>
      </w:r>
      <w:r w:rsidRPr="000F205F">
        <w:rPr>
          <w:rFonts w:ascii="Traditional Arabic" w:hAnsi="Traditional Arabic" w:cs="Traditional Arabic"/>
          <w:bCs/>
          <w:sz w:val="28"/>
          <w:szCs w:val="28"/>
          <w:rtl/>
        </w:rPr>
        <w:t>الحِساب</w:t>
      </w:r>
      <w:r w:rsidRPr="000F205F">
        <w:rPr>
          <w:rFonts w:ascii="Traditional Arabic" w:hAnsi="Traditional Arabic" w:cs="Traditional Arabic"/>
          <w:sz w:val="28"/>
          <w:szCs w:val="28"/>
          <w:rtl/>
        </w:rPr>
        <w:t xml:space="preserve">»: </w:t>
      </w:r>
    </w:p>
    <w:p w14:paraId="5D629328" w14:textId="77777777" w:rsidR="00005C44" w:rsidRDefault="00005C44" w:rsidP="00005C44">
      <w:pPr>
        <w:rPr>
          <w:rFonts w:ascii="Traditional Arabic" w:hAnsi="Traditional Arabic" w:cs="Traditional Arabic"/>
          <w:sz w:val="22"/>
          <w:szCs w:val="22"/>
        </w:rPr>
      </w:pPr>
    </w:p>
    <w:p w14:paraId="29B45720" w14:textId="77777777" w:rsidR="00005C44" w:rsidRDefault="00005C44" w:rsidP="00005C44">
      <w:pPr>
        <w:rPr>
          <w:rFonts w:ascii="Calibri" w:hAnsi="Calibri" w:cs="Calibri"/>
          <w:lang w:bidi="ar-EG"/>
        </w:rPr>
      </w:pPr>
      <w:r>
        <w:rPr>
          <w:rFonts w:ascii="Calibri" w:hAnsi="Calibri" w:cs="Calibri"/>
          <w:lang w:bidi="ar-EG"/>
        </w:rPr>
        <w:t>- It was recorded in “</w:t>
      </w:r>
      <w:proofErr w:type="spellStart"/>
      <w:r w:rsidRPr="00744418">
        <w:rPr>
          <w:rFonts w:ascii="Calibri" w:hAnsi="Calibri" w:cs="Calibri"/>
          <w:b/>
          <w:bCs/>
          <w:lang w:bidi="ar-EG"/>
        </w:rPr>
        <w:t>Musnad</w:t>
      </w:r>
      <w:proofErr w:type="spellEnd"/>
      <w:r w:rsidRPr="00744418">
        <w:rPr>
          <w:rFonts w:ascii="Calibri" w:hAnsi="Calibri" w:cs="Calibri"/>
          <w:b/>
          <w:bCs/>
          <w:lang w:bidi="ar-EG"/>
        </w:rPr>
        <w:t xml:space="preserve"> Al-Imam Ahmad bin Hanbal</w:t>
      </w:r>
      <w:r>
        <w:rPr>
          <w:rFonts w:ascii="Calibri" w:hAnsi="Calibri" w:cs="Calibri"/>
          <w:lang w:bidi="ar-EG"/>
        </w:rPr>
        <w:t>” (6/108/24813) with an isnad of the highest level of authenticity: [</w:t>
      </w:r>
      <w:proofErr w:type="spellStart"/>
      <w:r>
        <w:rPr>
          <w:rFonts w:ascii="Calibri" w:hAnsi="Calibri" w:cs="Calibri"/>
          <w:lang w:bidi="ar-EG"/>
        </w:rPr>
        <w:t>Suraij</w:t>
      </w:r>
      <w:proofErr w:type="spellEnd"/>
      <w:r>
        <w:rPr>
          <w:rFonts w:ascii="Calibri" w:hAnsi="Calibri" w:cs="Calibri"/>
          <w:lang w:bidi="ar-EG"/>
        </w:rPr>
        <w:t xml:space="preserve"> related to us: he said: ‘Isa bin Yunus related to us from ‘Ubaidullah bin Abi Ziyad, from Al-Qasim bin Muhammad, from ‘Aa’ishah: She said: The Messenger of Allah said: “</w:t>
      </w:r>
      <w:r w:rsidRPr="00744418">
        <w:rPr>
          <w:rFonts w:ascii="Calibri" w:hAnsi="Calibri" w:cs="Calibri"/>
          <w:b/>
          <w:bCs/>
          <w:lang w:bidi="ar-EG"/>
        </w:rPr>
        <w:t>The one whose accounting</w:t>
      </w:r>
      <w:r>
        <w:rPr>
          <w:rFonts w:ascii="Calibri" w:hAnsi="Calibri" w:cs="Calibri"/>
          <w:b/>
          <w:bCs/>
          <w:lang w:bidi="ar-EG"/>
        </w:rPr>
        <w:t xml:space="preserve"> (Al-</w:t>
      </w:r>
      <w:proofErr w:type="spellStart"/>
      <w:r>
        <w:rPr>
          <w:rFonts w:ascii="Calibri" w:hAnsi="Calibri" w:cs="Calibri"/>
          <w:b/>
          <w:bCs/>
          <w:lang w:bidi="ar-EG"/>
        </w:rPr>
        <w:t>Muhaasabah</w:t>
      </w:r>
      <w:proofErr w:type="spellEnd"/>
      <w:r>
        <w:rPr>
          <w:rFonts w:ascii="Calibri" w:hAnsi="Calibri" w:cs="Calibri"/>
          <w:b/>
          <w:bCs/>
          <w:lang w:bidi="ar-EG"/>
        </w:rPr>
        <w:t>)</w:t>
      </w:r>
      <w:r w:rsidRPr="00744418">
        <w:rPr>
          <w:rFonts w:ascii="Calibri" w:hAnsi="Calibri" w:cs="Calibri"/>
          <w:b/>
          <w:bCs/>
          <w:lang w:bidi="ar-EG"/>
        </w:rPr>
        <w:t xml:space="preserve"> is discussed (i.e., examined closely) will not be forgiven</w:t>
      </w:r>
      <w:r>
        <w:rPr>
          <w:rFonts w:ascii="Calibri" w:hAnsi="Calibri" w:cs="Calibri"/>
          <w:lang w:bidi="ar-EG"/>
        </w:rPr>
        <w:t xml:space="preserve">”. She said: I said: “O Messenger of Allah, where then does the statement of Allah apply: </w:t>
      </w:r>
      <w:r w:rsidRPr="00120FF0">
        <w:rPr>
          <w:rFonts w:ascii="Calibri" w:hAnsi="Calibri" w:cs="Calibri" w:hint="cs"/>
          <w:rtl/>
          <w:lang w:bidi="ar-EG"/>
        </w:rPr>
        <w:t>يُحَاسَبُ</w:t>
      </w:r>
      <w:r w:rsidRPr="00120FF0">
        <w:rPr>
          <w:rFonts w:ascii="Calibri" w:hAnsi="Calibri" w:cs="Calibri"/>
          <w:rtl/>
          <w:lang w:bidi="ar-EG"/>
        </w:rPr>
        <w:t xml:space="preserve"> </w:t>
      </w:r>
      <w:r w:rsidRPr="00120FF0">
        <w:rPr>
          <w:rFonts w:ascii="Calibri" w:hAnsi="Calibri" w:cs="Calibri" w:hint="cs"/>
          <w:rtl/>
          <w:lang w:bidi="ar-EG"/>
        </w:rPr>
        <w:t>حِسَابًا</w:t>
      </w:r>
      <w:r w:rsidRPr="00120FF0">
        <w:rPr>
          <w:rFonts w:ascii="Calibri" w:hAnsi="Calibri" w:cs="Calibri"/>
          <w:rtl/>
          <w:lang w:bidi="ar-EG"/>
        </w:rPr>
        <w:t xml:space="preserve"> </w:t>
      </w:r>
      <w:r w:rsidRPr="00120FF0">
        <w:rPr>
          <w:rFonts w:ascii="Calibri" w:hAnsi="Calibri" w:cs="Calibri" w:hint="cs"/>
          <w:rtl/>
          <w:lang w:bidi="ar-EG"/>
        </w:rPr>
        <w:t>يَسِيرًا</w:t>
      </w:r>
      <w:r>
        <w:rPr>
          <w:rFonts w:ascii="Calibri" w:hAnsi="Calibri" w:cs="Calibri"/>
          <w:lang w:bidi="ar-EG"/>
        </w:rPr>
        <w:t xml:space="preserve"> “He will be accounted with an easy accounting” (Al-</w:t>
      </w:r>
      <w:proofErr w:type="spellStart"/>
      <w:r>
        <w:rPr>
          <w:rFonts w:ascii="Calibri" w:hAnsi="Calibri" w:cs="Calibri"/>
          <w:lang w:bidi="ar-EG"/>
        </w:rPr>
        <w:t>Inshiqaq</w:t>
      </w:r>
      <w:proofErr w:type="spellEnd"/>
      <w:r>
        <w:rPr>
          <w:rFonts w:ascii="Calibri" w:hAnsi="Calibri" w:cs="Calibri"/>
          <w:lang w:bidi="ar-EG"/>
        </w:rPr>
        <w:t>: 8)?” He said: “That refers to the ‘Ard (presentation)”]. Muslim recorded it in his Sahih (4/2204), Al-Bukhari in his Sahih (1/51/103, 4/1885/4655, 5/2395/6171 and 5/2395/6172), Ibn Hibban in his Sahih (16/370/7369, 16/371/7370 and 16/372/7371), At-</w:t>
      </w:r>
      <w:proofErr w:type="spellStart"/>
      <w:r>
        <w:rPr>
          <w:rFonts w:ascii="Calibri" w:hAnsi="Calibri" w:cs="Calibri"/>
          <w:lang w:bidi="ar-EG"/>
        </w:rPr>
        <w:t>Tirmidhi</w:t>
      </w:r>
      <w:proofErr w:type="spellEnd"/>
      <w:r>
        <w:rPr>
          <w:rFonts w:ascii="Calibri" w:hAnsi="Calibri" w:cs="Calibri"/>
          <w:lang w:bidi="ar-EG"/>
        </w:rPr>
        <w:t xml:space="preserve"> in his Sunan (4/618/2426, 5/435/3337 and 5/436/3338), Abu Dawud in his Sunan (3/184/3093), Al-Imam Ahmad bin Hanbal in his </w:t>
      </w:r>
      <w:proofErr w:type="spellStart"/>
      <w:r>
        <w:rPr>
          <w:rFonts w:ascii="Calibri" w:hAnsi="Calibri" w:cs="Calibri"/>
          <w:lang w:bidi="ar-EG"/>
        </w:rPr>
        <w:t>Musnad</w:t>
      </w:r>
      <w:proofErr w:type="spellEnd"/>
      <w:r>
        <w:rPr>
          <w:rFonts w:ascii="Calibri" w:hAnsi="Calibri" w:cs="Calibri"/>
          <w:lang w:bidi="ar-EG"/>
        </w:rPr>
        <w:t xml:space="preserve"> (6/47/24246, 6/91/24649, 6/103/24760, 6/108/24816, 6/127/25002 and 6/206/25748), Al-Hakim in his </w:t>
      </w:r>
      <w:proofErr w:type="spellStart"/>
      <w:r>
        <w:rPr>
          <w:rFonts w:ascii="Calibri" w:hAnsi="Calibri" w:cs="Calibri"/>
          <w:lang w:bidi="ar-EG"/>
        </w:rPr>
        <w:t>Mustadrak</w:t>
      </w:r>
      <w:proofErr w:type="spellEnd"/>
      <w:r>
        <w:rPr>
          <w:rFonts w:ascii="Calibri" w:hAnsi="Calibri" w:cs="Calibri"/>
          <w:lang w:bidi="ar-EG"/>
        </w:rPr>
        <w:t xml:space="preserve"> (1/125/190, 1/385/936, 4/278/7636 and 4/624/8728), An-</w:t>
      </w:r>
      <w:proofErr w:type="spellStart"/>
      <w:r>
        <w:rPr>
          <w:rFonts w:ascii="Calibri" w:hAnsi="Calibri" w:cs="Calibri"/>
          <w:lang w:bidi="ar-EG"/>
        </w:rPr>
        <w:t>Nasa’iy</w:t>
      </w:r>
      <w:proofErr w:type="spellEnd"/>
      <w:r>
        <w:rPr>
          <w:rFonts w:ascii="Calibri" w:hAnsi="Calibri" w:cs="Calibri"/>
          <w:lang w:bidi="ar-EG"/>
        </w:rPr>
        <w:t xml:space="preserve"> in his Sunan Al-Kubra (6/498/11618, 6/498/11619 and 6/510/11659). Ibn Rahwaih in his </w:t>
      </w:r>
      <w:proofErr w:type="spellStart"/>
      <w:r>
        <w:rPr>
          <w:rFonts w:ascii="Calibri" w:hAnsi="Calibri" w:cs="Calibri"/>
          <w:lang w:bidi="ar-EG"/>
        </w:rPr>
        <w:t>Musnad</w:t>
      </w:r>
      <w:proofErr w:type="spellEnd"/>
      <w:r>
        <w:rPr>
          <w:rFonts w:ascii="Calibri" w:hAnsi="Calibri" w:cs="Calibri"/>
          <w:lang w:bidi="ar-EG"/>
        </w:rPr>
        <w:t xml:space="preserve"> (3/658/1249, 3/6591250 and 3/665/1259), Al-</w:t>
      </w:r>
      <w:proofErr w:type="spellStart"/>
      <w:r>
        <w:rPr>
          <w:rFonts w:ascii="Calibri" w:hAnsi="Calibri" w:cs="Calibri"/>
          <w:lang w:bidi="ar-EG"/>
        </w:rPr>
        <w:t>Qudaa’iy</w:t>
      </w:r>
      <w:proofErr w:type="spellEnd"/>
      <w:r>
        <w:rPr>
          <w:rFonts w:ascii="Calibri" w:hAnsi="Calibri" w:cs="Calibri"/>
          <w:lang w:bidi="ar-EG"/>
        </w:rPr>
        <w:t xml:space="preserve"> in </w:t>
      </w:r>
      <w:proofErr w:type="spellStart"/>
      <w:r>
        <w:rPr>
          <w:rFonts w:ascii="Calibri" w:hAnsi="Calibri" w:cs="Calibri"/>
          <w:lang w:bidi="ar-EG"/>
        </w:rPr>
        <w:t>Musnad</w:t>
      </w:r>
      <w:proofErr w:type="spellEnd"/>
      <w:r>
        <w:rPr>
          <w:rFonts w:ascii="Calibri" w:hAnsi="Calibri" w:cs="Calibri"/>
          <w:lang w:bidi="ar-EG"/>
        </w:rPr>
        <w:t xml:space="preserve"> Ash-Shihab (1/81/338), Abu </w:t>
      </w:r>
      <w:proofErr w:type="spellStart"/>
      <w:r>
        <w:rPr>
          <w:rFonts w:ascii="Calibri" w:hAnsi="Calibri" w:cs="Calibri"/>
          <w:lang w:bidi="ar-EG"/>
        </w:rPr>
        <w:t>Ya’la</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(7/433/4453), Al-Imam Abu Bakr bin Abi Shaibah in his </w:t>
      </w:r>
      <w:proofErr w:type="spellStart"/>
      <w:r>
        <w:rPr>
          <w:rFonts w:ascii="Calibri" w:hAnsi="Calibri" w:cs="Calibri"/>
          <w:lang w:bidi="ar-EG"/>
        </w:rPr>
        <w:t>Musannaf</w:t>
      </w:r>
      <w:proofErr w:type="spellEnd"/>
      <w:r>
        <w:rPr>
          <w:rFonts w:ascii="Calibri" w:hAnsi="Calibri" w:cs="Calibri"/>
          <w:lang w:bidi="ar-EG"/>
        </w:rPr>
        <w:t xml:space="preserve"> (7/87/34399 and 7/131/34745), At-Tabarani in his </w:t>
      </w:r>
      <w:proofErr w:type="spellStart"/>
      <w:r>
        <w:rPr>
          <w:rFonts w:ascii="Calibri" w:hAnsi="Calibri" w:cs="Calibri"/>
          <w:lang w:bidi="ar-EG"/>
        </w:rPr>
        <w:t>Mu’jam</w:t>
      </w:r>
      <w:proofErr w:type="spellEnd"/>
      <w:r>
        <w:rPr>
          <w:rFonts w:ascii="Calibri" w:hAnsi="Calibri" w:cs="Calibri"/>
          <w:lang w:bidi="ar-EG"/>
        </w:rPr>
        <w:t xml:space="preserve"> Al-Awsat (8/266/8595) and others besides them via multiple paths, the majority of which are of the highest level of authenticity. Most of them use the wording </w:t>
      </w:r>
      <w:r w:rsidRPr="0025205D">
        <w:rPr>
          <w:rFonts w:ascii="Calibri" w:hAnsi="Calibri" w:cs="Calibri" w:hint="cs"/>
          <w:b/>
          <w:bCs/>
          <w:rtl/>
          <w:lang w:bidi="ar-EG"/>
        </w:rPr>
        <w:t>الحِسَاب</w:t>
      </w:r>
      <w:r w:rsidRPr="0025205D">
        <w:rPr>
          <w:rFonts w:ascii="Calibri" w:hAnsi="Calibri" w:cs="Calibri"/>
          <w:b/>
          <w:bCs/>
          <w:lang w:bidi="ar-EG"/>
        </w:rPr>
        <w:t xml:space="preserve"> (Al-</w:t>
      </w:r>
      <w:proofErr w:type="spellStart"/>
      <w:r w:rsidRPr="0025205D">
        <w:rPr>
          <w:rFonts w:ascii="Calibri" w:hAnsi="Calibri" w:cs="Calibri"/>
          <w:b/>
          <w:bCs/>
          <w:lang w:bidi="ar-EG"/>
        </w:rPr>
        <w:t>Hisaab</w:t>
      </w:r>
      <w:proofErr w:type="spellEnd"/>
      <w:r w:rsidRPr="0025205D">
        <w:rPr>
          <w:rFonts w:ascii="Calibri" w:hAnsi="Calibri" w:cs="Calibri"/>
          <w:b/>
          <w:bCs/>
          <w:lang w:bidi="ar-EG"/>
        </w:rPr>
        <w:t xml:space="preserve"> – “Accounting”)</w:t>
      </w:r>
      <w:r>
        <w:rPr>
          <w:rFonts w:ascii="Calibri" w:hAnsi="Calibri" w:cs="Calibri"/>
          <w:lang w:bidi="ar-EG"/>
        </w:rPr>
        <w:t xml:space="preserve"> which is synonymous with the wording </w:t>
      </w:r>
      <w:r w:rsidRPr="0025205D">
        <w:rPr>
          <w:rFonts w:ascii="Calibri" w:hAnsi="Calibri" w:cs="Calibri" w:hint="cs"/>
          <w:b/>
          <w:bCs/>
          <w:rtl/>
          <w:lang w:bidi="ar-EG"/>
        </w:rPr>
        <w:t>المُحاسَبَة</w:t>
      </w:r>
      <w:r w:rsidRPr="0025205D">
        <w:rPr>
          <w:rFonts w:ascii="Calibri" w:hAnsi="Calibri" w:cs="Calibri"/>
          <w:b/>
          <w:bCs/>
          <w:lang w:bidi="ar-EG"/>
        </w:rPr>
        <w:t xml:space="preserve"> (Al-</w:t>
      </w:r>
      <w:proofErr w:type="spellStart"/>
      <w:r w:rsidRPr="0025205D">
        <w:rPr>
          <w:rFonts w:ascii="Calibri" w:hAnsi="Calibri" w:cs="Calibri"/>
          <w:b/>
          <w:bCs/>
          <w:lang w:bidi="ar-EG"/>
        </w:rPr>
        <w:t>Muhaasabah</w:t>
      </w:r>
      <w:proofErr w:type="spellEnd"/>
      <w:r w:rsidRPr="0025205D">
        <w:rPr>
          <w:rFonts w:ascii="Calibri" w:hAnsi="Calibri" w:cs="Calibri"/>
          <w:b/>
          <w:bCs/>
          <w:lang w:bidi="ar-EG"/>
        </w:rPr>
        <w:t xml:space="preserve"> – “Accounting”)</w:t>
      </w:r>
      <w:r>
        <w:rPr>
          <w:rFonts w:ascii="Calibri" w:hAnsi="Calibri" w:cs="Calibri"/>
          <w:lang w:bidi="ar-EG"/>
        </w:rPr>
        <w:t xml:space="preserve"> although the first is used predominantly in reference to the accounting of the hereafter whilst the latter is used for financial accounting in companies, expenditures and the collection of the </w:t>
      </w:r>
      <w:proofErr w:type="spellStart"/>
      <w:r>
        <w:rPr>
          <w:rFonts w:ascii="Calibri" w:hAnsi="Calibri" w:cs="Calibri"/>
          <w:lang w:bidi="ar-EG"/>
        </w:rPr>
        <w:t>Kharaaj</w:t>
      </w:r>
      <w:proofErr w:type="spellEnd"/>
      <w:r>
        <w:rPr>
          <w:rFonts w:ascii="Calibri" w:hAnsi="Calibri" w:cs="Calibri"/>
          <w:lang w:bidi="ar-EG"/>
        </w:rPr>
        <w:t xml:space="preserve"> and Zakah etc. It is also used in reference to “accounting” the rulers (</w:t>
      </w:r>
      <w:r w:rsidRPr="0025205D">
        <w:rPr>
          <w:rFonts w:ascii="Calibri" w:hAnsi="Calibri" w:cs="Calibri" w:hint="cs"/>
          <w:b/>
          <w:bCs/>
          <w:rtl/>
          <w:lang w:bidi="ar-EG"/>
        </w:rPr>
        <w:t>مُحَاسَبَةُ</w:t>
      </w:r>
      <w:r>
        <w:rPr>
          <w:rFonts w:ascii="Calibri" w:hAnsi="Calibri" w:cs="Calibri" w:hint="cs"/>
          <w:rtl/>
          <w:lang w:bidi="ar-EG"/>
        </w:rPr>
        <w:t xml:space="preserve"> الحُكَّام</w:t>
      </w:r>
      <w:r>
        <w:rPr>
          <w:rFonts w:ascii="Calibri" w:hAnsi="Calibri" w:cs="Calibri"/>
          <w:lang w:bidi="ar-EG"/>
        </w:rPr>
        <w:t xml:space="preserve"> - </w:t>
      </w:r>
      <w:proofErr w:type="spellStart"/>
      <w:r w:rsidRPr="0025205D">
        <w:rPr>
          <w:rFonts w:ascii="Calibri" w:hAnsi="Calibri" w:cs="Calibri"/>
          <w:b/>
          <w:bCs/>
          <w:lang w:bidi="ar-EG"/>
        </w:rPr>
        <w:t>Muhaasabat</w:t>
      </w:r>
      <w:proofErr w:type="spellEnd"/>
      <w:r>
        <w:rPr>
          <w:rFonts w:ascii="Calibri" w:hAnsi="Calibri" w:cs="Calibri"/>
          <w:lang w:bidi="ar-EG"/>
        </w:rPr>
        <w:t xml:space="preserve"> ul-</w:t>
      </w:r>
      <w:proofErr w:type="spellStart"/>
      <w:r>
        <w:rPr>
          <w:rFonts w:ascii="Calibri" w:hAnsi="Calibri" w:cs="Calibri"/>
          <w:lang w:bidi="ar-EG"/>
        </w:rPr>
        <w:t>Hukkaam</w:t>
      </w:r>
      <w:proofErr w:type="spellEnd"/>
      <w:r>
        <w:rPr>
          <w:rFonts w:ascii="Calibri" w:hAnsi="Calibri" w:cs="Calibri"/>
          <w:lang w:bidi="ar-EG"/>
        </w:rPr>
        <w:t xml:space="preserve">). We will now present some of the Sahih paths of this narration which contain the wording </w:t>
      </w:r>
      <w:r w:rsidRPr="0025205D">
        <w:rPr>
          <w:rFonts w:ascii="Calibri" w:hAnsi="Calibri" w:cs="Calibri" w:hint="cs"/>
          <w:b/>
          <w:bCs/>
          <w:rtl/>
          <w:lang w:bidi="ar-EG"/>
        </w:rPr>
        <w:t>الحِسَاب</w:t>
      </w:r>
      <w:r w:rsidRPr="0025205D">
        <w:rPr>
          <w:rFonts w:ascii="Calibri" w:hAnsi="Calibri" w:cs="Calibri"/>
          <w:b/>
          <w:bCs/>
          <w:lang w:bidi="ar-EG"/>
        </w:rPr>
        <w:t xml:space="preserve"> (Al-</w:t>
      </w:r>
      <w:proofErr w:type="spellStart"/>
      <w:r w:rsidRPr="0025205D">
        <w:rPr>
          <w:rFonts w:ascii="Calibri" w:hAnsi="Calibri" w:cs="Calibri"/>
          <w:b/>
          <w:bCs/>
          <w:lang w:bidi="ar-EG"/>
        </w:rPr>
        <w:t>Hisaab</w:t>
      </w:r>
      <w:proofErr w:type="spellEnd"/>
      <w:r w:rsidRPr="0025205D">
        <w:rPr>
          <w:rFonts w:ascii="Calibri" w:hAnsi="Calibri" w:cs="Calibri"/>
          <w:b/>
          <w:bCs/>
          <w:lang w:bidi="ar-EG"/>
        </w:rPr>
        <w:t xml:space="preserve"> – “Accounting”</w:t>
      </w:r>
      <w:r w:rsidRPr="009E6FE9">
        <w:rPr>
          <w:rFonts w:ascii="Calibri" w:hAnsi="Calibri" w:cs="Calibri"/>
          <w:lang w:bidi="ar-EG"/>
        </w:rPr>
        <w:t>)</w:t>
      </w:r>
      <w:r>
        <w:rPr>
          <w:rFonts w:ascii="Calibri" w:hAnsi="Calibri" w:cs="Calibri"/>
          <w:lang w:bidi="ar-EG"/>
        </w:rPr>
        <w:t>:</w:t>
      </w:r>
    </w:p>
    <w:p w14:paraId="067F2831" w14:textId="77777777" w:rsidR="00005C44" w:rsidRPr="00044CF0" w:rsidRDefault="00005C44" w:rsidP="00005C44">
      <w:pPr>
        <w:rPr>
          <w:rFonts w:ascii="Traditional Arabic" w:hAnsi="Traditional Arabic" w:cs="Traditional Arabic"/>
          <w:sz w:val="22"/>
          <w:szCs w:val="22"/>
          <w:rtl/>
        </w:rPr>
      </w:pPr>
    </w:p>
    <w:p w14:paraId="573590C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كما أخرجه الإمام البخاري في صحيحه (ج1/ص51/ح103): [حدثنا سعيد بن أبي مريم قال أخبرنا نافع بن عمر قال حدثني بن أبي مليكة أن عائشة زوج النبي كانت لا تسمع شيئا لا تعرفه إلا راجعت فيه حتى تعرفه وأن النبي قال من حوسب عذب قالت عائشة فقلت أو ليس يقول فسوف يحاسب حسابا يسيرا قالت فقال إنما ذلك العرض ولكن من نوقش </w:t>
      </w:r>
      <w:r w:rsidRPr="000F205F">
        <w:rPr>
          <w:rFonts w:ascii="Traditional Arabic" w:hAnsi="Traditional Arabic" w:cs="Traditional Arabic"/>
          <w:b/>
          <w:bCs/>
          <w:sz w:val="28"/>
          <w:szCs w:val="28"/>
          <w:u w:val="single"/>
          <w:rtl/>
        </w:rPr>
        <w:t>الحساب</w:t>
      </w:r>
      <w:r w:rsidRPr="000F205F">
        <w:rPr>
          <w:rFonts w:ascii="Traditional Arabic" w:hAnsi="Traditional Arabic" w:cs="Traditional Arabic"/>
          <w:sz w:val="28"/>
          <w:szCs w:val="28"/>
          <w:rtl/>
        </w:rPr>
        <w:t xml:space="preserve"> يهلك]</w:t>
      </w:r>
    </w:p>
    <w:p w14:paraId="3D0100BC" w14:textId="77777777" w:rsidR="00005C44" w:rsidRDefault="00005C44" w:rsidP="00005C44">
      <w:pPr>
        <w:rPr>
          <w:rFonts w:ascii="Traditional Arabic" w:hAnsi="Traditional Arabic" w:cs="Traditional Arabic"/>
          <w:sz w:val="22"/>
          <w:szCs w:val="22"/>
        </w:rPr>
      </w:pPr>
    </w:p>
    <w:p w14:paraId="6A85F43A" w14:textId="77777777" w:rsidR="00005C44" w:rsidRDefault="00005C44" w:rsidP="00005C44">
      <w:pPr>
        <w:rPr>
          <w:rFonts w:ascii="Calibri" w:hAnsi="Calibri" w:cs="Calibri"/>
          <w:lang w:bidi="ar-EG"/>
        </w:rPr>
      </w:pPr>
      <w:r>
        <w:rPr>
          <w:rFonts w:ascii="Calibri" w:hAnsi="Calibri" w:cs="Calibri"/>
          <w:lang w:bidi="ar-EG"/>
        </w:rPr>
        <w:t xml:space="preserve">- Like what Al-Imam Al-Bukhari recorded in his Sahih (1/51/103): [Sa’eed bin Abi Maryam related to us: He said: Naafi’ bin ‘Umar informed us: He said: Ibn Abi Mulaikah related to me: That ‘Aa’ishah, the wife of the Prophet, did not hear something she did not know (i.e., understand) except that she went back to him about it until she knew (i.e., understood) it. And that the Prophet </w:t>
      </w:r>
      <w:r>
        <w:rPr>
          <w:rFonts w:ascii="Calibri" w:hAnsi="Calibri" w:cs="Calibri" w:hint="cs"/>
          <w:rtl/>
          <w:lang w:bidi="ar-EG"/>
        </w:rPr>
        <w:t>ﷺ</w:t>
      </w:r>
      <w:r>
        <w:rPr>
          <w:rFonts w:ascii="Calibri" w:hAnsi="Calibri" w:cs="Calibri"/>
          <w:lang w:bidi="ar-EG"/>
        </w:rPr>
        <w:t xml:space="preserve"> said: “Whoever is accounted is punished”. ‘Aa’ishah said: “So I said: “Does He not say: </w:t>
      </w:r>
      <w:r w:rsidRPr="00454390">
        <w:rPr>
          <w:rFonts w:ascii="Calibri" w:hAnsi="Calibri" w:cs="Calibri" w:hint="cs"/>
          <w:rtl/>
          <w:lang w:bidi="ar-EG"/>
        </w:rPr>
        <w:t>فَسَوْفَ</w:t>
      </w:r>
      <w:r w:rsidRPr="00454390">
        <w:rPr>
          <w:rFonts w:ascii="Calibri" w:hAnsi="Calibri" w:cs="Calibri"/>
          <w:rtl/>
          <w:lang w:bidi="ar-EG"/>
        </w:rPr>
        <w:t xml:space="preserve"> </w:t>
      </w:r>
      <w:r w:rsidRPr="00454390">
        <w:rPr>
          <w:rFonts w:ascii="Calibri" w:hAnsi="Calibri" w:cs="Calibri" w:hint="cs"/>
          <w:rtl/>
          <w:lang w:bidi="ar-EG"/>
        </w:rPr>
        <w:t>يُحَاسَبُ</w:t>
      </w:r>
      <w:r w:rsidRPr="00454390">
        <w:rPr>
          <w:rFonts w:ascii="Calibri" w:hAnsi="Calibri" w:cs="Calibri"/>
          <w:rtl/>
          <w:lang w:bidi="ar-EG"/>
        </w:rPr>
        <w:t xml:space="preserve"> </w:t>
      </w:r>
      <w:r w:rsidRPr="00454390">
        <w:rPr>
          <w:rFonts w:ascii="Calibri" w:hAnsi="Calibri" w:cs="Calibri" w:hint="cs"/>
          <w:rtl/>
          <w:lang w:bidi="ar-EG"/>
        </w:rPr>
        <w:t>حِسَابًا</w:t>
      </w:r>
      <w:r w:rsidRPr="00454390">
        <w:rPr>
          <w:rFonts w:ascii="Calibri" w:hAnsi="Calibri" w:cs="Calibri"/>
          <w:rtl/>
          <w:lang w:bidi="ar-EG"/>
        </w:rPr>
        <w:t xml:space="preserve"> </w:t>
      </w:r>
      <w:r w:rsidRPr="00454390">
        <w:rPr>
          <w:rFonts w:ascii="Calibri" w:hAnsi="Calibri" w:cs="Calibri" w:hint="cs"/>
          <w:rtl/>
          <w:lang w:bidi="ar-EG"/>
        </w:rPr>
        <w:t>يَسِيرًا</w:t>
      </w:r>
      <w:r>
        <w:rPr>
          <w:rFonts w:ascii="Calibri" w:hAnsi="Calibri" w:cs="Calibri"/>
          <w:lang w:bidi="ar-EG"/>
        </w:rPr>
        <w:t xml:space="preserve"> “then he will be given an easy account?” She said: he said: “That only refers to the ‘Ard (presentation), however, the one whose </w:t>
      </w:r>
      <w:proofErr w:type="spellStart"/>
      <w:r>
        <w:rPr>
          <w:rFonts w:ascii="Calibri" w:hAnsi="Calibri" w:cs="Calibri"/>
          <w:lang w:bidi="ar-EG"/>
        </w:rPr>
        <w:t>Hisaab</w:t>
      </w:r>
      <w:proofErr w:type="spellEnd"/>
      <w:r>
        <w:rPr>
          <w:rFonts w:ascii="Calibri" w:hAnsi="Calibri" w:cs="Calibri"/>
          <w:lang w:bidi="ar-EG"/>
        </w:rPr>
        <w:t xml:space="preserve"> (account) is discussed (i.e., examined) will be ruined”].</w:t>
      </w:r>
    </w:p>
    <w:p w14:paraId="2FF73D4C" w14:textId="77777777" w:rsidR="00005C44" w:rsidRPr="00044CF0" w:rsidRDefault="00005C44" w:rsidP="00005C44">
      <w:pPr>
        <w:rPr>
          <w:rFonts w:ascii="Traditional Arabic" w:hAnsi="Traditional Arabic" w:cs="Traditional Arabic"/>
          <w:sz w:val="22"/>
          <w:szCs w:val="22"/>
          <w:rtl/>
        </w:rPr>
      </w:pPr>
    </w:p>
    <w:p w14:paraId="3AF7597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lastRenderedPageBreak/>
        <w:t xml:space="preserve">ــ </w:t>
      </w:r>
      <w:r w:rsidRPr="000F205F">
        <w:rPr>
          <w:rFonts w:ascii="Traditional Arabic" w:hAnsi="Traditional Arabic" w:cs="Traditional Arabic"/>
          <w:sz w:val="28"/>
          <w:szCs w:val="28"/>
          <w:rtl/>
        </w:rPr>
        <w:t xml:space="preserve">وكما أخرجه الإمام البخاري في صحيحه (ج5/ص2395/ح6172): [حدثني إسحاق بن منصور حدثنا روح بن عبادة حدثنا حاتم بن أبي صغيرة حدثنا عبد الله بن أبي مليكة حدثني القاسم بن محمد حدثتني عائشة أن رسول الله قال ليس أحد يحاسب يوم القيامة إلا هلك فقلت يا رسول الله أليس قد قال فأما من أوتى كتابه بيمينه فسوف يحاسب حسابا يسيرا فقال رسول الله إنما ذلك العرض وليس أحد يناقش </w:t>
      </w:r>
      <w:r w:rsidRPr="000F205F">
        <w:rPr>
          <w:rFonts w:ascii="Traditional Arabic" w:hAnsi="Traditional Arabic" w:cs="Traditional Arabic"/>
          <w:b/>
          <w:bCs/>
          <w:sz w:val="28"/>
          <w:szCs w:val="28"/>
          <w:u w:val="single"/>
          <w:rtl/>
        </w:rPr>
        <w:t>الحساب</w:t>
      </w:r>
      <w:r w:rsidRPr="000F205F">
        <w:rPr>
          <w:rFonts w:ascii="Traditional Arabic" w:hAnsi="Traditional Arabic" w:cs="Traditional Arabic"/>
          <w:sz w:val="28"/>
          <w:szCs w:val="28"/>
          <w:rtl/>
        </w:rPr>
        <w:t xml:space="preserve"> يوم القيامة إلا عذب]</w:t>
      </w:r>
    </w:p>
    <w:p w14:paraId="3E30D1D3" w14:textId="77777777" w:rsidR="00005C44" w:rsidRDefault="00005C44" w:rsidP="00005C44">
      <w:pPr>
        <w:rPr>
          <w:rFonts w:ascii="Traditional Arabic" w:hAnsi="Traditional Arabic" w:cs="Traditional Arabic"/>
          <w:sz w:val="22"/>
          <w:szCs w:val="22"/>
        </w:rPr>
      </w:pPr>
    </w:p>
    <w:p w14:paraId="71EE5514" w14:textId="77777777" w:rsidR="00005C44" w:rsidRPr="00044CF0" w:rsidRDefault="00005C44" w:rsidP="00005C44">
      <w:pPr>
        <w:rPr>
          <w:rFonts w:ascii="Traditional Arabic" w:hAnsi="Traditional Arabic" w:cs="Traditional Arabic"/>
          <w:sz w:val="22"/>
          <w:szCs w:val="22"/>
          <w:rtl/>
        </w:rPr>
      </w:pPr>
    </w:p>
    <w:p w14:paraId="5F42E0C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وأخرج الإمام ابن خزيمة في صحيحه (ج2/ص31/ح849) حديثاً مماثلاً، بإسناد صحيح: [أخبرنا أبو طاهر حدثنا أبو بكر حدثنا يعقوب بن إبراهيم الدورقي حدثنا بن علية (ح) وحدثنا مؤمل بن هشام حدثنا إسماعيل عن محمد بن إسحاق حدثني عبد الواحد بن حمزة بن عبد الله بن الزبير عن عباد بن عبد الله بن الزبير عن عائشة قالت سمعت رسول الله، صلى الله عليه وسلم، يقول في بعض صلاته اللهم حاسبني حسابا يسيرا فلما انصرف قلت يا رسول الله ما الحساب اليسير قال ينظر في كتابه ويتجاوز له عنه إنه من نوقش الحساب يومئذ يا عائشة هلك وكل ما يصيب المؤمن يكفر الله به عنه حتى الشوكة تشوكه]، وقال الإمام أبو بكر محمد بن إسحاق بن خزيمة: (جميعهما لفظاً واحداً).</w:t>
      </w:r>
    </w:p>
    <w:p w14:paraId="23B5ACD3" w14:textId="77777777" w:rsidR="00005C44" w:rsidRDefault="00005C44" w:rsidP="00005C44">
      <w:pPr>
        <w:rPr>
          <w:rFonts w:ascii="Traditional Arabic" w:hAnsi="Traditional Arabic" w:cs="Traditional Arabic"/>
          <w:sz w:val="22"/>
          <w:szCs w:val="22"/>
        </w:rPr>
      </w:pPr>
    </w:p>
    <w:p w14:paraId="0BB3EA88" w14:textId="77777777" w:rsidR="00005C44" w:rsidRDefault="00005C44" w:rsidP="00005C44">
      <w:pPr>
        <w:rPr>
          <w:rFonts w:ascii="Calibri" w:hAnsi="Calibri" w:cs="Calibri"/>
          <w:lang w:bidi="ar-EG"/>
        </w:rPr>
      </w:pPr>
      <w:r>
        <w:rPr>
          <w:rFonts w:ascii="Calibri" w:hAnsi="Calibri" w:cs="Calibri"/>
          <w:lang w:bidi="ar-EG"/>
        </w:rPr>
        <w:t>- Al-Imam Ibn Khuzaimah recorded a similar Hadith with a Sahih Isnad in his Sahih (2/31/849): [Abu Tahir informed us: Abu Bakr related to us: Ya’qub bin Ibrahim Ad-</w:t>
      </w:r>
      <w:proofErr w:type="spellStart"/>
      <w:r>
        <w:rPr>
          <w:rFonts w:ascii="Calibri" w:hAnsi="Calibri" w:cs="Calibri"/>
          <w:lang w:bidi="ar-EG"/>
        </w:rPr>
        <w:t>Dawraqiy</w:t>
      </w:r>
      <w:proofErr w:type="spellEnd"/>
      <w:r>
        <w:rPr>
          <w:rFonts w:ascii="Calibri" w:hAnsi="Calibri" w:cs="Calibri"/>
          <w:lang w:bidi="ar-EG"/>
        </w:rPr>
        <w:t xml:space="preserve"> related to us: Ibn ‘</w:t>
      </w:r>
      <w:proofErr w:type="spellStart"/>
      <w:r>
        <w:rPr>
          <w:rFonts w:ascii="Calibri" w:hAnsi="Calibri" w:cs="Calibri"/>
          <w:lang w:bidi="ar-EG"/>
        </w:rPr>
        <w:t>Ulayyah</w:t>
      </w:r>
      <w:proofErr w:type="spellEnd"/>
      <w:r>
        <w:rPr>
          <w:rFonts w:ascii="Calibri" w:hAnsi="Calibri" w:cs="Calibri"/>
          <w:lang w:bidi="ar-EG"/>
        </w:rPr>
        <w:t xml:space="preserve"> related to us (And) </w:t>
      </w:r>
      <w:proofErr w:type="spellStart"/>
      <w:r>
        <w:rPr>
          <w:rFonts w:ascii="Calibri" w:hAnsi="Calibri" w:cs="Calibri"/>
          <w:lang w:bidi="ar-EG"/>
        </w:rPr>
        <w:t>Mu’ammal</w:t>
      </w:r>
      <w:proofErr w:type="spellEnd"/>
      <w:r>
        <w:rPr>
          <w:rFonts w:ascii="Calibri" w:hAnsi="Calibri" w:cs="Calibri"/>
          <w:lang w:bidi="ar-EG"/>
        </w:rPr>
        <w:t xml:space="preserve"> bin Hisham related to us: Isma’eel related to us from Muhammad bin Ishaq: Abdul Wahid bin Hamzah bin Abdullah bin Az-Zubair related to me from ‘Abbad bin Abdullah bin Az-Zubair, from ‘Aa’ishah: She said: I heard the Messenger of Allah </w:t>
      </w:r>
      <w:r>
        <w:rPr>
          <w:rFonts w:ascii="Calibri" w:hAnsi="Calibri" w:cs="Calibri" w:hint="cs"/>
          <w:rtl/>
          <w:lang w:bidi="ar-EG"/>
        </w:rPr>
        <w:t>ﷺ</w:t>
      </w:r>
      <w:r>
        <w:rPr>
          <w:rFonts w:ascii="Calibri" w:hAnsi="Calibri" w:cs="Calibri"/>
          <w:lang w:bidi="ar-EG"/>
        </w:rPr>
        <w:t xml:space="preserve"> saying in some of his prayers: “O Allah account me with an easy accounting (</w:t>
      </w:r>
      <w:proofErr w:type="spellStart"/>
      <w:r>
        <w:rPr>
          <w:rFonts w:ascii="Calibri" w:hAnsi="Calibri" w:cs="Calibri"/>
          <w:lang w:bidi="ar-EG"/>
        </w:rPr>
        <w:t>Hisaab</w:t>
      </w:r>
      <w:proofErr w:type="spellEnd"/>
      <w:r>
        <w:rPr>
          <w:rFonts w:ascii="Calibri" w:hAnsi="Calibri" w:cs="Calibri"/>
          <w:lang w:bidi="ar-EG"/>
        </w:rPr>
        <w:t xml:space="preserve"> Yaseer)”. Then when he finished, I said: “O Messenger of Allah, what is the easy accounting (Al-</w:t>
      </w:r>
      <w:proofErr w:type="spellStart"/>
      <w:r>
        <w:rPr>
          <w:rFonts w:ascii="Calibri" w:hAnsi="Calibri" w:cs="Calibri"/>
          <w:lang w:bidi="ar-EG"/>
        </w:rPr>
        <w:t>Hisaab</w:t>
      </w:r>
      <w:proofErr w:type="spellEnd"/>
      <w:r>
        <w:rPr>
          <w:rFonts w:ascii="Calibri" w:hAnsi="Calibri" w:cs="Calibri"/>
          <w:lang w:bidi="ar-EG"/>
        </w:rPr>
        <w:t xml:space="preserve"> Al-Yaseer)?” He said: “His book is </w:t>
      </w:r>
      <w:proofErr w:type="gramStart"/>
      <w:r>
        <w:rPr>
          <w:rFonts w:ascii="Calibri" w:hAnsi="Calibri" w:cs="Calibri"/>
          <w:lang w:bidi="ar-EG"/>
        </w:rPr>
        <w:t>looked into</w:t>
      </w:r>
      <w:proofErr w:type="gramEnd"/>
      <w:r>
        <w:rPr>
          <w:rFonts w:ascii="Calibri" w:hAnsi="Calibri" w:cs="Calibri"/>
          <w:lang w:bidi="ar-EG"/>
        </w:rPr>
        <w:t xml:space="preserve">, and </w:t>
      </w:r>
      <w:r w:rsidRPr="007E7AB0">
        <w:rPr>
          <w:rFonts w:ascii="Calibri" w:hAnsi="Calibri" w:cs="Calibri"/>
          <w:lang w:bidi="ar-EG"/>
        </w:rPr>
        <w:t>it is overlooked for him</w:t>
      </w:r>
      <w:r>
        <w:rPr>
          <w:rFonts w:ascii="Calibri" w:hAnsi="Calibri" w:cs="Calibri"/>
          <w:lang w:bidi="ar-EG"/>
        </w:rPr>
        <w:t>. V</w:t>
      </w:r>
      <w:r w:rsidRPr="00D62C12">
        <w:rPr>
          <w:rFonts w:ascii="Calibri" w:hAnsi="Calibri" w:cs="Calibri"/>
          <w:lang w:bidi="ar-EG"/>
        </w:rPr>
        <w:t>erily, whoever</w:t>
      </w:r>
      <w:r>
        <w:rPr>
          <w:rFonts w:ascii="Calibri" w:hAnsi="Calibri" w:cs="Calibri"/>
          <w:lang w:bidi="ar-EG"/>
        </w:rPr>
        <w:t xml:space="preserve">’s </w:t>
      </w:r>
      <w:proofErr w:type="spellStart"/>
      <w:r>
        <w:rPr>
          <w:rFonts w:ascii="Calibri" w:hAnsi="Calibri" w:cs="Calibri"/>
          <w:lang w:bidi="ar-EG"/>
        </w:rPr>
        <w:t>Hisaab</w:t>
      </w:r>
      <w:proofErr w:type="spellEnd"/>
      <w:r>
        <w:rPr>
          <w:rFonts w:ascii="Calibri" w:hAnsi="Calibri" w:cs="Calibri"/>
          <w:lang w:bidi="ar-EG"/>
        </w:rPr>
        <w:t xml:space="preserve"> (account) </w:t>
      </w:r>
      <w:r w:rsidRPr="00D62C12">
        <w:rPr>
          <w:rFonts w:ascii="Calibri" w:hAnsi="Calibri" w:cs="Calibri"/>
          <w:lang w:bidi="ar-EG"/>
        </w:rPr>
        <w:t xml:space="preserve">is </w:t>
      </w:r>
      <w:r>
        <w:rPr>
          <w:rFonts w:ascii="Calibri" w:hAnsi="Calibri" w:cs="Calibri"/>
          <w:lang w:bidi="ar-EG"/>
        </w:rPr>
        <w:t xml:space="preserve">discussed (i.e., </w:t>
      </w:r>
      <w:r w:rsidRPr="00D62C12">
        <w:rPr>
          <w:rFonts w:ascii="Calibri" w:hAnsi="Calibri" w:cs="Calibri"/>
          <w:lang w:bidi="ar-EG"/>
        </w:rPr>
        <w:t xml:space="preserve">subjected to a detailed </w:t>
      </w:r>
      <w:r>
        <w:rPr>
          <w:rFonts w:ascii="Calibri" w:hAnsi="Calibri" w:cs="Calibri"/>
          <w:lang w:bidi="ar-EG"/>
        </w:rPr>
        <w:t>examination)</w:t>
      </w:r>
      <w:r w:rsidRPr="00D62C12">
        <w:rPr>
          <w:rFonts w:ascii="Calibri" w:hAnsi="Calibri" w:cs="Calibri"/>
          <w:lang w:bidi="ar-EG"/>
        </w:rPr>
        <w:t xml:space="preserve"> on </w:t>
      </w:r>
      <w:r>
        <w:rPr>
          <w:rFonts w:ascii="Calibri" w:hAnsi="Calibri" w:cs="Calibri"/>
          <w:lang w:bidi="ar-EG"/>
        </w:rPr>
        <w:t>that</w:t>
      </w:r>
      <w:r w:rsidRPr="00D62C12">
        <w:rPr>
          <w:rFonts w:ascii="Calibri" w:hAnsi="Calibri" w:cs="Calibri"/>
          <w:lang w:bidi="ar-EG"/>
        </w:rPr>
        <w:t xml:space="preserve"> Day, O </w:t>
      </w:r>
      <w:r>
        <w:rPr>
          <w:rFonts w:ascii="Calibri" w:hAnsi="Calibri" w:cs="Calibri"/>
          <w:lang w:bidi="ar-EG"/>
        </w:rPr>
        <w:t>‘Aa’ishah</w:t>
      </w:r>
      <w:r w:rsidRPr="00D62C12">
        <w:rPr>
          <w:rFonts w:ascii="Calibri" w:hAnsi="Calibri" w:cs="Calibri"/>
          <w:lang w:bidi="ar-EG"/>
        </w:rPr>
        <w:t xml:space="preserve">, is </w:t>
      </w:r>
      <w:r>
        <w:rPr>
          <w:rFonts w:ascii="Calibri" w:hAnsi="Calibri" w:cs="Calibri"/>
          <w:lang w:bidi="ar-EG"/>
        </w:rPr>
        <w:t>ruined. And ev</w:t>
      </w:r>
      <w:r w:rsidRPr="00D62C12">
        <w:rPr>
          <w:rFonts w:ascii="Calibri" w:hAnsi="Calibri" w:cs="Calibri"/>
          <w:lang w:bidi="ar-EG"/>
        </w:rPr>
        <w:t>erything that afflicts the believer</w:t>
      </w:r>
      <w:r>
        <w:rPr>
          <w:rFonts w:ascii="Calibri" w:hAnsi="Calibri" w:cs="Calibri"/>
          <w:lang w:bidi="ar-EG"/>
        </w:rPr>
        <w:t>,</w:t>
      </w:r>
      <w:r w:rsidRPr="00D62C12">
        <w:rPr>
          <w:rFonts w:ascii="Calibri" w:hAnsi="Calibri" w:cs="Calibri"/>
          <w:lang w:bidi="ar-EG"/>
        </w:rPr>
        <w:t xml:space="preserve"> </w:t>
      </w:r>
      <w:r>
        <w:rPr>
          <w:rFonts w:ascii="Calibri" w:hAnsi="Calibri" w:cs="Calibri"/>
          <w:lang w:bidi="ar-EG"/>
        </w:rPr>
        <w:t>Allah</w:t>
      </w:r>
      <w:r w:rsidRPr="00D62C12">
        <w:rPr>
          <w:rFonts w:ascii="Calibri" w:hAnsi="Calibri" w:cs="Calibri"/>
          <w:lang w:bidi="ar-EG"/>
        </w:rPr>
        <w:t xml:space="preserve"> expiate</w:t>
      </w:r>
      <w:r>
        <w:rPr>
          <w:rFonts w:ascii="Calibri" w:hAnsi="Calibri" w:cs="Calibri"/>
          <w:lang w:bidi="ar-EG"/>
        </w:rPr>
        <w:t>s</w:t>
      </w:r>
      <w:r w:rsidRPr="00D62C12">
        <w:rPr>
          <w:rFonts w:ascii="Calibri" w:hAnsi="Calibri" w:cs="Calibri"/>
          <w:lang w:bidi="ar-EG"/>
        </w:rPr>
        <w:t xml:space="preserve"> for him</w:t>
      </w:r>
      <w:r>
        <w:rPr>
          <w:rFonts w:ascii="Calibri" w:hAnsi="Calibri" w:cs="Calibri"/>
          <w:lang w:bidi="ar-EG"/>
        </w:rPr>
        <w:t xml:space="preserve"> through it, </w:t>
      </w:r>
      <w:r w:rsidRPr="00D62C12">
        <w:rPr>
          <w:rFonts w:ascii="Calibri" w:hAnsi="Calibri" w:cs="Calibri"/>
          <w:lang w:bidi="ar-EG"/>
        </w:rPr>
        <w:t>even the thorn that pricks him</w:t>
      </w:r>
      <w:r>
        <w:rPr>
          <w:rFonts w:ascii="Calibri" w:hAnsi="Calibri" w:cs="Calibri"/>
          <w:lang w:bidi="ar-EG"/>
        </w:rPr>
        <w:t>”]. Al-Imam Abu Bakr Muhammad bin Ishaq bin Khuzaimah stated: [Both of them (i.e., the two chains) have the same wording].</w:t>
      </w:r>
    </w:p>
    <w:p w14:paraId="103908A6" w14:textId="77777777" w:rsidR="00005C44" w:rsidRPr="00044CF0" w:rsidRDefault="00005C44" w:rsidP="00005C44">
      <w:pPr>
        <w:rPr>
          <w:rFonts w:ascii="Traditional Arabic" w:hAnsi="Traditional Arabic" w:cs="Traditional Arabic"/>
          <w:sz w:val="22"/>
          <w:szCs w:val="22"/>
          <w:rtl/>
        </w:rPr>
      </w:pPr>
    </w:p>
    <w:p w14:paraId="770D8658"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عبد الله بن عمرو بن العاص: </w:t>
      </w:r>
      <w:r w:rsidRPr="000F205F">
        <w:rPr>
          <w:rFonts w:ascii="Traditional Arabic" w:hAnsi="Traditional Arabic" w:cs="Traditional Arabic"/>
          <w:bCs/>
          <w:sz w:val="28"/>
          <w:szCs w:val="28"/>
          <w:rtl/>
        </w:rPr>
        <w:t>«إذا رأيت أمتي تهاب فلا تقول للظالم يا ظالم فقد تودع منهم».</w:t>
      </w:r>
    </w:p>
    <w:p w14:paraId="5CE7C717" w14:textId="77777777" w:rsidR="00005C44" w:rsidRDefault="00005C44" w:rsidP="00005C44">
      <w:pPr>
        <w:rPr>
          <w:rFonts w:ascii="Traditional Arabic" w:hAnsi="Traditional Arabic" w:cs="Traditional Arabic"/>
          <w:bCs/>
          <w:sz w:val="22"/>
          <w:szCs w:val="22"/>
        </w:rPr>
      </w:pPr>
    </w:p>
    <w:p w14:paraId="42CDB790" w14:textId="77777777" w:rsidR="00005C44" w:rsidRDefault="00005C44" w:rsidP="00005C44">
      <w:pPr>
        <w:rPr>
          <w:rFonts w:ascii="Calibri" w:hAnsi="Calibri" w:cs="Calibri"/>
          <w:b/>
          <w:bCs/>
          <w:lang w:bidi="ar-EG"/>
        </w:rPr>
      </w:pPr>
      <w:r w:rsidRPr="00502497">
        <w:rPr>
          <w:rFonts w:ascii="Calibri" w:hAnsi="Calibri" w:cs="Calibri"/>
          <w:b/>
          <w:bCs/>
          <w:lang w:bidi="ar-EG"/>
        </w:rPr>
        <w:t>- Section: The Hadith of Abdullah bin ‘Amr bin Al</w:t>
      </w:r>
      <w:proofErr w:type="gramStart"/>
      <w:r w:rsidRPr="00502497">
        <w:rPr>
          <w:rFonts w:ascii="Calibri" w:hAnsi="Calibri" w:cs="Calibri"/>
          <w:b/>
          <w:bCs/>
          <w:lang w:bidi="ar-EG"/>
        </w:rPr>
        <w:t>-‘</w:t>
      </w:r>
      <w:proofErr w:type="gramEnd"/>
      <w:r w:rsidRPr="00502497">
        <w:rPr>
          <w:rFonts w:ascii="Calibri" w:hAnsi="Calibri" w:cs="Calibri"/>
          <w:b/>
          <w:bCs/>
          <w:lang w:bidi="ar-EG"/>
        </w:rPr>
        <w:t xml:space="preserve">Aas: “If you see my Ummah (nation) afraid and no longer says to the </w:t>
      </w:r>
      <w:proofErr w:type="spellStart"/>
      <w:r w:rsidRPr="00502497">
        <w:rPr>
          <w:rFonts w:ascii="Calibri" w:hAnsi="Calibri" w:cs="Calibri"/>
          <w:b/>
          <w:bCs/>
          <w:lang w:bidi="ar-EG"/>
        </w:rPr>
        <w:t>Zhaalim</w:t>
      </w:r>
      <w:proofErr w:type="spellEnd"/>
      <w:r w:rsidRPr="00502497">
        <w:rPr>
          <w:rFonts w:ascii="Calibri" w:hAnsi="Calibri" w:cs="Calibri"/>
          <w:b/>
          <w:bCs/>
          <w:lang w:bidi="ar-EG"/>
        </w:rPr>
        <w:t xml:space="preserve"> (oppressor), ‘O </w:t>
      </w:r>
      <w:proofErr w:type="spellStart"/>
      <w:r w:rsidRPr="00502497">
        <w:rPr>
          <w:rFonts w:ascii="Calibri" w:hAnsi="Calibri" w:cs="Calibri"/>
          <w:b/>
          <w:bCs/>
          <w:lang w:bidi="ar-EG"/>
        </w:rPr>
        <w:t>Zhaalim</w:t>
      </w:r>
      <w:proofErr w:type="spellEnd"/>
      <w:r w:rsidRPr="00502497">
        <w:rPr>
          <w:rFonts w:ascii="Calibri" w:hAnsi="Calibri" w:cs="Calibri"/>
          <w:b/>
          <w:bCs/>
          <w:lang w:bidi="ar-EG"/>
        </w:rPr>
        <w:t xml:space="preserve"> (oppressor)’, then bid it (i.e., the Ummah) farewell”</w:t>
      </w:r>
    </w:p>
    <w:p w14:paraId="6907F2F7" w14:textId="77777777" w:rsidR="00005C44" w:rsidRPr="00070AB6" w:rsidRDefault="00005C44" w:rsidP="00005C44">
      <w:pPr>
        <w:rPr>
          <w:rFonts w:ascii="Traditional Arabic" w:hAnsi="Traditional Arabic" w:cs="Traditional Arabic"/>
          <w:sz w:val="22"/>
          <w:szCs w:val="22"/>
        </w:rPr>
      </w:pPr>
    </w:p>
    <w:p w14:paraId="7100DDE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جاء في «</w:t>
      </w:r>
      <w:r w:rsidRPr="000F205F">
        <w:rPr>
          <w:rFonts w:ascii="Traditional Arabic" w:hAnsi="Traditional Arabic" w:cs="Traditional Arabic"/>
          <w:bCs/>
          <w:sz w:val="28"/>
          <w:szCs w:val="28"/>
          <w:rtl/>
        </w:rPr>
        <w:t xml:space="preserve">المستدرك على الصحيحين»، </w:t>
      </w:r>
      <w:r w:rsidRPr="000F205F">
        <w:rPr>
          <w:rFonts w:ascii="Traditional Arabic" w:hAnsi="Traditional Arabic" w:cs="Traditional Arabic"/>
          <w:sz w:val="28"/>
          <w:szCs w:val="28"/>
          <w:rtl/>
        </w:rPr>
        <w:t xml:space="preserve">(ج48/ص108/ح7036): [أخبرنا أبو عبد الله محمد بن عبد الله الزاهد الأصبهاني حدثنا أحمد بن محمد بن عيسى القاضي حدثنا أبو نعيم وأبو حذيفة قالا: حدثنا سفيان عن الحسن بن عمرو عن محمد بن مسلم بن </w:t>
      </w:r>
      <w:r w:rsidRPr="000F205F">
        <w:rPr>
          <w:rFonts w:ascii="Traditional Arabic" w:hAnsi="Traditional Arabic" w:cs="Traditional Arabic"/>
          <w:bCs/>
          <w:sz w:val="28"/>
          <w:szCs w:val="28"/>
          <w:u w:val="single"/>
          <w:rtl/>
        </w:rPr>
        <w:t>السائب</w:t>
      </w:r>
      <w:r w:rsidRPr="000F205F">
        <w:rPr>
          <w:rFonts w:ascii="Traditional Arabic" w:hAnsi="Traditional Arabic" w:cs="Traditional Arabic"/>
          <w:sz w:val="28"/>
          <w:szCs w:val="28"/>
          <w:rtl/>
        </w:rPr>
        <w:t xml:space="preserve"> عن عبد الله بن عمرو بن العاص، رضى الله عنه، عن النبي صلى الله عليه وعلى آله وسلم قال: </w:t>
      </w:r>
      <w:r w:rsidRPr="000F205F">
        <w:rPr>
          <w:rFonts w:ascii="Traditional Arabic" w:hAnsi="Traditional Arabic" w:cs="Traditional Arabic"/>
          <w:bCs/>
          <w:sz w:val="28"/>
          <w:szCs w:val="28"/>
          <w:rtl/>
        </w:rPr>
        <w:t>«إذا رأيت أمتي تهاب فلا تقول للظالم يا ظالم فقد تودع منهم»</w:t>
      </w:r>
      <w:r w:rsidRPr="000F205F">
        <w:rPr>
          <w:rFonts w:ascii="Traditional Arabic" w:hAnsi="Traditional Arabic" w:cs="Traditional Arabic"/>
          <w:sz w:val="28"/>
          <w:szCs w:val="28"/>
          <w:rtl/>
        </w:rPr>
        <w:t>]، وقال الحاكم: صحيح الإسناد، ووافقه الذهبي، ظناً منهما أن محمد بن مسلم بن السائب، كما هو مصرح بنسبه في هذا الإسناد من أوساط التابعين لا بأس به، قوله: «</w:t>
      </w:r>
      <w:r w:rsidRPr="000F205F">
        <w:rPr>
          <w:rFonts w:ascii="Traditional Arabic" w:hAnsi="Traditional Arabic" w:cs="Traditional Arabic"/>
          <w:bCs/>
          <w:sz w:val="28"/>
          <w:szCs w:val="28"/>
          <w:rtl/>
        </w:rPr>
        <w:t>تودع منها</w:t>
      </w:r>
      <w:r w:rsidRPr="000F205F">
        <w:rPr>
          <w:rFonts w:ascii="Traditional Arabic" w:hAnsi="Traditional Arabic" w:cs="Traditional Arabic"/>
          <w:sz w:val="28"/>
          <w:szCs w:val="28"/>
          <w:rtl/>
        </w:rPr>
        <w:t>»، كناية عن قرب هلاكها وزوالها، كما يتودع من الميت على فراش الموت، ومن المسافر من غير رجعة قريبة، أو عودة متوقعة، ونحوه.</w:t>
      </w:r>
    </w:p>
    <w:p w14:paraId="494D972C" w14:textId="77777777" w:rsidR="00005C44" w:rsidRDefault="00005C44" w:rsidP="00005C44">
      <w:pPr>
        <w:rPr>
          <w:rFonts w:ascii="Traditional Arabic" w:hAnsi="Traditional Arabic" w:cs="Traditional Arabic"/>
          <w:sz w:val="22"/>
          <w:szCs w:val="22"/>
        </w:rPr>
      </w:pPr>
    </w:p>
    <w:p w14:paraId="40AD4BED" w14:textId="77777777" w:rsidR="00005C44" w:rsidRDefault="00005C44" w:rsidP="00005C44">
      <w:pPr>
        <w:rPr>
          <w:rFonts w:ascii="Calibri" w:hAnsi="Calibri" w:cs="Calibri"/>
          <w:lang w:bidi="ar-EG"/>
        </w:rPr>
      </w:pPr>
      <w:r>
        <w:rPr>
          <w:rFonts w:ascii="Calibri" w:hAnsi="Calibri" w:cs="Calibri"/>
          <w:lang w:bidi="ar-EG"/>
        </w:rPr>
        <w:lastRenderedPageBreak/>
        <w:t>- It was recorded in “</w:t>
      </w:r>
      <w:r w:rsidRPr="00A47CA1">
        <w:rPr>
          <w:rFonts w:ascii="Calibri" w:hAnsi="Calibri" w:cs="Calibri"/>
          <w:b/>
          <w:bCs/>
          <w:lang w:bidi="ar-EG"/>
        </w:rPr>
        <w:t>Al-</w:t>
      </w:r>
      <w:proofErr w:type="spellStart"/>
      <w:r w:rsidRPr="00A47CA1">
        <w:rPr>
          <w:rFonts w:ascii="Calibri" w:hAnsi="Calibri" w:cs="Calibri"/>
          <w:b/>
          <w:bCs/>
          <w:lang w:bidi="ar-EG"/>
        </w:rPr>
        <w:t>Mustadrak</w:t>
      </w:r>
      <w:proofErr w:type="spellEnd"/>
      <w:r w:rsidRPr="00A47CA1">
        <w:rPr>
          <w:rFonts w:ascii="Calibri" w:hAnsi="Calibri" w:cs="Calibri"/>
          <w:b/>
          <w:bCs/>
          <w:lang w:bidi="ar-EG"/>
        </w:rPr>
        <w:t xml:space="preserve"> ‘Ala s-</w:t>
      </w:r>
      <w:proofErr w:type="spellStart"/>
      <w:r w:rsidRPr="00A47CA1">
        <w:rPr>
          <w:rFonts w:ascii="Calibri" w:hAnsi="Calibri" w:cs="Calibri"/>
          <w:b/>
          <w:bCs/>
          <w:lang w:bidi="ar-EG"/>
        </w:rPr>
        <w:t>Sahihaini</w:t>
      </w:r>
      <w:proofErr w:type="spellEnd"/>
      <w:r>
        <w:rPr>
          <w:rFonts w:ascii="Calibri" w:hAnsi="Calibri" w:cs="Calibri"/>
          <w:lang w:bidi="ar-EG"/>
        </w:rPr>
        <w:t>” (48/108/7036): [Abu Abdullah Muhammad bin Abdullah Az-Zahid Al-</w:t>
      </w:r>
      <w:proofErr w:type="spellStart"/>
      <w:r>
        <w:rPr>
          <w:rFonts w:ascii="Calibri" w:hAnsi="Calibri" w:cs="Calibri"/>
          <w:lang w:bidi="ar-EG"/>
        </w:rPr>
        <w:t>Asbahani</w:t>
      </w:r>
      <w:proofErr w:type="spellEnd"/>
      <w:r>
        <w:rPr>
          <w:rFonts w:ascii="Calibri" w:hAnsi="Calibri" w:cs="Calibri"/>
          <w:lang w:bidi="ar-EG"/>
        </w:rPr>
        <w:t xml:space="preserve"> informed us: Ahmad bin Muhammad bin ‘Isa Al-</w:t>
      </w:r>
      <w:proofErr w:type="spellStart"/>
      <w:r>
        <w:rPr>
          <w:rFonts w:ascii="Calibri" w:hAnsi="Calibri" w:cs="Calibri"/>
          <w:lang w:bidi="ar-EG"/>
        </w:rPr>
        <w:t>Qaadiy</w:t>
      </w:r>
      <w:proofErr w:type="spellEnd"/>
      <w:r>
        <w:rPr>
          <w:rFonts w:ascii="Calibri" w:hAnsi="Calibri" w:cs="Calibri"/>
          <w:lang w:bidi="ar-EG"/>
        </w:rPr>
        <w:t xml:space="preserve"> related to us: Abu </w:t>
      </w:r>
      <w:proofErr w:type="spellStart"/>
      <w:r>
        <w:rPr>
          <w:rFonts w:ascii="Calibri" w:hAnsi="Calibri" w:cs="Calibri"/>
          <w:lang w:bidi="ar-EG"/>
        </w:rPr>
        <w:t>Nu’aim</w:t>
      </w:r>
      <w:proofErr w:type="spellEnd"/>
      <w:r>
        <w:rPr>
          <w:rFonts w:ascii="Calibri" w:hAnsi="Calibri" w:cs="Calibri"/>
          <w:lang w:bidi="ar-EG"/>
        </w:rPr>
        <w:t xml:space="preserve"> and Abu Hudhaifah related to us: they said: Sufyan related to us from Al-Hasan bin ‘Amr, from Muhammad bin Muslim bin </w:t>
      </w:r>
      <w:r w:rsidRPr="004F5692">
        <w:rPr>
          <w:rFonts w:ascii="Calibri" w:hAnsi="Calibri" w:cs="Calibri"/>
          <w:b/>
          <w:bCs/>
          <w:u w:val="single"/>
          <w:lang w:bidi="ar-EG"/>
        </w:rPr>
        <w:t>As-</w:t>
      </w:r>
      <w:proofErr w:type="spellStart"/>
      <w:r w:rsidRPr="004F5692">
        <w:rPr>
          <w:rFonts w:ascii="Calibri" w:hAnsi="Calibri" w:cs="Calibri"/>
          <w:b/>
          <w:bCs/>
          <w:u w:val="single"/>
          <w:lang w:bidi="ar-EG"/>
        </w:rPr>
        <w:t>Saa’ib</w:t>
      </w:r>
      <w:proofErr w:type="spellEnd"/>
      <w:r>
        <w:rPr>
          <w:rFonts w:ascii="Calibri" w:hAnsi="Calibri" w:cs="Calibri"/>
          <w:lang w:bidi="ar-EG"/>
        </w:rPr>
        <w:t xml:space="preserve">, from Abdullah bin ‘Amr bin Al-‘Aas, may Allah be pleased with him, from the Prophet </w:t>
      </w:r>
      <w:r>
        <w:rPr>
          <w:rFonts w:ascii="Calibri" w:hAnsi="Calibri" w:cs="Calibri" w:hint="cs"/>
          <w:rtl/>
          <w:lang w:bidi="ar-EG"/>
        </w:rPr>
        <w:t>ﷺ</w:t>
      </w:r>
      <w:r>
        <w:rPr>
          <w:rFonts w:ascii="Calibri" w:hAnsi="Calibri" w:cs="Calibri"/>
          <w:lang w:bidi="ar-EG"/>
        </w:rPr>
        <w:t>: He said: : “</w:t>
      </w:r>
      <w:r w:rsidRPr="00677701">
        <w:rPr>
          <w:rFonts w:ascii="Calibri" w:hAnsi="Calibri" w:cs="Calibri"/>
          <w:b/>
          <w:bCs/>
          <w:lang w:bidi="ar-EG"/>
        </w:rPr>
        <w:t xml:space="preserve">If you see my Ummah (nation) afraid and no longer says to the </w:t>
      </w:r>
      <w:proofErr w:type="spellStart"/>
      <w:r w:rsidRPr="00677701">
        <w:rPr>
          <w:rFonts w:ascii="Calibri" w:hAnsi="Calibri" w:cs="Calibri"/>
          <w:b/>
          <w:bCs/>
          <w:lang w:bidi="ar-EG"/>
        </w:rPr>
        <w:t>Zhaalim</w:t>
      </w:r>
      <w:proofErr w:type="spellEnd"/>
      <w:r w:rsidRPr="00677701">
        <w:rPr>
          <w:rFonts w:ascii="Calibri" w:hAnsi="Calibri" w:cs="Calibri"/>
          <w:b/>
          <w:bCs/>
          <w:lang w:bidi="ar-EG"/>
        </w:rPr>
        <w:t xml:space="preserve"> (oppressor), ‘O </w:t>
      </w:r>
      <w:proofErr w:type="spellStart"/>
      <w:r w:rsidRPr="00677701">
        <w:rPr>
          <w:rFonts w:ascii="Calibri" w:hAnsi="Calibri" w:cs="Calibri"/>
          <w:b/>
          <w:bCs/>
          <w:lang w:bidi="ar-EG"/>
        </w:rPr>
        <w:t>Zhaalim</w:t>
      </w:r>
      <w:proofErr w:type="spellEnd"/>
      <w:r w:rsidRPr="00677701">
        <w:rPr>
          <w:rFonts w:ascii="Calibri" w:hAnsi="Calibri" w:cs="Calibri"/>
          <w:b/>
          <w:bCs/>
          <w:lang w:bidi="ar-EG"/>
        </w:rPr>
        <w:t xml:space="preserve"> (oppressor)’, then bid </w:t>
      </w:r>
      <w:r>
        <w:rPr>
          <w:rFonts w:ascii="Calibri" w:hAnsi="Calibri" w:cs="Calibri"/>
          <w:b/>
          <w:bCs/>
          <w:lang w:bidi="ar-EG"/>
        </w:rPr>
        <w:t>it (i.e., the Ummah)</w:t>
      </w:r>
      <w:r w:rsidRPr="00677701">
        <w:rPr>
          <w:rFonts w:ascii="Calibri" w:hAnsi="Calibri" w:cs="Calibri"/>
          <w:b/>
          <w:bCs/>
          <w:lang w:bidi="ar-EG"/>
        </w:rPr>
        <w:t xml:space="preserve"> farewell</w:t>
      </w:r>
      <w:r w:rsidRPr="00677701">
        <w:rPr>
          <w:rFonts w:ascii="Calibri" w:hAnsi="Calibri" w:cs="Calibri"/>
          <w:lang w:bidi="ar-EG"/>
        </w:rPr>
        <w:t>”</w:t>
      </w:r>
      <w:r>
        <w:rPr>
          <w:rFonts w:ascii="Calibri" w:hAnsi="Calibri" w:cs="Calibri"/>
          <w:lang w:bidi="ar-EG"/>
        </w:rPr>
        <w:t xml:space="preserve">]. Al-Hakim stated: [It is Sahih in its Isnad]. </w:t>
      </w:r>
      <w:proofErr w:type="spellStart"/>
      <w:r>
        <w:rPr>
          <w:rFonts w:ascii="Calibri" w:hAnsi="Calibri" w:cs="Calibri"/>
          <w:lang w:bidi="ar-EG"/>
        </w:rPr>
        <w:t>Adh-Dhahabi</w:t>
      </w:r>
      <w:proofErr w:type="spellEnd"/>
      <w:r>
        <w:rPr>
          <w:rFonts w:ascii="Calibri" w:hAnsi="Calibri" w:cs="Calibri"/>
          <w:lang w:bidi="ar-EG"/>
        </w:rPr>
        <w:t xml:space="preserve"> concurred. This in the case where they both believed that Muhammad bin Muslim As-</w:t>
      </w:r>
      <w:proofErr w:type="spellStart"/>
      <w:r>
        <w:rPr>
          <w:rFonts w:ascii="Calibri" w:hAnsi="Calibri" w:cs="Calibri"/>
          <w:lang w:bidi="ar-EG"/>
        </w:rPr>
        <w:t>Saa’ib</w:t>
      </w:r>
      <w:proofErr w:type="spellEnd"/>
      <w:r>
        <w:rPr>
          <w:rFonts w:ascii="Calibri" w:hAnsi="Calibri" w:cs="Calibri"/>
          <w:lang w:bidi="ar-EG"/>
        </w:rPr>
        <w:t xml:space="preserve">, as was explicitly expressed in the Isnad, was from the </w:t>
      </w:r>
      <w:proofErr w:type="spellStart"/>
      <w:r>
        <w:rPr>
          <w:rFonts w:ascii="Calibri" w:hAnsi="Calibri" w:cs="Calibri"/>
          <w:lang w:bidi="ar-EG"/>
        </w:rPr>
        <w:t>Awsaat</w:t>
      </w:r>
      <w:proofErr w:type="spellEnd"/>
      <w:r>
        <w:rPr>
          <w:rFonts w:ascii="Calibri" w:hAnsi="Calibri" w:cs="Calibri"/>
          <w:lang w:bidi="ar-EG"/>
        </w:rPr>
        <w:t xml:space="preserve"> of the </w:t>
      </w:r>
      <w:proofErr w:type="spellStart"/>
      <w:r>
        <w:rPr>
          <w:rFonts w:ascii="Calibri" w:hAnsi="Calibri" w:cs="Calibri"/>
          <w:lang w:bidi="ar-EG"/>
        </w:rPr>
        <w:t>Taabi’een</w:t>
      </w:r>
      <w:proofErr w:type="spellEnd"/>
      <w:r>
        <w:rPr>
          <w:rFonts w:ascii="Calibri" w:hAnsi="Calibri" w:cs="Calibri"/>
          <w:lang w:bidi="ar-EG"/>
        </w:rPr>
        <w:t xml:space="preserve"> and that there was nothing objectionable with him. As for his statement: </w:t>
      </w:r>
      <w:r w:rsidRPr="002E4E90">
        <w:rPr>
          <w:rFonts w:ascii="Calibri" w:hAnsi="Calibri" w:cs="Calibri" w:hint="cs"/>
          <w:rtl/>
          <w:lang w:bidi="ar-EG"/>
        </w:rPr>
        <w:t>تودع</w:t>
      </w:r>
      <w:r w:rsidRPr="002E4E90">
        <w:rPr>
          <w:rFonts w:ascii="Calibri" w:hAnsi="Calibri" w:cs="Calibri"/>
          <w:rtl/>
          <w:lang w:bidi="ar-EG"/>
        </w:rPr>
        <w:t xml:space="preserve"> </w:t>
      </w:r>
      <w:r w:rsidRPr="002E4E90">
        <w:rPr>
          <w:rFonts w:ascii="Calibri" w:hAnsi="Calibri" w:cs="Calibri" w:hint="cs"/>
          <w:rtl/>
          <w:lang w:bidi="ar-EG"/>
        </w:rPr>
        <w:t>منها</w:t>
      </w:r>
      <w:r>
        <w:rPr>
          <w:rFonts w:ascii="Calibri" w:hAnsi="Calibri" w:cs="Calibri"/>
          <w:lang w:bidi="ar-EG"/>
        </w:rPr>
        <w:t xml:space="preserve"> “</w:t>
      </w:r>
      <w:r w:rsidRPr="00D97AA5">
        <w:rPr>
          <w:rFonts w:ascii="Calibri" w:hAnsi="Calibri" w:cs="Calibri"/>
          <w:b/>
          <w:bCs/>
          <w:lang w:bidi="ar-EG"/>
        </w:rPr>
        <w:t>Bid farewell to it (i.e., the Ummah)</w:t>
      </w:r>
      <w:r>
        <w:rPr>
          <w:rFonts w:ascii="Calibri" w:hAnsi="Calibri" w:cs="Calibri"/>
          <w:lang w:bidi="ar-EG"/>
        </w:rPr>
        <w:t xml:space="preserve">” then this is a metaphor for its near destruction and disappearance, just like the person on his death bid is bid farewell to or the </w:t>
      </w:r>
      <w:proofErr w:type="spellStart"/>
      <w:r>
        <w:rPr>
          <w:rFonts w:ascii="Calibri" w:hAnsi="Calibri" w:cs="Calibri"/>
          <w:lang w:bidi="ar-EG"/>
        </w:rPr>
        <w:t>traveller</w:t>
      </w:r>
      <w:proofErr w:type="spellEnd"/>
      <w:r>
        <w:rPr>
          <w:rFonts w:ascii="Calibri" w:hAnsi="Calibri" w:cs="Calibri"/>
          <w:lang w:bidi="ar-EG"/>
        </w:rPr>
        <w:t xml:space="preserve"> who is not expected to return for a long time or at all etc.</w:t>
      </w:r>
    </w:p>
    <w:p w14:paraId="53468DE0" w14:textId="77777777" w:rsidR="00005C44" w:rsidRPr="00EB584C" w:rsidRDefault="00005C44" w:rsidP="00005C44">
      <w:pPr>
        <w:rPr>
          <w:rFonts w:ascii="Traditional Arabic" w:hAnsi="Traditional Arabic" w:cs="Traditional Arabic"/>
          <w:sz w:val="22"/>
          <w:szCs w:val="22"/>
          <w:rtl/>
        </w:rPr>
      </w:pPr>
    </w:p>
    <w:p w14:paraId="54BDAED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ولكن الصحيح أن لفظة (بن </w:t>
      </w:r>
      <w:r w:rsidRPr="000F205F">
        <w:rPr>
          <w:rFonts w:ascii="Traditional Arabic" w:hAnsi="Traditional Arabic" w:cs="Traditional Arabic"/>
          <w:bCs/>
          <w:sz w:val="28"/>
          <w:szCs w:val="28"/>
          <w:u w:val="single"/>
          <w:rtl/>
        </w:rPr>
        <w:t>السائب</w:t>
      </w:r>
      <w:r w:rsidRPr="000F205F">
        <w:rPr>
          <w:rFonts w:ascii="Traditional Arabic" w:hAnsi="Traditional Arabic" w:cs="Traditional Arabic"/>
          <w:sz w:val="28"/>
          <w:szCs w:val="28"/>
          <w:rtl/>
        </w:rPr>
        <w:t xml:space="preserve">) تصحيف عجيب للفظة (بن </w:t>
      </w:r>
      <w:r w:rsidRPr="000F205F">
        <w:rPr>
          <w:rFonts w:ascii="Traditional Arabic" w:hAnsi="Traditional Arabic" w:cs="Traditional Arabic"/>
          <w:b/>
          <w:bCs/>
          <w:sz w:val="28"/>
          <w:szCs w:val="28"/>
          <w:u w:val="single"/>
          <w:rtl/>
        </w:rPr>
        <w:t>تدرس</w:t>
      </w:r>
      <w:r w:rsidRPr="000F205F">
        <w:rPr>
          <w:rFonts w:ascii="Traditional Arabic" w:hAnsi="Traditional Arabic" w:cs="Traditional Arabic"/>
          <w:sz w:val="28"/>
          <w:szCs w:val="28"/>
          <w:rtl/>
        </w:rPr>
        <w:t xml:space="preserve">)، فالرجل المذكور في الإسناد هو: أبو الزبير محمد بن مسلم بن </w:t>
      </w:r>
      <w:r w:rsidRPr="000F205F">
        <w:rPr>
          <w:rFonts w:ascii="Traditional Arabic" w:hAnsi="Traditional Arabic" w:cs="Traditional Arabic"/>
          <w:bCs/>
          <w:sz w:val="28"/>
          <w:szCs w:val="28"/>
          <w:u w:val="single"/>
          <w:rtl/>
        </w:rPr>
        <w:t>تدرس</w:t>
      </w:r>
      <w:r w:rsidRPr="000F205F">
        <w:rPr>
          <w:rFonts w:ascii="Traditional Arabic" w:hAnsi="Traditional Arabic" w:cs="Traditional Arabic"/>
          <w:b/>
          <w:sz w:val="28"/>
          <w:szCs w:val="28"/>
          <w:rtl/>
        </w:rPr>
        <w:t xml:space="preserve"> المكي</w:t>
      </w:r>
      <w:r w:rsidRPr="000F205F">
        <w:rPr>
          <w:rFonts w:ascii="Traditional Arabic" w:hAnsi="Traditional Arabic" w:cs="Traditional Arabic"/>
          <w:sz w:val="28"/>
          <w:szCs w:val="28"/>
          <w:rtl/>
        </w:rPr>
        <w:t xml:space="preserve">، مولى حكيم بن حزام، كما جاء مصرحاً به في كتب عديدة، من طرق كثيرة، بأصح الأسانيد: </w:t>
      </w:r>
    </w:p>
    <w:p w14:paraId="0BE9D14B" w14:textId="77777777" w:rsidR="00005C44" w:rsidRDefault="00005C44" w:rsidP="00005C44">
      <w:pPr>
        <w:rPr>
          <w:rFonts w:ascii="Traditional Arabic" w:hAnsi="Traditional Arabic" w:cs="Traditional Arabic"/>
          <w:sz w:val="22"/>
          <w:szCs w:val="22"/>
        </w:rPr>
      </w:pPr>
    </w:p>
    <w:p w14:paraId="240ED389" w14:textId="77777777" w:rsidR="00005C44" w:rsidRDefault="00005C44" w:rsidP="00005C44">
      <w:pPr>
        <w:rPr>
          <w:rFonts w:ascii="Calibri" w:hAnsi="Calibri" w:cs="Calibri"/>
          <w:lang w:bidi="ar-EG"/>
        </w:rPr>
      </w:pPr>
      <w:r>
        <w:rPr>
          <w:rFonts w:ascii="Calibri" w:hAnsi="Calibri" w:cs="Calibri"/>
          <w:lang w:bidi="ar-EG"/>
        </w:rPr>
        <w:t>The correct view, however, is that the wording “</w:t>
      </w:r>
      <w:r w:rsidRPr="00B55A41">
        <w:rPr>
          <w:rFonts w:ascii="Calibri" w:hAnsi="Calibri" w:cs="Calibri"/>
          <w:lang w:bidi="ar-EG"/>
        </w:rPr>
        <w:t>bin</w:t>
      </w:r>
      <w:r w:rsidRPr="001870B2">
        <w:rPr>
          <w:rFonts w:ascii="Calibri" w:hAnsi="Calibri" w:cs="Calibri"/>
          <w:b/>
          <w:bCs/>
          <w:lang w:bidi="ar-EG"/>
        </w:rPr>
        <w:t xml:space="preserve"> </w:t>
      </w:r>
      <w:r w:rsidRPr="00B55A41">
        <w:rPr>
          <w:rFonts w:ascii="Calibri" w:hAnsi="Calibri" w:cs="Calibri"/>
          <w:b/>
          <w:bCs/>
          <w:u w:val="single"/>
          <w:lang w:bidi="ar-EG"/>
        </w:rPr>
        <w:t>As-</w:t>
      </w:r>
      <w:proofErr w:type="spellStart"/>
      <w:r w:rsidRPr="00B55A41">
        <w:rPr>
          <w:rFonts w:ascii="Calibri" w:hAnsi="Calibri" w:cs="Calibri"/>
          <w:b/>
          <w:bCs/>
          <w:u w:val="single"/>
          <w:lang w:bidi="ar-EG"/>
        </w:rPr>
        <w:t>Saa’ib</w:t>
      </w:r>
      <w:proofErr w:type="spellEnd"/>
      <w:r>
        <w:rPr>
          <w:rFonts w:ascii="Calibri" w:hAnsi="Calibri" w:cs="Calibri"/>
          <w:lang w:bidi="ar-EG"/>
        </w:rPr>
        <w:t xml:space="preserve">” is a strange transcription error in the case where it should be “bin </w:t>
      </w:r>
      <w:proofErr w:type="spellStart"/>
      <w:r w:rsidRPr="00B55A41">
        <w:rPr>
          <w:rFonts w:ascii="Calibri" w:hAnsi="Calibri" w:cs="Calibri"/>
          <w:b/>
          <w:bCs/>
          <w:u w:val="single"/>
          <w:lang w:bidi="ar-EG"/>
        </w:rPr>
        <w:t>Tadrus</w:t>
      </w:r>
      <w:proofErr w:type="spellEnd"/>
      <w:r>
        <w:rPr>
          <w:rFonts w:ascii="Calibri" w:hAnsi="Calibri" w:cs="Calibri"/>
          <w:lang w:bidi="ar-EG"/>
        </w:rPr>
        <w:t xml:space="preserve">”. That is the man mentioned in the Isnad is really: Abu Az-Zubair Muhammad bin Muslim bin </w:t>
      </w:r>
      <w:r w:rsidRPr="008D31EB">
        <w:rPr>
          <w:rFonts w:ascii="Calibri" w:hAnsi="Calibri" w:cs="Calibri"/>
          <w:b/>
          <w:bCs/>
          <w:u w:val="single"/>
          <w:lang w:bidi="ar-EG"/>
        </w:rPr>
        <w:t>Tadrus</w:t>
      </w:r>
      <w:r>
        <w:rPr>
          <w:rFonts w:ascii="Calibri" w:hAnsi="Calibri" w:cs="Calibri"/>
          <w:lang w:bidi="ar-EG"/>
        </w:rPr>
        <w:t xml:space="preserve">, the Mawla (slave or freed slave) of Ibn Hizaam, as came explicitly expressed in </w:t>
      </w:r>
      <w:proofErr w:type="gramStart"/>
      <w:r>
        <w:rPr>
          <w:rFonts w:ascii="Calibri" w:hAnsi="Calibri" w:cs="Calibri"/>
          <w:lang w:bidi="ar-EG"/>
        </w:rPr>
        <w:t>a number of</w:t>
      </w:r>
      <w:proofErr w:type="gramEnd"/>
      <w:r>
        <w:rPr>
          <w:rFonts w:ascii="Calibri" w:hAnsi="Calibri" w:cs="Calibri"/>
          <w:lang w:bidi="ar-EG"/>
        </w:rPr>
        <w:t xml:space="preserve"> books via many paths with the most Sahih chains of transmission:</w:t>
      </w:r>
    </w:p>
    <w:p w14:paraId="67D5E577" w14:textId="77777777" w:rsidR="00005C44" w:rsidRPr="000867C8" w:rsidRDefault="00005C44" w:rsidP="00005C44">
      <w:pPr>
        <w:rPr>
          <w:rFonts w:ascii="Traditional Arabic" w:hAnsi="Traditional Arabic" w:cs="Traditional Arabic"/>
          <w:sz w:val="22"/>
          <w:szCs w:val="22"/>
          <w:rtl/>
        </w:rPr>
      </w:pPr>
    </w:p>
    <w:p w14:paraId="13D0F70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فقد جاء في سير أعلام النبلاء ط الرسالة (11/234): [سُفْيَانُ الثَّوْرِيُّ: عَنِ الحَسَنِ بنِ عَمْرٍو، عَنْ مُحَمَّدِ بنُ مُسْلِمٍ مَوْلَى حَكِيْمِ بنِ حِزَامٍ، عَنْ عَبْدِ اللهِ بنِ عَمْرٍو، قَالَ: قَالَ النَّبِيُّ، صلى الله عليه وسلم: (إِذَا رَأَيْتُمْ أُمَّتِي تَهَابُ الظَّالِمَ أَنْ تَقُوْلَ لَهُ: إِنَّكَ ظَالِمٌ، فَقَدْ تُوُدِّعُ مِنْهُم). هَكَذَا رَوَاهُ: </w:t>
      </w:r>
      <w:r w:rsidRPr="000F205F">
        <w:rPr>
          <w:rFonts w:ascii="Traditional Arabic" w:hAnsi="Traditional Arabic" w:cs="Traditional Arabic"/>
          <w:b/>
          <w:bCs/>
          <w:sz w:val="28"/>
          <w:szCs w:val="28"/>
          <w:u w:val="single"/>
          <w:rtl/>
        </w:rPr>
        <w:t>جَمَاعَةٌ</w:t>
      </w:r>
      <w:r w:rsidRPr="000F205F">
        <w:rPr>
          <w:rFonts w:ascii="Traditional Arabic" w:hAnsi="Traditional Arabic" w:cs="Traditional Arabic"/>
          <w:sz w:val="28"/>
          <w:szCs w:val="28"/>
          <w:rtl/>
        </w:rPr>
        <w:t>، عَنْ سُفْيَانَ]</w:t>
      </w:r>
    </w:p>
    <w:p w14:paraId="52A07CA3" w14:textId="77777777" w:rsidR="00005C44" w:rsidRDefault="00005C44" w:rsidP="00005C44">
      <w:pPr>
        <w:rPr>
          <w:rFonts w:ascii="Traditional Arabic" w:hAnsi="Traditional Arabic" w:cs="Traditional Arabic"/>
          <w:sz w:val="22"/>
          <w:szCs w:val="22"/>
        </w:rPr>
      </w:pPr>
    </w:p>
    <w:p w14:paraId="71DA578C" w14:textId="77777777" w:rsidR="00005C44" w:rsidRDefault="00005C44" w:rsidP="00005C44">
      <w:pPr>
        <w:rPr>
          <w:rFonts w:ascii="Calibri" w:hAnsi="Calibri" w:cs="Calibri"/>
          <w:lang w:bidi="ar-EG"/>
        </w:rPr>
      </w:pPr>
      <w:r>
        <w:rPr>
          <w:rFonts w:ascii="Calibri" w:hAnsi="Calibri" w:cs="Calibri"/>
          <w:lang w:bidi="ar-EG"/>
        </w:rPr>
        <w:t xml:space="preserve">- It was recorded as follows in “Siyar </w:t>
      </w:r>
      <w:proofErr w:type="spellStart"/>
      <w:r>
        <w:rPr>
          <w:rFonts w:ascii="Calibri" w:hAnsi="Calibri" w:cs="Calibri"/>
          <w:lang w:bidi="ar-EG"/>
        </w:rPr>
        <w:t>Aa’laam</w:t>
      </w:r>
      <w:proofErr w:type="spellEnd"/>
      <w:r>
        <w:rPr>
          <w:rFonts w:ascii="Calibri" w:hAnsi="Calibri" w:cs="Calibri"/>
          <w:lang w:bidi="ar-EG"/>
        </w:rPr>
        <w:t xml:space="preserve"> An-</w:t>
      </w:r>
      <w:proofErr w:type="spellStart"/>
      <w:r>
        <w:rPr>
          <w:rFonts w:ascii="Calibri" w:hAnsi="Calibri" w:cs="Calibri"/>
          <w:lang w:bidi="ar-EG"/>
        </w:rPr>
        <w:t>Nubalaa</w:t>
      </w:r>
      <w:proofErr w:type="spellEnd"/>
      <w:r>
        <w:rPr>
          <w:rFonts w:ascii="Calibri" w:hAnsi="Calibri" w:cs="Calibri"/>
          <w:lang w:bidi="ar-EG"/>
        </w:rPr>
        <w:t>’” (</w:t>
      </w:r>
      <w:proofErr w:type="spellStart"/>
      <w:r>
        <w:rPr>
          <w:rFonts w:ascii="Calibri" w:hAnsi="Calibri" w:cs="Calibri"/>
          <w:lang w:bidi="ar-EG"/>
        </w:rPr>
        <w:t>Ar-Rislah</w:t>
      </w:r>
      <w:proofErr w:type="spellEnd"/>
      <w:r>
        <w:rPr>
          <w:rFonts w:ascii="Calibri" w:hAnsi="Calibri" w:cs="Calibri"/>
          <w:lang w:bidi="ar-EG"/>
        </w:rPr>
        <w:t xml:space="preserve"> Edition 11/234): [Sufyan Ath-</w:t>
      </w:r>
      <w:proofErr w:type="spellStart"/>
      <w:r>
        <w:rPr>
          <w:rFonts w:ascii="Calibri" w:hAnsi="Calibri" w:cs="Calibri"/>
          <w:lang w:bidi="ar-EG"/>
        </w:rPr>
        <w:t>Thawri</w:t>
      </w:r>
      <w:proofErr w:type="spellEnd"/>
      <w:r>
        <w:rPr>
          <w:rFonts w:ascii="Calibri" w:hAnsi="Calibri" w:cs="Calibri"/>
          <w:lang w:bidi="ar-EG"/>
        </w:rPr>
        <w:t xml:space="preserve">: From Al-Hasan bin ‘Amr from Muhammad bin Muslim Mawla Hakeem bin Hizaam, from Abdullah bin ‘Amr: He said: The Prophet </w:t>
      </w:r>
      <w:r>
        <w:rPr>
          <w:rFonts w:ascii="Calibri" w:hAnsi="Calibri" w:cs="Calibri" w:hint="cs"/>
          <w:rtl/>
          <w:lang w:bidi="ar-EG"/>
        </w:rPr>
        <w:t>ﷺ</w:t>
      </w:r>
      <w:r>
        <w:rPr>
          <w:rFonts w:ascii="Calibri" w:hAnsi="Calibri" w:cs="Calibri"/>
          <w:lang w:bidi="ar-EG"/>
        </w:rPr>
        <w:t xml:space="preserve"> said: “If you see my Ummah too afraid of the </w:t>
      </w:r>
      <w:proofErr w:type="spellStart"/>
      <w:r>
        <w:rPr>
          <w:rFonts w:ascii="Calibri" w:hAnsi="Calibri" w:cs="Calibri"/>
          <w:lang w:bidi="ar-EG"/>
        </w:rPr>
        <w:t>Zhaalim</w:t>
      </w:r>
      <w:proofErr w:type="spellEnd"/>
      <w:r>
        <w:rPr>
          <w:rFonts w:ascii="Calibri" w:hAnsi="Calibri" w:cs="Calibri"/>
          <w:lang w:bidi="ar-EG"/>
        </w:rPr>
        <w:t xml:space="preserve"> (oppressor) to say: “Indeed, you are a </w:t>
      </w:r>
      <w:proofErr w:type="spellStart"/>
      <w:r>
        <w:rPr>
          <w:rFonts w:ascii="Calibri" w:hAnsi="Calibri" w:cs="Calibri"/>
          <w:lang w:bidi="ar-EG"/>
        </w:rPr>
        <w:t>Zhaalim</w:t>
      </w:r>
      <w:proofErr w:type="spellEnd"/>
      <w:r>
        <w:rPr>
          <w:rFonts w:ascii="Calibri" w:hAnsi="Calibri" w:cs="Calibri"/>
          <w:lang w:bidi="ar-EG"/>
        </w:rPr>
        <w:t xml:space="preserve">”, then bid farewell to them”. This is how the </w:t>
      </w:r>
      <w:proofErr w:type="spellStart"/>
      <w:r w:rsidRPr="00206107">
        <w:rPr>
          <w:rFonts w:ascii="Calibri" w:hAnsi="Calibri" w:cs="Calibri"/>
          <w:b/>
          <w:bCs/>
          <w:u w:val="single"/>
          <w:lang w:bidi="ar-EG"/>
        </w:rPr>
        <w:t>Jama’ah</w:t>
      </w:r>
      <w:proofErr w:type="spellEnd"/>
      <w:r>
        <w:rPr>
          <w:rFonts w:ascii="Calibri" w:hAnsi="Calibri" w:cs="Calibri"/>
          <w:lang w:bidi="ar-EG"/>
        </w:rPr>
        <w:t xml:space="preserve"> (main Sahih compilers) related it.]. </w:t>
      </w:r>
    </w:p>
    <w:p w14:paraId="605D89FF" w14:textId="77777777" w:rsidR="00005C44" w:rsidRPr="000867C8" w:rsidRDefault="00005C44" w:rsidP="00005C44">
      <w:pPr>
        <w:rPr>
          <w:rFonts w:ascii="Traditional Arabic" w:hAnsi="Traditional Arabic" w:cs="Traditional Arabic"/>
          <w:sz w:val="22"/>
          <w:szCs w:val="22"/>
          <w:rtl/>
        </w:rPr>
      </w:pPr>
    </w:p>
    <w:p w14:paraId="7F83EA7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وفي الأمر بالمعروف لعبد الغني المقدسي (ص: 13/12): [أخبرنا الحافظ الإمام أبو موسى محمد بن أبي بكر بن أبي عيسى المديني الأصبهاني بها أخبرنا الرئيس أبو القاسم هبة الله بن الحصين ببغداد أخبرنا أبو طالب بن غيلان أخبرنا أبو بكر الشافعي حدثنا موسى بن الحسن بن أبي عباد النسائي حدثنا سفيان الثوري عن الحسن بن عمرو الفقيمي عن أبي الزبير عن عبد الله بن عمرو به]</w:t>
      </w:r>
    </w:p>
    <w:p w14:paraId="02C656C9" w14:textId="77777777" w:rsidR="00005C44" w:rsidRDefault="00005C44" w:rsidP="00005C44">
      <w:pPr>
        <w:rPr>
          <w:rFonts w:ascii="Traditional Arabic" w:hAnsi="Traditional Arabic" w:cs="Traditional Arabic"/>
          <w:sz w:val="22"/>
          <w:szCs w:val="22"/>
        </w:rPr>
      </w:pPr>
    </w:p>
    <w:p w14:paraId="0DFC0D34" w14:textId="77777777" w:rsidR="00005C44" w:rsidRDefault="00005C44" w:rsidP="00005C44">
      <w:pPr>
        <w:rPr>
          <w:rFonts w:ascii="Calibri" w:hAnsi="Calibri" w:cs="Calibri"/>
          <w:lang w:bidi="ar-EG"/>
        </w:rPr>
      </w:pPr>
      <w:r>
        <w:rPr>
          <w:rFonts w:ascii="Calibri" w:hAnsi="Calibri" w:cs="Calibri"/>
          <w:lang w:bidi="ar-EG"/>
        </w:rPr>
        <w:t>- The following came stated in “Al-Amr Bil-Ma’ruf” of Abdul Ghaniy Al-</w:t>
      </w:r>
      <w:proofErr w:type="spellStart"/>
      <w:r>
        <w:rPr>
          <w:rFonts w:ascii="Calibri" w:hAnsi="Calibri" w:cs="Calibri"/>
          <w:lang w:bidi="ar-EG"/>
        </w:rPr>
        <w:t>Maqdasiy</w:t>
      </w:r>
      <w:proofErr w:type="spellEnd"/>
      <w:r>
        <w:rPr>
          <w:rFonts w:ascii="Calibri" w:hAnsi="Calibri" w:cs="Calibri"/>
          <w:lang w:bidi="ar-EG"/>
        </w:rPr>
        <w:t xml:space="preserve"> (13/12): [Al-Hafizh Al-Imam Abu Musa Muhammad bin Abi Bakr bin Abi ‘Isa Al-</w:t>
      </w:r>
      <w:proofErr w:type="spellStart"/>
      <w:r>
        <w:rPr>
          <w:rFonts w:ascii="Calibri" w:hAnsi="Calibri" w:cs="Calibri"/>
          <w:lang w:bidi="ar-EG"/>
        </w:rPr>
        <w:t>Madeeniy</w:t>
      </w:r>
      <w:proofErr w:type="spellEnd"/>
      <w:r>
        <w:rPr>
          <w:rFonts w:ascii="Calibri" w:hAnsi="Calibri" w:cs="Calibri"/>
          <w:lang w:bidi="ar-EG"/>
        </w:rPr>
        <w:t xml:space="preserve"> Al-</w:t>
      </w:r>
      <w:proofErr w:type="spellStart"/>
      <w:r>
        <w:rPr>
          <w:rFonts w:ascii="Calibri" w:hAnsi="Calibri" w:cs="Calibri"/>
          <w:lang w:bidi="ar-EG"/>
        </w:rPr>
        <w:t>Asbahani</w:t>
      </w:r>
      <w:proofErr w:type="spellEnd"/>
      <w:r>
        <w:rPr>
          <w:rFonts w:ascii="Calibri" w:hAnsi="Calibri" w:cs="Calibri"/>
          <w:lang w:bidi="ar-EG"/>
        </w:rPr>
        <w:t xml:space="preserve"> informed us of it: </w:t>
      </w:r>
      <w:proofErr w:type="spellStart"/>
      <w:r>
        <w:rPr>
          <w:rFonts w:ascii="Calibri" w:hAnsi="Calibri" w:cs="Calibri"/>
          <w:lang w:bidi="ar-EG"/>
        </w:rPr>
        <w:t>Ar</w:t>
      </w:r>
      <w:proofErr w:type="spellEnd"/>
      <w:r>
        <w:rPr>
          <w:rFonts w:ascii="Calibri" w:hAnsi="Calibri" w:cs="Calibri"/>
          <w:lang w:bidi="ar-EG"/>
        </w:rPr>
        <w:t xml:space="preserve">-Ra’ees Abu Al-Qasim Hibutullah bin Al-Husain informed us in Baghdad: Abu Talib bin </w:t>
      </w:r>
      <w:proofErr w:type="spellStart"/>
      <w:r>
        <w:rPr>
          <w:rFonts w:ascii="Calibri" w:hAnsi="Calibri" w:cs="Calibri"/>
          <w:lang w:bidi="ar-EG"/>
        </w:rPr>
        <w:t>Gheelaan</w:t>
      </w:r>
      <w:proofErr w:type="spellEnd"/>
      <w:r>
        <w:rPr>
          <w:rFonts w:ascii="Calibri" w:hAnsi="Calibri" w:cs="Calibri"/>
          <w:lang w:bidi="ar-EG"/>
        </w:rPr>
        <w:t xml:space="preserve"> informed us: Abu Bakr Ash-</w:t>
      </w:r>
      <w:proofErr w:type="spellStart"/>
      <w:r>
        <w:rPr>
          <w:rFonts w:ascii="Calibri" w:hAnsi="Calibri" w:cs="Calibri"/>
          <w:lang w:bidi="ar-EG"/>
        </w:rPr>
        <w:t>Shaafi’iy</w:t>
      </w:r>
      <w:proofErr w:type="spellEnd"/>
      <w:r>
        <w:rPr>
          <w:rFonts w:ascii="Calibri" w:hAnsi="Calibri" w:cs="Calibri"/>
          <w:lang w:bidi="ar-EG"/>
        </w:rPr>
        <w:t xml:space="preserve"> informed us: Musa bin Al-Hasan bin Abi ‘Abbad An-</w:t>
      </w:r>
      <w:proofErr w:type="spellStart"/>
      <w:r>
        <w:rPr>
          <w:rFonts w:ascii="Calibri" w:hAnsi="Calibri" w:cs="Calibri"/>
          <w:lang w:bidi="ar-EG"/>
        </w:rPr>
        <w:t>Nasa’iy</w:t>
      </w:r>
      <w:proofErr w:type="spellEnd"/>
      <w:r>
        <w:rPr>
          <w:rFonts w:ascii="Calibri" w:hAnsi="Calibri" w:cs="Calibri"/>
          <w:lang w:bidi="ar-EG"/>
        </w:rPr>
        <w:t xml:space="preserve"> related to us: Sufyan Ath-</w:t>
      </w:r>
      <w:proofErr w:type="spellStart"/>
      <w:r>
        <w:rPr>
          <w:rFonts w:ascii="Calibri" w:hAnsi="Calibri" w:cs="Calibri"/>
          <w:lang w:bidi="ar-EG"/>
        </w:rPr>
        <w:t>Thawri</w:t>
      </w:r>
      <w:proofErr w:type="spellEnd"/>
      <w:r>
        <w:rPr>
          <w:rFonts w:ascii="Calibri" w:hAnsi="Calibri" w:cs="Calibri"/>
          <w:lang w:bidi="ar-EG"/>
        </w:rPr>
        <w:t xml:space="preserve"> related to us from Al-Hasan bin ‘Amr Al-Fuqaimiy, from Abu Az-Zubair, from Abdullah bin ‘Amr: With it (i.e., the narration)]. </w:t>
      </w:r>
    </w:p>
    <w:p w14:paraId="19932F81" w14:textId="77777777" w:rsidR="00005C44" w:rsidRPr="000867C8" w:rsidRDefault="00005C44" w:rsidP="00005C44">
      <w:pPr>
        <w:rPr>
          <w:rFonts w:ascii="Traditional Arabic" w:hAnsi="Traditional Arabic" w:cs="Traditional Arabic"/>
          <w:sz w:val="22"/>
          <w:szCs w:val="22"/>
          <w:rtl/>
        </w:rPr>
      </w:pPr>
    </w:p>
    <w:p w14:paraId="3E92276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lastRenderedPageBreak/>
        <w:t xml:space="preserve">ــ </w:t>
      </w:r>
      <w:r w:rsidRPr="000F205F">
        <w:rPr>
          <w:rFonts w:ascii="Traditional Arabic" w:hAnsi="Traditional Arabic" w:cs="Traditional Arabic"/>
          <w:sz w:val="28"/>
          <w:szCs w:val="28"/>
          <w:rtl/>
        </w:rPr>
        <w:t>وهو في الفوائد الشهير بالغيلانيات لأبي بكر الشافعي (1/511/634): [حَدَّثَنَا مُوسَى بْنُ الْحَسَنِ بْنِ أَبِي عَبَّادٍ النَّسَائِيُّ، حدثنا أَبُو حُذَيْفَةَ، حدثنا سُفْيَانُ الثَّوْرِيُّ، عَنِ الْحَسَنِ بْنِ عَمْرٍو الْفُقَيْمِيِّ، عَنْ أَبِي الزُّبَيْرِ، عَنْ عَبْدِ اللَّهِ بْنِ عَمْرٍو به]</w:t>
      </w:r>
    </w:p>
    <w:p w14:paraId="07FE7576" w14:textId="77777777" w:rsidR="00005C44" w:rsidRDefault="00005C44" w:rsidP="00005C44">
      <w:pPr>
        <w:rPr>
          <w:rFonts w:ascii="Traditional Arabic" w:hAnsi="Traditional Arabic" w:cs="Traditional Arabic"/>
          <w:sz w:val="22"/>
          <w:szCs w:val="22"/>
        </w:rPr>
      </w:pPr>
    </w:p>
    <w:p w14:paraId="47ECD794" w14:textId="77777777" w:rsidR="00005C44" w:rsidRDefault="00005C44" w:rsidP="00005C44">
      <w:pPr>
        <w:rPr>
          <w:rFonts w:ascii="Calibri" w:hAnsi="Calibri" w:cs="Calibri"/>
          <w:lang w:bidi="ar-EG"/>
        </w:rPr>
      </w:pPr>
      <w:r>
        <w:rPr>
          <w:rFonts w:ascii="Calibri" w:hAnsi="Calibri" w:cs="Calibri"/>
          <w:lang w:bidi="ar-EG"/>
        </w:rPr>
        <w:t>- It came recorded in “Al-</w:t>
      </w:r>
      <w:proofErr w:type="spellStart"/>
      <w:r>
        <w:rPr>
          <w:rFonts w:ascii="Calibri" w:hAnsi="Calibri" w:cs="Calibri"/>
          <w:lang w:bidi="ar-EG"/>
        </w:rPr>
        <w:t>Fawaa’id</w:t>
      </w:r>
      <w:proofErr w:type="spellEnd"/>
      <w:r>
        <w:rPr>
          <w:rFonts w:ascii="Calibri" w:hAnsi="Calibri" w:cs="Calibri"/>
          <w:lang w:bidi="ar-EG"/>
        </w:rPr>
        <w:t xml:space="preserve"> Ash-Shaheer Bi-l-</w:t>
      </w:r>
      <w:proofErr w:type="spellStart"/>
      <w:r>
        <w:rPr>
          <w:rFonts w:ascii="Calibri" w:hAnsi="Calibri" w:cs="Calibri"/>
          <w:lang w:bidi="ar-EG"/>
        </w:rPr>
        <w:t>Gheelaaniyaat</w:t>
      </w:r>
      <w:proofErr w:type="spellEnd"/>
      <w:r>
        <w:rPr>
          <w:rFonts w:ascii="Calibri" w:hAnsi="Calibri" w:cs="Calibri"/>
          <w:lang w:bidi="ar-EG"/>
        </w:rPr>
        <w:t>” by Abu Bakr Ash-</w:t>
      </w:r>
      <w:proofErr w:type="spellStart"/>
      <w:r>
        <w:rPr>
          <w:rFonts w:ascii="Calibri" w:hAnsi="Calibri" w:cs="Calibri"/>
          <w:lang w:bidi="ar-EG"/>
        </w:rPr>
        <w:t>Shaafi’iy</w:t>
      </w:r>
      <w:proofErr w:type="spellEnd"/>
      <w:r>
        <w:rPr>
          <w:rFonts w:ascii="Calibri" w:hAnsi="Calibri" w:cs="Calibri"/>
          <w:lang w:bidi="ar-EG"/>
        </w:rPr>
        <w:t xml:space="preserve"> (1/511/634): [Musa bin Al-Hasan bin Abi ‘Abbad An-</w:t>
      </w:r>
      <w:proofErr w:type="spellStart"/>
      <w:r>
        <w:rPr>
          <w:rFonts w:ascii="Calibri" w:hAnsi="Calibri" w:cs="Calibri"/>
          <w:lang w:bidi="ar-EG"/>
        </w:rPr>
        <w:t>Nasa’iy</w:t>
      </w:r>
      <w:proofErr w:type="spellEnd"/>
      <w:r>
        <w:rPr>
          <w:rFonts w:ascii="Calibri" w:hAnsi="Calibri" w:cs="Calibri"/>
          <w:lang w:bidi="ar-EG"/>
        </w:rPr>
        <w:t xml:space="preserve"> related to us: Abu Hudhaifah related to us: Sufyan Ath-</w:t>
      </w:r>
      <w:proofErr w:type="spellStart"/>
      <w:r>
        <w:rPr>
          <w:rFonts w:ascii="Calibri" w:hAnsi="Calibri" w:cs="Calibri"/>
          <w:lang w:bidi="ar-EG"/>
        </w:rPr>
        <w:t>Thawri</w:t>
      </w:r>
      <w:proofErr w:type="spellEnd"/>
      <w:r>
        <w:rPr>
          <w:rFonts w:ascii="Calibri" w:hAnsi="Calibri" w:cs="Calibri"/>
          <w:lang w:bidi="ar-EG"/>
        </w:rPr>
        <w:t xml:space="preserve"> related to us from Al-Hasan bin ‘Amr Al-Fuqaimiy, from Abu Az-Zubair, from Abdullah bin ‘Amr: With it (i.e., the narration)].</w:t>
      </w:r>
    </w:p>
    <w:p w14:paraId="64172CF1" w14:textId="77777777" w:rsidR="00005C44" w:rsidRPr="000867C8" w:rsidRDefault="00005C44" w:rsidP="00005C44">
      <w:pPr>
        <w:rPr>
          <w:rFonts w:ascii="Traditional Arabic" w:hAnsi="Traditional Arabic" w:cs="Traditional Arabic"/>
          <w:sz w:val="22"/>
          <w:szCs w:val="22"/>
          <w:rtl/>
        </w:rPr>
      </w:pPr>
    </w:p>
    <w:p w14:paraId="6824142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وأخرجه الإمام أحمد بن حنبل في مسنده (ج2/ص163/ح6521): [حدثنا بن نمير حدثنا الحسن بن عمرو عن أبي الزبير عن عبد الله بن عمرو سمعت رسول الله، صلى الله عليه وسلم، يقول إذا رأيتم أمتي تهاب الظالم ان تقول له انك أنت ظالم فقد تودع منهم]</w:t>
      </w:r>
    </w:p>
    <w:p w14:paraId="4B253C7C" w14:textId="77777777" w:rsidR="00005C44" w:rsidRDefault="00005C44" w:rsidP="00005C44">
      <w:pPr>
        <w:rPr>
          <w:rFonts w:ascii="Traditional Arabic" w:hAnsi="Traditional Arabic" w:cs="Traditional Arabic"/>
          <w:sz w:val="22"/>
          <w:szCs w:val="22"/>
        </w:rPr>
      </w:pPr>
    </w:p>
    <w:p w14:paraId="6E8E3C9B" w14:textId="77777777" w:rsidR="00005C44" w:rsidRDefault="00005C44" w:rsidP="00005C44">
      <w:pPr>
        <w:rPr>
          <w:rFonts w:ascii="Calibri" w:hAnsi="Calibri" w:cs="Calibri"/>
          <w:lang w:bidi="ar-EG"/>
        </w:rPr>
      </w:pPr>
      <w:r>
        <w:rPr>
          <w:rFonts w:ascii="Calibri" w:hAnsi="Calibri" w:cs="Calibri"/>
          <w:lang w:bidi="ar-EG"/>
        </w:rPr>
        <w:t xml:space="preserve">- Al-Imam Ahmad bin Hanbal recorded in his </w:t>
      </w:r>
      <w:proofErr w:type="spellStart"/>
      <w:r>
        <w:rPr>
          <w:rFonts w:ascii="Calibri" w:hAnsi="Calibri" w:cs="Calibri"/>
          <w:lang w:bidi="ar-EG"/>
        </w:rPr>
        <w:t>Musnad</w:t>
      </w:r>
      <w:proofErr w:type="spellEnd"/>
      <w:r>
        <w:rPr>
          <w:rFonts w:ascii="Calibri" w:hAnsi="Calibri" w:cs="Calibri"/>
          <w:lang w:bidi="ar-EG"/>
        </w:rPr>
        <w:t xml:space="preserve"> (2/163/6521): [Ibn Numair related to us: Al-Hasan bin ‘Amr related to us from Abu Az-Zubair, from Abdullah bin ‘Amr: I heard the Messenger of Allah </w:t>
      </w:r>
      <w:r>
        <w:rPr>
          <w:rFonts w:ascii="Calibri" w:hAnsi="Calibri" w:cs="Calibri" w:hint="cs"/>
          <w:rtl/>
          <w:lang w:bidi="ar-EG"/>
        </w:rPr>
        <w:t>ﷺ</w:t>
      </w:r>
      <w:r>
        <w:rPr>
          <w:rFonts w:ascii="Calibri" w:hAnsi="Calibri" w:cs="Calibri"/>
          <w:lang w:bidi="ar-EG"/>
        </w:rPr>
        <w:t xml:space="preserve"> say: “</w:t>
      </w:r>
      <w:r w:rsidRPr="00CD143D">
        <w:rPr>
          <w:rFonts w:ascii="Calibri" w:hAnsi="Calibri" w:cs="Calibri"/>
          <w:lang w:bidi="ar-EG"/>
        </w:rPr>
        <w:t>If you see my Ummah to</w:t>
      </w:r>
      <w:r>
        <w:rPr>
          <w:rFonts w:ascii="Calibri" w:hAnsi="Calibri" w:cs="Calibri"/>
          <w:lang w:bidi="ar-EG"/>
        </w:rPr>
        <w:t>o</w:t>
      </w:r>
      <w:r w:rsidRPr="00CD143D">
        <w:rPr>
          <w:rFonts w:ascii="Calibri" w:hAnsi="Calibri" w:cs="Calibri"/>
          <w:lang w:bidi="ar-EG"/>
        </w:rPr>
        <w:t xml:space="preserve"> afraid of the </w:t>
      </w:r>
      <w:proofErr w:type="spellStart"/>
      <w:r w:rsidRPr="00CD143D">
        <w:rPr>
          <w:rFonts w:ascii="Calibri" w:hAnsi="Calibri" w:cs="Calibri"/>
          <w:lang w:bidi="ar-EG"/>
        </w:rPr>
        <w:t>Zhaalim</w:t>
      </w:r>
      <w:proofErr w:type="spellEnd"/>
      <w:r w:rsidRPr="00CD143D">
        <w:rPr>
          <w:rFonts w:ascii="Calibri" w:hAnsi="Calibri" w:cs="Calibri"/>
          <w:lang w:bidi="ar-EG"/>
        </w:rPr>
        <w:t xml:space="preserve"> (oppressor) to say: “Indeed, you are a </w:t>
      </w:r>
      <w:proofErr w:type="spellStart"/>
      <w:r w:rsidRPr="00CD143D">
        <w:rPr>
          <w:rFonts w:ascii="Calibri" w:hAnsi="Calibri" w:cs="Calibri"/>
          <w:lang w:bidi="ar-EG"/>
        </w:rPr>
        <w:t>Zhaalim</w:t>
      </w:r>
      <w:proofErr w:type="spellEnd"/>
      <w:r>
        <w:rPr>
          <w:rFonts w:ascii="Calibri" w:hAnsi="Calibri" w:cs="Calibri"/>
          <w:lang w:bidi="ar-EG"/>
        </w:rPr>
        <w:t>”</w:t>
      </w:r>
      <w:r w:rsidRPr="00CD143D">
        <w:rPr>
          <w:rFonts w:ascii="Calibri" w:hAnsi="Calibri" w:cs="Calibri"/>
          <w:lang w:bidi="ar-EG"/>
        </w:rPr>
        <w:t>, then bid farewell to them”</w:t>
      </w:r>
      <w:r>
        <w:rPr>
          <w:rFonts w:ascii="Calibri" w:hAnsi="Calibri" w:cs="Calibri"/>
          <w:lang w:bidi="ar-EG"/>
        </w:rPr>
        <w:t xml:space="preserve">]. </w:t>
      </w:r>
    </w:p>
    <w:p w14:paraId="61B80529" w14:textId="77777777" w:rsidR="00005C44" w:rsidRDefault="00005C44" w:rsidP="00005C44">
      <w:pPr>
        <w:rPr>
          <w:rFonts w:ascii="Traditional Arabic" w:hAnsi="Traditional Arabic" w:cs="Traditional Arabic"/>
          <w:sz w:val="22"/>
          <w:szCs w:val="22"/>
        </w:rPr>
      </w:pPr>
    </w:p>
    <w:p w14:paraId="6BAAE3AA" w14:textId="77777777" w:rsidR="00005C44" w:rsidRPr="000867C8" w:rsidRDefault="00005C44" w:rsidP="00005C44">
      <w:pPr>
        <w:rPr>
          <w:rFonts w:ascii="Traditional Arabic" w:hAnsi="Traditional Arabic" w:cs="Traditional Arabic"/>
          <w:sz w:val="22"/>
          <w:szCs w:val="22"/>
          <w:rtl/>
        </w:rPr>
      </w:pPr>
    </w:p>
    <w:p w14:paraId="15ECCE9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وفي معجم ابن الأعرابي (1/58/74): [حدثنا أَبُو يَحْيَى، حدثنا عَبْدُ اللَّهِ بْنُ نُمَيْرٍ، حدثنا الْحَسَنُ بْنُ عَمْرٍو الْفُقَيْمِيُّ، عَنْ أَبِي الزُّبَيْرِ، عَنْ عَبْدِ اللَّهِ بْنِ عَمْرٍو به]</w:t>
      </w:r>
    </w:p>
    <w:p w14:paraId="38BD7A66" w14:textId="77777777" w:rsidR="00005C44" w:rsidRDefault="00005C44" w:rsidP="00005C44">
      <w:pPr>
        <w:rPr>
          <w:rFonts w:ascii="Traditional Arabic" w:hAnsi="Traditional Arabic" w:cs="Traditional Arabic"/>
          <w:sz w:val="22"/>
          <w:szCs w:val="22"/>
        </w:rPr>
      </w:pPr>
    </w:p>
    <w:p w14:paraId="580D8035" w14:textId="77777777" w:rsidR="00005C44" w:rsidRDefault="00005C44" w:rsidP="00005C44">
      <w:pPr>
        <w:rPr>
          <w:rFonts w:ascii="Calibri" w:hAnsi="Calibri" w:cs="Calibri"/>
          <w:lang w:bidi="ar-EG"/>
        </w:rPr>
      </w:pPr>
      <w:r>
        <w:rPr>
          <w:rFonts w:ascii="Calibri" w:hAnsi="Calibri" w:cs="Calibri"/>
          <w:lang w:bidi="ar-EG"/>
        </w:rPr>
        <w:t>- And it is in “Al-</w:t>
      </w:r>
      <w:proofErr w:type="spellStart"/>
      <w:r>
        <w:rPr>
          <w:rFonts w:ascii="Calibri" w:hAnsi="Calibri" w:cs="Calibri"/>
          <w:lang w:bidi="ar-EG"/>
        </w:rPr>
        <w:t>Mu’jam</w:t>
      </w:r>
      <w:proofErr w:type="spellEnd"/>
      <w:r>
        <w:rPr>
          <w:rFonts w:ascii="Calibri" w:hAnsi="Calibri" w:cs="Calibri"/>
          <w:lang w:bidi="ar-EG"/>
        </w:rPr>
        <w:t>” of Ibn ul-</w:t>
      </w:r>
      <w:proofErr w:type="spellStart"/>
      <w:r>
        <w:rPr>
          <w:rFonts w:ascii="Calibri" w:hAnsi="Calibri" w:cs="Calibri"/>
          <w:lang w:bidi="ar-EG"/>
        </w:rPr>
        <w:t>Aa’rabiy</w:t>
      </w:r>
      <w:proofErr w:type="spellEnd"/>
      <w:r>
        <w:rPr>
          <w:rFonts w:ascii="Calibri" w:hAnsi="Calibri" w:cs="Calibri"/>
          <w:lang w:bidi="ar-EG"/>
        </w:rPr>
        <w:t xml:space="preserve"> (1/58/74): [Abu Yahya related to us: Abdullah bin Numair related to us: Al-hasan bin ‘Amr Al-</w:t>
      </w:r>
      <w:proofErr w:type="spellStart"/>
      <w:r>
        <w:rPr>
          <w:rFonts w:ascii="Calibri" w:hAnsi="Calibri" w:cs="Calibri"/>
          <w:lang w:bidi="ar-EG"/>
        </w:rPr>
        <w:t>Fuqaimiy</w:t>
      </w:r>
      <w:proofErr w:type="spellEnd"/>
      <w:r>
        <w:rPr>
          <w:rFonts w:ascii="Calibri" w:hAnsi="Calibri" w:cs="Calibri"/>
          <w:lang w:bidi="ar-EG"/>
        </w:rPr>
        <w:t xml:space="preserve"> related to us from Abu Az-Zubair, from Abdullah bin ‘Amr: </w:t>
      </w:r>
      <w:r w:rsidRPr="00AF7C56">
        <w:rPr>
          <w:rFonts w:ascii="Calibri" w:hAnsi="Calibri" w:cs="Calibri"/>
          <w:lang w:bidi="ar-EG"/>
        </w:rPr>
        <w:t>With it (i.e., the narration)].</w:t>
      </w:r>
    </w:p>
    <w:p w14:paraId="18FC5356" w14:textId="77777777" w:rsidR="00005C44" w:rsidRPr="000867C8" w:rsidRDefault="00005C44" w:rsidP="00005C44">
      <w:pPr>
        <w:rPr>
          <w:rFonts w:ascii="Traditional Arabic" w:hAnsi="Traditional Arabic" w:cs="Traditional Arabic"/>
          <w:sz w:val="22"/>
          <w:szCs w:val="22"/>
          <w:rtl/>
        </w:rPr>
      </w:pPr>
    </w:p>
    <w:p w14:paraId="2315DB2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وفي جزء ما رواه الزبير عن غير جابر لأبي الشيخ الأصبهاني (ص: 58/16): [حَدَّثَنَا أَحْمَدُ بْنُ جَعْفَرِ بْنِ نَصْرٍ الْجَمَالُ، حَدَّثَنَا مُحَمَّدُ بْنُ عَبْدِ اللَّهِ بْنِ قوهي، حَدَّثَنَا ابْنُ نُمَيْرٍ، عَنِ الْحَسَنِ بْنِ عَمْرٍو الْفُقَيْمِيِّ، عَنْ أَبِي الزُّبَيْرِ، عَنْ عَبْدِ اللَّهِ بْنِ عَمْرٍو، به]</w:t>
      </w:r>
    </w:p>
    <w:p w14:paraId="1885BAB1" w14:textId="77777777" w:rsidR="00005C44" w:rsidRDefault="00005C44" w:rsidP="00005C44">
      <w:pPr>
        <w:rPr>
          <w:rFonts w:ascii="Traditional Arabic" w:hAnsi="Traditional Arabic" w:cs="Traditional Arabic"/>
          <w:sz w:val="22"/>
          <w:szCs w:val="22"/>
        </w:rPr>
      </w:pPr>
    </w:p>
    <w:p w14:paraId="5D57E95F" w14:textId="77777777" w:rsidR="00005C44" w:rsidRDefault="00005C44" w:rsidP="00005C44">
      <w:pPr>
        <w:rPr>
          <w:rFonts w:ascii="Calibri" w:hAnsi="Calibri" w:cs="Calibri"/>
          <w:lang w:bidi="ar-EG"/>
        </w:rPr>
      </w:pPr>
      <w:r>
        <w:rPr>
          <w:rFonts w:ascii="Calibri" w:hAnsi="Calibri" w:cs="Calibri"/>
          <w:lang w:bidi="ar-EG"/>
        </w:rPr>
        <w:t>- And in “Some of what Az-Zubair related from other than Jabir” by Abu Ash-Sheikh Al-</w:t>
      </w:r>
      <w:proofErr w:type="spellStart"/>
      <w:r>
        <w:rPr>
          <w:rFonts w:ascii="Calibri" w:hAnsi="Calibri" w:cs="Calibri"/>
          <w:lang w:bidi="ar-EG"/>
        </w:rPr>
        <w:t>Asbahani</w:t>
      </w:r>
      <w:proofErr w:type="spellEnd"/>
      <w:r>
        <w:rPr>
          <w:rFonts w:ascii="Calibri" w:hAnsi="Calibri" w:cs="Calibri"/>
          <w:lang w:bidi="ar-EG"/>
        </w:rPr>
        <w:t xml:space="preserve"> (58/16): [Ahmad bin Ja’far bin Nasr Al-Jamaal related to us: Muhammad bin Abdullah bin Quhiy: Ibn Numair related to us from Al-Hasan bin ‘Amr Al-Fuqaimiy, from Abu Az-Zubair, from Abdullah bin ‘Amr: </w:t>
      </w:r>
      <w:r w:rsidRPr="00770335">
        <w:rPr>
          <w:rFonts w:ascii="Calibri" w:hAnsi="Calibri" w:cs="Calibri"/>
          <w:lang w:bidi="ar-EG"/>
        </w:rPr>
        <w:t>With it (i.e., the narration)].</w:t>
      </w:r>
    </w:p>
    <w:p w14:paraId="10A0CFE2" w14:textId="77777777" w:rsidR="00005C44" w:rsidRPr="000867C8" w:rsidRDefault="00005C44" w:rsidP="00005C44">
      <w:pPr>
        <w:rPr>
          <w:rFonts w:ascii="Traditional Arabic" w:hAnsi="Traditional Arabic" w:cs="Traditional Arabic"/>
          <w:sz w:val="22"/>
          <w:szCs w:val="22"/>
          <w:rtl/>
        </w:rPr>
      </w:pPr>
    </w:p>
    <w:p w14:paraId="0453D9F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وهو في الأمر بالمعروف لعبد الغني المقدسي (ص: 15/14) بتمام لفظه، وقد جزأه بعض المصنفين حديثين: [أخبرنا عبد الله بن محمد بن أحمد بن النقور البزاز البغدادي بها أخبرنا أبو طالب عبد القادر بن محمد بن يوسف أخبرنا الحسن بن علي بن المذهب أخبرنا أحمد بن جعفر القطيعي حدثنا عبد الله بن أحمد بن حنبل حدثني أبي رضي الله عنه حدثنا ابن نمير حدثنا الحسن بن عمرو عن أبي الزبير عن عبد الله بن عمرو قال: سمعت رسول الله، صلى الله عليه وسلم، يقول: (إذا رأيت أمتي تهاب الظالم أن تقول له إنك أنت ظالم فقد تودع منهم)؛ وقال رسول الله، صلى الله عليه وسلم: (يكون في أمتي خسف ومسخ وقذف)]، ورواه أحمد في المسند كذلك.</w:t>
      </w:r>
    </w:p>
    <w:p w14:paraId="1FDC6E95" w14:textId="77777777" w:rsidR="00005C44" w:rsidRDefault="00005C44" w:rsidP="00005C44">
      <w:pPr>
        <w:rPr>
          <w:rFonts w:ascii="Traditional Arabic" w:hAnsi="Traditional Arabic" w:cs="Traditional Arabic"/>
          <w:sz w:val="22"/>
          <w:szCs w:val="22"/>
        </w:rPr>
      </w:pPr>
    </w:p>
    <w:p w14:paraId="668B0BEA" w14:textId="77777777" w:rsidR="00005C44" w:rsidRDefault="00005C44" w:rsidP="00005C44">
      <w:pPr>
        <w:rPr>
          <w:rFonts w:ascii="Calibri" w:hAnsi="Calibri" w:cs="Calibri"/>
          <w:lang w:bidi="ar-EG"/>
        </w:rPr>
      </w:pPr>
      <w:r>
        <w:rPr>
          <w:rFonts w:ascii="Calibri" w:hAnsi="Calibri" w:cs="Calibri"/>
          <w:lang w:bidi="ar-EG"/>
        </w:rPr>
        <w:t>- The following came stated in “Al-Amr Bil-Ma’ruf” of Abdul Ghaniy Al-</w:t>
      </w:r>
      <w:proofErr w:type="spellStart"/>
      <w:r>
        <w:rPr>
          <w:rFonts w:ascii="Calibri" w:hAnsi="Calibri" w:cs="Calibri"/>
          <w:lang w:bidi="ar-EG"/>
        </w:rPr>
        <w:t>Maqdasiy</w:t>
      </w:r>
      <w:proofErr w:type="spellEnd"/>
      <w:r>
        <w:rPr>
          <w:rFonts w:ascii="Calibri" w:hAnsi="Calibri" w:cs="Calibri"/>
          <w:lang w:bidi="ar-EG"/>
        </w:rPr>
        <w:t xml:space="preserve"> (15/14) with its full wording whilst some of the compilers have split it into two narrations: [Abdullah bin Muhammad </w:t>
      </w:r>
      <w:r>
        <w:rPr>
          <w:rFonts w:ascii="Calibri" w:hAnsi="Calibri" w:cs="Calibri"/>
          <w:lang w:bidi="ar-EG"/>
        </w:rPr>
        <w:lastRenderedPageBreak/>
        <w:t>bin Ahmad bin An-Naqur Al-Bazzaz Al-Baghdadi informed us of it: Abu Talib Abdul Qadir bin Muhammad bin Yusuf informed us: Al-Hasan bin ‘Ali bin Al-</w:t>
      </w:r>
      <w:proofErr w:type="spellStart"/>
      <w:r>
        <w:rPr>
          <w:rFonts w:ascii="Calibri" w:hAnsi="Calibri" w:cs="Calibri"/>
          <w:lang w:bidi="ar-EG"/>
        </w:rPr>
        <w:t>Madh’hab</w:t>
      </w:r>
      <w:proofErr w:type="spellEnd"/>
      <w:r>
        <w:rPr>
          <w:rFonts w:ascii="Calibri" w:hAnsi="Calibri" w:cs="Calibri"/>
          <w:lang w:bidi="ar-EG"/>
        </w:rPr>
        <w:t xml:space="preserve"> informed us: Ahmad bin Ja’far Al-</w:t>
      </w:r>
      <w:proofErr w:type="spellStart"/>
      <w:r>
        <w:rPr>
          <w:rFonts w:ascii="Calibri" w:hAnsi="Calibri" w:cs="Calibri"/>
          <w:lang w:bidi="ar-EG"/>
        </w:rPr>
        <w:t>Qutai’iy</w:t>
      </w:r>
      <w:proofErr w:type="spellEnd"/>
      <w:r>
        <w:rPr>
          <w:rFonts w:ascii="Calibri" w:hAnsi="Calibri" w:cs="Calibri"/>
          <w:lang w:bidi="ar-EG"/>
        </w:rPr>
        <w:t xml:space="preserve"> informed us: Abdullah bin Ahmad bin Hanbal related to us: My father, may Allah be pleased with him, related to me: Ibn Numair related to us: Al-Hasan bin ‘Amr related to us from Abu Az-Zubair, from Abdullah bin ‘Amr: He said: I heard the Messenger of Allah </w:t>
      </w:r>
      <w:r>
        <w:rPr>
          <w:rFonts w:ascii="Calibri" w:hAnsi="Calibri" w:cs="Calibri" w:hint="cs"/>
          <w:rtl/>
          <w:lang w:bidi="ar-EG"/>
        </w:rPr>
        <w:t>ﷺ</w:t>
      </w:r>
      <w:r>
        <w:rPr>
          <w:rFonts w:ascii="Calibri" w:hAnsi="Calibri" w:cs="Calibri"/>
          <w:lang w:bidi="ar-EG"/>
        </w:rPr>
        <w:t xml:space="preserve"> say: “If you see my Ummah too afraid of the </w:t>
      </w:r>
      <w:proofErr w:type="spellStart"/>
      <w:r>
        <w:rPr>
          <w:rFonts w:ascii="Calibri" w:hAnsi="Calibri" w:cs="Calibri"/>
          <w:lang w:bidi="ar-EG"/>
        </w:rPr>
        <w:t>Zhaalim</w:t>
      </w:r>
      <w:proofErr w:type="spellEnd"/>
      <w:r>
        <w:rPr>
          <w:rFonts w:ascii="Calibri" w:hAnsi="Calibri" w:cs="Calibri"/>
          <w:lang w:bidi="ar-EG"/>
        </w:rPr>
        <w:t xml:space="preserve"> (oppressor) to say to him “Verily, you are a </w:t>
      </w:r>
      <w:proofErr w:type="spellStart"/>
      <w:r>
        <w:rPr>
          <w:rFonts w:ascii="Calibri" w:hAnsi="Calibri" w:cs="Calibri"/>
          <w:lang w:bidi="ar-EG"/>
        </w:rPr>
        <w:t>Zhaalim</w:t>
      </w:r>
      <w:proofErr w:type="spellEnd"/>
      <w:r>
        <w:rPr>
          <w:rFonts w:ascii="Calibri" w:hAnsi="Calibri" w:cs="Calibri"/>
          <w:lang w:bidi="ar-EG"/>
        </w:rPr>
        <w:t xml:space="preserve"> (oppressor)”, then they have been bidden farewell to” The Messenger of Allah </w:t>
      </w:r>
      <w:r>
        <w:rPr>
          <w:rFonts w:ascii="Calibri" w:hAnsi="Calibri" w:cs="Calibri" w:hint="cs"/>
          <w:rtl/>
          <w:lang w:bidi="ar-EG"/>
        </w:rPr>
        <w:t>ﷺ</w:t>
      </w:r>
      <w:r>
        <w:rPr>
          <w:rFonts w:ascii="Calibri" w:hAnsi="Calibri" w:cs="Calibri"/>
          <w:lang w:bidi="ar-EG"/>
        </w:rPr>
        <w:t xml:space="preserve"> said: “There will take place in my Ummah swallowing up (i.e., into the ground), transformation of form and pelting (i.e., maybe from the sky)”]. Ahmad also recorded it in his </w:t>
      </w:r>
      <w:proofErr w:type="spellStart"/>
      <w:r>
        <w:rPr>
          <w:rFonts w:ascii="Calibri" w:hAnsi="Calibri" w:cs="Calibri"/>
          <w:lang w:bidi="ar-EG"/>
        </w:rPr>
        <w:t>Musnad</w:t>
      </w:r>
      <w:proofErr w:type="spellEnd"/>
      <w:r>
        <w:rPr>
          <w:rFonts w:ascii="Calibri" w:hAnsi="Calibri" w:cs="Calibri"/>
          <w:lang w:bidi="ar-EG"/>
        </w:rPr>
        <w:t xml:space="preserve">. </w:t>
      </w:r>
    </w:p>
    <w:p w14:paraId="7F54FC47" w14:textId="77777777" w:rsidR="00005C44" w:rsidRPr="000867C8" w:rsidRDefault="00005C44" w:rsidP="00005C44">
      <w:pPr>
        <w:rPr>
          <w:rFonts w:ascii="Traditional Arabic" w:hAnsi="Traditional Arabic" w:cs="Traditional Arabic"/>
          <w:sz w:val="22"/>
          <w:szCs w:val="22"/>
          <w:rtl/>
        </w:rPr>
      </w:pPr>
    </w:p>
    <w:p w14:paraId="7A5F1BB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وأخرجه الإمام أحمد بن حنبل في مسنده ج2/ص190/ح6784): [حدثنا عبد الرحمن بن محمد المحاربي حدثنا الحسن بن عمرو عن أبي الزبير عن عبد الله بن عمرو قال: قال رسول الله، صلى الله عليه وسلم، إذا رأيت أمتي تهاب الظالم أن تقول له أنت ظالم فقد تودع منهم]؛ </w:t>
      </w:r>
    </w:p>
    <w:p w14:paraId="2DB61E5B" w14:textId="77777777" w:rsidR="00005C44" w:rsidRDefault="00005C44" w:rsidP="00005C44">
      <w:pPr>
        <w:rPr>
          <w:rFonts w:ascii="Traditional Arabic" w:hAnsi="Traditional Arabic" w:cs="Traditional Arabic"/>
          <w:sz w:val="22"/>
          <w:szCs w:val="22"/>
        </w:rPr>
      </w:pPr>
    </w:p>
    <w:p w14:paraId="3EB766CB" w14:textId="77777777" w:rsidR="00005C44" w:rsidRDefault="00005C44" w:rsidP="00005C44">
      <w:pPr>
        <w:rPr>
          <w:rFonts w:ascii="Calibri" w:hAnsi="Calibri" w:cs="Calibri"/>
          <w:lang w:bidi="ar-EG"/>
        </w:rPr>
      </w:pPr>
      <w:r>
        <w:rPr>
          <w:rFonts w:ascii="Calibri" w:hAnsi="Calibri" w:cs="Calibri"/>
          <w:lang w:bidi="ar-EG"/>
        </w:rPr>
        <w:t xml:space="preserve">- Al-Imam Ahmad bin Hanbal recorded it in his </w:t>
      </w:r>
      <w:proofErr w:type="spellStart"/>
      <w:r>
        <w:rPr>
          <w:rFonts w:ascii="Calibri" w:hAnsi="Calibri" w:cs="Calibri"/>
          <w:lang w:bidi="ar-EG"/>
        </w:rPr>
        <w:t>Musnad</w:t>
      </w:r>
      <w:proofErr w:type="spellEnd"/>
      <w:r>
        <w:rPr>
          <w:rFonts w:ascii="Calibri" w:hAnsi="Calibri" w:cs="Calibri"/>
          <w:lang w:bidi="ar-EG"/>
        </w:rPr>
        <w:t xml:space="preserve"> (2/190/6784): [Abdur Rahman bin Muhammad Al-</w:t>
      </w:r>
      <w:proofErr w:type="spellStart"/>
      <w:r>
        <w:rPr>
          <w:rFonts w:ascii="Calibri" w:hAnsi="Calibri" w:cs="Calibri"/>
          <w:lang w:bidi="ar-EG"/>
        </w:rPr>
        <w:t>Muharibiy</w:t>
      </w:r>
      <w:proofErr w:type="spellEnd"/>
      <w:r>
        <w:rPr>
          <w:rFonts w:ascii="Calibri" w:hAnsi="Calibri" w:cs="Calibri"/>
          <w:lang w:bidi="ar-EG"/>
        </w:rPr>
        <w:t xml:space="preserve"> related to us: Al-Hasan bin ‘Amr related to us from Abu Az-Zubair, from Abdullah bin ‘Amr: He said: The Messenger of Allah </w:t>
      </w:r>
      <w:r>
        <w:rPr>
          <w:rFonts w:ascii="Calibri" w:hAnsi="Calibri" w:cs="Calibri" w:hint="cs"/>
          <w:rtl/>
          <w:lang w:bidi="ar-EG"/>
        </w:rPr>
        <w:t>ﷺ</w:t>
      </w:r>
      <w:r>
        <w:rPr>
          <w:rFonts w:ascii="Calibri" w:hAnsi="Calibri" w:cs="Calibri"/>
          <w:lang w:bidi="ar-EG"/>
        </w:rPr>
        <w:t xml:space="preserve"> said: “</w:t>
      </w:r>
      <w:r w:rsidRPr="00732468">
        <w:rPr>
          <w:rFonts w:ascii="Calibri" w:hAnsi="Calibri" w:cs="Calibri"/>
          <w:lang w:bidi="ar-EG"/>
        </w:rPr>
        <w:t xml:space="preserve">If you see my Ummah too afraid of the </w:t>
      </w:r>
      <w:proofErr w:type="spellStart"/>
      <w:r w:rsidRPr="00732468">
        <w:rPr>
          <w:rFonts w:ascii="Calibri" w:hAnsi="Calibri" w:cs="Calibri"/>
          <w:lang w:bidi="ar-EG"/>
        </w:rPr>
        <w:t>Zhaalim</w:t>
      </w:r>
      <w:proofErr w:type="spellEnd"/>
      <w:r w:rsidRPr="00732468">
        <w:rPr>
          <w:rFonts w:ascii="Calibri" w:hAnsi="Calibri" w:cs="Calibri"/>
          <w:lang w:bidi="ar-EG"/>
        </w:rPr>
        <w:t xml:space="preserve"> (oppressor) to say to him “</w:t>
      </w:r>
      <w:r>
        <w:rPr>
          <w:rFonts w:ascii="Calibri" w:hAnsi="Calibri" w:cs="Calibri"/>
          <w:lang w:bidi="ar-EG"/>
        </w:rPr>
        <w:t>Y</w:t>
      </w:r>
      <w:r w:rsidRPr="00732468">
        <w:rPr>
          <w:rFonts w:ascii="Calibri" w:hAnsi="Calibri" w:cs="Calibri"/>
          <w:lang w:bidi="ar-EG"/>
        </w:rPr>
        <w:t xml:space="preserve">ou are a </w:t>
      </w:r>
      <w:proofErr w:type="spellStart"/>
      <w:r w:rsidRPr="00732468">
        <w:rPr>
          <w:rFonts w:ascii="Calibri" w:hAnsi="Calibri" w:cs="Calibri"/>
          <w:lang w:bidi="ar-EG"/>
        </w:rPr>
        <w:t>Zhaalim</w:t>
      </w:r>
      <w:proofErr w:type="spellEnd"/>
      <w:r w:rsidRPr="00732468">
        <w:rPr>
          <w:rFonts w:ascii="Calibri" w:hAnsi="Calibri" w:cs="Calibri"/>
          <w:lang w:bidi="ar-EG"/>
        </w:rPr>
        <w:t xml:space="preserve"> (oppressor)”, then they have been bidden farewell to”</w:t>
      </w:r>
      <w:r>
        <w:rPr>
          <w:rFonts w:ascii="Calibri" w:hAnsi="Calibri" w:cs="Calibri"/>
          <w:lang w:bidi="ar-EG"/>
        </w:rPr>
        <w:t xml:space="preserve">]. </w:t>
      </w:r>
    </w:p>
    <w:p w14:paraId="1CEF5C81" w14:textId="77777777" w:rsidR="00005C44" w:rsidRPr="000867C8" w:rsidRDefault="00005C44" w:rsidP="00005C44">
      <w:pPr>
        <w:rPr>
          <w:rFonts w:ascii="Traditional Arabic" w:hAnsi="Traditional Arabic" w:cs="Traditional Arabic"/>
          <w:sz w:val="22"/>
          <w:szCs w:val="22"/>
          <w:rtl/>
        </w:rPr>
      </w:pPr>
    </w:p>
    <w:p w14:paraId="25BC83C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وهو أيضاً في كشف الأستار عن زوائد البزار (4/105/3303): [وَحَدَّثَنَا يُوسُفُ بْنُ مُوسَى، حدثنا عَبْدُ الرَّحْمَنِ بْنُ مُحَمَّدٍ الْمُحَارِبِيُّ، عَنِ الْحَسَنِ بْنِ عَمْرٍو الْفُقَيْمِيِّ، عَنِ أَبِي الزُّبَيْرِ، عَنْ عَبْدِ اللَّهِ بْنِ عَمْرو، قُلْتُ: فَذَكَرَ مِثْلَهُ مَرْفُوعًا]</w:t>
      </w:r>
    </w:p>
    <w:p w14:paraId="4C1824A3" w14:textId="77777777" w:rsidR="00005C44" w:rsidRDefault="00005C44" w:rsidP="00005C44">
      <w:pPr>
        <w:rPr>
          <w:rFonts w:ascii="Traditional Arabic" w:hAnsi="Traditional Arabic" w:cs="Traditional Arabic"/>
          <w:sz w:val="22"/>
          <w:szCs w:val="22"/>
        </w:rPr>
      </w:pPr>
    </w:p>
    <w:p w14:paraId="554255A8" w14:textId="77777777" w:rsidR="00005C44" w:rsidRDefault="00005C44" w:rsidP="00005C44">
      <w:pPr>
        <w:rPr>
          <w:rFonts w:ascii="Calibri" w:hAnsi="Calibri" w:cs="Calibri"/>
          <w:lang w:bidi="ar-EG"/>
        </w:rPr>
      </w:pPr>
      <w:r>
        <w:rPr>
          <w:rFonts w:ascii="Calibri" w:hAnsi="Calibri" w:cs="Calibri"/>
          <w:lang w:bidi="ar-EG"/>
        </w:rPr>
        <w:t>- It is also found in “Kashf ul-</w:t>
      </w:r>
      <w:proofErr w:type="spellStart"/>
      <w:r>
        <w:rPr>
          <w:rFonts w:ascii="Calibri" w:hAnsi="Calibri" w:cs="Calibri"/>
          <w:lang w:bidi="ar-EG"/>
        </w:rPr>
        <w:t>Astaar</w:t>
      </w:r>
      <w:proofErr w:type="spellEnd"/>
      <w:r>
        <w:rPr>
          <w:rFonts w:ascii="Calibri" w:hAnsi="Calibri" w:cs="Calibri"/>
          <w:lang w:bidi="ar-EG"/>
        </w:rPr>
        <w:t xml:space="preserve"> ‘An </w:t>
      </w:r>
      <w:proofErr w:type="spellStart"/>
      <w:r>
        <w:rPr>
          <w:rFonts w:ascii="Calibri" w:hAnsi="Calibri" w:cs="Calibri"/>
          <w:lang w:bidi="ar-EG"/>
        </w:rPr>
        <w:t>Zawaa’id</w:t>
      </w:r>
      <w:proofErr w:type="spellEnd"/>
      <w:r>
        <w:rPr>
          <w:rFonts w:ascii="Calibri" w:hAnsi="Calibri" w:cs="Calibri"/>
          <w:lang w:bidi="ar-EG"/>
        </w:rPr>
        <w:t xml:space="preserve"> Al-</w:t>
      </w:r>
      <w:proofErr w:type="spellStart"/>
      <w:r>
        <w:rPr>
          <w:rFonts w:ascii="Calibri" w:hAnsi="Calibri" w:cs="Calibri"/>
          <w:lang w:bidi="ar-EG"/>
        </w:rPr>
        <w:t>Bazzar</w:t>
      </w:r>
      <w:proofErr w:type="spellEnd"/>
      <w:r>
        <w:rPr>
          <w:rFonts w:ascii="Calibri" w:hAnsi="Calibri" w:cs="Calibri"/>
          <w:lang w:bidi="ar-EG"/>
        </w:rPr>
        <w:t>” (4/105/3303): [And Yusufu bin Musa related to us: Abdur Rahman bin Muhammad Al-</w:t>
      </w:r>
      <w:proofErr w:type="spellStart"/>
      <w:r>
        <w:rPr>
          <w:rFonts w:ascii="Calibri" w:hAnsi="Calibri" w:cs="Calibri"/>
          <w:lang w:bidi="ar-EG"/>
        </w:rPr>
        <w:t>Muharibiy</w:t>
      </w:r>
      <w:proofErr w:type="spellEnd"/>
      <w:r>
        <w:rPr>
          <w:rFonts w:ascii="Calibri" w:hAnsi="Calibri" w:cs="Calibri"/>
          <w:lang w:bidi="ar-EG"/>
        </w:rPr>
        <w:t xml:space="preserve"> related to us from Al-Hasan bin ‘Amr Al-Fuqaimiy, from Abu Az-Zubair, from Abdullah bin ‘Amr: I said: Then he mentioned the same as it </w:t>
      </w:r>
      <w:proofErr w:type="spellStart"/>
      <w:r>
        <w:rPr>
          <w:rFonts w:ascii="Calibri" w:hAnsi="Calibri" w:cs="Calibri"/>
          <w:lang w:bidi="ar-EG"/>
        </w:rPr>
        <w:t>Marfoo’an</w:t>
      </w:r>
      <w:proofErr w:type="spellEnd"/>
      <w:r>
        <w:rPr>
          <w:rFonts w:ascii="Calibri" w:hAnsi="Calibri" w:cs="Calibri"/>
          <w:lang w:bidi="ar-EG"/>
        </w:rPr>
        <w:t xml:space="preserve"> (i.e., raised to the Prophet </w:t>
      </w:r>
      <w:r>
        <w:rPr>
          <w:rFonts w:ascii="Calibri" w:hAnsi="Calibri" w:cs="Calibri" w:hint="cs"/>
          <w:rtl/>
          <w:lang w:bidi="ar-EG"/>
        </w:rPr>
        <w:t>ﷺ</w:t>
      </w:r>
      <w:r>
        <w:rPr>
          <w:rFonts w:ascii="Calibri" w:hAnsi="Calibri" w:cs="Calibri"/>
          <w:lang w:bidi="ar-EG"/>
        </w:rPr>
        <w:t xml:space="preserve">)]. </w:t>
      </w:r>
    </w:p>
    <w:p w14:paraId="6CDD0311" w14:textId="77777777" w:rsidR="00005C44" w:rsidRPr="000867C8" w:rsidRDefault="00005C44" w:rsidP="00005C44">
      <w:pPr>
        <w:rPr>
          <w:rFonts w:ascii="Traditional Arabic" w:hAnsi="Traditional Arabic" w:cs="Traditional Arabic"/>
          <w:sz w:val="22"/>
          <w:szCs w:val="22"/>
          <w:rtl/>
        </w:rPr>
      </w:pPr>
    </w:p>
    <w:p w14:paraId="75CB98B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وفي جزء ما رواه الزبير عن غير جابر لأبي الشيخ الأصبهاني (ص: 58/20): [حَدَّثَنَا أَبُو يَحْيَى الرَّازِيُّ، حَدَّثَنَا سَهْلُ بْنُ عُثْمَانَ، حَدَّثَنَا الْمُحَارِبِيُّ، عَنِ الْحَسَنِ بْنِ عَمْرٍو الْفُقَيْمِيِّ، عَنْ أَبِي الزُّبَيْرِ، عَنْ عَبْدِ اللَّهِ بْنِ عَمْرٍو، به]</w:t>
      </w:r>
    </w:p>
    <w:p w14:paraId="1EAF645A" w14:textId="77777777" w:rsidR="00005C44" w:rsidRDefault="00005C44" w:rsidP="00005C44">
      <w:pPr>
        <w:rPr>
          <w:rFonts w:ascii="Traditional Arabic" w:hAnsi="Traditional Arabic" w:cs="Traditional Arabic"/>
          <w:sz w:val="22"/>
          <w:szCs w:val="22"/>
        </w:rPr>
      </w:pPr>
    </w:p>
    <w:p w14:paraId="49A99481" w14:textId="77777777" w:rsidR="00005C44" w:rsidRPr="000867C8" w:rsidRDefault="00005C44" w:rsidP="00005C44">
      <w:pPr>
        <w:rPr>
          <w:rFonts w:ascii="Traditional Arabic" w:hAnsi="Traditional Arabic" w:cs="Traditional Arabic"/>
          <w:sz w:val="22"/>
          <w:szCs w:val="22"/>
          <w:rtl/>
        </w:rPr>
      </w:pPr>
    </w:p>
    <w:p w14:paraId="09B3017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وفي الأمر بالمعروف والنهي عن المنكر لابن أبي الدنيا (ص: 43/3): [حَدَّثَنَا يُوسُفُ بْنُ مُوسَى، قَالَ: حَدَّثَنَا عَبْدُ الرَّحْمَنِ بْنُ مُحَمَّدٍ الْمُحَارِبِيُّ، عَنِ الْحَسَنِ بْنِ عَمْرٍو الْفُقَيْمِيِّ، عَنْ أَبِي الزُّبَيْرِ، عَنْ عَبْدِ اللَّهِ بْنِ عَمْرٍو، به]؛ وهو بعينه في العقوبات لابن أبي الدنيا (ص: 48/47): [أَخْبَرَنَا يُوسُفُ بْنُ مُوسَى، قَالَ: أَخْبَرَنَا عَبْدُ الرَّحْمَنِ بْنُ مُحَمَّدٍ الْمُحَارِبِيُّ، عَنِ الْحَسَنِ بْنِ عَمْرٍو الْفُقَيْمِيِّ، عَنْ أَبِي الزُّبَيْرِ، عَنْ عَبْدِ اللَّهِ بْنِ عَمْرٍو، به]</w:t>
      </w:r>
    </w:p>
    <w:p w14:paraId="334BFB96" w14:textId="77777777" w:rsidR="00005C44" w:rsidRDefault="00005C44" w:rsidP="00005C44">
      <w:pPr>
        <w:rPr>
          <w:rFonts w:ascii="Traditional Arabic" w:hAnsi="Traditional Arabic" w:cs="Traditional Arabic"/>
          <w:sz w:val="22"/>
          <w:szCs w:val="22"/>
        </w:rPr>
      </w:pPr>
    </w:p>
    <w:p w14:paraId="04FF7CAB" w14:textId="77777777" w:rsidR="00005C44" w:rsidRDefault="00005C44" w:rsidP="00005C44">
      <w:pPr>
        <w:rPr>
          <w:rFonts w:ascii="Calibri" w:hAnsi="Calibri" w:cs="Calibri"/>
          <w:lang w:bidi="ar-EG"/>
        </w:rPr>
      </w:pPr>
      <w:r w:rsidRPr="00395BF0">
        <w:rPr>
          <w:rFonts w:ascii="Calibri" w:hAnsi="Calibri" w:cs="Calibri"/>
          <w:lang w:bidi="ar-EG"/>
        </w:rPr>
        <w:t>- And in “Some of what Az-Zubair related from other than Jabir” by Abu Ash-Sheikh Al-</w:t>
      </w:r>
      <w:proofErr w:type="spellStart"/>
      <w:r w:rsidRPr="00395BF0">
        <w:rPr>
          <w:rFonts w:ascii="Calibri" w:hAnsi="Calibri" w:cs="Calibri"/>
          <w:lang w:bidi="ar-EG"/>
        </w:rPr>
        <w:t>Asbahani</w:t>
      </w:r>
      <w:proofErr w:type="spellEnd"/>
      <w:r w:rsidRPr="00395BF0">
        <w:rPr>
          <w:rFonts w:ascii="Calibri" w:hAnsi="Calibri" w:cs="Calibri"/>
          <w:lang w:bidi="ar-EG"/>
        </w:rPr>
        <w:t xml:space="preserve"> (58/</w:t>
      </w:r>
      <w:r>
        <w:rPr>
          <w:rFonts w:ascii="Calibri" w:hAnsi="Calibri" w:cs="Calibri"/>
          <w:lang w:bidi="ar-EG"/>
        </w:rPr>
        <w:t>20</w:t>
      </w:r>
      <w:r w:rsidRPr="00395BF0">
        <w:rPr>
          <w:rFonts w:ascii="Calibri" w:hAnsi="Calibri" w:cs="Calibri"/>
          <w:lang w:bidi="ar-EG"/>
        </w:rPr>
        <w:t>): [</w:t>
      </w:r>
      <w:r>
        <w:rPr>
          <w:rFonts w:ascii="Calibri" w:hAnsi="Calibri" w:cs="Calibri"/>
          <w:lang w:bidi="ar-EG"/>
        </w:rPr>
        <w:t xml:space="preserve">Abu Yahya </w:t>
      </w:r>
      <w:proofErr w:type="spellStart"/>
      <w:r>
        <w:rPr>
          <w:rFonts w:ascii="Calibri" w:hAnsi="Calibri" w:cs="Calibri"/>
          <w:lang w:bidi="ar-EG"/>
        </w:rPr>
        <w:t>Ar-Raziy</w:t>
      </w:r>
      <w:proofErr w:type="spellEnd"/>
      <w:r>
        <w:rPr>
          <w:rFonts w:ascii="Calibri" w:hAnsi="Calibri" w:cs="Calibri"/>
          <w:lang w:bidi="ar-EG"/>
        </w:rPr>
        <w:t xml:space="preserve"> related to us: Sahl bin ‘Uthman related to us: Al-</w:t>
      </w:r>
      <w:proofErr w:type="spellStart"/>
      <w:r>
        <w:rPr>
          <w:rFonts w:ascii="Calibri" w:hAnsi="Calibri" w:cs="Calibri"/>
          <w:lang w:bidi="ar-EG"/>
        </w:rPr>
        <w:t>Muharibiy</w:t>
      </w:r>
      <w:proofErr w:type="spellEnd"/>
      <w:r>
        <w:rPr>
          <w:rFonts w:ascii="Calibri" w:hAnsi="Calibri" w:cs="Calibri"/>
          <w:lang w:bidi="ar-EG"/>
        </w:rPr>
        <w:t xml:space="preserve"> related to us from Al-Hasan bin ‘Amr Al-Fuqaimiy, from Abu Az-Zubair, from Abdullah bin ‘Amr, with it].</w:t>
      </w:r>
    </w:p>
    <w:p w14:paraId="585E510F" w14:textId="77777777" w:rsidR="00005C44" w:rsidRPr="000867C8" w:rsidRDefault="00005C44" w:rsidP="00005C44">
      <w:pPr>
        <w:rPr>
          <w:rFonts w:ascii="Traditional Arabic" w:hAnsi="Traditional Arabic" w:cs="Traditional Arabic"/>
          <w:sz w:val="22"/>
          <w:szCs w:val="22"/>
          <w:rtl/>
        </w:rPr>
      </w:pPr>
    </w:p>
    <w:p w14:paraId="35589B5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lastRenderedPageBreak/>
        <w:t xml:space="preserve">ــ </w:t>
      </w:r>
      <w:r w:rsidRPr="000F205F">
        <w:rPr>
          <w:rFonts w:ascii="Traditional Arabic" w:hAnsi="Traditional Arabic" w:cs="Traditional Arabic"/>
          <w:sz w:val="28"/>
          <w:szCs w:val="28"/>
          <w:rtl/>
        </w:rPr>
        <w:t>وفي الأمر بالمعروف لعبد الغني المقدسي (ص: 13/13): [أخبرنا أبو بكر محمد بن أبي نصر بن محمد القاساني الأصبهاني بها أخبرنا أبو الفرج سعيد بن أبي الرجاء بن أبي منصور الصيرفي أخبرنا أبو العباس أحمد بن محمد بن النعمان الفضاض أخبرنا أبو بكر محمد بن إبراهيم بن علي بن المقرئ أخبرنا أبو محمد إسحاق بن أحمد بن نافع الخزاعي قال حدثنا محمد بن يحيى بن أبي عمر العدني حدثنا مروان الفزاري حدثنا الحسن بن عمرو الفقيمي عن أبي الزبير عن عبد الله بن عمرو به]</w:t>
      </w:r>
    </w:p>
    <w:p w14:paraId="234C5237" w14:textId="77777777" w:rsidR="00005C44" w:rsidRDefault="00005C44" w:rsidP="00005C44">
      <w:pPr>
        <w:rPr>
          <w:rFonts w:ascii="Traditional Arabic" w:hAnsi="Traditional Arabic" w:cs="Traditional Arabic"/>
          <w:sz w:val="22"/>
          <w:szCs w:val="22"/>
        </w:rPr>
      </w:pPr>
    </w:p>
    <w:p w14:paraId="41FADA40" w14:textId="77777777" w:rsidR="00005C44" w:rsidRDefault="00005C44" w:rsidP="00005C44">
      <w:pPr>
        <w:rPr>
          <w:rFonts w:ascii="Calibri" w:hAnsi="Calibri" w:cs="Calibri"/>
          <w:lang w:bidi="ar-EG"/>
        </w:rPr>
      </w:pPr>
      <w:r>
        <w:rPr>
          <w:rFonts w:ascii="Calibri" w:hAnsi="Calibri" w:cs="Calibri"/>
          <w:lang w:bidi="ar-EG"/>
        </w:rPr>
        <w:t xml:space="preserve">- And </w:t>
      </w:r>
      <w:r w:rsidRPr="00286C5B">
        <w:rPr>
          <w:rFonts w:ascii="Calibri" w:hAnsi="Calibri" w:cs="Calibri"/>
          <w:lang w:bidi="ar-EG"/>
        </w:rPr>
        <w:t>in “Al-Amr Bil-Ma’ruf” of Abdul Ghaniy Al-</w:t>
      </w:r>
      <w:proofErr w:type="spellStart"/>
      <w:r w:rsidRPr="00286C5B">
        <w:rPr>
          <w:rFonts w:ascii="Calibri" w:hAnsi="Calibri" w:cs="Calibri"/>
          <w:lang w:bidi="ar-EG"/>
        </w:rPr>
        <w:t>Maqdasiy</w:t>
      </w:r>
      <w:proofErr w:type="spellEnd"/>
      <w:r w:rsidRPr="00286C5B">
        <w:rPr>
          <w:rFonts w:ascii="Calibri" w:hAnsi="Calibri" w:cs="Calibri"/>
          <w:lang w:bidi="ar-EG"/>
        </w:rPr>
        <w:t xml:space="preserve"> (1</w:t>
      </w:r>
      <w:r>
        <w:rPr>
          <w:rFonts w:ascii="Calibri" w:hAnsi="Calibri" w:cs="Calibri"/>
          <w:lang w:bidi="ar-EG"/>
        </w:rPr>
        <w:t>3</w:t>
      </w:r>
      <w:r w:rsidRPr="00286C5B">
        <w:rPr>
          <w:rFonts w:ascii="Calibri" w:hAnsi="Calibri" w:cs="Calibri"/>
          <w:lang w:bidi="ar-EG"/>
        </w:rPr>
        <w:t>/1</w:t>
      </w:r>
      <w:r>
        <w:rPr>
          <w:rFonts w:ascii="Calibri" w:hAnsi="Calibri" w:cs="Calibri"/>
          <w:lang w:bidi="ar-EG"/>
        </w:rPr>
        <w:t>3</w:t>
      </w:r>
      <w:r w:rsidRPr="00286C5B">
        <w:rPr>
          <w:rFonts w:ascii="Calibri" w:hAnsi="Calibri" w:cs="Calibri"/>
          <w:lang w:bidi="ar-EG"/>
        </w:rPr>
        <w:t>)</w:t>
      </w:r>
      <w:r>
        <w:rPr>
          <w:rFonts w:ascii="Calibri" w:hAnsi="Calibri" w:cs="Calibri"/>
          <w:lang w:bidi="ar-EG"/>
        </w:rPr>
        <w:t>: [Abu Bakr Muhammad bin Abi Nasr bin Muhammad Al-</w:t>
      </w:r>
      <w:proofErr w:type="spellStart"/>
      <w:r>
        <w:rPr>
          <w:rFonts w:ascii="Calibri" w:hAnsi="Calibri" w:cs="Calibri"/>
          <w:lang w:bidi="ar-EG"/>
        </w:rPr>
        <w:t>Qasaaniy</w:t>
      </w:r>
      <w:proofErr w:type="spellEnd"/>
      <w:r>
        <w:rPr>
          <w:rFonts w:ascii="Calibri" w:hAnsi="Calibri" w:cs="Calibri"/>
          <w:lang w:bidi="ar-EG"/>
        </w:rPr>
        <w:t xml:space="preserve"> Al-</w:t>
      </w:r>
      <w:proofErr w:type="spellStart"/>
      <w:r>
        <w:rPr>
          <w:rFonts w:ascii="Calibri" w:hAnsi="Calibri" w:cs="Calibri"/>
          <w:lang w:bidi="ar-EG"/>
        </w:rPr>
        <w:t>Asbahani</w:t>
      </w:r>
      <w:proofErr w:type="spellEnd"/>
      <w:r>
        <w:rPr>
          <w:rFonts w:ascii="Calibri" w:hAnsi="Calibri" w:cs="Calibri"/>
          <w:lang w:bidi="ar-EG"/>
        </w:rPr>
        <w:t xml:space="preserve"> informed us of it: Abu Al-Faraj Sa’eed Bin Abi </w:t>
      </w:r>
      <w:proofErr w:type="spellStart"/>
      <w:r>
        <w:rPr>
          <w:rFonts w:ascii="Calibri" w:hAnsi="Calibri" w:cs="Calibri"/>
          <w:lang w:bidi="ar-EG"/>
        </w:rPr>
        <w:t>Ar</w:t>
      </w:r>
      <w:proofErr w:type="spellEnd"/>
      <w:r>
        <w:rPr>
          <w:rFonts w:ascii="Calibri" w:hAnsi="Calibri" w:cs="Calibri"/>
          <w:lang w:bidi="ar-EG"/>
        </w:rPr>
        <w:t>-Rajaa’ bin Abi Mansur As-</w:t>
      </w:r>
      <w:proofErr w:type="spellStart"/>
      <w:r>
        <w:rPr>
          <w:rFonts w:ascii="Calibri" w:hAnsi="Calibri" w:cs="Calibri"/>
          <w:lang w:bidi="ar-EG"/>
        </w:rPr>
        <w:t>Sairafiy</w:t>
      </w:r>
      <w:proofErr w:type="spellEnd"/>
      <w:r>
        <w:rPr>
          <w:rFonts w:ascii="Calibri" w:hAnsi="Calibri" w:cs="Calibri"/>
          <w:lang w:bidi="ar-EG"/>
        </w:rPr>
        <w:t xml:space="preserve"> informed us: Abu Al-‘Abbas Ahmad bin Muhammad bin An-Nu’man Al-</w:t>
      </w:r>
      <w:proofErr w:type="spellStart"/>
      <w:r>
        <w:rPr>
          <w:rFonts w:ascii="Calibri" w:hAnsi="Calibri" w:cs="Calibri"/>
          <w:lang w:bidi="ar-EG"/>
        </w:rPr>
        <w:t>Fadaad</w:t>
      </w:r>
      <w:proofErr w:type="spellEnd"/>
      <w:r>
        <w:rPr>
          <w:rFonts w:ascii="Calibri" w:hAnsi="Calibri" w:cs="Calibri"/>
          <w:lang w:bidi="ar-EG"/>
        </w:rPr>
        <w:t xml:space="preserve"> informed us: Abu Bakr Muhammad bin Ibrahim bin ‘Ali bin Al-Muqri’ informed us: Abu Muhammad Ishaq bin Ahmad bin Naafi’ Al-</w:t>
      </w:r>
      <w:proofErr w:type="spellStart"/>
      <w:r>
        <w:rPr>
          <w:rFonts w:ascii="Calibri" w:hAnsi="Calibri" w:cs="Calibri"/>
          <w:lang w:bidi="ar-EG"/>
        </w:rPr>
        <w:t>Khuzaa’iy</w:t>
      </w:r>
      <w:proofErr w:type="spellEnd"/>
      <w:r>
        <w:rPr>
          <w:rFonts w:ascii="Calibri" w:hAnsi="Calibri" w:cs="Calibri"/>
          <w:lang w:bidi="ar-EG"/>
        </w:rPr>
        <w:t xml:space="preserve"> informed us: He said: Muhammad bin Yahya bin Abi ‘Umar Al-‘</w:t>
      </w:r>
      <w:proofErr w:type="spellStart"/>
      <w:r>
        <w:rPr>
          <w:rFonts w:ascii="Calibri" w:hAnsi="Calibri" w:cs="Calibri"/>
          <w:lang w:bidi="ar-EG"/>
        </w:rPr>
        <w:t>Adaniy</w:t>
      </w:r>
      <w:proofErr w:type="spellEnd"/>
      <w:r>
        <w:rPr>
          <w:rFonts w:ascii="Calibri" w:hAnsi="Calibri" w:cs="Calibri"/>
          <w:lang w:bidi="ar-EG"/>
        </w:rPr>
        <w:t xml:space="preserve"> related to us: Marwan Al-Fazariy related to us: Al-Hasan bin ‘Amr Al-</w:t>
      </w:r>
      <w:proofErr w:type="spellStart"/>
      <w:r>
        <w:rPr>
          <w:rFonts w:ascii="Calibri" w:hAnsi="Calibri" w:cs="Calibri"/>
          <w:lang w:bidi="ar-EG"/>
        </w:rPr>
        <w:t>Fuqaimiy</w:t>
      </w:r>
      <w:proofErr w:type="spellEnd"/>
      <w:r>
        <w:rPr>
          <w:rFonts w:ascii="Calibri" w:hAnsi="Calibri" w:cs="Calibri"/>
          <w:lang w:bidi="ar-EG"/>
        </w:rPr>
        <w:t xml:space="preserve"> related to us from Abu Az-Zubair, from Abdullah bin ‘Amr, with it].</w:t>
      </w:r>
    </w:p>
    <w:p w14:paraId="4F93B406" w14:textId="77777777" w:rsidR="00005C44" w:rsidRPr="000867C8" w:rsidRDefault="00005C44" w:rsidP="00005C44">
      <w:pPr>
        <w:rPr>
          <w:rFonts w:ascii="Traditional Arabic" w:hAnsi="Traditional Arabic" w:cs="Traditional Arabic"/>
          <w:sz w:val="22"/>
          <w:szCs w:val="22"/>
          <w:rtl/>
        </w:rPr>
      </w:pPr>
    </w:p>
    <w:p w14:paraId="706E1DCC" w14:textId="77777777" w:rsidR="00005C44" w:rsidRDefault="00005C44" w:rsidP="00005C44">
      <w:pPr>
        <w:rPr>
          <w:rFonts w:ascii="Traditional Arabic" w:hAnsi="Traditional Arabic" w:cs="Traditional Arabic"/>
          <w:b/>
          <w:bCs/>
          <w:sz w:val="28"/>
          <w:szCs w:val="28"/>
          <w:u w:val="single"/>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وجاء العلل الكبير للترمذي = ترتيب علل الترمذي الكبير (ص382/716): [حَدَّثَنَا وَاصِلُ بْنُ عَبْدِ الْأَعْلَى الْكُوفِيُّ، حَدَّثَنَا مُحَمَّدُ بْنُ فُضَيْلٍ، عَنِ الْحَسَنِ بْنِ عَمْرٍو، عَنْ أَبِي الزُّبَيْرِ، عَنْ عَبْدِ اللَّهِ بْنِ عَمْرٍو، قَالَ: قَالَ رَسُولُ اللَّهِ، صلى الله عليه وسلم: «إِذَا رَأَيْتُمْ أُمَّتِي تَهَابُ الظَّالِمَ فَقَدْ تُوُدِّعَ مِنْهُمْ» سَأَلْتُ مُحَمَّدًا عَنْ هَذَا الْحَدِيثِ قُلْتُ لَهُ: أَبُو الزُّبَيْرِ سَمِعَ مِنَ عَبْدِ اللَّهِ بْنِ عَمْرٍو؟ قَالَ: قَدْ رَوَى عَنْهُ، </w:t>
      </w:r>
      <w:r w:rsidRPr="000F205F">
        <w:rPr>
          <w:rFonts w:ascii="Traditional Arabic" w:hAnsi="Traditional Arabic" w:cs="Traditional Arabic"/>
          <w:b/>
          <w:bCs/>
          <w:sz w:val="28"/>
          <w:szCs w:val="28"/>
          <w:u w:val="single"/>
          <w:rtl/>
        </w:rPr>
        <w:t>وَلَا أَعْرِفُ لَهُ سَمَاعًا مِنْهُ)]</w:t>
      </w:r>
    </w:p>
    <w:p w14:paraId="4B7A1039" w14:textId="77777777" w:rsidR="00005C44" w:rsidRDefault="00005C44" w:rsidP="00005C44">
      <w:pPr>
        <w:rPr>
          <w:rFonts w:ascii="Traditional Arabic" w:hAnsi="Traditional Arabic" w:cs="Traditional Arabic"/>
          <w:b/>
          <w:bCs/>
          <w:sz w:val="22"/>
          <w:szCs w:val="22"/>
          <w:u w:val="single"/>
        </w:rPr>
      </w:pPr>
    </w:p>
    <w:p w14:paraId="24CD30F4" w14:textId="77777777" w:rsidR="00005C44" w:rsidRDefault="00005C44" w:rsidP="00005C44">
      <w:pPr>
        <w:rPr>
          <w:rFonts w:ascii="Calibri" w:hAnsi="Calibri" w:cs="Calibri"/>
          <w:lang w:bidi="ar-EG"/>
        </w:rPr>
      </w:pPr>
      <w:r>
        <w:rPr>
          <w:rFonts w:ascii="Calibri" w:hAnsi="Calibri" w:cs="Calibri"/>
          <w:lang w:bidi="ar-EG"/>
        </w:rPr>
        <w:t>- It came recorded in “Al-‘</w:t>
      </w:r>
      <w:proofErr w:type="spellStart"/>
      <w:r>
        <w:rPr>
          <w:rFonts w:ascii="Calibri" w:hAnsi="Calibri" w:cs="Calibri"/>
          <w:lang w:bidi="ar-EG"/>
        </w:rPr>
        <w:t>Ilal</w:t>
      </w:r>
      <w:proofErr w:type="spellEnd"/>
      <w:r>
        <w:rPr>
          <w:rFonts w:ascii="Calibri" w:hAnsi="Calibri" w:cs="Calibri"/>
          <w:lang w:bidi="ar-EG"/>
        </w:rPr>
        <w:t xml:space="preserve"> Al-Kabir” of At-</w:t>
      </w:r>
      <w:proofErr w:type="spellStart"/>
      <w:r>
        <w:rPr>
          <w:rFonts w:ascii="Calibri" w:hAnsi="Calibri" w:cs="Calibri"/>
          <w:lang w:bidi="ar-EG"/>
        </w:rPr>
        <w:t>Tirmidhi</w:t>
      </w:r>
      <w:proofErr w:type="spellEnd"/>
      <w:r>
        <w:rPr>
          <w:rFonts w:ascii="Calibri" w:hAnsi="Calibri" w:cs="Calibri"/>
          <w:lang w:bidi="ar-EG"/>
        </w:rPr>
        <w:t>” or “</w:t>
      </w:r>
      <w:proofErr w:type="spellStart"/>
      <w:r>
        <w:rPr>
          <w:rFonts w:ascii="Calibri" w:hAnsi="Calibri" w:cs="Calibri"/>
          <w:lang w:bidi="ar-EG"/>
        </w:rPr>
        <w:t>Tarteeb</w:t>
      </w:r>
      <w:proofErr w:type="spellEnd"/>
      <w:r>
        <w:rPr>
          <w:rFonts w:ascii="Calibri" w:hAnsi="Calibri" w:cs="Calibri"/>
          <w:lang w:bidi="ar-EG"/>
        </w:rPr>
        <w:t xml:space="preserve"> ‘</w:t>
      </w:r>
      <w:proofErr w:type="spellStart"/>
      <w:r>
        <w:rPr>
          <w:rFonts w:ascii="Calibri" w:hAnsi="Calibri" w:cs="Calibri"/>
          <w:lang w:bidi="ar-EG"/>
        </w:rPr>
        <w:t>Ilal</w:t>
      </w:r>
      <w:proofErr w:type="spellEnd"/>
      <w:r>
        <w:rPr>
          <w:rFonts w:ascii="Calibri" w:hAnsi="Calibri" w:cs="Calibri"/>
          <w:lang w:bidi="ar-EG"/>
        </w:rPr>
        <w:t xml:space="preserve"> At-</w:t>
      </w:r>
      <w:proofErr w:type="spellStart"/>
      <w:r>
        <w:rPr>
          <w:rFonts w:ascii="Calibri" w:hAnsi="Calibri" w:cs="Calibri"/>
          <w:lang w:bidi="ar-EG"/>
        </w:rPr>
        <w:t>Tirmidhi</w:t>
      </w:r>
      <w:proofErr w:type="spellEnd"/>
      <w:r>
        <w:rPr>
          <w:rFonts w:ascii="Calibri" w:hAnsi="Calibri" w:cs="Calibri"/>
          <w:lang w:bidi="ar-EG"/>
        </w:rPr>
        <w:t xml:space="preserve"> Al-Kabir” (382/716): [Waasil bin Abdul Aa’laa Al-Kufi related to us: Muhammad bin Fudail related to us from Al-Hasan bin ‘Amr, from Abu Az-Zubair, from Abdullah bin ‘Amr: He said: The Messenger of Allah </w:t>
      </w:r>
      <w:r>
        <w:rPr>
          <w:rFonts w:ascii="Calibri" w:hAnsi="Calibri" w:cs="Calibri" w:hint="cs"/>
          <w:rtl/>
          <w:lang w:bidi="ar-EG"/>
        </w:rPr>
        <w:t>ﷺ</w:t>
      </w:r>
      <w:r>
        <w:rPr>
          <w:rFonts w:ascii="Calibri" w:hAnsi="Calibri" w:cs="Calibri"/>
          <w:lang w:bidi="ar-EG"/>
        </w:rPr>
        <w:t xml:space="preserve"> said: “If you see my Ummah being afraid of the </w:t>
      </w:r>
      <w:proofErr w:type="spellStart"/>
      <w:r>
        <w:rPr>
          <w:rFonts w:ascii="Calibri" w:hAnsi="Calibri" w:cs="Calibri"/>
          <w:lang w:bidi="ar-EG"/>
        </w:rPr>
        <w:t>Zhaalim</w:t>
      </w:r>
      <w:proofErr w:type="spellEnd"/>
      <w:r>
        <w:rPr>
          <w:rFonts w:ascii="Calibri" w:hAnsi="Calibri" w:cs="Calibri"/>
          <w:lang w:bidi="ar-EG"/>
        </w:rPr>
        <w:t xml:space="preserve">, then they have been bidden farewell to” I asked Muhammad about this Hadith. I said to him: “Did Abu Az-Zubair hear from Abdullah bin ‘Amr?” He said: “He related from him, </w:t>
      </w:r>
      <w:r w:rsidRPr="002B0B82">
        <w:rPr>
          <w:rFonts w:ascii="Calibri" w:hAnsi="Calibri" w:cs="Calibri"/>
          <w:b/>
          <w:bCs/>
          <w:u w:val="single"/>
          <w:lang w:bidi="ar-EG"/>
        </w:rPr>
        <w:t>but I am not aware of him hearing from him</w:t>
      </w:r>
      <w:r>
        <w:rPr>
          <w:rFonts w:ascii="Calibri" w:hAnsi="Calibri" w:cs="Calibri"/>
          <w:lang w:bidi="ar-EG"/>
        </w:rPr>
        <w:t>”].</w:t>
      </w:r>
    </w:p>
    <w:p w14:paraId="6EDBB6BC" w14:textId="77777777" w:rsidR="00005C44" w:rsidRPr="000867C8" w:rsidRDefault="00005C44" w:rsidP="00005C44">
      <w:pPr>
        <w:rPr>
          <w:rFonts w:ascii="Traditional Arabic" w:hAnsi="Traditional Arabic" w:cs="Traditional Arabic"/>
          <w:sz w:val="22"/>
          <w:szCs w:val="22"/>
          <w:rtl/>
        </w:rPr>
      </w:pPr>
    </w:p>
    <w:p w14:paraId="7DFE500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وفي جزء ما رواه أبو الزبير عن غير جابر لأبي الشيخ الأصبهاني (ص: 58/18): [حَدَّثَنَا مَحْمُودُ بْنُ مُحَمَّدٍ الْوَاسِطِيُّ، حَدَّثَنَا زَكَرِيَّا بْنُ يَحْيَى، حَدَّثَنَا سَيْفٌ، عَنِ الْحَسَنِ بْنِ عَمْرٍو، قَالَ: أَخْبَرَنِي أَبُو الزُّبَيْرِ، عَنْ عَبْدِ اللَّهِ بْنِ عَمْرٍو مِثْلَ حَدِيثِ الْأَوَّلِ]</w:t>
      </w:r>
    </w:p>
    <w:p w14:paraId="205198AE" w14:textId="77777777" w:rsidR="00005C44" w:rsidRDefault="00005C44" w:rsidP="00005C44">
      <w:pPr>
        <w:rPr>
          <w:rFonts w:ascii="Traditional Arabic" w:hAnsi="Traditional Arabic" w:cs="Traditional Arabic"/>
          <w:sz w:val="22"/>
          <w:szCs w:val="22"/>
        </w:rPr>
      </w:pPr>
    </w:p>
    <w:p w14:paraId="755B073A" w14:textId="77777777" w:rsidR="00005C44" w:rsidRDefault="00005C44" w:rsidP="00005C44">
      <w:pPr>
        <w:rPr>
          <w:rFonts w:ascii="Calibri" w:hAnsi="Calibri" w:cs="Calibri"/>
          <w:lang w:bidi="ar-EG"/>
        </w:rPr>
      </w:pPr>
      <w:r>
        <w:rPr>
          <w:rFonts w:ascii="Calibri" w:hAnsi="Calibri" w:cs="Calibri"/>
          <w:lang w:bidi="ar-EG"/>
        </w:rPr>
        <w:t>- And in “Some of what Abu Az-Zubair related from other than Jabir” of Abu Ash-Sheikh Al-</w:t>
      </w:r>
      <w:proofErr w:type="spellStart"/>
      <w:r>
        <w:rPr>
          <w:rFonts w:ascii="Calibri" w:hAnsi="Calibri" w:cs="Calibri"/>
          <w:lang w:bidi="ar-EG"/>
        </w:rPr>
        <w:t>Asbahani</w:t>
      </w:r>
      <w:proofErr w:type="spellEnd"/>
      <w:r>
        <w:rPr>
          <w:rFonts w:ascii="Calibri" w:hAnsi="Calibri" w:cs="Calibri"/>
          <w:lang w:bidi="ar-EG"/>
        </w:rPr>
        <w:t xml:space="preserve"> (58/18): [Mahmoud bin Muhammad Al-</w:t>
      </w:r>
      <w:proofErr w:type="spellStart"/>
      <w:r>
        <w:rPr>
          <w:rFonts w:ascii="Calibri" w:hAnsi="Calibri" w:cs="Calibri"/>
          <w:lang w:bidi="ar-EG"/>
        </w:rPr>
        <w:t>Waasitiy</w:t>
      </w:r>
      <w:proofErr w:type="spellEnd"/>
      <w:r>
        <w:rPr>
          <w:rFonts w:ascii="Calibri" w:hAnsi="Calibri" w:cs="Calibri"/>
          <w:lang w:bidi="ar-EG"/>
        </w:rPr>
        <w:t xml:space="preserve"> related to us: Zakariya bin Yahya related to us: Said related to us from Al-Hasan bin ‘Amr: He said: Abu Az-Zubair informed me from Abdullah bin ‘Amr: Like the first Hadith].</w:t>
      </w:r>
    </w:p>
    <w:p w14:paraId="403128DE" w14:textId="77777777" w:rsidR="00005C44" w:rsidRPr="00EB584C" w:rsidRDefault="00005C44" w:rsidP="00005C44">
      <w:pPr>
        <w:rPr>
          <w:rFonts w:ascii="Traditional Arabic" w:hAnsi="Traditional Arabic" w:cs="Traditional Arabic"/>
          <w:sz w:val="22"/>
          <w:szCs w:val="22"/>
          <w:rtl/>
        </w:rPr>
      </w:pPr>
    </w:p>
    <w:p w14:paraId="38F99C9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وأخرجه الإمام الطبراني في معجمه الأوسط (ج8/ص18/ح7825): [حدثنا محمود حدثنا زكريا زحمويه حدثنا سنان بن هارون عن الحسن بن عمرو عن أبي الزبير عن جابر قال: قال رسول الله، صلى الله عليه وسلم: (إذا رأيت أمتي تهاب الظالم أن تقول إنك ظالم فقد تودع منهم)]؛ قوله: (عن جابر) وهم من سنان بن هارون، وهو صدوق فيه لين يسير، سبق إلى ذهنه لشهرة أبي الزبير بالرواية عن جابر. </w:t>
      </w:r>
    </w:p>
    <w:p w14:paraId="5AF96C27" w14:textId="77777777" w:rsidR="00005C44" w:rsidRDefault="00005C44" w:rsidP="00005C44">
      <w:pPr>
        <w:rPr>
          <w:rFonts w:ascii="Traditional Arabic" w:hAnsi="Traditional Arabic" w:cs="Traditional Arabic"/>
          <w:sz w:val="22"/>
          <w:szCs w:val="22"/>
        </w:rPr>
      </w:pPr>
    </w:p>
    <w:p w14:paraId="2DB6F474" w14:textId="77777777" w:rsidR="00005C44" w:rsidRDefault="00005C44" w:rsidP="00005C44">
      <w:pPr>
        <w:rPr>
          <w:rFonts w:ascii="Calibri" w:hAnsi="Calibri" w:cs="Calibri"/>
          <w:lang w:bidi="ar-EG"/>
        </w:rPr>
      </w:pPr>
      <w:r>
        <w:rPr>
          <w:rFonts w:ascii="Calibri" w:hAnsi="Calibri" w:cs="Calibri"/>
          <w:lang w:bidi="ar-EG"/>
        </w:rPr>
        <w:t>- Al-Imam At-Tabarani recorded it in his “</w:t>
      </w:r>
      <w:proofErr w:type="spellStart"/>
      <w:r>
        <w:rPr>
          <w:rFonts w:ascii="Calibri" w:hAnsi="Calibri" w:cs="Calibri"/>
          <w:lang w:bidi="ar-EG"/>
        </w:rPr>
        <w:t>Mu’jam</w:t>
      </w:r>
      <w:proofErr w:type="spellEnd"/>
      <w:r>
        <w:rPr>
          <w:rFonts w:ascii="Calibri" w:hAnsi="Calibri" w:cs="Calibri"/>
          <w:lang w:bidi="ar-EG"/>
        </w:rPr>
        <w:t xml:space="preserve"> Al-Awsat” (8/18/7825): [Mahmoud related to us: Zakariya </w:t>
      </w:r>
      <w:proofErr w:type="spellStart"/>
      <w:r>
        <w:rPr>
          <w:rFonts w:ascii="Calibri" w:hAnsi="Calibri" w:cs="Calibri"/>
          <w:lang w:bidi="ar-EG"/>
        </w:rPr>
        <w:t>Zahmuyah</w:t>
      </w:r>
      <w:proofErr w:type="spellEnd"/>
      <w:r>
        <w:rPr>
          <w:rFonts w:ascii="Calibri" w:hAnsi="Calibri" w:cs="Calibri"/>
          <w:lang w:bidi="ar-EG"/>
        </w:rPr>
        <w:t xml:space="preserve"> related to us: Sinan bin Harun related to us from Al-Hasan bin ‘Amr, from Abu Az-Zubair, from Jabir: He said: The Messenger of Allah </w:t>
      </w:r>
      <w:r>
        <w:rPr>
          <w:rFonts w:ascii="Calibri" w:hAnsi="Calibri" w:cs="Calibri" w:hint="cs"/>
          <w:rtl/>
          <w:lang w:bidi="ar-EG"/>
        </w:rPr>
        <w:t>ﷺ</w:t>
      </w:r>
      <w:r>
        <w:rPr>
          <w:rFonts w:ascii="Calibri" w:hAnsi="Calibri" w:cs="Calibri"/>
          <w:lang w:bidi="ar-EG"/>
        </w:rPr>
        <w:t xml:space="preserve"> said: “If you see that my Ummah is too </w:t>
      </w:r>
      <w:r>
        <w:rPr>
          <w:rFonts w:ascii="Calibri" w:hAnsi="Calibri" w:cs="Calibri"/>
          <w:lang w:bidi="ar-EG"/>
        </w:rPr>
        <w:lastRenderedPageBreak/>
        <w:t xml:space="preserve">afraid of the </w:t>
      </w:r>
      <w:proofErr w:type="spellStart"/>
      <w:r>
        <w:rPr>
          <w:rFonts w:ascii="Calibri" w:hAnsi="Calibri" w:cs="Calibri"/>
          <w:lang w:bidi="ar-EG"/>
        </w:rPr>
        <w:t>Zhaalim</w:t>
      </w:r>
      <w:proofErr w:type="spellEnd"/>
      <w:r>
        <w:rPr>
          <w:rFonts w:ascii="Calibri" w:hAnsi="Calibri" w:cs="Calibri"/>
          <w:lang w:bidi="ar-EG"/>
        </w:rPr>
        <w:t xml:space="preserve"> to say: “You are no doubt a </w:t>
      </w:r>
      <w:proofErr w:type="spellStart"/>
      <w:r>
        <w:rPr>
          <w:rFonts w:ascii="Calibri" w:hAnsi="Calibri" w:cs="Calibri"/>
          <w:lang w:bidi="ar-EG"/>
        </w:rPr>
        <w:t>Zhaalim</w:t>
      </w:r>
      <w:proofErr w:type="spellEnd"/>
      <w:r>
        <w:rPr>
          <w:rFonts w:ascii="Calibri" w:hAnsi="Calibri" w:cs="Calibri"/>
          <w:lang w:bidi="ar-EG"/>
        </w:rPr>
        <w:t xml:space="preserve">”, then </w:t>
      </w:r>
      <w:r w:rsidRPr="000B766B">
        <w:rPr>
          <w:rFonts w:ascii="Calibri" w:hAnsi="Calibri" w:cs="Calibri"/>
          <w:lang w:bidi="ar-EG"/>
        </w:rPr>
        <w:t>they have been bidden farewell to”</w:t>
      </w:r>
      <w:r>
        <w:rPr>
          <w:rFonts w:ascii="Calibri" w:hAnsi="Calibri" w:cs="Calibri"/>
          <w:lang w:bidi="ar-EG"/>
        </w:rPr>
        <w:t>]. His statement: “from Jabir” is an error from Sinan bin Harun even though he is classified as being Sadooq (truthful) with some slight weakness. This could be due to this coming immediately to his mind due to Abu Az-Zubair relating from Jabir being renowned.</w:t>
      </w:r>
    </w:p>
    <w:p w14:paraId="5ECCC946" w14:textId="77777777" w:rsidR="00005C44" w:rsidRPr="000867C8" w:rsidRDefault="00005C44" w:rsidP="00005C44">
      <w:pPr>
        <w:rPr>
          <w:rFonts w:ascii="Traditional Arabic" w:hAnsi="Traditional Arabic" w:cs="Traditional Arabic"/>
          <w:sz w:val="22"/>
          <w:szCs w:val="22"/>
          <w:rtl/>
        </w:rPr>
      </w:pPr>
    </w:p>
    <w:p w14:paraId="7152790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وهو بعينه في الكامل في ضعفاء الرجال (4/512): [حَدَّثَنَا محمود الْوَاسِطِيُّ، حَدَّثَنا زَكَرِيَّا بْنُ يَحْيى بن صبيح، حَدَّثَنا سنان بْن هارون عَن الْحَسَنِ بْنِ عَمْرو، عَن أَبِي الزُّبَيْرِ عَنْ جَابِرٍ، قَال: قَال رَسُولِ اللَّهِ، صلى الله عليه وسلم، إِذَا رَأَيْتَ أُمَّتِي تَهَابُ الظَّالِمَ أَنْ تَقُولَ إِنَّكَ ظَالِمٌ فقد تودع منهم]</w:t>
      </w:r>
    </w:p>
    <w:p w14:paraId="03FA6315" w14:textId="77777777" w:rsidR="00005C44" w:rsidRDefault="00005C44" w:rsidP="00005C44">
      <w:pPr>
        <w:rPr>
          <w:rFonts w:ascii="Traditional Arabic" w:hAnsi="Traditional Arabic" w:cs="Traditional Arabic"/>
          <w:sz w:val="22"/>
          <w:szCs w:val="22"/>
        </w:rPr>
      </w:pPr>
    </w:p>
    <w:p w14:paraId="37B7C637" w14:textId="77777777" w:rsidR="00005C44" w:rsidRPr="00FB0E14" w:rsidRDefault="00005C44" w:rsidP="00005C44">
      <w:pPr>
        <w:rPr>
          <w:rFonts w:ascii="Calibri" w:hAnsi="Calibri" w:cs="Calibri"/>
          <w:lang w:bidi="ar-EG"/>
        </w:rPr>
      </w:pPr>
      <w:r>
        <w:rPr>
          <w:rFonts w:ascii="Calibri" w:hAnsi="Calibri" w:cs="Calibri"/>
          <w:lang w:bidi="ar-EG"/>
        </w:rPr>
        <w:t xml:space="preserve">- The same came recorded in “Al-Kaamil Fee </w:t>
      </w:r>
      <w:proofErr w:type="spellStart"/>
      <w:r>
        <w:rPr>
          <w:rFonts w:ascii="Calibri" w:hAnsi="Calibri" w:cs="Calibri"/>
          <w:lang w:bidi="ar-EG"/>
        </w:rPr>
        <w:t>Du’afaa</w:t>
      </w:r>
      <w:proofErr w:type="spellEnd"/>
      <w:r>
        <w:rPr>
          <w:rFonts w:ascii="Calibri" w:hAnsi="Calibri" w:cs="Calibri"/>
          <w:lang w:bidi="ar-EG"/>
        </w:rPr>
        <w:t xml:space="preserve">’ </w:t>
      </w:r>
      <w:proofErr w:type="spellStart"/>
      <w:r>
        <w:rPr>
          <w:rFonts w:ascii="Calibri" w:hAnsi="Calibri" w:cs="Calibri"/>
          <w:lang w:bidi="ar-EG"/>
        </w:rPr>
        <w:t>Ar-Rijaal</w:t>
      </w:r>
      <w:proofErr w:type="spellEnd"/>
      <w:r>
        <w:rPr>
          <w:rFonts w:ascii="Calibri" w:hAnsi="Calibri" w:cs="Calibri"/>
          <w:lang w:bidi="ar-EG"/>
        </w:rPr>
        <w:t>” (4/512): [Mahmoud Al-</w:t>
      </w:r>
      <w:proofErr w:type="spellStart"/>
      <w:r>
        <w:rPr>
          <w:rFonts w:ascii="Calibri" w:hAnsi="Calibri" w:cs="Calibri"/>
          <w:lang w:bidi="ar-EG"/>
        </w:rPr>
        <w:t>Waasitiy</w:t>
      </w:r>
      <w:proofErr w:type="spellEnd"/>
      <w:r>
        <w:rPr>
          <w:rFonts w:ascii="Calibri" w:hAnsi="Calibri" w:cs="Calibri"/>
          <w:lang w:bidi="ar-EG"/>
        </w:rPr>
        <w:t xml:space="preserve"> related to us: Zakariya bin Yahya bin Subaih related to us: Sinan bin Harun related to us from Al-Hasan bin ‘Amr, from Abu Az-Zubair, from Jabir: He said: The Messenger of Allah </w:t>
      </w:r>
      <w:r>
        <w:rPr>
          <w:rFonts w:ascii="Calibri" w:hAnsi="Calibri" w:cs="Calibri" w:hint="cs"/>
          <w:rtl/>
          <w:lang w:bidi="ar-EG"/>
        </w:rPr>
        <w:t>ﷺ</w:t>
      </w:r>
      <w:r>
        <w:rPr>
          <w:rFonts w:ascii="Calibri" w:hAnsi="Calibri" w:cs="Calibri"/>
          <w:lang w:bidi="ar-EG"/>
        </w:rPr>
        <w:t xml:space="preserve"> said: </w:t>
      </w:r>
      <w:r w:rsidRPr="00E055F0">
        <w:rPr>
          <w:rFonts w:ascii="Calibri" w:hAnsi="Calibri" w:cs="Calibri"/>
          <w:lang w:bidi="ar-EG"/>
        </w:rPr>
        <w:t xml:space="preserve">“If you see that my Ummah is too afraid of the </w:t>
      </w:r>
      <w:proofErr w:type="spellStart"/>
      <w:r w:rsidRPr="00E055F0">
        <w:rPr>
          <w:rFonts w:ascii="Calibri" w:hAnsi="Calibri" w:cs="Calibri"/>
          <w:lang w:bidi="ar-EG"/>
        </w:rPr>
        <w:t>Zhaalim</w:t>
      </w:r>
      <w:proofErr w:type="spellEnd"/>
      <w:r w:rsidRPr="00E055F0">
        <w:rPr>
          <w:rFonts w:ascii="Calibri" w:hAnsi="Calibri" w:cs="Calibri"/>
          <w:lang w:bidi="ar-EG"/>
        </w:rPr>
        <w:t xml:space="preserve"> to say: “You are no doubt a </w:t>
      </w:r>
      <w:proofErr w:type="spellStart"/>
      <w:r w:rsidRPr="00E055F0">
        <w:rPr>
          <w:rFonts w:ascii="Calibri" w:hAnsi="Calibri" w:cs="Calibri"/>
          <w:lang w:bidi="ar-EG"/>
        </w:rPr>
        <w:t>Zhaalim</w:t>
      </w:r>
      <w:proofErr w:type="spellEnd"/>
      <w:r w:rsidRPr="00E055F0">
        <w:rPr>
          <w:rFonts w:ascii="Calibri" w:hAnsi="Calibri" w:cs="Calibri"/>
          <w:lang w:bidi="ar-EG"/>
        </w:rPr>
        <w:t>”, then they have been bidden farewell to”].</w:t>
      </w:r>
    </w:p>
    <w:p w14:paraId="203BFE8E" w14:textId="77777777" w:rsidR="00005C44" w:rsidRPr="000867C8" w:rsidRDefault="00005C44" w:rsidP="00005C44">
      <w:pPr>
        <w:rPr>
          <w:rFonts w:ascii="Traditional Arabic" w:hAnsi="Traditional Arabic" w:cs="Traditional Arabic"/>
          <w:sz w:val="22"/>
          <w:szCs w:val="22"/>
          <w:rtl/>
        </w:rPr>
      </w:pPr>
    </w:p>
    <w:p w14:paraId="38A1478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وفي جزء ما رواه الزبير عن غير جابر لأبي الشيخ الأصبهاني (ص: 113/63): [أَخْبَرَنَا أَحْمَدُ بْنُ يَحْيَى بْنِ زُهَيْرٍ التُّسْتَرِيُّ، حَدَّثَنَا مُحَمَّدُ بْنُ مَنْصُورِ الطُّوسِيُّ، حَدَّثَنَا شَبَابَةُ، حَدَّثَنَا أَبُو شِهَابٍ (عبد ربه بن نافع أبو شهاب الحناط)، عَنِ الْحَسَنِ بْنِ عَمْرٍو الْفُقَيْمِيِّ، عَنْ أَبِي الزُّبَيْرِ، </w:t>
      </w:r>
      <w:r w:rsidRPr="000F205F">
        <w:rPr>
          <w:rFonts w:ascii="Traditional Arabic" w:hAnsi="Traditional Arabic" w:cs="Traditional Arabic"/>
          <w:b/>
          <w:bCs/>
          <w:sz w:val="28"/>
          <w:szCs w:val="28"/>
          <w:u w:val="single"/>
          <w:rtl/>
        </w:rPr>
        <w:t>عَنْ عَمْرِو بْنِ شُعَيْبٍ</w:t>
      </w:r>
      <w:r w:rsidRPr="000F205F">
        <w:rPr>
          <w:rFonts w:ascii="Traditional Arabic" w:hAnsi="Traditional Arabic" w:cs="Traditional Arabic"/>
          <w:sz w:val="28"/>
          <w:szCs w:val="28"/>
          <w:rtl/>
        </w:rPr>
        <w:t xml:space="preserve">، عَنْ عَبْدِ اللَّهِ بْنِ عَمْرٍو به]؛ إقحام عمرو بن شعيب في الإسناد زيادة شاذة تفرد بها أبو شهاب عبد ربه بن نافع الحناط خالف بها جميع الثقات، فلا بد من ردها. </w:t>
      </w:r>
    </w:p>
    <w:p w14:paraId="1E41095D" w14:textId="77777777" w:rsidR="00005C44" w:rsidRDefault="00005C44" w:rsidP="00005C44">
      <w:pPr>
        <w:rPr>
          <w:rFonts w:ascii="Traditional Arabic" w:hAnsi="Traditional Arabic" w:cs="Traditional Arabic"/>
          <w:sz w:val="22"/>
          <w:szCs w:val="22"/>
        </w:rPr>
      </w:pPr>
    </w:p>
    <w:p w14:paraId="40110509" w14:textId="77777777" w:rsidR="00005C44" w:rsidRDefault="00005C44" w:rsidP="00005C44">
      <w:pPr>
        <w:rPr>
          <w:rFonts w:ascii="Calibri" w:hAnsi="Calibri" w:cs="Calibri"/>
          <w:lang w:bidi="ar-EG"/>
        </w:rPr>
      </w:pPr>
      <w:r w:rsidRPr="003D59F9">
        <w:rPr>
          <w:rFonts w:ascii="Calibri" w:hAnsi="Calibri" w:cs="Calibri"/>
          <w:lang w:bidi="ar-EG"/>
        </w:rPr>
        <w:t>- And in “Some of what Abu Az-Zubair related from other than Jabir” of Abu Ash-Sheikh Al-</w:t>
      </w:r>
      <w:proofErr w:type="spellStart"/>
      <w:r w:rsidRPr="003D59F9">
        <w:rPr>
          <w:rFonts w:ascii="Calibri" w:hAnsi="Calibri" w:cs="Calibri"/>
          <w:lang w:bidi="ar-EG"/>
        </w:rPr>
        <w:t>Asbahani</w:t>
      </w:r>
      <w:proofErr w:type="spellEnd"/>
      <w:r w:rsidRPr="003D59F9">
        <w:rPr>
          <w:rFonts w:ascii="Calibri" w:hAnsi="Calibri" w:cs="Calibri"/>
          <w:lang w:bidi="ar-EG"/>
        </w:rPr>
        <w:t xml:space="preserve"> (</w:t>
      </w:r>
      <w:r>
        <w:rPr>
          <w:rFonts w:ascii="Calibri" w:hAnsi="Calibri" w:cs="Calibri"/>
          <w:lang w:bidi="ar-EG"/>
        </w:rPr>
        <w:t>113</w:t>
      </w:r>
      <w:r w:rsidRPr="003D59F9">
        <w:rPr>
          <w:rFonts w:ascii="Calibri" w:hAnsi="Calibri" w:cs="Calibri"/>
          <w:lang w:bidi="ar-EG"/>
        </w:rPr>
        <w:t>/</w:t>
      </w:r>
      <w:r>
        <w:rPr>
          <w:rFonts w:ascii="Calibri" w:hAnsi="Calibri" w:cs="Calibri"/>
          <w:lang w:bidi="ar-EG"/>
        </w:rPr>
        <w:t>63</w:t>
      </w:r>
      <w:r w:rsidRPr="003D59F9">
        <w:rPr>
          <w:rFonts w:ascii="Calibri" w:hAnsi="Calibri" w:cs="Calibri"/>
          <w:lang w:bidi="ar-EG"/>
        </w:rPr>
        <w:t>): [</w:t>
      </w:r>
      <w:r>
        <w:rPr>
          <w:rFonts w:ascii="Calibri" w:hAnsi="Calibri" w:cs="Calibri"/>
          <w:lang w:bidi="ar-EG"/>
        </w:rPr>
        <w:t>Ahmad bin Yahya bin Zuhair At-</w:t>
      </w:r>
      <w:proofErr w:type="spellStart"/>
      <w:r>
        <w:rPr>
          <w:rFonts w:ascii="Calibri" w:hAnsi="Calibri" w:cs="Calibri"/>
          <w:lang w:bidi="ar-EG"/>
        </w:rPr>
        <w:t>Tustariy</w:t>
      </w:r>
      <w:proofErr w:type="spellEnd"/>
      <w:r>
        <w:rPr>
          <w:rFonts w:ascii="Calibri" w:hAnsi="Calibri" w:cs="Calibri"/>
          <w:lang w:bidi="ar-EG"/>
        </w:rPr>
        <w:t xml:space="preserve"> informed us: Muhammad bin Mansur At-</w:t>
      </w:r>
      <w:proofErr w:type="spellStart"/>
      <w:r>
        <w:rPr>
          <w:rFonts w:ascii="Calibri" w:hAnsi="Calibri" w:cs="Calibri"/>
          <w:lang w:bidi="ar-EG"/>
        </w:rPr>
        <w:t>Tousiy</w:t>
      </w:r>
      <w:proofErr w:type="spellEnd"/>
      <w:r>
        <w:rPr>
          <w:rFonts w:ascii="Calibri" w:hAnsi="Calibri" w:cs="Calibri"/>
          <w:lang w:bidi="ar-EG"/>
        </w:rPr>
        <w:t xml:space="preserve"> related to us: Shababah related to us: Abu Shihab (‘Abd </w:t>
      </w:r>
      <w:proofErr w:type="spellStart"/>
      <w:r>
        <w:rPr>
          <w:rFonts w:ascii="Calibri" w:hAnsi="Calibri" w:cs="Calibri"/>
          <w:lang w:bidi="ar-EG"/>
        </w:rPr>
        <w:t>Rabbih</w:t>
      </w:r>
      <w:proofErr w:type="spellEnd"/>
      <w:r>
        <w:rPr>
          <w:rFonts w:ascii="Calibri" w:hAnsi="Calibri" w:cs="Calibri"/>
          <w:lang w:bidi="ar-EG"/>
        </w:rPr>
        <w:t xml:space="preserve"> bin Naafi’ Abu Shihab Al-</w:t>
      </w:r>
      <w:proofErr w:type="spellStart"/>
      <w:r>
        <w:rPr>
          <w:rFonts w:ascii="Calibri" w:hAnsi="Calibri" w:cs="Calibri"/>
          <w:lang w:bidi="ar-EG"/>
        </w:rPr>
        <w:t>Hannaat</w:t>
      </w:r>
      <w:proofErr w:type="spellEnd"/>
      <w:r>
        <w:rPr>
          <w:rFonts w:ascii="Calibri" w:hAnsi="Calibri" w:cs="Calibri"/>
          <w:lang w:bidi="ar-EG"/>
        </w:rPr>
        <w:t xml:space="preserve">) related to us from Al-Hasan bin ‘Amr Al-Fuqaimiy, from Abu Az-Zubair, </w:t>
      </w:r>
      <w:r w:rsidRPr="00925D5E">
        <w:rPr>
          <w:rFonts w:ascii="Calibri" w:hAnsi="Calibri" w:cs="Calibri"/>
          <w:b/>
          <w:bCs/>
          <w:u w:val="single"/>
          <w:lang w:bidi="ar-EG"/>
        </w:rPr>
        <w:t>from ‘Amr bin Shu’aib</w:t>
      </w:r>
      <w:r>
        <w:rPr>
          <w:rFonts w:ascii="Calibri" w:hAnsi="Calibri" w:cs="Calibri"/>
          <w:lang w:bidi="ar-EG"/>
        </w:rPr>
        <w:t>, from Abdullah bin ‘Amr: With it (i.e., the text of the narration)]. The insertion of ‘Amr bin Shu’aib in the Isnad is a rare (or abnormal) addition which Abu Shihab ‘</w:t>
      </w:r>
      <w:r w:rsidRPr="00FA63D2">
        <w:rPr>
          <w:rFonts w:ascii="Calibri" w:hAnsi="Calibri" w:cs="Calibri"/>
          <w:lang w:bidi="ar-EG"/>
        </w:rPr>
        <w:t>Abd Rabbih bin Naafi’ Al-</w:t>
      </w:r>
      <w:proofErr w:type="spellStart"/>
      <w:r w:rsidRPr="00FA63D2">
        <w:rPr>
          <w:rFonts w:ascii="Calibri" w:hAnsi="Calibri" w:cs="Calibri"/>
          <w:lang w:bidi="ar-EG"/>
        </w:rPr>
        <w:t>Hannaat</w:t>
      </w:r>
      <w:proofErr w:type="spellEnd"/>
      <w:r w:rsidRPr="00FA63D2">
        <w:rPr>
          <w:rFonts w:ascii="Calibri" w:hAnsi="Calibri" w:cs="Calibri"/>
          <w:lang w:bidi="ar-EG"/>
        </w:rPr>
        <w:t xml:space="preserve"> </w:t>
      </w:r>
      <w:r>
        <w:rPr>
          <w:rFonts w:ascii="Calibri" w:hAnsi="Calibri" w:cs="Calibri"/>
          <w:lang w:bidi="ar-EG"/>
        </w:rPr>
        <w:t xml:space="preserve">was alone in adding. In doing so he contradicted all the </w:t>
      </w:r>
      <w:proofErr w:type="spellStart"/>
      <w:r>
        <w:rPr>
          <w:rFonts w:ascii="Calibri" w:hAnsi="Calibri" w:cs="Calibri"/>
          <w:lang w:bidi="ar-EG"/>
        </w:rPr>
        <w:t>Thiqaat</w:t>
      </w:r>
      <w:proofErr w:type="spellEnd"/>
      <w:r>
        <w:rPr>
          <w:rFonts w:ascii="Calibri" w:hAnsi="Calibri" w:cs="Calibri"/>
          <w:lang w:bidi="ar-EG"/>
        </w:rPr>
        <w:t xml:space="preserve"> (trusted and reliable narrators) and as such it must be rejected. </w:t>
      </w:r>
    </w:p>
    <w:p w14:paraId="67FAF259" w14:textId="77777777" w:rsidR="00005C44" w:rsidRPr="000867C8" w:rsidRDefault="00005C44" w:rsidP="00005C44">
      <w:pPr>
        <w:rPr>
          <w:rFonts w:ascii="Traditional Arabic" w:hAnsi="Traditional Arabic" w:cs="Traditional Arabic"/>
          <w:sz w:val="22"/>
          <w:szCs w:val="22"/>
          <w:rtl/>
        </w:rPr>
      </w:pPr>
    </w:p>
    <w:p w14:paraId="2130367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فهؤلاء: سفيان الثوري، وعبد الله بن نمير، وعبد الرحمن بن محمد المحاربي، ومروان الفزاري، ومحمد بن فضيل، وسيف بن هارون البرجمي، وأخوه سنان بن هارون، وأبو شهاب عبد ربه بن نافع الحناط؛ وربما غيرهم، كلهم يقول: أبو الزبير</w:t>
      </w:r>
    </w:p>
    <w:p w14:paraId="51A76AC5" w14:textId="77777777" w:rsidR="00005C44" w:rsidRDefault="00005C44" w:rsidP="00005C44">
      <w:pPr>
        <w:rPr>
          <w:rFonts w:ascii="Traditional Arabic" w:hAnsi="Traditional Arabic" w:cs="Traditional Arabic"/>
          <w:sz w:val="22"/>
          <w:szCs w:val="22"/>
        </w:rPr>
      </w:pPr>
    </w:p>
    <w:p w14:paraId="1EB7F018" w14:textId="77777777" w:rsidR="00005C44" w:rsidRDefault="00005C44" w:rsidP="00005C44">
      <w:pPr>
        <w:rPr>
          <w:rFonts w:ascii="Calibri" w:hAnsi="Calibri" w:cs="Calibri"/>
          <w:lang w:bidi="ar-EG"/>
        </w:rPr>
      </w:pPr>
      <w:r>
        <w:rPr>
          <w:rFonts w:ascii="Calibri" w:hAnsi="Calibri" w:cs="Calibri"/>
          <w:lang w:bidi="ar-EG"/>
        </w:rPr>
        <w:t>Consequently, all the following: Sufyan Ath-</w:t>
      </w:r>
      <w:proofErr w:type="spellStart"/>
      <w:r>
        <w:rPr>
          <w:rFonts w:ascii="Calibri" w:hAnsi="Calibri" w:cs="Calibri"/>
          <w:lang w:bidi="ar-EG"/>
        </w:rPr>
        <w:t>Thawri</w:t>
      </w:r>
      <w:proofErr w:type="spellEnd"/>
      <w:r>
        <w:rPr>
          <w:rFonts w:ascii="Calibri" w:hAnsi="Calibri" w:cs="Calibri"/>
          <w:lang w:bidi="ar-EG"/>
        </w:rPr>
        <w:t>, Abdullah bin Numair, Abdur Rahman bin Muhammad Al-Muharibiy, Marwan Al-Fazari, Muhammad bin Fudail, Saif bin Harun Al-</w:t>
      </w:r>
      <w:proofErr w:type="spellStart"/>
      <w:r>
        <w:rPr>
          <w:rFonts w:ascii="Calibri" w:hAnsi="Calibri" w:cs="Calibri"/>
          <w:lang w:bidi="ar-EG"/>
        </w:rPr>
        <w:t>Burjumiy</w:t>
      </w:r>
      <w:proofErr w:type="spellEnd"/>
      <w:r>
        <w:rPr>
          <w:rFonts w:ascii="Calibri" w:hAnsi="Calibri" w:cs="Calibri"/>
          <w:lang w:bidi="ar-EG"/>
        </w:rPr>
        <w:t>, his brother Sinan bin Harun, Abu Shihab ‘Abd Rabbih bin Naafi’ Al-</w:t>
      </w:r>
      <w:proofErr w:type="spellStart"/>
      <w:r>
        <w:rPr>
          <w:rFonts w:ascii="Calibri" w:hAnsi="Calibri" w:cs="Calibri"/>
          <w:lang w:bidi="ar-EG"/>
        </w:rPr>
        <w:t>Hannat</w:t>
      </w:r>
      <w:proofErr w:type="spellEnd"/>
      <w:r>
        <w:rPr>
          <w:rFonts w:ascii="Calibri" w:hAnsi="Calibri" w:cs="Calibri"/>
          <w:lang w:bidi="ar-EG"/>
        </w:rPr>
        <w:t xml:space="preserve"> and possibly others, stated: Abu Az-Zubair. </w:t>
      </w:r>
    </w:p>
    <w:p w14:paraId="11828B1C" w14:textId="77777777" w:rsidR="00005C44" w:rsidRPr="000F205F" w:rsidRDefault="00005C44" w:rsidP="00005C44">
      <w:pPr>
        <w:rPr>
          <w:rFonts w:ascii="Traditional Arabic" w:hAnsi="Traditional Arabic" w:cs="Traditional Arabic"/>
          <w:b/>
          <w:bCs/>
          <w:sz w:val="28"/>
          <w:szCs w:val="28"/>
          <w:u w:val="single"/>
          <w:rtl/>
        </w:rPr>
      </w:pPr>
    </w:p>
    <w:p w14:paraId="581F6219" w14:textId="77777777" w:rsidR="00005C44" w:rsidRDefault="00005C44" w:rsidP="00005C44">
      <w:pPr>
        <w:rPr>
          <w:rFonts w:ascii="Traditional Arabic" w:hAnsi="Traditional Arabic" w:cs="Traditional Arabic"/>
          <w:b/>
          <w:bCs/>
          <w:sz w:val="28"/>
          <w:szCs w:val="28"/>
          <w:u w:val="single"/>
        </w:rPr>
      </w:pPr>
      <w:r w:rsidRPr="000F205F">
        <w:rPr>
          <w:rFonts w:ascii="Traditional Arabic" w:hAnsi="Traditional Arabic" w:cs="Traditional Arabic"/>
          <w:b/>
          <w:bCs/>
          <w:sz w:val="28"/>
          <w:szCs w:val="28"/>
          <w:u w:val="single"/>
          <w:rtl/>
        </w:rPr>
        <w:t xml:space="preserve">وربما جاء (محمد بن مسلم) فقط، من غير كنية أو نسبة: </w:t>
      </w:r>
    </w:p>
    <w:p w14:paraId="47034A60" w14:textId="77777777" w:rsidR="00005C44" w:rsidRDefault="00005C44" w:rsidP="00005C44">
      <w:pPr>
        <w:rPr>
          <w:rFonts w:ascii="Traditional Arabic" w:hAnsi="Traditional Arabic" w:cs="Traditional Arabic"/>
          <w:b/>
          <w:bCs/>
          <w:sz w:val="22"/>
          <w:szCs w:val="22"/>
          <w:u w:val="single"/>
        </w:rPr>
      </w:pPr>
    </w:p>
    <w:p w14:paraId="644910ED" w14:textId="77777777" w:rsidR="00005C44" w:rsidRPr="00BE6B8D" w:rsidRDefault="00005C44" w:rsidP="00005C44">
      <w:pPr>
        <w:rPr>
          <w:rFonts w:ascii="Calibri" w:hAnsi="Calibri" w:cs="Calibri"/>
          <w:b/>
          <w:bCs/>
          <w:u w:val="single"/>
          <w:lang w:bidi="ar-EG"/>
        </w:rPr>
      </w:pPr>
      <w:r>
        <w:rPr>
          <w:rFonts w:ascii="Calibri" w:hAnsi="Calibri" w:cs="Calibri"/>
          <w:b/>
          <w:bCs/>
          <w:u w:val="single"/>
          <w:lang w:bidi="ar-EG"/>
        </w:rPr>
        <w:t>P</w:t>
      </w:r>
      <w:r w:rsidRPr="00BE6B8D">
        <w:rPr>
          <w:rFonts w:ascii="Calibri" w:hAnsi="Calibri" w:cs="Calibri"/>
          <w:b/>
          <w:bCs/>
          <w:u w:val="single"/>
          <w:lang w:bidi="ar-EG"/>
        </w:rPr>
        <w:t xml:space="preserve">erhaps </w:t>
      </w:r>
      <w:r>
        <w:rPr>
          <w:rFonts w:ascii="Calibri" w:hAnsi="Calibri" w:cs="Calibri"/>
          <w:b/>
          <w:bCs/>
          <w:u w:val="single"/>
          <w:lang w:bidi="ar-EG"/>
        </w:rPr>
        <w:t xml:space="preserve">the mention of </w:t>
      </w:r>
      <w:r w:rsidRPr="00BE6B8D">
        <w:rPr>
          <w:rFonts w:ascii="Calibri" w:hAnsi="Calibri" w:cs="Calibri"/>
          <w:b/>
          <w:bCs/>
          <w:u w:val="single"/>
          <w:lang w:bidi="ar-EG"/>
        </w:rPr>
        <w:t xml:space="preserve">“Muhammad bin Muslim” </w:t>
      </w:r>
      <w:r>
        <w:rPr>
          <w:rFonts w:ascii="Calibri" w:hAnsi="Calibri" w:cs="Calibri"/>
          <w:b/>
          <w:bCs/>
          <w:u w:val="single"/>
          <w:lang w:bidi="ar-EG"/>
        </w:rPr>
        <w:t xml:space="preserve">(in the chain) </w:t>
      </w:r>
      <w:r w:rsidRPr="00BE6B8D">
        <w:rPr>
          <w:rFonts w:ascii="Calibri" w:hAnsi="Calibri" w:cs="Calibri"/>
          <w:b/>
          <w:bCs/>
          <w:u w:val="single"/>
          <w:lang w:bidi="ar-EG"/>
        </w:rPr>
        <w:t xml:space="preserve">came </w:t>
      </w:r>
      <w:r>
        <w:rPr>
          <w:rFonts w:ascii="Calibri" w:hAnsi="Calibri" w:cs="Calibri"/>
          <w:b/>
          <w:bCs/>
          <w:u w:val="single"/>
          <w:lang w:bidi="ar-EG"/>
        </w:rPr>
        <w:t xml:space="preserve">alone </w:t>
      </w:r>
      <w:r w:rsidRPr="00BE6B8D">
        <w:rPr>
          <w:rFonts w:ascii="Calibri" w:hAnsi="Calibri" w:cs="Calibri"/>
          <w:b/>
          <w:bCs/>
          <w:u w:val="single"/>
          <w:lang w:bidi="ar-EG"/>
        </w:rPr>
        <w:t xml:space="preserve">without a </w:t>
      </w:r>
      <w:proofErr w:type="spellStart"/>
      <w:r w:rsidRPr="00BE6B8D">
        <w:rPr>
          <w:rFonts w:ascii="Calibri" w:hAnsi="Calibri" w:cs="Calibri"/>
          <w:b/>
          <w:bCs/>
          <w:u w:val="single"/>
          <w:lang w:bidi="ar-EG"/>
        </w:rPr>
        <w:t>Kunyah</w:t>
      </w:r>
      <w:proofErr w:type="spellEnd"/>
      <w:r w:rsidRPr="00BE6B8D">
        <w:rPr>
          <w:rFonts w:ascii="Calibri" w:hAnsi="Calibri" w:cs="Calibri"/>
          <w:b/>
          <w:bCs/>
          <w:u w:val="single"/>
          <w:lang w:bidi="ar-EG"/>
        </w:rPr>
        <w:t xml:space="preserve"> or Nis</w:t>
      </w:r>
      <w:r>
        <w:rPr>
          <w:rFonts w:ascii="Calibri" w:hAnsi="Calibri" w:cs="Calibri"/>
          <w:b/>
          <w:bCs/>
          <w:u w:val="single"/>
          <w:lang w:bidi="ar-EG"/>
        </w:rPr>
        <w:t>b</w:t>
      </w:r>
      <w:r w:rsidRPr="00BE6B8D">
        <w:rPr>
          <w:rFonts w:ascii="Calibri" w:hAnsi="Calibri" w:cs="Calibri"/>
          <w:b/>
          <w:bCs/>
          <w:u w:val="single"/>
          <w:lang w:bidi="ar-EG"/>
        </w:rPr>
        <w:t>ah</w:t>
      </w:r>
      <w:r>
        <w:rPr>
          <w:rFonts w:ascii="Calibri" w:hAnsi="Calibri" w:cs="Calibri"/>
          <w:b/>
          <w:bCs/>
          <w:u w:val="single"/>
          <w:lang w:bidi="ar-EG"/>
        </w:rPr>
        <w:t xml:space="preserve"> (attached)</w:t>
      </w:r>
      <w:r w:rsidRPr="00BE6B8D">
        <w:rPr>
          <w:rFonts w:ascii="Calibri" w:hAnsi="Calibri" w:cs="Calibri"/>
          <w:b/>
          <w:bCs/>
          <w:u w:val="single"/>
          <w:lang w:bidi="ar-EG"/>
        </w:rPr>
        <w:t>:</w:t>
      </w:r>
    </w:p>
    <w:p w14:paraId="621B3BF2" w14:textId="77777777" w:rsidR="00005C44" w:rsidRPr="00EB584C" w:rsidRDefault="00005C44" w:rsidP="00005C44">
      <w:pPr>
        <w:rPr>
          <w:rFonts w:ascii="Traditional Arabic" w:hAnsi="Traditional Arabic" w:cs="Traditional Arabic"/>
          <w:b/>
          <w:bCs/>
          <w:sz w:val="22"/>
          <w:szCs w:val="22"/>
          <w:u w:val="single"/>
          <w:rtl/>
        </w:rPr>
      </w:pPr>
    </w:p>
    <w:p w14:paraId="49D7A9A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كما أخرجه البيهقي في سننه الكبرى (ج6/ص95/ح11296): [أخبرنا أبو منصور الظفر بن محمد العلوي رحمه الله أنبأ علي بن عبد الرحمن بن ماتي بالكوفة حدثنا أحمد بن حازم الغفاري حدثنا عبيد الله بن موسى حدثنا سفيان عن الحسن بن عمرو الفقيمي عن محمد بن مسلم عن عبد الله بن عمرو قال: قال رسول الله، صلى الله عليه وسلم، إذا رأيتم أمتي لا تقول للظالم أنت ظالم فقد تودع منهم)]؛ ثم قال البيهقي: (محمد بن مسلم هذا هو أبو الزبير ولم يسمع من عبد الله بن عمرو بن العاص)</w:t>
      </w:r>
    </w:p>
    <w:p w14:paraId="719527DD" w14:textId="77777777" w:rsidR="00005C44" w:rsidRDefault="00005C44" w:rsidP="00005C44">
      <w:pPr>
        <w:rPr>
          <w:rFonts w:ascii="Traditional Arabic" w:hAnsi="Traditional Arabic" w:cs="Traditional Arabic"/>
          <w:sz w:val="22"/>
          <w:szCs w:val="22"/>
        </w:rPr>
      </w:pPr>
    </w:p>
    <w:p w14:paraId="02273736" w14:textId="77777777" w:rsidR="00005C44" w:rsidRDefault="00005C44" w:rsidP="00005C44">
      <w:pPr>
        <w:rPr>
          <w:rFonts w:ascii="Calibri" w:hAnsi="Calibri" w:cs="Calibri"/>
          <w:lang w:bidi="ar-EG"/>
        </w:rPr>
      </w:pPr>
      <w:r>
        <w:rPr>
          <w:rFonts w:ascii="Calibri" w:hAnsi="Calibri" w:cs="Calibri"/>
          <w:lang w:bidi="ar-EG"/>
        </w:rPr>
        <w:t>- As was recorded by Al-</w:t>
      </w:r>
      <w:proofErr w:type="spellStart"/>
      <w:r>
        <w:rPr>
          <w:rFonts w:ascii="Calibri" w:hAnsi="Calibri" w:cs="Calibri"/>
          <w:lang w:bidi="ar-EG"/>
        </w:rPr>
        <w:t>Baihaqiy</w:t>
      </w:r>
      <w:proofErr w:type="spellEnd"/>
      <w:r>
        <w:rPr>
          <w:rFonts w:ascii="Calibri" w:hAnsi="Calibri" w:cs="Calibri"/>
          <w:lang w:bidi="ar-EG"/>
        </w:rPr>
        <w:t xml:space="preserve"> in his “Sunan Al-Kubra” (6/95/11296): [Abu Mansur Azh-</w:t>
      </w:r>
      <w:proofErr w:type="spellStart"/>
      <w:r>
        <w:rPr>
          <w:rFonts w:ascii="Calibri" w:hAnsi="Calibri" w:cs="Calibri"/>
          <w:lang w:bidi="ar-EG"/>
        </w:rPr>
        <w:t>Zhufr</w:t>
      </w:r>
      <w:proofErr w:type="spellEnd"/>
      <w:r>
        <w:rPr>
          <w:rFonts w:ascii="Calibri" w:hAnsi="Calibri" w:cs="Calibri"/>
          <w:lang w:bidi="ar-EG"/>
        </w:rPr>
        <w:t xml:space="preserve"> bin Muhammad Al-‘</w:t>
      </w:r>
      <w:proofErr w:type="spellStart"/>
      <w:r>
        <w:rPr>
          <w:rFonts w:ascii="Calibri" w:hAnsi="Calibri" w:cs="Calibri"/>
          <w:lang w:bidi="ar-EG"/>
        </w:rPr>
        <w:t>Alawiy</w:t>
      </w:r>
      <w:proofErr w:type="spellEnd"/>
      <w:r>
        <w:rPr>
          <w:rFonts w:ascii="Calibri" w:hAnsi="Calibri" w:cs="Calibri"/>
          <w:lang w:bidi="ar-EG"/>
        </w:rPr>
        <w:t>, may Allah have mercy upon him, informed us: ‘Ali bin Abdur Rahman bin Maatiy informed (</w:t>
      </w:r>
      <w:proofErr w:type="spellStart"/>
      <w:r>
        <w:rPr>
          <w:rFonts w:ascii="Calibri" w:hAnsi="Calibri" w:cs="Calibri"/>
          <w:lang w:bidi="ar-EG"/>
        </w:rPr>
        <w:t>Anba’a</w:t>
      </w:r>
      <w:proofErr w:type="spellEnd"/>
      <w:r>
        <w:rPr>
          <w:rFonts w:ascii="Calibri" w:hAnsi="Calibri" w:cs="Calibri"/>
          <w:lang w:bidi="ar-EG"/>
        </w:rPr>
        <w:t>) (us) in Kufa: Ahmad bin Hazim Al-</w:t>
      </w:r>
      <w:proofErr w:type="spellStart"/>
      <w:r>
        <w:rPr>
          <w:rFonts w:ascii="Calibri" w:hAnsi="Calibri" w:cs="Calibri"/>
          <w:lang w:bidi="ar-EG"/>
        </w:rPr>
        <w:t>Ghifariy</w:t>
      </w:r>
      <w:proofErr w:type="spellEnd"/>
      <w:r>
        <w:rPr>
          <w:rFonts w:ascii="Calibri" w:hAnsi="Calibri" w:cs="Calibri"/>
          <w:lang w:bidi="ar-EG"/>
        </w:rPr>
        <w:t xml:space="preserve"> related to us: ‘Ubaidullah bin Musa related to us: Sufyan related to us from Al-Hasan bin ‘Amr Al-Fuqaimiy, from Muhammad bin Muslim, from Abdullah bin ‘Amr: he said: The Messenger of Allah </w:t>
      </w:r>
      <w:r>
        <w:rPr>
          <w:rFonts w:ascii="Calibri" w:hAnsi="Calibri" w:cs="Calibri" w:hint="cs"/>
          <w:rtl/>
          <w:lang w:bidi="ar-EG"/>
        </w:rPr>
        <w:t>ﷺ</w:t>
      </w:r>
      <w:r>
        <w:rPr>
          <w:rFonts w:ascii="Calibri" w:hAnsi="Calibri" w:cs="Calibri"/>
          <w:lang w:bidi="ar-EG"/>
        </w:rPr>
        <w:t xml:space="preserve"> said: “If you see my Ummah not saying to the </w:t>
      </w:r>
      <w:proofErr w:type="spellStart"/>
      <w:r>
        <w:rPr>
          <w:rFonts w:ascii="Calibri" w:hAnsi="Calibri" w:cs="Calibri"/>
          <w:lang w:bidi="ar-EG"/>
        </w:rPr>
        <w:t>Zhaalim</w:t>
      </w:r>
      <w:proofErr w:type="spellEnd"/>
      <w:r>
        <w:rPr>
          <w:rFonts w:ascii="Calibri" w:hAnsi="Calibri" w:cs="Calibri"/>
          <w:lang w:bidi="ar-EG"/>
        </w:rPr>
        <w:t xml:space="preserve"> “You are a </w:t>
      </w:r>
      <w:proofErr w:type="spellStart"/>
      <w:r>
        <w:rPr>
          <w:rFonts w:ascii="Calibri" w:hAnsi="Calibri" w:cs="Calibri"/>
          <w:lang w:bidi="ar-EG"/>
        </w:rPr>
        <w:t>Zhaalim</w:t>
      </w:r>
      <w:proofErr w:type="spellEnd"/>
      <w:r>
        <w:rPr>
          <w:rFonts w:ascii="Calibri" w:hAnsi="Calibri" w:cs="Calibri"/>
          <w:lang w:bidi="ar-EG"/>
        </w:rPr>
        <w:t xml:space="preserve">”, </w:t>
      </w:r>
      <w:r w:rsidRPr="00C86957">
        <w:rPr>
          <w:rFonts w:ascii="Calibri" w:hAnsi="Calibri" w:cs="Calibri"/>
          <w:lang w:bidi="ar-EG"/>
        </w:rPr>
        <w:t>then they have been bidden farewell to”].</w:t>
      </w:r>
      <w:r>
        <w:rPr>
          <w:rFonts w:ascii="Calibri" w:hAnsi="Calibri" w:cs="Calibri"/>
          <w:lang w:bidi="ar-EG"/>
        </w:rPr>
        <w:t xml:space="preserve"> Al-</w:t>
      </w:r>
      <w:proofErr w:type="spellStart"/>
      <w:r>
        <w:rPr>
          <w:rFonts w:ascii="Calibri" w:hAnsi="Calibri" w:cs="Calibri"/>
          <w:lang w:bidi="ar-EG"/>
        </w:rPr>
        <w:t>Baihaqiy</w:t>
      </w:r>
      <w:proofErr w:type="spellEnd"/>
      <w:r>
        <w:rPr>
          <w:rFonts w:ascii="Calibri" w:hAnsi="Calibri" w:cs="Calibri"/>
          <w:lang w:bidi="ar-EG"/>
        </w:rPr>
        <w:t xml:space="preserve"> then stated: [This Muhammad bin Muslim is Abu Az-</w:t>
      </w:r>
      <w:proofErr w:type="gramStart"/>
      <w:r>
        <w:rPr>
          <w:rFonts w:ascii="Calibri" w:hAnsi="Calibri" w:cs="Calibri"/>
          <w:lang w:bidi="ar-EG"/>
        </w:rPr>
        <w:t>Zubair</w:t>
      </w:r>
      <w:proofErr w:type="gramEnd"/>
      <w:r>
        <w:rPr>
          <w:rFonts w:ascii="Calibri" w:hAnsi="Calibri" w:cs="Calibri"/>
          <w:lang w:bidi="ar-EG"/>
        </w:rPr>
        <w:t xml:space="preserve"> but he did not hear (directly) from Abdullah bin ‘Amr bin Al</w:t>
      </w:r>
      <w:proofErr w:type="gramStart"/>
      <w:r>
        <w:rPr>
          <w:rFonts w:ascii="Calibri" w:hAnsi="Calibri" w:cs="Calibri"/>
          <w:lang w:bidi="ar-EG"/>
        </w:rPr>
        <w:t>-‘</w:t>
      </w:r>
      <w:proofErr w:type="gramEnd"/>
      <w:r>
        <w:rPr>
          <w:rFonts w:ascii="Calibri" w:hAnsi="Calibri" w:cs="Calibri"/>
          <w:lang w:bidi="ar-EG"/>
        </w:rPr>
        <w:t>Aas].</w:t>
      </w:r>
    </w:p>
    <w:p w14:paraId="357DB1B7" w14:textId="77777777" w:rsidR="00005C44" w:rsidRPr="00EB584C" w:rsidRDefault="00005C44" w:rsidP="00005C44">
      <w:pPr>
        <w:rPr>
          <w:rFonts w:ascii="Traditional Arabic" w:hAnsi="Traditional Arabic" w:cs="Traditional Arabic"/>
          <w:sz w:val="22"/>
          <w:szCs w:val="22"/>
          <w:rtl/>
        </w:rPr>
      </w:pPr>
    </w:p>
    <w:p w14:paraId="32177B9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وأخرجه هكذا أيضاً الحارث/الهيثمي في مسنده (الزوائد) ج2/ص764/ح761): [حدثنا قبيصة بن عقبة حدثنا سفيان عن الحسن بن عمرو الفقيمي عن محمد بن مسلم عن عبد الله بن عمرو بن العاص به]</w:t>
      </w:r>
    </w:p>
    <w:p w14:paraId="49EC6276" w14:textId="77777777" w:rsidR="00005C44" w:rsidRDefault="00005C44" w:rsidP="00005C44">
      <w:pPr>
        <w:rPr>
          <w:rFonts w:ascii="Traditional Arabic" w:hAnsi="Traditional Arabic" w:cs="Traditional Arabic"/>
          <w:sz w:val="22"/>
          <w:szCs w:val="22"/>
        </w:rPr>
      </w:pPr>
    </w:p>
    <w:p w14:paraId="0C8A1B38" w14:textId="77777777" w:rsidR="00005C44" w:rsidRDefault="00005C44" w:rsidP="00005C44">
      <w:pPr>
        <w:rPr>
          <w:rFonts w:ascii="Calibri" w:hAnsi="Calibri" w:cs="Calibri"/>
          <w:lang w:bidi="ar-EG"/>
        </w:rPr>
      </w:pPr>
      <w:r>
        <w:rPr>
          <w:rFonts w:ascii="Calibri" w:hAnsi="Calibri" w:cs="Calibri"/>
          <w:lang w:bidi="ar-EG"/>
        </w:rPr>
        <w:t>- It was recorded likewise by Al-Harith/Al-</w:t>
      </w:r>
      <w:proofErr w:type="spellStart"/>
      <w:r>
        <w:rPr>
          <w:rFonts w:ascii="Calibri" w:hAnsi="Calibri" w:cs="Calibri"/>
          <w:lang w:bidi="ar-EG"/>
        </w:rPr>
        <w:t>Haithami</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“Az-</w:t>
      </w:r>
      <w:proofErr w:type="spellStart"/>
      <w:r>
        <w:rPr>
          <w:rFonts w:ascii="Calibri" w:hAnsi="Calibri" w:cs="Calibri"/>
          <w:lang w:bidi="ar-EG"/>
        </w:rPr>
        <w:t>Zawaa’id</w:t>
      </w:r>
      <w:proofErr w:type="spellEnd"/>
      <w:r>
        <w:rPr>
          <w:rFonts w:ascii="Calibri" w:hAnsi="Calibri" w:cs="Calibri"/>
          <w:lang w:bidi="ar-EG"/>
        </w:rPr>
        <w:t>” (2/764/761): [</w:t>
      </w:r>
      <w:proofErr w:type="spellStart"/>
      <w:r>
        <w:rPr>
          <w:rFonts w:ascii="Calibri" w:hAnsi="Calibri" w:cs="Calibri"/>
          <w:lang w:bidi="ar-EG"/>
        </w:rPr>
        <w:t>Qabeedah</w:t>
      </w:r>
      <w:proofErr w:type="spellEnd"/>
      <w:r>
        <w:rPr>
          <w:rFonts w:ascii="Calibri" w:hAnsi="Calibri" w:cs="Calibri"/>
          <w:lang w:bidi="ar-EG"/>
        </w:rPr>
        <w:t xml:space="preserve"> bin ‘Uqbah related to us: Sufyan related to us from Al-Hasan bin ‘Amr Al-Fuqaimiy, from Muhammad </w:t>
      </w:r>
      <w:proofErr w:type="spellStart"/>
      <w:r>
        <w:rPr>
          <w:rFonts w:ascii="Calibri" w:hAnsi="Calibri" w:cs="Calibri"/>
          <w:lang w:bidi="ar-EG"/>
        </w:rPr>
        <w:t>Muhammad</w:t>
      </w:r>
      <w:proofErr w:type="spellEnd"/>
      <w:r>
        <w:rPr>
          <w:rFonts w:ascii="Calibri" w:hAnsi="Calibri" w:cs="Calibri"/>
          <w:lang w:bidi="ar-EG"/>
        </w:rPr>
        <w:t xml:space="preserve"> bin Muslim, from Abdullah bin ‘Amr bin Al</w:t>
      </w:r>
      <w:proofErr w:type="gramStart"/>
      <w:r>
        <w:rPr>
          <w:rFonts w:ascii="Calibri" w:hAnsi="Calibri" w:cs="Calibri"/>
          <w:lang w:bidi="ar-EG"/>
        </w:rPr>
        <w:t>-‘</w:t>
      </w:r>
      <w:proofErr w:type="gramEnd"/>
      <w:r>
        <w:rPr>
          <w:rFonts w:ascii="Calibri" w:hAnsi="Calibri" w:cs="Calibri"/>
          <w:lang w:bidi="ar-EG"/>
        </w:rPr>
        <w:t>Aas: With it].</w:t>
      </w:r>
    </w:p>
    <w:p w14:paraId="2942D85C" w14:textId="77777777" w:rsidR="00005C44" w:rsidRPr="00EB584C" w:rsidRDefault="00005C44" w:rsidP="00005C44">
      <w:pPr>
        <w:rPr>
          <w:rFonts w:ascii="Traditional Arabic" w:hAnsi="Traditional Arabic" w:cs="Traditional Arabic"/>
          <w:sz w:val="22"/>
          <w:szCs w:val="22"/>
          <w:rtl/>
        </w:rPr>
      </w:pPr>
    </w:p>
    <w:p w14:paraId="047310E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وفي مجموع فيه ثلاثة أجزاء حديثية - جرار (ص: 28/2): [حدثنا محمدُ بنُ المغيرةِ الهَمَذانيُّ: حدثنا قَبيصةُ: حدثنا سفيانُ، عن الحسنِ بنِ عَمرو الفُقيميِّ، عن محمدِ بنِ مسلمٍ، عن عبدِ اللهِ بنِ عَمرو به]</w:t>
      </w:r>
    </w:p>
    <w:p w14:paraId="4D5CFCDC" w14:textId="77777777" w:rsidR="00005C44" w:rsidRDefault="00005C44" w:rsidP="00005C44">
      <w:pPr>
        <w:rPr>
          <w:rFonts w:ascii="Traditional Arabic" w:hAnsi="Traditional Arabic" w:cs="Traditional Arabic"/>
          <w:sz w:val="22"/>
          <w:szCs w:val="22"/>
        </w:rPr>
      </w:pPr>
    </w:p>
    <w:p w14:paraId="035D5692" w14:textId="77777777" w:rsidR="00005C44" w:rsidRDefault="00005C44" w:rsidP="00005C44">
      <w:pPr>
        <w:rPr>
          <w:rFonts w:ascii="Calibri" w:hAnsi="Calibri" w:cs="Calibri"/>
          <w:lang w:bidi="ar-EG"/>
        </w:rPr>
      </w:pPr>
      <w:r>
        <w:rPr>
          <w:rFonts w:ascii="Calibri" w:hAnsi="Calibri" w:cs="Calibri"/>
          <w:lang w:bidi="ar-EG"/>
        </w:rPr>
        <w:t>- And in “</w:t>
      </w:r>
      <w:proofErr w:type="spellStart"/>
      <w:r>
        <w:rPr>
          <w:rFonts w:ascii="Calibri" w:hAnsi="Calibri" w:cs="Calibri"/>
          <w:lang w:bidi="ar-EG"/>
        </w:rPr>
        <w:t>Majmoo</w:t>
      </w:r>
      <w:proofErr w:type="spellEnd"/>
      <w:r>
        <w:rPr>
          <w:rFonts w:ascii="Calibri" w:hAnsi="Calibri" w:cs="Calibri"/>
          <w:lang w:bidi="ar-EG"/>
        </w:rPr>
        <w:t xml:space="preserve">’ </w:t>
      </w:r>
      <w:proofErr w:type="spellStart"/>
      <w:r>
        <w:rPr>
          <w:rFonts w:ascii="Calibri" w:hAnsi="Calibri" w:cs="Calibri"/>
          <w:lang w:bidi="ar-EG"/>
        </w:rPr>
        <w:t>Feehi</w:t>
      </w:r>
      <w:proofErr w:type="spellEnd"/>
      <w:r>
        <w:rPr>
          <w:rFonts w:ascii="Calibri" w:hAnsi="Calibri" w:cs="Calibri"/>
          <w:lang w:bidi="ar-EG"/>
        </w:rPr>
        <w:t xml:space="preserve"> </w:t>
      </w:r>
      <w:proofErr w:type="spellStart"/>
      <w:r>
        <w:rPr>
          <w:rFonts w:ascii="Calibri" w:hAnsi="Calibri" w:cs="Calibri"/>
          <w:lang w:bidi="ar-EG"/>
        </w:rPr>
        <w:t>Thalaathatu</w:t>
      </w:r>
      <w:proofErr w:type="spellEnd"/>
      <w:r>
        <w:rPr>
          <w:rFonts w:ascii="Calibri" w:hAnsi="Calibri" w:cs="Calibri"/>
          <w:lang w:bidi="ar-EG"/>
        </w:rPr>
        <w:t xml:space="preserve"> </w:t>
      </w:r>
      <w:proofErr w:type="spellStart"/>
      <w:r>
        <w:rPr>
          <w:rFonts w:ascii="Calibri" w:hAnsi="Calibri" w:cs="Calibri"/>
          <w:lang w:bidi="ar-EG"/>
        </w:rPr>
        <w:t>Ajzaa</w:t>
      </w:r>
      <w:proofErr w:type="spellEnd"/>
      <w:r>
        <w:rPr>
          <w:rFonts w:ascii="Calibri" w:hAnsi="Calibri" w:cs="Calibri"/>
          <w:lang w:bidi="ar-EG"/>
        </w:rPr>
        <w:t xml:space="preserve">’ </w:t>
      </w:r>
      <w:proofErr w:type="spellStart"/>
      <w:r>
        <w:rPr>
          <w:rFonts w:ascii="Calibri" w:hAnsi="Calibri" w:cs="Calibri"/>
          <w:lang w:bidi="ar-EG"/>
        </w:rPr>
        <w:t>Hadeethiyah</w:t>
      </w:r>
      <w:proofErr w:type="spellEnd"/>
      <w:r>
        <w:rPr>
          <w:rFonts w:ascii="Calibri" w:hAnsi="Calibri" w:cs="Calibri"/>
          <w:lang w:bidi="ar-EG"/>
        </w:rPr>
        <w:t xml:space="preserve">” by </w:t>
      </w:r>
      <w:proofErr w:type="spellStart"/>
      <w:r>
        <w:rPr>
          <w:rFonts w:ascii="Calibri" w:hAnsi="Calibri" w:cs="Calibri"/>
          <w:lang w:bidi="ar-EG"/>
        </w:rPr>
        <w:t>Jarraar</w:t>
      </w:r>
      <w:proofErr w:type="spellEnd"/>
      <w:r>
        <w:rPr>
          <w:rFonts w:ascii="Calibri" w:hAnsi="Calibri" w:cs="Calibri"/>
          <w:lang w:bidi="ar-EG"/>
        </w:rPr>
        <w:t xml:space="preserve"> (28/2): [Muhammad bin Al-Mughirah Al-</w:t>
      </w:r>
      <w:proofErr w:type="spellStart"/>
      <w:r>
        <w:rPr>
          <w:rFonts w:ascii="Calibri" w:hAnsi="Calibri" w:cs="Calibri"/>
          <w:lang w:bidi="ar-EG"/>
        </w:rPr>
        <w:t>Hamadhaaniy</w:t>
      </w:r>
      <w:proofErr w:type="spellEnd"/>
      <w:r>
        <w:rPr>
          <w:rFonts w:ascii="Calibri" w:hAnsi="Calibri" w:cs="Calibri"/>
          <w:lang w:bidi="ar-EG"/>
        </w:rPr>
        <w:t xml:space="preserve"> related to us: </w:t>
      </w:r>
      <w:proofErr w:type="spellStart"/>
      <w:r w:rsidRPr="00D34304">
        <w:rPr>
          <w:rFonts w:ascii="Calibri" w:hAnsi="Calibri" w:cs="Calibri"/>
          <w:lang w:bidi="ar-EG"/>
        </w:rPr>
        <w:t>Qabeedah</w:t>
      </w:r>
      <w:proofErr w:type="spellEnd"/>
      <w:r>
        <w:rPr>
          <w:rFonts w:ascii="Calibri" w:hAnsi="Calibri" w:cs="Calibri"/>
          <w:lang w:bidi="ar-EG"/>
        </w:rPr>
        <w:t xml:space="preserve"> related to us: Sufyan related to us from Al-Hasan bin ‘Amr Al-Fuqaimiy, from Muhammad bin Muslim, from Abdullah bin ‘Amr: With it].</w:t>
      </w:r>
    </w:p>
    <w:p w14:paraId="2ECEDFEE" w14:textId="77777777" w:rsidR="00005C44" w:rsidRPr="00EB584C" w:rsidRDefault="00005C44" w:rsidP="00005C44">
      <w:pPr>
        <w:rPr>
          <w:rFonts w:ascii="Traditional Arabic" w:hAnsi="Traditional Arabic" w:cs="Traditional Arabic"/>
          <w:sz w:val="22"/>
          <w:szCs w:val="22"/>
          <w:rtl/>
        </w:rPr>
      </w:pPr>
    </w:p>
    <w:p w14:paraId="51716C7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وهو في مكارم الأخلاق للطبراني (ص: 340/80): [حدثنا ابْنُ أَبِي مَرْيَمَ حدثنا الْفِرْيَابِيُّ، حدثنا سُفْيَانُ، عَنِ الْحَسَنِ بْنِ عُمَرَ الْفُقَيْمِيِّ، عَنْ مُحَمَّدِ بْنِ مُسْلِمٍ، عَنْ عَبْدِ اللَّهِ بْنِ عَمْرٍو به]</w:t>
      </w:r>
    </w:p>
    <w:p w14:paraId="075B54F2" w14:textId="77777777" w:rsidR="00005C44" w:rsidRDefault="00005C44" w:rsidP="00005C44">
      <w:pPr>
        <w:rPr>
          <w:rFonts w:ascii="Traditional Arabic" w:hAnsi="Traditional Arabic" w:cs="Traditional Arabic"/>
          <w:sz w:val="22"/>
          <w:szCs w:val="22"/>
        </w:rPr>
      </w:pPr>
    </w:p>
    <w:p w14:paraId="55D68C79" w14:textId="77777777" w:rsidR="00005C44" w:rsidRDefault="00005C44" w:rsidP="00005C44">
      <w:pPr>
        <w:rPr>
          <w:rFonts w:ascii="Calibri" w:hAnsi="Calibri" w:cs="Calibri"/>
          <w:lang w:bidi="ar-EG"/>
        </w:rPr>
      </w:pPr>
      <w:r>
        <w:rPr>
          <w:rFonts w:ascii="Calibri" w:hAnsi="Calibri" w:cs="Calibri"/>
          <w:lang w:bidi="ar-EG"/>
        </w:rPr>
        <w:t>- It is also found recorded in “Makaarim Al-</w:t>
      </w:r>
      <w:proofErr w:type="spellStart"/>
      <w:r>
        <w:rPr>
          <w:rFonts w:ascii="Calibri" w:hAnsi="Calibri" w:cs="Calibri"/>
          <w:lang w:bidi="ar-EG"/>
        </w:rPr>
        <w:t>Akhlaaq</w:t>
      </w:r>
      <w:proofErr w:type="spellEnd"/>
      <w:r>
        <w:rPr>
          <w:rFonts w:ascii="Calibri" w:hAnsi="Calibri" w:cs="Calibri"/>
          <w:lang w:bidi="ar-EG"/>
        </w:rPr>
        <w:t>” of At-Tabarani (340/80): [Ibn Abi Maryam related to us: Al-</w:t>
      </w:r>
      <w:proofErr w:type="spellStart"/>
      <w:r>
        <w:rPr>
          <w:rFonts w:ascii="Calibri" w:hAnsi="Calibri" w:cs="Calibri"/>
          <w:lang w:bidi="ar-EG"/>
        </w:rPr>
        <w:t>Firyaaniy</w:t>
      </w:r>
      <w:proofErr w:type="spellEnd"/>
      <w:r>
        <w:rPr>
          <w:rFonts w:ascii="Calibri" w:hAnsi="Calibri" w:cs="Calibri"/>
          <w:lang w:bidi="ar-EG"/>
        </w:rPr>
        <w:t xml:space="preserve"> related to us: Sufyan related to us from Al-Hasan bin ‘Umar Al-</w:t>
      </w:r>
      <w:proofErr w:type="spellStart"/>
      <w:r>
        <w:rPr>
          <w:rFonts w:ascii="Calibri" w:hAnsi="Calibri" w:cs="Calibri"/>
          <w:lang w:bidi="ar-EG"/>
        </w:rPr>
        <w:t>Fuqaimiy</w:t>
      </w:r>
      <w:proofErr w:type="spellEnd"/>
      <w:r>
        <w:rPr>
          <w:rFonts w:ascii="Calibri" w:hAnsi="Calibri" w:cs="Calibri"/>
          <w:lang w:bidi="ar-EG"/>
        </w:rPr>
        <w:t xml:space="preserve">, from Muhammad bin Muslim, from Abdullah bin ‘Amr: With it]. </w:t>
      </w:r>
    </w:p>
    <w:p w14:paraId="22D7DF84" w14:textId="77777777" w:rsidR="00005C44" w:rsidRPr="00EB584C" w:rsidRDefault="00005C44" w:rsidP="00005C44">
      <w:pPr>
        <w:rPr>
          <w:rFonts w:ascii="Traditional Arabic" w:hAnsi="Traditional Arabic" w:cs="Traditional Arabic"/>
          <w:sz w:val="22"/>
          <w:szCs w:val="22"/>
          <w:rtl/>
        </w:rPr>
      </w:pPr>
    </w:p>
    <w:p w14:paraId="4EA6917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وفي شعب الإيمان (10/45/7140): [أَخْبَرَنَا أَبُو مَنْصُورٍ الظَّفَرُ بْنُ مُحَمَّدٍ الْعَلَوِيُّ، حدثنا عَلِيُّ بْنُ عَبْدِ الرَّحْمَنِ بْنِ مَاتِي الْكُوفِيُّ، حدثنا أَحْمَدُ بْنُ حَازِمٍ الْغِفَارِيُّ، حدثنا عُبَيْدُ اللهِ بْنُ مُوسَى، حدثنا سُفْيَانُ، عَنِ الْحَسَنِ بْنِ عَمْرٍو الْفُقَيْمِيِّ، عَنْ مُحَمَّدِ بْنِ مُسْلِمٍ، عَنْ عَبْدِ اللهِ بْنِ عَمْرٍو، به]، ثم قال البيهقي: (مُحَمَّدُ بْنُ مُسْلِمٍ هَذَا هُوَ أَبُو الزُّبَيْرِ الْمَكِّيُّ، وَلَمْ يَسْمَعْ مِنْ عَبْدِ اللهِ بْنِ عَمْرِو بْنِ الْعَاصِ، كَذَا قَالَ يَحْيَى بْنُ مَعِينٍ </w:t>
      </w:r>
      <w:r w:rsidRPr="000F205F">
        <w:rPr>
          <w:rFonts w:ascii="Traditional Arabic" w:hAnsi="Traditional Arabic" w:cs="Traditional Arabic"/>
          <w:sz w:val="28"/>
          <w:szCs w:val="28"/>
          <w:rtl/>
        </w:rPr>
        <w:lastRenderedPageBreak/>
        <w:t>وَغَيْرُهُ، وَقَدْ رَوَى أبو شِهَابٍ، عَنِ الْحَسَنِ بْنِ عَمْرٍو، عَنْ أَبِي الزُّبَيْرِ، عَنْ عَمْرِو بْنِ شُعَيْبٍ أَبِيهِ، عَنْ عَبْدِ اللهِ بْنِ عَمْرٍو، عَنِ النَّبِيِّ، صلى الله عليه وسلم)</w:t>
      </w:r>
    </w:p>
    <w:p w14:paraId="672732C8" w14:textId="77777777" w:rsidR="00005C44" w:rsidRDefault="00005C44" w:rsidP="00005C44">
      <w:pPr>
        <w:rPr>
          <w:rFonts w:ascii="Traditional Arabic" w:hAnsi="Traditional Arabic" w:cs="Traditional Arabic"/>
          <w:sz w:val="22"/>
          <w:szCs w:val="22"/>
        </w:rPr>
      </w:pPr>
    </w:p>
    <w:p w14:paraId="65D41778" w14:textId="77777777" w:rsidR="00005C44" w:rsidRDefault="00005C44" w:rsidP="00005C44">
      <w:pPr>
        <w:rPr>
          <w:rFonts w:ascii="Calibri" w:hAnsi="Calibri" w:cs="Calibri"/>
          <w:lang w:bidi="ar-EG"/>
        </w:rPr>
      </w:pPr>
      <w:r>
        <w:rPr>
          <w:rFonts w:ascii="Calibri" w:hAnsi="Calibri" w:cs="Calibri"/>
          <w:lang w:bidi="ar-EG"/>
        </w:rPr>
        <w:t>- And in “</w:t>
      </w:r>
      <w:proofErr w:type="spellStart"/>
      <w:r>
        <w:rPr>
          <w:rFonts w:ascii="Calibri" w:hAnsi="Calibri" w:cs="Calibri"/>
          <w:lang w:bidi="ar-EG"/>
        </w:rPr>
        <w:t>Shu’ab</w:t>
      </w:r>
      <w:proofErr w:type="spellEnd"/>
      <w:r>
        <w:rPr>
          <w:rFonts w:ascii="Calibri" w:hAnsi="Calibri" w:cs="Calibri"/>
          <w:lang w:bidi="ar-EG"/>
        </w:rPr>
        <w:t xml:space="preserve"> ul-Iman” (10/45/7140): [Abu Mansur Azh-Zhafar bin Muhammad Al-‘</w:t>
      </w:r>
      <w:proofErr w:type="spellStart"/>
      <w:r>
        <w:rPr>
          <w:rFonts w:ascii="Calibri" w:hAnsi="Calibri" w:cs="Calibri"/>
          <w:lang w:bidi="ar-EG"/>
        </w:rPr>
        <w:t>Alawiy</w:t>
      </w:r>
      <w:proofErr w:type="spellEnd"/>
      <w:r>
        <w:rPr>
          <w:rFonts w:ascii="Calibri" w:hAnsi="Calibri" w:cs="Calibri"/>
          <w:lang w:bidi="ar-EG"/>
        </w:rPr>
        <w:t xml:space="preserve"> informed us: ‘Ali bin Abdur Rahman bin Maatiy Al-Kufi related to us: Ahmad bin Hazim Al-</w:t>
      </w:r>
      <w:proofErr w:type="spellStart"/>
      <w:r>
        <w:rPr>
          <w:rFonts w:ascii="Calibri" w:hAnsi="Calibri" w:cs="Calibri"/>
          <w:lang w:bidi="ar-EG"/>
        </w:rPr>
        <w:t>Ghifariy</w:t>
      </w:r>
      <w:proofErr w:type="spellEnd"/>
      <w:r>
        <w:rPr>
          <w:rFonts w:ascii="Calibri" w:hAnsi="Calibri" w:cs="Calibri"/>
          <w:lang w:bidi="ar-EG"/>
        </w:rPr>
        <w:t xml:space="preserve"> related to us: ‘Ubaidullah bin Musa related to us: Sufyan related to us from Al-Hasan bin ‘Amr Al-Fuqaimiy, from Muhammad bin Muslim, from Abdullah bin ‘Amr: With it]. Al-</w:t>
      </w:r>
      <w:proofErr w:type="spellStart"/>
      <w:r>
        <w:rPr>
          <w:rFonts w:ascii="Calibri" w:hAnsi="Calibri" w:cs="Calibri"/>
          <w:lang w:bidi="ar-EG"/>
        </w:rPr>
        <w:t>Baihaqiy</w:t>
      </w:r>
      <w:proofErr w:type="spellEnd"/>
      <w:r>
        <w:rPr>
          <w:rFonts w:ascii="Calibri" w:hAnsi="Calibri" w:cs="Calibri"/>
          <w:lang w:bidi="ar-EG"/>
        </w:rPr>
        <w:t xml:space="preserve"> then stated: [This Muhammad bin Muslim is Abu Az-Zubair Al-</w:t>
      </w:r>
      <w:proofErr w:type="spellStart"/>
      <w:proofErr w:type="gramStart"/>
      <w:r>
        <w:rPr>
          <w:rFonts w:ascii="Calibri" w:hAnsi="Calibri" w:cs="Calibri"/>
          <w:lang w:bidi="ar-EG"/>
        </w:rPr>
        <w:t>Makkiy</w:t>
      </w:r>
      <w:proofErr w:type="spellEnd"/>
      <w:proofErr w:type="gramEnd"/>
      <w:r>
        <w:rPr>
          <w:rFonts w:ascii="Calibri" w:hAnsi="Calibri" w:cs="Calibri"/>
          <w:lang w:bidi="ar-EG"/>
        </w:rPr>
        <w:t xml:space="preserve"> and he did not hear (directly) from Abdullah bin ‘Amr bin Al</w:t>
      </w:r>
      <w:proofErr w:type="gramStart"/>
      <w:r>
        <w:rPr>
          <w:rFonts w:ascii="Calibri" w:hAnsi="Calibri" w:cs="Calibri"/>
          <w:lang w:bidi="ar-EG"/>
        </w:rPr>
        <w:t>-‘</w:t>
      </w:r>
      <w:proofErr w:type="gramEnd"/>
      <w:r>
        <w:rPr>
          <w:rFonts w:ascii="Calibri" w:hAnsi="Calibri" w:cs="Calibri"/>
          <w:lang w:bidi="ar-EG"/>
        </w:rPr>
        <w:t xml:space="preserve">Aas. This is what Yahya bin </w:t>
      </w:r>
      <w:proofErr w:type="spellStart"/>
      <w:r>
        <w:rPr>
          <w:rFonts w:ascii="Calibri" w:hAnsi="Calibri" w:cs="Calibri"/>
          <w:lang w:bidi="ar-EG"/>
        </w:rPr>
        <w:t>Ma’een</w:t>
      </w:r>
      <w:proofErr w:type="spellEnd"/>
      <w:r>
        <w:rPr>
          <w:rFonts w:ascii="Calibri" w:hAnsi="Calibri" w:cs="Calibri"/>
          <w:lang w:bidi="ar-EG"/>
        </w:rPr>
        <w:t xml:space="preserve"> and others stated. That is whilst Abu Shihab has </w:t>
      </w:r>
      <w:proofErr w:type="gramStart"/>
      <w:r>
        <w:rPr>
          <w:rFonts w:ascii="Calibri" w:hAnsi="Calibri" w:cs="Calibri"/>
          <w:lang w:bidi="ar-EG"/>
        </w:rPr>
        <w:t>related</w:t>
      </w:r>
      <w:proofErr w:type="gramEnd"/>
      <w:r>
        <w:rPr>
          <w:rFonts w:ascii="Calibri" w:hAnsi="Calibri" w:cs="Calibri"/>
          <w:lang w:bidi="ar-EG"/>
        </w:rPr>
        <w:t xml:space="preserve"> from Al-Hasan bin ‘Amr, from Abu Az-Zubair, from ‘Amr bin Shu’aib, his father, from Abdullah bin ‘Amr, from the Prophet </w:t>
      </w:r>
      <w:r>
        <w:rPr>
          <w:rFonts w:ascii="Calibri" w:hAnsi="Calibri" w:cs="Calibri" w:hint="cs"/>
          <w:rtl/>
          <w:lang w:bidi="ar-EG"/>
        </w:rPr>
        <w:t>ﷺ</w:t>
      </w:r>
      <w:r>
        <w:rPr>
          <w:rFonts w:ascii="Calibri" w:hAnsi="Calibri" w:cs="Calibri"/>
          <w:lang w:bidi="ar-EG"/>
        </w:rPr>
        <w:t xml:space="preserve">]. </w:t>
      </w:r>
    </w:p>
    <w:p w14:paraId="14953741" w14:textId="77777777" w:rsidR="00005C44" w:rsidRPr="00EB584C" w:rsidRDefault="00005C44" w:rsidP="00005C44">
      <w:pPr>
        <w:rPr>
          <w:rFonts w:ascii="Traditional Arabic" w:hAnsi="Traditional Arabic" w:cs="Traditional Arabic"/>
          <w:sz w:val="22"/>
          <w:szCs w:val="22"/>
          <w:rtl/>
        </w:rPr>
      </w:pPr>
    </w:p>
    <w:p w14:paraId="3B75783A" w14:textId="77777777" w:rsidR="00005C44" w:rsidRDefault="00005C44" w:rsidP="00005C44">
      <w:pPr>
        <w:rPr>
          <w:rFonts w:ascii="Traditional Arabic" w:hAnsi="Traditional Arabic" w:cs="Traditional Arabic"/>
          <w:b/>
          <w:bCs/>
          <w:sz w:val="28"/>
          <w:szCs w:val="28"/>
          <w:u w:val="single"/>
        </w:rPr>
      </w:pPr>
      <w:r w:rsidRPr="000F205F">
        <w:rPr>
          <w:rFonts w:ascii="Traditional Arabic" w:hAnsi="Traditional Arabic" w:cs="Traditional Arabic"/>
          <w:b/>
          <w:bCs/>
          <w:sz w:val="28"/>
          <w:szCs w:val="28"/>
          <w:u w:val="single"/>
          <w:rtl/>
        </w:rPr>
        <w:t xml:space="preserve">وربما أخطأ بعض الرواة في الاسم: </w:t>
      </w:r>
    </w:p>
    <w:p w14:paraId="24922B14" w14:textId="77777777" w:rsidR="00005C44" w:rsidRDefault="00005C44" w:rsidP="00005C44">
      <w:pPr>
        <w:rPr>
          <w:rFonts w:ascii="Traditional Arabic" w:hAnsi="Traditional Arabic" w:cs="Traditional Arabic"/>
          <w:b/>
          <w:bCs/>
          <w:sz w:val="22"/>
          <w:szCs w:val="22"/>
          <w:u w:val="single"/>
        </w:rPr>
      </w:pPr>
    </w:p>
    <w:p w14:paraId="168B6839" w14:textId="77777777" w:rsidR="00005C44" w:rsidRPr="004F559B" w:rsidRDefault="00005C44" w:rsidP="00005C44">
      <w:pPr>
        <w:rPr>
          <w:rFonts w:ascii="Calibri" w:hAnsi="Calibri" w:cs="Calibri"/>
          <w:b/>
          <w:bCs/>
          <w:u w:val="single"/>
          <w:lang w:bidi="ar-EG"/>
        </w:rPr>
      </w:pPr>
      <w:r w:rsidRPr="004F559B">
        <w:rPr>
          <w:rFonts w:ascii="Calibri" w:hAnsi="Calibri" w:cs="Calibri"/>
          <w:b/>
          <w:bCs/>
          <w:u w:val="single"/>
          <w:lang w:bidi="ar-EG"/>
        </w:rPr>
        <w:t>Perhaps some of the transmitters (in the chain) made an error in respect to the name:</w:t>
      </w:r>
    </w:p>
    <w:p w14:paraId="7D2A10E5" w14:textId="77777777" w:rsidR="00005C44" w:rsidRPr="00EB584C" w:rsidRDefault="00005C44" w:rsidP="00005C44">
      <w:pPr>
        <w:rPr>
          <w:rFonts w:ascii="Traditional Arabic" w:hAnsi="Traditional Arabic" w:cs="Traditional Arabic"/>
          <w:b/>
          <w:bCs/>
          <w:sz w:val="22"/>
          <w:szCs w:val="22"/>
          <w:u w:val="single"/>
          <w:rtl/>
        </w:rPr>
      </w:pPr>
    </w:p>
    <w:p w14:paraId="51D7184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كما أخرجه الإمام أحمد بن حنبل في مسنده (ج2/ص190/ح6776): [حدثنا إسحاق بن يوسف حدثنا سفيان عن الحسن بن عمرو عن بن مسلم (وكان في كتاب أبي: عن </w:t>
      </w:r>
      <w:r w:rsidRPr="000F205F">
        <w:rPr>
          <w:rFonts w:ascii="Traditional Arabic" w:hAnsi="Traditional Arabic" w:cs="Traditional Arabic"/>
          <w:b/>
          <w:bCs/>
          <w:sz w:val="28"/>
          <w:szCs w:val="28"/>
          <w:u w:val="single"/>
          <w:rtl/>
        </w:rPr>
        <w:t>الحسن بن مسلم</w:t>
      </w:r>
      <w:r w:rsidRPr="000F205F">
        <w:rPr>
          <w:rFonts w:ascii="Traditional Arabic" w:hAnsi="Traditional Arabic" w:cs="Traditional Arabic"/>
          <w:sz w:val="28"/>
          <w:szCs w:val="28"/>
          <w:rtl/>
        </w:rPr>
        <w:t xml:space="preserve"> فضرب على الحسن وقال عن بن مسلم وإنما هو محمد بن مسلم أبو الزبير أخطأ الأزرق) عن عبد الله بن عمرو عن النبي، صلى الله عليه وسلم، قال: (إذا رأيت أمتي لا يقولون للظالم منهم أنت الظالم فقد تودع منهم)]؛ فأصاب الإمام أحمد في تخطئته لإسحاق بن يوسف الأزرق في تسمية الراوي «الحسن»، وإنما هو محمد، كما تدل الطرق الأخرى المتضافرة.</w:t>
      </w:r>
    </w:p>
    <w:p w14:paraId="43CA4137" w14:textId="77777777" w:rsidR="00005C44" w:rsidRDefault="00005C44" w:rsidP="00005C44">
      <w:pPr>
        <w:rPr>
          <w:rFonts w:ascii="Traditional Arabic" w:hAnsi="Traditional Arabic" w:cs="Traditional Arabic"/>
          <w:sz w:val="22"/>
          <w:szCs w:val="22"/>
        </w:rPr>
      </w:pPr>
    </w:p>
    <w:p w14:paraId="4134BF62" w14:textId="77777777" w:rsidR="00005C44" w:rsidRDefault="00005C44" w:rsidP="00005C44">
      <w:pPr>
        <w:rPr>
          <w:rFonts w:ascii="Calibri" w:hAnsi="Calibri" w:cs="Calibri"/>
          <w:lang w:bidi="ar-EG"/>
        </w:rPr>
      </w:pPr>
      <w:r>
        <w:rPr>
          <w:rFonts w:ascii="Calibri" w:hAnsi="Calibri" w:cs="Calibri"/>
          <w:lang w:bidi="ar-EG"/>
        </w:rPr>
        <w:t xml:space="preserve">- Like what Al-Imam Ahmad bin Hanbal recorded in his </w:t>
      </w:r>
      <w:proofErr w:type="spellStart"/>
      <w:r>
        <w:rPr>
          <w:rFonts w:ascii="Calibri" w:hAnsi="Calibri" w:cs="Calibri"/>
          <w:lang w:bidi="ar-EG"/>
        </w:rPr>
        <w:t>Musnad</w:t>
      </w:r>
      <w:proofErr w:type="spellEnd"/>
      <w:r>
        <w:rPr>
          <w:rFonts w:ascii="Calibri" w:hAnsi="Calibri" w:cs="Calibri"/>
          <w:lang w:bidi="ar-EG"/>
        </w:rPr>
        <w:t xml:space="preserve"> (2/190/6776): [Ishaq bin Yusuf related to us: Sufyan related to us from Al-Hasan bin ‘Amr, from Ibn Muslim (And in the book of my father it was stated: From </w:t>
      </w:r>
      <w:r w:rsidRPr="00F80956">
        <w:rPr>
          <w:rFonts w:ascii="Calibri" w:hAnsi="Calibri" w:cs="Calibri"/>
          <w:b/>
          <w:bCs/>
          <w:u w:val="single"/>
          <w:lang w:bidi="ar-EG"/>
        </w:rPr>
        <w:t>Al-Hasan bin Muslim</w:t>
      </w:r>
      <w:r>
        <w:rPr>
          <w:rFonts w:ascii="Calibri" w:hAnsi="Calibri" w:cs="Calibri"/>
          <w:b/>
          <w:bCs/>
          <w:u w:val="single"/>
          <w:lang w:bidi="ar-EG"/>
        </w:rPr>
        <w:t>.</w:t>
      </w:r>
      <w:r>
        <w:rPr>
          <w:rFonts w:ascii="Calibri" w:hAnsi="Calibri" w:cs="Calibri"/>
          <w:lang w:bidi="ar-EG"/>
        </w:rPr>
        <w:t xml:space="preserve"> He </w:t>
      </w:r>
      <w:proofErr w:type="spellStart"/>
      <w:r>
        <w:rPr>
          <w:rFonts w:ascii="Calibri" w:hAnsi="Calibri" w:cs="Calibri"/>
          <w:lang w:bidi="ar-EG"/>
        </w:rPr>
        <w:t>criticised</w:t>
      </w:r>
      <w:proofErr w:type="spellEnd"/>
      <w:r>
        <w:rPr>
          <w:rFonts w:ascii="Calibri" w:hAnsi="Calibri" w:cs="Calibri"/>
          <w:lang w:bidi="ar-EG"/>
        </w:rPr>
        <w:t xml:space="preserve"> the mentioned of Al-Hasan. And he said from Ibn </w:t>
      </w:r>
      <w:proofErr w:type="gramStart"/>
      <w:r>
        <w:rPr>
          <w:rFonts w:ascii="Calibri" w:hAnsi="Calibri" w:cs="Calibri"/>
          <w:lang w:bidi="ar-EG"/>
        </w:rPr>
        <w:t>Muslim, and</w:t>
      </w:r>
      <w:proofErr w:type="gramEnd"/>
      <w:r>
        <w:rPr>
          <w:rFonts w:ascii="Calibri" w:hAnsi="Calibri" w:cs="Calibri"/>
          <w:lang w:bidi="ar-EG"/>
        </w:rPr>
        <w:t xml:space="preserve"> only intended Muhammad bin Muslim Abu Az-Zubair. Al-Azraq made an error), from Abdullah bin ‘Amr, from the Prophet </w:t>
      </w:r>
      <w:r>
        <w:rPr>
          <w:rFonts w:ascii="Calibri" w:hAnsi="Calibri" w:cs="Calibri" w:hint="cs"/>
          <w:rtl/>
          <w:lang w:bidi="ar-EG"/>
        </w:rPr>
        <w:t>ﷺ</w:t>
      </w:r>
      <w:r>
        <w:rPr>
          <w:rFonts w:ascii="Calibri" w:hAnsi="Calibri" w:cs="Calibri"/>
          <w:lang w:bidi="ar-EG"/>
        </w:rPr>
        <w:t xml:space="preserve">: He said: “If you see my Ummah not saying to the </w:t>
      </w:r>
      <w:proofErr w:type="spellStart"/>
      <w:r>
        <w:rPr>
          <w:rFonts w:ascii="Calibri" w:hAnsi="Calibri" w:cs="Calibri"/>
          <w:lang w:bidi="ar-EG"/>
        </w:rPr>
        <w:t>Zhaalim</w:t>
      </w:r>
      <w:proofErr w:type="spellEnd"/>
      <w:r>
        <w:rPr>
          <w:rFonts w:ascii="Calibri" w:hAnsi="Calibri" w:cs="Calibri"/>
          <w:lang w:bidi="ar-EG"/>
        </w:rPr>
        <w:t xml:space="preserve"> (oppressor) from among them “You are the </w:t>
      </w:r>
      <w:proofErr w:type="spellStart"/>
      <w:r>
        <w:rPr>
          <w:rFonts w:ascii="Calibri" w:hAnsi="Calibri" w:cs="Calibri"/>
          <w:lang w:bidi="ar-EG"/>
        </w:rPr>
        <w:t>Zhaalim</w:t>
      </w:r>
      <w:proofErr w:type="spellEnd"/>
      <w:r>
        <w:rPr>
          <w:rFonts w:ascii="Calibri" w:hAnsi="Calibri" w:cs="Calibri"/>
          <w:lang w:bidi="ar-EG"/>
        </w:rPr>
        <w:t>”, then</w:t>
      </w:r>
      <w:r w:rsidRPr="003B20AB">
        <w:t xml:space="preserve"> </w:t>
      </w:r>
      <w:r w:rsidRPr="003B20AB">
        <w:rPr>
          <w:rFonts w:ascii="Calibri" w:hAnsi="Calibri" w:cs="Calibri"/>
          <w:lang w:bidi="ar-EG"/>
        </w:rPr>
        <w:t>they have been bidden farewell to</w:t>
      </w:r>
      <w:r>
        <w:rPr>
          <w:rFonts w:ascii="Calibri" w:hAnsi="Calibri" w:cs="Calibri"/>
          <w:lang w:bidi="ar-EG"/>
        </w:rPr>
        <w:t>”]. Al-Imam Ahmad was correct in demonstrating the error of Ishaq bin Yusuf Al-Azraq in respect to naming the narrator as “Al-Hasan”, whilst his name was rather Muhammad, as indicated to in the abundant other paths.</w:t>
      </w:r>
    </w:p>
    <w:p w14:paraId="1F9EFBBA" w14:textId="77777777" w:rsidR="00005C44" w:rsidRPr="00EB584C" w:rsidRDefault="00005C44" w:rsidP="00005C44">
      <w:pPr>
        <w:rPr>
          <w:rFonts w:ascii="Traditional Arabic" w:hAnsi="Traditional Arabic" w:cs="Traditional Arabic"/>
          <w:sz w:val="22"/>
          <w:szCs w:val="22"/>
          <w:rtl/>
        </w:rPr>
      </w:pPr>
    </w:p>
    <w:p w14:paraId="312BE25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كذا في مساوئ الأخلاق للخرائطي (ص: 288/617): [حَدَّثَنَا سَعْدَانُ بْنُ يَزِيدَ الْبَزَّازُ، حدثنا إِسْحَاقُ بْنُ يُوسُفَ الْأَزْرَقُ، حدثنا عُبَيْدُ اللَّهِ بْنُ مُوسَى، (ح) وَحَدَّثَنَا نَصْرُ بْنُ دَاوُدَ الصَّاغَانِيُّ، حدثنا مُحَمَّدُ بْنُ كَثِيرٍ، كُلُّهُمْ عَنْ سُفْيَانَ الثَّوْرِيِّ، عَنِ الْحَسَنِ بْنِ عَمْرٍو الْفُقَيْمِيِّ، عَنِ الْحَسَنِ بْنِ مُسْلِمٍ، عَنْ عَبْدِ اللَّهِ بْنِ عَمْرٍو قَالَ: قَالَ رَسُولُ اللَّهِ، صلى الله عليه وسلم: (إِذَا رَأَيْتُمْ أُمَّتِي لَا يَقُولُونَ لِلظَّالِمِ: أَنْتَ ظَالِمٌ، فَقَدْ تُودِّعَ مِنْهُم)]؛ والظاهر ان هذا هو لفظ إِسْحَاقُ بْنُ يُوسُفَ الْأَزْرَقُ، والخطأ منه، والله أعلم. </w:t>
      </w:r>
    </w:p>
    <w:p w14:paraId="7B97004A"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6AF30B2B" w14:textId="77777777" w:rsidR="00005C44" w:rsidRDefault="00005C44" w:rsidP="00005C44">
      <w:pPr>
        <w:rPr>
          <w:rFonts w:ascii="Calibri" w:hAnsi="Calibri" w:cs="Calibri"/>
          <w:lang w:bidi="ar-EG"/>
        </w:rPr>
      </w:pPr>
      <w:r>
        <w:rPr>
          <w:rFonts w:ascii="Calibri" w:hAnsi="Calibri" w:cs="Calibri"/>
          <w:lang w:bidi="ar-EG"/>
        </w:rPr>
        <w:t>- It is also found like this in “</w:t>
      </w:r>
      <w:proofErr w:type="spellStart"/>
      <w:r>
        <w:rPr>
          <w:rFonts w:ascii="Calibri" w:hAnsi="Calibri" w:cs="Calibri"/>
          <w:lang w:bidi="ar-EG"/>
        </w:rPr>
        <w:t>Masaawi</w:t>
      </w:r>
      <w:proofErr w:type="spellEnd"/>
      <w:r>
        <w:rPr>
          <w:rFonts w:ascii="Calibri" w:hAnsi="Calibri" w:cs="Calibri"/>
          <w:lang w:bidi="ar-EG"/>
        </w:rPr>
        <w:t>’ Al-</w:t>
      </w:r>
      <w:proofErr w:type="spellStart"/>
      <w:r>
        <w:rPr>
          <w:rFonts w:ascii="Calibri" w:hAnsi="Calibri" w:cs="Calibri"/>
          <w:lang w:bidi="ar-EG"/>
        </w:rPr>
        <w:t>Akhlaaq</w:t>
      </w:r>
      <w:proofErr w:type="spellEnd"/>
      <w:r>
        <w:rPr>
          <w:rFonts w:ascii="Calibri" w:hAnsi="Calibri" w:cs="Calibri"/>
          <w:lang w:bidi="ar-EG"/>
        </w:rPr>
        <w:t>” of Al-</w:t>
      </w:r>
      <w:proofErr w:type="spellStart"/>
      <w:r>
        <w:rPr>
          <w:rFonts w:ascii="Calibri" w:hAnsi="Calibri" w:cs="Calibri"/>
          <w:lang w:bidi="ar-EG"/>
        </w:rPr>
        <w:t>Kharaa’itiy</w:t>
      </w:r>
      <w:proofErr w:type="spellEnd"/>
      <w:r>
        <w:rPr>
          <w:rFonts w:ascii="Calibri" w:hAnsi="Calibri" w:cs="Calibri"/>
          <w:lang w:bidi="ar-EG"/>
        </w:rPr>
        <w:t xml:space="preserve"> (288/617): [Sa’dan bin Yazid Al-</w:t>
      </w:r>
      <w:proofErr w:type="spellStart"/>
      <w:r>
        <w:rPr>
          <w:rFonts w:ascii="Calibri" w:hAnsi="Calibri" w:cs="Calibri"/>
          <w:lang w:bidi="ar-EG"/>
        </w:rPr>
        <w:t>Bazzar</w:t>
      </w:r>
      <w:proofErr w:type="spellEnd"/>
      <w:r>
        <w:rPr>
          <w:rFonts w:ascii="Calibri" w:hAnsi="Calibri" w:cs="Calibri"/>
          <w:lang w:bidi="ar-EG"/>
        </w:rPr>
        <w:t xml:space="preserve"> related to us: Ishaq bin Yusuf Al-</w:t>
      </w:r>
      <w:r w:rsidRPr="00483AD4">
        <w:rPr>
          <w:rFonts w:ascii="Calibri" w:hAnsi="Calibri" w:cs="Calibri"/>
          <w:lang w:bidi="ar-EG"/>
        </w:rPr>
        <w:t xml:space="preserve"> </w:t>
      </w:r>
      <w:r>
        <w:rPr>
          <w:rFonts w:ascii="Calibri" w:hAnsi="Calibri" w:cs="Calibri"/>
          <w:lang w:bidi="ar-EG"/>
        </w:rPr>
        <w:t>Azraq related to us: ‘Ubaidullah bin Musa related to us (And) Nasr bin Dawud As-</w:t>
      </w:r>
      <w:proofErr w:type="spellStart"/>
      <w:r>
        <w:rPr>
          <w:rFonts w:ascii="Calibri" w:hAnsi="Calibri" w:cs="Calibri"/>
          <w:lang w:bidi="ar-EG"/>
        </w:rPr>
        <w:t>Saaghaaniy</w:t>
      </w:r>
      <w:proofErr w:type="spellEnd"/>
      <w:r>
        <w:rPr>
          <w:rFonts w:ascii="Calibri" w:hAnsi="Calibri" w:cs="Calibri"/>
          <w:lang w:bidi="ar-EG"/>
        </w:rPr>
        <w:t xml:space="preserve"> related to us: Muhammad bin Kathir related to us: All of them related from Sufyan Ath-</w:t>
      </w:r>
      <w:proofErr w:type="spellStart"/>
      <w:r>
        <w:rPr>
          <w:rFonts w:ascii="Calibri" w:hAnsi="Calibri" w:cs="Calibri"/>
          <w:lang w:bidi="ar-EG"/>
        </w:rPr>
        <w:t>Thawri</w:t>
      </w:r>
      <w:proofErr w:type="spellEnd"/>
      <w:r>
        <w:rPr>
          <w:rFonts w:ascii="Calibri" w:hAnsi="Calibri" w:cs="Calibri"/>
          <w:lang w:bidi="ar-EG"/>
        </w:rPr>
        <w:t xml:space="preserve">, from Al-Hasan bin ‘Amr Al-Fuqaimiy, from Al-Hasan bin Muslim, from Abdullah bin ‘Amr: he said: The Messenger of Allah </w:t>
      </w:r>
      <w:r>
        <w:rPr>
          <w:rFonts w:ascii="Calibri" w:hAnsi="Calibri" w:cs="Calibri" w:hint="cs"/>
          <w:rtl/>
          <w:lang w:bidi="ar-EG"/>
        </w:rPr>
        <w:t>ﷺ</w:t>
      </w:r>
      <w:r>
        <w:rPr>
          <w:rFonts w:ascii="Calibri" w:hAnsi="Calibri" w:cs="Calibri"/>
          <w:lang w:bidi="ar-EG"/>
        </w:rPr>
        <w:t xml:space="preserve"> said: </w:t>
      </w:r>
      <w:r w:rsidRPr="00265644">
        <w:rPr>
          <w:rFonts w:ascii="Calibri" w:hAnsi="Calibri" w:cs="Calibri"/>
          <w:lang w:bidi="ar-EG"/>
        </w:rPr>
        <w:t xml:space="preserve">“If you see my Ummah not saying </w:t>
      </w:r>
      <w:r w:rsidRPr="00265644">
        <w:rPr>
          <w:rFonts w:ascii="Calibri" w:hAnsi="Calibri" w:cs="Calibri"/>
          <w:lang w:bidi="ar-EG"/>
        </w:rPr>
        <w:lastRenderedPageBreak/>
        <w:t xml:space="preserve">to the </w:t>
      </w:r>
      <w:proofErr w:type="spellStart"/>
      <w:r w:rsidRPr="00265644">
        <w:rPr>
          <w:rFonts w:ascii="Calibri" w:hAnsi="Calibri" w:cs="Calibri"/>
          <w:lang w:bidi="ar-EG"/>
        </w:rPr>
        <w:t>Zhaalim</w:t>
      </w:r>
      <w:proofErr w:type="spellEnd"/>
      <w:r w:rsidRPr="00265644">
        <w:rPr>
          <w:rFonts w:ascii="Calibri" w:hAnsi="Calibri" w:cs="Calibri"/>
          <w:lang w:bidi="ar-EG"/>
        </w:rPr>
        <w:t xml:space="preserve"> (oppressor)</w:t>
      </w:r>
      <w:r>
        <w:rPr>
          <w:rFonts w:ascii="Calibri" w:hAnsi="Calibri" w:cs="Calibri"/>
          <w:lang w:bidi="ar-EG"/>
        </w:rPr>
        <w:t xml:space="preserve"> </w:t>
      </w:r>
      <w:r w:rsidRPr="00265644">
        <w:rPr>
          <w:rFonts w:ascii="Calibri" w:hAnsi="Calibri" w:cs="Calibri"/>
          <w:lang w:bidi="ar-EG"/>
        </w:rPr>
        <w:t xml:space="preserve">“You are </w:t>
      </w:r>
      <w:r>
        <w:rPr>
          <w:rFonts w:ascii="Calibri" w:hAnsi="Calibri" w:cs="Calibri"/>
          <w:lang w:bidi="ar-EG"/>
        </w:rPr>
        <w:t>a</w:t>
      </w:r>
      <w:r w:rsidRPr="00265644">
        <w:rPr>
          <w:rFonts w:ascii="Calibri" w:hAnsi="Calibri" w:cs="Calibri"/>
          <w:lang w:bidi="ar-EG"/>
        </w:rPr>
        <w:t xml:space="preserve"> </w:t>
      </w:r>
      <w:proofErr w:type="spellStart"/>
      <w:r w:rsidRPr="00265644">
        <w:rPr>
          <w:rFonts w:ascii="Calibri" w:hAnsi="Calibri" w:cs="Calibri"/>
          <w:lang w:bidi="ar-EG"/>
        </w:rPr>
        <w:t>Zhaalim</w:t>
      </w:r>
      <w:proofErr w:type="spellEnd"/>
      <w:r w:rsidRPr="00265644">
        <w:rPr>
          <w:rFonts w:ascii="Calibri" w:hAnsi="Calibri" w:cs="Calibri"/>
          <w:lang w:bidi="ar-EG"/>
        </w:rPr>
        <w:t>”, then they have been bidden farewell to”].</w:t>
      </w:r>
      <w:r>
        <w:rPr>
          <w:rFonts w:ascii="Calibri" w:hAnsi="Calibri" w:cs="Calibri"/>
          <w:lang w:bidi="ar-EG"/>
        </w:rPr>
        <w:t xml:space="preserve"> It appears that this is the wording of Ishaq bin Yusuf Al-Azraq and that the error originates from him, and Allah is most knowledgeable. </w:t>
      </w:r>
    </w:p>
    <w:p w14:paraId="09006D3B" w14:textId="77777777" w:rsidR="00005C44" w:rsidRPr="00EB584C" w:rsidRDefault="00005C44" w:rsidP="00005C44">
      <w:pPr>
        <w:rPr>
          <w:rFonts w:ascii="Traditional Arabic" w:hAnsi="Traditional Arabic" w:cs="Traditional Arabic"/>
          <w:sz w:val="22"/>
          <w:szCs w:val="22"/>
          <w:rtl/>
        </w:rPr>
      </w:pPr>
    </w:p>
    <w:p w14:paraId="706B269B" w14:textId="77777777" w:rsidR="00005C44" w:rsidRDefault="00005C44" w:rsidP="00005C44">
      <w:pPr>
        <w:rPr>
          <w:rFonts w:ascii="Traditional Arabic" w:hAnsi="Traditional Arabic" w:cs="Traditional Arabic"/>
          <w:b/>
          <w:bCs/>
          <w:sz w:val="28"/>
          <w:szCs w:val="28"/>
          <w:u w:val="single"/>
        </w:rPr>
      </w:pPr>
      <w:r w:rsidRPr="000F205F">
        <w:rPr>
          <w:rFonts w:ascii="Traditional Arabic" w:hAnsi="Traditional Arabic" w:cs="Traditional Arabic"/>
          <w:b/>
          <w:bCs/>
          <w:sz w:val="28"/>
          <w:szCs w:val="28"/>
          <w:u w:val="single"/>
          <w:rtl/>
        </w:rPr>
        <w:t xml:space="preserve">فالحديث قطعاً عن محمد بن مسلم بن تدرس، أبي الزبير المكي، وهو ثقة مشهور، من الرابعة (دون وسطى التابعين)، لكنه كثير التدليس، ولكنا قد أمنا تدليسه ها هنا لأنه قد صرح بالسماع: </w:t>
      </w:r>
    </w:p>
    <w:p w14:paraId="59B4EEA9" w14:textId="77777777" w:rsidR="00005C44" w:rsidRDefault="00005C44" w:rsidP="00005C44">
      <w:pPr>
        <w:rPr>
          <w:rFonts w:ascii="Traditional Arabic" w:hAnsi="Traditional Arabic" w:cs="Traditional Arabic"/>
          <w:b/>
          <w:bCs/>
          <w:sz w:val="22"/>
          <w:szCs w:val="22"/>
          <w:u w:val="single"/>
        </w:rPr>
      </w:pPr>
    </w:p>
    <w:p w14:paraId="0D34A808" w14:textId="77777777" w:rsidR="00005C44" w:rsidRPr="00C31089" w:rsidRDefault="00005C44" w:rsidP="00005C44">
      <w:pPr>
        <w:rPr>
          <w:rFonts w:ascii="Calibri" w:hAnsi="Calibri" w:cs="Calibri"/>
          <w:b/>
          <w:bCs/>
          <w:u w:val="single"/>
          <w:lang w:bidi="ar-EG"/>
        </w:rPr>
      </w:pPr>
      <w:r w:rsidRPr="00C31089">
        <w:rPr>
          <w:rFonts w:ascii="Calibri" w:hAnsi="Calibri" w:cs="Calibri"/>
          <w:b/>
          <w:bCs/>
          <w:u w:val="single"/>
          <w:lang w:bidi="ar-EG"/>
        </w:rPr>
        <w:t>The Hadith is therefore definitely from Muhammad bin Muslim bin Tadrus, Abu Az-Zubair Al-</w:t>
      </w:r>
      <w:proofErr w:type="spellStart"/>
      <w:r w:rsidRPr="00C31089">
        <w:rPr>
          <w:rFonts w:ascii="Calibri" w:hAnsi="Calibri" w:cs="Calibri"/>
          <w:b/>
          <w:bCs/>
          <w:u w:val="single"/>
          <w:lang w:bidi="ar-EG"/>
        </w:rPr>
        <w:t>Makkiy</w:t>
      </w:r>
      <w:proofErr w:type="spellEnd"/>
      <w:r w:rsidRPr="00C31089">
        <w:rPr>
          <w:rFonts w:ascii="Calibri" w:hAnsi="Calibri" w:cs="Calibri"/>
          <w:b/>
          <w:bCs/>
          <w:u w:val="single"/>
          <w:lang w:bidi="ar-EG"/>
        </w:rPr>
        <w:t xml:space="preserve">, who was a renowned </w:t>
      </w:r>
      <w:proofErr w:type="spellStart"/>
      <w:r w:rsidRPr="00C31089">
        <w:rPr>
          <w:rFonts w:ascii="Calibri" w:hAnsi="Calibri" w:cs="Calibri"/>
          <w:b/>
          <w:bCs/>
          <w:u w:val="single"/>
          <w:lang w:bidi="ar-EG"/>
        </w:rPr>
        <w:t>Thiqah</w:t>
      </w:r>
      <w:proofErr w:type="spellEnd"/>
      <w:r w:rsidRPr="00C31089">
        <w:rPr>
          <w:rFonts w:ascii="Calibri" w:hAnsi="Calibri" w:cs="Calibri"/>
          <w:b/>
          <w:bCs/>
          <w:u w:val="single"/>
          <w:lang w:bidi="ar-EG"/>
        </w:rPr>
        <w:t xml:space="preserve"> (trusted and reliable narrator), from the fourth generation (just under the category of the </w:t>
      </w:r>
      <w:proofErr w:type="spellStart"/>
      <w:r w:rsidRPr="00C31089">
        <w:rPr>
          <w:rFonts w:ascii="Calibri" w:hAnsi="Calibri" w:cs="Calibri"/>
          <w:b/>
          <w:bCs/>
          <w:u w:val="single"/>
          <w:lang w:bidi="ar-EG"/>
        </w:rPr>
        <w:t>Wustaa</w:t>
      </w:r>
      <w:proofErr w:type="spellEnd"/>
      <w:r w:rsidRPr="00C31089">
        <w:rPr>
          <w:rFonts w:ascii="Calibri" w:hAnsi="Calibri" w:cs="Calibri"/>
          <w:b/>
          <w:bCs/>
          <w:u w:val="single"/>
          <w:lang w:bidi="ar-EG"/>
        </w:rPr>
        <w:t xml:space="preserve"> of the </w:t>
      </w:r>
      <w:proofErr w:type="spellStart"/>
      <w:r w:rsidRPr="00C31089">
        <w:rPr>
          <w:rFonts w:ascii="Calibri" w:hAnsi="Calibri" w:cs="Calibri"/>
          <w:b/>
          <w:bCs/>
          <w:u w:val="single"/>
          <w:lang w:bidi="ar-EG"/>
        </w:rPr>
        <w:t>Taabi’een</w:t>
      </w:r>
      <w:proofErr w:type="spellEnd"/>
      <w:r w:rsidRPr="00C31089">
        <w:rPr>
          <w:rFonts w:ascii="Calibri" w:hAnsi="Calibri" w:cs="Calibri"/>
          <w:b/>
          <w:bCs/>
          <w:u w:val="single"/>
          <w:lang w:bidi="ar-EG"/>
        </w:rPr>
        <w:t xml:space="preserve">). However, he did a lot of </w:t>
      </w:r>
      <w:proofErr w:type="spellStart"/>
      <w:r w:rsidRPr="00C31089">
        <w:rPr>
          <w:rFonts w:ascii="Calibri" w:hAnsi="Calibri" w:cs="Calibri"/>
          <w:b/>
          <w:bCs/>
          <w:u w:val="single"/>
          <w:lang w:bidi="ar-EG"/>
        </w:rPr>
        <w:t>Tadlees</w:t>
      </w:r>
      <w:proofErr w:type="spellEnd"/>
      <w:r w:rsidRPr="00C31089">
        <w:rPr>
          <w:rFonts w:ascii="Calibri" w:hAnsi="Calibri" w:cs="Calibri"/>
          <w:b/>
          <w:bCs/>
          <w:u w:val="single"/>
          <w:lang w:bidi="ar-EG"/>
        </w:rPr>
        <w:t xml:space="preserve"> (i.e., </w:t>
      </w:r>
      <w:r>
        <w:rPr>
          <w:rFonts w:ascii="Calibri" w:hAnsi="Calibri" w:cs="Calibri"/>
          <w:b/>
          <w:bCs/>
          <w:u w:val="single"/>
          <w:lang w:bidi="ar-EG"/>
        </w:rPr>
        <w:t>concealment</w:t>
      </w:r>
      <w:r w:rsidRPr="00C31089">
        <w:rPr>
          <w:rFonts w:ascii="Calibri" w:hAnsi="Calibri" w:cs="Calibri"/>
          <w:b/>
          <w:bCs/>
          <w:u w:val="single"/>
          <w:lang w:bidi="ar-EG"/>
        </w:rPr>
        <w:t xml:space="preserve"> </w:t>
      </w:r>
      <w:r>
        <w:rPr>
          <w:rFonts w:ascii="Calibri" w:hAnsi="Calibri" w:cs="Calibri"/>
          <w:b/>
          <w:bCs/>
          <w:u w:val="single"/>
          <w:lang w:bidi="ar-EG"/>
        </w:rPr>
        <w:t>in</w:t>
      </w:r>
      <w:r w:rsidRPr="00C31089">
        <w:rPr>
          <w:rFonts w:ascii="Calibri" w:hAnsi="Calibri" w:cs="Calibri"/>
          <w:b/>
          <w:bCs/>
          <w:u w:val="single"/>
          <w:lang w:bidi="ar-EG"/>
        </w:rPr>
        <w:t xml:space="preserve"> the Isnad</w:t>
      </w:r>
      <w:r>
        <w:rPr>
          <w:rFonts w:ascii="Calibri" w:hAnsi="Calibri" w:cs="Calibri"/>
          <w:b/>
          <w:bCs/>
          <w:u w:val="single"/>
          <w:lang w:bidi="ar-EG"/>
        </w:rPr>
        <w:t xml:space="preserve"> by </w:t>
      </w:r>
      <w:proofErr w:type="spellStart"/>
      <w:r>
        <w:rPr>
          <w:rFonts w:ascii="Calibri" w:hAnsi="Calibri" w:cs="Calibri"/>
          <w:b/>
          <w:bCs/>
          <w:u w:val="single"/>
          <w:lang w:bidi="ar-EG"/>
        </w:rPr>
        <w:t>ommission</w:t>
      </w:r>
      <w:proofErr w:type="spellEnd"/>
      <w:r w:rsidRPr="00C31089">
        <w:rPr>
          <w:rFonts w:ascii="Calibri" w:hAnsi="Calibri" w:cs="Calibri"/>
          <w:b/>
          <w:bCs/>
          <w:u w:val="single"/>
          <w:lang w:bidi="ar-EG"/>
        </w:rPr>
        <w:t xml:space="preserve">). However, we </w:t>
      </w:r>
      <w:r>
        <w:rPr>
          <w:rFonts w:ascii="Calibri" w:hAnsi="Calibri" w:cs="Calibri"/>
          <w:b/>
          <w:bCs/>
          <w:u w:val="single"/>
          <w:lang w:bidi="ar-EG"/>
        </w:rPr>
        <w:t>are safeguarded from</w:t>
      </w:r>
      <w:r w:rsidRPr="00C31089">
        <w:rPr>
          <w:rFonts w:ascii="Calibri" w:hAnsi="Calibri" w:cs="Calibri"/>
          <w:b/>
          <w:bCs/>
          <w:u w:val="single"/>
          <w:lang w:bidi="ar-EG"/>
        </w:rPr>
        <w:t xml:space="preserve"> his </w:t>
      </w:r>
      <w:proofErr w:type="spellStart"/>
      <w:r w:rsidRPr="00C31089">
        <w:rPr>
          <w:rFonts w:ascii="Calibri" w:hAnsi="Calibri" w:cs="Calibri"/>
          <w:b/>
          <w:bCs/>
          <w:u w:val="single"/>
          <w:lang w:bidi="ar-EG"/>
        </w:rPr>
        <w:t>Tadlees</w:t>
      </w:r>
      <w:proofErr w:type="spellEnd"/>
      <w:r w:rsidRPr="00C31089">
        <w:rPr>
          <w:rFonts w:ascii="Calibri" w:hAnsi="Calibri" w:cs="Calibri"/>
          <w:b/>
          <w:bCs/>
          <w:u w:val="single"/>
          <w:lang w:bidi="ar-EG"/>
        </w:rPr>
        <w:t xml:space="preserve"> here because he expressed explicitly that he had heard it</w:t>
      </w:r>
      <w:r>
        <w:rPr>
          <w:rFonts w:ascii="Calibri" w:hAnsi="Calibri" w:cs="Calibri"/>
          <w:b/>
          <w:bCs/>
          <w:u w:val="single"/>
          <w:lang w:bidi="ar-EG"/>
        </w:rPr>
        <w:t xml:space="preserve"> (directly)</w:t>
      </w:r>
      <w:r w:rsidRPr="00C31089">
        <w:rPr>
          <w:rFonts w:ascii="Calibri" w:hAnsi="Calibri" w:cs="Calibri"/>
          <w:b/>
          <w:bCs/>
          <w:u w:val="single"/>
          <w:lang w:bidi="ar-EG"/>
        </w:rPr>
        <w:t xml:space="preserve">: </w:t>
      </w:r>
    </w:p>
    <w:p w14:paraId="381EFE31" w14:textId="77777777" w:rsidR="00005C44" w:rsidRPr="002B5798" w:rsidRDefault="00005C44" w:rsidP="00005C44">
      <w:pPr>
        <w:rPr>
          <w:rFonts w:ascii="Traditional Arabic" w:hAnsi="Traditional Arabic" w:cs="Traditional Arabic"/>
          <w:b/>
          <w:bCs/>
          <w:sz w:val="22"/>
          <w:szCs w:val="22"/>
          <w:u w:val="single"/>
          <w:rtl/>
        </w:rPr>
      </w:pPr>
    </w:p>
    <w:p w14:paraId="180A7BF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كما هو في المعجم الكبير للطبراني (ج13،14/ص482/14351): [حدثنا محمود بن محمَّد الواسِطي، حدثنا زكريا بن يحيى زَحْمُوْيَه، حدثنا سَيفُ بن هارون، عن الحسن بن عمرو، حدثني أبو الزُّبَير، قال: </w:t>
      </w:r>
      <w:r w:rsidRPr="000F205F">
        <w:rPr>
          <w:rFonts w:ascii="Traditional Arabic" w:hAnsi="Traditional Arabic" w:cs="Traditional Arabic"/>
          <w:b/>
          <w:bCs/>
          <w:sz w:val="28"/>
          <w:szCs w:val="28"/>
          <w:u w:val="single"/>
          <w:rtl/>
        </w:rPr>
        <w:t>سمعتُ</w:t>
      </w:r>
      <w:r w:rsidRPr="000F205F">
        <w:rPr>
          <w:rFonts w:ascii="Traditional Arabic" w:hAnsi="Traditional Arabic" w:cs="Traditional Arabic"/>
          <w:sz w:val="28"/>
          <w:szCs w:val="28"/>
          <w:rtl/>
        </w:rPr>
        <w:t xml:space="preserve"> عبدَالله بن عَمرو يقول: قال رسولُ الله، صلى الله عليه وسلم: «إِذَا رَأَيْتَ أُمَّتِي تَهَابُ الظَّالِمَ أَنْ تَقُولَ: إِنَّكَ ظَالِمٌ، فَقَدْ تُوُدِّعَ مِنْهُمْ»]</w:t>
      </w:r>
    </w:p>
    <w:p w14:paraId="654358BF" w14:textId="77777777" w:rsidR="00005C44" w:rsidRDefault="00005C44" w:rsidP="00005C44">
      <w:pPr>
        <w:rPr>
          <w:rFonts w:ascii="Traditional Arabic" w:hAnsi="Traditional Arabic" w:cs="Traditional Arabic"/>
          <w:sz w:val="22"/>
          <w:szCs w:val="22"/>
        </w:rPr>
      </w:pPr>
    </w:p>
    <w:p w14:paraId="63B08E4C" w14:textId="77777777" w:rsidR="00005C44" w:rsidRDefault="00005C44" w:rsidP="00005C44">
      <w:pPr>
        <w:rPr>
          <w:rFonts w:ascii="Calibri" w:hAnsi="Calibri" w:cs="Calibri"/>
          <w:lang w:bidi="ar-EG"/>
        </w:rPr>
      </w:pPr>
      <w:r>
        <w:rPr>
          <w:rFonts w:ascii="Calibri" w:hAnsi="Calibri" w:cs="Calibri"/>
          <w:lang w:bidi="ar-EG"/>
        </w:rPr>
        <w:t>- As came recorded in “Al-</w:t>
      </w:r>
      <w:proofErr w:type="spellStart"/>
      <w:r>
        <w:rPr>
          <w:rFonts w:ascii="Calibri" w:hAnsi="Calibri" w:cs="Calibri"/>
          <w:lang w:bidi="ar-EG"/>
        </w:rPr>
        <w:t>Mu’jam</w:t>
      </w:r>
      <w:proofErr w:type="spellEnd"/>
      <w:r>
        <w:rPr>
          <w:rFonts w:ascii="Calibri" w:hAnsi="Calibri" w:cs="Calibri"/>
          <w:lang w:bidi="ar-EG"/>
        </w:rPr>
        <w:t xml:space="preserve"> Al-Kabir” of At-Tabarani (13-14/482/14351): [Mahmoud bin Muhammad Al-</w:t>
      </w:r>
      <w:proofErr w:type="spellStart"/>
      <w:r>
        <w:rPr>
          <w:rFonts w:ascii="Calibri" w:hAnsi="Calibri" w:cs="Calibri"/>
          <w:lang w:bidi="ar-EG"/>
        </w:rPr>
        <w:t>Waasitiy</w:t>
      </w:r>
      <w:proofErr w:type="spellEnd"/>
      <w:r>
        <w:rPr>
          <w:rFonts w:ascii="Calibri" w:hAnsi="Calibri" w:cs="Calibri"/>
          <w:lang w:bidi="ar-EG"/>
        </w:rPr>
        <w:t xml:space="preserve"> related to us: Zakariya bin Yahya Zahmuyah related to us: Saif bin Harun related to us from Al-Hasan bin ‘Amr: Abu Az-Zubair related to me: He said:</w:t>
      </w:r>
      <w:r w:rsidRPr="00CC459D">
        <w:rPr>
          <w:rFonts w:ascii="Calibri" w:hAnsi="Calibri" w:cs="Calibri"/>
          <w:b/>
          <w:bCs/>
          <w:u w:val="single"/>
          <w:lang w:bidi="ar-EG"/>
        </w:rPr>
        <w:t xml:space="preserve"> I heard </w:t>
      </w:r>
      <w:r>
        <w:rPr>
          <w:rFonts w:ascii="Calibri" w:hAnsi="Calibri" w:cs="Calibri"/>
          <w:lang w:bidi="ar-EG"/>
        </w:rPr>
        <w:t xml:space="preserve">Abdullah bin ‘Amr saying: The Messenger of Allah </w:t>
      </w:r>
      <w:r>
        <w:rPr>
          <w:rFonts w:ascii="Calibri" w:hAnsi="Calibri" w:cs="Calibri" w:hint="cs"/>
          <w:rtl/>
          <w:lang w:bidi="ar-EG"/>
        </w:rPr>
        <w:t>ﷺ</w:t>
      </w:r>
      <w:r>
        <w:rPr>
          <w:rFonts w:ascii="Calibri" w:hAnsi="Calibri" w:cs="Calibri"/>
          <w:lang w:bidi="ar-EG"/>
        </w:rPr>
        <w:t xml:space="preserve"> said: “If you see my Ummah being too afraid of the </w:t>
      </w:r>
      <w:proofErr w:type="spellStart"/>
      <w:r>
        <w:rPr>
          <w:rFonts w:ascii="Calibri" w:hAnsi="Calibri" w:cs="Calibri"/>
          <w:lang w:bidi="ar-EG"/>
        </w:rPr>
        <w:t>Zhaalim</w:t>
      </w:r>
      <w:proofErr w:type="spellEnd"/>
      <w:r>
        <w:rPr>
          <w:rFonts w:ascii="Calibri" w:hAnsi="Calibri" w:cs="Calibri"/>
          <w:lang w:bidi="ar-EG"/>
        </w:rPr>
        <w:t xml:space="preserve"> to say: “You are a </w:t>
      </w:r>
      <w:proofErr w:type="spellStart"/>
      <w:r>
        <w:rPr>
          <w:rFonts w:ascii="Calibri" w:hAnsi="Calibri" w:cs="Calibri"/>
          <w:lang w:bidi="ar-EG"/>
        </w:rPr>
        <w:t>Zhaalim</w:t>
      </w:r>
      <w:proofErr w:type="spellEnd"/>
      <w:r>
        <w:rPr>
          <w:rFonts w:ascii="Calibri" w:hAnsi="Calibri" w:cs="Calibri"/>
          <w:lang w:bidi="ar-EG"/>
        </w:rPr>
        <w:t xml:space="preserve">”, then </w:t>
      </w:r>
      <w:r w:rsidRPr="00591ACD">
        <w:rPr>
          <w:rFonts w:ascii="Calibri" w:hAnsi="Calibri" w:cs="Calibri"/>
          <w:lang w:bidi="ar-EG"/>
        </w:rPr>
        <w:t>they have been bidden farewell to”</w:t>
      </w:r>
      <w:r>
        <w:rPr>
          <w:rFonts w:ascii="Calibri" w:hAnsi="Calibri" w:cs="Calibri"/>
          <w:lang w:bidi="ar-EG"/>
        </w:rPr>
        <w:t>].</w:t>
      </w:r>
    </w:p>
    <w:p w14:paraId="074FDD91" w14:textId="77777777" w:rsidR="00005C44" w:rsidRPr="002B5798" w:rsidRDefault="00005C44" w:rsidP="00005C44">
      <w:pPr>
        <w:rPr>
          <w:rFonts w:ascii="Traditional Arabic" w:hAnsi="Traditional Arabic" w:cs="Traditional Arabic"/>
          <w:sz w:val="22"/>
          <w:szCs w:val="22"/>
          <w:rtl/>
        </w:rPr>
      </w:pPr>
    </w:p>
    <w:p w14:paraId="1DF3C2F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وأيضاً في الضعفاء الكبير (ج4/ص290/ت1884): [حدثنا محمد بن إسماعيل قال حدثنا أبو نعيم قال حدثنا سفيان بن هارون البرجمي عن الحسن بن عمرو الفقيمي عن أبي الزبير قال: </w:t>
      </w:r>
      <w:r w:rsidRPr="000F205F">
        <w:rPr>
          <w:rFonts w:ascii="Traditional Arabic" w:hAnsi="Traditional Arabic" w:cs="Traditional Arabic"/>
          <w:b/>
          <w:bCs/>
          <w:sz w:val="28"/>
          <w:szCs w:val="28"/>
          <w:u w:val="single"/>
          <w:rtl/>
        </w:rPr>
        <w:t>سمعت</w:t>
      </w:r>
      <w:r w:rsidRPr="000F205F">
        <w:rPr>
          <w:rFonts w:ascii="Traditional Arabic" w:hAnsi="Traditional Arabic" w:cs="Traditional Arabic"/>
          <w:sz w:val="28"/>
          <w:szCs w:val="28"/>
          <w:rtl/>
        </w:rPr>
        <w:t xml:space="preserve"> عبد الله بن عمرو يقول قال رسول الله، صلى الله عليه وسلم: (إذا رأيتم أمتي تهاب الظالم أن تقول له إنك ظالم فقد تودع منهم)]؛ قلت: سفيان بن هارون البرجمي لا وجود له في العالم من تلك الطبقة، وإنما هو: سيف بن هارون البرجمي، تصحف على النساخ، كما هو عند الطبراني، وفي النص الآتي: </w:t>
      </w:r>
    </w:p>
    <w:p w14:paraId="2B8C5068" w14:textId="77777777" w:rsidR="00005C44" w:rsidRDefault="00005C44" w:rsidP="00005C44">
      <w:pPr>
        <w:rPr>
          <w:rFonts w:ascii="Traditional Arabic" w:hAnsi="Traditional Arabic" w:cs="Traditional Arabic"/>
          <w:sz w:val="22"/>
          <w:szCs w:val="22"/>
        </w:rPr>
      </w:pPr>
    </w:p>
    <w:p w14:paraId="40F58038" w14:textId="77777777" w:rsidR="00005C44" w:rsidRDefault="00005C44" w:rsidP="00005C44">
      <w:pPr>
        <w:rPr>
          <w:rFonts w:ascii="Calibri" w:hAnsi="Calibri" w:cs="Calibri"/>
          <w:lang w:bidi="ar-EG"/>
        </w:rPr>
      </w:pPr>
      <w:r>
        <w:rPr>
          <w:rFonts w:ascii="Calibri" w:hAnsi="Calibri" w:cs="Calibri"/>
          <w:lang w:bidi="ar-EG"/>
        </w:rPr>
        <w:t>- It also came recorded like this in “Ad-</w:t>
      </w:r>
      <w:proofErr w:type="spellStart"/>
      <w:r>
        <w:rPr>
          <w:rFonts w:ascii="Calibri" w:hAnsi="Calibri" w:cs="Calibri"/>
          <w:lang w:bidi="ar-EG"/>
        </w:rPr>
        <w:t>Du’afaa</w:t>
      </w:r>
      <w:proofErr w:type="spellEnd"/>
      <w:r>
        <w:rPr>
          <w:rFonts w:ascii="Calibri" w:hAnsi="Calibri" w:cs="Calibri"/>
          <w:lang w:bidi="ar-EG"/>
        </w:rPr>
        <w:t xml:space="preserve">’ Al-Kabir” (4/290/1884): [Muhammad bin Isma’eel related to us: He said: Abu </w:t>
      </w:r>
      <w:proofErr w:type="spellStart"/>
      <w:r>
        <w:rPr>
          <w:rFonts w:ascii="Calibri" w:hAnsi="Calibri" w:cs="Calibri"/>
          <w:lang w:bidi="ar-EG"/>
        </w:rPr>
        <w:t>Nu’aim</w:t>
      </w:r>
      <w:proofErr w:type="spellEnd"/>
      <w:r>
        <w:rPr>
          <w:rFonts w:ascii="Calibri" w:hAnsi="Calibri" w:cs="Calibri"/>
          <w:lang w:bidi="ar-EG"/>
        </w:rPr>
        <w:t xml:space="preserve"> related to us: He said: Sufyan bin Harun Al-</w:t>
      </w:r>
      <w:proofErr w:type="spellStart"/>
      <w:r>
        <w:rPr>
          <w:rFonts w:ascii="Calibri" w:hAnsi="Calibri" w:cs="Calibri"/>
          <w:lang w:bidi="ar-EG"/>
        </w:rPr>
        <w:t>Burjumiy</w:t>
      </w:r>
      <w:proofErr w:type="spellEnd"/>
      <w:r>
        <w:rPr>
          <w:rFonts w:ascii="Calibri" w:hAnsi="Calibri" w:cs="Calibri"/>
          <w:lang w:bidi="ar-EG"/>
        </w:rPr>
        <w:t xml:space="preserve"> related to us from Al-Hasan bin ‘Amr Al-Fuqaimiy, from Abu Az-Zubair: He said: </w:t>
      </w:r>
      <w:r w:rsidRPr="004D74A7">
        <w:rPr>
          <w:rFonts w:ascii="Calibri" w:hAnsi="Calibri" w:cs="Calibri"/>
          <w:b/>
          <w:bCs/>
          <w:u w:val="single"/>
          <w:lang w:bidi="ar-EG"/>
        </w:rPr>
        <w:t>I heard</w:t>
      </w:r>
      <w:r>
        <w:rPr>
          <w:rFonts w:ascii="Calibri" w:hAnsi="Calibri" w:cs="Calibri"/>
          <w:lang w:bidi="ar-EG"/>
        </w:rPr>
        <w:t xml:space="preserve"> Abdullah bin ‘Amr saying: The Messenger of Allah </w:t>
      </w:r>
      <w:r>
        <w:rPr>
          <w:rFonts w:ascii="Calibri" w:hAnsi="Calibri" w:cs="Calibri" w:hint="cs"/>
          <w:rtl/>
          <w:lang w:bidi="ar-EG"/>
        </w:rPr>
        <w:t>ﷺ</w:t>
      </w:r>
      <w:r>
        <w:rPr>
          <w:rFonts w:ascii="Calibri" w:hAnsi="Calibri" w:cs="Calibri"/>
          <w:lang w:bidi="ar-EG"/>
        </w:rPr>
        <w:t xml:space="preserve"> said: “</w:t>
      </w:r>
      <w:r w:rsidRPr="00FF497C">
        <w:rPr>
          <w:rFonts w:ascii="Calibri" w:hAnsi="Calibri" w:cs="Calibri"/>
          <w:lang w:bidi="ar-EG"/>
        </w:rPr>
        <w:t xml:space="preserve">If you see my Ummah being too afraid of the </w:t>
      </w:r>
      <w:proofErr w:type="spellStart"/>
      <w:r w:rsidRPr="00FF497C">
        <w:rPr>
          <w:rFonts w:ascii="Calibri" w:hAnsi="Calibri" w:cs="Calibri"/>
          <w:lang w:bidi="ar-EG"/>
        </w:rPr>
        <w:t>Zhaalim</w:t>
      </w:r>
      <w:proofErr w:type="spellEnd"/>
      <w:r w:rsidRPr="00FF497C">
        <w:rPr>
          <w:rFonts w:ascii="Calibri" w:hAnsi="Calibri" w:cs="Calibri"/>
          <w:lang w:bidi="ar-EG"/>
        </w:rPr>
        <w:t xml:space="preserve"> to say: “</w:t>
      </w:r>
      <w:r>
        <w:rPr>
          <w:rFonts w:ascii="Calibri" w:hAnsi="Calibri" w:cs="Calibri"/>
          <w:lang w:bidi="ar-EG"/>
        </w:rPr>
        <w:t>No doubt y</w:t>
      </w:r>
      <w:r w:rsidRPr="00FF497C">
        <w:rPr>
          <w:rFonts w:ascii="Calibri" w:hAnsi="Calibri" w:cs="Calibri"/>
          <w:lang w:bidi="ar-EG"/>
        </w:rPr>
        <w:t xml:space="preserve">ou are a </w:t>
      </w:r>
      <w:proofErr w:type="spellStart"/>
      <w:r w:rsidRPr="00FF497C">
        <w:rPr>
          <w:rFonts w:ascii="Calibri" w:hAnsi="Calibri" w:cs="Calibri"/>
          <w:lang w:bidi="ar-EG"/>
        </w:rPr>
        <w:t>Zhaalim</w:t>
      </w:r>
      <w:proofErr w:type="spellEnd"/>
      <w:r w:rsidRPr="00FF497C">
        <w:rPr>
          <w:rFonts w:ascii="Calibri" w:hAnsi="Calibri" w:cs="Calibri"/>
          <w:lang w:bidi="ar-EG"/>
        </w:rPr>
        <w:t>”, then they have been bidden farewell to”].</w:t>
      </w:r>
      <w:r>
        <w:rPr>
          <w:rFonts w:ascii="Calibri" w:hAnsi="Calibri" w:cs="Calibri"/>
          <w:lang w:bidi="ar-EG"/>
        </w:rPr>
        <w:t xml:space="preserve"> I say: Sufyan bin Harun Al-</w:t>
      </w:r>
      <w:proofErr w:type="spellStart"/>
      <w:r>
        <w:rPr>
          <w:rFonts w:ascii="Calibri" w:hAnsi="Calibri" w:cs="Calibri"/>
          <w:lang w:bidi="ar-EG"/>
        </w:rPr>
        <w:t>Burjumiy</w:t>
      </w:r>
      <w:proofErr w:type="spellEnd"/>
      <w:r>
        <w:rPr>
          <w:rFonts w:ascii="Calibri" w:hAnsi="Calibri" w:cs="Calibri"/>
          <w:lang w:bidi="ar-EG"/>
        </w:rPr>
        <w:t xml:space="preserve"> d</w:t>
      </w:r>
      <w:r w:rsidRPr="001401A3">
        <w:rPr>
          <w:rFonts w:ascii="Calibri" w:hAnsi="Calibri" w:cs="Calibri"/>
          <w:lang w:bidi="ar-EG"/>
        </w:rPr>
        <w:t>oes not exist among the narrators of that tier</w:t>
      </w:r>
      <w:r>
        <w:rPr>
          <w:rFonts w:ascii="Calibri" w:hAnsi="Calibri" w:cs="Calibri"/>
          <w:lang w:bidi="ar-EG"/>
        </w:rPr>
        <w:t>. Rather it should be Saif bin Harun Al-</w:t>
      </w:r>
      <w:proofErr w:type="spellStart"/>
      <w:r>
        <w:rPr>
          <w:rFonts w:ascii="Calibri" w:hAnsi="Calibri" w:cs="Calibri"/>
          <w:lang w:bidi="ar-EG"/>
        </w:rPr>
        <w:t>Burjumiy</w:t>
      </w:r>
      <w:proofErr w:type="spellEnd"/>
      <w:r>
        <w:rPr>
          <w:rFonts w:ascii="Calibri" w:hAnsi="Calibri" w:cs="Calibri"/>
          <w:lang w:bidi="ar-EG"/>
        </w:rPr>
        <w:t xml:space="preserve">. </w:t>
      </w:r>
      <w:r w:rsidRPr="003F5A00">
        <w:rPr>
          <w:rFonts w:ascii="Calibri" w:hAnsi="Calibri" w:cs="Calibri"/>
          <w:lang w:bidi="ar-EG"/>
        </w:rPr>
        <w:t xml:space="preserve">The name was </w:t>
      </w:r>
      <w:r>
        <w:rPr>
          <w:rFonts w:ascii="Calibri" w:hAnsi="Calibri" w:cs="Calibri"/>
          <w:lang w:bidi="ar-EG"/>
        </w:rPr>
        <w:t>misread or miswritten</w:t>
      </w:r>
      <w:r w:rsidRPr="003F5A00">
        <w:rPr>
          <w:rFonts w:ascii="Calibri" w:hAnsi="Calibri" w:cs="Calibri"/>
          <w:lang w:bidi="ar-EG"/>
        </w:rPr>
        <w:t xml:space="preserve"> by the </w:t>
      </w:r>
      <w:r>
        <w:rPr>
          <w:rFonts w:ascii="Calibri" w:hAnsi="Calibri" w:cs="Calibri"/>
          <w:lang w:bidi="ar-EG"/>
        </w:rPr>
        <w:t>copyists</w:t>
      </w:r>
      <w:r w:rsidRPr="003F5A00">
        <w:rPr>
          <w:rFonts w:ascii="Calibri" w:hAnsi="Calibri" w:cs="Calibri"/>
          <w:lang w:bidi="ar-EG"/>
        </w:rPr>
        <w:t xml:space="preserve">, as confirmed by </w:t>
      </w:r>
      <w:r>
        <w:rPr>
          <w:rFonts w:ascii="Calibri" w:hAnsi="Calibri" w:cs="Calibri"/>
          <w:lang w:bidi="ar-EG"/>
        </w:rPr>
        <w:t>At</w:t>
      </w:r>
      <w:r w:rsidRPr="003F5A00">
        <w:rPr>
          <w:rFonts w:ascii="Calibri" w:hAnsi="Calibri" w:cs="Calibri"/>
          <w:lang w:bidi="ar-EG"/>
        </w:rPr>
        <w:t>-</w:t>
      </w:r>
      <w:r>
        <w:rPr>
          <w:rFonts w:ascii="Calibri" w:hAnsi="Calibri" w:cs="Calibri"/>
          <w:lang w:bidi="ar-EG"/>
        </w:rPr>
        <w:t>Tabarani</w:t>
      </w:r>
      <w:r w:rsidRPr="003F5A00">
        <w:rPr>
          <w:rFonts w:ascii="Calibri" w:hAnsi="Calibri" w:cs="Calibri"/>
          <w:lang w:bidi="ar-EG"/>
        </w:rPr>
        <w:t xml:space="preserve"> and in the following </w:t>
      </w:r>
      <w:r>
        <w:rPr>
          <w:rFonts w:ascii="Calibri" w:hAnsi="Calibri" w:cs="Calibri"/>
          <w:lang w:bidi="ar-EG"/>
        </w:rPr>
        <w:t>text:</w:t>
      </w:r>
    </w:p>
    <w:p w14:paraId="2544C767" w14:textId="77777777" w:rsidR="00005C44" w:rsidRPr="002B5798" w:rsidRDefault="00005C44" w:rsidP="00005C44">
      <w:pPr>
        <w:rPr>
          <w:rFonts w:ascii="Traditional Arabic" w:hAnsi="Traditional Arabic" w:cs="Traditional Arabic"/>
          <w:sz w:val="22"/>
          <w:szCs w:val="22"/>
          <w:rtl/>
        </w:rPr>
      </w:pPr>
    </w:p>
    <w:p w14:paraId="5AA272D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كما جاء في سير أعلام النبلاء ط الرسالة (11/234): [وَرَوَاهُ: سَيْفُ بنُ هَارُوْنَ، عَنِ الحَسَنِ، فَقَالَ: عَنْ أَبِي الزُّبَيْرِ: </w:t>
      </w:r>
      <w:r w:rsidRPr="000F205F">
        <w:rPr>
          <w:rFonts w:ascii="Traditional Arabic" w:hAnsi="Traditional Arabic" w:cs="Traditional Arabic"/>
          <w:b/>
          <w:bCs/>
          <w:sz w:val="28"/>
          <w:szCs w:val="28"/>
          <w:u w:val="single"/>
          <w:rtl/>
        </w:rPr>
        <w:t>سَمِعْتُ</w:t>
      </w:r>
      <w:r w:rsidRPr="000F205F">
        <w:rPr>
          <w:rFonts w:ascii="Traditional Arabic" w:hAnsi="Traditional Arabic" w:cs="Traditional Arabic"/>
          <w:sz w:val="28"/>
          <w:szCs w:val="28"/>
          <w:rtl/>
        </w:rPr>
        <w:t xml:space="preserve"> عَبْدَ اللهِ بنَ عَمْرٍو مَرْفُوْعاً]</w:t>
      </w:r>
    </w:p>
    <w:p w14:paraId="251C7354" w14:textId="77777777" w:rsidR="00005C44" w:rsidRDefault="00005C44" w:rsidP="00005C44">
      <w:pPr>
        <w:rPr>
          <w:rFonts w:ascii="Traditional Arabic" w:hAnsi="Traditional Arabic" w:cs="Traditional Arabic"/>
          <w:sz w:val="22"/>
          <w:szCs w:val="22"/>
        </w:rPr>
      </w:pPr>
    </w:p>
    <w:p w14:paraId="4F813375" w14:textId="77777777" w:rsidR="00005C44" w:rsidRDefault="00005C44" w:rsidP="00005C44">
      <w:pPr>
        <w:rPr>
          <w:rFonts w:ascii="Calibri" w:hAnsi="Calibri" w:cs="Calibri"/>
          <w:lang w:bidi="ar-EG"/>
        </w:rPr>
      </w:pPr>
      <w:r>
        <w:rPr>
          <w:rFonts w:ascii="Calibri" w:hAnsi="Calibri" w:cs="Calibri"/>
          <w:lang w:bidi="ar-EG"/>
        </w:rPr>
        <w:lastRenderedPageBreak/>
        <w:t>- As came recorded in “Siyar Al-</w:t>
      </w:r>
      <w:proofErr w:type="spellStart"/>
      <w:r>
        <w:rPr>
          <w:rFonts w:ascii="Calibri" w:hAnsi="Calibri" w:cs="Calibri"/>
          <w:lang w:bidi="ar-EG"/>
        </w:rPr>
        <w:t>Aa’laam</w:t>
      </w:r>
      <w:proofErr w:type="spellEnd"/>
      <w:r>
        <w:rPr>
          <w:rFonts w:ascii="Calibri" w:hAnsi="Calibri" w:cs="Calibri"/>
          <w:lang w:bidi="ar-EG"/>
        </w:rPr>
        <w:t xml:space="preserve"> An-</w:t>
      </w:r>
      <w:proofErr w:type="spellStart"/>
      <w:r>
        <w:rPr>
          <w:rFonts w:ascii="Calibri" w:hAnsi="Calibri" w:cs="Calibri"/>
          <w:lang w:bidi="ar-EG"/>
        </w:rPr>
        <w:t>Nubalaa</w:t>
      </w:r>
      <w:proofErr w:type="spellEnd"/>
      <w:r>
        <w:rPr>
          <w:rFonts w:ascii="Calibri" w:hAnsi="Calibri" w:cs="Calibri"/>
          <w:lang w:bidi="ar-EG"/>
        </w:rPr>
        <w:t>’” (</w:t>
      </w:r>
      <w:proofErr w:type="spellStart"/>
      <w:r>
        <w:rPr>
          <w:rFonts w:ascii="Calibri" w:hAnsi="Calibri" w:cs="Calibri"/>
          <w:lang w:bidi="ar-EG"/>
        </w:rPr>
        <w:t>Ar-Risalah</w:t>
      </w:r>
      <w:proofErr w:type="spellEnd"/>
      <w:r>
        <w:rPr>
          <w:rFonts w:ascii="Calibri" w:hAnsi="Calibri" w:cs="Calibri"/>
          <w:lang w:bidi="ar-EG"/>
        </w:rPr>
        <w:t xml:space="preserve"> Edition 11/234): [And it was related by: Saif bin Harun from Al-Hasan: Then he said: From Abu Az-Zubair: </w:t>
      </w:r>
      <w:r w:rsidRPr="004F242E">
        <w:rPr>
          <w:rFonts w:ascii="Calibri" w:hAnsi="Calibri" w:cs="Calibri"/>
          <w:b/>
          <w:bCs/>
          <w:u w:val="single"/>
          <w:lang w:bidi="ar-EG"/>
        </w:rPr>
        <w:t>I heard</w:t>
      </w:r>
      <w:r>
        <w:rPr>
          <w:rFonts w:ascii="Calibri" w:hAnsi="Calibri" w:cs="Calibri"/>
          <w:lang w:bidi="ar-EG"/>
        </w:rPr>
        <w:t xml:space="preserve"> Abdullah bin ‘Amr in a </w:t>
      </w:r>
      <w:proofErr w:type="spellStart"/>
      <w:r>
        <w:rPr>
          <w:rFonts w:ascii="Calibri" w:hAnsi="Calibri" w:cs="Calibri"/>
          <w:lang w:bidi="ar-EG"/>
        </w:rPr>
        <w:t>Marfoo’an</w:t>
      </w:r>
      <w:proofErr w:type="spellEnd"/>
      <w:r>
        <w:rPr>
          <w:rFonts w:ascii="Calibri" w:hAnsi="Calibri" w:cs="Calibri"/>
          <w:lang w:bidi="ar-EG"/>
        </w:rPr>
        <w:t xml:space="preserve"> (i.e., raised to the Prophet </w:t>
      </w:r>
      <w:r>
        <w:rPr>
          <w:rFonts w:ascii="Calibri" w:hAnsi="Calibri" w:cs="Calibri" w:hint="cs"/>
          <w:rtl/>
          <w:lang w:bidi="ar-EG"/>
        </w:rPr>
        <w:t>ﷺ</w:t>
      </w:r>
      <w:r>
        <w:rPr>
          <w:rFonts w:ascii="Calibri" w:hAnsi="Calibri" w:cs="Calibri"/>
          <w:lang w:bidi="ar-EG"/>
        </w:rPr>
        <w:t xml:space="preserve">)].  </w:t>
      </w:r>
    </w:p>
    <w:p w14:paraId="2A9FF675" w14:textId="77777777" w:rsidR="00005C44" w:rsidRPr="002B5798" w:rsidRDefault="00005C44" w:rsidP="00005C44">
      <w:pPr>
        <w:rPr>
          <w:rFonts w:ascii="Traditional Arabic" w:hAnsi="Traditional Arabic" w:cs="Traditional Arabic"/>
          <w:sz w:val="22"/>
          <w:szCs w:val="22"/>
          <w:rtl/>
        </w:rPr>
      </w:pPr>
    </w:p>
    <w:p w14:paraId="55BEB00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سيف بن هارون البُرْجُمي، أبو الورقاء الكوفي، ثقة عابد، أخطأ الحافظ خطأً فاحشاً عندما قال في تقريب التهذيب (ج1/ص262/ت2727): [سيف بن هارون البرجمي، بضم الموحدة والجيم، أبو الورقاء الكوفي ضعيف أفحش بن حبان القول فيه من صغار الثامنة أيضا ت ق]، وقد برهنا على وثاقة سيف بن هارون البُرْجُمي في فصل مستقل، يلي هذا مباشرة، فليراجع. </w:t>
      </w:r>
    </w:p>
    <w:p w14:paraId="0F731DD6" w14:textId="77777777" w:rsidR="00005C44" w:rsidRDefault="00005C44" w:rsidP="00005C44">
      <w:pPr>
        <w:rPr>
          <w:rFonts w:ascii="Traditional Arabic" w:hAnsi="Traditional Arabic" w:cs="Traditional Arabic"/>
          <w:b/>
          <w:bCs/>
          <w:sz w:val="22"/>
          <w:szCs w:val="22"/>
          <w:u w:val="single"/>
        </w:rPr>
      </w:pPr>
    </w:p>
    <w:p w14:paraId="4E4C5DCD" w14:textId="77777777" w:rsidR="00005C44" w:rsidRDefault="00005C44" w:rsidP="00005C44">
      <w:pPr>
        <w:rPr>
          <w:rFonts w:ascii="Calibri" w:hAnsi="Calibri" w:cs="Calibri"/>
          <w:lang w:bidi="ar-EG"/>
        </w:rPr>
      </w:pPr>
      <w:r>
        <w:rPr>
          <w:rFonts w:ascii="Calibri" w:hAnsi="Calibri" w:cs="Calibri"/>
          <w:lang w:bidi="ar-EG"/>
        </w:rPr>
        <w:t>I say: Saif bin Harun Al-</w:t>
      </w:r>
      <w:proofErr w:type="spellStart"/>
      <w:r>
        <w:rPr>
          <w:rFonts w:ascii="Calibri" w:hAnsi="Calibri" w:cs="Calibri"/>
          <w:lang w:bidi="ar-EG"/>
        </w:rPr>
        <w:t>Burjumiy</w:t>
      </w:r>
      <w:proofErr w:type="spellEnd"/>
      <w:r>
        <w:rPr>
          <w:rFonts w:ascii="Calibri" w:hAnsi="Calibri" w:cs="Calibri"/>
          <w:lang w:bidi="ar-EG"/>
        </w:rPr>
        <w:t>, Abu Al-</w:t>
      </w:r>
      <w:proofErr w:type="spellStart"/>
      <w:r>
        <w:rPr>
          <w:rFonts w:ascii="Calibri" w:hAnsi="Calibri" w:cs="Calibri"/>
          <w:lang w:bidi="ar-EG"/>
        </w:rPr>
        <w:t>Warqaa</w:t>
      </w:r>
      <w:proofErr w:type="spellEnd"/>
      <w:r>
        <w:rPr>
          <w:rFonts w:ascii="Calibri" w:hAnsi="Calibri" w:cs="Calibri"/>
          <w:lang w:bidi="ar-EG"/>
        </w:rPr>
        <w:t xml:space="preserve">’ Al-Kufi, was </w:t>
      </w:r>
      <w:proofErr w:type="spellStart"/>
      <w:r>
        <w:rPr>
          <w:rFonts w:ascii="Calibri" w:hAnsi="Calibri" w:cs="Calibri"/>
          <w:lang w:bidi="ar-EG"/>
        </w:rPr>
        <w:t>Thiqah</w:t>
      </w:r>
      <w:proofErr w:type="spellEnd"/>
      <w:r>
        <w:rPr>
          <w:rFonts w:ascii="Calibri" w:hAnsi="Calibri" w:cs="Calibri"/>
          <w:lang w:bidi="ar-EG"/>
        </w:rPr>
        <w:t xml:space="preserve"> (a trusted and reliable </w:t>
      </w:r>
      <w:proofErr w:type="gramStart"/>
      <w:r>
        <w:rPr>
          <w:rFonts w:ascii="Calibri" w:hAnsi="Calibri" w:cs="Calibri"/>
          <w:lang w:bidi="ar-EG"/>
        </w:rPr>
        <w:t>transmitter) ‘</w:t>
      </w:r>
      <w:proofErr w:type="gramEnd"/>
      <w:r>
        <w:rPr>
          <w:rFonts w:ascii="Calibri" w:hAnsi="Calibri" w:cs="Calibri"/>
          <w:lang w:bidi="ar-EG"/>
        </w:rPr>
        <w:t>Aabid (devout worshipper). Al-Hafizh made a gross error when he stated in “</w:t>
      </w:r>
      <w:proofErr w:type="spellStart"/>
      <w:r>
        <w:rPr>
          <w:rFonts w:ascii="Calibri" w:hAnsi="Calibri" w:cs="Calibri"/>
          <w:lang w:bidi="ar-EG"/>
        </w:rPr>
        <w:t>Taqreeb</w:t>
      </w:r>
      <w:proofErr w:type="spellEnd"/>
      <w:r>
        <w:rPr>
          <w:rFonts w:ascii="Calibri" w:hAnsi="Calibri" w:cs="Calibri"/>
          <w:lang w:bidi="ar-EG"/>
        </w:rPr>
        <w:t xml:space="preserve"> At-</w:t>
      </w:r>
      <w:proofErr w:type="spellStart"/>
      <w:r>
        <w:rPr>
          <w:rFonts w:ascii="Calibri" w:hAnsi="Calibri" w:cs="Calibri"/>
          <w:lang w:bidi="ar-EG"/>
        </w:rPr>
        <w:t>Tahdheeb</w:t>
      </w:r>
      <w:proofErr w:type="spellEnd"/>
      <w:r>
        <w:rPr>
          <w:rFonts w:ascii="Calibri" w:hAnsi="Calibri" w:cs="Calibri"/>
          <w:lang w:bidi="ar-EG"/>
        </w:rPr>
        <w:t>” (1/262/2727): [Saif bi Harun Al-</w:t>
      </w:r>
      <w:proofErr w:type="spellStart"/>
      <w:r>
        <w:rPr>
          <w:rFonts w:ascii="Calibri" w:hAnsi="Calibri" w:cs="Calibri"/>
          <w:lang w:bidi="ar-EG"/>
        </w:rPr>
        <w:t>Burjumiy</w:t>
      </w:r>
      <w:proofErr w:type="spellEnd"/>
      <w:r>
        <w:rPr>
          <w:rFonts w:ascii="Calibri" w:hAnsi="Calibri" w:cs="Calibri"/>
          <w:lang w:bidi="ar-EG"/>
        </w:rPr>
        <w:t>, Abu Al-</w:t>
      </w:r>
      <w:proofErr w:type="spellStart"/>
      <w:r>
        <w:rPr>
          <w:rFonts w:ascii="Calibri" w:hAnsi="Calibri" w:cs="Calibri"/>
          <w:lang w:bidi="ar-EG"/>
        </w:rPr>
        <w:t>Warqaa</w:t>
      </w:r>
      <w:proofErr w:type="spellEnd"/>
      <w:r>
        <w:rPr>
          <w:rFonts w:ascii="Calibri" w:hAnsi="Calibri" w:cs="Calibri"/>
          <w:lang w:bidi="ar-EG"/>
        </w:rPr>
        <w:t xml:space="preserve">’ Al-Kufi is </w:t>
      </w:r>
      <w:proofErr w:type="spellStart"/>
      <w:r>
        <w:rPr>
          <w:rFonts w:ascii="Calibri" w:hAnsi="Calibri" w:cs="Calibri"/>
          <w:lang w:bidi="ar-EG"/>
        </w:rPr>
        <w:t>Da’eef</w:t>
      </w:r>
      <w:proofErr w:type="spellEnd"/>
      <w:r>
        <w:rPr>
          <w:rFonts w:ascii="Calibri" w:hAnsi="Calibri" w:cs="Calibri"/>
          <w:lang w:bidi="ar-EG"/>
        </w:rPr>
        <w:t xml:space="preserve"> (weak). Ibn Hibban smoke with strong critical language about him. He was also from the </w:t>
      </w:r>
      <w:proofErr w:type="spellStart"/>
      <w:r>
        <w:rPr>
          <w:rFonts w:ascii="Calibri" w:hAnsi="Calibri" w:cs="Calibri"/>
          <w:lang w:bidi="ar-EG"/>
        </w:rPr>
        <w:t>Sighar</w:t>
      </w:r>
      <w:proofErr w:type="spellEnd"/>
      <w:r>
        <w:rPr>
          <w:rFonts w:ascii="Calibri" w:hAnsi="Calibri" w:cs="Calibri"/>
          <w:lang w:bidi="ar-EG"/>
        </w:rPr>
        <w:t xml:space="preserve"> (minor) eighth generation (of transmitters)]. We have clearly </w:t>
      </w:r>
      <w:proofErr w:type="gramStart"/>
      <w:r>
        <w:rPr>
          <w:rFonts w:ascii="Calibri" w:hAnsi="Calibri" w:cs="Calibri"/>
          <w:lang w:bidi="ar-EG"/>
        </w:rPr>
        <w:t>evidenced</w:t>
      </w:r>
      <w:proofErr w:type="gramEnd"/>
      <w:r>
        <w:rPr>
          <w:rFonts w:ascii="Calibri" w:hAnsi="Calibri" w:cs="Calibri"/>
          <w:lang w:bidi="ar-EG"/>
        </w:rPr>
        <w:t xml:space="preserve"> the authenticity of Saif bin Harun Al-</w:t>
      </w:r>
      <w:proofErr w:type="spellStart"/>
      <w:r>
        <w:rPr>
          <w:rFonts w:ascii="Calibri" w:hAnsi="Calibri" w:cs="Calibri"/>
          <w:lang w:bidi="ar-EG"/>
        </w:rPr>
        <w:t>Burmujiy</w:t>
      </w:r>
      <w:proofErr w:type="spellEnd"/>
      <w:r>
        <w:rPr>
          <w:rFonts w:ascii="Calibri" w:hAnsi="Calibri" w:cs="Calibri"/>
          <w:lang w:bidi="ar-EG"/>
        </w:rPr>
        <w:t xml:space="preserve"> is an independent section that follows this directly. </w:t>
      </w:r>
    </w:p>
    <w:p w14:paraId="62B7711D" w14:textId="77777777" w:rsidR="00005C44" w:rsidRPr="001D53D5" w:rsidRDefault="00005C44" w:rsidP="00005C44">
      <w:pPr>
        <w:rPr>
          <w:rFonts w:ascii="Traditional Arabic" w:hAnsi="Traditional Arabic" w:cs="Traditional Arabic"/>
          <w:b/>
          <w:bCs/>
          <w:sz w:val="22"/>
          <w:szCs w:val="22"/>
          <w:u w:val="single"/>
        </w:rPr>
      </w:pPr>
    </w:p>
    <w:p w14:paraId="327B581A" w14:textId="77777777" w:rsidR="00005C44" w:rsidRDefault="00005C44" w:rsidP="00005C44">
      <w:pPr>
        <w:rPr>
          <w:rFonts w:ascii="Traditional Arabic" w:hAnsi="Traditional Arabic" w:cs="Traditional Arabic"/>
          <w:b/>
          <w:bCs/>
          <w:sz w:val="28"/>
          <w:szCs w:val="28"/>
          <w:u w:val="single"/>
        </w:rPr>
      </w:pPr>
      <w:r w:rsidRPr="000F205F">
        <w:rPr>
          <w:rFonts w:ascii="Traditional Arabic" w:hAnsi="Traditional Arabic" w:cs="Traditional Arabic"/>
          <w:b/>
          <w:bCs/>
          <w:sz w:val="28"/>
          <w:szCs w:val="28"/>
          <w:u w:val="single"/>
          <w:rtl/>
        </w:rPr>
        <w:t xml:space="preserve">فسماع أبي الزبير من عبد الله بن عمرو بن العاصي ثابت إذاً، لا سيما إذا اعتبرنا بالتالي: </w:t>
      </w:r>
    </w:p>
    <w:p w14:paraId="40EFACDF" w14:textId="77777777" w:rsidR="00005C44" w:rsidRDefault="00005C44" w:rsidP="00005C44">
      <w:pPr>
        <w:rPr>
          <w:rFonts w:ascii="Traditional Arabic" w:hAnsi="Traditional Arabic" w:cs="Traditional Arabic"/>
          <w:b/>
          <w:bCs/>
          <w:sz w:val="22"/>
          <w:szCs w:val="22"/>
          <w:u w:val="single"/>
        </w:rPr>
      </w:pPr>
    </w:p>
    <w:p w14:paraId="45C7AF2B" w14:textId="77777777" w:rsidR="00005C44" w:rsidRPr="00766DCC" w:rsidRDefault="00005C44" w:rsidP="00005C44">
      <w:pPr>
        <w:rPr>
          <w:rFonts w:ascii="Calibri" w:hAnsi="Calibri" w:cs="Calibri"/>
          <w:b/>
          <w:bCs/>
          <w:lang w:bidi="ar-EG"/>
        </w:rPr>
      </w:pPr>
      <w:r w:rsidRPr="00766DCC">
        <w:rPr>
          <w:rFonts w:ascii="Calibri" w:hAnsi="Calibri" w:cs="Calibri"/>
          <w:b/>
          <w:bCs/>
          <w:lang w:bidi="ar-EG"/>
        </w:rPr>
        <w:t>As such, Abu Az-Zubair hearing directly from Abdullah bin ‘Amr bin Al</w:t>
      </w:r>
      <w:proofErr w:type="gramStart"/>
      <w:r w:rsidRPr="00766DCC">
        <w:rPr>
          <w:rFonts w:ascii="Calibri" w:hAnsi="Calibri" w:cs="Calibri"/>
          <w:b/>
          <w:bCs/>
          <w:lang w:bidi="ar-EG"/>
        </w:rPr>
        <w:t>-‘</w:t>
      </w:r>
      <w:proofErr w:type="gramEnd"/>
      <w:r w:rsidRPr="00766DCC">
        <w:rPr>
          <w:rFonts w:ascii="Calibri" w:hAnsi="Calibri" w:cs="Calibri"/>
          <w:b/>
          <w:bCs/>
          <w:lang w:bidi="ar-EG"/>
        </w:rPr>
        <w:t>Aas is established and especially if we take the following into consideration:</w:t>
      </w:r>
    </w:p>
    <w:p w14:paraId="1897DB64" w14:textId="77777777" w:rsidR="00005C44" w:rsidRPr="002B5798" w:rsidRDefault="00005C44" w:rsidP="00005C44">
      <w:pPr>
        <w:rPr>
          <w:rFonts w:ascii="Traditional Arabic" w:hAnsi="Traditional Arabic" w:cs="Traditional Arabic"/>
          <w:b/>
          <w:bCs/>
          <w:sz w:val="22"/>
          <w:szCs w:val="22"/>
          <w:u w:val="single"/>
          <w:rtl/>
        </w:rPr>
      </w:pPr>
    </w:p>
    <w:p w14:paraId="14C84BD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بما جاء في الكامل في ضعفاء الرجال (7/290): [حَدَّثَنَا الحسين بن سَعِيد بن كامل الخولاني بمصر، حَدَّثَنا يَحْيى بْنُ عَبد اللَّهِ بْنِ بُكَير، حَدَّثني عَبد اللَّهِ بن لَهِيعَة الحضرمي، عَن أَبِي الزبير المكي، قَالَ: (رأيتُ العبادلة الأربعة يرجعون عَلَى صدور أقدامهم فِي الصلاة عَبد الله بن عُمَر، (وَعَبد الله بن الزبير)، وَعَبد الله بن عَمْرو بْنِ الْعَاصِ، وَعَبد اللَّهِ بْنُ العباس)]، وهو أيضاً في ذخيرة الحفاظ (3/1388/3025): [حَدِيث: رَأَيْت العبادلة الْأَرْبَعَة يَرْكَعُونَ على صُدُور أَقْدَامهم فِي الصَّلَاة: عبد الله بن عمر، وعبد الله بن الزبير، وَعبد الله بن عَمْرو بن الْعَاصِ، وعبد الله بن الْعَبَّاس. رَوَاهُ أبو الزبير: عَن العبادلة]</w:t>
      </w:r>
    </w:p>
    <w:p w14:paraId="63126001" w14:textId="77777777" w:rsidR="00005C44" w:rsidRDefault="00005C44" w:rsidP="00005C44">
      <w:pPr>
        <w:rPr>
          <w:rFonts w:ascii="Traditional Arabic" w:hAnsi="Traditional Arabic" w:cs="Traditional Arabic"/>
          <w:sz w:val="22"/>
          <w:szCs w:val="22"/>
        </w:rPr>
      </w:pPr>
    </w:p>
    <w:p w14:paraId="52F9EB97" w14:textId="77777777" w:rsidR="00005C44" w:rsidRDefault="00005C44" w:rsidP="00005C44">
      <w:pPr>
        <w:rPr>
          <w:rFonts w:ascii="Calibri" w:hAnsi="Calibri" w:cs="Calibri"/>
          <w:lang w:bidi="ar-EG"/>
        </w:rPr>
      </w:pPr>
      <w:r>
        <w:rPr>
          <w:rFonts w:ascii="Calibri" w:hAnsi="Calibri" w:cs="Calibri"/>
          <w:lang w:bidi="ar-EG"/>
        </w:rPr>
        <w:t xml:space="preserve">- What came recorded in “Al-Kaamil Fee </w:t>
      </w:r>
      <w:proofErr w:type="spellStart"/>
      <w:r>
        <w:rPr>
          <w:rFonts w:ascii="Calibri" w:hAnsi="Calibri" w:cs="Calibri"/>
          <w:lang w:bidi="ar-EG"/>
        </w:rPr>
        <w:t>Du’afaa</w:t>
      </w:r>
      <w:proofErr w:type="spellEnd"/>
      <w:r>
        <w:rPr>
          <w:rFonts w:ascii="Calibri" w:hAnsi="Calibri" w:cs="Calibri"/>
          <w:lang w:bidi="ar-EG"/>
        </w:rPr>
        <w:t xml:space="preserve">’ </w:t>
      </w:r>
      <w:proofErr w:type="spellStart"/>
      <w:r>
        <w:rPr>
          <w:rFonts w:ascii="Calibri" w:hAnsi="Calibri" w:cs="Calibri"/>
          <w:lang w:bidi="ar-EG"/>
        </w:rPr>
        <w:t>Ar-Rijaal</w:t>
      </w:r>
      <w:proofErr w:type="spellEnd"/>
      <w:r>
        <w:rPr>
          <w:rFonts w:ascii="Calibri" w:hAnsi="Calibri" w:cs="Calibri"/>
          <w:lang w:bidi="ar-EG"/>
        </w:rPr>
        <w:t>” (7/290): [Al-Husain bin Sa’eed bin Kaamil Al-</w:t>
      </w:r>
      <w:proofErr w:type="spellStart"/>
      <w:r>
        <w:rPr>
          <w:rFonts w:ascii="Calibri" w:hAnsi="Calibri" w:cs="Calibri"/>
          <w:lang w:bidi="ar-EG"/>
        </w:rPr>
        <w:t>Khawlani</w:t>
      </w:r>
      <w:proofErr w:type="spellEnd"/>
      <w:r>
        <w:rPr>
          <w:rFonts w:ascii="Calibri" w:hAnsi="Calibri" w:cs="Calibri"/>
          <w:lang w:bidi="ar-EG"/>
        </w:rPr>
        <w:t xml:space="preserve"> related to us in Egypt: Yahya bin Abdullah bin Bukair related to us: Abdullah bin Lahee’ah Al-Hadrami related to me from Abu Az-Zubair Al-</w:t>
      </w:r>
      <w:proofErr w:type="spellStart"/>
      <w:r>
        <w:rPr>
          <w:rFonts w:ascii="Calibri" w:hAnsi="Calibri" w:cs="Calibri"/>
          <w:lang w:bidi="ar-EG"/>
        </w:rPr>
        <w:t>Makkiy</w:t>
      </w:r>
      <w:proofErr w:type="spellEnd"/>
      <w:r>
        <w:rPr>
          <w:rFonts w:ascii="Calibri" w:hAnsi="Calibri" w:cs="Calibri"/>
          <w:lang w:bidi="ar-EG"/>
        </w:rPr>
        <w:t>: He said: “I saw the four Abdullahs returning upon the front part of the soles of their feet during the prayer: Abdullah bin ‘Umar, (Abdullah bin Az-Zubair), Abdullah bin ‘Amr bin Al-‘Aas and Abdullah bin Al-‘Abbas]. This was also recorded in “</w:t>
      </w:r>
      <w:proofErr w:type="spellStart"/>
      <w:r>
        <w:rPr>
          <w:rFonts w:ascii="Calibri" w:hAnsi="Calibri" w:cs="Calibri"/>
          <w:lang w:bidi="ar-EG"/>
        </w:rPr>
        <w:t>Dhakeerat</w:t>
      </w:r>
      <w:proofErr w:type="spellEnd"/>
      <w:r>
        <w:rPr>
          <w:rFonts w:ascii="Calibri" w:hAnsi="Calibri" w:cs="Calibri"/>
          <w:lang w:bidi="ar-EG"/>
        </w:rPr>
        <w:t xml:space="preserve"> ul-</w:t>
      </w:r>
      <w:proofErr w:type="spellStart"/>
      <w:r>
        <w:rPr>
          <w:rFonts w:ascii="Calibri" w:hAnsi="Calibri" w:cs="Calibri"/>
          <w:lang w:bidi="ar-EG"/>
        </w:rPr>
        <w:t>Huffaazh</w:t>
      </w:r>
      <w:proofErr w:type="spellEnd"/>
      <w:r>
        <w:rPr>
          <w:rFonts w:ascii="Calibri" w:hAnsi="Calibri" w:cs="Calibri"/>
          <w:lang w:bidi="ar-EG"/>
        </w:rPr>
        <w:t>” (3/1388/3025): [Hadith: “</w:t>
      </w:r>
      <w:r w:rsidRPr="00BE4D95">
        <w:rPr>
          <w:rFonts w:ascii="Calibri" w:hAnsi="Calibri" w:cs="Calibri"/>
          <w:lang w:bidi="ar-EG"/>
        </w:rPr>
        <w:t xml:space="preserve">I saw the four Abdullahs </w:t>
      </w:r>
      <w:r>
        <w:rPr>
          <w:rFonts w:ascii="Calibri" w:hAnsi="Calibri" w:cs="Calibri"/>
          <w:lang w:bidi="ar-EG"/>
        </w:rPr>
        <w:t xml:space="preserve">making </w:t>
      </w:r>
      <w:proofErr w:type="spellStart"/>
      <w:r>
        <w:rPr>
          <w:rFonts w:ascii="Calibri" w:hAnsi="Calibri" w:cs="Calibri"/>
          <w:lang w:bidi="ar-EG"/>
        </w:rPr>
        <w:t>Rukoo</w:t>
      </w:r>
      <w:proofErr w:type="spellEnd"/>
      <w:r>
        <w:rPr>
          <w:rFonts w:ascii="Calibri" w:hAnsi="Calibri" w:cs="Calibri"/>
          <w:lang w:bidi="ar-EG"/>
        </w:rPr>
        <w:t>’ (bowing)</w:t>
      </w:r>
      <w:r w:rsidRPr="00BE4D95">
        <w:rPr>
          <w:rFonts w:ascii="Calibri" w:hAnsi="Calibri" w:cs="Calibri"/>
          <w:lang w:bidi="ar-EG"/>
        </w:rPr>
        <w:t xml:space="preserve"> upon the front part of the soles of their feet during the prayer: Abdullah bin ‘Umar, Abdullah bin Az-Zubair, Abdullah bin ‘Amr bin Al-‘Aas and Abdullah bin Al-‘Abbas</w:t>
      </w:r>
      <w:r>
        <w:rPr>
          <w:rFonts w:ascii="Calibri" w:hAnsi="Calibri" w:cs="Calibri"/>
          <w:lang w:bidi="ar-EG"/>
        </w:rPr>
        <w:t>”. It was related by Abu Az-Zubair: About the four Abdullahs (or Al</w:t>
      </w:r>
      <w:proofErr w:type="gramStart"/>
      <w:r>
        <w:rPr>
          <w:rFonts w:ascii="Calibri" w:hAnsi="Calibri" w:cs="Calibri"/>
          <w:lang w:bidi="ar-EG"/>
        </w:rPr>
        <w:t>-‘</w:t>
      </w:r>
      <w:proofErr w:type="spellStart"/>
      <w:proofErr w:type="gramEnd"/>
      <w:r>
        <w:rPr>
          <w:rFonts w:ascii="Calibri" w:hAnsi="Calibri" w:cs="Calibri"/>
          <w:lang w:bidi="ar-EG"/>
        </w:rPr>
        <w:t>Abaadilah</w:t>
      </w:r>
      <w:proofErr w:type="spellEnd"/>
      <w:r>
        <w:rPr>
          <w:rFonts w:ascii="Calibri" w:hAnsi="Calibri" w:cs="Calibri"/>
          <w:lang w:bidi="ar-EG"/>
        </w:rPr>
        <w:t>)</w:t>
      </w:r>
      <w:r w:rsidRPr="00BE4D95">
        <w:rPr>
          <w:rFonts w:ascii="Calibri" w:hAnsi="Calibri" w:cs="Calibri"/>
          <w:lang w:bidi="ar-EG"/>
        </w:rPr>
        <w:t>]</w:t>
      </w:r>
      <w:r>
        <w:rPr>
          <w:rFonts w:ascii="Calibri" w:hAnsi="Calibri" w:cs="Calibri"/>
          <w:lang w:bidi="ar-EG"/>
        </w:rPr>
        <w:t>.</w:t>
      </w:r>
    </w:p>
    <w:p w14:paraId="58CFE8E7" w14:textId="77777777" w:rsidR="00005C44" w:rsidRPr="002B5798" w:rsidRDefault="00005C44" w:rsidP="00005C44">
      <w:pPr>
        <w:rPr>
          <w:rFonts w:ascii="Traditional Arabic" w:hAnsi="Traditional Arabic" w:cs="Traditional Arabic"/>
          <w:sz w:val="22"/>
          <w:szCs w:val="22"/>
          <w:rtl/>
        </w:rPr>
      </w:pPr>
    </w:p>
    <w:p w14:paraId="3B26D91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وقد رجَّح الشيخ أحمد محمد شاكر رحمه الله في التعليق على المسند أن أبا الزبير سمع من عبد الله بن عمرو، فأصاب في ذلك، ولكن الألباني لم يوفق في جزمه بضعف الإسناد كما جاء في سلسلة الأحاديث الضعيفة والموضوعة وأثرها السيئ في الأمة (2/46): [</w:t>
      </w:r>
      <w:r w:rsidRPr="000F205F">
        <w:rPr>
          <w:rFonts w:ascii="Traditional Arabic" w:hAnsi="Traditional Arabic" w:cs="Traditional Arabic"/>
          <w:b/>
          <w:bCs/>
          <w:sz w:val="28"/>
          <w:szCs w:val="28"/>
          <w:u w:val="single"/>
          <w:rtl/>
        </w:rPr>
        <w:t>إن كان أبو الزبير سمع من عبد الله بن عمرو، فإنه صحيح</w:t>
      </w:r>
      <w:r w:rsidRPr="000F205F">
        <w:rPr>
          <w:rFonts w:ascii="Traditional Arabic" w:hAnsi="Traditional Arabic" w:cs="Traditional Arabic"/>
          <w:sz w:val="28"/>
          <w:szCs w:val="28"/>
          <w:rtl/>
        </w:rPr>
        <w:t xml:space="preserve">، ووافقه الذهبي. وأما ترجيح صديقنا الشيخ أحمد محمد شاكر رحمه الله في (التعليق على المسند) أن أبا الزبير سمع منه، فليس بقوي عندي. ذلك لأنه بناه على رواية ابن لهيعة عن أبي الزبير قال: (رأيت العبادلة يرجعون على </w:t>
      </w:r>
      <w:r w:rsidRPr="000F205F">
        <w:rPr>
          <w:rFonts w:ascii="Traditional Arabic" w:hAnsi="Traditional Arabic" w:cs="Traditional Arabic"/>
          <w:sz w:val="28"/>
          <w:szCs w:val="28"/>
          <w:rtl/>
        </w:rPr>
        <w:lastRenderedPageBreak/>
        <w:t>صدور أقدامهم في الصلاة: عبد الله بن عمر، وعبد الله بن عمرو، وعبد الله بن الزبير، وعبد الله بن عباس. وابن لهيعة عندنا ضعيف لسوء حفظه، ولذلك ضعفه الجمهور، فلا حجة في روايته لهذه الرؤية، سيما وهي مخالفة لما سبق عن الإمامين ابن معين وأبي حاتم. ثم لو سلمنا بثبوت سماع أبي الزبير من ابن عمرو في الجملة، لما لزم منه اتصال إسناد هذا الحديث وثبوته، لأن أبا الزبير مدلس يروي عمن لقيه ما لم يسمع منه وقصته في ذلك مع الليث ابن سعد مشهورة. ولذلك فإني أقطع بضعف هذا الإسناد. والله أعلم].</w:t>
      </w:r>
    </w:p>
    <w:p w14:paraId="5C62DB6F" w14:textId="77777777" w:rsidR="00005C44" w:rsidRDefault="00005C44" w:rsidP="00005C44">
      <w:pPr>
        <w:rPr>
          <w:rFonts w:ascii="Traditional Arabic" w:hAnsi="Traditional Arabic" w:cs="Traditional Arabic"/>
          <w:sz w:val="22"/>
          <w:szCs w:val="22"/>
        </w:rPr>
      </w:pPr>
    </w:p>
    <w:p w14:paraId="5789253D" w14:textId="77777777" w:rsidR="00005C44" w:rsidRDefault="00005C44" w:rsidP="00005C44">
      <w:pPr>
        <w:rPr>
          <w:rFonts w:ascii="Calibri" w:hAnsi="Calibri" w:cs="Calibri"/>
          <w:lang w:bidi="ar-EG"/>
        </w:rPr>
      </w:pPr>
      <w:r>
        <w:rPr>
          <w:rFonts w:ascii="Calibri" w:hAnsi="Calibri" w:cs="Calibri"/>
          <w:lang w:bidi="ar-EG"/>
        </w:rPr>
        <w:t>I say: Ash-Sheikh Ahmad Muhammad Shaakir, may Allah have mercy upon him, in his “At-</w:t>
      </w:r>
      <w:proofErr w:type="spellStart"/>
      <w:r>
        <w:rPr>
          <w:rFonts w:ascii="Calibri" w:hAnsi="Calibri" w:cs="Calibri"/>
          <w:lang w:bidi="ar-EG"/>
        </w:rPr>
        <w:t>Ta’leeq</w:t>
      </w:r>
      <w:proofErr w:type="spellEnd"/>
      <w:r>
        <w:rPr>
          <w:rFonts w:ascii="Calibri" w:hAnsi="Calibri" w:cs="Calibri"/>
          <w:lang w:bidi="ar-EG"/>
        </w:rPr>
        <w:t xml:space="preserve"> ‘Ala l-</w:t>
      </w:r>
      <w:proofErr w:type="spellStart"/>
      <w:r>
        <w:rPr>
          <w:rFonts w:ascii="Calibri" w:hAnsi="Calibri" w:cs="Calibri"/>
          <w:lang w:bidi="ar-EG"/>
        </w:rPr>
        <w:t>Musnad</w:t>
      </w:r>
      <w:proofErr w:type="spellEnd"/>
      <w:r>
        <w:rPr>
          <w:rFonts w:ascii="Calibri" w:hAnsi="Calibri" w:cs="Calibri"/>
          <w:lang w:bidi="ar-EG"/>
        </w:rPr>
        <w:t xml:space="preserve"> weighed as most likely that Abu Az-Zubair heard directly from Abdullah bin ‘Amr, and he was correct in that. However, Al-Albani did not hit the mark in asserting the weakness of the Isnad when he stated in his “</w:t>
      </w:r>
      <w:proofErr w:type="spellStart"/>
      <w:r>
        <w:rPr>
          <w:rFonts w:ascii="Calibri" w:hAnsi="Calibri" w:cs="Calibri"/>
          <w:lang w:bidi="ar-EG"/>
        </w:rPr>
        <w:t>Silsilat</w:t>
      </w:r>
      <w:proofErr w:type="spellEnd"/>
      <w:r>
        <w:rPr>
          <w:rFonts w:ascii="Calibri" w:hAnsi="Calibri" w:cs="Calibri"/>
          <w:lang w:bidi="ar-EG"/>
        </w:rPr>
        <w:t xml:space="preserve"> ul-</w:t>
      </w:r>
      <w:proofErr w:type="spellStart"/>
      <w:r>
        <w:rPr>
          <w:rFonts w:ascii="Calibri" w:hAnsi="Calibri" w:cs="Calibri"/>
          <w:lang w:bidi="ar-EG"/>
        </w:rPr>
        <w:t>Ahadeeth</w:t>
      </w:r>
      <w:proofErr w:type="spellEnd"/>
      <w:r>
        <w:rPr>
          <w:rFonts w:ascii="Calibri" w:hAnsi="Calibri" w:cs="Calibri"/>
          <w:lang w:bidi="ar-EG"/>
        </w:rPr>
        <w:t xml:space="preserve"> Ad-</w:t>
      </w:r>
      <w:proofErr w:type="spellStart"/>
      <w:r>
        <w:rPr>
          <w:rFonts w:ascii="Calibri" w:hAnsi="Calibri" w:cs="Calibri"/>
          <w:lang w:bidi="ar-EG"/>
        </w:rPr>
        <w:t>Da’eefah</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l-</w:t>
      </w:r>
      <w:proofErr w:type="spellStart"/>
      <w:r>
        <w:rPr>
          <w:rFonts w:ascii="Calibri" w:hAnsi="Calibri" w:cs="Calibri"/>
          <w:lang w:bidi="ar-EG"/>
        </w:rPr>
        <w:t>Mawdoo’ah</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w:t>
      </w:r>
      <w:proofErr w:type="spellStart"/>
      <w:r>
        <w:rPr>
          <w:rFonts w:ascii="Calibri" w:hAnsi="Calibri" w:cs="Calibri"/>
          <w:lang w:bidi="ar-EG"/>
        </w:rPr>
        <w:t>Atharuhaa</w:t>
      </w:r>
      <w:proofErr w:type="spellEnd"/>
      <w:r>
        <w:rPr>
          <w:rFonts w:ascii="Calibri" w:hAnsi="Calibri" w:cs="Calibri"/>
          <w:lang w:bidi="ar-EG"/>
        </w:rPr>
        <w:t xml:space="preserve"> As-</w:t>
      </w:r>
      <w:proofErr w:type="spellStart"/>
      <w:r>
        <w:rPr>
          <w:rFonts w:ascii="Calibri" w:hAnsi="Calibri" w:cs="Calibri"/>
          <w:lang w:bidi="ar-EG"/>
        </w:rPr>
        <w:t>Sayyi</w:t>
      </w:r>
      <w:proofErr w:type="spellEnd"/>
      <w:r>
        <w:rPr>
          <w:rFonts w:ascii="Calibri" w:hAnsi="Calibri" w:cs="Calibri"/>
          <w:lang w:bidi="ar-EG"/>
        </w:rPr>
        <w:t>’ Fi l-Ummah” (2/46): “</w:t>
      </w:r>
      <w:r w:rsidRPr="002A6CC5">
        <w:rPr>
          <w:rFonts w:ascii="Calibri" w:hAnsi="Calibri" w:cs="Calibri"/>
          <w:b/>
          <w:bCs/>
          <w:u w:val="single"/>
          <w:lang w:bidi="ar-EG"/>
        </w:rPr>
        <w:t xml:space="preserve">If Abu Az-Zubair had heard from Abdullah bin ‘Amr, then it is Sahih </w:t>
      </w:r>
      <w:r>
        <w:rPr>
          <w:rFonts w:ascii="Calibri" w:hAnsi="Calibri" w:cs="Calibri"/>
          <w:lang w:bidi="ar-EG"/>
        </w:rPr>
        <w:t xml:space="preserve">and </w:t>
      </w:r>
      <w:proofErr w:type="spellStart"/>
      <w:r>
        <w:rPr>
          <w:rFonts w:ascii="Calibri" w:hAnsi="Calibri" w:cs="Calibri"/>
          <w:lang w:bidi="ar-EG"/>
        </w:rPr>
        <w:t>Adh-Dhahabi</w:t>
      </w:r>
      <w:proofErr w:type="spellEnd"/>
      <w:r>
        <w:rPr>
          <w:rFonts w:ascii="Calibri" w:hAnsi="Calibri" w:cs="Calibri"/>
          <w:lang w:bidi="ar-EG"/>
        </w:rPr>
        <w:t xml:space="preserve"> concurred. As for what our friend Ash-Sheikh Ahmad Muhammad Shaakir, may Allah have mercy upon him, weighed to be most likely in his “At-</w:t>
      </w:r>
      <w:proofErr w:type="spellStart"/>
      <w:r>
        <w:rPr>
          <w:rFonts w:ascii="Calibri" w:hAnsi="Calibri" w:cs="Calibri"/>
          <w:lang w:bidi="ar-EG"/>
        </w:rPr>
        <w:t>Ta’leeq</w:t>
      </w:r>
      <w:proofErr w:type="spellEnd"/>
      <w:r>
        <w:rPr>
          <w:rFonts w:ascii="Calibri" w:hAnsi="Calibri" w:cs="Calibri"/>
          <w:lang w:bidi="ar-EG"/>
        </w:rPr>
        <w:t xml:space="preserve"> ‘Ala l-</w:t>
      </w:r>
      <w:proofErr w:type="spellStart"/>
      <w:r>
        <w:rPr>
          <w:rFonts w:ascii="Calibri" w:hAnsi="Calibri" w:cs="Calibri"/>
          <w:lang w:bidi="ar-EG"/>
        </w:rPr>
        <w:t>Musnad</w:t>
      </w:r>
      <w:proofErr w:type="spellEnd"/>
      <w:r>
        <w:rPr>
          <w:rFonts w:ascii="Calibri" w:hAnsi="Calibri" w:cs="Calibri"/>
          <w:lang w:bidi="ar-EG"/>
        </w:rPr>
        <w:t xml:space="preserve">” that Abu Az-Zubair heard directly from him, then in my view that is not strong. That is because he based that upon the narration of Ibn </w:t>
      </w:r>
      <w:proofErr w:type="spellStart"/>
      <w:r>
        <w:rPr>
          <w:rFonts w:ascii="Calibri" w:hAnsi="Calibri" w:cs="Calibri"/>
          <w:lang w:bidi="ar-EG"/>
        </w:rPr>
        <w:t>Lahee’ah</w:t>
      </w:r>
      <w:proofErr w:type="spellEnd"/>
      <w:r>
        <w:rPr>
          <w:rFonts w:ascii="Calibri" w:hAnsi="Calibri" w:cs="Calibri"/>
          <w:lang w:bidi="ar-EG"/>
        </w:rPr>
        <w:t xml:space="preserve"> from Abu Az-Zubair, in which he said: </w:t>
      </w:r>
      <w:r w:rsidRPr="001B1427">
        <w:rPr>
          <w:rFonts w:ascii="Calibri" w:hAnsi="Calibri" w:cs="Calibri"/>
          <w:lang w:bidi="ar-EG"/>
        </w:rPr>
        <w:t xml:space="preserve">“I saw the four Abdullahs returning upon the front part of the soles of their feet during the prayer: Abdullah bin ‘Umar, </w:t>
      </w:r>
      <w:r w:rsidRPr="00553593">
        <w:rPr>
          <w:rFonts w:ascii="Calibri" w:hAnsi="Calibri" w:cs="Calibri"/>
          <w:lang w:bidi="ar-EG"/>
        </w:rPr>
        <w:t>Abdullah bin ‘Amr</w:t>
      </w:r>
      <w:r>
        <w:rPr>
          <w:rFonts w:ascii="Calibri" w:hAnsi="Calibri" w:cs="Calibri"/>
          <w:lang w:bidi="ar-EG"/>
        </w:rPr>
        <w:t>,</w:t>
      </w:r>
      <w:r w:rsidRPr="00553593">
        <w:rPr>
          <w:rFonts w:ascii="Calibri" w:hAnsi="Calibri" w:cs="Calibri"/>
          <w:lang w:bidi="ar-EG"/>
        </w:rPr>
        <w:t xml:space="preserve"> </w:t>
      </w:r>
      <w:r w:rsidRPr="00AA536B">
        <w:rPr>
          <w:rFonts w:ascii="Calibri" w:hAnsi="Calibri" w:cs="Calibri"/>
          <w:lang w:bidi="ar-EG"/>
        </w:rPr>
        <w:t>Abdullah bin Az-Zubair</w:t>
      </w:r>
      <w:r>
        <w:rPr>
          <w:rFonts w:ascii="Calibri" w:hAnsi="Calibri" w:cs="Calibri"/>
          <w:lang w:bidi="ar-EG"/>
        </w:rPr>
        <w:t>,</w:t>
      </w:r>
      <w:r w:rsidRPr="00AA536B">
        <w:rPr>
          <w:rFonts w:ascii="Calibri" w:hAnsi="Calibri" w:cs="Calibri"/>
          <w:lang w:bidi="ar-EG"/>
        </w:rPr>
        <w:t xml:space="preserve"> </w:t>
      </w:r>
      <w:r w:rsidRPr="001B1427">
        <w:rPr>
          <w:rFonts w:ascii="Calibri" w:hAnsi="Calibri" w:cs="Calibri"/>
          <w:lang w:bidi="ar-EG"/>
        </w:rPr>
        <w:t>and Abdullah bin Al-‘Abbas</w:t>
      </w:r>
      <w:r>
        <w:rPr>
          <w:rFonts w:ascii="Calibri" w:hAnsi="Calibri" w:cs="Calibri"/>
          <w:lang w:bidi="ar-EG"/>
        </w:rPr>
        <w:t xml:space="preserve">”. In our view Ibn </w:t>
      </w:r>
      <w:proofErr w:type="spellStart"/>
      <w:r>
        <w:rPr>
          <w:rFonts w:ascii="Calibri" w:hAnsi="Calibri" w:cs="Calibri"/>
          <w:lang w:bidi="ar-EG"/>
        </w:rPr>
        <w:t>Lahee’ah</w:t>
      </w:r>
      <w:proofErr w:type="spellEnd"/>
      <w:r>
        <w:rPr>
          <w:rFonts w:ascii="Calibri" w:hAnsi="Calibri" w:cs="Calibri"/>
          <w:lang w:bidi="ar-EG"/>
        </w:rPr>
        <w:t xml:space="preserve"> is </w:t>
      </w:r>
      <w:proofErr w:type="spellStart"/>
      <w:r>
        <w:rPr>
          <w:rFonts w:ascii="Calibri" w:hAnsi="Calibri" w:cs="Calibri"/>
          <w:lang w:bidi="ar-EG"/>
        </w:rPr>
        <w:t>Da’eef</w:t>
      </w:r>
      <w:proofErr w:type="spellEnd"/>
      <w:r>
        <w:rPr>
          <w:rFonts w:ascii="Calibri" w:hAnsi="Calibri" w:cs="Calibri"/>
          <w:lang w:bidi="ar-EG"/>
        </w:rPr>
        <w:t xml:space="preserve"> (weak) due to his poor memory or ability to retain. It is for that reason that the majority classified him as being </w:t>
      </w:r>
      <w:proofErr w:type="spellStart"/>
      <w:r>
        <w:rPr>
          <w:rFonts w:ascii="Calibri" w:hAnsi="Calibri" w:cs="Calibri"/>
          <w:lang w:bidi="ar-EG"/>
        </w:rPr>
        <w:t>Da’eef</w:t>
      </w:r>
      <w:proofErr w:type="spellEnd"/>
      <w:r>
        <w:rPr>
          <w:rFonts w:ascii="Calibri" w:hAnsi="Calibri" w:cs="Calibri"/>
          <w:lang w:bidi="ar-EG"/>
        </w:rPr>
        <w:t xml:space="preserve"> (a weak narrator). As such there is no evidential proof (</w:t>
      </w:r>
      <w:proofErr w:type="spellStart"/>
      <w:r>
        <w:rPr>
          <w:rFonts w:ascii="Calibri" w:hAnsi="Calibri" w:cs="Calibri"/>
          <w:lang w:bidi="ar-EG"/>
        </w:rPr>
        <w:t>Hujjah</w:t>
      </w:r>
      <w:proofErr w:type="spellEnd"/>
      <w:r>
        <w:rPr>
          <w:rFonts w:ascii="Calibri" w:hAnsi="Calibri" w:cs="Calibri"/>
          <w:lang w:bidi="ar-EG"/>
        </w:rPr>
        <w:t xml:space="preserve">) in his narration and particularly when it contradicts with what came mentioned before from the two Imams Ibn </w:t>
      </w:r>
      <w:proofErr w:type="spellStart"/>
      <w:r>
        <w:rPr>
          <w:rFonts w:ascii="Calibri" w:hAnsi="Calibri" w:cs="Calibri"/>
          <w:lang w:bidi="ar-EG"/>
        </w:rPr>
        <w:t>Ma’een</w:t>
      </w:r>
      <w:proofErr w:type="spellEnd"/>
      <w:r>
        <w:rPr>
          <w:rFonts w:ascii="Calibri" w:hAnsi="Calibri" w:cs="Calibri"/>
          <w:lang w:bidi="ar-EG"/>
        </w:rPr>
        <w:t xml:space="preserve"> and Abu Hatim. </w:t>
      </w:r>
      <w:r w:rsidRPr="00A510F6">
        <w:rPr>
          <w:rFonts w:ascii="Calibri" w:hAnsi="Calibri" w:cs="Calibri"/>
          <w:lang w:bidi="ar-EG"/>
        </w:rPr>
        <w:t>Moreover, even if we concede</w:t>
      </w:r>
      <w:r>
        <w:rPr>
          <w:rFonts w:ascii="Calibri" w:hAnsi="Calibri" w:cs="Calibri"/>
          <w:lang w:bidi="ar-EG"/>
        </w:rPr>
        <w:t>d</w:t>
      </w:r>
      <w:r w:rsidRPr="00A510F6">
        <w:rPr>
          <w:rFonts w:ascii="Calibri" w:hAnsi="Calibri" w:cs="Calibri"/>
          <w:lang w:bidi="ar-EG"/>
        </w:rPr>
        <w:t xml:space="preserve"> that </w:t>
      </w:r>
      <w:r>
        <w:rPr>
          <w:rFonts w:ascii="Calibri" w:hAnsi="Calibri" w:cs="Calibri"/>
          <w:lang w:bidi="ar-EG"/>
        </w:rPr>
        <w:t>Abu</w:t>
      </w:r>
      <w:r w:rsidRPr="00A510F6">
        <w:rPr>
          <w:rFonts w:ascii="Calibri" w:hAnsi="Calibri" w:cs="Calibri"/>
          <w:lang w:bidi="ar-EG"/>
        </w:rPr>
        <w:t xml:space="preserve"> </w:t>
      </w:r>
      <w:r>
        <w:rPr>
          <w:rFonts w:ascii="Calibri" w:hAnsi="Calibri" w:cs="Calibri"/>
          <w:lang w:bidi="ar-EG"/>
        </w:rPr>
        <w:t>Az</w:t>
      </w:r>
      <w:r w:rsidRPr="00A510F6">
        <w:rPr>
          <w:rFonts w:ascii="Calibri" w:hAnsi="Calibri" w:cs="Calibri"/>
          <w:lang w:bidi="ar-EG"/>
        </w:rPr>
        <w:t>-Zuba</w:t>
      </w:r>
      <w:r>
        <w:rPr>
          <w:rFonts w:ascii="Calibri" w:hAnsi="Calibri" w:cs="Calibri"/>
          <w:lang w:bidi="ar-EG"/>
        </w:rPr>
        <w:t>i</w:t>
      </w:r>
      <w:r w:rsidRPr="00A510F6">
        <w:rPr>
          <w:rFonts w:ascii="Calibri" w:hAnsi="Calibri" w:cs="Calibri"/>
          <w:lang w:bidi="ar-EG"/>
        </w:rPr>
        <w:t xml:space="preserve">r indeed </w:t>
      </w:r>
      <w:r>
        <w:rPr>
          <w:rFonts w:ascii="Calibri" w:hAnsi="Calibri" w:cs="Calibri"/>
          <w:lang w:bidi="ar-EG"/>
        </w:rPr>
        <w:t>did hear</w:t>
      </w:r>
      <w:r w:rsidRPr="00A510F6">
        <w:rPr>
          <w:rFonts w:ascii="Calibri" w:hAnsi="Calibri" w:cs="Calibri"/>
          <w:lang w:bidi="ar-EG"/>
        </w:rPr>
        <w:t xml:space="preserve"> </w:t>
      </w:r>
      <w:r>
        <w:rPr>
          <w:rFonts w:ascii="Calibri" w:hAnsi="Calibri" w:cs="Calibri"/>
          <w:lang w:bidi="ar-EG"/>
        </w:rPr>
        <w:t xml:space="preserve">directly </w:t>
      </w:r>
      <w:r w:rsidRPr="00A510F6">
        <w:rPr>
          <w:rFonts w:ascii="Calibri" w:hAnsi="Calibri" w:cs="Calibri"/>
          <w:lang w:bidi="ar-EG"/>
        </w:rPr>
        <w:t xml:space="preserve">from Ibn </w:t>
      </w:r>
      <w:r>
        <w:rPr>
          <w:rFonts w:ascii="Calibri" w:hAnsi="Calibri" w:cs="Calibri"/>
          <w:lang w:bidi="ar-EG"/>
        </w:rPr>
        <w:t>‘A</w:t>
      </w:r>
      <w:r w:rsidRPr="00A510F6">
        <w:rPr>
          <w:rFonts w:ascii="Calibri" w:hAnsi="Calibri" w:cs="Calibri"/>
          <w:lang w:bidi="ar-EG"/>
        </w:rPr>
        <w:t xml:space="preserve">mr in a general sense, that does not </w:t>
      </w:r>
      <w:r>
        <w:rPr>
          <w:rFonts w:ascii="Calibri" w:hAnsi="Calibri" w:cs="Calibri"/>
          <w:lang w:bidi="ar-EG"/>
        </w:rPr>
        <w:t>necessarily mean</w:t>
      </w:r>
      <w:r w:rsidRPr="00A510F6">
        <w:rPr>
          <w:rFonts w:ascii="Calibri" w:hAnsi="Calibri" w:cs="Calibri"/>
          <w:lang w:bidi="ar-EG"/>
        </w:rPr>
        <w:t xml:space="preserve"> the connectedness of the </w:t>
      </w:r>
      <w:r>
        <w:rPr>
          <w:rFonts w:ascii="Calibri" w:hAnsi="Calibri" w:cs="Calibri"/>
          <w:lang w:bidi="ar-EG"/>
        </w:rPr>
        <w:t>Isnad</w:t>
      </w:r>
      <w:r w:rsidRPr="00A510F6">
        <w:rPr>
          <w:rFonts w:ascii="Calibri" w:hAnsi="Calibri" w:cs="Calibri"/>
          <w:lang w:bidi="ar-EG"/>
        </w:rPr>
        <w:t xml:space="preserve"> for this </w:t>
      </w:r>
      <w:proofErr w:type="gramStart"/>
      <w:r w:rsidRPr="00A510F6">
        <w:rPr>
          <w:rFonts w:ascii="Calibri" w:hAnsi="Calibri" w:cs="Calibri"/>
          <w:lang w:bidi="ar-EG"/>
        </w:rPr>
        <w:t xml:space="preserve">particular </w:t>
      </w:r>
      <w:r>
        <w:rPr>
          <w:rFonts w:ascii="Calibri" w:hAnsi="Calibri" w:cs="Calibri"/>
          <w:lang w:bidi="ar-EG"/>
        </w:rPr>
        <w:t>Hadith</w:t>
      </w:r>
      <w:proofErr w:type="gramEnd"/>
      <w:r w:rsidRPr="00A510F6">
        <w:rPr>
          <w:rFonts w:ascii="Calibri" w:hAnsi="Calibri" w:cs="Calibri"/>
          <w:lang w:bidi="ar-EG"/>
        </w:rPr>
        <w:t xml:space="preserve"> nor its authenticit</w:t>
      </w:r>
      <w:r>
        <w:rPr>
          <w:rFonts w:ascii="Calibri" w:hAnsi="Calibri" w:cs="Calibri"/>
          <w:lang w:bidi="ar-EG"/>
        </w:rPr>
        <w:t xml:space="preserve">y. That is </w:t>
      </w:r>
      <w:r w:rsidRPr="00A510F6">
        <w:rPr>
          <w:rFonts w:ascii="Calibri" w:hAnsi="Calibri" w:cs="Calibri"/>
          <w:lang w:bidi="ar-EG"/>
        </w:rPr>
        <w:t xml:space="preserve">because </w:t>
      </w:r>
      <w:r>
        <w:rPr>
          <w:rFonts w:ascii="Calibri" w:hAnsi="Calibri" w:cs="Calibri"/>
          <w:lang w:bidi="ar-EG"/>
        </w:rPr>
        <w:t>Abu Az-Zubair</w:t>
      </w:r>
      <w:r w:rsidRPr="00A510F6">
        <w:rPr>
          <w:rFonts w:ascii="Calibri" w:hAnsi="Calibri" w:cs="Calibri"/>
          <w:lang w:bidi="ar-EG"/>
        </w:rPr>
        <w:t xml:space="preserve"> was a </w:t>
      </w:r>
      <w:proofErr w:type="spellStart"/>
      <w:r>
        <w:rPr>
          <w:rFonts w:ascii="Calibri" w:hAnsi="Calibri" w:cs="Calibri"/>
          <w:lang w:bidi="ar-EG"/>
        </w:rPr>
        <w:t>M</w:t>
      </w:r>
      <w:r w:rsidRPr="00A510F6">
        <w:rPr>
          <w:rFonts w:ascii="Calibri" w:hAnsi="Calibri" w:cs="Calibri"/>
          <w:lang w:bidi="ar-EG"/>
        </w:rPr>
        <w:t>udal</w:t>
      </w:r>
      <w:r>
        <w:rPr>
          <w:rFonts w:ascii="Calibri" w:hAnsi="Calibri" w:cs="Calibri"/>
          <w:lang w:bidi="ar-EG"/>
        </w:rPr>
        <w:t>lis</w:t>
      </w:r>
      <w:proofErr w:type="spellEnd"/>
      <w:r w:rsidRPr="00A510F6">
        <w:rPr>
          <w:rFonts w:ascii="Calibri" w:hAnsi="Calibri" w:cs="Calibri"/>
          <w:lang w:bidi="ar-EG"/>
        </w:rPr>
        <w:t xml:space="preserve">, known to narrate from those he met without having heard from them directly. His incident with </w:t>
      </w:r>
      <w:r>
        <w:rPr>
          <w:rFonts w:ascii="Calibri" w:hAnsi="Calibri" w:cs="Calibri"/>
          <w:lang w:bidi="ar-EG"/>
        </w:rPr>
        <w:t>A</w:t>
      </w:r>
      <w:r w:rsidRPr="00A510F6">
        <w:rPr>
          <w:rFonts w:ascii="Calibri" w:hAnsi="Calibri" w:cs="Calibri"/>
          <w:lang w:bidi="ar-EG"/>
        </w:rPr>
        <w:t>l-La</w:t>
      </w:r>
      <w:r>
        <w:rPr>
          <w:rFonts w:ascii="Calibri" w:hAnsi="Calibri" w:cs="Calibri"/>
          <w:lang w:bidi="ar-EG"/>
        </w:rPr>
        <w:t>i</w:t>
      </w:r>
      <w:r w:rsidRPr="00A510F6">
        <w:rPr>
          <w:rFonts w:ascii="Calibri" w:hAnsi="Calibri" w:cs="Calibri"/>
          <w:lang w:bidi="ar-EG"/>
        </w:rPr>
        <w:t xml:space="preserve">th </w:t>
      </w:r>
      <w:r>
        <w:rPr>
          <w:rFonts w:ascii="Calibri" w:hAnsi="Calibri" w:cs="Calibri"/>
          <w:lang w:bidi="ar-EG"/>
        </w:rPr>
        <w:t>bin</w:t>
      </w:r>
      <w:r w:rsidRPr="00A510F6">
        <w:rPr>
          <w:rFonts w:ascii="Calibri" w:hAnsi="Calibri" w:cs="Calibri"/>
          <w:lang w:bidi="ar-EG"/>
        </w:rPr>
        <w:t xml:space="preserve"> Sa</w:t>
      </w:r>
      <w:r>
        <w:rPr>
          <w:rFonts w:ascii="Calibri" w:hAnsi="Calibri" w:cs="Calibri"/>
          <w:lang w:bidi="ar-EG"/>
        </w:rPr>
        <w:t>’</w:t>
      </w:r>
      <w:r w:rsidRPr="00A510F6">
        <w:rPr>
          <w:rFonts w:ascii="Calibri" w:hAnsi="Calibri" w:cs="Calibri"/>
          <w:lang w:bidi="ar-EG"/>
        </w:rPr>
        <w:t>d in this regard is well known.</w:t>
      </w:r>
      <w:r>
        <w:rPr>
          <w:rFonts w:ascii="Calibri" w:hAnsi="Calibri" w:cs="Calibri"/>
          <w:lang w:bidi="ar-EG"/>
        </w:rPr>
        <w:t xml:space="preserve"> As such</w:t>
      </w:r>
      <w:r w:rsidRPr="00A510F6">
        <w:rPr>
          <w:rFonts w:ascii="Calibri" w:hAnsi="Calibri" w:cs="Calibri"/>
          <w:lang w:bidi="ar-EG"/>
        </w:rPr>
        <w:t>, I categorically declare this chain of transmission</w:t>
      </w:r>
      <w:r>
        <w:rPr>
          <w:rFonts w:ascii="Calibri" w:hAnsi="Calibri" w:cs="Calibri"/>
          <w:lang w:bidi="ar-EG"/>
        </w:rPr>
        <w:t xml:space="preserve"> to be</w:t>
      </w:r>
      <w:r w:rsidRPr="00A510F6">
        <w:rPr>
          <w:rFonts w:ascii="Calibri" w:hAnsi="Calibri" w:cs="Calibri"/>
          <w:lang w:bidi="ar-EG"/>
        </w:rPr>
        <w:t xml:space="preserve"> weak. And Allah knows best</w:t>
      </w:r>
      <w:r>
        <w:rPr>
          <w:rFonts w:ascii="Calibri" w:hAnsi="Calibri" w:cs="Calibri"/>
          <w:lang w:bidi="ar-EG"/>
        </w:rPr>
        <w:t>].</w:t>
      </w:r>
    </w:p>
    <w:p w14:paraId="43666EED" w14:textId="77777777" w:rsidR="00005C44" w:rsidRPr="002B5798" w:rsidRDefault="00005C44" w:rsidP="00005C44">
      <w:pPr>
        <w:rPr>
          <w:rFonts w:ascii="Traditional Arabic" w:hAnsi="Traditional Arabic" w:cs="Traditional Arabic"/>
          <w:sz w:val="22"/>
          <w:szCs w:val="22"/>
          <w:rtl/>
        </w:rPr>
      </w:pPr>
    </w:p>
    <w:p w14:paraId="4BBA44C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وإن كان الألباني قد أخطأ، فإن أبا إسحاق حجازي محمد شريف الحويني الأثري قد أفحش في الخطأ، حيث قال في النافلة في الأحاديث الضعيفة والباطلة (1/52، بترقيم الشاملة آليا): [قلت: أما سفيان بن هارون البرجمي، فلا أدري من هو، والصواب أنه سفيان الثوري، فإن أبا نعيم، الفضل بن دكين الراوي عنه مكثر عن الثوري. وفي ترجمة الحسن بن عمرو، يروي عنه سفيان الثوري. وأما قول أبي الزبير: سمعت عبد الله بن عمرو، فلا أدري أهذا خطأ من بعض الرواة، أم من الناسخين؟ وذلك أن أبا الزبير لم يلق عبد الله عمرو كما صرح بذلك ابن معين، وأبو حاتم على ما في ((المراسيل)) (ص - 193). ولما سمع ابن معين هذا الحديث قالَ: ((لم يسمع أبو الزبير من عبد الله بن عمرو، ولم يره)). رواه ابن عدي ((الكامل)) (6/2135) عن يحيى. وقدْ اختلف على الحسن بن عمرو فيهِ. فأخرجه البزار (ج 4/رقم 3302)، والعقيلي (ق 220/1) من طريقين عن الحسن بن عمرو، عن مجاهد، عن عبد الله بن عمرو مرفوعاً. وقدْ رواه عن الحسن، النظر بن إسماعيل عند العقيلي، وعبيد الله بن عبد الله الربعي، وعند البزار. وقد رجّح البزار والعقيلي رواية سفيان ومن معه على هذه الرواية، وهو ظاهر (والنظر بن إسماعيل يضعف من قبل حفظه، وقد تقدم بيان حاله في الحديث رقم (16) وعبيد الله بن عبد الله الربعي لم أعرفه الآن فرواية أبي الزبير عن عبد الله بن عمرو هي المحفوظة. وقد اختلف على أبي الزبير فيه. فرواه أبو شهاب الحناط، حدثنا الحسن بن عمرو، عن أبي الزبير، عن عمرو بن شعيب، عن عبد الله بن عمرو، أخرجه ابن عدي في ((الكامل)) (6/2135). وعمرو بن شعيب لم يلق عن عبد الله بن عمرو وأظن أن الوهم في جعل ((عمرو بن شعيب)) بين أبي الزبير وعبد الله بن عمرو هو من أبي شهاب الحناط واسمه عبد ربه بن نافع، فقد ذكروا أنه كان يخطئ، لا سيما قد خولف كما يظهر من البحث. وخالفهم جميعاً سنان بن هارون، فرواه عن الحسن بن عمرو، </w:t>
      </w:r>
      <w:r w:rsidRPr="000F205F">
        <w:rPr>
          <w:rFonts w:ascii="Traditional Arabic" w:hAnsi="Traditional Arabic" w:cs="Traditional Arabic"/>
          <w:sz w:val="28"/>
          <w:szCs w:val="28"/>
          <w:rtl/>
        </w:rPr>
        <w:lastRenderedPageBreak/>
        <w:t>عن أبي الزبير عن جابر فذكره مرفوعاً فجعله من ((مسند جابر)) أخرجه ابن عدي (3/1276) وقال: ((وهذا لا نعرفه إلا من حديث سنان، وأبو الزبير لا يروي هذا عن جابر، إنما يرويه عن عبد الله بن عمرو 000)) أهـ</w:t>
      </w:r>
      <w:r w:rsidRPr="000F205F">
        <w:rPr>
          <w:rFonts w:ascii="Traditional Arabic" w:hAnsi="Traditional Arabic" w:cs="Traditional Arabic"/>
          <w:sz w:val="28"/>
          <w:szCs w:val="28"/>
        </w:rPr>
        <w:t>‍</w:t>
      </w:r>
      <w:r w:rsidRPr="000F205F">
        <w:rPr>
          <w:rFonts w:ascii="Traditional Arabic" w:hAnsi="Traditional Arabic" w:cs="Traditional Arabic"/>
          <w:sz w:val="28"/>
          <w:szCs w:val="28"/>
          <w:rtl/>
        </w:rPr>
        <w:t xml:space="preserve">. قلت: وسنان بن هارون ضعيف وبالجملة فلا يصح من هذه الطرق غير الطريق الأولى، والتي رواه أحمد وغيره، وهي مع ذلك منقطعه كما قدمت: والله أعلم]، </w:t>
      </w:r>
    </w:p>
    <w:p w14:paraId="43EE49FC" w14:textId="77777777" w:rsidR="00005C44" w:rsidRDefault="00005C44" w:rsidP="00005C44">
      <w:pPr>
        <w:rPr>
          <w:rFonts w:ascii="Traditional Arabic" w:hAnsi="Traditional Arabic" w:cs="Traditional Arabic"/>
          <w:sz w:val="22"/>
          <w:szCs w:val="22"/>
        </w:rPr>
      </w:pPr>
    </w:p>
    <w:p w14:paraId="27991666" w14:textId="77777777" w:rsidR="00005C44" w:rsidRDefault="00005C44" w:rsidP="00005C44">
      <w:pPr>
        <w:rPr>
          <w:rFonts w:ascii="Calibri" w:hAnsi="Calibri" w:cs="Calibri"/>
          <w:lang w:bidi="ar-EG"/>
        </w:rPr>
      </w:pPr>
      <w:r>
        <w:rPr>
          <w:rFonts w:ascii="Calibri" w:hAnsi="Calibri" w:cs="Calibri"/>
          <w:lang w:bidi="ar-EG"/>
        </w:rPr>
        <w:t>If Al-Albani had made a mistake then Abu Ishaq Hijazi Muhammad Sharif Al-</w:t>
      </w:r>
      <w:proofErr w:type="spellStart"/>
      <w:r>
        <w:rPr>
          <w:rFonts w:ascii="Calibri" w:hAnsi="Calibri" w:cs="Calibri"/>
          <w:lang w:bidi="ar-EG"/>
        </w:rPr>
        <w:t>Huwaini</w:t>
      </w:r>
      <w:proofErr w:type="spellEnd"/>
      <w:r>
        <w:rPr>
          <w:rFonts w:ascii="Calibri" w:hAnsi="Calibri" w:cs="Calibri"/>
          <w:lang w:bidi="ar-EG"/>
        </w:rPr>
        <w:t xml:space="preserve"> Al-Athari made a much worse error when he stated in “An-</w:t>
      </w:r>
      <w:proofErr w:type="spellStart"/>
      <w:r>
        <w:rPr>
          <w:rFonts w:ascii="Calibri" w:hAnsi="Calibri" w:cs="Calibri"/>
          <w:lang w:bidi="ar-EG"/>
        </w:rPr>
        <w:t>Naafilah</w:t>
      </w:r>
      <w:proofErr w:type="spellEnd"/>
      <w:r>
        <w:rPr>
          <w:rFonts w:ascii="Calibri" w:hAnsi="Calibri" w:cs="Calibri"/>
          <w:lang w:bidi="ar-EG"/>
        </w:rPr>
        <w:t xml:space="preserve"> Fee Al-</w:t>
      </w:r>
      <w:proofErr w:type="spellStart"/>
      <w:r>
        <w:rPr>
          <w:rFonts w:ascii="Calibri" w:hAnsi="Calibri" w:cs="Calibri"/>
          <w:lang w:bidi="ar-EG"/>
        </w:rPr>
        <w:t>Ahaadeeth</w:t>
      </w:r>
      <w:proofErr w:type="spellEnd"/>
      <w:r>
        <w:rPr>
          <w:rFonts w:ascii="Calibri" w:hAnsi="Calibri" w:cs="Calibri"/>
          <w:lang w:bidi="ar-EG"/>
        </w:rPr>
        <w:t xml:space="preserve"> Ad-</w:t>
      </w:r>
      <w:proofErr w:type="spellStart"/>
      <w:r>
        <w:rPr>
          <w:rFonts w:ascii="Calibri" w:hAnsi="Calibri" w:cs="Calibri"/>
          <w:lang w:bidi="ar-EG"/>
        </w:rPr>
        <w:t>Da’eefah</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l-</w:t>
      </w:r>
      <w:proofErr w:type="spellStart"/>
      <w:r>
        <w:rPr>
          <w:rFonts w:ascii="Calibri" w:hAnsi="Calibri" w:cs="Calibri"/>
          <w:lang w:bidi="ar-EG"/>
        </w:rPr>
        <w:t>Baatilah</w:t>
      </w:r>
      <w:proofErr w:type="spellEnd"/>
      <w:r>
        <w:rPr>
          <w:rFonts w:ascii="Calibri" w:hAnsi="Calibri" w:cs="Calibri"/>
          <w:lang w:bidi="ar-EG"/>
        </w:rPr>
        <w:t>” (1/52 in The Shamel Electronic Library): [I said: As for Sufyan bin Harun Al-</w:t>
      </w:r>
      <w:proofErr w:type="spellStart"/>
      <w:r>
        <w:rPr>
          <w:rFonts w:ascii="Calibri" w:hAnsi="Calibri" w:cs="Calibri"/>
          <w:lang w:bidi="ar-EG"/>
        </w:rPr>
        <w:t>Burmujiy</w:t>
      </w:r>
      <w:proofErr w:type="spellEnd"/>
      <w:r>
        <w:rPr>
          <w:rFonts w:ascii="Calibri" w:hAnsi="Calibri" w:cs="Calibri"/>
          <w:lang w:bidi="ar-EG"/>
        </w:rPr>
        <w:t>, then I do not know who he is. The correct view is that he is Sufyan Ath-</w:t>
      </w:r>
      <w:proofErr w:type="spellStart"/>
      <w:r>
        <w:rPr>
          <w:rFonts w:ascii="Calibri" w:hAnsi="Calibri" w:cs="Calibri"/>
          <w:lang w:bidi="ar-EG"/>
        </w:rPr>
        <w:t>Thawri</w:t>
      </w:r>
      <w:proofErr w:type="spellEnd"/>
      <w:r>
        <w:rPr>
          <w:rFonts w:ascii="Calibri" w:hAnsi="Calibri" w:cs="Calibri"/>
          <w:lang w:bidi="ar-EG"/>
        </w:rPr>
        <w:t>. That is because Abu Nu’aim, Al-Fadl bin Dukain, the one narrating from him, relates often from Ath-</w:t>
      </w:r>
      <w:proofErr w:type="spellStart"/>
      <w:r>
        <w:rPr>
          <w:rFonts w:ascii="Calibri" w:hAnsi="Calibri" w:cs="Calibri"/>
          <w:lang w:bidi="ar-EG"/>
        </w:rPr>
        <w:t>Thawri</w:t>
      </w:r>
      <w:proofErr w:type="spellEnd"/>
      <w:r>
        <w:rPr>
          <w:rFonts w:ascii="Calibri" w:hAnsi="Calibri" w:cs="Calibri"/>
          <w:lang w:bidi="ar-EG"/>
        </w:rPr>
        <w:t>. And in the biographical entry of Al-Hasan bin ‘Amr, Sufyan Ath-</w:t>
      </w:r>
      <w:proofErr w:type="spellStart"/>
      <w:r>
        <w:rPr>
          <w:rFonts w:ascii="Calibri" w:hAnsi="Calibri" w:cs="Calibri"/>
          <w:lang w:bidi="ar-EG"/>
        </w:rPr>
        <w:t>Thawri</w:t>
      </w:r>
      <w:proofErr w:type="spellEnd"/>
      <w:r>
        <w:rPr>
          <w:rFonts w:ascii="Calibri" w:hAnsi="Calibri" w:cs="Calibri"/>
          <w:lang w:bidi="ar-EG"/>
        </w:rPr>
        <w:t xml:space="preserve"> relates from him. As for the statement of Abu Az-Zubair: “I heard directly from Abdullah bin ‘Amr”, then I don’t know whether this is an error from some of the narrators, or from the copyists? That is because Abu Az-Zubair did not meet Abdullah bin ‘Amer as expressly stated by Ibn </w:t>
      </w:r>
      <w:proofErr w:type="spellStart"/>
      <w:r>
        <w:rPr>
          <w:rFonts w:ascii="Calibri" w:hAnsi="Calibri" w:cs="Calibri"/>
          <w:lang w:bidi="ar-EG"/>
        </w:rPr>
        <w:t>Ma’een</w:t>
      </w:r>
      <w:proofErr w:type="spellEnd"/>
      <w:r>
        <w:rPr>
          <w:rFonts w:ascii="Calibri" w:hAnsi="Calibri" w:cs="Calibri"/>
          <w:lang w:bidi="ar-EG"/>
        </w:rPr>
        <w:t xml:space="preserve"> and Abu Hatim in “Al-</w:t>
      </w:r>
      <w:proofErr w:type="spellStart"/>
      <w:r>
        <w:rPr>
          <w:rFonts w:ascii="Calibri" w:hAnsi="Calibri" w:cs="Calibri"/>
          <w:lang w:bidi="ar-EG"/>
        </w:rPr>
        <w:t>Maraaseel</w:t>
      </w:r>
      <w:proofErr w:type="spellEnd"/>
      <w:r>
        <w:rPr>
          <w:rFonts w:ascii="Calibri" w:hAnsi="Calibri" w:cs="Calibri"/>
          <w:lang w:bidi="ar-EG"/>
        </w:rPr>
        <w:t xml:space="preserve">” (p: 193). When Ibn </w:t>
      </w:r>
      <w:proofErr w:type="spellStart"/>
      <w:r>
        <w:rPr>
          <w:rFonts w:ascii="Calibri" w:hAnsi="Calibri" w:cs="Calibri"/>
          <w:lang w:bidi="ar-EG"/>
        </w:rPr>
        <w:t>Ma’een</w:t>
      </w:r>
      <w:proofErr w:type="spellEnd"/>
      <w:r>
        <w:rPr>
          <w:rFonts w:ascii="Calibri" w:hAnsi="Calibri" w:cs="Calibri"/>
          <w:lang w:bidi="ar-EG"/>
        </w:rPr>
        <w:t xml:space="preserve"> heard this Hadith, he said: “Abu Az-Zubair did not hear from Abdullah bin ‘Amr and did not see him”. Ibn ‘Adiy related it in his “Al-Kaamil” (6/2135) from Yahya. And they have disagreed concerning Al-Hasan bin ‘Amr in it (i.e., the Isnad). Al-</w:t>
      </w:r>
      <w:proofErr w:type="spellStart"/>
      <w:r>
        <w:rPr>
          <w:rFonts w:ascii="Calibri" w:hAnsi="Calibri" w:cs="Calibri"/>
          <w:lang w:bidi="ar-EG"/>
        </w:rPr>
        <w:t>Bazzar</w:t>
      </w:r>
      <w:proofErr w:type="spellEnd"/>
      <w:r>
        <w:rPr>
          <w:rFonts w:ascii="Calibri" w:hAnsi="Calibri" w:cs="Calibri"/>
          <w:lang w:bidi="ar-EG"/>
        </w:rPr>
        <w:t xml:space="preserve"> recorded it (4/3302) and Al</w:t>
      </w:r>
      <w:proofErr w:type="gramStart"/>
      <w:r>
        <w:rPr>
          <w:rFonts w:ascii="Calibri" w:hAnsi="Calibri" w:cs="Calibri"/>
          <w:lang w:bidi="ar-EG"/>
        </w:rPr>
        <w:t>-‘</w:t>
      </w:r>
      <w:proofErr w:type="spellStart"/>
      <w:proofErr w:type="gramEnd"/>
      <w:r>
        <w:rPr>
          <w:rFonts w:ascii="Calibri" w:hAnsi="Calibri" w:cs="Calibri"/>
          <w:lang w:bidi="ar-EG"/>
        </w:rPr>
        <w:t>Uqiliy</w:t>
      </w:r>
      <w:proofErr w:type="spellEnd"/>
      <w:r>
        <w:rPr>
          <w:rFonts w:ascii="Calibri" w:hAnsi="Calibri" w:cs="Calibri"/>
          <w:lang w:bidi="ar-EG"/>
        </w:rPr>
        <w:t xml:space="preserve"> (220/1) via two paths: From Al-Hasan bin ‘Amr, from Mujahid, from Abdullah bin ‘Amr, </w:t>
      </w:r>
      <w:proofErr w:type="spellStart"/>
      <w:r>
        <w:rPr>
          <w:rFonts w:ascii="Calibri" w:hAnsi="Calibri" w:cs="Calibri"/>
          <w:lang w:bidi="ar-EG"/>
        </w:rPr>
        <w:t>Marfoo’an</w:t>
      </w:r>
      <w:proofErr w:type="spellEnd"/>
      <w:r>
        <w:rPr>
          <w:rFonts w:ascii="Calibri" w:hAnsi="Calibri" w:cs="Calibri"/>
          <w:lang w:bidi="ar-EG"/>
        </w:rPr>
        <w:t xml:space="preserve"> (i.e., raised to the Prophet </w:t>
      </w:r>
      <w:r>
        <w:rPr>
          <w:rFonts w:ascii="Calibri" w:hAnsi="Calibri" w:cs="Calibri" w:hint="cs"/>
          <w:rtl/>
          <w:lang w:bidi="ar-EG"/>
        </w:rPr>
        <w:t>ﷺ</w:t>
      </w:r>
      <w:r>
        <w:rPr>
          <w:rFonts w:ascii="Calibri" w:hAnsi="Calibri" w:cs="Calibri"/>
          <w:lang w:bidi="ar-EG"/>
        </w:rPr>
        <w:t>). He related it from Al-Hasan, An-</w:t>
      </w:r>
      <w:proofErr w:type="spellStart"/>
      <w:r>
        <w:rPr>
          <w:rFonts w:ascii="Calibri" w:hAnsi="Calibri" w:cs="Calibri"/>
          <w:lang w:bidi="ar-EG"/>
        </w:rPr>
        <w:t>Nazhar</w:t>
      </w:r>
      <w:proofErr w:type="spellEnd"/>
      <w:r>
        <w:rPr>
          <w:rFonts w:ascii="Calibri" w:hAnsi="Calibri" w:cs="Calibri"/>
          <w:lang w:bidi="ar-EG"/>
        </w:rPr>
        <w:t xml:space="preserve"> bin Isma’eel, by Al-’</w:t>
      </w:r>
      <w:proofErr w:type="spellStart"/>
      <w:r>
        <w:rPr>
          <w:rFonts w:ascii="Calibri" w:hAnsi="Calibri" w:cs="Calibri"/>
          <w:lang w:bidi="ar-EG"/>
        </w:rPr>
        <w:t>Aqeeliy</w:t>
      </w:r>
      <w:proofErr w:type="spellEnd"/>
      <w:r>
        <w:rPr>
          <w:rFonts w:ascii="Calibri" w:hAnsi="Calibri" w:cs="Calibri"/>
          <w:lang w:bidi="ar-EG"/>
        </w:rPr>
        <w:t xml:space="preserve"> and ‘Ubaidullah bin Abdullah </w:t>
      </w:r>
      <w:proofErr w:type="spellStart"/>
      <w:r>
        <w:rPr>
          <w:rFonts w:ascii="Calibri" w:hAnsi="Calibri" w:cs="Calibri"/>
          <w:lang w:bidi="ar-EG"/>
        </w:rPr>
        <w:t>Ar-Raba’iy</w:t>
      </w:r>
      <w:proofErr w:type="spellEnd"/>
      <w:r>
        <w:rPr>
          <w:rFonts w:ascii="Calibri" w:hAnsi="Calibri" w:cs="Calibri"/>
          <w:lang w:bidi="ar-EG"/>
        </w:rPr>
        <w:t>, by Al-</w:t>
      </w:r>
      <w:proofErr w:type="spellStart"/>
      <w:r>
        <w:rPr>
          <w:rFonts w:ascii="Calibri" w:hAnsi="Calibri" w:cs="Calibri"/>
          <w:lang w:bidi="ar-EG"/>
        </w:rPr>
        <w:t>Bazzar</w:t>
      </w:r>
      <w:proofErr w:type="spellEnd"/>
      <w:r>
        <w:rPr>
          <w:rFonts w:ascii="Calibri" w:hAnsi="Calibri" w:cs="Calibri"/>
          <w:lang w:bidi="ar-EG"/>
        </w:rPr>
        <w:t>. A</w:t>
      </w:r>
      <w:r w:rsidRPr="00191950">
        <w:rPr>
          <w:rFonts w:ascii="Calibri" w:hAnsi="Calibri" w:cs="Calibri"/>
          <w:lang w:bidi="ar-EG"/>
        </w:rPr>
        <w:t>l-</w:t>
      </w:r>
      <w:proofErr w:type="spellStart"/>
      <w:r>
        <w:rPr>
          <w:rFonts w:ascii="Calibri" w:hAnsi="Calibri" w:cs="Calibri"/>
          <w:lang w:bidi="ar-EG"/>
        </w:rPr>
        <w:t>Bazzar</w:t>
      </w:r>
      <w:proofErr w:type="spellEnd"/>
      <w:r w:rsidRPr="00191950">
        <w:rPr>
          <w:rFonts w:ascii="Calibri" w:hAnsi="Calibri" w:cs="Calibri"/>
          <w:lang w:bidi="ar-EG"/>
        </w:rPr>
        <w:t xml:space="preserve"> and </w:t>
      </w:r>
      <w:r>
        <w:rPr>
          <w:rFonts w:ascii="Calibri" w:hAnsi="Calibri" w:cs="Calibri"/>
          <w:lang w:bidi="ar-EG"/>
        </w:rPr>
        <w:t>Al</w:t>
      </w:r>
      <w:r w:rsidRPr="00191950">
        <w:rPr>
          <w:rFonts w:ascii="Calibri" w:hAnsi="Calibri" w:cs="Calibri"/>
          <w:lang w:bidi="ar-EG"/>
        </w:rPr>
        <w:t>-</w:t>
      </w:r>
      <w:r>
        <w:rPr>
          <w:rFonts w:ascii="Calibri" w:hAnsi="Calibri" w:cs="Calibri"/>
          <w:lang w:bidi="ar-EG"/>
        </w:rPr>
        <w:t>’</w:t>
      </w:r>
      <w:proofErr w:type="spellStart"/>
      <w:r>
        <w:rPr>
          <w:rFonts w:ascii="Calibri" w:hAnsi="Calibri" w:cs="Calibri"/>
          <w:lang w:bidi="ar-EG"/>
        </w:rPr>
        <w:t>Aqeeliy</w:t>
      </w:r>
      <w:proofErr w:type="spellEnd"/>
      <w:r w:rsidRPr="00191950">
        <w:rPr>
          <w:rFonts w:ascii="Calibri" w:hAnsi="Calibri" w:cs="Calibri"/>
          <w:lang w:bidi="ar-EG"/>
        </w:rPr>
        <w:t xml:space="preserve"> </w:t>
      </w:r>
      <w:r>
        <w:rPr>
          <w:rFonts w:ascii="Calibri" w:hAnsi="Calibri" w:cs="Calibri"/>
          <w:lang w:bidi="ar-EG"/>
        </w:rPr>
        <w:t>weighed</w:t>
      </w:r>
      <w:r w:rsidRPr="00191950">
        <w:rPr>
          <w:rFonts w:ascii="Calibri" w:hAnsi="Calibri" w:cs="Calibri"/>
          <w:lang w:bidi="ar-EG"/>
        </w:rPr>
        <w:t xml:space="preserve"> the narration of Sufy</w:t>
      </w:r>
      <w:r>
        <w:rPr>
          <w:rFonts w:ascii="Calibri" w:hAnsi="Calibri" w:cs="Calibri"/>
          <w:lang w:bidi="ar-EG"/>
        </w:rPr>
        <w:t>a</w:t>
      </w:r>
      <w:r w:rsidRPr="00191950">
        <w:rPr>
          <w:rFonts w:ascii="Calibri" w:hAnsi="Calibri" w:cs="Calibri"/>
          <w:lang w:bidi="ar-EG"/>
        </w:rPr>
        <w:t xml:space="preserve">n and those who transmitted with him </w:t>
      </w:r>
      <w:r>
        <w:rPr>
          <w:rFonts w:ascii="Calibri" w:hAnsi="Calibri" w:cs="Calibri"/>
          <w:lang w:bidi="ar-EG"/>
        </w:rPr>
        <w:t>to have precedence over</w:t>
      </w:r>
      <w:r w:rsidRPr="00191950">
        <w:rPr>
          <w:rFonts w:ascii="Calibri" w:hAnsi="Calibri" w:cs="Calibri"/>
          <w:lang w:bidi="ar-EG"/>
        </w:rPr>
        <w:t xml:space="preserve"> this </w:t>
      </w:r>
      <w:r>
        <w:rPr>
          <w:rFonts w:ascii="Calibri" w:hAnsi="Calibri" w:cs="Calibri"/>
          <w:lang w:bidi="ar-EG"/>
        </w:rPr>
        <w:t>narration</w:t>
      </w:r>
      <w:r w:rsidRPr="00191950">
        <w:rPr>
          <w:rFonts w:ascii="Calibri" w:hAnsi="Calibri" w:cs="Calibri"/>
          <w:lang w:bidi="ar-EG"/>
        </w:rPr>
        <w:t>, and this is apparent.</w:t>
      </w:r>
      <w:r>
        <w:rPr>
          <w:rFonts w:ascii="Calibri" w:hAnsi="Calibri" w:cs="Calibri"/>
          <w:lang w:bidi="ar-EG"/>
        </w:rPr>
        <w:t xml:space="preserve"> An</w:t>
      </w:r>
      <w:r w:rsidRPr="00191950">
        <w:rPr>
          <w:rFonts w:ascii="Calibri" w:hAnsi="Calibri" w:cs="Calibri"/>
          <w:lang w:bidi="ar-EG"/>
        </w:rPr>
        <w:t>-</w:t>
      </w:r>
      <w:proofErr w:type="spellStart"/>
      <w:r>
        <w:rPr>
          <w:rFonts w:ascii="Calibri" w:hAnsi="Calibri" w:cs="Calibri"/>
          <w:lang w:bidi="ar-EG"/>
        </w:rPr>
        <w:t>Nazhar</w:t>
      </w:r>
      <w:proofErr w:type="spellEnd"/>
      <w:r w:rsidRPr="00191950">
        <w:rPr>
          <w:rFonts w:ascii="Calibri" w:hAnsi="Calibri" w:cs="Calibri"/>
          <w:lang w:bidi="ar-EG"/>
        </w:rPr>
        <w:t xml:space="preserve"> </w:t>
      </w:r>
      <w:r>
        <w:rPr>
          <w:rFonts w:ascii="Calibri" w:hAnsi="Calibri" w:cs="Calibri"/>
          <w:lang w:bidi="ar-EG"/>
        </w:rPr>
        <w:t xml:space="preserve">bin Isma’eel </w:t>
      </w:r>
      <w:r w:rsidRPr="00191950">
        <w:rPr>
          <w:rFonts w:ascii="Calibri" w:hAnsi="Calibri" w:cs="Calibri"/>
          <w:lang w:bidi="ar-EG"/>
        </w:rPr>
        <w:t xml:space="preserve">is </w:t>
      </w:r>
      <w:r>
        <w:rPr>
          <w:rFonts w:ascii="Calibri" w:hAnsi="Calibri" w:cs="Calibri"/>
          <w:lang w:bidi="ar-EG"/>
        </w:rPr>
        <w:t>classified</w:t>
      </w:r>
      <w:r w:rsidRPr="00191950">
        <w:rPr>
          <w:rFonts w:ascii="Calibri" w:hAnsi="Calibri" w:cs="Calibri"/>
          <w:lang w:bidi="ar-EG"/>
        </w:rPr>
        <w:t xml:space="preserve"> weak due to his poor memory</w:t>
      </w:r>
      <w:r>
        <w:rPr>
          <w:rFonts w:ascii="Calibri" w:hAnsi="Calibri" w:cs="Calibri"/>
          <w:lang w:bidi="ar-EG"/>
        </w:rPr>
        <w:t>. His status was clarified earlier in relation to the Hadith number 16. And</w:t>
      </w:r>
      <w:r w:rsidRPr="00191950">
        <w:rPr>
          <w:rFonts w:ascii="Calibri" w:hAnsi="Calibri" w:cs="Calibri"/>
          <w:lang w:bidi="ar-EG"/>
        </w:rPr>
        <w:t xml:space="preserve"> </w:t>
      </w:r>
      <w:r>
        <w:rPr>
          <w:rFonts w:ascii="Calibri" w:hAnsi="Calibri" w:cs="Calibri"/>
          <w:lang w:bidi="ar-EG"/>
        </w:rPr>
        <w:t>‘Ubaidullah</w:t>
      </w:r>
      <w:r w:rsidRPr="00191950">
        <w:rPr>
          <w:rFonts w:ascii="Calibri" w:hAnsi="Calibri" w:cs="Calibri"/>
          <w:lang w:bidi="ar-EG"/>
        </w:rPr>
        <w:t xml:space="preserve"> </w:t>
      </w:r>
      <w:r>
        <w:rPr>
          <w:rFonts w:ascii="Calibri" w:hAnsi="Calibri" w:cs="Calibri"/>
          <w:lang w:bidi="ar-EG"/>
        </w:rPr>
        <w:t>bin</w:t>
      </w:r>
      <w:r w:rsidRPr="00191950">
        <w:rPr>
          <w:rFonts w:ascii="Calibri" w:hAnsi="Calibri" w:cs="Calibri"/>
          <w:lang w:bidi="ar-EG"/>
        </w:rPr>
        <w:t xml:space="preserve"> </w:t>
      </w:r>
      <w:r>
        <w:rPr>
          <w:rFonts w:ascii="Calibri" w:hAnsi="Calibri" w:cs="Calibri"/>
          <w:lang w:bidi="ar-EG"/>
        </w:rPr>
        <w:t>Abdullah</w:t>
      </w:r>
      <w:r w:rsidRPr="00191950">
        <w:rPr>
          <w:rFonts w:ascii="Calibri" w:hAnsi="Calibri" w:cs="Calibri"/>
          <w:lang w:bidi="ar-EG"/>
        </w:rPr>
        <w:t xml:space="preserve"> </w:t>
      </w:r>
      <w:proofErr w:type="spellStart"/>
      <w:r>
        <w:rPr>
          <w:rFonts w:ascii="Calibri" w:hAnsi="Calibri" w:cs="Calibri"/>
          <w:lang w:bidi="ar-EG"/>
        </w:rPr>
        <w:t>Ar</w:t>
      </w:r>
      <w:r w:rsidRPr="00191950">
        <w:rPr>
          <w:rFonts w:ascii="Calibri" w:hAnsi="Calibri" w:cs="Calibri"/>
          <w:lang w:bidi="ar-EG"/>
        </w:rPr>
        <w:t>-</w:t>
      </w:r>
      <w:r>
        <w:rPr>
          <w:rFonts w:ascii="Calibri" w:hAnsi="Calibri" w:cs="Calibri"/>
          <w:lang w:bidi="ar-EG"/>
        </w:rPr>
        <w:t>Raba’iy</w:t>
      </w:r>
      <w:proofErr w:type="spellEnd"/>
      <w:r>
        <w:rPr>
          <w:rFonts w:ascii="Calibri" w:hAnsi="Calibri" w:cs="Calibri"/>
          <w:lang w:bidi="ar-EG"/>
        </w:rPr>
        <w:t xml:space="preserve">, </w:t>
      </w:r>
      <w:r w:rsidRPr="00191950">
        <w:rPr>
          <w:rFonts w:ascii="Calibri" w:hAnsi="Calibri" w:cs="Calibri"/>
          <w:lang w:bidi="ar-EG"/>
        </w:rPr>
        <w:t xml:space="preserve">I do not currently know him. Thus, the preserved version is </w:t>
      </w:r>
      <w:r>
        <w:rPr>
          <w:rFonts w:ascii="Calibri" w:hAnsi="Calibri" w:cs="Calibri"/>
          <w:lang w:bidi="ar-EG"/>
        </w:rPr>
        <w:t>Abu</w:t>
      </w:r>
      <w:r w:rsidRPr="00191950">
        <w:rPr>
          <w:rFonts w:ascii="Calibri" w:hAnsi="Calibri" w:cs="Calibri"/>
          <w:lang w:bidi="ar-EG"/>
        </w:rPr>
        <w:t xml:space="preserve"> </w:t>
      </w:r>
      <w:r>
        <w:rPr>
          <w:rFonts w:ascii="Calibri" w:hAnsi="Calibri" w:cs="Calibri"/>
          <w:lang w:bidi="ar-EG"/>
        </w:rPr>
        <w:t>Az</w:t>
      </w:r>
      <w:r w:rsidRPr="00191950">
        <w:rPr>
          <w:rFonts w:ascii="Calibri" w:hAnsi="Calibri" w:cs="Calibri"/>
          <w:lang w:bidi="ar-EG"/>
        </w:rPr>
        <w:t>-Zuba</w:t>
      </w:r>
      <w:r>
        <w:rPr>
          <w:rFonts w:ascii="Calibri" w:hAnsi="Calibri" w:cs="Calibri"/>
          <w:lang w:bidi="ar-EG"/>
        </w:rPr>
        <w:t>i</w:t>
      </w:r>
      <w:r w:rsidRPr="00191950">
        <w:rPr>
          <w:rFonts w:ascii="Calibri" w:hAnsi="Calibri" w:cs="Calibri"/>
          <w:lang w:bidi="ar-EG"/>
        </w:rPr>
        <w:t xml:space="preserve">r’s narration from </w:t>
      </w:r>
      <w:r>
        <w:rPr>
          <w:rFonts w:ascii="Calibri" w:hAnsi="Calibri" w:cs="Calibri"/>
          <w:lang w:bidi="ar-EG"/>
        </w:rPr>
        <w:t xml:space="preserve">Abdullah bin ‘Amr. </w:t>
      </w:r>
      <w:r w:rsidRPr="00191950">
        <w:rPr>
          <w:rFonts w:ascii="Calibri" w:hAnsi="Calibri" w:cs="Calibri"/>
          <w:lang w:bidi="ar-EG"/>
        </w:rPr>
        <w:t xml:space="preserve">There is disagreement concerning </w:t>
      </w:r>
      <w:r>
        <w:rPr>
          <w:rFonts w:ascii="Calibri" w:hAnsi="Calibri" w:cs="Calibri"/>
          <w:lang w:bidi="ar-EG"/>
        </w:rPr>
        <w:t>Abu</w:t>
      </w:r>
      <w:r w:rsidRPr="00191950">
        <w:rPr>
          <w:rFonts w:ascii="Calibri" w:hAnsi="Calibri" w:cs="Calibri"/>
          <w:lang w:bidi="ar-EG"/>
        </w:rPr>
        <w:t xml:space="preserve"> </w:t>
      </w:r>
      <w:r>
        <w:rPr>
          <w:rFonts w:ascii="Calibri" w:hAnsi="Calibri" w:cs="Calibri"/>
          <w:lang w:bidi="ar-EG"/>
        </w:rPr>
        <w:t>Az</w:t>
      </w:r>
      <w:r w:rsidRPr="00191950">
        <w:rPr>
          <w:rFonts w:ascii="Calibri" w:hAnsi="Calibri" w:cs="Calibri"/>
          <w:lang w:bidi="ar-EG"/>
        </w:rPr>
        <w:t>-Zuba</w:t>
      </w:r>
      <w:r>
        <w:rPr>
          <w:rFonts w:ascii="Calibri" w:hAnsi="Calibri" w:cs="Calibri"/>
          <w:lang w:bidi="ar-EG"/>
        </w:rPr>
        <w:t>i</w:t>
      </w:r>
      <w:r w:rsidRPr="00191950">
        <w:rPr>
          <w:rFonts w:ascii="Calibri" w:hAnsi="Calibri" w:cs="Calibri"/>
          <w:lang w:bidi="ar-EG"/>
        </w:rPr>
        <w:t>r</w:t>
      </w:r>
      <w:r>
        <w:rPr>
          <w:rFonts w:ascii="Calibri" w:hAnsi="Calibri" w:cs="Calibri"/>
          <w:lang w:bidi="ar-EG"/>
        </w:rPr>
        <w:t>’</w:t>
      </w:r>
      <w:r w:rsidRPr="00191950">
        <w:rPr>
          <w:rFonts w:ascii="Calibri" w:hAnsi="Calibri" w:cs="Calibri"/>
          <w:lang w:bidi="ar-EG"/>
        </w:rPr>
        <w:t xml:space="preserve">s </w:t>
      </w:r>
      <w:r>
        <w:rPr>
          <w:rFonts w:ascii="Calibri" w:hAnsi="Calibri" w:cs="Calibri"/>
          <w:lang w:bidi="ar-EG"/>
        </w:rPr>
        <w:t xml:space="preserve">in respect </w:t>
      </w:r>
      <w:proofErr w:type="gramStart"/>
      <w:r>
        <w:rPr>
          <w:rFonts w:ascii="Calibri" w:hAnsi="Calibri" w:cs="Calibri"/>
          <w:lang w:bidi="ar-EG"/>
        </w:rPr>
        <w:t>to</w:t>
      </w:r>
      <w:proofErr w:type="gramEnd"/>
      <w:r>
        <w:rPr>
          <w:rFonts w:ascii="Calibri" w:hAnsi="Calibri" w:cs="Calibri"/>
          <w:lang w:bidi="ar-EG"/>
        </w:rPr>
        <w:t xml:space="preserve"> it</w:t>
      </w:r>
      <w:r w:rsidRPr="00191950">
        <w:rPr>
          <w:rFonts w:ascii="Calibri" w:hAnsi="Calibri" w:cs="Calibri"/>
          <w:lang w:bidi="ar-EG"/>
        </w:rPr>
        <w:t xml:space="preserve">. It was narrated by </w:t>
      </w:r>
      <w:r>
        <w:rPr>
          <w:rFonts w:ascii="Calibri" w:hAnsi="Calibri" w:cs="Calibri"/>
          <w:lang w:bidi="ar-EG"/>
        </w:rPr>
        <w:t>Abu</w:t>
      </w:r>
      <w:r w:rsidRPr="00191950">
        <w:rPr>
          <w:rFonts w:ascii="Calibri" w:hAnsi="Calibri" w:cs="Calibri"/>
          <w:lang w:bidi="ar-EG"/>
        </w:rPr>
        <w:t xml:space="preserve"> </w:t>
      </w:r>
      <w:r>
        <w:rPr>
          <w:rFonts w:ascii="Calibri" w:hAnsi="Calibri" w:cs="Calibri"/>
          <w:lang w:bidi="ar-EG"/>
        </w:rPr>
        <w:t>Shihab</w:t>
      </w:r>
      <w:r w:rsidRPr="00191950">
        <w:rPr>
          <w:rFonts w:ascii="Calibri" w:hAnsi="Calibri" w:cs="Calibri"/>
          <w:lang w:bidi="ar-EG"/>
        </w:rPr>
        <w:t xml:space="preserve"> </w:t>
      </w:r>
      <w:r>
        <w:rPr>
          <w:rFonts w:ascii="Calibri" w:hAnsi="Calibri" w:cs="Calibri"/>
          <w:lang w:bidi="ar-EG"/>
        </w:rPr>
        <w:t>A</w:t>
      </w:r>
      <w:r w:rsidRPr="00191950">
        <w:rPr>
          <w:rFonts w:ascii="Calibri" w:hAnsi="Calibri" w:cs="Calibri"/>
          <w:lang w:bidi="ar-EG"/>
        </w:rPr>
        <w:t>l-</w:t>
      </w:r>
      <w:proofErr w:type="spellStart"/>
      <w:r>
        <w:rPr>
          <w:rFonts w:ascii="Calibri" w:hAnsi="Calibri" w:cs="Calibri"/>
          <w:lang w:bidi="ar-EG"/>
        </w:rPr>
        <w:t>Hannat</w:t>
      </w:r>
      <w:proofErr w:type="spellEnd"/>
      <w:r w:rsidRPr="00191950">
        <w:rPr>
          <w:rFonts w:ascii="Calibri" w:hAnsi="Calibri" w:cs="Calibri"/>
          <w:lang w:bidi="ar-EG"/>
        </w:rPr>
        <w:t xml:space="preserve">: </w:t>
      </w:r>
      <w:r>
        <w:rPr>
          <w:rFonts w:ascii="Calibri" w:hAnsi="Calibri" w:cs="Calibri"/>
          <w:lang w:bidi="ar-EG"/>
        </w:rPr>
        <w:t>A</w:t>
      </w:r>
      <w:r w:rsidRPr="00191950">
        <w:rPr>
          <w:rFonts w:ascii="Calibri" w:hAnsi="Calibri" w:cs="Calibri"/>
          <w:lang w:bidi="ar-EG"/>
        </w:rPr>
        <w:t>l-</w:t>
      </w:r>
      <w:r>
        <w:rPr>
          <w:rFonts w:ascii="Calibri" w:hAnsi="Calibri" w:cs="Calibri"/>
          <w:lang w:bidi="ar-EG"/>
        </w:rPr>
        <w:t>Hasan</w:t>
      </w:r>
      <w:r w:rsidRPr="00191950">
        <w:rPr>
          <w:rFonts w:ascii="Calibri" w:hAnsi="Calibri" w:cs="Calibri"/>
          <w:lang w:bidi="ar-EG"/>
        </w:rPr>
        <w:t xml:space="preserve"> </w:t>
      </w:r>
      <w:r>
        <w:rPr>
          <w:rFonts w:ascii="Calibri" w:hAnsi="Calibri" w:cs="Calibri"/>
          <w:lang w:bidi="ar-EG"/>
        </w:rPr>
        <w:t>bin</w:t>
      </w:r>
      <w:r w:rsidRPr="00191950">
        <w:rPr>
          <w:rFonts w:ascii="Calibri" w:hAnsi="Calibri" w:cs="Calibri"/>
          <w:lang w:bidi="ar-EG"/>
        </w:rPr>
        <w:t xml:space="preserve"> </w:t>
      </w:r>
      <w:r>
        <w:rPr>
          <w:rFonts w:ascii="Calibri" w:hAnsi="Calibri" w:cs="Calibri"/>
          <w:lang w:bidi="ar-EG"/>
        </w:rPr>
        <w:t>‘Amr</w:t>
      </w:r>
      <w:r w:rsidRPr="00191950">
        <w:rPr>
          <w:rFonts w:ascii="Calibri" w:hAnsi="Calibri" w:cs="Calibri"/>
          <w:lang w:bidi="ar-EG"/>
        </w:rPr>
        <w:t xml:space="preserve"> </w:t>
      </w:r>
      <w:r>
        <w:rPr>
          <w:rFonts w:ascii="Calibri" w:hAnsi="Calibri" w:cs="Calibri"/>
          <w:lang w:bidi="ar-EG"/>
        </w:rPr>
        <w:t>related to us</w:t>
      </w:r>
      <w:r w:rsidRPr="00191950">
        <w:rPr>
          <w:rFonts w:ascii="Calibri" w:hAnsi="Calibri" w:cs="Calibri"/>
          <w:lang w:bidi="ar-EG"/>
        </w:rPr>
        <w:t xml:space="preserve"> from </w:t>
      </w:r>
      <w:r>
        <w:rPr>
          <w:rFonts w:ascii="Calibri" w:hAnsi="Calibri" w:cs="Calibri"/>
          <w:lang w:bidi="ar-EG"/>
        </w:rPr>
        <w:t>Abu</w:t>
      </w:r>
      <w:r w:rsidRPr="00191950">
        <w:rPr>
          <w:rFonts w:ascii="Calibri" w:hAnsi="Calibri" w:cs="Calibri"/>
          <w:lang w:bidi="ar-EG"/>
        </w:rPr>
        <w:t xml:space="preserve"> </w:t>
      </w:r>
      <w:r>
        <w:rPr>
          <w:rFonts w:ascii="Calibri" w:hAnsi="Calibri" w:cs="Calibri"/>
          <w:lang w:bidi="ar-EG"/>
        </w:rPr>
        <w:t>Az</w:t>
      </w:r>
      <w:r w:rsidRPr="00191950">
        <w:rPr>
          <w:rFonts w:ascii="Calibri" w:hAnsi="Calibri" w:cs="Calibri"/>
          <w:lang w:bidi="ar-EG"/>
        </w:rPr>
        <w:t>-</w:t>
      </w:r>
      <w:r>
        <w:rPr>
          <w:rFonts w:ascii="Calibri" w:hAnsi="Calibri" w:cs="Calibri"/>
          <w:lang w:bidi="ar-EG"/>
        </w:rPr>
        <w:t>Zubair,</w:t>
      </w:r>
      <w:r w:rsidRPr="00191950">
        <w:rPr>
          <w:rFonts w:ascii="Calibri" w:hAnsi="Calibri" w:cs="Calibri"/>
          <w:lang w:bidi="ar-EG"/>
        </w:rPr>
        <w:t xml:space="preserve"> from </w:t>
      </w:r>
      <w:r>
        <w:rPr>
          <w:rFonts w:ascii="Calibri" w:hAnsi="Calibri" w:cs="Calibri"/>
          <w:lang w:bidi="ar-EG"/>
        </w:rPr>
        <w:t>‘Amr</w:t>
      </w:r>
      <w:r w:rsidRPr="00191950">
        <w:rPr>
          <w:rFonts w:ascii="Calibri" w:hAnsi="Calibri" w:cs="Calibri"/>
          <w:lang w:bidi="ar-EG"/>
        </w:rPr>
        <w:t xml:space="preserve"> </w:t>
      </w:r>
      <w:r>
        <w:rPr>
          <w:rFonts w:ascii="Calibri" w:hAnsi="Calibri" w:cs="Calibri"/>
          <w:lang w:bidi="ar-EG"/>
        </w:rPr>
        <w:t>bin</w:t>
      </w:r>
      <w:r w:rsidRPr="00191950">
        <w:rPr>
          <w:rFonts w:ascii="Calibri" w:hAnsi="Calibri" w:cs="Calibri"/>
          <w:lang w:bidi="ar-EG"/>
        </w:rPr>
        <w:t xml:space="preserve"> </w:t>
      </w:r>
      <w:r>
        <w:rPr>
          <w:rFonts w:ascii="Calibri" w:hAnsi="Calibri" w:cs="Calibri"/>
          <w:lang w:bidi="ar-EG"/>
        </w:rPr>
        <w:t>Shu’aib,</w:t>
      </w:r>
      <w:r w:rsidRPr="00191950">
        <w:rPr>
          <w:rFonts w:ascii="Calibri" w:hAnsi="Calibri" w:cs="Calibri"/>
          <w:lang w:bidi="ar-EG"/>
        </w:rPr>
        <w:t xml:space="preserve"> from </w:t>
      </w:r>
      <w:r>
        <w:rPr>
          <w:rFonts w:ascii="Calibri" w:hAnsi="Calibri" w:cs="Calibri"/>
          <w:lang w:bidi="ar-EG"/>
        </w:rPr>
        <w:t>Abdullah</w:t>
      </w:r>
      <w:r w:rsidRPr="00191950">
        <w:rPr>
          <w:rFonts w:ascii="Calibri" w:hAnsi="Calibri" w:cs="Calibri"/>
          <w:lang w:bidi="ar-EG"/>
        </w:rPr>
        <w:t xml:space="preserve"> </w:t>
      </w:r>
      <w:r>
        <w:rPr>
          <w:rFonts w:ascii="Calibri" w:hAnsi="Calibri" w:cs="Calibri"/>
          <w:lang w:bidi="ar-EG"/>
        </w:rPr>
        <w:t>bin</w:t>
      </w:r>
      <w:r w:rsidRPr="00191950">
        <w:rPr>
          <w:rFonts w:ascii="Calibri" w:hAnsi="Calibri" w:cs="Calibri"/>
          <w:lang w:bidi="ar-EG"/>
        </w:rPr>
        <w:t xml:space="preserve"> </w:t>
      </w:r>
      <w:r>
        <w:rPr>
          <w:rFonts w:ascii="Calibri" w:hAnsi="Calibri" w:cs="Calibri"/>
          <w:lang w:bidi="ar-EG"/>
        </w:rPr>
        <w:t>‘Amr</w:t>
      </w:r>
      <w:r w:rsidRPr="00191950">
        <w:rPr>
          <w:rFonts w:ascii="Calibri" w:hAnsi="Calibri" w:cs="Calibri"/>
          <w:lang w:bidi="ar-EG"/>
        </w:rPr>
        <w:t xml:space="preserve">. Ibn </w:t>
      </w:r>
      <w:r>
        <w:rPr>
          <w:rFonts w:ascii="Calibri" w:hAnsi="Calibri" w:cs="Calibri"/>
          <w:lang w:bidi="ar-EG"/>
        </w:rPr>
        <w:t>‘Adiy</w:t>
      </w:r>
      <w:r w:rsidRPr="00191950">
        <w:rPr>
          <w:rFonts w:ascii="Calibri" w:hAnsi="Calibri" w:cs="Calibri"/>
          <w:lang w:bidi="ar-EG"/>
        </w:rPr>
        <w:t xml:space="preserve"> recorded it in </w:t>
      </w:r>
      <w:r>
        <w:rPr>
          <w:rFonts w:ascii="Calibri" w:hAnsi="Calibri" w:cs="Calibri"/>
          <w:lang w:bidi="ar-EG"/>
        </w:rPr>
        <w:t>“A</w:t>
      </w:r>
      <w:r w:rsidRPr="00191950">
        <w:rPr>
          <w:rFonts w:ascii="Calibri" w:hAnsi="Calibri" w:cs="Calibri"/>
          <w:lang w:bidi="ar-EG"/>
        </w:rPr>
        <w:t>l-K</w:t>
      </w:r>
      <w:r>
        <w:rPr>
          <w:rFonts w:ascii="Calibri" w:hAnsi="Calibri" w:cs="Calibri"/>
          <w:lang w:bidi="ar-EG"/>
        </w:rPr>
        <w:t>aa</w:t>
      </w:r>
      <w:r w:rsidRPr="00191950">
        <w:rPr>
          <w:rFonts w:ascii="Calibri" w:hAnsi="Calibri" w:cs="Calibri"/>
          <w:lang w:bidi="ar-EG"/>
        </w:rPr>
        <w:t>mil</w:t>
      </w:r>
      <w:r>
        <w:rPr>
          <w:rFonts w:ascii="Calibri" w:hAnsi="Calibri" w:cs="Calibri"/>
          <w:lang w:bidi="ar-EG"/>
        </w:rPr>
        <w:t>”</w:t>
      </w:r>
      <w:r w:rsidRPr="00191950">
        <w:rPr>
          <w:rFonts w:ascii="Calibri" w:hAnsi="Calibri" w:cs="Calibri"/>
          <w:lang w:bidi="ar-EG"/>
        </w:rPr>
        <w:t xml:space="preserve"> (6/2135).</w:t>
      </w:r>
      <w:r>
        <w:rPr>
          <w:rFonts w:ascii="Calibri" w:hAnsi="Calibri" w:cs="Calibri"/>
          <w:lang w:bidi="ar-EG"/>
        </w:rPr>
        <w:t xml:space="preserve"> ‘Amr</w:t>
      </w:r>
      <w:r w:rsidRPr="00191950">
        <w:rPr>
          <w:rFonts w:ascii="Calibri" w:hAnsi="Calibri" w:cs="Calibri"/>
          <w:lang w:bidi="ar-EG"/>
        </w:rPr>
        <w:t xml:space="preserve"> </w:t>
      </w:r>
      <w:r>
        <w:rPr>
          <w:rFonts w:ascii="Calibri" w:hAnsi="Calibri" w:cs="Calibri"/>
          <w:lang w:bidi="ar-EG"/>
        </w:rPr>
        <w:t>bin</w:t>
      </w:r>
      <w:r w:rsidRPr="00191950">
        <w:rPr>
          <w:rFonts w:ascii="Calibri" w:hAnsi="Calibri" w:cs="Calibri"/>
          <w:lang w:bidi="ar-EG"/>
        </w:rPr>
        <w:t xml:space="preserve"> </w:t>
      </w:r>
      <w:r>
        <w:rPr>
          <w:rFonts w:ascii="Calibri" w:hAnsi="Calibri" w:cs="Calibri"/>
          <w:lang w:bidi="ar-EG"/>
        </w:rPr>
        <w:t>Shu’aib</w:t>
      </w:r>
      <w:r w:rsidRPr="00191950">
        <w:rPr>
          <w:rFonts w:ascii="Calibri" w:hAnsi="Calibri" w:cs="Calibri"/>
          <w:lang w:bidi="ar-EG"/>
        </w:rPr>
        <w:t xml:space="preserve"> did not meet </w:t>
      </w:r>
      <w:r>
        <w:rPr>
          <w:rFonts w:ascii="Calibri" w:hAnsi="Calibri" w:cs="Calibri"/>
          <w:lang w:bidi="ar-EG"/>
        </w:rPr>
        <w:t>Abdullah bin ‘Amr</w:t>
      </w:r>
      <w:r w:rsidRPr="00191950">
        <w:rPr>
          <w:rFonts w:ascii="Calibri" w:hAnsi="Calibri" w:cs="Calibri"/>
          <w:lang w:bidi="ar-EG"/>
        </w:rPr>
        <w:t xml:space="preserve">, and I suspect the error in inserting </w:t>
      </w:r>
      <w:r>
        <w:rPr>
          <w:rFonts w:ascii="Calibri" w:hAnsi="Calibri" w:cs="Calibri"/>
          <w:lang w:bidi="ar-EG"/>
        </w:rPr>
        <w:t>“‘Amr</w:t>
      </w:r>
      <w:r w:rsidRPr="00191950">
        <w:rPr>
          <w:rFonts w:ascii="Calibri" w:hAnsi="Calibri" w:cs="Calibri"/>
          <w:lang w:bidi="ar-EG"/>
        </w:rPr>
        <w:t xml:space="preserve"> </w:t>
      </w:r>
      <w:r>
        <w:rPr>
          <w:rFonts w:ascii="Calibri" w:hAnsi="Calibri" w:cs="Calibri"/>
          <w:lang w:bidi="ar-EG"/>
        </w:rPr>
        <w:t>bin</w:t>
      </w:r>
      <w:r w:rsidRPr="00191950">
        <w:rPr>
          <w:rFonts w:ascii="Calibri" w:hAnsi="Calibri" w:cs="Calibri"/>
          <w:lang w:bidi="ar-EG"/>
        </w:rPr>
        <w:t xml:space="preserve"> </w:t>
      </w:r>
      <w:r>
        <w:rPr>
          <w:rFonts w:ascii="Calibri" w:hAnsi="Calibri" w:cs="Calibri"/>
          <w:lang w:bidi="ar-EG"/>
        </w:rPr>
        <w:t>Shu’aib”</w:t>
      </w:r>
      <w:r w:rsidRPr="00191950">
        <w:rPr>
          <w:rFonts w:ascii="Calibri" w:hAnsi="Calibri" w:cs="Calibri"/>
          <w:lang w:bidi="ar-EG"/>
        </w:rPr>
        <w:t xml:space="preserve"> between </w:t>
      </w:r>
      <w:r>
        <w:rPr>
          <w:rFonts w:ascii="Calibri" w:hAnsi="Calibri" w:cs="Calibri"/>
          <w:lang w:bidi="ar-EG"/>
        </w:rPr>
        <w:t>Abu</w:t>
      </w:r>
      <w:r w:rsidRPr="00191950">
        <w:rPr>
          <w:rFonts w:ascii="Calibri" w:hAnsi="Calibri" w:cs="Calibri"/>
          <w:lang w:bidi="ar-EG"/>
        </w:rPr>
        <w:t xml:space="preserve"> </w:t>
      </w:r>
      <w:r>
        <w:rPr>
          <w:rFonts w:ascii="Calibri" w:hAnsi="Calibri" w:cs="Calibri"/>
          <w:lang w:bidi="ar-EG"/>
        </w:rPr>
        <w:t>Az</w:t>
      </w:r>
      <w:r w:rsidRPr="00191950">
        <w:rPr>
          <w:rFonts w:ascii="Calibri" w:hAnsi="Calibri" w:cs="Calibri"/>
          <w:lang w:bidi="ar-EG"/>
        </w:rPr>
        <w:t>-</w:t>
      </w:r>
      <w:r>
        <w:rPr>
          <w:rFonts w:ascii="Calibri" w:hAnsi="Calibri" w:cs="Calibri"/>
          <w:lang w:bidi="ar-EG"/>
        </w:rPr>
        <w:t>Zubair</w:t>
      </w:r>
      <w:r w:rsidRPr="00191950">
        <w:rPr>
          <w:rFonts w:ascii="Calibri" w:hAnsi="Calibri" w:cs="Calibri"/>
          <w:lang w:bidi="ar-EG"/>
        </w:rPr>
        <w:t xml:space="preserve"> and </w:t>
      </w:r>
      <w:r>
        <w:rPr>
          <w:rFonts w:ascii="Calibri" w:hAnsi="Calibri" w:cs="Calibri"/>
          <w:lang w:bidi="ar-EG"/>
        </w:rPr>
        <w:t>Abdullah</w:t>
      </w:r>
      <w:r w:rsidRPr="00191950">
        <w:rPr>
          <w:rFonts w:ascii="Calibri" w:hAnsi="Calibri" w:cs="Calibri"/>
          <w:lang w:bidi="ar-EG"/>
        </w:rPr>
        <w:t xml:space="preserve"> </w:t>
      </w:r>
      <w:r>
        <w:rPr>
          <w:rFonts w:ascii="Calibri" w:hAnsi="Calibri" w:cs="Calibri"/>
          <w:lang w:bidi="ar-EG"/>
        </w:rPr>
        <w:t>bin</w:t>
      </w:r>
      <w:r w:rsidRPr="00191950">
        <w:rPr>
          <w:rFonts w:ascii="Calibri" w:hAnsi="Calibri" w:cs="Calibri"/>
          <w:lang w:bidi="ar-EG"/>
        </w:rPr>
        <w:t xml:space="preserve"> </w:t>
      </w:r>
      <w:r>
        <w:rPr>
          <w:rFonts w:ascii="Calibri" w:hAnsi="Calibri" w:cs="Calibri"/>
          <w:lang w:bidi="ar-EG"/>
        </w:rPr>
        <w:t>‘Amr</w:t>
      </w:r>
      <w:r w:rsidRPr="00191950">
        <w:rPr>
          <w:rFonts w:ascii="Calibri" w:hAnsi="Calibri" w:cs="Calibri"/>
          <w:lang w:bidi="ar-EG"/>
        </w:rPr>
        <w:t xml:space="preserve"> stems from </w:t>
      </w:r>
      <w:r>
        <w:rPr>
          <w:rFonts w:ascii="Calibri" w:hAnsi="Calibri" w:cs="Calibri"/>
          <w:lang w:bidi="ar-EG"/>
        </w:rPr>
        <w:t>Abu</w:t>
      </w:r>
      <w:r w:rsidRPr="00191950">
        <w:rPr>
          <w:rFonts w:ascii="Calibri" w:hAnsi="Calibri" w:cs="Calibri"/>
          <w:lang w:bidi="ar-EG"/>
        </w:rPr>
        <w:t xml:space="preserve"> </w:t>
      </w:r>
      <w:r>
        <w:rPr>
          <w:rFonts w:ascii="Calibri" w:hAnsi="Calibri" w:cs="Calibri"/>
          <w:lang w:bidi="ar-EG"/>
        </w:rPr>
        <w:t>Shihab</w:t>
      </w:r>
      <w:r w:rsidRPr="00191950">
        <w:rPr>
          <w:rFonts w:ascii="Calibri" w:hAnsi="Calibri" w:cs="Calibri"/>
          <w:lang w:bidi="ar-EG"/>
        </w:rPr>
        <w:t xml:space="preserve"> </w:t>
      </w:r>
      <w:r>
        <w:rPr>
          <w:rFonts w:ascii="Calibri" w:hAnsi="Calibri" w:cs="Calibri"/>
          <w:lang w:bidi="ar-EG"/>
        </w:rPr>
        <w:t>Al</w:t>
      </w:r>
      <w:r w:rsidRPr="00191950">
        <w:rPr>
          <w:rFonts w:ascii="Calibri" w:hAnsi="Calibri" w:cs="Calibri"/>
          <w:lang w:bidi="ar-EG"/>
        </w:rPr>
        <w:t>-</w:t>
      </w:r>
      <w:proofErr w:type="spellStart"/>
      <w:r>
        <w:rPr>
          <w:rFonts w:ascii="Calibri" w:hAnsi="Calibri" w:cs="Calibri"/>
          <w:lang w:bidi="ar-EG"/>
        </w:rPr>
        <w:t>Hannat</w:t>
      </w:r>
      <w:proofErr w:type="spellEnd"/>
      <w:r>
        <w:rPr>
          <w:rFonts w:ascii="Calibri" w:hAnsi="Calibri" w:cs="Calibri"/>
          <w:lang w:bidi="ar-EG"/>
        </w:rPr>
        <w:t xml:space="preserve">, </w:t>
      </w:r>
      <w:r w:rsidRPr="00191950">
        <w:rPr>
          <w:rFonts w:ascii="Calibri" w:hAnsi="Calibri" w:cs="Calibri"/>
          <w:lang w:bidi="ar-EG"/>
        </w:rPr>
        <w:t xml:space="preserve">whose name is </w:t>
      </w:r>
      <w:r>
        <w:rPr>
          <w:rFonts w:ascii="Calibri" w:hAnsi="Calibri" w:cs="Calibri"/>
          <w:lang w:bidi="ar-EG"/>
        </w:rPr>
        <w:t>‘Abd</w:t>
      </w:r>
      <w:r w:rsidRPr="00191950">
        <w:rPr>
          <w:rFonts w:ascii="Calibri" w:hAnsi="Calibri" w:cs="Calibri"/>
          <w:lang w:bidi="ar-EG"/>
        </w:rPr>
        <w:t xml:space="preserve"> </w:t>
      </w:r>
      <w:proofErr w:type="spellStart"/>
      <w:r>
        <w:rPr>
          <w:rFonts w:ascii="Calibri" w:hAnsi="Calibri" w:cs="Calibri"/>
          <w:lang w:bidi="ar-EG"/>
        </w:rPr>
        <w:t>Rabbih</w:t>
      </w:r>
      <w:proofErr w:type="spellEnd"/>
      <w:r w:rsidRPr="00191950">
        <w:rPr>
          <w:rFonts w:ascii="Calibri" w:hAnsi="Calibri" w:cs="Calibri"/>
          <w:lang w:bidi="ar-EG"/>
        </w:rPr>
        <w:t xml:space="preserve"> </w:t>
      </w:r>
      <w:r>
        <w:rPr>
          <w:rFonts w:ascii="Calibri" w:hAnsi="Calibri" w:cs="Calibri"/>
          <w:lang w:bidi="ar-EG"/>
        </w:rPr>
        <w:t>bin</w:t>
      </w:r>
      <w:r w:rsidRPr="00191950">
        <w:rPr>
          <w:rFonts w:ascii="Calibri" w:hAnsi="Calibri" w:cs="Calibri"/>
          <w:lang w:bidi="ar-EG"/>
        </w:rPr>
        <w:t xml:space="preserve"> </w:t>
      </w:r>
      <w:r>
        <w:rPr>
          <w:rFonts w:ascii="Calibri" w:hAnsi="Calibri" w:cs="Calibri"/>
          <w:lang w:bidi="ar-EG"/>
        </w:rPr>
        <w:t xml:space="preserve">Naafi’. They mentioned that </w:t>
      </w:r>
      <w:r w:rsidRPr="00191950">
        <w:rPr>
          <w:rFonts w:ascii="Calibri" w:hAnsi="Calibri" w:cs="Calibri"/>
          <w:lang w:bidi="ar-EG"/>
        </w:rPr>
        <w:t>he made mistakes, especially since he was contradicted, as shown by the research.</w:t>
      </w:r>
      <w:r>
        <w:rPr>
          <w:rFonts w:ascii="Calibri" w:hAnsi="Calibri" w:cs="Calibri"/>
          <w:lang w:bidi="ar-EG"/>
        </w:rPr>
        <w:t xml:space="preserve"> And</w:t>
      </w:r>
      <w:r w:rsidRPr="00191950">
        <w:rPr>
          <w:rFonts w:ascii="Calibri" w:hAnsi="Calibri" w:cs="Calibri"/>
          <w:lang w:bidi="ar-EG"/>
        </w:rPr>
        <w:t xml:space="preserve"> Sin</w:t>
      </w:r>
      <w:r>
        <w:rPr>
          <w:rFonts w:ascii="Calibri" w:hAnsi="Calibri" w:cs="Calibri"/>
          <w:lang w:bidi="ar-EG"/>
        </w:rPr>
        <w:t>a</w:t>
      </w:r>
      <w:r w:rsidRPr="00191950">
        <w:rPr>
          <w:rFonts w:ascii="Calibri" w:hAnsi="Calibri" w:cs="Calibri"/>
          <w:lang w:bidi="ar-EG"/>
        </w:rPr>
        <w:t xml:space="preserve">n </w:t>
      </w:r>
      <w:r>
        <w:rPr>
          <w:rFonts w:ascii="Calibri" w:hAnsi="Calibri" w:cs="Calibri"/>
          <w:lang w:bidi="ar-EG"/>
        </w:rPr>
        <w:t>bin</w:t>
      </w:r>
      <w:r w:rsidRPr="00191950">
        <w:rPr>
          <w:rFonts w:ascii="Calibri" w:hAnsi="Calibri" w:cs="Calibri"/>
          <w:lang w:bidi="ar-EG"/>
        </w:rPr>
        <w:t xml:space="preserve"> </w:t>
      </w:r>
      <w:r>
        <w:rPr>
          <w:rFonts w:ascii="Calibri" w:hAnsi="Calibri" w:cs="Calibri"/>
          <w:lang w:bidi="ar-EG"/>
        </w:rPr>
        <w:t>Harun contradicted all of them. He</w:t>
      </w:r>
      <w:r w:rsidRPr="00191950">
        <w:rPr>
          <w:rFonts w:ascii="Calibri" w:hAnsi="Calibri" w:cs="Calibri"/>
          <w:lang w:bidi="ar-EG"/>
        </w:rPr>
        <w:t xml:space="preserve"> </w:t>
      </w:r>
      <w:r>
        <w:rPr>
          <w:rFonts w:ascii="Calibri" w:hAnsi="Calibri" w:cs="Calibri"/>
          <w:lang w:bidi="ar-EG"/>
        </w:rPr>
        <w:t>related</w:t>
      </w:r>
      <w:r w:rsidRPr="00191950">
        <w:rPr>
          <w:rFonts w:ascii="Calibri" w:hAnsi="Calibri" w:cs="Calibri"/>
          <w:lang w:bidi="ar-EG"/>
        </w:rPr>
        <w:t xml:space="preserve"> it from </w:t>
      </w:r>
      <w:r>
        <w:rPr>
          <w:rFonts w:ascii="Calibri" w:hAnsi="Calibri" w:cs="Calibri"/>
          <w:lang w:bidi="ar-EG"/>
        </w:rPr>
        <w:t>A</w:t>
      </w:r>
      <w:r w:rsidRPr="00191950">
        <w:rPr>
          <w:rFonts w:ascii="Calibri" w:hAnsi="Calibri" w:cs="Calibri"/>
          <w:lang w:bidi="ar-EG"/>
        </w:rPr>
        <w:t>l-</w:t>
      </w:r>
      <w:r>
        <w:rPr>
          <w:rFonts w:ascii="Calibri" w:hAnsi="Calibri" w:cs="Calibri"/>
          <w:lang w:bidi="ar-EG"/>
        </w:rPr>
        <w:t>Hasan</w:t>
      </w:r>
      <w:r w:rsidRPr="00191950">
        <w:rPr>
          <w:rFonts w:ascii="Calibri" w:hAnsi="Calibri" w:cs="Calibri"/>
          <w:lang w:bidi="ar-EG"/>
        </w:rPr>
        <w:t xml:space="preserve"> </w:t>
      </w:r>
      <w:r>
        <w:rPr>
          <w:rFonts w:ascii="Calibri" w:hAnsi="Calibri" w:cs="Calibri"/>
          <w:lang w:bidi="ar-EG"/>
        </w:rPr>
        <w:t>bin</w:t>
      </w:r>
      <w:r w:rsidRPr="00191950">
        <w:rPr>
          <w:rFonts w:ascii="Calibri" w:hAnsi="Calibri" w:cs="Calibri"/>
          <w:lang w:bidi="ar-EG"/>
        </w:rPr>
        <w:t xml:space="preserve"> </w:t>
      </w:r>
      <w:r>
        <w:rPr>
          <w:rFonts w:ascii="Calibri" w:hAnsi="Calibri" w:cs="Calibri"/>
          <w:lang w:bidi="ar-EG"/>
        </w:rPr>
        <w:t>‘Amr</w:t>
      </w:r>
      <w:r w:rsidRPr="00191950">
        <w:rPr>
          <w:rFonts w:ascii="Calibri" w:hAnsi="Calibri" w:cs="Calibri"/>
          <w:lang w:bidi="ar-EG"/>
        </w:rPr>
        <w:t xml:space="preserve"> from </w:t>
      </w:r>
      <w:r>
        <w:rPr>
          <w:rFonts w:ascii="Calibri" w:hAnsi="Calibri" w:cs="Calibri"/>
          <w:lang w:bidi="ar-EG"/>
        </w:rPr>
        <w:t>Abu</w:t>
      </w:r>
      <w:r w:rsidRPr="00191950">
        <w:rPr>
          <w:rFonts w:ascii="Calibri" w:hAnsi="Calibri" w:cs="Calibri"/>
          <w:lang w:bidi="ar-EG"/>
        </w:rPr>
        <w:t xml:space="preserve"> </w:t>
      </w:r>
      <w:r>
        <w:rPr>
          <w:rFonts w:ascii="Calibri" w:hAnsi="Calibri" w:cs="Calibri"/>
          <w:lang w:bidi="ar-EG"/>
        </w:rPr>
        <w:t>Az</w:t>
      </w:r>
      <w:r w:rsidRPr="00191950">
        <w:rPr>
          <w:rFonts w:ascii="Calibri" w:hAnsi="Calibri" w:cs="Calibri"/>
          <w:lang w:bidi="ar-EG"/>
        </w:rPr>
        <w:t>-</w:t>
      </w:r>
      <w:r>
        <w:rPr>
          <w:rFonts w:ascii="Calibri" w:hAnsi="Calibri" w:cs="Calibri"/>
          <w:lang w:bidi="ar-EG"/>
        </w:rPr>
        <w:t>Zubair</w:t>
      </w:r>
      <w:r w:rsidRPr="00191950">
        <w:rPr>
          <w:rFonts w:ascii="Calibri" w:hAnsi="Calibri" w:cs="Calibri"/>
          <w:lang w:bidi="ar-EG"/>
        </w:rPr>
        <w:t xml:space="preserve"> from </w:t>
      </w:r>
      <w:r>
        <w:rPr>
          <w:rFonts w:ascii="Calibri" w:hAnsi="Calibri" w:cs="Calibri"/>
          <w:lang w:bidi="ar-EG"/>
        </w:rPr>
        <w:t>Jabir</w:t>
      </w:r>
      <w:r w:rsidRPr="00191950">
        <w:rPr>
          <w:rFonts w:ascii="Calibri" w:hAnsi="Calibri" w:cs="Calibri"/>
          <w:lang w:bidi="ar-EG"/>
        </w:rPr>
        <w:t xml:space="preserve">, reporting it as a </w:t>
      </w:r>
      <w:proofErr w:type="spellStart"/>
      <w:r>
        <w:rPr>
          <w:rFonts w:ascii="Calibri" w:hAnsi="Calibri" w:cs="Calibri"/>
          <w:lang w:bidi="ar-EG"/>
        </w:rPr>
        <w:t>Marfoo</w:t>
      </w:r>
      <w:proofErr w:type="spellEnd"/>
      <w:r>
        <w:rPr>
          <w:rFonts w:ascii="Calibri" w:hAnsi="Calibri" w:cs="Calibri"/>
          <w:lang w:bidi="ar-EG"/>
        </w:rPr>
        <w:t>’</w:t>
      </w:r>
      <w:r w:rsidRPr="00191950">
        <w:rPr>
          <w:rFonts w:ascii="Calibri" w:hAnsi="Calibri" w:cs="Calibri"/>
          <w:lang w:bidi="ar-EG"/>
        </w:rPr>
        <w:t xml:space="preserve"> narration and thus attributing it to </w:t>
      </w:r>
      <w:proofErr w:type="spellStart"/>
      <w:r w:rsidRPr="00191950">
        <w:rPr>
          <w:rFonts w:ascii="Calibri" w:hAnsi="Calibri" w:cs="Calibri"/>
          <w:lang w:bidi="ar-EG"/>
        </w:rPr>
        <w:t>Musnad</w:t>
      </w:r>
      <w:proofErr w:type="spellEnd"/>
      <w:r w:rsidRPr="00191950">
        <w:rPr>
          <w:rFonts w:ascii="Calibri" w:hAnsi="Calibri" w:cs="Calibri"/>
          <w:lang w:bidi="ar-EG"/>
        </w:rPr>
        <w:t xml:space="preserve"> </w:t>
      </w:r>
      <w:r>
        <w:rPr>
          <w:rFonts w:ascii="Calibri" w:hAnsi="Calibri" w:cs="Calibri"/>
          <w:lang w:bidi="ar-EG"/>
        </w:rPr>
        <w:t>Jabir (i.e., the narrations transmitted through him)</w:t>
      </w:r>
      <w:r w:rsidRPr="00191950">
        <w:rPr>
          <w:rFonts w:ascii="Calibri" w:hAnsi="Calibri" w:cs="Calibri"/>
          <w:lang w:bidi="ar-EG"/>
        </w:rPr>
        <w:t xml:space="preserve">.Ibn </w:t>
      </w:r>
      <w:r>
        <w:rPr>
          <w:rFonts w:ascii="Calibri" w:hAnsi="Calibri" w:cs="Calibri"/>
          <w:lang w:bidi="ar-EG"/>
        </w:rPr>
        <w:t>‘Adi</w:t>
      </w:r>
      <w:r w:rsidRPr="00191950">
        <w:rPr>
          <w:rFonts w:ascii="Calibri" w:hAnsi="Calibri" w:cs="Calibri"/>
          <w:lang w:bidi="ar-EG"/>
        </w:rPr>
        <w:t xml:space="preserve"> </w:t>
      </w:r>
      <w:r>
        <w:rPr>
          <w:rFonts w:ascii="Calibri" w:hAnsi="Calibri" w:cs="Calibri"/>
          <w:lang w:bidi="ar-EG"/>
        </w:rPr>
        <w:t>recorded</w:t>
      </w:r>
      <w:r w:rsidRPr="00191950">
        <w:rPr>
          <w:rFonts w:ascii="Calibri" w:hAnsi="Calibri" w:cs="Calibri"/>
          <w:lang w:bidi="ar-EG"/>
        </w:rPr>
        <w:t xml:space="preserve"> it (3/1276) and </w:t>
      </w:r>
      <w:r>
        <w:rPr>
          <w:rFonts w:ascii="Calibri" w:hAnsi="Calibri" w:cs="Calibri"/>
          <w:lang w:bidi="ar-EG"/>
        </w:rPr>
        <w:t>stated</w:t>
      </w:r>
      <w:r w:rsidRPr="00191950">
        <w:rPr>
          <w:rFonts w:ascii="Calibri" w:hAnsi="Calibri" w:cs="Calibri"/>
          <w:lang w:bidi="ar-EG"/>
        </w:rPr>
        <w:t xml:space="preserve">: “We know this only from </w:t>
      </w:r>
      <w:r>
        <w:rPr>
          <w:rFonts w:ascii="Calibri" w:hAnsi="Calibri" w:cs="Calibri"/>
          <w:lang w:bidi="ar-EG"/>
        </w:rPr>
        <w:t>Sinan’s</w:t>
      </w:r>
      <w:r w:rsidRPr="00191950">
        <w:rPr>
          <w:rFonts w:ascii="Calibri" w:hAnsi="Calibri" w:cs="Calibri"/>
          <w:lang w:bidi="ar-EG"/>
        </w:rPr>
        <w:t xml:space="preserve"> </w:t>
      </w:r>
      <w:r>
        <w:rPr>
          <w:rFonts w:ascii="Calibri" w:hAnsi="Calibri" w:cs="Calibri"/>
          <w:lang w:bidi="ar-EG"/>
        </w:rPr>
        <w:t>Hadith</w:t>
      </w:r>
      <w:r w:rsidRPr="00191950">
        <w:rPr>
          <w:rFonts w:ascii="Calibri" w:hAnsi="Calibri" w:cs="Calibri"/>
          <w:lang w:bidi="ar-EG"/>
        </w:rPr>
        <w:t xml:space="preserve">, </w:t>
      </w:r>
      <w:r>
        <w:rPr>
          <w:rFonts w:ascii="Calibri" w:hAnsi="Calibri" w:cs="Calibri"/>
          <w:lang w:bidi="ar-EG"/>
        </w:rPr>
        <w:t>whilst</w:t>
      </w:r>
      <w:r w:rsidRPr="00191950">
        <w:rPr>
          <w:rFonts w:ascii="Calibri" w:hAnsi="Calibri" w:cs="Calibri"/>
          <w:lang w:bidi="ar-EG"/>
        </w:rPr>
        <w:t xml:space="preserve"> </w:t>
      </w:r>
      <w:r>
        <w:rPr>
          <w:rFonts w:ascii="Calibri" w:hAnsi="Calibri" w:cs="Calibri"/>
          <w:lang w:bidi="ar-EG"/>
        </w:rPr>
        <w:t>Abu Az</w:t>
      </w:r>
      <w:r w:rsidRPr="00191950">
        <w:rPr>
          <w:rFonts w:ascii="Calibri" w:hAnsi="Calibri" w:cs="Calibri"/>
          <w:lang w:bidi="ar-EG"/>
        </w:rPr>
        <w:t>-</w:t>
      </w:r>
      <w:r>
        <w:rPr>
          <w:rFonts w:ascii="Calibri" w:hAnsi="Calibri" w:cs="Calibri"/>
          <w:lang w:bidi="ar-EG"/>
        </w:rPr>
        <w:t>Zubair</w:t>
      </w:r>
      <w:r w:rsidRPr="00191950">
        <w:rPr>
          <w:rFonts w:ascii="Calibri" w:hAnsi="Calibri" w:cs="Calibri"/>
          <w:lang w:bidi="ar-EG"/>
        </w:rPr>
        <w:t xml:space="preserve"> does not narrate this from </w:t>
      </w:r>
      <w:r>
        <w:rPr>
          <w:rFonts w:ascii="Calibri" w:hAnsi="Calibri" w:cs="Calibri"/>
          <w:lang w:bidi="ar-EG"/>
        </w:rPr>
        <w:t>Jabir</w:t>
      </w:r>
      <w:r w:rsidRPr="00191950">
        <w:rPr>
          <w:rFonts w:ascii="Calibri" w:hAnsi="Calibri" w:cs="Calibri"/>
          <w:lang w:bidi="ar-EG"/>
        </w:rPr>
        <w:t xml:space="preserve">, but </w:t>
      </w:r>
      <w:r>
        <w:rPr>
          <w:rFonts w:ascii="Calibri" w:hAnsi="Calibri" w:cs="Calibri"/>
          <w:lang w:bidi="ar-EG"/>
        </w:rPr>
        <w:t xml:space="preserve">rather </w:t>
      </w:r>
      <w:r w:rsidRPr="00191950">
        <w:rPr>
          <w:rFonts w:ascii="Calibri" w:hAnsi="Calibri" w:cs="Calibri"/>
          <w:lang w:bidi="ar-EG"/>
        </w:rPr>
        <w:t xml:space="preserve">from </w:t>
      </w:r>
      <w:r>
        <w:rPr>
          <w:rFonts w:ascii="Calibri" w:hAnsi="Calibri" w:cs="Calibri"/>
          <w:lang w:bidi="ar-EG"/>
        </w:rPr>
        <w:t>Abdullah bin ‘Amr</w:t>
      </w:r>
      <w:r w:rsidRPr="00191950">
        <w:rPr>
          <w:rFonts w:ascii="Calibri" w:hAnsi="Calibri" w:cs="Calibri"/>
          <w:lang w:bidi="ar-EG"/>
        </w:rPr>
        <w:t>”</w:t>
      </w:r>
      <w:r>
        <w:rPr>
          <w:rFonts w:ascii="Calibri" w:hAnsi="Calibri" w:cs="Calibri"/>
          <w:lang w:bidi="ar-EG"/>
        </w:rPr>
        <w:t xml:space="preserve">. </w:t>
      </w:r>
      <w:r w:rsidRPr="00191950">
        <w:rPr>
          <w:rFonts w:ascii="Calibri" w:hAnsi="Calibri" w:cs="Calibri"/>
          <w:lang w:bidi="ar-EG"/>
        </w:rPr>
        <w:t>I say: Sin</w:t>
      </w:r>
      <w:r>
        <w:rPr>
          <w:rFonts w:ascii="Calibri" w:hAnsi="Calibri" w:cs="Calibri"/>
          <w:lang w:bidi="ar-EG"/>
        </w:rPr>
        <w:t>a</w:t>
      </w:r>
      <w:r w:rsidRPr="00191950">
        <w:rPr>
          <w:rFonts w:ascii="Calibri" w:hAnsi="Calibri" w:cs="Calibri"/>
          <w:lang w:bidi="ar-EG"/>
        </w:rPr>
        <w:t xml:space="preserve">n </w:t>
      </w:r>
      <w:r>
        <w:rPr>
          <w:rFonts w:ascii="Calibri" w:hAnsi="Calibri" w:cs="Calibri"/>
          <w:lang w:bidi="ar-EG"/>
        </w:rPr>
        <w:t>bin</w:t>
      </w:r>
      <w:r w:rsidRPr="00191950">
        <w:rPr>
          <w:rFonts w:ascii="Calibri" w:hAnsi="Calibri" w:cs="Calibri"/>
          <w:lang w:bidi="ar-EG"/>
        </w:rPr>
        <w:t xml:space="preserve"> </w:t>
      </w:r>
      <w:r>
        <w:rPr>
          <w:rFonts w:ascii="Calibri" w:hAnsi="Calibri" w:cs="Calibri"/>
          <w:lang w:bidi="ar-EG"/>
        </w:rPr>
        <w:t>Harun</w:t>
      </w:r>
      <w:r w:rsidRPr="00191950">
        <w:rPr>
          <w:rFonts w:ascii="Calibri" w:hAnsi="Calibri" w:cs="Calibri"/>
          <w:lang w:bidi="ar-EG"/>
        </w:rPr>
        <w:t xml:space="preserve"> is</w:t>
      </w:r>
      <w:r>
        <w:rPr>
          <w:rFonts w:ascii="Calibri" w:hAnsi="Calibri" w:cs="Calibri"/>
          <w:lang w:bidi="ar-EG"/>
        </w:rPr>
        <w:t xml:space="preserve"> </w:t>
      </w:r>
      <w:proofErr w:type="spellStart"/>
      <w:r>
        <w:rPr>
          <w:rFonts w:ascii="Calibri" w:hAnsi="Calibri" w:cs="Calibri"/>
          <w:lang w:bidi="ar-EG"/>
        </w:rPr>
        <w:t>Da’eef</w:t>
      </w:r>
      <w:proofErr w:type="spellEnd"/>
      <w:r w:rsidRPr="00191950">
        <w:rPr>
          <w:rFonts w:ascii="Calibri" w:hAnsi="Calibri" w:cs="Calibri"/>
          <w:lang w:bidi="ar-EG"/>
        </w:rPr>
        <w:t xml:space="preserve"> </w:t>
      </w:r>
      <w:r>
        <w:rPr>
          <w:rFonts w:ascii="Calibri" w:hAnsi="Calibri" w:cs="Calibri"/>
          <w:lang w:bidi="ar-EG"/>
        </w:rPr>
        <w:t>(</w:t>
      </w:r>
      <w:r w:rsidRPr="00191950">
        <w:rPr>
          <w:rFonts w:ascii="Calibri" w:hAnsi="Calibri" w:cs="Calibri"/>
          <w:lang w:bidi="ar-EG"/>
        </w:rPr>
        <w:t>weak</w:t>
      </w:r>
      <w:r>
        <w:rPr>
          <w:rFonts w:ascii="Calibri" w:hAnsi="Calibri" w:cs="Calibri"/>
          <w:lang w:bidi="ar-EG"/>
        </w:rPr>
        <w:t>)</w:t>
      </w:r>
      <w:r w:rsidRPr="00191950">
        <w:rPr>
          <w:rFonts w:ascii="Calibri" w:hAnsi="Calibri" w:cs="Calibri"/>
          <w:lang w:bidi="ar-EG"/>
        </w:rPr>
        <w:t xml:space="preserve">. Overall, none of these </w:t>
      </w:r>
      <w:r>
        <w:rPr>
          <w:rFonts w:ascii="Calibri" w:hAnsi="Calibri" w:cs="Calibri"/>
          <w:lang w:bidi="ar-EG"/>
        </w:rPr>
        <w:t>paths</w:t>
      </w:r>
      <w:r w:rsidRPr="00191950">
        <w:rPr>
          <w:rFonts w:ascii="Calibri" w:hAnsi="Calibri" w:cs="Calibri"/>
          <w:lang w:bidi="ar-EG"/>
        </w:rPr>
        <w:t xml:space="preserve"> are authentic except the first</w:t>
      </w:r>
      <w:r>
        <w:rPr>
          <w:rFonts w:ascii="Calibri" w:hAnsi="Calibri" w:cs="Calibri"/>
          <w:lang w:bidi="ar-EG"/>
        </w:rPr>
        <w:t>, reported by</w:t>
      </w:r>
      <w:r w:rsidRPr="00191950">
        <w:rPr>
          <w:rFonts w:ascii="Calibri" w:hAnsi="Calibri" w:cs="Calibri"/>
          <w:lang w:bidi="ar-EG"/>
        </w:rPr>
        <w:t xml:space="preserve"> </w:t>
      </w:r>
      <w:r>
        <w:rPr>
          <w:rFonts w:ascii="Calibri" w:hAnsi="Calibri" w:cs="Calibri"/>
          <w:lang w:bidi="ar-EG"/>
        </w:rPr>
        <w:t>Ahmad</w:t>
      </w:r>
      <w:r w:rsidRPr="00191950">
        <w:rPr>
          <w:rFonts w:ascii="Calibri" w:hAnsi="Calibri" w:cs="Calibri"/>
          <w:lang w:bidi="ar-EG"/>
        </w:rPr>
        <w:t xml:space="preserve"> and others</w:t>
      </w:r>
      <w:r>
        <w:rPr>
          <w:rFonts w:ascii="Calibri" w:hAnsi="Calibri" w:cs="Calibri"/>
          <w:lang w:bidi="ar-EG"/>
        </w:rPr>
        <w:t xml:space="preserve">, </w:t>
      </w:r>
      <w:r w:rsidRPr="00191950">
        <w:rPr>
          <w:rFonts w:ascii="Calibri" w:hAnsi="Calibri" w:cs="Calibri"/>
          <w:lang w:bidi="ar-EG"/>
        </w:rPr>
        <w:t>which, nevertheless, is disconnected as previously noted. And Allah knows best</w:t>
      </w:r>
      <w:r>
        <w:rPr>
          <w:rFonts w:ascii="Calibri" w:hAnsi="Calibri" w:cs="Calibri"/>
          <w:lang w:bidi="ar-EG"/>
        </w:rPr>
        <w:t>].</w:t>
      </w:r>
    </w:p>
    <w:p w14:paraId="36FD1654" w14:textId="77777777" w:rsidR="00005C44" w:rsidRPr="00E921F6" w:rsidRDefault="00005C44" w:rsidP="00005C44">
      <w:pPr>
        <w:rPr>
          <w:rFonts w:ascii="Traditional Arabic" w:hAnsi="Traditional Arabic" w:cs="Traditional Arabic"/>
          <w:sz w:val="22"/>
          <w:szCs w:val="22"/>
        </w:rPr>
      </w:pPr>
    </w:p>
    <w:p w14:paraId="264E751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انتهى كلام الحويني الذي لم يوفق فيه إلا في قوله: (وأظن أن الوهم في جعل ((عمرو بن شعيب)) بين أبي الزبير وعبد الله بن عمرو هو من أبي شهاب الحناط واسمه عبد ربه بن نافع، فقد ذكروا أنه كان يخطئ، لا سيما قد خولف كما يظهر من البحث). </w:t>
      </w:r>
    </w:p>
    <w:p w14:paraId="2AEF1F18" w14:textId="77777777" w:rsidR="00005C44" w:rsidRDefault="00005C44" w:rsidP="00005C44">
      <w:pPr>
        <w:rPr>
          <w:rFonts w:ascii="Traditional Arabic" w:hAnsi="Traditional Arabic" w:cs="Traditional Arabic"/>
          <w:sz w:val="22"/>
          <w:szCs w:val="22"/>
        </w:rPr>
      </w:pPr>
    </w:p>
    <w:p w14:paraId="32889B7C" w14:textId="77777777" w:rsidR="00005C44" w:rsidRDefault="00005C44" w:rsidP="00005C44">
      <w:pPr>
        <w:rPr>
          <w:rFonts w:ascii="Calibri" w:hAnsi="Calibri" w:cs="Calibri"/>
          <w:lang w:bidi="ar-EG"/>
        </w:rPr>
      </w:pPr>
      <w:r w:rsidRPr="00AE023E">
        <w:rPr>
          <w:rFonts w:ascii="Calibri" w:hAnsi="Calibri" w:cs="Calibri"/>
          <w:lang w:bidi="ar-EG"/>
        </w:rPr>
        <w:t xml:space="preserve">This concludes </w:t>
      </w:r>
      <w:r>
        <w:rPr>
          <w:rFonts w:ascii="Calibri" w:hAnsi="Calibri" w:cs="Calibri"/>
          <w:lang w:bidi="ar-EG"/>
        </w:rPr>
        <w:t>Al-</w:t>
      </w:r>
      <w:proofErr w:type="spellStart"/>
      <w:r>
        <w:rPr>
          <w:rFonts w:ascii="Calibri" w:hAnsi="Calibri" w:cs="Calibri"/>
          <w:lang w:bidi="ar-EG"/>
        </w:rPr>
        <w:t>Huwaini’s</w:t>
      </w:r>
      <w:proofErr w:type="spellEnd"/>
      <w:r w:rsidRPr="00AE023E">
        <w:rPr>
          <w:rFonts w:ascii="Calibri" w:hAnsi="Calibri" w:cs="Calibri"/>
          <w:lang w:bidi="ar-EG"/>
        </w:rPr>
        <w:t xml:space="preserve"> </w:t>
      </w:r>
      <w:r>
        <w:rPr>
          <w:rFonts w:ascii="Calibri" w:hAnsi="Calibri" w:cs="Calibri"/>
          <w:lang w:bidi="ar-EG"/>
        </w:rPr>
        <w:t>speech</w:t>
      </w:r>
      <w:r w:rsidRPr="00AE023E">
        <w:rPr>
          <w:rFonts w:ascii="Calibri" w:hAnsi="Calibri" w:cs="Calibri"/>
          <w:lang w:bidi="ar-EG"/>
        </w:rPr>
        <w:t xml:space="preserve">, in which he </w:t>
      </w:r>
      <w:r>
        <w:rPr>
          <w:rFonts w:ascii="Calibri" w:hAnsi="Calibri" w:cs="Calibri"/>
          <w:lang w:bidi="ar-EG"/>
        </w:rPr>
        <w:t>only hit the mark correctly when he said</w:t>
      </w:r>
      <w:r w:rsidRPr="00AE023E">
        <w:rPr>
          <w:rFonts w:ascii="Calibri" w:hAnsi="Calibri" w:cs="Calibri"/>
          <w:lang w:bidi="ar-EG"/>
        </w:rPr>
        <w:t xml:space="preserve">: </w:t>
      </w:r>
      <w:r>
        <w:rPr>
          <w:rFonts w:ascii="Calibri" w:hAnsi="Calibri" w:cs="Calibri"/>
          <w:lang w:bidi="ar-EG"/>
        </w:rPr>
        <w:t>[</w:t>
      </w:r>
      <w:r w:rsidRPr="00A60754">
        <w:rPr>
          <w:rFonts w:ascii="Calibri" w:hAnsi="Calibri" w:cs="Calibri"/>
          <w:lang w:bidi="ar-EG"/>
        </w:rPr>
        <w:t>I suspect the error in inserting “‘Amr bin Shu’aib” between Abu Az-Zubair and Abdullah bin ‘Amr stems from Abu Shihab Al-</w:t>
      </w:r>
      <w:proofErr w:type="spellStart"/>
      <w:r w:rsidRPr="00A60754">
        <w:rPr>
          <w:rFonts w:ascii="Calibri" w:hAnsi="Calibri" w:cs="Calibri"/>
          <w:lang w:bidi="ar-EG"/>
        </w:rPr>
        <w:t>Hannat</w:t>
      </w:r>
      <w:proofErr w:type="spellEnd"/>
      <w:r w:rsidRPr="00A60754">
        <w:rPr>
          <w:rFonts w:ascii="Calibri" w:hAnsi="Calibri" w:cs="Calibri"/>
          <w:lang w:bidi="ar-EG"/>
        </w:rPr>
        <w:t xml:space="preserve">, whose name is ‘Abd </w:t>
      </w:r>
      <w:proofErr w:type="spellStart"/>
      <w:r w:rsidRPr="00A60754">
        <w:rPr>
          <w:rFonts w:ascii="Calibri" w:hAnsi="Calibri" w:cs="Calibri"/>
          <w:lang w:bidi="ar-EG"/>
        </w:rPr>
        <w:t>Rabbih</w:t>
      </w:r>
      <w:proofErr w:type="spellEnd"/>
      <w:r w:rsidRPr="00A60754">
        <w:rPr>
          <w:rFonts w:ascii="Calibri" w:hAnsi="Calibri" w:cs="Calibri"/>
          <w:lang w:bidi="ar-EG"/>
        </w:rPr>
        <w:t xml:space="preserve"> bin Naafi’. They mentioned that he made mistakes, especially since he was contradicted, as shown by the research</w:t>
      </w:r>
      <w:r>
        <w:rPr>
          <w:rFonts w:ascii="Calibri" w:hAnsi="Calibri" w:cs="Calibri"/>
          <w:lang w:bidi="ar-EG"/>
        </w:rPr>
        <w:t xml:space="preserve">]. </w:t>
      </w:r>
    </w:p>
    <w:p w14:paraId="3DC1ADA0" w14:textId="77777777" w:rsidR="00005C44" w:rsidRPr="002B5798" w:rsidRDefault="00005C44" w:rsidP="00005C44">
      <w:pPr>
        <w:rPr>
          <w:rFonts w:ascii="Traditional Arabic" w:hAnsi="Traditional Arabic" w:cs="Traditional Arabic"/>
          <w:sz w:val="22"/>
          <w:szCs w:val="22"/>
          <w:rtl/>
        </w:rPr>
      </w:pPr>
    </w:p>
    <w:p w14:paraId="4A2EBB3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أما ما جاء عن الإمامين ابن معين وأبي حاتم، فلا يعتد به، لأنهما حكما بمبلغ علمها، ولكن كان الأولى الاحتياط بعدم الجزم بعد السماع، أو حتى عدم الرؤيا، كما احتاط الإمام البخاري، رضي الله عنه، إذ قال فقط: (</w:t>
      </w:r>
      <w:r w:rsidRPr="000F205F">
        <w:rPr>
          <w:rFonts w:ascii="Traditional Arabic" w:hAnsi="Traditional Arabic" w:cs="Traditional Arabic"/>
          <w:b/>
          <w:bCs/>
          <w:sz w:val="28"/>
          <w:szCs w:val="28"/>
          <w:u w:val="single"/>
          <w:rtl/>
        </w:rPr>
        <w:t>لَا أَعْرِفُ لَهُ سَمَاعًا</w:t>
      </w:r>
      <w:r w:rsidRPr="000F205F">
        <w:rPr>
          <w:rFonts w:ascii="Traditional Arabic" w:hAnsi="Traditional Arabic" w:cs="Traditional Arabic"/>
          <w:sz w:val="28"/>
          <w:szCs w:val="28"/>
          <w:rtl/>
        </w:rPr>
        <w:t xml:space="preserve">): </w:t>
      </w:r>
    </w:p>
    <w:p w14:paraId="7DD078D4" w14:textId="77777777" w:rsidR="00005C44" w:rsidRDefault="00005C44" w:rsidP="00005C44">
      <w:pPr>
        <w:rPr>
          <w:rFonts w:ascii="Traditional Arabic" w:hAnsi="Traditional Arabic" w:cs="Traditional Arabic"/>
          <w:sz w:val="22"/>
          <w:szCs w:val="22"/>
        </w:rPr>
      </w:pPr>
    </w:p>
    <w:p w14:paraId="41B84D09" w14:textId="77777777" w:rsidR="00005C44" w:rsidRDefault="00005C44" w:rsidP="00005C44">
      <w:pPr>
        <w:rPr>
          <w:rFonts w:ascii="Calibri" w:hAnsi="Calibri" w:cs="Calibri"/>
          <w:lang w:bidi="ar-EG"/>
        </w:rPr>
      </w:pPr>
      <w:r>
        <w:rPr>
          <w:rFonts w:ascii="Calibri" w:hAnsi="Calibri" w:cs="Calibri"/>
          <w:lang w:bidi="ar-EG"/>
        </w:rPr>
        <w:t xml:space="preserve">As for what was attributed to the two Imams; Ibn </w:t>
      </w:r>
      <w:proofErr w:type="spellStart"/>
      <w:r>
        <w:rPr>
          <w:rFonts w:ascii="Calibri" w:hAnsi="Calibri" w:cs="Calibri"/>
          <w:lang w:bidi="ar-EG"/>
        </w:rPr>
        <w:t>Ma’een</w:t>
      </w:r>
      <w:proofErr w:type="spellEnd"/>
      <w:r>
        <w:rPr>
          <w:rFonts w:ascii="Calibri" w:hAnsi="Calibri" w:cs="Calibri"/>
          <w:lang w:bidi="ar-EG"/>
        </w:rPr>
        <w:t xml:space="preserve"> and Abu Hatim, then this is not to be relied upon, as they passed judgement based on the extent of their knowledge. However,</w:t>
      </w:r>
      <w:r w:rsidRPr="00AD3E26">
        <w:rPr>
          <w:rFonts w:ascii="Calibri" w:hAnsi="Calibri" w:cs="Calibri"/>
          <w:lang w:bidi="ar-EG"/>
        </w:rPr>
        <w:t xml:space="preserve"> prudence would have dictated avoiding </w:t>
      </w:r>
      <w:r>
        <w:rPr>
          <w:rFonts w:ascii="Calibri" w:hAnsi="Calibri" w:cs="Calibri"/>
          <w:lang w:bidi="ar-EG"/>
        </w:rPr>
        <w:t>passing a decisive judgement</w:t>
      </w:r>
      <w:r w:rsidRPr="00AD3E26">
        <w:rPr>
          <w:rFonts w:ascii="Calibri" w:hAnsi="Calibri" w:cs="Calibri"/>
          <w:lang w:bidi="ar-EG"/>
        </w:rPr>
        <w:t xml:space="preserve"> regarding his hearing (of the report), or even his having seen (the transmitter), just as </w:t>
      </w:r>
      <w:r>
        <w:rPr>
          <w:rFonts w:ascii="Calibri" w:hAnsi="Calibri" w:cs="Calibri"/>
          <w:lang w:bidi="ar-EG"/>
        </w:rPr>
        <w:t>Al-Imam</w:t>
      </w:r>
      <w:r w:rsidRPr="00AD3E26">
        <w:rPr>
          <w:rFonts w:ascii="Calibri" w:hAnsi="Calibri" w:cs="Calibri"/>
          <w:lang w:bidi="ar-EG"/>
        </w:rPr>
        <w:t xml:space="preserve"> </w:t>
      </w:r>
      <w:r>
        <w:rPr>
          <w:rFonts w:ascii="Calibri" w:hAnsi="Calibri" w:cs="Calibri"/>
          <w:lang w:bidi="ar-EG"/>
        </w:rPr>
        <w:t>Al</w:t>
      </w:r>
      <w:r w:rsidRPr="00AD3E26">
        <w:rPr>
          <w:rFonts w:ascii="Calibri" w:hAnsi="Calibri" w:cs="Calibri"/>
          <w:lang w:bidi="ar-EG"/>
        </w:rPr>
        <w:t>-</w:t>
      </w:r>
      <w:r>
        <w:rPr>
          <w:rFonts w:ascii="Calibri" w:hAnsi="Calibri" w:cs="Calibri"/>
          <w:lang w:bidi="ar-EG"/>
        </w:rPr>
        <w:t>Bukhari</w:t>
      </w:r>
      <w:r w:rsidRPr="00AD3E26">
        <w:rPr>
          <w:rFonts w:ascii="Calibri" w:hAnsi="Calibri" w:cs="Calibri"/>
          <w:lang w:bidi="ar-EG"/>
        </w:rPr>
        <w:t>, may Allah be pleased with him, exercised caution by simply stating: “</w:t>
      </w:r>
      <w:r w:rsidRPr="00AA47D4">
        <w:rPr>
          <w:rFonts w:ascii="Calibri" w:hAnsi="Calibri" w:cs="Calibri"/>
          <w:b/>
          <w:bCs/>
          <w:u w:val="single"/>
          <w:lang w:bidi="ar-EG"/>
        </w:rPr>
        <w:t>I do not know of him having heard (from the transmitter)</w:t>
      </w:r>
      <w:r w:rsidRPr="00AD3E26">
        <w:rPr>
          <w:rFonts w:ascii="Calibri" w:hAnsi="Calibri" w:cs="Calibri"/>
          <w:lang w:bidi="ar-EG"/>
        </w:rPr>
        <w:t>.”</w:t>
      </w:r>
    </w:p>
    <w:p w14:paraId="56701B06" w14:textId="77777777" w:rsidR="00005C44" w:rsidRPr="002B5798" w:rsidRDefault="00005C44" w:rsidP="00005C44">
      <w:pPr>
        <w:rPr>
          <w:rFonts w:ascii="Traditional Arabic" w:hAnsi="Traditional Arabic" w:cs="Traditional Arabic"/>
          <w:sz w:val="22"/>
          <w:szCs w:val="22"/>
          <w:rtl/>
        </w:rPr>
      </w:pPr>
    </w:p>
    <w:p w14:paraId="25C99D5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كما جاء العلل الكبير للترمذي = ترتيب علل الترمذي الكبير (ص382/716): [حَدَّثَنَا وَاصِلُ بْنُ عَبْدِ الْأَعْلَى الْكُوفِيُّ، حَدَّثَنَا مُحَمَّدُ بْنُ فُضَيْلٍ، عَنِ الْحَسَنِ بْنِ عَمْرٍو، عَنْ أَبِي الزُّبَيْرِ، عَنْ عَبْدِ اللَّهِ بْنِ عَمْرٍو، قَالَ: قَالَ رَسُولُ اللَّهِ، صلى الله عليه وسلم: «إِذَا رَأَيْتُمْ أُمَّتِي تَهَابُ الظَّالِمَ فَقَدْ تُوُدِّعَ مِنْهُمْ» سَأَلْتُ مُحَمَّدًا عَنْ هَذَا الْحَدِيثِ قُلْتُ لَهُ: أَبُو الزُّبَيْرِ سَمِعَ مِنَ عَبْدِ اللَّهِ بْنِ عَمْرٍو؟ قَالَ: قَدْ رَوَى عَنْهُ، </w:t>
      </w:r>
      <w:r w:rsidRPr="000F205F">
        <w:rPr>
          <w:rFonts w:ascii="Traditional Arabic" w:hAnsi="Traditional Arabic" w:cs="Traditional Arabic"/>
          <w:b/>
          <w:bCs/>
          <w:sz w:val="28"/>
          <w:szCs w:val="28"/>
          <w:u w:val="single"/>
          <w:rtl/>
        </w:rPr>
        <w:t>وَلَا أَعْرِفُ لَهُ سَمَاعًا مِنْهُ)]</w:t>
      </w:r>
    </w:p>
    <w:p w14:paraId="42A58BCA" w14:textId="77777777" w:rsidR="00005C44" w:rsidRDefault="00005C44" w:rsidP="00005C44">
      <w:pPr>
        <w:rPr>
          <w:rFonts w:ascii="Traditional Arabic" w:hAnsi="Traditional Arabic" w:cs="Traditional Arabic"/>
          <w:sz w:val="22"/>
          <w:szCs w:val="22"/>
        </w:rPr>
      </w:pPr>
    </w:p>
    <w:p w14:paraId="63F089EA" w14:textId="77777777" w:rsidR="00005C44" w:rsidRDefault="00005C44" w:rsidP="00005C44">
      <w:pPr>
        <w:rPr>
          <w:rFonts w:ascii="Calibri" w:hAnsi="Calibri" w:cs="Calibri"/>
          <w:lang w:bidi="ar-EG"/>
        </w:rPr>
      </w:pPr>
      <w:r>
        <w:rPr>
          <w:rFonts w:ascii="Calibri" w:hAnsi="Calibri" w:cs="Calibri"/>
          <w:lang w:bidi="ar-EG"/>
        </w:rPr>
        <w:t>- This is what came recorded in “Al-‘</w:t>
      </w:r>
      <w:proofErr w:type="spellStart"/>
      <w:r>
        <w:rPr>
          <w:rFonts w:ascii="Calibri" w:hAnsi="Calibri" w:cs="Calibri"/>
          <w:lang w:bidi="ar-EG"/>
        </w:rPr>
        <w:t>Ilal</w:t>
      </w:r>
      <w:proofErr w:type="spellEnd"/>
      <w:r>
        <w:rPr>
          <w:rFonts w:ascii="Calibri" w:hAnsi="Calibri" w:cs="Calibri"/>
          <w:lang w:bidi="ar-EG"/>
        </w:rPr>
        <w:t xml:space="preserve"> Al-Kabir” of At-</w:t>
      </w:r>
      <w:proofErr w:type="spellStart"/>
      <w:r>
        <w:rPr>
          <w:rFonts w:ascii="Calibri" w:hAnsi="Calibri" w:cs="Calibri"/>
          <w:lang w:bidi="ar-EG"/>
        </w:rPr>
        <w:t>Tirmidhi</w:t>
      </w:r>
      <w:proofErr w:type="spellEnd"/>
      <w:r>
        <w:rPr>
          <w:rFonts w:ascii="Calibri" w:hAnsi="Calibri" w:cs="Calibri"/>
          <w:lang w:bidi="ar-EG"/>
        </w:rPr>
        <w:t>, or “</w:t>
      </w:r>
      <w:proofErr w:type="spellStart"/>
      <w:r>
        <w:rPr>
          <w:rFonts w:ascii="Calibri" w:hAnsi="Calibri" w:cs="Calibri"/>
          <w:lang w:bidi="ar-EG"/>
        </w:rPr>
        <w:t>Tarteeb</w:t>
      </w:r>
      <w:proofErr w:type="spellEnd"/>
      <w:r>
        <w:rPr>
          <w:rFonts w:ascii="Calibri" w:hAnsi="Calibri" w:cs="Calibri"/>
          <w:lang w:bidi="ar-EG"/>
        </w:rPr>
        <w:t xml:space="preserve"> ‘</w:t>
      </w:r>
      <w:proofErr w:type="spellStart"/>
      <w:r>
        <w:rPr>
          <w:rFonts w:ascii="Calibri" w:hAnsi="Calibri" w:cs="Calibri"/>
          <w:lang w:bidi="ar-EG"/>
        </w:rPr>
        <w:t>Ilal</w:t>
      </w:r>
      <w:proofErr w:type="spellEnd"/>
      <w:r>
        <w:rPr>
          <w:rFonts w:ascii="Calibri" w:hAnsi="Calibri" w:cs="Calibri"/>
          <w:lang w:bidi="ar-EG"/>
        </w:rPr>
        <w:t xml:space="preserve"> At-</w:t>
      </w:r>
      <w:proofErr w:type="spellStart"/>
      <w:r>
        <w:rPr>
          <w:rFonts w:ascii="Calibri" w:hAnsi="Calibri" w:cs="Calibri"/>
          <w:lang w:bidi="ar-EG"/>
        </w:rPr>
        <w:t>Tirmidhi</w:t>
      </w:r>
      <w:proofErr w:type="spellEnd"/>
      <w:r>
        <w:rPr>
          <w:rFonts w:ascii="Calibri" w:hAnsi="Calibri" w:cs="Calibri"/>
          <w:lang w:bidi="ar-EG"/>
        </w:rPr>
        <w:t xml:space="preserve"> Al-Kabir” (382/716): [Waasil bin Abdul Aa’laa Al-Kufi related to us: Muhammad bin Fudail related to us from Al-Hasan bin ‘Amr, from Abu Az-Zubair, from Abdullah bin ‘Amr: He said: The Messenger of Allah </w:t>
      </w:r>
      <w:r>
        <w:rPr>
          <w:rFonts w:ascii="Calibri" w:hAnsi="Calibri" w:cs="Calibri" w:hint="cs"/>
          <w:rtl/>
          <w:lang w:bidi="ar-EG"/>
        </w:rPr>
        <w:t>ﷺ</w:t>
      </w:r>
      <w:r>
        <w:rPr>
          <w:rFonts w:ascii="Calibri" w:hAnsi="Calibri" w:cs="Calibri"/>
          <w:lang w:bidi="ar-EG"/>
        </w:rPr>
        <w:t xml:space="preserve"> said: “If you see my Ummah afraid of the </w:t>
      </w:r>
      <w:proofErr w:type="spellStart"/>
      <w:r>
        <w:rPr>
          <w:rFonts w:ascii="Calibri" w:hAnsi="Calibri" w:cs="Calibri"/>
          <w:lang w:bidi="ar-EG"/>
        </w:rPr>
        <w:t>Zhaalim</w:t>
      </w:r>
      <w:proofErr w:type="spellEnd"/>
      <w:r>
        <w:rPr>
          <w:rFonts w:ascii="Calibri" w:hAnsi="Calibri" w:cs="Calibri"/>
          <w:lang w:bidi="ar-EG"/>
        </w:rPr>
        <w:t xml:space="preserve">, </w:t>
      </w:r>
      <w:r w:rsidRPr="00E74982">
        <w:rPr>
          <w:rFonts w:ascii="Calibri" w:hAnsi="Calibri" w:cs="Calibri"/>
          <w:lang w:bidi="ar-EG"/>
        </w:rPr>
        <w:t>then they have been bidden farewell to”</w:t>
      </w:r>
      <w:r>
        <w:rPr>
          <w:rFonts w:ascii="Calibri" w:hAnsi="Calibri" w:cs="Calibri"/>
          <w:lang w:bidi="ar-EG"/>
        </w:rPr>
        <w:t>. I asked Muhammad about this Hadith. I asked him: “Did Abu Az-Zubair hear (directly) from Abdullah bin ‘Amr?” He said: “</w:t>
      </w:r>
      <w:r w:rsidRPr="006D033F">
        <w:rPr>
          <w:rFonts w:ascii="Calibri" w:hAnsi="Calibri" w:cs="Calibri"/>
          <w:lang w:bidi="ar-EG"/>
        </w:rPr>
        <w:t>He related from him</w:t>
      </w:r>
      <w:r>
        <w:rPr>
          <w:rFonts w:ascii="Calibri" w:hAnsi="Calibri" w:cs="Calibri"/>
          <w:lang w:bidi="ar-EG"/>
        </w:rPr>
        <w:t>,</w:t>
      </w:r>
      <w:r w:rsidRPr="007437DB">
        <w:rPr>
          <w:rFonts w:ascii="Calibri" w:hAnsi="Calibri" w:cs="Calibri"/>
          <w:b/>
          <w:bCs/>
          <w:lang w:bidi="ar-EG"/>
        </w:rPr>
        <w:t xml:space="preserve"> </w:t>
      </w:r>
      <w:r w:rsidRPr="006D033F">
        <w:rPr>
          <w:rFonts w:ascii="Calibri" w:hAnsi="Calibri" w:cs="Calibri"/>
          <w:b/>
          <w:bCs/>
          <w:u w:val="single"/>
          <w:lang w:bidi="ar-EG"/>
        </w:rPr>
        <w:t>but I don’t know that he heard (directly) from him</w:t>
      </w:r>
      <w:r>
        <w:rPr>
          <w:rFonts w:ascii="Calibri" w:hAnsi="Calibri" w:cs="Calibri"/>
          <w:lang w:bidi="ar-EG"/>
        </w:rPr>
        <w:t xml:space="preserve">”]. </w:t>
      </w:r>
    </w:p>
    <w:p w14:paraId="1DE7C56E" w14:textId="77777777" w:rsidR="00005C44" w:rsidRPr="00866C6B" w:rsidRDefault="00005C44" w:rsidP="00005C44">
      <w:pPr>
        <w:rPr>
          <w:rFonts w:ascii="Traditional Arabic" w:hAnsi="Traditional Arabic" w:cs="Traditional Arabic"/>
          <w:sz w:val="22"/>
          <w:szCs w:val="22"/>
          <w:rtl/>
        </w:rPr>
      </w:pPr>
    </w:p>
    <w:p w14:paraId="5F8DC442" w14:textId="77777777" w:rsidR="00005C44" w:rsidRDefault="00005C44" w:rsidP="00005C44">
      <w:pPr>
        <w:rPr>
          <w:rFonts w:ascii="Traditional Arabic" w:hAnsi="Traditional Arabic" w:cs="Traditional Arabic"/>
          <w:b/>
          <w:bCs/>
          <w:sz w:val="28"/>
          <w:szCs w:val="28"/>
          <w:u w:val="single"/>
        </w:rPr>
      </w:pPr>
      <w:r w:rsidRPr="000F205F">
        <w:rPr>
          <w:rFonts w:ascii="Traditional Arabic" w:hAnsi="Traditional Arabic" w:cs="Traditional Arabic"/>
          <w:b/>
          <w:bCs/>
          <w:sz w:val="28"/>
          <w:szCs w:val="28"/>
          <w:u w:val="single"/>
          <w:rtl/>
        </w:rPr>
        <w:t xml:space="preserve">فالحديث إذاً صحيح، تقوم به الحجة، لا سيما مع المتابعات والشواهد التالية: </w:t>
      </w:r>
    </w:p>
    <w:p w14:paraId="5CAEF3C3" w14:textId="77777777" w:rsidR="00005C44" w:rsidRDefault="00005C44" w:rsidP="00005C44">
      <w:pPr>
        <w:rPr>
          <w:rFonts w:ascii="Traditional Arabic" w:hAnsi="Traditional Arabic" w:cs="Traditional Arabic"/>
          <w:b/>
          <w:bCs/>
          <w:sz w:val="22"/>
          <w:szCs w:val="22"/>
          <w:u w:val="single"/>
        </w:rPr>
      </w:pPr>
    </w:p>
    <w:p w14:paraId="3ECA6D3C" w14:textId="77777777" w:rsidR="00005C44" w:rsidRPr="00AB0A32" w:rsidRDefault="00005C44" w:rsidP="00005C44">
      <w:pPr>
        <w:rPr>
          <w:rFonts w:ascii="Calibri" w:hAnsi="Calibri" w:cs="Calibri"/>
          <w:b/>
          <w:bCs/>
          <w:u w:val="single"/>
          <w:lang w:bidi="ar-EG"/>
        </w:rPr>
      </w:pPr>
      <w:r w:rsidRPr="00AB0A32">
        <w:rPr>
          <w:rFonts w:ascii="Calibri" w:hAnsi="Calibri" w:cs="Calibri"/>
          <w:b/>
          <w:bCs/>
          <w:u w:val="single"/>
          <w:lang w:bidi="ar-EG"/>
        </w:rPr>
        <w:t>The Hadith is therefore Sahih, evidential proof is established by it and especially when accompanied by the following corroborations and supporting evidence:</w:t>
      </w:r>
    </w:p>
    <w:p w14:paraId="76CD7820" w14:textId="77777777" w:rsidR="00005C44" w:rsidRPr="00866C6B" w:rsidRDefault="00005C44" w:rsidP="00005C44">
      <w:pPr>
        <w:rPr>
          <w:rFonts w:ascii="Traditional Arabic" w:hAnsi="Traditional Arabic" w:cs="Traditional Arabic"/>
          <w:b/>
          <w:bCs/>
          <w:sz w:val="22"/>
          <w:szCs w:val="22"/>
          <w:u w:val="single"/>
          <w:rtl/>
        </w:rPr>
      </w:pPr>
    </w:p>
    <w:p w14:paraId="438661F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فقد جاء في كشف الأستار عن زوائد البزار (4/105/3302): [حَدَّثَنَا مُحَمَّدُ بْنُ الْمُثَنَّى أَبُو مُوسَى، حدثنا عُبَيْد اللَّهِ بْنُ عَبْدِ اللَّهِ الرَّبَعِيُّ، حدثنا الْحَسَنُ بْنُ عمرو، عَنْ مُجَاهِدٍ، عَنْ عَبْدِ اللَّهِ بْنِ عَمْرٍو، قَالَ: قَالَ رَسُولُ اللَّهِ، صلى الله عليه وسلم: (إِذَا رَأَيْتَ أُمَّتِي تَهَابُ الظَّالِمَ أَنْ تَقُولَ لَهُ: أَنْتَ ظَالِمٌ فَقَدْ تُوُدِّعَ مِنْهُمْ)]، وذكر البزار بعد مباشرة الحديث الذي سبق ذكره، وهو (4/105/3303): [وَحَدَّثَنَا يُوسُفُ بْنُ مُوسَى، حدثنا عَبْدُ الرَّحْمَنِ بْنُ مُحَمَّدٍ الْمُحَارِبِيُّ، عَنِ الْحَسَنِ بْنِ عَمْرٍو الْفُقَيْمِيِّ، عَنِ أَبِي الزُّبَيْرِ، عَنْ عَبْدِ اللَّهِ بْنِ عَمْرو، قُلْتُ: فَذَكَرَ مِثْلَهُ مَرْفُوعًا] فقَالَ الْبَزَّارُ: (وَهُوَ الصَّوَابُ) يعني، والله أعلم، أنه عَنْ عَبْدِ اللَّهِ بْنِ عَمْرو، وليس عَنْ مُجَاهِدٍ. </w:t>
      </w:r>
    </w:p>
    <w:p w14:paraId="1568B113" w14:textId="77777777" w:rsidR="00005C44" w:rsidRDefault="00005C44" w:rsidP="00005C44">
      <w:pPr>
        <w:rPr>
          <w:rFonts w:ascii="Traditional Arabic" w:hAnsi="Traditional Arabic" w:cs="Traditional Arabic"/>
          <w:sz w:val="22"/>
          <w:szCs w:val="22"/>
        </w:rPr>
      </w:pPr>
    </w:p>
    <w:p w14:paraId="6C5DDACD" w14:textId="77777777" w:rsidR="00005C44" w:rsidRDefault="00005C44" w:rsidP="00005C44">
      <w:pPr>
        <w:rPr>
          <w:rFonts w:ascii="Calibri" w:hAnsi="Calibri" w:cs="Calibri"/>
          <w:lang w:bidi="ar-EG"/>
        </w:rPr>
      </w:pPr>
      <w:r>
        <w:rPr>
          <w:rFonts w:ascii="Calibri" w:hAnsi="Calibri" w:cs="Calibri"/>
          <w:lang w:bidi="ar-EG"/>
        </w:rPr>
        <w:t>- The following was recorded in “Kashf ul-</w:t>
      </w:r>
      <w:proofErr w:type="spellStart"/>
      <w:r>
        <w:rPr>
          <w:rFonts w:ascii="Calibri" w:hAnsi="Calibri" w:cs="Calibri"/>
          <w:lang w:bidi="ar-EG"/>
        </w:rPr>
        <w:t>Astaar</w:t>
      </w:r>
      <w:proofErr w:type="spellEnd"/>
      <w:r>
        <w:rPr>
          <w:rFonts w:ascii="Calibri" w:hAnsi="Calibri" w:cs="Calibri"/>
          <w:lang w:bidi="ar-EG"/>
        </w:rPr>
        <w:t xml:space="preserve"> ‘An </w:t>
      </w:r>
      <w:proofErr w:type="spellStart"/>
      <w:r>
        <w:rPr>
          <w:rFonts w:ascii="Calibri" w:hAnsi="Calibri" w:cs="Calibri"/>
          <w:lang w:bidi="ar-EG"/>
        </w:rPr>
        <w:t>Zawaa’id</w:t>
      </w:r>
      <w:proofErr w:type="spellEnd"/>
      <w:r>
        <w:rPr>
          <w:rFonts w:ascii="Calibri" w:hAnsi="Calibri" w:cs="Calibri"/>
          <w:lang w:bidi="ar-EG"/>
        </w:rPr>
        <w:t xml:space="preserve"> Al-</w:t>
      </w:r>
      <w:proofErr w:type="spellStart"/>
      <w:r>
        <w:rPr>
          <w:rFonts w:ascii="Calibri" w:hAnsi="Calibri" w:cs="Calibri"/>
          <w:lang w:bidi="ar-EG"/>
        </w:rPr>
        <w:t>Bazzar</w:t>
      </w:r>
      <w:proofErr w:type="spellEnd"/>
      <w:r>
        <w:rPr>
          <w:rFonts w:ascii="Calibri" w:hAnsi="Calibri" w:cs="Calibri"/>
          <w:lang w:bidi="ar-EG"/>
        </w:rPr>
        <w:t xml:space="preserve">” (4/105/3302): [Muhammad bin Al-Muthanna Abu Musa related to us: ‘Ubaidullah bin Abdullah </w:t>
      </w:r>
      <w:proofErr w:type="spellStart"/>
      <w:r>
        <w:rPr>
          <w:rFonts w:ascii="Calibri" w:hAnsi="Calibri" w:cs="Calibri"/>
          <w:lang w:bidi="ar-EG"/>
        </w:rPr>
        <w:t>Ar-Raba’iy</w:t>
      </w:r>
      <w:proofErr w:type="spellEnd"/>
      <w:r>
        <w:rPr>
          <w:rFonts w:ascii="Calibri" w:hAnsi="Calibri" w:cs="Calibri"/>
          <w:lang w:bidi="ar-EG"/>
        </w:rPr>
        <w:t xml:space="preserve"> related to us: Al-Hasan bin ‘Amr related to us from Mujahid, from Abdullah bin ‘Amr: He said: The Messenger of Allah </w:t>
      </w:r>
      <w:r>
        <w:rPr>
          <w:rFonts w:ascii="Calibri" w:hAnsi="Calibri" w:cs="Calibri" w:hint="cs"/>
          <w:rtl/>
          <w:lang w:bidi="ar-EG"/>
        </w:rPr>
        <w:t>ﷺ</w:t>
      </w:r>
      <w:r>
        <w:rPr>
          <w:rFonts w:ascii="Calibri" w:hAnsi="Calibri" w:cs="Calibri"/>
          <w:lang w:bidi="ar-EG"/>
        </w:rPr>
        <w:t xml:space="preserve"> said: “If you see my Ummah too fearful of the </w:t>
      </w:r>
      <w:proofErr w:type="spellStart"/>
      <w:r>
        <w:rPr>
          <w:rFonts w:ascii="Calibri" w:hAnsi="Calibri" w:cs="Calibri"/>
          <w:lang w:bidi="ar-EG"/>
        </w:rPr>
        <w:t>Zhaalim</w:t>
      </w:r>
      <w:proofErr w:type="spellEnd"/>
      <w:r>
        <w:rPr>
          <w:rFonts w:ascii="Calibri" w:hAnsi="Calibri" w:cs="Calibri"/>
          <w:lang w:bidi="ar-EG"/>
        </w:rPr>
        <w:t xml:space="preserve"> to say to him “You are a </w:t>
      </w:r>
      <w:proofErr w:type="spellStart"/>
      <w:r>
        <w:rPr>
          <w:rFonts w:ascii="Calibri" w:hAnsi="Calibri" w:cs="Calibri"/>
          <w:lang w:bidi="ar-EG"/>
        </w:rPr>
        <w:t>Zhaalim</w:t>
      </w:r>
      <w:proofErr w:type="spellEnd"/>
      <w:r>
        <w:rPr>
          <w:rFonts w:ascii="Calibri" w:hAnsi="Calibri" w:cs="Calibri"/>
          <w:lang w:bidi="ar-EG"/>
        </w:rPr>
        <w:t xml:space="preserve">”, </w:t>
      </w:r>
      <w:r w:rsidRPr="00512567">
        <w:rPr>
          <w:rFonts w:ascii="Calibri" w:hAnsi="Calibri" w:cs="Calibri"/>
          <w:lang w:bidi="ar-EG"/>
        </w:rPr>
        <w:t>then they have been bidden farewell to”</w:t>
      </w:r>
      <w:r>
        <w:rPr>
          <w:rFonts w:ascii="Calibri" w:hAnsi="Calibri" w:cs="Calibri"/>
          <w:lang w:bidi="ar-EG"/>
        </w:rPr>
        <w:t>]. After mentioning the following hadith which came after the previous one (4/105/3303): [And Yusuf bin Musa related to us: Abdur Rahman bin Muhammad Al-</w:t>
      </w:r>
      <w:proofErr w:type="spellStart"/>
      <w:r>
        <w:rPr>
          <w:rFonts w:ascii="Calibri" w:hAnsi="Calibri" w:cs="Calibri"/>
          <w:lang w:bidi="ar-EG"/>
        </w:rPr>
        <w:t>Muharibiy</w:t>
      </w:r>
      <w:proofErr w:type="spellEnd"/>
      <w:r>
        <w:rPr>
          <w:rFonts w:ascii="Calibri" w:hAnsi="Calibri" w:cs="Calibri"/>
          <w:lang w:bidi="ar-EG"/>
        </w:rPr>
        <w:t xml:space="preserve"> related to us from Al-Hasan bin ‘Amr Al-Fuqaimiy, from Abu Az-Zubair, from Abdullah bin ‘Amr: I said: He then mentioned the same as it (i.e., the content of the </w:t>
      </w:r>
      <w:r>
        <w:rPr>
          <w:rFonts w:ascii="Calibri" w:hAnsi="Calibri" w:cs="Calibri"/>
          <w:lang w:bidi="ar-EG"/>
        </w:rPr>
        <w:lastRenderedPageBreak/>
        <w:t xml:space="preserve">previous Hadith) </w:t>
      </w:r>
      <w:proofErr w:type="spellStart"/>
      <w:r>
        <w:rPr>
          <w:rFonts w:ascii="Calibri" w:hAnsi="Calibri" w:cs="Calibri"/>
          <w:lang w:bidi="ar-EG"/>
        </w:rPr>
        <w:t>Marfoo’an</w:t>
      </w:r>
      <w:proofErr w:type="spellEnd"/>
      <w:r>
        <w:rPr>
          <w:rFonts w:ascii="Calibri" w:hAnsi="Calibri" w:cs="Calibri"/>
          <w:lang w:bidi="ar-EG"/>
        </w:rPr>
        <w:t xml:space="preserve"> (i.e., attributed to the Prophet </w:t>
      </w:r>
      <w:r>
        <w:rPr>
          <w:rFonts w:ascii="Calibri" w:hAnsi="Calibri" w:cs="Calibri" w:hint="cs"/>
          <w:rtl/>
          <w:lang w:bidi="ar-EG"/>
        </w:rPr>
        <w:t>ﷺ</w:t>
      </w:r>
      <w:r>
        <w:rPr>
          <w:rFonts w:ascii="Calibri" w:hAnsi="Calibri" w:cs="Calibri"/>
          <w:lang w:bidi="ar-EG"/>
        </w:rPr>
        <w:t>)]. After mentioning this Al-</w:t>
      </w:r>
      <w:proofErr w:type="spellStart"/>
      <w:r>
        <w:rPr>
          <w:rFonts w:ascii="Calibri" w:hAnsi="Calibri" w:cs="Calibri"/>
          <w:lang w:bidi="ar-EG"/>
        </w:rPr>
        <w:t>Bazzar</w:t>
      </w:r>
      <w:proofErr w:type="spellEnd"/>
      <w:r>
        <w:rPr>
          <w:rFonts w:ascii="Calibri" w:hAnsi="Calibri" w:cs="Calibri"/>
          <w:lang w:bidi="ar-EG"/>
        </w:rPr>
        <w:t xml:space="preserve"> stated: [And it is correct], meaning, and Allah is most knowledgeable, that it is from Abdullah bin ‘Amr (</w:t>
      </w:r>
      <w:r w:rsidRPr="00824611">
        <w:rPr>
          <w:rFonts w:ascii="Calibri" w:hAnsi="Calibri" w:cs="Calibri"/>
          <w:highlight w:val="yellow"/>
          <w:lang w:bidi="ar-EG"/>
        </w:rPr>
        <w:t>this appears to be a typo and should say Abu Az-Zubair instead of Abdullah bin ‘Amr</w:t>
      </w:r>
      <w:r>
        <w:rPr>
          <w:rFonts w:ascii="Calibri" w:hAnsi="Calibri" w:cs="Calibri"/>
          <w:lang w:bidi="ar-EG"/>
        </w:rPr>
        <w:t xml:space="preserve">) and not from Mujahid. </w:t>
      </w:r>
    </w:p>
    <w:p w14:paraId="679FCD73" w14:textId="77777777" w:rsidR="00005C44" w:rsidRPr="00866C6B" w:rsidRDefault="00005C44" w:rsidP="00005C44">
      <w:pPr>
        <w:rPr>
          <w:rFonts w:ascii="Traditional Arabic" w:hAnsi="Traditional Arabic" w:cs="Traditional Arabic"/>
          <w:sz w:val="22"/>
          <w:szCs w:val="22"/>
          <w:rtl/>
        </w:rPr>
      </w:pPr>
    </w:p>
    <w:p w14:paraId="7899B30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ولكن جاء في المعجم الكبير للطبراني (ج13، 14/ص454/ح14314): [حدثنا محمَّد بن أيوبَ بن مَرْزوق الماوَرْدي البصري، حدثنا عبيد الله بن عائشة، حدثنا النَّضْر بن إسماعيل البَجَلي، حدثنا الحسن بن عمرو الفُقَيمي، عن مُجاهد، عن عبد الله بن عَمرو، قال: قال رسولُ الله، صلى الله عليه وسلم: «إِذَا رَأَيْتُمْ أُمَّتِي تَهَابُ الظَّالِمَ أَنْ تَقُولَ لَهُ: إنَّكَ ظَالِمٌ، فَقَدْ تُودِّعَ مِنْهُمْ»]؛</w:t>
      </w:r>
    </w:p>
    <w:p w14:paraId="3B761638" w14:textId="77777777" w:rsidR="00005C44" w:rsidRDefault="00005C44" w:rsidP="00005C44">
      <w:pPr>
        <w:rPr>
          <w:rFonts w:ascii="Traditional Arabic" w:hAnsi="Traditional Arabic" w:cs="Traditional Arabic"/>
          <w:sz w:val="22"/>
          <w:szCs w:val="22"/>
        </w:rPr>
      </w:pPr>
    </w:p>
    <w:p w14:paraId="3C3F33CB" w14:textId="77777777" w:rsidR="00005C44" w:rsidRDefault="00005C44" w:rsidP="00005C44">
      <w:pPr>
        <w:rPr>
          <w:rFonts w:ascii="Calibri" w:hAnsi="Calibri" w:cs="Calibri"/>
          <w:lang w:bidi="ar-EG"/>
        </w:rPr>
      </w:pPr>
      <w:r>
        <w:rPr>
          <w:rFonts w:ascii="Calibri" w:hAnsi="Calibri" w:cs="Calibri"/>
          <w:lang w:bidi="ar-EG"/>
        </w:rPr>
        <w:t>- However, the following as recorded in “Al-</w:t>
      </w:r>
      <w:proofErr w:type="spellStart"/>
      <w:r>
        <w:rPr>
          <w:rFonts w:ascii="Calibri" w:hAnsi="Calibri" w:cs="Calibri"/>
          <w:lang w:bidi="ar-EG"/>
        </w:rPr>
        <w:t>Mu’jam</w:t>
      </w:r>
      <w:proofErr w:type="spellEnd"/>
      <w:r>
        <w:rPr>
          <w:rFonts w:ascii="Calibri" w:hAnsi="Calibri" w:cs="Calibri"/>
          <w:lang w:bidi="ar-EG"/>
        </w:rPr>
        <w:t xml:space="preserve"> Al-Kabir” of At-Tabarani (13-14/454/14314): [Muhammad bin Ayyub bin Marzuq Al-</w:t>
      </w:r>
      <w:proofErr w:type="spellStart"/>
      <w:r>
        <w:rPr>
          <w:rFonts w:ascii="Calibri" w:hAnsi="Calibri" w:cs="Calibri"/>
          <w:lang w:bidi="ar-EG"/>
        </w:rPr>
        <w:t>Mawardi</w:t>
      </w:r>
      <w:proofErr w:type="spellEnd"/>
      <w:r>
        <w:rPr>
          <w:rFonts w:ascii="Calibri" w:hAnsi="Calibri" w:cs="Calibri"/>
          <w:lang w:bidi="ar-EG"/>
        </w:rPr>
        <w:t xml:space="preserve"> Al-Basri related to us: ‘Ubaidullah bin ‘Aa’ishah related to us: An-Nadr bin Isma’eel Al-</w:t>
      </w:r>
      <w:proofErr w:type="spellStart"/>
      <w:r>
        <w:rPr>
          <w:rFonts w:ascii="Calibri" w:hAnsi="Calibri" w:cs="Calibri"/>
          <w:lang w:bidi="ar-EG"/>
        </w:rPr>
        <w:t>Bajaliy</w:t>
      </w:r>
      <w:proofErr w:type="spellEnd"/>
      <w:r>
        <w:rPr>
          <w:rFonts w:ascii="Calibri" w:hAnsi="Calibri" w:cs="Calibri"/>
          <w:lang w:bidi="ar-EG"/>
        </w:rPr>
        <w:t xml:space="preserve"> related to us: Al-Hasan bin ‘Amr Al-</w:t>
      </w:r>
      <w:proofErr w:type="spellStart"/>
      <w:r>
        <w:rPr>
          <w:rFonts w:ascii="Calibri" w:hAnsi="Calibri" w:cs="Calibri"/>
          <w:lang w:bidi="ar-EG"/>
        </w:rPr>
        <w:t>Fuqaimiy</w:t>
      </w:r>
      <w:proofErr w:type="spellEnd"/>
      <w:r>
        <w:rPr>
          <w:rFonts w:ascii="Calibri" w:hAnsi="Calibri" w:cs="Calibri"/>
          <w:lang w:bidi="ar-EG"/>
        </w:rPr>
        <w:t xml:space="preserve"> related to us from Mujahid, from Abdullah bin ‘Amr: He said: The Messenger of Allah </w:t>
      </w:r>
      <w:r>
        <w:rPr>
          <w:rFonts w:ascii="Calibri" w:hAnsi="Calibri" w:cs="Calibri" w:hint="cs"/>
          <w:rtl/>
          <w:lang w:bidi="ar-EG"/>
        </w:rPr>
        <w:t>ﷺ</w:t>
      </w:r>
      <w:r>
        <w:rPr>
          <w:rFonts w:ascii="Calibri" w:hAnsi="Calibri" w:cs="Calibri"/>
          <w:lang w:bidi="ar-EG"/>
        </w:rPr>
        <w:t xml:space="preserve"> said: “If you see my Ummah too fearful of the </w:t>
      </w:r>
      <w:proofErr w:type="spellStart"/>
      <w:r>
        <w:rPr>
          <w:rFonts w:ascii="Calibri" w:hAnsi="Calibri" w:cs="Calibri"/>
          <w:lang w:bidi="ar-EG"/>
        </w:rPr>
        <w:t>Zhaalim</w:t>
      </w:r>
      <w:proofErr w:type="spellEnd"/>
      <w:r>
        <w:rPr>
          <w:rFonts w:ascii="Calibri" w:hAnsi="Calibri" w:cs="Calibri"/>
          <w:lang w:bidi="ar-EG"/>
        </w:rPr>
        <w:t xml:space="preserve"> to say to him “You are no doubt a </w:t>
      </w:r>
      <w:proofErr w:type="spellStart"/>
      <w:r>
        <w:rPr>
          <w:rFonts w:ascii="Calibri" w:hAnsi="Calibri" w:cs="Calibri"/>
          <w:lang w:bidi="ar-EG"/>
        </w:rPr>
        <w:t>Zhaalim</w:t>
      </w:r>
      <w:proofErr w:type="spellEnd"/>
      <w:r>
        <w:rPr>
          <w:rFonts w:ascii="Calibri" w:hAnsi="Calibri" w:cs="Calibri"/>
          <w:lang w:bidi="ar-EG"/>
        </w:rPr>
        <w:t xml:space="preserve">”, </w:t>
      </w:r>
      <w:r w:rsidRPr="00512567">
        <w:rPr>
          <w:rFonts w:ascii="Calibri" w:hAnsi="Calibri" w:cs="Calibri"/>
          <w:lang w:bidi="ar-EG"/>
        </w:rPr>
        <w:t>then they have been bidden farewell to”</w:t>
      </w:r>
      <w:r>
        <w:rPr>
          <w:rFonts w:ascii="Calibri" w:hAnsi="Calibri" w:cs="Calibri"/>
          <w:lang w:bidi="ar-EG"/>
        </w:rPr>
        <w:t>].</w:t>
      </w:r>
    </w:p>
    <w:p w14:paraId="5FB2B73B" w14:textId="77777777" w:rsidR="00005C44" w:rsidRPr="00386F40" w:rsidRDefault="00005C44" w:rsidP="00005C44">
      <w:pPr>
        <w:rPr>
          <w:rFonts w:ascii="Traditional Arabic" w:hAnsi="Traditional Arabic" w:cs="Traditional Arabic"/>
          <w:sz w:val="22"/>
          <w:szCs w:val="22"/>
        </w:rPr>
      </w:pPr>
    </w:p>
    <w:p w14:paraId="662C2D0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محمَّد بن أيوبَ بن مَرْزوق الماوَرْدي البصري ليس بالمشهور، ولكن هذا لا يضر هاهنا لأنه قد تابعه أبو عمر محمد بن خزيمة البصري، نزيل مصر، ثقة مشهور، من شيوخ الإمام الطحاوي: </w:t>
      </w:r>
    </w:p>
    <w:p w14:paraId="47C809CF" w14:textId="77777777" w:rsidR="00005C44" w:rsidRDefault="00005C44" w:rsidP="00005C44">
      <w:pPr>
        <w:rPr>
          <w:rFonts w:ascii="Traditional Arabic" w:hAnsi="Traditional Arabic" w:cs="Traditional Arabic"/>
          <w:sz w:val="22"/>
          <w:szCs w:val="22"/>
        </w:rPr>
      </w:pPr>
    </w:p>
    <w:p w14:paraId="602D20BD" w14:textId="77777777" w:rsidR="00005C44" w:rsidRDefault="00005C44" w:rsidP="00005C44">
      <w:pPr>
        <w:rPr>
          <w:rFonts w:ascii="Calibri" w:hAnsi="Calibri" w:cs="Calibri"/>
          <w:lang w:bidi="ar-EG"/>
        </w:rPr>
      </w:pPr>
      <w:r>
        <w:rPr>
          <w:rFonts w:ascii="Calibri" w:hAnsi="Calibri" w:cs="Calibri"/>
          <w:lang w:bidi="ar-EG"/>
        </w:rPr>
        <w:t>Muhammad bin Ayyub bin Marzuq Al-</w:t>
      </w:r>
      <w:proofErr w:type="spellStart"/>
      <w:r>
        <w:rPr>
          <w:rFonts w:ascii="Calibri" w:hAnsi="Calibri" w:cs="Calibri"/>
          <w:lang w:bidi="ar-EG"/>
        </w:rPr>
        <w:t>Mawardi</w:t>
      </w:r>
      <w:proofErr w:type="spellEnd"/>
      <w:r>
        <w:rPr>
          <w:rFonts w:ascii="Calibri" w:hAnsi="Calibri" w:cs="Calibri"/>
          <w:lang w:bidi="ar-EG"/>
        </w:rPr>
        <w:t xml:space="preserve"> Al-Basri is not well-known. However, that is of no consequence because Abu ‘Umar Muhammad bin Khuzaimah Al-Basri, who settled in Egypt and is </w:t>
      </w:r>
      <w:proofErr w:type="spellStart"/>
      <w:r>
        <w:rPr>
          <w:rFonts w:ascii="Calibri" w:hAnsi="Calibri" w:cs="Calibri"/>
          <w:lang w:bidi="ar-EG"/>
        </w:rPr>
        <w:t>Thiqah</w:t>
      </w:r>
      <w:proofErr w:type="spellEnd"/>
      <w:r>
        <w:rPr>
          <w:rFonts w:ascii="Calibri" w:hAnsi="Calibri" w:cs="Calibri"/>
          <w:lang w:bidi="ar-EG"/>
        </w:rPr>
        <w:t xml:space="preserve"> (trusted and reliable) and well-known, from among the </w:t>
      </w:r>
      <w:proofErr w:type="spellStart"/>
      <w:r>
        <w:rPr>
          <w:rFonts w:ascii="Calibri" w:hAnsi="Calibri" w:cs="Calibri"/>
          <w:lang w:bidi="ar-EG"/>
        </w:rPr>
        <w:t>Shuyukh</w:t>
      </w:r>
      <w:proofErr w:type="spellEnd"/>
      <w:r>
        <w:rPr>
          <w:rFonts w:ascii="Calibri" w:hAnsi="Calibri" w:cs="Calibri"/>
          <w:lang w:bidi="ar-EG"/>
        </w:rPr>
        <w:t xml:space="preserve"> of Al-Imam At-</w:t>
      </w:r>
      <w:proofErr w:type="spellStart"/>
      <w:r>
        <w:rPr>
          <w:rFonts w:ascii="Calibri" w:hAnsi="Calibri" w:cs="Calibri"/>
          <w:lang w:bidi="ar-EG"/>
        </w:rPr>
        <w:t>Tahtawi</w:t>
      </w:r>
      <w:proofErr w:type="spellEnd"/>
      <w:r>
        <w:rPr>
          <w:rFonts w:ascii="Calibri" w:hAnsi="Calibri" w:cs="Calibri"/>
          <w:lang w:bidi="ar-EG"/>
        </w:rPr>
        <w:t xml:space="preserve">, corroborated him: </w:t>
      </w:r>
    </w:p>
    <w:p w14:paraId="3E4DEAFF" w14:textId="77777777" w:rsidR="00005C44" w:rsidRPr="00866C6B" w:rsidRDefault="00005C44" w:rsidP="00005C44">
      <w:pPr>
        <w:rPr>
          <w:rFonts w:ascii="Traditional Arabic" w:hAnsi="Traditional Arabic" w:cs="Traditional Arabic"/>
          <w:sz w:val="22"/>
          <w:szCs w:val="22"/>
          <w:rtl/>
        </w:rPr>
      </w:pPr>
    </w:p>
    <w:p w14:paraId="4E3D078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كما جاء في الضعفاء الكبير (ج4/ص290/ت1884): [حدثناه محمد بن خزيمة قال حدثنا عبيد الله بن محمد التيمي قال حدثنا النضر بن إسماعيل البجلي قال حدثنا الحسن بن عمرو الفقيمي عن مجاهد عن عبد الله بن عمرو قال: قال رسول الله، صلى الله عليه وسلم، إذا رأيت أمتى تهاب الظالم أن يقول له أنت ظالم فقد تودع منهم]؛ عبيد الله بن محمد التيمي هو عبيد الله بن عائشة، ثقة شريف فاضل، عرف بالسخاء ومكارم الأخلاق. </w:t>
      </w:r>
    </w:p>
    <w:p w14:paraId="1656F6E0" w14:textId="77777777" w:rsidR="00005C44" w:rsidRDefault="00005C44" w:rsidP="00005C44">
      <w:pPr>
        <w:rPr>
          <w:rFonts w:ascii="Traditional Arabic" w:hAnsi="Traditional Arabic" w:cs="Traditional Arabic"/>
          <w:sz w:val="22"/>
          <w:szCs w:val="22"/>
        </w:rPr>
      </w:pPr>
    </w:p>
    <w:p w14:paraId="2149BCA1" w14:textId="77777777" w:rsidR="00005C44" w:rsidRDefault="00005C44" w:rsidP="00005C44">
      <w:pPr>
        <w:rPr>
          <w:rFonts w:ascii="Calibri" w:hAnsi="Calibri" w:cs="Calibri"/>
          <w:lang w:bidi="ar-EG"/>
        </w:rPr>
      </w:pPr>
      <w:r>
        <w:rPr>
          <w:rFonts w:ascii="Calibri" w:hAnsi="Calibri" w:cs="Calibri"/>
          <w:lang w:bidi="ar-EG"/>
        </w:rPr>
        <w:t>- As came recorded in “Ad-</w:t>
      </w:r>
      <w:proofErr w:type="spellStart"/>
      <w:r>
        <w:rPr>
          <w:rFonts w:ascii="Calibri" w:hAnsi="Calibri" w:cs="Calibri"/>
          <w:lang w:bidi="ar-EG"/>
        </w:rPr>
        <w:t>Du’afaa</w:t>
      </w:r>
      <w:proofErr w:type="spellEnd"/>
      <w:r>
        <w:rPr>
          <w:rFonts w:ascii="Calibri" w:hAnsi="Calibri" w:cs="Calibri"/>
          <w:lang w:bidi="ar-EG"/>
        </w:rPr>
        <w:t>’ Al-Kabir (4/290/1884): [Muhammad bin Khuzaimah related it to us: He said: ‘Ubaidullah bin Muhammad At-</w:t>
      </w:r>
      <w:proofErr w:type="spellStart"/>
      <w:r>
        <w:rPr>
          <w:rFonts w:ascii="Calibri" w:hAnsi="Calibri" w:cs="Calibri"/>
          <w:lang w:bidi="ar-EG"/>
        </w:rPr>
        <w:t>Taimiy</w:t>
      </w:r>
      <w:proofErr w:type="spellEnd"/>
      <w:r>
        <w:rPr>
          <w:rFonts w:ascii="Calibri" w:hAnsi="Calibri" w:cs="Calibri"/>
          <w:lang w:bidi="ar-EG"/>
        </w:rPr>
        <w:t xml:space="preserve"> related to us: He said: An-Nadr bin Isma’eel Al-</w:t>
      </w:r>
      <w:proofErr w:type="spellStart"/>
      <w:r>
        <w:rPr>
          <w:rFonts w:ascii="Calibri" w:hAnsi="Calibri" w:cs="Calibri"/>
          <w:lang w:bidi="ar-EG"/>
        </w:rPr>
        <w:t>Bajaliy</w:t>
      </w:r>
      <w:proofErr w:type="spellEnd"/>
      <w:r>
        <w:rPr>
          <w:rFonts w:ascii="Calibri" w:hAnsi="Calibri" w:cs="Calibri"/>
          <w:lang w:bidi="ar-EG"/>
        </w:rPr>
        <w:t xml:space="preserve"> related to us: He said: Al-Hasan bin ‘Amr Al-</w:t>
      </w:r>
      <w:proofErr w:type="spellStart"/>
      <w:r>
        <w:rPr>
          <w:rFonts w:ascii="Calibri" w:hAnsi="Calibri" w:cs="Calibri"/>
          <w:lang w:bidi="ar-EG"/>
        </w:rPr>
        <w:t>Fuqaimiy</w:t>
      </w:r>
      <w:proofErr w:type="spellEnd"/>
      <w:r>
        <w:rPr>
          <w:rFonts w:ascii="Calibri" w:hAnsi="Calibri" w:cs="Calibri"/>
          <w:lang w:bidi="ar-EG"/>
        </w:rPr>
        <w:t xml:space="preserve"> related to us from Mujahid, from Abdullah bin ‘Amr: He said: The Messenger of Allah </w:t>
      </w:r>
      <w:r>
        <w:rPr>
          <w:rFonts w:ascii="Calibri" w:hAnsi="Calibri" w:cs="Calibri" w:hint="cs"/>
          <w:rtl/>
          <w:lang w:bidi="ar-EG"/>
        </w:rPr>
        <w:t>ﷺ</w:t>
      </w:r>
      <w:r>
        <w:rPr>
          <w:rFonts w:ascii="Calibri" w:hAnsi="Calibri" w:cs="Calibri"/>
          <w:lang w:bidi="ar-EG"/>
        </w:rPr>
        <w:t xml:space="preserve"> said: “If you see my Ummah too afraid of the </w:t>
      </w:r>
      <w:proofErr w:type="spellStart"/>
      <w:r>
        <w:rPr>
          <w:rFonts w:ascii="Calibri" w:hAnsi="Calibri" w:cs="Calibri"/>
          <w:lang w:bidi="ar-EG"/>
        </w:rPr>
        <w:t>Zhaalim</w:t>
      </w:r>
      <w:proofErr w:type="spellEnd"/>
      <w:r>
        <w:rPr>
          <w:rFonts w:ascii="Calibri" w:hAnsi="Calibri" w:cs="Calibri"/>
          <w:lang w:bidi="ar-EG"/>
        </w:rPr>
        <w:t xml:space="preserve"> to say to him: “You are a </w:t>
      </w:r>
      <w:proofErr w:type="spellStart"/>
      <w:r>
        <w:rPr>
          <w:rFonts w:ascii="Calibri" w:hAnsi="Calibri" w:cs="Calibri"/>
          <w:lang w:bidi="ar-EG"/>
        </w:rPr>
        <w:t>Zhaalim</w:t>
      </w:r>
      <w:proofErr w:type="spellEnd"/>
      <w:r>
        <w:rPr>
          <w:rFonts w:ascii="Calibri" w:hAnsi="Calibri" w:cs="Calibri"/>
          <w:lang w:bidi="ar-EG"/>
        </w:rPr>
        <w:t xml:space="preserve">”, </w:t>
      </w:r>
      <w:r w:rsidRPr="00C441D1">
        <w:rPr>
          <w:rFonts w:ascii="Calibri" w:hAnsi="Calibri" w:cs="Calibri"/>
          <w:lang w:bidi="ar-EG"/>
        </w:rPr>
        <w:t>then they have been bidden farewell to”].</w:t>
      </w:r>
      <w:r>
        <w:rPr>
          <w:rFonts w:ascii="Calibri" w:hAnsi="Calibri" w:cs="Calibri"/>
          <w:lang w:bidi="ar-EG"/>
        </w:rPr>
        <w:t xml:space="preserve"> ‘Ubaidullah bin Muhammad At-</w:t>
      </w:r>
      <w:proofErr w:type="spellStart"/>
      <w:r>
        <w:rPr>
          <w:rFonts w:ascii="Calibri" w:hAnsi="Calibri" w:cs="Calibri"/>
          <w:lang w:bidi="ar-EG"/>
        </w:rPr>
        <w:t>Taimiy</w:t>
      </w:r>
      <w:proofErr w:type="spellEnd"/>
      <w:r>
        <w:rPr>
          <w:rFonts w:ascii="Calibri" w:hAnsi="Calibri" w:cs="Calibri"/>
          <w:lang w:bidi="ar-EG"/>
        </w:rPr>
        <w:t xml:space="preserve"> is ‘Ubaidullah bin ‘Aa’ishah. He is </w:t>
      </w:r>
      <w:proofErr w:type="spellStart"/>
      <w:r>
        <w:rPr>
          <w:rFonts w:ascii="Calibri" w:hAnsi="Calibri" w:cs="Calibri"/>
          <w:lang w:bidi="ar-EG"/>
        </w:rPr>
        <w:t>Thiqah</w:t>
      </w:r>
      <w:proofErr w:type="spellEnd"/>
      <w:r>
        <w:rPr>
          <w:rFonts w:ascii="Calibri" w:hAnsi="Calibri" w:cs="Calibri"/>
          <w:lang w:bidi="ar-EG"/>
        </w:rPr>
        <w:t xml:space="preserve"> (reliable and trusted) Shareef and </w:t>
      </w:r>
      <w:proofErr w:type="spellStart"/>
      <w:r>
        <w:rPr>
          <w:rFonts w:ascii="Calibri" w:hAnsi="Calibri" w:cs="Calibri"/>
          <w:lang w:bidi="ar-EG"/>
        </w:rPr>
        <w:t>Faadil</w:t>
      </w:r>
      <w:proofErr w:type="spellEnd"/>
      <w:r>
        <w:rPr>
          <w:rFonts w:ascii="Calibri" w:hAnsi="Calibri" w:cs="Calibri"/>
          <w:lang w:bidi="ar-EG"/>
        </w:rPr>
        <w:t xml:space="preserve"> (</w:t>
      </w:r>
      <w:proofErr w:type="spellStart"/>
      <w:r>
        <w:rPr>
          <w:rFonts w:ascii="Calibri" w:hAnsi="Calibri" w:cs="Calibri"/>
          <w:lang w:bidi="ar-EG"/>
        </w:rPr>
        <w:t>Honourable</w:t>
      </w:r>
      <w:proofErr w:type="spellEnd"/>
      <w:r>
        <w:rPr>
          <w:rFonts w:ascii="Calibri" w:hAnsi="Calibri" w:cs="Calibri"/>
          <w:lang w:bidi="ar-EG"/>
        </w:rPr>
        <w:t xml:space="preserve"> and virtuous). He was known for his generosity and commendable character. </w:t>
      </w:r>
    </w:p>
    <w:p w14:paraId="24D62A62" w14:textId="77777777" w:rsidR="00005C44" w:rsidRPr="00866C6B" w:rsidRDefault="00005C44" w:rsidP="00005C44">
      <w:pPr>
        <w:rPr>
          <w:rFonts w:ascii="Traditional Arabic" w:hAnsi="Traditional Arabic" w:cs="Traditional Arabic"/>
          <w:sz w:val="22"/>
          <w:szCs w:val="22"/>
          <w:rtl/>
        </w:rPr>
      </w:pPr>
    </w:p>
    <w:p w14:paraId="4724A66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لم يتفرد عبيد الله بن عبد الله الربعي، وهو شبه المجهول، بذكر مجاهد بدلاً من أبي الزبير، بل قد تابعه النضر بن إسماعيل بن حازم (أو: بن أبي حازم) البجلي. فلا يبعد أن يكون الحسن بن عمرو الفقيمي، وهو من الثقات الأثبات، قد سمعه من أبي الزبير، ومن مجاهد، كليهما عن عبد الله بن عمرو بن العاصي، ولعل رواية مجاهد كانت في كتاب له في تفسير القرآن، فقل عدد السامعين لها.</w:t>
      </w:r>
    </w:p>
    <w:p w14:paraId="64117F9C" w14:textId="77777777" w:rsidR="00005C44" w:rsidRDefault="00005C44" w:rsidP="00005C44">
      <w:pPr>
        <w:rPr>
          <w:rFonts w:ascii="Traditional Arabic" w:hAnsi="Traditional Arabic" w:cs="Traditional Arabic"/>
          <w:sz w:val="22"/>
          <w:szCs w:val="22"/>
        </w:rPr>
      </w:pPr>
    </w:p>
    <w:p w14:paraId="0E595F9D" w14:textId="77777777" w:rsidR="00005C44" w:rsidRDefault="00005C44" w:rsidP="00005C44">
      <w:pPr>
        <w:rPr>
          <w:rFonts w:ascii="Calibri" w:hAnsi="Calibri" w:cs="Calibri"/>
          <w:lang w:bidi="ar-EG"/>
        </w:rPr>
      </w:pPr>
      <w:r>
        <w:rPr>
          <w:rFonts w:ascii="Calibri" w:hAnsi="Calibri" w:cs="Calibri"/>
          <w:lang w:bidi="ar-EG"/>
        </w:rPr>
        <w:t xml:space="preserve">I </w:t>
      </w:r>
      <w:proofErr w:type="gramStart"/>
      <w:r>
        <w:rPr>
          <w:rFonts w:ascii="Calibri" w:hAnsi="Calibri" w:cs="Calibri"/>
          <w:lang w:bidi="ar-EG"/>
        </w:rPr>
        <w:t>say: ‘</w:t>
      </w:r>
      <w:proofErr w:type="gramEnd"/>
      <w:r>
        <w:rPr>
          <w:rFonts w:ascii="Calibri" w:hAnsi="Calibri" w:cs="Calibri"/>
          <w:lang w:bidi="ar-EG"/>
        </w:rPr>
        <w:t xml:space="preserve">Ubaidullah bin Abdullah </w:t>
      </w:r>
      <w:proofErr w:type="spellStart"/>
      <w:r>
        <w:rPr>
          <w:rFonts w:ascii="Calibri" w:hAnsi="Calibri" w:cs="Calibri"/>
          <w:lang w:bidi="ar-EG"/>
        </w:rPr>
        <w:t>Ar-Raba’iy</w:t>
      </w:r>
      <w:proofErr w:type="spellEnd"/>
      <w:r>
        <w:rPr>
          <w:rFonts w:ascii="Calibri" w:hAnsi="Calibri" w:cs="Calibri"/>
          <w:lang w:bidi="ar-EG"/>
        </w:rPr>
        <w:t xml:space="preserve">, who is virtually unknown, was not alone in mentioning Mujahid instead of Abu Az-Zubair. He was corroborated by An-Nadr bin Isma’eel bin Hazim (or Ibn Abi Hazim). It is not unlikely that Al-Hasan bin ‘Amr Al-Fuqaimiy, who was from </w:t>
      </w:r>
      <w:proofErr w:type="spellStart"/>
      <w:r>
        <w:rPr>
          <w:rFonts w:ascii="Calibri" w:hAnsi="Calibri" w:cs="Calibri"/>
          <w:lang w:bidi="ar-EG"/>
        </w:rPr>
        <w:t>Thiqat</w:t>
      </w:r>
      <w:proofErr w:type="spellEnd"/>
      <w:r>
        <w:rPr>
          <w:rFonts w:ascii="Calibri" w:hAnsi="Calibri" w:cs="Calibri"/>
          <w:lang w:bidi="ar-EG"/>
        </w:rPr>
        <w:t xml:space="preserve"> and </w:t>
      </w:r>
      <w:proofErr w:type="spellStart"/>
      <w:r>
        <w:rPr>
          <w:rFonts w:ascii="Calibri" w:hAnsi="Calibri" w:cs="Calibri"/>
          <w:lang w:bidi="ar-EG"/>
        </w:rPr>
        <w:t>Athbaat</w:t>
      </w:r>
      <w:proofErr w:type="spellEnd"/>
      <w:r>
        <w:rPr>
          <w:rFonts w:ascii="Calibri" w:hAnsi="Calibri" w:cs="Calibri"/>
          <w:lang w:bidi="ar-EG"/>
        </w:rPr>
        <w:t xml:space="preserve"> (trusted and reliable narrators), had heard it from Abu Az-Zubair and from Mujahid, both of whom related from Abdullah bin ‘Amr bin Al</w:t>
      </w:r>
      <w:proofErr w:type="gramStart"/>
      <w:r>
        <w:rPr>
          <w:rFonts w:ascii="Calibri" w:hAnsi="Calibri" w:cs="Calibri"/>
          <w:lang w:bidi="ar-EG"/>
        </w:rPr>
        <w:t>-‘</w:t>
      </w:r>
      <w:proofErr w:type="gramEnd"/>
      <w:r>
        <w:rPr>
          <w:rFonts w:ascii="Calibri" w:hAnsi="Calibri" w:cs="Calibri"/>
          <w:lang w:bidi="ar-EG"/>
        </w:rPr>
        <w:t xml:space="preserve">Aas. It may be that the narration of Mujahid was in a book of his related to the Tafsir of the Qur’an, and as such not many people heard it. </w:t>
      </w:r>
    </w:p>
    <w:p w14:paraId="15B5B8A5" w14:textId="77777777" w:rsidR="00005C44" w:rsidRPr="00B60FD3" w:rsidRDefault="00005C44" w:rsidP="00005C44">
      <w:pPr>
        <w:rPr>
          <w:rFonts w:ascii="Traditional Arabic" w:hAnsi="Traditional Arabic" w:cs="Traditional Arabic"/>
          <w:sz w:val="22"/>
          <w:szCs w:val="22"/>
        </w:rPr>
      </w:pPr>
    </w:p>
    <w:p w14:paraId="777944A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والنضر بن إسماعيل بن حازم (أو: بن أبي حازم) البجلي تكلم الإمام أحمد في حفظه للإسناد بسبب حديث واحد، ومع ذلك استمر في الرواية عنه: </w:t>
      </w:r>
    </w:p>
    <w:p w14:paraId="024C2CD7" w14:textId="77777777" w:rsidR="00005C44" w:rsidRDefault="00005C44" w:rsidP="00005C44">
      <w:pPr>
        <w:rPr>
          <w:rFonts w:ascii="Traditional Arabic" w:hAnsi="Traditional Arabic" w:cs="Traditional Arabic"/>
          <w:sz w:val="22"/>
          <w:szCs w:val="22"/>
        </w:rPr>
      </w:pPr>
    </w:p>
    <w:p w14:paraId="3F60E9FB" w14:textId="77777777" w:rsidR="00005C44" w:rsidRDefault="00005C44" w:rsidP="00005C44">
      <w:pPr>
        <w:rPr>
          <w:rFonts w:ascii="Calibri" w:hAnsi="Calibri" w:cs="Calibri"/>
          <w:lang w:bidi="ar-EG"/>
        </w:rPr>
      </w:pPr>
      <w:r>
        <w:rPr>
          <w:rFonts w:ascii="Calibri" w:hAnsi="Calibri" w:cs="Calibri"/>
          <w:lang w:bidi="ar-EG"/>
        </w:rPr>
        <w:t>And concerning An-Nadr bin Isma’eel bin Hazim (or Ibn Abi Hazim) Al-</w:t>
      </w:r>
      <w:proofErr w:type="spellStart"/>
      <w:r>
        <w:rPr>
          <w:rFonts w:ascii="Calibri" w:hAnsi="Calibri" w:cs="Calibri"/>
          <w:lang w:bidi="ar-EG"/>
        </w:rPr>
        <w:t>Bajaliy</w:t>
      </w:r>
      <w:proofErr w:type="spellEnd"/>
      <w:r>
        <w:rPr>
          <w:rFonts w:ascii="Calibri" w:hAnsi="Calibri" w:cs="Calibri"/>
          <w:lang w:bidi="ar-EG"/>
        </w:rPr>
        <w:t xml:space="preserve">, then Al-Imam Ahmad questioned his retention of the Isnad due to a single Hadith, however, despite that, he </w:t>
      </w:r>
      <w:proofErr w:type="gramStart"/>
      <w:r>
        <w:rPr>
          <w:rFonts w:ascii="Calibri" w:hAnsi="Calibri" w:cs="Calibri"/>
          <w:lang w:bidi="ar-EG"/>
        </w:rPr>
        <w:t>still continued</w:t>
      </w:r>
      <w:proofErr w:type="gramEnd"/>
      <w:r>
        <w:rPr>
          <w:rFonts w:ascii="Calibri" w:hAnsi="Calibri" w:cs="Calibri"/>
          <w:lang w:bidi="ar-EG"/>
        </w:rPr>
        <w:t xml:space="preserve"> to relate from him:  </w:t>
      </w:r>
    </w:p>
    <w:p w14:paraId="03FD0CAB" w14:textId="77777777" w:rsidR="00005C44" w:rsidRPr="00866C6B" w:rsidRDefault="00005C44" w:rsidP="00005C44">
      <w:pPr>
        <w:rPr>
          <w:rFonts w:ascii="Traditional Arabic" w:hAnsi="Traditional Arabic" w:cs="Traditional Arabic"/>
          <w:sz w:val="22"/>
          <w:szCs w:val="22"/>
          <w:rtl/>
        </w:rPr>
      </w:pPr>
    </w:p>
    <w:p w14:paraId="1DDBB55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كما جاء في الضعفاء الكبير (ج4/ص290/ت1884): [النضر بن إسماعيل البجلي أبو المغيرة الكوفي حدثنا عبد الله بن أحمد قال حدثنا أبي قال حدثنا النضر بن إسماعيل أبو المغيرة لم يكن يحفظ الإسناد روى عن إسماعيل عن قيس: (</w:t>
      </w:r>
      <w:r w:rsidRPr="000F205F">
        <w:rPr>
          <w:rFonts w:ascii="Traditional Arabic" w:hAnsi="Traditional Arabic" w:cs="Traditional Arabic"/>
          <w:b/>
          <w:bCs/>
          <w:sz w:val="28"/>
          <w:szCs w:val="28"/>
          <w:u w:val="single"/>
          <w:rtl/>
        </w:rPr>
        <w:t>رأيت أبا بكر أخذ بلسانه</w:t>
      </w:r>
      <w:r w:rsidRPr="000F205F">
        <w:rPr>
          <w:rFonts w:ascii="Traditional Arabic" w:hAnsi="Traditional Arabic" w:cs="Traditional Arabic"/>
          <w:sz w:val="28"/>
          <w:szCs w:val="28"/>
          <w:rtl/>
        </w:rPr>
        <w:t xml:space="preserve">)؛ وإنما هو عند زيد بن أسلم يعنى عن أبيه عن عمر رأيت أبا بكر. حدثنا محمد بن عثمان قال سمعت يحيى وذكر النضر بن إسماعيل البجلي فقال كان ضعيفا حدثنا محمد قال حدثنا عباس قال سمعت يحيى قال النضر بن إسماعيل ليس بشيء ومن حديثه ما حدثناه محمد بن خزيمة قال حدثنا عبيد الله بن محمد التيمي قال حدثنا النضر بن إسماعيل البجلي قال حدثنا الحسن بن عمرو الفقيمي عن مجاهد عن عبد الله بن عمر قال: قال رسول الله، صلى الله عليه وسلم، إذا رأيت أمتى تهاب الظالم أن يقول له أنت ظالم فقد تودع منهم حدثنا محمد بن إسماعيل قال حدثنا قبيصة قال حدثنا سفيان عن الحسن بن عمرو عن محمد بن مسلم عن عبد الله بن عمرو قال: قال رسول الله، صلى الله عليه وسلم، إذا رأيت أمتي لا يقول للظالم أنت ظالم فقد تودع منهم. </w:t>
      </w:r>
      <w:r w:rsidRPr="000F205F">
        <w:rPr>
          <w:rFonts w:ascii="Traditional Arabic" w:hAnsi="Traditional Arabic" w:cs="Traditional Arabic"/>
          <w:sz w:val="28"/>
          <w:szCs w:val="28"/>
          <w:u w:val="single"/>
          <w:rtl/>
        </w:rPr>
        <w:t>حدثنا محمد بن إسماعيل قال حدثنا أبو نعيم قال حدثنا سفيان بن هارون البرجمي عن الحسن بن عمرو الفقيمي عن أبي الزبير قال سمعت عبد الله بن عمرو يقول</w:t>
      </w:r>
      <w:r w:rsidRPr="000F205F">
        <w:rPr>
          <w:rFonts w:ascii="Traditional Arabic" w:hAnsi="Traditional Arabic" w:cs="Traditional Arabic"/>
          <w:sz w:val="28"/>
          <w:szCs w:val="28"/>
          <w:rtl/>
        </w:rPr>
        <w:t xml:space="preserve"> قال رسول الله، صلى الله عليه وسلم، إذا رأيتم أمتي تهاب الظالم أن يقول له إنك ظالم فقد تودع منهم؛ هذه الرواية أولى من رواية النضر بن إسماعيل]</w:t>
      </w:r>
    </w:p>
    <w:p w14:paraId="10C9A84D" w14:textId="77777777" w:rsidR="00005C44" w:rsidRDefault="00005C44" w:rsidP="00005C44">
      <w:pPr>
        <w:rPr>
          <w:rFonts w:ascii="Traditional Arabic" w:hAnsi="Traditional Arabic" w:cs="Traditional Arabic"/>
          <w:sz w:val="22"/>
          <w:szCs w:val="22"/>
        </w:rPr>
      </w:pPr>
    </w:p>
    <w:p w14:paraId="234A3A96" w14:textId="77777777" w:rsidR="00005C44" w:rsidRDefault="00005C44" w:rsidP="00005C44">
      <w:pPr>
        <w:rPr>
          <w:rFonts w:ascii="Calibri" w:hAnsi="Calibri" w:cs="Calibri"/>
          <w:lang w:bidi="ar-EG"/>
        </w:rPr>
      </w:pPr>
      <w:r>
        <w:rPr>
          <w:rFonts w:ascii="Calibri" w:hAnsi="Calibri" w:cs="Calibri"/>
          <w:lang w:bidi="ar-EG"/>
        </w:rPr>
        <w:t>- This is accordance with what came stated in “Ad-</w:t>
      </w:r>
      <w:proofErr w:type="spellStart"/>
      <w:r>
        <w:rPr>
          <w:rFonts w:ascii="Calibri" w:hAnsi="Calibri" w:cs="Calibri"/>
          <w:lang w:bidi="ar-EG"/>
        </w:rPr>
        <w:t>Dua’faa</w:t>
      </w:r>
      <w:proofErr w:type="spellEnd"/>
      <w:r>
        <w:rPr>
          <w:rFonts w:ascii="Calibri" w:hAnsi="Calibri" w:cs="Calibri"/>
          <w:lang w:bidi="ar-EG"/>
        </w:rPr>
        <w:t>’ Al-Kabir (4/290/1884): [An-Nadr bin Isma’eel Al-</w:t>
      </w:r>
      <w:proofErr w:type="spellStart"/>
      <w:r>
        <w:rPr>
          <w:rFonts w:ascii="Calibri" w:hAnsi="Calibri" w:cs="Calibri"/>
          <w:lang w:bidi="ar-EG"/>
        </w:rPr>
        <w:t>Bajaliy</w:t>
      </w:r>
      <w:proofErr w:type="spellEnd"/>
      <w:r>
        <w:rPr>
          <w:rFonts w:ascii="Calibri" w:hAnsi="Calibri" w:cs="Calibri"/>
          <w:lang w:bidi="ar-EG"/>
        </w:rPr>
        <w:t xml:space="preserve"> Abu Al-Mughirah Al-Kufi: Abdullah bin Ahmad related to us: He said: My father related to us: He said: An-Nadr bin Isma’eel Abu Al-Mughirah related to us. He did not use to </w:t>
      </w:r>
      <w:proofErr w:type="spellStart"/>
      <w:r>
        <w:rPr>
          <w:rFonts w:ascii="Calibri" w:hAnsi="Calibri" w:cs="Calibri"/>
          <w:lang w:bidi="ar-EG"/>
        </w:rPr>
        <w:t>memorise</w:t>
      </w:r>
      <w:proofErr w:type="spellEnd"/>
      <w:r>
        <w:rPr>
          <w:rFonts w:ascii="Calibri" w:hAnsi="Calibri" w:cs="Calibri"/>
          <w:lang w:bidi="ar-EG"/>
        </w:rPr>
        <w:t xml:space="preserve"> (or retain) the Isnad. He related from Isma’eel from Anas: “</w:t>
      </w:r>
      <w:r w:rsidRPr="005C661A">
        <w:rPr>
          <w:rFonts w:ascii="Calibri" w:hAnsi="Calibri" w:cs="Calibri"/>
          <w:b/>
          <w:bCs/>
          <w:u w:val="single"/>
          <w:lang w:bidi="ar-EG"/>
        </w:rPr>
        <w:t>I saw Abu Bakr take hold of his tongue</w:t>
      </w:r>
      <w:r>
        <w:rPr>
          <w:rFonts w:ascii="Calibri" w:hAnsi="Calibri" w:cs="Calibri"/>
          <w:lang w:bidi="ar-EG"/>
        </w:rPr>
        <w:t xml:space="preserve">”. </w:t>
      </w:r>
      <w:r w:rsidRPr="0042098D">
        <w:rPr>
          <w:rFonts w:ascii="Calibri" w:hAnsi="Calibri" w:cs="Calibri"/>
          <w:lang w:bidi="ar-EG"/>
        </w:rPr>
        <w:t xml:space="preserve">However, this narration is [more accurately] attributed to </w:t>
      </w:r>
      <w:r>
        <w:rPr>
          <w:rFonts w:ascii="Calibri" w:hAnsi="Calibri" w:cs="Calibri"/>
          <w:lang w:bidi="ar-EG"/>
        </w:rPr>
        <w:t>Zaid</w:t>
      </w:r>
      <w:r w:rsidRPr="0042098D">
        <w:rPr>
          <w:rFonts w:ascii="Calibri" w:hAnsi="Calibri" w:cs="Calibri"/>
          <w:lang w:bidi="ar-EG"/>
        </w:rPr>
        <w:t xml:space="preserve"> </w:t>
      </w:r>
      <w:r>
        <w:rPr>
          <w:rFonts w:ascii="Calibri" w:hAnsi="Calibri" w:cs="Calibri"/>
          <w:lang w:bidi="ar-EG"/>
        </w:rPr>
        <w:t>bin</w:t>
      </w:r>
      <w:r w:rsidRPr="0042098D">
        <w:rPr>
          <w:rFonts w:ascii="Calibri" w:hAnsi="Calibri" w:cs="Calibri"/>
          <w:lang w:bidi="ar-EG"/>
        </w:rPr>
        <w:t xml:space="preserve"> Aslam, meaning from his father, from ‘Umar: “I saw Abu Bakr.”</w:t>
      </w:r>
      <w:r>
        <w:rPr>
          <w:rFonts w:ascii="Calibri" w:hAnsi="Calibri" w:cs="Calibri"/>
          <w:lang w:bidi="ar-EG"/>
        </w:rPr>
        <w:t xml:space="preserve"> </w:t>
      </w:r>
      <w:r w:rsidRPr="0042098D">
        <w:rPr>
          <w:rFonts w:ascii="Calibri" w:hAnsi="Calibri" w:cs="Calibri"/>
          <w:lang w:bidi="ar-EG"/>
        </w:rPr>
        <w:t xml:space="preserve">Muhammad </w:t>
      </w:r>
      <w:r>
        <w:rPr>
          <w:rFonts w:ascii="Calibri" w:hAnsi="Calibri" w:cs="Calibri"/>
          <w:lang w:bidi="ar-EG"/>
        </w:rPr>
        <w:t>bin</w:t>
      </w:r>
      <w:r w:rsidRPr="0042098D">
        <w:rPr>
          <w:rFonts w:ascii="Calibri" w:hAnsi="Calibri" w:cs="Calibri"/>
          <w:lang w:bidi="ar-EG"/>
        </w:rPr>
        <w:t xml:space="preserve"> ‘Uthman </w:t>
      </w:r>
      <w:r>
        <w:rPr>
          <w:rFonts w:ascii="Calibri" w:hAnsi="Calibri" w:cs="Calibri"/>
          <w:lang w:bidi="ar-EG"/>
        </w:rPr>
        <w:t>related</w:t>
      </w:r>
      <w:r w:rsidRPr="0042098D">
        <w:rPr>
          <w:rFonts w:ascii="Calibri" w:hAnsi="Calibri" w:cs="Calibri"/>
          <w:lang w:bidi="ar-EG"/>
        </w:rPr>
        <w:t xml:space="preserve"> to u</w:t>
      </w:r>
      <w:r>
        <w:rPr>
          <w:rFonts w:ascii="Calibri" w:hAnsi="Calibri" w:cs="Calibri"/>
          <w:lang w:bidi="ar-EG"/>
        </w:rPr>
        <w:t>s</w:t>
      </w:r>
      <w:r w:rsidRPr="0042098D">
        <w:rPr>
          <w:rFonts w:ascii="Calibri" w:hAnsi="Calibri" w:cs="Calibri"/>
          <w:lang w:bidi="ar-EG"/>
        </w:rPr>
        <w:t>:</w:t>
      </w:r>
      <w:r>
        <w:rPr>
          <w:rFonts w:ascii="Calibri" w:hAnsi="Calibri" w:cs="Calibri"/>
          <w:lang w:bidi="ar-EG"/>
        </w:rPr>
        <w:t xml:space="preserve"> he said:</w:t>
      </w:r>
      <w:r w:rsidRPr="0042098D">
        <w:rPr>
          <w:rFonts w:ascii="Calibri" w:hAnsi="Calibri" w:cs="Calibri"/>
          <w:lang w:bidi="ar-EG"/>
        </w:rPr>
        <w:t xml:space="preserve"> I heard Yahya mention </w:t>
      </w:r>
      <w:r>
        <w:rPr>
          <w:rFonts w:ascii="Calibri" w:hAnsi="Calibri" w:cs="Calibri"/>
          <w:lang w:bidi="ar-EG"/>
        </w:rPr>
        <w:t>An</w:t>
      </w:r>
      <w:r w:rsidRPr="0042098D">
        <w:rPr>
          <w:rFonts w:ascii="Calibri" w:hAnsi="Calibri" w:cs="Calibri"/>
          <w:lang w:bidi="ar-EG"/>
        </w:rPr>
        <w:t xml:space="preserve">-Nadr </w:t>
      </w:r>
      <w:r>
        <w:rPr>
          <w:rFonts w:ascii="Calibri" w:hAnsi="Calibri" w:cs="Calibri"/>
          <w:lang w:bidi="ar-EG"/>
        </w:rPr>
        <w:t>bin</w:t>
      </w:r>
      <w:r w:rsidRPr="0042098D">
        <w:rPr>
          <w:rFonts w:ascii="Calibri" w:hAnsi="Calibri" w:cs="Calibri"/>
          <w:lang w:bidi="ar-EG"/>
        </w:rPr>
        <w:t xml:space="preserve"> Isma'</w:t>
      </w:r>
      <w:r>
        <w:rPr>
          <w:rFonts w:ascii="Calibri" w:hAnsi="Calibri" w:cs="Calibri"/>
          <w:lang w:bidi="ar-EG"/>
        </w:rPr>
        <w:t>eel</w:t>
      </w:r>
      <w:r w:rsidRPr="0042098D">
        <w:rPr>
          <w:rFonts w:ascii="Calibri" w:hAnsi="Calibri" w:cs="Calibri"/>
          <w:lang w:bidi="ar-EG"/>
        </w:rPr>
        <w:t xml:space="preserve"> </w:t>
      </w:r>
      <w:r>
        <w:rPr>
          <w:rFonts w:ascii="Calibri" w:hAnsi="Calibri" w:cs="Calibri"/>
          <w:lang w:bidi="ar-EG"/>
        </w:rPr>
        <w:t>A</w:t>
      </w:r>
      <w:r w:rsidRPr="0042098D">
        <w:rPr>
          <w:rFonts w:ascii="Calibri" w:hAnsi="Calibri" w:cs="Calibri"/>
          <w:lang w:bidi="ar-EG"/>
        </w:rPr>
        <w:t>l-</w:t>
      </w:r>
      <w:proofErr w:type="spellStart"/>
      <w:r w:rsidRPr="0042098D">
        <w:rPr>
          <w:rFonts w:ascii="Calibri" w:hAnsi="Calibri" w:cs="Calibri"/>
          <w:lang w:bidi="ar-EG"/>
        </w:rPr>
        <w:t>Bajali</w:t>
      </w:r>
      <w:r>
        <w:rPr>
          <w:rFonts w:ascii="Calibri" w:hAnsi="Calibri" w:cs="Calibri"/>
          <w:lang w:bidi="ar-EG"/>
        </w:rPr>
        <w:t>y</w:t>
      </w:r>
      <w:proofErr w:type="spellEnd"/>
      <w:r>
        <w:rPr>
          <w:rFonts w:ascii="Calibri" w:hAnsi="Calibri" w:cs="Calibri"/>
          <w:lang w:bidi="ar-EG"/>
        </w:rPr>
        <w:t>. H</w:t>
      </w:r>
      <w:r w:rsidRPr="0042098D">
        <w:rPr>
          <w:rFonts w:ascii="Calibri" w:hAnsi="Calibri" w:cs="Calibri"/>
          <w:lang w:bidi="ar-EG"/>
        </w:rPr>
        <w:t>e said: “He was weak.”</w:t>
      </w:r>
      <w:r>
        <w:rPr>
          <w:rFonts w:ascii="Calibri" w:hAnsi="Calibri" w:cs="Calibri"/>
          <w:lang w:bidi="ar-EG"/>
        </w:rPr>
        <w:t xml:space="preserve"> </w:t>
      </w:r>
      <w:r w:rsidRPr="0042098D">
        <w:rPr>
          <w:rFonts w:ascii="Calibri" w:hAnsi="Calibri" w:cs="Calibri"/>
          <w:lang w:bidi="ar-EG"/>
        </w:rPr>
        <w:t xml:space="preserve">Muhammad </w:t>
      </w:r>
      <w:r>
        <w:rPr>
          <w:rFonts w:ascii="Calibri" w:hAnsi="Calibri" w:cs="Calibri"/>
          <w:lang w:bidi="ar-EG"/>
        </w:rPr>
        <w:t>related</w:t>
      </w:r>
      <w:r w:rsidRPr="0042098D">
        <w:rPr>
          <w:rFonts w:ascii="Calibri" w:hAnsi="Calibri" w:cs="Calibri"/>
          <w:lang w:bidi="ar-EG"/>
        </w:rPr>
        <w:t xml:space="preserve"> to us:</w:t>
      </w:r>
      <w:r>
        <w:rPr>
          <w:rFonts w:ascii="Calibri" w:hAnsi="Calibri" w:cs="Calibri"/>
          <w:lang w:bidi="ar-EG"/>
        </w:rPr>
        <w:t xml:space="preserve"> He said: </w:t>
      </w:r>
      <w:r w:rsidRPr="0042098D">
        <w:rPr>
          <w:rFonts w:ascii="Calibri" w:hAnsi="Calibri" w:cs="Calibri"/>
          <w:lang w:bidi="ar-EG"/>
        </w:rPr>
        <w:t>‘Abbas narrated to us</w:t>
      </w:r>
      <w:r>
        <w:rPr>
          <w:rFonts w:ascii="Calibri" w:hAnsi="Calibri" w:cs="Calibri"/>
          <w:lang w:bidi="ar-EG"/>
        </w:rPr>
        <w:t>: He said</w:t>
      </w:r>
      <w:r w:rsidRPr="0042098D">
        <w:rPr>
          <w:rFonts w:ascii="Calibri" w:hAnsi="Calibri" w:cs="Calibri"/>
          <w:lang w:bidi="ar-EG"/>
        </w:rPr>
        <w:t xml:space="preserve">: I heard Yahya say: “Al-Nadr </w:t>
      </w:r>
      <w:r>
        <w:rPr>
          <w:rFonts w:ascii="Calibri" w:hAnsi="Calibri" w:cs="Calibri"/>
          <w:lang w:bidi="ar-EG"/>
        </w:rPr>
        <w:t>bin</w:t>
      </w:r>
      <w:r w:rsidRPr="0042098D">
        <w:rPr>
          <w:rFonts w:ascii="Calibri" w:hAnsi="Calibri" w:cs="Calibri"/>
          <w:lang w:bidi="ar-EG"/>
        </w:rPr>
        <w:t xml:space="preserve"> Isma'</w:t>
      </w:r>
      <w:r>
        <w:rPr>
          <w:rFonts w:ascii="Calibri" w:hAnsi="Calibri" w:cs="Calibri"/>
          <w:lang w:bidi="ar-EG"/>
        </w:rPr>
        <w:t>ee</w:t>
      </w:r>
      <w:r w:rsidRPr="0042098D">
        <w:rPr>
          <w:rFonts w:ascii="Calibri" w:hAnsi="Calibri" w:cs="Calibri"/>
          <w:lang w:bidi="ar-EG"/>
        </w:rPr>
        <w:t xml:space="preserve">l is </w:t>
      </w:r>
      <w:r>
        <w:rPr>
          <w:rFonts w:ascii="Calibri" w:hAnsi="Calibri" w:cs="Calibri"/>
          <w:lang w:bidi="ar-EG"/>
        </w:rPr>
        <w:t>not (worth) anything (i.e., he is not to be given any consideration)</w:t>
      </w:r>
      <w:r w:rsidRPr="0042098D">
        <w:rPr>
          <w:rFonts w:ascii="Calibri" w:hAnsi="Calibri" w:cs="Calibri"/>
          <w:lang w:bidi="ar-EG"/>
        </w:rPr>
        <w:t>”</w:t>
      </w:r>
      <w:r>
        <w:rPr>
          <w:rFonts w:ascii="Calibri" w:hAnsi="Calibri" w:cs="Calibri"/>
          <w:lang w:bidi="ar-EG"/>
        </w:rPr>
        <w:t xml:space="preserve">. </w:t>
      </w:r>
      <w:r w:rsidRPr="0042098D">
        <w:rPr>
          <w:rFonts w:ascii="Calibri" w:hAnsi="Calibri" w:cs="Calibri"/>
          <w:lang w:bidi="ar-EG"/>
        </w:rPr>
        <w:t xml:space="preserve">Among his narrations is what was </w:t>
      </w:r>
      <w:r>
        <w:rPr>
          <w:rFonts w:ascii="Calibri" w:hAnsi="Calibri" w:cs="Calibri"/>
          <w:lang w:bidi="ar-EG"/>
        </w:rPr>
        <w:t>related</w:t>
      </w:r>
      <w:r w:rsidRPr="0042098D">
        <w:rPr>
          <w:rFonts w:ascii="Calibri" w:hAnsi="Calibri" w:cs="Calibri"/>
          <w:lang w:bidi="ar-EG"/>
        </w:rPr>
        <w:t xml:space="preserve"> to us by Muhammad </w:t>
      </w:r>
      <w:r>
        <w:rPr>
          <w:rFonts w:ascii="Calibri" w:hAnsi="Calibri" w:cs="Calibri"/>
          <w:lang w:bidi="ar-EG"/>
        </w:rPr>
        <w:t>bin</w:t>
      </w:r>
      <w:r w:rsidRPr="0042098D">
        <w:rPr>
          <w:rFonts w:ascii="Calibri" w:hAnsi="Calibri" w:cs="Calibri"/>
          <w:lang w:bidi="ar-EG"/>
        </w:rPr>
        <w:t xml:space="preserve"> Khuza</w:t>
      </w:r>
      <w:r>
        <w:rPr>
          <w:rFonts w:ascii="Calibri" w:hAnsi="Calibri" w:cs="Calibri"/>
          <w:lang w:bidi="ar-EG"/>
        </w:rPr>
        <w:t>i</w:t>
      </w:r>
      <w:r w:rsidRPr="0042098D">
        <w:rPr>
          <w:rFonts w:ascii="Calibri" w:hAnsi="Calibri" w:cs="Calibri"/>
          <w:lang w:bidi="ar-EG"/>
        </w:rPr>
        <w:t>mah</w:t>
      </w:r>
      <w:r>
        <w:rPr>
          <w:rFonts w:ascii="Calibri" w:hAnsi="Calibri" w:cs="Calibri"/>
          <w:lang w:bidi="ar-EG"/>
        </w:rPr>
        <w:t>:</w:t>
      </w:r>
      <w:r w:rsidRPr="0042098D">
        <w:rPr>
          <w:rFonts w:ascii="Calibri" w:hAnsi="Calibri" w:cs="Calibri"/>
          <w:lang w:bidi="ar-EG"/>
        </w:rPr>
        <w:t xml:space="preserve"> </w:t>
      </w:r>
      <w:r>
        <w:rPr>
          <w:rFonts w:ascii="Calibri" w:hAnsi="Calibri" w:cs="Calibri"/>
          <w:lang w:bidi="ar-EG"/>
        </w:rPr>
        <w:t>He</w:t>
      </w:r>
      <w:r w:rsidRPr="0042098D">
        <w:rPr>
          <w:rFonts w:ascii="Calibri" w:hAnsi="Calibri" w:cs="Calibri"/>
          <w:lang w:bidi="ar-EG"/>
        </w:rPr>
        <w:t xml:space="preserve"> said: </w:t>
      </w:r>
      <w:r>
        <w:rPr>
          <w:rFonts w:ascii="Calibri" w:hAnsi="Calibri" w:cs="Calibri"/>
          <w:lang w:bidi="ar-EG"/>
        </w:rPr>
        <w:t>Ubaidu</w:t>
      </w:r>
      <w:r w:rsidRPr="0042098D">
        <w:rPr>
          <w:rFonts w:ascii="Calibri" w:hAnsi="Calibri" w:cs="Calibri"/>
          <w:lang w:bidi="ar-EG"/>
        </w:rPr>
        <w:t xml:space="preserve">llah </w:t>
      </w:r>
      <w:r>
        <w:rPr>
          <w:rFonts w:ascii="Calibri" w:hAnsi="Calibri" w:cs="Calibri"/>
          <w:lang w:bidi="ar-EG"/>
        </w:rPr>
        <w:t>bin</w:t>
      </w:r>
      <w:r w:rsidRPr="0042098D">
        <w:rPr>
          <w:rFonts w:ascii="Calibri" w:hAnsi="Calibri" w:cs="Calibri"/>
          <w:lang w:bidi="ar-EG"/>
        </w:rPr>
        <w:t xml:space="preserve"> Muhammad </w:t>
      </w:r>
      <w:r>
        <w:rPr>
          <w:rFonts w:ascii="Calibri" w:hAnsi="Calibri" w:cs="Calibri"/>
          <w:lang w:bidi="ar-EG"/>
        </w:rPr>
        <w:t>At</w:t>
      </w:r>
      <w:r w:rsidRPr="0042098D">
        <w:rPr>
          <w:rFonts w:ascii="Calibri" w:hAnsi="Calibri" w:cs="Calibri"/>
          <w:lang w:bidi="ar-EG"/>
        </w:rPr>
        <w:t>-</w:t>
      </w:r>
      <w:proofErr w:type="spellStart"/>
      <w:r w:rsidRPr="0042098D">
        <w:rPr>
          <w:rFonts w:ascii="Calibri" w:hAnsi="Calibri" w:cs="Calibri"/>
          <w:lang w:bidi="ar-EG"/>
        </w:rPr>
        <w:t>Ta</w:t>
      </w:r>
      <w:r>
        <w:rPr>
          <w:rFonts w:ascii="Calibri" w:hAnsi="Calibri" w:cs="Calibri"/>
          <w:lang w:bidi="ar-EG"/>
        </w:rPr>
        <w:t>i</w:t>
      </w:r>
      <w:r w:rsidRPr="0042098D">
        <w:rPr>
          <w:rFonts w:ascii="Calibri" w:hAnsi="Calibri" w:cs="Calibri"/>
          <w:lang w:bidi="ar-EG"/>
        </w:rPr>
        <w:t>mi</w:t>
      </w:r>
      <w:r>
        <w:rPr>
          <w:rFonts w:ascii="Calibri" w:hAnsi="Calibri" w:cs="Calibri"/>
          <w:lang w:bidi="ar-EG"/>
        </w:rPr>
        <w:t>y</w:t>
      </w:r>
      <w:proofErr w:type="spellEnd"/>
      <w:r w:rsidRPr="0042098D">
        <w:rPr>
          <w:rFonts w:ascii="Calibri" w:hAnsi="Calibri" w:cs="Calibri"/>
          <w:lang w:bidi="ar-EG"/>
        </w:rPr>
        <w:t xml:space="preserve"> </w:t>
      </w:r>
      <w:r>
        <w:rPr>
          <w:rFonts w:ascii="Calibri" w:hAnsi="Calibri" w:cs="Calibri"/>
          <w:lang w:bidi="ar-EG"/>
        </w:rPr>
        <w:t>related</w:t>
      </w:r>
      <w:r w:rsidRPr="0042098D">
        <w:rPr>
          <w:rFonts w:ascii="Calibri" w:hAnsi="Calibri" w:cs="Calibri"/>
          <w:lang w:bidi="ar-EG"/>
        </w:rPr>
        <w:t xml:space="preserve"> to us</w:t>
      </w:r>
      <w:r>
        <w:rPr>
          <w:rFonts w:ascii="Calibri" w:hAnsi="Calibri" w:cs="Calibri"/>
          <w:lang w:bidi="ar-EG"/>
        </w:rPr>
        <w:t>: He said</w:t>
      </w:r>
      <w:r w:rsidRPr="0042098D">
        <w:rPr>
          <w:rFonts w:ascii="Calibri" w:hAnsi="Calibri" w:cs="Calibri"/>
          <w:lang w:bidi="ar-EG"/>
        </w:rPr>
        <w:t xml:space="preserve">: </w:t>
      </w:r>
      <w:r>
        <w:rPr>
          <w:rFonts w:ascii="Calibri" w:hAnsi="Calibri" w:cs="Calibri"/>
          <w:lang w:bidi="ar-EG"/>
        </w:rPr>
        <w:t>An</w:t>
      </w:r>
      <w:r w:rsidRPr="0042098D">
        <w:rPr>
          <w:rFonts w:ascii="Calibri" w:hAnsi="Calibri" w:cs="Calibri"/>
          <w:lang w:bidi="ar-EG"/>
        </w:rPr>
        <w:t xml:space="preserve">-Nadr </w:t>
      </w:r>
      <w:r>
        <w:rPr>
          <w:rFonts w:ascii="Calibri" w:hAnsi="Calibri" w:cs="Calibri"/>
          <w:lang w:bidi="ar-EG"/>
        </w:rPr>
        <w:t>bin</w:t>
      </w:r>
      <w:r w:rsidRPr="0042098D">
        <w:rPr>
          <w:rFonts w:ascii="Calibri" w:hAnsi="Calibri" w:cs="Calibri"/>
          <w:lang w:bidi="ar-EG"/>
        </w:rPr>
        <w:t xml:space="preserve"> Isma'</w:t>
      </w:r>
      <w:r>
        <w:rPr>
          <w:rFonts w:ascii="Calibri" w:hAnsi="Calibri" w:cs="Calibri"/>
          <w:lang w:bidi="ar-EG"/>
        </w:rPr>
        <w:t>ee</w:t>
      </w:r>
      <w:r w:rsidRPr="0042098D">
        <w:rPr>
          <w:rFonts w:ascii="Calibri" w:hAnsi="Calibri" w:cs="Calibri"/>
          <w:lang w:bidi="ar-EG"/>
        </w:rPr>
        <w:t>l al-</w:t>
      </w:r>
      <w:proofErr w:type="spellStart"/>
      <w:r w:rsidRPr="0042098D">
        <w:rPr>
          <w:rFonts w:ascii="Calibri" w:hAnsi="Calibri" w:cs="Calibri"/>
          <w:lang w:bidi="ar-EG"/>
        </w:rPr>
        <w:t>Bajali</w:t>
      </w:r>
      <w:r>
        <w:rPr>
          <w:rFonts w:ascii="Calibri" w:hAnsi="Calibri" w:cs="Calibri"/>
          <w:lang w:bidi="ar-EG"/>
        </w:rPr>
        <w:t>y</w:t>
      </w:r>
      <w:proofErr w:type="spellEnd"/>
      <w:r w:rsidRPr="0042098D">
        <w:rPr>
          <w:rFonts w:ascii="Calibri" w:hAnsi="Calibri" w:cs="Calibri"/>
          <w:lang w:bidi="ar-EG"/>
        </w:rPr>
        <w:t xml:space="preserve"> </w:t>
      </w:r>
      <w:r>
        <w:rPr>
          <w:rFonts w:ascii="Calibri" w:hAnsi="Calibri" w:cs="Calibri"/>
          <w:lang w:bidi="ar-EG"/>
        </w:rPr>
        <w:t>related</w:t>
      </w:r>
      <w:r w:rsidRPr="0042098D">
        <w:rPr>
          <w:rFonts w:ascii="Calibri" w:hAnsi="Calibri" w:cs="Calibri"/>
          <w:lang w:bidi="ar-EG"/>
        </w:rPr>
        <w:t xml:space="preserve"> to us</w:t>
      </w:r>
      <w:r>
        <w:rPr>
          <w:rFonts w:ascii="Calibri" w:hAnsi="Calibri" w:cs="Calibri"/>
          <w:lang w:bidi="ar-EG"/>
        </w:rPr>
        <w:t>:</w:t>
      </w:r>
      <w:r w:rsidRPr="0042098D">
        <w:rPr>
          <w:rFonts w:ascii="Calibri" w:hAnsi="Calibri" w:cs="Calibri"/>
          <w:lang w:bidi="ar-EG"/>
        </w:rPr>
        <w:t xml:space="preserve"> </w:t>
      </w:r>
      <w:r>
        <w:rPr>
          <w:rFonts w:ascii="Calibri" w:hAnsi="Calibri" w:cs="Calibri"/>
          <w:lang w:bidi="ar-EG"/>
        </w:rPr>
        <w:t>He said</w:t>
      </w:r>
      <w:r w:rsidRPr="0042098D">
        <w:rPr>
          <w:rFonts w:ascii="Calibri" w:hAnsi="Calibri" w:cs="Calibri"/>
          <w:lang w:bidi="ar-EG"/>
        </w:rPr>
        <w:t xml:space="preserve">: </w:t>
      </w:r>
      <w:r>
        <w:rPr>
          <w:rFonts w:ascii="Calibri" w:hAnsi="Calibri" w:cs="Calibri"/>
          <w:lang w:bidi="ar-EG"/>
        </w:rPr>
        <w:t>A</w:t>
      </w:r>
      <w:r w:rsidRPr="0042098D">
        <w:rPr>
          <w:rFonts w:ascii="Calibri" w:hAnsi="Calibri" w:cs="Calibri"/>
          <w:lang w:bidi="ar-EG"/>
        </w:rPr>
        <w:t xml:space="preserve">l-Hasan </w:t>
      </w:r>
      <w:r>
        <w:rPr>
          <w:rFonts w:ascii="Calibri" w:hAnsi="Calibri" w:cs="Calibri"/>
          <w:lang w:bidi="ar-EG"/>
        </w:rPr>
        <w:t>bin</w:t>
      </w:r>
      <w:r w:rsidRPr="0042098D">
        <w:rPr>
          <w:rFonts w:ascii="Calibri" w:hAnsi="Calibri" w:cs="Calibri"/>
          <w:lang w:bidi="ar-EG"/>
        </w:rPr>
        <w:t xml:space="preserve"> ‘Amr </w:t>
      </w:r>
      <w:r>
        <w:rPr>
          <w:rFonts w:ascii="Calibri" w:hAnsi="Calibri" w:cs="Calibri"/>
          <w:lang w:bidi="ar-EG"/>
        </w:rPr>
        <w:t>A</w:t>
      </w:r>
      <w:r w:rsidRPr="0042098D">
        <w:rPr>
          <w:rFonts w:ascii="Calibri" w:hAnsi="Calibri" w:cs="Calibri"/>
          <w:lang w:bidi="ar-EG"/>
        </w:rPr>
        <w:t>l-</w:t>
      </w:r>
      <w:proofErr w:type="spellStart"/>
      <w:r w:rsidRPr="0042098D">
        <w:rPr>
          <w:rFonts w:ascii="Calibri" w:hAnsi="Calibri" w:cs="Calibri"/>
          <w:lang w:bidi="ar-EG"/>
        </w:rPr>
        <w:t>Fuqa</w:t>
      </w:r>
      <w:r>
        <w:rPr>
          <w:rFonts w:ascii="Calibri" w:hAnsi="Calibri" w:cs="Calibri"/>
          <w:lang w:bidi="ar-EG"/>
        </w:rPr>
        <w:t>i</w:t>
      </w:r>
      <w:r w:rsidRPr="0042098D">
        <w:rPr>
          <w:rFonts w:ascii="Calibri" w:hAnsi="Calibri" w:cs="Calibri"/>
          <w:lang w:bidi="ar-EG"/>
        </w:rPr>
        <w:t>mi</w:t>
      </w:r>
      <w:r>
        <w:rPr>
          <w:rFonts w:ascii="Calibri" w:hAnsi="Calibri" w:cs="Calibri"/>
          <w:lang w:bidi="ar-EG"/>
        </w:rPr>
        <w:t>y</w:t>
      </w:r>
      <w:proofErr w:type="spellEnd"/>
      <w:r w:rsidRPr="0042098D">
        <w:rPr>
          <w:rFonts w:ascii="Calibri" w:hAnsi="Calibri" w:cs="Calibri"/>
          <w:lang w:bidi="ar-EG"/>
        </w:rPr>
        <w:t xml:space="preserve"> </w:t>
      </w:r>
      <w:r>
        <w:rPr>
          <w:rFonts w:ascii="Calibri" w:hAnsi="Calibri" w:cs="Calibri"/>
          <w:lang w:bidi="ar-EG"/>
        </w:rPr>
        <w:t>related to us</w:t>
      </w:r>
      <w:r w:rsidRPr="0042098D">
        <w:rPr>
          <w:rFonts w:ascii="Calibri" w:hAnsi="Calibri" w:cs="Calibri"/>
          <w:lang w:bidi="ar-EG"/>
        </w:rPr>
        <w:t xml:space="preserve"> from Mujahid</w:t>
      </w:r>
      <w:r>
        <w:rPr>
          <w:rFonts w:ascii="Calibri" w:hAnsi="Calibri" w:cs="Calibri"/>
          <w:lang w:bidi="ar-EG"/>
        </w:rPr>
        <w:t>,</w:t>
      </w:r>
      <w:r w:rsidRPr="0042098D">
        <w:rPr>
          <w:rFonts w:ascii="Calibri" w:hAnsi="Calibri" w:cs="Calibri"/>
          <w:lang w:bidi="ar-EG"/>
        </w:rPr>
        <w:t xml:space="preserve"> from ‘Abd</w:t>
      </w:r>
      <w:r>
        <w:rPr>
          <w:rFonts w:ascii="Calibri" w:hAnsi="Calibri" w:cs="Calibri"/>
          <w:lang w:bidi="ar-EG"/>
        </w:rPr>
        <w:t>ullah</w:t>
      </w:r>
      <w:r w:rsidRPr="0042098D">
        <w:rPr>
          <w:rFonts w:ascii="Calibri" w:hAnsi="Calibri" w:cs="Calibri"/>
          <w:lang w:bidi="ar-EG"/>
        </w:rPr>
        <w:t xml:space="preserve"> </w:t>
      </w:r>
      <w:r>
        <w:rPr>
          <w:rFonts w:ascii="Calibri" w:hAnsi="Calibri" w:cs="Calibri"/>
          <w:lang w:bidi="ar-EG"/>
        </w:rPr>
        <w:t>bin</w:t>
      </w:r>
      <w:r w:rsidRPr="0042098D">
        <w:rPr>
          <w:rFonts w:ascii="Calibri" w:hAnsi="Calibri" w:cs="Calibri"/>
          <w:lang w:bidi="ar-EG"/>
        </w:rPr>
        <w:t xml:space="preserve"> ‘Umar </w:t>
      </w:r>
      <w:r>
        <w:rPr>
          <w:rFonts w:ascii="Calibri" w:hAnsi="Calibri" w:cs="Calibri"/>
          <w:lang w:bidi="ar-EG"/>
        </w:rPr>
        <w:t>(</w:t>
      </w:r>
      <w:r w:rsidRPr="00821679">
        <w:rPr>
          <w:rFonts w:ascii="Calibri" w:hAnsi="Calibri" w:cs="Calibri"/>
          <w:highlight w:val="yellow"/>
          <w:lang w:bidi="ar-EG"/>
        </w:rPr>
        <w:t>Note: Should be ‘Amr and not ‘Umar</w:t>
      </w:r>
      <w:r>
        <w:rPr>
          <w:rFonts w:ascii="Calibri" w:hAnsi="Calibri" w:cs="Calibri"/>
          <w:lang w:bidi="ar-EG"/>
        </w:rPr>
        <w:t>): He</w:t>
      </w:r>
      <w:r w:rsidRPr="0042098D">
        <w:rPr>
          <w:rFonts w:ascii="Calibri" w:hAnsi="Calibri" w:cs="Calibri"/>
          <w:lang w:bidi="ar-EG"/>
        </w:rPr>
        <w:t xml:space="preserve"> said: The Messenger of </w:t>
      </w:r>
      <w:r>
        <w:rPr>
          <w:rFonts w:ascii="Calibri" w:hAnsi="Calibri" w:cs="Calibri"/>
          <w:lang w:bidi="ar-EG"/>
        </w:rPr>
        <w:t xml:space="preserve">Allah </w:t>
      </w:r>
      <w:r>
        <w:rPr>
          <w:rFonts w:ascii="Calibri" w:hAnsi="Calibri" w:cs="Calibri" w:hint="cs"/>
          <w:rtl/>
          <w:lang w:bidi="ar-EG"/>
        </w:rPr>
        <w:t>ﷺ</w:t>
      </w:r>
      <w:r>
        <w:rPr>
          <w:rFonts w:ascii="Calibri" w:hAnsi="Calibri" w:cs="Calibri"/>
          <w:lang w:bidi="ar-EG"/>
        </w:rPr>
        <w:t xml:space="preserve"> </w:t>
      </w:r>
      <w:r w:rsidRPr="0042098D">
        <w:rPr>
          <w:rFonts w:ascii="Calibri" w:hAnsi="Calibri" w:cs="Calibri"/>
          <w:lang w:bidi="ar-EG"/>
        </w:rPr>
        <w:t xml:space="preserve">said: “If you see my ummah </w:t>
      </w:r>
      <w:r>
        <w:rPr>
          <w:rFonts w:ascii="Calibri" w:hAnsi="Calibri" w:cs="Calibri"/>
          <w:lang w:bidi="ar-EG"/>
        </w:rPr>
        <w:t xml:space="preserve">is too </w:t>
      </w:r>
      <w:r w:rsidRPr="0042098D">
        <w:rPr>
          <w:rFonts w:ascii="Calibri" w:hAnsi="Calibri" w:cs="Calibri"/>
          <w:lang w:bidi="ar-EG"/>
        </w:rPr>
        <w:t xml:space="preserve">afraid to say to the oppressor: </w:t>
      </w:r>
      <w:r>
        <w:rPr>
          <w:rFonts w:ascii="Calibri" w:hAnsi="Calibri" w:cs="Calibri"/>
          <w:lang w:bidi="ar-EG"/>
        </w:rPr>
        <w:t>“</w:t>
      </w:r>
      <w:r w:rsidRPr="0042098D">
        <w:rPr>
          <w:rFonts w:ascii="Calibri" w:hAnsi="Calibri" w:cs="Calibri"/>
          <w:lang w:bidi="ar-EG"/>
        </w:rPr>
        <w:t>You are an oppressor</w:t>
      </w:r>
      <w:r>
        <w:rPr>
          <w:rFonts w:ascii="Calibri" w:hAnsi="Calibri" w:cs="Calibri"/>
          <w:lang w:bidi="ar-EG"/>
        </w:rPr>
        <w:t>”,</w:t>
      </w:r>
      <w:r w:rsidRPr="0042098D">
        <w:rPr>
          <w:rFonts w:ascii="Calibri" w:hAnsi="Calibri" w:cs="Calibri"/>
          <w:lang w:bidi="ar-EG"/>
        </w:rPr>
        <w:t xml:space="preserve"> then </w:t>
      </w:r>
      <w:r w:rsidRPr="004B399F">
        <w:rPr>
          <w:rFonts w:ascii="Calibri" w:hAnsi="Calibri" w:cs="Calibri"/>
          <w:lang w:bidi="ar-EG"/>
        </w:rPr>
        <w:t>they have been bidden farewell to</w:t>
      </w:r>
      <w:r w:rsidRPr="0042098D">
        <w:rPr>
          <w:rFonts w:ascii="Calibri" w:hAnsi="Calibri" w:cs="Calibri"/>
          <w:lang w:bidi="ar-EG"/>
        </w:rPr>
        <w:t>”</w:t>
      </w:r>
      <w:r>
        <w:rPr>
          <w:rFonts w:ascii="Calibri" w:hAnsi="Calibri" w:cs="Calibri"/>
          <w:lang w:bidi="ar-EG"/>
        </w:rPr>
        <w:t xml:space="preserve">. </w:t>
      </w:r>
      <w:r w:rsidRPr="0042098D">
        <w:rPr>
          <w:rFonts w:ascii="Calibri" w:hAnsi="Calibri" w:cs="Calibri"/>
          <w:lang w:bidi="ar-EG"/>
        </w:rPr>
        <w:t xml:space="preserve">Muhammad </w:t>
      </w:r>
      <w:r>
        <w:rPr>
          <w:rFonts w:ascii="Calibri" w:hAnsi="Calibri" w:cs="Calibri"/>
          <w:lang w:bidi="ar-EG"/>
        </w:rPr>
        <w:t>bin</w:t>
      </w:r>
      <w:r w:rsidRPr="0042098D">
        <w:rPr>
          <w:rFonts w:ascii="Calibri" w:hAnsi="Calibri" w:cs="Calibri"/>
          <w:lang w:bidi="ar-EG"/>
        </w:rPr>
        <w:t xml:space="preserve"> Isma'</w:t>
      </w:r>
      <w:r>
        <w:rPr>
          <w:rFonts w:ascii="Calibri" w:hAnsi="Calibri" w:cs="Calibri"/>
          <w:lang w:bidi="ar-EG"/>
        </w:rPr>
        <w:t>ee</w:t>
      </w:r>
      <w:r w:rsidRPr="0042098D">
        <w:rPr>
          <w:rFonts w:ascii="Calibri" w:hAnsi="Calibri" w:cs="Calibri"/>
          <w:lang w:bidi="ar-EG"/>
        </w:rPr>
        <w:t xml:space="preserve">l </w:t>
      </w:r>
      <w:r>
        <w:rPr>
          <w:rFonts w:ascii="Calibri" w:hAnsi="Calibri" w:cs="Calibri"/>
          <w:lang w:bidi="ar-EG"/>
        </w:rPr>
        <w:t>related</w:t>
      </w:r>
      <w:r w:rsidRPr="0042098D">
        <w:rPr>
          <w:rFonts w:ascii="Calibri" w:hAnsi="Calibri" w:cs="Calibri"/>
          <w:lang w:bidi="ar-EG"/>
        </w:rPr>
        <w:t xml:space="preserve"> to us</w:t>
      </w:r>
      <w:r>
        <w:rPr>
          <w:rFonts w:ascii="Calibri" w:hAnsi="Calibri" w:cs="Calibri"/>
          <w:lang w:bidi="ar-EG"/>
        </w:rPr>
        <w:t>: He said</w:t>
      </w:r>
      <w:r w:rsidRPr="0042098D">
        <w:rPr>
          <w:rFonts w:ascii="Calibri" w:hAnsi="Calibri" w:cs="Calibri"/>
          <w:lang w:bidi="ar-EG"/>
        </w:rPr>
        <w:t xml:space="preserve">: </w:t>
      </w:r>
      <w:proofErr w:type="spellStart"/>
      <w:r w:rsidRPr="0042098D">
        <w:rPr>
          <w:rFonts w:ascii="Calibri" w:hAnsi="Calibri" w:cs="Calibri"/>
          <w:lang w:bidi="ar-EG"/>
        </w:rPr>
        <w:t>Quba</w:t>
      </w:r>
      <w:r>
        <w:rPr>
          <w:rFonts w:ascii="Calibri" w:hAnsi="Calibri" w:cs="Calibri"/>
          <w:lang w:bidi="ar-EG"/>
        </w:rPr>
        <w:t>i</w:t>
      </w:r>
      <w:r w:rsidRPr="0042098D">
        <w:rPr>
          <w:rFonts w:ascii="Calibri" w:hAnsi="Calibri" w:cs="Calibri"/>
          <w:lang w:bidi="ar-EG"/>
        </w:rPr>
        <w:t>sa</w:t>
      </w:r>
      <w:r>
        <w:rPr>
          <w:rFonts w:ascii="Calibri" w:hAnsi="Calibri" w:cs="Calibri"/>
          <w:lang w:bidi="ar-EG"/>
        </w:rPr>
        <w:t>h</w:t>
      </w:r>
      <w:proofErr w:type="spellEnd"/>
      <w:r w:rsidRPr="0042098D">
        <w:rPr>
          <w:rFonts w:ascii="Calibri" w:hAnsi="Calibri" w:cs="Calibri"/>
          <w:lang w:bidi="ar-EG"/>
        </w:rPr>
        <w:t xml:space="preserve"> </w:t>
      </w:r>
      <w:r>
        <w:rPr>
          <w:rFonts w:ascii="Calibri" w:hAnsi="Calibri" w:cs="Calibri"/>
          <w:lang w:bidi="ar-EG"/>
        </w:rPr>
        <w:t>related</w:t>
      </w:r>
      <w:r w:rsidRPr="0042098D">
        <w:rPr>
          <w:rFonts w:ascii="Calibri" w:hAnsi="Calibri" w:cs="Calibri"/>
          <w:lang w:bidi="ar-EG"/>
        </w:rPr>
        <w:t xml:space="preserve"> to us</w:t>
      </w:r>
      <w:r>
        <w:rPr>
          <w:rFonts w:ascii="Calibri" w:hAnsi="Calibri" w:cs="Calibri"/>
          <w:lang w:bidi="ar-EG"/>
        </w:rPr>
        <w:t>: He said</w:t>
      </w:r>
      <w:r w:rsidRPr="0042098D">
        <w:rPr>
          <w:rFonts w:ascii="Calibri" w:hAnsi="Calibri" w:cs="Calibri"/>
          <w:lang w:bidi="ar-EG"/>
        </w:rPr>
        <w:t xml:space="preserve">: Sufyan </w:t>
      </w:r>
      <w:r>
        <w:rPr>
          <w:rFonts w:ascii="Calibri" w:hAnsi="Calibri" w:cs="Calibri"/>
          <w:lang w:bidi="ar-EG"/>
        </w:rPr>
        <w:t>related</w:t>
      </w:r>
      <w:r w:rsidRPr="0042098D">
        <w:rPr>
          <w:rFonts w:ascii="Calibri" w:hAnsi="Calibri" w:cs="Calibri"/>
          <w:lang w:bidi="ar-EG"/>
        </w:rPr>
        <w:t xml:space="preserve"> to us from </w:t>
      </w:r>
      <w:r>
        <w:rPr>
          <w:rFonts w:ascii="Calibri" w:hAnsi="Calibri" w:cs="Calibri"/>
          <w:lang w:bidi="ar-EG"/>
        </w:rPr>
        <w:t>A</w:t>
      </w:r>
      <w:r w:rsidRPr="0042098D">
        <w:rPr>
          <w:rFonts w:ascii="Calibri" w:hAnsi="Calibri" w:cs="Calibri"/>
          <w:lang w:bidi="ar-EG"/>
        </w:rPr>
        <w:t xml:space="preserve">l-Hasan </w:t>
      </w:r>
      <w:r>
        <w:rPr>
          <w:rFonts w:ascii="Calibri" w:hAnsi="Calibri" w:cs="Calibri"/>
          <w:lang w:bidi="ar-EG"/>
        </w:rPr>
        <w:t>bin</w:t>
      </w:r>
      <w:r w:rsidRPr="0042098D">
        <w:rPr>
          <w:rFonts w:ascii="Calibri" w:hAnsi="Calibri" w:cs="Calibri"/>
          <w:lang w:bidi="ar-EG"/>
        </w:rPr>
        <w:t xml:space="preserve"> ‘Amr</w:t>
      </w:r>
      <w:r>
        <w:rPr>
          <w:rFonts w:ascii="Calibri" w:hAnsi="Calibri" w:cs="Calibri"/>
          <w:lang w:bidi="ar-EG"/>
        </w:rPr>
        <w:t>,</w:t>
      </w:r>
      <w:r w:rsidRPr="0042098D">
        <w:rPr>
          <w:rFonts w:ascii="Calibri" w:hAnsi="Calibri" w:cs="Calibri"/>
          <w:lang w:bidi="ar-EG"/>
        </w:rPr>
        <w:t xml:space="preserve"> from </w:t>
      </w:r>
      <w:r w:rsidRPr="0042098D">
        <w:rPr>
          <w:rFonts w:ascii="Calibri" w:hAnsi="Calibri" w:cs="Calibri"/>
          <w:lang w:bidi="ar-EG"/>
        </w:rPr>
        <w:lastRenderedPageBreak/>
        <w:t xml:space="preserve">Muhammad </w:t>
      </w:r>
      <w:r>
        <w:rPr>
          <w:rFonts w:ascii="Calibri" w:hAnsi="Calibri" w:cs="Calibri"/>
          <w:lang w:bidi="ar-EG"/>
        </w:rPr>
        <w:t>bin</w:t>
      </w:r>
      <w:r w:rsidRPr="0042098D">
        <w:rPr>
          <w:rFonts w:ascii="Calibri" w:hAnsi="Calibri" w:cs="Calibri"/>
          <w:lang w:bidi="ar-EG"/>
        </w:rPr>
        <w:t xml:space="preserve"> Muslim</w:t>
      </w:r>
      <w:r>
        <w:rPr>
          <w:rFonts w:ascii="Calibri" w:hAnsi="Calibri" w:cs="Calibri"/>
          <w:lang w:bidi="ar-EG"/>
        </w:rPr>
        <w:t>,</w:t>
      </w:r>
      <w:r w:rsidRPr="0042098D">
        <w:rPr>
          <w:rFonts w:ascii="Calibri" w:hAnsi="Calibri" w:cs="Calibri"/>
          <w:lang w:bidi="ar-EG"/>
        </w:rPr>
        <w:t xml:space="preserve"> from Abd</w:t>
      </w:r>
      <w:r>
        <w:rPr>
          <w:rFonts w:ascii="Calibri" w:hAnsi="Calibri" w:cs="Calibri"/>
          <w:lang w:bidi="ar-EG"/>
        </w:rPr>
        <w:t>u</w:t>
      </w:r>
      <w:r w:rsidRPr="0042098D">
        <w:rPr>
          <w:rFonts w:ascii="Calibri" w:hAnsi="Calibri" w:cs="Calibri"/>
          <w:lang w:bidi="ar-EG"/>
        </w:rPr>
        <w:t xml:space="preserve">llah </w:t>
      </w:r>
      <w:r>
        <w:rPr>
          <w:rFonts w:ascii="Calibri" w:hAnsi="Calibri" w:cs="Calibri"/>
          <w:lang w:bidi="ar-EG"/>
        </w:rPr>
        <w:t>bin</w:t>
      </w:r>
      <w:r w:rsidRPr="0042098D">
        <w:rPr>
          <w:rFonts w:ascii="Calibri" w:hAnsi="Calibri" w:cs="Calibri"/>
          <w:lang w:bidi="ar-EG"/>
        </w:rPr>
        <w:t xml:space="preserve"> ‘Amr</w:t>
      </w:r>
      <w:r>
        <w:rPr>
          <w:rFonts w:ascii="Calibri" w:hAnsi="Calibri" w:cs="Calibri"/>
          <w:lang w:bidi="ar-EG"/>
        </w:rPr>
        <w:t>: He</w:t>
      </w:r>
      <w:r w:rsidRPr="0042098D">
        <w:rPr>
          <w:rFonts w:ascii="Calibri" w:hAnsi="Calibri" w:cs="Calibri"/>
          <w:lang w:bidi="ar-EG"/>
        </w:rPr>
        <w:t xml:space="preserve"> said: The Messenger of </w:t>
      </w:r>
      <w:r>
        <w:rPr>
          <w:rFonts w:ascii="Calibri" w:hAnsi="Calibri" w:cs="Calibri"/>
          <w:lang w:bidi="ar-EG"/>
        </w:rPr>
        <w:t xml:space="preserve">Allah </w:t>
      </w:r>
      <w:r>
        <w:rPr>
          <w:rFonts w:ascii="Calibri" w:hAnsi="Calibri" w:cs="Calibri" w:hint="cs"/>
          <w:rtl/>
          <w:lang w:bidi="ar-EG"/>
        </w:rPr>
        <w:t>ﷺ</w:t>
      </w:r>
      <w:r>
        <w:rPr>
          <w:rFonts w:ascii="Calibri" w:hAnsi="Calibri" w:cs="Calibri"/>
          <w:lang w:bidi="ar-EG"/>
        </w:rPr>
        <w:t xml:space="preserve"> </w:t>
      </w:r>
      <w:r w:rsidRPr="0042098D">
        <w:rPr>
          <w:rFonts w:ascii="Calibri" w:hAnsi="Calibri" w:cs="Calibri"/>
          <w:lang w:bidi="ar-EG"/>
        </w:rPr>
        <w:t xml:space="preserve">said: “If you see my </w:t>
      </w:r>
      <w:r>
        <w:rPr>
          <w:rFonts w:ascii="Calibri" w:hAnsi="Calibri" w:cs="Calibri"/>
          <w:lang w:bidi="ar-EG"/>
        </w:rPr>
        <w:t>U</w:t>
      </w:r>
      <w:r w:rsidRPr="0042098D">
        <w:rPr>
          <w:rFonts w:ascii="Calibri" w:hAnsi="Calibri" w:cs="Calibri"/>
          <w:lang w:bidi="ar-EG"/>
        </w:rPr>
        <w:t xml:space="preserve">mmah </w:t>
      </w:r>
      <w:r>
        <w:rPr>
          <w:rFonts w:ascii="Calibri" w:hAnsi="Calibri" w:cs="Calibri"/>
          <w:lang w:bidi="ar-EG"/>
        </w:rPr>
        <w:t>not saying</w:t>
      </w:r>
      <w:r w:rsidRPr="0042098D">
        <w:rPr>
          <w:rFonts w:ascii="Calibri" w:hAnsi="Calibri" w:cs="Calibri"/>
          <w:lang w:bidi="ar-EG"/>
        </w:rPr>
        <w:t xml:space="preserve"> to the oppressor: </w:t>
      </w:r>
      <w:r>
        <w:rPr>
          <w:rFonts w:ascii="Calibri" w:hAnsi="Calibri" w:cs="Calibri"/>
          <w:lang w:bidi="ar-EG"/>
        </w:rPr>
        <w:t>“</w:t>
      </w:r>
      <w:r w:rsidRPr="0042098D">
        <w:rPr>
          <w:rFonts w:ascii="Calibri" w:hAnsi="Calibri" w:cs="Calibri"/>
          <w:lang w:bidi="ar-EG"/>
        </w:rPr>
        <w:t>You are an oppressor</w:t>
      </w:r>
      <w:r>
        <w:rPr>
          <w:rFonts w:ascii="Calibri" w:hAnsi="Calibri" w:cs="Calibri"/>
          <w:lang w:bidi="ar-EG"/>
        </w:rPr>
        <w:t>”,</w:t>
      </w:r>
      <w:r w:rsidRPr="0042098D">
        <w:rPr>
          <w:rFonts w:ascii="Calibri" w:hAnsi="Calibri" w:cs="Calibri"/>
          <w:lang w:bidi="ar-EG"/>
        </w:rPr>
        <w:t xml:space="preserve"> </w:t>
      </w:r>
      <w:r w:rsidRPr="002C1350">
        <w:rPr>
          <w:rFonts w:ascii="Calibri" w:hAnsi="Calibri" w:cs="Calibri"/>
          <w:lang w:bidi="ar-EG"/>
        </w:rPr>
        <w:t>then they have been bidden farewell to”.</w:t>
      </w:r>
      <w:r>
        <w:rPr>
          <w:rFonts w:ascii="Calibri" w:hAnsi="Calibri" w:cs="Calibri"/>
          <w:lang w:bidi="ar-EG"/>
        </w:rPr>
        <w:t xml:space="preserve"> </w:t>
      </w:r>
      <w:r w:rsidRPr="00407DED">
        <w:rPr>
          <w:rFonts w:ascii="Calibri" w:hAnsi="Calibri" w:cs="Calibri"/>
          <w:u w:val="single"/>
          <w:lang w:bidi="ar-EG"/>
        </w:rPr>
        <w:t xml:space="preserve">Muhammad bin Isma’eel related to us: He said: Abu </w:t>
      </w:r>
      <w:proofErr w:type="spellStart"/>
      <w:r w:rsidRPr="00407DED">
        <w:rPr>
          <w:rFonts w:ascii="Calibri" w:hAnsi="Calibri" w:cs="Calibri"/>
          <w:u w:val="single"/>
          <w:lang w:bidi="ar-EG"/>
        </w:rPr>
        <w:t>Nu’aim</w:t>
      </w:r>
      <w:proofErr w:type="spellEnd"/>
      <w:r w:rsidRPr="00407DED">
        <w:rPr>
          <w:rFonts w:ascii="Calibri" w:hAnsi="Calibri" w:cs="Calibri"/>
          <w:u w:val="single"/>
          <w:lang w:bidi="ar-EG"/>
        </w:rPr>
        <w:t xml:space="preserve"> related to us: He said: Sufyan bin Harun Al-</w:t>
      </w:r>
      <w:proofErr w:type="spellStart"/>
      <w:r w:rsidRPr="00407DED">
        <w:rPr>
          <w:rFonts w:ascii="Calibri" w:hAnsi="Calibri" w:cs="Calibri"/>
          <w:u w:val="single"/>
          <w:lang w:bidi="ar-EG"/>
        </w:rPr>
        <w:t>Burjumiy</w:t>
      </w:r>
      <w:proofErr w:type="spellEnd"/>
      <w:r w:rsidRPr="00407DED">
        <w:rPr>
          <w:rFonts w:ascii="Calibri" w:hAnsi="Calibri" w:cs="Calibri"/>
          <w:u w:val="single"/>
          <w:lang w:bidi="ar-EG"/>
        </w:rPr>
        <w:t xml:space="preserve"> related to us from Al-Hasan bin ‘Amr Al-Fuqaimiy, from Abu Az-Zubair: He said: I heard Abdullah bin ‘Amr say</w:t>
      </w:r>
      <w:r>
        <w:rPr>
          <w:rFonts w:ascii="Calibri" w:hAnsi="Calibri" w:cs="Calibri"/>
          <w:lang w:bidi="ar-EG"/>
        </w:rPr>
        <w:t xml:space="preserve">: The Messenger of Allah </w:t>
      </w:r>
      <w:r>
        <w:rPr>
          <w:rFonts w:ascii="Calibri" w:hAnsi="Calibri" w:cs="Calibri" w:hint="cs"/>
          <w:rtl/>
          <w:lang w:bidi="ar-EG"/>
        </w:rPr>
        <w:t>ﷺ</w:t>
      </w:r>
      <w:r>
        <w:rPr>
          <w:rFonts w:ascii="Calibri" w:hAnsi="Calibri" w:cs="Calibri"/>
          <w:lang w:bidi="ar-EG"/>
        </w:rPr>
        <w:t xml:space="preserve"> said: “If you see my Ummah are too afraid of the </w:t>
      </w:r>
      <w:proofErr w:type="spellStart"/>
      <w:r>
        <w:rPr>
          <w:rFonts w:ascii="Calibri" w:hAnsi="Calibri" w:cs="Calibri"/>
          <w:lang w:bidi="ar-EG"/>
        </w:rPr>
        <w:t>Zhaalim</w:t>
      </w:r>
      <w:proofErr w:type="spellEnd"/>
      <w:r>
        <w:rPr>
          <w:rFonts w:ascii="Calibri" w:hAnsi="Calibri" w:cs="Calibri"/>
          <w:lang w:bidi="ar-EG"/>
        </w:rPr>
        <w:t xml:space="preserve"> (oppressor) to say to him: “You are no doubt an oppressor”, then they </w:t>
      </w:r>
      <w:r w:rsidRPr="008F0908">
        <w:rPr>
          <w:rFonts w:ascii="Calibri" w:hAnsi="Calibri" w:cs="Calibri"/>
          <w:lang w:bidi="ar-EG"/>
        </w:rPr>
        <w:t>have been bidden farewell to”.</w:t>
      </w:r>
      <w:r>
        <w:rPr>
          <w:rFonts w:ascii="Calibri" w:hAnsi="Calibri" w:cs="Calibri"/>
          <w:lang w:bidi="ar-EG"/>
        </w:rPr>
        <w:t xml:space="preserve"> And this latter narration has precedence over the narration of An-Nadr bin Isma’eel]. </w:t>
      </w:r>
    </w:p>
    <w:p w14:paraId="71B65133" w14:textId="77777777" w:rsidR="00005C44" w:rsidRPr="00866C6B" w:rsidRDefault="00005C44" w:rsidP="00005C44">
      <w:pPr>
        <w:rPr>
          <w:rFonts w:ascii="Traditional Arabic" w:hAnsi="Traditional Arabic" w:cs="Traditional Arabic"/>
          <w:sz w:val="22"/>
          <w:szCs w:val="22"/>
          <w:rtl/>
        </w:rPr>
      </w:pPr>
    </w:p>
    <w:p w14:paraId="7A56010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أما كون الإمام أحمد لم يترك الرواية عنه فثابت في التاريخ الكبير (ج8/ص90/ت2298) حيث جاء: [النضر بن إسماعيل البجلي القاص عن محمد بن سوقة روى عنه القاسم أبو عبيدة ومحمد بن عقبة السدوسي كنيته أبو المغيرة إمام مسجد الكوفة سمع أبا طالب. قال أحمد: (لم يكن يحفظ الإسناد روى عن إسماعيل عن قيس "رأيت أبا بكر أخذ بلسانه")، وقال: (إنما هو حديث زيد بن أسلم، </w:t>
      </w:r>
      <w:r w:rsidRPr="000F205F">
        <w:rPr>
          <w:rFonts w:ascii="Traditional Arabic" w:hAnsi="Traditional Arabic" w:cs="Traditional Arabic"/>
          <w:b/>
          <w:bCs/>
          <w:sz w:val="28"/>
          <w:szCs w:val="28"/>
          <w:u w:val="single"/>
          <w:rtl/>
        </w:rPr>
        <w:t>ونحن نروي عنه</w:t>
      </w:r>
      <w:r w:rsidRPr="000F205F">
        <w:rPr>
          <w:rFonts w:ascii="Traditional Arabic" w:hAnsi="Traditional Arabic" w:cs="Traditional Arabic"/>
          <w:sz w:val="28"/>
          <w:szCs w:val="28"/>
          <w:rtl/>
        </w:rPr>
        <w:t>)]؛ وكذلك في تهذيب الكمال (ج29/ص372/ت6416) بعد أن ذكر أحمد بن حنبل في من روى عنه، وساق القصة المذكورة أعلاه، جاء: [وقال أبو بكر الأثرم عن أحمد بن حنبل: (</w:t>
      </w:r>
      <w:r w:rsidRPr="000F205F">
        <w:rPr>
          <w:rFonts w:ascii="Traditional Arabic" w:hAnsi="Traditional Arabic" w:cs="Traditional Arabic"/>
          <w:b/>
          <w:bCs/>
          <w:sz w:val="28"/>
          <w:szCs w:val="28"/>
          <w:u w:val="single"/>
          <w:rtl/>
        </w:rPr>
        <w:t>قد كتبنا عنه</w:t>
      </w:r>
      <w:r w:rsidRPr="000F205F">
        <w:rPr>
          <w:rFonts w:ascii="Traditional Arabic" w:hAnsi="Traditional Arabic" w:cs="Traditional Arabic"/>
          <w:sz w:val="28"/>
          <w:szCs w:val="28"/>
          <w:rtl/>
        </w:rPr>
        <w:t>، ليس بقوي، يعتبر بحديثه، ولكن ما كان من رقائق وكان أكثر حديثا من بن السماك)]</w:t>
      </w:r>
    </w:p>
    <w:p w14:paraId="50720172" w14:textId="77777777" w:rsidR="00005C44" w:rsidRDefault="00005C44" w:rsidP="00005C44">
      <w:pPr>
        <w:rPr>
          <w:rFonts w:ascii="Traditional Arabic" w:hAnsi="Traditional Arabic" w:cs="Traditional Arabic"/>
          <w:sz w:val="22"/>
          <w:szCs w:val="22"/>
        </w:rPr>
      </w:pPr>
    </w:p>
    <w:p w14:paraId="40AE4A28" w14:textId="77777777" w:rsidR="00005C44" w:rsidRDefault="00005C44" w:rsidP="00005C44">
      <w:pPr>
        <w:rPr>
          <w:rFonts w:ascii="Calibri" w:hAnsi="Calibri" w:cs="Calibri"/>
          <w:rtl/>
          <w:lang w:bidi="ar-EG"/>
        </w:rPr>
      </w:pPr>
      <w:r>
        <w:rPr>
          <w:rFonts w:ascii="Calibri" w:hAnsi="Calibri" w:cs="Calibri"/>
          <w:lang w:bidi="ar-EG"/>
        </w:rPr>
        <w:t>As for Al-Imam Ahmad not abandoning relating from him, then that is established in “At-Tarikh Al-Kabir” (8/90/2298) where the following was stated: [An-Nadr bin Isma’eel Al-</w:t>
      </w:r>
      <w:proofErr w:type="spellStart"/>
      <w:r>
        <w:rPr>
          <w:rFonts w:ascii="Calibri" w:hAnsi="Calibri" w:cs="Calibri"/>
          <w:lang w:bidi="ar-EG"/>
        </w:rPr>
        <w:t>Bajaliy</w:t>
      </w:r>
      <w:proofErr w:type="spellEnd"/>
      <w:r>
        <w:rPr>
          <w:rFonts w:ascii="Calibri" w:hAnsi="Calibri" w:cs="Calibri"/>
          <w:lang w:bidi="ar-EG"/>
        </w:rPr>
        <w:t xml:space="preserve"> Al-</w:t>
      </w:r>
      <w:proofErr w:type="spellStart"/>
      <w:r>
        <w:rPr>
          <w:rFonts w:ascii="Calibri" w:hAnsi="Calibri" w:cs="Calibri"/>
          <w:lang w:bidi="ar-EG"/>
        </w:rPr>
        <w:t>Qaass</w:t>
      </w:r>
      <w:proofErr w:type="spellEnd"/>
      <w:r>
        <w:rPr>
          <w:rFonts w:ascii="Calibri" w:hAnsi="Calibri" w:cs="Calibri"/>
          <w:lang w:bidi="ar-EG"/>
        </w:rPr>
        <w:t xml:space="preserve"> related from Muhammad bin </w:t>
      </w:r>
      <w:proofErr w:type="spellStart"/>
      <w:r>
        <w:rPr>
          <w:rFonts w:ascii="Calibri" w:hAnsi="Calibri" w:cs="Calibri"/>
          <w:lang w:bidi="ar-EG"/>
        </w:rPr>
        <w:t>Sooqah</w:t>
      </w:r>
      <w:proofErr w:type="spellEnd"/>
      <w:r>
        <w:rPr>
          <w:rFonts w:ascii="Calibri" w:hAnsi="Calibri" w:cs="Calibri"/>
          <w:lang w:bidi="ar-EG"/>
        </w:rPr>
        <w:t>. Al-Qasim Abu ‘Ubaidah and Muhammad bin ‘Uqbah As-</w:t>
      </w:r>
      <w:proofErr w:type="spellStart"/>
      <w:r>
        <w:rPr>
          <w:rFonts w:ascii="Calibri" w:hAnsi="Calibri" w:cs="Calibri"/>
          <w:lang w:bidi="ar-EG"/>
        </w:rPr>
        <w:t>Sadoosiy</w:t>
      </w:r>
      <w:proofErr w:type="spellEnd"/>
      <w:r>
        <w:rPr>
          <w:rFonts w:ascii="Calibri" w:hAnsi="Calibri" w:cs="Calibri"/>
          <w:lang w:bidi="ar-EG"/>
        </w:rPr>
        <w:t xml:space="preserve">, Abu Al-Mughirah related from him. He was the Imam of the Masjid of Al-Kufa, he heard from Abu Talib. Ahmad said: “He did not used to </w:t>
      </w:r>
      <w:proofErr w:type="spellStart"/>
      <w:r>
        <w:rPr>
          <w:rFonts w:ascii="Calibri" w:hAnsi="Calibri" w:cs="Calibri"/>
          <w:lang w:bidi="ar-EG"/>
        </w:rPr>
        <w:t>memorise</w:t>
      </w:r>
      <w:proofErr w:type="spellEnd"/>
      <w:r>
        <w:rPr>
          <w:rFonts w:ascii="Calibri" w:hAnsi="Calibri" w:cs="Calibri"/>
          <w:lang w:bidi="ar-EG"/>
        </w:rPr>
        <w:t xml:space="preserve"> (or retain) the Isnad. He related from Isma’eel from Qais “I saw Abu Bakr take hold of his tongue””. And he (i.e., Al-Imam Ahmad) said: “It is rather the Hadith of Zaid bin Aslam </w:t>
      </w:r>
      <w:r w:rsidRPr="00DE7E8C">
        <w:rPr>
          <w:rFonts w:ascii="Calibri" w:hAnsi="Calibri" w:cs="Calibri"/>
          <w:b/>
          <w:bCs/>
          <w:u w:val="single"/>
          <w:lang w:bidi="ar-EG"/>
        </w:rPr>
        <w:t>and we relate from him</w:t>
      </w:r>
      <w:r>
        <w:rPr>
          <w:rFonts w:ascii="Calibri" w:hAnsi="Calibri" w:cs="Calibri"/>
          <w:lang w:bidi="ar-EG"/>
        </w:rPr>
        <w:t xml:space="preserve">”]. Similarly, the following was stated in </w:t>
      </w:r>
      <w:r w:rsidRPr="004F3F5E">
        <w:rPr>
          <w:rFonts w:ascii="Calibri" w:hAnsi="Calibri" w:cs="Calibri"/>
          <w:lang w:bidi="ar-EG"/>
        </w:rPr>
        <w:t>“</w:t>
      </w:r>
      <w:proofErr w:type="spellStart"/>
      <w:r w:rsidRPr="004F3F5E">
        <w:rPr>
          <w:rFonts w:ascii="Calibri" w:hAnsi="Calibri" w:cs="Calibri"/>
          <w:lang w:bidi="ar-EG"/>
        </w:rPr>
        <w:t>Tahdheeb</w:t>
      </w:r>
      <w:proofErr w:type="spellEnd"/>
      <w:r w:rsidRPr="004F3F5E">
        <w:rPr>
          <w:rFonts w:ascii="Calibri" w:hAnsi="Calibri" w:cs="Calibri"/>
          <w:lang w:bidi="ar-EG"/>
        </w:rPr>
        <w:t xml:space="preserve"> Al-Kamaal” (29/372/6416)</w:t>
      </w:r>
      <w:r>
        <w:rPr>
          <w:rFonts w:ascii="Calibri" w:hAnsi="Calibri" w:cs="Calibri"/>
          <w:lang w:bidi="ar-EG"/>
        </w:rPr>
        <w:t xml:space="preserve"> after he mentioned Ahmad bin Hanbal concerning who related from him and presented the abovementioned incident</w:t>
      </w:r>
      <w:r w:rsidRPr="004F3F5E">
        <w:rPr>
          <w:rFonts w:ascii="Calibri" w:hAnsi="Calibri" w:cs="Calibri"/>
          <w:lang w:bidi="ar-EG"/>
        </w:rPr>
        <w:t>:</w:t>
      </w:r>
      <w:r>
        <w:rPr>
          <w:rFonts w:ascii="Calibri" w:hAnsi="Calibri" w:cs="Calibri"/>
          <w:lang w:bidi="ar-EG"/>
        </w:rPr>
        <w:t xml:space="preserve"> [And Abu Bakr Al-</w:t>
      </w:r>
      <w:proofErr w:type="spellStart"/>
      <w:r>
        <w:rPr>
          <w:rFonts w:ascii="Calibri" w:hAnsi="Calibri" w:cs="Calibri"/>
          <w:lang w:bidi="ar-EG"/>
        </w:rPr>
        <w:t>Athram</w:t>
      </w:r>
      <w:proofErr w:type="spellEnd"/>
      <w:r>
        <w:rPr>
          <w:rFonts w:ascii="Calibri" w:hAnsi="Calibri" w:cs="Calibri"/>
          <w:lang w:bidi="ar-EG"/>
        </w:rPr>
        <w:t xml:space="preserve"> said from Ahmad bin Hanbal: “</w:t>
      </w:r>
      <w:r w:rsidRPr="00B17BF1">
        <w:rPr>
          <w:rFonts w:ascii="Calibri" w:hAnsi="Calibri" w:cs="Calibri"/>
          <w:b/>
          <w:bCs/>
          <w:u w:val="single"/>
          <w:lang w:bidi="ar-EG"/>
        </w:rPr>
        <w:t>We wrote (i.e., recorded) from him</w:t>
      </w:r>
      <w:r>
        <w:rPr>
          <w:rFonts w:ascii="Calibri" w:hAnsi="Calibri" w:cs="Calibri"/>
          <w:lang w:bidi="ar-EG"/>
        </w:rPr>
        <w:t xml:space="preserve"> (i.e., his narrations). He is not </w:t>
      </w:r>
      <w:proofErr w:type="spellStart"/>
      <w:r>
        <w:rPr>
          <w:rFonts w:ascii="Calibri" w:hAnsi="Calibri" w:cs="Calibri"/>
          <w:lang w:bidi="ar-EG"/>
        </w:rPr>
        <w:t>Qawwiy</w:t>
      </w:r>
      <w:proofErr w:type="spellEnd"/>
      <w:r>
        <w:rPr>
          <w:rFonts w:ascii="Calibri" w:hAnsi="Calibri" w:cs="Calibri"/>
          <w:lang w:bidi="ar-EG"/>
        </w:rPr>
        <w:t xml:space="preserve"> (strong). His Hadith are considered, however only that which relates to </w:t>
      </w:r>
      <w:proofErr w:type="spellStart"/>
      <w:r>
        <w:rPr>
          <w:rFonts w:ascii="Calibri" w:hAnsi="Calibri" w:cs="Calibri"/>
          <w:lang w:bidi="ar-EG"/>
        </w:rPr>
        <w:t>Ar-Raqaa’iq</w:t>
      </w:r>
      <w:proofErr w:type="spellEnd"/>
      <w:r>
        <w:rPr>
          <w:rFonts w:ascii="Calibri" w:hAnsi="Calibri" w:cs="Calibri"/>
          <w:lang w:bidi="ar-EG"/>
        </w:rPr>
        <w:t>. He related more Hadith than Ibn Simak” (</w:t>
      </w:r>
      <w:r w:rsidRPr="00B17BF1">
        <w:rPr>
          <w:rFonts w:ascii="Calibri" w:hAnsi="Calibri" w:cs="Calibri"/>
          <w:highlight w:val="yellow"/>
          <w:lang w:bidi="ar-EG"/>
        </w:rPr>
        <w:t xml:space="preserve">Note: This could mean he related more in general or the point that he related more than Ibn Simak in the subject area of </w:t>
      </w:r>
      <w:proofErr w:type="spellStart"/>
      <w:r w:rsidRPr="00B17BF1">
        <w:rPr>
          <w:rFonts w:ascii="Calibri" w:hAnsi="Calibri" w:cs="Calibri"/>
          <w:highlight w:val="yellow"/>
          <w:lang w:bidi="ar-EG"/>
        </w:rPr>
        <w:t>Raqaa’iq</w:t>
      </w:r>
      <w:proofErr w:type="spellEnd"/>
      <w:r w:rsidRPr="00B17BF1">
        <w:rPr>
          <w:rFonts w:ascii="Calibri" w:hAnsi="Calibri" w:cs="Calibri"/>
          <w:highlight w:val="yellow"/>
          <w:lang w:bidi="ar-EG"/>
        </w:rPr>
        <w:t xml:space="preserve"> which Ibn Simak related a lot about</w:t>
      </w:r>
      <w:r>
        <w:rPr>
          <w:rFonts w:ascii="Calibri" w:hAnsi="Calibri" w:cs="Calibri"/>
          <w:lang w:bidi="ar-EG"/>
        </w:rPr>
        <w:t xml:space="preserve">]. </w:t>
      </w:r>
    </w:p>
    <w:p w14:paraId="795FAEE7" w14:textId="77777777" w:rsidR="00005C44" w:rsidRPr="00866C6B" w:rsidRDefault="00005C44" w:rsidP="00005C44">
      <w:pPr>
        <w:rPr>
          <w:rFonts w:ascii="Traditional Arabic" w:hAnsi="Traditional Arabic" w:cs="Traditional Arabic"/>
          <w:sz w:val="22"/>
          <w:szCs w:val="22"/>
          <w:rtl/>
          <w:lang w:bidi="ar-EG"/>
        </w:rPr>
      </w:pPr>
    </w:p>
    <w:p w14:paraId="66C5D3F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ثم جاء بعد ذلك في تهذيب الكمال (ج29/ص372/ت6416): [وقال عباس الدوري ويعقوب بن شيبة عن يحيى بن معين: (ليس بشيء)؛ وقال أبو بكر بن أبي خيثمة عن يحيى بن معين: (لا شيء)، وقال مرة: </w:t>
      </w:r>
      <w:r w:rsidRPr="000F205F">
        <w:rPr>
          <w:rFonts w:ascii="Traditional Arabic" w:hAnsi="Traditional Arabic" w:cs="Traditional Arabic"/>
          <w:b/>
          <w:bCs/>
          <w:sz w:val="28"/>
          <w:szCs w:val="28"/>
          <w:u w:val="single"/>
          <w:rtl/>
        </w:rPr>
        <w:t>ليس حديثه بشيء</w:t>
      </w:r>
      <w:r w:rsidRPr="000F205F">
        <w:rPr>
          <w:rFonts w:ascii="Traditional Arabic" w:hAnsi="Traditional Arabic" w:cs="Traditional Arabic"/>
          <w:sz w:val="28"/>
          <w:szCs w:val="28"/>
          <w:rtl/>
        </w:rPr>
        <w:t xml:space="preserve">، وقال محمد بن عثمان بن أبي شيبة عن يحيى بن معين: (كان ضعيفاً)؛ وقال الليث بن عبدة المصري عن يحيى بن معين: (كان </w:t>
      </w:r>
      <w:r w:rsidRPr="000F205F">
        <w:rPr>
          <w:rFonts w:ascii="Traditional Arabic" w:hAnsi="Traditional Arabic" w:cs="Traditional Arabic"/>
          <w:b/>
          <w:bCs/>
          <w:sz w:val="28"/>
          <w:szCs w:val="28"/>
          <w:u w:val="single"/>
          <w:rtl/>
        </w:rPr>
        <w:t>صدوقاً</w:t>
      </w:r>
      <w:r w:rsidRPr="000F205F">
        <w:rPr>
          <w:rFonts w:ascii="Traditional Arabic" w:hAnsi="Traditional Arabic" w:cs="Traditional Arabic"/>
          <w:sz w:val="28"/>
          <w:szCs w:val="28"/>
          <w:rtl/>
        </w:rPr>
        <w:t>، وكان لا يدري ما يحدث به)؛ وقال العجلي: (كوفي ثقة وكان إمام مسجد الجامع)؛ وقال يعقوب بن شيبة: (صدوق ضعيف الحديث)؛ وقال يعقوب بن سفيان: (ضعيف)؛ وقال أبو عبيد الآجري عن أبي داود: (تجيء عنه مناكير) وقال أبو زرعة والنسائي ليس بالقوي؛ وقال الدارقطني: (صالح)؛ وقال أبو أحمد بن عدي: (أرجو أنه لا بأس به)؛ روى له الترمذي والنسائي]</w:t>
      </w:r>
    </w:p>
    <w:p w14:paraId="4E61BB44" w14:textId="77777777" w:rsidR="00005C44" w:rsidRDefault="00005C44" w:rsidP="00005C44">
      <w:pPr>
        <w:rPr>
          <w:rFonts w:ascii="Traditional Arabic" w:hAnsi="Traditional Arabic" w:cs="Traditional Arabic"/>
          <w:sz w:val="22"/>
          <w:szCs w:val="22"/>
        </w:rPr>
      </w:pPr>
    </w:p>
    <w:p w14:paraId="165A084E" w14:textId="77777777" w:rsidR="00005C44" w:rsidRDefault="00005C44" w:rsidP="00005C44">
      <w:pPr>
        <w:rPr>
          <w:rFonts w:ascii="Calibri" w:hAnsi="Calibri" w:cs="Calibri"/>
          <w:lang w:bidi="ar-EG"/>
        </w:rPr>
      </w:pPr>
      <w:r>
        <w:rPr>
          <w:rFonts w:ascii="Calibri" w:hAnsi="Calibri" w:cs="Calibri"/>
          <w:lang w:bidi="ar-EG"/>
        </w:rPr>
        <w:t>Then after that, the following came stated in “</w:t>
      </w:r>
      <w:proofErr w:type="spellStart"/>
      <w:r>
        <w:rPr>
          <w:rFonts w:ascii="Calibri" w:hAnsi="Calibri" w:cs="Calibri"/>
          <w:lang w:bidi="ar-EG"/>
        </w:rPr>
        <w:t>Tahdheeb</w:t>
      </w:r>
      <w:proofErr w:type="spellEnd"/>
      <w:r>
        <w:rPr>
          <w:rFonts w:ascii="Calibri" w:hAnsi="Calibri" w:cs="Calibri"/>
          <w:lang w:bidi="ar-EG"/>
        </w:rPr>
        <w:t xml:space="preserve"> Al-Kamaal” (29/372/6416): [And ‘Abbas Ad-</w:t>
      </w:r>
      <w:proofErr w:type="spellStart"/>
      <w:r>
        <w:rPr>
          <w:rFonts w:ascii="Calibri" w:hAnsi="Calibri" w:cs="Calibri"/>
          <w:lang w:bidi="ar-EG"/>
        </w:rPr>
        <w:t>Duriy</w:t>
      </w:r>
      <w:proofErr w:type="spellEnd"/>
      <w:r>
        <w:rPr>
          <w:rFonts w:ascii="Calibri" w:hAnsi="Calibri" w:cs="Calibri"/>
          <w:lang w:bidi="ar-EG"/>
        </w:rPr>
        <w:t xml:space="preserve"> and Ya’qub bin </w:t>
      </w:r>
      <w:proofErr w:type="spellStart"/>
      <w:r>
        <w:rPr>
          <w:rFonts w:ascii="Calibri" w:hAnsi="Calibri" w:cs="Calibri"/>
          <w:lang w:bidi="ar-EG"/>
        </w:rPr>
        <w:t>Shaibah</w:t>
      </w:r>
      <w:proofErr w:type="spellEnd"/>
      <w:r>
        <w:rPr>
          <w:rFonts w:ascii="Calibri" w:hAnsi="Calibri" w:cs="Calibri"/>
          <w:lang w:bidi="ar-EG"/>
        </w:rPr>
        <w:t xml:space="preserve"> said from Yahya bin Ma’een: “He </w:t>
      </w:r>
      <w:r w:rsidRPr="00CF1A35">
        <w:rPr>
          <w:rFonts w:ascii="Calibri" w:hAnsi="Calibri" w:cs="Calibri"/>
          <w:lang w:bidi="ar-EG"/>
        </w:rPr>
        <w:t>is not (worth) anything (i.e., he is not to be given any consideration)”.</w:t>
      </w:r>
      <w:r>
        <w:rPr>
          <w:rFonts w:ascii="Calibri" w:hAnsi="Calibri" w:cs="Calibri"/>
          <w:lang w:bidi="ar-EG"/>
        </w:rPr>
        <w:t xml:space="preserve"> Abu Bakr bin Abi Khaithamah said from Yahya bin Ma’een: “(He </w:t>
      </w:r>
      <w:r>
        <w:rPr>
          <w:rFonts w:ascii="Calibri" w:hAnsi="Calibri" w:cs="Calibri"/>
          <w:lang w:bidi="ar-EG"/>
        </w:rPr>
        <w:lastRenderedPageBreak/>
        <w:t>is) nothing”. Murrah said: “</w:t>
      </w:r>
      <w:r w:rsidRPr="00724FFC">
        <w:rPr>
          <w:rFonts w:ascii="Calibri" w:hAnsi="Calibri" w:cs="Calibri"/>
          <w:b/>
          <w:bCs/>
          <w:lang w:bidi="ar-EG"/>
        </w:rPr>
        <w:t>His Hadith are not anything</w:t>
      </w:r>
      <w:r>
        <w:rPr>
          <w:rFonts w:ascii="Calibri" w:hAnsi="Calibri" w:cs="Calibri"/>
          <w:lang w:bidi="ar-EG"/>
        </w:rPr>
        <w:t xml:space="preserve">”. Muhammad bin ‘Uthman bin Abi Shaibah said from Yahya bin Ma’een: “He was </w:t>
      </w:r>
      <w:proofErr w:type="spellStart"/>
      <w:r>
        <w:rPr>
          <w:rFonts w:ascii="Calibri" w:hAnsi="Calibri" w:cs="Calibri"/>
          <w:lang w:bidi="ar-EG"/>
        </w:rPr>
        <w:t>Da’eef</w:t>
      </w:r>
      <w:proofErr w:type="spellEnd"/>
      <w:r>
        <w:rPr>
          <w:rFonts w:ascii="Calibri" w:hAnsi="Calibri" w:cs="Calibri"/>
          <w:lang w:bidi="ar-EG"/>
        </w:rPr>
        <w:t xml:space="preserve"> (weak)”. Al-Laith bin ‘Abdah Al-</w:t>
      </w:r>
      <w:proofErr w:type="spellStart"/>
      <w:r>
        <w:rPr>
          <w:rFonts w:ascii="Calibri" w:hAnsi="Calibri" w:cs="Calibri"/>
          <w:lang w:bidi="ar-EG"/>
        </w:rPr>
        <w:t>Misriy</w:t>
      </w:r>
      <w:proofErr w:type="spellEnd"/>
      <w:r>
        <w:rPr>
          <w:rFonts w:ascii="Calibri" w:hAnsi="Calibri" w:cs="Calibri"/>
          <w:lang w:bidi="ar-EG"/>
        </w:rPr>
        <w:t xml:space="preserve"> said from Yahya bin Ma’een: “He was </w:t>
      </w:r>
      <w:r w:rsidRPr="00A16C11">
        <w:rPr>
          <w:rFonts w:ascii="Calibri" w:hAnsi="Calibri" w:cs="Calibri"/>
          <w:b/>
          <w:bCs/>
          <w:u w:val="single"/>
          <w:lang w:bidi="ar-EG"/>
        </w:rPr>
        <w:t>Sadooq</w:t>
      </w:r>
      <w:r>
        <w:rPr>
          <w:rFonts w:ascii="Calibri" w:hAnsi="Calibri" w:cs="Calibri"/>
          <w:lang w:bidi="ar-EG"/>
        </w:rPr>
        <w:t xml:space="preserve"> (truthful</w:t>
      </w:r>
      <w:proofErr w:type="gramStart"/>
      <w:r>
        <w:rPr>
          <w:rFonts w:ascii="Calibri" w:hAnsi="Calibri" w:cs="Calibri"/>
          <w:lang w:bidi="ar-EG"/>
        </w:rPr>
        <w:t>)</w:t>
      </w:r>
      <w:proofErr w:type="gramEnd"/>
      <w:r>
        <w:rPr>
          <w:rFonts w:ascii="Calibri" w:hAnsi="Calibri" w:cs="Calibri"/>
          <w:lang w:bidi="ar-EG"/>
        </w:rPr>
        <w:t xml:space="preserve"> but he did not use to know what he was relating”. Al</w:t>
      </w:r>
      <w:proofErr w:type="gramStart"/>
      <w:r>
        <w:rPr>
          <w:rFonts w:ascii="Calibri" w:hAnsi="Calibri" w:cs="Calibri"/>
          <w:lang w:bidi="ar-EG"/>
        </w:rPr>
        <w:t>-‘</w:t>
      </w:r>
      <w:proofErr w:type="spellStart"/>
      <w:proofErr w:type="gramEnd"/>
      <w:r>
        <w:rPr>
          <w:rFonts w:ascii="Calibri" w:hAnsi="Calibri" w:cs="Calibri"/>
          <w:lang w:bidi="ar-EG"/>
        </w:rPr>
        <w:t>Ajaliy</w:t>
      </w:r>
      <w:proofErr w:type="spellEnd"/>
      <w:r>
        <w:rPr>
          <w:rFonts w:ascii="Calibri" w:hAnsi="Calibri" w:cs="Calibri"/>
          <w:lang w:bidi="ar-EG"/>
        </w:rPr>
        <w:t xml:space="preserve"> said: “He was Kufi </w:t>
      </w:r>
      <w:proofErr w:type="spellStart"/>
      <w:r>
        <w:rPr>
          <w:rFonts w:ascii="Calibri" w:hAnsi="Calibri" w:cs="Calibri"/>
          <w:lang w:bidi="ar-EG"/>
        </w:rPr>
        <w:t>Thiqah</w:t>
      </w:r>
      <w:proofErr w:type="spellEnd"/>
      <w:r>
        <w:rPr>
          <w:rFonts w:ascii="Calibri" w:hAnsi="Calibri" w:cs="Calibri"/>
          <w:lang w:bidi="ar-EG"/>
        </w:rPr>
        <w:t xml:space="preserve"> (trusted and reliable) and was the Imam of the Jaami’ Masjid (i.e., main Masjid)”. Ya’qub bin </w:t>
      </w:r>
      <w:proofErr w:type="spellStart"/>
      <w:r>
        <w:rPr>
          <w:rFonts w:ascii="Calibri" w:hAnsi="Calibri" w:cs="Calibri"/>
          <w:lang w:bidi="ar-EG"/>
        </w:rPr>
        <w:t>Shaibah</w:t>
      </w:r>
      <w:proofErr w:type="spellEnd"/>
      <w:r>
        <w:rPr>
          <w:rFonts w:ascii="Calibri" w:hAnsi="Calibri" w:cs="Calibri"/>
          <w:lang w:bidi="ar-EG"/>
        </w:rPr>
        <w:t xml:space="preserve"> said: “Sadooq (truthful) </w:t>
      </w:r>
      <w:proofErr w:type="spellStart"/>
      <w:r>
        <w:rPr>
          <w:rFonts w:ascii="Calibri" w:hAnsi="Calibri" w:cs="Calibri"/>
          <w:lang w:bidi="ar-EG"/>
        </w:rPr>
        <w:t>Da’eef</w:t>
      </w:r>
      <w:proofErr w:type="spellEnd"/>
      <w:r>
        <w:rPr>
          <w:rFonts w:ascii="Calibri" w:hAnsi="Calibri" w:cs="Calibri"/>
          <w:lang w:bidi="ar-EG"/>
        </w:rPr>
        <w:t xml:space="preserve"> (weak) in Hadith”. Ya’qub bin Sufyan said: “</w:t>
      </w:r>
      <w:proofErr w:type="spellStart"/>
      <w:r>
        <w:rPr>
          <w:rFonts w:ascii="Calibri" w:hAnsi="Calibri" w:cs="Calibri"/>
          <w:lang w:bidi="ar-EG"/>
        </w:rPr>
        <w:t>Da’eef</w:t>
      </w:r>
      <w:proofErr w:type="spellEnd"/>
      <w:r>
        <w:rPr>
          <w:rFonts w:ascii="Calibri" w:hAnsi="Calibri" w:cs="Calibri"/>
          <w:lang w:bidi="ar-EG"/>
        </w:rPr>
        <w:t xml:space="preserve"> (weak)”. Abu ‘Ubaid Al-</w:t>
      </w:r>
      <w:proofErr w:type="spellStart"/>
      <w:r>
        <w:rPr>
          <w:rFonts w:ascii="Calibri" w:hAnsi="Calibri" w:cs="Calibri"/>
          <w:lang w:bidi="ar-EG"/>
        </w:rPr>
        <w:t>Aajuriy</w:t>
      </w:r>
      <w:proofErr w:type="spellEnd"/>
      <w:r>
        <w:rPr>
          <w:rFonts w:ascii="Calibri" w:hAnsi="Calibri" w:cs="Calibri"/>
          <w:lang w:bidi="ar-EG"/>
        </w:rPr>
        <w:t xml:space="preserve"> said from Abu Dawud: “</w:t>
      </w:r>
      <w:proofErr w:type="spellStart"/>
      <w:r>
        <w:rPr>
          <w:rFonts w:ascii="Calibri" w:hAnsi="Calibri" w:cs="Calibri"/>
          <w:lang w:bidi="ar-EG"/>
        </w:rPr>
        <w:t>Munkar</w:t>
      </w:r>
      <w:proofErr w:type="spellEnd"/>
      <w:r>
        <w:rPr>
          <w:rFonts w:ascii="Calibri" w:hAnsi="Calibri" w:cs="Calibri"/>
          <w:lang w:bidi="ar-EG"/>
        </w:rPr>
        <w:t xml:space="preserve"> (rejectable) narrations come from him”. Abu </w:t>
      </w:r>
      <w:proofErr w:type="spellStart"/>
      <w:r>
        <w:rPr>
          <w:rFonts w:ascii="Calibri" w:hAnsi="Calibri" w:cs="Calibri"/>
          <w:lang w:bidi="ar-EG"/>
        </w:rPr>
        <w:t>Zur’ah</w:t>
      </w:r>
      <w:proofErr w:type="spellEnd"/>
      <w:r>
        <w:rPr>
          <w:rFonts w:ascii="Calibri" w:hAnsi="Calibri" w:cs="Calibri"/>
          <w:lang w:bidi="ar-EG"/>
        </w:rPr>
        <w:t xml:space="preserve"> and An-</w:t>
      </w:r>
      <w:proofErr w:type="spellStart"/>
      <w:r>
        <w:rPr>
          <w:rFonts w:ascii="Calibri" w:hAnsi="Calibri" w:cs="Calibri"/>
          <w:lang w:bidi="ar-EG"/>
        </w:rPr>
        <w:t>Nasa’iy</w:t>
      </w:r>
      <w:proofErr w:type="spellEnd"/>
      <w:r>
        <w:rPr>
          <w:rFonts w:ascii="Calibri" w:hAnsi="Calibri" w:cs="Calibri"/>
          <w:lang w:bidi="ar-EG"/>
        </w:rPr>
        <w:t xml:space="preserve"> said: “he is not </w:t>
      </w:r>
      <w:proofErr w:type="spellStart"/>
      <w:r>
        <w:rPr>
          <w:rFonts w:ascii="Calibri" w:hAnsi="Calibri" w:cs="Calibri"/>
          <w:lang w:bidi="ar-EG"/>
        </w:rPr>
        <w:t>Qawwiy</w:t>
      </w:r>
      <w:proofErr w:type="spellEnd"/>
      <w:r>
        <w:rPr>
          <w:rFonts w:ascii="Calibri" w:hAnsi="Calibri" w:cs="Calibri"/>
          <w:lang w:bidi="ar-EG"/>
        </w:rPr>
        <w:t xml:space="preserve"> (strong)”. Ad-</w:t>
      </w:r>
      <w:proofErr w:type="spellStart"/>
      <w:r>
        <w:rPr>
          <w:rFonts w:ascii="Calibri" w:hAnsi="Calibri" w:cs="Calibri"/>
          <w:lang w:bidi="ar-EG"/>
        </w:rPr>
        <w:t>Daraqutni</w:t>
      </w:r>
      <w:proofErr w:type="spellEnd"/>
      <w:r>
        <w:rPr>
          <w:rFonts w:ascii="Calibri" w:hAnsi="Calibri" w:cs="Calibri"/>
          <w:lang w:bidi="ar-EG"/>
        </w:rPr>
        <w:t xml:space="preserve"> said: “(He is) Saalih (upright)”. Abu Ahmad bin ‘Adiy said: “I hope that he has nothing objectionable concerning him”. At-</w:t>
      </w:r>
      <w:proofErr w:type="spellStart"/>
      <w:r>
        <w:rPr>
          <w:rFonts w:ascii="Calibri" w:hAnsi="Calibri" w:cs="Calibri"/>
          <w:lang w:bidi="ar-EG"/>
        </w:rPr>
        <w:t>Tirmidhi</w:t>
      </w:r>
      <w:proofErr w:type="spellEnd"/>
      <w:r>
        <w:rPr>
          <w:rFonts w:ascii="Calibri" w:hAnsi="Calibri" w:cs="Calibri"/>
          <w:lang w:bidi="ar-EG"/>
        </w:rPr>
        <w:t xml:space="preserve"> and An-</w:t>
      </w:r>
      <w:proofErr w:type="spellStart"/>
      <w:r>
        <w:rPr>
          <w:rFonts w:ascii="Calibri" w:hAnsi="Calibri" w:cs="Calibri"/>
          <w:lang w:bidi="ar-EG"/>
        </w:rPr>
        <w:t>Nasa’iy</w:t>
      </w:r>
      <w:proofErr w:type="spellEnd"/>
      <w:r>
        <w:rPr>
          <w:rFonts w:ascii="Calibri" w:hAnsi="Calibri" w:cs="Calibri"/>
          <w:lang w:bidi="ar-EG"/>
        </w:rPr>
        <w:t xml:space="preserve"> recorded his narrations.</w:t>
      </w:r>
    </w:p>
    <w:p w14:paraId="16FD61B2" w14:textId="77777777" w:rsidR="00005C44" w:rsidRPr="00E33CC5" w:rsidRDefault="00005C44" w:rsidP="00005C44">
      <w:pPr>
        <w:rPr>
          <w:rFonts w:ascii="Traditional Arabic" w:hAnsi="Traditional Arabic" w:cs="Traditional Arabic"/>
          <w:sz w:val="22"/>
          <w:szCs w:val="22"/>
        </w:rPr>
      </w:pPr>
    </w:p>
    <w:p w14:paraId="1199967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الظاهر أن حديث: (</w:t>
      </w:r>
      <w:r w:rsidRPr="000F205F">
        <w:rPr>
          <w:rFonts w:ascii="Traditional Arabic" w:hAnsi="Traditional Arabic" w:cs="Traditional Arabic"/>
          <w:b/>
          <w:bCs/>
          <w:sz w:val="28"/>
          <w:szCs w:val="28"/>
          <w:u w:val="single"/>
          <w:rtl/>
        </w:rPr>
        <w:t>رأيت أبا بكر أخذ بلسانه</w:t>
      </w:r>
      <w:r w:rsidRPr="000F205F">
        <w:rPr>
          <w:rFonts w:ascii="Traditional Arabic" w:hAnsi="Traditional Arabic" w:cs="Traditional Arabic"/>
          <w:sz w:val="28"/>
          <w:szCs w:val="28"/>
          <w:rtl/>
        </w:rPr>
        <w:t>)، هو سبب هذه الانتقادات، وقد ذكر أبو أحمد بن عدي حديثين آخرين تفرد بأحدهما عن محمد بن سوقة: (حَدَّثَنا عَبد اللَّهِ بْنُ سَعِيد الزهري بمصر، حَدَّثَنا يُوسُفُ بْنُ عَدِيٍّ، حَدَّثَنا النَّضْر بْن إِسْمَاعِيل البجلي وكان امام مسجد الكوفة عن مُحَمد بْن سوقة عن منذر الثَّوْريّ عن مُحَمد بْن الحنفية بْن علي بْن أبي طالب، قالَ: قُلتُ لأبي يَا أبه من أفضل الناس بَعْدَ النَّبِيِّ، صلى الله عليه وسلم، قَال: يا بنى او ما تدرى أَبُو بَكْر فقلت، ومَنْ بعده قال او ما تدرى عُمَر فخشيت أن أسأله فقلت يَا أبه أنت الثالث قَالَ أبوك رجل من المسلمين لَهُ ما لهم وعليه ما عليهم)، كما هو في الكامل في ضعفاء الرجال (8/266/</w:t>
      </w:r>
      <w:r w:rsidRPr="000F205F">
        <w:rPr>
          <w:rFonts w:ascii="Traditional Arabic" w:hAnsi="Traditional Arabic" w:cs="Traditional Arabic"/>
          <w:b/>
          <w:bCs/>
          <w:sz w:val="28"/>
          <w:szCs w:val="28"/>
          <w:rtl/>
        </w:rPr>
        <w:t>1965</w:t>
      </w:r>
      <w:r w:rsidRPr="000F205F">
        <w:rPr>
          <w:rFonts w:ascii="Traditional Arabic" w:hAnsi="Traditional Arabic" w:cs="Traditional Arabic"/>
          <w:sz w:val="28"/>
          <w:szCs w:val="28"/>
          <w:rtl/>
        </w:rPr>
        <w:t>)، ثم قال أبو أحمد بن عدي: (</w:t>
      </w:r>
      <w:r w:rsidRPr="000F205F">
        <w:rPr>
          <w:rFonts w:ascii="Traditional Arabic" w:hAnsi="Traditional Arabic" w:cs="Traditional Arabic"/>
          <w:b/>
          <w:bCs/>
          <w:sz w:val="28"/>
          <w:szCs w:val="28"/>
          <w:u w:val="single"/>
          <w:rtl/>
        </w:rPr>
        <w:t>وهذا، عنِ ابْن سوقة لا أعلم يرويه عنه غير النضر هذا</w:t>
      </w:r>
      <w:r w:rsidRPr="000F205F">
        <w:rPr>
          <w:rFonts w:ascii="Traditional Arabic" w:hAnsi="Traditional Arabic" w:cs="Traditional Arabic"/>
          <w:sz w:val="28"/>
          <w:szCs w:val="28"/>
          <w:rtl/>
        </w:rPr>
        <w:t>)، والمتن حسن مستقيم، وتفرد بالآخر عن أبي حمزة الثمالي: [حَدَّثَنَا عُمَر بْنُ سِنَانٍ، حَدَّثَنا مُحَمد بْنُ قُدَامَةَ بْنِ أَعْيَنٍ، حَدَّثَنا النضر بْن إِسْمَاعِيل أَبُو المغيرة الْقَاصُّ، عَن أَبِي حَمْزَةَ الثُّمَالِيِّ عَنْ سَعِيد بْنِ جُبَيْرٍ عَنِ عِمْرَانَ بْنِ حُصَيْنٍ، قَال: قَال رَسُولِ اللَّهِ، صلى الله عليه وسلم: (يَا فَاطِمَةَ قُومِي فَاشْهَدِي أُضْحِيَتَكِ، فَإِنَّهُ يُغْفَرُ لَكِ فِي أَوَّلِ قَطْرَةٍ تَقْطُرُ مِنْ دَمِهَا كُلُّ ذَنْبٍ عَمِلْتِهِ، وَقُولِي: صَلاتِي وَنُسُكِي وَمَحْيَايَ وَمَمَاتِي لِلَّهِ رَبِّ الْعَالَمِينَ)، قَالَ عِمْرَانُ: (قُلْتُ يَا رَسُولَ اللهِ هَذَا لَكَ وَلأَهْلِ بَيْتِكَ خَاصًّا فَأَهْلُ ذَلِكَ أَنْتُمْ، أَمْ لِلْمُسْلِمِينَ عَامَّةً)، قَالَ: (بَلْ لِلْمُسْلِمِينَ عَامَّةً)]، ثم قال أبو أحمد بن عدي: (</w:t>
      </w:r>
      <w:r w:rsidRPr="000F205F">
        <w:rPr>
          <w:rFonts w:ascii="Traditional Arabic" w:hAnsi="Traditional Arabic" w:cs="Traditional Arabic"/>
          <w:b/>
          <w:bCs/>
          <w:sz w:val="28"/>
          <w:szCs w:val="28"/>
          <w:u w:val="single"/>
          <w:rtl/>
        </w:rPr>
        <w:t>وهذا لا يرويه، عَن أبي حَمْزَة الثمالي غير النَّضْر</w:t>
      </w:r>
      <w:r w:rsidRPr="000F205F">
        <w:rPr>
          <w:rFonts w:ascii="Traditional Arabic" w:hAnsi="Traditional Arabic" w:cs="Traditional Arabic"/>
          <w:sz w:val="28"/>
          <w:szCs w:val="28"/>
          <w:rtl/>
        </w:rPr>
        <w:t>؛ وللنضر غير ما ذكرت وَأَرْجُو أَنَّهُ لا بَأْسَ بِهِ)، وفي المتن بعض غرابة، وليس بالمنكر كلية، ولكن أبا حمزة الثمالي ضعيف، وليس بعمدة، فلعل النكارة، إن وجدت، منه.</w:t>
      </w:r>
    </w:p>
    <w:p w14:paraId="4C2E6B42" w14:textId="77777777" w:rsidR="00005C44" w:rsidRDefault="00005C44" w:rsidP="00005C44">
      <w:pPr>
        <w:rPr>
          <w:rFonts w:ascii="Traditional Arabic" w:hAnsi="Traditional Arabic" w:cs="Traditional Arabic"/>
          <w:sz w:val="22"/>
          <w:szCs w:val="22"/>
        </w:rPr>
      </w:pPr>
    </w:p>
    <w:p w14:paraId="2BD5B1DF" w14:textId="77777777" w:rsidR="00005C44" w:rsidRDefault="00005C44" w:rsidP="00005C44">
      <w:pPr>
        <w:rPr>
          <w:rFonts w:ascii="Calibri" w:hAnsi="Calibri" w:cs="Calibri"/>
          <w:lang w:bidi="ar-EG"/>
        </w:rPr>
      </w:pPr>
      <w:r>
        <w:rPr>
          <w:rFonts w:ascii="Calibri" w:hAnsi="Calibri" w:cs="Calibri"/>
          <w:lang w:bidi="ar-EG"/>
        </w:rPr>
        <w:t>I say: It is apparent that the Hadith “</w:t>
      </w:r>
      <w:r w:rsidRPr="005D7EF3">
        <w:rPr>
          <w:rFonts w:ascii="Calibri" w:hAnsi="Calibri" w:cs="Calibri"/>
          <w:b/>
          <w:bCs/>
          <w:u w:val="single"/>
          <w:lang w:bidi="ar-EG"/>
        </w:rPr>
        <w:t>I saw Abu Bakr take hold of his tongue</w:t>
      </w:r>
      <w:r>
        <w:rPr>
          <w:rFonts w:ascii="Calibri" w:hAnsi="Calibri" w:cs="Calibri"/>
          <w:lang w:bidi="ar-EG"/>
        </w:rPr>
        <w:t xml:space="preserve">” is the reason behind these criticisms. Abu Ahmad bin ‘Adiy mentioned two other Hadith, one of which Muhammad bin </w:t>
      </w:r>
      <w:proofErr w:type="spellStart"/>
      <w:r>
        <w:rPr>
          <w:rFonts w:ascii="Calibri" w:hAnsi="Calibri" w:cs="Calibri"/>
          <w:lang w:bidi="ar-EG"/>
        </w:rPr>
        <w:t>Sooqah</w:t>
      </w:r>
      <w:proofErr w:type="spellEnd"/>
      <w:r>
        <w:rPr>
          <w:rFonts w:ascii="Calibri" w:hAnsi="Calibri" w:cs="Calibri"/>
          <w:lang w:bidi="ar-EG"/>
        </w:rPr>
        <w:t xml:space="preserve"> was alone in relating: [Abdullah bin Sa’eed Az-</w:t>
      </w:r>
      <w:proofErr w:type="spellStart"/>
      <w:r>
        <w:rPr>
          <w:rFonts w:ascii="Calibri" w:hAnsi="Calibri" w:cs="Calibri"/>
          <w:lang w:bidi="ar-EG"/>
        </w:rPr>
        <w:t>Zuhriy</w:t>
      </w:r>
      <w:proofErr w:type="spellEnd"/>
      <w:r>
        <w:rPr>
          <w:rFonts w:ascii="Calibri" w:hAnsi="Calibri" w:cs="Calibri"/>
          <w:lang w:bidi="ar-EG"/>
        </w:rPr>
        <w:t xml:space="preserve"> related to us in Egypt: Yusuf bin ‘Adiy related to us: An-Nadr bin Isma’eel Al-</w:t>
      </w:r>
      <w:proofErr w:type="spellStart"/>
      <w:r>
        <w:rPr>
          <w:rFonts w:ascii="Calibri" w:hAnsi="Calibri" w:cs="Calibri"/>
          <w:lang w:bidi="ar-EG"/>
        </w:rPr>
        <w:t>Bajaliy</w:t>
      </w:r>
      <w:proofErr w:type="spellEnd"/>
      <w:r>
        <w:rPr>
          <w:rFonts w:ascii="Calibri" w:hAnsi="Calibri" w:cs="Calibri"/>
          <w:lang w:bidi="ar-EG"/>
        </w:rPr>
        <w:t>, the Imam of the Masjid of Kufa, related to us from Muhammad bin Sooqah, from Mundhir Ath-</w:t>
      </w:r>
      <w:proofErr w:type="spellStart"/>
      <w:r>
        <w:rPr>
          <w:rFonts w:ascii="Calibri" w:hAnsi="Calibri" w:cs="Calibri"/>
          <w:lang w:bidi="ar-EG"/>
        </w:rPr>
        <w:t>Thawri</w:t>
      </w:r>
      <w:proofErr w:type="spellEnd"/>
      <w:r>
        <w:rPr>
          <w:rFonts w:ascii="Calibri" w:hAnsi="Calibri" w:cs="Calibri"/>
          <w:lang w:bidi="ar-EG"/>
        </w:rPr>
        <w:t>, from Muhammad bin Al-</w:t>
      </w:r>
      <w:proofErr w:type="spellStart"/>
      <w:r>
        <w:rPr>
          <w:rFonts w:ascii="Calibri" w:hAnsi="Calibri" w:cs="Calibri"/>
          <w:lang w:bidi="ar-EG"/>
        </w:rPr>
        <w:t>Hanafiyah</w:t>
      </w:r>
      <w:proofErr w:type="spellEnd"/>
      <w:r>
        <w:rPr>
          <w:rFonts w:ascii="Calibri" w:hAnsi="Calibri" w:cs="Calibri"/>
          <w:lang w:bidi="ar-EG"/>
        </w:rPr>
        <w:t xml:space="preserve"> bin ‘Ali bin Abi Talib: He said: I asked my father: “O father, who is the best of the people after the Prophet </w:t>
      </w:r>
      <w:r>
        <w:rPr>
          <w:rFonts w:ascii="Calibri" w:hAnsi="Calibri" w:cs="Calibri" w:hint="cs"/>
          <w:rtl/>
          <w:lang w:bidi="ar-EG"/>
        </w:rPr>
        <w:t>ﷺ</w:t>
      </w:r>
      <w:r>
        <w:rPr>
          <w:rFonts w:ascii="Calibri" w:hAnsi="Calibri" w:cs="Calibri"/>
          <w:lang w:bidi="ar-EG"/>
        </w:rPr>
        <w:t xml:space="preserve">?” He said: “O son, are you not aware of Abu Bakr?” I said: “And who after him?” He said: “Are you not aware of ‘Umar?” I then feared to ask him further, so I said: “O father, you are the third”. He said: “Your father is (merely) a man from among the Muslims. He has what they have (i.e., in terms of rights) and has upon him what they have upon them </w:t>
      </w:r>
      <w:r w:rsidRPr="0096057D">
        <w:rPr>
          <w:rFonts w:ascii="Calibri" w:hAnsi="Calibri" w:cs="Calibri"/>
          <w:lang w:bidi="ar-EG"/>
        </w:rPr>
        <w:t>(</w:t>
      </w:r>
      <w:r>
        <w:rPr>
          <w:rFonts w:ascii="Calibri" w:hAnsi="Calibri" w:cs="Calibri"/>
          <w:lang w:bidi="ar-EG"/>
        </w:rPr>
        <w:t xml:space="preserve">i.e., </w:t>
      </w:r>
      <w:r w:rsidRPr="0096057D">
        <w:rPr>
          <w:rFonts w:ascii="Calibri" w:hAnsi="Calibri" w:cs="Calibri"/>
          <w:lang w:bidi="ar-EG"/>
        </w:rPr>
        <w:t>in terms of responsibilities and duties)</w:t>
      </w:r>
      <w:r>
        <w:rPr>
          <w:rFonts w:ascii="Calibri" w:hAnsi="Calibri" w:cs="Calibri"/>
          <w:lang w:bidi="ar-EG"/>
        </w:rPr>
        <w:t xml:space="preserve">”]. This is what came stated in “Al-Kaamil Fee </w:t>
      </w:r>
      <w:proofErr w:type="spellStart"/>
      <w:r>
        <w:rPr>
          <w:rFonts w:ascii="Calibri" w:hAnsi="Calibri" w:cs="Calibri"/>
          <w:lang w:bidi="ar-EG"/>
        </w:rPr>
        <w:t>Du’afaa</w:t>
      </w:r>
      <w:proofErr w:type="spellEnd"/>
      <w:r>
        <w:rPr>
          <w:rFonts w:ascii="Calibri" w:hAnsi="Calibri" w:cs="Calibri"/>
          <w:lang w:bidi="ar-EG"/>
        </w:rPr>
        <w:t xml:space="preserve">’ </w:t>
      </w:r>
      <w:proofErr w:type="spellStart"/>
      <w:r>
        <w:rPr>
          <w:rFonts w:ascii="Calibri" w:hAnsi="Calibri" w:cs="Calibri"/>
          <w:lang w:bidi="ar-EG"/>
        </w:rPr>
        <w:t>Ar-Rijaal</w:t>
      </w:r>
      <w:proofErr w:type="spellEnd"/>
      <w:r>
        <w:rPr>
          <w:rFonts w:ascii="Calibri" w:hAnsi="Calibri" w:cs="Calibri"/>
          <w:lang w:bidi="ar-EG"/>
        </w:rPr>
        <w:t>” (8/266/1965). Abu Ahmad bin ‘Adiy then stated: [</w:t>
      </w:r>
      <w:r w:rsidRPr="00F65106">
        <w:rPr>
          <w:rFonts w:ascii="Calibri" w:hAnsi="Calibri" w:cs="Calibri"/>
          <w:b/>
          <w:bCs/>
          <w:u w:val="single"/>
          <w:lang w:bidi="ar-EG"/>
        </w:rPr>
        <w:t xml:space="preserve">And this, from Ibn </w:t>
      </w:r>
      <w:proofErr w:type="spellStart"/>
      <w:r w:rsidRPr="00F65106">
        <w:rPr>
          <w:rFonts w:ascii="Calibri" w:hAnsi="Calibri" w:cs="Calibri"/>
          <w:b/>
          <w:bCs/>
          <w:u w:val="single"/>
          <w:lang w:bidi="ar-EG"/>
        </w:rPr>
        <w:t>Sooqah</w:t>
      </w:r>
      <w:proofErr w:type="spellEnd"/>
      <w:r w:rsidRPr="00F65106">
        <w:rPr>
          <w:rFonts w:ascii="Calibri" w:hAnsi="Calibri" w:cs="Calibri"/>
          <w:b/>
          <w:bCs/>
          <w:u w:val="single"/>
          <w:lang w:bidi="ar-EG"/>
        </w:rPr>
        <w:t>, I am not aware of anyone relating it from him apart from this An-Nadr</w:t>
      </w:r>
      <w:r>
        <w:rPr>
          <w:rFonts w:ascii="Calibri" w:hAnsi="Calibri" w:cs="Calibri"/>
          <w:lang w:bidi="ar-EG"/>
        </w:rPr>
        <w:t xml:space="preserve">]. The </w:t>
      </w:r>
      <w:proofErr w:type="spellStart"/>
      <w:r>
        <w:rPr>
          <w:rFonts w:ascii="Calibri" w:hAnsi="Calibri" w:cs="Calibri"/>
          <w:lang w:bidi="ar-EG"/>
        </w:rPr>
        <w:t>Matn</w:t>
      </w:r>
      <w:proofErr w:type="spellEnd"/>
      <w:r>
        <w:rPr>
          <w:rFonts w:ascii="Calibri" w:hAnsi="Calibri" w:cs="Calibri"/>
          <w:lang w:bidi="ar-EG"/>
        </w:rPr>
        <w:t xml:space="preserve"> (textual content) of the Hadith is Hasan and Mustaqeem (Good and upright i.e., no blemish in it). He was also alone in narrating another narration from Abu Hamzah Ath-</w:t>
      </w:r>
      <w:proofErr w:type="spellStart"/>
      <w:r>
        <w:rPr>
          <w:rFonts w:ascii="Calibri" w:hAnsi="Calibri" w:cs="Calibri"/>
          <w:lang w:bidi="ar-EG"/>
        </w:rPr>
        <w:t>Thumaaliy</w:t>
      </w:r>
      <w:proofErr w:type="spellEnd"/>
      <w:r>
        <w:rPr>
          <w:rFonts w:ascii="Calibri" w:hAnsi="Calibri" w:cs="Calibri"/>
          <w:lang w:bidi="ar-EG"/>
        </w:rPr>
        <w:t xml:space="preserve">: [‘Umar bin Sinan related to us: Muhammad bin Qudamah bin </w:t>
      </w:r>
      <w:proofErr w:type="spellStart"/>
      <w:r>
        <w:rPr>
          <w:rFonts w:ascii="Calibri" w:hAnsi="Calibri" w:cs="Calibri"/>
          <w:lang w:bidi="ar-EG"/>
        </w:rPr>
        <w:t>Aa’yun</w:t>
      </w:r>
      <w:proofErr w:type="spellEnd"/>
      <w:r>
        <w:rPr>
          <w:rFonts w:ascii="Calibri" w:hAnsi="Calibri" w:cs="Calibri"/>
          <w:lang w:bidi="ar-EG"/>
        </w:rPr>
        <w:t xml:space="preserve"> related to us: An-Nadr bin Isma’eel Abu Al-Mughirah Al-</w:t>
      </w:r>
      <w:proofErr w:type="spellStart"/>
      <w:r>
        <w:rPr>
          <w:rFonts w:ascii="Calibri" w:hAnsi="Calibri" w:cs="Calibri"/>
          <w:lang w:bidi="ar-EG"/>
        </w:rPr>
        <w:t>Qaass</w:t>
      </w:r>
      <w:proofErr w:type="spellEnd"/>
      <w:r>
        <w:rPr>
          <w:rFonts w:ascii="Calibri" w:hAnsi="Calibri" w:cs="Calibri"/>
          <w:lang w:bidi="ar-EG"/>
        </w:rPr>
        <w:t xml:space="preserve"> related to us from Abu Hamzah Ath-</w:t>
      </w:r>
      <w:proofErr w:type="spellStart"/>
      <w:r>
        <w:rPr>
          <w:rFonts w:ascii="Calibri" w:hAnsi="Calibri" w:cs="Calibri"/>
          <w:lang w:bidi="ar-EG"/>
        </w:rPr>
        <w:t>Thumaaliy</w:t>
      </w:r>
      <w:proofErr w:type="spellEnd"/>
      <w:r>
        <w:rPr>
          <w:rFonts w:ascii="Calibri" w:hAnsi="Calibri" w:cs="Calibri"/>
          <w:lang w:bidi="ar-EG"/>
        </w:rPr>
        <w:t xml:space="preserve">, from Sa’eed bin Jubair, from ‘Imran bin Husain: He said: The Messenger of Allah </w:t>
      </w:r>
      <w:r>
        <w:rPr>
          <w:rFonts w:ascii="Calibri" w:hAnsi="Calibri" w:cs="Calibri" w:hint="cs"/>
          <w:rtl/>
          <w:lang w:bidi="ar-EG"/>
        </w:rPr>
        <w:t>ﷺ</w:t>
      </w:r>
      <w:r>
        <w:rPr>
          <w:rFonts w:ascii="Calibri" w:hAnsi="Calibri" w:cs="Calibri"/>
          <w:lang w:bidi="ar-EG"/>
        </w:rPr>
        <w:t xml:space="preserve"> said: “O Fatimah,</w:t>
      </w:r>
      <w:r w:rsidRPr="00232358">
        <w:t xml:space="preserve"> </w:t>
      </w:r>
      <w:r>
        <w:t>r</w:t>
      </w:r>
      <w:r w:rsidRPr="00232358">
        <w:rPr>
          <w:rFonts w:ascii="Calibri" w:hAnsi="Calibri" w:cs="Calibri"/>
          <w:lang w:bidi="ar-EG"/>
        </w:rPr>
        <w:t xml:space="preserve">ise and witness your sacrificial offering. For indeed, with the very first drop of </w:t>
      </w:r>
      <w:proofErr w:type="gramStart"/>
      <w:r w:rsidRPr="00232358">
        <w:rPr>
          <w:rFonts w:ascii="Calibri" w:hAnsi="Calibri" w:cs="Calibri"/>
          <w:lang w:bidi="ar-EG"/>
        </w:rPr>
        <w:t>its blood</w:t>
      </w:r>
      <w:proofErr w:type="gramEnd"/>
      <w:r w:rsidRPr="00232358">
        <w:rPr>
          <w:rFonts w:ascii="Calibri" w:hAnsi="Calibri" w:cs="Calibri"/>
          <w:lang w:bidi="ar-EG"/>
        </w:rPr>
        <w:t xml:space="preserve">, every sin you have committed is forgiven. And say: </w:t>
      </w:r>
      <w:r>
        <w:rPr>
          <w:rFonts w:ascii="Calibri" w:hAnsi="Calibri" w:cs="Calibri"/>
          <w:lang w:bidi="ar-EG"/>
        </w:rPr>
        <w:t>“</w:t>
      </w:r>
      <w:r w:rsidRPr="00232358">
        <w:rPr>
          <w:rFonts w:ascii="Calibri" w:hAnsi="Calibri" w:cs="Calibri"/>
          <w:lang w:bidi="ar-EG"/>
        </w:rPr>
        <w:t xml:space="preserve">Indeed, my prayer, my sacrifice, my </w:t>
      </w:r>
      <w:r w:rsidRPr="00232358">
        <w:rPr>
          <w:rFonts w:ascii="Calibri" w:hAnsi="Calibri" w:cs="Calibri"/>
          <w:lang w:bidi="ar-EG"/>
        </w:rPr>
        <w:lastRenderedPageBreak/>
        <w:t>living and my dying are for Allah, Lord of the worlds</w:t>
      </w:r>
      <w:r>
        <w:rPr>
          <w:rFonts w:ascii="Calibri" w:hAnsi="Calibri" w:cs="Calibri"/>
          <w:lang w:bidi="ar-EG"/>
        </w:rPr>
        <w:t xml:space="preserve">”. ‘Imran said: I asked: “O </w:t>
      </w:r>
      <w:r w:rsidRPr="00E64D41">
        <w:rPr>
          <w:rFonts w:ascii="Calibri" w:hAnsi="Calibri" w:cs="Calibri"/>
          <w:lang w:bidi="ar-EG"/>
        </w:rPr>
        <w:t>Messenger of Allah, is this [reward] exclusively for you and your household</w:t>
      </w:r>
      <w:r>
        <w:rPr>
          <w:rFonts w:ascii="Calibri" w:hAnsi="Calibri" w:cs="Calibri"/>
          <w:lang w:bidi="ar-EG"/>
        </w:rPr>
        <w:t xml:space="preserve">, whereby </w:t>
      </w:r>
      <w:r w:rsidRPr="00E64D41">
        <w:rPr>
          <w:rFonts w:ascii="Calibri" w:hAnsi="Calibri" w:cs="Calibri"/>
          <w:lang w:bidi="ar-EG"/>
        </w:rPr>
        <w:t xml:space="preserve">you </w:t>
      </w:r>
      <w:r>
        <w:rPr>
          <w:rFonts w:ascii="Calibri" w:hAnsi="Calibri" w:cs="Calibri"/>
          <w:lang w:bidi="ar-EG"/>
        </w:rPr>
        <w:t xml:space="preserve">are </w:t>
      </w:r>
      <w:r w:rsidRPr="00E64D41">
        <w:rPr>
          <w:rFonts w:ascii="Calibri" w:hAnsi="Calibri" w:cs="Calibri"/>
          <w:lang w:bidi="ar-EG"/>
        </w:rPr>
        <w:t>alone deserving of it</w:t>
      </w:r>
      <w:r>
        <w:rPr>
          <w:rFonts w:ascii="Calibri" w:hAnsi="Calibri" w:cs="Calibri"/>
          <w:lang w:bidi="ar-EG"/>
        </w:rPr>
        <w:t xml:space="preserve">, </w:t>
      </w:r>
      <w:r w:rsidRPr="00E64D41">
        <w:rPr>
          <w:rFonts w:ascii="Calibri" w:hAnsi="Calibri" w:cs="Calibri"/>
          <w:lang w:bidi="ar-EG"/>
        </w:rPr>
        <w:t xml:space="preserve">or is it for all </w:t>
      </w:r>
      <w:r>
        <w:rPr>
          <w:rFonts w:ascii="Calibri" w:hAnsi="Calibri" w:cs="Calibri"/>
          <w:lang w:bidi="ar-EG"/>
        </w:rPr>
        <w:t xml:space="preserve">the </w:t>
      </w:r>
      <w:r w:rsidRPr="00E64D41">
        <w:rPr>
          <w:rFonts w:ascii="Calibri" w:hAnsi="Calibri" w:cs="Calibri"/>
          <w:lang w:bidi="ar-EG"/>
        </w:rPr>
        <w:t>Muslims?”</w:t>
      </w:r>
      <w:r>
        <w:rPr>
          <w:rFonts w:ascii="Calibri" w:hAnsi="Calibri" w:cs="Calibri"/>
          <w:lang w:bidi="ar-EG"/>
        </w:rPr>
        <w:t xml:space="preserve"> He said: “Rather, it is for all the Muslims generally”]. Abu Ahmad bin ‘Adiy then stated: [</w:t>
      </w:r>
      <w:r w:rsidRPr="001D0D99">
        <w:rPr>
          <w:rFonts w:ascii="Calibri" w:hAnsi="Calibri" w:cs="Calibri"/>
          <w:b/>
          <w:bCs/>
          <w:u w:val="single"/>
          <w:lang w:bidi="ar-EG"/>
        </w:rPr>
        <w:t>And none related this from Abu Hamzah Ath-</w:t>
      </w:r>
      <w:proofErr w:type="spellStart"/>
      <w:r w:rsidRPr="001D0D99">
        <w:rPr>
          <w:rFonts w:ascii="Calibri" w:hAnsi="Calibri" w:cs="Calibri"/>
          <w:b/>
          <w:bCs/>
          <w:u w:val="single"/>
          <w:lang w:bidi="ar-EG"/>
        </w:rPr>
        <w:t>Thumaaliy</w:t>
      </w:r>
      <w:proofErr w:type="spellEnd"/>
      <w:r w:rsidRPr="001D0D99">
        <w:rPr>
          <w:rFonts w:ascii="Calibri" w:hAnsi="Calibri" w:cs="Calibri"/>
          <w:b/>
          <w:bCs/>
          <w:u w:val="single"/>
          <w:lang w:bidi="ar-EG"/>
        </w:rPr>
        <w:t xml:space="preserve"> except An-Nadr.</w:t>
      </w:r>
      <w:r>
        <w:rPr>
          <w:rFonts w:ascii="Calibri" w:hAnsi="Calibri" w:cs="Calibri"/>
          <w:lang w:bidi="ar-EG"/>
        </w:rPr>
        <w:t xml:space="preserve"> And An-Nadr has narrations other than what I have </w:t>
      </w:r>
      <w:proofErr w:type="gramStart"/>
      <w:r>
        <w:rPr>
          <w:rFonts w:ascii="Calibri" w:hAnsi="Calibri" w:cs="Calibri"/>
          <w:lang w:bidi="ar-EG"/>
        </w:rPr>
        <w:t>mentioned</w:t>
      </w:r>
      <w:proofErr w:type="gramEnd"/>
      <w:r>
        <w:rPr>
          <w:rFonts w:ascii="Calibri" w:hAnsi="Calibri" w:cs="Calibri"/>
          <w:lang w:bidi="ar-EG"/>
        </w:rPr>
        <w:t xml:space="preserve"> and I hope that he has nothing objectionable with </w:t>
      </w:r>
      <w:proofErr w:type="gramStart"/>
      <w:r>
        <w:rPr>
          <w:rFonts w:ascii="Calibri" w:hAnsi="Calibri" w:cs="Calibri"/>
          <w:lang w:bidi="ar-EG"/>
        </w:rPr>
        <w:t>him].</w:t>
      </w:r>
      <w:proofErr w:type="gramEnd"/>
      <w:r>
        <w:rPr>
          <w:rFonts w:ascii="Calibri" w:hAnsi="Calibri" w:cs="Calibri"/>
          <w:lang w:bidi="ar-EG"/>
        </w:rPr>
        <w:t xml:space="preserve"> The </w:t>
      </w:r>
      <w:proofErr w:type="spellStart"/>
      <w:r>
        <w:rPr>
          <w:rFonts w:ascii="Calibri" w:hAnsi="Calibri" w:cs="Calibri"/>
          <w:lang w:bidi="ar-EG"/>
        </w:rPr>
        <w:t>Matn</w:t>
      </w:r>
      <w:proofErr w:type="spellEnd"/>
      <w:r>
        <w:rPr>
          <w:rFonts w:ascii="Calibri" w:hAnsi="Calibri" w:cs="Calibri"/>
          <w:lang w:bidi="ar-EG"/>
        </w:rPr>
        <w:t xml:space="preserve"> (textual content) has some strangeness but not entirely objectionable. Despite that, Abu Hamzah Ath-</w:t>
      </w:r>
      <w:proofErr w:type="spellStart"/>
      <w:r>
        <w:rPr>
          <w:rFonts w:ascii="Calibri" w:hAnsi="Calibri" w:cs="Calibri"/>
          <w:lang w:bidi="ar-EG"/>
        </w:rPr>
        <w:t>Thumaaliy</w:t>
      </w:r>
      <w:proofErr w:type="spellEnd"/>
      <w:r>
        <w:rPr>
          <w:rFonts w:ascii="Calibri" w:hAnsi="Calibri" w:cs="Calibri"/>
          <w:lang w:bidi="ar-EG"/>
        </w:rPr>
        <w:t xml:space="preserve"> is </w:t>
      </w:r>
      <w:proofErr w:type="spellStart"/>
      <w:r>
        <w:rPr>
          <w:rFonts w:ascii="Calibri" w:hAnsi="Calibri" w:cs="Calibri"/>
          <w:lang w:bidi="ar-EG"/>
        </w:rPr>
        <w:t>Da’eef</w:t>
      </w:r>
      <w:proofErr w:type="spellEnd"/>
      <w:r>
        <w:rPr>
          <w:rFonts w:ascii="Calibri" w:hAnsi="Calibri" w:cs="Calibri"/>
          <w:lang w:bidi="ar-EG"/>
        </w:rPr>
        <w:t xml:space="preserve"> (weak) and not a foundational dependable source. As such the irregularity, if it exists, is from him. </w:t>
      </w:r>
    </w:p>
    <w:p w14:paraId="40158B42" w14:textId="77777777" w:rsidR="00005C44" w:rsidRPr="00E33CC5" w:rsidRDefault="00005C44" w:rsidP="00005C44">
      <w:pPr>
        <w:rPr>
          <w:rFonts w:ascii="Traditional Arabic" w:hAnsi="Traditional Arabic" w:cs="Traditional Arabic"/>
          <w:sz w:val="22"/>
          <w:szCs w:val="22"/>
          <w:rtl/>
        </w:rPr>
      </w:pPr>
    </w:p>
    <w:p w14:paraId="158C354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وحتى كلام الإمام أحمد في روايته لحديث: (</w:t>
      </w:r>
      <w:r w:rsidRPr="000F205F">
        <w:rPr>
          <w:rFonts w:ascii="Traditional Arabic" w:hAnsi="Traditional Arabic" w:cs="Traditional Arabic"/>
          <w:b/>
          <w:bCs/>
          <w:sz w:val="28"/>
          <w:szCs w:val="28"/>
          <w:u w:val="single"/>
          <w:rtl/>
        </w:rPr>
        <w:t>رأيت أبا بكر أخذ بلسانه</w:t>
      </w:r>
      <w:r w:rsidRPr="000F205F">
        <w:rPr>
          <w:rFonts w:ascii="Traditional Arabic" w:hAnsi="Traditional Arabic" w:cs="Traditional Arabic"/>
          <w:sz w:val="28"/>
          <w:szCs w:val="28"/>
          <w:rtl/>
        </w:rPr>
        <w:t xml:space="preserve">) ليس بمسلم هكذا بإطلاق، فقد قال الإمام الدارقطني في (العلل) (1/ص161): (وروي هذا الحديث عن قيس بن أبي حازم عن أبي بكر، </w:t>
      </w:r>
      <w:r w:rsidRPr="000F205F">
        <w:rPr>
          <w:rFonts w:ascii="Traditional Arabic" w:hAnsi="Traditional Arabic" w:cs="Traditional Arabic"/>
          <w:b/>
          <w:bCs/>
          <w:sz w:val="28"/>
          <w:szCs w:val="28"/>
          <w:u w:val="single"/>
          <w:rtl/>
        </w:rPr>
        <w:t>ولا علة له</w:t>
      </w:r>
      <w:r w:rsidRPr="000F205F">
        <w:rPr>
          <w:rFonts w:ascii="Traditional Arabic" w:hAnsi="Traditional Arabic" w:cs="Traditional Arabic"/>
          <w:sz w:val="28"/>
          <w:szCs w:val="28"/>
          <w:rtl/>
        </w:rPr>
        <w:t xml:space="preserve">، تفرد به النضر بن إسماعيل أبو المغيرة القاص عن إسماعيل بن أبي خالد عنه) فلم يعنبر تفرد النضر بن إسماعيل علة معتبرة. </w:t>
      </w:r>
    </w:p>
    <w:p w14:paraId="3EE39CA9" w14:textId="77777777" w:rsidR="00005C44" w:rsidRDefault="00005C44" w:rsidP="00005C44">
      <w:pPr>
        <w:rPr>
          <w:rFonts w:ascii="Traditional Arabic" w:hAnsi="Traditional Arabic" w:cs="Traditional Arabic"/>
          <w:sz w:val="22"/>
          <w:szCs w:val="22"/>
        </w:rPr>
      </w:pPr>
    </w:p>
    <w:p w14:paraId="3CFDD304" w14:textId="77777777" w:rsidR="00005C44" w:rsidRDefault="00005C44" w:rsidP="00005C44">
      <w:pPr>
        <w:rPr>
          <w:rFonts w:ascii="Calibri" w:hAnsi="Calibri" w:cs="Calibri"/>
          <w:lang w:bidi="ar-EG"/>
        </w:rPr>
      </w:pPr>
      <w:r w:rsidRPr="00C11A50">
        <w:rPr>
          <w:rFonts w:ascii="Calibri" w:hAnsi="Calibri" w:cs="Calibri"/>
          <w:lang w:bidi="ar-EG"/>
        </w:rPr>
        <w:t xml:space="preserve">Even the speech of Al-Imam Ahmad </w:t>
      </w:r>
      <w:r>
        <w:rPr>
          <w:rFonts w:ascii="Calibri" w:hAnsi="Calibri" w:cs="Calibri"/>
          <w:lang w:bidi="ar-EG"/>
        </w:rPr>
        <w:t>related to his narration of the Hadith “</w:t>
      </w:r>
      <w:r w:rsidRPr="000971BC">
        <w:rPr>
          <w:rFonts w:ascii="Calibri" w:hAnsi="Calibri" w:cs="Calibri"/>
          <w:b/>
          <w:bCs/>
          <w:lang w:bidi="ar-EG"/>
        </w:rPr>
        <w:t>I saw Abu Bakr take hold of his tongue</w:t>
      </w:r>
      <w:r>
        <w:rPr>
          <w:rFonts w:ascii="Calibri" w:hAnsi="Calibri" w:cs="Calibri"/>
          <w:lang w:bidi="ar-EG"/>
        </w:rPr>
        <w:t>” should not be conceded to absolutely as it is. That is as Al-Imam Ad-</w:t>
      </w:r>
      <w:proofErr w:type="spellStart"/>
      <w:r>
        <w:rPr>
          <w:rFonts w:ascii="Calibri" w:hAnsi="Calibri" w:cs="Calibri"/>
          <w:lang w:bidi="ar-EG"/>
        </w:rPr>
        <w:t>Daraqutni</w:t>
      </w:r>
      <w:proofErr w:type="spellEnd"/>
      <w:r>
        <w:rPr>
          <w:rFonts w:ascii="Calibri" w:hAnsi="Calibri" w:cs="Calibri"/>
          <w:lang w:bidi="ar-EG"/>
        </w:rPr>
        <w:t xml:space="preserve"> stated in “Al</w:t>
      </w:r>
      <w:proofErr w:type="gramStart"/>
      <w:r>
        <w:rPr>
          <w:rFonts w:ascii="Calibri" w:hAnsi="Calibri" w:cs="Calibri"/>
          <w:lang w:bidi="ar-EG"/>
        </w:rPr>
        <w:t>-‘</w:t>
      </w:r>
      <w:proofErr w:type="spellStart"/>
      <w:proofErr w:type="gramEnd"/>
      <w:r>
        <w:rPr>
          <w:rFonts w:ascii="Calibri" w:hAnsi="Calibri" w:cs="Calibri"/>
          <w:lang w:bidi="ar-EG"/>
        </w:rPr>
        <w:t>Ilal</w:t>
      </w:r>
      <w:proofErr w:type="spellEnd"/>
      <w:r>
        <w:rPr>
          <w:rFonts w:ascii="Calibri" w:hAnsi="Calibri" w:cs="Calibri"/>
          <w:lang w:bidi="ar-EG"/>
        </w:rPr>
        <w:t xml:space="preserve">” (1/161): [And he related this Hadith from Qais bin Abi Hazim from Abu Bakr, </w:t>
      </w:r>
      <w:r w:rsidRPr="00382712">
        <w:rPr>
          <w:rFonts w:ascii="Calibri" w:hAnsi="Calibri" w:cs="Calibri"/>
          <w:b/>
          <w:bCs/>
          <w:u w:val="single"/>
          <w:lang w:bidi="ar-EG"/>
        </w:rPr>
        <w:t>and it has no ‘Illah (flaw or defect)</w:t>
      </w:r>
      <w:r>
        <w:rPr>
          <w:rFonts w:ascii="Calibri" w:hAnsi="Calibri" w:cs="Calibri"/>
          <w:lang w:bidi="ar-EG"/>
        </w:rPr>
        <w:t>. An-Nadr bin Isma’eel Abu Al-Mughirah Al-</w:t>
      </w:r>
      <w:proofErr w:type="spellStart"/>
      <w:r>
        <w:rPr>
          <w:rFonts w:ascii="Calibri" w:hAnsi="Calibri" w:cs="Calibri"/>
          <w:lang w:bidi="ar-EG"/>
        </w:rPr>
        <w:t>Qaass</w:t>
      </w:r>
      <w:proofErr w:type="spellEnd"/>
      <w:r>
        <w:rPr>
          <w:rFonts w:ascii="Calibri" w:hAnsi="Calibri" w:cs="Calibri"/>
          <w:lang w:bidi="ar-EG"/>
        </w:rPr>
        <w:t xml:space="preserve"> was alone in relating it from Isma’eel bin Abi Khalid]. As such, he did not consider the fact of An-Nadr bin Isma’eel being alone in narrating it to be a flaw to be considered (i.e., significant enough to reject it). </w:t>
      </w:r>
    </w:p>
    <w:p w14:paraId="70950F33" w14:textId="77777777" w:rsidR="00005C44" w:rsidRDefault="00005C44" w:rsidP="00005C44">
      <w:pPr>
        <w:rPr>
          <w:rFonts w:ascii="Traditional Arabic" w:hAnsi="Traditional Arabic" w:cs="Traditional Arabic"/>
          <w:sz w:val="22"/>
          <w:szCs w:val="22"/>
        </w:rPr>
      </w:pPr>
    </w:p>
    <w:p w14:paraId="2175140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موقف الدارقطني هو الأصح، لأنه بني على كون الرجل ثقة صالح، لم تقم بينة معتبرة على ضعف حفظه للأسانيد إلا زعم الإمام أحمد أنه لم يكن يحفظ الإسناد، وهو زعم مرسل، ورجم بالغيب، بني </w:t>
      </w:r>
      <w:r w:rsidRPr="000F205F">
        <w:rPr>
          <w:rFonts w:ascii="Traditional Arabic" w:hAnsi="Traditional Arabic" w:cs="Traditional Arabic"/>
          <w:b/>
          <w:bCs/>
          <w:sz w:val="28"/>
          <w:szCs w:val="28"/>
          <w:u w:val="single"/>
          <w:rtl/>
        </w:rPr>
        <w:t>فقط</w:t>
      </w:r>
      <w:r w:rsidRPr="000F205F">
        <w:rPr>
          <w:rFonts w:ascii="Traditional Arabic" w:hAnsi="Traditional Arabic" w:cs="Traditional Arabic"/>
          <w:sz w:val="28"/>
          <w:szCs w:val="28"/>
          <w:rtl/>
        </w:rPr>
        <w:t xml:space="preserve"> على كونه تفرد بالحديث موضع النزاع، وليس على قيام </w:t>
      </w:r>
      <w:r w:rsidRPr="000F205F">
        <w:rPr>
          <w:rFonts w:ascii="Traditional Arabic" w:hAnsi="Traditional Arabic" w:cs="Traditional Arabic"/>
          <w:b/>
          <w:bCs/>
          <w:sz w:val="28"/>
          <w:szCs w:val="28"/>
          <w:u w:val="single"/>
          <w:rtl/>
        </w:rPr>
        <w:t>حجة مستقلة معتبرة</w:t>
      </w:r>
      <w:r w:rsidRPr="000F205F">
        <w:rPr>
          <w:rFonts w:ascii="Traditional Arabic" w:hAnsi="Traditional Arabic" w:cs="Traditional Arabic"/>
          <w:sz w:val="28"/>
          <w:szCs w:val="28"/>
          <w:rtl/>
        </w:rPr>
        <w:t xml:space="preserve"> على ضعف الرجل؛ وقد ناقض الإمام أحمد نفسه بكتابته وروايته عنه. وعامة كلام الأئمة بعد ذلك إنما بني على هذه الجزئية. لذلك فإن رد المتأخرين لهذا الحديث بعينه بزعم أن النضر بن إسماعيل ليس بالقوي، أو حتى ضعيف، إنما هو استشهاد بالشيء على نفسه، وهذا </w:t>
      </w:r>
      <w:r w:rsidRPr="000F205F">
        <w:rPr>
          <w:rFonts w:ascii="Traditional Arabic" w:hAnsi="Traditional Arabic" w:cs="Traditional Arabic"/>
          <w:b/>
          <w:bCs/>
          <w:sz w:val="28"/>
          <w:szCs w:val="28"/>
          <w:u w:val="single"/>
          <w:rtl/>
        </w:rPr>
        <w:t>دور</w:t>
      </w:r>
      <w:r w:rsidRPr="000F205F">
        <w:rPr>
          <w:rFonts w:ascii="Traditional Arabic" w:hAnsi="Traditional Arabic" w:cs="Traditional Arabic"/>
          <w:sz w:val="28"/>
          <w:szCs w:val="28"/>
          <w:rtl/>
        </w:rPr>
        <w:t xml:space="preserve"> قبيح باطل. </w:t>
      </w:r>
    </w:p>
    <w:p w14:paraId="238F5918" w14:textId="77777777" w:rsidR="00005C44" w:rsidRPr="00E33CC5" w:rsidRDefault="00005C44" w:rsidP="00005C44">
      <w:pPr>
        <w:rPr>
          <w:rFonts w:ascii="Traditional Arabic" w:hAnsi="Traditional Arabic" w:cs="Traditional Arabic"/>
          <w:sz w:val="22"/>
          <w:szCs w:val="22"/>
          <w:rtl/>
        </w:rPr>
      </w:pPr>
    </w:p>
    <w:p w14:paraId="4D59B8CC" w14:textId="77777777" w:rsidR="00005C44" w:rsidRDefault="00005C44" w:rsidP="00005C44">
      <w:pPr>
        <w:rPr>
          <w:rFonts w:ascii="Calibri" w:hAnsi="Calibri" w:cs="Calibri"/>
          <w:lang w:bidi="ar-EG"/>
        </w:rPr>
      </w:pPr>
      <w:r>
        <w:rPr>
          <w:rFonts w:ascii="Calibri" w:hAnsi="Calibri" w:cs="Calibri"/>
          <w:lang w:bidi="ar-EG"/>
        </w:rPr>
        <w:t>I say: The position of Ad-</w:t>
      </w:r>
      <w:proofErr w:type="spellStart"/>
      <w:r>
        <w:rPr>
          <w:rFonts w:ascii="Calibri" w:hAnsi="Calibri" w:cs="Calibri"/>
          <w:lang w:bidi="ar-EG"/>
        </w:rPr>
        <w:t>Daraqutni</w:t>
      </w:r>
      <w:proofErr w:type="spellEnd"/>
      <w:r>
        <w:rPr>
          <w:rFonts w:ascii="Calibri" w:hAnsi="Calibri" w:cs="Calibri"/>
          <w:lang w:bidi="ar-EG"/>
        </w:rPr>
        <w:t xml:space="preserve"> here is the most correct because it is based upon the premise of the man (i.e., transmitter) being </w:t>
      </w:r>
      <w:proofErr w:type="spellStart"/>
      <w:r>
        <w:rPr>
          <w:rFonts w:ascii="Calibri" w:hAnsi="Calibri" w:cs="Calibri"/>
          <w:lang w:bidi="ar-EG"/>
        </w:rPr>
        <w:t>Thiqah</w:t>
      </w:r>
      <w:proofErr w:type="spellEnd"/>
      <w:r>
        <w:rPr>
          <w:rFonts w:ascii="Calibri" w:hAnsi="Calibri" w:cs="Calibri"/>
          <w:lang w:bidi="ar-EG"/>
        </w:rPr>
        <w:t xml:space="preserve"> (trusted and reliable) and Saalih (upright). There is no established proof for the weakness of his memory or retention of the chains of transmission apart from the claim of Al-Imam Ahmad that he did not used to retain or </w:t>
      </w:r>
      <w:proofErr w:type="spellStart"/>
      <w:r>
        <w:rPr>
          <w:rFonts w:ascii="Calibri" w:hAnsi="Calibri" w:cs="Calibri"/>
          <w:lang w:bidi="ar-EG"/>
        </w:rPr>
        <w:t>memorise</w:t>
      </w:r>
      <w:proofErr w:type="spellEnd"/>
      <w:r>
        <w:rPr>
          <w:rFonts w:ascii="Calibri" w:hAnsi="Calibri" w:cs="Calibri"/>
          <w:lang w:bidi="ar-EG"/>
        </w:rPr>
        <w:t xml:space="preserve"> the Isnad. This is a Mursal claim (i.e., lacks direct testimony) and </w:t>
      </w:r>
      <w:proofErr w:type="spellStart"/>
      <w:r>
        <w:rPr>
          <w:rFonts w:ascii="Calibri" w:hAnsi="Calibri" w:cs="Calibri"/>
          <w:lang w:bidi="ar-EG"/>
        </w:rPr>
        <w:t>like s</w:t>
      </w:r>
      <w:proofErr w:type="spellEnd"/>
      <w:r>
        <w:rPr>
          <w:rFonts w:ascii="Calibri" w:hAnsi="Calibri" w:cs="Calibri"/>
          <w:lang w:bidi="ar-EG"/>
        </w:rPr>
        <w:t xml:space="preserve"> hot in the dark. It is based </w:t>
      </w:r>
      <w:r w:rsidRPr="00090129">
        <w:rPr>
          <w:rFonts w:ascii="Calibri" w:hAnsi="Calibri" w:cs="Calibri"/>
          <w:b/>
          <w:bCs/>
          <w:u w:val="single"/>
          <w:lang w:bidi="ar-EG"/>
        </w:rPr>
        <w:t>solely</w:t>
      </w:r>
      <w:r>
        <w:rPr>
          <w:rFonts w:ascii="Calibri" w:hAnsi="Calibri" w:cs="Calibri"/>
          <w:lang w:bidi="ar-EG"/>
        </w:rPr>
        <w:t xml:space="preserve"> on the fact that he was alone in narrating the Hadith which was subject to disagreement and not based upon </w:t>
      </w:r>
      <w:r w:rsidRPr="00600507">
        <w:rPr>
          <w:rFonts w:ascii="Calibri" w:hAnsi="Calibri" w:cs="Calibri"/>
          <w:b/>
          <w:bCs/>
          <w:i/>
          <w:iCs/>
          <w:lang w:bidi="ar-EG"/>
        </w:rPr>
        <w:t>an independent and authoritative evidential proof</w:t>
      </w:r>
      <w:r>
        <w:rPr>
          <w:rFonts w:ascii="Calibri" w:hAnsi="Calibri" w:cs="Calibri"/>
          <w:lang w:bidi="ar-EG"/>
        </w:rPr>
        <w:t xml:space="preserve"> that he is a weak transmitter. Al-Imam Ahmad himself contradicted himself by recording and narrating from him. After that, most of the </w:t>
      </w:r>
      <w:proofErr w:type="gramStart"/>
      <w:r>
        <w:rPr>
          <w:rFonts w:ascii="Calibri" w:hAnsi="Calibri" w:cs="Calibri"/>
          <w:lang w:bidi="ar-EG"/>
        </w:rPr>
        <w:t>speech</w:t>
      </w:r>
      <w:proofErr w:type="gramEnd"/>
      <w:r>
        <w:rPr>
          <w:rFonts w:ascii="Calibri" w:hAnsi="Calibri" w:cs="Calibri"/>
          <w:lang w:bidi="ar-EG"/>
        </w:rPr>
        <w:t xml:space="preserve"> of the </w:t>
      </w:r>
      <w:proofErr w:type="spellStart"/>
      <w:r>
        <w:rPr>
          <w:rFonts w:ascii="Calibri" w:hAnsi="Calibri" w:cs="Calibri"/>
          <w:lang w:bidi="ar-EG"/>
        </w:rPr>
        <w:t>A’immah</w:t>
      </w:r>
      <w:proofErr w:type="spellEnd"/>
      <w:r>
        <w:rPr>
          <w:rFonts w:ascii="Calibri" w:hAnsi="Calibri" w:cs="Calibri"/>
          <w:lang w:bidi="ar-EG"/>
        </w:rPr>
        <w:t xml:space="preserve"> (major scholars) </w:t>
      </w:r>
      <w:proofErr w:type="gramStart"/>
      <w:r>
        <w:rPr>
          <w:rFonts w:ascii="Calibri" w:hAnsi="Calibri" w:cs="Calibri"/>
          <w:lang w:bidi="ar-EG"/>
        </w:rPr>
        <w:t>was</w:t>
      </w:r>
      <w:proofErr w:type="gramEnd"/>
      <w:r>
        <w:rPr>
          <w:rFonts w:ascii="Calibri" w:hAnsi="Calibri" w:cs="Calibri"/>
          <w:lang w:bidi="ar-EG"/>
        </w:rPr>
        <w:t xml:space="preserve"> only based upon this partiality. As such, the rejection of this </w:t>
      </w:r>
      <w:proofErr w:type="gramStart"/>
      <w:r>
        <w:rPr>
          <w:rFonts w:ascii="Calibri" w:hAnsi="Calibri" w:cs="Calibri"/>
          <w:lang w:bidi="ar-EG"/>
        </w:rPr>
        <w:t>particular Hadith</w:t>
      </w:r>
      <w:proofErr w:type="gramEnd"/>
      <w:r>
        <w:rPr>
          <w:rFonts w:ascii="Calibri" w:hAnsi="Calibri" w:cs="Calibri"/>
          <w:lang w:bidi="ar-EG"/>
        </w:rPr>
        <w:t xml:space="preserve"> by those who came later based on the claim that An-Nadr bin Isma’eel is not </w:t>
      </w:r>
      <w:proofErr w:type="spellStart"/>
      <w:r>
        <w:rPr>
          <w:rFonts w:ascii="Calibri" w:hAnsi="Calibri" w:cs="Calibri"/>
          <w:lang w:bidi="ar-EG"/>
        </w:rPr>
        <w:t>Qawwiy</w:t>
      </w:r>
      <w:proofErr w:type="spellEnd"/>
      <w:r>
        <w:rPr>
          <w:rFonts w:ascii="Calibri" w:hAnsi="Calibri" w:cs="Calibri"/>
          <w:lang w:bidi="ar-EG"/>
        </w:rPr>
        <w:t xml:space="preserve"> (strong i.e., in narration) or even </w:t>
      </w:r>
      <w:proofErr w:type="spellStart"/>
      <w:r>
        <w:rPr>
          <w:rFonts w:ascii="Calibri" w:hAnsi="Calibri" w:cs="Calibri"/>
          <w:lang w:bidi="ar-EG"/>
        </w:rPr>
        <w:t>Da’eef</w:t>
      </w:r>
      <w:proofErr w:type="spellEnd"/>
      <w:r>
        <w:rPr>
          <w:rFonts w:ascii="Calibri" w:hAnsi="Calibri" w:cs="Calibri"/>
          <w:lang w:bidi="ar-EG"/>
        </w:rPr>
        <w:t xml:space="preserve"> (weak), only reflects the</w:t>
      </w:r>
      <w:r w:rsidRPr="00387CE2">
        <w:rPr>
          <w:rFonts w:ascii="Calibri" w:hAnsi="Calibri" w:cs="Calibri"/>
          <w:lang w:bidi="ar-EG"/>
        </w:rPr>
        <w:t xml:space="preserve"> </w:t>
      </w:r>
      <w:proofErr w:type="spellStart"/>
      <w:r>
        <w:rPr>
          <w:rFonts w:ascii="Calibri" w:hAnsi="Calibri" w:cs="Calibri"/>
          <w:lang w:bidi="ar-EG"/>
        </w:rPr>
        <w:t>practise</w:t>
      </w:r>
      <w:proofErr w:type="spellEnd"/>
      <w:r>
        <w:rPr>
          <w:rFonts w:ascii="Calibri" w:hAnsi="Calibri" w:cs="Calibri"/>
          <w:lang w:bidi="ar-EG"/>
        </w:rPr>
        <w:t xml:space="preserve"> of </w:t>
      </w:r>
      <w:r w:rsidRPr="00387CE2">
        <w:rPr>
          <w:rFonts w:ascii="Calibri" w:hAnsi="Calibri" w:cs="Calibri"/>
          <w:lang w:bidi="ar-EG"/>
        </w:rPr>
        <w:t xml:space="preserve">citing </w:t>
      </w:r>
      <w:r>
        <w:rPr>
          <w:rFonts w:ascii="Calibri" w:hAnsi="Calibri" w:cs="Calibri"/>
          <w:lang w:bidi="ar-EG"/>
        </w:rPr>
        <w:t>a</w:t>
      </w:r>
      <w:r w:rsidRPr="00387CE2">
        <w:rPr>
          <w:rFonts w:ascii="Calibri" w:hAnsi="Calibri" w:cs="Calibri"/>
          <w:lang w:bidi="ar-EG"/>
        </w:rPr>
        <w:t xml:space="preserve"> thing as evidence against itself, </w:t>
      </w:r>
      <w:r>
        <w:rPr>
          <w:rFonts w:ascii="Calibri" w:hAnsi="Calibri" w:cs="Calibri"/>
          <w:lang w:bidi="ar-EG"/>
        </w:rPr>
        <w:t>which represents</w:t>
      </w:r>
      <w:r w:rsidRPr="00387CE2">
        <w:rPr>
          <w:rFonts w:ascii="Calibri" w:hAnsi="Calibri" w:cs="Calibri"/>
          <w:lang w:bidi="ar-EG"/>
        </w:rPr>
        <w:t xml:space="preserve"> a flawed and invalid </w:t>
      </w:r>
      <w:r w:rsidRPr="004D3A1B">
        <w:rPr>
          <w:rFonts w:ascii="Calibri" w:hAnsi="Calibri" w:cs="Calibri"/>
          <w:b/>
          <w:bCs/>
          <w:u w:val="single"/>
          <w:lang w:bidi="ar-EG"/>
        </w:rPr>
        <w:t>circular</w:t>
      </w:r>
      <w:r w:rsidRPr="00387CE2">
        <w:rPr>
          <w:rFonts w:ascii="Calibri" w:hAnsi="Calibri" w:cs="Calibri"/>
          <w:lang w:bidi="ar-EG"/>
        </w:rPr>
        <w:t xml:space="preserve"> </w:t>
      </w:r>
      <w:r>
        <w:rPr>
          <w:rFonts w:ascii="Calibri" w:hAnsi="Calibri" w:cs="Calibri"/>
          <w:lang w:bidi="ar-EG"/>
        </w:rPr>
        <w:t xml:space="preserve">form of </w:t>
      </w:r>
      <w:r w:rsidRPr="00387CE2">
        <w:rPr>
          <w:rFonts w:ascii="Calibri" w:hAnsi="Calibri" w:cs="Calibri"/>
          <w:lang w:bidi="ar-EG"/>
        </w:rPr>
        <w:t>reasoning</w:t>
      </w:r>
    </w:p>
    <w:p w14:paraId="0613441A" w14:textId="77777777" w:rsidR="00005C44" w:rsidRPr="000F205F" w:rsidRDefault="00005C44" w:rsidP="00005C44">
      <w:pPr>
        <w:rPr>
          <w:rFonts w:ascii="Traditional Arabic" w:hAnsi="Traditional Arabic" w:cs="Traditional Arabic"/>
          <w:sz w:val="28"/>
          <w:szCs w:val="28"/>
          <w:rtl/>
        </w:rPr>
      </w:pPr>
    </w:p>
    <w:p w14:paraId="2C2852B1" w14:textId="77777777" w:rsidR="00005C44" w:rsidRDefault="00005C44" w:rsidP="00005C44">
      <w:pPr>
        <w:rPr>
          <w:rFonts w:ascii="Traditional Arabic" w:hAnsi="Traditional Arabic" w:cs="Traditional Arabic"/>
          <w:b/>
          <w:bCs/>
          <w:sz w:val="28"/>
          <w:szCs w:val="28"/>
          <w:u w:val="single"/>
        </w:rPr>
      </w:pPr>
      <w:r w:rsidRPr="000F205F">
        <w:rPr>
          <w:rFonts w:ascii="Traditional Arabic" w:hAnsi="Traditional Arabic" w:cs="Traditional Arabic"/>
          <w:b/>
          <w:bCs/>
          <w:sz w:val="28"/>
          <w:szCs w:val="28"/>
          <w:u w:val="single"/>
          <w:rtl/>
        </w:rPr>
        <w:t xml:space="preserve">فالحديث، في الأرجح، مَرْويٌّ أيضاً عن مجاهد عن عبد الله بن عمرو بن العاصي، فازداد بذلك قوة، لا سيما مع الشاهد التالي: </w:t>
      </w:r>
    </w:p>
    <w:p w14:paraId="21F92173" w14:textId="77777777" w:rsidR="00005C44" w:rsidRDefault="00005C44" w:rsidP="00005C44">
      <w:pPr>
        <w:rPr>
          <w:rFonts w:ascii="Traditional Arabic" w:hAnsi="Traditional Arabic" w:cs="Traditional Arabic"/>
          <w:b/>
          <w:bCs/>
          <w:sz w:val="22"/>
          <w:szCs w:val="22"/>
          <w:u w:val="single"/>
        </w:rPr>
      </w:pPr>
    </w:p>
    <w:p w14:paraId="6D8507C0" w14:textId="77777777" w:rsidR="00005C44" w:rsidRPr="00804F71" w:rsidRDefault="00005C44" w:rsidP="00005C44">
      <w:pPr>
        <w:rPr>
          <w:rFonts w:ascii="Calibri" w:hAnsi="Calibri" w:cs="Calibri"/>
          <w:b/>
          <w:bCs/>
          <w:u w:val="single"/>
          <w:lang w:bidi="ar-EG"/>
        </w:rPr>
      </w:pPr>
      <w:r w:rsidRPr="00804F71">
        <w:rPr>
          <w:rFonts w:ascii="Calibri" w:hAnsi="Calibri" w:cs="Calibri"/>
          <w:b/>
          <w:bCs/>
          <w:u w:val="single"/>
          <w:lang w:bidi="ar-EG"/>
        </w:rPr>
        <w:lastRenderedPageBreak/>
        <w:t>Consequently, the Hadith, is most likely also related from Mujahid from Abdullah bin ‘Amr bin Al</w:t>
      </w:r>
      <w:proofErr w:type="gramStart"/>
      <w:r w:rsidRPr="00804F71">
        <w:rPr>
          <w:rFonts w:ascii="Calibri" w:hAnsi="Calibri" w:cs="Calibri"/>
          <w:b/>
          <w:bCs/>
          <w:u w:val="single"/>
          <w:lang w:bidi="ar-EG"/>
        </w:rPr>
        <w:t>-‘</w:t>
      </w:r>
      <w:proofErr w:type="gramEnd"/>
      <w:r w:rsidRPr="00804F71">
        <w:rPr>
          <w:rFonts w:ascii="Calibri" w:hAnsi="Calibri" w:cs="Calibri"/>
          <w:b/>
          <w:bCs/>
          <w:u w:val="single"/>
          <w:lang w:bidi="ar-EG"/>
        </w:rPr>
        <w:t>Aas, which strengthens it further. That is especially when the following supporting evidence is taken into consideration:</w:t>
      </w:r>
    </w:p>
    <w:p w14:paraId="23873BD3" w14:textId="77777777" w:rsidR="00005C44" w:rsidRPr="00FB3414" w:rsidRDefault="00005C44" w:rsidP="00005C44">
      <w:pPr>
        <w:rPr>
          <w:rFonts w:ascii="Traditional Arabic" w:hAnsi="Traditional Arabic" w:cs="Traditional Arabic"/>
          <w:b/>
          <w:bCs/>
          <w:sz w:val="22"/>
          <w:szCs w:val="22"/>
          <w:u w:val="single"/>
          <w:rtl/>
        </w:rPr>
      </w:pPr>
    </w:p>
    <w:p w14:paraId="160ED6D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كما جاء في إتحاف المهرة لابن حجر (1/352/248): [حَدِيثٌ (كم): (أَحِبَّ الأَدْيَانَ الْحَنِيفِيَّةَ السَّمْحَةَ، وَإِذَا رَأَيْتَ أُمَّتِي لا يَقُولُونَ لِلظَّالِمِ: أَنْتَ ظَالِمٌ، فَقَدْ تُوُدِّعَ مِنْهُمْ).</w:t>
      </w:r>
      <w:r>
        <w:rPr>
          <w:rFonts w:ascii="Traditional Arabic" w:hAnsi="Traditional Arabic" w:cs="Traditional Arabic"/>
          <w:sz w:val="28"/>
          <w:szCs w:val="28"/>
        </w:rPr>
        <w:t xml:space="preserve"> </w:t>
      </w:r>
      <w:r w:rsidRPr="000F205F">
        <w:rPr>
          <w:rFonts w:ascii="Traditional Arabic" w:hAnsi="Traditional Arabic" w:cs="Traditional Arabic"/>
          <w:sz w:val="28"/>
          <w:szCs w:val="28"/>
          <w:rtl/>
        </w:rPr>
        <w:t xml:space="preserve">رَوَاهُ الْحَاكِمُ: أَخْبَرَنِي خَلَفُ بْنُ مُحَمَّدٍ، حَدَّثَنَا مُوسَى بْنُ أَفْلَحَ، حَدَّثَنَا سَعِيدُ بْنُ سَلْمِ بْنِ قُتَيْبَةَ، أَخْبَرَنِي جَعْفَرُ بْنُ الأَزْهَرِ بْنِ قُرَيْطٍ، عَنْ جَدِّهِ أَبِي أُمِّهِ سُلَيْمَانَ بْنِ كَثِيرِ بْنِ أَسْعَدَ بن كَثِيرٍ، (كَثِيرٍ هذا هُوَ: ابْنُ أَسْعَدَ بْنِ زُرَارَةَ بْنِ عَبْدِ اللَّهِ)، عَنْ أَبِيهِ كَثِيرٍ، عَنْ جَدِّهِ أَسْعَدَ بْنِ عَبْدِ اللَّهِ... فَذَكَرَهُ]؛ </w:t>
      </w:r>
    </w:p>
    <w:p w14:paraId="52557B28" w14:textId="77777777" w:rsidR="00005C44" w:rsidRDefault="00005C44" w:rsidP="00005C44">
      <w:pPr>
        <w:rPr>
          <w:rFonts w:ascii="Traditional Arabic" w:hAnsi="Traditional Arabic" w:cs="Traditional Arabic"/>
          <w:sz w:val="22"/>
          <w:szCs w:val="22"/>
        </w:rPr>
      </w:pPr>
    </w:p>
    <w:p w14:paraId="34628114" w14:textId="77777777" w:rsidR="00005C44" w:rsidRDefault="00005C44" w:rsidP="00005C44">
      <w:pPr>
        <w:rPr>
          <w:rFonts w:ascii="Calibri" w:hAnsi="Calibri" w:cs="Calibri"/>
          <w:lang w:bidi="ar-EG"/>
        </w:rPr>
      </w:pPr>
      <w:r>
        <w:rPr>
          <w:rFonts w:ascii="Calibri" w:hAnsi="Calibri" w:cs="Calibri"/>
          <w:lang w:bidi="ar-EG"/>
        </w:rPr>
        <w:t>- What came reported in “</w:t>
      </w:r>
      <w:proofErr w:type="spellStart"/>
      <w:r>
        <w:rPr>
          <w:rFonts w:ascii="Calibri" w:hAnsi="Calibri" w:cs="Calibri"/>
          <w:lang w:bidi="ar-EG"/>
        </w:rPr>
        <w:t>It’haaf</w:t>
      </w:r>
      <w:proofErr w:type="spellEnd"/>
      <w:r>
        <w:rPr>
          <w:rFonts w:ascii="Calibri" w:hAnsi="Calibri" w:cs="Calibri"/>
          <w:lang w:bidi="ar-EG"/>
        </w:rPr>
        <w:t xml:space="preserve"> Al-</w:t>
      </w:r>
      <w:proofErr w:type="spellStart"/>
      <w:r>
        <w:rPr>
          <w:rFonts w:ascii="Calibri" w:hAnsi="Calibri" w:cs="Calibri"/>
          <w:lang w:bidi="ar-EG"/>
        </w:rPr>
        <w:t>Maharah</w:t>
      </w:r>
      <w:proofErr w:type="spellEnd"/>
      <w:r>
        <w:rPr>
          <w:rFonts w:ascii="Calibri" w:hAnsi="Calibri" w:cs="Calibri"/>
          <w:lang w:bidi="ar-EG"/>
        </w:rPr>
        <w:t xml:space="preserve">” of Ibn Hajar (1/352/248): [Hadith: “Love the </w:t>
      </w:r>
      <w:proofErr w:type="spellStart"/>
      <w:r>
        <w:rPr>
          <w:rFonts w:ascii="Calibri" w:hAnsi="Calibri" w:cs="Calibri"/>
          <w:lang w:bidi="ar-EG"/>
        </w:rPr>
        <w:t>Deens</w:t>
      </w:r>
      <w:proofErr w:type="spellEnd"/>
      <w:r>
        <w:rPr>
          <w:rFonts w:ascii="Calibri" w:hAnsi="Calibri" w:cs="Calibri"/>
          <w:lang w:bidi="ar-EG"/>
        </w:rPr>
        <w:t xml:space="preserve"> that are Al-</w:t>
      </w:r>
      <w:proofErr w:type="spellStart"/>
      <w:r>
        <w:rPr>
          <w:rFonts w:ascii="Calibri" w:hAnsi="Calibri" w:cs="Calibri"/>
          <w:lang w:bidi="ar-EG"/>
        </w:rPr>
        <w:t>Hanafiyah</w:t>
      </w:r>
      <w:proofErr w:type="spellEnd"/>
      <w:r>
        <w:rPr>
          <w:rFonts w:ascii="Calibri" w:hAnsi="Calibri" w:cs="Calibri"/>
          <w:lang w:bidi="ar-EG"/>
        </w:rPr>
        <w:t xml:space="preserve"> As-</w:t>
      </w:r>
      <w:proofErr w:type="spellStart"/>
      <w:r>
        <w:rPr>
          <w:rFonts w:ascii="Calibri" w:hAnsi="Calibri" w:cs="Calibri"/>
          <w:lang w:bidi="ar-EG"/>
        </w:rPr>
        <w:t>Samhah</w:t>
      </w:r>
      <w:proofErr w:type="spellEnd"/>
      <w:r>
        <w:rPr>
          <w:rFonts w:ascii="Calibri" w:hAnsi="Calibri" w:cs="Calibri"/>
          <w:lang w:bidi="ar-EG"/>
        </w:rPr>
        <w:t xml:space="preserve"> (upright and forbearing). And if you see my Ummah not saying to the </w:t>
      </w:r>
      <w:proofErr w:type="spellStart"/>
      <w:r>
        <w:rPr>
          <w:rFonts w:ascii="Calibri" w:hAnsi="Calibri" w:cs="Calibri"/>
          <w:lang w:bidi="ar-EG"/>
        </w:rPr>
        <w:t>Zhaalim</w:t>
      </w:r>
      <w:proofErr w:type="spellEnd"/>
      <w:r>
        <w:rPr>
          <w:rFonts w:ascii="Calibri" w:hAnsi="Calibri" w:cs="Calibri"/>
          <w:lang w:bidi="ar-EG"/>
        </w:rPr>
        <w:t xml:space="preserve"> (oppressor): “You are a </w:t>
      </w:r>
      <w:proofErr w:type="spellStart"/>
      <w:r>
        <w:rPr>
          <w:rFonts w:ascii="Calibri" w:hAnsi="Calibri" w:cs="Calibri"/>
          <w:lang w:bidi="ar-EG"/>
        </w:rPr>
        <w:t>Zhaalim</w:t>
      </w:r>
      <w:proofErr w:type="spellEnd"/>
      <w:r>
        <w:rPr>
          <w:rFonts w:ascii="Calibri" w:hAnsi="Calibri" w:cs="Calibri"/>
          <w:lang w:bidi="ar-EG"/>
        </w:rPr>
        <w:t xml:space="preserve">”, </w:t>
      </w:r>
      <w:r w:rsidRPr="00791474">
        <w:rPr>
          <w:rFonts w:ascii="Calibri" w:hAnsi="Calibri" w:cs="Calibri"/>
          <w:lang w:bidi="ar-EG"/>
        </w:rPr>
        <w:t>then they have been bidden farewell to”</w:t>
      </w:r>
      <w:r>
        <w:rPr>
          <w:rFonts w:ascii="Calibri" w:hAnsi="Calibri" w:cs="Calibri"/>
          <w:lang w:bidi="ar-EG"/>
        </w:rPr>
        <w:t>]</w:t>
      </w:r>
      <w:r w:rsidRPr="00791474">
        <w:rPr>
          <w:rFonts w:ascii="Calibri" w:hAnsi="Calibri" w:cs="Calibri"/>
          <w:lang w:bidi="ar-EG"/>
        </w:rPr>
        <w:t>.</w:t>
      </w:r>
      <w:r>
        <w:rPr>
          <w:rFonts w:ascii="Calibri" w:hAnsi="Calibri" w:cs="Calibri"/>
          <w:lang w:bidi="ar-EG"/>
        </w:rPr>
        <w:t xml:space="preserve"> Al-Hakim related it as follows: Khalaf bin Muhammad informed me: Musa bin Aflah related to us: Sa’eed bin Salm bin Qutaibah related to us: Ja’far bin Al-Azhar bin </w:t>
      </w:r>
      <w:proofErr w:type="spellStart"/>
      <w:r>
        <w:rPr>
          <w:rFonts w:ascii="Calibri" w:hAnsi="Calibri" w:cs="Calibri"/>
          <w:lang w:bidi="ar-EG"/>
        </w:rPr>
        <w:t>Qurait</w:t>
      </w:r>
      <w:proofErr w:type="spellEnd"/>
      <w:r>
        <w:rPr>
          <w:rFonts w:ascii="Calibri" w:hAnsi="Calibri" w:cs="Calibri"/>
          <w:lang w:bidi="ar-EG"/>
        </w:rPr>
        <w:t xml:space="preserve"> informed me from his grandfather, his mother’s father, Sulaiman bin Kathir bin As’ad bin Kathir (Kathir here is: Ibn As’ad bin </w:t>
      </w:r>
      <w:proofErr w:type="spellStart"/>
      <w:r>
        <w:rPr>
          <w:rFonts w:ascii="Calibri" w:hAnsi="Calibri" w:cs="Calibri"/>
          <w:lang w:bidi="ar-EG"/>
        </w:rPr>
        <w:t>Zurarah</w:t>
      </w:r>
      <w:proofErr w:type="spellEnd"/>
      <w:r>
        <w:rPr>
          <w:rFonts w:ascii="Calibri" w:hAnsi="Calibri" w:cs="Calibri"/>
          <w:lang w:bidi="ar-EG"/>
        </w:rPr>
        <w:t xml:space="preserve"> bin Abdullah), from his father Kathir, from his grandfather As’ad bin Abdullah … He then mentioned it (i.e., the Hadith)]. </w:t>
      </w:r>
    </w:p>
    <w:p w14:paraId="41FEA40C" w14:textId="77777777" w:rsidR="00005C44" w:rsidRPr="00143D10" w:rsidRDefault="00005C44" w:rsidP="00005C44">
      <w:pPr>
        <w:rPr>
          <w:rFonts w:ascii="Traditional Arabic" w:hAnsi="Traditional Arabic" w:cs="Traditional Arabic"/>
          <w:sz w:val="22"/>
          <w:szCs w:val="22"/>
          <w:rtl/>
        </w:rPr>
      </w:pPr>
    </w:p>
    <w:p w14:paraId="60E83AA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وأخرجه ابن عساكر من طريق الحاكم في تاريخ (22/356/2694): [أنبأنا أبو نصر عبد الرحيم بن عبد الكريم أنبأ أبو بكر البيهقي أخبرنا أبو عبد الله الحافظ أخبرنا خلف بن محمد البخاري حدثنا أبو عمران موسى بن أفلح البخاري حدثنا سعيد بن سلم بن قتيبة بن مسلم أخبرني جعفر بن لاهز بن قريط أخبرني سليمان بن كثير الخزاعي (وجعفر هو ابن ابنته) عن أبيه كثير بن أمية عن أبيه أمية بن أسعد بن عبد الله بن مالك بن أفصى الخزاعي قال: قال رسول الله، صلى الله عليه وسلم: (</w:t>
      </w:r>
      <w:r w:rsidRPr="000F205F">
        <w:rPr>
          <w:rFonts w:ascii="Traditional Arabic" w:hAnsi="Traditional Arabic" w:cs="Traditional Arabic"/>
          <w:b/>
          <w:bCs/>
          <w:sz w:val="28"/>
          <w:szCs w:val="28"/>
          <w:u w:val="single"/>
          <w:rtl/>
        </w:rPr>
        <w:t>أحب الأديان إلى الله الحنيفية السمحة: فإذا رأيت أمتي لا يقولون للظالم أنت ظالم فقد تودع منهم</w:t>
      </w:r>
      <w:r w:rsidRPr="000F205F">
        <w:rPr>
          <w:rFonts w:ascii="Traditional Arabic" w:hAnsi="Traditional Arabic" w:cs="Traditional Arabic"/>
          <w:sz w:val="28"/>
          <w:szCs w:val="28"/>
          <w:rtl/>
        </w:rPr>
        <w:t>)]؛ وهذا متن مستقيم، وإسناد مستقل، تمام الاستقلال عن حديثنا موضع البحث.</w:t>
      </w:r>
    </w:p>
    <w:p w14:paraId="481EC76C" w14:textId="77777777" w:rsidR="00005C44" w:rsidRDefault="00005C44" w:rsidP="00005C44">
      <w:pPr>
        <w:rPr>
          <w:rFonts w:ascii="Traditional Arabic" w:hAnsi="Traditional Arabic" w:cs="Traditional Arabic"/>
          <w:sz w:val="22"/>
          <w:szCs w:val="22"/>
        </w:rPr>
      </w:pPr>
    </w:p>
    <w:p w14:paraId="5FD56142" w14:textId="77777777" w:rsidR="00005C44" w:rsidRDefault="00005C44" w:rsidP="00005C44">
      <w:pPr>
        <w:rPr>
          <w:rFonts w:ascii="Calibri" w:hAnsi="Calibri" w:cs="Calibri"/>
          <w:lang w:bidi="ar-EG"/>
        </w:rPr>
      </w:pPr>
      <w:r>
        <w:rPr>
          <w:rFonts w:ascii="Calibri" w:hAnsi="Calibri" w:cs="Calibri"/>
          <w:lang w:bidi="ar-EG"/>
        </w:rPr>
        <w:t>- Ibn ‘</w:t>
      </w:r>
      <w:proofErr w:type="spellStart"/>
      <w:r>
        <w:rPr>
          <w:rFonts w:ascii="Calibri" w:hAnsi="Calibri" w:cs="Calibri"/>
          <w:lang w:bidi="ar-EG"/>
        </w:rPr>
        <w:t>Asaakir</w:t>
      </w:r>
      <w:proofErr w:type="spellEnd"/>
      <w:r>
        <w:rPr>
          <w:rFonts w:ascii="Calibri" w:hAnsi="Calibri" w:cs="Calibri"/>
          <w:lang w:bidi="ar-EG"/>
        </w:rPr>
        <w:t xml:space="preserve"> recorded the following via the path of Al-Hakim in his “At-Tarikh” (22/356/2694): [Abu Nadr Abdur Raheem bin Abdul Kareem informed us (</w:t>
      </w:r>
      <w:proofErr w:type="spellStart"/>
      <w:r>
        <w:rPr>
          <w:rFonts w:ascii="Calibri" w:hAnsi="Calibri" w:cs="Calibri"/>
          <w:lang w:bidi="ar-EG"/>
        </w:rPr>
        <w:t>Anba’anaa</w:t>
      </w:r>
      <w:proofErr w:type="spellEnd"/>
      <w:r>
        <w:rPr>
          <w:rFonts w:ascii="Calibri" w:hAnsi="Calibri" w:cs="Calibri"/>
          <w:lang w:bidi="ar-EG"/>
        </w:rPr>
        <w:t>): Abu Bakr Al-</w:t>
      </w:r>
      <w:proofErr w:type="spellStart"/>
      <w:r>
        <w:rPr>
          <w:rFonts w:ascii="Calibri" w:hAnsi="Calibri" w:cs="Calibri"/>
          <w:lang w:bidi="ar-EG"/>
        </w:rPr>
        <w:t>Baihaqiy</w:t>
      </w:r>
      <w:proofErr w:type="spellEnd"/>
      <w:r>
        <w:rPr>
          <w:rFonts w:ascii="Calibri" w:hAnsi="Calibri" w:cs="Calibri"/>
          <w:lang w:bidi="ar-EG"/>
        </w:rPr>
        <w:t xml:space="preserve"> informed us (</w:t>
      </w:r>
      <w:proofErr w:type="spellStart"/>
      <w:r>
        <w:rPr>
          <w:rFonts w:ascii="Calibri" w:hAnsi="Calibri" w:cs="Calibri"/>
          <w:lang w:bidi="ar-EG"/>
        </w:rPr>
        <w:t>Anba’anaa</w:t>
      </w:r>
      <w:proofErr w:type="spellEnd"/>
      <w:r>
        <w:rPr>
          <w:rFonts w:ascii="Calibri" w:hAnsi="Calibri" w:cs="Calibri"/>
          <w:lang w:bidi="ar-EG"/>
        </w:rPr>
        <w:t>): Abu Abdullah Al-Hafizh informed us (</w:t>
      </w:r>
      <w:proofErr w:type="spellStart"/>
      <w:r>
        <w:rPr>
          <w:rFonts w:ascii="Calibri" w:hAnsi="Calibri" w:cs="Calibri"/>
          <w:lang w:bidi="ar-EG"/>
        </w:rPr>
        <w:t>Akhbaranaa</w:t>
      </w:r>
      <w:proofErr w:type="spellEnd"/>
      <w:r>
        <w:rPr>
          <w:rFonts w:ascii="Calibri" w:hAnsi="Calibri" w:cs="Calibri"/>
          <w:lang w:bidi="ar-EG"/>
        </w:rPr>
        <w:t xml:space="preserve">): Khalaf bin Muhammad Al-Bukhari informed us </w:t>
      </w:r>
      <w:r w:rsidRPr="00307F47">
        <w:rPr>
          <w:rFonts w:ascii="Calibri" w:hAnsi="Calibri" w:cs="Calibri"/>
          <w:lang w:bidi="ar-EG"/>
        </w:rPr>
        <w:t>(</w:t>
      </w:r>
      <w:proofErr w:type="spellStart"/>
      <w:r w:rsidRPr="00307F47">
        <w:rPr>
          <w:rFonts w:ascii="Calibri" w:hAnsi="Calibri" w:cs="Calibri"/>
          <w:lang w:bidi="ar-EG"/>
        </w:rPr>
        <w:t>Akhbaranaa</w:t>
      </w:r>
      <w:proofErr w:type="spellEnd"/>
      <w:r w:rsidRPr="00307F47">
        <w:rPr>
          <w:rFonts w:ascii="Calibri" w:hAnsi="Calibri" w:cs="Calibri"/>
          <w:lang w:bidi="ar-EG"/>
        </w:rPr>
        <w:t>):</w:t>
      </w:r>
      <w:r>
        <w:rPr>
          <w:rFonts w:ascii="Calibri" w:hAnsi="Calibri" w:cs="Calibri"/>
          <w:lang w:bidi="ar-EG"/>
        </w:rPr>
        <w:t xml:space="preserve"> Abu ‘Imran Musa bin Aflah Al-Bukhari related to us: Sa’eed bin Salm bin Qutaibah bin Muslim related to us: Ja’far bin </w:t>
      </w:r>
      <w:proofErr w:type="spellStart"/>
      <w:r>
        <w:rPr>
          <w:rFonts w:ascii="Calibri" w:hAnsi="Calibri" w:cs="Calibri"/>
          <w:lang w:bidi="ar-EG"/>
        </w:rPr>
        <w:t>Laahiz</w:t>
      </w:r>
      <w:proofErr w:type="spellEnd"/>
      <w:r>
        <w:rPr>
          <w:rFonts w:ascii="Calibri" w:hAnsi="Calibri" w:cs="Calibri"/>
          <w:lang w:bidi="ar-EG"/>
        </w:rPr>
        <w:t xml:space="preserve"> (</w:t>
      </w:r>
      <w:r w:rsidRPr="008D245C">
        <w:rPr>
          <w:rFonts w:ascii="Calibri" w:hAnsi="Calibri" w:cs="Calibri"/>
          <w:highlight w:val="yellow"/>
          <w:lang w:bidi="ar-EG"/>
        </w:rPr>
        <w:t>Note: likely misprint of Al-Azhar</w:t>
      </w:r>
      <w:r>
        <w:rPr>
          <w:rFonts w:ascii="Calibri" w:hAnsi="Calibri" w:cs="Calibri"/>
          <w:lang w:bidi="ar-EG"/>
        </w:rPr>
        <w:t xml:space="preserve">) bin </w:t>
      </w:r>
      <w:proofErr w:type="spellStart"/>
      <w:r>
        <w:rPr>
          <w:rFonts w:ascii="Calibri" w:hAnsi="Calibri" w:cs="Calibri"/>
          <w:lang w:bidi="ar-EG"/>
        </w:rPr>
        <w:t>Qurait</w:t>
      </w:r>
      <w:proofErr w:type="spellEnd"/>
      <w:r>
        <w:rPr>
          <w:rFonts w:ascii="Calibri" w:hAnsi="Calibri" w:cs="Calibri"/>
          <w:lang w:bidi="ar-EG"/>
        </w:rPr>
        <w:t xml:space="preserve"> informed me (</w:t>
      </w:r>
      <w:proofErr w:type="spellStart"/>
      <w:r>
        <w:rPr>
          <w:rFonts w:ascii="Calibri" w:hAnsi="Calibri" w:cs="Calibri"/>
          <w:lang w:bidi="ar-EG"/>
        </w:rPr>
        <w:t>Akhbarani</w:t>
      </w:r>
      <w:proofErr w:type="spellEnd"/>
      <w:r>
        <w:rPr>
          <w:rFonts w:ascii="Calibri" w:hAnsi="Calibri" w:cs="Calibri"/>
          <w:lang w:bidi="ar-EG"/>
        </w:rPr>
        <w:t>): Sulaiman bin Kathir Al-</w:t>
      </w:r>
      <w:proofErr w:type="spellStart"/>
      <w:r>
        <w:rPr>
          <w:rFonts w:ascii="Calibri" w:hAnsi="Calibri" w:cs="Calibri"/>
          <w:lang w:bidi="ar-EG"/>
        </w:rPr>
        <w:t>Khuza’iy</w:t>
      </w:r>
      <w:proofErr w:type="spellEnd"/>
      <w:r>
        <w:rPr>
          <w:rFonts w:ascii="Calibri" w:hAnsi="Calibri" w:cs="Calibri"/>
          <w:lang w:bidi="ar-EG"/>
        </w:rPr>
        <w:t xml:space="preserve"> </w:t>
      </w:r>
      <w:r w:rsidRPr="00473752">
        <w:rPr>
          <w:rFonts w:ascii="Calibri" w:hAnsi="Calibri" w:cs="Calibri"/>
          <w:lang w:bidi="ar-EG"/>
        </w:rPr>
        <w:t>informed me (</w:t>
      </w:r>
      <w:proofErr w:type="spellStart"/>
      <w:r w:rsidRPr="00473752">
        <w:rPr>
          <w:rFonts w:ascii="Calibri" w:hAnsi="Calibri" w:cs="Calibri"/>
          <w:lang w:bidi="ar-EG"/>
        </w:rPr>
        <w:t>Akhbarani</w:t>
      </w:r>
      <w:proofErr w:type="spellEnd"/>
      <w:r w:rsidRPr="00473752">
        <w:rPr>
          <w:rFonts w:ascii="Calibri" w:hAnsi="Calibri" w:cs="Calibri"/>
          <w:lang w:bidi="ar-EG"/>
        </w:rPr>
        <w:t>)</w:t>
      </w:r>
      <w:r>
        <w:rPr>
          <w:rFonts w:ascii="Calibri" w:hAnsi="Calibri" w:cs="Calibri"/>
          <w:lang w:bidi="ar-EG"/>
        </w:rPr>
        <w:t xml:space="preserve"> (And Ja’far was his grandson), from his father Kathir bin Umayyah, from his father Umayyah bin As’ad bin Abdullah bin Malik bin Afsaa Al-</w:t>
      </w:r>
      <w:proofErr w:type="spellStart"/>
      <w:r>
        <w:rPr>
          <w:rFonts w:ascii="Calibri" w:hAnsi="Calibri" w:cs="Calibri"/>
          <w:lang w:bidi="ar-EG"/>
        </w:rPr>
        <w:t>Khuza’iy</w:t>
      </w:r>
      <w:proofErr w:type="spellEnd"/>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said: “</w:t>
      </w:r>
      <w:r w:rsidRPr="00290971">
        <w:rPr>
          <w:rFonts w:ascii="Calibri" w:hAnsi="Calibri" w:cs="Calibri"/>
          <w:b/>
          <w:bCs/>
          <w:u w:val="single"/>
          <w:lang w:bidi="ar-EG"/>
        </w:rPr>
        <w:t xml:space="preserve">The most beloved of the </w:t>
      </w:r>
      <w:proofErr w:type="spellStart"/>
      <w:r w:rsidRPr="00290971">
        <w:rPr>
          <w:rFonts w:ascii="Calibri" w:hAnsi="Calibri" w:cs="Calibri"/>
          <w:b/>
          <w:bCs/>
          <w:u w:val="single"/>
          <w:lang w:bidi="ar-EG"/>
        </w:rPr>
        <w:t>Deens</w:t>
      </w:r>
      <w:proofErr w:type="spellEnd"/>
      <w:r w:rsidRPr="00290971">
        <w:rPr>
          <w:rFonts w:ascii="Calibri" w:hAnsi="Calibri" w:cs="Calibri"/>
          <w:b/>
          <w:bCs/>
          <w:u w:val="single"/>
          <w:lang w:bidi="ar-EG"/>
        </w:rPr>
        <w:t xml:space="preserve"> to Allah is Al-</w:t>
      </w:r>
      <w:proofErr w:type="spellStart"/>
      <w:r w:rsidRPr="00290971">
        <w:rPr>
          <w:rFonts w:ascii="Calibri" w:hAnsi="Calibri" w:cs="Calibri"/>
          <w:b/>
          <w:bCs/>
          <w:u w:val="single"/>
          <w:lang w:bidi="ar-EG"/>
        </w:rPr>
        <w:t>Hanafiyah</w:t>
      </w:r>
      <w:proofErr w:type="spellEnd"/>
      <w:r w:rsidRPr="00290971">
        <w:rPr>
          <w:rFonts w:ascii="Calibri" w:hAnsi="Calibri" w:cs="Calibri"/>
          <w:b/>
          <w:bCs/>
          <w:u w:val="single"/>
          <w:lang w:bidi="ar-EG"/>
        </w:rPr>
        <w:t xml:space="preserve"> As-</w:t>
      </w:r>
      <w:proofErr w:type="spellStart"/>
      <w:r w:rsidRPr="00290971">
        <w:rPr>
          <w:rFonts w:ascii="Calibri" w:hAnsi="Calibri" w:cs="Calibri"/>
          <w:b/>
          <w:bCs/>
          <w:u w:val="single"/>
          <w:lang w:bidi="ar-EG"/>
        </w:rPr>
        <w:t>Samhah</w:t>
      </w:r>
      <w:proofErr w:type="spellEnd"/>
      <w:r w:rsidRPr="00290971">
        <w:rPr>
          <w:rFonts w:ascii="Calibri" w:hAnsi="Calibri" w:cs="Calibri"/>
          <w:b/>
          <w:bCs/>
          <w:u w:val="single"/>
          <w:lang w:bidi="ar-EG"/>
        </w:rPr>
        <w:t xml:space="preserve"> (Upright and forbearing). But if you see my Ummah not saying to the </w:t>
      </w:r>
      <w:proofErr w:type="spellStart"/>
      <w:r w:rsidRPr="00290971">
        <w:rPr>
          <w:rFonts w:ascii="Calibri" w:hAnsi="Calibri" w:cs="Calibri"/>
          <w:b/>
          <w:bCs/>
          <w:u w:val="single"/>
          <w:lang w:bidi="ar-EG"/>
        </w:rPr>
        <w:t>Zhaalim</w:t>
      </w:r>
      <w:proofErr w:type="spellEnd"/>
      <w:r w:rsidRPr="00290971">
        <w:rPr>
          <w:rFonts w:ascii="Calibri" w:hAnsi="Calibri" w:cs="Calibri"/>
          <w:b/>
          <w:bCs/>
          <w:u w:val="single"/>
          <w:lang w:bidi="ar-EG"/>
        </w:rPr>
        <w:t xml:space="preserve"> (oppressor): “You are a </w:t>
      </w:r>
      <w:proofErr w:type="spellStart"/>
      <w:r w:rsidRPr="00290971">
        <w:rPr>
          <w:rFonts w:ascii="Calibri" w:hAnsi="Calibri" w:cs="Calibri"/>
          <w:b/>
          <w:bCs/>
          <w:u w:val="single"/>
          <w:lang w:bidi="ar-EG"/>
        </w:rPr>
        <w:t>Zhaalim</w:t>
      </w:r>
      <w:proofErr w:type="spellEnd"/>
      <w:r w:rsidRPr="00290971">
        <w:rPr>
          <w:rFonts w:ascii="Calibri" w:hAnsi="Calibri" w:cs="Calibri"/>
          <w:b/>
          <w:bCs/>
          <w:u w:val="single"/>
          <w:lang w:bidi="ar-EG"/>
        </w:rPr>
        <w:t xml:space="preserve">”, then they have been bidden farewell to”]. </w:t>
      </w:r>
      <w:r>
        <w:rPr>
          <w:rFonts w:ascii="Calibri" w:hAnsi="Calibri" w:cs="Calibri"/>
          <w:lang w:bidi="ar-EG"/>
        </w:rPr>
        <w:t xml:space="preserve">This is a Mustaqeem (sound and upright) </w:t>
      </w:r>
      <w:proofErr w:type="spellStart"/>
      <w:r w:rsidRPr="00B558F6">
        <w:rPr>
          <w:rFonts w:ascii="Calibri" w:hAnsi="Calibri" w:cs="Calibri"/>
          <w:lang w:bidi="ar-EG"/>
        </w:rPr>
        <w:t>Matn</w:t>
      </w:r>
      <w:proofErr w:type="spellEnd"/>
      <w:r w:rsidRPr="00B558F6">
        <w:rPr>
          <w:rFonts w:ascii="Calibri" w:hAnsi="Calibri" w:cs="Calibri"/>
          <w:lang w:bidi="ar-EG"/>
        </w:rPr>
        <w:t xml:space="preserve"> (textual content) </w:t>
      </w:r>
      <w:r>
        <w:rPr>
          <w:rFonts w:ascii="Calibri" w:hAnsi="Calibri" w:cs="Calibri"/>
          <w:lang w:bidi="ar-EG"/>
        </w:rPr>
        <w:t xml:space="preserve">and a completely independent Isnad from our Hadith which is the subject of study. </w:t>
      </w:r>
    </w:p>
    <w:p w14:paraId="180117D1" w14:textId="77777777" w:rsidR="00005C44" w:rsidRDefault="00005C44" w:rsidP="00005C44">
      <w:pPr>
        <w:rPr>
          <w:rFonts w:ascii="Calibri" w:hAnsi="Calibri" w:cs="Calibri"/>
          <w:lang w:bidi="ar-EG"/>
        </w:rPr>
      </w:pPr>
    </w:p>
    <w:p w14:paraId="7CFB638C" w14:textId="77777777" w:rsidR="00005C44" w:rsidRDefault="00005C44" w:rsidP="00005C44">
      <w:pPr>
        <w:rPr>
          <w:rFonts w:ascii="Calibri" w:hAnsi="Calibri" w:cs="Calibri"/>
          <w:lang w:bidi="ar-EG"/>
        </w:rPr>
      </w:pPr>
      <w:r w:rsidRPr="00385011">
        <w:rPr>
          <w:rFonts w:ascii="Calibri" w:hAnsi="Calibri" w:cs="Calibri"/>
          <w:highlight w:val="yellow"/>
          <w:lang w:bidi="ar-EG"/>
        </w:rPr>
        <w:t>(Note: There seems to be a disconnect here from what precedes and what follows).</w:t>
      </w:r>
    </w:p>
    <w:p w14:paraId="5326DBA8" w14:textId="77777777" w:rsidR="00005C44" w:rsidRPr="0041747F" w:rsidRDefault="00005C44" w:rsidP="00005C44">
      <w:pPr>
        <w:rPr>
          <w:rFonts w:ascii="Traditional Arabic" w:hAnsi="Traditional Arabic" w:cs="Traditional Arabic"/>
          <w:sz w:val="22"/>
          <w:szCs w:val="22"/>
          <w:rtl/>
        </w:rPr>
      </w:pPr>
    </w:p>
    <w:p w14:paraId="14C5A82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جامع العلوم والحكم ت الأرنؤوط (2/248)</w:t>
      </w:r>
    </w:p>
    <w:p w14:paraId="7DD0BE2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وَقَدْ ذَكَرْنَا حَدِيثَ ابْنِ مَسْعُودٍ الَّذِي فِيهِ: «يَخْلُفُ مِنْ بَعْدِهِمْ خُلُوفٌ، فَمَنْ جَاهَدَهُمْ بِيَدِهِ، فَهُوَ مُؤْمِنٌ» الْحَدِيثَ، </w:t>
      </w:r>
      <w:r w:rsidRPr="000F205F">
        <w:rPr>
          <w:rFonts w:ascii="Traditional Arabic" w:hAnsi="Traditional Arabic" w:cs="Traditional Arabic"/>
          <w:b/>
          <w:bCs/>
          <w:sz w:val="28"/>
          <w:szCs w:val="28"/>
          <w:u w:val="single"/>
          <w:rtl/>
        </w:rPr>
        <w:t>وَهَذَا يَدُلُّ عَلَى جِهَادِ الْأُمَرَاءِ بِالْيَدِ</w:t>
      </w:r>
      <w:r w:rsidRPr="000F205F">
        <w:rPr>
          <w:rFonts w:ascii="Traditional Arabic" w:hAnsi="Traditional Arabic" w:cs="Traditional Arabic"/>
          <w:sz w:val="28"/>
          <w:szCs w:val="28"/>
          <w:rtl/>
        </w:rPr>
        <w:t>. وَقَدِ اسْتَنْكَرَ الْإِمَامُ أَحْمَدُ هَذَا الْحَدِيثَ فِي رِوَايَةِ أَبِي دَاوُدَ، وَقَالَ: هُوَ خِلَافُ الْأَحَادِيثِ الَّتِي أَمَرَ رَسُولُ اللَّهِ، صلى الله عليه وسلم، فِيهَا بِالصَّبْرِ عَلَى جَوْرِ الْأَئِمَّةِ. وَقَدْ يُجَابُ عَنْ ذَلِكَ بِأَنَّ التَّغْيِيرَ بِالْيَدِ لَا يَسْتَلْزِمُ الْقِتَالَ. وَقَدْ نَصَّ عَلَى ذَلِكَ أَحْمَدُ أَيْضًا فِي رِوَايَةِ صَالِحٍ، فَقَالَ: التَّغْيِيرُ بِالْيَدِ لَيْسَ بِالسَّيْفِ وَالسِّلَاحِ، وَحِينَئِذٍ فَجِهَادُ الْأُمَرَاءِ بِالْيَدِ أَنْ يُزِيلَ بِيَدِهِ مَا فَعَلُوهُ مِنَ الْمُنْكَرَاتِ، مِثْلُ أَنْ يُرِيقَ خُمُورَهُمْ أَوْ يَكْسِرَ آلَاتِ الْمَلَاهِي الَّتِي لَهُمْ، وَنَحْوَ ذَلِكَ، أَوْ يُبْطِلَ بِيَدِهِ مَا أَمَرُوا بِهِ مِنَ الظُّلْمِ إِنْ كَانَ لَهُ قُدْرَةٌ عَلَى ذَلِكَ، وَكُلُّ هَذَا جَائِزٌ، وَلَيْسَ هُوَ مِنْ بَابِ قِتَالِهِمْ، وَلَا مِنَ الْخُرُوجِ عَلَيْهِمِ الَّذِي وَرَدَ النَّهْيُ عَنْهُ، فَإِنَّ هَذَا أَكْثَرُ مَا يُخْشَى مِنْهُ أَنْ يُقْتَلَ الْآمِرُ وَحْدَهُ.</w:t>
      </w:r>
      <w:r>
        <w:rPr>
          <w:rFonts w:ascii="Traditional Arabic" w:hAnsi="Traditional Arabic" w:cs="Traditional Arabic"/>
          <w:sz w:val="28"/>
          <w:szCs w:val="28"/>
        </w:rPr>
        <w:t xml:space="preserve"> </w:t>
      </w:r>
      <w:r w:rsidRPr="000F205F">
        <w:rPr>
          <w:rFonts w:ascii="Traditional Arabic" w:hAnsi="Traditional Arabic" w:cs="Traditional Arabic"/>
          <w:sz w:val="28"/>
          <w:szCs w:val="28"/>
          <w:rtl/>
        </w:rPr>
        <w:t>وَأَمَّا الْخُرُوجُ عَلَيْهِمْ بِالسَّيْفِ، فَيُخْشَى مِنْهُ الْفِتَنُ الَّتِي تُؤَدِّي إِلَى سَفْكِ دِمَاءِ الْمُسْلِمِينَ. نَعَمْ، إِنْ خَشِيَ فِي الْإِقْدَامِ عَلَى الْإِنْكَارِ عَلَى الْمُلُوكِ أَنْ يُؤْذِيَ أَهْلَهُ أَوْ جِيرَانَهُ، لَمْ يَنْبَغِ لَهُ التَّعَرُّضُ لَهُمْ حِينَئِذٍ، لِمَا فِيهِ مِنْ تَعَدِّي الْأَذَى إِلَى غَيْرِهِ، كَذَلِكَ قَالَ الْفُضَيْلُ بْنُ عِيَاضٍ وَغَيْرُهُ، وَمَعَ هَذَا، فَمَتَى خَافَ مِنْهُمْ عَلَى نَفْسِهِ السَّيْفَ، أَوِ السَّوْطَ، أَوِ الْحَبْسَ، أَوِ الْقَيْدَ، أَوِ النَّفْيَ، أَوْ أَخْذَ الْمَالِ، أَوْ نَحْوَ ذَلِكَ مِنَ الْأَذَى، سَقَطَ أَمْرُهُمْ وَنَهْيُهُمْ، وَقَدْ نَصَّ الْأَئِمَّةُ عَلَى ذَلِكَ، مِنْهُمْ مَالِكٌ وَأَحْمَدُ وَإِسْحَاقُ وَغَيْرُهُمْ. قَالَ أَحْمَدُ: لَا يَتَعَرَّضُ لِلسُّلْطَانِ، فَإِنَّ سَيْفَهُ مَسْلُولٌ]</w:t>
      </w:r>
    </w:p>
    <w:p w14:paraId="4C1AC949" w14:textId="77777777" w:rsidR="00005C44" w:rsidRDefault="00005C44" w:rsidP="00005C44">
      <w:pPr>
        <w:rPr>
          <w:rFonts w:ascii="Traditional Arabic" w:hAnsi="Traditional Arabic" w:cs="Traditional Arabic"/>
          <w:sz w:val="22"/>
          <w:szCs w:val="22"/>
        </w:rPr>
      </w:pPr>
    </w:p>
    <w:p w14:paraId="3AA8D282" w14:textId="77777777" w:rsidR="00005C44" w:rsidRDefault="00005C44" w:rsidP="00005C44">
      <w:pPr>
        <w:rPr>
          <w:rFonts w:ascii="Calibri" w:hAnsi="Calibri" w:cs="Calibri"/>
          <w:lang w:bidi="ar-EG"/>
        </w:rPr>
      </w:pPr>
      <w:r>
        <w:rPr>
          <w:rFonts w:ascii="Calibri" w:hAnsi="Calibri" w:cs="Calibri"/>
          <w:lang w:bidi="ar-EG"/>
        </w:rPr>
        <w:t xml:space="preserve">- The following came in “Jaami’ Al-Uloom </w:t>
      </w:r>
      <w:proofErr w:type="spellStart"/>
      <w:r>
        <w:rPr>
          <w:rFonts w:ascii="Calibri" w:hAnsi="Calibri" w:cs="Calibri"/>
          <w:lang w:bidi="ar-EG"/>
        </w:rPr>
        <w:t>Wa</w:t>
      </w:r>
      <w:proofErr w:type="spellEnd"/>
      <w:r>
        <w:rPr>
          <w:rFonts w:ascii="Calibri" w:hAnsi="Calibri" w:cs="Calibri"/>
          <w:lang w:bidi="ar-EG"/>
        </w:rPr>
        <w:t>-l-</w:t>
      </w:r>
      <w:proofErr w:type="spellStart"/>
      <w:r>
        <w:rPr>
          <w:rFonts w:ascii="Calibri" w:hAnsi="Calibri" w:cs="Calibri"/>
          <w:lang w:bidi="ar-EG"/>
        </w:rPr>
        <w:t>Hikam</w:t>
      </w:r>
      <w:proofErr w:type="spellEnd"/>
      <w:r>
        <w:rPr>
          <w:rFonts w:ascii="Calibri" w:hAnsi="Calibri" w:cs="Calibri"/>
          <w:lang w:bidi="ar-EG"/>
        </w:rPr>
        <w:t>” of Ibn Rajab (Al-</w:t>
      </w:r>
      <w:proofErr w:type="spellStart"/>
      <w:r>
        <w:rPr>
          <w:rFonts w:ascii="Calibri" w:hAnsi="Calibri" w:cs="Calibri"/>
          <w:lang w:bidi="ar-EG"/>
        </w:rPr>
        <w:t>Arna’ut</w:t>
      </w:r>
      <w:proofErr w:type="spellEnd"/>
      <w:r>
        <w:rPr>
          <w:rFonts w:ascii="Calibri" w:hAnsi="Calibri" w:cs="Calibri"/>
          <w:lang w:bidi="ar-EG"/>
        </w:rPr>
        <w:t xml:space="preserve"> Edition: 2/248): [And we have mentioned the Hadith of Ibn Mas’ud which incudes in it: “Successors will come after them. Then whoever engages in Jihad against them by his hand, he is a believer” until the end of the Hadith. </w:t>
      </w:r>
      <w:r w:rsidRPr="00DB6BC1">
        <w:rPr>
          <w:rFonts w:ascii="Calibri" w:hAnsi="Calibri" w:cs="Calibri"/>
          <w:b/>
          <w:bCs/>
          <w:u w:val="single"/>
          <w:lang w:bidi="ar-EG"/>
        </w:rPr>
        <w:t xml:space="preserve">This indicates to Jihad of the </w:t>
      </w:r>
      <w:proofErr w:type="spellStart"/>
      <w:r w:rsidRPr="00DB6BC1">
        <w:rPr>
          <w:rFonts w:ascii="Calibri" w:hAnsi="Calibri" w:cs="Calibri"/>
          <w:b/>
          <w:bCs/>
          <w:u w:val="single"/>
          <w:lang w:bidi="ar-EG"/>
        </w:rPr>
        <w:t>Umaraa</w:t>
      </w:r>
      <w:proofErr w:type="spellEnd"/>
      <w:r w:rsidRPr="00DB6BC1">
        <w:rPr>
          <w:rFonts w:ascii="Calibri" w:hAnsi="Calibri" w:cs="Calibri"/>
          <w:b/>
          <w:bCs/>
          <w:u w:val="single"/>
          <w:lang w:bidi="ar-EG"/>
        </w:rPr>
        <w:t>’ (rulers) by the hand</w:t>
      </w:r>
      <w:r>
        <w:rPr>
          <w:rFonts w:ascii="Calibri" w:hAnsi="Calibri" w:cs="Calibri"/>
          <w:lang w:bidi="ar-EG"/>
        </w:rPr>
        <w:t xml:space="preserve">. Al-Imam Ahmad disapproved of this Hadith in the narrations of Abu Dawud and said: “It is contrary to the </w:t>
      </w:r>
      <w:proofErr w:type="spellStart"/>
      <w:r>
        <w:rPr>
          <w:rFonts w:ascii="Calibri" w:hAnsi="Calibri" w:cs="Calibri"/>
          <w:lang w:bidi="ar-EG"/>
        </w:rPr>
        <w:t>Ahadeeth</w:t>
      </w:r>
      <w:proofErr w:type="spellEnd"/>
      <w:r>
        <w:rPr>
          <w:rFonts w:ascii="Calibri" w:hAnsi="Calibri" w:cs="Calibri"/>
          <w:lang w:bidi="ar-EG"/>
        </w:rPr>
        <w:t xml:space="preserve"> in which the Messenger of Allah </w:t>
      </w:r>
      <w:r>
        <w:rPr>
          <w:rFonts w:ascii="Calibri" w:hAnsi="Calibri" w:cs="Calibri" w:hint="cs"/>
          <w:rtl/>
          <w:lang w:bidi="ar-EG"/>
        </w:rPr>
        <w:t>ﷺ</w:t>
      </w:r>
      <w:r>
        <w:rPr>
          <w:rFonts w:ascii="Calibri" w:hAnsi="Calibri" w:cs="Calibri"/>
          <w:lang w:bidi="ar-EG"/>
        </w:rPr>
        <w:t xml:space="preserve"> commanded patience in the face of the injustice of the </w:t>
      </w:r>
      <w:proofErr w:type="spellStart"/>
      <w:r>
        <w:rPr>
          <w:rFonts w:ascii="Calibri" w:hAnsi="Calibri" w:cs="Calibri"/>
          <w:lang w:bidi="ar-EG"/>
        </w:rPr>
        <w:t>A’immah</w:t>
      </w:r>
      <w:proofErr w:type="spellEnd"/>
      <w:r>
        <w:rPr>
          <w:rFonts w:ascii="Calibri" w:hAnsi="Calibri" w:cs="Calibri"/>
          <w:lang w:bidi="ar-EG"/>
        </w:rPr>
        <w:t xml:space="preserve"> (rulers)”. This could be responded to by stating that </w:t>
      </w:r>
      <w:proofErr w:type="gramStart"/>
      <w:r>
        <w:rPr>
          <w:rFonts w:ascii="Calibri" w:hAnsi="Calibri" w:cs="Calibri"/>
          <w:lang w:bidi="ar-EG"/>
        </w:rPr>
        <w:t>the changing</w:t>
      </w:r>
      <w:proofErr w:type="gramEnd"/>
      <w:r>
        <w:rPr>
          <w:rFonts w:ascii="Calibri" w:hAnsi="Calibri" w:cs="Calibri"/>
          <w:lang w:bidi="ar-EG"/>
        </w:rPr>
        <w:t xml:space="preserve"> by hand does not necessitate fighting. Ahmad also stated that in the report of Saalih: He said: “Changing by the hand is not by the sword or weapons”. In such circumstances Jihad against the rulers by the hand is to remove by the hand what they have done in terms of </w:t>
      </w:r>
      <w:proofErr w:type="spellStart"/>
      <w:r>
        <w:rPr>
          <w:rFonts w:ascii="Calibri" w:hAnsi="Calibri" w:cs="Calibri"/>
          <w:lang w:bidi="ar-EG"/>
        </w:rPr>
        <w:t>Munkaraat</w:t>
      </w:r>
      <w:proofErr w:type="spellEnd"/>
      <w:r>
        <w:rPr>
          <w:rFonts w:ascii="Calibri" w:hAnsi="Calibri" w:cs="Calibri"/>
          <w:lang w:bidi="ar-EG"/>
        </w:rPr>
        <w:t xml:space="preserve"> (unislamic acts), like emptying out alcohol or breaking the instruments of entertainment, or the like, or to nullify by the hand what they have commanded in terms of oppression or injustice if the person has the capability to do that. All of that is permissible and does not fall under the category of fighting them nor the category of rebelling against them which has been prohibited. That is because the most that is feared in terms of consequence is that only the one undertaking the commanding (i.e., of the </w:t>
      </w:r>
      <w:proofErr w:type="spellStart"/>
      <w:r>
        <w:rPr>
          <w:rFonts w:ascii="Calibri" w:hAnsi="Calibri" w:cs="Calibri"/>
          <w:lang w:bidi="ar-EG"/>
        </w:rPr>
        <w:t>Ma’ruf</w:t>
      </w:r>
      <w:proofErr w:type="spellEnd"/>
      <w:r>
        <w:rPr>
          <w:rFonts w:ascii="Calibri" w:hAnsi="Calibri" w:cs="Calibri"/>
          <w:lang w:bidi="ar-EG"/>
        </w:rPr>
        <w:t xml:space="preserve">) be killed. As for armed rebellion, the Fitan (trials, tribulations, discord etc.) which leads to the spilling of the blood of the Muslims is feared (i.e., to be the consequence). </w:t>
      </w:r>
      <w:r w:rsidRPr="000B04D0">
        <w:rPr>
          <w:rFonts w:ascii="Calibri" w:hAnsi="Calibri" w:cs="Calibri"/>
          <w:lang w:bidi="ar-EG"/>
        </w:rPr>
        <w:t xml:space="preserve">Yes, </w:t>
      </w:r>
      <w:r>
        <w:rPr>
          <w:rFonts w:ascii="Calibri" w:hAnsi="Calibri" w:cs="Calibri"/>
          <w:lang w:bidi="ar-EG"/>
        </w:rPr>
        <w:t xml:space="preserve">it is true that </w:t>
      </w:r>
      <w:r w:rsidRPr="000B04D0">
        <w:rPr>
          <w:rFonts w:ascii="Calibri" w:hAnsi="Calibri" w:cs="Calibri"/>
          <w:lang w:bidi="ar-EG"/>
        </w:rPr>
        <w:t xml:space="preserve">if one fears that by denouncing </w:t>
      </w:r>
      <w:r>
        <w:rPr>
          <w:rFonts w:ascii="Calibri" w:hAnsi="Calibri" w:cs="Calibri"/>
          <w:lang w:bidi="ar-EG"/>
        </w:rPr>
        <w:t>the</w:t>
      </w:r>
      <w:r w:rsidRPr="000B04D0">
        <w:rPr>
          <w:rFonts w:ascii="Calibri" w:hAnsi="Calibri" w:cs="Calibri"/>
          <w:lang w:bidi="ar-EG"/>
        </w:rPr>
        <w:t xml:space="preserve"> king</w:t>
      </w:r>
      <w:r>
        <w:rPr>
          <w:rFonts w:ascii="Calibri" w:hAnsi="Calibri" w:cs="Calibri"/>
          <w:lang w:bidi="ar-EG"/>
        </w:rPr>
        <w:t>s</w:t>
      </w:r>
      <w:r w:rsidRPr="000B04D0">
        <w:rPr>
          <w:rFonts w:ascii="Calibri" w:hAnsi="Calibri" w:cs="Calibri"/>
          <w:lang w:bidi="ar-EG"/>
        </w:rPr>
        <w:t xml:space="preserve">, harm </w:t>
      </w:r>
      <w:proofErr w:type="gramStart"/>
      <w:r w:rsidRPr="000B04D0">
        <w:rPr>
          <w:rFonts w:ascii="Calibri" w:hAnsi="Calibri" w:cs="Calibri"/>
          <w:lang w:bidi="ar-EG"/>
        </w:rPr>
        <w:t>would</w:t>
      </w:r>
      <w:proofErr w:type="gramEnd"/>
      <w:r w:rsidRPr="000B04D0">
        <w:rPr>
          <w:rFonts w:ascii="Calibri" w:hAnsi="Calibri" w:cs="Calibri"/>
          <w:lang w:bidi="ar-EG"/>
        </w:rPr>
        <w:t xml:space="preserve"> come to his family or </w:t>
      </w:r>
      <w:proofErr w:type="spellStart"/>
      <w:r w:rsidRPr="000B04D0">
        <w:rPr>
          <w:rFonts w:ascii="Calibri" w:hAnsi="Calibri" w:cs="Calibri"/>
          <w:lang w:bidi="ar-EG"/>
        </w:rPr>
        <w:t>neighbours</w:t>
      </w:r>
      <w:proofErr w:type="spellEnd"/>
      <w:r w:rsidRPr="000B04D0">
        <w:rPr>
          <w:rFonts w:ascii="Calibri" w:hAnsi="Calibri" w:cs="Calibri"/>
          <w:lang w:bidi="ar-EG"/>
        </w:rPr>
        <w:t>, then he should not confront them</w:t>
      </w:r>
      <w:r>
        <w:rPr>
          <w:rFonts w:ascii="Calibri" w:hAnsi="Calibri" w:cs="Calibri"/>
          <w:lang w:bidi="ar-EG"/>
        </w:rPr>
        <w:t>, as</w:t>
      </w:r>
      <w:r w:rsidRPr="000B04D0">
        <w:rPr>
          <w:rFonts w:ascii="Calibri" w:hAnsi="Calibri" w:cs="Calibri"/>
          <w:lang w:bidi="ar-EG"/>
        </w:rPr>
        <w:t xml:space="preserve"> that would entail extending harm to others. This was also said by </w:t>
      </w:r>
      <w:r>
        <w:rPr>
          <w:rFonts w:ascii="Calibri" w:hAnsi="Calibri" w:cs="Calibri"/>
          <w:lang w:bidi="ar-EG"/>
        </w:rPr>
        <w:t>Al-Fudail</w:t>
      </w:r>
      <w:r w:rsidRPr="000B04D0">
        <w:rPr>
          <w:rFonts w:ascii="Calibri" w:hAnsi="Calibri" w:cs="Calibri"/>
          <w:lang w:bidi="ar-EG"/>
        </w:rPr>
        <w:t xml:space="preserve"> </w:t>
      </w:r>
      <w:r>
        <w:rPr>
          <w:rFonts w:ascii="Calibri" w:hAnsi="Calibri" w:cs="Calibri"/>
          <w:lang w:bidi="ar-EG"/>
        </w:rPr>
        <w:t>Ibn</w:t>
      </w:r>
      <w:r w:rsidRPr="000B04D0">
        <w:rPr>
          <w:rFonts w:ascii="Calibri" w:hAnsi="Calibri" w:cs="Calibri"/>
          <w:lang w:bidi="ar-EG"/>
        </w:rPr>
        <w:t xml:space="preserve"> </w:t>
      </w:r>
      <w:r>
        <w:rPr>
          <w:rFonts w:ascii="Calibri" w:hAnsi="Calibri" w:cs="Calibri"/>
          <w:lang w:bidi="ar-EG"/>
        </w:rPr>
        <w:t>‘Iyaad amongst</w:t>
      </w:r>
      <w:r w:rsidRPr="000B04D0">
        <w:rPr>
          <w:rFonts w:ascii="Calibri" w:hAnsi="Calibri" w:cs="Calibri"/>
          <w:lang w:bidi="ar-EG"/>
        </w:rPr>
        <w:t xml:space="preserve"> others.</w:t>
      </w:r>
      <w:r>
        <w:rPr>
          <w:rFonts w:ascii="Calibri" w:hAnsi="Calibri" w:cs="Calibri"/>
          <w:lang w:bidi="ar-EG"/>
        </w:rPr>
        <w:t xml:space="preserve"> </w:t>
      </w:r>
      <w:r w:rsidRPr="00A91123">
        <w:rPr>
          <w:rFonts w:ascii="Calibri" w:hAnsi="Calibri" w:cs="Calibri"/>
          <w:lang w:bidi="ar-EG"/>
        </w:rPr>
        <w:t>Even so, whenever one fears for himself the sword, or the whip, or imprisonment, or shackles, or exile, or confiscation of wealth</w:t>
      </w:r>
      <w:r>
        <w:rPr>
          <w:rFonts w:ascii="Calibri" w:hAnsi="Calibri" w:cs="Calibri"/>
          <w:lang w:bidi="ar-EG"/>
        </w:rPr>
        <w:t xml:space="preserve">, </w:t>
      </w:r>
      <w:r w:rsidRPr="00A91123">
        <w:rPr>
          <w:rFonts w:ascii="Calibri" w:hAnsi="Calibri" w:cs="Calibri"/>
          <w:lang w:bidi="ar-EG"/>
        </w:rPr>
        <w:t>or any similar form of harm</w:t>
      </w:r>
      <w:r>
        <w:rPr>
          <w:rFonts w:ascii="Calibri" w:hAnsi="Calibri" w:cs="Calibri"/>
          <w:lang w:bidi="ar-EG"/>
        </w:rPr>
        <w:t xml:space="preserve"> from them (i.e., the rulers), </w:t>
      </w:r>
      <w:r w:rsidRPr="00A91123">
        <w:rPr>
          <w:rFonts w:ascii="Calibri" w:hAnsi="Calibri" w:cs="Calibri"/>
          <w:lang w:bidi="ar-EG"/>
        </w:rPr>
        <w:t>then the obligation to command and forbid (the wrong)</w:t>
      </w:r>
      <w:r>
        <w:rPr>
          <w:rFonts w:ascii="Calibri" w:hAnsi="Calibri" w:cs="Calibri"/>
          <w:lang w:bidi="ar-EG"/>
        </w:rPr>
        <w:t xml:space="preserve"> them</w:t>
      </w:r>
      <w:r w:rsidRPr="00A91123">
        <w:rPr>
          <w:rFonts w:ascii="Calibri" w:hAnsi="Calibri" w:cs="Calibri"/>
          <w:lang w:bidi="ar-EG"/>
        </w:rPr>
        <w:t xml:space="preserve"> is lifted</w:t>
      </w:r>
      <w:r>
        <w:rPr>
          <w:rFonts w:ascii="Calibri" w:hAnsi="Calibri" w:cs="Calibri"/>
          <w:lang w:bidi="ar-EG"/>
        </w:rPr>
        <w:t xml:space="preserve"> from him</w:t>
      </w:r>
      <w:r w:rsidRPr="00A91123">
        <w:rPr>
          <w:rFonts w:ascii="Calibri" w:hAnsi="Calibri" w:cs="Calibri"/>
          <w:lang w:bidi="ar-EG"/>
        </w:rPr>
        <w:t xml:space="preserve">. The </w:t>
      </w:r>
      <w:r>
        <w:rPr>
          <w:rFonts w:ascii="Calibri" w:hAnsi="Calibri" w:cs="Calibri"/>
          <w:lang w:bidi="ar-EG"/>
        </w:rPr>
        <w:t>I</w:t>
      </w:r>
      <w:r w:rsidRPr="00A91123">
        <w:rPr>
          <w:rFonts w:ascii="Calibri" w:hAnsi="Calibri" w:cs="Calibri"/>
          <w:lang w:bidi="ar-EG"/>
        </w:rPr>
        <w:t xml:space="preserve">mams have declared this, including </w:t>
      </w:r>
      <w:r>
        <w:rPr>
          <w:rFonts w:ascii="Calibri" w:hAnsi="Calibri" w:cs="Calibri"/>
          <w:lang w:bidi="ar-EG"/>
        </w:rPr>
        <w:t>Malik</w:t>
      </w:r>
      <w:r w:rsidRPr="00A91123">
        <w:rPr>
          <w:rFonts w:ascii="Calibri" w:hAnsi="Calibri" w:cs="Calibri"/>
          <w:lang w:bidi="ar-EG"/>
        </w:rPr>
        <w:t xml:space="preserve">, </w:t>
      </w:r>
      <w:r>
        <w:rPr>
          <w:rFonts w:ascii="Calibri" w:hAnsi="Calibri" w:cs="Calibri"/>
          <w:lang w:bidi="ar-EG"/>
        </w:rPr>
        <w:t>Ahmad</w:t>
      </w:r>
      <w:r w:rsidRPr="00A91123">
        <w:rPr>
          <w:rFonts w:ascii="Calibri" w:hAnsi="Calibri" w:cs="Calibri"/>
          <w:lang w:bidi="ar-EG"/>
        </w:rPr>
        <w:t xml:space="preserve">, </w:t>
      </w:r>
      <w:r>
        <w:rPr>
          <w:rFonts w:ascii="Calibri" w:hAnsi="Calibri" w:cs="Calibri"/>
          <w:lang w:bidi="ar-EG"/>
        </w:rPr>
        <w:t>Ishaq</w:t>
      </w:r>
      <w:r w:rsidRPr="00A91123">
        <w:rPr>
          <w:rFonts w:ascii="Calibri" w:hAnsi="Calibri" w:cs="Calibri"/>
          <w:lang w:bidi="ar-EG"/>
        </w:rPr>
        <w:t>, and others.</w:t>
      </w:r>
      <w:r>
        <w:rPr>
          <w:rFonts w:ascii="Calibri" w:hAnsi="Calibri" w:cs="Calibri"/>
          <w:lang w:bidi="ar-EG"/>
        </w:rPr>
        <w:t xml:space="preserve"> Ahmad</w:t>
      </w:r>
      <w:r w:rsidRPr="00A91123">
        <w:rPr>
          <w:rFonts w:ascii="Calibri" w:hAnsi="Calibri" w:cs="Calibri"/>
          <w:lang w:bidi="ar-EG"/>
        </w:rPr>
        <w:t xml:space="preserve"> </w:t>
      </w:r>
      <w:r>
        <w:rPr>
          <w:rFonts w:ascii="Calibri" w:hAnsi="Calibri" w:cs="Calibri"/>
          <w:lang w:bidi="ar-EG"/>
        </w:rPr>
        <w:t>stated</w:t>
      </w:r>
      <w:r w:rsidRPr="00A91123">
        <w:rPr>
          <w:rFonts w:ascii="Calibri" w:hAnsi="Calibri" w:cs="Calibri"/>
          <w:lang w:bidi="ar-EG"/>
        </w:rPr>
        <w:t xml:space="preserve">: </w:t>
      </w:r>
      <w:r>
        <w:rPr>
          <w:rFonts w:ascii="Calibri" w:hAnsi="Calibri" w:cs="Calibri"/>
          <w:lang w:bidi="ar-EG"/>
        </w:rPr>
        <w:t>“He does</w:t>
      </w:r>
      <w:r w:rsidRPr="00A91123">
        <w:rPr>
          <w:rFonts w:ascii="Calibri" w:hAnsi="Calibri" w:cs="Calibri"/>
          <w:lang w:bidi="ar-EG"/>
        </w:rPr>
        <w:t xml:space="preserve"> not confront the rule</w:t>
      </w:r>
      <w:r>
        <w:rPr>
          <w:rFonts w:ascii="Calibri" w:hAnsi="Calibri" w:cs="Calibri"/>
          <w:lang w:bidi="ar-EG"/>
        </w:rPr>
        <w:t xml:space="preserve">r because </w:t>
      </w:r>
      <w:r w:rsidRPr="00A91123">
        <w:rPr>
          <w:rFonts w:ascii="Calibri" w:hAnsi="Calibri" w:cs="Calibri"/>
          <w:lang w:bidi="ar-EG"/>
        </w:rPr>
        <w:t>his sword is unsheathed</w:t>
      </w:r>
      <w:r>
        <w:rPr>
          <w:rFonts w:ascii="Calibri" w:hAnsi="Calibri" w:cs="Calibri"/>
          <w:lang w:bidi="ar-EG"/>
        </w:rPr>
        <w:t>”].</w:t>
      </w:r>
    </w:p>
    <w:p w14:paraId="79A088A9" w14:textId="77777777" w:rsidR="00005C44" w:rsidRPr="00E5071C" w:rsidRDefault="00005C44" w:rsidP="00005C44">
      <w:pPr>
        <w:rPr>
          <w:rFonts w:ascii="Traditional Arabic" w:hAnsi="Traditional Arabic" w:cs="Traditional Arabic"/>
          <w:sz w:val="22"/>
          <w:szCs w:val="22"/>
          <w:rtl/>
        </w:rPr>
      </w:pPr>
    </w:p>
    <w:p w14:paraId="1EA7A78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الطرق السلمية في تغير الحاكم الفاسد (ص: 38، بترقيم الشاملة آليا)</w:t>
      </w:r>
    </w:p>
    <w:p w14:paraId="20D250F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تخلف من بعدهم خلوف يقولون مالا يفعلون ويفعلون مالا يؤمرون، فمن جاهدهم، بيده فهو مؤمن، ومن جاهدهم بلسانه فهو مؤمن، ومن جاهدهم بقلبه فهو مؤمن وليس وراء ذلك من الإيمان حبة خردل) (1).</w:t>
      </w:r>
    </w:p>
    <w:p w14:paraId="3F79D22D" w14:textId="77777777" w:rsidR="00005C44" w:rsidRDefault="00005C44" w:rsidP="00005C44">
      <w:pPr>
        <w:rPr>
          <w:rFonts w:ascii="Traditional Arabic" w:hAnsi="Traditional Arabic" w:cs="Traditional Arabic"/>
          <w:sz w:val="22"/>
          <w:szCs w:val="22"/>
        </w:rPr>
      </w:pPr>
    </w:p>
    <w:p w14:paraId="3F80E123" w14:textId="77777777" w:rsidR="00005C44" w:rsidRDefault="00005C44" w:rsidP="00005C44">
      <w:pPr>
        <w:rPr>
          <w:rFonts w:ascii="Calibri" w:hAnsi="Calibri" w:cs="Calibri"/>
          <w:lang w:bidi="ar-EG"/>
        </w:rPr>
      </w:pPr>
      <w:r>
        <w:rPr>
          <w:rFonts w:ascii="Calibri" w:hAnsi="Calibri" w:cs="Calibri"/>
          <w:lang w:bidi="ar-EG"/>
        </w:rPr>
        <w:lastRenderedPageBreak/>
        <w:t>- The peaceful means (or ways) for changing the corrupt (</w:t>
      </w:r>
      <w:proofErr w:type="spellStart"/>
      <w:r>
        <w:rPr>
          <w:rFonts w:ascii="Calibri" w:hAnsi="Calibri" w:cs="Calibri"/>
          <w:lang w:bidi="ar-EG"/>
        </w:rPr>
        <w:t>Faasid</w:t>
      </w:r>
      <w:proofErr w:type="spellEnd"/>
      <w:r>
        <w:rPr>
          <w:rFonts w:ascii="Calibri" w:hAnsi="Calibri" w:cs="Calibri"/>
          <w:lang w:bidi="ar-EG"/>
        </w:rPr>
        <w:t>) ruler (Haakim) (P38, Shamela Electronic version): “</w:t>
      </w:r>
      <w:r w:rsidRPr="002B7079">
        <w:rPr>
          <w:rFonts w:ascii="Calibri" w:hAnsi="Calibri" w:cs="Calibri"/>
          <w:lang w:bidi="ar-EG"/>
        </w:rPr>
        <w:t xml:space="preserve">Then there </w:t>
      </w:r>
      <w:r>
        <w:rPr>
          <w:rFonts w:ascii="Calibri" w:hAnsi="Calibri" w:cs="Calibri"/>
          <w:lang w:bidi="ar-EG"/>
        </w:rPr>
        <w:t>will come</w:t>
      </w:r>
      <w:r w:rsidRPr="002B7079">
        <w:rPr>
          <w:rFonts w:ascii="Calibri" w:hAnsi="Calibri" w:cs="Calibri"/>
          <w:lang w:bidi="ar-EG"/>
        </w:rPr>
        <w:t xml:space="preserve"> after them successors </w:t>
      </w:r>
      <w:r>
        <w:rPr>
          <w:rFonts w:ascii="Calibri" w:hAnsi="Calibri" w:cs="Calibri"/>
          <w:lang w:bidi="ar-EG"/>
        </w:rPr>
        <w:t>saying</w:t>
      </w:r>
      <w:r w:rsidRPr="002B7079">
        <w:rPr>
          <w:rFonts w:ascii="Calibri" w:hAnsi="Calibri" w:cs="Calibri"/>
          <w:lang w:bidi="ar-EG"/>
        </w:rPr>
        <w:t xml:space="preserve"> what they </w:t>
      </w:r>
      <w:r>
        <w:rPr>
          <w:rFonts w:ascii="Calibri" w:hAnsi="Calibri" w:cs="Calibri"/>
          <w:lang w:bidi="ar-EG"/>
        </w:rPr>
        <w:t>do</w:t>
      </w:r>
      <w:r w:rsidRPr="002B7079">
        <w:rPr>
          <w:rFonts w:ascii="Calibri" w:hAnsi="Calibri" w:cs="Calibri"/>
          <w:lang w:bidi="ar-EG"/>
        </w:rPr>
        <w:t xml:space="preserve"> not </w:t>
      </w:r>
      <w:r>
        <w:rPr>
          <w:rFonts w:ascii="Calibri" w:hAnsi="Calibri" w:cs="Calibri"/>
          <w:lang w:bidi="ar-EG"/>
        </w:rPr>
        <w:t>do</w:t>
      </w:r>
      <w:r w:rsidRPr="002B7079">
        <w:rPr>
          <w:rFonts w:ascii="Calibri" w:hAnsi="Calibri" w:cs="Calibri"/>
          <w:lang w:bidi="ar-EG"/>
        </w:rPr>
        <w:t xml:space="preserve"> and </w:t>
      </w:r>
      <w:r>
        <w:rPr>
          <w:rFonts w:ascii="Calibri" w:hAnsi="Calibri" w:cs="Calibri"/>
          <w:lang w:bidi="ar-EG"/>
        </w:rPr>
        <w:t>doing</w:t>
      </w:r>
      <w:r w:rsidRPr="002B7079">
        <w:rPr>
          <w:rFonts w:ascii="Calibri" w:hAnsi="Calibri" w:cs="Calibri"/>
          <w:lang w:bidi="ar-EG"/>
        </w:rPr>
        <w:t xml:space="preserve"> what they were not commanded to do. </w:t>
      </w:r>
      <w:r>
        <w:rPr>
          <w:rFonts w:ascii="Calibri" w:hAnsi="Calibri" w:cs="Calibri"/>
          <w:lang w:bidi="ar-EG"/>
        </w:rPr>
        <w:t>Then whoever</w:t>
      </w:r>
      <w:r w:rsidRPr="002B7079">
        <w:rPr>
          <w:rFonts w:ascii="Calibri" w:hAnsi="Calibri" w:cs="Calibri"/>
          <w:lang w:bidi="ar-EG"/>
        </w:rPr>
        <w:t xml:space="preserve"> strove </w:t>
      </w:r>
      <w:r>
        <w:rPr>
          <w:rFonts w:ascii="Calibri" w:hAnsi="Calibri" w:cs="Calibri"/>
          <w:lang w:bidi="ar-EG"/>
        </w:rPr>
        <w:t>(or engaged in Jihad)</w:t>
      </w:r>
      <w:r w:rsidRPr="002B7079">
        <w:rPr>
          <w:rFonts w:ascii="Calibri" w:hAnsi="Calibri" w:cs="Calibri"/>
          <w:lang w:bidi="ar-EG"/>
        </w:rPr>
        <w:t xml:space="preserve"> </w:t>
      </w:r>
      <w:r w:rsidRPr="00FD17F6">
        <w:rPr>
          <w:rFonts w:ascii="Calibri" w:hAnsi="Calibri" w:cs="Calibri"/>
          <w:lang w:bidi="ar-EG"/>
        </w:rPr>
        <w:t xml:space="preserve">against them </w:t>
      </w:r>
      <w:r>
        <w:rPr>
          <w:rFonts w:ascii="Calibri" w:hAnsi="Calibri" w:cs="Calibri"/>
          <w:lang w:bidi="ar-EG"/>
        </w:rPr>
        <w:t>by</w:t>
      </w:r>
      <w:r w:rsidRPr="002B7079">
        <w:rPr>
          <w:rFonts w:ascii="Calibri" w:hAnsi="Calibri" w:cs="Calibri"/>
          <w:lang w:bidi="ar-EG"/>
        </w:rPr>
        <w:t xml:space="preserve"> his hand</w:t>
      </w:r>
      <w:r>
        <w:rPr>
          <w:rFonts w:ascii="Calibri" w:hAnsi="Calibri" w:cs="Calibri"/>
          <w:lang w:bidi="ar-EG"/>
        </w:rPr>
        <w:t>, he</w:t>
      </w:r>
      <w:r w:rsidRPr="002B7079">
        <w:rPr>
          <w:rFonts w:ascii="Calibri" w:hAnsi="Calibri" w:cs="Calibri"/>
          <w:lang w:bidi="ar-EG"/>
        </w:rPr>
        <w:t xml:space="preserve"> is a believer</w:t>
      </w:r>
      <w:r>
        <w:rPr>
          <w:rFonts w:ascii="Calibri" w:hAnsi="Calibri" w:cs="Calibri"/>
          <w:lang w:bidi="ar-EG"/>
        </w:rPr>
        <w:t xml:space="preserve">. And </w:t>
      </w:r>
      <w:r w:rsidRPr="002B7079">
        <w:rPr>
          <w:rFonts w:ascii="Calibri" w:hAnsi="Calibri" w:cs="Calibri"/>
          <w:lang w:bidi="ar-EG"/>
        </w:rPr>
        <w:t>who</w:t>
      </w:r>
      <w:r>
        <w:rPr>
          <w:rFonts w:ascii="Calibri" w:hAnsi="Calibri" w:cs="Calibri"/>
          <w:lang w:bidi="ar-EG"/>
        </w:rPr>
        <w:t>ever</w:t>
      </w:r>
      <w:r w:rsidRPr="002B7079">
        <w:rPr>
          <w:rFonts w:ascii="Calibri" w:hAnsi="Calibri" w:cs="Calibri"/>
          <w:lang w:bidi="ar-EG"/>
        </w:rPr>
        <w:t xml:space="preserve"> strove ag</w:t>
      </w:r>
      <w:r>
        <w:rPr>
          <w:rFonts w:ascii="Calibri" w:hAnsi="Calibri" w:cs="Calibri"/>
          <w:lang w:bidi="ar-EG"/>
        </w:rPr>
        <w:t xml:space="preserve">ainst them with his tongue, he is a believer. And whoever strove against them by </w:t>
      </w:r>
      <w:proofErr w:type="gramStart"/>
      <w:r>
        <w:rPr>
          <w:rFonts w:ascii="Calibri" w:hAnsi="Calibri" w:cs="Calibri"/>
          <w:lang w:bidi="ar-EG"/>
        </w:rPr>
        <w:t>his heart</w:t>
      </w:r>
      <w:proofErr w:type="gramEnd"/>
      <w:r>
        <w:rPr>
          <w:rFonts w:ascii="Calibri" w:hAnsi="Calibri" w:cs="Calibri"/>
          <w:lang w:bidi="ar-EG"/>
        </w:rPr>
        <w:t>, he is a believer. And there is not even a mustard seed of Iman (belief) beyond that” (1).</w:t>
      </w:r>
    </w:p>
    <w:p w14:paraId="4E49DEEB" w14:textId="77777777" w:rsidR="00005C44" w:rsidRPr="00E5071C" w:rsidRDefault="00005C44" w:rsidP="00005C44">
      <w:pPr>
        <w:rPr>
          <w:rFonts w:ascii="Traditional Arabic" w:hAnsi="Traditional Arabic" w:cs="Traditional Arabic"/>
          <w:sz w:val="22"/>
          <w:szCs w:val="22"/>
          <w:rtl/>
        </w:rPr>
      </w:pPr>
    </w:p>
    <w:p w14:paraId="02F9CA1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قال ابن رجب الحنبلي - رحمه الله -: </w:t>
      </w:r>
    </w:p>
    <w:p w14:paraId="43CAC3B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"وهذا يدل على جهاد الأمراء باليد" (2)، وهو نص صريح في المسألة، ومنها حديث عبد الله بن عمرو - رضي الله عنه - قال: سمعت رسول الله - صلى الله عليه وآله وسلم - يقول: (إذا رأيتم أمتي تهاب الظالم أن تقول له: إنك أنت ظالم فقد تودع منهم) (3).</w:t>
      </w:r>
    </w:p>
    <w:p w14:paraId="54C280B9" w14:textId="77777777" w:rsidR="00005C44" w:rsidRDefault="00005C44" w:rsidP="00005C44">
      <w:pPr>
        <w:rPr>
          <w:rFonts w:ascii="Traditional Arabic" w:hAnsi="Traditional Arabic" w:cs="Traditional Arabic"/>
          <w:sz w:val="22"/>
          <w:szCs w:val="22"/>
        </w:rPr>
      </w:pPr>
    </w:p>
    <w:p w14:paraId="44D109C1" w14:textId="77777777" w:rsidR="00005C44" w:rsidRDefault="00005C44" w:rsidP="00005C44">
      <w:pPr>
        <w:rPr>
          <w:rFonts w:ascii="Calibri" w:hAnsi="Calibri" w:cs="Calibri"/>
          <w:lang w:bidi="ar-EG"/>
        </w:rPr>
      </w:pPr>
      <w:r>
        <w:rPr>
          <w:rFonts w:ascii="Calibri" w:hAnsi="Calibri" w:cs="Calibri"/>
          <w:lang w:bidi="ar-EG"/>
        </w:rPr>
        <w:t xml:space="preserve">Ibn Rajab Al-Hanbali, may Allah have mercy upon him, said: “And this indicates to undertaking Jihad against the </w:t>
      </w:r>
      <w:proofErr w:type="spellStart"/>
      <w:r>
        <w:rPr>
          <w:rFonts w:ascii="Calibri" w:hAnsi="Calibri" w:cs="Calibri"/>
          <w:lang w:bidi="ar-EG"/>
        </w:rPr>
        <w:t>Umaraa</w:t>
      </w:r>
      <w:proofErr w:type="spellEnd"/>
      <w:r>
        <w:rPr>
          <w:rFonts w:ascii="Calibri" w:hAnsi="Calibri" w:cs="Calibri"/>
          <w:lang w:bidi="ar-EG"/>
        </w:rPr>
        <w:t xml:space="preserve">’ (rulers)” (2). It is a clear text in respect to the issue. And also included among them (i.e., related texts) is the Hadith of Abdullah bin ‘Amr, may Allah be pleased with him: he said: “I heard the Messenger of Allah </w:t>
      </w:r>
      <w:r>
        <w:rPr>
          <w:rFonts w:ascii="Calibri" w:hAnsi="Calibri" w:cs="Calibri" w:hint="cs"/>
          <w:rtl/>
          <w:lang w:bidi="ar-EG"/>
        </w:rPr>
        <w:t>ﷺ</w:t>
      </w:r>
      <w:r>
        <w:rPr>
          <w:rFonts w:ascii="Calibri" w:hAnsi="Calibri" w:cs="Calibri"/>
          <w:lang w:bidi="ar-EG"/>
        </w:rPr>
        <w:t xml:space="preserve"> say: “If you see my Ummah too afraid of the </w:t>
      </w:r>
      <w:proofErr w:type="spellStart"/>
      <w:r>
        <w:rPr>
          <w:rFonts w:ascii="Calibri" w:hAnsi="Calibri" w:cs="Calibri"/>
          <w:lang w:bidi="ar-EG"/>
        </w:rPr>
        <w:t>Zhaalim</w:t>
      </w:r>
      <w:proofErr w:type="spellEnd"/>
      <w:r>
        <w:rPr>
          <w:rFonts w:ascii="Calibri" w:hAnsi="Calibri" w:cs="Calibri"/>
          <w:lang w:bidi="ar-EG"/>
        </w:rPr>
        <w:t xml:space="preserve"> (oppressor) to say to him: “No doubt, you are a </w:t>
      </w:r>
      <w:proofErr w:type="spellStart"/>
      <w:r>
        <w:rPr>
          <w:rFonts w:ascii="Calibri" w:hAnsi="Calibri" w:cs="Calibri"/>
          <w:lang w:bidi="ar-EG"/>
        </w:rPr>
        <w:t>Zhaalim</w:t>
      </w:r>
      <w:proofErr w:type="spellEnd"/>
      <w:r>
        <w:rPr>
          <w:rFonts w:ascii="Calibri" w:hAnsi="Calibri" w:cs="Calibri"/>
          <w:lang w:bidi="ar-EG"/>
        </w:rPr>
        <w:t>”, t</w:t>
      </w:r>
      <w:r w:rsidRPr="00F1079E">
        <w:rPr>
          <w:rFonts w:ascii="Calibri" w:hAnsi="Calibri" w:cs="Calibri"/>
          <w:lang w:bidi="ar-EG"/>
        </w:rPr>
        <w:t>hen they have been bidden farewell to”</w:t>
      </w:r>
      <w:r>
        <w:rPr>
          <w:rFonts w:ascii="Calibri" w:hAnsi="Calibri" w:cs="Calibri"/>
          <w:lang w:bidi="ar-EG"/>
        </w:rPr>
        <w:t xml:space="preserve"> (3).</w:t>
      </w:r>
    </w:p>
    <w:p w14:paraId="22701512" w14:textId="77777777" w:rsidR="00005C44" w:rsidRPr="00E5071C" w:rsidRDefault="00005C44" w:rsidP="00005C44">
      <w:pPr>
        <w:rPr>
          <w:rFonts w:ascii="Traditional Arabic" w:hAnsi="Traditional Arabic" w:cs="Traditional Arabic"/>
          <w:sz w:val="22"/>
          <w:szCs w:val="22"/>
          <w:rtl/>
        </w:rPr>
      </w:pPr>
    </w:p>
    <w:p w14:paraId="40E512D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وعن عقبة بن مالك - رضي الله تعالى عنه - قال: بعث رسول الله - صلى الله عليه وآله وسلم - سرية فسلمت رجلاً منهم سيفاً فلما رجع قال: لو رأيت ما لامنا رسول الله - صلى الله عليه وآله وسلم - ؟ قال: (أعجزتم إذا بعثت رجلاً فلم يمض لأمري أن تجعلوا مكانه من يمضي لأمري) (4).</w:t>
      </w:r>
    </w:p>
    <w:p w14:paraId="2F1121B1" w14:textId="77777777" w:rsidR="00005C44" w:rsidRDefault="00005C44" w:rsidP="00005C44">
      <w:pPr>
        <w:rPr>
          <w:rFonts w:ascii="Traditional Arabic" w:hAnsi="Traditional Arabic" w:cs="Traditional Arabic"/>
          <w:sz w:val="22"/>
          <w:szCs w:val="22"/>
        </w:rPr>
      </w:pPr>
    </w:p>
    <w:p w14:paraId="3F465DBD" w14:textId="77777777" w:rsidR="00005C44" w:rsidRDefault="00005C44" w:rsidP="00005C44">
      <w:pPr>
        <w:rPr>
          <w:rFonts w:ascii="Calibri" w:hAnsi="Calibri" w:cs="Calibri"/>
          <w:lang w:bidi="ar-EG"/>
        </w:rPr>
      </w:pPr>
      <w:r>
        <w:rPr>
          <w:rFonts w:ascii="Calibri" w:hAnsi="Calibri" w:cs="Calibri"/>
          <w:lang w:bidi="ar-EG"/>
        </w:rPr>
        <w:t xml:space="preserve">And from ‘Uqbah bin Malik, may Allah be pleased with him: He said: The Messenger of Allah </w:t>
      </w:r>
      <w:r>
        <w:rPr>
          <w:rFonts w:ascii="Calibri" w:hAnsi="Calibri" w:cs="Calibri" w:hint="cs"/>
          <w:rtl/>
          <w:lang w:bidi="ar-EG"/>
        </w:rPr>
        <w:t>ﷺ</w:t>
      </w:r>
      <w:r>
        <w:rPr>
          <w:rFonts w:ascii="Calibri" w:hAnsi="Calibri" w:cs="Calibri"/>
          <w:lang w:bidi="ar-EG"/>
        </w:rPr>
        <w:t xml:space="preserve"> dispatched a military expedition. I armed a man from among them with a sword. When he returned, he said: “If only you had seen how the Messenger of Allah </w:t>
      </w:r>
      <w:r>
        <w:rPr>
          <w:rFonts w:ascii="Calibri" w:hAnsi="Calibri" w:cs="Calibri" w:hint="cs"/>
          <w:rtl/>
          <w:lang w:bidi="ar-EG"/>
        </w:rPr>
        <w:t>ﷺ</w:t>
      </w:r>
      <w:r>
        <w:rPr>
          <w:rFonts w:ascii="Calibri" w:hAnsi="Calibri" w:cs="Calibri"/>
          <w:lang w:bidi="ar-EG"/>
        </w:rPr>
        <w:t xml:space="preserve"> reproached us?” He said: “Are you (all) incapable when I have dispatched a man, but he did not fulfil my command to put in his place someone who will fulfil my command” (4).</w:t>
      </w:r>
    </w:p>
    <w:p w14:paraId="0986FEB8" w14:textId="77777777" w:rsidR="00005C44" w:rsidRPr="00E5071C" w:rsidRDefault="00005C44" w:rsidP="00005C44">
      <w:pPr>
        <w:rPr>
          <w:rFonts w:ascii="Traditional Arabic" w:hAnsi="Traditional Arabic" w:cs="Traditional Arabic"/>
          <w:sz w:val="22"/>
          <w:szCs w:val="22"/>
          <w:rtl/>
        </w:rPr>
      </w:pPr>
    </w:p>
    <w:p w14:paraId="1AE6914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وهذا الحديث يدل على أمر النبي - صلى الله عليه وآله وسلم - بأن الإمام إذا لم يمض على سنة النبي - صلى الله عليه وآله وسلم - وحاد عنها، فإنه يعزل ويجعل مكانه من يتبع السنة ويسير على منهاجها.</w:t>
      </w:r>
    </w:p>
    <w:p w14:paraId="1A5FAEEE" w14:textId="77777777" w:rsidR="00005C44" w:rsidRDefault="00005C44" w:rsidP="00005C44">
      <w:pPr>
        <w:rPr>
          <w:rFonts w:ascii="Traditional Arabic" w:hAnsi="Traditional Arabic" w:cs="Traditional Arabic"/>
          <w:sz w:val="22"/>
          <w:szCs w:val="22"/>
        </w:rPr>
      </w:pPr>
    </w:p>
    <w:p w14:paraId="63C6900A" w14:textId="77777777" w:rsidR="00005C44" w:rsidRDefault="00005C44" w:rsidP="00005C44">
      <w:pPr>
        <w:rPr>
          <w:rFonts w:ascii="Calibri" w:hAnsi="Calibri" w:cs="Calibri"/>
          <w:lang w:bidi="ar-EG"/>
        </w:rPr>
      </w:pPr>
      <w:r>
        <w:rPr>
          <w:rFonts w:ascii="Calibri" w:hAnsi="Calibri" w:cs="Calibri"/>
          <w:lang w:bidi="ar-EG"/>
        </w:rPr>
        <w:t xml:space="preserve">This Hadith indicates to the command of the Prophet </w:t>
      </w:r>
      <w:r>
        <w:rPr>
          <w:rFonts w:ascii="Calibri" w:hAnsi="Calibri" w:cs="Calibri" w:hint="cs"/>
          <w:rtl/>
          <w:lang w:bidi="ar-EG"/>
        </w:rPr>
        <w:t>ﷺ</w:t>
      </w:r>
      <w:r>
        <w:rPr>
          <w:rFonts w:ascii="Calibri" w:hAnsi="Calibri" w:cs="Calibri"/>
          <w:lang w:bidi="ar-EG"/>
        </w:rPr>
        <w:t xml:space="preserve"> that if the Imam does not proceed upon the Sunnah of the Prophet </w:t>
      </w:r>
      <w:r>
        <w:rPr>
          <w:rFonts w:ascii="Calibri" w:hAnsi="Calibri" w:cs="Calibri" w:hint="cs"/>
          <w:rtl/>
          <w:lang w:bidi="ar-EG"/>
        </w:rPr>
        <w:t>ﷺ</w:t>
      </w:r>
      <w:r>
        <w:rPr>
          <w:rFonts w:ascii="Calibri" w:hAnsi="Calibri" w:cs="Calibri"/>
          <w:lang w:bidi="ar-EG"/>
        </w:rPr>
        <w:t xml:space="preserve"> and deviated away from it, that he should be deposed and someone who follows the Sunnah and proceeds upon its methodology. </w:t>
      </w:r>
    </w:p>
    <w:p w14:paraId="5390B695" w14:textId="77777777" w:rsidR="00005C44" w:rsidRPr="000F205F" w:rsidRDefault="00005C44" w:rsidP="00005C44">
      <w:pPr>
        <w:rPr>
          <w:rFonts w:ascii="Traditional Arabic" w:hAnsi="Traditional Arabic" w:cs="Traditional Arabic"/>
          <w:sz w:val="28"/>
          <w:szCs w:val="28"/>
          <w:rtl/>
        </w:rPr>
      </w:pPr>
    </w:p>
    <w:p w14:paraId="71B961FE" w14:textId="77777777" w:rsidR="00005C44" w:rsidRDefault="00005C44" w:rsidP="00005C44">
      <w:pPr>
        <w:rPr>
          <w:rFonts w:ascii="Traditional Arabic" w:hAnsi="Traditional Arabic" w:cs="Traditional Arabic"/>
          <w:b/>
          <w:bCs/>
          <w:sz w:val="28"/>
          <w:szCs w:val="28"/>
        </w:rPr>
      </w:pPr>
      <w:r w:rsidRPr="000F205F">
        <w:rPr>
          <w:rFonts w:ascii="Traditional Arabic" w:hAnsi="Traditional Arabic" w:cs="Traditional Arabic"/>
          <w:b/>
          <w:bCs/>
          <w:sz w:val="28"/>
          <w:szCs w:val="28"/>
          <w:rtl/>
        </w:rPr>
        <w:t>| فصل: مقولة حذيفة بن اليمان، رضي الله عنهما: (</w:t>
      </w:r>
      <w:r w:rsidRPr="000F205F">
        <w:rPr>
          <w:rFonts w:ascii="Traditional Arabic" w:hAnsi="Traditional Arabic" w:cs="Traditional Arabic"/>
          <w:b/>
          <w:bCs/>
          <w:sz w:val="28"/>
          <w:szCs w:val="28"/>
          <w:u w:val="single"/>
          <w:rtl/>
        </w:rPr>
        <w:t>أفلا تسألون عن ميت الأحياء</w:t>
      </w:r>
      <w:r w:rsidRPr="000F205F">
        <w:rPr>
          <w:rFonts w:ascii="Traditional Arabic" w:hAnsi="Traditional Arabic" w:cs="Traditional Arabic"/>
          <w:b/>
          <w:bCs/>
          <w:sz w:val="28"/>
          <w:szCs w:val="28"/>
          <w:rtl/>
        </w:rPr>
        <w:t xml:space="preserve">؟!): </w:t>
      </w:r>
    </w:p>
    <w:p w14:paraId="6FF154BE" w14:textId="77777777" w:rsidR="00005C44" w:rsidRDefault="00005C44" w:rsidP="00005C44">
      <w:pPr>
        <w:rPr>
          <w:rFonts w:ascii="Traditional Arabic" w:hAnsi="Traditional Arabic" w:cs="Traditional Arabic"/>
          <w:b/>
          <w:bCs/>
          <w:sz w:val="22"/>
          <w:szCs w:val="22"/>
        </w:rPr>
      </w:pPr>
    </w:p>
    <w:p w14:paraId="184CE673" w14:textId="77777777" w:rsidR="00005C44" w:rsidRPr="004B575D" w:rsidRDefault="00005C44" w:rsidP="00005C44">
      <w:pPr>
        <w:rPr>
          <w:rFonts w:ascii="Traditional Arabic" w:hAnsi="Traditional Arabic" w:cs="Traditional Arabic"/>
          <w:b/>
          <w:bCs/>
          <w:sz w:val="22"/>
          <w:szCs w:val="22"/>
          <w:rtl/>
        </w:rPr>
      </w:pPr>
    </w:p>
    <w:p w14:paraId="5931932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هو في «</w:t>
      </w:r>
      <w:r w:rsidRPr="000F205F">
        <w:rPr>
          <w:rFonts w:ascii="Traditional Arabic" w:hAnsi="Traditional Arabic" w:cs="Traditional Arabic"/>
          <w:bCs/>
          <w:sz w:val="28"/>
          <w:szCs w:val="28"/>
          <w:rtl/>
        </w:rPr>
        <w:t>حلية الأولياء</w:t>
      </w:r>
      <w:r w:rsidRPr="000F205F">
        <w:rPr>
          <w:rFonts w:ascii="Traditional Arabic" w:hAnsi="Traditional Arabic" w:cs="Traditional Arabic"/>
          <w:sz w:val="28"/>
          <w:szCs w:val="28"/>
          <w:rtl/>
        </w:rPr>
        <w:t xml:space="preserve">»، (ج: 1 ص: 274) بتمام طوله: [حدثنا أبو أحمد محمد بن أحمد حدثنا عبد الله بن محمد بن شيرويه؛ وحدثنا أبو عمرو بن حمدان حدثنا الحسن بن سفيان قالا: حدثنا إسحاق بن إبراهيم أخبرنا عبد الرزاق حدثنا بكار بن عبد الله حدثني </w:t>
      </w:r>
      <w:r w:rsidRPr="000F205F">
        <w:rPr>
          <w:rFonts w:ascii="Traditional Arabic" w:hAnsi="Traditional Arabic" w:cs="Traditional Arabic"/>
          <w:sz w:val="28"/>
          <w:szCs w:val="28"/>
          <w:rtl/>
        </w:rPr>
        <w:lastRenderedPageBreak/>
        <w:t xml:space="preserve">خلاد بن عبد الرحمن أن أبا الطفيل حدثه أنه سمع حذيفة يقول: (يا أيها الناس: ألا تسألوني؟! فان الناس كانوا يسألون رسول الله، صلى الله عليه وسلم، عن الخير وكنت أسأله عن الشر؛ </w:t>
      </w:r>
      <w:r w:rsidRPr="000F205F">
        <w:rPr>
          <w:rFonts w:ascii="Traditional Arabic" w:hAnsi="Traditional Arabic" w:cs="Traditional Arabic"/>
          <w:b/>
          <w:bCs/>
          <w:sz w:val="28"/>
          <w:szCs w:val="28"/>
          <w:u w:val="single"/>
          <w:rtl/>
        </w:rPr>
        <w:t>أفلا تسألون عن ميت الأحياء</w:t>
      </w:r>
      <w:r w:rsidRPr="000F205F">
        <w:rPr>
          <w:rFonts w:ascii="Traditional Arabic" w:hAnsi="Traditional Arabic" w:cs="Traditional Arabic"/>
          <w:sz w:val="28"/>
          <w:szCs w:val="28"/>
          <w:rtl/>
        </w:rPr>
        <w:t xml:space="preserve">؟!)، فقال: (إن الله تعالى بعث محمداً، صلى الله عليه وسلم، فدعا الناس من الضلالة إلى الهدى ومن الكفر إلى الإيمان، فاستجاب له من استجاب فحيى بالحق من كان ميتاً، ومات بالباطل من كان حياً، ثم ذهبت النبوة فكانت الخلافة على منهاج النبوة، ثم يكون ملكا عضوضاً: </w:t>
      </w:r>
      <w:r w:rsidRPr="000F205F">
        <w:rPr>
          <w:rFonts w:ascii="Traditional Arabic" w:hAnsi="Traditional Arabic" w:cs="Traditional Arabic"/>
          <w:bCs/>
          <w:sz w:val="28"/>
          <w:szCs w:val="28"/>
          <w:u w:val="single"/>
          <w:rtl/>
        </w:rPr>
        <w:t>فمن الناس من ينكر بقلبه ويده ولسانه والحق استكمل، ومنهم من ينكر بقلبه ولسانه كافاً يده، وشعبة من الحق ترك، ومنهم من ينكر بقلبه كافا يده ولسانه وشعبتين من الحق ترك، ومنهم من لا ينكر بقلبه ولسانه فذلك ميت الأحياء</w:t>
      </w:r>
      <w:r w:rsidRPr="000F205F">
        <w:rPr>
          <w:rFonts w:ascii="Traditional Arabic" w:hAnsi="Traditional Arabic" w:cs="Traditional Arabic"/>
          <w:sz w:val="28"/>
          <w:szCs w:val="28"/>
          <w:rtl/>
        </w:rPr>
        <w:t>)]. ولا نشك أن حذيفة استفاد هذا من مدرسة النبوة.</w:t>
      </w:r>
    </w:p>
    <w:p w14:paraId="5DE65285" w14:textId="77777777" w:rsidR="00005C44" w:rsidRDefault="00005C44" w:rsidP="00005C44">
      <w:pPr>
        <w:rPr>
          <w:rFonts w:ascii="Traditional Arabic" w:hAnsi="Traditional Arabic" w:cs="Traditional Arabic"/>
          <w:sz w:val="22"/>
          <w:szCs w:val="22"/>
        </w:rPr>
      </w:pPr>
    </w:p>
    <w:p w14:paraId="67F8A9FB" w14:textId="77777777" w:rsidR="00005C44" w:rsidRPr="00672D25" w:rsidRDefault="00005C44" w:rsidP="00005C44">
      <w:pPr>
        <w:rPr>
          <w:rFonts w:ascii="Calibri" w:hAnsi="Calibri" w:cs="Calibri"/>
          <w:lang w:bidi="ar-EG"/>
        </w:rPr>
      </w:pPr>
      <w:r>
        <w:rPr>
          <w:rFonts w:ascii="Calibri" w:hAnsi="Calibri" w:cs="Calibri"/>
          <w:lang w:bidi="ar-EG"/>
        </w:rPr>
        <w:t>- As recorded in full in “</w:t>
      </w:r>
      <w:proofErr w:type="spellStart"/>
      <w:r w:rsidRPr="00223F51">
        <w:rPr>
          <w:rFonts w:ascii="Calibri" w:hAnsi="Calibri" w:cs="Calibri"/>
          <w:b/>
          <w:bCs/>
          <w:lang w:bidi="ar-EG"/>
        </w:rPr>
        <w:t>Hilyat</w:t>
      </w:r>
      <w:proofErr w:type="spellEnd"/>
      <w:r w:rsidRPr="00223F51">
        <w:rPr>
          <w:rFonts w:ascii="Calibri" w:hAnsi="Calibri" w:cs="Calibri"/>
          <w:b/>
          <w:bCs/>
          <w:lang w:bidi="ar-EG"/>
        </w:rPr>
        <w:t xml:space="preserve"> ul-</w:t>
      </w:r>
      <w:proofErr w:type="spellStart"/>
      <w:r w:rsidRPr="00223F51">
        <w:rPr>
          <w:rFonts w:ascii="Calibri" w:hAnsi="Calibri" w:cs="Calibri"/>
          <w:b/>
          <w:bCs/>
          <w:lang w:bidi="ar-EG"/>
        </w:rPr>
        <w:t>Awliyaa</w:t>
      </w:r>
      <w:proofErr w:type="spellEnd"/>
      <w:r w:rsidRPr="00223F51">
        <w:rPr>
          <w:rFonts w:ascii="Calibri" w:hAnsi="Calibri" w:cs="Calibri"/>
          <w:b/>
          <w:bCs/>
          <w:lang w:bidi="ar-EG"/>
        </w:rPr>
        <w:t>’</w:t>
      </w:r>
      <w:r>
        <w:rPr>
          <w:rFonts w:ascii="Calibri" w:hAnsi="Calibri" w:cs="Calibri"/>
          <w:lang w:bidi="ar-EG"/>
        </w:rPr>
        <w:t xml:space="preserve">” (1/274): [Abu Ahmad Muhammad bin Ahmad related to us: Abdullah bin Muhammad bin </w:t>
      </w:r>
      <w:proofErr w:type="spellStart"/>
      <w:r>
        <w:rPr>
          <w:rFonts w:ascii="Calibri" w:hAnsi="Calibri" w:cs="Calibri"/>
          <w:lang w:bidi="ar-EG"/>
        </w:rPr>
        <w:t>Sheerawaih</w:t>
      </w:r>
      <w:proofErr w:type="spellEnd"/>
      <w:r>
        <w:rPr>
          <w:rFonts w:ascii="Calibri" w:hAnsi="Calibri" w:cs="Calibri"/>
          <w:lang w:bidi="ar-EG"/>
        </w:rPr>
        <w:t xml:space="preserve"> and Abu ‘Amr bin Hamdan related to us: Al-Hasan bin Sufyan related to us: They said: Ishaq bin Ibrahim related to us: Abdur Razzaq informed us: Bakkar bin Abdullah related to us: Khallad bin Abdur Rahman related to me: That Abu At-Tufail related to him that he heard Hudhaifah say: “</w:t>
      </w:r>
      <w:r w:rsidRPr="002B4DDE">
        <w:rPr>
          <w:rFonts w:ascii="Calibri" w:hAnsi="Calibri" w:cs="Calibri"/>
          <w:lang w:bidi="ar-EG"/>
        </w:rPr>
        <w:t xml:space="preserve">O people, will you not ask me?! </w:t>
      </w:r>
      <w:r>
        <w:rPr>
          <w:rFonts w:ascii="Calibri" w:hAnsi="Calibri" w:cs="Calibri"/>
          <w:lang w:bidi="ar-EG"/>
        </w:rPr>
        <w:t>That is because the</w:t>
      </w:r>
      <w:r w:rsidRPr="002B4DDE">
        <w:rPr>
          <w:rFonts w:ascii="Calibri" w:hAnsi="Calibri" w:cs="Calibri"/>
          <w:lang w:bidi="ar-EG"/>
        </w:rPr>
        <w:t xml:space="preserve"> people used to ask the Messenger of Allah </w:t>
      </w:r>
      <w:r w:rsidRPr="002B4DDE">
        <w:rPr>
          <w:rFonts w:ascii="Calibri" w:hAnsi="Calibri" w:cs="Calibri" w:hint="cs"/>
          <w:rtl/>
          <w:lang w:bidi="ar-EG"/>
        </w:rPr>
        <w:t>ﷺ</w:t>
      </w:r>
      <w:r w:rsidRPr="002B4DDE">
        <w:rPr>
          <w:rFonts w:ascii="Calibri" w:hAnsi="Calibri" w:cs="Calibri"/>
          <w:lang w:bidi="ar-EG"/>
        </w:rPr>
        <w:t xml:space="preserve"> about </w:t>
      </w:r>
      <w:r>
        <w:rPr>
          <w:rFonts w:ascii="Calibri" w:hAnsi="Calibri" w:cs="Calibri"/>
          <w:lang w:bidi="ar-EG"/>
        </w:rPr>
        <w:t>the Khair (good)</w:t>
      </w:r>
      <w:r w:rsidRPr="002B4DDE">
        <w:rPr>
          <w:rFonts w:ascii="Calibri" w:hAnsi="Calibri" w:cs="Calibri"/>
          <w:lang w:bidi="ar-EG"/>
        </w:rPr>
        <w:t xml:space="preserve">, </w:t>
      </w:r>
      <w:r>
        <w:rPr>
          <w:rFonts w:ascii="Calibri" w:hAnsi="Calibri" w:cs="Calibri"/>
          <w:lang w:bidi="ar-EG"/>
        </w:rPr>
        <w:t>whilst</w:t>
      </w:r>
      <w:r w:rsidRPr="002B4DDE">
        <w:rPr>
          <w:rFonts w:ascii="Calibri" w:hAnsi="Calibri" w:cs="Calibri"/>
          <w:lang w:bidi="ar-EG"/>
        </w:rPr>
        <w:t xml:space="preserve"> I used to ask him about </w:t>
      </w:r>
      <w:r>
        <w:rPr>
          <w:rFonts w:ascii="Calibri" w:hAnsi="Calibri" w:cs="Calibri"/>
          <w:lang w:bidi="ar-EG"/>
        </w:rPr>
        <w:t>the Sharr (evil and bad)</w:t>
      </w:r>
      <w:r w:rsidRPr="002B4DDE">
        <w:rPr>
          <w:rFonts w:ascii="Calibri" w:hAnsi="Calibri" w:cs="Calibri"/>
          <w:lang w:bidi="ar-EG"/>
        </w:rPr>
        <w:t xml:space="preserve">. </w:t>
      </w:r>
      <w:r w:rsidRPr="00DF5286">
        <w:rPr>
          <w:rFonts w:ascii="Calibri" w:hAnsi="Calibri" w:cs="Calibri"/>
          <w:b/>
          <w:bCs/>
          <w:u w:val="single"/>
          <w:lang w:bidi="ar-EG"/>
        </w:rPr>
        <w:t>So will you not ask about the dead among the living?!</w:t>
      </w:r>
      <w:r>
        <w:rPr>
          <w:rFonts w:ascii="Calibri" w:hAnsi="Calibri" w:cs="Calibri"/>
          <w:lang w:bidi="ar-EG"/>
        </w:rPr>
        <w:t>” He then said: “</w:t>
      </w:r>
      <w:r w:rsidRPr="00982C60">
        <w:rPr>
          <w:rFonts w:ascii="Calibri" w:hAnsi="Calibri" w:cs="Calibri"/>
          <w:lang w:bidi="ar-EG"/>
        </w:rPr>
        <w:t xml:space="preserve">Indeed, Allah Most High sent </w:t>
      </w:r>
      <w:r>
        <w:rPr>
          <w:rFonts w:ascii="Calibri" w:hAnsi="Calibri" w:cs="Calibri"/>
          <w:lang w:bidi="ar-EG"/>
        </w:rPr>
        <w:t>Muhammad</w:t>
      </w:r>
      <w:r w:rsidRPr="00982C60">
        <w:rPr>
          <w:rFonts w:ascii="Calibri" w:hAnsi="Calibri" w:cs="Calibri"/>
          <w:lang w:bidi="ar-EG"/>
        </w:rPr>
        <w:t xml:space="preserve"> </w:t>
      </w:r>
      <w:r w:rsidRPr="00982C60">
        <w:rPr>
          <w:rFonts w:ascii="Calibri" w:hAnsi="Calibri" w:cs="Calibri" w:hint="cs"/>
          <w:rtl/>
          <w:lang w:bidi="ar-EG"/>
        </w:rPr>
        <w:t>ﷺ</w:t>
      </w:r>
      <w:r w:rsidRPr="00982C60">
        <w:rPr>
          <w:rFonts w:ascii="Calibri" w:hAnsi="Calibri" w:cs="Calibri"/>
          <w:lang w:bidi="ar-EG"/>
        </w:rPr>
        <w:t xml:space="preserve">, and he called the people from misguidance to guidance and from </w:t>
      </w:r>
      <w:r>
        <w:rPr>
          <w:rFonts w:ascii="Calibri" w:hAnsi="Calibri" w:cs="Calibri"/>
          <w:lang w:bidi="ar-EG"/>
        </w:rPr>
        <w:t>Al-Kufr (</w:t>
      </w:r>
      <w:r w:rsidRPr="00982C60">
        <w:rPr>
          <w:rFonts w:ascii="Calibri" w:hAnsi="Calibri" w:cs="Calibri"/>
          <w:lang w:bidi="ar-EG"/>
        </w:rPr>
        <w:t>disbelief</w:t>
      </w:r>
      <w:r>
        <w:rPr>
          <w:rFonts w:ascii="Calibri" w:hAnsi="Calibri" w:cs="Calibri"/>
          <w:lang w:bidi="ar-EG"/>
        </w:rPr>
        <w:t>)</w:t>
      </w:r>
      <w:r w:rsidRPr="00982C60">
        <w:rPr>
          <w:rFonts w:ascii="Calibri" w:hAnsi="Calibri" w:cs="Calibri"/>
          <w:lang w:bidi="ar-EG"/>
        </w:rPr>
        <w:t xml:space="preserve"> to</w:t>
      </w:r>
      <w:r>
        <w:rPr>
          <w:rFonts w:ascii="Calibri" w:hAnsi="Calibri" w:cs="Calibri"/>
          <w:lang w:bidi="ar-EG"/>
        </w:rPr>
        <w:t xml:space="preserve"> Al-Iman</w:t>
      </w:r>
      <w:r w:rsidRPr="00982C60">
        <w:rPr>
          <w:rFonts w:ascii="Calibri" w:hAnsi="Calibri" w:cs="Calibri"/>
          <w:lang w:bidi="ar-EG"/>
        </w:rPr>
        <w:t xml:space="preserve"> </w:t>
      </w:r>
      <w:r>
        <w:rPr>
          <w:rFonts w:ascii="Calibri" w:hAnsi="Calibri" w:cs="Calibri"/>
          <w:lang w:bidi="ar-EG"/>
        </w:rPr>
        <w:t>(belief)</w:t>
      </w:r>
      <w:r w:rsidRPr="00982C60">
        <w:rPr>
          <w:rFonts w:ascii="Calibri" w:hAnsi="Calibri" w:cs="Calibri"/>
          <w:lang w:bidi="ar-EG"/>
        </w:rPr>
        <w:t xml:space="preserve">. </w:t>
      </w:r>
      <w:r>
        <w:rPr>
          <w:rFonts w:ascii="Calibri" w:hAnsi="Calibri" w:cs="Calibri"/>
          <w:lang w:bidi="ar-EG"/>
        </w:rPr>
        <w:t>Then those</w:t>
      </w:r>
      <w:r w:rsidRPr="00982C60">
        <w:rPr>
          <w:rFonts w:ascii="Calibri" w:hAnsi="Calibri" w:cs="Calibri"/>
          <w:lang w:bidi="ar-EG"/>
        </w:rPr>
        <w:t xml:space="preserve"> who responded to him</w:t>
      </w:r>
      <w:r>
        <w:rPr>
          <w:rFonts w:ascii="Calibri" w:hAnsi="Calibri" w:cs="Calibri"/>
          <w:lang w:bidi="ar-EG"/>
        </w:rPr>
        <w:t xml:space="preserve">, responded and the one who had been dead </w:t>
      </w:r>
      <w:r w:rsidRPr="00982C60">
        <w:rPr>
          <w:rFonts w:ascii="Calibri" w:hAnsi="Calibri" w:cs="Calibri"/>
          <w:lang w:bidi="ar-EG"/>
        </w:rPr>
        <w:t xml:space="preserve">came to life </w:t>
      </w:r>
      <w:r>
        <w:rPr>
          <w:rFonts w:ascii="Calibri" w:hAnsi="Calibri" w:cs="Calibri"/>
          <w:lang w:bidi="ar-EG"/>
        </w:rPr>
        <w:t>via</w:t>
      </w:r>
      <w:r w:rsidRPr="00982C60">
        <w:rPr>
          <w:rFonts w:ascii="Calibri" w:hAnsi="Calibri" w:cs="Calibri"/>
          <w:lang w:bidi="ar-EG"/>
        </w:rPr>
        <w:t xml:space="preserve"> </w:t>
      </w:r>
      <w:r>
        <w:rPr>
          <w:rFonts w:ascii="Calibri" w:hAnsi="Calibri" w:cs="Calibri"/>
          <w:lang w:bidi="ar-EG"/>
        </w:rPr>
        <w:t xml:space="preserve">the </w:t>
      </w:r>
      <w:r w:rsidRPr="00982C60">
        <w:rPr>
          <w:rFonts w:ascii="Calibri" w:hAnsi="Calibri" w:cs="Calibri"/>
          <w:lang w:bidi="ar-EG"/>
        </w:rPr>
        <w:t xml:space="preserve">truth; and </w:t>
      </w:r>
      <w:r>
        <w:rPr>
          <w:rFonts w:ascii="Calibri" w:hAnsi="Calibri" w:cs="Calibri"/>
          <w:lang w:bidi="ar-EG"/>
        </w:rPr>
        <w:t>the one who had been alive died via falsehood (Al-</w:t>
      </w:r>
      <w:proofErr w:type="spellStart"/>
      <w:r>
        <w:rPr>
          <w:rFonts w:ascii="Calibri" w:hAnsi="Calibri" w:cs="Calibri"/>
          <w:lang w:bidi="ar-EG"/>
        </w:rPr>
        <w:t>Baatil</w:t>
      </w:r>
      <w:proofErr w:type="spellEnd"/>
      <w:r>
        <w:rPr>
          <w:rFonts w:ascii="Calibri" w:hAnsi="Calibri" w:cs="Calibri"/>
          <w:lang w:bidi="ar-EG"/>
        </w:rPr>
        <w:t xml:space="preserve">). </w:t>
      </w:r>
      <w:r w:rsidRPr="00982C60">
        <w:rPr>
          <w:rFonts w:ascii="Calibri" w:hAnsi="Calibri" w:cs="Calibri"/>
          <w:lang w:bidi="ar-EG"/>
        </w:rPr>
        <w:t xml:space="preserve">Then </w:t>
      </w:r>
      <w:r>
        <w:rPr>
          <w:rFonts w:ascii="Calibri" w:hAnsi="Calibri" w:cs="Calibri"/>
          <w:lang w:bidi="ar-EG"/>
        </w:rPr>
        <w:t xml:space="preserve">the </w:t>
      </w:r>
      <w:r w:rsidRPr="00982C60">
        <w:rPr>
          <w:rFonts w:ascii="Calibri" w:hAnsi="Calibri" w:cs="Calibri"/>
          <w:lang w:bidi="ar-EG"/>
        </w:rPr>
        <w:t>Prophethood departed, and the</w:t>
      </w:r>
      <w:r>
        <w:rPr>
          <w:rFonts w:ascii="Calibri" w:hAnsi="Calibri" w:cs="Calibri"/>
          <w:lang w:bidi="ar-EG"/>
        </w:rPr>
        <w:t>re was the</w:t>
      </w:r>
      <w:r w:rsidRPr="00982C60">
        <w:rPr>
          <w:rFonts w:ascii="Calibri" w:hAnsi="Calibri" w:cs="Calibri"/>
          <w:lang w:bidi="ar-EG"/>
        </w:rPr>
        <w:t xml:space="preserve"> </w:t>
      </w:r>
      <w:proofErr w:type="spellStart"/>
      <w:r>
        <w:rPr>
          <w:rFonts w:ascii="Calibri" w:hAnsi="Calibri" w:cs="Calibri"/>
          <w:lang w:bidi="ar-EG"/>
        </w:rPr>
        <w:t>Khilafah</w:t>
      </w:r>
      <w:proofErr w:type="spellEnd"/>
      <w:r w:rsidRPr="00982C60">
        <w:rPr>
          <w:rFonts w:ascii="Calibri" w:hAnsi="Calibri" w:cs="Calibri"/>
          <w:lang w:bidi="ar-EG"/>
        </w:rPr>
        <w:t xml:space="preserve"> upon the path of Prophethood.</w:t>
      </w:r>
      <w:r>
        <w:rPr>
          <w:rFonts w:ascii="Calibri" w:hAnsi="Calibri" w:cs="Calibri"/>
          <w:lang w:bidi="ar-EG"/>
        </w:rPr>
        <w:t xml:space="preserve"> Then</w:t>
      </w:r>
      <w:r w:rsidRPr="00982C60">
        <w:rPr>
          <w:rFonts w:ascii="Calibri" w:hAnsi="Calibri" w:cs="Calibri"/>
          <w:lang w:bidi="ar-EG"/>
        </w:rPr>
        <w:t xml:space="preserve"> there </w:t>
      </w:r>
      <w:r>
        <w:rPr>
          <w:rFonts w:ascii="Calibri" w:hAnsi="Calibri" w:cs="Calibri"/>
          <w:lang w:bidi="ar-EG"/>
        </w:rPr>
        <w:t>will be a</w:t>
      </w:r>
      <w:r w:rsidRPr="00982C60">
        <w:rPr>
          <w:rFonts w:ascii="Calibri" w:hAnsi="Calibri" w:cs="Calibri"/>
          <w:lang w:bidi="ar-EG"/>
        </w:rPr>
        <w:t xml:space="preserve"> biting kingship (</w:t>
      </w:r>
      <w:proofErr w:type="spellStart"/>
      <w:r>
        <w:rPr>
          <w:rFonts w:ascii="Calibri" w:hAnsi="Calibri" w:cs="Calibri"/>
          <w:lang w:bidi="ar-EG"/>
        </w:rPr>
        <w:t>M</w:t>
      </w:r>
      <w:r w:rsidRPr="00982C60">
        <w:rPr>
          <w:rFonts w:ascii="Calibri" w:hAnsi="Calibri" w:cs="Calibri"/>
          <w:lang w:bidi="ar-EG"/>
        </w:rPr>
        <w:t>ulkan</w:t>
      </w:r>
      <w:proofErr w:type="spellEnd"/>
      <w:r w:rsidRPr="00982C60">
        <w:rPr>
          <w:rFonts w:ascii="Calibri" w:hAnsi="Calibri" w:cs="Calibri"/>
          <w:lang w:bidi="ar-EG"/>
        </w:rPr>
        <w:t xml:space="preserve"> </w:t>
      </w:r>
      <w:proofErr w:type="spellStart"/>
      <w:r w:rsidRPr="00982C60">
        <w:rPr>
          <w:rFonts w:ascii="Calibri" w:hAnsi="Calibri" w:cs="Calibri"/>
          <w:lang w:bidi="ar-EG"/>
        </w:rPr>
        <w:t>ʿ</w:t>
      </w:r>
      <w:r>
        <w:rPr>
          <w:rFonts w:ascii="Calibri" w:hAnsi="Calibri" w:cs="Calibri"/>
          <w:lang w:bidi="ar-EG"/>
        </w:rPr>
        <w:t>Adood</w:t>
      </w:r>
      <w:r w:rsidRPr="00982C60">
        <w:rPr>
          <w:rFonts w:ascii="Calibri" w:hAnsi="Calibri" w:cs="Calibri"/>
          <w:lang w:bidi="ar-EG"/>
        </w:rPr>
        <w:t>an</w:t>
      </w:r>
      <w:proofErr w:type="spellEnd"/>
      <w:r w:rsidRPr="00982C60">
        <w:rPr>
          <w:rFonts w:ascii="Calibri" w:hAnsi="Calibri" w:cs="Calibri"/>
          <w:lang w:bidi="ar-EG"/>
        </w:rPr>
        <w:t>):</w:t>
      </w:r>
      <w:r>
        <w:rPr>
          <w:rFonts w:ascii="Calibri" w:hAnsi="Calibri" w:cs="Calibri"/>
          <w:lang w:bidi="ar-EG"/>
        </w:rPr>
        <w:t xml:space="preserve"> </w:t>
      </w:r>
      <w:r w:rsidRPr="002B4997">
        <w:rPr>
          <w:rFonts w:ascii="Calibri" w:hAnsi="Calibri" w:cs="Calibri"/>
          <w:b/>
          <w:bCs/>
          <w:u w:val="single"/>
          <w:lang w:bidi="ar-EG"/>
        </w:rPr>
        <w:t>Then there will be among the people those who show disapproval by their heart, hand, and tongue, and the truth will remain complete. And from them there will be those who show disapproval by their heart and tongue, while withholding their hand, and a branch of the truth will be abandoned.</w:t>
      </w:r>
      <w:r>
        <w:rPr>
          <w:rFonts w:ascii="Calibri" w:hAnsi="Calibri" w:cs="Calibri"/>
          <w:b/>
          <w:bCs/>
          <w:u w:val="single"/>
          <w:lang w:bidi="ar-EG"/>
        </w:rPr>
        <w:t xml:space="preserve"> </w:t>
      </w:r>
      <w:r w:rsidRPr="002B4997">
        <w:rPr>
          <w:rFonts w:ascii="Calibri" w:hAnsi="Calibri" w:cs="Calibri"/>
          <w:b/>
          <w:bCs/>
          <w:u w:val="single"/>
          <w:lang w:bidi="ar-EG"/>
        </w:rPr>
        <w:t>And there will be those who show disapproval by their heart alone, withholding both their hand and tongue, and two branches of the truth would be abandoned. And there will be from them those who do not show disapproval by their heart or tongue. These are the dead among the living</w:t>
      </w:r>
      <w:r>
        <w:rPr>
          <w:rFonts w:ascii="Calibri" w:hAnsi="Calibri" w:cs="Calibri"/>
          <w:lang w:bidi="ar-EG"/>
        </w:rPr>
        <w:t>”] We have no doubt that Hudhaifah benefited with this knowledge from the Prophetic school.</w:t>
      </w:r>
    </w:p>
    <w:p w14:paraId="499DF114" w14:textId="77777777" w:rsidR="00005C44" w:rsidRPr="004B575D" w:rsidRDefault="00005C44" w:rsidP="00005C44">
      <w:pPr>
        <w:rPr>
          <w:rFonts w:ascii="Traditional Arabic" w:hAnsi="Traditional Arabic" w:cs="Traditional Arabic"/>
          <w:sz w:val="22"/>
          <w:szCs w:val="22"/>
          <w:rtl/>
        </w:rPr>
      </w:pPr>
    </w:p>
    <w:p w14:paraId="4B365F8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ــ</w:t>
      </w:r>
      <w:r w:rsidRPr="000F205F">
        <w:rPr>
          <w:rFonts w:ascii="Traditional Arabic" w:hAnsi="Traditional Arabic" w:cs="Traditional Arabic"/>
          <w:sz w:val="28"/>
          <w:szCs w:val="28"/>
          <w:rtl/>
        </w:rPr>
        <w:t xml:space="preserve">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بإسناد صحيح، ولكن باختصار شنيع مُخِلّ: [حدثنا عبد الرزاق حدثنا بكار حدثني خلاد بن عبد الرحمن أنه سمع أبا الطفيل يحدث أنه سمع حذيفة بن اليمان يقول يا أيها الناس ألا تسألوني فإن الناس كانوا يسألون رسول الله، صلى الله عليه وسلم، عن الخير وكنت أسأله عن الشر أن الله بعث نبيه، صلى الله عليه وسلم، فدعا الناس من الكفر إلى الإيمان ومن الضلالة إلى الهدى فاستجاب من استجاب فحي من الحق ما كان ميتا ومات من الباطل ما كان حيا ثم ذهبت النبوة فكانت الخلافة على منهاج النبوة]</w:t>
      </w:r>
    </w:p>
    <w:p w14:paraId="7FFAF6DC" w14:textId="77777777" w:rsidR="00005C44" w:rsidRDefault="00005C44" w:rsidP="00005C44">
      <w:pPr>
        <w:rPr>
          <w:rFonts w:ascii="Traditional Arabic" w:hAnsi="Traditional Arabic" w:cs="Traditional Arabic"/>
          <w:sz w:val="22"/>
          <w:szCs w:val="22"/>
        </w:rPr>
      </w:pPr>
    </w:p>
    <w:p w14:paraId="59DD40B2" w14:textId="77777777" w:rsidR="00005C44" w:rsidRDefault="00005C44" w:rsidP="00005C44">
      <w:pPr>
        <w:rPr>
          <w:rFonts w:ascii="Calibri" w:hAnsi="Calibri" w:cs="Calibri"/>
          <w:lang w:bidi="ar-EG"/>
        </w:rPr>
      </w:pPr>
      <w:r>
        <w:rPr>
          <w:rFonts w:ascii="Calibri" w:hAnsi="Calibri" w:cs="Calibri"/>
          <w:lang w:bidi="ar-EG"/>
        </w:rPr>
        <w:t>- And it was recorded in “</w:t>
      </w:r>
      <w:proofErr w:type="spellStart"/>
      <w:r w:rsidRPr="000B55BB">
        <w:rPr>
          <w:rFonts w:ascii="Calibri" w:hAnsi="Calibri" w:cs="Calibri"/>
          <w:b/>
          <w:bCs/>
          <w:lang w:bidi="ar-EG"/>
        </w:rPr>
        <w:t>Musnad</w:t>
      </w:r>
      <w:proofErr w:type="spellEnd"/>
      <w:r w:rsidRPr="000B55BB">
        <w:rPr>
          <w:rFonts w:ascii="Calibri" w:hAnsi="Calibri" w:cs="Calibri"/>
          <w:b/>
          <w:bCs/>
          <w:lang w:bidi="ar-EG"/>
        </w:rPr>
        <w:t xml:space="preserve"> Al-Imam Ahmad bin Hanbal</w:t>
      </w:r>
      <w:r>
        <w:rPr>
          <w:rFonts w:ascii="Calibri" w:hAnsi="Calibri" w:cs="Calibri"/>
          <w:lang w:bidi="ar-EG"/>
        </w:rPr>
        <w:t xml:space="preserve">” with a Sahih Isnad but a hideous unjustifiable abridgement: [Abdur Razzaq related to us: Bakkar related to us: Khallad bin Abdur Rahman related to me: That he heard Abu At-Tufail relating: That he heard Hudhaifah bin Al-Yaman saying: </w:t>
      </w:r>
      <w:r w:rsidRPr="00704927">
        <w:rPr>
          <w:rFonts w:ascii="Calibri" w:hAnsi="Calibri" w:cs="Calibri"/>
          <w:lang w:bidi="ar-EG"/>
        </w:rPr>
        <w:t xml:space="preserve">“O people, will you not ask me?! That is because the people used to ask the Messenger of Allah </w:t>
      </w:r>
      <w:r w:rsidRPr="00704927">
        <w:rPr>
          <w:rFonts w:ascii="Calibri" w:hAnsi="Calibri" w:cs="Calibri" w:hint="cs"/>
          <w:rtl/>
          <w:lang w:bidi="ar-EG"/>
        </w:rPr>
        <w:t>ﷺ</w:t>
      </w:r>
      <w:r w:rsidRPr="00704927">
        <w:rPr>
          <w:rFonts w:ascii="Calibri" w:hAnsi="Calibri" w:cs="Calibri"/>
          <w:lang w:bidi="ar-EG"/>
        </w:rPr>
        <w:t xml:space="preserve"> about the Khair (good), whilst I used to ask him about the Sharr (evil and bad). Indeed, Allah sent </w:t>
      </w:r>
      <w:r>
        <w:rPr>
          <w:rFonts w:ascii="Calibri" w:hAnsi="Calibri" w:cs="Calibri"/>
          <w:lang w:bidi="ar-EG"/>
        </w:rPr>
        <w:t xml:space="preserve">his Prophet </w:t>
      </w:r>
      <w:r w:rsidRPr="00704927">
        <w:rPr>
          <w:rFonts w:ascii="Calibri" w:hAnsi="Calibri" w:cs="Calibri" w:hint="cs"/>
          <w:rtl/>
          <w:lang w:bidi="ar-EG"/>
        </w:rPr>
        <w:t>ﷺ</w:t>
      </w:r>
      <w:r w:rsidRPr="00704927">
        <w:rPr>
          <w:rFonts w:ascii="Calibri" w:hAnsi="Calibri" w:cs="Calibri"/>
          <w:lang w:bidi="ar-EG"/>
        </w:rPr>
        <w:t xml:space="preserve">, and he called the people from </w:t>
      </w:r>
      <w:r w:rsidRPr="0056227C">
        <w:rPr>
          <w:rFonts w:ascii="Calibri" w:hAnsi="Calibri" w:cs="Calibri"/>
          <w:lang w:bidi="ar-EG"/>
        </w:rPr>
        <w:t>Al-Kufr (disbelief) to Al-Iman (belief)</w:t>
      </w:r>
      <w:r>
        <w:rPr>
          <w:rFonts w:ascii="Calibri" w:hAnsi="Calibri" w:cs="Calibri"/>
          <w:lang w:bidi="ar-EG"/>
        </w:rPr>
        <w:t xml:space="preserve"> </w:t>
      </w:r>
      <w:r w:rsidRPr="00704927">
        <w:rPr>
          <w:rFonts w:ascii="Calibri" w:hAnsi="Calibri" w:cs="Calibri"/>
          <w:lang w:bidi="ar-EG"/>
        </w:rPr>
        <w:t xml:space="preserve">and </w:t>
      </w:r>
      <w:r>
        <w:rPr>
          <w:rFonts w:ascii="Calibri" w:hAnsi="Calibri" w:cs="Calibri"/>
          <w:lang w:bidi="ar-EG"/>
        </w:rPr>
        <w:t xml:space="preserve">from </w:t>
      </w:r>
      <w:r w:rsidRPr="0056227C">
        <w:rPr>
          <w:rFonts w:ascii="Calibri" w:hAnsi="Calibri" w:cs="Calibri"/>
          <w:lang w:bidi="ar-EG"/>
        </w:rPr>
        <w:t>misguidance to guidance</w:t>
      </w:r>
      <w:r w:rsidRPr="00704927">
        <w:rPr>
          <w:rFonts w:ascii="Calibri" w:hAnsi="Calibri" w:cs="Calibri"/>
          <w:lang w:bidi="ar-EG"/>
        </w:rPr>
        <w:t xml:space="preserve">. Then those who responded to him, responded and </w:t>
      </w:r>
      <w:r>
        <w:rPr>
          <w:rFonts w:ascii="Calibri" w:hAnsi="Calibri" w:cs="Calibri"/>
          <w:lang w:bidi="ar-EG"/>
        </w:rPr>
        <w:t>what had been</w:t>
      </w:r>
      <w:r w:rsidRPr="00704927">
        <w:rPr>
          <w:rFonts w:ascii="Calibri" w:hAnsi="Calibri" w:cs="Calibri"/>
          <w:lang w:bidi="ar-EG"/>
        </w:rPr>
        <w:t xml:space="preserve"> dead came to life </w:t>
      </w:r>
      <w:r>
        <w:rPr>
          <w:rFonts w:ascii="Calibri" w:hAnsi="Calibri" w:cs="Calibri"/>
          <w:lang w:bidi="ar-EG"/>
        </w:rPr>
        <w:t>from</w:t>
      </w:r>
      <w:r w:rsidRPr="00704927">
        <w:rPr>
          <w:rFonts w:ascii="Calibri" w:hAnsi="Calibri" w:cs="Calibri"/>
          <w:lang w:bidi="ar-EG"/>
        </w:rPr>
        <w:t xml:space="preserve"> the truth; and </w:t>
      </w:r>
      <w:r>
        <w:rPr>
          <w:rFonts w:ascii="Calibri" w:hAnsi="Calibri" w:cs="Calibri"/>
          <w:lang w:bidi="ar-EG"/>
        </w:rPr>
        <w:t>what had been alive</w:t>
      </w:r>
      <w:r w:rsidRPr="00704927">
        <w:rPr>
          <w:rFonts w:ascii="Calibri" w:hAnsi="Calibri" w:cs="Calibri"/>
          <w:lang w:bidi="ar-EG"/>
        </w:rPr>
        <w:t xml:space="preserve"> died </w:t>
      </w:r>
      <w:r>
        <w:rPr>
          <w:rFonts w:ascii="Calibri" w:hAnsi="Calibri" w:cs="Calibri"/>
          <w:lang w:bidi="ar-EG"/>
        </w:rPr>
        <w:t>from</w:t>
      </w:r>
      <w:r w:rsidRPr="00704927">
        <w:rPr>
          <w:rFonts w:ascii="Calibri" w:hAnsi="Calibri" w:cs="Calibri"/>
          <w:lang w:bidi="ar-EG"/>
        </w:rPr>
        <w:t xml:space="preserve"> falsehood (Al-</w:t>
      </w:r>
      <w:proofErr w:type="spellStart"/>
      <w:r w:rsidRPr="00704927">
        <w:rPr>
          <w:rFonts w:ascii="Calibri" w:hAnsi="Calibri" w:cs="Calibri"/>
          <w:lang w:bidi="ar-EG"/>
        </w:rPr>
        <w:t>Baatil</w:t>
      </w:r>
      <w:proofErr w:type="spellEnd"/>
      <w:r w:rsidRPr="00704927">
        <w:rPr>
          <w:rFonts w:ascii="Calibri" w:hAnsi="Calibri" w:cs="Calibri"/>
          <w:lang w:bidi="ar-EG"/>
        </w:rPr>
        <w:t xml:space="preserve">). Then the Prophethood departed, and there was the </w:t>
      </w:r>
      <w:proofErr w:type="spellStart"/>
      <w:r w:rsidRPr="00704927">
        <w:rPr>
          <w:rFonts w:ascii="Calibri" w:hAnsi="Calibri" w:cs="Calibri"/>
          <w:lang w:bidi="ar-EG"/>
        </w:rPr>
        <w:t>Khilafah</w:t>
      </w:r>
      <w:proofErr w:type="spellEnd"/>
      <w:r w:rsidRPr="00704927">
        <w:rPr>
          <w:rFonts w:ascii="Calibri" w:hAnsi="Calibri" w:cs="Calibri"/>
          <w:lang w:bidi="ar-EG"/>
        </w:rPr>
        <w:t xml:space="preserve"> upon the path of Prophethood</w:t>
      </w:r>
      <w:r>
        <w:rPr>
          <w:rFonts w:ascii="Calibri" w:hAnsi="Calibri" w:cs="Calibri"/>
          <w:lang w:bidi="ar-EG"/>
        </w:rPr>
        <w:t>].</w:t>
      </w:r>
    </w:p>
    <w:p w14:paraId="1807C05D" w14:textId="77777777" w:rsidR="00005C44" w:rsidRPr="004B575D" w:rsidRDefault="00005C44" w:rsidP="00005C44">
      <w:pPr>
        <w:rPr>
          <w:rFonts w:ascii="Traditional Arabic" w:hAnsi="Traditional Arabic" w:cs="Traditional Arabic"/>
          <w:sz w:val="22"/>
          <w:szCs w:val="22"/>
          <w:rtl/>
        </w:rPr>
      </w:pPr>
    </w:p>
    <w:p w14:paraId="7C6B5F23" w14:textId="77777777" w:rsidR="00005C44" w:rsidRDefault="00005C44" w:rsidP="00005C44">
      <w:pPr>
        <w:rPr>
          <w:rFonts w:ascii="Traditional Arabic" w:hAnsi="Traditional Arabic" w:cs="Traditional Arabic"/>
          <w:b/>
          <w:sz w:val="28"/>
          <w:szCs w:val="28"/>
        </w:rPr>
      </w:pPr>
      <w:r w:rsidRPr="000F205F">
        <w:rPr>
          <w:rFonts w:ascii="Traditional Arabic" w:hAnsi="Traditional Arabic" w:cs="Traditional Arabic"/>
          <w:sz w:val="28"/>
          <w:szCs w:val="28"/>
          <w:rtl/>
        </w:rPr>
        <w:lastRenderedPageBreak/>
        <w:t xml:space="preserve">قلت: ومن المستبعد جداً أن يكون هذا الاختصار المخل، الذي أفسد أكثر فائدة هذا الأثر، من أحد رواة المسند، فهو إذاً من الإمام أحمد؛ فإن كان كذلك </w:t>
      </w:r>
      <w:r w:rsidRPr="000F205F">
        <w:rPr>
          <w:rFonts w:ascii="Traditional Arabic" w:hAnsi="Traditional Arabic" w:cs="Traditional Arabic"/>
          <w:bCs/>
          <w:sz w:val="28"/>
          <w:szCs w:val="28"/>
          <w:u w:val="single"/>
          <w:rtl/>
        </w:rPr>
        <w:t>فقد أساء بذلك إساءة بالغة</w:t>
      </w:r>
      <w:r w:rsidRPr="000F205F">
        <w:rPr>
          <w:rFonts w:ascii="Traditional Arabic" w:hAnsi="Traditional Arabic" w:cs="Traditional Arabic"/>
          <w:b/>
          <w:sz w:val="28"/>
          <w:szCs w:val="28"/>
          <w:rtl/>
        </w:rPr>
        <w:t xml:space="preserve">، </w:t>
      </w:r>
      <w:r w:rsidRPr="000F205F">
        <w:rPr>
          <w:rFonts w:ascii="Traditional Arabic" w:hAnsi="Traditional Arabic" w:cs="Traditional Arabic"/>
          <w:bCs/>
          <w:sz w:val="28"/>
          <w:szCs w:val="28"/>
          <w:u w:val="single"/>
          <w:rtl/>
        </w:rPr>
        <w:t>وهي زلة قبيحة شنعاء أخرى من الإمام أحمد</w:t>
      </w:r>
      <w:r w:rsidRPr="000F205F">
        <w:rPr>
          <w:rFonts w:ascii="Traditional Arabic" w:hAnsi="Traditional Arabic" w:cs="Traditional Arabic"/>
          <w:b/>
          <w:sz w:val="28"/>
          <w:szCs w:val="28"/>
          <w:rtl/>
        </w:rPr>
        <w:t>، سامحه الله.</w:t>
      </w:r>
    </w:p>
    <w:p w14:paraId="3E2DBA20" w14:textId="77777777" w:rsidR="00005C44" w:rsidRDefault="00005C44" w:rsidP="00005C44">
      <w:pPr>
        <w:rPr>
          <w:rFonts w:ascii="Traditional Arabic" w:hAnsi="Traditional Arabic" w:cs="Traditional Arabic"/>
          <w:b/>
          <w:sz w:val="22"/>
          <w:szCs w:val="22"/>
        </w:rPr>
      </w:pPr>
    </w:p>
    <w:p w14:paraId="7B4A3391" w14:textId="77777777" w:rsidR="00005C44" w:rsidRDefault="00005C44" w:rsidP="00005C44">
      <w:pPr>
        <w:rPr>
          <w:rFonts w:ascii="Calibri" w:hAnsi="Calibri" w:cs="Calibri"/>
          <w:lang w:bidi="ar-EG"/>
        </w:rPr>
      </w:pPr>
      <w:r>
        <w:rPr>
          <w:rFonts w:ascii="Calibri" w:hAnsi="Calibri" w:cs="Calibri"/>
          <w:lang w:bidi="ar-EG"/>
        </w:rPr>
        <w:t xml:space="preserve">I say: It is very unlikely for the origin of this horrendous abridgement that ruins the greatest benefit from this report was from one of the narrators in the chain. That would therefore imply that it originated from Al-Imam Ahmad. If that is the case, </w:t>
      </w:r>
      <w:r w:rsidRPr="001D2423">
        <w:rPr>
          <w:rFonts w:ascii="Calibri" w:hAnsi="Calibri" w:cs="Calibri"/>
          <w:b/>
          <w:bCs/>
          <w:u w:val="single"/>
          <w:lang w:bidi="ar-EG"/>
        </w:rPr>
        <w:t>then he erred grievously in doing so and it would be yet another ugly and repugnant lapse from Al-Ima Ahmad</w:t>
      </w:r>
      <w:r>
        <w:rPr>
          <w:rFonts w:ascii="Calibri" w:hAnsi="Calibri" w:cs="Calibri"/>
          <w:lang w:bidi="ar-EG"/>
        </w:rPr>
        <w:t xml:space="preserve">, </w:t>
      </w:r>
      <w:r w:rsidRPr="008B5587">
        <w:rPr>
          <w:rFonts w:ascii="Calibri" w:hAnsi="Calibri" w:cs="Calibri"/>
          <w:lang w:bidi="ar-EG"/>
        </w:rPr>
        <w:t>may Allah pardon him.</w:t>
      </w:r>
    </w:p>
    <w:p w14:paraId="68A928A0" w14:textId="77777777" w:rsidR="00005C44" w:rsidRPr="00924F8E" w:rsidRDefault="00005C44" w:rsidP="00005C44">
      <w:pPr>
        <w:rPr>
          <w:rFonts w:ascii="Traditional Arabic" w:hAnsi="Traditional Arabic" w:cs="Traditional Arabic"/>
          <w:sz w:val="22"/>
          <w:szCs w:val="22"/>
          <w:rtl/>
        </w:rPr>
      </w:pPr>
    </w:p>
    <w:p w14:paraId="3C88722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وإليك دراسة رجال هذه الأسانيد: </w:t>
      </w:r>
    </w:p>
    <w:p w14:paraId="598FBE1F" w14:textId="77777777" w:rsidR="00005C44" w:rsidRDefault="00005C44" w:rsidP="00005C44">
      <w:pPr>
        <w:rPr>
          <w:rFonts w:ascii="Traditional Arabic" w:hAnsi="Traditional Arabic" w:cs="Traditional Arabic"/>
          <w:sz w:val="22"/>
          <w:szCs w:val="22"/>
        </w:rPr>
      </w:pPr>
    </w:p>
    <w:p w14:paraId="7A7D8C71" w14:textId="77777777" w:rsidR="00005C44" w:rsidRDefault="00005C44" w:rsidP="00005C44">
      <w:pPr>
        <w:rPr>
          <w:rFonts w:ascii="Calibri" w:hAnsi="Calibri" w:cs="Calibri"/>
          <w:lang w:bidi="ar-EG"/>
        </w:rPr>
      </w:pPr>
      <w:r>
        <w:rPr>
          <w:rFonts w:ascii="Calibri" w:hAnsi="Calibri" w:cs="Calibri"/>
          <w:lang w:bidi="ar-EG"/>
        </w:rPr>
        <w:t>A study of the transmitters of these chains:</w:t>
      </w:r>
    </w:p>
    <w:p w14:paraId="3D81BB72" w14:textId="77777777" w:rsidR="00005C44" w:rsidRPr="004B575D" w:rsidRDefault="00005C44" w:rsidP="00005C44">
      <w:pPr>
        <w:rPr>
          <w:rFonts w:ascii="Traditional Arabic" w:hAnsi="Traditional Arabic" w:cs="Traditional Arabic"/>
          <w:sz w:val="22"/>
          <w:szCs w:val="22"/>
          <w:rtl/>
        </w:rPr>
      </w:pPr>
    </w:p>
    <w:p w14:paraId="3500C99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الإمام أبو نعيم الأصفهاني، صاحب «</w:t>
      </w:r>
      <w:r w:rsidRPr="000F205F">
        <w:rPr>
          <w:rFonts w:ascii="Traditional Arabic" w:hAnsi="Traditional Arabic" w:cs="Traditional Arabic"/>
          <w:bCs/>
          <w:sz w:val="28"/>
          <w:szCs w:val="28"/>
          <w:rtl/>
        </w:rPr>
        <w:t>حلية الأولياء</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دلائل النبوة</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معرفة الصحابة</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المستخرجين على الصحيحين</w:t>
      </w:r>
      <w:r w:rsidRPr="000F205F">
        <w:rPr>
          <w:rFonts w:ascii="Traditional Arabic" w:hAnsi="Traditional Arabic" w:cs="Traditional Arabic"/>
          <w:sz w:val="28"/>
          <w:szCs w:val="28"/>
          <w:rtl/>
        </w:rPr>
        <w:t xml:space="preserve">»، وغيرها من التصانيف النافعة المشهورة، أحد الأئمة الأثبات الأعلام، أشهر من أن يحتاج إلى توثيق أو تعريف. نزغ الشيطان بينه وبين الإمام ابن منده فتكلم كل واحد منهما في الآخر كلاماً قبيحاً، وتورط بعض تلاميذهما في هذا، ولكن الأئمة الأكابر أجمعوا بعد ذلك على الضرب عن ذلك صفحاً وعدم اعتباره، فكلاهما ثقة ثبت حافظ إمام. ولم ينتقد على أبي نعيم إلا: </w:t>
      </w:r>
    </w:p>
    <w:p w14:paraId="7A41D8FA" w14:textId="77777777" w:rsidR="00005C44" w:rsidRDefault="00005C44" w:rsidP="00005C44">
      <w:pPr>
        <w:rPr>
          <w:rFonts w:ascii="Traditional Arabic" w:hAnsi="Traditional Arabic" w:cs="Traditional Arabic"/>
          <w:sz w:val="22"/>
          <w:szCs w:val="22"/>
        </w:rPr>
      </w:pPr>
    </w:p>
    <w:p w14:paraId="4B2DE116" w14:textId="77777777" w:rsidR="00005C44" w:rsidRPr="005134CA" w:rsidRDefault="00005C44" w:rsidP="00005C44">
      <w:pPr>
        <w:rPr>
          <w:rFonts w:ascii="Calibri" w:hAnsi="Calibri" w:cs="Calibri"/>
          <w:lang w:bidi="ar-EG"/>
        </w:rPr>
      </w:pPr>
      <w:r>
        <w:rPr>
          <w:rFonts w:ascii="Calibri" w:hAnsi="Calibri" w:cs="Calibri"/>
          <w:lang w:bidi="ar-EG"/>
        </w:rPr>
        <w:t xml:space="preserve">- </w:t>
      </w:r>
      <w:r w:rsidRPr="002E2649">
        <w:rPr>
          <w:rFonts w:ascii="Calibri" w:hAnsi="Calibri" w:cs="Calibri"/>
          <w:b/>
          <w:bCs/>
          <w:lang w:bidi="ar-EG"/>
        </w:rPr>
        <w:t>Al-Imam Abu Nu’aim Al-Asfahani</w:t>
      </w:r>
      <w:r>
        <w:rPr>
          <w:rFonts w:ascii="Calibri" w:hAnsi="Calibri" w:cs="Calibri"/>
          <w:lang w:bidi="ar-EG"/>
        </w:rPr>
        <w:t>, the compiler of “</w:t>
      </w:r>
      <w:proofErr w:type="spellStart"/>
      <w:r w:rsidRPr="00E207BC">
        <w:rPr>
          <w:rFonts w:ascii="Calibri" w:hAnsi="Calibri" w:cs="Calibri"/>
          <w:b/>
          <w:bCs/>
          <w:lang w:bidi="ar-EG"/>
        </w:rPr>
        <w:t>Hilyat</w:t>
      </w:r>
      <w:proofErr w:type="spellEnd"/>
      <w:r w:rsidRPr="00E207BC">
        <w:rPr>
          <w:rFonts w:ascii="Calibri" w:hAnsi="Calibri" w:cs="Calibri"/>
          <w:b/>
          <w:bCs/>
          <w:lang w:bidi="ar-EG"/>
        </w:rPr>
        <w:t xml:space="preserve"> ul-</w:t>
      </w:r>
      <w:proofErr w:type="spellStart"/>
      <w:r w:rsidRPr="00E207BC">
        <w:rPr>
          <w:rFonts w:ascii="Calibri" w:hAnsi="Calibri" w:cs="Calibri"/>
          <w:b/>
          <w:bCs/>
          <w:lang w:bidi="ar-EG"/>
        </w:rPr>
        <w:t>Awliyaa</w:t>
      </w:r>
      <w:proofErr w:type="spellEnd"/>
      <w:r w:rsidRPr="00E207BC">
        <w:rPr>
          <w:rFonts w:ascii="Calibri" w:hAnsi="Calibri" w:cs="Calibri"/>
          <w:b/>
          <w:bCs/>
          <w:lang w:bidi="ar-EG"/>
        </w:rPr>
        <w:t>’</w:t>
      </w:r>
      <w:r>
        <w:rPr>
          <w:rFonts w:ascii="Calibri" w:hAnsi="Calibri" w:cs="Calibri"/>
          <w:lang w:bidi="ar-EG"/>
        </w:rPr>
        <w:t>”, “</w:t>
      </w:r>
      <w:proofErr w:type="spellStart"/>
      <w:r w:rsidRPr="00E207BC">
        <w:rPr>
          <w:rFonts w:ascii="Calibri" w:hAnsi="Calibri" w:cs="Calibri"/>
          <w:b/>
          <w:bCs/>
          <w:lang w:bidi="ar-EG"/>
        </w:rPr>
        <w:t>Dalaa’il</w:t>
      </w:r>
      <w:proofErr w:type="spellEnd"/>
      <w:r w:rsidRPr="00E207BC">
        <w:rPr>
          <w:rFonts w:ascii="Calibri" w:hAnsi="Calibri" w:cs="Calibri"/>
          <w:b/>
          <w:bCs/>
          <w:lang w:bidi="ar-EG"/>
        </w:rPr>
        <w:t xml:space="preserve"> An-</w:t>
      </w:r>
      <w:proofErr w:type="spellStart"/>
      <w:r w:rsidRPr="00E207BC">
        <w:rPr>
          <w:rFonts w:ascii="Calibri" w:hAnsi="Calibri" w:cs="Calibri"/>
          <w:b/>
          <w:bCs/>
          <w:lang w:bidi="ar-EG"/>
        </w:rPr>
        <w:t>Nubuwah</w:t>
      </w:r>
      <w:proofErr w:type="spellEnd"/>
      <w:r>
        <w:rPr>
          <w:rFonts w:ascii="Calibri" w:hAnsi="Calibri" w:cs="Calibri"/>
          <w:lang w:bidi="ar-EG"/>
        </w:rPr>
        <w:t>”, “</w:t>
      </w:r>
      <w:r w:rsidRPr="00E207BC">
        <w:rPr>
          <w:rFonts w:ascii="Calibri" w:hAnsi="Calibri" w:cs="Calibri"/>
          <w:b/>
          <w:bCs/>
          <w:lang w:bidi="ar-EG"/>
        </w:rPr>
        <w:t>Ma’rifat As-Sahabah</w:t>
      </w:r>
      <w:r>
        <w:rPr>
          <w:rFonts w:ascii="Calibri" w:hAnsi="Calibri" w:cs="Calibri"/>
          <w:lang w:bidi="ar-EG"/>
        </w:rPr>
        <w:t>”, “</w:t>
      </w:r>
      <w:r w:rsidRPr="00E207BC">
        <w:rPr>
          <w:rFonts w:ascii="Calibri" w:hAnsi="Calibri" w:cs="Calibri"/>
          <w:b/>
          <w:bCs/>
          <w:lang w:bidi="ar-EG"/>
        </w:rPr>
        <w:t>Al-</w:t>
      </w:r>
      <w:proofErr w:type="spellStart"/>
      <w:r w:rsidRPr="00E207BC">
        <w:rPr>
          <w:rFonts w:ascii="Calibri" w:hAnsi="Calibri" w:cs="Calibri"/>
          <w:b/>
          <w:bCs/>
          <w:lang w:bidi="ar-EG"/>
        </w:rPr>
        <w:t>Mustakhrajaini</w:t>
      </w:r>
      <w:proofErr w:type="spellEnd"/>
      <w:r w:rsidRPr="00E207BC">
        <w:rPr>
          <w:rFonts w:ascii="Calibri" w:hAnsi="Calibri" w:cs="Calibri"/>
          <w:b/>
          <w:bCs/>
          <w:lang w:bidi="ar-EG"/>
        </w:rPr>
        <w:t xml:space="preserve"> ‘Ala s-</w:t>
      </w:r>
      <w:proofErr w:type="spellStart"/>
      <w:r w:rsidRPr="00E207BC">
        <w:rPr>
          <w:rFonts w:ascii="Calibri" w:hAnsi="Calibri" w:cs="Calibri"/>
          <w:b/>
          <w:bCs/>
          <w:lang w:bidi="ar-EG"/>
        </w:rPr>
        <w:t>Sahihaini</w:t>
      </w:r>
      <w:proofErr w:type="spellEnd"/>
      <w:r>
        <w:rPr>
          <w:rFonts w:ascii="Calibri" w:hAnsi="Calibri" w:cs="Calibri"/>
          <w:lang w:bidi="ar-EG"/>
        </w:rPr>
        <w:t xml:space="preserve">” and other well-known beneficial compilations. He was </w:t>
      </w:r>
      <w:r w:rsidRPr="005134CA">
        <w:rPr>
          <w:rFonts w:ascii="Calibri" w:hAnsi="Calibri" w:cs="Calibri"/>
          <w:lang w:bidi="ar-EG"/>
        </w:rPr>
        <w:t xml:space="preserve">one of the </w:t>
      </w:r>
      <w:r>
        <w:rPr>
          <w:rFonts w:ascii="Calibri" w:hAnsi="Calibri" w:cs="Calibri"/>
          <w:lang w:bidi="ar-EG"/>
        </w:rPr>
        <w:t>reliable</w:t>
      </w:r>
      <w:r w:rsidRPr="005134CA">
        <w:rPr>
          <w:rFonts w:ascii="Calibri" w:hAnsi="Calibri" w:cs="Calibri"/>
          <w:lang w:bidi="ar-EG"/>
        </w:rPr>
        <w:t>, eminent scholars</w:t>
      </w:r>
      <w:r>
        <w:rPr>
          <w:rFonts w:ascii="Calibri" w:hAnsi="Calibri" w:cs="Calibri"/>
          <w:lang w:bidi="ar-EG"/>
        </w:rPr>
        <w:t xml:space="preserve">, and </w:t>
      </w:r>
      <w:r w:rsidRPr="005134CA">
        <w:rPr>
          <w:rFonts w:ascii="Calibri" w:hAnsi="Calibri" w:cs="Calibri"/>
          <w:lang w:bidi="ar-EG"/>
        </w:rPr>
        <w:t>too renowned to require verification or introduction.</w:t>
      </w:r>
      <w:r>
        <w:rPr>
          <w:rFonts w:ascii="Calibri" w:hAnsi="Calibri" w:cs="Calibri"/>
          <w:lang w:bidi="ar-EG"/>
        </w:rPr>
        <w:t xml:space="preserve"> </w:t>
      </w:r>
      <w:r w:rsidRPr="005134CA">
        <w:rPr>
          <w:rFonts w:ascii="Calibri" w:hAnsi="Calibri" w:cs="Calibri"/>
          <w:lang w:bidi="ar-EG"/>
        </w:rPr>
        <w:t xml:space="preserve">The devil stirred discord between him and </w:t>
      </w:r>
      <w:r>
        <w:rPr>
          <w:rFonts w:ascii="Calibri" w:hAnsi="Calibri" w:cs="Calibri"/>
          <w:lang w:bidi="ar-EG"/>
        </w:rPr>
        <w:t>Al-Imam</w:t>
      </w:r>
      <w:r w:rsidRPr="005134CA">
        <w:rPr>
          <w:rFonts w:ascii="Calibri" w:hAnsi="Calibri" w:cs="Calibri"/>
          <w:lang w:bidi="ar-EG"/>
        </w:rPr>
        <w:t xml:space="preserve"> Ibn Mandah, leading each to speak </w:t>
      </w:r>
      <w:r>
        <w:rPr>
          <w:rFonts w:ascii="Calibri" w:hAnsi="Calibri" w:cs="Calibri"/>
          <w:lang w:bidi="ar-EG"/>
        </w:rPr>
        <w:t>disparagingly</w:t>
      </w:r>
      <w:r w:rsidRPr="005134CA">
        <w:rPr>
          <w:rFonts w:ascii="Calibri" w:hAnsi="Calibri" w:cs="Calibri"/>
          <w:lang w:bidi="ar-EG"/>
        </w:rPr>
        <w:t xml:space="preserve"> of the other</w:t>
      </w:r>
      <w:r>
        <w:rPr>
          <w:rFonts w:ascii="Calibri" w:hAnsi="Calibri" w:cs="Calibri"/>
          <w:lang w:bidi="ar-EG"/>
        </w:rPr>
        <w:t>, a matter which</w:t>
      </w:r>
      <w:r w:rsidRPr="005134CA">
        <w:rPr>
          <w:rFonts w:ascii="Calibri" w:hAnsi="Calibri" w:cs="Calibri"/>
          <w:lang w:bidi="ar-EG"/>
        </w:rPr>
        <w:t xml:space="preserve"> </w:t>
      </w:r>
      <w:r>
        <w:rPr>
          <w:rFonts w:ascii="Calibri" w:hAnsi="Calibri" w:cs="Calibri"/>
          <w:lang w:bidi="ar-EG"/>
        </w:rPr>
        <w:t>s</w:t>
      </w:r>
      <w:r w:rsidRPr="005134CA">
        <w:rPr>
          <w:rFonts w:ascii="Calibri" w:hAnsi="Calibri" w:cs="Calibri"/>
          <w:lang w:bidi="ar-EG"/>
        </w:rPr>
        <w:t xml:space="preserve">ome of their students </w:t>
      </w:r>
      <w:r>
        <w:rPr>
          <w:rFonts w:ascii="Calibri" w:hAnsi="Calibri" w:cs="Calibri"/>
          <w:lang w:bidi="ar-EG"/>
        </w:rPr>
        <w:t>also became involved in</w:t>
      </w:r>
      <w:r w:rsidRPr="005134CA">
        <w:rPr>
          <w:rFonts w:ascii="Calibri" w:hAnsi="Calibri" w:cs="Calibri"/>
          <w:lang w:bidi="ar-EG"/>
        </w:rPr>
        <w:t xml:space="preserve">. However, the </w:t>
      </w:r>
      <w:r>
        <w:rPr>
          <w:rFonts w:ascii="Calibri" w:hAnsi="Calibri" w:cs="Calibri"/>
          <w:lang w:bidi="ar-EG"/>
        </w:rPr>
        <w:t>major</w:t>
      </w:r>
      <w:r w:rsidRPr="005134CA">
        <w:rPr>
          <w:rFonts w:ascii="Calibri" w:hAnsi="Calibri" w:cs="Calibri"/>
          <w:lang w:bidi="ar-EG"/>
        </w:rPr>
        <w:t xml:space="preserve"> </w:t>
      </w:r>
      <w:r>
        <w:rPr>
          <w:rFonts w:ascii="Calibri" w:hAnsi="Calibri" w:cs="Calibri"/>
          <w:lang w:bidi="ar-EG"/>
        </w:rPr>
        <w:t>Imams</w:t>
      </w:r>
      <w:r w:rsidRPr="005134CA">
        <w:rPr>
          <w:rFonts w:ascii="Calibri" w:hAnsi="Calibri" w:cs="Calibri"/>
          <w:lang w:bidi="ar-EG"/>
        </w:rPr>
        <w:t xml:space="preserve"> later unanimously agreed to disregard this episode and not give it weight. </w:t>
      </w:r>
      <w:r>
        <w:rPr>
          <w:rFonts w:ascii="Calibri" w:hAnsi="Calibri" w:cs="Calibri"/>
          <w:lang w:bidi="ar-EG"/>
        </w:rPr>
        <w:t>That is because</w:t>
      </w:r>
      <w:r w:rsidRPr="005134CA">
        <w:rPr>
          <w:rFonts w:ascii="Calibri" w:hAnsi="Calibri" w:cs="Calibri"/>
          <w:lang w:bidi="ar-EG"/>
        </w:rPr>
        <w:t xml:space="preserve"> </w:t>
      </w:r>
      <w:r>
        <w:rPr>
          <w:rFonts w:ascii="Calibri" w:hAnsi="Calibri" w:cs="Calibri"/>
          <w:lang w:bidi="ar-EG"/>
        </w:rPr>
        <w:t>each of them was</w:t>
      </w:r>
      <w:r w:rsidRPr="005134CA">
        <w:rPr>
          <w:rFonts w:ascii="Calibri" w:hAnsi="Calibri" w:cs="Calibri"/>
          <w:lang w:bidi="ar-EG"/>
        </w:rPr>
        <w:t xml:space="preserve"> </w:t>
      </w:r>
      <w:r>
        <w:rPr>
          <w:rFonts w:ascii="Calibri" w:hAnsi="Calibri" w:cs="Calibri"/>
          <w:lang w:bidi="ar-EG"/>
        </w:rPr>
        <w:t>a</w:t>
      </w:r>
      <w:r w:rsidRPr="005134CA">
        <w:rPr>
          <w:rFonts w:ascii="Calibri" w:hAnsi="Calibri" w:cs="Calibri"/>
          <w:lang w:bidi="ar-EG"/>
        </w:rPr>
        <w:t xml:space="preserve"> </w:t>
      </w:r>
      <w:r>
        <w:rPr>
          <w:rFonts w:ascii="Calibri" w:hAnsi="Calibri" w:cs="Calibri"/>
          <w:lang w:bidi="ar-EG"/>
        </w:rPr>
        <w:t xml:space="preserve">trusted and </w:t>
      </w:r>
      <w:r w:rsidRPr="005134CA">
        <w:rPr>
          <w:rFonts w:ascii="Calibri" w:hAnsi="Calibri" w:cs="Calibri"/>
          <w:lang w:bidi="ar-EG"/>
        </w:rPr>
        <w:t>reliable</w:t>
      </w:r>
      <w:r>
        <w:rPr>
          <w:rFonts w:ascii="Calibri" w:hAnsi="Calibri" w:cs="Calibri"/>
          <w:lang w:bidi="ar-EG"/>
        </w:rPr>
        <w:t xml:space="preserve"> Hafizh and Imam of Hadith. Abu</w:t>
      </w:r>
      <w:r w:rsidRPr="005134CA">
        <w:rPr>
          <w:rFonts w:ascii="Calibri" w:hAnsi="Calibri" w:cs="Calibri"/>
          <w:lang w:bidi="ar-EG"/>
        </w:rPr>
        <w:t xml:space="preserve"> </w:t>
      </w:r>
      <w:proofErr w:type="spellStart"/>
      <w:r>
        <w:rPr>
          <w:rFonts w:ascii="Calibri" w:hAnsi="Calibri" w:cs="Calibri"/>
          <w:lang w:bidi="ar-EG"/>
        </w:rPr>
        <w:t>Nu’aim</w:t>
      </w:r>
      <w:proofErr w:type="spellEnd"/>
      <w:r>
        <w:rPr>
          <w:rFonts w:ascii="Calibri" w:hAnsi="Calibri" w:cs="Calibri"/>
          <w:lang w:bidi="ar-EG"/>
        </w:rPr>
        <w:t xml:space="preserve"> was not </w:t>
      </w:r>
      <w:proofErr w:type="spellStart"/>
      <w:r>
        <w:rPr>
          <w:rFonts w:ascii="Calibri" w:hAnsi="Calibri" w:cs="Calibri"/>
          <w:lang w:bidi="ar-EG"/>
        </w:rPr>
        <w:t>criticised</w:t>
      </w:r>
      <w:proofErr w:type="spellEnd"/>
      <w:r w:rsidRPr="005134CA">
        <w:rPr>
          <w:rFonts w:ascii="Calibri" w:hAnsi="Calibri" w:cs="Calibri"/>
          <w:lang w:bidi="ar-EG"/>
        </w:rPr>
        <w:t xml:space="preserve"> except</w:t>
      </w:r>
      <w:r>
        <w:rPr>
          <w:rFonts w:ascii="Calibri" w:hAnsi="Calibri" w:cs="Calibri"/>
          <w:lang w:bidi="ar-EG"/>
        </w:rPr>
        <w:t xml:space="preserve"> for: </w:t>
      </w:r>
    </w:p>
    <w:p w14:paraId="3A20E2FB" w14:textId="77777777" w:rsidR="00005C44" w:rsidRPr="00DE3944" w:rsidRDefault="00005C44" w:rsidP="00005C44">
      <w:pPr>
        <w:rPr>
          <w:rFonts w:ascii="Traditional Arabic" w:hAnsi="Traditional Arabic" w:cs="Traditional Arabic"/>
          <w:sz w:val="22"/>
          <w:szCs w:val="22"/>
          <w:rtl/>
        </w:rPr>
      </w:pPr>
    </w:p>
    <w:p w14:paraId="1AB096C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(1) - </w:t>
      </w:r>
      <w:r w:rsidRPr="000F205F">
        <w:rPr>
          <w:rFonts w:ascii="Traditional Arabic" w:hAnsi="Traditional Arabic" w:cs="Traditional Arabic"/>
          <w:sz w:val="28"/>
          <w:szCs w:val="28"/>
          <w:rtl/>
        </w:rPr>
        <w:t>رواية الموضوعات، مع السكوت عن بيان ذلك. وهذه سوأة شاركه فيها كثير من المتأخرين، ومنهم أيضاً ابن منده نفسه؛</w:t>
      </w:r>
    </w:p>
    <w:p w14:paraId="0395BAE6" w14:textId="77777777" w:rsidR="00005C44" w:rsidRDefault="00005C44" w:rsidP="00005C44">
      <w:pPr>
        <w:rPr>
          <w:rFonts w:ascii="Traditional Arabic" w:hAnsi="Traditional Arabic" w:cs="Traditional Arabic"/>
          <w:bCs/>
          <w:sz w:val="22"/>
          <w:szCs w:val="22"/>
        </w:rPr>
      </w:pPr>
    </w:p>
    <w:p w14:paraId="222FB22B" w14:textId="77777777" w:rsidR="00005C44" w:rsidRDefault="00005C44" w:rsidP="00005C44">
      <w:pPr>
        <w:rPr>
          <w:rFonts w:ascii="Calibri" w:hAnsi="Calibri" w:cs="Calibri"/>
          <w:lang w:bidi="ar-EG"/>
        </w:rPr>
      </w:pPr>
      <w:r>
        <w:rPr>
          <w:rFonts w:ascii="Calibri" w:hAnsi="Calibri" w:cs="Calibri"/>
          <w:lang w:bidi="ar-EG"/>
        </w:rPr>
        <w:t xml:space="preserve">1) The narration of fabricated </w:t>
      </w:r>
      <w:proofErr w:type="spellStart"/>
      <w:r>
        <w:rPr>
          <w:rFonts w:ascii="Calibri" w:hAnsi="Calibri" w:cs="Calibri"/>
          <w:lang w:bidi="ar-EG"/>
        </w:rPr>
        <w:t>Ahadeeth</w:t>
      </w:r>
      <w:proofErr w:type="spellEnd"/>
      <w:r>
        <w:rPr>
          <w:rFonts w:ascii="Calibri" w:hAnsi="Calibri" w:cs="Calibri"/>
          <w:lang w:bidi="ar-EG"/>
        </w:rPr>
        <w:t xml:space="preserve"> </w:t>
      </w:r>
      <w:r w:rsidRPr="00413C34">
        <w:rPr>
          <w:rFonts w:ascii="Calibri" w:hAnsi="Calibri" w:cs="Calibri"/>
          <w:lang w:bidi="ar-EG"/>
        </w:rPr>
        <w:t>without clarifying their lack of authenticity</w:t>
      </w:r>
      <w:r>
        <w:rPr>
          <w:rFonts w:ascii="Calibri" w:hAnsi="Calibri" w:cs="Calibri"/>
          <w:lang w:bidi="ar-EG"/>
        </w:rPr>
        <w:t xml:space="preserve">. This is a reproachable lapse that many of the </w:t>
      </w:r>
      <w:proofErr w:type="spellStart"/>
      <w:r>
        <w:rPr>
          <w:rFonts w:ascii="Calibri" w:hAnsi="Calibri" w:cs="Calibri"/>
          <w:lang w:bidi="ar-EG"/>
        </w:rPr>
        <w:t>Muta’akhkhareen</w:t>
      </w:r>
      <w:proofErr w:type="spellEnd"/>
      <w:r>
        <w:rPr>
          <w:rFonts w:ascii="Calibri" w:hAnsi="Calibri" w:cs="Calibri"/>
          <w:lang w:bidi="ar-EG"/>
        </w:rPr>
        <w:t xml:space="preserve"> (i.e., later than the first generations) scholars partook in, including Ibn </w:t>
      </w:r>
      <w:proofErr w:type="spellStart"/>
      <w:r>
        <w:rPr>
          <w:rFonts w:ascii="Calibri" w:hAnsi="Calibri" w:cs="Calibri"/>
          <w:lang w:bidi="ar-EG"/>
        </w:rPr>
        <w:t>Mandah</w:t>
      </w:r>
      <w:proofErr w:type="spellEnd"/>
      <w:r>
        <w:rPr>
          <w:rFonts w:ascii="Calibri" w:hAnsi="Calibri" w:cs="Calibri"/>
          <w:lang w:bidi="ar-EG"/>
        </w:rPr>
        <w:t xml:space="preserve"> himself.</w:t>
      </w:r>
    </w:p>
    <w:p w14:paraId="1AD2E055" w14:textId="77777777" w:rsidR="00005C44" w:rsidRPr="00DE3944" w:rsidRDefault="00005C44" w:rsidP="00005C44">
      <w:pPr>
        <w:rPr>
          <w:rFonts w:ascii="Traditional Arabic" w:hAnsi="Traditional Arabic" w:cs="Traditional Arabic"/>
          <w:sz w:val="22"/>
          <w:szCs w:val="22"/>
        </w:rPr>
      </w:pPr>
    </w:p>
    <w:p w14:paraId="26F4E60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(2) - </w:t>
      </w:r>
      <w:r w:rsidRPr="000F205F">
        <w:rPr>
          <w:rFonts w:ascii="Traditional Arabic" w:hAnsi="Traditional Arabic" w:cs="Traditional Arabic"/>
          <w:sz w:val="28"/>
          <w:szCs w:val="28"/>
          <w:rtl/>
        </w:rPr>
        <w:t>التساهل في الإجازة بحيث يقول فيها: (</w:t>
      </w:r>
      <w:r w:rsidRPr="000F205F">
        <w:rPr>
          <w:rFonts w:ascii="Traditional Arabic" w:hAnsi="Traditional Arabic" w:cs="Traditional Arabic"/>
          <w:bCs/>
          <w:sz w:val="28"/>
          <w:szCs w:val="28"/>
          <w:rtl/>
        </w:rPr>
        <w:t>أخبرنا</w:t>
      </w:r>
      <w:r w:rsidRPr="000F205F">
        <w:rPr>
          <w:rFonts w:ascii="Traditional Arabic" w:hAnsi="Traditional Arabic" w:cs="Traditional Arabic"/>
          <w:sz w:val="28"/>
          <w:szCs w:val="28"/>
          <w:rtl/>
        </w:rPr>
        <w:t>) من غير بيان، وحتى من أناس لم يلقهم، وإنما كتبوا له فقط، وهذا مذهب عمل به غيره من المتأخرين، وهو من أنواع التدليس، وقد تورط الإمام ابن جريج المكي، وهو من المتقدمين في نحو من هذا، وإن كان أخف قليلاً، فقد كان يقول في المناولة: (</w:t>
      </w:r>
      <w:r w:rsidRPr="000F205F">
        <w:rPr>
          <w:rFonts w:ascii="Traditional Arabic" w:hAnsi="Traditional Arabic" w:cs="Traditional Arabic"/>
          <w:bCs/>
          <w:sz w:val="28"/>
          <w:szCs w:val="28"/>
          <w:rtl/>
        </w:rPr>
        <w:t>أخبرنا</w:t>
      </w:r>
      <w:r w:rsidRPr="000F205F">
        <w:rPr>
          <w:rFonts w:ascii="Traditional Arabic" w:hAnsi="Traditional Arabic" w:cs="Traditional Arabic"/>
          <w:sz w:val="28"/>
          <w:szCs w:val="28"/>
          <w:rtl/>
        </w:rPr>
        <w:t>). وهذا لا يضر بالنسبة للمتأخرين كثيراً لأنهم كانوا لا يجيزون عادة إلا بكتب متداولة معلومة مشهورة، متقنة الخط، تمت مراجعتها وتنقيحها. وهو لا يعنينا ها هنا في هذا الأثر لأن الإمام أبا نعيم صرح بلفظ: (</w:t>
      </w:r>
      <w:r w:rsidRPr="000F205F">
        <w:rPr>
          <w:rFonts w:ascii="Traditional Arabic" w:hAnsi="Traditional Arabic" w:cs="Traditional Arabic"/>
          <w:bCs/>
          <w:sz w:val="28"/>
          <w:szCs w:val="28"/>
          <w:rtl/>
        </w:rPr>
        <w:t>حدثنا</w:t>
      </w:r>
      <w:r w:rsidRPr="000F205F">
        <w:rPr>
          <w:rFonts w:ascii="Traditional Arabic" w:hAnsi="Traditional Arabic" w:cs="Traditional Arabic"/>
          <w:sz w:val="28"/>
          <w:szCs w:val="28"/>
          <w:rtl/>
        </w:rPr>
        <w:t>)، فأمنا ها هنا حتى هذا التدليس المحتمل اليسير.</w:t>
      </w:r>
    </w:p>
    <w:p w14:paraId="1C28BF5C" w14:textId="77777777" w:rsidR="00005C44" w:rsidRDefault="00005C44" w:rsidP="00005C44">
      <w:pPr>
        <w:rPr>
          <w:rFonts w:ascii="Traditional Arabic" w:hAnsi="Traditional Arabic" w:cs="Traditional Arabic"/>
          <w:sz w:val="22"/>
          <w:szCs w:val="22"/>
        </w:rPr>
      </w:pPr>
    </w:p>
    <w:p w14:paraId="6241DDB9" w14:textId="77777777" w:rsidR="00005C44" w:rsidRDefault="00005C44" w:rsidP="00005C44">
      <w:pPr>
        <w:rPr>
          <w:rFonts w:ascii="Calibri" w:hAnsi="Calibri" w:cs="Calibri"/>
          <w:lang w:bidi="ar-EG"/>
        </w:rPr>
      </w:pPr>
      <w:r>
        <w:rPr>
          <w:rFonts w:ascii="Calibri" w:hAnsi="Calibri" w:cs="Calibri"/>
          <w:lang w:bidi="ar-EG"/>
        </w:rPr>
        <w:t xml:space="preserve">2) </w:t>
      </w:r>
      <w:r w:rsidRPr="00CA3D07">
        <w:rPr>
          <w:rFonts w:ascii="Calibri" w:hAnsi="Calibri" w:cs="Calibri"/>
          <w:lang w:bidi="ar-EG"/>
        </w:rPr>
        <w:t>Leniency in granting transmission licenses (</w:t>
      </w:r>
      <w:r>
        <w:rPr>
          <w:rFonts w:ascii="Calibri" w:hAnsi="Calibri" w:cs="Calibri"/>
          <w:lang w:bidi="ar-EG"/>
        </w:rPr>
        <w:t>Ijazah</w:t>
      </w:r>
      <w:r w:rsidRPr="00CA3D07">
        <w:rPr>
          <w:rFonts w:ascii="Calibri" w:hAnsi="Calibri" w:cs="Calibri"/>
          <w:lang w:bidi="ar-EG"/>
        </w:rPr>
        <w:t>)</w:t>
      </w:r>
      <w:r>
        <w:rPr>
          <w:rFonts w:ascii="Calibri" w:hAnsi="Calibri" w:cs="Calibri"/>
          <w:lang w:bidi="ar-EG"/>
        </w:rPr>
        <w:t xml:space="preserve">, </w:t>
      </w:r>
      <w:r w:rsidRPr="00CA3D07">
        <w:rPr>
          <w:rFonts w:ascii="Calibri" w:hAnsi="Calibri" w:cs="Calibri"/>
          <w:lang w:bidi="ar-EG"/>
        </w:rPr>
        <w:t xml:space="preserve">where one uses the </w:t>
      </w:r>
      <w:r>
        <w:rPr>
          <w:rFonts w:ascii="Calibri" w:hAnsi="Calibri" w:cs="Calibri"/>
          <w:lang w:bidi="ar-EG"/>
        </w:rPr>
        <w:t xml:space="preserve">phrase </w:t>
      </w:r>
      <w:r>
        <w:rPr>
          <w:rFonts w:ascii="Calibri" w:hAnsi="Calibri" w:cs="Calibri" w:hint="cs"/>
          <w:rtl/>
          <w:lang w:bidi="ar-EG"/>
        </w:rPr>
        <w:t>أَخْبَرَنَا</w:t>
      </w:r>
      <w:r>
        <w:rPr>
          <w:rFonts w:ascii="Calibri" w:hAnsi="Calibri" w:cs="Calibri"/>
          <w:lang w:bidi="ar-EG"/>
        </w:rPr>
        <w:t xml:space="preserve"> (</w:t>
      </w:r>
      <w:proofErr w:type="spellStart"/>
      <w:r w:rsidRPr="004C4DE1">
        <w:rPr>
          <w:rFonts w:ascii="Calibri" w:hAnsi="Calibri" w:cs="Calibri"/>
          <w:b/>
          <w:bCs/>
          <w:lang w:bidi="ar-EG"/>
        </w:rPr>
        <w:t>Akhbaranaa</w:t>
      </w:r>
      <w:proofErr w:type="spellEnd"/>
      <w:r>
        <w:rPr>
          <w:rFonts w:ascii="Calibri" w:hAnsi="Calibri" w:cs="Calibri"/>
          <w:lang w:bidi="ar-EG"/>
        </w:rPr>
        <w:t xml:space="preserve">) </w:t>
      </w:r>
      <w:r w:rsidRPr="00CA3D07">
        <w:rPr>
          <w:rFonts w:ascii="Calibri" w:hAnsi="Calibri" w:cs="Calibri"/>
          <w:lang w:bidi="ar-EG"/>
        </w:rPr>
        <w:t xml:space="preserve">“he informed us” without clarification, even in reference to individuals whom one </w:t>
      </w:r>
      <w:r w:rsidRPr="00CA3D07">
        <w:rPr>
          <w:rFonts w:ascii="Calibri" w:hAnsi="Calibri" w:cs="Calibri"/>
          <w:lang w:bidi="ar-EG"/>
        </w:rPr>
        <w:lastRenderedPageBreak/>
        <w:t>never actually met and who merely wrote to him</w:t>
      </w:r>
      <w:r>
        <w:rPr>
          <w:rFonts w:ascii="Calibri" w:hAnsi="Calibri" w:cs="Calibri"/>
          <w:lang w:bidi="ar-EG"/>
        </w:rPr>
        <w:t xml:space="preserve">. It </w:t>
      </w:r>
      <w:r w:rsidRPr="00CA3D07">
        <w:rPr>
          <w:rFonts w:ascii="Calibri" w:hAnsi="Calibri" w:cs="Calibri"/>
          <w:lang w:bidi="ar-EG"/>
        </w:rPr>
        <w:t xml:space="preserve">is a practice adopted by some later scholars. This is considered a form of </w:t>
      </w:r>
      <w:proofErr w:type="spellStart"/>
      <w:r>
        <w:rPr>
          <w:rFonts w:ascii="Calibri" w:hAnsi="Calibri" w:cs="Calibri"/>
          <w:lang w:bidi="ar-EG"/>
        </w:rPr>
        <w:t>Tadlees</w:t>
      </w:r>
      <w:proofErr w:type="spellEnd"/>
      <w:r w:rsidRPr="00CA3D07">
        <w:rPr>
          <w:rFonts w:ascii="Calibri" w:hAnsi="Calibri" w:cs="Calibri"/>
          <w:lang w:bidi="ar-EG"/>
        </w:rPr>
        <w:t xml:space="preserve"> (concealment or obfuscation</w:t>
      </w:r>
      <w:r>
        <w:rPr>
          <w:rFonts w:ascii="Calibri" w:hAnsi="Calibri" w:cs="Calibri"/>
          <w:lang w:bidi="ar-EG"/>
        </w:rPr>
        <w:t xml:space="preserve"> of the Isnad</w:t>
      </w:r>
      <w:r w:rsidRPr="00CA3D07">
        <w:rPr>
          <w:rFonts w:ascii="Calibri" w:hAnsi="Calibri" w:cs="Calibri"/>
          <w:lang w:bidi="ar-EG"/>
        </w:rPr>
        <w:t>).</w:t>
      </w:r>
      <w:r w:rsidRPr="002B7C48">
        <w:t xml:space="preserve"> </w:t>
      </w:r>
      <w:r>
        <w:rPr>
          <w:rFonts w:ascii="Calibri" w:hAnsi="Calibri" w:cs="Calibri"/>
          <w:lang w:bidi="ar-EG"/>
        </w:rPr>
        <w:t>Al-Imam</w:t>
      </w:r>
      <w:r w:rsidRPr="002B7C48">
        <w:rPr>
          <w:rFonts w:ascii="Calibri" w:hAnsi="Calibri" w:cs="Calibri"/>
          <w:lang w:bidi="ar-EG"/>
        </w:rPr>
        <w:t xml:space="preserve"> Ibn </w:t>
      </w:r>
      <w:r>
        <w:rPr>
          <w:rFonts w:ascii="Calibri" w:hAnsi="Calibri" w:cs="Calibri"/>
          <w:lang w:bidi="ar-EG"/>
        </w:rPr>
        <w:t>Juraij</w:t>
      </w:r>
      <w:r w:rsidRPr="002B7C48">
        <w:rPr>
          <w:rFonts w:ascii="Calibri" w:hAnsi="Calibri" w:cs="Calibri"/>
          <w:lang w:bidi="ar-EG"/>
        </w:rPr>
        <w:t xml:space="preserve"> </w:t>
      </w:r>
      <w:r>
        <w:rPr>
          <w:rFonts w:ascii="Calibri" w:hAnsi="Calibri" w:cs="Calibri"/>
          <w:lang w:bidi="ar-EG"/>
        </w:rPr>
        <w:t>A</w:t>
      </w:r>
      <w:r w:rsidRPr="002B7C48">
        <w:rPr>
          <w:rFonts w:ascii="Calibri" w:hAnsi="Calibri" w:cs="Calibri"/>
          <w:lang w:bidi="ar-EG"/>
        </w:rPr>
        <w:t>l-Makk</w:t>
      </w:r>
      <w:r>
        <w:rPr>
          <w:rFonts w:ascii="Calibri" w:hAnsi="Calibri" w:cs="Calibri"/>
          <w:lang w:bidi="ar-EG"/>
        </w:rPr>
        <w:t>i</w:t>
      </w:r>
      <w:r w:rsidRPr="002B7C48">
        <w:rPr>
          <w:rFonts w:ascii="Calibri" w:hAnsi="Calibri" w:cs="Calibri"/>
          <w:lang w:bidi="ar-EG"/>
        </w:rPr>
        <w:t>, despite being from the earlier generation, became entangled in a similar matter</w:t>
      </w:r>
      <w:r>
        <w:rPr>
          <w:rFonts w:ascii="Calibri" w:hAnsi="Calibri" w:cs="Calibri"/>
          <w:lang w:bidi="ar-EG"/>
        </w:rPr>
        <w:t xml:space="preserve">, </w:t>
      </w:r>
      <w:r w:rsidRPr="002B7C48">
        <w:rPr>
          <w:rFonts w:ascii="Calibri" w:hAnsi="Calibri" w:cs="Calibri"/>
          <w:lang w:bidi="ar-EG"/>
        </w:rPr>
        <w:t xml:space="preserve">albeit in a </w:t>
      </w:r>
      <w:r>
        <w:rPr>
          <w:rFonts w:ascii="Calibri" w:hAnsi="Calibri" w:cs="Calibri"/>
          <w:lang w:bidi="ar-EG"/>
        </w:rPr>
        <w:t>lesser</w:t>
      </w:r>
      <w:r w:rsidRPr="002B7C48">
        <w:rPr>
          <w:rFonts w:ascii="Calibri" w:hAnsi="Calibri" w:cs="Calibri"/>
          <w:lang w:bidi="ar-EG"/>
        </w:rPr>
        <w:t xml:space="preserve"> way</w:t>
      </w:r>
      <w:r>
        <w:rPr>
          <w:rFonts w:ascii="Calibri" w:hAnsi="Calibri" w:cs="Calibri"/>
          <w:lang w:bidi="ar-EG"/>
        </w:rPr>
        <w:t xml:space="preserve">, </w:t>
      </w:r>
      <w:r w:rsidRPr="002B7C48">
        <w:rPr>
          <w:rFonts w:ascii="Calibri" w:hAnsi="Calibri" w:cs="Calibri"/>
          <w:lang w:bidi="ar-EG"/>
        </w:rPr>
        <w:t xml:space="preserve">by using the phrase </w:t>
      </w:r>
      <w:proofErr w:type="spellStart"/>
      <w:r w:rsidRPr="004C4DE1">
        <w:rPr>
          <w:rFonts w:ascii="Calibri" w:hAnsi="Calibri" w:cs="Calibri"/>
          <w:b/>
          <w:bCs/>
          <w:lang w:bidi="ar-EG"/>
        </w:rPr>
        <w:t>Akhbaranaa</w:t>
      </w:r>
      <w:proofErr w:type="spellEnd"/>
      <w:r w:rsidRPr="002B7C48">
        <w:rPr>
          <w:rFonts w:ascii="Calibri" w:hAnsi="Calibri" w:cs="Calibri"/>
          <w:lang w:bidi="ar-EG"/>
        </w:rPr>
        <w:t xml:space="preserve"> </w:t>
      </w:r>
      <w:r>
        <w:rPr>
          <w:rFonts w:ascii="Calibri" w:hAnsi="Calibri" w:cs="Calibri"/>
          <w:lang w:bidi="ar-EG"/>
        </w:rPr>
        <w:t xml:space="preserve">“He informed us” </w:t>
      </w:r>
      <w:r w:rsidRPr="002B7C48">
        <w:rPr>
          <w:rFonts w:ascii="Calibri" w:hAnsi="Calibri" w:cs="Calibri"/>
          <w:lang w:bidi="ar-EG"/>
        </w:rPr>
        <w:t xml:space="preserve">in cases of </w:t>
      </w:r>
      <w:r>
        <w:rPr>
          <w:rFonts w:ascii="Calibri" w:hAnsi="Calibri" w:cs="Calibri"/>
          <w:lang w:bidi="ar-EG"/>
        </w:rPr>
        <w:t>Al-</w:t>
      </w:r>
      <w:proofErr w:type="spellStart"/>
      <w:r>
        <w:rPr>
          <w:rFonts w:ascii="Calibri" w:hAnsi="Calibri" w:cs="Calibri"/>
          <w:lang w:bidi="ar-EG"/>
        </w:rPr>
        <w:t>Munaawalah</w:t>
      </w:r>
      <w:proofErr w:type="spellEnd"/>
      <w:r w:rsidRPr="002B7C48">
        <w:rPr>
          <w:rFonts w:ascii="Calibri" w:hAnsi="Calibri" w:cs="Calibri"/>
          <w:lang w:bidi="ar-EG"/>
        </w:rPr>
        <w:t xml:space="preserve"> (</w:t>
      </w:r>
      <w:r>
        <w:rPr>
          <w:rFonts w:ascii="Calibri" w:hAnsi="Calibri" w:cs="Calibri"/>
          <w:lang w:bidi="ar-EG"/>
        </w:rPr>
        <w:t>receiving</w:t>
      </w:r>
      <w:r w:rsidRPr="002B7C48">
        <w:rPr>
          <w:rFonts w:ascii="Calibri" w:hAnsi="Calibri" w:cs="Calibri"/>
          <w:lang w:bidi="ar-EG"/>
        </w:rPr>
        <w:t xml:space="preserve"> a book without verbal transmission).</w:t>
      </w:r>
      <w:r w:rsidRPr="002B7C48">
        <w:t xml:space="preserve"> </w:t>
      </w:r>
      <w:r w:rsidRPr="002B7C48">
        <w:rPr>
          <w:rFonts w:ascii="Calibri" w:hAnsi="Calibri" w:cs="Calibri"/>
          <w:lang w:bidi="ar-EG"/>
        </w:rPr>
        <w:t xml:space="preserve">This does not cause much harm in the context of later scholars, as they typically granted </w:t>
      </w:r>
      <w:r>
        <w:rPr>
          <w:rFonts w:ascii="Calibri" w:hAnsi="Calibri" w:cs="Calibri"/>
          <w:lang w:bidi="ar-EG"/>
        </w:rPr>
        <w:t>Ija</w:t>
      </w:r>
      <w:r w:rsidRPr="002B7C48">
        <w:rPr>
          <w:rFonts w:ascii="Calibri" w:hAnsi="Calibri" w:cs="Calibri"/>
          <w:lang w:bidi="ar-EG"/>
        </w:rPr>
        <w:t>zahs only for well-known and circulated books that were clearly written, meticulously copied, reviewed, and refined</w:t>
      </w:r>
      <w:r>
        <w:rPr>
          <w:rFonts w:ascii="Calibri" w:hAnsi="Calibri" w:cs="Calibri"/>
          <w:lang w:bidi="ar-EG"/>
        </w:rPr>
        <w:t>.</w:t>
      </w:r>
      <w:r w:rsidRPr="007524C0">
        <w:t xml:space="preserve"> </w:t>
      </w:r>
      <w:r w:rsidRPr="007524C0">
        <w:rPr>
          <w:rFonts w:ascii="Calibri" w:hAnsi="Calibri" w:cs="Calibri"/>
          <w:lang w:bidi="ar-EG"/>
        </w:rPr>
        <w:t xml:space="preserve">As for our concern here with this </w:t>
      </w:r>
      <w:proofErr w:type="gramStart"/>
      <w:r w:rsidRPr="007524C0">
        <w:rPr>
          <w:rFonts w:ascii="Calibri" w:hAnsi="Calibri" w:cs="Calibri"/>
          <w:lang w:bidi="ar-EG"/>
        </w:rPr>
        <w:t>particular transmission</w:t>
      </w:r>
      <w:proofErr w:type="gramEnd"/>
      <w:r w:rsidRPr="007524C0">
        <w:rPr>
          <w:rFonts w:ascii="Calibri" w:hAnsi="Calibri" w:cs="Calibri"/>
          <w:lang w:bidi="ar-EG"/>
        </w:rPr>
        <w:t xml:space="preserve">, </w:t>
      </w:r>
      <w:r>
        <w:rPr>
          <w:rFonts w:ascii="Calibri" w:hAnsi="Calibri" w:cs="Calibri"/>
          <w:lang w:bidi="ar-EG"/>
        </w:rPr>
        <w:t xml:space="preserve">then </w:t>
      </w:r>
      <w:r w:rsidRPr="007524C0">
        <w:rPr>
          <w:rFonts w:ascii="Calibri" w:hAnsi="Calibri" w:cs="Calibri"/>
          <w:lang w:bidi="ar-EG"/>
        </w:rPr>
        <w:t>it does not affect us</w:t>
      </w:r>
      <w:r>
        <w:rPr>
          <w:rFonts w:ascii="Calibri" w:hAnsi="Calibri" w:cs="Calibri"/>
          <w:lang w:bidi="ar-EG"/>
        </w:rPr>
        <w:t xml:space="preserve"> </w:t>
      </w:r>
      <w:r w:rsidRPr="007524C0">
        <w:rPr>
          <w:rFonts w:ascii="Calibri" w:hAnsi="Calibri" w:cs="Calibri"/>
          <w:lang w:bidi="ar-EG"/>
        </w:rPr>
        <w:t xml:space="preserve">because </w:t>
      </w:r>
      <w:r>
        <w:rPr>
          <w:rFonts w:ascii="Calibri" w:hAnsi="Calibri" w:cs="Calibri"/>
          <w:lang w:bidi="ar-EG"/>
        </w:rPr>
        <w:t>Al-Imam</w:t>
      </w:r>
      <w:r w:rsidRPr="007524C0">
        <w:rPr>
          <w:rFonts w:ascii="Calibri" w:hAnsi="Calibri" w:cs="Calibri"/>
          <w:lang w:bidi="ar-EG"/>
        </w:rPr>
        <w:t xml:space="preserve"> </w:t>
      </w:r>
      <w:r>
        <w:rPr>
          <w:rFonts w:ascii="Calibri" w:hAnsi="Calibri" w:cs="Calibri"/>
          <w:lang w:bidi="ar-EG"/>
        </w:rPr>
        <w:t>Abu</w:t>
      </w:r>
      <w:r w:rsidRPr="007524C0">
        <w:rPr>
          <w:rFonts w:ascii="Calibri" w:hAnsi="Calibri" w:cs="Calibri"/>
          <w:lang w:bidi="ar-EG"/>
        </w:rPr>
        <w:t xml:space="preserve"> </w:t>
      </w:r>
      <w:r>
        <w:rPr>
          <w:rFonts w:ascii="Calibri" w:hAnsi="Calibri" w:cs="Calibri"/>
          <w:lang w:bidi="ar-EG"/>
        </w:rPr>
        <w:t>Nu’aim</w:t>
      </w:r>
      <w:r w:rsidRPr="007524C0">
        <w:rPr>
          <w:rFonts w:ascii="Calibri" w:hAnsi="Calibri" w:cs="Calibri"/>
          <w:lang w:bidi="ar-EG"/>
        </w:rPr>
        <w:t xml:space="preserve"> explicitly used the phrase </w:t>
      </w:r>
      <w:r>
        <w:rPr>
          <w:rFonts w:ascii="Calibri" w:hAnsi="Calibri" w:cs="Calibri" w:hint="cs"/>
          <w:rtl/>
          <w:lang w:bidi="ar-EG"/>
        </w:rPr>
        <w:t>حَدَّثَنَا</w:t>
      </w:r>
      <w:r>
        <w:rPr>
          <w:rFonts w:ascii="Calibri" w:hAnsi="Calibri" w:cs="Calibri"/>
          <w:lang w:bidi="ar-EG"/>
        </w:rPr>
        <w:t xml:space="preserve"> (</w:t>
      </w:r>
      <w:proofErr w:type="spellStart"/>
      <w:r w:rsidRPr="00836992">
        <w:rPr>
          <w:rFonts w:ascii="Calibri" w:hAnsi="Calibri" w:cs="Calibri"/>
          <w:b/>
          <w:bCs/>
          <w:lang w:bidi="ar-EG"/>
        </w:rPr>
        <w:t>Haddathanaa</w:t>
      </w:r>
      <w:proofErr w:type="spellEnd"/>
      <w:r>
        <w:rPr>
          <w:rFonts w:ascii="Calibri" w:hAnsi="Calibri" w:cs="Calibri"/>
          <w:lang w:bidi="ar-EG"/>
        </w:rPr>
        <w:t>)</w:t>
      </w:r>
      <w:r w:rsidRPr="007524C0">
        <w:rPr>
          <w:rFonts w:ascii="Calibri" w:hAnsi="Calibri" w:cs="Calibri"/>
          <w:lang w:bidi="ar-EG"/>
        </w:rPr>
        <w:t xml:space="preserve"> </w:t>
      </w:r>
      <w:r>
        <w:rPr>
          <w:rFonts w:ascii="Calibri" w:hAnsi="Calibri" w:cs="Calibri"/>
          <w:lang w:bidi="ar-EG"/>
        </w:rPr>
        <w:t xml:space="preserve">- </w:t>
      </w:r>
      <w:r w:rsidRPr="007524C0">
        <w:rPr>
          <w:rFonts w:ascii="Calibri" w:hAnsi="Calibri" w:cs="Calibri"/>
          <w:lang w:bidi="ar-EG"/>
        </w:rPr>
        <w:t>“</w:t>
      </w:r>
      <w:r>
        <w:rPr>
          <w:rFonts w:ascii="Calibri" w:hAnsi="Calibri" w:cs="Calibri"/>
          <w:lang w:bidi="ar-EG"/>
        </w:rPr>
        <w:t>H</w:t>
      </w:r>
      <w:r w:rsidRPr="007524C0">
        <w:rPr>
          <w:rFonts w:ascii="Calibri" w:hAnsi="Calibri" w:cs="Calibri"/>
          <w:lang w:bidi="ar-EG"/>
        </w:rPr>
        <w:t>e narrated to us”</w:t>
      </w:r>
      <w:r>
        <w:rPr>
          <w:rFonts w:ascii="Calibri" w:hAnsi="Calibri" w:cs="Calibri"/>
          <w:lang w:bidi="ar-EG"/>
        </w:rPr>
        <w:t xml:space="preserve">. As such we are </w:t>
      </w:r>
      <w:r w:rsidRPr="007524C0">
        <w:rPr>
          <w:rFonts w:ascii="Calibri" w:hAnsi="Calibri" w:cs="Calibri"/>
          <w:lang w:bidi="ar-EG"/>
        </w:rPr>
        <w:t>safeguarde</w:t>
      </w:r>
      <w:r>
        <w:rPr>
          <w:rFonts w:ascii="Calibri" w:hAnsi="Calibri" w:cs="Calibri"/>
          <w:lang w:bidi="ar-EG"/>
        </w:rPr>
        <w:t>d here</w:t>
      </w:r>
      <w:r w:rsidRPr="007524C0">
        <w:rPr>
          <w:rFonts w:ascii="Calibri" w:hAnsi="Calibri" w:cs="Calibri"/>
          <w:lang w:bidi="ar-EG"/>
        </w:rPr>
        <w:t xml:space="preserve"> even </w:t>
      </w:r>
      <w:r>
        <w:rPr>
          <w:rFonts w:ascii="Calibri" w:hAnsi="Calibri" w:cs="Calibri"/>
          <w:lang w:bidi="ar-EG"/>
        </w:rPr>
        <w:t>from</w:t>
      </w:r>
      <w:r w:rsidRPr="007524C0">
        <w:rPr>
          <w:rFonts w:ascii="Calibri" w:hAnsi="Calibri" w:cs="Calibri"/>
          <w:lang w:bidi="ar-EG"/>
        </w:rPr>
        <w:t xml:space="preserve"> this potential</w:t>
      </w:r>
      <w:r>
        <w:rPr>
          <w:rFonts w:ascii="Calibri" w:hAnsi="Calibri" w:cs="Calibri"/>
          <w:lang w:bidi="ar-EG"/>
        </w:rPr>
        <w:t xml:space="preserve"> minor</w:t>
      </w:r>
      <w:r w:rsidRPr="007524C0">
        <w:rPr>
          <w:rFonts w:ascii="Calibri" w:hAnsi="Calibri" w:cs="Calibri"/>
          <w:lang w:bidi="ar-EG"/>
        </w:rPr>
        <w:t xml:space="preserve"> form of </w:t>
      </w:r>
      <w:proofErr w:type="spellStart"/>
      <w:r>
        <w:rPr>
          <w:rFonts w:ascii="Calibri" w:hAnsi="Calibri" w:cs="Calibri"/>
          <w:lang w:bidi="ar-EG"/>
        </w:rPr>
        <w:t>Tadlees</w:t>
      </w:r>
      <w:proofErr w:type="spellEnd"/>
      <w:r w:rsidRPr="007524C0">
        <w:rPr>
          <w:rFonts w:ascii="Calibri" w:hAnsi="Calibri" w:cs="Calibri"/>
          <w:lang w:bidi="ar-EG"/>
        </w:rPr>
        <w:t>.</w:t>
      </w:r>
    </w:p>
    <w:p w14:paraId="13E3EFFB" w14:textId="77777777" w:rsidR="00005C44" w:rsidRPr="004B575D" w:rsidRDefault="00005C44" w:rsidP="00005C44">
      <w:pPr>
        <w:rPr>
          <w:rFonts w:ascii="Traditional Arabic" w:hAnsi="Traditional Arabic" w:cs="Traditional Arabic"/>
          <w:sz w:val="22"/>
          <w:szCs w:val="22"/>
          <w:rtl/>
        </w:rPr>
      </w:pPr>
    </w:p>
    <w:p w14:paraId="2A7A27A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أبو أحمد محمد بن أحمد: </w:t>
      </w:r>
      <w:r w:rsidRPr="000F205F">
        <w:rPr>
          <w:rFonts w:ascii="Traditional Arabic" w:hAnsi="Traditional Arabic" w:cs="Traditional Arabic"/>
          <w:bCs/>
          <w:sz w:val="28"/>
          <w:szCs w:val="28"/>
          <w:rtl/>
        </w:rPr>
        <w:t>ثقة ثبت حافظ</w:t>
      </w:r>
      <w:r w:rsidRPr="000F205F">
        <w:rPr>
          <w:rFonts w:ascii="Traditional Arabic" w:hAnsi="Traditional Arabic" w:cs="Traditional Arabic"/>
          <w:sz w:val="28"/>
          <w:szCs w:val="28"/>
          <w:rtl/>
        </w:rPr>
        <w:t>، وهو، كما جاء في «</w:t>
      </w:r>
      <w:r w:rsidRPr="000F205F">
        <w:rPr>
          <w:rFonts w:ascii="Traditional Arabic" w:hAnsi="Traditional Arabic" w:cs="Traditional Arabic"/>
          <w:bCs/>
          <w:sz w:val="28"/>
          <w:szCs w:val="28"/>
          <w:rtl/>
        </w:rPr>
        <w:t>تذكرة الحفاظ</w:t>
      </w:r>
      <w:r w:rsidRPr="000F205F">
        <w:rPr>
          <w:rFonts w:ascii="Traditional Arabic" w:hAnsi="Traditional Arabic" w:cs="Traditional Arabic"/>
          <w:sz w:val="28"/>
          <w:szCs w:val="28"/>
          <w:rtl/>
        </w:rPr>
        <w:t>»، (3/971): [الحافظ المتقن الإمام أبو أحمد محمد بن أحمد بن الحسين بن القاسم بن السري بن الغطريف بن الجهم، الغطريفي، العبدي، الجرجاني، الرباطي مصنف الصحيح على المسانيد]، وجاء هناك أيضاً: [وكان أبو أحمد من علماء المحدثين ومتقنيهم صواما قواما صالحا ثقة قال الخليلي كان أمير الغزاة بدهستان]، وهو ثقة ثبت حافظ. تكلم فيه بعضهم بسبب حديث أو حديثين، ولأنه حدث بمسند إسحاق بن راهويه من غير أصله، وقيل أنه اختلط بآخرة، فرد عليهم في «</w:t>
      </w:r>
      <w:r w:rsidRPr="000F205F">
        <w:rPr>
          <w:rFonts w:ascii="Traditional Arabic" w:hAnsi="Traditional Arabic" w:cs="Traditional Arabic"/>
          <w:bCs/>
          <w:sz w:val="28"/>
          <w:szCs w:val="28"/>
          <w:rtl/>
        </w:rPr>
        <w:t>لسان الميزان</w:t>
      </w:r>
      <w:r w:rsidRPr="000F205F">
        <w:rPr>
          <w:rFonts w:ascii="Traditional Arabic" w:hAnsi="Traditional Arabic" w:cs="Traditional Arabic"/>
          <w:sz w:val="28"/>
          <w:szCs w:val="28"/>
          <w:rtl/>
        </w:rPr>
        <w:t xml:space="preserve">»، (5/35)، رداً بليغاً: [وقد أنكروا على الغطريفي حديثه عن الصوفي عن سويد عن مالك عن الزهري عن أنس عن أبي بكر، رضي الله تعالى عنه، ان النبي، صلى الله عليه وسلم، أهدى جملا لأبي جهل قال السهمي فكان يذكر ان بن صاعد وابن مظاهر افاداه هذا الحديث ولكنه لم يخرج أصله قال وأنكروا أيضا على الغطريفي انه حدث بسند إسحاق بن راهويه من غير أصله وقد تفرد عن أبي العباس بن شريح بأحاديث لم يروها عنه غيره قلت: هو </w:t>
      </w:r>
      <w:r w:rsidRPr="000F205F">
        <w:rPr>
          <w:rFonts w:ascii="Traditional Arabic" w:hAnsi="Traditional Arabic" w:cs="Traditional Arabic"/>
          <w:bCs/>
          <w:sz w:val="28"/>
          <w:szCs w:val="28"/>
          <w:rtl/>
        </w:rPr>
        <w:t>ثقة ثبت</w:t>
      </w:r>
      <w:r w:rsidRPr="000F205F">
        <w:rPr>
          <w:rFonts w:ascii="Traditional Arabic" w:hAnsi="Traditional Arabic" w:cs="Traditional Arabic"/>
          <w:sz w:val="28"/>
          <w:szCs w:val="28"/>
          <w:rtl/>
        </w:rPr>
        <w:t xml:space="preserve"> من كبار حفاظ زمانه خرج على صحيح البخاري وجمع الأبيات توفي في رجب سنة سبع وسبعين وثلاث مائة وقد ذكرت علة الحديث المذكور في ترجمة أحمد بن الحسن بن عبد الجبار الصوفي من هذا الكتاب وقد ذكر حمزة السهمي في تاريخ جرجان معظم ما في هذه الترجمة وقال فيها سمعت أبا عمرة الرزجاهي يقول رأيت سماع أبي أحمد الغطريفي في جميع كتاب بن شيرويه وقد ذكره بن الصلاح في علوم الحديث في النوع الثاني والسبعين معرفة من خلط في آخر عمره فقال وممن بلغنا عنه ذلك من المتأخرين أبو أحمد الغطريفي الجرجاني وأبو طاهر حفيد الإمام بن خزيمة فقد ذكر الحافظ أبو علي البردعي في معجمه انهما اختلطا في آخر عمرهما قال شيخنا في النكت فاما الغطريفي فلم أر من ذكره فيمن اختلط الا هذا وقد ترجمه حمزة السهمي في تاريخ جرجان فلم يذكر شيئا من ذلك وهو اعرف به فإنه من شيوخه]. قلت: الصحيح أن الذي اختلط هو محمد بن أحمد بن الحسن الجرجاني، كما جاء في «</w:t>
      </w:r>
      <w:r w:rsidRPr="000F205F">
        <w:rPr>
          <w:rFonts w:ascii="Traditional Arabic" w:hAnsi="Traditional Arabic" w:cs="Traditional Arabic"/>
          <w:bCs/>
          <w:sz w:val="28"/>
          <w:szCs w:val="28"/>
          <w:rtl/>
        </w:rPr>
        <w:t>الكواكب النيرات</w:t>
      </w:r>
      <w:r w:rsidRPr="000F205F">
        <w:rPr>
          <w:rFonts w:ascii="Traditional Arabic" w:hAnsi="Traditional Arabic" w:cs="Traditional Arabic"/>
          <w:sz w:val="28"/>
          <w:szCs w:val="28"/>
          <w:rtl/>
        </w:rPr>
        <w:t xml:space="preserve">»، (0/78): [وهذا بين الحاكم اختلاطه في تاريخ نيسابور فقال سافر معي وسبرته في الحضر والسفر نيفا وأربعين سنة ما اتهمته في الحديث قط ثم تغير بأخرة وخلط، والله يغفر لنا وله، وينتقم ممن أفسد علمه]. </w:t>
      </w:r>
    </w:p>
    <w:p w14:paraId="2B4F3537" w14:textId="77777777" w:rsidR="00005C44" w:rsidRDefault="00005C44" w:rsidP="00005C44">
      <w:pPr>
        <w:rPr>
          <w:rFonts w:ascii="Traditional Arabic" w:hAnsi="Traditional Arabic" w:cs="Traditional Arabic"/>
          <w:sz w:val="22"/>
          <w:szCs w:val="22"/>
        </w:rPr>
      </w:pPr>
    </w:p>
    <w:p w14:paraId="18B93DC6" w14:textId="77777777" w:rsidR="00005C44" w:rsidRDefault="00005C44" w:rsidP="00005C44">
      <w:pPr>
        <w:rPr>
          <w:rFonts w:ascii="Calibri" w:hAnsi="Calibri" w:cs="Calibri"/>
          <w:lang w:bidi="ar-EG"/>
        </w:rPr>
      </w:pPr>
      <w:r>
        <w:rPr>
          <w:rFonts w:ascii="Calibri" w:hAnsi="Calibri" w:cs="Calibri"/>
          <w:lang w:bidi="ar-EG"/>
        </w:rPr>
        <w:t xml:space="preserve">- </w:t>
      </w:r>
      <w:r w:rsidRPr="007B40E8">
        <w:rPr>
          <w:rFonts w:ascii="Calibri" w:hAnsi="Calibri" w:cs="Calibri"/>
          <w:b/>
          <w:bCs/>
          <w:lang w:bidi="ar-EG"/>
        </w:rPr>
        <w:t>Abu Ahmad Muhammad bin Ahmad</w:t>
      </w:r>
      <w:r>
        <w:rPr>
          <w:rFonts w:ascii="Calibri" w:hAnsi="Calibri" w:cs="Calibri"/>
          <w:lang w:bidi="ar-EG"/>
        </w:rPr>
        <w:t xml:space="preserve">: He is </w:t>
      </w:r>
      <w:proofErr w:type="spellStart"/>
      <w:r w:rsidRPr="00D64495">
        <w:rPr>
          <w:rFonts w:ascii="Calibri" w:hAnsi="Calibri" w:cs="Calibri"/>
          <w:b/>
          <w:bCs/>
          <w:lang w:bidi="ar-EG"/>
        </w:rPr>
        <w:t>Thiqah</w:t>
      </w:r>
      <w:proofErr w:type="spellEnd"/>
      <w:r w:rsidRPr="00D64495">
        <w:rPr>
          <w:rFonts w:ascii="Calibri" w:hAnsi="Calibri" w:cs="Calibri"/>
          <w:b/>
          <w:bCs/>
          <w:lang w:bidi="ar-EG"/>
        </w:rPr>
        <w:t xml:space="preserve"> </w:t>
      </w:r>
      <w:proofErr w:type="spellStart"/>
      <w:r w:rsidRPr="00D64495">
        <w:rPr>
          <w:rFonts w:ascii="Calibri" w:hAnsi="Calibri" w:cs="Calibri"/>
          <w:b/>
          <w:bCs/>
          <w:lang w:bidi="ar-EG"/>
        </w:rPr>
        <w:t>Thabat</w:t>
      </w:r>
      <w:proofErr w:type="spellEnd"/>
      <w:r w:rsidRPr="00D64495">
        <w:rPr>
          <w:rFonts w:ascii="Calibri" w:hAnsi="Calibri" w:cs="Calibri"/>
          <w:b/>
          <w:bCs/>
          <w:lang w:bidi="ar-EG"/>
        </w:rPr>
        <w:t xml:space="preserve"> Hafizh</w:t>
      </w:r>
      <w:r>
        <w:rPr>
          <w:rFonts w:ascii="Calibri" w:hAnsi="Calibri" w:cs="Calibri"/>
          <w:lang w:bidi="ar-EG"/>
        </w:rPr>
        <w:t xml:space="preserve"> (Trusted, reliable and great retainer of Hadith): His reality is like what was stated in “</w:t>
      </w:r>
      <w:proofErr w:type="spellStart"/>
      <w:r w:rsidRPr="00995C4B">
        <w:rPr>
          <w:rFonts w:ascii="Calibri" w:hAnsi="Calibri" w:cs="Calibri"/>
          <w:b/>
          <w:bCs/>
          <w:lang w:bidi="ar-EG"/>
        </w:rPr>
        <w:t>Tadhkirah</w:t>
      </w:r>
      <w:proofErr w:type="spellEnd"/>
      <w:r w:rsidRPr="00995C4B">
        <w:rPr>
          <w:rFonts w:ascii="Calibri" w:hAnsi="Calibri" w:cs="Calibri"/>
          <w:b/>
          <w:bCs/>
          <w:lang w:bidi="ar-EG"/>
        </w:rPr>
        <w:t xml:space="preserve"> Al-</w:t>
      </w:r>
      <w:proofErr w:type="spellStart"/>
      <w:r w:rsidRPr="00995C4B">
        <w:rPr>
          <w:rFonts w:ascii="Calibri" w:hAnsi="Calibri" w:cs="Calibri"/>
          <w:b/>
          <w:bCs/>
          <w:lang w:bidi="ar-EG"/>
        </w:rPr>
        <w:t>Huffaazh</w:t>
      </w:r>
      <w:proofErr w:type="spellEnd"/>
      <w:r>
        <w:rPr>
          <w:rFonts w:ascii="Calibri" w:hAnsi="Calibri" w:cs="Calibri"/>
          <w:lang w:bidi="ar-EG"/>
        </w:rPr>
        <w:t>” (3/971): [Al-Hafizh Al-</w:t>
      </w:r>
      <w:proofErr w:type="spellStart"/>
      <w:r>
        <w:rPr>
          <w:rFonts w:ascii="Calibri" w:hAnsi="Calibri" w:cs="Calibri"/>
          <w:lang w:bidi="ar-EG"/>
        </w:rPr>
        <w:t>Mutqin</w:t>
      </w:r>
      <w:proofErr w:type="spellEnd"/>
      <w:r>
        <w:rPr>
          <w:rFonts w:ascii="Calibri" w:hAnsi="Calibri" w:cs="Calibri"/>
          <w:lang w:bidi="ar-EG"/>
        </w:rPr>
        <w:t xml:space="preserve"> (The precise great retainer of Hadith) Al-Imam Abu Ahmad Muhammad bin Ahmad bin Al-Husain bin Al-Qasim bin As-Sariy bin Al-</w:t>
      </w:r>
      <w:proofErr w:type="spellStart"/>
      <w:r>
        <w:rPr>
          <w:rFonts w:ascii="Calibri" w:hAnsi="Calibri" w:cs="Calibri"/>
          <w:lang w:bidi="ar-EG"/>
        </w:rPr>
        <w:t>Ghatreef</w:t>
      </w:r>
      <w:proofErr w:type="spellEnd"/>
      <w:r>
        <w:rPr>
          <w:rFonts w:ascii="Calibri" w:hAnsi="Calibri" w:cs="Calibri"/>
          <w:lang w:bidi="ar-EG"/>
        </w:rPr>
        <w:t xml:space="preserve"> bin Al-Jahm, Al-</w:t>
      </w:r>
      <w:proofErr w:type="spellStart"/>
      <w:r>
        <w:rPr>
          <w:rFonts w:ascii="Calibri" w:hAnsi="Calibri" w:cs="Calibri"/>
          <w:lang w:bidi="ar-EG"/>
        </w:rPr>
        <w:t>Ghatreefiy</w:t>
      </w:r>
      <w:proofErr w:type="spellEnd"/>
      <w:r>
        <w:rPr>
          <w:rFonts w:ascii="Calibri" w:hAnsi="Calibri" w:cs="Calibri"/>
          <w:lang w:bidi="ar-EG"/>
        </w:rPr>
        <w:t>, Al-‘Abdiy, Al-</w:t>
      </w:r>
      <w:proofErr w:type="spellStart"/>
      <w:r>
        <w:rPr>
          <w:rFonts w:ascii="Calibri" w:hAnsi="Calibri" w:cs="Calibri"/>
          <w:lang w:bidi="ar-EG"/>
        </w:rPr>
        <w:t>Jurjaniy</w:t>
      </w:r>
      <w:proofErr w:type="spellEnd"/>
      <w:r>
        <w:rPr>
          <w:rFonts w:ascii="Calibri" w:hAnsi="Calibri" w:cs="Calibri"/>
          <w:lang w:bidi="ar-EG"/>
        </w:rPr>
        <w:t xml:space="preserve">, </w:t>
      </w:r>
      <w:proofErr w:type="spellStart"/>
      <w:r>
        <w:rPr>
          <w:rFonts w:ascii="Calibri" w:hAnsi="Calibri" w:cs="Calibri"/>
          <w:lang w:bidi="ar-EG"/>
        </w:rPr>
        <w:t>Ar-Rabaatiy</w:t>
      </w:r>
      <w:proofErr w:type="spellEnd"/>
      <w:r>
        <w:rPr>
          <w:rFonts w:ascii="Calibri" w:hAnsi="Calibri" w:cs="Calibri"/>
          <w:lang w:bidi="ar-EG"/>
        </w:rPr>
        <w:t>, the compiler of As-Sahih ‘Ala l-</w:t>
      </w:r>
      <w:proofErr w:type="spellStart"/>
      <w:r>
        <w:rPr>
          <w:rFonts w:ascii="Calibri" w:hAnsi="Calibri" w:cs="Calibri"/>
          <w:lang w:bidi="ar-EG"/>
        </w:rPr>
        <w:t>Masaaneed</w:t>
      </w:r>
      <w:proofErr w:type="spellEnd"/>
      <w:r>
        <w:rPr>
          <w:rFonts w:ascii="Calibri" w:hAnsi="Calibri" w:cs="Calibri"/>
          <w:lang w:bidi="ar-EG"/>
        </w:rPr>
        <w:t>]. It was also mentioned in it: [And Abu Ahmad was from the ‘</w:t>
      </w:r>
      <w:proofErr w:type="spellStart"/>
      <w:r>
        <w:rPr>
          <w:rFonts w:ascii="Calibri" w:hAnsi="Calibri" w:cs="Calibri"/>
          <w:lang w:bidi="ar-EG"/>
        </w:rPr>
        <w:t>Ulamaa</w:t>
      </w:r>
      <w:proofErr w:type="spellEnd"/>
      <w:r>
        <w:rPr>
          <w:rFonts w:ascii="Calibri" w:hAnsi="Calibri" w:cs="Calibri"/>
          <w:lang w:bidi="ar-EG"/>
        </w:rPr>
        <w:t xml:space="preserve">’ (scholars) of Hadith, </w:t>
      </w:r>
      <w:r w:rsidRPr="006E6A0B">
        <w:rPr>
          <w:rFonts w:ascii="Calibri" w:hAnsi="Calibri" w:cs="Calibri"/>
          <w:lang w:bidi="ar-EG"/>
        </w:rPr>
        <w:t>one of its meticulous masters, devout in fasting and prayer, righteous, and trustworthy</w:t>
      </w:r>
      <w:r>
        <w:rPr>
          <w:rFonts w:ascii="Calibri" w:hAnsi="Calibri" w:cs="Calibri"/>
          <w:lang w:bidi="ar-EG"/>
        </w:rPr>
        <w:t xml:space="preserve"> (</w:t>
      </w:r>
      <w:proofErr w:type="spellStart"/>
      <w:r>
        <w:rPr>
          <w:rFonts w:ascii="Calibri" w:hAnsi="Calibri" w:cs="Calibri"/>
          <w:lang w:bidi="ar-EG"/>
        </w:rPr>
        <w:t>Thiqah</w:t>
      </w:r>
      <w:proofErr w:type="spellEnd"/>
      <w:r>
        <w:rPr>
          <w:rFonts w:ascii="Calibri" w:hAnsi="Calibri" w:cs="Calibri"/>
          <w:lang w:bidi="ar-EG"/>
        </w:rPr>
        <w:t>). Al-</w:t>
      </w:r>
      <w:proofErr w:type="spellStart"/>
      <w:r>
        <w:rPr>
          <w:rFonts w:ascii="Calibri" w:hAnsi="Calibri" w:cs="Calibri"/>
          <w:lang w:bidi="ar-EG"/>
        </w:rPr>
        <w:t>Khaleeliy</w:t>
      </w:r>
      <w:proofErr w:type="spellEnd"/>
      <w:r>
        <w:rPr>
          <w:rFonts w:ascii="Calibri" w:hAnsi="Calibri" w:cs="Calibri"/>
          <w:lang w:bidi="ar-EG"/>
        </w:rPr>
        <w:t xml:space="preserve"> said: He was the commander of the </w:t>
      </w:r>
      <w:r w:rsidRPr="00F50B87">
        <w:rPr>
          <w:rFonts w:ascii="Calibri" w:hAnsi="Calibri" w:cs="Calibri"/>
          <w:lang w:bidi="ar-EG"/>
        </w:rPr>
        <w:t xml:space="preserve">he commander of the </w:t>
      </w:r>
      <w:proofErr w:type="spellStart"/>
      <w:r>
        <w:rPr>
          <w:rFonts w:ascii="Calibri" w:hAnsi="Calibri" w:cs="Calibri"/>
          <w:lang w:bidi="ar-EG"/>
        </w:rPr>
        <w:t>Ghuzaat</w:t>
      </w:r>
      <w:proofErr w:type="spellEnd"/>
      <w:r>
        <w:rPr>
          <w:rFonts w:ascii="Calibri" w:hAnsi="Calibri" w:cs="Calibri"/>
          <w:lang w:bidi="ar-EG"/>
        </w:rPr>
        <w:t xml:space="preserve"> (warriors)</w:t>
      </w:r>
      <w:r w:rsidRPr="00F50B87">
        <w:rPr>
          <w:rFonts w:ascii="Calibri" w:hAnsi="Calibri" w:cs="Calibri"/>
          <w:lang w:bidi="ar-EG"/>
        </w:rPr>
        <w:t xml:space="preserve"> in </w:t>
      </w:r>
      <w:proofErr w:type="spellStart"/>
      <w:r w:rsidRPr="00F50B87">
        <w:rPr>
          <w:rFonts w:ascii="Calibri" w:hAnsi="Calibri" w:cs="Calibri"/>
          <w:lang w:bidi="ar-EG"/>
        </w:rPr>
        <w:t>Dehest</w:t>
      </w:r>
      <w:r>
        <w:rPr>
          <w:rFonts w:ascii="Calibri" w:hAnsi="Calibri" w:cs="Calibri"/>
          <w:lang w:bidi="ar-EG"/>
        </w:rPr>
        <w:t>aa</w:t>
      </w:r>
      <w:r w:rsidRPr="00F50B87">
        <w:rPr>
          <w:rFonts w:ascii="Calibri" w:hAnsi="Calibri" w:cs="Calibri"/>
          <w:lang w:bidi="ar-EG"/>
        </w:rPr>
        <w:t>n</w:t>
      </w:r>
      <w:proofErr w:type="spellEnd"/>
      <w:r>
        <w:rPr>
          <w:rFonts w:ascii="Calibri" w:hAnsi="Calibri" w:cs="Calibri"/>
          <w:lang w:bidi="ar-EG"/>
        </w:rPr>
        <w:t xml:space="preserve">]. He was </w:t>
      </w:r>
      <w:proofErr w:type="spellStart"/>
      <w:r>
        <w:rPr>
          <w:rFonts w:ascii="Calibri" w:hAnsi="Calibri" w:cs="Calibri"/>
          <w:lang w:bidi="ar-EG"/>
        </w:rPr>
        <w:t>Thiqah</w:t>
      </w:r>
      <w:proofErr w:type="spellEnd"/>
      <w:r>
        <w:rPr>
          <w:rFonts w:ascii="Calibri" w:hAnsi="Calibri" w:cs="Calibri"/>
          <w:lang w:bidi="ar-EG"/>
        </w:rPr>
        <w:t xml:space="preserve"> (trusted) </w:t>
      </w:r>
      <w:proofErr w:type="spellStart"/>
      <w:r>
        <w:rPr>
          <w:rFonts w:ascii="Calibri" w:hAnsi="Calibri" w:cs="Calibri"/>
          <w:lang w:bidi="ar-EG"/>
        </w:rPr>
        <w:t>Thabat</w:t>
      </w:r>
      <w:proofErr w:type="spellEnd"/>
      <w:r>
        <w:rPr>
          <w:rFonts w:ascii="Calibri" w:hAnsi="Calibri" w:cs="Calibri"/>
          <w:lang w:bidi="ar-EG"/>
        </w:rPr>
        <w:t xml:space="preserve"> (reliable) Hafizh (a great retainer of Hadith). </w:t>
      </w:r>
      <w:r w:rsidRPr="00A81365">
        <w:rPr>
          <w:rFonts w:ascii="Calibri" w:hAnsi="Calibri" w:cs="Calibri"/>
          <w:lang w:bidi="ar-EG"/>
        </w:rPr>
        <w:t xml:space="preserve">Some scholars criticized him due to a hadith or two, and because he narrated from the </w:t>
      </w:r>
      <w:proofErr w:type="spellStart"/>
      <w:r w:rsidRPr="00A81365">
        <w:rPr>
          <w:rFonts w:ascii="Calibri" w:hAnsi="Calibri" w:cs="Calibri"/>
          <w:lang w:bidi="ar-EG"/>
        </w:rPr>
        <w:t>Musnad</w:t>
      </w:r>
      <w:proofErr w:type="spellEnd"/>
      <w:r w:rsidRPr="00A81365">
        <w:rPr>
          <w:rFonts w:ascii="Calibri" w:hAnsi="Calibri" w:cs="Calibri"/>
          <w:lang w:bidi="ar-EG"/>
        </w:rPr>
        <w:t xml:space="preserve"> of </w:t>
      </w:r>
      <w:proofErr w:type="spellStart"/>
      <w:r w:rsidRPr="00A81365">
        <w:rPr>
          <w:rFonts w:ascii="Calibri" w:hAnsi="Calibri" w:cs="Calibri"/>
          <w:lang w:bidi="ar-EG"/>
        </w:rPr>
        <w:t>Isḥāq</w:t>
      </w:r>
      <w:proofErr w:type="spellEnd"/>
      <w:r w:rsidRPr="00A81365">
        <w:rPr>
          <w:rFonts w:ascii="Calibri" w:hAnsi="Calibri" w:cs="Calibri"/>
          <w:lang w:bidi="ar-EG"/>
        </w:rPr>
        <w:t xml:space="preserve"> ibn </w:t>
      </w:r>
      <w:proofErr w:type="spellStart"/>
      <w:r w:rsidRPr="00A81365">
        <w:rPr>
          <w:rFonts w:ascii="Calibri" w:hAnsi="Calibri" w:cs="Calibri"/>
          <w:lang w:bidi="ar-EG"/>
        </w:rPr>
        <w:t>Rāhwayh</w:t>
      </w:r>
      <w:proofErr w:type="spellEnd"/>
      <w:r w:rsidRPr="00A81365">
        <w:rPr>
          <w:rFonts w:ascii="Calibri" w:hAnsi="Calibri" w:cs="Calibri"/>
          <w:lang w:bidi="ar-EG"/>
        </w:rPr>
        <w:t xml:space="preserve"> without referring to the original. It was also said that he experienced confusion in the latter part of his life. </w:t>
      </w:r>
      <w:r>
        <w:rPr>
          <w:rFonts w:ascii="Calibri" w:hAnsi="Calibri" w:cs="Calibri"/>
          <w:lang w:bidi="ar-EG"/>
        </w:rPr>
        <w:t>These claims were</w:t>
      </w:r>
      <w:r w:rsidRPr="00A81365">
        <w:rPr>
          <w:rFonts w:ascii="Calibri" w:hAnsi="Calibri" w:cs="Calibri"/>
          <w:lang w:bidi="ar-EG"/>
        </w:rPr>
        <w:t xml:space="preserve"> responded to in Lis</w:t>
      </w:r>
      <w:r>
        <w:rPr>
          <w:rFonts w:ascii="Calibri" w:hAnsi="Calibri" w:cs="Calibri"/>
          <w:lang w:bidi="ar-EG"/>
        </w:rPr>
        <w:t>a</w:t>
      </w:r>
      <w:r w:rsidRPr="00A81365">
        <w:rPr>
          <w:rFonts w:ascii="Calibri" w:hAnsi="Calibri" w:cs="Calibri"/>
          <w:lang w:bidi="ar-EG"/>
        </w:rPr>
        <w:t>n al-</w:t>
      </w:r>
      <w:proofErr w:type="spellStart"/>
      <w:r w:rsidRPr="00A81365">
        <w:rPr>
          <w:rFonts w:ascii="Calibri" w:hAnsi="Calibri" w:cs="Calibri"/>
          <w:lang w:bidi="ar-EG"/>
        </w:rPr>
        <w:t>Mīzān</w:t>
      </w:r>
      <w:proofErr w:type="spellEnd"/>
      <w:r w:rsidRPr="00A81365">
        <w:rPr>
          <w:rFonts w:ascii="Calibri" w:hAnsi="Calibri" w:cs="Calibri"/>
          <w:lang w:bidi="ar-EG"/>
        </w:rPr>
        <w:t xml:space="preserve"> (5/35) with a powerful rebuttal: </w:t>
      </w:r>
      <w:r>
        <w:rPr>
          <w:rFonts w:ascii="Calibri" w:hAnsi="Calibri" w:cs="Calibri"/>
          <w:lang w:bidi="ar-EG"/>
        </w:rPr>
        <w:t>[</w:t>
      </w:r>
      <w:r w:rsidRPr="00A81365">
        <w:rPr>
          <w:rFonts w:ascii="Calibri" w:hAnsi="Calibri" w:cs="Calibri"/>
          <w:lang w:bidi="ar-EG"/>
        </w:rPr>
        <w:t>They objected to al-</w:t>
      </w:r>
      <w:proofErr w:type="spellStart"/>
      <w:r w:rsidRPr="00A81365">
        <w:rPr>
          <w:rFonts w:ascii="Calibri" w:hAnsi="Calibri" w:cs="Calibri"/>
          <w:lang w:bidi="ar-EG"/>
        </w:rPr>
        <w:t>Gha</w:t>
      </w:r>
      <w:r>
        <w:rPr>
          <w:rFonts w:ascii="Calibri" w:hAnsi="Calibri" w:cs="Calibri"/>
          <w:lang w:bidi="ar-EG"/>
        </w:rPr>
        <w:t>t</w:t>
      </w:r>
      <w:r w:rsidRPr="00A81365">
        <w:rPr>
          <w:rFonts w:ascii="Calibri" w:hAnsi="Calibri" w:cs="Calibri"/>
          <w:lang w:bidi="ar-EG"/>
        </w:rPr>
        <w:t>r</w:t>
      </w:r>
      <w:r>
        <w:rPr>
          <w:rFonts w:ascii="Calibri" w:hAnsi="Calibri" w:cs="Calibri"/>
          <w:lang w:bidi="ar-EG"/>
        </w:rPr>
        <w:t>ee</w:t>
      </w:r>
      <w:r w:rsidRPr="00A81365">
        <w:rPr>
          <w:rFonts w:ascii="Calibri" w:hAnsi="Calibri" w:cs="Calibri"/>
          <w:lang w:bidi="ar-EG"/>
        </w:rPr>
        <w:t>f</w:t>
      </w:r>
      <w:r>
        <w:rPr>
          <w:rFonts w:ascii="Calibri" w:hAnsi="Calibri" w:cs="Calibri"/>
          <w:lang w:bidi="ar-EG"/>
        </w:rPr>
        <w:t>iy</w:t>
      </w:r>
      <w:r w:rsidRPr="00A81365">
        <w:rPr>
          <w:rFonts w:ascii="Calibri" w:hAnsi="Calibri" w:cs="Calibri"/>
          <w:lang w:bidi="ar-EG"/>
        </w:rPr>
        <w:t>’s</w:t>
      </w:r>
      <w:proofErr w:type="spellEnd"/>
      <w:r w:rsidRPr="00A81365">
        <w:rPr>
          <w:rFonts w:ascii="Calibri" w:hAnsi="Calibri" w:cs="Calibri"/>
          <w:lang w:bidi="ar-EG"/>
        </w:rPr>
        <w:t xml:space="preserve"> </w:t>
      </w:r>
      <w:r w:rsidRPr="00A81365">
        <w:rPr>
          <w:rFonts w:ascii="Calibri" w:hAnsi="Calibri" w:cs="Calibri"/>
          <w:lang w:bidi="ar-EG"/>
        </w:rPr>
        <w:lastRenderedPageBreak/>
        <w:t xml:space="preserve">narration from </w:t>
      </w:r>
      <w:r>
        <w:rPr>
          <w:rFonts w:ascii="Calibri" w:hAnsi="Calibri" w:cs="Calibri"/>
          <w:lang w:bidi="ar-EG"/>
        </w:rPr>
        <w:t>As-</w:t>
      </w:r>
      <w:proofErr w:type="spellStart"/>
      <w:r>
        <w:rPr>
          <w:rFonts w:ascii="Calibri" w:hAnsi="Calibri" w:cs="Calibri"/>
          <w:lang w:bidi="ar-EG"/>
        </w:rPr>
        <w:t>Soo</w:t>
      </w:r>
      <w:r w:rsidRPr="00A81365">
        <w:rPr>
          <w:rFonts w:ascii="Calibri" w:hAnsi="Calibri" w:cs="Calibri"/>
          <w:lang w:bidi="ar-EG"/>
        </w:rPr>
        <w:t>f</w:t>
      </w:r>
      <w:r>
        <w:rPr>
          <w:rFonts w:ascii="Calibri" w:hAnsi="Calibri" w:cs="Calibri"/>
          <w:lang w:bidi="ar-EG"/>
        </w:rPr>
        <w:t>iy</w:t>
      </w:r>
      <w:proofErr w:type="spellEnd"/>
      <w:r w:rsidRPr="00A81365">
        <w:rPr>
          <w:rFonts w:ascii="Calibri" w:hAnsi="Calibri" w:cs="Calibri"/>
          <w:lang w:bidi="ar-EG"/>
        </w:rPr>
        <w:t xml:space="preserve">, from </w:t>
      </w:r>
      <w:proofErr w:type="spellStart"/>
      <w:r w:rsidRPr="00A81365">
        <w:rPr>
          <w:rFonts w:ascii="Calibri" w:hAnsi="Calibri" w:cs="Calibri"/>
          <w:lang w:bidi="ar-EG"/>
        </w:rPr>
        <w:t>Suwa</w:t>
      </w:r>
      <w:r>
        <w:rPr>
          <w:rFonts w:ascii="Calibri" w:hAnsi="Calibri" w:cs="Calibri"/>
          <w:lang w:bidi="ar-EG"/>
        </w:rPr>
        <w:t>i</w:t>
      </w:r>
      <w:r w:rsidRPr="00A81365">
        <w:rPr>
          <w:rFonts w:ascii="Calibri" w:hAnsi="Calibri" w:cs="Calibri"/>
          <w:lang w:bidi="ar-EG"/>
        </w:rPr>
        <w:t>d</w:t>
      </w:r>
      <w:proofErr w:type="spellEnd"/>
      <w:r w:rsidRPr="00A81365">
        <w:rPr>
          <w:rFonts w:ascii="Calibri" w:hAnsi="Calibri" w:cs="Calibri"/>
          <w:lang w:bidi="ar-EG"/>
        </w:rPr>
        <w:t xml:space="preserve">, from </w:t>
      </w:r>
      <w:r>
        <w:rPr>
          <w:rFonts w:ascii="Calibri" w:hAnsi="Calibri" w:cs="Calibri"/>
          <w:lang w:bidi="ar-EG"/>
        </w:rPr>
        <w:t>Malik</w:t>
      </w:r>
      <w:r w:rsidRPr="00A81365">
        <w:rPr>
          <w:rFonts w:ascii="Calibri" w:hAnsi="Calibri" w:cs="Calibri"/>
          <w:lang w:bidi="ar-EG"/>
        </w:rPr>
        <w:t xml:space="preserve">, from </w:t>
      </w:r>
      <w:r>
        <w:rPr>
          <w:rFonts w:ascii="Calibri" w:hAnsi="Calibri" w:cs="Calibri"/>
          <w:lang w:bidi="ar-EG"/>
        </w:rPr>
        <w:t>Az</w:t>
      </w:r>
      <w:r w:rsidRPr="00A81365">
        <w:rPr>
          <w:rFonts w:ascii="Calibri" w:hAnsi="Calibri" w:cs="Calibri"/>
          <w:lang w:bidi="ar-EG"/>
        </w:rPr>
        <w:t>-</w:t>
      </w:r>
      <w:r>
        <w:rPr>
          <w:rFonts w:ascii="Calibri" w:hAnsi="Calibri" w:cs="Calibri"/>
          <w:lang w:bidi="ar-EG"/>
        </w:rPr>
        <w:t>Zuhri</w:t>
      </w:r>
      <w:r w:rsidRPr="00A81365">
        <w:rPr>
          <w:rFonts w:ascii="Calibri" w:hAnsi="Calibri" w:cs="Calibri"/>
          <w:lang w:bidi="ar-EG"/>
        </w:rPr>
        <w:t xml:space="preserve">, from Anas, from </w:t>
      </w:r>
      <w:r>
        <w:rPr>
          <w:rFonts w:ascii="Calibri" w:hAnsi="Calibri" w:cs="Calibri"/>
          <w:lang w:bidi="ar-EG"/>
        </w:rPr>
        <w:t>Abu</w:t>
      </w:r>
      <w:r w:rsidRPr="00A81365">
        <w:rPr>
          <w:rFonts w:ascii="Calibri" w:hAnsi="Calibri" w:cs="Calibri"/>
          <w:lang w:bidi="ar-EG"/>
        </w:rPr>
        <w:t xml:space="preserve"> Bakr (may </w:t>
      </w:r>
      <w:r>
        <w:rPr>
          <w:rFonts w:ascii="Calibri" w:hAnsi="Calibri" w:cs="Calibri"/>
          <w:lang w:bidi="ar-EG"/>
        </w:rPr>
        <w:t>Allah</w:t>
      </w:r>
      <w:r w:rsidRPr="00A81365">
        <w:rPr>
          <w:rFonts w:ascii="Calibri" w:hAnsi="Calibri" w:cs="Calibri"/>
          <w:lang w:bidi="ar-EG"/>
        </w:rPr>
        <w:t xml:space="preserve"> be pleased with him), that the Prophet </w:t>
      </w:r>
      <w:r>
        <w:rPr>
          <w:rFonts w:ascii="Calibri" w:hAnsi="Calibri" w:cs="Calibri" w:hint="cs"/>
          <w:rtl/>
          <w:lang w:bidi="ar-EG"/>
        </w:rPr>
        <w:t>ﷺ</w:t>
      </w:r>
      <w:r w:rsidRPr="00A81365">
        <w:rPr>
          <w:rFonts w:ascii="Calibri" w:hAnsi="Calibri" w:cs="Calibri"/>
          <w:lang w:bidi="ar-EG"/>
        </w:rPr>
        <w:t xml:space="preserve"> gifted a camel to </w:t>
      </w:r>
      <w:r>
        <w:rPr>
          <w:rFonts w:ascii="Calibri" w:hAnsi="Calibri" w:cs="Calibri"/>
          <w:lang w:bidi="ar-EG"/>
        </w:rPr>
        <w:t>Abu</w:t>
      </w:r>
      <w:r w:rsidRPr="00A81365">
        <w:rPr>
          <w:rFonts w:ascii="Calibri" w:hAnsi="Calibri" w:cs="Calibri"/>
          <w:lang w:bidi="ar-EG"/>
        </w:rPr>
        <w:t xml:space="preserve"> Jahl. </w:t>
      </w:r>
      <w:r>
        <w:rPr>
          <w:rFonts w:ascii="Calibri" w:hAnsi="Calibri" w:cs="Calibri"/>
          <w:lang w:bidi="ar-EG"/>
        </w:rPr>
        <w:t>As</w:t>
      </w:r>
      <w:r w:rsidRPr="00A81365">
        <w:rPr>
          <w:rFonts w:ascii="Calibri" w:hAnsi="Calibri" w:cs="Calibri"/>
          <w:lang w:bidi="ar-EG"/>
        </w:rPr>
        <w:t>-</w:t>
      </w:r>
      <w:r>
        <w:rPr>
          <w:rFonts w:ascii="Calibri" w:hAnsi="Calibri" w:cs="Calibri"/>
          <w:lang w:bidi="ar-EG"/>
        </w:rPr>
        <w:t>Sahmiy</w:t>
      </w:r>
      <w:r w:rsidRPr="00A81365">
        <w:rPr>
          <w:rFonts w:ascii="Calibri" w:hAnsi="Calibri" w:cs="Calibri"/>
          <w:lang w:bidi="ar-EG"/>
        </w:rPr>
        <w:t xml:space="preserve"> </w:t>
      </w:r>
      <w:r>
        <w:rPr>
          <w:rFonts w:ascii="Calibri" w:hAnsi="Calibri" w:cs="Calibri"/>
          <w:lang w:bidi="ar-EG"/>
        </w:rPr>
        <w:t>said</w:t>
      </w:r>
      <w:r w:rsidRPr="00A81365">
        <w:rPr>
          <w:rFonts w:ascii="Calibri" w:hAnsi="Calibri" w:cs="Calibri"/>
          <w:lang w:bidi="ar-EG"/>
        </w:rPr>
        <w:t xml:space="preserve"> that he recalled</w:t>
      </w:r>
      <w:r>
        <w:rPr>
          <w:rFonts w:ascii="Calibri" w:hAnsi="Calibri" w:cs="Calibri"/>
          <w:lang w:bidi="ar-EG"/>
        </w:rPr>
        <w:t xml:space="preserve"> that</w:t>
      </w:r>
      <w:r w:rsidRPr="00A81365">
        <w:rPr>
          <w:rFonts w:ascii="Calibri" w:hAnsi="Calibri" w:cs="Calibri"/>
          <w:lang w:bidi="ar-EG"/>
        </w:rPr>
        <w:t xml:space="preserve"> Ibn </w:t>
      </w:r>
      <w:r>
        <w:rPr>
          <w:rFonts w:ascii="Calibri" w:hAnsi="Calibri" w:cs="Calibri"/>
          <w:lang w:bidi="ar-EG"/>
        </w:rPr>
        <w:t>Sa’eed</w:t>
      </w:r>
      <w:r w:rsidRPr="00A81365">
        <w:rPr>
          <w:rFonts w:ascii="Calibri" w:hAnsi="Calibri" w:cs="Calibri"/>
          <w:lang w:bidi="ar-EG"/>
        </w:rPr>
        <w:t xml:space="preserve"> and Ibn </w:t>
      </w:r>
      <w:proofErr w:type="spellStart"/>
      <w:r>
        <w:rPr>
          <w:rFonts w:ascii="Calibri" w:hAnsi="Calibri" w:cs="Calibri"/>
          <w:lang w:bidi="ar-EG"/>
        </w:rPr>
        <w:t>Muzhahir</w:t>
      </w:r>
      <w:proofErr w:type="spellEnd"/>
      <w:r w:rsidRPr="00A81365">
        <w:rPr>
          <w:rFonts w:ascii="Calibri" w:hAnsi="Calibri" w:cs="Calibri"/>
          <w:lang w:bidi="ar-EG"/>
        </w:rPr>
        <w:t xml:space="preserve"> had conveyed this narration to him, but he had not presented its original source</w:t>
      </w:r>
      <w:r>
        <w:rPr>
          <w:rFonts w:ascii="Calibri" w:hAnsi="Calibri" w:cs="Calibri"/>
          <w:lang w:bidi="ar-EG"/>
        </w:rPr>
        <w:t xml:space="preserve">. </w:t>
      </w:r>
      <w:r w:rsidRPr="00837153">
        <w:rPr>
          <w:rFonts w:ascii="Calibri" w:hAnsi="Calibri" w:cs="Calibri"/>
          <w:lang w:bidi="ar-EG"/>
        </w:rPr>
        <w:t xml:space="preserve">They also criticized </w:t>
      </w:r>
      <w:r>
        <w:rPr>
          <w:rFonts w:ascii="Calibri" w:hAnsi="Calibri" w:cs="Calibri"/>
          <w:lang w:bidi="ar-EG"/>
        </w:rPr>
        <w:t>Al-</w:t>
      </w:r>
      <w:proofErr w:type="spellStart"/>
      <w:r>
        <w:rPr>
          <w:rFonts w:ascii="Calibri" w:hAnsi="Calibri" w:cs="Calibri"/>
          <w:lang w:bidi="ar-EG"/>
        </w:rPr>
        <w:t>Ghatreefiy</w:t>
      </w:r>
      <w:proofErr w:type="spellEnd"/>
      <w:r w:rsidRPr="00837153">
        <w:rPr>
          <w:rFonts w:ascii="Calibri" w:hAnsi="Calibri" w:cs="Calibri"/>
          <w:lang w:bidi="ar-EG"/>
        </w:rPr>
        <w:t xml:space="preserve"> for narrating with the </w:t>
      </w:r>
      <w:r>
        <w:rPr>
          <w:rFonts w:ascii="Calibri" w:hAnsi="Calibri" w:cs="Calibri"/>
          <w:lang w:bidi="ar-EG"/>
        </w:rPr>
        <w:t>Isnad</w:t>
      </w:r>
      <w:r w:rsidRPr="00837153">
        <w:rPr>
          <w:rFonts w:ascii="Calibri" w:hAnsi="Calibri" w:cs="Calibri"/>
          <w:lang w:bidi="ar-EG"/>
        </w:rPr>
        <w:t xml:space="preserve"> of </w:t>
      </w:r>
      <w:r>
        <w:rPr>
          <w:rFonts w:ascii="Calibri" w:hAnsi="Calibri" w:cs="Calibri"/>
          <w:lang w:bidi="ar-EG"/>
        </w:rPr>
        <w:t>Ishaq</w:t>
      </w:r>
      <w:r w:rsidRPr="00837153">
        <w:rPr>
          <w:rFonts w:ascii="Calibri" w:hAnsi="Calibri" w:cs="Calibri"/>
          <w:lang w:bidi="ar-EG"/>
        </w:rPr>
        <w:t xml:space="preserve"> ibn </w:t>
      </w:r>
      <w:r>
        <w:rPr>
          <w:rFonts w:ascii="Calibri" w:hAnsi="Calibri" w:cs="Calibri"/>
          <w:lang w:bidi="ar-EG"/>
        </w:rPr>
        <w:t>Rahwaih</w:t>
      </w:r>
      <w:r w:rsidRPr="00837153">
        <w:rPr>
          <w:rFonts w:ascii="Calibri" w:hAnsi="Calibri" w:cs="Calibri"/>
          <w:lang w:bidi="ar-EG"/>
        </w:rPr>
        <w:t xml:space="preserve"> without the original source, and for having narrated unique reports from </w:t>
      </w:r>
      <w:r>
        <w:rPr>
          <w:rFonts w:ascii="Calibri" w:hAnsi="Calibri" w:cs="Calibri"/>
          <w:lang w:bidi="ar-EG"/>
        </w:rPr>
        <w:t>Abu</w:t>
      </w:r>
      <w:r w:rsidRPr="00837153">
        <w:rPr>
          <w:rFonts w:ascii="Calibri" w:hAnsi="Calibri" w:cs="Calibri"/>
          <w:lang w:bidi="ar-EG"/>
        </w:rPr>
        <w:t xml:space="preserve"> </w:t>
      </w:r>
      <w:r>
        <w:rPr>
          <w:rFonts w:ascii="Calibri" w:hAnsi="Calibri" w:cs="Calibri"/>
          <w:lang w:bidi="ar-EG"/>
        </w:rPr>
        <w:t>A</w:t>
      </w:r>
      <w:r w:rsidRPr="00837153">
        <w:rPr>
          <w:rFonts w:ascii="Calibri" w:hAnsi="Calibri" w:cs="Calibri"/>
          <w:lang w:bidi="ar-EG"/>
        </w:rPr>
        <w:t>l</w:t>
      </w:r>
      <w:proofErr w:type="gramStart"/>
      <w:r w:rsidRPr="00837153">
        <w:rPr>
          <w:rFonts w:ascii="Calibri" w:hAnsi="Calibri" w:cs="Calibri"/>
          <w:lang w:bidi="ar-EG"/>
        </w:rPr>
        <w:t>-</w:t>
      </w:r>
      <w:r>
        <w:rPr>
          <w:rFonts w:ascii="Calibri" w:hAnsi="Calibri" w:cs="Calibri"/>
          <w:lang w:bidi="ar-EG"/>
        </w:rPr>
        <w:t>‘</w:t>
      </w:r>
      <w:r w:rsidRPr="00837153">
        <w:rPr>
          <w:rFonts w:ascii="Calibri" w:hAnsi="Calibri" w:cs="Calibri"/>
          <w:lang w:bidi="ar-EG"/>
        </w:rPr>
        <w:t>Abb</w:t>
      </w:r>
      <w:r>
        <w:rPr>
          <w:rFonts w:ascii="Calibri" w:hAnsi="Calibri" w:cs="Calibri"/>
          <w:lang w:bidi="ar-EG"/>
        </w:rPr>
        <w:t>as</w:t>
      </w:r>
      <w:proofErr w:type="gramEnd"/>
      <w:r>
        <w:rPr>
          <w:rFonts w:ascii="Calibri" w:hAnsi="Calibri" w:cs="Calibri"/>
          <w:lang w:bidi="ar-EG"/>
        </w:rPr>
        <w:t xml:space="preserve"> bin</w:t>
      </w:r>
      <w:r w:rsidRPr="00837153">
        <w:rPr>
          <w:rFonts w:ascii="Calibri" w:hAnsi="Calibri" w:cs="Calibri"/>
          <w:lang w:bidi="ar-EG"/>
        </w:rPr>
        <w:t xml:space="preserve"> </w:t>
      </w:r>
      <w:r>
        <w:rPr>
          <w:rFonts w:ascii="Calibri" w:hAnsi="Calibri" w:cs="Calibri"/>
          <w:lang w:bidi="ar-EG"/>
        </w:rPr>
        <w:t>Shuraih</w:t>
      </w:r>
      <w:r w:rsidRPr="00837153">
        <w:rPr>
          <w:rFonts w:ascii="Calibri" w:hAnsi="Calibri" w:cs="Calibri"/>
          <w:lang w:bidi="ar-EG"/>
        </w:rPr>
        <w:t xml:space="preserve"> which no one else transmitted from him.</w:t>
      </w:r>
      <w:r>
        <w:rPr>
          <w:rFonts w:ascii="Calibri" w:hAnsi="Calibri" w:cs="Calibri"/>
          <w:lang w:bidi="ar-EG"/>
        </w:rPr>
        <w:t xml:space="preserve"> I say: </w:t>
      </w:r>
      <w:r w:rsidRPr="009852FA">
        <w:rPr>
          <w:rFonts w:ascii="Calibri" w:hAnsi="Calibri" w:cs="Calibri"/>
          <w:lang w:bidi="ar-EG"/>
        </w:rPr>
        <w:t>He is trustworthy (</w:t>
      </w:r>
      <w:proofErr w:type="spellStart"/>
      <w:r>
        <w:rPr>
          <w:rFonts w:ascii="Calibri" w:hAnsi="Calibri" w:cs="Calibri"/>
          <w:lang w:bidi="ar-EG"/>
        </w:rPr>
        <w:t>T</w:t>
      </w:r>
      <w:r w:rsidRPr="009852FA">
        <w:rPr>
          <w:rFonts w:ascii="Calibri" w:hAnsi="Calibri" w:cs="Calibri"/>
          <w:lang w:bidi="ar-EG"/>
        </w:rPr>
        <w:t>hiqah</w:t>
      </w:r>
      <w:proofErr w:type="spellEnd"/>
      <w:r w:rsidRPr="009852FA">
        <w:rPr>
          <w:rFonts w:ascii="Calibri" w:hAnsi="Calibri" w:cs="Calibri"/>
          <w:lang w:bidi="ar-EG"/>
        </w:rPr>
        <w:t>), reliable (</w:t>
      </w:r>
      <w:proofErr w:type="spellStart"/>
      <w:r>
        <w:rPr>
          <w:rFonts w:ascii="Calibri" w:hAnsi="Calibri" w:cs="Calibri"/>
          <w:lang w:bidi="ar-EG"/>
        </w:rPr>
        <w:t>T</w:t>
      </w:r>
      <w:r w:rsidRPr="009852FA">
        <w:rPr>
          <w:rFonts w:ascii="Calibri" w:hAnsi="Calibri" w:cs="Calibri"/>
          <w:lang w:bidi="ar-EG"/>
        </w:rPr>
        <w:t>hab</w:t>
      </w:r>
      <w:r>
        <w:rPr>
          <w:rFonts w:ascii="Calibri" w:hAnsi="Calibri" w:cs="Calibri"/>
          <w:lang w:bidi="ar-EG"/>
        </w:rPr>
        <w:t>a</w:t>
      </w:r>
      <w:r w:rsidRPr="009852FA">
        <w:rPr>
          <w:rFonts w:ascii="Calibri" w:hAnsi="Calibri" w:cs="Calibri"/>
          <w:lang w:bidi="ar-EG"/>
        </w:rPr>
        <w:t>t</w:t>
      </w:r>
      <w:proofErr w:type="spellEnd"/>
      <w:r w:rsidRPr="009852FA">
        <w:rPr>
          <w:rFonts w:ascii="Calibri" w:hAnsi="Calibri" w:cs="Calibri"/>
          <w:lang w:bidi="ar-EG"/>
        </w:rPr>
        <w:t xml:space="preserve">), and among the </w:t>
      </w:r>
      <w:r>
        <w:rPr>
          <w:rFonts w:ascii="Calibri" w:hAnsi="Calibri" w:cs="Calibri"/>
          <w:lang w:bidi="ar-EG"/>
        </w:rPr>
        <w:t>major</w:t>
      </w:r>
      <w:r w:rsidRPr="009852FA">
        <w:rPr>
          <w:rFonts w:ascii="Calibri" w:hAnsi="Calibri" w:cs="Calibri"/>
          <w:lang w:bidi="ar-EG"/>
        </w:rPr>
        <w:t xml:space="preserve"> </w:t>
      </w:r>
      <w:proofErr w:type="spellStart"/>
      <w:r>
        <w:rPr>
          <w:rFonts w:ascii="Calibri" w:hAnsi="Calibri" w:cs="Calibri"/>
          <w:lang w:bidi="ar-EG"/>
        </w:rPr>
        <w:t>H</w:t>
      </w:r>
      <w:r w:rsidRPr="009852FA">
        <w:rPr>
          <w:rFonts w:ascii="Calibri" w:hAnsi="Calibri" w:cs="Calibri"/>
          <w:lang w:bidi="ar-EG"/>
        </w:rPr>
        <w:t>uff</w:t>
      </w:r>
      <w:r>
        <w:rPr>
          <w:rFonts w:ascii="Calibri" w:hAnsi="Calibri" w:cs="Calibri"/>
          <w:lang w:bidi="ar-EG"/>
        </w:rPr>
        <w:t>aazh</w:t>
      </w:r>
      <w:proofErr w:type="spellEnd"/>
      <w:r w:rsidRPr="009852FA">
        <w:rPr>
          <w:rFonts w:ascii="Calibri" w:hAnsi="Calibri" w:cs="Calibri"/>
          <w:lang w:bidi="ar-EG"/>
        </w:rPr>
        <w:t xml:space="preserve"> (</w:t>
      </w:r>
      <w:r>
        <w:rPr>
          <w:rFonts w:ascii="Calibri" w:hAnsi="Calibri" w:cs="Calibri"/>
          <w:lang w:bidi="ar-EG"/>
        </w:rPr>
        <w:t>H</w:t>
      </w:r>
      <w:r w:rsidRPr="009852FA">
        <w:rPr>
          <w:rFonts w:ascii="Calibri" w:hAnsi="Calibri" w:cs="Calibri"/>
          <w:lang w:bidi="ar-EG"/>
        </w:rPr>
        <w:t xml:space="preserve">adith masters) of his era. He </w:t>
      </w:r>
      <w:r>
        <w:rPr>
          <w:rFonts w:ascii="Calibri" w:hAnsi="Calibri" w:cs="Calibri"/>
          <w:lang w:bidi="ar-EG"/>
        </w:rPr>
        <w:t>expanded upon</w:t>
      </w:r>
      <w:r w:rsidRPr="009852FA">
        <w:rPr>
          <w:rFonts w:ascii="Calibri" w:hAnsi="Calibri" w:cs="Calibri"/>
          <w:lang w:bidi="ar-EG"/>
        </w:rPr>
        <w:t xml:space="preserve"> </w:t>
      </w:r>
      <w:r>
        <w:rPr>
          <w:rFonts w:ascii="Calibri" w:hAnsi="Calibri" w:cs="Calibri"/>
          <w:lang w:bidi="ar-EG"/>
        </w:rPr>
        <w:t>Sahih</w:t>
      </w:r>
      <w:r w:rsidRPr="009852FA">
        <w:rPr>
          <w:rFonts w:ascii="Calibri" w:hAnsi="Calibri" w:cs="Calibri"/>
          <w:lang w:bidi="ar-EG"/>
        </w:rPr>
        <w:t xml:space="preserve"> </w:t>
      </w:r>
      <w:r>
        <w:rPr>
          <w:rFonts w:ascii="Calibri" w:hAnsi="Calibri" w:cs="Calibri"/>
          <w:lang w:bidi="ar-EG"/>
        </w:rPr>
        <w:t>A</w:t>
      </w:r>
      <w:r w:rsidRPr="009852FA">
        <w:rPr>
          <w:rFonts w:ascii="Calibri" w:hAnsi="Calibri" w:cs="Calibri"/>
          <w:lang w:bidi="ar-EG"/>
        </w:rPr>
        <w:t>l-Bukh</w:t>
      </w:r>
      <w:r>
        <w:rPr>
          <w:rFonts w:ascii="Calibri" w:hAnsi="Calibri" w:cs="Calibri"/>
          <w:lang w:bidi="ar-EG"/>
        </w:rPr>
        <w:t>a</w:t>
      </w:r>
      <w:r w:rsidRPr="009852FA">
        <w:rPr>
          <w:rFonts w:ascii="Calibri" w:hAnsi="Calibri" w:cs="Calibri"/>
          <w:lang w:bidi="ar-EG"/>
        </w:rPr>
        <w:t>r</w:t>
      </w:r>
      <w:r>
        <w:rPr>
          <w:rFonts w:ascii="Calibri" w:hAnsi="Calibri" w:cs="Calibri"/>
          <w:lang w:bidi="ar-EG"/>
        </w:rPr>
        <w:t>i</w:t>
      </w:r>
      <w:r w:rsidRPr="009852FA">
        <w:rPr>
          <w:rFonts w:ascii="Calibri" w:hAnsi="Calibri" w:cs="Calibri"/>
          <w:lang w:bidi="ar-EG"/>
        </w:rPr>
        <w:t xml:space="preserve"> and compiled </w:t>
      </w:r>
      <w:r>
        <w:rPr>
          <w:rFonts w:ascii="Calibri" w:hAnsi="Calibri" w:cs="Calibri"/>
          <w:lang w:bidi="ar-EG"/>
        </w:rPr>
        <w:t>poems</w:t>
      </w:r>
      <w:r w:rsidRPr="009852FA">
        <w:rPr>
          <w:rFonts w:ascii="Calibri" w:hAnsi="Calibri" w:cs="Calibri"/>
          <w:lang w:bidi="ar-EG"/>
        </w:rPr>
        <w:t xml:space="preserve">. He passed away in Rajab, </w:t>
      </w:r>
      <w:r>
        <w:rPr>
          <w:rFonts w:ascii="Calibri" w:hAnsi="Calibri" w:cs="Calibri"/>
          <w:lang w:bidi="ar-EG"/>
        </w:rPr>
        <w:t xml:space="preserve">in </w:t>
      </w:r>
      <w:r w:rsidRPr="009852FA">
        <w:rPr>
          <w:rFonts w:ascii="Calibri" w:hAnsi="Calibri" w:cs="Calibri"/>
          <w:lang w:bidi="ar-EG"/>
        </w:rPr>
        <w:t>the year 377 AH.</w:t>
      </w:r>
      <w:r w:rsidRPr="00A536CE">
        <w:t xml:space="preserve"> </w:t>
      </w:r>
      <w:r w:rsidRPr="00A536CE">
        <w:rPr>
          <w:rFonts w:ascii="Calibri" w:hAnsi="Calibri" w:cs="Calibri"/>
          <w:lang w:bidi="ar-EG"/>
        </w:rPr>
        <w:t xml:space="preserve">I have </w:t>
      </w:r>
      <w:r>
        <w:rPr>
          <w:rFonts w:ascii="Calibri" w:hAnsi="Calibri" w:cs="Calibri"/>
          <w:lang w:bidi="ar-EG"/>
        </w:rPr>
        <w:t xml:space="preserve">previously </w:t>
      </w:r>
      <w:r w:rsidRPr="00A536CE">
        <w:rPr>
          <w:rFonts w:ascii="Calibri" w:hAnsi="Calibri" w:cs="Calibri"/>
          <w:lang w:bidi="ar-EG"/>
        </w:rPr>
        <w:t xml:space="preserve">explained the </w:t>
      </w:r>
      <w:r>
        <w:rPr>
          <w:rFonts w:ascii="Calibri" w:hAnsi="Calibri" w:cs="Calibri"/>
          <w:lang w:bidi="ar-EG"/>
        </w:rPr>
        <w:t>defect</w:t>
      </w:r>
      <w:r w:rsidRPr="00A536CE">
        <w:rPr>
          <w:rFonts w:ascii="Calibri" w:hAnsi="Calibri" w:cs="Calibri"/>
          <w:lang w:bidi="ar-EG"/>
        </w:rPr>
        <w:t xml:space="preserve"> in the </w:t>
      </w:r>
      <w:proofErr w:type="gramStart"/>
      <w:r w:rsidRPr="00A536CE">
        <w:rPr>
          <w:rFonts w:ascii="Calibri" w:hAnsi="Calibri" w:cs="Calibri"/>
          <w:lang w:bidi="ar-EG"/>
        </w:rPr>
        <w:t xml:space="preserve">aforementioned </w:t>
      </w:r>
      <w:r>
        <w:rPr>
          <w:rFonts w:ascii="Calibri" w:hAnsi="Calibri" w:cs="Calibri"/>
          <w:lang w:bidi="ar-EG"/>
        </w:rPr>
        <w:t>H</w:t>
      </w:r>
      <w:r w:rsidRPr="00A536CE">
        <w:rPr>
          <w:rFonts w:ascii="Calibri" w:hAnsi="Calibri" w:cs="Calibri"/>
          <w:lang w:bidi="ar-EG"/>
        </w:rPr>
        <w:t>adith</w:t>
      </w:r>
      <w:proofErr w:type="gramEnd"/>
      <w:r w:rsidRPr="00A536CE">
        <w:rPr>
          <w:rFonts w:ascii="Calibri" w:hAnsi="Calibri" w:cs="Calibri"/>
          <w:lang w:bidi="ar-EG"/>
        </w:rPr>
        <w:t xml:space="preserve"> within the</w:t>
      </w:r>
      <w:r>
        <w:rPr>
          <w:rFonts w:ascii="Calibri" w:hAnsi="Calibri" w:cs="Calibri"/>
          <w:lang w:bidi="ar-EG"/>
        </w:rPr>
        <w:t xml:space="preserve"> (biographical)</w:t>
      </w:r>
      <w:r w:rsidRPr="00A536CE">
        <w:rPr>
          <w:rFonts w:ascii="Calibri" w:hAnsi="Calibri" w:cs="Calibri"/>
          <w:lang w:bidi="ar-EG"/>
        </w:rPr>
        <w:t xml:space="preserve"> entry of </w:t>
      </w:r>
      <w:r>
        <w:rPr>
          <w:rFonts w:ascii="Calibri" w:hAnsi="Calibri" w:cs="Calibri"/>
          <w:lang w:bidi="ar-EG"/>
        </w:rPr>
        <w:t>Ahmad</w:t>
      </w:r>
      <w:r w:rsidRPr="00A536CE">
        <w:rPr>
          <w:rFonts w:ascii="Calibri" w:hAnsi="Calibri" w:cs="Calibri"/>
          <w:lang w:bidi="ar-EG"/>
        </w:rPr>
        <w:t xml:space="preserve"> </w:t>
      </w:r>
      <w:r>
        <w:rPr>
          <w:rFonts w:ascii="Calibri" w:hAnsi="Calibri" w:cs="Calibri"/>
          <w:lang w:bidi="ar-EG"/>
        </w:rPr>
        <w:t>bin</w:t>
      </w:r>
      <w:r w:rsidRPr="00A536CE">
        <w:rPr>
          <w:rFonts w:ascii="Calibri" w:hAnsi="Calibri" w:cs="Calibri"/>
          <w:lang w:bidi="ar-EG"/>
        </w:rPr>
        <w:t xml:space="preserve"> </w:t>
      </w:r>
      <w:r>
        <w:rPr>
          <w:rFonts w:ascii="Calibri" w:hAnsi="Calibri" w:cs="Calibri"/>
          <w:lang w:bidi="ar-EG"/>
        </w:rPr>
        <w:t>Al</w:t>
      </w:r>
      <w:r w:rsidRPr="00A536CE">
        <w:rPr>
          <w:rFonts w:ascii="Calibri" w:hAnsi="Calibri" w:cs="Calibri"/>
          <w:lang w:bidi="ar-EG"/>
        </w:rPr>
        <w:t>-</w:t>
      </w:r>
      <w:r>
        <w:rPr>
          <w:rFonts w:ascii="Calibri" w:hAnsi="Calibri" w:cs="Calibri"/>
          <w:lang w:bidi="ar-EG"/>
        </w:rPr>
        <w:t>Hasan</w:t>
      </w:r>
      <w:r w:rsidRPr="00A536CE">
        <w:rPr>
          <w:rFonts w:ascii="Calibri" w:hAnsi="Calibri" w:cs="Calibri"/>
          <w:lang w:bidi="ar-EG"/>
        </w:rPr>
        <w:t xml:space="preserve"> </w:t>
      </w:r>
      <w:r>
        <w:rPr>
          <w:rFonts w:ascii="Calibri" w:hAnsi="Calibri" w:cs="Calibri"/>
          <w:lang w:bidi="ar-EG"/>
        </w:rPr>
        <w:t>bin</w:t>
      </w:r>
      <w:r w:rsidRPr="00A536CE">
        <w:rPr>
          <w:rFonts w:ascii="Calibri" w:hAnsi="Calibri" w:cs="Calibri"/>
          <w:lang w:bidi="ar-EG"/>
        </w:rPr>
        <w:t xml:space="preserve"> </w:t>
      </w:r>
      <w:r>
        <w:rPr>
          <w:rFonts w:ascii="Calibri" w:hAnsi="Calibri" w:cs="Calibri"/>
          <w:lang w:bidi="ar-EG"/>
        </w:rPr>
        <w:t>Abdul Jabbar</w:t>
      </w:r>
      <w:r w:rsidRPr="00A536CE">
        <w:rPr>
          <w:rFonts w:ascii="Calibri" w:hAnsi="Calibri" w:cs="Calibri"/>
          <w:lang w:bidi="ar-EG"/>
        </w:rPr>
        <w:t xml:space="preserve"> </w:t>
      </w:r>
      <w:r>
        <w:rPr>
          <w:rFonts w:ascii="Calibri" w:hAnsi="Calibri" w:cs="Calibri"/>
          <w:lang w:bidi="ar-EG"/>
        </w:rPr>
        <w:t>As-</w:t>
      </w:r>
      <w:proofErr w:type="spellStart"/>
      <w:r>
        <w:rPr>
          <w:rFonts w:ascii="Calibri" w:hAnsi="Calibri" w:cs="Calibri"/>
          <w:lang w:bidi="ar-EG"/>
        </w:rPr>
        <w:t>Soofiy</w:t>
      </w:r>
      <w:proofErr w:type="spellEnd"/>
      <w:r>
        <w:rPr>
          <w:rFonts w:ascii="Calibri" w:hAnsi="Calibri" w:cs="Calibri"/>
          <w:lang w:bidi="ar-EG"/>
        </w:rPr>
        <w:t xml:space="preserve"> </w:t>
      </w:r>
      <w:r w:rsidRPr="00A536CE">
        <w:rPr>
          <w:rFonts w:ascii="Calibri" w:hAnsi="Calibri" w:cs="Calibri"/>
          <w:lang w:bidi="ar-EG"/>
        </w:rPr>
        <w:t>in this very book.</w:t>
      </w:r>
      <w:r w:rsidRPr="00097FA0">
        <w:t xml:space="preserve"> </w:t>
      </w:r>
      <w:r>
        <w:rPr>
          <w:rFonts w:ascii="Calibri" w:hAnsi="Calibri" w:cs="Calibri"/>
          <w:lang w:bidi="ar-EG"/>
        </w:rPr>
        <w:t>Hamzah</w:t>
      </w:r>
      <w:r w:rsidRPr="00097FA0">
        <w:rPr>
          <w:rFonts w:ascii="Calibri" w:hAnsi="Calibri" w:cs="Calibri"/>
          <w:lang w:bidi="ar-EG"/>
        </w:rPr>
        <w:t xml:space="preserve"> </w:t>
      </w:r>
      <w:r>
        <w:rPr>
          <w:rFonts w:ascii="Calibri" w:hAnsi="Calibri" w:cs="Calibri"/>
          <w:lang w:bidi="ar-EG"/>
        </w:rPr>
        <w:t>As</w:t>
      </w:r>
      <w:r w:rsidRPr="00097FA0">
        <w:rPr>
          <w:rFonts w:ascii="Calibri" w:hAnsi="Calibri" w:cs="Calibri"/>
          <w:lang w:bidi="ar-EG"/>
        </w:rPr>
        <w:t>-</w:t>
      </w:r>
      <w:r>
        <w:rPr>
          <w:rFonts w:ascii="Calibri" w:hAnsi="Calibri" w:cs="Calibri"/>
          <w:lang w:bidi="ar-EG"/>
        </w:rPr>
        <w:t>Sahmiy</w:t>
      </w:r>
      <w:r w:rsidRPr="00097FA0">
        <w:rPr>
          <w:rFonts w:ascii="Calibri" w:hAnsi="Calibri" w:cs="Calibri"/>
          <w:lang w:bidi="ar-EG"/>
        </w:rPr>
        <w:t xml:space="preserve"> recorded most of this </w:t>
      </w:r>
      <w:r>
        <w:rPr>
          <w:rFonts w:ascii="Calibri" w:hAnsi="Calibri" w:cs="Calibri"/>
          <w:lang w:bidi="ar-EG"/>
        </w:rPr>
        <w:t>biography</w:t>
      </w:r>
      <w:r w:rsidRPr="00097FA0">
        <w:rPr>
          <w:rFonts w:ascii="Calibri" w:hAnsi="Calibri" w:cs="Calibri"/>
          <w:lang w:bidi="ar-EG"/>
        </w:rPr>
        <w:t xml:space="preserve"> in his </w:t>
      </w:r>
      <w:r>
        <w:rPr>
          <w:rFonts w:ascii="Calibri" w:hAnsi="Calibri" w:cs="Calibri"/>
          <w:lang w:bidi="ar-EG"/>
        </w:rPr>
        <w:t>Tarikh</w:t>
      </w:r>
      <w:r w:rsidRPr="00097FA0">
        <w:rPr>
          <w:rFonts w:ascii="Calibri" w:hAnsi="Calibri" w:cs="Calibri"/>
          <w:lang w:bidi="ar-EG"/>
        </w:rPr>
        <w:t xml:space="preserve"> </w:t>
      </w:r>
      <w:proofErr w:type="spellStart"/>
      <w:r>
        <w:rPr>
          <w:rFonts w:ascii="Calibri" w:hAnsi="Calibri" w:cs="Calibri"/>
          <w:lang w:bidi="ar-EG"/>
        </w:rPr>
        <w:t>Jurjan</w:t>
      </w:r>
      <w:proofErr w:type="spellEnd"/>
      <w:r w:rsidRPr="00097FA0">
        <w:rPr>
          <w:rFonts w:ascii="Calibri" w:hAnsi="Calibri" w:cs="Calibri"/>
          <w:lang w:bidi="ar-EG"/>
        </w:rPr>
        <w:t xml:space="preserve"> and stated </w:t>
      </w:r>
      <w:r>
        <w:rPr>
          <w:rFonts w:ascii="Calibri" w:hAnsi="Calibri" w:cs="Calibri"/>
          <w:lang w:bidi="ar-EG"/>
        </w:rPr>
        <w:t>in it</w:t>
      </w:r>
      <w:r w:rsidRPr="00097FA0">
        <w:rPr>
          <w:rFonts w:ascii="Calibri" w:hAnsi="Calibri" w:cs="Calibri"/>
          <w:lang w:bidi="ar-EG"/>
        </w:rPr>
        <w:t xml:space="preserve">: “I heard </w:t>
      </w:r>
      <w:r>
        <w:rPr>
          <w:rFonts w:ascii="Calibri" w:hAnsi="Calibri" w:cs="Calibri"/>
          <w:lang w:bidi="ar-EG"/>
        </w:rPr>
        <w:t>Abu</w:t>
      </w:r>
      <w:r w:rsidRPr="00097FA0">
        <w:rPr>
          <w:rFonts w:ascii="Calibri" w:hAnsi="Calibri" w:cs="Calibri"/>
          <w:lang w:bidi="ar-EG"/>
        </w:rPr>
        <w:t xml:space="preserve"> </w:t>
      </w:r>
      <w:r>
        <w:rPr>
          <w:rFonts w:ascii="Calibri" w:hAnsi="Calibri" w:cs="Calibri"/>
          <w:lang w:bidi="ar-EG"/>
        </w:rPr>
        <w:t>‘Amrah</w:t>
      </w:r>
      <w:r w:rsidRPr="00097FA0">
        <w:rPr>
          <w:rFonts w:ascii="Calibri" w:hAnsi="Calibri" w:cs="Calibri"/>
          <w:lang w:bidi="ar-EG"/>
        </w:rPr>
        <w:t xml:space="preserve"> </w:t>
      </w:r>
      <w:proofErr w:type="spellStart"/>
      <w:r>
        <w:rPr>
          <w:rFonts w:ascii="Calibri" w:hAnsi="Calibri" w:cs="Calibri"/>
          <w:lang w:bidi="ar-EG"/>
        </w:rPr>
        <w:t>Ar</w:t>
      </w:r>
      <w:r w:rsidRPr="00097FA0">
        <w:rPr>
          <w:rFonts w:ascii="Calibri" w:hAnsi="Calibri" w:cs="Calibri"/>
          <w:lang w:bidi="ar-EG"/>
        </w:rPr>
        <w:t>-Ruzzaj</w:t>
      </w:r>
      <w:r>
        <w:rPr>
          <w:rFonts w:ascii="Calibri" w:hAnsi="Calibri" w:cs="Calibri"/>
          <w:lang w:bidi="ar-EG"/>
        </w:rPr>
        <w:t>aa</w:t>
      </w:r>
      <w:r w:rsidRPr="00097FA0">
        <w:rPr>
          <w:rFonts w:ascii="Calibri" w:hAnsi="Calibri" w:cs="Calibri"/>
          <w:lang w:bidi="ar-EG"/>
        </w:rPr>
        <w:t>h</w:t>
      </w:r>
      <w:r>
        <w:rPr>
          <w:rFonts w:ascii="Calibri" w:hAnsi="Calibri" w:cs="Calibri"/>
          <w:lang w:bidi="ar-EG"/>
        </w:rPr>
        <w:t>iy</w:t>
      </w:r>
      <w:proofErr w:type="spellEnd"/>
      <w:r w:rsidRPr="00097FA0">
        <w:rPr>
          <w:rFonts w:ascii="Calibri" w:hAnsi="Calibri" w:cs="Calibri"/>
          <w:lang w:bidi="ar-EG"/>
        </w:rPr>
        <w:t xml:space="preserve"> say: I saw the hearing-record of </w:t>
      </w:r>
      <w:r>
        <w:rPr>
          <w:rFonts w:ascii="Calibri" w:hAnsi="Calibri" w:cs="Calibri"/>
          <w:lang w:bidi="ar-EG"/>
        </w:rPr>
        <w:t>Abu</w:t>
      </w:r>
      <w:r w:rsidRPr="00097FA0">
        <w:rPr>
          <w:rFonts w:ascii="Calibri" w:hAnsi="Calibri" w:cs="Calibri"/>
          <w:lang w:bidi="ar-EG"/>
        </w:rPr>
        <w:t xml:space="preserve"> </w:t>
      </w:r>
      <w:r>
        <w:rPr>
          <w:rFonts w:ascii="Calibri" w:hAnsi="Calibri" w:cs="Calibri"/>
          <w:lang w:bidi="ar-EG"/>
        </w:rPr>
        <w:t>Ahmad</w:t>
      </w:r>
      <w:r w:rsidRPr="00097FA0">
        <w:rPr>
          <w:rFonts w:ascii="Calibri" w:hAnsi="Calibri" w:cs="Calibri"/>
          <w:lang w:bidi="ar-EG"/>
        </w:rPr>
        <w:t xml:space="preserve"> </w:t>
      </w:r>
      <w:r>
        <w:rPr>
          <w:rFonts w:ascii="Calibri" w:hAnsi="Calibri" w:cs="Calibri"/>
          <w:lang w:bidi="ar-EG"/>
        </w:rPr>
        <w:t>Al</w:t>
      </w:r>
      <w:r w:rsidRPr="00097FA0">
        <w:rPr>
          <w:rFonts w:ascii="Calibri" w:hAnsi="Calibri" w:cs="Calibri"/>
          <w:lang w:bidi="ar-EG"/>
        </w:rPr>
        <w:t>-</w:t>
      </w:r>
      <w:proofErr w:type="spellStart"/>
      <w:r>
        <w:rPr>
          <w:rFonts w:ascii="Calibri" w:hAnsi="Calibri" w:cs="Calibri"/>
          <w:lang w:bidi="ar-EG"/>
        </w:rPr>
        <w:t>Ghatreefiy</w:t>
      </w:r>
      <w:proofErr w:type="spellEnd"/>
      <w:r w:rsidRPr="00097FA0">
        <w:rPr>
          <w:rFonts w:ascii="Calibri" w:hAnsi="Calibri" w:cs="Calibri"/>
          <w:lang w:bidi="ar-EG"/>
        </w:rPr>
        <w:t xml:space="preserve"> </w:t>
      </w:r>
      <w:r>
        <w:rPr>
          <w:rFonts w:ascii="Calibri" w:hAnsi="Calibri" w:cs="Calibri"/>
          <w:lang w:bidi="ar-EG"/>
        </w:rPr>
        <w:t>throughout</w:t>
      </w:r>
      <w:r w:rsidRPr="00097FA0">
        <w:rPr>
          <w:rFonts w:ascii="Calibri" w:hAnsi="Calibri" w:cs="Calibri"/>
          <w:lang w:bidi="ar-EG"/>
        </w:rPr>
        <w:t xml:space="preserve"> the book of Ibn Sh</w:t>
      </w:r>
      <w:r>
        <w:rPr>
          <w:rFonts w:ascii="Calibri" w:hAnsi="Calibri" w:cs="Calibri"/>
          <w:lang w:bidi="ar-EG"/>
        </w:rPr>
        <w:t>ee</w:t>
      </w:r>
      <w:r w:rsidRPr="00097FA0">
        <w:rPr>
          <w:rFonts w:ascii="Calibri" w:hAnsi="Calibri" w:cs="Calibri"/>
          <w:lang w:bidi="ar-EG"/>
        </w:rPr>
        <w:t>ru</w:t>
      </w:r>
      <w:r>
        <w:rPr>
          <w:rFonts w:ascii="Calibri" w:hAnsi="Calibri" w:cs="Calibri"/>
          <w:lang w:bidi="ar-EG"/>
        </w:rPr>
        <w:t>wai</w:t>
      </w:r>
      <w:r w:rsidRPr="00097FA0">
        <w:rPr>
          <w:rFonts w:ascii="Calibri" w:hAnsi="Calibri" w:cs="Calibri"/>
          <w:lang w:bidi="ar-EG"/>
        </w:rPr>
        <w:t>h.</w:t>
      </w:r>
      <w:r w:rsidRPr="00B13DBC">
        <w:t xml:space="preserve"> </w:t>
      </w:r>
      <w:r>
        <w:t>I</w:t>
      </w:r>
      <w:r w:rsidRPr="00B13DBC">
        <w:rPr>
          <w:rFonts w:ascii="Calibri" w:hAnsi="Calibri" w:cs="Calibri"/>
          <w:lang w:bidi="ar-EG"/>
        </w:rPr>
        <w:t xml:space="preserve">bn </w:t>
      </w:r>
      <w:r>
        <w:rPr>
          <w:rFonts w:ascii="Calibri" w:hAnsi="Calibri" w:cs="Calibri"/>
          <w:lang w:bidi="ar-EG"/>
        </w:rPr>
        <w:t>As</w:t>
      </w:r>
      <w:r w:rsidRPr="00B13DBC">
        <w:rPr>
          <w:rFonts w:ascii="Calibri" w:hAnsi="Calibri" w:cs="Calibri"/>
          <w:lang w:bidi="ar-EG"/>
        </w:rPr>
        <w:t>-</w:t>
      </w:r>
      <w:r>
        <w:rPr>
          <w:rFonts w:ascii="Calibri" w:hAnsi="Calibri" w:cs="Calibri"/>
          <w:lang w:bidi="ar-EG"/>
        </w:rPr>
        <w:t>Salah</w:t>
      </w:r>
      <w:r w:rsidRPr="00B13DBC">
        <w:rPr>
          <w:rFonts w:ascii="Calibri" w:hAnsi="Calibri" w:cs="Calibri"/>
          <w:lang w:bidi="ar-EG"/>
        </w:rPr>
        <w:t xml:space="preserve"> mentioned him in his </w:t>
      </w:r>
      <w:r>
        <w:rPr>
          <w:rFonts w:ascii="Calibri" w:hAnsi="Calibri" w:cs="Calibri"/>
          <w:lang w:bidi="ar-EG"/>
        </w:rPr>
        <w:t>‘Uloom</w:t>
      </w:r>
      <w:r w:rsidRPr="00B13DBC">
        <w:rPr>
          <w:rFonts w:ascii="Calibri" w:hAnsi="Calibri" w:cs="Calibri"/>
          <w:lang w:bidi="ar-EG"/>
        </w:rPr>
        <w:t xml:space="preserve"> </w:t>
      </w:r>
      <w:r>
        <w:rPr>
          <w:rFonts w:ascii="Calibri" w:hAnsi="Calibri" w:cs="Calibri"/>
          <w:lang w:bidi="ar-EG"/>
        </w:rPr>
        <w:t>u</w:t>
      </w:r>
      <w:r w:rsidRPr="00B13DBC">
        <w:rPr>
          <w:rFonts w:ascii="Calibri" w:hAnsi="Calibri" w:cs="Calibri"/>
          <w:lang w:bidi="ar-EG"/>
        </w:rPr>
        <w:t>l-</w:t>
      </w:r>
      <w:r>
        <w:rPr>
          <w:rFonts w:ascii="Calibri" w:hAnsi="Calibri" w:cs="Calibri"/>
          <w:lang w:bidi="ar-EG"/>
        </w:rPr>
        <w:t>hadith</w:t>
      </w:r>
      <w:r w:rsidRPr="00B13DBC">
        <w:rPr>
          <w:rFonts w:ascii="Calibri" w:hAnsi="Calibri" w:cs="Calibri"/>
          <w:lang w:bidi="ar-EG"/>
        </w:rPr>
        <w:t xml:space="preserve"> under the seventy-second category: ‘Those known to have become confused at the end of their life.’ He </w:t>
      </w:r>
      <w:proofErr w:type="gramStart"/>
      <w:r w:rsidRPr="00B13DBC">
        <w:rPr>
          <w:rFonts w:ascii="Calibri" w:hAnsi="Calibri" w:cs="Calibri"/>
          <w:lang w:bidi="ar-EG"/>
        </w:rPr>
        <w:t>said: ‘</w:t>
      </w:r>
      <w:proofErr w:type="gramEnd"/>
      <w:r w:rsidRPr="00B13DBC">
        <w:rPr>
          <w:rFonts w:ascii="Calibri" w:hAnsi="Calibri" w:cs="Calibri"/>
          <w:lang w:bidi="ar-EG"/>
        </w:rPr>
        <w:t xml:space="preserve">Among those from the later generations about whom this has reached us </w:t>
      </w:r>
      <w:proofErr w:type="gramStart"/>
      <w:r>
        <w:rPr>
          <w:rFonts w:ascii="Calibri" w:hAnsi="Calibri" w:cs="Calibri"/>
          <w:lang w:bidi="ar-EG"/>
        </w:rPr>
        <w:t>include</w:t>
      </w:r>
      <w:r w:rsidRPr="00B13DBC">
        <w:rPr>
          <w:rFonts w:ascii="Calibri" w:hAnsi="Calibri" w:cs="Calibri"/>
          <w:lang w:bidi="ar-EG"/>
        </w:rPr>
        <w:t>:</w:t>
      </w:r>
      <w:proofErr w:type="gramEnd"/>
      <w:r w:rsidRPr="00B13DBC">
        <w:rPr>
          <w:rFonts w:ascii="Calibri" w:hAnsi="Calibri" w:cs="Calibri"/>
          <w:lang w:bidi="ar-EG"/>
        </w:rPr>
        <w:t xml:space="preserve"> </w:t>
      </w:r>
      <w:r>
        <w:rPr>
          <w:rFonts w:ascii="Calibri" w:hAnsi="Calibri" w:cs="Calibri"/>
          <w:lang w:bidi="ar-EG"/>
        </w:rPr>
        <w:t>Abu</w:t>
      </w:r>
      <w:r w:rsidRPr="00B13DBC">
        <w:rPr>
          <w:rFonts w:ascii="Calibri" w:hAnsi="Calibri" w:cs="Calibri"/>
          <w:lang w:bidi="ar-EG"/>
        </w:rPr>
        <w:t xml:space="preserve"> </w:t>
      </w:r>
      <w:r>
        <w:rPr>
          <w:rFonts w:ascii="Calibri" w:hAnsi="Calibri" w:cs="Calibri"/>
          <w:lang w:bidi="ar-EG"/>
        </w:rPr>
        <w:t>Ahmad</w:t>
      </w:r>
      <w:r w:rsidRPr="00B13DBC">
        <w:rPr>
          <w:rFonts w:ascii="Calibri" w:hAnsi="Calibri" w:cs="Calibri"/>
          <w:lang w:bidi="ar-EG"/>
        </w:rPr>
        <w:t xml:space="preserve"> </w:t>
      </w:r>
      <w:r>
        <w:rPr>
          <w:rFonts w:ascii="Calibri" w:hAnsi="Calibri" w:cs="Calibri"/>
          <w:lang w:bidi="ar-EG"/>
        </w:rPr>
        <w:t>Al</w:t>
      </w:r>
      <w:r w:rsidRPr="00B13DBC">
        <w:rPr>
          <w:rFonts w:ascii="Calibri" w:hAnsi="Calibri" w:cs="Calibri"/>
          <w:lang w:bidi="ar-EG"/>
        </w:rPr>
        <w:t>-</w:t>
      </w:r>
      <w:proofErr w:type="spellStart"/>
      <w:r>
        <w:rPr>
          <w:rFonts w:ascii="Calibri" w:hAnsi="Calibri" w:cs="Calibri"/>
          <w:lang w:bidi="ar-EG"/>
        </w:rPr>
        <w:t>Ghatreefiy</w:t>
      </w:r>
      <w:proofErr w:type="spellEnd"/>
      <w:r w:rsidRPr="00B13DBC">
        <w:rPr>
          <w:rFonts w:ascii="Calibri" w:hAnsi="Calibri" w:cs="Calibri"/>
          <w:lang w:bidi="ar-EG"/>
        </w:rPr>
        <w:t xml:space="preserve"> </w:t>
      </w:r>
      <w:r>
        <w:rPr>
          <w:rFonts w:ascii="Calibri" w:hAnsi="Calibri" w:cs="Calibri"/>
          <w:lang w:bidi="ar-EG"/>
        </w:rPr>
        <w:t>A</w:t>
      </w:r>
      <w:r w:rsidRPr="00B13DBC">
        <w:rPr>
          <w:rFonts w:ascii="Calibri" w:hAnsi="Calibri" w:cs="Calibri"/>
          <w:lang w:bidi="ar-EG"/>
        </w:rPr>
        <w:t>l-</w:t>
      </w:r>
      <w:proofErr w:type="spellStart"/>
      <w:r w:rsidRPr="00B13DBC">
        <w:rPr>
          <w:rFonts w:ascii="Calibri" w:hAnsi="Calibri" w:cs="Calibri"/>
          <w:lang w:bidi="ar-EG"/>
        </w:rPr>
        <w:t>Jurj</w:t>
      </w:r>
      <w:r>
        <w:rPr>
          <w:rFonts w:ascii="Calibri" w:hAnsi="Calibri" w:cs="Calibri"/>
          <w:lang w:bidi="ar-EG"/>
        </w:rPr>
        <w:t>a</w:t>
      </w:r>
      <w:r w:rsidRPr="00B13DBC">
        <w:rPr>
          <w:rFonts w:ascii="Calibri" w:hAnsi="Calibri" w:cs="Calibri"/>
          <w:lang w:bidi="ar-EG"/>
        </w:rPr>
        <w:t>n</w:t>
      </w:r>
      <w:r>
        <w:rPr>
          <w:rFonts w:ascii="Calibri" w:hAnsi="Calibri" w:cs="Calibri"/>
          <w:lang w:bidi="ar-EG"/>
        </w:rPr>
        <w:t>i</w:t>
      </w:r>
      <w:proofErr w:type="spellEnd"/>
      <w:r w:rsidRPr="00B13DBC">
        <w:rPr>
          <w:rFonts w:ascii="Calibri" w:hAnsi="Calibri" w:cs="Calibri"/>
          <w:lang w:bidi="ar-EG"/>
        </w:rPr>
        <w:t xml:space="preserve"> and </w:t>
      </w:r>
      <w:r>
        <w:rPr>
          <w:rFonts w:ascii="Calibri" w:hAnsi="Calibri" w:cs="Calibri"/>
          <w:lang w:bidi="ar-EG"/>
        </w:rPr>
        <w:t>Abu</w:t>
      </w:r>
      <w:r w:rsidRPr="00B13DBC">
        <w:rPr>
          <w:rFonts w:ascii="Calibri" w:hAnsi="Calibri" w:cs="Calibri"/>
          <w:lang w:bidi="ar-EG"/>
        </w:rPr>
        <w:t xml:space="preserve"> </w:t>
      </w:r>
      <w:r>
        <w:rPr>
          <w:rFonts w:ascii="Calibri" w:hAnsi="Calibri" w:cs="Calibri"/>
          <w:lang w:bidi="ar-EG"/>
        </w:rPr>
        <w:t>Tahir</w:t>
      </w:r>
      <w:r w:rsidRPr="00B13DBC">
        <w:rPr>
          <w:rFonts w:ascii="Calibri" w:hAnsi="Calibri" w:cs="Calibri"/>
          <w:lang w:bidi="ar-EG"/>
        </w:rPr>
        <w:t>, the grandson of Imam Ibn Khuza</w:t>
      </w:r>
      <w:r>
        <w:rPr>
          <w:rFonts w:ascii="Calibri" w:hAnsi="Calibri" w:cs="Calibri"/>
          <w:lang w:bidi="ar-EG"/>
        </w:rPr>
        <w:t>i</w:t>
      </w:r>
      <w:r w:rsidRPr="00B13DBC">
        <w:rPr>
          <w:rFonts w:ascii="Calibri" w:hAnsi="Calibri" w:cs="Calibri"/>
          <w:lang w:bidi="ar-EG"/>
        </w:rPr>
        <w:t>mah</w:t>
      </w:r>
      <w:r>
        <w:rPr>
          <w:rFonts w:ascii="Calibri" w:hAnsi="Calibri" w:cs="Calibri"/>
          <w:lang w:bidi="ar-EG"/>
        </w:rPr>
        <w:t xml:space="preserve">. </w:t>
      </w:r>
      <w:r w:rsidRPr="00EB2F2B">
        <w:rPr>
          <w:rFonts w:ascii="Calibri" w:hAnsi="Calibri" w:cs="Calibri"/>
          <w:lang w:bidi="ar-EG"/>
        </w:rPr>
        <w:t>Al-</w:t>
      </w:r>
      <w:r>
        <w:rPr>
          <w:rFonts w:ascii="Calibri" w:hAnsi="Calibri" w:cs="Calibri"/>
          <w:lang w:bidi="ar-EG"/>
        </w:rPr>
        <w:t>Hafizh</w:t>
      </w:r>
      <w:r w:rsidRPr="00EB2F2B">
        <w:rPr>
          <w:rFonts w:ascii="Calibri" w:hAnsi="Calibri" w:cs="Calibri"/>
          <w:lang w:bidi="ar-EG"/>
        </w:rPr>
        <w:t xml:space="preserve"> </w:t>
      </w:r>
      <w:r>
        <w:rPr>
          <w:rFonts w:ascii="Calibri" w:hAnsi="Calibri" w:cs="Calibri"/>
          <w:lang w:bidi="ar-EG"/>
        </w:rPr>
        <w:t>Abu</w:t>
      </w:r>
      <w:r w:rsidRPr="00EB2F2B">
        <w:rPr>
          <w:rFonts w:ascii="Calibri" w:hAnsi="Calibri" w:cs="Calibri"/>
          <w:lang w:bidi="ar-EG"/>
        </w:rPr>
        <w:t xml:space="preserve"> </w:t>
      </w:r>
      <w:r>
        <w:rPr>
          <w:rFonts w:ascii="Calibri" w:hAnsi="Calibri" w:cs="Calibri"/>
          <w:lang w:bidi="ar-EG"/>
        </w:rPr>
        <w:t>‘Ali</w:t>
      </w:r>
      <w:r w:rsidRPr="00EB2F2B">
        <w:rPr>
          <w:rFonts w:ascii="Calibri" w:hAnsi="Calibri" w:cs="Calibri"/>
          <w:lang w:bidi="ar-EG"/>
        </w:rPr>
        <w:t xml:space="preserve"> </w:t>
      </w:r>
      <w:r>
        <w:rPr>
          <w:rFonts w:ascii="Calibri" w:hAnsi="Calibri" w:cs="Calibri"/>
          <w:lang w:bidi="ar-EG"/>
        </w:rPr>
        <w:t>A</w:t>
      </w:r>
      <w:r w:rsidRPr="00EB2F2B">
        <w:rPr>
          <w:rFonts w:ascii="Calibri" w:hAnsi="Calibri" w:cs="Calibri"/>
          <w:lang w:bidi="ar-EG"/>
        </w:rPr>
        <w:t>l-</w:t>
      </w:r>
      <w:proofErr w:type="spellStart"/>
      <w:r w:rsidRPr="00EB2F2B">
        <w:rPr>
          <w:rFonts w:ascii="Calibri" w:hAnsi="Calibri" w:cs="Calibri"/>
          <w:lang w:bidi="ar-EG"/>
        </w:rPr>
        <w:t>Bard</w:t>
      </w:r>
      <w:r>
        <w:rPr>
          <w:rFonts w:ascii="Calibri" w:hAnsi="Calibri" w:cs="Calibri"/>
          <w:lang w:bidi="ar-EG"/>
        </w:rPr>
        <w:t>aa’iy</w:t>
      </w:r>
      <w:proofErr w:type="spellEnd"/>
      <w:r w:rsidRPr="00EB2F2B">
        <w:rPr>
          <w:rFonts w:ascii="Calibri" w:hAnsi="Calibri" w:cs="Calibri"/>
          <w:lang w:bidi="ar-EG"/>
        </w:rPr>
        <w:t xml:space="preserve"> stated in his </w:t>
      </w:r>
      <w:proofErr w:type="spellStart"/>
      <w:r>
        <w:rPr>
          <w:rFonts w:ascii="Calibri" w:hAnsi="Calibri" w:cs="Calibri"/>
          <w:lang w:bidi="ar-EG"/>
        </w:rPr>
        <w:t>Mu’</w:t>
      </w:r>
      <w:r w:rsidRPr="00EB2F2B">
        <w:rPr>
          <w:rFonts w:ascii="Calibri" w:hAnsi="Calibri" w:cs="Calibri"/>
          <w:lang w:bidi="ar-EG"/>
        </w:rPr>
        <w:t>jam</w:t>
      </w:r>
      <w:proofErr w:type="spellEnd"/>
      <w:r w:rsidRPr="00EB2F2B">
        <w:rPr>
          <w:rFonts w:ascii="Calibri" w:hAnsi="Calibri" w:cs="Calibri"/>
          <w:lang w:bidi="ar-EG"/>
        </w:rPr>
        <w:t xml:space="preserve"> that both became confused in old age. Our Shaykh said in </w:t>
      </w:r>
      <w:r>
        <w:rPr>
          <w:rFonts w:ascii="Calibri" w:hAnsi="Calibri" w:cs="Calibri"/>
          <w:lang w:bidi="ar-EG"/>
        </w:rPr>
        <w:t>An</w:t>
      </w:r>
      <w:r w:rsidRPr="00EB2F2B">
        <w:rPr>
          <w:rFonts w:ascii="Calibri" w:hAnsi="Calibri" w:cs="Calibri"/>
          <w:lang w:bidi="ar-EG"/>
        </w:rPr>
        <w:t>-</w:t>
      </w:r>
      <w:proofErr w:type="spellStart"/>
      <w:r>
        <w:rPr>
          <w:rFonts w:ascii="Calibri" w:hAnsi="Calibri" w:cs="Calibri"/>
          <w:lang w:bidi="ar-EG"/>
        </w:rPr>
        <w:t>Nukat</w:t>
      </w:r>
      <w:proofErr w:type="spellEnd"/>
      <w:r w:rsidRPr="00EB2F2B">
        <w:rPr>
          <w:rFonts w:ascii="Calibri" w:hAnsi="Calibri" w:cs="Calibri"/>
          <w:lang w:bidi="ar-EG"/>
        </w:rPr>
        <w:t xml:space="preserve">: ‘As for </w:t>
      </w:r>
      <w:r>
        <w:rPr>
          <w:rFonts w:ascii="Calibri" w:hAnsi="Calibri" w:cs="Calibri"/>
          <w:lang w:bidi="ar-EG"/>
        </w:rPr>
        <w:t>Al</w:t>
      </w:r>
      <w:r w:rsidRPr="00EB2F2B">
        <w:rPr>
          <w:rFonts w:ascii="Calibri" w:hAnsi="Calibri" w:cs="Calibri"/>
          <w:lang w:bidi="ar-EG"/>
        </w:rPr>
        <w:t>-</w:t>
      </w:r>
      <w:proofErr w:type="spellStart"/>
      <w:r>
        <w:rPr>
          <w:rFonts w:ascii="Calibri" w:hAnsi="Calibri" w:cs="Calibri"/>
          <w:lang w:bidi="ar-EG"/>
        </w:rPr>
        <w:t>Ghatreefiy</w:t>
      </w:r>
      <w:proofErr w:type="spellEnd"/>
      <w:r w:rsidRPr="00EB2F2B">
        <w:rPr>
          <w:rFonts w:ascii="Calibri" w:hAnsi="Calibri" w:cs="Calibri"/>
          <w:lang w:bidi="ar-EG"/>
        </w:rPr>
        <w:t xml:space="preserve">, I have not found anyone mentioning him among those who became confused except this report. </w:t>
      </w:r>
      <w:r>
        <w:rPr>
          <w:rFonts w:ascii="Calibri" w:hAnsi="Calibri" w:cs="Calibri"/>
          <w:lang w:bidi="ar-EG"/>
        </w:rPr>
        <w:t>Hamzah</w:t>
      </w:r>
      <w:r w:rsidRPr="00EB2F2B">
        <w:rPr>
          <w:rFonts w:ascii="Calibri" w:hAnsi="Calibri" w:cs="Calibri"/>
          <w:lang w:bidi="ar-EG"/>
        </w:rPr>
        <w:t xml:space="preserve"> </w:t>
      </w:r>
      <w:r>
        <w:rPr>
          <w:rFonts w:ascii="Calibri" w:hAnsi="Calibri" w:cs="Calibri"/>
          <w:lang w:bidi="ar-EG"/>
        </w:rPr>
        <w:t>As</w:t>
      </w:r>
      <w:r w:rsidRPr="00EB2F2B">
        <w:rPr>
          <w:rFonts w:ascii="Calibri" w:hAnsi="Calibri" w:cs="Calibri"/>
          <w:lang w:bidi="ar-EG"/>
        </w:rPr>
        <w:t>-</w:t>
      </w:r>
      <w:r>
        <w:rPr>
          <w:rFonts w:ascii="Calibri" w:hAnsi="Calibri" w:cs="Calibri"/>
          <w:lang w:bidi="ar-EG"/>
        </w:rPr>
        <w:t>Sahmiy</w:t>
      </w:r>
      <w:r w:rsidRPr="00EB2F2B">
        <w:rPr>
          <w:rFonts w:ascii="Calibri" w:hAnsi="Calibri" w:cs="Calibri"/>
          <w:lang w:bidi="ar-EG"/>
        </w:rPr>
        <w:t xml:space="preserve">, </w:t>
      </w:r>
      <w:r>
        <w:rPr>
          <w:rFonts w:ascii="Calibri" w:hAnsi="Calibri" w:cs="Calibri"/>
          <w:lang w:bidi="ar-EG"/>
        </w:rPr>
        <w:t>made a biographical entry for him in</w:t>
      </w:r>
      <w:r w:rsidRPr="00EB2F2B">
        <w:rPr>
          <w:rFonts w:ascii="Calibri" w:hAnsi="Calibri" w:cs="Calibri"/>
          <w:lang w:bidi="ar-EG"/>
        </w:rPr>
        <w:t xml:space="preserve"> </w:t>
      </w:r>
      <w:r>
        <w:rPr>
          <w:rFonts w:ascii="Calibri" w:hAnsi="Calibri" w:cs="Calibri"/>
          <w:lang w:bidi="ar-EG"/>
        </w:rPr>
        <w:t>Tarikh</w:t>
      </w:r>
      <w:r w:rsidRPr="00EB2F2B">
        <w:rPr>
          <w:rFonts w:ascii="Calibri" w:hAnsi="Calibri" w:cs="Calibri"/>
          <w:lang w:bidi="ar-EG"/>
        </w:rPr>
        <w:t xml:space="preserve"> </w:t>
      </w:r>
      <w:proofErr w:type="spellStart"/>
      <w:r w:rsidRPr="00EB2F2B">
        <w:rPr>
          <w:rFonts w:ascii="Calibri" w:hAnsi="Calibri" w:cs="Calibri"/>
          <w:lang w:bidi="ar-EG"/>
        </w:rPr>
        <w:t>Jurj</w:t>
      </w:r>
      <w:r>
        <w:rPr>
          <w:rFonts w:ascii="Calibri" w:hAnsi="Calibri" w:cs="Calibri"/>
          <w:lang w:bidi="ar-EG"/>
        </w:rPr>
        <w:t>a</w:t>
      </w:r>
      <w:r w:rsidRPr="00EB2F2B">
        <w:rPr>
          <w:rFonts w:ascii="Calibri" w:hAnsi="Calibri" w:cs="Calibri"/>
          <w:lang w:bidi="ar-EG"/>
        </w:rPr>
        <w:t>n</w:t>
      </w:r>
      <w:proofErr w:type="spellEnd"/>
      <w:r w:rsidRPr="00EB2F2B">
        <w:rPr>
          <w:rFonts w:ascii="Calibri" w:hAnsi="Calibri" w:cs="Calibri"/>
          <w:lang w:bidi="ar-EG"/>
        </w:rPr>
        <w:t>,</w:t>
      </w:r>
      <w:r>
        <w:rPr>
          <w:rFonts w:ascii="Calibri" w:hAnsi="Calibri" w:cs="Calibri"/>
          <w:lang w:bidi="ar-EG"/>
        </w:rPr>
        <w:t xml:space="preserve"> but</w:t>
      </w:r>
      <w:r w:rsidRPr="00EB2F2B">
        <w:rPr>
          <w:rFonts w:ascii="Calibri" w:hAnsi="Calibri" w:cs="Calibri"/>
          <w:lang w:bidi="ar-EG"/>
        </w:rPr>
        <w:t xml:space="preserve"> did not</w:t>
      </w:r>
      <w:r>
        <w:rPr>
          <w:rFonts w:ascii="Calibri" w:hAnsi="Calibri" w:cs="Calibri"/>
          <w:lang w:bidi="ar-EG"/>
        </w:rPr>
        <w:t xml:space="preserve"> make any</w:t>
      </w:r>
      <w:r w:rsidRPr="00EB2F2B">
        <w:rPr>
          <w:rFonts w:ascii="Calibri" w:hAnsi="Calibri" w:cs="Calibri"/>
          <w:lang w:bidi="ar-EG"/>
        </w:rPr>
        <w:t xml:space="preserve"> mention </w:t>
      </w:r>
      <w:r>
        <w:rPr>
          <w:rFonts w:ascii="Calibri" w:hAnsi="Calibri" w:cs="Calibri"/>
          <w:lang w:bidi="ar-EG"/>
        </w:rPr>
        <w:t>of that</w:t>
      </w:r>
      <w:r w:rsidRPr="00EB2F2B">
        <w:rPr>
          <w:rFonts w:ascii="Calibri" w:hAnsi="Calibri" w:cs="Calibri"/>
          <w:lang w:bidi="ar-EG"/>
        </w:rPr>
        <w:t xml:space="preserve">, </w:t>
      </w:r>
      <w:r>
        <w:rPr>
          <w:rFonts w:ascii="Calibri" w:hAnsi="Calibri" w:cs="Calibri"/>
          <w:lang w:bidi="ar-EG"/>
        </w:rPr>
        <w:t>whilst</w:t>
      </w:r>
      <w:r w:rsidRPr="00EB2F2B">
        <w:rPr>
          <w:rFonts w:ascii="Calibri" w:hAnsi="Calibri" w:cs="Calibri"/>
          <w:lang w:bidi="ar-EG"/>
        </w:rPr>
        <w:t xml:space="preserve"> he </w:t>
      </w:r>
      <w:r>
        <w:rPr>
          <w:rFonts w:ascii="Calibri" w:hAnsi="Calibri" w:cs="Calibri"/>
          <w:lang w:bidi="ar-EG"/>
        </w:rPr>
        <w:t>is better informed about him</w:t>
      </w:r>
      <w:r w:rsidRPr="00EB2F2B">
        <w:rPr>
          <w:rFonts w:ascii="Calibri" w:hAnsi="Calibri" w:cs="Calibri"/>
          <w:lang w:bidi="ar-EG"/>
        </w:rPr>
        <w:t xml:space="preserve"> </w:t>
      </w:r>
      <w:r>
        <w:rPr>
          <w:rFonts w:ascii="Calibri" w:hAnsi="Calibri" w:cs="Calibri"/>
          <w:lang w:bidi="ar-EG"/>
        </w:rPr>
        <w:t>because he was</w:t>
      </w:r>
      <w:r w:rsidRPr="00EB2F2B">
        <w:rPr>
          <w:rFonts w:ascii="Calibri" w:hAnsi="Calibri" w:cs="Calibri"/>
          <w:lang w:bidi="ar-EG"/>
        </w:rPr>
        <w:t xml:space="preserve"> one of his teachers</w:t>
      </w:r>
      <w:r>
        <w:rPr>
          <w:rFonts w:ascii="Calibri" w:hAnsi="Calibri" w:cs="Calibri"/>
          <w:lang w:bidi="ar-EG"/>
        </w:rPr>
        <w:t>]. I say: The correct view is that the one who became confused was Muhammad bin Ahmad bin Al-Hasan Al-Jurjani, as came stated in “</w:t>
      </w:r>
      <w:r w:rsidRPr="00BD0867">
        <w:rPr>
          <w:rFonts w:ascii="Calibri" w:hAnsi="Calibri" w:cs="Calibri"/>
          <w:lang w:bidi="ar-EG"/>
        </w:rPr>
        <w:t>“Al-</w:t>
      </w:r>
      <w:proofErr w:type="spellStart"/>
      <w:r w:rsidRPr="00BD0867">
        <w:rPr>
          <w:rFonts w:ascii="Calibri" w:hAnsi="Calibri" w:cs="Calibri"/>
          <w:lang w:bidi="ar-EG"/>
        </w:rPr>
        <w:t>Kaawakib</w:t>
      </w:r>
      <w:proofErr w:type="spellEnd"/>
      <w:r w:rsidRPr="00BD0867">
        <w:rPr>
          <w:rFonts w:ascii="Calibri" w:hAnsi="Calibri" w:cs="Calibri"/>
          <w:lang w:bidi="ar-EG"/>
        </w:rPr>
        <w:t xml:space="preserve"> An-</w:t>
      </w:r>
      <w:proofErr w:type="spellStart"/>
      <w:r w:rsidRPr="00BD0867">
        <w:rPr>
          <w:rFonts w:ascii="Calibri" w:hAnsi="Calibri" w:cs="Calibri"/>
          <w:lang w:bidi="ar-EG"/>
        </w:rPr>
        <w:t>Nayyaraat</w:t>
      </w:r>
      <w:proofErr w:type="spellEnd"/>
      <w:r w:rsidRPr="00BD0867">
        <w:rPr>
          <w:rFonts w:ascii="Calibri" w:hAnsi="Calibri" w:cs="Calibri"/>
          <w:lang w:bidi="ar-EG"/>
        </w:rPr>
        <w:t>”</w:t>
      </w:r>
      <w:r>
        <w:rPr>
          <w:rFonts w:ascii="Calibri" w:hAnsi="Calibri" w:cs="Calibri"/>
          <w:lang w:bidi="ar-EG"/>
        </w:rPr>
        <w:t>” (0/78): [</w:t>
      </w:r>
      <w:r w:rsidRPr="00DD01EE">
        <w:rPr>
          <w:rFonts w:ascii="Calibri" w:hAnsi="Calibri" w:cs="Calibri"/>
          <w:lang w:bidi="ar-EG"/>
        </w:rPr>
        <w:t>Al-</w:t>
      </w:r>
      <w:r>
        <w:rPr>
          <w:rFonts w:ascii="Calibri" w:hAnsi="Calibri" w:cs="Calibri"/>
          <w:lang w:bidi="ar-EG"/>
        </w:rPr>
        <w:t>Hakim</w:t>
      </w:r>
      <w:r w:rsidRPr="00DD01EE">
        <w:rPr>
          <w:rFonts w:ascii="Calibri" w:hAnsi="Calibri" w:cs="Calibri"/>
          <w:lang w:bidi="ar-EG"/>
        </w:rPr>
        <w:t xml:space="preserve"> made clear his confusion in </w:t>
      </w:r>
      <w:r>
        <w:rPr>
          <w:rFonts w:ascii="Calibri" w:hAnsi="Calibri" w:cs="Calibri"/>
          <w:lang w:bidi="ar-EG"/>
        </w:rPr>
        <w:t>Tarikh</w:t>
      </w:r>
      <w:r w:rsidRPr="00DD01EE">
        <w:rPr>
          <w:rFonts w:ascii="Calibri" w:hAnsi="Calibri" w:cs="Calibri"/>
          <w:lang w:bidi="ar-EG"/>
        </w:rPr>
        <w:t xml:space="preserve"> </w:t>
      </w:r>
      <w:proofErr w:type="spellStart"/>
      <w:r w:rsidRPr="00DD01EE">
        <w:rPr>
          <w:rFonts w:ascii="Calibri" w:hAnsi="Calibri" w:cs="Calibri"/>
          <w:lang w:bidi="ar-EG"/>
        </w:rPr>
        <w:t>N</w:t>
      </w:r>
      <w:r>
        <w:rPr>
          <w:rFonts w:ascii="Calibri" w:hAnsi="Calibri" w:cs="Calibri"/>
          <w:lang w:bidi="ar-EG"/>
        </w:rPr>
        <w:t>ai</w:t>
      </w:r>
      <w:r w:rsidRPr="00DD01EE">
        <w:rPr>
          <w:rFonts w:ascii="Calibri" w:hAnsi="Calibri" w:cs="Calibri"/>
          <w:lang w:bidi="ar-EG"/>
        </w:rPr>
        <w:t>s</w:t>
      </w:r>
      <w:r>
        <w:rPr>
          <w:rFonts w:ascii="Calibri" w:hAnsi="Calibri" w:cs="Calibri"/>
          <w:lang w:bidi="ar-EG"/>
        </w:rPr>
        <w:t>a</w:t>
      </w:r>
      <w:r w:rsidRPr="00DD01EE">
        <w:rPr>
          <w:rFonts w:ascii="Calibri" w:hAnsi="Calibri" w:cs="Calibri"/>
          <w:lang w:bidi="ar-EG"/>
        </w:rPr>
        <w:t>b</w:t>
      </w:r>
      <w:r>
        <w:rPr>
          <w:rFonts w:ascii="Calibri" w:hAnsi="Calibri" w:cs="Calibri"/>
          <w:lang w:bidi="ar-EG"/>
        </w:rPr>
        <w:t>u</w:t>
      </w:r>
      <w:r w:rsidRPr="00DD01EE">
        <w:rPr>
          <w:rFonts w:ascii="Calibri" w:hAnsi="Calibri" w:cs="Calibri"/>
          <w:lang w:bidi="ar-EG"/>
        </w:rPr>
        <w:t>r</w:t>
      </w:r>
      <w:proofErr w:type="spellEnd"/>
      <w:r w:rsidRPr="00DD01EE">
        <w:rPr>
          <w:rFonts w:ascii="Calibri" w:hAnsi="Calibri" w:cs="Calibri"/>
          <w:lang w:bidi="ar-EG"/>
        </w:rPr>
        <w:t>, saying: “He travelled with me and I scrutinized him during both residence and travel for more than forty years</w:t>
      </w:r>
      <w:r>
        <w:rPr>
          <w:rFonts w:ascii="Calibri" w:hAnsi="Calibri" w:cs="Calibri"/>
          <w:lang w:bidi="ar-EG"/>
        </w:rPr>
        <w:t>. N</w:t>
      </w:r>
      <w:r w:rsidRPr="00DD01EE">
        <w:rPr>
          <w:rFonts w:ascii="Calibri" w:hAnsi="Calibri" w:cs="Calibri"/>
          <w:lang w:bidi="ar-EG"/>
        </w:rPr>
        <w:t xml:space="preserve">ever once did I accuse him regarding </w:t>
      </w:r>
      <w:r>
        <w:rPr>
          <w:rFonts w:ascii="Calibri" w:hAnsi="Calibri" w:cs="Calibri"/>
          <w:lang w:bidi="ar-EG"/>
        </w:rPr>
        <w:t>Hadith</w:t>
      </w:r>
      <w:r w:rsidRPr="00DD01EE">
        <w:rPr>
          <w:rFonts w:ascii="Calibri" w:hAnsi="Calibri" w:cs="Calibri"/>
          <w:lang w:bidi="ar-EG"/>
        </w:rPr>
        <w:t>. Then, in later years, he changed and became confused. May Allah forgive us and him and seek vengeance upon the one who corrupted his knowledge</w:t>
      </w:r>
      <w:r>
        <w:rPr>
          <w:rFonts w:ascii="Calibri" w:hAnsi="Calibri" w:cs="Calibri"/>
          <w:lang w:bidi="ar-EG"/>
        </w:rPr>
        <w:t>”].</w:t>
      </w:r>
    </w:p>
    <w:p w14:paraId="158390A7" w14:textId="77777777" w:rsidR="00005C44" w:rsidRPr="00DE3944" w:rsidRDefault="00005C44" w:rsidP="00005C44">
      <w:pPr>
        <w:rPr>
          <w:rFonts w:ascii="Traditional Arabic" w:hAnsi="Traditional Arabic" w:cs="Traditional Arabic"/>
          <w:sz w:val="22"/>
          <w:szCs w:val="22"/>
          <w:rtl/>
        </w:rPr>
      </w:pPr>
    </w:p>
    <w:p w14:paraId="7351013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ــ عبد الله بن محمد بن شيرويه</w:t>
      </w:r>
      <w:r w:rsidRPr="000F205F">
        <w:rPr>
          <w:rFonts w:ascii="Traditional Arabic" w:hAnsi="Traditional Arabic" w:cs="Traditional Arabic"/>
          <w:sz w:val="28"/>
          <w:szCs w:val="28"/>
          <w:rtl/>
        </w:rPr>
        <w:t>: هو الإمام الحافظ الفقيه أبو محمد عبد الله بن محمد بن عبد الرحمن بن شيرويه بن أسد القرشي المطلبى النيسابوري صاحب التصانيف، مات بن شيرويه سنة خمس وثلاث مائة، وهو في عشر التسعين، وهو ثقة مجمع على وثاقته. له ترجمة لطيفة في «</w:t>
      </w:r>
      <w:r w:rsidRPr="000F205F">
        <w:rPr>
          <w:rFonts w:ascii="Traditional Arabic" w:hAnsi="Traditional Arabic" w:cs="Traditional Arabic"/>
          <w:bCs/>
          <w:sz w:val="28"/>
          <w:szCs w:val="28"/>
          <w:rtl/>
        </w:rPr>
        <w:t>تذكرة الحفاظ</w:t>
      </w:r>
      <w:r w:rsidRPr="000F205F">
        <w:rPr>
          <w:rFonts w:ascii="Traditional Arabic" w:hAnsi="Traditional Arabic" w:cs="Traditional Arabic"/>
          <w:sz w:val="28"/>
          <w:szCs w:val="28"/>
          <w:rtl/>
        </w:rPr>
        <w:t xml:space="preserve">»، (2/705). </w:t>
      </w:r>
    </w:p>
    <w:p w14:paraId="05A8EE82" w14:textId="77777777" w:rsidR="00005C44" w:rsidRDefault="00005C44" w:rsidP="00005C44">
      <w:pPr>
        <w:rPr>
          <w:rFonts w:ascii="Traditional Arabic" w:hAnsi="Traditional Arabic" w:cs="Traditional Arabic"/>
          <w:sz w:val="22"/>
          <w:szCs w:val="22"/>
        </w:rPr>
      </w:pPr>
    </w:p>
    <w:p w14:paraId="3CD29C03" w14:textId="77777777" w:rsidR="00005C44" w:rsidRDefault="00005C44" w:rsidP="00005C44">
      <w:pPr>
        <w:rPr>
          <w:rFonts w:ascii="Calibri" w:hAnsi="Calibri" w:cs="Calibri"/>
          <w:lang w:bidi="ar-EG"/>
        </w:rPr>
      </w:pPr>
      <w:r>
        <w:rPr>
          <w:rFonts w:ascii="Calibri" w:hAnsi="Calibri" w:cs="Calibri"/>
          <w:lang w:bidi="ar-EG"/>
        </w:rPr>
        <w:t xml:space="preserve">- </w:t>
      </w:r>
      <w:r w:rsidRPr="000D3D2E">
        <w:rPr>
          <w:rFonts w:ascii="Calibri" w:hAnsi="Calibri" w:cs="Calibri"/>
          <w:b/>
          <w:bCs/>
          <w:lang w:bidi="ar-EG"/>
        </w:rPr>
        <w:t>Abdullah bin Muhammad bin Sheerawaih</w:t>
      </w:r>
      <w:r>
        <w:rPr>
          <w:rFonts w:ascii="Calibri" w:hAnsi="Calibri" w:cs="Calibri"/>
          <w:lang w:bidi="ar-EG"/>
        </w:rPr>
        <w:t>: He is Al-Imam Al-Hafizh Al-Faqeeh Abu Muhammad Abdullah bin Muhammad bin Abdur Rahman bin Sheerawaih bin Asad Al-Qurashi Al-</w:t>
      </w:r>
      <w:proofErr w:type="spellStart"/>
      <w:r>
        <w:rPr>
          <w:rFonts w:ascii="Calibri" w:hAnsi="Calibri" w:cs="Calibri"/>
          <w:lang w:bidi="ar-EG"/>
        </w:rPr>
        <w:t>Matlabiy</w:t>
      </w:r>
      <w:proofErr w:type="spellEnd"/>
      <w:r>
        <w:rPr>
          <w:rFonts w:ascii="Calibri" w:hAnsi="Calibri" w:cs="Calibri"/>
          <w:lang w:bidi="ar-EG"/>
        </w:rPr>
        <w:t xml:space="preserve"> An-</w:t>
      </w:r>
      <w:proofErr w:type="spellStart"/>
      <w:r>
        <w:rPr>
          <w:rFonts w:ascii="Calibri" w:hAnsi="Calibri" w:cs="Calibri"/>
          <w:lang w:bidi="ar-EG"/>
        </w:rPr>
        <w:t>Naisabouriy</w:t>
      </w:r>
      <w:proofErr w:type="spellEnd"/>
      <w:r>
        <w:rPr>
          <w:rFonts w:ascii="Calibri" w:hAnsi="Calibri" w:cs="Calibri"/>
          <w:lang w:bidi="ar-EG"/>
        </w:rPr>
        <w:t>, the author of Hadith compilations (</w:t>
      </w:r>
      <w:proofErr w:type="spellStart"/>
      <w:r>
        <w:rPr>
          <w:rFonts w:ascii="Calibri" w:hAnsi="Calibri" w:cs="Calibri"/>
          <w:lang w:bidi="ar-EG"/>
        </w:rPr>
        <w:t>Masaaneef</w:t>
      </w:r>
      <w:proofErr w:type="spellEnd"/>
      <w:r>
        <w:rPr>
          <w:rFonts w:ascii="Calibri" w:hAnsi="Calibri" w:cs="Calibri"/>
          <w:lang w:bidi="ar-EG"/>
        </w:rPr>
        <w:t xml:space="preserve">). Ibn </w:t>
      </w:r>
      <w:proofErr w:type="spellStart"/>
      <w:r w:rsidRPr="00567DE0">
        <w:rPr>
          <w:rFonts w:ascii="Calibri" w:hAnsi="Calibri" w:cs="Calibri"/>
          <w:lang w:bidi="ar-EG"/>
        </w:rPr>
        <w:t>Sheerawaih</w:t>
      </w:r>
      <w:proofErr w:type="spellEnd"/>
      <w:r>
        <w:rPr>
          <w:rFonts w:ascii="Calibri" w:hAnsi="Calibri" w:cs="Calibri"/>
          <w:lang w:bidi="ar-EG"/>
        </w:rPr>
        <w:t xml:space="preserve"> died in the year 305 AH whilst in his nineties. He </w:t>
      </w:r>
      <w:r w:rsidRPr="00920494">
        <w:rPr>
          <w:rFonts w:ascii="Calibri" w:hAnsi="Calibri" w:cs="Calibri"/>
          <w:lang w:bidi="ar-EG"/>
        </w:rPr>
        <w:t xml:space="preserve">is classified as </w:t>
      </w:r>
      <w:proofErr w:type="spellStart"/>
      <w:r>
        <w:rPr>
          <w:rFonts w:ascii="Calibri" w:hAnsi="Calibri" w:cs="Calibri"/>
          <w:lang w:bidi="ar-EG"/>
        </w:rPr>
        <w:t>T</w:t>
      </w:r>
      <w:r w:rsidRPr="00920494">
        <w:rPr>
          <w:rFonts w:ascii="Calibri" w:hAnsi="Calibri" w:cs="Calibri"/>
          <w:lang w:bidi="ar-EG"/>
        </w:rPr>
        <w:t>hiqah</w:t>
      </w:r>
      <w:proofErr w:type="spellEnd"/>
      <w:r>
        <w:rPr>
          <w:rFonts w:ascii="Calibri" w:hAnsi="Calibri" w:cs="Calibri"/>
          <w:lang w:bidi="ar-EG"/>
        </w:rPr>
        <w:t xml:space="preserve"> (trustworthy)</w:t>
      </w:r>
      <w:r w:rsidRPr="00920494">
        <w:rPr>
          <w:rFonts w:ascii="Calibri" w:hAnsi="Calibri" w:cs="Calibri"/>
          <w:lang w:bidi="ar-EG"/>
        </w:rPr>
        <w:t>, and there is consensus affirming the integrity of his transmission</w:t>
      </w:r>
      <w:r>
        <w:rPr>
          <w:rFonts w:ascii="Calibri" w:hAnsi="Calibri" w:cs="Calibri"/>
          <w:lang w:bidi="ar-EG"/>
        </w:rPr>
        <w:t>. There is a succinct biographical entry for him in “</w:t>
      </w:r>
      <w:proofErr w:type="spellStart"/>
      <w:r w:rsidRPr="00EE5F79">
        <w:rPr>
          <w:rFonts w:ascii="Calibri" w:hAnsi="Calibri" w:cs="Calibri"/>
          <w:b/>
          <w:bCs/>
          <w:lang w:bidi="ar-EG"/>
        </w:rPr>
        <w:t>Tadhkirat</w:t>
      </w:r>
      <w:proofErr w:type="spellEnd"/>
      <w:r w:rsidRPr="00EE5F79">
        <w:rPr>
          <w:rFonts w:ascii="Calibri" w:hAnsi="Calibri" w:cs="Calibri"/>
          <w:b/>
          <w:bCs/>
          <w:lang w:bidi="ar-EG"/>
        </w:rPr>
        <w:t xml:space="preserve"> ul-</w:t>
      </w:r>
      <w:proofErr w:type="spellStart"/>
      <w:r w:rsidRPr="00EE5F79">
        <w:rPr>
          <w:rFonts w:ascii="Calibri" w:hAnsi="Calibri" w:cs="Calibri"/>
          <w:b/>
          <w:bCs/>
          <w:lang w:bidi="ar-EG"/>
        </w:rPr>
        <w:t>Huffaazh</w:t>
      </w:r>
      <w:proofErr w:type="spellEnd"/>
      <w:r>
        <w:rPr>
          <w:rFonts w:ascii="Calibri" w:hAnsi="Calibri" w:cs="Calibri"/>
          <w:lang w:bidi="ar-EG"/>
        </w:rPr>
        <w:t>” (2/705).</w:t>
      </w:r>
    </w:p>
    <w:p w14:paraId="76B7EE10" w14:textId="77777777" w:rsidR="00005C44" w:rsidRPr="00C71D53" w:rsidRDefault="00005C44" w:rsidP="00005C44">
      <w:pPr>
        <w:rPr>
          <w:rFonts w:ascii="Traditional Arabic" w:hAnsi="Traditional Arabic" w:cs="Traditional Arabic"/>
          <w:sz w:val="22"/>
          <w:szCs w:val="22"/>
          <w:rtl/>
        </w:rPr>
      </w:pPr>
    </w:p>
    <w:p w14:paraId="0934C6E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فهذه إذاً طريق صحيحة إلى الإمام الحجة الشهير إسحاق بن راهويه. </w:t>
      </w:r>
    </w:p>
    <w:p w14:paraId="48BEBBAB" w14:textId="77777777" w:rsidR="00005C44" w:rsidRPr="00C71D53" w:rsidRDefault="00005C44" w:rsidP="00005C44">
      <w:pPr>
        <w:rPr>
          <w:rFonts w:ascii="Traditional Arabic" w:hAnsi="Traditional Arabic" w:cs="Traditional Arabic"/>
          <w:sz w:val="22"/>
          <w:szCs w:val="22"/>
        </w:rPr>
      </w:pPr>
    </w:p>
    <w:p w14:paraId="58327AB8" w14:textId="77777777" w:rsidR="00005C44" w:rsidRDefault="00005C44" w:rsidP="00005C44">
      <w:pPr>
        <w:rPr>
          <w:rFonts w:ascii="Calibri" w:hAnsi="Calibri" w:cs="Calibri"/>
          <w:lang w:bidi="ar-EG"/>
        </w:rPr>
      </w:pPr>
      <w:r>
        <w:rPr>
          <w:rFonts w:ascii="Calibri" w:hAnsi="Calibri" w:cs="Calibri"/>
          <w:lang w:bidi="ar-EG"/>
        </w:rPr>
        <w:t>This therefore represents a Sahih path leading up to the renowned Al-Imam Al-</w:t>
      </w:r>
      <w:proofErr w:type="spellStart"/>
      <w:r>
        <w:rPr>
          <w:rFonts w:ascii="Calibri" w:hAnsi="Calibri" w:cs="Calibri"/>
          <w:lang w:bidi="ar-EG"/>
        </w:rPr>
        <w:t>Hujjah</w:t>
      </w:r>
      <w:proofErr w:type="spellEnd"/>
      <w:r>
        <w:rPr>
          <w:rFonts w:ascii="Calibri" w:hAnsi="Calibri" w:cs="Calibri"/>
          <w:lang w:bidi="ar-EG"/>
        </w:rPr>
        <w:t xml:space="preserve"> Ishaq bin Rahwaih.</w:t>
      </w:r>
    </w:p>
    <w:p w14:paraId="239AB864" w14:textId="77777777" w:rsidR="00005C44" w:rsidRPr="00C71D53" w:rsidRDefault="00005C44" w:rsidP="00005C44">
      <w:pPr>
        <w:rPr>
          <w:rFonts w:ascii="Traditional Arabic" w:hAnsi="Traditional Arabic" w:cs="Traditional Arabic"/>
          <w:sz w:val="22"/>
          <w:szCs w:val="22"/>
          <w:rtl/>
        </w:rPr>
      </w:pPr>
    </w:p>
    <w:p w14:paraId="01A09C1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lastRenderedPageBreak/>
        <w:t>ــ أبو عمرو بن حمدان</w:t>
      </w:r>
      <w:r w:rsidRPr="000F205F">
        <w:rPr>
          <w:rFonts w:ascii="Traditional Arabic" w:hAnsi="Traditional Arabic" w:cs="Traditional Arabic"/>
          <w:sz w:val="28"/>
          <w:szCs w:val="28"/>
          <w:rtl/>
        </w:rPr>
        <w:t>: هو أبو عمرو محمد بن أحمد بن حمدان النيسابوري، ثقة زاهد عابد قارئ نحوي. جاء في «</w:t>
      </w:r>
      <w:r w:rsidRPr="000F205F">
        <w:rPr>
          <w:rFonts w:ascii="Traditional Arabic" w:hAnsi="Traditional Arabic" w:cs="Traditional Arabic"/>
          <w:bCs/>
          <w:sz w:val="28"/>
          <w:szCs w:val="28"/>
          <w:rtl/>
        </w:rPr>
        <w:t>لسان الميزان</w:t>
      </w:r>
      <w:r w:rsidRPr="000F205F">
        <w:rPr>
          <w:rFonts w:ascii="Traditional Arabic" w:hAnsi="Traditional Arabic" w:cs="Traditional Arabic"/>
          <w:sz w:val="28"/>
          <w:szCs w:val="28"/>
          <w:rtl/>
        </w:rPr>
        <w:t>»: [محمد بن أحمد بن حمدان أبو عمرو محدث نيسابور زاهد ثقة رحل الى الحسن بن سفيان وإلى أبي يعلى قال بن طاهر: (كان يتشيع)، قلت: (ما كان الرجل، ولله الحمد غاليا في ذلك، وقد أثنى عليه غير واحد). انتهى. قال الحاكم: (كان من القراء المجتهدين، والنحاة، وله السماعات الصحيحة، والأصول المتقنة، توفي في ذي القعدة سنة ست وسبعين وثلاث مائة وهو بن ثلاث أو أربع وتسعين سنة]</w:t>
      </w:r>
    </w:p>
    <w:p w14:paraId="0991B877" w14:textId="77777777" w:rsidR="00005C44" w:rsidRDefault="00005C44" w:rsidP="00005C44">
      <w:pPr>
        <w:rPr>
          <w:rFonts w:ascii="Traditional Arabic" w:hAnsi="Traditional Arabic" w:cs="Traditional Arabic"/>
          <w:sz w:val="22"/>
          <w:szCs w:val="22"/>
        </w:rPr>
      </w:pPr>
    </w:p>
    <w:p w14:paraId="365E5BFD" w14:textId="77777777" w:rsidR="00005C44" w:rsidRDefault="00005C44" w:rsidP="00005C44">
      <w:pPr>
        <w:rPr>
          <w:rFonts w:ascii="Calibri" w:hAnsi="Calibri" w:cs="Calibri"/>
          <w:lang w:bidi="ar-EG"/>
        </w:rPr>
      </w:pPr>
      <w:r>
        <w:rPr>
          <w:rFonts w:ascii="Calibri" w:hAnsi="Calibri" w:cs="Calibri"/>
          <w:lang w:bidi="ar-EG"/>
        </w:rPr>
        <w:t xml:space="preserve">- </w:t>
      </w:r>
      <w:r w:rsidRPr="00C03A12">
        <w:rPr>
          <w:rFonts w:ascii="Calibri" w:hAnsi="Calibri" w:cs="Calibri"/>
          <w:b/>
          <w:bCs/>
          <w:lang w:bidi="ar-EG"/>
        </w:rPr>
        <w:t>Abu ‘Amr bin Hamdan</w:t>
      </w:r>
      <w:r>
        <w:rPr>
          <w:rFonts w:ascii="Calibri" w:hAnsi="Calibri" w:cs="Calibri"/>
          <w:lang w:bidi="ar-EG"/>
        </w:rPr>
        <w:t>: He is Abu ‘Amr Muhammad bin Ahmad bin Hamdan An-</w:t>
      </w:r>
      <w:proofErr w:type="spellStart"/>
      <w:r>
        <w:rPr>
          <w:rFonts w:ascii="Calibri" w:hAnsi="Calibri" w:cs="Calibri"/>
          <w:lang w:bidi="ar-EG"/>
        </w:rPr>
        <w:t>Naisabouriy</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(trustworthy), Zaahid (ascetic) ‘Aabid (devout worshipper), </w:t>
      </w:r>
      <w:proofErr w:type="spellStart"/>
      <w:r>
        <w:rPr>
          <w:rFonts w:ascii="Calibri" w:hAnsi="Calibri" w:cs="Calibri"/>
          <w:lang w:bidi="ar-EG"/>
        </w:rPr>
        <w:t>Qaari</w:t>
      </w:r>
      <w:proofErr w:type="spellEnd"/>
      <w:r>
        <w:rPr>
          <w:rFonts w:ascii="Calibri" w:hAnsi="Calibri" w:cs="Calibri"/>
          <w:lang w:bidi="ar-EG"/>
        </w:rPr>
        <w:t xml:space="preserve">’ (reciter of the Qur’an) and </w:t>
      </w:r>
      <w:proofErr w:type="spellStart"/>
      <w:r>
        <w:rPr>
          <w:rFonts w:ascii="Calibri" w:hAnsi="Calibri" w:cs="Calibri"/>
          <w:lang w:bidi="ar-EG"/>
        </w:rPr>
        <w:t>Nahawiy</w:t>
      </w:r>
      <w:proofErr w:type="spellEnd"/>
      <w:r>
        <w:rPr>
          <w:rFonts w:ascii="Calibri" w:hAnsi="Calibri" w:cs="Calibri"/>
          <w:lang w:bidi="ar-EG"/>
        </w:rPr>
        <w:t xml:space="preserve"> (scholarly grammarian). The following was stated in “</w:t>
      </w:r>
      <w:r w:rsidRPr="005215CD">
        <w:rPr>
          <w:rFonts w:ascii="Calibri" w:hAnsi="Calibri" w:cs="Calibri"/>
          <w:b/>
          <w:bCs/>
          <w:lang w:bidi="ar-EG"/>
        </w:rPr>
        <w:t>Lisan Al-Mizan</w:t>
      </w:r>
      <w:r>
        <w:rPr>
          <w:rFonts w:ascii="Calibri" w:hAnsi="Calibri" w:cs="Calibri"/>
          <w:lang w:bidi="ar-EG"/>
        </w:rPr>
        <w:t xml:space="preserve">”: [Muhammad </w:t>
      </w:r>
      <w:r w:rsidRPr="005215CD">
        <w:rPr>
          <w:rFonts w:ascii="Calibri" w:hAnsi="Calibri" w:cs="Calibri"/>
          <w:lang w:bidi="ar-EG"/>
        </w:rPr>
        <w:t xml:space="preserve">bin Ahmad bin </w:t>
      </w:r>
      <w:proofErr w:type="spellStart"/>
      <w:r w:rsidRPr="005215CD">
        <w:rPr>
          <w:rFonts w:ascii="Calibri" w:hAnsi="Calibri" w:cs="Calibri"/>
          <w:lang w:bidi="ar-EG"/>
        </w:rPr>
        <w:t>Hamdan</w:t>
      </w:r>
      <w:r>
        <w:rPr>
          <w:rFonts w:ascii="Calibri" w:hAnsi="Calibri" w:cs="Calibri"/>
          <w:lang w:bidi="ar-EG"/>
        </w:rPr>
        <w:t>Abu</w:t>
      </w:r>
      <w:proofErr w:type="spellEnd"/>
      <w:r>
        <w:rPr>
          <w:rFonts w:ascii="Calibri" w:hAnsi="Calibri" w:cs="Calibri"/>
          <w:lang w:bidi="ar-EG"/>
        </w:rPr>
        <w:t xml:space="preserve"> ‘Amr was a </w:t>
      </w:r>
      <w:proofErr w:type="spellStart"/>
      <w:r>
        <w:rPr>
          <w:rFonts w:ascii="Calibri" w:hAnsi="Calibri" w:cs="Calibri"/>
          <w:lang w:bidi="ar-EG"/>
        </w:rPr>
        <w:t>Muhaddith</w:t>
      </w:r>
      <w:proofErr w:type="spellEnd"/>
      <w:r>
        <w:rPr>
          <w:rFonts w:ascii="Calibri" w:hAnsi="Calibri" w:cs="Calibri"/>
          <w:lang w:bidi="ar-EG"/>
        </w:rPr>
        <w:t xml:space="preserve"> (Hadith scholar) of</w:t>
      </w:r>
      <w:r w:rsidRPr="005215CD">
        <w:rPr>
          <w:rFonts w:ascii="Calibri" w:hAnsi="Calibri" w:cs="Calibri"/>
          <w:lang w:bidi="ar-EG"/>
        </w:rPr>
        <w:t xml:space="preserve"> </w:t>
      </w:r>
      <w:proofErr w:type="spellStart"/>
      <w:r w:rsidRPr="005215CD">
        <w:rPr>
          <w:rFonts w:ascii="Calibri" w:hAnsi="Calibri" w:cs="Calibri"/>
          <w:lang w:bidi="ar-EG"/>
        </w:rPr>
        <w:t>Naisabour</w:t>
      </w:r>
      <w:proofErr w:type="spellEnd"/>
      <w:r>
        <w:rPr>
          <w:rFonts w:ascii="Calibri" w:hAnsi="Calibri" w:cs="Calibri"/>
          <w:lang w:bidi="ar-EG"/>
        </w:rPr>
        <w:t xml:space="preserve">. He was Zahid (ascetic) </w:t>
      </w:r>
      <w:proofErr w:type="spellStart"/>
      <w:r>
        <w:rPr>
          <w:rFonts w:ascii="Calibri" w:hAnsi="Calibri" w:cs="Calibri"/>
          <w:lang w:bidi="ar-EG"/>
        </w:rPr>
        <w:t>Thiqah</w:t>
      </w:r>
      <w:proofErr w:type="spellEnd"/>
      <w:r>
        <w:rPr>
          <w:rFonts w:ascii="Calibri" w:hAnsi="Calibri" w:cs="Calibri"/>
          <w:lang w:bidi="ar-EG"/>
        </w:rPr>
        <w:t xml:space="preserve"> (trustworthy). He travelled to Al-Hasan bin Sufyan and to Abu Ya’la. Ibn Tahir said: “He was inclined (or had sympathy) towards Shi’ism”. I say: The man, and to Allah belongs all praise and thanks, was not excessive in that, and more than one scholar commended him” end. Al-Hakim stated: “</w:t>
      </w:r>
      <w:r w:rsidRPr="006D02DA">
        <w:rPr>
          <w:rFonts w:ascii="Calibri" w:hAnsi="Calibri" w:cs="Calibri"/>
          <w:lang w:bidi="ar-EG"/>
        </w:rPr>
        <w:t xml:space="preserve">He was among the </w:t>
      </w:r>
      <w:r>
        <w:rPr>
          <w:rFonts w:ascii="Calibri" w:hAnsi="Calibri" w:cs="Calibri"/>
          <w:lang w:bidi="ar-EG"/>
        </w:rPr>
        <w:t>Mujtahid</w:t>
      </w:r>
      <w:r w:rsidRPr="006D02DA">
        <w:rPr>
          <w:rFonts w:ascii="Calibri" w:hAnsi="Calibri" w:cs="Calibri"/>
          <w:lang w:bidi="ar-EG"/>
        </w:rPr>
        <w:t xml:space="preserve"> reciters and accomplished grammarians. He possessed sound records</w:t>
      </w:r>
      <w:r>
        <w:rPr>
          <w:rFonts w:ascii="Calibri" w:hAnsi="Calibri" w:cs="Calibri"/>
          <w:lang w:bidi="ar-EG"/>
        </w:rPr>
        <w:t xml:space="preserve"> of directly heard transmissions</w:t>
      </w:r>
      <w:r w:rsidRPr="006D02DA">
        <w:rPr>
          <w:rFonts w:ascii="Calibri" w:hAnsi="Calibri" w:cs="Calibri"/>
          <w:lang w:bidi="ar-EG"/>
        </w:rPr>
        <w:t xml:space="preserve"> and well-mastered foundational texts. He passed away in Dh</w:t>
      </w:r>
      <w:r>
        <w:rPr>
          <w:rFonts w:ascii="Calibri" w:hAnsi="Calibri" w:cs="Calibri"/>
          <w:lang w:bidi="ar-EG"/>
        </w:rPr>
        <w:t>u</w:t>
      </w:r>
      <w:r w:rsidRPr="006D02DA">
        <w:rPr>
          <w:rFonts w:ascii="Calibri" w:hAnsi="Calibri" w:cs="Calibri"/>
          <w:lang w:bidi="ar-EG"/>
        </w:rPr>
        <w:t xml:space="preserve"> a-</w:t>
      </w:r>
      <w:proofErr w:type="spellStart"/>
      <w:r w:rsidRPr="006D02DA">
        <w:rPr>
          <w:rFonts w:ascii="Calibri" w:hAnsi="Calibri" w:cs="Calibri"/>
          <w:lang w:bidi="ar-EG"/>
        </w:rPr>
        <w:t>Qa</w:t>
      </w:r>
      <w:r>
        <w:rPr>
          <w:rFonts w:ascii="Calibri" w:hAnsi="Calibri" w:cs="Calibri"/>
          <w:lang w:bidi="ar-EG"/>
        </w:rPr>
        <w:t>’</w:t>
      </w:r>
      <w:r w:rsidRPr="006D02DA">
        <w:rPr>
          <w:rFonts w:ascii="Calibri" w:hAnsi="Calibri" w:cs="Calibri"/>
          <w:lang w:bidi="ar-EG"/>
        </w:rPr>
        <w:t>dah</w:t>
      </w:r>
      <w:proofErr w:type="spellEnd"/>
      <w:r w:rsidRPr="006D02DA">
        <w:rPr>
          <w:rFonts w:ascii="Calibri" w:hAnsi="Calibri" w:cs="Calibri"/>
          <w:lang w:bidi="ar-EG"/>
        </w:rPr>
        <w:t xml:space="preserve"> of the year 376 AH, at the age of ninety-three or ninety-four</w:t>
      </w:r>
      <w:r>
        <w:rPr>
          <w:rFonts w:ascii="Calibri" w:hAnsi="Calibri" w:cs="Calibri"/>
          <w:lang w:bidi="ar-EG"/>
        </w:rPr>
        <w:t>].</w:t>
      </w:r>
    </w:p>
    <w:p w14:paraId="5CFBC513" w14:textId="77777777" w:rsidR="00005C44" w:rsidRPr="00C71D53" w:rsidRDefault="00005C44" w:rsidP="00005C44">
      <w:pPr>
        <w:rPr>
          <w:rFonts w:ascii="Traditional Arabic" w:hAnsi="Traditional Arabic" w:cs="Traditional Arabic"/>
          <w:sz w:val="22"/>
          <w:szCs w:val="22"/>
          <w:rtl/>
        </w:rPr>
      </w:pPr>
    </w:p>
    <w:p w14:paraId="41C4491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ــ الحسن بن سفيان</w:t>
      </w:r>
      <w:r w:rsidRPr="000F205F">
        <w:rPr>
          <w:rFonts w:ascii="Traditional Arabic" w:hAnsi="Traditional Arabic" w:cs="Traditional Arabic"/>
          <w:sz w:val="28"/>
          <w:szCs w:val="28"/>
          <w:rtl/>
        </w:rPr>
        <w:t>: هو الحسن بن سفيان بن عامر، أبو العباس الشيباني النسائي الفسوي، الحافظ صاحب المسند والأربعين ثقة حافظ مصنف، مجمع على توثيقه، ذكره الحافظ الذهبي في (</w:t>
      </w:r>
      <w:r w:rsidRPr="000F205F">
        <w:rPr>
          <w:rFonts w:ascii="Traditional Arabic" w:hAnsi="Traditional Arabic" w:cs="Traditional Arabic"/>
          <w:bCs/>
          <w:sz w:val="28"/>
          <w:szCs w:val="28"/>
          <w:rtl/>
        </w:rPr>
        <w:t>الميزان</w:t>
      </w:r>
      <w:r w:rsidRPr="000F205F">
        <w:rPr>
          <w:rFonts w:ascii="Traditional Arabic" w:hAnsi="Traditional Arabic" w:cs="Traditional Arabic"/>
          <w:sz w:val="28"/>
          <w:szCs w:val="28"/>
          <w:rtl/>
        </w:rPr>
        <w:t>) فقط لتمييزه عن آخر بنفس الإسم (</w:t>
      </w:r>
      <w:r w:rsidRPr="000F205F">
        <w:rPr>
          <w:rFonts w:ascii="Traditional Arabic" w:hAnsi="Traditional Arabic" w:cs="Traditional Arabic"/>
          <w:bCs/>
          <w:sz w:val="28"/>
          <w:szCs w:val="28"/>
          <w:rtl/>
        </w:rPr>
        <w:t>الحسن بن سفيان</w:t>
      </w:r>
      <w:r w:rsidRPr="000F205F">
        <w:rPr>
          <w:rFonts w:ascii="Traditional Arabic" w:hAnsi="Traditional Arabic" w:cs="Traditional Arabic"/>
          <w:sz w:val="28"/>
          <w:szCs w:val="28"/>
          <w:rtl/>
        </w:rPr>
        <w:t xml:space="preserve">)، فقال: [ما علمت به بأسا تفقه على أبي ثور وكان يفتي بمذهبه وكان عديم النظير توفي سنة ثلاث وثلاث مائة]، وزاد الحافظ ابن حجر في </w:t>
      </w:r>
      <w:r w:rsidRPr="000F205F">
        <w:rPr>
          <w:rFonts w:ascii="Traditional Arabic" w:hAnsi="Traditional Arabic" w:cs="Traditional Arabic"/>
          <w:bCs/>
          <w:sz w:val="28"/>
          <w:szCs w:val="28"/>
          <w:rtl/>
        </w:rPr>
        <w:t>«لسان الميزان، 2/211</w:t>
      </w:r>
      <w:r w:rsidRPr="000F205F">
        <w:rPr>
          <w:rFonts w:ascii="Traditional Arabic" w:hAnsi="Traditional Arabic" w:cs="Traditional Arabic"/>
          <w:sz w:val="28"/>
          <w:szCs w:val="28"/>
          <w:rtl/>
        </w:rPr>
        <w:t>»: [وصاحب الترجمة قد روى عنه يحيى بن زكريا بن شيبان وابن عقدة وقال كان من رجال الشيعة وله كتاب النوادر]. وله ترجمة حسنة في «</w:t>
      </w:r>
      <w:r w:rsidRPr="000F205F">
        <w:rPr>
          <w:rFonts w:ascii="Traditional Arabic" w:hAnsi="Traditional Arabic" w:cs="Traditional Arabic"/>
          <w:bCs/>
          <w:sz w:val="28"/>
          <w:szCs w:val="28"/>
          <w:rtl/>
        </w:rPr>
        <w:t>تذكرة الحفاظ</w:t>
      </w:r>
      <w:r w:rsidRPr="000F205F">
        <w:rPr>
          <w:rFonts w:ascii="Traditional Arabic" w:hAnsi="Traditional Arabic" w:cs="Traditional Arabic"/>
          <w:sz w:val="28"/>
          <w:szCs w:val="28"/>
          <w:rtl/>
        </w:rPr>
        <w:t xml:space="preserve">»، (2/703). </w:t>
      </w:r>
    </w:p>
    <w:p w14:paraId="2233B884" w14:textId="77777777" w:rsidR="00005C44" w:rsidRDefault="00005C44" w:rsidP="00005C44">
      <w:pPr>
        <w:rPr>
          <w:rFonts w:ascii="Traditional Arabic" w:hAnsi="Traditional Arabic" w:cs="Traditional Arabic"/>
          <w:sz w:val="22"/>
          <w:szCs w:val="22"/>
        </w:rPr>
      </w:pPr>
    </w:p>
    <w:p w14:paraId="353A614B" w14:textId="77777777" w:rsidR="00005C44" w:rsidRDefault="00005C44" w:rsidP="00005C44">
      <w:pPr>
        <w:rPr>
          <w:rFonts w:ascii="Calibri" w:hAnsi="Calibri" w:cs="Calibri"/>
          <w:lang w:bidi="ar-EG"/>
        </w:rPr>
      </w:pPr>
      <w:r>
        <w:rPr>
          <w:rFonts w:ascii="Calibri" w:hAnsi="Calibri" w:cs="Calibri"/>
          <w:lang w:bidi="ar-EG"/>
        </w:rPr>
        <w:t xml:space="preserve">- </w:t>
      </w:r>
      <w:r w:rsidRPr="00C13608">
        <w:rPr>
          <w:rFonts w:ascii="Calibri" w:hAnsi="Calibri" w:cs="Calibri"/>
          <w:b/>
          <w:bCs/>
          <w:lang w:bidi="ar-EG"/>
        </w:rPr>
        <w:t>Al-Hasan bin Sufyan</w:t>
      </w:r>
      <w:r>
        <w:rPr>
          <w:rFonts w:ascii="Calibri" w:hAnsi="Calibri" w:cs="Calibri"/>
          <w:lang w:bidi="ar-EG"/>
        </w:rPr>
        <w:t>: He is Al-Hasan bin Sufyan bin ‘Aamir, Abu Al</w:t>
      </w:r>
      <w:proofErr w:type="gramStart"/>
      <w:r>
        <w:rPr>
          <w:rFonts w:ascii="Calibri" w:hAnsi="Calibri" w:cs="Calibri"/>
          <w:lang w:bidi="ar-EG"/>
        </w:rPr>
        <w:t>-‘</w:t>
      </w:r>
      <w:proofErr w:type="gramEnd"/>
      <w:r>
        <w:rPr>
          <w:rFonts w:ascii="Calibri" w:hAnsi="Calibri" w:cs="Calibri"/>
          <w:lang w:bidi="ar-EG"/>
        </w:rPr>
        <w:t>Abbas Ash-</w:t>
      </w:r>
      <w:proofErr w:type="spellStart"/>
      <w:r>
        <w:rPr>
          <w:rFonts w:ascii="Calibri" w:hAnsi="Calibri" w:cs="Calibri"/>
          <w:lang w:bidi="ar-EG"/>
        </w:rPr>
        <w:t>Shaibaniy</w:t>
      </w:r>
      <w:proofErr w:type="spellEnd"/>
      <w:r>
        <w:rPr>
          <w:rFonts w:ascii="Calibri" w:hAnsi="Calibri" w:cs="Calibri"/>
          <w:lang w:bidi="ar-EG"/>
        </w:rPr>
        <w:t xml:space="preserve"> Al-</w:t>
      </w:r>
      <w:proofErr w:type="spellStart"/>
      <w:r>
        <w:rPr>
          <w:rFonts w:ascii="Calibri" w:hAnsi="Calibri" w:cs="Calibri"/>
          <w:lang w:bidi="ar-EG"/>
        </w:rPr>
        <w:t>Fasawiy</w:t>
      </w:r>
      <w:proofErr w:type="spellEnd"/>
      <w:r>
        <w:rPr>
          <w:rFonts w:ascii="Calibri" w:hAnsi="Calibri" w:cs="Calibri"/>
          <w:lang w:bidi="ar-EG"/>
        </w:rPr>
        <w:t>, Al-Hafizh compiler of Al-</w:t>
      </w:r>
      <w:proofErr w:type="spellStart"/>
      <w:r>
        <w:rPr>
          <w:rFonts w:ascii="Calibri" w:hAnsi="Calibri" w:cs="Calibri"/>
          <w:lang w:bidi="ar-EG"/>
        </w:rPr>
        <w:t>Musnad</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-l-</w:t>
      </w:r>
      <w:proofErr w:type="spellStart"/>
      <w:r>
        <w:rPr>
          <w:rFonts w:ascii="Calibri" w:hAnsi="Calibri" w:cs="Calibri"/>
          <w:lang w:bidi="ar-EG"/>
        </w:rPr>
        <w:t>Arba’een</w:t>
      </w:r>
      <w:proofErr w:type="spellEnd"/>
      <w:r>
        <w:rPr>
          <w:rFonts w:ascii="Calibri" w:hAnsi="Calibri" w:cs="Calibri"/>
          <w:lang w:bidi="ar-EG"/>
        </w:rPr>
        <w:t xml:space="preserve">. He was </w:t>
      </w:r>
      <w:proofErr w:type="spellStart"/>
      <w:r>
        <w:rPr>
          <w:rFonts w:ascii="Calibri" w:hAnsi="Calibri" w:cs="Calibri"/>
          <w:lang w:bidi="ar-EG"/>
        </w:rPr>
        <w:t>Thiqah</w:t>
      </w:r>
      <w:proofErr w:type="spellEnd"/>
      <w:r>
        <w:rPr>
          <w:rFonts w:ascii="Calibri" w:hAnsi="Calibri" w:cs="Calibri"/>
          <w:lang w:bidi="ar-EG"/>
        </w:rPr>
        <w:t xml:space="preserve"> (trusted) Hafizh (Hadith authority) and a compiler (</w:t>
      </w:r>
      <w:proofErr w:type="spellStart"/>
      <w:r>
        <w:rPr>
          <w:rFonts w:ascii="Calibri" w:hAnsi="Calibri" w:cs="Calibri"/>
          <w:lang w:bidi="ar-EG"/>
        </w:rPr>
        <w:t>Musannif</w:t>
      </w:r>
      <w:proofErr w:type="spellEnd"/>
      <w:r>
        <w:rPr>
          <w:rFonts w:ascii="Calibri" w:hAnsi="Calibri" w:cs="Calibri"/>
          <w:lang w:bidi="ar-EG"/>
        </w:rPr>
        <w:t xml:space="preserve">), there is a consensus over his reliability. Al-Hafizh </w:t>
      </w:r>
      <w:proofErr w:type="spellStart"/>
      <w:r>
        <w:rPr>
          <w:rFonts w:ascii="Calibri" w:hAnsi="Calibri" w:cs="Calibri"/>
          <w:lang w:bidi="ar-EG"/>
        </w:rPr>
        <w:t>Adh-Dhahabi</w:t>
      </w:r>
      <w:proofErr w:type="spellEnd"/>
      <w:r>
        <w:rPr>
          <w:rFonts w:ascii="Calibri" w:hAnsi="Calibri" w:cs="Calibri"/>
          <w:lang w:bidi="ar-EG"/>
        </w:rPr>
        <w:t xml:space="preserve"> mentioned him in “</w:t>
      </w:r>
      <w:r w:rsidRPr="007F0809">
        <w:rPr>
          <w:rFonts w:ascii="Calibri" w:hAnsi="Calibri" w:cs="Calibri"/>
          <w:b/>
          <w:bCs/>
          <w:lang w:bidi="ar-EG"/>
        </w:rPr>
        <w:t>Al-Mizan</w:t>
      </w:r>
      <w:r>
        <w:rPr>
          <w:rFonts w:ascii="Calibri" w:hAnsi="Calibri" w:cs="Calibri"/>
          <w:lang w:bidi="ar-EG"/>
        </w:rPr>
        <w:t>” for the purpose of distinguishing him from another carrying the same name “</w:t>
      </w:r>
      <w:r w:rsidRPr="007F0809">
        <w:rPr>
          <w:rFonts w:ascii="Calibri" w:hAnsi="Calibri" w:cs="Calibri"/>
          <w:b/>
          <w:bCs/>
          <w:lang w:bidi="ar-EG"/>
        </w:rPr>
        <w:t>Al-Hasan bin Sufyan</w:t>
      </w:r>
      <w:r>
        <w:rPr>
          <w:rFonts w:ascii="Calibri" w:hAnsi="Calibri" w:cs="Calibri"/>
          <w:lang w:bidi="ar-EG"/>
        </w:rPr>
        <w:t>”. He stated: [</w:t>
      </w:r>
      <w:r w:rsidRPr="00B9680D">
        <w:rPr>
          <w:rFonts w:ascii="Calibri" w:hAnsi="Calibri" w:cs="Calibri"/>
          <w:lang w:bidi="ar-EG"/>
        </w:rPr>
        <w:t xml:space="preserve">I knew no fault in him. He studied </w:t>
      </w:r>
      <w:r>
        <w:rPr>
          <w:rFonts w:ascii="Calibri" w:hAnsi="Calibri" w:cs="Calibri"/>
          <w:lang w:bidi="ar-EG"/>
        </w:rPr>
        <w:t xml:space="preserve">Fiqh </w:t>
      </w:r>
      <w:r w:rsidRPr="00B9680D">
        <w:rPr>
          <w:rFonts w:ascii="Calibri" w:hAnsi="Calibri" w:cs="Calibri"/>
          <w:lang w:bidi="ar-EG"/>
        </w:rPr>
        <w:t xml:space="preserve">under </w:t>
      </w:r>
      <w:r>
        <w:rPr>
          <w:rFonts w:ascii="Calibri" w:hAnsi="Calibri" w:cs="Calibri"/>
          <w:lang w:bidi="ar-EG"/>
        </w:rPr>
        <w:t>Abu</w:t>
      </w:r>
      <w:r w:rsidRPr="00B9680D">
        <w:rPr>
          <w:rFonts w:ascii="Calibri" w:hAnsi="Calibri" w:cs="Calibri"/>
          <w:lang w:bidi="ar-EG"/>
        </w:rPr>
        <w:t xml:space="preserve"> Thawr and issued legal opinions according to his </w:t>
      </w:r>
      <w:proofErr w:type="spellStart"/>
      <w:r>
        <w:rPr>
          <w:rFonts w:ascii="Calibri" w:hAnsi="Calibri" w:cs="Calibri"/>
          <w:lang w:bidi="ar-EG"/>
        </w:rPr>
        <w:t>Madh’hab</w:t>
      </w:r>
      <w:proofErr w:type="spellEnd"/>
      <w:r>
        <w:rPr>
          <w:rFonts w:ascii="Calibri" w:hAnsi="Calibri" w:cs="Calibri"/>
          <w:lang w:bidi="ar-EG"/>
        </w:rPr>
        <w:t xml:space="preserve"> (</w:t>
      </w:r>
      <w:r w:rsidRPr="00B9680D">
        <w:rPr>
          <w:rFonts w:ascii="Calibri" w:hAnsi="Calibri" w:cs="Calibri"/>
          <w:lang w:bidi="ar-EG"/>
        </w:rPr>
        <w:t>school</w:t>
      </w:r>
      <w:r>
        <w:rPr>
          <w:rFonts w:ascii="Calibri" w:hAnsi="Calibri" w:cs="Calibri"/>
          <w:lang w:bidi="ar-EG"/>
        </w:rPr>
        <w:t>)</w:t>
      </w:r>
      <w:r w:rsidRPr="00B9680D">
        <w:rPr>
          <w:rFonts w:ascii="Calibri" w:hAnsi="Calibri" w:cs="Calibri"/>
          <w:lang w:bidi="ar-EG"/>
        </w:rPr>
        <w:t xml:space="preserve">. He was </w:t>
      </w:r>
      <w:r>
        <w:rPr>
          <w:rFonts w:ascii="Calibri" w:hAnsi="Calibri" w:cs="Calibri"/>
          <w:lang w:bidi="ar-EG"/>
        </w:rPr>
        <w:t>unrivalled</w:t>
      </w:r>
      <w:r w:rsidRPr="00B9680D">
        <w:rPr>
          <w:rFonts w:ascii="Calibri" w:hAnsi="Calibri" w:cs="Calibri"/>
          <w:lang w:bidi="ar-EG"/>
        </w:rPr>
        <w:t xml:space="preserve">. He passed away in the year 303 </w:t>
      </w:r>
      <w:proofErr w:type="gramStart"/>
      <w:r w:rsidRPr="00B9680D">
        <w:rPr>
          <w:rFonts w:ascii="Calibri" w:hAnsi="Calibri" w:cs="Calibri"/>
          <w:lang w:bidi="ar-EG"/>
        </w:rPr>
        <w:t>AH</w:t>
      </w:r>
      <w:r>
        <w:rPr>
          <w:rFonts w:ascii="Calibri" w:hAnsi="Calibri" w:cs="Calibri"/>
          <w:lang w:bidi="ar-EG"/>
        </w:rPr>
        <w:t>].</w:t>
      </w:r>
      <w:proofErr w:type="gramEnd"/>
      <w:r>
        <w:rPr>
          <w:rFonts w:ascii="Calibri" w:hAnsi="Calibri" w:cs="Calibri"/>
          <w:lang w:bidi="ar-EG"/>
        </w:rPr>
        <w:t xml:space="preserve"> Al-Hafizh Ibn Hajar added in “</w:t>
      </w:r>
      <w:r w:rsidRPr="00122283">
        <w:rPr>
          <w:rFonts w:ascii="Calibri" w:hAnsi="Calibri" w:cs="Calibri"/>
          <w:b/>
          <w:bCs/>
          <w:lang w:bidi="ar-EG"/>
        </w:rPr>
        <w:t>Lisan Al-Mizan</w:t>
      </w:r>
      <w:r>
        <w:rPr>
          <w:rFonts w:ascii="Calibri" w:hAnsi="Calibri" w:cs="Calibri"/>
          <w:lang w:bidi="ar-EG"/>
        </w:rPr>
        <w:t xml:space="preserve">” (2/211): [And the person being biographized was related from by Yahya bin Zakariya bin Shaiban and Ibn ‘Uqdah. It was said that he was from the followers of the </w:t>
      </w:r>
      <w:proofErr w:type="spellStart"/>
      <w:r>
        <w:rPr>
          <w:rFonts w:ascii="Calibri" w:hAnsi="Calibri" w:cs="Calibri"/>
          <w:lang w:bidi="ar-EG"/>
        </w:rPr>
        <w:t>Shi’ah</w:t>
      </w:r>
      <w:proofErr w:type="spellEnd"/>
      <w:r>
        <w:rPr>
          <w:rFonts w:ascii="Calibri" w:hAnsi="Calibri" w:cs="Calibri"/>
          <w:lang w:bidi="ar-EG"/>
        </w:rPr>
        <w:t xml:space="preserve"> and he had a book called An-</w:t>
      </w:r>
      <w:proofErr w:type="spellStart"/>
      <w:r>
        <w:rPr>
          <w:rFonts w:ascii="Calibri" w:hAnsi="Calibri" w:cs="Calibri"/>
          <w:lang w:bidi="ar-EG"/>
        </w:rPr>
        <w:t>Nawaadir</w:t>
      </w:r>
      <w:proofErr w:type="spellEnd"/>
      <w:r>
        <w:rPr>
          <w:rFonts w:ascii="Calibri" w:hAnsi="Calibri" w:cs="Calibri"/>
          <w:lang w:bidi="ar-EG"/>
        </w:rPr>
        <w:t>]. He also has a noteworthy biographical entry for him in “</w:t>
      </w:r>
      <w:proofErr w:type="spellStart"/>
      <w:r w:rsidRPr="00DD68D0">
        <w:rPr>
          <w:rFonts w:ascii="Calibri" w:hAnsi="Calibri" w:cs="Calibri"/>
          <w:b/>
          <w:bCs/>
          <w:lang w:bidi="ar-EG"/>
        </w:rPr>
        <w:t>Tadhkirat</w:t>
      </w:r>
      <w:proofErr w:type="spellEnd"/>
      <w:r w:rsidRPr="00DD68D0">
        <w:rPr>
          <w:rFonts w:ascii="Calibri" w:hAnsi="Calibri" w:cs="Calibri"/>
          <w:b/>
          <w:bCs/>
          <w:lang w:bidi="ar-EG"/>
        </w:rPr>
        <w:t xml:space="preserve"> Al-</w:t>
      </w:r>
      <w:proofErr w:type="spellStart"/>
      <w:r w:rsidRPr="00DD68D0">
        <w:rPr>
          <w:rFonts w:ascii="Calibri" w:hAnsi="Calibri" w:cs="Calibri"/>
          <w:b/>
          <w:bCs/>
          <w:lang w:bidi="ar-EG"/>
        </w:rPr>
        <w:t>Huffaazh</w:t>
      </w:r>
      <w:proofErr w:type="spellEnd"/>
      <w:r>
        <w:rPr>
          <w:rFonts w:ascii="Calibri" w:hAnsi="Calibri" w:cs="Calibri"/>
          <w:lang w:bidi="ar-EG"/>
        </w:rPr>
        <w:t>” (2/703).</w:t>
      </w:r>
    </w:p>
    <w:p w14:paraId="1BB33CB6" w14:textId="77777777" w:rsidR="00005C44" w:rsidRPr="00C71D53" w:rsidRDefault="00005C44" w:rsidP="00005C44">
      <w:pPr>
        <w:rPr>
          <w:rFonts w:ascii="Traditional Arabic" w:hAnsi="Traditional Arabic" w:cs="Traditional Arabic"/>
          <w:sz w:val="22"/>
          <w:szCs w:val="22"/>
          <w:rtl/>
        </w:rPr>
      </w:pPr>
    </w:p>
    <w:p w14:paraId="462CCA0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فهذه إذاً طريق صحيحة ثانية إلى الإمام إسحاق بن راهويه.</w:t>
      </w:r>
    </w:p>
    <w:p w14:paraId="3F4EC243" w14:textId="77777777" w:rsidR="00005C44" w:rsidRDefault="00005C44" w:rsidP="00005C44">
      <w:pPr>
        <w:rPr>
          <w:rFonts w:ascii="Traditional Arabic" w:hAnsi="Traditional Arabic" w:cs="Traditional Arabic"/>
          <w:sz w:val="22"/>
          <w:szCs w:val="22"/>
        </w:rPr>
      </w:pPr>
    </w:p>
    <w:p w14:paraId="4B7F50C4" w14:textId="77777777" w:rsidR="00005C44" w:rsidRDefault="00005C44" w:rsidP="00005C44">
      <w:pPr>
        <w:rPr>
          <w:rFonts w:ascii="Calibri" w:hAnsi="Calibri" w:cs="Calibri"/>
          <w:lang w:bidi="ar-EG"/>
        </w:rPr>
      </w:pPr>
      <w:r>
        <w:rPr>
          <w:rFonts w:ascii="Calibri" w:hAnsi="Calibri" w:cs="Calibri"/>
          <w:lang w:bidi="ar-EG"/>
        </w:rPr>
        <w:t xml:space="preserve">Consequently, this </w:t>
      </w:r>
      <w:proofErr w:type="gramStart"/>
      <w:r>
        <w:rPr>
          <w:rFonts w:ascii="Calibri" w:hAnsi="Calibri" w:cs="Calibri"/>
          <w:lang w:bidi="ar-EG"/>
        </w:rPr>
        <w:t>a second</w:t>
      </w:r>
      <w:proofErr w:type="gramEnd"/>
      <w:r>
        <w:rPr>
          <w:rFonts w:ascii="Calibri" w:hAnsi="Calibri" w:cs="Calibri"/>
          <w:lang w:bidi="ar-EG"/>
        </w:rPr>
        <w:t xml:space="preserve"> Sahih path leading to Al-Imam Ishaq bin Rahwaih.</w:t>
      </w:r>
    </w:p>
    <w:p w14:paraId="6E4A5388" w14:textId="77777777" w:rsidR="00005C44" w:rsidRPr="00C71D53" w:rsidRDefault="00005C44" w:rsidP="00005C44">
      <w:pPr>
        <w:rPr>
          <w:rFonts w:ascii="Traditional Arabic" w:hAnsi="Traditional Arabic" w:cs="Traditional Arabic"/>
          <w:sz w:val="22"/>
          <w:szCs w:val="22"/>
          <w:rtl/>
        </w:rPr>
      </w:pPr>
    </w:p>
    <w:p w14:paraId="34736A9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وكل من أحمد بن حنبل وإسحاق بن راهويه إمام مجمع على إمامته من أئمة أهل السنة والحديث. وكذلك الإمام عبد الرزاق الصنعاني: فهؤلاء أشهر من أن نحتاج إلى ترجمتهم ها هنا.</w:t>
      </w:r>
    </w:p>
    <w:p w14:paraId="4ACBEE5A" w14:textId="77777777" w:rsidR="00005C44" w:rsidRDefault="00005C44" w:rsidP="00005C44">
      <w:pPr>
        <w:rPr>
          <w:rFonts w:ascii="Traditional Arabic" w:hAnsi="Traditional Arabic" w:cs="Traditional Arabic"/>
          <w:sz w:val="22"/>
          <w:szCs w:val="22"/>
        </w:rPr>
      </w:pPr>
    </w:p>
    <w:p w14:paraId="0C83DCF2" w14:textId="77777777" w:rsidR="00005C44" w:rsidRPr="00FB0E14" w:rsidRDefault="00005C44" w:rsidP="00005C44">
      <w:pPr>
        <w:rPr>
          <w:rFonts w:ascii="Calibri" w:hAnsi="Calibri" w:cs="Calibri"/>
          <w:lang w:bidi="ar-EG"/>
        </w:rPr>
      </w:pPr>
      <w:r>
        <w:rPr>
          <w:rFonts w:ascii="Calibri" w:hAnsi="Calibri" w:cs="Calibri"/>
          <w:lang w:bidi="ar-EG"/>
        </w:rPr>
        <w:lastRenderedPageBreak/>
        <w:t>- And both Ahmad bin Hanbal and Ishaq bin Rahwaih a</w:t>
      </w:r>
      <w:r w:rsidRPr="00B95D29">
        <w:rPr>
          <w:rFonts w:ascii="Calibri" w:hAnsi="Calibri" w:cs="Calibri"/>
          <w:lang w:bidi="ar-EG"/>
        </w:rPr>
        <w:t xml:space="preserve">re unanimously acknowledged as </w:t>
      </w:r>
      <w:r>
        <w:rPr>
          <w:rFonts w:ascii="Calibri" w:hAnsi="Calibri" w:cs="Calibri"/>
          <w:lang w:bidi="ar-EG"/>
        </w:rPr>
        <w:t>I</w:t>
      </w:r>
      <w:r w:rsidRPr="00B95D29">
        <w:rPr>
          <w:rFonts w:ascii="Calibri" w:hAnsi="Calibri" w:cs="Calibri"/>
          <w:lang w:bidi="ar-EG"/>
        </w:rPr>
        <w:t xml:space="preserve">mams among the </w:t>
      </w:r>
      <w:proofErr w:type="spellStart"/>
      <w:r>
        <w:rPr>
          <w:rFonts w:ascii="Calibri" w:hAnsi="Calibri" w:cs="Calibri"/>
          <w:lang w:bidi="ar-EG"/>
        </w:rPr>
        <w:t>A’immah</w:t>
      </w:r>
      <w:proofErr w:type="spellEnd"/>
      <w:r>
        <w:rPr>
          <w:rFonts w:ascii="Calibri" w:hAnsi="Calibri" w:cs="Calibri"/>
          <w:lang w:bidi="ar-EG"/>
        </w:rPr>
        <w:t xml:space="preserve"> (scholars)</w:t>
      </w:r>
      <w:r w:rsidRPr="00B95D29">
        <w:rPr>
          <w:rFonts w:ascii="Calibri" w:hAnsi="Calibri" w:cs="Calibri"/>
          <w:lang w:bidi="ar-EG"/>
        </w:rPr>
        <w:t xml:space="preserve"> of Ahl </w:t>
      </w:r>
      <w:r>
        <w:rPr>
          <w:rFonts w:ascii="Calibri" w:hAnsi="Calibri" w:cs="Calibri"/>
          <w:lang w:bidi="ar-EG"/>
        </w:rPr>
        <w:t>us</w:t>
      </w:r>
      <w:r w:rsidRPr="00B95D29">
        <w:rPr>
          <w:rFonts w:ascii="Calibri" w:hAnsi="Calibri" w:cs="Calibri"/>
          <w:lang w:bidi="ar-EG"/>
        </w:rPr>
        <w:t xml:space="preserve">-Sunnah and </w:t>
      </w:r>
      <w:r>
        <w:rPr>
          <w:rFonts w:ascii="Calibri" w:hAnsi="Calibri" w:cs="Calibri"/>
          <w:lang w:bidi="ar-EG"/>
        </w:rPr>
        <w:t>Al-</w:t>
      </w:r>
      <w:r w:rsidRPr="00B95D29">
        <w:rPr>
          <w:rFonts w:ascii="Calibri" w:hAnsi="Calibri" w:cs="Calibri"/>
          <w:lang w:bidi="ar-EG"/>
        </w:rPr>
        <w:t xml:space="preserve">Hadith. The same applies to </w:t>
      </w:r>
      <w:r>
        <w:rPr>
          <w:rFonts w:ascii="Calibri" w:hAnsi="Calibri" w:cs="Calibri"/>
          <w:lang w:bidi="ar-EG"/>
        </w:rPr>
        <w:t>Imam</w:t>
      </w:r>
      <w:r w:rsidRPr="00B95D29">
        <w:rPr>
          <w:rFonts w:ascii="Calibri" w:hAnsi="Calibri" w:cs="Calibri"/>
          <w:lang w:bidi="ar-EG"/>
        </w:rPr>
        <w:t xml:space="preserve"> </w:t>
      </w:r>
      <w:r>
        <w:rPr>
          <w:rFonts w:ascii="Calibri" w:hAnsi="Calibri" w:cs="Calibri"/>
          <w:lang w:bidi="ar-EG"/>
        </w:rPr>
        <w:t>Abdur Razzaq As-</w:t>
      </w:r>
      <w:proofErr w:type="spellStart"/>
      <w:r>
        <w:rPr>
          <w:rFonts w:ascii="Calibri" w:hAnsi="Calibri" w:cs="Calibri"/>
          <w:lang w:bidi="ar-EG"/>
        </w:rPr>
        <w:t>San’aniy</w:t>
      </w:r>
      <w:proofErr w:type="spellEnd"/>
      <w:r w:rsidRPr="00B95D29">
        <w:rPr>
          <w:rFonts w:ascii="Calibri" w:hAnsi="Calibri" w:cs="Calibri"/>
          <w:lang w:bidi="ar-EG"/>
        </w:rPr>
        <w:t xml:space="preserve">. These figures are too renowned </w:t>
      </w:r>
      <w:r>
        <w:rPr>
          <w:rFonts w:ascii="Calibri" w:hAnsi="Calibri" w:cs="Calibri"/>
          <w:lang w:bidi="ar-EG"/>
        </w:rPr>
        <w:t xml:space="preserve">for the need to present their biographical details here. </w:t>
      </w:r>
    </w:p>
    <w:p w14:paraId="39BFF91F" w14:textId="77777777" w:rsidR="00005C44" w:rsidRPr="00C71D53" w:rsidRDefault="00005C44" w:rsidP="00005C44">
      <w:pPr>
        <w:rPr>
          <w:rFonts w:ascii="Traditional Arabic" w:hAnsi="Traditional Arabic" w:cs="Traditional Arabic"/>
          <w:sz w:val="22"/>
          <w:szCs w:val="22"/>
          <w:rtl/>
        </w:rPr>
      </w:pPr>
    </w:p>
    <w:p w14:paraId="14C4DF8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أما بكار، فهو: بكار بن عبد الله بن وهب الصنعاني اليماني، ثقة إجماعاً، </w:t>
      </w:r>
    </w:p>
    <w:p w14:paraId="5FBEDEAE" w14:textId="77777777" w:rsidR="00005C44" w:rsidRDefault="00005C44" w:rsidP="00005C44">
      <w:pPr>
        <w:rPr>
          <w:rFonts w:ascii="Traditional Arabic" w:hAnsi="Traditional Arabic" w:cs="Traditional Arabic"/>
          <w:sz w:val="22"/>
          <w:szCs w:val="22"/>
        </w:rPr>
      </w:pPr>
    </w:p>
    <w:p w14:paraId="3871A75B" w14:textId="77777777" w:rsidR="00005C44" w:rsidRDefault="00005C44" w:rsidP="00005C44">
      <w:pPr>
        <w:rPr>
          <w:rFonts w:ascii="Calibri" w:hAnsi="Calibri" w:cs="Calibri"/>
          <w:lang w:bidi="ar-EG"/>
        </w:rPr>
      </w:pPr>
      <w:r>
        <w:rPr>
          <w:rFonts w:ascii="Calibri" w:hAnsi="Calibri" w:cs="Calibri"/>
          <w:lang w:bidi="ar-EG"/>
        </w:rPr>
        <w:t>- As for Bakkar: He is Bakkar bin Abdullah bin Wahb As-</w:t>
      </w:r>
      <w:proofErr w:type="spellStart"/>
      <w:r>
        <w:rPr>
          <w:rFonts w:ascii="Calibri" w:hAnsi="Calibri" w:cs="Calibri"/>
          <w:lang w:bidi="ar-EG"/>
        </w:rPr>
        <w:t>San’aniy</w:t>
      </w:r>
      <w:proofErr w:type="spellEnd"/>
      <w:r>
        <w:rPr>
          <w:rFonts w:ascii="Calibri" w:hAnsi="Calibri" w:cs="Calibri"/>
          <w:lang w:bidi="ar-EG"/>
        </w:rPr>
        <w:t xml:space="preserve"> Al-</w:t>
      </w:r>
      <w:proofErr w:type="spellStart"/>
      <w:r>
        <w:rPr>
          <w:rFonts w:ascii="Calibri" w:hAnsi="Calibri" w:cs="Calibri"/>
          <w:lang w:bidi="ar-EG"/>
        </w:rPr>
        <w:t>Yamaniy</w:t>
      </w:r>
      <w:proofErr w:type="spellEnd"/>
      <w:r>
        <w:rPr>
          <w:rFonts w:ascii="Calibri" w:hAnsi="Calibri" w:cs="Calibri"/>
          <w:lang w:bidi="ar-EG"/>
        </w:rPr>
        <w:t xml:space="preserve">, who is </w:t>
      </w:r>
      <w:proofErr w:type="spellStart"/>
      <w:r>
        <w:rPr>
          <w:rFonts w:ascii="Calibri" w:hAnsi="Calibri" w:cs="Calibri"/>
          <w:lang w:bidi="ar-EG"/>
        </w:rPr>
        <w:t>Thiqah</w:t>
      </w:r>
      <w:proofErr w:type="spellEnd"/>
      <w:r>
        <w:rPr>
          <w:rFonts w:ascii="Calibri" w:hAnsi="Calibri" w:cs="Calibri"/>
          <w:lang w:bidi="ar-EG"/>
        </w:rPr>
        <w:t xml:space="preserve"> (trustworthy) by consensus. </w:t>
      </w:r>
    </w:p>
    <w:p w14:paraId="7B2E2858" w14:textId="77777777" w:rsidR="00005C44" w:rsidRPr="00C71D53" w:rsidRDefault="00005C44" w:rsidP="00005C44">
      <w:pPr>
        <w:rPr>
          <w:rFonts w:ascii="Traditional Arabic" w:hAnsi="Traditional Arabic" w:cs="Traditional Arabic"/>
          <w:sz w:val="22"/>
          <w:szCs w:val="22"/>
          <w:rtl/>
        </w:rPr>
      </w:pPr>
    </w:p>
    <w:p w14:paraId="34CEB37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خلاد بن عبد الرحمن: هو خلاد بن عبد الرحمن بن جندة الأبناوي الصنعاني اليماني، من عباد الله الصالحين، ومن مشاهير علماء الأمصار، ثقة حافظ إجماعاً، </w:t>
      </w:r>
    </w:p>
    <w:p w14:paraId="78C729CD" w14:textId="77777777" w:rsidR="00005C44" w:rsidRDefault="00005C44" w:rsidP="00005C44">
      <w:pPr>
        <w:rPr>
          <w:rFonts w:ascii="Traditional Arabic" w:hAnsi="Traditional Arabic" w:cs="Traditional Arabic"/>
          <w:sz w:val="22"/>
          <w:szCs w:val="22"/>
        </w:rPr>
      </w:pPr>
    </w:p>
    <w:p w14:paraId="0B9B9450" w14:textId="77777777" w:rsidR="00005C44" w:rsidRPr="00FB0E14" w:rsidRDefault="00005C44" w:rsidP="00005C44">
      <w:pPr>
        <w:rPr>
          <w:rFonts w:ascii="Calibri" w:hAnsi="Calibri" w:cs="Calibri"/>
          <w:lang w:bidi="ar-EG"/>
        </w:rPr>
      </w:pPr>
      <w:r>
        <w:rPr>
          <w:rFonts w:ascii="Calibri" w:hAnsi="Calibri" w:cs="Calibri"/>
          <w:lang w:bidi="ar-EG"/>
        </w:rPr>
        <w:t>- Khallad bin Abdur Rahman: he is Khallad bin Abdur Rahman bin Jundah Al-</w:t>
      </w:r>
      <w:proofErr w:type="spellStart"/>
      <w:r>
        <w:rPr>
          <w:rFonts w:ascii="Calibri" w:hAnsi="Calibri" w:cs="Calibri"/>
          <w:lang w:bidi="ar-EG"/>
        </w:rPr>
        <w:t>Abnawiy</w:t>
      </w:r>
      <w:proofErr w:type="spellEnd"/>
      <w:r>
        <w:rPr>
          <w:rFonts w:ascii="Calibri" w:hAnsi="Calibri" w:cs="Calibri"/>
          <w:lang w:bidi="ar-EG"/>
        </w:rPr>
        <w:t xml:space="preserve"> As-</w:t>
      </w:r>
      <w:proofErr w:type="spellStart"/>
      <w:r>
        <w:rPr>
          <w:rFonts w:ascii="Calibri" w:hAnsi="Calibri" w:cs="Calibri"/>
          <w:lang w:bidi="ar-EG"/>
        </w:rPr>
        <w:t>San’aniy</w:t>
      </w:r>
      <w:proofErr w:type="spellEnd"/>
      <w:r>
        <w:rPr>
          <w:rFonts w:ascii="Calibri" w:hAnsi="Calibri" w:cs="Calibri"/>
          <w:lang w:bidi="ar-EG"/>
        </w:rPr>
        <w:t xml:space="preserve"> Al-</w:t>
      </w:r>
      <w:proofErr w:type="spellStart"/>
      <w:r>
        <w:rPr>
          <w:rFonts w:ascii="Calibri" w:hAnsi="Calibri" w:cs="Calibri"/>
          <w:lang w:bidi="ar-EG"/>
        </w:rPr>
        <w:t>Yamaniy</w:t>
      </w:r>
      <w:proofErr w:type="spellEnd"/>
      <w:r>
        <w:rPr>
          <w:rFonts w:ascii="Calibri" w:hAnsi="Calibri" w:cs="Calibri"/>
          <w:lang w:bidi="ar-EG"/>
        </w:rPr>
        <w:t>. He was from Allah righteous slaves and from among the well-known ‘</w:t>
      </w:r>
      <w:proofErr w:type="spellStart"/>
      <w:r>
        <w:rPr>
          <w:rFonts w:ascii="Calibri" w:hAnsi="Calibri" w:cs="Calibri"/>
          <w:lang w:bidi="ar-EG"/>
        </w:rPr>
        <w:t>Ulamaa</w:t>
      </w:r>
      <w:proofErr w:type="spellEnd"/>
      <w:r>
        <w:rPr>
          <w:rFonts w:ascii="Calibri" w:hAnsi="Calibri" w:cs="Calibri"/>
          <w:lang w:bidi="ar-EG"/>
        </w:rPr>
        <w:t xml:space="preserve">’ (scholars) of the regions. He was </w:t>
      </w:r>
      <w:proofErr w:type="spellStart"/>
      <w:r>
        <w:rPr>
          <w:rFonts w:ascii="Calibri" w:hAnsi="Calibri" w:cs="Calibri"/>
          <w:lang w:bidi="ar-EG"/>
        </w:rPr>
        <w:t>Thiqah</w:t>
      </w:r>
      <w:proofErr w:type="spellEnd"/>
      <w:r>
        <w:rPr>
          <w:rFonts w:ascii="Calibri" w:hAnsi="Calibri" w:cs="Calibri"/>
          <w:lang w:bidi="ar-EG"/>
        </w:rPr>
        <w:t xml:space="preserve"> (trustworthy) and a Hafizh (eminent scholar of Hadith) by consensus. </w:t>
      </w:r>
    </w:p>
    <w:p w14:paraId="6A9577D5" w14:textId="77777777" w:rsidR="00005C44" w:rsidRPr="00C71D53" w:rsidRDefault="00005C44" w:rsidP="00005C44">
      <w:pPr>
        <w:rPr>
          <w:rFonts w:ascii="Traditional Arabic" w:hAnsi="Traditional Arabic" w:cs="Traditional Arabic"/>
          <w:sz w:val="22"/>
          <w:szCs w:val="22"/>
          <w:rtl/>
        </w:rPr>
      </w:pPr>
      <w:r>
        <w:rPr>
          <w:rFonts w:ascii="Traditional Arabic" w:hAnsi="Traditional Arabic" w:cs="Traditional Arabic"/>
          <w:sz w:val="22"/>
          <w:szCs w:val="22"/>
        </w:rPr>
        <w:t xml:space="preserve">            </w:t>
      </w:r>
    </w:p>
    <w:p w14:paraId="03231E1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وأما أبو الطفيل فهو: عامر بن واثلة، أبو الطفيل الليثي المكي البكري، ولد عام أحد، وعاصر النبي، عليه وعلى آله الصلاة والسلام ثمانية أعوام، ورآه ووصفه، فهو معدود من الصحابة. مات قريباً من المائة عام 100 هـ، وقيل بل قد تجاوزها ومات سنة 107 هـ أو 110 هـ بمكة، وهو الأصح لأن الإمام الحافظ الثقة جرير بن حازم شهد جنازته تلك السنة، وهو آخر الصحابة موتاً بمكة، بل الأرجح أنه آخر الصحابة موتاً على الإطلاق. وكان شديد الحب لإمام الهدى أمير المؤمنين علي، رضوان الله وسلامه عليهما. وهو ثقة مأمون، أخرج له الجماعة.</w:t>
      </w:r>
    </w:p>
    <w:p w14:paraId="75472269" w14:textId="77777777" w:rsidR="00005C44" w:rsidRDefault="00005C44" w:rsidP="00005C44">
      <w:pPr>
        <w:rPr>
          <w:rFonts w:ascii="Traditional Arabic" w:hAnsi="Traditional Arabic" w:cs="Traditional Arabic"/>
          <w:sz w:val="22"/>
          <w:szCs w:val="22"/>
        </w:rPr>
      </w:pPr>
    </w:p>
    <w:p w14:paraId="45001B38" w14:textId="77777777" w:rsidR="00005C44" w:rsidRDefault="00005C44" w:rsidP="00005C44">
      <w:pPr>
        <w:rPr>
          <w:rFonts w:ascii="Calibri" w:hAnsi="Calibri" w:cs="Calibri"/>
          <w:lang w:bidi="ar-EG"/>
        </w:rPr>
      </w:pPr>
      <w:r>
        <w:rPr>
          <w:rFonts w:ascii="Calibri" w:hAnsi="Calibri" w:cs="Calibri"/>
          <w:lang w:bidi="ar-EG"/>
        </w:rPr>
        <w:t xml:space="preserve">- As for Abu At-Tufail: He is ‘Aamir bin </w:t>
      </w:r>
      <w:proofErr w:type="spellStart"/>
      <w:r>
        <w:rPr>
          <w:rFonts w:ascii="Calibri" w:hAnsi="Calibri" w:cs="Calibri"/>
          <w:lang w:bidi="ar-EG"/>
        </w:rPr>
        <w:t>Waathilah</w:t>
      </w:r>
      <w:proofErr w:type="spellEnd"/>
      <w:r>
        <w:rPr>
          <w:rFonts w:ascii="Calibri" w:hAnsi="Calibri" w:cs="Calibri"/>
          <w:lang w:bidi="ar-EG"/>
        </w:rPr>
        <w:t>, Abu At-Tufail Al-</w:t>
      </w:r>
      <w:proofErr w:type="spellStart"/>
      <w:r>
        <w:rPr>
          <w:rFonts w:ascii="Calibri" w:hAnsi="Calibri" w:cs="Calibri"/>
          <w:lang w:bidi="ar-EG"/>
        </w:rPr>
        <w:t>Laithiy</w:t>
      </w:r>
      <w:proofErr w:type="spellEnd"/>
      <w:r>
        <w:rPr>
          <w:rFonts w:ascii="Calibri" w:hAnsi="Calibri" w:cs="Calibri"/>
          <w:lang w:bidi="ar-EG"/>
        </w:rPr>
        <w:t xml:space="preserve"> Al-</w:t>
      </w:r>
      <w:proofErr w:type="spellStart"/>
      <w:r>
        <w:rPr>
          <w:rFonts w:ascii="Calibri" w:hAnsi="Calibri" w:cs="Calibri"/>
          <w:lang w:bidi="ar-EG"/>
        </w:rPr>
        <w:t>Makkiy</w:t>
      </w:r>
      <w:proofErr w:type="spellEnd"/>
      <w:r>
        <w:rPr>
          <w:rFonts w:ascii="Calibri" w:hAnsi="Calibri" w:cs="Calibri"/>
          <w:lang w:bidi="ar-EG"/>
        </w:rPr>
        <w:t xml:space="preserve"> Al-</w:t>
      </w:r>
      <w:proofErr w:type="spellStart"/>
      <w:r>
        <w:rPr>
          <w:rFonts w:ascii="Calibri" w:hAnsi="Calibri" w:cs="Calibri"/>
          <w:lang w:bidi="ar-EG"/>
        </w:rPr>
        <w:t>Bakriy</w:t>
      </w:r>
      <w:proofErr w:type="spellEnd"/>
      <w:r>
        <w:rPr>
          <w:rFonts w:ascii="Calibri" w:hAnsi="Calibri" w:cs="Calibri"/>
          <w:lang w:bidi="ar-EG"/>
        </w:rPr>
        <w:t xml:space="preserve">. He was born in the year of (the battle of) Uhud and lived during the time of the Prophet </w:t>
      </w:r>
      <w:r>
        <w:rPr>
          <w:rFonts w:ascii="Calibri" w:hAnsi="Calibri" w:cs="Calibri" w:hint="cs"/>
          <w:rtl/>
          <w:lang w:bidi="ar-EG"/>
        </w:rPr>
        <w:t>ﷺ</w:t>
      </w:r>
      <w:r>
        <w:rPr>
          <w:rFonts w:ascii="Calibri" w:hAnsi="Calibri" w:cs="Calibri"/>
          <w:lang w:bidi="ar-EG"/>
        </w:rPr>
        <w:t xml:space="preserve"> for eight years. He saw him and described him and as such is counted to be from the Sahabah (companions). He died close to the year 100 AH and it is said that he exceeded that and died in the year 107 or 110 AH in Makkah. That is more correct because Imam Al-Hafizh Ath-</w:t>
      </w:r>
      <w:proofErr w:type="spellStart"/>
      <w:r>
        <w:rPr>
          <w:rFonts w:ascii="Calibri" w:hAnsi="Calibri" w:cs="Calibri"/>
          <w:lang w:bidi="ar-EG"/>
        </w:rPr>
        <w:t>Thiqah</w:t>
      </w:r>
      <w:proofErr w:type="spellEnd"/>
      <w:r>
        <w:rPr>
          <w:rFonts w:ascii="Calibri" w:hAnsi="Calibri" w:cs="Calibri"/>
          <w:lang w:bidi="ar-EG"/>
        </w:rPr>
        <w:t xml:space="preserve"> Jarir bin Hazim witnessed his </w:t>
      </w:r>
      <w:proofErr w:type="gramStart"/>
      <w:r>
        <w:rPr>
          <w:rFonts w:ascii="Calibri" w:hAnsi="Calibri" w:cs="Calibri"/>
          <w:lang w:bidi="ar-EG"/>
        </w:rPr>
        <w:t>funeral in</w:t>
      </w:r>
      <w:proofErr w:type="gramEnd"/>
      <w:r>
        <w:rPr>
          <w:rFonts w:ascii="Calibri" w:hAnsi="Calibri" w:cs="Calibri"/>
          <w:lang w:bidi="ar-EG"/>
        </w:rPr>
        <w:t xml:space="preserve"> that year. He was the last of the Sahabah to die in Makkah and indeed he was most probably the last Sahabah to die absolutely. He had great love for the Imam of guidance Ameer ul-</w:t>
      </w:r>
      <w:proofErr w:type="spellStart"/>
      <w:r>
        <w:rPr>
          <w:rFonts w:ascii="Calibri" w:hAnsi="Calibri" w:cs="Calibri"/>
          <w:lang w:bidi="ar-EG"/>
        </w:rPr>
        <w:t>Mu’mineen</w:t>
      </w:r>
      <w:proofErr w:type="spellEnd"/>
      <w:r>
        <w:rPr>
          <w:rFonts w:ascii="Calibri" w:hAnsi="Calibri" w:cs="Calibri"/>
          <w:lang w:bidi="ar-EG"/>
        </w:rPr>
        <w:t xml:space="preserve"> ‘Ali, may the pleasure and peace of Allah be upon them both. He is </w:t>
      </w:r>
      <w:proofErr w:type="spellStart"/>
      <w:r>
        <w:rPr>
          <w:rFonts w:ascii="Calibri" w:hAnsi="Calibri" w:cs="Calibri"/>
          <w:lang w:bidi="ar-EG"/>
        </w:rPr>
        <w:t>Thiqah</w:t>
      </w:r>
      <w:proofErr w:type="spellEnd"/>
      <w:r>
        <w:rPr>
          <w:rFonts w:ascii="Calibri" w:hAnsi="Calibri" w:cs="Calibri"/>
          <w:lang w:bidi="ar-EG"/>
        </w:rPr>
        <w:t xml:space="preserve"> (trustworthy) </w:t>
      </w:r>
      <w:proofErr w:type="spellStart"/>
      <w:r>
        <w:rPr>
          <w:rFonts w:ascii="Calibri" w:hAnsi="Calibri" w:cs="Calibri"/>
          <w:lang w:bidi="ar-EG"/>
        </w:rPr>
        <w:t>Ma’moon</w:t>
      </w:r>
      <w:proofErr w:type="spellEnd"/>
      <w:r>
        <w:rPr>
          <w:rFonts w:ascii="Calibri" w:hAnsi="Calibri" w:cs="Calibri"/>
          <w:lang w:bidi="ar-EG"/>
        </w:rPr>
        <w:t xml:space="preserve"> (assured). The </w:t>
      </w:r>
      <w:proofErr w:type="spellStart"/>
      <w:r>
        <w:rPr>
          <w:rFonts w:ascii="Calibri" w:hAnsi="Calibri" w:cs="Calibri"/>
          <w:lang w:bidi="ar-EG"/>
        </w:rPr>
        <w:t>Jama’ah</w:t>
      </w:r>
      <w:proofErr w:type="spellEnd"/>
      <w:r>
        <w:rPr>
          <w:rFonts w:ascii="Calibri" w:hAnsi="Calibri" w:cs="Calibri"/>
          <w:lang w:bidi="ar-EG"/>
        </w:rPr>
        <w:t xml:space="preserve"> (i.e., main Hadith collectors) recorded his Hadith. </w:t>
      </w:r>
    </w:p>
    <w:p w14:paraId="302114AD" w14:textId="77777777" w:rsidR="00005C44" w:rsidRPr="00C71D53" w:rsidRDefault="00005C44" w:rsidP="00005C44">
      <w:pPr>
        <w:rPr>
          <w:rFonts w:ascii="Traditional Arabic" w:hAnsi="Traditional Arabic" w:cs="Traditional Arabic"/>
          <w:sz w:val="22"/>
          <w:szCs w:val="22"/>
          <w:rtl/>
        </w:rPr>
      </w:pPr>
    </w:p>
    <w:p w14:paraId="002308D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وقد تكلم فيه بعضهم، وذكر أبو محمد على بن حزم أنه كان صاحب راية المختار، واستنكر ذلك. قلت: لم يصنع أبو محمد على بن حزم شيئاً: رجل اجتهد في طلب ثأر الحسين بن علي، رضوان الله وسلامه عليه، فانضوى تحت راية قائمة، فأحسن وأصاب، ولم يكن المختار آنذاك قد ظهر منه ما ظهر، فأي عيب في هذا؟! </w:t>
      </w:r>
      <w:r w:rsidRPr="000F205F">
        <w:rPr>
          <w:rFonts w:ascii="Traditional Arabic" w:hAnsi="Traditional Arabic" w:cs="Traditional Arabic"/>
          <w:bCs/>
          <w:sz w:val="28"/>
          <w:szCs w:val="28"/>
          <w:rtl/>
        </w:rPr>
        <w:t xml:space="preserve">فإسناد أثر حذيفة إذاً في </w:t>
      </w:r>
      <w:r w:rsidRPr="000F205F">
        <w:rPr>
          <w:rFonts w:ascii="Traditional Arabic" w:hAnsi="Traditional Arabic" w:cs="Traditional Arabic"/>
          <w:bCs/>
          <w:sz w:val="28"/>
          <w:szCs w:val="28"/>
          <w:u w:val="single"/>
          <w:rtl/>
        </w:rPr>
        <w:t>غاية الصحة</w:t>
      </w:r>
      <w:r w:rsidRPr="000F205F">
        <w:rPr>
          <w:rFonts w:ascii="Traditional Arabic" w:hAnsi="Traditional Arabic" w:cs="Traditional Arabic"/>
          <w:bCs/>
          <w:sz w:val="28"/>
          <w:szCs w:val="28"/>
          <w:rtl/>
        </w:rPr>
        <w:t>، كما قلناه ابتداءً.</w:t>
      </w:r>
    </w:p>
    <w:p w14:paraId="5B15F6D7" w14:textId="77777777" w:rsidR="00005C44" w:rsidRDefault="00005C44" w:rsidP="00005C44">
      <w:pPr>
        <w:rPr>
          <w:rFonts w:ascii="Traditional Arabic" w:hAnsi="Traditional Arabic" w:cs="Traditional Arabic"/>
          <w:sz w:val="22"/>
          <w:szCs w:val="22"/>
        </w:rPr>
      </w:pPr>
    </w:p>
    <w:p w14:paraId="74AB89CB" w14:textId="77777777" w:rsidR="00005C44" w:rsidRDefault="00005C44" w:rsidP="00005C44">
      <w:pPr>
        <w:rPr>
          <w:rFonts w:ascii="Calibri" w:hAnsi="Calibri" w:cs="Calibri"/>
          <w:lang w:bidi="ar-EG"/>
        </w:rPr>
      </w:pPr>
      <w:r>
        <w:rPr>
          <w:rFonts w:ascii="Calibri" w:hAnsi="Calibri" w:cs="Calibri"/>
          <w:lang w:bidi="ar-EG"/>
        </w:rPr>
        <w:t xml:space="preserve">Some of the scholars </w:t>
      </w:r>
      <w:proofErr w:type="spellStart"/>
      <w:r>
        <w:rPr>
          <w:rFonts w:ascii="Calibri" w:hAnsi="Calibri" w:cs="Calibri"/>
          <w:lang w:bidi="ar-EG"/>
        </w:rPr>
        <w:t>criticised</w:t>
      </w:r>
      <w:proofErr w:type="spellEnd"/>
      <w:r>
        <w:rPr>
          <w:rFonts w:ascii="Calibri" w:hAnsi="Calibri" w:cs="Calibri"/>
          <w:lang w:bidi="ar-EG"/>
        </w:rPr>
        <w:t xml:space="preserve"> him whilst Abu Muhammad ‘Ali bin Hazm mentioned that </w:t>
      </w:r>
      <w:r w:rsidRPr="00267BF9">
        <w:rPr>
          <w:rFonts w:ascii="Calibri" w:hAnsi="Calibri" w:cs="Calibri"/>
          <w:lang w:bidi="ar-EG"/>
        </w:rPr>
        <w:t xml:space="preserve">he was the standard-bearer of </w:t>
      </w:r>
      <w:r>
        <w:rPr>
          <w:rFonts w:ascii="Calibri" w:hAnsi="Calibri" w:cs="Calibri"/>
          <w:lang w:bidi="ar-EG"/>
        </w:rPr>
        <w:t>A</w:t>
      </w:r>
      <w:r w:rsidRPr="00267BF9">
        <w:rPr>
          <w:rFonts w:ascii="Calibri" w:hAnsi="Calibri" w:cs="Calibri"/>
          <w:lang w:bidi="ar-EG"/>
        </w:rPr>
        <w:t>l-Mukht</w:t>
      </w:r>
      <w:r>
        <w:rPr>
          <w:rFonts w:ascii="Calibri" w:hAnsi="Calibri" w:cs="Calibri"/>
          <w:lang w:bidi="ar-EG"/>
        </w:rPr>
        <w:t>a</w:t>
      </w:r>
      <w:r w:rsidRPr="00267BF9">
        <w:rPr>
          <w:rFonts w:ascii="Calibri" w:hAnsi="Calibri" w:cs="Calibri"/>
          <w:lang w:bidi="ar-EG"/>
        </w:rPr>
        <w:t xml:space="preserve">r, and he </w:t>
      </w:r>
      <w:r>
        <w:rPr>
          <w:rFonts w:ascii="Calibri" w:hAnsi="Calibri" w:cs="Calibri"/>
          <w:lang w:bidi="ar-EG"/>
        </w:rPr>
        <w:t>disapproved of</w:t>
      </w:r>
      <w:r w:rsidRPr="00267BF9">
        <w:rPr>
          <w:rFonts w:ascii="Calibri" w:hAnsi="Calibri" w:cs="Calibri"/>
          <w:lang w:bidi="ar-EG"/>
        </w:rPr>
        <w:t xml:space="preserve"> that. I say: </w:t>
      </w:r>
      <w:r>
        <w:rPr>
          <w:rFonts w:ascii="Calibri" w:hAnsi="Calibri" w:cs="Calibri"/>
          <w:lang w:bidi="ar-EG"/>
        </w:rPr>
        <w:t>Abu</w:t>
      </w:r>
      <w:r w:rsidRPr="00267BF9">
        <w:rPr>
          <w:rFonts w:ascii="Calibri" w:hAnsi="Calibri" w:cs="Calibri"/>
          <w:lang w:bidi="ar-EG"/>
        </w:rPr>
        <w:t xml:space="preserve"> </w:t>
      </w:r>
      <w:r>
        <w:rPr>
          <w:rFonts w:ascii="Calibri" w:hAnsi="Calibri" w:cs="Calibri"/>
          <w:lang w:bidi="ar-EG"/>
        </w:rPr>
        <w:t>Muhammad</w:t>
      </w:r>
      <w:r w:rsidRPr="00267BF9">
        <w:rPr>
          <w:rFonts w:ascii="Calibri" w:hAnsi="Calibri" w:cs="Calibri"/>
          <w:lang w:bidi="ar-EG"/>
        </w:rPr>
        <w:t xml:space="preserve"> </w:t>
      </w:r>
      <w:r>
        <w:rPr>
          <w:rFonts w:ascii="Calibri" w:hAnsi="Calibri" w:cs="Calibri"/>
          <w:lang w:bidi="ar-EG"/>
        </w:rPr>
        <w:t>‘Ali</w:t>
      </w:r>
      <w:r w:rsidRPr="00267BF9">
        <w:rPr>
          <w:rFonts w:ascii="Calibri" w:hAnsi="Calibri" w:cs="Calibri"/>
          <w:lang w:bidi="ar-EG"/>
        </w:rPr>
        <w:t xml:space="preserve"> </w:t>
      </w:r>
      <w:r>
        <w:rPr>
          <w:rFonts w:ascii="Calibri" w:hAnsi="Calibri" w:cs="Calibri"/>
          <w:lang w:bidi="ar-EG"/>
        </w:rPr>
        <w:t>bin</w:t>
      </w:r>
      <w:r w:rsidRPr="00267BF9">
        <w:rPr>
          <w:rFonts w:ascii="Calibri" w:hAnsi="Calibri" w:cs="Calibri"/>
          <w:lang w:bidi="ar-EG"/>
        </w:rPr>
        <w:t xml:space="preserve"> </w:t>
      </w:r>
      <w:r>
        <w:rPr>
          <w:rFonts w:ascii="Calibri" w:hAnsi="Calibri" w:cs="Calibri"/>
          <w:lang w:bidi="ar-EG"/>
        </w:rPr>
        <w:t>Hazm</w:t>
      </w:r>
      <w:r w:rsidRPr="00267BF9">
        <w:rPr>
          <w:rFonts w:ascii="Calibri" w:hAnsi="Calibri" w:cs="Calibri"/>
          <w:lang w:bidi="ar-EG"/>
        </w:rPr>
        <w:t xml:space="preserve"> has accomplished nothing with this claim. The man strove to avenge the blood of </w:t>
      </w:r>
      <w:r>
        <w:rPr>
          <w:rFonts w:ascii="Calibri" w:hAnsi="Calibri" w:cs="Calibri"/>
          <w:lang w:bidi="ar-EG"/>
        </w:rPr>
        <w:t>Al-Husain</w:t>
      </w:r>
      <w:r w:rsidRPr="00267BF9">
        <w:rPr>
          <w:rFonts w:ascii="Calibri" w:hAnsi="Calibri" w:cs="Calibri"/>
          <w:lang w:bidi="ar-EG"/>
        </w:rPr>
        <w:t xml:space="preserve"> </w:t>
      </w:r>
      <w:r>
        <w:rPr>
          <w:rFonts w:ascii="Calibri" w:hAnsi="Calibri" w:cs="Calibri"/>
          <w:lang w:bidi="ar-EG"/>
        </w:rPr>
        <w:t>bin</w:t>
      </w:r>
      <w:r w:rsidRPr="00267BF9">
        <w:rPr>
          <w:rFonts w:ascii="Calibri" w:hAnsi="Calibri" w:cs="Calibri"/>
          <w:lang w:bidi="ar-EG"/>
        </w:rPr>
        <w:t xml:space="preserve"> </w:t>
      </w:r>
      <w:r>
        <w:rPr>
          <w:rFonts w:ascii="Calibri" w:hAnsi="Calibri" w:cs="Calibri"/>
          <w:lang w:bidi="ar-EG"/>
        </w:rPr>
        <w:t xml:space="preserve">‘Ali, </w:t>
      </w:r>
      <w:r w:rsidRPr="00267BF9">
        <w:rPr>
          <w:rFonts w:ascii="Calibri" w:hAnsi="Calibri" w:cs="Calibri"/>
          <w:lang w:bidi="ar-EG"/>
        </w:rPr>
        <w:t>may Allah’s pleasure and peace be upon him</w:t>
      </w:r>
      <w:r>
        <w:rPr>
          <w:rFonts w:ascii="Calibri" w:hAnsi="Calibri" w:cs="Calibri"/>
          <w:lang w:bidi="ar-EG"/>
        </w:rPr>
        <w:t xml:space="preserve">, </w:t>
      </w:r>
      <w:r w:rsidRPr="00267BF9">
        <w:rPr>
          <w:rFonts w:ascii="Calibri" w:hAnsi="Calibri" w:cs="Calibri"/>
          <w:lang w:bidi="ar-EG"/>
        </w:rPr>
        <w:t xml:space="preserve">and aligned himself with a </w:t>
      </w:r>
      <w:r>
        <w:rPr>
          <w:rFonts w:ascii="Calibri" w:hAnsi="Calibri" w:cs="Calibri"/>
          <w:lang w:bidi="ar-EG"/>
        </w:rPr>
        <w:t>standing</w:t>
      </w:r>
      <w:r w:rsidRPr="00267BF9">
        <w:rPr>
          <w:rFonts w:ascii="Calibri" w:hAnsi="Calibri" w:cs="Calibri"/>
          <w:lang w:bidi="ar-EG"/>
        </w:rPr>
        <w:t xml:space="preserve"> banner. He acted </w:t>
      </w:r>
      <w:r w:rsidRPr="00267BF9">
        <w:rPr>
          <w:rFonts w:ascii="Calibri" w:hAnsi="Calibri" w:cs="Calibri"/>
          <w:lang w:bidi="ar-EG"/>
        </w:rPr>
        <w:lastRenderedPageBreak/>
        <w:t xml:space="preserve">well and was correct in doing so. At that time, </w:t>
      </w:r>
      <w:r>
        <w:rPr>
          <w:rFonts w:ascii="Calibri" w:hAnsi="Calibri" w:cs="Calibri"/>
          <w:lang w:bidi="ar-EG"/>
        </w:rPr>
        <w:t>Al</w:t>
      </w:r>
      <w:r w:rsidRPr="00267BF9">
        <w:rPr>
          <w:rFonts w:ascii="Calibri" w:hAnsi="Calibri" w:cs="Calibri"/>
          <w:lang w:bidi="ar-EG"/>
        </w:rPr>
        <w:t>-</w:t>
      </w:r>
      <w:r>
        <w:rPr>
          <w:rFonts w:ascii="Calibri" w:hAnsi="Calibri" w:cs="Calibri"/>
          <w:lang w:bidi="ar-EG"/>
        </w:rPr>
        <w:t>Mukhtar</w:t>
      </w:r>
      <w:r w:rsidRPr="00267BF9">
        <w:rPr>
          <w:rFonts w:ascii="Calibri" w:hAnsi="Calibri" w:cs="Calibri"/>
          <w:lang w:bidi="ar-EG"/>
        </w:rPr>
        <w:t xml:space="preserve"> had not yet manifested what later became known of him. So what fault is there in that?! </w:t>
      </w:r>
    </w:p>
    <w:p w14:paraId="73D22A5A" w14:textId="77777777" w:rsidR="00005C44" w:rsidRDefault="00005C44" w:rsidP="00005C44">
      <w:pPr>
        <w:rPr>
          <w:rFonts w:ascii="Calibri" w:hAnsi="Calibri" w:cs="Calibri"/>
          <w:lang w:bidi="ar-EG"/>
        </w:rPr>
      </w:pPr>
    </w:p>
    <w:p w14:paraId="60AFB767" w14:textId="77777777" w:rsidR="00005C44" w:rsidRDefault="00005C44" w:rsidP="00005C44">
      <w:pPr>
        <w:rPr>
          <w:rFonts w:ascii="Calibri" w:hAnsi="Calibri" w:cs="Calibri"/>
          <w:lang w:bidi="ar-EG"/>
        </w:rPr>
      </w:pPr>
      <w:r>
        <w:rPr>
          <w:rFonts w:ascii="Calibri" w:hAnsi="Calibri" w:cs="Calibri"/>
          <w:b/>
          <w:bCs/>
          <w:lang w:bidi="ar-EG"/>
        </w:rPr>
        <w:t>Consequently</w:t>
      </w:r>
      <w:r w:rsidRPr="00770E7B">
        <w:rPr>
          <w:rFonts w:ascii="Calibri" w:hAnsi="Calibri" w:cs="Calibri"/>
          <w:b/>
          <w:bCs/>
          <w:lang w:bidi="ar-EG"/>
        </w:rPr>
        <w:t xml:space="preserve">, the Isnad of the report from Hudhaifah is of </w:t>
      </w:r>
      <w:r w:rsidRPr="00770E7B">
        <w:rPr>
          <w:rFonts w:ascii="Calibri" w:hAnsi="Calibri" w:cs="Calibri"/>
          <w:b/>
          <w:bCs/>
          <w:u w:val="single"/>
          <w:lang w:bidi="ar-EG"/>
        </w:rPr>
        <w:t>the highest level of authenticity</w:t>
      </w:r>
      <w:r w:rsidRPr="00770E7B">
        <w:rPr>
          <w:rFonts w:ascii="Calibri" w:hAnsi="Calibri" w:cs="Calibri"/>
          <w:b/>
          <w:bCs/>
          <w:lang w:bidi="ar-EG"/>
        </w:rPr>
        <w:t>, just as we stated from the outset.</w:t>
      </w:r>
    </w:p>
    <w:p w14:paraId="501BDC3C" w14:textId="77777777" w:rsidR="00005C44" w:rsidRPr="00C71D53" w:rsidRDefault="00005C44" w:rsidP="00005C44">
      <w:pPr>
        <w:rPr>
          <w:rFonts w:ascii="Traditional Arabic" w:hAnsi="Traditional Arabic" w:cs="Traditional Arabic"/>
          <w:sz w:val="22"/>
          <w:szCs w:val="22"/>
          <w:rtl/>
        </w:rPr>
      </w:pPr>
    </w:p>
    <w:p w14:paraId="57DCC043" w14:textId="77777777" w:rsidR="00005C44" w:rsidRDefault="00005C44" w:rsidP="00005C44">
      <w:pPr>
        <w:rPr>
          <w:rFonts w:ascii="Traditional Arabic" w:hAnsi="Traditional Arabic" w:cs="Traditional Arabic"/>
          <w:b/>
          <w:bCs/>
          <w:sz w:val="28"/>
          <w:szCs w:val="28"/>
        </w:rPr>
      </w:pPr>
      <w:r w:rsidRPr="000F205F">
        <w:rPr>
          <w:rFonts w:ascii="Traditional Arabic" w:hAnsi="Traditional Arabic" w:cs="Traditional Arabic"/>
          <w:b/>
          <w:bCs/>
          <w:sz w:val="28"/>
          <w:szCs w:val="28"/>
          <w:rtl/>
        </w:rPr>
        <w:t xml:space="preserve">| فصل: حديث أبي سعيد: (لا يحقر أحدكم نفسه!): </w:t>
      </w:r>
    </w:p>
    <w:p w14:paraId="4AC8BBB5" w14:textId="77777777" w:rsidR="00005C44" w:rsidRDefault="00005C44" w:rsidP="00005C44">
      <w:pPr>
        <w:rPr>
          <w:rFonts w:ascii="Traditional Arabic" w:hAnsi="Traditional Arabic" w:cs="Traditional Arabic"/>
          <w:b/>
          <w:bCs/>
          <w:sz w:val="22"/>
          <w:szCs w:val="22"/>
        </w:rPr>
      </w:pPr>
    </w:p>
    <w:p w14:paraId="11D5E1C7" w14:textId="77777777" w:rsidR="00005C44" w:rsidRPr="005A73A5" w:rsidRDefault="00005C44" w:rsidP="00005C44">
      <w:pPr>
        <w:rPr>
          <w:rFonts w:ascii="Calibri" w:hAnsi="Calibri" w:cs="Calibri"/>
          <w:b/>
          <w:bCs/>
          <w:lang w:bidi="ar-EG"/>
        </w:rPr>
      </w:pPr>
      <w:r w:rsidRPr="005A73A5">
        <w:rPr>
          <w:rFonts w:ascii="Calibri" w:hAnsi="Calibri" w:cs="Calibri"/>
          <w:b/>
          <w:bCs/>
          <w:lang w:bidi="ar-EG"/>
        </w:rPr>
        <w:t>- Section: The Hadith of Abu Sa’eed “Let none of you demean himself!”:</w:t>
      </w:r>
    </w:p>
    <w:p w14:paraId="55434CA9" w14:textId="77777777" w:rsidR="00005C44" w:rsidRPr="00C71D53" w:rsidRDefault="00005C44" w:rsidP="00005C44">
      <w:pPr>
        <w:rPr>
          <w:rFonts w:ascii="Traditional Arabic" w:hAnsi="Traditional Arabic" w:cs="Traditional Arabic"/>
          <w:b/>
          <w:bCs/>
          <w:sz w:val="22"/>
          <w:szCs w:val="22"/>
          <w:rtl/>
        </w:rPr>
      </w:pPr>
    </w:p>
    <w:p w14:paraId="11E0C02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كما أخرجه ابن ماجه في سننه (ج2/ص1329/ح4008): [حدثنا أبو كريب حدثنا عبد الله بن نمير وأبو معاوية عن الأعمش عن عمرو بن مرة عن أبي البختري عن أبي سعيد قال: قال رسول الله، صلى الله عليه وسلم: (لا يحقر أحدكم نفسه!)، قالوا: (يا رسول الله: كيف يحقر أحدنا نفسه؟!)، قال: (يرى أمراً لله عليه فيه مقال، ثم لا يقول فيه؛ فيقول الله عز وجل له يوم القيامة: {ما منعك أن تقول فيَّ كذا وكذا؟!}، فيقول: (خشية الناس)، فيقول: {فإياي كنت أحق أن تخشى!})]؛ وأخرجه الإمام أحمد بن حنبل في مسنده ج3/ص30/ح11273، ج3/ص48/ح11458، ج3/ص73/ح11717، ج3/ص92/ح11886؛ والطيالسي في مسنده ج1/ص293/ح2206؛ والبيهقي في سننه الكبرى ج10/ص91/ح19971؛ عبد بن حميد في مسنده ج1/ص300/ح971 - 972؛ والطبراني في معجمه الأوسط ج5/ص137/ح4887؛ وأخرجه أبو نعيم في (الحلية) 4/384 من عدة طرق؛ وغيرهم.</w:t>
      </w:r>
    </w:p>
    <w:p w14:paraId="7639041D" w14:textId="77777777" w:rsidR="00005C44" w:rsidRDefault="00005C44" w:rsidP="00005C44">
      <w:pPr>
        <w:rPr>
          <w:rFonts w:ascii="Traditional Arabic" w:hAnsi="Traditional Arabic" w:cs="Traditional Arabic"/>
          <w:sz w:val="22"/>
          <w:szCs w:val="22"/>
        </w:rPr>
      </w:pPr>
    </w:p>
    <w:p w14:paraId="045FCC38" w14:textId="77777777" w:rsidR="00005C44" w:rsidRDefault="00005C44" w:rsidP="00005C44">
      <w:pPr>
        <w:rPr>
          <w:rFonts w:ascii="Calibri" w:hAnsi="Calibri" w:cs="Calibri"/>
          <w:lang w:bidi="ar-EG"/>
        </w:rPr>
      </w:pPr>
      <w:r>
        <w:rPr>
          <w:rFonts w:ascii="Calibri" w:hAnsi="Calibri" w:cs="Calibri"/>
          <w:lang w:bidi="ar-EG"/>
        </w:rPr>
        <w:t xml:space="preserve">- As Ibn Majah recorded in his Sunan (2/1329/4008): [Abu </w:t>
      </w:r>
      <w:proofErr w:type="spellStart"/>
      <w:r>
        <w:rPr>
          <w:rFonts w:ascii="Calibri" w:hAnsi="Calibri" w:cs="Calibri"/>
          <w:lang w:bidi="ar-EG"/>
        </w:rPr>
        <w:t>Kuraib</w:t>
      </w:r>
      <w:proofErr w:type="spellEnd"/>
      <w:r>
        <w:rPr>
          <w:rFonts w:ascii="Calibri" w:hAnsi="Calibri" w:cs="Calibri"/>
          <w:lang w:bidi="ar-EG"/>
        </w:rPr>
        <w:t xml:space="preserve"> related to us: Abdullah bin Numair and Abu Mu’awiyah related to us from Al-</w:t>
      </w:r>
      <w:proofErr w:type="spellStart"/>
      <w:r>
        <w:rPr>
          <w:rFonts w:ascii="Calibri" w:hAnsi="Calibri" w:cs="Calibri"/>
          <w:lang w:bidi="ar-EG"/>
        </w:rPr>
        <w:t>Aa’mash</w:t>
      </w:r>
      <w:proofErr w:type="spellEnd"/>
      <w:r>
        <w:rPr>
          <w:rFonts w:ascii="Calibri" w:hAnsi="Calibri" w:cs="Calibri"/>
          <w:lang w:bidi="ar-EG"/>
        </w:rPr>
        <w:t>, from ‘Amr bin Murrah, from Abu Al-</w:t>
      </w:r>
      <w:proofErr w:type="spellStart"/>
      <w:r>
        <w:rPr>
          <w:rFonts w:ascii="Calibri" w:hAnsi="Calibri" w:cs="Calibri"/>
          <w:lang w:bidi="ar-EG"/>
        </w:rPr>
        <w:t>Bakhtariy</w:t>
      </w:r>
      <w:proofErr w:type="spellEnd"/>
      <w:r>
        <w:rPr>
          <w:rFonts w:ascii="Calibri" w:hAnsi="Calibri" w:cs="Calibri"/>
          <w:lang w:bidi="ar-EG"/>
        </w:rPr>
        <w:t xml:space="preserve">, from Abu Sa’eed: He said: The Messenger of Allah </w:t>
      </w:r>
      <w:r>
        <w:rPr>
          <w:rFonts w:ascii="Calibri" w:hAnsi="Calibri" w:cs="Calibri" w:hint="cs"/>
          <w:rtl/>
          <w:lang w:bidi="ar-EG"/>
        </w:rPr>
        <w:t>ﷺ</w:t>
      </w:r>
      <w:r>
        <w:rPr>
          <w:rFonts w:ascii="Calibri" w:hAnsi="Calibri" w:cs="Calibri"/>
          <w:lang w:bidi="ar-EG"/>
        </w:rPr>
        <w:t xml:space="preserve"> said: “</w:t>
      </w:r>
      <w:r w:rsidRPr="008129CC">
        <w:rPr>
          <w:rFonts w:ascii="Calibri" w:hAnsi="Calibri" w:cs="Calibri"/>
          <w:lang w:bidi="ar-EG"/>
        </w:rPr>
        <w:t>Let not anyone of you demean himself</w:t>
      </w:r>
      <w:r>
        <w:rPr>
          <w:rFonts w:ascii="Calibri" w:hAnsi="Calibri" w:cs="Calibri"/>
          <w:lang w:bidi="ar-EG"/>
        </w:rPr>
        <w:t>!”</w:t>
      </w:r>
      <w:r w:rsidRPr="00373882">
        <w:rPr>
          <w:rFonts w:ascii="Calibri" w:hAnsi="Calibri" w:cs="Calibri"/>
          <w:lang w:bidi="ar-EG"/>
        </w:rPr>
        <w:t xml:space="preserve"> They </w:t>
      </w:r>
      <w:r>
        <w:rPr>
          <w:rFonts w:ascii="Calibri" w:hAnsi="Calibri" w:cs="Calibri"/>
          <w:lang w:bidi="ar-EG"/>
        </w:rPr>
        <w:t>asked</w:t>
      </w:r>
      <w:r w:rsidRPr="00373882">
        <w:rPr>
          <w:rFonts w:ascii="Calibri" w:hAnsi="Calibri" w:cs="Calibri"/>
          <w:lang w:bidi="ar-EG"/>
        </w:rPr>
        <w:t xml:space="preserve">: </w:t>
      </w:r>
      <w:r>
        <w:rPr>
          <w:rFonts w:ascii="Calibri" w:hAnsi="Calibri" w:cs="Calibri"/>
          <w:lang w:bidi="ar-EG"/>
        </w:rPr>
        <w:t>“</w:t>
      </w:r>
      <w:r w:rsidRPr="00373882">
        <w:rPr>
          <w:rFonts w:ascii="Calibri" w:hAnsi="Calibri" w:cs="Calibri"/>
          <w:lang w:bidi="ar-EG"/>
        </w:rPr>
        <w:t xml:space="preserve">O Messenger of Allah, how can anyone of us </w:t>
      </w:r>
      <w:r>
        <w:rPr>
          <w:rFonts w:ascii="Calibri" w:hAnsi="Calibri" w:cs="Calibri"/>
          <w:lang w:bidi="ar-EG"/>
        </w:rPr>
        <w:t>demean</w:t>
      </w:r>
      <w:r w:rsidRPr="00373882">
        <w:rPr>
          <w:rFonts w:ascii="Calibri" w:hAnsi="Calibri" w:cs="Calibri"/>
          <w:lang w:bidi="ar-EG"/>
        </w:rPr>
        <w:t xml:space="preserve"> himself?</w:t>
      </w:r>
      <w:r>
        <w:rPr>
          <w:rFonts w:ascii="Calibri" w:hAnsi="Calibri" w:cs="Calibri"/>
          <w:lang w:bidi="ar-EG"/>
        </w:rPr>
        <w:t>”</w:t>
      </w:r>
      <w:r w:rsidRPr="00373882">
        <w:rPr>
          <w:rFonts w:ascii="Calibri" w:hAnsi="Calibri" w:cs="Calibri"/>
          <w:lang w:bidi="ar-EG"/>
        </w:rPr>
        <w:t xml:space="preserve"> He said: </w:t>
      </w:r>
      <w:r>
        <w:rPr>
          <w:rFonts w:ascii="Calibri" w:hAnsi="Calibri" w:cs="Calibri"/>
          <w:lang w:bidi="ar-EG"/>
        </w:rPr>
        <w:t>“</w:t>
      </w:r>
      <w:r w:rsidRPr="00373882">
        <w:rPr>
          <w:rFonts w:ascii="Calibri" w:hAnsi="Calibri" w:cs="Calibri"/>
          <w:lang w:bidi="ar-EG"/>
        </w:rPr>
        <w:t xml:space="preserve">He </w:t>
      </w:r>
      <w:r>
        <w:rPr>
          <w:rFonts w:ascii="Calibri" w:hAnsi="Calibri" w:cs="Calibri"/>
          <w:lang w:bidi="ar-EG"/>
        </w:rPr>
        <w:t>sees</w:t>
      </w:r>
      <w:r w:rsidRPr="00373882">
        <w:rPr>
          <w:rFonts w:ascii="Calibri" w:hAnsi="Calibri" w:cs="Calibri"/>
          <w:lang w:bidi="ar-EG"/>
        </w:rPr>
        <w:t xml:space="preserve"> a matter concerning Allah about which he should say something, </w:t>
      </w:r>
      <w:r>
        <w:rPr>
          <w:rFonts w:ascii="Calibri" w:hAnsi="Calibri" w:cs="Calibri"/>
          <w:lang w:bidi="ar-EG"/>
        </w:rPr>
        <w:t>but</w:t>
      </w:r>
      <w:r w:rsidRPr="00373882">
        <w:rPr>
          <w:rFonts w:ascii="Calibri" w:hAnsi="Calibri" w:cs="Calibri"/>
          <w:lang w:bidi="ar-EG"/>
        </w:rPr>
        <w:t xml:space="preserve"> he does not say </w:t>
      </w:r>
      <w:r>
        <w:rPr>
          <w:rFonts w:ascii="Calibri" w:hAnsi="Calibri" w:cs="Calibri"/>
          <w:lang w:bidi="ar-EG"/>
        </w:rPr>
        <w:t>what he should say concerning it</w:t>
      </w:r>
      <w:r w:rsidRPr="00373882">
        <w:rPr>
          <w:rFonts w:ascii="Calibri" w:hAnsi="Calibri" w:cs="Calibri"/>
          <w:lang w:bidi="ar-EG"/>
        </w:rPr>
        <w:t xml:space="preserve">, so Allah </w:t>
      </w:r>
      <w:r w:rsidRPr="00175179">
        <w:rPr>
          <w:rFonts w:ascii="Calibri" w:hAnsi="Calibri" w:cs="Calibri"/>
          <w:i/>
          <w:iCs/>
          <w:lang w:bidi="ar-EG"/>
        </w:rPr>
        <w:t xml:space="preserve">‘Azza </w:t>
      </w:r>
      <w:proofErr w:type="spellStart"/>
      <w:r w:rsidRPr="00175179">
        <w:rPr>
          <w:rFonts w:ascii="Calibri" w:hAnsi="Calibri" w:cs="Calibri"/>
          <w:i/>
          <w:iCs/>
          <w:lang w:bidi="ar-EG"/>
        </w:rPr>
        <w:t>Wa</w:t>
      </w:r>
      <w:proofErr w:type="spellEnd"/>
      <w:r w:rsidRPr="00175179">
        <w:rPr>
          <w:rFonts w:ascii="Calibri" w:hAnsi="Calibri" w:cs="Calibri"/>
          <w:i/>
          <w:iCs/>
          <w:lang w:bidi="ar-EG"/>
        </w:rPr>
        <w:t xml:space="preserve"> </w:t>
      </w:r>
      <w:proofErr w:type="spellStart"/>
      <w:r w:rsidRPr="00175179">
        <w:rPr>
          <w:rFonts w:ascii="Calibri" w:hAnsi="Calibri" w:cs="Calibri"/>
          <w:i/>
          <w:iCs/>
          <w:lang w:bidi="ar-EG"/>
        </w:rPr>
        <w:t>Jalla</w:t>
      </w:r>
      <w:proofErr w:type="spellEnd"/>
      <w:r w:rsidRPr="00373882">
        <w:rPr>
          <w:rFonts w:ascii="Calibri" w:hAnsi="Calibri" w:cs="Calibri"/>
          <w:lang w:bidi="ar-EG"/>
        </w:rPr>
        <w:t xml:space="preserve"> </w:t>
      </w:r>
      <w:r>
        <w:rPr>
          <w:rFonts w:ascii="Calibri" w:hAnsi="Calibri" w:cs="Calibri"/>
          <w:lang w:bidi="ar-EG"/>
        </w:rPr>
        <w:t>will say</w:t>
      </w:r>
      <w:r w:rsidRPr="00373882">
        <w:rPr>
          <w:rFonts w:ascii="Calibri" w:hAnsi="Calibri" w:cs="Calibri"/>
          <w:lang w:bidi="ar-EG"/>
        </w:rPr>
        <w:t xml:space="preserve"> to him on the Day of </w:t>
      </w:r>
      <w:r>
        <w:rPr>
          <w:rFonts w:ascii="Calibri" w:hAnsi="Calibri" w:cs="Calibri"/>
          <w:lang w:bidi="ar-EG"/>
        </w:rPr>
        <w:t>Judgement</w:t>
      </w:r>
      <w:r w:rsidRPr="00373882">
        <w:rPr>
          <w:rFonts w:ascii="Calibri" w:hAnsi="Calibri" w:cs="Calibri"/>
          <w:lang w:bidi="ar-EG"/>
        </w:rPr>
        <w:t xml:space="preserve">: </w:t>
      </w:r>
      <w:r>
        <w:rPr>
          <w:rFonts w:ascii="Calibri" w:hAnsi="Calibri" w:cs="Calibri"/>
          <w:lang w:bidi="ar-EG"/>
        </w:rPr>
        <w:t>“</w:t>
      </w:r>
      <w:r w:rsidRPr="00373882">
        <w:rPr>
          <w:rFonts w:ascii="Calibri" w:hAnsi="Calibri" w:cs="Calibri"/>
          <w:lang w:bidi="ar-EG"/>
        </w:rPr>
        <w:t>What prevented you from saying something about such-and-such and such-and-such?</w:t>
      </w:r>
      <w:r>
        <w:rPr>
          <w:rFonts w:ascii="Calibri" w:hAnsi="Calibri" w:cs="Calibri"/>
          <w:lang w:bidi="ar-EG"/>
        </w:rPr>
        <w:t>”</w:t>
      </w:r>
      <w:r w:rsidRPr="00373882">
        <w:rPr>
          <w:rFonts w:ascii="Calibri" w:hAnsi="Calibri" w:cs="Calibri"/>
          <w:lang w:bidi="ar-EG"/>
        </w:rPr>
        <w:t xml:space="preserve"> He </w:t>
      </w:r>
      <w:r>
        <w:rPr>
          <w:rFonts w:ascii="Calibri" w:hAnsi="Calibri" w:cs="Calibri"/>
          <w:lang w:bidi="ar-EG"/>
        </w:rPr>
        <w:t xml:space="preserve">will </w:t>
      </w:r>
      <w:r w:rsidRPr="00373882">
        <w:rPr>
          <w:rFonts w:ascii="Calibri" w:hAnsi="Calibri" w:cs="Calibri"/>
          <w:lang w:bidi="ar-EG"/>
        </w:rPr>
        <w:t xml:space="preserve">say: </w:t>
      </w:r>
      <w:r>
        <w:rPr>
          <w:rFonts w:ascii="Calibri" w:hAnsi="Calibri" w:cs="Calibri"/>
          <w:lang w:bidi="ar-EG"/>
        </w:rPr>
        <w:t xml:space="preserve">“The </w:t>
      </w:r>
      <w:r w:rsidRPr="00373882">
        <w:rPr>
          <w:rFonts w:ascii="Calibri" w:hAnsi="Calibri" w:cs="Calibri"/>
          <w:lang w:bidi="ar-EG"/>
        </w:rPr>
        <w:t>fear of people</w:t>
      </w:r>
      <w:r>
        <w:rPr>
          <w:rFonts w:ascii="Calibri" w:hAnsi="Calibri" w:cs="Calibri"/>
          <w:lang w:bidi="ar-EG"/>
        </w:rPr>
        <w:t>”</w:t>
      </w:r>
      <w:r w:rsidRPr="00373882">
        <w:rPr>
          <w:rFonts w:ascii="Calibri" w:hAnsi="Calibri" w:cs="Calibri"/>
          <w:lang w:bidi="ar-EG"/>
        </w:rPr>
        <w:t xml:space="preserve">. Then He </w:t>
      </w:r>
      <w:r>
        <w:rPr>
          <w:rFonts w:ascii="Calibri" w:hAnsi="Calibri" w:cs="Calibri"/>
          <w:lang w:bidi="ar-EG"/>
        </w:rPr>
        <w:t xml:space="preserve">will </w:t>
      </w:r>
      <w:r w:rsidRPr="00373882">
        <w:rPr>
          <w:rFonts w:ascii="Calibri" w:hAnsi="Calibri" w:cs="Calibri"/>
          <w:lang w:bidi="ar-EG"/>
        </w:rPr>
        <w:t xml:space="preserve">say: </w:t>
      </w:r>
      <w:r>
        <w:rPr>
          <w:rFonts w:ascii="Calibri" w:hAnsi="Calibri" w:cs="Calibri"/>
          <w:lang w:bidi="ar-EG"/>
        </w:rPr>
        <w:t>“</w:t>
      </w:r>
      <w:r w:rsidRPr="00373882">
        <w:rPr>
          <w:rFonts w:ascii="Calibri" w:hAnsi="Calibri" w:cs="Calibri"/>
          <w:lang w:bidi="ar-EG"/>
        </w:rPr>
        <w:t xml:space="preserve">Rather it is </w:t>
      </w:r>
      <w:r>
        <w:rPr>
          <w:rFonts w:ascii="Calibri" w:hAnsi="Calibri" w:cs="Calibri"/>
          <w:lang w:bidi="ar-EG"/>
        </w:rPr>
        <w:t xml:space="preserve">I </w:t>
      </w:r>
      <w:r w:rsidRPr="00373882">
        <w:rPr>
          <w:rFonts w:ascii="Calibri" w:hAnsi="Calibri" w:cs="Calibri"/>
          <w:lang w:bidi="ar-EG"/>
        </w:rPr>
        <w:t>who</w:t>
      </w:r>
      <w:r>
        <w:rPr>
          <w:rFonts w:ascii="Calibri" w:hAnsi="Calibri" w:cs="Calibri"/>
          <w:lang w:bidi="ar-EG"/>
        </w:rPr>
        <w:t xml:space="preserve"> had the greatest right</w:t>
      </w:r>
      <w:r w:rsidRPr="00373882">
        <w:rPr>
          <w:rFonts w:ascii="Calibri" w:hAnsi="Calibri" w:cs="Calibri"/>
          <w:lang w:bidi="ar-EG"/>
        </w:rPr>
        <w:t xml:space="preserve"> </w:t>
      </w:r>
      <w:r>
        <w:rPr>
          <w:rFonts w:ascii="Calibri" w:hAnsi="Calibri" w:cs="Calibri"/>
          <w:lang w:bidi="ar-EG"/>
        </w:rPr>
        <w:t xml:space="preserve">for you to fear!”]. It was also recorded by Al-Imam Ahmad bin Hanbal in his </w:t>
      </w:r>
      <w:proofErr w:type="spellStart"/>
      <w:r>
        <w:rPr>
          <w:rFonts w:ascii="Calibri" w:hAnsi="Calibri" w:cs="Calibri"/>
          <w:lang w:bidi="ar-EG"/>
        </w:rPr>
        <w:t>Musnad</w:t>
      </w:r>
      <w:proofErr w:type="spellEnd"/>
      <w:r>
        <w:rPr>
          <w:rFonts w:ascii="Calibri" w:hAnsi="Calibri" w:cs="Calibri"/>
          <w:lang w:bidi="ar-EG"/>
        </w:rPr>
        <w:t xml:space="preserve"> (3/30/11273, 3/48/11458, 3/73/11717 and 3/92/11886), At-</w:t>
      </w:r>
      <w:proofErr w:type="spellStart"/>
      <w:r>
        <w:rPr>
          <w:rFonts w:ascii="Calibri" w:hAnsi="Calibri" w:cs="Calibri"/>
          <w:lang w:bidi="ar-EG"/>
        </w:rPr>
        <w:t>Tayalisiy</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(1/293/2206), Al-</w:t>
      </w:r>
      <w:proofErr w:type="spellStart"/>
      <w:r>
        <w:rPr>
          <w:rFonts w:ascii="Calibri" w:hAnsi="Calibri" w:cs="Calibri"/>
          <w:lang w:bidi="ar-EG"/>
        </w:rPr>
        <w:t>Baihaqiy</w:t>
      </w:r>
      <w:proofErr w:type="spellEnd"/>
      <w:r>
        <w:rPr>
          <w:rFonts w:ascii="Calibri" w:hAnsi="Calibri" w:cs="Calibri"/>
          <w:lang w:bidi="ar-EG"/>
        </w:rPr>
        <w:t xml:space="preserve"> in his Sunan Al-Kubra (10/91/19971), ‘Abd bin Humaid in his </w:t>
      </w:r>
      <w:proofErr w:type="spellStart"/>
      <w:r>
        <w:rPr>
          <w:rFonts w:ascii="Calibri" w:hAnsi="Calibri" w:cs="Calibri"/>
          <w:lang w:bidi="ar-EG"/>
        </w:rPr>
        <w:t>Musnad</w:t>
      </w:r>
      <w:proofErr w:type="spellEnd"/>
      <w:r>
        <w:rPr>
          <w:rFonts w:ascii="Calibri" w:hAnsi="Calibri" w:cs="Calibri"/>
          <w:lang w:bidi="ar-EG"/>
        </w:rPr>
        <w:t xml:space="preserve"> (1/300/971-972), At-Tabarani in his </w:t>
      </w:r>
      <w:proofErr w:type="spellStart"/>
      <w:r>
        <w:rPr>
          <w:rFonts w:ascii="Calibri" w:hAnsi="Calibri" w:cs="Calibri"/>
          <w:lang w:bidi="ar-EG"/>
        </w:rPr>
        <w:t>Mu’jam</w:t>
      </w:r>
      <w:proofErr w:type="spellEnd"/>
      <w:r>
        <w:rPr>
          <w:rFonts w:ascii="Calibri" w:hAnsi="Calibri" w:cs="Calibri"/>
          <w:lang w:bidi="ar-EG"/>
        </w:rPr>
        <w:t xml:space="preserve"> Al-Awsat (5/137/4887) Abu </w:t>
      </w:r>
      <w:proofErr w:type="spellStart"/>
      <w:r>
        <w:rPr>
          <w:rFonts w:ascii="Calibri" w:hAnsi="Calibri" w:cs="Calibri"/>
          <w:lang w:bidi="ar-EG"/>
        </w:rPr>
        <w:t>Nu’aim</w:t>
      </w:r>
      <w:proofErr w:type="spellEnd"/>
      <w:r>
        <w:rPr>
          <w:rFonts w:ascii="Calibri" w:hAnsi="Calibri" w:cs="Calibri"/>
          <w:lang w:bidi="ar-EG"/>
        </w:rPr>
        <w:t xml:space="preserve"> in “Al-Hilyah” (4/384) via multiple paths and others besides them. </w:t>
      </w:r>
    </w:p>
    <w:p w14:paraId="6A2A213C" w14:textId="77777777" w:rsidR="00005C44" w:rsidRPr="00C71D53" w:rsidRDefault="00005C44" w:rsidP="00005C44">
      <w:pPr>
        <w:rPr>
          <w:rFonts w:ascii="Traditional Arabic" w:hAnsi="Traditional Arabic" w:cs="Traditional Arabic"/>
          <w:sz w:val="22"/>
          <w:szCs w:val="22"/>
          <w:rtl/>
        </w:rPr>
      </w:pPr>
    </w:p>
    <w:p w14:paraId="6D49F10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هذا إسناد رجاله ثقات أثبات مشاهير، وقد صححه البوصيرى:</w:t>
      </w:r>
    </w:p>
    <w:p w14:paraId="48B0B1DF" w14:textId="77777777" w:rsidR="00005C44" w:rsidRDefault="00005C44" w:rsidP="00005C44">
      <w:pPr>
        <w:rPr>
          <w:rFonts w:ascii="Traditional Arabic" w:hAnsi="Traditional Arabic" w:cs="Traditional Arabic"/>
          <w:sz w:val="22"/>
          <w:szCs w:val="22"/>
        </w:rPr>
      </w:pPr>
    </w:p>
    <w:p w14:paraId="3DA49C7E" w14:textId="77777777" w:rsidR="00005C44" w:rsidRPr="00F278F9" w:rsidRDefault="00005C44" w:rsidP="00005C44">
      <w:pPr>
        <w:rPr>
          <w:rFonts w:ascii="Calibri" w:hAnsi="Calibri" w:cs="Calibri"/>
          <w:lang w:bidi="ar-EG"/>
        </w:rPr>
      </w:pPr>
      <w:r>
        <w:rPr>
          <w:rFonts w:ascii="Calibri" w:hAnsi="Calibri" w:cs="Calibri"/>
          <w:lang w:bidi="ar-EG"/>
        </w:rPr>
        <w:t>The transmitters (</w:t>
      </w:r>
      <w:proofErr w:type="spellStart"/>
      <w:r>
        <w:rPr>
          <w:rFonts w:ascii="Calibri" w:hAnsi="Calibri" w:cs="Calibri"/>
          <w:lang w:bidi="ar-EG"/>
        </w:rPr>
        <w:t>Rijaal</w:t>
      </w:r>
      <w:proofErr w:type="spellEnd"/>
      <w:r>
        <w:rPr>
          <w:rFonts w:ascii="Calibri" w:hAnsi="Calibri" w:cs="Calibri"/>
          <w:lang w:bidi="ar-EG"/>
        </w:rPr>
        <w:t xml:space="preserve">) of this </w:t>
      </w:r>
      <w:proofErr w:type="spellStart"/>
      <w:r>
        <w:rPr>
          <w:rFonts w:ascii="Calibri" w:hAnsi="Calibri" w:cs="Calibri"/>
          <w:lang w:bidi="ar-EG"/>
        </w:rPr>
        <w:t>Isnaad</w:t>
      </w:r>
      <w:proofErr w:type="spellEnd"/>
      <w:r>
        <w:rPr>
          <w:rFonts w:ascii="Calibri" w:hAnsi="Calibri" w:cs="Calibri"/>
          <w:lang w:bidi="ar-EG"/>
        </w:rPr>
        <w:t xml:space="preserve"> are well known </w:t>
      </w:r>
      <w:proofErr w:type="spellStart"/>
      <w:r>
        <w:rPr>
          <w:rFonts w:ascii="Calibri" w:hAnsi="Calibri" w:cs="Calibri"/>
          <w:lang w:bidi="ar-EG"/>
        </w:rPr>
        <w:t>Thiqaat</w:t>
      </w:r>
      <w:proofErr w:type="spellEnd"/>
      <w:r>
        <w:rPr>
          <w:rFonts w:ascii="Calibri" w:hAnsi="Calibri" w:cs="Calibri"/>
          <w:lang w:bidi="ar-EG"/>
        </w:rPr>
        <w:t xml:space="preserve"> </w:t>
      </w:r>
      <w:proofErr w:type="spellStart"/>
      <w:r>
        <w:rPr>
          <w:rFonts w:ascii="Calibri" w:hAnsi="Calibri" w:cs="Calibri"/>
          <w:lang w:bidi="ar-EG"/>
        </w:rPr>
        <w:t>Athbaat</w:t>
      </w:r>
      <w:proofErr w:type="spellEnd"/>
      <w:r>
        <w:rPr>
          <w:rFonts w:ascii="Calibri" w:hAnsi="Calibri" w:cs="Calibri"/>
          <w:lang w:bidi="ar-EG"/>
        </w:rPr>
        <w:t xml:space="preserve"> (trustworthy and reliable narrators) and Al-</w:t>
      </w:r>
      <w:proofErr w:type="spellStart"/>
      <w:r>
        <w:rPr>
          <w:rFonts w:ascii="Calibri" w:hAnsi="Calibri" w:cs="Calibri"/>
          <w:lang w:bidi="ar-EG"/>
        </w:rPr>
        <w:t>Buseeriy</w:t>
      </w:r>
      <w:proofErr w:type="spellEnd"/>
      <w:r>
        <w:rPr>
          <w:rFonts w:ascii="Calibri" w:hAnsi="Calibri" w:cs="Calibri"/>
          <w:lang w:bidi="ar-EG"/>
        </w:rPr>
        <w:t xml:space="preserve"> classified it as Sahih:</w:t>
      </w:r>
    </w:p>
    <w:p w14:paraId="6F145780" w14:textId="77777777" w:rsidR="00005C44" w:rsidRPr="00D51AF3" w:rsidRDefault="00005C44" w:rsidP="00005C44">
      <w:pPr>
        <w:rPr>
          <w:rFonts w:ascii="Traditional Arabic" w:hAnsi="Traditional Arabic" w:cs="Traditional Arabic"/>
          <w:sz w:val="22"/>
          <w:szCs w:val="22"/>
          <w:rtl/>
        </w:rPr>
      </w:pPr>
    </w:p>
    <w:p w14:paraId="7A6DBF8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الإمام الحافظ الحجة أبو محمد سليمان بن مهران الأعمش، من صغار التابعين، كان بعض أهل الكوفة يقدمونه على الزهري لدينه وورعه، وتباعده عن السلطان بالرغم من فقره، وكان من أعبد الناس، ولكنه يدلس، كما قال عنه الحافظ في التقريب: ([2615] سليمان بن مهران الأسدي الكاهلي، أبو محمد الكوفي الأعمش، ثقة حافظ، عارف بالقراءات، ورع، لكنه يدلس، من الخامسة مات سنة سبع وأربعين أو ثمان وكان مولده أول سنة إحدى وستين). وليس تدليس الأعمش بالفاحش، فقد عده الحافظ في الطبقة الثانية من طبقات المدلسين، وهم </w:t>
      </w:r>
      <w:r w:rsidRPr="000F205F">
        <w:rPr>
          <w:rFonts w:ascii="Traditional Arabic" w:hAnsi="Traditional Arabic" w:cs="Traditional Arabic"/>
          <w:sz w:val="28"/>
          <w:szCs w:val="28"/>
          <w:rtl/>
        </w:rPr>
        <w:lastRenderedPageBreak/>
        <w:t xml:space="preserve">الذين احتمل الأئمة تدليسهم، ولكن بعض الأئمة </w:t>
      </w:r>
      <w:r w:rsidRPr="000F205F">
        <w:rPr>
          <w:rFonts w:ascii="Traditional Arabic" w:hAnsi="Traditional Arabic" w:cs="Traditional Arabic"/>
          <w:b/>
          <w:bCs/>
          <w:sz w:val="28"/>
          <w:szCs w:val="28"/>
          <w:u w:val="single"/>
          <w:rtl/>
        </w:rPr>
        <w:t>تشدد وفصَّل</w:t>
      </w:r>
      <w:r w:rsidRPr="000F205F">
        <w:rPr>
          <w:rFonts w:ascii="Traditional Arabic" w:hAnsi="Traditional Arabic" w:cs="Traditional Arabic"/>
          <w:sz w:val="28"/>
          <w:szCs w:val="28"/>
          <w:rtl/>
        </w:rPr>
        <w:t xml:space="preserve">، كما فعل الإمام الذهبي، رحمه الله، في الميزان في ترجمة الأعمش، حيث قال: [قلت: وهو يدلس، وربما دلس عن ضعيف، ولا يدري به، فمتى قال: حدثنا، فلا كلام، ومتى قال: عن، تطرق إليه احتمال التدليس، </w:t>
      </w:r>
      <w:r w:rsidRPr="000F205F">
        <w:rPr>
          <w:rFonts w:ascii="Traditional Arabic" w:hAnsi="Traditional Arabic" w:cs="Traditional Arabic"/>
          <w:b/>
          <w:bCs/>
          <w:sz w:val="28"/>
          <w:szCs w:val="28"/>
          <w:u w:val="single"/>
          <w:rtl/>
        </w:rPr>
        <w:t>إلا في شيوخ له أكثر عنهم</w:t>
      </w:r>
      <w:r w:rsidRPr="000F205F">
        <w:rPr>
          <w:rFonts w:ascii="Traditional Arabic" w:hAnsi="Traditional Arabic" w:cs="Traditional Arabic"/>
          <w:sz w:val="28"/>
          <w:szCs w:val="28"/>
          <w:rtl/>
        </w:rPr>
        <w:t xml:space="preserve">: </w:t>
      </w:r>
      <w:r w:rsidRPr="000F205F">
        <w:rPr>
          <w:rFonts w:ascii="Traditional Arabic" w:hAnsi="Traditional Arabic" w:cs="Traditional Arabic"/>
          <w:b/>
          <w:bCs/>
          <w:sz w:val="28"/>
          <w:szCs w:val="28"/>
          <w:u w:val="single"/>
          <w:rtl/>
        </w:rPr>
        <w:t>كإبراهيم، وأبي وائل، وأبي صالح السمان</w:t>
      </w:r>
      <w:r w:rsidRPr="000F205F">
        <w:rPr>
          <w:rFonts w:ascii="Traditional Arabic" w:hAnsi="Traditional Arabic" w:cs="Traditional Arabic"/>
          <w:sz w:val="28"/>
          <w:szCs w:val="28"/>
          <w:rtl/>
        </w:rPr>
        <w:t>، فإن روايته عن هذا الصنف محمولة على الاتصال]. قلت: وشيخه عمرو بن مرة من أكابر شيوخه الذين لزمهم طويلاً، وأحسن الثناء عليهم، وأكثر عنهم.</w:t>
      </w:r>
    </w:p>
    <w:p w14:paraId="5F58E1B9" w14:textId="77777777" w:rsidR="00005C44" w:rsidRDefault="00005C44" w:rsidP="00005C44">
      <w:pPr>
        <w:rPr>
          <w:rFonts w:ascii="Traditional Arabic" w:hAnsi="Traditional Arabic" w:cs="Traditional Arabic"/>
          <w:sz w:val="22"/>
          <w:szCs w:val="22"/>
        </w:rPr>
      </w:pPr>
    </w:p>
    <w:p w14:paraId="6FD86E04" w14:textId="77777777" w:rsidR="00005C44" w:rsidRDefault="00005C44" w:rsidP="00005C44">
      <w:pPr>
        <w:rPr>
          <w:rFonts w:ascii="Calibri" w:hAnsi="Calibri" w:cs="Calibri"/>
          <w:lang w:bidi="ar-EG"/>
        </w:rPr>
      </w:pPr>
      <w:r>
        <w:rPr>
          <w:rFonts w:ascii="Calibri" w:hAnsi="Calibri" w:cs="Calibri"/>
          <w:lang w:bidi="ar-EG"/>
        </w:rPr>
        <w:t>- Al-Imam Al-Hafizh Al-</w:t>
      </w:r>
      <w:proofErr w:type="spellStart"/>
      <w:r>
        <w:rPr>
          <w:rFonts w:ascii="Calibri" w:hAnsi="Calibri" w:cs="Calibri"/>
          <w:lang w:bidi="ar-EG"/>
        </w:rPr>
        <w:t>Hujjah</w:t>
      </w:r>
      <w:proofErr w:type="spellEnd"/>
      <w:r>
        <w:rPr>
          <w:rFonts w:ascii="Calibri" w:hAnsi="Calibri" w:cs="Calibri"/>
          <w:lang w:bidi="ar-EG"/>
        </w:rPr>
        <w:t xml:space="preserve"> Abu Muhammad Sulaiman bin Mihran Al-</w:t>
      </w:r>
      <w:proofErr w:type="spellStart"/>
      <w:r>
        <w:rPr>
          <w:rFonts w:ascii="Calibri" w:hAnsi="Calibri" w:cs="Calibri"/>
          <w:lang w:bidi="ar-EG"/>
        </w:rPr>
        <w:t>Aa’mash</w:t>
      </w:r>
      <w:proofErr w:type="spellEnd"/>
      <w:r>
        <w:rPr>
          <w:rFonts w:ascii="Calibri" w:hAnsi="Calibri" w:cs="Calibri"/>
          <w:lang w:bidi="ar-EG"/>
        </w:rPr>
        <w:t xml:space="preserve"> was from the </w:t>
      </w:r>
      <w:proofErr w:type="spellStart"/>
      <w:r>
        <w:rPr>
          <w:rFonts w:ascii="Calibri" w:hAnsi="Calibri" w:cs="Calibri"/>
          <w:lang w:bidi="ar-EG"/>
        </w:rPr>
        <w:t>Sighaar</w:t>
      </w:r>
      <w:proofErr w:type="spellEnd"/>
      <w:r>
        <w:rPr>
          <w:rFonts w:ascii="Calibri" w:hAnsi="Calibri" w:cs="Calibri"/>
          <w:lang w:bidi="ar-EG"/>
        </w:rPr>
        <w:t xml:space="preserve"> (younger and final tier) of the </w:t>
      </w:r>
      <w:proofErr w:type="spellStart"/>
      <w:r>
        <w:rPr>
          <w:rFonts w:ascii="Calibri" w:hAnsi="Calibri" w:cs="Calibri"/>
          <w:lang w:bidi="ar-EG"/>
        </w:rPr>
        <w:t>Taabi’een</w:t>
      </w:r>
      <w:proofErr w:type="spellEnd"/>
      <w:r>
        <w:rPr>
          <w:rFonts w:ascii="Calibri" w:hAnsi="Calibri" w:cs="Calibri"/>
          <w:lang w:bidi="ar-EG"/>
        </w:rPr>
        <w:t xml:space="preserve"> (those who followed the Sahabah). Some of the people of Kufa would place him before Az-</w:t>
      </w:r>
      <w:proofErr w:type="spellStart"/>
      <w:r>
        <w:rPr>
          <w:rFonts w:ascii="Calibri" w:hAnsi="Calibri" w:cs="Calibri"/>
          <w:lang w:bidi="ar-EG"/>
        </w:rPr>
        <w:t>Zuhriy</w:t>
      </w:r>
      <w:proofErr w:type="spellEnd"/>
      <w:r>
        <w:rPr>
          <w:rFonts w:ascii="Calibri" w:hAnsi="Calibri" w:cs="Calibri"/>
          <w:lang w:bidi="ar-EG"/>
        </w:rPr>
        <w:t xml:space="preserve"> due to his Deen, piety and the distance he kept from the authority despite his poverty. He was from the most devout in worship from the people, however he engaged in </w:t>
      </w:r>
      <w:proofErr w:type="spellStart"/>
      <w:r>
        <w:rPr>
          <w:rFonts w:ascii="Calibri" w:hAnsi="Calibri" w:cs="Calibri"/>
          <w:lang w:bidi="ar-EG"/>
        </w:rPr>
        <w:t>Tadlees</w:t>
      </w:r>
      <w:proofErr w:type="spellEnd"/>
      <w:r>
        <w:rPr>
          <w:rFonts w:ascii="Calibri" w:hAnsi="Calibri" w:cs="Calibri"/>
          <w:lang w:bidi="ar-EG"/>
        </w:rPr>
        <w:t xml:space="preserve"> (omission in the Isnad) as Al-Hafizh stated in At-</w:t>
      </w:r>
      <w:proofErr w:type="spellStart"/>
      <w:r>
        <w:rPr>
          <w:rFonts w:ascii="Calibri" w:hAnsi="Calibri" w:cs="Calibri"/>
          <w:lang w:bidi="ar-EG"/>
        </w:rPr>
        <w:t>Taqreeb</w:t>
      </w:r>
      <w:proofErr w:type="spellEnd"/>
      <w:r>
        <w:rPr>
          <w:rFonts w:ascii="Calibri" w:hAnsi="Calibri" w:cs="Calibri"/>
          <w:lang w:bidi="ar-EG"/>
        </w:rPr>
        <w:t>: [(2615) Sulaiman bin Mihran Al-</w:t>
      </w:r>
      <w:proofErr w:type="spellStart"/>
      <w:r>
        <w:rPr>
          <w:rFonts w:ascii="Calibri" w:hAnsi="Calibri" w:cs="Calibri"/>
          <w:lang w:bidi="ar-EG"/>
        </w:rPr>
        <w:t>Asadiy</w:t>
      </w:r>
      <w:proofErr w:type="spellEnd"/>
      <w:r>
        <w:rPr>
          <w:rFonts w:ascii="Calibri" w:hAnsi="Calibri" w:cs="Calibri"/>
          <w:lang w:bidi="ar-EG"/>
        </w:rPr>
        <w:t xml:space="preserve"> Al-</w:t>
      </w:r>
      <w:proofErr w:type="spellStart"/>
      <w:r>
        <w:rPr>
          <w:rFonts w:ascii="Calibri" w:hAnsi="Calibri" w:cs="Calibri"/>
          <w:lang w:bidi="ar-EG"/>
        </w:rPr>
        <w:t>Kaahiliy</w:t>
      </w:r>
      <w:proofErr w:type="spellEnd"/>
      <w:r>
        <w:rPr>
          <w:rFonts w:ascii="Calibri" w:hAnsi="Calibri" w:cs="Calibri"/>
          <w:lang w:bidi="ar-EG"/>
        </w:rPr>
        <w:t>, Abu Muhammad Al-Kufi Al-</w:t>
      </w:r>
      <w:proofErr w:type="spellStart"/>
      <w:r>
        <w:rPr>
          <w:rFonts w:ascii="Calibri" w:hAnsi="Calibri" w:cs="Calibri"/>
          <w:lang w:bidi="ar-EG"/>
        </w:rPr>
        <w:t>Aa’mash</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(trustworthy) Hafizh (great scholar and retainer of Hadith), knowledgeable of the </w:t>
      </w:r>
      <w:proofErr w:type="spellStart"/>
      <w:r>
        <w:rPr>
          <w:rFonts w:ascii="Calibri" w:hAnsi="Calibri" w:cs="Calibri"/>
          <w:lang w:bidi="ar-EG"/>
        </w:rPr>
        <w:t>Qiraa’aat</w:t>
      </w:r>
      <w:proofErr w:type="spellEnd"/>
      <w:r>
        <w:rPr>
          <w:rFonts w:ascii="Calibri" w:hAnsi="Calibri" w:cs="Calibri"/>
          <w:lang w:bidi="ar-EG"/>
        </w:rPr>
        <w:t xml:space="preserve"> (Quranic recitations) and pious. However, he engaged in </w:t>
      </w:r>
      <w:proofErr w:type="spellStart"/>
      <w:r>
        <w:rPr>
          <w:rFonts w:ascii="Calibri" w:hAnsi="Calibri" w:cs="Calibri"/>
          <w:lang w:bidi="ar-EG"/>
        </w:rPr>
        <w:t>Tadlees</w:t>
      </w:r>
      <w:proofErr w:type="spellEnd"/>
      <w:r>
        <w:rPr>
          <w:rFonts w:ascii="Calibri" w:hAnsi="Calibri" w:cs="Calibri"/>
          <w:lang w:bidi="ar-EG"/>
        </w:rPr>
        <w:t xml:space="preserve"> (omission in the Isnad). He was from the fifth (generation). He died in the year 147 or 148 AH and was born in the year 61 AH]. The </w:t>
      </w:r>
      <w:proofErr w:type="spellStart"/>
      <w:r>
        <w:rPr>
          <w:rFonts w:ascii="Calibri" w:hAnsi="Calibri" w:cs="Calibri"/>
          <w:lang w:bidi="ar-EG"/>
        </w:rPr>
        <w:t>Tadlees</w:t>
      </w:r>
      <w:proofErr w:type="spellEnd"/>
      <w:r>
        <w:rPr>
          <w:rFonts w:ascii="Calibri" w:hAnsi="Calibri" w:cs="Calibri"/>
          <w:lang w:bidi="ar-EG"/>
        </w:rPr>
        <w:t xml:space="preserve"> of Al-</w:t>
      </w:r>
      <w:proofErr w:type="spellStart"/>
      <w:r>
        <w:rPr>
          <w:rFonts w:ascii="Calibri" w:hAnsi="Calibri" w:cs="Calibri"/>
          <w:lang w:bidi="ar-EG"/>
        </w:rPr>
        <w:t>Aa’mash</w:t>
      </w:r>
      <w:proofErr w:type="spellEnd"/>
      <w:r>
        <w:rPr>
          <w:rFonts w:ascii="Calibri" w:hAnsi="Calibri" w:cs="Calibri"/>
          <w:lang w:bidi="ar-EG"/>
        </w:rPr>
        <w:t xml:space="preserve"> was not excessive and Al-Hafizh placed him in the second tier of the tiers of those who engaged in </w:t>
      </w:r>
      <w:proofErr w:type="spellStart"/>
      <w:r>
        <w:rPr>
          <w:rFonts w:ascii="Calibri" w:hAnsi="Calibri" w:cs="Calibri"/>
          <w:lang w:bidi="ar-EG"/>
        </w:rPr>
        <w:t>Tadlees</w:t>
      </w:r>
      <w:proofErr w:type="spellEnd"/>
      <w:r>
        <w:rPr>
          <w:rFonts w:ascii="Calibri" w:hAnsi="Calibri" w:cs="Calibri"/>
          <w:lang w:bidi="ar-EG"/>
        </w:rPr>
        <w:t xml:space="preserve">, which is those whose </w:t>
      </w:r>
      <w:proofErr w:type="spellStart"/>
      <w:r>
        <w:rPr>
          <w:rFonts w:ascii="Calibri" w:hAnsi="Calibri" w:cs="Calibri"/>
          <w:lang w:bidi="ar-EG"/>
        </w:rPr>
        <w:t>Tadlees</w:t>
      </w:r>
      <w:proofErr w:type="spellEnd"/>
      <w:r>
        <w:rPr>
          <w:rFonts w:ascii="Calibri" w:hAnsi="Calibri" w:cs="Calibri"/>
          <w:lang w:bidi="ar-EG"/>
        </w:rPr>
        <w:t xml:space="preserve"> the </w:t>
      </w:r>
      <w:proofErr w:type="spellStart"/>
      <w:r>
        <w:rPr>
          <w:rFonts w:ascii="Calibri" w:hAnsi="Calibri" w:cs="Calibri"/>
          <w:lang w:bidi="ar-EG"/>
        </w:rPr>
        <w:t>A’immah</w:t>
      </w:r>
      <w:proofErr w:type="spellEnd"/>
      <w:r>
        <w:rPr>
          <w:rFonts w:ascii="Calibri" w:hAnsi="Calibri" w:cs="Calibri"/>
          <w:lang w:bidi="ar-EG"/>
        </w:rPr>
        <w:t xml:space="preserve"> (scholars) tolerated. However, </w:t>
      </w:r>
      <w:r w:rsidRPr="0075776F">
        <w:rPr>
          <w:rFonts w:ascii="Calibri" w:hAnsi="Calibri" w:cs="Calibri"/>
          <w:lang w:bidi="ar-EG"/>
        </w:rPr>
        <w:t xml:space="preserve">some scholars were more stringent and </w:t>
      </w:r>
      <w:r>
        <w:rPr>
          <w:rFonts w:ascii="Calibri" w:hAnsi="Calibri" w:cs="Calibri"/>
          <w:lang w:bidi="ar-EG"/>
        </w:rPr>
        <w:t>went into more detail</w:t>
      </w:r>
      <w:r w:rsidRPr="0075776F">
        <w:rPr>
          <w:rFonts w:ascii="Calibri" w:hAnsi="Calibri" w:cs="Calibri"/>
          <w:lang w:bidi="ar-EG"/>
        </w:rPr>
        <w:t xml:space="preserve">, as </w:t>
      </w:r>
      <w:r>
        <w:rPr>
          <w:rFonts w:ascii="Calibri" w:hAnsi="Calibri" w:cs="Calibri"/>
          <w:lang w:bidi="ar-EG"/>
        </w:rPr>
        <w:t xml:space="preserve">Al-Imam </w:t>
      </w:r>
      <w:proofErr w:type="spellStart"/>
      <w:r>
        <w:rPr>
          <w:rFonts w:ascii="Calibri" w:hAnsi="Calibri" w:cs="Calibri"/>
          <w:lang w:bidi="ar-EG"/>
        </w:rPr>
        <w:t>Adh-Dhahabi</w:t>
      </w:r>
      <w:proofErr w:type="spellEnd"/>
      <w:r w:rsidRPr="0075776F">
        <w:rPr>
          <w:rFonts w:ascii="Calibri" w:hAnsi="Calibri" w:cs="Calibri"/>
          <w:lang w:bidi="ar-EG"/>
        </w:rPr>
        <w:t xml:space="preserve">, may Allah have mercy on him, did in </w:t>
      </w:r>
      <w:r>
        <w:rPr>
          <w:rFonts w:ascii="Calibri" w:hAnsi="Calibri" w:cs="Calibri"/>
          <w:lang w:bidi="ar-EG"/>
        </w:rPr>
        <w:t>Al-Mizan</w:t>
      </w:r>
      <w:r w:rsidRPr="0075776F">
        <w:rPr>
          <w:rFonts w:ascii="Calibri" w:hAnsi="Calibri" w:cs="Calibri"/>
          <w:lang w:bidi="ar-EG"/>
        </w:rPr>
        <w:t xml:space="preserve"> in his biographical entry </w:t>
      </w:r>
      <w:r>
        <w:rPr>
          <w:rFonts w:ascii="Calibri" w:hAnsi="Calibri" w:cs="Calibri"/>
          <w:lang w:bidi="ar-EG"/>
        </w:rPr>
        <w:t>of</w:t>
      </w:r>
      <w:r w:rsidRPr="0075776F">
        <w:rPr>
          <w:rFonts w:ascii="Calibri" w:hAnsi="Calibri" w:cs="Calibri"/>
          <w:lang w:bidi="ar-EG"/>
        </w:rPr>
        <w:t xml:space="preserve"> </w:t>
      </w:r>
      <w:r>
        <w:rPr>
          <w:rFonts w:ascii="Calibri" w:hAnsi="Calibri" w:cs="Calibri"/>
          <w:lang w:bidi="ar-EG"/>
        </w:rPr>
        <w:t>A</w:t>
      </w:r>
      <w:r w:rsidRPr="0075776F">
        <w:rPr>
          <w:rFonts w:ascii="Calibri" w:hAnsi="Calibri" w:cs="Calibri"/>
          <w:lang w:bidi="ar-EG"/>
        </w:rPr>
        <w:t>l-</w:t>
      </w:r>
      <w:proofErr w:type="spellStart"/>
      <w:r w:rsidRPr="0075776F">
        <w:rPr>
          <w:rFonts w:ascii="Calibri" w:hAnsi="Calibri" w:cs="Calibri"/>
          <w:lang w:bidi="ar-EG"/>
        </w:rPr>
        <w:t>A</w:t>
      </w:r>
      <w:r>
        <w:rPr>
          <w:rFonts w:ascii="Calibri" w:hAnsi="Calibri" w:cs="Calibri"/>
          <w:lang w:bidi="ar-EG"/>
        </w:rPr>
        <w:t>a’</w:t>
      </w:r>
      <w:r w:rsidRPr="0075776F">
        <w:rPr>
          <w:rFonts w:ascii="Calibri" w:hAnsi="Calibri" w:cs="Calibri"/>
          <w:lang w:bidi="ar-EG"/>
        </w:rPr>
        <w:t>mash</w:t>
      </w:r>
      <w:proofErr w:type="spellEnd"/>
      <w:r w:rsidRPr="0075776F">
        <w:rPr>
          <w:rFonts w:ascii="Calibri" w:hAnsi="Calibri" w:cs="Calibri"/>
          <w:lang w:bidi="ar-EG"/>
        </w:rPr>
        <w:t xml:space="preserve">, where he </w:t>
      </w:r>
      <w:r>
        <w:rPr>
          <w:rFonts w:ascii="Calibri" w:hAnsi="Calibri" w:cs="Calibri"/>
          <w:lang w:bidi="ar-EG"/>
        </w:rPr>
        <w:t xml:space="preserve">stated: [I say: </w:t>
      </w:r>
      <w:r w:rsidRPr="008C6063">
        <w:rPr>
          <w:rFonts w:ascii="Calibri" w:hAnsi="Calibri" w:cs="Calibri"/>
          <w:lang w:bidi="ar-EG"/>
        </w:rPr>
        <w:t>He practice</w:t>
      </w:r>
      <w:r>
        <w:rPr>
          <w:rFonts w:ascii="Calibri" w:hAnsi="Calibri" w:cs="Calibri"/>
          <w:lang w:bidi="ar-EG"/>
        </w:rPr>
        <w:t>d</w:t>
      </w:r>
      <w:r w:rsidRPr="008C6063">
        <w:rPr>
          <w:rFonts w:ascii="Calibri" w:hAnsi="Calibri" w:cs="Calibri"/>
          <w:lang w:bidi="ar-EG"/>
        </w:rPr>
        <w:t xml:space="preserve"> </w:t>
      </w:r>
      <w:proofErr w:type="spellStart"/>
      <w:r>
        <w:rPr>
          <w:rFonts w:ascii="Calibri" w:hAnsi="Calibri" w:cs="Calibri"/>
          <w:lang w:bidi="ar-EG"/>
        </w:rPr>
        <w:t>Tadlees</w:t>
      </w:r>
      <w:proofErr w:type="spellEnd"/>
      <w:r w:rsidRPr="008C6063">
        <w:rPr>
          <w:rFonts w:ascii="Calibri" w:hAnsi="Calibri" w:cs="Calibri"/>
          <w:lang w:bidi="ar-EG"/>
        </w:rPr>
        <w:t xml:space="preserve">, and he may occasionally </w:t>
      </w:r>
      <w:r>
        <w:rPr>
          <w:rFonts w:ascii="Calibri" w:hAnsi="Calibri" w:cs="Calibri"/>
          <w:lang w:bidi="ar-EG"/>
        </w:rPr>
        <w:t>have undertaken</w:t>
      </w:r>
      <w:r w:rsidRPr="008C6063">
        <w:rPr>
          <w:rFonts w:ascii="Calibri" w:hAnsi="Calibri" w:cs="Calibri"/>
          <w:lang w:bidi="ar-EG"/>
        </w:rPr>
        <w:t xml:space="preserve"> </w:t>
      </w:r>
      <w:proofErr w:type="spellStart"/>
      <w:r>
        <w:rPr>
          <w:rFonts w:ascii="Calibri" w:hAnsi="Calibri" w:cs="Calibri"/>
          <w:lang w:bidi="ar-EG"/>
        </w:rPr>
        <w:t>Tadlees</w:t>
      </w:r>
      <w:proofErr w:type="spellEnd"/>
      <w:r w:rsidRPr="008C6063">
        <w:rPr>
          <w:rFonts w:ascii="Calibri" w:hAnsi="Calibri" w:cs="Calibri"/>
          <w:lang w:bidi="ar-EG"/>
        </w:rPr>
        <w:t xml:space="preserve"> from a weak narrator</w:t>
      </w:r>
      <w:r>
        <w:rPr>
          <w:rFonts w:ascii="Calibri" w:hAnsi="Calibri" w:cs="Calibri"/>
          <w:lang w:bidi="ar-EG"/>
        </w:rPr>
        <w:t xml:space="preserve"> without knowing. </w:t>
      </w:r>
      <w:r w:rsidRPr="008C6063">
        <w:rPr>
          <w:rFonts w:ascii="Calibri" w:hAnsi="Calibri" w:cs="Calibri"/>
          <w:lang w:bidi="ar-EG"/>
        </w:rPr>
        <w:t xml:space="preserve">So, whenever he says </w:t>
      </w:r>
      <w:proofErr w:type="spellStart"/>
      <w:r>
        <w:rPr>
          <w:rFonts w:ascii="Calibri" w:hAnsi="Calibri" w:cs="Calibri"/>
          <w:lang w:bidi="ar-EG"/>
        </w:rPr>
        <w:t>H</w:t>
      </w:r>
      <w:r w:rsidRPr="008C6063">
        <w:rPr>
          <w:rFonts w:ascii="Calibri" w:hAnsi="Calibri" w:cs="Calibri"/>
          <w:lang w:bidi="ar-EG"/>
        </w:rPr>
        <w:t>addathan</w:t>
      </w:r>
      <w:r>
        <w:rPr>
          <w:rFonts w:ascii="Calibri" w:hAnsi="Calibri" w:cs="Calibri"/>
          <w:lang w:bidi="ar-EG"/>
        </w:rPr>
        <w:t>aa</w:t>
      </w:r>
      <w:proofErr w:type="spellEnd"/>
      <w:r w:rsidRPr="008C6063">
        <w:rPr>
          <w:rFonts w:ascii="Calibri" w:hAnsi="Calibri" w:cs="Calibri"/>
          <w:lang w:bidi="ar-EG"/>
        </w:rPr>
        <w:t xml:space="preserve"> (‘he </w:t>
      </w:r>
      <w:r>
        <w:rPr>
          <w:rFonts w:ascii="Calibri" w:hAnsi="Calibri" w:cs="Calibri"/>
          <w:lang w:bidi="ar-EG"/>
        </w:rPr>
        <w:t>related</w:t>
      </w:r>
      <w:r w:rsidRPr="008C6063">
        <w:rPr>
          <w:rFonts w:ascii="Calibri" w:hAnsi="Calibri" w:cs="Calibri"/>
          <w:lang w:bidi="ar-EG"/>
        </w:rPr>
        <w:t xml:space="preserve"> to us’), there is no issue.</w:t>
      </w:r>
      <w:r>
        <w:rPr>
          <w:rFonts w:ascii="Calibri" w:hAnsi="Calibri" w:cs="Calibri"/>
          <w:lang w:bidi="ar-EG"/>
        </w:rPr>
        <w:t xml:space="preserve"> </w:t>
      </w:r>
      <w:r w:rsidRPr="008C6063">
        <w:rPr>
          <w:rFonts w:ascii="Calibri" w:hAnsi="Calibri" w:cs="Calibri"/>
          <w:lang w:bidi="ar-EG"/>
        </w:rPr>
        <w:t xml:space="preserve">But whenever he says </w:t>
      </w:r>
      <w:r>
        <w:rPr>
          <w:rFonts w:ascii="Calibri" w:hAnsi="Calibri" w:cs="Calibri"/>
          <w:lang w:bidi="ar-EG"/>
        </w:rPr>
        <w:t>‘A</w:t>
      </w:r>
      <w:r w:rsidRPr="008C6063">
        <w:rPr>
          <w:rFonts w:ascii="Calibri" w:hAnsi="Calibri" w:cs="Calibri"/>
          <w:lang w:bidi="ar-EG"/>
        </w:rPr>
        <w:t xml:space="preserve">n (‘from’), the possibility of </w:t>
      </w:r>
      <w:proofErr w:type="spellStart"/>
      <w:r>
        <w:rPr>
          <w:rFonts w:ascii="Calibri" w:hAnsi="Calibri" w:cs="Calibri"/>
          <w:lang w:bidi="ar-EG"/>
        </w:rPr>
        <w:t>Tadlees</w:t>
      </w:r>
      <w:proofErr w:type="spellEnd"/>
      <w:r w:rsidRPr="008C6063">
        <w:rPr>
          <w:rFonts w:ascii="Calibri" w:hAnsi="Calibri" w:cs="Calibri"/>
          <w:lang w:bidi="ar-EG"/>
        </w:rPr>
        <w:t xml:space="preserve"> arises</w:t>
      </w:r>
      <w:r>
        <w:rPr>
          <w:rFonts w:ascii="Calibri" w:hAnsi="Calibri" w:cs="Calibri"/>
          <w:lang w:bidi="ar-EG"/>
        </w:rPr>
        <w:t xml:space="preserve">, </w:t>
      </w:r>
      <w:r w:rsidRPr="005C7FB8">
        <w:rPr>
          <w:rFonts w:ascii="Calibri" w:hAnsi="Calibri" w:cs="Calibri"/>
          <w:b/>
          <w:bCs/>
          <w:u w:val="single"/>
          <w:lang w:bidi="ar-EG"/>
        </w:rPr>
        <w:t xml:space="preserve">except in the case of certain </w:t>
      </w:r>
      <w:proofErr w:type="spellStart"/>
      <w:r w:rsidRPr="005C7FB8">
        <w:rPr>
          <w:rFonts w:ascii="Calibri" w:hAnsi="Calibri" w:cs="Calibri"/>
          <w:b/>
          <w:bCs/>
          <w:u w:val="single"/>
          <w:lang w:bidi="ar-EG"/>
        </w:rPr>
        <w:t>Shuyukh</w:t>
      </w:r>
      <w:proofErr w:type="spellEnd"/>
      <w:r w:rsidRPr="005C7FB8">
        <w:rPr>
          <w:rFonts w:ascii="Calibri" w:hAnsi="Calibri" w:cs="Calibri"/>
          <w:b/>
          <w:bCs/>
          <w:u w:val="single"/>
          <w:lang w:bidi="ar-EG"/>
        </w:rPr>
        <w:t xml:space="preserve"> (teachers) from whom he narrated from frequently, such as Ibrahim, Abu Waa’il l, and Abu Saalih As-</w:t>
      </w:r>
      <w:proofErr w:type="spellStart"/>
      <w:r w:rsidRPr="005C7FB8">
        <w:rPr>
          <w:rFonts w:ascii="Calibri" w:hAnsi="Calibri" w:cs="Calibri"/>
          <w:b/>
          <w:bCs/>
          <w:u w:val="single"/>
          <w:lang w:bidi="ar-EG"/>
        </w:rPr>
        <w:t>Sammaan</w:t>
      </w:r>
      <w:proofErr w:type="spellEnd"/>
      <w:r w:rsidRPr="008C6063">
        <w:rPr>
          <w:rFonts w:ascii="Calibri" w:hAnsi="Calibri" w:cs="Calibri"/>
          <w:lang w:bidi="ar-EG"/>
        </w:rPr>
        <w:t>.</w:t>
      </w:r>
      <w:r>
        <w:rPr>
          <w:rFonts w:ascii="Calibri" w:hAnsi="Calibri" w:cs="Calibri"/>
          <w:lang w:bidi="ar-EG"/>
        </w:rPr>
        <w:t xml:space="preserve"> </w:t>
      </w:r>
      <w:r w:rsidRPr="008C6063">
        <w:rPr>
          <w:rFonts w:ascii="Calibri" w:hAnsi="Calibri" w:cs="Calibri"/>
          <w:lang w:bidi="ar-EG"/>
        </w:rPr>
        <w:t xml:space="preserve">His narrations from this category </w:t>
      </w:r>
      <w:r>
        <w:rPr>
          <w:rFonts w:ascii="Calibri" w:hAnsi="Calibri" w:cs="Calibri"/>
          <w:lang w:bidi="ar-EG"/>
        </w:rPr>
        <w:t xml:space="preserve">of narrators </w:t>
      </w:r>
      <w:r w:rsidRPr="008C6063">
        <w:rPr>
          <w:rFonts w:ascii="Calibri" w:hAnsi="Calibri" w:cs="Calibri"/>
          <w:lang w:bidi="ar-EG"/>
        </w:rPr>
        <w:t xml:space="preserve">are presumed to be </w:t>
      </w:r>
      <w:proofErr w:type="gramStart"/>
      <w:r w:rsidRPr="008C6063">
        <w:rPr>
          <w:rFonts w:ascii="Calibri" w:hAnsi="Calibri" w:cs="Calibri"/>
          <w:lang w:bidi="ar-EG"/>
        </w:rPr>
        <w:t>connected)</w:t>
      </w:r>
      <w:r>
        <w:rPr>
          <w:rFonts w:ascii="Calibri" w:hAnsi="Calibri" w:cs="Calibri"/>
          <w:lang w:bidi="ar-EG"/>
        </w:rPr>
        <w:t>].</w:t>
      </w:r>
      <w:proofErr w:type="gramEnd"/>
      <w:r>
        <w:rPr>
          <w:rFonts w:ascii="Calibri" w:hAnsi="Calibri" w:cs="Calibri"/>
          <w:lang w:bidi="ar-EG"/>
        </w:rPr>
        <w:t xml:space="preserve"> I say: And his Sheikh (</w:t>
      </w:r>
      <w:proofErr w:type="gramStart"/>
      <w:r>
        <w:rPr>
          <w:rFonts w:ascii="Calibri" w:hAnsi="Calibri" w:cs="Calibri"/>
          <w:lang w:bidi="ar-EG"/>
        </w:rPr>
        <w:t>teacher) ‘</w:t>
      </w:r>
      <w:proofErr w:type="gramEnd"/>
      <w:r>
        <w:rPr>
          <w:rFonts w:ascii="Calibri" w:hAnsi="Calibri" w:cs="Calibri"/>
          <w:lang w:bidi="ar-EG"/>
        </w:rPr>
        <w:t xml:space="preserve">Amr bin Murrah </w:t>
      </w:r>
      <w:r w:rsidRPr="00BE1BCF">
        <w:rPr>
          <w:rFonts w:ascii="Calibri" w:hAnsi="Calibri" w:cs="Calibri"/>
          <w:lang w:bidi="ar-EG"/>
        </w:rPr>
        <w:t xml:space="preserve">was among his most prominent and senior </w:t>
      </w:r>
      <w:proofErr w:type="spellStart"/>
      <w:r>
        <w:rPr>
          <w:rFonts w:ascii="Calibri" w:hAnsi="Calibri" w:cs="Calibri"/>
          <w:lang w:bidi="ar-EG"/>
        </w:rPr>
        <w:t>Shuyukh</w:t>
      </w:r>
      <w:proofErr w:type="spellEnd"/>
      <w:r>
        <w:rPr>
          <w:rFonts w:ascii="Calibri" w:hAnsi="Calibri" w:cs="Calibri"/>
          <w:lang w:bidi="ar-EG"/>
        </w:rPr>
        <w:t xml:space="preserve"> (teachers)</w:t>
      </w:r>
      <w:r w:rsidRPr="00BE1BCF">
        <w:rPr>
          <w:rFonts w:ascii="Calibri" w:hAnsi="Calibri" w:cs="Calibri"/>
          <w:lang w:bidi="ar-EG"/>
        </w:rPr>
        <w:t>, whom he accompanied for a long time, praised highly, and narrated from abundantl</w:t>
      </w:r>
      <w:r>
        <w:rPr>
          <w:rFonts w:ascii="Calibri" w:hAnsi="Calibri" w:cs="Calibri"/>
          <w:lang w:bidi="ar-EG"/>
        </w:rPr>
        <w:t>y.</w:t>
      </w:r>
    </w:p>
    <w:p w14:paraId="5D017A4D" w14:textId="77777777" w:rsidR="00005C44" w:rsidRPr="00C71D53" w:rsidRDefault="00005C44" w:rsidP="00005C44">
      <w:pPr>
        <w:rPr>
          <w:rFonts w:ascii="Traditional Arabic" w:hAnsi="Traditional Arabic" w:cs="Traditional Arabic"/>
          <w:sz w:val="22"/>
          <w:szCs w:val="22"/>
          <w:rtl/>
        </w:rPr>
      </w:pPr>
    </w:p>
    <w:p w14:paraId="1CBDB6B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وأما عمرو بن مرة بن عبد الله بن طارق، أبو عبد الله المُرَادي ثم الجَمَلي الكوفي الضرير، فهو </w:t>
      </w:r>
      <w:r w:rsidRPr="000F205F">
        <w:rPr>
          <w:rFonts w:ascii="Traditional Arabic" w:hAnsi="Traditional Arabic" w:cs="Traditional Arabic"/>
          <w:b/>
          <w:bCs/>
          <w:sz w:val="28"/>
          <w:szCs w:val="28"/>
          <w:u w:val="single"/>
          <w:rtl/>
        </w:rPr>
        <w:t>ثقة ثبت عابد، لا بختلف حديثه، ولا يدلس</w:t>
      </w:r>
      <w:r w:rsidRPr="000F205F">
        <w:rPr>
          <w:rFonts w:ascii="Traditional Arabic" w:hAnsi="Traditional Arabic" w:cs="Traditional Arabic"/>
          <w:sz w:val="28"/>
          <w:szCs w:val="28"/>
          <w:rtl/>
        </w:rPr>
        <w:t xml:space="preserve">؛ وقد قصَّر الحافظ في التقريب (ج1/ص426/ت5112) بعض التقصير، فقال فقط: [عمرو بن مرة بن عبد الله بن طارق الجَمَلي (بفتح الجيم والميم) المُرَادي، أبو عبد الله الكوفي الأعمى: </w:t>
      </w:r>
      <w:r w:rsidRPr="000F205F">
        <w:rPr>
          <w:rFonts w:ascii="Traditional Arabic" w:hAnsi="Traditional Arabic" w:cs="Traditional Arabic"/>
          <w:b/>
          <w:bCs/>
          <w:sz w:val="28"/>
          <w:szCs w:val="28"/>
          <w:u w:val="single"/>
          <w:rtl/>
        </w:rPr>
        <w:t>ثقة عابد كان لا يدلس</w:t>
      </w:r>
      <w:r w:rsidRPr="000F205F">
        <w:rPr>
          <w:rFonts w:ascii="Traditional Arabic" w:hAnsi="Traditional Arabic" w:cs="Traditional Arabic"/>
          <w:sz w:val="28"/>
          <w:szCs w:val="28"/>
          <w:rtl/>
        </w:rPr>
        <w:t xml:space="preserve">، ورمي بالإرجاء من الخامسة مات سنة ثماني عشرة ومائة وقيل قبلها (ع)]. وجاء في تهذيب التهذيب (ج 8/ص89/ت163): [قال البخاري عن علي له نحو مائتي حديث وقال سعيد الأراطي زكاه أحمد بن حنبل وقال بن معين ثقة وقال أبو حاتم صدوق ثقة كان يرى الإرجاء وقال حفص بن غياث ما سمعت الأعمش يثني على أحد إلا على عمرو بن مرة فإنه كان يقول كان مأمونا على ما عنده وقال بقية عن شعبة كان أكثرهم علما وقال معاذ بن معاذ عن شعبة ما رأيت أحدا من أصحاب الحديث الا يدلس الا بن عون وعمرو بن مرة وقال قراد عن شعبة ما رأيت عمرو بن مرة في صلاة قط الا طننت أنه لا ينفتل حتى يستجاب له وقال عبد الملك بن ميسرة في جنازته إني لأحسبه خير أهل الأرض وقال مسعر لم يكن بالكوفة أحب إلى ولا أفضل منه وقال بن عيينة عن مسعر كان عمرو من معادن الصدق وقال عبد الرحمن بن مهدي أربعة بالكوفة لا يختلف في حديثهم فمن اختلف عليهم فهو يخطئ منهم عمرو بن مرة وقال جرير عن مغيرة لم يزل في الناس بقية حتى دخل عمرو في الإرجاء فتهافت الناس فيه وقال أبو نعيم وأحمد بن حنبل مات سنة 18 وقيل مات سنة ست عشر ومائة قلت جزم بذلك بن حبان في الثقات وقال يكنى أبا عبد الرحمن وكان مرجئا ووثقه بن نمير ويعقوب بن سفيان]. وجاء في تذكرة الحفاظ (ج1/ص121/ت105): [(ع) عمرو بن مرة الحافظ أبو عبد الله </w:t>
      </w:r>
      <w:r w:rsidRPr="000F205F">
        <w:rPr>
          <w:rFonts w:ascii="Traditional Arabic" w:hAnsi="Traditional Arabic" w:cs="Traditional Arabic"/>
          <w:sz w:val="28"/>
          <w:szCs w:val="28"/>
          <w:rtl/>
        </w:rPr>
        <w:lastRenderedPageBreak/>
        <w:t xml:space="preserve">المرادي ثم الجملي الكوفي الضرير سمع عبد الله بن أبي أوفى وسعيد بن المسيب وعبد الرحمن بن أبي ليلى ومرة الطيب وطبقتهم وعنه زيد بن أبي أنيسة ومسعر وشعبة وسفيان وقيس بن الربيع وكان </w:t>
      </w:r>
      <w:r w:rsidRPr="000F205F">
        <w:rPr>
          <w:rFonts w:ascii="Traditional Arabic" w:hAnsi="Traditional Arabic" w:cs="Traditional Arabic"/>
          <w:b/>
          <w:bCs/>
          <w:sz w:val="28"/>
          <w:szCs w:val="28"/>
          <w:u w:val="single"/>
          <w:rtl/>
        </w:rPr>
        <w:t>ثقة ثبتا إماما</w:t>
      </w:r>
      <w:r w:rsidRPr="000F205F">
        <w:rPr>
          <w:rFonts w:ascii="Traditional Arabic" w:hAnsi="Traditional Arabic" w:cs="Traditional Arabic"/>
          <w:sz w:val="28"/>
          <w:szCs w:val="28"/>
          <w:rtl/>
        </w:rPr>
        <w:t xml:space="preserve"> له نحو مائتي حديث قال مسعر ما أدركت أحدا أفضل منه وعن عبد الرحمن بن مهدي قال هو من حفاظ الكوفة قال قراد أبو نوح سمعت شعبة يقول ما رأيت عمرو بن مرة يصلي فظننت أنه ينصرف حتى يغفر له وقال عبد الملك بن ميسرة يوم دفنه إني لأحسبه خير أهل الأرض وقيل أن عمرو بن مرة دخل في الأرجاء والله يغفر وثقه جماعة توفي سنة ست عشرة ومائة رحمه الله تعالى]</w:t>
      </w:r>
    </w:p>
    <w:p w14:paraId="35173CAF" w14:textId="77777777" w:rsidR="00005C44" w:rsidRDefault="00005C44" w:rsidP="00005C44">
      <w:pPr>
        <w:rPr>
          <w:rFonts w:ascii="Traditional Arabic" w:hAnsi="Traditional Arabic" w:cs="Traditional Arabic"/>
          <w:sz w:val="22"/>
          <w:szCs w:val="22"/>
        </w:rPr>
      </w:pPr>
    </w:p>
    <w:p w14:paraId="577FD3E0" w14:textId="77777777" w:rsidR="00005C44" w:rsidRDefault="00005C44" w:rsidP="00005C44">
      <w:pPr>
        <w:rPr>
          <w:rFonts w:ascii="Calibri" w:hAnsi="Calibri" w:cs="Calibri"/>
          <w:lang w:bidi="ar-EG"/>
        </w:rPr>
      </w:pPr>
      <w:r>
        <w:rPr>
          <w:rFonts w:ascii="Calibri" w:hAnsi="Calibri" w:cs="Calibri"/>
          <w:lang w:bidi="ar-EG"/>
        </w:rPr>
        <w:t>- As for ‘</w:t>
      </w:r>
      <w:bookmarkStart w:id="66" w:name="_Hlk205571363"/>
      <w:r>
        <w:rPr>
          <w:rFonts w:ascii="Calibri" w:hAnsi="Calibri" w:cs="Calibri"/>
          <w:lang w:bidi="ar-EG"/>
        </w:rPr>
        <w:t>Amr bin Murrah bin Abdullah bin Tariq, Abu Abdullah Al-</w:t>
      </w:r>
      <w:proofErr w:type="spellStart"/>
      <w:r>
        <w:rPr>
          <w:rFonts w:ascii="Calibri" w:hAnsi="Calibri" w:cs="Calibri"/>
          <w:lang w:bidi="ar-EG"/>
        </w:rPr>
        <w:t>Muraadiy</w:t>
      </w:r>
      <w:proofErr w:type="spellEnd"/>
      <w:r>
        <w:rPr>
          <w:rFonts w:ascii="Calibri" w:hAnsi="Calibri" w:cs="Calibri"/>
          <w:lang w:bidi="ar-EG"/>
        </w:rPr>
        <w:t>, then Al-</w:t>
      </w:r>
      <w:proofErr w:type="spellStart"/>
      <w:r>
        <w:rPr>
          <w:rFonts w:ascii="Calibri" w:hAnsi="Calibri" w:cs="Calibri"/>
          <w:lang w:bidi="ar-EG"/>
        </w:rPr>
        <w:t>Jamaliy</w:t>
      </w:r>
      <w:proofErr w:type="spellEnd"/>
      <w:r>
        <w:rPr>
          <w:rFonts w:ascii="Calibri" w:hAnsi="Calibri" w:cs="Calibri"/>
          <w:lang w:bidi="ar-EG"/>
        </w:rPr>
        <w:t xml:space="preserve"> Al-Kufi Ad-</w:t>
      </w:r>
      <w:proofErr w:type="spellStart"/>
      <w:r>
        <w:rPr>
          <w:rFonts w:ascii="Calibri" w:hAnsi="Calibri" w:cs="Calibri"/>
          <w:lang w:bidi="ar-EG"/>
        </w:rPr>
        <w:t>Dareer</w:t>
      </w:r>
      <w:proofErr w:type="spellEnd"/>
      <w:r>
        <w:rPr>
          <w:rFonts w:ascii="Calibri" w:hAnsi="Calibri" w:cs="Calibri"/>
          <w:lang w:bidi="ar-EG"/>
        </w:rPr>
        <w:t xml:space="preserve"> (the blind one), </w:t>
      </w:r>
      <w:bookmarkEnd w:id="66"/>
      <w:r>
        <w:rPr>
          <w:rFonts w:ascii="Calibri" w:hAnsi="Calibri" w:cs="Calibri"/>
          <w:lang w:bidi="ar-EG"/>
        </w:rPr>
        <w:t xml:space="preserve">then he was </w:t>
      </w:r>
      <w:proofErr w:type="spellStart"/>
      <w:r w:rsidRPr="00DA5F7F">
        <w:rPr>
          <w:rFonts w:ascii="Calibri" w:hAnsi="Calibri" w:cs="Calibri"/>
          <w:b/>
          <w:bCs/>
          <w:u w:val="single"/>
          <w:lang w:bidi="ar-EG"/>
        </w:rPr>
        <w:t>Thiqah</w:t>
      </w:r>
      <w:proofErr w:type="spellEnd"/>
      <w:r w:rsidRPr="00DA5F7F">
        <w:rPr>
          <w:rFonts w:ascii="Calibri" w:hAnsi="Calibri" w:cs="Calibri"/>
          <w:b/>
          <w:bCs/>
          <w:u w:val="single"/>
          <w:lang w:bidi="ar-EG"/>
        </w:rPr>
        <w:t xml:space="preserve"> (trustworthy) </w:t>
      </w:r>
      <w:proofErr w:type="spellStart"/>
      <w:r w:rsidRPr="00DA5F7F">
        <w:rPr>
          <w:rFonts w:ascii="Calibri" w:hAnsi="Calibri" w:cs="Calibri"/>
          <w:b/>
          <w:bCs/>
          <w:u w:val="single"/>
          <w:lang w:bidi="ar-EG"/>
        </w:rPr>
        <w:t>Thabat</w:t>
      </w:r>
      <w:proofErr w:type="spellEnd"/>
      <w:r w:rsidRPr="00DA5F7F">
        <w:rPr>
          <w:rFonts w:ascii="Calibri" w:hAnsi="Calibri" w:cs="Calibri"/>
          <w:b/>
          <w:bCs/>
          <w:u w:val="single"/>
          <w:lang w:bidi="ar-EG"/>
        </w:rPr>
        <w:t xml:space="preserve"> (reliable) ‘Aabid (devout worshiper), his Hadith were free of contradictions or </w:t>
      </w:r>
      <w:proofErr w:type="gramStart"/>
      <w:r w:rsidRPr="00DA5F7F">
        <w:rPr>
          <w:rFonts w:ascii="Calibri" w:hAnsi="Calibri" w:cs="Calibri"/>
          <w:b/>
          <w:bCs/>
          <w:u w:val="single"/>
          <w:lang w:bidi="ar-EG"/>
        </w:rPr>
        <w:t>inconsistencies</w:t>
      </w:r>
      <w:proofErr w:type="gramEnd"/>
      <w:r w:rsidRPr="00DA5F7F">
        <w:rPr>
          <w:rFonts w:ascii="Calibri" w:hAnsi="Calibri" w:cs="Calibri"/>
          <w:b/>
          <w:bCs/>
          <w:u w:val="single"/>
          <w:lang w:bidi="ar-EG"/>
        </w:rPr>
        <w:t xml:space="preserve"> and he did not engage in </w:t>
      </w:r>
      <w:proofErr w:type="spellStart"/>
      <w:r w:rsidRPr="00DA5F7F">
        <w:rPr>
          <w:rFonts w:ascii="Calibri" w:hAnsi="Calibri" w:cs="Calibri"/>
          <w:b/>
          <w:bCs/>
          <w:u w:val="single"/>
          <w:lang w:bidi="ar-EG"/>
        </w:rPr>
        <w:t>Tadlees</w:t>
      </w:r>
      <w:proofErr w:type="spellEnd"/>
      <w:r>
        <w:rPr>
          <w:rFonts w:ascii="Calibri" w:hAnsi="Calibri" w:cs="Calibri"/>
          <w:lang w:bidi="ar-EG"/>
        </w:rPr>
        <w:t>. Al-Hafizh fell short somewhat in At-</w:t>
      </w:r>
      <w:proofErr w:type="spellStart"/>
      <w:r>
        <w:rPr>
          <w:rFonts w:ascii="Calibri" w:hAnsi="Calibri" w:cs="Calibri"/>
          <w:lang w:bidi="ar-EG"/>
        </w:rPr>
        <w:t>Taqreeb</w:t>
      </w:r>
      <w:proofErr w:type="spellEnd"/>
      <w:r>
        <w:rPr>
          <w:rFonts w:ascii="Calibri" w:hAnsi="Calibri" w:cs="Calibri"/>
          <w:lang w:bidi="ar-EG"/>
        </w:rPr>
        <w:t xml:space="preserve"> (1/426/5112) and only said: [‘</w:t>
      </w:r>
      <w:r w:rsidRPr="00217D8B">
        <w:rPr>
          <w:rFonts w:ascii="Calibri" w:hAnsi="Calibri" w:cs="Calibri"/>
          <w:lang w:bidi="ar-EG"/>
        </w:rPr>
        <w:t>Amr bin Murrah bin Abdullah bin Tariq</w:t>
      </w:r>
      <w:r>
        <w:rPr>
          <w:rFonts w:ascii="Calibri" w:hAnsi="Calibri" w:cs="Calibri"/>
          <w:lang w:bidi="ar-EG"/>
        </w:rPr>
        <w:t xml:space="preserve"> </w:t>
      </w:r>
      <w:r w:rsidRPr="00217D8B">
        <w:rPr>
          <w:rFonts w:ascii="Calibri" w:hAnsi="Calibri" w:cs="Calibri"/>
          <w:lang w:bidi="ar-EG"/>
        </w:rPr>
        <w:t>Al-</w:t>
      </w:r>
      <w:proofErr w:type="spellStart"/>
      <w:r w:rsidRPr="00217D8B">
        <w:rPr>
          <w:rFonts w:ascii="Calibri" w:hAnsi="Calibri" w:cs="Calibri"/>
          <w:lang w:bidi="ar-EG"/>
        </w:rPr>
        <w:t>Jamaliy</w:t>
      </w:r>
      <w:proofErr w:type="spellEnd"/>
      <w:r w:rsidRPr="00217D8B">
        <w:t xml:space="preserve"> </w:t>
      </w:r>
      <w:r w:rsidRPr="00217D8B">
        <w:rPr>
          <w:rFonts w:ascii="Calibri" w:hAnsi="Calibri" w:cs="Calibri"/>
          <w:lang w:bidi="ar-EG"/>
        </w:rPr>
        <w:t>Al-</w:t>
      </w:r>
      <w:proofErr w:type="spellStart"/>
      <w:r w:rsidRPr="00217D8B">
        <w:rPr>
          <w:rFonts w:ascii="Calibri" w:hAnsi="Calibri" w:cs="Calibri"/>
          <w:lang w:bidi="ar-EG"/>
        </w:rPr>
        <w:t>Muraadiy</w:t>
      </w:r>
      <w:proofErr w:type="spellEnd"/>
      <w:r>
        <w:t xml:space="preserve">, </w:t>
      </w:r>
      <w:r w:rsidRPr="00BB2366">
        <w:rPr>
          <w:rFonts w:ascii="Calibri" w:hAnsi="Calibri" w:cs="Calibri"/>
          <w:lang w:bidi="ar-EG"/>
        </w:rPr>
        <w:t>Abu Abdullah</w:t>
      </w:r>
      <w:r>
        <w:rPr>
          <w:rFonts w:ascii="Calibri" w:hAnsi="Calibri" w:cs="Calibri"/>
          <w:lang w:bidi="ar-EG"/>
        </w:rPr>
        <w:t xml:space="preserve"> Al-Kufi Al-</w:t>
      </w:r>
      <w:proofErr w:type="spellStart"/>
      <w:r>
        <w:rPr>
          <w:rFonts w:ascii="Calibri" w:hAnsi="Calibri" w:cs="Calibri"/>
          <w:lang w:bidi="ar-EG"/>
        </w:rPr>
        <w:t>Aa’maa</w:t>
      </w:r>
      <w:proofErr w:type="spellEnd"/>
      <w:r>
        <w:rPr>
          <w:rFonts w:ascii="Calibri" w:hAnsi="Calibri" w:cs="Calibri"/>
          <w:lang w:bidi="ar-EG"/>
        </w:rPr>
        <w:t xml:space="preserve"> (the blind one): </w:t>
      </w:r>
      <w:r w:rsidRPr="00512F4E">
        <w:rPr>
          <w:rFonts w:ascii="Calibri" w:hAnsi="Calibri" w:cs="Calibri"/>
          <w:b/>
          <w:bCs/>
          <w:u w:val="single"/>
          <w:lang w:bidi="ar-EG"/>
        </w:rPr>
        <w:t xml:space="preserve">He was </w:t>
      </w:r>
      <w:proofErr w:type="spellStart"/>
      <w:r w:rsidRPr="00512F4E">
        <w:rPr>
          <w:rFonts w:ascii="Calibri" w:hAnsi="Calibri" w:cs="Calibri"/>
          <w:b/>
          <w:bCs/>
          <w:u w:val="single"/>
          <w:lang w:bidi="ar-EG"/>
        </w:rPr>
        <w:t>Thiqah</w:t>
      </w:r>
      <w:proofErr w:type="spellEnd"/>
      <w:r w:rsidRPr="00512F4E">
        <w:rPr>
          <w:rFonts w:ascii="Calibri" w:hAnsi="Calibri" w:cs="Calibri"/>
          <w:b/>
          <w:bCs/>
          <w:u w:val="single"/>
          <w:lang w:bidi="ar-EG"/>
        </w:rPr>
        <w:t xml:space="preserve"> (trustworthy) ‘Aabid (a devout worshipper) and did not engage in </w:t>
      </w:r>
      <w:proofErr w:type="spellStart"/>
      <w:r w:rsidRPr="00512F4E">
        <w:rPr>
          <w:rFonts w:ascii="Calibri" w:hAnsi="Calibri" w:cs="Calibri"/>
          <w:b/>
          <w:bCs/>
          <w:u w:val="single"/>
          <w:lang w:bidi="ar-EG"/>
        </w:rPr>
        <w:t>Tadlees</w:t>
      </w:r>
      <w:proofErr w:type="spellEnd"/>
      <w:r>
        <w:rPr>
          <w:rFonts w:ascii="Calibri" w:hAnsi="Calibri" w:cs="Calibri"/>
          <w:lang w:bidi="ar-EG"/>
        </w:rPr>
        <w:t>. He was accused of Al-</w:t>
      </w:r>
      <w:proofErr w:type="spellStart"/>
      <w:r>
        <w:rPr>
          <w:rFonts w:ascii="Calibri" w:hAnsi="Calibri" w:cs="Calibri"/>
          <w:lang w:bidi="ar-EG"/>
        </w:rPr>
        <w:t>Irjaa</w:t>
      </w:r>
      <w:proofErr w:type="spellEnd"/>
      <w:r>
        <w:rPr>
          <w:rFonts w:ascii="Calibri" w:hAnsi="Calibri" w:cs="Calibri"/>
          <w:lang w:bidi="ar-EG"/>
        </w:rPr>
        <w:t xml:space="preserve">’ (the belief that Iman is in the heart and not in actions). He was from the fifth generation and died in the year 118 AH and it said before that]. The following was stated in </w:t>
      </w:r>
      <w:proofErr w:type="spellStart"/>
      <w:r>
        <w:rPr>
          <w:rFonts w:ascii="Calibri" w:hAnsi="Calibri" w:cs="Calibri"/>
          <w:lang w:bidi="ar-EG"/>
        </w:rPr>
        <w:t>Tahdheeb</w:t>
      </w:r>
      <w:proofErr w:type="spellEnd"/>
      <w:r>
        <w:rPr>
          <w:rFonts w:ascii="Calibri" w:hAnsi="Calibri" w:cs="Calibri"/>
          <w:lang w:bidi="ar-EG"/>
        </w:rPr>
        <w:t xml:space="preserve"> At-</w:t>
      </w:r>
      <w:proofErr w:type="spellStart"/>
      <w:r>
        <w:rPr>
          <w:rFonts w:ascii="Calibri" w:hAnsi="Calibri" w:cs="Calibri"/>
          <w:lang w:bidi="ar-EG"/>
        </w:rPr>
        <w:t>Tahdheeb</w:t>
      </w:r>
      <w:proofErr w:type="spellEnd"/>
      <w:r>
        <w:rPr>
          <w:rFonts w:ascii="Calibri" w:hAnsi="Calibri" w:cs="Calibri"/>
          <w:lang w:bidi="ar-EG"/>
        </w:rPr>
        <w:t xml:space="preserve"> (8/89/163): [Al-Bukhari said from ‘Ali that he has approximately two hundred Hadith (i.e., that he narrated). Sa’eed Al-</w:t>
      </w:r>
      <w:proofErr w:type="spellStart"/>
      <w:r>
        <w:rPr>
          <w:rFonts w:ascii="Calibri" w:hAnsi="Calibri" w:cs="Calibri"/>
          <w:lang w:bidi="ar-EG"/>
        </w:rPr>
        <w:t>Araatiy</w:t>
      </w:r>
      <w:proofErr w:type="spellEnd"/>
      <w:r>
        <w:rPr>
          <w:rFonts w:ascii="Calibri" w:hAnsi="Calibri" w:cs="Calibri"/>
          <w:lang w:bidi="ar-EG"/>
        </w:rPr>
        <w:t xml:space="preserve"> said: Ahmad bin Hanbal declared his integrity. Ibn </w:t>
      </w:r>
      <w:proofErr w:type="spellStart"/>
      <w:r>
        <w:rPr>
          <w:rFonts w:ascii="Calibri" w:hAnsi="Calibri" w:cs="Calibri"/>
          <w:lang w:bidi="ar-EG"/>
        </w:rPr>
        <w:t>Ma’een</w:t>
      </w:r>
      <w:proofErr w:type="spellEnd"/>
      <w:r>
        <w:rPr>
          <w:rFonts w:ascii="Calibri" w:hAnsi="Calibri" w:cs="Calibri"/>
          <w:lang w:bidi="ar-EG"/>
        </w:rPr>
        <w:t xml:space="preserve"> said: He is </w:t>
      </w:r>
      <w:proofErr w:type="spellStart"/>
      <w:r>
        <w:rPr>
          <w:rFonts w:ascii="Calibri" w:hAnsi="Calibri" w:cs="Calibri"/>
          <w:lang w:bidi="ar-EG"/>
        </w:rPr>
        <w:t>Thiqah</w:t>
      </w:r>
      <w:proofErr w:type="spellEnd"/>
      <w:r>
        <w:rPr>
          <w:rFonts w:ascii="Calibri" w:hAnsi="Calibri" w:cs="Calibri"/>
          <w:lang w:bidi="ar-EG"/>
        </w:rPr>
        <w:t xml:space="preserve"> (trustworthy). Abu Hatim said: Sadooq (truthful) </w:t>
      </w:r>
      <w:proofErr w:type="spellStart"/>
      <w:r>
        <w:rPr>
          <w:rFonts w:ascii="Calibri" w:hAnsi="Calibri" w:cs="Calibri"/>
          <w:lang w:bidi="ar-EG"/>
        </w:rPr>
        <w:t>Thiqah</w:t>
      </w:r>
      <w:proofErr w:type="spellEnd"/>
      <w:r>
        <w:rPr>
          <w:rFonts w:ascii="Calibri" w:hAnsi="Calibri" w:cs="Calibri"/>
          <w:lang w:bidi="ar-EG"/>
        </w:rPr>
        <w:t xml:space="preserve"> (trustworthy). He held the </w:t>
      </w:r>
      <w:proofErr w:type="spellStart"/>
      <w:r>
        <w:rPr>
          <w:rFonts w:ascii="Calibri" w:hAnsi="Calibri" w:cs="Calibri"/>
          <w:lang w:bidi="ar-EG"/>
        </w:rPr>
        <w:t>Irjaa</w:t>
      </w:r>
      <w:proofErr w:type="spellEnd"/>
      <w:r>
        <w:rPr>
          <w:rFonts w:ascii="Calibri" w:hAnsi="Calibri" w:cs="Calibri"/>
          <w:lang w:bidi="ar-EG"/>
        </w:rPr>
        <w:t xml:space="preserve">’ opinion. Hafs bin </w:t>
      </w:r>
      <w:proofErr w:type="spellStart"/>
      <w:r>
        <w:rPr>
          <w:rFonts w:ascii="Calibri" w:hAnsi="Calibri" w:cs="Calibri"/>
          <w:lang w:bidi="ar-EG"/>
        </w:rPr>
        <w:t>Ghayyath</w:t>
      </w:r>
      <w:proofErr w:type="spellEnd"/>
      <w:r>
        <w:rPr>
          <w:rFonts w:ascii="Calibri" w:hAnsi="Calibri" w:cs="Calibri"/>
          <w:lang w:bidi="ar-EG"/>
        </w:rPr>
        <w:t xml:space="preserve"> said: I have not heard Al-</w:t>
      </w:r>
      <w:proofErr w:type="spellStart"/>
      <w:r>
        <w:rPr>
          <w:rFonts w:ascii="Calibri" w:hAnsi="Calibri" w:cs="Calibri"/>
          <w:lang w:bidi="ar-EG"/>
        </w:rPr>
        <w:t>Aa’mash</w:t>
      </w:r>
      <w:proofErr w:type="spellEnd"/>
      <w:r>
        <w:rPr>
          <w:rFonts w:ascii="Calibri" w:hAnsi="Calibri" w:cs="Calibri"/>
          <w:lang w:bidi="ar-EG"/>
        </w:rPr>
        <w:t xml:space="preserve"> laud praise upon anyone except for ‘Amr bin Murrah. He used to say: He was </w:t>
      </w:r>
      <w:proofErr w:type="spellStart"/>
      <w:r>
        <w:rPr>
          <w:rFonts w:ascii="Calibri" w:hAnsi="Calibri" w:cs="Calibri"/>
          <w:lang w:bidi="ar-EG"/>
        </w:rPr>
        <w:t>Ma’moon</w:t>
      </w:r>
      <w:proofErr w:type="spellEnd"/>
      <w:r>
        <w:rPr>
          <w:rFonts w:ascii="Calibri" w:hAnsi="Calibri" w:cs="Calibri"/>
          <w:lang w:bidi="ar-EG"/>
        </w:rPr>
        <w:t xml:space="preserve"> (safe and secure) with what he had. </w:t>
      </w:r>
      <w:proofErr w:type="spellStart"/>
      <w:r>
        <w:rPr>
          <w:rFonts w:ascii="Calibri" w:hAnsi="Calibri" w:cs="Calibri"/>
          <w:lang w:bidi="ar-EG"/>
        </w:rPr>
        <w:t>Baqiyah</w:t>
      </w:r>
      <w:proofErr w:type="spellEnd"/>
      <w:r>
        <w:rPr>
          <w:rFonts w:ascii="Calibri" w:hAnsi="Calibri" w:cs="Calibri"/>
          <w:lang w:bidi="ar-EG"/>
        </w:rPr>
        <w:t xml:space="preserve"> said from </w:t>
      </w:r>
      <w:proofErr w:type="spellStart"/>
      <w:r>
        <w:rPr>
          <w:rFonts w:ascii="Calibri" w:hAnsi="Calibri" w:cs="Calibri"/>
          <w:lang w:bidi="ar-EG"/>
        </w:rPr>
        <w:t>Shu’bah</w:t>
      </w:r>
      <w:proofErr w:type="spellEnd"/>
      <w:r>
        <w:rPr>
          <w:rFonts w:ascii="Calibri" w:hAnsi="Calibri" w:cs="Calibri"/>
          <w:lang w:bidi="ar-EG"/>
        </w:rPr>
        <w:t xml:space="preserve">: He was the most knowledgeable of them. Mu’adh bin Mu’adh said from </w:t>
      </w:r>
      <w:proofErr w:type="spellStart"/>
      <w:r>
        <w:rPr>
          <w:rFonts w:ascii="Calibri" w:hAnsi="Calibri" w:cs="Calibri"/>
          <w:lang w:bidi="ar-EG"/>
        </w:rPr>
        <w:t>Shu’bah</w:t>
      </w:r>
      <w:proofErr w:type="spellEnd"/>
      <w:r>
        <w:rPr>
          <w:rFonts w:ascii="Calibri" w:hAnsi="Calibri" w:cs="Calibri"/>
          <w:lang w:bidi="ar-EG"/>
        </w:rPr>
        <w:t xml:space="preserve">: I have not seen anyone from the people of Hadith except that he engaged in </w:t>
      </w:r>
      <w:proofErr w:type="spellStart"/>
      <w:r>
        <w:rPr>
          <w:rFonts w:ascii="Calibri" w:hAnsi="Calibri" w:cs="Calibri"/>
          <w:lang w:bidi="ar-EG"/>
        </w:rPr>
        <w:t>Tadlees</w:t>
      </w:r>
      <w:proofErr w:type="spellEnd"/>
      <w:r>
        <w:rPr>
          <w:rFonts w:ascii="Calibri" w:hAnsi="Calibri" w:cs="Calibri"/>
          <w:lang w:bidi="ar-EG"/>
        </w:rPr>
        <w:t xml:space="preserve"> apart from ‘Awn and ‘Amr bin Murrah. Qurad said from </w:t>
      </w:r>
      <w:proofErr w:type="spellStart"/>
      <w:r>
        <w:rPr>
          <w:rFonts w:ascii="Calibri" w:hAnsi="Calibri" w:cs="Calibri"/>
          <w:lang w:bidi="ar-EG"/>
        </w:rPr>
        <w:t>Shu’bah</w:t>
      </w:r>
      <w:proofErr w:type="spellEnd"/>
      <w:r>
        <w:rPr>
          <w:rFonts w:ascii="Calibri" w:hAnsi="Calibri" w:cs="Calibri"/>
          <w:lang w:bidi="ar-EG"/>
        </w:rPr>
        <w:t xml:space="preserve">: </w:t>
      </w:r>
      <w:r w:rsidRPr="000F1EB4">
        <w:rPr>
          <w:rFonts w:ascii="Calibri" w:hAnsi="Calibri" w:cs="Calibri"/>
          <w:lang w:bidi="ar-EG"/>
        </w:rPr>
        <w:t xml:space="preserve">I never saw </w:t>
      </w:r>
      <w:r>
        <w:rPr>
          <w:rFonts w:ascii="Calibri" w:hAnsi="Calibri" w:cs="Calibri"/>
          <w:lang w:bidi="ar-EG"/>
        </w:rPr>
        <w:t>‘A</w:t>
      </w:r>
      <w:r w:rsidRPr="000F1EB4">
        <w:rPr>
          <w:rFonts w:ascii="Calibri" w:hAnsi="Calibri" w:cs="Calibri"/>
          <w:lang w:bidi="ar-EG"/>
        </w:rPr>
        <w:t xml:space="preserve">mr </w:t>
      </w:r>
      <w:r>
        <w:rPr>
          <w:rFonts w:ascii="Calibri" w:hAnsi="Calibri" w:cs="Calibri"/>
          <w:lang w:bidi="ar-EG"/>
        </w:rPr>
        <w:t>bin</w:t>
      </w:r>
      <w:r w:rsidRPr="000F1EB4">
        <w:rPr>
          <w:rFonts w:ascii="Calibri" w:hAnsi="Calibri" w:cs="Calibri"/>
          <w:lang w:bidi="ar-EG"/>
        </w:rPr>
        <w:t xml:space="preserve"> Murrah in</w:t>
      </w:r>
      <w:r>
        <w:rPr>
          <w:rFonts w:ascii="Calibri" w:hAnsi="Calibri" w:cs="Calibri"/>
          <w:lang w:bidi="ar-EG"/>
        </w:rPr>
        <w:t xml:space="preserve"> a</w:t>
      </w:r>
      <w:r w:rsidRPr="000F1EB4">
        <w:rPr>
          <w:rFonts w:ascii="Calibri" w:hAnsi="Calibri" w:cs="Calibri"/>
          <w:lang w:bidi="ar-EG"/>
        </w:rPr>
        <w:t xml:space="preserve"> prayer except that I thought he would not </w:t>
      </w:r>
      <w:proofErr w:type="gramStart"/>
      <w:r w:rsidRPr="000F1EB4">
        <w:rPr>
          <w:rFonts w:ascii="Calibri" w:hAnsi="Calibri" w:cs="Calibri"/>
          <w:lang w:bidi="ar-EG"/>
        </w:rPr>
        <w:t>conclude it</w:t>
      </w:r>
      <w:proofErr w:type="gramEnd"/>
      <w:r w:rsidRPr="000F1EB4">
        <w:rPr>
          <w:rFonts w:ascii="Calibri" w:hAnsi="Calibri" w:cs="Calibri"/>
          <w:lang w:bidi="ar-EG"/>
        </w:rPr>
        <w:t xml:space="preserve"> until his supplication was answered.</w:t>
      </w:r>
      <w:r>
        <w:rPr>
          <w:rFonts w:ascii="Calibri" w:hAnsi="Calibri" w:cs="Calibri"/>
          <w:lang w:bidi="ar-EG"/>
        </w:rPr>
        <w:t xml:space="preserve"> Abdul Malik</w:t>
      </w:r>
      <w:r w:rsidRPr="000F1EB4">
        <w:rPr>
          <w:rFonts w:ascii="Calibri" w:hAnsi="Calibri" w:cs="Calibri"/>
          <w:lang w:bidi="ar-EG"/>
        </w:rPr>
        <w:t xml:space="preserve"> </w:t>
      </w:r>
      <w:r>
        <w:rPr>
          <w:rFonts w:ascii="Calibri" w:hAnsi="Calibri" w:cs="Calibri"/>
          <w:lang w:bidi="ar-EG"/>
        </w:rPr>
        <w:t>bin</w:t>
      </w:r>
      <w:r w:rsidRPr="000F1EB4">
        <w:rPr>
          <w:rFonts w:ascii="Calibri" w:hAnsi="Calibri" w:cs="Calibri"/>
          <w:lang w:bidi="ar-EG"/>
        </w:rPr>
        <w:t xml:space="preserve"> Ma</w:t>
      </w:r>
      <w:r>
        <w:rPr>
          <w:rFonts w:ascii="Calibri" w:hAnsi="Calibri" w:cs="Calibri"/>
          <w:lang w:bidi="ar-EG"/>
        </w:rPr>
        <w:t>i</w:t>
      </w:r>
      <w:r w:rsidRPr="000F1EB4">
        <w:rPr>
          <w:rFonts w:ascii="Calibri" w:hAnsi="Calibri" w:cs="Calibri"/>
          <w:lang w:bidi="ar-EG"/>
        </w:rPr>
        <w:t>sarah said at his funeral:</w:t>
      </w:r>
      <w:r>
        <w:rPr>
          <w:rFonts w:ascii="Calibri" w:hAnsi="Calibri" w:cs="Calibri"/>
          <w:lang w:bidi="ar-EG"/>
        </w:rPr>
        <w:t xml:space="preserve"> </w:t>
      </w:r>
      <w:r w:rsidRPr="000F1EB4">
        <w:rPr>
          <w:rFonts w:ascii="Calibri" w:hAnsi="Calibri" w:cs="Calibri"/>
          <w:lang w:bidi="ar-EG"/>
        </w:rPr>
        <w:t xml:space="preserve">I truly believe he was the best of </w:t>
      </w:r>
      <w:proofErr w:type="gramStart"/>
      <w:r w:rsidRPr="000F1EB4">
        <w:rPr>
          <w:rFonts w:ascii="Calibri" w:hAnsi="Calibri" w:cs="Calibri"/>
          <w:lang w:bidi="ar-EG"/>
        </w:rPr>
        <w:t>the people</w:t>
      </w:r>
      <w:proofErr w:type="gramEnd"/>
      <w:r w:rsidRPr="000F1EB4">
        <w:rPr>
          <w:rFonts w:ascii="Calibri" w:hAnsi="Calibri" w:cs="Calibri"/>
          <w:lang w:bidi="ar-EG"/>
        </w:rPr>
        <w:t xml:space="preserve"> on earth.</w:t>
      </w:r>
      <w:r>
        <w:rPr>
          <w:rFonts w:ascii="Calibri" w:hAnsi="Calibri" w:cs="Calibri"/>
          <w:lang w:bidi="ar-EG"/>
        </w:rPr>
        <w:t xml:space="preserve"> </w:t>
      </w:r>
      <w:proofErr w:type="spellStart"/>
      <w:r w:rsidRPr="000F1EB4">
        <w:rPr>
          <w:rFonts w:ascii="Calibri" w:hAnsi="Calibri" w:cs="Calibri"/>
          <w:lang w:bidi="ar-EG"/>
        </w:rPr>
        <w:t>M</w:t>
      </w:r>
      <w:r>
        <w:rPr>
          <w:rFonts w:ascii="Calibri" w:hAnsi="Calibri" w:cs="Calibri"/>
          <w:lang w:bidi="ar-EG"/>
        </w:rPr>
        <w:t>i</w:t>
      </w:r>
      <w:r w:rsidRPr="000F1EB4">
        <w:rPr>
          <w:rFonts w:ascii="Calibri" w:hAnsi="Calibri" w:cs="Calibri"/>
          <w:lang w:bidi="ar-EG"/>
        </w:rPr>
        <w:t>sʿar</w:t>
      </w:r>
      <w:proofErr w:type="spellEnd"/>
      <w:r w:rsidRPr="000F1EB4">
        <w:rPr>
          <w:rFonts w:ascii="Calibri" w:hAnsi="Calibri" w:cs="Calibri"/>
          <w:lang w:bidi="ar-EG"/>
        </w:rPr>
        <w:t xml:space="preserve"> said:</w:t>
      </w:r>
      <w:r>
        <w:rPr>
          <w:rFonts w:ascii="Calibri" w:hAnsi="Calibri" w:cs="Calibri"/>
          <w:lang w:bidi="ar-EG"/>
        </w:rPr>
        <w:t xml:space="preserve"> </w:t>
      </w:r>
      <w:r w:rsidRPr="000F1EB4">
        <w:rPr>
          <w:rFonts w:ascii="Calibri" w:hAnsi="Calibri" w:cs="Calibri"/>
          <w:lang w:bidi="ar-EG"/>
        </w:rPr>
        <w:t xml:space="preserve">There was no one in </w:t>
      </w:r>
      <w:r>
        <w:rPr>
          <w:rFonts w:ascii="Calibri" w:hAnsi="Calibri" w:cs="Calibri"/>
          <w:lang w:bidi="ar-EG"/>
        </w:rPr>
        <w:t>Kufa</w:t>
      </w:r>
      <w:r w:rsidRPr="000F1EB4">
        <w:rPr>
          <w:rFonts w:ascii="Calibri" w:hAnsi="Calibri" w:cs="Calibri"/>
          <w:lang w:bidi="ar-EG"/>
        </w:rPr>
        <w:t xml:space="preserve"> more beloved to me or more virtuous than him.</w:t>
      </w:r>
      <w:r>
        <w:rPr>
          <w:rFonts w:ascii="Calibri" w:hAnsi="Calibri" w:cs="Calibri"/>
          <w:lang w:bidi="ar-EG"/>
        </w:rPr>
        <w:t xml:space="preserve"> </w:t>
      </w:r>
      <w:r w:rsidRPr="000F1EB4">
        <w:rPr>
          <w:rFonts w:ascii="Calibri" w:hAnsi="Calibri" w:cs="Calibri"/>
          <w:lang w:bidi="ar-EG"/>
        </w:rPr>
        <w:t xml:space="preserve">Ibn </w:t>
      </w:r>
      <w:r>
        <w:rPr>
          <w:rFonts w:ascii="Calibri" w:hAnsi="Calibri" w:cs="Calibri"/>
          <w:lang w:bidi="ar-EG"/>
        </w:rPr>
        <w:t>‘</w:t>
      </w:r>
      <w:proofErr w:type="spellStart"/>
      <w:r>
        <w:rPr>
          <w:rFonts w:ascii="Calibri" w:hAnsi="Calibri" w:cs="Calibri"/>
          <w:lang w:bidi="ar-EG"/>
        </w:rPr>
        <w:t>Uyainah</w:t>
      </w:r>
      <w:proofErr w:type="spellEnd"/>
      <w:r w:rsidRPr="000F1EB4">
        <w:rPr>
          <w:rFonts w:ascii="Calibri" w:hAnsi="Calibri" w:cs="Calibri"/>
          <w:lang w:bidi="ar-EG"/>
        </w:rPr>
        <w:t xml:space="preserve"> reported from </w:t>
      </w:r>
      <w:proofErr w:type="spellStart"/>
      <w:r w:rsidRPr="000F1EB4">
        <w:rPr>
          <w:rFonts w:ascii="Calibri" w:hAnsi="Calibri" w:cs="Calibri"/>
          <w:lang w:bidi="ar-EG"/>
        </w:rPr>
        <w:t>M</w:t>
      </w:r>
      <w:r>
        <w:rPr>
          <w:rFonts w:ascii="Calibri" w:hAnsi="Calibri" w:cs="Calibri"/>
          <w:lang w:bidi="ar-EG"/>
        </w:rPr>
        <w:t>i</w:t>
      </w:r>
      <w:r w:rsidRPr="000F1EB4">
        <w:rPr>
          <w:rFonts w:ascii="Calibri" w:hAnsi="Calibri" w:cs="Calibri"/>
          <w:lang w:bidi="ar-EG"/>
        </w:rPr>
        <w:t>s</w:t>
      </w:r>
      <w:r>
        <w:rPr>
          <w:rFonts w:ascii="Calibri" w:hAnsi="Calibri" w:cs="Calibri"/>
          <w:lang w:bidi="ar-EG"/>
        </w:rPr>
        <w:t>’</w:t>
      </w:r>
      <w:r w:rsidRPr="000F1EB4">
        <w:rPr>
          <w:rFonts w:ascii="Calibri" w:hAnsi="Calibri" w:cs="Calibri"/>
          <w:lang w:bidi="ar-EG"/>
        </w:rPr>
        <w:t>ar</w:t>
      </w:r>
      <w:proofErr w:type="spellEnd"/>
      <w:r>
        <w:rPr>
          <w:rFonts w:ascii="Calibri" w:hAnsi="Calibri" w:cs="Calibri"/>
          <w:lang w:bidi="ar-EG"/>
        </w:rPr>
        <w:t>: ‘</w:t>
      </w:r>
      <w:r w:rsidRPr="000F1EB4">
        <w:rPr>
          <w:rFonts w:ascii="Calibri" w:hAnsi="Calibri" w:cs="Calibri"/>
          <w:lang w:bidi="ar-EG"/>
        </w:rPr>
        <w:t xml:space="preserve">Amr was one of the </w:t>
      </w:r>
      <w:r>
        <w:rPr>
          <w:rFonts w:ascii="Calibri" w:hAnsi="Calibri" w:cs="Calibri"/>
          <w:lang w:bidi="ar-EG"/>
        </w:rPr>
        <w:t xml:space="preserve">treasure </w:t>
      </w:r>
      <w:r w:rsidRPr="000F1EB4">
        <w:rPr>
          <w:rFonts w:ascii="Calibri" w:hAnsi="Calibri" w:cs="Calibri"/>
          <w:lang w:bidi="ar-EG"/>
        </w:rPr>
        <w:t>mines of truthfulness</w:t>
      </w:r>
      <w:proofErr w:type="gramStart"/>
      <w:r w:rsidRPr="000F1EB4">
        <w:rPr>
          <w:rFonts w:ascii="Calibri" w:hAnsi="Calibri" w:cs="Calibri"/>
          <w:lang w:bidi="ar-EG"/>
        </w:rPr>
        <w:t>.</w:t>
      </w:r>
      <w:proofErr w:type="gramEnd"/>
      <w:r>
        <w:rPr>
          <w:rFonts w:ascii="Calibri" w:hAnsi="Calibri" w:cs="Calibri"/>
          <w:lang w:bidi="ar-EG"/>
        </w:rPr>
        <w:t xml:space="preserve"> </w:t>
      </w:r>
      <w:r w:rsidRPr="000F1EB4">
        <w:rPr>
          <w:rFonts w:ascii="Calibri" w:hAnsi="Calibri" w:cs="Calibri"/>
          <w:lang w:bidi="ar-EG"/>
        </w:rPr>
        <w:t>Abd</w:t>
      </w:r>
      <w:r>
        <w:rPr>
          <w:rFonts w:ascii="Calibri" w:hAnsi="Calibri" w:cs="Calibri"/>
          <w:lang w:bidi="ar-EG"/>
        </w:rPr>
        <w:t>ur Rahman</w:t>
      </w:r>
      <w:r w:rsidRPr="000F1EB4">
        <w:rPr>
          <w:rFonts w:ascii="Calibri" w:hAnsi="Calibri" w:cs="Calibri"/>
          <w:lang w:bidi="ar-EG"/>
        </w:rPr>
        <w:t xml:space="preserve"> </w:t>
      </w:r>
      <w:r>
        <w:rPr>
          <w:rFonts w:ascii="Calibri" w:hAnsi="Calibri" w:cs="Calibri"/>
          <w:lang w:bidi="ar-EG"/>
        </w:rPr>
        <w:t>bin</w:t>
      </w:r>
      <w:r w:rsidRPr="000F1EB4">
        <w:rPr>
          <w:rFonts w:ascii="Calibri" w:hAnsi="Calibri" w:cs="Calibri"/>
          <w:lang w:bidi="ar-EG"/>
        </w:rPr>
        <w:t xml:space="preserve"> Mahd</w:t>
      </w:r>
      <w:r>
        <w:rPr>
          <w:rFonts w:ascii="Calibri" w:hAnsi="Calibri" w:cs="Calibri"/>
          <w:lang w:bidi="ar-EG"/>
        </w:rPr>
        <w:t xml:space="preserve">i </w:t>
      </w:r>
      <w:r w:rsidRPr="000F1EB4">
        <w:rPr>
          <w:rFonts w:ascii="Calibri" w:hAnsi="Calibri" w:cs="Calibri"/>
          <w:lang w:bidi="ar-EG"/>
        </w:rPr>
        <w:t>said:</w:t>
      </w:r>
      <w:r>
        <w:rPr>
          <w:rFonts w:ascii="Calibri" w:hAnsi="Calibri" w:cs="Calibri"/>
          <w:lang w:bidi="ar-EG"/>
        </w:rPr>
        <w:t xml:space="preserve"> </w:t>
      </w:r>
      <w:r w:rsidRPr="000F1EB4">
        <w:rPr>
          <w:rFonts w:ascii="Calibri" w:hAnsi="Calibri" w:cs="Calibri"/>
          <w:lang w:bidi="ar-EG"/>
        </w:rPr>
        <w:t xml:space="preserve">There are four in </w:t>
      </w:r>
      <w:r>
        <w:rPr>
          <w:rFonts w:ascii="Calibri" w:hAnsi="Calibri" w:cs="Calibri"/>
          <w:lang w:bidi="ar-EG"/>
        </w:rPr>
        <w:t>Kufa</w:t>
      </w:r>
      <w:r w:rsidRPr="000F1EB4">
        <w:rPr>
          <w:rFonts w:ascii="Calibri" w:hAnsi="Calibri" w:cs="Calibri"/>
          <w:lang w:bidi="ar-EG"/>
        </w:rPr>
        <w:t xml:space="preserve"> whose </w:t>
      </w:r>
      <w:r>
        <w:rPr>
          <w:rFonts w:ascii="Calibri" w:hAnsi="Calibri" w:cs="Calibri"/>
          <w:lang w:bidi="ar-EG"/>
        </w:rPr>
        <w:t>Hadith</w:t>
      </w:r>
      <w:r w:rsidRPr="000F1EB4">
        <w:rPr>
          <w:rFonts w:ascii="Calibri" w:hAnsi="Calibri" w:cs="Calibri"/>
          <w:lang w:bidi="ar-EG"/>
        </w:rPr>
        <w:t xml:space="preserve"> </w:t>
      </w:r>
      <w:r>
        <w:rPr>
          <w:rFonts w:ascii="Calibri" w:hAnsi="Calibri" w:cs="Calibri"/>
          <w:lang w:bidi="ar-EG"/>
        </w:rPr>
        <w:t>are</w:t>
      </w:r>
      <w:r w:rsidRPr="000F1EB4">
        <w:rPr>
          <w:rFonts w:ascii="Calibri" w:hAnsi="Calibri" w:cs="Calibri"/>
          <w:lang w:bidi="ar-EG"/>
        </w:rPr>
        <w:t xml:space="preserve"> not disputed. Whoever finds discrepancy in their narrations is the one making the mistake. Among them is </w:t>
      </w:r>
      <w:r>
        <w:rPr>
          <w:rFonts w:ascii="Calibri" w:hAnsi="Calibri" w:cs="Calibri"/>
          <w:lang w:bidi="ar-EG"/>
        </w:rPr>
        <w:t>‘Amr bin</w:t>
      </w:r>
      <w:r w:rsidRPr="000F1EB4">
        <w:rPr>
          <w:rFonts w:ascii="Calibri" w:hAnsi="Calibri" w:cs="Calibri"/>
          <w:lang w:bidi="ar-EG"/>
        </w:rPr>
        <w:t xml:space="preserve"> Murrah</w:t>
      </w:r>
      <w:r>
        <w:rPr>
          <w:rFonts w:ascii="Calibri" w:hAnsi="Calibri" w:cs="Calibri"/>
          <w:lang w:bidi="ar-EG"/>
        </w:rPr>
        <w:t xml:space="preserve">. </w:t>
      </w:r>
      <w:r w:rsidRPr="000F1EB4">
        <w:rPr>
          <w:rFonts w:ascii="Calibri" w:hAnsi="Calibri" w:cs="Calibri"/>
          <w:lang w:bidi="ar-EG"/>
        </w:rPr>
        <w:t>Jar</w:t>
      </w:r>
      <w:r>
        <w:rPr>
          <w:rFonts w:ascii="Calibri" w:hAnsi="Calibri" w:cs="Calibri"/>
          <w:lang w:bidi="ar-EG"/>
        </w:rPr>
        <w:t>ee</w:t>
      </w:r>
      <w:r w:rsidRPr="000F1EB4">
        <w:rPr>
          <w:rFonts w:ascii="Calibri" w:hAnsi="Calibri" w:cs="Calibri"/>
          <w:lang w:bidi="ar-EG"/>
        </w:rPr>
        <w:t xml:space="preserve">r reported from </w:t>
      </w:r>
      <w:r>
        <w:rPr>
          <w:rFonts w:ascii="Calibri" w:hAnsi="Calibri" w:cs="Calibri"/>
          <w:lang w:bidi="ar-EG"/>
        </w:rPr>
        <w:t>Mughirah</w:t>
      </w:r>
      <w:r w:rsidRPr="000F1EB4">
        <w:rPr>
          <w:rFonts w:ascii="Calibri" w:hAnsi="Calibri" w:cs="Calibri"/>
          <w:lang w:bidi="ar-EG"/>
        </w:rPr>
        <w:t>:</w:t>
      </w:r>
      <w:r>
        <w:rPr>
          <w:rFonts w:ascii="Calibri" w:hAnsi="Calibri" w:cs="Calibri"/>
          <w:lang w:bidi="ar-EG"/>
        </w:rPr>
        <w:t xml:space="preserve"> </w:t>
      </w:r>
      <w:r w:rsidRPr="000F1EB4">
        <w:rPr>
          <w:rFonts w:ascii="Calibri" w:hAnsi="Calibri" w:cs="Calibri"/>
          <w:lang w:bidi="ar-EG"/>
        </w:rPr>
        <w:t>There remained a remnant of integrity among the people</w:t>
      </w:r>
      <w:r>
        <w:rPr>
          <w:rFonts w:ascii="Calibri" w:hAnsi="Calibri" w:cs="Calibri"/>
          <w:lang w:bidi="ar-EG"/>
        </w:rPr>
        <w:t xml:space="preserve"> </w:t>
      </w:r>
      <w:r w:rsidRPr="000F1EB4">
        <w:rPr>
          <w:rFonts w:ascii="Calibri" w:hAnsi="Calibri" w:cs="Calibri"/>
          <w:lang w:bidi="ar-EG"/>
        </w:rPr>
        <w:t xml:space="preserve">until </w:t>
      </w:r>
      <w:r>
        <w:rPr>
          <w:rFonts w:ascii="Calibri" w:hAnsi="Calibri" w:cs="Calibri"/>
          <w:lang w:bidi="ar-EG"/>
        </w:rPr>
        <w:t>‘</w:t>
      </w:r>
      <w:r w:rsidRPr="000F1EB4">
        <w:rPr>
          <w:rFonts w:ascii="Calibri" w:hAnsi="Calibri" w:cs="Calibri"/>
          <w:lang w:bidi="ar-EG"/>
        </w:rPr>
        <w:t>Amr adopted Irj</w:t>
      </w:r>
      <w:r>
        <w:rPr>
          <w:rFonts w:ascii="Calibri" w:hAnsi="Calibri" w:cs="Calibri"/>
          <w:lang w:bidi="ar-EG"/>
        </w:rPr>
        <w:t>aa’</w:t>
      </w:r>
      <w:r w:rsidRPr="000F1EB4">
        <w:rPr>
          <w:rFonts w:ascii="Calibri" w:hAnsi="Calibri" w:cs="Calibri"/>
          <w:lang w:bidi="ar-EG"/>
        </w:rPr>
        <w:t>, and then people began to fall away from him.</w:t>
      </w:r>
      <w:r>
        <w:rPr>
          <w:rFonts w:ascii="Calibri" w:hAnsi="Calibri" w:cs="Calibri"/>
          <w:lang w:bidi="ar-EG"/>
        </w:rPr>
        <w:t xml:space="preserve"> Abu</w:t>
      </w:r>
      <w:r w:rsidRPr="000F1EB4">
        <w:rPr>
          <w:rFonts w:ascii="Calibri" w:hAnsi="Calibri" w:cs="Calibri"/>
          <w:lang w:bidi="ar-EG"/>
        </w:rPr>
        <w:t xml:space="preserve"> </w:t>
      </w:r>
      <w:proofErr w:type="spellStart"/>
      <w:r>
        <w:rPr>
          <w:rFonts w:ascii="Calibri" w:hAnsi="Calibri" w:cs="Calibri"/>
          <w:lang w:bidi="ar-EG"/>
        </w:rPr>
        <w:t>Nu’aim</w:t>
      </w:r>
      <w:proofErr w:type="spellEnd"/>
      <w:r w:rsidRPr="000F1EB4">
        <w:rPr>
          <w:rFonts w:ascii="Calibri" w:hAnsi="Calibri" w:cs="Calibri"/>
          <w:lang w:bidi="ar-EG"/>
        </w:rPr>
        <w:t xml:space="preserve"> and </w:t>
      </w:r>
      <w:r>
        <w:rPr>
          <w:rFonts w:ascii="Calibri" w:hAnsi="Calibri" w:cs="Calibri"/>
          <w:lang w:bidi="ar-EG"/>
        </w:rPr>
        <w:t>Ahmad</w:t>
      </w:r>
      <w:r w:rsidRPr="000F1EB4">
        <w:rPr>
          <w:rFonts w:ascii="Calibri" w:hAnsi="Calibri" w:cs="Calibri"/>
          <w:lang w:bidi="ar-EG"/>
        </w:rPr>
        <w:t xml:space="preserve"> </w:t>
      </w:r>
      <w:r>
        <w:rPr>
          <w:rFonts w:ascii="Calibri" w:hAnsi="Calibri" w:cs="Calibri"/>
          <w:lang w:bidi="ar-EG"/>
        </w:rPr>
        <w:t>bi</w:t>
      </w:r>
      <w:r w:rsidRPr="000F1EB4">
        <w:rPr>
          <w:rFonts w:ascii="Calibri" w:hAnsi="Calibri" w:cs="Calibri"/>
          <w:lang w:bidi="ar-EG"/>
        </w:rPr>
        <w:t xml:space="preserve">n </w:t>
      </w:r>
      <w:r>
        <w:rPr>
          <w:rFonts w:ascii="Calibri" w:hAnsi="Calibri" w:cs="Calibri"/>
          <w:lang w:bidi="ar-EG"/>
        </w:rPr>
        <w:t>Hanbal</w:t>
      </w:r>
      <w:r w:rsidRPr="000F1EB4">
        <w:rPr>
          <w:rFonts w:ascii="Calibri" w:hAnsi="Calibri" w:cs="Calibri"/>
          <w:lang w:bidi="ar-EG"/>
        </w:rPr>
        <w:t xml:space="preserve"> said:</w:t>
      </w:r>
      <w:r>
        <w:rPr>
          <w:rFonts w:ascii="Calibri" w:hAnsi="Calibri" w:cs="Calibri"/>
          <w:lang w:bidi="ar-EG"/>
        </w:rPr>
        <w:t xml:space="preserve"> </w:t>
      </w:r>
      <w:r w:rsidRPr="000F1EB4">
        <w:rPr>
          <w:rFonts w:ascii="Calibri" w:hAnsi="Calibri" w:cs="Calibri"/>
          <w:lang w:bidi="ar-EG"/>
        </w:rPr>
        <w:t xml:space="preserve">He died in the year 118 AH. It is also said he died in 116 </w:t>
      </w:r>
      <w:proofErr w:type="gramStart"/>
      <w:r w:rsidRPr="000F1EB4">
        <w:rPr>
          <w:rFonts w:ascii="Calibri" w:hAnsi="Calibri" w:cs="Calibri"/>
          <w:lang w:bidi="ar-EG"/>
        </w:rPr>
        <w:t>AH</w:t>
      </w:r>
      <w:proofErr w:type="gramEnd"/>
      <w:r>
        <w:rPr>
          <w:rFonts w:ascii="Calibri" w:hAnsi="Calibri" w:cs="Calibri"/>
          <w:lang w:bidi="ar-EG"/>
        </w:rPr>
        <w:t xml:space="preserve">. </w:t>
      </w:r>
      <w:r w:rsidRPr="000F1EB4">
        <w:rPr>
          <w:rFonts w:ascii="Calibri" w:hAnsi="Calibri" w:cs="Calibri"/>
          <w:lang w:bidi="ar-EG"/>
        </w:rPr>
        <w:t>I say:</w:t>
      </w:r>
      <w:r>
        <w:rPr>
          <w:rFonts w:ascii="Calibri" w:hAnsi="Calibri" w:cs="Calibri"/>
          <w:lang w:bidi="ar-EG"/>
        </w:rPr>
        <w:t xml:space="preserve"> </w:t>
      </w:r>
      <w:r w:rsidRPr="000F1EB4">
        <w:rPr>
          <w:rFonts w:ascii="Calibri" w:hAnsi="Calibri" w:cs="Calibri"/>
          <w:lang w:bidi="ar-EG"/>
        </w:rPr>
        <w:t xml:space="preserve">Ibn </w:t>
      </w:r>
      <w:r>
        <w:rPr>
          <w:rFonts w:ascii="Calibri" w:hAnsi="Calibri" w:cs="Calibri"/>
          <w:lang w:bidi="ar-EG"/>
        </w:rPr>
        <w:t>Hibban</w:t>
      </w:r>
      <w:r w:rsidRPr="000F1EB4">
        <w:rPr>
          <w:rFonts w:ascii="Calibri" w:hAnsi="Calibri" w:cs="Calibri"/>
          <w:lang w:bidi="ar-EG"/>
        </w:rPr>
        <w:t xml:space="preserve"> affirmed this in </w:t>
      </w:r>
      <w:r>
        <w:rPr>
          <w:rFonts w:ascii="Calibri" w:hAnsi="Calibri" w:cs="Calibri"/>
          <w:lang w:bidi="ar-EG"/>
        </w:rPr>
        <w:t>Ath</w:t>
      </w:r>
      <w:r w:rsidRPr="000F1EB4">
        <w:rPr>
          <w:rFonts w:ascii="Calibri" w:hAnsi="Calibri" w:cs="Calibri"/>
          <w:lang w:bidi="ar-EG"/>
        </w:rPr>
        <w:t>-</w:t>
      </w:r>
      <w:proofErr w:type="spellStart"/>
      <w:r>
        <w:rPr>
          <w:rFonts w:ascii="Calibri" w:hAnsi="Calibri" w:cs="Calibri"/>
          <w:lang w:bidi="ar-EG"/>
        </w:rPr>
        <w:t>Thiqaat</w:t>
      </w:r>
      <w:proofErr w:type="spellEnd"/>
      <w:r w:rsidRPr="000F1EB4">
        <w:rPr>
          <w:rFonts w:ascii="Calibri" w:hAnsi="Calibri" w:cs="Calibri"/>
          <w:lang w:bidi="ar-EG"/>
        </w:rPr>
        <w:t>, and said:</w:t>
      </w:r>
      <w:r>
        <w:rPr>
          <w:rFonts w:ascii="Calibri" w:hAnsi="Calibri" w:cs="Calibri"/>
          <w:lang w:bidi="ar-EG"/>
        </w:rPr>
        <w:t xml:space="preserve"> </w:t>
      </w:r>
      <w:r w:rsidRPr="000F1EB4">
        <w:rPr>
          <w:rFonts w:ascii="Calibri" w:hAnsi="Calibri" w:cs="Calibri"/>
          <w:lang w:bidi="ar-EG"/>
        </w:rPr>
        <w:t xml:space="preserve">He was known as </w:t>
      </w:r>
      <w:r>
        <w:rPr>
          <w:rFonts w:ascii="Calibri" w:hAnsi="Calibri" w:cs="Calibri"/>
          <w:lang w:bidi="ar-EG"/>
        </w:rPr>
        <w:t>Abu</w:t>
      </w:r>
      <w:r w:rsidRPr="000F1EB4">
        <w:rPr>
          <w:rFonts w:ascii="Calibri" w:hAnsi="Calibri" w:cs="Calibri"/>
          <w:lang w:bidi="ar-EG"/>
        </w:rPr>
        <w:t xml:space="preserve"> </w:t>
      </w:r>
      <w:r>
        <w:rPr>
          <w:rFonts w:ascii="Calibri" w:hAnsi="Calibri" w:cs="Calibri"/>
          <w:lang w:bidi="ar-EG"/>
        </w:rPr>
        <w:t>Abdur Rahman</w:t>
      </w:r>
      <w:r w:rsidRPr="000F1EB4">
        <w:rPr>
          <w:rFonts w:ascii="Calibri" w:hAnsi="Calibri" w:cs="Calibri"/>
          <w:lang w:bidi="ar-EG"/>
        </w:rPr>
        <w:t xml:space="preserve">, and he was a </w:t>
      </w:r>
      <w:proofErr w:type="spellStart"/>
      <w:r w:rsidRPr="000F1EB4">
        <w:rPr>
          <w:rFonts w:ascii="Calibri" w:hAnsi="Calibri" w:cs="Calibri"/>
          <w:lang w:bidi="ar-EG"/>
        </w:rPr>
        <w:t>Murji</w:t>
      </w:r>
      <w:proofErr w:type="spellEnd"/>
      <w:r>
        <w:rPr>
          <w:rFonts w:ascii="Calibri" w:hAnsi="Calibri" w:cs="Calibri"/>
          <w:lang w:bidi="ar-EG"/>
        </w:rPr>
        <w:t xml:space="preserve">’ (i.e., held the view of </w:t>
      </w:r>
      <w:proofErr w:type="spellStart"/>
      <w:r>
        <w:rPr>
          <w:rFonts w:ascii="Calibri" w:hAnsi="Calibri" w:cs="Calibri"/>
          <w:lang w:bidi="ar-EG"/>
        </w:rPr>
        <w:t>Irjaa</w:t>
      </w:r>
      <w:proofErr w:type="spellEnd"/>
      <w:r>
        <w:rPr>
          <w:rFonts w:ascii="Calibri" w:hAnsi="Calibri" w:cs="Calibri"/>
          <w:lang w:bidi="ar-EG"/>
        </w:rPr>
        <w:t>’)</w:t>
      </w:r>
      <w:r w:rsidRPr="000F1EB4">
        <w:rPr>
          <w:rFonts w:ascii="Calibri" w:hAnsi="Calibri" w:cs="Calibri"/>
          <w:lang w:bidi="ar-EG"/>
        </w:rPr>
        <w:t>.</w:t>
      </w:r>
      <w:r>
        <w:rPr>
          <w:rFonts w:ascii="Calibri" w:hAnsi="Calibri" w:cs="Calibri"/>
          <w:lang w:bidi="ar-EG"/>
        </w:rPr>
        <w:t xml:space="preserve"> </w:t>
      </w:r>
      <w:r w:rsidRPr="000F1EB4">
        <w:rPr>
          <w:rFonts w:ascii="Calibri" w:hAnsi="Calibri" w:cs="Calibri"/>
          <w:lang w:bidi="ar-EG"/>
        </w:rPr>
        <w:t xml:space="preserve">Ibn </w:t>
      </w:r>
      <w:r>
        <w:rPr>
          <w:rFonts w:ascii="Calibri" w:hAnsi="Calibri" w:cs="Calibri"/>
          <w:lang w:bidi="ar-EG"/>
        </w:rPr>
        <w:t>Numair</w:t>
      </w:r>
      <w:r w:rsidRPr="000F1EB4">
        <w:rPr>
          <w:rFonts w:ascii="Calibri" w:hAnsi="Calibri" w:cs="Calibri"/>
          <w:lang w:bidi="ar-EG"/>
        </w:rPr>
        <w:t xml:space="preserve"> and </w:t>
      </w:r>
      <w:r>
        <w:rPr>
          <w:rFonts w:ascii="Calibri" w:hAnsi="Calibri" w:cs="Calibri"/>
          <w:lang w:bidi="ar-EG"/>
        </w:rPr>
        <w:t>Ya’qub</w:t>
      </w:r>
      <w:r w:rsidRPr="000F1EB4">
        <w:rPr>
          <w:rFonts w:ascii="Calibri" w:hAnsi="Calibri" w:cs="Calibri"/>
          <w:lang w:bidi="ar-EG"/>
        </w:rPr>
        <w:t xml:space="preserve"> b</w:t>
      </w:r>
      <w:r>
        <w:rPr>
          <w:rFonts w:ascii="Calibri" w:hAnsi="Calibri" w:cs="Calibri"/>
          <w:lang w:bidi="ar-EG"/>
        </w:rPr>
        <w:t>i</w:t>
      </w:r>
      <w:r w:rsidRPr="000F1EB4">
        <w:rPr>
          <w:rFonts w:ascii="Calibri" w:hAnsi="Calibri" w:cs="Calibri"/>
          <w:lang w:bidi="ar-EG"/>
        </w:rPr>
        <w:t>n Sufy</w:t>
      </w:r>
      <w:r>
        <w:rPr>
          <w:rFonts w:ascii="Calibri" w:hAnsi="Calibri" w:cs="Calibri"/>
          <w:lang w:bidi="ar-EG"/>
        </w:rPr>
        <w:t>a</w:t>
      </w:r>
      <w:r w:rsidRPr="000F1EB4">
        <w:rPr>
          <w:rFonts w:ascii="Calibri" w:hAnsi="Calibri" w:cs="Calibri"/>
          <w:lang w:bidi="ar-EG"/>
        </w:rPr>
        <w:t>n declared him trustworthy (</w:t>
      </w:r>
      <w:r>
        <w:rPr>
          <w:rFonts w:ascii="Calibri" w:hAnsi="Calibri" w:cs="Calibri"/>
          <w:lang w:bidi="ar-EG"/>
        </w:rPr>
        <w:t>W</w:t>
      </w:r>
      <w:r w:rsidRPr="000F1EB4">
        <w:rPr>
          <w:rFonts w:ascii="Calibri" w:hAnsi="Calibri" w:cs="Calibri"/>
          <w:lang w:bidi="ar-EG"/>
        </w:rPr>
        <w:t>athaqahu)</w:t>
      </w:r>
      <w:r>
        <w:rPr>
          <w:rFonts w:ascii="Calibri" w:hAnsi="Calibri" w:cs="Calibri"/>
          <w:lang w:bidi="ar-EG"/>
        </w:rPr>
        <w:t xml:space="preserve">]. The following was stated in </w:t>
      </w:r>
      <w:proofErr w:type="spellStart"/>
      <w:r>
        <w:rPr>
          <w:rFonts w:ascii="Calibri" w:hAnsi="Calibri" w:cs="Calibri"/>
          <w:lang w:bidi="ar-EG"/>
        </w:rPr>
        <w:t>Tadhkirat</w:t>
      </w:r>
      <w:proofErr w:type="spellEnd"/>
      <w:r>
        <w:rPr>
          <w:rFonts w:ascii="Calibri" w:hAnsi="Calibri" w:cs="Calibri"/>
          <w:lang w:bidi="ar-EG"/>
        </w:rPr>
        <w:t xml:space="preserve"> ul-</w:t>
      </w:r>
      <w:proofErr w:type="spellStart"/>
      <w:r>
        <w:rPr>
          <w:rFonts w:ascii="Calibri" w:hAnsi="Calibri" w:cs="Calibri"/>
          <w:lang w:bidi="ar-EG"/>
        </w:rPr>
        <w:t>Huffaazh</w:t>
      </w:r>
      <w:proofErr w:type="spellEnd"/>
      <w:r>
        <w:rPr>
          <w:rFonts w:ascii="Calibri" w:hAnsi="Calibri" w:cs="Calibri"/>
          <w:lang w:bidi="ar-EG"/>
        </w:rPr>
        <w:t xml:space="preserve"> (1/121/105): [‘</w:t>
      </w:r>
      <w:r w:rsidRPr="0068731E">
        <w:rPr>
          <w:rFonts w:ascii="Calibri" w:hAnsi="Calibri" w:cs="Calibri"/>
          <w:lang w:bidi="ar-EG"/>
        </w:rPr>
        <w:t>Amr bin Murrah</w:t>
      </w:r>
      <w:r>
        <w:rPr>
          <w:rFonts w:ascii="Calibri" w:hAnsi="Calibri" w:cs="Calibri"/>
          <w:lang w:bidi="ar-EG"/>
        </w:rPr>
        <w:t xml:space="preserve"> Al-Hafizh</w:t>
      </w:r>
      <w:r w:rsidRPr="0068731E">
        <w:rPr>
          <w:rFonts w:ascii="Calibri" w:hAnsi="Calibri" w:cs="Calibri"/>
          <w:lang w:bidi="ar-EG"/>
        </w:rPr>
        <w:t>, Abu Abdullah Al-</w:t>
      </w:r>
      <w:proofErr w:type="spellStart"/>
      <w:r w:rsidRPr="0068731E">
        <w:rPr>
          <w:rFonts w:ascii="Calibri" w:hAnsi="Calibri" w:cs="Calibri"/>
          <w:lang w:bidi="ar-EG"/>
        </w:rPr>
        <w:t>Muraadiy</w:t>
      </w:r>
      <w:proofErr w:type="spellEnd"/>
      <w:r w:rsidRPr="0068731E">
        <w:rPr>
          <w:rFonts w:ascii="Calibri" w:hAnsi="Calibri" w:cs="Calibri"/>
          <w:lang w:bidi="ar-EG"/>
        </w:rPr>
        <w:t>, then Al-</w:t>
      </w:r>
      <w:proofErr w:type="spellStart"/>
      <w:r w:rsidRPr="0068731E">
        <w:rPr>
          <w:rFonts w:ascii="Calibri" w:hAnsi="Calibri" w:cs="Calibri"/>
          <w:lang w:bidi="ar-EG"/>
        </w:rPr>
        <w:t>Jamaliy</w:t>
      </w:r>
      <w:proofErr w:type="spellEnd"/>
      <w:r w:rsidRPr="0068731E">
        <w:rPr>
          <w:rFonts w:ascii="Calibri" w:hAnsi="Calibri" w:cs="Calibri"/>
          <w:lang w:bidi="ar-EG"/>
        </w:rPr>
        <w:t xml:space="preserve"> Al-Kufi Ad-</w:t>
      </w:r>
      <w:proofErr w:type="spellStart"/>
      <w:r w:rsidRPr="0068731E">
        <w:rPr>
          <w:rFonts w:ascii="Calibri" w:hAnsi="Calibri" w:cs="Calibri"/>
          <w:lang w:bidi="ar-EG"/>
        </w:rPr>
        <w:t>Dareer</w:t>
      </w:r>
      <w:proofErr w:type="spellEnd"/>
      <w:r w:rsidRPr="0068731E">
        <w:rPr>
          <w:rFonts w:ascii="Calibri" w:hAnsi="Calibri" w:cs="Calibri"/>
          <w:lang w:bidi="ar-EG"/>
        </w:rPr>
        <w:t xml:space="preserve"> (the blind one)</w:t>
      </w:r>
      <w:r>
        <w:rPr>
          <w:rFonts w:ascii="Calibri" w:hAnsi="Calibri" w:cs="Calibri"/>
          <w:lang w:bidi="ar-EG"/>
        </w:rPr>
        <w:t xml:space="preserve"> heard (directly) from Abdullah bin Abi Awfa, Sa’eed bin Al-Musayyib, Abdur Rahmn bin Abi Lailah, Murrah At-Tayyib and others from their tier (</w:t>
      </w:r>
      <w:proofErr w:type="spellStart"/>
      <w:r>
        <w:rPr>
          <w:rFonts w:ascii="Calibri" w:hAnsi="Calibri" w:cs="Calibri"/>
          <w:lang w:bidi="ar-EG"/>
        </w:rPr>
        <w:t>Tabaqah</w:t>
      </w:r>
      <w:proofErr w:type="spellEnd"/>
      <w:r>
        <w:rPr>
          <w:rFonts w:ascii="Calibri" w:hAnsi="Calibri" w:cs="Calibri"/>
          <w:lang w:bidi="ar-EG"/>
        </w:rPr>
        <w:t xml:space="preserve">). Zaid bin Abi Unaisah, </w:t>
      </w:r>
      <w:proofErr w:type="spellStart"/>
      <w:r>
        <w:rPr>
          <w:rFonts w:ascii="Calibri" w:hAnsi="Calibri" w:cs="Calibri"/>
          <w:lang w:bidi="ar-EG"/>
        </w:rPr>
        <w:t>Mis’ar</w:t>
      </w:r>
      <w:proofErr w:type="spellEnd"/>
      <w:r>
        <w:rPr>
          <w:rFonts w:ascii="Calibri" w:hAnsi="Calibri" w:cs="Calibri"/>
          <w:lang w:bidi="ar-EG"/>
        </w:rPr>
        <w:t xml:space="preserve">, </w:t>
      </w:r>
      <w:proofErr w:type="spellStart"/>
      <w:r>
        <w:rPr>
          <w:rFonts w:ascii="Calibri" w:hAnsi="Calibri" w:cs="Calibri"/>
          <w:lang w:bidi="ar-EG"/>
        </w:rPr>
        <w:t>Shu’bah</w:t>
      </w:r>
      <w:proofErr w:type="spellEnd"/>
      <w:r>
        <w:rPr>
          <w:rFonts w:ascii="Calibri" w:hAnsi="Calibri" w:cs="Calibri"/>
          <w:lang w:bidi="ar-EG"/>
        </w:rPr>
        <w:t xml:space="preserve">, Sufyan and Qais bin </w:t>
      </w:r>
      <w:proofErr w:type="spellStart"/>
      <w:r>
        <w:rPr>
          <w:rFonts w:ascii="Calibri" w:hAnsi="Calibri" w:cs="Calibri"/>
          <w:lang w:bidi="ar-EG"/>
        </w:rPr>
        <w:t>Ar</w:t>
      </w:r>
      <w:proofErr w:type="spellEnd"/>
      <w:r>
        <w:rPr>
          <w:rFonts w:ascii="Calibri" w:hAnsi="Calibri" w:cs="Calibri"/>
          <w:lang w:bidi="ar-EG"/>
        </w:rPr>
        <w:t xml:space="preserve">-Rabee’ narrated from him. He was </w:t>
      </w:r>
      <w:proofErr w:type="spellStart"/>
      <w:r w:rsidRPr="003D619F">
        <w:rPr>
          <w:rFonts w:ascii="Calibri" w:hAnsi="Calibri" w:cs="Calibri"/>
          <w:b/>
          <w:bCs/>
          <w:u w:val="single"/>
          <w:lang w:bidi="ar-EG"/>
        </w:rPr>
        <w:t>Thiqah</w:t>
      </w:r>
      <w:proofErr w:type="spellEnd"/>
      <w:r w:rsidRPr="003D619F">
        <w:rPr>
          <w:rFonts w:ascii="Calibri" w:hAnsi="Calibri" w:cs="Calibri"/>
          <w:b/>
          <w:bCs/>
          <w:u w:val="single"/>
          <w:lang w:bidi="ar-EG"/>
        </w:rPr>
        <w:t xml:space="preserve"> (trustworthy) </w:t>
      </w:r>
      <w:proofErr w:type="spellStart"/>
      <w:r w:rsidRPr="003D619F">
        <w:rPr>
          <w:rFonts w:ascii="Calibri" w:hAnsi="Calibri" w:cs="Calibri"/>
          <w:b/>
          <w:bCs/>
          <w:u w:val="single"/>
          <w:lang w:bidi="ar-EG"/>
        </w:rPr>
        <w:t>Thabat</w:t>
      </w:r>
      <w:proofErr w:type="spellEnd"/>
      <w:r w:rsidRPr="003D619F">
        <w:rPr>
          <w:rFonts w:ascii="Calibri" w:hAnsi="Calibri" w:cs="Calibri"/>
          <w:b/>
          <w:bCs/>
          <w:u w:val="single"/>
          <w:lang w:bidi="ar-EG"/>
        </w:rPr>
        <w:t xml:space="preserve"> (reliable) Imam</w:t>
      </w:r>
      <w:r>
        <w:rPr>
          <w:rFonts w:ascii="Calibri" w:hAnsi="Calibri" w:cs="Calibri"/>
          <w:lang w:bidi="ar-EG"/>
        </w:rPr>
        <w:t xml:space="preserve">. He had approximately 100 Hadith. </w:t>
      </w:r>
      <w:proofErr w:type="spellStart"/>
      <w:r>
        <w:rPr>
          <w:rFonts w:ascii="Calibri" w:hAnsi="Calibri" w:cs="Calibri"/>
          <w:lang w:bidi="ar-EG"/>
        </w:rPr>
        <w:t>Mis’ar</w:t>
      </w:r>
      <w:proofErr w:type="spellEnd"/>
      <w:r>
        <w:rPr>
          <w:rFonts w:ascii="Calibri" w:hAnsi="Calibri" w:cs="Calibri"/>
          <w:lang w:bidi="ar-EG"/>
        </w:rPr>
        <w:t xml:space="preserve"> said: I have not met anyone better than him. And it was reported from Abdur Rahman bin Mahdi that he said: He was from the </w:t>
      </w:r>
      <w:proofErr w:type="spellStart"/>
      <w:r>
        <w:rPr>
          <w:rFonts w:ascii="Calibri" w:hAnsi="Calibri" w:cs="Calibri"/>
          <w:lang w:bidi="ar-EG"/>
        </w:rPr>
        <w:t>Huffaazh</w:t>
      </w:r>
      <w:proofErr w:type="spellEnd"/>
      <w:r>
        <w:rPr>
          <w:rFonts w:ascii="Calibri" w:hAnsi="Calibri" w:cs="Calibri"/>
          <w:lang w:bidi="ar-EG"/>
        </w:rPr>
        <w:t xml:space="preserve"> of Kufa. </w:t>
      </w:r>
      <w:proofErr w:type="spellStart"/>
      <w:r>
        <w:rPr>
          <w:rFonts w:ascii="Calibri" w:hAnsi="Calibri" w:cs="Calibri"/>
          <w:lang w:bidi="ar-EG"/>
        </w:rPr>
        <w:t>Quraad</w:t>
      </w:r>
      <w:proofErr w:type="spellEnd"/>
      <w:r>
        <w:rPr>
          <w:rFonts w:ascii="Calibri" w:hAnsi="Calibri" w:cs="Calibri"/>
          <w:lang w:bidi="ar-EG"/>
        </w:rPr>
        <w:t xml:space="preserve"> Abu Nuh said: I heard </w:t>
      </w:r>
      <w:proofErr w:type="spellStart"/>
      <w:r>
        <w:rPr>
          <w:rFonts w:ascii="Calibri" w:hAnsi="Calibri" w:cs="Calibri"/>
          <w:lang w:bidi="ar-EG"/>
        </w:rPr>
        <w:t>Shu’bah</w:t>
      </w:r>
      <w:proofErr w:type="spellEnd"/>
      <w:r>
        <w:rPr>
          <w:rFonts w:ascii="Calibri" w:hAnsi="Calibri" w:cs="Calibri"/>
          <w:lang w:bidi="ar-EG"/>
        </w:rPr>
        <w:t xml:space="preserve"> saying: I have not seen ‘Amr bin Murrah praying </w:t>
      </w:r>
      <w:r w:rsidRPr="0090399C">
        <w:rPr>
          <w:rFonts w:ascii="Calibri" w:hAnsi="Calibri" w:cs="Calibri"/>
          <w:lang w:bidi="ar-EG"/>
        </w:rPr>
        <w:t>except that I thought he would not leave until he was forgiven</w:t>
      </w:r>
      <w:r>
        <w:rPr>
          <w:rFonts w:ascii="Calibri" w:hAnsi="Calibri" w:cs="Calibri"/>
          <w:lang w:bidi="ar-EG"/>
        </w:rPr>
        <w:t xml:space="preserve">. </w:t>
      </w:r>
      <w:r w:rsidRPr="00016DE4">
        <w:rPr>
          <w:rFonts w:ascii="Calibri" w:hAnsi="Calibri" w:cs="Calibri"/>
          <w:lang w:bidi="ar-EG"/>
        </w:rPr>
        <w:t xml:space="preserve">Abdul Malik bin Maisarah said </w:t>
      </w:r>
      <w:r>
        <w:rPr>
          <w:rFonts w:ascii="Calibri" w:hAnsi="Calibri" w:cs="Calibri"/>
          <w:lang w:bidi="ar-EG"/>
        </w:rPr>
        <w:t>on the day that he was buried</w:t>
      </w:r>
      <w:r w:rsidRPr="00016DE4">
        <w:rPr>
          <w:rFonts w:ascii="Calibri" w:hAnsi="Calibri" w:cs="Calibri"/>
          <w:lang w:bidi="ar-EG"/>
        </w:rPr>
        <w:t xml:space="preserve">: I truly </w:t>
      </w:r>
      <w:r>
        <w:rPr>
          <w:rFonts w:ascii="Calibri" w:hAnsi="Calibri" w:cs="Calibri"/>
          <w:lang w:bidi="ar-EG"/>
        </w:rPr>
        <w:t>think</w:t>
      </w:r>
      <w:r w:rsidRPr="00016DE4">
        <w:rPr>
          <w:rFonts w:ascii="Calibri" w:hAnsi="Calibri" w:cs="Calibri"/>
          <w:lang w:bidi="ar-EG"/>
        </w:rPr>
        <w:t xml:space="preserve"> he was the best of the people </w:t>
      </w:r>
      <w:r>
        <w:rPr>
          <w:rFonts w:ascii="Calibri" w:hAnsi="Calibri" w:cs="Calibri"/>
          <w:lang w:bidi="ar-EG"/>
        </w:rPr>
        <w:t>of</w:t>
      </w:r>
      <w:r w:rsidRPr="00016DE4">
        <w:rPr>
          <w:rFonts w:ascii="Calibri" w:hAnsi="Calibri" w:cs="Calibri"/>
          <w:lang w:bidi="ar-EG"/>
        </w:rPr>
        <w:t xml:space="preserve"> earth</w:t>
      </w:r>
      <w:r>
        <w:rPr>
          <w:rFonts w:ascii="Calibri" w:hAnsi="Calibri" w:cs="Calibri"/>
          <w:lang w:bidi="ar-EG"/>
        </w:rPr>
        <w:t xml:space="preserve">. </w:t>
      </w:r>
      <w:r w:rsidRPr="002355E3">
        <w:rPr>
          <w:rFonts w:ascii="Calibri" w:hAnsi="Calibri" w:cs="Calibri"/>
          <w:lang w:bidi="ar-EG"/>
        </w:rPr>
        <w:t xml:space="preserve">It was said that </w:t>
      </w:r>
      <w:r>
        <w:rPr>
          <w:rFonts w:ascii="Calibri" w:hAnsi="Calibri" w:cs="Calibri"/>
          <w:lang w:bidi="ar-EG"/>
        </w:rPr>
        <w:t>‘</w:t>
      </w:r>
      <w:r w:rsidRPr="002355E3">
        <w:rPr>
          <w:rFonts w:ascii="Calibri" w:hAnsi="Calibri" w:cs="Calibri"/>
          <w:lang w:bidi="ar-EG"/>
        </w:rPr>
        <w:t xml:space="preserve">Amr </w:t>
      </w:r>
      <w:r>
        <w:rPr>
          <w:rFonts w:ascii="Calibri" w:hAnsi="Calibri" w:cs="Calibri"/>
          <w:lang w:bidi="ar-EG"/>
        </w:rPr>
        <w:t>bin</w:t>
      </w:r>
      <w:r w:rsidRPr="002355E3">
        <w:rPr>
          <w:rFonts w:ascii="Calibri" w:hAnsi="Calibri" w:cs="Calibri"/>
          <w:lang w:bidi="ar-EG"/>
        </w:rPr>
        <w:t xml:space="preserve"> Murrah adopted </w:t>
      </w:r>
      <w:proofErr w:type="spellStart"/>
      <w:r w:rsidRPr="002355E3">
        <w:rPr>
          <w:rFonts w:ascii="Calibri" w:hAnsi="Calibri" w:cs="Calibri"/>
          <w:lang w:bidi="ar-EG"/>
        </w:rPr>
        <w:t>Irj</w:t>
      </w:r>
      <w:r>
        <w:rPr>
          <w:rFonts w:ascii="Calibri" w:hAnsi="Calibri" w:cs="Calibri"/>
          <w:lang w:bidi="ar-EG"/>
        </w:rPr>
        <w:t>aa</w:t>
      </w:r>
      <w:r w:rsidRPr="002355E3">
        <w:rPr>
          <w:rFonts w:ascii="Calibri" w:hAnsi="Calibri" w:cs="Calibri"/>
          <w:lang w:bidi="ar-EG"/>
        </w:rPr>
        <w:t>ʾ</w:t>
      </w:r>
      <w:proofErr w:type="spellEnd"/>
      <w:r>
        <w:rPr>
          <w:rFonts w:ascii="Calibri" w:hAnsi="Calibri" w:cs="Calibri"/>
          <w:lang w:bidi="ar-EG"/>
        </w:rPr>
        <w:t xml:space="preserve"> </w:t>
      </w:r>
      <w:r w:rsidRPr="002355E3">
        <w:rPr>
          <w:rFonts w:ascii="Calibri" w:hAnsi="Calibri" w:cs="Calibri"/>
          <w:lang w:bidi="ar-EG"/>
        </w:rPr>
        <w:t>and Allah forgives</w:t>
      </w:r>
      <w:r>
        <w:rPr>
          <w:rFonts w:ascii="Calibri" w:hAnsi="Calibri" w:cs="Calibri"/>
          <w:lang w:bidi="ar-EG"/>
        </w:rPr>
        <w:t xml:space="preserve">. A </w:t>
      </w:r>
      <w:proofErr w:type="spellStart"/>
      <w:r>
        <w:rPr>
          <w:rFonts w:ascii="Calibri" w:hAnsi="Calibri" w:cs="Calibri"/>
          <w:lang w:bidi="ar-EG"/>
        </w:rPr>
        <w:t>Jama’ah</w:t>
      </w:r>
      <w:proofErr w:type="spellEnd"/>
      <w:r w:rsidRPr="008F7F2C">
        <w:rPr>
          <w:rFonts w:ascii="Calibri" w:hAnsi="Calibri" w:cs="Calibri"/>
          <w:lang w:bidi="ar-EG"/>
        </w:rPr>
        <w:t xml:space="preserve"> </w:t>
      </w:r>
      <w:r>
        <w:rPr>
          <w:rFonts w:ascii="Calibri" w:hAnsi="Calibri" w:cs="Calibri"/>
          <w:lang w:bidi="ar-EG"/>
        </w:rPr>
        <w:t xml:space="preserve">(collective of scholars) </w:t>
      </w:r>
      <w:r w:rsidRPr="008F7F2C">
        <w:rPr>
          <w:rFonts w:ascii="Calibri" w:hAnsi="Calibri" w:cs="Calibri"/>
          <w:lang w:bidi="ar-EG"/>
        </w:rPr>
        <w:t>declared him trustworthy (</w:t>
      </w:r>
      <w:r>
        <w:rPr>
          <w:rFonts w:ascii="Calibri" w:hAnsi="Calibri" w:cs="Calibri"/>
          <w:lang w:bidi="ar-EG"/>
        </w:rPr>
        <w:t>W</w:t>
      </w:r>
      <w:r w:rsidRPr="008F7F2C">
        <w:rPr>
          <w:rFonts w:ascii="Calibri" w:hAnsi="Calibri" w:cs="Calibri"/>
          <w:lang w:bidi="ar-EG"/>
        </w:rPr>
        <w:t>athaqahu).</w:t>
      </w:r>
      <w:r>
        <w:rPr>
          <w:rFonts w:ascii="Calibri" w:hAnsi="Calibri" w:cs="Calibri"/>
          <w:lang w:bidi="ar-EG"/>
        </w:rPr>
        <w:t xml:space="preserve"> </w:t>
      </w:r>
      <w:r w:rsidRPr="008F7F2C">
        <w:rPr>
          <w:rFonts w:ascii="Calibri" w:hAnsi="Calibri" w:cs="Calibri"/>
          <w:lang w:bidi="ar-EG"/>
        </w:rPr>
        <w:t>He passed away in the year 116 AH.</w:t>
      </w:r>
      <w:r>
        <w:rPr>
          <w:rFonts w:ascii="Calibri" w:hAnsi="Calibri" w:cs="Calibri"/>
          <w:lang w:bidi="ar-EG"/>
        </w:rPr>
        <w:t xml:space="preserve"> </w:t>
      </w:r>
      <w:r w:rsidRPr="008F7F2C">
        <w:rPr>
          <w:rFonts w:ascii="Calibri" w:hAnsi="Calibri" w:cs="Calibri"/>
          <w:lang w:bidi="ar-EG"/>
        </w:rPr>
        <w:t>May Allah have mercy on him</w:t>
      </w:r>
      <w:r>
        <w:rPr>
          <w:rFonts w:ascii="Calibri" w:hAnsi="Calibri" w:cs="Calibri"/>
          <w:lang w:bidi="ar-EG"/>
        </w:rPr>
        <w:t>].</w:t>
      </w:r>
    </w:p>
    <w:p w14:paraId="5DF00B18" w14:textId="77777777" w:rsidR="00005C44" w:rsidRPr="0082056F" w:rsidRDefault="00005C44" w:rsidP="00005C44">
      <w:pPr>
        <w:rPr>
          <w:rFonts w:ascii="Traditional Arabic" w:hAnsi="Traditional Arabic" w:cs="Traditional Arabic"/>
          <w:sz w:val="22"/>
          <w:szCs w:val="22"/>
          <w:rtl/>
        </w:rPr>
      </w:pPr>
    </w:p>
    <w:p w14:paraId="5CE685F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ــ وأما أبو البَخْتَري سعيد بن فيروز بن أبي عمران الطائي، وقيل: سعيد بن فيروز أبي عمران بحيث تكون: أبو عمران كنية أبيه فيروز، مولاهم، الكوفي، فهو ثقة ثبت، إمام مجمع عليه من جمهور الأئمة، تابعي جليل من أفاضل أهل الكوفة، إن لم يكن أفضلهم، قتل شهيداً بدجيل، أيام الجماجم، مع بن الأشعث سنة 83، آمراً بالمعروف، ناهياً عن المنكر؛ وقال فطر بن خليفة عن حبيب بن أبي ثابت: (اجتمعت أنا وسعيد بن جبير وأبو البختري فكان الطائي أعلمنا وأفقهنا)، كما جاء في تهذيب التهذيب (ج 4/ص65/ت127)؛ ولكن قال الحافظ في التقريب (ج1/ص240/ت2380): [سعيد بن فيروز أبو البَخْتَري (بفتح الموحدة والمثناة بينهما معجمة) بن أبي عمران الطائي مولاهم الكوفي: </w:t>
      </w:r>
      <w:r w:rsidRPr="000F205F">
        <w:rPr>
          <w:rFonts w:ascii="Traditional Arabic" w:hAnsi="Traditional Arabic" w:cs="Traditional Arabic"/>
          <w:b/>
          <w:bCs/>
          <w:sz w:val="28"/>
          <w:szCs w:val="28"/>
          <w:u w:val="single"/>
          <w:rtl/>
        </w:rPr>
        <w:t>ثقة ثبت</w:t>
      </w:r>
      <w:r w:rsidRPr="000F205F">
        <w:rPr>
          <w:rFonts w:ascii="Traditional Arabic" w:hAnsi="Traditional Arabic" w:cs="Traditional Arabic"/>
          <w:sz w:val="28"/>
          <w:szCs w:val="28"/>
          <w:rtl/>
        </w:rPr>
        <w:t xml:space="preserve">، فيه تشيع قليل، </w:t>
      </w:r>
      <w:r w:rsidRPr="000F205F">
        <w:rPr>
          <w:rFonts w:ascii="Traditional Arabic" w:hAnsi="Traditional Arabic" w:cs="Traditional Arabic"/>
          <w:sz w:val="28"/>
          <w:szCs w:val="28"/>
          <w:u w:val="single"/>
          <w:rtl/>
        </w:rPr>
        <w:t>كثير الإرسال</w:t>
      </w:r>
      <w:r w:rsidRPr="000F205F">
        <w:rPr>
          <w:rFonts w:ascii="Traditional Arabic" w:hAnsi="Traditional Arabic" w:cs="Traditional Arabic"/>
          <w:sz w:val="28"/>
          <w:szCs w:val="28"/>
          <w:rtl/>
        </w:rPr>
        <w:t>، من الثالثة مات سنة ثلاث وثمانين (ع)]، فأصبحت لفظة: (</w:t>
      </w:r>
      <w:r w:rsidRPr="000F205F">
        <w:rPr>
          <w:rFonts w:ascii="Traditional Arabic" w:hAnsi="Traditional Arabic" w:cs="Traditional Arabic"/>
          <w:sz w:val="28"/>
          <w:szCs w:val="28"/>
          <w:u w:val="single"/>
          <w:rtl/>
        </w:rPr>
        <w:t>كثير الإرسال</w:t>
      </w:r>
      <w:r w:rsidRPr="000F205F">
        <w:rPr>
          <w:rFonts w:ascii="Traditional Arabic" w:hAnsi="Traditional Arabic" w:cs="Traditional Arabic"/>
          <w:sz w:val="28"/>
          <w:szCs w:val="28"/>
          <w:rtl/>
        </w:rPr>
        <w:t xml:space="preserve">) موضع الكر والفر، والمنازعة بالأقلام، حيث شاع الزعم أنه لم يدرك علياً، ولم يسمع من حذيفة، مع كثرة روايته عنه. والصحيح أنه سمع من حذيفة وأدرك علياً، وسمع منه أشياء قليلة، وإنما نشأ الخطأ من أمثال الرواية التالية: </w:t>
      </w:r>
    </w:p>
    <w:p w14:paraId="12AD2973" w14:textId="77777777" w:rsidR="00005C44" w:rsidRDefault="00005C44" w:rsidP="00005C44">
      <w:pPr>
        <w:rPr>
          <w:rFonts w:ascii="Traditional Arabic" w:hAnsi="Traditional Arabic" w:cs="Traditional Arabic"/>
          <w:sz w:val="22"/>
          <w:szCs w:val="22"/>
        </w:rPr>
      </w:pPr>
    </w:p>
    <w:p w14:paraId="181BCB6A" w14:textId="77777777" w:rsidR="00005C44" w:rsidRDefault="00005C44" w:rsidP="00005C44">
      <w:pPr>
        <w:rPr>
          <w:rFonts w:ascii="Calibri" w:hAnsi="Calibri" w:cs="Calibri"/>
          <w:lang w:bidi="ar-EG"/>
        </w:rPr>
      </w:pPr>
      <w:r>
        <w:rPr>
          <w:rFonts w:ascii="Calibri" w:hAnsi="Calibri" w:cs="Calibri"/>
          <w:lang w:bidi="ar-EG"/>
        </w:rPr>
        <w:t>- As for Abu Al-</w:t>
      </w:r>
      <w:proofErr w:type="spellStart"/>
      <w:r>
        <w:rPr>
          <w:rFonts w:ascii="Calibri" w:hAnsi="Calibri" w:cs="Calibri"/>
          <w:lang w:bidi="ar-EG"/>
        </w:rPr>
        <w:t>Bakhtariy</w:t>
      </w:r>
      <w:proofErr w:type="spellEnd"/>
      <w:r>
        <w:rPr>
          <w:rFonts w:ascii="Calibri" w:hAnsi="Calibri" w:cs="Calibri"/>
          <w:lang w:bidi="ar-EG"/>
        </w:rPr>
        <w:t xml:space="preserve"> Sa’eed bin Fairuz bin Abi ‘Imran At-</w:t>
      </w:r>
      <w:proofErr w:type="spellStart"/>
      <w:r>
        <w:rPr>
          <w:rFonts w:ascii="Calibri" w:hAnsi="Calibri" w:cs="Calibri"/>
          <w:lang w:bidi="ar-EG"/>
        </w:rPr>
        <w:t>Taa’iy</w:t>
      </w:r>
      <w:proofErr w:type="spellEnd"/>
      <w:r>
        <w:rPr>
          <w:rFonts w:ascii="Calibri" w:hAnsi="Calibri" w:cs="Calibri"/>
          <w:lang w:bidi="ar-EG"/>
        </w:rPr>
        <w:t xml:space="preserve"> and it is also said: Sa’eed bin Fairuz Abu ‘Imran, in the case where Abu ‘Imran was the Kunya of his father Fairuz, their </w:t>
      </w:r>
      <w:proofErr w:type="spellStart"/>
      <w:r>
        <w:rPr>
          <w:rFonts w:ascii="Calibri" w:hAnsi="Calibri" w:cs="Calibri"/>
          <w:lang w:bidi="ar-EG"/>
        </w:rPr>
        <w:t>Mawlaa</w:t>
      </w:r>
      <w:proofErr w:type="spellEnd"/>
      <w:r>
        <w:rPr>
          <w:rFonts w:ascii="Calibri" w:hAnsi="Calibri" w:cs="Calibri"/>
          <w:lang w:bidi="ar-EG"/>
        </w:rPr>
        <w:t xml:space="preserve">, Al-Kufi. He is </w:t>
      </w:r>
      <w:proofErr w:type="spellStart"/>
      <w:r>
        <w:rPr>
          <w:rFonts w:ascii="Calibri" w:hAnsi="Calibri" w:cs="Calibri"/>
          <w:lang w:bidi="ar-EG"/>
        </w:rPr>
        <w:t>Thiqah</w:t>
      </w:r>
      <w:proofErr w:type="spellEnd"/>
      <w:r>
        <w:rPr>
          <w:rFonts w:ascii="Calibri" w:hAnsi="Calibri" w:cs="Calibri"/>
          <w:lang w:bidi="ar-EG"/>
        </w:rPr>
        <w:t xml:space="preserve"> (trustworthy) </w:t>
      </w:r>
      <w:proofErr w:type="spellStart"/>
      <w:r>
        <w:rPr>
          <w:rFonts w:ascii="Calibri" w:hAnsi="Calibri" w:cs="Calibri"/>
          <w:lang w:bidi="ar-EG"/>
        </w:rPr>
        <w:t>Thabat</w:t>
      </w:r>
      <w:proofErr w:type="spellEnd"/>
      <w:r>
        <w:rPr>
          <w:rFonts w:ascii="Calibri" w:hAnsi="Calibri" w:cs="Calibri"/>
          <w:lang w:bidi="ar-EG"/>
        </w:rPr>
        <w:t xml:space="preserve"> (reliable) and an Imam by the consensus of the majority of the </w:t>
      </w:r>
      <w:proofErr w:type="spellStart"/>
      <w:r>
        <w:rPr>
          <w:rFonts w:ascii="Calibri" w:hAnsi="Calibri" w:cs="Calibri"/>
          <w:lang w:bidi="ar-EG"/>
        </w:rPr>
        <w:t>A’immah</w:t>
      </w:r>
      <w:proofErr w:type="spellEnd"/>
      <w:r>
        <w:rPr>
          <w:rFonts w:ascii="Calibri" w:hAnsi="Calibri" w:cs="Calibri"/>
          <w:lang w:bidi="ar-EG"/>
        </w:rPr>
        <w:t xml:space="preserve"> (major Imams). He was a noble </w:t>
      </w:r>
      <w:proofErr w:type="spellStart"/>
      <w:r>
        <w:rPr>
          <w:rFonts w:ascii="Calibri" w:hAnsi="Calibri" w:cs="Calibri"/>
          <w:lang w:bidi="ar-EG"/>
        </w:rPr>
        <w:t>Taabi’iy</w:t>
      </w:r>
      <w:proofErr w:type="spellEnd"/>
      <w:r>
        <w:rPr>
          <w:rFonts w:ascii="Calibri" w:hAnsi="Calibri" w:cs="Calibri"/>
          <w:lang w:bidi="ar-EG"/>
        </w:rPr>
        <w:t xml:space="preserve"> from the best of the inhabitants of Kufa, if he wasn’t the best of them. </w:t>
      </w:r>
      <w:r w:rsidRPr="005F2285">
        <w:rPr>
          <w:rFonts w:ascii="Calibri" w:hAnsi="Calibri" w:cs="Calibri"/>
          <w:lang w:bidi="ar-EG"/>
        </w:rPr>
        <w:t xml:space="preserve">He was martyred at </w:t>
      </w:r>
      <w:proofErr w:type="spellStart"/>
      <w:r w:rsidRPr="005F2285">
        <w:rPr>
          <w:rFonts w:ascii="Calibri" w:hAnsi="Calibri" w:cs="Calibri"/>
          <w:lang w:bidi="ar-EG"/>
        </w:rPr>
        <w:t>Duja</w:t>
      </w:r>
      <w:r>
        <w:rPr>
          <w:rFonts w:ascii="Calibri" w:hAnsi="Calibri" w:cs="Calibri"/>
          <w:lang w:bidi="ar-EG"/>
        </w:rPr>
        <w:t>i</w:t>
      </w:r>
      <w:r w:rsidRPr="005F2285">
        <w:rPr>
          <w:rFonts w:ascii="Calibri" w:hAnsi="Calibri" w:cs="Calibri"/>
          <w:lang w:bidi="ar-EG"/>
        </w:rPr>
        <w:t>l</w:t>
      </w:r>
      <w:proofErr w:type="spellEnd"/>
      <w:r w:rsidRPr="005F2285">
        <w:rPr>
          <w:rFonts w:ascii="Calibri" w:hAnsi="Calibri" w:cs="Calibri"/>
          <w:lang w:bidi="ar-EG"/>
        </w:rPr>
        <w:t xml:space="preserve">, during the Days of </w:t>
      </w:r>
      <w:r>
        <w:rPr>
          <w:rFonts w:ascii="Calibri" w:hAnsi="Calibri" w:cs="Calibri"/>
          <w:lang w:bidi="ar-EG"/>
        </w:rPr>
        <w:t>A</w:t>
      </w:r>
      <w:r w:rsidRPr="005F2285">
        <w:rPr>
          <w:rFonts w:ascii="Calibri" w:hAnsi="Calibri" w:cs="Calibri"/>
          <w:lang w:bidi="ar-EG"/>
        </w:rPr>
        <w:t>l-</w:t>
      </w:r>
      <w:proofErr w:type="spellStart"/>
      <w:r w:rsidRPr="005F2285">
        <w:rPr>
          <w:rFonts w:ascii="Calibri" w:hAnsi="Calibri" w:cs="Calibri"/>
          <w:lang w:bidi="ar-EG"/>
        </w:rPr>
        <w:t>Jam</w:t>
      </w:r>
      <w:r>
        <w:rPr>
          <w:rFonts w:ascii="Calibri" w:hAnsi="Calibri" w:cs="Calibri"/>
          <w:lang w:bidi="ar-EG"/>
        </w:rPr>
        <w:t>aa</w:t>
      </w:r>
      <w:r w:rsidRPr="005F2285">
        <w:rPr>
          <w:rFonts w:ascii="Calibri" w:hAnsi="Calibri" w:cs="Calibri"/>
          <w:lang w:bidi="ar-EG"/>
        </w:rPr>
        <w:t>jim</w:t>
      </w:r>
      <w:proofErr w:type="spellEnd"/>
      <w:r w:rsidRPr="005F2285">
        <w:rPr>
          <w:rFonts w:ascii="Calibri" w:hAnsi="Calibri" w:cs="Calibri"/>
          <w:lang w:bidi="ar-EG"/>
        </w:rPr>
        <w:t>, alongside Ibn al-</w:t>
      </w:r>
      <w:proofErr w:type="spellStart"/>
      <w:r w:rsidRPr="005F2285">
        <w:rPr>
          <w:rFonts w:ascii="Calibri" w:hAnsi="Calibri" w:cs="Calibri"/>
          <w:lang w:bidi="ar-EG"/>
        </w:rPr>
        <w:t>Ashʿath</w:t>
      </w:r>
      <w:proofErr w:type="spellEnd"/>
      <w:r w:rsidRPr="005F2285">
        <w:rPr>
          <w:rFonts w:ascii="Calibri" w:hAnsi="Calibri" w:cs="Calibri"/>
          <w:lang w:bidi="ar-EG"/>
        </w:rPr>
        <w:t>, in the year 83 AH—while actively engaged in enjoining the good and forbidding the evil.</w:t>
      </w:r>
      <w:r>
        <w:rPr>
          <w:rFonts w:ascii="Calibri" w:hAnsi="Calibri" w:cs="Calibri"/>
          <w:lang w:bidi="ar-EG"/>
        </w:rPr>
        <w:t xml:space="preserve"> Fitr bin Khalifah said from Habib bin Abi Thabit: “I, Sa’eed bin Jubair and Abu Al-</w:t>
      </w:r>
      <w:proofErr w:type="spellStart"/>
      <w:r>
        <w:rPr>
          <w:rFonts w:ascii="Calibri" w:hAnsi="Calibri" w:cs="Calibri"/>
          <w:lang w:bidi="ar-EG"/>
        </w:rPr>
        <w:t>Bakhtariy</w:t>
      </w:r>
      <w:proofErr w:type="spellEnd"/>
      <w:r>
        <w:rPr>
          <w:rFonts w:ascii="Calibri" w:hAnsi="Calibri" w:cs="Calibri"/>
          <w:lang w:bidi="ar-EG"/>
        </w:rPr>
        <w:t xml:space="preserve"> met together and At-</w:t>
      </w:r>
      <w:proofErr w:type="spellStart"/>
      <w:r>
        <w:rPr>
          <w:rFonts w:ascii="Calibri" w:hAnsi="Calibri" w:cs="Calibri"/>
          <w:lang w:bidi="ar-EG"/>
        </w:rPr>
        <w:t>Taa’iy</w:t>
      </w:r>
      <w:proofErr w:type="spellEnd"/>
      <w:r>
        <w:rPr>
          <w:rFonts w:ascii="Calibri" w:hAnsi="Calibri" w:cs="Calibri"/>
          <w:lang w:bidi="ar-EG"/>
        </w:rPr>
        <w:t xml:space="preserve"> (</w:t>
      </w:r>
      <w:proofErr w:type="spellStart"/>
      <w:r>
        <w:rPr>
          <w:rFonts w:ascii="Calibri" w:hAnsi="Calibri" w:cs="Calibri"/>
          <w:lang w:bidi="ar-EG"/>
        </w:rPr>
        <w:t>I.e</w:t>
      </w:r>
      <w:proofErr w:type="spellEnd"/>
      <w:r>
        <w:rPr>
          <w:rFonts w:ascii="Calibri" w:hAnsi="Calibri" w:cs="Calibri"/>
          <w:lang w:bidi="ar-EG"/>
        </w:rPr>
        <w:t>, Abu Al-</w:t>
      </w:r>
      <w:proofErr w:type="spellStart"/>
      <w:r>
        <w:rPr>
          <w:rFonts w:ascii="Calibri" w:hAnsi="Calibri" w:cs="Calibri"/>
          <w:lang w:bidi="ar-EG"/>
        </w:rPr>
        <w:t>Bakhtariy</w:t>
      </w:r>
      <w:proofErr w:type="spellEnd"/>
      <w:r>
        <w:rPr>
          <w:rFonts w:ascii="Calibri" w:hAnsi="Calibri" w:cs="Calibri"/>
          <w:lang w:bidi="ar-EG"/>
        </w:rPr>
        <w:t xml:space="preserve">) was the most knowledgeable and had the most understanding of us” as came stated in </w:t>
      </w:r>
      <w:proofErr w:type="spellStart"/>
      <w:r>
        <w:rPr>
          <w:rFonts w:ascii="Calibri" w:hAnsi="Calibri" w:cs="Calibri"/>
          <w:lang w:bidi="ar-EG"/>
        </w:rPr>
        <w:t>Tahdheeb</w:t>
      </w:r>
      <w:proofErr w:type="spellEnd"/>
      <w:r>
        <w:rPr>
          <w:rFonts w:ascii="Calibri" w:hAnsi="Calibri" w:cs="Calibri"/>
          <w:lang w:bidi="ar-EG"/>
        </w:rPr>
        <w:t xml:space="preserve"> At-</w:t>
      </w:r>
      <w:proofErr w:type="spellStart"/>
      <w:r>
        <w:rPr>
          <w:rFonts w:ascii="Calibri" w:hAnsi="Calibri" w:cs="Calibri"/>
          <w:lang w:bidi="ar-EG"/>
        </w:rPr>
        <w:t>Tahdheeb</w:t>
      </w:r>
      <w:proofErr w:type="spellEnd"/>
      <w:r>
        <w:rPr>
          <w:rFonts w:ascii="Calibri" w:hAnsi="Calibri" w:cs="Calibri"/>
          <w:lang w:bidi="ar-EG"/>
        </w:rPr>
        <w:t xml:space="preserve"> (4/65/127). However, Al-Hafizh stated in At-</w:t>
      </w:r>
      <w:proofErr w:type="spellStart"/>
      <w:r>
        <w:rPr>
          <w:rFonts w:ascii="Calibri" w:hAnsi="Calibri" w:cs="Calibri"/>
          <w:lang w:bidi="ar-EG"/>
        </w:rPr>
        <w:t>Taqreeb</w:t>
      </w:r>
      <w:proofErr w:type="spellEnd"/>
      <w:r>
        <w:rPr>
          <w:rFonts w:ascii="Calibri" w:hAnsi="Calibri" w:cs="Calibri"/>
          <w:lang w:bidi="ar-EG"/>
        </w:rPr>
        <w:t xml:space="preserve"> (1/240/2380): [Sa’eed bin Fairuz Abu Al-</w:t>
      </w:r>
      <w:proofErr w:type="spellStart"/>
      <w:r>
        <w:rPr>
          <w:rFonts w:ascii="Calibri" w:hAnsi="Calibri" w:cs="Calibri"/>
          <w:lang w:bidi="ar-EG"/>
        </w:rPr>
        <w:t>Bakhtariy</w:t>
      </w:r>
      <w:proofErr w:type="spellEnd"/>
      <w:r>
        <w:rPr>
          <w:rFonts w:ascii="Calibri" w:hAnsi="Calibri" w:cs="Calibri"/>
          <w:lang w:bidi="ar-EG"/>
        </w:rPr>
        <w:t xml:space="preserve"> bin Abi ‘Imran At-</w:t>
      </w:r>
      <w:proofErr w:type="spellStart"/>
      <w:r>
        <w:rPr>
          <w:rFonts w:ascii="Calibri" w:hAnsi="Calibri" w:cs="Calibri"/>
          <w:lang w:bidi="ar-EG"/>
        </w:rPr>
        <w:t>Taa’iy</w:t>
      </w:r>
      <w:proofErr w:type="spellEnd"/>
      <w:r>
        <w:rPr>
          <w:rFonts w:ascii="Calibri" w:hAnsi="Calibri" w:cs="Calibri"/>
          <w:lang w:bidi="ar-EG"/>
        </w:rPr>
        <w:t xml:space="preserve">, their </w:t>
      </w:r>
      <w:proofErr w:type="spellStart"/>
      <w:r>
        <w:rPr>
          <w:rFonts w:ascii="Calibri" w:hAnsi="Calibri" w:cs="Calibri"/>
          <w:lang w:bidi="ar-EG"/>
        </w:rPr>
        <w:t>Mawlaa</w:t>
      </w:r>
      <w:proofErr w:type="spellEnd"/>
      <w:r>
        <w:rPr>
          <w:rFonts w:ascii="Calibri" w:hAnsi="Calibri" w:cs="Calibri"/>
          <w:lang w:bidi="ar-EG"/>
        </w:rPr>
        <w:t xml:space="preserve">, Al-Kufi is: </w:t>
      </w:r>
      <w:proofErr w:type="spellStart"/>
      <w:r w:rsidRPr="00826B97">
        <w:rPr>
          <w:rFonts w:ascii="Calibri" w:hAnsi="Calibri" w:cs="Calibri"/>
          <w:b/>
          <w:bCs/>
          <w:u w:val="single"/>
          <w:lang w:bidi="ar-EG"/>
        </w:rPr>
        <w:t>Thiqah</w:t>
      </w:r>
      <w:proofErr w:type="spellEnd"/>
      <w:r w:rsidRPr="00826B97">
        <w:rPr>
          <w:rFonts w:ascii="Calibri" w:hAnsi="Calibri" w:cs="Calibri"/>
          <w:b/>
          <w:bCs/>
          <w:u w:val="single"/>
          <w:lang w:bidi="ar-EG"/>
        </w:rPr>
        <w:t xml:space="preserve"> (trustworthy) </w:t>
      </w:r>
      <w:proofErr w:type="spellStart"/>
      <w:r w:rsidRPr="00826B97">
        <w:rPr>
          <w:rFonts w:ascii="Calibri" w:hAnsi="Calibri" w:cs="Calibri"/>
          <w:b/>
          <w:bCs/>
          <w:u w:val="single"/>
          <w:lang w:bidi="ar-EG"/>
        </w:rPr>
        <w:t>Thabat</w:t>
      </w:r>
      <w:proofErr w:type="spellEnd"/>
      <w:r w:rsidRPr="00826B97">
        <w:rPr>
          <w:rFonts w:ascii="Calibri" w:hAnsi="Calibri" w:cs="Calibri"/>
          <w:b/>
          <w:bCs/>
          <w:u w:val="single"/>
          <w:lang w:bidi="ar-EG"/>
        </w:rPr>
        <w:t xml:space="preserve"> (reliable)</w:t>
      </w:r>
      <w:r>
        <w:rPr>
          <w:rFonts w:ascii="Calibri" w:hAnsi="Calibri" w:cs="Calibri"/>
          <w:lang w:bidi="ar-EG"/>
        </w:rPr>
        <w:t xml:space="preserve">. He had a little tendency towards Shi’ism and </w:t>
      </w:r>
      <w:r w:rsidRPr="009B0870">
        <w:rPr>
          <w:rFonts w:ascii="Calibri" w:hAnsi="Calibri" w:cs="Calibri"/>
          <w:u w:val="single"/>
          <w:lang w:bidi="ar-EG"/>
        </w:rPr>
        <w:t>employed Al-</w:t>
      </w:r>
      <w:proofErr w:type="spellStart"/>
      <w:r w:rsidRPr="009B0870">
        <w:rPr>
          <w:rFonts w:ascii="Calibri" w:hAnsi="Calibri" w:cs="Calibri"/>
          <w:u w:val="single"/>
          <w:lang w:bidi="ar-EG"/>
        </w:rPr>
        <w:t>Irsaal</w:t>
      </w:r>
      <w:proofErr w:type="spellEnd"/>
      <w:r w:rsidRPr="009B0870">
        <w:rPr>
          <w:rFonts w:ascii="Calibri" w:hAnsi="Calibri" w:cs="Calibri"/>
          <w:u w:val="single"/>
          <w:lang w:bidi="ar-EG"/>
        </w:rPr>
        <w:t xml:space="preserve"> a lot</w:t>
      </w:r>
      <w:r>
        <w:rPr>
          <w:rFonts w:ascii="Calibri" w:hAnsi="Calibri" w:cs="Calibri"/>
          <w:u w:val="single"/>
          <w:lang w:bidi="ar-EG"/>
        </w:rPr>
        <w:t xml:space="preserve"> (i.e., narrated Mursal narrations which do not mention an intermediary in the Isnad)</w:t>
      </w:r>
      <w:r>
        <w:rPr>
          <w:rFonts w:ascii="Calibri" w:hAnsi="Calibri" w:cs="Calibri"/>
          <w:lang w:bidi="ar-EG"/>
        </w:rPr>
        <w:t>. He was from the third generation. He died in the year 83 AH]. The wording employed here “</w:t>
      </w:r>
      <w:r w:rsidRPr="00DB12F1">
        <w:rPr>
          <w:rFonts w:ascii="Calibri" w:hAnsi="Calibri" w:cs="Calibri"/>
          <w:u w:val="single"/>
          <w:lang w:bidi="ar-EG"/>
        </w:rPr>
        <w:t>he employed Al-</w:t>
      </w:r>
      <w:proofErr w:type="spellStart"/>
      <w:r w:rsidRPr="00DB12F1">
        <w:rPr>
          <w:rFonts w:ascii="Calibri" w:hAnsi="Calibri" w:cs="Calibri"/>
          <w:u w:val="single"/>
          <w:lang w:bidi="ar-EG"/>
        </w:rPr>
        <w:t>Irsaal</w:t>
      </w:r>
      <w:proofErr w:type="spellEnd"/>
      <w:r w:rsidRPr="00DB12F1">
        <w:rPr>
          <w:rFonts w:ascii="Calibri" w:hAnsi="Calibri" w:cs="Calibri"/>
          <w:u w:val="single"/>
          <w:lang w:bidi="ar-EG"/>
        </w:rPr>
        <w:t xml:space="preserve"> a lot</w:t>
      </w:r>
      <w:r>
        <w:rPr>
          <w:rFonts w:ascii="Calibri" w:hAnsi="Calibri" w:cs="Calibri"/>
          <w:lang w:bidi="ar-EG"/>
        </w:rPr>
        <w:t xml:space="preserve">” </w:t>
      </w:r>
      <w:r w:rsidRPr="00F75807">
        <w:rPr>
          <w:rFonts w:ascii="Calibri" w:hAnsi="Calibri" w:cs="Calibri"/>
          <w:lang w:bidi="ar-EG"/>
        </w:rPr>
        <w:t xml:space="preserve">became a battleground of attack and retreat, and a subject of dispute among pens, as the </w:t>
      </w:r>
      <w:r>
        <w:rPr>
          <w:rFonts w:ascii="Calibri" w:hAnsi="Calibri" w:cs="Calibri"/>
          <w:lang w:bidi="ar-EG"/>
        </w:rPr>
        <w:t>claim</w:t>
      </w:r>
      <w:r w:rsidRPr="00F75807">
        <w:rPr>
          <w:rFonts w:ascii="Calibri" w:hAnsi="Calibri" w:cs="Calibri"/>
          <w:lang w:bidi="ar-EG"/>
        </w:rPr>
        <w:t xml:space="preserve"> spread that he did not meet </w:t>
      </w:r>
      <w:r>
        <w:rPr>
          <w:rFonts w:ascii="Calibri" w:hAnsi="Calibri" w:cs="Calibri"/>
          <w:lang w:bidi="ar-EG"/>
        </w:rPr>
        <w:t>‘Ali</w:t>
      </w:r>
      <w:r w:rsidRPr="00F75807">
        <w:rPr>
          <w:rFonts w:ascii="Calibri" w:hAnsi="Calibri" w:cs="Calibri"/>
          <w:lang w:bidi="ar-EG"/>
        </w:rPr>
        <w:t xml:space="preserve"> nor hear from </w:t>
      </w:r>
      <w:r>
        <w:rPr>
          <w:rFonts w:ascii="Calibri" w:hAnsi="Calibri" w:cs="Calibri"/>
          <w:lang w:bidi="ar-EG"/>
        </w:rPr>
        <w:t xml:space="preserve">Hudhaifah, </w:t>
      </w:r>
      <w:r w:rsidRPr="00F75807">
        <w:rPr>
          <w:rFonts w:ascii="Calibri" w:hAnsi="Calibri" w:cs="Calibri"/>
          <w:lang w:bidi="ar-EG"/>
        </w:rPr>
        <w:t xml:space="preserve">despite the abundance of his narrations from them. However, the correct view is that he did hear from </w:t>
      </w:r>
      <w:r>
        <w:rPr>
          <w:rFonts w:ascii="Calibri" w:hAnsi="Calibri" w:cs="Calibri"/>
          <w:lang w:bidi="ar-EG"/>
        </w:rPr>
        <w:t>Hudhaifah</w:t>
      </w:r>
      <w:r w:rsidRPr="00F75807">
        <w:rPr>
          <w:rFonts w:ascii="Calibri" w:hAnsi="Calibri" w:cs="Calibri"/>
          <w:lang w:bidi="ar-EG"/>
        </w:rPr>
        <w:t xml:space="preserve"> </w:t>
      </w:r>
      <w:proofErr w:type="gramStart"/>
      <w:r w:rsidRPr="00F75807">
        <w:rPr>
          <w:rFonts w:ascii="Calibri" w:hAnsi="Calibri" w:cs="Calibri"/>
          <w:lang w:bidi="ar-EG"/>
        </w:rPr>
        <w:t xml:space="preserve">and did meet </w:t>
      </w:r>
      <w:r>
        <w:rPr>
          <w:rFonts w:ascii="Calibri" w:hAnsi="Calibri" w:cs="Calibri"/>
          <w:lang w:bidi="ar-EG"/>
        </w:rPr>
        <w:t>‘</w:t>
      </w:r>
      <w:proofErr w:type="gramEnd"/>
      <w:r>
        <w:rPr>
          <w:rFonts w:ascii="Calibri" w:hAnsi="Calibri" w:cs="Calibri"/>
          <w:lang w:bidi="ar-EG"/>
        </w:rPr>
        <w:t>Ali</w:t>
      </w:r>
      <w:r w:rsidRPr="00F75807">
        <w:rPr>
          <w:rFonts w:ascii="Calibri" w:hAnsi="Calibri" w:cs="Calibri"/>
          <w:lang w:bidi="ar-EG"/>
        </w:rPr>
        <w:t>, from whom he heard a few things. Th</w:t>
      </w:r>
      <w:r>
        <w:rPr>
          <w:rFonts w:ascii="Calibri" w:hAnsi="Calibri" w:cs="Calibri"/>
          <w:lang w:bidi="ar-EG"/>
        </w:rPr>
        <w:t>is</w:t>
      </w:r>
      <w:r w:rsidRPr="00F75807">
        <w:rPr>
          <w:rFonts w:ascii="Calibri" w:hAnsi="Calibri" w:cs="Calibri"/>
          <w:lang w:bidi="ar-EG"/>
        </w:rPr>
        <w:t xml:space="preserve"> error</w:t>
      </w:r>
      <w:r>
        <w:rPr>
          <w:rFonts w:ascii="Calibri" w:hAnsi="Calibri" w:cs="Calibri"/>
          <w:lang w:bidi="ar-EG"/>
        </w:rPr>
        <w:t xml:space="preserve"> only</w:t>
      </w:r>
      <w:r w:rsidRPr="00F75807">
        <w:rPr>
          <w:rFonts w:ascii="Calibri" w:hAnsi="Calibri" w:cs="Calibri"/>
          <w:lang w:bidi="ar-EG"/>
        </w:rPr>
        <w:t xml:space="preserve"> arose from </w:t>
      </w:r>
      <w:r>
        <w:rPr>
          <w:rFonts w:ascii="Calibri" w:hAnsi="Calibri" w:cs="Calibri"/>
          <w:lang w:bidi="ar-EG"/>
        </w:rPr>
        <w:t>narrations</w:t>
      </w:r>
      <w:r w:rsidRPr="00F75807">
        <w:rPr>
          <w:rFonts w:ascii="Calibri" w:hAnsi="Calibri" w:cs="Calibri"/>
          <w:lang w:bidi="ar-EG"/>
        </w:rPr>
        <w:t xml:space="preserve"> such as the following:</w:t>
      </w:r>
    </w:p>
    <w:p w14:paraId="7D57628B" w14:textId="77777777" w:rsidR="00005C44" w:rsidRPr="00FF5C31" w:rsidRDefault="00005C44" w:rsidP="00005C44">
      <w:pPr>
        <w:rPr>
          <w:rFonts w:ascii="Traditional Arabic" w:hAnsi="Traditional Arabic" w:cs="Traditional Arabic"/>
          <w:sz w:val="22"/>
          <w:szCs w:val="22"/>
          <w:rtl/>
        </w:rPr>
      </w:pPr>
    </w:p>
    <w:p w14:paraId="1C6C61D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فقد أخرج الطبراني في معجمه الكبير (ج1/ص94/ح159) بإسناد في غاية الصحة: [حدثنا محمد بن علي الصائغ المكي حدثنا يحيى بن معين حدثنا حجاج بن محمد حدثنا شعبة قال سألت أبا إسحاق أنت أكبر من الشعبي فقال لي: (الشعبي أكبر مني بسنة أو سنتين)؛ قال ورأى أبو إسحاق عليا رضي الله عنه وكان يصفه لنا: (عظيم البطن أجلح). قال شعبة: (وكان أبو إسحاق أكبر من أبي البختري ولم يدرك أبو البختري عليا ولم يره)] </w:t>
      </w:r>
    </w:p>
    <w:p w14:paraId="04F13106" w14:textId="77777777" w:rsidR="00005C44" w:rsidRDefault="00005C44" w:rsidP="00005C44">
      <w:pPr>
        <w:rPr>
          <w:rFonts w:ascii="Traditional Arabic" w:hAnsi="Traditional Arabic" w:cs="Traditional Arabic"/>
          <w:sz w:val="22"/>
          <w:szCs w:val="22"/>
        </w:rPr>
      </w:pPr>
    </w:p>
    <w:p w14:paraId="33F25918" w14:textId="77777777" w:rsidR="00005C44" w:rsidRDefault="00005C44" w:rsidP="00005C44">
      <w:pPr>
        <w:rPr>
          <w:rFonts w:ascii="Calibri" w:hAnsi="Calibri" w:cs="Calibri"/>
          <w:lang w:bidi="ar-EG"/>
        </w:rPr>
      </w:pPr>
      <w:r>
        <w:rPr>
          <w:rFonts w:ascii="Calibri" w:hAnsi="Calibri" w:cs="Calibri"/>
          <w:lang w:bidi="ar-EG"/>
        </w:rPr>
        <w:t xml:space="preserve">- At-Tabarani recorded in in his </w:t>
      </w:r>
      <w:proofErr w:type="spellStart"/>
      <w:r>
        <w:rPr>
          <w:rFonts w:ascii="Calibri" w:hAnsi="Calibri" w:cs="Calibri"/>
          <w:lang w:bidi="ar-EG"/>
        </w:rPr>
        <w:t>Mu’jam</w:t>
      </w:r>
      <w:proofErr w:type="spellEnd"/>
      <w:r>
        <w:rPr>
          <w:rFonts w:ascii="Calibri" w:hAnsi="Calibri" w:cs="Calibri"/>
          <w:lang w:bidi="ar-EG"/>
        </w:rPr>
        <w:t xml:space="preserve"> Al-Kabir (1/94/159) with an Isnad of the highest level of authenticity: [Muhammad bin ‘Ali As-</w:t>
      </w:r>
      <w:proofErr w:type="spellStart"/>
      <w:r>
        <w:rPr>
          <w:rFonts w:ascii="Calibri" w:hAnsi="Calibri" w:cs="Calibri"/>
          <w:lang w:bidi="ar-EG"/>
        </w:rPr>
        <w:t>Saa’igh</w:t>
      </w:r>
      <w:proofErr w:type="spellEnd"/>
      <w:r>
        <w:rPr>
          <w:rFonts w:ascii="Calibri" w:hAnsi="Calibri" w:cs="Calibri"/>
          <w:lang w:bidi="ar-EG"/>
        </w:rPr>
        <w:t xml:space="preserve"> Al-</w:t>
      </w:r>
      <w:proofErr w:type="spellStart"/>
      <w:r>
        <w:rPr>
          <w:rFonts w:ascii="Calibri" w:hAnsi="Calibri" w:cs="Calibri"/>
          <w:lang w:bidi="ar-EG"/>
        </w:rPr>
        <w:t>Makkiy</w:t>
      </w:r>
      <w:proofErr w:type="spellEnd"/>
      <w:r>
        <w:rPr>
          <w:rFonts w:ascii="Calibri" w:hAnsi="Calibri" w:cs="Calibri"/>
          <w:lang w:bidi="ar-EG"/>
        </w:rPr>
        <w:t xml:space="preserve"> related to us: Yahya bin </w:t>
      </w:r>
      <w:proofErr w:type="spellStart"/>
      <w:r>
        <w:rPr>
          <w:rFonts w:ascii="Calibri" w:hAnsi="Calibri" w:cs="Calibri"/>
          <w:lang w:bidi="ar-EG"/>
        </w:rPr>
        <w:t>Ma’een</w:t>
      </w:r>
      <w:proofErr w:type="spellEnd"/>
      <w:r>
        <w:rPr>
          <w:rFonts w:ascii="Calibri" w:hAnsi="Calibri" w:cs="Calibri"/>
          <w:lang w:bidi="ar-EG"/>
        </w:rPr>
        <w:t xml:space="preserve"> related to us: </w:t>
      </w:r>
      <w:proofErr w:type="spellStart"/>
      <w:r>
        <w:rPr>
          <w:rFonts w:ascii="Calibri" w:hAnsi="Calibri" w:cs="Calibri"/>
          <w:lang w:bidi="ar-EG"/>
        </w:rPr>
        <w:t>Hajjaaj</w:t>
      </w:r>
      <w:proofErr w:type="spellEnd"/>
      <w:r>
        <w:rPr>
          <w:rFonts w:ascii="Calibri" w:hAnsi="Calibri" w:cs="Calibri"/>
          <w:lang w:bidi="ar-EG"/>
        </w:rPr>
        <w:t xml:space="preserve"> bin Muhammad related to us: </w:t>
      </w:r>
      <w:bookmarkStart w:id="67" w:name="_Hlk205643240"/>
      <w:proofErr w:type="spellStart"/>
      <w:r>
        <w:rPr>
          <w:rFonts w:ascii="Calibri" w:hAnsi="Calibri" w:cs="Calibri"/>
          <w:lang w:bidi="ar-EG"/>
        </w:rPr>
        <w:t>Shu’bah</w:t>
      </w:r>
      <w:proofErr w:type="spellEnd"/>
      <w:r>
        <w:rPr>
          <w:rFonts w:ascii="Calibri" w:hAnsi="Calibri" w:cs="Calibri"/>
          <w:lang w:bidi="ar-EG"/>
        </w:rPr>
        <w:t xml:space="preserve"> </w:t>
      </w:r>
      <w:bookmarkEnd w:id="67"/>
      <w:r>
        <w:rPr>
          <w:rFonts w:ascii="Calibri" w:hAnsi="Calibri" w:cs="Calibri"/>
          <w:lang w:bidi="ar-EG"/>
        </w:rPr>
        <w:t>related to us: He said: I asked Abu Ishaq: “Are you older than Ash-</w:t>
      </w:r>
      <w:proofErr w:type="spellStart"/>
      <w:r>
        <w:rPr>
          <w:rFonts w:ascii="Calibri" w:hAnsi="Calibri" w:cs="Calibri"/>
          <w:lang w:bidi="ar-EG"/>
        </w:rPr>
        <w:t>Sha’biy</w:t>
      </w:r>
      <w:proofErr w:type="spellEnd"/>
      <w:r>
        <w:rPr>
          <w:rFonts w:ascii="Calibri" w:hAnsi="Calibri" w:cs="Calibri"/>
          <w:lang w:bidi="ar-EG"/>
        </w:rPr>
        <w:t>?” He said to me: “Ash-</w:t>
      </w:r>
      <w:proofErr w:type="spellStart"/>
      <w:r>
        <w:rPr>
          <w:rFonts w:ascii="Calibri" w:hAnsi="Calibri" w:cs="Calibri"/>
          <w:lang w:bidi="ar-EG"/>
        </w:rPr>
        <w:t>Sha’biy</w:t>
      </w:r>
      <w:proofErr w:type="spellEnd"/>
      <w:r>
        <w:rPr>
          <w:rFonts w:ascii="Calibri" w:hAnsi="Calibri" w:cs="Calibri"/>
          <w:lang w:bidi="ar-EG"/>
        </w:rPr>
        <w:t xml:space="preserve"> is older than me by a year or two”. He said: “And Abu Ishaq saw ‘Ali, may Allah be pleased with him, and described him to us as: ‘large of belly with a receding hairline”. </w:t>
      </w:r>
      <w:proofErr w:type="spellStart"/>
      <w:r w:rsidRPr="003C09A1">
        <w:rPr>
          <w:rFonts w:ascii="Calibri" w:hAnsi="Calibri" w:cs="Calibri"/>
          <w:lang w:bidi="ar-EG"/>
        </w:rPr>
        <w:t>Shu’bah</w:t>
      </w:r>
      <w:proofErr w:type="spellEnd"/>
      <w:r w:rsidRPr="003C09A1">
        <w:rPr>
          <w:rFonts w:ascii="Calibri" w:hAnsi="Calibri" w:cs="Calibri"/>
          <w:lang w:bidi="ar-EG"/>
        </w:rPr>
        <w:t xml:space="preserve"> said: </w:t>
      </w:r>
      <w:r>
        <w:rPr>
          <w:rFonts w:ascii="Calibri" w:hAnsi="Calibri" w:cs="Calibri"/>
          <w:lang w:bidi="ar-EG"/>
        </w:rPr>
        <w:t>“Abu Ishaq</w:t>
      </w:r>
      <w:r w:rsidRPr="003C09A1">
        <w:rPr>
          <w:rFonts w:ascii="Calibri" w:hAnsi="Calibri" w:cs="Calibri"/>
          <w:lang w:bidi="ar-EG"/>
        </w:rPr>
        <w:t xml:space="preserve"> was older than </w:t>
      </w:r>
      <w:r>
        <w:rPr>
          <w:rFonts w:ascii="Calibri" w:hAnsi="Calibri" w:cs="Calibri"/>
          <w:lang w:bidi="ar-EG"/>
        </w:rPr>
        <w:t>Abu</w:t>
      </w:r>
      <w:r w:rsidRPr="003C09A1">
        <w:rPr>
          <w:rFonts w:ascii="Calibri" w:hAnsi="Calibri" w:cs="Calibri"/>
          <w:lang w:bidi="ar-EG"/>
        </w:rPr>
        <w:t xml:space="preserve"> </w:t>
      </w:r>
      <w:r>
        <w:rPr>
          <w:rFonts w:ascii="Calibri" w:hAnsi="Calibri" w:cs="Calibri"/>
          <w:lang w:bidi="ar-EG"/>
        </w:rPr>
        <w:t>A</w:t>
      </w:r>
      <w:r w:rsidRPr="003C09A1">
        <w:rPr>
          <w:rFonts w:ascii="Calibri" w:hAnsi="Calibri" w:cs="Calibri"/>
          <w:lang w:bidi="ar-EG"/>
        </w:rPr>
        <w:t>l-</w:t>
      </w:r>
      <w:proofErr w:type="spellStart"/>
      <w:r w:rsidRPr="003C09A1">
        <w:rPr>
          <w:rFonts w:ascii="Calibri" w:hAnsi="Calibri" w:cs="Calibri"/>
          <w:lang w:bidi="ar-EG"/>
        </w:rPr>
        <w:t>Bakh</w:t>
      </w:r>
      <w:r>
        <w:rPr>
          <w:rFonts w:ascii="Calibri" w:hAnsi="Calibri" w:cs="Calibri"/>
          <w:lang w:bidi="ar-EG"/>
        </w:rPr>
        <w:t>tariy</w:t>
      </w:r>
      <w:proofErr w:type="spellEnd"/>
      <w:r w:rsidRPr="003C09A1">
        <w:rPr>
          <w:rFonts w:ascii="Calibri" w:hAnsi="Calibri" w:cs="Calibri"/>
          <w:lang w:bidi="ar-EG"/>
        </w:rPr>
        <w:t xml:space="preserve">, and </w:t>
      </w:r>
      <w:r w:rsidRPr="00163950">
        <w:rPr>
          <w:rFonts w:ascii="Calibri" w:hAnsi="Calibri" w:cs="Calibri"/>
          <w:lang w:bidi="ar-EG"/>
        </w:rPr>
        <w:t>Abu Al-</w:t>
      </w:r>
      <w:proofErr w:type="spellStart"/>
      <w:r w:rsidRPr="00163950">
        <w:rPr>
          <w:rFonts w:ascii="Calibri" w:hAnsi="Calibri" w:cs="Calibri"/>
          <w:lang w:bidi="ar-EG"/>
        </w:rPr>
        <w:t>Bakhtariy</w:t>
      </w:r>
      <w:proofErr w:type="spellEnd"/>
      <w:r w:rsidRPr="00163950">
        <w:rPr>
          <w:rFonts w:ascii="Calibri" w:hAnsi="Calibri" w:cs="Calibri"/>
          <w:lang w:bidi="ar-EG"/>
        </w:rPr>
        <w:t xml:space="preserve"> </w:t>
      </w:r>
      <w:r w:rsidRPr="003C09A1">
        <w:rPr>
          <w:rFonts w:ascii="Calibri" w:hAnsi="Calibri" w:cs="Calibri"/>
          <w:lang w:bidi="ar-EG"/>
        </w:rPr>
        <w:t xml:space="preserve">did not meet </w:t>
      </w:r>
      <w:r>
        <w:rPr>
          <w:rFonts w:ascii="Calibri" w:hAnsi="Calibri" w:cs="Calibri"/>
          <w:lang w:bidi="ar-EG"/>
        </w:rPr>
        <w:t>‘Ali</w:t>
      </w:r>
      <w:r w:rsidRPr="003C09A1">
        <w:rPr>
          <w:rFonts w:ascii="Calibri" w:hAnsi="Calibri" w:cs="Calibri"/>
          <w:lang w:bidi="ar-EG"/>
        </w:rPr>
        <w:t xml:space="preserve"> nor see him</w:t>
      </w:r>
      <w:r>
        <w:rPr>
          <w:rFonts w:ascii="Calibri" w:hAnsi="Calibri" w:cs="Calibri"/>
          <w:lang w:bidi="ar-EG"/>
        </w:rPr>
        <w:t>”]</w:t>
      </w:r>
      <w:r w:rsidRPr="003C09A1">
        <w:rPr>
          <w:rFonts w:ascii="Calibri" w:hAnsi="Calibri" w:cs="Calibri"/>
          <w:lang w:bidi="ar-EG"/>
        </w:rPr>
        <w:t>.</w:t>
      </w:r>
    </w:p>
    <w:p w14:paraId="7350C41C" w14:textId="77777777" w:rsidR="00005C44" w:rsidRDefault="00005C44" w:rsidP="00005C44">
      <w:pPr>
        <w:rPr>
          <w:rFonts w:ascii="Traditional Arabic" w:hAnsi="Traditional Arabic" w:cs="Traditional Arabic"/>
          <w:sz w:val="22"/>
          <w:szCs w:val="22"/>
        </w:rPr>
      </w:pPr>
    </w:p>
    <w:p w14:paraId="7C80509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وأخرج ابن الجعد بعضها في مسنده (ج1/ص73/ح391): [حدثنا إبراهيم بن هانئ حدثنا أحمد بن حنبل حدثنا حجاج بن محمد عن شعبة قال كان أبو إسحاق أكبر من أبي البختري ولم يدرك أبو البختري عليا ولم يره] </w:t>
      </w:r>
    </w:p>
    <w:p w14:paraId="619FC82E" w14:textId="77777777" w:rsidR="00005C44" w:rsidRDefault="00005C44" w:rsidP="00005C44">
      <w:pPr>
        <w:rPr>
          <w:rFonts w:ascii="Traditional Arabic" w:hAnsi="Traditional Arabic" w:cs="Traditional Arabic"/>
          <w:sz w:val="22"/>
          <w:szCs w:val="22"/>
        </w:rPr>
      </w:pPr>
    </w:p>
    <w:p w14:paraId="49CF7024" w14:textId="77777777" w:rsidR="00005C44" w:rsidRDefault="00005C44" w:rsidP="00005C44">
      <w:pPr>
        <w:rPr>
          <w:rFonts w:ascii="Calibri" w:hAnsi="Calibri" w:cs="Calibri"/>
          <w:lang w:bidi="ar-EG"/>
        </w:rPr>
      </w:pPr>
      <w:r>
        <w:rPr>
          <w:rFonts w:ascii="Calibri" w:hAnsi="Calibri" w:cs="Calibri"/>
          <w:lang w:bidi="ar-EG"/>
        </w:rPr>
        <w:t xml:space="preserve">- Ibn ul-Ja’d recorded some of it in his </w:t>
      </w:r>
      <w:proofErr w:type="spellStart"/>
      <w:r>
        <w:rPr>
          <w:rFonts w:ascii="Calibri" w:hAnsi="Calibri" w:cs="Calibri"/>
          <w:lang w:bidi="ar-EG"/>
        </w:rPr>
        <w:t>Musnad</w:t>
      </w:r>
      <w:proofErr w:type="spellEnd"/>
      <w:r>
        <w:rPr>
          <w:rFonts w:ascii="Calibri" w:hAnsi="Calibri" w:cs="Calibri"/>
          <w:lang w:bidi="ar-EG"/>
        </w:rPr>
        <w:t xml:space="preserve"> (1/73/391): [Ibrahim bin Haani’ related to us: Ahmad bin Hanbal related to us: Hajjaj bin Muhammad related to us from </w:t>
      </w:r>
      <w:proofErr w:type="spellStart"/>
      <w:r>
        <w:rPr>
          <w:rFonts w:ascii="Calibri" w:hAnsi="Calibri" w:cs="Calibri"/>
          <w:lang w:bidi="ar-EG"/>
        </w:rPr>
        <w:t>Shu’bah</w:t>
      </w:r>
      <w:proofErr w:type="spellEnd"/>
      <w:r>
        <w:rPr>
          <w:rFonts w:ascii="Calibri" w:hAnsi="Calibri" w:cs="Calibri"/>
          <w:lang w:bidi="ar-EG"/>
        </w:rPr>
        <w:t>: He said: “</w:t>
      </w:r>
      <w:r w:rsidRPr="00D5265D">
        <w:rPr>
          <w:rFonts w:ascii="Calibri" w:hAnsi="Calibri" w:cs="Calibri"/>
          <w:lang w:bidi="ar-EG"/>
        </w:rPr>
        <w:t>Abu Ishaq was older than Abu Al-</w:t>
      </w:r>
      <w:proofErr w:type="spellStart"/>
      <w:r w:rsidRPr="00D5265D">
        <w:rPr>
          <w:rFonts w:ascii="Calibri" w:hAnsi="Calibri" w:cs="Calibri"/>
          <w:lang w:bidi="ar-EG"/>
        </w:rPr>
        <w:t>Bakhtariy</w:t>
      </w:r>
      <w:proofErr w:type="spellEnd"/>
      <w:r w:rsidRPr="00D5265D">
        <w:rPr>
          <w:rFonts w:ascii="Calibri" w:hAnsi="Calibri" w:cs="Calibri"/>
          <w:lang w:bidi="ar-EG"/>
        </w:rPr>
        <w:t>, and Abu Al-</w:t>
      </w:r>
      <w:proofErr w:type="spellStart"/>
      <w:r w:rsidRPr="00D5265D">
        <w:rPr>
          <w:rFonts w:ascii="Calibri" w:hAnsi="Calibri" w:cs="Calibri"/>
          <w:lang w:bidi="ar-EG"/>
        </w:rPr>
        <w:t>Bakhtariy</w:t>
      </w:r>
      <w:proofErr w:type="spellEnd"/>
      <w:r w:rsidRPr="00D5265D">
        <w:rPr>
          <w:rFonts w:ascii="Calibri" w:hAnsi="Calibri" w:cs="Calibri"/>
          <w:lang w:bidi="ar-EG"/>
        </w:rPr>
        <w:t xml:space="preserve"> did not meet ‘Ali nor see him</w:t>
      </w:r>
      <w:r>
        <w:rPr>
          <w:rFonts w:ascii="Calibri" w:hAnsi="Calibri" w:cs="Calibri"/>
          <w:lang w:bidi="ar-EG"/>
        </w:rPr>
        <w:t>”].</w:t>
      </w:r>
    </w:p>
    <w:p w14:paraId="360DF057" w14:textId="77777777" w:rsidR="00005C44" w:rsidRPr="00FF5C31" w:rsidRDefault="00005C44" w:rsidP="00005C44">
      <w:pPr>
        <w:rPr>
          <w:rFonts w:ascii="Traditional Arabic" w:hAnsi="Traditional Arabic" w:cs="Traditional Arabic"/>
          <w:sz w:val="22"/>
          <w:szCs w:val="22"/>
          <w:rtl/>
        </w:rPr>
      </w:pPr>
    </w:p>
    <w:p w14:paraId="4FCA1C9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وأخرج ابن الجعد بعضها في مسنده (ج1/ص75/ح410): [حدثنا بن هانئ حدثنا أحمد بن حنبل حدثنا حجاج قال سمعت شعبة يقول سألت أبا إسحاق قلت أنت أكبر أو الشعبي قال الشعبي أكبر مني بسنة أو سنتين قال شعبة وقد رأى أبو إسحاق عليا وكان يصفه لنا عظيم البطن]</w:t>
      </w:r>
    </w:p>
    <w:p w14:paraId="17B77E50" w14:textId="77777777" w:rsidR="00005C44" w:rsidRDefault="00005C44" w:rsidP="00005C44">
      <w:pPr>
        <w:rPr>
          <w:rFonts w:ascii="Traditional Arabic" w:hAnsi="Traditional Arabic" w:cs="Traditional Arabic"/>
          <w:sz w:val="22"/>
          <w:szCs w:val="22"/>
        </w:rPr>
      </w:pPr>
    </w:p>
    <w:p w14:paraId="7575720A" w14:textId="77777777" w:rsidR="00005C44" w:rsidRDefault="00005C44" w:rsidP="00005C44">
      <w:pPr>
        <w:rPr>
          <w:rFonts w:ascii="Calibri" w:hAnsi="Calibri" w:cs="Calibri"/>
          <w:lang w:bidi="ar-EG"/>
        </w:rPr>
      </w:pPr>
      <w:r>
        <w:rPr>
          <w:rFonts w:ascii="Calibri" w:hAnsi="Calibri" w:cs="Calibri"/>
          <w:lang w:bidi="ar-EG"/>
        </w:rPr>
        <w:t xml:space="preserve">- </w:t>
      </w:r>
      <w:r w:rsidRPr="000C7C22">
        <w:rPr>
          <w:rFonts w:ascii="Calibri" w:hAnsi="Calibri" w:cs="Calibri"/>
          <w:lang w:bidi="ar-EG"/>
        </w:rPr>
        <w:t xml:space="preserve">Ibn ul-Ja’d </w:t>
      </w:r>
      <w:r>
        <w:rPr>
          <w:rFonts w:ascii="Calibri" w:hAnsi="Calibri" w:cs="Calibri"/>
          <w:lang w:bidi="ar-EG"/>
        </w:rPr>
        <w:t xml:space="preserve">also </w:t>
      </w:r>
      <w:r w:rsidRPr="000C7C22">
        <w:rPr>
          <w:rFonts w:ascii="Calibri" w:hAnsi="Calibri" w:cs="Calibri"/>
          <w:lang w:bidi="ar-EG"/>
        </w:rPr>
        <w:t xml:space="preserve">recorded some of it in his </w:t>
      </w:r>
      <w:proofErr w:type="spellStart"/>
      <w:r w:rsidRPr="000C7C22">
        <w:rPr>
          <w:rFonts w:ascii="Calibri" w:hAnsi="Calibri" w:cs="Calibri"/>
          <w:lang w:bidi="ar-EG"/>
        </w:rPr>
        <w:t>Musnad</w:t>
      </w:r>
      <w:proofErr w:type="spellEnd"/>
      <w:r w:rsidRPr="000C7C22">
        <w:rPr>
          <w:rFonts w:ascii="Calibri" w:hAnsi="Calibri" w:cs="Calibri"/>
          <w:lang w:bidi="ar-EG"/>
        </w:rPr>
        <w:t xml:space="preserve"> (1/</w:t>
      </w:r>
      <w:r>
        <w:rPr>
          <w:rFonts w:ascii="Calibri" w:hAnsi="Calibri" w:cs="Calibri"/>
          <w:lang w:bidi="ar-EG"/>
        </w:rPr>
        <w:t>75</w:t>
      </w:r>
      <w:r w:rsidRPr="000C7C22">
        <w:rPr>
          <w:rFonts w:ascii="Calibri" w:hAnsi="Calibri" w:cs="Calibri"/>
          <w:lang w:bidi="ar-EG"/>
        </w:rPr>
        <w:t>/</w:t>
      </w:r>
      <w:r>
        <w:rPr>
          <w:rFonts w:ascii="Calibri" w:hAnsi="Calibri" w:cs="Calibri"/>
          <w:lang w:bidi="ar-EG"/>
        </w:rPr>
        <w:t>410</w:t>
      </w:r>
      <w:r w:rsidRPr="000C7C22">
        <w:rPr>
          <w:rFonts w:ascii="Calibri" w:hAnsi="Calibri" w:cs="Calibri"/>
          <w:lang w:bidi="ar-EG"/>
        </w:rPr>
        <w:t>): [</w:t>
      </w:r>
      <w:r>
        <w:rPr>
          <w:rFonts w:ascii="Calibri" w:hAnsi="Calibri" w:cs="Calibri"/>
          <w:lang w:bidi="ar-EG"/>
        </w:rPr>
        <w:t>Ibn</w:t>
      </w:r>
      <w:r w:rsidRPr="000C7C22">
        <w:rPr>
          <w:rFonts w:ascii="Calibri" w:hAnsi="Calibri" w:cs="Calibri"/>
          <w:lang w:bidi="ar-EG"/>
        </w:rPr>
        <w:t xml:space="preserve"> Haani’ related to us: Ahmad bin Hanbal related to us: Hajjaj related to us</w:t>
      </w:r>
      <w:r>
        <w:rPr>
          <w:rFonts w:ascii="Calibri" w:hAnsi="Calibri" w:cs="Calibri"/>
          <w:lang w:bidi="ar-EG"/>
        </w:rPr>
        <w:t>: I heard</w:t>
      </w:r>
      <w:r w:rsidRPr="000C7C22">
        <w:rPr>
          <w:rFonts w:ascii="Calibri" w:hAnsi="Calibri" w:cs="Calibri"/>
          <w:lang w:bidi="ar-EG"/>
        </w:rPr>
        <w:t xml:space="preserve"> </w:t>
      </w:r>
      <w:proofErr w:type="spellStart"/>
      <w:r w:rsidRPr="000C7C22">
        <w:rPr>
          <w:rFonts w:ascii="Calibri" w:hAnsi="Calibri" w:cs="Calibri"/>
          <w:lang w:bidi="ar-EG"/>
        </w:rPr>
        <w:t>Shu’bah</w:t>
      </w:r>
      <w:proofErr w:type="spellEnd"/>
      <w:r>
        <w:rPr>
          <w:rFonts w:ascii="Calibri" w:hAnsi="Calibri" w:cs="Calibri"/>
          <w:lang w:bidi="ar-EG"/>
        </w:rPr>
        <w:t xml:space="preserve"> saying</w:t>
      </w:r>
      <w:r w:rsidRPr="000C7C22">
        <w:rPr>
          <w:rFonts w:ascii="Calibri" w:hAnsi="Calibri" w:cs="Calibri"/>
          <w:lang w:bidi="ar-EG"/>
        </w:rPr>
        <w:t xml:space="preserve">: </w:t>
      </w:r>
      <w:r>
        <w:rPr>
          <w:rFonts w:ascii="Calibri" w:hAnsi="Calibri" w:cs="Calibri"/>
          <w:lang w:bidi="ar-EG"/>
        </w:rPr>
        <w:t>I asked Abu Ishaq: I said: “Are you older or Ash-</w:t>
      </w:r>
      <w:proofErr w:type="spellStart"/>
      <w:r>
        <w:rPr>
          <w:rFonts w:ascii="Calibri" w:hAnsi="Calibri" w:cs="Calibri"/>
          <w:lang w:bidi="ar-EG"/>
        </w:rPr>
        <w:t>Sha’biy</w:t>
      </w:r>
      <w:proofErr w:type="spellEnd"/>
      <w:r>
        <w:rPr>
          <w:rFonts w:ascii="Calibri" w:hAnsi="Calibri" w:cs="Calibri"/>
          <w:lang w:bidi="ar-EG"/>
        </w:rPr>
        <w:t>?” He said: “Ash-</w:t>
      </w:r>
      <w:proofErr w:type="spellStart"/>
      <w:r>
        <w:rPr>
          <w:rFonts w:ascii="Calibri" w:hAnsi="Calibri" w:cs="Calibri"/>
          <w:lang w:bidi="ar-EG"/>
        </w:rPr>
        <w:t>Sha’biy</w:t>
      </w:r>
      <w:proofErr w:type="spellEnd"/>
      <w:r>
        <w:rPr>
          <w:rFonts w:ascii="Calibri" w:hAnsi="Calibri" w:cs="Calibri"/>
          <w:lang w:bidi="ar-EG"/>
        </w:rPr>
        <w:t xml:space="preserve"> is older than me by one or two years”. </w:t>
      </w:r>
      <w:proofErr w:type="spellStart"/>
      <w:r>
        <w:rPr>
          <w:rFonts w:ascii="Calibri" w:hAnsi="Calibri" w:cs="Calibri"/>
          <w:lang w:bidi="ar-EG"/>
        </w:rPr>
        <w:t>Shu’bah</w:t>
      </w:r>
      <w:proofErr w:type="spellEnd"/>
      <w:r w:rsidRPr="000C7C22">
        <w:rPr>
          <w:rFonts w:ascii="Calibri" w:hAnsi="Calibri" w:cs="Calibri"/>
          <w:lang w:bidi="ar-EG"/>
        </w:rPr>
        <w:t xml:space="preserve"> said: “</w:t>
      </w:r>
      <w:r w:rsidRPr="006037C2">
        <w:rPr>
          <w:rFonts w:ascii="Calibri" w:hAnsi="Calibri" w:cs="Calibri"/>
          <w:lang w:bidi="ar-EG"/>
        </w:rPr>
        <w:t>And Abu Ishaq saw ‘Ali</w:t>
      </w:r>
      <w:r>
        <w:rPr>
          <w:rFonts w:ascii="Calibri" w:hAnsi="Calibri" w:cs="Calibri"/>
          <w:lang w:bidi="ar-EG"/>
        </w:rPr>
        <w:t xml:space="preserve"> </w:t>
      </w:r>
      <w:r w:rsidRPr="006037C2">
        <w:rPr>
          <w:rFonts w:ascii="Calibri" w:hAnsi="Calibri" w:cs="Calibri"/>
          <w:lang w:bidi="ar-EG"/>
        </w:rPr>
        <w:t>and described him to us as</w:t>
      </w:r>
      <w:r>
        <w:rPr>
          <w:rFonts w:ascii="Calibri" w:hAnsi="Calibri" w:cs="Calibri"/>
          <w:lang w:bidi="ar-EG"/>
        </w:rPr>
        <w:t xml:space="preserve"> being</w:t>
      </w:r>
      <w:r w:rsidRPr="006037C2">
        <w:rPr>
          <w:rFonts w:ascii="Calibri" w:hAnsi="Calibri" w:cs="Calibri"/>
          <w:lang w:bidi="ar-EG"/>
        </w:rPr>
        <w:t>: ‘large of belly</w:t>
      </w:r>
      <w:r>
        <w:rPr>
          <w:rFonts w:ascii="Calibri" w:hAnsi="Calibri" w:cs="Calibri"/>
          <w:lang w:bidi="ar-EG"/>
        </w:rPr>
        <w:t>’</w:t>
      </w:r>
      <w:r w:rsidRPr="000C7C22">
        <w:rPr>
          <w:rFonts w:ascii="Calibri" w:hAnsi="Calibri" w:cs="Calibri"/>
          <w:lang w:bidi="ar-EG"/>
        </w:rPr>
        <w:t>”].</w:t>
      </w:r>
    </w:p>
    <w:p w14:paraId="35A4E591" w14:textId="77777777" w:rsidR="00005C44" w:rsidRPr="00FF5C31" w:rsidRDefault="00005C44" w:rsidP="00005C44">
      <w:pPr>
        <w:rPr>
          <w:rFonts w:ascii="Traditional Arabic" w:hAnsi="Traditional Arabic" w:cs="Traditional Arabic"/>
          <w:sz w:val="22"/>
          <w:szCs w:val="22"/>
          <w:rtl/>
        </w:rPr>
      </w:pPr>
    </w:p>
    <w:p w14:paraId="1207AFF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مقولة الإمام شعبة: (وكان أبو إسحاق أكبر من أبي البختري)، وإن لم يصرح باستفادته لذلك من لفظ أبي إسحاق، إلا أن سياق الحديث بتمامه، وذكر أبي إسحاق فيه، يوجب الجزم بأن الإمام شعبة بن الحجاج إنما اعتمد على رواية أبي إسحاق السبيعي في هذا الخصوص؛ ثم استنبط الإمام شعبة من ذلك: (ولم يدرك أبو البختري عليا ولم يره). </w:t>
      </w:r>
    </w:p>
    <w:p w14:paraId="4BF54FDF" w14:textId="77777777" w:rsidR="00005C44" w:rsidRDefault="00005C44" w:rsidP="00005C44">
      <w:pPr>
        <w:rPr>
          <w:rFonts w:ascii="Traditional Arabic" w:hAnsi="Traditional Arabic" w:cs="Traditional Arabic"/>
          <w:sz w:val="22"/>
          <w:szCs w:val="22"/>
        </w:rPr>
      </w:pPr>
    </w:p>
    <w:p w14:paraId="1D05F502" w14:textId="77777777" w:rsidR="00005C44" w:rsidRDefault="00005C44" w:rsidP="00005C44">
      <w:pPr>
        <w:rPr>
          <w:rFonts w:ascii="Calibri" w:hAnsi="Calibri" w:cs="Calibri"/>
          <w:lang w:bidi="ar-EG"/>
        </w:rPr>
      </w:pPr>
      <w:r>
        <w:rPr>
          <w:rFonts w:ascii="Calibri" w:hAnsi="Calibri" w:cs="Calibri"/>
          <w:lang w:bidi="ar-EG"/>
        </w:rPr>
        <w:t xml:space="preserve">Concerning the statement of Al-Imam </w:t>
      </w:r>
      <w:proofErr w:type="spellStart"/>
      <w:r>
        <w:rPr>
          <w:rFonts w:ascii="Calibri" w:hAnsi="Calibri" w:cs="Calibri"/>
          <w:lang w:bidi="ar-EG"/>
        </w:rPr>
        <w:t>Shu’bah</w:t>
      </w:r>
      <w:proofErr w:type="spellEnd"/>
      <w:r>
        <w:rPr>
          <w:rFonts w:ascii="Calibri" w:hAnsi="Calibri" w:cs="Calibri"/>
          <w:lang w:bidi="ar-EG"/>
        </w:rPr>
        <w:t>: “</w:t>
      </w:r>
      <w:r w:rsidRPr="00D474A4">
        <w:rPr>
          <w:rFonts w:ascii="Calibri" w:hAnsi="Calibri" w:cs="Calibri"/>
          <w:lang w:bidi="ar-EG"/>
        </w:rPr>
        <w:t>Abu Ishaq was older than Abu Al-</w:t>
      </w:r>
      <w:proofErr w:type="spellStart"/>
      <w:r w:rsidRPr="00D474A4">
        <w:rPr>
          <w:rFonts w:ascii="Calibri" w:hAnsi="Calibri" w:cs="Calibri"/>
          <w:lang w:bidi="ar-EG"/>
        </w:rPr>
        <w:t>Bakhtariy</w:t>
      </w:r>
      <w:proofErr w:type="spellEnd"/>
      <w:r>
        <w:rPr>
          <w:rFonts w:ascii="Calibri" w:hAnsi="Calibri" w:cs="Calibri"/>
          <w:lang w:bidi="ar-EG"/>
        </w:rPr>
        <w:t>”. E</w:t>
      </w:r>
      <w:r w:rsidRPr="009664BD">
        <w:rPr>
          <w:rFonts w:ascii="Calibri" w:hAnsi="Calibri" w:cs="Calibri"/>
          <w:lang w:bidi="ar-EG"/>
        </w:rPr>
        <w:t xml:space="preserve">ven though he did not explicitly state that he derived this from </w:t>
      </w:r>
      <w:r>
        <w:rPr>
          <w:rFonts w:ascii="Calibri" w:hAnsi="Calibri" w:cs="Calibri"/>
          <w:lang w:bidi="ar-EG"/>
        </w:rPr>
        <w:t>Abu</w:t>
      </w:r>
      <w:r w:rsidRPr="009664BD">
        <w:rPr>
          <w:rFonts w:ascii="Calibri" w:hAnsi="Calibri" w:cs="Calibri"/>
          <w:lang w:bidi="ar-EG"/>
        </w:rPr>
        <w:t xml:space="preserve"> </w:t>
      </w:r>
      <w:r>
        <w:rPr>
          <w:rFonts w:ascii="Calibri" w:hAnsi="Calibri" w:cs="Calibri"/>
          <w:lang w:bidi="ar-EG"/>
        </w:rPr>
        <w:t>Ishaq’s</w:t>
      </w:r>
      <w:r w:rsidRPr="009664BD">
        <w:rPr>
          <w:rFonts w:ascii="Calibri" w:hAnsi="Calibri" w:cs="Calibri"/>
          <w:lang w:bidi="ar-EG"/>
        </w:rPr>
        <w:t xml:space="preserve"> own words, the full context of the narration and the mention of </w:t>
      </w:r>
      <w:r>
        <w:rPr>
          <w:rFonts w:ascii="Calibri" w:hAnsi="Calibri" w:cs="Calibri"/>
          <w:lang w:bidi="ar-EG"/>
        </w:rPr>
        <w:t xml:space="preserve">Abu </w:t>
      </w:r>
      <w:proofErr w:type="spellStart"/>
      <w:r>
        <w:rPr>
          <w:rFonts w:ascii="Calibri" w:hAnsi="Calibri" w:cs="Calibri"/>
          <w:lang w:bidi="ar-EG"/>
        </w:rPr>
        <w:t>ishaq</w:t>
      </w:r>
      <w:proofErr w:type="spellEnd"/>
      <w:r w:rsidRPr="009664BD">
        <w:rPr>
          <w:rFonts w:ascii="Calibri" w:hAnsi="Calibri" w:cs="Calibri"/>
          <w:lang w:bidi="ar-EG"/>
        </w:rPr>
        <w:t xml:space="preserve"> within it necessitate certainty that </w:t>
      </w:r>
      <w:r>
        <w:rPr>
          <w:rFonts w:ascii="Calibri" w:hAnsi="Calibri" w:cs="Calibri"/>
          <w:lang w:bidi="ar-EG"/>
        </w:rPr>
        <w:t>Al-Imam</w:t>
      </w:r>
      <w:r w:rsidRPr="009664BD">
        <w:rPr>
          <w:rFonts w:ascii="Calibri" w:hAnsi="Calibri" w:cs="Calibri"/>
          <w:lang w:bidi="ar-EG"/>
        </w:rPr>
        <w:t xml:space="preserve"> </w:t>
      </w:r>
      <w:proofErr w:type="spellStart"/>
      <w:r w:rsidRPr="009664BD">
        <w:rPr>
          <w:rFonts w:ascii="Calibri" w:hAnsi="Calibri" w:cs="Calibri"/>
          <w:lang w:bidi="ar-EG"/>
        </w:rPr>
        <w:t>Shuʿbah</w:t>
      </w:r>
      <w:proofErr w:type="spellEnd"/>
      <w:r w:rsidRPr="009664BD">
        <w:rPr>
          <w:rFonts w:ascii="Calibri" w:hAnsi="Calibri" w:cs="Calibri"/>
          <w:lang w:bidi="ar-EG"/>
        </w:rPr>
        <w:t xml:space="preserve"> </w:t>
      </w:r>
      <w:r>
        <w:rPr>
          <w:rFonts w:ascii="Calibri" w:hAnsi="Calibri" w:cs="Calibri"/>
          <w:lang w:bidi="ar-EG"/>
        </w:rPr>
        <w:t>bin</w:t>
      </w:r>
      <w:r w:rsidRPr="009664BD">
        <w:rPr>
          <w:rFonts w:ascii="Calibri" w:hAnsi="Calibri" w:cs="Calibri"/>
          <w:lang w:bidi="ar-EG"/>
        </w:rPr>
        <w:t xml:space="preserve"> </w:t>
      </w:r>
      <w:r>
        <w:rPr>
          <w:rFonts w:ascii="Calibri" w:hAnsi="Calibri" w:cs="Calibri"/>
          <w:lang w:bidi="ar-EG"/>
        </w:rPr>
        <w:t>Al</w:t>
      </w:r>
      <w:r w:rsidRPr="009664BD">
        <w:rPr>
          <w:rFonts w:ascii="Calibri" w:hAnsi="Calibri" w:cs="Calibri"/>
          <w:lang w:bidi="ar-EG"/>
        </w:rPr>
        <w:t>-</w:t>
      </w:r>
      <w:r>
        <w:rPr>
          <w:rFonts w:ascii="Calibri" w:hAnsi="Calibri" w:cs="Calibri"/>
          <w:lang w:bidi="ar-EG"/>
        </w:rPr>
        <w:t>Hajjaj</w:t>
      </w:r>
      <w:r w:rsidRPr="009664BD">
        <w:rPr>
          <w:rFonts w:ascii="Calibri" w:hAnsi="Calibri" w:cs="Calibri"/>
          <w:lang w:bidi="ar-EG"/>
        </w:rPr>
        <w:t xml:space="preserve"> relied specifically on the narration of </w:t>
      </w:r>
      <w:r>
        <w:rPr>
          <w:rFonts w:ascii="Calibri" w:hAnsi="Calibri" w:cs="Calibri"/>
          <w:lang w:bidi="ar-EG"/>
        </w:rPr>
        <w:t>Abu</w:t>
      </w:r>
      <w:r w:rsidRPr="009664BD">
        <w:rPr>
          <w:rFonts w:ascii="Calibri" w:hAnsi="Calibri" w:cs="Calibri"/>
          <w:lang w:bidi="ar-EG"/>
        </w:rPr>
        <w:t xml:space="preserve"> </w:t>
      </w:r>
      <w:r>
        <w:rPr>
          <w:rFonts w:ascii="Calibri" w:hAnsi="Calibri" w:cs="Calibri"/>
          <w:lang w:bidi="ar-EG"/>
        </w:rPr>
        <w:t>Ishaq</w:t>
      </w:r>
      <w:r w:rsidRPr="009664BD">
        <w:rPr>
          <w:rFonts w:ascii="Calibri" w:hAnsi="Calibri" w:cs="Calibri"/>
          <w:lang w:bidi="ar-EG"/>
        </w:rPr>
        <w:t xml:space="preserve"> </w:t>
      </w:r>
      <w:r>
        <w:rPr>
          <w:rFonts w:ascii="Calibri" w:hAnsi="Calibri" w:cs="Calibri"/>
          <w:lang w:bidi="ar-EG"/>
        </w:rPr>
        <w:t>As</w:t>
      </w:r>
      <w:r w:rsidRPr="009664BD">
        <w:rPr>
          <w:rFonts w:ascii="Calibri" w:hAnsi="Calibri" w:cs="Calibri"/>
          <w:lang w:bidi="ar-EG"/>
        </w:rPr>
        <w:t>-</w:t>
      </w:r>
      <w:proofErr w:type="spellStart"/>
      <w:r>
        <w:rPr>
          <w:rFonts w:ascii="Calibri" w:hAnsi="Calibri" w:cs="Calibri"/>
          <w:lang w:bidi="ar-EG"/>
        </w:rPr>
        <w:t>Sabee’iy</w:t>
      </w:r>
      <w:proofErr w:type="spellEnd"/>
      <w:r w:rsidRPr="009664BD">
        <w:rPr>
          <w:rFonts w:ascii="Calibri" w:hAnsi="Calibri" w:cs="Calibri"/>
          <w:lang w:bidi="ar-EG"/>
        </w:rPr>
        <w:t xml:space="preserve"> in this regard. </w:t>
      </w:r>
      <w:r>
        <w:rPr>
          <w:rFonts w:ascii="Calibri" w:hAnsi="Calibri" w:cs="Calibri"/>
          <w:lang w:bidi="ar-EG"/>
        </w:rPr>
        <w:t>It was then f</w:t>
      </w:r>
      <w:r w:rsidRPr="009664BD">
        <w:rPr>
          <w:rFonts w:ascii="Calibri" w:hAnsi="Calibri" w:cs="Calibri"/>
          <w:lang w:bidi="ar-EG"/>
        </w:rPr>
        <w:t xml:space="preserve">rom this </w:t>
      </w:r>
      <w:r>
        <w:rPr>
          <w:rFonts w:ascii="Calibri" w:hAnsi="Calibri" w:cs="Calibri"/>
          <w:lang w:bidi="ar-EG"/>
        </w:rPr>
        <w:t>that Al-Imam</w:t>
      </w:r>
      <w:r w:rsidRPr="009664BD">
        <w:rPr>
          <w:rFonts w:ascii="Calibri" w:hAnsi="Calibri" w:cs="Calibri"/>
          <w:lang w:bidi="ar-EG"/>
        </w:rPr>
        <w:t xml:space="preserve"> </w:t>
      </w:r>
      <w:proofErr w:type="spellStart"/>
      <w:r w:rsidRPr="009664BD">
        <w:rPr>
          <w:rFonts w:ascii="Calibri" w:hAnsi="Calibri" w:cs="Calibri"/>
          <w:lang w:bidi="ar-EG"/>
        </w:rPr>
        <w:t>Shuʿbah</w:t>
      </w:r>
      <w:proofErr w:type="spellEnd"/>
      <w:r w:rsidRPr="009664BD">
        <w:rPr>
          <w:rFonts w:ascii="Calibri" w:hAnsi="Calibri" w:cs="Calibri"/>
          <w:lang w:bidi="ar-EG"/>
        </w:rPr>
        <w:t xml:space="preserve"> deduced: “</w:t>
      </w:r>
      <w:r>
        <w:rPr>
          <w:rFonts w:ascii="Calibri" w:hAnsi="Calibri" w:cs="Calibri"/>
          <w:lang w:bidi="ar-EG"/>
        </w:rPr>
        <w:t>Abu</w:t>
      </w:r>
      <w:r w:rsidRPr="009664BD">
        <w:rPr>
          <w:rFonts w:ascii="Calibri" w:hAnsi="Calibri" w:cs="Calibri"/>
          <w:lang w:bidi="ar-EG"/>
        </w:rPr>
        <w:t xml:space="preserve"> </w:t>
      </w:r>
      <w:r>
        <w:rPr>
          <w:rFonts w:ascii="Calibri" w:hAnsi="Calibri" w:cs="Calibri"/>
          <w:lang w:bidi="ar-EG"/>
        </w:rPr>
        <w:t>A</w:t>
      </w:r>
      <w:r w:rsidRPr="009664BD">
        <w:rPr>
          <w:rFonts w:ascii="Calibri" w:hAnsi="Calibri" w:cs="Calibri"/>
          <w:lang w:bidi="ar-EG"/>
        </w:rPr>
        <w:t>l-</w:t>
      </w:r>
      <w:proofErr w:type="spellStart"/>
      <w:r w:rsidRPr="009664BD">
        <w:rPr>
          <w:rFonts w:ascii="Calibri" w:hAnsi="Calibri" w:cs="Calibri"/>
          <w:lang w:bidi="ar-EG"/>
        </w:rPr>
        <w:t>Bakhtar</w:t>
      </w:r>
      <w:r>
        <w:rPr>
          <w:rFonts w:ascii="Calibri" w:hAnsi="Calibri" w:cs="Calibri"/>
          <w:lang w:bidi="ar-EG"/>
        </w:rPr>
        <w:t>iy</w:t>
      </w:r>
      <w:proofErr w:type="spellEnd"/>
      <w:r w:rsidRPr="009664BD">
        <w:rPr>
          <w:rFonts w:ascii="Calibri" w:hAnsi="Calibri" w:cs="Calibri"/>
          <w:lang w:bidi="ar-EG"/>
        </w:rPr>
        <w:t xml:space="preserve"> did not meet </w:t>
      </w:r>
      <w:r>
        <w:rPr>
          <w:rFonts w:ascii="Calibri" w:hAnsi="Calibri" w:cs="Calibri"/>
          <w:lang w:bidi="ar-EG"/>
        </w:rPr>
        <w:t>‘Ali</w:t>
      </w:r>
      <w:r w:rsidRPr="009664BD">
        <w:rPr>
          <w:rFonts w:ascii="Calibri" w:hAnsi="Calibri" w:cs="Calibri"/>
          <w:lang w:bidi="ar-EG"/>
        </w:rPr>
        <w:t xml:space="preserve"> nor see him</w:t>
      </w:r>
      <w:r>
        <w:rPr>
          <w:rFonts w:ascii="Calibri" w:hAnsi="Calibri" w:cs="Calibri"/>
          <w:lang w:bidi="ar-EG"/>
        </w:rPr>
        <w:t xml:space="preserve">”. </w:t>
      </w:r>
    </w:p>
    <w:p w14:paraId="0894FCC9" w14:textId="77777777" w:rsidR="00005C44" w:rsidRPr="006B1796" w:rsidRDefault="00005C44" w:rsidP="00005C44">
      <w:pPr>
        <w:rPr>
          <w:rFonts w:ascii="Traditional Arabic" w:hAnsi="Traditional Arabic" w:cs="Traditional Arabic"/>
          <w:sz w:val="22"/>
          <w:szCs w:val="22"/>
          <w:rtl/>
        </w:rPr>
      </w:pPr>
    </w:p>
    <w:p w14:paraId="56B2613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وكل ذلك لا يصح، لأن الثابت هو: </w:t>
      </w:r>
    </w:p>
    <w:p w14:paraId="14477B28" w14:textId="77777777" w:rsidR="00005C44" w:rsidRDefault="00005C44" w:rsidP="00005C44">
      <w:pPr>
        <w:rPr>
          <w:rFonts w:ascii="Traditional Arabic" w:hAnsi="Traditional Arabic" w:cs="Traditional Arabic"/>
          <w:sz w:val="22"/>
          <w:szCs w:val="22"/>
        </w:rPr>
      </w:pPr>
    </w:p>
    <w:p w14:paraId="154C65A8" w14:textId="77777777" w:rsidR="00005C44" w:rsidRDefault="00005C44" w:rsidP="00005C44">
      <w:pPr>
        <w:rPr>
          <w:rFonts w:ascii="Calibri" w:hAnsi="Calibri" w:cs="Calibri"/>
          <w:lang w:bidi="ar-EG"/>
        </w:rPr>
      </w:pPr>
      <w:r>
        <w:rPr>
          <w:rFonts w:ascii="Calibri" w:hAnsi="Calibri" w:cs="Calibri"/>
          <w:lang w:bidi="ar-EG"/>
        </w:rPr>
        <w:t xml:space="preserve">All of </w:t>
      </w:r>
      <w:proofErr w:type="gramStart"/>
      <w:r>
        <w:rPr>
          <w:rFonts w:ascii="Calibri" w:hAnsi="Calibri" w:cs="Calibri"/>
          <w:lang w:bidi="ar-EG"/>
        </w:rPr>
        <w:t>that</w:t>
      </w:r>
      <w:proofErr w:type="gramEnd"/>
      <w:r>
        <w:rPr>
          <w:rFonts w:ascii="Calibri" w:hAnsi="Calibri" w:cs="Calibri"/>
          <w:lang w:bidi="ar-EG"/>
        </w:rPr>
        <w:t xml:space="preserve"> </w:t>
      </w:r>
      <w:proofErr w:type="gramStart"/>
      <w:r>
        <w:rPr>
          <w:rFonts w:ascii="Calibri" w:hAnsi="Calibri" w:cs="Calibri"/>
          <w:lang w:bidi="ar-EG"/>
        </w:rPr>
        <w:t>however</w:t>
      </w:r>
      <w:proofErr w:type="gramEnd"/>
      <w:r>
        <w:rPr>
          <w:rFonts w:ascii="Calibri" w:hAnsi="Calibri" w:cs="Calibri"/>
          <w:lang w:bidi="ar-EG"/>
        </w:rPr>
        <w:t xml:space="preserve"> is not correct, because the following has been affirmed:</w:t>
      </w:r>
    </w:p>
    <w:p w14:paraId="2EE49362" w14:textId="77777777" w:rsidR="00005C44" w:rsidRPr="00D52769" w:rsidRDefault="00005C44" w:rsidP="00005C44">
      <w:pPr>
        <w:rPr>
          <w:rFonts w:ascii="Traditional Arabic" w:hAnsi="Traditional Arabic" w:cs="Traditional Arabic"/>
          <w:sz w:val="22"/>
          <w:szCs w:val="22"/>
          <w:rtl/>
        </w:rPr>
      </w:pPr>
    </w:p>
    <w:p w14:paraId="11F6D6A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(1) - أن الشعبي ولد عام جلولاء، وكانت أمه من سبيها، أي أنه ولد عام 17 هـ، لأن وقعة جلولاء كانت في آخر سنة ست عشرة. والصحيح أنه حضر في صغره عند عبد الله بن مسعود، رضي الله عنه، بعناية بعض أعمامه، وسمع منه بعض الأحاديث، كما هو محرر في موضع آخر؛</w:t>
      </w:r>
    </w:p>
    <w:p w14:paraId="45961D36" w14:textId="77777777" w:rsidR="00005C44" w:rsidRDefault="00005C44" w:rsidP="00005C44">
      <w:pPr>
        <w:rPr>
          <w:rFonts w:ascii="Traditional Arabic" w:hAnsi="Traditional Arabic" w:cs="Traditional Arabic"/>
          <w:sz w:val="22"/>
          <w:szCs w:val="22"/>
        </w:rPr>
      </w:pPr>
    </w:p>
    <w:p w14:paraId="2AEB7836" w14:textId="77777777" w:rsidR="00005C44" w:rsidRDefault="00005C44" w:rsidP="00005C44">
      <w:pPr>
        <w:rPr>
          <w:rFonts w:ascii="Calibri" w:hAnsi="Calibri" w:cs="Calibri"/>
          <w:lang w:bidi="ar-EG"/>
        </w:rPr>
      </w:pPr>
      <w:r>
        <w:rPr>
          <w:rFonts w:ascii="Calibri" w:hAnsi="Calibri" w:cs="Calibri"/>
          <w:lang w:bidi="ar-EG"/>
        </w:rPr>
        <w:t>1) Ash-</w:t>
      </w:r>
      <w:proofErr w:type="spellStart"/>
      <w:r>
        <w:rPr>
          <w:rFonts w:ascii="Calibri" w:hAnsi="Calibri" w:cs="Calibri"/>
          <w:lang w:bidi="ar-EG"/>
        </w:rPr>
        <w:t>Sha’biy</w:t>
      </w:r>
      <w:proofErr w:type="spellEnd"/>
      <w:r>
        <w:rPr>
          <w:rFonts w:ascii="Calibri" w:hAnsi="Calibri" w:cs="Calibri"/>
          <w:lang w:bidi="ar-EG"/>
        </w:rPr>
        <w:t xml:space="preserve"> </w:t>
      </w:r>
      <w:r w:rsidRPr="00AE7CDF">
        <w:rPr>
          <w:rFonts w:ascii="Calibri" w:hAnsi="Calibri" w:cs="Calibri"/>
          <w:lang w:bidi="ar-EG"/>
        </w:rPr>
        <w:t xml:space="preserve">was born in the year of the Battle of </w:t>
      </w:r>
      <w:proofErr w:type="spellStart"/>
      <w:r w:rsidRPr="00AE7CDF">
        <w:rPr>
          <w:rFonts w:ascii="Calibri" w:hAnsi="Calibri" w:cs="Calibri"/>
          <w:lang w:bidi="ar-EG"/>
        </w:rPr>
        <w:t>Jal</w:t>
      </w:r>
      <w:r>
        <w:rPr>
          <w:rFonts w:ascii="Calibri" w:hAnsi="Calibri" w:cs="Calibri"/>
          <w:lang w:bidi="ar-EG"/>
        </w:rPr>
        <w:t>u</w:t>
      </w:r>
      <w:r w:rsidRPr="00AE7CDF">
        <w:rPr>
          <w:rFonts w:ascii="Calibri" w:hAnsi="Calibri" w:cs="Calibri"/>
          <w:lang w:bidi="ar-EG"/>
        </w:rPr>
        <w:t>l</w:t>
      </w:r>
      <w:r>
        <w:rPr>
          <w:rFonts w:ascii="Calibri" w:hAnsi="Calibri" w:cs="Calibri"/>
          <w:lang w:bidi="ar-EG"/>
        </w:rPr>
        <w:t>aa</w:t>
      </w:r>
      <w:proofErr w:type="spellEnd"/>
      <w:r>
        <w:rPr>
          <w:rFonts w:ascii="Calibri" w:hAnsi="Calibri" w:cs="Calibri"/>
          <w:lang w:bidi="ar-EG"/>
        </w:rPr>
        <w:t>’</w:t>
      </w:r>
      <w:r w:rsidRPr="00AE7CDF">
        <w:rPr>
          <w:rFonts w:ascii="Calibri" w:hAnsi="Calibri" w:cs="Calibri"/>
          <w:lang w:bidi="ar-EG"/>
        </w:rPr>
        <w:t>, and his mother was among its captives</w:t>
      </w:r>
      <w:r>
        <w:rPr>
          <w:rFonts w:ascii="Calibri" w:hAnsi="Calibri" w:cs="Calibri"/>
          <w:lang w:bidi="ar-EG"/>
        </w:rPr>
        <w:t xml:space="preserve">, </w:t>
      </w:r>
      <w:r w:rsidRPr="00AE7CDF">
        <w:rPr>
          <w:rFonts w:ascii="Calibri" w:hAnsi="Calibri" w:cs="Calibri"/>
          <w:lang w:bidi="ar-EG"/>
        </w:rPr>
        <w:t xml:space="preserve">that is, he was born in the year 17 AH, since the Battle of </w:t>
      </w:r>
      <w:proofErr w:type="spellStart"/>
      <w:r w:rsidRPr="00AE7CDF">
        <w:rPr>
          <w:rFonts w:ascii="Calibri" w:hAnsi="Calibri" w:cs="Calibri"/>
          <w:lang w:bidi="ar-EG"/>
        </w:rPr>
        <w:t>Jalulaa</w:t>
      </w:r>
      <w:proofErr w:type="spellEnd"/>
      <w:r w:rsidRPr="00AE7CDF">
        <w:rPr>
          <w:rFonts w:ascii="Calibri" w:hAnsi="Calibri" w:cs="Calibri"/>
          <w:lang w:bidi="ar-EG"/>
        </w:rPr>
        <w:t>’</w:t>
      </w:r>
      <w:r>
        <w:rPr>
          <w:rFonts w:ascii="Calibri" w:hAnsi="Calibri" w:cs="Calibri"/>
          <w:lang w:bidi="ar-EG"/>
        </w:rPr>
        <w:t xml:space="preserve"> </w:t>
      </w:r>
      <w:r w:rsidRPr="00AE7CDF">
        <w:rPr>
          <w:rFonts w:ascii="Calibri" w:hAnsi="Calibri" w:cs="Calibri"/>
          <w:lang w:bidi="ar-EG"/>
        </w:rPr>
        <w:t xml:space="preserve">occurred at the end of the sixteenth year [16 AH]. The correct view is that he attended, in his youth, the gatherings of </w:t>
      </w:r>
      <w:r>
        <w:rPr>
          <w:rFonts w:ascii="Calibri" w:hAnsi="Calibri" w:cs="Calibri"/>
          <w:lang w:bidi="ar-EG"/>
        </w:rPr>
        <w:t>Abdullah bin Mas’ud,</w:t>
      </w:r>
      <w:r w:rsidRPr="00AE7CDF">
        <w:rPr>
          <w:rFonts w:ascii="Calibri" w:hAnsi="Calibri" w:cs="Calibri"/>
          <w:lang w:bidi="ar-EG"/>
        </w:rPr>
        <w:t xml:space="preserve"> may Allah be pleased with him, through the care of some of his uncles, and he heard from him </w:t>
      </w:r>
      <w:r>
        <w:rPr>
          <w:rFonts w:ascii="Calibri" w:hAnsi="Calibri" w:cs="Calibri"/>
          <w:lang w:bidi="ar-EG"/>
        </w:rPr>
        <w:t>some</w:t>
      </w:r>
      <w:r w:rsidRPr="00AE7CDF">
        <w:rPr>
          <w:rFonts w:ascii="Calibri" w:hAnsi="Calibri" w:cs="Calibri"/>
          <w:lang w:bidi="ar-EG"/>
        </w:rPr>
        <w:t xml:space="preserve"> </w:t>
      </w:r>
      <w:proofErr w:type="spellStart"/>
      <w:r>
        <w:rPr>
          <w:rFonts w:ascii="Calibri" w:hAnsi="Calibri" w:cs="Calibri"/>
          <w:lang w:bidi="ar-EG"/>
        </w:rPr>
        <w:t>Ahadeeth</w:t>
      </w:r>
      <w:proofErr w:type="spellEnd"/>
      <w:r w:rsidRPr="00AE7CDF">
        <w:rPr>
          <w:rFonts w:ascii="Calibri" w:hAnsi="Calibri" w:cs="Calibri"/>
          <w:lang w:bidi="ar-EG"/>
        </w:rPr>
        <w:t xml:space="preserve">, as </w:t>
      </w:r>
      <w:r>
        <w:rPr>
          <w:rFonts w:ascii="Calibri" w:hAnsi="Calibri" w:cs="Calibri"/>
          <w:lang w:bidi="ar-EG"/>
        </w:rPr>
        <w:t>has been verified</w:t>
      </w:r>
      <w:r w:rsidRPr="00AE7CDF">
        <w:rPr>
          <w:rFonts w:ascii="Calibri" w:hAnsi="Calibri" w:cs="Calibri"/>
          <w:lang w:bidi="ar-EG"/>
        </w:rPr>
        <w:t xml:space="preserve"> </w:t>
      </w:r>
      <w:r>
        <w:rPr>
          <w:rFonts w:ascii="Calibri" w:hAnsi="Calibri" w:cs="Calibri"/>
          <w:lang w:bidi="ar-EG"/>
        </w:rPr>
        <w:t>separately.</w:t>
      </w:r>
    </w:p>
    <w:p w14:paraId="266F700F" w14:textId="77777777" w:rsidR="00005C44" w:rsidRPr="00D52769" w:rsidRDefault="00005C44" w:rsidP="00005C44">
      <w:pPr>
        <w:rPr>
          <w:rFonts w:ascii="Traditional Arabic" w:hAnsi="Traditional Arabic" w:cs="Traditional Arabic"/>
          <w:sz w:val="22"/>
          <w:szCs w:val="22"/>
          <w:rtl/>
        </w:rPr>
      </w:pPr>
    </w:p>
    <w:p w14:paraId="1C2AAB0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(2) - أن أبا إسحاق عمرو بن عبد الله بن عبيد (ويقال عمرو بن عبد الله بن علي) الهمداني السَبِيعي ولد في الأرجح عام 32 هـ، ومات عام 127 هـ وهو ابن 95 أو 96 سنة. وجاء في تهذيب التهذيب (ج8/ص56): [ولد لسنتين من خلافة عثمان، قاله شريك عنه] وهذا اللفظ (لسنتين) يقصد به عادة: (لسنتين بقيت) ولا يجوز أن يفهم: (لسنتين مضت) إلا إذا جاء هكذا صريحاً، أو أوجب السياق ذلك؛ ومع ذلك فقد أساء بعضهم فهمه فجعل ولادة أبي إسحاق سنة 27 هـ، وقال بعضهم: بل ولد عام 29 هـ. وقد أصاب الحافظ إذ جعله من (الرابعة) أي: دون وسطى التابعين، وولادة هؤلاء هي في العادة حوالي 30 هـ؛</w:t>
      </w:r>
    </w:p>
    <w:p w14:paraId="2BEFA1CE" w14:textId="77777777" w:rsidR="00005C44" w:rsidRDefault="00005C44" w:rsidP="00005C44">
      <w:pPr>
        <w:rPr>
          <w:rFonts w:ascii="Traditional Arabic" w:hAnsi="Traditional Arabic" w:cs="Traditional Arabic"/>
          <w:sz w:val="22"/>
          <w:szCs w:val="22"/>
        </w:rPr>
      </w:pPr>
    </w:p>
    <w:p w14:paraId="231F1E26" w14:textId="77777777" w:rsidR="00005C44" w:rsidRDefault="00005C44" w:rsidP="00005C44">
      <w:pPr>
        <w:rPr>
          <w:rFonts w:ascii="Calibri" w:hAnsi="Calibri" w:cs="Calibri"/>
          <w:lang w:bidi="ar-EG"/>
        </w:rPr>
      </w:pPr>
      <w:r>
        <w:rPr>
          <w:rFonts w:ascii="Calibri" w:hAnsi="Calibri" w:cs="Calibri"/>
          <w:lang w:bidi="ar-EG"/>
        </w:rPr>
        <w:t>2) That Abu Ishaq</w:t>
      </w:r>
      <w:r w:rsidRPr="00C80A2F">
        <w:rPr>
          <w:rFonts w:ascii="Calibri" w:hAnsi="Calibri" w:cs="Calibri"/>
          <w:lang w:bidi="ar-EG"/>
        </w:rPr>
        <w:t xml:space="preserve"> </w:t>
      </w:r>
      <w:r>
        <w:rPr>
          <w:rFonts w:ascii="Calibri" w:hAnsi="Calibri" w:cs="Calibri"/>
          <w:lang w:bidi="ar-EG"/>
        </w:rPr>
        <w:t>‘</w:t>
      </w:r>
      <w:r w:rsidRPr="00C80A2F">
        <w:rPr>
          <w:rFonts w:ascii="Calibri" w:hAnsi="Calibri" w:cs="Calibri"/>
          <w:lang w:bidi="ar-EG"/>
        </w:rPr>
        <w:t xml:space="preserve">Amr </w:t>
      </w:r>
      <w:r>
        <w:rPr>
          <w:rFonts w:ascii="Calibri" w:hAnsi="Calibri" w:cs="Calibri"/>
          <w:lang w:bidi="ar-EG"/>
        </w:rPr>
        <w:t>bin</w:t>
      </w:r>
      <w:r w:rsidRPr="00C80A2F">
        <w:rPr>
          <w:rFonts w:ascii="Calibri" w:hAnsi="Calibri" w:cs="Calibri"/>
          <w:lang w:bidi="ar-EG"/>
        </w:rPr>
        <w:t xml:space="preserve"> </w:t>
      </w:r>
      <w:r>
        <w:rPr>
          <w:rFonts w:ascii="Calibri" w:hAnsi="Calibri" w:cs="Calibri"/>
          <w:lang w:bidi="ar-EG"/>
        </w:rPr>
        <w:t>Abdullah</w:t>
      </w:r>
      <w:r w:rsidRPr="00C80A2F">
        <w:rPr>
          <w:rFonts w:ascii="Calibri" w:hAnsi="Calibri" w:cs="Calibri"/>
          <w:lang w:bidi="ar-EG"/>
        </w:rPr>
        <w:t xml:space="preserve"> </w:t>
      </w:r>
      <w:r>
        <w:rPr>
          <w:rFonts w:ascii="Calibri" w:hAnsi="Calibri" w:cs="Calibri"/>
          <w:lang w:bidi="ar-EG"/>
        </w:rPr>
        <w:t>bin</w:t>
      </w:r>
      <w:r w:rsidRPr="00C80A2F">
        <w:rPr>
          <w:rFonts w:ascii="Calibri" w:hAnsi="Calibri" w:cs="Calibri"/>
          <w:lang w:bidi="ar-EG"/>
        </w:rPr>
        <w:t xml:space="preserve"> </w:t>
      </w:r>
      <w:r>
        <w:rPr>
          <w:rFonts w:ascii="Calibri" w:hAnsi="Calibri" w:cs="Calibri"/>
          <w:lang w:bidi="ar-EG"/>
        </w:rPr>
        <w:t>‘Ubaid</w:t>
      </w:r>
      <w:r w:rsidRPr="00C80A2F">
        <w:rPr>
          <w:rFonts w:ascii="Calibri" w:hAnsi="Calibri" w:cs="Calibri"/>
          <w:lang w:bidi="ar-EG"/>
        </w:rPr>
        <w:t xml:space="preserve"> (and it is also said: </w:t>
      </w:r>
      <w:r>
        <w:rPr>
          <w:rFonts w:ascii="Calibri" w:hAnsi="Calibri" w:cs="Calibri"/>
          <w:lang w:bidi="ar-EG"/>
        </w:rPr>
        <w:t>‘</w:t>
      </w:r>
      <w:r w:rsidRPr="00C80A2F">
        <w:rPr>
          <w:rFonts w:ascii="Calibri" w:hAnsi="Calibri" w:cs="Calibri"/>
          <w:lang w:bidi="ar-EG"/>
        </w:rPr>
        <w:t xml:space="preserve">Amr </w:t>
      </w:r>
      <w:r>
        <w:rPr>
          <w:rFonts w:ascii="Calibri" w:hAnsi="Calibri" w:cs="Calibri"/>
          <w:lang w:bidi="ar-EG"/>
        </w:rPr>
        <w:t>bin</w:t>
      </w:r>
      <w:r w:rsidRPr="00C80A2F">
        <w:rPr>
          <w:rFonts w:ascii="Calibri" w:hAnsi="Calibri" w:cs="Calibri"/>
          <w:lang w:bidi="ar-EG"/>
        </w:rPr>
        <w:t xml:space="preserve"> </w:t>
      </w:r>
      <w:r>
        <w:rPr>
          <w:rFonts w:ascii="Calibri" w:hAnsi="Calibri" w:cs="Calibri"/>
          <w:lang w:bidi="ar-EG"/>
        </w:rPr>
        <w:t>Abdullah bin</w:t>
      </w:r>
      <w:r w:rsidRPr="00C80A2F">
        <w:rPr>
          <w:rFonts w:ascii="Calibri" w:hAnsi="Calibri" w:cs="Calibri"/>
          <w:lang w:bidi="ar-EG"/>
        </w:rPr>
        <w:t xml:space="preserve"> </w:t>
      </w:r>
      <w:r>
        <w:rPr>
          <w:rFonts w:ascii="Calibri" w:hAnsi="Calibri" w:cs="Calibri"/>
          <w:lang w:bidi="ar-EG"/>
        </w:rPr>
        <w:t>‘Ali</w:t>
      </w:r>
      <w:r w:rsidRPr="00C80A2F">
        <w:rPr>
          <w:rFonts w:ascii="Calibri" w:hAnsi="Calibri" w:cs="Calibri"/>
          <w:lang w:bidi="ar-EG"/>
        </w:rPr>
        <w:t xml:space="preserve">) </w:t>
      </w:r>
      <w:r>
        <w:rPr>
          <w:rFonts w:ascii="Calibri" w:hAnsi="Calibri" w:cs="Calibri"/>
          <w:lang w:bidi="ar-EG"/>
        </w:rPr>
        <w:t>A</w:t>
      </w:r>
      <w:r w:rsidRPr="00C80A2F">
        <w:rPr>
          <w:rFonts w:ascii="Calibri" w:hAnsi="Calibri" w:cs="Calibri"/>
          <w:lang w:bidi="ar-EG"/>
        </w:rPr>
        <w:t>l-</w:t>
      </w:r>
      <w:r>
        <w:rPr>
          <w:rFonts w:ascii="Calibri" w:hAnsi="Calibri" w:cs="Calibri"/>
          <w:lang w:bidi="ar-EG"/>
        </w:rPr>
        <w:t>H</w:t>
      </w:r>
      <w:r w:rsidRPr="00C80A2F">
        <w:rPr>
          <w:rFonts w:ascii="Calibri" w:hAnsi="Calibri" w:cs="Calibri"/>
          <w:lang w:bidi="ar-EG"/>
        </w:rPr>
        <w:t>amd</w:t>
      </w:r>
      <w:r>
        <w:rPr>
          <w:rFonts w:ascii="Calibri" w:hAnsi="Calibri" w:cs="Calibri"/>
          <w:lang w:bidi="ar-EG"/>
        </w:rPr>
        <w:t>a</w:t>
      </w:r>
      <w:r w:rsidRPr="00C80A2F">
        <w:rPr>
          <w:rFonts w:ascii="Calibri" w:hAnsi="Calibri" w:cs="Calibri"/>
          <w:lang w:bidi="ar-EG"/>
        </w:rPr>
        <w:t>n</w:t>
      </w:r>
      <w:r>
        <w:rPr>
          <w:rFonts w:ascii="Calibri" w:hAnsi="Calibri" w:cs="Calibri"/>
          <w:lang w:bidi="ar-EG"/>
        </w:rPr>
        <w:t>i</w:t>
      </w:r>
      <w:r w:rsidRPr="00C80A2F">
        <w:rPr>
          <w:rFonts w:ascii="Calibri" w:hAnsi="Calibri" w:cs="Calibri"/>
          <w:lang w:bidi="ar-EG"/>
        </w:rPr>
        <w:t xml:space="preserve"> </w:t>
      </w:r>
      <w:r>
        <w:rPr>
          <w:rFonts w:ascii="Calibri" w:hAnsi="Calibri" w:cs="Calibri"/>
          <w:lang w:bidi="ar-EG"/>
        </w:rPr>
        <w:t>As</w:t>
      </w:r>
      <w:r w:rsidRPr="00C80A2F">
        <w:rPr>
          <w:rFonts w:ascii="Calibri" w:hAnsi="Calibri" w:cs="Calibri"/>
          <w:lang w:bidi="ar-EG"/>
        </w:rPr>
        <w:t>-</w:t>
      </w:r>
      <w:proofErr w:type="spellStart"/>
      <w:r w:rsidRPr="00C80A2F">
        <w:rPr>
          <w:rFonts w:ascii="Calibri" w:hAnsi="Calibri" w:cs="Calibri"/>
          <w:lang w:bidi="ar-EG"/>
        </w:rPr>
        <w:t>Sab</w:t>
      </w:r>
      <w:r>
        <w:rPr>
          <w:rFonts w:ascii="Calibri" w:hAnsi="Calibri" w:cs="Calibri"/>
          <w:lang w:bidi="ar-EG"/>
        </w:rPr>
        <w:t>ee’iy</w:t>
      </w:r>
      <w:proofErr w:type="spellEnd"/>
      <w:r w:rsidRPr="00C80A2F">
        <w:rPr>
          <w:rFonts w:ascii="Calibri" w:hAnsi="Calibri" w:cs="Calibri"/>
          <w:lang w:bidi="ar-EG"/>
        </w:rPr>
        <w:t xml:space="preserve"> was most likely born in the year 32 AH and died in 127 AH at the age of 95 or 96. It is stated in </w:t>
      </w:r>
      <w:proofErr w:type="spellStart"/>
      <w:r>
        <w:rPr>
          <w:rFonts w:ascii="Calibri" w:hAnsi="Calibri" w:cs="Calibri"/>
          <w:lang w:bidi="ar-EG"/>
        </w:rPr>
        <w:t>Tahdheeb</w:t>
      </w:r>
      <w:proofErr w:type="spellEnd"/>
      <w:r>
        <w:rPr>
          <w:rFonts w:ascii="Calibri" w:hAnsi="Calibri" w:cs="Calibri"/>
          <w:lang w:bidi="ar-EG"/>
        </w:rPr>
        <w:t xml:space="preserve"> At</w:t>
      </w:r>
      <w:r w:rsidRPr="00C80A2F">
        <w:rPr>
          <w:rFonts w:ascii="Calibri" w:hAnsi="Calibri" w:cs="Calibri"/>
          <w:lang w:bidi="ar-EG"/>
        </w:rPr>
        <w:t>-</w:t>
      </w:r>
      <w:proofErr w:type="spellStart"/>
      <w:r w:rsidRPr="00C80A2F">
        <w:rPr>
          <w:rFonts w:ascii="Calibri" w:hAnsi="Calibri" w:cs="Calibri"/>
          <w:lang w:bidi="ar-EG"/>
        </w:rPr>
        <w:t>Tahdh</w:t>
      </w:r>
      <w:r>
        <w:rPr>
          <w:rFonts w:ascii="Calibri" w:hAnsi="Calibri" w:cs="Calibri"/>
          <w:lang w:bidi="ar-EG"/>
        </w:rPr>
        <w:t>ee</w:t>
      </w:r>
      <w:r w:rsidRPr="00C80A2F">
        <w:rPr>
          <w:rFonts w:ascii="Calibri" w:hAnsi="Calibri" w:cs="Calibri"/>
          <w:lang w:bidi="ar-EG"/>
        </w:rPr>
        <w:t>b</w:t>
      </w:r>
      <w:proofErr w:type="spellEnd"/>
      <w:r w:rsidRPr="00C80A2F">
        <w:rPr>
          <w:rFonts w:ascii="Calibri" w:hAnsi="Calibri" w:cs="Calibri"/>
          <w:lang w:bidi="ar-EG"/>
        </w:rPr>
        <w:t xml:space="preserve"> (</w:t>
      </w:r>
      <w:r>
        <w:rPr>
          <w:rFonts w:ascii="Calibri" w:hAnsi="Calibri" w:cs="Calibri"/>
          <w:lang w:bidi="ar-EG"/>
        </w:rPr>
        <w:t>8/56</w:t>
      </w:r>
      <w:r w:rsidRPr="00C80A2F">
        <w:rPr>
          <w:rFonts w:ascii="Calibri" w:hAnsi="Calibri" w:cs="Calibri"/>
          <w:lang w:bidi="ar-EG"/>
        </w:rPr>
        <w:t xml:space="preserve">): </w:t>
      </w:r>
      <w:r>
        <w:rPr>
          <w:rFonts w:ascii="Calibri" w:hAnsi="Calibri" w:cs="Calibri"/>
          <w:lang w:bidi="ar-EG"/>
        </w:rPr>
        <w:t>[</w:t>
      </w:r>
      <w:r w:rsidRPr="00C80A2F">
        <w:rPr>
          <w:rFonts w:ascii="Calibri" w:hAnsi="Calibri" w:cs="Calibri"/>
          <w:lang w:bidi="ar-EG"/>
        </w:rPr>
        <w:t xml:space="preserve">He was born </w:t>
      </w:r>
      <w:r>
        <w:rPr>
          <w:rFonts w:ascii="Calibri" w:hAnsi="Calibri" w:cs="Calibri"/>
          <w:lang w:bidi="ar-EG"/>
        </w:rPr>
        <w:t xml:space="preserve">with </w:t>
      </w:r>
      <w:r w:rsidRPr="00C80A2F">
        <w:rPr>
          <w:rFonts w:ascii="Calibri" w:hAnsi="Calibri" w:cs="Calibri"/>
          <w:lang w:bidi="ar-EG"/>
        </w:rPr>
        <w:t>two years</w:t>
      </w:r>
      <w:r>
        <w:rPr>
          <w:rFonts w:ascii="Calibri" w:hAnsi="Calibri" w:cs="Calibri"/>
          <w:lang w:bidi="ar-EG"/>
        </w:rPr>
        <w:t xml:space="preserve"> of</w:t>
      </w:r>
      <w:r w:rsidRPr="00C80A2F">
        <w:rPr>
          <w:rFonts w:ascii="Calibri" w:hAnsi="Calibri" w:cs="Calibri"/>
          <w:lang w:bidi="ar-EG"/>
        </w:rPr>
        <w:t xml:space="preserve"> </w:t>
      </w:r>
      <w:r>
        <w:rPr>
          <w:rFonts w:ascii="Calibri" w:hAnsi="Calibri" w:cs="Calibri"/>
          <w:lang w:bidi="ar-EG"/>
        </w:rPr>
        <w:t>‘Uthman’s</w:t>
      </w:r>
      <w:r w:rsidRPr="00C80A2F">
        <w:rPr>
          <w:rFonts w:ascii="Calibri" w:hAnsi="Calibri" w:cs="Calibri"/>
          <w:lang w:bidi="ar-EG"/>
        </w:rPr>
        <w:t xml:space="preserve"> </w:t>
      </w:r>
      <w:proofErr w:type="spellStart"/>
      <w:r>
        <w:rPr>
          <w:rFonts w:ascii="Calibri" w:hAnsi="Calibri" w:cs="Calibri"/>
          <w:lang w:bidi="ar-EG"/>
        </w:rPr>
        <w:t>Khilafah</w:t>
      </w:r>
      <w:proofErr w:type="spellEnd"/>
      <w:r w:rsidRPr="00C80A2F">
        <w:rPr>
          <w:rFonts w:ascii="Calibri" w:hAnsi="Calibri" w:cs="Calibri"/>
          <w:lang w:bidi="ar-EG"/>
        </w:rPr>
        <w:t xml:space="preserve">, as </w:t>
      </w:r>
      <w:r>
        <w:rPr>
          <w:rFonts w:ascii="Calibri" w:hAnsi="Calibri" w:cs="Calibri"/>
          <w:lang w:bidi="ar-EG"/>
        </w:rPr>
        <w:t>was reported</w:t>
      </w:r>
      <w:r w:rsidRPr="00C80A2F">
        <w:rPr>
          <w:rFonts w:ascii="Calibri" w:hAnsi="Calibri" w:cs="Calibri"/>
          <w:lang w:bidi="ar-EG"/>
        </w:rPr>
        <w:t xml:space="preserve"> by </w:t>
      </w:r>
      <w:proofErr w:type="spellStart"/>
      <w:r w:rsidRPr="00C80A2F">
        <w:rPr>
          <w:rFonts w:ascii="Calibri" w:hAnsi="Calibri" w:cs="Calibri"/>
          <w:lang w:bidi="ar-EG"/>
        </w:rPr>
        <w:t>Shura</w:t>
      </w:r>
      <w:r>
        <w:rPr>
          <w:rFonts w:ascii="Calibri" w:hAnsi="Calibri" w:cs="Calibri"/>
          <w:lang w:bidi="ar-EG"/>
        </w:rPr>
        <w:t>i</w:t>
      </w:r>
      <w:r w:rsidRPr="00C80A2F">
        <w:rPr>
          <w:rFonts w:ascii="Calibri" w:hAnsi="Calibri" w:cs="Calibri"/>
          <w:lang w:bidi="ar-EG"/>
        </w:rPr>
        <w:t>k</w:t>
      </w:r>
      <w:proofErr w:type="spellEnd"/>
      <w:r w:rsidRPr="00C80A2F">
        <w:rPr>
          <w:rFonts w:ascii="Calibri" w:hAnsi="Calibri" w:cs="Calibri"/>
          <w:lang w:bidi="ar-EG"/>
        </w:rPr>
        <w:t xml:space="preserve"> from him</w:t>
      </w:r>
      <w:r>
        <w:rPr>
          <w:rFonts w:ascii="Calibri" w:hAnsi="Calibri" w:cs="Calibri"/>
          <w:lang w:bidi="ar-EG"/>
        </w:rPr>
        <w:t>]</w:t>
      </w:r>
      <w:r w:rsidRPr="00C80A2F">
        <w:rPr>
          <w:rFonts w:ascii="Calibri" w:hAnsi="Calibri" w:cs="Calibri"/>
          <w:lang w:bidi="ar-EG"/>
        </w:rPr>
        <w:t>. This phrase</w:t>
      </w:r>
      <w:r>
        <w:rPr>
          <w:rFonts w:ascii="Calibri" w:hAnsi="Calibri" w:cs="Calibri"/>
          <w:lang w:bidi="ar-EG"/>
        </w:rPr>
        <w:t xml:space="preserve"> </w:t>
      </w:r>
      <w:r w:rsidRPr="00C80A2F">
        <w:rPr>
          <w:rFonts w:ascii="Calibri" w:hAnsi="Calibri" w:cs="Calibri"/>
          <w:lang w:bidi="ar-EG"/>
        </w:rPr>
        <w:t xml:space="preserve">“two years </w:t>
      </w:r>
      <w:r>
        <w:rPr>
          <w:rFonts w:ascii="Calibri" w:hAnsi="Calibri" w:cs="Calibri"/>
          <w:lang w:bidi="ar-EG"/>
        </w:rPr>
        <w:t>of (</w:t>
      </w:r>
      <w:r>
        <w:rPr>
          <w:rFonts w:ascii="Calibri" w:hAnsi="Calibri" w:cs="Calibri" w:hint="cs"/>
          <w:rtl/>
          <w:lang w:bidi="ar-EG"/>
        </w:rPr>
        <w:t>لِسنَتَين</w:t>
      </w:r>
      <w:r>
        <w:rPr>
          <w:rFonts w:ascii="Calibri" w:hAnsi="Calibri" w:cs="Calibri"/>
          <w:lang w:bidi="ar-EG"/>
        </w:rPr>
        <w:t>)</w:t>
      </w:r>
      <w:r w:rsidRPr="00C80A2F">
        <w:rPr>
          <w:rFonts w:ascii="Calibri" w:hAnsi="Calibri" w:cs="Calibri"/>
          <w:lang w:bidi="ar-EG"/>
        </w:rPr>
        <w:t>”</w:t>
      </w:r>
      <w:r>
        <w:rPr>
          <w:rFonts w:ascii="Calibri" w:hAnsi="Calibri" w:cs="Calibri"/>
          <w:lang w:bidi="ar-EG"/>
        </w:rPr>
        <w:t xml:space="preserve"> </w:t>
      </w:r>
      <w:r w:rsidRPr="00C80A2F">
        <w:rPr>
          <w:rFonts w:ascii="Calibri" w:hAnsi="Calibri" w:cs="Calibri"/>
          <w:lang w:bidi="ar-EG"/>
        </w:rPr>
        <w:t>is customarily understood to mean “two years remaining”</w:t>
      </w:r>
      <w:r>
        <w:rPr>
          <w:rFonts w:ascii="Calibri" w:hAnsi="Calibri" w:cs="Calibri"/>
          <w:lang w:bidi="ar-EG"/>
        </w:rPr>
        <w:t xml:space="preserve"> (i.e., of the </w:t>
      </w:r>
      <w:proofErr w:type="spellStart"/>
      <w:r>
        <w:rPr>
          <w:rFonts w:ascii="Calibri" w:hAnsi="Calibri" w:cs="Calibri"/>
          <w:lang w:bidi="ar-EG"/>
        </w:rPr>
        <w:t>Khilafah</w:t>
      </w:r>
      <w:proofErr w:type="spellEnd"/>
      <w:r>
        <w:rPr>
          <w:rFonts w:ascii="Calibri" w:hAnsi="Calibri" w:cs="Calibri"/>
          <w:lang w:bidi="ar-EG"/>
        </w:rPr>
        <w:t>)</w:t>
      </w:r>
      <w:r w:rsidRPr="00C80A2F">
        <w:rPr>
          <w:rFonts w:ascii="Calibri" w:hAnsi="Calibri" w:cs="Calibri"/>
          <w:lang w:bidi="ar-EG"/>
        </w:rPr>
        <w:t xml:space="preserve">, and it is impermissible to interpret it as “two years passed” </w:t>
      </w:r>
      <w:r>
        <w:rPr>
          <w:rFonts w:ascii="Calibri" w:hAnsi="Calibri" w:cs="Calibri"/>
          <w:lang w:bidi="ar-EG"/>
        </w:rPr>
        <w:t xml:space="preserve">(i.e., from the beginning of the term of the </w:t>
      </w:r>
      <w:proofErr w:type="spellStart"/>
      <w:r>
        <w:rPr>
          <w:rFonts w:ascii="Calibri" w:hAnsi="Calibri" w:cs="Calibri"/>
          <w:lang w:bidi="ar-EG"/>
        </w:rPr>
        <w:t>Khilafah</w:t>
      </w:r>
      <w:proofErr w:type="spellEnd"/>
      <w:r>
        <w:rPr>
          <w:rFonts w:ascii="Calibri" w:hAnsi="Calibri" w:cs="Calibri"/>
          <w:lang w:bidi="ar-EG"/>
        </w:rPr>
        <w:t xml:space="preserve">) </w:t>
      </w:r>
      <w:r w:rsidRPr="00C80A2F">
        <w:rPr>
          <w:rFonts w:ascii="Calibri" w:hAnsi="Calibri" w:cs="Calibri"/>
          <w:lang w:bidi="ar-EG"/>
        </w:rPr>
        <w:t xml:space="preserve">unless this is explicitly stated or the context necessitates it. Nevertheless, some have misinterpreted it, placing </w:t>
      </w:r>
      <w:r>
        <w:rPr>
          <w:rFonts w:ascii="Calibri" w:hAnsi="Calibri" w:cs="Calibri"/>
          <w:lang w:bidi="ar-EG"/>
        </w:rPr>
        <w:t>Abu</w:t>
      </w:r>
      <w:r w:rsidRPr="00C80A2F">
        <w:rPr>
          <w:rFonts w:ascii="Calibri" w:hAnsi="Calibri" w:cs="Calibri"/>
          <w:lang w:bidi="ar-EG"/>
        </w:rPr>
        <w:t xml:space="preserve"> </w:t>
      </w:r>
      <w:r>
        <w:rPr>
          <w:rFonts w:ascii="Calibri" w:hAnsi="Calibri" w:cs="Calibri"/>
          <w:lang w:bidi="ar-EG"/>
        </w:rPr>
        <w:t>Ishaq’s</w:t>
      </w:r>
      <w:r w:rsidRPr="00C80A2F">
        <w:rPr>
          <w:rFonts w:ascii="Calibri" w:hAnsi="Calibri" w:cs="Calibri"/>
          <w:lang w:bidi="ar-EG"/>
        </w:rPr>
        <w:t xml:space="preserve"> birth in 27 </w:t>
      </w:r>
      <w:proofErr w:type="gramStart"/>
      <w:r w:rsidRPr="00C80A2F">
        <w:rPr>
          <w:rFonts w:ascii="Calibri" w:hAnsi="Calibri" w:cs="Calibri"/>
          <w:lang w:bidi="ar-EG"/>
        </w:rPr>
        <w:t>AH</w:t>
      </w:r>
      <w:proofErr w:type="gramEnd"/>
      <w:r w:rsidRPr="00C80A2F">
        <w:rPr>
          <w:rFonts w:ascii="Calibri" w:hAnsi="Calibri" w:cs="Calibri"/>
          <w:lang w:bidi="ar-EG"/>
        </w:rPr>
        <w:t xml:space="preserve">, while others claimed he was born in 29 </w:t>
      </w:r>
      <w:proofErr w:type="gramStart"/>
      <w:r w:rsidRPr="00C80A2F">
        <w:rPr>
          <w:rFonts w:ascii="Calibri" w:hAnsi="Calibri" w:cs="Calibri"/>
          <w:lang w:bidi="ar-EG"/>
        </w:rPr>
        <w:t>AH</w:t>
      </w:r>
      <w:proofErr w:type="gramEnd"/>
      <w:r w:rsidRPr="00C80A2F">
        <w:rPr>
          <w:rFonts w:ascii="Calibri" w:hAnsi="Calibri" w:cs="Calibri"/>
          <w:lang w:bidi="ar-EG"/>
        </w:rPr>
        <w:t>. Al-</w:t>
      </w:r>
      <w:r>
        <w:rPr>
          <w:rFonts w:ascii="Calibri" w:hAnsi="Calibri" w:cs="Calibri"/>
          <w:lang w:bidi="ar-EG"/>
        </w:rPr>
        <w:t>Hafizh</w:t>
      </w:r>
      <w:r w:rsidRPr="00C80A2F">
        <w:rPr>
          <w:rFonts w:ascii="Calibri" w:hAnsi="Calibri" w:cs="Calibri"/>
          <w:lang w:bidi="ar-EG"/>
        </w:rPr>
        <w:t xml:space="preserve"> was correct in classifying him among the fourth </w:t>
      </w:r>
      <w:proofErr w:type="spellStart"/>
      <w:r>
        <w:rPr>
          <w:rFonts w:ascii="Calibri" w:hAnsi="Calibri" w:cs="Calibri"/>
          <w:lang w:bidi="ar-EG"/>
        </w:rPr>
        <w:t>Tabaqah</w:t>
      </w:r>
      <w:proofErr w:type="spellEnd"/>
      <w:r>
        <w:rPr>
          <w:rFonts w:ascii="Calibri" w:hAnsi="Calibri" w:cs="Calibri"/>
          <w:lang w:bidi="ar-EG"/>
        </w:rPr>
        <w:t xml:space="preserve"> (generation), </w:t>
      </w:r>
      <w:r w:rsidRPr="00C80A2F">
        <w:rPr>
          <w:rFonts w:ascii="Calibri" w:hAnsi="Calibri" w:cs="Calibri"/>
          <w:lang w:bidi="ar-EG"/>
        </w:rPr>
        <w:t xml:space="preserve">that is, those below </w:t>
      </w:r>
      <w:r>
        <w:rPr>
          <w:rFonts w:ascii="Calibri" w:hAnsi="Calibri" w:cs="Calibri"/>
          <w:lang w:bidi="ar-EG"/>
        </w:rPr>
        <w:t xml:space="preserve">(or after) </w:t>
      </w:r>
      <w:r w:rsidRPr="00C80A2F">
        <w:rPr>
          <w:rFonts w:ascii="Calibri" w:hAnsi="Calibri" w:cs="Calibri"/>
          <w:lang w:bidi="ar-EG"/>
        </w:rPr>
        <w:t>the middle tier</w:t>
      </w:r>
      <w:r>
        <w:rPr>
          <w:rFonts w:ascii="Calibri" w:hAnsi="Calibri" w:cs="Calibri"/>
          <w:lang w:bidi="ar-EG"/>
        </w:rPr>
        <w:t xml:space="preserve"> (Al-</w:t>
      </w:r>
      <w:proofErr w:type="spellStart"/>
      <w:r>
        <w:rPr>
          <w:rFonts w:ascii="Calibri" w:hAnsi="Calibri" w:cs="Calibri"/>
          <w:lang w:bidi="ar-EG"/>
        </w:rPr>
        <w:t>Wustaa</w:t>
      </w:r>
      <w:proofErr w:type="spellEnd"/>
      <w:r>
        <w:rPr>
          <w:rFonts w:ascii="Calibri" w:hAnsi="Calibri" w:cs="Calibri"/>
          <w:lang w:bidi="ar-EG"/>
        </w:rPr>
        <w:t>)</w:t>
      </w:r>
      <w:r w:rsidRPr="00C80A2F">
        <w:rPr>
          <w:rFonts w:ascii="Calibri" w:hAnsi="Calibri" w:cs="Calibri"/>
          <w:lang w:bidi="ar-EG"/>
        </w:rPr>
        <w:t xml:space="preserve"> of the </w:t>
      </w:r>
      <w:proofErr w:type="spellStart"/>
      <w:r>
        <w:rPr>
          <w:rFonts w:ascii="Calibri" w:hAnsi="Calibri" w:cs="Calibri"/>
          <w:lang w:bidi="ar-EG"/>
        </w:rPr>
        <w:t>Taabi’een</w:t>
      </w:r>
      <w:proofErr w:type="spellEnd"/>
      <w:r>
        <w:rPr>
          <w:rFonts w:ascii="Calibri" w:hAnsi="Calibri" w:cs="Calibri"/>
          <w:lang w:bidi="ar-EG"/>
        </w:rPr>
        <w:t xml:space="preserve">, </w:t>
      </w:r>
      <w:r w:rsidRPr="00C80A2F">
        <w:rPr>
          <w:rFonts w:ascii="Calibri" w:hAnsi="Calibri" w:cs="Calibri"/>
          <w:lang w:bidi="ar-EG"/>
        </w:rPr>
        <w:t xml:space="preserve">whose births typically occurred around 30 </w:t>
      </w:r>
      <w:proofErr w:type="gramStart"/>
      <w:r w:rsidRPr="00C80A2F">
        <w:rPr>
          <w:rFonts w:ascii="Calibri" w:hAnsi="Calibri" w:cs="Calibri"/>
          <w:lang w:bidi="ar-EG"/>
        </w:rPr>
        <w:t>AH</w:t>
      </w:r>
      <w:proofErr w:type="gramEnd"/>
      <w:r w:rsidRPr="00C80A2F">
        <w:rPr>
          <w:rFonts w:ascii="Calibri" w:hAnsi="Calibri" w:cs="Calibri"/>
          <w:lang w:bidi="ar-EG"/>
        </w:rPr>
        <w:t>.</w:t>
      </w:r>
      <w:r>
        <w:rPr>
          <w:rFonts w:ascii="Calibri" w:hAnsi="Calibri" w:cs="Calibri"/>
          <w:lang w:bidi="ar-EG"/>
        </w:rPr>
        <w:t xml:space="preserve"> </w:t>
      </w:r>
    </w:p>
    <w:p w14:paraId="7BD46820" w14:textId="77777777" w:rsidR="00005C44" w:rsidRPr="00D52769" w:rsidRDefault="00005C44" w:rsidP="00005C44">
      <w:pPr>
        <w:rPr>
          <w:rFonts w:ascii="Traditional Arabic" w:hAnsi="Traditional Arabic" w:cs="Traditional Arabic"/>
          <w:sz w:val="22"/>
          <w:szCs w:val="22"/>
          <w:rtl/>
        </w:rPr>
      </w:pPr>
    </w:p>
    <w:p w14:paraId="1EAB890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(3) - أن أبا إسحاق اختلط بآخرة، وأنكر قوم ذلك فقالوا: إنما كبر وتغير حفظه شيئاً فشيئاً، ولم يختلط تمام الاختلاط [راجع الأقوال المختلفة كما هي في الكواكب النيرات (ج 1/ص66/ت42)]، وهو من الأئمة الحفاظ يقارن بالزهري وقتادة والأعمش، إلا أنه رأس في التدليس، له تفنن وعجائب فيه؛</w:t>
      </w:r>
    </w:p>
    <w:p w14:paraId="35B51063" w14:textId="77777777" w:rsidR="00005C44" w:rsidRDefault="00005C44" w:rsidP="00005C44">
      <w:pPr>
        <w:rPr>
          <w:rFonts w:ascii="Traditional Arabic" w:hAnsi="Traditional Arabic" w:cs="Traditional Arabic"/>
          <w:sz w:val="22"/>
          <w:szCs w:val="22"/>
        </w:rPr>
      </w:pPr>
    </w:p>
    <w:p w14:paraId="7E4271F0" w14:textId="77777777" w:rsidR="00005C44" w:rsidRDefault="00005C44" w:rsidP="00005C44">
      <w:pPr>
        <w:rPr>
          <w:rFonts w:ascii="Calibri" w:hAnsi="Calibri" w:cs="Calibri"/>
          <w:lang w:bidi="ar-EG"/>
        </w:rPr>
      </w:pPr>
      <w:r>
        <w:rPr>
          <w:rFonts w:ascii="Calibri" w:hAnsi="Calibri" w:cs="Calibri"/>
          <w:lang w:bidi="ar-EG"/>
        </w:rPr>
        <w:t xml:space="preserve">3) That Abu Ishaq </w:t>
      </w:r>
      <w:r w:rsidRPr="0021146D">
        <w:rPr>
          <w:rFonts w:ascii="Calibri" w:hAnsi="Calibri" w:cs="Calibri"/>
          <w:lang w:bidi="ar-EG"/>
        </w:rPr>
        <w:t>experienced confusion (</w:t>
      </w:r>
      <w:proofErr w:type="spellStart"/>
      <w:r>
        <w:rPr>
          <w:rFonts w:ascii="Calibri" w:hAnsi="Calibri" w:cs="Calibri"/>
          <w:lang w:bidi="ar-EG"/>
        </w:rPr>
        <w:t>I</w:t>
      </w:r>
      <w:r w:rsidRPr="0021146D">
        <w:rPr>
          <w:rFonts w:ascii="Calibri" w:hAnsi="Calibri" w:cs="Calibri"/>
          <w:lang w:bidi="ar-EG"/>
        </w:rPr>
        <w:t>khtil</w:t>
      </w:r>
      <w:r>
        <w:rPr>
          <w:rFonts w:ascii="Calibri" w:hAnsi="Calibri" w:cs="Calibri"/>
          <w:lang w:bidi="ar-EG"/>
        </w:rPr>
        <w:t>aat</w:t>
      </w:r>
      <w:proofErr w:type="spellEnd"/>
      <w:r w:rsidRPr="0021146D">
        <w:rPr>
          <w:rFonts w:ascii="Calibri" w:hAnsi="Calibri" w:cs="Calibri"/>
          <w:lang w:bidi="ar-EG"/>
        </w:rPr>
        <w:t xml:space="preserve">) toward the end of his life, though some denied this, saying: He merely grew old and his memory gradually declined, but he did not reach a state of complete confusion. [Refer to the differing views as presented in </w:t>
      </w:r>
      <w:r>
        <w:rPr>
          <w:rFonts w:ascii="Calibri" w:hAnsi="Calibri" w:cs="Calibri"/>
          <w:lang w:bidi="ar-EG"/>
        </w:rPr>
        <w:t>A</w:t>
      </w:r>
      <w:r w:rsidRPr="0021146D">
        <w:rPr>
          <w:rFonts w:ascii="Calibri" w:hAnsi="Calibri" w:cs="Calibri"/>
          <w:lang w:bidi="ar-EG"/>
        </w:rPr>
        <w:t>l-</w:t>
      </w:r>
      <w:proofErr w:type="spellStart"/>
      <w:r w:rsidRPr="0021146D">
        <w:rPr>
          <w:rFonts w:ascii="Calibri" w:hAnsi="Calibri" w:cs="Calibri"/>
          <w:lang w:bidi="ar-EG"/>
        </w:rPr>
        <w:t>Kaw</w:t>
      </w:r>
      <w:r>
        <w:rPr>
          <w:rFonts w:ascii="Calibri" w:hAnsi="Calibri" w:cs="Calibri"/>
          <w:lang w:bidi="ar-EG"/>
        </w:rPr>
        <w:t>aa</w:t>
      </w:r>
      <w:r w:rsidRPr="0021146D">
        <w:rPr>
          <w:rFonts w:ascii="Calibri" w:hAnsi="Calibri" w:cs="Calibri"/>
          <w:lang w:bidi="ar-EG"/>
        </w:rPr>
        <w:t>kib</w:t>
      </w:r>
      <w:proofErr w:type="spellEnd"/>
      <w:r w:rsidRPr="0021146D">
        <w:rPr>
          <w:rFonts w:ascii="Calibri" w:hAnsi="Calibri" w:cs="Calibri"/>
          <w:lang w:bidi="ar-EG"/>
        </w:rPr>
        <w:t xml:space="preserve"> </w:t>
      </w:r>
      <w:r>
        <w:rPr>
          <w:rFonts w:ascii="Calibri" w:hAnsi="Calibri" w:cs="Calibri"/>
          <w:lang w:bidi="ar-EG"/>
        </w:rPr>
        <w:t>An</w:t>
      </w:r>
      <w:r w:rsidRPr="0021146D">
        <w:rPr>
          <w:rFonts w:ascii="Calibri" w:hAnsi="Calibri" w:cs="Calibri"/>
          <w:lang w:bidi="ar-EG"/>
        </w:rPr>
        <w:t>-</w:t>
      </w:r>
      <w:proofErr w:type="spellStart"/>
      <w:r>
        <w:rPr>
          <w:rFonts w:ascii="Calibri" w:hAnsi="Calibri" w:cs="Calibri"/>
          <w:lang w:bidi="ar-EG"/>
        </w:rPr>
        <w:t>Nayyiraat</w:t>
      </w:r>
      <w:proofErr w:type="spellEnd"/>
      <w:r w:rsidRPr="0021146D">
        <w:rPr>
          <w:rFonts w:ascii="Calibri" w:hAnsi="Calibri" w:cs="Calibri"/>
          <w:lang w:bidi="ar-EG"/>
        </w:rPr>
        <w:t xml:space="preserve"> (vol. 1, p. 66, entry 42)]. He is among the eminent </w:t>
      </w:r>
      <w:proofErr w:type="spellStart"/>
      <w:r>
        <w:rPr>
          <w:rFonts w:ascii="Calibri" w:hAnsi="Calibri" w:cs="Calibri"/>
          <w:lang w:bidi="ar-EG"/>
        </w:rPr>
        <w:t>Huffazh</w:t>
      </w:r>
      <w:proofErr w:type="spellEnd"/>
      <w:r w:rsidRPr="0021146D">
        <w:rPr>
          <w:rFonts w:ascii="Calibri" w:hAnsi="Calibri" w:cs="Calibri"/>
          <w:lang w:bidi="ar-EG"/>
        </w:rPr>
        <w:t xml:space="preserve"> (master </w:t>
      </w:r>
      <w:r>
        <w:rPr>
          <w:rFonts w:ascii="Calibri" w:hAnsi="Calibri" w:cs="Calibri"/>
          <w:lang w:bidi="ar-EG"/>
        </w:rPr>
        <w:t>H</w:t>
      </w:r>
      <w:r w:rsidRPr="0021146D">
        <w:rPr>
          <w:rFonts w:ascii="Calibri" w:hAnsi="Calibri" w:cs="Calibri"/>
          <w:lang w:bidi="ar-EG"/>
        </w:rPr>
        <w:t xml:space="preserve">adith preservers), comparable to </w:t>
      </w:r>
      <w:r>
        <w:rPr>
          <w:rFonts w:ascii="Calibri" w:hAnsi="Calibri" w:cs="Calibri"/>
          <w:lang w:bidi="ar-EG"/>
        </w:rPr>
        <w:t>Az</w:t>
      </w:r>
      <w:r w:rsidRPr="0021146D">
        <w:rPr>
          <w:rFonts w:ascii="Calibri" w:hAnsi="Calibri" w:cs="Calibri"/>
          <w:lang w:bidi="ar-EG"/>
        </w:rPr>
        <w:t>-</w:t>
      </w:r>
      <w:proofErr w:type="spellStart"/>
      <w:r>
        <w:rPr>
          <w:rFonts w:ascii="Calibri" w:hAnsi="Calibri" w:cs="Calibri"/>
          <w:lang w:bidi="ar-EG"/>
        </w:rPr>
        <w:t>Zuhriy</w:t>
      </w:r>
      <w:proofErr w:type="spellEnd"/>
      <w:r w:rsidRPr="0021146D">
        <w:rPr>
          <w:rFonts w:ascii="Calibri" w:hAnsi="Calibri" w:cs="Calibri"/>
          <w:lang w:bidi="ar-EG"/>
        </w:rPr>
        <w:t xml:space="preserve">, </w:t>
      </w:r>
      <w:r>
        <w:rPr>
          <w:rFonts w:ascii="Calibri" w:hAnsi="Calibri" w:cs="Calibri"/>
          <w:lang w:bidi="ar-EG"/>
        </w:rPr>
        <w:t>Qatadah</w:t>
      </w:r>
      <w:r w:rsidRPr="0021146D">
        <w:rPr>
          <w:rFonts w:ascii="Calibri" w:hAnsi="Calibri" w:cs="Calibri"/>
          <w:lang w:bidi="ar-EG"/>
        </w:rPr>
        <w:t xml:space="preserve">, and </w:t>
      </w:r>
      <w:r>
        <w:rPr>
          <w:rFonts w:ascii="Calibri" w:hAnsi="Calibri" w:cs="Calibri"/>
          <w:lang w:bidi="ar-EG"/>
        </w:rPr>
        <w:t>A</w:t>
      </w:r>
      <w:r w:rsidRPr="0021146D">
        <w:rPr>
          <w:rFonts w:ascii="Calibri" w:hAnsi="Calibri" w:cs="Calibri"/>
          <w:lang w:bidi="ar-EG"/>
        </w:rPr>
        <w:t>l-</w:t>
      </w:r>
      <w:proofErr w:type="spellStart"/>
      <w:r>
        <w:rPr>
          <w:rFonts w:ascii="Calibri" w:hAnsi="Calibri" w:cs="Calibri"/>
          <w:lang w:bidi="ar-EG"/>
        </w:rPr>
        <w:t>Aa’</w:t>
      </w:r>
      <w:r w:rsidRPr="0021146D">
        <w:rPr>
          <w:rFonts w:ascii="Calibri" w:hAnsi="Calibri" w:cs="Calibri"/>
          <w:lang w:bidi="ar-EG"/>
        </w:rPr>
        <w:t>mash</w:t>
      </w:r>
      <w:proofErr w:type="spellEnd"/>
      <w:r w:rsidRPr="0021146D">
        <w:rPr>
          <w:rFonts w:ascii="Calibri" w:hAnsi="Calibri" w:cs="Calibri"/>
          <w:lang w:bidi="ar-EG"/>
        </w:rPr>
        <w:t xml:space="preserve">. However, he was a </w:t>
      </w:r>
      <w:r>
        <w:rPr>
          <w:rFonts w:ascii="Calibri" w:hAnsi="Calibri" w:cs="Calibri"/>
          <w:lang w:bidi="ar-EG"/>
        </w:rPr>
        <w:t>leader</w:t>
      </w:r>
      <w:r w:rsidRPr="0021146D">
        <w:rPr>
          <w:rFonts w:ascii="Calibri" w:hAnsi="Calibri" w:cs="Calibri"/>
          <w:lang w:bidi="ar-EG"/>
        </w:rPr>
        <w:t xml:space="preserve"> in </w:t>
      </w:r>
      <w:proofErr w:type="spellStart"/>
      <w:r>
        <w:rPr>
          <w:rFonts w:ascii="Calibri" w:hAnsi="Calibri" w:cs="Calibri"/>
          <w:lang w:bidi="ar-EG"/>
        </w:rPr>
        <w:t>Tadlees</w:t>
      </w:r>
      <w:proofErr w:type="spellEnd"/>
      <w:r w:rsidRPr="0021146D">
        <w:rPr>
          <w:rFonts w:ascii="Calibri" w:hAnsi="Calibri" w:cs="Calibri"/>
          <w:lang w:bidi="ar-EG"/>
        </w:rPr>
        <w:t xml:space="preserve"> (concealment in transmission), possessing ingenuity and peculiarities in it.</w:t>
      </w:r>
    </w:p>
    <w:p w14:paraId="561A0B6F" w14:textId="77777777" w:rsidR="00005C44" w:rsidRPr="00D52769" w:rsidRDefault="00005C44" w:rsidP="00005C44">
      <w:pPr>
        <w:rPr>
          <w:rFonts w:ascii="Traditional Arabic" w:hAnsi="Traditional Arabic" w:cs="Traditional Arabic"/>
          <w:sz w:val="22"/>
          <w:szCs w:val="22"/>
          <w:rtl/>
        </w:rPr>
      </w:pPr>
    </w:p>
    <w:p w14:paraId="403575E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فمن المحال الممتنع أن يكون الشعبي أكبر من أبي إسحاق فقط بسنة أو سنتين، بل الصحيح أن الشعبي أكبر منه بعشر وبضع سنوات. وهذا يدل على أن هذه الأمور قد تداخلت في ذهن أبي إسحاق لكبر سنه، وتغير حفظه، أو أنه لم يعلم بها كما ينبغي ابتداءً، أو أنه أخذها من غير ثقة، فقوله: (الشعبي أكبر مني بسنة أو سنتين) يحتمل أن يكون في الأصل: (الشعبي أكبر من أبي البختري بسنة أو سنتين)، أو حتى العكس؛ ولا يمكن أن نثق بالجزئيات الأخرى من الرواية، مثل مقولة شعبة المستندة على كلام أبي إسحاق: (وكان أبو إسحاق أكبر من أبي البختري)، فلعلها: (وكان أبو البختري أكبر من أبي إسحاق). </w:t>
      </w:r>
    </w:p>
    <w:p w14:paraId="5DF994FB" w14:textId="77777777" w:rsidR="00005C44" w:rsidRDefault="00005C44" w:rsidP="00005C44">
      <w:pPr>
        <w:rPr>
          <w:rFonts w:ascii="Traditional Arabic" w:hAnsi="Traditional Arabic" w:cs="Traditional Arabic"/>
          <w:sz w:val="22"/>
          <w:szCs w:val="22"/>
        </w:rPr>
      </w:pPr>
    </w:p>
    <w:p w14:paraId="4AD54E81" w14:textId="77777777" w:rsidR="00005C44" w:rsidRDefault="00005C44" w:rsidP="00005C44">
      <w:pPr>
        <w:rPr>
          <w:rFonts w:ascii="Calibri" w:hAnsi="Calibri" w:cs="Calibri"/>
          <w:lang w:bidi="ar-EG"/>
        </w:rPr>
      </w:pPr>
      <w:r>
        <w:rPr>
          <w:rFonts w:ascii="Calibri" w:hAnsi="Calibri" w:cs="Calibri"/>
          <w:lang w:bidi="ar-EG"/>
        </w:rPr>
        <w:t>I</w:t>
      </w:r>
      <w:r w:rsidRPr="00273C50">
        <w:rPr>
          <w:rFonts w:ascii="Calibri" w:hAnsi="Calibri" w:cs="Calibri"/>
          <w:lang w:bidi="ar-EG"/>
        </w:rPr>
        <w:t xml:space="preserve">t is </w:t>
      </w:r>
      <w:r>
        <w:rPr>
          <w:rFonts w:ascii="Calibri" w:hAnsi="Calibri" w:cs="Calibri"/>
          <w:lang w:bidi="ar-EG"/>
        </w:rPr>
        <w:t>therefore completely impossible that</w:t>
      </w:r>
      <w:r w:rsidRPr="00273C50">
        <w:rPr>
          <w:rFonts w:ascii="Calibri" w:hAnsi="Calibri" w:cs="Calibri"/>
          <w:lang w:bidi="ar-EG"/>
        </w:rPr>
        <w:t xml:space="preserve"> </w:t>
      </w:r>
      <w:r>
        <w:rPr>
          <w:rFonts w:ascii="Calibri" w:hAnsi="Calibri" w:cs="Calibri"/>
          <w:lang w:bidi="ar-EG"/>
        </w:rPr>
        <w:t>Ash</w:t>
      </w:r>
      <w:r w:rsidRPr="00273C50">
        <w:rPr>
          <w:rFonts w:ascii="Calibri" w:hAnsi="Calibri" w:cs="Calibri"/>
          <w:lang w:bidi="ar-EG"/>
        </w:rPr>
        <w:t>-</w:t>
      </w:r>
      <w:proofErr w:type="spellStart"/>
      <w:r>
        <w:rPr>
          <w:rFonts w:ascii="Calibri" w:hAnsi="Calibri" w:cs="Calibri"/>
          <w:lang w:bidi="ar-EG"/>
        </w:rPr>
        <w:t>Sha’biy</w:t>
      </w:r>
      <w:proofErr w:type="spellEnd"/>
      <w:r w:rsidRPr="00273C50">
        <w:rPr>
          <w:rFonts w:ascii="Calibri" w:hAnsi="Calibri" w:cs="Calibri"/>
          <w:lang w:bidi="ar-EG"/>
        </w:rPr>
        <w:t xml:space="preserve"> was only one or two years older than </w:t>
      </w:r>
      <w:r>
        <w:rPr>
          <w:rFonts w:ascii="Calibri" w:hAnsi="Calibri" w:cs="Calibri"/>
          <w:lang w:bidi="ar-EG"/>
        </w:rPr>
        <w:t>Abu Ishaq</w:t>
      </w:r>
      <w:r w:rsidRPr="00273C50">
        <w:rPr>
          <w:rFonts w:ascii="Calibri" w:hAnsi="Calibri" w:cs="Calibri"/>
          <w:lang w:bidi="ar-EG"/>
        </w:rPr>
        <w:t xml:space="preserve">. Rather, the correct view is that </w:t>
      </w:r>
      <w:r w:rsidRPr="004241F8">
        <w:rPr>
          <w:rFonts w:ascii="Calibri" w:hAnsi="Calibri" w:cs="Calibri"/>
          <w:lang w:bidi="ar-EG"/>
        </w:rPr>
        <w:t>Ash-</w:t>
      </w:r>
      <w:proofErr w:type="spellStart"/>
      <w:r w:rsidRPr="004241F8">
        <w:rPr>
          <w:rFonts w:ascii="Calibri" w:hAnsi="Calibri" w:cs="Calibri"/>
          <w:lang w:bidi="ar-EG"/>
        </w:rPr>
        <w:t>Sha’biy</w:t>
      </w:r>
      <w:proofErr w:type="spellEnd"/>
      <w:r w:rsidRPr="004241F8">
        <w:rPr>
          <w:rFonts w:ascii="Calibri" w:hAnsi="Calibri" w:cs="Calibri"/>
          <w:lang w:bidi="ar-EG"/>
        </w:rPr>
        <w:t xml:space="preserve"> </w:t>
      </w:r>
      <w:r w:rsidRPr="00273C50">
        <w:rPr>
          <w:rFonts w:ascii="Calibri" w:hAnsi="Calibri" w:cs="Calibri"/>
          <w:lang w:bidi="ar-EG"/>
        </w:rPr>
        <w:t xml:space="preserve">was older than him by ten years and a few more. This indicates that such matters became </w:t>
      </w:r>
      <w:r>
        <w:rPr>
          <w:rFonts w:ascii="Calibri" w:hAnsi="Calibri" w:cs="Calibri"/>
          <w:lang w:bidi="ar-EG"/>
        </w:rPr>
        <w:t>mixed</w:t>
      </w:r>
      <w:r w:rsidRPr="00273C50">
        <w:rPr>
          <w:rFonts w:ascii="Calibri" w:hAnsi="Calibri" w:cs="Calibri"/>
          <w:lang w:bidi="ar-EG"/>
        </w:rPr>
        <w:t xml:space="preserve"> in </w:t>
      </w:r>
      <w:r>
        <w:rPr>
          <w:rFonts w:ascii="Calibri" w:hAnsi="Calibri" w:cs="Calibri"/>
          <w:lang w:bidi="ar-EG"/>
        </w:rPr>
        <w:t>Abu</w:t>
      </w:r>
      <w:r w:rsidRPr="00273C50">
        <w:rPr>
          <w:rFonts w:ascii="Calibri" w:hAnsi="Calibri" w:cs="Calibri"/>
          <w:lang w:bidi="ar-EG"/>
        </w:rPr>
        <w:t xml:space="preserve"> </w:t>
      </w:r>
      <w:r>
        <w:rPr>
          <w:rFonts w:ascii="Calibri" w:hAnsi="Calibri" w:cs="Calibri"/>
          <w:lang w:bidi="ar-EG"/>
        </w:rPr>
        <w:t>Ishaq’s</w:t>
      </w:r>
      <w:r w:rsidRPr="00273C50">
        <w:rPr>
          <w:rFonts w:ascii="Calibri" w:hAnsi="Calibri" w:cs="Calibri"/>
          <w:lang w:bidi="ar-EG"/>
        </w:rPr>
        <w:t xml:space="preserve"> mind due to his advanced age and the deterioration of his memory</w:t>
      </w:r>
      <w:r>
        <w:rPr>
          <w:rFonts w:ascii="Calibri" w:hAnsi="Calibri" w:cs="Calibri"/>
          <w:lang w:bidi="ar-EG"/>
        </w:rPr>
        <w:t xml:space="preserve">, </w:t>
      </w:r>
      <w:r w:rsidRPr="00273C50">
        <w:rPr>
          <w:rFonts w:ascii="Calibri" w:hAnsi="Calibri" w:cs="Calibri"/>
          <w:lang w:bidi="ar-EG"/>
        </w:rPr>
        <w:t>or that he was unaware of them as he ought to have been from the outset, or that he received them from someone unreliable. His statement, “</w:t>
      </w:r>
      <w:r w:rsidRPr="00EC1B91">
        <w:rPr>
          <w:rFonts w:ascii="Calibri" w:hAnsi="Calibri" w:cs="Calibri"/>
          <w:lang w:bidi="ar-EG"/>
        </w:rPr>
        <w:t>Ash-</w:t>
      </w:r>
      <w:proofErr w:type="spellStart"/>
      <w:r w:rsidRPr="00EC1B91">
        <w:rPr>
          <w:rFonts w:ascii="Calibri" w:hAnsi="Calibri" w:cs="Calibri"/>
          <w:lang w:bidi="ar-EG"/>
        </w:rPr>
        <w:t>Sha’biy</w:t>
      </w:r>
      <w:proofErr w:type="spellEnd"/>
      <w:r w:rsidRPr="00EC1B91">
        <w:rPr>
          <w:rFonts w:ascii="Calibri" w:hAnsi="Calibri" w:cs="Calibri"/>
          <w:lang w:bidi="ar-EG"/>
        </w:rPr>
        <w:t xml:space="preserve"> </w:t>
      </w:r>
      <w:r w:rsidRPr="00273C50">
        <w:rPr>
          <w:rFonts w:ascii="Calibri" w:hAnsi="Calibri" w:cs="Calibri"/>
          <w:lang w:bidi="ar-EG"/>
        </w:rPr>
        <w:t>is older than me by a year or two,” may originally have been, “</w:t>
      </w:r>
      <w:r w:rsidRPr="00EC1B91">
        <w:rPr>
          <w:rFonts w:ascii="Calibri" w:hAnsi="Calibri" w:cs="Calibri"/>
          <w:lang w:bidi="ar-EG"/>
        </w:rPr>
        <w:t>Ash-</w:t>
      </w:r>
      <w:proofErr w:type="spellStart"/>
      <w:r w:rsidRPr="00EC1B91">
        <w:rPr>
          <w:rFonts w:ascii="Calibri" w:hAnsi="Calibri" w:cs="Calibri"/>
          <w:lang w:bidi="ar-EG"/>
        </w:rPr>
        <w:t>Sha’biy</w:t>
      </w:r>
      <w:proofErr w:type="spellEnd"/>
      <w:r w:rsidRPr="00273C50">
        <w:rPr>
          <w:rFonts w:ascii="Calibri" w:hAnsi="Calibri" w:cs="Calibri"/>
          <w:lang w:bidi="ar-EG"/>
        </w:rPr>
        <w:t xml:space="preserve"> is older than </w:t>
      </w:r>
      <w:r>
        <w:rPr>
          <w:rFonts w:ascii="Calibri" w:hAnsi="Calibri" w:cs="Calibri"/>
          <w:lang w:bidi="ar-EG"/>
        </w:rPr>
        <w:t>Abu</w:t>
      </w:r>
      <w:r w:rsidRPr="00273C50">
        <w:rPr>
          <w:rFonts w:ascii="Calibri" w:hAnsi="Calibri" w:cs="Calibri"/>
          <w:lang w:bidi="ar-EG"/>
        </w:rPr>
        <w:t xml:space="preserve"> l-</w:t>
      </w:r>
      <w:proofErr w:type="spellStart"/>
      <w:r w:rsidRPr="00273C50">
        <w:rPr>
          <w:rFonts w:ascii="Calibri" w:hAnsi="Calibri" w:cs="Calibri"/>
          <w:lang w:bidi="ar-EG"/>
        </w:rPr>
        <w:t>Bakhtar</w:t>
      </w:r>
      <w:r>
        <w:rPr>
          <w:rFonts w:ascii="Calibri" w:hAnsi="Calibri" w:cs="Calibri"/>
          <w:lang w:bidi="ar-EG"/>
        </w:rPr>
        <w:t>iy</w:t>
      </w:r>
      <w:proofErr w:type="spellEnd"/>
      <w:r w:rsidRPr="00273C50">
        <w:rPr>
          <w:rFonts w:ascii="Calibri" w:hAnsi="Calibri" w:cs="Calibri"/>
          <w:lang w:bidi="ar-EG"/>
        </w:rPr>
        <w:t xml:space="preserve"> by a year or two,” or even the reverse. Thus, we cannot place trust in </w:t>
      </w:r>
      <w:r>
        <w:rPr>
          <w:rFonts w:ascii="Calibri" w:hAnsi="Calibri" w:cs="Calibri"/>
          <w:lang w:bidi="ar-EG"/>
        </w:rPr>
        <w:t>the other parts</w:t>
      </w:r>
      <w:r w:rsidRPr="00273C50">
        <w:rPr>
          <w:rFonts w:ascii="Calibri" w:hAnsi="Calibri" w:cs="Calibri"/>
          <w:lang w:bidi="ar-EG"/>
        </w:rPr>
        <w:t xml:space="preserve"> of the narration, </w:t>
      </w:r>
      <w:r w:rsidRPr="00273C50">
        <w:rPr>
          <w:rFonts w:ascii="Calibri" w:hAnsi="Calibri" w:cs="Calibri"/>
          <w:lang w:bidi="ar-EG"/>
        </w:rPr>
        <w:lastRenderedPageBreak/>
        <w:t xml:space="preserve">such as </w:t>
      </w:r>
      <w:proofErr w:type="spellStart"/>
      <w:r w:rsidRPr="00273C50">
        <w:rPr>
          <w:rFonts w:ascii="Calibri" w:hAnsi="Calibri" w:cs="Calibri"/>
          <w:lang w:bidi="ar-EG"/>
        </w:rPr>
        <w:t>Shu</w:t>
      </w:r>
      <w:r>
        <w:rPr>
          <w:rFonts w:ascii="Calibri" w:hAnsi="Calibri" w:cs="Calibri"/>
          <w:lang w:bidi="ar-EG"/>
        </w:rPr>
        <w:t>’</w:t>
      </w:r>
      <w:r w:rsidRPr="00273C50">
        <w:rPr>
          <w:rFonts w:ascii="Calibri" w:hAnsi="Calibri" w:cs="Calibri"/>
          <w:lang w:bidi="ar-EG"/>
        </w:rPr>
        <w:t>bah’s</w:t>
      </w:r>
      <w:proofErr w:type="spellEnd"/>
      <w:r w:rsidRPr="00273C50">
        <w:rPr>
          <w:rFonts w:ascii="Calibri" w:hAnsi="Calibri" w:cs="Calibri"/>
          <w:lang w:bidi="ar-EG"/>
        </w:rPr>
        <w:t xml:space="preserve"> statement based on </w:t>
      </w:r>
      <w:r>
        <w:rPr>
          <w:rFonts w:ascii="Calibri" w:hAnsi="Calibri" w:cs="Calibri"/>
          <w:lang w:bidi="ar-EG"/>
        </w:rPr>
        <w:t>Abu</w:t>
      </w:r>
      <w:r w:rsidRPr="00273C50">
        <w:rPr>
          <w:rFonts w:ascii="Calibri" w:hAnsi="Calibri" w:cs="Calibri"/>
          <w:lang w:bidi="ar-EG"/>
        </w:rPr>
        <w:t xml:space="preserve"> </w:t>
      </w:r>
      <w:r>
        <w:rPr>
          <w:rFonts w:ascii="Calibri" w:hAnsi="Calibri" w:cs="Calibri"/>
          <w:lang w:bidi="ar-EG"/>
        </w:rPr>
        <w:t>Ishaq’s</w:t>
      </w:r>
      <w:r w:rsidRPr="00273C50">
        <w:rPr>
          <w:rFonts w:ascii="Calibri" w:hAnsi="Calibri" w:cs="Calibri"/>
          <w:lang w:bidi="ar-EG"/>
        </w:rPr>
        <w:t xml:space="preserve"> words: “</w:t>
      </w:r>
      <w:r>
        <w:rPr>
          <w:rFonts w:ascii="Calibri" w:hAnsi="Calibri" w:cs="Calibri"/>
          <w:lang w:bidi="ar-EG"/>
        </w:rPr>
        <w:t>Abu</w:t>
      </w:r>
      <w:r w:rsidRPr="00273C50">
        <w:rPr>
          <w:rFonts w:ascii="Calibri" w:hAnsi="Calibri" w:cs="Calibri"/>
          <w:lang w:bidi="ar-EG"/>
        </w:rPr>
        <w:t xml:space="preserve"> </w:t>
      </w:r>
      <w:r>
        <w:rPr>
          <w:rFonts w:ascii="Calibri" w:hAnsi="Calibri" w:cs="Calibri"/>
          <w:lang w:bidi="ar-EG"/>
        </w:rPr>
        <w:t>Ishaq</w:t>
      </w:r>
      <w:r w:rsidRPr="00273C50">
        <w:rPr>
          <w:rFonts w:ascii="Calibri" w:hAnsi="Calibri" w:cs="Calibri"/>
          <w:lang w:bidi="ar-EG"/>
        </w:rPr>
        <w:t xml:space="preserve"> was older than </w:t>
      </w:r>
      <w:r>
        <w:rPr>
          <w:rFonts w:ascii="Calibri" w:hAnsi="Calibri" w:cs="Calibri"/>
          <w:lang w:bidi="ar-EG"/>
        </w:rPr>
        <w:t>Abu</w:t>
      </w:r>
      <w:r w:rsidRPr="00273C50">
        <w:rPr>
          <w:rFonts w:ascii="Calibri" w:hAnsi="Calibri" w:cs="Calibri"/>
          <w:lang w:bidi="ar-EG"/>
        </w:rPr>
        <w:t xml:space="preserve"> </w:t>
      </w:r>
      <w:r>
        <w:rPr>
          <w:rFonts w:ascii="Calibri" w:hAnsi="Calibri" w:cs="Calibri"/>
          <w:lang w:bidi="ar-EG"/>
        </w:rPr>
        <w:t>Al</w:t>
      </w:r>
      <w:r w:rsidRPr="00273C50">
        <w:rPr>
          <w:rFonts w:ascii="Calibri" w:hAnsi="Calibri" w:cs="Calibri"/>
          <w:lang w:bidi="ar-EG"/>
        </w:rPr>
        <w:t>-</w:t>
      </w:r>
      <w:proofErr w:type="spellStart"/>
      <w:r w:rsidRPr="00273C50">
        <w:rPr>
          <w:rFonts w:ascii="Calibri" w:hAnsi="Calibri" w:cs="Calibri"/>
          <w:lang w:bidi="ar-EG"/>
        </w:rPr>
        <w:t>Bakhta</w:t>
      </w:r>
      <w:r>
        <w:rPr>
          <w:rFonts w:ascii="Calibri" w:hAnsi="Calibri" w:cs="Calibri"/>
          <w:lang w:bidi="ar-EG"/>
        </w:rPr>
        <w:t>iy</w:t>
      </w:r>
      <w:proofErr w:type="spellEnd"/>
      <w:r>
        <w:rPr>
          <w:rFonts w:ascii="Calibri" w:hAnsi="Calibri" w:cs="Calibri"/>
          <w:lang w:bidi="ar-EG"/>
        </w:rPr>
        <w:t xml:space="preserve"> as perhaps it was rather</w:t>
      </w:r>
      <w:r w:rsidRPr="00273C50">
        <w:rPr>
          <w:rFonts w:ascii="Calibri" w:hAnsi="Calibri" w:cs="Calibri"/>
          <w:lang w:bidi="ar-EG"/>
        </w:rPr>
        <w:t>: “</w:t>
      </w:r>
      <w:r>
        <w:rPr>
          <w:rFonts w:ascii="Calibri" w:hAnsi="Calibri" w:cs="Calibri"/>
          <w:lang w:bidi="ar-EG"/>
        </w:rPr>
        <w:t>Abu</w:t>
      </w:r>
      <w:r w:rsidRPr="00273C50">
        <w:rPr>
          <w:rFonts w:ascii="Calibri" w:hAnsi="Calibri" w:cs="Calibri"/>
          <w:lang w:bidi="ar-EG"/>
        </w:rPr>
        <w:t xml:space="preserve"> </w:t>
      </w:r>
      <w:r>
        <w:rPr>
          <w:rFonts w:ascii="Calibri" w:hAnsi="Calibri" w:cs="Calibri"/>
          <w:lang w:bidi="ar-EG"/>
        </w:rPr>
        <w:t>A</w:t>
      </w:r>
      <w:r w:rsidRPr="00273C50">
        <w:rPr>
          <w:rFonts w:ascii="Calibri" w:hAnsi="Calibri" w:cs="Calibri"/>
          <w:lang w:bidi="ar-EG"/>
        </w:rPr>
        <w:t>l-</w:t>
      </w:r>
      <w:proofErr w:type="spellStart"/>
      <w:r w:rsidRPr="00273C50">
        <w:rPr>
          <w:rFonts w:ascii="Calibri" w:hAnsi="Calibri" w:cs="Calibri"/>
          <w:lang w:bidi="ar-EG"/>
        </w:rPr>
        <w:t>Bakhtar</w:t>
      </w:r>
      <w:r>
        <w:rPr>
          <w:rFonts w:ascii="Calibri" w:hAnsi="Calibri" w:cs="Calibri"/>
          <w:lang w:bidi="ar-EG"/>
        </w:rPr>
        <w:t>iy</w:t>
      </w:r>
      <w:proofErr w:type="spellEnd"/>
      <w:r w:rsidRPr="00273C50">
        <w:rPr>
          <w:rFonts w:ascii="Calibri" w:hAnsi="Calibri" w:cs="Calibri"/>
          <w:lang w:bidi="ar-EG"/>
        </w:rPr>
        <w:t xml:space="preserve"> was older than </w:t>
      </w:r>
      <w:r>
        <w:rPr>
          <w:rFonts w:ascii="Calibri" w:hAnsi="Calibri" w:cs="Calibri"/>
          <w:lang w:bidi="ar-EG"/>
        </w:rPr>
        <w:t>Abu</w:t>
      </w:r>
      <w:r w:rsidRPr="00273C50">
        <w:rPr>
          <w:rFonts w:ascii="Calibri" w:hAnsi="Calibri" w:cs="Calibri"/>
          <w:lang w:bidi="ar-EG"/>
        </w:rPr>
        <w:t xml:space="preserve"> </w:t>
      </w:r>
      <w:r>
        <w:rPr>
          <w:rFonts w:ascii="Calibri" w:hAnsi="Calibri" w:cs="Calibri"/>
          <w:lang w:bidi="ar-EG"/>
        </w:rPr>
        <w:t>Ishaq”</w:t>
      </w:r>
      <w:r w:rsidRPr="00273C50">
        <w:rPr>
          <w:rFonts w:ascii="Calibri" w:hAnsi="Calibri" w:cs="Calibri"/>
          <w:lang w:bidi="ar-EG"/>
        </w:rPr>
        <w:t>.</w:t>
      </w:r>
    </w:p>
    <w:p w14:paraId="74318539" w14:textId="77777777" w:rsidR="00005C44" w:rsidRPr="00D52769" w:rsidRDefault="00005C44" w:rsidP="00005C44">
      <w:pPr>
        <w:rPr>
          <w:rFonts w:ascii="Traditional Arabic" w:hAnsi="Traditional Arabic" w:cs="Traditional Arabic"/>
          <w:sz w:val="22"/>
          <w:szCs w:val="22"/>
          <w:rtl/>
        </w:rPr>
      </w:pPr>
    </w:p>
    <w:p w14:paraId="2AD0DE2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فإذا قلنا أن أبا البختري ولد سنة 20 هـ، أو نحوها، وه ما يتناسب مع تصنيفه من (الثالثة)، أي: وسطى التابعين، فسماعه من حذيفة بن اليمان، رضي الله عنهما، أمر مؤكد، لا سيما مع مكانته في العلم والفضل، التي تدل على تبكيره في طلب العلم، لأن حذيفة، رضي الله عنه، توفي بعد استشهاد عثمان، رضي الله عنه، وبيعة علي، رضوان الله وسلامه عليه، بأيام قليلة، قيل أنها نحو من أربعين ليلة، في المحرم أو صفر سنة 36 هـ. </w:t>
      </w:r>
    </w:p>
    <w:p w14:paraId="29E78783" w14:textId="77777777" w:rsidR="00005C44" w:rsidRDefault="00005C44" w:rsidP="00005C44">
      <w:pPr>
        <w:rPr>
          <w:rFonts w:ascii="Traditional Arabic" w:hAnsi="Traditional Arabic" w:cs="Traditional Arabic"/>
          <w:sz w:val="22"/>
          <w:szCs w:val="22"/>
        </w:rPr>
      </w:pPr>
    </w:p>
    <w:p w14:paraId="32468468" w14:textId="77777777" w:rsidR="00005C44" w:rsidRDefault="00005C44" w:rsidP="00005C44">
      <w:pPr>
        <w:rPr>
          <w:rFonts w:ascii="Calibri" w:hAnsi="Calibri" w:cs="Calibri"/>
          <w:lang w:bidi="ar-EG"/>
        </w:rPr>
      </w:pPr>
      <w:r>
        <w:rPr>
          <w:rFonts w:ascii="Calibri" w:hAnsi="Calibri" w:cs="Calibri"/>
          <w:lang w:bidi="ar-EG"/>
        </w:rPr>
        <w:t>If we were to say that Abu Al-</w:t>
      </w:r>
      <w:proofErr w:type="spellStart"/>
      <w:r>
        <w:rPr>
          <w:rFonts w:ascii="Calibri" w:hAnsi="Calibri" w:cs="Calibri"/>
          <w:lang w:bidi="ar-EG"/>
        </w:rPr>
        <w:t>Bakhtariy</w:t>
      </w:r>
      <w:proofErr w:type="spellEnd"/>
      <w:r>
        <w:rPr>
          <w:rFonts w:ascii="Calibri" w:hAnsi="Calibri" w:cs="Calibri"/>
          <w:lang w:bidi="ar-EG"/>
        </w:rPr>
        <w:t xml:space="preserve"> was born in the year 20 AH or thereabouts which fits with his classification of being from the “Third tier” i.e., the </w:t>
      </w:r>
      <w:proofErr w:type="spellStart"/>
      <w:r>
        <w:rPr>
          <w:rFonts w:ascii="Calibri" w:hAnsi="Calibri" w:cs="Calibri"/>
          <w:lang w:bidi="ar-EG"/>
        </w:rPr>
        <w:t>Wustaa</w:t>
      </w:r>
      <w:proofErr w:type="spellEnd"/>
      <w:r>
        <w:rPr>
          <w:rFonts w:ascii="Calibri" w:hAnsi="Calibri" w:cs="Calibri"/>
          <w:lang w:bidi="ar-EG"/>
        </w:rPr>
        <w:t xml:space="preserve"> (middle) of the </w:t>
      </w:r>
      <w:proofErr w:type="spellStart"/>
      <w:r>
        <w:rPr>
          <w:rFonts w:ascii="Calibri" w:hAnsi="Calibri" w:cs="Calibri"/>
          <w:lang w:bidi="ar-EG"/>
        </w:rPr>
        <w:t>Taabi’een</w:t>
      </w:r>
      <w:proofErr w:type="spellEnd"/>
      <w:r>
        <w:rPr>
          <w:rFonts w:ascii="Calibri" w:hAnsi="Calibri" w:cs="Calibri"/>
          <w:lang w:bidi="ar-EG"/>
        </w:rPr>
        <w:t xml:space="preserve">, then his hearing directly from Hudhaifah bin Al-Yaman, may Allah be pleased with them, is a certain matter, especially when considering his standing in terms of knowledge and virtue which is indicative of his seeking knowledge from a young age. That is because Hudhaifah, may Allah be pleased with him, died shortly after the martyrdom of ‘Uthman, may Allah be pleased with him, and the </w:t>
      </w:r>
      <w:proofErr w:type="spellStart"/>
      <w:r>
        <w:rPr>
          <w:rFonts w:ascii="Calibri" w:hAnsi="Calibri" w:cs="Calibri"/>
          <w:lang w:bidi="ar-EG"/>
        </w:rPr>
        <w:t>Bai’ah</w:t>
      </w:r>
      <w:proofErr w:type="spellEnd"/>
      <w:r>
        <w:rPr>
          <w:rFonts w:ascii="Calibri" w:hAnsi="Calibri" w:cs="Calibri"/>
          <w:lang w:bidi="ar-EG"/>
        </w:rPr>
        <w:t xml:space="preserve"> (pledge) of ‘Ali, may the pleasure and peace of Allah be upon him, with some saying it was around forty nights after, in Al-Muharram or Safar of the year 36 AH. </w:t>
      </w:r>
    </w:p>
    <w:p w14:paraId="56525F20" w14:textId="77777777" w:rsidR="00005C44" w:rsidRPr="006B1796" w:rsidRDefault="00005C44" w:rsidP="00005C44">
      <w:pPr>
        <w:rPr>
          <w:rFonts w:ascii="Traditional Arabic" w:hAnsi="Traditional Arabic" w:cs="Traditional Arabic"/>
          <w:sz w:val="22"/>
          <w:szCs w:val="22"/>
          <w:rtl/>
        </w:rPr>
      </w:pPr>
    </w:p>
    <w:p w14:paraId="3118243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وقد جزم الإمام الحاكم بإدراك أبي البختري لحذيفة: </w:t>
      </w:r>
    </w:p>
    <w:p w14:paraId="06315647" w14:textId="77777777" w:rsidR="00005C44" w:rsidRPr="006B1796" w:rsidRDefault="00005C44" w:rsidP="00005C44">
      <w:pPr>
        <w:rPr>
          <w:rFonts w:ascii="Traditional Arabic" w:hAnsi="Traditional Arabic" w:cs="Traditional Arabic"/>
          <w:sz w:val="22"/>
          <w:szCs w:val="22"/>
        </w:rPr>
      </w:pPr>
    </w:p>
    <w:p w14:paraId="2DC7998B" w14:textId="77777777" w:rsidR="00005C44" w:rsidRDefault="00005C44" w:rsidP="00005C44">
      <w:pPr>
        <w:rPr>
          <w:rFonts w:ascii="Calibri" w:hAnsi="Calibri" w:cs="Calibri"/>
          <w:lang w:bidi="ar-EG"/>
        </w:rPr>
      </w:pPr>
      <w:r>
        <w:rPr>
          <w:rFonts w:ascii="Calibri" w:hAnsi="Calibri" w:cs="Calibri"/>
          <w:lang w:bidi="ar-EG"/>
        </w:rPr>
        <w:t>Al-Imam Al-Hakim concluded decisively that Abu Al-</w:t>
      </w:r>
      <w:proofErr w:type="spellStart"/>
      <w:r>
        <w:rPr>
          <w:rFonts w:ascii="Calibri" w:hAnsi="Calibri" w:cs="Calibri"/>
          <w:lang w:bidi="ar-EG"/>
        </w:rPr>
        <w:t>Bakhtariy</w:t>
      </w:r>
      <w:proofErr w:type="spellEnd"/>
      <w:r>
        <w:rPr>
          <w:rFonts w:ascii="Calibri" w:hAnsi="Calibri" w:cs="Calibri"/>
          <w:lang w:bidi="ar-EG"/>
        </w:rPr>
        <w:t xml:space="preserve"> met with Al-Hudhaifah:</w:t>
      </w:r>
    </w:p>
    <w:p w14:paraId="5D5A225D" w14:textId="77777777" w:rsidR="00005C44" w:rsidRPr="006B1796" w:rsidRDefault="00005C44" w:rsidP="00005C44">
      <w:pPr>
        <w:rPr>
          <w:rFonts w:ascii="Traditional Arabic" w:hAnsi="Traditional Arabic" w:cs="Traditional Arabic"/>
          <w:sz w:val="22"/>
          <w:szCs w:val="22"/>
          <w:rtl/>
        </w:rPr>
      </w:pPr>
    </w:p>
    <w:p w14:paraId="65E544D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 xml:space="preserve">فقد أخرج الحاكم في مستدركه (ج4/ص484/ح8351): [حدثني أبو بكر محمد بن أحمد بن بالويه حدثنا محمد بن أحمد بن النضر حدثنا معاوية بن عمرو حدثنا أبو إسحاق الفزاري عن الأعمش قال عمرو بن مرة عن أبي البختري عن أبي ثور قال دفعت إلى حذيفة وابن مسعود وهما يتحدثان في المسجد فذكروا الفتنة فقال بن مسعود ما كنت أرى ترتد على عقبيها لم يهراق فيها محجمة من دم وإن الرجل ليصبح مؤمنا ويمسي كافرا ويصبح كافرا ويمسي مؤمنا يقاتل في الفتنة اليوم ويقتله الله غدا ينكس قبله فتعلوا إسته فقال حذيفة صدقت هكذا حدثنا رسول الله، صلى الله عليه وسلم، في الفتنة]؛ ثم قال الحاكم: (هذا حديث صحيح الإسناد ولم يخرجاه؛ وأبو ثور هذا من كبار التابعين؛ </w:t>
      </w:r>
      <w:r w:rsidRPr="000F205F">
        <w:rPr>
          <w:rFonts w:ascii="Traditional Arabic" w:hAnsi="Traditional Arabic" w:cs="Traditional Arabic"/>
          <w:b/>
          <w:bCs/>
          <w:sz w:val="28"/>
          <w:szCs w:val="28"/>
          <w:u w:val="single"/>
          <w:rtl/>
        </w:rPr>
        <w:t>وأبو البختري قد أدرك حذيفة</w:t>
      </w:r>
      <w:r w:rsidRPr="000F205F">
        <w:rPr>
          <w:rFonts w:ascii="Traditional Arabic" w:hAnsi="Traditional Arabic" w:cs="Traditional Arabic"/>
          <w:sz w:val="28"/>
          <w:szCs w:val="28"/>
          <w:rtl/>
        </w:rPr>
        <w:t>).</w:t>
      </w:r>
    </w:p>
    <w:p w14:paraId="278DE982" w14:textId="77777777" w:rsidR="00005C44" w:rsidRDefault="00005C44" w:rsidP="00005C44">
      <w:pPr>
        <w:rPr>
          <w:rFonts w:ascii="Traditional Arabic" w:hAnsi="Traditional Arabic" w:cs="Traditional Arabic"/>
          <w:sz w:val="22"/>
          <w:szCs w:val="22"/>
        </w:rPr>
      </w:pPr>
    </w:p>
    <w:p w14:paraId="0A43E311" w14:textId="77777777" w:rsidR="00005C44" w:rsidRDefault="00005C44" w:rsidP="00005C44">
      <w:pPr>
        <w:rPr>
          <w:rFonts w:ascii="Calibri" w:hAnsi="Calibri" w:cs="Calibri"/>
          <w:lang w:bidi="ar-EG"/>
        </w:rPr>
      </w:pPr>
      <w:r>
        <w:rPr>
          <w:rFonts w:ascii="Calibri" w:hAnsi="Calibri" w:cs="Calibri"/>
          <w:lang w:bidi="ar-EG"/>
        </w:rPr>
        <w:t xml:space="preserve">- Al-Hakim recorded in his </w:t>
      </w:r>
      <w:proofErr w:type="spellStart"/>
      <w:r>
        <w:rPr>
          <w:rFonts w:ascii="Calibri" w:hAnsi="Calibri" w:cs="Calibri"/>
          <w:lang w:bidi="ar-EG"/>
        </w:rPr>
        <w:t>Mustadrak</w:t>
      </w:r>
      <w:proofErr w:type="spellEnd"/>
      <w:r>
        <w:rPr>
          <w:rFonts w:ascii="Calibri" w:hAnsi="Calibri" w:cs="Calibri"/>
          <w:lang w:bidi="ar-EG"/>
        </w:rPr>
        <w:t xml:space="preserve"> (4/484/8351): [Abu Bakr Muhammad bin Ahmad bin Balwaih related to me: Muhammad bin Ahmad bin An-Nadr related to us: Mu’awiyah bin ‘Amr related to us: Abu Ishaq Al-Fazariy related to us from Al-</w:t>
      </w:r>
      <w:proofErr w:type="spellStart"/>
      <w:r>
        <w:rPr>
          <w:rFonts w:ascii="Calibri" w:hAnsi="Calibri" w:cs="Calibri"/>
          <w:lang w:bidi="ar-EG"/>
        </w:rPr>
        <w:t>Aa’mash</w:t>
      </w:r>
      <w:proofErr w:type="spellEnd"/>
      <w:r>
        <w:rPr>
          <w:rFonts w:ascii="Calibri" w:hAnsi="Calibri" w:cs="Calibri"/>
          <w:lang w:bidi="ar-EG"/>
        </w:rPr>
        <w:t>: He said: ‘Amr bin Murrah from Abu Al-</w:t>
      </w:r>
      <w:proofErr w:type="spellStart"/>
      <w:r>
        <w:rPr>
          <w:rFonts w:ascii="Calibri" w:hAnsi="Calibri" w:cs="Calibri"/>
          <w:lang w:bidi="ar-EG"/>
        </w:rPr>
        <w:t>Bakhtariy</w:t>
      </w:r>
      <w:proofErr w:type="spellEnd"/>
      <w:r>
        <w:rPr>
          <w:rFonts w:ascii="Calibri" w:hAnsi="Calibri" w:cs="Calibri"/>
          <w:lang w:bidi="ar-EG"/>
        </w:rPr>
        <w:t xml:space="preserve">, from Abu Thawr: He said: I went out to Hudhaifah and Ibn Mas’ud whilst they were speaking with each other in the Masjid. Ibn Mas’ud then said: “I </w:t>
      </w:r>
      <w:r w:rsidRPr="007E2B8B">
        <w:rPr>
          <w:rFonts w:ascii="Calibri" w:hAnsi="Calibri" w:cs="Calibri"/>
          <w:lang w:bidi="ar-EG"/>
        </w:rPr>
        <w:t>did not think it would cause people to turn back on their heels, and yet not a drop of blood would be spilled in it. A man may wake up as a believer and become a disbeliever by evening</w:t>
      </w:r>
      <w:r>
        <w:rPr>
          <w:rFonts w:ascii="Calibri" w:hAnsi="Calibri" w:cs="Calibri"/>
          <w:lang w:bidi="ar-EG"/>
        </w:rPr>
        <w:t xml:space="preserve"> </w:t>
      </w:r>
      <w:r w:rsidRPr="007E2B8B">
        <w:rPr>
          <w:rFonts w:ascii="Calibri" w:hAnsi="Calibri" w:cs="Calibri"/>
          <w:lang w:bidi="ar-EG"/>
        </w:rPr>
        <w:t xml:space="preserve">and wake up a disbeliever and become a believer by evening. He fights in </w:t>
      </w:r>
      <w:proofErr w:type="gramStart"/>
      <w:r w:rsidRPr="007E2B8B">
        <w:rPr>
          <w:rFonts w:ascii="Calibri" w:hAnsi="Calibri" w:cs="Calibri"/>
          <w:lang w:bidi="ar-EG"/>
        </w:rPr>
        <w:t>the tribulation</w:t>
      </w:r>
      <w:proofErr w:type="gramEnd"/>
      <w:r w:rsidRPr="007E2B8B">
        <w:rPr>
          <w:rFonts w:ascii="Calibri" w:hAnsi="Calibri" w:cs="Calibri"/>
          <w:lang w:bidi="ar-EG"/>
        </w:rPr>
        <w:t xml:space="preserve"> today, and </w:t>
      </w:r>
      <w:r>
        <w:rPr>
          <w:rFonts w:ascii="Calibri" w:hAnsi="Calibri" w:cs="Calibri"/>
          <w:lang w:bidi="ar-EG"/>
        </w:rPr>
        <w:t>Allah</w:t>
      </w:r>
      <w:r w:rsidRPr="007E2B8B">
        <w:rPr>
          <w:rFonts w:ascii="Calibri" w:hAnsi="Calibri" w:cs="Calibri"/>
          <w:lang w:bidi="ar-EG"/>
        </w:rPr>
        <w:t xml:space="preserve"> kills him tomorrow. His heart </w:t>
      </w:r>
      <w:r>
        <w:rPr>
          <w:rFonts w:ascii="Calibri" w:hAnsi="Calibri" w:cs="Calibri"/>
          <w:lang w:bidi="ar-EG"/>
        </w:rPr>
        <w:t>degenerates</w:t>
      </w:r>
      <w:r w:rsidRPr="007E2B8B">
        <w:rPr>
          <w:rFonts w:ascii="Calibri" w:hAnsi="Calibri" w:cs="Calibri"/>
          <w:lang w:bidi="ar-EG"/>
        </w:rPr>
        <w:t xml:space="preserve"> and his backside </w:t>
      </w:r>
      <w:proofErr w:type="gramStart"/>
      <w:r w:rsidRPr="007E2B8B">
        <w:rPr>
          <w:rFonts w:ascii="Calibri" w:hAnsi="Calibri" w:cs="Calibri"/>
          <w:lang w:bidi="ar-EG"/>
        </w:rPr>
        <w:t>rises</w:t>
      </w:r>
      <w:proofErr w:type="gramEnd"/>
      <w:r w:rsidRPr="007E2B8B">
        <w:rPr>
          <w:rFonts w:ascii="Calibri" w:hAnsi="Calibri" w:cs="Calibri"/>
          <w:lang w:bidi="ar-EG"/>
        </w:rPr>
        <w:t xml:space="preserve"> </w:t>
      </w:r>
      <w:r>
        <w:rPr>
          <w:rFonts w:ascii="Calibri" w:hAnsi="Calibri" w:cs="Calibri"/>
          <w:lang w:bidi="ar-EG"/>
        </w:rPr>
        <w:t>up”. Hudhaifah</w:t>
      </w:r>
      <w:r w:rsidRPr="007E2B8B">
        <w:rPr>
          <w:rFonts w:ascii="Calibri" w:hAnsi="Calibri" w:cs="Calibri"/>
          <w:lang w:bidi="ar-EG"/>
        </w:rPr>
        <w:t xml:space="preserve"> said: </w:t>
      </w:r>
      <w:r>
        <w:rPr>
          <w:rFonts w:ascii="Calibri" w:hAnsi="Calibri" w:cs="Calibri"/>
          <w:lang w:bidi="ar-EG"/>
        </w:rPr>
        <w:t>“</w:t>
      </w:r>
      <w:r w:rsidRPr="007E2B8B">
        <w:rPr>
          <w:rFonts w:ascii="Calibri" w:hAnsi="Calibri" w:cs="Calibri"/>
          <w:lang w:bidi="ar-EG"/>
        </w:rPr>
        <w:t xml:space="preserve">You have spoken the truth. This is how the Messenger of </w:t>
      </w:r>
      <w:r>
        <w:rPr>
          <w:rFonts w:ascii="Calibri" w:hAnsi="Calibri" w:cs="Calibri"/>
          <w:lang w:bidi="ar-EG"/>
        </w:rPr>
        <w:t xml:space="preserve">Allah </w:t>
      </w:r>
      <w:r>
        <w:rPr>
          <w:rFonts w:ascii="Calibri" w:hAnsi="Calibri" w:cs="Calibri" w:hint="cs"/>
          <w:rtl/>
          <w:lang w:bidi="ar-EG"/>
        </w:rPr>
        <w:t>ﷺ</w:t>
      </w:r>
      <w:r w:rsidRPr="007E2B8B">
        <w:rPr>
          <w:rFonts w:ascii="Calibri" w:hAnsi="Calibri" w:cs="Calibri"/>
          <w:lang w:bidi="ar-EG"/>
        </w:rPr>
        <w:t xml:space="preserve"> </w:t>
      </w:r>
      <w:r>
        <w:rPr>
          <w:rFonts w:ascii="Calibri" w:hAnsi="Calibri" w:cs="Calibri"/>
          <w:lang w:bidi="ar-EG"/>
        </w:rPr>
        <w:t>related to</w:t>
      </w:r>
      <w:r w:rsidRPr="007E2B8B">
        <w:rPr>
          <w:rFonts w:ascii="Calibri" w:hAnsi="Calibri" w:cs="Calibri"/>
          <w:lang w:bidi="ar-EG"/>
        </w:rPr>
        <w:t xml:space="preserve"> us about the tribulation</w:t>
      </w:r>
      <w:r>
        <w:rPr>
          <w:rFonts w:ascii="Calibri" w:hAnsi="Calibri" w:cs="Calibri"/>
          <w:lang w:bidi="ar-EG"/>
        </w:rPr>
        <w:t xml:space="preserve">”]. Al-Hakim then stated: [This Hadith is Sahih in its </w:t>
      </w:r>
      <w:proofErr w:type="gramStart"/>
      <w:r>
        <w:rPr>
          <w:rFonts w:ascii="Calibri" w:hAnsi="Calibri" w:cs="Calibri"/>
          <w:lang w:bidi="ar-EG"/>
        </w:rPr>
        <w:t>Isnad</w:t>
      </w:r>
      <w:proofErr w:type="gramEnd"/>
      <w:r>
        <w:rPr>
          <w:rFonts w:ascii="Calibri" w:hAnsi="Calibri" w:cs="Calibri"/>
          <w:lang w:bidi="ar-EG"/>
        </w:rPr>
        <w:t xml:space="preserve"> but they (Al-Bukhari and Muslim) did not record it. This Abu Thawr mentioned here (i.e., in the Isnad) is from the </w:t>
      </w:r>
      <w:proofErr w:type="spellStart"/>
      <w:r>
        <w:rPr>
          <w:rFonts w:ascii="Calibri" w:hAnsi="Calibri" w:cs="Calibri"/>
          <w:lang w:bidi="ar-EG"/>
        </w:rPr>
        <w:t>Kibaar</w:t>
      </w:r>
      <w:proofErr w:type="spellEnd"/>
      <w:r>
        <w:rPr>
          <w:rFonts w:ascii="Calibri" w:hAnsi="Calibri" w:cs="Calibri"/>
          <w:lang w:bidi="ar-EG"/>
        </w:rPr>
        <w:t xml:space="preserve"> (major i.e., first generation) of the </w:t>
      </w:r>
      <w:proofErr w:type="spellStart"/>
      <w:r>
        <w:rPr>
          <w:rFonts w:ascii="Calibri" w:hAnsi="Calibri" w:cs="Calibri"/>
          <w:lang w:bidi="ar-EG"/>
        </w:rPr>
        <w:t>Taabi’een</w:t>
      </w:r>
      <w:proofErr w:type="spellEnd"/>
      <w:r>
        <w:rPr>
          <w:rFonts w:ascii="Calibri" w:hAnsi="Calibri" w:cs="Calibri"/>
          <w:lang w:bidi="ar-EG"/>
        </w:rPr>
        <w:t xml:space="preserve"> </w:t>
      </w:r>
      <w:r w:rsidRPr="001E7586">
        <w:rPr>
          <w:rFonts w:ascii="Calibri" w:hAnsi="Calibri" w:cs="Calibri"/>
          <w:b/>
          <w:bCs/>
          <w:u w:val="single"/>
          <w:lang w:bidi="ar-EG"/>
        </w:rPr>
        <w:t>and Abu Al-</w:t>
      </w:r>
      <w:proofErr w:type="spellStart"/>
      <w:r w:rsidRPr="001E7586">
        <w:rPr>
          <w:rFonts w:ascii="Calibri" w:hAnsi="Calibri" w:cs="Calibri"/>
          <w:b/>
          <w:bCs/>
          <w:u w:val="single"/>
          <w:lang w:bidi="ar-EG"/>
        </w:rPr>
        <w:t>Bakhtariy</w:t>
      </w:r>
      <w:proofErr w:type="spellEnd"/>
      <w:r w:rsidRPr="001E7586">
        <w:rPr>
          <w:rFonts w:ascii="Calibri" w:hAnsi="Calibri" w:cs="Calibri"/>
          <w:b/>
          <w:bCs/>
          <w:u w:val="single"/>
          <w:lang w:bidi="ar-EG"/>
        </w:rPr>
        <w:t xml:space="preserve"> did meet Hudhaifah</w:t>
      </w:r>
      <w:r>
        <w:rPr>
          <w:rFonts w:ascii="Calibri" w:hAnsi="Calibri" w:cs="Calibri"/>
          <w:lang w:bidi="ar-EG"/>
        </w:rPr>
        <w:t xml:space="preserve">]. </w:t>
      </w:r>
    </w:p>
    <w:p w14:paraId="696AB78C" w14:textId="77777777" w:rsidR="00005C44" w:rsidRPr="006B1796" w:rsidRDefault="00005C44" w:rsidP="00005C44">
      <w:pPr>
        <w:rPr>
          <w:rFonts w:ascii="Traditional Arabic" w:hAnsi="Traditional Arabic" w:cs="Traditional Arabic"/>
          <w:sz w:val="22"/>
          <w:szCs w:val="22"/>
          <w:rtl/>
        </w:rPr>
      </w:pPr>
    </w:p>
    <w:p w14:paraId="3E1074C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ومما لا شك فيه أن الإمام الحاكم، وهو من أئمة أواخر عصر التدوين وجمع الحديث، ومن أكثر الأئمة رحلة واستيعاباً، سمع من حوالي ألفي شيخ، قد اطلع على روايات وطرق لم تبلغ الإمام شعبة بن الحجاج، الذي عاش في أوائل عصر التدوين وجمع الحديث، فحكمه أولى بالتقديم، لا سيما وأن الإمام شعبة بن الحجاج إنما استند فيما يبدوا، فقط على حفظ أبي إسحاق، وفيه ما فيه كما بيناه أعلاه. ومن الطريف الذي تجدر ملاحظته أن الإمام الحاكم قطع بإدراك أبي البختري لحذيفة في سياق لا يوجب ذلك، لأن أبا البختري إنما روى هذا الخبر (وهو من أخبار يوم الجرعة) بواسطة التابعي الكبير الجليل أبي ثور الحداني (قيل أنه حبيب بن أبي ملكية) فكأنه يريد أن يؤكد أن رواية أبي البختري لهذا الخبر بواسطة لا تقتضي أنه لم يدرك حذيفة. ونزيد نحن ها هنا فنقول: أن روايته لهذا الخبر بواسطة دليل على صدقه وأمانته، وأنه لا يدلس؛ وشهادة منه أنه لم يحضر يوم الجرعة. </w:t>
      </w:r>
    </w:p>
    <w:p w14:paraId="185D37B0" w14:textId="77777777" w:rsidR="00005C44" w:rsidRDefault="00005C44" w:rsidP="00005C44">
      <w:pPr>
        <w:rPr>
          <w:rFonts w:ascii="Traditional Arabic" w:hAnsi="Traditional Arabic" w:cs="Traditional Arabic"/>
          <w:b/>
          <w:bCs/>
          <w:sz w:val="22"/>
          <w:szCs w:val="22"/>
        </w:rPr>
      </w:pPr>
    </w:p>
    <w:p w14:paraId="4B2E074B" w14:textId="77777777" w:rsidR="00005C44" w:rsidRDefault="00005C44" w:rsidP="00005C44">
      <w:pPr>
        <w:rPr>
          <w:rFonts w:ascii="Calibri" w:hAnsi="Calibri" w:cs="Calibri"/>
          <w:lang w:bidi="ar-EG"/>
        </w:rPr>
      </w:pPr>
      <w:r w:rsidRPr="00683899">
        <w:rPr>
          <w:rFonts w:ascii="Calibri" w:hAnsi="Calibri" w:cs="Calibri"/>
          <w:lang w:bidi="ar-EG"/>
        </w:rPr>
        <w:t xml:space="preserve">There is no doubt that </w:t>
      </w:r>
      <w:r>
        <w:rPr>
          <w:rFonts w:ascii="Calibri" w:hAnsi="Calibri" w:cs="Calibri"/>
          <w:lang w:bidi="ar-EG"/>
        </w:rPr>
        <w:t>Al-Imam Al-Hakim, who was</w:t>
      </w:r>
      <w:r w:rsidRPr="00683899">
        <w:rPr>
          <w:rFonts w:ascii="Calibri" w:hAnsi="Calibri" w:cs="Calibri"/>
          <w:lang w:bidi="ar-EG"/>
        </w:rPr>
        <w:t xml:space="preserve"> one of the </w:t>
      </w:r>
      <w:proofErr w:type="spellStart"/>
      <w:r>
        <w:rPr>
          <w:rFonts w:ascii="Calibri" w:hAnsi="Calibri" w:cs="Calibri"/>
          <w:lang w:bidi="ar-EG"/>
        </w:rPr>
        <w:t>A’immah</w:t>
      </w:r>
      <w:proofErr w:type="spellEnd"/>
      <w:r>
        <w:rPr>
          <w:rFonts w:ascii="Calibri" w:hAnsi="Calibri" w:cs="Calibri"/>
          <w:lang w:bidi="ar-EG"/>
        </w:rPr>
        <w:t xml:space="preserve"> (</w:t>
      </w:r>
      <w:r w:rsidRPr="00683899">
        <w:rPr>
          <w:rFonts w:ascii="Calibri" w:hAnsi="Calibri" w:cs="Calibri"/>
          <w:lang w:bidi="ar-EG"/>
        </w:rPr>
        <w:t>leading scholars</w:t>
      </w:r>
      <w:r>
        <w:rPr>
          <w:rFonts w:ascii="Calibri" w:hAnsi="Calibri" w:cs="Calibri"/>
          <w:lang w:bidi="ar-EG"/>
        </w:rPr>
        <w:t>)</w:t>
      </w:r>
      <w:r w:rsidRPr="00683899">
        <w:rPr>
          <w:rFonts w:ascii="Calibri" w:hAnsi="Calibri" w:cs="Calibri"/>
          <w:lang w:bidi="ar-EG"/>
        </w:rPr>
        <w:t xml:space="preserve"> from the la</w:t>
      </w:r>
      <w:r>
        <w:rPr>
          <w:rFonts w:ascii="Calibri" w:hAnsi="Calibri" w:cs="Calibri"/>
          <w:lang w:bidi="ar-EG"/>
        </w:rPr>
        <w:t>t</w:t>
      </w:r>
      <w:r w:rsidRPr="00683899">
        <w:rPr>
          <w:rFonts w:ascii="Calibri" w:hAnsi="Calibri" w:cs="Calibri"/>
          <w:lang w:bidi="ar-EG"/>
        </w:rPr>
        <w:t xml:space="preserve">ter period of </w:t>
      </w:r>
      <w:r>
        <w:rPr>
          <w:rFonts w:ascii="Calibri" w:hAnsi="Calibri" w:cs="Calibri"/>
          <w:lang w:bidi="ar-EG"/>
        </w:rPr>
        <w:t>Hadith</w:t>
      </w:r>
      <w:r w:rsidRPr="00683899">
        <w:rPr>
          <w:rFonts w:ascii="Calibri" w:hAnsi="Calibri" w:cs="Calibri"/>
          <w:lang w:bidi="ar-EG"/>
        </w:rPr>
        <w:t xml:space="preserve"> </w:t>
      </w:r>
      <w:r>
        <w:rPr>
          <w:rFonts w:ascii="Calibri" w:hAnsi="Calibri" w:cs="Calibri"/>
          <w:lang w:bidi="ar-EG"/>
        </w:rPr>
        <w:t>recording</w:t>
      </w:r>
      <w:r w:rsidRPr="00683899">
        <w:rPr>
          <w:rFonts w:ascii="Calibri" w:hAnsi="Calibri" w:cs="Calibri"/>
          <w:lang w:bidi="ar-EG"/>
        </w:rPr>
        <w:t xml:space="preserve"> and collection, and among the most widely travelled and comprehensive of the </w:t>
      </w:r>
      <w:r>
        <w:rPr>
          <w:rFonts w:ascii="Calibri" w:hAnsi="Calibri" w:cs="Calibri"/>
          <w:lang w:bidi="ar-EG"/>
        </w:rPr>
        <w:t>Imams in terms of what he gathered</w:t>
      </w:r>
      <w:r w:rsidRPr="00683899">
        <w:rPr>
          <w:rFonts w:ascii="Calibri" w:hAnsi="Calibri" w:cs="Calibri"/>
          <w:lang w:bidi="ar-EG"/>
        </w:rPr>
        <w:t xml:space="preserve">, having heard from approximately two thousand </w:t>
      </w:r>
      <w:r>
        <w:rPr>
          <w:rFonts w:ascii="Calibri" w:hAnsi="Calibri" w:cs="Calibri"/>
          <w:lang w:bidi="ar-EG"/>
        </w:rPr>
        <w:t>Sheikhs,</w:t>
      </w:r>
      <w:r w:rsidRPr="00683899">
        <w:rPr>
          <w:rFonts w:ascii="Calibri" w:hAnsi="Calibri" w:cs="Calibri"/>
          <w:lang w:bidi="ar-EG"/>
        </w:rPr>
        <w:t xml:space="preserve"> had access to narrations and</w:t>
      </w:r>
      <w:r>
        <w:rPr>
          <w:rFonts w:ascii="Calibri" w:hAnsi="Calibri" w:cs="Calibri"/>
          <w:lang w:bidi="ar-EG"/>
        </w:rPr>
        <w:t xml:space="preserve"> paths of</w:t>
      </w:r>
      <w:r w:rsidRPr="00683899">
        <w:rPr>
          <w:rFonts w:ascii="Calibri" w:hAnsi="Calibri" w:cs="Calibri"/>
          <w:lang w:bidi="ar-EG"/>
        </w:rPr>
        <w:t xml:space="preserve"> transmission that did not reach </w:t>
      </w:r>
      <w:r>
        <w:rPr>
          <w:rFonts w:ascii="Calibri" w:hAnsi="Calibri" w:cs="Calibri"/>
          <w:lang w:bidi="ar-EG"/>
        </w:rPr>
        <w:t>Al-Imam</w:t>
      </w:r>
      <w:r w:rsidRPr="00683899">
        <w:rPr>
          <w:rFonts w:ascii="Calibri" w:hAnsi="Calibri" w:cs="Calibri"/>
          <w:lang w:bidi="ar-EG"/>
        </w:rPr>
        <w:t xml:space="preserve"> </w:t>
      </w:r>
      <w:proofErr w:type="spellStart"/>
      <w:r w:rsidRPr="00683899">
        <w:rPr>
          <w:rFonts w:ascii="Calibri" w:hAnsi="Calibri" w:cs="Calibri"/>
          <w:lang w:bidi="ar-EG"/>
        </w:rPr>
        <w:t>Shu</w:t>
      </w:r>
      <w:r>
        <w:rPr>
          <w:rFonts w:ascii="Calibri" w:hAnsi="Calibri" w:cs="Calibri"/>
          <w:lang w:bidi="ar-EG"/>
        </w:rPr>
        <w:t>’</w:t>
      </w:r>
      <w:r w:rsidRPr="00683899">
        <w:rPr>
          <w:rFonts w:ascii="Calibri" w:hAnsi="Calibri" w:cs="Calibri"/>
          <w:lang w:bidi="ar-EG"/>
        </w:rPr>
        <w:t>bah</w:t>
      </w:r>
      <w:proofErr w:type="spellEnd"/>
      <w:r w:rsidRPr="00683899">
        <w:rPr>
          <w:rFonts w:ascii="Calibri" w:hAnsi="Calibri" w:cs="Calibri"/>
          <w:lang w:bidi="ar-EG"/>
        </w:rPr>
        <w:t xml:space="preserve"> </w:t>
      </w:r>
      <w:r>
        <w:rPr>
          <w:rFonts w:ascii="Calibri" w:hAnsi="Calibri" w:cs="Calibri"/>
          <w:lang w:bidi="ar-EG"/>
        </w:rPr>
        <w:t>bin</w:t>
      </w:r>
      <w:r w:rsidRPr="00683899">
        <w:rPr>
          <w:rFonts w:ascii="Calibri" w:hAnsi="Calibri" w:cs="Calibri"/>
          <w:lang w:bidi="ar-EG"/>
        </w:rPr>
        <w:t xml:space="preserve"> </w:t>
      </w:r>
      <w:r>
        <w:rPr>
          <w:rFonts w:ascii="Calibri" w:hAnsi="Calibri" w:cs="Calibri"/>
          <w:lang w:bidi="ar-EG"/>
        </w:rPr>
        <w:t>Al-Hajjaj</w:t>
      </w:r>
      <w:r w:rsidRPr="00683899">
        <w:rPr>
          <w:rFonts w:ascii="Calibri" w:hAnsi="Calibri" w:cs="Calibri"/>
          <w:lang w:bidi="ar-EG"/>
        </w:rPr>
        <w:t xml:space="preserve">, who lived during the early phase of </w:t>
      </w:r>
      <w:r>
        <w:rPr>
          <w:rFonts w:ascii="Calibri" w:hAnsi="Calibri" w:cs="Calibri"/>
          <w:lang w:bidi="ar-EG"/>
        </w:rPr>
        <w:t>Hadith</w:t>
      </w:r>
      <w:r w:rsidRPr="00683899">
        <w:rPr>
          <w:rFonts w:ascii="Calibri" w:hAnsi="Calibri" w:cs="Calibri"/>
          <w:lang w:bidi="ar-EG"/>
        </w:rPr>
        <w:t xml:space="preserve"> </w:t>
      </w:r>
      <w:r>
        <w:rPr>
          <w:rFonts w:ascii="Calibri" w:hAnsi="Calibri" w:cs="Calibri"/>
          <w:lang w:bidi="ar-EG"/>
        </w:rPr>
        <w:t>recording and collection</w:t>
      </w:r>
      <w:r w:rsidRPr="00683899">
        <w:rPr>
          <w:rFonts w:ascii="Calibri" w:hAnsi="Calibri" w:cs="Calibri"/>
          <w:lang w:bidi="ar-EG"/>
        </w:rPr>
        <w:t xml:space="preserve">. </w:t>
      </w:r>
      <w:r>
        <w:rPr>
          <w:rFonts w:ascii="Calibri" w:hAnsi="Calibri" w:cs="Calibri"/>
          <w:lang w:bidi="ar-EG"/>
        </w:rPr>
        <w:t>As such</w:t>
      </w:r>
      <w:r w:rsidRPr="00683899">
        <w:rPr>
          <w:rFonts w:ascii="Calibri" w:hAnsi="Calibri" w:cs="Calibri"/>
          <w:lang w:bidi="ar-EG"/>
        </w:rPr>
        <w:t xml:space="preserve">, </w:t>
      </w:r>
      <w:r>
        <w:rPr>
          <w:rFonts w:ascii="Calibri" w:hAnsi="Calibri" w:cs="Calibri"/>
          <w:lang w:bidi="ar-EG"/>
        </w:rPr>
        <w:t>Al-Hakim’s</w:t>
      </w:r>
      <w:r w:rsidRPr="00683899">
        <w:rPr>
          <w:rFonts w:ascii="Calibri" w:hAnsi="Calibri" w:cs="Calibri"/>
          <w:lang w:bidi="ar-EG"/>
        </w:rPr>
        <w:t xml:space="preserve"> judgment is more deserving of precedence, especially considering that </w:t>
      </w:r>
      <w:proofErr w:type="spellStart"/>
      <w:r>
        <w:rPr>
          <w:rFonts w:ascii="Calibri" w:hAnsi="Calibri" w:cs="Calibri"/>
          <w:lang w:bidi="ar-EG"/>
        </w:rPr>
        <w:t>Shu’bah</w:t>
      </w:r>
      <w:proofErr w:type="spellEnd"/>
      <w:r w:rsidRPr="00683899">
        <w:rPr>
          <w:rFonts w:ascii="Calibri" w:hAnsi="Calibri" w:cs="Calibri"/>
          <w:lang w:bidi="ar-EG"/>
        </w:rPr>
        <w:t xml:space="preserve"> appears to have relied solely on the memory of </w:t>
      </w:r>
      <w:r>
        <w:rPr>
          <w:rFonts w:ascii="Calibri" w:hAnsi="Calibri" w:cs="Calibri"/>
          <w:lang w:bidi="ar-EG"/>
        </w:rPr>
        <w:t>Abu Ishaq</w:t>
      </w:r>
      <w:r w:rsidRPr="00683899">
        <w:rPr>
          <w:rFonts w:ascii="Calibri" w:hAnsi="Calibri" w:cs="Calibri"/>
          <w:lang w:bidi="ar-EG"/>
        </w:rPr>
        <w:t xml:space="preserve">, whose reliability has its issues, as we </w:t>
      </w:r>
      <w:r>
        <w:rPr>
          <w:rFonts w:ascii="Calibri" w:hAnsi="Calibri" w:cs="Calibri"/>
          <w:lang w:bidi="ar-EG"/>
        </w:rPr>
        <w:t>explained previously</w:t>
      </w:r>
      <w:r w:rsidRPr="00683899">
        <w:rPr>
          <w:rFonts w:ascii="Calibri" w:hAnsi="Calibri" w:cs="Calibri"/>
          <w:lang w:bidi="ar-EG"/>
        </w:rPr>
        <w:t>.</w:t>
      </w:r>
      <w:r>
        <w:rPr>
          <w:rFonts w:ascii="Calibri" w:hAnsi="Calibri" w:cs="Calibri"/>
          <w:lang w:bidi="ar-EG"/>
        </w:rPr>
        <w:t xml:space="preserve"> </w:t>
      </w:r>
      <w:r w:rsidRPr="00795EBD">
        <w:rPr>
          <w:rFonts w:ascii="Calibri" w:hAnsi="Calibri" w:cs="Calibri"/>
          <w:lang w:bidi="ar-EG"/>
        </w:rPr>
        <w:t xml:space="preserve">An interesting and noteworthy point is that </w:t>
      </w:r>
      <w:r>
        <w:rPr>
          <w:rFonts w:ascii="Calibri" w:hAnsi="Calibri" w:cs="Calibri"/>
          <w:lang w:bidi="ar-EG"/>
        </w:rPr>
        <w:t>Al-Imam Al-Hakim</w:t>
      </w:r>
      <w:r w:rsidRPr="00795EBD">
        <w:rPr>
          <w:rFonts w:ascii="Calibri" w:hAnsi="Calibri" w:cs="Calibri"/>
          <w:lang w:bidi="ar-EG"/>
        </w:rPr>
        <w:t xml:space="preserve"> affirmed that </w:t>
      </w:r>
      <w:r>
        <w:rPr>
          <w:rFonts w:ascii="Calibri" w:hAnsi="Calibri" w:cs="Calibri"/>
          <w:lang w:bidi="ar-EG"/>
        </w:rPr>
        <w:t>Abu</w:t>
      </w:r>
      <w:r w:rsidRPr="00795EBD">
        <w:rPr>
          <w:rFonts w:ascii="Calibri" w:hAnsi="Calibri" w:cs="Calibri"/>
          <w:lang w:bidi="ar-EG"/>
        </w:rPr>
        <w:t xml:space="preserve"> </w:t>
      </w:r>
      <w:r>
        <w:rPr>
          <w:rFonts w:ascii="Calibri" w:hAnsi="Calibri" w:cs="Calibri"/>
          <w:lang w:bidi="ar-EG"/>
        </w:rPr>
        <w:t>Al</w:t>
      </w:r>
      <w:r w:rsidRPr="00795EBD">
        <w:rPr>
          <w:rFonts w:ascii="Calibri" w:hAnsi="Calibri" w:cs="Calibri"/>
          <w:lang w:bidi="ar-EG"/>
        </w:rPr>
        <w:t>-</w:t>
      </w:r>
      <w:proofErr w:type="spellStart"/>
      <w:r>
        <w:rPr>
          <w:rFonts w:ascii="Calibri" w:hAnsi="Calibri" w:cs="Calibri"/>
          <w:lang w:bidi="ar-EG"/>
        </w:rPr>
        <w:t>Bakhtariy</w:t>
      </w:r>
      <w:proofErr w:type="spellEnd"/>
      <w:r w:rsidRPr="00795EBD">
        <w:rPr>
          <w:rFonts w:ascii="Calibri" w:hAnsi="Calibri" w:cs="Calibri"/>
          <w:lang w:bidi="ar-EG"/>
        </w:rPr>
        <w:t xml:space="preserve"> met </w:t>
      </w:r>
      <w:proofErr w:type="spellStart"/>
      <w:r>
        <w:rPr>
          <w:rFonts w:ascii="Calibri" w:hAnsi="Calibri" w:cs="Calibri"/>
          <w:lang w:bidi="ar-EG"/>
        </w:rPr>
        <w:t>Hudiafah</w:t>
      </w:r>
      <w:proofErr w:type="spellEnd"/>
      <w:r w:rsidRPr="00795EBD">
        <w:rPr>
          <w:rFonts w:ascii="Calibri" w:hAnsi="Calibri" w:cs="Calibri"/>
          <w:lang w:bidi="ar-EG"/>
        </w:rPr>
        <w:t xml:space="preserve"> in a context that does not necessitate such a conclusion. This is because </w:t>
      </w:r>
      <w:r w:rsidRPr="001E47FD">
        <w:rPr>
          <w:rFonts w:ascii="Calibri" w:hAnsi="Calibri" w:cs="Calibri"/>
          <w:lang w:bidi="ar-EG"/>
        </w:rPr>
        <w:t>Abu Al-</w:t>
      </w:r>
      <w:proofErr w:type="spellStart"/>
      <w:r w:rsidRPr="001E47FD">
        <w:rPr>
          <w:rFonts w:ascii="Calibri" w:hAnsi="Calibri" w:cs="Calibri"/>
          <w:lang w:bidi="ar-EG"/>
        </w:rPr>
        <w:t>Bakhtariy</w:t>
      </w:r>
      <w:proofErr w:type="spellEnd"/>
      <w:r w:rsidRPr="001E47FD">
        <w:rPr>
          <w:rFonts w:ascii="Calibri" w:hAnsi="Calibri" w:cs="Calibri"/>
          <w:lang w:bidi="ar-EG"/>
        </w:rPr>
        <w:t xml:space="preserve"> </w:t>
      </w:r>
      <w:r w:rsidRPr="00795EBD">
        <w:rPr>
          <w:rFonts w:ascii="Calibri" w:hAnsi="Calibri" w:cs="Calibri"/>
          <w:lang w:bidi="ar-EG"/>
        </w:rPr>
        <w:t>narrated this report</w:t>
      </w:r>
      <w:r>
        <w:rPr>
          <w:rFonts w:ascii="Calibri" w:hAnsi="Calibri" w:cs="Calibri"/>
          <w:lang w:bidi="ar-EG"/>
        </w:rPr>
        <w:t>,</w:t>
      </w:r>
      <w:r w:rsidRPr="00795EBD">
        <w:rPr>
          <w:rFonts w:ascii="Calibri" w:hAnsi="Calibri" w:cs="Calibri"/>
          <w:lang w:bidi="ar-EG"/>
        </w:rPr>
        <w:t xml:space="preserve"> which pertains to the events of </w:t>
      </w:r>
      <w:proofErr w:type="spellStart"/>
      <w:r w:rsidRPr="00795EBD">
        <w:rPr>
          <w:rFonts w:ascii="Calibri" w:hAnsi="Calibri" w:cs="Calibri"/>
          <w:lang w:bidi="ar-EG"/>
        </w:rPr>
        <w:t>Yawm</w:t>
      </w:r>
      <w:proofErr w:type="spellEnd"/>
      <w:r w:rsidRPr="00795EBD">
        <w:rPr>
          <w:rFonts w:ascii="Calibri" w:hAnsi="Calibri" w:cs="Calibri"/>
          <w:lang w:bidi="ar-EG"/>
        </w:rPr>
        <w:t xml:space="preserve"> </w:t>
      </w:r>
      <w:r>
        <w:rPr>
          <w:rFonts w:ascii="Calibri" w:hAnsi="Calibri" w:cs="Calibri"/>
          <w:lang w:bidi="ar-EG"/>
        </w:rPr>
        <w:t>A</w:t>
      </w:r>
      <w:r w:rsidRPr="00795EBD">
        <w:rPr>
          <w:rFonts w:ascii="Calibri" w:hAnsi="Calibri" w:cs="Calibri"/>
          <w:lang w:bidi="ar-EG"/>
        </w:rPr>
        <w:t>l-</w:t>
      </w:r>
      <w:proofErr w:type="spellStart"/>
      <w:r>
        <w:rPr>
          <w:rFonts w:ascii="Calibri" w:hAnsi="Calibri" w:cs="Calibri"/>
          <w:lang w:bidi="ar-EG"/>
        </w:rPr>
        <w:t>Jur’ah</w:t>
      </w:r>
      <w:proofErr w:type="spellEnd"/>
      <w:r>
        <w:rPr>
          <w:rFonts w:ascii="Calibri" w:hAnsi="Calibri" w:cs="Calibri"/>
          <w:lang w:bidi="ar-EG"/>
        </w:rPr>
        <w:t>,</w:t>
      </w:r>
      <w:r w:rsidRPr="00795EBD">
        <w:rPr>
          <w:rFonts w:ascii="Calibri" w:hAnsi="Calibri" w:cs="Calibri"/>
          <w:lang w:bidi="ar-EG"/>
        </w:rPr>
        <w:t xml:space="preserve"> through the eminent </w:t>
      </w:r>
      <w:proofErr w:type="spellStart"/>
      <w:r>
        <w:rPr>
          <w:rFonts w:ascii="Calibri" w:hAnsi="Calibri" w:cs="Calibri"/>
          <w:lang w:bidi="ar-EG"/>
        </w:rPr>
        <w:t>Taabi’iy</w:t>
      </w:r>
      <w:proofErr w:type="spellEnd"/>
      <w:r w:rsidRPr="00795EBD">
        <w:rPr>
          <w:rFonts w:ascii="Calibri" w:hAnsi="Calibri" w:cs="Calibri"/>
          <w:lang w:bidi="ar-EG"/>
        </w:rPr>
        <w:t xml:space="preserve"> </w:t>
      </w:r>
      <w:r>
        <w:rPr>
          <w:rFonts w:ascii="Calibri" w:hAnsi="Calibri" w:cs="Calibri"/>
          <w:lang w:bidi="ar-EG"/>
        </w:rPr>
        <w:t>Abu</w:t>
      </w:r>
      <w:r w:rsidRPr="00795EBD">
        <w:rPr>
          <w:rFonts w:ascii="Calibri" w:hAnsi="Calibri" w:cs="Calibri"/>
          <w:lang w:bidi="ar-EG"/>
        </w:rPr>
        <w:t xml:space="preserve"> Thawr </w:t>
      </w:r>
      <w:r>
        <w:rPr>
          <w:rFonts w:ascii="Calibri" w:hAnsi="Calibri" w:cs="Calibri"/>
          <w:lang w:bidi="ar-EG"/>
        </w:rPr>
        <w:t>Al</w:t>
      </w:r>
      <w:r w:rsidRPr="00795EBD">
        <w:rPr>
          <w:rFonts w:ascii="Calibri" w:hAnsi="Calibri" w:cs="Calibri"/>
          <w:lang w:bidi="ar-EG"/>
        </w:rPr>
        <w:t>-</w:t>
      </w:r>
      <w:proofErr w:type="spellStart"/>
      <w:r>
        <w:rPr>
          <w:rFonts w:ascii="Calibri" w:hAnsi="Calibri" w:cs="Calibri"/>
          <w:lang w:bidi="ar-EG"/>
        </w:rPr>
        <w:t>Hadaniy</w:t>
      </w:r>
      <w:proofErr w:type="spellEnd"/>
      <w:r w:rsidRPr="00795EBD">
        <w:rPr>
          <w:rFonts w:ascii="Calibri" w:hAnsi="Calibri" w:cs="Calibri"/>
          <w:lang w:bidi="ar-EG"/>
        </w:rPr>
        <w:t xml:space="preserve"> (said to be </w:t>
      </w:r>
      <w:r>
        <w:rPr>
          <w:rFonts w:ascii="Calibri" w:hAnsi="Calibri" w:cs="Calibri"/>
          <w:lang w:bidi="ar-EG"/>
        </w:rPr>
        <w:t>Habib</w:t>
      </w:r>
      <w:r w:rsidRPr="00795EBD">
        <w:rPr>
          <w:rFonts w:ascii="Calibri" w:hAnsi="Calibri" w:cs="Calibri"/>
          <w:lang w:bidi="ar-EG"/>
        </w:rPr>
        <w:t xml:space="preserve"> </w:t>
      </w:r>
      <w:r>
        <w:rPr>
          <w:rFonts w:ascii="Calibri" w:hAnsi="Calibri" w:cs="Calibri"/>
          <w:lang w:bidi="ar-EG"/>
        </w:rPr>
        <w:t>bin</w:t>
      </w:r>
      <w:r w:rsidRPr="00795EBD">
        <w:rPr>
          <w:rFonts w:ascii="Calibri" w:hAnsi="Calibri" w:cs="Calibri"/>
          <w:lang w:bidi="ar-EG"/>
        </w:rPr>
        <w:t xml:space="preserve"> </w:t>
      </w:r>
      <w:r>
        <w:rPr>
          <w:rFonts w:ascii="Calibri" w:hAnsi="Calibri" w:cs="Calibri"/>
          <w:lang w:bidi="ar-EG"/>
        </w:rPr>
        <w:t>Abi</w:t>
      </w:r>
      <w:r w:rsidRPr="00795EBD">
        <w:rPr>
          <w:rFonts w:ascii="Calibri" w:hAnsi="Calibri" w:cs="Calibri"/>
          <w:lang w:bidi="ar-EG"/>
        </w:rPr>
        <w:t xml:space="preserve"> </w:t>
      </w:r>
      <w:r>
        <w:rPr>
          <w:rFonts w:ascii="Calibri" w:hAnsi="Calibri" w:cs="Calibri"/>
          <w:lang w:bidi="ar-EG"/>
        </w:rPr>
        <w:t>Milkiyah</w:t>
      </w:r>
      <w:r w:rsidRPr="00795EBD">
        <w:rPr>
          <w:rFonts w:ascii="Calibri" w:hAnsi="Calibri" w:cs="Calibri"/>
          <w:lang w:bidi="ar-EG"/>
        </w:rPr>
        <w:t xml:space="preserve">). It is as if </w:t>
      </w:r>
      <w:r>
        <w:rPr>
          <w:rFonts w:ascii="Calibri" w:hAnsi="Calibri" w:cs="Calibri"/>
          <w:lang w:bidi="ar-EG"/>
        </w:rPr>
        <w:t>Al-Hakim</w:t>
      </w:r>
      <w:r w:rsidRPr="00795EBD">
        <w:rPr>
          <w:rFonts w:ascii="Calibri" w:hAnsi="Calibri" w:cs="Calibri"/>
          <w:lang w:bidi="ar-EG"/>
        </w:rPr>
        <w:t xml:space="preserve"> intended to emphasize that </w:t>
      </w:r>
      <w:r>
        <w:rPr>
          <w:rFonts w:ascii="Calibri" w:hAnsi="Calibri" w:cs="Calibri"/>
          <w:lang w:bidi="ar-EG"/>
        </w:rPr>
        <w:t>Abu</w:t>
      </w:r>
      <w:r w:rsidRPr="00795EBD">
        <w:rPr>
          <w:rFonts w:ascii="Calibri" w:hAnsi="Calibri" w:cs="Calibri"/>
          <w:lang w:bidi="ar-EG"/>
        </w:rPr>
        <w:t xml:space="preserve"> </w:t>
      </w:r>
      <w:r>
        <w:rPr>
          <w:rFonts w:ascii="Calibri" w:hAnsi="Calibri" w:cs="Calibri"/>
          <w:lang w:bidi="ar-EG"/>
        </w:rPr>
        <w:t>A</w:t>
      </w:r>
      <w:r w:rsidRPr="00795EBD">
        <w:rPr>
          <w:rFonts w:ascii="Calibri" w:hAnsi="Calibri" w:cs="Calibri"/>
          <w:lang w:bidi="ar-EG"/>
        </w:rPr>
        <w:t>l-</w:t>
      </w:r>
      <w:proofErr w:type="spellStart"/>
      <w:r>
        <w:rPr>
          <w:rFonts w:ascii="Calibri" w:hAnsi="Calibri" w:cs="Calibri"/>
          <w:lang w:bidi="ar-EG"/>
        </w:rPr>
        <w:t>Bakhtariy’s</w:t>
      </w:r>
      <w:proofErr w:type="spellEnd"/>
      <w:r w:rsidRPr="00795EBD">
        <w:rPr>
          <w:rFonts w:ascii="Calibri" w:hAnsi="Calibri" w:cs="Calibri"/>
          <w:lang w:bidi="ar-EG"/>
        </w:rPr>
        <w:t xml:space="preserve"> transmission of this report via an intermediary does not imply that he did not meet </w:t>
      </w:r>
      <w:r>
        <w:rPr>
          <w:rFonts w:ascii="Calibri" w:hAnsi="Calibri" w:cs="Calibri"/>
          <w:lang w:bidi="ar-EG"/>
        </w:rPr>
        <w:t>Hudhaifah</w:t>
      </w:r>
      <w:r w:rsidRPr="00795EBD">
        <w:rPr>
          <w:rFonts w:ascii="Calibri" w:hAnsi="Calibri" w:cs="Calibri"/>
          <w:lang w:bidi="ar-EG"/>
        </w:rPr>
        <w:t>.</w:t>
      </w:r>
      <w:r>
        <w:rPr>
          <w:rFonts w:ascii="Calibri" w:hAnsi="Calibri" w:cs="Calibri"/>
          <w:lang w:bidi="ar-EG"/>
        </w:rPr>
        <w:t xml:space="preserve"> </w:t>
      </w:r>
      <w:r w:rsidRPr="00795EBD">
        <w:rPr>
          <w:rFonts w:ascii="Calibri" w:hAnsi="Calibri" w:cs="Calibri"/>
          <w:lang w:bidi="ar-EG"/>
        </w:rPr>
        <w:t xml:space="preserve">We would further add here: </w:t>
      </w:r>
      <w:r>
        <w:rPr>
          <w:rFonts w:ascii="Calibri" w:hAnsi="Calibri" w:cs="Calibri"/>
          <w:lang w:bidi="ar-EG"/>
        </w:rPr>
        <w:t xml:space="preserve">That </w:t>
      </w:r>
      <w:r w:rsidRPr="00795EBD">
        <w:rPr>
          <w:rFonts w:ascii="Calibri" w:hAnsi="Calibri" w:cs="Calibri"/>
          <w:lang w:bidi="ar-EG"/>
        </w:rPr>
        <w:t xml:space="preserve">his transmission of this report through an intermediary is itself evidence of his honesty </w:t>
      </w:r>
      <w:r>
        <w:rPr>
          <w:rFonts w:ascii="Calibri" w:hAnsi="Calibri" w:cs="Calibri"/>
          <w:lang w:bidi="ar-EG"/>
        </w:rPr>
        <w:t>(</w:t>
      </w:r>
      <w:proofErr w:type="spellStart"/>
      <w:r>
        <w:rPr>
          <w:rFonts w:ascii="Calibri" w:hAnsi="Calibri" w:cs="Calibri"/>
          <w:lang w:bidi="ar-EG"/>
        </w:rPr>
        <w:t>Sidq</w:t>
      </w:r>
      <w:proofErr w:type="spellEnd"/>
      <w:r>
        <w:rPr>
          <w:rFonts w:ascii="Calibri" w:hAnsi="Calibri" w:cs="Calibri"/>
          <w:lang w:bidi="ar-EG"/>
        </w:rPr>
        <w:t xml:space="preserve">) </w:t>
      </w:r>
      <w:r w:rsidRPr="00795EBD">
        <w:rPr>
          <w:rFonts w:ascii="Calibri" w:hAnsi="Calibri" w:cs="Calibri"/>
          <w:lang w:bidi="ar-EG"/>
        </w:rPr>
        <w:t>and trustworthiness</w:t>
      </w:r>
      <w:r>
        <w:rPr>
          <w:rFonts w:ascii="Calibri" w:hAnsi="Calibri" w:cs="Calibri"/>
          <w:lang w:bidi="ar-EG"/>
        </w:rPr>
        <w:t xml:space="preserve"> (Amaanah)</w:t>
      </w:r>
      <w:r w:rsidRPr="00795EBD">
        <w:rPr>
          <w:rFonts w:ascii="Calibri" w:hAnsi="Calibri" w:cs="Calibri"/>
          <w:lang w:bidi="ar-EG"/>
        </w:rPr>
        <w:t xml:space="preserve">, that he does not practice </w:t>
      </w:r>
      <w:proofErr w:type="spellStart"/>
      <w:r>
        <w:rPr>
          <w:rFonts w:ascii="Calibri" w:hAnsi="Calibri" w:cs="Calibri"/>
          <w:lang w:bidi="ar-EG"/>
        </w:rPr>
        <w:t>Tadlees</w:t>
      </w:r>
      <w:proofErr w:type="spellEnd"/>
      <w:r w:rsidRPr="00795EBD">
        <w:rPr>
          <w:rFonts w:ascii="Calibri" w:hAnsi="Calibri" w:cs="Calibri"/>
          <w:lang w:bidi="ar-EG"/>
        </w:rPr>
        <w:t xml:space="preserve"> (concealment of intermediaries</w:t>
      </w:r>
      <w:r>
        <w:rPr>
          <w:rFonts w:ascii="Calibri" w:hAnsi="Calibri" w:cs="Calibri"/>
          <w:lang w:bidi="ar-EG"/>
        </w:rPr>
        <w:t xml:space="preserve"> in the Isnad</w:t>
      </w:r>
      <w:r w:rsidRPr="00795EBD">
        <w:rPr>
          <w:rFonts w:ascii="Calibri" w:hAnsi="Calibri" w:cs="Calibri"/>
          <w:lang w:bidi="ar-EG"/>
        </w:rPr>
        <w:t>)</w:t>
      </w:r>
      <w:r>
        <w:rPr>
          <w:rFonts w:ascii="Calibri" w:hAnsi="Calibri" w:cs="Calibri"/>
          <w:lang w:bidi="ar-EG"/>
        </w:rPr>
        <w:t xml:space="preserve"> and it</w:t>
      </w:r>
      <w:r w:rsidRPr="00795EBD">
        <w:rPr>
          <w:rFonts w:ascii="Calibri" w:hAnsi="Calibri" w:cs="Calibri"/>
          <w:lang w:bidi="ar-EG"/>
        </w:rPr>
        <w:t xml:space="preserve"> is a testimony from him that he was not present on </w:t>
      </w:r>
      <w:proofErr w:type="spellStart"/>
      <w:r w:rsidRPr="00795EBD">
        <w:rPr>
          <w:rFonts w:ascii="Calibri" w:hAnsi="Calibri" w:cs="Calibri"/>
          <w:lang w:bidi="ar-EG"/>
        </w:rPr>
        <w:t>Yawm</w:t>
      </w:r>
      <w:proofErr w:type="spellEnd"/>
      <w:r>
        <w:rPr>
          <w:rFonts w:ascii="Calibri" w:hAnsi="Calibri" w:cs="Calibri"/>
          <w:lang w:bidi="ar-EG"/>
        </w:rPr>
        <w:t xml:space="preserve"> (The Day of)</w:t>
      </w:r>
      <w:r w:rsidRPr="00795EBD">
        <w:rPr>
          <w:rFonts w:ascii="Calibri" w:hAnsi="Calibri" w:cs="Calibri"/>
          <w:lang w:bidi="ar-EG"/>
        </w:rPr>
        <w:t xml:space="preserve"> </w:t>
      </w:r>
      <w:r>
        <w:rPr>
          <w:rFonts w:ascii="Calibri" w:hAnsi="Calibri" w:cs="Calibri"/>
          <w:lang w:bidi="ar-EG"/>
        </w:rPr>
        <w:t>A</w:t>
      </w:r>
      <w:r w:rsidRPr="00795EBD">
        <w:rPr>
          <w:rFonts w:ascii="Calibri" w:hAnsi="Calibri" w:cs="Calibri"/>
          <w:lang w:bidi="ar-EG"/>
        </w:rPr>
        <w:t>l-</w:t>
      </w:r>
      <w:proofErr w:type="spellStart"/>
      <w:r w:rsidRPr="00795EBD">
        <w:rPr>
          <w:rFonts w:ascii="Calibri" w:hAnsi="Calibri" w:cs="Calibri"/>
          <w:lang w:bidi="ar-EG"/>
        </w:rPr>
        <w:t>J</w:t>
      </w:r>
      <w:r>
        <w:rPr>
          <w:rFonts w:ascii="Calibri" w:hAnsi="Calibri" w:cs="Calibri"/>
          <w:lang w:bidi="ar-EG"/>
        </w:rPr>
        <w:t>ur’ah</w:t>
      </w:r>
      <w:proofErr w:type="spellEnd"/>
      <w:r w:rsidRPr="00795EBD">
        <w:rPr>
          <w:rFonts w:ascii="Calibri" w:hAnsi="Calibri" w:cs="Calibri"/>
          <w:lang w:bidi="ar-EG"/>
        </w:rPr>
        <w:t>.</w:t>
      </w:r>
    </w:p>
    <w:p w14:paraId="3FDAB677" w14:textId="77777777" w:rsidR="00005C44" w:rsidRPr="008027BB" w:rsidRDefault="00005C44" w:rsidP="00005C44">
      <w:pPr>
        <w:rPr>
          <w:rFonts w:ascii="Traditional Arabic" w:hAnsi="Traditional Arabic" w:cs="Traditional Arabic"/>
          <w:b/>
          <w:bCs/>
          <w:sz w:val="22"/>
          <w:szCs w:val="22"/>
          <w:rtl/>
        </w:rPr>
      </w:pPr>
    </w:p>
    <w:p w14:paraId="4496D47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 </w:t>
      </w:r>
      <w:r w:rsidRPr="000F205F">
        <w:rPr>
          <w:rFonts w:ascii="Traditional Arabic" w:hAnsi="Traditional Arabic" w:cs="Traditional Arabic"/>
          <w:sz w:val="28"/>
          <w:szCs w:val="28"/>
          <w:rtl/>
        </w:rPr>
        <w:t>على أنه قد جاء في الطبقات الكبرى [ط دار صادر (2/346)]: [أَخْبَرَنَا أَبُو مُعَاوِيَةَ الضَّرِيرُ، وَمُحَمَّدُ بْنُ عُبَيْدٍ، عَنِ الْأَعْمَشِ، عَنْ عَمْرِو بْنِ مُرَّةَ، عَنْ أَبِي الْبَخْتَرِيِّ، قَالَ: (</w:t>
      </w:r>
      <w:r w:rsidRPr="000F205F">
        <w:rPr>
          <w:rFonts w:ascii="Traditional Arabic" w:hAnsi="Traditional Arabic" w:cs="Traditional Arabic"/>
          <w:b/>
          <w:bCs/>
          <w:sz w:val="28"/>
          <w:szCs w:val="28"/>
          <w:u w:val="single"/>
          <w:rtl/>
        </w:rPr>
        <w:t>أَتَيْنَا عَلِيًّا فَسَأَلْنَاهُ</w:t>
      </w:r>
      <w:r w:rsidRPr="000F205F">
        <w:rPr>
          <w:rFonts w:ascii="Traditional Arabic" w:hAnsi="Traditional Arabic" w:cs="Traditional Arabic"/>
          <w:sz w:val="28"/>
          <w:szCs w:val="28"/>
          <w:rtl/>
        </w:rPr>
        <w:t xml:space="preserve"> عَنْ أَصْحَابِ مُحَمَّدٍ، صلى الله عليه وسلم، فَقَالَ: عَنْ أَيِّهِمْ؟ قَالَ: قُلْنَا: حَدِّثْنَا عَنِ عَبْدِ اللَّهِ بْنِ مَسْعُودٍ، قَالَ: عَلِمَ الْقُرْآنَ وَالسُّنَّةَ ثُمَّ انْتَهَى، وَكَفَى بِذَلِكَ عِلْمًا، قَالَ: قُلْنَا: حَدِّثْنَا عَنْ أَبِي مُوسَى، قَالَ: صُبِغَ فِي الْعِلْمِ صِبْغَةً ثُمَّ خَرَجَ مِنْهُ قَالَ: قُلْنَا: حَدِّثْنَا عَنْ عَمَّارِ بْنِ يَاسِرٍ، فَقَالَ: مُؤْمِنٌ نَسِيَ، وَإِذَا ذُكِّرَ ذَكَرَ قَالَ: قُلْنَا: حَدِّثْنَا عَنْ حُذَيْفَةَ فَقَالَ: أَعْلَمُ أَصْحَابِ مُحَمِّدٍ بِالْمُنَافِقِينَ قَالَ: قُلْنَا حَدِّثْنَا عَنْ أَبِي ذَرٍّ، قَالَ: وَعَى عِلْمًا ثُمَّ عَجَزَ فِيهِ، قَالَ: قُلْنَا: أَخْبِرْنَا عَنْ سَلْمَانَ، قَالَ: أَدْرَكَ الْعِلْمَ الْأَوَّلَ، وَالْعِلْمَ الْآخِرَ، بَحْرٌ لَا يُنْزَحُ قَعْرُهُ، مِنَّا أَهْلَ الْبَيْتِ قَالَ: قُلْنَا: فَأَخْبِرْنَا عَنْ نَفْسِكَ يَا أَمِيرَ الْمُؤْمِنِينَ، قَالَ: إِيَّاهَا أَرَدْتُمْ: كُنْتُ إِذَا سَأَلْتُ أُعْطِيتُ، وَإِذَا سَكَتُّ ابْتُدِئْتُ]</w:t>
      </w:r>
    </w:p>
    <w:p w14:paraId="69629068" w14:textId="77777777" w:rsidR="00005C44" w:rsidRDefault="00005C44" w:rsidP="00005C44">
      <w:pPr>
        <w:rPr>
          <w:rFonts w:ascii="Traditional Arabic" w:hAnsi="Traditional Arabic" w:cs="Traditional Arabic"/>
          <w:sz w:val="22"/>
          <w:szCs w:val="22"/>
        </w:rPr>
      </w:pPr>
    </w:p>
    <w:p w14:paraId="054ACD30" w14:textId="77777777" w:rsidR="00005C44" w:rsidRDefault="00005C44" w:rsidP="00005C44">
      <w:pPr>
        <w:rPr>
          <w:rFonts w:ascii="Calibri" w:hAnsi="Calibri" w:cs="Calibri"/>
          <w:lang w:bidi="ar-EG"/>
        </w:rPr>
      </w:pPr>
      <w:r>
        <w:rPr>
          <w:rFonts w:ascii="Calibri" w:hAnsi="Calibri" w:cs="Calibri"/>
          <w:lang w:bidi="ar-EG"/>
        </w:rPr>
        <w:t>- That is despite the following having come mentioned in At-</w:t>
      </w:r>
      <w:proofErr w:type="spellStart"/>
      <w:r>
        <w:rPr>
          <w:rFonts w:ascii="Calibri" w:hAnsi="Calibri" w:cs="Calibri"/>
          <w:lang w:bidi="ar-EG"/>
        </w:rPr>
        <w:t>Tabaqaat</w:t>
      </w:r>
      <w:proofErr w:type="spellEnd"/>
      <w:r>
        <w:rPr>
          <w:rFonts w:ascii="Calibri" w:hAnsi="Calibri" w:cs="Calibri"/>
          <w:lang w:bidi="ar-EG"/>
        </w:rPr>
        <w:t xml:space="preserve"> Al-Kubra (Dar Sadir Edition 2/346): [Abu Mu’awiyah Ad-</w:t>
      </w:r>
      <w:proofErr w:type="spellStart"/>
      <w:r>
        <w:rPr>
          <w:rFonts w:ascii="Calibri" w:hAnsi="Calibri" w:cs="Calibri"/>
          <w:lang w:bidi="ar-EG"/>
        </w:rPr>
        <w:t>Dareer</w:t>
      </w:r>
      <w:proofErr w:type="spellEnd"/>
      <w:r>
        <w:rPr>
          <w:rFonts w:ascii="Calibri" w:hAnsi="Calibri" w:cs="Calibri"/>
          <w:lang w:bidi="ar-EG"/>
        </w:rPr>
        <w:t xml:space="preserve"> and Muhammad bin ‘Ubaid related to us from Al-</w:t>
      </w:r>
      <w:proofErr w:type="spellStart"/>
      <w:r>
        <w:rPr>
          <w:rFonts w:ascii="Calibri" w:hAnsi="Calibri" w:cs="Calibri"/>
          <w:lang w:bidi="ar-EG"/>
        </w:rPr>
        <w:t>Aa’mash</w:t>
      </w:r>
      <w:proofErr w:type="spellEnd"/>
      <w:r>
        <w:rPr>
          <w:rFonts w:ascii="Calibri" w:hAnsi="Calibri" w:cs="Calibri"/>
          <w:lang w:bidi="ar-EG"/>
        </w:rPr>
        <w:t>, from ‘Amr bin Murrah, from Abu Al-</w:t>
      </w:r>
      <w:proofErr w:type="spellStart"/>
      <w:r>
        <w:rPr>
          <w:rFonts w:ascii="Calibri" w:hAnsi="Calibri" w:cs="Calibri"/>
          <w:lang w:bidi="ar-EG"/>
        </w:rPr>
        <w:t>Bakhtariy</w:t>
      </w:r>
      <w:proofErr w:type="spellEnd"/>
      <w:r>
        <w:rPr>
          <w:rFonts w:ascii="Calibri" w:hAnsi="Calibri" w:cs="Calibri"/>
          <w:lang w:bidi="ar-EG"/>
        </w:rPr>
        <w:t>: He said:</w:t>
      </w:r>
      <w:r w:rsidRPr="003106B8">
        <w:t xml:space="preserve"> </w:t>
      </w:r>
      <w:r w:rsidRPr="002F592F">
        <w:rPr>
          <w:rFonts w:ascii="Calibri" w:hAnsi="Calibri" w:cs="Calibri"/>
          <w:b/>
          <w:bCs/>
          <w:u w:val="single"/>
          <w:lang w:bidi="ar-EG"/>
        </w:rPr>
        <w:t>We went to ‘Ali and asked him</w:t>
      </w:r>
      <w:r w:rsidRPr="003106B8">
        <w:rPr>
          <w:rFonts w:ascii="Calibri" w:hAnsi="Calibri" w:cs="Calibri"/>
          <w:lang w:bidi="ar-EG"/>
        </w:rPr>
        <w:t xml:space="preserve"> about the Companions of </w:t>
      </w:r>
      <w:r>
        <w:rPr>
          <w:rFonts w:ascii="Calibri" w:hAnsi="Calibri" w:cs="Calibri"/>
          <w:lang w:bidi="ar-EG"/>
        </w:rPr>
        <w:t xml:space="preserve">Muhammad </w:t>
      </w:r>
      <w:r>
        <w:rPr>
          <w:rFonts w:ascii="Calibri" w:hAnsi="Calibri" w:cs="Calibri" w:hint="cs"/>
          <w:rtl/>
          <w:lang w:bidi="ar-EG"/>
        </w:rPr>
        <w:t>ﷺ</w:t>
      </w:r>
      <w:r w:rsidRPr="003106B8">
        <w:rPr>
          <w:rFonts w:ascii="Calibri" w:hAnsi="Calibri" w:cs="Calibri"/>
          <w:lang w:bidi="ar-EG"/>
        </w:rPr>
        <w:t>. He said: “About which of them?”</w:t>
      </w:r>
      <w:r>
        <w:rPr>
          <w:rFonts w:ascii="Calibri" w:hAnsi="Calibri" w:cs="Calibri"/>
          <w:lang w:bidi="ar-EG"/>
        </w:rPr>
        <w:t xml:space="preserve"> </w:t>
      </w:r>
      <w:r w:rsidRPr="003106B8">
        <w:rPr>
          <w:rFonts w:ascii="Calibri" w:hAnsi="Calibri" w:cs="Calibri"/>
          <w:lang w:bidi="ar-EG"/>
        </w:rPr>
        <w:t>We said:</w:t>
      </w:r>
      <w:r>
        <w:rPr>
          <w:rFonts w:ascii="Calibri" w:hAnsi="Calibri" w:cs="Calibri"/>
          <w:lang w:bidi="ar-EG"/>
        </w:rPr>
        <w:t xml:space="preserve"> </w:t>
      </w:r>
      <w:r w:rsidRPr="003106B8">
        <w:rPr>
          <w:rFonts w:ascii="Calibri" w:hAnsi="Calibri" w:cs="Calibri"/>
          <w:lang w:bidi="ar-EG"/>
        </w:rPr>
        <w:t xml:space="preserve">“Tell us about </w:t>
      </w:r>
      <w:r>
        <w:rPr>
          <w:rFonts w:ascii="Calibri" w:hAnsi="Calibri" w:cs="Calibri"/>
          <w:lang w:bidi="ar-EG"/>
        </w:rPr>
        <w:t xml:space="preserve">Abdullah bin Mas’ud”. </w:t>
      </w:r>
      <w:r w:rsidRPr="003106B8">
        <w:rPr>
          <w:rFonts w:ascii="Calibri" w:hAnsi="Calibri" w:cs="Calibri"/>
          <w:lang w:bidi="ar-EG"/>
        </w:rPr>
        <w:t xml:space="preserve">He said: “He </w:t>
      </w:r>
      <w:r>
        <w:rPr>
          <w:rFonts w:ascii="Calibri" w:hAnsi="Calibri" w:cs="Calibri"/>
          <w:lang w:bidi="ar-EG"/>
        </w:rPr>
        <w:t>knew</w:t>
      </w:r>
      <w:r w:rsidRPr="003106B8">
        <w:rPr>
          <w:rFonts w:ascii="Calibri" w:hAnsi="Calibri" w:cs="Calibri"/>
          <w:lang w:bidi="ar-EG"/>
        </w:rPr>
        <w:t xml:space="preserve"> the Qur’an and the Sunnah, then he stopped there and that suffices as knowledge</w:t>
      </w:r>
      <w:r>
        <w:rPr>
          <w:rFonts w:ascii="Calibri" w:hAnsi="Calibri" w:cs="Calibri"/>
          <w:lang w:bidi="ar-EG"/>
        </w:rPr>
        <w:t xml:space="preserve">”. </w:t>
      </w:r>
      <w:r w:rsidRPr="003106B8">
        <w:rPr>
          <w:rFonts w:ascii="Calibri" w:hAnsi="Calibri" w:cs="Calibri"/>
          <w:lang w:bidi="ar-EG"/>
        </w:rPr>
        <w:t xml:space="preserve">We said: “Tell us about </w:t>
      </w:r>
      <w:r>
        <w:rPr>
          <w:rFonts w:ascii="Calibri" w:hAnsi="Calibri" w:cs="Calibri"/>
          <w:lang w:bidi="ar-EG"/>
        </w:rPr>
        <w:t xml:space="preserve">Abu Musa”. </w:t>
      </w:r>
      <w:r w:rsidRPr="003106B8">
        <w:rPr>
          <w:rFonts w:ascii="Calibri" w:hAnsi="Calibri" w:cs="Calibri"/>
          <w:lang w:bidi="ar-EG"/>
        </w:rPr>
        <w:t xml:space="preserve">He said: “He </w:t>
      </w:r>
      <w:r>
        <w:rPr>
          <w:rFonts w:ascii="Calibri" w:hAnsi="Calibri" w:cs="Calibri"/>
          <w:lang w:bidi="ar-EG"/>
        </w:rPr>
        <w:t>was dyed by a particular</w:t>
      </w:r>
      <w:r w:rsidRPr="003106B8">
        <w:rPr>
          <w:rFonts w:ascii="Calibri" w:hAnsi="Calibri" w:cs="Calibri"/>
          <w:lang w:bidi="ar-EG"/>
        </w:rPr>
        <w:t xml:space="preserve"> dye </w:t>
      </w:r>
      <w:r>
        <w:rPr>
          <w:rFonts w:ascii="Calibri" w:hAnsi="Calibri" w:cs="Calibri"/>
          <w:lang w:bidi="ar-EG"/>
        </w:rPr>
        <w:t xml:space="preserve">(or </w:t>
      </w:r>
      <w:proofErr w:type="spellStart"/>
      <w:r>
        <w:rPr>
          <w:rFonts w:ascii="Calibri" w:hAnsi="Calibri" w:cs="Calibri"/>
          <w:lang w:bidi="ar-EG"/>
        </w:rPr>
        <w:t>colouring</w:t>
      </w:r>
      <w:proofErr w:type="spellEnd"/>
      <w:r>
        <w:rPr>
          <w:rFonts w:ascii="Calibri" w:hAnsi="Calibri" w:cs="Calibri"/>
          <w:lang w:bidi="ar-EG"/>
        </w:rPr>
        <w:t xml:space="preserve">) </w:t>
      </w:r>
      <w:r w:rsidRPr="003106B8">
        <w:rPr>
          <w:rFonts w:ascii="Calibri" w:hAnsi="Calibri" w:cs="Calibri"/>
          <w:lang w:bidi="ar-EG"/>
        </w:rPr>
        <w:t>of knowledge, then he departed from it</w:t>
      </w:r>
      <w:r>
        <w:rPr>
          <w:rFonts w:ascii="Calibri" w:hAnsi="Calibri" w:cs="Calibri"/>
          <w:lang w:bidi="ar-EG"/>
        </w:rPr>
        <w:t xml:space="preserve">”. </w:t>
      </w:r>
      <w:r w:rsidRPr="003106B8">
        <w:rPr>
          <w:rFonts w:ascii="Calibri" w:hAnsi="Calibri" w:cs="Calibri"/>
          <w:lang w:bidi="ar-EG"/>
        </w:rPr>
        <w:t xml:space="preserve">We said: “Tell us about </w:t>
      </w:r>
      <w:r>
        <w:rPr>
          <w:rFonts w:ascii="Calibri" w:hAnsi="Calibri" w:cs="Calibri"/>
          <w:lang w:bidi="ar-EG"/>
        </w:rPr>
        <w:t xml:space="preserve">‘Ammar bin </w:t>
      </w:r>
      <w:r>
        <w:rPr>
          <w:rFonts w:ascii="Calibri" w:hAnsi="Calibri" w:cs="Calibri"/>
          <w:lang w:bidi="ar-EG"/>
        </w:rPr>
        <w:lastRenderedPageBreak/>
        <w:t xml:space="preserve">Yasir”. </w:t>
      </w:r>
      <w:r w:rsidRPr="003106B8">
        <w:rPr>
          <w:rFonts w:ascii="Calibri" w:hAnsi="Calibri" w:cs="Calibri"/>
          <w:lang w:bidi="ar-EG"/>
        </w:rPr>
        <w:t>He said: “A believer who forgot</w:t>
      </w:r>
      <w:r>
        <w:rPr>
          <w:rFonts w:ascii="Calibri" w:hAnsi="Calibri" w:cs="Calibri"/>
          <w:lang w:bidi="ar-EG"/>
        </w:rPr>
        <w:t xml:space="preserve">, </w:t>
      </w:r>
      <w:r w:rsidRPr="003106B8">
        <w:rPr>
          <w:rFonts w:ascii="Calibri" w:hAnsi="Calibri" w:cs="Calibri"/>
          <w:lang w:bidi="ar-EG"/>
        </w:rPr>
        <w:t>but when reminded, he remembered.”</w:t>
      </w:r>
      <w:r>
        <w:rPr>
          <w:rFonts w:ascii="Calibri" w:hAnsi="Calibri" w:cs="Calibri"/>
          <w:lang w:bidi="ar-EG"/>
        </w:rPr>
        <w:t xml:space="preserve"> </w:t>
      </w:r>
      <w:r w:rsidRPr="003106B8">
        <w:rPr>
          <w:rFonts w:ascii="Calibri" w:hAnsi="Calibri" w:cs="Calibri"/>
          <w:lang w:bidi="ar-EG"/>
        </w:rPr>
        <w:t xml:space="preserve">We said: “Tell us about </w:t>
      </w:r>
      <w:r>
        <w:rPr>
          <w:rFonts w:ascii="Calibri" w:hAnsi="Calibri" w:cs="Calibri"/>
          <w:lang w:bidi="ar-EG"/>
        </w:rPr>
        <w:t>Hudhaifah</w:t>
      </w:r>
      <w:r w:rsidRPr="003106B8">
        <w:rPr>
          <w:rFonts w:ascii="Calibri" w:hAnsi="Calibri" w:cs="Calibri"/>
          <w:lang w:bidi="ar-EG"/>
        </w:rPr>
        <w:t>”</w:t>
      </w:r>
      <w:r>
        <w:rPr>
          <w:rFonts w:ascii="Calibri" w:hAnsi="Calibri" w:cs="Calibri"/>
          <w:lang w:bidi="ar-EG"/>
        </w:rPr>
        <w:t xml:space="preserve">. </w:t>
      </w:r>
      <w:r w:rsidRPr="003106B8">
        <w:rPr>
          <w:rFonts w:ascii="Calibri" w:hAnsi="Calibri" w:cs="Calibri"/>
          <w:lang w:bidi="ar-EG"/>
        </w:rPr>
        <w:t xml:space="preserve">He said: “The most knowledgeable of </w:t>
      </w:r>
      <w:r>
        <w:rPr>
          <w:rFonts w:ascii="Calibri" w:hAnsi="Calibri" w:cs="Calibri"/>
          <w:lang w:bidi="ar-EG"/>
        </w:rPr>
        <w:t>Muhammad’s</w:t>
      </w:r>
      <w:r w:rsidRPr="003106B8">
        <w:rPr>
          <w:rFonts w:ascii="Calibri" w:hAnsi="Calibri" w:cs="Calibri"/>
          <w:lang w:bidi="ar-EG"/>
        </w:rPr>
        <w:t xml:space="preserve"> Companions regarding the hypocrites</w:t>
      </w:r>
      <w:r>
        <w:rPr>
          <w:rFonts w:ascii="Calibri" w:hAnsi="Calibri" w:cs="Calibri"/>
          <w:lang w:bidi="ar-EG"/>
        </w:rPr>
        <w:t xml:space="preserve">”. </w:t>
      </w:r>
      <w:r w:rsidRPr="003106B8">
        <w:rPr>
          <w:rFonts w:ascii="Calibri" w:hAnsi="Calibri" w:cs="Calibri"/>
          <w:lang w:bidi="ar-EG"/>
        </w:rPr>
        <w:t xml:space="preserve">We said: “Tell us about </w:t>
      </w:r>
      <w:r>
        <w:rPr>
          <w:rFonts w:ascii="Calibri" w:hAnsi="Calibri" w:cs="Calibri"/>
          <w:lang w:bidi="ar-EG"/>
        </w:rPr>
        <w:t>Abu</w:t>
      </w:r>
      <w:r w:rsidRPr="003106B8">
        <w:rPr>
          <w:rFonts w:ascii="Calibri" w:hAnsi="Calibri" w:cs="Calibri"/>
          <w:lang w:bidi="ar-EG"/>
        </w:rPr>
        <w:t xml:space="preserve"> Dharr</w:t>
      </w:r>
      <w:r>
        <w:rPr>
          <w:rFonts w:ascii="Calibri" w:hAnsi="Calibri" w:cs="Calibri"/>
          <w:lang w:bidi="ar-EG"/>
        </w:rPr>
        <w:t xml:space="preserve">”. </w:t>
      </w:r>
      <w:r w:rsidRPr="003106B8">
        <w:rPr>
          <w:rFonts w:ascii="Calibri" w:hAnsi="Calibri" w:cs="Calibri"/>
          <w:lang w:bidi="ar-EG"/>
        </w:rPr>
        <w:t xml:space="preserve">He said: </w:t>
      </w:r>
      <w:r w:rsidRPr="00977A20">
        <w:rPr>
          <w:rFonts w:ascii="Calibri" w:hAnsi="Calibri" w:cs="Calibri"/>
          <w:lang w:bidi="ar-EG"/>
        </w:rPr>
        <w:t>“</w:t>
      </w:r>
      <w:r w:rsidRPr="002C350B">
        <w:rPr>
          <w:rFonts w:ascii="Calibri" w:hAnsi="Calibri" w:cs="Calibri"/>
          <w:lang w:bidi="ar-EG"/>
        </w:rPr>
        <w:t>He internalized knowledge that others were unable to</w:t>
      </w:r>
      <w:r w:rsidRPr="00977A20">
        <w:rPr>
          <w:rFonts w:ascii="Calibri" w:hAnsi="Calibri" w:cs="Calibri"/>
          <w:lang w:bidi="ar-EG"/>
        </w:rPr>
        <w:t>”</w:t>
      </w:r>
      <w:r>
        <w:rPr>
          <w:rFonts w:ascii="Calibri" w:hAnsi="Calibri" w:cs="Calibri"/>
          <w:lang w:bidi="ar-EG"/>
        </w:rPr>
        <w:t xml:space="preserve"> </w:t>
      </w:r>
      <w:r w:rsidRPr="003106B8">
        <w:rPr>
          <w:rFonts w:ascii="Calibri" w:hAnsi="Calibri" w:cs="Calibri"/>
          <w:lang w:bidi="ar-EG"/>
        </w:rPr>
        <w:t xml:space="preserve">We said: “Inform us about </w:t>
      </w:r>
      <w:r>
        <w:rPr>
          <w:rFonts w:ascii="Calibri" w:hAnsi="Calibri" w:cs="Calibri"/>
          <w:lang w:bidi="ar-EG"/>
        </w:rPr>
        <w:t>Salman</w:t>
      </w:r>
      <w:r w:rsidRPr="003106B8">
        <w:rPr>
          <w:rFonts w:ascii="Calibri" w:hAnsi="Calibri" w:cs="Calibri"/>
          <w:lang w:bidi="ar-EG"/>
        </w:rPr>
        <w:t>”</w:t>
      </w:r>
      <w:r>
        <w:rPr>
          <w:rFonts w:ascii="Calibri" w:hAnsi="Calibri" w:cs="Calibri"/>
          <w:lang w:bidi="ar-EG"/>
        </w:rPr>
        <w:t xml:space="preserve">. </w:t>
      </w:r>
      <w:r w:rsidRPr="003106B8">
        <w:rPr>
          <w:rFonts w:ascii="Calibri" w:hAnsi="Calibri" w:cs="Calibri"/>
          <w:lang w:bidi="ar-EG"/>
        </w:rPr>
        <w:t xml:space="preserve">He said: </w:t>
      </w:r>
      <w:r w:rsidRPr="008C2F6A">
        <w:rPr>
          <w:rFonts w:ascii="Calibri" w:hAnsi="Calibri" w:cs="Calibri"/>
          <w:lang w:bidi="ar-EG"/>
        </w:rPr>
        <w:t>“He grasped the first knowledge and the last; an ocean whose depths cannot be reached, he is from us, the Ahl ul-Bait</w:t>
      </w:r>
      <w:r>
        <w:rPr>
          <w:rFonts w:ascii="Calibri" w:hAnsi="Calibri" w:cs="Calibri"/>
          <w:lang w:bidi="ar-EG"/>
        </w:rPr>
        <w:t xml:space="preserve">”. </w:t>
      </w:r>
      <w:r w:rsidRPr="003106B8">
        <w:rPr>
          <w:rFonts w:ascii="Calibri" w:hAnsi="Calibri" w:cs="Calibri"/>
          <w:lang w:bidi="ar-EG"/>
        </w:rPr>
        <w:t xml:space="preserve">We said: “Then tell us about yourself, O </w:t>
      </w:r>
      <w:r>
        <w:rPr>
          <w:rFonts w:ascii="Calibri" w:hAnsi="Calibri" w:cs="Calibri"/>
          <w:lang w:bidi="ar-EG"/>
        </w:rPr>
        <w:t>Ameer ul-</w:t>
      </w:r>
      <w:proofErr w:type="spellStart"/>
      <w:r>
        <w:rPr>
          <w:rFonts w:ascii="Calibri" w:hAnsi="Calibri" w:cs="Calibri"/>
          <w:lang w:bidi="ar-EG"/>
        </w:rPr>
        <w:t>Mu’mineen</w:t>
      </w:r>
      <w:proofErr w:type="spellEnd"/>
      <w:r>
        <w:rPr>
          <w:rFonts w:ascii="Calibri" w:hAnsi="Calibri" w:cs="Calibri"/>
          <w:lang w:bidi="ar-EG"/>
        </w:rPr>
        <w:t xml:space="preserve">”. </w:t>
      </w:r>
      <w:r w:rsidRPr="003106B8">
        <w:rPr>
          <w:rFonts w:ascii="Calibri" w:hAnsi="Calibri" w:cs="Calibri"/>
          <w:lang w:bidi="ar-EG"/>
        </w:rPr>
        <w:t>He said: “So it is me you intended? When I asked, I was given</w:t>
      </w:r>
      <w:r>
        <w:rPr>
          <w:rFonts w:ascii="Calibri" w:hAnsi="Calibri" w:cs="Calibri"/>
          <w:lang w:bidi="ar-EG"/>
        </w:rPr>
        <w:t xml:space="preserve"> (i.e., knowledge)</w:t>
      </w:r>
      <w:r w:rsidRPr="003106B8">
        <w:rPr>
          <w:rFonts w:ascii="Calibri" w:hAnsi="Calibri" w:cs="Calibri"/>
          <w:lang w:bidi="ar-EG"/>
        </w:rPr>
        <w:t xml:space="preserve">; </w:t>
      </w:r>
      <w:r w:rsidRPr="00F770F4">
        <w:rPr>
          <w:rFonts w:ascii="Calibri" w:hAnsi="Calibri" w:cs="Calibri"/>
          <w:lang w:bidi="ar-EG"/>
        </w:rPr>
        <w:t>and when I held my tongue, knowledge still found its way to me</w:t>
      </w:r>
      <w:r w:rsidRPr="003106B8">
        <w:rPr>
          <w:rFonts w:ascii="Calibri" w:hAnsi="Calibri" w:cs="Calibri"/>
          <w:lang w:bidi="ar-EG"/>
        </w:rPr>
        <w:t>”</w:t>
      </w:r>
      <w:r>
        <w:rPr>
          <w:rFonts w:ascii="Calibri" w:hAnsi="Calibri" w:cs="Calibri"/>
          <w:lang w:bidi="ar-EG"/>
        </w:rPr>
        <w:t>].</w:t>
      </w:r>
    </w:p>
    <w:p w14:paraId="21AE5107" w14:textId="77777777" w:rsidR="00005C44" w:rsidRPr="008027BB" w:rsidRDefault="00005C44" w:rsidP="00005C44">
      <w:pPr>
        <w:rPr>
          <w:rFonts w:ascii="Traditional Arabic" w:hAnsi="Traditional Arabic" w:cs="Traditional Arabic"/>
          <w:sz w:val="22"/>
          <w:szCs w:val="22"/>
          <w:rtl/>
        </w:rPr>
      </w:pPr>
    </w:p>
    <w:p w14:paraId="376741E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من غير طريق الطبقات الكبرى في تاريخ دمشق لابن عساكر (32/61): [أخبرنا أبو القاسم بن السمرقندي أخبرنا احمد بن علي بن الحسن وأبو طاهر احمد بن محمد بن إبراهيم القصاري؛ وأخبرنا أبو عبد الله محمد بن القصاري أخبرنا أبي قالا أخبرنا أبو القاسم إسماعيل بن الحسن بن عبد الله بن الهيثم بن هشام الصرصري حدثنا أبو عبد الله المحاملي حدثنا الحسن بن محمد بن الصباح حدثنا محمد بن عبيد نبأ الأعمش عن عمرو بن مرة عن أبي البحتري قال: </w:t>
      </w:r>
      <w:r w:rsidRPr="000F205F">
        <w:rPr>
          <w:rFonts w:ascii="Traditional Arabic" w:hAnsi="Traditional Arabic" w:cs="Traditional Arabic"/>
          <w:b/>
          <w:bCs/>
          <w:sz w:val="28"/>
          <w:szCs w:val="28"/>
          <w:u w:val="single"/>
          <w:rtl/>
        </w:rPr>
        <w:t>أتينا عليا فسألناه</w:t>
      </w:r>
      <w:r w:rsidRPr="000F205F">
        <w:rPr>
          <w:rFonts w:ascii="Traditional Arabic" w:hAnsi="Traditional Arabic" w:cs="Traditional Arabic"/>
          <w:sz w:val="28"/>
          <w:szCs w:val="28"/>
          <w:rtl/>
        </w:rPr>
        <w:t xml:space="preserve"> عن أصحاب محمد (، صلى الله عليه وسلم) قال عن ايهم قلنا عن عبد الله قال علم القرآن والسنة ثم انتهى وكفى علما قلنا أبو موسى قال صبغ في العلم صبغة ثم خرج منه قلنا حذيفة قال اعلم أصحاب محمد بالمنافقين قلنا عمار قال مؤمن نسي أن ذكرته ذكر قال أبو ذر قال وعى علما ثم عجر فيه قلنا سلمان قال أدرك العلم الأول والآخر بحر لا يدرك قعره منا أهل البيت قلنا أخبرنا عن نفسك يا أمير المؤمنين قال كنت إذا سألت اعطيت وإذا سكت ابتديت] </w:t>
      </w:r>
    </w:p>
    <w:p w14:paraId="0F58E669" w14:textId="77777777" w:rsidR="00005C44" w:rsidRDefault="00005C44" w:rsidP="00005C44">
      <w:pPr>
        <w:rPr>
          <w:rFonts w:ascii="Traditional Arabic" w:hAnsi="Traditional Arabic" w:cs="Traditional Arabic"/>
          <w:sz w:val="22"/>
          <w:szCs w:val="22"/>
        </w:rPr>
      </w:pPr>
    </w:p>
    <w:p w14:paraId="608BFE4B" w14:textId="77777777" w:rsidR="00005C44" w:rsidRDefault="00005C44" w:rsidP="00005C44">
      <w:pPr>
        <w:rPr>
          <w:rFonts w:ascii="Calibri" w:hAnsi="Calibri" w:cs="Calibri"/>
          <w:lang w:bidi="ar-EG"/>
        </w:rPr>
      </w:pPr>
      <w:r>
        <w:rPr>
          <w:rFonts w:ascii="Calibri" w:hAnsi="Calibri" w:cs="Calibri"/>
          <w:lang w:bidi="ar-EG"/>
        </w:rPr>
        <w:t>- It came recorded via other than the path of At-</w:t>
      </w:r>
      <w:proofErr w:type="spellStart"/>
      <w:r>
        <w:rPr>
          <w:rFonts w:ascii="Calibri" w:hAnsi="Calibri" w:cs="Calibri"/>
          <w:lang w:bidi="ar-EG"/>
        </w:rPr>
        <w:t>Tabaqaat</w:t>
      </w:r>
      <w:proofErr w:type="spellEnd"/>
      <w:r>
        <w:rPr>
          <w:rFonts w:ascii="Calibri" w:hAnsi="Calibri" w:cs="Calibri"/>
          <w:lang w:bidi="ar-EG"/>
        </w:rPr>
        <w:t xml:space="preserve"> Al-Kubra in Tarikh Dimashq of Ibn ‘</w:t>
      </w:r>
      <w:proofErr w:type="spellStart"/>
      <w:r>
        <w:rPr>
          <w:rFonts w:ascii="Calibri" w:hAnsi="Calibri" w:cs="Calibri"/>
          <w:lang w:bidi="ar-EG"/>
        </w:rPr>
        <w:t>Asakir</w:t>
      </w:r>
      <w:proofErr w:type="spellEnd"/>
      <w:r>
        <w:rPr>
          <w:rFonts w:ascii="Calibri" w:hAnsi="Calibri" w:cs="Calibri"/>
          <w:lang w:bidi="ar-EG"/>
        </w:rPr>
        <w:t xml:space="preserve"> (32/61): [Abu Al-Qasim bin As-</w:t>
      </w:r>
      <w:proofErr w:type="spellStart"/>
      <w:r>
        <w:rPr>
          <w:rFonts w:ascii="Calibri" w:hAnsi="Calibri" w:cs="Calibri"/>
          <w:lang w:bidi="ar-EG"/>
        </w:rPr>
        <w:t>Samarqandiy</w:t>
      </w:r>
      <w:proofErr w:type="spellEnd"/>
      <w:r>
        <w:rPr>
          <w:rFonts w:ascii="Calibri" w:hAnsi="Calibri" w:cs="Calibri"/>
          <w:lang w:bidi="ar-EG"/>
        </w:rPr>
        <w:t xml:space="preserve"> informed us: Ahmad bin ‘Ali bin Al-Hasan and Abu Tahir Ahmad bin Muhammad bin Ibrahim Al-</w:t>
      </w:r>
      <w:proofErr w:type="spellStart"/>
      <w:r>
        <w:rPr>
          <w:rFonts w:ascii="Calibri" w:hAnsi="Calibri" w:cs="Calibri"/>
          <w:lang w:bidi="ar-EG"/>
        </w:rPr>
        <w:t>Qasariy</w:t>
      </w:r>
      <w:proofErr w:type="spellEnd"/>
      <w:r>
        <w:rPr>
          <w:rFonts w:ascii="Calibri" w:hAnsi="Calibri" w:cs="Calibri"/>
          <w:lang w:bidi="ar-EG"/>
        </w:rPr>
        <w:t xml:space="preserve"> informed us: (And) Abu Abdullah Muhammad bin Al-</w:t>
      </w:r>
      <w:proofErr w:type="spellStart"/>
      <w:r>
        <w:rPr>
          <w:rFonts w:ascii="Calibri" w:hAnsi="Calibri" w:cs="Calibri"/>
          <w:lang w:bidi="ar-EG"/>
        </w:rPr>
        <w:t>Qasariy</w:t>
      </w:r>
      <w:proofErr w:type="spellEnd"/>
      <w:r>
        <w:rPr>
          <w:rFonts w:ascii="Calibri" w:hAnsi="Calibri" w:cs="Calibri"/>
          <w:lang w:bidi="ar-EG"/>
        </w:rPr>
        <w:t xml:space="preserve"> informed us: My father informed us: They said: Abu Al-Qasim Isma’eel bin Al-Hasan bin Abdullah bin Al-Haitham As-</w:t>
      </w:r>
      <w:proofErr w:type="spellStart"/>
      <w:r>
        <w:rPr>
          <w:rFonts w:ascii="Calibri" w:hAnsi="Calibri" w:cs="Calibri"/>
          <w:lang w:bidi="ar-EG"/>
        </w:rPr>
        <w:t>Sarsariy</w:t>
      </w:r>
      <w:proofErr w:type="spellEnd"/>
      <w:r>
        <w:rPr>
          <w:rFonts w:ascii="Calibri" w:hAnsi="Calibri" w:cs="Calibri"/>
          <w:lang w:bidi="ar-EG"/>
        </w:rPr>
        <w:t xml:space="preserve"> informed us: Abu Abdullah Al-</w:t>
      </w:r>
      <w:proofErr w:type="spellStart"/>
      <w:r>
        <w:rPr>
          <w:rFonts w:ascii="Calibri" w:hAnsi="Calibri" w:cs="Calibri"/>
          <w:lang w:bidi="ar-EG"/>
        </w:rPr>
        <w:t>Mahaamiliy</w:t>
      </w:r>
      <w:proofErr w:type="spellEnd"/>
      <w:r>
        <w:rPr>
          <w:rFonts w:ascii="Calibri" w:hAnsi="Calibri" w:cs="Calibri"/>
          <w:lang w:bidi="ar-EG"/>
        </w:rPr>
        <w:t xml:space="preserve"> related to us: Al-Hasan bin Muhammad bin As-Sabah related to us: Muhammad bin ‘Ubaid related to us: Al-</w:t>
      </w:r>
      <w:proofErr w:type="spellStart"/>
      <w:r>
        <w:rPr>
          <w:rFonts w:ascii="Calibri" w:hAnsi="Calibri" w:cs="Calibri"/>
          <w:lang w:bidi="ar-EG"/>
        </w:rPr>
        <w:t>Aa’mash</w:t>
      </w:r>
      <w:proofErr w:type="spellEnd"/>
      <w:r>
        <w:rPr>
          <w:rFonts w:ascii="Calibri" w:hAnsi="Calibri" w:cs="Calibri"/>
          <w:lang w:bidi="ar-EG"/>
        </w:rPr>
        <w:t xml:space="preserve"> informed from ‘Amr bin Murrah, from Abu Al-</w:t>
      </w:r>
      <w:proofErr w:type="spellStart"/>
      <w:r>
        <w:rPr>
          <w:rFonts w:ascii="Calibri" w:hAnsi="Calibri" w:cs="Calibri"/>
          <w:lang w:bidi="ar-EG"/>
        </w:rPr>
        <w:t>Bakhtariy</w:t>
      </w:r>
      <w:proofErr w:type="spellEnd"/>
      <w:r>
        <w:rPr>
          <w:rFonts w:ascii="Calibri" w:hAnsi="Calibri" w:cs="Calibri"/>
          <w:lang w:bidi="ar-EG"/>
        </w:rPr>
        <w:t>: He said:</w:t>
      </w:r>
      <w:r w:rsidRPr="001A13DB">
        <w:t xml:space="preserve"> </w:t>
      </w:r>
      <w:r w:rsidRPr="00413E40">
        <w:rPr>
          <w:rFonts w:ascii="Calibri" w:hAnsi="Calibri" w:cs="Calibri"/>
          <w:b/>
          <w:bCs/>
          <w:u w:val="single"/>
          <w:lang w:bidi="ar-EG"/>
        </w:rPr>
        <w:t>We went to ‘Ali and asked him</w:t>
      </w:r>
      <w:r w:rsidRPr="001A13DB">
        <w:rPr>
          <w:rFonts w:ascii="Calibri" w:hAnsi="Calibri" w:cs="Calibri"/>
          <w:lang w:bidi="ar-EG"/>
        </w:rPr>
        <w:t xml:space="preserve"> about the Companions of Muhammad </w:t>
      </w:r>
      <w:r w:rsidRPr="001A13DB">
        <w:rPr>
          <w:rFonts w:ascii="Calibri" w:hAnsi="Calibri" w:cs="Calibri" w:hint="cs"/>
          <w:rtl/>
          <w:lang w:bidi="ar-EG"/>
        </w:rPr>
        <w:t>ﷺ</w:t>
      </w:r>
      <w:r w:rsidRPr="001A13DB">
        <w:rPr>
          <w:rFonts w:ascii="Calibri" w:hAnsi="Calibri" w:cs="Calibri"/>
          <w:lang w:bidi="ar-EG"/>
        </w:rPr>
        <w:t>. He said: “About which of them?” We said: “</w:t>
      </w:r>
      <w:r>
        <w:rPr>
          <w:rFonts w:ascii="Calibri" w:hAnsi="Calibri" w:cs="Calibri"/>
          <w:lang w:bidi="ar-EG"/>
        </w:rPr>
        <w:t>About</w:t>
      </w:r>
      <w:r w:rsidRPr="001A13DB">
        <w:rPr>
          <w:rFonts w:ascii="Calibri" w:hAnsi="Calibri" w:cs="Calibri"/>
          <w:lang w:bidi="ar-EG"/>
        </w:rPr>
        <w:t xml:space="preserve"> Abdullah”. He said: “He knew the Qur’an and the Sunnah, then he stopped there and that suffices as knowledge”. We said: “Abu Musa”. He said: “He was dyed by a particular dye (or </w:t>
      </w:r>
      <w:proofErr w:type="spellStart"/>
      <w:r w:rsidRPr="001A13DB">
        <w:rPr>
          <w:rFonts w:ascii="Calibri" w:hAnsi="Calibri" w:cs="Calibri"/>
          <w:lang w:bidi="ar-EG"/>
        </w:rPr>
        <w:t>colouring</w:t>
      </w:r>
      <w:proofErr w:type="spellEnd"/>
      <w:r w:rsidRPr="001A13DB">
        <w:rPr>
          <w:rFonts w:ascii="Calibri" w:hAnsi="Calibri" w:cs="Calibri"/>
          <w:lang w:bidi="ar-EG"/>
        </w:rPr>
        <w:t>) of knowledge, then he departed from it”. We said: “Hudhaifah”. He said: “The most knowledgeable of Muhammad’s Companions regarding the hypocrites”.</w:t>
      </w:r>
      <w:r w:rsidRPr="003315B1">
        <w:t xml:space="preserve"> </w:t>
      </w:r>
      <w:r w:rsidRPr="003315B1">
        <w:rPr>
          <w:rFonts w:ascii="Calibri" w:hAnsi="Calibri" w:cs="Calibri"/>
          <w:lang w:bidi="ar-EG"/>
        </w:rPr>
        <w:t>We said: “‘Ammar”. He said: “A believer who forgot</w:t>
      </w:r>
      <w:r>
        <w:rPr>
          <w:rFonts w:ascii="Calibri" w:hAnsi="Calibri" w:cs="Calibri"/>
          <w:lang w:bidi="ar-EG"/>
        </w:rPr>
        <w:t xml:space="preserve"> until </w:t>
      </w:r>
      <w:r w:rsidRPr="003315B1">
        <w:rPr>
          <w:rFonts w:ascii="Calibri" w:hAnsi="Calibri" w:cs="Calibri"/>
          <w:lang w:bidi="ar-EG"/>
        </w:rPr>
        <w:t xml:space="preserve">reminded, </w:t>
      </w:r>
      <w:r>
        <w:rPr>
          <w:rFonts w:ascii="Calibri" w:hAnsi="Calibri" w:cs="Calibri"/>
          <w:lang w:bidi="ar-EG"/>
        </w:rPr>
        <w:t xml:space="preserve">(then) </w:t>
      </w:r>
      <w:r w:rsidRPr="003315B1">
        <w:rPr>
          <w:rFonts w:ascii="Calibri" w:hAnsi="Calibri" w:cs="Calibri"/>
          <w:lang w:bidi="ar-EG"/>
        </w:rPr>
        <w:t>he remembered.”</w:t>
      </w:r>
      <w:r w:rsidRPr="001A13DB">
        <w:rPr>
          <w:rFonts w:ascii="Calibri" w:hAnsi="Calibri" w:cs="Calibri"/>
          <w:lang w:bidi="ar-EG"/>
        </w:rPr>
        <w:t xml:space="preserve"> </w:t>
      </w:r>
      <w:r>
        <w:rPr>
          <w:rFonts w:ascii="Calibri" w:hAnsi="Calibri" w:cs="Calibri"/>
          <w:lang w:bidi="ar-EG"/>
        </w:rPr>
        <w:t>He</w:t>
      </w:r>
      <w:r w:rsidRPr="001A13DB">
        <w:rPr>
          <w:rFonts w:ascii="Calibri" w:hAnsi="Calibri" w:cs="Calibri"/>
          <w:lang w:bidi="ar-EG"/>
        </w:rPr>
        <w:t xml:space="preserve"> said: “Abu </w:t>
      </w:r>
      <w:proofErr w:type="spellStart"/>
      <w:r w:rsidRPr="001A13DB">
        <w:rPr>
          <w:rFonts w:ascii="Calibri" w:hAnsi="Calibri" w:cs="Calibri"/>
          <w:lang w:bidi="ar-EG"/>
        </w:rPr>
        <w:t>Dharr</w:t>
      </w:r>
      <w:proofErr w:type="spellEnd"/>
      <w:r w:rsidRPr="001A13DB">
        <w:rPr>
          <w:rFonts w:ascii="Calibri" w:hAnsi="Calibri" w:cs="Calibri"/>
          <w:lang w:bidi="ar-EG"/>
        </w:rPr>
        <w:t>”. He said: “</w:t>
      </w:r>
      <w:r w:rsidRPr="002C350B">
        <w:rPr>
          <w:rFonts w:ascii="Calibri" w:hAnsi="Calibri" w:cs="Calibri"/>
          <w:lang w:bidi="ar-EG"/>
        </w:rPr>
        <w:t>He internalized knowledge that others were unable to</w:t>
      </w:r>
      <w:r w:rsidRPr="001A13DB">
        <w:rPr>
          <w:rFonts w:ascii="Calibri" w:hAnsi="Calibri" w:cs="Calibri"/>
          <w:lang w:bidi="ar-EG"/>
        </w:rPr>
        <w:t xml:space="preserve">” We said: “Salman”. He said: </w:t>
      </w:r>
      <w:bookmarkStart w:id="68" w:name="_Hlk206002007"/>
      <w:r w:rsidRPr="001A13DB">
        <w:rPr>
          <w:rFonts w:ascii="Calibri" w:hAnsi="Calibri" w:cs="Calibri"/>
          <w:lang w:bidi="ar-EG"/>
        </w:rPr>
        <w:t xml:space="preserve">“He grasped the first knowledge and the last; an ocean whose depths cannot be reached, he is </w:t>
      </w:r>
      <w:r>
        <w:rPr>
          <w:rFonts w:ascii="Calibri" w:hAnsi="Calibri" w:cs="Calibri"/>
          <w:lang w:bidi="ar-EG"/>
        </w:rPr>
        <w:t xml:space="preserve">from </w:t>
      </w:r>
      <w:r w:rsidRPr="001A13DB">
        <w:rPr>
          <w:rFonts w:ascii="Calibri" w:hAnsi="Calibri" w:cs="Calibri"/>
          <w:lang w:bidi="ar-EG"/>
        </w:rPr>
        <w:t>us, the Ahl ul-Bait”</w:t>
      </w:r>
      <w:bookmarkEnd w:id="68"/>
      <w:r w:rsidRPr="001A13DB">
        <w:rPr>
          <w:rFonts w:ascii="Calibri" w:hAnsi="Calibri" w:cs="Calibri"/>
          <w:lang w:bidi="ar-EG"/>
        </w:rPr>
        <w:t>. We said: “Then tell us about yourself, O Ameer ul-</w:t>
      </w:r>
      <w:proofErr w:type="spellStart"/>
      <w:r w:rsidRPr="001A13DB">
        <w:rPr>
          <w:rFonts w:ascii="Calibri" w:hAnsi="Calibri" w:cs="Calibri"/>
          <w:lang w:bidi="ar-EG"/>
        </w:rPr>
        <w:t>Mu’mineen</w:t>
      </w:r>
      <w:proofErr w:type="spellEnd"/>
      <w:r w:rsidRPr="001A13DB">
        <w:rPr>
          <w:rFonts w:ascii="Calibri" w:hAnsi="Calibri" w:cs="Calibri"/>
          <w:lang w:bidi="ar-EG"/>
        </w:rPr>
        <w:t>”. He said: “</w:t>
      </w:r>
      <w:r>
        <w:rPr>
          <w:rFonts w:ascii="Calibri" w:hAnsi="Calibri" w:cs="Calibri"/>
          <w:lang w:bidi="ar-EG"/>
        </w:rPr>
        <w:t xml:space="preserve">When </w:t>
      </w:r>
      <w:r w:rsidRPr="001A13DB">
        <w:rPr>
          <w:rFonts w:ascii="Calibri" w:hAnsi="Calibri" w:cs="Calibri"/>
          <w:lang w:bidi="ar-EG"/>
        </w:rPr>
        <w:t>I asked, I was given (i.e., knowledge); and when I held my tongue, knowledge still found its way to me”].</w:t>
      </w:r>
    </w:p>
    <w:p w14:paraId="75A76D44" w14:textId="77777777" w:rsidR="00005C44" w:rsidRPr="003612AB" w:rsidRDefault="00005C44" w:rsidP="00005C44">
      <w:pPr>
        <w:rPr>
          <w:rFonts w:ascii="Traditional Arabic" w:hAnsi="Traditional Arabic" w:cs="Traditional Arabic"/>
          <w:sz w:val="22"/>
          <w:szCs w:val="22"/>
          <w:rtl/>
        </w:rPr>
      </w:pPr>
    </w:p>
    <w:p w14:paraId="3317CAB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وأيضاً في في تاريخ دمشق لابن عساكر (32/62): [أخبرنا أبو عبد الله الفراوي أخبرنا أبو بكر البيهقي أخبرنا أبو محمد الحسن بن علي بن المؤمل الماسرجسي حدثنا أبو عثمان البصري حدثنا أبو محمد بن عبد الوهاب أخبرنا يعلى بن عبيد حدثنا الأعمش عن عمرو بن مرة عن أبي البختري قال: </w:t>
      </w:r>
      <w:r w:rsidRPr="000F205F">
        <w:rPr>
          <w:rFonts w:ascii="Traditional Arabic" w:hAnsi="Traditional Arabic" w:cs="Traditional Arabic"/>
          <w:b/>
          <w:bCs/>
          <w:sz w:val="28"/>
          <w:szCs w:val="28"/>
          <w:u w:val="single"/>
          <w:rtl/>
        </w:rPr>
        <w:t>قلنا لعلي</w:t>
      </w:r>
      <w:r w:rsidRPr="000F205F">
        <w:rPr>
          <w:rFonts w:ascii="Traditional Arabic" w:hAnsi="Traditional Arabic" w:cs="Traditional Arabic"/>
          <w:sz w:val="28"/>
          <w:szCs w:val="28"/>
          <w:rtl/>
        </w:rPr>
        <w:t xml:space="preserve"> أخبرنا عن أصحاب محمد، صلى الله عليه وسلم، فقال عن ايهم تسألون قالوا عن عبد الله قال علم القرآن والسنة ثم انتهى وكفى به علما قال: قالوا عمار قال مؤمن نسي وان ذكرته ذكر قالوا أبو (2) ذر قال وعى علما عجز (3) فيه قالوا أبو موسى قال صبغ في العلم صبغة ثم خرج منه ثم قالوا حذيفة قال اعلم أصحاب محمد بالمنافقين قالوا سلمان قال أدرك العلم الأول والآخر بحر لا يدرك قعره وهو منا أهل البيت قالوا فأنت يا أمير المؤمنين قال كنت إذا سألت اعطيت وإذا سكت ابتديت]</w:t>
      </w:r>
    </w:p>
    <w:p w14:paraId="32C939AE" w14:textId="77777777" w:rsidR="00005C44" w:rsidRDefault="00005C44" w:rsidP="00005C44">
      <w:pPr>
        <w:rPr>
          <w:rFonts w:ascii="Traditional Arabic" w:hAnsi="Traditional Arabic" w:cs="Traditional Arabic"/>
          <w:sz w:val="22"/>
          <w:szCs w:val="22"/>
        </w:rPr>
      </w:pPr>
    </w:p>
    <w:p w14:paraId="6CB6A891" w14:textId="77777777" w:rsidR="00005C44" w:rsidRDefault="00005C44" w:rsidP="00005C44">
      <w:pPr>
        <w:rPr>
          <w:rFonts w:ascii="Calibri" w:hAnsi="Calibri" w:cs="Calibri"/>
          <w:lang w:bidi="ar-EG"/>
        </w:rPr>
      </w:pPr>
      <w:r w:rsidRPr="002042F3">
        <w:rPr>
          <w:rFonts w:ascii="Calibri" w:hAnsi="Calibri" w:cs="Calibri"/>
          <w:lang w:bidi="ar-EG"/>
        </w:rPr>
        <w:lastRenderedPageBreak/>
        <w:t>- It</w:t>
      </w:r>
      <w:r>
        <w:rPr>
          <w:rFonts w:ascii="Calibri" w:hAnsi="Calibri" w:cs="Calibri"/>
          <w:lang w:bidi="ar-EG"/>
        </w:rPr>
        <w:t xml:space="preserve"> also</w:t>
      </w:r>
      <w:r w:rsidRPr="002042F3">
        <w:rPr>
          <w:rFonts w:ascii="Calibri" w:hAnsi="Calibri" w:cs="Calibri"/>
          <w:lang w:bidi="ar-EG"/>
        </w:rPr>
        <w:t xml:space="preserve"> came recorded in Tarikh Dimashq of Ibn ‘</w:t>
      </w:r>
      <w:proofErr w:type="spellStart"/>
      <w:r w:rsidRPr="002042F3">
        <w:rPr>
          <w:rFonts w:ascii="Calibri" w:hAnsi="Calibri" w:cs="Calibri"/>
          <w:lang w:bidi="ar-EG"/>
        </w:rPr>
        <w:t>Asakir</w:t>
      </w:r>
      <w:proofErr w:type="spellEnd"/>
      <w:r w:rsidRPr="002042F3">
        <w:rPr>
          <w:rFonts w:ascii="Calibri" w:hAnsi="Calibri" w:cs="Calibri"/>
          <w:lang w:bidi="ar-EG"/>
        </w:rPr>
        <w:t xml:space="preserve"> (32/61)</w:t>
      </w:r>
      <w:r>
        <w:rPr>
          <w:rFonts w:ascii="Calibri" w:hAnsi="Calibri" w:cs="Calibri"/>
          <w:lang w:bidi="ar-EG"/>
        </w:rPr>
        <w:t xml:space="preserve"> as follows</w:t>
      </w:r>
      <w:r w:rsidRPr="002042F3">
        <w:rPr>
          <w:rFonts w:ascii="Calibri" w:hAnsi="Calibri" w:cs="Calibri"/>
          <w:lang w:bidi="ar-EG"/>
        </w:rPr>
        <w:t>:</w:t>
      </w:r>
      <w:r>
        <w:rPr>
          <w:rFonts w:ascii="Calibri" w:hAnsi="Calibri" w:cs="Calibri"/>
          <w:lang w:bidi="ar-EG"/>
        </w:rPr>
        <w:t xml:space="preserve"> [Abu Abdullah Al-</w:t>
      </w:r>
      <w:proofErr w:type="spellStart"/>
      <w:r>
        <w:rPr>
          <w:rFonts w:ascii="Calibri" w:hAnsi="Calibri" w:cs="Calibri"/>
          <w:lang w:bidi="ar-EG"/>
        </w:rPr>
        <w:t>Farawiy</w:t>
      </w:r>
      <w:proofErr w:type="spellEnd"/>
      <w:r>
        <w:rPr>
          <w:rFonts w:ascii="Calibri" w:hAnsi="Calibri" w:cs="Calibri"/>
          <w:lang w:bidi="ar-EG"/>
        </w:rPr>
        <w:t xml:space="preserve"> informed us: Abu Bakr Al-</w:t>
      </w:r>
      <w:proofErr w:type="spellStart"/>
      <w:r>
        <w:rPr>
          <w:rFonts w:ascii="Calibri" w:hAnsi="Calibri" w:cs="Calibri"/>
          <w:lang w:bidi="ar-EG"/>
        </w:rPr>
        <w:t>Baihaqiy</w:t>
      </w:r>
      <w:proofErr w:type="spellEnd"/>
      <w:r>
        <w:rPr>
          <w:rFonts w:ascii="Calibri" w:hAnsi="Calibri" w:cs="Calibri"/>
          <w:lang w:bidi="ar-EG"/>
        </w:rPr>
        <w:t xml:space="preserve"> informed us: Abu Muhammad Al-Hasan bin ‘Ali Al-</w:t>
      </w:r>
      <w:proofErr w:type="spellStart"/>
      <w:r>
        <w:rPr>
          <w:rFonts w:ascii="Calibri" w:hAnsi="Calibri" w:cs="Calibri"/>
          <w:lang w:bidi="ar-EG"/>
        </w:rPr>
        <w:t>Mu’ammal</w:t>
      </w:r>
      <w:proofErr w:type="spellEnd"/>
      <w:r>
        <w:rPr>
          <w:rFonts w:ascii="Calibri" w:hAnsi="Calibri" w:cs="Calibri"/>
          <w:lang w:bidi="ar-EG"/>
        </w:rPr>
        <w:t xml:space="preserve"> Al-</w:t>
      </w:r>
      <w:proofErr w:type="spellStart"/>
      <w:r>
        <w:rPr>
          <w:rFonts w:ascii="Calibri" w:hAnsi="Calibri" w:cs="Calibri"/>
          <w:lang w:bidi="ar-EG"/>
        </w:rPr>
        <w:t>Masarjasiy</w:t>
      </w:r>
      <w:proofErr w:type="spellEnd"/>
      <w:r>
        <w:rPr>
          <w:rFonts w:ascii="Calibri" w:hAnsi="Calibri" w:cs="Calibri"/>
          <w:lang w:bidi="ar-EG"/>
        </w:rPr>
        <w:t xml:space="preserve"> informed us: Abu ‘Uthman Al-</w:t>
      </w:r>
      <w:proofErr w:type="spellStart"/>
      <w:r>
        <w:rPr>
          <w:rFonts w:ascii="Calibri" w:hAnsi="Calibri" w:cs="Calibri"/>
          <w:lang w:bidi="ar-EG"/>
        </w:rPr>
        <w:t>Basriy</w:t>
      </w:r>
      <w:proofErr w:type="spellEnd"/>
      <w:r>
        <w:rPr>
          <w:rFonts w:ascii="Calibri" w:hAnsi="Calibri" w:cs="Calibri"/>
          <w:lang w:bidi="ar-EG"/>
        </w:rPr>
        <w:t xml:space="preserve"> related to us: Abu Muhammad bin Abdul Wahhab related to us: </w:t>
      </w:r>
      <w:proofErr w:type="spellStart"/>
      <w:r>
        <w:rPr>
          <w:rFonts w:ascii="Calibri" w:hAnsi="Calibri" w:cs="Calibri"/>
          <w:lang w:bidi="ar-EG"/>
        </w:rPr>
        <w:t>Ya’la</w:t>
      </w:r>
      <w:proofErr w:type="spellEnd"/>
      <w:r>
        <w:rPr>
          <w:rFonts w:ascii="Calibri" w:hAnsi="Calibri" w:cs="Calibri"/>
          <w:lang w:bidi="ar-EG"/>
        </w:rPr>
        <w:t xml:space="preserve"> bin ‘Ubaid informed us: </w:t>
      </w:r>
      <w:proofErr w:type="spellStart"/>
      <w:r>
        <w:rPr>
          <w:rFonts w:ascii="Calibri" w:hAnsi="Calibri" w:cs="Calibri"/>
          <w:lang w:bidi="ar-EG"/>
        </w:rPr>
        <w:t>Al-Aa#mash</w:t>
      </w:r>
      <w:proofErr w:type="spellEnd"/>
      <w:r>
        <w:rPr>
          <w:rFonts w:ascii="Calibri" w:hAnsi="Calibri" w:cs="Calibri"/>
          <w:lang w:bidi="ar-EG"/>
        </w:rPr>
        <w:t xml:space="preserve"> related to us from ‘Amr bin Murrah, from Abu Al-</w:t>
      </w:r>
      <w:proofErr w:type="spellStart"/>
      <w:r>
        <w:rPr>
          <w:rFonts w:ascii="Calibri" w:hAnsi="Calibri" w:cs="Calibri"/>
          <w:lang w:bidi="ar-EG"/>
        </w:rPr>
        <w:t>Bakhtariy</w:t>
      </w:r>
      <w:proofErr w:type="spellEnd"/>
      <w:r>
        <w:rPr>
          <w:rFonts w:ascii="Calibri" w:hAnsi="Calibri" w:cs="Calibri"/>
          <w:lang w:bidi="ar-EG"/>
        </w:rPr>
        <w:t xml:space="preserve">: He said: </w:t>
      </w:r>
      <w:r w:rsidRPr="001008D5">
        <w:rPr>
          <w:rFonts w:ascii="Calibri" w:hAnsi="Calibri" w:cs="Calibri"/>
          <w:b/>
          <w:bCs/>
          <w:u w:val="single"/>
          <w:lang w:bidi="ar-EG"/>
        </w:rPr>
        <w:t>We said to ‘Ali</w:t>
      </w:r>
      <w:r>
        <w:rPr>
          <w:rFonts w:ascii="Calibri" w:hAnsi="Calibri" w:cs="Calibri"/>
          <w:lang w:bidi="ar-EG"/>
        </w:rPr>
        <w:t xml:space="preserve">: “Inform us about the companions of the Muhammad </w:t>
      </w:r>
      <w:r>
        <w:rPr>
          <w:rFonts w:ascii="Calibri" w:hAnsi="Calibri" w:cs="Calibri" w:hint="cs"/>
          <w:rtl/>
          <w:lang w:bidi="ar-EG"/>
        </w:rPr>
        <w:t>ﷺ</w:t>
      </w:r>
      <w:r>
        <w:rPr>
          <w:rFonts w:ascii="Calibri" w:hAnsi="Calibri" w:cs="Calibri"/>
          <w:lang w:bidi="ar-EG"/>
        </w:rPr>
        <w:t xml:space="preserve">” He said: “Which of them are you asking about?” They said: “About Abdullah?” </w:t>
      </w:r>
      <w:r w:rsidRPr="007046AB">
        <w:rPr>
          <w:rFonts w:ascii="Calibri" w:hAnsi="Calibri" w:cs="Calibri"/>
          <w:lang w:bidi="ar-EG"/>
        </w:rPr>
        <w:t>He said</w:t>
      </w:r>
      <w:r>
        <w:rPr>
          <w:rFonts w:ascii="Calibri" w:hAnsi="Calibri" w:cs="Calibri"/>
          <w:lang w:bidi="ar-EG"/>
        </w:rPr>
        <w:t>:</w:t>
      </w:r>
      <w:r w:rsidRPr="007046AB">
        <w:rPr>
          <w:rFonts w:ascii="Calibri" w:hAnsi="Calibri" w:cs="Calibri"/>
          <w:lang w:bidi="ar-EG"/>
        </w:rPr>
        <w:t xml:space="preserve"> “He </w:t>
      </w:r>
      <w:r>
        <w:rPr>
          <w:rFonts w:ascii="Calibri" w:hAnsi="Calibri" w:cs="Calibri"/>
          <w:lang w:bidi="ar-EG"/>
        </w:rPr>
        <w:t>knew</w:t>
      </w:r>
      <w:r w:rsidRPr="007046AB">
        <w:rPr>
          <w:rFonts w:ascii="Calibri" w:hAnsi="Calibri" w:cs="Calibri"/>
          <w:lang w:bidi="ar-EG"/>
        </w:rPr>
        <w:t xml:space="preserve"> the Qur</w:t>
      </w:r>
      <w:r>
        <w:rPr>
          <w:rFonts w:ascii="Calibri" w:hAnsi="Calibri" w:cs="Calibri"/>
          <w:lang w:bidi="ar-EG"/>
        </w:rPr>
        <w:t>’a</w:t>
      </w:r>
      <w:r w:rsidRPr="007046AB">
        <w:rPr>
          <w:rFonts w:ascii="Calibri" w:hAnsi="Calibri" w:cs="Calibri"/>
          <w:lang w:bidi="ar-EG"/>
        </w:rPr>
        <w:t>n and the Sunnah, then he stoppe</w:t>
      </w:r>
      <w:r>
        <w:rPr>
          <w:rFonts w:ascii="Calibri" w:hAnsi="Calibri" w:cs="Calibri"/>
          <w:lang w:bidi="ar-EG"/>
        </w:rPr>
        <w:t xml:space="preserve">d, </w:t>
      </w:r>
      <w:r w:rsidRPr="007046AB">
        <w:rPr>
          <w:rFonts w:ascii="Calibri" w:hAnsi="Calibri" w:cs="Calibri"/>
          <w:lang w:bidi="ar-EG"/>
        </w:rPr>
        <w:t>and that sufficed as knowledge”</w:t>
      </w:r>
      <w:r>
        <w:rPr>
          <w:rFonts w:ascii="Calibri" w:hAnsi="Calibri" w:cs="Calibri"/>
          <w:lang w:bidi="ar-EG"/>
        </w:rPr>
        <w:t xml:space="preserve">. </w:t>
      </w:r>
      <w:r w:rsidRPr="007046AB">
        <w:rPr>
          <w:rFonts w:ascii="Calibri" w:hAnsi="Calibri" w:cs="Calibri"/>
          <w:lang w:bidi="ar-EG"/>
        </w:rPr>
        <w:t>They said</w:t>
      </w:r>
      <w:r>
        <w:rPr>
          <w:rFonts w:ascii="Calibri" w:hAnsi="Calibri" w:cs="Calibri"/>
          <w:lang w:bidi="ar-EG"/>
        </w:rPr>
        <w:t>:</w:t>
      </w:r>
      <w:r w:rsidRPr="007046AB">
        <w:rPr>
          <w:rFonts w:ascii="Calibri" w:hAnsi="Calibri" w:cs="Calibri"/>
          <w:lang w:bidi="ar-EG"/>
        </w:rPr>
        <w:t xml:space="preserve"> </w:t>
      </w:r>
      <w:r>
        <w:rPr>
          <w:rFonts w:ascii="Calibri" w:hAnsi="Calibri" w:cs="Calibri"/>
          <w:lang w:bidi="ar-EG"/>
        </w:rPr>
        <w:t>“’</w:t>
      </w:r>
      <w:r w:rsidRPr="007046AB">
        <w:rPr>
          <w:rFonts w:ascii="Calibri" w:hAnsi="Calibri" w:cs="Calibri"/>
          <w:lang w:bidi="ar-EG"/>
        </w:rPr>
        <w:t>Amm</w:t>
      </w:r>
      <w:r>
        <w:rPr>
          <w:rFonts w:ascii="Calibri" w:hAnsi="Calibri" w:cs="Calibri"/>
          <w:lang w:bidi="ar-EG"/>
        </w:rPr>
        <w:t>a</w:t>
      </w:r>
      <w:r w:rsidRPr="007046AB">
        <w:rPr>
          <w:rFonts w:ascii="Calibri" w:hAnsi="Calibri" w:cs="Calibri"/>
          <w:lang w:bidi="ar-EG"/>
        </w:rPr>
        <w:t>r?”</w:t>
      </w:r>
      <w:r>
        <w:rPr>
          <w:rFonts w:ascii="Calibri" w:hAnsi="Calibri" w:cs="Calibri"/>
          <w:lang w:bidi="ar-EG"/>
        </w:rPr>
        <w:t xml:space="preserve"> </w:t>
      </w:r>
      <w:r w:rsidRPr="007046AB">
        <w:rPr>
          <w:rFonts w:ascii="Calibri" w:hAnsi="Calibri" w:cs="Calibri"/>
          <w:lang w:bidi="ar-EG"/>
        </w:rPr>
        <w:t>He said</w:t>
      </w:r>
      <w:r>
        <w:rPr>
          <w:rFonts w:ascii="Calibri" w:hAnsi="Calibri" w:cs="Calibri"/>
          <w:lang w:bidi="ar-EG"/>
        </w:rPr>
        <w:t xml:space="preserve">: </w:t>
      </w:r>
      <w:r w:rsidRPr="007046AB">
        <w:rPr>
          <w:rFonts w:ascii="Calibri" w:hAnsi="Calibri" w:cs="Calibri"/>
          <w:lang w:bidi="ar-EG"/>
        </w:rPr>
        <w:t>“A believer who forgot, but when reminded, he remembered”</w:t>
      </w:r>
      <w:r>
        <w:rPr>
          <w:rFonts w:ascii="Calibri" w:hAnsi="Calibri" w:cs="Calibri"/>
          <w:lang w:bidi="ar-EG"/>
        </w:rPr>
        <w:t xml:space="preserve">. </w:t>
      </w:r>
      <w:r w:rsidRPr="007046AB">
        <w:rPr>
          <w:rFonts w:ascii="Calibri" w:hAnsi="Calibri" w:cs="Calibri"/>
          <w:lang w:bidi="ar-EG"/>
        </w:rPr>
        <w:t>They said</w:t>
      </w:r>
      <w:r>
        <w:rPr>
          <w:rFonts w:ascii="Calibri" w:hAnsi="Calibri" w:cs="Calibri"/>
          <w:lang w:bidi="ar-EG"/>
        </w:rPr>
        <w:t>:</w:t>
      </w:r>
      <w:r w:rsidRPr="007046AB">
        <w:rPr>
          <w:rFonts w:ascii="Calibri" w:hAnsi="Calibri" w:cs="Calibri"/>
          <w:lang w:bidi="ar-EG"/>
        </w:rPr>
        <w:t xml:space="preserve"> “</w:t>
      </w:r>
      <w:r>
        <w:rPr>
          <w:rFonts w:ascii="Calibri" w:hAnsi="Calibri" w:cs="Calibri"/>
          <w:lang w:bidi="ar-EG"/>
        </w:rPr>
        <w:t xml:space="preserve">Abu </w:t>
      </w:r>
      <w:proofErr w:type="spellStart"/>
      <w:r>
        <w:rPr>
          <w:rFonts w:ascii="Calibri" w:hAnsi="Calibri" w:cs="Calibri"/>
          <w:lang w:bidi="ar-EG"/>
        </w:rPr>
        <w:t>Dharr</w:t>
      </w:r>
      <w:proofErr w:type="spellEnd"/>
      <w:r w:rsidRPr="007046AB">
        <w:rPr>
          <w:rFonts w:ascii="Calibri" w:hAnsi="Calibri" w:cs="Calibri"/>
          <w:lang w:bidi="ar-EG"/>
        </w:rPr>
        <w:t>?”</w:t>
      </w:r>
      <w:r>
        <w:rPr>
          <w:rFonts w:ascii="Calibri" w:hAnsi="Calibri" w:cs="Calibri"/>
          <w:lang w:bidi="ar-EG"/>
        </w:rPr>
        <w:t xml:space="preserve"> </w:t>
      </w:r>
      <w:r w:rsidRPr="007046AB">
        <w:rPr>
          <w:rFonts w:ascii="Calibri" w:hAnsi="Calibri" w:cs="Calibri"/>
          <w:lang w:bidi="ar-EG"/>
        </w:rPr>
        <w:t>He said</w:t>
      </w:r>
      <w:r>
        <w:rPr>
          <w:rFonts w:ascii="Calibri" w:hAnsi="Calibri" w:cs="Calibri"/>
          <w:lang w:bidi="ar-EG"/>
        </w:rPr>
        <w:t>:</w:t>
      </w:r>
      <w:r w:rsidRPr="007046AB">
        <w:rPr>
          <w:rFonts w:ascii="Calibri" w:hAnsi="Calibri" w:cs="Calibri"/>
          <w:lang w:bidi="ar-EG"/>
        </w:rPr>
        <w:t xml:space="preserve"> “</w:t>
      </w:r>
      <w:bookmarkStart w:id="69" w:name="_Hlk206077700"/>
      <w:r w:rsidRPr="007046AB">
        <w:rPr>
          <w:rFonts w:ascii="Calibri" w:hAnsi="Calibri" w:cs="Calibri"/>
          <w:lang w:bidi="ar-EG"/>
        </w:rPr>
        <w:t xml:space="preserve">He internalized knowledge </w:t>
      </w:r>
      <w:r>
        <w:rPr>
          <w:rFonts w:ascii="Calibri" w:hAnsi="Calibri" w:cs="Calibri"/>
          <w:lang w:bidi="ar-EG"/>
        </w:rPr>
        <w:t>that others were unable to</w:t>
      </w:r>
      <w:bookmarkEnd w:id="69"/>
      <w:r>
        <w:rPr>
          <w:rFonts w:ascii="Calibri" w:hAnsi="Calibri" w:cs="Calibri"/>
          <w:lang w:bidi="ar-EG"/>
        </w:rPr>
        <w:t xml:space="preserve">”. </w:t>
      </w:r>
      <w:r w:rsidRPr="007046AB">
        <w:rPr>
          <w:rFonts w:ascii="Calibri" w:hAnsi="Calibri" w:cs="Calibri"/>
          <w:lang w:bidi="ar-EG"/>
        </w:rPr>
        <w:t>They said</w:t>
      </w:r>
      <w:r>
        <w:rPr>
          <w:rFonts w:ascii="Calibri" w:hAnsi="Calibri" w:cs="Calibri"/>
          <w:lang w:bidi="ar-EG"/>
        </w:rPr>
        <w:t>:</w:t>
      </w:r>
      <w:r w:rsidRPr="007046AB">
        <w:rPr>
          <w:rFonts w:ascii="Calibri" w:hAnsi="Calibri" w:cs="Calibri"/>
          <w:lang w:bidi="ar-EG"/>
        </w:rPr>
        <w:t xml:space="preserve"> “</w:t>
      </w:r>
      <w:r>
        <w:rPr>
          <w:rFonts w:ascii="Calibri" w:hAnsi="Calibri" w:cs="Calibri"/>
          <w:lang w:bidi="ar-EG"/>
        </w:rPr>
        <w:t>Abu</w:t>
      </w:r>
      <w:r w:rsidRPr="007046AB">
        <w:rPr>
          <w:rFonts w:ascii="Calibri" w:hAnsi="Calibri" w:cs="Calibri"/>
          <w:lang w:bidi="ar-EG"/>
        </w:rPr>
        <w:t xml:space="preserve"> </w:t>
      </w:r>
      <w:r>
        <w:rPr>
          <w:rFonts w:ascii="Calibri" w:hAnsi="Calibri" w:cs="Calibri"/>
          <w:lang w:bidi="ar-EG"/>
        </w:rPr>
        <w:t>Musa</w:t>
      </w:r>
      <w:r w:rsidRPr="007046AB">
        <w:rPr>
          <w:rFonts w:ascii="Calibri" w:hAnsi="Calibri" w:cs="Calibri"/>
          <w:lang w:bidi="ar-EG"/>
        </w:rPr>
        <w:t>?”</w:t>
      </w:r>
      <w:r>
        <w:rPr>
          <w:rFonts w:ascii="Calibri" w:hAnsi="Calibri" w:cs="Calibri"/>
          <w:lang w:bidi="ar-EG"/>
        </w:rPr>
        <w:t xml:space="preserve"> </w:t>
      </w:r>
      <w:r w:rsidRPr="007046AB">
        <w:rPr>
          <w:rFonts w:ascii="Calibri" w:hAnsi="Calibri" w:cs="Calibri"/>
          <w:lang w:bidi="ar-EG"/>
        </w:rPr>
        <w:t>He said</w:t>
      </w:r>
      <w:r>
        <w:rPr>
          <w:rFonts w:ascii="Calibri" w:hAnsi="Calibri" w:cs="Calibri"/>
          <w:lang w:bidi="ar-EG"/>
        </w:rPr>
        <w:t>:</w:t>
      </w:r>
      <w:r w:rsidRPr="007046AB">
        <w:rPr>
          <w:rFonts w:ascii="Calibri" w:hAnsi="Calibri" w:cs="Calibri"/>
          <w:lang w:bidi="ar-EG"/>
        </w:rPr>
        <w:t xml:space="preserve"> “He was dyed in the dye of knowledge, then he emerged from it”</w:t>
      </w:r>
      <w:r>
        <w:rPr>
          <w:rFonts w:ascii="Calibri" w:hAnsi="Calibri" w:cs="Calibri"/>
          <w:lang w:bidi="ar-EG"/>
        </w:rPr>
        <w:t xml:space="preserve">. </w:t>
      </w:r>
      <w:r w:rsidRPr="007046AB">
        <w:rPr>
          <w:rFonts w:ascii="Calibri" w:hAnsi="Calibri" w:cs="Calibri"/>
          <w:lang w:bidi="ar-EG"/>
        </w:rPr>
        <w:t>Then they said</w:t>
      </w:r>
      <w:r>
        <w:rPr>
          <w:rFonts w:ascii="Calibri" w:hAnsi="Calibri" w:cs="Calibri"/>
          <w:lang w:bidi="ar-EG"/>
        </w:rPr>
        <w:t>:</w:t>
      </w:r>
      <w:r w:rsidRPr="007046AB">
        <w:rPr>
          <w:rFonts w:ascii="Calibri" w:hAnsi="Calibri" w:cs="Calibri"/>
          <w:lang w:bidi="ar-EG"/>
        </w:rPr>
        <w:t xml:space="preserve"> “</w:t>
      </w:r>
      <w:r>
        <w:rPr>
          <w:rFonts w:ascii="Calibri" w:hAnsi="Calibri" w:cs="Calibri"/>
          <w:lang w:bidi="ar-EG"/>
        </w:rPr>
        <w:t>Hudhaifah</w:t>
      </w:r>
      <w:r w:rsidRPr="007046AB">
        <w:rPr>
          <w:rFonts w:ascii="Calibri" w:hAnsi="Calibri" w:cs="Calibri"/>
          <w:lang w:bidi="ar-EG"/>
        </w:rPr>
        <w:t>?”</w:t>
      </w:r>
      <w:r>
        <w:rPr>
          <w:rFonts w:ascii="Calibri" w:hAnsi="Calibri" w:cs="Calibri"/>
          <w:lang w:bidi="ar-EG"/>
        </w:rPr>
        <w:t xml:space="preserve"> </w:t>
      </w:r>
      <w:r w:rsidRPr="007046AB">
        <w:rPr>
          <w:rFonts w:ascii="Calibri" w:hAnsi="Calibri" w:cs="Calibri"/>
          <w:lang w:bidi="ar-EG"/>
        </w:rPr>
        <w:t>He said</w:t>
      </w:r>
      <w:r>
        <w:rPr>
          <w:rFonts w:ascii="Calibri" w:hAnsi="Calibri" w:cs="Calibri"/>
          <w:lang w:bidi="ar-EG"/>
        </w:rPr>
        <w:t>:</w:t>
      </w:r>
      <w:r w:rsidRPr="007046AB">
        <w:rPr>
          <w:rFonts w:ascii="Calibri" w:hAnsi="Calibri" w:cs="Calibri"/>
          <w:lang w:bidi="ar-EG"/>
        </w:rPr>
        <w:t xml:space="preserve"> “The most knowledgeable of </w:t>
      </w:r>
      <w:r>
        <w:rPr>
          <w:rFonts w:ascii="Calibri" w:hAnsi="Calibri" w:cs="Calibri"/>
          <w:lang w:bidi="ar-EG"/>
        </w:rPr>
        <w:t>Muhammad’s</w:t>
      </w:r>
      <w:r w:rsidRPr="007046AB">
        <w:rPr>
          <w:rFonts w:ascii="Calibri" w:hAnsi="Calibri" w:cs="Calibri"/>
          <w:lang w:bidi="ar-EG"/>
        </w:rPr>
        <w:t xml:space="preserve"> companions regarding the hypocrites”</w:t>
      </w:r>
      <w:r>
        <w:rPr>
          <w:rFonts w:ascii="Calibri" w:hAnsi="Calibri" w:cs="Calibri"/>
          <w:lang w:bidi="ar-EG"/>
        </w:rPr>
        <w:t xml:space="preserve">. </w:t>
      </w:r>
      <w:r w:rsidRPr="007046AB">
        <w:rPr>
          <w:rFonts w:ascii="Calibri" w:hAnsi="Calibri" w:cs="Calibri"/>
          <w:lang w:bidi="ar-EG"/>
        </w:rPr>
        <w:t>They said</w:t>
      </w:r>
      <w:r>
        <w:rPr>
          <w:rFonts w:ascii="Calibri" w:hAnsi="Calibri" w:cs="Calibri"/>
          <w:lang w:bidi="ar-EG"/>
        </w:rPr>
        <w:t>:</w:t>
      </w:r>
      <w:r w:rsidRPr="007046AB">
        <w:rPr>
          <w:rFonts w:ascii="Calibri" w:hAnsi="Calibri" w:cs="Calibri"/>
          <w:lang w:bidi="ar-EG"/>
        </w:rPr>
        <w:t xml:space="preserve"> “</w:t>
      </w:r>
      <w:r>
        <w:rPr>
          <w:rFonts w:ascii="Calibri" w:hAnsi="Calibri" w:cs="Calibri"/>
          <w:lang w:bidi="ar-EG"/>
        </w:rPr>
        <w:t>Salman</w:t>
      </w:r>
      <w:r w:rsidRPr="007046AB">
        <w:rPr>
          <w:rFonts w:ascii="Calibri" w:hAnsi="Calibri" w:cs="Calibri"/>
          <w:lang w:bidi="ar-EG"/>
        </w:rPr>
        <w:t>?”</w:t>
      </w:r>
      <w:r>
        <w:rPr>
          <w:rFonts w:ascii="Calibri" w:hAnsi="Calibri" w:cs="Calibri"/>
          <w:lang w:bidi="ar-EG"/>
        </w:rPr>
        <w:t xml:space="preserve"> </w:t>
      </w:r>
      <w:r w:rsidRPr="007046AB">
        <w:rPr>
          <w:rFonts w:ascii="Calibri" w:hAnsi="Calibri" w:cs="Calibri"/>
          <w:lang w:bidi="ar-EG"/>
        </w:rPr>
        <w:t>He said</w:t>
      </w:r>
      <w:r>
        <w:rPr>
          <w:rFonts w:ascii="Calibri" w:hAnsi="Calibri" w:cs="Calibri"/>
          <w:lang w:bidi="ar-EG"/>
        </w:rPr>
        <w:t>:</w:t>
      </w:r>
      <w:r w:rsidRPr="007046AB">
        <w:rPr>
          <w:rFonts w:ascii="Calibri" w:hAnsi="Calibri" w:cs="Calibri"/>
          <w:lang w:bidi="ar-EG"/>
        </w:rPr>
        <w:t xml:space="preserve"> “He grasped the first and the last of knowledge</w:t>
      </w:r>
      <w:r>
        <w:rPr>
          <w:rFonts w:ascii="Calibri" w:hAnsi="Calibri" w:cs="Calibri"/>
          <w:lang w:bidi="ar-EG"/>
        </w:rPr>
        <w:t xml:space="preserve">, </w:t>
      </w:r>
      <w:r w:rsidRPr="007046AB">
        <w:rPr>
          <w:rFonts w:ascii="Calibri" w:hAnsi="Calibri" w:cs="Calibri"/>
          <w:lang w:bidi="ar-EG"/>
        </w:rPr>
        <w:t xml:space="preserve">a sea whose depths cannot be reached. And he is one of us, the Ahl </w:t>
      </w:r>
      <w:r>
        <w:rPr>
          <w:rFonts w:ascii="Calibri" w:hAnsi="Calibri" w:cs="Calibri"/>
          <w:lang w:bidi="ar-EG"/>
        </w:rPr>
        <w:t>u</w:t>
      </w:r>
      <w:r w:rsidRPr="007046AB">
        <w:rPr>
          <w:rFonts w:ascii="Calibri" w:hAnsi="Calibri" w:cs="Calibri"/>
          <w:lang w:bidi="ar-EG"/>
        </w:rPr>
        <w:t>l-Ba</w:t>
      </w:r>
      <w:r>
        <w:rPr>
          <w:rFonts w:ascii="Calibri" w:hAnsi="Calibri" w:cs="Calibri"/>
          <w:lang w:bidi="ar-EG"/>
        </w:rPr>
        <w:t>i</w:t>
      </w:r>
      <w:r w:rsidRPr="007046AB">
        <w:rPr>
          <w:rFonts w:ascii="Calibri" w:hAnsi="Calibri" w:cs="Calibri"/>
          <w:lang w:bidi="ar-EG"/>
        </w:rPr>
        <w:t>t”</w:t>
      </w:r>
      <w:r>
        <w:rPr>
          <w:rFonts w:ascii="Calibri" w:hAnsi="Calibri" w:cs="Calibri"/>
          <w:lang w:bidi="ar-EG"/>
        </w:rPr>
        <w:t xml:space="preserve">. </w:t>
      </w:r>
      <w:r w:rsidRPr="007046AB">
        <w:rPr>
          <w:rFonts w:ascii="Calibri" w:hAnsi="Calibri" w:cs="Calibri"/>
          <w:lang w:bidi="ar-EG"/>
        </w:rPr>
        <w:t>They said</w:t>
      </w:r>
      <w:r>
        <w:rPr>
          <w:rFonts w:ascii="Calibri" w:hAnsi="Calibri" w:cs="Calibri"/>
          <w:lang w:bidi="ar-EG"/>
        </w:rPr>
        <w:t>:</w:t>
      </w:r>
      <w:r w:rsidRPr="007046AB">
        <w:rPr>
          <w:rFonts w:ascii="Calibri" w:hAnsi="Calibri" w:cs="Calibri"/>
          <w:lang w:bidi="ar-EG"/>
        </w:rPr>
        <w:t xml:space="preserve"> “And you, O </w:t>
      </w:r>
      <w:r>
        <w:rPr>
          <w:rFonts w:ascii="Calibri" w:hAnsi="Calibri" w:cs="Calibri"/>
          <w:lang w:bidi="ar-EG"/>
        </w:rPr>
        <w:t>Ameer ul-</w:t>
      </w:r>
      <w:proofErr w:type="spellStart"/>
      <w:r>
        <w:rPr>
          <w:rFonts w:ascii="Calibri" w:hAnsi="Calibri" w:cs="Calibri"/>
          <w:lang w:bidi="ar-EG"/>
        </w:rPr>
        <w:t>Mu’mineen</w:t>
      </w:r>
      <w:proofErr w:type="spellEnd"/>
      <w:r w:rsidRPr="007046AB">
        <w:rPr>
          <w:rFonts w:ascii="Calibri" w:hAnsi="Calibri" w:cs="Calibri"/>
          <w:lang w:bidi="ar-EG"/>
        </w:rPr>
        <w:t>?”</w:t>
      </w:r>
      <w:r>
        <w:rPr>
          <w:rFonts w:ascii="Calibri" w:hAnsi="Calibri" w:cs="Calibri"/>
          <w:lang w:bidi="ar-EG"/>
        </w:rPr>
        <w:t xml:space="preserve"> </w:t>
      </w:r>
      <w:r w:rsidRPr="007046AB">
        <w:rPr>
          <w:rFonts w:ascii="Calibri" w:hAnsi="Calibri" w:cs="Calibri"/>
          <w:lang w:bidi="ar-EG"/>
        </w:rPr>
        <w:t>He said</w:t>
      </w:r>
      <w:r>
        <w:rPr>
          <w:rFonts w:ascii="Calibri" w:hAnsi="Calibri" w:cs="Calibri"/>
          <w:lang w:bidi="ar-EG"/>
        </w:rPr>
        <w:t>:</w:t>
      </w:r>
      <w:r w:rsidRPr="007046AB">
        <w:rPr>
          <w:rFonts w:ascii="Calibri" w:hAnsi="Calibri" w:cs="Calibri"/>
          <w:lang w:bidi="ar-EG"/>
        </w:rPr>
        <w:t xml:space="preserve"> “Whenever I asked, I </w:t>
      </w:r>
      <w:r>
        <w:rPr>
          <w:rFonts w:ascii="Calibri" w:hAnsi="Calibri" w:cs="Calibri"/>
          <w:lang w:bidi="ar-EG"/>
        </w:rPr>
        <w:t>was given</w:t>
      </w:r>
      <w:r w:rsidRPr="007046AB">
        <w:rPr>
          <w:rFonts w:ascii="Calibri" w:hAnsi="Calibri" w:cs="Calibri"/>
          <w:lang w:bidi="ar-EG"/>
        </w:rPr>
        <w:t xml:space="preserve">; and when </w:t>
      </w:r>
      <w:r w:rsidRPr="00FD1455">
        <w:rPr>
          <w:rFonts w:ascii="Calibri" w:hAnsi="Calibri" w:cs="Calibri"/>
          <w:lang w:bidi="ar-EG"/>
        </w:rPr>
        <w:t>I held my tongue, knowledge still found its way to me”</w:t>
      </w:r>
      <w:r>
        <w:rPr>
          <w:rFonts w:ascii="Calibri" w:hAnsi="Calibri" w:cs="Calibri"/>
          <w:lang w:bidi="ar-EG"/>
        </w:rPr>
        <w:t>].</w:t>
      </w:r>
    </w:p>
    <w:p w14:paraId="366DB325" w14:textId="77777777" w:rsidR="00005C44" w:rsidRDefault="00005C44" w:rsidP="00005C44">
      <w:pPr>
        <w:rPr>
          <w:rFonts w:ascii="Traditional Arabic" w:hAnsi="Traditional Arabic" w:cs="Traditional Arabic"/>
          <w:sz w:val="22"/>
          <w:szCs w:val="22"/>
        </w:rPr>
      </w:pPr>
    </w:p>
    <w:p w14:paraId="297E5EA5" w14:textId="77777777" w:rsidR="00005C44" w:rsidRPr="003612AB" w:rsidRDefault="00005C44" w:rsidP="00005C44">
      <w:pPr>
        <w:rPr>
          <w:rFonts w:ascii="Traditional Arabic" w:hAnsi="Traditional Arabic" w:cs="Traditional Arabic"/>
          <w:sz w:val="22"/>
          <w:szCs w:val="22"/>
          <w:rtl/>
        </w:rPr>
      </w:pPr>
    </w:p>
    <w:p w14:paraId="7001AF5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ولهذا الخبر طرق كثيرة ثابتة عن الأعمش، حيث جاء سير أعلام النبلاء ط الحديث (4/44): [الأَعْمَشُ، عَنْ عَمْرِو بنِ مُرَّةَ، عَنْ أَبِي البَخْتَرِيِّ قَالَ: </w:t>
      </w:r>
      <w:r w:rsidRPr="000F205F">
        <w:rPr>
          <w:rFonts w:ascii="Traditional Arabic" w:hAnsi="Traditional Arabic" w:cs="Traditional Arabic"/>
          <w:b/>
          <w:bCs/>
          <w:sz w:val="28"/>
          <w:szCs w:val="28"/>
          <w:u w:val="single"/>
          <w:rtl/>
        </w:rPr>
        <w:t>أَتَيْنَا عَلِيّاً فَسَأَلْنَاهُ</w:t>
      </w:r>
      <w:r w:rsidRPr="000F205F">
        <w:rPr>
          <w:rFonts w:ascii="Traditional Arabic" w:hAnsi="Traditional Arabic" w:cs="Traditional Arabic"/>
          <w:sz w:val="28"/>
          <w:szCs w:val="28"/>
          <w:rtl/>
        </w:rPr>
        <w:t xml:space="preserve"> عَنْ أَصْحَابِ مُحَمَّدٍ - ، صلى الله عليه وسلم، قَالَ: عَنْ أَيِّهِمْ تَسْأَلُوْنِي؟ قُلْنَا: عَنِ ابْنِ مَسْعُوْدٍ، قَالَ: عَلِمَ القُرْآنَ وَالسُّنَّةَ، ثُمَّ انْتَهَى وَكَفَى بِهِ عِلْماً، قُلْنَا: أَبُو مُوْسَى قَالَ: صُبِغَ فِي العِلْمِ صِبْغَةً ثُمَّ خرج منه، قلنا: حُذَيْفَةُ؟ قَالَ: أَعْلَمُ أَصْحَابِ مُحَمَّدٍ بِالمُنَافِقِيْنَ. قَالُوا: سَلْمَانُ؟ قَالَ: أَدْرَكَ العِلْمَ الأَوَّلَ وَالعِلْمَ الآخِرَ؛ بَحْرٌ لاَ يُدْرَكُ قَعْرُهُ، وَهُوَ منَّا أَهْلَ البَيْتِ. قَالُوا: أَبُو ذَرٍّ؟ قَالَ: وَعَى عِلْماً عَجِزَ عَنْهُ فَسُئِلَ عَنْ نَفْسِهِ، قَالَ: كُنْتُ إِذَا سَأَلْتُ أُعْطِيْتُ، وَإِذَا سَكَتُّ ابْتُدِيْتُ]</w:t>
      </w:r>
    </w:p>
    <w:p w14:paraId="0BB1714F" w14:textId="77777777" w:rsidR="00005C44" w:rsidRDefault="00005C44" w:rsidP="00005C44">
      <w:pPr>
        <w:rPr>
          <w:rFonts w:ascii="Traditional Arabic" w:hAnsi="Traditional Arabic" w:cs="Traditional Arabic"/>
          <w:sz w:val="22"/>
          <w:szCs w:val="22"/>
        </w:rPr>
      </w:pPr>
    </w:p>
    <w:p w14:paraId="3154942E" w14:textId="77777777" w:rsidR="00005C44" w:rsidRDefault="00005C44" w:rsidP="00005C44">
      <w:pPr>
        <w:rPr>
          <w:rFonts w:ascii="Calibri" w:hAnsi="Calibri" w:cs="Calibri"/>
          <w:lang w:bidi="ar-EG"/>
        </w:rPr>
      </w:pPr>
      <w:r>
        <w:rPr>
          <w:rFonts w:ascii="Calibri" w:hAnsi="Calibri" w:cs="Calibri"/>
          <w:lang w:bidi="ar-EG"/>
        </w:rPr>
        <w:t>This reported tradition has many established paths from Al-</w:t>
      </w:r>
      <w:proofErr w:type="spellStart"/>
      <w:r>
        <w:rPr>
          <w:rFonts w:ascii="Calibri" w:hAnsi="Calibri" w:cs="Calibri"/>
          <w:lang w:bidi="ar-EG"/>
        </w:rPr>
        <w:t>Aa’mash</w:t>
      </w:r>
      <w:proofErr w:type="spellEnd"/>
      <w:r>
        <w:rPr>
          <w:rFonts w:ascii="Calibri" w:hAnsi="Calibri" w:cs="Calibri"/>
          <w:lang w:bidi="ar-EG"/>
        </w:rPr>
        <w:t>, in the case where it came recorded as follows in Siyar ul-</w:t>
      </w:r>
      <w:proofErr w:type="spellStart"/>
      <w:r>
        <w:rPr>
          <w:rFonts w:ascii="Calibri" w:hAnsi="Calibri" w:cs="Calibri"/>
          <w:lang w:bidi="ar-EG"/>
        </w:rPr>
        <w:t>Aa’laam</w:t>
      </w:r>
      <w:proofErr w:type="spellEnd"/>
      <w:r>
        <w:rPr>
          <w:rFonts w:ascii="Calibri" w:hAnsi="Calibri" w:cs="Calibri"/>
          <w:lang w:bidi="ar-EG"/>
        </w:rPr>
        <w:t xml:space="preserve"> An-</w:t>
      </w:r>
      <w:proofErr w:type="spellStart"/>
      <w:r>
        <w:rPr>
          <w:rFonts w:ascii="Calibri" w:hAnsi="Calibri" w:cs="Calibri"/>
          <w:lang w:bidi="ar-EG"/>
        </w:rPr>
        <w:t>Nubalaa</w:t>
      </w:r>
      <w:proofErr w:type="spellEnd"/>
      <w:r>
        <w:rPr>
          <w:rFonts w:ascii="Calibri" w:hAnsi="Calibri" w:cs="Calibri"/>
          <w:lang w:bidi="ar-EG"/>
        </w:rPr>
        <w:t>’ (4/44): [Al-</w:t>
      </w:r>
      <w:proofErr w:type="spellStart"/>
      <w:r>
        <w:rPr>
          <w:rFonts w:ascii="Calibri" w:hAnsi="Calibri" w:cs="Calibri"/>
          <w:lang w:bidi="ar-EG"/>
        </w:rPr>
        <w:t>Aa’mash</w:t>
      </w:r>
      <w:proofErr w:type="spellEnd"/>
      <w:r>
        <w:rPr>
          <w:rFonts w:ascii="Calibri" w:hAnsi="Calibri" w:cs="Calibri"/>
          <w:lang w:bidi="ar-EG"/>
        </w:rPr>
        <w:t xml:space="preserve"> from ‘Amr bin Murrah, from Abu Al-</w:t>
      </w:r>
      <w:proofErr w:type="spellStart"/>
      <w:r>
        <w:rPr>
          <w:rFonts w:ascii="Calibri" w:hAnsi="Calibri" w:cs="Calibri"/>
          <w:lang w:bidi="ar-EG"/>
        </w:rPr>
        <w:t>Bakhtariy</w:t>
      </w:r>
      <w:proofErr w:type="spellEnd"/>
      <w:r>
        <w:rPr>
          <w:rFonts w:ascii="Calibri" w:hAnsi="Calibri" w:cs="Calibri"/>
          <w:lang w:bidi="ar-EG"/>
        </w:rPr>
        <w:t xml:space="preserve">: He said: </w:t>
      </w:r>
      <w:r w:rsidRPr="007E4B8F">
        <w:rPr>
          <w:rFonts w:ascii="Calibri" w:hAnsi="Calibri" w:cs="Calibri"/>
          <w:b/>
          <w:bCs/>
          <w:u w:val="single"/>
          <w:lang w:bidi="ar-EG"/>
        </w:rPr>
        <w:t>We went to ‘Ali and then asked him</w:t>
      </w:r>
      <w:r>
        <w:rPr>
          <w:rFonts w:ascii="Calibri" w:hAnsi="Calibri" w:cs="Calibri"/>
          <w:lang w:bidi="ar-EG"/>
        </w:rPr>
        <w:t xml:space="preserve"> about the companions of Muhammad </w:t>
      </w:r>
      <w:r>
        <w:rPr>
          <w:rFonts w:ascii="Calibri" w:hAnsi="Calibri" w:cs="Calibri" w:hint="cs"/>
          <w:rtl/>
          <w:lang w:bidi="ar-EG"/>
        </w:rPr>
        <w:t>ﷺ</w:t>
      </w:r>
      <w:r>
        <w:rPr>
          <w:rFonts w:ascii="Calibri" w:hAnsi="Calibri" w:cs="Calibri"/>
          <w:lang w:bidi="ar-EG"/>
        </w:rPr>
        <w:t xml:space="preserve">: He said: “Which of them are you asking about?” We said: “About Ibn Mas’ud” He said: </w:t>
      </w:r>
      <w:r w:rsidRPr="00577F8F">
        <w:rPr>
          <w:rFonts w:ascii="Calibri" w:hAnsi="Calibri" w:cs="Calibri"/>
          <w:lang w:bidi="ar-EG"/>
        </w:rPr>
        <w:t xml:space="preserve">“He knew the Qur’an and the Sunnah, then he stopped, and that sufficed as knowledge”. </w:t>
      </w:r>
      <w:r w:rsidRPr="0012311C">
        <w:rPr>
          <w:rFonts w:ascii="Calibri" w:hAnsi="Calibri" w:cs="Calibri"/>
          <w:lang w:bidi="ar-EG"/>
        </w:rPr>
        <w:t>We said: “Abu Musa?” He said: “He was dyed in the dye of knowledge, then he emerged from it”.</w:t>
      </w:r>
      <w:r>
        <w:rPr>
          <w:rFonts w:ascii="Calibri" w:hAnsi="Calibri" w:cs="Calibri"/>
          <w:lang w:bidi="ar-EG"/>
        </w:rPr>
        <w:t xml:space="preserve"> We</w:t>
      </w:r>
      <w:r w:rsidRPr="00577F8F">
        <w:rPr>
          <w:rFonts w:ascii="Calibri" w:hAnsi="Calibri" w:cs="Calibri"/>
          <w:lang w:bidi="ar-EG"/>
        </w:rPr>
        <w:t xml:space="preserve"> said: “Hudhaifah?” He said: “The most knowledgeable of Muhammad’s companions regarding the hypocrites”. They said: “Salman?” He said: “He grasped the first and the last of knowledge, a sea whose depths cannot be reached. And he is one of us, the Ahl ul-Bait”. </w:t>
      </w:r>
      <w:r w:rsidRPr="00D2298C">
        <w:rPr>
          <w:rFonts w:ascii="Calibri" w:hAnsi="Calibri" w:cs="Calibri"/>
          <w:lang w:bidi="ar-EG"/>
        </w:rPr>
        <w:t xml:space="preserve">They said: “Abu </w:t>
      </w:r>
      <w:proofErr w:type="spellStart"/>
      <w:r w:rsidRPr="00D2298C">
        <w:rPr>
          <w:rFonts w:ascii="Calibri" w:hAnsi="Calibri" w:cs="Calibri"/>
          <w:lang w:bidi="ar-EG"/>
        </w:rPr>
        <w:t>Dharr</w:t>
      </w:r>
      <w:proofErr w:type="spellEnd"/>
      <w:r w:rsidRPr="00D2298C">
        <w:rPr>
          <w:rFonts w:ascii="Calibri" w:hAnsi="Calibri" w:cs="Calibri"/>
          <w:lang w:bidi="ar-EG"/>
        </w:rPr>
        <w:t>?” He said: “He internalized knowledge that others were unable to”.</w:t>
      </w:r>
      <w:r>
        <w:rPr>
          <w:rFonts w:ascii="Calibri" w:hAnsi="Calibri" w:cs="Calibri"/>
          <w:lang w:bidi="ar-EG"/>
        </w:rPr>
        <w:t xml:space="preserve"> He was then asked about himself and he</w:t>
      </w:r>
      <w:r w:rsidRPr="00577F8F">
        <w:rPr>
          <w:rFonts w:ascii="Calibri" w:hAnsi="Calibri" w:cs="Calibri"/>
          <w:lang w:bidi="ar-EG"/>
        </w:rPr>
        <w:t xml:space="preserve"> said: “Whenever I asked, I was given; and when I held my tongue, knowledge still found its way to me”].</w:t>
      </w:r>
    </w:p>
    <w:p w14:paraId="14C57032" w14:textId="77777777" w:rsidR="00005C44" w:rsidRPr="003612AB" w:rsidRDefault="00005C44" w:rsidP="00005C44">
      <w:pPr>
        <w:rPr>
          <w:rFonts w:ascii="Traditional Arabic" w:hAnsi="Traditional Arabic" w:cs="Traditional Arabic"/>
          <w:sz w:val="22"/>
          <w:szCs w:val="22"/>
          <w:rtl/>
        </w:rPr>
      </w:pPr>
    </w:p>
    <w:p w14:paraId="756DEC9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وكما هو في أنساب الأشراف للبلاذري (11/223) مختصراً: [حَدَّثَنَا عَمْرٌو النَّاقِدُ، حدثنا أَبُو مُعَاوِيَةَ عَنِ الأَعْمَشِ عَنْ عَمْرِو بْنِ مُرَّةَ عَنْ أَبِي الْبَخْتَرِيِّ عَنْ عَلِيٍّ عَلَيْهِ السَّلامُ </w:t>
      </w:r>
      <w:r w:rsidRPr="000F205F">
        <w:rPr>
          <w:rFonts w:ascii="Traditional Arabic" w:hAnsi="Traditional Arabic" w:cs="Traditional Arabic"/>
          <w:b/>
          <w:bCs/>
          <w:sz w:val="28"/>
          <w:szCs w:val="28"/>
          <w:u w:val="single"/>
          <w:rtl/>
        </w:rPr>
        <w:t>قُلْنَا لَهُ</w:t>
      </w:r>
      <w:r w:rsidRPr="000F205F">
        <w:rPr>
          <w:rFonts w:ascii="Traditional Arabic" w:hAnsi="Traditional Arabic" w:cs="Traditional Arabic"/>
          <w:sz w:val="28"/>
          <w:szCs w:val="28"/>
          <w:rtl/>
        </w:rPr>
        <w:t>: حَدِّثْنَا ابْنُ مَسْعُودٍ قَالَ: (عَلِمَ الْقُرْآنَ وَالسُّنَّةَ، ثُمَّ انْتَهَى وَكَفَى بِذَلِكَ عِلْمًا)].</w:t>
      </w:r>
    </w:p>
    <w:p w14:paraId="1519CF5F" w14:textId="77777777" w:rsidR="00005C44" w:rsidRDefault="00005C44" w:rsidP="00005C44">
      <w:pPr>
        <w:rPr>
          <w:rFonts w:ascii="Traditional Arabic" w:hAnsi="Traditional Arabic" w:cs="Traditional Arabic"/>
          <w:sz w:val="22"/>
          <w:szCs w:val="22"/>
        </w:rPr>
      </w:pPr>
    </w:p>
    <w:p w14:paraId="1A352EAE" w14:textId="77777777" w:rsidR="00005C44" w:rsidRDefault="00005C44" w:rsidP="00005C44">
      <w:pPr>
        <w:rPr>
          <w:rFonts w:ascii="Calibri" w:hAnsi="Calibri" w:cs="Calibri"/>
          <w:lang w:bidi="ar-EG"/>
        </w:rPr>
      </w:pPr>
      <w:r>
        <w:rPr>
          <w:rFonts w:ascii="Calibri" w:hAnsi="Calibri" w:cs="Calibri"/>
          <w:lang w:bidi="ar-EG"/>
        </w:rPr>
        <w:t xml:space="preserve">- And like what came recorded in </w:t>
      </w:r>
      <w:proofErr w:type="spellStart"/>
      <w:r>
        <w:rPr>
          <w:rFonts w:ascii="Calibri" w:hAnsi="Calibri" w:cs="Calibri"/>
          <w:lang w:bidi="ar-EG"/>
        </w:rPr>
        <w:t>Ansaab</w:t>
      </w:r>
      <w:proofErr w:type="spellEnd"/>
      <w:r>
        <w:rPr>
          <w:rFonts w:ascii="Calibri" w:hAnsi="Calibri" w:cs="Calibri"/>
          <w:lang w:bidi="ar-EG"/>
        </w:rPr>
        <w:t xml:space="preserve"> ul-</w:t>
      </w:r>
      <w:proofErr w:type="spellStart"/>
      <w:r>
        <w:rPr>
          <w:rFonts w:ascii="Calibri" w:hAnsi="Calibri" w:cs="Calibri"/>
          <w:lang w:bidi="ar-EG"/>
        </w:rPr>
        <w:t>Ashraaf</w:t>
      </w:r>
      <w:proofErr w:type="spellEnd"/>
      <w:r>
        <w:rPr>
          <w:rFonts w:ascii="Calibri" w:hAnsi="Calibri" w:cs="Calibri"/>
          <w:lang w:bidi="ar-EG"/>
        </w:rPr>
        <w:t xml:space="preserve"> of Al-</w:t>
      </w:r>
      <w:proofErr w:type="spellStart"/>
      <w:r>
        <w:rPr>
          <w:rFonts w:ascii="Calibri" w:hAnsi="Calibri" w:cs="Calibri"/>
          <w:lang w:bidi="ar-EG"/>
        </w:rPr>
        <w:t>Baladhuri</w:t>
      </w:r>
      <w:proofErr w:type="spellEnd"/>
      <w:r>
        <w:rPr>
          <w:rFonts w:ascii="Calibri" w:hAnsi="Calibri" w:cs="Calibri"/>
          <w:lang w:bidi="ar-EG"/>
        </w:rPr>
        <w:t xml:space="preserve"> (11/223) in an abridged form: [‘Amr An-Naaqid related to us: Abu Mu’awiyah related to us from Al-</w:t>
      </w:r>
      <w:proofErr w:type="spellStart"/>
      <w:r>
        <w:rPr>
          <w:rFonts w:ascii="Calibri" w:hAnsi="Calibri" w:cs="Calibri"/>
          <w:lang w:bidi="ar-EG"/>
        </w:rPr>
        <w:t>Aa’mash</w:t>
      </w:r>
      <w:proofErr w:type="spellEnd"/>
      <w:r>
        <w:rPr>
          <w:rFonts w:ascii="Calibri" w:hAnsi="Calibri" w:cs="Calibri"/>
          <w:lang w:bidi="ar-EG"/>
        </w:rPr>
        <w:t>, from ‘Amr bin Murrah, from Abu Al-</w:t>
      </w:r>
      <w:proofErr w:type="spellStart"/>
      <w:r>
        <w:rPr>
          <w:rFonts w:ascii="Calibri" w:hAnsi="Calibri" w:cs="Calibri"/>
          <w:lang w:bidi="ar-EG"/>
        </w:rPr>
        <w:t>Bakhtariy</w:t>
      </w:r>
      <w:proofErr w:type="spellEnd"/>
      <w:r>
        <w:rPr>
          <w:rFonts w:ascii="Calibri" w:hAnsi="Calibri" w:cs="Calibri"/>
          <w:lang w:bidi="ar-EG"/>
        </w:rPr>
        <w:t xml:space="preserve">, from ‘Ali (Peace be upon him”: </w:t>
      </w:r>
      <w:r w:rsidRPr="00980B53">
        <w:rPr>
          <w:rFonts w:ascii="Calibri" w:hAnsi="Calibri" w:cs="Calibri"/>
          <w:b/>
          <w:bCs/>
          <w:u w:val="single"/>
          <w:lang w:bidi="ar-EG"/>
        </w:rPr>
        <w:t>We said to him</w:t>
      </w:r>
      <w:r>
        <w:rPr>
          <w:rFonts w:ascii="Calibri" w:hAnsi="Calibri" w:cs="Calibri"/>
          <w:lang w:bidi="ar-EG"/>
        </w:rPr>
        <w:t xml:space="preserve">: “Tell us about Ibn </w:t>
      </w:r>
      <w:r>
        <w:rPr>
          <w:rFonts w:ascii="Calibri" w:hAnsi="Calibri" w:cs="Calibri"/>
          <w:lang w:bidi="ar-EG"/>
        </w:rPr>
        <w:lastRenderedPageBreak/>
        <w:t xml:space="preserve">Mas’ud”. He said: </w:t>
      </w:r>
      <w:r w:rsidRPr="00F86D80">
        <w:rPr>
          <w:rFonts w:ascii="Calibri" w:hAnsi="Calibri" w:cs="Calibri"/>
          <w:lang w:bidi="ar-EG"/>
        </w:rPr>
        <w:t>“He knew the Qur’an and the Sunnah, then he stopped, and that sufficed as knowledge”.</w:t>
      </w:r>
    </w:p>
    <w:p w14:paraId="054C8169" w14:textId="77777777" w:rsidR="00005C44" w:rsidRPr="003612AB" w:rsidRDefault="00005C44" w:rsidP="00005C44">
      <w:pPr>
        <w:rPr>
          <w:rFonts w:ascii="Traditional Arabic" w:hAnsi="Traditional Arabic" w:cs="Traditional Arabic"/>
          <w:sz w:val="22"/>
          <w:szCs w:val="22"/>
          <w:rtl/>
        </w:rPr>
      </w:pPr>
    </w:p>
    <w:p w14:paraId="630D557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محمد بن خازم الكوفي التميمي، أبو معاوية الضرير، ثقة مشهور بكنيته، من أثبت الناس في الأعمش، وهو حجة فيه. قال يحيى بن معين: (كان أثبت أصحاب الأعمش بعد شعبة وسفيان)؛ وقال أبو حاتم: (أثبت الناس في الأعمش سفيان ثم أبو معاوية) فقدمه حتى على شعبة؛ وتكلم فيه بعضهم من أجل الإرجاء. وقال يعقوب بن شيبة وابن سعد: (كان ثقة ربما دلس وكان يرمي بالإرجاء)؛ وقال أبو داود: (كان مرجئاً): وقال النسائي: (ثقة)، وكذا قال ابن خراش المتعنت، وزاد: (في حديثه عن غير الأعمش اضطراب)، وكذا قال أحمد بن حنبل وغيره، وزاد أحمد: (أحاديثه عن هشام بن عروة فيها اضطراب)؛ لذلك لم يحتج به البخاري إلا في الأعمش وله عنده عن هشام بن عروة عدة أحاديث توبع عليها وله عنده عن بريد بن أبي بردة حديث واحد تابعه عليه أبو أسامة عند الترمذي، واحتج به الباقون. </w:t>
      </w:r>
    </w:p>
    <w:p w14:paraId="1194722D" w14:textId="77777777" w:rsidR="00005C44" w:rsidRDefault="00005C44" w:rsidP="00005C44">
      <w:pPr>
        <w:rPr>
          <w:rFonts w:ascii="Traditional Arabic" w:hAnsi="Traditional Arabic" w:cs="Traditional Arabic"/>
          <w:sz w:val="22"/>
          <w:szCs w:val="22"/>
        </w:rPr>
      </w:pPr>
    </w:p>
    <w:p w14:paraId="06ECE7D1" w14:textId="77777777" w:rsidR="00005C44" w:rsidRDefault="00005C44" w:rsidP="00005C44">
      <w:pPr>
        <w:rPr>
          <w:rFonts w:ascii="Calibri" w:hAnsi="Calibri" w:cs="Calibri"/>
          <w:lang w:bidi="ar-EG"/>
        </w:rPr>
      </w:pPr>
      <w:r>
        <w:rPr>
          <w:rFonts w:ascii="Calibri" w:hAnsi="Calibri" w:cs="Calibri"/>
          <w:lang w:bidi="ar-EG"/>
        </w:rPr>
        <w:t>Muhammad bin Khazim Al-Kufi At-</w:t>
      </w:r>
      <w:proofErr w:type="spellStart"/>
      <w:r>
        <w:rPr>
          <w:rFonts w:ascii="Calibri" w:hAnsi="Calibri" w:cs="Calibri"/>
          <w:lang w:bidi="ar-EG"/>
        </w:rPr>
        <w:t>Tameemiy</w:t>
      </w:r>
      <w:proofErr w:type="spellEnd"/>
      <w:r>
        <w:rPr>
          <w:rFonts w:ascii="Calibri" w:hAnsi="Calibri" w:cs="Calibri"/>
          <w:lang w:bidi="ar-EG"/>
        </w:rPr>
        <w:t>, Abu Mu’awiyah Ad-</w:t>
      </w:r>
      <w:proofErr w:type="spellStart"/>
      <w:r>
        <w:rPr>
          <w:rFonts w:ascii="Calibri" w:hAnsi="Calibri" w:cs="Calibri"/>
          <w:lang w:bidi="ar-EG"/>
        </w:rPr>
        <w:t>Dareer</w:t>
      </w:r>
      <w:proofErr w:type="spellEnd"/>
      <w:r>
        <w:rPr>
          <w:rFonts w:ascii="Calibri" w:hAnsi="Calibri" w:cs="Calibri"/>
          <w:lang w:bidi="ar-EG"/>
        </w:rPr>
        <w:t xml:space="preserve">, is a renowned </w:t>
      </w:r>
      <w:proofErr w:type="spellStart"/>
      <w:r>
        <w:rPr>
          <w:rFonts w:ascii="Calibri" w:hAnsi="Calibri" w:cs="Calibri"/>
          <w:lang w:bidi="ar-EG"/>
        </w:rPr>
        <w:t>Thiqah</w:t>
      </w:r>
      <w:proofErr w:type="spellEnd"/>
      <w:r>
        <w:rPr>
          <w:rFonts w:ascii="Calibri" w:hAnsi="Calibri" w:cs="Calibri"/>
          <w:lang w:bidi="ar-EG"/>
        </w:rPr>
        <w:t xml:space="preserve"> (trustworthy narrator) by his </w:t>
      </w:r>
      <w:proofErr w:type="spellStart"/>
      <w:r>
        <w:rPr>
          <w:rFonts w:ascii="Calibri" w:hAnsi="Calibri" w:cs="Calibri"/>
          <w:lang w:bidi="ar-EG"/>
        </w:rPr>
        <w:t>Kunyah</w:t>
      </w:r>
      <w:proofErr w:type="spellEnd"/>
      <w:r>
        <w:rPr>
          <w:rFonts w:ascii="Calibri" w:hAnsi="Calibri" w:cs="Calibri"/>
          <w:lang w:bidi="ar-EG"/>
        </w:rPr>
        <w:t xml:space="preserve"> (i.e., Abu Mu’awiyah name). He is from the most reliable people in respect to (relating from) Al-</w:t>
      </w:r>
      <w:proofErr w:type="spellStart"/>
      <w:r>
        <w:rPr>
          <w:rFonts w:ascii="Calibri" w:hAnsi="Calibri" w:cs="Calibri"/>
          <w:lang w:bidi="ar-EG"/>
        </w:rPr>
        <w:t>Aa’mash</w:t>
      </w:r>
      <w:proofErr w:type="spellEnd"/>
      <w:r>
        <w:rPr>
          <w:rFonts w:ascii="Calibri" w:hAnsi="Calibri" w:cs="Calibri"/>
          <w:lang w:bidi="ar-EG"/>
        </w:rPr>
        <w:t xml:space="preserve"> and is a </w:t>
      </w:r>
      <w:proofErr w:type="spellStart"/>
      <w:r>
        <w:rPr>
          <w:rFonts w:ascii="Calibri" w:hAnsi="Calibri" w:cs="Calibri"/>
          <w:lang w:bidi="ar-EG"/>
        </w:rPr>
        <w:t>Hujjah</w:t>
      </w:r>
      <w:proofErr w:type="spellEnd"/>
      <w:r>
        <w:rPr>
          <w:rFonts w:ascii="Calibri" w:hAnsi="Calibri" w:cs="Calibri"/>
          <w:lang w:bidi="ar-EG"/>
        </w:rPr>
        <w:t xml:space="preserve"> (evidential proof) in that. Yahya bin </w:t>
      </w:r>
      <w:proofErr w:type="spellStart"/>
      <w:r>
        <w:rPr>
          <w:rFonts w:ascii="Calibri" w:hAnsi="Calibri" w:cs="Calibri"/>
          <w:lang w:bidi="ar-EG"/>
        </w:rPr>
        <w:t>Ma’een</w:t>
      </w:r>
      <w:proofErr w:type="spellEnd"/>
      <w:r>
        <w:rPr>
          <w:rFonts w:ascii="Calibri" w:hAnsi="Calibri" w:cs="Calibri"/>
          <w:lang w:bidi="ar-EG"/>
        </w:rPr>
        <w:t xml:space="preserve"> said: [He was the most reliable of the companions of Al-</w:t>
      </w:r>
      <w:proofErr w:type="spellStart"/>
      <w:r>
        <w:rPr>
          <w:rFonts w:ascii="Calibri" w:hAnsi="Calibri" w:cs="Calibri"/>
          <w:lang w:bidi="ar-EG"/>
        </w:rPr>
        <w:t>Aa’mash</w:t>
      </w:r>
      <w:proofErr w:type="spellEnd"/>
      <w:r>
        <w:rPr>
          <w:rFonts w:ascii="Calibri" w:hAnsi="Calibri" w:cs="Calibri"/>
          <w:lang w:bidi="ar-EG"/>
        </w:rPr>
        <w:t xml:space="preserve"> after </w:t>
      </w:r>
      <w:proofErr w:type="spellStart"/>
      <w:r>
        <w:rPr>
          <w:rFonts w:ascii="Calibri" w:hAnsi="Calibri" w:cs="Calibri"/>
          <w:lang w:bidi="ar-EG"/>
        </w:rPr>
        <w:t>Shu’bah</w:t>
      </w:r>
      <w:proofErr w:type="spellEnd"/>
      <w:r>
        <w:rPr>
          <w:rFonts w:ascii="Calibri" w:hAnsi="Calibri" w:cs="Calibri"/>
          <w:lang w:bidi="ar-EG"/>
        </w:rPr>
        <w:t xml:space="preserve"> and Sufyan). Abu Hatim stated: [The most reliable of the people in respect to Al-</w:t>
      </w:r>
      <w:proofErr w:type="spellStart"/>
      <w:r>
        <w:rPr>
          <w:rFonts w:ascii="Calibri" w:hAnsi="Calibri" w:cs="Calibri"/>
          <w:lang w:bidi="ar-EG"/>
        </w:rPr>
        <w:t>Aa’mash</w:t>
      </w:r>
      <w:proofErr w:type="spellEnd"/>
      <w:r>
        <w:rPr>
          <w:rFonts w:ascii="Calibri" w:hAnsi="Calibri" w:cs="Calibri"/>
          <w:lang w:bidi="ar-EG"/>
        </w:rPr>
        <w:t xml:space="preserve"> was Sufyan, then Abu Mu’awiyah] and so he placed him even before </w:t>
      </w:r>
      <w:proofErr w:type="spellStart"/>
      <w:r>
        <w:rPr>
          <w:rFonts w:ascii="Calibri" w:hAnsi="Calibri" w:cs="Calibri"/>
          <w:lang w:bidi="ar-EG"/>
        </w:rPr>
        <w:t>Shu’bah</w:t>
      </w:r>
      <w:proofErr w:type="spellEnd"/>
      <w:r>
        <w:rPr>
          <w:rFonts w:ascii="Calibri" w:hAnsi="Calibri" w:cs="Calibri"/>
          <w:lang w:bidi="ar-EG"/>
        </w:rPr>
        <w:t xml:space="preserve">. Some of them </w:t>
      </w:r>
      <w:proofErr w:type="spellStart"/>
      <w:r>
        <w:rPr>
          <w:rFonts w:ascii="Calibri" w:hAnsi="Calibri" w:cs="Calibri"/>
          <w:lang w:bidi="ar-EG"/>
        </w:rPr>
        <w:t>criticised</w:t>
      </w:r>
      <w:proofErr w:type="spellEnd"/>
      <w:r>
        <w:rPr>
          <w:rFonts w:ascii="Calibri" w:hAnsi="Calibri" w:cs="Calibri"/>
          <w:lang w:bidi="ar-EG"/>
        </w:rPr>
        <w:t xml:space="preserve"> him due to Al-</w:t>
      </w:r>
      <w:proofErr w:type="spellStart"/>
      <w:r>
        <w:rPr>
          <w:rFonts w:ascii="Calibri" w:hAnsi="Calibri" w:cs="Calibri"/>
          <w:lang w:bidi="ar-EG"/>
        </w:rPr>
        <w:t>Irjaa</w:t>
      </w:r>
      <w:proofErr w:type="spellEnd"/>
      <w:r>
        <w:rPr>
          <w:rFonts w:ascii="Calibri" w:hAnsi="Calibri" w:cs="Calibri"/>
          <w:lang w:bidi="ar-EG"/>
        </w:rPr>
        <w:t xml:space="preserve">’ (i.e., association to </w:t>
      </w:r>
      <w:proofErr w:type="spellStart"/>
      <w:r>
        <w:rPr>
          <w:rFonts w:ascii="Calibri" w:hAnsi="Calibri" w:cs="Calibri"/>
          <w:lang w:bidi="ar-EG"/>
        </w:rPr>
        <w:t>Murji’ah</w:t>
      </w:r>
      <w:proofErr w:type="spellEnd"/>
      <w:r>
        <w:rPr>
          <w:rFonts w:ascii="Calibri" w:hAnsi="Calibri" w:cs="Calibri"/>
          <w:lang w:bidi="ar-EG"/>
        </w:rPr>
        <w:t xml:space="preserve"> beliefs). Ya’qub bin </w:t>
      </w:r>
      <w:proofErr w:type="spellStart"/>
      <w:r>
        <w:rPr>
          <w:rFonts w:ascii="Calibri" w:hAnsi="Calibri" w:cs="Calibri"/>
          <w:lang w:bidi="ar-EG"/>
        </w:rPr>
        <w:t>Shaibah</w:t>
      </w:r>
      <w:proofErr w:type="spellEnd"/>
      <w:r>
        <w:rPr>
          <w:rFonts w:ascii="Calibri" w:hAnsi="Calibri" w:cs="Calibri"/>
          <w:lang w:bidi="ar-EG"/>
        </w:rPr>
        <w:t xml:space="preserve"> and Ibn Sa’d said: [He was </w:t>
      </w:r>
      <w:proofErr w:type="spellStart"/>
      <w:r>
        <w:rPr>
          <w:rFonts w:ascii="Calibri" w:hAnsi="Calibri" w:cs="Calibri"/>
          <w:lang w:bidi="ar-EG"/>
        </w:rPr>
        <w:t>Thiqah</w:t>
      </w:r>
      <w:proofErr w:type="spellEnd"/>
      <w:r>
        <w:rPr>
          <w:rFonts w:ascii="Calibri" w:hAnsi="Calibri" w:cs="Calibri"/>
          <w:lang w:bidi="ar-EG"/>
        </w:rPr>
        <w:t xml:space="preserve"> (trustworthy). He perhaps engaged in </w:t>
      </w:r>
      <w:proofErr w:type="spellStart"/>
      <w:r>
        <w:rPr>
          <w:rFonts w:ascii="Calibri" w:hAnsi="Calibri" w:cs="Calibri"/>
          <w:lang w:bidi="ar-EG"/>
        </w:rPr>
        <w:t>Tadlees</w:t>
      </w:r>
      <w:proofErr w:type="spellEnd"/>
      <w:r>
        <w:rPr>
          <w:rFonts w:ascii="Calibri" w:hAnsi="Calibri" w:cs="Calibri"/>
          <w:lang w:bidi="ar-EG"/>
        </w:rPr>
        <w:t xml:space="preserve"> and was accused of Al-</w:t>
      </w:r>
      <w:proofErr w:type="spellStart"/>
      <w:r>
        <w:rPr>
          <w:rFonts w:ascii="Calibri" w:hAnsi="Calibri" w:cs="Calibri"/>
          <w:lang w:bidi="ar-EG"/>
        </w:rPr>
        <w:t>Irjaa</w:t>
      </w:r>
      <w:proofErr w:type="spellEnd"/>
      <w:r>
        <w:rPr>
          <w:rFonts w:ascii="Calibri" w:hAnsi="Calibri" w:cs="Calibri"/>
          <w:lang w:bidi="ar-EG"/>
        </w:rPr>
        <w:t xml:space="preserve">’]. Abu Dawud said: [He was a </w:t>
      </w:r>
      <w:proofErr w:type="spellStart"/>
      <w:r>
        <w:rPr>
          <w:rFonts w:ascii="Calibri" w:hAnsi="Calibri" w:cs="Calibri"/>
          <w:lang w:bidi="ar-EG"/>
        </w:rPr>
        <w:t>Murji</w:t>
      </w:r>
      <w:proofErr w:type="spellEnd"/>
      <w:r>
        <w:rPr>
          <w:rFonts w:ascii="Calibri" w:hAnsi="Calibri" w:cs="Calibri"/>
          <w:lang w:bidi="ar-EG"/>
        </w:rPr>
        <w:t>’]. An-</w:t>
      </w:r>
      <w:proofErr w:type="spellStart"/>
      <w:r>
        <w:rPr>
          <w:rFonts w:ascii="Calibri" w:hAnsi="Calibri" w:cs="Calibri"/>
          <w:lang w:bidi="ar-EG"/>
        </w:rPr>
        <w:t>Nasa’iy</w:t>
      </w:r>
      <w:proofErr w:type="spellEnd"/>
      <w:r>
        <w:rPr>
          <w:rFonts w:ascii="Calibri" w:hAnsi="Calibri" w:cs="Calibri"/>
          <w:lang w:bidi="ar-EG"/>
        </w:rPr>
        <w:t xml:space="preserve"> said: [</w:t>
      </w:r>
      <w:proofErr w:type="spellStart"/>
      <w:r>
        <w:rPr>
          <w:rFonts w:ascii="Calibri" w:hAnsi="Calibri" w:cs="Calibri"/>
          <w:lang w:bidi="ar-EG"/>
        </w:rPr>
        <w:t>Thiqah</w:t>
      </w:r>
      <w:proofErr w:type="spellEnd"/>
      <w:r>
        <w:rPr>
          <w:rFonts w:ascii="Calibri" w:hAnsi="Calibri" w:cs="Calibri"/>
          <w:lang w:bidi="ar-EG"/>
        </w:rPr>
        <w:t xml:space="preserve"> (trustworthy)]. Ibn </w:t>
      </w:r>
      <w:proofErr w:type="spellStart"/>
      <w:proofErr w:type="gramStart"/>
      <w:r>
        <w:rPr>
          <w:rFonts w:ascii="Calibri" w:hAnsi="Calibri" w:cs="Calibri"/>
          <w:lang w:bidi="ar-EG"/>
        </w:rPr>
        <w:t>Kharrash</w:t>
      </w:r>
      <w:proofErr w:type="spellEnd"/>
      <w:proofErr w:type="gramEnd"/>
      <w:r>
        <w:rPr>
          <w:rFonts w:ascii="Calibri" w:hAnsi="Calibri" w:cs="Calibri"/>
          <w:lang w:bidi="ar-EG"/>
        </w:rPr>
        <w:t xml:space="preserve"> who was known for his harsh </w:t>
      </w:r>
      <w:proofErr w:type="gramStart"/>
      <w:r>
        <w:rPr>
          <w:rFonts w:ascii="Calibri" w:hAnsi="Calibri" w:cs="Calibri"/>
          <w:lang w:bidi="ar-EG"/>
        </w:rPr>
        <w:t>criticism</w:t>
      </w:r>
      <w:proofErr w:type="gramEnd"/>
      <w:r>
        <w:rPr>
          <w:rFonts w:ascii="Calibri" w:hAnsi="Calibri" w:cs="Calibri"/>
          <w:lang w:bidi="ar-EG"/>
        </w:rPr>
        <w:t xml:space="preserve"> also said that and added: [There is inconsistency in </w:t>
      </w:r>
      <w:r w:rsidRPr="001A0051">
        <w:rPr>
          <w:rFonts w:ascii="Calibri" w:hAnsi="Calibri" w:cs="Calibri"/>
          <w:lang w:bidi="ar-EG"/>
        </w:rPr>
        <w:t xml:space="preserve">is </w:t>
      </w:r>
      <w:proofErr w:type="gramStart"/>
      <w:r w:rsidRPr="001A0051">
        <w:rPr>
          <w:rFonts w:ascii="Calibri" w:hAnsi="Calibri" w:cs="Calibri"/>
          <w:lang w:bidi="ar-EG"/>
        </w:rPr>
        <w:t>narrations</w:t>
      </w:r>
      <w:proofErr w:type="gramEnd"/>
      <w:r w:rsidRPr="001A0051">
        <w:rPr>
          <w:rFonts w:ascii="Calibri" w:hAnsi="Calibri" w:cs="Calibri"/>
          <w:lang w:bidi="ar-EG"/>
        </w:rPr>
        <w:t xml:space="preserve"> from anyone other than </w:t>
      </w:r>
      <w:r>
        <w:rPr>
          <w:rFonts w:ascii="Calibri" w:hAnsi="Calibri" w:cs="Calibri"/>
          <w:lang w:bidi="ar-EG"/>
        </w:rPr>
        <w:t>A</w:t>
      </w:r>
      <w:r w:rsidRPr="001A0051">
        <w:rPr>
          <w:rFonts w:ascii="Calibri" w:hAnsi="Calibri" w:cs="Calibri"/>
          <w:lang w:bidi="ar-EG"/>
        </w:rPr>
        <w:t>l-</w:t>
      </w:r>
      <w:proofErr w:type="spellStart"/>
      <w:r w:rsidRPr="001A0051">
        <w:rPr>
          <w:rFonts w:ascii="Calibri" w:hAnsi="Calibri" w:cs="Calibri"/>
          <w:lang w:bidi="ar-EG"/>
        </w:rPr>
        <w:t>A</w:t>
      </w:r>
      <w:r>
        <w:rPr>
          <w:rFonts w:ascii="Calibri" w:hAnsi="Calibri" w:cs="Calibri"/>
          <w:lang w:bidi="ar-EG"/>
        </w:rPr>
        <w:t>a’</w:t>
      </w:r>
      <w:r w:rsidRPr="001A0051">
        <w:rPr>
          <w:rFonts w:ascii="Calibri" w:hAnsi="Calibri" w:cs="Calibri"/>
          <w:lang w:bidi="ar-EG"/>
        </w:rPr>
        <w:t>mash</w:t>
      </w:r>
      <w:proofErr w:type="spellEnd"/>
      <w:r>
        <w:rPr>
          <w:rFonts w:ascii="Calibri" w:hAnsi="Calibri" w:cs="Calibri"/>
          <w:lang w:bidi="ar-EG"/>
        </w:rPr>
        <w:t xml:space="preserve">]. Ahmad bin Hanbal also said that amongst others and Ahmad added: [His </w:t>
      </w:r>
      <w:proofErr w:type="spellStart"/>
      <w:r>
        <w:rPr>
          <w:rFonts w:ascii="Calibri" w:hAnsi="Calibri" w:cs="Calibri"/>
          <w:lang w:bidi="ar-EG"/>
        </w:rPr>
        <w:t>Ahadeeth</w:t>
      </w:r>
      <w:proofErr w:type="spellEnd"/>
      <w:r>
        <w:rPr>
          <w:rFonts w:ascii="Calibri" w:hAnsi="Calibri" w:cs="Calibri"/>
          <w:lang w:bidi="ar-EG"/>
        </w:rPr>
        <w:t xml:space="preserve"> from Hisham bin ‘Urwah contain inconsistency]. </w:t>
      </w:r>
      <w:r w:rsidRPr="002707E8">
        <w:rPr>
          <w:rFonts w:ascii="Calibri" w:hAnsi="Calibri" w:cs="Calibri"/>
          <w:lang w:bidi="ar-EG"/>
        </w:rPr>
        <w:t xml:space="preserve">For this reason, </w:t>
      </w:r>
      <w:r>
        <w:rPr>
          <w:rFonts w:ascii="Calibri" w:hAnsi="Calibri" w:cs="Calibri"/>
          <w:lang w:bidi="ar-EG"/>
        </w:rPr>
        <w:t>A</w:t>
      </w:r>
      <w:r w:rsidRPr="002707E8">
        <w:rPr>
          <w:rFonts w:ascii="Calibri" w:hAnsi="Calibri" w:cs="Calibri"/>
          <w:lang w:bidi="ar-EG"/>
        </w:rPr>
        <w:t>l-</w:t>
      </w:r>
      <w:r>
        <w:rPr>
          <w:rFonts w:ascii="Calibri" w:hAnsi="Calibri" w:cs="Calibri"/>
          <w:lang w:bidi="ar-EG"/>
        </w:rPr>
        <w:t>Bukhari</w:t>
      </w:r>
      <w:r w:rsidRPr="002707E8">
        <w:rPr>
          <w:rFonts w:ascii="Calibri" w:hAnsi="Calibri" w:cs="Calibri"/>
          <w:lang w:bidi="ar-EG"/>
        </w:rPr>
        <w:t xml:space="preserve"> only relied on him</w:t>
      </w:r>
      <w:r>
        <w:rPr>
          <w:rFonts w:ascii="Calibri" w:hAnsi="Calibri" w:cs="Calibri"/>
          <w:lang w:bidi="ar-EG"/>
        </w:rPr>
        <w:t xml:space="preserve"> as evidential proof</w:t>
      </w:r>
      <w:r w:rsidRPr="002707E8">
        <w:rPr>
          <w:rFonts w:ascii="Calibri" w:hAnsi="Calibri" w:cs="Calibri"/>
          <w:lang w:bidi="ar-EG"/>
        </w:rPr>
        <w:t xml:space="preserve"> in narrations from </w:t>
      </w:r>
      <w:r>
        <w:rPr>
          <w:rFonts w:ascii="Calibri" w:hAnsi="Calibri" w:cs="Calibri"/>
          <w:lang w:bidi="ar-EG"/>
        </w:rPr>
        <w:t>A</w:t>
      </w:r>
      <w:r w:rsidRPr="002707E8">
        <w:rPr>
          <w:rFonts w:ascii="Calibri" w:hAnsi="Calibri" w:cs="Calibri"/>
          <w:lang w:bidi="ar-EG"/>
        </w:rPr>
        <w:t>l-</w:t>
      </w:r>
      <w:proofErr w:type="spellStart"/>
      <w:r w:rsidRPr="002707E8">
        <w:rPr>
          <w:rFonts w:ascii="Calibri" w:hAnsi="Calibri" w:cs="Calibri"/>
          <w:lang w:bidi="ar-EG"/>
        </w:rPr>
        <w:t>A</w:t>
      </w:r>
      <w:r>
        <w:rPr>
          <w:rFonts w:ascii="Calibri" w:hAnsi="Calibri" w:cs="Calibri"/>
          <w:lang w:bidi="ar-EG"/>
        </w:rPr>
        <w:t>a’</w:t>
      </w:r>
      <w:r w:rsidRPr="002707E8">
        <w:rPr>
          <w:rFonts w:ascii="Calibri" w:hAnsi="Calibri" w:cs="Calibri"/>
          <w:lang w:bidi="ar-EG"/>
        </w:rPr>
        <w:t>mash</w:t>
      </w:r>
      <w:proofErr w:type="spellEnd"/>
      <w:r w:rsidRPr="002707E8">
        <w:rPr>
          <w:rFonts w:ascii="Calibri" w:hAnsi="Calibri" w:cs="Calibri"/>
          <w:lang w:bidi="ar-EG"/>
        </w:rPr>
        <w:t>.</w:t>
      </w:r>
      <w:r>
        <w:rPr>
          <w:rFonts w:ascii="Calibri" w:hAnsi="Calibri" w:cs="Calibri"/>
          <w:lang w:bidi="ar-EG"/>
        </w:rPr>
        <w:t xml:space="preserve"> </w:t>
      </w:r>
      <w:r w:rsidRPr="002707E8">
        <w:rPr>
          <w:rFonts w:ascii="Calibri" w:hAnsi="Calibri" w:cs="Calibri"/>
          <w:lang w:bidi="ar-EG"/>
        </w:rPr>
        <w:t>He (</w:t>
      </w:r>
      <w:r>
        <w:rPr>
          <w:rFonts w:ascii="Calibri" w:hAnsi="Calibri" w:cs="Calibri"/>
          <w:lang w:bidi="ar-EG"/>
        </w:rPr>
        <w:t>Abu</w:t>
      </w:r>
      <w:r w:rsidRPr="002707E8">
        <w:rPr>
          <w:rFonts w:ascii="Calibri" w:hAnsi="Calibri" w:cs="Calibri"/>
          <w:lang w:bidi="ar-EG"/>
        </w:rPr>
        <w:t xml:space="preserve"> </w:t>
      </w:r>
      <w:r>
        <w:rPr>
          <w:rFonts w:ascii="Calibri" w:hAnsi="Calibri" w:cs="Calibri"/>
          <w:lang w:bidi="ar-EG"/>
        </w:rPr>
        <w:t>Mu’awiyah</w:t>
      </w:r>
      <w:r w:rsidRPr="002707E8">
        <w:rPr>
          <w:rFonts w:ascii="Calibri" w:hAnsi="Calibri" w:cs="Calibri"/>
          <w:lang w:bidi="ar-EG"/>
        </w:rPr>
        <w:t>) has several narrations from Hish</w:t>
      </w:r>
      <w:r>
        <w:rPr>
          <w:rFonts w:ascii="Calibri" w:hAnsi="Calibri" w:cs="Calibri"/>
          <w:lang w:bidi="ar-EG"/>
        </w:rPr>
        <w:t>a</w:t>
      </w:r>
      <w:r w:rsidRPr="002707E8">
        <w:rPr>
          <w:rFonts w:ascii="Calibri" w:hAnsi="Calibri" w:cs="Calibri"/>
          <w:lang w:bidi="ar-EG"/>
        </w:rPr>
        <w:t xml:space="preserve">m </w:t>
      </w:r>
      <w:r>
        <w:rPr>
          <w:rFonts w:ascii="Calibri" w:hAnsi="Calibri" w:cs="Calibri"/>
          <w:lang w:bidi="ar-EG"/>
        </w:rPr>
        <w:t>bin</w:t>
      </w:r>
      <w:r w:rsidRPr="002707E8">
        <w:rPr>
          <w:rFonts w:ascii="Calibri" w:hAnsi="Calibri" w:cs="Calibri"/>
          <w:lang w:bidi="ar-EG"/>
        </w:rPr>
        <w:t xml:space="preserve"> </w:t>
      </w:r>
      <w:r>
        <w:rPr>
          <w:rFonts w:ascii="Calibri" w:hAnsi="Calibri" w:cs="Calibri"/>
          <w:lang w:bidi="ar-EG"/>
        </w:rPr>
        <w:t>‘</w:t>
      </w:r>
      <w:r w:rsidRPr="002707E8">
        <w:rPr>
          <w:rFonts w:ascii="Calibri" w:hAnsi="Calibri" w:cs="Calibri"/>
          <w:lang w:bidi="ar-EG"/>
        </w:rPr>
        <w:t xml:space="preserve">Urwah in </w:t>
      </w:r>
      <w:r>
        <w:rPr>
          <w:rFonts w:ascii="Calibri" w:hAnsi="Calibri" w:cs="Calibri"/>
          <w:lang w:bidi="ar-EG"/>
        </w:rPr>
        <w:t>A</w:t>
      </w:r>
      <w:r w:rsidRPr="002707E8">
        <w:rPr>
          <w:rFonts w:ascii="Calibri" w:hAnsi="Calibri" w:cs="Calibri"/>
          <w:lang w:bidi="ar-EG"/>
        </w:rPr>
        <w:t>l-</w:t>
      </w:r>
      <w:r>
        <w:rPr>
          <w:rFonts w:ascii="Calibri" w:hAnsi="Calibri" w:cs="Calibri"/>
          <w:lang w:bidi="ar-EG"/>
        </w:rPr>
        <w:t>Bukhari’s</w:t>
      </w:r>
      <w:r w:rsidRPr="002707E8">
        <w:rPr>
          <w:rFonts w:ascii="Calibri" w:hAnsi="Calibri" w:cs="Calibri"/>
          <w:lang w:bidi="ar-EG"/>
        </w:rPr>
        <w:t xml:space="preserve"> collection, which are corroborated by others.</w:t>
      </w:r>
      <w:r w:rsidRPr="00E81191">
        <w:t xml:space="preserve"> </w:t>
      </w:r>
      <w:r w:rsidRPr="00E81191">
        <w:rPr>
          <w:rFonts w:ascii="Calibri" w:hAnsi="Calibri" w:cs="Calibri"/>
          <w:lang w:bidi="ar-EG"/>
        </w:rPr>
        <w:t>He also has one narration from Bura</w:t>
      </w:r>
      <w:r>
        <w:rPr>
          <w:rFonts w:ascii="Calibri" w:hAnsi="Calibri" w:cs="Calibri"/>
          <w:lang w:bidi="ar-EG"/>
        </w:rPr>
        <w:t>i</w:t>
      </w:r>
      <w:r w:rsidRPr="00E81191">
        <w:rPr>
          <w:rFonts w:ascii="Calibri" w:hAnsi="Calibri" w:cs="Calibri"/>
          <w:lang w:bidi="ar-EG"/>
        </w:rPr>
        <w:t xml:space="preserve">d </w:t>
      </w:r>
      <w:r>
        <w:rPr>
          <w:rFonts w:ascii="Calibri" w:hAnsi="Calibri" w:cs="Calibri"/>
          <w:lang w:bidi="ar-EG"/>
        </w:rPr>
        <w:t>bin</w:t>
      </w:r>
      <w:r w:rsidRPr="00E81191">
        <w:rPr>
          <w:rFonts w:ascii="Calibri" w:hAnsi="Calibri" w:cs="Calibri"/>
          <w:lang w:bidi="ar-EG"/>
        </w:rPr>
        <w:t xml:space="preserve"> </w:t>
      </w:r>
      <w:r>
        <w:rPr>
          <w:rFonts w:ascii="Calibri" w:hAnsi="Calibri" w:cs="Calibri"/>
          <w:lang w:bidi="ar-EG"/>
        </w:rPr>
        <w:t>Abi</w:t>
      </w:r>
      <w:r w:rsidRPr="00E81191">
        <w:rPr>
          <w:rFonts w:ascii="Calibri" w:hAnsi="Calibri" w:cs="Calibri"/>
          <w:lang w:bidi="ar-EG"/>
        </w:rPr>
        <w:t xml:space="preserve"> Burdah in </w:t>
      </w:r>
      <w:r>
        <w:rPr>
          <w:rFonts w:ascii="Calibri" w:hAnsi="Calibri" w:cs="Calibri"/>
          <w:lang w:bidi="ar-EG"/>
        </w:rPr>
        <w:t>A</w:t>
      </w:r>
      <w:r w:rsidRPr="00E81191">
        <w:rPr>
          <w:rFonts w:ascii="Calibri" w:hAnsi="Calibri" w:cs="Calibri"/>
          <w:lang w:bidi="ar-EG"/>
        </w:rPr>
        <w:t>l-</w:t>
      </w:r>
      <w:r>
        <w:rPr>
          <w:rFonts w:ascii="Calibri" w:hAnsi="Calibri" w:cs="Calibri"/>
          <w:lang w:bidi="ar-EG"/>
        </w:rPr>
        <w:t>Bukhari</w:t>
      </w:r>
      <w:r w:rsidRPr="00E81191">
        <w:rPr>
          <w:rFonts w:ascii="Calibri" w:hAnsi="Calibri" w:cs="Calibri"/>
          <w:lang w:bidi="ar-EG"/>
        </w:rPr>
        <w:t xml:space="preserve">, which </w:t>
      </w:r>
      <w:r>
        <w:rPr>
          <w:rFonts w:ascii="Calibri" w:hAnsi="Calibri" w:cs="Calibri"/>
          <w:lang w:bidi="ar-EG"/>
        </w:rPr>
        <w:t>Abu</w:t>
      </w:r>
      <w:r w:rsidRPr="00E81191">
        <w:rPr>
          <w:rFonts w:ascii="Calibri" w:hAnsi="Calibri" w:cs="Calibri"/>
          <w:lang w:bidi="ar-EG"/>
        </w:rPr>
        <w:t xml:space="preserve"> </w:t>
      </w:r>
      <w:r>
        <w:rPr>
          <w:rFonts w:ascii="Calibri" w:hAnsi="Calibri" w:cs="Calibri"/>
          <w:lang w:bidi="ar-EG"/>
        </w:rPr>
        <w:t>Usamah</w:t>
      </w:r>
      <w:r w:rsidRPr="00E81191">
        <w:rPr>
          <w:rFonts w:ascii="Calibri" w:hAnsi="Calibri" w:cs="Calibri"/>
          <w:lang w:bidi="ar-EG"/>
        </w:rPr>
        <w:t xml:space="preserve"> corroborated in </w:t>
      </w:r>
      <w:r>
        <w:rPr>
          <w:rFonts w:ascii="Calibri" w:hAnsi="Calibri" w:cs="Calibri"/>
          <w:lang w:bidi="ar-EG"/>
        </w:rPr>
        <w:t>At</w:t>
      </w:r>
      <w:r w:rsidRPr="00E81191">
        <w:rPr>
          <w:rFonts w:ascii="Calibri" w:hAnsi="Calibri" w:cs="Calibri"/>
          <w:lang w:bidi="ar-EG"/>
        </w:rPr>
        <w:t>-</w:t>
      </w:r>
      <w:proofErr w:type="spellStart"/>
      <w:r w:rsidRPr="00E81191">
        <w:rPr>
          <w:rFonts w:ascii="Calibri" w:hAnsi="Calibri" w:cs="Calibri"/>
          <w:lang w:bidi="ar-EG"/>
        </w:rPr>
        <w:t>Tirmidh</w:t>
      </w:r>
      <w:r>
        <w:rPr>
          <w:rFonts w:ascii="Calibri" w:hAnsi="Calibri" w:cs="Calibri"/>
          <w:lang w:bidi="ar-EG"/>
        </w:rPr>
        <w:t>i’s</w:t>
      </w:r>
      <w:proofErr w:type="spellEnd"/>
      <w:r>
        <w:rPr>
          <w:rFonts w:ascii="Calibri" w:hAnsi="Calibri" w:cs="Calibri"/>
          <w:lang w:bidi="ar-EG"/>
        </w:rPr>
        <w:t xml:space="preserve"> </w:t>
      </w:r>
      <w:r w:rsidRPr="00E81191">
        <w:rPr>
          <w:rFonts w:ascii="Calibri" w:hAnsi="Calibri" w:cs="Calibri"/>
          <w:lang w:bidi="ar-EG"/>
        </w:rPr>
        <w:t>collection.</w:t>
      </w:r>
      <w:r>
        <w:rPr>
          <w:rFonts w:ascii="Calibri" w:hAnsi="Calibri" w:cs="Calibri"/>
          <w:lang w:bidi="ar-EG"/>
        </w:rPr>
        <w:t xml:space="preserve"> T</w:t>
      </w:r>
      <w:r w:rsidRPr="00E81191">
        <w:rPr>
          <w:rFonts w:ascii="Calibri" w:hAnsi="Calibri" w:cs="Calibri"/>
          <w:lang w:bidi="ar-EG"/>
        </w:rPr>
        <w:t>he rest of the major compilers accepted his narrations</w:t>
      </w:r>
      <w:r>
        <w:rPr>
          <w:rFonts w:ascii="Calibri" w:hAnsi="Calibri" w:cs="Calibri"/>
          <w:lang w:bidi="ar-EG"/>
        </w:rPr>
        <w:t xml:space="preserve"> as evidential proof</w:t>
      </w:r>
      <w:r w:rsidRPr="00E81191">
        <w:rPr>
          <w:rFonts w:ascii="Calibri" w:hAnsi="Calibri" w:cs="Calibri"/>
          <w:lang w:bidi="ar-EG"/>
        </w:rPr>
        <w:t>.</w:t>
      </w:r>
    </w:p>
    <w:p w14:paraId="4985EAA2" w14:textId="77777777" w:rsidR="00005C44" w:rsidRPr="00B640F9" w:rsidRDefault="00005C44" w:rsidP="00005C44">
      <w:pPr>
        <w:rPr>
          <w:rFonts w:ascii="Traditional Arabic" w:hAnsi="Traditional Arabic" w:cs="Traditional Arabic"/>
          <w:sz w:val="22"/>
          <w:szCs w:val="22"/>
          <w:rtl/>
        </w:rPr>
      </w:pPr>
    </w:p>
    <w:p w14:paraId="31871B0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في الجرح والتعديل (7/247): [حدثنا عبد الرحمن قال قرئ على العباس بن محمد الدوري قال سمعت يحيى ابن معين يقول أبو معاوية اثبت من جرير في الاعمش]</w:t>
      </w:r>
    </w:p>
    <w:p w14:paraId="27257F2A" w14:textId="77777777" w:rsidR="00005C44" w:rsidRDefault="00005C44" w:rsidP="00005C44">
      <w:pPr>
        <w:rPr>
          <w:rFonts w:ascii="Traditional Arabic" w:hAnsi="Traditional Arabic" w:cs="Traditional Arabic"/>
          <w:sz w:val="22"/>
          <w:szCs w:val="22"/>
        </w:rPr>
      </w:pPr>
    </w:p>
    <w:p w14:paraId="648C45FF" w14:textId="77777777" w:rsidR="00005C44" w:rsidRDefault="00005C44" w:rsidP="00005C44">
      <w:pPr>
        <w:rPr>
          <w:rFonts w:ascii="Calibri" w:hAnsi="Calibri" w:cs="Calibri"/>
          <w:lang w:bidi="ar-EG"/>
        </w:rPr>
      </w:pPr>
      <w:r>
        <w:rPr>
          <w:rFonts w:ascii="Calibri" w:hAnsi="Calibri" w:cs="Calibri"/>
          <w:lang w:bidi="ar-EG"/>
        </w:rPr>
        <w:t>- The following was recorded in Al-</w:t>
      </w:r>
      <w:proofErr w:type="spellStart"/>
      <w:r>
        <w:rPr>
          <w:rFonts w:ascii="Calibri" w:hAnsi="Calibri" w:cs="Calibri"/>
          <w:lang w:bidi="ar-EG"/>
        </w:rPr>
        <w:t>Jarh</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-t-</w:t>
      </w:r>
      <w:proofErr w:type="spellStart"/>
      <w:r>
        <w:rPr>
          <w:rFonts w:ascii="Calibri" w:hAnsi="Calibri" w:cs="Calibri"/>
          <w:lang w:bidi="ar-EG"/>
        </w:rPr>
        <w:t>Ta’deel</w:t>
      </w:r>
      <w:proofErr w:type="spellEnd"/>
      <w:r>
        <w:rPr>
          <w:rFonts w:ascii="Calibri" w:hAnsi="Calibri" w:cs="Calibri"/>
          <w:lang w:bidi="ar-EG"/>
        </w:rPr>
        <w:t xml:space="preserve"> (7/247): [Abdur Rahman related to us: He said: It was read aloud to Al</w:t>
      </w:r>
      <w:proofErr w:type="gramStart"/>
      <w:r>
        <w:rPr>
          <w:rFonts w:ascii="Calibri" w:hAnsi="Calibri" w:cs="Calibri"/>
          <w:lang w:bidi="ar-EG"/>
        </w:rPr>
        <w:t>-‘</w:t>
      </w:r>
      <w:proofErr w:type="gramEnd"/>
      <w:r>
        <w:rPr>
          <w:rFonts w:ascii="Calibri" w:hAnsi="Calibri" w:cs="Calibri"/>
          <w:lang w:bidi="ar-EG"/>
        </w:rPr>
        <w:t>Abbas bin Muhammad Ad-</w:t>
      </w:r>
      <w:proofErr w:type="spellStart"/>
      <w:r>
        <w:rPr>
          <w:rFonts w:ascii="Calibri" w:hAnsi="Calibri" w:cs="Calibri"/>
          <w:lang w:bidi="ar-EG"/>
        </w:rPr>
        <w:t>Duriy</w:t>
      </w:r>
      <w:proofErr w:type="spellEnd"/>
      <w:r>
        <w:rPr>
          <w:rFonts w:ascii="Calibri" w:hAnsi="Calibri" w:cs="Calibri"/>
          <w:lang w:bidi="ar-EG"/>
        </w:rPr>
        <w:t xml:space="preserve">: he said: I heard Yahya bin </w:t>
      </w:r>
      <w:proofErr w:type="spellStart"/>
      <w:r>
        <w:rPr>
          <w:rFonts w:ascii="Calibri" w:hAnsi="Calibri" w:cs="Calibri"/>
          <w:lang w:bidi="ar-EG"/>
        </w:rPr>
        <w:t>Ma’een</w:t>
      </w:r>
      <w:proofErr w:type="spellEnd"/>
      <w:r>
        <w:rPr>
          <w:rFonts w:ascii="Calibri" w:hAnsi="Calibri" w:cs="Calibri"/>
          <w:lang w:bidi="ar-EG"/>
        </w:rPr>
        <w:t xml:space="preserve"> saying: Abu Mu’awiyah is more reliable than Jareer in respect to Al-</w:t>
      </w:r>
      <w:proofErr w:type="spellStart"/>
      <w:r>
        <w:rPr>
          <w:rFonts w:ascii="Calibri" w:hAnsi="Calibri" w:cs="Calibri"/>
          <w:lang w:bidi="ar-EG"/>
        </w:rPr>
        <w:t>Aa’mash</w:t>
      </w:r>
      <w:proofErr w:type="spellEnd"/>
      <w:r>
        <w:rPr>
          <w:rFonts w:ascii="Calibri" w:hAnsi="Calibri" w:cs="Calibri"/>
          <w:lang w:bidi="ar-EG"/>
        </w:rPr>
        <w:t>].</w:t>
      </w:r>
    </w:p>
    <w:p w14:paraId="74663C5F" w14:textId="77777777" w:rsidR="00005C44" w:rsidRPr="00B640F9" w:rsidRDefault="00005C44" w:rsidP="00005C44">
      <w:pPr>
        <w:rPr>
          <w:rFonts w:ascii="Traditional Arabic" w:hAnsi="Traditional Arabic" w:cs="Traditional Arabic"/>
          <w:sz w:val="22"/>
          <w:szCs w:val="22"/>
          <w:rtl/>
        </w:rPr>
      </w:pPr>
    </w:p>
    <w:p w14:paraId="11270891"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في الجرح والتعديل (7/248): [حدثنا عبد الرحمن أخبرنا أبو بكر بن ابى خيثمة فيما كتب قال قلت ليحيى ابن معين ايهم احب اليك في الاعمش عيسى بن يونس أو حفص بن غياث أو أبو معاوية؟ قال أبو معاوية.</w:t>
      </w:r>
    </w:p>
    <w:p w14:paraId="2180667D"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حدثنا عبد الرحمن حدثني أبى حدثنا معاوية بن صالح بن ابى عبيد الله الدمشقي قال سألت يحيى بن معين من اثبت اصحاب الاعمش؟ قال بعد سفيان وشعبة: أبو معاوية الضرير.</w:t>
      </w:r>
    </w:p>
    <w:p w14:paraId="55E88BA5"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حدثنا عبد الرحمن أخبرنا يعقوب بن اسحاق فيما كتب إلى قال أخبرنا عثمان بن سعيد قال سألت يحيى بن معين أبو معاوية احب اليك في الاعمش أو وكيع؟ فقال أبو معاوية أعلم به.</w:t>
      </w:r>
    </w:p>
    <w:p w14:paraId="554228A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حدثنا عبد الرحمن قال سمعت أبى يقول: أثبت الناس في الاعمش الثوري ثم أبو معاوية الضرير ثم حفص بن غياث؛ وعبد الواحد بن زياد وعبدة بن سليمان احب إلى من ابى معاوية يعنى في غير حديث الاعمش]</w:t>
      </w:r>
    </w:p>
    <w:p w14:paraId="661EAE90" w14:textId="77777777" w:rsidR="00005C44" w:rsidRDefault="00005C44" w:rsidP="00005C44">
      <w:pPr>
        <w:rPr>
          <w:rFonts w:ascii="Traditional Arabic" w:hAnsi="Traditional Arabic" w:cs="Traditional Arabic"/>
          <w:sz w:val="22"/>
          <w:szCs w:val="22"/>
        </w:rPr>
      </w:pPr>
    </w:p>
    <w:p w14:paraId="421BBBFB" w14:textId="77777777" w:rsidR="00005C44" w:rsidRDefault="00005C44" w:rsidP="00005C44">
      <w:pPr>
        <w:rPr>
          <w:rFonts w:ascii="Calibri" w:hAnsi="Calibri" w:cs="Calibri"/>
          <w:lang w:bidi="ar-EG"/>
        </w:rPr>
      </w:pPr>
      <w:r>
        <w:rPr>
          <w:rFonts w:ascii="Calibri" w:hAnsi="Calibri" w:cs="Calibri"/>
          <w:lang w:bidi="ar-EG"/>
        </w:rPr>
        <w:t xml:space="preserve">- Also, in </w:t>
      </w:r>
      <w:r w:rsidRPr="0023219D">
        <w:rPr>
          <w:rFonts w:ascii="Calibri" w:hAnsi="Calibri" w:cs="Calibri"/>
          <w:lang w:bidi="ar-EG"/>
        </w:rPr>
        <w:t>Al-</w:t>
      </w:r>
      <w:proofErr w:type="spellStart"/>
      <w:r w:rsidRPr="0023219D">
        <w:rPr>
          <w:rFonts w:ascii="Calibri" w:hAnsi="Calibri" w:cs="Calibri"/>
          <w:lang w:bidi="ar-EG"/>
        </w:rPr>
        <w:t>Jarh</w:t>
      </w:r>
      <w:proofErr w:type="spellEnd"/>
      <w:r w:rsidRPr="0023219D">
        <w:rPr>
          <w:rFonts w:ascii="Calibri" w:hAnsi="Calibri" w:cs="Calibri"/>
          <w:lang w:bidi="ar-EG"/>
        </w:rPr>
        <w:t xml:space="preserve"> </w:t>
      </w:r>
      <w:proofErr w:type="spellStart"/>
      <w:r w:rsidRPr="0023219D">
        <w:rPr>
          <w:rFonts w:ascii="Calibri" w:hAnsi="Calibri" w:cs="Calibri"/>
          <w:lang w:bidi="ar-EG"/>
        </w:rPr>
        <w:t>Wa</w:t>
      </w:r>
      <w:proofErr w:type="spellEnd"/>
      <w:r w:rsidRPr="0023219D">
        <w:rPr>
          <w:rFonts w:ascii="Calibri" w:hAnsi="Calibri" w:cs="Calibri"/>
          <w:lang w:bidi="ar-EG"/>
        </w:rPr>
        <w:t>-t-</w:t>
      </w:r>
      <w:proofErr w:type="spellStart"/>
      <w:r w:rsidRPr="0023219D">
        <w:rPr>
          <w:rFonts w:ascii="Calibri" w:hAnsi="Calibri" w:cs="Calibri"/>
          <w:lang w:bidi="ar-EG"/>
        </w:rPr>
        <w:t>Ta’deel</w:t>
      </w:r>
      <w:proofErr w:type="spellEnd"/>
      <w:r w:rsidRPr="0023219D">
        <w:rPr>
          <w:rFonts w:ascii="Calibri" w:hAnsi="Calibri" w:cs="Calibri"/>
          <w:lang w:bidi="ar-EG"/>
        </w:rPr>
        <w:t xml:space="preserve"> (7/24</w:t>
      </w:r>
      <w:r>
        <w:rPr>
          <w:rFonts w:ascii="Calibri" w:hAnsi="Calibri" w:cs="Calibri"/>
          <w:lang w:bidi="ar-EG"/>
        </w:rPr>
        <w:t>8</w:t>
      </w:r>
      <w:r w:rsidRPr="0023219D">
        <w:rPr>
          <w:rFonts w:ascii="Calibri" w:hAnsi="Calibri" w:cs="Calibri"/>
          <w:lang w:bidi="ar-EG"/>
        </w:rPr>
        <w:t>): [</w:t>
      </w:r>
      <w:r>
        <w:rPr>
          <w:rFonts w:ascii="Calibri" w:hAnsi="Calibri" w:cs="Calibri"/>
          <w:lang w:bidi="ar-EG"/>
        </w:rPr>
        <w:t>Abdur Rahman related to us: Abu Bakr bin Abi Khaithamah informed us concerning what was written: He said: I asked Yahya bin Ma’een: “Which of them is most preferable to you in respect to Al-</w:t>
      </w:r>
      <w:proofErr w:type="spellStart"/>
      <w:r>
        <w:rPr>
          <w:rFonts w:ascii="Calibri" w:hAnsi="Calibri" w:cs="Calibri"/>
          <w:lang w:bidi="ar-EG"/>
        </w:rPr>
        <w:t>Aa’mash</w:t>
      </w:r>
      <w:proofErr w:type="spellEnd"/>
      <w:r>
        <w:rPr>
          <w:rFonts w:ascii="Calibri" w:hAnsi="Calibri" w:cs="Calibri"/>
          <w:lang w:bidi="ar-EG"/>
        </w:rPr>
        <w:t>: ‘Isa bin Yunus, or Hafs bin Ghiyath, or Abu Mu’awiyah? He said: “Abu Mu’awiyah”.</w:t>
      </w:r>
    </w:p>
    <w:p w14:paraId="3D0754B7" w14:textId="77777777" w:rsidR="00005C44" w:rsidRDefault="00005C44" w:rsidP="00005C44">
      <w:pPr>
        <w:rPr>
          <w:rFonts w:ascii="Calibri" w:hAnsi="Calibri" w:cs="Calibri"/>
          <w:lang w:bidi="ar-EG"/>
        </w:rPr>
      </w:pPr>
      <w:r>
        <w:rPr>
          <w:rFonts w:ascii="Calibri" w:hAnsi="Calibri" w:cs="Calibri"/>
          <w:lang w:bidi="ar-EG"/>
        </w:rPr>
        <w:t>Abdur Rahman related to us: My father related to me: Mu’awiyah bin Salih bin Abi ‘Ubaidullah Ad-</w:t>
      </w:r>
      <w:proofErr w:type="spellStart"/>
      <w:r>
        <w:rPr>
          <w:rFonts w:ascii="Calibri" w:hAnsi="Calibri" w:cs="Calibri"/>
          <w:lang w:bidi="ar-EG"/>
        </w:rPr>
        <w:t>Dimashqiy</w:t>
      </w:r>
      <w:proofErr w:type="spellEnd"/>
      <w:r>
        <w:rPr>
          <w:rFonts w:ascii="Calibri" w:hAnsi="Calibri" w:cs="Calibri"/>
          <w:lang w:bidi="ar-EG"/>
        </w:rPr>
        <w:t xml:space="preserve"> related to us: He said: I asked Yahya bin Ma’een: “Who is the most reliable of the companions of Al-</w:t>
      </w:r>
      <w:proofErr w:type="spellStart"/>
      <w:r>
        <w:rPr>
          <w:rFonts w:ascii="Calibri" w:hAnsi="Calibri" w:cs="Calibri"/>
          <w:lang w:bidi="ar-EG"/>
        </w:rPr>
        <w:t>Aa’mash</w:t>
      </w:r>
      <w:proofErr w:type="spellEnd"/>
      <w:r>
        <w:rPr>
          <w:rFonts w:ascii="Calibri" w:hAnsi="Calibri" w:cs="Calibri"/>
          <w:lang w:bidi="ar-EG"/>
        </w:rPr>
        <w:t xml:space="preserve">?” He said: “After Sufyan and </w:t>
      </w:r>
      <w:proofErr w:type="spellStart"/>
      <w:r>
        <w:rPr>
          <w:rFonts w:ascii="Calibri" w:hAnsi="Calibri" w:cs="Calibri"/>
          <w:lang w:bidi="ar-EG"/>
        </w:rPr>
        <w:t>Shu’bah</w:t>
      </w:r>
      <w:proofErr w:type="spellEnd"/>
      <w:r>
        <w:rPr>
          <w:rFonts w:ascii="Calibri" w:hAnsi="Calibri" w:cs="Calibri"/>
          <w:lang w:bidi="ar-EG"/>
        </w:rPr>
        <w:t>, it is Abu Mu’awiyah Ad-</w:t>
      </w:r>
      <w:proofErr w:type="spellStart"/>
      <w:r>
        <w:rPr>
          <w:rFonts w:ascii="Calibri" w:hAnsi="Calibri" w:cs="Calibri"/>
          <w:lang w:bidi="ar-EG"/>
        </w:rPr>
        <w:t>Dareer</w:t>
      </w:r>
      <w:proofErr w:type="spellEnd"/>
      <w:r>
        <w:rPr>
          <w:rFonts w:ascii="Calibri" w:hAnsi="Calibri" w:cs="Calibri"/>
          <w:lang w:bidi="ar-EG"/>
        </w:rPr>
        <w:t>”.</w:t>
      </w:r>
    </w:p>
    <w:p w14:paraId="5D49C3B9" w14:textId="77777777" w:rsidR="00005C44" w:rsidRDefault="00005C44" w:rsidP="00005C44">
      <w:pPr>
        <w:rPr>
          <w:rFonts w:ascii="Calibri" w:hAnsi="Calibri" w:cs="Calibri"/>
          <w:lang w:bidi="ar-EG"/>
        </w:rPr>
      </w:pPr>
      <w:r>
        <w:rPr>
          <w:rFonts w:ascii="Calibri" w:hAnsi="Calibri" w:cs="Calibri"/>
          <w:lang w:bidi="ar-EG"/>
        </w:rPr>
        <w:t>Abdur Rahman related to us: Ya’qub bin Ishaq informed us concerning what was written to me: He said: ‘Uthman bin Sa’eed informed us: He said: I asked Yahya bin Ma’een: “Is Abu Mu’awiyah preferable to you in respect to Al-</w:t>
      </w:r>
      <w:proofErr w:type="spellStart"/>
      <w:r>
        <w:rPr>
          <w:rFonts w:ascii="Calibri" w:hAnsi="Calibri" w:cs="Calibri"/>
          <w:lang w:bidi="ar-EG"/>
        </w:rPr>
        <w:t>Aa’mash</w:t>
      </w:r>
      <w:proofErr w:type="spellEnd"/>
      <w:r>
        <w:rPr>
          <w:rFonts w:ascii="Calibri" w:hAnsi="Calibri" w:cs="Calibri"/>
          <w:lang w:bidi="ar-EG"/>
        </w:rPr>
        <w:t xml:space="preserve"> or is Wakee’?” He said: “Abu Mu’awiyah is more knowledgeable concerning him”.</w:t>
      </w:r>
    </w:p>
    <w:p w14:paraId="71E688D7" w14:textId="77777777" w:rsidR="00005C44" w:rsidRDefault="00005C44" w:rsidP="00005C44">
      <w:pPr>
        <w:rPr>
          <w:rFonts w:ascii="Calibri" w:hAnsi="Calibri" w:cs="Calibri"/>
          <w:lang w:bidi="ar-EG"/>
        </w:rPr>
      </w:pPr>
      <w:r w:rsidRPr="0014275A">
        <w:rPr>
          <w:rFonts w:ascii="Calibri" w:hAnsi="Calibri" w:cs="Calibri"/>
          <w:lang w:bidi="ar-EG"/>
        </w:rPr>
        <w:t>Abdur Rahman related to us:</w:t>
      </w:r>
      <w:r>
        <w:rPr>
          <w:rFonts w:ascii="Calibri" w:hAnsi="Calibri" w:cs="Calibri"/>
          <w:lang w:bidi="ar-EG"/>
        </w:rPr>
        <w:t xml:space="preserve"> He said: I heard my father say: The most reliable of the people in respect to Al-</w:t>
      </w:r>
      <w:proofErr w:type="spellStart"/>
      <w:r>
        <w:rPr>
          <w:rFonts w:ascii="Calibri" w:hAnsi="Calibri" w:cs="Calibri"/>
          <w:lang w:bidi="ar-EG"/>
        </w:rPr>
        <w:t>Aa’mash</w:t>
      </w:r>
      <w:proofErr w:type="spellEnd"/>
      <w:r>
        <w:rPr>
          <w:rFonts w:ascii="Calibri" w:hAnsi="Calibri" w:cs="Calibri"/>
          <w:lang w:bidi="ar-EG"/>
        </w:rPr>
        <w:t xml:space="preserve"> are Ath-</w:t>
      </w:r>
      <w:proofErr w:type="spellStart"/>
      <w:r>
        <w:rPr>
          <w:rFonts w:ascii="Calibri" w:hAnsi="Calibri" w:cs="Calibri"/>
          <w:lang w:bidi="ar-EG"/>
        </w:rPr>
        <w:t>Thawri</w:t>
      </w:r>
      <w:proofErr w:type="spellEnd"/>
      <w:r>
        <w:rPr>
          <w:rFonts w:ascii="Calibri" w:hAnsi="Calibri" w:cs="Calibri"/>
          <w:lang w:bidi="ar-EG"/>
        </w:rPr>
        <w:t>, then Abu Mu’awiyah Ad-</w:t>
      </w:r>
      <w:proofErr w:type="spellStart"/>
      <w:r>
        <w:rPr>
          <w:rFonts w:ascii="Calibri" w:hAnsi="Calibri" w:cs="Calibri"/>
          <w:lang w:bidi="ar-EG"/>
        </w:rPr>
        <w:t>Dareer</w:t>
      </w:r>
      <w:proofErr w:type="spellEnd"/>
      <w:r>
        <w:rPr>
          <w:rFonts w:ascii="Calibri" w:hAnsi="Calibri" w:cs="Calibri"/>
          <w:lang w:bidi="ar-EG"/>
        </w:rPr>
        <w:t xml:space="preserve">, then Hafs bin Ghiyath. And Abdul Wahid bin Ziyad and ‘Abdah bin Sulaiman </w:t>
      </w:r>
      <w:proofErr w:type="gramStart"/>
      <w:r>
        <w:rPr>
          <w:rFonts w:ascii="Calibri" w:hAnsi="Calibri" w:cs="Calibri"/>
          <w:lang w:bidi="ar-EG"/>
        </w:rPr>
        <w:t>are</w:t>
      </w:r>
      <w:proofErr w:type="gramEnd"/>
      <w:r>
        <w:rPr>
          <w:rFonts w:ascii="Calibri" w:hAnsi="Calibri" w:cs="Calibri"/>
          <w:lang w:bidi="ar-EG"/>
        </w:rPr>
        <w:t xml:space="preserve"> preferable to me than Abu Mu’awiyah, meaning in other than the Hadith of Al-</w:t>
      </w:r>
      <w:proofErr w:type="spellStart"/>
      <w:r>
        <w:rPr>
          <w:rFonts w:ascii="Calibri" w:hAnsi="Calibri" w:cs="Calibri"/>
          <w:lang w:bidi="ar-EG"/>
        </w:rPr>
        <w:t>Aa’mash</w:t>
      </w:r>
      <w:proofErr w:type="spellEnd"/>
      <w:r>
        <w:rPr>
          <w:rFonts w:ascii="Calibri" w:hAnsi="Calibri" w:cs="Calibri"/>
          <w:lang w:bidi="ar-EG"/>
        </w:rPr>
        <w:t xml:space="preserve">]. </w:t>
      </w:r>
    </w:p>
    <w:p w14:paraId="341C8AE1" w14:textId="77777777" w:rsidR="00005C44" w:rsidRPr="00360C68" w:rsidRDefault="00005C44" w:rsidP="00005C44">
      <w:pPr>
        <w:rPr>
          <w:rFonts w:ascii="Traditional Arabic" w:hAnsi="Traditional Arabic" w:cs="Traditional Arabic"/>
          <w:sz w:val="22"/>
          <w:szCs w:val="22"/>
        </w:rPr>
      </w:pPr>
    </w:p>
    <w:p w14:paraId="4608AD6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قلت: الكلام في أبي معاوية</w:t>
      </w:r>
      <w:r w:rsidRPr="000F205F">
        <w:rPr>
          <w:rFonts w:ascii="Traditional Arabic" w:hAnsi="Traditional Arabic" w:cs="Traditional Arabic"/>
          <w:sz w:val="28"/>
          <w:szCs w:val="28"/>
        </w:rPr>
        <w:t xml:space="preserve"> </w:t>
      </w:r>
      <w:r w:rsidRPr="000F205F">
        <w:rPr>
          <w:rFonts w:ascii="Traditional Arabic" w:hAnsi="Traditional Arabic" w:cs="Traditional Arabic"/>
          <w:sz w:val="28"/>
          <w:szCs w:val="28"/>
          <w:rtl/>
        </w:rPr>
        <w:t>بسبب الإرجاء كلام فارغ، لا يستحق الاحترام، وإنما ذكرناه للأمانة العلمية في النقل، وتدليسه قليل جداً، لا يعقل أن يكون أصلاً في حديثه عن الأعمش، وإنما يكون – إن وجد أصلاً – في حديث غيره، وهو لا يهمنا ها هنا على أية حال لأنه قد توبع هاهنا من الإمامين الحافظين الثبتين: يعلى بن عبيد بن أبي أمية الطنافسي، وأخيه محمد بن عبيد بن أبي أمية الطنافسي، وهما لا يدلسان، وقد صرحا ها هنا بالسماع.</w:t>
      </w:r>
    </w:p>
    <w:p w14:paraId="55F2510B" w14:textId="77777777" w:rsidR="00005C44" w:rsidRDefault="00005C44" w:rsidP="00005C44">
      <w:pPr>
        <w:rPr>
          <w:rFonts w:ascii="Traditional Arabic" w:hAnsi="Traditional Arabic" w:cs="Traditional Arabic"/>
          <w:sz w:val="22"/>
          <w:szCs w:val="22"/>
        </w:rPr>
      </w:pPr>
    </w:p>
    <w:p w14:paraId="4C1BE50B" w14:textId="77777777" w:rsidR="00005C44" w:rsidRDefault="00005C44" w:rsidP="00005C44">
      <w:pPr>
        <w:rPr>
          <w:rFonts w:ascii="Calibri" w:hAnsi="Calibri" w:cs="Calibri"/>
          <w:lang w:bidi="ar-EG"/>
        </w:rPr>
      </w:pPr>
      <w:r>
        <w:rPr>
          <w:rFonts w:ascii="Calibri" w:hAnsi="Calibri" w:cs="Calibri"/>
          <w:lang w:bidi="ar-EG"/>
        </w:rPr>
        <w:t xml:space="preserve">I say: </w:t>
      </w:r>
      <w:r w:rsidRPr="00EF0F7A">
        <w:rPr>
          <w:rFonts w:ascii="Calibri" w:hAnsi="Calibri" w:cs="Calibri"/>
          <w:lang w:bidi="ar-EG"/>
        </w:rPr>
        <w:t xml:space="preserve">The criticism of </w:t>
      </w:r>
      <w:r>
        <w:rPr>
          <w:rFonts w:ascii="Calibri" w:hAnsi="Calibri" w:cs="Calibri"/>
          <w:lang w:bidi="ar-EG"/>
        </w:rPr>
        <w:t>Abu</w:t>
      </w:r>
      <w:r w:rsidRPr="00EF0F7A">
        <w:rPr>
          <w:rFonts w:ascii="Calibri" w:hAnsi="Calibri" w:cs="Calibri"/>
          <w:lang w:bidi="ar-EG"/>
        </w:rPr>
        <w:t xml:space="preserve"> </w:t>
      </w:r>
      <w:r>
        <w:rPr>
          <w:rFonts w:ascii="Calibri" w:hAnsi="Calibri" w:cs="Calibri"/>
          <w:lang w:bidi="ar-EG"/>
        </w:rPr>
        <w:t>Mu’awiyah</w:t>
      </w:r>
      <w:r w:rsidRPr="00EF0F7A">
        <w:rPr>
          <w:rFonts w:ascii="Calibri" w:hAnsi="Calibri" w:cs="Calibri"/>
          <w:lang w:bidi="ar-EG"/>
        </w:rPr>
        <w:t xml:space="preserve"> </w:t>
      </w:r>
      <w:r>
        <w:rPr>
          <w:rFonts w:ascii="Calibri" w:hAnsi="Calibri" w:cs="Calibri"/>
          <w:lang w:bidi="ar-EG"/>
        </w:rPr>
        <w:t>related to</w:t>
      </w:r>
      <w:r w:rsidRPr="00EF0F7A">
        <w:rPr>
          <w:rFonts w:ascii="Calibri" w:hAnsi="Calibri" w:cs="Calibri"/>
          <w:lang w:bidi="ar-EG"/>
        </w:rPr>
        <w:t xml:space="preserve"> his leaning toward </w:t>
      </w:r>
      <w:proofErr w:type="spellStart"/>
      <w:r>
        <w:rPr>
          <w:rFonts w:ascii="Calibri" w:hAnsi="Calibri" w:cs="Calibri"/>
          <w:lang w:bidi="ar-EG"/>
        </w:rPr>
        <w:t>Irjaa</w:t>
      </w:r>
      <w:proofErr w:type="spellEnd"/>
      <w:r>
        <w:rPr>
          <w:rFonts w:ascii="Calibri" w:hAnsi="Calibri" w:cs="Calibri"/>
          <w:lang w:bidi="ar-EG"/>
        </w:rPr>
        <w:t>’</w:t>
      </w:r>
      <w:r w:rsidRPr="00EF0F7A">
        <w:rPr>
          <w:rFonts w:ascii="Calibri" w:hAnsi="Calibri" w:cs="Calibri"/>
          <w:lang w:bidi="ar-EG"/>
        </w:rPr>
        <w:t xml:space="preserve"> is baseless and undeserving of respect. We only mentioned it out of scholarly integrity in transmission. His </w:t>
      </w:r>
      <w:proofErr w:type="spellStart"/>
      <w:r>
        <w:rPr>
          <w:rFonts w:ascii="Calibri" w:hAnsi="Calibri" w:cs="Calibri"/>
          <w:lang w:bidi="ar-EG"/>
        </w:rPr>
        <w:t>Tadlees</w:t>
      </w:r>
      <w:proofErr w:type="spellEnd"/>
      <w:r w:rsidRPr="00EF0F7A">
        <w:rPr>
          <w:rFonts w:ascii="Calibri" w:hAnsi="Calibri" w:cs="Calibri"/>
          <w:lang w:bidi="ar-EG"/>
        </w:rPr>
        <w:t xml:space="preserve"> (obfuscation in transmission) is extremely </w:t>
      </w:r>
      <w:proofErr w:type="gramStart"/>
      <w:r w:rsidRPr="00EF0F7A">
        <w:rPr>
          <w:rFonts w:ascii="Calibri" w:hAnsi="Calibri" w:cs="Calibri"/>
          <w:lang w:bidi="ar-EG"/>
        </w:rPr>
        <w:t>minimal</w:t>
      </w:r>
      <w:proofErr w:type="gramEnd"/>
      <w:r>
        <w:rPr>
          <w:rFonts w:ascii="Calibri" w:hAnsi="Calibri" w:cs="Calibri"/>
          <w:lang w:bidi="ar-EG"/>
        </w:rPr>
        <w:t xml:space="preserve"> and </w:t>
      </w:r>
      <w:r w:rsidRPr="00EF0F7A">
        <w:rPr>
          <w:rFonts w:ascii="Calibri" w:hAnsi="Calibri" w:cs="Calibri"/>
          <w:lang w:bidi="ar-EG"/>
        </w:rPr>
        <w:t>it is</w:t>
      </w:r>
      <w:r>
        <w:rPr>
          <w:rFonts w:ascii="Calibri" w:hAnsi="Calibri" w:cs="Calibri"/>
          <w:lang w:bidi="ar-EG"/>
        </w:rPr>
        <w:t xml:space="preserve"> completely</w:t>
      </w:r>
      <w:r w:rsidRPr="00EF0F7A">
        <w:rPr>
          <w:rFonts w:ascii="Calibri" w:hAnsi="Calibri" w:cs="Calibri"/>
          <w:lang w:bidi="ar-EG"/>
        </w:rPr>
        <w:t xml:space="preserve"> inconceivable that it pertains to his narrations from </w:t>
      </w:r>
      <w:r>
        <w:rPr>
          <w:rFonts w:ascii="Calibri" w:hAnsi="Calibri" w:cs="Calibri"/>
          <w:lang w:bidi="ar-EG"/>
        </w:rPr>
        <w:t>A</w:t>
      </w:r>
      <w:r w:rsidRPr="00EF0F7A">
        <w:rPr>
          <w:rFonts w:ascii="Calibri" w:hAnsi="Calibri" w:cs="Calibri"/>
          <w:lang w:bidi="ar-EG"/>
        </w:rPr>
        <w:t>l-</w:t>
      </w:r>
      <w:proofErr w:type="spellStart"/>
      <w:r w:rsidRPr="00EF0F7A">
        <w:rPr>
          <w:rFonts w:ascii="Calibri" w:hAnsi="Calibri" w:cs="Calibri"/>
          <w:lang w:bidi="ar-EG"/>
        </w:rPr>
        <w:t>A</w:t>
      </w:r>
      <w:r>
        <w:rPr>
          <w:rFonts w:ascii="Calibri" w:hAnsi="Calibri" w:cs="Calibri"/>
          <w:lang w:bidi="ar-EG"/>
        </w:rPr>
        <w:t>a’</w:t>
      </w:r>
      <w:r w:rsidRPr="00EF0F7A">
        <w:rPr>
          <w:rFonts w:ascii="Calibri" w:hAnsi="Calibri" w:cs="Calibri"/>
          <w:lang w:bidi="ar-EG"/>
        </w:rPr>
        <w:t>mash</w:t>
      </w:r>
      <w:proofErr w:type="spellEnd"/>
      <w:r w:rsidRPr="00EF0F7A">
        <w:rPr>
          <w:rFonts w:ascii="Calibri" w:hAnsi="Calibri" w:cs="Calibri"/>
          <w:lang w:bidi="ar-EG"/>
        </w:rPr>
        <w:t xml:space="preserve">. If it exists at all, it would be in his narrations from others. In any case, this does not concern us here, because he has been corroborated in this instance by the two reliable and authoritative </w:t>
      </w:r>
      <w:r>
        <w:rPr>
          <w:rFonts w:ascii="Calibri" w:hAnsi="Calibri" w:cs="Calibri"/>
          <w:lang w:bidi="ar-EG"/>
        </w:rPr>
        <w:t>Hadith</w:t>
      </w:r>
      <w:r w:rsidRPr="00EF0F7A">
        <w:rPr>
          <w:rFonts w:ascii="Calibri" w:hAnsi="Calibri" w:cs="Calibri"/>
          <w:lang w:bidi="ar-EG"/>
        </w:rPr>
        <w:t xml:space="preserve"> </w:t>
      </w:r>
      <w:r>
        <w:rPr>
          <w:rFonts w:ascii="Calibri" w:hAnsi="Calibri" w:cs="Calibri"/>
          <w:lang w:bidi="ar-EG"/>
        </w:rPr>
        <w:t>Imams</w:t>
      </w:r>
      <w:r w:rsidRPr="00EF0F7A">
        <w:rPr>
          <w:rFonts w:ascii="Calibri" w:hAnsi="Calibri" w:cs="Calibri"/>
          <w:lang w:bidi="ar-EG"/>
        </w:rPr>
        <w:t xml:space="preserve">: </w:t>
      </w:r>
      <w:proofErr w:type="spellStart"/>
      <w:r>
        <w:rPr>
          <w:rFonts w:ascii="Calibri" w:hAnsi="Calibri" w:cs="Calibri"/>
          <w:lang w:bidi="ar-EG"/>
        </w:rPr>
        <w:t>Ya’la</w:t>
      </w:r>
      <w:proofErr w:type="spellEnd"/>
      <w:r w:rsidRPr="00EF0F7A">
        <w:rPr>
          <w:rFonts w:ascii="Calibri" w:hAnsi="Calibri" w:cs="Calibri"/>
          <w:lang w:bidi="ar-EG"/>
        </w:rPr>
        <w:t xml:space="preserve"> </w:t>
      </w:r>
      <w:r>
        <w:rPr>
          <w:rFonts w:ascii="Calibri" w:hAnsi="Calibri" w:cs="Calibri"/>
          <w:lang w:bidi="ar-EG"/>
        </w:rPr>
        <w:t>bin</w:t>
      </w:r>
      <w:r w:rsidRPr="00EF0F7A">
        <w:rPr>
          <w:rFonts w:ascii="Calibri" w:hAnsi="Calibri" w:cs="Calibri"/>
          <w:lang w:bidi="ar-EG"/>
        </w:rPr>
        <w:t xml:space="preserve"> </w:t>
      </w:r>
      <w:r>
        <w:rPr>
          <w:rFonts w:ascii="Calibri" w:hAnsi="Calibri" w:cs="Calibri"/>
          <w:lang w:bidi="ar-EG"/>
        </w:rPr>
        <w:t>‘Ubaid</w:t>
      </w:r>
      <w:r w:rsidRPr="00EF0F7A">
        <w:rPr>
          <w:rFonts w:ascii="Calibri" w:hAnsi="Calibri" w:cs="Calibri"/>
          <w:lang w:bidi="ar-EG"/>
        </w:rPr>
        <w:t xml:space="preserve"> </w:t>
      </w:r>
      <w:r>
        <w:rPr>
          <w:rFonts w:ascii="Calibri" w:hAnsi="Calibri" w:cs="Calibri"/>
          <w:lang w:bidi="ar-EG"/>
        </w:rPr>
        <w:t>bin</w:t>
      </w:r>
      <w:r w:rsidRPr="00EF0F7A">
        <w:rPr>
          <w:rFonts w:ascii="Calibri" w:hAnsi="Calibri" w:cs="Calibri"/>
          <w:lang w:bidi="ar-EG"/>
        </w:rPr>
        <w:t xml:space="preserve"> </w:t>
      </w:r>
      <w:r>
        <w:rPr>
          <w:rFonts w:ascii="Calibri" w:hAnsi="Calibri" w:cs="Calibri"/>
          <w:lang w:bidi="ar-EG"/>
        </w:rPr>
        <w:t>Abi</w:t>
      </w:r>
      <w:r w:rsidRPr="00EF0F7A">
        <w:rPr>
          <w:rFonts w:ascii="Calibri" w:hAnsi="Calibri" w:cs="Calibri"/>
          <w:lang w:bidi="ar-EG"/>
        </w:rPr>
        <w:t xml:space="preserve"> Umayyah </w:t>
      </w:r>
      <w:r>
        <w:rPr>
          <w:rFonts w:ascii="Calibri" w:hAnsi="Calibri" w:cs="Calibri"/>
          <w:lang w:bidi="ar-EG"/>
        </w:rPr>
        <w:t>At</w:t>
      </w:r>
      <w:r w:rsidRPr="00EF0F7A">
        <w:rPr>
          <w:rFonts w:ascii="Calibri" w:hAnsi="Calibri" w:cs="Calibri"/>
          <w:lang w:bidi="ar-EG"/>
        </w:rPr>
        <w:t>-</w:t>
      </w:r>
      <w:proofErr w:type="spellStart"/>
      <w:r>
        <w:rPr>
          <w:rFonts w:ascii="Calibri" w:hAnsi="Calibri" w:cs="Calibri"/>
          <w:lang w:bidi="ar-EG"/>
        </w:rPr>
        <w:t>Tanaafasiy</w:t>
      </w:r>
      <w:proofErr w:type="spellEnd"/>
      <w:r w:rsidRPr="00EF0F7A">
        <w:rPr>
          <w:rFonts w:ascii="Calibri" w:hAnsi="Calibri" w:cs="Calibri"/>
          <w:lang w:bidi="ar-EG"/>
        </w:rPr>
        <w:t xml:space="preserve"> and his brother </w:t>
      </w:r>
      <w:r>
        <w:rPr>
          <w:rFonts w:ascii="Calibri" w:hAnsi="Calibri" w:cs="Calibri"/>
          <w:lang w:bidi="ar-EG"/>
        </w:rPr>
        <w:t>Muhammad</w:t>
      </w:r>
      <w:r w:rsidRPr="00EF0F7A">
        <w:rPr>
          <w:rFonts w:ascii="Calibri" w:hAnsi="Calibri" w:cs="Calibri"/>
          <w:lang w:bidi="ar-EG"/>
        </w:rPr>
        <w:t xml:space="preserve"> </w:t>
      </w:r>
      <w:r>
        <w:rPr>
          <w:rFonts w:ascii="Calibri" w:hAnsi="Calibri" w:cs="Calibri"/>
          <w:lang w:bidi="ar-EG"/>
        </w:rPr>
        <w:t>bin</w:t>
      </w:r>
      <w:r w:rsidRPr="00EF0F7A">
        <w:rPr>
          <w:rFonts w:ascii="Calibri" w:hAnsi="Calibri" w:cs="Calibri"/>
          <w:lang w:bidi="ar-EG"/>
        </w:rPr>
        <w:t xml:space="preserve"> </w:t>
      </w:r>
      <w:r>
        <w:rPr>
          <w:rFonts w:ascii="Calibri" w:hAnsi="Calibri" w:cs="Calibri"/>
          <w:lang w:bidi="ar-EG"/>
        </w:rPr>
        <w:t>‘Ubaid</w:t>
      </w:r>
      <w:r w:rsidRPr="00EF0F7A">
        <w:rPr>
          <w:rFonts w:ascii="Calibri" w:hAnsi="Calibri" w:cs="Calibri"/>
          <w:lang w:bidi="ar-EG"/>
        </w:rPr>
        <w:t xml:space="preserve"> </w:t>
      </w:r>
      <w:r>
        <w:rPr>
          <w:rFonts w:ascii="Calibri" w:hAnsi="Calibri" w:cs="Calibri"/>
          <w:lang w:bidi="ar-EG"/>
        </w:rPr>
        <w:t>bin</w:t>
      </w:r>
      <w:r w:rsidRPr="00EF0F7A">
        <w:rPr>
          <w:rFonts w:ascii="Calibri" w:hAnsi="Calibri" w:cs="Calibri"/>
          <w:lang w:bidi="ar-EG"/>
        </w:rPr>
        <w:t xml:space="preserve"> </w:t>
      </w:r>
      <w:r>
        <w:rPr>
          <w:rFonts w:ascii="Calibri" w:hAnsi="Calibri" w:cs="Calibri"/>
          <w:lang w:bidi="ar-EG"/>
        </w:rPr>
        <w:t>Abi</w:t>
      </w:r>
      <w:r w:rsidRPr="00EF0F7A">
        <w:rPr>
          <w:rFonts w:ascii="Calibri" w:hAnsi="Calibri" w:cs="Calibri"/>
          <w:lang w:bidi="ar-EG"/>
        </w:rPr>
        <w:t xml:space="preserve"> Umayyah </w:t>
      </w:r>
      <w:r>
        <w:rPr>
          <w:rFonts w:ascii="Calibri" w:hAnsi="Calibri" w:cs="Calibri"/>
          <w:lang w:bidi="ar-EG"/>
        </w:rPr>
        <w:t>At</w:t>
      </w:r>
      <w:r w:rsidRPr="00EF0F7A">
        <w:rPr>
          <w:rFonts w:ascii="Calibri" w:hAnsi="Calibri" w:cs="Calibri"/>
          <w:lang w:bidi="ar-EG"/>
        </w:rPr>
        <w:t>-</w:t>
      </w:r>
      <w:proofErr w:type="spellStart"/>
      <w:r>
        <w:rPr>
          <w:rFonts w:ascii="Calibri" w:hAnsi="Calibri" w:cs="Calibri"/>
          <w:lang w:bidi="ar-EG"/>
        </w:rPr>
        <w:t>Tanaafasiy</w:t>
      </w:r>
      <w:proofErr w:type="spellEnd"/>
      <w:r>
        <w:rPr>
          <w:rFonts w:ascii="Calibri" w:hAnsi="Calibri" w:cs="Calibri"/>
          <w:lang w:bidi="ar-EG"/>
        </w:rPr>
        <w:t>,</w:t>
      </w:r>
      <w:r w:rsidRPr="00EF0F7A">
        <w:rPr>
          <w:rFonts w:ascii="Calibri" w:hAnsi="Calibri" w:cs="Calibri"/>
          <w:lang w:bidi="ar-EG"/>
        </w:rPr>
        <w:t xml:space="preserve"> </w:t>
      </w:r>
      <w:r>
        <w:rPr>
          <w:rFonts w:ascii="Calibri" w:hAnsi="Calibri" w:cs="Calibri"/>
          <w:lang w:bidi="ar-EG"/>
        </w:rPr>
        <w:t>n</w:t>
      </w:r>
      <w:r w:rsidRPr="00EF0F7A">
        <w:rPr>
          <w:rFonts w:ascii="Calibri" w:hAnsi="Calibri" w:cs="Calibri"/>
          <w:lang w:bidi="ar-EG"/>
        </w:rPr>
        <w:t xml:space="preserve">either of </w:t>
      </w:r>
      <w:r>
        <w:rPr>
          <w:rFonts w:ascii="Calibri" w:hAnsi="Calibri" w:cs="Calibri"/>
          <w:lang w:bidi="ar-EG"/>
        </w:rPr>
        <w:t>whom</w:t>
      </w:r>
      <w:r w:rsidRPr="00EF0F7A">
        <w:rPr>
          <w:rFonts w:ascii="Calibri" w:hAnsi="Calibri" w:cs="Calibri"/>
          <w:lang w:bidi="ar-EG"/>
        </w:rPr>
        <w:t xml:space="preserve"> practiced </w:t>
      </w:r>
      <w:proofErr w:type="spellStart"/>
      <w:r>
        <w:rPr>
          <w:rFonts w:ascii="Calibri" w:hAnsi="Calibri" w:cs="Calibri"/>
          <w:lang w:bidi="ar-EG"/>
        </w:rPr>
        <w:t>Tadlees</w:t>
      </w:r>
      <w:proofErr w:type="spellEnd"/>
      <w:r w:rsidRPr="00EF0F7A">
        <w:rPr>
          <w:rFonts w:ascii="Calibri" w:hAnsi="Calibri" w:cs="Calibri"/>
          <w:lang w:bidi="ar-EG"/>
        </w:rPr>
        <w:t>, and both explicitly stated hearing (</w:t>
      </w:r>
      <w:r>
        <w:rPr>
          <w:rFonts w:ascii="Calibri" w:hAnsi="Calibri" w:cs="Calibri"/>
          <w:lang w:bidi="ar-EG"/>
        </w:rPr>
        <w:t>directly</w:t>
      </w:r>
      <w:r w:rsidRPr="00EF0F7A">
        <w:rPr>
          <w:rFonts w:ascii="Calibri" w:hAnsi="Calibri" w:cs="Calibri"/>
          <w:lang w:bidi="ar-EG"/>
        </w:rPr>
        <w:t>) in this case.</w:t>
      </w:r>
    </w:p>
    <w:p w14:paraId="652EACDD" w14:textId="77777777" w:rsidR="00005C44" w:rsidRPr="00360C68" w:rsidRDefault="00005C44" w:rsidP="00005C44">
      <w:pPr>
        <w:rPr>
          <w:rFonts w:ascii="Traditional Arabic" w:hAnsi="Traditional Arabic" w:cs="Traditional Arabic"/>
          <w:sz w:val="22"/>
          <w:szCs w:val="22"/>
          <w:rtl/>
        </w:rPr>
      </w:pPr>
    </w:p>
    <w:p w14:paraId="4AAA7A4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فهذا الخبر، وهو مسلسل بالأئمة الأثبات الثقات، الأعلام الأكابر، في غاية الصحة، وهو صريح في لقاء أبي البختري لعلي بن أبي طالب رضي الله عنه وسماعه منه ضمن من أتاه فسأله عن هؤلاء الصحابة. وإذا كان أبو البختري في موضع من يأتي علياً ليسأله مثل هذه المسائل، أو يسأل علي بحضرته وهو يدرك تلك المسائل، فهو في سن تؤهله لذلك، ويبعد جداً أن لا يكون قد بلغ مبلغ الرجال، بل وأن يكون في العشرينات من عمره في أقل تقدير، وإلا فكيف نتصور دخول الأطفال على أمير المؤمنين علي بن أبي طالب، رضوان الله وسلامه عليه، وهو إمام، ورئيس دولة، في اشتغال دائم بلملمة ذيول الفتنة، والقتال على تأويل القرآن، ومنازلة الناكثين والقاسطين والمارقين، لسؤاله مثل هذه الأسئلة، التي لا تعني إلا الخواص من طلبة العلم، ورجالات السياسة؟! وحتى لو بالغنا فلم نصحح سماعه ممن تقدم علياً في الوفاة من الصحابة، خلافاً لما حررناه أعلاه من الحق، فإنه قد أدرك علياً فمن بعده من الصحابة الذين جرت العادة على الزعم بأنه أرسل عنهم: زيد وعائشة ورافع وأبي سعيد، فإنهم جميعاً ماتوا بعد علي.</w:t>
      </w:r>
    </w:p>
    <w:p w14:paraId="092176B2" w14:textId="77777777" w:rsidR="00005C44" w:rsidRDefault="00005C44" w:rsidP="00005C44">
      <w:pPr>
        <w:rPr>
          <w:rFonts w:ascii="Traditional Arabic" w:hAnsi="Traditional Arabic" w:cs="Traditional Arabic"/>
          <w:sz w:val="22"/>
          <w:szCs w:val="22"/>
        </w:rPr>
      </w:pPr>
    </w:p>
    <w:p w14:paraId="63D34508" w14:textId="77777777" w:rsidR="00005C44" w:rsidRDefault="00005C44" w:rsidP="00005C44">
      <w:pPr>
        <w:rPr>
          <w:rFonts w:ascii="Calibri" w:hAnsi="Calibri" w:cs="Calibri"/>
          <w:lang w:bidi="ar-EG"/>
        </w:rPr>
      </w:pPr>
      <w:r w:rsidRPr="0093387C">
        <w:rPr>
          <w:rFonts w:ascii="Calibri" w:hAnsi="Calibri" w:cs="Calibri"/>
          <w:lang w:bidi="ar-EG"/>
        </w:rPr>
        <w:t>This report</w:t>
      </w:r>
      <w:r>
        <w:rPr>
          <w:rFonts w:ascii="Calibri" w:hAnsi="Calibri" w:cs="Calibri"/>
          <w:lang w:bidi="ar-EG"/>
        </w:rPr>
        <w:t xml:space="preserve"> then which has been </w:t>
      </w:r>
      <w:r w:rsidRPr="0093387C">
        <w:rPr>
          <w:rFonts w:ascii="Calibri" w:hAnsi="Calibri" w:cs="Calibri"/>
          <w:lang w:bidi="ar-EG"/>
        </w:rPr>
        <w:t xml:space="preserve">transmitted in a continuous chain by </w:t>
      </w:r>
      <w:r>
        <w:rPr>
          <w:rFonts w:ascii="Calibri" w:hAnsi="Calibri" w:cs="Calibri"/>
          <w:lang w:bidi="ar-EG"/>
        </w:rPr>
        <w:t>reliable (</w:t>
      </w:r>
      <w:proofErr w:type="spellStart"/>
      <w:r>
        <w:rPr>
          <w:rFonts w:ascii="Calibri" w:hAnsi="Calibri" w:cs="Calibri"/>
          <w:lang w:bidi="ar-EG"/>
        </w:rPr>
        <w:t>Athbaat</w:t>
      </w:r>
      <w:proofErr w:type="spellEnd"/>
      <w:r>
        <w:rPr>
          <w:rFonts w:ascii="Calibri" w:hAnsi="Calibri" w:cs="Calibri"/>
          <w:lang w:bidi="ar-EG"/>
        </w:rPr>
        <w:t>)</w:t>
      </w:r>
      <w:r w:rsidRPr="0093387C">
        <w:rPr>
          <w:rFonts w:ascii="Calibri" w:hAnsi="Calibri" w:cs="Calibri"/>
          <w:lang w:bidi="ar-EG"/>
        </w:rPr>
        <w:t xml:space="preserve">, </w:t>
      </w:r>
      <w:r>
        <w:rPr>
          <w:rFonts w:ascii="Calibri" w:hAnsi="Calibri" w:cs="Calibri"/>
          <w:lang w:bidi="ar-EG"/>
        </w:rPr>
        <w:t xml:space="preserve">and </w:t>
      </w:r>
      <w:r w:rsidRPr="0093387C">
        <w:rPr>
          <w:rFonts w:ascii="Calibri" w:hAnsi="Calibri" w:cs="Calibri"/>
          <w:lang w:bidi="ar-EG"/>
        </w:rPr>
        <w:t>trustworthy</w:t>
      </w:r>
      <w:r>
        <w:rPr>
          <w:rFonts w:ascii="Calibri" w:hAnsi="Calibri" w:cs="Calibri"/>
          <w:lang w:bidi="ar-EG"/>
        </w:rPr>
        <w:t xml:space="preserve"> (</w:t>
      </w:r>
      <w:proofErr w:type="spellStart"/>
      <w:r>
        <w:rPr>
          <w:rFonts w:ascii="Calibri" w:hAnsi="Calibri" w:cs="Calibri"/>
          <w:lang w:bidi="ar-EG"/>
        </w:rPr>
        <w:t>Thiqaat</w:t>
      </w:r>
      <w:proofErr w:type="spellEnd"/>
      <w:r>
        <w:rPr>
          <w:rFonts w:ascii="Calibri" w:hAnsi="Calibri" w:cs="Calibri"/>
          <w:lang w:bidi="ar-EG"/>
        </w:rPr>
        <w:t>)</w:t>
      </w:r>
      <w:r w:rsidRPr="0093387C">
        <w:rPr>
          <w:rFonts w:ascii="Calibri" w:hAnsi="Calibri" w:cs="Calibri"/>
          <w:lang w:bidi="ar-EG"/>
        </w:rPr>
        <w:t xml:space="preserve"> </w:t>
      </w:r>
      <w:r>
        <w:rPr>
          <w:rFonts w:ascii="Calibri" w:hAnsi="Calibri" w:cs="Calibri"/>
          <w:lang w:bidi="ar-EG"/>
        </w:rPr>
        <w:t xml:space="preserve">major and </w:t>
      </w:r>
      <w:r w:rsidRPr="0093387C">
        <w:rPr>
          <w:rFonts w:ascii="Calibri" w:hAnsi="Calibri" w:cs="Calibri"/>
          <w:lang w:bidi="ar-EG"/>
        </w:rPr>
        <w:t xml:space="preserve">eminent </w:t>
      </w:r>
      <w:r>
        <w:rPr>
          <w:rFonts w:ascii="Calibri" w:hAnsi="Calibri" w:cs="Calibri"/>
          <w:lang w:bidi="ar-EG"/>
        </w:rPr>
        <w:t>I</w:t>
      </w:r>
      <w:r w:rsidRPr="0093387C">
        <w:rPr>
          <w:rFonts w:ascii="Calibri" w:hAnsi="Calibri" w:cs="Calibri"/>
          <w:lang w:bidi="ar-EG"/>
        </w:rPr>
        <w:t>mams</w:t>
      </w:r>
      <w:r>
        <w:rPr>
          <w:rFonts w:ascii="Calibri" w:hAnsi="Calibri" w:cs="Calibri"/>
          <w:lang w:bidi="ar-EG"/>
        </w:rPr>
        <w:t xml:space="preserve">, </w:t>
      </w:r>
      <w:r w:rsidRPr="0093387C">
        <w:rPr>
          <w:rFonts w:ascii="Calibri" w:hAnsi="Calibri" w:cs="Calibri"/>
          <w:lang w:bidi="ar-EG"/>
        </w:rPr>
        <w:t xml:space="preserve">is of the highest degree of authenticity. It clearly affirms that </w:t>
      </w:r>
      <w:r>
        <w:rPr>
          <w:rFonts w:ascii="Calibri" w:hAnsi="Calibri" w:cs="Calibri"/>
          <w:lang w:bidi="ar-EG"/>
        </w:rPr>
        <w:t>Abu</w:t>
      </w:r>
      <w:r w:rsidRPr="0093387C">
        <w:rPr>
          <w:rFonts w:ascii="Calibri" w:hAnsi="Calibri" w:cs="Calibri"/>
          <w:lang w:bidi="ar-EG"/>
        </w:rPr>
        <w:t xml:space="preserve"> </w:t>
      </w:r>
      <w:r>
        <w:rPr>
          <w:rFonts w:ascii="Calibri" w:hAnsi="Calibri" w:cs="Calibri"/>
          <w:lang w:bidi="ar-EG"/>
        </w:rPr>
        <w:t>Al</w:t>
      </w:r>
      <w:r w:rsidRPr="0093387C">
        <w:rPr>
          <w:rFonts w:ascii="Calibri" w:hAnsi="Calibri" w:cs="Calibri"/>
          <w:lang w:bidi="ar-EG"/>
        </w:rPr>
        <w:t>-</w:t>
      </w:r>
      <w:proofErr w:type="spellStart"/>
      <w:r>
        <w:rPr>
          <w:rFonts w:ascii="Calibri" w:hAnsi="Calibri" w:cs="Calibri"/>
          <w:lang w:bidi="ar-EG"/>
        </w:rPr>
        <w:t>Bakhtariy</w:t>
      </w:r>
      <w:proofErr w:type="spellEnd"/>
      <w:r w:rsidRPr="0093387C">
        <w:rPr>
          <w:rFonts w:ascii="Calibri" w:hAnsi="Calibri" w:cs="Calibri"/>
          <w:lang w:bidi="ar-EG"/>
        </w:rPr>
        <w:t xml:space="preserve"> met </w:t>
      </w:r>
      <w:r>
        <w:rPr>
          <w:rFonts w:ascii="Calibri" w:hAnsi="Calibri" w:cs="Calibri"/>
          <w:lang w:bidi="ar-EG"/>
        </w:rPr>
        <w:t>‘Ali</w:t>
      </w:r>
      <w:r w:rsidRPr="0093387C">
        <w:rPr>
          <w:rFonts w:ascii="Calibri" w:hAnsi="Calibri" w:cs="Calibri"/>
          <w:lang w:bidi="ar-EG"/>
        </w:rPr>
        <w:t xml:space="preserve"> </w:t>
      </w:r>
      <w:r>
        <w:rPr>
          <w:rFonts w:ascii="Calibri" w:hAnsi="Calibri" w:cs="Calibri"/>
          <w:lang w:bidi="ar-EG"/>
        </w:rPr>
        <w:t>bin</w:t>
      </w:r>
      <w:r w:rsidRPr="0093387C">
        <w:rPr>
          <w:rFonts w:ascii="Calibri" w:hAnsi="Calibri" w:cs="Calibri"/>
          <w:lang w:bidi="ar-EG"/>
        </w:rPr>
        <w:t xml:space="preserve"> </w:t>
      </w:r>
      <w:r>
        <w:rPr>
          <w:rFonts w:ascii="Calibri" w:hAnsi="Calibri" w:cs="Calibri"/>
          <w:lang w:bidi="ar-EG"/>
        </w:rPr>
        <w:t>Abi</w:t>
      </w:r>
      <w:r w:rsidRPr="0093387C">
        <w:rPr>
          <w:rFonts w:ascii="Calibri" w:hAnsi="Calibri" w:cs="Calibri"/>
          <w:lang w:bidi="ar-EG"/>
        </w:rPr>
        <w:t xml:space="preserve"> </w:t>
      </w:r>
      <w:r>
        <w:rPr>
          <w:rFonts w:ascii="Calibri" w:hAnsi="Calibri" w:cs="Calibri"/>
          <w:lang w:bidi="ar-EG"/>
        </w:rPr>
        <w:t xml:space="preserve">Talib, </w:t>
      </w:r>
      <w:r w:rsidRPr="0093387C">
        <w:rPr>
          <w:rFonts w:ascii="Calibri" w:hAnsi="Calibri" w:cs="Calibri"/>
          <w:lang w:bidi="ar-EG"/>
        </w:rPr>
        <w:t>may Allah be pleased with him</w:t>
      </w:r>
      <w:r>
        <w:rPr>
          <w:rFonts w:ascii="Calibri" w:hAnsi="Calibri" w:cs="Calibri"/>
          <w:lang w:bidi="ar-EG"/>
        </w:rPr>
        <w:t>,</w:t>
      </w:r>
      <w:r w:rsidRPr="0093387C">
        <w:rPr>
          <w:rFonts w:ascii="Calibri" w:hAnsi="Calibri" w:cs="Calibri"/>
          <w:lang w:bidi="ar-EG"/>
        </w:rPr>
        <w:t xml:space="preserve"> and heard from him as part of a group who came to ask him about those Companions. If </w:t>
      </w:r>
      <w:r>
        <w:rPr>
          <w:rFonts w:ascii="Calibri" w:hAnsi="Calibri" w:cs="Calibri"/>
          <w:lang w:bidi="ar-EG"/>
        </w:rPr>
        <w:t>Abu</w:t>
      </w:r>
      <w:r w:rsidRPr="0093387C">
        <w:rPr>
          <w:rFonts w:ascii="Calibri" w:hAnsi="Calibri" w:cs="Calibri"/>
          <w:lang w:bidi="ar-EG"/>
        </w:rPr>
        <w:t xml:space="preserve"> </w:t>
      </w:r>
      <w:r>
        <w:rPr>
          <w:rFonts w:ascii="Calibri" w:hAnsi="Calibri" w:cs="Calibri"/>
          <w:lang w:bidi="ar-EG"/>
        </w:rPr>
        <w:t>Al</w:t>
      </w:r>
      <w:r w:rsidRPr="0093387C">
        <w:rPr>
          <w:rFonts w:ascii="Calibri" w:hAnsi="Calibri" w:cs="Calibri"/>
          <w:lang w:bidi="ar-EG"/>
        </w:rPr>
        <w:t>-</w:t>
      </w:r>
      <w:proofErr w:type="spellStart"/>
      <w:r>
        <w:rPr>
          <w:rFonts w:ascii="Calibri" w:hAnsi="Calibri" w:cs="Calibri"/>
          <w:lang w:bidi="ar-EG"/>
        </w:rPr>
        <w:t>Bakhtariy</w:t>
      </w:r>
      <w:proofErr w:type="spellEnd"/>
      <w:r w:rsidRPr="0093387C">
        <w:rPr>
          <w:rFonts w:ascii="Calibri" w:hAnsi="Calibri" w:cs="Calibri"/>
          <w:lang w:bidi="ar-EG"/>
        </w:rPr>
        <w:t xml:space="preserve"> </w:t>
      </w:r>
      <w:proofErr w:type="gramStart"/>
      <w:r w:rsidRPr="0093387C">
        <w:rPr>
          <w:rFonts w:ascii="Calibri" w:hAnsi="Calibri" w:cs="Calibri"/>
          <w:lang w:bidi="ar-EG"/>
        </w:rPr>
        <w:t>was in a position to</w:t>
      </w:r>
      <w:proofErr w:type="gramEnd"/>
      <w:r w:rsidRPr="0093387C">
        <w:rPr>
          <w:rFonts w:ascii="Calibri" w:hAnsi="Calibri" w:cs="Calibri"/>
          <w:lang w:bidi="ar-EG"/>
        </w:rPr>
        <w:t xml:space="preserve"> approach </w:t>
      </w:r>
      <w:r>
        <w:rPr>
          <w:rFonts w:ascii="Calibri" w:hAnsi="Calibri" w:cs="Calibri"/>
          <w:lang w:bidi="ar-EG"/>
        </w:rPr>
        <w:t>‘Ali</w:t>
      </w:r>
      <w:r w:rsidRPr="0093387C">
        <w:rPr>
          <w:rFonts w:ascii="Calibri" w:hAnsi="Calibri" w:cs="Calibri"/>
          <w:lang w:bidi="ar-EG"/>
        </w:rPr>
        <w:t xml:space="preserve"> and pose such questions</w:t>
      </w:r>
      <w:r>
        <w:rPr>
          <w:rFonts w:ascii="Calibri" w:hAnsi="Calibri" w:cs="Calibri"/>
          <w:lang w:bidi="ar-EG"/>
        </w:rPr>
        <w:t xml:space="preserve">, </w:t>
      </w:r>
      <w:r w:rsidRPr="0093387C">
        <w:rPr>
          <w:rFonts w:ascii="Calibri" w:hAnsi="Calibri" w:cs="Calibri"/>
          <w:lang w:bidi="ar-EG"/>
        </w:rPr>
        <w:t>or to be present while others asked and he grasped the issues</w:t>
      </w:r>
      <w:r>
        <w:rPr>
          <w:rFonts w:ascii="Calibri" w:hAnsi="Calibri" w:cs="Calibri"/>
          <w:lang w:bidi="ar-EG"/>
        </w:rPr>
        <w:t xml:space="preserve">, </w:t>
      </w:r>
      <w:r w:rsidRPr="0093387C">
        <w:rPr>
          <w:rFonts w:ascii="Calibri" w:hAnsi="Calibri" w:cs="Calibri"/>
          <w:lang w:bidi="ar-EG"/>
        </w:rPr>
        <w:t xml:space="preserve">then he must have been of an age </w:t>
      </w:r>
      <w:r>
        <w:rPr>
          <w:rFonts w:ascii="Calibri" w:hAnsi="Calibri" w:cs="Calibri"/>
          <w:lang w:bidi="ar-EG"/>
        </w:rPr>
        <w:t>that qualified him to</w:t>
      </w:r>
      <w:r w:rsidRPr="0093387C">
        <w:rPr>
          <w:rFonts w:ascii="Calibri" w:hAnsi="Calibri" w:cs="Calibri"/>
          <w:lang w:bidi="ar-EG"/>
        </w:rPr>
        <w:t xml:space="preserve"> </w:t>
      </w:r>
      <w:r>
        <w:rPr>
          <w:rFonts w:ascii="Calibri" w:hAnsi="Calibri" w:cs="Calibri"/>
          <w:lang w:bidi="ar-EG"/>
        </w:rPr>
        <w:t>do</w:t>
      </w:r>
      <w:r w:rsidRPr="0093387C">
        <w:rPr>
          <w:rFonts w:ascii="Calibri" w:hAnsi="Calibri" w:cs="Calibri"/>
          <w:lang w:bidi="ar-EG"/>
        </w:rPr>
        <w:t xml:space="preserve"> that. It is highly improbable that he </w:t>
      </w:r>
      <w:proofErr w:type="gramStart"/>
      <w:r w:rsidRPr="0093387C">
        <w:rPr>
          <w:rFonts w:ascii="Calibri" w:hAnsi="Calibri" w:cs="Calibri"/>
          <w:lang w:bidi="ar-EG"/>
        </w:rPr>
        <w:t>had</w:t>
      </w:r>
      <w:proofErr w:type="gramEnd"/>
      <w:r w:rsidRPr="0093387C">
        <w:rPr>
          <w:rFonts w:ascii="Calibri" w:hAnsi="Calibri" w:cs="Calibri"/>
          <w:lang w:bidi="ar-EG"/>
        </w:rPr>
        <w:t xml:space="preserve"> not reached the age of maturity</w:t>
      </w:r>
      <w:r>
        <w:rPr>
          <w:rFonts w:ascii="Calibri" w:hAnsi="Calibri" w:cs="Calibri"/>
          <w:lang w:bidi="ar-EG"/>
        </w:rPr>
        <w:t>.</w:t>
      </w:r>
      <w:r w:rsidRPr="0093387C">
        <w:rPr>
          <w:rFonts w:ascii="Calibri" w:hAnsi="Calibri" w:cs="Calibri"/>
          <w:lang w:bidi="ar-EG"/>
        </w:rPr>
        <w:t xml:space="preserve"> </w:t>
      </w:r>
      <w:r>
        <w:rPr>
          <w:rFonts w:ascii="Calibri" w:hAnsi="Calibri" w:cs="Calibri"/>
          <w:lang w:bidi="ar-EG"/>
        </w:rPr>
        <w:t>I</w:t>
      </w:r>
      <w:r w:rsidRPr="0093387C">
        <w:rPr>
          <w:rFonts w:ascii="Calibri" w:hAnsi="Calibri" w:cs="Calibri"/>
          <w:lang w:bidi="ar-EG"/>
        </w:rPr>
        <w:t xml:space="preserve">n fact, it is reasonable to assume he was at least in his twenties. Otherwise, how can we imagine children entering upon the </w:t>
      </w:r>
      <w:r>
        <w:rPr>
          <w:rFonts w:ascii="Calibri" w:hAnsi="Calibri" w:cs="Calibri"/>
          <w:lang w:bidi="ar-EG"/>
        </w:rPr>
        <w:t>Ameer ul-</w:t>
      </w:r>
      <w:proofErr w:type="spellStart"/>
      <w:r>
        <w:rPr>
          <w:rFonts w:ascii="Calibri" w:hAnsi="Calibri" w:cs="Calibri"/>
          <w:lang w:bidi="ar-EG"/>
        </w:rPr>
        <w:t>Mu’mineen</w:t>
      </w:r>
      <w:proofErr w:type="spellEnd"/>
      <w:r w:rsidRPr="0093387C">
        <w:rPr>
          <w:rFonts w:ascii="Calibri" w:hAnsi="Calibri" w:cs="Calibri"/>
          <w:lang w:bidi="ar-EG"/>
        </w:rPr>
        <w:t xml:space="preserve">, </w:t>
      </w:r>
      <w:r>
        <w:rPr>
          <w:rFonts w:ascii="Calibri" w:hAnsi="Calibri" w:cs="Calibri"/>
          <w:lang w:bidi="ar-EG"/>
        </w:rPr>
        <w:t>‘Ali</w:t>
      </w:r>
      <w:r w:rsidRPr="0093387C">
        <w:rPr>
          <w:rFonts w:ascii="Calibri" w:hAnsi="Calibri" w:cs="Calibri"/>
          <w:lang w:bidi="ar-EG"/>
        </w:rPr>
        <w:t xml:space="preserve"> </w:t>
      </w:r>
      <w:r>
        <w:rPr>
          <w:rFonts w:ascii="Calibri" w:hAnsi="Calibri" w:cs="Calibri"/>
          <w:lang w:bidi="ar-EG"/>
        </w:rPr>
        <w:t>bin</w:t>
      </w:r>
      <w:r w:rsidRPr="0093387C">
        <w:rPr>
          <w:rFonts w:ascii="Calibri" w:hAnsi="Calibri" w:cs="Calibri"/>
          <w:lang w:bidi="ar-EG"/>
        </w:rPr>
        <w:t xml:space="preserve"> </w:t>
      </w:r>
      <w:r>
        <w:rPr>
          <w:rFonts w:ascii="Calibri" w:hAnsi="Calibri" w:cs="Calibri"/>
          <w:lang w:bidi="ar-EG"/>
        </w:rPr>
        <w:t>Abi</w:t>
      </w:r>
      <w:r w:rsidRPr="0093387C">
        <w:rPr>
          <w:rFonts w:ascii="Calibri" w:hAnsi="Calibri" w:cs="Calibri"/>
          <w:lang w:bidi="ar-EG"/>
        </w:rPr>
        <w:t xml:space="preserve"> </w:t>
      </w:r>
      <w:r>
        <w:rPr>
          <w:rFonts w:ascii="Calibri" w:hAnsi="Calibri" w:cs="Calibri"/>
          <w:lang w:bidi="ar-EG"/>
        </w:rPr>
        <w:t xml:space="preserve">Talib, </w:t>
      </w:r>
      <w:r w:rsidRPr="0093387C">
        <w:rPr>
          <w:rFonts w:ascii="Calibri" w:hAnsi="Calibri" w:cs="Calibri"/>
          <w:lang w:bidi="ar-EG"/>
        </w:rPr>
        <w:t>may Allah’s pleasure and peace be upon him</w:t>
      </w:r>
      <w:r>
        <w:rPr>
          <w:rFonts w:ascii="Calibri" w:hAnsi="Calibri" w:cs="Calibri"/>
          <w:lang w:bidi="ar-EG"/>
        </w:rPr>
        <w:t xml:space="preserve">, </w:t>
      </w:r>
      <w:r w:rsidRPr="0093387C">
        <w:rPr>
          <w:rFonts w:ascii="Calibri" w:hAnsi="Calibri" w:cs="Calibri"/>
          <w:lang w:bidi="ar-EG"/>
        </w:rPr>
        <w:t xml:space="preserve">while he was an </w:t>
      </w:r>
      <w:r>
        <w:rPr>
          <w:rFonts w:ascii="Calibri" w:hAnsi="Calibri" w:cs="Calibri"/>
          <w:lang w:bidi="ar-EG"/>
        </w:rPr>
        <w:t>I</w:t>
      </w:r>
      <w:r w:rsidRPr="0093387C">
        <w:rPr>
          <w:rFonts w:ascii="Calibri" w:hAnsi="Calibri" w:cs="Calibri"/>
          <w:lang w:bidi="ar-EG"/>
        </w:rPr>
        <w:t xml:space="preserve">mam and head of state, constantly engaged in quelling the aftermath of civil strife, fighting over the interpretation of the Qur’an, and confronting the </w:t>
      </w:r>
      <w:r>
        <w:rPr>
          <w:rFonts w:ascii="Calibri" w:hAnsi="Calibri" w:cs="Calibri"/>
          <w:lang w:bidi="ar-EG"/>
        </w:rPr>
        <w:t>oath breakers</w:t>
      </w:r>
      <w:r w:rsidRPr="0093387C">
        <w:rPr>
          <w:rFonts w:ascii="Calibri" w:hAnsi="Calibri" w:cs="Calibri"/>
          <w:lang w:bidi="ar-EG"/>
        </w:rPr>
        <w:t xml:space="preserve">, the oppressors, and </w:t>
      </w:r>
      <w:r>
        <w:rPr>
          <w:rFonts w:ascii="Calibri" w:hAnsi="Calibri" w:cs="Calibri"/>
          <w:lang w:bidi="ar-EG"/>
        </w:rPr>
        <w:t>rebels</w:t>
      </w:r>
      <w:r w:rsidRPr="0093387C">
        <w:rPr>
          <w:rFonts w:ascii="Calibri" w:hAnsi="Calibri" w:cs="Calibri"/>
          <w:lang w:bidi="ar-EG"/>
        </w:rPr>
        <w:t>, in order to ask him such questions</w:t>
      </w:r>
      <w:r>
        <w:rPr>
          <w:rFonts w:ascii="Calibri" w:hAnsi="Calibri" w:cs="Calibri"/>
          <w:lang w:bidi="ar-EG"/>
        </w:rPr>
        <w:t xml:space="preserve">, </w:t>
      </w:r>
      <w:r w:rsidRPr="0093387C">
        <w:rPr>
          <w:rFonts w:ascii="Calibri" w:hAnsi="Calibri" w:cs="Calibri"/>
          <w:lang w:bidi="ar-EG"/>
        </w:rPr>
        <w:t xml:space="preserve">questions that concern only </w:t>
      </w:r>
      <w:r>
        <w:rPr>
          <w:rFonts w:ascii="Calibri" w:hAnsi="Calibri" w:cs="Calibri"/>
          <w:lang w:bidi="ar-EG"/>
        </w:rPr>
        <w:t>those who are especially engaged in seeking</w:t>
      </w:r>
      <w:r w:rsidRPr="0093387C">
        <w:rPr>
          <w:rFonts w:ascii="Calibri" w:hAnsi="Calibri" w:cs="Calibri"/>
          <w:lang w:bidi="ar-EG"/>
        </w:rPr>
        <w:t xml:space="preserve"> knowledge and political figures</w:t>
      </w:r>
      <w:r>
        <w:rPr>
          <w:rFonts w:ascii="Calibri" w:hAnsi="Calibri" w:cs="Calibri"/>
          <w:lang w:bidi="ar-EG"/>
        </w:rPr>
        <w:t xml:space="preserve">! </w:t>
      </w:r>
      <w:r w:rsidRPr="0046276F">
        <w:rPr>
          <w:rFonts w:ascii="Calibri" w:hAnsi="Calibri" w:cs="Calibri"/>
          <w:lang w:bidi="ar-EG"/>
        </w:rPr>
        <w:t xml:space="preserve">Even if we were to </w:t>
      </w:r>
      <w:r>
        <w:rPr>
          <w:rFonts w:ascii="Calibri" w:hAnsi="Calibri" w:cs="Calibri"/>
          <w:lang w:bidi="ar-EG"/>
        </w:rPr>
        <w:t>go to the extent of</w:t>
      </w:r>
      <w:r w:rsidRPr="0046276F">
        <w:rPr>
          <w:rFonts w:ascii="Calibri" w:hAnsi="Calibri" w:cs="Calibri"/>
          <w:lang w:bidi="ar-EG"/>
        </w:rPr>
        <w:t xml:space="preserve"> </w:t>
      </w:r>
      <w:r>
        <w:rPr>
          <w:rFonts w:ascii="Calibri" w:hAnsi="Calibri" w:cs="Calibri"/>
          <w:lang w:bidi="ar-EG"/>
        </w:rPr>
        <w:t>not authenticating</w:t>
      </w:r>
      <w:r w:rsidRPr="0046276F">
        <w:rPr>
          <w:rFonts w:ascii="Calibri" w:hAnsi="Calibri" w:cs="Calibri"/>
          <w:lang w:bidi="ar-EG"/>
        </w:rPr>
        <w:t xml:space="preserve"> his having heard from those </w:t>
      </w:r>
      <w:r>
        <w:rPr>
          <w:rFonts w:ascii="Calibri" w:hAnsi="Calibri" w:cs="Calibri"/>
          <w:lang w:bidi="ar-EG"/>
        </w:rPr>
        <w:t>c</w:t>
      </w:r>
      <w:r w:rsidRPr="0046276F">
        <w:rPr>
          <w:rFonts w:ascii="Calibri" w:hAnsi="Calibri" w:cs="Calibri"/>
          <w:lang w:bidi="ar-EG"/>
        </w:rPr>
        <w:t xml:space="preserve">ompanions who passed away before </w:t>
      </w:r>
      <w:r>
        <w:rPr>
          <w:rFonts w:ascii="Calibri" w:hAnsi="Calibri" w:cs="Calibri"/>
          <w:lang w:bidi="ar-EG"/>
        </w:rPr>
        <w:t xml:space="preserve">‘Ali, </w:t>
      </w:r>
      <w:r w:rsidRPr="0046276F">
        <w:rPr>
          <w:rFonts w:ascii="Calibri" w:hAnsi="Calibri" w:cs="Calibri"/>
          <w:lang w:bidi="ar-EG"/>
        </w:rPr>
        <w:t>contrary to the truth we established above</w:t>
      </w:r>
      <w:r>
        <w:rPr>
          <w:rFonts w:ascii="Calibri" w:hAnsi="Calibri" w:cs="Calibri"/>
          <w:lang w:bidi="ar-EG"/>
        </w:rPr>
        <w:t xml:space="preserve">, </w:t>
      </w:r>
      <w:r w:rsidRPr="0046276F">
        <w:rPr>
          <w:rFonts w:ascii="Calibri" w:hAnsi="Calibri" w:cs="Calibri"/>
          <w:lang w:bidi="ar-EG"/>
        </w:rPr>
        <w:t xml:space="preserve">he nonetheless met </w:t>
      </w:r>
      <w:r>
        <w:rPr>
          <w:rFonts w:ascii="Calibri" w:hAnsi="Calibri" w:cs="Calibri"/>
          <w:lang w:bidi="ar-EG"/>
        </w:rPr>
        <w:t>‘Ali</w:t>
      </w:r>
      <w:r w:rsidRPr="0046276F">
        <w:rPr>
          <w:rFonts w:ascii="Calibri" w:hAnsi="Calibri" w:cs="Calibri"/>
          <w:lang w:bidi="ar-EG"/>
        </w:rPr>
        <w:t xml:space="preserve"> and those </w:t>
      </w:r>
      <w:r>
        <w:rPr>
          <w:rFonts w:ascii="Calibri" w:hAnsi="Calibri" w:cs="Calibri"/>
          <w:lang w:bidi="ar-EG"/>
        </w:rPr>
        <w:t>c</w:t>
      </w:r>
      <w:r w:rsidRPr="0046276F">
        <w:rPr>
          <w:rFonts w:ascii="Calibri" w:hAnsi="Calibri" w:cs="Calibri"/>
          <w:lang w:bidi="ar-EG"/>
        </w:rPr>
        <w:t>ompanions who came after him, whom people commonly claim he transmitted from without direct hearing</w:t>
      </w:r>
      <w:r>
        <w:rPr>
          <w:rFonts w:ascii="Calibri" w:hAnsi="Calibri" w:cs="Calibri"/>
          <w:lang w:bidi="ar-EG"/>
        </w:rPr>
        <w:t xml:space="preserve"> like</w:t>
      </w:r>
      <w:r w:rsidRPr="0046276F">
        <w:rPr>
          <w:rFonts w:ascii="Calibri" w:hAnsi="Calibri" w:cs="Calibri"/>
          <w:lang w:bidi="ar-EG"/>
        </w:rPr>
        <w:t xml:space="preserve"> Za</w:t>
      </w:r>
      <w:r>
        <w:rPr>
          <w:rFonts w:ascii="Calibri" w:hAnsi="Calibri" w:cs="Calibri"/>
          <w:lang w:bidi="ar-EG"/>
        </w:rPr>
        <w:t>i</w:t>
      </w:r>
      <w:r w:rsidRPr="0046276F">
        <w:rPr>
          <w:rFonts w:ascii="Calibri" w:hAnsi="Calibri" w:cs="Calibri"/>
          <w:lang w:bidi="ar-EG"/>
        </w:rPr>
        <w:t xml:space="preserve">d, </w:t>
      </w:r>
      <w:r>
        <w:rPr>
          <w:rFonts w:ascii="Calibri" w:hAnsi="Calibri" w:cs="Calibri"/>
          <w:lang w:bidi="ar-EG"/>
        </w:rPr>
        <w:t>‘Aa’ishah</w:t>
      </w:r>
      <w:r w:rsidRPr="0046276F">
        <w:rPr>
          <w:rFonts w:ascii="Calibri" w:hAnsi="Calibri" w:cs="Calibri"/>
          <w:lang w:bidi="ar-EG"/>
        </w:rPr>
        <w:t xml:space="preserve">, </w:t>
      </w:r>
      <w:r>
        <w:rPr>
          <w:rFonts w:ascii="Calibri" w:hAnsi="Calibri" w:cs="Calibri"/>
          <w:lang w:bidi="ar-EG"/>
        </w:rPr>
        <w:t>Raafi’</w:t>
      </w:r>
      <w:r w:rsidRPr="0046276F">
        <w:rPr>
          <w:rFonts w:ascii="Calibri" w:hAnsi="Calibri" w:cs="Calibri"/>
          <w:lang w:bidi="ar-EG"/>
        </w:rPr>
        <w:t xml:space="preserve">, and </w:t>
      </w:r>
      <w:r>
        <w:rPr>
          <w:rFonts w:ascii="Calibri" w:hAnsi="Calibri" w:cs="Calibri"/>
          <w:lang w:bidi="ar-EG"/>
        </w:rPr>
        <w:t>Abu</w:t>
      </w:r>
      <w:r w:rsidRPr="0046276F">
        <w:rPr>
          <w:rFonts w:ascii="Calibri" w:hAnsi="Calibri" w:cs="Calibri"/>
          <w:lang w:bidi="ar-EG"/>
        </w:rPr>
        <w:t xml:space="preserve"> </w:t>
      </w:r>
      <w:r>
        <w:rPr>
          <w:rFonts w:ascii="Calibri" w:hAnsi="Calibri" w:cs="Calibri"/>
          <w:lang w:bidi="ar-EG"/>
        </w:rPr>
        <w:t>Sa’eed, as</w:t>
      </w:r>
      <w:r w:rsidRPr="0046276F">
        <w:rPr>
          <w:rFonts w:ascii="Calibri" w:hAnsi="Calibri" w:cs="Calibri"/>
          <w:lang w:bidi="ar-EG"/>
        </w:rPr>
        <w:t xml:space="preserve"> </w:t>
      </w:r>
      <w:r>
        <w:rPr>
          <w:rFonts w:ascii="Calibri" w:hAnsi="Calibri" w:cs="Calibri"/>
          <w:lang w:bidi="ar-EG"/>
        </w:rPr>
        <w:t>a</w:t>
      </w:r>
      <w:r w:rsidRPr="0046276F">
        <w:rPr>
          <w:rFonts w:ascii="Calibri" w:hAnsi="Calibri" w:cs="Calibri"/>
          <w:lang w:bidi="ar-EG"/>
        </w:rPr>
        <w:t xml:space="preserve">ll of them died after </w:t>
      </w:r>
      <w:r>
        <w:rPr>
          <w:rFonts w:ascii="Calibri" w:hAnsi="Calibri" w:cs="Calibri"/>
          <w:lang w:bidi="ar-EG"/>
        </w:rPr>
        <w:t>‘Ali.</w:t>
      </w:r>
    </w:p>
    <w:p w14:paraId="3B0C30DA" w14:textId="77777777" w:rsidR="00005C44" w:rsidRPr="00D71A72" w:rsidRDefault="00005C44" w:rsidP="00005C44">
      <w:pPr>
        <w:rPr>
          <w:rFonts w:ascii="Traditional Arabic" w:hAnsi="Traditional Arabic" w:cs="Traditional Arabic"/>
          <w:sz w:val="22"/>
          <w:szCs w:val="22"/>
          <w:rtl/>
        </w:rPr>
      </w:pPr>
    </w:p>
    <w:p w14:paraId="5DBAF91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وربما جاء الخبر آنف الذكر بلفظ دون ذلك في الوضوح: </w:t>
      </w:r>
    </w:p>
    <w:p w14:paraId="68F264F5" w14:textId="77777777" w:rsidR="00005C44" w:rsidRDefault="00005C44" w:rsidP="00005C44">
      <w:pPr>
        <w:rPr>
          <w:rFonts w:ascii="Traditional Arabic" w:hAnsi="Traditional Arabic" w:cs="Traditional Arabic"/>
          <w:sz w:val="22"/>
          <w:szCs w:val="22"/>
        </w:rPr>
      </w:pPr>
    </w:p>
    <w:p w14:paraId="3617EC09" w14:textId="77777777" w:rsidR="00005C44" w:rsidRDefault="00005C44" w:rsidP="00005C44">
      <w:pPr>
        <w:rPr>
          <w:rFonts w:ascii="Calibri" w:hAnsi="Calibri" w:cs="Calibri"/>
          <w:lang w:bidi="ar-EG"/>
        </w:rPr>
      </w:pPr>
      <w:r>
        <w:rPr>
          <w:rFonts w:ascii="Calibri" w:hAnsi="Calibri" w:cs="Calibri"/>
          <w:lang w:bidi="ar-EG"/>
        </w:rPr>
        <w:t xml:space="preserve">The </w:t>
      </w:r>
      <w:proofErr w:type="gramStart"/>
      <w:r>
        <w:rPr>
          <w:rFonts w:ascii="Calibri" w:hAnsi="Calibri" w:cs="Calibri"/>
          <w:lang w:bidi="ar-EG"/>
        </w:rPr>
        <w:t>aforementioned report</w:t>
      </w:r>
      <w:proofErr w:type="gramEnd"/>
      <w:r>
        <w:rPr>
          <w:rFonts w:ascii="Calibri" w:hAnsi="Calibri" w:cs="Calibri"/>
          <w:lang w:bidi="ar-EG"/>
        </w:rPr>
        <w:t xml:space="preserve"> also came recorded with other worded versions that were less clear than it (in terms of explicitly stating that he heard directly or was present):</w:t>
      </w:r>
    </w:p>
    <w:p w14:paraId="4EC6F7BA" w14:textId="77777777" w:rsidR="00005C44" w:rsidRDefault="00005C44" w:rsidP="00005C44">
      <w:pPr>
        <w:rPr>
          <w:rFonts w:ascii="Calibri" w:hAnsi="Calibri" w:cs="Calibri"/>
          <w:lang w:bidi="ar-EG"/>
        </w:rPr>
      </w:pPr>
    </w:p>
    <w:p w14:paraId="421A67F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كما هو عند الإمام أبو بكر بن أبي شيبة في مصنفه ج6/ص385/ح32238): [حَدَّثَنَا أَبُو أُسَامَةَ، قَالَ: حدثنا الْأَعْمَشُ، عَنْ عَمْرِو بْنِ مُرَّةَ، عَنْ أَبِي الْبَخْتَرِيِّ، </w:t>
      </w:r>
      <w:r w:rsidRPr="000F205F">
        <w:rPr>
          <w:rFonts w:ascii="Traditional Arabic" w:hAnsi="Traditional Arabic" w:cs="Traditional Arabic"/>
          <w:b/>
          <w:bCs/>
          <w:sz w:val="28"/>
          <w:szCs w:val="28"/>
          <w:u w:val="single"/>
          <w:rtl/>
        </w:rPr>
        <w:t>عَنْ عَلِيٍّ، قَالُوا</w:t>
      </w:r>
      <w:r w:rsidRPr="000F205F">
        <w:rPr>
          <w:rFonts w:ascii="Traditional Arabic" w:hAnsi="Traditional Arabic" w:cs="Traditional Arabic"/>
          <w:sz w:val="28"/>
          <w:szCs w:val="28"/>
          <w:rtl/>
        </w:rPr>
        <w:t>: أَخْبِرْنَا عَنْ عَبْدِ اللَّهِ، قَالَ: «عَلِمَ الْقُرْآنَ وَالسُّنَّةَ ثُمَّ انْتَهَى وَكَفَى بِذَلِكَ عِلْمًا»]؛ ولكن أبا أسامة معروف بتدليس أسماء الشيوخ، ومن كان كذلك فيخشى أن يتصرف شيئاً ما في ألفاظ الإسناد.</w:t>
      </w:r>
    </w:p>
    <w:p w14:paraId="0A13874A" w14:textId="77777777" w:rsidR="00005C44" w:rsidRDefault="00005C44" w:rsidP="00005C44">
      <w:pPr>
        <w:rPr>
          <w:rFonts w:ascii="Traditional Arabic" w:hAnsi="Traditional Arabic" w:cs="Traditional Arabic"/>
          <w:sz w:val="22"/>
          <w:szCs w:val="22"/>
        </w:rPr>
      </w:pPr>
    </w:p>
    <w:p w14:paraId="2A39CE78" w14:textId="77777777" w:rsidR="00005C44" w:rsidRDefault="00005C44" w:rsidP="00005C44">
      <w:pPr>
        <w:rPr>
          <w:rFonts w:ascii="Calibri" w:hAnsi="Calibri" w:cs="Calibri"/>
          <w:lang w:bidi="ar-EG"/>
        </w:rPr>
      </w:pPr>
      <w:r>
        <w:rPr>
          <w:rFonts w:ascii="Calibri" w:hAnsi="Calibri" w:cs="Calibri"/>
          <w:lang w:bidi="ar-EG"/>
        </w:rPr>
        <w:t xml:space="preserve">- Like what came recorded by Al-Imam Abu Bakr bin Abi Shaibah in his </w:t>
      </w:r>
      <w:proofErr w:type="spellStart"/>
      <w:r>
        <w:rPr>
          <w:rFonts w:ascii="Calibri" w:hAnsi="Calibri" w:cs="Calibri"/>
          <w:lang w:bidi="ar-EG"/>
        </w:rPr>
        <w:t>Musannaf</w:t>
      </w:r>
      <w:proofErr w:type="spellEnd"/>
      <w:r>
        <w:rPr>
          <w:rFonts w:ascii="Calibri" w:hAnsi="Calibri" w:cs="Calibri"/>
          <w:lang w:bidi="ar-EG"/>
        </w:rPr>
        <w:t xml:space="preserve"> (6/385/32238): [Abu Usamah related to us: He said: Al-</w:t>
      </w:r>
      <w:proofErr w:type="spellStart"/>
      <w:r>
        <w:rPr>
          <w:rFonts w:ascii="Calibri" w:hAnsi="Calibri" w:cs="Calibri"/>
          <w:lang w:bidi="ar-EG"/>
        </w:rPr>
        <w:t>Aa’mash</w:t>
      </w:r>
      <w:proofErr w:type="spellEnd"/>
      <w:r>
        <w:rPr>
          <w:rFonts w:ascii="Calibri" w:hAnsi="Calibri" w:cs="Calibri"/>
          <w:lang w:bidi="ar-EG"/>
        </w:rPr>
        <w:t xml:space="preserve"> related to us from ‘Amr bin Murrah, from Abu Al-</w:t>
      </w:r>
      <w:proofErr w:type="spellStart"/>
      <w:r>
        <w:rPr>
          <w:rFonts w:ascii="Calibri" w:hAnsi="Calibri" w:cs="Calibri"/>
          <w:lang w:bidi="ar-EG"/>
        </w:rPr>
        <w:t>Bakhtariy</w:t>
      </w:r>
      <w:proofErr w:type="spellEnd"/>
      <w:r>
        <w:rPr>
          <w:rFonts w:ascii="Calibri" w:hAnsi="Calibri" w:cs="Calibri"/>
          <w:lang w:bidi="ar-EG"/>
        </w:rPr>
        <w:t xml:space="preserve">, </w:t>
      </w:r>
      <w:r w:rsidRPr="009C50E7">
        <w:rPr>
          <w:rFonts w:ascii="Calibri" w:hAnsi="Calibri" w:cs="Calibri"/>
          <w:b/>
          <w:bCs/>
          <w:u w:val="single"/>
          <w:lang w:bidi="ar-EG"/>
        </w:rPr>
        <w:t>from ‘Ali: They said</w:t>
      </w:r>
      <w:r>
        <w:rPr>
          <w:rFonts w:ascii="Calibri" w:hAnsi="Calibri" w:cs="Calibri"/>
          <w:lang w:bidi="ar-EG"/>
        </w:rPr>
        <w:t xml:space="preserve">: “Inform us about Abdullah”: He said: </w:t>
      </w:r>
      <w:r w:rsidRPr="000E5A24">
        <w:rPr>
          <w:rFonts w:ascii="Calibri" w:hAnsi="Calibri" w:cs="Calibri"/>
          <w:lang w:bidi="ar-EG"/>
        </w:rPr>
        <w:t>“He knew the Qur’an and the Sunnah, then he stopped, and that sufficed as knowledge”.</w:t>
      </w:r>
    </w:p>
    <w:p w14:paraId="06B287FF" w14:textId="77777777" w:rsidR="00005C44" w:rsidRPr="00D71A72" w:rsidRDefault="00005C44" w:rsidP="00005C44">
      <w:pPr>
        <w:rPr>
          <w:rFonts w:ascii="Traditional Arabic" w:hAnsi="Traditional Arabic" w:cs="Traditional Arabic"/>
          <w:sz w:val="22"/>
          <w:szCs w:val="22"/>
          <w:rtl/>
        </w:rPr>
      </w:pPr>
    </w:p>
    <w:p w14:paraId="0A17F02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وكما أخرجه الحاكم في مستدركه (ج3/ص360/ح5392): [حدثنا أبو العباس محمد بن يعقوب حدثنا أحمد بن عبد الجبار حدثنا أبو معاوية عن الأعمش عن عمرو بن مرة عن أبي البختري </w:t>
      </w:r>
      <w:r w:rsidRPr="000F205F">
        <w:rPr>
          <w:rFonts w:ascii="Traditional Arabic" w:hAnsi="Traditional Arabic" w:cs="Traditional Arabic"/>
          <w:b/>
          <w:bCs/>
          <w:sz w:val="28"/>
          <w:szCs w:val="28"/>
          <w:u w:val="single"/>
          <w:rtl/>
        </w:rPr>
        <w:t>عن علي رضي الله عنه قال قيل له</w:t>
      </w:r>
      <w:r w:rsidRPr="000F205F">
        <w:rPr>
          <w:rFonts w:ascii="Traditional Arabic" w:hAnsi="Traditional Arabic" w:cs="Traditional Arabic"/>
          <w:sz w:val="28"/>
          <w:szCs w:val="28"/>
          <w:rtl/>
        </w:rPr>
        <w:t xml:space="preserve">: أخبرنا عن أصحاب رسول الله، صلى الله عليه وسلم، قال عن أيهم قال أخبرنا عن عبد الله بن مسعود قال علم الكتاب والسنة ثم انتهى وكفى به؛... وذكر باقي الحديث]؛ ثم قال الحاكم: (صحيح على شرط الشيخين ولم يخرجاه)؛ ولك أحمد بن عبد الجبار ليس بذلك المتقن، كثير التدليس، وقد تكلموا في سماعاته، وإن كان سماعه للسيرة النبوية صحيح. </w:t>
      </w:r>
    </w:p>
    <w:p w14:paraId="536573BE" w14:textId="77777777" w:rsidR="00005C44" w:rsidRDefault="00005C44" w:rsidP="00005C44">
      <w:pPr>
        <w:rPr>
          <w:rFonts w:ascii="Traditional Arabic" w:hAnsi="Traditional Arabic" w:cs="Traditional Arabic"/>
          <w:sz w:val="22"/>
          <w:szCs w:val="22"/>
        </w:rPr>
      </w:pPr>
    </w:p>
    <w:p w14:paraId="76161CDB" w14:textId="77777777" w:rsidR="00005C44" w:rsidRDefault="00005C44" w:rsidP="00005C44">
      <w:pPr>
        <w:rPr>
          <w:rFonts w:ascii="Calibri" w:hAnsi="Calibri" w:cs="Calibri"/>
          <w:lang w:bidi="ar-EG"/>
        </w:rPr>
      </w:pPr>
      <w:r>
        <w:rPr>
          <w:rFonts w:ascii="Calibri" w:hAnsi="Calibri" w:cs="Calibri"/>
          <w:lang w:bidi="ar-EG"/>
        </w:rPr>
        <w:t xml:space="preserve">- And like what Al-Hakim recorded in his </w:t>
      </w:r>
      <w:proofErr w:type="spellStart"/>
      <w:r>
        <w:rPr>
          <w:rFonts w:ascii="Calibri" w:hAnsi="Calibri" w:cs="Calibri"/>
          <w:lang w:bidi="ar-EG"/>
        </w:rPr>
        <w:t>Mustadrak</w:t>
      </w:r>
      <w:proofErr w:type="spellEnd"/>
      <w:r>
        <w:rPr>
          <w:rFonts w:ascii="Calibri" w:hAnsi="Calibri" w:cs="Calibri"/>
          <w:lang w:bidi="ar-EG"/>
        </w:rPr>
        <w:t xml:space="preserve"> (3/360/5392): [Abu Al-‘Abbas Muhammad bin Ya’qub related to us: Ahmad bin Abdul Jabbar related to us: Abu Mu’awiyah related to us from Al-</w:t>
      </w:r>
      <w:proofErr w:type="spellStart"/>
      <w:r>
        <w:rPr>
          <w:rFonts w:ascii="Calibri" w:hAnsi="Calibri" w:cs="Calibri"/>
          <w:lang w:bidi="ar-EG"/>
        </w:rPr>
        <w:t>Aa’mash</w:t>
      </w:r>
      <w:proofErr w:type="spellEnd"/>
      <w:r>
        <w:rPr>
          <w:rFonts w:ascii="Calibri" w:hAnsi="Calibri" w:cs="Calibri"/>
          <w:lang w:bidi="ar-EG"/>
        </w:rPr>
        <w:t>, from ‘Amr bin Murrah, from Abu Al-</w:t>
      </w:r>
      <w:proofErr w:type="spellStart"/>
      <w:r>
        <w:rPr>
          <w:rFonts w:ascii="Calibri" w:hAnsi="Calibri" w:cs="Calibri"/>
          <w:lang w:bidi="ar-EG"/>
        </w:rPr>
        <w:t>Bakhtariy</w:t>
      </w:r>
      <w:proofErr w:type="spellEnd"/>
      <w:r>
        <w:rPr>
          <w:rFonts w:ascii="Calibri" w:hAnsi="Calibri" w:cs="Calibri"/>
          <w:lang w:bidi="ar-EG"/>
        </w:rPr>
        <w:t xml:space="preserve">, </w:t>
      </w:r>
      <w:r w:rsidRPr="00B712B4">
        <w:rPr>
          <w:rFonts w:ascii="Calibri" w:hAnsi="Calibri" w:cs="Calibri"/>
          <w:b/>
          <w:bCs/>
          <w:u w:val="single"/>
          <w:lang w:bidi="ar-EG"/>
        </w:rPr>
        <w:t xml:space="preserve">from ‘Ali, may Allah be pleased with him: </w:t>
      </w:r>
      <w:r w:rsidRPr="00B712B4">
        <w:rPr>
          <w:rFonts w:ascii="Calibri" w:hAnsi="Calibri" w:cs="Calibri"/>
          <w:b/>
          <w:bCs/>
          <w:u w:val="single"/>
          <w:lang w:bidi="ar-EG"/>
        </w:rPr>
        <w:lastRenderedPageBreak/>
        <w:t>He said: It was said to him</w:t>
      </w:r>
      <w:r>
        <w:rPr>
          <w:rFonts w:ascii="Calibri" w:hAnsi="Calibri" w:cs="Calibri"/>
          <w:lang w:bidi="ar-EG"/>
        </w:rPr>
        <w:t xml:space="preserve">: “Inform us about the companions of the Messenger of Allah </w:t>
      </w:r>
      <w:r>
        <w:rPr>
          <w:rFonts w:ascii="Calibri" w:hAnsi="Calibri" w:cs="Calibri" w:hint="cs"/>
          <w:rtl/>
          <w:lang w:bidi="ar-EG"/>
        </w:rPr>
        <w:t>ﷺ</w:t>
      </w:r>
      <w:r>
        <w:rPr>
          <w:rFonts w:ascii="Calibri" w:hAnsi="Calibri" w:cs="Calibri"/>
          <w:lang w:bidi="ar-EG"/>
        </w:rPr>
        <w:t xml:space="preserve">” He said: “About which of them?” He said: “Inform us about Abdullah bin Mas’ud”. He said: </w:t>
      </w:r>
      <w:r w:rsidRPr="00E56129">
        <w:rPr>
          <w:rFonts w:ascii="Calibri" w:hAnsi="Calibri" w:cs="Calibri"/>
          <w:lang w:bidi="ar-EG"/>
        </w:rPr>
        <w:t>“He knew the Qur’an and the Sunnah, then he stopped and sufficed</w:t>
      </w:r>
      <w:r>
        <w:rPr>
          <w:rFonts w:ascii="Calibri" w:hAnsi="Calibri" w:cs="Calibri"/>
          <w:lang w:bidi="ar-EG"/>
        </w:rPr>
        <w:t xml:space="preserve"> with that … And he mentioned the rest of the Hadith]. Al-Hakim then stated: [It is Sahih upon the conditions of the two Sheikhs (i.e., Al-Bukhari and Muslim) but they did not record it]. Despite that, Ahmad bin Abdul Jabbar is not that precise, undertook </w:t>
      </w:r>
      <w:proofErr w:type="spellStart"/>
      <w:r>
        <w:rPr>
          <w:rFonts w:ascii="Calibri" w:hAnsi="Calibri" w:cs="Calibri"/>
          <w:lang w:bidi="ar-EG"/>
        </w:rPr>
        <w:t>Tadlees</w:t>
      </w:r>
      <w:proofErr w:type="spellEnd"/>
      <w:r>
        <w:rPr>
          <w:rFonts w:ascii="Calibri" w:hAnsi="Calibri" w:cs="Calibri"/>
          <w:lang w:bidi="ar-EG"/>
        </w:rPr>
        <w:t xml:space="preserve"> a lot and they questioned the narrations that he heard (in terms of whether he heard them from those he stated) and whether his hearing of the Prophetic Seerah was authentic. </w:t>
      </w:r>
    </w:p>
    <w:p w14:paraId="495DFFC9" w14:textId="77777777" w:rsidR="00005C44" w:rsidRPr="00D71A72" w:rsidRDefault="00005C44" w:rsidP="00005C44">
      <w:pPr>
        <w:rPr>
          <w:rFonts w:ascii="Traditional Arabic" w:hAnsi="Traditional Arabic" w:cs="Traditional Arabic"/>
          <w:sz w:val="22"/>
          <w:szCs w:val="22"/>
          <w:rtl/>
        </w:rPr>
      </w:pPr>
    </w:p>
    <w:p w14:paraId="362A902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وكما هو في حلية الأولياء وطبقات الأصفياء (1/129): [حَدَّثَنَا مُحَمَّدُ بْنُ إِسْحَاقَ، حدثنا إِبْرَاهِيمُ بْنُ سَعْدَانَ، حدثنا بَكْرُ بْنُ بَكَّارٍ، حدثنا مِسْعَرٌ، عَنْ عَمْرِو بْنِ مُرَّةَ، عَنْ أَبِي الْبُخْتُرِيِّ، </w:t>
      </w:r>
      <w:r w:rsidRPr="000F205F">
        <w:rPr>
          <w:rFonts w:ascii="Traditional Arabic" w:hAnsi="Traditional Arabic" w:cs="Traditional Arabic"/>
          <w:b/>
          <w:bCs/>
          <w:sz w:val="28"/>
          <w:szCs w:val="28"/>
          <w:u w:val="single"/>
          <w:rtl/>
        </w:rPr>
        <w:t>قَالَ: سُئِلَ عَلِيُّ بْنُ أَبِي طَالِبٍ</w:t>
      </w:r>
      <w:r w:rsidRPr="000F205F">
        <w:rPr>
          <w:rFonts w:ascii="Traditional Arabic" w:hAnsi="Traditional Arabic" w:cs="Traditional Arabic"/>
          <w:sz w:val="28"/>
          <w:szCs w:val="28"/>
          <w:rtl/>
        </w:rPr>
        <w:t xml:space="preserve"> عَنِ ابْنِ مَسْعُودٍ، فَقَالَ: «قَرَأَ الْقُرْآنَ ثُمَّ وَقَفَ عِنْدَهُ، وَكَفَى بِهِ»]؛ الإمام مسعر بن كدام ليس بدون الأعمش، ولكن بَكْرُ بْنُ بَكَّارٍ ليس بذاك القوي.</w:t>
      </w:r>
    </w:p>
    <w:p w14:paraId="19E9ACC5" w14:textId="77777777" w:rsidR="00005C44" w:rsidRDefault="00005C44" w:rsidP="00005C44">
      <w:pPr>
        <w:rPr>
          <w:rFonts w:ascii="Traditional Arabic" w:hAnsi="Traditional Arabic" w:cs="Traditional Arabic"/>
          <w:sz w:val="22"/>
          <w:szCs w:val="22"/>
        </w:rPr>
      </w:pPr>
    </w:p>
    <w:p w14:paraId="3495D1AA" w14:textId="77777777" w:rsidR="00005C44" w:rsidRDefault="00005C44" w:rsidP="00005C44">
      <w:pPr>
        <w:rPr>
          <w:rFonts w:ascii="Calibri" w:hAnsi="Calibri" w:cs="Calibri"/>
          <w:lang w:bidi="ar-EG"/>
        </w:rPr>
      </w:pPr>
      <w:r>
        <w:rPr>
          <w:rFonts w:ascii="Calibri" w:hAnsi="Calibri" w:cs="Calibri"/>
          <w:lang w:bidi="ar-EG"/>
        </w:rPr>
        <w:t xml:space="preserve">- And like what came recorded in </w:t>
      </w:r>
      <w:proofErr w:type="spellStart"/>
      <w:r>
        <w:rPr>
          <w:rFonts w:ascii="Calibri" w:hAnsi="Calibri" w:cs="Calibri"/>
          <w:lang w:bidi="ar-EG"/>
        </w:rPr>
        <w:t>Hilyat</w:t>
      </w:r>
      <w:proofErr w:type="spellEnd"/>
      <w:r>
        <w:rPr>
          <w:rFonts w:ascii="Calibri" w:hAnsi="Calibri" w:cs="Calibri"/>
          <w:lang w:bidi="ar-EG"/>
        </w:rPr>
        <w:t xml:space="preserve"> ul-</w:t>
      </w:r>
      <w:proofErr w:type="spellStart"/>
      <w:r>
        <w:rPr>
          <w:rFonts w:ascii="Calibri" w:hAnsi="Calibri" w:cs="Calibri"/>
          <w:lang w:bidi="ar-EG"/>
        </w:rPr>
        <w:t>Awliyaa</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 xml:space="preserve"> </w:t>
      </w:r>
      <w:proofErr w:type="spellStart"/>
      <w:r>
        <w:rPr>
          <w:rFonts w:ascii="Calibri" w:hAnsi="Calibri" w:cs="Calibri"/>
          <w:lang w:bidi="ar-EG"/>
        </w:rPr>
        <w:t>Tabaqaat</w:t>
      </w:r>
      <w:proofErr w:type="spellEnd"/>
      <w:r>
        <w:rPr>
          <w:rFonts w:ascii="Calibri" w:hAnsi="Calibri" w:cs="Calibri"/>
          <w:lang w:bidi="ar-EG"/>
        </w:rPr>
        <w:t xml:space="preserve"> Al-</w:t>
      </w:r>
      <w:proofErr w:type="spellStart"/>
      <w:r>
        <w:rPr>
          <w:rFonts w:ascii="Calibri" w:hAnsi="Calibri" w:cs="Calibri"/>
          <w:lang w:bidi="ar-EG"/>
        </w:rPr>
        <w:t>Asfiyaa</w:t>
      </w:r>
      <w:proofErr w:type="spellEnd"/>
      <w:r>
        <w:rPr>
          <w:rFonts w:ascii="Calibri" w:hAnsi="Calibri" w:cs="Calibri"/>
          <w:lang w:bidi="ar-EG"/>
        </w:rPr>
        <w:t xml:space="preserve">’ (1/129): [Muhammad bin Ishaq related to us: Ibrahim bin Sa’dan related to us: Bakr bin Bakkar related to us: </w:t>
      </w:r>
      <w:proofErr w:type="spellStart"/>
      <w:r>
        <w:rPr>
          <w:rFonts w:ascii="Calibri" w:hAnsi="Calibri" w:cs="Calibri"/>
          <w:lang w:bidi="ar-EG"/>
        </w:rPr>
        <w:t>Mis’ar</w:t>
      </w:r>
      <w:proofErr w:type="spellEnd"/>
      <w:r>
        <w:rPr>
          <w:rFonts w:ascii="Calibri" w:hAnsi="Calibri" w:cs="Calibri"/>
          <w:lang w:bidi="ar-EG"/>
        </w:rPr>
        <w:t xml:space="preserve"> related to us from ‘Amr bin Murrah, from Abu Al-</w:t>
      </w:r>
      <w:proofErr w:type="spellStart"/>
      <w:r>
        <w:rPr>
          <w:rFonts w:ascii="Calibri" w:hAnsi="Calibri" w:cs="Calibri"/>
          <w:lang w:bidi="ar-EG"/>
        </w:rPr>
        <w:t>Bukhturiy</w:t>
      </w:r>
      <w:proofErr w:type="spellEnd"/>
      <w:r>
        <w:rPr>
          <w:rFonts w:ascii="Calibri" w:hAnsi="Calibri" w:cs="Calibri"/>
          <w:lang w:bidi="ar-EG"/>
        </w:rPr>
        <w:t xml:space="preserve">: </w:t>
      </w:r>
      <w:r w:rsidRPr="00F32AD1">
        <w:rPr>
          <w:rFonts w:ascii="Calibri" w:hAnsi="Calibri" w:cs="Calibri"/>
          <w:b/>
          <w:bCs/>
          <w:u w:val="single"/>
          <w:lang w:bidi="ar-EG"/>
        </w:rPr>
        <w:t>He said: ‘Ali bin Abi Talib was asked</w:t>
      </w:r>
      <w:r>
        <w:rPr>
          <w:rFonts w:ascii="Calibri" w:hAnsi="Calibri" w:cs="Calibri"/>
          <w:lang w:bidi="ar-EG"/>
        </w:rPr>
        <w:t xml:space="preserve"> about Ibn Mas’ud. He said: “He recited (read) the Qur’an and then halted at it and sufficed with it”]. Al-Imam </w:t>
      </w:r>
      <w:proofErr w:type="spellStart"/>
      <w:r>
        <w:rPr>
          <w:rFonts w:ascii="Calibri" w:hAnsi="Calibri" w:cs="Calibri"/>
          <w:lang w:bidi="ar-EG"/>
        </w:rPr>
        <w:t>Mus’ir</w:t>
      </w:r>
      <w:proofErr w:type="spellEnd"/>
      <w:r>
        <w:rPr>
          <w:rFonts w:ascii="Calibri" w:hAnsi="Calibri" w:cs="Calibri"/>
          <w:lang w:bidi="ar-EG"/>
        </w:rPr>
        <w:t xml:space="preserve"> bin </w:t>
      </w:r>
      <w:proofErr w:type="spellStart"/>
      <w:r>
        <w:rPr>
          <w:rFonts w:ascii="Calibri" w:hAnsi="Calibri" w:cs="Calibri"/>
          <w:lang w:bidi="ar-EG"/>
        </w:rPr>
        <w:t>Kaddam</w:t>
      </w:r>
      <w:proofErr w:type="spellEnd"/>
      <w:r>
        <w:rPr>
          <w:rFonts w:ascii="Calibri" w:hAnsi="Calibri" w:cs="Calibri"/>
          <w:lang w:bidi="ar-EG"/>
        </w:rPr>
        <w:t xml:space="preserve"> is not a lower grade than Al-</w:t>
      </w:r>
      <w:proofErr w:type="spellStart"/>
      <w:proofErr w:type="gramStart"/>
      <w:r>
        <w:rPr>
          <w:rFonts w:ascii="Calibri" w:hAnsi="Calibri" w:cs="Calibri"/>
          <w:lang w:bidi="ar-EG"/>
        </w:rPr>
        <w:t>Aa’mash</w:t>
      </w:r>
      <w:proofErr w:type="spellEnd"/>
      <w:proofErr w:type="gramEnd"/>
      <w:r>
        <w:rPr>
          <w:rFonts w:ascii="Calibri" w:hAnsi="Calibri" w:cs="Calibri"/>
          <w:lang w:bidi="ar-EG"/>
        </w:rPr>
        <w:t xml:space="preserve"> but Bakr bin Bakkar is not of the same level of strength.</w:t>
      </w:r>
    </w:p>
    <w:p w14:paraId="72994743" w14:textId="77777777" w:rsidR="00005C44" w:rsidRPr="00D71A72" w:rsidRDefault="00005C44" w:rsidP="00005C44">
      <w:pPr>
        <w:rPr>
          <w:rFonts w:ascii="Traditional Arabic" w:hAnsi="Traditional Arabic" w:cs="Traditional Arabic"/>
          <w:sz w:val="22"/>
          <w:szCs w:val="22"/>
          <w:rtl/>
        </w:rPr>
      </w:pPr>
    </w:p>
    <w:p w14:paraId="7D4FD3B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وكما هو في حلية الأولياء وطبقات الأصفياء (1/129): [حَدَّثَنَا أَبُو حَامِدِ بْنُ جَبَلَةَ، حدثنا مُحَمَّدُ بْنُ إِسْحَاقَ، حدثنا قُتَيْبَةُ، حدثنا جَرِيرٌ، عَنِ الْأَعْمَشِ، عَنْ عَمْرِو بْنِ مُرَّةَ، عَنْ أَبِي الْبُخْتُرِيِّ، </w:t>
      </w:r>
      <w:r w:rsidRPr="000F205F">
        <w:rPr>
          <w:rFonts w:ascii="Traditional Arabic" w:hAnsi="Traditional Arabic" w:cs="Traditional Arabic"/>
          <w:b/>
          <w:bCs/>
          <w:sz w:val="28"/>
          <w:szCs w:val="28"/>
          <w:u w:val="single"/>
          <w:rtl/>
        </w:rPr>
        <w:t>قَالَ: (قَالُوا لِعَلِيٍّ</w:t>
      </w:r>
      <w:r w:rsidRPr="000F205F">
        <w:rPr>
          <w:rFonts w:ascii="Traditional Arabic" w:hAnsi="Traditional Arabic" w:cs="Traditional Arabic"/>
          <w:sz w:val="28"/>
          <w:szCs w:val="28"/>
          <w:rtl/>
        </w:rPr>
        <w:t>: حَدِّثْنَا عَنْ أَصْحَابِ مُحَمَّدٍ رَسُولِ اللهِ، صلى الله عليه وسلم، قَالَ: عَنْ أَيِّهِمْ؟ قَالُوا: أَخْبِرْنَا عَنْ عَبْدِ اللهِ بْنِ مَسْعُودٍ، قَالَ: «عَلِمَ الْقُرْآنَ وَالسُّنَّةَ ثُمَّ انْتَهَى، وَكَفَى بِذَلِكَ عِلْمًا»]؛ وجرير بن عبد الحميد، على وثاقته وجلالته، لا يسامي أبا معاوية في الأعمش.</w:t>
      </w:r>
    </w:p>
    <w:p w14:paraId="7A7B0A58" w14:textId="77777777" w:rsidR="00005C44" w:rsidRDefault="00005C44" w:rsidP="00005C44">
      <w:pPr>
        <w:rPr>
          <w:rFonts w:ascii="Traditional Arabic" w:hAnsi="Traditional Arabic" w:cs="Traditional Arabic"/>
          <w:sz w:val="22"/>
          <w:szCs w:val="22"/>
        </w:rPr>
      </w:pPr>
    </w:p>
    <w:p w14:paraId="5D48C894" w14:textId="77777777" w:rsidR="00005C44" w:rsidRDefault="00005C44" w:rsidP="00005C44">
      <w:pPr>
        <w:rPr>
          <w:rFonts w:ascii="Calibri" w:hAnsi="Calibri" w:cs="Calibri"/>
          <w:lang w:bidi="ar-EG"/>
        </w:rPr>
      </w:pPr>
      <w:r>
        <w:rPr>
          <w:rFonts w:ascii="Calibri" w:hAnsi="Calibri" w:cs="Calibri"/>
          <w:lang w:bidi="ar-EG"/>
        </w:rPr>
        <w:t xml:space="preserve">- And like </w:t>
      </w:r>
      <w:r w:rsidRPr="006E18E6">
        <w:rPr>
          <w:rFonts w:ascii="Calibri" w:hAnsi="Calibri" w:cs="Calibri"/>
          <w:lang w:bidi="ar-EG"/>
        </w:rPr>
        <w:t>what</w:t>
      </w:r>
      <w:r>
        <w:rPr>
          <w:rFonts w:ascii="Calibri" w:hAnsi="Calibri" w:cs="Calibri"/>
          <w:lang w:bidi="ar-EG"/>
        </w:rPr>
        <w:t xml:space="preserve"> also</w:t>
      </w:r>
      <w:r w:rsidRPr="006E18E6">
        <w:rPr>
          <w:rFonts w:ascii="Calibri" w:hAnsi="Calibri" w:cs="Calibri"/>
          <w:lang w:bidi="ar-EG"/>
        </w:rPr>
        <w:t xml:space="preserve"> came recorded in </w:t>
      </w:r>
      <w:proofErr w:type="spellStart"/>
      <w:r w:rsidRPr="006E18E6">
        <w:rPr>
          <w:rFonts w:ascii="Calibri" w:hAnsi="Calibri" w:cs="Calibri"/>
          <w:lang w:bidi="ar-EG"/>
        </w:rPr>
        <w:t>Hilyat</w:t>
      </w:r>
      <w:proofErr w:type="spellEnd"/>
      <w:r w:rsidRPr="006E18E6">
        <w:rPr>
          <w:rFonts w:ascii="Calibri" w:hAnsi="Calibri" w:cs="Calibri"/>
          <w:lang w:bidi="ar-EG"/>
        </w:rPr>
        <w:t xml:space="preserve"> ul-</w:t>
      </w:r>
      <w:proofErr w:type="spellStart"/>
      <w:r w:rsidRPr="006E18E6">
        <w:rPr>
          <w:rFonts w:ascii="Calibri" w:hAnsi="Calibri" w:cs="Calibri"/>
          <w:lang w:bidi="ar-EG"/>
        </w:rPr>
        <w:t>Awliyaa</w:t>
      </w:r>
      <w:proofErr w:type="spellEnd"/>
      <w:r w:rsidRPr="006E18E6">
        <w:rPr>
          <w:rFonts w:ascii="Calibri" w:hAnsi="Calibri" w:cs="Calibri"/>
          <w:lang w:bidi="ar-EG"/>
        </w:rPr>
        <w:t xml:space="preserve">’ </w:t>
      </w:r>
      <w:proofErr w:type="spellStart"/>
      <w:r w:rsidRPr="006E18E6">
        <w:rPr>
          <w:rFonts w:ascii="Calibri" w:hAnsi="Calibri" w:cs="Calibri"/>
          <w:lang w:bidi="ar-EG"/>
        </w:rPr>
        <w:t>Wa</w:t>
      </w:r>
      <w:proofErr w:type="spellEnd"/>
      <w:r w:rsidRPr="006E18E6">
        <w:rPr>
          <w:rFonts w:ascii="Calibri" w:hAnsi="Calibri" w:cs="Calibri"/>
          <w:lang w:bidi="ar-EG"/>
        </w:rPr>
        <w:t xml:space="preserve"> </w:t>
      </w:r>
      <w:proofErr w:type="spellStart"/>
      <w:r w:rsidRPr="006E18E6">
        <w:rPr>
          <w:rFonts w:ascii="Calibri" w:hAnsi="Calibri" w:cs="Calibri"/>
          <w:lang w:bidi="ar-EG"/>
        </w:rPr>
        <w:t>Tabaqaat</w:t>
      </w:r>
      <w:proofErr w:type="spellEnd"/>
      <w:r w:rsidRPr="006E18E6">
        <w:rPr>
          <w:rFonts w:ascii="Calibri" w:hAnsi="Calibri" w:cs="Calibri"/>
          <w:lang w:bidi="ar-EG"/>
        </w:rPr>
        <w:t xml:space="preserve"> Al-</w:t>
      </w:r>
      <w:proofErr w:type="spellStart"/>
      <w:r w:rsidRPr="006E18E6">
        <w:rPr>
          <w:rFonts w:ascii="Calibri" w:hAnsi="Calibri" w:cs="Calibri"/>
          <w:lang w:bidi="ar-EG"/>
        </w:rPr>
        <w:t>Asfiyaa</w:t>
      </w:r>
      <w:proofErr w:type="spellEnd"/>
      <w:r w:rsidRPr="006E18E6">
        <w:rPr>
          <w:rFonts w:ascii="Calibri" w:hAnsi="Calibri" w:cs="Calibri"/>
          <w:lang w:bidi="ar-EG"/>
        </w:rPr>
        <w:t>’ (1/129):</w:t>
      </w:r>
      <w:r>
        <w:rPr>
          <w:rFonts w:ascii="Calibri" w:hAnsi="Calibri" w:cs="Calibri"/>
          <w:lang w:bidi="ar-EG"/>
        </w:rPr>
        <w:t xml:space="preserve"> [Abu Hamid bin Jabalah related to us: Muhammad bin Ishaq related to us: Qutaibah related to us: Jareer related to us from Al-</w:t>
      </w:r>
      <w:proofErr w:type="spellStart"/>
      <w:r>
        <w:rPr>
          <w:rFonts w:ascii="Calibri" w:hAnsi="Calibri" w:cs="Calibri"/>
          <w:lang w:bidi="ar-EG"/>
        </w:rPr>
        <w:t>Aa’mash</w:t>
      </w:r>
      <w:proofErr w:type="spellEnd"/>
      <w:r>
        <w:rPr>
          <w:rFonts w:ascii="Calibri" w:hAnsi="Calibri" w:cs="Calibri"/>
          <w:lang w:bidi="ar-EG"/>
        </w:rPr>
        <w:t>, from ‘Amr bin Murrah, from Abu Al-</w:t>
      </w:r>
      <w:proofErr w:type="spellStart"/>
      <w:r>
        <w:rPr>
          <w:rFonts w:ascii="Calibri" w:hAnsi="Calibri" w:cs="Calibri"/>
          <w:lang w:bidi="ar-EG"/>
        </w:rPr>
        <w:t>Bukhturiy</w:t>
      </w:r>
      <w:proofErr w:type="spellEnd"/>
      <w:r>
        <w:rPr>
          <w:rFonts w:ascii="Calibri" w:hAnsi="Calibri" w:cs="Calibri"/>
          <w:lang w:bidi="ar-EG"/>
        </w:rPr>
        <w:t xml:space="preserve">: </w:t>
      </w:r>
      <w:r w:rsidRPr="00C92470">
        <w:rPr>
          <w:rFonts w:ascii="Calibri" w:hAnsi="Calibri" w:cs="Calibri"/>
          <w:b/>
          <w:bCs/>
          <w:u w:val="single"/>
          <w:lang w:bidi="ar-EG"/>
        </w:rPr>
        <w:t>He said: They said to ‘Ali</w:t>
      </w:r>
      <w:r>
        <w:rPr>
          <w:rFonts w:ascii="Calibri" w:hAnsi="Calibri" w:cs="Calibri"/>
          <w:lang w:bidi="ar-EG"/>
        </w:rPr>
        <w:t xml:space="preserve">: “Inform us about the companions of the Muhammad, the Messenger of Allah </w:t>
      </w:r>
      <w:r>
        <w:rPr>
          <w:rFonts w:ascii="Calibri" w:hAnsi="Calibri" w:cs="Calibri" w:hint="cs"/>
          <w:rtl/>
          <w:lang w:bidi="ar-EG"/>
        </w:rPr>
        <w:t>ﷺ</w:t>
      </w:r>
      <w:r>
        <w:rPr>
          <w:rFonts w:ascii="Calibri" w:hAnsi="Calibri" w:cs="Calibri"/>
          <w:lang w:bidi="ar-EG"/>
        </w:rPr>
        <w:t xml:space="preserve">” He said: “About which of them?” They said: “Informed us about Abdullah bin Mas’ud” He said: “He knew the Qur’an and the Sunnah and then stopped and sufficed with that in terms of knowledge”]. And Jareer bin Abul Hamid, </w:t>
      </w:r>
      <w:r w:rsidRPr="00504CCF">
        <w:rPr>
          <w:rFonts w:ascii="Calibri" w:hAnsi="Calibri" w:cs="Calibri"/>
          <w:lang w:bidi="ar-EG"/>
        </w:rPr>
        <w:t>despite his reliability and eminence</w:t>
      </w:r>
      <w:r>
        <w:rPr>
          <w:rFonts w:ascii="Calibri" w:hAnsi="Calibri" w:cs="Calibri"/>
          <w:lang w:bidi="ar-EG"/>
        </w:rPr>
        <w:t xml:space="preserve">, </w:t>
      </w:r>
      <w:r w:rsidRPr="00504CCF">
        <w:rPr>
          <w:rFonts w:ascii="Calibri" w:hAnsi="Calibri" w:cs="Calibri"/>
          <w:lang w:bidi="ar-EG"/>
        </w:rPr>
        <w:t xml:space="preserve">does not rival </w:t>
      </w:r>
      <w:r>
        <w:rPr>
          <w:rFonts w:ascii="Calibri" w:hAnsi="Calibri" w:cs="Calibri"/>
          <w:lang w:bidi="ar-EG"/>
        </w:rPr>
        <w:t>Abu</w:t>
      </w:r>
      <w:r w:rsidRPr="00504CCF">
        <w:rPr>
          <w:rFonts w:ascii="Calibri" w:hAnsi="Calibri" w:cs="Calibri"/>
          <w:lang w:bidi="ar-EG"/>
        </w:rPr>
        <w:t xml:space="preserve"> </w:t>
      </w:r>
      <w:r>
        <w:rPr>
          <w:rFonts w:ascii="Calibri" w:hAnsi="Calibri" w:cs="Calibri"/>
          <w:lang w:bidi="ar-EG"/>
        </w:rPr>
        <w:t>Mu’awiyah</w:t>
      </w:r>
      <w:r w:rsidRPr="00504CCF">
        <w:rPr>
          <w:rFonts w:ascii="Calibri" w:hAnsi="Calibri" w:cs="Calibri"/>
          <w:lang w:bidi="ar-EG"/>
        </w:rPr>
        <w:t xml:space="preserve"> in [his transmission from] </w:t>
      </w:r>
      <w:r>
        <w:rPr>
          <w:rFonts w:ascii="Calibri" w:hAnsi="Calibri" w:cs="Calibri"/>
          <w:lang w:bidi="ar-EG"/>
        </w:rPr>
        <w:t>A</w:t>
      </w:r>
      <w:r w:rsidRPr="00504CCF">
        <w:rPr>
          <w:rFonts w:ascii="Calibri" w:hAnsi="Calibri" w:cs="Calibri"/>
          <w:lang w:bidi="ar-EG"/>
        </w:rPr>
        <w:t>l-</w:t>
      </w:r>
      <w:proofErr w:type="spellStart"/>
      <w:r w:rsidRPr="00504CCF">
        <w:rPr>
          <w:rFonts w:ascii="Calibri" w:hAnsi="Calibri" w:cs="Calibri"/>
          <w:lang w:bidi="ar-EG"/>
        </w:rPr>
        <w:t>A</w:t>
      </w:r>
      <w:r>
        <w:rPr>
          <w:rFonts w:ascii="Calibri" w:hAnsi="Calibri" w:cs="Calibri"/>
          <w:lang w:bidi="ar-EG"/>
        </w:rPr>
        <w:t>a’</w:t>
      </w:r>
      <w:r w:rsidRPr="00504CCF">
        <w:rPr>
          <w:rFonts w:ascii="Calibri" w:hAnsi="Calibri" w:cs="Calibri"/>
          <w:lang w:bidi="ar-EG"/>
        </w:rPr>
        <w:t>mash</w:t>
      </w:r>
      <w:proofErr w:type="spellEnd"/>
      <w:r>
        <w:rPr>
          <w:rFonts w:ascii="Calibri" w:hAnsi="Calibri" w:cs="Calibri"/>
          <w:lang w:bidi="ar-EG"/>
        </w:rPr>
        <w:t>.</w:t>
      </w:r>
    </w:p>
    <w:p w14:paraId="4C43C449" w14:textId="77777777" w:rsidR="00005C44" w:rsidRPr="00D71A72" w:rsidRDefault="00005C44" w:rsidP="00005C44">
      <w:pPr>
        <w:rPr>
          <w:rFonts w:ascii="Traditional Arabic" w:hAnsi="Traditional Arabic" w:cs="Traditional Arabic"/>
          <w:sz w:val="22"/>
          <w:szCs w:val="22"/>
          <w:rtl/>
        </w:rPr>
      </w:pPr>
    </w:p>
    <w:p w14:paraId="5ECDFB4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فهذه الأسانيد لا تقارب في قوتها ونظافتها المجموعة الأولى أبداً. على أن جملة: (عَنْ أَبِي البَخْتَرِيِّ قَالَ: </w:t>
      </w:r>
      <w:r w:rsidRPr="000F205F">
        <w:rPr>
          <w:rFonts w:ascii="Traditional Arabic" w:hAnsi="Traditional Arabic" w:cs="Traditional Arabic"/>
          <w:b/>
          <w:bCs/>
          <w:sz w:val="28"/>
          <w:szCs w:val="28"/>
          <w:u w:val="single"/>
          <w:rtl/>
        </w:rPr>
        <w:t>أَتَيْنَا عَلِيّاً فَسَأَلْنَاهُ</w:t>
      </w:r>
      <w:r w:rsidRPr="000F205F">
        <w:rPr>
          <w:rFonts w:ascii="Traditional Arabic" w:hAnsi="Traditional Arabic" w:cs="Traditional Arabic"/>
          <w:sz w:val="28"/>
          <w:szCs w:val="28"/>
          <w:rtl/>
        </w:rPr>
        <w:t xml:space="preserve">)، وجملة: (عَنْ أَبِي الْبَخْتَرِيِّ عَنْ عَلِيٍّ عَلَيْهِ السَّلامُ </w:t>
      </w:r>
      <w:r w:rsidRPr="000F205F">
        <w:rPr>
          <w:rFonts w:ascii="Traditional Arabic" w:hAnsi="Traditional Arabic" w:cs="Traditional Arabic"/>
          <w:b/>
          <w:bCs/>
          <w:sz w:val="28"/>
          <w:szCs w:val="28"/>
          <w:u w:val="single"/>
          <w:rtl/>
        </w:rPr>
        <w:t>قُلْنَا لَهُ</w:t>
      </w:r>
      <w:r w:rsidRPr="000F205F">
        <w:rPr>
          <w:rFonts w:ascii="Traditional Arabic" w:hAnsi="Traditional Arabic" w:cs="Traditional Arabic"/>
          <w:sz w:val="28"/>
          <w:szCs w:val="28"/>
          <w:rtl/>
        </w:rPr>
        <w:t xml:space="preserve">) فيها زيادة لفظ ومعنى على الجمل التالية: (عَنْ أَبِي الْبَخْتَرِيِّ، </w:t>
      </w:r>
      <w:r w:rsidRPr="000F205F">
        <w:rPr>
          <w:rFonts w:ascii="Traditional Arabic" w:hAnsi="Traditional Arabic" w:cs="Traditional Arabic"/>
          <w:b/>
          <w:bCs/>
          <w:sz w:val="28"/>
          <w:szCs w:val="28"/>
          <w:u w:val="single"/>
          <w:rtl/>
        </w:rPr>
        <w:t>عَنْ عَلِيٍّ، قَالُوا</w:t>
      </w:r>
      <w:r w:rsidRPr="000F205F">
        <w:rPr>
          <w:rFonts w:ascii="Traditional Arabic" w:hAnsi="Traditional Arabic" w:cs="Traditional Arabic"/>
          <w:sz w:val="28"/>
          <w:szCs w:val="28"/>
          <w:rtl/>
        </w:rPr>
        <w:t xml:space="preserve">)، و(عن أبي البختري </w:t>
      </w:r>
      <w:r w:rsidRPr="000F205F">
        <w:rPr>
          <w:rFonts w:ascii="Traditional Arabic" w:hAnsi="Traditional Arabic" w:cs="Traditional Arabic"/>
          <w:b/>
          <w:bCs/>
          <w:sz w:val="28"/>
          <w:szCs w:val="28"/>
          <w:u w:val="single"/>
          <w:rtl/>
        </w:rPr>
        <w:t>عن علي رضي الله عنه قال قيل له</w:t>
      </w:r>
      <w:r w:rsidRPr="000F205F">
        <w:rPr>
          <w:rFonts w:ascii="Traditional Arabic" w:hAnsi="Traditional Arabic" w:cs="Traditional Arabic"/>
          <w:sz w:val="28"/>
          <w:szCs w:val="28"/>
          <w:rtl/>
        </w:rPr>
        <w:t xml:space="preserve">)، و(عَنْ أَبِي الْبُخْتُرِيِّ، </w:t>
      </w:r>
      <w:r w:rsidRPr="000F205F">
        <w:rPr>
          <w:rFonts w:ascii="Traditional Arabic" w:hAnsi="Traditional Arabic" w:cs="Traditional Arabic"/>
          <w:b/>
          <w:bCs/>
          <w:sz w:val="28"/>
          <w:szCs w:val="28"/>
          <w:u w:val="single"/>
          <w:rtl/>
        </w:rPr>
        <w:t>قَالَ: سُئِلَ عَلِيُّ بْنُ أَبِي طَالِبٍ</w:t>
      </w:r>
      <w:r w:rsidRPr="000F205F">
        <w:rPr>
          <w:rFonts w:ascii="Traditional Arabic" w:hAnsi="Traditional Arabic" w:cs="Traditional Arabic"/>
          <w:sz w:val="28"/>
          <w:szCs w:val="28"/>
          <w:rtl/>
        </w:rPr>
        <w:t xml:space="preserve">)، وزيادة الثقة مقبولة، فكيف إذا كان صاحب الزيادة أثبت وأوثق؟! </w:t>
      </w:r>
    </w:p>
    <w:p w14:paraId="1F2E0666" w14:textId="77777777" w:rsidR="00005C44" w:rsidRDefault="00005C44" w:rsidP="00005C44">
      <w:pPr>
        <w:rPr>
          <w:rFonts w:ascii="Traditional Arabic" w:hAnsi="Traditional Arabic" w:cs="Traditional Arabic"/>
          <w:sz w:val="22"/>
          <w:szCs w:val="22"/>
        </w:rPr>
      </w:pPr>
    </w:p>
    <w:p w14:paraId="43B83997" w14:textId="77777777" w:rsidR="00005C44" w:rsidRDefault="00005C44" w:rsidP="00005C44">
      <w:pPr>
        <w:rPr>
          <w:rFonts w:ascii="Calibri" w:hAnsi="Calibri" w:cs="Calibri"/>
          <w:lang w:bidi="ar-EG"/>
        </w:rPr>
      </w:pPr>
      <w:r w:rsidRPr="00FA6A13">
        <w:rPr>
          <w:rFonts w:ascii="Calibri" w:hAnsi="Calibri" w:cs="Calibri"/>
          <w:lang w:bidi="ar-EG"/>
        </w:rPr>
        <w:t xml:space="preserve">These </w:t>
      </w:r>
      <w:proofErr w:type="spellStart"/>
      <w:r>
        <w:rPr>
          <w:rFonts w:ascii="Calibri" w:hAnsi="Calibri" w:cs="Calibri"/>
          <w:lang w:bidi="ar-EG"/>
        </w:rPr>
        <w:t>Asaneed</w:t>
      </w:r>
      <w:proofErr w:type="spellEnd"/>
      <w:r w:rsidRPr="00FA6A13">
        <w:rPr>
          <w:rFonts w:ascii="Calibri" w:hAnsi="Calibri" w:cs="Calibri"/>
          <w:lang w:bidi="ar-EG"/>
        </w:rPr>
        <w:t xml:space="preserve"> (chains of transmission) do not</w:t>
      </w:r>
      <w:r>
        <w:rPr>
          <w:rFonts w:ascii="Calibri" w:hAnsi="Calibri" w:cs="Calibri"/>
          <w:lang w:bidi="ar-EG"/>
        </w:rPr>
        <w:t xml:space="preserve"> at all</w:t>
      </w:r>
      <w:r w:rsidRPr="00FA6A13">
        <w:rPr>
          <w:rFonts w:ascii="Calibri" w:hAnsi="Calibri" w:cs="Calibri"/>
          <w:lang w:bidi="ar-EG"/>
        </w:rPr>
        <w:t xml:space="preserve"> come close in strength and cleanliness to the first group. However, the phrase: “From </w:t>
      </w:r>
      <w:r>
        <w:rPr>
          <w:rFonts w:ascii="Calibri" w:hAnsi="Calibri" w:cs="Calibri"/>
          <w:lang w:bidi="ar-EG"/>
        </w:rPr>
        <w:t>Abu</w:t>
      </w:r>
      <w:r w:rsidRPr="00FA6A13">
        <w:rPr>
          <w:rFonts w:ascii="Calibri" w:hAnsi="Calibri" w:cs="Calibri"/>
          <w:lang w:bidi="ar-EG"/>
        </w:rPr>
        <w:t xml:space="preserve"> </w:t>
      </w:r>
      <w:r>
        <w:rPr>
          <w:rFonts w:ascii="Calibri" w:hAnsi="Calibri" w:cs="Calibri"/>
          <w:lang w:bidi="ar-EG"/>
        </w:rPr>
        <w:t>Al</w:t>
      </w:r>
      <w:r w:rsidRPr="00FA6A13">
        <w:rPr>
          <w:rFonts w:ascii="Calibri" w:hAnsi="Calibri" w:cs="Calibri"/>
          <w:lang w:bidi="ar-EG"/>
        </w:rPr>
        <w:t>-</w:t>
      </w:r>
      <w:proofErr w:type="spellStart"/>
      <w:r>
        <w:rPr>
          <w:rFonts w:ascii="Calibri" w:hAnsi="Calibri" w:cs="Calibri"/>
          <w:lang w:bidi="ar-EG"/>
        </w:rPr>
        <w:t>Bukhturiy</w:t>
      </w:r>
      <w:proofErr w:type="spellEnd"/>
      <w:r>
        <w:rPr>
          <w:rFonts w:ascii="Calibri" w:hAnsi="Calibri" w:cs="Calibri"/>
          <w:lang w:bidi="ar-EG"/>
        </w:rPr>
        <w:t xml:space="preserve">: He </w:t>
      </w:r>
      <w:r w:rsidRPr="00FA6A13">
        <w:rPr>
          <w:rFonts w:ascii="Calibri" w:hAnsi="Calibri" w:cs="Calibri"/>
          <w:lang w:bidi="ar-EG"/>
        </w:rPr>
        <w:t xml:space="preserve">said: </w:t>
      </w:r>
      <w:r>
        <w:rPr>
          <w:rFonts w:ascii="Calibri" w:hAnsi="Calibri" w:cs="Calibri"/>
          <w:lang w:bidi="ar-EG"/>
        </w:rPr>
        <w:t>“</w:t>
      </w:r>
      <w:r w:rsidRPr="001C612B">
        <w:rPr>
          <w:rFonts w:ascii="Calibri" w:hAnsi="Calibri" w:cs="Calibri"/>
          <w:b/>
          <w:bCs/>
          <w:u w:val="single"/>
          <w:lang w:bidi="ar-EG"/>
        </w:rPr>
        <w:t xml:space="preserve">We came to ‘Ali and asked </w:t>
      </w:r>
      <w:r w:rsidRPr="001C612B">
        <w:rPr>
          <w:rFonts w:ascii="Calibri" w:hAnsi="Calibri" w:cs="Calibri"/>
          <w:b/>
          <w:bCs/>
          <w:u w:val="single"/>
          <w:lang w:bidi="ar-EG"/>
        </w:rPr>
        <w:lastRenderedPageBreak/>
        <w:t>him</w:t>
      </w:r>
      <w:r w:rsidRPr="00FA6A13">
        <w:rPr>
          <w:rFonts w:ascii="Calibri" w:hAnsi="Calibri" w:cs="Calibri"/>
          <w:lang w:bidi="ar-EG"/>
        </w:rPr>
        <w:t>” and the phrase: “</w:t>
      </w:r>
      <w:r w:rsidRPr="001C612B">
        <w:rPr>
          <w:rFonts w:ascii="Calibri" w:hAnsi="Calibri" w:cs="Calibri"/>
          <w:lang w:bidi="ar-EG"/>
        </w:rPr>
        <w:t>From Abu Al-</w:t>
      </w:r>
      <w:proofErr w:type="spellStart"/>
      <w:r w:rsidRPr="001C612B">
        <w:rPr>
          <w:rFonts w:ascii="Calibri" w:hAnsi="Calibri" w:cs="Calibri"/>
          <w:lang w:bidi="ar-EG"/>
        </w:rPr>
        <w:t>Bukhturiy</w:t>
      </w:r>
      <w:proofErr w:type="spellEnd"/>
      <w:r>
        <w:rPr>
          <w:rFonts w:ascii="Calibri" w:hAnsi="Calibri" w:cs="Calibri"/>
          <w:lang w:bidi="ar-EG"/>
        </w:rPr>
        <w:t>,</w:t>
      </w:r>
      <w:r w:rsidRPr="001C612B">
        <w:rPr>
          <w:rFonts w:ascii="Calibri" w:hAnsi="Calibri" w:cs="Calibri"/>
          <w:lang w:bidi="ar-EG"/>
        </w:rPr>
        <w:t xml:space="preserve"> </w:t>
      </w:r>
      <w:r w:rsidRPr="00FA6A13">
        <w:rPr>
          <w:rFonts w:ascii="Calibri" w:hAnsi="Calibri" w:cs="Calibri"/>
          <w:lang w:bidi="ar-EG"/>
        </w:rPr>
        <w:t xml:space="preserve">from </w:t>
      </w:r>
      <w:r>
        <w:rPr>
          <w:rFonts w:ascii="Calibri" w:hAnsi="Calibri" w:cs="Calibri"/>
          <w:lang w:bidi="ar-EG"/>
        </w:rPr>
        <w:t>‘Ali</w:t>
      </w:r>
      <w:r w:rsidRPr="00FA6A13">
        <w:rPr>
          <w:rFonts w:ascii="Calibri" w:hAnsi="Calibri" w:cs="Calibri"/>
          <w:lang w:bidi="ar-EG"/>
        </w:rPr>
        <w:t>, peace be upon him</w:t>
      </w:r>
      <w:r>
        <w:rPr>
          <w:rFonts w:ascii="Calibri" w:hAnsi="Calibri" w:cs="Calibri"/>
          <w:lang w:bidi="ar-EG"/>
        </w:rPr>
        <w:t>:</w:t>
      </w:r>
      <w:r w:rsidRPr="00FA6A13">
        <w:rPr>
          <w:rFonts w:ascii="Calibri" w:hAnsi="Calibri" w:cs="Calibri"/>
          <w:lang w:bidi="ar-EG"/>
        </w:rPr>
        <w:t xml:space="preserve"> </w:t>
      </w:r>
      <w:r w:rsidRPr="009B3D2B">
        <w:rPr>
          <w:rFonts w:ascii="Calibri" w:hAnsi="Calibri" w:cs="Calibri"/>
          <w:b/>
          <w:bCs/>
          <w:u w:val="single"/>
          <w:lang w:bidi="ar-EG"/>
        </w:rPr>
        <w:t>We said to him</w:t>
      </w:r>
      <w:r w:rsidRPr="00FA6A13">
        <w:rPr>
          <w:rFonts w:ascii="Calibri" w:hAnsi="Calibri" w:cs="Calibri"/>
          <w:lang w:bidi="ar-EG"/>
        </w:rPr>
        <w:t>” contain an addition in both wording and meaning compared to the following phrases: “</w:t>
      </w:r>
      <w:r w:rsidRPr="009B3D2B">
        <w:rPr>
          <w:rFonts w:ascii="Calibri" w:hAnsi="Calibri" w:cs="Calibri"/>
          <w:lang w:bidi="ar-EG"/>
        </w:rPr>
        <w:t>From Abu Al-</w:t>
      </w:r>
      <w:proofErr w:type="spellStart"/>
      <w:r w:rsidRPr="009B3D2B">
        <w:rPr>
          <w:rFonts w:ascii="Calibri" w:hAnsi="Calibri" w:cs="Calibri"/>
          <w:lang w:bidi="ar-EG"/>
        </w:rPr>
        <w:t>Bukhturiy</w:t>
      </w:r>
      <w:proofErr w:type="spellEnd"/>
      <w:r w:rsidRPr="009B3D2B">
        <w:rPr>
          <w:rFonts w:ascii="Calibri" w:hAnsi="Calibri" w:cs="Calibri"/>
          <w:lang w:bidi="ar-EG"/>
        </w:rPr>
        <w:t xml:space="preserve">, </w:t>
      </w:r>
      <w:r w:rsidRPr="009B3D2B">
        <w:rPr>
          <w:rFonts w:ascii="Calibri" w:hAnsi="Calibri" w:cs="Calibri"/>
          <w:b/>
          <w:bCs/>
          <w:u w:val="single"/>
          <w:lang w:bidi="ar-EG"/>
        </w:rPr>
        <w:t>from ‘Ali: They said</w:t>
      </w:r>
      <w:r w:rsidRPr="00FA6A13">
        <w:rPr>
          <w:rFonts w:ascii="Calibri" w:hAnsi="Calibri" w:cs="Calibri"/>
          <w:lang w:bidi="ar-EG"/>
        </w:rPr>
        <w:t>”, “</w:t>
      </w:r>
      <w:r w:rsidRPr="009B3D2B">
        <w:rPr>
          <w:rFonts w:ascii="Calibri" w:hAnsi="Calibri" w:cs="Calibri"/>
          <w:lang w:bidi="ar-EG"/>
        </w:rPr>
        <w:t>From Abu Al-</w:t>
      </w:r>
      <w:proofErr w:type="spellStart"/>
      <w:r w:rsidRPr="009B3D2B">
        <w:rPr>
          <w:rFonts w:ascii="Calibri" w:hAnsi="Calibri" w:cs="Calibri"/>
          <w:lang w:bidi="ar-EG"/>
        </w:rPr>
        <w:t>Bukhturiy</w:t>
      </w:r>
      <w:proofErr w:type="spellEnd"/>
      <w:r w:rsidRPr="009B3D2B">
        <w:rPr>
          <w:rFonts w:ascii="Calibri" w:hAnsi="Calibri" w:cs="Calibri"/>
          <w:lang w:bidi="ar-EG"/>
        </w:rPr>
        <w:t xml:space="preserve">, </w:t>
      </w:r>
      <w:r w:rsidRPr="009B3D2B">
        <w:rPr>
          <w:rFonts w:ascii="Calibri" w:hAnsi="Calibri" w:cs="Calibri"/>
          <w:b/>
          <w:bCs/>
          <w:u w:val="single"/>
          <w:lang w:bidi="ar-EG"/>
        </w:rPr>
        <w:t>from ‘Ali, may Allah be pleased with him: He said: It was said to him</w:t>
      </w:r>
      <w:r w:rsidRPr="00FA6A13">
        <w:rPr>
          <w:rFonts w:ascii="Calibri" w:hAnsi="Calibri" w:cs="Calibri"/>
          <w:lang w:bidi="ar-EG"/>
        </w:rPr>
        <w:t>”, and “</w:t>
      </w:r>
      <w:r w:rsidRPr="009B3D2B">
        <w:rPr>
          <w:rFonts w:ascii="Calibri" w:hAnsi="Calibri" w:cs="Calibri"/>
          <w:lang w:bidi="ar-EG"/>
        </w:rPr>
        <w:t>From Abu Al-</w:t>
      </w:r>
      <w:proofErr w:type="spellStart"/>
      <w:r w:rsidRPr="009B3D2B">
        <w:rPr>
          <w:rFonts w:ascii="Calibri" w:hAnsi="Calibri" w:cs="Calibri"/>
          <w:lang w:bidi="ar-EG"/>
        </w:rPr>
        <w:t>Bukhturiy</w:t>
      </w:r>
      <w:proofErr w:type="spellEnd"/>
      <w:r>
        <w:rPr>
          <w:rFonts w:ascii="Calibri" w:hAnsi="Calibri" w:cs="Calibri"/>
          <w:lang w:bidi="ar-EG"/>
        </w:rPr>
        <w:t xml:space="preserve">: </w:t>
      </w:r>
      <w:r w:rsidRPr="009B3D2B">
        <w:rPr>
          <w:rFonts w:ascii="Calibri" w:hAnsi="Calibri" w:cs="Calibri"/>
          <w:b/>
          <w:bCs/>
          <w:u w:val="single"/>
          <w:lang w:bidi="ar-EG"/>
        </w:rPr>
        <w:t>He said: ‘Ali bin Abi Talib was asked</w:t>
      </w:r>
      <w:r>
        <w:rPr>
          <w:rFonts w:ascii="Calibri" w:hAnsi="Calibri" w:cs="Calibri"/>
          <w:lang w:bidi="ar-EG"/>
        </w:rPr>
        <w:t xml:space="preserve">”. The addition of the </w:t>
      </w:r>
      <w:proofErr w:type="spellStart"/>
      <w:r>
        <w:rPr>
          <w:rFonts w:ascii="Calibri" w:hAnsi="Calibri" w:cs="Calibri"/>
          <w:lang w:bidi="ar-EG"/>
        </w:rPr>
        <w:t>Thiqah</w:t>
      </w:r>
      <w:proofErr w:type="spellEnd"/>
      <w:r>
        <w:rPr>
          <w:rFonts w:ascii="Calibri" w:hAnsi="Calibri" w:cs="Calibri"/>
          <w:lang w:bidi="ar-EG"/>
        </w:rPr>
        <w:t xml:space="preserve"> (trustworthy narrator) is accepted (in any case), so how is it when the one making the addition is more reliable and trusted?!</w:t>
      </w:r>
    </w:p>
    <w:p w14:paraId="0D863B16" w14:textId="77777777" w:rsidR="00005C44" w:rsidRPr="00D71A72" w:rsidRDefault="00005C44" w:rsidP="00005C44">
      <w:pPr>
        <w:rPr>
          <w:rFonts w:ascii="Traditional Arabic" w:hAnsi="Traditional Arabic" w:cs="Traditional Arabic"/>
          <w:sz w:val="22"/>
          <w:szCs w:val="22"/>
          <w:rtl/>
        </w:rPr>
      </w:pPr>
    </w:p>
    <w:p w14:paraId="71957DA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وإليك نص كلامنا عن الشعبي، كما هو في موضع آخر: [ولكن الأصح أن الشعبي قد أدرك بن مسعود، لأنه قال عن نفسه أنه ولد سنة جلولاء، وكانت أمه من سبيها، كما جاء في الطبقات الكبرى [ط دار صادر (6/248)] حيث قال الإمام محمد بن سعد: [أَخْبَرَنَا عَبْدُ الرَّحْمَنِ بْنُ يُونُسَ، عَنْ سُفْيَانَ بْنِ عُيَيْنَةَ، عَنِ السَّرِيِّ بْنِ إِسْمَاعِيلَ، قَالَ: سَمِعْتُ الشَّعْبِيَّ، يَقُولُ: «وُلِدْتُ سَنَةَ جَلُولَاءَ»]. نعم: السري بن إسماعيل بن عبد الشعبي الهمداني، ابن عم عامر بن شراحيل بن عبد الشعبي الهمداني، وكاتبه عندما كان قاضياً، ثم خلفه على القضاء، متكلم فيه لرفعه المراسيل وقلبه الأسانيد، ولكنه يحدث ها هنا بخبر يتعلق خاصة بابن عمه، فلا معنى للشك في روايته هذه. وسنة «جلولاء» هذه كانت سنة سبعة عشر، في خلافة عمر، رضى الله عنه، لأن وقعة جلولاء نفسها كانت في آخر سنة ست عشرة.</w:t>
      </w:r>
    </w:p>
    <w:p w14:paraId="0F034904" w14:textId="77777777" w:rsidR="00005C44" w:rsidRDefault="00005C44" w:rsidP="00005C44">
      <w:pPr>
        <w:rPr>
          <w:rFonts w:ascii="Traditional Arabic" w:hAnsi="Traditional Arabic" w:cs="Traditional Arabic"/>
          <w:sz w:val="22"/>
          <w:szCs w:val="22"/>
        </w:rPr>
      </w:pPr>
    </w:p>
    <w:p w14:paraId="0C14D8FA" w14:textId="77777777" w:rsidR="00005C44" w:rsidRDefault="00005C44" w:rsidP="00005C44">
      <w:pPr>
        <w:rPr>
          <w:rFonts w:ascii="Calibri" w:hAnsi="Calibri" w:cs="Calibri"/>
          <w:lang w:bidi="ar-EG"/>
        </w:rPr>
      </w:pPr>
      <w:r>
        <w:rPr>
          <w:rFonts w:ascii="Calibri" w:hAnsi="Calibri" w:cs="Calibri"/>
          <w:lang w:bidi="ar-EG"/>
        </w:rPr>
        <w:t>We now present to you what we said about Ash-</w:t>
      </w:r>
      <w:proofErr w:type="spellStart"/>
      <w:r>
        <w:rPr>
          <w:rFonts w:ascii="Calibri" w:hAnsi="Calibri" w:cs="Calibri"/>
          <w:lang w:bidi="ar-EG"/>
        </w:rPr>
        <w:t>Sha’biy</w:t>
      </w:r>
      <w:proofErr w:type="spellEnd"/>
      <w:r>
        <w:rPr>
          <w:rFonts w:ascii="Calibri" w:hAnsi="Calibri" w:cs="Calibri"/>
          <w:lang w:bidi="ar-EG"/>
        </w:rPr>
        <w:t xml:space="preserve"> in another place: However, the most correct view is that Ash-</w:t>
      </w:r>
      <w:proofErr w:type="spellStart"/>
      <w:r>
        <w:rPr>
          <w:rFonts w:ascii="Calibri" w:hAnsi="Calibri" w:cs="Calibri"/>
          <w:lang w:bidi="ar-EG"/>
        </w:rPr>
        <w:t>Sha’biy</w:t>
      </w:r>
      <w:proofErr w:type="spellEnd"/>
      <w:r>
        <w:rPr>
          <w:rFonts w:ascii="Calibri" w:hAnsi="Calibri" w:cs="Calibri"/>
          <w:lang w:bidi="ar-EG"/>
        </w:rPr>
        <w:t xml:space="preserve"> did meet (or </w:t>
      </w:r>
      <w:proofErr w:type="gramStart"/>
      <w:r>
        <w:rPr>
          <w:rFonts w:ascii="Calibri" w:hAnsi="Calibri" w:cs="Calibri"/>
          <w:lang w:bidi="ar-EG"/>
        </w:rPr>
        <w:t>come into contact with</w:t>
      </w:r>
      <w:proofErr w:type="gramEnd"/>
      <w:r>
        <w:rPr>
          <w:rFonts w:ascii="Calibri" w:hAnsi="Calibri" w:cs="Calibri"/>
          <w:lang w:bidi="ar-EG"/>
        </w:rPr>
        <w:t>) Ibn Mas’ud. That is because he said about himself that he was born in the year of (the b</w:t>
      </w:r>
      <w:r w:rsidRPr="008E2191">
        <w:rPr>
          <w:rFonts w:ascii="Calibri" w:hAnsi="Calibri" w:cs="Calibri"/>
          <w:lang w:bidi="ar-EG"/>
        </w:rPr>
        <w:t>attle of</w:t>
      </w:r>
      <w:r>
        <w:rPr>
          <w:rFonts w:ascii="Calibri" w:hAnsi="Calibri" w:cs="Calibri"/>
          <w:lang w:bidi="ar-EG"/>
        </w:rPr>
        <w:t>)</w:t>
      </w:r>
      <w:r w:rsidRPr="008E2191">
        <w:rPr>
          <w:rFonts w:ascii="Calibri" w:hAnsi="Calibri" w:cs="Calibri"/>
          <w:lang w:bidi="ar-EG"/>
        </w:rPr>
        <w:t xml:space="preserve"> </w:t>
      </w:r>
      <w:proofErr w:type="spellStart"/>
      <w:r w:rsidRPr="008E2191">
        <w:rPr>
          <w:rFonts w:ascii="Calibri" w:hAnsi="Calibri" w:cs="Calibri"/>
          <w:lang w:bidi="ar-EG"/>
        </w:rPr>
        <w:t>Jalulaa</w:t>
      </w:r>
      <w:proofErr w:type="spellEnd"/>
      <w:r w:rsidRPr="008E2191">
        <w:rPr>
          <w:rFonts w:ascii="Calibri" w:hAnsi="Calibri" w:cs="Calibri"/>
          <w:lang w:bidi="ar-EG"/>
        </w:rPr>
        <w:t>’, and his mother was among its captives</w:t>
      </w:r>
      <w:r>
        <w:rPr>
          <w:rFonts w:ascii="Calibri" w:hAnsi="Calibri" w:cs="Calibri"/>
          <w:lang w:bidi="ar-EG"/>
        </w:rPr>
        <w:t>, which came stated in At-</w:t>
      </w:r>
      <w:proofErr w:type="spellStart"/>
      <w:r>
        <w:rPr>
          <w:rFonts w:ascii="Calibri" w:hAnsi="Calibri" w:cs="Calibri"/>
          <w:lang w:bidi="ar-EG"/>
        </w:rPr>
        <w:t>Tabaqaat</w:t>
      </w:r>
      <w:proofErr w:type="spellEnd"/>
      <w:r>
        <w:rPr>
          <w:rFonts w:ascii="Calibri" w:hAnsi="Calibri" w:cs="Calibri"/>
          <w:lang w:bidi="ar-EG"/>
        </w:rPr>
        <w:t xml:space="preserve"> Al-Kubra (Sadir edition 6/248), where Al-Imam Muhammad bin Sa’d stated: [Abdur Rahman bin Yunus informed us from Sufyan bin ‘</w:t>
      </w:r>
      <w:proofErr w:type="spellStart"/>
      <w:r>
        <w:rPr>
          <w:rFonts w:ascii="Calibri" w:hAnsi="Calibri" w:cs="Calibri"/>
          <w:lang w:bidi="ar-EG"/>
        </w:rPr>
        <w:t>Uyainah</w:t>
      </w:r>
      <w:proofErr w:type="spellEnd"/>
      <w:r>
        <w:rPr>
          <w:rFonts w:ascii="Calibri" w:hAnsi="Calibri" w:cs="Calibri"/>
          <w:lang w:bidi="ar-EG"/>
        </w:rPr>
        <w:t>, from As-Sariy bin Isma’eel: He said: I heard Ash-</w:t>
      </w:r>
      <w:proofErr w:type="spellStart"/>
      <w:r>
        <w:rPr>
          <w:rFonts w:ascii="Calibri" w:hAnsi="Calibri" w:cs="Calibri"/>
          <w:lang w:bidi="ar-EG"/>
        </w:rPr>
        <w:t>Sha’biy</w:t>
      </w:r>
      <w:proofErr w:type="spellEnd"/>
      <w:r>
        <w:rPr>
          <w:rFonts w:ascii="Calibri" w:hAnsi="Calibri" w:cs="Calibri"/>
          <w:lang w:bidi="ar-EG"/>
        </w:rPr>
        <w:t xml:space="preserve"> say: “I was born in the year of </w:t>
      </w:r>
      <w:proofErr w:type="spellStart"/>
      <w:r>
        <w:rPr>
          <w:rFonts w:ascii="Calibri" w:hAnsi="Calibri" w:cs="Calibri"/>
          <w:lang w:bidi="ar-EG"/>
        </w:rPr>
        <w:t>Jalulaa</w:t>
      </w:r>
      <w:proofErr w:type="spellEnd"/>
      <w:r>
        <w:rPr>
          <w:rFonts w:ascii="Calibri" w:hAnsi="Calibri" w:cs="Calibri"/>
          <w:lang w:bidi="ar-EG"/>
        </w:rPr>
        <w:t xml:space="preserve">’”]. </w:t>
      </w:r>
      <w:r w:rsidRPr="00A65A31">
        <w:rPr>
          <w:rFonts w:ascii="Calibri" w:hAnsi="Calibri" w:cs="Calibri"/>
          <w:lang w:bidi="ar-EG"/>
        </w:rPr>
        <w:t>Yes</w:t>
      </w:r>
      <w:r>
        <w:rPr>
          <w:rFonts w:ascii="Calibri" w:hAnsi="Calibri" w:cs="Calibri"/>
          <w:lang w:bidi="ar-EG"/>
        </w:rPr>
        <w:t>, it is true that As-Sariy</w:t>
      </w:r>
      <w:r w:rsidRPr="00A65A31">
        <w:rPr>
          <w:rFonts w:ascii="Calibri" w:hAnsi="Calibri" w:cs="Calibri"/>
          <w:lang w:bidi="ar-EG"/>
        </w:rPr>
        <w:t xml:space="preserve"> </w:t>
      </w:r>
      <w:r>
        <w:rPr>
          <w:rFonts w:ascii="Calibri" w:hAnsi="Calibri" w:cs="Calibri"/>
          <w:lang w:bidi="ar-EG"/>
        </w:rPr>
        <w:t>bin Isma’eel</w:t>
      </w:r>
      <w:r w:rsidRPr="00A65A31">
        <w:rPr>
          <w:rFonts w:ascii="Calibri" w:hAnsi="Calibri" w:cs="Calibri"/>
          <w:lang w:bidi="ar-EG"/>
        </w:rPr>
        <w:t xml:space="preserve"> </w:t>
      </w:r>
      <w:r>
        <w:rPr>
          <w:rFonts w:ascii="Calibri" w:hAnsi="Calibri" w:cs="Calibri"/>
          <w:lang w:bidi="ar-EG"/>
        </w:rPr>
        <w:t>bin</w:t>
      </w:r>
      <w:r w:rsidRPr="00A65A31">
        <w:rPr>
          <w:rFonts w:ascii="Calibri" w:hAnsi="Calibri" w:cs="Calibri"/>
          <w:lang w:bidi="ar-EG"/>
        </w:rPr>
        <w:t xml:space="preserve"> </w:t>
      </w:r>
      <w:r>
        <w:rPr>
          <w:rFonts w:ascii="Calibri" w:hAnsi="Calibri" w:cs="Calibri"/>
          <w:lang w:bidi="ar-EG"/>
        </w:rPr>
        <w:t>‘A</w:t>
      </w:r>
      <w:r w:rsidRPr="00A65A31">
        <w:rPr>
          <w:rFonts w:ascii="Calibri" w:hAnsi="Calibri" w:cs="Calibri"/>
          <w:lang w:bidi="ar-EG"/>
        </w:rPr>
        <w:t xml:space="preserve">bd </w:t>
      </w:r>
      <w:r>
        <w:rPr>
          <w:rFonts w:ascii="Calibri" w:hAnsi="Calibri" w:cs="Calibri"/>
          <w:lang w:bidi="ar-EG"/>
        </w:rPr>
        <w:t>Ash</w:t>
      </w:r>
      <w:r w:rsidRPr="00A65A31">
        <w:rPr>
          <w:rFonts w:ascii="Calibri" w:hAnsi="Calibri" w:cs="Calibri"/>
          <w:lang w:bidi="ar-EG"/>
        </w:rPr>
        <w:t>-</w:t>
      </w:r>
      <w:proofErr w:type="spellStart"/>
      <w:r w:rsidRPr="00A65A31">
        <w:rPr>
          <w:rFonts w:ascii="Calibri" w:hAnsi="Calibri" w:cs="Calibri"/>
          <w:lang w:bidi="ar-EG"/>
        </w:rPr>
        <w:t>Sha</w:t>
      </w:r>
      <w:r>
        <w:rPr>
          <w:rFonts w:ascii="Calibri" w:hAnsi="Calibri" w:cs="Calibri"/>
          <w:lang w:bidi="ar-EG"/>
        </w:rPr>
        <w:t>’biy</w:t>
      </w:r>
      <w:proofErr w:type="spellEnd"/>
      <w:r w:rsidRPr="00A65A31">
        <w:rPr>
          <w:rFonts w:ascii="Calibri" w:hAnsi="Calibri" w:cs="Calibri"/>
          <w:lang w:bidi="ar-EG"/>
        </w:rPr>
        <w:t xml:space="preserve"> </w:t>
      </w:r>
      <w:r>
        <w:rPr>
          <w:rFonts w:ascii="Calibri" w:hAnsi="Calibri" w:cs="Calibri"/>
          <w:lang w:bidi="ar-EG"/>
        </w:rPr>
        <w:t>A</w:t>
      </w:r>
      <w:r w:rsidRPr="00A65A31">
        <w:rPr>
          <w:rFonts w:ascii="Calibri" w:hAnsi="Calibri" w:cs="Calibri"/>
          <w:lang w:bidi="ar-EG"/>
        </w:rPr>
        <w:t>l-</w:t>
      </w:r>
      <w:r>
        <w:rPr>
          <w:rFonts w:ascii="Calibri" w:hAnsi="Calibri" w:cs="Calibri"/>
          <w:lang w:bidi="ar-EG"/>
        </w:rPr>
        <w:t>Hamdani</w:t>
      </w:r>
      <w:r w:rsidRPr="00A65A31">
        <w:rPr>
          <w:rFonts w:ascii="Calibri" w:hAnsi="Calibri" w:cs="Calibri"/>
          <w:lang w:bidi="ar-EG"/>
        </w:rPr>
        <w:t xml:space="preserve"> was the cousin of </w:t>
      </w:r>
      <w:r>
        <w:rPr>
          <w:rFonts w:ascii="Calibri" w:hAnsi="Calibri" w:cs="Calibri"/>
          <w:lang w:bidi="ar-EG"/>
        </w:rPr>
        <w:t>‘Aamir</w:t>
      </w:r>
      <w:r w:rsidRPr="00A65A31">
        <w:rPr>
          <w:rFonts w:ascii="Calibri" w:hAnsi="Calibri" w:cs="Calibri"/>
          <w:lang w:bidi="ar-EG"/>
        </w:rPr>
        <w:t xml:space="preserve"> </w:t>
      </w:r>
      <w:r>
        <w:rPr>
          <w:rFonts w:ascii="Calibri" w:hAnsi="Calibri" w:cs="Calibri"/>
          <w:lang w:bidi="ar-EG"/>
        </w:rPr>
        <w:t>bin</w:t>
      </w:r>
      <w:r w:rsidRPr="00A65A31">
        <w:rPr>
          <w:rFonts w:ascii="Calibri" w:hAnsi="Calibri" w:cs="Calibri"/>
          <w:lang w:bidi="ar-EG"/>
        </w:rPr>
        <w:t xml:space="preserve"> </w:t>
      </w:r>
      <w:r>
        <w:rPr>
          <w:rFonts w:ascii="Calibri" w:hAnsi="Calibri" w:cs="Calibri"/>
          <w:lang w:bidi="ar-EG"/>
        </w:rPr>
        <w:t>Sharaheel</w:t>
      </w:r>
      <w:r w:rsidRPr="00A65A31">
        <w:rPr>
          <w:rFonts w:ascii="Calibri" w:hAnsi="Calibri" w:cs="Calibri"/>
          <w:lang w:bidi="ar-EG"/>
        </w:rPr>
        <w:t xml:space="preserve"> </w:t>
      </w:r>
      <w:r>
        <w:rPr>
          <w:rFonts w:ascii="Calibri" w:hAnsi="Calibri" w:cs="Calibri"/>
          <w:lang w:bidi="ar-EG"/>
        </w:rPr>
        <w:t>bin</w:t>
      </w:r>
      <w:r w:rsidRPr="00A65A31">
        <w:rPr>
          <w:rFonts w:ascii="Calibri" w:hAnsi="Calibri" w:cs="Calibri"/>
          <w:lang w:bidi="ar-EG"/>
        </w:rPr>
        <w:t xml:space="preserve"> </w:t>
      </w:r>
      <w:r w:rsidRPr="007974E1">
        <w:rPr>
          <w:rFonts w:ascii="Calibri" w:hAnsi="Calibri" w:cs="Calibri"/>
          <w:lang w:bidi="ar-EG"/>
        </w:rPr>
        <w:t>Abd Ash-</w:t>
      </w:r>
      <w:proofErr w:type="spellStart"/>
      <w:r w:rsidRPr="007974E1">
        <w:rPr>
          <w:rFonts w:ascii="Calibri" w:hAnsi="Calibri" w:cs="Calibri"/>
          <w:lang w:bidi="ar-EG"/>
        </w:rPr>
        <w:t>Sha’biy</w:t>
      </w:r>
      <w:proofErr w:type="spellEnd"/>
      <w:r w:rsidRPr="007974E1">
        <w:rPr>
          <w:rFonts w:ascii="Calibri" w:hAnsi="Calibri" w:cs="Calibri"/>
          <w:lang w:bidi="ar-EG"/>
        </w:rPr>
        <w:t xml:space="preserve"> </w:t>
      </w:r>
      <w:proofErr w:type="gramStart"/>
      <w:r w:rsidRPr="007974E1">
        <w:rPr>
          <w:rFonts w:ascii="Calibri" w:hAnsi="Calibri" w:cs="Calibri"/>
          <w:lang w:bidi="ar-EG"/>
        </w:rPr>
        <w:t>Al-Hamdani</w:t>
      </w:r>
      <w:r w:rsidRPr="00A65A31">
        <w:rPr>
          <w:rFonts w:ascii="Calibri" w:hAnsi="Calibri" w:cs="Calibri"/>
          <w:lang w:bidi="ar-EG"/>
        </w:rPr>
        <w:t>, and</w:t>
      </w:r>
      <w:proofErr w:type="gramEnd"/>
      <w:r w:rsidRPr="00A65A31">
        <w:rPr>
          <w:rFonts w:ascii="Calibri" w:hAnsi="Calibri" w:cs="Calibri"/>
          <w:lang w:bidi="ar-EG"/>
        </w:rPr>
        <w:t xml:space="preserve"> served as his scribe when he was a judge, then succeeded him in the judiciary</w:t>
      </w:r>
      <w:r>
        <w:rPr>
          <w:rFonts w:ascii="Calibri" w:hAnsi="Calibri" w:cs="Calibri"/>
          <w:lang w:bidi="ar-EG"/>
        </w:rPr>
        <w:t>,</w:t>
      </w:r>
      <w:r w:rsidRPr="00A65A31">
        <w:rPr>
          <w:rFonts w:ascii="Calibri" w:hAnsi="Calibri" w:cs="Calibri"/>
          <w:lang w:bidi="ar-EG"/>
        </w:rPr>
        <w:t xml:space="preserve"> has been criticized for transmitting </w:t>
      </w:r>
      <w:r>
        <w:rPr>
          <w:rFonts w:ascii="Calibri" w:hAnsi="Calibri" w:cs="Calibri"/>
          <w:lang w:bidi="ar-EG"/>
        </w:rPr>
        <w:t>M</w:t>
      </w:r>
      <w:r w:rsidRPr="00A65A31">
        <w:rPr>
          <w:rFonts w:ascii="Calibri" w:hAnsi="Calibri" w:cs="Calibri"/>
          <w:lang w:bidi="ar-EG"/>
        </w:rPr>
        <w:t xml:space="preserve">ursal reports and for inverting </w:t>
      </w:r>
      <w:r>
        <w:rPr>
          <w:rFonts w:ascii="Calibri" w:hAnsi="Calibri" w:cs="Calibri"/>
          <w:lang w:bidi="ar-EG"/>
        </w:rPr>
        <w:t>chains of transmission</w:t>
      </w:r>
      <w:r w:rsidRPr="00A65A31">
        <w:rPr>
          <w:rFonts w:ascii="Calibri" w:hAnsi="Calibri" w:cs="Calibri"/>
          <w:lang w:bidi="ar-EG"/>
        </w:rPr>
        <w:t xml:space="preserve">. However, in this instance, he is narrating an account specifically concerning his cousin, so there is no basis for doubting this </w:t>
      </w:r>
      <w:proofErr w:type="gramStart"/>
      <w:r w:rsidRPr="00A65A31">
        <w:rPr>
          <w:rFonts w:ascii="Calibri" w:hAnsi="Calibri" w:cs="Calibri"/>
          <w:lang w:bidi="ar-EG"/>
        </w:rPr>
        <w:t>particular narration</w:t>
      </w:r>
      <w:proofErr w:type="gramEnd"/>
      <w:r w:rsidRPr="00A65A31">
        <w:rPr>
          <w:rFonts w:ascii="Calibri" w:hAnsi="Calibri" w:cs="Calibri"/>
          <w:lang w:bidi="ar-EG"/>
        </w:rPr>
        <w:t>.</w:t>
      </w:r>
      <w:r>
        <w:rPr>
          <w:rFonts w:ascii="Calibri" w:hAnsi="Calibri" w:cs="Calibri"/>
          <w:lang w:bidi="ar-EG"/>
        </w:rPr>
        <w:t xml:space="preserve"> </w:t>
      </w:r>
      <w:r w:rsidRPr="00A65A31">
        <w:rPr>
          <w:rFonts w:ascii="Calibri" w:hAnsi="Calibri" w:cs="Calibri"/>
          <w:lang w:bidi="ar-EG"/>
        </w:rPr>
        <w:t>As for the year of “</w:t>
      </w:r>
      <w:bookmarkStart w:id="70" w:name="_Hlk206258517"/>
      <w:proofErr w:type="spellStart"/>
      <w:r w:rsidRPr="00AF7C4A">
        <w:rPr>
          <w:rFonts w:ascii="Calibri" w:hAnsi="Calibri" w:cs="Calibri"/>
          <w:lang w:bidi="ar-EG"/>
        </w:rPr>
        <w:t>Jalulaa</w:t>
      </w:r>
      <w:proofErr w:type="spellEnd"/>
      <w:r w:rsidRPr="00AF7C4A">
        <w:rPr>
          <w:rFonts w:ascii="Calibri" w:hAnsi="Calibri" w:cs="Calibri"/>
          <w:lang w:bidi="ar-EG"/>
        </w:rPr>
        <w:t>’</w:t>
      </w:r>
      <w:bookmarkEnd w:id="70"/>
      <w:r w:rsidRPr="00A65A31">
        <w:rPr>
          <w:rFonts w:ascii="Calibri" w:hAnsi="Calibri" w:cs="Calibri"/>
          <w:lang w:bidi="ar-EG"/>
        </w:rPr>
        <w:t>”</w:t>
      </w:r>
      <w:r>
        <w:rPr>
          <w:rFonts w:ascii="Calibri" w:hAnsi="Calibri" w:cs="Calibri"/>
          <w:lang w:bidi="ar-EG"/>
        </w:rPr>
        <w:t xml:space="preserve">, then </w:t>
      </w:r>
      <w:r w:rsidRPr="00A65A31">
        <w:rPr>
          <w:rFonts w:ascii="Calibri" w:hAnsi="Calibri" w:cs="Calibri"/>
          <w:lang w:bidi="ar-EG"/>
        </w:rPr>
        <w:t xml:space="preserve">it was </w:t>
      </w:r>
      <w:r>
        <w:rPr>
          <w:rFonts w:ascii="Calibri" w:hAnsi="Calibri" w:cs="Calibri"/>
          <w:lang w:bidi="ar-EG"/>
        </w:rPr>
        <w:t xml:space="preserve">in </w:t>
      </w:r>
      <w:r w:rsidRPr="00A65A31">
        <w:rPr>
          <w:rFonts w:ascii="Calibri" w:hAnsi="Calibri" w:cs="Calibri"/>
          <w:lang w:bidi="ar-EG"/>
        </w:rPr>
        <w:t xml:space="preserve">the year seventeen [AH], during the </w:t>
      </w:r>
      <w:proofErr w:type="spellStart"/>
      <w:r>
        <w:rPr>
          <w:rFonts w:ascii="Calibri" w:hAnsi="Calibri" w:cs="Calibri"/>
          <w:lang w:bidi="ar-EG"/>
        </w:rPr>
        <w:t>Khilafah</w:t>
      </w:r>
      <w:proofErr w:type="spellEnd"/>
      <w:r w:rsidRPr="00A65A31">
        <w:rPr>
          <w:rFonts w:ascii="Calibri" w:hAnsi="Calibri" w:cs="Calibri"/>
          <w:lang w:bidi="ar-EG"/>
        </w:rPr>
        <w:t xml:space="preserve"> of </w:t>
      </w:r>
      <w:r>
        <w:rPr>
          <w:rFonts w:ascii="Calibri" w:hAnsi="Calibri" w:cs="Calibri"/>
          <w:lang w:bidi="ar-EG"/>
        </w:rPr>
        <w:t>‘</w:t>
      </w:r>
      <w:r w:rsidRPr="00A65A31">
        <w:rPr>
          <w:rFonts w:ascii="Calibri" w:hAnsi="Calibri" w:cs="Calibri"/>
          <w:lang w:bidi="ar-EG"/>
        </w:rPr>
        <w:t xml:space="preserve">Umar, may </w:t>
      </w:r>
      <w:r>
        <w:rPr>
          <w:rFonts w:ascii="Calibri" w:hAnsi="Calibri" w:cs="Calibri"/>
          <w:lang w:bidi="ar-EG"/>
        </w:rPr>
        <w:t>Allah</w:t>
      </w:r>
      <w:r w:rsidRPr="00A65A31">
        <w:rPr>
          <w:rFonts w:ascii="Calibri" w:hAnsi="Calibri" w:cs="Calibri"/>
          <w:lang w:bidi="ar-EG"/>
        </w:rPr>
        <w:t xml:space="preserve"> be pleased with him, because the Battle of </w:t>
      </w:r>
      <w:proofErr w:type="spellStart"/>
      <w:r w:rsidRPr="00C05A80">
        <w:rPr>
          <w:rFonts w:ascii="Calibri" w:hAnsi="Calibri" w:cs="Calibri"/>
          <w:lang w:bidi="ar-EG"/>
        </w:rPr>
        <w:t>Jalulaa</w:t>
      </w:r>
      <w:proofErr w:type="spellEnd"/>
      <w:r w:rsidRPr="00C05A80">
        <w:rPr>
          <w:rFonts w:ascii="Calibri" w:hAnsi="Calibri" w:cs="Calibri"/>
          <w:lang w:bidi="ar-EG"/>
        </w:rPr>
        <w:t>’</w:t>
      </w:r>
      <w:r>
        <w:rPr>
          <w:rFonts w:ascii="Calibri" w:hAnsi="Calibri" w:cs="Calibri"/>
          <w:lang w:bidi="ar-EG"/>
        </w:rPr>
        <w:t xml:space="preserve"> </w:t>
      </w:r>
      <w:r w:rsidRPr="00A65A31">
        <w:rPr>
          <w:rFonts w:ascii="Calibri" w:hAnsi="Calibri" w:cs="Calibri"/>
          <w:lang w:bidi="ar-EG"/>
        </w:rPr>
        <w:t>itself occurred at the end of year sixteen.</w:t>
      </w:r>
    </w:p>
    <w:p w14:paraId="16D49CFB" w14:textId="77777777" w:rsidR="00005C44" w:rsidRPr="00D71A72" w:rsidRDefault="00005C44" w:rsidP="00005C44">
      <w:pPr>
        <w:rPr>
          <w:rFonts w:ascii="Traditional Arabic" w:hAnsi="Traditional Arabic" w:cs="Traditional Arabic"/>
          <w:sz w:val="22"/>
          <w:szCs w:val="22"/>
          <w:rtl/>
        </w:rPr>
      </w:pPr>
    </w:p>
    <w:p w14:paraId="7596F87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والشعبي كان، كما هو معلوم مشهور، من نوادر زمانه في الذكاء والنباهة والحفظ، فلا يستغرب أن يكون قد حفظ كتاب الله، وأتقن القراءة والكتابة، وهو ابن عشرة أو نحوها. وحضور من كان هذا حاله، ولو في بعض الأحايين، لحلقات ابن مسعود في الكوفة بمعية أبيه أو بعض أعمامه أمر معقول جداً، بل المستنكر أن لا يكون هذا قد وقع فعلاً، لا سيما أن عمه قيس بن عبد الشعبي الهمداني، وهو ثقة من كبار التابعين، كان من تلاميذ ابن مسعود الملازمين له، المواظبين على حضور مجلسه. ومعلوم أن ابن مسعود كان مقيما في الكوفة حتى سنة 32 هـ، ثم غادرها إلى المدينة حيث توفي هناك في نفس السنة، والشعبي ابن ستة عشر آنذاك، فلا ينبغي أن يكون في سماعه من ابن مسعود أي شبهة]</w:t>
      </w:r>
    </w:p>
    <w:p w14:paraId="3BC6B84F" w14:textId="77777777" w:rsidR="00005C44" w:rsidRDefault="00005C44" w:rsidP="00005C44">
      <w:pPr>
        <w:rPr>
          <w:rFonts w:ascii="Traditional Arabic" w:hAnsi="Traditional Arabic" w:cs="Traditional Arabic"/>
          <w:sz w:val="22"/>
          <w:szCs w:val="22"/>
        </w:rPr>
      </w:pPr>
    </w:p>
    <w:p w14:paraId="519988D6" w14:textId="77777777" w:rsidR="00005C44" w:rsidRDefault="00005C44" w:rsidP="00005C44">
      <w:pPr>
        <w:rPr>
          <w:rFonts w:ascii="Calibri" w:hAnsi="Calibri" w:cs="Calibri"/>
          <w:lang w:bidi="ar-EG"/>
        </w:rPr>
      </w:pPr>
      <w:r>
        <w:rPr>
          <w:rFonts w:ascii="Calibri" w:hAnsi="Calibri" w:cs="Calibri"/>
          <w:lang w:bidi="ar-EG"/>
        </w:rPr>
        <w:t>And Ash-</w:t>
      </w:r>
      <w:proofErr w:type="spellStart"/>
      <w:r>
        <w:rPr>
          <w:rFonts w:ascii="Calibri" w:hAnsi="Calibri" w:cs="Calibri"/>
          <w:lang w:bidi="ar-EG"/>
        </w:rPr>
        <w:t>Sha’biy</w:t>
      </w:r>
      <w:proofErr w:type="spellEnd"/>
      <w:r>
        <w:rPr>
          <w:rFonts w:ascii="Calibri" w:hAnsi="Calibri" w:cs="Calibri"/>
          <w:lang w:bidi="ar-EG"/>
        </w:rPr>
        <w:t xml:space="preserve">, as in known, was from the rare people of his time in terms of intelligence, perceptiveness and memorization. </w:t>
      </w:r>
      <w:r w:rsidRPr="003E403E">
        <w:rPr>
          <w:rFonts w:ascii="Calibri" w:hAnsi="Calibri" w:cs="Calibri"/>
          <w:lang w:bidi="ar-EG"/>
        </w:rPr>
        <w:t xml:space="preserve">It is therefore not surprising that he had memorized the Book of </w:t>
      </w:r>
      <w:r>
        <w:rPr>
          <w:rFonts w:ascii="Calibri" w:hAnsi="Calibri" w:cs="Calibri"/>
          <w:lang w:bidi="ar-EG"/>
        </w:rPr>
        <w:t>Allah</w:t>
      </w:r>
      <w:r w:rsidRPr="003E403E">
        <w:rPr>
          <w:rFonts w:ascii="Calibri" w:hAnsi="Calibri" w:cs="Calibri"/>
          <w:lang w:bidi="ar-EG"/>
        </w:rPr>
        <w:t xml:space="preserve"> and mastered reading and writing by the age of ten or so. For someone of such aptitude, </w:t>
      </w:r>
      <w:r>
        <w:rPr>
          <w:rFonts w:ascii="Calibri" w:hAnsi="Calibri" w:cs="Calibri"/>
          <w:lang w:bidi="ar-EG"/>
        </w:rPr>
        <w:t>the attendance of</w:t>
      </w:r>
      <w:r w:rsidRPr="003E403E">
        <w:rPr>
          <w:rFonts w:ascii="Calibri" w:hAnsi="Calibri" w:cs="Calibri"/>
          <w:lang w:bidi="ar-EG"/>
        </w:rPr>
        <w:t xml:space="preserve"> Ibn </w:t>
      </w:r>
      <w:r>
        <w:rPr>
          <w:rFonts w:ascii="Calibri" w:hAnsi="Calibri" w:cs="Calibri"/>
          <w:lang w:bidi="ar-EG"/>
        </w:rPr>
        <w:t>Mas’ud’s</w:t>
      </w:r>
      <w:r w:rsidRPr="003E403E">
        <w:rPr>
          <w:rFonts w:ascii="Calibri" w:hAnsi="Calibri" w:cs="Calibri"/>
          <w:lang w:bidi="ar-EG"/>
        </w:rPr>
        <w:t xml:space="preserve"> study circles in </w:t>
      </w:r>
      <w:r>
        <w:rPr>
          <w:rFonts w:ascii="Calibri" w:hAnsi="Calibri" w:cs="Calibri"/>
          <w:lang w:bidi="ar-EG"/>
        </w:rPr>
        <w:t xml:space="preserve">Kufa, and even if only occasionally, </w:t>
      </w:r>
      <w:r w:rsidRPr="003E403E">
        <w:rPr>
          <w:rFonts w:ascii="Calibri" w:hAnsi="Calibri" w:cs="Calibri"/>
          <w:lang w:bidi="ar-EG"/>
        </w:rPr>
        <w:t>accompanied by his father or one of his uncles</w:t>
      </w:r>
      <w:r>
        <w:rPr>
          <w:rFonts w:ascii="Calibri" w:hAnsi="Calibri" w:cs="Calibri"/>
          <w:lang w:bidi="ar-EG"/>
        </w:rPr>
        <w:t xml:space="preserve">, </w:t>
      </w:r>
      <w:r w:rsidRPr="003E403E">
        <w:rPr>
          <w:rFonts w:ascii="Calibri" w:hAnsi="Calibri" w:cs="Calibri"/>
          <w:lang w:bidi="ar-EG"/>
        </w:rPr>
        <w:t>is entirely plausible. In fact, what would be questionable is the notion that such attendance never occurred, especially considering that his uncle, Qa</w:t>
      </w:r>
      <w:r>
        <w:rPr>
          <w:rFonts w:ascii="Calibri" w:hAnsi="Calibri" w:cs="Calibri"/>
          <w:lang w:bidi="ar-EG"/>
        </w:rPr>
        <w:t>i</w:t>
      </w:r>
      <w:r w:rsidRPr="003E403E">
        <w:rPr>
          <w:rFonts w:ascii="Calibri" w:hAnsi="Calibri" w:cs="Calibri"/>
          <w:lang w:bidi="ar-EG"/>
        </w:rPr>
        <w:t xml:space="preserve">s </w:t>
      </w:r>
      <w:r>
        <w:rPr>
          <w:rFonts w:ascii="Calibri" w:hAnsi="Calibri" w:cs="Calibri"/>
          <w:lang w:bidi="ar-EG"/>
        </w:rPr>
        <w:t>bin</w:t>
      </w:r>
      <w:r w:rsidRPr="003E403E">
        <w:rPr>
          <w:rFonts w:ascii="Calibri" w:hAnsi="Calibri" w:cs="Calibri"/>
          <w:lang w:bidi="ar-EG"/>
        </w:rPr>
        <w:t xml:space="preserve"> </w:t>
      </w:r>
      <w:r>
        <w:rPr>
          <w:rFonts w:ascii="Calibri" w:hAnsi="Calibri" w:cs="Calibri"/>
          <w:lang w:bidi="ar-EG"/>
        </w:rPr>
        <w:t>‘Abd</w:t>
      </w:r>
      <w:r w:rsidRPr="003E403E">
        <w:rPr>
          <w:rFonts w:ascii="Calibri" w:hAnsi="Calibri" w:cs="Calibri"/>
          <w:lang w:bidi="ar-EG"/>
        </w:rPr>
        <w:t xml:space="preserve"> </w:t>
      </w:r>
      <w:r>
        <w:rPr>
          <w:rFonts w:ascii="Calibri" w:hAnsi="Calibri" w:cs="Calibri"/>
          <w:lang w:bidi="ar-EG"/>
        </w:rPr>
        <w:t>Ash</w:t>
      </w:r>
      <w:r w:rsidRPr="003E403E">
        <w:rPr>
          <w:rFonts w:ascii="Calibri" w:hAnsi="Calibri" w:cs="Calibri"/>
          <w:lang w:bidi="ar-EG"/>
        </w:rPr>
        <w:t>-</w:t>
      </w:r>
      <w:proofErr w:type="spellStart"/>
      <w:r>
        <w:rPr>
          <w:rFonts w:ascii="Calibri" w:hAnsi="Calibri" w:cs="Calibri"/>
          <w:lang w:bidi="ar-EG"/>
        </w:rPr>
        <w:t>Sha’biy</w:t>
      </w:r>
      <w:proofErr w:type="spellEnd"/>
      <w:r w:rsidRPr="003E403E">
        <w:rPr>
          <w:rFonts w:ascii="Calibri" w:hAnsi="Calibri" w:cs="Calibri"/>
          <w:lang w:bidi="ar-EG"/>
        </w:rPr>
        <w:t xml:space="preserve"> </w:t>
      </w:r>
      <w:r>
        <w:rPr>
          <w:rFonts w:ascii="Calibri" w:hAnsi="Calibri" w:cs="Calibri"/>
          <w:lang w:bidi="ar-EG"/>
        </w:rPr>
        <w:t>A</w:t>
      </w:r>
      <w:r w:rsidRPr="003E403E">
        <w:rPr>
          <w:rFonts w:ascii="Calibri" w:hAnsi="Calibri" w:cs="Calibri"/>
          <w:lang w:bidi="ar-EG"/>
        </w:rPr>
        <w:t>l-</w:t>
      </w:r>
      <w:r>
        <w:rPr>
          <w:rFonts w:ascii="Calibri" w:hAnsi="Calibri" w:cs="Calibri"/>
          <w:lang w:bidi="ar-EG"/>
        </w:rPr>
        <w:t>Hamdani</w:t>
      </w:r>
      <w:r w:rsidRPr="003E403E">
        <w:rPr>
          <w:rFonts w:ascii="Calibri" w:hAnsi="Calibri" w:cs="Calibri"/>
          <w:lang w:bidi="ar-EG"/>
        </w:rPr>
        <w:t xml:space="preserve">, </w:t>
      </w:r>
      <w:r>
        <w:rPr>
          <w:rFonts w:ascii="Calibri" w:hAnsi="Calibri" w:cs="Calibri"/>
          <w:lang w:bidi="ar-EG"/>
        </w:rPr>
        <w:t xml:space="preserve">who was a </w:t>
      </w:r>
      <w:proofErr w:type="spellStart"/>
      <w:r>
        <w:rPr>
          <w:rFonts w:ascii="Calibri" w:hAnsi="Calibri" w:cs="Calibri"/>
          <w:lang w:bidi="ar-EG"/>
        </w:rPr>
        <w:t>Thiqah</w:t>
      </w:r>
      <w:proofErr w:type="spellEnd"/>
      <w:r w:rsidRPr="003E403E">
        <w:rPr>
          <w:rFonts w:ascii="Calibri" w:hAnsi="Calibri" w:cs="Calibri"/>
          <w:lang w:bidi="ar-EG"/>
        </w:rPr>
        <w:t xml:space="preserve"> </w:t>
      </w:r>
      <w:r>
        <w:rPr>
          <w:rFonts w:ascii="Calibri" w:hAnsi="Calibri" w:cs="Calibri"/>
          <w:lang w:bidi="ar-EG"/>
        </w:rPr>
        <w:t>(</w:t>
      </w:r>
      <w:r w:rsidRPr="003E403E">
        <w:rPr>
          <w:rFonts w:ascii="Calibri" w:hAnsi="Calibri" w:cs="Calibri"/>
          <w:lang w:bidi="ar-EG"/>
        </w:rPr>
        <w:t>trustworthy</w:t>
      </w:r>
      <w:r>
        <w:rPr>
          <w:rFonts w:ascii="Calibri" w:hAnsi="Calibri" w:cs="Calibri"/>
          <w:lang w:bidi="ar-EG"/>
        </w:rPr>
        <w:t xml:space="preserve"> narrator)</w:t>
      </w:r>
      <w:r w:rsidRPr="003E403E">
        <w:rPr>
          <w:rFonts w:ascii="Calibri" w:hAnsi="Calibri" w:cs="Calibri"/>
          <w:lang w:bidi="ar-EG"/>
        </w:rPr>
        <w:t xml:space="preserve"> and </w:t>
      </w:r>
      <w:r>
        <w:rPr>
          <w:rFonts w:ascii="Calibri" w:hAnsi="Calibri" w:cs="Calibri"/>
          <w:lang w:bidi="ar-EG"/>
        </w:rPr>
        <w:t xml:space="preserve">from the prominent </w:t>
      </w:r>
      <w:proofErr w:type="spellStart"/>
      <w:r>
        <w:rPr>
          <w:rFonts w:ascii="Calibri" w:hAnsi="Calibri" w:cs="Calibri"/>
          <w:lang w:bidi="ar-EG"/>
        </w:rPr>
        <w:t>Taabi’een</w:t>
      </w:r>
      <w:proofErr w:type="spellEnd"/>
      <w:r w:rsidRPr="003E403E">
        <w:rPr>
          <w:rFonts w:ascii="Calibri" w:hAnsi="Calibri" w:cs="Calibri"/>
          <w:lang w:bidi="ar-EG"/>
        </w:rPr>
        <w:t xml:space="preserve">, </w:t>
      </w:r>
      <w:r w:rsidRPr="003E403E">
        <w:rPr>
          <w:rFonts w:ascii="Calibri" w:hAnsi="Calibri" w:cs="Calibri"/>
          <w:lang w:bidi="ar-EG"/>
        </w:rPr>
        <w:lastRenderedPageBreak/>
        <w:t xml:space="preserve">was one of Ibn </w:t>
      </w:r>
      <w:r>
        <w:rPr>
          <w:rFonts w:ascii="Calibri" w:hAnsi="Calibri" w:cs="Calibri"/>
          <w:lang w:bidi="ar-EG"/>
        </w:rPr>
        <w:t>Mas’ud’s</w:t>
      </w:r>
      <w:r w:rsidRPr="003E403E">
        <w:rPr>
          <w:rFonts w:ascii="Calibri" w:hAnsi="Calibri" w:cs="Calibri"/>
          <w:lang w:bidi="ar-EG"/>
        </w:rPr>
        <w:t xml:space="preserve"> students </w:t>
      </w:r>
      <w:r>
        <w:rPr>
          <w:rFonts w:ascii="Calibri" w:hAnsi="Calibri" w:cs="Calibri"/>
          <w:lang w:bidi="ar-EG"/>
        </w:rPr>
        <w:t>who</w:t>
      </w:r>
      <w:r w:rsidRPr="003E403E">
        <w:rPr>
          <w:rFonts w:ascii="Calibri" w:hAnsi="Calibri" w:cs="Calibri"/>
          <w:lang w:bidi="ar-EG"/>
        </w:rPr>
        <w:t xml:space="preserve"> regular</w:t>
      </w:r>
      <w:r>
        <w:rPr>
          <w:rFonts w:ascii="Calibri" w:hAnsi="Calibri" w:cs="Calibri"/>
          <w:lang w:bidi="ar-EG"/>
        </w:rPr>
        <w:t>ly</w:t>
      </w:r>
      <w:r w:rsidRPr="003E403E">
        <w:rPr>
          <w:rFonts w:ascii="Calibri" w:hAnsi="Calibri" w:cs="Calibri"/>
          <w:lang w:bidi="ar-EG"/>
        </w:rPr>
        <w:t xml:space="preserve"> attende</w:t>
      </w:r>
      <w:r>
        <w:rPr>
          <w:rFonts w:ascii="Calibri" w:hAnsi="Calibri" w:cs="Calibri"/>
          <w:lang w:bidi="ar-EG"/>
        </w:rPr>
        <w:t>d</w:t>
      </w:r>
      <w:r w:rsidRPr="003E403E">
        <w:rPr>
          <w:rFonts w:ascii="Calibri" w:hAnsi="Calibri" w:cs="Calibri"/>
          <w:lang w:bidi="ar-EG"/>
        </w:rPr>
        <w:t xml:space="preserve"> his gatherings. It is known that Ibn </w:t>
      </w:r>
      <w:r>
        <w:rPr>
          <w:rFonts w:ascii="Calibri" w:hAnsi="Calibri" w:cs="Calibri"/>
          <w:lang w:bidi="ar-EG"/>
        </w:rPr>
        <w:t>Mas’ud</w:t>
      </w:r>
      <w:r w:rsidRPr="003E403E">
        <w:rPr>
          <w:rFonts w:ascii="Calibri" w:hAnsi="Calibri" w:cs="Calibri"/>
          <w:lang w:bidi="ar-EG"/>
        </w:rPr>
        <w:t xml:space="preserve"> resided in </w:t>
      </w:r>
      <w:r>
        <w:rPr>
          <w:rFonts w:ascii="Calibri" w:hAnsi="Calibri" w:cs="Calibri"/>
          <w:lang w:bidi="ar-EG"/>
        </w:rPr>
        <w:t>Kufa</w:t>
      </w:r>
      <w:r w:rsidRPr="003E403E">
        <w:rPr>
          <w:rFonts w:ascii="Calibri" w:hAnsi="Calibri" w:cs="Calibri"/>
          <w:lang w:bidi="ar-EG"/>
        </w:rPr>
        <w:t xml:space="preserve"> until the year 32 AH, after which he departed for </w:t>
      </w:r>
      <w:r>
        <w:rPr>
          <w:rFonts w:ascii="Calibri" w:hAnsi="Calibri" w:cs="Calibri"/>
          <w:lang w:bidi="ar-EG"/>
        </w:rPr>
        <w:t>Al-Madinah</w:t>
      </w:r>
      <w:r w:rsidRPr="003E403E">
        <w:rPr>
          <w:rFonts w:ascii="Calibri" w:hAnsi="Calibri" w:cs="Calibri"/>
          <w:lang w:bidi="ar-EG"/>
        </w:rPr>
        <w:t xml:space="preserve">, where he died </w:t>
      </w:r>
      <w:r>
        <w:rPr>
          <w:rFonts w:ascii="Calibri" w:hAnsi="Calibri" w:cs="Calibri"/>
          <w:lang w:bidi="ar-EG"/>
        </w:rPr>
        <w:t>in the</w:t>
      </w:r>
      <w:r w:rsidRPr="003E403E">
        <w:rPr>
          <w:rFonts w:ascii="Calibri" w:hAnsi="Calibri" w:cs="Calibri"/>
          <w:lang w:bidi="ar-EG"/>
        </w:rPr>
        <w:t xml:space="preserve"> same year. At that time, </w:t>
      </w:r>
      <w:r>
        <w:rPr>
          <w:rFonts w:ascii="Calibri" w:hAnsi="Calibri" w:cs="Calibri"/>
          <w:lang w:bidi="ar-EG"/>
        </w:rPr>
        <w:t>Ash</w:t>
      </w:r>
      <w:r w:rsidRPr="003E403E">
        <w:rPr>
          <w:rFonts w:ascii="Calibri" w:hAnsi="Calibri" w:cs="Calibri"/>
          <w:lang w:bidi="ar-EG"/>
        </w:rPr>
        <w:t>-</w:t>
      </w:r>
      <w:proofErr w:type="spellStart"/>
      <w:r>
        <w:rPr>
          <w:rFonts w:ascii="Calibri" w:hAnsi="Calibri" w:cs="Calibri"/>
          <w:lang w:bidi="ar-EG"/>
        </w:rPr>
        <w:t>Sha’biy</w:t>
      </w:r>
      <w:proofErr w:type="spellEnd"/>
      <w:r w:rsidRPr="003E403E">
        <w:rPr>
          <w:rFonts w:ascii="Calibri" w:hAnsi="Calibri" w:cs="Calibri"/>
          <w:lang w:bidi="ar-EG"/>
        </w:rPr>
        <w:t xml:space="preserve"> was sixteen years old. Thus, there should be no doubt whatsoever regarding his having heard directly from Ibn </w:t>
      </w:r>
      <w:r>
        <w:rPr>
          <w:rFonts w:ascii="Calibri" w:hAnsi="Calibri" w:cs="Calibri"/>
          <w:lang w:bidi="ar-EG"/>
        </w:rPr>
        <w:t>Mas’ud</w:t>
      </w:r>
      <w:r w:rsidRPr="003E403E">
        <w:rPr>
          <w:rFonts w:ascii="Calibri" w:hAnsi="Calibri" w:cs="Calibri"/>
          <w:lang w:bidi="ar-EG"/>
        </w:rPr>
        <w:t>.</w:t>
      </w:r>
    </w:p>
    <w:p w14:paraId="0A23674A" w14:textId="77777777" w:rsidR="00005C44" w:rsidRPr="00962507" w:rsidRDefault="00005C44" w:rsidP="00005C44">
      <w:pPr>
        <w:rPr>
          <w:rFonts w:ascii="Traditional Arabic" w:hAnsi="Traditional Arabic" w:cs="Traditional Arabic"/>
          <w:sz w:val="22"/>
          <w:szCs w:val="22"/>
          <w:rtl/>
        </w:rPr>
      </w:pPr>
    </w:p>
    <w:p w14:paraId="0B3E4ACB"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حديث عبد الله بن مسعود: فرقة أقامت في الملوك والجبابرة فدعت إلى دين عيسى فأخذت فقتلت بالمناشير، وحرقت بالنيران، فصبرت حتى لحقت بالله»: </w:t>
      </w:r>
    </w:p>
    <w:p w14:paraId="6FC7F71B" w14:textId="77777777" w:rsidR="00005C44" w:rsidRDefault="00005C44" w:rsidP="00005C44">
      <w:pPr>
        <w:rPr>
          <w:rFonts w:ascii="Traditional Arabic" w:hAnsi="Traditional Arabic" w:cs="Traditional Arabic"/>
          <w:bCs/>
          <w:sz w:val="22"/>
          <w:szCs w:val="22"/>
        </w:rPr>
      </w:pPr>
    </w:p>
    <w:p w14:paraId="655FAAD6" w14:textId="77777777" w:rsidR="00005C44" w:rsidRPr="00A736E1" w:rsidRDefault="00005C44" w:rsidP="00005C44">
      <w:pPr>
        <w:rPr>
          <w:rFonts w:ascii="Calibri" w:hAnsi="Calibri" w:cs="Calibri"/>
          <w:b/>
          <w:bCs/>
          <w:lang w:bidi="ar-EG"/>
        </w:rPr>
      </w:pPr>
      <w:r w:rsidRPr="00A736E1">
        <w:rPr>
          <w:rFonts w:ascii="Calibri" w:hAnsi="Calibri" w:cs="Calibri"/>
          <w:b/>
          <w:bCs/>
          <w:lang w:bidi="ar-EG"/>
        </w:rPr>
        <w:t xml:space="preserve">- Section: The Hadith of Abdullah bin Mas’ud: “A group </w:t>
      </w:r>
      <w:r>
        <w:rPr>
          <w:rFonts w:ascii="Calibri" w:hAnsi="Calibri" w:cs="Calibri"/>
          <w:b/>
          <w:bCs/>
          <w:lang w:bidi="ar-EG"/>
        </w:rPr>
        <w:t xml:space="preserve">that </w:t>
      </w:r>
      <w:r w:rsidRPr="00A736E1">
        <w:rPr>
          <w:rFonts w:ascii="Calibri" w:hAnsi="Calibri" w:cs="Calibri"/>
          <w:b/>
          <w:bCs/>
          <w:lang w:bidi="ar-EG"/>
        </w:rPr>
        <w:t>remained among the kings and tyrants, and called to the Deen of ‘Isa. They were then seized and killed with saws, and burned with fire, yet they remained patient until they met Allah”:</w:t>
      </w:r>
    </w:p>
    <w:p w14:paraId="2229C077" w14:textId="77777777" w:rsidR="00005C44" w:rsidRPr="00962507" w:rsidRDefault="00005C44" w:rsidP="00005C44">
      <w:pPr>
        <w:rPr>
          <w:rFonts w:ascii="Traditional Arabic" w:hAnsi="Traditional Arabic" w:cs="Traditional Arabic"/>
          <w:sz w:val="22"/>
          <w:szCs w:val="22"/>
          <w:rtl/>
        </w:rPr>
      </w:pPr>
    </w:p>
    <w:p w14:paraId="36C95E3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أخرج الطبراني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إسحاق بن إبراهيم بن أبي حسان الأنماطي حدثنا هشام بن عمار حدثنا الوليد بن مسلم حدثني بكير بن معروف عن مقاتل بن حيان عن القاسم بن عبد الرحمن عن أبيه عن عبد الله قال: [قال رسول الله، صلى الله عليه وسلم: «يا بن مسعود!»، قلت: (لبيك!)، ثلاثا؛ قال: «هل تدرون أي عرى الإيمان أوثق؟!»، قلت: (الله ورسوله أعلم!)، قال: «الولاية في الله، والحب في الله، والبغض في الله!»، قال: «يا بن مسعود!»، قلت: (لبيك يا رسول الله)، قال: «أي المؤمنين أفضل؟!»، قلت: (الله ورسوله أعلم!)، قال: «إذا عرفوا دينهم، أحسنهم عملا!»، ثم قال: «يا بن مسعود، هل تدري أي المؤمنين أعلم؟!»، قلت: (الله ورسوله أعلم!)، قال: </w:t>
      </w:r>
      <w:r w:rsidRPr="000F205F">
        <w:rPr>
          <w:rFonts w:ascii="Traditional Arabic" w:hAnsi="Traditional Arabic" w:cs="Traditional Arabic"/>
          <w:bCs/>
          <w:sz w:val="28"/>
          <w:szCs w:val="28"/>
          <w:rtl/>
        </w:rPr>
        <w:t>«إذا اختلفوا (وشبك بين أصابعه) أبصرهم بالحق، وإن كان في عمله تقصير، وإن كان يزحف زحفا!»،</w:t>
      </w:r>
      <w:r w:rsidRPr="000F205F">
        <w:rPr>
          <w:rFonts w:ascii="Traditional Arabic" w:hAnsi="Traditional Arabic" w:cs="Traditional Arabic"/>
          <w:sz w:val="28"/>
          <w:szCs w:val="28"/>
          <w:rtl/>
        </w:rPr>
        <w:t xml:space="preserve"> ثم قال: «يا بن مسعود، هل علمت أن بني إسرائيل افترقوا على اثنتين وسبعين فرقة لم ينج منها إلا ثلاث فرق: </w:t>
      </w:r>
      <w:r w:rsidRPr="000F205F">
        <w:rPr>
          <w:rFonts w:ascii="Traditional Arabic" w:hAnsi="Traditional Arabic" w:cs="Traditional Arabic"/>
          <w:bCs/>
          <w:sz w:val="28"/>
          <w:szCs w:val="28"/>
          <w:rtl/>
        </w:rPr>
        <w:t>فرقة أقامت في الملوك والجبابرة فدعت إلى دين عيسى فأخذت فقتلت بالمناشير، وحرقت بالنيران، فصبرت حتى لحقت بالله؛</w:t>
      </w:r>
      <w:r w:rsidRPr="000F205F">
        <w:rPr>
          <w:rFonts w:ascii="Traditional Arabic" w:hAnsi="Traditional Arabic" w:cs="Traditional Arabic"/>
          <w:sz w:val="28"/>
          <w:szCs w:val="28"/>
          <w:rtl/>
        </w:rPr>
        <w:t xml:space="preserve"> ثم قامت طائفة أخرى لم تكن لهم قوة، ولم تطق القيام بالقسط، فلحقت بالجبال فتعبدت وترهبت وهم الذين ذكرهم الله فقال: {ورهبانية ابتدعوها ما كتبناها عليهم إلا ابتغاء رضوان الله إلى وكثير منهم فاسقون}، وفرقة منهم آمنت فهم الذين آمنوا وصدقوني وهم الذين رعوها حق رعايتها؛ وكثير منهم فاسقون: وهم الذين لم يؤمنوا بي ولم يصدقوني ولم يرعوها حق رعايتها وهم الذين فسقهم الله!».</w:t>
      </w:r>
    </w:p>
    <w:p w14:paraId="6630144F" w14:textId="77777777" w:rsidR="00005C44" w:rsidRDefault="00005C44" w:rsidP="00005C44">
      <w:pPr>
        <w:rPr>
          <w:rFonts w:ascii="Traditional Arabic" w:hAnsi="Traditional Arabic" w:cs="Traditional Arabic"/>
          <w:sz w:val="22"/>
          <w:szCs w:val="22"/>
        </w:rPr>
      </w:pPr>
    </w:p>
    <w:p w14:paraId="5D87FA9B" w14:textId="77777777" w:rsidR="00005C44" w:rsidRDefault="00005C44" w:rsidP="00005C44">
      <w:pPr>
        <w:rPr>
          <w:rFonts w:ascii="Calibri" w:hAnsi="Calibri" w:cs="Calibri"/>
          <w:lang w:bidi="ar-EG"/>
        </w:rPr>
      </w:pPr>
      <w:r>
        <w:rPr>
          <w:rFonts w:ascii="Calibri" w:hAnsi="Calibri" w:cs="Calibri"/>
          <w:lang w:bidi="ar-EG"/>
        </w:rPr>
        <w:t>- At-Tabarani recorded in “</w:t>
      </w:r>
      <w:r w:rsidRPr="00B34A97">
        <w:rPr>
          <w:rFonts w:ascii="Calibri" w:hAnsi="Calibri" w:cs="Calibri"/>
          <w:b/>
          <w:bCs/>
          <w:lang w:bidi="ar-EG"/>
        </w:rPr>
        <w:t>Al-</w:t>
      </w:r>
      <w:proofErr w:type="spellStart"/>
      <w:r w:rsidRPr="00B34A97">
        <w:rPr>
          <w:rFonts w:ascii="Calibri" w:hAnsi="Calibri" w:cs="Calibri"/>
          <w:b/>
          <w:bCs/>
          <w:lang w:bidi="ar-EG"/>
        </w:rPr>
        <w:t>Mu’jam</w:t>
      </w:r>
      <w:proofErr w:type="spellEnd"/>
      <w:r w:rsidRPr="00B34A97">
        <w:rPr>
          <w:rFonts w:ascii="Calibri" w:hAnsi="Calibri" w:cs="Calibri"/>
          <w:b/>
          <w:bCs/>
          <w:lang w:bidi="ar-EG"/>
        </w:rPr>
        <w:t xml:space="preserve"> Al-Kabir</w:t>
      </w:r>
      <w:r>
        <w:rPr>
          <w:rFonts w:ascii="Calibri" w:hAnsi="Calibri" w:cs="Calibri"/>
          <w:lang w:bidi="ar-EG"/>
        </w:rPr>
        <w:t>”: [Ishaq bin Ibrahim bin Abi Hassan Al-</w:t>
      </w:r>
      <w:proofErr w:type="spellStart"/>
      <w:r>
        <w:rPr>
          <w:rFonts w:ascii="Calibri" w:hAnsi="Calibri" w:cs="Calibri"/>
          <w:lang w:bidi="ar-EG"/>
        </w:rPr>
        <w:t>Anmaatiy</w:t>
      </w:r>
      <w:proofErr w:type="spellEnd"/>
      <w:r>
        <w:rPr>
          <w:rFonts w:ascii="Calibri" w:hAnsi="Calibri" w:cs="Calibri"/>
          <w:lang w:bidi="ar-EG"/>
        </w:rPr>
        <w:t xml:space="preserve"> related to us: Hisham bin ‘Ammar related to us: Al-Waleed bin Muslim related to us: Bukair bin </w:t>
      </w:r>
      <w:proofErr w:type="spellStart"/>
      <w:r>
        <w:rPr>
          <w:rFonts w:ascii="Calibri" w:hAnsi="Calibri" w:cs="Calibri"/>
          <w:lang w:bidi="ar-EG"/>
        </w:rPr>
        <w:t>Ma’ruf</w:t>
      </w:r>
      <w:proofErr w:type="spellEnd"/>
      <w:r>
        <w:rPr>
          <w:rFonts w:ascii="Calibri" w:hAnsi="Calibri" w:cs="Calibri"/>
          <w:lang w:bidi="ar-EG"/>
        </w:rPr>
        <w:t xml:space="preserve"> related to me from </w:t>
      </w:r>
      <w:proofErr w:type="spellStart"/>
      <w:r>
        <w:rPr>
          <w:rFonts w:ascii="Calibri" w:hAnsi="Calibri" w:cs="Calibri"/>
          <w:lang w:bidi="ar-EG"/>
        </w:rPr>
        <w:t>Muqatil</w:t>
      </w:r>
      <w:proofErr w:type="spellEnd"/>
      <w:r>
        <w:rPr>
          <w:rFonts w:ascii="Calibri" w:hAnsi="Calibri" w:cs="Calibri"/>
          <w:lang w:bidi="ar-EG"/>
        </w:rPr>
        <w:t xml:space="preserve"> bin Hayyan, from Al-Qasim bin Abdur Rahman, from his father, from Abdullah: He said: The Messenger of Allah </w:t>
      </w:r>
      <w:r>
        <w:rPr>
          <w:rFonts w:ascii="Calibri" w:hAnsi="Calibri" w:cs="Calibri" w:hint="cs"/>
          <w:rtl/>
          <w:lang w:bidi="ar-EG"/>
        </w:rPr>
        <w:t>ﷺ</w:t>
      </w:r>
      <w:r>
        <w:rPr>
          <w:rFonts w:ascii="Calibri" w:hAnsi="Calibri" w:cs="Calibri"/>
          <w:lang w:bidi="ar-EG"/>
        </w:rPr>
        <w:t xml:space="preserve"> said: “O Ibn Mas’ud!” I said: “At your service!” three times. He said: “Do you know which of the knots (or bonds) of Iman are the firmest?!” I said: “Allah and His Messenger know best!” He said: “Al-</w:t>
      </w:r>
      <w:proofErr w:type="spellStart"/>
      <w:r>
        <w:rPr>
          <w:rFonts w:ascii="Calibri" w:hAnsi="Calibri" w:cs="Calibri"/>
          <w:lang w:bidi="ar-EG"/>
        </w:rPr>
        <w:t>Walaayah</w:t>
      </w:r>
      <w:proofErr w:type="spellEnd"/>
      <w:r>
        <w:rPr>
          <w:rFonts w:ascii="Calibri" w:hAnsi="Calibri" w:cs="Calibri"/>
          <w:lang w:bidi="ar-EG"/>
        </w:rPr>
        <w:t xml:space="preserve"> (loyalty/allegiance) for the sake of Allah, love for the sake of Allah and hate for the sake of Allah!” He said: </w:t>
      </w:r>
      <w:r w:rsidRPr="00895A7C">
        <w:rPr>
          <w:rFonts w:ascii="Calibri" w:hAnsi="Calibri" w:cs="Calibri"/>
          <w:lang w:bidi="ar-EG"/>
        </w:rPr>
        <w:t>“O Ibn Mas’ud!” I said: “At your service</w:t>
      </w:r>
      <w:r>
        <w:rPr>
          <w:rFonts w:ascii="Calibri" w:hAnsi="Calibri" w:cs="Calibri"/>
          <w:lang w:bidi="ar-EG"/>
        </w:rPr>
        <w:t xml:space="preserve"> O Messenger of Allah</w:t>
      </w:r>
      <w:r w:rsidRPr="00895A7C">
        <w:rPr>
          <w:rFonts w:ascii="Calibri" w:hAnsi="Calibri" w:cs="Calibri"/>
          <w:lang w:bidi="ar-EG"/>
        </w:rPr>
        <w:t>!”</w:t>
      </w:r>
      <w:r>
        <w:rPr>
          <w:rFonts w:ascii="Calibri" w:hAnsi="Calibri" w:cs="Calibri"/>
          <w:lang w:bidi="ar-EG"/>
        </w:rPr>
        <w:t xml:space="preserve"> He said: “Which of the believers is the best?!” I said: </w:t>
      </w:r>
      <w:r w:rsidRPr="00DE4CE0">
        <w:rPr>
          <w:rFonts w:ascii="Calibri" w:hAnsi="Calibri" w:cs="Calibri"/>
          <w:lang w:bidi="ar-EG"/>
        </w:rPr>
        <w:t>“Allah and His Messenger know best!” He said: “</w:t>
      </w:r>
      <w:r w:rsidRPr="00F530A5">
        <w:rPr>
          <w:rFonts w:ascii="Calibri" w:hAnsi="Calibri" w:cs="Calibri"/>
          <w:lang w:bidi="ar-EG"/>
        </w:rPr>
        <w:t xml:space="preserve">Those who, once they know their </w:t>
      </w:r>
      <w:r>
        <w:rPr>
          <w:rFonts w:ascii="Calibri" w:hAnsi="Calibri" w:cs="Calibri"/>
          <w:lang w:bidi="ar-EG"/>
        </w:rPr>
        <w:t>Deen</w:t>
      </w:r>
      <w:r w:rsidRPr="00F530A5">
        <w:rPr>
          <w:rFonts w:ascii="Calibri" w:hAnsi="Calibri" w:cs="Calibri"/>
          <w:lang w:bidi="ar-EG"/>
        </w:rPr>
        <w:t xml:space="preserve">, are the best </w:t>
      </w:r>
      <w:r>
        <w:rPr>
          <w:rFonts w:ascii="Calibri" w:hAnsi="Calibri" w:cs="Calibri"/>
          <w:lang w:bidi="ar-EG"/>
        </w:rPr>
        <w:t xml:space="preserve">of them </w:t>
      </w:r>
      <w:r w:rsidRPr="00F530A5">
        <w:rPr>
          <w:rFonts w:ascii="Calibri" w:hAnsi="Calibri" w:cs="Calibri"/>
          <w:lang w:bidi="ar-EG"/>
        </w:rPr>
        <w:t>in deeds</w:t>
      </w:r>
      <w:r>
        <w:rPr>
          <w:rFonts w:ascii="Calibri" w:hAnsi="Calibri" w:cs="Calibri"/>
          <w:lang w:bidi="ar-EG"/>
        </w:rPr>
        <w:t xml:space="preserve">!” He then said: “O Ibn Mas’ud, do you which of the believers is the most knowledgeable?!” </w:t>
      </w:r>
      <w:r w:rsidRPr="007F0A36">
        <w:rPr>
          <w:rFonts w:ascii="Calibri" w:hAnsi="Calibri" w:cs="Calibri"/>
          <w:lang w:bidi="ar-EG"/>
        </w:rPr>
        <w:t>I said: “Allah and His Messenger know best!”</w:t>
      </w:r>
      <w:r>
        <w:rPr>
          <w:rFonts w:ascii="Calibri" w:hAnsi="Calibri" w:cs="Calibri"/>
          <w:lang w:bidi="ar-EG"/>
        </w:rPr>
        <w:t xml:space="preserve"> He said: “</w:t>
      </w:r>
      <w:r w:rsidRPr="0024670A">
        <w:rPr>
          <w:rFonts w:ascii="Calibri" w:hAnsi="Calibri" w:cs="Calibri"/>
          <w:b/>
          <w:bCs/>
          <w:lang w:bidi="ar-EG"/>
        </w:rPr>
        <w:t xml:space="preserve">If they fall into disagreement” </w:t>
      </w:r>
      <w:r>
        <w:rPr>
          <w:rFonts w:ascii="Calibri" w:hAnsi="Calibri" w:cs="Calibri"/>
          <w:b/>
          <w:bCs/>
          <w:lang w:bidi="ar-EG"/>
        </w:rPr>
        <w:t>(</w:t>
      </w:r>
      <w:r w:rsidRPr="0024670A">
        <w:rPr>
          <w:rFonts w:ascii="Calibri" w:hAnsi="Calibri" w:cs="Calibri"/>
          <w:b/>
          <w:bCs/>
          <w:lang w:bidi="ar-EG"/>
        </w:rPr>
        <w:t>and he interlaced his fingers</w:t>
      </w:r>
      <w:r>
        <w:rPr>
          <w:rFonts w:ascii="Calibri" w:hAnsi="Calibri" w:cs="Calibri"/>
          <w:b/>
          <w:bCs/>
          <w:lang w:bidi="ar-EG"/>
        </w:rPr>
        <w:t>)</w:t>
      </w:r>
      <w:r w:rsidRPr="0024670A">
        <w:rPr>
          <w:rFonts w:ascii="Calibri" w:hAnsi="Calibri" w:cs="Calibri"/>
          <w:b/>
          <w:bCs/>
          <w:lang w:bidi="ar-EG"/>
        </w:rPr>
        <w:t xml:space="preserve"> “the one who </w:t>
      </w:r>
      <w:proofErr w:type="spellStart"/>
      <w:r w:rsidRPr="0024670A">
        <w:rPr>
          <w:rFonts w:ascii="Calibri" w:hAnsi="Calibri" w:cs="Calibri"/>
          <w:b/>
          <w:bCs/>
          <w:lang w:bidi="ar-EG"/>
        </w:rPr>
        <w:t>sess</w:t>
      </w:r>
      <w:proofErr w:type="spellEnd"/>
      <w:r w:rsidRPr="0024670A">
        <w:rPr>
          <w:rFonts w:ascii="Calibri" w:hAnsi="Calibri" w:cs="Calibri"/>
          <w:b/>
          <w:bCs/>
          <w:lang w:bidi="ar-EG"/>
        </w:rPr>
        <w:t xml:space="preserve"> the truth the clearest, even if there is a shortcoming in his deeds and even if he crawls with a crawling (i.e., moves cautiously and deliberately)!</w:t>
      </w:r>
      <w:r>
        <w:rPr>
          <w:rFonts w:ascii="Calibri" w:hAnsi="Calibri" w:cs="Calibri"/>
          <w:lang w:bidi="ar-EG"/>
        </w:rPr>
        <w:t xml:space="preserve">”. He then said: “O Ibn Mas’ud, </w:t>
      </w:r>
      <w:r w:rsidRPr="00CA7C8B">
        <w:rPr>
          <w:rFonts w:ascii="Calibri" w:hAnsi="Calibri" w:cs="Calibri"/>
          <w:lang w:bidi="ar-EG"/>
        </w:rPr>
        <w:t xml:space="preserve">do you know that the Children of </w:t>
      </w:r>
      <w:proofErr w:type="spellStart"/>
      <w:r w:rsidRPr="00CA7C8B">
        <w:rPr>
          <w:rFonts w:ascii="Calibri" w:hAnsi="Calibri" w:cs="Calibri"/>
          <w:lang w:bidi="ar-EG"/>
        </w:rPr>
        <w:t>Isra</w:t>
      </w:r>
      <w:r>
        <w:rPr>
          <w:rFonts w:ascii="Calibri" w:hAnsi="Calibri" w:cs="Calibri"/>
          <w:lang w:bidi="ar-EG"/>
        </w:rPr>
        <w:t>’e</w:t>
      </w:r>
      <w:r w:rsidRPr="00CA7C8B">
        <w:rPr>
          <w:rFonts w:ascii="Calibri" w:hAnsi="Calibri" w:cs="Calibri"/>
          <w:lang w:bidi="ar-EG"/>
        </w:rPr>
        <w:t>el</w:t>
      </w:r>
      <w:proofErr w:type="spellEnd"/>
      <w:r w:rsidRPr="00CA7C8B">
        <w:rPr>
          <w:rFonts w:ascii="Calibri" w:hAnsi="Calibri" w:cs="Calibri"/>
          <w:lang w:bidi="ar-EG"/>
        </w:rPr>
        <w:t xml:space="preserve"> split into seventy-two sects, and only three were saved</w:t>
      </w:r>
      <w:r>
        <w:rPr>
          <w:rFonts w:ascii="Calibri" w:hAnsi="Calibri" w:cs="Calibri"/>
          <w:lang w:bidi="ar-EG"/>
        </w:rPr>
        <w:t xml:space="preserve">: </w:t>
      </w:r>
      <w:r w:rsidRPr="00A736E1">
        <w:rPr>
          <w:rFonts w:ascii="Calibri" w:hAnsi="Calibri" w:cs="Calibri"/>
          <w:b/>
          <w:bCs/>
          <w:lang w:bidi="ar-EG"/>
        </w:rPr>
        <w:t xml:space="preserve">A group </w:t>
      </w:r>
      <w:r>
        <w:rPr>
          <w:rFonts w:ascii="Calibri" w:hAnsi="Calibri" w:cs="Calibri"/>
          <w:b/>
          <w:bCs/>
          <w:lang w:bidi="ar-EG"/>
        </w:rPr>
        <w:t xml:space="preserve">that </w:t>
      </w:r>
      <w:r w:rsidRPr="00A736E1">
        <w:rPr>
          <w:rFonts w:ascii="Calibri" w:hAnsi="Calibri" w:cs="Calibri"/>
          <w:b/>
          <w:bCs/>
          <w:lang w:bidi="ar-EG"/>
        </w:rPr>
        <w:t>remained among the kings and tyrants, and called to the Deen of ‘Isa. They were then seized and killed with saws, and burned with fire, yet they remained patient until they met Allah</w:t>
      </w:r>
      <w:r w:rsidRPr="00FB4CE7">
        <w:rPr>
          <w:rFonts w:ascii="Calibri" w:hAnsi="Calibri" w:cs="Calibri"/>
          <w:lang w:bidi="ar-EG"/>
        </w:rPr>
        <w:t>.</w:t>
      </w:r>
      <w:r>
        <w:rPr>
          <w:rFonts w:ascii="Calibri" w:hAnsi="Calibri" w:cs="Calibri"/>
          <w:b/>
          <w:bCs/>
          <w:lang w:bidi="ar-EG"/>
        </w:rPr>
        <w:t xml:space="preserve"> </w:t>
      </w:r>
      <w:r w:rsidRPr="00E46761">
        <w:rPr>
          <w:rFonts w:ascii="Calibri" w:hAnsi="Calibri" w:cs="Calibri"/>
          <w:lang w:bidi="ar-EG"/>
        </w:rPr>
        <w:t xml:space="preserve">Then another group arose who had no strength and could not uphold </w:t>
      </w:r>
      <w:r w:rsidRPr="00E46761">
        <w:rPr>
          <w:rFonts w:ascii="Calibri" w:hAnsi="Calibri" w:cs="Calibri"/>
          <w:lang w:bidi="ar-EG"/>
        </w:rPr>
        <w:lastRenderedPageBreak/>
        <w:t xml:space="preserve">justice, so they fled to the mountains, worshipped, and adopted monasticism. They are those whom </w:t>
      </w:r>
      <w:r>
        <w:rPr>
          <w:rFonts w:ascii="Calibri" w:hAnsi="Calibri" w:cs="Calibri"/>
          <w:lang w:bidi="ar-EG"/>
        </w:rPr>
        <w:t>Allah</w:t>
      </w:r>
      <w:r w:rsidRPr="00E46761">
        <w:rPr>
          <w:rFonts w:ascii="Calibri" w:hAnsi="Calibri" w:cs="Calibri"/>
          <w:lang w:bidi="ar-EG"/>
        </w:rPr>
        <w:t xml:space="preserve"> mentioned when He said:</w:t>
      </w:r>
    </w:p>
    <w:p w14:paraId="44A5F954" w14:textId="77777777" w:rsidR="00005C44" w:rsidRDefault="00005C44" w:rsidP="00005C44">
      <w:pPr>
        <w:rPr>
          <w:rFonts w:ascii="Calibri" w:hAnsi="Calibri" w:cs="Calibri"/>
          <w:lang w:bidi="ar-EG"/>
        </w:rPr>
      </w:pPr>
    </w:p>
    <w:p w14:paraId="2E5AF05F" w14:textId="77777777" w:rsidR="00005C44" w:rsidRPr="00643E04" w:rsidRDefault="00005C44" w:rsidP="00005C44">
      <w:pPr>
        <w:jc w:val="center"/>
        <w:rPr>
          <w:rFonts w:ascii="Traditional Arabic" w:hAnsi="Traditional Arabic" w:cs="Traditional Arabic"/>
          <w:sz w:val="32"/>
          <w:szCs w:val="32"/>
          <w:lang w:bidi="ar-EG"/>
        </w:rPr>
      </w:pPr>
      <w:r w:rsidRPr="00643E04">
        <w:rPr>
          <w:rFonts w:ascii="Traditional Arabic" w:hAnsi="Traditional Arabic" w:cs="Traditional Arabic"/>
          <w:sz w:val="32"/>
          <w:szCs w:val="32"/>
          <w:rtl/>
          <w:lang w:bidi="ar-EG"/>
        </w:rPr>
        <w:t>وَرَهْبَانِيَّةً ابْتَدَعُوهَا مَا كَتَبْنَاهَا عَلَيْهِمْ إِلَّا ابْتِغَاءَ رِضْوَانِ اللَّهِ فَمَا رَعَوْهَا حَقَّ رِعَايَتِهَا ۖ فَآتَيْنَا الَّذِينَ آمَنُوا مِنْهُمْ أَجْرَهُمْ ۖ وَكَثِيرٌ مِّنْهُمْ فَاسِقُونَ</w:t>
      </w:r>
    </w:p>
    <w:p w14:paraId="71C432B8" w14:textId="77777777" w:rsidR="00005C44" w:rsidRDefault="00005C44" w:rsidP="00005C44">
      <w:pPr>
        <w:jc w:val="center"/>
        <w:rPr>
          <w:rFonts w:ascii="Calibri" w:hAnsi="Calibri" w:cs="Calibri"/>
          <w:lang w:bidi="ar-EG"/>
        </w:rPr>
      </w:pPr>
      <w:r>
        <w:rPr>
          <w:rFonts w:ascii="Calibri" w:hAnsi="Calibri" w:cs="Calibri"/>
          <w:lang w:bidi="ar-EG"/>
        </w:rPr>
        <w:t>… A</w:t>
      </w:r>
      <w:r w:rsidRPr="00CD5E4E">
        <w:rPr>
          <w:rFonts w:ascii="Calibri" w:hAnsi="Calibri" w:cs="Calibri"/>
          <w:lang w:bidi="ar-EG"/>
        </w:rPr>
        <w:t>nd monasticism, which they innovated; We did not prescribe it for them except [that they did so] seeking the approval of Allah. But they did not observe it with due observance. So</w:t>
      </w:r>
      <w:r>
        <w:rPr>
          <w:rFonts w:ascii="Calibri" w:hAnsi="Calibri" w:cs="Calibri"/>
          <w:lang w:bidi="ar-EG"/>
        </w:rPr>
        <w:t>,</w:t>
      </w:r>
      <w:r w:rsidRPr="00CD5E4E">
        <w:rPr>
          <w:rFonts w:ascii="Calibri" w:hAnsi="Calibri" w:cs="Calibri"/>
          <w:lang w:bidi="ar-EG"/>
        </w:rPr>
        <w:t xml:space="preserve"> </w:t>
      </w:r>
      <w:proofErr w:type="gramStart"/>
      <w:r w:rsidRPr="00CD5E4E">
        <w:rPr>
          <w:rFonts w:ascii="Calibri" w:hAnsi="Calibri" w:cs="Calibri"/>
          <w:lang w:bidi="ar-EG"/>
        </w:rPr>
        <w:t>We</w:t>
      </w:r>
      <w:proofErr w:type="gramEnd"/>
      <w:r w:rsidRPr="00CD5E4E">
        <w:rPr>
          <w:rFonts w:ascii="Calibri" w:hAnsi="Calibri" w:cs="Calibri"/>
          <w:lang w:bidi="ar-EG"/>
        </w:rPr>
        <w:t xml:space="preserve"> gave the ones who believed among them their reward, but many of them are defiantly disobedient</w:t>
      </w:r>
      <w:r>
        <w:rPr>
          <w:rFonts w:ascii="Calibri" w:hAnsi="Calibri" w:cs="Calibri"/>
          <w:lang w:bidi="ar-EG"/>
        </w:rPr>
        <w:t xml:space="preserve"> (Al-Hadid: 27).</w:t>
      </w:r>
    </w:p>
    <w:p w14:paraId="0EDA9E41" w14:textId="77777777" w:rsidR="00005C44" w:rsidRDefault="00005C44" w:rsidP="00005C44">
      <w:pPr>
        <w:rPr>
          <w:rFonts w:ascii="Calibri" w:hAnsi="Calibri" w:cs="Calibri"/>
          <w:lang w:bidi="ar-EG"/>
        </w:rPr>
      </w:pPr>
    </w:p>
    <w:p w14:paraId="73F5DC2E" w14:textId="77777777" w:rsidR="00005C44" w:rsidRDefault="00005C44" w:rsidP="00005C44">
      <w:pPr>
        <w:rPr>
          <w:rFonts w:ascii="Calibri" w:hAnsi="Calibri" w:cs="Calibri"/>
          <w:lang w:bidi="ar-EG"/>
        </w:rPr>
      </w:pPr>
      <w:r w:rsidRPr="005C73BA">
        <w:rPr>
          <w:rFonts w:ascii="Calibri" w:hAnsi="Calibri" w:cs="Calibri"/>
          <w:lang w:bidi="ar-EG"/>
        </w:rPr>
        <w:t>And a group among them</w:t>
      </w:r>
      <w:r>
        <w:rPr>
          <w:rFonts w:ascii="Calibri" w:hAnsi="Calibri" w:cs="Calibri"/>
          <w:lang w:bidi="ar-EG"/>
        </w:rPr>
        <w:t xml:space="preserve"> who</w:t>
      </w:r>
      <w:r w:rsidRPr="005C73BA">
        <w:rPr>
          <w:rFonts w:ascii="Calibri" w:hAnsi="Calibri" w:cs="Calibri"/>
          <w:lang w:bidi="ar-EG"/>
        </w:rPr>
        <w:t xml:space="preserve"> believed</w:t>
      </w:r>
      <w:r>
        <w:rPr>
          <w:rFonts w:ascii="Calibri" w:hAnsi="Calibri" w:cs="Calibri"/>
          <w:lang w:bidi="ar-EG"/>
        </w:rPr>
        <w:t xml:space="preserve">, </w:t>
      </w:r>
      <w:r w:rsidRPr="005C73BA">
        <w:rPr>
          <w:rFonts w:ascii="Calibri" w:hAnsi="Calibri" w:cs="Calibri"/>
          <w:lang w:bidi="ar-EG"/>
        </w:rPr>
        <w:t>they are those who believed in me and affirmed me, and they are the ones who upheld it as it should be upheld</w:t>
      </w:r>
      <w:r>
        <w:rPr>
          <w:rFonts w:ascii="Calibri" w:hAnsi="Calibri" w:cs="Calibri"/>
          <w:lang w:bidi="ar-EG"/>
        </w:rPr>
        <w:t xml:space="preserve">. </w:t>
      </w:r>
      <w:r w:rsidRPr="009B2AA5">
        <w:rPr>
          <w:rFonts w:ascii="Calibri" w:hAnsi="Calibri" w:cs="Calibri"/>
          <w:lang w:bidi="ar-EG"/>
        </w:rPr>
        <w:t>And many of them were rebellious</w:t>
      </w:r>
      <w:r>
        <w:rPr>
          <w:rFonts w:ascii="Calibri" w:hAnsi="Calibri" w:cs="Calibri"/>
          <w:lang w:bidi="ar-EG"/>
        </w:rPr>
        <w:t xml:space="preserve"> (</w:t>
      </w:r>
      <w:proofErr w:type="spellStart"/>
      <w:r>
        <w:rPr>
          <w:rFonts w:ascii="Calibri" w:hAnsi="Calibri" w:cs="Calibri"/>
          <w:lang w:bidi="ar-EG"/>
        </w:rPr>
        <w:t>Faasiqoon</w:t>
      </w:r>
      <w:proofErr w:type="spellEnd"/>
      <w:r>
        <w:rPr>
          <w:rFonts w:ascii="Calibri" w:hAnsi="Calibri" w:cs="Calibri"/>
          <w:lang w:bidi="ar-EG"/>
        </w:rPr>
        <w:t>).</w:t>
      </w:r>
      <w:r w:rsidRPr="009B2AA5">
        <w:rPr>
          <w:rFonts w:ascii="Calibri" w:hAnsi="Calibri" w:cs="Calibri"/>
          <w:lang w:bidi="ar-EG"/>
        </w:rPr>
        <w:t xml:space="preserve"> </w:t>
      </w:r>
      <w:r>
        <w:rPr>
          <w:rFonts w:ascii="Calibri" w:hAnsi="Calibri" w:cs="Calibri"/>
          <w:lang w:bidi="ar-EG"/>
        </w:rPr>
        <w:t>T</w:t>
      </w:r>
      <w:r w:rsidRPr="009B2AA5">
        <w:rPr>
          <w:rFonts w:ascii="Calibri" w:hAnsi="Calibri" w:cs="Calibri"/>
          <w:lang w:bidi="ar-EG"/>
        </w:rPr>
        <w:t>hey are those who did not believe in me, nor affirmed me, nor upheld it as it should be upheld</w:t>
      </w:r>
      <w:r>
        <w:rPr>
          <w:rFonts w:ascii="Calibri" w:hAnsi="Calibri" w:cs="Calibri"/>
          <w:lang w:bidi="ar-EG"/>
        </w:rPr>
        <w:t xml:space="preserve"> </w:t>
      </w:r>
      <w:r w:rsidRPr="009B2AA5">
        <w:rPr>
          <w:rFonts w:ascii="Calibri" w:hAnsi="Calibri" w:cs="Calibri"/>
          <w:lang w:bidi="ar-EG"/>
        </w:rPr>
        <w:t xml:space="preserve">and they are the ones whom </w:t>
      </w:r>
      <w:r>
        <w:rPr>
          <w:rFonts w:ascii="Calibri" w:hAnsi="Calibri" w:cs="Calibri"/>
          <w:lang w:bidi="ar-EG"/>
        </w:rPr>
        <w:t>Allah</w:t>
      </w:r>
      <w:r w:rsidRPr="009B2AA5">
        <w:rPr>
          <w:rFonts w:ascii="Calibri" w:hAnsi="Calibri" w:cs="Calibri"/>
          <w:lang w:bidi="ar-EG"/>
        </w:rPr>
        <w:t xml:space="preserve"> declared </w:t>
      </w:r>
      <w:r>
        <w:rPr>
          <w:rFonts w:ascii="Calibri" w:hAnsi="Calibri" w:cs="Calibri"/>
          <w:lang w:bidi="ar-EG"/>
        </w:rPr>
        <w:t>to be rebelliously disobedient!”]</w:t>
      </w:r>
      <w:r w:rsidRPr="009B2AA5">
        <w:rPr>
          <w:rFonts w:ascii="Calibri" w:hAnsi="Calibri" w:cs="Calibri"/>
          <w:lang w:bidi="ar-EG"/>
        </w:rPr>
        <w:t>.</w:t>
      </w:r>
    </w:p>
    <w:p w14:paraId="3A0CD63C" w14:textId="77777777" w:rsidR="00005C44" w:rsidRPr="00962507" w:rsidRDefault="00005C44" w:rsidP="00005C44">
      <w:pPr>
        <w:rPr>
          <w:rFonts w:ascii="Traditional Arabic" w:hAnsi="Traditional Arabic" w:cs="Traditional Arabic"/>
          <w:sz w:val="22"/>
          <w:szCs w:val="22"/>
          <w:rtl/>
        </w:rPr>
      </w:pPr>
    </w:p>
    <w:p w14:paraId="198389A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عبد الرحمن بن عبد الله بن مسعود: ثقة، متفق على وثاقته، من كبار التابعين، أخرج له البخاري ومسلم، والجماعة.</w:t>
      </w:r>
    </w:p>
    <w:p w14:paraId="6644749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القاسم بن عبد الرحمن بن عبد الله بن مسعود: ثقة، متفق على وثاقته، من دون الوسطى من التابعين (الطبقة الرابعة).</w:t>
      </w:r>
    </w:p>
    <w:p w14:paraId="6B39325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مقاتل بن حيان: أبو بسطام البلخي الخزاز، صدوق من رجال مسلم، من الطبقة السادسة (لم تلق الصحابة).</w:t>
      </w:r>
    </w:p>
    <w:p w14:paraId="0C4D5F5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بكير بن معروف: أبو معاذ الأسدي الدامغاني، صدوق فيه لين، من السابعة (كبار الأتباع).</w:t>
      </w:r>
    </w:p>
    <w:p w14:paraId="0F4F72B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الوليد بن مسلم: أبو العباس القرشي الدمشقي، ثقة من رجال الشيخين، إلا أنه يدلس ويسوي، من الثامنة (الوسطى من الأتباع)، لكنه صرح بالتحديث هنا، مع بقاء بعض الخوف من عنعنة شيوخه عن شيوخهم.</w:t>
      </w:r>
    </w:p>
    <w:p w14:paraId="75F15FE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هشام بن عمار: أبو الوليد السلمي، صدوق، من العاشرة (كبار تبع الأتباع)، من شيوخ البخاري والنسائي.</w:t>
      </w:r>
    </w:p>
    <w:p w14:paraId="47F7FC7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إسحاق بن إبراهيم بن أبي حسان الأنماطي: أبو يعقوب البغدادي، قال الدارقطني: ثقة، له ترجمة في تاريخ بغداد.</w:t>
      </w:r>
    </w:p>
    <w:p w14:paraId="0F9CAD29" w14:textId="77777777" w:rsidR="00005C44" w:rsidRDefault="00005C44" w:rsidP="00005C44">
      <w:pPr>
        <w:rPr>
          <w:rFonts w:ascii="Traditional Arabic" w:hAnsi="Traditional Arabic" w:cs="Traditional Arabic"/>
          <w:sz w:val="22"/>
          <w:szCs w:val="22"/>
        </w:rPr>
      </w:pPr>
    </w:p>
    <w:p w14:paraId="08ABA828" w14:textId="77777777" w:rsidR="00005C44" w:rsidRDefault="00005C44" w:rsidP="00005C44">
      <w:pPr>
        <w:rPr>
          <w:rFonts w:ascii="Calibri" w:hAnsi="Calibri" w:cs="Calibri"/>
          <w:lang w:bidi="ar-EG"/>
        </w:rPr>
      </w:pPr>
      <w:r>
        <w:rPr>
          <w:rFonts w:ascii="Calibri" w:hAnsi="Calibri" w:cs="Calibri"/>
          <w:lang w:bidi="ar-EG"/>
        </w:rPr>
        <w:t>The narrators of the Isnad:</w:t>
      </w:r>
    </w:p>
    <w:p w14:paraId="3C5ECB17" w14:textId="77777777" w:rsidR="00005C44" w:rsidRDefault="00005C44" w:rsidP="00005C44">
      <w:pPr>
        <w:rPr>
          <w:rFonts w:ascii="Calibri" w:hAnsi="Calibri" w:cs="Calibri"/>
          <w:lang w:bidi="ar-EG"/>
        </w:rPr>
      </w:pPr>
    </w:p>
    <w:p w14:paraId="1BA212EA" w14:textId="77777777" w:rsidR="00005C44" w:rsidRDefault="00005C44" w:rsidP="00005C44">
      <w:pPr>
        <w:rPr>
          <w:rFonts w:ascii="Calibri" w:hAnsi="Calibri" w:cs="Calibri"/>
          <w:lang w:bidi="ar-EG"/>
        </w:rPr>
      </w:pPr>
      <w:r>
        <w:rPr>
          <w:rFonts w:ascii="Calibri" w:hAnsi="Calibri" w:cs="Calibri"/>
          <w:lang w:bidi="ar-EG"/>
        </w:rPr>
        <w:t xml:space="preserve">- Abdur Rahman bin Abdullah bin Mas’ud: He is </w:t>
      </w:r>
      <w:proofErr w:type="spellStart"/>
      <w:r>
        <w:rPr>
          <w:rFonts w:ascii="Calibri" w:hAnsi="Calibri" w:cs="Calibri"/>
          <w:lang w:bidi="ar-EG"/>
        </w:rPr>
        <w:t>Thiqah</w:t>
      </w:r>
      <w:proofErr w:type="spellEnd"/>
      <w:r>
        <w:rPr>
          <w:rFonts w:ascii="Calibri" w:hAnsi="Calibri" w:cs="Calibri"/>
          <w:lang w:bidi="ar-EG"/>
        </w:rPr>
        <w:t xml:space="preserve"> (trustworthy) and there is a consensus over that. He is from the eminent (or major) </w:t>
      </w:r>
      <w:proofErr w:type="spellStart"/>
      <w:r>
        <w:rPr>
          <w:rFonts w:ascii="Calibri" w:hAnsi="Calibri" w:cs="Calibri"/>
          <w:lang w:bidi="ar-EG"/>
        </w:rPr>
        <w:t>Taabi’een</w:t>
      </w:r>
      <w:proofErr w:type="spellEnd"/>
      <w:r>
        <w:rPr>
          <w:rFonts w:ascii="Calibri" w:hAnsi="Calibri" w:cs="Calibri"/>
          <w:lang w:bidi="ar-EG"/>
        </w:rPr>
        <w:t>. Al-Bukhari, Muslim and Al-</w:t>
      </w:r>
      <w:proofErr w:type="spellStart"/>
      <w:r>
        <w:rPr>
          <w:rFonts w:ascii="Calibri" w:hAnsi="Calibri" w:cs="Calibri"/>
          <w:lang w:bidi="ar-EG"/>
        </w:rPr>
        <w:t>Jama’ah</w:t>
      </w:r>
      <w:proofErr w:type="spellEnd"/>
      <w:r>
        <w:rPr>
          <w:rFonts w:ascii="Calibri" w:hAnsi="Calibri" w:cs="Calibri"/>
          <w:lang w:bidi="ar-EG"/>
        </w:rPr>
        <w:t xml:space="preserve"> (i.e., Abu Dawud, At-</w:t>
      </w:r>
      <w:proofErr w:type="spellStart"/>
      <w:r>
        <w:rPr>
          <w:rFonts w:ascii="Calibri" w:hAnsi="Calibri" w:cs="Calibri"/>
          <w:lang w:bidi="ar-EG"/>
        </w:rPr>
        <w:t>Tirmidhi</w:t>
      </w:r>
      <w:proofErr w:type="spellEnd"/>
      <w:r>
        <w:rPr>
          <w:rFonts w:ascii="Calibri" w:hAnsi="Calibri" w:cs="Calibri"/>
          <w:lang w:bidi="ar-EG"/>
        </w:rPr>
        <w:t>, An-</w:t>
      </w:r>
      <w:proofErr w:type="spellStart"/>
      <w:r>
        <w:rPr>
          <w:rFonts w:ascii="Calibri" w:hAnsi="Calibri" w:cs="Calibri"/>
          <w:lang w:bidi="ar-EG"/>
        </w:rPr>
        <w:t>Nasa’iy</w:t>
      </w:r>
      <w:proofErr w:type="spellEnd"/>
      <w:r>
        <w:rPr>
          <w:rFonts w:ascii="Calibri" w:hAnsi="Calibri" w:cs="Calibri"/>
          <w:lang w:bidi="ar-EG"/>
        </w:rPr>
        <w:t xml:space="preserve"> and Ibn Majah) related from him.</w:t>
      </w:r>
    </w:p>
    <w:p w14:paraId="33BC6184" w14:textId="77777777" w:rsidR="00005C44" w:rsidRDefault="00005C44" w:rsidP="00005C44">
      <w:pPr>
        <w:rPr>
          <w:rFonts w:ascii="Calibri" w:hAnsi="Calibri" w:cs="Calibri"/>
          <w:lang w:bidi="ar-EG"/>
        </w:rPr>
      </w:pPr>
    </w:p>
    <w:p w14:paraId="5CF5DBDE" w14:textId="77777777" w:rsidR="00005C44" w:rsidRDefault="00005C44" w:rsidP="00005C44">
      <w:pPr>
        <w:rPr>
          <w:rFonts w:ascii="Calibri" w:hAnsi="Calibri" w:cs="Calibri"/>
          <w:lang w:bidi="ar-EG"/>
        </w:rPr>
      </w:pPr>
      <w:r>
        <w:rPr>
          <w:rFonts w:ascii="Calibri" w:hAnsi="Calibri" w:cs="Calibri"/>
          <w:lang w:bidi="ar-EG"/>
        </w:rPr>
        <w:t xml:space="preserve">- Al-Qasim bin Abdur Rahman bin Abdullah bin Mas’ud: </w:t>
      </w:r>
      <w:r w:rsidRPr="007E22B1">
        <w:rPr>
          <w:rFonts w:ascii="Calibri" w:hAnsi="Calibri" w:cs="Calibri"/>
          <w:lang w:bidi="ar-EG"/>
        </w:rPr>
        <w:t xml:space="preserve">He is </w:t>
      </w:r>
      <w:proofErr w:type="spellStart"/>
      <w:r w:rsidRPr="007E22B1">
        <w:rPr>
          <w:rFonts w:ascii="Calibri" w:hAnsi="Calibri" w:cs="Calibri"/>
          <w:lang w:bidi="ar-EG"/>
        </w:rPr>
        <w:t>Thiqah</w:t>
      </w:r>
      <w:proofErr w:type="spellEnd"/>
      <w:r w:rsidRPr="007E22B1">
        <w:rPr>
          <w:rFonts w:ascii="Calibri" w:hAnsi="Calibri" w:cs="Calibri"/>
          <w:lang w:bidi="ar-EG"/>
        </w:rPr>
        <w:t xml:space="preserve"> (trustworthy) and there is a consensus over that.</w:t>
      </w:r>
      <w:r>
        <w:rPr>
          <w:rFonts w:ascii="Calibri" w:hAnsi="Calibri" w:cs="Calibri"/>
          <w:lang w:bidi="ar-EG"/>
        </w:rPr>
        <w:t xml:space="preserve"> He is under the </w:t>
      </w:r>
      <w:proofErr w:type="spellStart"/>
      <w:r>
        <w:rPr>
          <w:rFonts w:ascii="Calibri" w:hAnsi="Calibri" w:cs="Calibri"/>
          <w:lang w:bidi="ar-EG"/>
        </w:rPr>
        <w:t>Wustaa</w:t>
      </w:r>
      <w:proofErr w:type="spellEnd"/>
      <w:r>
        <w:rPr>
          <w:rFonts w:ascii="Calibri" w:hAnsi="Calibri" w:cs="Calibri"/>
          <w:lang w:bidi="ar-EG"/>
        </w:rPr>
        <w:t xml:space="preserve"> (tier) of the </w:t>
      </w:r>
      <w:proofErr w:type="spellStart"/>
      <w:r>
        <w:rPr>
          <w:rFonts w:ascii="Calibri" w:hAnsi="Calibri" w:cs="Calibri"/>
          <w:lang w:bidi="ar-EG"/>
        </w:rPr>
        <w:t>Taabi’een</w:t>
      </w:r>
      <w:proofErr w:type="spellEnd"/>
      <w:r>
        <w:rPr>
          <w:rFonts w:ascii="Calibri" w:hAnsi="Calibri" w:cs="Calibri"/>
          <w:lang w:bidi="ar-EG"/>
        </w:rPr>
        <w:t xml:space="preserve"> (fourth tier).</w:t>
      </w:r>
    </w:p>
    <w:p w14:paraId="5F00C876" w14:textId="77777777" w:rsidR="00005C44" w:rsidRDefault="00005C44" w:rsidP="00005C44">
      <w:pPr>
        <w:rPr>
          <w:rFonts w:ascii="Calibri" w:hAnsi="Calibri" w:cs="Calibri"/>
          <w:lang w:bidi="ar-EG"/>
        </w:rPr>
      </w:pPr>
    </w:p>
    <w:p w14:paraId="3C173786" w14:textId="77777777" w:rsidR="00005C44" w:rsidRDefault="00005C44" w:rsidP="00005C44">
      <w:pPr>
        <w:rPr>
          <w:rFonts w:ascii="Calibri" w:hAnsi="Calibri" w:cs="Calibri"/>
          <w:lang w:bidi="ar-EG"/>
        </w:rPr>
      </w:pPr>
      <w:r>
        <w:rPr>
          <w:rFonts w:ascii="Calibri" w:hAnsi="Calibri" w:cs="Calibri"/>
          <w:lang w:bidi="ar-EG"/>
        </w:rPr>
        <w:t xml:space="preserve">- </w:t>
      </w:r>
      <w:proofErr w:type="spellStart"/>
      <w:r>
        <w:rPr>
          <w:rFonts w:ascii="Calibri" w:hAnsi="Calibri" w:cs="Calibri"/>
          <w:lang w:bidi="ar-EG"/>
        </w:rPr>
        <w:t>Muqatil</w:t>
      </w:r>
      <w:proofErr w:type="spellEnd"/>
      <w:r>
        <w:rPr>
          <w:rFonts w:ascii="Calibri" w:hAnsi="Calibri" w:cs="Calibri"/>
          <w:lang w:bidi="ar-EG"/>
        </w:rPr>
        <w:t xml:space="preserve"> bin Hayyan: Abu Bistam Al-</w:t>
      </w:r>
      <w:proofErr w:type="spellStart"/>
      <w:r>
        <w:rPr>
          <w:rFonts w:ascii="Calibri" w:hAnsi="Calibri" w:cs="Calibri"/>
          <w:lang w:bidi="ar-EG"/>
        </w:rPr>
        <w:t>Balkhiy</w:t>
      </w:r>
      <w:proofErr w:type="spellEnd"/>
      <w:r>
        <w:rPr>
          <w:rFonts w:ascii="Calibri" w:hAnsi="Calibri" w:cs="Calibri"/>
          <w:lang w:bidi="ar-EG"/>
        </w:rPr>
        <w:t xml:space="preserve"> Al-</w:t>
      </w:r>
      <w:proofErr w:type="spellStart"/>
      <w:r>
        <w:rPr>
          <w:rFonts w:ascii="Calibri" w:hAnsi="Calibri" w:cs="Calibri"/>
          <w:lang w:bidi="ar-EG"/>
        </w:rPr>
        <w:t>Khazzaz</w:t>
      </w:r>
      <w:proofErr w:type="spellEnd"/>
      <w:r>
        <w:rPr>
          <w:rFonts w:ascii="Calibri" w:hAnsi="Calibri" w:cs="Calibri"/>
          <w:lang w:bidi="ar-EG"/>
        </w:rPr>
        <w:t xml:space="preserve">: He is Sadooq (truthful) from the transmitters of Muslim. He is from the sixth tier (or generation). He did not meet the Sahabah). </w:t>
      </w:r>
    </w:p>
    <w:p w14:paraId="61B9F5A8" w14:textId="77777777" w:rsidR="00005C44" w:rsidRDefault="00005C44" w:rsidP="00005C44">
      <w:pPr>
        <w:rPr>
          <w:rFonts w:ascii="Calibri" w:hAnsi="Calibri" w:cs="Calibri"/>
          <w:lang w:bidi="ar-EG"/>
        </w:rPr>
      </w:pPr>
    </w:p>
    <w:p w14:paraId="3612100A" w14:textId="77777777" w:rsidR="00005C44" w:rsidRDefault="00005C44" w:rsidP="00005C44">
      <w:pPr>
        <w:rPr>
          <w:rFonts w:ascii="Calibri" w:hAnsi="Calibri" w:cs="Calibri"/>
          <w:lang w:bidi="ar-EG"/>
        </w:rPr>
      </w:pPr>
      <w:r>
        <w:rPr>
          <w:rFonts w:ascii="Calibri" w:hAnsi="Calibri" w:cs="Calibri"/>
          <w:lang w:bidi="ar-EG"/>
        </w:rPr>
        <w:t xml:space="preserve">- Bukair bin </w:t>
      </w:r>
      <w:proofErr w:type="spellStart"/>
      <w:r>
        <w:rPr>
          <w:rFonts w:ascii="Calibri" w:hAnsi="Calibri" w:cs="Calibri"/>
          <w:lang w:bidi="ar-EG"/>
        </w:rPr>
        <w:t>Ma’ruf</w:t>
      </w:r>
      <w:proofErr w:type="spellEnd"/>
      <w:r>
        <w:rPr>
          <w:rFonts w:ascii="Calibri" w:hAnsi="Calibri" w:cs="Calibri"/>
          <w:lang w:bidi="ar-EG"/>
        </w:rPr>
        <w:t>: (He is) Abu Mu’adh Al-</w:t>
      </w:r>
      <w:proofErr w:type="spellStart"/>
      <w:r>
        <w:rPr>
          <w:rFonts w:ascii="Calibri" w:hAnsi="Calibri" w:cs="Calibri"/>
          <w:lang w:bidi="ar-EG"/>
        </w:rPr>
        <w:t>Asdiy</w:t>
      </w:r>
      <w:proofErr w:type="spellEnd"/>
      <w:r>
        <w:rPr>
          <w:rFonts w:ascii="Calibri" w:hAnsi="Calibri" w:cs="Calibri"/>
          <w:lang w:bidi="ar-EG"/>
        </w:rPr>
        <w:t xml:space="preserve"> Ad-</w:t>
      </w:r>
      <w:proofErr w:type="spellStart"/>
      <w:r>
        <w:rPr>
          <w:rFonts w:ascii="Calibri" w:hAnsi="Calibri" w:cs="Calibri"/>
          <w:lang w:bidi="ar-EG"/>
        </w:rPr>
        <w:t>Damaghaniy</w:t>
      </w:r>
      <w:proofErr w:type="spellEnd"/>
      <w:r>
        <w:rPr>
          <w:rFonts w:ascii="Calibri" w:hAnsi="Calibri" w:cs="Calibri"/>
          <w:lang w:bidi="ar-EG"/>
        </w:rPr>
        <w:t>. He is Sadooq (truthful) who has some weakness. He is from the seventh tier (or generation) (Kibar ul-</w:t>
      </w:r>
      <w:proofErr w:type="spellStart"/>
      <w:r>
        <w:rPr>
          <w:rFonts w:ascii="Calibri" w:hAnsi="Calibri" w:cs="Calibri"/>
          <w:lang w:bidi="ar-EG"/>
        </w:rPr>
        <w:t>Atbaa</w:t>
      </w:r>
      <w:proofErr w:type="spellEnd"/>
      <w:r>
        <w:rPr>
          <w:rFonts w:ascii="Calibri" w:hAnsi="Calibri" w:cs="Calibri"/>
          <w:lang w:bidi="ar-EG"/>
        </w:rPr>
        <w:t>’).</w:t>
      </w:r>
    </w:p>
    <w:p w14:paraId="6DFE1996" w14:textId="77777777" w:rsidR="00005C44" w:rsidRDefault="00005C44" w:rsidP="00005C44">
      <w:pPr>
        <w:rPr>
          <w:rFonts w:ascii="Calibri" w:hAnsi="Calibri" w:cs="Calibri"/>
          <w:lang w:bidi="ar-EG"/>
        </w:rPr>
      </w:pPr>
    </w:p>
    <w:p w14:paraId="4828740C" w14:textId="77777777" w:rsidR="00005C44" w:rsidRDefault="00005C44" w:rsidP="00005C44">
      <w:pPr>
        <w:rPr>
          <w:rFonts w:ascii="Calibri" w:hAnsi="Calibri" w:cs="Calibri"/>
          <w:lang w:bidi="ar-EG"/>
        </w:rPr>
      </w:pPr>
      <w:r w:rsidRPr="00A4437E">
        <w:rPr>
          <w:rFonts w:ascii="Calibri" w:hAnsi="Calibri" w:cs="Calibri"/>
          <w:lang w:val="it-IT" w:bidi="ar-EG"/>
        </w:rPr>
        <w:t xml:space="preserve">- Al-Waleed bin Muslim: Abu Al-‘Abbas Al-Qurashi Ad-Dimashqiy. </w:t>
      </w:r>
      <w:r>
        <w:rPr>
          <w:rFonts w:ascii="Calibri" w:hAnsi="Calibri" w:cs="Calibri"/>
          <w:lang w:bidi="ar-EG"/>
        </w:rPr>
        <w:t xml:space="preserve">He is </w:t>
      </w:r>
      <w:proofErr w:type="spellStart"/>
      <w:r>
        <w:rPr>
          <w:rFonts w:ascii="Calibri" w:hAnsi="Calibri" w:cs="Calibri"/>
          <w:lang w:bidi="ar-EG"/>
        </w:rPr>
        <w:t>Thiqah</w:t>
      </w:r>
      <w:proofErr w:type="spellEnd"/>
      <w:r>
        <w:rPr>
          <w:rFonts w:ascii="Calibri" w:hAnsi="Calibri" w:cs="Calibri"/>
          <w:lang w:bidi="ar-EG"/>
        </w:rPr>
        <w:t xml:space="preserve"> (trustworthy) from the transmitters of the two Sheikhs (i.e., Al-Bukhari and Muslim), except he used to employ </w:t>
      </w:r>
      <w:proofErr w:type="spellStart"/>
      <w:r>
        <w:rPr>
          <w:rFonts w:ascii="Calibri" w:hAnsi="Calibri" w:cs="Calibri"/>
          <w:lang w:bidi="ar-EG"/>
        </w:rPr>
        <w:t>Tadlees</w:t>
      </w:r>
      <w:proofErr w:type="spellEnd"/>
      <w:r>
        <w:rPr>
          <w:rFonts w:ascii="Calibri" w:hAnsi="Calibri" w:cs="Calibri"/>
          <w:lang w:bidi="ar-EG"/>
        </w:rPr>
        <w:t xml:space="preserve"> and </w:t>
      </w:r>
      <w:proofErr w:type="spellStart"/>
      <w:r>
        <w:rPr>
          <w:rFonts w:ascii="Calibri" w:hAnsi="Calibri" w:cs="Calibri"/>
          <w:lang w:bidi="ar-EG"/>
        </w:rPr>
        <w:t>Taswiyah</w:t>
      </w:r>
      <w:proofErr w:type="spellEnd"/>
      <w:r>
        <w:rPr>
          <w:rFonts w:ascii="Calibri" w:hAnsi="Calibri" w:cs="Calibri"/>
          <w:lang w:bidi="ar-EG"/>
        </w:rPr>
        <w:t xml:space="preserve"> (both forms of adjusting the Isnad). He was from the </w:t>
      </w:r>
      <w:proofErr w:type="gramStart"/>
      <w:r>
        <w:rPr>
          <w:rFonts w:ascii="Calibri" w:hAnsi="Calibri" w:cs="Calibri"/>
          <w:lang w:bidi="ar-EG"/>
        </w:rPr>
        <w:t>eight</w:t>
      </w:r>
      <w:proofErr w:type="gramEnd"/>
      <w:r>
        <w:rPr>
          <w:rFonts w:ascii="Calibri" w:hAnsi="Calibri" w:cs="Calibri"/>
          <w:lang w:bidi="ar-EG"/>
        </w:rPr>
        <w:t xml:space="preserve"> tier or generation (Al-</w:t>
      </w:r>
      <w:proofErr w:type="spellStart"/>
      <w:r>
        <w:rPr>
          <w:rFonts w:ascii="Calibri" w:hAnsi="Calibri" w:cs="Calibri"/>
          <w:lang w:bidi="ar-EG"/>
        </w:rPr>
        <w:lastRenderedPageBreak/>
        <w:t>Wustaa</w:t>
      </w:r>
      <w:proofErr w:type="spellEnd"/>
      <w:r>
        <w:rPr>
          <w:rFonts w:ascii="Calibri" w:hAnsi="Calibri" w:cs="Calibri"/>
          <w:lang w:bidi="ar-EG"/>
        </w:rPr>
        <w:t xml:space="preserve"> from the </w:t>
      </w:r>
      <w:proofErr w:type="spellStart"/>
      <w:r>
        <w:rPr>
          <w:rFonts w:ascii="Calibri" w:hAnsi="Calibri" w:cs="Calibri"/>
          <w:lang w:bidi="ar-EG"/>
        </w:rPr>
        <w:t>Atbaa</w:t>
      </w:r>
      <w:proofErr w:type="spellEnd"/>
      <w:r>
        <w:rPr>
          <w:rFonts w:ascii="Calibri" w:hAnsi="Calibri" w:cs="Calibri"/>
          <w:lang w:bidi="ar-EG"/>
        </w:rPr>
        <w:t xml:space="preserve">’). However, here he explicitly stated that it was narrated, although their </w:t>
      </w:r>
      <w:proofErr w:type="gramStart"/>
      <w:r>
        <w:rPr>
          <w:rFonts w:ascii="Calibri" w:hAnsi="Calibri" w:cs="Calibri"/>
          <w:lang w:bidi="ar-EG"/>
        </w:rPr>
        <w:t>still remains</w:t>
      </w:r>
      <w:proofErr w:type="gramEnd"/>
      <w:r>
        <w:rPr>
          <w:rFonts w:ascii="Calibri" w:hAnsi="Calibri" w:cs="Calibri"/>
          <w:lang w:bidi="ar-EG"/>
        </w:rPr>
        <w:t xml:space="preserve"> some concern regarding the use of ‘</w:t>
      </w:r>
      <w:proofErr w:type="spellStart"/>
      <w:r>
        <w:rPr>
          <w:rFonts w:ascii="Calibri" w:hAnsi="Calibri" w:cs="Calibri"/>
          <w:lang w:bidi="ar-EG"/>
        </w:rPr>
        <w:t>An’anah</w:t>
      </w:r>
      <w:proofErr w:type="spellEnd"/>
      <w:r>
        <w:rPr>
          <w:rFonts w:ascii="Calibri" w:hAnsi="Calibri" w:cs="Calibri"/>
          <w:lang w:bidi="ar-EG"/>
        </w:rPr>
        <w:t xml:space="preserve"> (i.e., use of </w:t>
      </w:r>
      <w:r>
        <w:rPr>
          <w:rFonts w:ascii="Calibri" w:hAnsi="Calibri" w:cs="Calibri" w:hint="cs"/>
          <w:rtl/>
          <w:lang w:bidi="ar-EG"/>
        </w:rPr>
        <w:t>عَن</w:t>
      </w:r>
      <w:r>
        <w:rPr>
          <w:rFonts w:ascii="Calibri" w:hAnsi="Calibri" w:cs="Calibri"/>
          <w:lang w:bidi="ar-EG"/>
        </w:rPr>
        <w:t xml:space="preserve"> “’An”) by his </w:t>
      </w:r>
      <w:proofErr w:type="spellStart"/>
      <w:r>
        <w:rPr>
          <w:rFonts w:ascii="Calibri" w:hAnsi="Calibri" w:cs="Calibri"/>
          <w:lang w:bidi="ar-EG"/>
        </w:rPr>
        <w:t>Shuyukh</w:t>
      </w:r>
      <w:proofErr w:type="spellEnd"/>
      <w:r>
        <w:rPr>
          <w:rFonts w:ascii="Calibri" w:hAnsi="Calibri" w:cs="Calibri"/>
          <w:lang w:bidi="ar-EG"/>
        </w:rPr>
        <w:t xml:space="preserve"> from their </w:t>
      </w:r>
      <w:proofErr w:type="spellStart"/>
      <w:r>
        <w:rPr>
          <w:rFonts w:ascii="Calibri" w:hAnsi="Calibri" w:cs="Calibri"/>
          <w:lang w:bidi="ar-EG"/>
        </w:rPr>
        <w:t>Shuyukh</w:t>
      </w:r>
      <w:proofErr w:type="spellEnd"/>
      <w:r>
        <w:rPr>
          <w:rFonts w:ascii="Calibri" w:hAnsi="Calibri" w:cs="Calibri"/>
          <w:lang w:bidi="ar-EG"/>
        </w:rPr>
        <w:t xml:space="preserve">. </w:t>
      </w:r>
    </w:p>
    <w:p w14:paraId="52F8C135" w14:textId="77777777" w:rsidR="00005C44" w:rsidRDefault="00005C44" w:rsidP="00005C44">
      <w:pPr>
        <w:rPr>
          <w:rFonts w:ascii="Calibri" w:hAnsi="Calibri" w:cs="Calibri"/>
          <w:lang w:bidi="ar-EG"/>
        </w:rPr>
      </w:pPr>
    </w:p>
    <w:p w14:paraId="2C18E7B8" w14:textId="77777777" w:rsidR="00005C44" w:rsidRDefault="00005C44" w:rsidP="00005C44">
      <w:pPr>
        <w:rPr>
          <w:rFonts w:ascii="Calibri" w:hAnsi="Calibri" w:cs="Calibri"/>
          <w:lang w:bidi="ar-EG"/>
        </w:rPr>
      </w:pPr>
      <w:r>
        <w:rPr>
          <w:rFonts w:ascii="Calibri" w:hAnsi="Calibri" w:cs="Calibri"/>
          <w:lang w:bidi="ar-EG"/>
        </w:rPr>
        <w:t>- Hisham bin ‘Ammar: Abu Al-Waleed As-</w:t>
      </w:r>
      <w:proofErr w:type="spellStart"/>
      <w:r>
        <w:rPr>
          <w:rFonts w:ascii="Calibri" w:hAnsi="Calibri" w:cs="Calibri"/>
          <w:lang w:bidi="ar-EG"/>
        </w:rPr>
        <w:t>Salmiy</w:t>
      </w:r>
      <w:proofErr w:type="spellEnd"/>
      <w:r>
        <w:rPr>
          <w:rFonts w:ascii="Calibri" w:hAnsi="Calibri" w:cs="Calibri"/>
          <w:lang w:bidi="ar-EG"/>
        </w:rPr>
        <w:t>: He is Sadooq (truthful) from the tenth tier or generation (Kibar Tabi’ Al-</w:t>
      </w:r>
      <w:proofErr w:type="spellStart"/>
      <w:r>
        <w:rPr>
          <w:rFonts w:ascii="Calibri" w:hAnsi="Calibri" w:cs="Calibri"/>
          <w:lang w:bidi="ar-EG"/>
        </w:rPr>
        <w:t>Atbaa</w:t>
      </w:r>
      <w:proofErr w:type="spellEnd"/>
      <w:r>
        <w:rPr>
          <w:rFonts w:ascii="Calibri" w:hAnsi="Calibri" w:cs="Calibri"/>
          <w:lang w:bidi="ar-EG"/>
        </w:rPr>
        <w:t xml:space="preserve">’). He is from the </w:t>
      </w:r>
      <w:proofErr w:type="spellStart"/>
      <w:r>
        <w:rPr>
          <w:rFonts w:ascii="Calibri" w:hAnsi="Calibri" w:cs="Calibri"/>
          <w:lang w:bidi="ar-EG"/>
        </w:rPr>
        <w:t>Shuyuklh</w:t>
      </w:r>
      <w:proofErr w:type="spellEnd"/>
      <w:r>
        <w:rPr>
          <w:rFonts w:ascii="Calibri" w:hAnsi="Calibri" w:cs="Calibri"/>
          <w:lang w:bidi="ar-EG"/>
        </w:rPr>
        <w:t xml:space="preserve"> (teachers) of Al-Bukhari and An-</w:t>
      </w:r>
      <w:proofErr w:type="spellStart"/>
      <w:r>
        <w:rPr>
          <w:rFonts w:ascii="Calibri" w:hAnsi="Calibri" w:cs="Calibri"/>
          <w:lang w:bidi="ar-EG"/>
        </w:rPr>
        <w:t>Nasa’iy</w:t>
      </w:r>
      <w:proofErr w:type="spellEnd"/>
      <w:r>
        <w:rPr>
          <w:rFonts w:ascii="Calibri" w:hAnsi="Calibri" w:cs="Calibri"/>
          <w:lang w:bidi="ar-EG"/>
        </w:rPr>
        <w:t>.</w:t>
      </w:r>
    </w:p>
    <w:p w14:paraId="527E5309" w14:textId="77777777" w:rsidR="00005C44" w:rsidRDefault="00005C44" w:rsidP="00005C44">
      <w:pPr>
        <w:rPr>
          <w:rFonts w:ascii="Calibri" w:hAnsi="Calibri" w:cs="Calibri"/>
          <w:lang w:bidi="ar-EG"/>
        </w:rPr>
      </w:pPr>
    </w:p>
    <w:p w14:paraId="53446E43" w14:textId="77777777" w:rsidR="00005C44" w:rsidRDefault="00005C44" w:rsidP="00005C44">
      <w:pPr>
        <w:rPr>
          <w:rFonts w:ascii="Calibri" w:hAnsi="Calibri" w:cs="Calibri"/>
          <w:lang w:bidi="ar-EG"/>
        </w:rPr>
      </w:pPr>
      <w:r>
        <w:rPr>
          <w:rFonts w:ascii="Calibri" w:hAnsi="Calibri" w:cs="Calibri"/>
          <w:lang w:bidi="ar-EG"/>
        </w:rPr>
        <w:t>- Ishaq bin Ibrahim bin Abi Hassan Al-</w:t>
      </w:r>
      <w:proofErr w:type="spellStart"/>
      <w:r>
        <w:rPr>
          <w:rFonts w:ascii="Calibri" w:hAnsi="Calibri" w:cs="Calibri"/>
          <w:lang w:bidi="ar-EG"/>
        </w:rPr>
        <w:t>Anmaatiy</w:t>
      </w:r>
      <w:proofErr w:type="spellEnd"/>
      <w:r>
        <w:rPr>
          <w:rFonts w:ascii="Calibri" w:hAnsi="Calibri" w:cs="Calibri"/>
          <w:lang w:bidi="ar-EG"/>
        </w:rPr>
        <w:t>: Abu Ya’qub Al-</w:t>
      </w:r>
      <w:proofErr w:type="spellStart"/>
      <w:r>
        <w:rPr>
          <w:rFonts w:ascii="Calibri" w:hAnsi="Calibri" w:cs="Calibri"/>
          <w:lang w:bidi="ar-EG"/>
        </w:rPr>
        <w:t>Baghdadiy</w:t>
      </w:r>
      <w:proofErr w:type="spellEnd"/>
      <w:r>
        <w:rPr>
          <w:rFonts w:ascii="Calibri" w:hAnsi="Calibri" w:cs="Calibri"/>
          <w:lang w:bidi="ar-EG"/>
        </w:rPr>
        <w:t>. Ad-</w:t>
      </w:r>
      <w:proofErr w:type="spellStart"/>
      <w:r>
        <w:rPr>
          <w:rFonts w:ascii="Calibri" w:hAnsi="Calibri" w:cs="Calibri"/>
          <w:lang w:bidi="ar-EG"/>
        </w:rPr>
        <w:t>Daraqutni</w:t>
      </w:r>
      <w:proofErr w:type="spellEnd"/>
      <w:r>
        <w:rPr>
          <w:rFonts w:ascii="Calibri" w:hAnsi="Calibri" w:cs="Calibri"/>
          <w:lang w:bidi="ar-EG"/>
        </w:rPr>
        <w:t xml:space="preserve"> stated: He is </w:t>
      </w:r>
      <w:proofErr w:type="spellStart"/>
      <w:r>
        <w:rPr>
          <w:rFonts w:ascii="Calibri" w:hAnsi="Calibri" w:cs="Calibri"/>
          <w:lang w:bidi="ar-EG"/>
        </w:rPr>
        <w:t>Thiqah</w:t>
      </w:r>
      <w:proofErr w:type="spellEnd"/>
      <w:r>
        <w:rPr>
          <w:rFonts w:ascii="Calibri" w:hAnsi="Calibri" w:cs="Calibri"/>
          <w:lang w:bidi="ar-EG"/>
        </w:rPr>
        <w:t xml:space="preserve"> (trustworthy) and he has a biographical entry in Tarikh Baghdad. </w:t>
      </w:r>
    </w:p>
    <w:p w14:paraId="0346F30F" w14:textId="77777777" w:rsidR="00005C44" w:rsidRPr="002D3063" w:rsidRDefault="00005C44" w:rsidP="00005C44">
      <w:pPr>
        <w:rPr>
          <w:rFonts w:ascii="Traditional Arabic" w:hAnsi="Traditional Arabic" w:cs="Traditional Arabic"/>
          <w:sz w:val="22"/>
          <w:szCs w:val="22"/>
          <w:rtl/>
        </w:rPr>
      </w:pPr>
    </w:p>
    <w:p w14:paraId="53E73D7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هذا إسناد حسن، وليس فيه ما يضر إلا الضعف اليسير في بكير بن معروف، والخوف من تسوية الوليد بن مسلم وتدليسه، والمتن نظيف، لا غبار عليه. ولكن الحديث صحيح يقيناً بالمتابعات التالية: </w:t>
      </w:r>
    </w:p>
    <w:p w14:paraId="692D24B1" w14:textId="77777777" w:rsidR="00005C44" w:rsidRDefault="00005C44" w:rsidP="00005C44">
      <w:pPr>
        <w:rPr>
          <w:rFonts w:ascii="Traditional Arabic" w:hAnsi="Traditional Arabic" w:cs="Traditional Arabic"/>
          <w:sz w:val="22"/>
          <w:szCs w:val="22"/>
        </w:rPr>
      </w:pPr>
    </w:p>
    <w:p w14:paraId="03E588D3" w14:textId="77777777" w:rsidR="00005C44" w:rsidRDefault="00005C44" w:rsidP="00005C44">
      <w:pPr>
        <w:rPr>
          <w:rFonts w:ascii="Calibri" w:hAnsi="Calibri" w:cs="Calibri"/>
          <w:lang w:bidi="ar-EG"/>
        </w:rPr>
      </w:pPr>
      <w:r w:rsidRPr="00675112">
        <w:rPr>
          <w:rFonts w:ascii="Calibri" w:hAnsi="Calibri" w:cs="Calibri"/>
          <w:lang w:bidi="ar-EG"/>
        </w:rPr>
        <w:t xml:space="preserve">This Isnad (chain of transmission) is </w:t>
      </w:r>
      <w:proofErr w:type="gramStart"/>
      <w:r w:rsidRPr="00675112">
        <w:rPr>
          <w:rFonts w:ascii="Calibri" w:hAnsi="Calibri" w:cs="Calibri"/>
          <w:lang w:bidi="ar-EG"/>
        </w:rPr>
        <w:t>Hasan</w:t>
      </w:r>
      <w:proofErr w:type="gramEnd"/>
      <w:r w:rsidRPr="00675112">
        <w:rPr>
          <w:rFonts w:ascii="Calibri" w:hAnsi="Calibri" w:cs="Calibri"/>
          <w:lang w:bidi="ar-EG"/>
        </w:rPr>
        <w:t xml:space="preserve"> and it does not contain anything that harms it apart from the slight weakness in Bukair bin </w:t>
      </w:r>
      <w:proofErr w:type="spellStart"/>
      <w:r w:rsidRPr="00675112">
        <w:rPr>
          <w:rFonts w:ascii="Calibri" w:hAnsi="Calibri" w:cs="Calibri"/>
          <w:lang w:bidi="ar-EG"/>
        </w:rPr>
        <w:t>Ma’ruf</w:t>
      </w:r>
      <w:proofErr w:type="spellEnd"/>
      <w:r w:rsidRPr="00675112">
        <w:rPr>
          <w:rFonts w:ascii="Calibri" w:hAnsi="Calibri" w:cs="Calibri"/>
          <w:lang w:bidi="ar-EG"/>
        </w:rPr>
        <w:t xml:space="preserve"> and the fear of </w:t>
      </w:r>
      <w:proofErr w:type="spellStart"/>
      <w:r w:rsidRPr="00675112">
        <w:rPr>
          <w:rFonts w:ascii="Calibri" w:hAnsi="Calibri" w:cs="Calibri"/>
          <w:lang w:bidi="ar-EG"/>
        </w:rPr>
        <w:t>Taswiyah</w:t>
      </w:r>
      <w:proofErr w:type="spellEnd"/>
      <w:r>
        <w:rPr>
          <w:rFonts w:ascii="Calibri" w:hAnsi="Calibri" w:cs="Calibri"/>
          <w:lang w:bidi="ar-EG"/>
        </w:rPr>
        <w:t xml:space="preserve"> and </w:t>
      </w:r>
      <w:proofErr w:type="spellStart"/>
      <w:r>
        <w:rPr>
          <w:rFonts w:ascii="Calibri" w:hAnsi="Calibri" w:cs="Calibri"/>
          <w:lang w:bidi="ar-EG"/>
        </w:rPr>
        <w:t>Tadlees</w:t>
      </w:r>
      <w:proofErr w:type="spellEnd"/>
      <w:r>
        <w:rPr>
          <w:rFonts w:ascii="Calibri" w:hAnsi="Calibri" w:cs="Calibri"/>
          <w:lang w:bidi="ar-EG"/>
        </w:rPr>
        <w:t xml:space="preserve"> (forms of adjusting the Isnad) by Al-Waleed bin Muslim. The </w:t>
      </w:r>
      <w:proofErr w:type="spellStart"/>
      <w:r>
        <w:rPr>
          <w:rFonts w:ascii="Calibri" w:hAnsi="Calibri" w:cs="Calibri"/>
          <w:lang w:bidi="ar-EG"/>
        </w:rPr>
        <w:t>Matn</w:t>
      </w:r>
      <w:proofErr w:type="spellEnd"/>
      <w:r>
        <w:rPr>
          <w:rFonts w:ascii="Calibri" w:hAnsi="Calibri" w:cs="Calibri"/>
          <w:lang w:bidi="ar-EG"/>
        </w:rPr>
        <w:t xml:space="preserve"> (textual content) of the Hadith is clean without blemish. </w:t>
      </w:r>
      <w:r w:rsidRPr="00324415">
        <w:rPr>
          <w:rFonts w:ascii="Calibri" w:hAnsi="Calibri" w:cs="Calibri"/>
          <w:lang w:bidi="ar-EG"/>
        </w:rPr>
        <w:t xml:space="preserve">However, the </w:t>
      </w:r>
      <w:r>
        <w:rPr>
          <w:rFonts w:ascii="Calibri" w:hAnsi="Calibri" w:cs="Calibri"/>
          <w:lang w:bidi="ar-EG"/>
        </w:rPr>
        <w:t>Hadith</w:t>
      </w:r>
      <w:r w:rsidRPr="00324415">
        <w:rPr>
          <w:rFonts w:ascii="Calibri" w:hAnsi="Calibri" w:cs="Calibri"/>
          <w:lang w:bidi="ar-EG"/>
        </w:rPr>
        <w:t xml:space="preserve"> is certainly </w:t>
      </w:r>
      <w:r>
        <w:rPr>
          <w:rFonts w:ascii="Calibri" w:hAnsi="Calibri" w:cs="Calibri"/>
          <w:lang w:bidi="ar-EG"/>
        </w:rPr>
        <w:t>Sahih</w:t>
      </w:r>
      <w:r w:rsidRPr="00324415">
        <w:rPr>
          <w:rFonts w:ascii="Calibri" w:hAnsi="Calibri" w:cs="Calibri"/>
          <w:lang w:bidi="ar-EG"/>
        </w:rPr>
        <w:t xml:space="preserve"> due to the following corroborat</w:t>
      </w:r>
      <w:r>
        <w:rPr>
          <w:rFonts w:ascii="Calibri" w:hAnsi="Calibri" w:cs="Calibri"/>
          <w:lang w:bidi="ar-EG"/>
        </w:rPr>
        <w:t>ions:</w:t>
      </w:r>
    </w:p>
    <w:p w14:paraId="17BEB70F" w14:textId="77777777" w:rsidR="00005C44" w:rsidRPr="002D3063" w:rsidRDefault="00005C44" w:rsidP="00005C44">
      <w:pPr>
        <w:rPr>
          <w:rFonts w:ascii="Traditional Arabic" w:hAnsi="Traditional Arabic" w:cs="Traditional Arabic"/>
          <w:sz w:val="22"/>
          <w:szCs w:val="22"/>
          <w:rtl/>
        </w:rPr>
      </w:pPr>
    </w:p>
    <w:p w14:paraId="0A817AF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أخرج الطبراني في «</w:t>
      </w:r>
      <w:r w:rsidRPr="000F205F">
        <w:rPr>
          <w:rFonts w:ascii="Traditional Arabic" w:hAnsi="Traditional Arabic" w:cs="Traditional Arabic"/>
          <w:bCs/>
          <w:sz w:val="28"/>
          <w:szCs w:val="28"/>
          <w:rtl/>
        </w:rPr>
        <w:t>المعجم الصغير»</w:t>
      </w:r>
      <w:r w:rsidRPr="000F205F">
        <w:rPr>
          <w:rFonts w:ascii="Traditional Arabic" w:hAnsi="Traditional Arabic" w:cs="Traditional Arabic"/>
          <w:sz w:val="28"/>
          <w:szCs w:val="28"/>
          <w:rtl/>
        </w:rPr>
        <w:t xml:space="preserve">: حدثنا عبد الله بن أحمد بن خلاد القطان البصري حدثنا شيبان بن فروخ الأبلي حدثنا الصعق بن حزن عن عقيل الجعدي عن أبي إسحاق الهمداني عن سويد بن غفلة عن عبد الله بن مسعود رضي الله تعالى عنه قال دخلت على النبي، صلى الله عليه وسلم، فقال يا بن مسعود أي عرى الإيمان أوثق قلت الله ورسوله أعلم قال أوثق عرى الإسلام الولاية في الله والحب في الله والبغض في الله ثم قال يا بن مسعود قلت لبيك يا رسول الله قال أتدري أي الناس أفضل قلت الله ورسوله أعلم قال فإن أفضل الناس أفضلهم عملا إذا فقهوا في دينهم ثم قال يا بن مسعود قلت لبيك يا رسول الله قال أتدري أي الناس أعلم قلت الله ورسوله أعلم قال إن أعلم الناس أبصرهم بالحق إذا اختلف الناس وإن كان مقصرا في عمله وإن كان يزحف على أسته زحفا!! واختلف من كان قبلكم على اثنتين وسبعين فرقة نجا منها ثلاث وهلك سائرهن فرقة أزت الملوك وقاتلوهم على دينهم ودين عيسى بن مريم عليه السلام فأخذوهم فقتلوهم ونشروهم نشروا بالمناشير وفرقة لم تكن لهم طاقة بمؤازة الملوك ولا أن يقيموا بين ظهرانيهم يدعوهم إلى دين الله ودين عيسى بن مريم فساحوا في البلاد وترهبوا وهم الذين قال الله عز وجل: {ورهبانية ابتدعوها ما كتبناها عليهم إلا إبتغاء رضوان الله}، الآية قال النبي، صلى الله عليه وسلم، فمن آمن بي واتبعني وصدقني فقد رعاها حق رعايتها ومن لم يتبعني فأولئك هم الهالكون. قال الطبراني: (لم يروه عن أبي إسحاق إلا عقيل تفرد به الصعق). </w:t>
      </w:r>
    </w:p>
    <w:p w14:paraId="24571845" w14:textId="77777777" w:rsidR="00005C44" w:rsidRDefault="00005C44" w:rsidP="00005C44">
      <w:pPr>
        <w:rPr>
          <w:rFonts w:ascii="Traditional Arabic" w:hAnsi="Traditional Arabic" w:cs="Traditional Arabic"/>
          <w:sz w:val="22"/>
          <w:szCs w:val="22"/>
        </w:rPr>
      </w:pPr>
    </w:p>
    <w:p w14:paraId="3C4ACDEF" w14:textId="77777777" w:rsidR="00005C44" w:rsidRDefault="00005C44" w:rsidP="00005C44">
      <w:pPr>
        <w:rPr>
          <w:rFonts w:ascii="Calibri" w:hAnsi="Calibri" w:cs="Calibri"/>
          <w:lang w:bidi="ar-EG"/>
        </w:rPr>
      </w:pPr>
      <w:r>
        <w:rPr>
          <w:rFonts w:ascii="Calibri" w:hAnsi="Calibri" w:cs="Calibri"/>
          <w:lang w:bidi="ar-EG"/>
        </w:rPr>
        <w:t>- At-Tabarani recorded in “</w:t>
      </w:r>
      <w:r w:rsidRPr="00CE77D2">
        <w:rPr>
          <w:rFonts w:ascii="Calibri" w:hAnsi="Calibri" w:cs="Calibri"/>
          <w:b/>
          <w:bCs/>
          <w:lang w:bidi="ar-EG"/>
        </w:rPr>
        <w:t>Al-</w:t>
      </w:r>
      <w:proofErr w:type="spellStart"/>
      <w:r w:rsidRPr="00CE77D2">
        <w:rPr>
          <w:rFonts w:ascii="Calibri" w:hAnsi="Calibri" w:cs="Calibri"/>
          <w:b/>
          <w:bCs/>
          <w:lang w:bidi="ar-EG"/>
        </w:rPr>
        <w:t>Mu’jam</w:t>
      </w:r>
      <w:proofErr w:type="spellEnd"/>
      <w:r w:rsidRPr="00CE77D2">
        <w:rPr>
          <w:rFonts w:ascii="Calibri" w:hAnsi="Calibri" w:cs="Calibri"/>
          <w:b/>
          <w:bCs/>
          <w:lang w:bidi="ar-EG"/>
        </w:rPr>
        <w:t xml:space="preserve"> As-Saghir</w:t>
      </w:r>
      <w:r>
        <w:rPr>
          <w:rFonts w:ascii="Calibri" w:hAnsi="Calibri" w:cs="Calibri"/>
          <w:lang w:bidi="ar-EG"/>
        </w:rPr>
        <w:t>”: [Abdullah bin Ahmad bin Khallad Al-Qattan Al-Basri related to us: Shaiban bin Farrukh Al-</w:t>
      </w:r>
      <w:proofErr w:type="spellStart"/>
      <w:r>
        <w:rPr>
          <w:rFonts w:ascii="Calibri" w:hAnsi="Calibri" w:cs="Calibri"/>
          <w:lang w:bidi="ar-EG"/>
        </w:rPr>
        <w:t>Abliy</w:t>
      </w:r>
      <w:proofErr w:type="spellEnd"/>
      <w:r>
        <w:rPr>
          <w:rFonts w:ascii="Calibri" w:hAnsi="Calibri" w:cs="Calibri"/>
          <w:lang w:bidi="ar-EG"/>
        </w:rPr>
        <w:t xml:space="preserve"> related to us: As-</w:t>
      </w:r>
      <w:proofErr w:type="spellStart"/>
      <w:r>
        <w:rPr>
          <w:rFonts w:ascii="Calibri" w:hAnsi="Calibri" w:cs="Calibri"/>
          <w:lang w:bidi="ar-EG"/>
        </w:rPr>
        <w:t>Sa’q</w:t>
      </w:r>
      <w:proofErr w:type="spellEnd"/>
      <w:r>
        <w:rPr>
          <w:rFonts w:ascii="Calibri" w:hAnsi="Calibri" w:cs="Calibri"/>
          <w:lang w:bidi="ar-EG"/>
        </w:rPr>
        <w:t xml:space="preserve"> bin </w:t>
      </w:r>
      <w:proofErr w:type="spellStart"/>
      <w:r>
        <w:rPr>
          <w:rFonts w:ascii="Calibri" w:hAnsi="Calibri" w:cs="Calibri"/>
          <w:lang w:bidi="ar-EG"/>
        </w:rPr>
        <w:t>Hazn</w:t>
      </w:r>
      <w:proofErr w:type="spellEnd"/>
      <w:r>
        <w:rPr>
          <w:rFonts w:ascii="Calibri" w:hAnsi="Calibri" w:cs="Calibri"/>
          <w:lang w:bidi="ar-EG"/>
        </w:rPr>
        <w:t xml:space="preserve"> related to us from ‘Aqeel Al-</w:t>
      </w:r>
      <w:proofErr w:type="spellStart"/>
      <w:r>
        <w:rPr>
          <w:rFonts w:ascii="Calibri" w:hAnsi="Calibri" w:cs="Calibri"/>
          <w:lang w:bidi="ar-EG"/>
        </w:rPr>
        <w:t>Ja’diy</w:t>
      </w:r>
      <w:proofErr w:type="spellEnd"/>
      <w:r>
        <w:rPr>
          <w:rFonts w:ascii="Calibri" w:hAnsi="Calibri" w:cs="Calibri"/>
          <w:lang w:bidi="ar-EG"/>
        </w:rPr>
        <w:t xml:space="preserve">, from Abu Ishaq Al-Hamdani, from </w:t>
      </w:r>
      <w:proofErr w:type="spellStart"/>
      <w:r>
        <w:rPr>
          <w:rFonts w:ascii="Calibri" w:hAnsi="Calibri" w:cs="Calibri"/>
          <w:lang w:bidi="ar-EG"/>
        </w:rPr>
        <w:t>Suwaid</w:t>
      </w:r>
      <w:proofErr w:type="spellEnd"/>
      <w:r>
        <w:rPr>
          <w:rFonts w:ascii="Calibri" w:hAnsi="Calibri" w:cs="Calibri"/>
          <w:lang w:bidi="ar-EG"/>
        </w:rPr>
        <w:t xml:space="preserve"> bin Ghaflah, from Abdullah bin Mas’ud, may Allah </w:t>
      </w:r>
      <w:r>
        <w:rPr>
          <w:rFonts w:ascii="Calibri" w:hAnsi="Calibri" w:cs="Calibri" w:hint="cs"/>
          <w:rtl/>
          <w:lang w:bidi="ar-EG"/>
        </w:rPr>
        <w:t>تَعَالَى</w:t>
      </w:r>
      <w:r>
        <w:rPr>
          <w:rFonts w:ascii="Calibri" w:hAnsi="Calibri" w:cs="Calibri"/>
          <w:lang w:bidi="ar-EG"/>
        </w:rPr>
        <w:t xml:space="preserve"> be pleased with him: He said: I went to where the Prophet </w:t>
      </w:r>
      <w:r>
        <w:rPr>
          <w:rFonts w:ascii="Calibri" w:hAnsi="Calibri" w:cs="Calibri" w:hint="cs"/>
          <w:rtl/>
          <w:lang w:bidi="ar-EG"/>
        </w:rPr>
        <w:t>ﷺ</w:t>
      </w:r>
      <w:r>
        <w:rPr>
          <w:rFonts w:ascii="Calibri" w:hAnsi="Calibri" w:cs="Calibri"/>
          <w:lang w:bidi="ar-EG"/>
        </w:rPr>
        <w:t xml:space="preserve"> was and he said: “O Ibn Mas’ud, which of the bonds (or knots) of Iman are the firmest?” I said: “Allah and His Messenger know best”. He said: “The firmest of the knots of Islam are Al-</w:t>
      </w:r>
      <w:proofErr w:type="spellStart"/>
      <w:r>
        <w:rPr>
          <w:rFonts w:ascii="Calibri" w:hAnsi="Calibri" w:cs="Calibri"/>
          <w:lang w:bidi="ar-EG"/>
        </w:rPr>
        <w:t>Walayah</w:t>
      </w:r>
      <w:proofErr w:type="spellEnd"/>
      <w:r>
        <w:rPr>
          <w:rFonts w:ascii="Calibri" w:hAnsi="Calibri" w:cs="Calibri"/>
          <w:lang w:bidi="ar-EG"/>
        </w:rPr>
        <w:t xml:space="preserve"> (loyalty) for the sake of Allah, love for the sake of Allah and anger for the sake of Allah”. He then said: </w:t>
      </w:r>
      <w:bookmarkStart w:id="71" w:name="_Hlk206360667"/>
      <w:r>
        <w:rPr>
          <w:rFonts w:ascii="Calibri" w:hAnsi="Calibri" w:cs="Calibri"/>
          <w:lang w:bidi="ar-EG"/>
        </w:rPr>
        <w:t xml:space="preserve">“O Ibn Mas’ud” I said: “At your service O Messenger of Allah”. He said: </w:t>
      </w:r>
      <w:bookmarkEnd w:id="71"/>
      <w:r>
        <w:rPr>
          <w:rFonts w:ascii="Calibri" w:hAnsi="Calibri" w:cs="Calibri"/>
          <w:lang w:bidi="ar-EG"/>
        </w:rPr>
        <w:t xml:space="preserve">“Do you know which people are the best?” I said: </w:t>
      </w:r>
      <w:r w:rsidRPr="002C2277">
        <w:rPr>
          <w:rFonts w:ascii="Calibri" w:hAnsi="Calibri" w:cs="Calibri"/>
          <w:lang w:bidi="ar-EG"/>
        </w:rPr>
        <w:t>“Allah and His Messenger know best”</w:t>
      </w:r>
      <w:r>
        <w:rPr>
          <w:rFonts w:ascii="Calibri" w:hAnsi="Calibri" w:cs="Calibri"/>
          <w:lang w:bidi="ar-EG"/>
        </w:rPr>
        <w:t xml:space="preserve">. He said: “The best of people are the best of them in action (or deeds) when they have gained understanding in their Deen”. He then said: </w:t>
      </w:r>
      <w:r w:rsidRPr="001E322D">
        <w:rPr>
          <w:rFonts w:ascii="Calibri" w:hAnsi="Calibri" w:cs="Calibri"/>
          <w:lang w:bidi="ar-EG"/>
        </w:rPr>
        <w:t>“O Ibn Mas’ud” I said: “At your service O Messenger of Allah”. He said:</w:t>
      </w:r>
      <w:r>
        <w:rPr>
          <w:rFonts w:ascii="Calibri" w:hAnsi="Calibri" w:cs="Calibri"/>
          <w:lang w:bidi="ar-EG"/>
        </w:rPr>
        <w:t xml:space="preserve"> “Do you know which people are </w:t>
      </w:r>
      <w:r>
        <w:rPr>
          <w:rFonts w:ascii="Calibri" w:hAnsi="Calibri" w:cs="Calibri"/>
          <w:lang w:bidi="ar-EG"/>
        </w:rPr>
        <w:lastRenderedPageBreak/>
        <w:t xml:space="preserve">most knowledgeable?” </w:t>
      </w:r>
      <w:r w:rsidRPr="00A11B35">
        <w:rPr>
          <w:rFonts w:ascii="Calibri" w:hAnsi="Calibri" w:cs="Calibri"/>
          <w:lang w:bidi="ar-EG"/>
        </w:rPr>
        <w:t>I said: “Allah and His Messenger know best”.</w:t>
      </w:r>
      <w:r>
        <w:rPr>
          <w:rFonts w:ascii="Calibri" w:hAnsi="Calibri" w:cs="Calibri"/>
          <w:lang w:bidi="ar-EG"/>
        </w:rPr>
        <w:t xml:space="preserve"> He said: “</w:t>
      </w:r>
      <w:r w:rsidRPr="000E1F92">
        <w:rPr>
          <w:rFonts w:ascii="Calibri" w:hAnsi="Calibri" w:cs="Calibri"/>
          <w:lang w:bidi="ar-EG"/>
        </w:rPr>
        <w:t>He said: “</w:t>
      </w:r>
      <w:r>
        <w:rPr>
          <w:rFonts w:ascii="Calibri" w:hAnsi="Calibri" w:cs="Calibri"/>
          <w:lang w:bidi="ar-EG"/>
        </w:rPr>
        <w:t>T</w:t>
      </w:r>
      <w:r w:rsidRPr="000E1F92">
        <w:rPr>
          <w:rFonts w:ascii="Calibri" w:hAnsi="Calibri" w:cs="Calibri"/>
          <w:lang w:bidi="ar-EG"/>
        </w:rPr>
        <w:t xml:space="preserve">he </w:t>
      </w:r>
      <w:r>
        <w:rPr>
          <w:rFonts w:ascii="Calibri" w:hAnsi="Calibri" w:cs="Calibri"/>
          <w:lang w:bidi="ar-EG"/>
        </w:rPr>
        <w:t xml:space="preserve">most knowledgeable of the people are the </w:t>
      </w:r>
      <w:r w:rsidRPr="000E1F92">
        <w:rPr>
          <w:rFonts w:ascii="Calibri" w:hAnsi="Calibri" w:cs="Calibri"/>
          <w:lang w:bidi="ar-EG"/>
        </w:rPr>
        <w:t>one</w:t>
      </w:r>
      <w:r>
        <w:rPr>
          <w:rFonts w:ascii="Calibri" w:hAnsi="Calibri" w:cs="Calibri"/>
          <w:lang w:bidi="ar-EG"/>
        </w:rPr>
        <w:t>s</w:t>
      </w:r>
      <w:r w:rsidRPr="000E1F92">
        <w:rPr>
          <w:rFonts w:ascii="Calibri" w:hAnsi="Calibri" w:cs="Calibri"/>
          <w:lang w:bidi="ar-EG"/>
        </w:rPr>
        <w:t xml:space="preserve"> who </w:t>
      </w:r>
      <w:proofErr w:type="spellStart"/>
      <w:r w:rsidRPr="000E1F92">
        <w:rPr>
          <w:rFonts w:ascii="Calibri" w:hAnsi="Calibri" w:cs="Calibri"/>
          <w:lang w:bidi="ar-EG"/>
        </w:rPr>
        <w:t>sess</w:t>
      </w:r>
      <w:proofErr w:type="spellEnd"/>
      <w:r w:rsidRPr="000E1F92">
        <w:rPr>
          <w:rFonts w:ascii="Calibri" w:hAnsi="Calibri" w:cs="Calibri"/>
          <w:lang w:bidi="ar-EG"/>
        </w:rPr>
        <w:t xml:space="preserve"> the truth the clearest</w:t>
      </w:r>
      <w:r>
        <w:rPr>
          <w:rFonts w:ascii="Calibri" w:hAnsi="Calibri" w:cs="Calibri"/>
          <w:lang w:bidi="ar-EG"/>
        </w:rPr>
        <w:t xml:space="preserve"> when the people fall into disagreement (or differ)</w:t>
      </w:r>
      <w:r w:rsidRPr="000E1F92">
        <w:rPr>
          <w:rFonts w:ascii="Calibri" w:hAnsi="Calibri" w:cs="Calibri"/>
          <w:lang w:bidi="ar-EG"/>
        </w:rPr>
        <w:t xml:space="preserve">, even if </w:t>
      </w:r>
      <w:r>
        <w:rPr>
          <w:rFonts w:ascii="Calibri" w:hAnsi="Calibri" w:cs="Calibri"/>
          <w:lang w:bidi="ar-EG"/>
        </w:rPr>
        <w:t>he was</w:t>
      </w:r>
      <w:r w:rsidRPr="000E1F92">
        <w:rPr>
          <w:rFonts w:ascii="Calibri" w:hAnsi="Calibri" w:cs="Calibri"/>
          <w:lang w:bidi="ar-EG"/>
        </w:rPr>
        <w:t xml:space="preserve"> </w:t>
      </w:r>
      <w:r>
        <w:rPr>
          <w:rFonts w:ascii="Calibri" w:hAnsi="Calibri" w:cs="Calibri"/>
          <w:lang w:bidi="ar-EG"/>
        </w:rPr>
        <w:t>falling short</w:t>
      </w:r>
      <w:r w:rsidRPr="000E1F92">
        <w:rPr>
          <w:rFonts w:ascii="Calibri" w:hAnsi="Calibri" w:cs="Calibri"/>
          <w:lang w:bidi="ar-EG"/>
        </w:rPr>
        <w:t xml:space="preserve"> in his deeds and even if he </w:t>
      </w:r>
      <w:r>
        <w:rPr>
          <w:rFonts w:ascii="Calibri" w:hAnsi="Calibri" w:cs="Calibri"/>
          <w:lang w:bidi="ar-EG"/>
        </w:rPr>
        <w:t xml:space="preserve">was </w:t>
      </w:r>
      <w:r w:rsidRPr="000E1F92">
        <w:rPr>
          <w:rFonts w:ascii="Calibri" w:hAnsi="Calibri" w:cs="Calibri"/>
          <w:lang w:bidi="ar-EG"/>
        </w:rPr>
        <w:t>crawl</w:t>
      </w:r>
      <w:r>
        <w:rPr>
          <w:rFonts w:ascii="Calibri" w:hAnsi="Calibri" w:cs="Calibri"/>
          <w:lang w:bidi="ar-EG"/>
        </w:rPr>
        <w:t>ing</w:t>
      </w:r>
      <w:r w:rsidRPr="000E1F92">
        <w:rPr>
          <w:rFonts w:ascii="Calibri" w:hAnsi="Calibri" w:cs="Calibri"/>
          <w:lang w:bidi="ar-EG"/>
        </w:rPr>
        <w:t xml:space="preserve"> with a crawling </w:t>
      </w:r>
      <w:r>
        <w:rPr>
          <w:rFonts w:ascii="Calibri" w:hAnsi="Calibri" w:cs="Calibri"/>
          <w:lang w:bidi="ar-EG"/>
        </w:rPr>
        <w:t>upon his backside. And those who came before you</w:t>
      </w:r>
      <w:r w:rsidRPr="000E1F92">
        <w:rPr>
          <w:rFonts w:ascii="Calibri" w:hAnsi="Calibri" w:cs="Calibri"/>
          <w:lang w:bidi="ar-EG"/>
        </w:rPr>
        <w:t xml:space="preserve"> split into seventy-two sects, and only three were saved</w:t>
      </w:r>
      <w:r>
        <w:rPr>
          <w:rFonts w:ascii="Calibri" w:hAnsi="Calibri" w:cs="Calibri"/>
          <w:lang w:bidi="ar-EG"/>
        </w:rPr>
        <w:t xml:space="preserve"> whilst the remainder were destroyed</w:t>
      </w:r>
      <w:r w:rsidRPr="000E1F92">
        <w:rPr>
          <w:rFonts w:ascii="Calibri" w:hAnsi="Calibri" w:cs="Calibri"/>
          <w:lang w:bidi="ar-EG"/>
        </w:rPr>
        <w:t xml:space="preserve">: </w:t>
      </w:r>
      <w:r>
        <w:rPr>
          <w:rFonts w:ascii="Calibri" w:hAnsi="Calibri" w:cs="Calibri"/>
          <w:lang w:bidi="ar-EG"/>
        </w:rPr>
        <w:t>A</w:t>
      </w:r>
      <w:r w:rsidRPr="008E67D3">
        <w:rPr>
          <w:rFonts w:ascii="Calibri" w:hAnsi="Calibri" w:cs="Calibri"/>
          <w:lang w:bidi="ar-EG"/>
        </w:rPr>
        <w:t xml:space="preserve"> group </w:t>
      </w:r>
      <w:r>
        <w:rPr>
          <w:rFonts w:ascii="Calibri" w:hAnsi="Calibri" w:cs="Calibri"/>
          <w:lang w:bidi="ar-EG"/>
        </w:rPr>
        <w:t>that challenged</w:t>
      </w:r>
      <w:r w:rsidRPr="008E67D3">
        <w:rPr>
          <w:rFonts w:ascii="Calibri" w:hAnsi="Calibri" w:cs="Calibri"/>
          <w:lang w:bidi="ar-EG"/>
        </w:rPr>
        <w:t xml:space="preserve"> the kings and fought them for the sake of their </w:t>
      </w:r>
      <w:r>
        <w:rPr>
          <w:rFonts w:ascii="Calibri" w:hAnsi="Calibri" w:cs="Calibri"/>
          <w:lang w:bidi="ar-EG"/>
        </w:rPr>
        <w:t>Deen</w:t>
      </w:r>
      <w:r w:rsidRPr="008E67D3">
        <w:rPr>
          <w:rFonts w:ascii="Calibri" w:hAnsi="Calibri" w:cs="Calibri"/>
          <w:lang w:bidi="ar-EG"/>
        </w:rPr>
        <w:t xml:space="preserve"> and the </w:t>
      </w:r>
      <w:r>
        <w:rPr>
          <w:rFonts w:ascii="Calibri" w:hAnsi="Calibri" w:cs="Calibri"/>
          <w:lang w:bidi="ar-EG"/>
        </w:rPr>
        <w:t>Deen</w:t>
      </w:r>
      <w:r w:rsidRPr="008E67D3">
        <w:rPr>
          <w:rFonts w:ascii="Calibri" w:hAnsi="Calibri" w:cs="Calibri"/>
          <w:lang w:bidi="ar-EG"/>
        </w:rPr>
        <w:t xml:space="preserve"> of </w:t>
      </w:r>
      <w:r>
        <w:rPr>
          <w:rFonts w:ascii="Calibri" w:hAnsi="Calibri" w:cs="Calibri"/>
          <w:lang w:bidi="ar-EG"/>
        </w:rPr>
        <w:t>‘Isa</w:t>
      </w:r>
      <w:r w:rsidRPr="008E67D3">
        <w:rPr>
          <w:rFonts w:ascii="Calibri" w:hAnsi="Calibri" w:cs="Calibri"/>
          <w:lang w:bidi="ar-EG"/>
        </w:rPr>
        <w:t xml:space="preserve"> </w:t>
      </w:r>
      <w:r>
        <w:rPr>
          <w:rFonts w:ascii="Calibri" w:hAnsi="Calibri" w:cs="Calibri"/>
          <w:lang w:bidi="ar-EG"/>
        </w:rPr>
        <w:t>bin</w:t>
      </w:r>
      <w:r w:rsidRPr="008E67D3">
        <w:rPr>
          <w:rFonts w:ascii="Calibri" w:hAnsi="Calibri" w:cs="Calibri"/>
          <w:lang w:bidi="ar-EG"/>
        </w:rPr>
        <w:t xml:space="preserve"> Maryam (</w:t>
      </w:r>
      <w:r>
        <w:rPr>
          <w:rFonts w:ascii="Calibri" w:hAnsi="Calibri" w:cs="Calibri"/>
          <w:lang w:bidi="ar-EG"/>
        </w:rPr>
        <w:t>as</w:t>
      </w:r>
      <w:r w:rsidRPr="008E67D3">
        <w:rPr>
          <w:rFonts w:ascii="Calibri" w:hAnsi="Calibri" w:cs="Calibri"/>
          <w:lang w:bidi="ar-EG"/>
        </w:rPr>
        <w:t>). The kings seized them, killed them, and sawed them apart with saws. Another group</w:t>
      </w:r>
      <w:r>
        <w:rPr>
          <w:rFonts w:ascii="Calibri" w:hAnsi="Calibri" w:cs="Calibri"/>
          <w:lang w:bidi="ar-EG"/>
        </w:rPr>
        <w:t xml:space="preserve"> which</w:t>
      </w:r>
      <w:r w:rsidRPr="008E67D3">
        <w:rPr>
          <w:rFonts w:ascii="Calibri" w:hAnsi="Calibri" w:cs="Calibri"/>
          <w:lang w:bidi="ar-EG"/>
        </w:rPr>
        <w:t xml:space="preserve"> lacked the strength to confront the kings or to live among them while calling </w:t>
      </w:r>
      <w:proofErr w:type="gramStart"/>
      <w:r w:rsidRPr="008E67D3">
        <w:rPr>
          <w:rFonts w:ascii="Calibri" w:hAnsi="Calibri" w:cs="Calibri"/>
          <w:lang w:bidi="ar-EG"/>
        </w:rPr>
        <w:t>them to</w:t>
      </w:r>
      <w:proofErr w:type="gramEnd"/>
      <w:r w:rsidRPr="008E67D3">
        <w:rPr>
          <w:rFonts w:ascii="Calibri" w:hAnsi="Calibri" w:cs="Calibri"/>
          <w:lang w:bidi="ar-EG"/>
        </w:rPr>
        <w:t xml:space="preserve"> the </w:t>
      </w:r>
      <w:r>
        <w:rPr>
          <w:rFonts w:ascii="Calibri" w:hAnsi="Calibri" w:cs="Calibri"/>
          <w:lang w:bidi="ar-EG"/>
        </w:rPr>
        <w:t>Deen</w:t>
      </w:r>
      <w:r w:rsidRPr="008E67D3">
        <w:rPr>
          <w:rFonts w:ascii="Calibri" w:hAnsi="Calibri" w:cs="Calibri"/>
          <w:lang w:bidi="ar-EG"/>
        </w:rPr>
        <w:t xml:space="preserve"> of </w:t>
      </w:r>
      <w:r>
        <w:rPr>
          <w:rFonts w:ascii="Calibri" w:hAnsi="Calibri" w:cs="Calibri"/>
          <w:lang w:bidi="ar-EG"/>
        </w:rPr>
        <w:t>Allah</w:t>
      </w:r>
      <w:r w:rsidRPr="008E67D3">
        <w:rPr>
          <w:rFonts w:ascii="Calibri" w:hAnsi="Calibri" w:cs="Calibri"/>
          <w:lang w:bidi="ar-EG"/>
        </w:rPr>
        <w:t xml:space="preserve"> and the </w:t>
      </w:r>
      <w:r>
        <w:rPr>
          <w:rFonts w:ascii="Calibri" w:hAnsi="Calibri" w:cs="Calibri"/>
          <w:lang w:bidi="ar-EG"/>
        </w:rPr>
        <w:t>Deen</w:t>
      </w:r>
      <w:r w:rsidRPr="008E67D3">
        <w:rPr>
          <w:rFonts w:ascii="Calibri" w:hAnsi="Calibri" w:cs="Calibri"/>
          <w:lang w:bidi="ar-EG"/>
        </w:rPr>
        <w:t xml:space="preserve"> of </w:t>
      </w:r>
      <w:r>
        <w:rPr>
          <w:rFonts w:ascii="Calibri" w:hAnsi="Calibri" w:cs="Calibri"/>
          <w:lang w:bidi="ar-EG"/>
        </w:rPr>
        <w:t>‘Isa</w:t>
      </w:r>
      <w:r w:rsidRPr="008E67D3">
        <w:rPr>
          <w:rFonts w:ascii="Calibri" w:hAnsi="Calibri" w:cs="Calibri"/>
          <w:lang w:bidi="ar-EG"/>
        </w:rPr>
        <w:t xml:space="preserve"> </w:t>
      </w:r>
      <w:r>
        <w:rPr>
          <w:rFonts w:ascii="Calibri" w:hAnsi="Calibri" w:cs="Calibri"/>
          <w:lang w:bidi="ar-EG"/>
        </w:rPr>
        <w:t>bin</w:t>
      </w:r>
      <w:r w:rsidRPr="008E67D3">
        <w:rPr>
          <w:rFonts w:ascii="Calibri" w:hAnsi="Calibri" w:cs="Calibri"/>
          <w:lang w:bidi="ar-EG"/>
        </w:rPr>
        <w:t xml:space="preserve"> Maryam. So</w:t>
      </w:r>
      <w:r>
        <w:rPr>
          <w:rFonts w:ascii="Calibri" w:hAnsi="Calibri" w:cs="Calibri"/>
          <w:lang w:bidi="ar-EG"/>
        </w:rPr>
        <w:t>,</w:t>
      </w:r>
      <w:r w:rsidRPr="008E67D3">
        <w:rPr>
          <w:rFonts w:ascii="Calibri" w:hAnsi="Calibri" w:cs="Calibri"/>
          <w:lang w:bidi="ar-EG"/>
        </w:rPr>
        <w:t xml:space="preserve"> they </w:t>
      </w:r>
      <w:r>
        <w:rPr>
          <w:rFonts w:ascii="Calibri" w:hAnsi="Calibri" w:cs="Calibri"/>
          <w:lang w:bidi="ar-EG"/>
        </w:rPr>
        <w:t>travelled</w:t>
      </w:r>
      <w:r w:rsidRPr="008E67D3">
        <w:rPr>
          <w:rFonts w:ascii="Calibri" w:hAnsi="Calibri" w:cs="Calibri"/>
          <w:lang w:bidi="ar-EG"/>
        </w:rPr>
        <w:t xml:space="preserve"> </w:t>
      </w:r>
      <w:r>
        <w:rPr>
          <w:rFonts w:ascii="Calibri" w:hAnsi="Calibri" w:cs="Calibri"/>
          <w:lang w:bidi="ar-EG"/>
        </w:rPr>
        <w:t>in</w:t>
      </w:r>
      <w:r w:rsidRPr="008E67D3">
        <w:rPr>
          <w:rFonts w:ascii="Calibri" w:hAnsi="Calibri" w:cs="Calibri"/>
          <w:lang w:bidi="ar-EG"/>
        </w:rPr>
        <w:t xml:space="preserve"> the lands and adopted monasticism. They are those about whom </w:t>
      </w:r>
      <w:r>
        <w:rPr>
          <w:rFonts w:ascii="Calibri" w:hAnsi="Calibri" w:cs="Calibri"/>
          <w:lang w:bidi="ar-EG"/>
        </w:rPr>
        <w:t xml:space="preserve">Allah </w:t>
      </w:r>
      <w:r w:rsidRPr="005508D8">
        <w:rPr>
          <w:rFonts w:ascii="Calibri" w:hAnsi="Calibri" w:cs="Calibri"/>
          <w:i/>
          <w:iCs/>
          <w:lang w:bidi="ar-EG"/>
        </w:rPr>
        <w:t xml:space="preserve">‘Azza </w:t>
      </w:r>
      <w:proofErr w:type="spellStart"/>
      <w:r w:rsidRPr="005508D8">
        <w:rPr>
          <w:rFonts w:ascii="Calibri" w:hAnsi="Calibri" w:cs="Calibri"/>
          <w:i/>
          <w:iCs/>
          <w:lang w:bidi="ar-EG"/>
        </w:rPr>
        <w:t>Wa</w:t>
      </w:r>
      <w:proofErr w:type="spellEnd"/>
      <w:r w:rsidRPr="005508D8">
        <w:rPr>
          <w:rFonts w:ascii="Calibri" w:hAnsi="Calibri" w:cs="Calibri"/>
          <w:i/>
          <w:iCs/>
          <w:lang w:bidi="ar-EG"/>
        </w:rPr>
        <w:t xml:space="preserve"> </w:t>
      </w:r>
      <w:proofErr w:type="spellStart"/>
      <w:r w:rsidRPr="005508D8">
        <w:rPr>
          <w:rFonts w:ascii="Calibri" w:hAnsi="Calibri" w:cs="Calibri"/>
          <w:i/>
          <w:iCs/>
          <w:lang w:bidi="ar-EG"/>
        </w:rPr>
        <w:t>Jalla</w:t>
      </w:r>
      <w:proofErr w:type="spellEnd"/>
      <w:r>
        <w:rPr>
          <w:rFonts w:ascii="Calibri" w:hAnsi="Calibri" w:cs="Calibri"/>
          <w:lang w:bidi="ar-EG"/>
        </w:rPr>
        <w:t xml:space="preserve"> </w:t>
      </w:r>
      <w:r w:rsidRPr="008E67D3">
        <w:rPr>
          <w:rFonts w:ascii="Calibri" w:hAnsi="Calibri" w:cs="Calibri"/>
          <w:lang w:bidi="ar-EG"/>
        </w:rPr>
        <w:t>said:</w:t>
      </w:r>
    </w:p>
    <w:p w14:paraId="1CCB0C83" w14:textId="77777777" w:rsidR="00005C44" w:rsidRPr="002D3063" w:rsidRDefault="00005C44" w:rsidP="00005C44">
      <w:pPr>
        <w:rPr>
          <w:rFonts w:ascii="Traditional Arabic" w:hAnsi="Traditional Arabic" w:cs="Traditional Arabic"/>
          <w:sz w:val="22"/>
          <w:szCs w:val="22"/>
          <w:rtl/>
        </w:rPr>
      </w:pPr>
    </w:p>
    <w:p w14:paraId="34ABCA6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أخرج الطبراني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معاذ بن المثنى حدثنا عبد الرحمن بن المبارك العيشي (ح) وحدثنا محمد بن عبد الله الحضرمي حدثنا شيبان بن فروخ قالا: حدثنا الصعق بن حزن أخبرني عقيل الجعدي عن أبي إسحاق السبيعي عن سويد بن غفلة عن بن مسعود قال دخل علي رسول الله، صلى الله عليه وسلم، فقال: يا بن مسعود قلت لبيك يا رسول الله، صلى الله عليه وسلم، قالها ثلاثا تدري أي عرى الإيمان أوثق قلت الله ورسوله أعلم قال فإن أوثق عرى الإسلام الولاية فيه الحب فيه والبغض ثم قال يا بن مسعود قلت لبيك يا رسول الله، صلى الله عليه وسلم، قالها ثلاثا قال تدري أي الناس أفضل قلت الله ورسوله أعلم قال فإن أفضل الناس أفضلهم عملا إذا فقهوا في دينهم ثم قال يا بن مسعود قلت لبيك يا رسول الله، صلى الله عليه وسلم، قال تدري أي الناس أعلم قلت الله ورسوله أعلم قال إن أعلم الناس أبصرهم بالحق إذا اختلف الناس وإن كان مقصرا في العمل وإن كان يزحف على أسته زحفا واختلف من كان قبلي على ثنتين وسبعين فرقة نجى منا ثلاثة وهلك سائرهن فرقة آزت الملوك وقاتلوهم على دينهم ودين عيسى بن مريم وأخذوهم فقتلوهم وقطعوهم بالمناشير وفرقة لم يكن لهم طاقة موازاة الملوك ولا بأن يقيموا بين ظهرانيهم يدعونهم إلى دين الله عز وجل ودين عيسى بن مريم عليه السلام فساحوا في الأرض وترهبوا قال وهم الذين قال الله عز وجل ورهبانية ابتدعوها ما كتبناها الآية فقال النبي، صلى الله عليه وسلم، من آمن بي وصدقني واتبعني فقد رعاها حق رعايتها ومن لم يتبعني فأولئك هم الهالكون.</w:t>
      </w:r>
    </w:p>
    <w:p w14:paraId="3D803F23" w14:textId="77777777" w:rsidR="00005C44" w:rsidRDefault="00005C44" w:rsidP="00005C44">
      <w:pPr>
        <w:rPr>
          <w:rFonts w:ascii="Traditional Arabic" w:hAnsi="Traditional Arabic" w:cs="Traditional Arabic"/>
          <w:sz w:val="22"/>
          <w:szCs w:val="22"/>
        </w:rPr>
      </w:pPr>
    </w:p>
    <w:p w14:paraId="7C02EF43" w14:textId="77777777" w:rsidR="00005C44" w:rsidRDefault="00005C44" w:rsidP="00005C44">
      <w:pPr>
        <w:rPr>
          <w:rFonts w:ascii="Calibri" w:hAnsi="Calibri" w:cs="Calibri"/>
          <w:lang w:bidi="ar-EG"/>
        </w:rPr>
      </w:pPr>
      <w:r w:rsidRPr="00C507C8">
        <w:rPr>
          <w:rFonts w:ascii="Calibri" w:hAnsi="Calibri" w:cs="Calibri"/>
          <w:lang w:bidi="ar-EG"/>
        </w:rPr>
        <w:t>- At-Tabarani recorded in “</w:t>
      </w:r>
      <w:r w:rsidRPr="00C507C8">
        <w:rPr>
          <w:rFonts w:ascii="Calibri" w:hAnsi="Calibri" w:cs="Calibri"/>
          <w:b/>
          <w:bCs/>
          <w:lang w:bidi="ar-EG"/>
        </w:rPr>
        <w:t>Al-</w:t>
      </w:r>
      <w:proofErr w:type="spellStart"/>
      <w:r w:rsidRPr="00C507C8">
        <w:rPr>
          <w:rFonts w:ascii="Calibri" w:hAnsi="Calibri" w:cs="Calibri"/>
          <w:b/>
          <w:bCs/>
          <w:lang w:bidi="ar-EG"/>
        </w:rPr>
        <w:t>Mu’jam</w:t>
      </w:r>
      <w:proofErr w:type="spellEnd"/>
      <w:r w:rsidRPr="00C507C8">
        <w:rPr>
          <w:rFonts w:ascii="Calibri" w:hAnsi="Calibri" w:cs="Calibri"/>
          <w:b/>
          <w:bCs/>
          <w:lang w:bidi="ar-EG"/>
        </w:rPr>
        <w:t xml:space="preserve"> Al-Kabir</w:t>
      </w:r>
      <w:r w:rsidRPr="00C507C8">
        <w:rPr>
          <w:rFonts w:ascii="Calibri" w:hAnsi="Calibri" w:cs="Calibri"/>
          <w:lang w:bidi="ar-EG"/>
        </w:rPr>
        <w:t>”: [</w:t>
      </w:r>
      <w:r>
        <w:rPr>
          <w:rFonts w:ascii="Calibri" w:hAnsi="Calibri" w:cs="Calibri"/>
          <w:lang w:bidi="ar-EG"/>
        </w:rPr>
        <w:t>Mu’adh bin Al-Muthanna related to us: Abdur Rahman bin Al-Mubarak Al-‘</w:t>
      </w:r>
      <w:proofErr w:type="spellStart"/>
      <w:r>
        <w:rPr>
          <w:rFonts w:ascii="Calibri" w:hAnsi="Calibri" w:cs="Calibri"/>
          <w:lang w:bidi="ar-EG"/>
        </w:rPr>
        <w:t>Aishiy</w:t>
      </w:r>
      <w:proofErr w:type="spellEnd"/>
      <w:r>
        <w:rPr>
          <w:rFonts w:ascii="Calibri" w:hAnsi="Calibri" w:cs="Calibri"/>
          <w:lang w:bidi="ar-EG"/>
        </w:rPr>
        <w:t xml:space="preserve"> related to us (And) Muhammad bin Abdullah Al-</w:t>
      </w:r>
      <w:proofErr w:type="spellStart"/>
      <w:r>
        <w:rPr>
          <w:rFonts w:ascii="Calibri" w:hAnsi="Calibri" w:cs="Calibri"/>
          <w:lang w:bidi="ar-EG"/>
        </w:rPr>
        <w:t>Hadramiy</w:t>
      </w:r>
      <w:proofErr w:type="spellEnd"/>
      <w:r>
        <w:rPr>
          <w:rFonts w:ascii="Calibri" w:hAnsi="Calibri" w:cs="Calibri"/>
          <w:lang w:bidi="ar-EG"/>
        </w:rPr>
        <w:t xml:space="preserve"> related to us: Shaiban bin </w:t>
      </w:r>
      <w:r w:rsidRPr="006C3E1E">
        <w:rPr>
          <w:rFonts w:ascii="Calibri" w:hAnsi="Calibri" w:cs="Calibri"/>
          <w:lang w:bidi="ar-EG"/>
        </w:rPr>
        <w:t>Farrukh</w:t>
      </w:r>
      <w:r>
        <w:rPr>
          <w:rFonts w:ascii="Calibri" w:hAnsi="Calibri" w:cs="Calibri"/>
          <w:lang w:bidi="ar-EG"/>
        </w:rPr>
        <w:t xml:space="preserve"> related to us: They both said: As-</w:t>
      </w:r>
      <w:proofErr w:type="spellStart"/>
      <w:r>
        <w:rPr>
          <w:rFonts w:ascii="Calibri" w:hAnsi="Calibri" w:cs="Calibri"/>
          <w:lang w:bidi="ar-EG"/>
        </w:rPr>
        <w:t>Sa’q</w:t>
      </w:r>
      <w:proofErr w:type="spellEnd"/>
      <w:r>
        <w:rPr>
          <w:rFonts w:ascii="Calibri" w:hAnsi="Calibri" w:cs="Calibri"/>
          <w:lang w:bidi="ar-EG"/>
        </w:rPr>
        <w:t xml:space="preserve"> bin </w:t>
      </w:r>
      <w:proofErr w:type="spellStart"/>
      <w:r>
        <w:rPr>
          <w:rFonts w:ascii="Calibri" w:hAnsi="Calibri" w:cs="Calibri"/>
          <w:lang w:bidi="ar-EG"/>
        </w:rPr>
        <w:t>Hazn</w:t>
      </w:r>
      <w:proofErr w:type="spellEnd"/>
      <w:r>
        <w:rPr>
          <w:rFonts w:ascii="Calibri" w:hAnsi="Calibri" w:cs="Calibri"/>
          <w:lang w:bidi="ar-EG"/>
        </w:rPr>
        <w:t xml:space="preserve"> related to us: ‘Aqeel Al-</w:t>
      </w:r>
      <w:proofErr w:type="spellStart"/>
      <w:r>
        <w:rPr>
          <w:rFonts w:ascii="Calibri" w:hAnsi="Calibri" w:cs="Calibri"/>
          <w:lang w:bidi="ar-EG"/>
        </w:rPr>
        <w:t>Ja’diy</w:t>
      </w:r>
      <w:proofErr w:type="spellEnd"/>
      <w:r>
        <w:rPr>
          <w:rFonts w:ascii="Calibri" w:hAnsi="Calibri" w:cs="Calibri"/>
          <w:lang w:bidi="ar-EG"/>
        </w:rPr>
        <w:t xml:space="preserve"> informed us from Abu Ishaq As-</w:t>
      </w:r>
      <w:proofErr w:type="spellStart"/>
      <w:r>
        <w:rPr>
          <w:rFonts w:ascii="Calibri" w:hAnsi="Calibri" w:cs="Calibri"/>
          <w:lang w:bidi="ar-EG"/>
        </w:rPr>
        <w:t>Sabee’iy</w:t>
      </w:r>
      <w:proofErr w:type="spellEnd"/>
      <w:r>
        <w:rPr>
          <w:rFonts w:ascii="Calibri" w:hAnsi="Calibri" w:cs="Calibri"/>
          <w:lang w:bidi="ar-EG"/>
        </w:rPr>
        <w:t xml:space="preserve">, from </w:t>
      </w:r>
      <w:proofErr w:type="spellStart"/>
      <w:r>
        <w:rPr>
          <w:rFonts w:ascii="Calibri" w:hAnsi="Calibri" w:cs="Calibri"/>
          <w:lang w:bidi="ar-EG"/>
        </w:rPr>
        <w:t>Suwaid</w:t>
      </w:r>
      <w:proofErr w:type="spellEnd"/>
      <w:r>
        <w:rPr>
          <w:rFonts w:ascii="Calibri" w:hAnsi="Calibri" w:cs="Calibri"/>
          <w:lang w:bidi="ar-EG"/>
        </w:rPr>
        <w:t xml:space="preserve"> bin Ghaflah, from Ibn Mas’ud: He said: He entered the place of the Messenger of Allah </w:t>
      </w:r>
      <w:r>
        <w:rPr>
          <w:rFonts w:ascii="Calibri" w:hAnsi="Calibri" w:cs="Calibri" w:hint="cs"/>
          <w:rtl/>
          <w:lang w:bidi="ar-EG"/>
        </w:rPr>
        <w:t>ﷺ</w:t>
      </w:r>
      <w:r>
        <w:rPr>
          <w:rFonts w:ascii="Calibri" w:hAnsi="Calibri" w:cs="Calibri"/>
          <w:lang w:bidi="ar-EG"/>
        </w:rPr>
        <w:t xml:space="preserve"> and he said: “O Ibn Mas’ud”. I said: “At your service O Messenger of Allah </w:t>
      </w:r>
      <w:r>
        <w:rPr>
          <w:rFonts w:ascii="Calibri" w:hAnsi="Calibri" w:cs="Calibri" w:hint="cs"/>
          <w:rtl/>
          <w:lang w:bidi="ar-EG"/>
        </w:rPr>
        <w:t>ﷺ</w:t>
      </w:r>
      <w:r>
        <w:rPr>
          <w:rFonts w:ascii="Calibri" w:hAnsi="Calibri" w:cs="Calibri"/>
          <w:lang w:bidi="ar-EG"/>
        </w:rPr>
        <w:t>”. He said it three times. “Do you know which of the knots of Iman is the firmest?” I said: “Allah and His Messenger know best”. He said: “Indeed, the firmest of the knots of Islam is Al-</w:t>
      </w:r>
      <w:proofErr w:type="spellStart"/>
      <w:r>
        <w:rPr>
          <w:rFonts w:ascii="Calibri" w:hAnsi="Calibri" w:cs="Calibri"/>
          <w:lang w:bidi="ar-EG"/>
        </w:rPr>
        <w:t>Walaayah</w:t>
      </w:r>
      <w:proofErr w:type="spellEnd"/>
      <w:r>
        <w:rPr>
          <w:rFonts w:ascii="Calibri" w:hAnsi="Calibri" w:cs="Calibri"/>
          <w:lang w:bidi="ar-EG"/>
        </w:rPr>
        <w:t xml:space="preserve"> (loyalty) for His sake, love for His sake and hatred for His sake”. He then said: “O Ibn Mas’ud”. </w:t>
      </w:r>
      <w:r w:rsidRPr="00D07E25">
        <w:rPr>
          <w:rFonts w:ascii="Calibri" w:hAnsi="Calibri" w:cs="Calibri"/>
          <w:lang w:bidi="ar-EG"/>
        </w:rPr>
        <w:t xml:space="preserve">I said: “At your service O Messenger of Allah </w:t>
      </w:r>
      <w:r w:rsidRPr="00D07E25">
        <w:rPr>
          <w:rFonts w:ascii="Calibri" w:hAnsi="Calibri" w:cs="Calibri" w:hint="cs"/>
          <w:rtl/>
          <w:lang w:bidi="ar-EG"/>
        </w:rPr>
        <w:t>ﷺ</w:t>
      </w:r>
      <w:r w:rsidRPr="00D07E25">
        <w:rPr>
          <w:rFonts w:ascii="Calibri" w:hAnsi="Calibri" w:cs="Calibri"/>
          <w:lang w:bidi="ar-EG"/>
        </w:rPr>
        <w:t>. He said it three times.</w:t>
      </w:r>
      <w:r>
        <w:rPr>
          <w:rFonts w:ascii="Calibri" w:hAnsi="Calibri" w:cs="Calibri"/>
          <w:lang w:bidi="ar-EG"/>
        </w:rPr>
        <w:t xml:space="preserve"> He said: “Do you know which of the people is best?” I said: </w:t>
      </w:r>
      <w:r w:rsidRPr="001A0169">
        <w:rPr>
          <w:rFonts w:ascii="Calibri" w:hAnsi="Calibri" w:cs="Calibri"/>
          <w:lang w:bidi="ar-EG"/>
        </w:rPr>
        <w:t>“Allah and His Messenger know best”. He said: “</w:t>
      </w:r>
      <w:r>
        <w:rPr>
          <w:rFonts w:ascii="Calibri" w:hAnsi="Calibri" w:cs="Calibri"/>
          <w:lang w:bidi="ar-EG"/>
        </w:rPr>
        <w:t xml:space="preserve">Indeed the best of the people is the best of them in action when they have acquired understanding in their Deen”. He then said: </w:t>
      </w:r>
      <w:r w:rsidRPr="00D513E6">
        <w:rPr>
          <w:rFonts w:ascii="Calibri" w:hAnsi="Calibri" w:cs="Calibri"/>
          <w:lang w:bidi="ar-EG"/>
        </w:rPr>
        <w:t xml:space="preserve">“O Ibn Mas’ud”. I said: “At your service O Messenger of Allah </w:t>
      </w:r>
      <w:r w:rsidRPr="00D513E6">
        <w:rPr>
          <w:rFonts w:ascii="Calibri" w:hAnsi="Calibri" w:cs="Calibri" w:hint="cs"/>
          <w:rtl/>
          <w:lang w:bidi="ar-EG"/>
        </w:rPr>
        <w:t>ﷺ</w:t>
      </w:r>
      <w:r>
        <w:rPr>
          <w:rFonts w:ascii="Calibri" w:hAnsi="Calibri" w:cs="Calibri"/>
          <w:lang w:bidi="ar-EG"/>
        </w:rPr>
        <w:t xml:space="preserve">” He said: “Do you know which of the people is most knowledgeable?” </w:t>
      </w:r>
      <w:r w:rsidRPr="00D513E6">
        <w:rPr>
          <w:rFonts w:ascii="Calibri" w:hAnsi="Calibri" w:cs="Calibri"/>
          <w:lang w:bidi="ar-EG"/>
        </w:rPr>
        <w:t xml:space="preserve">I said: “Allah and His Messenger </w:t>
      </w:r>
      <w:proofErr w:type="gramStart"/>
      <w:r w:rsidRPr="00D513E6">
        <w:rPr>
          <w:rFonts w:ascii="Calibri" w:hAnsi="Calibri" w:cs="Calibri"/>
          <w:lang w:bidi="ar-EG"/>
        </w:rPr>
        <w:t>knows</w:t>
      </w:r>
      <w:proofErr w:type="gramEnd"/>
      <w:r w:rsidRPr="00D513E6">
        <w:rPr>
          <w:rFonts w:ascii="Calibri" w:hAnsi="Calibri" w:cs="Calibri"/>
          <w:lang w:bidi="ar-EG"/>
        </w:rPr>
        <w:t xml:space="preserve"> best”. He said: “Indeed the </w:t>
      </w:r>
      <w:r>
        <w:rPr>
          <w:rFonts w:ascii="Calibri" w:hAnsi="Calibri" w:cs="Calibri"/>
          <w:lang w:bidi="ar-EG"/>
        </w:rPr>
        <w:t>most knowledgeable</w:t>
      </w:r>
      <w:r w:rsidRPr="00D513E6">
        <w:rPr>
          <w:rFonts w:ascii="Calibri" w:hAnsi="Calibri" w:cs="Calibri"/>
          <w:lang w:bidi="ar-EG"/>
        </w:rPr>
        <w:t xml:space="preserve"> of the people</w:t>
      </w:r>
      <w:r>
        <w:rPr>
          <w:rFonts w:ascii="Calibri" w:hAnsi="Calibri" w:cs="Calibri"/>
          <w:lang w:bidi="ar-EG"/>
        </w:rPr>
        <w:t xml:space="preserve"> are those who see the truth the clearest when the people have differed (or fallen into disagreement), even if he was falling short in deeds and even if he was crawling upon his backside. And those who came before me differed into seventy-two groups. Three of them were saved and the remainder were destroyed. </w:t>
      </w:r>
      <w:r w:rsidRPr="0064646C">
        <w:rPr>
          <w:rFonts w:ascii="Calibri" w:hAnsi="Calibri" w:cs="Calibri"/>
          <w:lang w:bidi="ar-EG"/>
        </w:rPr>
        <w:t xml:space="preserve">One group </w:t>
      </w:r>
      <w:r>
        <w:rPr>
          <w:rFonts w:ascii="Calibri" w:hAnsi="Calibri" w:cs="Calibri"/>
          <w:lang w:bidi="ar-EG"/>
        </w:rPr>
        <w:t>challenged</w:t>
      </w:r>
      <w:r w:rsidRPr="0064646C">
        <w:rPr>
          <w:rFonts w:ascii="Calibri" w:hAnsi="Calibri" w:cs="Calibri"/>
          <w:lang w:bidi="ar-EG"/>
        </w:rPr>
        <w:t xml:space="preserve"> the kings and fought them </w:t>
      </w:r>
      <w:r>
        <w:rPr>
          <w:rFonts w:ascii="Calibri" w:hAnsi="Calibri" w:cs="Calibri"/>
          <w:lang w:bidi="ar-EG"/>
        </w:rPr>
        <w:t>upon</w:t>
      </w:r>
      <w:r w:rsidRPr="0064646C">
        <w:rPr>
          <w:rFonts w:ascii="Calibri" w:hAnsi="Calibri" w:cs="Calibri"/>
          <w:lang w:bidi="ar-EG"/>
        </w:rPr>
        <w:t xml:space="preserve"> their </w:t>
      </w:r>
      <w:r>
        <w:rPr>
          <w:rFonts w:ascii="Calibri" w:hAnsi="Calibri" w:cs="Calibri"/>
          <w:lang w:bidi="ar-EG"/>
        </w:rPr>
        <w:t>Deen</w:t>
      </w:r>
      <w:r w:rsidRPr="0064646C">
        <w:rPr>
          <w:rFonts w:ascii="Calibri" w:hAnsi="Calibri" w:cs="Calibri"/>
          <w:lang w:bidi="ar-EG"/>
        </w:rPr>
        <w:t xml:space="preserve"> and the </w:t>
      </w:r>
      <w:r>
        <w:rPr>
          <w:rFonts w:ascii="Calibri" w:hAnsi="Calibri" w:cs="Calibri"/>
          <w:lang w:bidi="ar-EG"/>
        </w:rPr>
        <w:t>Deen</w:t>
      </w:r>
      <w:r w:rsidRPr="0064646C">
        <w:rPr>
          <w:rFonts w:ascii="Calibri" w:hAnsi="Calibri" w:cs="Calibri"/>
          <w:lang w:bidi="ar-EG"/>
        </w:rPr>
        <w:t xml:space="preserve"> of </w:t>
      </w:r>
      <w:r>
        <w:rPr>
          <w:rFonts w:ascii="Calibri" w:hAnsi="Calibri" w:cs="Calibri"/>
          <w:lang w:bidi="ar-EG"/>
        </w:rPr>
        <w:t>‘Isa</w:t>
      </w:r>
      <w:r w:rsidRPr="0064646C">
        <w:rPr>
          <w:rFonts w:ascii="Calibri" w:hAnsi="Calibri" w:cs="Calibri"/>
          <w:lang w:bidi="ar-EG"/>
        </w:rPr>
        <w:t xml:space="preserve"> </w:t>
      </w:r>
      <w:r>
        <w:rPr>
          <w:rFonts w:ascii="Calibri" w:hAnsi="Calibri" w:cs="Calibri"/>
          <w:lang w:bidi="ar-EG"/>
        </w:rPr>
        <w:t>bin</w:t>
      </w:r>
      <w:r w:rsidRPr="0064646C">
        <w:rPr>
          <w:rFonts w:ascii="Calibri" w:hAnsi="Calibri" w:cs="Calibri"/>
          <w:lang w:bidi="ar-EG"/>
        </w:rPr>
        <w:t xml:space="preserve"> Maryam. The kings </w:t>
      </w:r>
      <w:r>
        <w:rPr>
          <w:rFonts w:ascii="Calibri" w:hAnsi="Calibri" w:cs="Calibri"/>
          <w:lang w:bidi="ar-EG"/>
        </w:rPr>
        <w:t xml:space="preserve">then </w:t>
      </w:r>
      <w:r w:rsidRPr="0064646C">
        <w:rPr>
          <w:rFonts w:ascii="Calibri" w:hAnsi="Calibri" w:cs="Calibri"/>
          <w:lang w:bidi="ar-EG"/>
        </w:rPr>
        <w:t>seized them, killed them, and sawed them apart.</w:t>
      </w:r>
      <w:r>
        <w:rPr>
          <w:rFonts w:ascii="Calibri" w:hAnsi="Calibri" w:cs="Calibri"/>
          <w:lang w:bidi="ar-EG"/>
        </w:rPr>
        <w:t xml:space="preserve"> </w:t>
      </w:r>
      <w:r w:rsidRPr="0064646C">
        <w:rPr>
          <w:rFonts w:ascii="Calibri" w:hAnsi="Calibri" w:cs="Calibri"/>
          <w:lang w:bidi="ar-EG"/>
        </w:rPr>
        <w:t xml:space="preserve">Another group </w:t>
      </w:r>
      <w:r>
        <w:rPr>
          <w:rFonts w:ascii="Calibri" w:hAnsi="Calibri" w:cs="Calibri"/>
          <w:lang w:bidi="ar-EG"/>
        </w:rPr>
        <w:lastRenderedPageBreak/>
        <w:t xml:space="preserve">that </w:t>
      </w:r>
      <w:r w:rsidRPr="0064646C">
        <w:rPr>
          <w:rFonts w:ascii="Calibri" w:hAnsi="Calibri" w:cs="Calibri"/>
          <w:lang w:bidi="ar-EG"/>
        </w:rPr>
        <w:t xml:space="preserve">lacked the </w:t>
      </w:r>
      <w:r>
        <w:rPr>
          <w:rFonts w:ascii="Calibri" w:hAnsi="Calibri" w:cs="Calibri"/>
          <w:lang w:bidi="ar-EG"/>
        </w:rPr>
        <w:t>capability</w:t>
      </w:r>
      <w:r w:rsidRPr="0064646C">
        <w:rPr>
          <w:rFonts w:ascii="Calibri" w:hAnsi="Calibri" w:cs="Calibri"/>
          <w:lang w:bidi="ar-EG"/>
        </w:rPr>
        <w:t xml:space="preserve"> to confront the kings or to live among them whil</w:t>
      </w:r>
      <w:r>
        <w:rPr>
          <w:rFonts w:ascii="Calibri" w:hAnsi="Calibri" w:cs="Calibri"/>
          <w:lang w:bidi="ar-EG"/>
        </w:rPr>
        <w:t>st</w:t>
      </w:r>
      <w:r w:rsidRPr="0064646C">
        <w:rPr>
          <w:rFonts w:ascii="Calibri" w:hAnsi="Calibri" w:cs="Calibri"/>
          <w:lang w:bidi="ar-EG"/>
        </w:rPr>
        <w:t xml:space="preserve"> calling them to the </w:t>
      </w:r>
      <w:r>
        <w:rPr>
          <w:rFonts w:ascii="Calibri" w:hAnsi="Calibri" w:cs="Calibri"/>
          <w:lang w:bidi="ar-EG"/>
        </w:rPr>
        <w:t>Deen</w:t>
      </w:r>
      <w:r w:rsidRPr="0064646C">
        <w:rPr>
          <w:rFonts w:ascii="Calibri" w:hAnsi="Calibri" w:cs="Calibri"/>
          <w:lang w:bidi="ar-EG"/>
        </w:rPr>
        <w:t xml:space="preserve"> of </w:t>
      </w:r>
      <w:r>
        <w:rPr>
          <w:rFonts w:ascii="Calibri" w:hAnsi="Calibri" w:cs="Calibri"/>
          <w:lang w:bidi="ar-EG"/>
        </w:rPr>
        <w:t xml:space="preserve">Allah </w:t>
      </w:r>
      <w:r w:rsidRPr="0062049F">
        <w:rPr>
          <w:rFonts w:ascii="Calibri" w:hAnsi="Calibri" w:cs="Calibri"/>
          <w:i/>
          <w:iCs/>
          <w:lang w:bidi="ar-EG"/>
        </w:rPr>
        <w:t xml:space="preserve">‘Azza </w:t>
      </w:r>
      <w:proofErr w:type="spellStart"/>
      <w:r w:rsidRPr="0062049F">
        <w:rPr>
          <w:rFonts w:ascii="Calibri" w:hAnsi="Calibri" w:cs="Calibri"/>
          <w:i/>
          <w:iCs/>
          <w:lang w:bidi="ar-EG"/>
        </w:rPr>
        <w:t>Wa</w:t>
      </w:r>
      <w:proofErr w:type="spellEnd"/>
      <w:r w:rsidRPr="0062049F">
        <w:rPr>
          <w:rFonts w:ascii="Calibri" w:hAnsi="Calibri" w:cs="Calibri"/>
          <w:i/>
          <w:iCs/>
          <w:lang w:bidi="ar-EG"/>
        </w:rPr>
        <w:t xml:space="preserve"> </w:t>
      </w:r>
      <w:proofErr w:type="spellStart"/>
      <w:r w:rsidRPr="0062049F">
        <w:rPr>
          <w:rFonts w:ascii="Calibri" w:hAnsi="Calibri" w:cs="Calibri"/>
          <w:i/>
          <w:iCs/>
          <w:lang w:bidi="ar-EG"/>
        </w:rPr>
        <w:t>Jalla</w:t>
      </w:r>
      <w:proofErr w:type="spellEnd"/>
      <w:r w:rsidRPr="0062049F">
        <w:rPr>
          <w:rFonts w:ascii="Calibri" w:hAnsi="Calibri" w:cs="Calibri"/>
          <w:i/>
          <w:iCs/>
          <w:lang w:bidi="ar-EG"/>
        </w:rPr>
        <w:t xml:space="preserve"> </w:t>
      </w:r>
      <w:r w:rsidRPr="0064646C">
        <w:rPr>
          <w:rFonts w:ascii="Calibri" w:hAnsi="Calibri" w:cs="Calibri"/>
          <w:lang w:bidi="ar-EG"/>
        </w:rPr>
        <w:t xml:space="preserve">and the </w:t>
      </w:r>
      <w:r>
        <w:rPr>
          <w:rFonts w:ascii="Calibri" w:hAnsi="Calibri" w:cs="Calibri"/>
          <w:lang w:bidi="ar-EG"/>
        </w:rPr>
        <w:t>Deen</w:t>
      </w:r>
      <w:r w:rsidRPr="0064646C">
        <w:rPr>
          <w:rFonts w:ascii="Calibri" w:hAnsi="Calibri" w:cs="Calibri"/>
          <w:lang w:bidi="ar-EG"/>
        </w:rPr>
        <w:t xml:space="preserve"> of </w:t>
      </w:r>
      <w:proofErr w:type="spellStart"/>
      <w:r w:rsidRPr="0062049F">
        <w:rPr>
          <w:rFonts w:ascii="Calibri" w:hAnsi="Calibri" w:cs="Calibri"/>
          <w:lang w:bidi="ar-EG"/>
        </w:rPr>
        <w:t>of</w:t>
      </w:r>
      <w:proofErr w:type="spellEnd"/>
      <w:r w:rsidRPr="0062049F">
        <w:rPr>
          <w:rFonts w:ascii="Calibri" w:hAnsi="Calibri" w:cs="Calibri"/>
          <w:lang w:bidi="ar-EG"/>
        </w:rPr>
        <w:t xml:space="preserve"> ‘Isa bin Maryam</w:t>
      </w:r>
      <w:r w:rsidRPr="0064646C">
        <w:rPr>
          <w:rFonts w:ascii="Calibri" w:hAnsi="Calibri" w:cs="Calibri"/>
          <w:lang w:bidi="ar-EG"/>
        </w:rPr>
        <w:t>, peace be upon him. So</w:t>
      </w:r>
      <w:r>
        <w:rPr>
          <w:rFonts w:ascii="Calibri" w:hAnsi="Calibri" w:cs="Calibri"/>
          <w:lang w:bidi="ar-EG"/>
        </w:rPr>
        <w:t>,</w:t>
      </w:r>
      <w:r w:rsidRPr="0064646C">
        <w:rPr>
          <w:rFonts w:ascii="Calibri" w:hAnsi="Calibri" w:cs="Calibri"/>
          <w:lang w:bidi="ar-EG"/>
        </w:rPr>
        <w:t xml:space="preserve"> they </w:t>
      </w:r>
      <w:r>
        <w:rPr>
          <w:rFonts w:ascii="Calibri" w:hAnsi="Calibri" w:cs="Calibri"/>
          <w:lang w:bidi="ar-EG"/>
        </w:rPr>
        <w:t>travelled</w:t>
      </w:r>
      <w:r w:rsidRPr="0064646C">
        <w:rPr>
          <w:rFonts w:ascii="Calibri" w:hAnsi="Calibri" w:cs="Calibri"/>
          <w:lang w:bidi="ar-EG"/>
        </w:rPr>
        <w:t xml:space="preserve"> the earth and embraced monasticism</w:t>
      </w:r>
      <w:r>
        <w:rPr>
          <w:rFonts w:ascii="Calibri" w:hAnsi="Calibri" w:cs="Calibri"/>
          <w:lang w:bidi="ar-EG"/>
        </w:rPr>
        <w:t xml:space="preserve">”. </w:t>
      </w:r>
      <w:r w:rsidRPr="0064646C">
        <w:rPr>
          <w:rFonts w:ascii="Calibri" w:hAnsi="Calibri" w:cs="Calibri"/>
          <w:lang w:bidi="ar-EG"/>
        </w:rPr>
        <w:t>He said: “</w:t>
      </w:r>
      <w:r>
        <w:rPr>
          <w:rFonts w:ascii="Calibri" w:hAnsi="Calibri" w:cs="Calibri"/>
          <w:lang w:bidi="ar-EG"/>
        </w:rPr>
        <w:t>And t</w:t>
      </w:r>
      <w:r w:rsidRPr="0064646C">
        <w:rPr>
          <w:rFonts w:ascii="Calibri" w:hAnsi="Calibri" w:cs="Calibri"/>
          <w:lang w:bidi="ar-EG"/>
        </w:rPr>
        <w:t xml:space="preserve">hey are the ones about whom </w:t>
      </w:r>
      <w:r>
        <w:rPr>
          <w:rFonts w:ascii="Calibri" w:hAnsi="Calibri" w:cs="Calibri"/>
          <w:lang w:bidi="ar-EG"/>
        </w:rPr>
        <w:t xml:space="preserve">Allah </w:t>
      </w:r>
      <w:r w:rsidRPr="007E344A">
        <w:rPr>
          <w:rFonts w:ascii="Calibri" w:hAnsi="Calibri" w:cs="Calibri"/>
          <w:i/>
          <w:iCs/>
          <w:lang w:bidi="ar-EG"/>
        </w:rPr>
        <w:t xml:space="preserve">‘Azza </w:t>
      </w:r>
      <w:proofErr w:type="spellStart"/>
      <w:r w:rsidRPr="007E344A">
        <w:rPr>
          <w:rFonts w:ascii="Calibri" w:hAnsi="Calibri" w:cs="Calibri"/>
          <w:i/>
          <w:iCs/>
          <w:lang w:bidi="ar-EG"/>
        </w:rPr>
        <w:t>Wa</w:t>
      </w:r>
      <w:proofErr w:type="spellEnd"/>
      <w:r>
        <w:rPr>
          <w:rFonts w:ascii="Calibri" w:hAnsi="Calibri" w:cs="Calibri"/>
          <w:lang w:bidi="ar-EG"/>
        </w:rPr>
        <w:t xml:space="preserve"> </w:t>
      </w:r>
      <w:proofErr w:type="spellStart"/>
      <w:r w:rsidRPr="007E344A">
        <w:rPr>
          <w:rFonts w:ascii="Calibri" w:hAnsi="Calibri" w:cs="Calibri"/>
          <w:i/>
          <w:iCs/>
          <w:lang w:bidi="ar-EG"/>
        </w:rPr>
        <w:t>Jalla</w:t>
      </w:r>
      <w:proofErr w:type="spellEnd"/>
      <w:r>
        <w:rPr>
          <w:rFonts w:ascii="Calibri" w:hAnsi="Calibri" w:cs="Calibri"/>
          <w:lang w:bidi="ar-EG"/>
        </w:rPr>
        <w:t xml:space="preserve"> </w:t>
      </w:r>
      <w:r w:rsidRPr="0064646C">
        <w:rPr>
          <w:rFonts w:ascii="Calibri" w:hAnsi="Calibri" w:cs="Calibri"/>
          <w:lang w:bidi="ar-EG"/>
        </w:rPr>
        <w:t xml:space="preserve">said: </w:t>
      </w:r>
    </w:p>
    <w:p w14:paraId="17A1DD78" w14:textId="77777777" w:rsidR="00005C44" w:rsidRDefault="00005C44" w:rsidP="00005C44">
      <w:pPr>
        <w:rPr>
          <w:rFonts w:ascii="Calibri" w:hAnsi="Calibri" w:cs="Calibri"/>
          <w:lang w:bidi="ar-EG"/>
        </w:rPr>
      </w:pPr>
    </w:p>
    <w:p w14:paraId="37BA0F73" w14:textId="77777777" w:rsidR="00005C44" w:rsidRPr="003F376B" w:rsidRDefault="00005C44" w:rsidP="00005C44">
      <w:pPr>
        <w:jc w:val="center"/>
        <w:rPr>
          <w:rFonts w:ascii="Traditional Arabic" w:hAnsi="Traditional Arabic" w:cs="Traditional Arabic"/>
          <w:sz w:val="32"/>
          <w:szCs w:val="32"/>
          <w:lang w:bidi="ar-EG"/>
        </w:rPr>
      </w:pPr>
      <w:r w:rsidRPr="003F376B">
        <w:rPr>
          <w:rFonts w:ascii="Traditional Arabic" w:hAnsi="Traditional Arabic" w:cs="Traditional Arabic"/>
          <w:sz w:val="32"/>
          <w:szCs w:val="32"/>
          <w:rtl/>
          <w:lang w:bidi="ar-EG"/>
        </w:rPr>
        <w:t>وَرَهْبَانِيَّةً ابْتَدَعُوهَا مَا كَتَبْنَاهَا عَلَيْهِمْ إِلَّا ابْتِغَاءَ رِضْوَانِ اللَّهِ فَمَا رَعَوْهَا حَقَّ رِعَايَتِهَا ۖ فَآتَيْنَا الَّذِينَ آمَنُوا مِنْهُمْ أَجْرَهُمْ ۖ وَكَثِيرٌ مِّنْهُمْ فَاسِقُونَ</w:t>
      </w:r>
    </w:p>
    <w:p w14:paraId="77EF73DC" w14:textId="77777777" w:rsidR="00005C44" w:rsidRPr="000E1F92" w:rsidRDefault="00005C44" w:rsidP="00005C44">
      <w:pPr>
        <w:jc w:val="center"/>
        <w:rPr>
          <w:rFonts w:ascii="Calibri" w:hAnsi="Calibri" w:cs="Calibri"/>
          <w:lang w:bidi="ar-EG"/>
        </w:rPr>
      </w:pPr>
      <w:r w:rsidRPr="000E1F92">
        <w:rPr>
          <w:rFonts w:ascii="Calibri" w:hAnsi="Calibri" w:cs="Calibri" w:hint="eastAsia"/>
          <w:lang w:bidi="ar-EG"/>
        </w:rPr>
        <w:t>…</w:t>
      </w:r>
      <w:r w:rsidRPr="000E1F92">
        <w:rPr>
          <w:rFonts w:ascii="Calibri" w:hAnsi="Calibri" w:cs="Calibri"/>
          <w:lang w:bidi="ar-EG"/>
        </w:rPr>
        <w:t xml:space="preserve"> And monasticism, which they innovated; We did not prescribe it for them except [that they did so] seeking the approval of Allah. But they did not observe it with due observance. So, </w:t>
      </w:r>
      <w:proofErr w:type="gramStart"/>
      <w:r w:rsidRPr="000E1F92">
        <w:rPr>
          <w:rFonts w:ascii="Calibri" w:hAnsi="Calibri" w:cs="Calibri"/>
          <w:lang w:bidi="ar-EG"/>
        </w:rPr>
        <w:t>We</w:t>
      </w:r>
      <w:proofErr w:type="gramEnd"/>
      <w:r w:rsidRPr="000E1F92">
        <w:rPr>
          <w:rFonts w:ascii="Calibri" w:hAnsi="Calibri" w:cs="Calibri"/>
          <w:lang w:bidi="ar-EG"/>
        </w:rPr>
        <w:t xml:space="preserve"> gave the ones who believed among them their reward, but many of them are defiantly disobedient (Al-Hadid: 27)</w:t>
      </w:r>
      <w:r>
        <w:rPr>
          <w:rFonts w:ascii="Calibri" w:hAnsi="Calibri" w:cs="Calibri"/>
          <w:lang w:bidi="ar-EG"/>
        </w:rPr>
        <w:t>”.</w:t>
      </w:r>
    </w:p>
    <w:p w14:paraId="383CAAE5" w14:textId="77777777" w:rsidR="00005C44" w:rsidRDefault="00005C44" w:rsidP="00005C44">
      <w:pPr>
        <w:rPr>
          <w:rFonts w:ascii="Calibri" w:hAnsi="Calibri" w:cs="Calibri"/>
          <w:lang w:bidi="ar-EG"/>
        </w:rPr>
      </w:pPr>
    </w:p>
    <w:p w14:paraId="0A74E34B" w14:textId="77777777" w:rsidR="00005C44" w:rsidRDefault="00005C44" w:rsidP="00005C44">
      <w:pPr>
        <w:rPr>
          <w:rFonts w:ascii="Calibri" w:hAnsi="Calibri" w:cs="Calibri"/>
          <w:lang w:bidi="ar-EG"/>
        </w:rPr>
      </w:pPr>
      <w:r w:rsidRPr="0064646C">
        <w:rPr>
          <w:rFonts w:ascii="Calibri" w:hAnsi="Calibri" w:cs="Calibri"/>
          <w:lang w:bidi="ar-EG"/>
        </w:rPr>
        <w:t>Then the Prophet</w:t>
      </w:r>
      <w:r>
        <w:rPr>
          <w:rFonts w:ascii="Calibri" w:hAnsi="Calibri" w:cs="Calibri"/>
          <w:lang w:bidi="ar-EG"/>
        </w:rPr>
        <w:t xml:space="preserve"> </w:t>
      </w:r>
      <w:r>
        <w:rPr>
          <w:rFonts w:ascii="Calibri" w:hAnsi="Calibri" w:cs="Calibri" w:hint="cs"/>
          <w:rtl/>
          <w:lang w:bidi="ar-EG"/>
        </w:rPr>
        <w:t>ﷺ</w:t>
      </w:r>
      <w:r w:rsidRPr="0064646C">
        <w:rPr>
          <w:rFonts w:ascii="Calibri" w:hAnsi="Calibri" w:cs="Calibri"/>
          <w:lang w:bidi="ar-EG"/>
        </w:rPr>
        <w:t xml:space="preserve"> said:</w:t>
      </w:r>
      <w:r>
        <w:rPr>
          <w:rFonts w:ascii="Calibri" w:hAnsi="Calibri" w:cs="Calibri"/>
          <w:lang w:bidi="ar-EG"/>
        </w:rPr>
        <w:t xml:space="preserve"> </w:t>
      </w:r>
      <w:r w:rsidRPr="0064646C">
        <w:rPr>
          <w:rFonts w:ascii="Calibri" w:hAnsi="Calibri" w:cs="Calibri"/>
          <w:lang w:bidi="ar-EG"/>
        </w:rPr>
        <w:t>“Whoever believes in me, affirms me, and follows me has truly upheld it as it should be upheld.</w:t>
      </w:r>
      <w:r>
        <w:rPr>
          <w:rFonts w:ascii="Calibri" w:hAnsi="Calibri" w:cs="Calibri"/>
          <w:lang w:bidi="ar-EG"/>
        </w:rPr>
        <w:t xml:space="preserve"> </w:t>
      </w:r>
      <w:r w:rsidRPr="0064646C">
        <w:rPr>
          <w:rFonts w:ascii="Calibri" w:hAnsi="Calibri" w:cs="Calibri"/>
          <w:lang w:bidi="ar-EG"/>
        </w:rPr>
        <w:t>But whoever does not follow me</w:t>
      </w:r>
      <w:r>
        <w:rPr>
          <w:rFonts w:ascii="Calibri" w:hAnsi="Calibri" w:cs="Calibri"/>
          <w:lang w:bidi="ar-EG"/>
        </w:rPr>
        <w:t xml:space="preserve">, </w:t>
      </w:r>
      <w:r w:rsidRPr="0064646C">
        <w:rPr>
          <w:rFonts w:ascii="Calibri" w:hAnsi="Calibri" w:cs="Calibri"/>
          <w:lang w:bidi="ar-EG"/>
        </w:rPr>
        <w:t xml:space="preserve">those are the ones who are </w:t>
      </w:r>
      <w:r>
        <w:rPr>
          <w:rFonts w:ascii="Calibri" w:hAnsi="Calibri" w:cs="Calibri"/>
          <w:lang w:bidi="ar-EG"/>
        </w:rPr>
        <w:t xml:space="preserve">destroyed (or </w:t>
      </w:r>
      <w:proofErr w:type="gramStart"/>
      <w:r w:rsidRPr="0064646C">
        <w:rPr>
          <w:rFonts w:ascii="Calibri" w:hAnsi="Calibri" w:cs="Calibri"/>
          <w:lang w:bidi="ar-EG"/>
        </w:rPr>
        <w:t>doomed</w:t>
      </w:r>
      <w:r>
        <w:rPr>
          <w:rFonts w:ascii="Calibri" w:hAnsi="Calibri" w:cs="Calibri"/>
          <w:lang w:bidi="ar-EG"/>
        </w:rPr>
        <w:t>)]</w:t>
      </w:r>
      <w:proofErr w:type="gramEnd"/>
      <w:r w:rsidRPr="0064646C">
        <w:rPr>
          <w:rFonts w:ascii="Calibri" w:hAnsi="Calibri" w:cs="Calibri"/>
          <w:lang w:bidi="ar-EG"/>
        </w:rPr>
        <w:t>.</w:t>
      </w:r>
    </w:p>
    <w:p w14:paraId="41406E64" w14:textId="77777777" w:rsidR="00005C44" w:rsidRPr="002D3063" w:rsidRDefault="00005C44" w:rsidP="00005C44">
      <w:pPr>
        <w:rPr>
          <w:rFonts w:ascii="Traditional Arabic" w:hAnsi="Traditional Arabic" w:cs="Traditional Arabic"/>
          <w:sz w:val="22"/>
          <w:szCs w:val="22"/>
          <w:rtl/>
        </w:rPr>
      </w:pPr>
    </w:p>
    <w:p w14:paraId="5FD7CA5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فهذه عدة طرق، تصح بها النسبة إلى الصعق بن حزن عن عقيل الجعدي عن أبي إسحاق الهمداني عن سويد بن غفلة عن عبد الله بن مسعود رضي الله تعالى عنه: </w:t>
      </w:r>
    </w:p>
    <w:p w14:paraId="747B6265" w14:textId="77777777" w:rsidR="00005C44" w:rsidRDefault="00005C44" w:rsidP="00005C44">
      <w:pPr>
        <w:rPr>
          <w:rFonts w:ascii="Traditional Arabic" w:hAnsi="Traditional Arabic" w:cs="Traditional Arabic"/>
          <w:sz w:val="22"/>
          <w:szCs w:val="22"/>
        </w:rPr>
      </w:pPr>
    </w:p>
    <w:p w14:paraId="3C7AAC43" w14:textId="77777777" w:rsidR="00005C44" w:rsidRDefault="00005C44" w:rsidP="00005C44">
      <w:pPr>
        <w:rPr>
          <w:rFonts w:ascii="Calibri" w:hAnsi="Calibri" w:cs="Calibri"/>
          <w:lang w:bidi="ar-EG"/>
        </w:rPr>
      </w:pPr>
      <w:r>
        <w:rPr>
          <w:rFonts w:ascii="Calibri" w:hAnsi="Calibri" w:cs="Calibri"/>
          <w:lang w:bidi="ar-EG"/>
        </w:rPr>
        <w:t xml:space="preserve">These then represent </w:t>
      </w:r>
      <w:proofErr w:type="gramStart"/>
      <w:r>
        <w:rPr>
          <w:rFonts w:ascii="Calibri" w:hAnsi="Calibri" w:cs="Calibri"/>
          <w:lang w:bidi="ar-EG"/>
        </w:rPr>
        <w:t>a number of</w:t>
      </w:r>
      <w:proofErr w:type="gramEnd"/>
      <w:r>
        <w:rPr>
          <w:rFonts w:ascii="Calibri" w:hAnsi="Calibri" w:cs="Calibri"/>
          <w:lang w:bidi="ar-EG"/>
        </w:rPr>
        <w:t xml:space="preserve"> paths, attributed authentically to As-</w:t>
      </w:r>
      <w:proofErr w:type="spellStart"/>
      <w:r>
        <w:rPr>
          <w:rFonts w:ascii="Calibri" w:hAnsi="Calibri" w:cs="Calibri"/>
          <w:lang w:bidi="ar-EG"/>
        </w:rPr>
        <w:t>Sa’q</w:t>
      </w:r>
      <w:proofErr w:type="spellEnd"/>
      <w:r>
        <w:rPr>
          <w:rFonts w:ascii="Calibri" w:hAnsi="Calibri" w:cs="Calibri"/>
          <w:lang w:bidi="ar-EG"/>
        </w:rPr>
        <w:t xml:space="preserve"> bin </w:t>
      </w:r>
      <w:proofErr w:type="spellStart"/>
      <w:r>
        <w:rPr>
          <w:rFonts w:ascii="Calibri" w:hAnsi="Calibri" w:cs="Calibri"/>
          <w:lang w:bidi="ar-EG"/>
        </w:rPr>
        <w:t>Hazn</w:t>
      </w:r>
      <w:proofErr w:type="spellEnd"/>
      <w:r>
        <w:rPr>
          <w:rFonts w:ascii="Calibri" w:hAnsi="Calibri" w:cs="Calibri"/>
          <w:lang w:bidi="ar-EG"/>
        </w:rPr>
        <w:t xml:space="preserve"> from ‘Aqeel Al-</w:t>
      </w:r>
      <w:proofErr w:type="spellStart"/>
      <w:r>
        <w:rPr>
          <w:rFonts w:ascii="Calibri" w:hAnsi="Calibri" w:cs="Calibri"/>
          <w:lang w:bidi="ar-EG"/>
        </w:rPr>
        <w:t>Ja’diy</w:t>
      </w:r>
      <w:proofErr w:type="spellEnd"/>
      <w:r>
        <w:rPr>
          <w:rFonts w:ascii="Calibri" w:hAnsi="Calibri" w:cs="Calibri"/>
          <w:lang w:bidi="ar-EG"/>
        </w:rPr>
        <w:t xml:space="preserve">, from Abu Ishaq Al-Hamdaniy, from </w:t>
      </w:r>
      <w:proofErr w:type="spellStart"/>
      <w:r>
        <w:rPr>
          <w:rFonts w:ascii="Calibri" w:hAnsi="Calibri" w:cs="Calibri"/>
          <w:lang w:bidi="ar-EG"/>
        </w:rPr>
        <w:t>Suwaid</w:t>
      </w:r>
      <w:proofErr w:type="spellEnd"/>
      <w:r>
        <w:rPr>
          <w:rFonts w:ascii="Calibri" w:hAnsi="Calibri" w:cs="Calibri"/>
          <w:lang w:bidi="ar-EG"/>
        </w:rPr>
        <w:t xml:space="preserve"> bin Ghaflah, from Abdullah bin Mas’ud, may Allah </w:t>
      </w:r>
      <w:r>
        <w:rPr>
          <w:rFonts w:ascii="Calibri" w:hAnsi="Calibri" w:cs="Calibri" w:hint="cs"/>
          <w:rtl/>
          <w:lang w:bidi="ar-EG"/>
        </w:rPr>
        <w:t>تَعَالَى</w:t>
      </w:r>
      <w:r>
        <w:rPr>
          <w:rFonts w:ascii="Calibri" w:hAnsi="Calibri" w:cs="Calibri"/>
          <w:lang w:bidi="ar-EG"/>
        </w:rPr>
        <w:t xml:space="preserve"> be pleased with him. The transmitters are identified as follows: </w:t>
      </w:r>
    </w:p>
    <w:p w14:paraId="492F4BA6" w14:textId="77777777" w:rsidR="00005C44" w:rsidRPr="002D3063" w:rsidRDefault="00005C44" w:rsidP="00005C44">
      <w:pPr>
        <w:rPr>
          <w:rFonts w:ascii="Traditional Arabic" w:hAnsi="Traditional Arabic" w:cs="Traditional Arabic"/>
          <w:sz w:val="22"/>
          <w:szCs w:val="22"/>
          <w:rtl/>
        </w:rPr>
      </w:pPr>
    </w:p>
    <w:p w14:paraId="3675F9D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سويد بن غفلة الجعفي: ثقة نبيل عابد زاهد، كبير الشأن، مخضرم من كبار التابعين، قدم المدينة يوم وفاة النبي، صلى الله عليه وعلى آله وسلم، وشهد اليرموك.</w:t>
      </w:r>
    </w:p>
    <w:p w14:paraId="66FDB0F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أبو إسحاق الهمداني، هو عمرو بن عبد الله بن عبيد السبيعي الهمداني، ثقة مجمع على وثاقته، معمر بقي حوالي مائة سنة، لكنه اختلط بآخره، من رجال الشيخين والجماعة، من الطبقة الثالثة (الوسطى من التابعين). </w:t>
      </w:r>
    </w:p>
    <w:p w14:paraId="2D7A34F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عقيل الجعدي: قليل الحديث، لا يكاد يعرف، لعله من الخامسة، استنكر البخاري والعقيلي حديثه هذا، وها هو قد جاء من طريق أخرى مستقلة، فلا وجه للاستنكار.</w:t>
      </w:r>
    </w:p>
    <w:p w14:paraId="444DD32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الصعق بن حزن بن قيس، أبو عبد الله العيشي البكري، قال الذهبي: (ثقة عابد)، وقال الحافظ: (صدوق يهم)، وقال ابن حبان: (من متقني أهل البصرة وقرائهم)، من الطبقة السابعة (كبار الأتباع)، كان زاهداً عده بعضهم من الأبدال.</w:t>
      </w:r>
    </w:p>
    <w:p w14:paraId="78AA2B39" w14:textId="77777777" w:rsidR="00005C44" w:rsidRDefault="00005C44" w:rsidP="00005C44">
      <w:pPr>
        <w:rPr>
          <w:rFonts w:ascii="Traditional Arabic" w:hAnsi="Traditional Arabic" w:cs="Traditional Arabic"/>
          <w:sz w:val="22"/>
          <w:szCs w:val="22"/>
        </w:rPr>
      </w:pPr>
    </w:p>
    <w:p w14:paraId="3349226B" w14:textId="77777777" w:rsidR="00005C44" w:rsidRDefault="00005C44" w:rsidP="00005C44">
      <w:pPr>
        <w:rPr>
          <w:rFonts w:ascii="Calibri" w:hAnsi="Calibri" w:cs="Calibri"/>
          <w:lang w:bidi="ar-EG"/>
        </w:rPr>
      </w:pPr>
      <w:r>
        <w:rPr>
          <w:rFonts w:ascii="Calibri" w:hAnsi="Calibri" w:cs="Calibri"/>
          <w:lang w:bidi="ar-EG"/>
        </w:rPr>
        <w:t xml:space="preserve">- </w:t>
      </w:r>
      <w:proofErr w:type="spellStart"/>
      <w:r w:rsidRPr="00C32FB0">
        <w:rPr>
          <w:rFonts w:ascii="Calibri" w:hAnsi="Calibri" w:cs="Calibri"/>
          <w:lang w:bidi="ar-EG"/>
        </w:rPr>
        <w:t>Suwaid</w:t>
      </w:r>
      <w:proofErr w:type="spellEnd"/>
      <w:r w:rsidRPr="00C32FB0">
        <w:rPr>
          <w:rFonts w:ascii="Calibri" w:hAnsi="Calibri" w:cs="Calibri"/>
          <w:lang w:bidi="ar-EG"/>
        </w:rPr>
        <w:t xml:space="preserve"> bin </w:t>
      </w:r>
      <w:proofErr w:type="spellStart"/>
      <w:r w:rsidRPr="00C32FB0">
        <w:rPr>
          <w:rFonts w:ascii="Calibri" w:hAnsi="Calibri" w:cs="Calibri"/>
          <w:lang w:bidi="ar-EG"/>
        </w:rPr>
        <w:t>Ghaflah</w:t>
      </w:r>
      <w:proofErr w:type="spellEnd"/>
      <w:r>
        <w:rPr>
          <w:rFonts w:ascii="Calibri" w:hAnsi="Calibri" w:cs="Calibri"/>
          <w:lang w:bidi="ar-EG"/>
        </w:rPr>
        <w:t xml:space="preserve"> Al-</w:t>
      </w:r>
      <w:proofErr w:type="spellStart"/>
      <w:r>
        <w:rPr>
          <w:rFonts w:ascii="Calibri" w:hAnsi="Calibri" w:cs="Calibri"/>
          <w:lang w:bidi="ar-EG"/>
        </w:rPr>
        <w:t>Ja’fiy</w:t>
      </w:r>
      <w:proofErr w:type="spellEnd"/>
      <w:r>
        <w:rPr>
          <w:rFonts w:ascii="Calibri" w:hAnsi="Calibri" w:cs="Calibri"/>
          <w:lang w:bidi="ar-EG"/>
        </w:rPr>
        <w:t xml:space="preserve">: Was a </w:t>
      </w:r>
      <w:proofErr w:type="spellStart"/>
      <w:r>
        <w:rPr>
          <w:rFonts w:ascii="Calibri" w:hAnsi="Calibri" w:cs="Calibri"/>
          <w:lang w:bidi="ar-EG"/>
        </w:rPr>
        <w:t>Thiqah</w:t>
      </w:r>
      <w:proofErr w:type="spellEnd"/>
      <w:r>
        <w:rPr>
          <w:rFonts w:ascii="Calibri" w:hAnsi="Calibri" w:cs="Calibri"/>
          <w:lang w:bidi="ar-EG"/>
        </w:rPr>
        <w:t xml:space="preserve"> (trustworthy), noble, devout ascetic. He has great</w:t>
      </w:r>
      <w:r w:rsidRPr="007A208C">
        <w:rPr>
          <w:rFonts w:ascii="Calibri" w:hAnsi="Calibri" w:cs="Calibri"/>
          <w:lang w:bidi="ar-EG"/>
        </w:rPr>
        <w:t xml:space="preserve"> </w:t>
      </w:r>
      <w:r>
        <w:rPr>
          <w:rFonts w:ascii="Calibri" w:hAnsi="Calibri" w:cs="Calibri"/>
          <w:lang w:bidi="ar-EG"/>
        </w:rPr>
        <w:t xml:space="preserve">standing, from the early and distinguished </w:t>
      </w:r>
      <w:proofErr w:type="spellStart"/>
      <w:r>
        <w:rPr>
          <w:rFonts w:ascii="Calibri" w:hAnsi="Calibri" w:cs="Calibri"/>
          <w:lang w:bidi="ar-EG"/>
        </w:rPr>
        <w:t>Taabi’een</w:t>
      </w:r>
      <w:proofErr w:type="spellEnd"/>
      <w:r>
        <w:rPr>
          <w:rFonts w:ascii="Calibri" w:hAnsi="Calibri" w:cs="Calibri"/>
          <w:lang w:bidi="ar-EG"/>
        </w:rPr>
        <w:t xml:space="preserve"> of those who lived during the pre and post Islamic period</w:t>
      </w:r>
      <w:r w:rsidRPr="007A208C">
        <w:rPr>
          <w:rFonts w:ascii="Calibri" w:hAnsi="Calibri" w:cs="Calibri"/>
          <w:lang w:bidi="ar-EG"/>
        </w:rPr>
        <w:t xml:space="preserve">. He arrived in </w:t>
      </w:r>
      <w:r>
        <w:rPr>
          <w:rFonts w:ascii="Calibri" w:hAnsi="Calibri" w:cs="Calibri"/>
          <w:lang w:bidi="ar-EG"/>
        </w:rPr>
        <w:t>Al-</w:t>
      </w:r>
      <w:r w:rsidRPr="007A208C">
        <w:rPr>
          <w:rFonts w:ascii="Calibri" w:hAnsi="Calibri" w:cs="Calibri"/>
          <w:lang w:bidi="ar-EG"/>
        </w:rPr>
        <w:t xml:space="preserve">Madinah on the day of the Prophet’s </w:t>
      </w:r>
      <w:r w:rsidRPr="007A208C">
        <w:rPr>
          <w:rFonts w:ascii="Calibri" w:hAnsi="Calibri" w:cs="Calibri" w:hint="cs"/>
          <w:rtl/>
          <w:lang w:bidi="ar-EG"/>
        </w:rPr>
        <w:t>ﷺ</w:t>
      </w:r>
      <w:r w:rsidRPr="007A208C">
        <w:rPr>
          <w:rFonts w:ascii="Calibri" w:hAnsi="Calibri" w:cs="Calibri"/>
          <w:lang w:bidi="ar-EG"/>
        </w:rPr>
        <w:t xml:space="preserve"> passing and witnessed the Battle of </w:t>
      </w:r>
      <w:proofErr w:type="spellStart"/>
      <w:r>
        <w:rPr>
          <w:rFonts w:ascii="Calibri" w:hAnsi="Calibri" w:cs="Calibri"/>
          <w:lang w:bidi="ar-EG"/>
        </w:rPr>
        <w:t>Yarmuk</w:t>
      </w:r>
      <w:proofErr w:type="spellEnd"/>
      <w:r w:rsidRPr="007A208C">
        <w:rPr>
          <w:rFonts w:ascii="Calibri" w:hAnsi="Calibri" w:cs="Calibri"/>
          <w:lang w:bidi="ar-EG"/>
        </w:rPr>
        <w:t>.</w:t>
      </w:r>
    </w:p>
    <w:p w14:paraId="17BA2E54" w14:textId="77777777" w:rsidR="00005C44" w:rsidRDefault="00005C44" w:rsidP="00005C44">
      <w:pPr>
        <w:rPr>
          <w:rFonts w:ascii="Calibri" w:hAnsi="Calibri" w:cs="Calibri"/>
          <w:lang w:bidi="ar-EG"/>
        </w:rPr>
      </w:pPr>
    </w:p>
    <w:p w14:paraId="5C8FFC9E" w14:textId="77777777" w:rsidR="00005C44" w:rsidRDefault="00005C44" w:rsidP="00005C44">
      <w:pPr>
        <w:rPr>
          <w:rFonts w:ascii="Calibri" w:hAnsi="Calibri" w:cs="Calibri"/>
          <w:lang w:bidi="ar-EG"/>
        </w:rPr>
      </w:pPr>
      <w:r>
        <w:rPr>
          <w:rFonts w:ascii="Calibri" w:hAnsi="Calibri" w:cs="Calibri"/>
          <w:lang w:bidi="ar-EG"/>
        </w:rPr>
        <w:t>- Abu Ishaq Al-</w:t>
      </w:r>
      <w:proofErr w:type="spellStart"/>
      <w:r>
        <w:rPr>
          <w:rFonts w:ascii="Calibri" w:hAnsi="Calibri" w:cs="Calibri"/>
          <w:lang w:bidi="ar-EG"/>
        </w:rPr>
        <w:t>Hamdaniy</w:t>
      </w:r>
      <w:proofErr w:type="spellEnd"/>
      <w:r>
        <w:rPr>
          <w:rFonts w:ascii="Calibri" w:hAnsi="Calibri" w:cs="Calibri"/>
          <w:lang w:bidi="ar-EG"/>
        </w:rPr>
        <w:t xml:space="preserve"> was ‘Amr bin Abdullah bin ‘Ubaidullah As-</w:t>
      </w:r>
      <w:proofErr w:type="spellStart"/>
      <w:r>
        <w:rPr>
          <w:rFonts w:ascii="Calibri" w:hAnsi="Calibri" w:cs="Calibri"/>
          <w:lang w:bidi="ar-EG"/>
        </w:rPr>
        <w:t>Sabee’iy</w:t>
      </w:r>
      <w:proofErr w:type="spellEnd"/>
      <w:r>
        <w:rPr>
          <w:rFonts w:ascii="Calibri" w:hAnsi="Calibri" w:cs="Calibri"/>
          <w:lang w:bidi="ar-EG"/>
        </w:rPr>
        <w:t xml:space="preserve"> Al-</w:t>
      </w:r>
      <w:proofErr w:type="spellStart"/>
      <w:r>
        <w:rPr>
          <w:rFonts w:ascii="Calibri" w:hAnsi="Calibri" w:cs="Calibri"/>
          <w:lang w:bidi="ar-EG"/>
        </w:rPr>
        <w:t>Hamdaniy</w:t>
      </w:r>
      <w:proofErr w:type="spellEnd"/>
      <w:r>
        <w:rPr>
          <w:rFonts w:ascii="Calibri" w:hAnsi="Calibri" w:cs="Calibri"/>
          <w:lang w:bidi="ar-EG"/>
        </w:rPr>
        <w:t xml:space="preserve">. He was </w:t>
      </w:r>
      <w:proofErr w:type="spellStart"/>
      <w:r>
        <w:rPr>
          <w:rFonts w:ascii="Calibri" w:hAnsi="Calibri" w:cs="Calibri"/>
          <w:lang w:bidi="ar-EG"/>
        </w:rPr>
        <w:t>Thiqah</w:t>
      </w:r>
      <w:proofErr w:type="spellEnd"/>
      <w:r>
        <w:rPr>
          <w:rFonts w:ascii="Calibri" w:hAnsi="Calibri" w:cs="Calibri"/>
          <w:lang w:bidi="ar-EG"/>
        </w:rPr>
        <w:t xml:space="preserve"> and they held a consensus upon his trustworthiness. </w:t>
      </w:r>
      <w:r w:rsidRPr="004B72DE">
        <w:rPr>
          <w:rFonts w:ascii="Calibri" w:hAnsi="Calibri" w:cs="Calibri"/>
          <w:lang w:bidi="ar-EG"/>
        </w:rPr>
        <w:t xml:space="preserve">He lived to an advanced age, nearly a hundred years, though his memory became impaired toward the end of his life. He is among the </w:t>
      </w:r>
      <w:r w:rsidRPr="004B72DE">
        <w:rPr>
          <w:rFonts w:ascii="Calibri" w:hAnsi="Calibri" w:cs="Calibri"/>
          <w:lang w:bidi="ar-EG"/>
        </w:rPr>
        <w:lastRenderedPageBreak/>
        <w:t xml:space="preserve">narrators </w:t>
      </w:r>
      <w:r>
        <w:rPr>
          <w:rFonts w:ascii="Calibri" w:hAnsi="Calibri" w:cs="Calibri"/>
          <w:lang w:bidi="ar-EG"/>
        </w:rPr>
        <w:t>of</w:t>
      </w:r>
      <w:r w:rsidRPr="004B72DE">
        <w:rPr>
          <w:rFonts w:ascii="Calibri" w:hAnsi="Calibri" w:cs="Calibri"/>
          <w:lang w:bidi="ar-EG"/>
        </w:rPr>
        <w:t xml:space="preserve"> the </w:t>
      </w:r>
      <w:r>
        <w:rPr>
          <w:rFonts w:ascii="Calibri" w:hAnsi="Calibri" w:cs="Calibri"/>
          <w:lang w:bidi="ar-EG"/>
        </w:rPr>
        <w:t>two Sheikhs</w:t>
      </w:r>
      <w:r w:rsidRPr="004B72DE">
        <w:rPr>
          <w:rFonts w:ascii="Calibri" w:hAnsi="Calibri" w:cs="Calibri"/>
          <w:lang w:bidi="ar-EG"/>
        </w:rPr>
        <w:t xml:space="preserve"> (</w:t>
      </w:r>
      <w:r>
        <w:rPr>
          <w:rFonts w:ascii="Calibri" w:hAnsi="Calibri" w:cs="Calibri"/>
          <w:lang w:bidi="ar-EG"/>
        </w:rPr>
        <w:t>A</w:t>
      </w:r>
      <w:r w:rsidRPr="004B72DE">
        <w:rPr>
          <w:rFonts w:ascii="Calibri" w:hAnsi="Calibri" w:cs="Calibri"/>
          <w:lang w:bidi="ar-EG"/>
        </w:rPr>
        <w:t>l-</w:t>
      </w:r>
      <w:r>
        <w:rPr>
          <w:rFonts w:ascii="Calibri" w:hAnsi="Calibri" w:cs="Calibri"/>
          <w:lang w:bidi="ar-EG"/>
        </w:rPr>
        <w:t>Bukhari</w:t>
      </w:r>
      <w:r w:rsidRPr="004B72DE">
        <w:rPr>
          <w:rFonts w:ascii="Calibri" w:hAnsi="Calibri" w:cs="Calibri"/>
          <w:lang w:bidi="ar-EG"/>
        </w:rPr>
        <w:t xml:space="preserve"> and Muslim) and the </w:t>
      </w:r>
      <w:proofErr w:type="spellStart"/>
      <w:r>
        <w:rPr>
          <w:rFonts w:ascii="Calibri" w:hAnsi="Calibri" w:cs="Calibri"/>
          <w:lang w:bidi="ar-EG"/>
        </w:rPr>
        <w:t>Jama’ah</w:t>
      </w:r>
      <w:proofErr w:type="spellEnd"/>
      <w:r>
        <w:rPr>
          <w:rFonts w:ascii="Calibri" w:hAnsi="Calibri" w:cs="Calibri"/>
          <w:lang w:bidi="ar-EG"/>
        </w:rPr>
        <w:t xml:space="preserve"> (i.e., main Sahih Hadith compilers)</w:t>
      </w:r>
      <w:r w:rsidRPr="004B72DE">
        <w:rPr>
          <w:rFonts w:ascii="Calibri" w:hAnsi="Calibri" w:cs="Calibri"/>
          <w:lang w:bidi="ar-EG"/>
        </w:rPr>
        <w:t xml:space="preserve">. He belongs to the third tier (the </w:t>
      </w:r>
      <w:proofErr w:type="spellStart"/>
      <w:r>
        <w:rPr>
          <w:rFonts w:ascii="Calibri" w:hAnsi="Calibri" w:cs="Calibri"/>
          <w:lang w:bidi="ar-EG"/>
        </w:rPr>
        <w:t>Wusta</w:t>
      </w:r>
      <w:proofErr w:type="spellEnd"/>
      <w:r>
        <w:rPr>
          <w:rFonts w:ascii="Calibri" w:hAnsi="Calibri" w:cs="Calibri"/>
          <w:lang w:bidi="ar-EG"/>
        </w:rPr>
        <w:t xml:space="preserve"> (</w:t>
      </w:r>
      <w:r w:rsidRPr="004B72DE">
        <w:rPr>
          <w:rFonts w:ascii="Calibri" w:hAnsi="Calibri" w:cs="Calibri"/>
          <w:lang w:bidi="ar-EG"/>
        </w:rPr>
        <w:t>middle stratum</w:t>
      </w:r>
      <w:r>
        <w:rPr>
          <w:rFonts w:ascii="Calibri" w:hAnsi="Calibri" w:cs="Calibri"/>
          <w:lang w:bidi="ar-EG"/>
        </w:rPr>
        <w:t>)</w:t>
      </w:r>
      <w:r w:rsidRPr="004B72DE">
        <w:rPr>
          <w:rFonts w:ascii="Calibri" w:hAnsi="Calibri" w:cs="Calibri"/>
          <w:lang w:bidi="ar-EG"/>
        </w:rPr>
        <w:t xml:space="preserve"> of the </w:t>
      </w:r>
      <w:proofErr w:type="spellStart"/>
      <w:r>
        <w:rPr>
          <w:rFonts w:ascii="Calibri" w:hAnsi="Calibri" w:cs="Calibri"/>
          <w:lang w:bidi="ar-EG"/>
        </w:rPr>
        <w:t>Taabi’een</w:t>
      </w:r>
      <w:proofErr w:type="spellEnd"/>
      <w:r w:rsidRPr="004B72DE">
        <w:rPr>
          <w:rFonts w:ascii="Calibri" w:hAnsi="Calibri" w:cs="Calibri"/>
          <w:lang w:bidi="ar-EG"/>
        </w:rPr>
        <w:t>)</w:t>
      </w:r>
      <w:r>
        <w:rPr>
          <w:rFonts w:ascii="Calibri" w:hAnsi="Calibri" w:cs="Calibri"/>
          <w:lang w:bidi="ar-EG"/>
        </w:rPr>
        <w:t>.</w:t>
      </w:r>
    </w:p>
    <w:p w14:paraId="1ADB2AC4" w14:textId="77777777" w:rsidR="00005C44" w:rsidRDefault="00005C44" w:rsidP="00005C44">
      <w:pPr>
        <w:rPr>
          <w:rFonts w:ascii="Calibri" w:hAnsi="Calibri" w:cs="Calibri"/>
          <w:lang w:bidi="ar-EG"/>
        </w:rPr>
      </w:pPr>
    </w:p>
    <w:p w14:paraId="65047439" w14:textId="77777777" w:rsidR="00005C44" w:rsidRDefault="00005C44" w:rsidP="00005C44">
      <w:pPr>
        <w:rPr>
          <w:rFonts w:ascii="Calibri" w:hAnsi="Calibri" w:cs="Calibri"/>
          <w:lang w:bidi="ar-EG"/>
        </w:rPr>
      </w:pPr>
      <w:r>
        <w:rPr>
          <w:rFonts w:ascii="Calibri" w:hAnsi="Calibri" w:cs="Calibri"/>
          <w:lang w:bidi="ar-EG"/>
        </w:rPr>
        <w:t>- ‘Aqeel Al-</w:t>
      </w:r>
      <w:proofErr w:type="spellStart"/>
      <w:r>
        <w:rPr>
          <w:rFonts w:ascii="Calibri" w:hAnsi="Calibri" w:cs="Calibri"/>
          <w:lang w:bidi="ar-EG"/>
        </w:rPr>
        <w:t>Ja’diy</w:t>
      </w:r>
      <w:proofErr w:type="spellEnd"/>
      <w:r>
        <w:rPr>
          <w:rFonts w:ascii="Calibri" w:hAnsi="Calibri" w:cs="Calibri"/>
          <w:lang w:bidi="ar-EG"/>
        </w:rPr>
        <w:t xml:space="preserve">: He has few narrations and it </w:t>
      </w:r>
      <w:proofErr w:type="gramStart"/>
      <w:r>
        <w:rPr>
          <w:rFonts w:ascii="Calibri" w:hAnsi="Calibri" w:cs="Calibri"/>
          <w:lang w:bidi="ar-EG"/>
        </w:rPr>
        <w:t>barely</w:t>
      </w:r>
      <w:proofErr w:type="gramEnd"/>
      <w:r>
        <w:rPr>
          <w:rFonts w:ascii="Calibri" w:hAnsi="Calibri" w:cs="Calibri"/>
          <w:lang w:bidi="ar-EG"/>
        </w:rPr>
        <w:t xml:space="preserve"> known. He may be from the fifth tier. Al-Bukhari and Al</w:t>
      </w:r>
      <w:proofErr w:type="gramStart"/>
      <w:r>
        <w:rPr>
          <w:rFonts w:ascii="Calibri" w:hAnsi="Calibri" w:cs="Calibri"/>
          <w:lang w:bidi="ar-EG"/>
        </w:rPr>
        <w:t>-‘</w:t>
      </w:r>
      <w:proofErr w:type="spellStart"/>
      <w:proofErr w:type="gramEnd"/>
      <w:r>
        <w:rPr>
          <w:rFonts w:ascii="Calibri" w:hAnsi="Calibri" w:cs="Calibri"/>
          <w:lang w:bidi="ar-EG"/>
        </w:rPr>
        <w:t>Uqailiy</w:t>
      </w:r>
      <w:proofErr w:type="spellEnd"/>
      <w:r>
        <w:rPr>
          <w:rFonts w:ascii="Calibri" w:hAnsi="Calibri" w:cs="Calibri"/>
          <w:lang w:bidi="ar-EG"/>
        </w:rPr>
        <w:t xml:space="preserve"> disapproved of this Hadith of his, even though it has come here via another independent path, thus removing any cause or reason for disapproval.</w:t>
      </w:r>
    </w:p>
    <w:p w14:paraId="76EB926F" w14:textId="77777777" w:rsidR="00005C44" w:rsidRDefault="00005C44" w:rsidP="00005C44">
      <w:pPr>
        <w:rPr>
          <w:rFonts w:ascii="Calibri" w:hAnsi="Calibri" w:cs="Calibri"/>
          <w:lang w:bidi="ar-EG"/>
        </w:rPr>
      </w:pPr>
    </w:p>
    <w:p w14:paraId="465DA376" w14:textId="77777777" w:rsidR="00005C44" w:rsidRDefault="00005C44" w:rsidP="00005C44">
      <w:pPr>
        <w:rPr>
          <w:rFonts w:ascii="Calibri" w:hAnsi="Calibri" w:cs="Calibri"/>
          <w:lang w:bidi="ar-EG"/>
        </w:rPr>
      </w:pPr>
      <w:r>
        <w:rPr>
          <w:rFonts w:ascii="Calibri" w:hAnsi="Calibri" w:cs="Calibri"/>
          <w:lang w:bidi="ar-EG"/>
        </w:rPr>
        <w:t>- As-</w:t>
      </w:r>
      <w:proofErr w:type="spellStart"/>
      <w:r>
        <w:rPr>
          <w:rFonts w:ascii="Calibri" w:hAnsi="Calibri" w:cs="Calibri"/>
          <w:lang w:bidi="ar-EG"/>
        </w:rPr>
        <w:t>Sa’q</w:t>
      </w:r>
      <w:proofErr w:type="spellEnd"/>
      <w:r>
        <w:rPr>
          <w:rFonts w:ascii="Calibri" w:hAnsi="Calibri" w:cs="Calibri"/>
          <w:lang w:bidi="ar-EG"/>
        </w:rPr>
        <w:t xml:space="preserve"> bin </w:t>
      </w:r>
      <w:proofErr w:type="spellStart"/>
      <w:r>
        <w:rPr>
          <w:rFonts w:ascii="Calibri" w:hAnsi="Calibri" w:cs="Calibri"/>
          <w:lang w:bidi="ar-EG"/>
        </w:rPr>
        <w:t>Hazn</w:t>
      </w:r>
      <w:proofErr w:type="spellEnd"/>
      <w:r>
        <w:rPr>
          <w:rFonts w:ascii="Calibri" w:hAnsi="Calibri" w:cs="Calibri"/>
          <w:lang w:bidi="ar-EG"/>
        </w:rPr>
        <w:t xml:space="preserve"> bin Qais, Abu Abdullah Al</w:t>
      </w:r>
      <w:proofErr w:type="gramStart"/>
      <w:r>
        <w:rPr>
          <w:rFonts w:ascii="Calibri" w:hAnsi="Calibri" w:cs="Calibri"/>
          <w:lang w:bidi="ar-EG"/>
        </w:rPr>
        <w:t>-‘</w:t>
      </w:r>
      <w:proofErr w:type="spellStart"/>
      <w:proofErr w:type="gramEnd"/>
      <w:r>
        <w:rPr>
          <w:rFonts w:ascii="Calibri" w:hAnsi="Calibri" w:cs="Calibri"/>
          <w:lang w:bidi="ar-EG"/>
        </w:rPr>
        <w:t>Aishiy</w:t>
      </w:r>
      <w:proofErr w:type="spellEnd"/>
      <w:r>
        <w:rPr>
          <w:rFonts w:ascii="Calibri" w:hAnsi="Calibri" w:cs="Calibri"/>
          <w:lang w:bidi="ar-EG"/>
        </w:rPr>
        <w:t xml:space="preserve"> Al-</w:t>
      </w:r>
      <w:proofErr w:type="spellStart"/>
      <w:r>
        <w:rPr>
          <w:rFonts w:ascii="Calibri" w:hAnsi="Calibri" w:cs="Calibri"/>
          <w:lang w:bidi="ar-EG"/>
        </w:rPr>
        <w:t>Bakriy</w:t>
      </w:r>
      <w:proofErr w:type="spellEnd"/>
      <w:r>
        <w:rPr>
          <w:rFonts w:ascii="Calibri" w:hAnsi="Calibri" w:cs="Calibri"/>
          <w:lang w:bidi="ar-EG"/>
        </w:rPr>
        <w:t xml:space="preserve">. </w:t>
      </w:r>
      <w:proofErr w:type="spellStart"/>
      <w:r>
        <w:rPr>
          <w:rFonts w:ascii="Calibri" w:hAnsi="Calibri" w:cs="Calibri"/>
          <w:lang w:bidi="ar-EG"/>
        </w:rPr>
        <w:t>Adh-Dhahabi</w:t>
      </w:r>
      <w:proofErr w:type="spellEnd"/>
      <w:r>
        <w:rPr>
          <w:rFonts w:ascii="Calibri" w:hAnsi="Calibri" w:cs="Calibri"/>
          <w:lang w:bidi="ar-EG"/>
        </w:rPr>
        <w:t xml:space="preserve"> stated: [</w:t>
      </w:r>
      <w:proofErr w:type="spellStart"/>
      <w:r>
        <w:rPr>
          <w:rFonts w:ascii="Calibri" w:hAnsi="Calibri" w:cs="Calibri"/>
          <w:lang w:bidi="ar-EG"/>
        </w:rPr>
        <w:t>Thiqah</w:t>
      </w:r>
      <w:proofErr w:type="spellEnd"/>
      <w:r>
        <w:rPr>
          <w:rFonts w:ascii="Calibri" w:hAnsi="Calibri" w:cs="Calibri"/>
          <w:lang w:bidi="ar-EG"/>
        </w:rPr>
        <w:t xml:space="preserve"> ‘Aabid (trustworthy devout worshipper)]. Al-Hafizh (i.e., Ibn Hajar) stated: [Sadooq </w:t>
      </w:r>
      <w:proofErr w:type="spellStart"/>
      <w:r>
        <w:rPr>
          <w:rFonts w:ascii="Calibri" w:hAnsi="Calibri" w:cs="Calibri"/>
          <w:lang w:bidi="ar-EG"/>
        </w:rPr>
        <w:t>Yahumm</w:t>
      </w:r>
      <w:proofErr w:type="spellEnd"/>
      <w:r>
        <w:rPr>
          <w:rFonts w:ascii="Calibri" w:hAnsi="Calibri" w:cs="Calibri"/>
          <w:lang w:bidi="ar-EG"/>
        </w:rPr>
        <w:t xml:space="preserve"> (Truthful (i.e., honest and upright in character) who made errors]. Ibn Hibban stated: [From among </w:t>
      </w:r>
      <w:r w:rsidRPr="00544B91">
        <w:rPr>
          <w:rFonts w:ascii="Calibri" w:hAnsi="Calibri" w:cs="Calibri"/>
          <w:lang w:bidi="ar-EG"/>
        </w:rPr>
        <w:t>the proficient scholars and Qur</w:t>
      </w:r>
      <w:r>
        <w:rPr>
          <w:rFonts w:ascii="Calibri" w:hAnsi="Calibri" w:cs="Calibri"/>
          <w:lang w:bidi="ar-EG"/>
        </w:rPr>
        <w:t>’a</w:t>
      </w:r>
      <w:r w:rsidRPr="00544B91">
        <w:rPr>
          <w:rFonts w:ascii="Calibri" w:hAnsi="Calibri" w:cs="Calibri"/>
          <w:lang w:bidi="ar-EG"/>
        </w:rPr>
        <w:t xml:space="preserve">n reciters of </w:t>
      </w:r>
      <w:r>
        <w:rPr>
          <w:rFonts w:ascii="Calibri" w:hAnsi="Calibri" w:cs="Calibri"/>
          <w:lang w:bidi="ar-EG"/>
        </w:rPr>
        <w:t>Basrah]. He was from the sixth tier (Kibar Al-</w:t>
      </w:r>
      <w:proofErr w:type="spellStart"/>
      <w:r>
        <w:rPr>
          <w:rFonts w:ascii="Calibri" w:hAnsi="Calibri" w:cs="Calibri"/>
          <w:lang w:bidi="ar-EG"/>
        </w:rPr>
        <w:t>Atbaa</w:t>
      </w:r>
      <w:proofErr w:type="spellEnd"/>
      <w:r>
        <w:rPr>
          <w:rFonts w:ascii="Calibri" w:hAnsi="Calibri" w:cs="Calibri"/>
          <w:lang w:bidi="ar-EG"/>
        </w:rPr>
        <w:t xml:space="preserve">’) and was an ascetic and some considered him to be from among the Abdaal (Sufi ascetic designation). </w:t>
      </w:r>
    </w:p>
    <w:p w14:paraId="1154B884" w14:textId="77777777" w:rsidR="00005C44" w:rsidRPr="00B909D3" w:rsidRDefault="00005C44" w:rsidP="00005C44">
      <w:pPr>
        <w:rPr>
          <w:rFonts w:ascii="Traditional Arabic" w:hAnsi="Traditional Arabic" w:cs="Traditional Arabic"/>
          <w:sz w:val="22"/>
          <w:szCs w:val="22"/>
          <w:rtl/>
        </w:rPr>
      </w:pPr>
    </w:p>
    <w:p w14:paraId="7A3760D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فليس في هذه الطريق ما يضر إلا جهالة حال عقيل الجعدي، والخوف من اختلاط أبي إسحاق السبيعي، ولكنا لا نحتاجها بذاتها، ولكن متابعة لسابقتها، وهي كافية لذلك. وبهذا يصح، قطعاً، حديث الطبراني المذكور أول هذا الفصل، ولله الحمد والمنة. </w:t>
      </w:r>
    </w:p>
    <w:p w14:paraId="398AFD7C" w14:textId="77777777" w:rsidR="00005C44" w:rsidRDefault="00005C44" w:rsidP="00005C44">
      <w:pPr>
        <w:rPr>
          <w:rFonts w:ascii="Traditional Arabic" w:hAnsi="Traditional Arabic" w:cs="Traditional Arabic"/>
          <w:sz w:val="22"/>
          <w:szCs w:val="22"/>
        </w:rPr>
      </w:pPr>
    </w:p>
    <w:p w14:paraId="242B4EBF" w14:textId="77777777" w:rsidR="00005C44" w:rsidRPr="001969C5" w:rsidRDefault="00005C44" w:rsidP="00005C44">
      <w:pPr>
        <w:rPr>
          <w:rFonts w:ascii="Traditional Arabic" w:hAnsi="Traditional Arabic" w:cs="Traditional Arabic"/>
          <w:sz w:val="22"/>
          <w:szCs w:val="22"/>
          <w:rtl/>
        </w:rPr>
      </w:pPr>
      <w:r w:rsidRPr="00820B5F">
        <w:rPr>
          <w:rFonts w:ascii="Calibri" w:hAnsi="Calibri" w:cs="Calibri"/>
          <w:lang w:bidi="ar-EG"/>
        </w:rPr>
        <w:t>There is</w:t>
      </w:r>
      <w:r>
        <w:rPr>
          <w:rFonts w:ascii="Calibri" w:hAnsi="Calibri" w:cs="Calibri"/>
          <w:lang w:bidi="ar-EG"/>
        </w:rPr>
        <w:t xml:space="preserve"> therefore</w:t>
      </w:r>
      <w:r w:rsidRPr="00820B5F">
        <w:rPr>
          <w:rFonts w:ascii="Calibri" w:hAnsi="Calibri" w:cs="Calibri"/>
          <w:lang w:bidi="ar-EG"/>
        </w:rPr>
        <w:t xml:space="preserve"> nothing in this transmission </w:t>
      </w:r>
      <w:r>
        <w:rPr>
          <w:rFonts w:ascii="Calibri" w:hAnsi="Calibri" w:cs="Calibri"/>
          <w:lang w:bidi="ar-EG"/>
        </w:rPr>
        <w:t>path</w:t>
      </w:r>
      <w:r w:rsidRPr="00820B5F">
        <w:rPr>
          <w:rFonts w:ascii="Calibri" w:hAnsi="Calibri" w:cs="Calibri"/>
          <w:lang w:bidi="ar-EG"/>
        </w:rPr>
        <w:t xml:space="preserve"> that harms it, except the unknown status of </w:t>
      </w:r>
      <w:r>
        <w:rPr>
          <w:rFonts w:ascii="Calibri" w:hAnsi="Calibri" w:cs="Calibri"/>
          <w:lang w:bidi="ar-EG"/>
        </w:rPr>
        <w:t>‘Aqeel</w:t>
      </w:r>
      <w:r w:rsidRPr="00820B5F">
        <w:rPr>
          <w:rFonts w:ascii="Calibri" w:hAnsi="Calibri" w:cs="Calibri"/>
          <w:lang w:bidi="ar-EG"/>
        </w:rPr>
        <w:t xml:space="preserve"> </w:t>
      </w:r>
      <w:r>
        <w:rPr>
          <w:rFonts w:ascii="Calibri" w:hAnsi="Calibri" w:cs="Calibri"/>
          <w:lang w:bidi="ar-EG"/>
        </w:rPr>
        <w:t>A</w:t>
      </w:r>
      <w:r w:rsidRPr="00820B5F">
        <w:rPr>
          <w:rFonts w:ascii="Calibri" w:hAnsi="Calibri" w:cs="Calibri"/>
          <w:lang w:bidi="ar-EG"/>
        </w:rPr>
        <w:t>l-</w:t>
      </w:r>
      <w:proofErr w:type="spellStart"/>
      <w:r>
        <w:rPr>
          <w:rFonts w:ascii="Calibri" w:hAnsi="Calibri" w:cs="Calibri"/>
          <w:lang w:bidi="ar-EG"/>
        </w:rPr>
        <w:t>Ja’diy</w:t>
      </w:r>
      <w:proofErr w:type="spellEnd"/>
      <w:r w:rsidRPr="00820B5F">
        <w:rPr>
          <w:rFonts w:ascii="Calibri" w:hAnsi="Calibri" w:cs="Calibri"/>
          <w:lang w:bidi="ar-EG"/>
        </w:rPr>
        <w:t xml:space="preserve"> and the concern over the memory impairment of </w:t>
      </w:r>
      <w:r>
        <w:rPr>
          <w:rFonts w:ascii="Calibri" w:hAnsi="Calibri" w:cs="Calibri"/>
          <w:lang w:bidi="ar-EG"/>
        </w:rPr>
        <w:t>Abu Ishaq</w:t>
      </w:r>
      <w:r w:rsidRPr="00820B5F">
        <w:rPr>
          <w:rFonts w:ascii="Calibri" w:hAnsi="Calibri" w:cs="Calibri"/>
          <w:lang w:bidi="ar-EG"/>
        </w:rPr>
        <w:t xml:space="preserve"> </w:t>
      </w:r>
      <w:r>
        <w:rPr>
          <w:rFonts w:ascii="Calibri" w:hAnsi="Calibri" w:cs="Calibri"/>
          <w:lang w:bidi="ar-EG"/>
        </w:rPr>
        <w:t>As-</w:t>
      </w:r>
      <w:proofErr w:type="spellStart"/>
      <w:r>
        <w:rPr>
          <w:rFonts w:ascii="Calibri" w:hAnsi="Calibri" w:cs="Calibri"/>
          <w:lang w:bidi="ar-EG"/>
        </w:rPr>
        <w:t>Sabee’iy</w:t>
      </w:r>
      <w:proofErr w:type="spellEnd"/>
      <w:r w:rsidRPr="00820B5F">
        <w:rPr>
          <w:rFonts w:ascii="Calibri" w:hAnsi="Calibri" w:cs="Calibri"/>
          <w:lang w:bidi="ar-EG"/>
        </w:rPr>
        <w:t xml:space="preserve">. However, we do not rely on this chain independently, but rather as a corroboration of the preceding one, which is sufficient for the purpose. </w:t>
      </w:r>
      <w:proofErr w:type="spellStart"/>
      <w:r>
        <w:rPr>
          <w:rFonts w:ascii="Calibri" w:hAnsi="Calibri" w:cs="Calibri"/>
          <w:lang w:bidi="ar-EG"/>
        </w:rPr>
        <w:t>Assuch</w:t>
      </w:r>
      <w:proofErr w:type="spellEnd"/>
      <w:r w:rsidRPr="00820B5F">
        <w:rPr>
          <w:rFonts w:ascii="Calibri" w:hAnsi="Calibri" w:cs="Calibri"/>
          <w:lang w:bidi="ar-EG"/>
        </w:rPr>
        <w:t xml:space="preserve">, the </w:t>
      </w:r>
      <w:r>
        <w:rPr>
          <w:rFonts w:ascii="Calibri" w:hAnsi="Calibri" w:cs="Calibri"/>
          <w:lang w:bidi="ar-EG"/>
        </w:rPr>
        <w:t>Hadith</w:t>
      </w:r>
      <w:r w:rsidRPr="00820B5F">
        <w:rPr>
          <w:rFonts w:ascii="Calibri" w:hAnsi="Calibri" w:cs="Calibri"/>
          <w:lang w:bidi="ar-EG"/>
        </w:rPr>
        <w:t xml:space="preserve"> reported by </w:t>
      </w:r>
      <w:r>
        <w:rPr>
          <w:rFonts w:ascii="Calibri" w:hAnsi="Calibri" w:cs="Calibri"/>
          <w:lang w:bidi="ar-EG"/>
        </w:rPr>
        <w:t>At-Tabarani</w:t>
      </w:r>
      <w:r w:rsidRPr="00820B5F">
        <w:rPr>
          <w:rFonts w:ascii="Calibri" w:hAnsi="Calibri" w:cs="Calibri"/>
          <w:lang w:bidi="ar-EG"/>
        </w:rPr>
        <w:t xml:space="preserve"> at the beginning of this section is definitively </w:t>
      </w:r>
      <w:r>
        <w:rPr>
          <w:rFonts w:ascii="Calibri" w:hAnsi="Calibri" w:cs="Calibri"/>
          <w:lang w:bidi="ar-EG"/>
        </w:rPr>
        <w:t>Sahih. And</w:t>
      </w:r>
      <w:r w:rsidRPr="00820B5F">
        <w:rPr>
          <w:rFonts w:ascii="Calibri" w:hAnsi="Calibri" w:cs="Calibri"/>
          <w:lang w:bidi="ar-EG"/>
        </w:rPr>
        <w:t xml:space="preserve"> to </w:t>
      </w:r>
      <w:r>
        <w:rPr>
          <w:rFonts w:ascii="Calibri" w:hAnsi="Calibri" w:cs="Calibri"/>
          <w:lang w:bidi="ar-EG"/>
        </w:rPr>
        <w:t>Allah</w:t>
      </w:r>
      <w:r w:rsidRPr="00820B5F">
        <w:rPr>
          <w:rFonts w:ascii="Calibri" w:hAnsi="Calibri" w:cs="Calibri"/>
          <w:lang w:bidi="ar-EG"/>
        </w:rPr>
        <w:t xml:space="preserve"> belongs all praise and </w:t>
      </w:r>
      <w:proofErr w:type="spellStart"/>
      <w:r>
        <w:rPr>
          <w:rFonts w:ascii="Calibri" w:hAnsi="Calibri" w:cs="Calibri"/>
          <w:lang w:bidi="ar-EG"/>
        </w:rPr>
        <w:t>favour</w:t>
      </w:r>
      <w:proofErr w:type="spellEnd"/>
      <w:r>
        <w:rPr>
          <w:rFonts w:ascii="Calibri" w:hAnsi="Calibri" w:cs="Calibri"/>
          <w:lang w:bidi="ar-EG"/>
        </w:rPr>
        <w:t>.</w:t>
      </w:r>
    </w:p>
    <w:p w14:paraId="2C78C0EA"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وهو في «</w:t>
      </w:r>
      <w:r w:rsidRPr="000F205F">
        <w:rPr>
          <w:rFonts w:ascii="Traditional Arabic" w:hAnsi="Traditional Arabic" w:cs="Traditional Arabic"/>
          <w:bCs/>
          <w:sz w:val="28"/>
          <w:szCs w:val="28"/>
          <w:rtl/>
        </w:rPr>
        <w:t>مسند أبي داود الطيالسي</w:t>
      </w:r>
      <w:r w:rsidRPr="000F205F">
        <w:rPr>
          <w:rFonts w:ascii="Traditional Arabic" w:hAnsi="Traditional Arabic" w:cs="Traditional Arabic"/>
          <w:sz w:val="28"/>
          <w:szCs w:val="28"/>
          <w:rtl/>
        </w:rPr>
        <w:t xml:space="preserve">» مختصراً: حدثنا الصعق بن حزن عن عقيل الجعدي عن أبي إسحاق عن سويد بن غفلة عن عبد الله بن مسعود قال: قال رسول الله، صلى الله عليه وسلم: «يا عبد الله أتدري أي عرى الإسلام أوثق؟!»، قلت: (الله ورسوله أعلم!)، قال: «الولاية في الله، والحب في الله، والبغض في الله! يا عبد الله أتدري أي الناس أعلم؟!» قال: (الله ورسوله أعلم!)، قال: </w:t>
      </w:r>
      <w:r w:rsidRPr="000F205F">
        <w:rPr>
          <w:rFonts w:ascii="Traditional Arabic" w:hAnsi="Traditional Arabic" w:cs="Traditional Arabic"/>
          <w:bCs/>
          <w:sz w:val="28"/>
          <w:szCs w:val="28"/>
          <w:rtl/>
        </w:rPr>
        <w:t>«فإن أعلم الناس أعلمهم بالحق إذا اختلف الناس وإن كان مقصرا في العمل وإن كان يزحف على إسته زحفا».</w:t>
      </w:r>
    </w:p>
    <w:p w14:paraId="2F8DAE72" w14:textId="77777777" w:rsidR="00005C44" w:rsidRDefault="00005C44" w:rsidP="00005C44">
      <w:pPr>
        <w:rPr>
          <w:rFonts w:ascii="Traditional Arabic" w:hAnsi="Traditional Arabic" w:cs="Traditional Arabic"/>
          <w:bCs/>
          <w:sz w:val="22"/>
          <w:szCs w:val="22"/>
        </w:rPr>
      </w:pPr>
    </w:p>
    <w:p w14:paraId="696A124B" w14:textId="77777777" w:rsidR="00005C44" w:rsidRPr="00FB0E14" w:rsidRDefault="00005C44" w:rsidP="00005C44">
      <w:pPr>
        <w:rPr>
          <w:rFonts w:ascii="Calibri" w:hAnsi="Calibri" w:cs="Calibri"/>
          <w:lang w:bidi="ar-EG"/>
        </w:rPr>
      </w:pPr>
      <w:r>
        <w:rPr>
          <w:rFonts w:ascii="Calibri" w:hAnsi="Calibri" w:cs="Calibri"/>
          <w:lang w:bidi="ar-EG"/>
        </w:rPr>
        <w:t>- And it is found in “</w:t>
      </w:r>
      <w:proofErr w:type="spellStart"/>
      <w:r w:rsidRPr="008F498C">
        <w:rPr>
          <w:rFonts w:ascii="Calibri" w:hAnsi="Calibri" w:cs="Calibri"/>
          <w:b/>
          <w:bCs/>
          <w:lang w:bidi="ar-EG"/>
        </w:rPr>
        <w:t>Musnad</w:t>
      </w:r>
      <w:proofErr w:type="spellEnd"/>
      <w:r w:rsidRPr="008F498C">
        <w:rPr>
          <w:rFonts w:ascii="Calibri" w:hAnsi="Calibri" w:cs="Calibri"/>
          <w:b/>
          <w:bCs/>
          <w:lang w:bidi="ar-EG"/>
        </w:rPr>
        <w:t xml:space="preserve"> Abu Dawud At-</w:t>
      </w:r>
      <w:proofErr w:type="spellStart"/>
      <w:r w:rsidRPr="008F498C">
        <w:rPr>
          <w:rFonts w:ascii="Calibri" w:hAnsi="Calibri" w:cs="Calibri"/>
          <w:b/>
          <w:bCs/>
          <w:lang w:bidi="ar-EG"/>
        </w:rPr>
        <w:t>Tayalisiy</w:t>
      </w:r>
      <w:proofErr w:type="spellEnd"/>
      <w:r>
        <w:rPr>
          <w:rFonts w:ascii="Calibri" w:hAnsi="Calibri" w:cs="Calibri"/>
          <w:lang w:bidi="ar-EG"/>
        </w:rPr>
        <w:t>” in abridged form: [As-</w:t>
      </w:r>
      <w:proofErr w:type="spellStart"/>
      <w:r>
        <w:rPr>
          <w:rFonts w:ascii="Calibri" w:hAnsi="Calibri" w:cs="Calibri"/>
          <w:lang w:bidi="ar-EG"/>
        </w:rPr>
        <w:t>sa’q</w:t>
      </w:r>
      <w:proofErr w:type="spellEnd"/>
      <w:r>
        <w:rPr>
          <w:rFonts w:ascii="Calibri" w:hAnsi="Calibri" w:cs="Calibri"/>
          <w:lang w:bidi="ar-EG"/>
        </w:rPr>
        <w:t xml:space="preserve"> bin </w:t>
      </w:r>
      <w:proofErr w:type="spellStart"/>
      <w:r>
        <w:rPr>
          <w:rFonts w:ascii="Calibri" w:hAnsi="Calibri" w:cs="Calibri"/>
          <w:lang w:bidi="ar-EG"/>
        </w:rPr>
        <w:t>Hazn</w:t>
      </w:r>
      <w:proofErr w:type="spellEnd"/>
      <w:r>
        <w:rPr>
          <w:rFonts w:ascii="Calibri" w:hAnsi="Calibri" w:cs="Calibri"/>
          <w:lang w:bidi="ar-EG"/>
        </w:rPr>
        <w:t xml:space="preserve"> related to us from ‘Aqel Al-</w:t>
      </w:r>
      <w:proofErr w:type="spellStart"/>
      <w:r>
        <w:rPr>
          <w:rFonts w:ascii="Calibri" w:hAnsi="Calibri" w:cs="Calibri"/>
          <w:lang w:bidi="ar-EG"/>
        </w:rPr>
        <w:t>Ja’diy</w:t>
      </w:r>
      <w:proofErr w:type="spellEnd"/>
      <w:r>
        <w:rPr>
          <w:rFonts w:ascii="Calibri" w:hAnsi="Calibri" w:cs="Calibri"/>
          <w:lang w:bidi="ar-EG"/>
        </w:rPr>
        <w:t xml:space="preserve">, from Abu Ishaq, from </w:t>
      </w:r>
      <w:proofErr w:type="spellStart"/>
      <w:r>
        <w:rPr>
          <w:rFonts w:ascii="Calibri" w:hAnsi="Calibri" w:cs="Calibri"/>
          <w:lang w:bidi="ar-EG"/>
        </w:rPr>
        <w:t>Suwaid</w:t>
      </w:r>
      <w:proofErr w:type="spellEnd"/>
      <w:r>
        <w:rPr>
          <w:rFonts w:ascii="Calibri" w:hAnsi="Calibri" w:cs="Calibri"/>
          <w:lang w:bidi="ar-EG"/>
        </w:rPr>
        <w:t xml:space="preserve"> bin Ghaflah, from Abdullah bin Mas’ud: He said: The Messenger of Allah </w:t>
      </w:r>
      <w:r>
        <w:rPr>
          <w:rFonts w:ascii="Calibri" w:hAnsi="Calibri" w:cs="Calibri" w:hint="cs"/>
          <w:rtl/>
          <w:lang w:bidi="ar-EG"/>
        </w:rPr>
        <w:t>ﷺ</w:t>
      </w:r>
      <w:r>
        <w:rPr>
          <w:rFonts w:ascii="Calibri" w:hAnsi="Calibri" w:cs="Calibri"/>
          <w:lang w:bidi="ar-EG"/>
        </w:rPr>
        <w:t xml:space="preserve"> said: “O Abdullah, do you know which of the knots of Islam are the firmest?” I said: “Allah and His Mesenger know better”. He said: “Al-</w:t>
      </w:r>
      <w:r w:rsidRPr="00E40CA7">
        <w:t xml:space="preserve"> </w:t>
      </w:r>
      <w:r w:rsidRPr="00E40CA7">
        <w:rPr>
          <w:rFonts w:ascii="Calibri" w:hAnsi="Calibri" w:cs="Calibri"/>
          <w:lang w:bidi="ar-EG"/>
        </w:rPr>
        <w:t>is Al-</w:t>
      </w:r>
      <w:proofErr w:type="spellStart"/>
      <w:r w:rsidRPr="00E40CA7">
        <w:rPr>
          <w:rFonts w:ascii="Calibri" w:hAnsi="Calibri" w:cs="Calibri"/>
          <w:lang w:bidi="ar-EG"/>
        </w:rPr>
        <w:t>Walaayah</w:t>
      </w:r>
      <w:proofErr w:type="spellEnd"/>
      <w:r w:rsidRPr="00E40CA7">
        <w:rPr>
          <w:rFonts w:ascii="Calibri" w:hAnsi="Calibri" w:cs="Calibri"/>
          <w:lang w:bidi="ar-EG"/>
        </w:rPr>
        <w:t xml:space="preserve"> (loyalty) for </w:t>
      </w:r>
      <w:r>
        <w:rPr>
          <w:rFonts w:ascii="Calibri" w:hAnsi="Calibri" w:cs="Calibri"/>
          <w:lang w:bidi="ar-EG"/>
        </w:rPr>
        <w:t>the</w:t>
      </w:r>
      <w:r w:rsidRPr="00E40CA7">
        <w:rPr>
          <w:rFonts w:ascii="Calibri" w:hAnsi="Calibri" w:cs="Calibri"/>
          <w:lang w:bidi="ar-EG"/>
        </w:rPr>
        <w:t xml:space="preserve"> sake</w:t>
      </w:r>
      <w:r>
        <w:rPr>
          <w:rFonts w:ascii="Calibri" w:hAnsi="Calibri" w:cs="Calibri"/>
          <w:lang w:bidi="ar-EG"/>
        </w:rPr>
        <w:t xml:space="preserve"> of Allah</w:t>
      </w:r>
      <w:r w:rsidRPr="00E40CA7">
        <w:rPr>
          <w:rFonts w:ascii="Calibri" w:hAnsi="Calibri" w:cs="Calibri"/>
          <w:lang w:bidi="ar-EG"/>
        </w:rPr>
        <w:t xml:space="preserve">, love for </w:t>
      </w:r>
      <w:r>
        <w:rPr>
          <w:rFonts w:ascii="Calibri" w:hAnsi="Calibri" w:cs="Calibri"/>
          <w:lang w:bidi="ar-EG"/>
        </w:rPr>
        <w:t>the</w:t>
      </w:r>
      <w:r w:rsidRPr="00E40CA7">
        <w:rPr>
          <w:rFonts w:ascii="Calibri" w:hAnsi="Calibri" w:cs="Calibri"/>
          <w:lang w:bidi="ar-EG"/>
        </w:rPr>
        <w:t xml:space="preserve"> sake</w:t>
      </w:r>
      <w:r>
        <w:rPr>
          <w:rFonts w:ascii="Calibri" w:hAnsi="Calibri" w:cs="Calibri"/>
          <w:lang w:bidi="ar-EG"/>
        </w:rPr>
        <w:t xml:space="preserve"> of Allah</w:t>
      </w:r>
      <w:r w:rsidRPr="00E40CA7">
        <w:rPr>
          <w:rFonts w:ascii="Calibri" w:hAnsi="Calibri" w:cs="Calibri"/>
          <w:lang w:bidi="ar-EG"/>
        </w:rPr>
        <w:t xml:space="preserve"> and hatred for </w:t>
      </w:r>
      <w:r>
        <w:rPr>
          <w:rFonts w:ascii="Calibri" w:hAnsi="Calibri" w:cs="Calibri"/>
          <w:lang w:bidi="ar-EG"/>
        </w:rPr>
        <w:t xml:space="preserve">the sake of Allah! O Abdullah do you know which of the people is the most knowledgeable?” He said: </w:t>
      </w:r>
      <w:r w:rsidRPr="00A23F33">
        <w:rPr>
          <w:rFonts w:ascii="Calibri" w:hAnsi="Calibri" w:cs="Calibri"/>
          <w:lang w:bidi="ar-EG"/>
        </w:rPr>
        <w:t>“Allah and His Mesenger know better”</w:t>
      </w:r>
      <w:r>
        <w:rPr>
          <w:rFonts w:ascii="Calibri" w:hAnsi="Calibri" w:cs="Calibri"/>
          <w:lang w:bidi="ar-EG"/>
        </w:rPr>
        <w:t>. He said: “</w:t>
      </w:r>
      <w:r w:rsidRPr="003019D7">
        <w:rPr>
          <w:rFonts w:ascii="Calibri" w:hAnsi="Calibri" w:cs="Calibri"/>
          <w:b/>
          <w:bCs/>
          <w:lang w:bidi="ar-EG"/>
        </w:rPr>
        <w:t xml:space="preserve">The most knowledgeable of the people is the most knowledgeable of them of the Haqq (truth) when the people differ (or </w:t>
      </w:r>
      <w:proofErr w:type="gramStart"/>
      <w:r w:rsidRPr="003019D7">
        <w:rPr>
          <w:rFonts w:ascii="Calibri" w:hAnsi="Calibri" w:cs="Calibri"/>
          <w:b/>
          <w:bCs/>
          <w:lang w:bidi="ar-EG"/>
        </w:rPr>
        <w:t>are in disagreement</w:t>
      </w:r>
      <w:proofErr w:type="gramEnd"/>
      <w:r w:rsidRPr="003019D7">
        <w:rPr>
          <w:rFonts w:ascii="Calibri" w:hAnsi="Calibri" w:cs="Calibri"/>
          <w:b/>
          <w:bCs/>
          <w:lang w:bidi="ar-EG"/>
        </w:rPr>
        <w:t>). And even if he was falling short in his actions and if he was crawling upon his backside</w:t>
      </w:r>
      <w:r>
        <w:rPr>
          <w:rFonts w:ascii="Calibri" w:hAnsi="Calibri" w:cs="Calibri"/>
          <w:lang w:bidi="ar-EG"/>
        </w:rPr>
        <w:t xml:space="preserve">”]. </w:t>
      </w:r>
    </w:p>
    <w:p w14:paraId="254CC102" w14:textId="77777777" w:rsidR="00005C44" w:rsidRPr="001969C5" w:rsidRDefault="00005C44" w:rsidP="00005C44">
      <w:pPr>
        <w:rPr>
          <w:rFonts w:ascii="Traditional Arabic" w:hAnsi="Traditional Arabic" w:cs="Traditional Arabic"/>
          <w:sz w:val="22"/>
          <w:szCs w:val="22"/>
          <w:rtl/>
        </w:rPr>
      </w:pPr>
    </w:p>
    <w:p w14:paraId="0C95239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ثم وجدنا متابعة أخرى لصدر الحديث في «تاريخ جرجان» أثناء ترجمة عواد بن نافع قاضي جرجان: </w:t>
      </w:r>
    </w:p>
    <w:p w14:paraId="50827A92" w14:textId="77777777" w:rsidR="00005C44" w:rsidRDefault="00005C44" w:rsidP="00005C44">
      <w:pPr>
        <w:rPr>
          <w:rFonts w:ascii="Traditional Arabic" w:hAnsi="Traditional Arabic" w:cs="Traditional Arabic"/>
          <w:sz w:val="22"/>
          <w:szCs w:val="22"/>
        </w:rPr>
      </w:pPr>
    </w:p>
    <w:p w14:paraId="38A50769" w14:textId="77777777" w:rsidR="00005C44" w:rsidRDefault="00005C44" w:rsidP="00005C44">
      <w:pPr>
        <w:rPr>
          <w:rFonts w:ascii="Calibri" w:hAnsi="Calibri" w:cs="Calibri"/>
          <w:lang w:bidi="ar-EG"/>
        </w:rPr>
      </w:pPr>
      <w:r>
        <w:rPr>
          <w:rFonts w:ascii="Calibri" w:hAnsi="Calibri" w:cs="Calibri"/>
          <w:lang w:bidi="ar-EG"/>
        </w:rPr>
        <w:t xml:space="preserve">There is another corroboration for the main part of the Hadith in “Tarikh </w:t>
      </w:r>
      <w:proofErr w:type="spellStart"/>
      <w:r>
        <w:rPr>
          <w:rFonts w:ascii="Calibri" w:hAnsi="Calibri" w:cs="Calibri"/>
          <w:lang w:bidi="ar-EG"/>
        </w:rPr>
        <w:t>Jurhan</w:t>
      </w:r>
      <w:proofErr w:type="spellEnd"/>
      <w:r>
        <w:rPr>
          <w:rFonts w:ascii="Calibri" w:hAnsi="Calibri" w:cs="Calibri"/>
          <w:lang w:bidi="ar-EG"/>
        </w:rPr>
        <w:t xml:space="preserve">” during the biographical entry of ‘Awwad bin Naafi’ the </w:t>
      </w:r>
      <w:proofErr w:type="spellStart"/>
      <w:r>
        <w:rPr>
          <w:rFonts w:ascii="Calibri" w:hAnsi="Calibri" w:cs="Calibri"/>
          <w:lang w:bidi="ar-EG"/>
        </w:rPr>
        <w:t>Qaadiy</w:t>
      </w:r>
      <w:proofErr w:type="spellEnd"/>
      <w:r>
        <w:rPr>
          <w:rFonts w:ascii="Calibri" w:hAnsi="Calibri" w:cs="Calibri"/>
          <w:lang w:bidi="ar-EG"/>
        </w:rPr>
        <w:t xml:space="preserve"> (Judge) of </w:t>
      </w:r>
      <w:proofErr w:type="spellStart"/>
      <w:r>
        <w:rPr>
          <w:rFonts w:ascii="Calibri" w:hAnsi="Calibri" w:cs="Calibri"/>
          <w:lang w:bidi="ar-EG"/>
        </w:rPr>
        <w:t>Jurhan</w:t>
      </w:r>
      <w:proofErr w:type="spellEnd"/>
      <w:r>
        <w:rPr>
          <w:rFonts w:ascii="Calibri" w:hAnsi="Calibri" w:cs="Calibri"/>
          <w:lang w:bidi="ar-EG"/>
        </w:rPr>
        <w:t>:</w:t>
      </w:r>
    </w:p>
    <w:p w14:paraId="2E1A0EDA" w14:textId="77777777" w:rsidR="00005C44" w:rsidRPr="00E96168" w:rsidRDefault="00005C44" w:rsidP="00005C44">
      <w:pPr>
        <w:rPr>
          <w:rFonts w:ascii="Traditional Arabic" w:hAnsi="Traditional Arabic" w:cs="Traditional Arabic"/>
          <w:sz w:val="22"/>
          <w:szCs w:val="22"/>
          <w:rtl/>
        </w:rPr>
      </w:pPr>
    </w:p>
    <w:p w14:paraId="38B89484"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lastRenderedPageBreak/>
        <w:t>* ذكر عبد الله بن عدي الحافظ (وأنا شاك في سماعه) حدثنا محمد بن بشر بن يوسف ومحمد بن خريم بن عبد الملك قالا: حدثنا هشام بن عمار حدثنا أبو الصلت شهاب بن خراش حدثنا بكر بن خنيس عن سالم النصيبي عن عواد بن نافع قاضي جرجان عن بن مسعود أن النبي، صلى الله عليه وسلم، قال: «أي عرى الإيمان أوثق؟!»، قالوا الصلاة الزكاة صوم رمضان الحج قال: «إن الحج لحسن!»، قالوا: (الله ورسوله أعلم!)، قال: «الحب في الله، والبغض في الله، أوثق عرى الإيمان»، قال: «فأي المؤمنين أفضل؟!»، قالوا: (الله ورسوله أعلم!)، قال: «أحسنهم عملا بعد المعرفة!»، قال: «فأيهم أعلم؟!»، قالوا: (الله ورسوله أعلم!)، قالك «</w:t>
      </w:r>
      <w:r w:rsidRPr="000F205F">
        <w:rPr>
          <w:rFonts w:ascii="Traditional Arabic" w:hAnsi="Traditional Arabic" w:cs="Traditional Arabic"/>
          <w:bCs/>
          <w:sz w:val="28"/>
          <w:szCs w:val="28"/>
          <w:rtl/>
        </w:rPr>
        <w:t>أبصر الناس بأمر الناس إذا اختلف الناس».</w:t>
      </w:r>
    </w:p>
    <w:p w14:paraId="1C266532" w14:textId="77777777" w:rsidR="00005C44" w:rsidRDefault="00005C44" w:rsidP="00005C44">
      <w:pPr>
        <w:rPr>
          <w:rFonts w:ascii="Calibri" w:hAnsi="Calibri" w:cs="Calibri"/>
          <w:lang w:bidi="ar-EG"/>
        </w:rPr>
      </w:pPr>
      <w:r>
        <w:rPr>
          <w:rFonts w:ascii="Calibri" w:hAnsi="Calibri" w:cs="Calibri"/>
          <w:lang w:bidi="ar-EG"/>
        </w:rPr>
        <w:t>- Abdullah bin ‘Adiy Al-Hafizh</w:t>
      </w:r>
      <w:r w:rsidRPr="008243B1">
        <w:t xml:space="preserve"> </w:t>
      </w:r>
      <w:r w:rsidRPr="008243B1">
        <w:rPr>
          <w:rFonts w:ascii="Calibri" w:hAnsi="Calibri" w:cs="Calibri"/>
          <w:lang w:bidi="ar-EG"/>
        </w:rPr>
        <w:t>mentioned</w:t>
      </w:r>
      <w:r>
        <w:rPr>
          <w:rFonts w:ascii="Calibri" w:hAnsi="Calibri" w:cs="Calibri"/>
          <w:lang w:bidi="ar-EG"/>
        </w:rPr>
        <w:t xml:space="preserve"> (whilst I have doubt about his direct hearing of it): Muhammad bin Bishr bin Yusuf and Muhammad bin Khuraim bin Abdul Malik related to us: They said: Hisham bin ‘Ammar related to us: Abu As-Salt Shihab bin Khirash related to us: Bakr bin Khunais related to us from Saalim An-</w:t>
      </w:r>
      <w:proofErr w:type="spellStart"/>
      <w:r>
        <w:rPr>
          <w:rFonts w:ascii="Calibri" w:hAnsi="Calibri" w:cs="Calibri"/>
          <w:lang w:bidi="ar-EG"/>
        </w:rPr>
        <w:t>Naseebiy</w:t>
      </w:r>
      <w:proofErr w:type="spellEnd"/>
      <w:r>
        <w:rPr>
          <w:rFonts w:ascii="Calibri" w:hAnsi="Calibri" w:cs="Calibri"/>
          <w:lang w:bidi="ar-EG"/>
        </w:rPr>
        <w:t xml:space="preserve">, from ‘Awwad bin Naafi’ the </w:t>
      </w:r>
      <w:proofErr w:type="spellStart"/>
      <w:r>
        <w:rPr>
          <w:rFonts w:ascii="Calibri" w:hAnsi="Calibri" w:cs="Calibri"/>
          <w:lang w:bidi="ar-EG"/>
        </w:rPr>
        <w:t>Qaadiy</w:t>
      </w:r>
      <w:proofErr w:type="spellEnd"/>
      <w:r>
        <w:rPr>
          <w:rFonts w:ascii="Calibri" w:hAnsi="Calibri" w:cs="Calibri"/>
          <w:lang w:bidi="ar-EG"/>
        </w:rPr>
        <w:t xml:space="preserve"> (Judge) of </w:t>
      </w:r>
      <w:proofErr w:type="spellStart"/>
      <w:r>
        <w:rPr>
          <w:rFonts w:ascii="Calibri" w:hAnsi="Calibri" w:cs="Calibri"/>
          <w:lang w:bidi="ar-EG"/>
        </w:rPr>
        <w:t>Jurhan</w:t>
      </w:r>
      <w:proofErr w:type="spellEnd"/>
      <w:r>
        <w:rPr>
          <w:rFonts w:ascii="Calibri" w:hAnsi="Calibri" w:cs="Calibri"/>
          <w:lang w:bidi="ar-EG"/>
        </w:rPr>
        <w:t xml:space="preserve">, from Ibn Mas’ud: That the Prophet </w:t>
      </w:r>
      <w:r>
        <w:rPr>
          <w:rFonts w:ascii="Calibri" w:hAnsi="Calibri" w:cs="Calibri" w:hint="cs"/>
          <w:rtl/>
          <w:lang w:bidi="ar-EG"/>
        </w:rPr>
        <w:t>ﷺ</w:t>
      </w:r>
      <w:r>
        <w:rPr>
          <w:rFonts w:ascii="Calibri" w:hAnsi="Calibri" w:cs="Calibri"/>
          <w:lang w:bidi="ar-EG"/>
        </w:rPr>
        <w:t xml:space="preserve"> said: “Which of the knots (or bonds) of Iman (belief) are the firmest?!” They said: “The prayer, Zakah, Sawm (fasting) of Ramadan and Al-Hajj”. He said: “Indeed, the Hajj is indeed very good!” They said: “Allah and His Messenger know best” He said: “Love for the sake of Allah and hatred for the sake of Allah of the firmest of the knots of Iman (belief)”. He said: “Which of the believers is the best?!” They said: “Allah and His Messenger know best”. He said: “The best of them in action after (the acquisition of) knowledge”. He said: “Which of them is the most knowledgeable?!” They said: “Allah and His Messenger are most knowledgeable”. He said: “</w:t>
      </w:r>
      <w:r w:rsidRPr="00A9299D">
        <w:rPr>
          <w:rFonts w:ascii="Calibri" w:hAnsi="Calibri" w:cs="Calibri"/>
          <w:b/>
          <w:bCs/>
          <w:lang w:bidi="ar-EG"/>
        </w:rPr>
        <w:t xml:space="preserve">The one who has the best </w:t>
      </w:r>
      <w:r>
        <w:rPr>
          <w:rFonts w:ascii="Calibri" w:hAnsi="Calibri" w:cs="Calibri"/>
          <w:b/>
          <w:bCs/>
          <w:lang w:bidi="ar-EG"/>
        </w:rPr>
        <w:t xml:space="preserve">(or most) </w:t>
      </w:r>
      <w:r w:rsidRPr="00A9299D">
        <w:rPr>
          <w:rFonts w:ascii="Calibri" w:hAnsi="Calibri" w:cs="Calibri"/>
          <w:b/>
          <w:bCs/>
          <w:lang w:bidi="ar-EG"/>
        </w:rPr>
        <w:t xml:space="preserve">vision (or insight) </w:t>
      </w:r>
      <w:r>
        <w:rPr>
          <w:rFonts w:ascii="Calibri" w:hAnsi="Calibri" w:cs="Calibri"/>
          <w:b/>
          <w:bCs/>
          <w:lang w:bidi="ar-EG"/>
        </w:rPr>
        <w:t>concerning</w:t>
      </w:r>
      <w:r w:rsidRPr="00A9299D">
        <w:rPr>
          <w:rFonts w:ascii="Calibri" w:hAnsi="Calibri" w:cs="Calibri"/>
          <w:b/>
          <w:bCs/>
          <w:lang w:bidi="ar-EG"/>
        </w:rPr>
        <w:t xml:space="preserve"> the peoples</w:t>
      </w:r>
      <w:r>
        <w:rPr>
          <w:rFonts w:ascii="Calibri" w:hAnsi="Calibri" w:cs="Calibri"/>
          <w:b/>
          <w:bCs/>
          <w:lang w:bidi="ar-EG"/>
        </w:rPr>
        <w:t>’</w:t>
      </w:r>
      <w:r w:rsidRPr="00A9299D">
        <w:rPr>
          <w:rFonts w:ascii="Calibri" w:hAnsi="Calibri" w:cs="Calibri"/>
          <w:b/>
          <w:bCs/>
          <w:lang w:bidi="ar-EG"/>
        </w:rPr>
        <w:t xml:space="preserve"> affair when the people differ (or fall into disagreement)</w:t>
      </w:r>
      <w:r>
        <w:rPr>
          <w:rFonts w:ascii="Calibri" w:hAnsi="Calibri" w:cs="Calibri"/>
          <w:lang w:bidi="ar-EG"/>
        </w:rPr>
        <w:t xml:space="preserve">”. </w:t>
      </w:r>
    </w:p>
    <w:p w14:paraId="0804EF75" w14:textId="77777777" w:rsidR="00005C44" w:rsidRPr="000F205F" w:rsidRDefault="00005C44" w:rsidP="00005C44">
      <w:pPr>
        <w:rPr>
          <w:rFonts w:ascii="Traditional Arabic" w:hAnsi="Traditional Arabic" w:cs="Traditional Arabic"/>
          <w:sz w:val="28"/>
          <w:szCs w:val="28"/>
          <w:rtl/>
        </w:rPr>
      </w:pPr>
    </w:p>
    <w:p w14:paraId="4063092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عواد بن نافع قاضي جرجان: مستور، لعله من الثانية (كبار التابعين).</w:t>
      </w:r>
    </w:p>
    <w:p w14:paraId="32624EF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سالم النصيبي: لم نجد له ترجمة، لعله من الرابعة أو الخامسة.</w:t>
      </w:r>
    </w:p>
    <w:p w14:paraId="007B5B7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بكر بن خنيس: صدوق له أغلاط، كوفي، من كبار الأتباع (الطبقة السابعة).</w:t>
      </w:r>
    </w:p>
    <w:p w14:paraId="17712EB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شهاب بن خراش بن حوشب: أبو الصلت الشيباني الحوشبي، صدوق يخطيء، شامي، من كبار الأتباع (الطبقة السابعة).</w:t>
      </w:r>
    </w:p>
    <w:p w14:paraId="6C18E7D5" w14:textId="77777777" w:rsidR="00005C44" w:rsidRDefault="00005C44" w:rsidP="00005C44">
      <w:pPr>
        <w:rPr>
          <w:rFonts w:ascii="Traditional Arabic" w:hAnsi="Traditional Arabic" w:cs="Traditional Arabic"/>
          <w:sz w:val="22"/>
          <w:szCs w:val="22"/>
        </w:rPr>
      </w:pPr>
    </w:p>
    <w:p w14:paraId="1282D02E" w14:textId="77777777" w:rsidR="00005C44" w:rsidRDefault="00005C44" w:rsidP="00005C44">
      <w:pPr>
        <w:rPr>
          <w:rFonts w:ascii="Calibri" w:hAnsi="Calibri" w:cs="Calibri"/>
          <w:lang w:bidi="ar-EG"/>
        </w:rPr>
      </w:pPr>
      <w:r>
        <w:rPr>
          <w:rFonts w:ascii="Calibri" w:hAnsi="Calibri" w:cs="Calibri"/>
          <w:lang w:bidi="ar-EG"/>
        </w:rPr>
        <w:t xml:space="preserve">The narrators of this narration are as follows: </w:t>
      </w:r>
    </w:p>
    <w:p w14:paraId="3F791EE5" w14:textId="77777777" w:rsidR="00005C44" w:rsidRDefault="00005C44" w:rsidP="00005C44">
      <w:pPr>
        <w:rPr>
          <w:rFonts w:ascii="Calibri" w:hAnsi="Calibri" w:cs="Calibri"/>
          <w:lang w:bidi="ar-EG"/>
        </w:rPr>
      </w:pPr>
    </w:p>
    <w:p w14:paraId="24A31B26" w14:textId="77777777" w:rsidR="00005C44" w:rsidRDefault="00005C44" w:rsidP="00005C44">
      <w:pPr>
        <w:rPr>
          <w:rFonts w:ascii="Calibri" w:hAnsi="Calibri" w:cs="Calibri"/>
          <w:lang w:bidi="ar-EG"/>
        </w:rPr>
      </w:pPr>
      <w:r>
        <w:rPr>
          <w:rFonts w:ascii="Calibri" w:hAnsi="Calibri" w:cs="Calibri"/>
          <w:lang w:bidi="ar-EG"/>
        </w:rPr>
        <w:t xml:space="preserve">- ‘Awwad bin Naafi’ (the) </w:t>
      </w:r>
      <w:proofErr w:type="spellStart"/>
      <w:r>
        <w:rPr>
          <w:rFonts w:ascii="Calibri" w:hAnsi="Calibri" w:cs="Calibri"/>
          <w:lang w:bidi="ar-EG"/>
        </w:rPr>
        <w:t>Qaadiy</w:t>
      </w:r>
      <w:proofErr w:type="spellEnd"/>
      <w:r>
        <w:rPr>
          <w:rFonts w:ascii="Calibri" w:hAnsi="Calibri" w:cs="Calibri"/>
          <w:lang w:bidi="ar-EG"/>
        </w:rPr>
        <w:t xml:space="preserve"> (Judge) of </w:t>
      </w:r>
      <w:proofErr w:type="spellStart"/>
      <w:r>
        <w:rPr>
          <w:rFonts w:ascii="Calibri" w:hAnsi="Calibri" w:cs="Calibri"/>
          <w:lang w:bidi="ar-EG"/>
        </w:rPr>
        <w:t>Jurhan</w:t>
      </w:r>
      <w:proofErr w:type="spellEnd"/>
      <w:r>
        <w:rPr>
          <w:rFonts w:ascii="Calibri" w:hAnsi="Calibri" w:cs="Calibri"/>
          <w:lang w:bidi="ar-EG"/>
        </w:rPr>
        <w:t>: He is Mastoor (literally means concealed and refers to a state that is known but is not verified). He is perhaps from the second (tier or generation) (</w:t>
      </w:r>
      <w:proofErr w:type="spellStart"/>
      <w:r>
        <w:rPr>
          <w:rFonts w:ascii="Calibri" w:hAnsi="Calibri" w:cs="Calibri"/>
          <w:lang w:bidi="ar-EG"/>
        </w:rPr>
        <w:t>Kibaar</w:t>
      </w:r>
      <w:proofErr w:type="spellEnd"/>
      <w:r>
        <w:rPr>
          <w:rFonts w:ascii="Calibri" w:hAnsi="Calibri" w:cs="Calibri"/>
          <w:lang w:bidi="ar-EG"/>
        </w:rPr>
        <w:t xml:space="preserve"> At-</w:t>
      </w:r>
      <w:proofErr w:type="spellStart"/>
      <w:r>
        <w:rPr>
          <w:rFonts w:ascii="Calibri" w:hAnsi="Calibri" w:cs="Calibri"/>
          <w:lang w:bidi="ar-EG"/>
        </w:rPr>
        <w:t>Taabi’een</w:t>
      </w:r>
      <w:proofErr w:type="spellEnd"/>
      <w:r>
        <w:rPr>
          <w:rFonts w:ascii="Calibri" w:hAnsi="Calibri" w:cs="Calibri"/>
          <w:lang w:bidi="ar-EG"/>
        </w:rPr>
        <w:t>).</w:t>
      </w:r>
    </w:p>
    <w:p w14:paraId="2055401F" w14:textId="77777777" w:rsidR="00005C44" w:rsidRDefault="00005C44" w:rsidP="00005C44">
      <w:pPr>
        <w:rPr>
          <w:rFonts w:ascii="Calibri" w:hAnsi="Calibri" w:cs="Calibri"/>
          <w:lang w:bidi="ar-EG"/>
        </w:rPr>
      </w:pPr>
    </w:p>
    <w:p w14:paraId="0189AB66" w14:textId="77777777" w:rsidR="00005C44" w:rsidRDefault="00005C44" w:rsidP="00005C44">
      <w:pPr>
        <w:rPr>
          <w:rFonts w:ascii="Calibri" w:hAnsi="Calibri" w:cs="Calibri"/>
          <w:lang w:bidi="ar-EG"/>
        </w:rPr>
      </w:pPr>
      <w:r>
        <w:rPr>
          <w:rFonts w:ascii="Calibri" w:hAnsi="Calibri" w:cs="Calibri"/>
          <w:lang w:bidi="ar-EG"/>
        </w:rPr>
        <w:t xml:space="preserve">- </w:t>
      </w:r>
      <w:r w:rsidRPr="002B5A23">
        <w:rPr>
          <w:rFonts w:ascii="Calibri" w:hAnsi="Calibri" w:cs="Calibri"/>
          <w:lang w:bidi="ar-EG"/>
        </w:rPr>
        <w:t>Saalim An-</w:t>
      </w:r>
      <w:proofErr w:type="spellStart"/>
      <w:r w:rsidRPr="002B5A23">
        <w:rPr>
          <w:rFonts w:ascii="Calibri" w:hAnsi="Calibri" w:cs="Calibri"/>
          <w:lang w:bidi="ar-EG"/>
        </w:rPr>
        <w:t>Naseebiy</w:t>
      </w:r>
      <w:proofErr w:type="spellEnd"/>
      <w:r>
        <w:rPr>
          <w:rFonts w:ascii="Calibri" w:hAnsi="Calibri" w:cs="Calibri"/>
          <w:lang w:bidi="ar-EG"/>
        </w:rPr>
        <w:t>: We could not find a biographical entry for him. He is perhaps from the fourth or fifth (tier or generation).</w:t>
      </w:r>
    </w:p>
    <w:p w14:paraId="19811C22" w14:textId="77777777" w:rsidR="00005C44" w:rsidRDefault="00005C44" w:rsidP="00005C44">
      <w:pPr>
        <w:rPr>
          <w:rFonts w:ascii="Calibri" w:hAnsi="Calibri" w:cs="Calibri"/>
          <w:lang w:bidi="ar-EG"/>
        </w:rPr>
      </w:pPr>
    </w:p>
    <w:p w14:paraId="0921010C" w14:textId="77777777" w:rsidR="00005C44" w:rsidRDefault="00005C44" w:rsidP="00005C44">
      <w:pPr>
        <w:rPr>
          <w:rFonts w:ascii="Calibri" w:hAnsi="Calibri" w:cs="Calibri"/>
          <w:rtl/>
          <w:lang w:bidi="ar-EG"/>
        </w:rPr>
      </w:pPr>
      <w:r>
        <w:rPr>
          <w:rFonts w:ascii="Calibri" w:hAnsi="Calibri" w:cs="Calibri"/>
          <w:lang w:bidi="ar-EG"/>
        </w:rPr>
        <w:t xml:space="preserve">- Bakr bin Khunais: He is Sadooq (truthful) but has </w:t>
      </w:r>
      <w:proofErr w:type="spellStart"/>
      <w:r>
        <w:rPr>
          <w:rFonts w:ascii="Calibri" w:hAnsi="Calibri" w:cs="Calibri"/>
          <w:lang w:bidi="ar-EG"/>
        </w:rPr>
        <w:t>Aghlaat</w:t>
      </w:r>
      <w:proofErr w:type="spellEnd"/>
      <w:r>
        <w:rPr>
          <w:rFonts w:ascii="Calibri" w:hAnsi="Calibri" w:cs="Calibri"/>
          <w:lang w:bidi="ar-EG"/>
        </w:rPr>
        <w:t xml:space="preserve"> (mild errors). He is Kufi, from </w:t>
      </w:r>
      <w:bookmarkStart w:id="72" w:name="_Hlk207656009"/>
      <w:proofErr w:type="spellStart"/>
      <w:r>
        <w:rPr>
          <w:rFonts w:ascii="Calibri" w:hAnsi="Calibri" w:cs="Calibri"/>
          <w:lang w:bidi="ar-EG"/>
        </w:rPr>
        <w:t>Kibaar</w:t>
      </w:r>
      <w:proofErr w:type="spellEnd"/>
      <w:r>
        <w:rPr>
          <w:rFonts w:ascii="Calibri" w:hAnsi="Calibri" w:cs="Calibri"/>
          <w:lang w:bidi="ar-EG"/>
        </w:rPr>
        <w:t xml:space="preserve"> Al-</w:t>
      </w:r>
      <w:proofErr w:type="spellStart"/>
      <w:r>
        <w:rPr>
          <w:rFonts w:ascii="Calibri" w:hAnsi="Calibri" w:cs="Calibri"/>
          <w:lang w:bidi="ar-EG"/>
        </w:rPr>
        <w:t>Atbaa</w:t>
      </w:r>
      <w:proofErr w:type="spellEnd"/>
      <w:r>
        <w:rPr>
          <w:rFonts w:ascii="Calibri" w:hAnsi="Calibri" w:cs="Calibri"/>
          <w:lang w:bidi="ar-EG"/>
        </w:rPr>
        <w:t>’ (Seventh tier)</w:t>
      </w:r>
      <w:bookmarkEnd w:id="72"/>
      <w:r>
        <w:rPr>
          <w:rFonts w:ascii="Calibri" w:hAnsi="Calibri" w:cs="Calibri"/>
          <w:lang w:bidi="ar-EG"/>
        </w:rPr>
        <w:t>.</w:t>
      </w:r>
    </w:p>
    <w:p w14:paraId="5231ED48" w14:textId="77777777" w:rsidR="00005C44" w:rsidRDefault="00005C44" w:rsidP="00005C44">
      <w:pPr>
        <w:rPr>
          <w:rFonts w:ascii="Calibri" w:hAnsi="Calibri" w:cs="Calibri"/>
          <w:lang w:bidi="ar-EG"/>
        </w:rPr>
      </w:pPr>
    </w:p>
    <w:p w14:paraId="6068C306" w14:textId="77777777" w:rsidR="00005C44" w:rsidRDefault="00005C44" w:rsidP="00005C44">
      <w:pPr>
        <w:rPr>
          <w:rFonts w:ascii="Calibri" w:hAnsi="Calibri" w:cs="Calibri"/>
          <w:lang w:bidi="ar-EG"/>
        </w:rPr>
      </w:pPr>
      <w:r>
        <w:rPr>
          <w:rFonts w:ascii="Calibri" w:hAnsi="Calibri" w:cs="Calibri"/>
          <w:lang w:bidi="ar-EG"/>
        </w:rPr>
        <w:t>- Shihab bin Khirash bin Hawshab: Abu As-Salt Ash-</w:t>
      </w:r>
      <w:proofErr w:type="spellStart"/>
      <w:r>
        <w:rPr>
          <w:rFonts w:ascii="Calibri" w:hAnsi="Calibri" w:cs="Calibri"/>
          <w:lang w:bidi="ar-EG"/>
        </w:rPr>
        <w:t>Shaibaniy</w:t>
      </w:r>
      <w:proofErr w:type="spellEnd"/>
      <w:r>
        <w:rPr>
          <w:rFonts w:ascii="Calibri" w:hAnsi="Calibri" w:cs="Calibri"/>
          <w:lang w:bidi="ar-EG"/>
        </w:rPr>
        <w:t xml:space="preserve"> Al-</w:t>
      </w:r>
      <w:proofErr w:type="spellStart"/>
      <w:r>
        <w:rPr>
          <w:rFonts w:ascii="Calibri" w:hAnsi="Calibri" w:cs="Calibri"/>
          <w:lang w:bidi="ar-EG"/>
        </w:rPr>
        <w:t>Hawshabiy</w:t>
      </w:r>
      <w:proofErr w:type="spellEnd"/>
      <w:r>
        <w:rPr>
          <w:rFonts w:ascii="Calibri" w:hAnsi="Calibri" w:cs="Calibri"/>
          <w:lang w:bidi="ar-EG"/>
        </w:rPr>
        <w:t>. He is Sadooq (truthful) who makes errors (</w:t>
      </w:r>
      <w:proofErr w:type="spellStart"/>
      <w:r>
        <w:rPr>
          <w:rFonts w:ascii="Calibri" w:hAnsi="Calibri" w:cs="Calibri"/>
          <w:lang w:bidi="ar-EG"/>
        </w:rPr>
        <w:t>Yukhti</w:t>
      </w:r>
      <w:proofErr w:type="spellEnd"/>
      <w:r>
        <w:rPr>
          <w:rFonts w:ascii="Calibri" w:hAnsi="Calibri" w:cs="Calibri"/>
          <w:lang w:bidi="ar-EG"/>
        </w:rPr>
        <w:t xml:space="preserve">’). He is </w:t>
      </w:r>
      <w:proofErr w:type="spellStart"/>
      <w:r>
        <w:rPr>
          <w:rFonts w:ascii="Calibri" w:hAnsi="Calibri" w:cs="Calibri"/>
          <w:lang w:bidi="ar-EG"/>
        </w:rPr>
        <w:t>Shaamiy</w:t>
      </w:r>
      <w:proofErr w:type="spellEnd"/>
      <w:r>
        <w:rPr>
          <w:rFonts w:ascii="Calibri" w:hAnsi="Calibri" w:cs="Calibri"/>
          <w:lang w:bidi="ar-EG"/>
        </w:rPr>
        <w:t xml:space="preserve"> from </w:t>
      </w:r>
      <w:proofErr w:type="spellStart"/>
      <w:r w:rsidRPr="007B7725">
        <w:rPr>
          <w:rFonts w:ascii="Calibri" w:hAnsi="Calibri" w:cs="Calibri"/>
          <w:lang w:bidi="ar-EG"/>
        </w:rPr>
        <w:t>Kibaar</w:t>
      </w:r>
      <w:proofErr w:type="spellEnd"/>
      <w:r w:rsidRPr="007B7725">
        <w:rPr>
          <w:rFonts w:ascii="Calibri" w:hAnsi="Calibri" w:cs="Calibri"/>
          <w:lang w:bidi="ar-EG"/>
        </w:rPr>
        <w:t xml:space="preserve"> Al-</w:t>
      </w:r>
      <w:proofErr w:type="spellStart"/>
      <w:r w:rsidRPr="007B7725">
        <w:rPr>
          <w:rFonts w:ascii="Calibri" w:hAnsi="Calibri" w:cs="Calibri"/>
          <w:lang w:bidi="ar-EG"/>
        </w:rPr>
        <w:t>Atbaa</w:t>
      </w:r>
      <w:proofErr w:type="spellEnd"/>
      <w:r w:rsidRPr="007B7725">
        <w:rPr>
          <w:rFonts w:ascii="Calibri" w:hAnsi="Calibri" w:cs="Calibri"/>
          <w:lang w:bidi="ar-EG"/>
        </w:rPr>
        <w:t>’ (Seventh tier)</w:t>
      </w:r>
      <w:r>
        <w:rPr>
          <w:rFonts w:ascii="Calibri" w:hAnsi="Calibri" w:cs="Calibri"/>
          <w:lang w:bidi="ar-EG"/>
        </w:rPr>
        <w:t>.</w:t>
      </w:r>
    </w:p>
    <w:p w14:paraId="2E0EB9DD" w14:textId="77777777" w:rsidR="00005C44" w:rsidRPr="001969C5" w:rsidRDefault="00005C44" w:rsidP="00005C44">
      <w:pPr>
        <w:rPr>
          <w:rFonts w:ascii="Traditional Arabic" w:hAnsi="Traditional Arabic" w:cs="Traditional Arabic"/>
          <w:sz w:val="22"/>
          <w:szCs w:val="22"/>
          <w:rtl/>
        </w:rPr>
      </w:pPr>
    </w:p>
    <w:p w14:paraId="05FD105B" w14:textId="77777777" w:rsidR="00005C44" w:rsidRPr="000F205F" w:rsidRDefault="00005C44" w:rsidP="00005C44">
      <w:pPr>
        <w:rPr>
          <w:rFonts w:ascii="Traditional Arabic" w:hAnsi="Traditional Arabic" w:cs="Traditional Arabic"/>
          <w:sz w:val="28"/>
          <w:szCs w:val="28"/>
          <w:rtl/>
        </w:rPr>
      </w:pPr>
    </w:p>
    <w:p w14:paraId="586927F5"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معاذ بن جبل: </w:t>
      </w:r>
      <w:r w:rsidRPr="000F205F">
        <w:rPr>
          <w:rFonts w:ascii="Traditional Arabic" w:hAnsi="Traditional Arabic" w:cs="Traditional Arabic"/>
          <w:bCs/>
          <w:sz w:val="28"/>
          <w:szCs w:val="28"/>
          <w:rtl/>
        </w:rPr>
        <w:t xml:space="preserve">«موت في طاعة، خير من حياة في معصية الله عز وجل»: </w:t>
      </w:r>
    </w:p>
    <w:p w14:paraId="552EC4FC" w14:textId="77777777" w:rsidR="00005C44" w:rsidRDefault="00005C44" w:rsidP="00005C44">
      <w:pPr>
        <w:rPr>
          <w:rFonts w:ascii="Traditional Arabic" w:hAnsi="Traditional Arabic" w:cs="Traditional Arabic"/>
          <w:bCs/>
          <w:sz w:val="22"/>
          <w:szCs w:val="22"/>
        </w:rPr>
      </w:pPr>
    </w:p>
    <w:p w14:paraId="7E47CF5C" w14:textId="77777777" w:rsidR="00005C44" w:rsidRDefault="00005C44" w:rsidP="00005C44">
      <w:pPr>
        <w:rPr>
          <w:rFonts w:ascii="Calibri" w:hAnsi="Calibri" w:cs="Calibri"/>
          <w:lang w:bidi="ar-EG"/>
        </w:rPr>
      </w:pPr>
      <w:r>
        <w:rPr>
          <w:rFonts w:ascii="Calibri" w:hAnsi="Calibri" w:cs="Calibri"/>
          <w:lang w:bidi="ar-EG"/>
        </w:rPr>
        <w:lastRenderedPageBreak/>
        <w:t>- Section: The Hadith of Mu’adh bin Jabal: “</w:t>
      </w:r>
      <w:r w:rsidRPr="00105447">
        <w:rPr>
          <w:rFonts w:ascii="Calibri" w:hAnsi="Calibri" w:cs="Calibri"/>
          <w:b/>
          <w:bCs/>
          <w:lang w:bidi="ar-EG"/>
        </w:rPr>
        <w:t xml:space="preserve">Death in obedience is better than life in the disobedience of Allah </w:t>
      </w:r>
      <w:r w:rsidRPr="005123CA">
        <w:rPr>
          <w:rFonts w:ascii="Calibri" w:hAnsi="Calibri" w:cs="Calibri"/>
          <w:b/>
          <w:bCs/>
          <w:i/>
          <w:iCs/>
          <w:lang w:bidi="ar-EG"/>
        </w:rPr>
        <w:t xml:space="preserve">‘Azza </w:t>
      </w:r>
      <w:proofErr w:type="spellStart"/>
      <w:r w:rsidRPr="005123CA">
        <w:rPr>
          <w:rFonts w:ascii="Calibri" w:hAnsi="Calibri" w:cs="Calibri"/>
          <w:b/>
          <w:bCs/>
          <w:i/>
          <w:iCs/>
          <w:lang w:bidi="ar-EG"/>
        </w:rPr>
        <w:t>Wa</w:t>
      </w:r>
      <w:proofErr w:type="spellEnd"/>
      <w:r w:rsidRPr="005123CA">
        <w:rPr>
          <w:rFonts w:ascii="Calibri" w:hAnsi="Calibri" w:cs="Calibri"/>
          <w:b/>
          <w:bCs/>
          <w:i/>
          <w:iCs/>
          <w:lang w:bidi="ar-EG"/>
        </w:rPr>
        <w:t xml:space="preserve"> </w:t>
      </w:r>
      <w:proofErr w:type="spellStart"/>
      <w:r w:rsidRPr="005123CA">
        <w:rPr>
          <w:rFonts w:ascii="Calibri" w:hAnsi="Calibri" w:cs="Calibri"/>
          <w:b/>
          <w:bCs/>
          <w:i/>
          <w:iCs/>
          <w:lang w:bidi="ar-EG"/>
        </w:rPr>
        <w:t>Jalla</w:t>
      </w:r>
      <w:proofErr w:type="spellEnd"/>
      <w:r>
        <w:rPr>
          <w:rFonts w:ascii="Calibri" w:hAnsi="Calibri" w:cs="Calibri"/>
          <w:lang w:bidi="ar-EG"/>
        </w:rPr>
        <w:t xml:space="preserve">”: </w:t>
      </w:r>
    </w:p>
    <w:p w14:paraId="23EAF821" w14:textId="77777777" w:rsidR="00005C44" w:rsidRPr="00B1205E" w:rsidRDefault="00005C44" w:rsidP="00005C44">
      <w:pPr>
        <w:rPr>
          <w:rFonts w:ascii="Traditional Arabic" w:hAnsi="Traditional Arabic" w:cs="Traditional Arabic"/>
          <w:sz w:val="22"/>
          <w:szCs w:val="22"/>
          <w:rtl/>
        </w:rPr>
      </w:pPr>
    </w:p>
    <w:p w14:paraId="083DDFA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جاء في «</w:t>
      </w:r>
      <w:r w:rsidRPr="000F205F">
        <w:rPr>
          <w:rFonts w:ascii="Traditional Arabic" w:hAnsi="Traditional Arabic" w:cs="Traditional Arabic"/>
          <w:bCs/>
          <w:sz w:val="28"/>
          <w:szCs w:val="28"/>
          <w:rtl/>
        </w:rPr>
        <w:t>المعجم الصغير</w:t>
      </w:r>
      <w:r w:rsidRPr="000F205F">
        <w:rPr>
          <w:rFonts w:ascii="Traditional Arabic" w:hAnsi="Traditional Arabic" w:cs="Traditional Arabic"/>
          <w:sz w:val="28"/>
          <w:szCs w:val="28"/>
          <w:rtl/>
        </w:rPr>
        <w:t xml:space="preserve">» للطبراني: حدثنا الفضل بن محمد بن الليث أبو القاسم النحوي العسكري حدثنا الهيثم بن خارجة حدثنا عبد الله بن عبد الرحمن بن يزيد بن جابر سمعت الوضين بن عطاء يحدث عن يزيد بن مرثد عن معاذ بن جبل عن النبي، صلى الله عليه وسلم، قال: </w:t>
      </w:r>
      <w:r w:rsidRPr="000F205F">
        <w:rPr>
          <w:rFonts w:ascii="Traditional Arabic" w:hAnsi="Traditional Arabic" w:cs="Traditional Arabic"/>
          <w:bCs/>
          <w:sz w:val="28"/>
          <w:szCs w:val="28"/>
          <w:rtl/>
        </w:rPr>
        <w:t>«خذوا العطاء ما دام عطاء فإذا صار رشوة على الدين فلا تأخذوه، ولستم بتاركيه يمنعكم الفقر والحاجة. ألا إن رحى بني مرح قد دارت وقد قتل بنو مرح؛ ألا إن رحى الإسلام دائرة فدوروا مع الكتاب حيث دار؛ ألا إن الكتاب والسلطان سيفترقان فلا تفارقوا الكتاب. الا إنه سيكون أمراء يقضون لأنفسهم ما لا يقضون لكم: فإن أطعتموهم أضلوكم، وإن عصيتموهم قتلوكم»</w:t>
      </w:r>
      <w:r w:rsidRPr="000F205F">
        <w:rPr>
          <w:rFonts w:ascii="Traditional Arabic" w:hAnsi="Traditional Arabic" w:cs="Traditional Arabic"/>
          <w:sz w:val="28"/>
          <w:szCs w:val="28"/>
          <w:rtl/>
        </w:rPr>
        <w:t>، قال: (يا رسول الله، فكيف نصنع؟!)، قال: «</w:t>
      </w:r>
      <w:r w:rsidRPr="000F205F">
        <w:rPr>
          <w:rFonts w:ascii="Traditional Arabic" w:hAnsi="Traditional Arabic" w:cs="Traditional Arabic"/>
          <w:bCs/>
          <w:sz w:val="28"/>
          <w:szCs w:val="28"/>
          <w:rtl/>
        </w:rPr>
        <w:t>كما صنع أصحاب عيسى بن مريم نشروا بالمناشير وحملوا على الخشب: موت في طاعة، خير من حياة في معصية الله عز وجل»</w:t>
      </w:r>
      <w:r w:rsidRPr="000F205F">
        <w:rPr>
          <w:rFonts w:ascii="Traditional Arabic" w:hAnsi="Traditional Arabic" w:cs="Traditional Arabic"/>
          <w:sz w:val="28"/>
          <w:szCs w:val="28"/>
          <w:rtl/>
        </w:rPr>
        <w:t xml:space="preserve">. </w:t>
      </w:r>
    </w:p>
    <w:p w14:paraId="48B914EE" w14:textId="77777777" w:rsidR="00005C44" w:rsidRDefault="00005C44" w:rsidP="00005C44">
      <w:pPr>
        <w:rPr>
          <w:rFonts w:ascii="Traditional Arabic" w:hAnsi="Traditional Arabic" w:cs="Traditional Arabic"/>
          <w:sz w:val="22"/>
          <w:szCs w:val="22"/>
        </w:rPr>
      </w:pPr>
    </w:p>
    <w:p w14:paraId="7F64C872" w14:textId="77777777" w:rsidR="00005C44" w:rsidRDefault="00005C44" w:rsidP="00005C44">
      <w:pPr>
        <w:rPr>
          <w:rFonts w:ascii="Calibri" w:hAnsi="Calibri" w:cs="Calibri"/>
          <w:lang w:bidi="ar-EG"/>
        </w:rPr>
      </w:pPr>
      <w:r>
        <w:rPr>
          <w:rFonts w:ascii="Calibri" w:hAnsi="Calibri" w:cs="Calibri"/>
          <w:lang w:bidi="ar-EG"/>
        </w:rPr>
        <w:t>- It was recorded in “</w:t>
      </w:r>
      <w:r w:rsidRPr="00F80241">
        <w:rPr>
          <w:rFonts w:ascii="Calibri" w:hAnsi="Calibri" w:cs="Calibri"/>
          <w:b/>
          <w:bCs/>
          <w:lang w:bidi="ar-EG"/>
        </w:rPr>
        <w:t>Al-</w:t>
      </w:r>
      <w:proofErr w:type="spellStart"/>
      <w:r w:rsidRPr="00F80241">
        <w:rPr>
          <w:rFonts w:ascii="Calibri" w:hAnsi="Calibri" w:cs="Calibri"/>
          <w:b/>
          <w:bCs/>
          <w:lang w:bidi="ar-EG"/>
        </w:rPr>
        <w:t>Mu’jam</w:t>
      </w:r>
      <w:proofErr w:type="spellEnd"/>
      <w:r w:rsidRPr="00F80241">
        <w:rPr>
          <w:rFonts w:ascii="Calibri" w:hAnsi="Calibri" w:cs="Calibri"/>
          <w:b/>
          <w:bCs/>
          <w:lang w:bidi="ar-EG"/>
        </w:rPr>
        <w:t xml:space="preserve"> Al-Kabir</w:t>
      </w:r>
      <w:r>
        <w:rPr>
          <w:rFonts w:ascii="Calibri" w:hAnsi="Calibri" w:cs="Calibri"/>
          <w:lang w:bidi="ar-EG"/>
        </w:rPr>
        <w:t>” of At-Tabarani: [Al-Fadl bin Muhammad bin Al-Laith Abu Al-Qasim An-</w:t>
      </w:r>
      <w:proofErr w:type="spellStart"/>
      <w:r>
        <w:rPr>
          <w:rFonts w:ascii="Calibri" w:hAnsi="Calibri" w:cs="Calibri"/>
          <w:lang w:bidi="ar-EG"/>
        </w:rPr>
        <w:t>Nahwiy</w:t>
      </w:r>
      <w:proofErr w:type="spellEnd"/>
      <w:r>
        <w:rPr>
          <w:rFonts w:ascii="Calibri" w:hAnsi="Calibri" w:cs="Calibri"/>
          <w:lang w:bidi="ar-EG"/>
        </w:rPr>
        <w:t xml:space="preserve"> Al-‘</w:t>
      </w:r>
      <w:proofErr w:type="spellStart"/>
      <w:r>
        <w:rPr>
          <w:rFonts w:ascii="Calibri" w:hAnsi="Calibri" w:cs="Calibri"/>
          <w:lang w:bidi="ar-EG"/>
        </w:rPr>
        <w:t>Askariy</w:t>
      </w:r>
      <w:proofErr w:type="spellEnd"/>
      <w:r>
        <w:rPr>
          <w:rFonts w:ascii="Calibri" w:hAnsi="Calibri" w:cs="Calibri"/>
          <w:lang w:bidi="ar-EG"/>
        </w:rPr>
        <w:t xml:space="preserve"> related to us: Al-Haitham bin Kharijah related to us: Abdullah bin Abdur Rahman bin Yazid bin Jabir related to us: I heard Al-</w:t>
      </w:r>
      <w:proofErr w:type="spellStart"/>
      <w:r>
        <w:rPr>
          <w:rFonts w:ascii="Calibri" w:hAnsi="Calibri" w:cs="Calibri"/>
          <w:lang w:bidi="ar-EG"/>
        </w:rPr>
        <w:t>Wadeen</w:t>
      </w:r>
      <w:proofErr w:type="spellEnd"/>
      <w:r>
        <w:rPr>
          <w:rFonts w:ascii="Calibri" w:hAnsi="Calibri" w:cs="Calibri"/>
          <w:lang w:bidi="ar-EG"/>
        </w:rPr>
        <w:t xml:space="preserve"> bin ‘</w:t>
      </w:r>
      <w:proofErr w:type="spellStart"/>
      <w:r>
        <w:rPr>
          <w:rFonts w:ascii="Calibri" w:hAnsi="Calibri" w:cs="Calibri"/>
          <w:lang w:bidi="ar-EG"/>
        </w:rPr>
        <w:t>Ataa</w:t>
      </w:r>
      <w:proofErr w:type="spellEnd"/>
      <w:r>
        <w:rPr>
          <w:rFonts w:ascii="Calibri" w:hAnsi="Calibri" w:cs="Calibri"/>
          <w:lang w:bidi="ar-EG"/>
        </w:rPr>
        <w:t xml:space="preserve">’ relating from Yazid bin Marthad, from Mu’adh bin Jabla, from the Prophet </w:t>
      </w:r>
      <w:r>
        <w:rPr>
          <w:rFonts w:ascii="Calibri" w:hAnsi="Calibri" w:cs="Calibri" w:hint="cs"/>
          <w:rtl/>
          <w:lang w:bidi="ar-EG"/>
        </w:rPr>
        <w:t>ﷺ</w:t>
      </w:r>
      <w:r>
        <w:rPr>
          <w:rFonts w:ascii="Calibri" w:hAnsi="Calibri" w:cs="Calibri"/>
          <w:lang w:bidi="ar-EG"/>
        </w:rPr>
        <w:t xml:space="preserve">: He said: </w:t>
      </w:r>
      <w:r w:rsidRPr="00DB52FC">
        <w:rPr>
          <w:rFonts w:ascii="Calibri" w:hAnsi="Calibri" w:cs="Calibri"/>
          <w:b/>
          <w:bCs/>
          <w:lang w:bidi="ar-EG"/>
        </w:rPr>
        <w:t xml:space="preserve">“Take (or accept) the gift as long as it is a gift. But if it becomes </w:t>
      </w:r>
      <w:proofErr w:type="spellStart"/>
      <w:r w:rsidRPr="00DB52FC">
        <w:rPr>
          <w:rFonts w:ascii="Calibri" w:hAnsi="Calibri" w:cs="Calibri"/>
          <w:b/>
          <w:bCs/>
          <w:lang w:bidi="ar-EG"/>
        </w:rPr>
        <w:t>Rishwah</w:t>
      </w:r>
      <w:proofErr w:type="spellEnd"/>
      <w:r w:rsidRPr="00DB52FC">
        <w:rPr>
          <w:rFonts w:ascii="Calibri" w:hAnsi="Calibri" w:cs="Calibri"/>
          <w:b/>
          <w:bCs/>
          <w:lang w:bidi="ar-EG"/>
        </w:rPr>
        <w:t xml:space="preserve"> (bribery)</w:t>
      </w:r>
      <w:r w:rsidRPr="00DB52FC">
        <w:rPr>
          <w:b/>
          <w:bCs/>
        </w:rPr>
        <w:t xml:space="preserve"> </w:t>
      </w:r>
      <w:r w:rsidRPr="00DB52FC">
        <w:rPr>
          <w:rFonts w:ascii="Calibri" w:hAnsi="Calibri" w:cs="Calibri"/>
          <w:b/>
          <w:bCs/>
          <w:lang w:bidi="ar-EG"/>
        </w:rPr>
        <w:t>upon the Deen, do not accept them. Yet you will not abandon them (i.e., the bribes) because poverty and need will prevent you from doing so.</w:t>
      </w:r>
      <w:r w:rsidRPr="00DB52FC">
        <w:rPr>
          <w:b/>
          <w:bCs/>
        </w:rPr>
        <w:t xml:space="preserve"> </w:t>
      </w:r>
      <w:r w:rsidRPr="00DB52FC">
        <w:rPr>
          <w:rFonts w:ascii="Calibri" w:hAnsi="Calibri" w:cs="Calibri"/>
          <w:b/>
          <w:bCs/>
          <w:lang w:bidi="ar-EG"/>
        </w:rPr>
        <w:t xml:space="preserve">And you won’t be leaving it because poverty and need will prevent you. Indeed, the millstone of Bani Marah has </w:t>
      </w:r>
      <w:proofErr w:type="gramStart"/>
      <w:r w:rsidRPr="00DB52FC">
        <w:rPr>
          <w:rFonts w:ascii="Calibri" w:hAnsi="Calibri" w:cs="Calibri"/>
          <w:b/>
          <w:bCs/>
          <w:lang w:bidi="ar-EG"/>
        </w:rPr>
        <w:t>revolved</w:t>
      </w:r>
      <w:proofErr w:type="gramEnd"/>
      <w:r w:rsidRPr="00DB52FC">
        <w:rPr>
          <w:rFonts w:ascii="Calibri" w:hAnsi="Calibri" w:cs="Calibri"/>
          <w:b/>
          <w:bCs/>
          <w:lang w:bidi="ar-EG"/>
        </w:rPr>
        <w:t xml:space="preserve"> and Banu Marah has been killed. Indeed, the millstone of Islam is revolving, so, revolve with the Kitab (i.e., Al-Qur’an) wherever it revolves. Indeed, the Kitab and the Sultan (authority) will separate, so, don’t separate from the Kitab. Indeed, there will be ‘</w:t>
      </w:r>
      <w:proofErr w:type="spellStart"/>
      <w:r w:rsidRPr="00DB52FC">
        <w:rPr>
          <w:rFonts w:ascii="Calibri" w:hAnsi="Calibri" w:cs="Calibri"/>
          <w:b/>
          <w:bCs/>
          <w:lang w:bidi="ar-EG"/>
        </w:rPr>
        <w:t>Umaraa</w:t>
      </w:r>
      <w:proofErr w:type="spellEnd"/>
      <w:r w:rsidRPr="00DB52FC">
        <w:rPr>
          <w:rFonts w:ascii="Calibri" w:hAnsi="Calibri" w:cs="Calibri"/>
          <w:b/>
          <w:bCs/>
          <w:lang w:bidi="ar-EG"/>
        </w:rPr>
        <w:t xml:space="preserve">’ (rulers or leaders) who will pass judgement for themselves </w:t>
      </w:r>
      <w:proofErr w:type="gramStart"/>
      <w:r w:rsidRPr="00DB52FC">
        <w:rPr>
          <w:rFonts w:ascii="Calibri" w:hAnsi="Calibri" w:cs="Calibri"/>
          <w:b/>
          <w:bCs/>
          <w:lang w:bidi="ar-EG"/>
        </w:rPr>
        <w:t>what</w:t>
      </w:r>
      <w:proofErr w:type="gramEnd"/>
      <w:r w:rsidRPr="00DB52FC">
        <w:rPr>
          <w:rFonts w:ascii="Calibri" w:hAnsi="Calibri" w:cs="Calibri"/>
          <w:b/>
          <w:bCs/>
          <w:lang w:bidi="ar-EG"/>
        </w:rPr>
        <w:t xml:space="preserve"> they don’t pass for you. If you were to obey them, they will lead you astray and if you disobey them, they will kill you”</w:t>
      </w:r>
      <w:r w:rsidRPr="00E7376A">
        <w:rPr>
          <w:rFonts w:ascii="Calibri" w:hAnsi="Calibri" w:cs="Calibri"/>
          <w:lang w:bidi="ar-EG"/>
        </w:rPr>
        <w:t xml:space="preserve">. They asked: “O Messenger of Allah, </w:t>
      </w:r>
      <w:r>
        <w:rPr>
          <w:rFonts w:ascii="Calibri" w:hAnsi="Calibri" w:cs="Calibri"/>
          <w:lang w:bidi="ar-EG"/>
        </w:rPr>
        <w:t>what should we do</w:t>
      </w:r>
      <w:r w:rsidRPr="00E7376A">
        <w:rPr>
          <w:rFonts w:ascii="Calibri" w:hAnsi="Calibri" w:cs="Calibri"/>
          <w:lang w:bidi="ar-EG"/>
        </w:rPr>
        <w:t xml:space="preserve">?” He said: </w:t>
      </w:r>
      <w:r w:rsidRPr="00DB52FC">
        <w:rPr>
          <w:rFonts w:ascii="Calibri" w:hAnsi="Calibri" w:cs="Calibri"/>
          <w:b/>
          <w:bCs/>
          <w:lang w:bidi="ar-EG"/>
        </w:rPr>
        <w:t xml:space="preserve">“Just like what the companions of ‘Isa bin Maryam did. They were </w:t>
      </w:r>
      <w:proofErr w:type="gramStart"/>
      <w:r w:rsidRPr="00DB52FC">
        <w:rPr>
          <w:rFonts w:ascii="Calibri" w:hAnsi="Calibri" w:cs="Calibri"/>
          <w:b/>
          <w:bCs/>
          <w:lang w:bidi="ar-EG"/>
        </w:rPr>
        <w:t>sawn</w:t>
      </w:r>
      <w:proofErr w:type="gramEnd"/>
      <w:r w:rsidRPr="00DB52FC">
        <w:rPr>
          <w:rFonts w:ascii="Calibri" w:hAnsi="Calibri" w:cs="Calibri"/>
          <w:b/>
          <w:bCs/>
          <w:lang w:bidi="ar-EG"/>
        </w:rPr>
        <w:t xml:space="preserve"> with saws and were lifted upon wood (i.e., crucifixion). Death in obedience (i.e., to Allah) is better than life in disobedience to Allah </w:t>
      </w:r>
      <w:r w:rsidRPr="00DB52FC">
        <w:rPr>
          <w:rFonts w:ascii="Calibri" w:hAnsi="Calibri" w:cs="Calibri"/>
          <w:b/>
          <w:bCs/>
          <w:i/>
          <w:iCs/>
          <w:lang w:bidi="ar-EG"/>
        </w:rPr>
        <w:t xml:space="preserve">‘Azza </w:t>
      </w:r>
      <w:proofErr w:type="spellStart"/>
      <w:r w:rsidRPr="00DB52FC">
        <w:rPr>
          <w:rFonts w:ascii="Calibri" w:hAnsi="Calibri" w:cs="Calibri"/>
          <w:b/>
          <w:bCs/>
          <w:i/>
          <w:iCs/>
          <w:lang w:bidi="ar-EG"/>
        </w:rPr>
        <w:t>Wa</w:t>
      </w:r>
      <w:proofErr w:type="spellEnd"/>
      <w:r w:rsidRPr="00DB52FC">
        <w:rPr>
          <w:rFonts w:ascii="Calibri" w:hAnsi="Calibri" w:cs="Calibri"/>
          <w:b/>
          <w:bCs/>
          <w:i/>
          <w:iCs/>
          <w:lang w:bidi="ar-EG"/>
        </w:rPr>
        <w:t xml:space="preserve"> </w:t>
      </w:r>
      <w:proofErr w:type="spellStart"/>
      <w:r w:rsidRPr="00DB52FC">
        <w:rPr>
          <w:rFonts w:ascii="Calibri" w:hAnsi="Calibri" w:cs="Calibri"/>
          <w:b/>
          <w:bCs/>
          <w:i/>
          <w:iCs/>
          <w:lang w:bidi="ar-EG"/>
        </w:rPr>
        <w:t>Jalla</w:t>
      </w:r>
      <w:proofErr w:type="spellEnd"/>
      <w:r w:rsidRPr="00DB52FC">
        <w:rPr>
          <w:rFonts w:ascii="Calibri" w:hAnsi="Calibri" w:cs="Calibri"/>
          <w:b/>
          <w:bCs/>
          <w:lang w:bidi="ar-EG"/>
        </w:rPr>
        <w:t>”</w:t>
      </w:r>
      <w:r w:rsidRPr="00E7376A">
        <w:rPr>
          <w:rFonts w:ascii="Calibri" w:hAnsi="Calibri" w:cs="Calibri"/>
          <w:lang w:bidi="ar-EG"/>
        </w:rPr>
        <w:t>].</w:t>
      </w:r>
    </w:p>
    <w:p w14:paraId="586AC362" w14:textId="77777777" w:rsidR="00005C44" w:rsidRPr="00B1205E" w:rsidRDefault="00005C44" w:rsidP="00005C44">
      <w:pPr>
        <w:rPr>
          <w:rFonts w:ascii="Traditional Arabic" w:hAnsi="Traditional Arabic" w:cs="Traditional Arabic"/>
          <w:sz w:val="22"/>
          <w:szCs w:val="22"/>
          <w:rtl/>
        </w:rPr>
      </w:pPr>
    </w:p>
    <w:p w14:paraId="12D67E1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القاسم بن يوسف بن يعقوب البلخي حدثنا علي بن حجر المروزي (ح) وحدثنا خطاب بن سعيد الدمشقي والحسين بن إسحاق التستري قالا حدثنا هشام بن عمار قالا: حدثنا عبد الله بن عبد الرحمن بن يزيد بن جابر بمثله، إلا أنه لم يذكر بني مرح. </w:t>
      </w:r>
    </w:p>
    <w:p w14:paraId="49B0ED82" w14:textId="77777777" w:rsidR="00005C44" w:rsidRDefault="00005C44" w:rsidP="00005C44">
      <w:pPr>
        <w:rPr>
          <w:rFonts w:ascii="Traditional Arabic" w:hAnsi="Traditional Arabic" w:cs="Traditional Arabic"/>
          <w:sz w:val="22"/>
          <w:szCs w:val="22"/>
        </w:rPr>
      </w:pPr>
    </w:p>
    <w:p w14:paraId="23947F4D" w14:textId="77777777" w:rsidR="00005C44" w:rsidRDefault="00005C44" w:rsidP="00005C44">
      <w:pPr>
        <w:rPr>
          <w:rFonts w:ascii="Calibri" w:hAnsi="Calibri" w:cs="Calibri"/>
          <w:lang w:bidi="ar-EG"/>
        </w:rPr>
      </w:pPr>
      <w:r>
        <w:rPr>
          <w:rFonts w:ascii="Calibri" w:hAnsi="Calibri" w:cs="Calibri"/>
          <w:lang w:bidi="ar-EG"/>
        </w:rPr>
        <w:t>- And in “</w:t>
      </w:r>
      <w:r w:rsidRPr="00B46ABA">
        <w:rPr>
          <w:rFonts w:ascii="Calibri" w:hAnsi="Calibri" w:cs="Calibri"/>
          <w:b/>
          <w:bCs/>
          <w:lang w:bidi="ar-EG"/>
        </w:rPr>
        <w:t>Al-</w:t>
      </w:r>
      <w:proofErr w:type="spellStart"/>
      <w:r w:rsidRPr="00B46ABA">
        <w:rPr>
          <w:rFonts w:ascii="Calibri" w:hAnsi="Calibri" w:cs="Calibri"/>
          <w:b/>
          <w:bCs/>
          <w:lang w:bidi="ar-EG"/>
        </w:rPr>
        <w:t>Mu’jam</w:t>
      </w:r>
      <w:proofErr w:type="spellEnd"/>
      <w:r w:rsidRPr="00B46ABA">
        <w:rPr>
          <w:rFonts w:ascii="Calibri" w:hAnsi="Calibri" w:cs="Calibri"/>
          <w:b/>
          <w:bCs/>
          <w:lang w:bidi="ar-EG"/>
        </w:rPr>
        <w:t xml:space="preserve"> Al-Kabir</w:t>
      </w:r>
      <w:r>
        <w:rPr>
          <w:rFonts w:ascii="Calibri" w:hAnsi="Calibri" w:cs="Calibri"/>
          <w:lang w:bidi="ar-EG"/>
        </w:rPr>
        <w:t>”: [Al-Qasim bin Yusuf bin Ya’qub Al-</w:t>
      </w:r>
      <w:proofErr w:type="spellStart"/>
      <w:r>
        <w:rPr>
          <w:rFonts w:ascii="Calibri" w:hAnsi="Calibri" w:cs="Calibri"/>
          <w:lang w:bidi="ar-EG"/>
        </w:rPr>
        <w:t>Balkhiy</w:t>
      </w:r>
      <w:proofErr w:type="spellEnd"/>
      <w:r>
        <w:rPr>
          <w:rFonts w:ascii="Calibri" w:hAnsi="Calibri" w:cs="Calibri"/>
          <w:lang w:bidi="ar-EG"/>
        </w:rPr>
        <w:t xml:space="preserve"> related to us: ‘Ali bin Hajr Al-</w:t>
      </w:r>
      <w:proofErr w:type="spellStart"/>
      <w:r>
        <w:rPr>
          <w:rFonts w:ascii="Calibri" w:hAnsi="Calibri" w:cs="Calibri"/>
          <w:lang w:bidi="ar-EG"/>
        </w:rPr>
        <w:t>Marwaziy</w:t>
      </w:r>
      <w:proofErr w:type="spellEnd"/>
      <w:r>
        <w:rPr>
          <w:rFonts w:ascii="Calibri" w:hAnsi="Calibri" w:cs="Calibri"/>
          <w:lang w:bidi="ar-EG"/>
        </w:rPr>
        <w:t xml:space="preserve"> related to us (And) Khattab bin Sa’eed Ad-</w:t>
      </w:r>
      <w:proofErr w:type="spellStart"/>
      <w:r>
        <w:rPr>
          <w:rFonts w:ascii="Calibri" w:hAnsi="Calibri" w:cs="Calibri"/>
          <w:lang w:bidi="ar-EG"/>
        </w:rPr>
        <w:t>Dimashqiy</w:t>
      </w:r>
      <w:proofErr w:type="spellEnd"/>
      <w:r>
        <w:rPr>
          <w:rFonts w:ascii="Calibri" w:hAnsi="Calibri" w:cs="Calibri"/>
          <w:lang w:bidi="ar-EG"/>
        </w:rPr>
        <w:t xml:space="preserve"> and Al-Husain bin Ishaq At-</w:t>
      </w:r>
      <w:proofErr w:type="spellStart"/>
      <w:r>
        <w:rPr>
          <w:rFonts w:ascii="Calibri" w:hAnsi="Calibri" w:cs="Calibri"/>
          <w:lang w:bidi="ar-EG"/>
        </w:rPr>
        <w:t>Tustariy</w:t>
      </w:r>
      <w:proofErr w:type="spellEnd"/>
      <w:r>
        <w:rPr>
          <w:rFonts w:ascii="Calibri" w:hAnsi="Calibri" w:cs="Calibri"/>
          <w:lang w:bidi="ar-EG"/>
        </w:rPr>
        <w:t xml:space="preserve"> related to us: They said: Hisham bin ‘Ammar related to us: They (i.e., Hisham bin ‘Ammar and ‘Ali bin Hajr) said: Abdullah bin Abdur Rahman bin Yazid bin Jabir related to us: The same as it except he did not mention Bani Marah].</w:t>
      </w:r>
    </w:p>
    <w:p w14:paraId="12E4761B" w14:textId="77777777" w:rsidR="00005C44" w:rsidRPr="00B1205E" w:rsidRDefault="00005C44" w:rsidP="00005C44">
      <w:pPr>
        <w:rPr>
          <w:rFonts w:ascii="Traditional Arabic" w:hAnsi="Traditional Arabic" w:cs="Traditional Arabic"/>
          <w:sz w:val="22"/>
          <w:szCs w:val="22"/>
          <w:rtl/>
        </w:rPr>
      </w:pPr>
    </w:p>
    <w:p w14:paraId="6193A81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كذلك (من غير ذكر بني مرح) في </w:t>
      </w:r>
      <w:r w:rsidRPr="000F205F">
        <w:rPr>
          <w:rFonts w:ascii="Traditional Arabic" w:hAnsi="Traditional Arabic" w:cs="Traditional Arabic"/>
          <w:bCs/>
          <w:sz w:val="28"/>
          <w:szCs w:val="28"/>
          <w:rtl/>
        </w:rPr>
        <w:t>«مسند الشاميين»</w:t>
      </w:r>
      <w:r w:rsidRPr="000F205F">
        <w:rPr>
          <w:rFonts w:ascii="Traditional Arabic" w:hAnsi="Traditional Arabic" w:cs="Traditional Arabic"/>
          <w:sz w:val="28"/>
          <w:szCs w:val="28"/>
          <w:rtl/>
        </w:rPr>
        <w:t xml:space="preserve">: حدثنا عبد الله بن أحمد بن حنبل حدثنا الهيثم بن خارجة (ح) وحدثنا الخطاب بن سعد الدمشقي حدثنا هشام بن عمار (ح) وحدثنا القاسم بن يوسف بن يعقوب البلخي حدثنا علي بن حجر المروزي قالوا حدثنا عبد الله بن عبد الرحمن بن يزيد بن جابر بمثل لفظ «المعجم الكبير». </w:t>
      </w:r>
    </w:p>
    <w:p w14:paraId="78A3B891" w14:textId="77777777" w:rsidR="00005C44" w:rsidRDefault="00005C44" w:rsidP="00005C44">
      <w:pPr>
        <w:rPr>
          <w:rFonts w:ascii="Traditional Arabic" w:hAnsi="Traditional Arabic" w:cs="Traditional Arabic"/>
          <w:sz w:val="22"/>
          <w:szCs w:val="22"/>
        </w:rPr>
      </w:pPr>
    </w:p>
    <w:p w14:paraId="3BEC8072" w14:textId="77777777" w:rsidR="00005C44" w:rsidRDefault="00005C44" w:rsidP="00005C44">
      <w:pPr>
        <w:rPr>
          <w:rFonts w:ascii="Calibri" w:hAnsi="Calibri" w:cs="Calibri"/>
          <w:lang w:bidi="ar-EG"/>
        </w:rPr>
      </w:pPr>
      <w:r>
        <w:rPr>
          <w:rFonts w:ascii="Calibri" w:hAnsi="Calibri" w:cs="Calibri"/>
          <w:lang w:bidi="ar-EG"/>
        </w:rPr>
        <w:t>- It is also found recorded (without the mention of Bani Marah) in “</w:t>
      </w:r>
      <w:proofErr w:type="spellStart"/>
      <w:r w:rsidRPr="0016342C">
        <w:rPr>
          <w:rFonts w:ascii="Calibri" w:hAnsi="Calibri" w:cs="Calibri"/>
          <w:b/>
          <w:bCs/>
          <w:lang w:bidi="ar-EG"/>
        </w:rPr>
        <w:t>Musnad</w:t>
      </w:r>
      <w:proofErr w:type="spellEnd"/>
      <w:r w:rsidRPr="0016342C">
        <w:rPr>
          <w:rFonts w:ascii="Calibri" w:hAnsi="Calibri" w:cs="Calibri"/>
          <w:b/>
          <w:bCs/>
          <w:lang w:bidi="ar-EG"/>
        </w:rPr>
        <w:t xml:space="preserve"> Ash-</w:t>
      </w:r>
      <w:proofErr w:type="spellStart"/>
      <w:r w:rsidRPr="0016342C">
        <w:rPr>
          <w:rFonts w:ascii="Calibri" w:hAnsi="Calibri" w:cs="Calibri"/>
          <w:b/>
          <w:bCs/>
          <w:lang w:bidi="ar-EG"/>
        </w:rPr>
        <w:t>Shamiyeen</w:t>
      </w:r>
      <w:proofErr w:type="spellEnd"/>
      <w:r>
        <w:rPr>
          <w:rFonts w:ascii="Calibri" w:hAnsi="Calibri" w:cs="Calibri"/>
          <w:lang w:bidi="ar-EG"/>
        </w:rPr>
        <w:t>”: [Abdullah bin Ahmad bin Hanbal related to us: Al-Haitham bin Kharijah related to us (And) Al-Khattab bin Sa’d Ad-</w:t>
      </w:r>
      <w:proofErr w:type="spellStart"/>
      <w:r>
        <w:rPr>
          <w:rFonts w:ascii="Calibri" w:hAnsi="Calibri" w:cs="Calibri"/>
          <w:lang w:bidi="ar-EG"/>
        </w:rPr>
        <w:t>Dimashqiy</w:t>
      </w:r>
      <w:proofErr w:type="spellEnd"/>
      <w:r>
        <w:rPr>
          <w:rFonts w:ascii="Calibri" w:hAnsi="Calibri" w:cs="Calibri"/>
          <w:lang w:bidi="ar-EG"/>
        </w:rPr>
        <w:t xml:space="preserve"> related to us: Hisham bin ‘Ammar related to us (And) Al-Qasim bin Yusuf bin Ya’qub Al-</w:t>
      </w:r>
      <w:proofErr w:type="spellStart"/>
      <w:r>
        <w:rPr>
          <w:rFonts w:ascii="Calibri" w:hAnsi="Calibri" w:cs="Calibri"/>
          <w:lang w:bidi="ar-EG"/>
        </w:rPr>
        <w:t>Balkhiy</w:t>
      </w:r>
      <w:proofErr w:type="spellEnd"/>
      <w:r>
        <w:rPr>
          <w:rFonts w:ascii="Calibri" w:hAnsi="Calibri" w:cs="Calibri"/>
          <w:lang w:bidi="ar-EG"/>
        </w:rPr>
        <w:t xml:space="preserve"> related to us: ‘Ali bin Hajr Al-</w:t>
      </w:r>
      <w:proofErr w:type="spellStart"/>
      <w:r>
        <w:rPr>
          <w:rFonts w:ascii="Calibri" w:hAnsi="Calibri" w:cs="Calibri"/>
          <w:lang w:bidi="ar-EG"/>
        </w:rPr>
        <w:t>Marwaziy</w:t>
      </w:r>
      <w:proofErr w:type="spellEnd"/>
      <w:r>
        <w:rPr>
          <w:rFonts w:ascii="Calibri" w:hAnsi="Calibri" w:cs="Calibri"/>
          <w:lang w:bidi="ar-EG"/>
        </w:rPr>
        <w:t xml:space="preserve"> related to us: They said: Abdullah bin Abdur Rahman bin Yazid bin Jabir related to us: The same wording as found in “Al-</w:t>
      </w:r>
      <w:proofErr w:type="spellStart"/>
      <w:r>
        <w:rPr>
          <w:rFonts w:ascii="Calibri" w:hAnsi="Calibri" w:cs="Calibri"/>
          <w:lang w:bidi="ar-EG"/>
        </w:rPr>
        <w:t>Mu’jam</w:t>
      </w:r>
      <w:proofErr w:type="spellEnd"/>
      <w:r>
        <w:rPr>
          <w:rFonts w:ascii="Calibri" w:hAnsi="Calibri" w:cs="Calibri"/>
          <w:lang w:bidi="ar-EG"/>
        </w:rPr>
        <w:t xml:space="preserve"> Al-Kabir”].</w:t>
      </w:r>
    </w:p>
    <w:p w14:paraId="7B08734C" w14:textId="77777777" w:rsidR="00005C44" w:rsidRPr="00B1205E" w:rsidRDefault="00005C44" w:rsidP="00005C44">
      <w:pPr>
        <w:rPr>
          <w:rFonts w:ascii="Traditional Arabic" w:hAnsi="Traditional Arabic" w:cs="Traditional Arabic"/>
          <w:sz w:val="22"/>
          <w:szCs w:val="22"/>
          <w:rtl/>
        </w:rPr>
      </w:pPr>
    </w:p>
    <w:p w14:paraId="0E3C1B4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هذا حديث صحيح، لأن رجال هذه الأسانيد أئمة ثقات مشاهير، إلا الوضين بن عطاء بن كنانة، أبو عبد الله أو أبو كنانة الشامي الخزاعي الدمشقي، وثقه الأئمة الكبار المعتبرون مثل: أحمد وابن معين ودحيم وأبو داود وابن حبان وأخرج له النسائي وقال بن عدي: (ما أرى بأحاديثه بأساً)، وجعله أبو إسحاق إبراهيم بن إسحاق الحربي وسطا فقال: (غيره أوثق منه)، وكذلك أبو حاتم فقال: (تعرف وتنكر)، وضعفه بن سعد وعبد الباقي بن قانع، وهما ليسا من أئمة الدرجة الأولى في هذا الشأن، والجوزجاني، وهو ناصبي مبتدع متعصب بغيض، نعم: الجوزجاني ثقة ثبت في روايته، ولكن لا يعتد برأيه ولا بجرحه، بل هو في كلامه في الرجال أسقط من كل ساقط.</w:t>
      </w:r>
    </w:p>
    <w:p w14:paraId="32F03A02" w14:textId="77777777" w:rsidR="00005C44" w:rsidRDefault="00005C44" w:rsidP="00005C44">
      <w:pPr>
        <w:rPr>
          <w:rFonts w:ascii="Traditional Arabic" w:hAnsi="Traditional Arabic" w:cs="Traditional Arabic"/>
          <w:sz w:val="22"/>
          <w:szCs w:val="22"/>
        </w:rPr>
      </w:pPr>
    </w:p>
    <w:p w14:paraId="44EE1AD2" w14:textId="77777777" w:rsidR="00005C44" w:rsidRPr="00C26B4B" w:rsidRDefault="00005C44" w:rsidP="00005C44">
      <w:pPr>
        <w:rPr>
          <w:rFonts w:ascii="Calibri" w:hAnsi="Calibri" w:cs="Calibri"/>
          <w:rtl/>
          <w:lang w:bidi="ar-EG"/>
        </w:rPr>
      </w:pPr>
      <w:r>
        <w:rPr>
          <w:rFonts w:ascii="Calibri" w:hAnsi="Calibri" w:cs="Calibri"/>
          <w:lang w:bidi="ar-EG"/>
        </w:rPr>
        <w:t xml:space="preserve">This Hadith is Sahih because the </w:t>
      </w:r>
      <w:proofErr w:type="spellStart"/>
      <w:r>
        <w:rPr>
          <w:rFonts w:ascii="Calibri" w:hAnsi="Calibri" w:cs="Calibri"/>
          <w:lang w:bidi="ar-EG"/>
        </w:rPr>
        <w:t>Rijaal</w:t>
      </w:r>
      <w:proofErr w:type="spellEnd"/>
      <w:r>
        <w:rPr>
          <w:rFonts w:ascii="Calibri" w:hAnsi="Calibri" w:cs="Calibri"/>
          <w:lang w:bidi="ar-EG"/>
        </w:rPr>
        <w:t xml:space="preserve"> (narrators) of these chains of transmission are well-known </w:t>
      </w:r>
      <w:proofErr w:type="spellStart"/>
      <w:r>
        <w:rPr>
          <w:rFonts w:ascii="Calibri" w:hAnsi="Calibri" w:cs="Calibri"/>
          <w:lang w:bidi="ar-EG"/>
        </w:rPr>
        <w:t>Thiqaat</w:t>
      </w:r>
      <w:proofErr w:type="spellEnd"/>
      <w:r>
        <w:rPr>
          <w:rFonts w:ascii="Calibri" w:hAnsi="Calibri" w:cs="Calibri"/>
          <w:lang w:bidi="ar-EG"/>
        </w:rPr>
        <w:t xml:space="preserve"> (trustworthy narrators) </w:t>
      </w:r>
      <w:proofErr w:type="gramStart"/>
      <w:r>
        <w:rPr>
          <w:rFonts w:ascii="Calibri" w:hAnsi="Calibri" w:cs="Calibri"/>
          <w:lang w:bidi="ar-EG"/>
        </w:rPr>
        <w:t>with the exception of</w:t>
      </w:r>
      <w:proofErr w:type="gramEnd"/>
      <w:r>
        <w:rPr>
          <w:rFonts w:ascii="Calibri" w:hAnsi="Calibri" w:cs="Calibri"/>
          <w:lang w:bidi="ar-EG"/>
        </w:rPr>
        <w:t xml:space="preserve"> Al-</w:t>
      </w:r>
      <w:proofErr w:type="spellStart"/>
      <w:r>
        <w:rPr>
          <w:rFonts w:ascii="Calibri" w:hAnsi="Calibri" w:cs="Calibri"/>
          <w:lang w:bidi="ar-EG"/>
        </w:rPr>
        <w:t>Wadeen</w:t>
      </w:r>
      <w:proofErr w:type="spellEnd"/>
      <w:r>
        <w:rPr>
          <w:rFonts w:ascii="Calibri" w:hAnsi="Calibri" w:cs="Calibri"/>
          <w:lang w:bidi="ar-EG"/>
        </w:rPr>
        <w:t xml:space="preserve"> bin ‘</w:t>
      </w:r>
      <w:proofErr w:type="spellStart"/>
      <w:r>
        <w:rPr>
          <w:rFonts w:ascii="Calibri" w:hAnsi="Calibri" w:cs="Calibri"/>
          <w:lang w:bidi="ar-EG"/>
        </w:rPr>
        <w:t>Ataa</w:t>
      </w:r>
      <w:proofErr w:type="spellEnd"/>
      <w:r>
        <w:rPr>
          <w:rFonts w:ascii="Calibri" w:hAnsi="Calibri" w:cs="Calibri"/>
          <w:lang w:bidi="ar-EG"/>
        </w:rPr>
        <w:t xml:space="preserve">’ bin </w:t>
      </w:r>
      <w:proofErr w:type="spellStart"/>
      <w:r>
        <w:rPr>
          <w:rFonts w:ascii="Calibri" w:hAnsi="Calibri" w:cs="Calibri"/>
          <w:lang w:bidi="ar-EG"/>
        </w:rPr>
        <w:t>Kinanah</w:t>
      </w:r>
      <w:proofErr w:type="spellEnd"/>
      <w:r>
        <w:rPr>
          <w:rFonts w:ascii="Calibri" w:hAnsi="Calibri" w:cs="Calibri"/>
          <w:lang w:bidi="ar-EG"/>
        </w:rPr>
        <w:t xml:space="preserve">, Abu Abdullah or Abu </w:t>
      </w:r>
      <w:proofErr w:type="spellStart"/>
      <w:r>
        <w:rPr>
          <w:rFonts w:ascii="Calibri" w:hAnsi="Calibri" w:cs="Calibri"/>
          <w:lang w:bidi="ar-EG"/>
        </w:rPr>
        <w:t>Kinanah</w:t>
      </w:r>
      <w:proofErr w:type="spellEnd"/>
      <w:r>
        <w:rPr>
          <w:rFonts w:ascii="Calibri" w:hAnsi="Calibri" w:cs="Calibri"/>
          <w:lang w:bidi="ar-EG"/>
        </w:rPr>
        <w:t xml:space="preserve"> Ash-</w:t>
      </w:r>
      <w:proofErr w:type="spellStart"/>
      <w:r>
        <w:rPr>
          <w:rFonts w:ascii="Calibri" w:hAnsi="Calibri" w:cs="Calibri"/>
          <w:lang w:bidi="ar-EG"/>
        </w:rPr>
        <w:t>Shamiy</w:t>
      </w:r>
      <w:proofErr w:type="spellEnd"/>
      <w:r>
        <w:rPr>
          <w:rFonts w:ascii="Calibri" w:hAnsi="Calibri" w:cs="Calibri"/>
          <w:lang w:bidi="ar-EG"/>
        </w:rPr>
        <w:t xml:space="preserve"> Al-</w:t>
      </w:r>
      <w:proofErr w:type="spellStart"/>
      <w:r>
        <w:rPr>
          <w:rFonts w:ascii="Calibri" w:hAnsi="Calibri" w:cs="Calibri"/>
          <w:lang w:bidi="ar-EG"/>
        </w:rPr>
        <w:t>Khuza’iy</w:t>
      </w:r>
      <w:proofErr w:type="spellEnd"/>
      <w:r>
        <w:rPr>
          <w:rFonts w:ascii="Calibri" w:hAnsi="Calibri" w:cs="Calibri"/>
          <w:lang w:bidi="ar-EG"/>
        </w:rPr>
        <w:t xml:space="preserve"> Ad-</w:t>
      </w:r>
      <w:proofErr w:type="spellStart"/>
      <w:r>
        <w:rPr>
          <w:rFonts w:ascii="Calibri" w:hAnsi="Calibri" w:cs="Calibri"/>
          <w:lang w:bidi="ar-EG"/>
        </w:rPr>
        <w:t>Dimashqiy</w:t>
      </w:r>
      <w:proofErr w:type="spellEnd"/>
      <w:r>
        <w:rPr>
          <w:rFonts w:ascii="Calibri" w:hAnsi="Calibri" w:cs="Calibri"/>
          <w:lang w:bidi="ar-EG"/>
        </w:rPr>
        <w:t xml:space="preserve">. </w:t>
      </w:r>
      <w:r w:rsidRPr="005A0ED6">
        <w:rPr>
          <w:rFonts w:ascii="Calibri" w:hAnsi="Calibri" w:cs="Calibri"/>
          <w:lang w:bidi="ar-EG"/>
        </w:rPr>
        <w:t xml:space="preserve">He was deemed reliable by major, respected authorities such as </w:t>
      </w:r>
      <w:r>
        <w:rPr>
          <w:rFonts w:ascii="Calibri" w:hAnsi="Calibri" w:cs="Calibri"/>
          <w:lang w:bidi="ar-EG"/>
        </w:rPr>
        <w:t>Ahmad</w:t>
      </w:r>
      <w:r w:rsidRPr="005A0ED6">
        <w:rPr>
          <w:rFonts w:ascii="Calibri" w:hAnsi="Calibri" w:cs="Calibri"/>
          <w:lang w:bidi="ar-EG"/>
        </w:rPr>
        <w:t xml:space="preserve">, Ibn </w:t>
      </w:r>
      <w:r>
        <w:rPr>
          <w:rFonts w:ascii="Calibri" w:hAnsi="Calibri" w:cs="Calibri"/>
          <w:lang w:bidi="ar-EG"/>
        </w:rPr>
        <w:t>Ma’een</w:t>
      </w:r>
      <w:r w:rsidRPr="005A0ED6">
        <w:rPr>
          <w:rFonts w:ascii="Calibri" w:hAnsi="Calibri" w:cs="Calibri"/>
          <w:lang w:bidi="ar-EG"/>
        </w:rPr>
        <w:t xml:space="preserve">, </w:t>
      </w:r>
      <w:proofErr w:type="spellStart"/>
      <w:r>
        <w:rPr>
          <w:rFonts w:ascii="Calibri" w:hAnsi="Calibri" w:cs="Calibri"/>
          <w:lang w:bidi="ar-EG"/>
        </w:rPr>
        <w:t>Duhaim</w:t>
      </w:r>
      <w:proofErr w:type="spellEnd"/>
      <w:r w:rsidRPr="005A0ED6">
        <w:rPr>
          <w:rFonts w:ascii="Calibri" w:hAnsi="Calibri" w:cs="Calibri"/>
          <w:lang w:bidi="ar-EG"/>
        </w:rPr>
        <w:t xml:space="preserve">, </w:t>
      </w:r>
      <w:r>
        <w:rPr>
          <w:rFonts w:ascii="Calibri" w:hAnsi="Calibri" w:cs="Calibri"/>
          <w:lang w:bidi="ar-EG"/>
        </w:rPr>
        <w:t>Abu</w:t>
      </w:r>
      <w:r w:rsidRPr="005A0ED6">
        <w:rPr>
          <w:rFonts w:ascii="Calibri" w:hAnsi="Calibri" w:cs="Calibri"/>
          <w:lang w:bidi="ar-EG"/>
        </w:rPr>
        <w:t xml:space="preserve"> </w:t>
      </w:r>
      <w:r>
        <w:rPr>
          <w:rFonts w:ascii="Calibri" w:hAnsi="Calibri" w:cs="Calibri"/>
          <w:lang w:bidi="ar-EG"/>
        </w:rPr>
        <w:t>Dawud</w:t>
      </w:r>
      <w:r w:rsidRPr="005A0ED6">
        <w:rPr>
          <w:rFonts w:ascii="Calibri" w:hAnsi="Calibri" w:cs="Calibri"/>
          <w:lang w:bidi="ar-EG"/>
        </w:rPr>
        <w:t xml:space="preserve">, and Ibn </w:t>
      </w:r>
      <w:r>
        <w:rPr>
          <w:rFonts w:ascii="Calibri" w:hAnsi="Calibri" w:cs="Calibri"/>
          <w:lang w:bidi="ar-EG"/>
        </w:rPr>
        <w:t>Hibban</w:t>
      </w:r>
      <w:r w:rsidRPr="005A0ED6">
        <w:rPr>
          <w:rFonts w:ascii="Calibri" w:hAnsi="Calibri" w:cs="Calibri"/>
          <w:lang w:bidi="ar-EG"/>
        </w:rPr>
        <w:t>. A</w:t>
      </w:r>
      <w:r>
        <w:rPr>
          <w:rFonts w:ascii="Calibri" w:hAnsi="Calibri" w:cs="Calibri"/>
          <w:lang w:bidi="ar-EG"/>
        </w:rPr>
        <w:t>n-</w:t>
      </w:r>
      <w:proofErr w:type="spellStart"/>
      <w:r>
        <w:rPr>
          <w:rFonts w:ascii="Calibri" w:hAnsi="Calibri" w:cs="Calibri"/>
          <w:lang w:bidi="ar-EG"/>
        </w:rPr>
        <w:t>Nasa’iy</w:t>
      </w:r>
      <w:proofErr w:type="spellEnd"/>
      <w:r w:rsidRPr="005A0ED6">
        <w:rPr>
          <w:rFonts w:ascii="Calibri" w:hAnsi="Calibri" w:cs="Calibri"/>
          <w:lang w:bidi="ar-EG"/>
        </w:rPr>
        <w:t xml:space="preserve"> </w:t>
      </w:r>
      <w:r>
        <w:rPr>
          <w:rFonts w:ascii="Calibri" w:hAnsi="Calibri" w:cs="Calibri"/>
          <w:lang w:bidi="ar-EG"/>
        </w:rPr>
        <w:t xml:space="preserve">recorded from him </w:t>
      </w:r>
      <w:r w:rsidRPr="005A0ED6">
        <w:rPr>
          <w:rFonts w:ascii="Calibri" w:hAnsi="Calibri" w:cs="Calibri"/>
          <w:lang w:bidi="ar-EG"/>
        </w:rPr>
        <w:t xml:space="preserve">and Ibn </w:t>
      </w:r>
      <w:r>
        <w:rPr>
          <w:rFonts w:ascii="Calibri" w:hAnsi="Calibri" w:cs="Calibri"/>
          <w:lang w:bidi="ar-EG"/>
        </w:rPr>
        <w:t>‘Adiy</w:t>
      </w:r>
      <w:r w:rsidRPr="005A0ED6">
        <w:rPr>
          <w:rFonts w:ascii="Calibri" w:hAnsi="Calibri" w:cs="Calibri"/>
          <w:lang w:bidi="ar-EG"/>
        </w:rPr>
        <w:t xml:space="preserve"> said: </w:t>
      </w:r>
      <w:r>
        <w:rPr>
          <w:rFonts w:ascii="Calibri" w:hAnsi="Calibri" w:cs="Calibri"/>
          <w:lang w:bidi="ar-EG"/>
        </w:rPr>
        <w:t>[</w:t>
      </w:r>
      <w:r w:rsidRPr="005A0ED6">
        <w:rPr>
          <w:rFonts w:ascii="Calibri" w:hAnsi="Calibri" w:cs="Calibri"/>
          <w:lang w:bidi="ar-EG"/>
        </w:rPr>
        <w:t>I see no harm in his narrations</w:t>
      </w:r>
      <w:r>
        <w:rPr>
          <w:rFonts w:ascii="Calibri" w:hAnsi="Calibri" w:cs="Calibri"/>
          <w:lang w:bidi="ar-EG"/>
        </w:rPr>
        <w:t>]. Abu</w:t>
      </w:r>
      <w:r w:rsidRPr="005A0ED6">
        <w:rPr>
          <w:rFonts w:ascii="Calibri" w:hAnsi="Calibri" w:cs="Calibri"/>
          <w:lang w:bidi="ar-EG"/>
        </w:rPr>
        <w:t xml:space="preserve"> </w:t>
      </w:r>
      <w:r>
        <w:rPr>
          <w:rFonts w:ascii="Calibri" w:hAnsi="Calibri" w:cs="Calibri"/>
          <w:lang w:bidi="ar-EG"/>
        </w:rPr>
        <w:t>Ishaq</w:t>
      </w:r>
      <w:r w:rsidRPr="005A0ED6">
        <w:rPr>
          <w:rFonts w:ascii="Calibri" w:hAnsi="Calibri" w:cs="Calibri"/>
          <w:lang w:bidi="ar-EG"/>
        </w:rPr>
        <w:t xml:space="preserve"> </w:t>
      </w:r>
      <w:r>
        <w:rPr>
          <w:rFonts w:ascii="Calibri" w:hAnsi="Calibri" w:cs="Calibri"/>
          <w:lang w:bidi="ar-EG"/>
        </w:rPr>
        <w:t>Ibrahim</w:t>
      </w:r>
      <w:r w:rsidRPr="005A0ED6">
        <w:rPr>
          <w:rFonts w:ascii="Calibri" w:hAnsi="Calibri" w:cs="Calibri"/>
          <w:lang w:bidi="ar-EG"/>
        </w:rPr>
        <w:t xml:space="preserve"> </w:t>
      </w:r>
      <w:r>
        <w:rPr>
          <w:rFonts w:ascii="Calibri" w:hAnsi="Calibri" w:cs="Calibri"/>
          <w:lang w:bidi="ar-EG"/>
        </w:rPr>
        <w:t>bin</w:t>
      </w:r>
      <w:r w:rsidRPr="005A0ED6">
        <w:rPr>
          <w:rFonts w:ascii="Calibri" w:hAnsi="Calibri" w:cs="Calibri"/>
          <w:lang w:bidi="ar-EG"/>
        </w:rPr>
        <w:t xml:space="preserve"> </w:t>
      </w:r>
      <w:r>
        <w:rPr>
          <w:rFonts w:ascii="Calibri" w:hAnsi="Calibri" w:cs="Calibri"/>
          <w:lang w:bidi="ar-EG"/>
        </w:rPr>
        <w:t>Ishaq</w:t>
      </w:r>
      <w:r w:rsidRPr="005A0ED6">
        <w:rPr>
          <w:rFonts w:ascii="Calibri" w:hAnsi="Calibri" w:cs="Calibri"/>
          <w:lang w:bidi="ar-EG"/>
        </w:rPr>
        <w:t xml:space="preserve"> </w:t>
      </w:r>
      <w:r>
        <w:rPr>
          <w:rFonts w:ascii="Calibri" w:hAnsi="Calibri" w:cs="Calibri"/>
          <w:lang w:bidi="ar-EG"/>
        </w:rPr>
        <w:t>A</w:t>
      </w:r>
      <w:r w:rsidRPr="005A0ED6">
        <w:rPr>
          <w:rFonts w:ascii="Calibri" w:hAnsi="Calibri" w:cs="Calibri"/>
          <w:lang w:bidi="ar-EG"/>
        </w:rPr>
        <w:t>l-</w:t>
      </w:r>
      <w:r>
        <w:rPr>
          <w:rFonts w:ascii="Calibri" w:hAnsi="Calibri" w:cs="Calibri"/>
          <w:lang w:bidi="ar-EG"/>
        </w:rPr>
        <w:t>Harbi</w:t>
      </w:r>
      <w:r w:rsidRPr="005A0ED6">
        <w:rPr>
          <w:rFonts w:ascii="Calibri" w:hAnsi="Calibri" w:cs="Calibri"/>
          <w:lang w:bidi="ar-EG"/>
        </w:rPr>
        <w:t xml:space="preserve"> considered him </w:t>
      </w:r>
      <w:r>
        <w:rPr>
          <w:rFonts w:ascii="Calibri" w:hAnsi="Calibri" w:cs="Calibri"/>
          <w:lang w:bidi="ar-EG"/>
        </w:rPr>
        <w:t>in a middle position</w:t>
      </w:r>
      <w:r w:rsidRPr="005A0ED6">
        <w:rPr>
          <w:rFonts w:ascii="Calibri" w:hAnsi="Calibri" w:cs="Calibri"/>
          <w:lang w:bidi="ar-EG"/>
        </w:rPr>
        <w:t xml:space="preserve">, </w:t>
      </w:r>
      <w:r>
        <w:rPr>
          <w:rFonts w:ascii="Calibri" w:hAnsi="Calibri" w:cs="Calibri"/>
          <w:lang w:bidi="ar-EG"/>
        </w:rPr>
        <w:t>stating</w:t>
      </w:r>
      <w:r w:rsidRPr="005A0ED6">
        <w:rPr>
          <w:rFonts w:ascii="Calibri" w:hAnsi="Calibri" w:cs="Calibri"/>
          <w:lang w:bidi="ar-EG"/>
        </w:rPr>
        <w:t xml:space="preserve">: </w:t>
      </w:r>
      <w:r>
        <w:rPr>
          <w:rFonts w:ascii="Calibri" w:hAnsi="Calibri" w:cs="Calibri"/>
          <w:lang w:bidi="ar-EG"/>
        </w:rPr>
        <w:t>[</w:t>
      </w:r>
      <w:r w:rsidRPr="005A0ED6">
        <w:rPr>
          <w:rFonts w:ascii="Calibri" w:hAnsi="Calibri" w:cs="Calibri"/>
          <w:lang w:bidi="ar-EG"/>
        </w:rPr>
        <w:t>Others are more reliable than him</w:t>
      </w:r>
      <w:r>
        <w:rPr>
          <w:rFonts w:ascii="Calibri" w:hAnsi="Calibri" w:cs="Calibri"/>
          <w:lang w:bidi="ar-EG"/>
        </w:rPr>
        <w:t>].</w:t>
      </w:r>
      <w:r w:rsidRPr="005A0ED6">
        <w:rPr>
          <w:rFonts w:ascii="Calibri" w:hAnsi="Calibri" w:cs="Calibri"/>
          <w:lang w:bidi="ar-EG"/>
        </w:rPr>
        <w:t xml:space="preserve"> Similarly, </w:t>
      </w:r>
      <w:r>
        <w:rPr>
          <w:rFonts w:ascii="Calibri" w:hAnsi="Calibri" w:cs="Calibri"/>
          <w:lang w:bidi="ar-EG"/>
        </w:rPr>
        <w:t>Abu</w:t>
      </w:r>
      <w:r w:rsidRPr="005A0ED6">
        <w:rPr>
          <w:rFonts w:ascii="Calibri" w:hAnsi="Calibri" w:cs="Calibri"/>
          <w:lang w:bidi="ar-EG"/>
        </w:rPr>
        <w:t xml:space="preserve"> </w:t>
      </w:r>
      <w:r>
        <w:rPr>
          <w:rFonts w:ascii="Calibri" w:hAnsi="Calibri" w:cs="Calibri"/>
          <w:lang w:bidi="ar-EG"/>
        </w:rPr>
        <w:t>Hatim</w:t>
      </w:r>
      <w:r w:rsidRPr="005A0ED6">
        <w:rPr>
          <w:rFonts w:ascii="Calibri" w:hAnsi="Calibri" w:cs="Calibri"/>
          <w:lang w:bidi="ar-EG"/>
        </w:rPr>
        <w:t xml:space="preserve"> </w:t>
      </w:r>
      <w:r>
        <w:rPr>
          <w:rFonts w:ascii="Calibri" w:hAnsi="Calibri" w:cs="Calibri"/>
          <w:lang w:bidi="ar-EG"/>
        </w:rPr>
        <w:t>stated</w:t>
      </w:r>
      <w:r w:rsidRPr="005A0ED6">
        <w:rPr>
          <w:rFonts w:ascii="Calibri" w:hAnsi="Calibri" w:cs="Calibri"/>
          <w:lang w:bidi="ar-EG"/>
        </w:rPr>
        <w:t xml:space="preserve">: </w:t>
      </w:r>
      <w:r>
        <w:rPr>
          <w:rFonts w:ascii="Calibri" w:hAnsi="Calibri" w:cs="Calibri"/>
          <w:lang w:bidi="ar-EG"/>
        </w:rPr>
        <w:t>[</w:t>
      </w:r>
      <w:r w:rsidRPr="005A0ED6">
        <w:rPr>
          <w:rFonts w:ascii="Calibri" w:hAnsi="Calibri" w:cs="Calibri"/>
          <w:lang w:bidi="ar-EG"/>
        </w:rPr>
        <w:t>His narrations are both accepted and rejected</w:t>
      </w:r>
      <w:r>
        <w:rPr>
          <w:rFonts w:ascii="Calibri" w:hAnsi="Calibri" w:cs="Calibri"/>
          <w:lang w:bidi="ar-EG"/>
        </w:rPr>
        <w:t>].</w:t>
      </w:r>
      <w:r w:rsidRPr="005A0ED6">
        <w:rPr>
          <w:rFonts w:ascii="Calibri" w:hAnsi="Calibri" w:cs="Calibri"/>
          <w:lang w:bidi="ar-EG"/>
        </w:rPr>
        <w:t xml:space="preserve"> He was </w:t>
      </w:r>
      <w:r>
        <w:rPr>
          <w:rFonts w:ascii="Calibri" w:hAnsi="Calibri" w:cs="Calibri"/>
          <w:lang w:bidi="ar-EG"/>
        </w:rPr>
        <w:t>deemed weak (</w:t>
      </w:r>
      <w:proofErr w:type="spellStart"/>
      <w:r>
        <w:rPr>
          <w:rFonts w:ascii="Calibri" w:hAnsi="Calibri" w:cs="Calibri"/>
          <w:lang w:bidi="ar-EG"/>
        </w:rPr>
        <w:t>Da’eef</w:t>
      </w:r>
      <w:proofErr w:type="spellEnd"/>
      <w:r>
        <w:rPr>
          <w:rFonts w:ascii="Calibri" w:hAnsi="Calibri" w:cs="Calibri"/>
          <w:lang w:bidi="ar-EG"/>
        </w:rPr>
        <w:t>)</w:t>
      </w:r>
      <w:r w:rsidRPr="005A0ED6">
        <w:rPr>
          <w:rFonts w:ascii="Calibri" w:hAnsi="Calibri" w:cs="Calibri"/>
          <w:lang w:bidi="ar-EG"/>
        </w:rPr>
        <w:t xml:space="preserve"> by Ibn Sa</w:t>
      </w:r>
      <w:r>
        <w:rPr>
          <w:rFonts w:ascii="Calibri" w:hAnsi="Calibri" w:cs="Calibri"/>
          <w:lang w:bidi="ar-EG"/>
        </w:rPr>
        <w:t>’</w:t>
      </w:r>
      <w:r w:rsidRPr="005A0ED6">
        <w:rPr>
          <w:rFonts w:ascii="Calibri" w:hAnsi="Calibri" w:cs="Calibri"/>
          <w:lang w:bidi="ar-EG"/>
        </w:rPr>
        <w:t xml:space="preserve">d and </w:t>
      </w:r>
      <w:r>
        <w:rPr>
          <w:rFonts w:ascii="Calibri" w:hAnsi="Calibri" w:cs="Calibri"/>
          <w:lang w:bidi="ar-EG"/>
        </w:rPr>
        <w:t>Abdul Baaqiy bin</w:t>
      </w:r>
      <w:r w:rsidRPr="005A0ED6">
        <w:rPr>
          <w:rFonts w:ascii="Calibri" w:hAnsi="Calibri" w:cs="Calibri"/>
          <w:lang w:bidi="ar-EG"/>
        </w:rPr>
        <w:t xml:space="preserve"> Q</w:t>
      </w:r>
      <w:r>
        <w:rPr>
          <w:rFonts w:ascii="Calibri" w:hAnsi="Calibri" w:cs="Calibri"/>
          <w:lang w:bidi="ar-EG"/>
        </w:rPr>
        <w:t>aa</w:t>
      </w:r>
      <w:r w:rsidRPr="005A0ED6">
        <w:rPr>
          <w:rFonts w:ascii="Calibri" w:hAnsi="Calibri" w:cs="Calibri"/>
          <w:lang w:bidi="ar-EG"/>
        </w:rPr>
        <w:t>ni</w:t>
      </w:r>
      <w:r>
        <w:rPr>
          <w:rFonts w:ascii="Calibri" w:hAnsi="Calibri" w:cs="Calibri"/>
          <w:lang w:bidi="ar-EG"/>
        </w:rPr>
        <w:t xml:space="preserve">’, </w:t>
      </w:r>
      <w:r w:rsidRPr="005A0ED6">
        <w:rPr>
          <w:rFonts w:ascii="Calibri" w:hAnsi="Calibri" w:cs="Calibri"/>
          <w:lang w:bidi="ar-EG"/>
        </w:rPr>
        <w:t xml:space="preserve">neither of whom are top-tier authorities in this </w:t>
      </w:r>
      <w:r>
        <w:rPr>
          <w:rFonts w:ascii="Calibri" w:hAnsi="Calibri" w:cs="Calibri"/>
          <w:lang w:bidi="ar-EG"/>
        </w:rPr>
        <w:t>matter</w:t>
      </w:r>
      <w:r w:rsidRPr="005A0ED6">
        <w:rPr>
          <w:rFonts w:ascii="Calibri" w:hAnsi="Calibri" w:cs="Calibri"/>
          <w:lang w:bidi="ar-EG"/>
        </w:rPr>
        <w:t>.</w:t>
      </w:r>
      <w:r>
        <w:rPr>
          <w:rFonts w:ascii="Calibri" w:hAnsi="Calibri" w:cs="Calibri"/>
          <w:lang w:bidi="ar-EG"/>
        </w:rPr>
        <w:t xml:space="preserve"> </w:t>
      </w:r>
      <w:r w:rsidRPr="005A0ED6">
        <w:rPr>
          <w:rFonts w:ascii="Calibri" w:hAnsi="Calibri" w:cs="Calibri"/>
          <w:lang w:bidi="ar-EG"/>
        </w:rPr>
        <w:t xml:space="preserve">As for </w:t>
      </w:r>
      <w:r>
        <w:rPr>
          <w:rFonts w:ascii="Calibri" w:hAnsi="Calibri" w:cs="Calibri"/>
          <w:lang w:bidi="ar-EG"/>
        </w:rPr>
        <w:t>A</w:t>
      </w:r>
      <w:r w:rsidRPr="005A0ED6">
        <w:rPr>
          <w:rFonts w:ascii="Calibri" w:hAnsi="Calibri" w:cs="Calibri"/>
          <w:lang w:bidi="ar-EG"/>
        </w:rPr>
        <w:t>l-</w:t>
      </w:r>
      <w:proofErr w:type="spellStart"/>
      <w:r w:rsidRPr="005A0ED6">
        <w:rPr>
          <w:rFonts w:ascii="Calibri" w:hAnsi="Calibri" w:cs="Calibri"/>
          <w:lang w:bidi="ar-EG"/>
        </w:rPr>
        <w:t>Jawzaj</w:t>
      </w:r>
      <w:r>
        <w:rPr>
          <w:rFonts w:ascii="Calibri" w:hAnsi="Calibri" w:cs="Calibri"/>
          <w:lang w:bidi="ar-EG"/>
        </w:rPr>
        <w:t>aa</w:t>
      </w:r>
      <w:r w:rsidRPr="005A0ED6">
        <w:rPr>
          <w:rFonts w:ascii="Calibri" w:hAnsi="Calibri" w:cs="Calibri"/>
          <w:lang w:bidi="ar-EG"/>
        </w:rPr>
        <w:t>n</w:t>
      </w:r>
      <w:r>
        <w:rPr>
          <w:rFonts w:ascii="Calibri" w:hAnsi="Calibri" w:cs="Calibri"/>
          <w:lang w:bidi="ar-EG"/>
        </w:rPr>
        <w:t>iy</w:t>
      </w:r>
      <w:proofErr w:type="spellEnd"/>
      <w:r w:rsidRPr="005A0ED6">
        <w:rPr>
          <w:rFonts w:ascii="Calibri" w:hAnsi="Calibri" w:cs="Calibri"/>
          <w:lang w:bidi="ar-EG"/>
        </w:rPr>
        <w:t xml:space="preserve">, he was a </w:t>
      </w:r>
      <w:proofErr w:type="spellStart"/>
      <w:r>
        <w:rPr>
          <w:rFonts w:ascii="Calibri" w:hAnsi="Calibri" w:cs="Calibri"/>
          <w:lang w:bidi="ar-EG"/>
        </w:rPr>
        <w:t>Naasibiy</w:t>
      </w:r>
      <w:proofErr w:type="spellEnd"/>
      <w:r w:rsidRPr="005A0ED6">
        <w:rPr>
          <w:rFonts w:ascii="Calibri" w:hAnsi="Calibri" w:cs="Calibri"/>
          <w:lang w:bidi="ar-EG"/>
        </w:rPr>
        <w:t xml:space="preserve"> innovator, fanatical and repugnant. Yes, </w:t>
      </w:r>
      <w:r>
        <w:rPr>
          <w:rFonts w:ascii="Calibri" w:hAnsi="Calibri" w:cs="Calibri"/>
          <w:lang w:bidi="ar-EG"/>
        </w:rPr>
        <w:t xml:space="preserve">it is true that </w:t>
      </w:r>
      <w:r w:rsidRPr="00175DB5">
        <w:rPr>
          <w:rFonts w:ascii="Calibri" w:hAnsi="Calibri" w:cs="Calibri"/>
          <w:lang w:bidi="ar-EG"/>
        </w:rPr>
        <w:t>Al-</w:t>
      </w:r>
      <w:proofErr w:type="spellStart"/>
      <w:r w:rsidRPr="00175DB5">
        <w:rPr>
          <w:rFonts w:ascii="Calibri" w:hAnsi="Calibri" w:cs="Calibri"/>
          <w:lang w:bidi="ar-EG"/>
        </w:rPr>
        <w:t>Jawzajaaniy</w:t>
      </w:r>
      <w:proofErr w:type="spellEnd"/>
      <w:r w:rsidRPr="00175DB5">
        <w:rPr>
          <w:rFonts w:ascii="Calibri" w:hAnsi="Calibri" w:cs="Calibri"/>
          <w:lang w:bidi="ar-EG"/>
        </w:rPr>
        <w:t xml:space="preserve"> </w:t>
      </w:r>
      <w:r w:rsidRPr="005A0ED6">
        <w:rPr>
          <w:rFonts w:ascii="Calibri" w:hAnsi="Calibri" w:cs="Calibri"/>
          <w:lang w:bidi="ar-EG"/>
        </w:rPr>
        <w:t xml:space="preserve">was </w:t>
      </w:r>
      <w:proofErr w:type="spellStart"/>
      <w:r>
        <w:rPr>
          <w:rFonts w:ascii="Calibri" w:hAnsi="Calibri" w:cs="Calibri"/>
          <w:lang w:bidi="ar-EG"/>
        </w:rPr>
        <w:t>Thiqah</w:t>
      </w:r>
      <w:proofErr w:type="spellEnd"/>
      <w:r>
        <w:rPr>
          <w:rFonts w:ascii="Calibri" w:hAnsi="Calibri" w:cs="Calibri"/>
          <w:lang w:bidi="ar-EG"/>
        </w:rPr>
        <w:t xml:space="preserve"> (trustworthy)</w:t>
      </w:r>
      <w:r w:rsidRPr="005A0ED6">
        <w:rPr>
          <w:rFonts w:ascii="Calibri" w:hAnsi="Calibri" w:cs="Calibri"/>
          <w:lang w:bidi="ar-EG"/>
        </w:rPr>
        <w:t xml:space="preserve"> and </w:t>
      </w:r>
      <w:proofErr w:type="spellStart"/>
      <w:r>
        <w:rPr>
          <w:rFonts w:ascii="Calibri" w:hAnsi="Calibri" w:cs="Calibri"/>
          <w:lang w:bidi="ar-EG"/>
        </w:rPr>
        <w:t>Thabat</w:t>
      </w:r>
      <w:proofErr w:type="spellEnd"/>
      <w:r>
        <w:rPr>
          <w:rFonts w:ascii="Calibri" w:hAnsi="Calibri" w:cs="Calibri"/>
          <w:lang w:bidi="ar-EG"/>
        </w:rPr>
        <w:t xml:space="preserve"> (reliable)</w:t>
      </w:r>
      <w:r w:rsidRPr="005A0ED6">
        <w:rPr>
          <w:rFonts w:ascii="Calibri" w:hAnsi="Calibri" w:cs="Calibri"/>
          <w:lang w:bidi="ar-EG"/>
        </w:rPr>
        <w:t xml:space="preserve"> in his transmission</w:t>
      </w:r>
      <w:r>
        <w:rPr>
          <w:rFonts w:ascii="Calibri" w:hAnsi="Calibri" w:cs="Calibri"/>
          <w:lang w:bidi="ar-EG"/>
        </w:rPr>
        <w:t xml:space="preserve"> of narrations</w:t>
      </w:r>
      <w:r w:rsidRPr="005A0ED6">
        <w:rPr>
          <w:rFonts w:ascii="Calibri" w:hAnsi="Calibri" w:cs="Calibri"/>
          <w:lang w:bidi="ar-EG"/>
        </w:rPr>
        <w:t xml:space="preserve">, but his opinions and criticisms are not to be </w:t>
      </w:r>
      <w:r>
        <w:rPr>
          <w:rFonts w:ascii="Calibri" w:hAnsi="Calibri" w:cs="Calibri"/>
          <w:lang w:bidi="ar-EG"/>
        </w:rPr>
        <w:t>relied upon</w:t>
      </w:r>
      <w:r w:rsidRPr="005A0ED6">
        <w:rPr>
          <w:rFonts w:ascii="Calibri" w:hAnsi="Calibri" w:cs="Calibri"/>
          <w:lang w:bidi="ar-EG"/>
        </w:rPr>
        <w:t xml:space="preserve">. In fact, when it comes to his </w:t>
      </w:r>
      <w:r>
        <w:rPr>
          <w:rFonts w:ascii="Calibri" w:hAnsi="Calibri" w:cs="Calibri"/>
          <w:lang w:bidi="ar-EG"/>
        </w:rPr>
        <w:t>speech concerning the</w:t>
      </w:r>
      <w:r w:rsidRPr="005A0ED6">
        <w:rPr>
          <w:rFonts w:ascii="Calibri" w:hAnsi="Calibri" w:cs="Calibri"/>
          <w:lang w:bidi="ar-EG"/>
        </w:rPr>
        <w:t xml:space="preserve"> narrators, he is more discredited than any discredited critic.</w:t>
      </w:r>
    </w:p>
    <w:p w14:paraId="7D87B7B0" w14:textId="77777777" w:rsidR="00005C44" w:rsidRPr="000F205F" w:rsidRDefault="00005C44" w:rsidP="00005C44">
      <w:pPr>
        <w:rPr>
          <w:rFonts w:ascii="Traditional Arabic" w:hAnsi="Traditional Arabic" w:cs="Traditional Arabic"/>
          <w:sz w:val="28"/>
          <w:szCs w:val="28"/>
          <w:rtl/>
        </w:rPr>
      </w:pPr>
    </w:p>
    <w:p w14:paraId="5A9ECD2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w:t>
      </w:r>
      <w:r w:rsidRPr="000F205F">
        <w:rPr>
          <w:rFonts w:ascii="Traditional Arabic" w:hAnsi="Traditional Arabic" w:cs="Traditional Arabic"/>
          <w:bCs/>
          <w:sz w:val="28"/>
          <w:szCs w:val="28"/>
          <w:rtl/>
        </w:rPr>
        <w:t xml:space="preserve">فصل: </w:t>
      </w:r>
      <w:r w:rsidRPr="000F205F">
        <w:rPr>
          <w:rFonts w:ascii="Traditional Arabic" w:hAnsi="Traditional Arabic" w:cs="Traditional Arabic"/>
          <w:sz w:val="28"/>
          <w:szCs w:val="28"/>
          <w:rtl/>
        </w:rPr>
        <w:t>حديث أبي سلامة السلمي</w:t>
      </w:r>
    </w:p>
    <w:p w14:paraId="19303DF0" w14:textId="77777777" w:rsidR="00005C44" w:rsidRDefault="00005C44" w:rsidP="00005C44">
      <w:pPr>
        <w:rPr>
          <w:rFonts w:ascii="Traditional Arabic" w:hAnsi="Traditional Arabic" w:cs="Traditional Arabic"/>
          <w:sz w:val="22"/>
          <w:szCs w:val="22"/>
        </w:rPr>
      </w:pPr>
    </w:p>
    <w:p w14:paraId="6AC4D695" w14:textId="77777777" w:rsidR="00005C44" w:rsidRPr="00950173" w:rsidRDefault="00005C44" w:rsidP="00005C44">
      <w:pPr>
        <w:rPr>
          <w:rFonts w:ascii="Calibri" w:hAnsi="Calibri" w:cs="Calibri"/>
          <w:b/>
          <w:bCs/>
          <w:lang w:bidi="ar-EG"/>
        </w:rPr>
      </w:pPr>
      <w:r w:rsidRPr="00950173">
        <w:rPr>
          <w:rFonts w:ascii="Calibri" w:hAnsi="Calibri" w:cs="Calibri"/>
          <w:b/>
          <w:bCs/>
          <w:lang w:bidi="ar-EG"/>
        </w:rPr>
        <w:t xml:space="preserve">- Section: The Hadith of Abu </w:t>
      </w:r>
      <w:proofErr w:type="spellStart"/>
      <w:r w:rsidRPr="00950173">
        <w:rPr>
          <w:rFonts w:ascii="Calibri" w:hAnsi="Calibri" w:cs="Calibri"/>
          <w:b/>
          <w:bCs/>
          <w:lang w:bidi="ar-EG"/>
        </w:rPr>
        <w:t>S</w:t>
      </w:r>
      <w:r>
        <w:rPr>
          <w:rFonts w:ascii="Calibri" w:hAnsi="Calibri" w:cs="Calibri"/>
          <w:b/>
          <w:bCs/>
          <w:lang w:bidi="ar-EG"/>
        </w:rPr>
        <w:t>u</w:t>
      </w:r>
      <w:r w:rsidRPr="00950173">
        <w:rPr>
          <w:rFonts w:ascii="Calibri" w:hAnsi="Calibri" w:cs="Calibri"/>
          <w:b/>
          <w:bCs/>
          <w:lang w:bidi="ar-EG"/>
        </w:rPr>
        <w:t>l</w:t>
      </w:r>
      <w:r>
        <w:rPr>
          <w:rFonts w:ascii="Calibri" w:hAnsi="Calibri" w:cs="Calibri"/>
          <w:b/>
          <w:bCs/>
          <w:lang w:bidi="ar-EG"/>
        </w:rPr>
        <w:t>a</w:t>
      </w:r>
      <w:r w:rsidRPr="00950173">
        <w:rPr>
          <w:rFonts w:ascii="Calibri" w:hAnsi="Calibri" w:cs="Calibri"/>
          <w:b/>
          <w:bCs/>
          <w:lang w:bidi="ar-EG"/>
        </w:rPr>
        <w:t>mah</w:t>
      </w:r>
      <w:proofErr w:type="spellEnd"/>
      <w:r w:rsidRPr="00950173">
        <w:rPr>
          <w:rFonts w:ascii="Calibri" w:hAnsi="Calibri" w:cs="Calibri"/>
          <w:b/>
          <w:bCs/>
          <w:lang w:bidi="ar-EG"/>
        </w:rPr>
        <w:t xml:space="preserve"> As-</w:t>
      </w:r>
      <w:proofErr w:type="spellStart"/>
      <w:r w:rsidRPr="00950173">
        <w:rPr>
          <w:rFonts w:ascii="Calibri" w:hAnsi="Calibri" w:cs="Calibri"/>
          <w:b/>
          <w:bCs/>
          <w:lang w:bidi="ar-EG"/>
        </w:rPr>
        <w:t>Salmiy</w:t>
      </w:r>
      <w:proofErr w:type="spellEnd"/>
      <w:r w:rsidRPr="00950173">
        <w:rPr>
          <w:rFonts w:ascii="Calibri" w:hAnsi="Calibri" w:cs="Calibri"/>
          <w:b/>
          <w:bCs/>
          <w:lang w:bidi="ar-EG"/>
        </w:rPr>
        <w:t xml:space="preserve">: </w:t>
      </w:r>
    </w:p>
    <w:p w14:paraId="1C690D63" w14:textId="77777777" w:rsidR="00005C44" w:rsidRPr="00673971" w:rsidRDefault="00005C44" w:rsidP="00005C44">
      <w:pPr>
        <w:rPr>
          <w:rFonts w:ascii="Traditional Arabic" w:hAnsi="Traditional Arabic" w:cs="Traditional Arabic"/>
          <w:sz w:val="22"/>
          <w:szCs w:val="22"/>
          <w:rtl/>
        </w:rPr>
      </w:pPr>
    </w:p>
    <w:p w14:paraId="0533612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جاء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الحسن بن العباس الرازي حدثنا محمد بن حميد حدثنا حكام بن سالم عن عنبسة عن عاصم بن عبيد الله عن عبيد الله بن عبد الله عن أبي سلالة السلمي أن النبي، صلى الله عليه وسلم، قال: </w:t>
      </w:r>
      <w:r w:rsidRPr="000F205F">
        <w:rPr>
          <w:rFonts w:ascii="Traditional Arabic" w:hAnsi="Traditional Arabic" w:cs="Traditional Arabic"/>
          <w:bCs/>
          <w:sz w:val="28"/>
          <w:szCs w:val="28"/>
          <w:rtl/>
        </w:rPr>
        <w:t>«سيكون عليكم أئمة يملكون أرزاقكم، يحدثونكم فيكذبونكم، ويعملون ويسيئون العمل: لا يرضون منكم حتى تحسنوا قبيحهم، وتصدقوا كذبهم؛ فأعطوهم الحق ما رضوا به، فإذا تجاوزوا: فمن قتل على ذلك فهو شهيد».</w:t>
      </w:r>
      <w:r w:rsidRPr="000F205F">
        <w:rPr>
          <w:rFonts w:ascii="Traditional Arabic" w:hAnsi="Traditional Arabic" w:cs="Traditional Arabic"/>
          <w:sz w:val="28"/>
          <w:szCs w:val="28"/>
          <w:rtl/>
        </w:rPr>
        <w:t xml:space="preserve"> أبو سلامة السلمي، (وقيل أبو سلالة، وقيل أبو سلافة، ونسبه بعضهم: السلامي، وبعضهم الأسلمي) صحابي مقل، له حديث في بر الوالدين عند أبي داود، وغيره. وعبيد الله بن عبد الله الأرجح أنه تصحيف أو وهم، كما يظهر من طرق أخرى تأتي، وإنما هو عبيد الله بن عاصم بن عمر بن الخطاب، والد عاصم، تابعي ثقة مقل.</w:t>
      </w:r>
    </w:p>
    <w:p w14:paraId="1F2345B4" w14:textId="77777777" w:rsidR="00005C44" w:rsidRDefault="00005C44" w:rsidP="00005C44">
      <w:pPr>
        <w:rPr>
          <w:rFonts w:ascii="Traditional Arabic" w:hAnsi="Traditional Arabic" w:cs="Traditional Arabic"/>
          <w:sz w:val="22"/>
          <w:szCs w:val="22"/>
        </w:rPr>
      </w:pPr>
    </w:p>
    <w:p w14:paraId="2735BBC5" w14:textId="77777777" w:rsidR="00005C44" w:rsidRDefault="00005C44" w:rsidP="00005C44">
      <w:pPr>
        <w:rPr>
          <w:rFonts w:ascii="Calibri" w:hAnsi="Calibri" w:cs="Calibri"/>
          <w:lang w:bidi="ar-EG"/>
        </w:rPr>
      </w:pPr>
      <w:r>
        <w:rPr>
          <w:rFonts w:ascii="Calibri" w:hAnsi="Calibri" w:cs="Calibri"/>
          <w:lang w:bidi="ar-EG"/>
        </w:rPr>
        <w:t>- It was recorded as follows in “</w:t>
      </w:r>
      <w:r w:rsidRPr="00552091">
        <w:rPr>
          <w:rFonts w:ascii="Calibri" w:hAnsi="Calibri" w:cs="Calibri"/>
          <w:b/>
          <w:bCs/>
          <w:lang w:bidi="ar-EG"/>
        </w:rPr>
        <w:t>Al-</w:t>
      </w:r>
      <w:proofErr w:type="spellStart"/>
      <w:r w:rsidRPr="00552091">
        <w:rPr>
          <w:rFonts w:ascii="Calibri" w:hAnsi="Calibri" w:cs="Calibri"/>
          <w:b/>
          <w:bCs/>
          <w:lang w:bidi="ar-EG"/>
        </w:rPr>
        <w:t>Mu’jam</w:t>
      </w:r>
      <w:proofErr w:type="spellEnd"/>
      <w:r w:rsidRPr="00552091">
        <w:rPr>
          <w:rFonts w:ascii="Calibri" w:hAnsi="Calibri" w:cs="Calibri"/>
          <w:b/>
          <w:bCs/>
          <w:lang w:bidi="ar-EG"/>
        </w:rPr>
        <w:t xml:space="preserve"> Al-Kabir</w:t>
      </w:r>
      <w:r>
        <w:rPr>
          <w:rFonts w:ascii="Calibri" w:hAnsi="Calibri" w:cs="Calibri"/>
          <w:lang w:bidi="ar-EG"/>
        </w:rPr>
        <w:t xml:space="preserve">”: [Al-Hasan bin Al-‘Abbas </w:t>
      </w:r>
      <w:proofErr w:type="spellStart"/>
      <w:r>
        <w:rPr>
          <w:rFonts w:ascii="Calibri" w:hAnsi="Calibri" w:cs="Calibri"/>
          <w:lang w:bidi="ar-EG"/>
        </w:rPr>
        <w:t>Ar-Raziy</w:t>
      </w:r>
      <w:proofErr w:type="spellEnd"/>
      <w:r>
        <w:rPr>
          <w:rFonts w:ascii="Calibri" w:hAnsi="Calibri" w:cs="Calibri"/>
          <w:lang w:bidi="ar-EG"/>
        </w:rPr>
        <w:t xml:space="preserve"> related to us: Muhammad bin Humaid related to us related to us: </w:t>
      </w:r>
      <w:proofErr w:type="spellStart"/>
      <w:r>
        <w:rPr>
          <w:rFonts w:ascii="Calibri" w:hAnsi="Calibri" w:cs="Calibri"/>
          <w:lang w:bidi="ar-EG"/>
        </w:rPr>
        <w:t>Hakkam</w:t>
      </w:r>
      <w:proofErr w:type="spellEnd"/>
      <w:r>
        <w:rPr>
          <w:rFonts w:ascii="Calibri" w:hAnsi="Calibri" w:cs="Calibri"/>
          <w:lang w:bidi="ar-EG"/>
        </w:rPr>
        <w:t xml:space="preserve"> bin Saalim (or Salm) related to us from ‘</w:t>
      </w:r>
      <w:proofErr w:type="spellStart"/>
      <w:r>
        <w:rPr>
          <w:rFonts w:ascii="Calibri" w:hAnsi="Calibri" w:cs="Calibri"/>
          <w:lang w:bidi="ar-EG"/>
        </w:rPr>
        <w:t>Anbasah</w:t>
      </w:r>
      <w:proofErr w:type="spellEnd"/>
      <w:r>
        <w:rPr>
          <w:rFonts w:ascii="Calibri" w:hAnsi="Calibri" w:cs="Calibri"/>
          <w:lang w:bidi="ar-EG"/>
        </w:rPr>
        <w:t xml:space="preserve">, from ‘Aasim bin ‘Ubaidullah bin Abdullah, from Abu </w:t>
      </w:r>
      <w:proofErr w:type="spellStart"/>
      <w:r>
        <w:rPr>
          <w:rFonts w:ascii="Calibri" w:hAnsi="Calibri" w:cs="Calibri"/>
          <w:lang w:bidi="ar-EG"/>
        </w:rPr>
        <w:t>Sulaalah</w:t>
      </w:r>
      <w:proofErr w:type="spellEnd"/>
      <w:r>
        <w:rPr>
          <w:rFonts w:ascii="Calibri" w:hAnsi="Calibri" w:cs="Calibri"/>
          <w:lang w:bidi="ar-EG"/>
        </w:rPr>
        <w:t xml:space="preserve"> As-</w:t>
      </w:r>
      <w:proofErr w:type="spellStart"/>
      <w:r>
        <w:rPr>
          <w:rFonts w:ascii="Calibri" w:hAnsi="Calibri" w:cs="Calibri"/>
          <w:lang w:bidi="ar-EG"/>
        </w:rPr>
        <w:t>Sulamiy</w:t>
      </w:r>
      <w:proofErr w:type="spellEnd"/>
      <w:r>
        <w:rPr>
          <w:rFonts w:ascii="Calibri" w:hAnsi="Calibri" w:cs="Calibri"/>
          <w:lang w:bidi="ar-EG"/>
        </w:rPr>
        <w:t xml:space="preserve">: That the </w:t>
      </w:r>
      <w:r>
        <w:rPr>
          <w:rFonts w:ascii="Calibri" w:hAnsi="Calibri" w:cs="Calibri"/>
          <w:lang w:bidi="ar-EG"/>
        </w:rPr>
        <w:lastRenderedPageBreak/>
        <w:t xml:space="preserve">Prophet </w:t>
      </w:r>
      <w:r>
        <w:rPr>
          <w:rFonts w:ascii="Calibri" w:hAnsi="Calibri" w:cs="Calibri" w:hint="cs"/>
          <w:rtl/>
          <w:lang w:bidi="ar-EG"/>
        </w:rPr>
        <w:t>ﷺ</w:t>
      </w:r>
      <w:r>
        <w:rPr>
          <w:rFonts w:ascii="Calibri" w:hAnsi="Calibri" w:cs="Calibri"/>
          <w:lang w:bidi="ar-EG"/>
        </w:rPr>
        <w:t xml:space="preserve"> said: “</w:t>
      </w:r>
      <w:r w:rsidRPr="00074ADF">
        <w:rPr>
          <w:rFonts w:ascii="Calibri" w:hAnsi="Calibri" w:cs="Calibri"/>
          <w:b/>
          <w:bCs/>
          <w:lang w:bidi="ar-EG"/>
        </w:rPr>
        <w:t xml:space="preserve">There will be </w:t>
      </w:r>
      <w:proofErr w:type="spellStart"/>
      <w:r w:rsidRPr="00074ADF">
        <w:rPr>
          <w:rFonts w:ascii="Calibri" w:hAnsi="Calibri" w:cs="Calibri"/>
          <w:b/>
          <w:bCs/>
          <w:lang w:bidi="ar-EG"/>
        </w:rPr>
        <w:t>A’immah</w:t>
      </w:r>
      <w:proofErr w:type="spellEnd"/>
      <w:r w:rsidRPr="00074ADF">
        <w:rPr>
          <w:rFonts w:ascii="Calibri" w:hAnsi="Calibri" w:cs="Calibri"/>
          <w:b/>
          <w:bCs/>
          <w:lang w:bidi="ar-EG"/>
        </w:rPr>
        <w:t xml:space="preserve"> (leaders/rulers) over you who will possess your sources of provision (or sustenance) (i.e., control them). They will speak to you and lie to you, and they will act and act badly. They will not be satisfied with you until you beautify their ugliness and affirm their falsehood. So, give them what is right </w:t>
      </w:r>
      <w:proofErr w:type="gramStart"/>
      <w:r w:rsidRPr="00074ADF">
        <w:rPr>
          <w:rFonts w:ascii="Calibri" w:hAnsi="Calibri" w:cs="Calibri"/>
          <w:b/>
          <w:bCs/>
          <w:lang w:bidi="ar-EG"/>
        </w:rPr>
        <w:t>as long as</w:t>
      </w:r>
      <w:proofErr w:type="gramEnd"/>
      <w:r w:rsidRPr="00074ADF">
        <w:rPr>
          <w:rFonts w:ascii="Calibri" w:hAnsi="Calibri" w:cs="Calibri"/>
          <w:b/>
          <w:bCs/>
          <w:lang w:bidi="ar-EG"/>
        </w:rPr>
        <w:t xml:space="preserve"> they accept it. But if they transgress the limits, then whoever is killed because of that is a Shaheed (martyr)</w:t>
      </w:r>
      <w:r>
        <w:rPr>
          <w:rFonts w:ascii="Calibri" w:hAnsi="Calibri" w:cs="Calibri"/>
          <w:lang w:bidi="ar-EG"/>
        </w:rPr>
        <w:t xml:space="preserve">”]. Abu </w:t>
      </w:r>
      <w:proofErr w:type="spellStart"/>
      <w:r>
        <w:rPr>
          <w:rFonts w:ascii="Calibri" w:hAnsi="Calibri" w:cs="Calibri"/>
          <w:lang w:bidi="ar-EG"/>
        </w:rPr>
        <w:t>Salaamah</w:t>
      </w:r>
      <w:proofErr w:type="spellEnd"/>
      <w:r>
        <w:rPr>
          <w:rFonts w:ascii="Calibri" w:hAnsi="Calibri" w:cs="Calibri"/>
          <w:lang w:bidi="ar-EG"/>
        </w:rPr>
        <w:t xml:space="preserve"> As-</w:t>
      </w:r>
      <w:proofErr w:type="spellStart"/>
      <w:r>
        <w:rPr>
          <w:rFonts w:ascii="Calibri" w:hAnsi="Calibri" w:cs="Calibri"/>
          <w:lang w:bidi="ar-EG"/>
        </w:rPr>
        <w:t>Sulamiy</w:t>
      </w:r>
      <w:proofErr w:type="spellEnd"/>
      <w:r>
        <w:rPr>
          <w:rFonts w:ascii="Calibri" w:hAnsi="Calibri" w:cs="Calibri"/>
          <w:lang w:bidi="ar-EG"/>
        </w:rPr>
        <w:t xml:space="preserve"> (and it is also said: Abu </w:t>
      </w:r>
      <w:proofErr w:type="spellStart"/>
      <w:r>
        <w:rPr>
          <w:rFonts w:ascii="Calibri" w:hAnsi="Calibri" w:cs="Calibri"/>
          <w:lang w:bidi="ar-EG"/>
        </w:rPr>
        <w:t>Sulaalah</w:t>
      </w:r>
      <w:proofErr w:type="spellEnd"/>
      <w:r>
        <w:rPr>
          <w:rFonts w:ascii="Calibri" w:hAnsi="Calibri" w:cs="Calibri"/>
          <w:lang w:bidi="ar-EG"/>
        </w:rPr>
        <w:t xml:space="preserve"> and Abu Sulaafah, with some attributing him to (the tribal or locational name) of As-</w:t>
      </w:r>
      <w:proofErr w:type="spellStart"/>
      <w:r>
        <w:rPr>
          <w:rFonts w:ascii="Calibri" w:hAnsi="Calibri" w:cs="Calibri"/>
          <w:lang w:bidi="ar-EG"/>
        </w:rPr>
        <w:t>Salaamiy</w:t>
      </w:r>
      <w:proofErr w:type="spellEnd"/>
      <w:r>
        <w:rPr>
          <w:rFonts w:ascii="Calibri" w:hAnsi="Calibri" w:cs="Calibri"/>
          <w:lang w:bidi="ar-EG"/>
        </w:rPr>
        <w:t xml:space="preserve"> and some to Al-</w:t>
      </w:r>
      <w:proofErr w:type="spellStart"/>
      <w:r>
        <w:rPr>
          <w:rFonts w:ascii="Calibri" w:hAnsi="Calibri" w:cs="Calibri"/>
          <w:lang w:bidi="ar-EG"/>
        </w:rPr>
        <w:t>Aslamiy</w:t>
      </w:r>
      <w:proofErr w:type="spellEnd"/>
      <w:r>
        <w:rPr>
          <w:rFonts w:ascii="Calibri" w:hAnsi="Calibri" w:cs="Calibri"/>
          <w:lang w:bidi="ar-EG"/>
        </w:rPr>
        <w:t xml:space="preserve">. He </w:t>
      </w:r>
      <w:r w:rsidRPr="00B70C90">
        <w:rPr>
          <w:rFonts w:ascii="Calibri" w:hAnsi="Calibri" w:cs="Calibri"/>
          <w:lang w:bidi="ar-EG"/>
        </w:rPr>
        <w:t xml:space="preserve">was a </w:t>
      </w:r>
      <w:r>
        <w:rPr>
          <w:rFonts w:ascii="Calibri" w:hAnsi="Calibri" w:cs="Calibri"/>
          <w:lang w:bidi="ar-EG"/>
        </w:rPr>
        <w:t>Sahabi (companion)</w:t>
      </w:r>
      <w:r w:rsidRPr="00B70C90">
        <w:rPr>
          <w:rFonts w:ascii="Calibri" w:hAnsi="Calibri" w:cs="Calibri"/>
          <w:lang w:bidi="ar-EG"/>
        </w:rPr>
        <w:t xml:space="preserve"> with few narrations. He has a </w:t>
      </w:r>
      <w:r>
        <w:rPr>
          <w:rFonts w:ascii="Calibri" w:hAnsi="Calibri" w:cs="Calibri"/>
          <w:lang w:bidi="ar-EG"/>
        </w:rPr>
        <w:t>H</w:t>
      </w:r>
      <w:r w:rsidRPr="00B70C90">
        <w:rPr>
          <w:rFonts w:ascii="Calibri" w:hAnsi="Calibri" w:cs="Calibri"/>
          <w:lang w:bidi="ar-EG"/>
        </w:rPr>
        <w:t xml:space="preserve">adith </w:t>
      </w:r>
      <w:r>
        <w:rPr>
          <w:rFonts w:ascii="Calibri" w:hAnsi="Calibri" w:cs="Calibri"/>
          <w:lang w:bidi="ar-EG"/>
        </w:rPr>
        <w:t>related to</w:t>
      </w:r>
      <w:r w:rsidRPr="00B70C90">
        <w:rPr>
          <w:rFonts w:ascii="Calibri" w:hAnsi="Calibri" w:cs="Calibri"/>
          <w:lang w:bidi="ar-EG"/>
        </w:rPr>
        <w:t xml:space="preserve"> </w:t>
      </w:r>
      <w:r>
        <w:rPr>
          <w:rFonts w:ascii="Calibri" w:hAnsi="Calibri" w:cs="Calibri"/>
          <w:lang w:bidi="ar-EG"/>
        </w:rPr>
        <w:t>treating</w:t>
      </w:r>
      <w:r w:rsidRPr="00B70C90">
        <w:rPr>
          <w:rFonts w:ascii="Calibri" w:hAnsi="Calibri" w:cs="Calibri"/>
          <w:lang w:bidi="ar-EG"/>
        </w:rPr>
        <w:t xml:space="preserve"> one’s parents </w:t>
      </w:r>
      <w:r>
        <w:rPr>
          <w:rFonts w:ascii="Calibri" w:hAnsi="Calibri" w:cs="Calibri"/>
          <w:lang w:bidi="ar-EG"/>
        </w:rPr>
        <w:t xml:space="preserve">well which was </w:t>
      </w:r>
      <w:r w:rsidRPr="00B70C90">
        <w:rPr>
          <w:rFonts w:ascii="Calibri" w:hAnsi="Calibri" w:cs="Calibri"/>
          <w:lang w:bidi="ar-EG"/>
        </w:rPr>
        <w:t xml:space="preserve">recorded by </w:t>
      </w:r>
      <w:r>
        <w:rPr>
          <w:rFonts w:ascii="Calibri" w:hAnsi="Calibri" w:cs="Calibri"/>
          <w:lang w:bidi="ar-EG"/>
        </w:rPr>
        <w:t>Abu Dawud</w:t>
      </w:r>
      <w:r w:rsidRPr="00B70C90">
        <w:rPr>
          <w:rFonts w:ascii="Calibri" w:hAnsi="Calibri" w:cs="Calibri"/>
          <w:lang w:bidi="ar-EG"/>
        </w:rPr>
        <w:t xml:space="preserve"> and others.</w:t>
      </w:r>
      <w:r>
        <w:rPr>
          <w:rFonts w:ascii="Calibri" w:hAnsi="Calibri" w:cs="Calibri"/>
          <w:lang w:bidi="ar-EG"/>
        </w:rPr>
        <w:t xml:space="preserve"> As for </w:t>
      </w:r>
      <w:r w:rsidRPr="00E947DA">
        <w:rPr>
          <w:rFonts w:ascii="Calibri" w:hAnsi="Calibri" w:cs="Calibri"/>
          <w:lang w:bidi="ar-EG"/>
        </w:rPr>
        <w:t>‘Aasim bin ‘Ubaidullah bin Abdullah</w:t>
      </w:r>
      <w:r>
        <w:rPr>
          <w:rFonts w:ascii="Calibri" w:hAnsi="Calibri" w:cs="Calibri"/>
          <w:lang w:bidi="ar-EG"/>
        </w:rPr>
        <w:t>, then this is most likely to be a print error or erroneous conception, due to what is apparent from other paths of transmission. Rather, it should have been ‘Ubaidullah bin ‘Aasim bin ‘Umar bin Al-Khattab, the father of ‘Aasim the trustworthy (</w:t>
      </w:r>
      <w:proofErr w:type="spellStart"/>
      <w:r>
        <w:rPr>
          <w:rFonts w:ascii="Calibri" w:hAnsi="Calibri" w:cs="Calibri"/>
          <w:lang w:bidi="ar-EG"/>
        </w:rPr>
        <w:t>Thiqah</w:t>
      </w:r>
      <w:proofErr w:type="spellEnd"/>
      <w:r>
        <w:rPr>
          <w:rFonts w:ascii="Calibri" w:hAnsi="Calibri" w:cs="Calibri"/>
          <w:lang w:bidi="ar-EG"/>
        </w:rPr>
        <w:t xml:space="preserve">) </w:t>
      </w:r>
      <w:proofErr w:type="spellStart"/>
      <w:r>
        <w:rPr>
          <w:rFonts w:ascii="Calibri" w:hAnsi="Calibri" w:cs="Calibri"/>
          <w:lang w:bidi="ar-EG"/>
        </w:rPr>
        <w:t>Taabi’iy</w:t>
      </w:r>
      <w:proofErr w:type="spellEnd"/>
      <w:r>
        <w:rPr>
          <w:rFonts w:ascii="Calibri" w:hAnsi="Calibri" w:cs="Calibri"/>
          <w:lang w:bidi="ar-EG"/>
        </w:rPr>
        <w:t xml:space="preserve"> who had few narrations.</w:t>
      </w:r>
    </w:p>
    <w:p w14:paraId="537142F1" w14:textId="77777777" w:rsidR="00005C44" w:rsidRPr="00673971" w:rsidRDefault="00005C44" w:rsidP="00005C44">
      <w:pPr>
        <w:rPr>
          <w:rFonts w:ascii="Traditional Arabic" w:hAnsi="Traditional Arabic" w:cs="Traditional Arabic"/>
          <w:sz w:val="22"/>
          <w:szCs w:val="22"/>
          <w:rtl/>
        </w:rPr>
      </w:pPr>
    </w:p>
    <w:p w14:paraId="3B21F13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«الآحاد والمثاني»: حدثنا يوسف بن موسى به إلى قوله: «ما رضوا به»، أي بدون الجملة الأخيرة، إلا أنه قال: «رقابكم»، بدلاً من «أرزاقكم»؛ </w:t>
      </w:r>
    </w:p>
    <w:p w14:paraId="20309B43" w14:textId="77777777" w:rsidR="00005C44" w:rsidRDefault="00005C44" w:rsidP="00005C44">
      <w:pPr>
        <w:rPr>
          <w:rFonts w:ascii="Traditional Arabic" w:hAnsi="Traditional Arabic" w:cs="Traditional Arabic"/>
          <w:sz w:val="22"/>
          <w:szCs w:val="22"/>
        </w:rPr>
      </w:pPr>
    </w:p>
    <w:p w14:paraId="03C1149D" w14:textId="77777777" w:rsidR="00005C44" w:rsidRDefault="00005C44" w:rsidP="00005C44">
      <w:pPr>
        <w:rPr>
          <w:rFonts w:ascii="Calibri" w:hAnsi="Calibri" w:cs="Calibri"/>
          <w:lang w:bidi="ar-EG"/>
        </w:rPr>
      </w:pPr>
      <w:r>
        <w:rPr>
          <w:rFonts w:ascii="Calibri" w:hAnsi="Calibri" w:cs="Calibri"/>
          <w:lang w:bidi="ar-EG"/>
        </w:rPr>
        <w:t>- It is recorded in “Al-</w:t>
      </w:r>
      <w:proofErr w:type="spellStart"/>
      <w:r>
        <w:rPr>
          <w:rFonts w:ascii="Calibri" w:hAnsi="Calibri" w:cs="Calibri"/>
          <w:lang w:bidi="ar-EG"/>
        </w:rPr>
        <w:t>Aahaad</w:t>
      </w:r>
      <w:proofErr w:type="spellEnd"/>
      <w:r>
        <w:rPr>
          <w:rFonts w:ascii="Calibri" w:hAnsi="Calibri" w:cs="Calibri"/>
          <w:lang w:bidi="ar-EG"/>
        </w:rPr>
        <w:t xml:space="preserve"> Al-</w:t>
      </w:r>
      <w:proofErr w:type="spellStart"/>
      <w:r>
        <w:rPr>
          <w:rFonts w:ascii="Calibri" w:hAnsi="Calibri" w:cs="Calibri"/>
          <w:lang w:bidi="ar-EG"/>
        </w:rPr>
        <w:t>Mathaaniy</w:t>
      </w:r>
      <w:proofErr w:type="spellEnd"/>
      <w:r>
        <w:rPr>
          <w:rFonts w:ascii="Calibri" w:hAnsi="Calibri" w:cs="Calibri"/>
          <w:lang w:bidi="ar-EG"/>
        </w:rPr>
        <w:t>” as follows: Yusuf bin Musa related it to us until his statement: “</w:t>
      </w:r>
      <w:r w:rsidRPr="00A53023">
        <w:rPr>
          <w:rFonts w:ascii="Calibri" w:hAnsi="Calibri" w:cs="Calibri"/>
          <w:lang w:bidi="ar-EG"/>
        </w:rPr>
        <w:t>as long as they accept it</w:t>
      </w:r>
      <w:r>
        <w:rPr>
          <w:rFonts w:ascii="Calibri" w:hAnsi="Calibri" w:cs="Calibri"/>
          <w:lang w:bidi="ar-EG"/>
        </w:rPr>
        <w:t xml:space="preserve">” i.e., without the last statement. In addition, he stated </w:t>
      </w:r>
      <w:r>
        <w:rPr>
          <w:rFonts w:ascii="Calibri" w:hAnsi="Calibri" w:cs="Calibri" w:hint="cs"/>
          <w:rtl/>
          <w:lang w:bidi="ar-EG"/>
        </w:rPr>
        <w:t>رِقابَكُم</w:t>
      </w:r>
      <w:r>
        <w:rPr>
          <w:rFonts w:ascii="Calibri" w:hAnsi="Calibri" w:cs="Calibri"/>
          <w:lang w:bidi="ar-EG"/>
        </w:rPr>
        <w:t xml:space="preserve"> “Your necks” instead of </w:t>
      </w:r>
      <w:r>
        <w:rPr>
          <w:rFonts w:ascii="Calibri" w:hAnsi="Calibri" w:cs="Calibri" w:hint="cs"/>
          <w:rtl/>
          <w:lang w:bidi="ar-EG"/>
        </w:rPr>
        <w:t>أَرْزاقَكُم</w:t>
      </w:r>
      <w:r>
        <w:rPr>
          <w:rFonts w:ascii="Calibri" w:hAnsi="Calibri" w:cs="Calibri"/>
          <w:lang w:bidi="ar-EG"/>
        </w:rPr>
        <w:t xml:space="preserve"> “Your sources of Rizq (sustenance)”].</w:t>
      </w:r>
    </w:p>
    <w:p w14:paraId="21407226" w14:textId="77777777" w:rsidR="00005C44" w:rsidRPr="00673971" w:rsidRDefault="00005C44" w:rsidP="00005C44">
      <w:pPr>
        <w:rPr>
          <w:rFonts w:ascii="Traditional Arabic" w:hAnsi="Traditional Arabic" w:cs="Traditional Arabic"/>
          <w:sz w:val="22"/>
          <w:szCs w:val="22"/>
          <w:rtl/>
        </w:rPr>
      </w:pPr>
    </w:p>
    <w:p w14:paraId="4067EE9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وكذلك في المعجم الكبير: حدثنا عبد الله بن ناجية حدثنا يوسف بن موسى القطان حدثنا حكام بن سالم بنحوه.</w:t>
      </w:r>
    </w:p>
    <w:p w14:paraId="6E3958C4" w14:textId="77777777" w:rsidR="00005C44" w:rsidRDefault="00005C44" w:rsidP="00005C44">
      <w:pPr>
        <w:rPr>
          <w:rFonts w:ascii="Traditional Arabic" w:hAnsi="Traditional Arabic" w:cs="Traditional Arabic"/>
          <w:sz w:val="22"/>
          <w:szCs w:val="22"/>
        </w:rPr>
      </w:pPr>
    </w:p>
    <w:p w14:paraId="290F5AB4" w14:textId="77777777" w:rsidR="00005C44" w:rsidRDefault="00005C44" w:rsidP="00005C44">
      <w:pPr>
        <w:rPr>
          <w:rFonts w:ascii="Calibri" w:hAnsi="Calibri" w:cs="Calibri"/>
          <w:lang w:bidi="ar-EG"/>
        </w:rPr>
      </w:pPr>
      <w:r>
        <w:rPr>
          <w:rFonts w:ascii="Calibri" w:hAnsi="Calibri" w:cs="Calibri"/>
          <w:lang w:bidi="ar-EG"/>
        </w:rPr>
        <w:t>- It was similarly recorded in “Al-</w:t>
      </w:r>
      <w:proofErr w:type="spellStart"/>
      <w:r>
        <w:rPr>
          <w:rFonts w:ascii="Calibri" w:hAnsi="Calibri" w:cs="Calibri"/>
          <w:lang w:bidi="ar-EG"/>
        </w:rPr>
        <w:t>Mu’jam</w:t>
      </w:r>
      <w:proofErr w:type="spellEnd"/>
      <w:r>
        <w:rPr>
          <w:rFonts w:ascii="Calibri" w:hAnsi="Calibri" w:cs="Calibri"/>
          <w:lang w:bidi="ar-EG"/>
        </w:rPr>
        <w:t xml:space="preserve"> Al-Kabir” as follows: [Abdullah bin Najiyah related to us: Yusuf bin Musa Al-Qattan related to us: </w:t>
      </w:r>
      <w:proofErr w:type="spellStart"/>
      <w:r>
        <w:rPr>
          <w:rFonts w:ascii="Calibri" w:hAnsi="Calibri" w:cs="Calibri"/>
          <w:lang w:bidi="ar-EG"/>
        </w:rPr>
        <w:t>Hakkam</w:t>
      </w:r>
      <w:proofErr w:type="spellEnd"/>
      <w:r>
        <w:rPr>
          <w:rFonts w:ascii="Calibri" w:hAnsi="Calibri" w:cs="Calibri"/>
          <w:lang w:bidi="ar-EG"/>
        </w:rPr>
        <w:t xml:space="preserve"> bin Saalim related to us: The same as it].</w:t>
      </w:r>
    </w:p>
    <w:p w14:paraId="4D177CD6" w14:textId="77777777" w:rsidR="00005C44" w:rsidRPr="005A064E" w:rsidRDefault="00005C44" w:rsidP="00005C44">
      <w:pPr>
        <w:rPr>
          <w:rFonts w:ascii="Traditional Arabic" w:hAnsi="Traditional Arabic" w:cs="Traditional Arabic"/>
          <w:sz w:val="22"/>
          <w:szCs w:val="22"/>
          <w:rtl/>
        </w:rPr>
      </w:pPr>
    </w:p>
    <w:p w14:paraId="191D089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ولم ينفرد محمد بن حميد الرازي، وهو ضعيف متكلم فيه، بالفقرة الأخيرة، بل قد جاءت من طريق مستقلة تماماً كما نص عليه الحافظ في «</w:t>
      </w:r>
      <w:r w:rsidRPr="000F205F">
        <w:rPr>
          <w:rFonts w:ascii="Traditional Arabic" w:hAnsi="Traditional Arabic" w:cs="Traditional Arabic"/>
          <w:bCs/>
          <w:sz w:val="28"/>
          <w:szCs w:val="28"/>
          <w:rtl/>
        </w:rPr>
        <w:t>الإصابة</w:t>
      </w:r>
      <w:r w:rsidRPr="000F205F">
        <w:rPr>
          <w:rFonts w:ascii="Traditional Arabic" w:hAnsi="Traditional Arabic" w:cs="Traditional Arabic"/>
          <w:sz w:val="28"/>
          <w:szCs w:val="28"/>
          <w:rtl/>
        </w:rPr>
        <w:t xml:space="preserve">» خلال ترجمة أبي سلامة، رضي الله عنه، حيث قال: [.... وساق بن السكن من طريق عبد الرحمن بن شريك عن أبيه عن عاصم بن عبيد الله عن أبيه قال نزل بنا أبو سلامة السلمي فأضفناه شهرين فحدثنا أنه سمع رسول الله، صلى الله عليه وسلم: </w:t>
      </w:r>
      <w:r w:rsidRPr="000F205F">
        <w:rPr>
          <w:rFonts w:ascii="Traditional Arabic" w:hAnsi="Traditional Arabic" w:cs="Traditional Arabic"/>
          <w:bCs/>
          <w:sz w:val="28"/>
          <w:szCs w:val="28"/>
          <w:rtl/>
        </w:rPr>
        <w:t>«يقول سيكون عليكم أمراء أرزاقكم بأيديهم فيمنعونكم منها حتى تصدقوهم بكذبهم وتعينوهم على ظلمهم فأعطوهم الحق ما قبلوه منكم فإن غادروه فقاتلوهم فمن قتل على ذلك فهو شهيد»</w:t>
      </w:r>
      <w:r w:rsidRPr="000F205F">
        <w:rPr>
          <w:rFonts w:ascii="Traditional Arabic" w:hAnsi="Traditional Arabic" w:cs="Traditional Arabic"/>
          <w:sz w:val="28"/>
          <w:szCs w:val="28"/>
          <w:rtl/>
        </w:rPr>
        <w:t>].</w:t>
      </w:r>
    </w:p>
    <w:p w14:paraId="09DF6373" w14:textId="77777777" w:rsidR="00005C44" w:rsidRDefault="00005C44" w:rsidP="00005C44">
      <w:pPr>
        <w:rPr>
          <w:rFonts w:ascii="Traditional Arabic" w:hAnsi="Traditional Arabic" w:cs="Traditional Arabic"/>
          <w:sz w:val="22"/>
          <w:szCs w:val="22"/>
        </w:rPr>
      </w:pPr>
    </w:p>
    <w:p w14:paraId="59F6D70B" w14:textId="77777777" w:rsidR="00005C44" w:rsidRDefault="00005C44" w:rsidP="00005C44">
      <w:pPr>
        <w:rPr>
          <w:rFonts w:ascii="Calibri" w:hAnsi="Calibri" w:cs="Calibri"/>
          <w:lang w:bidi="ar-EG"/>
        </w:rPr>
      </w:pPr>
      <w:r>
        <w:rPr>
          <w:rFonts w:ascii="Calibri" w:hAnsi="Calibri" w:cs="Calibri"/>
          <w:lang w:bidi="ar-EG"/>
        </w:rPr>
        <w:t xml:space="preserve">- Muhammad bin Humaid </w:t>
      </w:r>
      <w:proofErr w:type="spellStart"/>
      <w:r>
        <w:rPr>
          <w:rFonts w:ascii="Calibri" w:hAnsi="Calibri" w:cs="Calibri"/>
          <w:lang w:bidi="ar-EG"/>
        </w:rPr>
        <w:t>Ar-Raziy</w:t>
      </w:r>
      <w:proofErr w:type="spellEnd"/>
      <w:r>
        <w:rPr>
          <w:rFonts w:ascii="Calibri" w:hAnsi="Calibri" w:cs="Calibri"/>
          <w:lang w:bidi="ar-EG"/>
        </w:rPr>
        <w:t xml:space="preserve"> who was </w:t>
      </w:r>
      <w:proofErr w:type="spellStart"/>
      <w:r>
        <w:rPr>
          <w:rFonts w:ascii="Calibri" w:hAnsi="Calibri" w:cs="Calibri"/>
          <w:lang w:bidi="ar-EG"/>
        </w:rPr>
        <w:t>Da’eef</w:t>
      </w:r>
      <w:proofErr w:type="spellEnd"/>
      <w:r>
        <w:rPr>
          <w:rFonts w:ascii="Calibri" w:hAnsi="Calibri" w:cs="Calibri"/>
          <w:lang w:bidi="ar-EG"/>
        </w:rPr>
        <w:t xml:space="preserve"> (weak) and subject to criticism, was not the sole transmitter of the final portion (of the narration). Rather, </w:t>
      </w:r>
      <w:r w:rsidRPr="008B50B4">
        <w:rPr>
          <w:rFonts w:ascii="Calibri" w:hAnsi="Calibri" w:cs="Calibri"/>
          <w:lang w:bidi="ar-EG"/>
        </w:rPr>
        <w:t xml:space="preserve">it has come through an entirely independent chain, as explicitly stated by </w:t>
      </w:r>
      <w:r>
        <w:rPr>
          <w:rFonts w:ascii="Calibri" w:hAnsi="Calibri" w:cs="Calibri"/>
          <w:lang w:bidi="ar-EG"/>
        </w:rPr>
        <w:t>A</w:t>
      </w:r>
      <w:r w:rsidRPr="008B50B4">
        <w:rPr>
          <w:rFonts w:ascii="Calibri" w:hAnsi="Calibri" w:cs="Calibri"/>
          <w:lang w:bidi="ar-EG"/>
        </w:rPr>
        <w:t>l-H</w:t>
      </w:r>
      <w:r>
        <w:rPr>
          <w:rFonts w:ascii="Calibri" w:hAnsi="Calibri" w:cs="Calibri"/>
          <w:lang w:bidi="ar-EG"/>
        </w:rPr>
        <w:t>a</w:t>
      </w:r>
      <w:r w:rsidRPr="008B50B4">
        <w:rPr>
          <w:rFonts w:ascii="Calibri" w:hAnsi="Calibri" w:cs="Calibri"/>
          <w:lang w:bidi="ar-EG"/>
        </w:rPr>
        <w:t>fi</w:t>
      </w:r>
      <w:r>
        <w:rPr>
          <w:rFonts w:ascii="Calibri" w:hAnsi="Calibri" w:cs="Calibri"/>
          <w:lang w:bidi="ar-EG"/>
        </w:rPr>
        <w:t>zh</w:t>
      </w:r>
      <w:r w:rsidRPr="008B50B4">
        <w:rPr>
          <w:rFonts w:ascii="Calibri" w:hAnsi="Calibri" w:cs="Calibri"/>
          <w:lang w:bidi="ar-EG"/>
        </w:rPr>
        <w:t xml:space="preserve"> in </w:t>
      </w:r>
      <w:r>
        <w:rPr>
          <w:rFonts w:ascii="Calibri" w:hAnsi="Calibri" w:cs="Calibri"/>
          <w:lang w:bidi="ar-EG"/>
        </w:rPr>
        <w:t>“</w:t>
      </w:r>
      <w:r w:rsidRPr="009D77F2">
        <w:rPr>
          <w:rFonts w:ascii="Calibri" w:hAnsi="Calibri" w:cs="Calibri"/>
          <w:b/>
          <w:bCs/>
          <w:lang w:bidi="ar-EG"/>
        </w:rPr>
        <w:t>Al-</w:t>
      </w:r>
      <w:proofErr w:type="spellStart"/>
      <w:r w:rsidRPr="009D77F2">
        <w:rPr>
          <w:rFonts w:ascii="Calibri" w:hAnsi="Calibri" w:cs="Calibri"/>
          <w:b/>
          <w:bCs/>
          <w:lang w:bidi="ar-EG"/>
        </w:rPr>
        <w:t>Isaabah</w:t>
      </w:r>
      <w:proofErr w:type="spellEnd"/>
      <w:r>
        <w:rPr>
          <w:rFonts w:ascii="Calibri" w:hAnsi="Calibri" w:cs="Calibri"/>
          <w:lang w:bidi="ar-EG"/>
        </w:rPr>
        <w:t>”</w:t>
      </w:r>
      <w:r w:rsidRPr="008B50B4">
        <w:rPr>
          <w:rFonts w:ascii="Calibri" w:hAnsi="Calibri" w:cs="Calibri"/>
          <w:lang w:bidi="ar-EG"/>
        </w:rPr>
        <w:t xml:space="preserve"> during the biographical entry of </w:t>
      </w:r>
      <w:r>
        <w:rPr>
          <w:rFonts w:ascii="Calibri" w:hAnsi="Calibri" w:cs="Calibri"/>
          <w:lang w:bidi="ar-EG"/>
        </w:rPr>
        <w:t>Abu</w:t>
      </w:r>
      <w:r w:rsidRPr="008B50B4">
        <w:rPr>
          <w:rFonts w:ascii="Calibri" w:hAnsi="Calibri" w:cs="Calibri"/>
          <w:lang w:bidi="ar-EG"/>
        </w:rPr>
        <w:t xml:space="preserve"> Sala</w:t>
      </w:r>
      <w:r>
        <w:rPr>
          <w:rFonts w:ascii="Calibri" w:hAnsi="Calibri" w:cs="Calibri"/>
          <w:lang w:bidi="ar-EG"/>
        </w:rPr>
        <w:t>a</w:t>
      </w:r>
      <w:r w:rsidRPr="008B50B4">
        <w:rPr>
          <w:rFonts w:ascii="Calibri" w:hAnsi="Calibri" w:cs="Calibri"/>
          <w:lang w:bidi="ar-EG"/>
        </w:rPr>
        <w:t>mah</w:t>
      </w:r>
      <w:r>
        <w:rPr>
          <w:rFonts w:ascii="Calibri" w:hAnsi="Calibri" w:cs="Calibri"/>
          <w:lang w:bidi="ar-EG"/>
        </w:rPr>
        <w:t xml:space="preserve">, </w:t>
      </w:r>
      <w:r w:rsidRPr="008B50B4">
        <w:rPr>
          <w:rFonts w:ascii="Calibri" w:hAnsi="Calibri" w:cs="Calibri"/>
          <w:lang w:bidi="ar-EG"/>
        </w:rPr>
        <w:t>may Allah be pleased with him, where he said:</w:t>
      </w:r>
      <w:r>
        <w:rPr>
          <w:rFonts w:ascii="Calibri" w:hAnsi="Calibri" w:cs="Calibri"/>
          <w:lang w:bidi="ar-EG"/>
        </w:rPr>
        <w:t xml:space="preserve"> [… Ibn As-</w:t>
      </w:r>
      <w:proofErr w:type="spellStart"/>
      <w:r>
        <w:rPr>
          <w:rFonts w:ascii="Calibri" w:hAnsi="Calibri" w:cs="Calibri"/>
          <w:lang w:bidi="ar-EG"/>
        </w:rPr>
        <w:t>Sakan</w:t>
      </w:r>
      <w:proofErr w:type="spellEnd"/>
      <w:r>
        <w:rPr>
          <w:rFonts w:ascii="Calibri" w:hAnsi="Calibri" w:cs="Calibri"/>
          <w:lang w:bidi="ar-EG"/>
        </w:rPr>
        <w:t xml:space="preserve"> transmitted via the path of Abdur Rahman bin Shareek, from his father, from ‘Aasim bin ‘Ubaidullah, from his father: He said: Abu </w:t>
      </w:r>
      <w:proofErr w:type="spellStart"/>
      <w:r>
        <w:rPr>
          <w:rFonts w:ascii="Calibri" w:hAnsi="Calibri" w:cs="Calibri"/>
          <w:lang w:bidi="ar-EG"/>
        </w:rPr>
        <w:t>Salaamah</w:t>
      </w:r>
      <w:proofErr w:type="spellEnd"/>
      <w:r>
        <w:rPr>
          <w:rFonts w:ascii="Calibri" w:hAnsi="Calibri" w:cs="Calibri"/>
          <w:lang w:bidi="ar-EG"/>
        </w:rPr>
        <w:t xml:space="preserve"> As-</w:t>
      </w:r>
      <w:proofErr w:type="spellStart"/>
      <w:r>
        <w:rPr>
          <w:rFonts w:ascii="Calibri" w:hAnsi="Calibri" w:cs="Calibri"/>
          <w:lang w:bidi="ar-EG"/>
        </w:rPr>
        <w:t>Sulamiy</w:t>
      </w:r>
      <w:proofErr w:type="spellEnd"/>
      <w:r>
        <w:rPr>
          <w:rFonts w:ascii="Calibri" w:hAnsi="Calibri" w:cs="Calibri"/>
          <w:lang w:bidi="ar-EG"/>
        </w:rPr>
        <w:t xml:space="preserve"> </w:t>
      </w:r>
      <w:r w:rsidRPr="007174B5">
        <w:rPr>
          <w:rFonts w:ascii="Calibri" w:hAnsi="Calibri" w:cs="Calibri"/>
          <w:lang w:bidi="ar-EG"/>
        </w:rPr>
        <w:t>stayed with us, and we extended our hospitality to him for two months</w:t>
      </w:r>
      <w:r>
        <w:rPr>
          <w:rFonts w:ascii="Calibri" w:hAnsi="Calibri" w:cs="Calibri"/>
          <w:lang w:bidi="ar-EG"/>
        </w:rPr>
        <w:t xml:space="preserve">. He related to us that he heard the Messenger of Allah </w:t>
      </w:r>
      <w:r>
        <w:rPr>
          <w:rFonts w:ascii="Calibri" w:hAnsi="Calibri" w:cs="Calibri" w:hint="cs"/>
          <w:rtl/>
          <w:lang w:bidi="ar-EG"/>
        </w:rPr>
        <w:t>ﷺ</w:t>
      </w:r>
      <w:r>
        <w:rPr>
          <w:rFonts w:ascii="Calibri" w:hAnsi="Calibri" w:cs="Calibri"/>
          <w:lang w:bidi="ar-EG"/>
        </w:rPr>
        <w:t xml:space="preserve"> say:</w:t>
      </w:r>
      <w:r w:rsidRPr="00D2008B">
        <w:rPr>
          <w:rFonts w:ascii="Calibri" w:hAnsi="Calibri" w:cs="Calibri"/>
          <w:lang w:bidi="ar-EG"/>
        </w:rPr>
        <w:t xml:space="preserve"> </w:t>
      </w:r>
      <w:r>
        <w:rPr>
          <w:rFonts w:ascii="Calibri" w:hAnsi="Calibri" w:cs="Calibri"/>
          <w:lang w:bidi="ar-EG"/>
        </w:rPr>
        <w:t>“</w:t>
      </w:r>
      <w:r w:rsidRPr="00FE7756">
        <w:rPr>
          <w:rFonts w:ascii="Calibri" w:hAnsi="Calibri" w:cs="Calibri"/>
          <w:b/>
          <w:bCs/>
          <w:lang w:bidi="ar-EG"/>
        </w:rPr>
        <w:t>There will be rulers (</w:t>
      </w:r>
      <w:proofErr w:type="spellStart"/>
      <w:r w:rsidRPr="00FE7756">
        <w:rPr>
          <w:rFonts w:ascii="Calibri" w:hAnsi="Calibri" w:cs="Calibri"/>
          <w:b/>
          <w:bCs/>
          <w:lang w:bidi="ar-EG"/>
        </w:rPr>
        <w:t>Umaraa</w:t>
      </w:r>
      <w:proofErr w:type="spellEnd"/>
      <w:r w:rsidRPr="00FE7756">
        <w:rPr>
          <w:rFonts w:ascii="Calibri" w:hAnsi="Calibri" w:cs="Calibri"/>
          <w:b/>
          <w:bCs/>
          <w:lang w:bidi="ar-EG"/>
        </w:rPr>
        <w:t xml:space="preserve">’) over you, with your sustenance held in their hands. They will withhold it from you until you affirm their falsehoods and support them in their injustice. So, give them the right (i.e., their right), </w:t>
      </w:r>
      <w:proofErr w:type="gramStart"/>
      <w:r w:rsidRPr="00FE7756">
        <w:rPr>
          <w:rFonts w:ascii="Calibri" w:hAnsi="Calibri" w:cs="Calibri"/>
          <w:b/>
          <w:bCs/>
          <w:lang w:bidi="ar-EG"/>
        </w:rPr>
        <w:t>as long as</w:t>
      </w:r>
      <w:proofErr w:type="gramEnd"/>
      <w:r w:rsidRPr="00FE7756">
        <w:rPr>
          <w:rFonts w:ascii="Calibri" w:hAnsi="Calibri" w:cs="Calibri"/>
          <w:b/>
          <w:bCs/>
          <w:lang w:bidi="ar-EG"/>
        </w:rPr>
        <w:t xml:space="preserve"> they accept it from you. But if they abandon it, then fight them. And whoever is killed in that cause is a martyr</w:t>
      </w:r>
      <w:r>
        <w:rPr>
          <w:rFonts w:ascii="Calibri" w:hAnsi="Calibri" w:cs="Calibri"/>
          <w:lang w:bidi="ar-EG"/>
        </w:rPr>
        <w:t>”].</w:t>
      </w:r>
    </w:p>
    <w:p w14:paraId="6DA49789" w14:textId="77777777" w:rsidR="00005C44" w:rsidRPr="00673971" w:rsidRDefault="00005C44" w:rsidP="00005C44">
      <w:pPr>
        <w:rPr>
          <w:rFonts w:ascii="Traditional Arabic" w:hAnsi="Traditional Arabic" w:cs="Traditional Arabic"/>
          <w:sz w:val="22"/>
          <w:szCs w:val="22"/>
          <w:rtl/>
        </w:rPr>
      </w:pPr>
    </w:p>
    <w:p w14:paraId="5E565B1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xml:space="preserve">فالحديث ثابت صحيح بطوله إلى عاصم بن عبيد الله بن عاصم بن عمر بن الخطاب؛ غير أن عاصم بن عبيد الله كالمجمع على ضعفه، من جهة حفظه، فلا تقوم به الحجة إذا انفرد، وليس هو بالمتروك، ولا بالساقط كلية، فقد روى عنه الأئمة، ومنهم شعبة، وروى له الإمام مالك حديثاً واحداً، ومتن هذا الحديث مستقيم، فلعله لا ينزل عن مرتبة الحسن لغيره، والله أعلم. </w:t>
      </w:r>
    </w:p>
    <w:p w14:paraId="31F1E9DC" w14:textId="77777777" w:rsidR="00005C44" w:rsidRDefault="00005C44" w:rsidP="00005C44">
      <w:pPr>
        <w:rPr>
          <w:rFonts w:ascii="Traditional Arabic" w:hAnsi="Traditional Arabic" w:cs="Traditional Arabic"/>
          <w:sz w:val="22"/>
          <w:szCs w:val="22"/>
        </w:rPr>
      </w:pPr>
    </w:p>
    <w:p w14:paraId="28A5689A" w14:textId="77777777" w:rsidR="00005C44" w:rsidRDefault="00005C44" w:rsidP="00005C44">
      <w:pPr>
        <w:rPr>
          <w:rFonts w:ascii="Calibri" w:hAnsi="Calibri" w:cs="Calibri"/>
          <w:lang w:bidi="ar-EG"/>
        </w:rPr>
      </w:pPr>
      <w:r>
        <w:rPr>
          <w:rFonts w:ascii="Calibri" w:hAnsi="Calibri" w:cs="Calibri"/>
          <w:lang w:bidi="ar-EG"/>
        </w:rPr>
        <w:t xml:space="preserve">The Hadith is therefore authentically established in its entirety until (the chain reaches) ‘Aasim bin ‘Ubaidullah bin ‘Aasim bin ‘Umar bin Al-Khattab. </w:t>
      </w:r>
      <w:r w:rsidRPr="00A468B8">
        <w:rPr>
          <w:rFonts w:ascii="Calibri" w:hAnsi="Calibri" w:cs="Calibri"/>
          <w:lang w:bidi="ar-EG"/>
        </w:rPr>
        <w:t>‘Aasim bin ‘Ubaidullah</w:t>
      </w:r>
      <w:r>
        <w:rPr>
          <w:rFonts w:ascii="Calibri" w:hAnsi="Calibri" w:cs="Calibri"/>
          <w:lang w:bidi="ar-EG"/>
        </w:rPr>
        <w:t xml:space="preserve">, however, is </w:t>
      </w:r>
      <w:r w:rsidRPr="005C278B">
        <w:rPr>
          <w:rFonts w:ascii="Calibri" w:hAnsi="Calibri" w:cs="Calibri"/>
          <w:lang w:bidi="ar-EG"/>
        </w:rPr>
        <w:t xml:space="preserve">almost unanimously regarded as </w:t>
      </w:r>
      <w:r>
        <w:rPr>
          <w:rFonts w:ascii="Calibri" w:hAnsi="Calibri" w:cs="Calibri"/>
          <w:lang w:bidi="ar-EG"/>
        </w:rPr>
        <w:t xml:space="preserve">being a </w:t>
      </w:r>
      <w:r w:rsidRPr="005C278B">
        <w:rPr>
          <w:rFonts w:ascii="Calibri" w:hAnsi="Calibri" w:cs="Calibri"/>
          <w:lang w:bidi="ar-EG"/>
        </w:rPr>
        <w:t xml:space="preserve">weak </w:t>
      </w:r>
      <w:r>
        <w:rPr>
          <w:rFonts w:ascii="Calibri" w:hAnsi="Calibri" w:cs="Calibri"/>
          <w:lang w:bidi="ar-EG"/>
        </w:rPr>
        <w:t>(</w:t>
      </w:r>
      <w:proofErr w:type="spellStart"/>
      <w:r>
        <w:rPr>
          <w:rFonts w:ascii="Calibri" w:hAnsi="Calibri" w:cs="Calibri"/>
          <w:lang w:bidi="ar-EG"/>
        </w:rPr>
        <w:t>Da’eef</w:t>
      </w:r>
      <w:proofErr w:type="spellEnd"/>
      <w:r>
        <w:rPr>
          <w:rFonts w:ascii="Calibri" w:hAnsi="Calibri" w:cs="Calibri"/>
          <w:lang w:bidi="ar-EG"/>
        </w:rPr>
        <w:t>) narrator from the aspect of</w:t>
      </w:r>
      <w:r w:rsidRPr="005C278B">
        <w:rPr>
          <w:rFonts w:ascii="Calibri" w:hAnsi="Calibri" w:cs="Calibri"/>
          <w:lang w:bidi="ar-EG"/>
        </w:rPr>
        <w:t xml:space="preserve"> his memorization</w:t>
      </w:r>
      <w:r>
        <w:rPr>
          <w:rFonts w:ascii="Calibri" w:hAnsi="Calibri" w:cs="Calibri"/>
          <w:lang w:bidi="ar-EG"/>
        </w:rPr>
        <w:t>.</w:t>
      </w:r>
      <w:r w:rsidRPr="005C278B">
        <w:rPr>
          <w:rFonts w:ascii="Calibri" w:hAnsi="Calibri" w:cs="Calibri"/>
          <w:lang w:bidi="ar-EG"/>
        </w:rPr>
        <w:t xml:space="preserve"> </w:t>
      </w:r>
      <w:r>
        <w:rPr>
          <w:rFonts w:ascii="Calibri" w:hAnsi="Calibri" w:cs="Calibri"/>
          <w:lang w:bidi="ar-EG"/>
        </w:rPr>
        <w:t>As such,</w:t>
      </w:r>
      <w:r w:rsidRPr="005C278B">
        <w:rPr>
          <w:rFonts w:ascii="Calibri" w:hAnsi="Calibri" w:cs="Calibri"/>
          <w:lang w:bidi="ar-EG"/>
        </w:rPr>
        <w:t xml:space="preserve"> his narration does not constitute definitive proof</w:t>
      </w:r>
      <w:r>
        <w:rPr>
          <w:rFonts w:ascii="Calibri" w:hAnsi="Calibri" w:cs="Calibri"/>
          <w:lang w:bidi="ar-EG"/>
        </w:rPr>
        <w:t xml:space="preserve"> when he is alone in narrating it</w:t>
      </w:r>
      <w:r w:rsidRPr="005C278B">
        <w:rPr>
          <w:rFonts w:ascii="Calibri" w:hAnsi="Calibri" w:cs="Calibri"/>
          <w:lang w:bidi="ar-EG"/>
        </w:rPr>
        <w:t xml:space="preserve">. </w:t>
      </w:r>
      <w:r>
        <w:rPr>
          <w:rFonts w:ascii="Calibri" w:hAnsi="Calibri" w:cs="Calibri"/>
          <w:lang w:bidi="ar-EG"/>
        </w:rPr>
        <w:t>However,</w:t>
      </w:r>
      <w:r w:rsidRPr="005C278B">
        <w:rPr>
          <w:rFonts w:ascii="Calibri" w:hAnsi="Calibri" w:cs="Calibri"/>
          <w:lang w:bidi="ar-EG"/>
        </w:rPr>
        <w:t xml:space="preserve"> he is neither abandoned nor wholly discredited</w:t>
      </w:r>
      <w:r>
        <w:rPr>
          <w:rFonts w:ascii="Calibri" w:hAnsi="Calibri" w:cs="Calibri"/>
          <w:lang w:bidi="ar-EG"/>
        </w:rPr>
        <w:t>. That is because</w:t>
      </w:r>
      <w:r w:rsidRPr="005C278B">
        <w:rPr>
          <w:rFonts w:ascii="Calibri" w:hAnsi="Calibri" w:cs="Calibri"/>
          <w:lang w:bidi="ar-EG"/>
        </w:rPr>
        <w:t xml:space="preserve"> </w:t>
      </w:r>
      <w:r>
        <w:rPr>
          <w:rFonts w:ascii="Calibri" w:hAnsi="Calibri" w:cs="Calibri"/>
          <w:lang w:bidi="ar-EG"/>
        </w:rPr>
        <w:t xml:space="preserve">some of the </w:t>
      </w:r>
      <w:proofErr w:type="spellStart"/>
      <w:r>
        <w:rPr>
          <w:rFonts w:ascii="Calibri" w:hAnsi="Calibri" w:cs="Calibri"/>
          <w:lang w:bidi="ar-EG"/>
        </w:rPr>
        <w:t>A’immah</w:t>
      </w:r>
      <w:proofErr w:type="spellEnd"/>
      <w:r w:rsidRPr="005C278B">
        <w:rPr>
          <w:rFonts w:ascii="Calibri" w:hAnsi="Calibri" w:cs="Calibri"/>
          <w:lang w:bidi="ar-EG"/>
        </w:rPr>
        <w:t xml:space="preserve"> </w:t>
      </w:r>
      <w:r>
        <w:rPr>
          <w:rFonts w:ascii="Calibri" w:hAnsi="Calibri" w:cs="Calibri"/>
          <w:lang w:bidi="ar-EG"/>
        </w:rPr>
        <w:t>(</w:t>
      </w:r>
      <w:r w:rsidRPr="005C278B">
        <w:rPr>
          <w:rFonts w:ascii="Calibri" w:hAnsi="Calibri" w:cs="Calibri"/>
          <w:lang w:bidi="ar-EG"/>
        </w:rPr>
        <w:t>leading scholars</w:t>
      </w:r>
      <w:r>
        <w:rPr>
          <w:rFonts w:ascii="Calibri" w:hAnsi="Calibri" w:cs="Calibri"/>
          <w:lang w:bidi="ar-EG"/>
        </w:rPr>
        <w:t>) related from him, including</w:t>
      </w:r>
      <w:r w:rsidRPr="005C278B">
        <w:rPr>
          <w:rFonts w:ascii="Calibri" w:hAnsi="Calibri" w:cs="Calibri"/>
          <w:lang w:bidi="ar-EG"/>
        </w:rPr>
        <w:t xml:space="preserve"> </w:t>
      </w:r>
      <w:proofErr w:type="spellStart"/>
      <w:r w:rsidRPr="005C278B">
        <w:rPr>
          <w:rFonts w:ascii="Calibri" w:hAnsi="Calibri" w:cs="Calibri"/>
          <w:lang w:bidi="ar-EG"/>
        </w:rPr>
        <w:t>Shu</w:t>
      </w:r>
      <w:r>
        <w:rPr>
          <w:rFonts w:ascii="Calibri" w:hAnsi="Calibri" w:cs="Calibri"/>
          <w:lang w:bidi="ar-EG"/>
        </w:rPr>
        <w:t>’</w:t>
      </w:r>
      <w:r w:rsidRPr="005C278B">
        <w:rPr>
          <w:rFonts w:ascii="Calibri" w:hAnsi="Calibri" w:cs="Calibri"/>
          <w:lang w:bidi="ar-EG"/>
        </w:rPr>
        <w:t>ba</w:t>
      </w:r>
      <w:r>
        <w:rPr>
          <w:rFonts w:ascii="Calibri" w:hAnsi="Calibri" w:cs="Calibri"/>
          <w:lang w:bidi="ar-EG"/>
        </w:rPr>
        <w:t>h</w:t>
      </w:r>
      <w:proofErr w:type="spellEnd"/>
      <w:r>
        <w:rPr>
          <w:rFonts w:ascii="Calibri" w:hAnsi="Calibri" w:cs="Calibri"/>
          <w:lang w:bidi="ar-EG"/>
        </w:rPr>
        <w:t>. Al-I</w:t>
      </w:r>
      <w:r w:rsidRPr="005C278B">
        <w:rPr>
          <w:rFonts w:ascii="Calibri" w:hAnsi="Calibri" w:cs="Calibri"/>
          <w:lang w:bidi="ar-EG"/>
        </w:rPr>
        <w:t>m</w:t>
      </w:r>
      <w:r>
        <w:rPr>
          <w:rFonts w:ascii="Calibri" w:hAnsi="Calibri" w:cs="Calibri"/>
          <w:lang w:bidi="ar-EG"/>
        </w:rPr>
        <w:t>a</w:t>
      </w:r>
      <w:r w:rsidRPr="005C278B">
        <w:rPr>
          <w:rFonts w:ascii="Calibri" w:hAnsi="Calibri" w:cs="Calibri"/>
          <w:lang w:bidi="ar-EG"/>
        </w:rPr>
        <w:t>m M</w:t>
      </w:r>
      <w:r>
        <w:rPr>
          <w:rFonts w:ascii="Calibri" w:hAnsi="Calibri" w:cs="Calibri"/>
          <w:lang w:bidi="ar-EG"/>
        </w:rPr>
        <w:t>a</w:t>
      </w:r>
      <w:r w:rsidRPr="005C278B">
        <w:rPr>
          <w:rFonts w:ascii="Calibri" w:hAnsi="Calibri" w:cs="Calibri"/>
          <w:lang w:bidi="ar-EG"/>
        </w:rPr>
        <w:t xml:space="preserve">lik </w:t>
      </w:r>
      <w:r>
        <w:rPr>
          <w:rFonts w:ascii="Calibri" w:hAnsi="Calibri" w:cs="Calibri"/>
          <w:lang w:bidi="ar-EG"/>
        </w:rPr>
        <w:t>also narrated</w:t>
      </w:r>
      <w:r w:rsidRPr="005C278B">
        <w:rPr>
          <w:rFonts w:ascii="Calibri" w:hAnsi="Calibri" w:cs="Calibri"/>
          <w:lang w:bidi="ar-EG"/>
        </w:rPr>
        <w:t xml:space="preserve"> a single </w:t>
      </w:r>
      <w:r>
        <w:rPr>
          <w:rFonts w:ascii="Calibri" w:hAnsi="Calibri" w:cs="Calibri"/>
          <w:lang w:bidi="ar-EG"/>
        </w:rPr>
        <w:t>H</w:t>
      </w:r>
      <w:r w:rsidRPr="005C278B">
        <w:rPr>
          <w:rFonts w:ascii="Calibri" w:hAnsi="Calibri" w:cs="Calibri"/>
          <w:lang w:bidi="ar-EG"/>
        </w:rPr>
        <w:t>adith from him. The</w:t>
      </w:r>
      <w:r>
        <w:rPr>
          <w:rFonts w:ascii="Calibri" w:hAnsi="Calibri" w:cs="Calibri"/>
          <w:lang w:bidi="ar-EG"/>
        </w:rPr>
        <w:t xml:space="preserve"> </w:t>
      </w:r>
      <w:proofErr w:type="spellStart"/>
      <w:r>
        <w:rPr>
          <w:rFonts w:ascii="Calibri" w:hAnsi="Calibri" w:cs="Calibri"/>
          <w:lang w:bidi="ar-EG"/>
        </w:rPr>
        <w:t>Matn</w:t>
      </w:r>
      <w:proofErr w:type="spellEnd"/>
      <w:r>
        <w:rPr>
          <w:rFonts w:ascii="Calibri" w:hAnsi="Calibri" w:cs="Calibri"/>
          <w:lang w:bidi="ar-EG"/>
        </w:rPr>
        <w:t xml:space="preserve"> (textual</w:t>
      </w:r>
      <w:r w:rsidRPr="005C278B">
        <w:rPr>
          <w:rFonts w:ascii="Calibri" w:hAnsi="Calibri" w:cs="Calibri"/>
          <w:lang w:bidi="ar-EG"/>
        </w:rPr>
        <w:t xml:space="preserve"> content</w:t>
      </w:r>
      <w:r>
        <w:rPr>
          <w:rFonts w:ascii="Calibri" w:hAnsi="Calibri" w:cs="Calibri"/>
          <w:lang w:bidi="ar-EG"/>
        </w:rPr>
        <w:t>)</w:t>
      </w:r>
      <w:r w:rsidRPr="005C278B">
        <w:rPr>
          <w:rFonts w:ascii="Calibri" w:hAnsi="Calibri" w:cs="Calibri"/>
          <w:lang w:bidi="ar-EG"/>
        </w:rPr>
        <w:t xml:space="preserve"> of this </w:t>
      </w:r>
      <w:proofErr w:type="gramStart"/>
      <w:r w:rsidRPr="005C278B">
        <w:rPr>
          <w:rFonts w:ascii="Calibri" w:hAnsi="Calibri" w:cs="Calibri"/>
          <w:lang w:bidi="ar-EG"/>
        </w:rPr>
        <w:t xml:space="preserve">particular </w:t>
      </w:r>
      <w:r>
        <w:rPr>
          <w:rFonts w:ascii="Calibri" w:hAnsi="Calibri" w:cs="Calibri"/>
          <w:lang w:bidi="ar-EG"/>
        </w:rPr>
        <w:t>H</w:t>
      </w:r>
      <w:r w:rsidRPr="005C278B">
        <w:rPr>
          <w:rFonts w:ascii="Calibri" w:hAnsi="Calibri" w:cs="Calibri"/>
          <w:lang w:bidi="ar-EG"/>
        </w:rPr>
        <w:t>adith</w:t>
      </w:r>
      <w:proofErr w:type="gramEnd"/>
      <w:r w:rsidRPr="005C278B">
        <w:rPr>
          <w:rFonts w:ascii="Calibri" w:hAnsi="Calibri" w:cs="Calibri"/>
          <w:lang w:bidi="ar-EG"/>
        </w:rPr>
        <w:t xml:space="preserve"> is sound, so it may </w:t>
      </w:r>
      <w:r>
        <w:rPr>
          <w:rFonts w:ascii="Calibri" w:hAnsi="Calibri" w:cs="Calibri"/>
          <w:lang w:bidi="ar-EG"/>
        </w:rPr>
        <w:t>not descend beyond</w:t>
      </w:r>
      <w:r w:rsidRPr="005C278B">
        <w:rPr>
          <w:rFonts w:ascii="Calibri" w:hAnsi="Calibri" w:cs="Calibri"/>
          <w:lang w:bidi="ar-EG"/>
        </w:rPr>
        <w:t xml:space="preserve"> the level of </w:t>
      </w:r>
      <w:r>
        <w:rPr>
          <w:rFonts w:ascii="Calibri" w:hAnsi="Calibri" w:cs="Calibri"/>
          <w:lang w:bidi="ar-EG"/>
        </w:rPr>
        <w:t>Al-H</w:t>
      </w:r>
      <w:r w:rsidRPr="005C278B">
        <w:rPr>
          <w:rFonts w:ascii="Calibri" w:hAnsi="Calibri" w:cs="Calibri"/>
          <w:lang w:bidi="ar-EG"/>
        </w:rPr>
        <w:t>asan li-</w:t>
      </w:r>
      <w:proofErr w:type="spellStart"/>
      <w:r>
        <w:rPr>
          <w:rFonts w:ascii="Calibri" w:hAnsi="Calibri" w:cs="Calibri"/>
          <w:lang w:bidi="ar-EG"/>
        </w:rPr>
        <w:t>G</w:t>
      </w:r>
      <w:r w:rsidRPr="005C278B">
        <w:rPr>
          <w:rFonts w:ascii="Calibri" w:hAnsi="Calibri" w:cs="Calibri"/>
          <w:lang w:bidi="ar-EG"/>
        </w:rPr>
        <w:t>ha</w:t>
      </w:r>
      <w:r>
        <w:rPr>
          <w:rFonts w:ascii="Calibri" w:hAnsi="Calibri" w:cs="Calibri"/>
          <w:lang w:bidi="ar-EG"/>
        </w:rPr>
        <w:t>i</w:t>
      </w:r>
      <w:r w:rsidRPr="005C278B">
        <w:rPr>
          <w:rFonts w:ascii="Calibri" w:hAnsi="Calibri" w:cs="Calibri"/>
          <w:lang w:bidi="ar-EG"/>
        </w:rPr>
        <w:t>rihi</w:t>
      </w:r>
      <w:proofErr w:type="spellEnd"/>
      <w:r w:rsidRPr="005C278B">
        <w:rPr>
          <w:rFonts w:ascii="Calibri" w:hAnsi="Calibri" w:cs="Calibri"/>
          <w:lang w:bidi="ar-EG"/>
        </w:rPr>
        <w:t xml:space="preserve"> (sound due to corroboration). And </w:t>
      </w:r>
      <w:r>
        <w:rPr>
          <w:rFonts w:ascii="Calibri" w:hAnsi="Calibri" w:cs="Calibri"/>
          <w:lang w:bidi="ar-EG"/>
        </w:rPr>
        <w:t xml:space="preserve">Allah is most knowledgeable. </w:t>
      </w:r>
      <w:r w:rsidRPr="005C278B">
        <w:rPr>
          <w:rFonts w:ascii="Calibri" w:hAnsi="Calibri" w:cs="Calibri"/>
          <w:lang w:bidi="ar-EG"/>
        </w:rPr>
        <w:t xml:space="preserve"> </w:t>
      </w:r>
    </w:p>
    <w:p w14:paraId="6CAAA0F4" w14:textId="77777777" w:rsidR="00005C44" w:rsidRPr="00673971" w:rsidRDefault="00005C44" w:rsidP="00005C44">
      <w:pPr>
        <w:rPr>
          <w:rFonts w:ascii="Traditional Arabic" w:hAnsi="Traditional Arabic" w:cs="Traditional Arabic"/>
          <w:sz w:val="22"/>
          <w:szCs w:val="22"/>
          <w:rtl/>
        </w:rPr>
      </w:pPr>
    </w:p>
    <w:p w14:paraId="68ED95A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كعب بن عجرة </w:t>
      </w:r>
    </w:p>
    <w:p w14:paraId="7D92AF15" w14:textId="77777777" w:rsidR="00005C44" w:rsidRDefault="00005C44" w:rsidP="00005C44">
      <w:pPr>
        <w:rPr>
          <w:rFonts w:ascii="Traditional Arabic" w:hAnsi="Traditional Arabic" w:cs="Traditional Arabic"/>
          <w:sz w:val="22"/>
          <w:szCs w:val="22"/>
        </w:rPr>
      </w:pPr>
    </w:p>
    <w:p w14:paraId="7F53B827" w14:textId="77777777" w:rsidR="00005C44" w:rsidRPr="005E56D9" w:rsidRDefault="00005C44" w:rsidP="00005C44">
      <w:pPr>
        <w:rPr>
          <w:rFonts w:ascii="Calibri" w:hAnsi="Calibri" w:cs="Calibri"/>
          <w:b/>
          <w:bCs/>
          <w:lang w:bidi="ar-EG"/>
        </w:rPr>
      </w:pPr>
      <w:r w:rsidRPr="005E56D9">
        <w:rPr>
          <w:rFonts w:ascii="Calibri" w:hAnsi="Calibri" w:cs="Calibri"/>
          <w:b/>
          <w:bCs/>
          <w:lang w:bidi="ar-EG"/>
        </w:rPr>
        <w:t>- Section: The Hadith of Ka’b bin ‘</w:t>
      </w:r>
      <w:proofErr w:type="spellStart"/>
      <w:r w:rsidRPr="005E56D9">
        <w:rPr>
          <w:rFonts w:ascii="Calibri" w:hAnsi="Calibri" w:cs="Calibri"/>
          <w:b/>
          <w:bCs/>
          <w:lang w:bidi="ar-EG"/>
        </w:rPr>
        <w:t>Ujrah</w:t>
      </w:r>
      <w:proofErr w:type="spellEnd"/>
    </w:p>
    <w:p w14:paraId="49CCB65D" w14:textId="77777777" w:rsidR="00005C44" w:rsidRPr="00673971" w:rsidRDefault="00005C44" w:rsidP="00005C44">
      <w:pPr>
        <w:rPr>
          <w:rFonts w:ascii="Traditional Arabic" w:hAnsi="Traditional Arabic" w:cs="Traditional Arabic"/>
          <w:sz w:val="22"/>
          <w:szCs w:val="22"/>
          <w:rtl/>
        </w:rPr>
      </w:pPr>
    </w:p>
    <w:p w14:paraId="4D7CF3E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قال الإمام الترمذي: حدثنا هارون بن إسحق الهمداني حدثني محمد بن عبد الوهاب عن مسعر عن أبي حصين عن الشعبي عن عاصم العدوي عن كعب بن عجرة قال خرج إلينا رسول الله، صلى الله عليه وسلم، ونحن تسعة، خمسة وأربعة، أحد العددين من العرب، والآخر من العجم، فقال: </w:t>
      </w:r>
      <w:r w:rsidRPr="000F205F">
        <w:rPr>
          <w:rFonts w:ascii="Traditional Arabic" w:hAnsi="Traditional Arabic" w:cs="Traditional Arabic"/>
          <w:bCs/>
          <w:sz w:val="28"/>
          <w:szCs w:val="28"/>
          <w:rtl/>
        </w:rPr>
        <w:t>«اسمعوا! هل سمعتم؟! أنه سيكون بعدي أمراء فمن دخل عليهم فصدقهم بكذبهم، وأعانهم على ظلمهم، فليس مني، ولست منه، وليس بوارد عليَّ الحوض، ومن لم يدخل عليهم، ولم يعنهم على ظلمهم، ولم يصدقهم بكذبهم، فهو مني، وأنا منه، وهو وارد عليَّ الحوض»</w:t>
      </w:r>
      <w:r w:rsidRPr="000F205F">
        <w:rPr>
          <w:rFonts w:ascii="Traditional Arabic" w:hAnsi="Traditional Arabic" w:cs="Traditional Arabic"/>
          <w:sz w:val="28"/>
          <w:szCs w:val="28"/>
          <w:rtl/>
        </w:rPr>
        <w:t>. هذا إسناد صحيح، وقال أبو عيسى: [هذا حديث صحيح غريب لا نعرفه من حديث مسعر إلا من هذا الوجه، قال هارون: فحدثني محمد بن عبد الوهاب عن سفيان عن أبي حصين عن الشعبي عن عاصم العدوي عن كعب بن عجرة عن النبي، صلى الله عليه وسلم، نحوه، قال هارون: وحدثني محمد عن سفيان عن زبيد عن إبراهيم وليس بالنخعي عن كعب بن عجرة عن النبي صلى اللهم عليه وسلم نحو حديث مسعر]، قلت: الإسناد الأخير فيه جهالة إبراهيم هذا، أما الأخرى فهي صحاح!</w:t>
      </w:r>
    </w:p>
    <w:p w14:paraId="4DA62196" w14:textId="77777777" w:rsidR="00005C44" w:rsidRDefault="00005C44" w:rsidP="00005C44">
      <w:pPr>
        <w:rPr>
          <w:rFonts w:ascii="Traditional Arabic" w:hAnsi="Traditional Arabic" w:cs="Traditional Arabic"/>
          <w:sz w:val="22"/>
          <w:szCs w:val="22"/>
        </w:rPr>
      </w:pPr>
    </w:p>
    <w:p w14:paraId="79635F90" w14:textId="77777777" w:rsidR="00005C44" w:rsidRDefault="00005C44" w:rsidP="00005C44">
      <w:pPr>
        <w:rPr>
          <w:rFonts w:ascii="Calibri" w:hAnsi="Calibri" w:cs="Calibri"/>
          <w:lang w:bidi="ar-EG"/>
        </w:rPr>
      </w:pPr>
      <w:r>
        <w:rPr>
          <w:rFonts w:ascii="Calibri" w:hAnsi="Calibri" w:cs="Calibri"/>
          <w:lang w:bidi="ar-EG"/>
        </w:rPr>
        <w:t>- Al-Imam At-</w:t>
      </w:r>
      <w:proofErr w:type="spellStart"/>
      <w:r>
        <w:rPr>
          <w:rFonts w:ascii="Calibri" w:hAnsi="Calibri" w:cs="Calibri"/>
          <w:lang w:bidi="ar-EG"/>
        </w:rPr>
        <w:t>Tirmidhi</w:t>
      </w:r>
      <w:proofErr w:type="spellEnd"/>
      <w:r>
        <w:rPr>
          <w:rFonts w:ascii="Calibri" w:hAnsi="Calibri" w:cs="Calibri"/>
          <w:lang w:bidi="ar-EG"/>
        </w:rPr>
        <w:t xml:space="preserve"> said: [Harun bin Ishaq Al-Hamdani related to us: Muhammad bin Abdul Wahhab related to me from </w:t>
      </w:r>
      <w:proofErr w:type="spellStart"/>
      <w:r>
        <w:rPr>
          <w:rFonts w:ascii="Calibri" w:hAnsi="Calibri" w:cs="Calibri"/>
          <w:lang w:bidi="ar-EG"/>
        </w:rPr>
        <w:t>Mis’ar</w:t>
      </w:r>
      <w:proofErr w:type="spellEnd"/>
      <w:r>
        <w:rPr>
          <w:rFonts w:ascii="Calibri" w:hAnsi="Calibri" w:cs="Calibri"/>
          <w:lang w:bidi="ar-EG"/>
        </w:rPr>
        <w:t>, from Abu Husain, from Ash-</w:t>
      </w:r>
      <w:proofErr w:type="spellStart"/>
      <w:r>
        <w:rPr>
          <w:rFonts w:ascii="Calibri" w:hAnsi="Calibri" w:cs="Calibri"/>
          <w:lang w:bidi="ar-EG"/>
        </w:rPr>
        <w:t>Sha’biy</w:t>
      </w:r>
      <w:proofErr w:type="spellEnd"/>
      <w:r>
        <w:rPr>
          <w:rFonts w:ascii="Calibri" w:hAnsi="Calibri" w:cs="Calibri"/>
          <w:lang w:bidi="ar-EG"/>
        </w:rPr>
        <w:t>, from ‘Aasim Al-‘</w:t>
      </w:r>
      <w:proofErr w:type="spellStart"/>
      <w:r>
        <w:rPr>
          <w:rFonts w:ascii="Calibri" w:hAnsi="Calibri" w:cs="Calibri"/>
          <w:lang w:bidi="ar-EG"/>
        </w:rPr>
        <w:t>Adawiy</w:t>
      </w:r>
      <w:proofErr w:type="spellEnd"/>
      <w:r>
        <w:rPr>
          <w:rFonts w:ascii="Calibri" w:hAnsi="Calibri" w:cs="Calibri"/>
          <w:lang w:bidi="ar-EG"/>
        </w:rPr>
        <w:t>, from Ka’b bin ‘</w:t>
      </w:r>
      <w:proofErr w:type="spellStart"/>
      <w:r>
        <w:rPr>
          <w:rFonts w:ascii="Calibri" w:hAnsi="Calibri" w:cs="Calibri"/>
          <w:lang w:bidi="ar-EG"/>
        </w:rPr>
        <w:t>Ujrah</w:t>
      </w:r>
      <w:proofErr w:type="spellEnd"/>
      <w:r>
        <w:rPr>
          <w:rFonts w:ascii="Calibri" w:hAnsi="Calibri" w:cs="Calibri"/>
          <w:lang w:bidi="ar-EG"/>
        </w:rPr>
        <w:t xml:space="preserve">: He said: </w:t>
      </w:r>
      <w:r w:rsidRPr="007C7FD1">
        <w:rPr>
          <w:rFonts w:ascii="Calibri" w:hAnsi="Calibri" w:cs="Calibri"/>
          <w:lang w:bidi="ar-EG"/>
        </w:rPr>
        <w:t>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7C7FD1">
        <w:rPr>
          <w:rFonts w:ascii="Calibri" w:hAnsi="Calibri" w:cs="Calibri"/>
          <w:lang w:bidi="ar-EG"/>
        </w:rPr>
        <w:t>came out to us</w:t>
      </w:r>
      <w:r>
        <w:rPr>
          <w:rFonts w:ascii="Calibri" w:hAnsi="Calibri" w:cs="Calibri"/>
          <w:lang w:bidi="ar-EG"/>
        </w:rPr>
        <w:t xml:space="preserve"> and</w:t>
      </w:r>
      <w:r w:rsidRPr="007C7FD1">
        <w:rPr>
          <w:rFonts w:ascii="Calibri" w:hAnsi="Calibri" w:cs="Calibri"/>
          <w:lang w:bidi="ar-EG"/>
        </w:rPr>
        <w:t xml:space="preserve"> we were </w:t>
      </w:r>
      <w:r>
        <w:rPr>
          <w:rFonts w:ascii="Calibri" w:hAnsi="Calibri" w:cs="Calibri"/>
          <w:lang w:bidi="ar-EG"/>
        </w:rPr>
        <w:t>a group of</w:t>
      </w:r>
      <w:r w:rsidRPr="007C7FD1">
        <w:rPr>
          <w:rFonts w:ascii="Calibri" w:hAnsi="Calibri" w:cs="Calibri"/>
          <w:lang w:bidi="ar-EG"/>
        </w:rPr>
        <w:t xml:space="preserve"> nine; five and four. The first of the numbers </w:t>
      </w:r>
      <w:r>
        <w:rPr>
          <w:rFonts w:ascii="Calibri" w:hAnsi="Calibri" w:cs="Calibri"/>
          <w:lang w:bidi="ar-EG"/>
        </w:rPr>
        <w:t>was</w:t>
      </w:r>
      <w:r w:rsidRPr="007C7FD1">
        <w:rPr>
          <w:rFonts w:ascii="Calibri" w:hAnsi="Calibri" w:cs="Calibri"/>
          <w:lang w:bidi="ar-EG"/>
        </w:rPr>
        <w:t xml:space="preserve"> Arabs, and the </w:t>
      </w:r>
      <w:r>
        <w:rPr>
          <w:rFonts w:ascii="Calibri" w:hAnsi="Calibri" w:cs="Calibri"/>
          <w:lang w:bidi="ar-EG"/>
        </w:rPr>
        <w:t xml:space="preserve">other was </w:t>
      </w:r>
      <w:r w:rsidRPr="007C7FD1">
        <w:rPr>
          <w:rFonts w:ascii="Calibri" w:hAnsi="Calibri" w:cs="Calibri"/>
          <w:lang w:bidi="ar-EG"/>
        </w:rPr>
        <w:t xml:space="preserve">non-Arabs. He </w:t>
      </w:r>
      <w:r>
        <w:rPr>
          <w:rFonts w:ascii="Calibri" w:hAnsi="Calibri" w:cs="Calibri"/>
          <w:lang w:bidi="ar-EG"/>
        </w:rPr>
        <w:t xml:space="preserve">then </w:t>
      </w:r>
      <w:r w:rsidRPr="007C7FD1">
        <w:rPr>
          <w:rFonts w:ascii="Calibri" w:hAnsi="Calibri" w:cs="Calibri"/>
          <w:lang w:bidi="ar-EG"/>
        </w:rPr>
        <w:t xml:space="preserve">said: </w:t>
      </w:r>
      <w:r>
        <w:rPr>
          <w:rFonts w:ascii="Calibri" w:hAnsi="Calibri" w:cs="Calibri"/>
          <w:lang w:bidi="ar-EG"/>
        </w:rPr>
        <w:t>“</w:t>
      </w:r>
      <w:r w:rsidRPr="00DC6DCC">
        <w:rPr>
          <w:rFonts w:ascii="Calibri" w:hAnsi="Calibri" w:cs="Calibri"/>
          <w:b/>
          <w:bCs/>
          <w:lang w:bidi="ar-EG"/>
        </w:rPr>
        <w:t xml:space="preserve">Hear! Have you heard?! There will be </w:t>
      </w:r>
      <w:proofErr w:type="spellStart"/>
      <w:r w:rsidRPr="00DC6DCC">
        <w:rPr>
          <w:rFonts w:ascii="Calibri" w:hAnsi="Calibri" w:cs="Calibri"/>
          <w:b/>
          <w:bCs/>
          <w:lang w:bidi="ar-EG"/>
        </w:rPr>
        <w:t>Umaraa</w:t>
      </w:r>
      <w:proofErr w:type="spellEnd"/>
      <w:r w:rsidRPr="00DC6DCC">
        <w:rPr>
          <w:rFonts w:ascii="Calibri" w:hAnsi="Calibri" w:cs="Calibri"/>
          <w:b/>
          <w:bCs/>
          <w:lang w:bidi="ar-EG"/>
        </w:rPr>
        <w:t>’ (rulers) after me, so, whoever enters upon them, affirms their lies, and assists them in their injustice (</w:t>
      </w:r>
      <w:proofErr w:type="spellStart"/>
      <w:r w:rsidRPr="00DC6DCC">
        <w:rPr>
          <w:rFonts w:ascii="Calibri" w:hAnsi="Calibri" w:cs="Calibri"/>
          <w:b/>
          <w:bCs/>
          <w:lang w:bidi="ar-EG"/>
        </w:rPr>
        <w:t>Zhulm</w:t>
      </w:r>
      <w:proofErr w:type="spellEnd"/>
      <w:r w:rsidRPr="00DC6DCC">
        <w:rPr>
          <w:rFonts w:ascii="Calibri" w:hAnsi="Calibri" w:cs="Calibri"/>
          <w:b/>
          <w:bCs/>
          <w:lang w:bidi="ar-EG"/>
        </w:rPr>
        <w:t xml:space="preserve">), he is not of me, and I am not of him, and he shall not approach my </w:t>
      </w:r>
      <w:proofErr w:type="spellStart"/>
      <w:r w:rsidRPr="00DC6DCC">
        <w:rPr>
          <w:rFonts w:ascii="Calibri" w:hAnsi="Calibri" w:cs="Calibri"/>
          <w:b/>
          <w:bCs/>
          <w:lang w:bidi="ar-EG"/>
        </w:rPr>
        <w:t>Hawd</w:t>
      </w:r>
      <w:proofErr w:type="spellEnd"/>
      <w:r w:rsidRPr="00DC6DCC">
        <w:rPr>
          <w:rFonts w:ascii="Calibri" w:hAnsi="Calibri" w:cs="Calibri"/>
          <w:b/>
          <w:bCs/>
          <w:lang w:bidi="ar-EG"/>
        </w:rPr>
        <w:t xml:space="preserve"> (basin in paradise). But whoever does not enter upon them, does not aid them in their injustice, and does not affirm their lies, he is of me, and I am of him, and he shall approach my </w:t>
      </w:r>
      <w:proofErr w:type="spellStart"/>
      <w:r w:rsidRPr="00DC6DCC">
        <w:rPr>
          <w:rFonts w:ascii="Calibri" w:hAnsi="Calibri" w:cs="Calibri"/>
          <w:b/>
          <w:bCs/>
          <w:lang w:bidi="ar-EG"/>
        </w:rPr>
        <w:t>Hawd</w:t>
      </w:r>
      <w:proofErr w:type="spellEnd"/>
      <w:r>
        <w:rPr>
          <w:rFonts w:ascii="Calibri" w:hAnsi="Calibri" w:cs="Calibri"/>
          <w:lang w:bidi="ar-EG"/>
        </w:rPr>
        <w:t>”]. This Isnad (chain) is Sahih. Abu ‘Isa (At-</w:t>
      </w:r>
      <w:proofErr w:type="spellStart"/>
      <w:r>
        <w:rPr>
          <w:rFonts w:ascii="Calibri" w:hAnsi="Calibri" w:cs="Calibri"/>
          <w:lang w:bidi="ar-EG"/>
        </w:rPr>
        <w:t>Tirmidhi</w:t>
      </w:r>
      <w:proofErr w:type="spellEnd"/>
      <w:r>
        <w:rPr>
          <w:rFonts w:ascii="Calibri" w:hAnsi="Calibri" w:cs="Calibri"/>
          <w:lang w:bidi="ar-EG"/>
        </w:rPr>
        <w:t>) stated: [This Hadith is Sahih Ghareeb. W</w:t>
      </w:r>
      <w:r w:rsidRPr="00EC5313">
        <w:rPr>
          <w:rFonts w:ascii="Calibri" w:hAnsi="Calibri" w:cs="Calibri"/>
          <w:lang w:bidi="ar-EG"/>
        </w:rPr>
        <w:t xml:space="preserve">e do not know it from the </w:t>
      </w:r>
      <w:r>
        <w:rPr>
          <w:rFonts w:ascii="Calibri" w:hAnsi="Calibri" w:cs="Calibri"/>
          <w:lang w:bidi="ar-EG"/>
        </w:rPr>
        <w:t>Hadith</w:t>
      </w:r>
      <w:r w:rsidRPr="00EC5313">
        <w:rPr>
          <w:rFonts w:ascii="Calibri" w:hAnsi="Calibri" w:cs="Calibri"/>
          <w:lang w:bidi="ar-EG"/>
        </w:rPr>
        <w:t xml:space="preserve"> of </w:t>
      </w:r>
      <w:proofErr w:type="spellStart"/>
      <w:r w:rsidRPr="00EC5313">
        <w:rPr>
          <w:rFonts w:ascii="Calibri" w:hAnsi="Calibri" w:cs="Calibri"/>
          <w:lang w:bidi="ar-EG"/>
        </w:rPr>
        <w:t>Mis</w:t>
      </w:r>
      <w:r>
        <w:rPr>
          <w:rFonts w:ascii="Calibri" w:hAnsi="Calibri" w:cs="Calibri"/>
          <w:lang w:bidi="ar-EG"/>
        </w:rPr>
        <w:t>’</w:t>
      </w:r>
      <w:r w:rsidRPr="00EC5313">
        <w:rPr>
          <w:rFonts w:ascii="Calibri" w:hAnsi="Calibri" w:cs="Calibri"/>
          <w:lang w:bidi="ar-EG"/>
        </w:rPr>
        <w:t>ar</w:t>
      </w:r>
      <w:proofErr w:type="spellEnd"/>
      <w:r w:rsidRPr="00EC5313">
        <w:rPr>
          <w:rFonts w:ascii="Calibri" w:hAnsi="Calibri" w:cs="Calibri"/>
          <w:lang w:bidi="ar-EG"/>
        </w:rPr>
        <w:t xml:space="preserve"> except through this route. </w:t>
      </w:r>
      <w:r>
        <w:rPr>
          <w:rFonts w:ascii="Calibri" w:hAnsi="Calibri" w:cs="Calibri"/>
          <w:lang w:bidi="ar-EG"/>
        </w:rPr>
        <w:t>Harun</w:t>
      </w:r>
      <w:r w:rsidRPr="00EC5313">
        <w:rPr>
          <w:rFonts w:ascii="Calibri" w:hAnsi="Calibri" w:cs="Calibri"/>
          <w:lang w:bidi="ar-EG"/>
        </w:rPr>
        <w:t xml:space="preserve"> said: “Muhammad </w:t>
      </w:r>
      <w:r>
        <w:rPr>
          <w:rFonts w:ascii="Calibri" w:hAnsi="Calibri" w:cs="Calibri"/>
          <w:lang w:bidi="ar-EG"/>
        </w:rPr>
        <w:t>bin</w:t>
      </w:r>
      <w:r w:rsidRPr="00EC5313">
        <w:rPr>
          <w:rFonts w:ascii="Calibri" w:hAnsi="Calibri" w:cs="Calibri"/>
          <w:lang w:bidi="ar-EG"/>
        </w:rPr>
        <w:t xml:space="preserve"> </w:t>
      </w:r>
      <w:r>
        <w:rPr>
          <w:rFonts w:ascii="Calibri" w:hAnsi="Calibri" w:cs="Calibri"/>
          <w:lang w:bidi="ar-EG"/>
        </w:rPr>
        <w:t>Abdul Wahhab</w:t>
      </w:r>
      <w:r w:rsidRPr="00EC5313">
        <w:rPr>
          <w:rFonts w:ascii="Calibri" w:hAnsi="Calibri" w:cs="Calibri"/>
          <w:lang w:bidi="ar-EG"/>
        </w:rPr>
        <w:t xml:space="preserve"> narrated to me from Sufyan, from </w:t>
      </w:r>
      <w:r>
        <w:rPr>
          <w:rFonts w:ascii="Calibri" w:hAnsi="Calibri" w:cs="Calibri"/>
          <w:lang w:bidi="ar-EG"/>
        </w:rPr>
        <w:t>Abu Husain</w:t>
      </w:r>
      <w:r w:rsidRPr="00EC5313">
        <w:rPr>
          <w:rFonts w:ascii="Calibri" w:hAnsi="Calibri" w:cs="Calibri"/>
          <w:lang w:bidi="ar-EG"/>
        </w:rPr>
        <w:t xml:space="preserve">, from </w:t>
      </w:r>
      <w:r>
        <w:rPr>
          <w:rFonts w:ascii="Calibri" w:hAnsi="Calibri" w:cs="Calibri"/>
          <w:lang w:bidi="ar-EG"/>
        </w:rPr>
        <w:t>Ash-</w:t>
      </w:r>
      <w:proofErr w:type="spellStart"/>
      <w:r>
        <w:rPr>
          <w:rFonts w:ascii="Calibri" w:hAnsi="Calibri" w:cs="Calibri"/>
          <w:lang w:bidi="ar-EG"/>
        </w:rPr>
        <w:t>Sha’biy</w:t>
      </w:r>
      <w:proofErr w:type="spellEnd"/>
      <w:r w:rsidRPr="00EC5313">
        <w:rPr>
          <w:rFonts w:ascii="Calibri" w:hAnsi="Calibri" w:cs="Calibri"/>
          <w:lang w:bidi="ar-EG"/>
        </w:rPr>
        <w:t xml:space="preserve">, from </w:t>
      </w:r>
      <w:r>
        <w:rPr>
          <w:rFonts w:ascii="Calibri" w:hAnsi="Calibri" w:cs="Calibri"/>
          <w:lang w:bidi="ar-EG"/>
        </w:rPr>
        <w:t>‘Aasim</w:t>
      </w:r>
      <w:r w:rsidRPr="00EC5313">
        <w:rPr>
          <w:rFonts w:ascii="Calibri" w:hAnsi="Calibri" w:cs="Calibri"/>
          <w:lang w:bidi="ar-EG"/>
        </w:rPr>
        <w:t xml:space="preserve"> </w:t>
      </w:r>
      <w:r>
        <w:rPr>
          <w:rFonts w:ascii="Calibri" w:hAnsi="Calibri" w:cs="Calibri"/>
          <w:lang w:bidi="ar-EG"/>
        </w:rPr>
        <w:t>A</w:t>
      </w:r>
      <w:r w:rsidRPr="00EC5313">
        <w:rPr>
          <w:rFonts w:ascii="Calibri" w:hAnsi="Calibri" w:cs="Calibri"/>
          <w:lang w:bidi="ar-EG"/>
        </w:rPr>
        <w:t>l</w:t>
      </w:r>
      <w:proofErr w:type="gramStart"/>
      <w:r w:rsidRPr="00EC5313">
        <w:rPr>
          <w:rFonts w:ascii="Calibri" w:hAnsi="Calibri" w:cs="Calibri"/>
          <w:lang w:bidi="ar-EG"/>
        </w:rPr>
        <w:t>-</w:t>
      </w:r>
      <w:r>
        <w:rPr>
          <w:rFonts w:ascii="Calibri" w:hAnsi="Calibri" w:cs="Calibri"/>
          <w:lang w:bidi="ar-EG"/>
        </w:rPr>
        <w:t>‘</w:t>
      </w:r>
      <w:proofErr w:type="spellStart"/>
      <w:proofErr w:type="gramEnd"/>
      <w:r>
        <w:rPr>
          <w:rFonts w:ascii="Calibri" w:hAnsi="Calibri" w:cs="Calibri"/>
          <w:lang w:bidi="ar-EG"/>
        </w:rPr>
        <w:t>Adawiy</w:t>
      </w:r>
      <w:proofErr w:type="spellEnd"/>
      <w:r w:rsidRPr="00EC5313">
        <w:rPr>
          <w:rFonts w:ascii="Calibri" w:hAnsi="Calibri" w:cs="Calibri"/>
          <w:lang w:bidi="ar-EG"/>
        </w:rPr>
        <w:t xml:space="preserve">, from </w:t>
      </w:r>
      <w:r>
        <w:rPr>
          <w:rFonts w:ascii="Calibri" w:hAnsi="Calibri" w:cs="Calibri"/>
          <w:lang w:bidi="ar-EG"/>
        </w:rPr>
        <w:t>Ka’b</w:t>
      </w:r>
      <w:r w:rsidRPr="00EC5313">
        <w:rPr>
          <w:rFonts w:ascii="Calibri" w:hAnsi="Calibri" w:cs="Calibri"/>
          <w:lang w:bidi="ar-EG"/>
        </w:rPr>
        <w:t xml:space="preserve"> </w:t>
      </w:r>
      <w:r>
        <w:rPr>
          <w:rFonts w:ascii="Calibri" w:hAnsi="Calibri" w:cs="Calibri"/>
          <w:lang w:bidi="ar-EG"/>
        </w:rPr>
        <w:t>bin</w:t>
      </w:r>
      <w:r w:rsidRPr="00EC5313">
        <w:rPr>
          <w:rFonts w:ascii="Calibri" w:hAnsi="Calibri" w:cs="Calibri"/>
          <w:lang w:bidi="ar-EG"/>
        </w:rPr>
        <w:t xml:space="preserve"> </w:t>
      </w:r>
      <w:r>
        <w:rPr>
          <w:rFonts w:ascii="Calibri" w:hAnsi="Calibri" w:cs="Calibri"/>
          <w:lang w:bidi="ar-EG"/>
        </w:rPr>
        <w:t>‘</w:t>
      </w:r>
      <w:proofErr w:type="spellStart"/>
      <w:r>
        <w:rPr>
          <w:rFonts w:ascii="Calibri" w:hAnsi="Calibri" w:cs="Calibri"/>
          <w:lang w:bidi="ar-EG"/>
        </w:rPr>
        <w:t>Ujrah</w:t>
      </w:r>
      <w:proofErr w:type="spellEnd"/>
      <w:r w:rsidRPr="00EC5313">
        <w:rPr>
          <w:rFonts w:ascii="Calibri" w:hAnsi="Calibri" w:cs="Calibri"/>
          <w:lang w:bidi="ar-EG"/>
        </w:rPr>
        <w:t xml:space="preserve">, from the Prophet </w:t>
      </w:r>
      <w:r w:rsidRPr="00EC5313">
        <w:rPr>
          <w:rFonts w:ascii="Calibri" w:hAnsi="Calibri" w:cs="Calibri" w:hint="cs"/>
          <w:rtl/>
          <w:lang w:bidi="ar-EG"/>
        </w:rPr>
        <w:t>ﷺ</w:t>
      </w:r>
      <w:r>
        <w:rPr>
          <w:rFonts w:ascii="Calibri" w:hAnsi="Calibri" w:cs="Calibri"/>
          <w:lang w:bidi="ar-EG"/>
        </w:rPr>
        <w:t>: The same as it</w:t>
      </w:r>
      <w:r w:rsidRPr="00EC5313">
        <w:rPr>
          <w:rFonts w:ascii="Calibri" w:hAnsi="Calibri" w:cs="Calibri"/>
          <w:lang w:bidi="ar-EG"/>
        </w:rPr>
        <w:t>”</w:t>
      </w:r>
      <w:r>
        <w:rPr>
          <w:rFonts w:ascii="Calibri" w:hAnsi="Calibri" w:cs="Calibri"/>
          <w:lang w:bidi="ar-EG"/>
        </w:rPr>
        <w:t>. Harun</w:t>
      </w:r>
      <w:r w:rsidRPr="00EC5313">
        <w:rPr>
          <w:rFonts w:ascii="Calibri" w:hAnsi="Calibri" w:cs="Calibri"/>
          <w:lang w:bidi="ar-EG"/>
        </w:rPr>
        <w:t xml:space="preserve"> also said: “Muhammad narrated to me from Sufy</w:t>
      </w:r>
      <w:r>
        <w:rPr>
          <w:rFonts w:ascii="Calibri" w:hAnsi="Calibri" w:cs="Calibri"/>
          <w:lang w:bidi="ar-EG"/>
        </w:rPr>
        <w:t>a</w:t>
      </w:r>
      <w:r w:rsidRPr="00EC5313">
        <w:rPr>
          <w:rFonts w:ascii="Calibri" w:hAnsi="Calibri" w:cs="Calibri"/>
          <w:lang w:bidi="ar-EG"/>
        </w:rPr>
        <w:t>n, from Zuba</w:t>
      </w:r>
      <w:r>
        <w:rPr>
          <w:rFonts w:ascii="Calibri" w:hAnsi="Calibri" w:cs="Calibri"/>
          <w:lang w:bidi="ar-EG"/>
        </w:rPr>
        <w:t>i</w:t>
      </w:r>
      <w:r w:rsidRPr="00EC5313">
        <w:rPr>
          <w:rFonts w:ascii="Calibri" w:hAnsi="Calibri" w:cs="Calibri"/>
          <w:lang w:bidi="ar-EG"/>
        </w:rPr>
        <w:t xml:space="preserve">d, from </w:t>
      </w:r>
      <w:r>
        <w:rPr>
          <w:rFonts w:ascii="Calibri" w:hAnsi="Calibri" w:cs="Calibri"/>
          <w:lang w:bidi="ar-EG"/>
        </w:rPr>
        <w:t>Ibrahim (</w:t>
      </w:r>
      <w:r w:rsidRPr="00EC5313">
        <w:rPr>
          <w:rFonts w:ascii="Calibri" w:hAnsi="Calibri" w:cs="Calibri"/>
          <w:lang w:bidi="ar-EG"/>
        </w:rPr>
        <w:t xml:space="preserve">not </w:t>
      </w:r>
      <w:r>
        <w:rPr>
          <w:rFonts w:ascii="Calibri" w:hAnsi="Calibri" w:cs="Calibri"/>
          <w:lang w:bidi="ar-EG"/>
        </w:rPr>
        <w:t>An</w:t>
      </w:r>
      <w:r w:rsidRPr="00EC5313">
        <w:rPr>
          <w:rFonts w:ascii="Calibri" w:hAnsi="Calibri" w:cs="Calibri"/>
          <w:lang w:bidi="ar-EG"/>
        </w:rPr>
        <w:t>-</w:t>
      </w:r>
      <w:proofErr w:type="spellStart"/>
      <w:r w:rsidRPr="00EC5313">
        <w:rPr>
          <w:rFonts w:ascii="Calibri" w:hAnsi="Calibri" w:cs="Calibri"/>
          <w:lang w:bidi="ar-EG"/>
        </w:rPr>
        <w:t>Nakha</w:t>
      </w:r>
      <w:r>
        <w:rPr>
          <w:rFonts w:ascii="Calibri" w:hAnsi="Calibri" w:cs="Calibri"/>
          <w:lang w:bidi="ar-EG"/>
        </w:rPr>
        <w:t>’iy</w:t>
      </w:r>
      <w:proofErr w:type="spellEnd"/>
      <w:r>
        <w:rPr>
          <w:rFonts w:ascii="Calibri" w:hAnsi="Calibri" w:cs="Calibri"/>
          <w:lang w:bidi="ar-EG"/>
        </w:rPr>
        <w:t xml:space="preserve">), </w:t>
      </w:r>
      <w:r w:rsidRPr="00EC5313">
        <w:rPr>
          <w:rFonts w:ascii="Calibri" w:hAnsi="Calibri" w:cs="Calibri"/>
          <w:lang w:bidi="ar-EG"/>
        </w:rPr>
        <w:t>from Ka</w:t>
      </w:r>
      <w:r>
        <w:rPr>
          <w:rFonts w:ascii="Calibri" w:hAnsi="Calibri" w:cs="Calibri"/>
          <w:lang w:bidi="ar-EG"/>
        </w:rPr>
        <w:t>’</w:t>
      </w:r>
      <w:r w:rsidRPr="00EC5313">
        <w:rPr>
          <w:rFonts w:ascii="Calibri" w:hAnsi="Calibri" w:cs="Calibri"/>
          <w:lang w:bidi="ar-EG"/>
        </w:rPr>
        <w:t>b b</w:t>
      </w:r>
      <w:r>
        <w:rPr>
          <w:rFonts w:ascii="Calibri" w:hAnsi="Calibri" w:cs="Calibri"/>
          <w:lang w:bidi="ar-EG"/>
        </w:rPr>
        <w:t>i</w:t>
      </w:r>
      <w:r w:rsidRPr="00EC5313">
        <w:rPr>
          <w:rFonts w:ascii="Calibri" w:hAnsi="Calibri" w:cs="Calibri"/>
          <w:lang w:bidi="ar-EG"/>
        </w:rPr>
        <w:t xml:space="preserve">n </w:t>
      </w:r>
      <w:r>
        <w:rPr>
          <w:rFonts w:ascii="Calibri" w:hAnsi="Calibri" w:cs="Calibri"/>
          <w:lang w:bidi="ar-EG"/>
        </w:rPr>
        <w:t>‘</w:t>
      </w:r>
      <w:proofErr w:type="spellStart"/>
      <w:r w:rsidRPr="00EC5313">
        <w:rPr>
          <w:rFonts w:ascii="Calibri" w:hAnsi="Calibri" w:cs="Calibri"/>
          <w:lang w:bidi="ar-EG"/>
        </w:rPr>
        <w:t>Ujrah</w:t>
      </w:r>
      <w:proofErr w:type="spellEnd"/>
      <w:r w:rsidRPr="00EC5313">
        <w:rPr>
          <w:rFonts w:ascii="Calibri" w:hAnsi="Calibri" w:cs="Calibri"/>
          <w:lang w:bidi="ar-EG"/>
        </w:rPr>
        <w:t xml:space="preserve">, from the Prophet </w:t>
      </w:r>
      <w:r w:rsidRPr="00EC5313">
        <w:rPr>
          <w:rFonts w:ascii="Calibri" w:hAnsi="Calibri" w:cs="Calibri" w:hint="cs"/>
          <w:rtl/>
          <w:lang w:bidi="ar-EG"/>
        </w:rPr>
        <w:t>ﷺ</w:t>
      </w:r>
      <w:r>
        <w:rPr>
          <w:rFonts w:ascii="Calibri" w:hAnsi="Calibri" w:cs="Calibri"/>
          <w:lang w:bidi="ar-EG"/>
        </w:rPr>
        <w:t xml:space="preserve">: The same as the Hadith </w:t>
      </w:r>
      <w:r w:rsidRPr="00EC5313">
        <w:rPr>
          <w:rFonts w:ascii="Calibri" w:hAnsi="Calibri" w:cs="Calibri"/>
          <w:lang w:bidi="ar-EG"/>
        </w:rPr>
        <w:t xml:space="preserve">of </w:t>
      </w:r>
      <w:proofErr w:type="spellStart"/>
      <w:r w:rsidRPr="00EC5313">
        <w:rPr>
          <w:rFonts w:ascii="Calibri" w:hAnsi="Calibri" w:cs="Calibri"/>
          <w:lang w:bidi="ar-EG"/>
        </w:rPr>
        <w:t>Misʿar</w:t>
      </w:r>
      <w:proofErr w:type="spellEnd"/>
      <w:r>
        <w:rPr>
          <w:rFonts w:ascii="Calibri" w:hAnsi="Calibri" w:cs="Calibri"/>
          <w:lang w:bidi="ar-EG"/>
        </w:rPr>
        <w:t xml:space="preserve">]. I say: </w:t>
      </w:r>
      <w:r w:rsidRPr="00743C41">
        <w:rPr>
          <w:rFonts w:ascii="Calibri" w:hAnsi="Calibri" w:cs="Calibri"/>
          <w:lang w:bidi="ar-EG"/>
        </w:rPr>
        <w:t xml:space="preserve">The </w:t>
      </w:r>
      <w:r w:rsidRPr="00743C41">
        <w:rPr>
          <w:rFonts w:ascii="Calibri" w:hAnsi="Calibri" w:cs="Calibri"/>
          <w:lang w:bidi="ar-EG"/>
        </w:rPr>
        <w:lastRenderedPageBreak/>
        <w:t xml:space="preserve">last chain of transmission contains </w:t>
      </w:r>
      <w:proofErr w:type="spellStart"/>
      <w:r>
        <w:rPr>
          <w:rFonts w:ascii="Calibri" w:hAnsi="Calibri" w:cs="Calibri"/>
          <w:lang w:bidi="ar-EG"/>
        </w:rPr>
        <w:t>Jahaalah</w:t>
      </w:r>
      <w:proofErr w:type="spellEnd"/>
      <w:r>
        <w:rPr>
          <w:rFonts w:ascii="Calibri" w:hAnsi="Calibri" w:cs="Calibri"/>
          <w:lang w:bidi="ar-EG"/>
        </w:rPr>
        <w:t xml:space="preserve"> (ignorance or lack of clarity)</w:t>
      </w:r>
      <w:r w:rsidRPr="00743C41">
        <w:rPr>
          <w:rFonts w:ascii="Calibri" w:hAnsi="Calibri" w:cs="Calibri"/>
          <w:lang w:bidi="ar-EG"/>
        </w:rPr>
        <w:t xml:space="preserve"> </w:t>
      </w:r>
      <w:r>
        <w:rPr>
          <w:rFonts w:ascii="Calibri" w:hAnsi="Calibri" w:cs="Calibri"/>
          <w:lang w:bidi="ar-EG"/>
        </w:rPr>
        <w:t>concerning</w:t>
      </w:r>
      <w:r w:rsidRPr="00743C41">
        <w:rPr>
          <w:rFonts w:ascii="Calibri" w:hAnsi="Calibri" w:cs="Calibri"/>
          <w:lang w:bidi="ar-EG"/>
        </w:rPr>
        <w:t xml:space="preserve"> this </w:t>
      </w:r>
      <w:r>
        <w:rPr>
          <w:rFonts w:ascii="Calibri" w:hAnsi="Calibri" w:cs="Calibri"/>
          <w:lang w:bidi="ar-EG"/>
        </w:rPr>
        <w:t xml:space="preserve">Ibrahim (i.e., </w:t>
      </w:r>
      <w:r w:rsidRPr="00743C41">
        <w:rPr>
          <w:rFonts w:ascii="Calibri" w:hAnsi="Calibri" w:cs="Calibri"/>
          <w:lang w:bidi="ar-EG"/>
        </w:rPr>
        <w:t>his identit</w:t>
      </w:r>
      <w:r>
        <w:rPr>
          <w:rFonts w:ascii="Calibri" w:hAnsi="Calibri" w:cs="Calibri"/>
          <w:lang w:bidi="ar-EG"/>
        </w:rPr>
        <w:t>y is not known)</w:t>
      </w:r>
      <w:r w:rsidRPr="00743C41">
        <w:rPr>
          <w:rFonts w:ascii="Calibri" w:hAnsi="Calibri" w:cs="Calibri"/>
          <w:lang w:bidi="ar-EG"/>
        </w:rPr>
        <w:t xml:space="preserve">. As for the other chains, they are </w:t>
      </w:r>
      <w:r>
        <w:rPr>
          <w:rFonts w:ascii="Calibri" w:hAnsi="Calibri" w:cs="Calibri"/>
          <w:lang w:bidi="ar-EG"/>
        </w:rPr>
        <w:t>Sahih</w:t>
      </w:r>
      <w:r w:rsidRPr="00743C41">
        <w:rPr>
          <w:rFonts w:ascii="Calibri" w:hAnsi="Calibri" w:cs="Calibri"/>
          <w:lang w:bidi="ar-EG"/>
        </w:rPr>
        <w:t>!</w:t>
      </w:r>
    </w:p>
    <w:p w14:paraId="745622FA" w14:textId="77777777" w:rsidR="00005C44" w:rsidRPr="00673971" w:rsidRDefault="00005C44" w:rsidP="00005C44">
      <w:pPr>
        <w:rPr>
          <w:rFonts w:ascii="Traditional Arabic" w:hAnsi="Traditional Arabic" w:cs="Traditional Arabic"/>
          <w:sz w:val="22"/>
          <w:szCs w:val="22"/>
          <w:rtl/>
        </w:rPr>
      </w:pPr>
    </w:p>
    <w:p w14:paraId="2788C0D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وقال الإمام أحمد: حدثنا يحيى بن سعيد عن سفيان حدثني أبو حصين عن الشعبي عن عاصم العدوى عن كعب بن عجرة قال خرج علينا رسول الله، صلى الله عليه وسلم، أو دخل ونحن تسعة، وبيننا وسادة من أدم، فقال: </w:t>
      </w:r>
      <w:r w:rsidRPr="000F205F">
        <w:rPr>
          <w:rFonts w:ascii="Traditional Arabic" w:hAnsi="Traditional Arabic" w:cs="Traditional Arabic"/>
          <w:bCs/>
          <w:sz w:val="28"/>
          <w:szCs w:val="28"/>
          <w:rtl/>
        </w:rPr>
        <w:t>«إنها ستكون بعدي أمراء يكذبون ويظلمون، فمن دخل عليهم، فصدقهم بكذبهم، وأعانهم على ظلمهم، فليس مني، ولست منه، وليس بوارد عليَّ الحوض؛ ومن لم يصدقهم بكذبهم، ويعنهم على ظلمهم، فهو مني، وأنا منه، وهو وارد عليَّ الحوض»</w:t>
      </w:r>
      <w:r w:rsidRPr="000F205F">
        <w:rPr>
          <w:rFonts w:ascii="Traditional Arabic" w:hAnsi="Traditional Arabic" w:cs="Traditional Arabic"/>
          <w:sz w:val="28"/>
          <w:szCs w:val="28"/>
          <w:rtl/>
        </w:rPr>
        <w:t>، هذا إسناد غاية في الصحة مسلسل بالثقات الأثبات المشاهير إلى الشعبي. وبنفس لفظه وإسناده أخرجه الإمام النسائي.</w:t>
      </w:r>
    </w:p>
    <w:p w14:paraId="445AC0DC" w14:textId="77777777" w:rsidR="00005C44" w:rsidRDefault="00005C44" w:rsidP="00005C44">
      <w:pPr>
        <w:rPr>
          <w:rFonts w:ascii="Traditional Arabic" w:hAnsi="Traditional Arabic" w:cs="Traditional Arabic"/>
          <w:sz w:val="22"/>
          <w:szCs w:val="22"/>
        </w:rPr>
      </w:pPr>
    </w:p>
    <w:p w14:paraId="68A5A012" w14:textId="77777777" w:rsidR="00005C44" w:rsidRDefault="00005C44" w:rsidP="00005C44">
      <w:pPr>
        <w:rPr>
          <w:rFonts w:ascii="Calibri" w:hAnsi="Calibri" w:cs="Calibri"/>
          <w:lang w:bidi="ar-EG"/>
        </w:rPr>
      </w:pPr>
      <w:r>
        <w:rPr>
          <w:rFonts w:ascii="Calibri" w:hAnsi="Calibri" w:cs="Calibri"/>
          <w:lang w:bidi="ar-EG"/>
        </w:rPr>
        <w:t>- Al-Imam Ahmad said: [Yahya bin Sa’eed related to us from Sufyan: Abu Husain related to me from Ash-</w:t>
      </w:r>
      <w:proofErr w:type="spellStart"/>
      <w:r>
        <w:rPr>
          <w:rFonts w:ascii="Calibri" w:hAnsi="Calibri" w:cs="Calibri"/>
          <w:lang w:bidi="ar-EG"/>
        </w:rPr>
        <w:t>Sha’biy</w:t>
      </w:r>
      <w:proofErr w:type="spellEnd"/>
      <w:r>
        <w:rPr>
          <w:rFonts w:ascii="Calibri" w:hAnsi="Calibri" w:cs="Calibri"/>
          <w:lang w:bidi="ar-EG"/>
        </w:rPr>
        <w:t>, from ‘Aasim Al-‘</w:t>
      </w:r>
      <w:proofErr w:type="spellStart"/>
      <w:r>
        <w:rPr>
          <w:rFonts w:ascii="Calibri" w:hAnsi="Calibri" w:cs="Calibri"/>
          <w:lang w:bidi="ar-EG"/>
        </w:rPr>
        <w:t>Adawiy</w:t>
      </w:r>
      <w:proofErr w:type="spellEnd"/>
      <w:r>
        <w:rPr>
          <w:rFonts w:ascii="Calibri" w:hAnsi="Calibri" w:cs="Calibri"/>
          <w:lang w:bidi="ar-EG"/>
        </w:rPr>
        <w:t>, from Ka’b bin ‘</w:t>
      </w:r>
      <w:proofErr w:type="spellStart"/>
      <w:r>
        <w:rPr>
          <w:rFonts w:ascii="Calibri" w:hAnsi="Calibri" w:cs="Calibri"/>
          <w:lang w:bidi="ar-EG"/>
        </w:rPr>
        <w:t>Ujrah</w:t>
      </w:r>
      <w:proofErr w:type="spellEnd"/>
      <w:r>
        <w:rPr>
          <w:rFonts w:ascii="Calibri" w:hAnsi="Calibri" w:cs="Calibri"/>
          <w:lang w:bidi="ar-EG"/>
        </w:rPr>
        <w:t>: He said: T</w:t>
      </w:r>
      <w:r w:rsidRPr="003C501C">
        <w:rPr>
          <w:rFonts w:ascii="Calibri" w:hAnsi="Calibri" w:cs="Calibri"/>
          <w:lang w:bidi="ar-EG"/>
        </w:rPr>
        <w:t xml:space="preserve">he Messenger of </w:t>
      </w:r>
      <w:r>
        <w:rPr>
          <w:rFonts w:ascii="Calibri" w:hAnsi="Calibri" w:cs="Calibri"/>
          <w:lang w:bidi="ar-EG"/>
        </w:rPr>
        <w:t>Allah</w:t>
      </w:r>
      <w:r w:rsidRPr="003C501C">
        <w:rPr>
          <w:rFonts w:ascii="Calibri" w:hAnsi="Calibri" w:cs="Calibri"/>
          <w:lang w:bidi="ar-EG"/>
        </w:rPr>
        <w:t xml:space="preserve"> </w:t>
      </w:r>
      <w:r w:rsidRPr="003C501C">
        <w:rPr>
          <w:rFonts w:ascii="Calibri" w:hAnsi="Calibri" w:cs="Calibri" w:hint="cs"/>
          <w:rtl/>
          <w:lang w:bidi="ar-EG"/>
        </w:rPr>
        <w:t>ﷺ</w:t>
      </w:r>
      <w:r w:rsidRPr="003C501C">
        <w:rPr>
          <w:rFonts w:ascii="Calibri" w:hAnsi="Calibri" w:cs="Calibri"/>
          <w:lang w:bidi="ar-EG"/>
        </w:rPr>
        <w:t xml:space="preserve"> came out to u</w:t>
      </w:r>
      <w:r>
        <w:rPr>
          <w:rFonts w:ascii="Calibri" w:hAnsi="Calibri" w:cs="Calibri"/>
          <w:lang w:bidi="ar-EG"/>
        </w:rPr>
        <w:t xml:space="preserve"> (</w:t>
      </w:r>
      <w:r w:rsidRPr="003C501C">
        <w:rPr>
          <w:rFonts w:ascii="Calibri" w:hAnsi="Calibri" w:cs="Calibri"/>
          <w:lang w:bidi="ar-EG"/>
        </w:rPr>
        <w:t xml:space="preserve">or entered </w:t>
      </w:r>
      <w:r>
        <w:rPr>
          <w:rFonts w:ascii="Calibri" w:hAnsi="Calibri" w:cs="Calibri"/>
          <w:lang w:bidi="ar-EG"/>
        </w:rPr>
        <w:t xml:space="preserve">to where we were) </w:t>
      </w:r>
      <w:r w:rsidRPr="003C501C">
        <w:rPr>
          <w:rFonts w:ascii="Calibri" w:hAnsi="Calibri" w:cs="Calibri"/>
          <w:lang w:bidi="ar-EG"/>
        </w:rPr>
        <w:t xml:space="preserve">while we were nine in number, and between us was a cushion made of leather. He </w:t>
      </w:r>
      <w:r>
        <w:rPr>
          <w:rFonts w:ascii="Calibri" w:hAnsi="Calibri" w:cs="Calibri"/>
          <w:lang w:bidi="ar-EG"/>
        </w:rPr>
        <w:t xml:space="preserve">then </w:t>
      </w:r>
      <w:r w:rsidRPr="003C501C">
        <w:rPr>
          <w:rFonts w:ascii="Calibri" w:hAnsi="Calibri" w:cs="Calibri"/>
          <w:lang w:bidi="ar-EG"/>
        </w:rPr>
        <w:t>said:</w:t>
      </w:r>
      <w:r>
        <w:rPr>
          <w:rFonts w:ascii="Calibri" w:hAnsi="Calibri" w:cs="Calibri"/>
          <w:lang w:bidi="ar-EG"/>
        </w:rPr>
        <w:t xml:space="preserve"> “</w:t>
      </w:r>
      <w:r w:rsidRPr="009F0005">
        <w:rPr>
          <w:rFonts w:ascii="Calibri" w:hAnsi="Calibri" w:cs="Calibri"/>
          <w:b/>
          <w:bCs/>
          <w:lang w:bidi="ar-EG"/>
        </w:rPr>
        <w:t xml:space="preserve">There will be </w:t>
      </w:r>
      <w:proofErr w:type="spellStart"/>
      <w:r w:rsidRPr="009F0005">
        <w:rPr>
          <w:rFonts w:ascii="Calibri" w:hAnsi="Calibri" w:cs="Calibri"/>
          <w:b/>
          <w:bCs/>
          <w:lang w:bidi="ar-EG"/>
        </w:rPr>
        <w:t>Umaraa</w:t>
      </w:r>
      <w:proofErr w:type="spellEnd"/>
      <w:r w:rsidRPr="009F0005">
        <w:rPr>
          <w:rFonts w:ascii="Calibri" w:hAnsi="Calibri" w:cs="Calibri"/>
          <w:b/>
          <w:bCs/>
          <w:lang w:bidi="ar-EG"/>
        </w:rPr>
        <w:t xml:space="preserve">’ (rulers) after me who lie and act unjustly. Whoever enters upon them, affirms their lies, and assists them in their injustice, he is not of me, and I am not of him, and he shall not approach ne at the </w:t>
      </w:r>
      <w:proofErr w:type="spellStart"/>
      <w:r w:rsidRPr="009F0005">
        <w:rPr>
          <w:rFonts w:ascii="Calibri" w:hAnsi="Calibri" w:cs="Calibri"/>
          <w:b/>
          <w:bCs/>
          <w:lang w:bidi="ar-EG"/>
        </w:rPr>
        <w:t>Hawd</w:t>
      </w:r>
      <w:proofErr w:type="spellEnd"/>
      <w:r w:rsidRPr="009F0005">
        <w:rPr>
          <w:rFonts w:ascii="Calibri" w:hAnsi="Calibri" w:cs="Calibri"/>
          <w:b/>
          <w:bCs/>
          <w:lang w:bidi="ar-EG"/>
        </w:rPr>
        <w:t xml:space="preserve"> (basin in paradise). But whoever does not affirm their lies, nor assists them in their injustice, he is of me, and I am of him, and he shall approach met at the </w:t>
      </w:r>
      <w:proofErr w:type="spellStart"/>
      <w:proofErr w:type="gramStart"/>
      <w:r w:rsidRPr="009F0005">
        <w:rPr>
          <w:rFonts w:ascii="Calibri" w:hAnsi="Calibri" w:cs="Calibri"/>
          <w:b/>
          <w:bCs/>
          <w:lang w:bidi="ar-EG"/>
        </w:rPr>
        <w:t>Hawd</w:t>
      </w:r>
      <w:proofErr w:type="spellEnd"/>
      <w:r w:rsidRPr="003C501C">
        <w:rPr>
          <w:rFonts w:ascii="Calibri" w:hAnsi="Calibri" w:cs="Calibri"/>
          <w:lang w:bidi="ar-EG"/>
        </w:rPr>
        <w:t>”</w:t>
      </w:r>
      <w:r>
        <w:rPr>
          <w:rFonts w:ascii="Calibri" w:hAnsi="Calibri" w:cs="Calibri"/>
          <w:lang w:bidi="ar-EG"/>
        </w:rPr>
        <w:t>]</w:t>
      </w:r>
      <w:proofErr w:type="gramEnd"/>
      <w:r>
        <w:rPr>
          <w:rFonts w:ascii="Calibri" w:hAnsi="Calibri" w:cs="Calibri"/>
          <w:lang w:bidi="ar-EG"/>
        </w:rPr>
        <w:t xml:space="preserve">. </w:t>
      </w:r>
      <w:r w:rsidRPr="003C501C">
        <w:rPr>
          <w:rFonts w:ascii="Calibri" w:hAnsi="Calibri" w:cs="Calibri"/>
          <w:lang w:bidi="ar-EG"/>
        </w:rPr>
        <w:t xml:space="preserve">This </w:t>
      </w:r>
      <w:r>
        <w:rPr>
          <w:rFonts w:ascii="Calibri" w:hAnsi="Calibri" w:cs="Calibri"/>
          <w:lang w:bidi="ar-EG"/>
        </w:rPr>
        <w:t>Isnad (</w:t>
      </w:r>
      <w:r w:rsidRPr="003C501C">
        <w:rPr>
          <w:rFonts w:ascii="Calibri" w:hAnsi="Calibri" w:cs="Calibri"/>
          <w:lang w:bidi="ar-EG"/>
        </w:rPr>
        <w:t>chain of transmission</w:t>
      </w:r>
      <w:r>
        <w:rPr>
          <w:rFonts w:ascii="Calibri" w:hAnsi="Calibri" w:cs="Calibri"/>
          <w:lang w:bidi="ar-EG"/>
        </w:rPr>
        <w:t>)</w:t>
      </w:r>
      <w:r w:rsidRPr="003C501C">
        <w:rPr>
          <w:rFonts w:ascii="Calibri" w:hAnsi="Calibri" w:cs="Calibri"/>
          <w:lang w:bidi="ar-EG"/>
        </w:rPr>
        <w:t xml:space="preserve"> is of the highest authenticity, uninterrupted </w:t>
      </w:r>
      <w:r>
        <w:rPr>
          <w:rFonts w:ascii="Calibri" w:hAnsi="Calibri" w:cs="Calibri"/>
          <w:lang w:bidi="ar-EG"/>
        </w:rPr>
        <w:t>with</w:t>
      </w:r>
      <w:r w:rsidRPr="003C501C">
        <w:rPr>
          <w:rFonts w:ascii="Calibri" w:hAnsi="Calibri" w:cs="Calibri"/>
          <w:lang w:bidi="ar-EG"/>
        </w:rPr>
        <w:t xml:space="preserve"> trustworthy</w:t>
      </w:r>
      <w:r>
        <w:rPr>
          <w:rFonts w:ascii="Calibri" w:hAnsi="Calibri" w:cs="Calibri"/>
          <w:lang w:bidi="ar-EG"/>
        </w:rPr>
        <w:t xml:space="preserve"> (</w:t>
      </w:r>
      <w:proofErr w:type="spellStart"/>
      <w:r>
        <w:rPr>
          <w:rFonts w:ascii="Calibri" w:hAnsi="Calibri" w:cs="Calibri"/>
          <w:lang w:bidi="ar-EG"/>
        </w:rPr>
        <w:t>Thiqaat</w:t>
      </w:r>
      <w:proofErr w:type="spellEnd"/>
      <w:r>
        <w:rPr>
          <w:rFonts w:ascii="Calibri" w:hAnsi="Calibri" w:cs="Calibri"/>
          <w:lang w:bidi="ar-EG"/>
        </w:rPr>
        <w:t>)</w:t>
      </w:r>
      <w:r w:rsidRPr="003C501C">
        <w:rPr>
          <w:rFonts w:ascii="Calibri" w:hAnsi="Calibri" w:cs="Calibri"/>
          <w:lang w:bidi="ar-EG"/>
        </w:rPr>
        <w:t xml:space="preserve">, </w:t>
      </w:r>
      <w:r>
        <w:rPr>
          <w:rFonts w:ascii="Calibri" w:hAnsi="Calibri" w:cs="Calibri"/>
          <w:lang w:bidi="ar-EG"/>
        </w:rPr>
        <w:t>reliable (</w:t>
      </w:r>
      <w:proofErr w:type="spellStart"/>
      <w:r>
        <w:rPr>
          <w:rFonts w:ascii="Calibri" w:hAnsi="Calibri" w:cs="Calibri"/>
          <w:lang w:bidi="ar-EG"/>
        </w:rPr>
        <w:t>Athbaat</w:t>
      </w:r>
      <w:proofErr w:type="spellEnd"/>
      <w:r>
        <w:rPr>
          <w:rFonts w:ascii="Calibri" w:hAnsi="Calibri" w:cs="Calibri"/>
          <w:lang w:bidi="ar-EG"/>
        </w:rPr>
        <w:t>)</w:t>
      </w:r>
      <w:r w:rsidRPr="003C501C">
        <w:rPr>
          <w:rFonts w:ascii="Calibri" w:hAnsi="Calibri" w:cs="Calibri"/>
          <w:lang w:bidi="ar-EG"/>
        </w:rPr>
        <w:t xml:space="preserve">, and renowned narrators up to </w:t>
      </w:r>
      <w:r>
        <w:rPr>
          <w:rFonts w:ascii="Calibri" w:hAnsi="Calibri" w:cs="Calibri"/>
          <w:lang w:bidi="ar-EG"/>
        </w:rPr>
        <w:t>Ash-</w:t>
      </w:r>
      <w:proofErr w:type="spellStart"/>
      <w:r>
        <w:rPr>
          <w:rFonts w:ascii="Calibri" w:hAnsi="Calibri" w:cs="Calibri"/>
          <w:lang w:bidi="ar-EG"/>
        </w:rPr>
        <w:t>Sha’biy</w:t>
      </w:r>
      <w:proofErr w:type="spellEnd"/>
      <w:r w:rsidRPr="003C501C">
        <w:rPr>
          <w:rFonts w:ascii="Calibri" w:hAnsi="Calibri" w:cs="Calibri"/>
          <w:lang w:bidi="ar-EG"/>
        </w:rPr>
        <w:t xml:space="preserve">. </w:t>
      </w:r>
      <w:r>
        <w:rPr>
          <w:rFonts w:ascii="Calibri" w:hAnsi="Calibri" w:cs="Calibri"/>
          <w:lang w:bidi="ar-EG"/>
        </w:rPr>
        <w:t>Al-Imam</w:t>
      </w:r>
      <w:r w:rsidRPr="003C501C">
        <w:rPr>
          <w:rFonts w:ascii="Calibri" w:hAnsi="Calibri" w:cs="Calibri"/>
          <w:lang w:bidi="ar-EG"/>
        </w:rPr>
        <w:t xml:space="preserve"> </w:t>
      </w:r>
      <w:r>
        <w:rPr>
          <w:rFonts w:ascii="Calibri" w:hAnsi="Calibri" w:cs="Calibri"/>
          <w:lang w:bidi="ar-EG"/>
        </w:rPr>
        <w:t>An-</w:t>
      </w:r>
      <w:proofErr w:type="spellStart"/>
      <w:r>
        <w:rPr>
          <w:rFonts w:ascii="Calibri" w:hAnsi="Calibri" w:cs="Calibri"/>
          <w:lang w:bidi="ar-EG"/>
        </w:rPr>
        <w:t>Nas’iy</w:t>
      </w:r>
      <w:proofErr w:type="spellEnd"/>
      <w:r w:rsidRPr="003C501C">
        <w:rPr>
          <w:rFonts w:ascii="Calibri" w:hAnsi="Calibri" w:cs="Calibri"/>
          <w:lang w:bidi="ar-EG"/>
        </w:rPr>
        <w:t xml:space="preserve"> transmitted it with the same wording and </w:t>
      </w:r>
      <w:r>
        <w:rPr>
          <w:rFonts w:ascii="Calibri" w:hAnsi="Calibri" w:cs="Calibri"/>
          <w:lang w:bidi="ar-EG"/>
        </w:rPr>
        <w:t>Isnad</w:t>
      </w:r>
      <w:r w:rsidRPr="003C501C">
        <w:rPr>
          <w:rFonts w:ascii="Calibri" w:hAnsi="Calibri" w:cs="Calibri"/>
          <w:lang w:bidi="ar-EG"/>
        </w:rPr>
        <w:t>.</w:t>
      </w:r>
    </w:p>
    <w:p w14:paraId="34FABED0" w14:textId="77777777" w:rsidR="00005C44" w:rsidRPr="00BE17F7" w:rsidRDefault="00005C44" w:rsidP="00005C44">
      <w:pPr>
        <w:rPr>
          <w:rFonts w:ascii="Traditional Arabic" w:hAnsi="Traditional Arabic" w:cs="Traditional Arabic"/>
          <w:sz w:val="22"/>
          <w:szCs w:val="22"/>
          <w:rtl/>
        </w:rPr>
      </w:pPr>
    </w:p>
    <w:p w14:paraId="1276F71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وقال الإمام الترمذي: حدثنا عبد الله بن أبي زياد القطواني الكوفي حدثنا عبيد الله بن موسى حدثنا غالب أبو بشر عن أيوب بن عائذ الطائي عن قيس بن مسلم عن طارق بن شهاب عن كعب بن عجرة قال: قال لي رسول الله، صلى الله عليه وسلم: </w:t>
      </w:r>
      <w:r w:rsidRPr="000F205F">
        <w:rPr>
          <w:rFonts w:ascii="Traditional Arabic" w:hAnsi="Traditional Arabic" w:cs="Traditional Arabic"/>
          <w:bCs/>
          <w:sz w:val="28"/>
          <w:szCs w:val="28"/>
          <w:rtl/>
        </w:rPr>
        <w:t>«أعيذك بالله يا كعب بن عجرة من أمراء يكونون من بعدي، فمن غشي أبوابهم، فصدقهم في كذبهم، وأعانهم على ظلمهم، فليس مني، ولست منه، ولا يرد عليَّ الحوض، ومن غشي أبوابهم، أو لم يغش، فلم يصدقهم في كذبهم، ولم يعنهم على ظلمهم، فهو مني، وأنا منه، وسيرد عليَّ الحوض! يا كعب بن عجرة: الصلاة برهان، والصوم جنة حصينة، والصدقة تطفئ الخطيئة كما يطفئ الماء النار! يا كعب بن عجرة: إنه لا يربو لحم نبت من سحت إلا كانت النار أولى به»</w:t>
      </w:r>
      <w:r w:rsidRPr="000F205F">
        <w:rPr>
          <w:rFonts w:ascii="Traditional Arabic" w:hAnsi="Traditional Arabic" w:cs="Traditional Arabic"/>
          <w:sz w:val="28"/>
          <w:szCs w:val="28"/>
          <w:rtl/>
        </w:rPr>
        <w:t>. قال أبو عيسى هذا حديث حسن غريب من هذا الوجه، قلت: هذا إسناد جيد مقبول، إن لم يصح ويقم بذاته، فهو يصلح للشواهد والمتابعات على أقل تقدير، وذلك بسبب أبي بشر غالب بن نجيح، ولم يتفرد به، بل قد توبع، فثبت وصح بذلك الحديث، ولله الحمد والمنة.</w:t>
      </w:r>
    </w:p>
    <w:p w14:paraId="78F24322" w14:textId="77777777" w:rsidR="00005C44" w:rsidRDefault="00005C44" w:rsidP="00005C44">
      <w:pPr>
        <w:rPr>
          <w:rFonts w:ascii="Traditional Arabic" w:hAnsi="Traditional Arabic" w:cs="Traditional Arabic"/>
          <w:sz w:val="22"/>
          <w:szCs w:val="22"/>
        </w:rPr>
      </w:pPr>
    </w:p>
    <w:p w14:paraId="01067361" w14:textId="77777777" w:rsidR="00005C44" w:rsidRDefault="00005C44" w:rsidP="00005C44">
      <w:pPr>
        <w:rPr>
          <w:rFonts w:ascii="Calibri" w:hAnsi="Calibri" w:cs="Calibri"/>
          <w:lang w:bidi="ar-EG"/>
        </w:rPr>
      </w:pPr>
      <w:r>
        <w:rPr>
          <w:rFonts w:ascii="Calibri" w:hAnsi="Calibri" w:cs="Calibri"/>
          <w:lang w:bidi="ar-EG"/>
        </w:rPr>
        <w:t>- Al-Imam At-</w:t>
      </w:r>
      <w:proofErr w:type="spellStart"/>
      <w:r>
        <w:rPr>
          <w:rFonts w:ascii="Calibri" w:hAnsi="Calibri" w:cs="Calibri"/>
          <w:lang w:bidi="ar-EG"/>
        </w:rPr>
        <w:t>Tirmidhi</w:t>
      </w:r>
      <w:proofErr w:type="spellEnd"/>
      <w:r>
        <w:rPr>
          <w:rFonts w:ascii="Calibri" w:hAnsi="Calibri" w:cs="Calibri"/>
          <w:lang w:bidi="ar-EG"/>
        </w:rPr>
        <w:t xml:space="preserve"> said: [Abdullah bin Abi Ziyad Al-</w:t>
      </w:r>
      <w:proofErr w:type="spellStart"/>
      <w:r>
        <w:rPr>
          <w:rFonts w:ascii="Calibri" w:hAnsi="Calibri" w:cs="Calibri"/>
          <w:lang w:bidi="ar-EG"/>
        </w:rPr>
        <w:t>Qatwaniy</w:t>
      </w:r>
      <w:proofErr w:type="spellEnd"/>
      <w:r>
        <w:rPr>
          <w:rFonts w:ascii="Calibri" w:hAnsi="Calibri" w:cs="Calibri"/>
          <w:lang w:bidi="ar-EG"/>
        </w:rPr>
        <w:t xml:space="preserve"> Al-Kufi related to us: ‘Ubaidullah bin Musa related to us: Ghalib Abu Bishr related to us from Ayyub bin ‘</w:t>
      </w:r>
      <w:proofErr w:type="spellStart"/>
      <w:r>
        <w:rPr>
          <w:rFonts w:ascii="Calibri" w:hAnsi="Calibri" w:cs="Calibri"/>
          <w:lang w:bidi="ar-EG"/>
        </w:rPr>
        <w:t>Aa’idh</w:t>
      </w:r>
      <w:proofErr w:type="spellEnd"/>
      <w:r>
        <w:rPr>
          <w:rFonts w:ascii="Calibri" w:hAnsi="Calibri" w:cs="Calibri"/>
          <w:lang w:bidi="ar-EG"/>
        </w:rPr>
        <w:t xml:space="preserve"> At-</w:t>
      </w:r>
      <w:proofErr w:type="spellStart"/>
      <w:r>
        <w:rPr>
          <w:rFonts w:ascii="Calibri" w:hAnsi="Calibri" w:cs="Calibri"/>
          <w:lang w:bidi="ar-EG"/>
        </w:rPr>
        <w:t>Taa’iy</w:t>
      </w:r>
      <w:proofErr w:type="spellEnd"/>
      <w:r>
        <w:rPr>
          <w:rFonts w:ascii="Calibri" w:hAnsi="Calibri" w:cs="Calibri"/>
          <w:lang w:bidi="ar-EG"/>
        </w:rPr>
        <w:t>, from Qais bin Muslim, from Tariq bin Shihab, from Ka’b bin ‘</w:t>
      </w:r>
      <w:proofErr w:type="spellStart"/>
      <w:r>
        <w:rPr>
          <w:rFonts w:ascii="Calibri" w:hAnsi="Calibri" w:cs="Calibri"/>
          <w:lang w:bidi="ar-EG"/>
        </w:rPr>
        <w:t>Ujrah</w:t>
      </w:r>
      <w:proofErr w:type="spellEnd"/>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said to me: “</w:t>
      </w:r>
      <w:r w:rsidRPr="002A6837">
        <w:rPr>
          <w:rFonts w:ascii="Calibri" w:hAnsi="Calibri" w:cs="Calibri"/>
          <w:b/>
          <w:bCs/>
          <w:lang w:bidi="ar-EG"/>
        </w:rPr>
        <w:t xml:space="preserve">I </w:t>
      </w:r>
      <w:r>
        <w:rPr>
          <w:rFonts w:ascii="Calibri" w:hAnsi="Calibri" w:cs="Calibri"/>
          <w:b/>
          <w:bCs/>
          <w:lang w:bidi="ar-EG"/>
        </w:rPr>
        <w:t>entrust</w:t>
      </w:r>
      <w:r w:rsidRPr="002A6837">
        <w:rPr>
          <w:rFonts w:ascii="Calibri" w:hAnsi="Calibri" w:cs="Calibri"/>
          <w:b/>
          <w:bCs/>
          <w:lang w:bidi="ar-EG"/>
        </w:rPr>
        <w:t xml:space="preserve"> you to Allah</w:t>
      </w:r>
      <w:r>
        <w:rPr>
          <w:rFonts w:ascii="Calibri" w:hAnsi="Calibri" w:cs="Calibri"/>
          <w:b/>
          <w:bCs/>
          <w:lang w:bidi="ar-EG"/>
        </w:rPr>
        <w:t>’s protection,</w:t>
      </w:r>
      <w:r w:rsidRPr="002A6837">
        <w:rPr>
          <w:rFonts w:ascii="Calibri" w:hAnsi="Calibri" w:cs="Calibri"/>
          <w:b/>
          <w:bCs/>
          <w:lang w:bidi="ar-EG"/>
        </w:rPr>
        <w:t xml:space="preserve"> O Ka’b bin ‘</w:t>
      </w:r>
      <w:proofErr w:type="spellStart"/>
      <w:r w:rsidRPr="002A6837">
        <w:rPr>
          <w:rFonts w:ascii="Calibri" w:hAnsi="Calibri" w:cs="Calibri"/>
          <w:b/>
          <w:bCs/>
          <w:lang w:bidi="ar-EG"/>
        </w:rPr>
        <w:t>Ujrah</w:t>
      </w:r>
      <w:proofErr w:type="spellEnd"/>
      <w:r>
        <w:rPr>
          <w:rFonts w:ascii="Calibri" w:hAnsi="Calibri" w:cs="Calibri"/>
          <w:b/>
          <w:bCs/>
          <w:lang w:bidi="ar-EG"/>
        </w:rPr>
        <w:t>,</w:t>
      </w:r>
      <w:r w:rsidRPr="002A6837">
        <w:rPr>
          <w:rFonts w:ascii="Calibri" w:hAnsi="Calibri" w:cs="Calibri"/>
          <w:b/>
          <w:bCs/>
          <w:lang w:bidi="ar-EG"/>
        </w:rPr>
        <w:t xml:space="preserve"> from rulers who will come after me. Whoever frequents their doors, affirms their lies, and aids them in their injustice, he is not of me, and I am not of him, and he shall not approach me at the </w:t>
      </w:r>
      <w:proofErr w:type="spellStart"/>
      <w:r w:rsidRPr="002A6837">
        <w:rPr>
          <w:rFonts w:ascii="Calibri" w:hAnsi="Calibri" w:cs="Calibri"/>
          <w:b/>
          <w:bCs/>
          <w:lang w:bidi="ar-EG"/>
        </w:rPr>
        <w:t>Hawd</w:t>
      </w:r>
      <w:proofErr w:type="spellEnd"/>
      <w:r w:rsidRPr="002A6837">
        <w:rPr>
          <w:rFonts w:ascii="Calibri" w:hAnsi="Calibri" w:cs="Calibri"/>
          <w:b/>
          <w:bCs/>
          <w:lang w:bidi="ar-EG"/>
        </w:rPr>
        <w:t xml:space="preserve"> (Basin in paradise). However, whoever frequents their doors, or does </w:t>
      </w:r>
      <w:proofErr w:type="gramStart"/>
      <w:r w:rsidRPr="002A6837">
        <w:rPr>
          <w:rFonts w:ascii="Calibri" w:hAnsi="Calibri" w:cs="Calibri"/>
          <w:b/>
          <w:bCs/>
          <w:lang w:bidi="ar-EG"/>
        </w:rPr>
        <w:t>not, and</w:t>
      </w:r>
      <w:proofErr w:type="gramEnd"/>
      <w:r w:rsidRPr="002A6837">
        <w:rPr>
          <w:rFonts w:ascii="Calibri" w:hAnsi="Calibri" w:cs="Calibri"/>
          <w:b/>
          <w:bCs/>
          <w:lang w:bidi="ar-EG"/>
        </w:rPr>
        <w:t xml:space="preserve"> does not affirm their lies, nor aids them in their injustice, he is of me, and I am of him, and he shall approach me at the </w:t>
      </w:r>
      <w:proofErr w:type="spellStart"/>
      <w:r w:rsidRPr="002A6837">
        <w:rPr>
          <w:rFonts w:ascii="Calibri" w:hAnsi="Calibri" w:cs="Calibri"/>
          <w:b/>
          <w:bCs/>
          <w:lang w:bidi="ar-EG"/>
        </w:rPr>
        <w:t>Hawd</w:t>
      </w:r>
      <w:proofErr w:type="spellEnd"/>
      <w:r w:rsidRPr="002A6837">
        <w:rPr>
          <w:rFonts w:ascii="Calibri" w:hAnsi="Calibri" w:cs="Calibri"/>
          <w:b/>
          <w:bCs/>
          <w:lang w:bidi="ar-EG"/>
        </w:rPr>
        <w:t>! O Ka’b bin ‘</w:t>
      </w:r>
      <w:proofErr w:type="spellStart"/>
      <w:r w:rsidRPr="002A6837">
        <w:rPr>
          <w:rFonts w:ascii="Calibri" w:hAnsi="Calibri" w:cs="Calibri"/>
          <w:b/>
          <w:bCs/>
          <w:lang w:bidi="ar-EG"/>
        </w:rPr>
        <w:t>Ujrah</w:t>
      </w:r>
      <w:proofErr w:type="spellEnd"/>
      <w:r w:rsidRPr="002A6837">
        <w:rPr>
          <w:rFonts w:ascii="Calibri" w:hAnsi="Calibri" w:cs="Calibri"/>
          <w:b/>
          <w:bCs/>
          <w:lang w:bidi="ar-EG"/>
        </w:rPr>
        <w:t>: Prayer is a Burhan (clear proof), fasting is a fortified shield, and charity extinguishes the sin just as water extinguishes fire. O Ka’b bin ‘</w:t>
      </w:r>
      <w:proofErr w:type="spellStart"/>
      <w:r w:rsidRPr="002A6837">
        <w:rPr>
          <w:rFonts w:ascii="Calibri" w:hAnsi="Calibri" w:cs="Calibri"/>
          <w:b/>
          <w:bCs/>
          <w:lang w:bidi="ar-EG"/>
        </w:rPr>
        <w:t>Ujrah</w:t>
      </w:r>
      <w:proofErr w:type="spellEnd"/>
      <w:r w:rsidRPr="002A6837">
        <w:rPr>
          <w:rFonts w:ascii="Calibri" w:hAnsi="Calibri" w:cs="Calibri"/>
          <w:b/>
          <w:bCs/>
          <w:lang w:bidi="ar-EG"/>
        </w:rPr>
        <w:t>: No flesh grows from illicit gain except that the Fire has greater precedence with it</w:t>
      </w:r>
      <w:r w:rsidRPr="00821953">
        <w:rPr>
          <w:rFonts w:ascii="Calibri" w:hAnsi="Calibri" w:cs="Calibri"/>
          <w:lang w:bidi="ar-EG"/>
        </w:rPr>
        <w:t>”</w:t>
      </w:r>
      <w:r>
        <w:rPr>
          <w:rFonts w:ascii="Calibri" w:hAnsi="Calibri" w:cs="Calibri"/>
          <w:lang w:bidi="ar-EG"/>
        </w:rPr>
        <w:t>]. Abu ‘Isa (At-</w:t>
      </w:r>
      <w:proofErr w:type="spellStart"/>
      <w:r>
        <w:rPr>
          <w:rFonts w:ascii="Calibri" w:hAnsi="Calibri" w:cs="Calibri"/>
          <w:lang w:bidi="ar-EG"/>
        </w:rPr>
        <w:t>Tirmidhi</w:t>
      </w:r>
      <w:proofErr w:type="spellEnd"/>
      <w:r>
        <w:rPr>
          <w:rFonts w:ascii="Calibri" w:hAnsi="Calibri" w:cs="Calibri"/>
          <w:lang w:bidi="ar-EG"/>
        </w:rPr>
        <w:t xml:space="preserve">) commented: [This Hadith is Hasan Ghareeb from this direction (i.e., this path)]. I say: This Hadith is Jayyid Maqbool (Good and accepted) even if </w:t>
      </w:r>
      <w:r>
        <w:rPr>
          <w:rFonts w:ascii="Calibri" w:hAnsi="Calibri" w:cs="Calibri"/>
          <w:lang w:bidi="ar-EG"/>
        </w:rPr>
        <w:lastRenderedPageBreak/>
        <w:t xml:space="preserve">it is not Sahih and does not establish evidential roof by itself. In the very least it is suitable for supporting evidence and corroboration. That is because of Ghalib bin Bishr bin Najeeh (i.e., in the Isnad). However, </w:t>
      </w:r>
      <w:r w:rsidRPr="00B369DC">
        <w:rPr>
          <w:rFonts w:ascii="Calibri" w:hAnsi="Calibri" w:cs="Calibri"/>
          <w:lang w:bidi="ar-EG"/>
        </w:rPr>
        <w:t>he was not alone in narrating it</w:t>
      </w:r>
      <w:r>
        <w:rPr>
          <w:rFonts w:ascii="Calibri" w:hAnsi="Calibri" w:cs="Calibri"/>
          <w:lang w:bidi="ar-EG"/>
        </w:rPr>
        <w:t xml:space="preserve"> but was rather corroborated</w:t>
      </w:r>
      <w:r w:rsidRPr="00B369DC">
        <w:rPr>
          <w:rFonts w:ascii="Calibri" w:hAnsi="Calibri" w:cs="Calibri"/>
          <w:lang w:bidi="ar-EG"/>
        </w:rPr>
        <w:t xml:space="preserve"> by others, and through that corroboration, the </w:t>
      </w:r>
      <w:r>
        <w:rPr>
          <w:rFonts w:ascii="Calibri" w:hAnsi="Calibri" w:cs="Calibri"/>
          <w:lang w:bidi="ar-EG"/>
        </w:rPr>
        <w:t>H</w:t>
      </w:r>
      <w:r w:rsidRPr="00B369DC">
        <w:rPr>
          <w:rFonts w:ascii="Calibri" w:hAnsi="Calibri" w:cs="Calibri"/>
          <w:lang w:bidi="ar-EG"/>
        </w:rPr>
        <w:t xml:space="preserve">adith is affirmed and rendered </w:t>
      </w:r>
      <w:r>
        <w:rPr>
          <w:rFonts w:ascii="Calibri" w:hAnsi="Calibri" w:cs="Calibri"/>
          <w:lang w:bidi="ar-EG"/>
        </w:rPr>
        <w:t>Sahih</w:t>
      </w:r>
      <w:r w:rsidRPr="00B369DC">
        <w:rPr>
          <w:rFonts w:ascii="Calibri" w:hAnsi="Calibri" w:cs="Calibri"/>
          <w:lang w:bidi="ar-EG"/>
        </w:rPr>
        <w:t xml:space="preserve">. And to </w:t>
      </w:r>
      <w:r>
        <w:rPr>
          <w:rFonts w:ascii="Calibri" w:hAnsi="Calibri" w:cs="Calibri"/>
          <w:lang w:bidi="ar-EG"/>
        </w:rPr>
        <w:t>Allah</w:t>
      </w:r>
      <w:r w:rsidRPr="00B369DC">
        <w:rPr>
          <w:rFonts w:ascii="Calibri" w:hAnsi="Calibri" w:cs="Calibri"/>
          <w:lang w:bidi="ar-EG"/>
        </w:rPr>
        <w:t xml:space="preserve"> </w:t>
      </w:r>
      <w:proofErr w:type="gramStart"/>
      <w:r w:rsidRPr="00B369DC">
        <w:rPr>
          <w:rFonts w:ascii="Calibri" w:hAnsi="Calibri" w:cs="Calibri"/>
          <w:lang w:bidi="ar-EG"/>
        </w:rPr>
        <w:t>belong</w:t>
      </w:r>
      <w:proofErr w:type="gramEnd"/>
      <w:r w:rsidRPr="00B369DC">
        <w:rPr>
          <w:rFonts w:ascii="Calibri" w:hAnsi="Calibri" w:cs="Calibri"/>
          <w:lang w:bidi="ar-EG"/>
        </w:rPr>
        <w:t xml:space="preserve"> all praise and </w:t>
      </w:r>
      <w:proofErr w:type="spellStart"/>
      <w:r>
        <w:rPr>
          <w:rFonts w:ascii="Calibri" w:hAnsi="Calibri" w:cs="Calibri"/>
          <w:lang w:bidi="ar-EG"/>
        </w:rPr>
        <w:t>favour</w:t>
      </w:r>
      <w:proofErr w:type="spellEnd"/>
      <w:r w:rsidRPr="00B369DC">
        <w:rPr>
          <w:rFonts w:ascii="Calibri" w:hAnsi="Calibri" w:cs="Calibri"/>
          <w:lang w:bidi="ar-EG"/>
        </w:rPr>
        <w:t>.</w:t>
      </w:r>
    </w:p>
    <w:p w14:paraId="6F8505CF" w14:textId="77777777" w:rsidR="00005C44" w:rsidRPr="00B52F83" w:rsidRDefault="00005C44" w:rsidP="00005C44">
      <w:pPr>
        <w:rPr>
          <w:rFonts w:ascii="Traditional Arabic" w:hAnsi="Traditional Arabic" w:cs="Traditional Arabic"/>
          <w:sz w:val="22"/>
          <w:szCs w:val="22"/>
          <w:rtl/>
        </w:rPr>
      </w:pPr>
    </w:p>
    <w:p w14:paraId="5D3CD18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وقال الإمام أحمد: حدثنا عفان حدثنا وهيب حدثنا عبد الله بن عثمان بن خثيم عن عبد الرحمن بن سابط عن جابر بن عبد الله قال: حدثنا أن رسول الله، صلى الله عليه وسلم، قال: «يا كعب بن عجرة! أعيذك بالله من إمارة السفهاء»، قال: (وما ذاك يا رسول الله؟!)، قال: </w:t>
      </w:r>
      <w:r w:rsidRPr="000F205F">
        <w:rPr>
          <w:rFonts w:ascii="Traditional Arabic" w:hAnsi="Traditional Arabic" w:cs="Traditional Arabic"/>
          <w:bCs/>
          <w:sz w:val="28"/>
          <w:szCs w:val="28"/>
          <w:rtl/>
        </w:rPr>
        <w:t>«أمراء سيكونون من بعدي من دخل عليهم، فصدقهم بحديثهم، وأعانهم على ظلمهم، فليسوا مني، ولست منهم، ولم يردوا عليَّ الحوض؛ ومن لم يدخل عليهم، ولم يصدقهم بحديثهم، ولم يعنهم على ظلمهم، فأولئك مني، وأنا منهم، وأولئك يردون عليَّ الحوض! يا كعب بن عجرة: الصلاة قربان، والصوم جنة، والصدقة تطف الخطيئة كما يطفئ الماء النار! يا كعب بن عجرة: لا يدخل الجنة من نبت لحمه من سحت النار أولى به! يا كعب بن عجرة: الناس غاديان فغاد بائع نفسه وموبق رقبته، وغاد مبتاع نفسه ومعتق رقبته»</w:t>
      </w:r>
      <w:r w:rsidRPr="000F205F">
        <w:rPr>
          <w:rFonts w:ascii="Traditional Arabic" w:hAnsi="Traditional Arabic" w:cs="Traditional Arabic"/>
          <w:sz w:val="28"/>
          <w:szCs w:val="28"/>
          <w:rtl/>
        </w:rPr>
        <w:t xml:space="preserve">، هذا إسناد صحيح. وقال الإمام أحمد: حدثنا عبد الرزاق أخبرنا معمر عن ابن خثيم عن عبد الرحمن بن سابط عن جابر بن عبد الله بمثله، إلا أنه قال: </w:t>
      </w:r>
      <w:r w:rsidRPr="000F205F">
        <w:rPr>
          <w:rFonts w:ascii="Traditional Arabic" w:hAnsi="Traditional Arabic" w:cs="Traditional Arabic"/>
          <w:bCs/>
          <w:sz w:val="28"/>
          <w:szCs w:val="28"/>
          <w:rtl/>
        </w:rPr>
        <w:t>«فمبتاع نفسه فمعتقها، وبائع نفسه فموبقها»</w:t>
      </w:r>
      <w:r w:rsidRPr="000F205F">
        <w:rPr>
          <w:rFonts w:ascii="Traditional Arabic" w:hAnsi="Traditional Arabic" w:cs="Traditional Arabic"/>
          <w:sz w:val="28"/>
          <w:szCs w:val="28"/>
          <w:rtl/>
        </w:rPr>
        <w:t>، وأخرج مثله البزار عن جابر.</w:t>
      </w:r>
    </w:p>
    <w:p w14:paraId="013F330A" w14:textId="77777777" w:rsidR="00005C44" w:rsidRDefault="00005C44" w:rsidP="00005C44">
      <w:pPr>
        <w:rPr>
          <w:rFonts w:ascii="Traditional Arabic" w:hAnsi="Traditional Arabic" w:cs="Traditional Arabic"/>
          <w:sz w:val="22"/>
          <w:szCs w:val="22"/>
        </w:rPr>
      </w:pPr>
    </w:p>
    <w:p w14:paraId="7095B7EF" w14:textId="77777777" w:rsidR="00005C44" w:rsidRDefault="00005C44" w:rsidP="00005C44">
      <w:pPr>
        <w:rPr>
          <w:rFonts w:ascii="Calibri" w:hAnsi="Calibri" w:cs="Calibri"/>
          <w:lang w:bidi="ar-EG"/>
        </w:rPr>
      </w:pPr>
      <w:r>
        <w:rPr>
          <w:rFonts w:ascii="Calibri" w:hAnsi="Calibri" w:cs="Calibri"/>
          <w:lang w:bidi="ar-EG"/>
        </w:rPr>
        <w:t xml:space="preserve">- Al-Imam Ahmad said: [‘Affan related to us: Wuhaib related to us: Abdullah bin ‘Uthman bin </w:t>
      </w:r>
      <w:proofErr w:type="spellStart"/>
      <w:r>
        <w:rPr>
          <w:rFonts w:ascii="Calibri" w:hAnsi="Calibri" w:cs="Calibri"/>
          <w:lang w:bidi="ar-EG"/>
        </w:rPr>
        <w:t>Khuthaim</w:t>
      </w:r>
      <w:proofErr w:type="spellEnd"/>
      <w:r>
        <w:rPr>
          <w:rFonts w:ascii="Calibri" w:hAnsi="Calibri" w:cs="Calibri"/>
          <w:lang w:bidi="ar-EG"/>
        </w:rPr>
        <w:t xml:space="preserve"> related to us from Abdur Rahman bin Sabit, from Jabir bin Abdullah: He said: It was related to us: That the Messenger of Allah </w:t>
      </w:r>
      <w:r>
        <w:rPr>
          <w:rFonts w:ascii="Calibri" w:hAnsi="Calibri" w:cs="Calibri" w:hint="cs"/>
          <w:rtl/>
          <w:lang w:bidi="ar-EG"/>
        </w:rPr>
        <w:t>ﷺ</w:t>
      </w:r>
      <w:r>
        <w:rPr>
          <w:rFonts w:ascii="Calibri" w:hAnsi="Calibri" w:cs="Calibri"/>
          <w:lang w:bidi="ar-EG"/>
        </w:rPr>
        <w:t xml:space="preserve"> said: “I entrust you to Allah’s protection from the </w:t>
      </w:r>
      <w:proofErr w:type="spellStart"/>
      <w:r>
        <w:rPr>
          <w:rFonts w:ascii="Calibri" w:hAnsi="Calibri" w:cs="Calibri"/>
          <w:lang w:bidi="ar-EG"/>
        </w:rPr>
        <w:t>Imaarah</w:t>
      </w:r>
      <w:proofErr w:type="spellEnd"/>
      <w:r>
        <w:rPr>
          <w:rFonts w:ascii="Calibri" w:hAnsi="Calibri" w:cs="Calibri"/>
          <w:lang w:bidi="ar-EG"/>
        </w:rPr>
        <w:t xml:space="preserve"> (rule) of the </w:t>
      </w:r>
      <w:proofErr w:type="spellStart"/>
      <w:r>
        <w:rPr>
          <w:rFonts w:ascii="Calibri" w:hAnsi="Calibri" w:cs="Calibri"/>
          <w:lang w:bidi="ar-EG"/>
        </w:rPr>
        <w:t>Sufahaa</w:t>
      </w:r>
      <w:proofErr w:type="spellEnd"/>
      <w:r>
        <w:rPr>
          <w:rFonts w:ascii="Calibri" w:hAnsi="Calibri" w:cs="Calibri"/>
          <w:lang w:bidi="ar-EG"/>
        </w:rPr>
        <w:t>’ (foolish). He said: “And what is that O Messenger of Allah?” He said: “</w:t>
      </w:r>
      <w:r w:rsidRPr="004D7E3D">
        <w:rPr>
          <w:rFonts w:ascii="Calibri" w:hAnsi="Calibri" w:cs="Calibri"/>
          <w:b/>
          <w:bCs/>
          <w:lang w:bidi="ar-EG"/>
        </w:rPr>
        <w:t xml:space="preserve">Rulers who will come after me. Whoever enters upon them, affirms their speech, and aids them in their injustice, they are not of me, and I am not of them, and they shall not approach me at the </w:t>
      </w:r>
      <w:proofErr w:type="spellStart"/>
      <w:r w:rsidRPr="004D7E3D">
        <w:rPr>
          <w:rFonts w:ascii="Calibri" w:hAnsi="Calibri" w:cs="Calibri"/>
          <w:b/>
          <w:bCs/>
          <w:lang w:bidi="ar-EG"/>
        </w:rPr>
        <w:t>Hawd</w:t>
      </w:r>
      <w:proofErr w:type="spellEnd"/>
      <w:r w:rsidRPr="004D7E3D">
        <w:rPr>
          <w:rFonts w:ascii="Calibri" w:hAnsi="Calibri" w:cs="Calibri"/>
          <w:b/>
          <w:bCs/>
          <w:lang w:bidi="ar-EG"/>
        </w:rPr>
        <w:t xml:space="preserve"> (Basin of the Prophet in paradise). But whoever does not enter upon them, does not affirm their speech, and does not aid them in their injustice, those are of me, and I am of them, and they shall approach me at the </w:t>
      </w:r>
      <w:proofErr w:type="spellStart"/>
      <w:r>
        <w:rPr>
          <w:rFonts w:ascii="Calibri" w:hAnsi="Calibri" w:cs="Calibri"/>
          <w:b/>
          <w:bCs/>
          <w:lang w:bidi="ar-EG"/>
        </w:rPr>
        <w:t>Hawd</w:t>
      </w:r>
      <w:proofErr w:type="spellEnd"/>
      <w:r w:rsidRPr="004D7E3D">
        <w:rPr>
          <w:rFonts w:ascii="Calibri" w:hAnsi="Calibri" w:cs="Calibri"/>
          <w:b/>
          <w:bCs/>
          <w:lang w:bidi="ar-EG"/>
        </w:rPr>
        <w:t>. O Ka’b bin ‘</w:t>
      </w:r>
      <w:proofErr w:type="spellStart"/>
      <w:r w:rsidRPr="004D7E3D">
        <w:rPr>
          <w:rFonts w:ascii="Calibri" w:hAnsi="Calibri" w:cs="Calibri"/>
          <w:b/>
          <w:bCs/>
          <w:lang w:bidi="ar-EG"/>
        </w:rPr>
        <w:t>Ujrah</w:t>
      </w:r>
      <w:proofErr w:type="spellEnd"/>
      <w:r w:rsidRPr="004D7E3D">
        <w:rPr>
          <w:rFonts w:ascii="Calibri" w:hAnsi="Calibri" w:cs="Calibri"/>
          <w:b/>
          <w:bCs/>
          <w:lang w:bidi="ar-EG"/>
        </w:rPr>
        <w:t>: Prayer is a means of nearness, fasting is a protective shield, and charity extinguishes sin just as water extinguishes fire. O Ka’b bin ‘</w:t>
      </w:r>
      <w:proofErr w:type="spellStart"/>
      <w:r w:rsidRPr="004D7E3D">
        <w:rPr>
          <w:rFonts w:ascii="Calibri" w:hAnsi="Calibri" w:cs="Calibri"/>
          <w:b/>
          <w:bCs/>
          <w:lang w:bidi="ar-EG"/>
        </w:rPr>
        <w:t>Ujrah</w:t>
      </w:r>
      <w:proofErr w:type="spellEnd"/>
      <w:r w:rsidRPr="004D7E3D">
        <w:rPr>
          <w:rFonts w:ascii="Calibri" w:hAnsi="Calibri" w:cs="Calibri"/>
          <w:b/>
          <w:bCs/>
          <w:lang w:bidi="ar-EG"/>
        </w:rPr>
        <w:t>: No one whose flesh has grown from illicit gain shall enter Paradise, the Fire is more deserving of him. O Ka’b bin ‘</w:t>
      </w:r>
      <w:proofErr w:type="spellStart"/>
      <w:r w:rsidRPr="004D7E3D">
        <w:rPr>
          <w:rFonts w:ascii="Calibri" w:hAnsi="Calibri" w:cs="Calibri"/>
          <w:b/>
          <w:bCs/>
          <w:lang w:bidi="ar-EG"/>
        </w:rPr>
        <w:t>Ujrah</w:t>
      </w:r>
      <w:proofErr w:type="spellEnd"/>
      <w:r w:rsidRPr="004D7E3D">
        <w:rPr>
          <w:rFonts w:ascii="Calibri" w:hAnsi="Calibri" w:cs="Calibri"/>
          <w:b/>
          <w:bCs/>
          <w:lang w:bidi="ar-EG"/>
        </w:rPr>
        <w:t>: People set out in the morning, some sell their souls and ruin themselves, and others purchase their souls and liberate themselves</w:t>
      </w:r>
      <w:r>
        <w:rPr>
          <w:rFonts w:ascii="Calibri" w:hAnsi="Calibri" w:cs="Calibri"/>
          <w:lang w:bidi="ar-EG"/>
        </w:rPr>
        <w:t xml:space="preserve">”]. </w:t>
      </w:r>
      <w:r w:rsidRPr="00947CAF">
        <w:rPr>
          <w:rFonts w:ascii="Calibri" w:hAnsi="Calibri" w:cs="Calibri"/>
          <w:lang w:bidi="ar-EG"/>
        </w:rPr>
        <w:t xml:space="preserve">This </w:t>
      </w:r>
      <w:r>
        <w:rPr>
          <w:rFonts w:ascii="Calibri" w:hAnsi="Calibri" w:cs="Calibri"/>
          <w:lang w:bidi="ar-EG"/>
        </w:rPr>
        <w:t>Isnad (</w:t>
      </w:r>
      <w:r w:rsidRPr="00947CAF">
        <w:rPr>
          <w:rFonts w:ascii="Calibri" w:hAnsi="Calibri" w:cs="Calibri"/>
          <w:lang w:bidi="ar-EG"/>
        </w:rPr>
        <w:t>chain of transmission</w:t>
      </w:r>
      <w:r>
        <w:rPr>
          <w:rFonts w:ascii="Calibri" w:hAnsi="Calibri" w:cs="Calibri"/>
          <w:lang w:bidi="ar-EG"/>
        </w:rPr>
        <w:t>)</w:t>
      </w:r>
      <w:r w:rsidRPr="00947CAF">
        <w:rPr>
          <w:rFonts w:ascii="Calibri" w:hAnsi="Calibri" w:cs="Calibri"/>
          <w:lang w:bidi="ar-EG"/>
        </w:rPr>
        <w:t xml:space="preserve"> is </w:t>
      </w:r>
      <w:r>
        <w:rPr>
          <w:rFonts w:ascii="Calibri" w:hAnsi="Calibri" w:cs="Calibri"/>
          <w:lang w:bidi="ar-EG"/>
        </w:rPr>
        <w:t>Sahih</w:t>
      </w:r>
      <w:r w:rsidRPr="00947CAF">
        <w:rPr>
          <w:rFonts w:ascii="Calibri" w:hAnsi="Calibri" w:cs="Calibri"/>
          <w:lang w:bidi="ar-EG"/>
        </w:rPr>
        <w:t xml:space="preserve">. </w:t>
      </w:r>
      <w:r>
        <w:rPr>
          <w:rFonts w:ascii="Calibri" w:hAnsi="Calibri" w:cs="Calibri"/>
          <w:lang w:bidi="ar-EG"/>
        </w:rPr>
        <w:t>Al-Imam</w:t>
      </w:r>
      <w:r w:rsidRPr="00947CAF">
        <w:rPr>
          <w:rFonts w:ascii="Calibri" w:hAnsi="Calibri" w:cs="Calibri"/>
          <w:lang w:bidi="ar-EG"/>
        </w:rPr>
        <w:t xml:space="preserve"> </w:t>
      </w:r>
      <w:proofErr w:type="spellStart"/>
      <w:r w:rsidRPr="00947CAF">
        <w:rPr>
          <w:rFonts w:ascii="Calibri" w:hAnsi="Calibri" w:cs="Calibri"/>
          <w:lang w:bidi="ar-EG"/>
        </w:rPr>
        <w:t>Aḥmad</w:t>
      </w:r>
      <w:proofErr w:type="spellEnd"/>
      <w:r w:rsidRPr="00947CAF">
        <w:rPr>
          <w:rFonts w:ascii="Calibri" w:hAnsi="Calibri" w:cs="Calibri"/>
          <w:lang w:bidi="ar-EG"/>
        </w:rPr>
        <w:t xml:space="preserve"> reported it from </w:t>
      </w:r>
      <w:r>
        <w:rPr>
          <w:rFonts w:ascii="Calibri" w:hAnsi="Calibri" w:cs="Calibri"/>
          <w:lang w:bidi="ar-EG"/>
        </w:rPr>
        <w:t>Abdur Razzaq</w:t>
      </w:r>
      <w:r w:rsidRPr="00947CAF">
        <w:rPr>
          <w:rFonts w:ascii="Calibri" w:hAnsi="Calibri" w:cs="Calibri"/>
          <w:lang w:bidi="ar-EG"/>
        </w:rPr>
        <w:t>, who narrated from Maʿmar, from Ibn Khutha</w:t>
      </w:r>
      <w:r>
        <w:rPr>
          <w:rFonts w:ascii="Calibri" w:hAnsi="Calibri" w:cs="Calibri"/>
          <w:lang w:bidi="ar-EG"/>
        </w:rPr>
        <w:t>i</w:t>
      </w:r>
      <w:r w:rsidRPr="00947CAF">
        <w:rPr>
          <w:rFonts w:ascii="Calibri" w:hAnsi="Calibri" w:cs="Calibri"/>
          <w:lang w:bidi="ar-EG"/>
        </w:rPr>
        <w:t xml:space="preserve">m, from </w:t>
      </w:r>
      <w:r>
        <w:rPr>
          <w:rFonts w:ascii="Calibri" w:hAnsi="Calibri" w:cs="Calibri"/>
          <w:lang w:bidi="ar-EG"/>
        </w:rPr>
        <w:t>Abdur Rahman</w:t>
      </w:r>
      <w:r w:rsidRPr="00947CAF">
        <w:rPr>
          <w:rFonts w:ascii="Calibri" w:hAnsi="Calibri" w:cs="Calibri"/>
          <w:lang w:bidi="ar-EG"/>
        </w:rPr>
        <w:t xml:space="preserve"> </w:t>
      </w:r>
      <w:r>
        <w:rPr>
          <w:rFonts w:ascii="Calibri" w:hAnsi="Calibri" w:cs="Calibri"/>
          <w:lang w:bidi="ar-EG"/>
        </w:rPr>
        <w:t>bin</w:t>
      </w:r>
      <w:r w:rsidRPr="00947CAF">
        <w:rPr>
          <w:rFonts w:ascii="Calibri" w:hAnsi="Calibri" w:cs="Calibri"/>
          <w:lang w:bidi="ar-EG"/>
        </w:rPr>
        <w:t xml:space="preserve"> </w:t>
      </w:r>
      <w:r>
        <w:rPr>
          <w:rFonts w:ascii="Calibri" w:hAnsi="Calibri" w:cs="Calibri"/>
          <w:lang w:bidi="ar-EG"/>
        </w:rPr>
        <w:t>Sabit</w:t>
      </w:r>
      <w:r w:rsidRPr="00947CAF">
        <w:rPr>
          <w:rFonts w:ascii="Calibri" w:hAnsi="Calibri" w:cs="Calibri"/>
          <w:lang w:bidi="ar-EG"/>
        </w:rPr>
        <w:t xml:space="preserve">, from </w:t>
      </w:r>
      <w:r>
        <w:rPr>
          <w:rFonts w:ascii="Calibri" w:hAnsi="Calibri" w:cs="Calibri"/>
          <w:lang w:bidi="ar-EG"/>
        </w:rPr>
        <w:t>Jabir</w:t>
      </w:r>
      <w:r w:rsidRPr="00947CAF">
        <w:rPr>
          <w:rFonts w:ascii="Calibri" w:hAnsi="Calibri" w:cs="Calibri"/>
          <w:lang w:bidi="ar-EG"/>
        </w:rPr>
        <w:t xml:space="preserve"> </w:t>
      </w:r>
      <w:r>
        <w:rPr>
          <w:rFonts w:ascii="Calibri" w:hAnsi="Calibri" w:cs="Calibri"/>
          <w:lang w:bidi="ar-EG"/>
        </w:rPr>
        <w:t>bin Abdullah</w:t>
      </w:r>
      <w:r w:rsidRPr="00947CAF">
        <w:rPr>
          <w:rFonts w:ascii="Calibri" w:hAnsi="Calibri" w:cs="Calibri"/>
          <w:lang w:bidi="ar-EG"/>
        </w:rPr>
        <w:t xml:space="preserve"> with a similar wording, except that he said: “One who purchases his soul and frees it, and one who sells his soul and destroys it.” Al-</w:t>
      </w:r>
      <w:proofErr w:type="spellStart"/>
      <w:r>
        <w:rPr>
          <w:rFonts w:ascii="Calibri" w:hAnsi="Calibri" w:cs="Calibri"/>
          <w:lang w:bidi="ar-EG"/>
        </w:rPr>
        <w:t>Bazzar</w:t>
      </w:r>
      <w:proofErr w:type="spellEnd"/>
      <w:r w:rsidRPr="00947CAF">
        <w:rPr>
          <w:rFonts w:ascii="Calibri" w:hAnsi="Calibri" w:cs="Calibri"/>
          <w:lang w:bidi="ar-EG"/>
        </w:rPr>
        <w:t xml:space="preserve"> also transmitted a similar narration from </w:t>
      </w:r>
      <w:r>
        <w:rPr>
          <w:rFonts w:ascii="Calibri" w:hAnsi="Calibri" w:cs="Calibri"/>
          <w:lang w:bidi="ar-EG"/>
        </w:rPr>
        <w:t>Jabir</w:t>
      </w:r>
      <w:r w:rsidRPr="00947CAF">
        <w:rPr>
          <w:rFonts w:ascii="Calibri" w:hAnsi="Calibri" w:cs="Calibri"/>
          <w:lang w:bidi="ar-EG"/>
        </w:rPr>
        <w:t>.</w:t>
      </w:r>
    </w:p>
    <w:p w14:paraId="3ABE3999" w14:textId="77777777" w:rsidR="00005C44" w:rsidRPr="00B52F83" w:rsidRDefault="00005C44" w:rsidP="00005C44">
      <w:pPr>
        <w:rPr>
          <w:rFonts w:ascii="Traditional Arabic" w:hAnsi="Traditional Arabic" w:cs="Traditional Arabic"/>
          <w:sz w:val="22"/>
          <w:szCs w:val="22"/>
          <w:rtl/>
        </w:rPr>
      </w:pPr>
    </w:p>
    <w:p w14:paraId="2EB465A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وقال الإمام أحمد: حدثنا إسماعيل عن يونس عن حميد بن هلال (أو عن غيره) عن ربعي بن حراش عن حذيفة عن النبي، صلى الله عليه وسلم، قال: </w:t>
      </w:r>
      <w:r w:rsidRPr="000F205F">
        <w:rPr>
          <w:rFonts w:ascii="Traditional Arabic" w:hAnsi="Traditional Arabic" w:cs="Traditional Arabic"/>
          <w:bCs/>
          <w:sz w:val="28"/>
          <w:szCs w:val="28"/>
          <w:rtl/>
        </w:rPr>
        <w:t>«إنها ستكون أمراء يكذبون ويظلمون، فمن صدقهم بكذبهم، وأعانهم على ظلمهم،فليس مني، ولست منهم، ولا يرد عليَّ الحوض؛ ومن لم يصدقهم بكذبهم، ولم يعنهم على ظلمهم، فهو مني، وأنا منه، وسيرد علي الحوض»</w:t>
      </w:r>
      <w:r w:rsidRPr="000F205F">
        <w:rPr>
          <w:rFonts w:ascii="Traditional Arabic" w:hAnsi="Traditional Arabic" w:cs="Traditional Arabic"/>
          <w:sz w:val="28"/>
          <w:szCs w:val="28"/>
          <w:rtl/>
        </w:rPr>
        <w:t>، وهذا كذلك إسناد غاية في الصحة!</w:t>
      </w:r>
    </w:p>
    <w:p w14:paraId="59AC3438" w14:textId="77777777" w:rsidR="00005C44" w:rsidRDefault="00005C44" w:rsidP="00005C44">
      <w:pPr>
        <w:rPr>
          <w:rFonts w:ascii="Traditional Arabic" w:hAnsi="Traditional Arabic" w:cs="Traditional Arabic"/>
          <w:sz w:val="22"/>
          <w:szCs w:val="22"/>
        </w:rPr>
      </w:pPr>
    </w:p>
    <w:p w14:paraId="3E5C3AE9" w14:textId="77777777" w:rsidR="00005C44" w:rsidRDefault="00005C44" w:rsidP="00005C44">
      <w:pPr>
        <w:rPr>
          <w:rFonts w:ascii="Calibri" w:hAnsi="Calibri" w:cs="Calibri"/>
          <w:lang w:bidi="ar-EG"/>
        </w:rPr>
      </w:pPr>
      <w:r>
        <w:rPr>
          <w:rFonts w:ascii="Calibri" w:hAnsi="Calibri" w:cs="Calibri"/>
          <w:lang w:bidi="ar-EG"/>
        </w:rPr>
        <w:t xml:space="preserve">- Al-Imam Ahmad said: [Isma’eel related to us from Yunus, from Humaid bin Hilal (or from someone else), from </w:t>
      </w:r>
      <w:proofErr w:type="spellStart"/>
      <w:r>
        <w:rPr>
          <w:rFonts w:ascii="Calibri" w:hAnsi="Calibri" w:cs="Calibri"/>
          <w:lang w:bidi="ar-EG"/>
        </w:rPr>
        <w:t>Rib’iy</w:t>
      </w:r>
      <w:proofErr w:type="spellEnd"/>
      <w:r>
        <w:rPr>
          <w:rFonts w:ascii="Calibri" w:hAnsi="Calibri" w:cs="Calibri"/>
          <w:lang w:bidi="ar-EG"/>
        </w:rPr>
        <w:t xml:space="preserve"> bin </w:t>
      </w:r>
      <w:proofErr w:type="spellStart"/>
      <w:r>
        <w:rPr>
          <w:rFonts w:ascii="Calibri" w:hAnsi="Calibri" w:cs="Calibri"/>
          <w:lang w:bidi="ar-EG"/>
        </w:rPr>
        <w:t>Hirash</w:t>
      </w:r>
      <w:proofErr w:type="spellEnd"/>
      <w:r>
        <w:rPr>
          <w:rFonts w:ascii="Calibri" w:hAnsi="Calibri" w:cs="Calibri"/>
          <w:lang w:bidi="ar-EG"/>
        </w:rPr>
        <w:t xml:space="preserve">, from Hudhaifah, from the Prophet </w:t>
      </w:r>
      <w:r>
        <w:rPr>
          <w:rFonts w:ascii="Calibri" w:hAnsi="Calibri" w:cs="Calibri" w:hint="cs"/>
          <w:rtl/>
          <w:lang w:bidi="ar-EG"/>
        </w:rPr>
        <w:t>ﷺ</w:t>
      </w:r>
      <w:r>
        <w:rPr>
          <w:rFonts w:ascii="Calibri" w:hAnsi="Calibri" w:cs="Calibri"/>
          <w:lang w:bidi="ar-EG"/>
        </w:rPr>
        <w:t>: He said: “</w:t>
      </w:r>
      <w:r w:rsidRPr="002F3DD3">
        <w:rPr>
          <w:rFonts w:ascii="Calibri" w:hAnsi="Calibri" w:cs="Calibri"/>
          <w:b/>
          <w:bCs/>
          <w:lang w:bidi="ar-EG"/>
        </w:rPr>
        <w:t xml:space="preserve">There will be rulers who lie and transgress. So, whoever affirms them in their lying and assists them in their </w:t>
      </w:r>
      <w:r w:rsidRPr="002F3DD3">
        <w:rPr>
          <w:rFonts w:ascii="Calibri" w:hAnsi="Calibri" w:cs="Calibri"/>
          <w:b/>
          <w:bCs/>
          <w:lang w:bidi="ar-EG"/>
        </w:rPr>
        <w:lastRenderedPageBreak/>
        <w:t xml:space="preserve">transgression, then he is not from me, and I am not from him, and he will not approach me at the </w:t>
      </w:r>
      <w:proofErr w:type="spellStart"/>
      <w:r w:rsidRPr="002F3DD3">
        <w:rPr>
          <w:rFonts w:ascii="Calibri" w:hAnsi="Calibri" w:cs="Calibri"/>
          <w:b/>
          <w:bCs/>
          <w:lang w:bidi="ar-EG"/>
        </w:rPr>
        <w:t>Hawd</w:t>
      </w:r>
      <w:proofErr w:type="spellEnd"/>
      <w:r w:rsidRPr="002F3DD3">
        <w:rPr>
          <w:rFonts w:ascii="Calibri" w:hAnsi="Calibri" w:cs="Calibri"/>
          <w:b/>
          <w:bCs/>
          <w:lang w:bidi="ar-EG"/>
        </w:rPr>
        <w:t xml:space="preserve"> (basin in Jannah). And whoever does not affirm them in their lying and does not assist them in their transgression, then he is from me, and I am from him</w:t>
      </w:r>
      <w:r>
        <w:rPr>
          <w:rFonts w:ascii="Calibri" w:hAnsi="Calibri" w:cs="Calibri"/>
          <w:b/>
          <w:bCs/>
          <w:lang w:bidi="ar-EG"/>
        </w:rPr>
        <w:t>,</w:t>
      </w:r>
      <w:r w:rsidRPr="002F3DD3">
        <w:rPr>
          <w:rFonts w:ascii="Calibri" w:hAnsi="Calibri" w:cs="Calibri"/>
          <w:b/>
          <w:bCs/>
          <w:lang w:bidi="ar-EG"/>
        </w:rPr>
        <w:t xml:space="preserve"> and he will approach me at the </w:t>
      </w:r>
      <w:proofErr w:type="spellStart"/>
      <w:r w:rsidRPr="002F3DD3">
        <w:rPr>
          <w:rFonts w:ascii="Calibri" w:hAnsi="Calibri" w:cs="Calibri"/>
          <w:b/>
          <w:bCs/>
          <w:lang w:bidi="ar-EG"/>
        </w:rPr>
        <w:t>Hawd</w:t>
      </w:r>
      <w:proofErr w:type="spellEnd"/>
      <w:r>
        <w:rPr>
          <w:rFonts w:ascii="Calibri" w:hAnsi="Calibri" w:cs="Calibri"/>
          <w:lang w:bidi="ar-EG"/>
        </w:rPr>
        <w:t xml:space="preserve">”]. This is also an Isnad of the highest level of authenticity (Sihhah).  </w:t>
      </w:r>
    </w:p>
    <w:p w14:paraId="734CCC11" w14:textId="77777777" w:rsidR="00005C44" w:rsidRPr="00B52F83" w:rsidRDefault="00005C44" w:rsidP="00005C44">
      <w:pPr>
        <w:rPr>
          <w:rFonts w:ascii="Traditional Arabic" w:hAnsi="Traditional Arabic" w:cs="Traditional Arabic"/>
          <w:sz w:val="22"/>
          <w:szCs w:val="22"/>
          <w:rtl/>
        </w:rPr>
      </w:pPr>
    </w:p>
    <w:p w14:paraId="643D96B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وقال الإمام أحمد: حدثنا أسود بن عامر أخبرنا أبو بكر يعني ابن عياش عن العلاء بن المسيب عن إبراهيم بن قعيس عن نافع عن ابن عمر قال: قال رسول الله، صلى الله عليه وسلم: </w:t>
      </w:r>
      <w:r w:rsidRPr="000F205F">
        <w:rPr>
          <w:rFonts w:ascii="Traditional Arabic" w:hAnsi="Traditional Arabic" w:cs="Traditional Arabic"/>
          <w:bCs/>
          <w:sz w:val="28"/>
          <w:szCs w:val="28"/>
          <w:rtl/>
        </w:rPr>
        <w:t>«سيكون عليكم أمراء يأمرونكم بما لا يفعلون، فمن صدقهم بكذبهم، وأعانهم على ظلمهم، فليس مني، ولست منه، ولن يرد عليَّ الحوض»</w:t>
      </w:r>
      <w:r w:rsidRPr="000F205F">
        <w:rPr>
          <w:rFonts w:ascii="Traditional Arabic" w:hAnsi="Traditional Arabic" w:cs="Traditional Arabic"/>
          <w:sz w:val="28"/>
          <w:szCs w:val="28"/>
          <w:rtl/>
        </w:rPr>
        <w:t>، وهذا إسناد صحيح كذلك!</w:t>
      </w:r>
    </w:p>
    <w:p w14:paraId="29CB0182" w14:textId="77777777" w:rsidR="00005C44" w:rsidRDefault="00005C44" w:rsidP="00005C44">
      <w:pPr>
        <w:rPr>
          <w:rFonts w:ascii="Traditional Arabic" w:hAnsi="Traditional Arabic" w:cs="Traditional Arabic"/>
          <w:sz w:val="22"/>
          <w:szCs w:val="22"/>
        </w:rPr>
      </w:pPr>
    </w:p>
    <w:p w14:paraId="6C059FB5" w14:textId="77777777" w:rsidR="00005C44" w:rsidRDefault="00005C44" w:rsidP="00005C44">
      <w:pPr>
        <w:rPr>
          <w:rFonts w:ascii="Calibri" w:hAnsi="Calibri" w:cs="Calibri"/>
          <w:lang w:bidi="ar-EG"/>
        </w:rPr>
      </w:pPr>
      <w:r>
        <w:rPr>
          <w:rFonts w:ascii="Calibri" w:hAnsi="Calibri" w:cs="Calibri"/>
          <w:lang w:bidi="ar-EG"/>
        </w:rPr>
        <w:t>- Al-Imam Ahmad said: [Aswad bin ‘Aamir related to us: Abu Bakr, meaning Ibn ‘Ayyash, informed us from Al-‘Alaa’ bin Al-</w:t>
      </w:r>
      <w:proofErr w:type="spellStart"/>
      <w:r>
        <w:rPr>
          <w:rFonts w:ascii="Calibri" w:hAnsi="Calibri" w:cs="Calibri"/>
          <w:lang w:bidi="ar-EG"/>
        </w:rPr>
        <w:t>Musayyib</w:t>
      </w:r>
      <w:proofErr w:type="spellEnd"/>
      <w:r>
        <w:rPr>
          <w:rFonts w:ascii="Calibri" w:hAnsi="Calibri" w:cs="Calibri"/>
          <w:lang w:bidi="ar-EG"/>
        </w:rPr>
        <w:t xml:space="preserve">, from Ibrahim bin Qu’ais, from Naafi’, from Ibn ‘Umar: He said: The Messenger of Allah </w:t>
      </w:r>
      <w:r>
        <w:rPr>
          <w:rFonts w:ascii="Calibri" w:hAnsi="Calibri" w:cs="Calibri" w:hint="cs"/>
          <w:rtl/>
          <w:lang w:bidi="ar-EG"/>
        </w:rPr>
        <w:t>ﷺ</w:t>
      </w:r>
      <w:r>
        <w:rPr>
          <w:rFonts w:ascii="Calibri" w:hAnsi="Calibri" w:cs="Calibri"/>
          <w:lang w:bidi="ar-EG"/>
        </w:rPr>
        <w:t xml:space="preserve"> said: “</w:t>
      </w:r>
      <w:r w:rsidRPr="00852280">
        <w:rPr>
          <w:rFonts w:ascii="Calibri" w:hAnsi="Calibri" w:cs="Calibri"/>
          <w:b/>
          <w:bCs/>
          <w:lang w:bidi="ar-EG"/>
        </w:rPr>
        <w:t xml:space="preserve">There will be rulers over you who command you with what they don’t do. So, whoever then affirms them in their lying and assists them in their </w:t>
      </w:r>
      <w:proofErr w:type="spellStart"/>
      <w:r w:rsidRPr="00852280">
        <w:rPr>
          <w:rFonts w:ascii="Calibri" w:hAnsi="Calibri" w:cs="Calibri"/>
          <w:b/>
          <w:bCs/>
          <w:lang w:bidi="ar-EG"/>
        </w:rPr>
        <w:t>Zhulm</w:t>
      </w:r>
      <w:proofErr w:type="spellEnd"/>
      <w:r w:rsidRPr="00852280">
        <w:rPr>
          <w:rFonts w:ascii="Calibri" w:hAnsi="Calibri" w:cs="Calibri"/>
          <w:b/>
          <w:bCs/>
          <w:lang w:bidi="ar-EG"/>
        </w:rPr>
        <w:t xml:space="preserve"> (transgression and oppression), then he is not from me</w:t>
      </w:r>
      <w:r>
        <w:rPr>
          <w:rFonts w:ascii="Calibri" w:hAnsi="Calibri" w:cs="Calibri"/>
          <w:b/>
          <w:bCs/>
          <w:lang w:bidi="ar-EG"/>
        </w:rPr>
        <w:t>,</w:t>
      </w:r>
      <w:r w:rsidRPr="00852280">
        <w:rPr>
          <w:rFonts w:ascii="Calibri" w:hAnsi="Calibri" w:cs="Calibri"/>
          <w:b/>
          <w:bCs/>
          <w:lang w:bidi="ar-EG"/>
        </w:rPr>
        <w:t xml:space="preserve"> and I am not from him, and he will never approach me at the </w:t>
      </w:r>
      <w:proofErr w:type="spellStart"/>
      <w:r w:rsidRPr="00852280">
        <w:rPr>
          <w:rFonts w:ascii="Calibri" w:hAnsi="Calibri" w:cs="Calibri"/>
          <w:b/>
          <w:bCs/>
          <w:lang w:bidi="ar-EG"/>
        </w:rPr>
        <w:t>Hawd</w:t>
      </w:r>
      <w:proofErr w:type="spellEnd"/>
      <w:r>
        <w:rPr>
          <w:rFonts w:ascii="Calibri" w:hAnsi="Calibri" w:cs="Calibri"/>
          <w:lang w:bidi="ar-EG"/>
        </w:rPr>
        <w:t>”. This is also a Sahih isnad.</w:t>
      </w:r>
    </w:p>
    <w:p w14:paraId="2ECCC789" w14:textId="77777777" w:rsidR="00005C44" w:rsidRPr="00B52F83" w:rsidRDefault="00005C44" w:rsidP="00005C44">
      <w:pPr>
        <w:rPr>
          <w:rFonts w:ascii="Traditional Arabic" w:hAnsi="Traditional Arabic" w:cs="Traditional Arabic"/>
          <w:sz w:val="22"/>
          <w:szCs w:val="22"/>
          <w:rtl/>
        </w:rPr>
      </w:pPr>
      <w:r>
        <w:rPr>
          <w:rFonts w:ascii="Traditional Arabic" w:hAnsi="Traditional Arabic" w:cs="Traditional Arabic"/>
          <w:sz w:val="22"/>
          <w:szCs w:val="22"/>
        </w:rPr>
        <w:t xml:space="preserve">  l</w:t>
      </w:r>
    </w:p>
    <w:p w14:paraId="010F921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وقال الإمام أحمد: حدثنا يحيى عن شعبة حدثنا قتادة عن سليمان بن أبي سليمان عن أبي سعيد الخدري عن النبي صلى اللهم عليه وسلم قال: </w:t>
      </w:r>
      <w:r w:rsidRPr="000F205F">
        <w:rPr>
          <w:rFonts w:ascii="Traditional Arabic" w:hAnsi="Traditional Arabic" w:cs="Traditional Arabic"/>
          <w:bCs/>
          <w:sz w:val="28"/>
          <w:szCs w:val="28"/>
          <w:rtl/>
        </w:rPr>
        <w:t>«تكون أمراء تغشاهم غواش (أو حواش) من الناس يظلمون ويكذبون، فمن دخل عليهم فصدقهم بكذبهم، وأعانهم على ظلمهم، فليس مني، ولست منه؛ ومن لم يدخل عليهم، ويصدقهم بكذبهم، ويعنهم على ظلمهم، فهو مني، وأنا منه»</w:t>
      </w:r>
      <w:r w:rsidRPr="000F205F">
        <w:rPr>
          <w:rFonts w:ascii="Traditional Arabic" w:hAnsi="Traditional Arabic" w:cs="Traditional Arabic"/>
          <w:sz w:val="28"/>
          <w:szCs w:val="28"/>
          <w:rtl/>
        </w:rPr>
        <w:t>، وهذا إسناد غاية في الصحة، كما أخرج مثله ابن حبان في صحيحه، وأبو يعلى في مسنده.</w:t>
      </w:r>
    </w:p>
    <w:p w14:paraId="4D641C20" w14:textId="77777777" w:rsidR="00005C44" w:rsidRDefault="00005C44" w:rsidP="00005C44">
      <w:pPr>
        <w:rPr>
          <w:rFonts w:ascii="Traditional Arabic" w:hAnsi="Traditional Arabic" w:cs="Traditional Arabic"/>
          <w:sz w:val="22"/>
          <w:szCs w:val="22"/>
        </w:rPr>
      </w:pPr>
    </w:p>
    <w:p w14:paraId="1497D211" w14:textId="77777777" w:rsidR="00005C44" w:rsidRDefault="00005C44" w:rsidP="00005C44">
      <w:pPr>
        <w:rPr>
          <w:rFonts w:ascii="Calibri" w:hAnsi="Calibri" w:cs="Calibri"/>
          <w:rtl/>
          <w:lang w:bidi="ar-EG"/>
        </w:rPr>
      </w:pPr>
      <w:r w:rsidRPr="00501E95">
        <w:rPr>
          <w:rFonts w:ascii="Calibri" w:hAnsi="Calibri" w:cs="Calibri"/>
          <w:lang w:bidi="ar-EG"/>
        </w:rPr>
        <w:t>- Al-Imam Ahmad said: [</w:t>
      </w:r>
      <w:r>
        <w:rPr>
          <w:rFonts w:ascii="Calibri" w:hAnsi="Calibri" w:cs="Calibri"/>
          <w:lang w:bidi="ar-EG"/>
        </w:rPr>
        <w:t xml:space="preserve">Yahya bin </w:t>
      </w:r>
      <w:proofErr w:type="spellStart"/>
      <w:r>
        <w:rPr>
          <w:rFonts w:ascii="Calibri" w:hAnsi="Calibri" w:cs="Calibri"/>
          <w:lang w:bidi="ar-EG"/>
        </w:rPr>
        <w:t>Shu’bah</w:t>
      </w:r>
      <w:proofErr w:type="spellEnd"/>
      <w:r>
        <w:rPr>
          <w:rFonts w:ascii="Calibri" w:hAnsi="Calibri" w:cs="Calibri"/>
          <w:lang w:bidi="ar-EG"/>
        </w:rPr>
        <w:t xml:space="preserve"> related to us: Qatadah related to us from Sulaiman bin Abi Sulaiman, from Abu Sa’eed Al-Khudri, from the Prophet </w:t>
      </w:r>
      <w:r>
        <w:rPr>
          <w:rFonts w:ascii="Calibri" w:hAnsi="Calibri" w:cs="Calibri" w:hint="cs"/>
          <w:rtl/>
          <w:lang w:bidi="ar-EG"/>
        </w:rPr>
        <w:t>ﷺ</w:t>
      </w:r>
      <w:r>
        <w:rPr>
          <w:rFonts w:ascii="Calibri" w:hAnsi="Calibri" w:cs="Calibri"/>
          <w:lang w:bidi="ar-EG"/>
        </w:rPr>
        <w:t>: He said: “</w:t>
      </w:r>
      <w:r w:rsidRPr="002C5D41">
        <w:rPr>
          <w:rFonts w:ascii="Calibri" w:hAnsi="Calibri" w:cs="Calibri"/>
          <w:b/>
          <w:bCs/>
          <w:lang w:bidi="ar-EG"/>
        </w:rPr>
        <w:t xml:space="preserve">There will be rulers surrounded by attendants (or entourage) from the people, who commit injustice and speak falsehood. Whoever enters upon them, affirms their lies, and aids them in their </w:t>
      </w:r>
      <w:proofErr w:type="spellStart"/>
      <w:r w:rsidRPr="002C5D41">
        <w:rPr>
          <w:rFonts w:ascii="Calibri" w:hAnsi="Calibri" w:cs="Calibri"/>
          <w:b/>
          <w:bCs/>
          <w:lang w:bidi="ar-EG"/>
        </w:rPr>
        <w:t>Zhulm</w:t>
      </w:r>
      <w:proofErr w:type="spellEnd"/>
      <w:r w:rsidRPr="002C5D41">
        <w:rPr>
          <w:rFonts w:ascii="Calibri" w:hAnsi="Calibri" w:cs="Calibri"/>
          <w:b/>
          <w:bCs/>
          <w:lang w:bidi="ar-EG"/>
        </w:rPr>
        <w:t xml:space="preserve"> (oppression), he is not of me, and I am not of him. But whoever does not enter upon them, does not affirm their lies, and does not aid them in their oppression, he is of me, and I am of him</w:t>
      </w:r>
      <w:r>
        <w:rPr>
          <w:rFonts w:ascii="Calibri" w:hAnsi="Calibri" w:cs="Calibri"/>
          <w:lang w:bidi="ar-EG"/>
        </w:rPr>
        <w:t xml:space="preserve">”]. This Isnad is of the highest level of authenticity. Ibn Hibban recorded the same as it in his Sahih and Abu </w:t>
      </w:r>
      <w:proofErr w:type="spellStart"/>
      <w:r>
        <w:rPr>
          <w:rFonts w:ascii="Calibri" w:hAnsi="Calibri" w:cs="Calibri"/>
          <w:lang w:bidi="ar-EG"/>
        </w:rPr>
        <w:t>Ya’la</w:t>
      </w:r>
      <w:proofErr w:type="spellEnd"/>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 xml:space="preserve">. </w:t>
      </w:r>
    </w:p>
    <w:p w14:paraId="1F629E56" w14:textId="77777777" w:rsidR="00005C44" w:rsidRPr="00B52F83" w:rsidRDefault="00005C44" w:rsidP="00005C44">
      <w:pPr>
        <w:rPr>
          <w:rFonts w:ascii="Traditional Arabic" w:hAnsi="Traditional Arabic" w:cs="Traditional Arabic"/>
          <w:sz w:val="22"/>
          <w:szCs w:val="22"/>
          <w:rtl/>
          <w:lang w:bidi="ar-EG"/>
        </w:rPr>
      </w:pPr>
    </w:p>
    <w:p w14:paraId="2560F9A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وقال الإمام أحمد: حدثنا روح حدثنا أبو يونس القشيري عن سماك بن حرب عن عبد الله بن خباب بن الأرت حدثني أبي خباب بن الأرت قال: إنا لقعود على باب رسول الله، صلى الله عليه وسلم، ننتظر أن يخرج لصلاة الظهر إذ خرج علينا فقال: «اسمعوا!»، فقلنا: (سمعنا!)، ثم قال: «اسمعوا!»، فقلنا: (سمعنا!)، فقال: </w:t>
      </w:r>
      <w:r w:rsidRPr="000F205F">
        <w:rPr>
          <w:rFonts w:ascii="Traditional Arabic" w:hAnsi="Traditional Arabic" w:cs="Traditional Arabic"/>
          <w:bCs/>
          <w:sz w:val="28"/>
          <w:szCs w:val="28"/>
          <w:rtl/>
        </w:rPr>
        <w:t>«إنه سيكون عليكم أمراء فلا تعينوهم على ظلمهم، فمن صدقهم بكذبهم، فلن يرد علي الحوض»</w:t>
      </w:r>
      <w:r w:rsidRPr="000F205F">
        <w:rPr>
          <w:rFonts w:ascii="Traditional Arabic" w:hAnsi="Traditional Arabic" w:cs="Traditional Arabic"/>
          <w:sz w:val="28"/>
          <w:szCs w:val="28"/>
          <w:rtl/>
        </w:rPr>
        <w:t>، وهذا إسناد حسن جيد، بمفرده وأخرج مثله ابن حبان في صحيحه، والطبراني في «الكبير».</w:t>
      </w:r>
    </w:p>
    <w:p w14:paraId="145615D2" w14:textId="77777777" w:rsidR="00005C44" w:rsidRDefault="00005C44" w:rsidP="00005C44">
      <w:pPr>
        <w:rPr>
          <w:rFonts w:ascii="Traditional Arabic" w:hAnsi="Traditional Arabic" w:cs="Traditional Arabic"/>
          <w:sz w:val="22"/>
          <w:szCs w:val="22"/>
        </w:rPr>
      </w:pPr>
    </w:p>
    <w:p w14:paraId="458FDBD3" w14:textId="77777777" w:rsidR="00005C44" w:rsidRDefault="00005C44" w:rsidP="00005C44">
      <w:pPr>
        <w:rPr>
          <w:rFonts w:ascii="Calibri" w:hAnsi="Calibri" w:cs="Calibri"/>
          <w:lang w:bidi="ar-EG"/>
        </w:rPr>
      </w:pPr>
      <w:r w:rsidRPr="00553E3F">
        <w:rPr>
          <w:rFonts w:ascii="Calibri" w:hAnsi="Calibri" w:cs="Calibri"/>
          <w:lang w:bidi="ar-EG"/>
        </w:rPr>
        <w:t>- Al-Imam Ahmad said: [</w:t>
      </w:r>
      <w:r>
        <w:rPr>
          <w:rFonts w:ascii="Calibri" w:hAnsi="Calibri" w:cs="Calibri"/>
          <w:lang w:bidi="ar-EG"/>
        </w:rPr>
        <w:t>Ruh related to us: Abu Yunus Al-</w:t>
      </w:r>
      <w:proofErr w:type="spellStart"/>
      <w:r>
        <w:rPr>
          <w:rFonts w:ascii="Calibri" w:hAnsi="Calibri" w:cs="Calibri"/>
          <w:lang w:bidi="ar-EG"/>
        </w:rPr>
        <w:t>Qushairiy</w:t>
      </w:r>
      <w:proofErr w:type="spellEnd"/>
      <w:r>
        <w:rPr>
          <w:rFonts w:ascii="Calibri" w:hAnsi="Calibri" w:cs="Calibri"/>
          <w:lang w:bidi="ar-EG"/>
        </w:rPr>
        <w:t xml:space="preserve"> related to us from </w:t>
      </w:r>
      <w:proofErr w:type="spellStart"/>
      <w:r>
        <w:rPr>
          <w:rFonts w:ascii="Calibri" w:hAnsi="Calibri" w:cs="Calibri"/>
          <w:lang w:bidi="ar-EG"/>
        </w:rPr>
        <w:t>Simmak</w:t>
      </w:r>
      <w:proofErr w:type="spellEnd"/>
      <w:r>
        <w:rPr>
          <w:rFonts w:ascii="Calibri" w:hAnsi="Calibri" w:cs="Calibri"/>
          <w:lang w:bidi="ar-EG"/>
        </w:rPr>
        <w:t xml:space="preserve"> bin Harb, from Abdullah bin Khabbab bin Al-Aratt: My father Khabbab bin Al-Aratt related to me: He said: We were sitting at the Messenger’s </w:t>
      </w:r>
      <w:r>
        <w:rPr>
          <w:rFonts w:ascii="Calibri" w:hAnsi="Calibri" w:cs="Calibri" w:hint="cs"/>
          <w:rtl/>
          <w:lang w:bidi="ar-EG"/>
        </w:rPr>
        <w:t>ﷺ</w:t>
      </w:r>
      <w:r>
        <w:rPr>
          <w:rFonts w:ascii="Calibri" w:hAnsi="Calibri" w:cs="Calibri"/>
          <w:lang w:bidi="ar-EG"/>
        </w:rPr>
        <w:t xml:space="preserve"> door waiting for him to come out for the </w:t>
      </w:r>
      <w:proofErr w:type="spellStart"/>
      <w:r>
        <w:rPr>
          <w:rFonts w:ascii="Calibri" w:hAnsi="Calibri" w:cs="Calibri"/>
          <w:lang w:bidi="ar-EG"/>
        </w:rPr>
        <w:t>Zhohr</w:t>
      </w:r>
      <w:proofErr w:type="spellEnd"/>
      <w:r>
        <w:rPr>
          <w:rFonts w:ascii="Calibri" w:hAnsi="Calibri" w:cs="Calibri"/>
          <w:lang w:bidi="ar-EG"/>
        </w:rPr>
        <w:t xml:space="preserve"> prayer, when he came out and said: “Hear!” We said: “We hear!” Then he said: “Hear!” and we said: “We hear!”. Then he said: “</w:t>
      </w:r>
      <w:r w:rsidRPr="00B95493">
        <w:rPr>
          <w:rFonts w:ascii="Calibri" w:hAnsi="Calibri" w:cs="Calibri"/>
          <w:b/>
          <w:bCs/>
          <w:lang w:bidi="ar-EG"/>
        </w:rPr>
        <w:t xml:space="preserve">There will be rulers over you, so don’t assist them in their </w:t>
      </w:r>
      <w:proofErr w:type="spellStart"/>
      <w:r w:rsidRPr="00B95493">
        <w:rPr>
          <w:rFonts w:ascii="Calibri" w:hAnsi="Calibri" w:cs="Calibri"/>
          <w:b/>
          <w:bCs/>
          <w:lang w:bidi="ar-EG"/>
        </w:rPr>
        <w:t>Zhulm</w:t>
      </w:r>
      <w:proofErr w:type="spellEnd"/>
      <w:r w:rsidRPr="00B95493">
        <w:rPr>
          <w:rFonts w:ascii="Calibri" w:hAnsi="Calibri" w:cs="Calibri"/>
          <w:b/>
          <w:bCs/>
          <w:lang w:bidi="ar-EG"/>
        </w:rPr>
        <w:t xml:space="preserve"> (injustice). Then whoever affirms them in their lies, he will never approach me at the </w:t>
      </w:r>
      <w:proofErr w:type="spellStart"/>
      <w:r w:rsidRPr="00B95493">
        <w:rPr>
          <w:rFonts w:ascii="Calibri" w:hAnsi="Calibri" w:cs="Calibri"/>
          <w:b/>
          <w:bCs/>
          <w:lang w:bidi="ar-EG"/>
        </w:rPr>
        <w:t>Hawd</w:t>
      </w:r>
      <w:proofErr w:type="spellEnd"/>
      <w:r w:rsidRPr="00B95493">
        <w:rPr>
          <w:rFonts w:ascii="Calibri" w:hAnsi="Calibri" w:cs="Calibri"/>
          <w:b/>
          <w:bCs/>
          <w:lang w:bidi="ar-EG"/>
        </w:rPr>
        <w:t xml:space="preserve"> (His basin in </w:t>
      </w:r>
      <w:r w:rsidRPr="00B95493">
        <w:rPr>
          <w:rFonts w:ascii="Calibri" w:hAnsi="Calibri" w:cs="Calibri"/>
          <w:b/>
          <w:bCs/>
          <w:lang w:bidi="ar-EG"/>
        </w:rPr>
        <w:lastRenderedPageBreak/>
        <w:t>Jannah)</w:t>
      </w:r>
      <w:r>
        <w:rPr>
          <w:rFonts w:ascii="Calibri" w:hAnsi="Calibri" w:cs="Calibri"/>
          <w:lang w:bidi="ar-EG"/>
        </w:rPr>
        <w:t xml:space="preserve">”]. This isnad is Hasan Jayyid by itself. Ibn Hibban recorded the same as it in his Sahih and At-Tabarani in his “Al-Kabir”. </w:t>
      </w:r>
    </w:p>
    <w:p w14:paraId="3AF112E2" w14:textId="77777777" w:rsidR="00005C44" w:rsidRPr="00B52F83" w:rsidRDefault="00005C44" w:rsidP="00005C44">
      <w:pPr>
        <w:rPr>
          <w:rFonts w:ascii="Traditional Arabic" w:hAnsi="Traditional Arabic" w:cs="Traditional Arabic"/>
          <w:sz w:val="22"/>
          <w:szCs w:val="22"/>
          <w:rtl/>
        </w:rPr>
      </w:pPr>
    </w:p>
    <w:p w14:paraId="4D6E2AC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وقال الإمام أحمد: حدثنا محمد بن يزيد عن العوام قال حدثني رجل من الأنصار من آل النعمان ابن بشير عن النعمان بن بشير قال خرج علينا رسول الله، صلى الله عليه وسلم، ونحن في المسجد بعد صلاة العشاء رفع بصره إلى السماء ثم خفض حتى ظننا أنه قد حدث في السماء شيء فقال: </w:t>
      </w:r>
      <w:r w:rsidRPr="000F205F">
        <w:rPr>
          <w:rFonts w:ascii="Traditional Arabic" w:hAnsi="Traditional Arabic" w:cs="Traditional Arabic"/>
          <w:bCs/>
          <w:sz w:val="28"/>
          <w:szCs w:val="28"/>
          <w:rtl/>
        </w:rPr>
        <w:t>«ألا إنه سيكون بعدي أمراء يكذبون ويظلمون، فمن صدقهم بكذبهم، ومالأهم على ظلمهم، فليس مني، ولا أنا منه، ومن لم يصدقهم بكذبهم، ولم يمالئهم على ظلمهم، فهو مني، وأنا منه! ألا وإن دم المسلم كفارته! ألا وإن سبحان الله والحمد لله ولا إله إلا الله والله أكبر هن الباقيات الصالحات»</w:t>
      </w:r>
      <w:r w:rsidRPr="000F205F">
        <w:rPr>
          <w:rFonts w:ascii="Traditional Arabic" w:hAnsi="Traditional Arabic" w:cs="Traditional Arabic"/>
          <w:sz w:val="28"/>
          <w:szCs w:val="28"/>
          <w:rtl/>
        </w:rPr>
        <w:t>، فيه رجل مبهم، وبقيته رجال الصحيح، فهو حسن لغيره!</w:t>
      </w:r>
    </w:p>
    <w:p w14:paraId="166C5430" w14:textId="77777777" w:rsidR="00005C44" w:rsidRDefault="00005C44" w:rsidP="00005C44">
      <w:pPr>
        <w:rPr>
          <w:rFonts w:ascii="Traditional Arabic" w:hAnsi="Traditional Arabic" w:cs="Traditional Arabic"/>
          <w:sz w:val="22"/>
          <w:szCs w:val="22"/>
        </w:rPr>
      </w:pPr>
    </w:p>
    <w:p w14:paraId="54E66FE1" w14:textId="77777777" w:rsidR="00005C44" w:rsidRDefault="00005C44" w:rsidP="00005C44">
      <w:pPr>
        <w:rPr>
          <w:rFonts w:ascii="Calibri" w:hAnsi="Calibri" w:cs="Calibri"/>
          <w:lang w:bidi="ar-EG"/>
        </w:rPr>
      </w:pPr>
      <w:r w:rsidRPr="00B95493">
        <w:rPr>
          <w:rFonts w:ascii="Calibri" w:hAnsi="Calibri" w:cs="Calibri"/>
          <w:lang w:bidi="ar-EG"/>
        </w:rPr>
        <w:t>- Al-Imam Ahmad said: [</w:t>
      </w:r>
      <w:r>
        <w:rPr>
          <w:rFonts w:ascii="Calibri" w:hAnsi="Calibri" w:cs="Calibri"/>
          <w:lang w:bidi="ar-EG"/>
        </w:rPr>
        <w:t>Muhammad bin Yazid related to us from Al-‘</w:t>
      </w:r>
      <w:proofErr w:type="spellStart"/>
      <w:r>
        <w:rPr>
          <w:rFonts w:ascii="Calibri" w:hAnsi="Calibri" w:cs="Calibri"/>
          <w:lang w:bidi="ar-EG"/>
        </w:rPr>
        <w:t>Awwaam</w:t>
      </w:r>
      <w:proofErr w:type="spellEnd"/>
      <w:r>
        <w:rPr>
          <w:rFonts w:ascii="Calibri" w:hAnsi="Calibri" w:cs="Calibri"/>
          <w:lang w:bidi="ar-EG"/>
        </w:rPr>
        <w:t xml:space="preserve">: He said: A man from the Ansar from the family of An-Nu’man bin Bashir related to me from An-Nu’man bin Bashir: He said: The Messenger of Allah </w:t>
      </w:r>
      <w:r>
        <w:rPr>
          <w:rFonts w:ascii="Calibri" w:hAnsi="Calibri" w:cs="Calibri" w:hint="cs"/>
          <w:rtl/>
          <w:lang w:bidi="ar-EG"/>
        </w:rPr>
        <w:t>ﷺ</w:t>
      </w:r>
      <w:r>
        <w:rPr>
          <w:rFonts w:ascii="Calibri" w:hAnsi="Calibri" w:cs="Calibri"/>
          <w:lang w:bidi="ar-EG"/>
        </w:rPr>
        <w:t xml:space="preserve"> came out to us whilst we were in the Masjid after the ‘Ishaa prayer. He raised his sight to the sky and then lowered it making us think that something had happened in the sky. He then said: “</w:t>
      </w:r>
      <w:r w:rsidRPr="00703C74">
        <w:rPr>
          <w:rFonts w:ascii="Calibri" w:hAnsi="Calibri" w:cs="Calibri"/>
          <w:b/>
          <w:bCs/>
          <w:lang w:bidi="ar-EG"/>
        </w:rPr>
        <w:t xml:space="preserve">There will be rulers after me who lie and oppress. So, whoever affirms them in their lies and assists them upon their injustice, then he is not from me, and I am not from him. And whoever does not affirm them in their lies and does not assist them in their injustice, then he is from me, and I am from him! Behold! The blood of a Muslim is his expiation. Behold! </w:t>
      </w:r>
      <w:proofErr w:type="spellStart"/>
      <w:r w:rsidRPr="00703C74">
        <w:rPr>
          <w:rFonts w:ascii="Calibri" w:hAnsi="Calibri" w:cs="Calibri"/>
          <w:b/>
          <w:bCs/>
          <w:i/>
          <w:iCs/>
          <w:lang w:bidi="ar-EG"/>
        </w:rPr>
        <w:t>Subhaanallah</w:t>
      </w:r>
      <w:proofErr w:type="spellEnd"/>
      <w:r w:rsidRPr="00703C74">
        <w:rPr>
          <w:rFonts w:ascii="Calibri" w:hAnsi="Calibri" w:cs="Calibri"/>
          <w:b/>
          <w:bCs/>
          <w:lang w:bidi="ar-EG"/>
        </w:rPr>
        <w:t xml:space="preserve">, </w:t>
      </w:r>
      <w:r w:rsidRPr="00703C74">
        <w:rPr>
          <w:rFonts w:ascii="Calibri" w:hAnsi="Calibri" w:cs="Calibri"/>
          <w:b/>
          <w:bCs/>
          <w:i/>
          <w:iCs/>
          <w:lang w:bidi="ar-EG"/>
        </w:rPr>
        <w:t>Al-Hamdu Lillah</w:t>
      </w:r>
      <w:r w:rsidRPr="00703C74">
        <w:rPr>
          <w:rFonts w:ascii="Calibri" w:hAnsi="Calibri" w:cs="Calibri"/>
          <w:b/>
          <w:bCs/>
          <w:lang w:bidi="ar-EG"/>
        </w:rPr>
        <w:t xml:space="preserve">, </w:t>
      </w:r>
      <w:r w:rsidRPr="00703C74">
        <w:rPr>
          <w:rFonts w:ascii="Calibri" w:hAnsi="Calibri" w:cs="Calibri"/>
          <w:b/>
          <w:bCs/>
          <w:i/>
          <w:iCs/>
          <w:lang w:bidi="ar-EG"/>
        </w:rPr>
        <w:t xml:space="preserve">Laa </w:t>
      </w:r>
      <w:proofErr w:type="spellStart"/>
      <w:r w:rsidRPr="00703C74">
        <w:rPr>
          <w:rFonts w:ascii="Calibri" w:hAnsi="Calibri" w:cs="Calibri"/>
          <w:b/>
          <w:bCs/>
          <w:i/>
          <w:iCs/>
          <w:lang w:bidi="ar-EG"/>
        </w:rPr>
        <w:t>Ilaaha</w:t>
      </w:r>
      <w:proofErr w:type="spellEnd"/>
      <w:r w:rsidRPr="00703C74">
        <w:rPr>
          <w:rFonts w:ascii="Calibri" w:hAnsi="Calibri" w:cs="Calibri"/>
          <w:b/>
          <w:bCs/>
          <w:i/>
          <w:iCs/>
          <w:lang w:bidi="ar-EG"/>
        </w:rPr>
        <w:t xml:space="preserve"> </w:t>
      </w:r>
      <w:proofErr w:type="spellStart"/>
      <w:r w:rsidRPr="00703C74">
        <w:rPr>
          <w:rFonts w:ascii="Calibri" w:hAnsi="Calibri" w:cs="Calibri"/>
          <w:b/>
          <w:bCs/>
          <w:i/>
          <w:iCs/>
          <w:lang w:bidi="ar-EG"/>
        </w:rPr>
        <w:t>Illallah</w:t>
      </w:r>
      <w:proofErr w:type="spellEnd"/>
      <w:r w:rsidRPr="00703C74">
        <w:rPr>
          <w:rFonts w:ascii="Calibri" w:hAnsi="Calibri" w:cs="Calibri"/>
          <w:b/>
          <w:bCs/>
          <w:lang w:bidi="ar-EG"/>
        </w:rPr>
        <w:t xml:space="preserve"> and </w:t>
      </w:r>
      <w:r w:rsidRPr="00703C74">
        <w:rPr>
          <w:rFonts w:ascii="Calibri" w:hAnsi="Calibri" w:cs="Calibri"/>
          <w:b/>
          <w:bCs/>
          <w:i/>
          <w:iCs/>
          <w:lang w:bidi="ar-EG"/>
        </w:rPr>
        <w:t>Allahu Akbar</w:t>
      </w:r>
      <w:r w:rsidRPr="00703C74">
        <w:rPr>
          <w:rFonts w:ascii="Calibri" w:hAnsi="Calibri" w:cs="Calibri"/>
          <w:b/>
          <w:bCs/>
          <w:lang w:bidi="ar-EG"/>
        </w:rPr>
        <w:t xml:space="preserve"> are the enduring good deeds (Al-</w:t>
      </w:r>
      <w:proofErr w:type="spellStart"/>
      <w:r w:rsidRPr="00703C74">
        <w:rPr>
          <w:rFonts w:ascii="Calibri" w:hAnsi="Calibri" w:cs="Calibri"/>
          <w:b/>
          <w:bCs/>
          <w:lang w:bidi="ar-EG"/>
        </w:rPr>
        <w:t>Baaqiyaat</w:t>
      </w:r>
      <w:proofErr w:type="spellEnd"/>
      <w:r w:rsidRPr="00703C74">
        <w:rPr>
          <w:rFonts w:ascii="Calibri" w:hAnsi="Calibri" w:cs="Calibri"/>
          <w:b/>
          <w:bCs/>
          <w:lang w:bidi="ar-EG"/>
        </w:rPr>
        <w:t xml:space="preserve"> As-</w:t>
      </w:r>
      <w:proofErr w:type="spellStart"/>
      <w:r w:rsidRPr="00703C74">
        <w:rPr>
          <w:rFonts w:ascii="Calibri" w:hAnsi="Calibri" w:cs="Calibri"/>
          <w:b/>
          <w:bCs/>
          <w:lang w:bidi="ar-EG"/>
        </w:rPr>
        <w:t>Saalihaat</w:t>
      </w:r>
      <w:proofErr w:type="spellEnd"/>
      <w:r w:rsidRPr="00703C74">
        <w:rPr>
          <w:rFonts w:ascii="Calibri" w:hAnsi="Calibri" w:cs="Calibri"/>
          <w:b/>
          <w:bCs/>
          <w:lang w:bidi="ar-EG"/>
        </w:rPr>
        <w:t>)</w:t>
      </w:r>
      <w:r>
        <w:rPr>
          <w:rFonts w:ascii="Calibri" w:hAnsi="Calibri" w:cs="Calibri"/>
          <w:lang w:bidi="ar-EG"/>
        </w:rPr>
        <w:t xml:space="preserve">”]. There is an obscure narrator in the </w:t>
      </w:r>
      <w:proofErr w:type="gramStart"/>
      <w:r>
        <w:rPr>
          <w:rFonts w:ascii="Calibri" w:hAnsi="Calibri" w:cs="Calibri"/>
          <w:lang w:bidi="ar-EG"/>
        </w:rPr>
        <w:t>Isnad</w:t>
      </w:r>
      <w:proofErr w:type="gramEnd"/>
      <w:r>
        <w:rPr>
          <w:rFonts w:ascii="Calibri" w:hAnsi="Calibri" w:cs="Calibri"/>
          <w:lang w:bidi="ar-EG"/>
        </w:rPr>
        <w:t xml:space="preserve"> and the rest of the transmitters are Sahih. The narration is therefore Hasan Li-Ghairihi (due to other than it)!</w:t>
      </w:r>
    </w:p>
    <w:p w14:paraId="275EFEA7" w14:textId="77777777" w:rsidR="00005C44" w:rsidRPr="00B52F83" w:rsidRDefault="00005C44" w:rsidP="00005C44">
      <w:pPr>
        <w:rPr>
          <w:rFonts w:ascii="Traditional Arabic" w:hAnsi="Traditional Arabic" w:cs="Traditional Arabic"/>
          <w:sz w:val="22"/>
          <w:szCs w:val="22"/>
          <w:rtl/>
        </w:rPr>
      </w:pPr>
    </w:p>
    <w:p w14:paraId="025C267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«من </w:t>
      </w:r>
      <w:r w:rsidRPr="000F205F">
        <w:rPr>
          <w:rFonts w:ascii="Traditional Arabic" w:hAnsi="Traditional Arabic" w:cs="Traditional Arabic"/>
          <w:bCs/>
          <w:sz w:val="28"/>
          <w:szCs w:val="28"/>
          <w:rtl/>
        </w:rPr>
        <w:t>تعدى عليه الحق، فأخذ سلاحه فقاتل، فقتل؛ فهو شهيد</w:t>
      </w:r>
      <w:r w:rsidRPr="000F205F">
        <w:rPr>
          <w:rFonts w:ascii="Traditional Arabic" w:hAnsi="Traditional Arabic" w:cs="Traditional Arabic"/>
          <w:sz w:val="28"/>
          <w:szCs w:val="28"/>
          <w:rtl/>
        </w:rPr>
        <w:t>»</w:t>
      </w:r>
    </w:p>
    <w:p w14:paraId="243B3B08" w14:textId="77777777" w:rsidR="00005C44" w:rsidRDefault="00005C44" w:rsidP="00005C44">
      <w:pPr>
        <w:rPr>
          <w:rFonts w:ascii="Traditional Arabic" w:hAnsi="Traditional Arabic" w:cs="Traditional Arabic"/>
          <w:sz w:val="22"/>
          <w:szCs w:val="22"/>
        </w:rPr>
      </w:pPr>
    </w:p>
    <w:p w14:paraId="0F54590F" w14:textId="77777777" w:rsidR="00005C44" w:rsidRDefault="00005C44" w:rsidP="00005C44">
      <w:pPr>
        <w:rPr>
          <w:rFonts w:ascii="Calibri" w:hAnsi="Calibri" w:cs="Calibri"/>
          <w:lang w:bidi="ar-EG"/>
        </w:rPr>
      </w:pPr>
      <w:r>
        <w:rPr>
          <w:rFonts w:ascii="Calibri" w:hAnsi="Calibri" w:cs="Calibri"/>
          <w:lang w:bidi="ar-EG"/>
        </w:rPr>
        <w:t xml:space="preserve">- </w:t>
      </w:r>
      <w:r w:rsidRPr="007E79F2">
        <w:rPr>
          <w:rFonts w:ascii="Calibri" w:hAnsi="Calibri" w:cs="Calibri"/>
          <w:b/>
          <w:bCs/>
          <w:lang w:bidi="ar-EG"/>
        </w:rPr>
        <w:t>Section</w:t>
      </w:r>
      <w:r>
        <w:rPr>
          <w:rFonts w:ascii="Calibri" w:hAnsi="Calibri" w:cs="Calibri"/>
          <w:lang w:bidi="ar-EG"/>
        </w:rPr>
        <w:t>: The Hadith: “</w:t>
      </w:r>
      <w:r w:rsidRPr="007E79F2">
        <w:rPr>
          <w:rFonts w:ascii="Calibri" w:hAnsi="Calibri" w:cs="Calibri"/>
          <w:b/>
          <w:bCs/>
          <w:lang w:bidi="ar-EG"/>
        </w:rPr>
        <w:t>Whoever has his right transgressed against him, then takes up his weapon, fights, and is killed, then he is a Shaheed (martyr)</w:t>
      </w:r>
      <w:r>
        <w:rPr>
          <w:rFonts w:ascii="Calibri" w:hAnsi="Calibri" w:cs="Calibri"/>
          <w:lang w:bidi="ar-EG"/>
        </w:rPr>
        <w:t>”:</w:t>
      </w:r>
    </w:p>
    <w:p w14:paraId="31E952F1" w14:textId="77777777" w:rsidR="00005C44" w:rsidRPr="00E471D4" w:rsidRDefault="00005C44" w:rsidP="00005C44">
      <w:pPr>
        <w:rPr>
          <w:rFonts w:ascii="Traditional Arabic" w:hAnsi="Traditional Arabic" w:cs="Traditional Arabic"/>
          <w:sz w:val="22"/>
          <w:szCs w:val="22"/>
          <w:rtl/>
        </w:rPr>
      </w:pPr>
    </w:p>
    <w:p w14:paraId="5F1FADC2"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أخرج الطبراني في «</w:t>
      </w:r>
      <w:r w:rsidRPr="000F205F">
        <w:rPr>
          <w:rFonts w:ascii="Traditional Arabic" w:hAnsi="Traditional Arabic" w:cs="Traditional Arabic"/>
          <w:bCs/>
          <w:sz w:val="28"/>
          <w:szCs w:val="28"/>
          <w:rtl/>
        </w:rPr>
        <w:t>الكبير</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الأوسط</w:t>
      </w:r>
      <w:r w:rsidRPr="000F205F">
        <w:rPr>
          <w:rFonts w:ascii="Traditional Arabic" w:hAnsi="Traditional Arabic" w:cs="Traditional Arabic"/>
          <w:sz w:val="28"/>
          <w:szCs w:val="28"/>
          <w:rtl/>
        </w:rPr>
        <w:t>»، وابن خزيمة في «</w:t>
      </w:r>
      <w:r w:rsidRPr="000F205F">
        <w:rPr>
          <w:rFonts w:ascii="Traditional Arabic" w:hAnsi="Traditional Arabic" w:cs="Traditional Arabic"/>
          <w:bCs/>
          <w:sz w:val="28"/>
          <w:szCs w:val="28"/>
          <w:rtl/>
        </w:rPr>
        <w:t>الصحيح</w:t>
      </w:r>
      <w:r w:rsidRPr="000F205F">
        <w:rPr>
          <w:rFonts w:ascii="Traditional Arabic" w:hAnsi="Traditional Arabic" w:cs="Traditional Arabic"/>
          <w:sz w:val="28"/>
          <w:szCs w:val="28"/>
          <w:rtl/>
        </w:rPr>
        <w:t xml:space="preserve">»: عن زكريا بن يحيى بن أبان المصري، والحاكم في «المستدرك» عن أحمد بن إبراهيم بن ملحان، كلاهما قالا: حدثنا عمرو بن خالد الحراني، حدثنا عبيد الله بن عمرو الرقّي، عن زيد بن أبي أنيسة عن القاسم بن عوف الشيباني عن علي بن الحسين قال: حدثتنا أم سلمة قالت: كان رسول الله، صلى الله عليه وسلم، في بيتي فجاء رجل فقال: (يا رسول! الله كم صدقة كذا، وكذا من التمر؟!)، قال رسول الله، صلى الله عليه وسلم: «كذا وكذا من التمر»، قال: (فإن فلانا تعدى علي، فأخذ مني كذا وكذا! فازداد صاعاً!)، (وفي رواية أحمد: فنظروه فوجدوه قد تعدى صاعاً!). فقال النبي، صلى الله عليه وسلم: «فكيف إذا سعى عليكم من يتعدى عليكم أشد من هذا التعدي؟!». فخاض الناس، وبهرهم الحديث، حتى قال رجل منهم: يا رسول الله! إن كان رجلاً غائباً عنك في إبله، وماشيته، وزرعه، وأدّى زكاة ماله، فتعدى عليه الحق، فكيف يصنع وهو غائب؟! فقال رسول الله، صلى الله عليه وسلم: </w:t>
      </w:r>
      <w:r w:rsidRPr="000F205F">
        <w:rPr>
          <w:rFonts w:ascii="Traditional Arabic" w:hAnsi="Traditional Arabic" w:cs="Traditional Arabic"/>
          <w:bCs/>
          <w:sz w:val="28"/>
          <w:szCs w:val="28"/>
          <w:rtl/>
        </w:rPr>
        <w:t xml:space="preserve">«من أدى زكاة ماله، طيبة بها نفسه، يريد وجه الله والدار الآخرة؛ لم يغيب شيئاً من ماله، وأقام الصلاة، وأدّى الزكاة، فتعدى عليه الحق، فأخذ سلاحه فقاتل، فقتل؛ فهو شهيد». </w:t>
      </w:r>
    </w:p>
    <w:p w14:paraId="5D59CCE2" w14:textId="77777777" w:rsidR="00005C44" w:rsidRDefault="00005C44" w:rsidP="00005C44">
      <w:pPr>
        <w:rPr>
          <w:rFonts w:ascii="Traditional Arabic" w:hAnsi="Traditional Arabic" w:cs="Traditional Arabic"/>
          <w:bCs/>
          <w:sz w:val="22"/>
          <w:szCs w:val="22"/>
        </w:rPr>
      </w:pPr>
    </w:p>
    <w:p w14:paraId="5915D909" w14:textId="77777777" w:rsidR="00005C44" w:rsidRPr="002F53E2" w:rsidRDefault="00005C44" w:rsidP="00005C44">
      <w:pPr>
        <w:rPr>
          <w:rFonts w:ascii="Calibri" w:hAnsi="Calibri" w:cs="Calibri"/>
          <w:lang w:bidi="ar-EG"/>
        </w:rPr>
      </w:pPr>
      <w:r>
        <w:rPr>
          <w:rFonts w:ascii="Calibri" w:hAnsi="Calibri" w:cs="Calibri"/>
          <w:lang w:bidi="ar-EG"/>
        </w:rPr>
        <w:t>- At-Tabarani in his “</w:t>
      </w:r>
      <w:r w:rsidRPr="00D40B67">
        <w:rPr>
          <w:rFonts w:ascii="Calibri" w:hAnsi="Calibri" w:cs="Calibri"/>
          <w:b/>
          <w:bCs/>
          <w:lang w:bidi="ar-EG"/>
        </w:rPr>
        <w:t>Al-Kabir</w:t>
      </w:r>
      <w:r>
        <w:rPr>
          <w:rFonts w:ascii="Calibri" w:hAnsi="Calibri" w:cs="Calibri"/>
          <w:lang w:bidi="ar-EG"/>
        </w:rPr>
        <w:t>” and his “</w:t>
      </w:r>
      <w:r w:rsidRPr="00D40B67">
        <w:rPr>
          <w:rFonts w:ascii="Calibri" w:hAnsi="Calibri" w:cs="Calibri"/>
          <w:b/>
          <w:bCs/>
          <w:lang w:bidi="ar-EG"/>
        </w:rPr>
        <w:t>Al-Awsat</w:t>
      </w:r>
      <w:r>
        <w:rPr>
          <w:rFonts w:ascii="Calibri" w:hAnsi="Calibri" w:cs="Calibri"/>
          <w:lang w:bidi="ar-EG"/>
        </w:rPr>
        <w:t>” and Ibn Khuzaimah in his “</w:t>
      </w:r>
      <w:r w:rsidRPr="00D40B67">
        <w:rPr>
          <w:rFonts w:ascii="Calibri" w:hAnsi="Calibri" w:cs="Calibri"/>
          <w:b/>
          <w:bCs/>
          <w:lang w:bidi="ar-EG"/>
        </w:rPr>
        <w:t>As-Sahih</w:t>
      </w:r>
      <w:r>
        <w:rPr>
          <w:rFonts w:ascii="Calibri" w:hAnsi="Calibri" w:cs="Calibri"/>
          <w:lang w:bidi="ar-EG"/>
        </w:rPr>
        <w:t>” recorded it from Zakariya bin Yahya bin Abaan Al-</w:t>
      </w:r>
      <w:proofErr w:type="spellStart"/>
      <w:r>
        <w:rPr>
          <w:rFonts w:ascii="Calibri" w:hAnsi="Calibri" w:cs="Calibri"/>
          <w:lang w:bidi="ar-EG"/>
        </w:rPr>
        <w:t>Misriy</w:t>
      </w:r>
      <w:proofErr w:type="spellEnd"/>
      <w:r>
        <w:rPr>
          <w:rFonts w:ascii="Calibri" w:hAnsi="Calibri" w:cs="Calibri"/>
          <w:lang w:bidi="ar-EG"/>
        </w:rPr>
        <w:t>, whilst Al-Hakim in his “</w:t>
      </w:r>
      <w:r w:rsidRPr="00D40B67">
        <w:rPr>
          <w:rFonts w:ascii="Calibri" w:hAnsi="Calibri" w:cs="Calibri"/>
          <w:b/>
          <w:bCs/>
          <w:lang w:bidi="ar-EG"/>
        </w:rPr>
        <w:t>Al-</w:t>
      </w:r>
      <w:proofErr w:type="spellStart"/>
      <w:r w:rsidRPr="00D40B67">
        <w:rPr>
          <w:rFonts w:ascii="Calibri" w:hAnsi="Calibri" w:cs="Calibri"/>
          <w:b/>
          <w:bCs/>
          <w:lang w:bidi="ar-EG"/>
        </w:rPr>
        <w:t>Mustadrak</w:t>
      </w:r>
      <w:proofErr w:type="spellEnd"/>
      <w:r>
        <w:rPr>
          <w:rFonts w:ascii="Calibri" w:hAnsi="Calibri" w:cs="Calibri"/>
          <w:lang w:bidi="ar-EG"/>
        </w:rPr>
        <w:t>” recorded it from Ahmad bin Ibrahim bin Milhan: Both said: [‘Amr bin Khalid Al-</w:t>
      </w:r>
      <w:proofErr w:type="spellStart"/>
      <w:r>
        <w:rPr>
          <w:rFonts w:ascii="Calibri" w:hAnsi="Calibri" w:cs="Calibri"/>
          <w:lang w:bidi="ar-EG"/>
        </w:rPr>
        <w:t>Harrani</w:t>
      </w:r>
      <w:proofErr w:type="spellEnd"/>
      <w:r>
        <w:rPr>
          <w:rFonts w:ascii="Calibri" w:hAnsi="Calibri" w:cs="Calibri"/>
          <w:lang w:bidi="ar-EG"/>
        </w:rPr>
        <w:t xml:space="preserve"> related to us: </w:t>
      </w:r>
      <w:r>
        <w:rPr>
          <w:rFonts w:ascii="Calibri" w:hAnsi="Calibri" w:cs="Calibri"/>
          <w:lang w:bidi="ar-EG"/>
        </w:rPr>
        <w:lastRenderedPageBreak/>
        <w:t xml:space="preserve">‘Ubaidullah bin ‘Amr </w:t>
      </w:r>
      <w:proofErr w:type="spellStart"/>
      <w:r>
        <w:rPr>
          <w:rFonts w:ascii="Calibri" w:hAnsi="Calibri" w:cs="Calibri"/>
          <w:lang w:bidi="ar-EG"/>
        </w:rPr>
        <w:t>Ar-Raqqiy</w:t>
      </w:r>
      <w:proofErr w:type="spellEnd"/>
      <w:r>
        <w:rPr>
          <w:rFonts w:ascii="Calibri" w:hAnsi="Calibri" w:cs="Calibri"/>
          <w:lang w:bidi="ar-EG"/>
        </w:rPr>
        <w:t xml:space="preserve"> related to us from Zaid bin Abi Unaisah, from Al-Qasim bin ‘</w:t>
      </w:r>
      <w:proofErr w:type="spellStart"/>
      <w:r>
        <w:rPr>
          <w:rFonts w:ascii="Calibri" w:hAnsi="Calibri" w:cs="Calibri"/>
          <w:lang w:bidi="ar-EG"/>
        </w:rPr>
        <w:t>Awf</w:t>
      </w:r>
      <w:proofErr w:type="spellEnd"/>
      <w:r>
        <w:rPr>
          <w:rFonts w:ascii="Calibri" w:hAnsi="Calibri" w:cs="Calibri"/>
          <w:lang w:bidi="ar-EG"/>
        </w:rPr>
        <w:t xml:space="preserve"> Ash-Shaibani, from ‘Ali bin Al-Husain: He said: Umm Salamah related to us: She said: </w:t>
      </w:r>
      <w:r w:rsidRPr="002F53E2">
        <w:rPr>
          <w:rFonts w:ascii="Calibri" w:hAnsi="Calibri" w:cs="Calibri"/>
          <w:lang w:bidi="ar-EG"/>
        </w:rPr>
        <w:t xml:space="preserve">The Messenger of </w:t>
      </w:r>
      <w:r>
        <w:rPr>
          <w:rFonts w:ascii="Calibri" w:hAnsi="Calibri" w:cs="Calibri"/>
          <w:lang w:bidi="ar-EG"/>
        </w:rPr>
        <w:t>Allah</w:t>
      </w:r>
      <w:r w:rsidRPr="002F53E2">
        <w:rPr>
          <w:rFonts w:ascii="Calibri" w:hAnsi="Calibri" w:cs="Calibri"/>
          <w:lang w:bidi="ar-EG"/>
        </w:rPr>
        <w:t xml:space="preserve"> </w:t>
      </w:r>
      <w:r w:rsidRPr="002F53E2">
        <w:rPr>
          <w:rFonts w:ascii="Calibri" w:hAnsi="Calibri" w:cs="Calibri" w:hint="cs"/>
          <w:rtl/>
          <w:lang w:bidi="ar-EG"/>
        </w:rPr>
        <w:t>ﷺ</w:t>
      </w:r>
      <w:r w:rsidRPr="002F53E2">
        <w:rPr>
          <w:rFonts w:ascii="Calibri" w:hAnsi="Calibri" w:cs="Calibri"/>
          <w:lang w:bidi="ar-EG"/>
        </w:rPr>
        <w:t xml:space="preserve"> was in my house when a man came and said:</w:t>
      </w:r>
      <w:r>
        <w:rPr>
          <w:rFonts w:ascii="Calibri" w:hAnsi="Calibri" w:cs="Calibri"/>
          <w:lang w:bidi="ar-EG"/>
        </w:rPr>
        <w:t xml:space="preserve"> “</w:t>
      </w:r>
      <w:r w:rsidRPr="002F53E2">
        <w:rPr>
          <w:rFonts w:ascii="Calibri" w:hAnsi="Calibri" w:cs="Calibri"/>
          <w:lang w:bidi="ar-EG"/>
        </w:rPr>
        <w:t xml:space="preserve">O Messenger of </w:t>
      </w:r>
      <w:r>
        <w:rPr>
          <w:rFonts w:ascii="Calibri" w:hAnsi="Calibri" w:cs="Calibri"/>
          <w:lang w:bidi="ar-EG"/>
        </w:rPr>
        <w:t>Allah</w:t>
      </w:r>
      <w:r w:rsidRPr="002F53E2">
        <w:rPr>
          <w:rFonts w:ascii="Calibri" w:hAnsi="Calibri" w:cs="Calibri"/>
          <w:lang w:bidi="ar-EG"/>
        </w:rPr>
        <w:t xml:space="preserve">! How much charity is due on such-and-such </w:t>
      </w:r>
      <w:proofErr w:type="gramStart"/>
      <w:r w:rsidRPr="002F53E2">
        <w:rPr>
          <w:rFonts w:ascii="Calibri" w:hAnsi="Calibri" w:cs="Calibri"/>
          <w:lang w:bidi="ar-EG"/>
        </w:rPr>
        <w:t>amount</w:t>
      </w:r>
      <w:proofErr w:type="gramEnd"/>
      <w:r w:rsidRPr="002F53E2">
        <w:rPr>
          <w:rFonts w:ascii="Calibri" w:hAnsi="Calibri" w:cs="Calibri"/>
          <w:lang w:bidi="ar-EG"/>
        </w:rPr>
        <w:t xml:space="preserve"> of dates?</w:t>
      </w:r>
      <w:r>
        <w:rPr>
          <w:rFonts w:ascii="Calibri" w:hAnsi="Calibri" w:cs="Calibri"/>
          <w:lang w:bidi="ar-EG"/>
        </w:rPr>
        <w:t xml:space="preserve">” </w:t>
      </w:r>
      <w:r w:rsidRPr="002F53E2">
        <w:rPr>
          <w:rFonts w:ascii="Calibri" w:hAnsi="Calibri" w:cs="Calibri"/>
          <w:lang w:bidi="ar-EG"/>
        </w:rPr>
        <w:t xml:space="preserve">The Messenger of </w:t>
      </w:r>
      <w:r>
        <w:rPr>
          <w:rFonts w:ascii="Calibri" w:hAnsi="Calibri" w:cs="Calibri"/>
          <w:lang w:bidi="ar-EG"/>
        </w:rPr>
        <w:t>Allah</w:t>
      </w:r>
      <w:r w:rsidRPr="002F53E2">
        <w:rPr>
          <w:rFonts w:ascii="Calibri" w:hAnsi="Calibri" w:cs="Calibri"/>
          <w:lang w:bidi="ar-EG"/>
        </w:rPr>
        <w:t xml:space="preserve"> </w:t>
      </w:r>
      <w:r w:rsidRPr="002F53E2">
        <w:rPr>
          <w:rFonts w:ascii="Calibri" w:hAnsi="Calibri" w:cs="Calibri" w:hint="cs"/>
          <w:rtl/>
          <w:lang w:bidi="ar-EG"/>
        </w:rPr>
        <w:t>ﷺ</w:t>
      </w:r>
      <w:r w:rsidRPr="002F53E2">
        <w:rPr>
          <w:rFonts w:ascii="Calibri" w:hAnsi="Calibri" w:cs="Calibri"/>
          <w:lang w:bidi="ar-EG"/>
        </w:rPr>
        <w:t xml:space="preserve"> </w:t>
      </w:r>
      <w:r>
        <w:rPr>
          <w:rFonts w:ascii="Calibri" w:hAnsi="Calibri" w:cs="Calibri"/>
          <w:lang w:bidi="ar-EG"/>
        </w:rPr>
        <w:t>said</w:t>
      </w:r>
      <w:r w:rsidRPr="002F53E2">
        <w:rPr>
          <w:rFonts w:ascii="Calibri" w:hAnsi="Calibri" w:cs="Calibri"/>
          <w:lang w:bidi="ar-EG"/>
        </w:rPr>
        <w:t>:</w:t>
      </w:r>
      <w:r>
        <w:rPr>
          <w:rFonts w:ascii="Calibri" w:hAnsi="Calibri" w:cs="Calibri"/>
          <w:lang w:bidi="ar-EG"/>
        </w:rPr>
        <w:t xml:space="preserve"> “</w:t>
      </w:r>
      <w:r w:rsidRPr="002F53E2">
        <w:rPr>
          <w:rFonts w:ascii="Calibri" w:hAnsi="Calibri" w:cs="Calibri"/>
          <w:lang w:bidi="ar-EG"/>
        </w:rPr>
        <w:t xml:space="preserve">Such-and-such </w:t>
      </w:r>
      <w:proofErr w:type="gramStart"/>
      <w:r w:rsidRPr="002F53E2">
        <w:rPr>
          <w:rFonts w:ascii="Calibri" w:hAnsi="Calibri" w:cs="Calibri"/>
          <w:lang w:bidi="ar-EG"/>
        </w:rPr>
        <w:t>amount</w:t>
      </w:r>
      <w:proofErr w:type="gramEnd"/>
      <w:r w:rsidRPr="002F53E2">
        <w:rPr>
          <w:rFonts w:ascii="Calibri" w:hAnsi="Calibri" w:cs="Calibri"/>
          <w:lang w:bidi="ar-EG"/>
        </w:rPr>
        <w:t xml:space="preserve"> of dates</w:t>
      </w:r>
      <w:r>
        <w:rPr>
          <w:rFonts w:ascii="Calibri" w:hAnsi="Calibri" w:cs="Calibri"/>
          <w:lang w:bidi="ar-EG"/>
        </w:rPr>
        <w:t xml:space="preserve">”. </w:t>
      </w:r>
      <w:r w:rsidRPr="002F53E2">
        <w:rPr>
          <w:rFonts w:ascii="Calibri" w:hAnsi="Calibri" w:cs="Calibri"/>
          <w:lang w:bidi="ar-EG"/>
        </w:rPr>
        <w:t>The man said:</w:t>
      </w:r>
      <w:r>
        <w:rPr>
          <w:rFonts w:ascii="Calibri" w:hAnsi="Calibri" w:cs="Calibri"/>
          <w:lang w:bidi="ar-EG"/>
        </w:rPr>
        <w:t xml:space="preserve"> “</w:t>
      </w:r>
      <w:r w:rsidRPr="002F53E2">
        <w:rPr>
          <w:rFonts w:ascii="Calibri" w:hAnsi="Calibri" w:cs="Calibri"/>
          <w:lang w:bidi="ar-EG"/>
        </w:rPr>
        <w:t>But</w:t>
      </w:r>
      <w:r>
        <w:rPr>
          <w:rFonts w:ascii="Calibri" w:hAnsi="Calibri" w:cs="Calibri"/>
          <w:lang w:bidi="ar-EG"/>
        </w:rPr>
        <w:t xml:space="preserve"> if</w:t>
      </w:r>
      <w:r w:rsidRPr="002F53E2">
        <w:rPr>
          <w:rFonts w:ascii="Calibri" w:hAnsi="Calibri" w:cs="Calibri"/>
          <w:lang w:bidi="ar-EG"/>
        </w:rPr>
        <w:t xml:space="preserve"> so-and-so has wronged me</w:t>
      </w:r>
      <w:r>
        <w:rPr>
          <w:rFonts w:ascii="Calibri" w:hAnsi="Calibri" w:cs="Calibri"/>
          <w:lang w:bidi="ar-EG"/>
        </w:rPr>
        <w:t xml:space="preserve">, whereby </w:t>
      </w:r>
      <w:r w:rsidRPr="002F53E2">
        <w:rPr>
          <w:rFonts w:ascii="Calibri" w:hAnsi="Calibri" w:cs="Calibri"/>
          <w:lang w:bidi="ar-EG"/>
        </w:rPr>
        <w:t xml:space="preserve">he took such-and-such from me and added a </w:t>
      </w:r>
      <w:r>
        <w:rPr>
          <w:rFonts w:ascii="Calibri" w:hAnsi="Calibri" w:cs="Calibri"/>
          <w:lang w:bidi="ar-EG"/>
        </w:rPr>
        <w:t>Saa’ (i.e., a specific quantity)</w:t>
      </w:r>
      <w:r w:rsidRPr="002F53E2">
        <w:rPr>
          <w:rFonts w:ascii="Calibri" w:hAnsi="Calibri" w:cs="Calibri"/>
          <w:lang w:bidi="ar-EG"/>
        </w:rPr>
        <w:t>!”</w:t>
      </w:r>
      <w:r>
        <w:rPr>
          <w:rFonts w:ascii="Calibri" w:hAnsi="Calibri" w:cs="Calibri"/>
          <w:lang w:bidi="ar-EG"/>
        </w:rPr>
        <w:t xml:space="preserve"> </w:t>
      </w:r>
      <w:r w:rsidRPr="002F53E2">
        <w:rPr>
          <w:rFonts w:ascii="Calibri" w:hAnsi="Calibri" w:cs="Calibri"/>
          <w:lang w:bidi="ar-EG"/>
        </w:rPr>
        <w:t xml:space="preserve">(In </w:t>
      </w:r>
      <w:r>
        <w:rPr>
          <w:rFonts w:ascii="Calibri" w:hAnsi="Calibri" w:cs="Calibri"/>
          <w:lang w:bidi="ar-EG"/>
        </w:rPr>
        <w:t>a</w:t>
      </w:r>
      <w:r w:rsidRPr="002F53E2">
        <w:rPr>
          <w:rFonts w:ascii="Calibri" w:hAnsi="Calibri" w:cs="Calibri"/>
          <w:lang w:bidi="ar-EG"/>
        </w:rPr>
        <w:t xml:space="preserve"> version</w:t>
      </w:r>
      <w:r>
        <w:rPr>
          <w:rFonts w:ascii="Calibri" w:hAnsi="Calibri" w:cs="Calibri"/>
          <w:lang w:bidi="ar-EG"/>
        </w:rPr>
        <w:t xml:space="preserve"> recorded by Ahmad it stated</w:t>
      </w:r>
      <w:r w:rsidRPr="002F53E2">
        <w:rPr>
          <w:rFonts w:ascii="Calibri" w:hAnsi="Calibri" w:cs="Calibri"/>
          <w:lang w:bidi="ar-EG"/>
        </w:rPr>
        <w:t xml:space="preserve">: They investigated and found that he had indeed exceeded by a </w:t>
      </w:r>
      <w:r>
        <w:rPr>
          <w:rFonts w:ascii="Calibri" w:hAnsi="Calibri" w:cs="Calibri"/>
          <w:lang w:bidi="ar-EG"/>
        </w:rPr>
        <w:t>Saa’</w:t>
      </w:r>
      <w:r w:rsidRPr="002F53E2">
        <w:rPr>
          <w:rFonts w:ascii="Calibri" w:hAnsi="Calibri" w:cs="Calibri"/>
          <w:lang w:bidi="ar-EG"/>
        </w:rPr>
        <w:t>)</w:t>
      </w:r>
      <w:r>
        <w:rPr>
          <w:rFonts w:ascii="Calibri" w:hAnsi="Calibri" w:cs="Calibri"/>
          <w:lang w:bidi="ar-EG"/>
        </w:rPr>
        <w:t xml:space="preserve">. </w:t>
      </w:r>
      <w:r w:rsidRPr="002F53E2">
        <w:rPr>
          <w:rFonts w:ascii="Calibri" w:hAnsi="Calibri" w:cs="Calibri"/>
          <w:lang w:bidi="ar-EG"/>
        </w:rPr>
        <w:t xml:space="preserve">The Prophet </w:t>
      </w:r>
      <w:r w:rsidRPr="002F53E2">
        <w:rPr>
          <w:rFonts w:ascii="Calibri" w:hAnsi="Calibri" w:cs="Calibri" w:hint="cs"/>
          <w:rtl/>
          <w:lang w:bidi="ar-EG"/>
        </w:rPr>
        <w:t>ﷺ</w:t>
      </w:r>
      <w:r w:rsidRPr="002F53E2">
        <w:rPr>
          <w:rFonts w:ascii="Calibri" w:hAnsi="Calibri" w:cs="Calibri"/>
          <w:lang w:bidi="ar-EG"/>
        </w:rPr>
        <w:t xml:space="preserve"> then said:</w:t>
      </w:r>
      <w:r>
        <w:rPr>
          <w:rFonts w:ascii="Calibri" w:hAnsi="Calibri" w:cs="Calibri"/>
          <w:lang w:bidi="ar-EG"/>
        </w:rPr>
        <w:t xml:space="preserve"> “</w:t>
      </w:r>
      <w:r w:rsidRPr="002F53E2">
        <w:rPr>
          <w:rFonts w:ascii="Calibri" w:hAnsi="Calibri" w:cs="Calibri"/>
          <w:lang w:bidi="ar-EG"/>
        </w:rPr>
        <w:t xml:space="preserve">What then when someone comes </w:t>
      </w:r>
      <w:r>
        <w:rPr>
          <w:rFonts w:ascii="Calibri" w:hAnsi="Calibri" w:cs="Calibri"/>
          <w:lang w:bidi="ar-EG"/>
        </w:rPr>
        <w:t>seeking to have his way</w:t>
      </w:r>
      <w:r w:rsidRPr="002F53E2">
        <w:rPr>
          <w:rFonts w:ascii="Calibri" w:hAnsi="Calibri" w:cs="Calibri"/>
          <w:lang w:bidi="ar-EG"/>
        </w:rPr>
        <w:t xml:space="preserve"> over you</w:t>
      </w:r>
      <w:r>
        <w:rPr>
          <w:rFonts w:ascii="Calibri" w:hAnsi="Calibri" w:cs="Calibri"/>
          <w:lang w:bidi="ar-EG"/>
        </w:rPr>
        <w:t xml:space="preserve"> (i.e., like a ruler)</w:t>
      </w:r>
      <w:r w:rsidRPr="002F53E2">
        <w:rPr>
          <w:rFonts w:ascii="Calibri" w:hAnsi="Calibri" w:cs="Calibri"/>
          <w:lang w:bidi="ar-EG"/>
        </w:rPr>
        <w:t xml:space="preserve"> who transgresses </w:t>
      </w:r>
      <w:r>
        <w:rPr>
          <w:rFonts w:ascii="Calibri" w:hAnsi="Calibri" w:cs="Calibri"/>
          <w:lang w:bidi="ar-EG"/>
        </w:rPr>
        <w:t xml:space="preserve">against you </w:t>
      </w:r>
      <w:r w:rsidRPr="002F53E2">
        <w:rPr>
          <w:rFonts w:ascii="Calibri" w:hAnsi="Calibri" w:cs="Calibri"/>
          <w:lang w:bidi="ar-EG"/>
        </w:rPr>
        <w:t xml:space="preserve">far </w:t>
      </w:r>
      <w:r>
        <w:rPr>
          <w:rFonts w:ascii="Calibri" w:hAnsi="Calibri" w:cs="Calibri"/>
          <w:lang w:bidi="ar-EG"/>
        </w:rPr>
        <w:t>worse</w:t>
      </w:r>
      <w:r w:rsidRPr="002F53E2">
        <w:rPr>
          <w:rFonts w:ascii="Calibri" w:hAnsi="Calibri" w:cs="Calibri"/>
          <w:lang w:bidi="ar-EG"/>
        </w:rPr>
        <w:t xml:space="preserve"> than this</w:t>
      </w:r>
      <w:r>
        <w:rPr>
          <w:rFonts w:ascii="Calibri" w:hAnsi="Calibri" w:cs="Calibri"/>
          <w:lang w:bidi="ar-EG"/>
        </w:rPr>
        <w:t xml:space="preserve"> transgression</w:t>
      </w:r>
      <w:r w:rsidRPr="002F53E2">
        <w:rPr>
          <w:rFonts w:ascii="Calibri" w:hAnsi="Calibri" w:cs="Calibri"/>
          <w:lang w:bidi="ar-EG"/>
        </w:rPr>
        <w:t>?</w:t>
      </w:r>
      <w:r>
        <w:rPr>
          <w:rFonts w:ascii="Calibri" w:hAnsi="Calibri" w:cs="Calibri"/>
          <w:lang w:bidi="ar-EG"/>
        </w:rPr>
        <w:t xml:space="preserve">” </w:t>
      </w:r>
      <w:r w:rsidRPr="002F53E2">
        <w:rPr>
          <w:rFonts w:ascii="Calibri" w:hAnsi="Calibri" w:cs="Calibri"/>
          <w:lang w:bidi="ar-EG"/>
        </w:rPr>
        <w:t xml:space="preserve">The people </w:t>
      </w:r>
      <w:r>
        <w:rPr>
          <w:rFonts w:ascii="Calibri" w:hAnsi="Calibri" w:cs="Calibri"/>
          <w:lang w:bidi="ar-EG"/>
        </w:rPr>
        <w:t>then began to talk amongst each other</w:t>
      </w:r>
      <w:r w:rsidRPr="002F53E2">
        <w:rPr>
          <w:rFonts w:ascii="Calibri" w:hAnsi="Calibri" w:cs="Calibri"/>
          <w:lang w:bidi="ar-EG"/>
        </w:rPr>
        <w:t xml:space="preserve"> and </w:t>
      </w:r>
      <w:r>
        <w:rPr>
          <w:rFonts w:ascii="Calibri" w:hAnsi="Calibri" w:cs="Calibri"/>
          <w:lang w:bidi="ar-EG"/>
        </w:rPr>
        <w:t>were taken aback</w:t>
      </w:r>
      <w:r w:rsidRPr="002F53E2">
        <w:rPr>
          <w:rFonts w:ascii="Calibri" w:hAnsi="Calibri" w:cs="Calibri"/>
          <w:lang w:bidi="ar-EG"/>
        </w:rPr>
        <w:t xml:space="preserve"> by the gravity of the statement, until one of them asked:</w:t>
      </w:r>
      <w:r>
        <w:rPr>
          <w:rFonts w:ascii="Calibri" w:hAnsi="Calibri" w:cs="Calibri"/>
          <w:lang w:bidi="ar-EG"/>
        </w:rPr>
        <w:t xml:space="preserve"> “</w:t>
      </w:r>
      <w:r w:rsidRPr="002F53E2">
        <w:rPr>
          <w:rFonts w:ascii="Calibri" w:hAnsi="Calibri" w:cs="Calibri"/>
          <w:lang w:bidi="ar-EG"/>
        </w:rPr>
        <w:t xml:space="preserve">O Messenger of </w:t>
      </w:r>
      <w:r>
        <w:rPr>
          <w:rFonts w:ascii="Calibri" w:hAnsi="Calibri" w:cs="Calibri"/>
          <w:lang w:bidi="ar-EG"/>
        </w:rPr>
        <w:t>Allah</w:t>
      </w:r>
      <w:r w:rsidRPr="002F53E2">
        <w:rPr>
          <w:rFonts w:ascii="Calibri" w:hAnsi="Calibri" w:cs="Calibri"/>
          <w:lang w:bidi="ar-EG"/>
        </w:rPr>
        <w:t>! Suppose a man is away from you</w:t>
      </w:r>
      <w:r>
        <w:rPr>
          <w:rFonts w:ascii="Calibri" w:hAnsi="Calibri" w:cs="Calibri"/>
          <w:lang w:bidi="ar-EG"/>
        </w:rPr>
        <w:t xml:space="preserve">, </w:t>
      </w:r>
      <w:r w:rsidRPr="002F53E2">
        <w:rPr>
          <w:rFonts w:ascii="Calibri" w:hAnsi="Calibri" w:cs="Calibri"/>
          <w:lang w:bidi="ar-EG"/>
        </w:rPr>
        <w:t>tending his camels, his livestock, and his crops</w:t>
      </w:r>
      <w:r>
        <w:rPr>
          <w:rFonts w:ascii="Calibri" w:hAnsi="Calibri" w:cs="Calibri"/>
          <w:lang w:bidi="ar-EG"/>
        </w:rPr>
        <w:t xml:space="preserve">, </w:t>
      </w:r>
      <w:r w:rsidRPr="002F53E2">
        <w:rPr>
          <w:rFonts w:ascii="Calibri" w:hAnsi="Calibri" w:cs="Calibri"/>
          <w:lang w:bidi="ar-EG"/>
        </w:rPr>
        <w:t xml:space="preserve">and he has paid the </w:t>
      </w:r>
      <w:r>
        <w:rPr>
          <w:rFonts w:ascii="Calibri" w:hAnsi="Calibri" w:cs="Calibri"/>
          <w:lang w:bidi="ar-EG"/>
        </w:rPr>
        <w:t>Zakah</w:t>
      </w:r>
      <w:r w:rsidRPr="002F53E2">
        <w:rPr>
          <w:rFonts w:ascii="Calibri" w:hAnsi="Calibri" w:cs="Calibri"/>
          <w:lang w:bidi="ar-EG"/>
        </w:rPr>
        <w:t xml:space="preserve"> </w:t>
      </w:r>
      <w:r>
        <w:rPr>
          <w:rFonts w:ascii="Calibri" w:hAnsi="Calibri" w:cs="Calibri"/>
          <w:lang w:bidi="ar-EG"/>
        </w:rPr>
        <w:t>due upon</w:t>
      </w:r>
      <w:r w:rsidRPr="002F53E2">
        <w:rPr>
          <w:rFonts w:ascii="Calibri" w:hAnsi="Calibri" w:cs="Calibri"/>
          <w:lang w:bidi="ar-EG"/>
        </w:rPr>
        <w:t xml:space="preserve"> his wealth. Then his right is </w:t>
      </w:r>
      <w:r>
        <w:rPr>
          <w:rFonts w:ascii="Calibri" w:hAnsi="Calibri" w:cs="Calibri"/>
          <w:lang w:bidi="ar-EG"/>
        </w:rPr>
        <w:t>transgressed again</w:t>
      </w:r>
      <w:r w:rsidRPr="002F53E2">
        <w:rPr>
          <w:rFonts w:ascii="Calibri" w:hAnsi="Calibri" w:cs="Calibri"/>
          <w:lang w:bidi="ar-EG"/>
        </w:rPr>
        <w:t>. What should he do while he is absent</w:t>
      </w:r>
      <w:r>
        <w:rPr>
          <w:rFonts w:ascii="Calibri" w:hAnsi="Calibri" w:cs="Calibri"/>
          <w:lang w:bidi="ar-EG"/>
        </w:rPr>
        <w:t xml:space="preserve"> (from you)</w:t>
      </w:r>
      <w:r w:rsidRPr="002F53E2">
        <w:rPr>
          <w:rFonts w:ascii="Calibri" w:hAnsi="Calibri" w:cs="Calibri"/>
          <w:lang w:bidi="ar-EG"/>
        </w:rPr>
        <w:t>?”</w:t>
      </w:r>
      <w:r>
        <w:rPr>
          <w:rFonts w:ascii="Calibri" w:hAnsi="Calibri" w:cs="Calibri"/>
          <w:lang w:bidi="ar-EG"/>
        </w:rPr>
        <w:t xml:space="preserve"> </w:t>
      </w:r>
      <w:r w:rsidRPr="002F53E2">
        <w:rPr>
          <w:rFonts w:ascii="Calibri" w:hAnsi="Calibri" w:cs="Calibri"/>
          <w:lang w:bidi="ar-EG"/>
        </w:rPr>
        <w:t xml:space="preserve">The Messenger of </w:t>
      </w:r>
      <w:r>
        <w:rPr>
          <w:rFonts w:ascii="Calibri" w:hAnsi="Calibri" w:cs="Calibri"/>
          <w:lang w:bidi="ar-EG"/>
        </w:rPr>
        <w:t>Allah</w:t>
      </w:r>
      <w:r w:rsidRPr="002F53E2">
        <w:rPr>
          <w:rFonts w:ascii="Calibri" w:hAnsi="Calibri" w:cs="Calibri"/>
          <w:lang w:bidi="ar-EG"/>
        </w:rPr>
        <w:t xml:space="preserve"> </w:t>
      </w:r>
      <w:r w:rsidRPr="002F53E2">
        <w:rPr>
          <w:rFonts w:ascii="Calibri" w:hAnsi="Calibri" w:cs="Calibri" w:hint="cs"/>
          <w:rtl/>
          <w:lang w:bidi="ar-EG"/>
        </w:rPr>
        <w:t>ﷺ</w:t>
      </w:r>
      <w:r w:rsidRPr="002F53E2">
        <w:rPr>
          <w:rFonts w:ascii="Calibri" w:hAnsi="Calibri" w:cs="Calibri"/>
          <w:lang w:bidi="ar-EG"/>
        </w:rPr>
        <w:t xml:space="preserve"> </w:t>
      </w:r>
      <w:r>
        <w:rPr>
          <w:rFonts w:ascii="Calibri" w:hAnsi="Calibri" w:cs="Calibri"/>
          <w:lang w:bidi="ar-EG"/>
        </w:rPr>
        <w:t>said</w:t>
      </w:r>
      <w:r w:rsidRPr="002F53E2">
        <w:rPr>
          <w:rFonts w:ascii="Calibri" w:hAnsi="Calibri" w:cs="Calibri"/>
          <w:lang w:bidi="ar-EG"/>
        </w:rPr>
        <w:t>:</w:t>
      </w:r>
      <w:r>
        <w:rPr>
          <w:rFonts w:ascii="Calibri" w:hAnsi="Calibri" w:cs="Calibri"/>
          <w:lang w:bidi="ar-EG"/>
        </w:rPr>
        <w:t xml:space="preserve"> “</w:t>
      </w:r>
      <w:r w:rsidRPr="006F1A09">
        <w:rPr>
          <w:rFonts w:ascii="Calibri" w:hAnsi="Calibri" w:cs="Calibri"/>
          <w:b/>
          <w:bCs/>
          <w:lang w:bidi="ar-EG"/>
        </w:rPr>
        <w:t>Whoever pays the Zakah of his wealth, with a heart content and seeking the Face (i.e., direction and pleasure) of Allah and the (reward of the) Hereafter, hiding nothing of his wealth, establishes the prayer and gives the Zakah, and then his right is transgressed against, if he then takes up his weapon, fights, and is killed, he is a Shaheed (martyr)</w:t>
      </w:r>
      <w:r>
        <w:rPr>
          <w:rFonts w:ascii="Calibri" w:hAnsi="Calibri" w:cs="Calibri"/>
          <w:lang w:bidi="ar-EG"/>
        </w:rPr>
        <w:t xml:space="preserve">”]. </w:t>
      </w:r>
    </w:p>
    <w:p w14:paraId="36340D6E" w14:textId="77777777" w:rsidR="00005C44" w:rsidRPr="00E471D4" w:rsidRDefault="00005C44" w:rsidP="00005C44">
      <w:pPr>
        <w:rPr>
          <w:rFonts w:ascii="Traditional Arabic" w:hAnsi="Traditional Arabic" w:cs="Traditional Arabic"/>
          <w:sz w:val="22"/>
          <w:szCs w:val="22"/>
          <w:rtl/>
        </w:rPr>
      </w:pPr>
    </w:p>
    <w:p w14:paraId="05F402A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وأخرج الإمام أحمد له متابعة مختصرة فقال: حدثنا زكريا بن عدي قال أخبرنا عبيد الله بن عمرو عن زيد بن أبي أنيسة عن القاسم بن عوف الشيباني عن علي بن حسين قال حدثتنا أم سلمة قالت: كان رسول الله صلى اللهم عليه وسلم في بيتي فجاء رجل فقال: (يا رسول الله! ما صدقة كذا وكذا؟!)، قال: «كذا وكذا»، قال: (فإن فلانا تعدى علي!)، قال: (فنظروه فوجدوه قد تعدى عليه بصاع!)، فقال النبي، صلى الله عليه وسلم: «فكيف بكم إذا سعى من يتعدى عليكم أشد من هذا التعدي». </w:t>
      </w:r>
    </w:p>
    <w:p w14:paraId="7D16F518" w14:textId="77777777" w:rsidR="00005C44" w:rsidRDefault="00005C44" w:rsidP="00005C44">
      <w:pPr>
        <w:rPr>
          <w:rFonts w:ascii="Traditional Arabic" w:hAnsi="Traditional Arabic" w:cs="Traditional Arabic"/>
          <w:sz w:val="22"/>
          <w:szCs w:val="22"/>
        </w:rPr>
      </w:pPr>
    </w:p>
    <w:p w14:paraId="74C5828A" w14:textId="77777777" w:rsidR="00005C44" w:rsidRPr="002F53E2" w:rsidRDefault="00005C44" w:rsidP="00005C44">
      <w:pPr>
        <w:rPr>
          <w:rFonts w:ascii="Calibri" w:hAnsi="Calibri" w:cs="Calibri"/>
          <w:lang w:bidi="ar-EG"/>
        </w:rPr>
      </w:pPr>
      <w:r>
        <w:rPr>
          <w:rFonts w:ascii="Calibri" w:hAnsi="Calibri" w:cs="Calibri"/>
          <w:lang w:bidi="ar-EG"/>
        </w:rPr>
        <w:t xml:space="preserve">- Al-Imam Ahmad recorded a </w:t>
      </w:r>
      <w:proofErr w:type="spellStart"/>
      <w:r>
        <w:rPr>
          <w:rFonts w:ascii="Calibri" w:hAnsi="Calibri" w:cs="Calibri"/>
          <w:lang w:bidi="ar-EG"/>
        </w:rPr>
        <w:t>summarised</w:t>
      </w:r>
      <w:proofErr w:type="spellEnd"/>
      <w:r>
        <w:rPr>
          <w:rFonts w:ascii="Calibri" w:hAnsi="Calibri" w:cs="Calibri"/>
          <w:lang w:bidi="ar-EG"/>
        </w:rPr>
        <w:t xml:space="preserve"> corroborating narration: He said: [Zakariya bin ‘Adiy related to us: He said: ‘Ubaidullah bin ‘Amr informed us from Zaid bin Abi Unaisah, from Al-Qasim bin ‘</w:t>
      </w:r>
      <w:proofErr w:type="spellStart"/>
      <w:r>
        <w:rPr>
          <w:rFonts w:ascii="Calibri" w:hAnsi="Calibri" w:cs="Calibri"/>
          <w:lang w:bidi="ar-EG"/>
        </w:rPr>
        <w:t>Awf</w:t>
      </w:r>
      <w:proofErr w:type="spellEnd"/>
      <w:r>
        <w:rPr>
          <w:rFonts w:ascii="Calibri" w:hAnsi="Calibri" w:cs="Calibri"/>
          <w:lang w:bidi="ar-EG"/>
        </w:rPr>
        <w:t xml:space="preserve"> Ash-Shaibani, from ‘Ali bin Husain: He said: Umm Salamah related to us: She said: </w:t>
      </w:r>
      <w:r w:rsidRPr="00C2561A">
        <w:rPr>
          <w:rFonts w:ascii="Calibri" w:hAnsi="Calibri" w:cs="Calibri"/>
          <w:lang w:bidi="ar-EG"/>
        </w:rPr>
        <w:t xml:space="preserve">The Messenger of Allah </w:t>
      </w:r>
      <w:r w:rsidRPr="00C2561A">
        <w:rPr>
          <w:rFonts w:ascii="Calibri" w:hAnsi="Calibri" w:cs="Calibri" w:hint="cs"/>
          <w:rtl/>
          <w:lang w:bidi="ar-EG"/>
        </w:rPr>
        <w:t>ﷺ</w:t>
      </w:r>
      <w:r w:rsidRPr="00C2561A">
        <w:rPr>
          <w:rFonts w:ascii="Calibri" w:hAnsi="Calibri" w:cs="Calibri"/>
          <w:lang w:bidi="ar-EG"/>
        </w:rPr>
        <w:t xml:space="preserve"> was in my house when a man came and said: “O Messenger of Allah! How much charity is due on such-and-such?” The Messenger of Allah </w:t>
      </w:r>
      <w:r w:rsidRPr="00C2561A">
        <w:rPr>
          <w:rFonts w:ascii="Calibri" w:hAnsi="Calibri" w:cs="Calibri" w:hint="cs"/>
          <w:rtl/>
          <w:lang w:bidi="ar-EG"/>
        </w:rPr>
        <w:t>ﷺ</w:t>
      </w:r>
      <w:r w:rsidRPr="00C2561A">
        <w:rPr>
          <w:rFonts w:ascii="Calibri" w:hAnsi="Calibri" w:cs="Calibri"/>
          <w:lang w:bidi="ar-EG"/>
        </w:rPr>
        <w:t xml:space="preserve"> said: “Such-and-such”. The man said: “</w:t>
      </w:r>
      <w:r>
        <w:rPr>
          <w:rFonts w:ascii="Calibri" w:hAnsi="Calibri" w:cs="Calibri"/>
          <w:lang w:bidi="ar-EG"/>
        </w:rPr>
        <w:t>And what</w:t>
      </w:r>
      <w:r w:rsidRPr="00C2561A">
        <w:rPr>
          <w:rFonts w:ascii="Calibri" w:hAnsi="Calibri" w:cs="Calibri"/>
          <w:lang w:bidi="ar-EG"/>
        </w:rPr>
        <w:t xml:space="preserve"> if so-and-so has wronged me</w:t>
      </w:r>
      <w:r>
        <w:rPr>
          <w:rFonts w:ascii="Calibri" w:hAnsi="Calibri" w:cs="Calibri"/>
          <w:lang w:bidi="ar-EG"/>
        </w:rPr>
        <w:t>!” He (the narrator) said:</w:t>
      </w:r>
      <w:r w:rsidRPr="00C2561A">
        <w:rPr>
          <w:rFonts w:ascii="Calibri" w:hAnsi="Calibri" w:cs="Calibri"/>
          <w:lang w:bidi="ar-EG"/>
        </w:rPr>
        <w:t xml:space="preserve"> (They investigated and found that he had </w:t>
      </w:r>
      <w:r>
        <w:rPr>
          <w:rFonts w:ascii="Calibri" w:hAnsi="Calibri" w:cs="Calibri"/>
          <w:lang w:bidi="ar-EG"/>
        </w:rPr>
        <w:t>wronged him</w:t>
      </w:r>
      <w:r w:rsidRPr="00C2561A">
        <w:rPr>
          <w:rFonts w:ascii="Calibri" w:hAnsi="Calibri" w:cs="Calibri"/>
          <w:lang w:bidi="ar-EG"/>
        </w:rPr>
        <w:t xml:space="preserve"> by a Saa’). The Prophet </w:t>
      </w:r>
      <w:r w:rsidRPr="00C2561A">
        <w:rPr>
          <w:rFonts w:ascii="Calibri" w:hAnsi="Calibri" w:cs="Calibri" w:hint="cs"/>
          <w:rtl/>
          <w:lang w:bidi="ar-EG"/>
        </w:rPr>
        <w:t>ﷺ</w:t>
      </w:r>
      <w:r w:rsidRPr="00C2561A">
        <w:rPr>
          <w:rFonts w:ascii="Calibri" w:hAnsi="Calibri" w:cs="Calibri"/>
          <w:lang w:bidi="ar-EG"/>
        </w:rPr>
        <w:t xml:space="preserve"> then said: “What then</w:t>
      </w:r>
      <w:r>
        <w:rPr>
          <w:rFonts w:ascii="Calibri" w:hAnsi="Calibri" w:cs="Calibri"/>
          <w:lang w:bidi="ar-EG"/>
        </w:rPr>
        <w:t xml:space="preserve"> would you do</w:t>
      </w:r>
      <w:r w:rsidRPr="00C2561A">
        <w:rPr>
          <w:rFonts w:ascii="Calibri" w:hAnsi="Calibri" w:cs="Calibri"/>
          <w:lang w:bidi="ar-EG"/>
        </w:rPr>
        <w:t xml:space="preserve"> </w:t>
      </w:r>
      <w:r>
        <w:rPr>
          <w:rFonts w:ascii="Calibri" w:hAnsi="Calibri" w:cs="Calibri"/>
          <w:lang w:bidi="ar-EG"/>
        </w:rPr>
        <w:t>if</w:t>
      </w:r>
      <w:r w:rsidRPr="00C2561A">
        <w:rPr>
          <w:rFonts w:ascii="Calibri" w:hAnsi="Calibri" w:cs="Calibri"/>
          <w:lang w:bidi="ar-EG"/>
        </w:rPr>
        <w:t xml:space="preserve"> someone comes who transgresses against you far worse than this transgression?”</w:t>
      </w:r>
      <w:r>
        <w:rPr>
          <w:rFonts w:ascii="Calibri" w:hAnsi="Calibri" w:cs="Calibri"/>
          <w:lang w:bidi="ar-EG"/>
        </w:rPr>
        <w:t>].</w:t>
      </w:r>
    </w:p>
    <w:p w14:paraId="582DECD4" w14:textId="77777777" w:rsidR="00005C44" w:rsidRPr="00E471D4" w:rsidRDefault="00005C44" w:rsidP="00005C44">
      <w:pPr>
        <w:rPr>
          <w:rFonts w:ascii="Traditional Arabic" w:hAnsi="Traditional Arabic" w:cs="Traditional Arabic"/>
          <w:sz w:val="22"/>
          <w:szCs w:val="22"/>
          <w:rtl/>
        </w:rPr>
      </w:pPr>
    </w:p>
    <w:p w14:paraId="74E3753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ـــ زكريا بن يحيى بن أبان المصري: ثقة.</w:t>
      </w:r>
    </w:p>
    <w:p w14:paraId="551527B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ـــ أحمد بن إبراهيم بن ملحان: ثقة.</w:t>
      </w:r>
    </w:p>
    <w:p w14:paraId="27A12B7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ـــ عمرو بن خالد الحراني: ثقة، من شيوخ البخاري.</w:t>
      </w:r>
    </w:p>
    <w:p w14:paraId="6D0E20F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ـــ زكريا بن عدي بن الصلت: ثقة يحفظ، من شيوخ أحمد.</w:t>
      </w:r>
    </w:p>
    <w:p w14:paraId="52148E2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ـــ عبيد الله بن عمرو بن أبي الوليد: (ثقة ربما وهم).</w:t>
      </w:r>
    </w:p>
    <w:p w14:paraId="799E854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ـــ زيد بن أبي أنيسة، أبو أسامة الجزري، ثقة له أفراد.</w:t>
      </w:r>
    </w:p>
    <w:p w14:paraId="516C9C9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ـــ القاسم بن عوف الشيباني، صدوق يغرب، وهو من رجال مسلم.</w:t>
      </w:r>
    </w:p>
    <w:p w14:paraId="4EC0EB0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ـــ علي بن حسين بن علي بن أبي طالب، أبو الحسين، زين العابدين، رضوان الله وسلامه عليه، إمام ثقة ثبت.</w:t>
      </w:r>
    </w:p>
    <w:p w14:paraId="5A047980" w14:textId="77777777" w:rsidR="00005C44" w:rsidRDefault="00005C44" w:rsidP="00005C44">
      <w:pPr>
        <w:rPr>
          <w:rFonts w:ascii="Traditional Arabic" w:hAnsi="Traditional Arabic" w:cs="Traditional Arabic"/>
          <w:sz w:val="22"/>
          <w:szCs w:val="22"/>
        </w:rPr>
      </w:pPr>
    </w:p>
    <w:p w14:paraId="78B6122A" w14:textId="77777777" w:rsidR="00005C44" w:rsidRDefault="00005C44" w:rsidP="00005C44">
      <w:pPr>
        <w:rPr>
          <w:rFonts w:ascii="Calibri" w:hAnsi="Calibri" w:cs="Calibri"/>
          <w:lang w:bidi="ar-EG"/>
        </w:rPr>
      </w:pPr>
      <w:r>
        <w:rPr>
          <w:rFonts w:ascii="Calibri" w:hAnsi="Calibri" w:cs="Calibri"/>
          <w:lang w:bidi="ar-EG"/>
        </w:rPr>
        <w:t>The narrators of this narration are:</w:t>
      </w:r>
    </w:p>
    <w:p w14:paraId="7BE3E052" w14:textId="77777777" w:rsidR="00005C44" w:rsidRDefault="00005C44" w:rsidP="00005C44">
      <w:pPr>
        <w:rPr>
          <w:rFonts w:ascii="Calibri" w:hAnsi="Calibri" w:cs="Calibri"/>
          <w:lang w:bidi="ar-EG"/>
        </w:rPr>
      </w:pPr>
    </w:p>
    <w:p w14:paraId="7021AEC9" w14:textId="77777777" w:rsidR="00005C44" w:rsidRDefault="00005C44" w:rsidP="00005C44">
      <w:pPr>
        <w:rPr>
          <w:rFonts w:ascii="Calibri" w:hAnsi="Calibri" w:cs="Calibri"/>
          <w:lang w:bidi="ar-EG"/>
        </w:rPr>
      </w:pPr>
      <w:r>
        <w:rPr>
          <w:rFonts w:ascii="Calibri" w:hAnsi="Calibri" w:cs="Calibri"/>
          <w:lang w:bidi="ar-EG"/>
        </w:rPr>
        <w:t>- Zakariya bin Yahya bin Abaan Al-</w:t>
      </w:r>
      <w:proofErr w:type="spellStart"/>
      <w:r>
        <w:rPr>
          <w:rFonts w:ascii="Calibri" w:hAnsi="Calibri" w:cs="Calibri"/>
          <w:lang w:bidi="ar-EG"/>
        </w:rPr>
        <w:t>Misriy</w:t>
      </w:r>
      <w:proofErr w:type="spellEnd"/>
      <w:r>
        <w:rPr>
          <w:rFonts w:ascii="Calibri" w:hAnsi="Calibri" w:cs="Calibri"/>
          <w:lang w:bidi="ar-EG"/>
        </w:rPr>
        <w:t xml:space="preserve">: </w:t>
      </w:r>
      <w:bookmarkStart w:id="73" w:name="_Hlk209564405"/>
      <w:r>
        <w:rPr>
          <w:rFonts w:ascii="Calibri" w:hAnsi="Calibri" w:cs="Calibri"/>
          <w:lang w:bidi="ar-EG"/>
        </w:rPr>
        <w:t xml:space="preserve">Is </w:t>
      </w:r>
      <w:proofErr w:type="spellStart"/>
      <w:r>
        <w:rPr>
          <w:rFonts w:ascii="Calibri" w:hAnsi="Calibri" w:cs="Calibri"/>
          <w:lang w:bidi="ar-EG"/>
        </w:rPr>
        <w:t>Thiqah</w:t>
      </w:r>
      <w:proofErr w:type="spellEnd"/>
      <w:r>
        <w:rPr>
          <w:rFonts w:ascii="Calibri" w:hAnsi="Calibri" w:cs="Calibri"/>
          <w:lang w:bidi="ar-EG"/>
        </w:rPr>
        <w:t xml:space="preserve"> (Trustworthy).</w:t>
      </w:r>
      <w:bookmarkEnd w:id="73"/>
    </w:p>
    <w:p w14:paraId="573B3EBE" w14:textId="77777777" w:rsidR="00005C44" w:rsidRDefault="00005C44" w:rsidP="00005C44">
      <w:pPr>
        <w:rPr>
          <w:rFonts w:ascii="Calibri" w:hAnsi="Calibri" w:cs="Calibri"/>
          <w:lang w:bidi="ar-EG"/>
        </w:rPr>
      </w:pPr>
      <w:r>
        <w:rPr>
          <w:rFonts w:ascii="Calibri" w:hAnsi="Calibri" w:cs="Calibri"/>
          <w:lang w:bidi="ar-EG"/>
        </w:rPr>
        <w:t xml:space="preserve">- Ahmad bin Ibrahim bin Milhan: </w:t>
      </w:r>
      <w:r w:rsidRPr="00717338">
        <w:rPr>
          <w:rFonts w:ascii="Calibri" w:hAnsi="Calibri" w:cs="Calibri"/>
          <w:lang w:bidi="ar-EG"/>
        </w:rPr>
        <w:t xml:space="preserve">Is </w:t>
      </w:r>
      <w:proofErr w:type="spellStart"/>
      <w:r w:rsidRPr="00717338">
        <w:rPr>
          <w:rFonts w:ascii="Calibri" w:hAnsi="Calibri" w:cs="Calibri"/>
          <w:lang w:bidi="ar-EG"/>
        </w:rPr>
        <w:t>Thiqah</w:t>
      </w:r>
      <w:proofErr w:type="spellEnd"/>
      <w:r w:rsidRPr="00717338">
        <w:rPr>
          <w:rFonts w:ascii="Calibri" w:hAnsi="Calibri" w:cs="Calibri"/>
          <w:lang w:bidi="ar-EG"/>
        </w:rPr>
        <w:t xml:space="preserve"> (Trustworthy).</w:t>
      </w:r>
    </w:p>
    <w:p w14:paraId="16E2E441" w14:textId="77777777" w:rsidR="00005C44" w:rsidRDefault="00005C44" w:rsidP="00005C44">
      <w:pPr>
        <w:rPr>
          <w:rFonts w:ascii="Calibri" w:hAnsi="Calibri" w:cs="Calibri"/>
          <w:lang w:bidi="ar-EG"/>
        </w:rPr>
      </w:pPr>
      <w:r>
        <w:rPr>
          <w:rFonts w:ascii="Calibri" w:hAnsi="Calibri" w:cs="Calibri"/>
          <w:lang w:bidi="ar-EG"/>
        </w:rPr>
        <w:t>- ‘Amr bin Khalid Al-</w:t>
      </w:r>
      <w:proofErr w:type="spellStart"/>
      <w:r>
        <w:rPr>
          <w:rFonts w:ascii="Calibri" w:hAnsi="Calibri" w:cs="Calibri"/>
          <w:lang w:bidi="ar-EG"/>
        </w:rPr>
        <w:t>Harrani</w:t>
      </w:r>
      <w:proofErr w:type="spellEnd"/>
      <w:r>
        <w:rPr>
          <w:rFonts w:ascii="Calibri" w:hAnsi="Calibri" w:cs="Calibri"/>
          <w:lang w:bidi="ar-EG"/>
        </w:rPr>
        <w:t xml:space="preserve">: </w:t>
      </w:r>
      <w:r w:rsidRPr="00717338">
        <w:rPr>
          <w:rFonts w:ascii="Calibri" w:hAnsi="Calibri" w:cs="Calibri"/>
          <w:lang w:bidi="ar-EG"/>
        </w:rPr>
        <w:t xml:space="preserve">Is </w:t>
      </w:r>
      <w:proofErr w:type="spellStart"/>
      <w:r w:rsidRPr="00717338">
        <w:rPr>
          <w:rFonts w:ascii="Calibri" w:hAnsi="Calibri" w:cs="Calibri"/>
          <w:lang w:bidi="ar-EG"/>
        </w:rPr>
        <w:t>Thiqah</w:t>
      </w:r>
      <w:proofErr w:type="spellEnd"/>
      <w:r w:rsidRPr="00717338">
        <w:rPr>
          <w:rFonts w:ascii="Calibri" w:hAnsi="Calibri" w:cs="Calibri"/>
          <w:lang w:bidi="ar-EG"/>
        </w:rPr>
        <w:t xml:space="preserve"> (Trustworthy)</w:t>
      </w:r>
      <w:r>
        <w:rPr>
          <w:rFonts w:ascii="Calibri" w:hAnsi="Calibri" w:cs="Calibri"/>
          <w:lang w:bidi="ar-EG"/>
        </w:rPr>
        <w:t xml:space="preserve"> from the teachers (</w:t>
      </w:r>
      <w:proofErr w:type="spellStart"/>
      <w:r>
        <w:rPr>
          <w:rFonts w:ascii="Calibri" w:hAnsi="Calibri" w:cs="Calibri"/>
          <w:lang w:bidi="ar-EG"/>
        </w:rPr>
        <w:t>Shuyukh</w:t>
      </w:r>
      <w:proofErr w:type="spellEnd"/>
      <w:r>
        <w:rPr>
          <w:rFonts w:ascii="Calibri" w:hAnsi="Calibri" w:cs="Calibri"/>
          <w:lang w:bidi="ar-EG"/>
        </w:rPr>
        <w:t>) of Al-Bukhari.</w:t>
      </w:r>
    </w:p>
    <w:p w14:paraId="195B544D" w14:textId="77777777" w:rsidR="00005C44" w:rsidRDefault="00005C44" w:rsidP="00005C44">
      <w:pPr>
        <w:rPr>
          <w:rFonts w:ascii="Calibri" w:hAnsi="Calibri" w:cs="Calibri"/>
          <w:lang w:bidi="ar-EG"/>
        </w:rPr>
      </w:pPr>
      <w:r>
        <w:rPr>
          <w:rFonts w:ascii="Calibri" w:hAnsi="Calibri" w:cs="Calibri"/>
          <w:lang w:bidi="ar-EG"/>
        </w:rPr>
        <w:t xml:space="preserve">- Zakariya bin ‘Adiy bin As-Salt: </w:t>
      </w:r>
      <w:r w:rsidRPr="00A924F9">
        <w:rPr>
          <w:rFonts w:ascii="Calibri" w:hAnsi="Calibri" w:cs="Calibri"/>
          <w:lang w:bidi="ar-EG"/>
        </w:rPr>
        <w:t xml:space="preserve">Is </w:t>
      </w:r>
      <w:proofErr w:type="spellStart"/>
      <w:r w:rsidRPr="00A924F9">
        <w:rPr>
          <w:rFonts w:ascii="Calibri" w:hAnsi="Calibri" w:cs="Calibri"/>
          <w:lang w:bidi="ar-EG"/>
        </w:rPr>
        <w:t>Thiqah</w:t>
      </w:r>
      <w:proofErr w:type="spellEnd"/>
      <w:r w:rsidRPr="00A924F9">
        <w:rPr>
          <w:rFonts w:ascii="Calibri" w:hAnsi="Calibri" w:cs="Calibri"/>
          <w:lang w:bidi="ar-EG"/>
        </w:rPr>
        <w:t xml:space="preserve"> (Trustworthy)</w:t>
      </w:r>
      <w:r>
        <w:rPr>
          <w:rFonts w:ascii="Calibri" w:hAnsi="Calibri" w:cs="Calibri"/>
          <w:lang w:bidi="ar-EG"/>
        </w:rPr>
        <w:t xml:space="preserve"> who retains (</w:t>
      </w:r>
      <w:proofErr w:type="spellStart"/>
      <w:r>
        <w:rPr>
          <w:rFonts w:ascii="Calibri" w:hAnsi="Calibri" w:cs="Calibri"/>
          <w:lang w:bidi="ar-EG"/>
        </w:rPr>
        <w:t>Yahfuzh</w:t>
      </w:r>
      <w:proofErr w:type="spellEnd"/>
      <w:r>
        <w:rPr>
          <w:rFonts w:ascii="Calibri" w:hAnsi="Calibri" w:cs="Calibri"/>
          <w:lang w:bidi="ar-EG"/>
        </w:rPr>
        <w:t xml:space="preserve">), from the </w:t>
      </w:r>
      <w:proofErr w:type="spellStart"/>
      <w:r>
        <w:rPr>
          <w:rFonts w:ascii="Calibri" w:hAnsi="Calibri" w:cs="Calibri"/>
          <w:lang w:bidi="ar-EG"/>
        </w:rPr>
        <w:t>Shuyukh</w:t>
      </w:r>
      <w:proofErr w:type="spellEnd"/>
      <w:r>
        <w:rPr>
          <w:rFonts w:ascii="Calibri" w:hAnsi="Calibri" w:cs="Calibri"/>
          <w:lang w:bidi="ar-EG"/>
        </w:rPr>
        <w:t xml:space="preserve"> of Ahmad.</w:t>
      </w:r>
    </w:p>
    <w:p w14:paraId="5FBDDAC6" w14:textId="77777777" w:rsidR="00005C44" w:rsidRDefault="00005C44" w:rsidP="00005C44">
      <w:pPr>
        <w:rPr>
          <w:rFonts w:ascii="Calibri" w:hAnsi="Calibri" w:cs="Calibri"/>
          <w:rtl/>
          <w:lang w:bidi="ar-EG"/>
        </w:rPr>
      </w:pPr>
      <w:r>
        <w:rPr>
          <w:rFonts w:ascii="Calibri" w:hAnsi="Calibri" w:cs="Calibri"/>
          <w:lang w:bidi="ar-EG"/>
        </w:rPr>
        <w:t xml:space="preserve">- ‘Ubaidullah bin ‘Amr bin Abi Al-Waleed: </w:t>
      </w:r>
      <w:r w:rsidRPr="00A924F9">
        <w:rPr>
          <w:rFonts w:ascii="Calibri" w:hAnsi="Calibri" w:cs="Calibri"/>
          <w:lang w:bidi="ar-EG"/>
        </w:rPr>
        <w:t xml:space="preserve">Is </w:t>
      </w:r>
      <w:proofErr w:type="spellStart"/>
      <w:r w:rsidRPr="00A924F9">
        <w:rPr>
          <w:rFonts w:ascii="Calibri" w:hAnsi="Calibri" w:cs="Calibri"/>
          <w:lang w:bidi="ar-EG"/>
        </w:rPr>
        <w:t>Thiqah</w:t>
      </w:r>
      <w:proofErr w:type="spellEnd"/>
      <w:r w:rsidRPr="00A924F9">
        <w:rPr>
          <w:rFonts w:ascii="Calibri" w:hAnsi="Calibri" w:cs="Calibri"/>
          <w:lang w:bidi="ar-EG"/>
        </w:rPr>
        <w:t xml:space="preserve"> (Trustworthy)</w:t>
      </w:r>
      <w:r>
        <w:rPr>
          <w:rFonts w:ascii="Calibri" w:hAnsi="Calibri" w:cs="Calibri"/>
          <w:lang w:bidi="ar-EG"/>
        </w:rPr>
        <w:t xml:space="preserve"> who perhaps made some errors (</w:t>
      </w:r>
      <w:r>
        <w:rPr>
          <w:rFonts w:ascii="Calibri" w:hAnsi="Calibri" w:cs="Calibri" w:hint="cs"/>
          <w:rtl/>
          <w:lang w:bidi="ar-EG"/>
        </w:rPr>
        <w:t>وَهَمَ</w:t>
      </w:r>
      <w:r>
        <w:rPr>
          <w:rFonts w:ascii="Calibri" w:hAnsi="Calibri" w:cs="Calibri"/>
          <w:lang w:bidi="ar-EG"/>
        </w:rPr>
        <w:t>).</w:t>
      </w:r>
    </w:p>
    <w:p w14:paraId="117EBEBD" w14:textId="77777777" w:rsidR="00005C44" w:rsidRDefault="00005C44" w:rsidP="00005C44">
      <w:pPr>
        <w:rPr>
          <w:rFonts w:ascii="Calibri" w:hAnsi="Calibri" w:cs="Calibri"/>
          <w:lang w:bidi="ar-EG"/>
        </w:rPr>
      </w:pPr>
      <w:r>
        <w:rPr>
          <w:rFonts w:ascii="Calibri" w:hAnsi="Calibri" w:cs="Calibri"/>
          <w:lang w:bidi="ar-EG"/>
        </w:rPr>
        <w:t>- Zaid bin Abi Unaisah, Abu Usamah Al-</w:t>
      </w:r>
      <w:proofErr w:type="spellStart"/>
      <w:r>
        <w:rPr>
          <w:rFonts w:ascii="Calibri" w:hAnsi="Calibri" w:cs="Calibri"/>
          <w:lang w:bidi="ar-EG"/>
        </w:rPr>
        <w:t>Jazariy</w:t>
      </w:r>
      <w:proofErr w:type="spellEnd"/>
      <w:r>
        <w:rPr>
          <w:rFonts w:ascii="Calibri" w:hAnsi="Calibri" w:cs="Calibri"/>
          <w:lang w:bidi="ar-EG"/>
        </w:rPr>
        <w:t xml:space="preserve">: </w:t>
      </w:r>
      <w:r w:rsidRPr="00A90A6D">
        <w:rPr>
          <w:rFonts w:ascii="Calibri" w:hAnsi="Calibri" w:cs="Calibri"/>
          <w:lang w:bidi="ar-EG"/>
        </w:rPr>
        <w:t xml:space="preserve">Is </w:t>
      </w:r>
      <w:proofErr w:type="spellStart"/>
      <w:r w:rsidRPr="00A90A6D">
        <w:rPr>
          <w:rFonts w:ascii="Calibri" w:hAnsi="Calibri" w:cs="Calibri"/>
          <w:lang w:bidi="ar-EG"/>
        </w:rPr>
        <w:t>Thiqah</w:t>
      </w:r>
      <w:proofErr w:type="spellEnd"/>
      <w:r w:rsidRPr="00A90A6D">
        <w:rPr>
          <w:rFonts w:ascii="Calibri" w:hAnsi="Calibri" w:cs="Calibri"/>
          <w:lang w:bidi="ar-EG"/>
        </w:rPr>
        <w:t xml:space="preserve"> (Trustworthy)</w:t>
      </w:r>
      <w:r>
        <w:rPr>
          <w:rFonts w:ascii="Calibri" w:hAnsi="Calibri" w:cs="Calibri"/>
          <w:lang w:bidi="ar-EG"/>
        </w:rPr>
        <w:t xml:space="preserve"> who has narrations uniquely related by him.</w:t>
      </w:r>
    </w:p>
    <w:p w14:paraId="46682636" w14:textId="77777777" w:rsidR="00005C44" w:rsidRDefault="00005C44" w:rsidP="00005C44">
      <w:pPr>
        <w:rPr>
          <w:rFonts w:ascii="Calibri" w:hAnsi="Calibri" w:cs="Calibri"/>
          <w:lang w:bidi="ar-EG"/>
        </w:rPr>
      </w:pPr>
      <w:r>
        <w:rPr>
          <w:rFonts w:ascii="Calibri" w:hAnsi="Calibri" w:cs="Calibri"/>
          <w:lang w:bidi="ar-EG"/>
        </w:rPr>
        <w:t>- Al-Qasim bin ‘</w:t>
      </w:r>
      <w:proofErr w:type="spellStart"/>
      <w:r>
        <w:rPr>
          <w:rFonts w:ascii="Calibri" w:hAnsi="Calibri" w:cs="Calibri"/>
          <w:lang w:bidi="ar-EG"/>
        </w:rPr>
        <w:t>Awf</w:t>
      </w:r>
      <w:proofErr w:type="spellEnd"/>
      <w:r>
        <w:rPr>
          <w:rFonts w:ascii="Calibri" w:hAnsi="Calibri" w:cs="Calibri"/>
          <w:lang w:bidi="ar-EG"/>
        </w:rPr>
        <w:t xml:space="preserve"> Ash-Shaibani: Sadooq (truthful) who related Ghareeb Hadith. He is from among the narrators of Muslim.</w:t>
      </w:r>
    </w:p>
    <w:p w14:paraId="248EBF62" w14:textId="77777777" w:rsidR="00005C44" w:rsidRDefault="00005C44" w:rsidP="00005C44">
      <w:pPr>
        <w:rPr>
          <w:rFonts w:ascii="Calibri" w:hAnsi="Calibri" w:cs="Calibri"/>
          <w:lang w:bidi="ar-EG"/>
        </w:rPr>
      </w:pPr>
      <w:r>
        <w:rPr>
          <w:rFonts w:ascii="Calibri" w:hAnsi="Calibri" w:cs="Calibri"/>
          <w:lang w:bidi="ar-EG"/>
        </w:rPr>
        <w:t>- ‘Ali bin Husain bin ‘Ali bin Abi Talib, Abu l-Husain, Zain Al</w:t>
      </w:r>
      <w:proofErr w:type="gramStart"/>
      <w:r>
        <w:rPr>
          <w:rFonts w:ascii="Calibri" w:hAnsi="Calibri" w:cs="Calibri"/>
          <w:lang w:bidi="ar-EG"/>
        </w:rPr>
        <w:t>-‘</w:t>
      </w:r>
      <w:proofErr w:type="gramEnd"/>
      <w:r>
        <w:rPr>
          <w:rFonts w:ascii="Calibri" w:hAnsi="Calibri" w:cs="Calibri"/>
          <w:lang w:bidi="ar-EG"/>
        </w:rPr>
        <w:t xml:space="preserve">Abideen, may the pleasure and peace of Allah be upon him: He was a </w:t>
      </w:r>
      <w:proofErr w:type="spellStart"/>
      <w:r>
        <w:rPr>
          <w:rFonts w:ascii="Calibri" w:hAnsi="Calibri" w:cs="Calibri"/>
          <w:lang w:bidi="ar-EG"/>
        </w:rPr>
        <w:t>Thiqah</w:t>
      </w:r>
      <w:proofErr w:type="spellEnd"/>
      <w:r>
        <w:rPr>
          <w:rFonts w:ascii="Calibri" w:hAnsi="Calibri" w:cs="Calibri"/>
          <w:lang w:bidi="ar-EG"/>
        </w:rPr>
        <w:t xml:space="preserve"> </w:t>
      </w:r>
      <w:proofErr w:type="spellStart"/>
      <w:r>
        <w:rPr>
          <w:rFonts w:ascii="Calibri" w:hAnsi="Calibri" w:cs="Calibri"/>
          <w:lang w:bidi="ar-EG"/>
        </w:rPr>
        <w:t>Thabat</w:t>
      </w:r>
      <w:proofErr w:type="spellEnd"/>
      <w:r>
        <w:rPr>
          <w:rFonts w:ascii="Calibri" w:hAnsi="Calibri" w:cs="Calibri"/>
          <w:lang w:bidi="ar-EG"/>
        </w:rPr>
        <w:t xml:space="preserve"> Imam (Trustworthy, reliable major scholar).</w:t>
      </w:r>
    </w:p>
    <w:p w14:paraId="1350DD4F" w14:textId="77777777" w:rsidR="00005C44" w:rsidRPr="00165C4F" w:rsidRDefault="00005C44" w:rsidP="00005C44">
      <w:pPr>
        <w:rPr>
          <w:rFonts w:ascii="Traditional Arabic" w:hAnsi="Traditional Arabic" w:cs="Traditional Arabic"/>
          <w:sz w:val="22"/>
          <w:szCs w:val="22"/>
          <w:rtl/>
        </w:rPr>
      </w:pPr>
    </w:p>
    <w:p w14:paraId="2046D6D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فالحديث قطعاً صحيح. وقال الحاكم: «صحيح على شرط الشيخين»، ووافقه الذهبي، وهو وهم منهما، ولكنه صحيح قطعاً، وهذا هو المهم، كما قال الألباني، ولعله على شرط مسلم. ورواه كذلك البيهقي في «</w:t>
      </w:r>
      <w:r w:rsidRPr="000F205F">
        <w:rPr>
          <w:rFonts w:ascii="Traditional Arabic" w:hAnsi="Traditional Arabic" w:cs="Traditional Arabic"/>
          <w:bCs/>
          <w:sz w:val="28"/>
          <w:szCs w:val="28"/>
          <w:rtl/>
        </w:rPr>
        <w:t>السنن الكبرى</w:t>
      </w:r>
      <w:r w:rsidRPr="000F205F">
        <w:rPr>
          <w:rFonts w:ascii="Traditional Arabic" w:hAnsi="Traditional Arabic" w:cs="Traditional Arabic"/>
          <w:sz w:val="28"/>
          <w:szCs w:val="28"/>
          <w:rtl/>
        </w:rPr>
        <w:t xml:space="preserve">» من طريق الحاكم. </w:t>
      </w:r>
    </w:p>
    <w:p w14:paraId="58AD10AE" w14:textId="77777777" w:rsidR="00005C44" w:rsidRDefault="00005C44" w:rsidP="00005C44">
      <w:pPr>
        <w:rPr>
          <w:rFonts w:ascii="Traditional Arabic" w:hAnsi="Traditional Arabic" w:cs="Traditional Arabic"/>
          <w:sz w:val="22"/>
          <w:szCs w:val="22"/>
        </w:rPr>
      </w:pPr>
    </w:p>
    <w:p w14:paraId="0265D8DA" w14:textId="77777777" w:rsidR="00005C44" w:rsidRDefault="00005C44" w:rsidP="00005C44">
      <w:pPr>
        <w:rPr>
          <w:rFonts w:ascii="Calibri" w:hAnsi="Calibri" w:cs="Calibri"/>
          <w:lang w:bidi="ar-EG"/>
        </w:rPr>
      </w:pPr>
      <w:r>
        <w:rPr>
          <w:rFonts w:ascii="Calibri" w:hAnsi="Calibri" w:cs="Calibri"/>
          <w:lang w:bidi="ar-EG"/>
        </w:rPr>
        <w:t xml:space="preserve">The Hadith is therefore definitely Sahih. Al-Hakim stated: [It is Sahih upon the conditions of the two Sheikhs (i.e., Al-Bukhari and Muslim)] and </w:t>
      </w:r>
      <w:proofErr w:type="spellStart"/>
      <w:r>
        <w:rPr>
          <w:rFonts w:ascii="Calibri" w:hAnsi="Calibri" w:cs="Calibri"/>
          <w:lang w:bidi="ar-EG"/>
        </w:rPr>
        <w:t>Adh-Dhahabi</w:t>
      </w:r>
      <w:proofErr w:type="spellEnd"/>
      <w:r>
        <w:rPr>
          <w:rFonts w:ascii="Calibri" w:hAnsi="Calibri" w:cs="Calibri"/>
          <w:lang w:bidi="ar-EG"/>
        </w:rPr>
        <w:t xml:space="preserve"> concurred. This </w:t>
      </w:r>
      <w:proofErr w:type="gramStart"/>
      <w:r>
        <w:rPr>
          <w:rFonts w:ascii="Calibri" w:hAnsi="Calibri" w:cs="Calibri"/>
          <w:lang w:bidi="ar-EG"/>
        </w:rPr>
        <w:t>is however</w:t>
      </w:r>
      <w:proofErr w:type="gramEnd"/>
      <w:r>
        <w:rPr>
          <w:rFonts w:ascii="Calibri" w:hAnsi="Calibri" w:cs="Calibri"/>
          <w:lang w:bidi="ar-EG"/>
        </w:rPr>
        <w:t xml:space="preserve"> an erroneous assessment </w:t>
      </w:r>
      <w:proofErr w:type="gramStart"/>
      <w:r>
        <w:rPr>
          <w:rFonts w:ascii="Calibri" w:hAnsi="Calibri" w:cs="Calibri"/>
          <w:lang w:bidi="ar-EG"/>
        </w:rPr>
        <w:t>from</w:t>
      </w:r>
      <w:proofErr w:type="gramEnd"/>
      <w:r>
        <w:rPr>
          <w:rFonts w:ascii="Calibri" w:hAnsi="Calibri" w:cs="Calibri"/>
          <w:lang w:bidi="ar-EG"/>
        </w:rPr>
        <w:t xml:space="preserve"> them. Despite that, it is </w:t>
      </w:r>
      <w:proofErr w:type="gramStart"/>
      <w:r>
        <w:rPr>
          <w:rFonts w:ascii="Calibri" w:hAnsi="Calibri" w:cs="Calibri"/>
          <w:lang w:bidi="ar-EG"/>
        </w:rPr>
        <w:t>definitely Sahih</w:t>
      </w:r>
      <w:proofErr w:type="gramEnd"/>
      <w:r>
        <w:rPr>
          <w:rFonts w:ascii="Calibri" w:hAnsi="Calibri" w:cs="Calibri"/>
          <w:lang w:bidi="ar-EG"/>
        </w:rPr>
        <w:t xml:space="preserve"> which is the important matter, as stated by Al-Albani, and it may be upon the conditions of Muslim. Al-</w:t>
      </w:r>
      <w:proofErr w:type="spellStart"/>
      <w:r>
        <w:rPr>
          <w:rFonts w:ascii="Calibri" w:hAnsi="Calibri" w:cs="Calibri"/>
          <w:lang w:bidi="ar-EG"/>
        </w:rPr>
        <w:t>Baihaqiy</w:t>
      </w:r>
      <w:proofErr w:type="spellEnd"/>
      <w:r>
        <w:rPr>
          <w:rFonts w:ascii="Calibri" w:hAnsi="Calibri" w:cs="Calibri"/>
          <w:lang w:bidi="ar-EG"/>
        </w:rPr>
        <w:t xml:space="preserve"> also related it in “</w:t>
      </w:r>
      <w:r w:rsidRPr="00F62561">
        <w:rPr>
          <w:rFonts w:ascii="Calibri" w:hAnsi="Calibri" w:cs="Calibri"/>
          <w:b/>
          <w:bCs/>
          <w:lang w:bidi="ar-EG"/>
        </w:rPr>
        <w:t>As-Sunan Al-Kubra</w:t>
      </w:r>
      <w:r>
        <w:rPr>
          <w:rFonts w:ascii="Calibri" w:hAnsi="Calibri" w:cs="Calibri"/>
          <w:lang w:bidi="ar-EG"/>
        </w:rPr>
        <w:t xml:space="preserve">” via the path of Al-Hakim. </w:t>
      </w:r>
    </w:p>
    <w:p w14:paraId="183CDD6B" w14:textId="77777777" w:rsidR="00005C44" w:rsidRPr="00165C4F" w:rsidRDefault="00005C44" w:rsidP="00005C44">
      <w:pPr>
        <w:rPr>
          <w:rFonts w:ascii="Traditional Arabic" w:hAnsi="Traditional Arabic" w:cs="Traditional Arabic"/>
          <w:sz w:val="22"/>
          <w:szCs w:val="22"/>
          <w:rtl/>
        </w:rPr>
      </w:pPr>
    </w:p>
    <w:p w14:paraId="72070A8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حديث: «</w:t>
      </w:r>
      <w:r w:rsidRPr="000F205F">
        <w:rPr>
          <w:rFonts w:ascii="Traditional Arabic" w:hAnsi="Traditional Arabic" w:cs="Traditional Arabic"/>
          <w:bCs/>
          <w:sz w:val="28"/>
          <w:szCs w:val="28"/>
          <w:rtl/>
        </w:rPr>
        <w:t>فإن أبى فقاتله! فإن قتلك فإنك في الجنة! وإن قتلته فإنه في النار!</w:t>
      </w:r>
      <w:r w:rsidRPr="000F205F">
        <w:rPr>
          <w:rFonts w:ascii="Traditional Arabic" w:hAnsi="Traditional Arabic" w:cs="Traditional Arabic"/>
          <w:sz w:val="28"/>
          <w:szCs w:val="28"/>
          <w:rtl/>
        </w:rPr>
        <w:t>»</w:t>
      </w:r>
    </w:p>
    <w:p w14:paraId="132B6716" w14:textId="77777777" w:rsidR="00005C44" w:rsidRDefault="00005C44" w:rsidP="00005C44">
      <w:pPr>
        <w:rPr>
          <w:rFonts w:ascii="Traditional Arabic" w:hAnsi="Traditional Arabic" w:cs="Traditional Arabic"/>
          <w:sz w:val="22"/>
          <w:szCs w:val="22"/>
        </w:rPr>
      </w:pPr>
    </w:p>
    <w:p w14:paraId="031E77A9" w14:textId="77777777" w:rsidR="00005C44" w:rsidRDefault="00005C44" w:rsidP="00005C44">
      <w:pPr>
        <w:rPr>
          <w:rFonts w:ascii="Calibri" w:hAnsi="Calibri" w:cs="Calibri"/>
          <w:lang w:bidi="ar-EG"/>
        </w:rPr>
      </w:pPr>
      <w:r w:rsidRPr="00000D5A">
        <w:rPr>
          <w:rFonts w:ascii="Calibri" w:hAnsi="Calibri" w:cs="Calibri"/>
          <w:b/>
          <w:bCs/>
          <w:lang w:bidi="ar-EG"/>
        </w:rPr>
        <w:t>-</w:t>
      </w:r>
      <w:r>
        <w:rPr>
          <w:rFonts w:ascii="Calibri" w:hAnsi="Calibri" w:cs="Calibri"/>
          <w:lang w:bidi="ar-EG"/>
        </w:rPr>
        <w:t xml:space="preserve"> </w:t>
      </w:r>
      <w:r w:rsidRPr="00000D5A">
        <w:rPr>
          <w:rFonts w:ascii="Calibri" w:hAnsi="Calibri" w:cs="Calibri"/>
          <w:b/>
          <w:bCs/>
          <w:lang w:bidi="ar-EG"/>
        </w:rPr>
        <w:t>Section</w:t>
      </w:r>
      <w:r>
        <w:rPr>
          <w:rFonts w:ascii="Calibri" w:hAnsi="Calibri" w:cs="Calibri"/>
          <w:lang w:bidi="ar-EG"/>
        </w:rPr>
        <w:t>: The Hadith: “</w:t>
      </w:r>
      <w:r w:rsidRPr="00000D5A">
        <w:rPr>
          <w:rFonts w:ascii="Calibri" w:hAnsi="Calibri" w:cs="Calibri"/>
          <w:b/>
          <w:bCs/>
          <w:lang w:bidi="ar-EG"/>
        </w:rPr>
        <w:t>But if he refuses, then fight him! If he then kills you, then you are in Jannah (paradise) and if you kill him, then he is in the fire!</w:t>
      </w:r>
      <w:r>
        <w:rPr>
          <w:rFonts w:ascii="Calibri" w:hAnsi="Calibri" w:cs="Calibri"/>
          <w:lang w:bidi="ar-EG"/>
        </w:rPr>
        <w:t>”</w:t>
      </w:r>
    </w:p>
    <w:p w14:paraId="42E13881" w14:textId="77777777" w:rsidR="00005C44" w:rsidRPr="00165C4F" w:rsidRDefault="00005C44" w:rsidP="00005C44">
      <w:pPr>
        <w:rPr>
          <w:rFonts w:ascii="Traditional Arabic" w:hAnsi="Traditional Arabic" w:cs="Traditional Arabic"/>
          <w:sz w:val="22"/>
          <w:szCs w:val="22"/>
          <w:rtl/>
        </w:rPr>
      </w:pPr>
    </w:p>
    <w:p w14:paraId="554189D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b* أخرج أحمد: حدثنا يعقوب حدثنا عبد العزيز بن المطلب المخزومي عن أخيه الحكم بن المطلب عن أبيه عن قهيد الغفاري قال: سأل سائل رسول الله، صلى الله عليه وسلم، فقال: (إن عدا علي عاد؟!)، فقال رسول الله، صلى الله عليه وسلم: «ذكره!»، وأمره بتذكيره ثلاث مرات، «</w:t>
      </w:r>
      <w:r w:rsidRPr="000F205F">
        <w:rPr>
          <w:rFonts w:ascii="Traditional Arabic" w:hAnsi="Traditional Arabic" w:cs="Traditional Arabic"/>
          <w:bCs/>
          <w:sz w:val="28"/>
          <w:szCs w:val="28"/>
          <w:rtl/>
        </w:rPr>
        <w:t>فإن أبى فقاتله! فإن قتلك فإنك في الجنة! وإن قتلته فإنه في النار!</w:t>
      </w:r>
      <w:r w:rsidRPr="000F205F">
        <w:rPr>
          <w:rFonts w:ascii="Traditional Arabic" w:hAnsi="Traditional Arabic" w:cs="Traditional Arabic"/>
          <w:sz w:val="28"/>
          <w:szCs w:val="28"/>
          <w:rtl/>
        </w:rPr>
        <w:t>»، وقال أحمد أيضا: حدثنا أبو عامر عبد الملك بن عمرو، حدثنا عبد العزيز بن المطلب بن عبد الله قال حدثني أخي الحكم بن المطلب بمثله.</w:t>
      </w:r>
    </w:p>
    <w:p w14:paraId="4E524AA2" w14:textId="77777777" w:rsidR="00005C44" w:rsidRDefault="00005C44" w:rsidP="00005C44">
      <w:pPr>
        <w:rPr>
          <w:rFonts w:ascii="Traditional Arabic" w:hAnsi="Traditional Arabic" w:cs="Traditional Arabic"/>
          <w:sz w:val="22"/>
          <w:szCs w:val="22"/>
        </w:rPr>
      </w:pPr>
    </w:p>
    <w:p w14:paraId="46060BE8" w14:textId="77777777" w:rsidR="00005C44" w:rsidRDefault="00005C44" w:rsidP="00005C44">
      <w:pPr>
        <w:rPr>
          <w:rFonts w:ascii="Calibri" w:hAnsi="Calibri" w:cs="Calibri"/>
          <w:lang w:bidi="ar-EG"/>
        </w:rPr>
      </w:pPr>
      <w:r>
        <w:rPr>
          <w:rFonts w:ascii="Calibri" w:hAnsi="Calibri" w:cs="Calibri"/>
          <w:lang w:bidi="ar-EG"/>
        </w:rPr>
        <w:t>- Ahmad recorded it: [Ya’qub related to us: Abdul ‘Aziz bin Al-Muttalib Al-</w:t>
      </w:r>
      <w:proofErr w:type="spellStart"/>
      <w:r>
        <w:rPr>
          <w:rFonts w:ascii="Calibri" w:hAnsi="Calibri" w:cs="Calibri"/>
          <w:lang w:bidi="ar-EG"/>
        </w:rPr>
        <w:t>Makhzumiy</w:t>
      </w:r>
      <w:proofErr w:type="spellEnd"/>
      <w:r>
        <w:rPr>
          <w:rFonts w:ascii="Calibri" w:hAnsi="Calibri" w:cs="Calibri"/>
          <w:lang w:bidi="ar-EG"/>
        </w:rPr>
        <w:t xml:space="preserve"> related to us from His brother Al-hakam bin Al-Muttalib, from his father, from </w:t>
      </w:r>
      <w:proofErr w:type="spellStart"/>
      <w:r>
        <w:rPr>
          <w:rFonts w:ascii="Calibri" w:hAnsi="Calibri" w:cs="Calibri"/>
          <w:lang w:bidi="ar-EG"/>
        </w:rPr>
        <w:t>Quhaid</w:t>
      </w:r>
      <w:proofErr w:type="spellEnd"/>
      <w:r>
        <w:rPr>
          <w:rFonts w:ascii="Calibri" w:hAnsi="Calibri" w:cs="Calibri"/>
          <w:lang w:bidi="ar-EG"/>
        </w:rPr>
        <w:t xml:space="preserve"> Al-Ghifariy: He said: A questioner asked the Messenger of Allah </w:t>
      </w:r>
      <w:r>
        <w:rPr>
          <w:rFonts w:ascii="Calibri" w:hAnsi="Calibri" w:cs="Calibri" w:hint="cs"/>
          <w:rtl/>
          <w:lang w:bidi="ar-EG"/>
        </w:rPr>
        <w:t>ﷺ</w:t>
      </w:r>
      <w:r>
        <w:rPr>
          <w:rFonts w:ascii="Calibri" w:hAnsi="Calibri" w:cs="Calibri"/>
          <w:lang w:bidi="ar-EG"/>
        </w:rPr>
        <w:t xml:space="preserve">: Saying: “If an aggressor </w:t>
      </w:r>
      <w:proofErr w:type="gramStart"/>
      <w:r>
        <w:rPr>
          <w:rFonts w:ascii="Calibri" w:hAnsi="Calibri" w:cs="Calibri"/>
          <w:lang w:bidi="ar-EG"/>
        </w:rPr>
        <w:t>aggressors</w:t>
      </w:r>
      <w:proofErr w:type="gramEnd"/>
      <w:r>
        <w:rPr>
          <w:rFonts w:ascii="Calibri" w:hAnsi="Calibri" w:cs="Calibri"/>
          <w:lang w:bidi="ar-EG"/>
        </w:rPr>
        <w:t xml:space="preserve"> against me?!” The Messenger of Allah </w:t>
      </w:r>
      <w:r>
        <w:rPr>
          <w:rFonts w:ascii="Calibri" w:hAnsi="Calibri" w:cs="Calibri" w:hint="cs"/>
          <w:rtl/>
          <w:lang w:bidi="ar-EG"/>
        </w:rPr>
        <w:t>ﷺ</w:t>
      </w:r>
      <w:r>
        <w:rPr>
          <w:rFonts w:ascii="Calibri" w:hAnsi="Calibri" w:cs="Calibri"/>
          <w:lang w:bidi="ar-EG"/>
        </w:rPr>
        <w:t xml:space="preserve"> said: “Remind him!” and he commanded him to remind him three times “</w:t>
      </w:r>
      <w:r w:rsidRPr="00000D5A">
        <w:rPr>
          <w:rFonts w:ascii="Calibri" w:hAnsi="Calibri" w:cs="Calibri"/>
          <w:b/>
          <w:bCs/>
          <w:lang w:bidi="ar-EG"/>
        </w:rPr>
        <w:t>But if he refuses, then fight him! If he then kills you, then you are in Jannah (paradise) and if you kill him, then he is in the fire!</w:t>
      </w:r>
      <w:r>
        <w:rPr>
          <w:rFonts w:ascii="Calibri" w:hAnsi="Calibri" w:cs="Calibri"/>
          <w:lang w:bidi="ar-EG"/>
        </w:rPr>
        <w:t xml:space="preserve">”]. Ahmad also said: [Abu ‘Aamir Abdul Malik bin ‘Amr related to us: Abdul ‘Aziz bin Al-Muttalib bin Abdullah related to us: He said: </w:t>
      </w:r>
      <w:proofErr w:type="gramStart"/>
      <w:r>
        <w:rPr>
          <w:rFonts w:ascii="Calibri" w:hAnsi="Calibri" w:cs="Calibri"/>
          <w:lang w:bidi="ar-EG"/>
        </w:rPr>
        <w:t>Abdullah</w:t>
      </w:r>
      <w:proofErr w:type="gramEnd"/>
      <w:r>
        <w:rPr>
          <w:rFonts w:ascii="Calibri" w:hAnsi="Calibri" w:cs="Calibri"/>
          <w:lang w:bidi="ar-EG"/>
        </w:rPr>
        <w:t xml:space="preserve"> said: My brother Al-Hakam bin Al-Muttalib related to me: The same as it].</w:t>
      </w:r>
    </w:p>
    <w:p w14:paraId="7103A210" w14:textId="77777777" w:rsidR="00005C44" w:rsidRPr="00165C4F" w:rsidRDefault="00005C44" w:rsidP="00005C44">
      <w:pPr>
        <w:rPr>
          <w:rFonts w:ascii="Traditional Arabic" w:hAnsi="Traditional Arabic" w:cs="Traditional Arabic"/>
          <w:sz w:val="22"/>
          <w:szCs w:val="22"/>
          <w:rtl/>
        </w:rPr>
      </w:pPr>
    </w:p>
    <w:p w14:paraId="336D376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ـــ يعقوب بن إبراهيم بن سعد بن إبراهيم بن عبد الرحمن بن عوف، أبو يوسف الزهري: ثقة، من شيوخ أحمد.</w:t>
      </w:r>
    </w:p>
    <w:p w14:paraId="7FF319F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ـــ أبو عامر عبد الملك بن عمرو القيسي: ثقة.</w:t>
      </w:r>
    </w:p>
    <w:p w14:paraId="2C39329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ـــ عبد العزيز بن المطلب بن عبد الله: صدوق.</w:t>
      </w:r>
    </w:p>
    <w:p w14:paraId="2956948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ـــ الحكم بن المطلب بن عبد الله بن حنطب المخزومي: ثقة.</w:t>
      </w:r>
    </w:p>
    <w:p w14:paraId="798C2E4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ـــ المطلب بن عبد الله بن حنطب المخزومي: صدوق، كثير الإرسال والتدليس.</w:t>
      </w:r>
    </w:p>
    <w:p w14:paraId="11D7EE40" w14:textId="77777777" w:rsidR="00005C44" w:rsidRDefault="00005C44" w:rsidP="00005C44">
      <w:pPr>
        <w:rPr>
          <w:rFonts w:ascii="Traditional Arabic" w:hAnsi="Traditional Arabic" w:cs="Traditional Arabic"/>
          <w:sz w:val="22"/>
          <w:szCs w:val="22"/>
        </w:rPr>
      </w:pPr>
    </w:p>
    <w:p w14:paraId="23DBD75B" w14:textId="77777777" w:rsidR="00005C44" w:rsidRDefault="00005C44" w:rsidP="00005C44">
      <w:pPr>
        <w:rPr>
          <w:rFonts w:ascii="Calibri" w:hAnsi="Calibri" w:cs="Calibri"/>
          <w:lang w:bidi="ar-EG"/>
        </w:rPr>
      </w:pPr>
      <w:r>
        <w:rPr>
          <w:rFonts w:ascii="Calibri" w:hAnsi="Calibri" w:cs="Calibri"/>
          <w:lang w:bidi="ar-EG"/>
        </w:rPr>
        <w:t>- The narrators in the Isnad:</w:t>
      </w:r>
    </w:p>
    <w:p w14:paraId="43E18A30" w14:textId="77777777" w:rsidR="00005C44" w:rsidRDefault="00005C44" w:rsidP="00005C44">
      <w:pPr>
        <w:rPr>
          <w:rFonts w:ascii="Calibri" w:hAnsi="Calibri" w:cs="Calibri"/>
          <w:lang w:bidi="ar-EG"/>
        </w:rPr>
      </w:pPr>
    </w:p>
    <w:p w14:paraId="3E7F1BE5" w14:textId="77777777" w:rsidR="00005C44" w:rsidRDefault="00005C44" w:rsidP="00005C44">
      <w:pPr>
        <w:rPr>
          <w:rFonts w:ascii="Calibri" w:hAnsi="Calibri" w:cs="Calibri"/>
          <w:lang w:bidi="ar-EG"/>
        </w:rPr>
      </w:pPr>
      <w:r>
        <w:rPr>
          <w:rFonts w:ascii="Calibri" w:hAnsi="Calibri" w:cs="Calibri"/>
          <w:lang w:bidi="ar-EG"/>
        </w:rPr>
        <w:t>- Ya’qub bin Ibrahim bin Sa’d bin Ibrahim bin Abdur Rahman bin ‘</w:t>
      </w:r>
      <w:proofErr w:type="spellStart"/>
      <w:r>
        <w:rPr>
          <w:rFonts w:ascii="Calibri" w:hAnsi="Calibri" w:cs="Calibri"/>
          <w:lang w:bidi="ar-EG"/>
        </w:rPr>
        <w:t>Awf</w:t>
      </w:r>
      <w:proofErr w:type="spellEnd"/>
      <w:r>
        <w:rPr>
          <w:rFonts w:ascii="Calibri" w:hAnsi="Calibri" w:cs="Calibri"/>
          <w:lang w:bidi="ar-EG"/>
        </w:rPr>
        <w:t>, Abu Yusuf Az-</w:t>
      </w:r>
      <w:proofErr w:type="spellStart"/>
      <w:r>
        <w:rPr>
          <w:rFonts w:ascii="Calibri" w:hAnsi="Calibri" w:cs="Calibri"/>
          <w:lang w:bidi="ar-EG"/>
        </w:rPr>
        <w:t>Zuhriy</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(trustworthy) from the </w:t>
      </w:r>
      <w:proofErr w:type="spellStart"/>
      <w:r>
        <w:rPr>
          <w:rFonts w:ascii="Calibri" w:hAnsi="Calibri" w:cs="Calibri"/>
          <w:lang w:bidi="ar-EG"/>
        </w:rPr>
        <w:t>Shuyukh</w:t>
      </w:r>
      <w:proofErr w:type="spellEnd"/>
      <w:r>
        <w:rPr>
          <w:rFonts w:ascii="Calibri" w:hAnsi="Calibri" w:cs="Calibri"/>
          <w:lang w:bidi="ar-EG"/>
        </w:rPr>
        <w:t xml:space="preserve"> (teachers) of Ahmad. </w:t>
      </w:r>
    </w:p>
    <w:p w14:paraId="2D5DEC78" w14:textId="77777777" w:rsidR="00005C44" w:rsidRDefault="00005C44" w:rsidP="00005C44">
      <w:pPr>
        <w:rPr>
          <w:rFonts w:ascii="Calibri" w:hAnsi="Calibri" w:cs="Calibri"/>
          <w:lang w:bidi="ar-EG"/>
        </w:rPr>
      </w:pPr>
      <w:r>
        <w:rPr>
          <w:rFonts w:ascii="Calibri" w:hAnsi="Calibri" w:cs="Calibri"/>
          <w:lang w:bidi="ar-EG"/>
        </w:rPr>
        <w:t>- Abu ‘Aamir Abdul Malik bin ‘Amr Al-</w:t>
      </w:r>
      <w:proofErr w:type="spellStart"/>
      <w:r>
        <w:rPr>
          <w:rFonts w:ascii="Calibri" w:hAnsi="Calibri" w:cs="Calibri"/>
          <w:lang w:bidi="ar-EG"/>
        </w:rPr>
        <w:t>Qaisiy</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(trustworthy).</w:t>
      </w:r>
    </w:p>
    <w:p w14:paraId="07458DFD" w14:textId="77777777" w:rsidR="00005C44" w:rsidRDefault="00005C44" w:rsidP="00005C44">
      <w:pPr>
        <w:rPr>
          <w:rFonts w:ascii="Calibri" w:hAnsi="Calibri" w:cs="Calibri"/>
          <w:lang w:bidi="ar-EG"/>
        </w:rPr>
      </w:pPr>
      <w:r>
        <w:rPr>
          <w:rFonts w:ascii="Calibri" w:hAnsi="Calibri" w:cs="Calibri"/>
          <w:lang w:bidi="ar-EG"/>
        </w:rPr>
        <w:t>- Abdul ‘Aziz bin Al-Muttalib bin Abdullah: He is Sadooq (truthful/honest).</w:t>
      </w:r>
    </w:p>
    <w:p w14:paraId="1264E6F3" w14:textId="77777777" w:rsidR="00005C44" w:rsidRDefault="00005C44" w:rsidP="00005C44">
      <w:pPr>
        <w:rPr>
          <w:rFonts w:ascii="Calibri" w:hAnsi="Calibri" w:cs="Calibri"/>
          <w:lang w:bidi="ar-EG"/>
        </w:rPr>
      </w:pPr>
      <w:r>
        <w:rPr>
          <w:rFonts w:ascii="Calibri" w:hAnsi="Calibri" w:cs="Calibri"/>
          <w:lang w:bidi="ar-EG"/>
        </w:rPr>
        <w:t>- Al-Hakam bin Al-Muttalib bin Abdullah bin Hantab Al-</w:t>
      </w:r>
      <w:proofErr w:type="spellStart"/>
      <w:r>
        <w:rPr>
          <w:rFonts w:ascii="Calibri" w:hAnsi="Calibri" w:cs="Calibri"/>
          <w:lang w:bidi="ar-EG"/>
        </w:rPr>
        <w:t>Makhzumiy</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(trustworthy).</w:t>
      </w:r>
    </w:p>
    <w:p w14:paraId="43FCA90E" w14:textId="77777777" w:rsidR="00005C44" w:rsidRDefault="00005C44" w:rsidP="00005C44">
      <w:pPr>
        <w:rPr>
          <w:rFonts w:ascii="Calibri" w:hAnsi="Calibri" w:cs="Calibri"/>
          <w:lang w:bidi="ar-EG"/>
        </w:rPr>
      </w:pPr>
      <w:r>
        <w:rPr>
          <w:rFonts w:ascii="Calibri" w:hAnsi="Calibri" w:cs="Calibri"/>
          <w:lang w:bidi="ar-EG"/>
        </w:rPr>
        <w:t>- Al-Muttalib bin Abdullah bin Hantab Al-</w:t>
      </w:r>
      <w:proofErr w:type="spellStart"/>
      <w:r>
        <w:rPr>
          <w:rFonts w:ascii="Calibri" w:hAnsi="Calibri" w:cs="Calibri"/>
          <w:lang w:bidi="ar-EG"/>
        </w:rPr>
        <w:t>Makhzumiy</w:t>
      </w:r>
      <w:proofErr w:type="spellEnd"/>
      <w:r>
        <w:rPr>
          <w:rFonts w:ascii="Calibri" w:hAnsi="Calibri" w:cs="Calibri"/>
          <w:lang w:bidi="ar-EG"/>
        </w:rPr>
        <w:t xml:space="preserve">: Sadooq (truthful/honest). He has a lot of </w:t>
      </w:r>
      <w:proofErr w:type="spellStart"/>
      <w:r>
        <w:rPr>
          <w:rFonts w:ascii="Calibri" w:hAnsi="Calibri" w:cs="Calibri"/>
          <w:lang w:bidi="ar-EG"/>
        </w:rPr>
        <w:t>Irsaal</w:t>
      </w:r>
      <w:proofErr w:type="spellEnd"/>
      <w:r>
        <w:rPr>
          <w:rFonts w:ascii="Calibri" w:hAnsi="Calibri" w:cs="Calibri"/>
          <w:lang w:bidi="ar-EG"/>
        </w:rPr>
        <w:t xml:space="preserve"> and </w:t>
      </w:r>
      <w:proofErr w:type="spellStart"/>
      <w:r>
        <w:rPr>
          <w:rFonts w:ascii="Calibri" w:hAnsi="Calibri" w:cs="Calibri"/>
          <w:lang w:bidi="ar-EG"/>
        </w:rPr>
        <w:t>Tadlees</w:t>
      </w:r>
      <w:proofErr w:type="spellEnd"/>
      <w:r>
        <w:rPr>
          <w:rFonts w:ascii="Calibri" w:hAnsi="Calibri" w:cs="Calibri"/>
          <w:lang w:bidi="ar-EG"/>
        </w:rPr>
        <w:t xml:space="preserve"> (i.e., he would omit direct links in the Isnad and manipulate the Isnad). </w:t>
      </w:r>
    </w:p>
    <w:p w14:paraId="4EEE6171" w14:textId="77777777" w:rsidR="00005C44" w:rsidRPr="002769F8" w:rsidRDefault="00005C44" w:rsidP="00005C44">
      <w:pPr>
        <w:rPr>
          <w:rFonts w:ascii="Traditional Arabic" w:hAnsi="Traditional Arabic" w:cs="Traditional Arabic"/>
          <w:sz w:val="22"/>
          <w:szCs w:val="22"/>
          <w:rtl/>
        </w:rPr>
      </w:pPr>
    </w:p>
    <w:p w14:paraId="2A1D005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لولا عنعنة المطلب لكان هذا الإسناد صحيحاً، ولكنه يعتضد بما جاء في الصحاح والسنن في نفس الموضوع، وهو كثير طيب، ذكرنا طرفاً منها في صلب كتابنا</w:t>
      </w:r>
      <w:r w:rsidRPr="000F205F">
        <w:rPr>
          <w:rFonts w:ascii="Traditional Arabic" w:hAnsi="Traditional Arabic" w:cs="Traditional Arabic"/>
          <w:bCs/>
          <w:sz w:val="28"/>
          <w:szCs w:val="28"/>
          <w:rtl/>
        </w:rPr>
        <w:t xml:space="preserve"> «طاعة أولي الأمر</w:t>
      </w:r>
      <w:r w:rsidRPr="000F205F">
        <w:rPr>
          <w:rFonts w:ascii="Traditional Arabic" w:hAnsi="Traditional Arabic" w:cs="Traditional Arabic"/>
          <w:sz w:val="28"/>
          <w:szCs w:val="28"/>
          <w:rtl/>
        </w:rPr>
        <w:t>»، وبالأحاديث التالية!</w:t>
      </w:r>
    </w:p>
    <w:p w14:paraId="35A31712" w14:textId="77777777" w:rsidR="00005C44" w:rsidRDefault="00005C44" w:rsidP="00005C44">
      <w:pPr>
        <w:rPr>
          <w:rFonts w:ascii="Traditional Arabic" w:hAnsi="Traditional Arabic" w:cs="Traditional Arabic"/>
          <w:sz w:val="22"/>
          <w:szCs w:val="22"/>
        </w:rPr>
      </w:pPr>
    </w:p>
    <w:p w14:paraId="4CB8E4FB" w14:textId="77777777" w:rsidR="00005C44" w:rsidRDefault="00005C44" w:rsidP="00005C44">
      <w:pPr>
        <w:rPr>
          <w:rFonts w:ascii="Calibri" w:hAnsi="Calibri" w:cs="Calibri"/>
          <w:lang w:bidi="ar-EG"/>
        </w:rPr>
      </w:pPr>
      <w:r>
        <w:rPr>
          <w:rFonts w:ascii="Calibri" w:hAnsi="Calibri" w:cs="Calibri"/>
          <w:lang w:bidi="ar-EG"/>
        </w:rPr>
        <w:t>- The narrators of this narration:</w:t>
      </w:r>
    </w:p>
    <w:p w14:paraId="6C354A0C" w14:textId="77777777" w:rsidR="00005C44" w:rsidRDefault="00005C44" w:rsidP="00005C44">
      <w:pPr>
        <w:rPr>
          <w:rFonts w:ascii="Calibri" w:hAnsi="Calibri" w:cs="Calibri"/>
          <w:lang w:bidi="ar-EG"/>
        </w:rPr>
      </w:pPr>
    </w:p>
    <w:p w14:paraId="53669888" w14:textId="77777777" w:rsidR="00005C44" w:rsidRDefault="00005C44" w:rsidP="00005C44">
      <w:pPr>
        <w:rPr>
          <w:rFonts w:ascii="Calibri" w:hAnsi="Calibri" w:cs="Calibri"/>
          <w:lang w:bidi="ar-EG"/>
        </w:rPr>
      </w:pPr>
      <w:r>
        <w:rPr>
          <w:rFonts w:ascii="Calibri" w:hAnsi="Calibri" w:cs="Calibri"/>
          <w:lang w:bidi="ar-EG"/>
        </w:rPr>
        <w:t>- Ya’qub bin Ibrahim bin Sa’d bin Ibrahim bin Abdur Rahman bin ‘</w:t>
      </w:r>
      <w:proofErr w:type="spellStart"/>
      <w:r>
        <w:rPr>
          <w:rFonts w:ascii="Calibri" w:hAnsi="Calibri" w:cs="Calibri"/>
          <w:lang w:bidi="ar-EG"/>
        </w:rPr>
        <w:t>Awf</w:t>
      </w:r>
      <w:proofErr w:type="spellEnd"/>
      <w:r>
        <w:rPr>
          <w:rFonts w:ascii="Calibri" w:hAnsi="Calibri" w:cs="Calibri"/>
          <w:lang w:bidi="ar-EG"/>
        </w:rPr>
        <w:t>, Abu Yusuf Az-</w:t>
      </w:r>
      <w:proofErr w:type="spellStart"/>
      <w:r>
        <w:rPr>
          <w:rFonts w:ascii="Calibri" w:hAnsi="Calibri" w:cs="Calibri"/>
          <w:lang w:bidi="ar-EG"/>
        </w:rPr>
        <w:t>Zuhriy</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(trustworthy) from the </w:t>
      </w:r>
      <w:proofErr w:type="spellStart"/>
      <w:r>
        <w:rPr>
          <w:rFonts w:ascii="Calibri" w:hAnsi="Calibri" w:cs="Calibri"/>
          <w:lang w:bidi="ar-EG"/>
        </w:rPr>
        <w:t>Shuyukh</w:t>
      </w:r>
      <w:proofErr w:type="spellEnd"/>
      <w:r>
        <w:rPr>
          <w:rFonts w:ascii="Calibri" w:hAnsi="Calibri" w:cs="Calibri"/>
          <w:lang w:bidi="ar-EG"/>
        </w:rPr>
        <w:t xml:space="preserve"> (teachers) of Ahmad. </w:t>
      </w:r>
    </w:p>
    <w:p w14:paraId="21F68215" w14:textId="77777777" w:rsidR="00005C44" w:rsidRDefault="00005C44" w:rsidP="00005C44">
      <w:pPr>
        <w:rPr>
          <w:rFonts w:ascii="Calibri" w:hAnsi="Calibri" w:cs="Calibri"/>
          <w:lang w:bidi="ar-EG"/>
        </w:rPr>
      </w:pPr>
      <w:r>
        <w:rPr>
          <w:rFonts w:ascii="Calibri" w:hAnsi="Calibri" w:cs="Calibri"/>
          <w:lang w:bidi="ar-EG"/>
        </w:rPr>
        <w:t>- Abu ‘Aamir Abdul Malik bin ‘Amr Al-</w:t>
      </w:r>
      <w:proofErr w:type="spellStart"/>
      <w:r>
        <w:rPr>
          <w:rFonts w:ascii="Calibri" w:hAnsi="Calibri" w:cs="Calibri"/>
          <w:lang w:bidi="ar-EG"/>
        </w:rPr>
        <w:t>Qaisiy</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(trustworthy).</w:t>
      </w:r>
    </w:p>
    <w:p w14:paraId="08E92FF5" w14:textId="77777777" w:rsidR="00005C44" w:rsidRDefault="00005C44" w:rsidP="00005C44">
      <w:pPr>
        <w:rPr>
          <w:rFonts w:ascii="Calibri" w:hAnsi="Calibri" w:cs="Calibri"/>
          <w:lang w:bidi="ar-EG"/>
        </w:rPr>
      </w:pPr>
      <w:r>
        <w:rPr>
          <w:rFonts w:ascii="Calibri" w:hAnsi="Calibri" w:cs="Calibri"/>
          <w:lang w:bidi="ar-EG"/>
        </w:rPr>
        <w:t>- Abdul ‘Aziz bin Al-Muttalib bin Abdullah: He is Sadooq (truthful/honest).</w:t>
      </w:r>
    </w:p>
    <w:p w14:paraId="74E172B0" w14:textId="77777777" w:rsidR="00005C44" w:rsidRDefault="00005C44" w:rsidP="00005C44">
      <w:pPr>
        <w:rPr>
          <w:rFonts w:ascii="Calibri" w:hAnsi="Calibri" w:cs="Calibri"/>
          <w:lang w:bidi="ar-EG"/>
        </w:rPr>
      </w:pPr>
      <w:r>
        <w:rPr>
          <w:rFonts w:ascii="Calibri" w:hAnsi="Calibri" w:cs="Calibri"/>
          <w:lang w:bidi="ar-EG"/>
        </w:rPr>
        <w:t>- Al-Hakam bin Al-Muttalib bin Abdullah bin Hantab Al-</w:t>
      </w:r>
      <w:proofErr w:type="spellStart"/>
      <w:r>
        <w:rPr>
          <w:rFonts w:ascii="Calibri" w:hAnsi="Calibri" w:cs="Calibri"/>
          <w:lang w:bidi="ar-EG"/>
        </w:rPr>
        <w:t>Makhzumiy</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(trustworthy).</w:t>
      </w:r>
    </w:p>
    <w:p w14:paraId="07F9BBFB" w14:textId="77777777" w:rsidR="00005C44" w:rsidRDefault="00005C44" w:rsidP="00005C44">
      <w:pPr>
        <w:rPr>
          <w:rFonts w:ascii="Calibri" w:hAnsi="Calibri" w:cs="Calibri"/>
          <w:lang w:bidi="ar-EG"/>
        </w:rPr>
      </w:pPr>
      <w:r>
        <w:rPr>
          <w:rFonts w:ascii="Calibri" w:hAnsi="Calibri" w:cs="Calibri"/>
          <w:lang w:bidi="ar-EG"/>
        </w:rPr>
        <w:t>- Al-Muttalib bin Abdullah bin Hantab Al-</w:t>
      </w:r>
      <w:proofErr w:type="spellStart"/>
      <w:r>
        <w:rPr>
          <w:rFonts w:ascii="Calibri" w:hAnsi="Calibri" w:cs="Calibri"/>
          <w:lang w:bidi="ar-EG"/>
        </w:rPr>
        <w:t>Makhzumiy</w:t>
      </w:r>
      <w:proofErr w:type="spellEnd"/>
      <w:r>
        <w:rPr>
          <w:rFonts w:ascii="Calibri" w:hAnsi="Calibri" w:cs="Calibri"/>
          <w:lang w:bidi="ar-EG"/>
        </w:rPr>
        <w:t xml:space="preserve">: Sadooq (truthful/honest). He frequently </w:t>
      </w:r>
      <w:proofErr w:type="spellStart"/>
      <w:r>
        <w:rPr>
          <w:rFonts w:ascii="Calibri" w:hAnsi="Calibri" w:cs="Calibri"/>
          <w:lang w:bidi="ar-EG"/>
        </w:rPr>
        <w:t>practised</w:t>
      </w:r>
      <w:proofErr w:type="spellEnd"/>
      <w:r>
        <w:rPr>
          <w:rFonts w:ascii="Calibri" w:hAnsi="Calibri" w:cs="Calibri"/>
          <w:lang w:bidi="ar-EG"/>
        </w:rPr>
        <w:t xml:space="preserve"> </w:t>
      </w:r>
      <w:proofErr w:type="spellStart"/>
      <w:r>
        <w:rPr>
          <w:rFonts w:ascii="Calibri" w:hAnsi="Calibri" w:cs="Calibri"/>
          <w:lang w:bidi="ar-EG"/>
        </w:rPr>
        <w:t>Irsaal</w:t>
      </w:r>
      <w:proofErr w:type="spellEnd"/>
      <w:r>
        <w:rPr>
          <w:rFonts w:ascii="Calibri" w:hAnsi="Calibri" w:cs="Calibri"/>
          <w:lang w:bidi="ar-EG"/>
        </w:rPr>
        <w:t xml:space="preserve"> and </w:t>
      </w:r>
      <w:proofErr w:type="spellStart"/>
      <w:r>
        <w:rPr>
          <w:rFonts w:ascii="Calibri" w:hAnsi="Calibri" w:cs="Calibri"/>
          <w:lang w:bidi="ar-EG"/>
        </w:rPr>
        <w:t>Tadlees</w:t>
      </w:r>
      <w:proofErr w:type="spellEnd"/>
      <w:r>
        <w:rPr>
          <w:rFonts w:ascii="Calibri" w:hAnsi="Calibri" w:cs="Calibri"/>
          <w:lang w:bidi="ar-EG"/>
        </w:rPr>
        <w:t xml:space="preserve"> (i.e., narrated Mursal narrations (omitting the direct link to a companion) and would use </w:t>
      </w:r>
      <w:r>
        <w:rPr>
          <w:rFonts w:ascii="Calibri" w:hAnsi="Calibri" w:cs="Calibri" w:hint="cs"/>
          <w:rtl/>
          <w:lang w:bidi="ar-EG"/>
        </w:rPr>
        <w:t>عَن</w:t>
      </w:r>
      <w:r>
        <w:rPr>
          <w:rFonts w:ascii="Calibri" w:hAnsi="Calibri" w:cs="Calibri"/>
          <w:lang w:bidi="ar-EG"/>
        </w:rPr>
        <w:t xml:space="preserve"> (‘An – “from”) instead of naming narrators).</w:t>
      </w:r>
    </w:p>
    <w:p w14:paraId="12AD5158" w14:textId="77777777" w:rsidR="00005C44" w:rsidRPr="002769F8" w:rsidRDefault="00005C44" w:rsidP="00005C44">
      <w:pPr>
        <w:rPr>
          <w:rFonts w:ascii="Traditional Arabic" w:hAnsi="Traditional Arabic" w:cs="Traditional Arabic"/>
          <w:sz w:val="22"/>
          <w:szCs w:val="22"/>
          <w:rtl/>
        </w:rPr>
      </w:pPr>
    </w:p>
    <w:p w14:paraId="1E16698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قال الإمام أحمد: حدثنا حسن حدثنا زهير حدثنا سماك بن حرب عن قابوس بن مخارق عن أبيه أن رجلاً أتى رسول الله، صلى الله عليه وسلم، فقال: (أرأيت إن جاء رجل يريد أن يسرقني، أو يأخذ مني، ما تأمرني به؟!)، قال: «تعظم عليه بالله»، قال: (فإن فعلت، فلم ينته؟!)، قال: «تستعدي السلطان!»، قال: (فإن لم يكن بقربي منهم أحد؟!)، قال: «</w:t>
      </w:r>
      <w:r w:rsidRPr="000F205F">
        <w:rPr>
          <w:rFonts w:ascii="Traditional Arabic" w:hAnsi="Traditional Arabic" w:cs="Traditional Arabic"/>
          <w:bCs/>
          <w:sz w:val="28"/>
          <w:szCs w:val="28"/>
          <w:rtl/>
        </w:rPr>
        <w:t>تجاهده (أو تقاتله) حتى تكتب في شهداء الآخرة، أو تمنع مالك</w:t>
      </w:r>
      <w:r w:rsidRPr="000F205F">
        <w:rPr>
          <w:rFonts w:ascii="Traditional Arabic" w:hAnsi="Traditional Arabic" w:cs="Traditional Arabic"/>
          <w:sz w:val="28"/>
          <w:szCs w:val="28"/>
          <w:rtl/>
        </w:rPr>
        <w:t xml:space="preserve">»، </w:t>
      </w:r>
    </w:p>
    <w:p w14:paraId="5CDBEBC3" w14:textId="77777777" w:rsidR="00005C44" w:rsidRDefault="00005C44" w:rsidP="00005C44">
      <w:pPr>
        <w:rPr>
          <w:rFonts w:ascii="Traditional Arabic" w:hAnsi="Traditional Arabic" w:cs="Traditional Arabic"/>
          <w:sz w:val="22"/>
          <w:szCs w:val="22"/>
        </w:rPr>
      </w:pPr>
    </w:p>
    <w:p w14:paraId="7BF071C0" w14:textId="77777777" w:rsidR="00005C44" w:rsidRDefault="00005C44" w:rsidP="00005C44">
      <w:pPr>
        <w:rPr>
          <w:rFonts w:ascii="Calibri" w:hAnsi="Calibri" w:cs="Calibri"/>
          <w:lang w:bidi="ar-EG"/>
        </w:rPr>
      </w:pPr>
      <w:r>
        <w:rPr>
          <w:rFonts w:ascii="Calibri" w:hAnsi="Calibri" w:cs="Calibri"/>
          <w:lang w:bidi="ar-EG"/>
        </w:rPr>
        <w:t xml:space="preserve">- Al-Imam Ahmad stated: [Hasan related to us: Zuhair related to us: Simak bin Harb related to us from Qabus bin Mukhariq, from his father: That a man came to the Messenger of Allah </w:t>
      </w:r>
      <w:r>
        <w:rPr>
          <w:rFonts w:ascii="Calibri" w:hAnsi="Calibri" w:cs="Calibri" w:hint="cs"/>
          <w:rtl/>
          <w:lang w:bidi="ar-EG"/>
        </w:rPr>
        <w:t>ﷺ</w:t>
      </w:r>
      <w:r>
        <w:rPr>
          <w:rFonts w:ascii="Calibri" w:hAnsi="Calibri" w:cs="Calibri"/>
          <w:lang w:bidi="ar-EG"/>
        </w:rPr>
        <w:t xml:space="preserve"> and then said: “What is your view if a man came intending to steal from me or to take from me. What do you command me to do?!” He said: “Strongly remind him of Allah’s greatness (and his accountability before him)”. He then said: “And if I did that but he did not desist?!” He said: “Seek assistance of the authority!” He said: “And if there wasn’t anyone from them close to me?!” He said: “</w:t>
      </w:r>
      <w:r w:rsidRPr="00C71E46">
        <w:rPr>
          <w:rFonts w:ascii="Calibri" w:hAnsi="Calibri" w:cs="Calibri"/>
          <w:b/>
          <w:bCs/>
          <w:lang w:bidi="ar-EG"/>
        </w:rPr>
        <w:t xml:space="preserve">Resist him </w:t>
      </w:r>
      <w:r w:rsidRPr="00C71E46">
        <w:rPr>
          <w:rFonts w:ascii="Calibri" w:hAnsi="Calibri" w:cs="Calibri"/>
          <w:b/>
          <w:bCs/>
          <w:lang w:bidi="ar-EG"/>
        </w:rPr>
        <w:lastRenderedPageBreak/>
        <w:t>(or fight against him) until you are written among the martyrs or you have protected your property</w:t>
      </w:r>
      <w:r>
        <w:rPr>
          <w:rFonts w:ascii="Calibri" w:hAnsi="Calibri" w:cs="Calibri"/>
          <w:lang w:bidi="ar-EG"/>
        </w:rPr>
        <w:t xml:space="preserve">”]. </w:t>
      </w:r>
    </w:p>
    <w:p w14:paraId="5248D1C1" w14:textId="77777777" w:rsidR="00005C44" w:rsidRPr="002769F8" w:rsidRDefault="00005C44" w:rsidP="00005C44">
      <w:pPr>
        <w:rPr>
          <w:rFonts w:ascii="Traditional Arabic" w:hAnsi="Traditional Arabic" w:cs="Traditional Arabic"/>
          <w:sz w:val="22"/>
          <w:szCs w:val="22"/>
          <w:rtl/>
        </w:rPr>
      </w:pPr>
    </w:p>
    <w:p w14:paraId="4EA3AE7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ـــ الحسن بن موسى، أبو علي الأشيب، ثقة.</w:t>
      </w:r>
    </w:p>
    <w:p w14:paraId="7868941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ـــ زهير بن معاوية بن حديج، أبو معاوية الجعفي، ثقة ثبت.</w:t>
      </w:r>
    </w:p>
    <w:p w14:paraId="5F05610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ـــ سماك بن حرب بن أوس، سبقت ترجمته.</w:t>
      </w:r>
    </w:p>
    <w:p w14:paraId="6C678E4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ـــ قابوس بن مخارق بن سليم الشيباني، صدوق.</w:t>
      </w:r>
    </w:p>
    <w:p w14:paraId="5BC9F9A1" w14:textId="77777777" w:rsidR="00005C44" w:rsidRDefault="00005C44" w:rsidP="00005C44">
      <w:pPr>
        <w:rPr>
          <w:rFonts w:ascii="Traditional Arabic" w:hAnsi="Traditional Arabic" w:cs="Traditional Arabic"/>
          <w:sz w:val="22"/>
          <w:szCs w:val="22"/>
        </w:rPr>
      </w:pPr>
    </w:p>
    <w:p w14:paraId="6E7A8C66" w14:textId="77777777" w:rsidR="00005C44" w:rsidRDefault="00005C44" w:rsidP="00005C44">
      <w:pPr>
        <w:rPr>
          <w:rFonts w:ascii="Calibri" w:hAnsi="Calibri" w:cs="Calibri"/>
          <w:lang w:bidi="ar-EG"/>
        </w:rPr>
      </w:pPr>
      <w:r w:rsidRPr="00D925EF">
        <w:rPr>
          <w:rFonts w:ascii="Calibri" w:hAnsi="Calibri" w:cs="Calibri"/>
          <w:lang w:bidi="ar-EG"/>
        </w:rPr>
        <w:t>- The narrators of this narration:</w:t>
      </w:r>
    </w:p>
    <w:p w14:paraId="6E690902" w14:textId="77777777" w:rsidR="00005C44" w:rsidRDefault="00005C44" w:rsidP="00005C44">
      <w:pPr>
        <w:rPr>
          <w:rFonts w:ascii="Calibri" w:hAnsi="Calibri" w:cs="Calibri"/>
          <w:lang w:bidi="ar-EG"/>
        </w:rPr>
      </w:pPr>
    </w:p>
    <w:p w14:paraId="4E8B778E" w14:textId="77777777" w:rsidR="00005C44" w:rsidRDefault="00005C44" w:rsidP="00005C44">
      <w:pPr>
        <w:rPr>
          <w:rFonts w:ascii="Calibri" w:hAnsi="Calibri" w:cs="Calibri"/>
          <w:lang w:bidi="ar-EG"/>
        </w:rPr>
      </w:pPr>
      <w:r>
        <w:rPr>
          <w:rFonts w:ascii="Calibri" w:hAnsi="Calibri" w:cs="Calibri"/>
          <w:lang w:bidi="ar-EG"/>
        </w:rPr>
        <w:t xml:space="preserve">- Al-Hasan bin Musa, Abu ‘Ali Al-Ashyab: he is </w:t>
      </w:r>
      <w:proofErr w:type="spellStart"/>
      <w:r>
        <w:rPr>
          <w:rFonts w:ascii="Calibri" w:hAnsi="Calibri" w:cs="Calibri"/>
          <w:lang w:bidi="ar-EG"/>
        </w:rPr>
        <w:t>Thiqah</w:t>
      </w:r>
      <w:proofErr w:type="spellEnd"/>
      <w:r>
        <w:rPr>
          <w:rFonts w:ascii="Calibri" w:hAnsi="Calibri" w:cs="Calibri"/>
          <w:lang w:bidi="ar-EG"/>
        </w:rPr>
        <w:t xml:space="preserve"> (trustworthy).</w:t>
      </w:r>
    </w:p>
    <w:p w14:paraId="577656BB" w14:textId="77777777" w:rsidR="00005C44" w:rsidRDefault="00005C44" w:rsidP="00005C44">
      <w:pPr>
        <w:rPr>
          <w:rFonts w:ascii="Calibri" w:hAnsi="Calibri" w:cs="Calibri"/>
          <w:lang w:bidi="ar-EG"/>
        </w:rPr>
      </w:pPr>
      <w:r>
        <w:rPr>
          <w:rFonts w:ascii="Calibri" w:hAnsi="Calibri" w:cs="Calibri"/>
          <w:lang w:bidi="ar-EG"/>
        </w:rPr>
        <w:t>- Zuhair bin Mu’awiyah bin Hudaij, Abu Mu’awiyah Al-</w:t>
      </w:r>
      <w:proofErr w:type="spellStart"/>
      <w:r>
        <w:rPr>
          <w:rFonts w:ascii="Calibri" w:hAnsi="Calibri" w:cs="Calibri"/>
          <w:lang w:bidi="ar-EG"/>
        </w:rPr>
        <w:t>Ja’fiy</w:t>
      </w:r>
      <w:proofErr w:type="spellEnd"/>
      <w:r>
        <w:rPr>
          <w:rFonts w:ascii="Calibri" w:hAnsi="Calibri" w:cs="Calibri"/>
          <w:lang w:bidi="ar-EG"/>
        </w:rPr>
        <w:t xml:space="preserve">: </w:t>
      </w:r>
      <w:proofErr w:type="spellStart"/>
      <w:r>
        <w:rPr>
          <w:rFonts w:ascii="Calibri" w:hAnsi="Calibri" w:cs="Calibri"/>
          <w:lang w:bidi="ar-EG"/>
        </w:rPr>
        <w:t>Thiqah</w:t>
      </w:r>
      <w:proofErr w:type="spellEnd"/>
      <w:r>
        <w:rPr>
          <w:rFonts w:ascii="Calibri" w:hAnsi="Calibri" w:cs="Calibri"/>
          <w:lang w:bidi="ar-EG"/>
        </w:rPr>
        <w:t xml:space="preserve"> </w:t>
      </w:r>
      <w:proofErr w:type="spellStart"/>
      <w:r>
        <w:rPr>
          <w:rFonts w:ascii="Calibri" w:hAnsi="Calibri" w:cs="Calibri"/>
          <w:lang w:bidi="ar-EG"/>
        </w:rPr>
        <w:t>Thabat</w:t>
      </w:r>
      <w:proofErr w:type="spellEnd"/>
      <w:r>
        <w:rPr>
          <w:rFonts w:ascii="Calibri" w:hAnsi="Calibri" w:cs="Calibri"/>
          <w:lang w:bidi="ar-EG"/>
        </w:rPr>
        <w:t xml:space="preserve"> (Trustworthy and reliable).</w:t>
      </w:r>
    </w:p>
    <w:p w14:paraId="71EA1D18" w14:textId="77777777" w:rsidR="00005C44" w:rsidRDefault="00005C44" w:rsidP="00005C44">
      <w:pPr>
        <w:rPr>
          <w:rFonts w:ascii="Calibri" w:hAnsi="Calibri" w:cs="Calibri"/>
          <w:lang w:bidi="ar-EG"/>
        </w:rPr>
      </w:pPr>
      <w:r>
        <w:rPr>
          <w:rFonts w:ascii="Calibri" w:hAnsi="Calibri" w:cs="Calibri"/>
          <w:lang w:bidi="ar-EG"/>
        </w:rPr>
        <w:t>- Simak bin Harb bin Aws: His biography has been mentioned previously.</w:t>
      </w:r>
    </w:p>
    <w:p w14:paraId="3D6B27C4" w14:textId="77777777" w:rsidR="00005C44" w:rsidRDefault="00005C44" w:rsidP="00005C44">
      <w:pPr>
        <w:rPr>
          <w:rFonts w:ascii="Calibri" w:hAnsi="Calibri" w:cs="Calibri"/>
          <w:lang w:bidi="ar-EG"/>
        </w:rPr>
      </w:pPr>
      <w:r>
        <w:rPr>
          <w:rFonts w:ascii="Calibri" w:hAnsi="Calibri" w:cs="Calibri"/>
          <w:lang w:bidi="ar-EG"/>
        </w:rPr>
        <w:t xml:space="preserve">- Qabus bin </w:t>
      </w:r>
      <w:proofErr w:type="spellStart"/>
      <w:r>
        <w:rPr>
          <w:rFonts w:ascii="Calibri" w:hAnsi="Calibri" w:cs="Calibri"/>
          <w:lang w:bidi="ar-EG"/>
        </w:rPr>
        <w:t>Mukhariq</w:t>
      </w:r>
      <w:proofErr w:type="spellEnd"/>
      <w:r>
        <w:rPr>
          <w:rFonts w:ascii="Calibri" w:hAnsi="Calibri" w:cs="Calibri"/>
          <w:lang w:bidi="ar-EG"/>
        </w:rPr>
        <w:t xml:space="preserve"> bin Sulaim Ash-Shaibani: He is Saduq (Truthful/honest).</w:t>
      </w:r>
    </w:p>
    <w:p w14:paraId="52E16265" w14:textId="77777777" w:rsidR="00005C44" w:rsidRPr="002769F8" w:rsidRDefault="00005C44" w:rsidP="00005C44">
      <w:pPr>
        <w:rPr>
          <w:rFonts w:ascii="Traditional Arabic" w:hAnsi="Traditional Arabic" w:cs="Traditional Arabic"/>
          <w:sz w:val="22"/>
          <w:szCs w:val="22"/>
          <w:rtl/>
        </w:rPr>
      </w:pPr>
    </w:p>
    <w:p w14:paraId="2B888E8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فهذا الإسناد لا بأس به، والحديث صحيح بشواهده ومتابعاته، وإن كان الظاهر أن فيه </w:t>
      </w:r>
      <w:r w:rsidRPr="000F205F">
        <w:rPr>
          <w:rFonts w:ascii="Traditional Arabic" w:hAnsi="Traditional Arabic" w:cs="Traditional Arabic"/>
          <w:bCs/>
          <w:sz w:val="28"/>
          <w:szCs w:val="28"/>
          <w:rtl/>
        </w:rPr>
        <w:t>سقط</w:t>
      </w:r>
      <w:r w:rsidRPr="000F205F">
        <w:rPr>
          <w:rFonts w:ascii="Traditional Arabic" w:hAnsi="Traditional Arabic" w:cs="Traditional Arabic"/>
          <w:sz w:val="28"/>
          <w:szCs w:val="28"/>
          <w:rtl/>
        </w:rPr>
        <w:t>، لأن قول الرجل: (فإن لم يكن بقربي منهم أحد؟!) لا يتناسب مع أمره، صلى الله عليه وسلم: «تستعدي السلطان!»، كما يتضح من الرواية التالية:</w:t>
      </w:r>
    </w:p>
    <w:p w14:paraId="30D01EEB" w14:textId="77777777" w:rsidR="00005C44" w:rsidRDefault="00005C44" w:rsidP="00005C44">
      <w:pPr>
        <w:rPr>
          <w:rFonts w:ascii="Traditional Arabic" w:hAnsi="Traditional Arabic" w:cs="Traditional Arabic"/>
          <w:sz w:val="22"/>
          <w:szCs w:val="22"/>
        </w:rPr>
      </w:pPr>
    </w:p>
    <w:p w14:paraId="3B3EE35B" w14:textId="77777777" w:rsidR="00005C44" w:rsidRDefault="00005C44" w:rsidP="00005C44">
      <w:pPr>
        <w:rPr>
          <w:rFonts w:ascii="Calibri" w:hAnsi="Calibri" w:cs="Calibri"/>
          <w:lang w:bidi="ar-EG"/>
        </w:rPr>
      </w:pPr>
      <w:r w:rsidRPr="000F205F">
        <w:rPr>
          <w:rFonts w:ascii="Traditional Arabic" w:hAnsi="Traditional Arabic" w:cs="Traditional Arabic"/>
          <w:sz w:val="28"/>
          <w:szCs w:val="28"/>
          <w:rtl/>
        </w:rPr>
        <w:t xml:space="preserve"> </w:t>
      </w:r>
      <w:r>
        <w:rPr>
          <w:rFonts w:ascii="Calibri" w:hAnsi="Calibri" w:cs="Calibri"/>
          <w:lang w:bidi="ar-EG"/>
        </w:rPr>
        <w:t xml:space="preserve">This Isnad therefore has nothing problematic with it (Laa Ba’s Bihi) and the Hadith is Sahih with its supporting evidence and corroborations, even if there appears to be an </w:t>
      </w:r>
      <w:r w:rsidRPr="00623DF9">
        <w:rPr>
          <w:rFonts w:ascii="Calibri" w:hAnsi="Calibri" w:cs="Calibri"/>
          <w:b/>
          <w:bCs/>
          <w:lang w:bidi="ar-EG"/>
        </w:rPr>
        <w:t>omission</w:t>
      </w:r>
      <w:r>
        <w:rPr>
          <w:rFonts w:ascii="Calibri" w:hAnsi="Calibri" w:cs="Calibri"/>
          <w:lang w:bidi="ar-EG"/>
        </w:rPr>
        <w:t xml:space="preserve"> in it. That is because his statement: </w:t>
      </w:r>
      <w:r w:rsidRPr="007245C2">
        <w:rPr>
          <w:rFonts w:ascii="Calibri" w:hAnsi="Calibri" w:cs="Calibri"/>
          <w:lang w:bidi="ar-EG"/>
        </w:rPr>
        <w:t>“And if there wasn’t anyone from them close to me?!”</w:t>
      </w:r>
      <w:r>
        <w:rPr>
          <w:rFonts w:ascii="Calibri" w:hAnsi="Calibri" w:cs="Calibri"/>
          <w:lang w:bidi="ar-EG"/>
        </w:rPr>
        <w:t xml:space="preserve"> does not fit with his </w:t>
      </w:r>
      <w:r>
        <w:rPr>
          <w:rFonts w:ascii="Calibri" w:hAnsi="Calibri" w:cs="Calibri" w:hint="cs"/>
          <w:rtl/>
          <w:lang w:bidi="ar-EG"/>
        </w:rPr>
        <w:t>ﷺ</w:t>
      </w:r>
      <w:r>
        <w:rPr>
          <w:rFonts w:ascii="Calibri" w:hAnsi="Calibri" w:cs="Calibri"/>
          <w:lang w:bidi="ar-EG"/>
        </w:rPr>
        <w:t xml:space="preserve"> command: “</w:t>
      </w:r>
      <w:r w:rsidRPr="004C0525">
        <w:rPr>
          <w:rFonts w:ascii="Calibri" w:hAnsi="Calibri" w:cs="Calibri"/>
          <w:lang w:bidi="ar-EG"/>
        </w:rPr>
        <w:t>Seek assistance of the authority!”</w:t>
      </w:r>
      <w:r>
        <w:rPr>
          <w:rFonts w:ascii="Calibri" w:hAnsi="Calibri" w:cs="Calibri"/>
          <w:lang w:bidi="ar-EG"/>
        </w:rPr>
        <w:t>, which is apparent from the following narration:</w:t>
      </w:r>
    </w:p>
    <w:p w14:paraId="76A4E68F" w14:textId="77777777" w:rsidR="00005C44" w:rsidRPr="00CA75C6" w:rsidRDefault="00005C44" w:rsidP="00005C44">
      <w:pPr>
        <w:rPr>
          <w:rFonts w:ascii="Traditional Arabic" w:hAnsi="Traditional Arabic" w:cs="Traditional Arabic"/>
          <w:sz w:val="22"/>
          <w:szCs w:val="22"/>
          <w:rtl/>
        </w:rPr>
      </w:pPr>
    </w:p>
    <w:p w14:paraId="2F2DE73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قال الإمام أحمد: حدثنا حسين بن محمد حدثنا سليمان بن قرم عن سماك عن قابوس بن مخارق عن أبيه قال أتى رجل النبي فقال: (أرأيت إن أتاني رجل يأخذ مالي؟!)، قال: «تذكره بالله تعالى!»، قال: (أرأيت إن ذكرته بالله)، قال: (فإن فعلت فلم ينته؟!)، قال: «تستعين عليه بالسلطان!»، قال: (أرأيت إن كان السلطان مني نائيا؟!)، قال: «تستعين بالمسلمين!»، قال: (أرأيت إن لم يحضرني أحد من المسلمين، وعجل علي؟!)، قال: «فقاتل حتى تحرز مالك، أو تقتل فتكون في شهداء الآخرة».</w:t>
      </w:r>
    </w:p>
    <w:p w14:paraId="0F0D39ED" w14:textId="77777777" w:rsidR="00005C44" w:rsidRDefault="00005C44" w:rsidP="00005C44">
      <w:pPr>
        <w:rPr>
          <w:rFonts w:ascii="Traditional Arabic" w:hAnsi="Traditional Arabic" w:cs="Traditional Arabic"/>
          <w:sz w:val="22"/>
          <w:szCs w:val="22"/>
        </w:rPr>
      </w:pPr>
    </w:p>
    <w:p w14:paraId="0973EB01" w14:textId="77777777" w:rsidR="00005C44" w:rsidRDefault="00005C44" w:rsidP="00005C44">
      <w:pPr>
        <w:rPr>
          <w:rFonts w:ascii="Calibri" w:hAnsi="Calibri" w:cs="Calibri"/>
          <w:rtl/>
          <w:lang w:bidi="ar-EG"/>
        </w:rPr>
      </w:pPr>
      <w:r>
        <w:rPr>
          <w:rFonts w:ascii="Calibri" w:hAnsi="Calibri" w:cs="Calibri"/>
          <w:lang w:bidi="ar-EG"/>
        </w:rPr>
        <w:t xml:space="preserve">- Al-Imam Ahmad stated: [Husain bin Muhammad related to us: Sulaiman bin </w:t>
      </w:r>
      <w:proofErr w:type="spellStart"/>
      <w:r>
        <w:rPr>
          <w:rFonts w:ascii="Calibri" w:hAnsi="Calibri" w:cs="Calibri"/>
          <w:lang w:bidi="ar-EG"/>
        </w:rPr>
        <w:t>Qarm</w:t>
      </w:r>
      <w:proofErr w:type="spellEnd"/>
      <w:r>
        <w:rPr>
          <w:rFonts w:ascii="Calibri" w:hAnsi="Calibri" w:cs="Calibri"/>
          <w:lang w:bidi="ar-EG"/>
        </w:rPr>
        <w:t xml:space="preserve"> related to us from Simak, from Qabus bin Mukhariq, from his father: He said: A</w:t>
      </w:r>
      <w:r w:rsidRPr="0017510E">
        <w:rPr>
          <w:rFonts w:ascii="Calibri" w:hAnsi="Calibri" w:cs="Calibri"/>
          <w:lang w:bidi="ar-EG"/>
        </w:rPr>
        <w:t xml:space="preserve"> man came to the Messenger of Allah </w:t>
      </w:r>
      <w:r w:rsidRPr="0017510E">
        <w:rPr>
          <w:rFonts w:ascii="Calibri" w:hAnsi="Calibri" w:cs="Calibri" w:hint="cs"/>
          <w:rtl/>
          <w:lang w:bidi="ar-EG"/>
        </w:rPr>
        <w:t>ﷺ</w:t>
      </w:r>
      <w:r w:rsidRPr="0017510E">
        <w:rPr>
          <w:rFonts w:ascii="Calibri" w:hAnsi="Calibri" w:cs="Calibri"/>
          <w:lang w:bidi="ar-EG"/>
        </w:rPr>
        <w:t xml:space="preserve"> and then said: “</w:t>
      </w:r>
      <w:r w:rsidRPr="00ED6FEC">
        <w:rPr>
          <w:rFonts w:ascii="Calibri" w:hAnsi="Calibri" w:cs="Calibri"/>
          <w:lang w:bidi="ar-EG"/>
        </w:rPr>
        <w:t>What do you say if a man comes to take my property</w:t>
      </w:r>
      <w:r>
        <w:rPr>
          <w:rFonts w:ascii="Calibri" w:hAnsi="Calibri" w:cs="Calibri"/>
          <w:lang w:bidi="ar-EG"/>
        </w:rPr>
        <w:t>?!”</w:t>
      </w:r>
      <w:r w:rsidRPr="0017510E">
        <w:rPr>
          <w:rFonts w:ascii="Calibri" w:hAnsi="Calibri" w:cs="Calibri"/>
          <w:lang w:bidi="ar-EG"/>
        </w:rPr>
        <w:t>. He said: “</w:t>
      </w:r>
      <w:r w:rsidRPr="00600916">
        <w:rPr>
          <w:rFonts w:ascii="Calibri" w:hAnsi="Calibri" w:cs="Calibri"/>
          <w:lang w:bidi="ar-EG"/>
        </w:rPr>
        <w:t xml:space="preserve">Remind him by Allah, the </w:t>
      </w:r>
      <w:proofErr w:type="gramStart"/>
      <w:r w:rsidRPr="00600916">
        <w:rPr>
          <w:rFonts w:ascii="Calibri" w:hAnsi="Calibri" w:cs="Calibri"/>
          <w:lang w:bidi="ar-EG"/>
        </w:rPr>
        <w:t>Most High</w:t>
      </w:r>
      <w:proofErr w:type="gramEnd"/>
      <w:r>
        <w:rPr>
          <w:rFonts w:ascii="Calibri" w:hAnsi="Calibri" w:cs="Calibri"/>
          <w:lang w:bidi="ar-EG"/>
        </w:rPr>
        <w:t>!</w:t>
      </w:r>
      <w:r w:rsidRPr="0017510E">
        <w:rPr>
          <w:rFonts w:ascii="Calibri" w:hAnsi="Calibri" w:cs="Calibri"/>
          <w:lang w:bidi="ar-EG"/>
        </w:rPr>
        <w:t>”. He said: “And if I did that but he did not desist?!” He said: “</w:t>
      </w:r>
      <w:r w:rsidRPr="00600916">
        <w:rPr>
          <w:rFonts w:ascii="Calibri" w:hAnsi="Calibri" w:cs="Calibri"/>
          <w:lang w:bidi="ar-EG"/>
        </w:rPr>
        <w:t>Seek assistance from the authorities against him</w:t>
      </w:r>
      <w:r w:rsidRPr="0017510E">
        <w:rPr>
          <w:rFonts w:ascii="Calibri" w:hAnsi="Calibri" w:cs="Calibri"/>
          <w:lang w:bidi="ar-EG"/>
        </w:rPr>
        <w:t xml:space="preserve">!” He said: </w:t>
      </w:r>
      <w:r>
        <w:rPr>
          <w:rFonts w:ascii="Calibri" w:hAnsi="Calibri" w:cs="Calibri"/>
          <w:lang w:bidi="ar-EG"/>
        </w:rPr>
        <w:t>“</w:t>
      </w:r>
      <w:r w:rsidRPr="003373D8">
        <w:rPr>
          <w:rFonts w:ascii="Calibri" w:hAnsi="Calibri" w:cs="Calibri"/>
          <w:lang w:bidi="ar-EG"/>
        </w:rPr>
        <w:t>And what if the authorities are far from me</w:t>
      </w:r>
      <w:r>
        <w:rPr>
          <w:rFonts w:ascii="Calibri" w:hAnsi="Calibri" w:cs="Calibri"/>
          <w:lang w:bidi="ar-EG"/>
        </w:rPr>
        <w:t xml:space="preserve">?!” He said: “Seek help from the Muslims!” He said: </w:t>
      </w:r>
      <w:r w:rsidRPr="0017510E">
        <w:rPr>
          <w:rFonts w:ascii="Calibri" w:hAnsi="Calibri" w:cs="Calibri"/>
          <w:lang w:bidi="ar-EG"/>
        </w:rPr>
        <w:t>“</w:t>
      </w:r>
      <w:r w:rsidRPr="003373D8">
        <w:rPr>
          <w:rFonts w:ascii="Calibri" w:hAnsi="Calibri" w:cs="Calibri"/>
          <w:lang w:bidi="ar-EG"/>
        </w:rPr>
        <w:t>And what if no Muslims are present to assist me, and he acts swiftly against me</w:t>
      </w:r>
      <w:r>
        <w:rPr>
          <w:rFonts w:ascii="Calibri" w:hAnsi="Calibri" w:cs="Calibri"/>
          <w:lang w:bidi="ar-EG"/>
        </w:rPr>
        <w:t>?!”</w:t>
      </w:r>
      <w:r w:rsidRPr="0017510E">
        <w:rPr>
          <w:rFonts w:ascii="Calibri" w:hAnsi="Calibri" w:cs="Calibri"/>
          <w:lang w:bidi="ar-EG"/>
        </w:rPr>
        <w:t xml:space="preserve"> He said: “</w:t>
      </w:r>
      <w:r>
        <w:rPr>
          <w:rFonts w:ascii="Calibri" w:hAnsi="Calibri" w:cs="Calibri"/>
          <w:lang w:bidi="ar-EG"/>
        </w:rPr>
        <w:t>Then f</w:t>
      </w:r>
      <w:r w:rsidRPr="0017510E">
        <w:rPr>
          <w:rFonts w:ascii="Calibri" w:hAnsi="Calibri" w:cs="Calibri"/>
          <w:lang w:bidi="ar-EG"/>
        </w:rPr>
        <w:t xml:space="preserve">ight </w:t>
      </w:r>
      <w:r>
        <w:rPr>
          <w:rFonts w:ascii="Calibri" w:hAnsi="Calibri" w:cs="Calibri"/>
          <w:lang w:bidi="ar-EG"/>
        </w:rPr>
        <w:t>him until you safeguard your property or are killed, in which case you would be</w:t>
      </w:r>
      <w:r w:rsidRPr="0017510E">
        <w:rPr>
          <w:rFonts w:ascii="Calibri" w:hAnsi="Calibri" w:cs="Calibri"/>
          <w:lang w:bidi="ar-EG"/>
        </w:rPr>
        <w:t xml:space="preserve"> </w:t>
      </w:r>
      <w:r>
        <w:rPr>
          <w:rFonts w:ascii="Calibri" w:hAnsi="Calibri" w:cs="Calibri"/>
          <w:lang w:bidi="ar-EG"/>
        </w:rPr>
        <w:t>from</w:t>
      </w:r>
      <w:r w:rsidRPr="0017510E">
        <w:rPr>
          <w:rFonts w:ascii="Calibri" w:hAnsi="Calibri" w:cs="Calibri"/>
          <w:lang w:bidi="ar-EG"/>
        </w:rPr>
        <w:t xml:space="preserve"> the martyrs </w:t>
      </w:r>
      <w:r>
        <w:rPr>
          <w:rFonts w:ascii="Calibri" w:hAnsi="Calibri" w:cs="Calibri"/>
          <w:lang w:bidi="ar-EG"/>
        </w:rPr>
        <w:t>of the hereafter</w:t>
      </w:r>
      <w:r w:rsidRPr="0017510E">
        <w:rPr>
          <w:rFonts w:ascii="Calibri" w:hAnsi="Calibri" w:cs="Calibri"/>
          <w:lang w:bidi="ar-EG"/>
        </w:rPr>
        <w:t>”].</w:t>
      </w:r>
    </w:p>
    <w:p w14:paraId="3F0B37CA" w14:textId="77777777" w:rsidR="00005C44" w:rsidRPr="00822EDA" w:rsidRDefault="00005C44" w:rsidP="00005C44">
      <w:pPr>
        <w:rPr>
          <w:rFonts w:ascii="Traditional Arabic" w:hAnsi="Traditional Arabic" w:cs="Traditional Arabic"/>
          <w:sz w:val="22"/>
          <w:szCs w:val="22"/>
          <w:rtl/>
          <w:lang w:bidi="ar-EG"/>
        </w:rPr>
      </w:pPr>
    </w:p>
    <w:p w14:paraId="2C682397" w14:textId="77777777" w:rsidR="00005C44" w:rsidRPr="00822EDA"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الحسين بن محمد بن بهرام، أبو أحمد التميمي: ثقة.</w:t>
      </w:r>
    </w:p>
    <w:p w14:paraId="322A1E3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ـــ سليمان بن قرم بن معاذ، أبو داود التميمي: سيء الحفظ، يتشيع. وبقية رجاله سبقت دراستهم!</w:t>
      </w:r>
    </w:p>
    <w:p w14:paraId="14D5ECF7" w14:textId="77777777" w:rsidR="00005C44" w:rsidRDefault="00005C44" w:rsidP="00005C44">
      <w:pPr>
        <w:rPr>
          <w:rFonts w:ascii="Traditional Arabic" w:hAnsi="Traditional Arabic" w:cs="Traditional Arabic"/>
          <w:sz w:val="22"/>
          <w:szCs w:val="22"/>
        </w:rPr>
      </w:pPr>
    </w:p>
    <w:p w14:paraId="6DF0700F" w14:textId="77777777" w:rsidR="00005C44" w:rsidRDefault="00005C44" w:rsidP="00005C44">
      <w:pPr>
        <w:rPr>
          <w:rFonts w:ascii="Calibri" w:hAnsi="Calibri" w:cs="Calibri"/>
          <w:lang w:bidi="ar-EG"/>
        </w:rPr>
      </w:pPr>
      <w:r w:rsidRPr="00002ADE">
        <w:rPr>
          <w:rFonts w:ascii="Calibri" w:hAnsi="Calibri" w:cs="Calibri"/>
          <w:lang w:bidi="ar-EG"/>
        </w:rPr>
        <w:lastRenderedPageBreak/>
        <w:t>- The narrators of this narration</w:t>
      </w:r>
      <w:r>
        <w:rPr>
          <w:rFonts w:ascii="Calibri" w:hAnsi="Calibri" w:cs="Calibri"/>
          <w:lang w:bidi="ar-EG"/>
        </w:rPr>
        <w:t xml:space="preserve"> include</w:t>
      </w:r>
      <w:r w:rsidRPr="00002ADE">
        <w:rPr>
          <w:rFonts w:ascii="Calibri" w:hAnsi="Calibri" w:cs="Calibri"/>
          <w:lang w:bidi="ar-EG"/>
        </w:rPr>
        <w:t>:</w:t>
      </w:r>
    </w:p>
    <w:p w14:paraId="3C07CF5C" w14:textId="77777777" w:rsidR="00005C44" w:rsidRDefault="00005C44" w:rsidP="00005C44">
      <w:pPr>
        <w:rPr>
          <w:rFonts w:ascii="Calibri" w:hAnsi="Calibri" w:cs="Calibri"/>
          <w:lang w:bidi="ar-EG"/>
        </w:rPr>
      </w:pPr>
    </w:p>
    <w:p w14:paraId="12AAC315" w14:textId="77777777" w:rsidR="00005C44" w:rsidRDefault="00005C44" w:rsidP="00005C44">
      <w:pPr>
        <w:rPr>
          <w:rFonts w:ascii="Calibri" w:hAnsi="Calibri" w:cs="Calibri"/>
          <w:lang w:bidi="ar-EG"/>
        </w:rPr>
      </w:pPr>
      <w:r>
        <w:rPr>
          <w:rFonts w:ascii="Calibri" w:hAnsi="Calibri" w:cs="Calibri"/>
          <w:lang w:bidi="ar-EG"/>
        </w:rPr>
        <w:t>- Al-Husain Bin Muhammad bin Bahram, Abu Ahmad At-</w:t>
      </w:r>
      <w:proofErr w:type="spellStart"/>
      <w:r>
        <w:rPr>
          <w:rFonts w:ascii="Calibri" w:hAnsi="Calibri" w:cs="Calibri"/>
          <w:lang w:bidi="ar-EG"/>
        </w:rPr>
        <w:t>Tameemiy</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(trustworthy).</w:t>
      </w:r>
    </w:p>
    <w:p w14:paraId="3C0ABB1F" w14:textId="77777777" w:rsidR="00005C44" w:rsidRDefault="00005C44" w:rsidP="00005C44">
      <w:pPr>
        <w:rPr>
          <w:rFonts w:ascii="Calibri" w:hAnsi="Calibri" w:cs="Calibri"/>
          <w:lang w:bidi="ar-EG"/>
        </w:rPr>
      </w:pPr>
      <w:r>
        <w:rPr>
          <w:rFonts w:ascii="Calibri" w:hAnsi="Calibri" w:cs="Calibri"/>
          <w:lang w:bidi="ar-EG"/>
        </w:rPr>
        <w:t xml:space="preserve">- Sulaiman bin </w:t>
      </w:r>
      <w:proofErr w:type="spellStart"/>
      <w:r>
        <w:rPr>
          <w:rFonts w:ascii="Calibri" w:hAnsi="Calibri" w:cs="Calibri"/>
          <w:lang w:bidi="ar-EG"/>
        </w:rPr>
        <w:t>Qarm</w:t>
      </w:r>
      <w:proofErr w:type="spellEnd"/>
      <w:r>
        <w:rPr>
          <w:rFonts w:ascii="Calibri" w:hAnsi="Calibri" w:cs="Calibri"/>
          <w:lang w:bidi="ar-EG"/>
        </w:rPr>
        <w:t xml:space="preserve"> bin Mu’adh, Abu Dawud At-</w:t>
      </w:r>
      <w:proofErr w:type="spellStart"/>
      <w:r>
        <w:rPr>
          <w:rFonts w:ascii="Calibri" w:hAnsi="Calibri" w:cs="Calibri"/>
          <w:lang w:bidi="ar-EG"/>
        </w:rPr>
        <w:t>Tameemiy</w:t>
      </w:r>
      <w:proofErr w:type="spellEnd"/>
      <w:r>
        <w:rPr>
          <w:rFonts w:ascii="Calibri" w:hAnsi="Calibri" w:cs="Calibri"/>
          <w:lang w:bidi="ar-EG"/>
        </w:rPr>
        <w:t>: He has bad memory (or retention) and was inclined towards Shi’ism (or sympathetic to their views).</w:t>
      </w:r>
    </w:p>
    <w:p w14:paraId="02B95A79" w14:textId="77777777" w:rsidR="00005C44" w:rsidRDefault="00005C44" w:rsidP="00005C44">
      <w:pPr>
        <w:rPr>
          <w:rFonts w:ascii="Calibri" w:hAnsi="Calibri" w:cs="Calibri"/>
          <w:lang w:bidi="ar-EG"/>
        </w:rPr>
      </w:pPr>
    </w:p>
    <w:p w14:paraId="1BD08F01" w14:textId="77777777" w:rsidR="00005C44" w:rsidRDefault="00005C44" w:rsidP="00005C44">
      <w:pPr>
        <w:rPr>
          <w:rFonts w:ascii="Calibri" w:hAnsi="Calibri" w:cs="Calibri"/>
          <w:lang w:bidi="ar-EG"/>
        </w:rPr>
      </w:pPr>
      <w:r>
        <w:rPr>
          <w:rFonts w:ascii="Calibri" w:hAnsi="Calibri" w:cs="Calibri"/>
          <w:lang w:bidi="ar-EG"/>
        </w:rPr>
        <w:t>The remainder of the transmitters of the narration have been studied previously.</w:t>
      </w:r>
    </w:p>
    <w:p w14:paraId="2B0AD1F0" w14:textId="77777777" w:rsidR="00005C44" w:rsidRPr="00F90091" w:rsidRDefault="00005C44" w:rsidP="00005C44">
      <w:pPr>
        <w:rPr>
          <w:rFonts w:ascii="Traditional Arabic" w:hAnsi="Traditional Arabic" w:cs="Traditional Arabic"/>
          <w:sz w:val="22"/>
          <w:szCs w:val="22"/>
          <w:rtl/>
        </w:rPr>
      </w:pPr>
    </w:p>
    <w:p w14:paraId="5924B3F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وسليمان بن قرم سيء الحفظ، لا يفرح كثيراً بمتابعته، ولكن الظاهر أنه قد حفظ هذا الحديث، كما يظهر من سابقه، بل وحفظ زيادة: «تستعين بالمسلمين»، التي لم ترد في الرواية السابقة، ولكن سياقها يشير عليها، فجزاه الله خيراً. </w:t>
      </w:r>
    </w:p>
    <w:p w14:paraId="7019B58B" w14:textId="77777777" w:rsidR="00005C44" w:rsidRDefault="00005C44" w:rsidP="00005C44">
      <w:pPr>
        <w:rPr>
          <w:rFonts w:ascii="Traditional Arabic" w:hAnsi="Traditional Arabic" w:cs="Traditional Arabic"/>
          <w:sz w:val="22"/>
          <w:szCs w:val="22"/>
        </w:rPr>
      </w:pPr>
    </w:p>
    <w:p w14:paraId="25567E06" w14:textId="77777777" w:rsidR="00005C44" w:rsidRDefault="00005C44" w:rsidP="00005C44">
      <w:pPr>
        <w:rPr>
          <w:rFonts w:ascii="Calibri" w:hAnsi="Calibri" w:cs="Calibri"/>
          <w:lang w:bidi="ar-EG"/>
        </w:rPr>
      </w:pPr>
      <w:r w:rsidRPr="00374ECA">
        <w:rPr>
          <w:rFonts w:ascii="Calibri" w:hAnsi="Calibri" w:cs="Calibri"/>
          <w:lang w:bidi="ar-EG"/>
        </w:rPr>
        <w:t xml:space="preserve">Sulaiman bin </w:t>
      </w:r>
      <w:proofErr w:type="spellStart"/>
      <w:r w:rsidRPr="00374ECA">
        <w:rPr>
          <w:rFonts w:ascii="Calibri" w:hAnsi="Calibri" w:cs="Calibri"/>
          <w:lang w:bidi="ar-EG"/>
        </w:rPr>
        <w:t>Qarm</w:t>
      </w:r>
      <w:proofErr w:type="spellEnd"/>
      <w:r w:rsidRPr="00374ECA">
        <w:rPr>
          <w:rFonts w:ascii="Calibri" w:hAnsi="Calibri" w:cs="Calibri"/>
          <w:lang w:bidi="ar-EG"/>
        </w:rPr>
        <w:t xml:space="preserve"> was poor in memorization, and his corroboration is not greatly rejoiced over. However, it appears that he did preserve this </w:t>
      </w:r>
      <w:r>
        <w:rPr>
          <w:rFonts w:ascii="Calibri" w:hAnsi="Calibri" w:cs="Calibri"/>
          <w:lang w:bidi="ar-EG"/>
        </w:rPr>
        <w:t>Hadith</w:t>
      </w:r>
      <w:r w:rsidRPr="00374ECA">
        <w:rPr>
          <w:rFonts w:ascii="Calibri" w:hAnsi="Calibri" w:cs="Calibri"/>
          <w:lang w:bidi="ar-EG"/>
        </w:rPr>
        <w:t xml:space="preserve">, as is evident from the preceding narration. In fact, he even preserved the additional phrase: </w:t>
      </w:r>
      <w:r>
        <w:rPr>
          <w:rFonts w:ascii="Calibri" w:hAnsi="Calibri" w:cs="Calibri"/>
          <w:lang w:bidi="ar-EG"/>
        </w:rPr>
        <w:t>“</w:t>
      </w:r>
      <w:r w:rsidRPr="00D76F64">
        <w:rPr>
          <w:rFonts w:ascii="Calibri" w:hAnsi="Calibri" w:cs="Calibri"/>
          <w:lang w:bidi="ar-EG"/>
        </w:rPr>
        <w:t xml:space="preserve">Seek help from the Muslims!” </w:t>
      </w:r>
      <w:r w:rsidRPr="00374ECA">
        <w:rPr>
          <w:rFonts w:ascii="Calibri" w:hAnsi="Calibri" w:cs="Calibri"/>
          <w:lang w:bidi="ar-EG"/>
        </w:rPr>
        <w:t xml:space="preserve">which was not mentioned in the previous version, though the context alludes to it. So may </w:t>
      </w:r>
      <w:r>
        <w:rPr>
          <w:rFonts w:ascii="Calibri" w:hAnsi="Calibri" w:cs="Calibri"/>
          <w:lang w:bidi="ar-EG"/>
        </w:rPr>
        <w:t>Allah</w:t>
      </w:r>
      <w:r w:rsidRPr="00374ECA">
        <w:rPr>
          <w:rFonts w:ascii="Calibri" w:hAnsi="Calibri" w:cs="Calibri"/>
          <w:lang w:bidi="ar-EG"/>
        </w:rPr>
        <w:t xml:space="preserve"> reward him </w:t>
      </w:r>
      <w:r>
        <w:rPr>
          <w:rFonts w:ascii="Calibri" w:hAnsi="Calibri" w:cs="Calibri"/>
          <w:lang w:bidi="ar-EG"/>
        </w:rPr>
        <w:t>with goodness.</w:t>
      </w:r>
    </w:p>
    <w:p w14:paraId="022D6EA5" w14:textId="77777777" w:rsidR="00005C44" w:rsidRPr="00F90091" w:rsidRDefault="00005C44" w:rsidP="00005C44">
      <w:pPr>
        <w:rPr>
          <w:rFonts w:ascii="Traditional Arabic" w:hAnsi="Traditional Arabic" w:cs="Traditional Arabic"/>
          <w:sz w:val="22"/>
          <w:szCs w:val="22"/>
          <w:rtl/>
        </w:rPr>
      </w:pPr>
    </w:p>
    <w:p w14:paraId="23FA67D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سؤال ثوبان: (يا رسول الله، أمن أهل البيت أنا؟)</w:t>
      </w:r>
    </w:p>
    <w:p w14:paraId="586E69EA" w14:textId="77777777" w:rsidR="00005C44" w:rsidRDefault="00005C44" w:rsidP="00005C44">
      <w:pPr>
        <w:rPr>
          <w:rFonts w:ascii="Traditional Arabic" w:hAnsi="Traditional Arabic" w:cs="Traditional Arabic"/>
          <w:sz w:val="22"/>
          <w:szCs w:val="22"/>
        </w:rPr>
      </w:pPr>
    </w:p>
    <w:p w14:paraId="1EE21971" w14:textId="77777777" w:rsidR="00005C44" w:rsidRPr="00C64BFF" w:rsidRDefault="00005C44" w:rsidP="00005C44">
      <w:pPr>
        <w:rPr>
          <w:rFonts w:ascii="Calibri" w:hAnsi="Calibri" w:cs="Calibri"/>
          <w:b/>
          <w:bCs/>
          <w:lang w:bidi="ar-EG"/>
        </w:rPr>
      </w:pPr>
      <w:r w:rsidRPr="00C64BFF">
        <w:rPr>
          <w:rFonts w:ascii="Calibri" w:hAnsi="Calibri" w:cs="Calibri"/>
          <w:b/>
          <w:bCs/>
          <w:lang w:bidi="ar-EG"/>
        </w:rPr>
        <w:t>- Section: The question of Thawban: “O Messenger of Allah, am I from the Ahl ul-Bait?”</w:t>
      </w:r>
    </w:p>
    <w:p w14:paraId="62F6B8F3" w14:textId="77777777" w:rsidR="00005C44" w:rsidRPr="00F90091" w:rsidRDefault="00005C44" w:rsidP="00005C44">
      <w:pPr>
        <w:rPr>
          <w:rFonts w:ascii="Traditional Arabic" w:hAnsi="Traditional Arabic" w:cs="Traditional Arabic"/>
          <w:sz w:val="22"/>
          <w:szCs w:val="22"/>
          <w:rtl/>
        </w:rPr>
      </w:pPr>
    </w:p>
    <w:p w14:paraId="2E22254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أخرج الإمام عبد الله بن أحمد بن حنبل في «</w:t>
      </w:r>
      <w:r w:rsidRPr="000F205F">
        <w:rPr>
          <w:rFonts w:ascii="Traditional Arabic" w:hAnsi="Traditional Arabic" w:cs="Traditional Arabic"/>
          <w:bCs/>
          <w:sz w:val="28"/>
          <w:szCs w:val="28"/>
          <w:rtl/>
        </w:rPr>
        <w:t>فضائل الصحابة</w:t>
      </w:r>
      <w:r w:rsidRPr="000F205F">
        <w:rPr>
          <w:rFonts w:ascii="Traditional Arabic" w:hAnsi="Traditional Arabic" w:cs="Traditional Arabic"/>
          <w:sz w:val="28"/>
          <w:szCs w:val="28"/>
          <w:rtl/>
        </w:rPr>
        <w:t xml:space="preserve">»: أخبرنا عبد الله بن عبد الوهاب الحجبي حدثنا خالد بن الحارث قال حدثني طريف بن عيسى وهو العنبري قال حدثني يوسف بن عبد الحميد قال: [لقيت ثوبان فرأى علي ثيابا فقال: ما تصنع بهذه الثياب؟! ورأى في يدي خاتما فقال: ما تصنع بهذا الخاتم؟!إنما الخواتيم للملوك! قال: فما اتخذت بعده خاتما! قال: فحدثنا ثوبان أن النبي، صلى الله عليه وسلم، دعا لأهل بيته فذكر عليا وفاطمة وغيرهما فقلت: يا رسول الله، أمن أهل البيت أنا؟! قال: فسكت، ثم قلت: أمن أهل البيت أنا؟! قال: فسكت، ثم قال في الثالثة: </w:t>
      </w:r>
      <w:r w:rsidRPr="000F205F">
        <w:rPr>
          <w:rFonts w:ascii="Traditional Arabic" w:hAnsi="Traditional Arabic" w:cs="Traditional Arabic"/>
          <w:bCs/>
          <w:sz w:val="28"/>
          <w:szCs w:val="28"/>
          <w:rtl/>
        </w:rPr>
        <w:t>«نعم: ما لم تقم على سدة، أو تأتي أميرا تسأله»</w:t>
      </w:r>
      <w:r w:rsidRPr="000F205F">
        <w:rPr>
          <w:rFonts w:ascii="Traditional Arabic" w:hAnsi="Traditional Arabic" w:cs="Traditional Arabic"/>
          <w:sz w:val="28"/>
          <w:szCs w:val="28"/>
          <w:rtl/>
        </w:rPr>
        <w:t>.</w:t>
      </w:r>
    </w:p>
    <w:p w14:paraId="6EFC2CCA" w14:textId="77777777" w:rsidR="00005C44" w:rsidRDefault="00005C44" w:rsidP="00005C44">
      <w:pPr>
        <w:rPr>
          <w:rFonts w:ascii="Traditional Arabic" w:hAnsi="Traditional Arabic" w:cs="Traditional Arabic"/>
          <w:sz w:val="22"/>
          <w:szCs w:val="22"/>
        </w:rPr>
      </w:pPr>
    </w:p>
    <w:p w14:paraId="5B4F3D17" w14:textId="77777777" w:rsidR="00005C44" w:rsidRDefault="00005C44" w:rsidP="00005C44">
      <w:pPr>
        <w:rPr>
          <w:rFonts w:ascii="Calibri" w:hAnsi="Calibri" w:cs="Calibri"/>
          <w:lang w:bidi="ar-EG"/>
        </w:rPr>
      </w:pPr>
      <w:r>
        <w:rPr>
          <w:rFonts w:ascii="Calibri" w:hAnsi="Calibri" w:cs="Calibri"/>
          <w:lang w:bidi="ar-EG"/>
        </w:rPr>
        <w:t>- Al-Imam Abdullah bin Ahmad bin Hanbal recorded in “</w:t>
      </w:r>
      <w:proofErr w:type="spellStart"/>
      <w:r w:rsidRPr="00030BB0">
        <w:rPr>
          <w:rFonts w:ascii="Calibri" w:hAnsi="Calibri" w:cs="Calibri"/>
          <w:b/>
          <w:bCs/>
          <w:lang w:bidi="ar-EG"/>
        </w:rPr>
        <w:t>Fada’il</w:t>
      </w:r>
      <w:proofErr w:type="spellEnd"/>
      <w:r w:rsidRPr="00030BB0">
        <w:rPr>
          <w:rFonts w:ascii="Calibri" w:hAnsi="Calibri" w:cs="Calibri"/>
          <w:b/>
          <w:bCs/>
          <w:lang w:bidi="ar-EG"/>
        </w:rPr>
        <w:t xml:space="preserve"> As-Sahabah</w:t>
      </w:r>
      <w:r>
        <w:rPr>
          <w:rFonts w:ascii="Calibri" w:hAnsi="Calibri" w:cs="Calibri"/>
          <w:lang w:bidi="ar-EG"/>
        </w:rPr>
        <w:t xml:space="preserve">”: [Abdullah bin Abdul Wahhab Al- </w:t>
      </w:r>
      <w:proofErr w:type="spellStart"/>
      <w:r>
        <w:rPr>
          <w:rFonts w:ascii="Calibri" w:hAnsi="Calibri" w:cs="Calibri"/>
          <w:lang w:bidi="ar-EG"/>
        </w:rPr>
        <w:t>Hajabiy</w:t>
      </w:r>
      <w:proofErr w:type="spellEnd"/>
      <w:r>
        <w:rPr>
          <w:rFonts w:ascii="Calibri" w:hAnsi="Calibri" w:cs="Calibri"/>
          <w:lang w:bidi="ar-EG"/>
        </w:rPr>
        <w:t xml:space="preserve"> informed us: Khalid bin Al-Harith related to us: He said: Tareef bin ‘Isa, Al-‘</w:t>
      </w:r>
      <w:proofErr w:type="spellStart"/>
      <w:r>
        <w:rPr>
          <w:rFonts w:ascii="Calibri" w:hAnsi="Calibri" w:cs="Calibri"/>
          <w:lang w:bidi="ar-EG"/>
        </w:rPr>
        <w:t>Anbariy</w:t>
      </w:r>
      <w:proofErr w:type="spellEnd"/>
      <w:r>
        <w:rPr>
          <w:rFonts w:ascii="Calibri" w:hAnsi="Calibri" w:cs="Calibri"/>
          <w:lang w:bidi="ar-EG"/>
        </w:rPr>
        <w:t xml:space="preserve">, related to me: He said: Yusuf bin Abdul Hameed related to me: He said: I met Thawban and when he saw garments upon me, he said: “What are you doing with these garments?!” He saw a ring on my hand and said: “What are you doing with this ring?! Rings are only for kings!” He (i.e., Yusuf the narrator) said: I didn’t wear a ring after that! He said: Thawban narrated to us: That the Prophet </w:t>
      </w:r>
      <w:r>
        <w:rPr>
          <w:rFonts w:ascii="Calibri" w:hAnsi="Calibri" w:cs="Calibri" w:hint="cs"/>
          <w:rtl/>
          <w:lang w:bidi="ar-EG"/>
        </w:rPr>
        <w:t>ﷺ</w:t>
      </w:r>
      <w:r>
        <w:rPr>
          <w:rFonts w:ascii="Calibri" w:hAnsi="Calibri" w:cs="Calibri"/>
          <w:lang w:bidi="ar-EG"/>
        </w:rPr>
        <w:t xml:space="preserve"> called to the people of his household (Ahl </w:t>
      </w:r>
      <w:proofErr w:type="spellStart"/>
      <w:r>
        <w:rPr>
          <w:rFonts w:ascii="Calibri" w:hAnsi="Calibri" w:cs="Calibri"/>
          <w:lang w:bidi="ar-EG"/>
        </w:rPr>
        <w:t>Baitih</w:t>
      </w:r>
      <w:proofErr w:type="spellEnd"/>
      <w:r>
        <w:rPr>
          <w:rFonts w:ascii="Calibri" w:hAnsi="Calibri" w:cs="Calibri"/>
          <w:lang w:bidi="ar-EG"/>
        </w:rPr>
        <w:t xml:space="preserve">). He mentioned ‘Ali, Fatimah and others besides them. So, I asked: “O Messenger of Allah, </w:t>
      </w:r>
      <w:r w:rsidRPr="00CF059B">
        <w:rPr>
          <w:rFonts w:ascii="Calibri" w:hAnsi="Calibri" w:cs="Calibri"/>
          <w:lang w:bidi="ar-EG"/>
        </w:rPr>
        <w:t>am I from the Ahl ul-Bait?</w:t>
      </w:r>
      <w:r>
        <w:rPr>
          <w:rFonts w:ascii="Calibri" w:hAnsi="Calibri" w:cs="Calibri"/>
          <w:lang w:bidi="ar-EG"/>
        </w:rPr>
        <w:t>!” He remained silent. Then I asked (again): “A</w:t>
      </w:r>
      <w:r w:rsidRPr="00CF059B">
        <w:rPr>
          <w:rFonts w:ascii="Calibri" w:hAnsi="Calibri" w:cs="Calibri"/>
          <w:lang w:bidi="ar-EG"/>
        </w:rPr>
        <w:t>m I from the Ahl ul-Bait?!”</w:t>
      </w:r>
      <w:r>
        <w:rPr>
          <w:rFonts w:ascii="Calibri" w:hAnsi="Calibri" w:cs="Calibri"/>
          <w:lang w:bidi="ar-EG"/>
        </w:rPr>
        <w:t xml:space="preserve"> He remained silent (again). Then upon being asked for the third time he said: “</w:t>
      </w:r>
      <w:r w:rsidRPr="00563069">
        <w:rPr>
          <w:rFonts w:ascii="Calibri" w:hAnsi="Calibri" w:cs="Calibri"/>
          <w:b/>
          <w:bCs/>
          <w:lang w:bidi="ar-EG"/>
        </w:rPr>
        <w:t>Yes, as long as you do not stand at a threshold (i.e., of the ruler</w:t>
      </w:r>
      <w:proofErr w:type="gramStart"/>
      <w:r w:rsidRPr="00563069">
        <w:rPr>
          <w:rFonts w:ascii="Calibri" w:hAnsi="Calibri" w:cs="Calibri"/>
          <w:b/>
          <w:bCs/>
          <w:lang w:bidi="ar-EG"/>
        </w:rPr>
        <w:t>), or</w:t>
      </w:r>
      <w:proofErr w:type="gramEnd"/>
      <w:r w:rsidRPr="00563069">
        <w:rPr>
          <w:rFonts w:ascii="Calibri" w:hAnsi="Calibri" w:cs="Calibri"/>
          <w:b/>
          <w:bCs/>
          <w:lang w:bidi="ar-EG"/>
        </w:rPr>
        <w:t xml:space="preserve"> go to a ruler asking him</w:t>
      </w:r>
      <w:r>
        <w:rPr>
          <w:rFonts w:ascii="Calibri" w:hAnsi="Calibri" w:cs="Calibri"/>
          <w:lang w:bidi="ar-EG"/>
        </w:rPr>
        <w:t xml:space="preserve">” (i.e., </w:t>
      </w:r>
      <w:proofErr w:type="gramStart"/>
      <w:r>
        <w:rPr>
          <w:rFonts w:ascii="Calibri" w:hAnsi="Calibri" w:cs="Calibri"/>
          <w:lang w:bidi="ar-EG"/>
        </w:rPr>
        <w:t>as long as</w:t>
      </w:r>
      <w:proofErr w:type="gramEnd"/>
      <w:r>
        <w:rPr>
          <w:rFonts w:ascii="Calibri" w:hAnsi="Calibri" w:cs="Calibri"/>
          <w:lang w:bidi="ar-EG"/>
        </w:rPr>
        <w:t xml:space="preserve"> you don’t seek proximity to rulers or seek </w:t>
      </w:r>
      <w:proofErr w:type="spellStart"/>
      <w:r>
        <w:rPr>
          <w:rFonts w:ascii="Calibri" w:hAnsi="Calibri" w:cs="Calibri"/>
          <w:lang w:bidi="ar-EG"/>
        </w:rPr>
        <w:t>favours</w:t>
      </w:r>
      <w:proofErr w:type="spellEnd"/>
      <w:r>
        <w:rPr>
          <w:rFonts w:ascii="Calibri" w:hAnsi="Calibri" w:cs="Calibri"/>
          <w:lang w:bidi="ar-EG"/>
        </w:rPr>
        <w:t xml:space="preserve"> of material benefit from them). </w:t>
      </w:r>
    </w:p>
    <w:p w14:paraId="09E77101" w14:textId="77777777" w:rsidR="00005C44" w:rsidRPr="00F90091" w:rsidRDefault="00005C44" w:rsidP="00005C44">
      <w:pPr>
        <w:rPr>
          <w:rFonts w:ascii="Traditional Arabic" w:hAnsi="Traditional Arabic" w:cs="Traditional Arabic"/>
          <w:sz w:val="22"/>
          <w:szCs w:val="22"/>
          <w:rtl/>
        </w:rPr>
      </w:pPr>
    </w:p>
    <w:p w14:paraId="0EE6D815" w14:textId="77777777" w:rsidR="00005C44" w:rsidRPr="00F90091"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هذا إسناد حسن قوي: </w:t>
      </w:r>
    </w:p>
    <w:p w14:paraId="48FC514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عبد الله بن عبد الوهاب الحجبي: ثقة</w:t>
      </w:r>
    </w:p>
    <w:p w14:paraId="12C60A3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ــ خالد بن الحارث الهجيمي: ثقة ثبت.</w:t>
      </w:r>
    </w:p>
    <w:p w14:paraId="5282FDDB" w14:textId="77777777" w:rsidR="00005C44" w:rsidRPr="00137010"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طريف بن عيسى العنبري: وثقه ابن حبان، وذكره أبو حاتم من غير جرح ولا تعديل فقال: (روى عن يوسف بن عبد الحميد روى عنه خالد بن الحارث)</w:t>
      </w:r>
    </w:p>
    <w:p w14:paraId="0651898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يوسف بن عبد الحميد: تابعي، وثقه ابن حبان، وذكره أبو حاتم من غير جرح ولا تعديل فقال: (روى عن ثوبان روى عنه طريف بن عيسى)، ونص البخاري في التاريخ الكبير على سماعه من ثوبان فقال: (سمع ثوبان روى عنه طريف بن عيسى).</w:t>
      </w:r>
    </w:p>
    <w:p w14:paraId="0116117C" w14:textId="77777777" w:rsidR="00005C44" w:rsidRPr="003566BB" w:rsidRDefault="00005C44" w:rsidP="00005C44">
      <w:pPr>
        <w:rPr>
          <w:rFonts w:ascii="Traditional Arabic" w:hAnsi="Traditional Arabic" w:cs="Traditional Arabic"/>
          <w:sz w:val="22"/>
          <w:szCs w:val="22"/>
          <w:rtl/>
        </w:rPr>
      </w:pPr>
    </w:p>
    <w:p w14:paraId="46A964D0" w14:textId="77777777" w:rsidR="00005C44" w:rsidRDefault="00005C44" w:rsidP="00005C44">
      <w:pPr>
        <w:rPr>
          <w:rFonts w:ascii="Calibri" w:hAnsi="Calibri" w:cs="Calibri"/>
          <w:lang w:bidi="ar-EG"/>
        </w:rPr>
      </w:pPr>
      <w:r>
        <w:rPr>
          <w:rFonts w:ascii="Calibri" w:hAnsi="Calibri" w:cs="Calibri"/>
          <w:lang w:bidi="ar-EG"/>
        </w:rPr>
        <w:t>I say: This Hadith is Hasan Qawiy. Its narrators are as follows:</w:t>
      </w:r>
    </w:p>
    <w:p w14:paraId="6B8D6431" w14:textId="77777777" w:rsidR="00005C44" w:rsidRDefault="00005C44" w:rsidP="00005C44">
      <w:pPr>
        <w:rPr>
          <w:rFonts w:ascii="Calibri" w:hAnsi="Calibri" w:cs="Calibri"/>
          <w:lang w:bidi="ar-EG"/>
        </w:rPr>
      </w:pPr>
    </w:p>
    <w:p w14:paraId="2A498EEF" w14:textId="77777777" w:rsidR="00005C44" w:rsidRDefault="00005C44" w:rsidP="00005C44">
      <w:pPr>
        <w:rPr>
          <w:rFonts w:ascii="Calibri" w:hAnsi="Calibri" w:cs="Calibri"/>
          <w:lang w:bidi="ar-EG"/>
        </w:rPr>
      </w:pPr>
      <w:r>
        <w:rPr>
          <w:rFonts w:ascii="Calibri" w:hAnsi="Calibri" w:cs="Calibri"/>
          <w:lang w:bidi="ar-EG"/>
        </w:rPr>
        <w:t xml:space="preserve">- Abdullah bin Abdul Wahhab Al-Hajabiy: He is </w:t>
      </w:r>
      <w:proofErr w:type="spellStart"/>
      <w:r>
        <w:rPr>
          <w:rFonts w:ascii="Calibri" w:hAnsi="Calibri" w:cs="Calibri"/>
          <w:lang w:bidi="ar-EG"/>
        </w:rPr>
        <w:t>Thiqah</w:t>
      </w:r>
      <w:proofErr w:type="spellEnd"/>
      <w:r>
        <w:rPr>
          <w:rFonts w:ascii="Calibri" w:hAnsi="Calibri" w:cs="Calibri"/>
          <w:lang w:bidi="ar-EG"/>
        </w:rPr>
        <w:t xml:space="preserve"> (trustworthy).</w:t>
      </w:r>
    </w:p>
    <w:p w14:paraId="62FD2649" w14:textId="77777777" w:rsidR="00005C44" w:rsidRDefault="00005C44" w:rsidP="00005C44">
      <w:pPr>
        <w:rPr>
          <w:rFonts w:ascii="Calibri" w:hAnsi="Calibri" w:cs="Calibri"/>
          <w:lang w:bidi="ar-EG"/>
        </w:rPr>
      </w:pPr>
      <w:r>
        <w:rPr>
          <w:rFonts w:ascii="Calibri" w:hAnsi="Calibri" w:cs="Calibri"/>
          <w:lang w:bidi="ar-EG"/>
        </w:rPr>
        <w:t>- Khalid bin Al-Harith Al-</w:t>
      </w:r>
      <w:proofErr w:type="spellStart"/>
      <w:r>
        <w:rPr>
          <w:rFonts w:ascii="Calibri" w:hAnsi="Calibri" w:cs="Calibri"/>
          <w:lang w:bidi="ar-EG"/>
        </w:rPr>
        <w:t>Hujaimiy</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w:t>
      </w:r>
      <w:proofErr w:type="spellStart"/>
      <w:r>
        <w:rPr>
          <w:rFonts w:ascii="Calibri" w:hAnsi="Calibri" w:cs="Calibri"/>
          <w:lang w:bidi="ar-EG"/>
        </w:rPr>
        <w:t>Thabat</w:t>
      </w:r>
      <w:proofErr w:type="spellEnd"/>
      <w:r>
        <w:rPr>
          <w:rFonts w:ascii="Calibri" w:hAnsi="Calibri" w:cs="Calibri"/>
          <w:lang w:bidi="ar-EG"/>
        </w:rPr>
        <w:t xml:space="preserve"> (trustworthy and reliable).</w:t>
      </w:r>
    </w:p>
    <w:p w14:paraId="24B2B8F4" w14:textId="77777777" w:rsidR="00005C44" w:rsidRDefault="00005C44" w:rsidP="00005C44">
      <w:pPr>
        <w:rPr>
          <w:rFonts w:ascii="Calibri" w:hAnsi="Calibri" w:cs="Calibri"/>
          <w:lang w:bidi="ar-EG"/>
        </w:rPr>
      </w:pPr>
      <w:r>
        <w:rPr>
          <w:rFonts w:ascii="Calibri" w:hAnsi="Calibri" w:cs="Calibri"/>
          <w:lang w:bidi="ar-EG"/>
        </w:rPr>
        <w:t xml:space="preserve">- </w:t>
      </w:r>
      <w:r w:rsidRPr="00141208">
        <w:rPr>
          <w:rFonts w:ascii="Calibri" w:hAnsi="Calibri" w:cs="Calibri"/>
          <w:lang w:bidi="ar-EG"/>
        </w:rPr>
        <w:t>Tareef bin ‘Isa Al</w:t>
      </w:r>
      <w:proofErr w:type="gramStart"/>
      <w:r w:rsidRPr="00141208">
        <w:rPr>
          <w:rFonts w:ascii="Calibri" w:hAnsi="Calibri" w:cs="Calibri"/>
          <w:lang w:bidi="ar-EG"/>
        </w:rPr>
        <w:t>-‘</w:t>
      </w:r>
      <w:proofErr w:type="spellStart"/>
      <w:proofErr w:type="gramEnd"/>
      <w:r w:rsidRPr="00141208">
        <w:rPr>
          <w:rFonts w:ascii="Calibri" w:hAnsi="Calibri" w:cs="Calibri"/>
          <w:lang w:bidi="ar-EG"/>
        </w:rPr>
        <w:t>Anbariy</w:t>
      </w:r>
      <w:proofErr w:type="spellEnd"/>
      <w:r>
        <w:rPr>
          <w:rFonts w:ascii="Calibri" w:hAnsi="Calibri" w:cs="Calibri"/>
          <w:lang w:bidi="ar-EG"/>
        </w:rPr>
        <w:t xml:space="preserve">: Ibn Hibban classified him as </w:t>
      </w:r>
      <w:proofErr w:type="spellStart"/>
      <w:r>
        <w:rPr>
          <w:rFonts w:ascii="Calibri" w:hAnsi="Calibri" w:cs="Calibri"/>
          <w:lang w:bidi="ar-EG"/>
        </w:rPr>
        <w:t>Thiqah</w:t>
      </w:r>
      <w:proofErr w:type="spellEnd"/>
      <w:r>
        <w:rPr>
          <w:rFonts w:ascii="Calibri" w:hAnsi="Calibri" w:cs="Calibri"/>
          <w:lang w:bidi="ar-EG"/>
        </w:rPr>
        <w:t xml:space="preserve"> (trustworthy</w:t>
      </w:r>
      <w:proofErr w:type="gramStart"/>
      <w:r>
        <w:rPr>
          <w:rFonts w:ascii="Calibri" w:hAnsi="Calibri" w:cs="Calibri"/>
          <w:lang w:bidi="ar-EG"/>
        </w:rPr>
        <w:t>)</w:t>
      </w:r>
      <w:proofErr w:type="gramEnd"/>
      <w:r>
        <w:rPr>
          <w:rFonts w:ascii="Calibri" w:hAnsi="Calibri" w:cs="Calibri"/>
          <w:lang w:bidi="ar-EG"/>
        </w:rPr>
        <w:t xml:space="preserve"> and Abu Hatim mentioned him w</w:t>
      </w:r>
      <w:r w:rsidRPr="00465C52">
        <w:rPr>
          <w:rFonts w:ascii="Calibri" w:hAnsi="Calibri" w:cs="Calibri"/>
          <w:lang w:bidi="ar-EG"/>
        </w:rPr>
        <w:t xml:space="preserve">ithout </w:t>
      </w:r>
      <w:bookmarkStart w:id="74" w:name="_Hlk213089981"/>
      <w:r w:rsidRPr="00465C52">
        <w:rPr>
          <w:rFonts w:ascii="Calibri" w:hAnsi="Calibri" w:cs="Calibri"/>
          <w:lang w:bidi="ar-EG"/>
        </w:rPr>
        <w:t>criticism</w:t>
      </w:r>
      <w:r>
        <w:rPr>
          <w:rFonts w:ascii="Calibri" w:hAnsi="Calibri" w:cs="Calibri"/>
          <w:lang w:bidi="ar-EG"/>
        </w:rPr>
        <w:t xml:space="preserve"> (</w:t>
      </w:r>
      <w:proofErr w:type="spellStart"/>
      <w:r>
        <w:rPr>
          <w:rFonts w:ascii="Calibri" w:hAnsi="Calibri" w:cs="Calibri"/>
          <w:lang w:bidi="ar-EG"/>
        </w:rPr>
        <w:t>Jarh</w:t>
      </w:r>
      <w:proofErr w:type="spellEnd"/>
      <w:r>
        <w:rPr>
          <w:rFonts w:ascii="Calibri" w:hAnsi="Calibri" w:cs="Calibri"/>
          <w:lang w:bidi="ar-EG"/>
        </w:rPr>
        <w:t>)</w:t>
      </w:r>
      <w:r w:rsidRPr="00465C52">
        <w:rPr>
          <w:rFonts w:ascii="Calibri" w:hAnsi="Calibri" w:cs="Calibri"/>
          <w:lang w:bidi="ar-EG"/>
        </w:rPr>
        <w:t xml:space="preserve"> or endorsement</w:t>
      </w:r>
      <w:r>
        <w:rPr>
          <w:rFonts w:ascii="Calibri" w:hAnsi="Calibri" w:cs="Calibri"/>
          <w:lang w:bidi="ar-EG"/>
        </w:rPr>
        <w:t xml:space="preserve"> (</w:t>
      </w:r>
      <w:proofErr w:type="spellStart"/>
      <w:r>
        <w:rPr>
          <w:rFonts w:ascii="Calibri" w:hAnsi="Calibri" w:cs="Calibri"/>
          <w:lang w:bidi="ar-EG"/>
        </w:rPr>
        <w:t>Ta’deel</w:t>
      </w:r>
      <w:proofErr w:type="spellEnd"/>
      <w:r>
        <w:rPr>
          <w:rFonts w:ascii="Calibri" w:hAnsi="Calibri" w:cs="Calibri"/>
          <w:lang w:bidi="ar-EG"/>
        </w:rPr>
        <w:t>). He (only) said: [He related from Yusuf bin Abdul Hameed. Khalid bin Al-Harith related from him].</w:t>
      </w:r>
    </w:p>
    <w:bookmarkEnd w:id="74"/>
    <w:p w14:paraId="776E3AD5" w14:textId="77777777" w:rsidR="00005C44" w:rsidRDefault="00005C44" w:rsidP="00005C44">
      <w:pPr>
        <w:rPr>
          <w:rFonts w:ascii="Calibri" w:hAnsi="Calibri" w:cs="Calibri"/>
          <w:lang w:bidi="ar-EG"/>
        </w:rPr>
      </w:pPr>
      <w:r>
        <w:rPr>
          <w:rFonts w:ascii="Calibri" w:hAnsi="Calibri" w:cs="Calibri"/>
          <w:lang w:bidi="ar-EG"/>
        </w:rPr>
        <w:t xml:space="preserve">- </w:t>
      </w:r>
      <w:r w:rsidRPr="006913B2">
        <w:rPr>
          <w:rFonts w:ascii="Calibri" w:hAnsi="Calibri" w:cs="Calibri"/>
          <w:lang w:bidi="ar-EG"/>
        </w:rPr>
        <w:t>Yusuf bin Abdul Hameed</w:t>
      </w:r>
      <w:r>
        <w:rPr>
          <w:rFonts w:ascii="Calibri" w:hAnsi="Calibri" w:cs="Calibri"/>
          <w:lang w:bidi="ar-EG"/>
        </w:rPr>
        <w:t xml:space="preserve">: he was a </w:t>
      </w:r>
      <w:proofErr w:type="spellStart"/>
      <w:r>
        <w:rPr>
          <w:rFonts w:ascii="Calibri" w:hAnsi="Calibri" w:cs="Calibri"/>
          <w:lang w:bidi="ar-EG"/>
        </w:rPr>
        <w:t>Taabi’iy</w:t>
      </w:r>
      <w:proofErr w:type="spellEnd"/>
      <w:r>
        <w:rPr>
          <w:rFonts w:ascii="Calibri" w:hAnsi="Calibri" w:cs="Calibri"/>
          <w:lang w:bidi="ar-EG"/>
        </w:rPr>
        <w:t xml:space="preserve">. Abu Hatim mentioned him without </w:t>
      </w:r>
      <w:r w:rsidRPr="006913B2">
        <w:rPr>
          <w:rFonts w:ascii="Calibri" w:hAnsi="Calibri" w:cs="Calibri"/>
          <w:lang w:bidi="ar-EG"/>
        </w:rPr>
        <w:t>criticism (</w:t>
      </w:r>
      <w:proofErr w:type="spellStart"/>
      <w:r w:rsidRPr="006913B2">
        <w:rPr>
          <w:rFonts w:ascii="Calibri" w:hAnsi="Calibri" w:cs="Calibri"/>
          <w:lang w:bidi="ar-EG"/>
        </w:rPr>
        <w:t>Jarh</w:t>
      </w:r>
      <w:proofErr w:type="spellEnd"/>
      <w:r w:rsidRPr="006913B2">
        <w:rPr>
          <w:rFonts w:ascii="Calibri" w:hAnsi="Calibri" w:cs="Calibri"/>
          <w:lang w:bidi="ar-EG"/>
        </w:rPr>
        <w:t>) or endorsement (</w:t>
      </w:r>
      <w:proofErr w:type="spellStart"/>
      <w:r w:rsidRPr="006913B2">
        <w:rPr>
          <w:rFonts w:ascii="Calibri" w:hAnsi="Calibri" w:cs="Calibri"/>
          <w:lang w:bidi="ar-EG"/>
        </w:rPr>
        <w:t>Ta’deel</w:t>
      </w:r>
      <w:proofErr w:type="spellEnd"/>
      <w:r w:rsidRPr="006913B2">
        <w:rPr>
          <w:rFonts w:ascii="Calibri" w:hAnsi="Calibri" w:cs="Calibri"/>
          <w:lang w:bidi="ar-EG"/>
        </w:rPr>
        <w:t xml:space="preserve">). He (only) said: [He related from </w:t>
      </w:r>
      <w:r>
        <w:rPr>
          <w:rFonts w:ascii="Calibri" w:hAnsi="Calibri" w:cs="Calibri"/>
          <w:lang w:bidi="ar-EG"/>
        </w:rPr>
        <w:t>Thawban.</w:t>
      </w:r>
      <w:r w:rsidRPr="006913B2">
        <w:rPr>
          <w:rFonts w:ascii="Calibri" w:hAnsi="Calibri" w:cs="Calibri"/>
          <w:lang w:bidi="ar-EG"/>
        </w:rPr>
        <w:t xml:space="preserve"> </w:t>
      </w:r>
      <w:r w:rsidRPr="001766F0">
        <w:rPr>
          <w:rFonts w:ascii="Calibri" w:hAnsi="Calibri" w:cs="Calibri"/>
          <w:lang w:bidi="ar-EG"/>
        </w:rPr>
        <w:t>Tareef bin ‘Isa</w:t>
      </w:r>
      <w:r>
        <w:rPr>
          <w:rFonts w:ascii="Calibri" w:hAnsi="Calibri" w:cs="Calibri"/>
          <w:lang w:bidi="ar-EG"/>
        </w:rPr>
        <w:t xml:space="preserve"> related from him].</w:t>
      </w:r>
      <w:r w:rsidRPr="006913B2">
        <w:rPr>
          <w:rFonts w:ascii="Calibri" w:hAnsi="Calibri" w:cs="Calibri"/>
          <w:lang w:bidi="ar-EG"/>
        </w:rPr>
        <w:t xml:space="preserve"> </w:t>
      </w:r>
      <w:r>
        <w:rPr>
          <w:rFonts w:ascii="Calibri" w:hAnsi="Calibri" w:cs="Calibri"/>
          <w:lang w:bidi="ar-EG"/>
        </w:rPr>
        <w:t xml:space="preserve">Al-Bukhari stated in his At-Tarikh Al-Kabir that he heard directly from Thawban. He said: [He heard (directly) from Thawban. Tareef bin ‘Isa related from him]. </w:t>
      </w:r>
    </w:p>
    <w:p w14:paraId="5AD4078C" w14:textId="77777777" w:rsidR="00005C44" w:rsidRPr="0069636B" w:rsidRDefault="00005C44" w:rsidP="00005C44">
      <w:pPr>
        <w:rPr>
          <w:rFonts w:ascii="Traditional Arabic" w:hAnsi="Traditional Arabic" w:cs="Traditional Arabic"/>
          <w:sz w:val="22"/>
          <w:szCs w:val="22"/>
          <w:rtl/>
        </w:rPr>
      </w:pPr>
    </w:p>
    <w:p w14:paraId="13325D9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حديث ابن عباس عن القراء يأتون الأمراء.</w:t>
      </w:r>
    </w:p>
    <w:p w14:paraId="0E3DAB53" w14:textId="77777777" w:rsidR="00005C44" w:rsidRDefault="00005C44" w:rsidP="00005C44">
      <w:pPr>
        <w:rPr>
          <w:rFonts w:ascii="Traditional Arabic" w:hAnsi="Traditional Arabic" w:cs="Traditional Arabic"/>
          <w:sz w:val="22"/>
          <w:szCs w:val="22"/>
        </w:rPr>
      </w:pPr>
    </w:p>
    <w:p w14:paraId="6EE2427A" w14:textId="77777777" w:rsidR="00005C44" w:rsidRPr="00CF4584" w:rsidRDefault="00005C44" w:rsidP="00005C44">
      <w:pPr>
        <w:rPr>
          <w:rFonts w:ascii="Calibri" w:hAnsi="Calibri" w:cs="Calibri"/>
          <w:b/>
          <w:bCs/>
          <w:lang w:bidi="ar-EG"/>
        </w:rPr>
      </w:pPr>
      <w:r w:rsidRPr="00CF4584">
        <w:rPr>
          <w:rFonts w:ascii="Calibri" w:hAnsi="Calibri" w:cs="Calibri"/>
          <w:b/>
          <w:bCs/>
          <w:lang w:bidi="ar-EG"/>
        </w:rPr>
        <w:t>- Section: The Hadith of Ibn ‘Abbas about: Al-</w:t>
      </w:r>
      <w:proofErr w:type="spellStart"/>
      <w:r w:rsidRPr="00CF4584">
        <w:rPr>
          <w:rFonts w:ascii="Calibri" w:hAnsi="Calibri" w:cs="Calibri"/>
          <w:b/>
          <w:bCs/>
          <w:lang w:bidi="ar-EG"/>
        </w:rPr>
        <w:t>Quraa</w:t>
      </w:r>
      <w:proofErr w:type="spellEnd"/>
      <w:r w:rsidRPr="00CF4584">
        <w:rPr>
          <w:rFonts w:ascii="Calibri" w:hAnsi="Calibri" w:cs="Calibri"/>
          <w:b/>
          <w:bCs/>
          <w:lang w:bidi="ar-EG"/>
        </w:rPr>
        <w:t xml:space="preserve">’ (reciters) who approach the </w:t>
      </w:r>
      <w:proofErr w:type="spellStart"/>
      <w:r w:rsidRPr="00CF4584">
        <w:rPr>
          <w:rFonts w:ascii="Calibri" w:hAnsi="Calibri" w:cs="Calibri"/>
          <w:b/>
          <w:bCs/>
          <w:lang w:bidi="ar-EG"/>
        </w:rPr>
        <w:t>Umaraa</w:t>
      </w:r>
      <w:proofErr w:type="spellEnd"/>
      <w:r w:rsidRPr="00CF4584">
        <w:rPr>
          <w:rFonts w:ascii="Calibri" w:hAnsi="Calibri" w:cs="Calibri"/>
          <w:b/>
          <w:bCs/>
          <w:lang w:bidi="ar-EG"/>
        </w:rPr>
        <w:t>’ (rulers).</w:t>
      </w:r>
    </w:p>
    <w:p w14:paraId="791D2C6A" w14:textId="77777777" w:rsidR="00005C44" w:rsidRPr="003566BB" w:rsidRDefault="00005C44" w:rsidP="00005C44">
      <w:pPr>
        <w:rPr>
          <w:rFonts w:ascii="Traditional Arabic" w:hAnsi="Traditional Arabic" w:cs="Traditional Arabic"/>
          <w:sz w:val="22"/>
          <w:szCs w:val="22"/>
          <w:rtl/>
        </w:rPr>
      </w:pPr>
    </w:p>
    <w:p w14:paraId="6F3DE68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جاء في «</w:t>
      </w:r>
      <w:r w:rsidRPr="000F205F">
        <w:rPr>
          <w:rFonts w:ascii="Traditional Arabic" w:hAnsi="Traditional Arabic" w:cs="Traditional Arabic"/>
          <w:bCs/>
          <w:sz w:val="28"/>
          <w:szCs w:val="28"/>
          <w:rtl/>
        </w:rPr>
        <w:t>سنن ابن ماجه»</w:t>
      </w:r>
      <w:r w:rsidRPr="000F205F">
        <w:rPr>
          <w:rFonts w:ascii="Traditional Arabic" w:hAnsi="Traditional Arabic" w:cs="Traditional Arabic"/>
          <w:sz w:val="28"/>
          <w:szCs w:val="28"/>
          <w:rtl/>
        </w:rPr>
        <w:t xml:space="preserve">: حدثنا محمد بن الصباح أنبأنا الوليد بن مسلم عن يحيى بن عبد الرحمن الكندي عن عبيد الله بن أبي بردة عن بن عباس عن النبي، صلى الله عليه وسلم، قال: </w:t>
      </w:r>
      <w:r w:rsidRPr="000F205F">
        <w:rPr>
          <w:rFonts w:ascii="Traditional Arabic" w:hAnsi="Traditional Arabic" w:cs="Traditional Arabic"/>
          <w:bCs/>
          <w:sz w:val="28"/>
          <w:szCs w:val="28"/>
          <w:rtl/>
        </w:rPr>
        <w:t>«إن أناسا من أمتي سيتفقهون في الدين، ويقرؤون القرآن، ويقولون نأتي الأمراء فنصيب من دنياهم، ونعتزلهم بديننا، ولا يكون ذلك: كما لا يجتنى من القتاد ألا الشوك كذلك لا يجتنى من قربهم إلا»</w:t>
      </w:r>
      <w:r w:rsidRPr="000F205F">
        <w:rPr>
          <w:rFonts w:ascii="Traditional Arabic" w:hAnsi="Traditional Arabic" w:cs="Traditional Arabic"/>
          <w:sz w:val="28"/>
          <w:szCs w:val="28"/>
          <w:rtl/>
        </w:rPr>
        <w:t>، قال محمد بن الصباح: كأنه يعني الخطايا. رجاله ثقات، إلا أن فيه عنعنة الوليد بن مسلم، وهو مدلس قبيح التدليس، فلعله لذلك قال الألباني: ضعيف!</w:t>
      </w:r>
    </w:p>
    <w:p w14:paraId="34C0B06A" w14:textId="77777777" w:rsidR="00005C44" w:rsidRDefault="00005C44" w:rsidP="00005C44">
      <w:pPr>
        <w:rPr>
          <w:rFonts w:ascii="Traditional Arabic" w:hAnsi="Traditional Arabic" w:cs="Traditional Arabic"/>
          <w:sz w:val="22"/>
          <w:szCs w:val="22"/>
        </w:rPr>
      </w:pPr>
    </w:p>
    <w:p w14:paraId="5F3CAC58" w14:textId="77777777" w:rsidR="00005C44" w:rsidRDefault="00005C44" w:rsidP="00005C44">
      <w:pPr>
        <w:rPr>
          <w:rFonts w:ascii="Calibri" w:hAnsi="Calibri" w:cs="Calibri"/>
          <w:lang w:bidi="ar-EG"/>
        </w:rPr>
      </w:pPr>
      <w:r>
        <w:rPr>
          <w:rFonts w:ascii="Calibri" w:hAnsi="Calibri" w:cs="Calibri"/>
          <w:lang w:bidi="ar-EG"/>
        </w:rPr>
        <w:t>- It was recorded in the “</w:t>
      </w:r>
      <w:r w:rsidRPr="00EC7843">
        <w:rPr>
          <w:rFonts w:ascii="Calibri" w:hAnsi="Calibri" w:cs="Calibri"/>
          <w:b/>
          <w:bCs/>
          <w:lang w:bidi="ar-EG"/>
        </w:rPr>
        <w:t>Sunan of Ibn Majah</w:t>
      </w:r>
      <w:r>
        <w:rPr>
          <w:rFonts w:ascii="Calibri" w:hAnsi="Calibri" w:cs="Calibri"/>
          <w:lang w:bidi="ar-EG"/>
        </w:rPr>
        <w:t xml:space="preserve">”: [Muhammad bin As-Sabbah related to us: Al-Waleed bin Muslim informed us from Yahya bin Abdur Rahman Al-Kindiy, from ‘Ubaidullah bin Abi Burdah, from Ibn ‘Abbas, from the Prophet </w:t>
      </w:r>
      <w:r>
        <w:rPr>
          <w:rFonts w:ascii="Calibri" w:hAnsi="Calibri" w:cs="Calibri" w:hint="cs"/>
          <w:rtl/>
          <w:lang w:bidi="ar-EG"/>
        </w:rPr>
        <w:t>ﷺ</w:t>
      </w:r>
      <w:r>
        <w:rPr>
          <w:rFonts w:ascii="Calibri" w:hAnsi="Calibri" w:cs="Calibri"/>
          <w:lang w:bidi="ar-EG"/>
        </w:rPr>
        <w:t>: He said: “</w:t>
      </w:r>
      <w:r w:rsidRPr="00A45ABB">
        <w:rPr>
          <w:rFonts w:ascii="Calibri" w:hAnsi="Calibri" w:cs="Calibri"/>
          <w:b/>
          <w:bCs/>
          <w:lang w:bidi="ar-EG"/>
        </w:rPr>
        <w:t xml:space="preserve">There will be some people among my Ummah (nation) who will gain knowledge of the Deen, and they will recite Qur'an, and will say: “We approach the rulers so that we may have some share of their worldly wealth, and withdraw away from them with our Deen”. But that will not be the case. Just as nothing can be harvested from the </w:t>
      </w:r>
      <w:proofErr w:type="spellStart"/>
      <w:r w:rsidRPr="00A45ABB">
        <w:rPr>
          <w:rFonts w:ascii="Calibri" w:hAnsi="Calibri" w:cs="Calibri"/>
          <w:b/>
          <w:bCs/>
          <w:lang w:bidi="ar-EG"/>
        </w:rPr>
        <w:t>Qataad</w:t>
      </w:r>
      <w:proofErr w:type="spellEnd"/>
      <w:r w:rsidRPr="00A45ABB">
        <w:rPr>
          <w:rFonts w:ascii="Calibri" w:hAnsi="Calibri" w:cs="Calibri"/>
          <w:b/>
          <w:bCs/>
          <w:lang w:bidi="ar-EG"/>
        </w:rPr>
        <w:t xml:space="preserve"> tree except thorns, similarly nothing can be gained from being close to them except</w:t>
      </w:r>
      <w:r>
        <w:rPr>
          <w:rFonts w:ascii="Calibri" w:hAnsi="Calibri" w:cs="Calibri"/>
          <w:lang w:bidi="ar-EG"/>
        </w:rPr>
        <w:t xml:space="preserve"> …”</w:t>
      </w:r>
      <w:r w:rsidRPr="00CD1C7F">
        <w:rPr>
          <w:rFonts w:ascii="Calibri" w:hAnsi="Calibri" w:cs="Calibri"/>
          <w:lang w:bidi="ar-EG"/>
        </w:rPr>
        <w:t xml:space="preserve"> </w:t>
      </w:r>
      <w:r>
        <w:rPr>
          <w:rFonts w:ascii="Calibri" w:hAnsi="Calibri" w:cs="Calibri"/>
          <w:lang w:bidi="ar-EG"/>
        </w:rPr>
        <w:t xml:space="preserve"> </w:t>
      </w:r>
      <w:r w:rsidRPr="00CD1C7F">
        <w:rPr>
          <w:rFonts w:ascii="Calibri" w:hAnsi="Calibri" w:cs="Calibri"/>
          <w:lang w:bidi="ar-EG"/>
        </w:rPr>
        <w:t xml:space="preserve">(One of the narrators) Muhammed bin As-Sabbah said: </w:t>
      </w:r>
      <w:r>
        <w:rPr>
          <w:rFonts w:ascii="Calibri" w:hAnsi="Calibri" w:cs="Calibri"/>
          <w:lang w:bidi="ar-EG"/>
        </w:rPr>
        <w:t>“</w:t>
      </w:r>
      <w:r w:rsidRPr="00CD1C7F">
        <w:rPr>
          <w:rFonts w:ascii="Calibri" w:hAnsi="Calibri" w:cs="Calibri"/>
          <w:lang w:bidi="ar-EG"/>
        </w:rPr>
        <w:t xml:space="preserve">It is as if he </w:t>
      </w:r>
      <w:r>
        <w:rPr>
          <w:rFonts w:ascii="Calibri" w:hAnsi="Calibri" w:cs="Calibri"/>
          <w:lang w:bidi="ar-EG"/>
        </w:rPr>
        <w:t>intended to say:</w:t>
      </w:r>
      <w:r w:rsidRPr="00CD1C7F">
        <w:rPr>
          <w:rFonts w:ascii="Calibri" w:hAnsi="Calibri" w:cs="Calibri"/>
          <w:lang w:bidi="ar-EG"/>
        </w:rPr>
        <w:t xml:space="preserve"> </w:t>
      </w:r>
      <w:r>
        <w:rPr>
          <w:rFonts w:ascii="Calibri" w:hAnsi="Calibri" w:cs="Calibri"/>
          <w:lang w:bidi="ar-EG"/>
        </w:rPr>
        <w:t>“</w:t>
      </w:r>
      <w:r w:rsidRPr="00CD1C7F">
        <w:rPr>
          <w:rFonts w:ascii="Calibri" w:hAnsi="Calibri" w:cs="Calibri"/>
          <w:lang w:bidi="ar-EG"/>
        </w:rPr>
        <w:t>except sins</w:t>
      </w:r>
      <w:r>
        <w:rPr>
          <w:rFonts w:ascii="Calibri" w:hAnsi="Calibri" w:cs="Calibri"/>
          <w:lang w:bidi="ar-EG"/>
        </w:rPr>
        <w:t xml:space="preserve">””]. The transmitters of the narration are </w:t>
      </w:r>
      <w:proofErr w:type="spellStart"/>
      <w:r>
        <w:rPr>
          <w:rFonts w:ascii="Calibri" w:hAnsi="Calibri" w:cs="Calibri"/>
          <w:lang w:bidi="ar-EG"/>
        </w:rPr>
        <w:t>Thiqaat</w:t>
      </w:r>
      <w:proofErr w:type="spellEnd"/>
      <w:r>
        <w:rPr>
          <w:rFonts w:ascii="Calibri" w:hAnsi="Calibri" w:cs="Calibri"/>
          <w:lang w:bidi="ar-EG"/>
        </w:rPr>
        <w:t xml:space="preserve"> (trustworthy) except it contains the ‘</w:t>
      </w:r>
      <w:proofErr w:type="spellStart"/>
      <w:r>
        <w:rPr>
          <w:rFonts w:ascii="Calibri" w:hAnsi="Calibri" w:cs="Calibri"/>
          <w:lang w:bidi="ar-EG"/>
        </w:rPr>
        <w:t>An’anah</w:t>
      </w:r>
      <w:proofErr w:type="spellEnd"/>
      <w:r>
        <w:rPr>
          <w:rFonts w:ascii="Calibri" w:hAnsi="Calibri" w:cs="Calibri"/>
          <w:lang w:bidi="ar-EG"/>
        </w:rPr>
        <w:t xml:space="preserve"> of Al-Waleed bin Muslim who </w:t>
      </w:r>
      <w:r w:rsidRPr="00C62551">
        <w:rPr>
          <w:rFonts w:ascii="Calibri" w:hAnsi="Calibri" w:cs="Calibri"/>
          <w:lang w:bidi="ar-EG"/>
        </w:rPr>
        <w:t xml:space="preserve">is a </w:t>
      </w:r>
      <w:proofErr w:type="spellStart"/>
      <w:r>
        <w:rPr>
          <w:rFonts w:ascii="Calibri" w:hAnsi="Calibri" w:cs="Calibri"/>
          <w:lang w:bidi="ar-EG"/>
        </w:rPr>
        <w:t>M</w:t>
      </w:r>
      <w:r w:rsidRPr="00C62551">
        <w:rPr>
          <w:rFonts w:ascii="Calibri" w:hAnsi="Calibri" w:cs="Calibri"/>
          <w:lang w:bidi="ar-EG"/>
        </w:rPr>
        <w:t>udallis</w:t>
      </w:r>
      <w:proofErr w:type="spellEnd"/>
      <w:r w:rsidRPr="00C62551">
        <w:rPr>
          <w:rFonts w:ascii="Calibri" w:hAnsi="Calibri" w:cs="Calibri"/>
          <w:lang w:bidi="ar-EG"/>
        </w:rPr>
        <w:t xml:space="preserve"> (narrator who conceals </w:t>
      </w:r>
      <w:r>
        <w:rPr>
          <w:rFonts w:ascii="Calibri" w:hAnsi="Calibri" w:cs="Calibri"/>
          <w:lang w:bidi="ar-EG"/>
        </w:rPr>
        <w:t>the</w:t>
      </w:r>
      <w:r w:rsidRPr="00C62551">
        <w:rPr>
          <w:rFonts w:ascii="Calibri" w:hAnsi="Calibri" w:cs="Calibri"/>
          <w:lang w:bidi="ar-EG"/>
        </w:rPr>
        <w:t xml:space="preserve"> source) and known for </w:t>
      </w:r>
      <w:r>
        <w:rPr>
          <w:rFonts w:ascii="Calibri" w:hAnsi="Calibri" w:cs="Calibri"/>
          <w:lang w:bidi="ar-EG"/>
        </w:rPr>
        <w:t>severe</w:t>
      </w:r>
      <w:r w:rsidRPr="00C62551">
        <w:rPr>
          <w:rFonts w:ascii="Calibri" w:hAnsi="Calibri" w:cs="Calibri"/>
          <w:lang w:bidi="ar-EG"/>
        </w:rPr>
        <w:t xml:space="preserve"> </w:t>
      </w:r>
      <w:proofErr w:type="spellStart"/>
      <w:r>
        <w:rPr>
          <w:rFonts w:ascii="Calibri" w:hAnsi="Calibri" w:cs="Calibri"/>
          <w:lang w:bidi="ar-EG"/>
        </w:rPr>
        <w:t>T</w:t>
      </w:r>
      <w:r w:rsidRPr="00C62551">
        <w:rPr>
          <w:rFonts w:ascii="Calibri" w:hAnsi="Calibri" w:cs="Calibri"/>
          <w:lang w:bidi="ar-EG"/>
        </w:rPr>
        <w:t>adl</w:t>
      </w:r>
      <w:r>
        <w:rPr>
          <w:rFonts w:ascii="Calibri" w:hAnsi="Calibri" w:cs="Calibri"/>
          <w:lang w:bidi="ar-EG"/>
        </w:rPr>
        <w:t>ee</w:t>
      </w:r>
      <w:r w:rsidRPr="00C62551">
        <w:rPr>
          <w:rFonts w:ascii="Calibri" w:hAnsi="Calibri" w:cs="Calibri"/>
          <w:lang w:bidi="ar-EG"/>
        </w:rPr>
        <w:t>s</w:t>
      </w:r>
      <w:proofErr w:type="spellEnd"/>
      <w:r w:rsidRPr="00C62551">
        <w:rPr>
          <w:rFonts w:ascii="Calibri" w:hAnsi="Calibri" w:cs="Calibri"/>
          <w:lang w:bidi="ar-EG"/>
        </w:rPr>
        <w:t xml:space="preserve"> (obfuscation). Perhaps </w:t>
      </w:r>
      <w:r>
        <w:rPr>
          <w:rFonts w:ascii="Calibri" w:hAnsi="Calibri" w:cs="Calibri"/>
          <w:lang w:bidi="ar-EG"/>
        </w:rPr>
        <w:t xml:space="preserve">it is </w:t>
      </w:r>
      <w:r w:rsidRPr="00C62551">
        <w:rPr>
          <w:rFonts w:ascii="Calibri" w:hAnsi="Calibri" w:cs="Calibri"/>
          <w:lang w:bidi="ar-EG"/>
        </w:rPr>
        <w:t>for this reason</w:t>
      </w:r>
      <w:r>
        <w:rPr>
          <w:rFonts w:ascii="Calibri" w:hAnsi="Calibri" w:cs="Calibri"/>
          <w:lang w:bidi="ar-EG"/>
        </w:rPr>
        <w:t xml:space="preserve"> that</w:t>
      </w:r>
      <w:r w:rsidRPr="00C62551">
        <w:rPr>
          <w:rFonts w:ascii="Calibri" w:hAnsi="Calibri" w:cs="Calibri"/>
          <w:lang w:bidi="ar-EG"/>
        </w:rPr>
        <w:t xml:space="preserve"> </w:t>
      </w:r>
      <w:r>
        <w:rPr>
          <w:rFonts w:ascii="Calibri" w:hAnsi="Calibri" w:cs="Calibri"/>
          <w:lang w:bidi="ar-EG"/>
        </w:rPr>
        <w:t>A</w:t>
      </w:r>
      <w:r w:rsidRPr="00C62551">
        <w:rPr>
          <w:rFonts w:ascii="Calibri" w:hAnsi="Calibri" w:cs="Calibri"/>
          <w:lang w:bidi="ar-EG"/>
        </w:rPr>
        <w:t>l-Alb</w:t>
      </w:r>
      <w:r>
        <w:rPr>
          <w:rFonts w:ascii="Calibri" w:hAnsi="Calibri" w:cs="Calibri"/>
          <w:lang w:bidi="ar-EG"/>
        </w:rPr>
        <w:t>ani</w:t>
      </w:r>
      <w:r w:rsidRPr="00C62551">
        <w:rPr>
          <w:rFonts w:ascii="Calibri" w:hAnsi="Calibri" w:cs="Calibri"/>
          <w:lang w:bidi="ar-EG"/>
        </w:rPr>
        <w:t xml:space="preserve"> </w:t>
      </w:r>
      <w:r>
        <w:rPr>
          <w:rFonts w:ascii="Calibri" w:hAnsi="Calibri" w:cs="Calibri"/>
          <w:lang w:bidi="ar-EG"/>
        </w:rPr>
        <w:t>classified</w:t>
      </w:r>
      <w:r w:rsidRPr="00C62551">
        <w:rPr>
          <w:rFonts w:ascii="Calibri" w:hAnsi="Calibri" w:cs="Calibri"/>
          <w:lang w:bidi="ar-EG"/>
        </w:rPr>
        <w:t xml:space="preserve"> it</w:t>
      </w:r>
      <w:r>
        <w:rPr>
          <w:rFonts w:ascii="Calibri" w:hAnsi="Calibri" w:cs="Calibri"/>
          <w:lang w:bidi="ar-EG"/>
        </w:rPr>
        <w:t xml:space="preserve"> as</w:t>
      </w:r>
      <w:r w:rsidRPr="00C62551">
        <w:rPr>
          <w:rFonts w:ascii="Calibri" w:hAnsi="Calibri" w:cs="Calibri"/>
          <w:lang w:bidi="ar-EG"/>
        </w:rPr>
        <w:t xml:space="preserve">: </w:t>
      </w:r>
      <w:proofErr w:type="spellStart"/>
      <w:r>
        <w:rPr>
          <w:rFonts w:ascii="Calibri" w:hAnsi="Calibri" w:cs="Calibri"/>
          <w:lang w:bidi="ar-EG"/>
        </w:rPr>
        <w:t>Da’eef</w:t>
      </w:r>
      <w:proofErr w:type="spellEnd"/>
      <w:r>
        <w:rPr>
          <w:rFonts w:ascii="Calibri" w:hAnsi="Calibri" w:cs="Calibri"/>
          <w:lang w:bidi="ar-EG"/>
        </w:rPr>
        <w:t xml:space="preserve"> (</w:t>
      </w:r>
      <w:r w:rsidRPr="00C62551">
        <w:rPr>
          <w:rFonts w:ascii="Calibri" w:hAnsi="Calibri" w:cs="Calibri"/>
          <w:lang w:bidi="ar-EG"/>
        </w:rPr>
        <w:t>weak</w:t>
      </w:r>
      <w:r>
        <w:rPr>
          <w:rFonts w:ascii="Calibri" w:hAnsi="Calibri" w:cs="Calibri"/>
          <w:lang w:bidi="ar-EG"/>
        </w:rPr>
        <w:t>)</w:t>
      </w:r>
      <w:r w:rsidRPr="00C62551">
        <w:rPr>
          <w:rFonts w:ascii="Calibri" w:hAnsi="Calibri" w:cs="Calibri"/>
          <w:lang w:bidi="ar-EG"/>
        </w:rPr>
        <w:t>.</w:t>
      </w:r>
    </w:p>
    <w:p w14:paraId="35ACA401" w14:textId="77777777" w:rsidR="00005C44" w:rsidRPr="003566BB" w:rsidRDefault="00005C44" w:rsidP="00005C44">
      <w:pPr>
        <w:rPr>
          <w:rFonts w:ascii="Traditional Arabic" w:hAnsi="Traditional Arabic" w:cs="Traditional Arabic"/>
          <w:sz w:val="22"/>
          <w:szCs w:val="22"/>
          <w:rtl/>
        </w:rPr>
      </w:pPr>
    </w:p>
    <w:p w14:paraId="3B1C93C1"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w:t>
      </w:r>
      <w:r w:rsidRPr="000F205F">
        <w:rPr>
          <w:rFonts w:ascii="Traditional Arabic" w:hAnsi="Traditional Arabic" w:cs="Traditional Arabic"/>
          <w:bCs/>
          <w:sz w:val="28"/>
          <w:szCs w:val="28"/>
          <w:rtl/>
        </w:rPr>
        <w:t>«إن العبد ليتكلم بالكلمة من رضوان الله»</w:t>
      </w:r>
    </w:p>
    <w:p w14:paraId="525D2156" w14:textId="77777777" w:rsidR="00005C44" w:rsidRDefault="00005C44" w:rsidP="00005C44">
      <w:pPr>
        <w:rPr>
          <w:rFonts w:ascii="Traditional Arabic" w:hAnsi="Traditional Arabic" w:cs="Traditional Arabic"/>
          <w:bCs/>
          <w:sz w:val="22"/>
          <w:szCs w:val="22"/>
        </w:rPr>
      </w:pPr>
    </w:p>
    <w:p w14:paraId="59D4D25B" w14:textId="77777777" w:rsidR="00005C44" w:rsidRPr="00683A55" w:rsidRDefault="00005C44" w:rsidP="00005C44">
      <w:pPr>
        <w:rPr>
          <w:rFonts w:ascii="Calibri" w:hAnsi="Calibri" w:cs="Calibri"/>
          <w:b/>
          <w:bCs/>
          <w:lang w:bidi="ar-EG"/>
        </w:rPr>
      </w:pPr>
      <w:r w:rsidRPr="00683A55">
        <w:rPr>
          <w:rFonts w:ascii="Calibri" w:hAnsi="Calibri" w:cs="Calibri"/>
          <w:b/>
          <w:bCs/>
          <w:lang w:bidi="ar-EG"/>
        </w:rPr>
        <w:t xml:space="preserve">- Section: </w:t>
      </w:r>
      <w:r w:rsidRPr="00683A55">
        <w:rPr>
          <w:rFonts w:ascii="Calibri" w:hAnsi="Calibri" w:cs="Calibri"/>
          <w:lang w:bidi="ar-EG"/>
        </w:rPr>
        <w:t>The Hadith</w:t>
      </w:r>
      <w:r w:rsidRPr="00683A55">
        <w:rPr>
          <w:rFonts w:ascii="Calibri" w:hAnsi="Calibri" w:cs="Calibri"/>
          <w:b/>
          <w:bCs/>
          <w:lang w:bidi="ar-EG"/>
        </w:rPr>
        <w:t>: “</w:t>
      </w:r>
      <w:r w:rsidRPr="001F7AEC">
        <w:rPr>
          <w:rFonts w:ascii="Calibri" w:hAnsi="Calibri" w:cs="Calibri"/>
          <w:b/>
          <w:bCs/>
          <w:lang w:bidi="ar-EG"/>
        </w:rPr>
        <w:t xml:space="preserve">Indeed, </w:t>
      </w:r>
      <w:r>
        <w:rPr>
          <w:rFonts w:ascii="Calibri" w:hAnsi="Calibri" w:cs="Calibri"/>
          <w:b/>
          <w:bCs/>
          <w:lang w:bidi="ar-EG"/>
        </w:rPr>
        <w:t>the</w:t>
      </w:r>
      <w:r w:rsidRPr="001F7AEC">
        <w:rPr>
          <w:rFonts w:ascii="Calibri" w:hAnsi="Calibri" w:cs="Calibri"/>
          <w:b/>
          <w:bCs/>
          <w:lang w:bidi="ar-EG"/>
        </w:rPr>
        <w:t xml:space="preserve"> servant</w:t>
      </w:r>
      <w:r>
        <w:rPr>
          <w:rFonts w:ascii="Calibri" w:hAnsi="Calibri" w:cs="Calibri"/>
          <w:b/>
          <w:bCs/>
          <w:lang w:bidi="ar-EG"/>
        </w:rPr>
        <w:t xml:space="preserve"> (Al</w:t>
      </w:r>
      <w:proofErr w:type="gramStart"/>
      <w:r>
        <w:rPr>
          <w:rFonts w:ascii="Calibri" w:hAnsi="Calibri" w:cs="Calibri"/>
          <w:b/>
          <w:bCs/>
          <w:lang w:bidi="ar-EG"/>
        </w:rPr>
        <w:t>-‘</w:t>
      </w:r>
      <w:proofErr w:type="gramEnd"/>
      <w:r>
        <w:rPr>
          <w:rFonts w:ascii="Calibri" w:hAnsi="Calibri" w:cs="Calibri"/>
          <w:b/>
          <w:bCs/>
          <w:lang w:bidi="ar-EG"/>
        </w:rPr>
        <w:t>Abd)</w:t>
      </w:r>
      <w:r w:rsidRPr="001F7AEC">
        <w:rPr>
          <w:rFonts w:ascii="Calibri" w:hAnsi="Calibri" w:cs="Calibri"/>
          <w:b/>
          <w:bCs/>
          <w:lang w:bidi="ar-EG"/>
        </w:rPr>
        <w:t xml:space="preserve"> may utter a word from the pleasure of Allah</w:t>
      </w:r>
      <w:r w:rsidRPr="00683A55">
        <w:rPr>
          <w:rFonts w:ascii="Calibri" w:hAnsi="Calibri" w:cs="Calibri"/>
          <w:b/>
          <w:bCs/>
          <w:lang w:bidi="ar-EG"/>
        </w:rPr>
        <w:t>”</w:t>
      </w:r>
    </w:p>
    <w:p w14:paraId="5496DF66" w14:textId="77777777" w:rsidR="00005C44" w:rsidRPr="003566BB" w:rsidRDefault="00005C44" w:rsidP="00005C44">
      <w:pPr>
        <w:rPr>
          <w:rFonts w:ascii="Traditional Arabic" w:hAnsi="Traditional Arabic" w:cs="Traditional Arabic"/>
          <w:sz w:val="22"/>
          <w:szCs w:val="22"/>
          <w:rtl/>
        </w:rPr>
      </w:pPr>
    </w:p>
    <w:p w14:paraId="3B052CF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جاء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حدثنا أبو العباس عبد الله بن الحسين القاضي بمرو وأبو عبد الله محمد بن علي بن مخلد الجوهري ببغداد قال حدثنا الحارث بن أبي أسامة حدثنا سعيد بن عامر الضبعي حدثنا محمد بن عمرو بن علقمة عن أبيه عن جده علقمة بن وقاص قال: كان رجل بطال يدخل على الأمراء فيضحكهم فقال له جدي: (ويحك يا فلان لم تدخل على هؤلاء وتضحكهم؟! فإني سمعت بلال بن الحارث المزني صاحب رسول الله، صلى الله عليه وسلم، يحدث أن رسول الله، صلى الله عليه وسلم، قال: </w:t>
      </w:r>
      <w:r w:rsidRPr="000F205F">
        <w:rPr>
          <w:rFonts w:ascii="Traditional Arabic" w:hAnsi="Traditional Arabic" w:cs="Traditional Arabic"/>
          <w:bCs/>
          <w:sz w:val="28"/>
          <w:szCs w:val="28"/>
          <w:rtl/>
        </w:rPr>
        <w:t>«إن العبد ليتكلم بالكلمة من رضوان الله ما يظن أن تبلغ ما بلغت فيرضى الله عنه يوم القيامة وإن العبد ليتكلم بالكلمة من سخط الله ما يظن أن تبلغ ما بلغت فيسخط الله بها إلى يوم يلقاه»</w:t>
      </w:r>
      <w:r w:rsidRPr="000F205F">
        <w:rPr>
          <w:rFonts w:ascii="Traditional Arabic" w:hAnsi="Traditional Arabic" w:cs="Traditional Arabic"/>
          <w:sz w:val="28"/>
          <w:szCs w:val="28"/>
          <w:rtl/>
        </w:rPr>
        <w:t xml:space="preserve">]. وقال الحاكم: (هذا حديث صحيح؛ وقد احتج مسلم بمحمد بن عمرو وقد أقام إسناده عنه سعيد بن عامر كما أوردته عاليا هكذا رواه سفيان الثوري وإسماعيل بن جعفر وعبد العزيز الدراوردي ومحمد بن بشر العبدي وغيرهم)، وقال الذهبي في التلخيص: هذا صحيح. وأخرجه البيهقي في السنن الكبرى من طريق الحاكم. </w:t>
      </w:r>
    </w:p>
    <w:p w14:paraId="5099C7B5" w14:textId="77777777" w:rsidR="00005C44" w:rsidRDefault="00005C44" w:rsidP="00005C44">
      <w:pPr>
        <w:rPr>
          <w:rFonts w:ascii="Traditional Arabic" w:hAnsi="Traditional Arabic" w:cs="Traditional Arabic"/>
          <w:sz w:val="22"/>
          <w:szCs w:val="22"/>
        </w:rPr>
      </w:pPr>
    </w:p>
    <w:p w14:paraId="368F4066" w14:textId="77777777" w:rsidR="00005C44" w:rsidRDefault="00005C44" w:rsidP="00005C44">
      <w:pPr>
        <w:rPr>
          <w:rFonts w:ascii="Calibri" w:hAnsi="Calibri" w:cs="Calibri"/>
          <w:lang w:bidi="ar-EG"/>
        </w:rPr>
      </w:pPr>
      <w:r>
        <w:rPr>
          <w:rFonts w:ascii="Calibri" w:hAnsi="Calibri" w:cs="Calibri"/>
          <w:lang w:bidi="ar-EG"/>
        </w:rPr>
        <w:t>- It was recorded as follows in “</w:t>
      </w:r>
      <w:r w:rsidRPr="00E11B87">
        <w:rPr>
          <w:rFonts w:ascii="Calibri" w:hAnsi="Calibri" w:cs="Calibri"/>
          <w:b/>
          <w:bCs/>
          <w:lang w:bidi="ar-EG"/>
        </w:rPr>
        <w:t>Al-</w:t>
      </w:r>
      <w:proofErr w:type="spellStart"/>
      <w:r w:rsidRPr="00E11B87">
        <w:rPr>
          <w:rFonts w:ascii="Calibri" w:hAnsi="Calibri" w:cs="Calibri"/>
          <w:b/>
          <w:bCs/>
          <w:lang w:bidi="ar-EG"/>
        </w:rPr>
        <w:t>Mustadrak</w:t>
      </w:r>
      <w:proofErr w:type="spellEnd"/>
      <w:r w:rsidRPr="00E11B87">
        <w:rPr>
          <w:rFonts w:ascii="Calibri" w:hAnsi="Calibri" w:cs="Calibri"/>
          <w:b/>
          <w:bCs/>
          <w:lang w:bidi="ar-EG"/>
        </w:rPr>
        <w:t xml:space="preserve"> ‘Ala-s-</w:t>
      </w:r>
      <w:proofErr w:type="spellStart"/>
      <w:r w:rsidRPr="00E11B87">
        <w:rPr>
          <w:rFonts w:ascii="Calibri" w:hAnsi="Calibri" w:cs="Calibri"/>
          <w:b/>
          <w:bCs/>
          <w:lang w:bidi="ar-EG"/>
        </w:rPr>
        <w:t>Sahihain</w:t>
      </w:r>
      <w:proofErr w:type="spellEnd"/>
      <w:r>
        <w:rPr>
          <w:rFonts w:ascii="Calibri" w:hAnsi="Calibri" w:cs="Calibri"/>
          <w:lang w:bidi="ar-EG"/>
        </w:rPr>
        <w:t xml:space="preserve">”: [Abu l-‘Abbas Abdullah bin Al-Husain Al-Qaadi related to us in Marw and Abu Abdullah Muhammad bin ‘Ali bin </w:t>
      </w:r>
      <w:proofErr w:type="spellStart"/>
      <w:r>
        <w:rPr>
          <w:rFonts w:ascii="Calibri" w:hAnsi="Calibri" w:cs="Calibri"/>
          <w:lang w:bidi="ar-EG"/>
        </w:rPr>
        <w:t>Makhlad</w:t>
      </w:r>
      <w:proofErr w:type="spellEnd"/>
      <w:r>
        <w:rPr>
          <w:rFonts w:ascii="Calibri" w:hAnsi="Calibri" w:cs="Calibri"/>
          <w:lang w:bidi="ar-EG"/>
        </w:rPr>
        <w:t xml:space="preserve"> Al-</w:t>
      </w:r>
      <w:proofErr w:type="spellStart"/>
      <w:r>
        <w:rPr>
          <w:rFonts w:ascii="Calibri" w:hAnsi="Calibri" w:cs="Calibri"/>
          <w:lang w:bidi="ar-EG"/>
        </w:rPr>
        <w:t>Jawhariy</w:t>
      </w:r>
      <w:proofErr w:type="spellEnd"/>
      <w:r>
        <w:rPr>
          <w:rFonts w:ascii="Calibri" w:hAnsi="Calibri" w:cs="Calibri"/>
          <w:lang w:bidi="ar-EG"/>
        </w:rPr>
        <w:t xml:space="preserve"> related to us in Baghdad: he said: Al-Harith bin Abi Usamah related to us: Sa’eed bin ‘Aamir Ad-</w:t>
      </w:r>
      <w:proofErr w:type="spellStart"/>
      <w:r>
        <w:rPr>
          <w:rFonts w:ascii="Calibri" w:hAnsi="Calibri" w:cs="Calibri"/>
          <w:lang w:bidi="ar-EG"/>
        </w:rPr>
        <w:t>Duba’iy</w:t>
      </w:r>
      <w:proofErr w:type="spellEnd"/>
      <w:r>
        <w:rPr>
          <w:rFonts w:ascii="Calibri" w:hAnsi="Calibri" w:cs="Calibri"/>
          <w:lang w:bidi="ar-EG"/>
        </w:rPr>
        <w:t xml:space="preserve"> related to us: Muhammad bin ‘Amr bin ‘</w:t>
      </w:r>
      <w:proofErr w:type="spellStart"/>
      <w:r>
        <w:rPr>
          <w:rFonts w:ascii="Calibri" w:hAnsi="Calibri" w:cs="Calibri"/>
          <w:lang w:bidi="ar-EG"/>
        </w:rPr>
        <w:t>Alqamah</w:t>
      </w:r>
      <w:proofErr w:type="spellEnd"/>
      <w:r>
        <w:rPr>
          <w:rFonts w:ascii="Calibri" w:hAnsi="Calibri" w:cs="Calibri"/>
          <w:lang w:bidi="ar-EG"/>
        </w:rPr>
        <w:t xml:space="preserve"> related to us from his father, from his grandfather ‘</w:t>
      </w:r>
      <w:proofErr w:type="spellStart"/>
      <w:r>
        <w:rPr>
          <w:rFonts w:ascii="Calibri" w:hAnsi="Calibri" w:cs="Calibri"/>
          <w:lang w:bidi="ar-EG"/>
        </w:rPr>
        <w:t>Alqamah</w:t>
      </w:r>
      <w:proofErr w:type="spellEnd"/>
      <w:r>
        <w:rPr>
          <w:rFonts w:ascii="Calibri" w:hAnsi="Calibri" w:cs="Calibri"/>
          <w:lang w:bidi="ar-EG"/>
        </w:rPr>
        <w:t xml:space="preserve"> bin Waqqas: He said:</w:t>
      </w:r>
      <w:r w:rsidRPr="005E378B">
        <w:t xml:space="preserve"> </w:t>
      </w:r>
      <w:r w:rsidRPr="005E378B">
        <w:rPr>
          <w:rFonts w:ascii="Calibri" w:hAnsi="Calibri" w:cs="Calibri"/>
          <w:lang w:bidi="ar-EG"/>
        </w:rPr>
        <w:t>There was a</w:t>
      </w:r>
      <w:r>
        <w:rPr>
          <w:rFonts w:ascii="Calibri" w:hAnsi="Calibri" w:cs="Calibri"/>
          <w:lang w:bidi="ar-EG"/>
        </w:rPr>
        <w:t>n idle (or</w:t>
      </w:r>
      <w:r w:rsidRPr="005E378B">
        <w:rPr>
          <w:rFonts w:ascii="Calibri" w:hAnsi="Calibri" w:cs="Calibri"/>
          <w:lang w:bidi="ar-EG"/>
        </w:rPr>
        <w:t xml:space="preserve"> frivolous</w:t>
      </w:r>
      <w:r>
        <w:rPr>
          <w:rFonts w:ascii="Calibri" w:hAnsi="Calibri" w:cs="Calibri"/>
          <w:lang w:bidi="ar-EG"/>
        </w:rPr>
        <w:t>)</w:t>
      </w:r>
      <w:r w:rsidRPr="005E378B">
        <w:rPr>
          <w:rFonts w:ascii="Calibri" w:hAnsi="Calibri" w:cs="Calibri"/>
          <w:lang w:bidi="ar-EG"/>
        </w:rPr>
        <w:t xml:space="preserve"> man who would enter upon the rulers and make them laugh. So</w:t>
      </w:r>
      <w:r>
        <w:rPr>
          <w:rFonts w:ascii="Calibri" w:hAnsi="Calibri" w:cs="Calibri"/>
          <w:lang w:bidi="ar-EG"/>
        </w:rPr>
        <w:t>,</w:t>
      </w:r>
      <w:r w:rsidRPr="005E378B">
        <w:rPr>
          <w:rFonts w:ascii="Calibri" w:hAnsi="Calibri" w:cs="Calibri"/>
          <w:lang w:bidi="ar-EG"/>
        </w:rPr>
        <w:t xml:space="preserve"> my grandfather said to him: “Woe to you, O so-and-so! Why do you go to these people and make them laugh? </w:t>
      </w:r>
      <w:r>
        <w:rPr>
          <w:rFonts w:ascii="Calibri" w:hAnsi="Calibri" w:cs="Calibri"/>
          <w:lang w:bidi="ar-EG"/>
        </w:rPr>
        <w:t>That is because</w:t>
      </w:r>
      <w:r w:rsidRPr="005E378B">
        <w:rPr>
          <w:rFonts w:ascii="Calibri" w:hAnsi="Calibri" w:cs="Calibri"/>
          <w:lang w:bidi="ar-EG"/>
        </w:rPr>
        <w:t xml:space="preserve"> I heard </w:t>
      </w:r>
      <w:r>
        <w:rPr>
          <w:rFonts w:ascii="Calibri" w:hAnsi="Calibri" w:cs="Calibri"/>
          <w:lang w:bidi="ar-EG"/>
        </w:rPr>
        <w:t>Bilal</w:t>
      </w:r>
      <w:r w:rsidRPr="005E378B">
        <w:rPr>
          <w:rFonts w:ascii="Calibri" w:hAnsi="Calibri" w:cs="Calibri"/>
          <w:lang w:bidi="ar-EG"/>
        </w:rPr>
        <w:t xml:space="preserve"> </w:t>
      </w:r>
      <w:r>
        <w:rPr>
          <w:rFonts w:ascii="Calibri" w:hAnsi="Calibri" w:cs="Calibri"/>
          <w:lang w:bidi="ar-EG"/>
        </w:rPr>
        <w:t>bin</w:t>
      </w:r>
      <w:r w:rsidRPr="005E378B">
        <w:rPr>
          <w:rFonts w:ascii="Calibri" w:hAnsi="Calibri" w:cs="Calibri"/>
          <w:lang w:bidi="ar-EG"/>
        </w:rPr>
        <w:t xml:space="preserve"> </w:t>
      </w:r>
      <w:r>
        <w:rPr>
          <w:rFonts w:ascii="Calibri" w:hAnsi="Calibri" w:cs="Calibri"/>
          <w:lang w:bidi="ar-EG"/>
        </w:rPr>
        <w:t>A</w:t>
      </w:r>
      <w:r w:rsidRPr="005E378B">
        <w:rPr>
          <w:rFonts w:ascii="Calibri" w:hAnsi="Calibri" w:cs="Calibri"/>
          <w:lang w:bidi="ar-EG"/>
        </w:rPr>
        <w:t>l-</w:t>
      </w:r>
      <w:r>
        <w:rPr>
          <w:rFonts w:ascii="Calibri" w:hAnsi="Calibri" w:cs="Calibri"/>
          <w:lang w:bidi="ar-EG"/>
        </w:rPr>
        <w:t>Ha</w:t>
      </w:r>
      <w:r w:rsidRPr="005E378B">
        <w:rPr>
          <w:rFonts w:ascii="Calibri" w:hAnsi="Calibri" w:cs="Calibri"/>
          <w:lang w:bidi="ar-EG"/>
        </w:rPr>
        <w:t xml:space="preserve">rith </w:t>
      </w:r>
      <w:r>
        <w:rPr>
          <w:rFonts w:ascii="Calibri" w:hAnsi="Calibri" w:cs="Calibri"/>
          <w:lang w:bidi="ar-EG"/>
        </w:rPr>
        <w:t>A</w:t>
      </w:r>
      <w:r w:rsidRPr="005E378B">
        <w:rPr>
          <w:rFonts w:ascii="Calibri" w:hAnsi="Calibri" w:cs="Calibri"/>
          <w:lang w:bidi="ar-EG"/>
        </w:rPr>
        <w:t>l-</w:t>
      </w:r>
      <w:proofErr w:type="spellStart"/>
      <w:r w:rsidRPr="005E378B">
        <w:rPr>
          <w:rFonts w:ascii="Calibri" w:hAnsi="Calibri" w:cs="Calibri"/>
          <w:lang w:bidi="ar-EG"/>
        </w:rPr>
        <w:t>Muzan</w:t>
      </w:r>
      <w:r>
        <w:rPr>
          <w:rFonts w:ascii="Calibri" w:hAnsi="Calibri" w:cs="Calibri"/>
          <w:lang w:bidi="ar-EG"/>
        </w:rPr>
        <w:t>i</w:t>
      </w:r>
      <w:proofErr w:type="spellEnd"/>
      <w:r w:rsidRPr="005E378B">
        <w:rPr>
          <w:rFonts w:ascii="Calibri" w:hAnsi="Calibri" w:cs="Calibri"/>
          <w:lang w:bidi="ar-EG"/>
        </w:rPr>
        <w:t xml:space="preserve">, a companion of the Messenger of Allah </w:t>
      </w:r>
      <w:r w:rsidRPr="005E378B">
        <w:rPr>
          <w:rFonts w:ascii="Calibri" w:hAnsi="Calibri" w:cs="Calibri" w:hint="cs"/>
          <w:rtl/>
          <w:lang w:bidi="ar-EG"/>
        </w:rPr>
        <w:t>ﷺ</w:t>
      </w:r>
      <w:r w:rsidRPr="005E378B">
        <w:rPr>
          <w:rFonts w:ascii="Calibri" w:hAnsi="Calibri" w:cs="Calibri"/>
          <w:lang w:bidi="ar-EG"/>
        </w:rPr>
        <w:t xml:space="preserve">, narrate that the Messenger of Allah </w:t>
      </w:r>
      <w:r w:rsidRPr="005E378B">
        <w:rPr>
          <w:rFonts w:ascii="Calibri" w:hAnsi="Calibri" w:cs="Calibri" w:hint="cs"/>
          <w:rtl/>
          <w:lang w:bidi="ar-EG"/>
        </w:rPr>
        <w:t>ﷺ</w:t>
      </w:r>
      <w:r w:rsidRPr="005E378B">
        <w:rPr>
          <w:rFonts w:ascii="Calibri" w:hAnsi="Calibri" w:cs="Calibri"/>
          <w:lang w:bidi="ar-EG"/>
        </w:rPr>
        <w:t xml:space="preserve"> said:</w:t>
      </w:r>
      <w:r>
        <w:rPr>
          <w:rFonts w:ascii="Calibri" w:hAnsi="Calibri" w:cs="Calibri"/>
          <w:lang w:bidi="ar-EG"/>
        </w:rPr>
        <w:t xml:space="preserve"> “I</w:t>
      </w:r>
      <w:r w:rsidRPr="00084C6A">
        <w:rPr>
          <w:rFonts w:ascii="Calibri" w:hAnsi="Calibri" w:cs="Calibri"/>
          <w:b/>
          <w:bCs/>
          <w:lang w:bidi="ar-EG"/>
        </w:rPr>
        <w:t>ndeed, a servant may utter a word from the pleasure of Allah, not thinking it would reach what it reaches, then Allah will be pleased with him on the Day of Judgement. And indeed, a servant may utter a word from the anger of Allah, not thinking it would reach what it reaches, then Allah will be angry with him until the day he meets Him</w:t>
      </w:r>
      <w:r>
        <w:rPr>
          <w:rFonts w:ascii="Calibri" w:hAnsi="Calibri" w:cs="Calibri"/>
          <w:lang w:bidi="ar-EG"/>
        </w:rPr>
        <w:t xml:space="preserve">”]. Al-Hakim commented: [This Hadith is Sahih. </w:t>
      </w:r>
      <w:r w:rsidRPr="00474950">
        <w:rPr>
          <w:rFonts w:ascii="Calibri" w:hAnsi="Calibri" w:cs="Calibri"/>
          <w:lang w:bidi="ar-EG"/>
        </w:rPr>
        <w:t xml:space="preserve">Muslim relied upon Muhammad </w:t>
      </w:r>
      <w:r>
        <w:rPr>
          <w:rFonts w:ascii="Calibri" w:hAnsi="Calibri" w:cs="Calibri"/>
          <w:lang w:bidi="ar-EG"/>
        </w:rPr>
        <w:t>bin</w:t>
      </w:r>
      <w:r w:rsidRPr="00474950">
        <w:rPr>
          <w:rFonts w:ascii="Calibri" w:hAnsi="Calibri" w:cs="Calibri"/>
          <w:lang w:bidi="ar-EG"/>
        </w:rPr>
        <w:t xml:space="preserve"> </w:t>
      </w:r>
      <w:r>
        <w:rPr>
          <w:rFonts w:ascii="Calibri" w:hAnsi="Calibri" w:cs="Calibri"/>
          <w:lang w:bidi="ar-EG"/>
        </w:rPr>
        <w:t>‘Amr for evidential proof</w:t>
      </w:r>
      <w:r w:rsidRPr="00474950">
        <w:rPr>
          <w:rFonts w:ascii="Calibri" w:hAnsi="Calibri" w:cs="Calibri"/>
          <w:lang w:bidi="ar-EG"/>
        </w:rPr>
        <w:t xml:space="preserve">, and </w:t>
      </w:r>
      <w:r>
        <w:rPr>
          <w:rFonts w:ascii="Calibri" w:hAnsi="Calibri" w:cs="Calibri"/>
          <w:lang w:bidi="ar-EG"/>
        </w:rPr>
        <w:t>Sa’eed</w:t>
      </w:r>
      <w:r w:rsidRPr="00474950">
        <w:rPr>
          <w:rFonts w:ascii="Calibri" w:hAnsi="Calibri" w:cs="Calibri"/>
          <w:lang w:bidi="ar-EG"/>
        </w:rPr>
        <w:t xml:space="preserve"> </w:t>
      </w:r>
      <w:r>
        <w:rPr>
          <w:rFonts w:ascii="Calibri" w:hAnsi="Calibri" w:cs="Calibri"/>
          <w:lang w:bidi="ar-EG"/>
        </w:rPr>
        <w:t>bin</w:t>
      </w:r>
      <w:r w:rsidRPr="00474950">
        <w:rPr>
          <w:rFonts w:ascii="Calibri" w:hAnsi="Calibri" w:cs="Calibri"/>
          <w:lang w:bidi="ar-EG"/>
        </w:rPr>
        <w:t xml:space="preserve"> </w:t>
      </w:r>
      <w:r>
        <w:rPr>
          <w:rFonts w:ascii="Calibri" w:hAnsi="Calibri" w:cs="Calibri"/>
          <w:lang w:bidi="ar-EG"/>
        </w:rPr>
        <w:t>‘Aamir</w:t>
      </w:r>
      <w:r w:rsidRPr="00474950">
        <w:rPr>
          <w:rFonts w:ascii="Calibri" w:hAnsi="Calibri" w:cs="Calibri"/>
          <w:lang w:bidi="ar-EG"/>
        </w:rPr>
        <w:t xml:space="preserve"> established its chain of transmission from him, as I have presented above. It was narrated in this form by Sufyan </w:t>
      </w:r>
      <w:r>
        <w:rPr>
          <w:rFonts w:ascii="Calibri" w:hAnsi="Calibri" w:cs="Calibri"/>
          <w:lang w:bidi="ar-EG"/>
        </w:rPr>
        <w:t>Ath</w:t>
      </w:r>
      <w:r w:rsidRPr="00474950">
        <w:rPr>
          <w:rFonts w:ascii="Calibri" w:hAnsi="Calibri" w:cs="Calibri"/>
          <w:lang w:bidi="ar-EG"/>
        </w:rPr>
        <w:t>-</w:t>
      </w:r>
      <w:proofErr w:type="spellStart"/>
      <w:r w:rsidRPr="00474950">
        <w:rPr>
          <w:rFonts w:ascii="Calibri" w:hAnsi="Calibri" w:cs="Calibri"/>
          <w:lang w:bidi="ar-EG"/>
        </w:rPr>
        <w:t>Thawri</w:t>
      </w:r>
      <w:proofErr w:type="spellEnd"/>
      <w:r w:rsidRPr="00474950">
        <w:rPr>
          <w:rFonts w:ascii="Calibri" w:hAnsi="Calibri" w:cs="Calibri"/>
          <w:lang w:bidi="ar-EG"/>
        </w:rPr>
        <w:t xml:space="preserve">, </w:t>
      </w:r>
      <w:r>
        <w:rPr>
          <w:rFonts w:ascii="Calibri" w:hAnsi="Calibri" w:cs="Calibri"/>
          <w:lang w:bidi="ar-EG"/>
        </w:rPr>
        <w:t>Isma’eel</w:t>
      </w:r>
      <w:r w:rsidRPr="00474950">
        <w:rPr>
          <w:rFonts w:ascii="Calibri" w:hAnsi="Calibri" w:cs="Calibri"/>
          <w:lang w:bidi="ar-EG"/>
        </w:rPr>
        <w:t xml:space="preserve"> </w:t>
      </w:r>
      <w:r>
        <w:rPr>
          <w:rFonts w:ascii="Calibri" w:hAnsi="Calibri" w:cs="Calibri"/>
          <w:lang w:bidi="ar-EG"/>
        </w:rPr>
        <w:t>Bin</w:t>
      </w:r>
      <w:r w:rsidRPr="00474950">
        <w:rPr>
          <w:rFonts w:ascii="Calibri" w:hAnsi="Calibri" w:cs="Calibri"/>
          <w:lang w:bidi="ar-EG"/>
        </w:rPr>
        <w:t xml:space="preserve"> Ja</w:t>
      </w:r>
      <w:r>
        <w:rPr>
          <w:rFonts w:ascii="Calibri" w:hAnsi="Calibri" w:cs="Calibri"/>
          <w:lang w:bidi="ar-EG"/>
        </w:rPr>
        <w:t>’</w:t>
      </w:r>
      <w:r w:rsidRPr="00474950">
        <w:rPr>
          <w:rFonts w:ascii="Calibri" w:hAnsi="Calibri" w:cs="Calibri"/>
          <w:lang w:bidi="ar-EG"/>
        </w:rPr>
        <w:t xml:space="preserve">far, </w:t>
      </w:r>
      <w:r>
        <w:rPr>
          <w:rFonts w:ascii="Calibri" w:hAnsi="Calibri" w:cs="Calibri"/>
          <w:lang w:bidi="ar-EG"/>
        </w:rPr>
        <w:t>‘</w:t>
      </w:r>
      <w:r w:rsidRPr="00474950">
        <w:rPr>
          <w:rFonts w:ascii="Calibri" w:hAnsi="Calibri" w:cs="Calibri"/>
          <w:lang w:bidi="ar-EG"/>
        </w:rPr>
        <w:t>Abd</w:t>
      </w:r>
      <w:r>
        <w:rPr>
          <w:rFonts w:ascii="Calibri" w:hAnsi="Calibri" w:cs="Calibri"/>
          <w:lang w:bidi="ar-EG"/>
        </w:rPr>
        <w:t>ul ‘</w:t>
      </w:r>
      <w:r w:rsidRPr="00474950">
        <w:rPr>
          <w:rFonts w:ascii="Calibri" w:hAnsi="Calibri" w:cs="Calibri"/>
          <w:lang w:bidi="ar-EG"/>
        </w:rPr>
        <w:t>Az</w:t>
      </w:r>
      <w:r>
        <w:rPr>
          <w:rFonts w:ascii="Calibri" w:hAnsi="Calibri" w:cs="Calibri"/>
          <w:lang w:bidi="ar-EG"/>
        </w:rPr>
        <w:t>i</w:t>
      </w:r>
      <w:r w:rsidRPr="00474950">
        <w:rPr>
          <w:rFonts w:ascii="Calibri" w:hAnsi="Calibri" w:cs="Calibri"/>
          <w:lang w:bidi="ar-EG"/>
        </w:rPr>
        <w:t xml:space="preserve">z </w:t>
      </w:r>
      <w:r>
        <w:rPr>
          <w:rFonts w:ascii="Calibri" w:hAnsi="Calibri" w:cs="Calibri"/>
          <w:lang w:bidi="ar-EG"/>
        </w:rPr>
        <w:t>Ad</w:t>
      </w:r>
      <w:r w:rsidRPr="00474950">
        <w:rPr>
          <w:rFonts w:ascii="Calibri" w:hAnsi="Calibri" w:cs="Calibri"/>
          <w:lang w:bidi="ar-EG"/>
        </w:rPr>
        <w:t>-</w:t>
      </w:r>
      <w:proofErr w:type="spellStart"/>
      <w:r w:rsidRPr="00474950">
        <w:rPr>
          <w:rFonts w:ascii="Calibri" w:hAnsi="Calibri" w:cs="Calibri"/>
          <w:lang w:bidi="ar-EG"/>
        </w:rPr>
        <w:t>Dar</w:t>
      </w:r>
      <w:r>
        <w:rPr>
          <w:rFonts w:ascii="Calibri" w:hAnsi="Calibri" w:cs="Calibri"/>
          <w:lang w:bidi="ar-EG"/>
        </w:rPr>
        <w:t>a</w:t>
      </w:r>
      <w:r w:rsidRPr="00474950">
        <w:rPr>
          <w:rFonts w:ascii="Calibri" w:hAnsi="Calibri" w:cs="Calibri"/>
          <w:lang w:bidi="ar-EG"/>
        </w:rPr>
        <w:t>ward</w:t>
      </w:r>
      <w:r>
        <w:rPr>
          <w:rFonts w:ascii="Calibri" w:hAnsi="Calibri" w:cs="Calibri"/>
          <w:lang w:bidi="ar-EG"/>
        </w:rPr>
        <w:t>iy</w:t>
      </w:r>
      <w:proofErr w:type="spellEnd"/>
      <w:r w:rsidRPr="00474950">
        <w:rPr>
          <w:rFonts w:ascii="Calibri" w:hAnsi="Calibri" w:cs="Calibri"/>
          <w:lang w:bidi="ar-EG"/>
        </w:rPr>
        <w:t xml:space="preserve">, Muhammad </w:t>
      </w:r>
      <w:r>
        <w:rPr>
          <w:rFonts w:ascii="Calibri" w:hAnsi="Calibri" w:cs="Calibri"/>
          <w:lang w:bidi="ar-EG"/>
        </w:rPr>
        <w:t>bin</w:t>
      </w:r>
      <w:r w:rsidRPr="00474950">
        <w:rPr>
          <w:rFonts w:ascii="Calibri" w:hAnsi="Calibri" w:cs="Calibri"/>
          <w:lang w:bidi="ar-EG"/>
        </w:rPr>
        <w:t xml:space="preserve"> Bishr </w:t>
      </w:r>
      <w:r>
        <w:rPr>
          <w:rFonts w:ascii="Calibri" w:hAnsi="Calibri" w:cs="Calibri"/>
          <w:lang w:bidi="ar-EG"/>
        </w:rPr>
        <w:t>Al</w:t>
      </w:r>
      <w:proofErr w:type="gramStart"/>
      <w:r>
        <w:rPr>
          <w:rFonts w:ascii="Calibri" w:hAnsi="Calibri" w:cs="Calibri"/>
          <w:lang w:bidi="ar-EG"/>
        </w:rPr>
        <w:t>-‘</w:t>
      </w:r>
      <w:proofErr w:type="gramEnd"/>
      <w:r>
        <w:rPr>
          <w:rFonts w:ascii="Calibri" w:hAnsi="Calibri" w:cs="Calibri"/>
          <w:lang w:bidi="ar-EG"/>
        </w:rPr>
        <w:t>Abdi</w:t>
      </w:r>
      <w:r w:rsidRPr="00474950">
        <w:rPr>
          <w:rFonts w:ascii="Calibri" w:hAnsi="Calibri" w:cs="Calibri"/>
          <w:lang w:bidi="ar-EG"/>
        </w:rPr>
        <w:t xml:space="preserve"> and others</w:t>
      </w:r>
      <w:r>
        <w:rPr>
          <w:rFonts w:ascii="Calibri" w:hAnsi="Calibri" w:cs="Calibri"/>
          <w:lang w:bidi="ar-EG"/>
        </w:rPr>
        <w:t>]. Ad-</w:t>
      </w:r>
      <w:proofErr w:type="spellStart"/>
      <w:r>
        <w:rPr>
          <w:rFonts w:ascii="Calibri" w:hAnsi="Calibri" w:cs="Calibri"/>
          <w:lang w:bidi="ar-EG"/>
        </w:rPr>
        <w:t>Dhahabi</w:t>
      </w:r>
      <w:proofErr w:type="spellEnd"/>
      <w:r>
        <w:rPr>
          <w:rFonts w:ascii="Calibri" w:hAnsi="Calibri" w:cs="Calibri"/>
          <w:lang w:bidi="ar-EG"/>
        </w:rPr>
        <w:t xml:space="preserve"> stated: [This is Sahih] and Al-</w:t>
      </w:r>
      <w:proofErr w:type="spellStart"/>
      <w:r>
        <w:rPr>
          <w:rFonts w:ascii="Calibri" w:hAnsi="Calibri" w:cs="Calibri"/>
          <w:lang w:bidi="ar-EG"/>
        </w:rPr>
        <w:t>Baihaqi</w:t>
      </w:r>
      <w:proofErr w:type="spellEnd"/>
      <w:r>
        <w:rPr>
          <w:rFonts w:ascii="Calibri" w:hAnsi="Calibri" w:cs="Calibri"/>
          <w:lang w:bidi="ar-EG"/>
        </w:rPr>
        <w:t xml:space="preserve"> recorded it in his As-Sunan Al-Kubra via the path of Al-Hakim.</w:t>
      </w:r>
    </w:p>
    <w:p w14:paraId="30A65422" w14:textId="77777777" w:rsidR="00005C44" w:rsidRPr="003566BB" w:rsidRDefault="00005C44" w:rsidP="00005C44">
      <w:pPr>
        <w:rPr>
          <w:rFonts w:ascii="Traditional Arabic" w:hAnsi="Traditional Arabic" w:cs="Traditional Arabic"/>
          <w:sz w:val="22"/>
          <w:szCs w:val="22"/>
          <w:rtl/>
        </w:rPr>
      </w:pPr>
    </w:p>
    <w:p w14:paraId="77F6765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«سنن ابن ماجه»</w:t>
      </w:r>
      <w:r w:rsidRPr="000F205F">
        <w:rPr>
          <w:rFonts w:ascii="Traditional Arabic" w:hAnsi="Traditional Arabic" w:cs="Traditional Arabic"/>
          <w:sz w:val="28"/>
          <w:szCs w:val="28"/>
          <w:rtl/>
        </w:rPr>
        <w:t>: حدثنا أبو بكر بن أبي شيبة حدثنا محمد بن بشر حدثنا محمد بن عمرو حدثني أبي عن أبيه علقمة بن وقاص بنحوه. وقال الألباني: صحيح، وهو كما قال. وفي المستدرك على الصحيحين من نفس الطريق: فحدثني علي بن عيسى حدثنا مسدد بن قطن حدثنا عثمان بن أبي شيبة حدثنا محمد بن بشر حدثنا محمد بن عمرو حدثني أبي عن أبيه علقمة بن وقاص به.</w:t>
      </w:r>
    </w:p>
    <w:p w14:paraId="4526C737" w14:textId="77777777" w:rsidR="00005C44" w:rsidRDefault="00005C44" w:rsidP="00005C44">
      <w:pPr>
        <w:rPr>
          <w:rFonts w:ascii="Traditional Arabic" w:hAnsi="Traditional Arabic" w:cs="Traditional Arabic"/>
          <w:sz w:val="22"/>
          <w:szCs w:val="22"/>
        </w:rPr>
      </w:pPr>
    </w:p>
    <w:p w14:paraId="7BB55A20" w14:textId="77777777" w:rsidR="00005C44" w:rsidRDefault="00005C44" w:rsidP="00005C44">
      <w:pPr>
        <w:rPr>
          <w:rFonts w:ascii="Calibri" w:hAnsi="Calibri" w:cs="Calibri"/>
          <w:lang w:bidi="ar-EG"/>
        </w:rPr>
      </w:pPr>
      <w:r>
        <w:rPr>
          <w:rFonts w:ascii="Calibri" w:hAnsi="Calibri" w:cs="Calibri"/>
          <w:lang w:bidi="ar-EG"/>
        </w:rPr>
        <w:t>- It was also recorded in “</w:t>
      </w:r>
      <w:r w:rsidRPr="006754F5">
        <w:rPr>
          <w:rFonts w:ascii="Calibri" w:hAnsi="Calibri" w:cs="Calibri"/>
          <w:b/>
          <w:bCs/>
          <w:lang w:bidi="ar-EG"/>
        </w:rPr>
        <w:t>Sunan Ibn Majah</w:t>
      </w:r>
      <w:r>
        <w:rPr>
          <w:rFonts w:ascii="Calibri" w:hAnsi="Calibri" w:cs="Calibri"/>
          <w:lang w:bidi="ar-EG"/>
        </w:rPr>
        <w:t>” as follows: [Abu Bakr bin Abi Shaibah related to us: Muhammad bin Bishr related to us: Muhammad bin ‘Amr related to us: My father related to me from his father ‘</w:t>
      </w:r>
      <w:proofErr w:type="spellStart"/>
      <w:r>
        <w:rPr>
          <w:rFonts w:ascii="Calibri" w:hAnsi="Calibri" w:cs="Calibri"/>
          <w:lang w:bidi="ar-EG"/>
        </w:rPr>
        <w:t>Alqamah</w:t>
      </w:r>
      <w:proofErr w:type="spellEnd"/>
      <w:r>
        <w:rPr>
          <w:rFonts w:ascii="Calibri" w:hAnsi="Calibri" w:cs="Calibri"/>
          <w:lang w:bidi="ar-EG"/>
        </w:rPr>
        <w:t xml:space="preserve"> bin Waqqas: The same as it]. Al-Albani said: It is Sahih and it is as he said. It came recorded in </w:t>
      </w:r>
      <w:r w:rsidRPr="00FC282A">
        <w:rPr>
          <w:rFonts w:ascii="Calibri" w:hAnsi="Calibri" w:cs="Calibri"/>
          <w:lang w:bidi="ar-EG"/>
        </w:rPr>
        <w:t>“</w:t>
      </w:r>
      <w:r w:rsidRPr="00F57345">
        <w:rPr>
          <w:rFonts w:ascii="Calibri" w:hAnsi="Calibri" w:cs="Calibri"/>
          <w:b/>
          <w:bCs/>
          <w:lang w:bidi="ar-EG"/>
        </w:rPr>
        <w:t>Al-</w:t>
      </w:r>
      <w:proofErr w:type="spellStart"/>
      <w:r w:rsidRPr="00F57345">
        <w:rPr>
          <w:rFonts w:ascii="Calibri" w:hAnsi="Calibri" w:cs="Calibri"/>
          <w:b/>
          <w:bCs/>
          <w:lang w:bidi="ar-EG"/>
        </w:rPr>
        <w:t>Mustadrak</w:t>
      </w:r>
      <w:proofErr w:type="spellEnd"/>
      <w:r w:rsidRPr="00F57345">
        <w:rPr>
          <w:rFonts w:ascii="Calibri" w:hAnsi="Calibri" w:cs="Calibri"/>
          <w:b/>
          <w:bCs/>
          <w:lang w:bidi="ar-EG"/>
        </w:rPr>
        <w:t xml:space="preserve"> ‘Ala-s-</w:t>
      </w:r>
      <w:proofErr w:type="spellStart"/>
      <w:r w:rsidRPr="00F57345">
        <w:rPr>
          <w:rFonts w:ascii="Calibri" w:hAnsi="Calibri" w:cs="Calibri"/>
          <w:b/>
          <w:bCs/>
          <w:lang w:bidi="ar-EG"/>
        </w:rPr>
        <w:t>Sahihain</w:t>
      </w:r>
      <w:proofErr w:type="spellEnd"/>
      <w:r w:rsidRPr="00FC282A">
        <w:rPr>
          <w:rFonts w:ascii="Calibri" w:hAnsi="Calibri" w:cs="Calibri"/>
          <w:lang w:bidi="ar-EG"/>
        </w:rPr>
        <w:t>”</w:t>
      </w:r>
      <w:r>
        <w:rPr>
          <w:rFonts w:ascii="Calibri" w:hAnsi="Calibri" w:cs="Calibri"/>
          <w:lang w:bidi="ar-EG"/>
        </w:rPr>
        <w:t xml:space="preserve"> via the same path (as follows): ‘Ali bin ‘Isa related to me: Musaddad bin Qatan related to us: ‘Uthman bin Abi Shaibah related to us: Muhammad bin Bishr related to us: Muhammad bin ‘Amr related to us: </w:t>
      </w:r>
      <w:r w:rsidRPr="005553F9">
        <w:rPr>
          <w:rFonts w:ascii="Calibri" w:hAnsi="Calibri" w:cs="Calibri"/>
          <w:lang w:bidi="ar-EG"/>
        </w:rPr>
        <w:t xml:space="preserve">My father related </w:t>
      </w:r>
      <w:r>
        <w:rPr>
          <w:rFonts w:ascii="Calibri" w:hAnsi="Calibri" w:cs="Calibri"/>
          <w:lang w:bidi="ar-EG"/>
        </w:rPr>
        <w:t xml:space="preserve">it </w:t>
      </w:r>
      <w:r w:rsidRPr="005553F9">
        <w:rPr>
          <w:rFonts w:ascii="Calibri" w:hAnsi="Calibri" w:cs="Calibri"/>
          <w:lang w:bidi="ar-EG"/>
        </w:rPr>
        <w:t>to me from his father ‘</w:t>
      </w:r>
      <w:proofErr w:type="spellStart"/>
      <w:r w:rsidRPr="005553F9">
        <w:rPr>
          <w:rFonts w:ascii="Calibri" w:hAnsi="Calibri" w:cs="Calibri"/>
          <w:lang w:bidi="ar-EG"/>
        </w:rPr>
        <w:t>Alqamah</w:t>
      </w:r>
      <w:proofErr w:type="spellEnd"/>
      <w:r w:rsidRPr="005553F9">
        <w:rPr>
          <w:rFonts w:ascii="Calibri" w:hAnsi="Calibri" w:cs="Calibri"/>
          <w:lang w:bidi="ar-EG"/>
        </w:rPr>
        <w:t xml:space="preserve"> bin Waqqas</w:t>
      </w:r>
      <w:r>
        <w:rPr>
          <w:rFonts w:ascii="Calibri" w:hAnsi="Calibri" w:cs="Calibri"/>
          <w:lang w:bidi="ar-EG"/>
        </w:rPr>
        <w:t>].</w:t>
      </w:r>
    </w:p>
    <w:p w14:paraId="774F72F6" w14:textId="77777777" w:rsidR="00005C44" w:rsidRPr="003566BB" w:rsidRDefault="00005C44" w:rsidP="00005C44">
      <w:pPr>
        <w:rPr>
          <w:rFonts w:ascii="Traditional Arabic" w:hAnsi="Traditional Arabic" w:cs="Traditional Arabic"/>
          <w:sz w:val="22"/>
          <w:szCs w:val="22"/>
          <w:rtl/>
        </w:rPr>
      </w:pPr>
    </w:p>
    <w:p w14:paraId="3DFA329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ــ وهو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أخبرنا عبد الله بن سليمان بن الأشعث السجستاني أبو بكر ببغداد قال حدثنا علي بن خشرم قال حدثنا الفضل بن موسى عن محمد بن عمرو عن عمرو بن علقمة عن علقمة بن وقاص بنحوه. وقال الشيخ شعيب الأرناؤوط: إسناده حسن.</w:t>
      </w:r>
    </w:p>
    <w:p w14:paraId="4273A1FF" w14:textId="77777777" w:rsidR="00005C44" w:rsidRDefault="00005C44" w:rsidP="00005C44">
      <w:pPr>
        <w:rPr>
          <w:rFonts w:ascii="Traditional Arabic" w:hAnsi="Traditional Arabic" w:cs="Traditional Arabic"/>
          <w:sz w:val="22"/>
          <w:szCs w:val="22"/>
        </w:rPr>
      </w:pPr>
    </w:p>
    <w:p w14:paraId="691A96FD" w14:textId="77777777" w:rsidR="00005C44" w:rsidRDefault="00005C44" w:rsidP="00005C44">
      <w:pPr>
        <w:rPr>
          <w:rFonts w:ascii="Calibri" w:hAnsi="Calibri" w:cs="Calibri"/>
          <w:lang w:bidi="ar-EG"/>
        </w:rPr>
      </w:pPr>
      <w:r>
        <w:rPr>
          <w:rFonts w:ascii="Calibri" w:hAnsi="Calibri" w:cs="Calibri"/>
          <w:lang w:bidi="ar-EG"/>
        </w:rPr>
        <w:t>- It was recorded in “</w:t>
      </w:r>
      <w:r w:rsidRPr="009E65D1">
        <w:rPr>
          <w:rFonts w:ascii="Calibri" w:hAnsi="Calibri" w:cs="Calibri"/>
          <w:b/>
          <w:bCs/>
          <w:lang w:bidi="ar-EG"/>
        </w:rPr>
        <w:t>Sahih Ibn Hibban</w:t>
      </w:r>
      <w:r>
        <w:rPr>
          <w:rFonts w:ascii="Calibri" w:hAnsi="Calibri" w:cs="Calibri"/>
          <w:lang w:bidi="ar-EG"/>
        </w:rPr>
        <w:t>”: [Abdullah bin Sulaiman bin Al-</w:t>
      </w:r>
      <w:proofErr w:type="spellStart"/>
      <w:r>
        <w:rPr>
          <w:rFonts w:ascii="Calibri" w:hAnsi="Calibri" w:cs="Calibri"/>
          <w:lang w:bidi="ar-EG"/>
        </w:rPr>
        <w:t>Ash’ath</w:t>
      </w:r>
      <w:proofErr w:type="spellEnd"/>
      <w:r>
        <w:rPr>
          <w:rFonts w:ascii="Calibri" w:hAnsi="Calibri" w:cs="Calibri"/>
          <w:lang w:bidi="ar-EG"/>
        </w:rPr>
        <w:t xml:space="preserve"> As-</w:t>
      </w:r>
      <w:proofErr w:type="spellStart"/>
      <w:r>
        <w:rPr>
          <w:rFonts w:ascii="Calibri" w:hAnsi="Calibri" w:cs="Calibri"/>
          <w:lang w:bidi="ar-EG"/>
        </w:rPr>
        <w:t>Sajastaniy</w:t>
      </w:r>
      <w:proofErr w:type="spellEnd"/>
      <w:r>
        <w:rPr>
          <w:rFonts w:ascii="Calibri" w:hAnsi="Calibri" w:cs="Calibri"/>
          <w:lang w:bidi="ar-EG"/>
        </w:rPr>
        <w:t xml:space="preserve"> Abu Bakr informed us in Baghdad: he said: ‘Ali bin </w:t>
      </w:r>
      <w:proofErr w:type="spellStart"/>
      <w:r>
        <w:rPr>
          <w:rFonts w:ascii="Calibri" w:hAnsi="Calibri" w:cs="Calibri"/>
          <w:lang w:bidi="ar-EG"/>
        </w:rPr>
        <w:t>Khashram</w:t>
      </w:r>
      <w:proofErr w:type="spellEnd"/>
      <w:r>
        <w:rPr>
          <w:rFonts w:ascii="Calibri" w:hAnsi="Calibri" w:cs="Calibri"/>
          <w:lang w:bidi="ar-EG"/>
        </w:rPr>
        <w:t xml:space="preserve"> related to us: He said: Al-Fadl bin Musa related to us from Muhammad bin ‘Amr, from ‘Amr bin ‘Alqamah, from ‘</w:t>
      </w:r>
      <w:proofErr w:type="spellStart"/>
      <w:r>
        <w:rPr>
          <w:rFonts w:ascii="Calibri" w:hAnsi="Calibri" w:cs="Calibri"/>
          <w:lang w:bidi="ar-EG"/>
        </w:rPr>
        <w:t>Alqamah</w:t>
      </w:r>
      <w:proofErr w:type="spellEnd"/>
      <w:r>
        <w:rPr>
          <w:rFonts w:ascii="Calibri" w:hAnsi="Calibri" w:cs="Calibri"/>
          <w:lang w:bidi="ar-EG"/>
        </w:rPr>
        <w:t xml:space="preserve"> bin Waqqas: The same as it]. Ash-Sheikh Shu’aib Al-</w:t>
      </w:r>
      <w:proofErr w:type="spellStart"/>
      <w:r>
        <w:rPr>
          <w:rFonts w:ascii="Calibri" w:hAnsi="Calibri" w:cs="Calibri"/>
          <w:lang w:bidi="ar-EG"/>
        </w:rPr>
        <w:t>Arna’ut</w:t>
      </w:r>
      <w:proofErr w:type="spellEnd"/>
      <w:r>
        <w:rPr>
          <w:rFonts w:ascii="Calibri" w:hAnsi="Calibri" w:cs="Calibri"/>
          <w:lang w:bidi="ar-EG"/>
        </w:rPr>
        <w:t xml:space="preserve"> stated: [Its Isnad is Hasan].</w:t>
      </w:r>
    </w:p>
    <w:p w14:paraId="3C1F6291" w14:textId="77777777" w:rsidR="00005C44" w:rsidRPr="003566BB" w:rsidRDefault="00005C44" w:rsidP="00005C44">
      <w:pPr>
        <w:rPr>
          <w:rFonts w:ascii="Traditional Arabic" w:hAnsi="Traditional Arabic" w:cs="Traditional Arabic"/>
          <w:sz w:val="22"/>
          <w:szCs w:val="22"/>
          <w:rtl/>
        </w:rPr>
      </w:pPr>
    </w:p>
    <w:p w14:paraId="1B153BC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xml:space="preserve">: أخبرنا بكر بن أحمد بن سعيد الطاحي قال حدثنا محمد بن يحيى الأزدي قال حدثنا يزيد بن هارون عن محمد بن عمرو بن علقمة عن أبيه عن جده بنحوه. وقال الشيخ شعيب الأرناؤوط: صحيح. </w:t>
      </w:r>
    </w:p>
    <w:p w14:paraId="18A318BD" w14:textId="77777777" w:rsidR="00005C44" w:rsidRDefault="00005C44" w:rsidP="00005C44">
      <w:pPr>
        <w:rPr>
          <w:rFonts w:ascii="Traditional Arabic" w:hAnsi="Traditional Arabic" w:cs="Traditional Arabic"/>
          <w:sz w:val="22"/>
          <w:szCs w:val="22"/>
        </w:rPr>
      </w:pPr>
    </w:p>
    <w:p w14:paraId="43F8BD29" w14:textId="77777777" w:rsidR="00005C44" w:rsidRDefault="00005C44" w:rsidP="00005C44">
      <w:pPr>
        <w:rPr>
          <w:rFonts w:ascii="Calibri" w:hAnsi="Calibri" w:cs="Calibri"/>
          <w:lang w:bidi="ar-EG"/>
        </w:rPr>
      </w:pPr>
      <w:r>
        <w:rPr>
          <w:rFonts w:ascii="Calibri" w:hAnsi="Calibri" w:cs="Calibri"/>
          <w:lang w:bidi="ar-EG"/>
        </w:rPr>
        <w:t xml:space="preserve">- Also, </w:t>
      </w:r>
      <w:r w:rsidRPr="00ED7BF9">
        <w:rPr>
          <w:rFonts w:ascii="Calibri" w:hAnsi="Calibri" w:cs="Calibri"/>
          <w:lang w:bidi="ar-EG"/>
        </w:rPr>
        <w:t>in “</w:t>
      </w:r>
      <w:r w:rsidRPr="00ED7BF9">
        <w:rPr>
          <w:rFonts w:ascii="Calibri" w:hAnsi="Calibri" w:cs="Calibri"/>
          <w:b/>
          <w:bCs/>
          <w:lang w:bidi="ar-EG"/>
        </w:rPr>
        <w:t>Sahih Ibn Hibban</w:t>
      </w:r>
      <w:r w:rsidRPr="00ED7BF9">
        <w:rPr>
          <w:rFonts w:ascii="Calibri" w:hAnsi="Calibri" w:cs="Calibri"/>
          <w:lang w:bidi="ar-EG"/>
        </w:rPr>
        <w:t>”: [</w:t>
      </w:r>
      <w:r>
        <w:rPr>
          <w:rFonts w:ascii="Calibri" w:hAnsi="Calibri" w:cs="Calibri"/>
          <w:lang w:bidi="ar-EG"/>
        </w:rPr>
        <w:t>Bakr bin Ahmad bin Sa’eed At-</w:t>
      </w:r>
      <w:proofErr w:type="spellStart"/>
      <w:r>
        <w:rPr>
          <w:rFonts w:ascii="Calibri" w:hAnsi="Calibri" w:cs="Calibri"/>
          <w:lang w:bidi="ar-EG"/>
        </w:rPr>
        <w:t>Taahiy</w:t>
      </w:r>
      <w:proofErr w:type="spellEnd"/>
      <w:r>
        <w:rPr>
          <w:rFonts w:ascii="Calibri" w:hAnsi="Calibri" w:cs="Calibri"/>
          <w:lang w:bidi="ar-EG"/>
        </w:rPr>
        <w:t xml:space="preserve"> informed us: He said: Muhammad bin Yahya Al-</w:t>
      </w:r>
      <w:proofErr w:type="spellStart"/>
      <w:r>
        <w:rPr>
          <w:rFonts w:ascii="Calibri" w:hAnsi="Calibri" w:cs="Calibri"/>
          <w:lang w:bidi="ar-EG"/>
        </w:rPr>
        <w:t>Azdiy</w:t>
      </w:r>
      <w:proofErr w:type="spellEnd"/>
      <w:r>
        <w:rPr>
          <w:rFonts w:ascii="Calibri" w:hAnsi="Calibri" w:cs="Calibri"/>
          <w:lang w:bidi="ar-EG"/>
        </w:rPr>
        <w:t xml:space="preserve"> related to us: He said: Yazid bin Harun related to us from Muhammad bin ‘Amr bin ‘Alqamah, from his father, from his grandfather: The same as it]. </w:t>
      </w:r>
      <w:r w:rsidRPr="00BF53D1">
        <w:rPr>
          <w:rFonts w:ascii="Calibri" w:hAnsi="Calibri" w:cs="Calibri"/>
          <w:lang w:bidi="ar-EG"/>
        </w:rPr>
        <w:t>Ash-Sheikh Shu’aib Al-</w:t>
      </w:r>
      <w:proofErr w:type="spellStart"/>
      <w:r w:rsidRPr="00BF53D1">
        <w:rPr>
          <w:rFonts w:ascii="Calibri" w:hAnsi="Calibri" w:cs="Calibri"/>
          <w:lang w:bidi="ar-EG"/>
        </w:rPr>
        <w:t>Arna’ut</w:t>
      </w:r>
      <w:proofErr w:type="spellEnd"/>
      <w:r w:rsidRPr="00BF53D1">
        <w:rPr>
          <w:rFonts w:ascii="Calibri" w:hAnsi="Calibri" w:cs="Calibri"/>
          <w:lang w:bidi="ar-EG"/>
        </w:rPr>
        <w:t xml:space="preserve"> stated: [</w:t>
      </w:r>
      <w:r>
        <w:rPr>
          <w:rFonts w:ascii="Calibri" w:hAnsi="Calibri" w:cs="Calibri"/>
          <w:lang w:bidi="ar-EG"/>
        </w:rPr>
        <w:t>It is Sahih</w:t>
      </w:r>
      <w:r w:rsidRPr="00BF53D1">
        <w:rPr>
          <w:rFonts w:ascii="Calibri" w:hAnsi="Calibri" w:cs="Calibri"/>
          <w:lang w:bidi="ar-EG"/>
        </w:rPr>
        <w:t>].</w:t>
      </w:r>
    </w:p>
    <w:p w14:paraId="387DB812" w14:textId="77777777" w:rsidR="00005C44" w:rsidRPr="003566BB" w:rsidRDefault="00005C44" w:rsidP="00005C44">
      <w:pPr>
        <w:rPr>
          <w:rFonts w:ascii="Traditional Arabic" w:hAnsi="Traditional Arabic" w:cs="Traditional Arabic"/>
          <w:sz w:val="22"/>
          <w:szCs w:val="22"/>
          <w:rtl/>
        </w:rPr>
      </w:pPr>
    </w:p>
    <w:p w14:paraId="4A0B4CC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كما أخرج البيهقي مثله من طريق أخرى بسياق آخر فقال: أخبرنا أبو الحسين بن الفضل القطان أنبأ عبد الله بن جعفر حدثنا يعقوب بن سفيان حدثنا بن عثمان أنبأ عبد الله هو بن المبارك أنبأ موسى بن عقبة عن علقمة بن وقاص الليث أن بلال بن الحارث المزني قال له إني رأيتك تدخل على هؤلاء الأمراء وتغشاهم فانظر ماذا تحاضرهم به فإني سمعت رسول الله، صلى الله عليه وسلم، يقول إن الرجل ليتكلم بالكلمة من الخير ما يعلم يكتب الله بها رضوانه إلى يوم يلقاه وإن الرجل ليتكلم بالكلمة من الشر ما يعلم مبلغها يكتب الله عليه سخطه إلى يوم يلقاه فكان علقمة يقول رب حديث قد حال بيني وبينه ما سمعت من بلال. </w:t>
      </w:r>
    </w:p>
    <w:p w14:paraId="2E8D37A6" w14:textId="77777777" w:rsidR="00005C44" w:rsidRDefault="00005C44" w:rsidP="00005C44">
      <w:pPr>
        <w:rPr>
          <w:rFonts w:ascii="Traditional Arabic" w:hAnsi="Traditional Arabic" w:cs="Traditional Arabic"/>
          <w:sz w:val="22"/>
          <w:szCs w:val="22"/>
        </w:rPr>
      </w:pPr>
    </w:p>
    <w:p w14:paraId="7A9CAE79" w14:textId="77777777" w:rsidR="00005C44" w:rsidRDefault="00005C44" w:rsidP="00005C44">
      <w:pPr>
        <w:rPr>
          <w:rFonts w:ascii="Calibri" w:hAnsi="Calibri" w:cs="Calibri"/>
          <w:lang w:bidi="ar-EG"/>
        </w:rPr>
      </w:pPr>
      <w:r>
        <w:rPr>
          <w:rFonts w:ascii="Calibri" w:hAnsi="Calibri" w:cs="Calibri"/>
          <w:lang w:bidi="ar-EG"/>
        </w:rPr>
        <w:t>- Al-</w:t>
      </w:r>
      <w:proofErr w:type="spellStart"/>
      <w:r>
        <w:rPr>
          <w:rFonts w:ascii="Calibri" w:hAnsi="Calibri" w:cs="Calibri"/>
          <w:lang w:bidi="ar-EG"/>
        </w:rPr>
        <w:t>Baihaqiy</w:t>
      </w:r>
      <w:proofErr w:type="spellEnd"/>
      <w:r>
        <w:rPr>
          <w:rFonts w:ascii="Calibri" w:hAnsi="Calibri" w:cs="Calibri"/>
          <w:lang w:bidi="ar-EG"/>
        </w:rPr>
        <w:t xml:space="preserve"> recorded similar to it via another path within a different context: He said: [Abu l-Husain bin Al-Fadl Al-Qattan informed us: Abdullah bin Ja’far informed (us): Ya’qub bin Sufyan related to us: Ibn ‘Uthman related to us: Abdullah (ibn ul-Mubarak) informed (us): Musa bin ‘Uqbah informed (us) from ‘</w:t>
      </w:r>
      <w:proofErr w:type="spellStart"/>
      <w:r>
        <w:rPr>
          <w:rFonts w:ascii="Calibri" w:hAnsi="Calibri" w:cs="Calibri"/>
          <w:lang w:bidi="ar-EG"/>
        </w:rPr>
        <w:t>Alqamah</w:t>
      </w:r>
      <w:proofErr w:type="spellEnd"/>
      <w:r>
        <w:rPr>
          <w:rFonts w:ascii="Calibri" w:hAnsi="Calibri" w:cs="Calibri"/>
          <w:lang w:bidi="ar-EG"/>
        </w:rPr>
        <w:t xml:space="preserve"> bin Waqqas Al-Laith: That Bilal bin Al-Harith Al-</w:t>
      </w:r>
      <w:proofErr w:type="spellStart"/>
      <w:r>
        <w:rPr>
          <w:rFonts w:ascii="Calibri" w:hAnsi="Calibri" w:cs="Calibri"/>
          <w:lang w:bidi="ar-EG"/>
        </w:rPr>
        <w:t>Muzani</w:t>
      </w:r>
      <w:proofErr w:type="spellEnd"/>
      <w:r>
        <w:rPr>
          <w:rFonts w:ascii="Calibri" w:hAnsi="Calibri" w:cs="Calibri"/>
          <w:lang w:bidi="ar-EG"/>
        </w:rPr>
        <w:t xml:space="preserve"> said to him: </w:t>
      </w:r>
      <w:r w:rsidRPr="00B773D6">
        <w:rPr>
          <w:rFonts w:ascii="Calibri" w:hAnsi="Calibri" w:cs="Calibri"/>
          <w:lang w:bidi="ar-EG"/>
        </w:rPr>
        <w:t>“I see you entering upon these rulers and mingling with them</w:t>
      </w:r>
      <w:r>
        <w:rPr>
          <w:rFonts w:ascii="Calibri" w:hAnsi="Calibri" w:cs="Calibri"/>
          <w:lang w:bidi="ar-EG"/>
        </w:rPr>
        <w:t xml:space="preserve">, </w:t>
      </w:r>
      <w:r w:rsidRPr="00B773D6">
        <w:rPr>
          <w:rFonts w:ascii="Calibri" w:hAnsi="Calibri" w:cs="Calibri"/>
          <w:lang w:bidi="ar-EG"/>
        </w:rPr>
        <w:t xml:space="preserve">so be mindful of what you </w:t>
      </w:r>
      <w:r>
        <w:rPr>
          <w:rFonts w:ascii="Calibri" w:hAnsi="Calibri" w:cs="Calibri"/>
          <w:lang w:bidi="ar-EG"/>
        </w:rPr>
        <w:t>attend to them with</w:t>
      </w:r>
      <w:r w:rsidRPr="00B773D6">
        <w:rPr>
          <w:rFonts w:ascii="Calibri" w:hAnsi="Calibri" w:cs="Calibri"/>
          <w:lang w:bidi="ar-EG"/>
        </w:rPr>
        <w:t>.</w:t>
      </w:r>
      <w:r>
        <w:rPr>
          <w:rFonts w:ascii="Calibri" w:hAnsi="Calibri" w:cs="Calibri"/>
          <w:lang w:bidi="ar-EG"/>
        </w:rPr>
        <w:t xml:space="preserve"> That is because</w:t>
      </w:r>
      <w:r w:rsidRPr="00B773D6">
        <w:rPr>
          <w:rFonts w:ascii="Calibri" w:hAnsi="Calibri" w:cs="Calibri"/>
          <w:lang w:bidi="ar-EG"/>
        </w:rPr>
        <w:t xml:space="preserve"> I heard the Messenger of Allah </w:t>
      </w:r>
      <w:r>
        <w:rPr>
          <w:rFonts w:ascii="Calibri" w:hAnsi="Calibri" w:cs="Calibri" w:hint="cs"/>
          <w:rtl/>
          <w:lang w:bidi="ar-EG"/>
        </w:rPr>
        <w:t>ﷺ</w:t>
      </w:r>
      <w:r w:rsidRPr="00B773D6">
        <w:rPr>
          <w:rFonts w:ascii="Calibri" w:hAnsi="Calibri" w:cs="Calibri"/>
          <w:lang w:bidi="ar-EG"/>
        </w:rPr>
        <w:t xml:space="preserve"> say:</w:t>
      </w:r>
      <w:r>
        <w:rPr>
          <w:rFonts w:ascii="Calibri" w:hAnsi="Calibri" w:cs="Calibri"/>
          <w:lang w:bidi="ar-EG"/>
        </w:rPr>
        <w:t xml:space="preserve"> “</w:t>
      </w:r>
      <w:r w:rsidRPr="00B773D6">
        <w:rPr>
          <w:rFonts w:ascii="Calibri" w:hAnsi="Calibri" w:cs="Calibri"/>
          <w:lang w:bidi="ar-EG"/>
        </w:rPr>
        <w:t xml:space="preserve">Indeed, a man may utter a word of goodness, </w:t>
      </w:r>
      <w:r>
        <w:rPr>
          <w:rFonts w:ascii="Calibri" w:hAnsi="Calibri" w:cs="Calibri"/>
          <w:lang w:bidi="ar-EG"/>
        </w:rPr>
        <w:t>whilst not being aware of it</w:t>
      </w:r>
      <w:r w:rsidRPr="00B773D6">
        <w:rPr>
          <w:rFonts w:ascii="Calibri" w:hAnsi="Calibri" w:cs="Calibri"/>
          <w:lang w:bidi="ar-EG"/>
        </w:rPr>
        <w:t>, and Allah writes for him His pleasure until the Day he meets Him.</w:t>
      </w:r>
      <w:r>
        <w:rPr>
          <w:rFonts w:ascii="Calibri" w:hAnsi="Calibri" w:cs="Calibri"/>
          <w:lang w:bidi="ar-EG"/>
        </w:rPr>
        <w:t xml:space="preserve"> </w:t>
      </w:r>
      <w:r w:rsidRPr="00B773D6">
        <w:rPr>
          <w:rFonts w:ascii="Calibri" w:hAnsi="Calibri" w:cs="Calibri"/>
          <w:lang w:bidi="ar-EG"/>
        </w:rPr>
        <w:t xml:space="preserve">And a man may utter a word of evil, not realizing its reach, and Allah writes against him His </w:t>
      </w:r>
      <w:r>
        <w:rPr>
          <w:rFonts w:ascii="Calibri" w:hAnsi="Calibri" w:cs="Calibri"/>
          <w:lang w:bidi="ar-EG"/>
        </w:rPr>
        <w:t>anger</w:t>
      </w:r>
      <w:r w:rsidRPr="00B773D6">
        <w:rPr>
          <w:rFonts w:ascii="Calibri" w:hAnsi="Calibri" w:cs="Calibri"/>
          <w:lang w:bidi="ar-EG"/>
        </w:rPr>
        <w:t xml:space="preserve"> until the Day he meets Him”</w:t>
      </w:r>
      <w:r>
        <w:rPr>
          <w:rFonts w:ascii="Calibri" w:hAnsi="Calibri" w:cs="Calibri"/>
          <w:lang w:bidi="ar-EG"/>
        </w:rPr>
        <w:t xml:space="preserve">. </w:t>
      </w:r>
      <w:r w:rsidRPr="00B773D6">
        <w:rPr>
          <w:rFonts w:ascii="Calibri" w:hAnsi="Calibri" w:cs="Calibri"/>
          <w:lang w:bidi="ar-EG"/>
        </w:rPr>
        <w:t>So</w:t>
      </w:r>
      <w:r>
        <w:rPr>
          <w:rFonts w:ascii="Calibri" w:hAnsi="Calibri" w:cs="Calibri"/>
          <w:lang w:bidi="ar-EG"/>
        </w:rPr>
        <w:t>,</w:t>
      </w:r>
      <w:r w:rsidRPr="00B773D6">
        <w:rPr>
          <w:rFonts w:ascii="Calibri" w:hAnsi="Calibri" w:cs="Calibri"/>
          <w:lang w:bidi="ar-EG"/>
        </w:rPr>
        <w:t xml:space="preserve"> </w:t>
      </w:r>
      <w:r>
        <w:rPr>
          <w:rFonts w:ascii="Calibri" w:hAnsi="Calibri" w:cs="Calibri"/>
          <w:lang w:bidi="ar-EG"/>
        </w:rPr>
        <w:t>‘</w:t>
      </w:r>
      <w:proofErr w:type="spellStart"/>
      <w:r>
        <w:rPr>
          <w:rFonts w:ascii="Calibri" w:hAnsi="Calibri" w:cs="Calibri"/>
          <w:lang w:bidi="ar-EG"/>
        </w:rPr>
        <w:t>A</w:t>
      </w:r>
      <w:r w:rsidRPr="00B773D6">
        <w:rPr>
          <w:rFonts w:ascii="Calibri" w:hAnsi="Calibri" w:cs="Calibri"/>
          <w:lang w:bidi="ar-EG"/>
        </w:rPr>
        <w:t>lqamah</w:t>
      </w:r>
      <w:proofErr w:type="spellEnd"/>
      <w:r w:rsidRPr="00B773D6">
        <w:rPr>
          <w:rFonts w:ascii="Calibri" w:hAnsi="Calibri" w:cs="Calibri"/>
          <w:lang w:bidi="ar-EG"/>
        </w:rPr>
        <w:t xml:space="preserve"> used to say:</w:t>
      </w:r>
      <w:r>
        <w:rPr>
          <w:rFonts w:ascii="Calibri" w:hAnsi="Calibri" w:cs="Calibri"/>
          <w:lang w:bidi="ar-EG"/>
        </w:rPr>
        <w:t xml:space="preserve"> </w:t>
      </w:r>
      <w:r w:rsidRPr="00B773D6">
        <w:rPr>
          <w:rFonts w:ascii="Calibri" w:hAnsi="Calibri" w:cs="Calibri"/>
          <w:lang w:bidi="ar-EG"/>
        </w:rPr>
        <w:t>“</w:t>
      </w:r>
      <w:r w:rsidRPr="00120C15">
        <w:rPr>
          <w:rFonts w:ascii="Calibri" w:hAnsi="Calibri" w:cs="Calibri"/>
          <w:lang w:bidi="ar-EG"/>
        </w:rPr>
        <w:t>How often I’ve held back from saying something because of what I heard from Bil</w:t>
      </w:r>
      <w:r>
        <w:rPr>
          <w:rFonts w:ascii="Calibri" w:hAnsi="Calibri" w:cs="Calibri"/>
          <w:lang w:bidi="ar-EG"/>
        </w:rPr>
        <w:t>a</w:t>
      </w:r>
      <w:r w:rsidRPr="00120C15">
        <w:rPr>
          <w:rFonts w:ascii="Calibri" w:hAnsi="Calibri" w:cs="Calibri"/>
          <w:lang w:bidi="ar-EG"/>
        </w:rPr>
        <w:t>l</w:t>
      </w:r>
      <w:r w:rsidRPr="00B773D6">
        <w:rPr>
          <w:rFonts w:ascii="Calibri" w:hAnsi="Calibri" w:cs="Calibri"/>
          <w:lang w:bidi="ar-EG"/>
        </w:rPr>
        <w:t>”</w:t>
      </w:r>
      <w:r>
        <w:rPr>
          <w:rFonts w:ascii="Calibri" w:hAnsi="Calibri" w:cs="Calibri"/>
          <w:lang w:bidi="ar-EG"/>
        </w:rPr>
        <w:t>].</w:t>
      </w:r>
    </w:p>
    <w:p w14:paraId="67DE499F" w14:textId="77777777" w:rsidR="00005C44" w:rsidRPr="003566BB" w:rsidRDefault="00005C44" w:rsidP="00005C44">
      <w:pPr>
        <w:rPr>
          <w:rFonts w:ascii="Traditional Arabic" w:hAnsi="Traditional Arabic" w:cs="Traditional Arabic"/>
          <w:sz w:val="22"/>
          <w:szCs w:val="22"/>
          <w:rtl/>
        </w:rPr>
      </w:pPr>
    </w:p>
    <w:p w14:paraId="55BB47B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ويشهد لحديث بلال بن الحارث، رضي الله عنه، ما جاء في سنن الترمذي: حدثنا محمد بن بشار حدثنا يحيى بن سعيد حدثنا بهز بن حكيم حدثني أبي عن جدي قال سمعت النبي، صلى الله عليه وسلم، يقول: </w:t>
      </w:r>
      <w:r w:rsidRPr="000F205F">
        <w:rPr>
          <w:rFonts w:ascii="Traditional Arabic" w:hAnsi="Traditional Arabic" w:cs="Traditional Arabic"/>
          <w:bCs/>
          <w:sz w:val="28"/>
          <w:szCs w:val="28"/>
          <w:rtl/>
        </w:rPr>
        <w:t>«ويل للذي يحدث بالحديث ليضحك به القوم فيكذب ويل له ويل له»</w:t>
      </w:r>
      <w:r w:rsidRPr="000F205F">
        <w:rPr>
          <w:rFonts w:ascii="Traditional Arabic" w:hAnsi="Traditional Arabic" w:cs="Traditional Arabic"/>
          <w:sz w:val="28"/>
          <w:szCs w:val="28"/>
          <w:rtl/>
        </w:rPr>
        <w:t xml:space="preserve">. قال أبو عيسى: (وفي الباب عن أبي هريرة، وهذا حديث حسن)، وقال الألباني: حسن. قلت: هو كما قالا أو خير مما قالا، رواه أكثر الأئمة عن بهز بن حكيم من أمثال: يحيى بن سعيد القطان كما هو هنا عند الترمذي عن محمد بن بشار عنه وأبي داود عن مسدد عنه وأحمد عنه من غير واسطة، ويزيد بن هارون عند أحمد والدارمي والحاكم في المستدرك، وقال الحاكم: (هذا حديث رواه سفيان بن سعيد والحمادان وعبد الوارث بن سعيد وإسرائيل بن يونس وغيرهم من الأئمة). كما رواه معمر وعنه عبد الرزاق عند أحمد، وإسماعيل بن إبراهيم </w:t>
      </w:r>
      <w:r w:rsidRPr="000F205F">
        <w:rPr>
          <w:rFonts w:ascii="Traditional Arabic" w:hAnsi="Traditional Arabic" w:cs="Traditional Arabic"/>
          <w:sz w:val="28"/>
          <w:szCs w:val="28"/>
          <w:rtl/>
        </w:rPr>
        <w:lastRenderedPageBreak/>
        <w:t>بن علية وعبد الله بن المبارك كلاهما عند النسائي في الكبرى، وسفيان الثوري وأبو عاصم النبيل كلاهما عند البيهقي، ومحمد بن عبد الله الأنصاري وحماد بن زيد وجرير بن حازم وعدي بن الفضل وأبو أسامة عند الطبراني في الكبير.</w:t>
      </w:r>
    </w:p>
    <w:p w14:paraId="0CBBAB27" w14:textId="77777777" w:rsidR="00005C44" w:rsidRDefault="00005C44" w:rsidP="00005C44">
      <w:pPr>
        <w:rPr>
          <w:rFonts w:ascii="Traditional Arabic" w:hAnsi="Traditional Arabic" w:cs="Traditional Arabic"/>
          <w:sz w:val="22"/>
          <w:szCs w:val="22"/>
        </w:rPr>
      </w:pPr>
    </w:p>
    <w:p w14:paraId="16A19EF5" w14:textId="77777777" w:rsidR="00005C44" w:rsidRDefault="00005C44" w:rsidP="00005C44">
      <w:pPr>
        <w:rPr>
          <w:rFonts w:ascii="Calibri" w:hAnsi="Calibri" w:cs="Calibri"/>
          <w:lang w:bidi="ar-EG"/>
        </w:rPr>
      </w:pPr>
      <w:r>
        <w:rPr>
          <w:rFonts w:ascii="Calibri" w:hAnsi="Calibri" w:cs="Calibri"/>
          <w:lang w:bidi="ar-EG"/>
        </w:rPr>
        <w:t>- The Hadith of Bilal bin Al-Harith, may Allah be pleased with him, is supported by what came recorded in the Sunan of At-</w:t>
      </w:r>
      <w:proofErr w:type="spellStart"/>
      <w:r>
        <w:rPr>
          <w:rFonts w:ascii="Calibri" w:hAnsi="Calibri" w:cs="Calibri"/>
          <w:lang w:bidi="ar-EG"/>
        </w:rPr>
        <w:t>Tirmidhi</w:t>
      </w:r>
      <w:proofErr w:type="spellEnd"/>
      <w:r>
        <w:rPr>
          <w:rFonts w:ascii="Calibri" w:hAnsi="Calibri" w:cs="Calibri"/>
          <w:lang w:bidi="ar-EG"/>
        </w:rPr>
        <w:t xml:space="preserve">: [Muhammad bin </w:t>
      </w:r>
      <w:proofErr w:type="spellStart"/>
      <w:r>
        <w:rPr>
          <w:rFonts w:ascii="Calibri" w:hAnsi="Calibri" w:cs="Calibri"/>
          <w:lang w:bidi="ar-EG"/>
        </w:rPr>
        <w:t>Bash’shar</w:t>
      </w:r>
      <w:proofErr w:type="spellEnd"/>
      <w:r>
        <w:rPr>
          <w:rFonts w:ascii="Calibri" w:hAnsi="Calibri" w:cs="Calibri"/>
          <w:lang w:bidi="ar-EG"/>
        </w:rPr>
        <w:t xml:space="preserve"> related to us: Yahya bin Sa’eed related to us: Bahz bin Hakim related to us: My father related to me from my grandfather: He said: I heard the Prophet </w:t>
      </w:r>
      <w:r>
        <w:rPr>
          <w:rFonts w:ascii="Calibri" w:hAnsi="Calibri" w:cs="Calibri" w:hint="cs"/>
          <w:rtl/>
          <w:lang w:bidi="ar-EG"/>
        </w:rPr>
        <w:t>ﷺ</w:t>
      </w:r>
      <w:r>
        <w:rPr>
          <w:rFonts w:ascii="Calibri" w:hAnsi="Calibri" w:cs="Calibri"/>
          <w:lang w:bidi="ar-EG"/>
        </w:rPr>
        <w:t xml:space="preserve"> saying: “</w:t>
      </w:r>
      <w:r w:rsidRPr="00216F27">
        <w:rPr>
          <w:rFonts w:ascii="Calibri" w:hAnsi="Calibri" w:cs="Calibri"/>
          <w:b/>
          <w:bCs/>
          <w:lang w:bidi="ar-EG"/>
        </w:rPr>
        <w:t>Woe to the one who says something to make a people laugh but lies. Woe to him, woe to him</w:t>
      </w:r>
      <w:r>
        <w:rPr>
          <w:rFonts w:ascii="Calibri" w:hAnsi="Calibri" w:cs="Calibri"/>
          <w:lang w:bidi="ar-EG"/>
        </w:rPr>
        <w:t>”]. Abu ‘Isa (i.e., At-</w:t>
      </w:r>
      <w:proofErr w:type="spellStart"/>
      <w:r>
        <w:rPr>
          <w:rFonts w:ascii="Calibri" w:hAnsi="Calibri" w:cs="Calibri"/>
          <w:lang w:bidi="ar-EG"/>
        </w:rPr>
        <w:t>Tirmidhi</w:t>
      </w:r>
      <w:proofErr w:type="spellEnd"/>
      <w:r>
        <w:rPr>
          <w:rFonts w:ascii="Calibri" w:hAnsi="Calibri" w:cs="Calibri"/>
          <w:lang w:bidi="ar-EG"/>
        </w:rPr>
        <w:t xml:space="preserve">) commented: [And it is in the Bab (category heading) of: From Abu Hurairah. This Hadith is Hasan]. Al-Albani stated: [Hasan]. I say: It is as they have both stated or even better. Most of the </w:t>
      </w:r>
      <w:proofErr w:type="spellStart"/>
      <w:r>
        <w:rPr>
          <w:rFonts w:ascii="Calibri" w:hAnsi="Calibri" w:cs="Calibri"/>
          <w:lang w:bidi="ar-EG"/>
        </w:rPr>
        <w:t>A’immah</w:t>
      </w:r>
      <w:proofErr w:type="spellEnd"/>
      <w:r>
        <w:rPr>
          <w:rFonts w:ascii="Calibri" w:hAnsi="Calibri" w:cs="Calibri"/>
          <w:lang w:bidi="ar-EG"/>
        </w:rPr>
        <w:t xml:space="preserve"> (scholars of Hadith) related it from Bahz bin Hakeem including the likes of Yahya bin Sa’eed Al-Qattan, like how it came here in this narration of At-</w:t>
      </w:r>
      <w:proofErr w:type="spellStart"/>
      <w:r>
        <w:rPr>
          <w:rFonts w:ascii="Calibri" w:hAnsi="Calibri" w:cs="Calibri"/>
          <w:lang w:bidi="ar-EG"/>
        </w:rPr>
        <w:t>Tirmidhi</w:t>
      </w:r>
      <w:proofErr w:type="spellEnd"/>
      <w:r>
        <w:rPr>
          <w:rFonts w:ascii="Calibri" w:hAnsi="Calibri" w:cs="Calibri"/>
          <w:lang w:bidi="ar-EG"/>
        </w:rPr>
        <w:t xml:space="preserve">, from Muhammad bin </w:t>
      </w:r>
      <w:proofErr w:type="spellStart"/>
      <w:r>
        <w:rPr>
          <w:rFonts w:ascii="Calibri" w:hAnsi="Calibri" w:cs="Calibri"/>
          <w:lang w:bidi="ar-EG"/>
        </w:rPr>
        <w:t>Bash’shar</w:t>
      </w:r>
      <w:proofErr w:type="spellEnd"/>
      <w:r>
        <w:rPr>
          <w:rFonts w:ascii="Calibri" w:hAnsi="Calibri" w:cs="Calibri"/>
          <w:lang w:bidi="ar-EG"/>
        </w:rPr>
        <w:t xml:space="preserve"> from him, Abu Dawud recorded it from Musaddad from him, Ahmad recorded from him without an intermediary, and from Yazid bin </w:t>
      </w:r>
      <w:proofErr w:type="spellStart"/>
      <w:r>
        <w:rPr>
          <w:rFonts w:ascii="Calibri" w:hAnsi="Calibri" w:cs="Calibri"/>
          <w:lang w:bidi="ar-EG"/>
        </w:rPr>
        <w:t>harun</w:t>
      </w:r>
      <w:proofErr w:type="spellEnd"/>
      <w:r>
        <w:rPr>
          <w:rFonts w:ascii="Calibri" w:hAnsi="Calibri" w:cs="Calibri"/>
          <w:lang w:bidi="ar-EG"/>
        </w:rPr>
        <w:t xml:space="preserve"> which came recorded by Ahmad, Ad-</w:t>
      </w:r>
      <w:proofErr w:type="spellStart"/>
      <w:r>
        <w:rPr>
          <w:rFonts w:ascii="Calibri" w:hAnsi="Calibri" w:cs="Calibri"/>
          <w:lang w:bidi="ar-EG"/>
        </w:rPr>
        <w:t>Daramiy</w:t>
      </w:r>
      <w:proofErr w:type="spellEnd"/>
      <w:r>
        <w:rPr>
          <w:rFonts w:ascii="Calibri" w:hAnsi="Calibri" w:cs="Calibri"/>
          <w:lang w:bidi="ar-EG"/>
        </w:rPr>
        <w:t xml:space="preserve"> and Al-Hakim in his Al-</w:t>
      </w:r>
      <w:proofErr w:type="spellStart"/>
      <w:r>
        <w:rPr>
          <w:rFonts w:ascii="Calibri" w:hAnsi="Calibri" w:cs="Calibri"/>
          <w:lang w:bidi="ar-EG"/>
        </w:rPr>
        <w:t>Mustadrak</w:t>
      </w:r>
      <w:proofErr w:type="spellEnd"/>
      <w:r>
        <w:rPr>
          <w:rFonts w:ascii="Calibri" w:hAnsi="Calibri" w:cs="Calibri"/>
          <w:lang w:bidi="ar-EG"/>
        </w:rPr>
        <w:t xml:space="preserve">. Al-Hakim commented: [This Hadith was related by Sufyan bin Sa’eed, Al-Hamadan, Abdul Warith bin Sa’eed, </w:t>
      </w:r>
      <w:proofErr w:type="spellStart"/>
      <w:r>
        <w:rPr>
          <w:rFonts w:ascii="Calibri" w:hAnsi="Calibri" w:cs="Calibri"/>
          <w:lang w:bidi="ar-EG"/>
        </w:rPr>
        <w:t>Isra’eel</w:t>
      </w:r>
      <w:proofErr w:type="spellEnd"/>
      <w:r>
        <w:rPr>
          <w:rFonts w:ascii="Calibri" w:hAnsi="Calibri" w:cs="Calibri"/>
          <w:lang w:bidi="ar-EG"/>
        </w:rPr>
        <w:t xml:space="preserve"> bin Yunus and others from Al-</w:t>
      </w:r>
      <w:proofErr w:type="spellStart"/>
      <w:r>
        <w:rPr>
          <w:rFonts w:ascii="Calibri" w:hAnsi="Calibri" w:cs="Calibri"/>
          <w:lang w:bidi="ar-EG"/>
        </w:rPr>
        <w:t>A’immah</w:t>
      </w:r>
      <w:proofErr w:type="spellEnd"/>
      <w:r>
        <w:rPr>
          <w:rFonts w:ascii="Calibri" w:hAnsi="Calibri" w:cs="Calibri"/>
          <w:lang w:bidi="ar-EG"/>
        </w:rPr>
        <w:t xml:space="preserve"> (scholars)]. </w:t>
      </w:r>
      <w:proofErr w:type="spellStart"/>
      <w:r>
        <w:rPr>
          <w:rFonts w:ascii="Calibri" w:hAnsi="Calibri" w:cs="Calibri"/>
          <w:lang w:bidi="ar-EG"/>
        </w:rPr>
        <w:t>Ma’mar</w:t>
      </w:r>
      <w:proofErr w:type="spellEnd"/>
      <w:r>
        <w:rPr>
          <w:rFonts w:ascii="Calibri" w:hAnsi="Calibri" w:cs="Calibri"/>
          <w:lang w:bidi="ar-EG"/>
        </w:rPr>
        <w:t xml:space="preserve"> also related it and Abur Razzaq related from him as recorded by Ahmad. Isma’eel bin Ibrahim bin ‘Ulyah and Abdullah bin Al-Mubarak also related it as recorded by An-</w:t>
      </w:r>
      <w:proofErr w:type="spellStart"/>
      <w:r>
        <w:rPr>
          <w:rFonts w:ascii="Calibri" w:hAnsi="Calibri" w:cs="Calibri"/>
          <w:lang w:bidi="ar-EG"/>
        </w:rPr>
        <w:t>Nasa’iy</w:t>
      </w:r>
      <w:proofErr w:type="spellEnd"/>
      <w:r>
        <w:rPr>
          <w:rFonts w:ascii="Calibri" w:hAnsi="Calibri" w:cs="Calibri"/>
          <w:lang w:bidi="ar-EG"/>
        </w:rPr>
        <w:t xml:space="preserve"> in his Sunan Al-Kubra. Sufyan Ath-</w:t>
      </w:r>
      <w:proofErr w:type="spellStart"/>
      <w:r>
        <w:rPr>
          <w:rFonts w:ascii="Calibri" w:hAnsi="Calibri" w:cs="Calibri"/>
          <w:lang w:bidi="ar-EG"/>
        </w:rPr>
        <w:t>Thawri</w:t>
      </w:r>
      <w:proofErr w:type="spellEnd"/>
      <w:r>
        <w:rPr>
          <w:rFonts w:ascii="Calibri" w:hAnsi="Calibri" w:cs="Calibri"/>
          <w:lang w:bidi="ar-EG"/>
        </w:rPr>
        <w:t xml:space="preserve"> and Abu ‘Aasim An-Nabeel both related it as recorded by Al-</w:t>
      </w:r>
      <w:proofErr w:type="spellStart"/>
      <w:r>
        <w:rPr>
          <w:rFonts w:ascii="Calibri" w:hAnsi="Calibri" w:cs="Calibri"/>
          <w:lang w:bidi="ar-EG"/>
        </w:rPr>
        <w:t>Baihaqiy</w:t>
      </w:r>
      <w:proofErr w:type="spellEnd"/>
      <w:r>
        <w:rPr>
          <w:rFonts w:ascii="Calibri" w:hAnsi="Calibri" w:cs="Calibri"/>
          <w:lang w:bidi="ar-EG"/>
        </w:rPr>
        <w:t>. Muhammad bin Abdullah Al-Ansari, Hammad bin Zaid, Jarir bin Hazim, ‘Adiy bin Al-Fadl and Abu Usamah related it as recorded by At-Tabarani in Al-</w:t>
      </w:r>
      <w:proofErr w:type="spellStart"/>
      <w:r>
        <w:rPr>
          <w:rFonts w:ascii="Calibri" w:hAnsi="Calibri" w:cs="Calibri"/>
          <w:lang w:bidi="ar-EG"/>
        </w:rPr>
        <w:t>Mu’jam</w:t>
      </w:r>
      <w:proofErr w:type="spellEnd"/>
      <w:r>
        <w:rPr>
          <w:rFonts w:ascii="Calibri" w:hAnsi="Calibri" w:cs="Calibri"/>
          <w:lang w:bidi="ar-EG"/>
        </w:rPr>
        <w:t xml:space="preserve"> Al-Kabir.</w:t>
      </w:r>
    </w:p>
    <w:p w14:paraId="515BE1CA" w14:textId="77777777" w:rsidR="00005C44" w:rsidRPr="003566BB" w:rsidRDefault="00005C44" w:rsidP="00005C44">
      <w:pPr>
        <w:rPr>
          <w:rFonts w:ascii="Traditional Arabic" w:hAnsi="Traditional Arabic" w:cs="Traditional Arabic"/>
          <w:sz w:val="22"/>
          <w:szCs w:val="22"/>
          <w:rtl/>
        </w:rPr>
      </w:pPr>
    </w:p>
    <w:p w14:paraId="4CF1D27B"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قصة خطبة معاوية</w:t>
      </w:r>
    </w:p>
    <w:p w14:paraId="74249930" w14:textId="77777777" w:rsidR="00005C44" w:rsidRDefault="00005C44" w:rsidP="00005C44">
      <w:pPr>
        <w:rPr>
          <w:rFonts w:ascii="Traditional Arabic" w:hAnsi="Traditional Arabic" w:cs="Traditional Arabic"/>
          <w:bCs/>
          <w:sz w:val="22"/>
          <w:szCs w:val="22"/>
        </w:rPr>
      </w:pPr>
    </w:p>
    <w:p w14:paraId="3B15C4D8" w14:textId="77777777" w:rsidR="00005C44" w:rsidRPr="00F06FDD" w:rsidRDefault="00005C44" w:rsidP="00005C44">
      <w:pPr>
        <w:rPr>
          <w:rFonts w:ascii="Calibri" w:hAnsi="Calibri" w:cs="Calibri"/>
          <w:b/>
          <w:bCs/>
          <w:lang w:bidi="ar-EG"/>
        </w:rPr>
      </w:pPr>
      <w:r w:rsidRPr="00F06FDD">
        <w:rPr>
          <w:rFonts w:ascii="Calibri" w:hAnsi="Calibri" w:cs="Calibri"/>
          <w:b/>
          <w:bCs/>
          <w:lang w:bidi="ar-EG"/>
        </w:rPr>
        <w:t>- Section: The story of Mu’awiyah’s Khutbah:</w:t>
      </w:r>
    </w:p>
    <w:p w14:paraId="4D2D566E" w14:textId="77777777" w:rsidR="00005C44" w:rsidRPr="003566BB" w:rsidRDefault="00005C44" w:rsidP="00005C44">
      <w:pPr>
        <w:rPr>
          <w:rFonts w:ascii="Traditional Arabic" w:hAnsi="Traditional Arabic" w:cs="Traditional Arabic"/>
          <w:sz w:val="22"/>
          <w:szCs w:val="22"/>
          <w:rtl/>
        </w:rPr>
      </w:pPr>
    </w:p>
    <w:p w14:paraId="5F598A2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جاء في مسند أبي يعلى: وجدت في كتابي عن سويد (ولم أر عليه علامة السماع وعليه صح، فشككت فيه، وأكبر ظني أني سمعته منه) عن ضمام بن إسماعيل المعافري عن أبي قبيل قال خطبنا معاوية في يوم جمعة فقال: [إنما المال مالنا، والفيء فيئنا، من شئنا أعطينا، ومن شئنا منعنا؛ فلم يرد عليه أحد، فلما كانت الجمعة الثانية قال مثل مقالته فلم يرد عليه أحد، فلما كانت الجمعة الثالثة قال مثل مقالته، فقام إليه رجل ممن شهد المسجد فقال: (كلا بل المال مالنا والفيء فيئنا من حال بيننا وبينه حاكمناه بأسيافنا)، فلما صلى أمر بالرجل فأدخل عليه فأجلسه معه على السرير ثم أذن للناس فدخلوا عليه ثم قال: (أيها الناس إني تكلمت في أول جمعة فلم يرد علي أحد، وفي الثانية فلم يرد علي أحد، فلما كانت الثالثة أحياني هذا أحياه الله، سمعت رسول الله، صلى الله عليه وسلم، يقول: </w:t>
      </w:r>
      <w:r w:rsidRPr="000F205F">
        <w:rPr>
          <w:rFonts w:ascii="Traditional Arabic" w:hAnsi="Traditional Arabic" w:cs="Traditional Arabic"/>
          <w:bCs/>
          <w:sz w:val="28"/>
          <w:szCs w:val="28"/>
          <w:rtl/>
        </w:rPr>
        <w:t>«سيأتي قوم يتكلمون فلا يرد عليهم يتقاحمون في النار تقاحم القردة»</w:t>
      </w:r>
      <w:r w:rsidRPr="000F205F">
        <w:rPr>
          <w:rFonts w:ascii="Traditional Arabic" w:hAnsi="Traditional Arabic" w:cs="Traditional Arabic"/>
          <w:sz w:val="28"/>
          <w:szCs w:val="28"/>
          <w:rtl/>
        </w:rPr>
        <w:t xml:space="preserve"> فخشيت أن يجعلني الله منهم فلما رد هذا علي أحياني أحياه الله ورجوت أن لا يجعلني الله منهم)]، وقال الشيخ حسين أسد: إسناده صحيح. </w:t>
      </w:r>
    </w:p>
    <w:p w14:paraId="091521D5" w14:textId="77777777" w:rsidR="00005C44" w:rsidRDefault="00005C44" w:rsidP="00005C44">
      <w:pPr>
        <w:rPr>
          <w:rFonts w:ascii="Traditional Arabic" w:hAnsi="Traditional Arabic" w:cs="Traditional Arabic"/>
          <w:sz w:val="22"/>
          <w:szCs w:val="22"/>
        </w:rPr>
      </w:pPr>
    </w:p>
    <w:p w14:paraId="0ABF95F0" w14:textId="77777777" w:rsidR="00005C44" w:rsidRDefault="00005C44" w:rsidP="00005C44">
      <w:pPr>
        <w:rPr>
          <w:rFonts w:ascii="Calibri" w:hAnsi="Calibri" w:cs="Calibri"/>
          <w:lang w:bidi="ar-EG"/>
        </w:rPr>
      </w:pPr>
      <w:r>
        <w:rPr>
          <w:rFonts w:ascii="Calibri" w:hAnsi="Calibri" w:cs="Calibri"/>
          <w:lang w:bidi="ar-EG"/>
        </w:rPr>
        <w:t xml:space="preserve">- It came recorded in the </w:t>
      </w:r>
      <w:proofErr w:type="spellStart"/>
      <w:r>
        <w:rPr>
          <w:rFonts w:ascii="Calibri" w:hAnsi="Calibri" w:cs="Calibri"/>
          <w:lang w:bidi="ar-EG"/>
        </w:rPr>
        <w:t>Musnad</w:t>
      </w:r>
      <w:proofErr w:type="spellEnd"/>
      <w:r>
        <w:rPr>
          <w:rFonts w:ascii="Calibri" w:hAnsi="Calibri" w:cs="Calibri"/>
          <w:lang w:bidi="ar-EG"/>
        </w:rPr>
        <w:t xml:space="preserve"> of Abu </w:t>
      </w:r>
      <w:proofErr w:type="spellStart"/>
      <w:r>
        <w:rPr>
          <w:rFonts w:ascii="Calibri" w:hAnsi="Calibri" w:cs="Calibri"/>
          <w:lang w:bidi="ar-EG"/>
        </w:rPr>
        <w:t>Ya’la</w:t>
      </w:r>
      <w:proofErr w:type="spellEnd"/>
      <w:r>
        <w:rPr>
          <w:rFonts w:ascii="Calibri" w:hAnsi="Calibri" w:cs="Calibri"/>
          <w:lang w:bidi="ar-EG"/>
        </w:rPr>
        <w:t>: [</w:t>
      </w:r>
      <w:r w:rsidRPr="00CD2C7B">
        <w:rPr>
          <w:rFonts w:ascii="Calibri" w:hAnsi="Calibri" w:cs="Calibri"/>
          <w:lang w:bidi="ar-EG"/>
        </w:rPr>
        <w:t xml:space="preserve">I found in my book [i.e., my written notes] a narration from </w:t>
      </w:r>
      <w:proofErr w:type="spellStart"/>
      <w:r w:rsidRPr="00CD2C7B">
        <w:rPr>
          <w:rFonts w:ascii="Calibri" w:hAnsi="Calibri" w:cs="Calibri"/>
          <w:lang w:bidi="ar-EG"/>
        </w:rPr>
        <w:t>Suwa</w:t>
      </w:r>
      <w:r>
        <w:rPr>
          <w:rFonts w:ascii="Calibri" w:hAnsi="Calibri" w:cs="Calibri"/>
          <w:lang w:bidi="ar-EG"/>
        </w:rPr>
        <w:t>i</w:t>
      </w:r>
      <w:r w:rsidRPr="00CD2C7B">
        <w:rPr>
          <w:rFonts w:ascii="Calibri" w:hAnsi="Calibri" w:cs="Calibri"/>
          <w:lang w:bidi="ar-EG"/>
        </w:rPr>
        <w:t>d</w:t>
      </w:r>
      <w:proofErr w:type="spellEnd"/>
      <w:r w:rsidRPr="00CD2C7B">
        <w:rPr>
          <w:rFonts w:ascii="Calibri" w:hAnsi="Calibri" w:cs="Calibri"/>
          <w:lang w:bidi="ar-EG"/>
        </w:rPr>
        <w:t xml:space="preserve"> (</w:t>
      </w:r>
      <w:r>
        <w:rPr>
          <w:rFonts w:ascii="Calibri" w:hAnsi="Calibri" w:cs="Calibri"/>
          <w:lang w:bidi="ar-EG"/>
        </w:rPr>
        <w:t>whilst</w:t>
      </w:r>
      <w:r w:rsidRPr="00CD2C7B">
        <w:rPr>
          <w:rFonts w:ascii="Calibri" w:hAnsi="Calibri" w:cs="Calibri"/>
          <w:lang w:bidi="ar-EG"/>
        </w:rPr>
        <w:t xml:space="preserve"> I did not see on it a mark indicating that I heard it [directly</w:t>
      </w:r>
      <w:r>
        <w:rPr>
          <w:rFonts w:ascii="Calibri" w:hAnsi="Calibri" w:cs="Calibri"/>
          <w:lang w:bidi="ar-EG"/>
        </w:rPr>
        <w:t xml:space="preserve"> from him</w:t>
      </w:r>
      <w:r w:rsidRPr="00CD2C7B">
        <w:rPr>
          <w:rFonts w:ascii="Calibri" w:hAnsi="Calibri" w:cs="Calibri"/>
          <w:lang w:bidi="ar-EG"/>
        </w:rPr>
        <w:t xml:space="preserve">], though it is marked </w:t>
      </w:r>
      <w:proofErr w:type="spellStart"/>
      <w:r>
        <w:rPr>
          <w:rFonts w:ascii="Calibri" w:hAnsi="Calibri" w:cs="Calibri"/>
          <w:lang w:bidi="ar-EG"/>
        </w:rPr>
        <w:t>S</w:t>
      </w:r>
      <w:r w:rsidRPr="00CD2C7B">
        <w:rPr>
          <w:rFonts w:ascii="Calibri" w:hAnsi="Calibri" w:cs="Calibri"/>
          <w:lang w:bidi="ar-EG"/>
        </w:rPr>
        <w:t>a</w:t>
      </w:r>
      <w:r>
        <w:rPr>
          <w:rFonts w:ascii="Calibri" w:hAnsi="Calibri" w:cs="Calibri"/>
          <w:lang w:bidi="ar-EG"/>
        </w:rPr>
        <w:t>hh</w:t>
      </w:r>
      <w:r w:rsidRPr="00CD2C7B">
        <w:rPr>
          <w:rFonts w:ascii="Calibri" w:hAnsi="Calibri" w:cs="Calibri"/>
          <w:lang w:bidi="ar-EG"/>
        </w:rPr>
        <w:t>a</w:t>
      </w:r>
      <w:proofErr w:type="spellEnd"/>
      <w:r w:rsidRPr="00CD2C7B">
        <w:rPr>
          <w:rFonts w:ascii="Calibri" w:hAnsi="Calibri" w:cs="Calibri"/>
          <w:lang w:bidi="ar-EG"/>
        </w:rPr>
        <w:t xml:space="preserve"> [i.e., ‘verified’ or ‘authenticated’], so I was uncertain about it</w:t>
      </w:r>
      <w:r>
        <w:rPr>
          <w:rFonts w:ascii="Calibri" w:hAnsi="Calibri" w:cs="Calibri"/>
          <w:lang w:bidi="ar-EG"/>
        </w:rPr>
        <w:t>,</w:t>
      </w:r>
      <w:r w:rsidRPr="00CD2C7B">
        <w:rPr>
          <w:rFonts w:ascii="Calibri" w:hAnsi="Calibri" w:cs="Calibri"/>
          <w:lang w:bidi="ar-EG"/>
        </w:rPr>
        <w:t xml:space="preserve"> </w:t>
      </w:r>
      <w:r>
        <w:rPr>
          <w:rFonts w:ascii="Calibri" w:hAnsi="Calibri" w:cs="Calibri"/>
          <w:lang w:bidi="ar-EG"/>
        </w:rPr>
        <w:t>although</w:t>
      </w:r>
      <w:r w:rsidRPr="00CD2C7B">
        <w:rPr>
          <w:rFonts w:ascii="Calibri" w:hAnsi="Calibri" w:cs="Calibri"/>
          <w:lang w:bidi="ar-EG"/>
        </w:rPr>
        <w:t xml:space="preserve"> I am fairly confident that I did hear it from him) from</w:t>
      </w:r>
      <w:r>
        <w:rPr>
          <w:rFonts w:ascii="Calibri" w:hAnsi="Calibri" w:cs="Calibri"/>
          <w:lang w:bidi="ar-EG"/>
        </w:rPr>
        <w:t xml:space="preserve"> </w:t>
      </w:r>
      <w:proofErr w:type="spellStart"/>
      <w:r>
        <w:rPr>
          <w:rFonts w:ascii="Calibri" w:hAnsi="Calibri" w:cs="Calibri"/>
          <w:lang w:bidi="ar-EG"/>
        </w:rPr>
        <w:t>Dimam</w:t>
      </w:r>
      <w:proofErr w:type="spellEnd"/>
      <w:r>
        <w:rPr>
          <w:rFonts w:ascii="Calibri" w:hAnsi="Calibri" w:cs="Calibri"/>
          <w:lang w:bidi="ar-EG"/>
        </w:rPr>
        <w:t xml:space="preserve"> bin Isma’eel Al-</w:t>
      </w:r>
      <w:proofErr w:type="spellStart"/>
      <w:r>
        <w:rPr>
          <w:rFonts w:ascii="Calibri" w:hAnsi="Calibri" w:cs="Calibri"/>
          <w:lang w:bidi="ar-EG"/>
        </w:rPr>
        <w:t>Ma’afiriy</w:t>
      </w:r>
      <w:proofErr w:type="spellEnd"/>
      <w:r>
        <w:rPr>
          <w:rFonts w:ascii="Calibri" w:hAnsi="Calibri" w:cs="Calibri"/>
          <w:lang w:bidi="ar-EG"/>
        </w:rPr>
        <w:t>, from Abu Qabeel: He said: Mu’awiyah addressed us with a Khutbah on the Day of Jumu’ah: He said: [“</w:t>
      </w:r>
      <w:r w:rsidRPr="00D34EF9">
        <w:rPr>
          <w:rFonts w:ascii="Calibri" w:hAnsi="Calibri" w:cs="Calibri"/>
          <w:lang w:bidi="ar-EG"/>
        </w:rPr>
        <w:t xml:space="preserve">Indeed, the </w:t>
      </w:r>
      <w:r w:rsidRPr="0028238A">
        <w:rPr>
          <w:rFonts w:ascii="Calibri" w:hAnsi="Calibri" w:cs="Calibri"/>
          <w:lang w:bidi="ar-EG"/>
        </w:rPr>
        <w:t xml:space="preserve">funds (i.e., money and wealth) are our funds, and the Fai’ </w:t>
      </w:r>
      <w:r>
        <w:rPr>
          <w:rFonts w:ascii="Calibri" w:hAnsi="Calibri" w:cs="Calibri"/>
          <w:lang w:bidi="ar-EG"/>
        </w:rPr>
        <w:t xml:space="preserve">(spoils of war or public revenue) </w:t>
      </w:r>
      <w:r w:rsidRPr="0028238A">
        <w:rPr>
          <w:rFonts w:ascii="Calibri" w:hAnsi="Calibri" w:cs="Calibri"/>
          <w:lang w:bidi="ar-EG"/>
        </w:rPr>
        <w:t xml:space="preserve">is our </w:t>
      </w:r>
      <w:r>
        <w:rPr>
          <w:rFonts w:ascii="Calibri" w:hAnsi="Calibri" w:cs="Calibri"/>
          <w:lang w:bidi="ar-EG"/>
        </w:rPr>
        <w:t>Fai’</w:t>
      </w:r>
      <w:r w:rsidRPr="0028238A">
        <w:rPr>
          <w:rFonts w:ascii="Calibri" w:hAnsi="Calibri" w:cs="Calibri"/>
          <w:lang w:bidi="ar-EG"/>
        </w:rPr>
        <w:t>’</w:t>
      </w:r>
      <w:r w:rsidRPr="00D34EF9">
        <w:rPr>
          <w:rFonts w:ascii="Calibri" w:hAnsi="Calibri" w:cs="Calibri"/>
          <w:lang w:bidi="ar-EG"/>
        </w:rPr>
        <w:t>. To whomever we wish, we give; and from whomever we wish, we withhold</w:t>
      </w:r>
      <w:r>
        <w:rPr>
          <w:rFonts w:ascii="Calibri" w:hAnsi="Calibri" w:cs="Calibri"/>
          <w:lang w:bidi="ar-EG"/>
        </w:rPr>
        <w:t xml:space="preserve">”. </w:t>
      </w:r>
      <w:r w:rsidRPr="00D34EF9">
        <w:rPr>
          <w:rFonts w:ascii="Calibri" w:hAnsi="Calibri" w:cs="Calibri"/>
          <w:lang w:bidi="ar-EG"/>
        </w:rPr>
        <w:t xml:space="preserve">No one </w:t>
      </w:r>
      <w:r w:rsidRPr="00D34EF9">
        <w:rPr>
          <w:rFonts w:ascii="Calibri" w:hAnsi="Calibri" w:cs="Calibri"/>
          <w:lang w:bidi="ar-EG"/>
        </w:rPr>
        <w:lastRenderedPageBreak/>
        <w:t>responded to him.</w:t>
      </w:r>
      <w:r>
        <w:rPr>
          <w:rFonts w:ascii="Calibri" w:hAnsi="Calibri" w:cs="Calibri"/>
          <w:lang w:bidi="ar-EG"/>
        </w:rPr>
        <w:t xml:space="preserve"> </w:t>
      </w:r>
      <w:r w:rsidRPr="00D34EF9">
        <w:rPr>
          <w:rFonts w:ascii="Calibri" w:hAnsi="Calibri" w:cs="Calibri"/>
          <w:lang w:bidi="ar-EG"/>
        </w:rPr>
        <w:t>Then on the second Friday, he said the same thing, and again no one responded.</w:t>
      </w:r>
      <w:r>
        <w:rPr>
          <w:rFonts w:ascii="Calibri" w:hAnsi="Calibri" w:cs="Calibri"/>
          <w:lang w:bidi="ar-EG"/>
        </w:rPr>
        <w:t xml:space="preserve"> </w:t>
      </w:r>
      <w:r w:rsidRPr="00D34EF9">
        <w:rPr>
          <w:rFonts w:ascii="Calibri" w:hAnsi="Calibri" w:cs="Calibri"/>
          <w:lang w:bidi="ar-EG"/>
        </w:rPr>
        <w:t>Then on the third Friday, he repeated the same statement.</w:t>
      </w:r>
      <w:r>
        <w:rPr>
          <w:rFonts w:ascii="Calibri" w:hAnsi="Calibri" w:cs="Calibri"/>
          <w:lang w:bidi="ar-EG"/>
        </w:rPr>
        <w:t xml:space="preserve"> </w:t>
      </w:r>
      <w:r w:rsidRPr="00D34EF9">
        <w:rPr>
          <w:rFonts w:ascii="Calibri" w:hAnsi="Calibri" w:cs="Calibri"/>
          <w:lang w:bidi="ar-EG"/>
        </w:rPr>
        <w:t xml:space="preserve">At that, a man who was present in the </w:t>
      </w:r>
      <w:r>
        <w:rPr>
          <w:rFonts w:ascii="Calibri" w:hAnsi="Calibri" w:cs="Calibri"/>
          <w:lang w:bidi="ar-EG"/>
        </w:rPr>
        <w:t>Masjid</w:t>
      </w:r>
      <w:r w:rsidRPr="00D34EF9">
        <w:rPr>
          <w:rFonts w:ascii="Calibri" w:hAnsi="Calibri" w:cs="Calibri"/>
          <w:lang w:bidi="ar-EG"/>
        </w:rPr>
        <w:t xml:space="preserve"> stood up and said:</w:t>
      </w:r>
      <w:r>
        <w:rPr>
          <w:rFonts w:ascii="Calibri" w:hAnsi="Calibri" w:cs="Calibri"/>
          <w:lang w:bidi="ar-EG"/>
        </w:rPr>
        <w:t xml:space="preserve"> </w:t>
      </w:r>
      <w:r w:rsidRPr="00D34EF9">
        <w:rPr>
          <w:rFonts w:ascii="Calibri" w:hAnsi="Calibri" w:cs="Calibri"/>
          <w:lang w:bidi="ar-EG"/>
        </w:rPr>
        <w:t xml:space="preserve">“No! Rather, the </w:t>
      </w:r>
      <w:bookmarkStart w:id="75" w:name="_Hlk214374783"/>
      <w:r>
        <w:rPr>
          <w:rFonts w:ascii="Calibri" w:hAnsi="Calibri" w:cs="Calibri"/>
          <w:lang w:bidi="ar-EG"/>
        </w:rPr>
        <w:t>funds (i.e., money and wealth)</w:t>
      </w:r>
      <w:r w:rsidRPr="00D34EF9">
        <w:rPr>
          <w:rFonts w:ascii="Calibri" w:hAnsi="Calibri" w:cs="Calibri"/>
          <w:lang w:bidi="ar-EG"/>
        </w:rPr>
        <w:t xml:space="preserve"> </w:t>
      </w:r>
      <w:r>
        <w:rPr>
          <w:rFonts w:ascii="Calibri" w:hAnsi="Calibri" w:cs="Calibri"/>
          <w:lang w:bidi="ar-EG"/>
        </w:rPr>
        <w:t>are</w:t>
      </w:r>
      <w:r w:rsidRPr="00D34EF9">
        <w:rPr>
          <w:rFonts w:ascii="Calibri" w:hAnsi="Calibri" w:cs="Calibri"/>
          <w:lang w:bidi="ar-EG"/>
        </w:rPr>
        <w:t xml:space="preserve"> our </w:t>
      </w:r>
      <w:r>
        <w:rPr>
          <w:rFonts w:ascii="Calibri" w:hAnsi="Calibri" w:cs="Calibri"/>
          <w:lang w:bidi="ar-EG"/>
        </w:rPr>
        <w:t>funds</w:t>
      </w:r>
      <w:r w:rsidRPr="00D34EF9">
        <w:rPr>
          <w:rFonts w:ascii="Calibri" w:hAnsi="Calibri" w:cs="Calibri"/>
          <w:lang w:bidi="ar-EG"/>
        </w:rPr>
        <w:t xml:space="preserve">, and the </w:t>
      </w:r>
      <w:r>
        <w:rPr>
          <w:rFonts w:ascii="Calibri" w:hAnsi="Calibri" w:cs="Calibri"/>
          <w:lang w:bidi="ar-EG"/>
        </w:rPr>
        <w:t>F</w:t>
      </w:r>
      <w:r w:rsidRPr="00D34EF9">
        <w:rPr>
          <w:rFonts w:ascii="Calibri" w:hAnsi="Calibri" w:cs="Calibri"/>
          <w:lang w:bidi="ar-EG"/>
        </w:rPr>
        <w:t>a</w:t>
      </w:r>
      <w:r>
        <w:rPr>
          <w:rFonts w:ascii="Calibri" w:hAnsi="Calibri" w:cs="Calibri"/>
          <w:lang w:bidi="ar-EG"/>
        </w:rPr>
        <w:t>i</w:t>
      </w:r>
      <w:r w:rsidRPr="00D34EF9">
        <w:rPr>
          <w:rFonts w:ascii="Calibri" w:hAnsi="Calibri" w:cs="Calibri"/>
          <w:lang w:bidi="ar-EG"/>
        </w:rPr>
        <w:t xml:space="preserve">’ </w:t>
      </w:r>
      <w:r w:rsidRPr="00426614">
        <w:rPr>
          <w:rFonts w:ascii="Calibri" w:hAnsi="Calibri" w:cs="Calibri"/>
          <w:lang w:bidi="ar-EG"/>
        </w:rPr>
        <w:t xml:space="preserve">(spoils of war or public revenue) </w:t>
      </w:r>
      <w:r w:rsidRPr="00D34EF9">
        <w:rPr>
          <w:rFonts w:ascii="Calibri" w:hAnsi="Calibri" w:cs="Calibri"/>
          <w:lang w:bidi="ar-EG"/>
        </w:rPr>
        <w:t xml:space="preserve">is our </w:t>
      </w:r>
      <w:proofErr w:type="gramStart"/>
      <w:r>
        <w:rPr>
          <w:rFonts w:ascii="Calibri" w:hAnsi="Calibri" w:cs="Calibri"/>
          <w:lang w:bidi="ar-EG"/>
        </w:rPr>
        <w:t>Fai’</w:t>
      </w:r>
      <w:r w:rsidRPr="00D34EF9">
        <w:rPr>
          <w:rFonts w:ascii="Calibri" w:hAnsi="Calibri" w:cs="Calibri"/>
          <w:lang w:bidi="ar-EG"/>
        </w:rPr>
        <w:t>’</w:t>
      </w:r>
      <w:bookmarkEnd w:id="75"/>
      <w:proofErr w:type="gramEnd"/>
      <w:r w:rsidRPr="00D34EF9">
        <w:rPr>
          <w:rFonts w:ascii="Calibri" w:hAnsi="Calibri" w:cs="Calibri"/>
          <w:lang w:bidi="ar-EG"/>
        </w:rPr>
        <w:t xml:space="preserve">. And whoever </w:t>
      </w:r>
      <w:r>
        <w:rPr>
          <w:rFonts w:ascii="Calibri" w:hAnsi="Calibri" w:cs="Calibri"/>
          <w:lang w:bidi="ar-EG"/>
        </w:rPr>
        <w:t>comes in the way</w:t>
      </w:r>
      <w:r w:rsidRPr="00D34EF9">
        <w:rPr>
          <w:rFonts w:ascii="Calibri" w:hAnsi="Calibri" w:cs="Calibri"/>
          <w:lang w:bidi="ar-EG"/>
        </w:rPr>
        <w:t xml:space="preserve"> between us and it, we shall bring judgment</w:t>
      </w:r>
      <w:r>
        <w:rPr>
          <w:rFonts w:ascii="Calibri" w:hAnsi="Calibri" w:cs="Calibri"/>
          <w:lang w:bidi="ar-EG"/>
        </w:rPr>
        <w:t xml:space="preserve"> to him</w:t>
      </w:r>
      <w:r w:rsidRPr="00D34EF9">
        <w:rPr>
          <w:rFonts w:ascii="Calibri" w:hAnsi="Calibri" w:cs="Calibri"/>
          <w:lang w:bidi="ar-EG"/>
        </w:rPr>
        <w:t xml:space="preserve"> with our swords.”</w:t>
      </w:r>
      <w:r>
        <w:rPr>
          <w:rFonts w:ascii="Calibri" w:hAnsi="Calibri" w:cs="Calibri"/>
          <w:lang w:bidi="ar-EG"/>
        </w:rPr>
        <w:t xml:space="preserve"> </w:t>
      </w:r>
      <w:r w:rsidRPr="00D34EF9">
        <w:rPr>
          <w:rFonts w:ascii="Calibri" w:hAnsi="Calibri" w:cs="Calibri"/>
          <w:lang w:bidi="ar-EG"/>
        </w:rPr>
        <w:t xml:space="preserve">After the prayer, </w:t>
      </w:r>
      <w:r>
        <w:rPr>
          <w:rFonts w:ascii="Calibri" w:hAnsi="Calibri" w:cs="Calibri"/>
          <w:lang w:bidi="ar-EG"/>
        </w:rPr>
        <w:t>he</w:t>
      </w:r>
      <w:r w:rsidRPr="00D34EF9">
        <w:rPr>
          <w:rFonts w:ascii="Calibri" w:hAnsi="Calibri" w:cs="Calibri"/>
          <w:lang w:bidi="ar-EG"/>
        </w:rPr>
        <w:t xml:space="preserve"> ordered that the man be brought to him. He had him seated beside him on the couch. Then he gave permission for the people to enter.</w:t>
      </w:r>
      <w:r>
        <w:rPr>
          <w:rFonts w:ascii="Calibri" w:hAnsi="Calibri" w:cs="Calibri"/>
          <w:lang w:bidi="ar-EG"/>
        </w:rPr>
        <w:t xml:space="preserve"> </w:t>
      </w:r>
      <w:r w:rsidRPr="00D34EF9">
        <w:rPr>
          <w:rFonts w:ascii="Calibri" w:hAnsi="Calibri" w:cs="Calibri"/>
          <w:lang w:bidi="ar-EG"/>
        </w:rPr>
        <w:t>When they had gathered, he said:</w:t>
      </w:r>
      <w:r>
        <w:rPr>
          <w:rFonts w:ascii="Calibri" w:hAnsi="Calibri" w:cs="Calibri"/>
          <w:lang w:bidi="ar-EG"/>
        </w:rPr>
        <w:t xml:space="preserve"> </w:t>
      </w:r>
      <w:r w:rsidRPr="00D34EF9">
        <w:rPr>
          <w:rFonts w:ascii="Calibri" w:hAnsi="Calibri" w:cs="Calibri"/>
          <w:lang w:bidi="ar-EG"/>
        </w:rPr>
        <w:t xml:space="preserve">“O people, I spoke on the first Friday, and no one responded to me. And on the second, no one responded. But on the third, this man </w:t>
      </w:r>
      <w:r>
        <w:rPr>
          <w:rFonts w:ascii="Calibri" w:hAnsi="Calibri" w:cs="Calibri"/>
          <w:lang w:bidi="ar-EG"/>
        </w:rPr>
        <w:t>brought life back to me,</w:t>
      </w:r>
      <w:r w:rsidRPr="00D34EF9">
        <w:rPr>
          <w:rFonts w:ascii="Calibri" w:hAnsi="Calibri" w:cs="Calibri"/>
          <w:lang w:bidi="ar-EG"/>
        </w:rPr>
        <w:t xml:space="preserve"> may </w:t>
      </w:r>
      <w:r>
        <w:rPr>
          <w:rFonts w:ascii="Calibri" w:hAnsi="Calibri" w:cs="Calibri"/>
          <w:lang w:bidi="ar-EG"/>
        </w:rPr>
        <w:t>Allah</w:t>
      </w:r>
      <w:r w:rsidRPr="00D34EF9">
        <w:rPr>
          <w:rFonts w:ascii="Calibri" w:hAnsi="Calibri" w:cs="Calibri"/>
          <w:lang w:bidi="ar-EG"/>
        </w:rPr>
        <w:t xml:space="preserve"> </w:t>
      </w:r>
      <w:r>
        <w:rPr>
          <w:rFonts w:ascii="Calibri" w:hAnsi="Calibri" w:cs="Calibri"/>
          <w:lang w:bidi="ar-EG"/>
        </w:rPr>
        <w:t>grant</w:t>
      </w:r>
      <w:r w:rsidRPr="00D34EF9">
        <w:rPr>
          <w:rFonts w:ascii="Calibri" w:hAnsi="Calibri" w:cs="Calibri"/>
          <w:lang w:bidi="ar-EG"/>
        </w:rPr>
        <w:t xml:space="preserve"> him life! I heard the Messenger of </w:t>
      </w:r>
      <w:r>
        <w:rPr>
          <w:rFonts w:ascii="Calibri" w:hAnsi="Calibri" w:cs="Calibri"/>
          <w:lang w:bidi="ar-EG"/>
        </w:rPr>
        <w:t>Allah</w:t>
      </w:r>
      <w:r w:rsidRPr="00D34EF9">
        <w:rPr>
          <w:rFonts w:ascii="Calibri" w:hAnsi="Calibri" w:cs="Calibri"/>
          <w:lang w:bidi="ar-EG"/>
        </w:rPr>
        <w:t xml:space="preserve"> </w:t>
      </w:r>
      <w:r w:rsidRPr="00D34EF9">
        <w:rPr>
          <w:rFonts w:ascii="Calibri" w:hAnsi="Calibri" w:cs="Calibri" w:hint="cs"/>
          <w:rtl/>
          <w:lang w:bidi="ar-EG"/>
        </w:rPr>
        <w:t>ﷺ</w:t>
      </w:r>
      <w:r w:rsidRPr="00D34EF9">
        <w:rPr>
          <w:rFonts w:ascii="Calibri" w:hAnsi="Calibri" w:cs="Calibri"/>
          <w:lang w:bidi="ar-EG"/>
        </w:rPr>
        <w:t xml:space="preserve"> say: </w:t>
      </w:r>
      <w:r>
        <w:rPr>
          <w:rFonts w:ascii="Calibri" w:hAnsi="Calibri" w:cs="Calibri"/>
          <w:lang w:bidi="ar-EG"/>
        </w:rPr>
        <w:t>“</w:t>
      </w:r>
      <w:r w:rsidRPr="001A64C5">
        <w:rPr>
          <w:rFonts w:ascii="Calibri" w:hAnsi="Calibri" w:cs="Calibri"/>
          <w:b/>
          <w:bCs/>
          <w:lang w:bidi="ar-EG"/>
        </w:rPr>
        <w:t>There will come a people who speak, and no one responds to them, they will plunge into the Fire as monkeys plunge</w:t>
      </w:r>
      <w:r>
        <w:rPr>
          <w:rFonts w:ascii="Calibri" w:hAnsi="Calibri" w:cs="Calibri"/>
          <w:lang w:bidi="ar-EG"/>
        </w:rPr>
        <w:t>”.</w:t>
      </w:r>
      <w:r w:rsidRPr="00D34EF9">
        <w:rPr>
          <w:rFonts w:ascii="Calibri" w:hAnsi="Calibri" w:cs="Calibri"/>
          <w:lang w:bidi="ar-EG"/>
        </w:rPr>
        <w:t xml:space="preserve"> So</w:t>
      </w:r>
      <w:r>
        <w:rPr>
          <w:rFonts w:ascii="Calibri" w:hAnsi="Calibri" w:cs="Calibri"/>
          <w:lang w:bidi="ar-EG"/>
        </w:rPr>
        <w:t>,</w:t>
      </w:r>
      <w:r w:rsidRPr="00D34EF9">
        <w:rPr>
          <w:rFonts w:ascii="Calibri" w:hAnsi="Calibri" w:cs="Calibri"/>
          <w:lang w:bidi="ar-EG"/>
        </w:rPr>
        <w:t xml:space="preserve"> I feared that </w:t>
      </w:r>
      <w:r>
        <w:rPr>
          <w:rFonts w:ascii="Calibri" w:hAnsi="Calibri" w:cs="Calibri"/>
          <w:lang w:bidi="ar-EG"/>
        </w:rPr>
        <w:t>Allah</w:t>
      </w:r>
      <w:r w:rsidRPr="00D34EF9">
        <w:rPr>
          <w:rFonts w:ascii="Calibri" w:hAnsi="Calibri" w:cs="Calibri"/>
          <w:lang w:bidi="ar-EG"/>
        </w:rPr>
        <w:t xml:space="preserve"> would make me one of them. But when this man responded to me, he </w:t>
      </w:r>
      <w:r>
        <w:rPr>
          <w:rFonts w:ascii="Calibri" w:hAnsi="Calibri" w:cs="Calibri"/>
          <w:lang w:bidi="ar-EG"/>
        </w:rPr>
        <w:t>brought life back to me,</w:t>
      </w:r>
      <w:r w:rsidRPr="00D34EF9">
        <w:rPr>
          <w:rFonts w:ascii="Calibri" w:hAnsi="Calibri" w:cs="Calibri"/>
          <w:lang w:bidi="ar-EG"/>
        </w:rPr>
        <w:t xml:space="preserve"> may </w:t>
      </w:r>
      <w:r>
        <w:rPr>
          <w:rFonts w:ascii="Calibri" w:hAnsi="Calibri" w:cs="Calibri"/>
          <w:lang w:bidi="ar-EG"/>
        </w:rPr>
        <w:t>Allah</w:t>
      </w:r>
      <w:r w:rsidRPr="00D34EF9">
        <w:rPr>
          <w:rFonts w:ascii="Calibri" w:hAnsi="Calibri" w:cs="Calibri"/>
          <w:lang w:bidi="ar-EG"/>
        </w:rPr>
        <w:t xml:space="preserve"> g</w:t>
      </w:r>
      <w:r>
        <w:rPr>
          <w:rFonts w:ascii="Calibri" w:hAnsi="Calibri" w:cs="Calibri"/>
          <w:lang w:bidi="ar-EG"/>
        </w:rPr>
        <w:t>rant</w:t>
      </w:r>
      <w:r w:rsidRPr="00D34EF9">
        <w:rPr>
          <w:rFonts w:ascii="Calibri" w:hAnsi="Calibri" w:cs="Calibri"/>
          <w:lang w:bidi="ar-EG"/>
        </w:rPr>
        <w:t xml:space="preserve"> him life! And I hope that </w:t>
      </w:r>
      <w:r>
        <w:rPr>
          <w:rFonts w:ascii="Calibri" w:hAnsi="Calibri" w:cs="Calibri"/>
          <w:lang w:bidi="ar-EG"/>
        </w:rPr>
        <w:t>Allah</w:t>
      </w:r>
      <w:r w:rsidRPr="00D34EF9">
        <w:rPr>
          <w:rFonts w:ascii="Calibri" w:hAnsi="Calibri" w:cs="Calibri"/>
          <w:lang w:bidi="ar-EG"/>
        </w:rPr>
        <w:t xml:space="preserve"> will not make me one of them</w:t>
      </w:r>
      <w:r>
        <w:rPr>
          <w:rFonts w:ascii="Calibri" w:hAnsi="Calibri" w:cs="Calibri"/>
          <w:lang w:bidi="ar-EG"/>
        </w:rPr>
        <w:t>”]. Ash-Sheikh Husain Asad said: Its Isnad is Sahih.</w:t>
      </w:r>
    </w:p>
    <w:p w14:paraId="72E7DC72" w14:textId="77777777" w:rsidR="00005C44" w:rsidRPr="003566BB" w:rsidRDefault="00005C44" w:rsidP="00005C44">
      <w:pPr>
        <w:rPr>
          <w:rFonts w:ascii="Traditional Arabic" w:hAnsi="Traditional Arabic" w:cs="Traditional Arabic"/>
          <w:sz w:val="22"/>
          <w:szCs w:val="22"/>
          <w:rtl/>
        </w:rPr>
      </w:pPr>
    </w:p>
    <w:p w14:paraId="4400ED7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هو صحيح كما قال، وهو مسموع من سويد بن سعيد قطعا، بل هو مسلسل بالتحديث والسماع الصريح، فقد أخرجه الطبراني في الكبير فقال: حدثنا عبد الله بن أحمد بن حنبل حدثنا سويد بن سعيد حدثنا ضمام بن إسماعيل قال سمعت أبا قبيل به. كما أخرجه ابن عدي في «الكامل»: أخبرنا بهلول بن إسحاق حدثنا سويد حدثنا ضمام بن إسماعيل المعافري ختن أبي قبيل على ابنته بالإسكندرية سمعت أبا قبيل حيي بن هانئ يخبر عن معاوية بن أبي سفيان به. </w:t>
      </w:r>
    </w:p>
    <w:p w14:paraId="72A29F02" w14:textId="77777777" w:rsidR="00005C44" w:rsidRDefault="00005C44" w:rsidP="00005C44">
      <w:pPr>
        <w:rPr>
          <w:rFonts w:ascii="Traditional Arabic" w:hAnsi="Traditional Arabic" w:cs="Traditional Arabic"/>
          <w:sz w:val="22"/>
          <w:szCs w:val="22"/>
        </w:rPr>
      </w:pPr>
    </w:p>
    <w:p w14:paraId="63BAF314" w14:textId="77777777" w:rsidR="00005C44" w:rsidRDefault="00005C44" w:rsidP="00005C44">
      <w:pPr>
        <w:rPr>
          <w:rFonts w:ascii="Calibri" w:hAnsi="Calibri" w:cs="Calibri"/>
          <w:lang w:bidi="ar-EG"/>
        </w:rPr>
      </w:pPr>
      <w:r>
        <w:rPr>
          <w:rFonts w:ascii="Calibri" w:hAnsi="Calibri" w:cs="Calibri"/>
          <w:lang w:bidi="ar-EG"/>
        </w:rPr>
        <w:t xml:space="preserve">I say: It is Sahih just as he stated. It was certainly heard directly from </w:t>
      </w:r>
      <w:proofErr w:type="spellStart"/>
      <w:r>
        <w:rPr>
          <w:rFonts w:ascii="Calibri" w:hAnsi="Calibri" w:cs="Calibri"/>
          <w:lang w:bidi="ar-EG"/>
        </w:rPr>
        <w:t>Suwaid</w:t>
      </w:r>
      <w:proofErr w:type="spellEnd"/>
      <w:r>
        <w:rPr>
          <w:rFonts w:ascii="Calibri" w:hAnsi="Calibri" w:cs="Calibri"/>
          <w:lang w:bidi="ar-EG"/>
        </w:rPr>
        <w:t xml:space="preserve"> bin Sa’eed. </w:t>
      </w:r>
      <w:r w:rsidRPr="00996733">
        <w:rPr>
          <w:rFonts w:ascii="Calibri" w:hAnsi="Calibri" w:cs="Calibri"/>
          <w:lang w:bidi="ar-EG"/>
        </w:rPr>
        <w:t xml:space="preserve">In fact, it is linked in a continuous chain of narration with explicit mention of transmission and </w:t>
      </w:r>
      <w:r>
        <w:rPr>
          <w:rFonts w:ascii="Calibri" w:hAnsi="Calibri" w:cs="Calibri"/>
          <w:lang w:bidi="ar-EG"/>
        </w:rPr>
        <w:t xml:space="preserve">direct hearing. At-Tabarani recorded it in his </w:t>
      </w:r>
      <w:proofErr w:type="spellStart"/>
      <w:r>
        <w:rPr>
          <w:rFonts w:ascii="Calibri" w:hAnsi="Calibri" w:cs="Calibri"/>
          <w:lang w:bidi="ar-EG"/>
        </w:rPr>
        <w:t>Mu’jam</w:t>
      </w:r>
      <w:proofErr w:type="spellEnd"/>
      <w:r>
        <w:rPr>
          <w:rFonts w:ascii="Calibri" w:hAnsi="Calibri" w:cs="Calibri"/>
          <w:lang w:bidi="ar-EG"/>
        </w:rPr>
        <w:t xml:space="preserve"> Al-Kabir: He said: [Abdullah bin Ahmad bin Hanbal related to us: </w:t>
      </w:r>
      <w:proofErr w:type="spellStart"/>
      <w:r>
        <w:rPr>
          <w:rFonts w:ascii="Calibri" w:hAnsi="Calibri" w:cs="Calibri"/>
          <w:lang w:bidi="ar-EG"/>
        </w:rPr>
        <w:t>Suwaid</w:t>
      </w:r>
      <w:proofErr w:type="spellEnd"/>
      <w:r>
        <w:rPr>
          <w:rFonts w:ascii="Calibri" w:hAnsi="Calibri" w:cs="Calibri"/>
          <w:lang w:bidi="ar-EG"/>
        </w:rPr>
        <w:t xml:space="preserve"> bin Sa’eed related to us: </w:t>
      </w:r>
      <w:proofErr w:type="spellStart"/>
      <w:r>
        <w:rPr>
          <w:rFonts w:ascii="Calibri" w:hAnsi="Calibri" w:cs="Calibri"/>
          <w:lang w:bidi="ar-EG"/>
        </w:rPr>
        <w:t>Dimam</w:t>
      </w:r>
      <w:proofErr w:type="spellEnd"/>
      <w:r>
        <w:rPr>
          <w:rFonts w:ascii="Calibri" w:hAnsi="Calibri" w:cs="Calibri"/>
          <w:lang w:bidi="ar-EG"/>
        </w:rPr>
        <w:t xml:space="preserve"> bin Isma’eel related to us: He said: I heard Abu Qabeel </w:t>
      </w:r>
      <w:proofErr w:type="gramStart"/>
      <w:r>
        <w:rPr>
          <w:rFonts w:ascii="Calibri" w:hAnsi="Calibri" w:cs="Calibri"/>
          <w:lang w:bidi="ar-EG"/>
        </w:rPr>
        <w:t>relating</w:t>
      </w:r>
      <w:proofErr w:type="gramEnd"/>
      <w:r>
        <w:rPr>
          <w:rFonts w:ascii="Calibri" w:hAnsi="Calibri" w:cs="Calibri"/>
          <w:lang w:bidi="ar-EG"/>
        </w:rPr>
        <w:t xml:space="preserve"> it]. Ibn ‘Adiy also recorded it in his “Al-Kaamil”: [</w:t>
      </w:r>
      <w:proofErr w:type="spellStart"/>
      <w:r>
        <w:rPr>
          <w:rFonts w:ascii="Calibri" w:hAnsi="Calibri" w:cs="Calibri"/>
          <w:lang w:bidi="ar-EG"/>
        </w:rPr>
        <w:t>Bahlool</w:t>
      </w:r>
      <w:proofErr w:type="spellEnd"/>
      <w:r>
        <w:rPr>
          <w:rFonts w:ascii="Calibri" w:hAnsi="Calibri" w:cs="Calibri"/>
          <w:lang w:bidi="ar-EG"/>
        </w:rPr>
        <w:t xml:space="preserve"> bin Ishaq informed us: </w:t>
      </w:r>
      <w:proofErr w:type="spellStart"/>
      <w:r>
        <w:rPr>
          <w:rFonts w:ascii="Calibri" w:hAnsi="Calibri" w:cs="Calibri"/>
          <w:lang w:bidi="ar-EG"/>
        </w:rPr>
        <w:t>Suwaid</w:t>
      </w:r>
      <w:proofErr w:type="spellEnd"/>
      <w:r>
        <w:rPr>
          <w:rFonts w:ascii="Calibri" w:hAnsi="Calibri" w:cs="Calibri"/>
          <w:lang w:bidi="ar-EG"/>
        </w:rPr>
        <w:t xml:space="preserve"> related to us: </w:t>
      </w:r>
      <w:proofErr w:type="spellStart"/>
      <w:r>
        <w:rPr>
          <w:rFonts w:ascii="Calibri" w:hAnsi="Calibri" w:cs="Calibri"/>
          <w:lang w:bidi="ar-EG"/>
        </w:rPr>
        <w:t>Dimam</w:t>
      </w:r>
      <w:proofErr w:type="spellEnd"/>
      <w:r>
        <w:rPr>
          <w:rFonts w:ascii="Calibri" w:hAnsi="Calibri" w:cs="Calibri"/>
          <w:lang w:bidi="ar-EG"/>
        </w:rPr>
        <w:t xml:space="preserve"> bin Isma’eel Al-</w:t>
      </w:r>
      <w:proofErr w:type="spellStart"/>
      <w:r>
        <w:rPr>
          <w:rFonts w:ascii="Calibri" w:hAnsi="Calibri" w:cs="Calibri"/>
          <w:lang w:bidi="ar-EG"/>
        </w:rPr>
        <w:t>Ma’arifiy</w:t>
      </w:r>
      <w:proofErr w:type="spellEnd"/>
      <w:r>
        <w:rPr>
          <w:rFonts w:ascii="Calibri" w:hAnsi="Calibri" w:cs="Calibri"/>
          <w:lang w:bidi="ar-EG"/>
        </w:rPr>
        <w:t>, t</w:t>
      </w:r>
      <w:r w:rsidRPr="009708D1">
        <w:rPr>
          <w:rFonts w:ascii="Calibri" w:hAnsi="Calibri" w:cs="Calibri"/>
          <w:lang w:bidi="ar-EG"/>
        </w:rPr>
        <w:t xml:space="preserve">he son-in-law of </w:t>
      </w:r>
      <w:r>
        <w:rPr>
          <w:rFonts w:ascii="Calibri" w:hAnsi="Calibri" w:cs="Calibri"/>
          <w:lang w:bidi="ar-EG"/>
        </w:rPr>
        <w:t>Abu</w:t>
      </w:r>
      <w:r w:rsidRPr="009708D1">
        <w:rPr>
          <w:rFonts w:ascii="Calibri" w:hAnsi="Calibri" w:cs="Calibri"/>
          <w:lang w:bidi="ar-EG"/>
        </w:rPr>
        <w:t xml:space="preserve"> </w:t>
      </w:r>
      <w:r>
        <w:rPr>
          <w:rFonts w:ascii="Calibri" w:hAnsi="Calibri" w:cs="Calibri"/>
          <w:lang w:bidi="ar-EG"/>
        </w:rPr>
        <w:t>Qabeel</w:t>
      </w:r>
      <w:r w:rsidRPr="009708D1">
        <w:rPr>
          <w:rFonts w:ascii="Calibri" w:hAnsi="Calibri" w:cs="Calibri"/>
          <w:lang w:bidi="ar-EG"/>
        </w:rPr>
        <w:t xml:space="preserve"> through his daughter</w:t>
      </w:r>
      <w:r>
        <w:rPr>
          <w:rFonts w:ascii="Calibri" w:hAnsi="Calibri" w:cs="Calibri"/>
          <w:lang w:bidi="ar-EG"/>
        </w:rPr>
        <w:t>, related to us</w:t>
      </w:r>
      <w:r w:rsidRPr="009708D1">
        <w:rPr>
          <w:rFonts w:ascii="Calibri" w:hAnsi="Calibri" w:cs="Calibri"/>
          <w:lang w:bidi="ar-EG"/>
        </w:rPr>
        <w:t xml:space="preserve"> in Alexandria</w:t>
      </w:r>
      <w:r>
        <w:rPr>
          <w:rFonts w:ascii="Calibri" w:hAnsi="Calibri" w:cs="Calibri"/>
          <w:lang w:bidi="ar-EG"/>
        </w:rPr>
        <w:t>: I heard Abu Qabeel Hayyiy bin Haani’ inform of it from Mu’awiyah bin Abi Sufyan].</w:t>
      </w:r>
    </w:p>
    <w:p w14:paraId="160C4113" w14:textId="77777777" w:rsidR="00005C44" w:rsidRPr="00751B1F" w:rsidRDefault="00005C44" w:rsidP="00005C44">
      <w:pPr>
        <w:rPr>
          <w:rFonts w:ascii="Traditional Arabic" w:hAnsi="Traditional Arabic" w:cs="Traditional Arabic"/>
          <w:sz w:val="22"/>
          <w:szCs w:val="22"/>
          <w:rtl/>
        </w:rPr>
      </w:pPr>
    </w:p>
    <w:p w14:paraId="6F29449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سويد بن سعيد بن سهل، أبو محمد الهروي الحدثاني، ثقة من شيوخ الإمام مسلم أخرج له مسلم نحو خمسين حديثاً. قال عنه الحافظ في التقريب ملخصاً: (صدوق في نفسه إلا أنه عمي فصار يتلقن مما ليس من حديثه فأفحش فيه ابن معين القول). قلت: لم يحسن أبو زكريا رحمه في ذلك الإفحاش، وعلى كل حال فقد قال الإمام أحمد لإبنه عبد الله: اكتب عن سويد أحاديث ضمام، وهذا دليل على أنه قد أتقن أحاديث ضمام، وأن أحاديث ضمام عنده جيدة صحاح مقبولة، وأن عبد الله بن أحمد بن حنبل سمعها منه حال إتقانه وتيقظه، قبل أن يعمى، ويقبل التلقين.</w:t>
      </w:r>
    </w:p>
    <w:p w14:paraId="1D38B0F8" w14:textId="77777777" w:rsidR="00005C44" w:rsidRDefault="00005C44" w:rsidP="00005C44">
      <w:pPr>
        <w:rPr>
          <w:rFonts w:ascii="Traditional Arabic" w:hAnsi="Traditional Arabic" w:cs="Traditional Arabic"/>
          <w:sz w:val="22"/>
          <w:szCs w:val="22"/>
        </w:rPr>
      </w:pPr>
    </w:p>
    <w:p w14:paraId="22E9CD6C" w14:textId="77777777" w:rsidR="00005C44" w:rsidRDefault="00005C44" w:rsidP="00005C44">
      <w:pPr>
        <w:rPr>
          <w:rFonts w:ascii="Calibri" w:hAnsi="Calibri" w:cs="Calibri"/>
          <w:lang w:bidi="ar-EG"/>
        </w:rPr>
      </w:pPr>
      <w:r>
        <w:rPr>
          <w:rFonts w:ascii="Calibri" w:hAnsi="Calibri" w:cs="Calibri"/>
          <w:lang w:bidi="ar-EG"/>
        </w:rPr>
        <w:t xml:space="preserve">- </w:t>
      </w:r>
      <w:proofErr w:type="spellStart"/>
      <w:r>
        <w:rPr>
          <w:rFonts w:ascii="Calibri" w:hAnsi="Calibri" w:cs="Calibri"/>
          <w:lang w:bidi="ar-EG"/>
        </w:rPr>
        <w:t>Suwaid</w:t>
      </w:r>
      <w:proofErr w:type="spellEnd"/>
      <w:r>
        <w:rPr>
          <w:rFonts w:ascii="Calibri" w:hAnsi="Calibri" w:cs="Calibri"/>
          <w:lang w:bidi="ar-EG"/>
        </w:rPr>
        <w:t xml:space="preserve"> bin Sa’eed As-Sahl, Abu Muhammad Al-</w:t>
      </w:r>
      <w:proofErr w:type="spellStart"/>
      <w:r>
        <w:rPr>
          <w:rFonts w:ascii="Calibri" w:hAnsi="Calibri" w:cs="Calibri"/>
          <w:lang w:bidi="ar-EG"/>
        </w:rPr>
        <w:t>Harawiy</w:t>
      </w:r>
      <w:proofErr w:type="spellEnd"/>
      <w:r>
        <w:rPr>
          <w:rFonts w:ascii="Calibri" w:hAnsi="Calibri" w:cs="Calibri"/>
          <w:lang w:bidi="ar-EG"/>
        </w:rPr>
        <w:t xml:space="preserve"> Al-</w:t>
      </w:r>
      <w:proofErr w:type="spellStart"/>
      <w:r>
        <w:rPr>
          <w:rFonts w:ascii="Calibri" w:hAnsi="Calibri" w:cs="Calibri"/>
          <w:lang w:bidi="ar-EG"/>
        </w:rPr>
        <w:t>Hadathaniy</w:t>
      </w:r>
      <w:proofErr w:type="spellEnd"/>
      <w:r>
        <w:rPr>
          <w:rFonts w:ascii="Calibri" w:hAnsi="Calibri" w:cs="Calibri"/>
          <w:lang w:bidi="ar-EG"/>
        </w:rPr>
        <w:t xml:space="preserve">, is </w:t>
      </w:r>
      <w:proofErr w:type="spellStart"/>
      <w:r>
        <w:rPr>
          <w:rFonts w:ascii="Calibri" w:hAnsi="Calibri" w:cs="Calibri"/>
          <w:lang w:bidi="ar-EG"/>
        </w:rPr>
        <w:t>Thiqah</w:t>
      </w:r>
      <w:proofErr w:type="spellEnd"/>
      <w:r>
        <w:rPr>
          <w:rFonts w:ascii="Calibri" w:hAnsi="Calibri" w:cs="Calibri"/>
          <w:lang w:bidi="ar-EG"/>
        </w:rPr>
        <w:t xml:space="preserve"> (a trustworthy narrator) from the </w:t>
      </w:r>
      <w:proofErr w:type="spellStart"/>
      <w:r>
        <w:rPr>
          <w:rFonts w:ascii="Calibri" w:hAnsi="Calibri" w:cs="Calibri"/>
          <w:lang w:bidi="ar-EG"/>
        </w:rPr>
        <w:t>Shuyukh</w:t>
      </w:r>
      <w:proofErr w:type="spellEnd"/>
      <w:r>
        <w:rPr>
          <w:rFonts w:ascii="Calibri" w:hAnsi="Calibri" w:cs="Calibri"/>
          <w:lang w:bidi="ar-EG"/>
        </w:rPr>
        <w:t xml:space="preserve"> (teachers) of Al-Imam Muslim. Muslim recorded approximately fifty Hadith from him. Al-Hafizh (Ibn Hajr) said about him in At-</w:t>
      </w:r>
      <w:proofErr w:type="spellStart"/>
      <w:r>
        <w:rPr>
          <w:rFonts w:ascii="Calibri" w:hAnsi="Calibri" w:cs="Calibri"/>
          <w:lang w:bidi="ar-EG"/>
        </w:rPr>
        <w:t>Taqreeb</w:t>
      </w:r>
      <w:proofErr w:type="spellEnd"/>
      <w:r>
        <w:rPr>
          <w:rFonts w:ascii="Calibri" w:hAnsi="Calibri" w:cs="Calibri"/>
          <w:lang w:bidi="ar-EG"/>
        </w:rPr>
        <w:t xml:space="preserve"> in summary: [Sadooq (truthful) in respect to his self however he became blind and came to be prompted (i.e., by students) with that which wasn’t from his original hadith. It was this reason that Ibn </w:t>
      </w:r>
      <w:proofErr w:type="spellStart"/>
      <w:r>
        <w:rPr>
          <w:rFonts w:ascii="Calibri" w:hAnsi="Calibri" w:cs="Calibri"/>
          <w:lang w:bidi="ar-EG"/>
        </w:rPr>
        <w:t>Ma’een</w:t>
      </w:r>
      <w:proofErr w:type="spellEnd"/>
      <w:r>
        <w:rPr>
          <w:rFonts w:ascii="Calibri" w:hAnsi="Calibri" w:cs="Calibri"/>
          <w:lang w:bidi="ar-EG"/>
        </w:rPr>
        <w:t xml:space="preserve"> was harshly critical of him]. I say: Abu Zakariya (Ibn </w:t>
      </w:r>
      <w:proofErr w:type="spellStart"/>
      <w:r>
        <w:rPr>
          <w:rFonts w:ascii="Calibri" w:hAnsi="Calibri" w:cs="Calibri"/>
          <w:lang w:bidi="ar-EG"/>
        </w:rPr>
        <w:t>Ma’een</w:t>
      </w:r>
      <w:proofErr w:type="spellEnd"/>
      <w:r>
        <w:rPr>
          <w:rFonts w:ascii="Calibri" w:hAnsi="Calibri" w:cs="Calibri"/>
          <w:lang w:bidi="ar-EG"/>
        </w:rPr>
        <w:t xml:space="preserve">) did not excel in respect to that harsh criticism. In any case Al-Imam Ahmad said to his son Abdullah: [Record from </w:t>
      </w:r>
      <w:proofErr w:type="spellStart"/>
      <w:r>
        <w:rPr>
          <w:rFonts w:ascii="Calibri" w:hAnsi="Calibri" w:cs="Calibri"/>
          <w:lang w:bidi="ar-EG"/>
        </w:rPr>
        <w:t>Suwaid</w:t>
      </w:r>
      <w:proofErr w:type="spellEnd"/>
      <w:r>
        <w:rPr>
          <w:rFonts w:ascii="Calibri" w:hAnsi="Calibri" w:cs="Calibri"/>
          <w:lang w:bidi="ar-EG"/>
        </w:rPr>
        <w:t xml:space="preserve"> the </w:t>
      </w:r>
      <w:proofErr w:type="spellStart"/>
      <w:r>
        <w:rPr>
          <w:rFonts w:ascii="Calibri" w:hAnsi="Calibri" w:cs="Calibri"/>
          <w:lang w:bidi="ar-EG"/>
        </w:rPr>
        <w:t>Ahadeeth</w:t>
      </w:r>
      <w:proofErr w:type="spellEnd"/>
      <w:r>
        <w:rPr>
          <w:rFonts w:ascii="Calibri" w:hAnsi="Calibri" w:cs="Calibri"/>
          <w:lang w:bidi="ar-EG"/>
        </w:rPr>
        <w:t xml:space="preserve"> of </w:t>
      </w:r>
      <w:proofErr w:type="spellStart"/>
      <w:r>
        <w:rPr>
          <w:rFonts w:ascii="Calibri" w:hAnsi="Calibri" w:cs="Calibri"/>
          <w:lang w:bidi="ar-EG"/>
        </w:rPr>
        <w:t>Dimam</w:t>
      </w:r>
      <w:proofErr w:type="spellEnd"/>
      <w:r>
        <w:rPr>
          <w:rFonts w:ascii="Calibri" w:hAnsi="Calibri" w:cs="Calibri"/>
          <w:lang w:bidi="ar-EG"/>
        </w:rPr>
        <w:t xml:space="preserve">]. This indicates that he was precise in respect to the Hadith of </w:t>
      </w:r>
      <w:proofErr w:type="spellStart"/>
      <w:r>
        <w:rPr>
          <w:rFonts w:ascii="Calibri" w:hAnsi="Calibri" w:cs="Calibri"/>
          <w:lang w:bidi="ar-EG"/>
        </w:rPr>
        <w:t>Dimam</w:t>
      </w:r>
      <w:proofErr w:type="spellEnd"/>
      <w:r>
        <w:rPr>
          <w:rFonts w:ascii="Calibri" w:hAnsi="Calibri" w:cs="Calibri"/>
          <w:lang w:bidi="ar-EG"/>
        </w:rPr>
        <w:t xml:space="preserve"> and that the Hadith of </w:t>
      </w:r>
      <w:proofErr w:type="spellStart"/>
      <w:r>
        <w:rPr>
          <w:rFonts w:ascii="Calibri" w:hAnsi="Calibri" w:cs="Calibri"/>
          <w:lang w:bidi="ar-EG"/>
        </w:rPr>
        <w:t>Dimam</w:t>
      </w:r>
      <w:proofErr w:type="spellEnd"/>
      <w:r>
        <w:rPr>
          <w:rFonts w:ascii="Calibri" w:hAnsi="Calibri" w:cs="Calibri"/>
          <w:lang w:bidi="ar-EG"/>
        </w:rPr>
        <w:t xml:space="preserve"> that he had recorded were good, authentic and accepted. It also indicates that Abdullah bin Ahmad bin Hanbal </w:t>
      </w:r>
      <w:r>
        <w:rPr>
          <w:rFonts w:ascii="Calibri" w:hAnsi="Calibri" w:cs="Calibri"/>
          <w:lang w:bidi="ar-EG"/>
        </w:rPr>
        <w:lastRenderedPageBreak/>
        <w:t xml:space="preserve">heard them from him whilst he was in the state of being precise and alert before he had become blind and accepted being prompted (by others). </w:t>
      </w:r>
    </w:p>
    <w:p w14:paraId="7E7A6BF7" w14:textId="77777777" w:rsidR="00005C44" w:rsidRPr="00751B1F" w:rsidRDefault="00005C44" w:rsidP="00005C44">
      <w:pPr>
        <w:rPr>
          <w:rFonts w:ascii="Traditional Arabic" w:hAnsi="Traditional Arabic" w:cs="Traditional Arabic"/>
          <w:sz w:val="22"/>
          <w:szCs w:val="22"/>
          <w:rtl/>
        </w:rPr>
      </w:pPr>
    </w:p>
    <w:p w14:paraId="398CEAB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ضمام بن إسماعيل المعافري. قال عنه أحمد: صالح الحديث. وقال يحي بن معين: لا بأس به. وقال عنه أبو حاتم: كان صدوقاً وكان متعبداً. وقال عنه النسائي: ليس به بأس. وذكره إبن حبان في الثقات وقال: كان يخطي. ولخص ذلك إبن حجر في التقريب: (صدوق ربما أخطأ).</w:t>
      </w:r>
    </w:p>
    <w:p w14:paraId="6E15AF1E" w14:textId="77777777" w:rsidR="00005C44" w:rsidRDefault="00005C44" w:rsidP="00005C44">
      <w:pPr>
        <w:rPr>
          <w:rFonts w:ascii="Traditional Arabic" w:hAnsi="Traditional Arabic" w:cs="Traditional Arabic"/>
          <w:sz w:val="22"/>
          <w:szCs w:val="22"/>
        </w:rPr>
      </w:pPr>
    </w:p>
    <w:p w14:paraId="50EC1206" w14:textId="77777777" w:rsidR="00005C44" w:rsidRDefault="00005C44" w:rsidP="00005C44">
      <w:pPr>
        <w:rPr>
          <w:rFonts w:ascii="Calibri" w:hAnsi="Calibri" w:cs="Calibri"/>
          <w:lang w:bidi="ar-EG"/>
        </w:rPr>
      </w:pPr>
      <w:r>
        <w:rPr>
          <w:rFonts w:ascii="Calibri" w:hAnsi="Calibri" w:cs="Calibri"/>
          <w:lang w:bidi="ar-EG"/>
        </w:rPr>
        <w:t xml:space="preserve">- </w:t>
      </w:r>
      <w:proofErr w:type="spellStart"/>
      <w:r>
        <w:rPr>
          <w:rFonts w:ascii="Calibri" w:hAnsi="Calibri" w:cs="Calibri"/>
          <w:lang w:bidi="ar-EG"/>
        </w:rPr>
        <w:t>Dimam</w:t>
      </w:r>
      <w:proofErr w:type="spellEnd"/>
      <w:r>
        <w:rPr>
          <w:rFonts w:ascii="Calibri" w:hAnsi="Calibri" w:cs="Calibri"/>
          <w:lang w:bidi="ar-EG"/>
        </w:rPr>
        <w:t xml:space="preserve"> bin Isma’eel Al-</w:t>
      </w:r>
      <w:proofErr w:type="spellStart"/>
      <w:r>
        <w:rPr>
          <w:rFonts w:ascii="Calibri" w:hAnsi="Calibri" w:cs="Calibri"/>
          <w:lang w:bidi="ar-EG"/>
        </w:rPr>
        <w:t>Ma’arifiy</w:t>
      </w:r>
      <w:proofErr w:type="spellEnd"/>
      <w:r>
        <w:rPr>
          <w:rFonts w:ascii="Calibri" w:hAnsi="Calibri" w:cs="Calibri"/>
          <w:lang w:bidi="ar-EG"/>
        </w:rPr>
        <w:t xml:space="preserve">: Ahmad said about him: [Sound in Hadith (Saalih Al-Hadith)]. Yahya bin </w:t>
      </w:r>
      <w:proofErr w:type="spellStart"/>
      <w:r>
        <w:rPr>
          <w:rFonts w:ascii="Calibri" w:hAnsi="Calibri" w:cs="Calibri"/>
          <w:lang w:bidi="ar-EG"/>
        </w:rPr>
        <w:t>Ma’een</w:t>
      </w:r>
      <w:proofErr w:type="spellEnd"/>
      <w:r>
        <w:rPr>
          <w:rFonts w:ascii="Calibri" w:hAnsi="Calibri" w:cs="Calibri"/>
          <w:lang w:bidi="ar-EG"/>
        </w:rPr>
        <w:t xml:space="preserve"> said: [There is no issue with him (Laa </w:t>
      </w:r>
      <w:proofErr w:type="spellStart"/>
      <w:r>
        <w:rPr>
          <w:rFonts w:ascii="Calibri" w:hAnsi="Calibri" w:cs="Calibri"/>
          <w:lang w:bidi="ar-EG"/>
        </w:rPr>
        <w:t>Ba’sa</w:t>
      </w:r>
      <w:proofErr w:type="spellEnd"/>
      <w:r>
        <w:rPr>
          <w:rFonts w:ascii="Calibri" w:hAnsi="Calibri" w:cs="Calibri"/>
          <w:lang w:bidi="ar-EG"/>
        </w:rPr>
        <w:t xml:space="preserve"> Bihi)]. Abu Hatim said: [He was Sadooq (truthful) and was a devout worshipper]. An-</w:t>
      </w:r>
      <w:proofErr w:type="spellStart"/>
      <w:r>
        <w:rPr>
          <w:rFonts w:ascii="Calibri" w:hAnsi="Calibri" w:cs="Calibri"/>
          <w:lang w:bidi="ar-EG"/>
        </w:rPr>
        <w:t>Nasa’iy</w:t>
      </w:r>
      <w:proofErr w:type="spellEnd"/>
      <w:r>
        <w:rPr>
          <w:rFonts w:ascii="Calibri" w:hAnsi="Calibri" w:cs="Calibri"/>
          <w:lang w:bidi="ar-EG"/>
        </w:rPr>
        <w:t xml:space="preserve"> said: [</w:t>
      </w:r>
      <w:r w:rsidRPr="0012075D">
        <w:rPr>
          <w:rFonts w:ascii="Calibri" w:hAnsi="Calibri" w:cs="Calibri"/>
          <w:lang w:bidi="ar-EG"/>
        </w:rPr>
        <w:t>There is no issue with him (</w:t>
      </w:r>
      <w:r>
        <w:rPr>
          <w:rFonts w:ascii="Calibri" w:hAnsi="Calibri" w:cs="Calibri"/>
          <w:lang w:bidi="ar-EG"/>
        </w:rPr>
        <w:t>Laysa Bihi</w:t>
      </w:r>
      <w:r w:rsidRPr="0012075D">
        <w:rPr>
          <w:rFonts w:ascii="Calibri" w:hAnsi="Calibri" w:cs="Calibri"/>
          <w:lang w:bidi="ar-EG"/>
        </w:rPr>
        <w:t xml:space="preserve"> Ba’s)</w:t>
      </w:r>
      <w:r>
        <w:rPr>
          <w:rFonts w:ascii="Calibri" w:hAnsi="Calibri" w:cs="Calibri"/>
          <w:lang w:bidi="ar-EG"/>
        </w:rPr>
        <w:t>]. Ibn Hibban mentioned him in “Ath-</w:t>
      </w:r>
      <w:proofErr w:type="spellStart"/>
      <w:r>
        <w:rPr>
          <w:rFonts w:ascii="Calibri" w:hAnsi="Calibri" w:cs="Calibri"/>
          <w:lang w:bidi="ar-EG"/>
        </w:rPr>
        <w:t>Thiqaat</w:t>
      </w:r>
      <w:proofErr w:type="spellEnd"/>
      <w:r>
        <w:rPr>
          <w:rFonts w:ascii="Calibri" w:hAnsi="Calibri" w:cs="Calibri"/>
          <w:lang w:bidi="ar-EG"/>
        </w:rPr>
        <w:t xml:space="preserve">” and said: [He used to err]. Ibn Hajar </w:t>
      </w:r>
      <w:proofErr w:type="spellStart"/>
      <w:r>
        <w:rPr>
          <w:rFonts w:ascii="Calibri" w:hAnsi="Calibri" w:cs="Calibri"/>
          <w:lang w:bidi="ar-EG"/>
        </w:rPr>
        <w:t>summarised</w:t>
      </w:r>
      <w:proofErr w:type="spellEnd"/>
      <w:r>
        <w:rPr>
          <w:rFonts w:ascii="Calibri" w:hAnsi="Calibri" w:cs="Calibri"/>
          <w:lang w:bidi="ar-EG"/>
        </w:rPr>
        <w:t xml:space="preserve"> that in “At-</w:t>
      </w:r>
      <w:proofErr w:type="spellStart"/>
      <w:r>
        <w:rPr>
          <w:rFonts w:ascii="Calibri" w:hAnsi="Calibri" w:cs="Calibri"/>
          <w:lang w:bidi="ar-EG"/>
        </w:rPr>
        <w:t>Taqreeb</w:t>
      </w:r>
      <w:proofErr w:type="spellEnd"/>
      <w:r>
        <w:rPr>
          <w:rFonts w:ascii="Calibri" w:hAnsi="Calibri" w:cs="Calibri"/>
          <w:lang w:bidi="ar-EG"/>
        </w:rPr>
        <w:t>” stating: [(He was) Sadooq (truthful) who erred perhaps].</w:t>
      </w:r>
    </w:p>
    <w:p w14:paraId="0B7C6166" w14:textId="77777777" w:rsidR="00005C44" w:rsidRPr="00751B1F" w:rsidRDefault="00005C44" w:rsidP="00005C44">
      <w:pPr>
        <w:rPr>
          <w:rFonts w:ascii="Traditional Arabic" w:hAnsi="Traditional Arabic" w:cs="Traditional Arabic"/>
          <w:sz w:val="22"/>
          <w:szCs w:val="22"/>
          <w:rtl/>
        </w:rPr>
      </w:pPr>
    </w:p>
    <w:p w14:paraId="3DB14B2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أبو قبيل حيي بن هانيء المعافري. وثقه أحمد بن حنبل، ويحي بن معين، وأبو زرعة. وقال أبو حاتم: صالح الحديث. كما قال عن الحافظ في التقريب: صدوق يهم. فالحديث بذلك صحيح، والله تعالى أعلم.</w:t>
      </w:r>
    </w:p>
    <w:p w14:paraId="559C69AF" w14:textId="77777777" w:rsidR="00005C44" w:rsidRDefault="00005C44" w:rsidP="00005C44">
      <w:pPr>
        <w:rPr>
          <w:rFonts w:ascii="Traditional Arabic" w:hAnsi="Traditional Arabic" w:cs="Traditional Arabic"/>
          <w:sz w:val="22"/>
          <w:szCs w:val="22"/>
        </w:rPr>
      </w:pPr>
    </w:p>
    <w:p w14:paraId="6C8F54F5" w14:textId="77777777" w:rsidR="00005C44" w:rsidRPr="00FB0E14" w:rsidRDefault="00005C44" w:rsidP="00005C44">
      <w:pPr>
        <w:rPr>
          <w:rFonts w:ascii="Calibri" w:hAnsi="Calibri" w:cs="Calibri"/>
          <w:lang w:bidi="ar-EG"/>
        </w:rPr>
      </w:pPr>
      <w:r>
        <w:rPr>
          <w:rFonts w:ascii="Calibri" w:hAnsi="Calibri" w:cs="Calibri"/>
          <w:lang w:bidi="ar-EG"/>
        </w:rPr>
        <w:t>- Abu Qabeel Hayyiy bin Haani’ Al-</w:t>
      </w:r>
      <w:proofErr w:type="spellStart"/>
      <w:r>
        <w:rPr>
          <w:rFonts w:ascii="Calibri" w:hAnsi="Calibri" w:cs="Calibri"/>
          <w:lang w:bidi="ar-EG"/>
        </w:rPr>
        <w:t>Ma’arifiy</w:t>
      </w:r>
      <w:proofErr w:type="spellEnd"/>
      <w:r>
        <w:rPr>
          <w:rFonts w:ascii="Calibri" w:hAnsi="Calibri" w:cs="Calibri"/>
          <w:lang w:bidi="ar-EG"/>
        </w:rPr>
        <w:t xml:space="preserve">: Ahmad bin Hanbal, Yahya bin </w:t>
      </w:r>
      <w:proofErr w:type="spellStart"/>
      <w:r>
        <w:rPr>
          <w:rFonts w:ascii="Calibri" w:hAnsi="Calibri" w:cs="Calibri"/>
          <w:lang w:bidi="ar-EG"/>
        </w:rPr>
        <w:t>Ma’een</w:t>
      </w:r>
      <w:proofErr w:type="spellEnd"/>
      <w:r>
        <w:rPr>
          <w:rFonts w:ascii="Calibri" w:hAnsi="Calibri" w:cs="Calibri"/>
          <w:lang w:bidi="ar-EG"/>
        </w:rPr>
        <w:t xml:space="preserve"> and Abu </w:t>
      </w:r>
      <w:proofErr w:type="spellStart"/>
      <w:r>
        <w:rPr>
          <w:rFonts w:ascii="Calibri" w:hAnsi="Calibri" w:cs="Calibri"/>
          <w:lang w:bidi="ar-EG"/>
        </w:rPr>
        <w:t>Zur’ah</w:t>
      </w:r>
      <w:proofErr w:type="spellEnd"/>
      <w:r>
        <w:rPr>
          <w:rFonts w:ascii="Calibri" w:hAnsi="Calibri" w:cs="Calibri"/>
          <w:lang w:bidi="ar-EG"/>
        </w:rPr>
        <w:t xml:space="preserve"> declared him to be a trustworthy narrator (</w:t>
      </w:r>
      <w:proofErr w:type="spellStart"/>
      <w:r>
        <w:rPr>
          <w:rFonts w:ascii="Calibri" w:hAnsi="Calibri" w:cs="Calibri"/>
          <w:lang w:bidi="ar-EG"/>
        </w:rPr>
        <w:t>Thiqah</w:t>
      </w:r>
      <w:proofErr w:type="spellEnd"/>
      <w:r>
        <w:rPr>
          <w:rFonts w:ascii="Calibri" w:hAnsi="Calibri" w:cs="Calibri"/>
          <w:lang w:bidi="ar-EG"/>
        </w:rPr>
        <w:t>). Abu Hatim stated: [</w:t>
      </w:r>
      <w:r w:rsidRPr="008202DB">
        <w:rPr>
          <w:rFonts w:ascii="Calibri" w:hAnsi="Calibri" w:cs="Calibri"/>
          <w:lang w:bidi="ar-EG"/>
        </w:rPr>
        <w:t>Sound in Hadith (Saalih Al-Hadith)</w:t>
      </w:r>
      <w:r>
        <w:rPr>
          <w:rFonts w:ascii="Calibri" w:hAnsi="Calibri" w:cs="Calibri"/>
          <w:lang w:bidi="ar-EG"/>
        </w:rPr>
        <w:t>]. Al-Hafizh stated in “At-</w:t>
      </w:r>
      <w:proofErr w:type="spellStart"/>
      <w:r>
        <w:rPr>
          <w:rFonts w:ascii="Calibri" w:hAnsi="Calibri" w:cs="Calibri"/>
          <w:lang w:bidi="ar-EG"/>
        </w:rPr>
        <w:t>Taqreeb</w:t>
      </w:r>
      <w:proofErr w:type="spellEnd"/>
      <w:r>
        <w:rPr>
          <w:rFonts w:ascii="Calibri" w:hAnsi="Calibri" w:cs="Calibri"/>
          <w:lang w:bidi="ar-EG"/>
        </w:rPr>
        <w:t xml:space="preserve">”: [Sadooq (truthful) who erred]. The Hadith is therefore Sahih and Allah </w:t>
      </w:r>
      <w:r>
        <w:rPr>
          <w:rFonts w:ascii="Calibri" w:hAnsi="Calibri" w:cs="Calibri" w:hint="cs"/>
          <w:rtl/>
          <w:lang w:bidi="ar-EG"/>
        </w:rPr>
        <w:t>تَعالَى</w:t>
      </w:r>
      <w:r>
        <w:rPr>
          <w:rFonts w:ascii="Calibri" w:hAnsi="Calibri" w:cs="Calibri"/>
          <w:lang w:bidi="ar-EG"/>
        </w:rPr>
        <w:t xml:space="preserve"> is most knowledgeable. </w:t>
      </w:r>
    </w:p>
    <w:p w14:paraId="51BB3AE8" w14:textId="77777777" w:rsidR="00005C44" w:rsidRPr="00751B1F" w:rsidRDefault="00005C44" w:rsidP="00005C44">
      <w:pPr>
        <w:rPr>
          <w:rFonts w:ascii="Traditional Arabic" w:hAnsi="Traditional Arabic" w:cs="Traditional Arabic"/>
          <w:sz w:val="22"/>
          <w:szCs w:val="22"/>
          <w:rtl/>
        </w:rPr>
      </w:pPr>
    </w:p>
    <w:p w14:paraId="16CFB28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w:t>
      </w:r>
      <w:r w:rsidRPr="000F205F">
        <w:rPr>
          <w:rFonts w:ascii="Traditional Arabic" w:hAnsi="Traditional Arabic" w:cs="Traditional Arabic"/>
          <w:bCs/>
          <w:sz w:val="28"/>
          <w:szCs w:val="28"/>
          <w:rtl/>
        </w:rPr>
        <w:t xml:space="preserve">فصل: </w:t>
      </w:r>
      <w:r w:rsidRPr="000F205F">
        <w:rPr>
          <w:rFonts w:ascii="Traditional Arabic" w:hAnsi="Traditional Arabic" w:cs="Traditional Arabic"/>
          <w:sz w:val="28"/>
          <w:szCs w:val="28"/>
          <w:rtl/>
        </w:rPr>
        <w:t>حوار بشير بن سعد مع عمر</w:t>
      </w:r>
    </w:p>
    <w:p w14:paraId="390062CC" w14:textId="77777777" w:rsidR="00005C44" w:rsidRDefault="00005C44" w:rsidP="00005C44">
      <w:pPr>
        <w:rPr>
          <w:rFonts w:ascii="Traditional Arabic" w:hAnsi="Traditional Arabic" w:cs="Traditional Arabic"/>
          <w:sz w:val="22"/>
          <w:szCs w:val="22"/>
        </w:rPr>
      </w:pPr>
    </w:p>
    <w:p w14:paraId="5EDAF4B7" w14:textId="77777777" w:rsidR="00005C44" w:rsidRPr="00B12767" w:rsidRDefault="00005C44" w:rsidP="00005C44">
      <w:pPr>
        <w:rPr>
          <w:rFonts w:ascii="Calibri" w:hAnsi="Calibri" w:cs="Calibri"/>
          <w:b/>
          <w:bCs/>
          <w:lang w:bidi="ar-EG"/>
        </w:rPr>
      </w:pPr>
      <w:r w:rsidRPr="00B12767">
        <w:rPr>
          <w:rFonts w:ascii="Calibri" w:hAnsi="Calibri" w:cs="Calibri"/>
          <w:b/>
          <w:bCs/>
          <w:lang w:bidi="ar-EG"/>
        </w:rPr>
        <w:t xml:space="preserve">- Section: The dialogue </w:t>
      </w:r>
      <w:r>
        <w:rPr>
          <w:rFonts w:ascii="Calibri" w:hAnsi="Calibri" w:cs="Calibri"/>
          <w:b/>
          <w:bCs/>
          <w:lang w:bidi="ar-EG"/>
        </w:rPr>
        <w:t>between</w:t>
      </w:r>
      <w:r w:rsidRPr="00B12767">
        <w:rPr>
          <w:rFonts w:ascii="Calibri" w:hAnsi="Calibri" w:cs="Calibri"/>
          <w:b/>
          <w:bCs/>
          <w:lang w:bidi="ar-EG"/>
        </w:rPr>
        <w:t xml:space="preserve"> Basheer bin Sa’d </w:t>
      </w:r>
      <w:r>
        <w:rPr>
          <w:rFonts w:ascii="Calibri" w:hAnsi="Calibri" w:cs="Calibri"/>
          <w:b/>
          <w:bCs/>
          <w:lang w:bidi="ar-EG"/>
        </w:rPr>
        <w:t>and</w:t>
      </w:r>
      <w:r w:rsidRPr="00B12767">
        <w:rPr>
          <w:rFonts w:ascii="Calibri" w:hAnsi="Calibri" w:cs="Calibri"/>
          <w:b/>
          <w:bCs/>
          <w:lang w:bidi="ar-EG"/>
        </w:rPr>
        <w:t xml:space="preserve"> ‘Umar</w:t>
      </w:r>
    </w:p>
    <w:p w14:paraId="10EAEAB3" w14:textId="77777777" w:rsidR="00005C44" w:rsidRPr="00751B1F" w:rsidRDefault="00005C44" w:rsidP="00005C44">
      <w:pPr>
        <w:rPr>
          <w:rFonts w:ascii="Traditional Arabic" w:hAnsi="Traditional Arabic" w:cs="Traditional Arabic"/>
          <w:sz w:val="22"/>
          <w:szCs w:val="22"/>
          <w:rtl/>
        </w:rPr>
      </w:pPr>
    </w:p>
    <w:p w14:paraId="1F3A7CD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أخرج الحافظ ابن عساكر في «</w:t>
      </w:r>
      <w:r w:rsidRPr="000F205F">
        <w:rPr>
          <w:rFonts w:ascii="Traditional Arabic" w:hAnsi="Traditional Arabic" w:cs="Traditional Arabic"/>
          <w:bCs/>
          <w:sz w:val="28"/>
          <w:szCs w:val="28"/>
          <w:rtl/>
        </w:rPr>
        <w:t>تاريخ مدينة دمشق</w:t>
      </w:r>
      <w:r w:rsidRPr="000F205F">
        <w:rPr>
          <w:rFonts w:ascii="Traditional Arabic" w:hAnsi="Traditional Arabic" w:cs="Traditional Arabic"/>
          <w:sz w:val="28"/>
          <w:szCs w:val="28"/>
          <w:rtl/>
        </w:rPr>
        <w:t xml:space="preserve">» في ترجمة بشير بن سعد ـ رضى الله عنه ـ من عدة طرق يقوي بعضها بعضاً أثراً عن عمر بن الخطاب، منها التالي: أخبرنا أبو القاسم بن السمرقندي قال: أخبرنا أبو الحسين بن النقور قال: أخبرنا أبو القاسم بن حبابة قال: أخبرنا عبد الله بن محمد البغوي، حدثنا مصعب بن عبد الله، حدثنا إبراهيم بن سعد، عن صالح بن كيسان، عن ابن شهاب، حدثني محمد بن النعمان أن النعمان بن بشير أخبره: [أن عمر بن الخطاب قال في مجلس، وحوله المهاجرون والأنصار: أرأيتم لو ترخصت في بعض الأمور ماكنتم فاعلين؟ فقال ذلك مرتين، أوثلاثاً: أرأيتم لو ترخصت في بعض الأمور ماكنتم فاعلين؟ فقال بشير بن سعد: </w:t>
      </w:r>
      <w:r w:rsidRPr="000F205F">
        <w:rPr>
          <w:rFonts w:ascii="Traditional Arabic" w:hAnsi="Traditional Arabic" w:cs="Traditional Arabic"/>
          <w:bCs/>
          <w:sz w:val="28"/>
          <w:szCs w:val="28"/>
          <w:rtl/>
        </w:rPr>
        <w:t>(لو فعلت ذلك قومناك تقويم القِدْح)، فقال عمر: (أنتم إذاً أنتم)</w:t>
      </w:r>
      <w:r w:rsidRPr="000F205F">
        <w:rPr>
          <w:rFonts w:ascii="Traditional Arabic" w:hAnsi="Traditional Arabic" w:cs="Traditional Arabic"/>
          <w:sz w:val="28"/>
          <w:szCs w:val="28"/>
          <w:rtl/>
        </w:rPr>
        <w:t>]. هذا الأثر حسن صحيح الإسناد بذاته صالح للإحتجاج، وهو، قطعاً، في غاية الصحة بشواهده ومتابعاته، كما</w:t>
      </w:r>
      <w:r>
        <w:rPr>
          <w:rFonts w:ascii="Traditional Arabic" w:hAnsi="Traditional Arabic" w:cs="Traditional Arabic" w:hint="cs"/>
          <w:sz w:val="28"/>
          <w:szCs w:val="28"/>
          <w:rtl/>
          <w:lang w:bidi="ar-EG"/>
        </w:rPr>
        <w:t xml:space="preserve"> </w:t>
      </w:r>
      <w:r w:rsidRPr="000F205F">
        <w:rPr>
          <w:rFonts w:ascii="Traditional Arabic" w:hAnsi="Traditional Arabic" w:cs="Traditional Arabic"/>
          <w:sz w:val="28"/>
          <w:szCs w:val="28"/>
          <w:rtl/>
        </w:rPr>
        <w:t xml:space="preserve">يظهر من المناقشة التالية: </w:t>
      </w:r>
    </w:p>
    <w:p w14:paraId="21D322B6" w14:textId="77777777" w:rsidR="00005C44" w:rsidRDefault="00005C44" w:rsidP="00005C44">
      <w:pPr>
        <w:rPr>
          <w:rFonts w:ascii="Traditional Arabic" w:hAnsi="Traditional Arabic" w:cs="Traditional Arabic"/>
          <w:sz w:val="22"/>
          <w:szCs w:val="22"/>
        </w:rPr>
      </w:pPr>
    </w:p>
    <w:p w14:paraId="3BE77037" w14:textId="77777777" w:rsidR="00005C44" w:rsidRDefault="00005C44" w:rsidP="00005C44">
      <w:pPr>
        <w:rPr>
          <w:rFonts w:ascii="Calibri" w:hAnsi="Calibri" w:cs="Calibri"/>
          <w:lang w:bidi="ar-EG"/>
        </w:rPr>
      </w:pPr>
      <w:r>
        <w:rPr>
          <w:rFonts w:ascii="Calibri" w:hAnsi="Calibri" w:cs="Calibri"/>
          <w:lang w:bidi="ar-EG"/>
        </w:rPr>
        <w:t>- Al-Hafizh Ibn ‘</w:t>
      </w:r>
      <w:proofErr w:type="spellStart"/>
      <w:r>
        <w:rPr>
          <w:rFonts w:ascii="Calibri" w:hAnsi="Calibri" w:cs="Calibri"/>
          <w:lang w:bidi="ar-EG"/>
        </w:rPr>
        <w:t>Asakir</w:t>
      </w:r>
      <w:proofErr w:type="spellEnd"/>
      <w:r>
        <w:rPr>
          <w:rFonts w:ascii="Calibri" w:hAnsi="Calibri" w:cs="Calibri"/>
          <w:lang w:bidi="ar-EG"/>
        </w:rPr>
        <w:t xml:space="preserve"> recorded in “</w:t>
      </w:r>
      <w:r w:rsidRPr="00647ED2">
        <w:rPr>
          <w:rFonts w:ascii="Calibri" w:hAnsi="Calibri" w:cs="Calibri"/>
          <w:b/>
          <w:bCs/>
          <w:lang w:bidi="ar-EG"/>
        </w:rPr>
        <w:t>Tarikh Dimashq</w:t>
      </w:r>
      <w:r>
        <w:rPr>
          <w:rFonts w:ascii="Calibri" w:hAnsi="Calibri" w:cs="Calibri"/>
          <w:lang w:bidi="ar-EG"/>
        </w:rPr>
        <w:t>” in the biographical entry of Basheer bin Sa’d, may Allah be pleased with him, recorded a tradition (Athar) from ‘Umar bin Al-Khattab via multiple paths, each strengthening the other. The following was from amongst them: [Abu l-Qasim bin As-</w:t>
      </w:r>
      <w:proofErr w:type="spellStart"/>
      <w:r>
        <w:rPr>
          <w:rFonts w:ascii="Calibri" w:hAnsi="Calibri" w:cs="Calibri"/>
          <w:lang w:bidi="ar-EG"/>
        </w:rPr>
        <w:t>Samarqandiy</w:t>
      </w:r>
      <w:proofErr w:type="spellEnd"/>
      <w:r>
        <w:rPr>
          <w:rFonts w:ascii="Calibri" w:hAnsi="Calibri" w:cs="Calibri"/>
          <w:lang w:bidi="ar-EG"/>
        </w:rPr>
        <w:t xml:space="preserve"> informed us: He said: Abu l-Husain bin An-Naqur informed us: He said: Abu l-Qasim bin Hababah informed us: He said: Abdullah bin Muhammad Al-</w:t>
      </w:r>
      <w:proofErr w:type="spellStart"/>
      <w:r>
        <w:rPr>
          <w:rFonts w:ascii="Calibri" w:hAnsi="Calibri" w:cs="Calibri"/>
          <w:lang w:bidi="ar-EG"/>
        </w:rPr>
        <w:t>Baghawiy</w:t>
      </w:r>
      <w:proofErr w:type="spellEnd"/>
      <w:r>
        <w:rPr>
          <w:rFonts w:ascii="Calibri" w:hAnsi="Calibri" w:cs="Calibri"/>
          <w:lang w:bidi="ar-EG"/>
        </w:rPr>
        <w:t xml:space="preserve"> informed us: Mus’ab bin Abdullah related to us: Ibrahim bin Sa’d related to us from Salih bin Kaisan, from Ibn Shihab: Muhammad bin An-Nu’man related to me: That An-Nu’man bin Basheer informed him: “That ‘Umar bin Al-Khattab said in a gathering whilst surrounded by Al-</w:t>
      </w:r>
      <w:proofErr w:type="spellStart"/>
      <w:r>
        <w:rPr>
          <w:rFonts w:ascii="Calibri" w:hAnsi="Calibri" w:cs="Calibri"/>
          <w:lang w:bidi="ar-EG"/>
        </w:rPr>
        <w:t>Muhajirun</w:t>
      </w:r>
      <w:proofErr w:type="spellEnd"/>
      <w:r>
        <w:rPr>
          <w:rFonts w:ascii="Calibri" w:hAnsi="Calibri" w:cs="Calibri"/>
          <w:lang w:bidi="ar-EG"/>
        </w:rPr>
        <w:t xml:space="preserve"> and the Ansar: </w:t>
      </w:r>
      <w:r w:rsidRPr="001A4CC4">
        <w:rPr>
          <w:rFonts w:ascii="Calibri" w:hAnsi="Calibri" w:cs="Calibri"/>
          <w:lang w:bidi="ar-EG"/>
        </w:rPr>
        <w:t>“</w:t>
      </w:r>
      <w:r>
        <w:rPr>
          <w:rFonts w:ascii="Calibri" w:hAnsi="Calibri" w:cs="Calibri"/>
          <w:lang w:bidi="ar-EG"/>
        </w:rPr>
        <w:t>If</w:t>
      </w:r>
      <w:r w:rsidRPr="001A4CC4">
        <w:rPr>
          <w:rFonts w:ascii="Calibri" w:hAnsi="Calibri" w:cs="Calibri"/>
          <w:lang w:bidi="ar-EG"/>
        </w:rPr>
        <w:t xml:space="preserve"> I were to show leniency in some matters</w:t>
      </w:r>
      <w:r>
        <w:rPr>
          <w:rFonts w:ascii="Calibri" w:hAnsi="Calibri" w:cs="Calibri"/>
          <w:lang w:bidi="ar-EG"/>
        </w:rPr>
        <w:t>, what would you do?</w:t>
      </w:r>
      <w:r w:rsidRPr="001A4CC4">
        <w:rPr>
          <w:rFonts w:ascii="Calibri" w:hAnsi="Calibri" w:cs="Calibri"/>
          <w:lang w:bidi="ar-EG"/>
        </w:rPr>
        <w:t>”</w:t>
      </w:r>
      <w:r>
        <w:rPr>
          <w:rFonts w:ascii="Calibri" w:hAnsi="Calibri" w:cs="Calibri"/>
          <w:lang w:bidi="ar-EG"/>
        </w:rPr>
        <w:t xml:space="preserve"> </w:t>
      </w:r>
      <w:r w:rsidRPr="001A4CC4">
        <w:rPr>
          <w:rFonts w:ascii="Calibri" w:hAnsi="Calibri" w:cs="Calibri"/>
          <w:lang w:bidi="ar-EG"/>
        </w:rPr>
        <w:t xml:space="preserve">He repeated this question two or three </w:t>
      </w:r>
      <w:r w:rsidRPr="001A4CC4">
        <w:rPr>
          <w:rFonts w:ascii="Calibri" w:hAnsi="Calibri" w:cs="Calibri"/>
          <w:lang w:bidi="ar-EG"/>
        </w:rPr>
        <w:lastRenderedPageBreak/>
        <w:t>times:</w:t>
      </w:r>
      <w:r>
        <w:rPr>
          <w:rFonts w:ascii="Calibri" w:hAnsi="Calibri" w:cs="Calibri"/>
          <w:lang w:bidi="ar-EG"/>
        </w:rPr>
        <w:t xml:space="preserve"> </w:t>
      </w:r>
      <w:r w:rsidRPr="001A4CC4">
        <w:rPr>
          <w:rFonts w:ascii="Calibri" w:hAnsi="Calibri" w:cs="Calibri"/>
          <w:lang w:bidi="ar-EG"/>
        </w:rPr>
        <w:t>“What would you do if I were to show leniency in some matters?”</w:t>
      </w:r>
      <w:r>
        <w:rPr>
          <w:rFonts w:ascii="Calibri" w:hAnsi="Calibri" w:cs="Calibri"/>
          <w:lang w:bidi="ar-EG"/>
        </w:rPr>
        <w:t xml:space="preserve"> </w:t>
      </w:r>
      <w:r w:rsidRPr="001A4CC4">
        <w:rPr>
          <w:rFonts w:ascii="Calibri" w:hAnsi="Calibri" w:cs="Calibri"/>
          <w:lang w:bidi="ar-EG"/>
        </w:rPr>
        <w:t xml:space="preserve">Then </w:t>
      </w:r>
      <w:r>
        <w:rPr>
          <w:rFonts w:ascii="Calibri" w:hAnsi="Calibri" w:cs="Calibri"/>
          <w:lang w:bidi="ar-EG"/>
        </w:rPr>
        <w:t>Basheer</w:t>
      </w:r>
      <w:r w:rsidRPr="001A4CC4">
        <w:rPr>
          <w:rFonts w:ascii="Calibri" w:hAnsi="Calibri" w:cs="Calibri"/>
          <w:lang w:bidi="ar-EG"/>
        </w:rPr>
        <w:t xml:space="preserve"> </w:t>
      </w:r>
      <w:r>
        <w:rPr>
          <w:rFonts w:ascii="Calibri" w:hAnsi="Calibri" w:cs="Calibri"/>
          <w:lang w:bidi="ar-EG"/>
        </w:rPr>
        <w:t>bin</w:t>
      </w:r>
      <w:r w:rsidRPr="001A4CC4">
        <w:rPr>
          <w:rFonts w:ascii="Calibri" w:hAnsi="Calibri" w:cs="Calibri"/>
          <w:lang w:bidi="ar-EG"/>
        </w:rPr>
        <w:t xml:space="preserve"> Sa</w:t>
      </w:r>
      <w:r>
        <w:rPr>
          <w:rFonts w:ascii="Calibri" w:hAnsi="Calibri" w:cs="Calibri"/>
          <w:lang w:bidi="ar-EG"/>
        </w:rPr>
        <w:t>’</w:t>
      </w:r>
      <w:r w:rsidRPr="001A4CC4">
        <w:rPr>
          <w:rFonts w:ascii="Calibri" w:hAnsi="Calibri" w:cs="Calibri"/>
          <w:lang w:bidi="ar-EG"/>
        </w:rPr>
        <w:t>d responded:</w:t>
      </w:r>
      <w:r>
        <w:rPr>
          <w:rFonts w:ascii="Calibri" w:hAnsi="Calibri" w:cs="Calibri"/>
          <w:lang w:bidi="ar-EG"/>
        </w:rPr>
        <w:t xml:space="preserve"> </w:t>
      </w:r>
      <w:r w:rsidRPr="001A4CC4">
        <w:rPr>
          <w:rFonts w:ascii="Calibri" w:hAnsi="Calibri" w:cs="Calibri"/>
          <w:lang w:bidi="ar-EG"/>
        </w:rPr>
        <w:t>“</w:t>
      </w:r>
      <w:r w:rsidRPr="007B6FBA">
        <w:rPr>
          <w:rFonts w:ascii="Calibri" w:hAnsi="Calibri" w:cs="Calibri"/>
          <w:b/>
          <w:bCs/>
          <w:lang w:bidi="ar-EG"/>
        </w:rPr>
        <w:t>If you did that, we would straighten you out the way a crooked arrow-shaft is straightened.” ‘Umar then said: “Then you are truly who you are”</w:t>
      </w:r>
      <w:r>
        <w:rPr>
          <w:rFonts w:ascii="Calibri" w:hAnsi="Calibri" w:cs="Calibri"/>
          <w:lang w:bidi="ar-EG"/>
        </w:rPr>
        <w:t xml:space="preserve">]. This Athar (tradition) is Hasan Sahih in its Isnad and viable to be used as evidence. Alongside its supporting evidence and corroborations, it is certainly of the highest level of </w:t>
      </w:r>
      <w:proofErr w:type="spellStart"/>
      <w:r>
        <w:rPr>
          <w:rFonts w:ascii="Calibri" w:hAnsi="Calibri" w:cs="Calibri"/>
          <w:lang w:bidi="ar-EG"/>
        </w:rPr>
        <w:t>Sihhah</w:t>
      </w:r>
      <w:proofErr w:type="spellEnd"/>
      <w:r>
        <w:rPr>
          <w:rFonts w:ascii="Calibri" w:hAnsi="Calibri" w:cs="Calibri"/>
          <w:lang w:bidi="ar-EG"/>
        </w:rPr>
        <w:t xml:space="preserve"> (authenticity), as is apparent from the following discussion:</w:t>
      </w:r>
    </w:p>
    <w:p w14:paraId="38C8CE7D" w14:textId="77777777" w:rsidR="00005C44" w:rsidRPr="00751B1F" w:rsidRDefault="00005C44" w:rsidP="00005C44">
      <w:pPr>
        <w:rPr>
          <w:rFonts w:ascii="Traditional Arabic" w:hAnsi="Traditional Arabic" w:cs="Traditional Arabic"/>
          <w:sz w:val="22"/>
          <w:szCs w:val="22"/>
          <w:rtl/>
        </w:rPr>
      </w:pPr>
    </w:p>
    <w:p w14:paraId="0AA6697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أبو القاسم بن السمرقندي، إسماعيل بن أحمد بن عمر، كان ثقة مكثراً.</w:t>
      </w:r>
    </w:p>
    <w:p w14:paraId="2D284B0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أبو الحسين بن النقّور، أحمد بن محمد بن أحمد بن عبد الله بن النقّور البغدادي، كان ثقة صدوقاً.</w:t>
      </w:r>
    </w:p>
    <w:p w14:paraId="7DD314B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أبو القاسم بن حبابة، عبيد الله بن محمد بن إسحاق بن سليمان البغدادي، كان ثقة.</w:t>
      </w:r>
    </w:p>
    <w:p w14:paraId="25CFCEF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عبد الله بن محمد البغوي، هو أبو القاسم الإمام الحافظ الحجة المعروف.</w:t>
      </w:r>
    </w:p>
    <w:p w14:paraId="30446D1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مصعب بن عبد الله بن عبد الله الزبيري: ثقة، وثقه إبن معين، ومسلمة بن القاسم، وأبو بكر بن مردويه، والدارقطني. وقصَّر ابن حجر إذ قال عنه في التقريب فقط: صدوق!</w:t>
      </w:r>
    </w:p>
    <w:p w14:paraId="4C19F98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إبراهيم بن سعد بن إبراهيم بن عبد الرحمن بن عوف الزهري. ثقة ثبت حجة، وقد أنصف الإمام ابن حجر إذ قال عنه في التقريب: (ثقة حجة تكلم فيه بلا قادح).</w:t>
      </w:r>
    </w:p>
    <w:p w14:paraId="1B857DC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صالح بن كيسان المدني، قال عنه في التقريب: ثقة ثبت فقيه.</w:t>
      </w:r>
    </w:p>
    <w:p w14:paraId="6B37838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إبن شهاب، هو محمد بن مسلم بن عبيد الله بن عبد الله بن شهاب الزهري الإمام الفقيه الثبت الحافظ الحجة، المتفق على جلالته واتقانه وتثبته.</w:t>
      </w:r>
    </w:p>
    <w:p w14:paraId="4BBCAC8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محمد بن النعمان بن بشير الأنصاري، أبو سعيد، قال عنه في التقريب: ثقة. </w:t>
      </w:r>
    </w:p>
    <w:p w14:paraId="2033879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فإسناد الأثر إذاً صحيح بذاته صالح للإحتجاج، وهو، قطعاً، في غاية الصحة بشواهده ومتابعاته.</w:t>
      </w:r>
    </w:p>
    <w:p w14:paraId="73E58FCF" w14:textId="77777777" w:rsidR="00005C44" w:rsidRDefault="00005C44" w:rsidP="00005C44">
      <w:pPr>
        <w:rPr>
          <w:rFonts w:ascii="Traditional Arabic" w:hAnsi="Traditional Arabic" w:cs="Traditional Arabic"/>
          <w:sz w:val="22"/>
          <w:szCs w:val="22"/>
        </w:rPr>
      </w:pPr>
    </w:p>
    <w:p w14:paraId="48CADDE0" w14:textId="77777777" w:rsidR="00005C44" w:rsidRDefault="00005C44" w:rsidP="00005C44">
      <w:pPr>
        <w:rPr>
          <w:rFonts w:ascii="Calibri" w:hAnsi="Calibri" w:cs="Calibri"/>
          <w:lang w:bidi="ar-EG"/>
        </w:rPr>
      </w:pPr>
      <w:r w:rsidRPr="00A4437E">
        <w:rPr>
          <w:rFonts w:ascii="Calibri" w:hAnsi="Calibri" w:cs="Calibri"/>
          <w:lang w:val="de-DE" w:bidi="ar-EG"/>
        </w:rPr>
        <w:t xml:space="preserve">- Abu l-Qasim bin As-Samarqandiy, Isma’eel bin Ahmad bin ‘Umar. </w:t>
      </w:r>
      <w:r>
        <w:rPr>
          <w:rFonts w:ascii="Calibri" w:hAnsi="Calibri" w:cs="Calibri"/>
          <w:lang w:bidi="ar-EG"/>
        </w:rPr>
        <w:t xml:space="preserve">He was </w:t>
      </w:r>
      <w:proofErr w:type="spellStart"/>
      <w:r>
        <w:rPr>
          <w:rFonts w:ascii="Calibri" w:hAnsi="Calibri" w:cs="Calibri"/>
          <w:lang w:bidi="ar-EG"/>
        </w:rPr>
        <w:t>Thiqah</w:t>
      </w:r>
      <w:proofErr w:type="spellEnd"/>
      <w:r>
        <w:rPr>
          <w:rFonts w:ascii="Calibri" w:hAnsi="Calibri" w:cs="Calibri"/>
          <w:lang w:bidi="ar-EG"/>
        </w:rPr>
        <w:t xml:space="preserve"> (a trustworthy narrator) </w:t>
      </w:r>
      <w:proofErr w:type="spellStart"/>
      <w:r>
        <w:rPr>
          <w:rFonts w:ascii="Calibri" w:hAnsi="Calibri" w:cs="Calibri"/>
          <w:lang w:bidi="ar-EG"/>
        </w:rPr>
        <w:t>Mukthir</w:t>
      </w:r>
      <w:proofErr w:type="spellEnd"/>
      <w:r>
        <w:rPr>
          <w:rFonts w:ascii="Calibri" w:hAnsi="Calibri" w:cs="Calibri"/>
          <w:lang w:bidi="ar-EG"/>
        </w:rPr>
        <w:t xml:space="preserve"> (i.e., someone who narrated a lot of Hadith).</w:t>
      </w:r>
    </w:p>
    <w:p w14:paraId="29AEC6F3" w14:textId="77777777" w:rsidR="00005C44" w:rsidRDefault="00005C44" w:rsidP="00005C44">
      <w:pPr>
        <w:rPr>
          <w:rFonts w:ascii="Calibri" w:hAnsi="Calibri" w:cs="Calibri"/>
          <w:lang w:bidi="ar-EG"/>
        </w:rPr>
      </w:pPr>
    </w:p>
    <w:p w14:paraId="31131352" w14:textId="77777777" w:rsidR="00005C44" w:rsidRPr="00A4437E" w:rsidRDefault="00005C44" w:rsidP="00005C44">
      <w:pPr>
        <w:rPr>
          <w:rFonts w:ascii="Calibri" w:hAnsi="Calibri" w:cs="Calibri"/>
          <w:lang w:val="de-DE" w:bidi="ar-EG"/>
        </w:rPr>
      </w:pPr>
      <w:r w:rsidRPr="00A4437E">
        <w:rPr>
          <w:rFonts w:ascii="Calibri" w:hAnsi="Calibri" w:cs="Calibri"/>
          <w:lang w:val="de-DE" w:bidi="ar-EG"/>
        </w:rPr>
        <w:t>- Abu l-Husain bin An-Naqur, Ahmad bin Muhammad bin Ahmad bin Abdullah bin An-Naqur Al-Baghdadi. He was Thiqah 9trustworthy) Sadooq (truthful).</w:t>
      </w:r>
    </w:p>
    <w:p w14:paraId="43D90FB9" w14:textId="77777777" w:rsidR="00005C44" w:rsidRPr="00A4437E" w:rsidRDefault="00005C44" w:rsidP="00005C44">
      <w:pPr>
        <w:rPr>
          <w:rFonts w:ascii="Calibri" w:hAnsi="Calibri" w:cs="Calibri"/>
          <w:lang w:val="de-DE" w:bidi="ar-EG"/>
        </w:rPr>
      </w:pPr>
    </w:p>
    <w:p w14:paraId="793D0B5D" w14:textId="77777777" w:rsidR="00005C44" w:rsidRDefault="00005C44" w:rsidP="00005C44">
      <w:pPr>
        <w:rPr>
          <w:rFonts w:ascii="Calibri" w:hAnsi="Calibri" w:cs="Calibri"/>
          <w:lang w:bidi="ar-EG"/>
        </w:rPr>
      </w:pPr>
      <w:r w:rsidRPr="00A4437E">
        <w:rPr>
          <w:rFonts w:ascii="Calibri" w:hAnsi="Calibri" w:cs="Calibri"/>
          <w:lang w:val="de-DE" w:bidi="ar-EG"/>
        </w:rPr>
        <w:t xml:space="preserve">- Abu l-Qasim bin Hababah, ‘Ubaidullah bin Muhammad bin Ishaq bin Sulaiman Al-Baghdadi. </w:t>
      </w:r>
      <w:r>
        <w:rPr>
          <w:rFonts w:ascii="Calibri" w:hAnsi="Calibri" w:cs="Calibri"/>
          <w:lang w:bidi="ar-EG"/>
        </w:rPr>
        <w:t xml:space="preserve">He was </w:t>
      </w:r>
      <w:proofErr w:type="spellStart"/>
      <w:r>
        <w:rPr>
          <w:rFonts w:ascii="Calibri" w:hAnsi="Calibri" w:cs="Calibri"/>
          <w:lang w:bidi="ar-EG"/>
        </w:rPr>
        <w:t>Thiqah</w:t>
      </w:r>
      <w:proofErr w:type="spellEnd"/>
      <w:r>
        <w:rPr>
          <w:rFonts w:ascii="Calibri" w:hAnsi="Calibri" w:cs="Calibri"/>
          <w:lang w:bidi="ar-EG"/>
        </w:rPr>
        <w:t xml:space="preserve"> (trustworthy).</w:t>
      </w:r>
    </w:p>
    <w:p w14:paraId="35E9E2DA" w14:textId="77777777" w:rsidR="00005C44" w:rsidRDefault="00005C44" w:rsidP="00005C44">
      <w:pPr>
        <w:rPr>
          <w:rFonts w:ascii="Calibri" w:hAnsi="Calibri" w:cs="Calibri"/>
          <w:lang w:bidi="ar-EG"/>
        </w:rPr>
      </w:pPr>
    </w:p>
    <w:p w14:paraId="68B0869B" w14:textId="77777777" w:rsidR="00005C44" w:rsidRDefault="00005C44" w:rsidP="00005C44">
      <w:pPr>
        <w:rPr>
          <w:rFonts w:ascii="Calibri" w:hAnsi="Calibri" w:cs="Calibri"/>
          <w:lang w:bidi="ar-EG"/>
        </w:rPr>
      </w:pPr>
      <w:r>
        <w:rPr>
          <w:rFonts w:ascii="Calibri" w:hAnsi="Calibri" w:cs="Calibri"/>
          <w:lang w:bidi="ar-EG"/>
        </w:rPr>
        <w:t>- Abdullah bin Muhammad Al-</w:t>
      </w:r>
      <w:proofErr w:type="spellStart"/>
      <w:r>
        <w:rPr>
          <w:rFonts w:ascii="Calibri" w:hAnsi="Calibri" w:cs="Calibri"/>
          <w:lang w:bidi="ar-EG"/>
        </w:rPr>
        <w:t>Baghawiy</w:t>
      </w:r>
      <w:proofErr w:type="spellEnd"/>
      <w:r>
        <w:rPr>
          <w:rFonts w:ascii="Calibri" w:hAnsi="Calibri" w:cs="Calibri"/>
          <w:lang w:bidi="ar-EG"/>
        </w:rPr>
        <w:t>, he was Abu l-Qasim the renowned Al-Imam Al-Hafizh Al-</w:t>
      </w:r>
      <w:proofErr w:type="spellStart"/>
      <w:r>
        <w:rPr>
          <w:rFonts w:ascii="Calibri" w:hAnsi="Calibri" w:cs="Calibri"/>
          <w:lang w:bidi="ar-EG"/>
        </w:rPr>
        <w:t>Hujjah</w:t>
      </w:r>
      <w:proofErr w:type="spellEnd"/>
      <w:r>
        <w:rPr>
          <w:rFonts w:ascii="Calibri" w:hAnsi="Calibri" w:cs="Calibri"/>
          <w:lang w:bidi="ar-EG"/>
        </w:rPr>
        <w:t>.</w:t>
      </w:r>
    </w:p>
    <w:p w14:paraId="5728D81A" w14:textId="77777777" w:rsidR="00005C44" w:rsidRDefault="00005C44" w:rsidP="00005C44">
      <w:pPr>
        <w:rPr>
          <w:rFonts w:ascii="Calibri" w:hAnsi="Calibri" w:cs="Calibri"/>
          <w:lang w:bidi="ar-EG"/>
        </w:rPr>
      </w:pPr>
    </w:p>
    <w:p w14:paraId="54F73795" w14:textId="77777777" w:rsidR="00005C44" w:rsidRDefault="00005C44" w:rsidP="00005C44">
      <w:pPr>
        <w:rPr>
          <w:rFonts w:ascii="Calibri" w:hAnsi="Calibri" w:cs="Calibri"/>
          <w:lang w:bidi="ar-EG"/>
        </w:rPr>
      </w:pPr>
      <w:r>
        <w:rPr>
          <w:rFonts w:ascii="Calibri" w:hAnsi="Calibri" w:cs="Calibri"/>
          <w:lang w:bidi="ar-EG"/>
        </w:rPr>
        <w:t>- Mus’ab bin Abdullah bin Abdullah Az-</w:t>
      </w:r>
      <w:proofErr w:type="spellStart"/>
      <w:r>
        <w:rPr>
          <w:rFonts w:ascii="Calibri" w:hAnsi="Calibri" w:cs="Calibri"/>
          <w:lang w:bidi="ar-EG"/>
        </w:rPr>
        <w:t>Zubairiy</w:t>
      </w:r>
      <w:proofErr w:type="spellEnd"/>
      <w:r>
        <w:rPr>
          <w:rFonts w:ascii="Calibri" w:hAnsi="Calibri" w:cs="Calibri"/>
          <w:lang w:bidi="ar-EG"/>
        </w:rPr>
        <w:t xml:space="preserve">: He was </w:t>
      </w:r>
      <w:proofErr w:type="spellStart"/>
      <w:r>
        <w:rPr>
          <w:rFonts w:ascii="Calibri" w:hAnsi="Calibri" w:cs="Calibri"/>
          <w:lang w:bidi="ar-EG"/>
        </w:rPr>
        <w:t>Thiqah</w:t>
      </w:r>
      <w:proofErr w:type="spellEnd"/>
      <w:r>
        <w:rPr>
          <w:rFonts w:ascii="Calibri" w:hAnsi="Calibri" w:cs="Calibri"/>
          <w:lang w:bidi="ar-EG"/>
        </w:rPr>
        <w:t>. Ibn Ma’een, Maslamah bin Al-Qasim, Abu Bakr Ad-</w:t>
      </w:r>
      <w:proofErr w:type="spellStart"/>
      <w:r>
        <w:rPr>
          <w:rFonts w:ascii="Calibri" w:hAnsi="Calibri" w:cs="Calibri"/>
          <w:lang w:bidi="ar-EG"/>
        </w:rPr>
        <w:t>Mardawaih</w:t>
      </w:r>
      <w:proofErr w:type="spellEnd"/>
      <w:r>
        <w:rPr>
          <w:rFonts w:ascii="Calibri" w:hAnsi="Calibri" w:cs="Calibri"/>
          <w:lang w:bidi="ar-EG"/>
        </w:rPr>
        <w:t xml:space="preserve"> and Ad-</w:t>
      </w:r>
      <w:proofErr w:type="spellStart"/>
      <w:r>
        <w:rPr>
          <w:rFonts w:ascii="Calibri" w:hAnsi="Calibri" w:cs="Calibri"/>
          <w:lang w:bidi="ar-EG"/>
        </w:rPr>
        <w:t>Daraqutni</w:t>
      </w:r>
      <w:proofErr w:type="spellEnd"/>
      <w:r>
        <w:rPr>
          <w:rFonts w:ascii="Calibri" w:hAnsi="Calibri" w:cs="Calibri"/>
          <w:lang w:bidi="ar-EG"/>
        </w:rPr>
        <w:t xml:space="preserve"> declared him to be as such. Ibn Hajar fell short when he only stated about him in his At-</w:t>
      </w:r>
      <w:proofErr w:type="spellStart"/>
      <w:r>
        <w:rPr>
          <w:rFonts w:ascii="Calibri" w:hAnsi="Calibri" w:cs="Calibri"/>
          <w:lang w:bidi="ar-EG"/>
        </w:rPr>
        <w:t>Taqreeb</w:t>
      </w:r>
      <w:proofErr w:type="spellEnd"/>
      <w:r>
        <w:rPr>
          <w:rFonts w:ascii="Calibri" w:hAnsi="Calibri" w:cs="Calibri"/>
          <w:lang w:bidi="ar-EG"/>
        </w:rPr>
        <w:t>: (He is) Sadooq (truthful)!</w:t>
      </w:r>
    </w:p>
    <w:p w14:paraId="2B1C3CAD" w14:textId="77777777" w:rsidR="00005C44" w:rsidRDefault="00005C44" w:rsidP="00005C44">
      <w:pPr>
        <w:rPr>
          <w:rFonts w:ascii="Calibri" w:hAnsi="Calibri" w:cs="Calibri"/>
          <w:lang w:bidi="ar-EG"/>
        </w:rPr>
      </w:pPr>
    </w:p>
    <w:p w14:paraId="755081C0" w14:textId="77777777" w:rsidR="00005C44" w:rsidRDefault="00005C44" w:rsidP="00005C44">
      <w:pPr>
        <w:rPr>
          <w:rFonts w:ascii="Calibri" w:hAnsi="Calibri" w:cs="Calibri"/>
          <w:lang w:bidi="ar-EG"/>
        </w:rPr>
      </w:pPr>
      <w:r>
        <w:rPr>
          <w:rFonts w:ascii="Calibri" w:hAnsi="Calibri" w:cs="Calibri"/>
          <w:lang w:bidi="ar-EG"/>
        </w:rPr>
        <w:t xml:space="preserve">- Ibrahim bin Sa’d bin Ibrahim bin Abdur Rahman bin ‘Auf Az-Zuhri: He is </w:t>
      </w:r>
      <w:proofErr w:type="spellStart"/>
      <w:r>
        <w:rPr>
          <w:rFonts w:ascii="Calibri" w:hAnsi="Calibri" w:cs="Calibri"/>
          <w:lang w:bidi="ar-EG"/>
        </w:rPr>
        <w:t>Thiqah</w:t>
      </w:r>
      <w:proofErr w:type="spellEnd"/>
      <w:r>
        <w:rPr>
          <w:rFonts w:ascii="Calibri" w:hAnsi="Calibri" w:cs="Calibri"/>
          <w:lang w:bidi="ar-EG"/>
        </w:rPr>
        <w:t xml:space="preserve"> (trustworthy) </w:t>
      </w:r>
      <w:proofErr w:type="spellStart"/>
      <w:r>
        <w:rPr>
          <w:rFonts w:ascii="Calibri" w:hAnsi="Calibri" w:cs="Calibri"/>
          <w:lang w:bidi="ar-EG"/>
        </w:rPr>
        <w:t>Thabat</w:t>
      </w:r>
      <w:proofErr w:type="spellEnd"/>
      <w:r>
        <w:rPr>
          <w:rFonts w:ascii="Calibri" w:hAnsi="Calibri" w:cs="Calibri"/>
          <w:lang w:bidi="ar-EG"/>
        </w:rPr>
        <w:t xml:space="preserve"> (reliable) </w:t>
      </w:r>
      <w:proofErr w:type="spellStart"/>
      <w:r>
        <w:rPr>
          <w:rFonts w:ascii="Calibri" w:hAnsi="Calibri" w:cs="Calibri"/>
          <w:lang w:bidi="ar-EG"/>
        </w:rPr>
        <w:t>Hujjah</w:t>
      </w:r>
      <w:proofErr w:type="spellEnd"/>
      <w:r>
        <w:rPr>
          <w:rFonts w:ascii="Calibri" w:hAnsi="Calibri" w:cs="Calibri"/>
          <w:lang w:bidi="ar-EG"/>
        </w:rPr>
        <w:t xml:space="preserve"> (authoritative source). Al-Imam Ibn Hajar was fair when he said about him in At-</w:t>
      </w:r>
      <w:proofErr w:type="spellStart"/>
      <w:r>
        <w:rPr>
          <w:rFonts w:ascii="Calibri" w:hAnsi="Calibri" w:cs="Calibri"/>
          <w:lang w:bidi="ar-EG"/>
        </w:rPr>
        <w:t>Taqreeb</w:t>
      </w:r>
      <w:proofErr w:type="spellEnd"/>
      <w:r>
        <w:rPr>
          <w:rFonts w:ascii="Calibri" w:hAnsi="Calibri" w:cs="Calibri"/>
          <w:lang w:bidi="ar-EG"/>
        </w:rPr>
        <w:t>: [</w:t>
      </w:r>
      <w:proofErr w:type="spellStart"/>
      <w:r>
        <w:rPr>
          <w:rFonts w:ascii="Calibri" w:hAnsi="Calibri" w:cs="Calibri"/>
          <w:lang w:bidi="ar-EG"/>
        </w:rPr>
        <w:t>Thiqah</w:t>
      </w:r>
      <w:proofErr w:type="spellEnd"/>
      <w:r>
        <w:rPr>
          <w:rFonts w:ascii="Calibri" w:hAnsi="Calibri" w:cs="Calibri"/>
          <w:lang w:bidi="ar-EG"/>
        </w:rPr>
        <w:t xml:space="preserve"> </w:t>
      </w:r>
      <w:proofErr w:type="spellStart"/>
      <w:r>
        <w:rPr>
          <w:rFonts w:ascii="Calibri" w:hAnsi="Calibri" w:cs="Calibri"/>
          <w:lang w:bidi="ar-EG"/>
        </w:rPr>
        <w:t>Hujjah</w:t>
      </w:r>
      <w:proofErr w:type="spellEnd"/>
      <w:r>
        <w:rPr>
          <w:rFonts w:ascii="Calibri" w:hAnsi="Calibri" w:cs="Calibri"/>
          <w:lang w:bidi="ar-EG"/>
        </w:rPr>
        <w:t xml:space="preserve"> and was spoken about without flaw].</w:t>
      </w:r>
    </w:p>
    <w:p w14:paraId="2C8E98D7" w14:textId="77777777" w:rsidR="00005C44" w:rsidRDefault="00005C44" w:rsidP="00005C44">
      <w:pPr>
        <w:rPr>
          <w:rFonts w:ascii="Calibri" w:hAnsi="Calibri" w:cs="Calibri"/>
          <w:lang w:bidi="ar-EG"/>
        </w:rPr>
      </w:pPr>
    </w:p>
    <w:p w14:paraId="758A2DC5" w14:textId="77777777" w:rsidR="00005C44" w:rsidRDefault="00005C44" w:rsidP="00005C44">
      <w:pPr>
        <w:rPr>
          <w:rFonts w:ascii="Calibri" w:hAnsi="Calibri" w:cs="Calibri"/>
          <w:lang w:bidi="ar-EG"/>
        </w:rPr>
      </w:pPr>
      <w:r w:rsidRPr="00A4437E">
        <w:rPr>
          <w:rFonts w:ascii="Calibri" w:hAnsi="Calibri" w:cs="Calibri"/>
          <w:lang w:val="it-IT" w:bidi="ar-EG"/>
        </w:rPr>
        <w:lastRenderedPageBreak/>
        <w:t xml:space="preserve">- Salih bin Kaisan Al-Madani. </w:t>
      </w:r>
      <w:r>
        <w:rPr>
          <w:rFonts w:ascii="Calibri" w:hAnsi="Calibri" w:cs="Calibri"/>
          <w:lang w:bidi="ar-EG"/>
        </w:rPr>
        <w:t>He (ibn Hajar) said about him in At-</w:t>
      </w:r>
      <w:proofErr w:type="spellStart"/>
      <w:r>
        <w:rPr>
          <w:rFonts w:ascii="Calibri" w:hAnsi="Calibri" w:cs="Calibri"/>
          <w:lang w:bidi="ar-EG"/>
        </w:rPr>
        <w:t>Taqreeb</w:t>
      </w:r>
      <w:proofErr w:type="spellEnd"/>
      <w:r>
        <w:rPr>
          <w:rFonts w:ascii="Calibri" w:hAnsi="Calibri" w:cs="Calibri"/>
          <w:lang w:bidi="ar-EG"/>
        </w:rPr>
        <w:t>: [</w:t>
      </w:r>
      <w:proofErr w:type="spellStart"/>
      <w:r>
        <w:rPr>
          <w:rFonts w:ascii="Calibri" w:hAnsi="Calibri" w:cs="Calibri"/>
          <w:lang w:bidi="ar-EG"/>
        </w:rPr>
        <w:t>Thiqah</w:t>
      </w:r>
      <w:proofErr w:type="spellEnd"/>
      <w:r>
        <w:rPr>
          <w:rFonts w:ascii="Calibri" w:hAnsi="Calibri" w:cs="Calibri"/>
          <w:lang w:bidi="ar-EG"/>
        </w:rPr>
        <w:t xml:space="preserve"> (trustworthy) </w:t>
      </w:r>
      <w:proofErr w:type="spellStart"/>
      <w:r>
        <w:rPr>
          <w:rFonts w:ascii="Calibri" w:hAnsi="Calibri" w:cs="Calibri"/>
          <w:lang w:bidi="ar-EG"/>
        </w:rPr>
        <w:t>Thabat</w:t>
      </w:r>
      <w:proofErr w:type="spellEnd"/>
      <w:r>
        <w:rPr>
          <w:rFonts w:ascii="Calibri" w:hAnsi="Calibri" w:cs="Calibri"/>
          <w:lang w:bidi="ar-EG"/>
        </w:rPr>
        <w:t xml:space="preserve"> (reliable) Faqeeh (knowledgeable scholar)].</w:t>
      </w:r>
    </w:p>
    <w:p w14:paraId="510ACB36" w14:textId="77777777" w:rsidR="00005C44" w:rsidRDefault="00005C44" w:rsidP="00005C44">
      <w:pPr>
        <w:rPr>
          <w:rFonts w:ascii="Calibri" w:hAnsi="Calibri" w:cs="Calibri"/>
          <w:lang w:bidi="ar-EG"/>
        </w:rPr>
      </w:pPr>
    </w:p>
    <w:p w14:paraId="2622BF25" w14:textId="77777777" w:rsidR="00005C44" w:rsidRDefault="00005C44" w:rsidP="00005C44">
      <w:pPr>
        <w:rPr>
          <w:rFonts w:ascii="Calibri" w:hAnsi="Calibri" w:cs="Calibri"/>
          <w:lang w:bidi="ar-EG"/>
        </w:rPr>
      </w:pPr>
      <w:r>
        <w:rPr>
          <w:rFonts w:ascii="Calibri" w:hAnsi="Calibri" w:cs="Calibri"/>
          <w:lang w:bidi="ar-EG"/>
        </w:rPr>
        <w:t>Ibn Shihab, he is Muhammad bin Muslim bin ‘Ubaidullah bin Abdullah bin Shihab Az-Zuhri Al-Imam Al-Faqeeh Ath-</w:t>
      </w:r>
      <w:proofErr w:type="spellStart"/>
      <w:r>
        <w:rPr>
          <w:rFonts w:ascii="Calibri" w:hAnsi="Calibri" w:cs="Calibri"/>
          <w:lang w:bidi="ar-EG"/>
        </w:rPr>
        <w:t>Thabat</w:t>
      </w:r>
      <w:proofErr w:type="spellEnd"/>
      <w:r>
        <w:rPr>
          <w:rFonts w:ascii="Calibri" w:hAnsi="Calibri" w:cs="Calibri"/>
          <w:lang w:bidi="ar-EG"/>
        </w:rPr>
        <w:t xml:space="preserve"> Al-Hafizh Al-</w:t>
      </w:r>
      <w:proofErr w:type="spellStart"/>
      <w:r>
        <w:rPr>
          <w:rFonts w:ascii="Calibri" w:hAnsi="Calibri" w:cs="Calibri"/>
          <w:lang w:bidi="ar-EG"/>
        </w:rPr>
        <w:t>Hujjah</w:t>
      </w:r>
      <w:proofErr w:type="spellEnd"/>
      <w:r>
        <w:rPr>
          <w:rFonts w:ascii="Calibri" w:hAnsi="Calibri" w:cs="Calibri"/>
          <w:lang w:bidi="ar-EG"/>
        </w:rPr>
        <w:t>, whose great standing, precision and reliability is agreed upon.</w:t>
      </w:r>
    </w:p>
    <w:p w14:paraId="1E0BB0D5" w14:textId="77777777" w:rsidR="00005C44" w:rsidRDefault="00005C44" w:rsidP="00005C44">
      <w:pPr>
        <w:rPr>
          <w:rFonts w:ascii="Calibri" w:hAnsi="Calibri" w:cs="Calibri"/>
          <w:lang w:bidi="ar-EG"/>
        </w:rPr>
      </w:pPr>
    </w:p>
    <w:p w14:paraId="418B8C4F" w14:textId="77777777" w:rsidR="00005C44" w:rsidRDefault="00005C44" w:rsidP="00005C44">
      <w:pPr>
        <w:rPr>
          <w:rFonts w:ascii="Calibri" w:hAnsi="Calibri" w:cs="Calibri"/>
          <w:lang w:bidi="ar-EG"/>
        </w:rPr>
      </w:pPr>
      <w:r w:rsidRPr="00A4437E">
        <w:rPr>
          <w:rFonts w:ascii="Calibri" w:hAnsi="Calibri" w:cs="Calibri"/>
          <w:lang w:val="de-DE" w:bidi="ar-EG"/>
        </w:rPr>
        <w:t xml:space="preserve">- Muhammad bin An-Nu’man bin Basheer Al-Ansari, Abu Sa’eed. </w:t>
      </w:r>
      <w:r>
        <w:rPr>
          <w:rFonts w:ascii="Calibri" w:hAnsi="Calibri" w:cs="Calibri"/>
          <w:lang w:bidi="ar-EG"/>
        </w:rPr>
        <w:t>He (Ibn Hajar) said about him in At-</w:t>
      </w:r>
      <w:proofErr w:type="spellStart"/>
      <w:r>
        <w:rPr>
          <w:rFonts w:ascii="Calibri" w:hAnsi="Calibri" w:cs="Calibri"/>
          <w:lang w:bidi="ar-EG"/>
        </w:rPr>
        <w:t>Taqreeb</w:t>
      </w:r>
      <w:proofErr w:type="spellEnd"/>
      <w:r>
        <w:rPr>
          <w:rFonts w:ascii="Calibri" w:hAnsi="Calibri" w:cs="Calibri"/>
          <w:lang w:bidi="ar-EG"/>
        </w:rPr>
        <w:t xml:space="preserve">: </w:t>
      </w:r>
      <w:proofErr w:type="spellStart"/>
      <w:r>
        <w:rPr>
          <w:rFonts w:ascii="Calibri" w:hAnsi="Calibri" w:cs="Calibri"/>
          <w:lang w:bidi="ar-EG"/>
        </w:rPr>
        <w:t>Thiqah</w:t>
      </w:r>
      <w:proofErr w:type="spellEnd"/>
      <w:r>
        <w:rPr>
          <w:rFonts w:ascii="Calibri" w:hAnsi="Calibri" w:cs="Calibri"/>
          <w:lang w:bidi="ar-EG"/>
        </w:rPr>
        <w:t xml:space="preserve"> (trustworthy).</w:t>
      </w:r>
    </w:p>
    <w:p w14:paraId="21927DA1" w14:textId="77777777" w:rsidR="00005C44" w:rsidRDefault="00005C44" w:rsidP="00005C44">
      <w:pPr>
        <w:rPr>
          <w:rFonts w:ascii="Calibri" w:hAnsi="Calibri" w:cs="Calibri"/>
          <w:lang w:bidi="ar-EG"/>
        </w:rPr>
      </w:pPr>
    </w:p>
    <w:p w14:paraId="0BEA558B" w14:textId="77777777" w:rsidR="00005C44" w:rsidRDefault="00005C44" w:rsidP="00005C44">
      <w:pPr>
        <w:rPr>
          <w:rFonts w:ascii="Calibri" w:hAnsi="Calibri" w:cs="Calibri"/>
          <w:lang w:bidi="ar-EG"/>
        </w:rPr>
      </w:pPr>
      <w:r>
        <w:rPr>
          <w:rFonts w:ascii="Calibri" w:hAnsi="Calibri" w:cs="Calibri"/>
          <w:lang w:bidi="ar-EG"/>
        </w:rPr>
        <w:t xml:space="preserve">- The Isnad of the Athar (report) is therefore Sahih </w:t>
      </w:r>
      <w:proofErr w:type="gramStart"/>
      <w:r>
        <w:rPr>
          <w:rFonts w:ascii="Calibri" w:hAnsi="Calibri" w:cs="Calibri"/>
          <w:lang w:bidi="ar-EG"/>
        </w:rPr>
        <w:t>in itself and</w:t>
      </w:r>
      <w:proofErr w:type="gramEnd"/>
      <w:r>
        <w:rPr>
          <w:rFonts w:ascii="Calibri" w:hAnsi="Calibri" w:cs="Calibri"/>
          <w:lang w:bidi="ar-EG"/>
        </w:rPr>
        <w:t xml:space="preserve"> suitable to be used as evidential proof and it is </w:t>
      </w:r>
      <w:proofErr w:type="gramStart"/>
      <w:r>
        <w:rPr>
          <w:rFonts w:ascii="Calibri" w:hAnsi="Calibri" w:cs="Calibri"/>
          <w:lang w:bidi="ar-EG"/>
        </w:rPr>
        <w:t>definitely of</w:t>
      </w:r>
      <w:proofErr w:type="gramEnd"/>
      <w:r>
        <w:rPr>
          <w:rFonts w:ascii="Calibri" w:hAnsi="Calibri" w:cs="Calibri"/>
          <w:lang w:bidi="ar-EG"/>
        </w:rPr>
        <w:t xml:space="preserve"> the highest level of </w:t>
      </w:r>
      <w:proofErr w:type="spellStart"/>
      <w:r>
        <w:rPr>
          <w:rFonts w:ascii="Calibri" w:hAnsi="Calibri" w:cs="Calibri"/>
          <w:lang w:bidi="ar-EG"/>
        </w:rPr>
        <w:t>Sihhah</w:t>
      </w:r>
      <w:proofErr w:type="spellEnd"/>
      <w:r>
        <w:rPr>
          <w:rFonts w:ascii="Calibri" w:hAnsi="Calibri" w:cs="Calibri"/>
          <w:lang w:bidi="ar-EG"/>
        </w:rPr>
        <w:t xml:space="preserve"> (authenticity) when considered alongside its supporting evidence and corroborations.</w:t>
      </w:r>
    </w:p>
    <w:p w14:paraId="37E076FC" w14:textId="77777777" w:rsidR="00005C44" w:rsidRPr="001B5DF8" w:rsidRDefault="00005C44" w:rsidP="00005C44">
      <w:pPr>
        <w:rPr>
          <w:rFonts w:ascii="Traditional Arabic" w:hAnsi="Traditional Arabic" w:cs="Traditional Arabic"/>
          <w:sz w:val="22"/>
          <w:szCs w:val="22"/>
          <w:rtl/>
        </w:rPr>
      </w:pPr>
    </w:p>
    <w:p w14:paraId="394171F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إن أشد الناس عذابا يوم القيانة ثلاثة: رجل قتل نبيا أو قتله نبي، والمصور، وإمام جائر يضل الناس بغير علم</w:t>
      </w:r>
      <w:r w:rsidRPr="000F205F">
        <w:rPr>
          <w:rFonts w:ascii="Traditional Arabic" w:hAnsi="Traditional Arabic" w:cs="Traditional Arabic"/>
          <w:sz w:val="28"/>
          <w:szCs w:val="28"/>
          <w:rtl/>
        </w:rPr>
        <w:t>)</w:t>
      </w:r>
    </w:p>
    <w:p w14:paraId="1EBD26EF" w14:textId="77777777" w:rsidR="00005C44" w:rsidRDefault="00005C44" w:rsidP="00005C44">
      <w:pPr>
        <w:rPr>
          <w:rFonts w:ascii="Traditional Arabic" w:hAnsi="Traditional Arabic" w:cs="Traditional Arabic"/>
          <w:sz w:val="22"/>
          <w:szCs w:val="22"/>
        </w:rPr>
      </w:pPr>
    </w:p>
    <w:p w14:paraId="598B6661" w14:textId="77777777" w:rsidR="00005C44" w:rsidRPr="00316A3D" w:rsidRDefault="00005C44" w:rsidP="00005C44">
      <w:pPr>
        <w:rPr>
          <w:rFonts w:ascii="Calibri" w:hAnsi="Calibri" w:cs="Calibri"/>
          <w:b/>
          <w:bCs/>
          <w:lang w:bidi="ar-EG"/>
        </w:rPr>
      </w:pPr>
      <w:r w:rsidRPr="00316A3D">
        <w:rPr>
          <w:rFonts w:ascii="Calibri" w:hAnsi="Calibri" w:cs="Calibri"/>
          <w:b/>
          <w:bCs/>
          <w:lang w:bidi="ar-EG"/>
        </w:rPr>
        <w:t xml:space="preserve">- Section: “The most severely punished people on the Day of Judgement </w:t>
      </w:r>
      <w:r>
        <w:rPr>
          <w:rFonts w:ascii="Calibri" w:hAnsi="Calibri" w:cs="Calibri"/>
          <w:b/>
          <w:bCs/>
          <w:lang w:bidi="ar-EG"/>
        </w:rPr>
        <w:t>will be</w:t>
      </w:r>
      <w:r w:rsidRPr="00316A3D">
        <w:rPr>
          <w:rFonts w:ascii="Calibri" w:hAnsi="Calibri" w:cs="Calibri"/>
          <w:b/>
          <w:bCs/>
          <w:lang w:bidi="ar-EG"/>
        </w:rPr>
        <w:t xml:space="preserve"> three: A man who killed a Prophet or a Prophet killed him, the one who makes images and an unjust Imam who misguides the people without knowledge” </w:t>
      </w:r>
    </w:p>
    <w:p w14:paraId="53E382FC" w14:textId="77777777" w:rsidR="00005C44" w:rsidRPr="001B5DF8" w:rsidRDefault="00005C44" w:rsidP="00005C44">
      <w:pPr>
        <w:rPr>
          <w:rFonts w:ascii="Traditional Arabic" w:hAnsi="Traditional Arabic" w:cs="Traditional Arabic"/>
          <w:sz w:val="22"/>
          <w:szCs w:val="22"/>
          <w:rtl/>
        </w:rPr>
      </w:pPr>
    </w:p>
    <w:p w14:paraId="5A24DF0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رأس أحاديث هذا الفصل ما أخرجه أحمد فقال: [حدثنا عبد الصمد حدثنا أبان حدثنا عاصم عن أبي وائل عن عبد الله أن رسول الله، صلى الله عليه وسلم، قال: «</w:t>
      </w:r>
      <w:r w:rsidRPr="000F205F">
        <w:rPr>
          <w:rFonts w:ascii="Traditional Arabic" w:hAnsi="Traditional Arabic" w:cs="Traditional Arabic"/>
          <w:bCs/>
          <w:sz w:val="28"/>
          <w:szCs w:val="28"/>
          <w:rtl/>
        </w:rPr>
        <w:t>أشد الناس عذابا يوم القيامة رجل قتله نبي أو قتل نبيا، وإمام ضلالة، وممثل من الممثلين»</w:t>
      </w:r>
      <w:r w:rsidRPr="000F205F">
        <w:rPr>
          <w:rFonts w:ascii="Traditional Arabic" w:hAnsi="Traditional Arabic" w:cs="Traditional Arabic"/>
          <w:sz w:val="28"/>
          <w:szCs w:val="28"/>
          <w:rtl/>
        </w:rPr>
        <w:t xml:space="preserve">]، قلت: هذا إسناد صحيح على شرط الشيخين، إلا أن الإمام الدارقطني أعلَّه مرفوعاً، وصححه موقوفاً، مع صعوبة تصور أن يكون هذا من كلام عبد الله بن مسعود، كما: </w:t>
      </w:r>
    </w:p>
    <w:p w14:paraId="538CF572" w14:textId="77777777" w:rsidR="00005C44" w:rsidRDefault="00005C44" w:rsidP="00005C44">
      <w:pPr>
        <w:rPr>
          <w:rFonts w:ascii="Traditional Arabic" w:hAnsi="Traditional Arabic" w:cs="Traditional Arabic"/>
          <w:sz w:val="22"/>
          <w:szCs w:val="22"/>
        </w:rPr>
      </w:pPr>
    </w:p>
    <w:p w14:paraId="61B0F173" w14:textId="77777777" w:rsidR="00005C44" w:rsidRDefault="00005C44" w:rsidP="00005C44">
      <w:pPr>
        <w:rPr>
          <w:rFonts w:ascii="Calibri" w:hAnsi="Calibri" w:cs="Calibri"/>
          <w:lang w:bidi="ar-EG"/>
        </w:rPr>
      </w:pPr>
      <w:r>
        <w:rPr>
          <w:rFonts w:ascii="Calibri" w:hAnsi="Calibri" w:cs="Calibri"/>
          <w:lang w:bidi="ar-EG"/>
        </w:rPr>
        <w:t xml:space="preserve">- The main Hadith from the </w:t>
      </w:r>
      <w:proofErr w:type="spellStart"/>
      <w:r>
        <w:rPr>
          <w:rFonts w:ascii="Calibri" w:hAnsi="Calibri" w:cs="Calibri"/>
          <w:lang w:bidi="ar-EG"/>
        </w:rPr>
        <w:t>Ahadeeth</w:t>
      </w:r>
      <w:proofErr w:type="spellEnd"/>
      <w:r>
        <w:rPr>
          <w:rFonts w:ascii="Calibri" w:hAnsi="Calibri" w:cs="Calibri"/>
          <w:lang w:bidi="ar-EG"/>
        </w:rPr>
        <w:t xml:space="preserve"> of this section is what Ahmad recorded: He said: [Abdus Samad related to us: Abaan related to us: ‘Aasim related to us from Abu Waa’il, from Abdullah: That the Messenger of Allah </w:t>
      </w:r>
      <w:r>
        <w:rPr>
          <w:rFonts w:ascii="Calibri" w:hAnsi="Calibri" w:cs="Calibri" w:hint="cs"/>
          <w:rtl/>
          <w:lang w:bidi="ar-EG"/>
        </w:rPr>
        <w:t>ﷺ</w:t>
      </w:r>
      <w:r>
        <w:rPr>
          <w:rFonts w:ascii="Calibri" w:hAnsi="Calibri" w:cs="Calibri"/>
          <w:lang w:bidi="ar-EG"/>
        </w:rPr>
        <w:t xml:space="preserve"> said: “</w:t>
      </w:r>
      <w:r w:rsidRPr="00454729">
        <w:rPr>
          <w:rFonts w:ascii="Calibri" w:hAnsi="Calibri" w:cs="Calibri"/>
          <w:b/>
          <w:bCs/>
          <w:lang w:bidi="ar-EG"/>
        </w:rPr>
        <w:t xml:space="preserve">The most severely punished people on the Day of Judgement will be a man whom a Prophet killed or who killed a Prophet, an Imam of </w:t>
      </w:r>
      <w:proofErr w:type="spellStart"/>
      <w:r w:rsidRPr="00454729">
        <w:rPr>
          <w:rFonts w:ascii="Calibri" w:hAnsi="Calibri" w:cs="Calibri"/>
          <w:b/>
          <w:bCs/>
          <w:lang w:bidi="ar-EG"/>
        </w:rPr>
        <w:t>Dalaalah</w:t>
      </w:r>
      <w:proofErr w:type="spellEnd"/>
      <w:r w:rsidRPr="00454729">
        <w:rPr>
          <w:rFonts w:ascii="Calibri" w:hAnsi="Calibri" w:cs="Calibri"/>
          <w:b/>
          <w:bCs/>
          <w:lang w:bidi="ar-EG"/>
        </w:rPr>
        <w:t xml:space="preserve"> (misguidance) and someone from those who makes the likes of things (i.e., an image maker)</w:t>
      </w:r>
      <w:r>
        <w:rPr>
          <w:rFonts w:ascii="Calibri" w:hAnsi="Calibri" w:cs="Calibri"/>
          <w:lang w:bidi="ar-EG"/>
        </w:rPr>
        <w:t>”. I say: This is a Sahih Isnad upon the conditions of the two Sheikhs (Al-Bukhari and Muslim), however, Ad-</w:t>
      </w:r>
      <w:proofErr w:type="spellStart"/>
      <w:r>
        <w:rPr>
          <w:rFonts w:ascii="Calibri" w:hAnsi="Calibri" w:cs="Calibri"/>
          <w:lang w:bidi="ar-EG"/>
        </w:rPr>
        <w:t>Daraqutni</w:t>
      </w:r>
      <w:proofErr w:type="spellEnd"/>
      <w:r>
        <w:rPr>
          <w:rFonts w:ascii="Calibri" w:hAnsi="Calibri" w:cs="Calibri"/>
          <w:lang w:bidi="ar-EG"/>
        </w:rPr>
        <w:t xml:space="preserve"> found fault in it as a </w:t>
      </w:r>
      <w:proofErr w:type="spellStart"/>
      <w:r>
        <w:rPr>
          <w:rFonts w:ascii="Calibri" w:hAnsi="Calibri" w:cs="Calibri"/>
          <w:lang w:bidi="ar-EG"/>
        </w:rPr>
        <w:t>Marfoo</w:t>
      </w:r>
      <w:proofErr w:type="spellEnd"/>
      <w:r>
        <w:rPr>
          <w:rFonts w:ascii="Calibri" w:hAnsi="Calibri" w:cs="Calibri"/>
          <w:lang w:bidi="ar-EG"/>
        </w:rPr>
        <w:t xml:space="preserve">’ narration (i.e., attributed to the Prophet </w:t>
      </w:r>
      <w:r>
        <w:rPr>
          <w:rFonts w:ascii="Calibri" w:hAnsi="Calibri" w:cs="Calibri" w:hint="cs"/>
          <w:rtl/>
          <w:lang w:bidi="ar-EG"/>
        </w:rPr>
        <w:t>ﷺ</w:t>
      </w:r>
      <w:r>
        <w:rPr>
          <w:rFonts w:ascii="Calibri" w:hAnsi="Calibri" w:cs="Calibri"/>
          <w:lang w:bidi="ar-EG"/>
        </w:rPr>
        <w:t xml:space="preserve">) and classified it as Sahih as a </w:t>
      </w:r>
      <w:proofErr w:type="spellStart"/>
      <w:r>
        <w:rPr>
          <w:rFonts w:ascii="Calibri" w:hAnsi="Calibri" w:cs="Calibri"/>
          <w:lang w:bidi="ar-EG"/>
        </w:rPr>
        <w:t>Mawquf</w:t>
      </w:r>
      <w:proofErr w:type="spellEnd"/>
      <w:r>
        <w:rPr>
          <w:rFonts w:ascii="Calibri" w:hAnsi="Calibri" w:cs="Calibri"/>
          <w:lang w:bidi="ar-EG"/>
        </w:rPr>
        <w:t xml:space="preserve"> narration (i.e., the Isnad stopping before reaching the Prophet </w:t>
      </w:r>
      <w:r>
        <w:rPr>
          <w:rFonts w:ascii="Calibri" w:hAnsi="Calibri" w:cs="Calibri" w:hint="cs"/>
          <w:rtl/>
          <w:lang w:bidi="ar-EG"/>
        </w:rPr>
        <w:t>ﷺ</w:t>
      </w:r>
      <w:r>
        <w:rPr>
          <w:rFonts w:ascii="Calibri" w:hAnsi="Calibri" w:cs="Calibri"/>
          <w:lang w:bidi="ar-EG"/>
        </w:rPr>
        <w:t xml:space="preserve">), despite it being difficult to perceive this to be from the speech of Abdullah bin Mas’ud. </w:t>
      </w:r>
    </w:p>
    <w:p w14:paraId="5C2BBD37" w14:textId="77777777" w:rsidR="00005C44" w:rsidRPr="001B5DF8" w:rsidRDefault="00005C44" w:rsidP="00005C44">
      <w:pPr>
        <w:rPr>
          <w:rFonts w:ascii="Traditional Arabic" w:hAnsi="Traditional Arabic" w:cs="Traditional Arabic"/>
          <w:sz w:val="22"/>
          <w:szCs w:val="22"/>
          <w:rtl/>
        </w:rPr>
      </w:pPr>
    </w:p>
    <w:p w14:paraId="1506CB2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جاء في «</w:t>
      </w:r>
      <w:r w:rsidRPr="000F205F">
        <w:rPr>
          <w:rFonts w:ascii="Traditional Arabic" w:hAnsi="Traditional Arabic" w:cs="Traditional Arabic"/>
          <w:bCs/>
          <w:sz w:val="28"/>
          <w:szCs w:val="28"/>
          <w:rtl/>
        </w:rPr>
        <w:t>العلل الواردة في الأحاديث النبوية</w:t>
      </w:r>
      <w:r w:rsidRPr="000F205F">
        <w:rPr>
          <w:rFonts w:ascii="Traditional Arabic" w:hAnsi="Traditional Arabic" w:cs="Traditional Arabic"/>
          <w:sz w:val="28"/>
          <w:szCs w:val="28"/>
          <w:rtl/>
        </w:rPr>
        <w:t>» مع زيادة بيان لمعنى هذا الحديث، بأتم لفظ، عن عبد الله بن مسعود موقوفاً: [حدثنا أبو بكر يعقوب بن إبراهيم البزار حدثنا عمر بن شبة حدثنا أبو أحمد حدثنا سفيان عن أبي إسحاق عن أبي عبيدة عن عبد الله قال: (</w:t>
      </w:r>
      <w:r w:rsidRPr="000F205F">
        <w:rPr>
          <w:rFonts w:ascii="Traditional Arabic" w:hAnsi="Traditional Arabic" w:cs="Traditional Arabic"/>
          <w:bCs/>
          <w:sz w:val="28"/>
          <w:szCs w:val="28"/>
          <w:rtl/>
        </w:rPr>
        <w:t>إن أشد الناس عذابا يوم القيانة ثلاثة: رجل قتل نبيا أو قتله نبي، والمصور، وإمام جائر يضل الناس بغير علم</w:t>
      </w:r>
      <w:r w:rsidRPr="000F205F">
        <w:rPr>
          <w:rFonts w:ascii="Traditional Arabic" w:hAnsi="Traditional Arabic" w:cs="Traditional Arabic"/>
          <w:sz w:val="28"/>
          <w:szCs w:val="28"/>
          <w:rtl/>
        </w:rPr>
        <w:t>)]، هذا إسناد غاية في الصحة، وقد أورد الإمام الدارقطني عدة طرق له مرفوعاً وموقوفاً في مناقشة مفصلة، وصححه موقوفاً، كما سيأتي قريباً.</w:t>
      </w:r>
    </w:p>
    <w:p w14:paraId="40ACB81D" w14:textId="77777777" w:rsidR="00005C44" w:rsidRDefault="00005C44" w:rsidP="00005C44">
      <w:pPr>
        <w:rPr>
          <w:rFonts w:ascii="Traditional Arabic" w:hAnsi="Traditional Arabic" w:cs="Traditional Arabic"/>
          <w:sz w:val="22"/>
          <w:szCs w:val="22"/>
        </w:rPr>
      </w:pPr>
    </w:p>
    <w:p w14:paraId="3D2010AB" w14:textId="77777777" w:rsidR="00005C44" w:rsidRDefault="00005C44" w:rsidP="00005C44">
      <w:pPr>
        <w:rPr>
          <w:rFonts w:ascii="Calibri" w:hAnsi="Calibri" w:cs="Calibri"/>
          <w:lang w:bidi="ar-EG"/>
        </w:rPr>
      </w:pPr>
      <w:r>
        <w:rPr>
          <w:rFonts w:ascii="Calibri" w:hAnsi="Calibri" w:cs="Calibri"/>
          <w:lang w:bidi="ar-EG"/>
        </w:rPr>
        <w:t>- Like what came stated in “</w:t>
      </w:r>
      <w:r w:rsidRPr="009623EB">
        <w:rPr>
          <w:rFonts w:ascii="Calibri" w:hAnsi="Calibri" w:cs="Calibri"/>
          <w:b/>
          <w:bCs/>
          <w:lang w:bidi="ar-EG"/>
        </w:rPr>
        <w:t>Al-‘</w:t>
      </w:r>
      <w:proofErr w:type="spellStart"/>
      <w:r w:rsidRPr="009623EB">
        <w:rPr>
          <w:rFonts w:ascii="Calibri" w:hAnsi="Calibri" w:cs="Calibri"/>
          <w:b/>
          <w:bCs/>
          <w:lang w:bidi="ar-EG"/>
        </w:rPr>
        <w:t>Ilal</w:t>
      </w:r>
      <w:proofErr w:type="spellEnd"/>
      <w:r w:rsidRPr="009623EB">
        <w:rPr>
          <w:rFonts w:ascii="Calibri" w:hAnsi="Calibri" w:cs="Calibri"/>
          <w:b/>
          <w:bCs/>
          <w:lang w:bidi="ar-EG"/>
        </w:rPr>
        <w:t xml:space="preserve"> Al-Waridah Fil </w:t>
      </w:r>
      <w:proofErr w:type="spellStart"/>
      <w:r w:rsidRPr="009623EB">
        <w:rPr>
          <w:rFonts w:ascii="Calibri" w:hAnsi="Calibri" w:cs="Calibri"/>
          <w:b/>
          <w:bCs/>
          <w:lang w:bidi="ar-EG"/>
        </w:rPr>
        <w:t>Ahadeeth</w:t>
      </w:r>
      <w:proofErr w:type="spellEnd"/>
      <w:r w:rsidRPr="009623EB">
        <w:rPr>
          <w:rFonts w:ascii="Calibri" w:hAnsi="Calibri" w:cs="Calibri"/>
          <w:b/>
          <w:bCs/>
          <w:lang w:bidi="ar-EG"/>
        </w:rPr>
        <w:t xml:space="preserve"> An-</w:t>
      </w:r>
      <w:proofErr w:type="spellStart"/>
      <w:r w:rsidRPr="009623EB">
        <w:rPr>
          <w:rFonts w:ascii="Calibri" w:hAnsi="Calibri" w:cs="Calibri"/>
          <w:b/>
          <w:bCs/>
          <w:lang w:bidi="ar-EG"/>
        </w:rPr>
        <w:t>Nabawiyah</w:t>
      </w:r>
      <w:proofErr w:type="spellEnd"/>
      <w:r>
        <w:rPr>
          <w:rFonts w:ascii="Calibri" w:hAnsi="Calibri" w:cs="Calibri"/>
          <w:lang w:bidi="ar-EG"/>
        </w:rPr>
        <w:t xml:space="preserve">” with additional explanation of the Hadith’s meaning and with the most complete wording, from Abdullah bin </w:t>
      </w:r>
      <w:r>
        <w:rPr>
          <w:rFonts w:ascii="Calibri" w:hAnsi="Calibri" w:cs="Calibri"/>
          <w:lang w:bidi="ar-EG"/>
        </w:rPr>
        <w:lastRenderedPageBreak/>
        <w:t xml:space="preserve">Mas’ud in the </w:t>
      </w:r>
      <w:proofErr w:type="spellStart"/>
      <w:r>
        <w:rPr>
          <w:rFonts w:ascii="Calibri" w:hAnsi="Calibri" w:cs="Calibri"/>
          <w:lang w:bidi="ar-EG"/>
        </w:rPr>
        <w:t>Mawquf</w:t>
      </w:r>
      <w:proofErr w:type="spellEnd"/>
      <w:r>
        <w:rPr>
          <w:rFonts w:ascii="Calibri" w:hAnsi="Calibri" w:cs="Calibri"/>
          <w:lang w:bidi="ar-EG"/>
        </w:rPr>
        <w:t xml:space="preserve"> form: [Abu Bakr Ya’qub bin Ibrahim Al-</w:t>
      </w:r>
      <w:proofErr w:type="spellStart"/>
      <w:r>
        <w:rPr>
          <w:rFonts w:ascii="Calibri" w:hAnsi="Calibri" w:cs="Calibri"/>
          <w:lang w:bidi="ar-EG"/>
        </w:rPr>
        <w:t>Bazzar</w:t>
      </w:r>
      <w:proofErr w:type="spellEnd"/>
      <w:r>
        <w:rPr>
          <w:rFonts w:ascii="Calibri" w:hAnsi="Calibri" w:cs="Calibri"/>
          <w:lang w:bidi="ar-EG"/>
        </w:rPr>
        <w:t xml:space="preserve"> related to us: ‘Umar bin </w:t>
      </w:r>
      <w:proofErr w:type="spellStart"/>
      <w:r>
        <w:rPr>
          <w:rFonts w:ascii="Calibri" w:hAnsi="Calibri" w:cs="Calibri"/>
          <w:lang w:bidi="ar-EG"/>
        </w:rPr>
        <w:t>Shabbah</w:t>
      </w:r>
      <w:proofErr w:type="spellEnd"/>
      <w:r>
        <w:rPr>
          <w:rFonts w:ascii="Calibri" w:hAnsi="Calibri" w:cs="Calibri"/>
          <w:lang w:bidi="ar-EG"/>
        </w:rPr>
        <w:t xml:space="preserve"> related to us: Abu Ahmad related to us: Sufyan related to us from Abu Ishaq, from Abu ‘Ubaidah, from Abdullah: He said: “</w:t>
      </w:r>
      <w:r w:rsidRPr="00915D88">
        <w:rPr>
          <w:rFonts w:ascii="Calibri" w:hAnsi="Calibri" w:cs="Calibri"/>
          <w:b/>
          <w:bCs/>
          <w:lang w:bidi="ar-EG"/>
        </w:rPr>
        <w:t>The most severely punished people on the Day of Judgement will be three: A man who killed a Prophet or a Prophet killed him, the one who makes images and an unjust Imam who misguides the people without knowledge</w:t>
      </w:r>
      <w:r>
        <w:rPr>
          <w:rFonts w:ascii="Calibri" w:hAnsi="Calibri" w:cs="Calibri"/>
          <w:lang w:bidi="ar-EG"/>
        </w:rPr>
        <w:t xml:space="preserve">”]. This Isnad is of the highest level of </w:t>
      </w:r>
      <w:proofErr w:type="spellStart"/>
      <w:r>
        <w:rPr>
          <w:rFonts w:ascii="Calibri" w:hAnsi="Calibri" w:cs="Calibri"/>
          <w:lang w:bidi="ar-EG"/>
        </w:rPr>
        <w:t>Sihhah</w:t>
      </w:r>
      <w:proofErr w:type="spellEnd"/>
      <w:r>
        <w:rPr>
          <w:rFonts w:ascii="Calibri" w:hAnsi="Calibri" w:cs="Calibri"/>
          <w:lang w:bidi="ar-EG"/>
        </w:rPr>
        <w:t xml:space="preserve"> (authenticity). Al-Imam Ad-</w:t>
      </w:r>
      <w:proofErr w:type="spellStart"/>
      <w:r>
        <w:rPr>
          <w:rFonts w:ascii="Calibri" w:hAnsi="Calibri" w:cs="Calibri"/>
          <w:lang w:bidi="ar-EG"/>
        </w:rPr>
        <w:t>Daraqutni</w:t>
      </w:r>
      <w:proofErr w:type="spellEnd"/>
      <w:r>
        <w:rPr>
          <w:rFonts w:ascii="Calibri" w:hAnsi="Calibri" w:cs="Calibri"/>
          <w:lang w:bidi="ar-EG"/>
        </w:rPr>
        <w:t xml:space="preserve"> has recorded numerous paths for it in both the </w:t>
      </w:r>
      <w:proofErr w:type="spellStart"/>
      <w:r>
        <w:rPr>
          <w:rFonts w:ascii="Calibri" w:hAnsi="Calibri" w:cs="Calibri"/>
          <w:lang w:bidi="ar-EG"/>
        </w:rPr>
        <w:t>Marfoo</w:t>
      </w:r>
      <w:proofErr w:type="spellEnd"/>
      <w:r>
        <w:rPr>
          <w:rFonts w:ascii="Calibri" w:hAnsi="Calibri" w:cs="Calibri"/>
          <w:lang w:bidi="ar-EG"/>
        </w:rPr>
        <w:t xml:space="preserve">’ and </w:t>
      </w:r>
      <w:proofErr w:type="spellStart"/>
      <w:r>
        <w:rPr>
          <w:rFonts w:ascii="Calibri" w:hAnsi="Calibri" w:cs="Calibri"/>
          <w:lang w:bidi="ar-EG"/>
        </w:rPr>
        <w:t>Mawquf</w:t>
      </w:r>
      <w:proofErr w:type="spellEnd"/>
      <w:r>
        <w:rPr>
          <w:rFonts w:ascii="Calibri" w:hAnsi="Calibri" w:cs="Calibri"/>
          <w:lang w:bidi="ar-EG"/>
        </w:rPr>
        <w:t xml:space="preserve"> forms within a detailed discussion and declared it to be Sahih in the </w:t>
      </w:r>
      <w:proofErr w:type="spellStart"/>
      <w:r>
        <w:rPr>
          <w:rFonts w:ascii="Calibri" w:hAnsi="Calibri" w:cs="Calibri"/>
          <w:lang w:bidi="ar-EG"/>
        </w:rPr>
        <w:t>Mawquf</w:t>
      </w:r>
      <w:proofErr w:type="spellEnd"/>
      <w:r>
        <w:rPr>
          <w:rFonts w:ascii="Calibri" w:hAnsi="Calibri" w:cs="Calibri"/>
          <w:lang w:bidi="ar-EG"/>
        </w:rPr>
        <w:t xml:space="preserve"> form, as will be seen shortly.</w:t>
      </w:r>
    </w:p>
    <w:p w14:paraId="122C4BB0" w14:textId="77777777" w:rsidR="00005C44" w:rsidRPr="001B5DF8" w:rsidRDefault="00005C44" w:rsidP="00005C44">
      <w:pPr>
        <w:rPr>
          <w:rFonts w:ascii="Traditional Arabic" w:hAnsi="Traditional Arabic" w:cs="Traditional Arabic"/>
          <w:sz w:val="22"/>
          <w:szCs w:val="22"/>
          <w:rtl/>
        </w:rPr>
      </w:pPr>
    </w:p>
    <w:p w14:paraId="4860511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w:t>
      </w:r>
      <w:r w:rsidRPr="000F205F">
        <w:rPr>
          <w:rFonts w:ascii="Traditional Arabic" w:hAnsi="Traditional Arabic" w:cs="Traditional Arabic"/>
          <w:bCs/>
          <w:sz w:val="28"/>
          <w:szCs w:val="28"/>
          <w:rtl/>
        </w:rPr>
        <w:t>العلل الواردة في الأحاديث النبوية</w:t>
      </w:r>
      <w:r w:rsidRPr="000F205F">
        <w:rPr>
          <w:rFonts w:ascii="Traditional Arabic" w:hAnsi="Traditional Arabic" w:cs="Traditional Arabic"/>
          <w:sz w:val="28"/>
          <w:szCs w:val="28"/>
          <w:rtl/>
        </w:rPr>
        <w:t>»: [حدثنا يعقوب بن إبراهيم حدثنا عمر بن شبة حدثنا أبو حذيفة حدثنا سفيان عن أبي إسحاق عن أبي عبيدة عن عبد الله عن النبي، صلى الله عليه وسلم، بمثله]</w:t>
      </w:r>
    </w:p>
    <w:p w14:paraId="3212C082" w14:textId="77777777" w:rsidR="00005C44" w:rsidRDefault="00005C44" w:rsidP="00005C44">
      <w:pPr>
        <w:rPr>
          <w:rFonts w:ascii="Traditional Arabic" w:hAnsi="Traditional Arabic" w:cs="Traditional Arabic"/>
          <w:sz w:val="22"/>
          <w:szCs w:val="22"/>
        </w:rPr>
      </w:pPr>
    </w:p>
    <w:p w14:paraId="14701212" w14:textId="77777777" w:rsidR="00005C44" w:rsidRDefault="00005C44" w:rsidP="00005C44">
      <w:pPr>
        <w:rPr>
          <w:rFonts w:ascii="Calibri" w:hAnsi="Calibri" w:cs="Calibri"/>
          <w:lang w:bidi="ar-EG"/>
        </w:rPr>
      </w:pPr>
      <w:r>
        <w:rPr>
          <w:rFonts w:ascii="Calibri" w:hAnsi="Calibri" w:cs="Calibri"/>
          <w:lang w:bidi="ar-EG"/>
        </w:rPr>
        <w:t xml:space="preserve">- In </w:t>
      </w:r>
      <w:r w:rsidRPr="00653D2A">
        <w:rPr>
          <w:rFonts w:ascii="Calibri" w:hAnsi="Calibri" w:cs="Calibri"/>
          <w:lang w:bidi="ar-EG"/>
        </w:rPr>
        <w:t>“</w:t>
      </w:r>
      <w:r w:rsidRPr="00653D2A">
        <w:rPr>
          <w:rFonts w:ascii="Calibri" w:hAnsi="Calibri" w:cs="Calibri"/>
          <w:b/>
          <w:bCs/>
          <w:lang w:bidi="ar-EG"/>
        </w:rPr>
        <w:t>Al</w:t>
      </w:r>
      <w:proofErr w:type="gramStart"/>
      <w:r w:rsidRPr="00653D2A">
        <w:rPr>
          <w:rFonts w:ascii="Calibri" w:hAnsi="Calibri" w:cs="Calibri"/>
          <w:b/>
          <w:bCs/>
          <w:lang w:bidi="ar-EG"/>
        </w:rPr>
        <w:t>-‘</w:t>
      </w:r>
      <w:proofErr w:type="spellStart"/>
      <w:proofErr w:type="gramEnd"/>
      <w:r w:rsidRPr="00653D2A">
        <w:rPr>
          <w:rFonts w:ascii="Calibri" w:hAnsi="Calibri" w:cs="Calibri"/>
          <w:b/>
          <w:bCs/>
          <w:lang w:bidi="ar-EG"/>
        </w:rPr>
        <w:t>Ilal</w:t>
      </w:r>
      <w:proofErr w:type="spellEnd"/>
      <w:r w:rsidRPr="00653D2A">
        <w:rPr>
          <w:rFonts w:ascii="Calibri" w:hAnsi="Calibri" w:cs="Calibri"/>
          <w:b/>
          <w:bCs/>
          <w:lang w:bidi="ar-EG"/>
        </w:rPr>
        <w:t xml:space="preserve"> Al-Waridah Fil </w:t>
      </w:r>
      <w:proofErr w:type="spellStart"/>
      <w:r w:rsidRPr="00653D2A">
        <w:rPr>
          <w:rFonts w:ascii="Calibri" w:hAnsi="Calibri" w:cs="Calibri"/>
          <w:b/>
          <w:bCs/>
          <w:lang w:bidi="ar-EG"/>
        </w:rPr>
        <w:t>Ahadeeth</w:t>
      </w:r>
      <w:proofErr w:type="spellEnd"/>
      <w:r w:rsidRPr="00653D2A">
        <w:rPr>
          <w:rFonts w:ascii="Calibri" w:hAnsi="Calibri" w:cs="Calibri"/>
          <w:b/>
          <w:bCs/>
          <w:lang w:bidi="ar-EG"/>
        </w:rPr>
        <w:t xml:space="preserve"> An-</w:t>
      </w:r>
      <w:proofErr w:type="spellStart"/>
      <w:r w:rsidRPr="00653D2A">
        <w:rPr>
          <w:rFonts w:ascii="Calibri" w:hAnsi="Calibri" w:cs="Calibri"/>
          <w:b/>
          <w:bCs/>
          <w:lang w:bidi="ar-EG"/>
        </w:rPr>
        <w:t>Nabawiyah</w:t>
      </w:r>
      <w:proofErr w:type="spellEnd"/>
      <w:r w:rsidRPr="00653D2A">
        <w:rPr>
          <w:rFonts w:ascii="Calibri" w:hAnsi="Calibri" w:cs="Calibri"/>
          <w:lang w:bidi="ar-EG"/>
        </w:rPr>
        <w:t>”</w:t>
      </w:r>
      <w:r>
        <w:rPr>
          <w:rFonts w:ascii="Calibri" w:hAnsi="Calibri" w:cs="Calibri"/>
          <w:lang w:bidi="ar-EG"/>
        </w:rPr>
        <w:t xml:space="preserve">: [Ya’qub bin Ibrahim related to us: ‘Umar bin </w:t>
      </w:r>
      <w:proofErr w:type="spellStart"/>
      <w:r>
        <w:rPr>
          <w:rFonts w:ascii="Calibri" w:hAnsi="Calibri" w:cs="Calibri"/>
          <w:lang w:bidi="ar-EG"/>
        </w:rPr>
        <w:t>Shabbah</w:t>
      </w:r>
      <w:proofErr w:type="spellEnd"/>
      <w:r>
        <w:rPr>
          <w:rFonts w:ascii="Calibri" w:hAnsi="Calibri" w:cs="Calibri"/>
          <w:lang w:bidi="ar-EG"/>
        </w:rPr>
        <w:t xml:space="preserve"> related to us: Abu Hudaifah related to us: Sufyan related to us from Abu Ishaq, from Abu ‘Ubaidah, from Abdullah, from the Prophet </w:t>
      </w:r>
      <w:r>
        <w:rPr>
          <w:rFonts w:ascii="Calibri" w:hAnsi="Calibri" w:cs="Calibri" w:hint="cs"/>
          <w:rtl/>
          <w:lang w:bidi="ar-EG"/>
        </w:rPr>
        <w:t>ﷺ</w:t>
      </w:r>
      <w:r>
        <w:rPr>
          <w:rFonts w:ascii="Calibri" w:hAnsi="Calibri" w:cs="Calibri"/>
          <w:lang w:bidi="ar-EG"/>
        </w:rPr>
        <w:t>: The same as it].</w:t>
      </w:r>
    </w:p>
    <w:p w14:paraId="2A720406" w14:textId="77777777" w:rsidR="00005C44" w:rsidRPr="001B5DF8" w:rsidRDefault="00005C44" w:rsidP="00005C44">
      <w:pPr>
        <w:rPr>
          <w:rFonts w:ascii="Traditional Arabic" w:hAnsi="Traditional Arabic" w:cs="Traditional Arabic"/>
          <w:sz w:val="22"/>
          <w:szCs w:val="22"/>
          <w:rtl/>
        </w:rPr>
      </w:pPr>
    </w:p>
    <w:p w14:paraId="7311189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العلل الواردة في الأحاديث النبوية</w:t>
      </w:r>
      <w:r w:rsidRPr="000F205F">
        <w:rPr>
          <w:rFonts w:ascii="Traditional Arabic" w:hAnsi="Traditional Arabic" w:cs="Traditional Arabic"/>
          <w:sz w:val="28"/>
          <w:szCs w:val="28"/>
          <w:rtl/>
        </w:rPr>
        <w:t xml:space="preserve">» مناقشة مفصلة: [وسئل عن حديث أبي عبيدة عن عبد الله قال رسول الله، صلى الله عليه وسلم: «أشد الناس عذابا يوم القيامة رجل قتل نبيا أو قتله نبي، ومصور، وإمام جائر»، فقال يرويه أبو إسحاق واختلف عنه: </w:t>
      </w:r>
    </w:p>
    <w:p w14:paraId="71E964D2" w14:textId="77777777" w:rsidR="00005C44" w:rsidRDefault="00005C44" w:rsidP="00005C44">
      <w:pPr>
        <w:rPr>
          <w:rFonts w:ascii="Traditional Arabic" w:hAnsi="Traditional Arabic" w:cs="Traditional Arabic"/>
          <w:sz w:val="22"/>
          <w:szCs w:val="22"/>
        </w:rPr>
      </w:pPr>
    </w:p>
    <w:p w14:paraId="21CDB1D2" w14:textId="77777777" w:rsidR="00005C44" w:rsidRDefault="00005C44" w:rsidP="00005C44">
      <w:pPr>
        <w:rPr>
          <w:rFonts w:ascii="Calibri" w:hAnsi="Calibri" w:cs="Calibri"/>
          <w:lang w:bidi="ar-EG"/>
        </w:rPr>
      </w:pPr>
      <w:r>
        <w:rPr>
          <w:rFonts w:ascii="Calibri" w:hAnsi="Calibri" w:cs="Calibri"/>
          <w:lang w:bidi="ar-EG"/>
        </w:rPr>
        <w:t xml:space="preserve">- Within a detailed discussion in </w:t>
      </w:r>
      <w:r w:rsidRPr="00653D2A">
        <w:rPr>
          <w:rFonts w:ascii="Calibri" w:hAnsi="Calibri" w:cs="Calibri"/>
          <w:lang w:bidi="ar-EG"/>
        </w:rPr>
        <w:t>“</w:t>
      </w:r>
      <w:r w:rsidRPr="00653D2A">
        <w:rPr>
          <w:rFonts w:ascii="Calibri" w:hAnsi="Calibri" w:cs="Calibri"/>
          <w:b/>
          <w:bCs/>
          <w:lang w:bidi="ar-EG"/>
        </w:rPr>
        <w:t>Al-‘</w:t>
      </w:r>
      <w:proofErr w:type="spellStart"/>
      <w:r w:rsidRPr="00653D2A">
        <w:rPr>
          <w:rFonts w:ascii="Calibri" w:hAnsi="Calibri" w:cs="Calibri"/>
          <w:b/>
          <w:bCs/>
          <w:lang w:bidi="ar-EG"/>
        </w:rPr>
        <w:t>Ilal</w:t>
      </w:r>
      <w:proofErr w:type="spellEnd"/>
      <w:r w:rsidRPr="00653D2A">
        <w:rPr>
          <w:rFonts w:ascii="Calibri" w:hAnsi="Calibri" w:cs="Calibri"/>
          <w:b/>
          <w:bCs/>
          <w:lang w:bidi="ar-EG"/>
        </w:rPr>
        <w:t xml:space="preserve"> Al-Waridah Fil </w:t>
      </w:r>
      <w:proofErr w:type="spellStart"/>
      <w:r w:rsidRPr="00653D2A">
        <w:rPr>
          <w:rFonts w:ascii="Calibri" w:hAnsi="Calibri" w:cs="Calibri"/>
          <w:b/>
          <w:bCs/>
          <w:lang w:bidi="ar-EG"/>
        </w:rPr>
        <w:t>Ahadeeth</w:t>
      </w:r>
      <w:proofErr w:type="spellEnd"/>
      <w:r w:rsidRPr="00653D2A">
        <w:rPr>
          <w:rFonts w:ascii="Calibri" w:hAnsi="Calibri" w:cs="Calibri"/>
          <w:b/>
          <w:bCs/>
          <w:lang w:bidi="ar-EG"/>
        </w:rPr>
        <w:t xml:space="preserve"> An-</w:t>
      </w:r>
      <w:proofErr w:type="spellStart"/>
      <w:r w:rsidRPr="00653D2A">
        <w:rPr>
          <w:rFonts w:ascii="Calibri" w:hAnsi="Calibri" w:cs="Calibri"/>
          <w:b/>
          <w:bCs/>
          <w:lang w:bidi="ar-EG"/>
        </w:rPr>
        <w:t>Nabawiyah</w:t>
      </w:r>
      <w:proofErr w:type="spellEnd"/>
      <w:r w:rsidRPr="00653D2A">
        <w:rPr>
          <w:rFonts w:ascii="Calibri" w:hAnsi="Calibri" w:cs="Calibri"/>
          <w:lang w:bidi="ar-EG"/>
        </w:rPr>
        <w:t>”</w:t>
      </w:r>
      <w:r>
        <w:rPr>
          <w:rFonts w:ascii="Calibri" w:hAnsi="Calibri" w:cs="Calibri"/>
          <w:lang w:bidi="ar-EG"/>
        </w:rPr>
        <w:t xml:space="preserve">: [And He was asked about the Hadith of Abu ‘Ubaidah from Abdullah: The Messenger of Allah </w:t>
      </w:r>
      <w:r>
        <w:rPr>
          <w:rFonts w:ascii="Calibri" w:hAnsi="Calibri" w:cs="Calibri" w:hint="cs"/>
          <w:rtl/>
          <w:lang w:bidi="ar-EG"/>
        </w:rPr>
        <w:t>ﷺ</w:t>
      </w:r>
      <w:r>
        <w:rPr>
          <w:rFonts w:ascii="Calibri" w:hAnsi="Calibri" w:cs="Calibri"/>
          <w:lang w:bidi="ar-EG"/>
        </w:rPr>
        <w:t xml:space="preserve"> said: </w:t>
      </w:r>
      <w:r w:rsidRPr="00ED6D3D">
        <w:rPr>
          <w:rFonts w:ascii="Calibri" w:hAnsi="Calibri" w:cs="Calibri"/>
          <w:lang w:bidi="ar-EG"/>
        </w:rPr>
        <w:t>“The most severely punished people on the Day of Judgement will be</w:t>
      </w:r>
      <w:r>
        <w:rPr>
          <w:rFonts w:ascii="Calibri" w:hAnsi="Calibri" w:cs="Calibri"/>
          <w:lang w:bidi="ar-EG"/>
        </w:rPr>
        <w:t xml:space="preserve"> a man who killed a Prophet or a Prophet killed him. A Musawwir (image-maker) and an Imam </w:t>
      </w:r>
      <w:proofErr w:type="spellStart"/>
      <w:r>
        <w:rPr>
          <w:rFonts w:ascii="Calibri" w:hAnsi="Calibri" w:cs="Calibri"/>
          <w:lang w:bidi="ar-EG"/>
        </w:rPr>
        <w:t>Jaa’ir</w:t>
      </w:r>
      <w:proofErr w:type="spellEnd"/>
      <w:r>
        <w:rPr>
          <w:rFonts w:ascii="Calibri" w:hAnsi="Calibri" w:cs="Calibri"/>
          <w:lang w:bidi="ar-EG"/>
        </w:rPr>
        <w:t xml:space="preserve"> (unjust ruler)”. He then said: Abu Ishaq related it and they differed concerning who related from him, as follows:</w:t>
      </w:r>
    </w:p>
    <w:p w14:paraId="6B2B7D8F" w14:textId="77777777" w:rsidR="00005C44" w:rsidRPr="00013EC3" w:rsidRDefault="00005C44" w:rsidP="00005C44">
      <w:pPr>
        <w:rPr>
          <w:rFonts w:ascii="Traditional Arabic" w:hAnsi="Traditional Arabic" w:cs="Traditional Arabic"/>
          <w:sz w:val="22"/>
          <w:szCs w:val="22"/>
          <w:rtl/>
        </w:rPr>
      </w:pPr>
    </w:p>
    <w:p w14:paraId="7E7CC09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فرواه زياد بن خيثمة عن أبي إسحاق مرفوعا ورفعه أيضا أبو حذيفة عن الثوري </w:t>
      </w:r>
    </w:p>
    <w:p w14:paraId="12F58BE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ووقفه بن مهدي ويحيى القطان وأبو أحمد الزبيري عن الثوري</w:t>
      </w:r>
    </w:p>
    <w:p w14:paraId="7105843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وكذلك رواه العلاء بن المسيب وإبراهيم بن طهمان عن أبي إسحاق مرفوعا والموقوف أصح </w:t>
      </w:r>
    </w:p>
    <w:p w14:paraId="7BAE4DF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ورواه حسين بن واقد عن أبي إسحاق عن أبي وائل عن عبد الله موقوفا ولا يصح عن أبي وائل </w:t>
      </w:r>
    </w:p>
    <w:p w14:paraId="68F276E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حدثنا أبو بكر يعقوب بن إبراهيم البزار حدثنا عمر بن شبة حدثنا أبو أحمد حدثنا سفيان عن أبي إسحاق عن أبي عبيدة عن عبد الله قال: (إن أشد الناس عذابا يوم القيانة ثلاثة: رجل قتل نبيا أو قتله نبي، والمصور، وإمام جائر يضل الناس بغير علم) </w:t>
      </w:r>
    </w:p>
    <w:p w14:paraId="38C8DC0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حدثنا يعقوب بن إبراهيم حدثنا عمر بن شبة حدثنا أبو حذيفة حدثنا سفيان عن أبي إسحاق عن أبي عبيدة عن عبد الله عن النبي، صلى الله عليه وسلم، بمثله</w:t>
      </w:r>
    </w:p>
    <w:p w14:paraId="0CADDD6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وقال مغيرة بن مسلم عن أبي إسحاق عن أبي الأحوص عن عبد الله موقوفا قال ذلك شبابة عن المغيرة]، انتهى كلام الدارقطني. </w:t>
      </w:r>
    </w:p>
    <w:p w14:paraId="05135844" w14:textId="77777777" w:rsidR="00005C44" w:rsidRDefault="00005C44" w:rsidP="00005C44">
      <w:pPr>
        <w:rPr>
          <w:rFonts w:ascii="Traditional Arabic" w:hAnsi="Traditional Arabic" w:cs="Traditional Arabic"/>
          <w:sz w:val="22"/>
          <w:szCs w:val="22"/>
        </w:rPr>
      </w:pPr>
    </w:p>
    <w:p w14:paraId="522DE3BF" w14:textId="77777777" w:rsidR="00005C44" w:rsidRDefault="00005C44" w:rsidP="00005C44">
      <w:pPr>
        <w:rPr>
          <w:rFonts w:ascii="Calibri" w:hAnsi="Calibri" w:cs="Calibri"/>
          <w:lang w:bidi="ar-EG"/>
        </w:rPr>
      </w:pPr>
      <w:r>
        <w:rPr>
          <w:rFonts w:ascii="Calibri" w:hAnsi="Calibri" w:cs="Calibri"/>
          <w:lang w:bidi="ar-EG"/>
        </w:rPr>
        <w:t xml:space="preserve">- Ziyad bin Khaithamah related it from Abu Ishaq in </w:t>
      </w:r>
      <w:proofErr w:type="spellStart"/>
      <w:r>
        <w:rPr>
          <w:rFonts w:ascii="Calibri" w:hAnsi="Calibri" w:cs="Calibri"/>
          <w:lang w:bidi="ar-EG"/>
        </w:rPr>
        <w:t>Marfoo</w:t>
      </w:r>
      <w:proofErr w:type="spellEnd"/>
      <w:r>
        <w:rPr>
          <w:rFonts w:ascii="Calibri" w:hAnsi="Calibri" w:cs="Calibri"/>
          <w:lang w:bidi="ar-EG"/>
        </w:rPr>
        <w:t xml:space="preserve">’ form and Abu Hudhaifah also related it in </w:t>
      </w:r>
      <w:proofErr w:type="spellStart"/>
      <w:r>
        <w:rPr>
          <w:rFonts w:ascii="Calibri" w:hAnsi="Calibri" w:cs="Calibri"/>
          <w:lang w:bidi="ar-EG"/>
        </w:rPr>
        <w:t>Marfoo</w:t>
      </w:r>
      <w:proofErr w:type="spellEnd"/>
      <w:r>
        <w:rPr>
          <w:rFonts w:ascii="Calibri" w:hAnsi="Calibri" w:cs="Calibri"/>
          <w:lang w:bidi="ar-EG"/>
        </w:rPr>
        <w:t>’ form from Ath-</w:t>
      </w:r>
      <w:proofErr w:type="spellStart"/>
      <w:r>
        <w:rPr>
          <w:rFonts w:ascii="Calibri" w:hAnsi="Calibri" w:cs="Calibri"/>
          <w:lang w:bidi="ar-EG"/>
        </w:rPr>
        <w:t>Thawriy</w:t>
      </w:r>
      <w:proofErr w:type="spellEnd"/>
      <w:r>
        <w:rPr>
          <w:rFonts w:ascii="Calibri" w:hAnsi="Calibri" w:cs="Calibri"/>
          <w:lang w:bidi="ar-EG"/>
        </w:rPr>
        <w:t>.</w:t>
      </w:r>
    </w:p>
    <w:p w14:paraId="4586F552" w14:textId="77777777" w:rsidR="00005C44" w:rsidRDefault="00005C44" w:rsidP="00005C44">
      <w:pPr>
        <w:rPr>
          <w:rFonts w:ascii="Calibri" w:hAnsi="Calibri" w:cs="Calibri"/>
          <w:lang w:bidi="ar-EG"/>
        </w:rPr>
      </w:pPr>
    </w:p>
    <w:p w14:paraId="657E29F2" w14:textId="77777777" w:rsidR="00005C44" w:rsidRDefault="00005C44" w:rsidP="00005C44">
      <w:pPr>
        <w:rPr>
          <w:rFonts w:ascii="Calibri" w:hAnsi="Calibri" w:cs="Calibri"/>
          <w:lang w:bidi="ar-EG"/>
        </w:rPr>
      </w:pPr>
      <w:r>
        <w:rPr>
          <w:rFonts w:ascii="Calibri" w:hAnsi="Calibri" w:cs="Calibri"/>
          <w:lang w:bidi="ar-EG"/>
        </w:rPr>
        <w:t>- Ibn Mahdiy, Yahya Al-Qattan and Abu Ahmad Az-</w:t>
      </w:r>
      <w:proofErr w:type="spellStart"/>
      <w:r>
        <w:rPr>
          <w:rFonts w:ascii="Calibri" w:hAnsi="Calibri" w:cs="Calibri"/>
          <w:lang w:bidi="ar-EG"/>
        </w:rPr>
        <w:t>Zubairiy</w:t>
      </w:r>
      <w:proofErr w:type="spellEnd"/>
      <w:r>
        <w:rPr>
          <w:rFonts w:ascii="Calibri" w:hAnsi="Calibri" w:cs="Calibri"/>
          <w:lang w:bidi="ar-EG"/>
        </w:rPr>
        <w:t xml:space="preserve"> related it in Maquf form from Ath-</w:t>
      </w:r>
      <w:proofErr w:type="spellStart"/>
      <w:r>
        <w:rPr>
          <w:rFonts w:ascii="Calibri" w:hAnsi="Calibri" w:cs="Calibri"/>
          <w:lang w:bidi="ar-EG"/>
        </w:rPr>
        <w:t>Thawri</w:t>
      </w:r>
      <w:proofErr w:type="spellEnd"/>
      <w:r>
        <w:rPr>
          <w:rFonts w:ascii="Calibri" w:hAnsi="Calibri" w:cs="Calibri"/>
          <w:lang w:bidi="ar-EG"/>
        </w:rPr>
        <w:t xml:space="preserve">. </w:t>
      </w:r>
    </w:p>
    <w:p w14:paraId="341C1CFB" w14:textId="77777777" w:rsidR="00005C44" w:rsidRDefault="00005C44" w:rsidP="00005C44">
      <w:pPr>
        <w:rPr>
          <w:rFonts w:ascii="Calibri" w:hAnsi="Calibri" w:cs="Calibri"/>
          <w:lang w:bidi="ar-EG"/>
        </w:rPr>
      </w:pPr>
    </w:p>
    <w:p w14:paraId="35908A86" w14:textId="77777777" w:rsidR="00005C44" w:rsidRDefault="00005C44" w:rsidP="00005C44">
      <w:pPr>
        <w:rPr>
          <w:rFonts w:ascii="Calibri" w:hAnsi="Calibri" w:cs="Calibri"/>
          <w:lang w:bidi="ar-EG"/>
        </w:rPr>
      </w:pPr>
      <w:r>
        <w:rPr>
          <w:rFonts w:ascii="Calibri" w:hAnsi="Calibri" w:cs="Calibri"/>
          <w:lang w:bidi="ar-EG"/>
        </w:rPr>
        <w:lastRenderedPageBreak/>
        <w:t>- Al</w:t>
      </w:r>
      <w:proofErr w:type="gramStart"/>
      <w:r>
        <w:rPr>
          <w:rFonts w:ascii="Calibri" w:hAnsi="Calibri" w:cs="Calibri"/>
          <w:lang w:bidi="ar-EG"/>
        </w:rPr>
        <w:t>-‘</w:t>
      </w:r>
      <w:proofErr w:type="gramEnd"/>
      <w:r>
        <w:rPr>
          <w:rFonts w:ascii="Calibri" w:hAnsi="Calibri" w:cs="Calibri"/>
          <w:lang w:bidi="ar-EG"/>
        </w:rPr>
        <w:t>Alaa bin Al-</w:t>
      </w:r>
      <w:proofErr w:type="spellStart"/>
      <w:r>
        <w:rPr>
          <w:rFonts w:ascii="Calibri" w:hAnsi="Calibri" w:cs="Calibri"/>
          <w:lang w:bidi="ar-EG"/>
        </w:rPr>
        <w:t>Musayyib</w:t>
      </w:r>
      <w:proofErr w:type="spellEnd"/>
      <w:r>
        <w:rPr>
          <w:rFonts w:ascii="Calibri" w:hAnsi="Calibri" w:cs="Calibri"/>
          <w:lang w:bidi="ar-EG"/>
        </w:rPr>
        <w:t xml:space="preserve"> and Ibrahim bin Tahman also related it from Abu Ishaq in </w:t>
      </w:r>
      <w:proofErr w:type="spellStart"/>
      <w:r>
        <w:rPr>
          <w:rFonts w:ascii="Calibri" w:hAnsi="Calibri" w:cs="Calibri"/>
          <w:lang w:bidi="ar-EG"/>
        </w:rPr>
        <w:t>Marfoo</w:t>
      </w:r>
      <w:proofErr w:type="spellEnd"/>
      <w:r>
        <w:rPr>
          <w:rFonts w:ascii="Calibri" w:hAnsi="Calibri" w:cs="Calibri"/>
          <w:lang w:bidi="ar-EG"/>
        </w:rPr>
        <w:t xml:space="preserve">’ whilst the </w:t>
      </w:r>
      <w:proofErr w:type="spellStart"/>
      <w:r>
        <w:rPr>
          <w:rFonts w:ascii="Calibri" w:hAnsi="Calibri" w:cs="Calibri"/>
          <w:lang w:bidi="ar-EG"/>
        </w:rPr>
        <w:t>Mawquf</w:t>
      </w:r>
      <w:proofErr w:type="spellEnd"/>
      <w:r>
        <w:rPr>
          <w:rFonts w:ascii="Calibri" w:hAnsi="Calibri" w:cs="Calibri"/>
          <w:lang w:bidi="ar-EG"/>
        </w:rPr>
        <w:t xml:space="preserve"> is more Sahih.</w:t>
      </w:r>
    </w:p>
    <w:p w14:paraId="051EF925" w14:textId="77777777" w:rsidR="00005C44" w:rsidRDefault="00005C44" w:rsidP="00005C44">
      <w:pPr>
        <w:rPr>
          <w:rFonts w:ascii="Calibri" w:hAnsi="Calibri" w:cs="Calibri"/>
          <w:lang w:bidi="ar-EG"/>
        </w:rPr>
      </w:pPr>
    </w:p>
    <w:p w14:paraId="1048B857" w14:textId="77777777" w:rsidR="00005C44" w:rsidRDefault="00005C44" w:rsidP="00005C44">
      <w:pPr>
        <w:rPr>
          <w:rFonts w:ascii="Calibri" w:hAnsi="Calibri" w:cs="Calibri"/>
          <w:lang w:bidi="ar-EG"/>
        </w:rPr>
      </w:pPr>
      <w:r>
        <w:rPr>
          <w:rFonts w:ascii="Calibri" w:hAnsi="Calibri" w:cs="Calibri"/>
          <w:lang w:bidi="ar-EG"/>
        </w:rPr>
        <w:t xml:space="preserve">- Husain bin </w:t>
      </w:r>
      <w:proofErr w:type="spellStart"/>
      <w:r>
        <w:rPr>
          <w:rFonts w:ascii="Calibri" w:hAnsi="Calibri" w:cs="Calibri"/>
          <w:lang w:bidi="ar-EG"/>
        </w:rPr>
        <w:t>Waqid</w:t>
      </w:r>
      <w:proofErr w:type="spellEnd"/>
      <w:r>
        <w:rPr>
          <w:rFonts w:ascii="Calibri" w:hAnsi="Calibri" w:cs="Calibri"/>
          <w:lang w:bidi="ar-EG"/>
        </w:rPr>
        <w:t xml:space="preserve"> related it from Abu Ishaq from Abu Wa’il, from Abdullah in </w:t>
      </w:r>
      <w:proofErr w:type="spellStart"/>
      <w:r>
        <w:rPr>
          <w:rFonts w:ascii="Calibri" w:hAnsi="Calibri" w:cs="Calibri"/>
          <w:lang w:bidi="ar-EG"/>
        </w:rPr>
        <w:t>Mawquf</w:t>
      </w:r>
      <w:proofErr w:type="spellEnd"/>
      <w:r>
        <w:rPr>
          <w:rFonts w:ascii="Calibri" w:hAnsi="Calibri" w:cs="Calibri"/>
          <w:lang w:bidi="ar-EG"/>
        </w:rPr>
        <w:t xml:space="preserve"> form whilst it is not Sahih from Abu </w:t>
      </w:r>
      <w:proofErr w:type="spellStart"/>
      <w:r>
        <w:rPr>
          <w:rFonts w:ascii="Calibri" w:hAnsi="Calibri" w:cs="Calibri"/>
          <w:lang w:bidi="ar-EG"/>
        </w:rPr>
        <w:t>Wa’il</w:t>
      </w:r>
      <w:proofErr w:type="spellEnd"/>
      <w:r>
        <w:rPr>
          <w:rFonts w:ascii="Calibri" w:hAnsi="Calibri" w:cs="Calibri"/>
          <w:lang w:bidi="ar-EG"/>
        </w:rPr>
        <w:t>.</w:t>
      </w:r>
    </w:p>
    <w:p w14:paraId="50D4A869" w14:textId="77777777" w:rsidR="00005C44" w:rsidRDefault="00005C44" w:rsidP="00005C44">
      <w:pPr>
        <w:rPr>
          <w:rFonts w:ascii="Calibri" w:hAnsi="Calibri" w:cs="Calibri"/>
          <w:lang w:bidi="ar-EG"/>
        </w:rPr>
      </w:pPr>
    </w:p>
    <w:p w14:paraId="094DB6F0" w14:textId="77777777" w:rsidR="00005C44" w:rsidRDefault="00005C44" w:rsidP="00005C44">
      <w:pPr>
        <w:rPr>
          <w:rFonts w:ascii="Calibri" w:hAnsi="Calibri" w:cs="Calibri"/>
          <w:lang w:bidi="ar-EG"/>
        </w:rPr>
      </w:pPr>
      <w:r>
        <w:rPr>
          <w:rFonts w:ascii="Calibri" w:hAnsi="Calibri" w:cs="Calibri"/>
          <w:lang w:bidi="ar-EG"/>
        </w:rPr>
        <w:t>Abu Bakr Ya’qub bin Ibrahim Al-</w:t>
      </w:r>
      <w:proofErr w:type="spellStart"/>
      <w:r>
        <w:rPr>
          <w:rFonts w:ascii="Calibri" w:hAnsi="Calibri" w:cs="Calibri"/>
          <w:lang w:bidi="ar-EG"/>
        </w:rPr>
        <w:t>Bazzar</w:t>
      </w:r>
      <w:proofErr w:type="spellEnd"/>
      <w:r>
        <w:rPr>
          <w:rFonts w:ascii="Calibri" w:hAnsi="Calibri" w:cs="Calibri"/>
          <w:lang w:bidi="ar-EG"/>
        </w:rPr>
        <w:t xml:space="preserve"> related to us: ‘Umar bin </w:t>
      </w:r>
      <w:proofErr w:type="spellStart"/>
      <w:r>
        <w:rPr>
          <w:rFonts w:ascii="Calibri" w:hAnsi="Calibri" w:cs="Calibri"/>
          <w:lang w:bidi="ar-EG"/>
        </w:rPr>
        <w:t>Shabbah</w:t>
      </w:r>
      <w:proofErr w:type="spellEnd"/>
      <w:r>
        <w:rPr>
          <w:rFonts w:ascii="Calibri" w:hAnsi="Calibri" w:cs="Calibri"/>
          <w:lang w:bidi="ar-EG"/>
        </w:rPr>
        <w:t xml:space="preserve"> related to us: Abu Ahmad related to us: Sufyan related to us from Abu Ishaq, from Abu ‘Ubaidah, from Abdullah: He said: </w:t>
      </w:r>
      <w:r w:rsidRPr="000851E8">
        <w:rPr>
          <w:rFonts w:ascii="Calibri" w:hAnsi="Calibri" w:cs="Calibri"/>
          <w:lang w:bidi="ar-EG"/>
        </w:rPr>
        <w:t xml:space="preserve">“The most severely punished people on the Day of Judgement will be three: A man who killed a Prophet or a Prophet killed him, </w:t>
      </w:r>
      <w:r>
        <w:rPr>
          <w:rFonts w:ascii="Calibri" w:hAnsi="Calibri" w:cs="Calibri"/>
          <w:lang w:bidi="ar-EG"/>
        </w:rPr>
        <w:t>Al-Musawwir (</w:t>
      </w:r>
      <w:r w:rsidRPr="000851E8">
        <w:rPr>
          <w:rFonts w:ascii="Calibri" w:hAnsi="Calibri" w:cs="Calibri"/>
          <w:lang w:bidi="ar-EG"/>
        </w:rPr>
        <w:t>the one who makes images</w:t>
      </w:r>
      <w:r>
        <w:rPr>
          <w:rFonts w:ascii="Calibri" w:hAnsi="Calibri" w:cs="Calibri"/>
          <w:lang w:bidi="ar-EG"/>
        </w:rPr>
        <w:t>)</w:t>
      </w:r>
      <w:r w:rsidRPr="000851E8">
        <w:rPr>
          <w:rFonts w:ascii="Calibri" w:hAnsi="Calibri" w:cs="Calibri"/>
          <w:lang w:bidi="ar-EG"/>
        </w:rPr>
        <w:t xml:space="preserve"> and an unjust Imam who misguides the people without knowledge”.</w:t>
      </w:r>
      <w:r>
        <w:rPr>
          <w:rFonts w:ascii="Calibri" w:hAnsi="Calibri" w:cs="Calibri"/>
          <w:lang w:bidi="ar-EG"/>
        </w:rPr>
        <w:t xml:space="preserve"> Ya’qub bin Ibrahim related to </w:t>
      </w:r>
      <w:proofErr w:type="gramStart"/>
      <w:r>
        <w:rPr>
          <w:rFonts w:ascii="Calibri" w:hAnsi="Calibri" w:cs="Calibri"/>
          <w:lang w:bidi="ar-EG"/>
        </w:rPr>
        <w:t>us: ‘</w:t>
      </w:r>
      <w:proofErr w:type="gramEnd"/>
      <w:r>
        <w:rPr>
          <w:rFonts w:ascii="Calibri" w:hAnsi="Calibri" w:cs="Calibri"/>
          <w:lang w:bidi="ar-EG"/>
        </w:rPr>
        <w:t xml:space="preserve">Umar bin </w:t>
      </w:r>
      <w:proofErr w:type="spellStart"/>
      <w:r>
        <w:rPr>
          <w:rFonts w:ascii="Calibri" w:hAnsi="Calibri" w:cs="Calibri"/>
          <w:lang w:bidi="ar-EG"/>
        </w:rPr>
        <w:t>Shabbah</w:t>
      </w:r>
      <w:proofErr w:type="spellEnd"/>
      <w:r>
        <w:rPr>
          <w:rFonts w:ascii="Calibri" w:hAnsi="Calibri" w:cs="Calibri"/>
          <w:lang w:bidi="ar-EG"/>
        </w:rPr>
        <w:t xml:space="preserve"> related to us: Abu Hudhaifah related to us: Sufyan related to us from Abu Ishaq, from Abu ‘Ubaidah, from Abdullah, from the Prophet </w:t>
      </w:r>
      <w:r>
        <w:rPr>
          <w:rFonts w:ascii="Calibri" w:hAnsi="Calibri" w:cs="Calibri" w:hint="cs"/>
          <w:rtl/>
          <w:lang w:bidi="ar-EG"/>
        </w:rPr>
        <w:t>ﷺ</w:t>
      </w:r>
      <w:r>
        <w:rPr>
          <w:rFonts w:ascii="Calibri" w:hAnsi="Calibri" w:cs="Calibri"/>
          <w:lang w:bidi="ar-EG"/>
        </w:rPr>
        <w:t>: The same as it.</w:t>
      </w:r>
    </w:p>
    <w:p w14:paraId="056FD328" w14:textId="77777777" w:rsidR="00005C44" w:rsidRDefault="00005C44" w:rsidP="00005C44">
      <w:pPr>
        <w:rPr>
          <w:rFonts w:ascii="Calibri" w:hAnsi="Calibri" w:cs="Calibri"/>
          <w:lang w:bidi="ar-EG"/>
        </w:rPr>
      </w:pPr>
    </w:p>
    <w:p w14:paraId="2E046153" w14:textId="77777777" w:rsidR="00005C44" w:rsidRDefault="00005C44" w:rsidP="00005C44">
      <w:pPr>
        <w:rPr>
          <w:rFonts w:ascii="Calibri" w:hAnsi="Calibri" w:cs="Calibri"/>
          <w:lang w:bidi="ar-EG"/>
        </w:rPr>
      </w:pPr>
      <w:r>
        <w:rPr>
          <w:rFonts w:ascii="Calibri" w:hAnsi="Calibri" w:cs="Calibri"/>
          <w:lang w:bidi="ar-EG"/>
        </w:rPr>
        <w:t xml:space="preserve">And Mughirah bin Muslim said from Abu Ishaq, from Abu Al-Ahwas, from Abdullah in </w:t>
      </w:r>
      <w:proofErr w:type="spellStart"/>
      <w:r>
        <w:rPr>
          <w:rFonts w:ascii="Calibri" w:hAnsi="Calibri" w:cs="Calibri"/>
          <w:lang w:bidi="ar-EG"/>
        </w:rPr>
        <w:t>Mawquf</w:t>
      </w:r>
      <w:proofErr w:type="spellEnd"/>
      <w:r>
        <w:rPr>
          <w:rFonts w:ascii="Calibri" w:hAnsi="Calibri" w:cs="Calibri"/>
          <w:lang w:bidi="ar-EG"/>
        </w:rPr>
        <w:t xml:space="preserve"> form. Shababah said that from Al-Mughirah]. Here ends the speech of Ad-</w:t>
      </w:r>
      <w:proofErr w:type="spellStart"/>
      <w:r>
        <w:rPr>
          <w:rFonts w:ascii="Calibri" w:hAnsi="Calibri" w:cs="Calibri"/>
          <w:lang w:bidi="ar-EG"/>
        </w:rPr>
        <w:t>Daraqutni</w:t>
      </w:r>
      <w:proofErr w:type="spellEnd"/>
      <w:r>
        <w:rPr>
          <w:rFonts w:ascii="Calibri" w:hAnsi="Calibri" w:cs="Calibri"/>
          <w:lang w:bidi="ar-EG"/>
        </w:rPr>
        <w:t>.</w:t>
      </w:r>
    </w:p>
    <w:p w14:paraId="7916850A" w14:textId="77777777" w:rsidR="00005C44" w:rsidRPr="003E7A23" w:rsidRDefault="00005C44" w:rsidP="00005C44">
      <w:pPr>
        <w:rPr>
          <w:rFonts w:ascii="Traditional Arabic" w:hAnsi="Traditional Arabic" w:cs="Traditional Arabic"/>
          <w:sz w:val="22"/>
          <w:szCs w:val="22"/>
          <w:rtl/>
        </w:rPr>
      </w:pPr>
    </w:p>
    <w:p w14:paraId="6FFAD34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بلفظ: [حدثنا عبدان بن أحمد حدثنا أيوب بن محمد الوزان حدثنا معتمر بن سليمان الرقي حدثنا عبد الله بن بشر عن أبي إسحاق عن الحارث عن بن مسعود قال: قال رسول الله، صلى الله عليه وسلم: «أشد الناس عذابا يوم القيامة رجل قتل نبيا أو قتله نبي أو رجل يضل الناس بغير علم أو مصور يصور التماثيل»] </w:t>
      </w:r>
    </w:p>
    <w:p w14:paraId="04894F26" w14:textId="77777777" w:rsidR="00005C44" w:rsidRDefault="00005C44" w:rsidP="00005C44">
      <w:pPr>
        <w:rPr>
          <w:rFonts w:ascii="Traditional Arabic" w:hAnsi="Traditional Arabic" w:cs="Traditional Arabic"/>
          <w:sz w:val="22"/>
          <w:szCs w:val="22"/>
        </w:rPr>
      </w:pPr>
    </w:p>
    <w:p w14:paraId="22AE295E" w14:textId="77777777" w:rsidR="00005C44" w:rsidRDefault="00005C44" w:rsidP="00005C44">
      <w:pPr>
        <w:rPr>
          <w:rFonts w:ascii="Calibri" w:hAnsi="Calibri" w:cs="Calibri"/>
          <w:lang w:bidi="ar-EG"/>
        </w:rPr>
      </w:pPr>
      <w:r>
        <w:rPr>
          <w:rFonts w:ascii="Calibri" w:hAnsi="Calibri" w:cs="Calibri"/>
          <w:lang w:bidi="ar-EG"/>
        </w:rPr>
        <w:t>- It came recorded in “</w:t>
      </w:r>
      <w:r w:rsidRPr="007036A2">
        <w:rPr>
          <w:rFonts w:ascii="Calibri" w:hAnsi="Calibri" w:cs="Calibri"/>
          <w:b/>
          <w:bCs/>
          <w:lang w:bidi="ar-EG"/>
        </w:rPr>
        <w:t>Al-</w:t>
      </w:r>
      <w:proofErr w:type="spellStart"/>
      <w:r w:rsidRPr="007036A2">
        <w:rPr>
          <w:rFonts w:ascii="Calibri" w:hAnsi="Calibri" w:cs="Calibri"/>
          <w:b/>
          <w:bCs/>
          <w:lang w:bidi="ar-EG"/>
        </w:rPr>
        <w:t>Mu’jam</w:t>
      </w:r>
      <w:proofErr w:type="spellEnd"/>
      <w:r w:rsidRPr="007036A2">
        <w:rPr>
          <w:rFonts w:ascii="Calibri" w:hAnsi="Calibri" w:cs="Calibri"/>
          <w:b/>
          <w:bCs/>
          <w:lang w:bidi="ar-EG"/>
        </w:rPr>
        <w:t xml:space="preserve"> Al-Kabir</w:t>
      </w:r>
      <w:r>
        <w:rPr>
          <w:rFonts w:ascii="Calibri" w:hAnsi="Calibri" w:cs="Calibri"/>
          <w:lang w:bidi="ar-EG"/>
        </w:rPr>
        <w:t xml:space="preserve">” (of At-Tabarani) with the following wording: [‘Abdan bin Ahmad related to us: Ayyub bin Muhammad Al-Wazzan related to us: </w:t>
      </w:r>
      <w:proofErr w:type="spellStart"/>
      <w:r>
        <w:rPr>
          <w:rFonts w:ascii="Calibri" w:hAnsi="Calibri" w:cs="Calibri"/>
          <w:lang w:bidi="ar-EG"/>
        </w:rPr>
        <w:t>Mu’tamir</w:t>
      </w:r>
      <w:proofErr w:type="spellEnd"/>
      <w:r>
        <w:rPr>
          <w:rFonts w:ascii="Calibri" w:hAnsi="Calibri" w:cs="Calibri"/>
          <w:lang w:bidi="ar-EG"/>
        </w:rPr>
        <w:t xml:space="preserve"> bin Sulaiman Al-</w:t>
      </w:r>
      <w:proofErr w:type="spellStart"/>
      <w:r>
        <w:rPr>
          <w:rFonts w:ascii="Calibri" w:hAnsi="Calibri" w:cs="Calibri"/>
          <w:lang w:bidi="ar-EG"/>
        </w:rPr>
        <w:t>Raqqiy</w:t>
      </w:r>
      <w:proofErr w:type="spellEnd"/>
      <w:r>
        <w:rPr>
          <w:rFonts w:ascii="Calibri" w:hAnsi="Calibri" w:cs="Calibri"/>
          <w:lang w:bidi="ar-EG"/>
        </w:rPr>
        <w:t xml:space="preserve"> related to us: Abdullah bin Bishr related to us from Abu Ishaq, from Al-Harith, from Ibn Mas’ud: He said: The Messenger of Allah </w:t>
      </w:r>
      <w:r>
        <w:rPr>
          <w:rFonts w:ascii="Calibri" w:hAnsi="Calibri" w:cs="Calibri" w:hint="cs"/>
          <w:rtl/>
          <w:lang w:bidi="ar-EG"/>
        </w:rPr>
        <w:t>ﷺ</w:t>
      </w:r>
      <w:r>
        <w:rPr>
          <w:rFonts w:ascii="Calibri" w:hAnsi="Calibri" w:cs="Calibri"/>
          <w:lang w:bidi="ar-EG"/>
        </w:rPr>
        <w:t xml:space="preserve"> said: “</w:t>
      </w:r>
      <w:r w:rsidRPr="00EB50D0">
        <w:rPr>
          <w:rFonts w:ascii="Calibri" w:hAnsi="Calibri" w:cs="Calibri"/>
          <w:lang w:bidi="ar-EG"/>
        </w:rPr>
        <w:t>The most severely punished people on the Day of Judgement</w:t>
      </w:r>
      <w:r>
        <w:rPr>
          <w:rFonts w:ascii="Calibri" w:hAnsi="Calibri" w:cs="Calibri"/>
          <w:lang w:bidi="ar-EG"/>
        </w:rPr>
        <w:t xml:space="preserve"> are a man who killed a Prophet or was killed by a Prophet, or a man who misguides the people without knowledge, or an image-maker who makes statues”].</w:t>
      </w:r>
    </w:p>
    <w:p w14:paraId="0E75B658" w14:textId="77777777" w:rsidR="00005C44" w:rsidRPr="00091404" w:rsidRDefault="00005C44" w:rsidP="00005C44">
      <w:pPr>
        <w:rPr>
          <w:rFonts w:ascii="Traditional Arabic" w:hAnsi="Traditional Arabic" w:cs="Traditional Arabic"/>
          <w:sz w:val="22"/>
          <w:szCs w:val="22"/>
          <w:rtl/>
        </w:rPr>
      </w:pPr>
    </w:p>
    <w:p w14:paraId="54E1147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وجاء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أيضاً بلفظ: [حدثنا الحسين بن إسحاق التستري حدثنا عمر بن خالد المخزومي حدثنا أبو نباتة يونس بن يحيى عن عباد بن كثير عن ليث بن أبي سليم عن طلحة بن مصرف عن خيثمة بن عبد الرحمن عن عبد الله بن مسعود قال: قال رسول الله، صلى الله عليه وسلم: «إن أشد أهل النار عذابا يوم القيامة من قتل نبيا أو قتله نبي، وإمام جائر، وهؤلاء المصورون»] </w:t>
      </w:r>
    </w:p>
    <w:p w14:paraId="59DB633C" w14:textId="77777777" w:rsidR="00005C44" w:rsidRDefault="00005C44" w:rsidP="00005C44">
      <w:pPr>
        <w:rPr>
          <w:rFonts w:ascii="Traditional Arabic" w:hAnsi="Traditional Arabic" w:cs="Traditional Arabic"/>
          <w:sz w:val="22"/>
          <w:szCs w:val="22"/>
        </w:rPr>
      </w:pPr>
    </w:p>
    <w:p w14:paraId="507AE99C" w14:textId="77777777" w:rsidR="00005C44" w:rsidRDefault="00005C44" w:rsidP="00005C44">
      <w:pPr>
        <w:rPr>
          <w:rFonts w:ascii="Calibri" w:hAnsi="Calibri" w:cs="Calibri"/>
          <w:lang w:bidi="ar-EG"/>
        </w:rPr>
      </w:pPr>
      <w:r>
        <w:rPr>
          <w:rFonts w:ascii="Calibri" w:hAnsi="Calibri" w:cs="Calibri"/>
          <w:lang w:bidi="ar-EG"/>
        </w:rPr>
        <w:t xml:space="preserve">- It also came recorded in </w:t>
      </w:r>
      <w:r w:rsidRPr="00A64AC3">
        <w:rPr>
          <w:rFonts w:ascii="Calibri" w:hAnsi="Calibri" w:cs="Calibri"/>
          <w:lang w:bidi="ar-EG"/>
        </w:rPr>
        <w:t>“</w:t>
      </w:r>
      <w:r w:rsidRPr="00A64AC3">
        <w:rPr>
          <w:rFonts w:ascii="Calibri" w:hAnsi="Calibri" w:cs="Calibri"/>
          <w:b/>
          <w:bCs/>
          <w:lang w:bidi="ar-EG"/>
        </w:rPr>
        <w:t>Al-</w:t>
      </w:r>
      <w:proofErr w:type="spellStart"/>
      <w:r w:rsidRPr="00A64AC3">
        <w:rPr>
          <w:rFonts w:ascii="Calibri" w:hAnsi="Calibri" w:cs="Calibri"/>
          <w:b/>
          <w:bCs/>
          <w:lang w:bidi="ar-EG"/>
        </w:rPr>
        <w:t>Mu’jam</w:t>
      </w:r>
      <w:proofErr w:type="spellEnd"/>
      <w:r w:rsidRPr="00A64AC3">
        <w:rPr>
          <w:rFonts w:ascii="Calibri" w:hAnsi="Calibri" w:cs="Calibri"/>
          <w:b/>
          <w:bCs/>
          <w:lang w:bidi="ar-EG"/>
        </w:rPr>
        <w:t xml:space="preserve"> Al-Kabir</w:t>
      </w:r>
      <w:r w:rsidRPr="00A64AC3">
        <w:rPr>
          <w:rFonts w:ascii="Calibri" w:hAnsi="Calibri" w:cs="Calibri"/>
          <w:lang w:bidi="ar-EG"/>
        </w:rPr>
        <w:t>” (of At-Tabarani) with the following wording:</w:t>
      </w:r>
      <w:r>
        <w:rPr>
          <w:rFonts w:ascii="Calibri" w:hAnsi="Calibri" w:cs="Calibri"/>
          <w:lang w:bidi="ar-EG"/>
        </w:rPr>
        <w:t xml:space="preserve"> [Al-Husain bin Ishaq At-</w:t>
      </w:r>
      <w:proofErr w:type="spellStart"/>
      <w:r>
        <w:rPr>
          <w:rFonts w:ascii="Calibri" w:hAnsi="Calibri" w:cs="Calibri"/>
          <w:lang w:bidi="ar-EG"/>
        </w:rPr>
        <w:t>Tustariy</w:t>
      </w:r>
      <w:proofErr w:type="spellEnd"/>
      <w:r>
        <w:rPr>
          <w:rFonts w:ascii="Calibri" w:hAnsi="Calibri" w:cs="Calibri"/>
          <w:lang w:bidi="ar-EG"/>
        </w:rPr>
        <w:t xml:space="preserve"> related to us: ‘Umar bin Khalid Al-</w:t>
      </w:r>
      <w:proofErr w:type="spellStart"/>
      <w:r>
        <w:rPr>
          <w:rFonts w:ascii="Calibri" w:hAnsi="Calibri" w:cs="Calibri"/>
          <w:lang w:bidi="ar-EG"/>
        </w:rPr>
        <w:t>Makhzumiy</w:t>
      </w:r>
      <w:proofErr w:type="spellEnd"/>
      <w:r>
        <w:rPr>
          <w:rFonts w:ascii="Calibri" w:hAnsi="Calibri" w:cs="Calibri"/>
          <w:lang w:bidi="ar-EG"/>
        </w:rPr>
        <w:t xml:space="preserve"> related to us: Abu </w:t>
      </w:r>
      <w:proofErr w:type="spellStart"/>
      <w:r>
        <w:rPr>
          <w:rFonts w:ascii="Calibri" w:hAnsi="Calibri" w:cs="Calibri"/>
          <w:lang w:bidi="ar-EG"/>
        </w:rPr>
        <w:t>Nabatah</w:t>
      </w:r>
      <w:proofErr w:type="spellEnd"/>
      <w:r>
        <w:rPr>
          <w:rFonts w:ascii="Calibri" w:hAnsi="Calibri" w:cs="Calibri"/>
          <w:lang w:bidi="ar-EG"/>
        </w:rPr>
        <w:t xml:space="preserve"> Yunus bin Yahya related to us from ‘Abbad bin Kathir, from Laith bin Abi Sulaim, from Talhah bin Musarrif, from </w:t>
      </w:r>
      <w:proofErr w:type="spellStart"/>
      <w:r>
        <w:rPr>
          <w:rFonts w:ascii="Calibri" w:hAnsi="Calibri" w:cs="Calibri"/>
          <w:lang w:bidi="ar-EG"/>
        </w:rPr>
        <w:t>Khaithamah</w:t>
      </w:r>
      <w:proofErr w:type="spellEnd"/>
      <w:r>
        <w:rPr>
          <w:rFonts w:ascii="Calibri" w:hAnsi="Calibri" w:cs="Calibri"/>
          <w:lang w:bidi="ar-EG"/>
        </w:rPr>
        <w:t xml:space="preserve"> bin Abdur Rahman, from Abdullah bin Mas’ud: He said: The Messenger of Allah </w:t>
      </w:r>
      <w:r>
        <w:rPr>
          <w:rFonts w:ascii="Calibri" w:hAnsi="Calibri" w:cs="Calibri" w:hint="cs"/>
          <w:rtl/>
          <w:lang w:bidi="ar-EG"/>
        </w:rPr>
        <w:t>ﷺ</w:t>
      </w:r>
      <w:r>
        <w:rPr>
          <w:rFonts w:ascii="Calibri" w:hAnsi="Calibri" w:cs="Calibri"/>
          <w:lang w:bidi="ar-EG"/>
        </w:rPr>
        <w:t xml:space="preserve"> said: “</w:t>
      </w:r>
      <w:r w:rsidRPr="005C3B89">
        <w:rPr>
          <w:rFonts w:ascii="Calibri" w:hAnsi="Calibri" w:cs="Calibri"/>
          <w:lang w:bidi="ar-EG"/>
        </w:rPr>
        <w:t xml:space="preserve">The most severely punished </w:t>
      </w:r>
      <w:r>
        <w:rPr>
          <w:rFonts w:ascii="Calibri" w:hAnsi="Calibri" w:cs="Calibri"/>
          <w:lang w:bidi="ar-EG"/>
        </w:rPr>
        <w:t>of the inhabitants of the fire</w:t>
      </w:r>
      <w:r w:rsidRPr="005C3B89">
        <w:rPr>
          <w:rFonts w:ascii="Calibri" w:hAnsi="Calibri" w:cs="Calibri"/>
          <w:lang w:bidi="ar-EG"/>
        </w:rPr>
        <w:t xml:space="preserve"> on the Day of Judgement</w:t>
      </w:r>
      <w:r>
        <w:rPr>
          <w:rFonts w:ascii="Calibri" w:hAnsi="Calibri" w:cs="Calibri"/>
          <w:lang w:bidi="ar-EG"/>
        </w:rPr>
        <w:t xml:space="preserve"> are the one killed a Prophet or was killed by a Prophet, an Imam </w:t>
      </w:r>
      <w:proofErr w:type="spellStart"/>
      <w:r>
        <w:rPr>
          <w:rFonts w:ascii="Calibri" w:hAnsi="Calibri" w:cs="Calibri"/>
          <w:lang w:bidi="ar-EG"/>
        </w:rPr>
        <w:t>Jaa’ir</w:t>
      </w:r>
      <w:proofErr w:type="spellEnd"/>
      <w:r>
        <w:rPr>
          <w:rFonts w:ascii="Calibri" w:hAnsi="Calibri" w:cs="Calibri"/>
          <w:lang w:bidi="ar-EG"/>
        </w:rPr>
        <w:t xml:space="preserve"> (Unjust ruler) and those who make images”].</w:t>
      </w:r>
    </w:p>
    <w:p w14:paraId="1660E655" w14:textId="77777777" w:rsidR="00005C44" w:rsidRPr="00091404" w:rsidRDefault="00005C44" w:rsidP="00005C44">
      <w:pPr>
        <w:rPr>
          <w:rFonts w:ascii="Traditional Arabic" w:hAnsi="Traditional Arabic" w:cs="Traditional Arabic"/>
          <w:sz w:val="22"/>
          <w:szCs w:val="22"/>
          <w:rtl/>
        </w:rPr>
      </w:pPr>
    </w:p>
    <w:p w14:paraId="1E710A7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«صنفان من أمتي لن تنالهما شفاعتي: إمام ظلوم، وكل غال مارق</w:t>
      </w:r>
      <w:r w:rsidRPr="000F205F">
        <w:rPr>
          <w:rFonts w:ascii="Traditional Arabic" w:hAnsi="Traditional Arabic" w:cs="Traditional Arabic"/>
          <w:sz w:val="28"/>
          <w:szCs w:val="28"/>
          <w:rtl/>
        </w:rPr>
        <w:t>»</w:t>
      </w:r>
    </w:p>
    <w:p w14:paraId="71AC65C7" w14:textId="77777777" w:rsidR="00005C44" w:rsidRDefault="00005C44" w:rsidP="00005C44">
      <w:pPr>
        <w:rPr>
          <w:rFonts w:ascii="Traditional Arabic" w:hAnsi="Traditional Arabic" w:cs="Traditional Arabic"/>
          <w:sz w:val="22"/>
          <w:szCs w:val="22"/>
        </w:rPr>
      </w:pPr>
    </w:p>
    <w:p w14:paraId="7DC9739B" w14:textId="77777777" w:rsidR="00005C44" w:rsidRPr="00ED6813" w:rsidRDefault="00005C44" w:rsidP="00005C44">
      <w:pPr>
        <w:rPr>
          <w:rFonts w:ascii="Calibri" w:hAnsi="Calibri" w:cs="Calibri"/>
          <w:b/>
          <w:bCs/>
          <w:lang w:bidi="ar-EG"/>
        </w:rPr>
      </w:pPr>
      <w:r w:rsidRPr="00ED6813">
        <w:rPr>
          <w:rFonts w:ascii="Calibri" w:hAnsi="Calibri" w:cs="Calibri"/>
          <w:b/>
          <w:bCs/>
          <w:lang w:bidi="ar-EG"/>
        </w:rPr>
        <w:lastRenderedPageBreak/>
        <w:t xml:space="preserve">- Section: “There are two categories from my Ummah who will </w:t>
      </w:r>
      <w:r>
        <w:rPr>
          <w:rFonts w:ascii="Calibri" w:hAnsi="Calibri" w:cs="Calibri"/>
          <w:b/>
          <w:bCs/>
          <w:lang w:bidi="ar-EG"/>
        </w:rPr>
        <w:t>never</w:t>
      </w:r>
      <w:r w:rsidRPr="00ED6813">
        <w:rPr>
          <w:rFonts w:ascii="Calibri" w:hAnsi="Calibri" w:cs="Calibri"/>
          <w:b/>
          <w:bCs/>
          <w:lang w:bidi="ar-EG"/>
        </w:rPr>
        <w:t xml:space="preserve"> attain my intercession: An oppressive leader (Imam Zhaloom) and every excessive (Ghaal) and rebellious one (</w:t>
      </w:r>
      <w:proofErr w:type="spellStart"/>
      <w:r w:rsidRPr="00ED6813">
        <w:rPr>
          <w:rFonts w:ascii="Calibri" w:hAnsi="Calibri" w:cs="Calibri"/>
          <w:b/>
          <w:bCs/>
          <w:lang w:bidi="ar-EG"/>
        </w:rPr>
        <w:t>Maariq</w:t>
      </w:r>
      <w:proofErr w:type="spellEnd"/>
      <w:r w:rsidRPr="00ED6813">
        <w:rPr>
          <w:rFonts w:ascii="Calibri" w:hAnsi="Calibri" w:cs="Calibri"/>
          <w:b/>
          <w:bCs/>
          <w:lang w:bidi="ar-EG"/>
        </w:rPr>
        <w:t>)”</w:t>
      </w:r>
    </w:p>
    <w:p w14:paraId="34650C4D" w14:textId="77777777" w:rsidR="00005C44" w:rsidRPr="00091404" w:rsidRDefault="00005C44" w:rsidP="00005C44">
      <w:pPr>
        <w:rPr>
          <w:rFonts w:ascii="Traditional Arabic" w:hAnsi="Traditional Arabic" w:cs="Traditional Arabic"/>
          <w:sz w:val="22"/>
          <w:szCs w:val="22"/>
          <w:rtl/>
        </w:rPr>
      </w:pPr>
    </w:p>
    <w:p w14:paraId="2395BDB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جاء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معاذ بن المثنى ومحمد بن محمد التمار البصري قالا: حدثنا مسدد حدثنا جعفر بن سليمان عن المعلى بن زياد القردوسي عن أبي غالب عن أبي أمامة قال: قال رسول الله، صلى الله عليه وسلم: </w:t>
      </w:r>
      <w:r w:rsidRPr="000F205F">
        <w:rPr>
          <w:rFonts w:ascii="Traditional Arabic" w:hAnsi="Traditional Arabic" w:cs="Traditional Arabic"/>
          <w:bCs/>
          <w:sz w:val="28"/>
          <w:szCs w:val="28"/>
          <w:rtl/>
        </w:rPr>
        <w:t>«صنفان من أمتي لن تنالهما شفاعتي: إمام ظلوم، وكل غال مارق</w:t>
      </w:r>
      <w:r w:rsidRPr="000F205F">
        <w:rPr>
          <w:rFonts w:ascii="Traditional Arabic" w:hAnsi="Traditional Arabic" w:cs="Traditional Arabic"/>
          <w:sz w:val="28"/>
          <w:szCs w:val="28"/>
          <w:rtl/>
        </w:rPr>
        <w:t>»]</w:t>
      </w:r>
    </w:p>
    <w:p w14:paraId="429BE3DB" w14:textId="77777777" w:rsidR="00005C44" w:rsidRDefault="00005C44" w:rsidP="00005C44">
      <w:pPr>
        <w:rPr>
          <w:rFonts w:ascii="Traditional Arabic" w:hAnsi="Traditional Arabic" w:cs="Traditional Arabic"/>
          <w:sz w:val="22"/>
          <w:szCs w:val="22"/>
        </w:rPr>
      </w:pPr>
    </w:p>
    <w:p w14:paraId="7181223F" w14:textId="77777777" w:rsidR="00005C44" w:rsidRDefault="00005C44" w:rsidP="00005C44">
      <w:pPr>
        <w:rPr>
          <w:rFonts w:ascii="Calibri" w:hAnsi="Calibri" w:cs="Calibri"/>
          <w:lang w:bidi="ar-EG"/>
        </w:rPr>
      </w:pPr>
      <w:r>
        <w:rPr>
          <w:rFonts w:ascii="Calibri" w:hAnsi="Calibri" w:cs="Calibri"/>
          <w:lang w:bidi="ar-EG"/>
        </w:rPr>
        <w:t>- The Hadith was recorded in “</w:t>
      </w:r>
      <w:r w:rsidRPr="00792BEE">
        <w:rPr>
          <w:rFonts w:ascii="Calibri" w:hAnsi="Calibri" w:cs="Calibri"/>
          <w:b/>
          <w:bCs/>
          <w:lang w:bidi="ar-EG"/>
        </w:rPr>
        <w:t>Al-</w:t>
      </w:r>
      <w:proofErr w:type="spellStart"/>
      <w:r w:rsidRPr="00792BEE">
        <w:rPr>
          <w:rFonts w:ascii="Calibri" w:hAnsi="Calibri" w:cs="Calibri"/>
          <w:b/>
          <w:bCs/>
          <w:lang w:bidi="ar-EG"/>
        </w:rPr>
        <w:t>Mu’jam</w:t>
      </w:r>
      <w:proofErr w:type="spellEnd"/>
      <w:r w:rsidRPr="00792BEE">
        <w:rPr>
          <w:rFonts w:ascii="Calibri" w:hAnsi="Calibri" w:cs="Calibri"/>
          <w:b/>
          <w:bCs/>
          <w:lang w:bidi="ar-EG"/>
        </w:rPr>
        <w:t xml:space="preserve"> Al-Kabir</w:t>
      </w:r>
      <w:r>
        <w:rPr>
          <w:rFonts w:ascii="Calibri" w:hAnsi="Calibri" w:cs="Calibri"/>
          <w:lang w:bidi="ar-EG"/>
        </w:rPr>
        <w:t xml:space="preserve">”: [Mu’adh bin Al-Muthanna and Muhammad bin Muhammad At-Tammar Al-Basri related to us: They said: Musaddad related to us: Ja’far bin Sulaiman related to us from Al-Mu’alla bin Ziyad Al-Qardusiy, from Abu Ghalib, from Abu Umamah: He said: The Messenger of Allah </w:t>
      </w:r>
      <w:r>
        <w:rPr>
          <w:rFonts w:ascii="Calibri" w:hAnsi="Calibri" w:cs="Calibri" w:hint="cs"/>
          <w:rtl/>
          <w:lang w:bidi="ar-EG"/>
        </w:rPr>
        <w:t>ﷺ</w:t>
      </w:r>
      <w:r>
        <w:rPr>
          <w:rFonts w:ascii="Calibri" w:hAnsi="Calibri" w:cs="Calibri"/>
          <w:lang w:bidi="ar-EG"/>
        </w:rPr>
        <w:t xml:space="preserve"> said: </w:t>
      </w:r>
      <w:r w:rsidRPr="00880F2B">
        <w:rPr>
          <w:rFonts w:ascii="Calibri" w:hAnsi="Calibri" w:cs="Calibri"/>
          <w:lang w:bidi="ar-EG"/>
        </w:rPr>
        <w:t>“</w:t>
      </w:r>
      <w:r w:rsidRPr="00ED6813">
        <w:rPr>
          <w:rFonts w:ascii="Calibri" w:hAnsi="Calibri" w:cs="Calibri"/>
          <w:b/>
          <w:bCs/>
          <w:lang w:bidi="ar-EG"/>
        </w:rPr>
        <w:t xml:space="preserve">There are two categories from my Ummah who will </w:t>
      </w:r>
      <w:r>
        <w:rPr>
          <w:rFonts w:ascii="Calibri" w:hAnsi="Calibri" w:cs="Calibri"/>
          <w:b/>
          <w:bCs/>
          <w:lang w:bidi="ar-EG"/>
        </w:rPr>
        <w:t>never</w:t>
      </w:r>
      <w:r w:rsidRPr="00ED6813">
        <w:rPr>
          <w:rFonts w:ascii="Calibri" w:hAnsi="Calibri" w:cs="Calibri"/>
          <w:b/>
          <w:bCs/>
          <w:lang w:bidi="ar-EG"/>
        </w:rPr>
        <w:t xml:space="preserve"> attain my intercession: An oppressive leader (Imam Zhaloom) and every excessive (Ghaal) and rebellious one (</w:t>
      </w:r>
      <w:proofErr w:type="spellStart"/>
      <w:r w:rsidRPr="00ED6813">
        <w:rPr>
          <w:rFonts w:ascii="Calibri" w:hAnsi="Calibri" w:cs="Calibri"/>
          <w:b/>
          <w:bCs/>
          <w:lang w:bidi="ar-EG"/>
        </w:rPr>
        <w:t>Maariq</w:t>
      </w:r>
      <w:proofErr w:type="spellEnd"/>
      <w:r>
        <w:rPr>
          <w:rFonts w:ascii="Calibri" w:hAnsi="Calibri" w:cs="Calibri"/>
          <w:b/>
          <w:bCs/>
          <w:lang w:bidi="ar-EG"/>
        </w:rPr>
        <w:t>)</w:t>
      </w:r>
      <w:r w:rsidRPr="00880F2B">
        <w:rPr>
          <w:rFonts w:ascii="Calibri" w:hAnsi="Calibri" w:cs="Calibri"/>
          <w:lang w:bidi="ar-EG"/>
        </w:rPr>
        <w:t>”</w:t>
      </w:r>
      <w:r>
        <w:rPr>
          <w:rFonts w:ascii="Calibri" w:hAnsi="Calibri" w:cs="Calibri"/>
          <w:lang w:bidi="ar-EG"/>
        </w:rPr>
        <w:t>].</w:t>
      </w:r>
    </w:p>
    <w:p w14:paraId="020BB4FD" w14:textId="77777777" w:rsidR="00005C44" w:rsidRPr="006B3DCA" w:rsidRDefault="00005C44" w:rsidP="00005C44">
      <w:pPr>
        <w:rPr>
          <w:rFonts w:ascii="Traditional Arabic" w:hAnsi="Traditional Arabic" w:cs="Traditional Arabic"/>
          <w:sz w:val="22"/>
          <w:szCs w:val="22"/>
          <w:rtl/>
        </w:rPr>
      </w:pPr>
    </w:p>
    <w:p w14:paraId="162B092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هذا حديث صحيح لأن: </w:t>
      </w:r>
    </w:p>
    <w:p w14:paraId="0C0BF73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أبو غالب هو: نافع الباهلي الخياط البصري، ثقة من صغار التابعين، روى عن أنس، وأبي سعيد، وأبي أمامة.</w:t>
      </w:r>
    </w:p>
    <w:p w14:paraId="4216D63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المعلى بن زياد القردوسي، أبو الحسن البصري، صدوق من رجال مسلم، وأخرج له البخاري متابعة. لا يعتد بكلام يحيى بن معين فيه لأنه بلا مستند.</w:t>
      </w:r>
    </w:p>
    <w:p w14:paraId="0125A7E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جعفر بن سليمان البصري، ثقة زاهد، أخرج له الجماعة، إلا البخاري.</w:t>
      </w:r>
    </w:p>
    <w:p w14:paraId="1CA7C05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مسد بن مسرهد: بصري، ثقة حافظ شهير، شيخ البخاري، أخرج له الجماعة.</w:t>
      </w:r>
    </w:p>
    <w:p w14:paraId="6A8A4E2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أبو المثنى معاذ بن المثنى بن معاذ بن معاذ بن نصر بن حسان العنبري، ثقة له ترجمة في تاريخ بغداد، مات عام 288 هـ. </w:t>
      </w:r>
    </w:p>
    <w:p w14:paraId="56E5FCC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ومحمد بن محمد التمار البصري، صدوف يخطيء، قاله ابن حبان، وهو إنما جاء ها هنا متابعة، وليس بانفراده. </w:t>
      </w:r>
    </w:p>
    <w:p w14:paraId="501E8FEB" w14:textId="77777777" w:rsidR="00005C44" w:rsidRDefault="00005C44" w:rsidP="00005C44">
      <w:pPr>
        <w:rPr>
          <w:rFonts w:ascii="Traditional Arabic" w:hAnsi="Traditional Arabic" w:cs="Traditional Arabic"/>
          <w:sz w:val="22"/>
          <w:szCs w:val="22"/>
        </w:rPr>
      </w:pPr>
    </w:p>
    <w:p w14:paraId="3F84045C" w14:textId="77777777" w:rsidR="00005C44" w:rsidRDefault="00005C44" w:rsidP="00005C44">
      <w:pPr>
        <w:rPr>
          <w:rFonts w:ascii="Calibri" w:hAnsi="Calibri" w:cs="Calibri"/>
          <w:lang w:bidi="ar-EG"/>
        </w:rPr>
      </w:pPr>
      <w:r>
        <w:rPr>
          <w:rFonts w:ascii="Calibri" w:hAnsi="Calibri" w:cs="Calibri"/>
          <w:lang w:bidi="ar-EG"/>
        </w:rPr>
        <w:t>I say: This Hadith is Sahih because:</w:t>
      </w:r>
    </w:p>
    <w:p w14:paraId="46A81D08" w14:textId="77777777" w:rsidR="00005C44" w:rsidRDefault="00005C44" w:rsidP="00005C44">
      <w:pPr>
        <w:rPr>
          <w:rFonts w:ascii="Calibri" w:hAnsi="Calibri" w:cs="Calibri"/>
          <w:lang w:bidi="ar-EG"/>
        </w:rPr>
      </w:pPr>
    </w:p>
    <w:p w14:paraId="3A6E8D0E" w14:textId="77777777" w:rsidR="00005C44" w:rsidRDefault="00005C44" w:rsidP="00005C44">
      <w:pPr>
        <w:rPr>
          <w:rFonts w:ascii="Calibri" w:hAnsi="Calibri" w:cs="Calibri"/>
          <w:lang w:bidi="ar-EG"/>
        </w:rPr>
      </w:pPr>
      <w:r w:rsidRPr="00A4437E">
        <w:rPr>
          <w:rFonts w:ascii="Calibri" w:hAnsi="Calibri" w:cs="Calibri"/>
          <w:lang w:val="nl-NL" w:bidi="ar-EG"/>
        </w:rPr>
        <w:t xml:space="preserve">- Abu Ghalib is: Naafi’ bin Al-Baahiliy Al-Khayyat Al-Basri. </w:t>
      </w:r>
      <w:r>
        <w:rPr>
          <w:rFonts w:ascii="Calibri" w:hAnsi="Calibri" w:cs="Calibri"/>
          <w:lang w:bidi="ar-EG"/>
        </w:rPr>
        <w:t xml:space="preserve">He is </w:t>
      </w:r>
      <w:proofErr w:type="spellStart"/>
      <w:r>
        <w:rPr>
          <w:rFonts w:ascii="Calibri" w:hAnsi="Calibri" w:cs="Calibri"/>
          <w:lang w:bidi="ar-EG"/>
        </w:rPr>
        <w:t>Thiqah</w:t>
      </w:r>
      <w:proofErr w:type="spellEnd"/>
      <w:r>
        <w:rPr>
          <w:rFonts w:ascii="Calibri" w:hAnsi="Calibri" w:cs="Calibri"/>
          <w:lang w:bidi="ar-EG"/>
        </w:rPr>
        <w:t xml:space="preserve"> (trustworthy) from the </w:t>
      </w:r>
      <w:proofErr w:type="spellStart"/>
      <w:r>
        <w:rPr>
          <w:rFonts w:ascii="Calibri" w:hAnsi="Calibri" w:cs="Calibri"/>
          <w:lang w:bidi="ar-EG"/>
        </w:rPr>
        <w:t>Sighar</w:t>
      </w:r>
      <w:proofErr w:type="spellEnd"/>
      <w:r>
        <w:rPr>
          <w:rFonts w:ascii="Calibri" w:hAnsi="Calibri" w:cs="Calibri"/>
          <w:lang w:bidi="ar-EG"/>
        </w:rPr>
        <w:t xml:space="preserve"> of the </w:t>
      </w:r>
      <w:proofErr w:type="spellStart"/>
      <w:r>
        <w:rPr>
          <w:rFonts w:ascii="Calibri" w:hAnsi="Calibri" w:cs="Calibri"/>
          <w:lang w:bidi="ar-EG"/>
        </w:rPr>
        <w:t>Taabi’een</w:t>
      </w:r>
      <w:proofErr w:type="spellEnd"/>
      <w:r>
        <w:rPr>
          <w:rFonts w:ascii="Calibri" w:hAnsi="Calibri" w:cs="Calibri"/>
          <w:lang w:bidi="ar-EG"/>
        </w:rPr>
        <w:t xml:space="preserve">. He </w:t>
      </w:r>
      <w:proofErr w:type="gramStart"/>
      <w:r>
        <w:rPr>
          <w:rFonts w:ascii="Calibri" w:hAnsi="Calibri" w:cs="Calibri"/>
          <w:lang w:bidi="ar-EG"/>
        </w:rPr>
        <w:t>related</w:t>
      </w:r>
      <w:proofErr w:type="gramEnd"/>
      <w:r>
        <w:rPr>
          <w:rFonts w:ascii="Calibri" w:hAnsi="Calibri" w:cs="Calibri"/>
          <w:lang w:bidi="ar-EG"/>
        </w:rPr>
        <w:t xml:space="preserve"> from Anas, Abu Sa’eed and Abu Umamah.</w:t>
      </w:r>
    </w:p>
    <w:p w14:paraId="3E262110" w14:textId="77777777" w:rsidR="00005C44" w:rsidRDefault="00005C44" w:rsidP="00005C44">
      <w:pPr>
        <w:rPr>
          <w:rFonts w:ascii="Calibri" w:hAnsi="Calibri" w:cs="Calibri"/>
          <w:lang w:bidi="ar-EG"/>
        </w:rPr>
      </w:pPr>
    </w:p>
    <w:p w14:paraId="57CF2785" w14:textId="77777777" w:rsidR="00005C44" w:rsidRDefault="00005C44" w:rsidP="00005C44">
      <w:pPr>
        <w:rPr>
          <w:rFonts w:ascii="Calibri" w:hAnsi="Calibri" w:cs="Calibri"/>
          <w:lang w:bidi="ar-EG"/>
        </w:rPr>
      </w:pPr>
      <w:r>
        <w:rPr>
          <w:rFonts w:ascii="Calibri" w:hAnsi="Calibri" w:cs="Calibri"/>
          <w:lang w:bidi="ar-EG"/>
        </w:rPr>
        <w:t xml:space="preserve">- </w:t>
      </w:r>
      <w:r w:rsidRPr="000762DE">
        <w:rPr>
          <w:rFonts w:ascii="Calibri" w:hAnsi="Calibri" w:cs="Calibri"/>
          <w:lang w:bidi="ar-EG"/>
        </w:rPr>
        <w:t>Al-Mu’alla bin Ziyad Al-Qardusiy</w:t>
      </w:r>
      <w:r>
        <w:rPr>
          <w:rFonts w:ascii="Calibri" w:hAnsi="Calibri" w:cs="Calibri"/>
          <w:lang w:bidi="ar-EG"/>
        </w:rPr>
        <w:t xml:space="preserve">, Abu l-Hasan Al-Basri. He is Sadooq (truthful) from the Rijal (transmitters) of Muslim. Al-Bukhari related from him as a corroboration. The speech of Yahya bin </w:t>
      </w:r>
      <w:proofErr w:type="spellStart"/>
      <w:r>
        <w:rPr>
          <w:rFonts w:ascii="Calibri" w:hAnsi="Calibri" w:cs="Calibri"/>
          <w:lang w:bidi="ar-EG"/>
        </w:rPr>
        <w:t>Ma’een</w:t>
      </w:r>
      <w:proofErr w:type="spellEnd"/>
      <w:r>
        <w:rPr>
          <w:rFonts w:ascii="Calibri" w:hAnsi="Calibri" w:cs="Calibri"/>
          <w:lang w:bidi="ar-EG"/>
        </w:rPr>
        <w:t xml:space="preserve"> concerning him should not be relied upon because it is not substantiated. </w:t>
      </w:r>
    </w:p>
    <w:p w14:paraId="412C08CF" w14:textId="77777777" w:rsidR="00005C44" w:rsidRDefault="00005C44" w:rsidP="00005C44">
      <w:pPr>
        <w:rPr>
          <w:rFonts w:ascii="Calibri" w:hAnsi="Calibri" w:cs="Calibri"/>
          <w:lang w:bidi="ar-EG"/>
        </w:rPr>
      </w:pPr>
    </w:p>
    <w:p w14:paraId="515AD1D4" w14:textId="77777777" w:rsidR="00005C44" w:rsidRDefault="00005C44" w:rsidP="00005C44">
      <w:pPr>
        <w:rPr>
          <w:rFonts w:ascii="Calibri" w:hAnsi="Calibri" w:cs="Calibri"/>
          <w:lang w:bidi="ar-EG"/>
        </w:rPr>
      </w:pPr>
      <w:r>
        <w:rPr>
          <w:rFonts w:ascii="Calibri" w:hAnsi="Calibri" w:cs="Calibri"/>
          <w:lang w:bidi="ar-EG"/>
        </w:rPr>
        <w:t xml:space="preserve">- </w:t>
      </w:r>
      <w:r w:rsidRPr="003137F0">
        <w:rPr>
          <w:rFonts w:ascii="Calibri" w:hAnsi="Calibri" w:cs="Calibri"/>
          <w:lang w:bidi="ar-EG"/>
        </w:rPr>
        <w:t>Ja’far bin Sulaiman</w:t>
      </w:r>
      <w:r>
        <w:rPr>
          <w:rFonts w:ascii="Calibri" w:hAnsi="Calibri" w:cs="Calibri"/>
          <w:lang w:bidi="ar-EG"/>
        </w:rPr>
        <w:t xml:space="preserve"> Al-Basri. He was </w:t>
      </w:r>
      <w:proofErr w:type="spellStart"/>
      <w:r>
        <w:rPr>
          <w:rFonts w:ascii="Calibri" w:hAnsi="Calibri" w:cs="Calibri"/>
          <w:lang w:bidi="ar-EG"/>
        </w:rPr>
        <w:t>Thiqah</w:t>
      </w:r>
      <w:proofErr w:type="spellEnd"/>
      <w:r>
        <w:rPr>
          <w:rFonts w:ascii="Calibri" w:hAnsi="Calibri" w:cs="Calibri"/>
          <w:lang w:bidi="ar-EG"/>
        </w:rPr>
        <w:t xml:space="preserve"> (trustworthy) and Zahid (devout ascetic worshipper). The </w:t>
      </w:r>
      <w:proofErr w:type="spellStart"/>
      <w:r>
        <w:rPr>
          <w:rFonts w:ascii="Calibri" w:hAnsi="Calibri" w:cs="Calibri"/>
          <w:lang w:bidi="ar-EG"/>
        </w:rPr>
        <w:t>Jama’ah</w:t>
      </w:r>
      <w:proofErr w:type="spellEnd"/>
      <w:r>
        <w:rPr>
          <w:rFonts w:ascii="Calibri" w:hAnsi="Calibri" w:cs="Calibri"/>
          <w:lang w:bidi="ar-EG"/>
        </w:rPr>
        <w:t xml:space="preserve"> (main Sahih compilers) recorded from him apart from Al-Bukhari.</w:t>
      </w:r>
    </w:p>
    <w:p w14:paraId="243089AF" w14:textId="77777777" w:rsidR="00005C44" w:rsidRDefault="00005C44" w:rsidP="00005C44">
      <w:pPr>
        <w:rPr>
          <w:rFonts w:ascii="Calibri" w:hAnsi="Calibri" w:cs="Calibri"/>
          <w:lang w:bidi="ar-EG"/>
        </w:rPr>
      </w:pPr>
    </w:p>
    <w:p w14:paraId="751EC5FA" w14:textId="77777777" w:rsidR="00005C44" w:rsidRDefault="00005C44" w:rsidP="00005C44">
      <w:pPr>
        <w:rPr>
          <w:rFonts w:ascii="Calibri" w:hAnsi="Calibri" w:cs="Calibri"/>
          <w:lang w:bidi="ar-EG"/>
        </w:rPr>
      </w:pPr>
      <w:r>
        <w:rPr>
          <w:rFonts w:ascii="Calibri" w:hAnsi="Calibri" w:cs="Calibri"/>
          <w:lang w:bidi="ar-EG"/>
        </w:rPr>
        <w:t xml:space="preserve">- </w:t>
      </w:r>
      <w:r w:rsidRPr="008C6C29">
        <w:rPr>
          <w:rFonts w:ascii="Calibri" w:hAnsi="Calibri" w:cs="Calibri"/>
          <w:lang w:bidi="ar-EG"/>
        </w:rPr>
        <w:t>Musaddad</w:t>
      </w:r>
      <w:r>
        <w:rPr>
          <w:rFonts w:ascii="Calibri" w:hAnsi="Calibri" w:cs="Calibri"/>
          <w:lang w:bidi="ar-EG"/>
        </w:rPr>
        <w:t xml:space="preserve"> bin </w:t>
      </w:r>
      <w:proofErr w:type="spellStart"/>
      <w:r>
        <w:rPr>
          <w:rFonts w:ascii="Calibri" w:hAnsi="Calibri" w:cs="Calibri"/>
          <w:lang w:bidi="ar-EG"/>
        </w:rPr>
        <w:t>Musarhad</w:t>
      </w:r>
      <w:proofErr w:type="spellEnd"/>
      <w:r>
        <w:rPr>
          <w:rFonts w:ascii="Calibri" w:hAnsi="Calibri" w:cs="Calibri"/>
          <w:lang w:bidi="ar-EG"/>
        </w:rPr>
        <w:t xml:space="preserve"> was from Basra: he was </w:t>
      </w:r>
      <w:proofErr w:type="spellStart"/>
      <w:r>
        <w:rPr>
          <w:rFonts w:ascii="Calibri" w:hAnsi="Calibri" w:cs="Calibri"/>
          <w:lang w:bidi="ar-EG"/>
        </w:rPr>
        <w:t>Thiqah</w:t>
      </w:r>
      <w:proofErr w:type="spellEnd"/>
      <w:r>
        <w:rPr>
          <w:rFonts w:ascii="Calibri" w:hAnsi="Calibri" w:cs="Calibri"/>
          <w:lang w:bidi="ar-EG"/>
        </w:rPr>
        <w:t xml:space="preserve"> (Trustworthy) Hafizh (A great </w:t>
      </w:r>
      <w:proofErr w:type="spellStart"/>
      <w:r>
        <w:rPr>
          <w:rFonts w:ascii="Calibri" w:hAnsi="Calibri" w:cs="Calibri"/>
          <w:lang w:bidi="ar-EG"/>
        </w:rPr>
        <w:t>memoriser</w:t>
      </w:r>
      <w:proofErr w:type="spellEnd"/>
      <w:r>
        <w:rPr>
          <w:rFonts w:ascii="Calibri" w:hAnsi="Calibri" w:cs="Calibri"/>
          <w:lang w:bidi="ar-EG"/>
        </w:rPr>
        <w:t xml:space="preserve"> and master scholar of Hadith) and Shaheer (Renowned). He was a Sheikh (teacher) of Al-Bukhari and the </w:t>
      </w:r>
      <w:proofErr w:type="spellStart"/>
      <w:r>
        <w:rPr>
          <w:rFonts w:ascii="Calibri" w:hAnsi="Calibri" w:cs="Calibri"/>
          <w:lang w:bidi="ar-EG"/>
        </w:rPr>
        <w:t>Jama’ah</w:t>
      </w:r>
      <w:proofErr w:type="spellEnd"/>
      <w:r>
        <w:rPr>
          <w:rFonts w:ascii="Calibri" w:hAnsi="Calibri" w:cs="Calibri"/>
          <w:lang w:bidi="ar-EG"/>
        </w:rPr>
        <w:t xml:space="preserve"> (main Sahih Hadith compilers) recorded from him.</w:t>
      </w:r>
    </w:p>
    <w:p w14:paraId="389E0BFF" w14:textId="77777777" w:rsidR="00005C44" w:rsidRDefault="00005C44" w:rsidP="00005C44">
      <w:pPr>
        <w:rPr>
          <w:rFonts w:ascii="Calibri" w:hAnsi="Calibri" w:cs="Calibri"/>
          <w:lang w:bidi="ar-EG"/>
        </w:rPr>
      </w:pPr>
    </w:p>
    <w:p w14:paraId="223EF900" w14:textId="77777777" w:rsidR="00005C44" w:rsidRDefault="00005C44" w:rsidP="00005C44">
      <w:pPr>
        <w:rPr>
          <w:rFonts w:ascii="Calibri" w:hAnsi="Calibri" w:cs="Calibri"/>
          <w:lang w:bidi="ar-EG"/>
        </w:rPr>
      </w:pPr>
      <w:r>
        <w:rPr>
          <w:rFonts w:ascii="Calibri" w:hAnsi="Calibri" w:cs="Calibri"/>
          <w:lang w:bidi="ar-EG"/>
        </w:rPr>
        <w:t>- Abu Al-Muthanna bin Mu’adh bin Mu’adh bin Nadr bin Hassan Al</w:t>
      </w:r>
      <w:proofErr w:type="gramStart"/>
      <w:r>
        <w:rPr>
          <w:rFonts w:ascii="Calibri" w:hAnsi="Calibri" w:cs="Calibri"/>
          <w:lang w:bidi="ar-EG"/>
        </w:rPr>
        <w:t>-‘</w:t>
      </w:r>
      <w:proofErr w:type="spellStart"/>
      <w:proofErr w:type="gramEnd"/>
      <w:r>
        <w:rPr>
          <w:rFonts w:ascii="Calibri" w:hAnsi="Calibri" w:cs="Calibri"/>
          <w:lang w:bidi="ar-EG"/>
        </w:rPr>
        <w:t>Anbariy</w:t>
      </w:r>
      <w:proofErr w:type="spellEnd"/>
      <w:r>
        <w:rPr>
          <w:rFonts w:ascii="Calibri" w:hAnsi="Calibri" w:cs="Calibri"/>
          <w:lang w:bidi="ar-EG"/>
        </w:rPr>
        <w:t xml:space="preserve">: He was </w:t>
      </w:r>
      <w:proofErr w:type="spellStart"/>
      <w:r>
        <w:rPr>
          <w:rFonts w:ascii="Calibri" w:hAnsi="Calibri" w:cs="Calibri"/>
          <w:lang w:bidi="ar-EG"/>
        </w:rPr>
        <w:t>Thiqah</w:t>
      </w:r>
      <w:proofErr w:type="spellEnd"/>
      <w:r>
        <w:rPr>
          <w:rFonts w:ascii="Calibri" w:hAnsi="Calibri" w:cs="Calibri"/>
          <w:lang w:bidi="ar-EG"/>
        </w:rPr>
        <w:t xml:space="preserve"> (trustworthy and reliable narrator) who has a biographical entry in Tarikh Baghdad. He died in the year 288 AH.</w:t>
      </w:r>
    </w:p>
    <w:p w14:paraId="64E333CA" w14:textId="77777777" w:rsidR="00005C44" w:rsidRDefault="00005C44" w:rsidP="00005C44">
      <w:pPr>
        <w:rPr>
          <w:rFonts w:ascii="Calibri" w:hAnsi="Calibri" w:cs="Calibri"/>
          <w:lang w:bidi="ar-EG"/>
        </w:rPr>
      </w:pPr>
    </w:p>
    <w:p w14:paraId="7B46AE76" w14:textId="77777777" w:rsidR="00005C44" w:rsidRDefault="00005C44" w:rsidP="00005C44">
      <w:pPr>
        <w:rPr>
          <w:rFonts w:ascii="Calibri" w:hAnsi="Calibri" w:cs="Calibri"/>
          <w:lang w:bidi="ar-EG"/>
        </w:rPr>
      </w:pPr>
      <w:r>
        <w:rPr>
          <w:rFonts w:ascii="Calibri" w:hAnsi="Calibri" w:cs="Calibri"/>
          <w:lang w:bidi="ar-EG"/>
        </w:rPr>
        <w:t xml:space="preserve">- Muhammad bin Muhammad At-Tammar Al-Basri: He was Sadooq (truthful and upright but a lower grade than </w:t>
      </w:r>
      <w:proofErr w:type="spellStart"/>
      <w:r>
        <w:rPr>
          <w:rFonts w:ascii="Calibri" w:hAnsi="Calibri" w:cs="Calibri"/>
          <w:lang w:bidi="ar-EG"/>
        </w:rPr>
        <w:t>Thiqah</w:t>
      </w:r>
      <w:proofErr w:type="spellEnd"/>
      <w:r>
        <w:rPr>
          <w:rFonts w:ascii="Calibri" w:hAnsi="Calibri" w:cs="Calibri"/>
          <w:lang w:bidi="ar-EG"/>
        </w:rPr>
        <w:t xml:space="preserve"> lacking the </w:t>
      </w:r>
      <w:proofErr w:type="spellStart"/>
      <w:r>
        <w:rPr>
          <w:rFonts w:ascii="Calibri" w:hAnsi="Calibri" w:cs="Calibri"/>
          <w:lang w:bidi="ar-EG"/>
        </w:rPr>
        <w:t>Thiqah’s</w:t>
      </w:r>
      <w:proofErr w:type="spellEnd"/>
      <w:r>
        <w:rPr>
          <w:rFonts w:ascii="Calibri" w:hAnsi="Calibri" w:cs="Calibri"/>
          <w:lang w:bidi="ar-EG"/>
        </w:rPr>
        <w:t xml:space="preserve"> precision) who made errors according to Ibn Hibban. He has only come here as a </w:t>
      </w:r>
      <w:proofErr w:type="spellStart"/>
      <w:r>
        <w:rPr>
          <w:rFonts w:ascii="Calibri" w:hAnsi="Calibri" w:cs="Calibri"/>
          <w:lang w:bidi="ar-EG"/>
        </w:rPr>
        <w:t>Mutaaba’ah</w:t>
      </w:r>
      <w:proofErr w:type="spellEnd"/>
      <w:r>
        <w:rPr>
          <w:rFonts w:ascii="Calibri" w:hAnsi="Calibri" w:cs="Calibri"/>
          <w:lang w:bidi="ar-EG"/>
        </w:rPr>
        <w:t xml:space="preserve"> (corroboration) and not independently. </w:t>
      </w:r>
    </w:p>
    <w:p w14:paraId="619FDC27" w14:textId="77777777" w:rsidR="00005C44" w:rsidRPr="006B3DCA" w:rsidRDefault="00005C44" w:rsidP="00005C44">
      <w:pPr>
        <w:rPr>
          <w:rFonts w:ascii="Traditional Arabic" w:hAnsi="Traditional Arabic" w:cs="Traditional Arabic"/>
          <w:sz w:val="22"/>
          <w:szCs w:val="22"/>
          <w:rtl/>
        </w:rPr>
      </w:pPr>
    </w:p>
    <w:p w14:paraId="4CCDA49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w:t>
      </w:r>
      <w:r w:rsidRPr="000F205F">
        <w:rPr>
          <w:rFonts w:ascii="Traditional Arabic" w:hAnsi="Traditional Arabic" w:cs="Traditional Arabic"/>
          <w:bCs/>
          <w:sz w:val="28"/>
          <w:szCs w:val="28"/>
          <w:rtl/>
        </w:rPr>
        <w:t>المعجم الأوسط</w:t>
      </w:r>
      <w:r w:rsidRPr="000F205F">
        <w:rPr>
          <w:rFonts w:ascii="Traditional Arabic" w:hAnsi="Traditional Arabic" w:cs="Traditional Arabic"/>
          <w:sz w:val="28"/>
          <w:szCs w:val="28"/>
          <w:rtl/>
        </w:rPr>
        <w:t>» متابعة لذلك: [حدثنا أحمد قال حدثنا معلل بن نفيل قال حدثنا العلاء بن سليمان عن الخليل بن مرة عن أبي غالب عن أبي أمامة قال: قال رسول الله، صلى الله عليه وسلم: «</w:t>
      </w:r>
      <w:r w:rsidRPr="000F205F">
        <w:rPr>
          <w:rFonts w:ascii="Traditional Arabic" w:hAnsi="Traditional Arabic" w:cs="Traditional Arabic"/>
          <w:bCs/>
          <w:sz w:val="28"/>
          <w:szCs w:val="28"/>
          <w:rtl/>
        </w:rPr>
        <w:t>صنفان من أمتي لا تنالهما شفاعتي: إمام غشوم، وغال في الدين</w:t>
      </w:r>
      <w:r w:rsidRPr="000F205F">
        <w:rPr>
          <w:rFonts w:ascii="Traditional Arabic" w:hAnsi="Traditional Arabic" w:cs="Traditional Arabic"/>
          <w:sz w:val="28"/>
          <w:szCs w:val="28"/>
          <w:rtl/>
        </w:rPr>
        <w:t xml:space="preserve">»]، وقال الطبراني: (لم يرو هذا الحديث عن الخليل إلا العلاء) </w:t>
      </w:r>
    </w:p>
    <w:p w14:paraId="08307905" w14:textId="77777777" w:rsidR="00005C44" w:rsidRDefault="00005C44" w:rsidP="00005C44">
      <w:pPr>
        <w:rPr>
          <w:rFonts w:ascii="Traditional Arabic" w:hAnsi="Traditional Arabic" w:cs="Traditional Arabic"/>
          <w:sz w:val="22"/>
          <w:szCs w:val="22"/>
        </w:rPr>
      </w:pPr>
    </w:p>
    <w:p w14:paraId="469F7CD3" w14:textId="77777777" w:rsidR="00005C44" w:rsidRDefault="00005C44" w:rsidP="00005C44">
      <w:pPr>
        <w:rPr>
          <w:rFonts w:ascii="Calibri" w:hAnsi="Calibri" w:cs="Calibri"/>
          <w:lang w:bidi="ar-EG"/>
        </w:rPr>
      </w:pPr>
      <w:r>
        <w:rPr>
          <w:rFonts w:ascii="Calibri" w:hAnsi="Calibri" w:cs="Calibri"/>
          <w:lang w:bidi="ar-EG"/>
        </w:rPr>
        <w:t>- There is a corroboration of that in “</w:t>
      </w:r>
      <w:r w:rsidRPr="00C06E62">
        <w:rPr>
          <w:rFonts w:ascii="Calibri" w:hAnsi="Calibri" w:cs="Calibri"/>
          <w:b/>
          <w:bCs/>
          <w:lang w:bidi="ar-EG"/>
        </w:rPr>
        <w:t>Al-</w:t>
      </w:r>
      <w:proofErr w:type="spellStart"/>
      <w:r w:rsidRPr="00C06E62">
        <w:rPr>
          <w:rFonts w:ascii="Calibri" w:hAnsi="Calibri" w:cs="Calibri"/>
          <w:b/>
          <w:bCs/>
          <w:lang w:bidi="ar-EG"/>
        </w:rPr>
        <w:t>Mu’jam</w:t>
      </w:r>
      <w:proofErr w:type="spellEnd"/>
      <w:r w:rsidRPr="00C06E62">
        <w:rPr>
          <w:rFonts w:ascii="Calibri" w:hAnsi="Calibri" w:cs="Calibri"/>
          <w:b/>
          <w:bCs/>
          <w:lang w:bidi="ar-EG"/>
        </w:rPr>
        <w:t xml:space="preserve"> Al-Awsat</w:t>
      </w:r>
      <w:r>
        <w:rPr>
          <w:rFonts w:ascii="Calibri" w:hAnsi="Calibri" w:cs="Calibri"/>
          <w:lang w:bidi="ar-EG"/>
        </w:rPr>
        <w:t xml:space="preserve">”: [Ahmad related to us: He said: </w:t>
      </w:r>
      <w:proofErr w:type="spellStart"/>
      <w:r>
        <w:rPr>
          <w:rFonts w:ascii="Calibri" w:hAnsi="Calibri" w:cs="Calibri"/>
          <w:lang w:bidi="ar-EG"/>
        </w:rPr>
        <w:t>Mu’allal</w:t>
      </w:r>
      <w:proofErr w:type="spellEnd"/>
      <w:r>
        <w:rPr>
          <w:rFonts w:ascii="Calibri" w:hAnsi="Calibri" w:cs="Calibri"/>
          <w:lang w:bidi="ar-EG"/>
        </w:rPr>
        <w:t xml:space="preserve"> bin Nufail related to us: He said: Al-‘Alaa’ bin Sulaiman related to us from Khalil bin Murrah, from Abu Ghalib, from Abu Umamah: He said: The Messenger of Allah </w:t>
      </w:r>
      <w:r>
        <w:rPr>
          <w:rFonts w:ascii="Calibri" w:hAnsi="Calibri" w:cs="Calibri" w:hint="cs"/>
          <w:rtl/>
          <w:lang w:bidi="ar-EG"/>
        </w:rPr>
        <w:t>ﷺ</w:t>
      </w:r>
      <w:r>
        <w:rPr>
          <w:rFonts w:ascii="Calibri" w:hAnsi="Calibri" w:cs="Calibri"/>
          <w:lang w:bidi="ar-EG"/>
        </w:rPr>
        <w:t xml:space="preserve"> said: “</w:t>
      </w:r>
      <w:r w:rsidRPr="00ED6813">
        <w:rPr>
          <w:rFonts w:ascii="Calibri" w:hAnsi="Calibri" w:cs="Calibri"/>
          <w:b/>
          <w:bCs/>
          <w:lang w:bidi="ar-EG"/>
        </w:rPr>
        <w:t xml:space="preserve">There are two categories from my Ummah who will </w:t>
      </w:r>
      <w:r>
        <w:rPr>
          <w:rFonts w:ascii="Calibri" w:hAnsi="Calibri" w:cs="Calibri"/>
          <w:b/>
          <w:bCs/>
          <w:lang w:bidi="ar-EG"/>
        </w:rPr>
        <w:t>not</w:t>
      </w:r>
      <w:r w:rsidRPr="00ED6813">
        <w:rPr>
          <w:rFonts w:ascii="Calibri" w:hAnsi="Calibri" w:cs="Calibri"/>
          <w:b/>
          <w:bCs/>
          <w:lang w:bidi="ar-EG"/>
        </w:rPr>
        <w:t xml:space="preserve"> attain my intercession: An </w:t>
      </w:r>
      <w:r>
        <w:rPr>
          <w:rFonts w:ascii="Calibri" w:hAnsi="Calibri" w:cs="Calibri"/>
          <w:b/>
          <w:bCs/>
          <w:lang w:bidi="ar-EG"/>
        </w:rPr>
        <w:t>excessively tyrannical</w:t>
      </w:r>
      <w:r w:rsidRPr="00ED6813">
        <w:rPr>
          <w:rFonts w:ascii="Calibri" w:hAnsi="Calibri" w:cs="Calibri"/>
          <w:b/>
          <w:bCs/>
          <w:lang w:bidi="ar-EG"/>
        </w:rPr>
        <w:t xml:space="preserve"> leader (Imam </w:t>
      </w:r>
      <w:proofErr w:type="spellStart"/>
      <w:r>
        <w:rPr>
          <w:rFonts w:ascii="Calibri" w:hAnsi="Calibri" w:cs="Calibri"/>
          <w:b/>
          <w:bCs/>
          <w:lang w:bidi="ar-EG"/>
        </w:rPr>
        <w:t>Ghashoom</w:t>
      </w:r>
      <w:proofErr w:type="spellEnd"/>
      <w:r w:rsidRPr="00ED6813">
        <w:rPr>
          <w:rFonts w:ascii="Calibri" w:hAnsi="Calibri" w:cs="Calibri"/>
          <w:b/>
          <w:bCs/>
          <w:lang w:bidi="ar-EG"/>
        </w:rPr>
        <w:t xml:space="preserve">) and </w:t>
      </w:r>
      <w:r>
        <w:rPr>
          <w:rFonts w:ascii="Calibri" w:hAnsi="Calibri" w:cs="Calibri"/>
          <w:b/>
          <w:bCs/>
          <w:lang w:bidi="ar-EG"/>
        </w:rPr>
        <w:t>the one who is</w:t>
      </w:r>
      <w:r w:rsidRPr="00ED6813">
        <w:rPr>
          <w:rFonts w:ascii="Calibri" w:hAnsi="Calibri" w:cs="Calibri"/>
          <w:b/>
          <w:bCs/>
          <w:lang w:bidi="ar-EG"/>
        </w:rPr>
        <w:t xml:space="preserve"> excessive (Ghaal) </w:t>
      </w:r>
      <w:r>
        <w:rPr>
          <w:rFonts w:ascii="Calibri" w:hAnsi="Calibri" w:cs="Calibri"/>
          <w:b/>
          <w:bCs/>
          <w:lang w:bidi="ar-EG"/>
        </w:rPr>
        <w:t>in the Deen</w:t>
      </w:r>
      <w:r w:rsidRPr="00880F2B">
        <w:rPr>
          <w:rFonts w:ascii="Calibri" w:hAnsi="Calibri" w:cs="Calibri"/>
          <w:lang w:bidi="ar-EG"/>
        </w:rPr>
        <w:t>”</w:t>
      </w:r>
      <w:r>
        <w:rPr>
          <w:rFonts w:ascii="Calibri" w:hAnsi="Calibri" w:cs="Calibri"/>
          <w:lang w:bidi="ar-EG"/>
        </w:rPr>
        <w:t>]. At-Tabarani commented: [Nobody related this Hadith from Al-Khalil except Al</w:t>
      </w:r>
      <w:proofErr w:type="gramStart"/>
      <w:r>
        <w:rPr>
          <w:rFonts w:ascii="Calibri" w:hAnsi="Calibri" w:cs="Calibri"/>
          <w:lang w:bidi="ar-EG"/>
        </w:rPr>
        <w:t>-‘</w:t>
      </w:r>
      <w:proofErr w:type="gramEnd"/>
      <w:r>
        <w:rPr>
          <w:rFonts w:ascii="Calibri" w:hAnsi="Calibri" w:cs="Calibri"/>
          <w:lang w:bidi="ar-EG"/>
        </w:rPr>
        <w:t>Alaa’.</w:t>
      </w:r>
    </w:p>
    <w:p w14:paraId="6F84737B" w14:textId="77777777" w:rsidR="00005C44" w:rsidRPr="006B3DCA" w:rsidRDefault="00005C44" w:rsidP="00005C44">
      <w:pPr>
        <w:rPr>
          <w:rFonts w:ascii="Traditional Arabic" w:hAnsi="Traditional Arabic" w:cs="Traditional Arabic"/>
          <w:sz w:val="22"/>
          <w:szCs w:val="22"/>
          <w:rtl/>
        </w:rPr>
      </w:pPr>
    </w:p>
    <w:p w14:paraId="474F24C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عن معقل بن يسار: [حدثنا بكر بن سهل الدمياطي حدثنا نعيم بن حماد حدثنا بن المبارك أخبرني منيع حدثني معاوية بن قرة عن معقل بن يسار قال: قال رسول الله، صلى الله عليه وسلم: «رجلان من أمتي لا ينالهما شفاعتي: سلطان ظلوم غشوم، وآخر غال في الدين مارق منه»]</w:t>
      </w:r>
    </w:p>
    <w:p w14:paraId="4243B4B3" w14:textId="77777777" w:rsidR="00005C44" w:rsidRDefault="00005C44" w:rsidP="00005C44">
      <w:pPr>
        <w:rPr>
          <w:rFonts w:ascii="Traditional Arabic" w:hAnsi="Traditional Arabic" w:cs="Traditional Arabic"/>
          <w:sz w:val="22"/>
          <w:szCs w:val="22"/>
        </w:rPr>
      </w:pPr>
    </w:p>
    <w:p w14:paraId="3A7803E8" w14:textId="77777777" w:rsidR="00005C44" w:rsidRDefault="00005C44" w:rsidP="00005C44">
      <w:pPr>
        <w:rPr>
          <w:rFonts w:ascii="Calibri" w:hAnsi="Calibri" w:cs="Calibri"/>
          <w:rtl/>
          <w:lang w:bidi="ar-EG"/>
        </w:rPr>
      </w:pPr>
      <w:r>
        <w:rPr>
          <w:rFonts w:ascii="Calibri" w:hAnsi="Calibri" w:cs="Calibri"/>
          <w:lang w:bidi="ar-EG"/>
        </w:rPr>
        <w:t>- It was recorded in “</w:t>
      </w:r>
      <w:r w:rsidRPr="002C22ED">
        <w:rPr>
          <w:rFonts w:ascii="Calibri" w:hAnsi="Calibri" w:cs="Calibri"/>
          <w:b/>
          <w:bCs/>
          <w:lang w:bidi="ar-EG"/>
        </w:rPr>
        <w:t>Al-</w:t>
      </w:r>
      <w:proofErr w:type="spellStart"/>
      <w:r w:rsidRPr="002C22ED">
        <w:rPr>
          <w:rFonts w:ascii="Calibri" w:hAnsi="Calibri" w:cs="Calibri"/>
          <w:b/>
          <w:bCs/>
          <w:lang w:bidi="ar-EG"/>
        </w:rPr>
        <w:t>Mu’jam</w:t>
      </w:r>
      <w:proofErr w:type="spellEnd"/>
      <w:r w:rsidRPr="002C22ED">
        <w:rPr>
          <w:rFonts w:ascii="Calibri" w:hAnsi="Calibri" w:cs="Calibri"/>
          <w:b/>
          <w:bCs/>
          <w:lang w:bidi="ar-EG"/>
        </w:rPr>
        <w:t xml:space="preserve"> Al-Kabir</w:t>
      </w:r>
      <w:r>
        <w:rPr>
          <w:rFonts w:ascii="Calibri" w:hAnsi="Calibri" w:cs="Calibri"/>
          <w:lang w:bidi="ar-EG"/>
        </w:rPr>
        <w:t xml:space="preserve">” from </w:t>
      </w:r>
      <w:proofErr w:type="spellStart"/>
      <w:r>
        <w:rPr>
          <w:rFonts w:ascii="Calibri" w:hAnsi="Calibri" w:cs="Calibri"/>
          <w:lang w:bidi="ar-EG"/>
        </w:rPr>
        <w:t>Ma’qil</w:t>
      </w:r>
      <w:proofErr w:type="spellEnd"/>
      <w:r>
        <w:rPr>
          <w:rFonts w:ascii="Calibri" w:hAnsi="Calibri" w:cs="Calibri"/>
          <w:lang w:bidi="ar-EG"/>
        </w:rPr>
        <w:t xml:space="preserve"> bin Yasar: [Bakr bin Sahl Ad-</w:t>
      </w:r>
      <w:proofErr w:type="spellStart"/>
      <w:r>
        <w:rPr>
          <w:rFonts w:ascii="Calibri" w:hAnsi="Calibri" w:cs="Calibri"/>
          <w:lang w:bidi="ar-EG"/>
        </w:rPr>
        <w:t>Dumyatiy</w:t>
      </w:r>
      <w:proofErr w:type="spellEnd"/>
      <w:r>
        <w:rPr>
          <w:rFonts w:ascii="Calibri" w:hAnsi="Calibri" w:cs="Calibri"/>
          <w:lang w:bidi="ar-EG"/>
        </w:rPr>
        <w:t xml:space="preserve"> related to us: </w:t>
      </w:r>
      <w:proofErr w:type="spellStart"/>
      <w:r>
        <w:rPr>
          <w:rFonts w:ascii="Calibri" w:hAnsi="Calibri" w:cs="Calibri"/>
          <w:lang w:bidi="ar-EG"/>
        </w:rPr>
        <w:t>Nu’aim</w:t>
      </w:r>
      <w:proofErr w:type="spellEnd"/>
      <w:r>
        <w:rPr>
          <w:rFonts w:ascii="Calibri" w:hAnsi="Calibri" w:cs="Calibri"/>
          <w:lang w:bidi="ar-EG"/>
        </w:rPr>
        <w:t xml:space="preserve"> bin Hammad related to us: Ibn ul-Mubarak related to us: Manee’ informed me: Mu’awiyah bin Qurrah related to me from </w:t>
      </w:r>
      <w:proofErr w:type="spellStart"/>
      <w:r w:rsidRPr="002C22ED">
        <w:rPr>
          <w:rFonts w:ascii="Calibri" w:hAnsi="Calibri" w:cs="Calibri"/>
          <w:lang w:bidi="ar-EG"/>
        </w:rPr>
        <w:t>Ma’qil</w:t>
      </w:r>
      <w:proofErr w:type="spellEnd"/>
      <w:r w:rsidRPr="002C22ED">
        <w:rPr>
          <w:rFonts w:ascii="Calibri" w:hAnsi="Calibri" w:cs="Calibri"/>
          <w:lang w:bidi="ar-EG"/>
        </w:rPr>
        <w:t xml:space="preserve"> bin Yasar</w:t>
      </w:r>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said: “There will be two men (i.e., types) who will not attain my intercession: An unjust tyrannical ruler (Sultaan </w:t>
      </w:r>
      <w:proofErr w:type="spellStart"/>
      <w:r>
        <w:rPr>
          <w:rFonts w:ascii="Calibri" w:hAnsi="Calibri" w:cs="Calibri"/>
          <w:lang w:bidi="ar-EG"/>
        </w:rPr>
        <w:t>Zhaloom</w:t>
      </w:r>
      <w:proofErr w:type="spellEnd"/>
      <w:r>
        <w:rPr>
          <w:rFonts w:ascii="Calibri" w:hAnsi="Calibri" w:cs="Calibri"/>
          <w:lang w:bidi="ar-EG"/>
        </w:rPr>
        <w:t xml:space="preserve"> Ghashoom) and the other is the one who is excessive in the Deen and rebellious from it]. </w:t>
      </w:r>
    </w:p>
    <w:p w14:paraId="293A9CB2" w14:textId="77777777" w:rsidR="00005C44" w:rsidRPr="006B3DCA" w:rsidRDefault="00005C44" w:rsidP="00005C44">
      <w:pPr>
        <w:rPr>
          <w:rFonts w:ascii="Traditional Arabic" w:hAnsi="Traditional Arabic" w:cs="Traditional Arabic"/>
          <w:sz w:val="22"/>
          <w:szCs w:val="22"/>
          <w:rtl/>
          <w:lang w:bidi="ar-EG"/>
        </w:rPr>
      </w:pPr>
    </w:p>
    <w:p w14:paraId="489A221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منيع بن عبد الله، شيخ عبد الله بن المبارك، وثقه ابن حبان.</w:t>
      </w:r>
    </w:p>
    <w:p w14:paraId="5C1ACCD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نعيم بن حماد، شيخ البخاري، حافظ مشهور، إلا أنه كثير الخطأ.</w:t>
      </w:r>
    </w:p>
    <w:p w14:paraId="0B31DB1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بكر بن سهل الدمياطي، شيخ الطبراني، كتب الناس عنه، وليس بالقوي.</w:t>
      </w:r>
    </w:p>
    <w:p w14:paraId="12AF63B8" w14:textId="77777777" w:rsidR="00005C44" w:rsidRDefault="00005C44" w:rsidP="00005C44">
      <w:pPr>
        <w:rPr>
          <w:rFonts w:ascii="Traditional Arabic" w:hAnsi="Traditional Arabic" w:cs="Traditional Arabic"/>
          <w:sz w:val="22"/>
          <w:szCs w:val="22"/>
        </w:rPr>
      </w:pPr>
    </w:p>
    <w:p w14:paraId="6D913334" w14:textId="77777777" w:rsidR="00005C44" w:rsidRDefault="00005C44" w:rsidP="00005C44">
      <w:pPr>
        <w:rPr>
          <w:rFonts w:ascii="Calibri" w:hAnsi="Calibri" w:cs="Calibri"/>
          <w:lang w:bidi="ar-EG"/>
        </w:rPr>
      </w:pPr>
      <w:r>
        <w:rPr>
          <w:rFonts w:ascii="Calibri" w:hAnsi="Calibri" w:cs="Calibri"/>
          <w:lang w:bidi="ar-EG"/>
        </w:rPr>
        <w:t xml:space="preserve">- </w:t>
      </w:r>
      <w:r w:rsidRPr="00B6445E">
        <w:rPr>
          <w:rFonts w:ascii="Calibri" w:hAnsi="Calibri" w:cs="Calibri"/>
          <w:lang w:bidi="ar-EG"/>
        </w:rPr>
        <w:t>Manee’</w:t>
      </w:r>
      <w:r>
        <w:rPr>
          <w:rFonts w:ascii="Calibri" w:hAnsi="Calibri" w:cs="Calibri"/>
          <w:lang w:bidi="ar-EG"/>
        </w:rPr>
        <w:t xml:space="preserve"> bin Abdullah was a Sheikh (teacher) of Abdullah bin Al-Mubarak and Ibn Hibban declared him to be </w:t>
      </w:r>
      <w:proofErr w:type="spellStart"/>
      <w:r>
        <w:rPr>
          <w:rFonts w:ascii="Calibri" w:hAnsi="Calibri" w:cs="Calibri"/>
          <w:lang w:bidi="ar-EG"/>
        </w:rPr>
        <w:t>Thiqah</w:t>
      </w:r>
      <w:proofErr w:type="spellEnd"/>
      <w:r>
        <w:rPr>
          <w:rFonts w:ascii="Calibri" w:hAnsi="Calibri" w:cs="Calibri"/>
          <w:lang w:bidi="ar-EG"/>
        </w:rPr>
        <w:t xml:space="preserve"> (a trustworthy and reliable narrator).</w:t>
      </w:r>
    </w:p>
    <w:p w14:paraId="766635EB" w14:textId="77777777" w:rsidR="00005C44" w:rsidRDefault="00005C44" w:rsidP="00005C44">
      <w:pPr>
        <w:rPr>
          <w:rFonts w:ascii="Calibri" w:hAnsi="Calibri" w:cs="Calibri"/>
          <w:lang w:bidi="ar-EG"/>
        </w:rPr>
      </w:pPr>
    </w:p>
    <w:p w14:paraId="4A2F6517" w14:textId="77777777" w:rsidR="00005C44" w:rsidRDefault="00005C44" w:rsidP="00005C44">
      <w:pPr>
        <w:rPr>
          <w:rFonts w:ascii="Calibri" w:hAnsi="Calibri" w:cs="Calibri"/>
          <w:lang w:bidi="ar-EG"/>
        </w:rPr>
      </w:pPr>
      <w:r>
        <w:rPr>
          <w:rFonts w:ascii="Calibri" w:hAnsi="Calibri" w:cs="Calibri"/>
          <w:lang w:bidi="ar-EG"/>
        </w:rPr>
        <w:t xml:space="preserve">- </w:t>
      </w:r>
      <w:proofErr w:type="spellStart"/>
      <w:r>
        <w:rPr>
          <w:rFonts w:ascii="Calibri" w:hAnsi="Calibri" w:cs="Calibri"/>
          <w:lang w:bidi="ar-EG"/>
        </w:rPr>
        <w:t>Nu’aim</w:t>
      </w:r>
      <w:proofErr w:type="spellEnd"/>
      <w:r>
        <w:rPr>
          <w:rFonts w:ascii="Calibri" w:hAnsi="Calibri" w:cs="Calibri"/>
          <w:lang w:bidi="ar-EG"/>
        </w:rPr>
        <w:t xml:space="preserve"> bin Hammad was a </w:t>
      </w:r>
      <w:r w:rsidRPr="000F6EEB">
        <w:rPr>
          <w:rFonts w:ascii="Calibri" w:hAnsi="Calibri" w:cs="Calibri"/>
          <w:lang w:bidi="ar-EG"/>
        </w:rPr>
        <w:t>Sheikh (teacher) of</w:t>
      </w:r>
      <w:r>
        <w:rPr>
          <w:rFonts w:ascii="Calibri" w:hAnsi="Calibri" w:cs="Calibri"/>
          <w:lang w:bidi="ar-EG"/>
        </w:rPr>
        <w:t xml:space="preserve"> Al-Bukhari. He was a renowned master of Hadith (Hafizh </w:t>
      </w:r>
      <w:proofErr w:type="spellStart"/>
      <w:r>
        <w:rPr>
          <w:rFonts w:ascii="Calibri" w:hAnsi="Calibri" w:cs="Calibri"/>
          <w:lang w:bidi="ar-EG"/>
        </w:rPr>
        <w:t>Mash’hoor</w:t>
      </w:r>
      <w:proofErr w:type="spellEnd"/>
      <w:r>
        <w:rPr>
          <w:rFonts w:ascii="Calibri" w:hAnsi="Calibri" w:cs="Calibri"/>
          <w:lang w:bidi="ar-EG"/>
        </w:rPr>
        <w:t xml:space="preserve">), except he was prone to errors. </w:t>
      </w:r>
    </w:p>
    <w:p w14:paraId="174612C7" w14:textId="77777777" w:rsidR="00005C44" w:rsidRDefault="00005C44" w:rsidP="00005C44">
      <w:pPr>
        <w:rPr>
          <w:rFonts w:ascii="Calibri" w:hAnsi="Calibri" w:cs="Calibri"/>
          <w:lang w:bidi="ar-EG"/>
        </w:rPr>
      </w:pPr>
    </w:p>
    <w:p w14:paraId="764B1396" w14:textId="77777777" w:rsidR="00005C44" w:rsidRDefault="00005C44" w:rsidP="00005C44">
      <w:pPr>
        <w:rPr>
          <w:rFonts w:ascii="Calibri" w:hAnsi="Calibri" w:cs="Calibri"/>
          <w:lang w:bidi="ar-EG"/>
        </w:rPr>
      </w:pPr>
      <w:r>
        <w:rPr>
          <w:rFonts w:ascii="Calibri" w:hAnsi="Calibri" w:cs="Calibri"/>
          <w:lang w:bidi="ar-EG"/>
        </w:rPr>
        <w:t>- Bakr bin Sahl Ad-</w:t>
      </w:r>
      <w:proofErr w:type="spellStart"/>
      <w:r>
        <w:rPr>
          <w:rFonts w:ascii="Calibri" w:hAnsi="Calibri" w:cs="Calibri"/>
          <w:lang w:bidi="ar-EG"/>
        </w:rPr>
        <w:t>Dumyatiy</w:t>
      </w:r>
      <w:proofErr w:type="spellEnd"/>
      <w:r>
        <w:rPr>
          <w:rFonts w:ascii="Calibri" w:hAnsi="Calibri" w:cs="Calibri"/>
          <w:lang w:bidi="ar-EG"/>
        </w:rPr>
        <w:t xml:space="preserve"> was </w:t>
      </w:r>
      <w:r w:rsidRPr="00D70916">
        <w:rPr>
          <w:rFonts w:ascii="Calibri" w:hAnsi="Calibri" w:cs="Calibri"/>
          <w:lang w:bidi="ar-EG"/>
        </w:rPr>
        <w:t>a Sheikh (teacher) of</w:t>
      </w:r>
      <w:r>
        <w:rPr>
          <w:rFonts w:ascii="Calibri" w:hAnsi="Calibri" w:cs="Calibri"/>
          <w:lang w:bidi="ar-EG"/>
        </w:rPr>
        <w:t xml:space="preserve"> At-Tabarani. The people </w:t>
      </w:r>
      <w:proofErr w:type="gramStart"/>
      <w:r>
        <w:rPr>
          <w:rFonts w:ascii="Calibri" w:hAnsi="Calibri" w:cs="Calibri"/>
          <w:lang w:bidi="ar-EG"/>
        </w:rPr>
        <w:t>recorded from</w:t>
      </w:r>
      <w:proofErr w:type="gramEnd"/>
      <w:r>
        <w:rPr>
          <w:rFonts w:ascii="Calibri" w:hAnsi="Calibri" w:cs="Calibri"/>
          <w:lang w:bidi="ar-EG"/>
        </w:rPr>
        <w:t xml:space="preserve"> </w:t>
      </w:r>
      <w:proofErr w:type="gramStart"/>
      <w:r>
        <w:rPr>
          <w:rFonts w:ascii="Calibri" w:hAnsi="Calibri" w:cs="Calibri"/>
          <w:lang w:bidi="ar-EG"/>
        </w:rPr>
        <w:t>him</w:t>
      </w:r>
      <w:proofErr w:type="gramEnd"/>
      <w:r>
        <w:rPr>
          <w:rFonts w:ascii="Calibri" w:hAnsi="Calibri" w:cs="Calibri"/>
          <w:lang w:bidi="ar-EG"/>
        </w:rPr>
        <w:t xml:space="preserve"> but he is not strong. </w:t>
      </w:r>
    </w:p>
    <w:p w14:paraId="393B63A5" w14:textId="77777777" w:rsidR="00005C44" w:rsidRPr="006849C0" w:rsidRDefault="00005C44" w:rsidP="00005C44">
      <w:pPr>
        <w:rPr>
          <w:rFonts w:ascii="Traditional Arabic" w:hAnsi="Traditional Arabic" w:cs="Traditional Arabic"/>
          <w:sz w:val="22"/>
          <w:szCs w:val="22"/>
          <w:rtl/>
        </w:rPr>
      </w:pPr>
    </w:p>
    <w:p w14:paraId="366A780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فلعل هذا الإسناد يتقوى بالرواية التالية: </w:t>
      </w:r>
    </w:p>
    <w:p w14:paraId="2D8C4CA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ــ كما هي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محمد بن حبان المازني وإبراهيم بن نائلة وعبد الله بن أحمد بن حنبل قالوا: حدثنا محمد بن أبي المقدمي حدثنا أغلب بن تميم عن معلى بن زياد عن معاوية بن قرة عن معقل بن يسار قال: قال رسول الله، صلى الله عليه وسلم: «</w:t>
      </w:r>
      <w:r w:rsidRPr="000F205F">
        <w:rPr>
          <w:rFonts w:ascii="Traditional Arabic" w:hAnsi="Traditional Arabic" w:cs="Traditional Arabic"/>
          <w:bCs/>
          <w:sz w:val="28"/>
          <w:szCs w:val="28"/>
          <w:rtl/>
        </w:rPr>
        <w:t>صنفان من أمتي لا تنالهما شفاعتي: سلطان ظلوم غشوم، وغال في الدين: يشهد عليهم فيتبرأ منهم</w:t>
      </w:r>
      <w:r w:rsidRPr="000F205F">
        <w:rPr>
          <w:rFonts w:ascii="Traditional Arabic" w:hAnsi="Traditional Arabic" w:cs="Traditional Arabic"/>
          <w:sz w:val="28"/>
          <w:szCs w:val="28"/>
          <w:rtl/>
        </w:rPr>
        <w:t xml:space="preserve">»] </w:t>
      </w:r>
    </w:p>
    <w:p w14:paraId="7A65C33C" w14:textId="77777777" w:rsidR="00005C44" w:rsidRDefault="00005C44" w:rsidP="00005C44">
      <w:pPr>
        <w:rPr>
          <w:rFonts w:ascii="Traditional Arabic" w:hAnsi="Traditional Arabic" w:cs="Traditional Arabic"/>
          <w:sz w:val="22"/>
          <w:szCs w:val="22"/>
        </w:rPr>
      </w:pPr>
    </w:p>
    <w:p w14:paraId="2CFFDED1" w14:textId="77777777" w:rsidR="00005C44" w:rsidRDefault="00005C44" w:rsidP="00005C44">
      <w:pPr>
        <w:rPr>
          <w:rFonts w:ascii="Calibri" w:hAnsi="Calibri" w:cs="Calibri"/>
          <w:lang w:bidi="ar-EG"/>
        </w:rPr>
      </w:pPr>
      <w:r>
        <w:rPr>
          <w:rFonts w:ascii="Calibri" w:hAnsi="Calibri" w:cs="Calibri"/>
          <w:lang w:bidi="ar-EG"/>
        </w:rPr>
        <w:t xml:space="preserve">This Isnad may well be strengthened by the following narration: </w:t>
      </w:r>
    </w:p>
    <w:p w14:paraId="6F13C1E1" w14:textId="77777777" w:rsidR="00005C44" w:rsidRDefault="00005C44" w:rsidP="00005C44">
      <w:pPr>
        <w:rPr>
          <w:rFonts w:ascii="Calibri" w:hAnsi="Calibri" w:cs="Calibri"/>
          <w:lang w:bidi="ar-EG"/>
        </w:rPr>
      </w:pPr>
    </w:p>
    <w:p w14:paraId="6401B94A" w14:textId="77777777" w:rsidR="00005C44" w:rsidRDefault="00005C44" w:rsidP="00005C44">
      <w:pPr>
        <w:rPr>
          <w:rFonts w:ascii="Calibri" w:hAnsi="Calibri" w:cs="Calibri"/>
          <w:lang w:bidi="ar-EG"/>
        </w:rPr>
      </w:pPr>
      <w:r>
        <w:rPr>
          <w:rFonts w:ascii="Calibri" w:hAnsi="Calibri" w:cs="Calibri"/>
          <w:lang w:bidi="ar-EG"/>
        </w:rPr>
        <w:t>- Recorded in “</w:t>
      </w:r>
      <w:r w:rsidRPr="0009136F">
        <w:rPr>
          <w:rFonts w:ascii="Calibri" w:hAnsi="Calibri" w:cs="Calibri"/>
          <w:b/>
          <w:bCs/>
          <w:lang w:bidi="ar-EG"/>
        </w:rPr>
        <w:t>Al-</w:t>
      </w:r>
      <w:proofErr w:type="spellStart"/>
      <w:r w:rsidRPr="0009136F">
        <w:rPr>
          <w:rFonts w:ascii="Calibri" w:hAnsi="Calibri" w:cs="Calibri"/>
          <w:b/>
          <w:bCs/>
          <w:lang w:bidi="ar-EG"/>
        </w:rPr>
        <w:t>Mu’jam</w:t>
      </w:r>
      <w:proofErr w:type="spellEnd"/>
      <w:r w:rsidRPr="0009136F">
        <w:rPr>
          <w:rFonts w:ascii="Calibri" w:hAnsi="Calibri" w:cs="Calibri"/>
          <w:b/>
          <w:bCs/>
          <w:lang w:bidi="ar-EG"/>
        </w:rPr>
        <w:t xml:space="preserve"> Al-Kabir</w:t>
      </w:r>
      <w:r>
        <w:rPr>
          <w:rFonts w:ascii="Calibri" w:hAnsi="Calibri" w:cs="Calibri"/>
          <w:lang w:bidi="ar-EG"/>
        </w:rPr>
        <w:t>”: [Muhammad bin Hibban Al-</w:t>
      </w:r>
      <w:proofErr w:type="spellStart"/>
      <w:r>
        <w:rPr>
          <w:rFonts w:ascii="Calibri" w:hAnsi="Calibri" w:cs="Calibri"/>
          <w:lang w:bidi="ar-EG"/>
        </w:rPr>
        <w:t>Maziniy</w:t>
      </w:r>
      <w:proofErr w:type="spellEnd"/>
      <w:r>
        <w:rPr>
          <w:rFonts w:ascii="Calibri" w:hAnsi="Calibri" w:cs="Calibri"/>
          <w:lang w:bidi="ar-EG"/>
        </w:rPr>
        <w:t>, Ibrahim bin Na’ilah and Abdullah bin Ahmad bin Hanbal related to us: They said: Muhammad bin Abi Al-</w:t>
      </w:r>
      <w:proofErr w:type="spellStart"/>
      <w:r>
        <w:rPr>
          <w:rFonts w:ascii="Calibri" w:hAnsi="Calibri" w:cs="Calibri"/>
          <w:lang w:bidi="ar-EG"/>
        </w:rPr>
        <w:t>Muqaddamiy</w:t>
      </w:r>
      <w:proofErr w:type="spellEnd"/>
      <w:r>
        <w:rPr>
          <w:rFonts w:ascii="Calibri" w:hAnsi="Calibri" w:cs="Calibri"/>
          <w:lang w:bidi="ar-EG"/>
        </w:rPr>
        <w:t xml:space="preserve"> related to us: Aghlab bin Tamim related to us from Mu’alla bin Ziyad, from Mu’awiyah bin Qurrah, from </w:t>
      </w:r>
      <w:proofErr w:type="spellStart"/>
      <w:r>
        <w:rPr>
          <w:rFonts w:ascii="Calibri" w:hAnsi="Calibri" w:cs="Calibri"/>
          <w:lang w:bidi="ar-EG"/>
        </w:rPr>
        <w:t>Ma’qil</w:t>
      </w:r>
      <w:proofErr w:type="spellEnd"/>
      <w:r>
        <w:rPr>
          <w:rFonts w:ascii="Calibri" w:hAnsi="Calibri" w:cs="Calibri"/>
          <w:lang w:bidi="ar-EG"/>
        </w:rPr>
        <w:t xml:space="preserve"> bin Yasar: He said: The Messenger of Allah </w:t>
      </w:r>
      <w:r>
        <w:rPr>
          <w:rFonts w:ascii="Calibri" w:hAnsi="Calibri" w:cs="Calibri" w:hint="cs"/>
          <w:rtl/>
          <w:lang w:bidi="ar-EG"/>
        </w:rPr>
        <w:t>ﷺ</w:t>
      </w:r>
      <w:r>
        <w:rPr>
          <w:rFonts w:ascii="Calibri" w:hAnsi="Calibri" w:cs="Calibri"/>
          <w:lang w:bidi="ar-EG"/>
        </w:rPr>
        <w:t xml:space="preserve"> said: “</w:t>
      </w:r>
      <w:r w:rsidRPr="002D08B4">
        <w:rPr>
          <w:rFonts w:ascii="Calibri" w:hAnsi="Calibri" w:cs="Calibri"/>
          <w:b/>
          <w:bCs/>
          <w:lang w:bidi="ar-EG"/>
        </w:rPr>
        <w:t xml:space="preserve">There are two types from my Ummah who will not receive my </w:t>
      </w:r>
      <w:proofErr w:type="spellStart"/>
      <w:r w:rsidRPr="002D08B4">
        <w:rPr>
          <w:rFonts w:ascii="Calibri" w:hAnsi="Calibri" w:cs="Calibri"/>
          <w:b/>
          <w:bCs/>
          <w:lang w:bidi="ar-EG"/>
        </w:rPr>
        <w:t>Shafa’ah</w:t>
      </w:r>
      <w:proofErr w:type="spellEnd"/>
      <w:r w:rsidRPr="002D08B4">
        <w:rPr>
          <w:rFonts w:ascii="Calibri" w:hAnsi="Calibri" w:cs="Calibri"/>
          <w:b/>
          <w:bCs/>
          <w:lang w:bidi="ar-EG"/>
        </w:rPr>
        <w:t xml:space="preserve"> (intercession): An unjust tyrannical ruler (Sultan </w:t>
      </w:r>
      <w:proofErr w:type="spellStart"/>
      <w:r w:rsidRPr="002D08B4">
        <w:rPr>
          <w:rFonts w:ascii="Calibri" w:hAnsi="Calibri" w:cs="Calibri"/>
          <w:b/>
          <w:bCs/>
          <w:lang w:bidi="ar-EG"/>
        </w:rPr>
        <w:t>Zhaloom</w:t>
      </w:r>
      <w:proofErr w:type="spellEnd"/>
      <w:r w:rsidRPr="002D08B4">
        <w:rPr>
          <w:rFonts w:ascii="Calibri" w:hAnsi="Calibri" w:cs="Calibri"/>
          <w:b/>
          <w:bCs/>
          <w:lang w:bidi="ar-EG"/>
        </w:rPr>
        <w:t xml:space="preserve"> Ghashoom) and someone who is extreme in the Deen: They will be testified against and be disowned</w:t>
      </w:r>
      <w:r>
        <w:rPr>
          <w:rFonts w:ascii="Calibri" w:hAnsi="Calibri" w:cs="Calibri"/>
          <w:lang w:bidi="ar-EG"/>
        </w:rPr>
        <w:t>”].</w:t>
      </w:r>
    </w:p>
    <w:p w14:paraId="312E4318" w14:textId="77777777" w:rsidR="00005C44" w:rsidRPr="006849C0" w:rsidRDefault="00005C44" w:rsidP="00005C44">
      <w:pPr>
        <w:rPr>
          <w:rFonts w:ascii="Traditional Arabic" w:hAnsi="Traditional Arabic" w:cs="Traditional Arabic"/>
          <w:sz w:val="22"/>
          <w:szCs w:val="22"/>
          <w:rtl/>
        </w:rPr>
      </w:pPr>
    </w:p>
    <w:p w14:paraId="56D0C92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رجال الإسناد ثقات مشاهير إلا أغلب بن تميم فهو ضعيف، فيحتمل أنه عن: المعلى بن زياد القردوسي عن أبي غالب عن أبي أمامة، كما هو في الحديث الأول، وانقلب عليه وخلط بين إسناد الحديث الأول والثاني لسوء حفظه، وهذا هو الأرجح، ويحتمل أنه حفظ ها هنا فتكون هذه متابعة للحديث الثاني.</w:t>
      </w:r>
    </w:p>
    <w:p w14:paraId="22C2E545" w14:textId="77777777" w:rsidR="00005C44" w:rsidRDefault="00005C44" w:rsidP="00005C44">
      <w:pPr>
        <w:rPr>
          <w:rFonts w:ascii="Traditional Arabic" w:hAnsi="Traditional Arabic" w:cs="Traditional Arabic"/>
          <w:sz w:val="22"/>
          <w:szCs w:val="22"/>
        </w:rPr>
      </w:pPr>
    </w:p>
    <w:p w14:paraId="29E24FB3" w14:textId="77777777" w:rsidR="00005C44" w:rsidRDefault="00005C44" w:rsidP="00005C44">
      <w:pPr>
        <w:rPr>
          <w:rFonts w:ascii="Calibri" w:hAnsi="Calibri" w:cs="Calibri"/>
          <w:lang w:bidi="ar-EG"/>
        </w:rPr>
      </w:pPr>
      <w:r>
        <w:rPr>
          <w:rFonts w:ascii="Calibri" w:hAnsi="Calibri" w:cs="Calibri"/>
          <w:lang w:bidi="ar-EG"/>
        </w:rPr>
        <w:t xml:space="preserve">I say: The transmitters of the chain (Isnad) are well-known </w:t>
      </w:r>
      <w:proofErr w:type="spellStart"/>
      <w:r>
        <w:rPr>
          <w:rFonts w:ascii="Calibri" w:hAnsi="Calibri" w:cs="Calibri"/>
          <w:lang w:bidi="ar-EG"/>
        </w:rPr>
        <w:t>Thiqaat</w:t>
      </w:r>
      <w:proofErr w:type="spellEnd"/>
      <w:r>
        <w:rPr>
          <w:rFonts w:ascii="Calibri" w:hAnsi="Calibri" w:cs="Calibri"/>
          <w:lang w:bidi="ar-EG"/>
        </w:rPr>
        <w:t xml:space="preserve"> (trustworthy narrators) apart from Aghlab bin Tameem who is </w:t>
      </w:r>
      <w:proofErr w:type="spellStart"/>
      <w:r>
        <w:rPr>
          <w:rFonts w:ascii="Calibri" w:hAnsi="Calibri" w:cs="Calibri"/>
          <w:lang w:bidi="ar-EG"/>
        </w:rPr>
        <w:t>Da’eef</w:t>
      </w:r>
      <w:proofErr w:type="spellEnd"/>
      <w:r>
        <w:rPr>
          <w:rFonts w:ascii="Calibri" w:hAnsi="Calibri" w:cs="Calibri"/>
          <w:lang w:bidi="ar-EG"/>
        </w:rPr>
        <w:t xml:space="preserve"> (weak). It is therefore probable that the chain should actually </w:t>
      </w:r>
      <w:proofErr w:type="gramStart"/>
      <w:r>
        <w:rPr>
          <w:rFonts w:ascii="Calibri" w:hAnsi="Calibri" w:cs="Calibri"/>
          <w:lang w:bidi="ar-EG"/>
        </w:rPr>
        <w:t>be:</w:t>
      </w:r>
      <w:proofErr w:type="gramEnd"/>
      <w:r>
        <w:rPr>
          <w:rFonts w:ascii="Calibri" w:hAnsi="Calibri" w:cs="Calibri"/>
          <w:lang w:bidi="ar-EG"/>
        </w:rPr>
        <w:t xml:space="preserve"> Al-Mu’alla bin Ziyad Al-</w:t>
      </w:r>
      <w:proofErr w:type="spellStart"/>
      <w:r>
        <w:rPr>
          <w:rFonts w:ascii="Calibri" w:hAnsi="Calibri" w:cs="Calibri"/>
          <w:lang w:bidi="ar-EG"/>
        </w:rPr>
        <w:t>Qardusiy</w:t>
      </w:r>
      <w:proofErr w:type="spellEnd"/>
      <w:r>
        <w:rPr>
          <w:rFonts w:ascii="Calibri" w:hAnsi="Calibri" w:cs="Calibri"/>
          <w:lang w:bidi="ar-EG"/>
        </w:rPr>
        <w:t xml:space="preserve"> from Abu Ghalib, from Abu Umamah, like the first Hadith, but he turned the matter upside down and confused the Isnad of the first Hadith with that of the second due to his poor retention. This is most likely and it is also possible that he retained the narration here, in which case it would be a corroboration (</w:t>
      </w:r>
      <w:proofErr w:type="spellStart"/>
      <w:r>
        <w:rPr>
          <w:rFonts w:ascii="Calibri" w:hAnsi="Calibri" w:cs="Calibri"/>
          <w:lang w:bidi="ar-EG"/>
        </w:rPr>
        <w:t>Mutaaba’ah</w:t>
      </w:r>
      <w:proofErr w:type="spellEnd"/>
      <w:r>
        <w:rPr>
          <w:rFonts w:ascii="Calibri" w:hAnsi="Calibri" w:cs="Calibri"/>
          <w:lang w:bidi="ar-EG"/>
        </w:rPr>
        <w:t>) of the second Hadith.</w:t>
      </w:r>
    </w:p>
    <w:p w14:paraId="6A185261" w14:textId="77777777" w:rsidR="00005C44" w:rsidRPr="006849C0" w:rsidRDefault="00005C44" w:rsidP="00005C44">
      <w:pPr>
        <w:rPr>
          <w:rFonts w:ascii="Traditional Arabic" w:hAnsi="Traditional Arabic" w:cs="Traditional Arabic"/>
          <w:sz w:val="22"/>
          <w:szCs w:val="22"/>
          <w:rtl/>
        </w:rPr>
      </w:pPr>
    </w:p>
    <w:p w14:paraId="421D3099"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t xml:space="preserve">وكان، صلى الله عليه وعلى آله وسلم، كثير التخوف على أمته من حيف السلطان، وجور الأئمة، كما سبق، وكما جاء: </w:t>
      </w:r>
    </w:p>
    <w:p w14:paraId="74DE43DB" w14:textId="77777777" w:rsidR="00005C44" w:rsidRDefault="00005C44" w:rsidP="00005C44">
      <w:pPr>
        <w:rPr>
          <w:rFonts w:ascii="Traditional Arabic" w:hAnsi="Traditional Arabic" w:cs="Traditional Arabic"/>
          <w:bCs/>
          <w:sz w:val="22"/>
          <w:szCs w:val="22"/>
        </w:rPr>
      </w:pPr>
    </w:p>
    <w:p w14:paraId="0DDE2671" w14:textId="77777777" w:rsidR="00005C44" w:rsidRPr="005B00D8" w:rsidRDefault="00005C44" w:rsidP="00005C44">
      <w:pPr>
        <w:rPr>
          <w:rFonts w:ascii="Calibri" w:hAnsi="Calibri" w:cs="Calibri"/>
          <w:b/>
          <w:bCs/>
          <w:lang w:bidi="ar-EG"/>
        </w:rPr>
      </w:pPr>
      <w:r w:rsidRPr="005B00D8">
        <w:rPr>
          <w:rFonts w:ascii="Calibri" w:hAnsi="Calibri" w:cs="Calibri"/>
          <w:b/>
          <w:bCs/>
          <w:lang w:bidi="ar-EG"/>
        </w:rPr>
        <w:t xml:space="preserve">The Messenger of Allah </w:t>
      </w:r>
      <w:r w:rsidRPr="005B00D8">
        <w:rPr>
          <w:rFonts w:ascii="Calibri" w:hAnsi="Calibri" w:cs="Calibri" w:hint="cs"/>
          <w:b/>
          <w:bCs/>
          <w:rtl/>
          <w:lang w:bidi="ar-EG"/>
        </w:rPr>
        <w:t>ﷺ</w:t>
      </w:r>
      <w:r w:rsidRPr="005B00D8">
        <w:rPr>
          <w:rFonts w:ascii="Calibri" w:hAnsi="Calibri" w:cs="Calibri"/>
          <w:b/>
          <w:bCs/>
          <w:lang w:bidi="ar-EG"/>
        </w:rPr>
        <w:t xml:space="preserve"> used to fear greatly for his Ummah from the injustice of the Sultan (authority) and tyranny of the </w:t>
      </w:r>
      <w:proofErr w:type="spellStart"/>
      <w:r w:rsidRPr="005B00D8">
        <w:rPr>
          <w:rFonts w:ascii="Calibri" w:hAnsi="Calibri" w:cs="Calibri"/>
          <w:b/>
          <w:bCs/>
          <w:lang w:bidi="ar-EG"/>
        </w:rPr>
        <w:t>A’immah</w:t>
      </w:r>
      <w:proofErr w:type="spellEnd"/>
      <w:r w:rsidRPr="005B00D8">
        <w:rPr>
          <w:rFonts w:ascii="Calibri" w:hAnsi="Calibri" w:cs="Calibri"/>
          <w:b/>
          <w:bCs/>
          <w:lang w:bidi="ar-EG"/>
        </w:rPr>
        <w:t xml:space="preserve"> (leaders), as has already been mentioned and </w:t>
      </w:r>
      <w:r>
        <w:rPr>
          <w:rFonts w:ascii="Calibri" w:hAnsi="Calibri" w:cs="Calibri"/>
          <w:b/>
          <w:bCs/>
          <w:lang w:bidi="ar-EG"/>
        </w:rPr>
        <w:t>like what</w:t>
      </w:r>
      <w:r w:rsidRPr="005B00D8">
        <w:rPr>
          <w:rFonts w:ascii="Calibri" w:hAnsi="Calibri" w:cs="Calibri"/>
          <w:b/>
          <w:bCs/>
          <w:lang w:bidi="ar-EG"/>
        </w:rPr>
        <w:t xml:space="preserve"> came mentioned:</w:t>
      </w:r>
    </w:p>
    <w:p w14:paraId="1E757686" w14:textId="77777777" w:rsidR="00005C44" w:rsidRPr="006737E7" w:rsidRDefault="00005C44" w:rsidP="00005C44">
      <w:pPr>
        <w:rPr>
          <w:rFonts w:ascii="Traditional Arabic" w:hAnsi="Traditional Arabic" w:cs="Traditional Arabic"/>
          <w:sz w:val="22"/>
          <w:szCs w:val="22"/>
          <w:rtl/>
        </w:rPr>
      </w:pPr>
    </w:p>
    <w:p w14:paraId="1B50B25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عبدان بن أحمد الأهوازي حدثنا زيد بن الحريش حدثنا ميمون بن زيد عن ليث عن عبد الرحمن بن سابط عن أبي أمامة قال: قال رسول الله، صلى الله عليه وسلم: «</w:t>
      </w:r>
      <w:r w:rsidRPr="000F205F">
        <w:rPr>
          <w:rFonts w:ascii="Traditional Arabic" w:hAnsi="Traditional Arabic" w:cs="Traditional Arabic"/>
          <w:bCs/>
          <w:sz w:val="28"/>
          <w:szCs w:val="28"/>
          <w:rtl/>
        </w:rPr>
        <w:t>إن أخوف ما أخاف على أمتي في آخر زمانها: النجوم، وتكذيب القدر، وحيف السلطان</w:t>
      </w:r>
      <w:r w:rsidRPr="000F205F">
        <w:rPr>
          <w:rFonts w:ascii="Traditional Arabic" w:hAnsi="Traditional Arabic" w:cs="Traditional Arabic"/>
          <w:sz w:val="28"/>
          <w:szCs w:val="28"/>
          <w:rtl/>
        </w:rPr>
        <w:t>»]</w:t>
      </w:r>
    </w:p>
    <w:p w14:paraId="01D7A921" w14:textId="77777777" w:rsidR="00005C44" w:rsidRDefault="00005C44" w:rsidP="00005C44">
      <w:pPr>
        <w:rPr>
          <w:rFonts w:ascii="Traditional Arabic" w:hAnsi="Traditional Arabic" w:cs="Traditional Arabic"/>
          <w:sz w:val="22"/>
          <w:szCs w:val="22"/>
        </w:rPr>
      </w:pPr>
    </w:p>
    <w:p w14:paraId="497FF675" w14:textId="77777777" w:rsidR="00005C44" w:rsidRDefault="00005C44" w:rsidP="00005C44">
      <w:pPr>
        <w:rPr>
          <w:rFonts w:ascii="Calibri" w:hAnsi="Calibri" w:cs="Calibri"/>
          <w:lang w:bidi="ar-EG"/>
        </w:rPr>
      </w:pPr>
      <w:r>
        <w:rPr>
          <w:rFonts w:ascii="Calibri" w:hAnsi="Calibri" w:cs="Calibri"/>
          <w:lang w:bidi="ar-EG"/>
        </w:rPr>
        <w:t>- In “</w:t>
      </w:r>
      <w:r w:rsidRPr="00876CF5">
        <w:rPr>
          <w:rFonts w:ascii="Calibri" w:hAnsi="Calibri" w:cs="Calibri"/>
          <w:b/>
          <w:bCs/>
          <w:lang w:bidi="ar-EG"/>
        </w:rPr>
        <w:t>Al-</w:t>
      </w:r>
      <w:proofErr w:type="spellStart"/>
      <w:r w:rsidRPr="00876CF5">
        <w:rPr>
          <w:rFonts w:ascii="Calibri" w:hAnsi="Calibri" w:cs="Calibri"/>
          <w:b/>
          <w:bCs/>
          <w:lang w:bidi="ar-EG"/>
        </w:rPr>
        <w:t>Mu’jam</w:t>
      </w:r>
      <w:proofErr w:type="spellEnd"/>
      <w:r w:rsidRPr="00876CF5">
        <w:rPr>
          <w:rFonts w:ascii="Calibri" w:hAnsi="Calibri" w:cs="Calibri"/>
          <w:b/>
          <w:bCs/>
          <w:lang w:bidi="ar-EG"/>
        </w:rPr>
        <w:t xml:space="preserve"> Al-Kabir</w:t>
      </w:r>
      <w:r>
        <w:rPr>
          <w:rFonts w:ascii="Calibri" w:hAnsi="Calibri" w:cs="Calibri"/>
          <w:lang w:bidi="ar-EG"/>
        </w:rPr>
        <w:t>”: [‘Abdan bin Ahmad Al-</w:t>
      </w:r>
      <w:proofErr w:type="spellStart"/>
      <w:r>
        <w:rPr>
          <w:rFonts w:ascii="Calibri" w:hAnsi="Calibri" w:cs="Calibri"/>
          <w:lang w:bidi="ar-EG"/>
        </w:rPr>
        <w:t>Ahwaaziy</w:t>
      </w:r>
      <w:proofErr w:type="spellEnd"/>
      <w:r>
        <w:rPr>
          <w:rFonts w:ascii="Calibri" w:hAnsi="Calibri" w:cs="Calibri"/>
          <w:lang w:bidi="ar-EG"/>
        </w:rPr>
        <w:t xml:space="preserve"> related to us: Zaid bin Al-Hareesh related to us: Maymun bin Zaid related to us from Laith, from Abdur Rahman bin Sabit, from Abu Umamah: He said: The Messenger of Allah </w:t>
      </w:r>
      <w:r>
        <w:rPr>
          <w:rFonts w:ascii="Calibri" w:hAnsi="Calibri" w:cs="Calibri" w:hint="cs"/>
          <w:rtl/>
          <w:lang w:bidi="ar-EG"/>
        </w:rPr>
        <w:t>ﷺ</w:t>
      </w:r>
      <w:r>
        <w:rPr>
          <w:rFonts w:ascii="Calibri" w:hAnsi="Calibri" w:cs="Calibri"/>
          <w:lang w:bidi="ar-EG"/>
        </w:rPr>
        <w:t xml:space="preserve"> said: “</w:t>
      </w:r>
      <w:r w:rsidRPr="00200B23">
        <w:rPr>
          <w:rFonts w:ascii="Calibri" w:hAnsi="Calibri" w:cs="Calibri"/>
          <w:b/>
          <w:bCs/>
          <w:lang w:bidi="ar-EG"/>
        </w:rPr>
        <w:t>That which I fear most for my Ummah at the end of its time are: An-</w:t>
      </w:r>
      <w:proofErr w:type="spellStart"/>
      <w:r w:rsidRPr="00200B23">
        <w:rPr>
          <w:rFonts w:ascii="Calibri" w:hAnsi="Calibri" w:cs="Calibri"/>
          <w:b/>
          <w:bCs/>
          <w:lang w:bidi="ar-EG"/>
        </w:rPr>
        <w:t>Nujoom</w:t>
      </w:r>
      <w:proofErr w:type="spellEnd"/>
      <w:r w:rsidRPr="00200B23">
        <w:rPr>
          <w:rFonts w:ascii="Calibri" w:hAnsi="Calibri" w:cs="Calibri"/>
          <w:b/>
          <w:bCs/>
          <w:lang w:bidi="ar-EG"/>
        </w:rPr>
        <w:t xml:space="preserve"> (the stars), the denial of Al-Qadar and the injustice (</w:t>
      </w:r>
      <w:proofErr w:type="spellStart"/>
      <w:r w:rsidRPr="00200B23">
        <w:rPr>
          <w:rFonts w:ascii="Calibri" w:hAnsi="Calibri" w:cs="Calibri"/>
          <w:b/>
          <w:bCs/>
          <w:lang w:bidi="ar-EG"/>
        </w:rPr>
        <w:t>Haif</w:t>
      </w:r>
      <w:proofErr w:type="spellEnd"/>
      <w:r w:rsidRPr="00200B23">
        <w:rPr>
          <w:rFonts w:ascii="Calibri" w:hAnsi="Calibri" w:cs="Calibri"/>
          <w:b/>
          <w:bCs/>
          <w:lang w:bidi="ar-EG"/>
        </w:rPr>
        <w:t>) of the Sultan (authority)</w:t>
      </w:r>
      <w:r>
        <w:rPr>
          <w:rFonts w:ascii="Calibri" w:hAnsi="Calibri" w:cs="Calibri"/>
          <w:lang w:bidi="ar-EG"/>
        </w:rPr>
        <w:t>”].</w:t>
      </w:r>
    </w:p>
    <w:p w14:paraId="4D1ECB6F" w14:textId="77777777" w:rsidR="00005C44" w:rsidRPr="006849C0" w:rsidRDefault="00005C44" w:rsidP="00005C44">
      <w:pPr>
        <w:rPr>
          <w:rFonts w:ascii="Traditional Arabic" w:hAnsi="Traditional Arabic" w:cs="Traditional Arabic"/>
          <w:sz w:val="22"/>
          <w:szCs w:val="22"/>
          <w:rtl/>
        </w:rPr>
      </w:pPr>
    </w:p>
    <w:p w14:paraId="316F458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علي بن المبارك الصنعاني حدثنا إسماعيل بن أبي أويس حدثني كثير بن عبد الله المزني (ح) وحدثنا محمد بن علي الصائغ المكي حدثنا القعنبي حدثنا كثير بن عبد الله عن أبيه عن جده قال سمعت رسول الله، صلى الله عليه وسلم، يقول: «إني أخاف على أمتي من بعدي من أعمال ثلاثة!»، قالوا: (ما هي يا رسول الله؟!)، قال: </w:t>
      </w:r>
      <w:r w:rsidRPr="000F205F">
        <w:rPr>
          <w:rFonts w:ascii="Traditional Arabic" w:hAnsi="Traditional Arabic" w:cs="Traditional Arabic"/>
          <w:bCs/>
          <w:sz w:val="28"/>
          <w:szCs w:val="28"/>
          <w:rtl/>
        </w:rPr>
        <w:t>«زلة العالم، أو حكم جائر، أو هوى متبع</w:t>
      </w:r>
      <w:r w:rsidRPr="000F205F">
        <w:rPr>
          <w:rFonts w:ascii="Traditional Arabic" w:hAnsi="Traditional Arabic" w:cs="Traditional Arabic"/>
          <w:sz w:val="28"/>
          <w:szCs w:val="28"/>
          <w:rtl/>
        </w:rPr>
        <w:t xml:space="preserve">»] </w:t>
      </w:r>
    </w:p>
    <w:p w14:paraId="14CA3A16" w14:textId="77777777" w:rsidR="00005C44" w:rsidRDefault="00005C44" w:rsidP="00005C44">
      <w:pPr>
        <w:rPr>
          <w:rFonts w:ascii="Traditional Arabic" w:hAnsi="Traditional Arabic" w:cs="Traditional Arabic"/>
          <w:sz w:val="22"/>
          <w:szCs w:val="22"/>
        </w:rPr>
      </w:pPr>
    </w:p>
    <w:p w14:paraId="2D2317C3" w14:textId="77777777" w:rsidR="00005C44" w:rsidRDefault="00005C44" w:rsidP="00005C44">
      <w:pPr>
        <w:rPr>
          <w:rFonts w:ascii="Calibri" w:hAnsi="Calibri" w:cs="Calibri"/>
          <w:lang w:bidi="ar-EG"/>
        </w:rPr>
      </w:pPr>
      <w:r>
        <w:rPr>
          <w:rFonts w:ascii="Calibri" w:hAnsi="Calibri" w:cs="Calibri"/>
          <w:lang w:bidi="ar-EG"/>
        </w:rPr>
        <w:t>- In “</w:t>
      </w:r>
      <w:r w:rsidRPr="0093617A">
        <w:rPr>
          <w:rFonts w:ascii="Calibri" w:hAnsi="Calibri" w:cs="Calibri"/>
          <w:b/>
          <w:bCs/>
          <w:lang w:bidi="ar-EG"/>
        </w:rPr>
        <w:t>Al-</w:t>
      </w:r>
      <w:proofErr w:type="spellStart"/>
      <w:r w:rsidRPr="0093617A">
        <w:rPr>
          <w:rFonts w:ascii="Calibri" w:hAnsi="Calibri" w:cs="Calibri"/>
          <w:b/>
          <w:bCs/>
          <w:lang w:bidi="ar-EG"/>
        </w:rPr>
        <w:t>Mu’jam</w:t>
      </w:r>
      <w:proofErr w:type="spellEnd"/>
      <w:r w:rsidRPr="0093617A">
        <w:rPr>
          <w:rFonts w:ascii="Calibri" w:hAnsi="Calibri" w:cs="Calibri"/>
          <w:b/>
          <w:bCs/>
          <w:lang w:bidi="ar-EG"/>
        </w:rPr>
        <w:t xml:space="preserve"> Al-Kabir</w:t>
      </w:r>
      <w:r>
        <w:rPr>
          <w:rFonts w:ascii="Calibri" w:hAnsi="Calibri" w:cs="Calibri"/>
          <w:lang w:bidi="ar-EG"/>
        </w:rPr>
        <w:t>”: [‘Ali bin Al-Mubarak As-</w:t>
      </w:r>
      <w:proofErr w:type="spellStart"/>
      <w:r>
        <w:rPr>
          <w:rFonts w:ascii="Calibri" w:hAnsi="Calibri" w:cs="Calibri"/>
          <w:lang w:bidi="ar-EG"/>
        </w:rPr>
        <w:t>San’aniy</w:t>
      </w:r>
      <w:proofErr w:type="spellEnd"/>
      <w:r>
        <w:rPr>
          <w:rFonts w:ascii="Calibri" w:hAnsi="Calibri" w:cs="Calibri"/>
          <w:lang w:bidi="ar-EG"/>
        </w:rPr>
        <w:t xml:space="preserve"> related to us: Isma’eel bin Abi Aws related to us: Kathir bin Abdullah Al-</w:t>
      </w:r>
      <w:proofErr w:type="spellStart"/>
      <w:r>
        <w:rPr>
          <w:rFonts w:ascii="Calibri" w:hAnsi="Calibri" w:cs="Calibri"/>
          <w:lang w:bidi="ar-EG"/>
        </w:rPr>
        <w:t>Muzaniy</w:t>
      </w:r>
      <w:proofErr w:type="spellEnd"/>
      <w:r>
        <w:rPr>
          <w:rFonts w:ascii="Calibri" w:hAnsi="Calibri" w:cs="Calibri"/>
          <w:lang w:bidi="ar-EG"/>
        </w:rPr>
        <w:t xml:space="preserve"> related to me (And) Muhammad bin ‘Ali As-</w:t>
      </w:r>
      <w:proofErr w:type="spellStart"/>
      <w:r>
        <w:rPr>
          <w:rFonts w:ascii="Calibri" w:hAnsi="Calibri" w:cs="Calibri"/>
          <w:lang w:bidi="ar-EG"/>
        </w:rPr>
        <w:t>Sa’igh</w:t>
      </w:r>
      <w:proofErr w:type="spellEnd"/>
      <w:r>
        <w:rPr>
          <w:rFonts w:ascii="Calibri" w:hAnsi="Calibri" w:cs="Calibri"/>
          <w:lang w:bidi="ar-EG"/>
        </w:rPr>
        <w:t xml:space="preserve"> Al-Makki related to us: Al-</w:t>
      </w:r>
      <w:proofErr w:type="spellStart"/>
      <w:r>
        <w:rPr>
          <w:rFonts w:ascii="Calibri" w:hAnsi="Calibri" w:cs="Calibri"/>
          <w:lang w:bidi="ar-EG"/>
        </w:rPr>
        <w:t>Qa’nabiy</w:t>
      </w:r>
      <w:proofErr w:type="spellEnd"/>
      <w:r>
        <w:rPr>
          <w:rFonts w:ascii="Calibri" w:hAnsi="Calibri" w:cs="Calibri"/>
          <w:lang w:bidi="ar-EG"/>
        </w:rPr>
        <w:t xml:space="preserve"> related to us: Kathir bin Abdullah related to us from his father, from his grandfather: He said: I heard the Messenger of Allah </w:t>
      </w:r>
      <w:r>
        <w:rPr>
          <w:rFonts w:ascii="Calibri" w:hAnsi="Calibri" w:cs="Calibri" w:hint="cs"/>
          <w:rtl/>
          <w:lang w:bidi="ar-EG"/>
        </w:rPr>
        <w:t>ﷺ</w:t>
      </w:r>
      <w:r>
        <w:rPr>
          <w:rFonts w:ascii="Calibri" w:hAnsi="Calibri" w:cs="Calibri"/>
          <w:lang w:bidi="ar-EG"/>
        </w:rPr>
        <w:t xml:space="preserve"> say: “Verily, I fear for my Ummah after me from three acts!” They said: “What are thy O Messenger of Allah?” He said: “</w:t>
      </w:r>
      <w:r>
        <w:rPr>
          <w:rFonts w:ascii="Calibri" w:hAnsi="Calibri" w:cs="Calibri"/>
          <w:b/>
          <w:bCs/>
          <w:lang w:bidi="ar-EG"/>
        </w:rPr>
        <w:t>A</w:t>
      </w:r>
      <w:r w:rsidRPr="009237EB">
        <w:rPr>
          <w:rFonts w:ascii="Calibri" w:hAnsi="Calibri" w:cs="Calibri"/>
          <w:b/>
          <w:bCs/>
          <w:lang w:bidi="ar-EG"/>
        </w:rPr>
        <w:t xml:space="preserve"> slip of the ‘Aalim (Scholar), or </w:t>
      </w:r>
      <w:r>
        <w:rPr>
          <w:rFonts w:ascii="Calibri" w:hAnsi="Calibri" w:cs="Calibri"/>
          <w:b/>
          <w:bCs/>
          <w:lang w:bidi="ar-EG"/>
        </w:rPr>
        <w:t>an oppressive rule</w:t>
      </w:r>
      <w:r w:rsidRPr="009237EB">
        <w:rPr>
          <w:rFonts w:ascii="Calibri" w:hAnsi="Calibri" w:cs="Calibri"/>
          <w:b/>
          <w:bCs/>
          <w:lang w:bidi="ar-EG"/>
        </w:rPr>
        <w:t>, or a desire that is followed</w:t>
      </w:r>
      <w:r>
        <w:rPr>
          <w:rFonts w:ascii="Calibri" w:hAnsi="Calibri" w:cs="Calibri"/>
          <w:lang w:bidi="ar-EG"/>
        </w:rPr>
        <w:t xml:space="preserve">”]. </w:t>
      </w:r>
    </w:p>
    <w:p w14:paraId="36536F67" w14:textId="77777777" w:rsidR="00005C44" w:rsidRPr="006849C0" w:rsidRDefault="00005C44" w:rsidP="00005C44">
      <w:pPr>
        <w:rPr>
          <w:rFonts w:ascii="Traditional Arabic" w:hAnsi="Traditional Arabic" w:cs="Traditional Arabic"/>
          <w:sz w:val="22"/>
          <w:szCs w:val="22"/>
          <w:rtl/>
        </w:rPr>
      </w:pPr>
    </w:p>
    <w:p w14:paraId="39E59AE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وهو بنحوه في </w:t>
      </w:r>
      <w:r w:rsidRPr="000F205F">
        <w:rPr>
          <w:rFonts w:ascii="Traditional Arabic" w:hAnsi="Traditional Arabic" w:cs="Traditional Arabic"/>
          <w:bCs/>
          <w:sz w:val="28"/>
          <w:szCs w:val="28"/>
          <w:rtl/>
        </w:rPr>
        <w:t>«مسند الشهاب»</w:t>
      </w:r>
      <w:r w:rsidRPr="000F205F">
        <w:rPr>
          <w:rFonts w:ascii="Traditional Arabic" w:hAnsi="Traditional Arabic" w:cs="Traditional Arabic"/>
          <w:sz w:val="28"/>
          <w:szCs w:val="28"/>
          <w:rtl/>
        </w:rPr>
        <w:t>: [حدثنا محمد بن الحسين الصوفي حدثنا المؤمل بن الحسن بن عيسى حدثنا الفضل بن محمد بن المسيب حدثنا إسماعيل بن أبي أويس حدثني كثير بن عبد الله عن أبيه عن جده قال سمعت النبي، صلى الله عليه وسلم، يقول: «</w:t>
      </w:r>
      <w:r w:rsidRPr="000F205F">
        <w:rPr>
          <w:rFonts w:ascii="Traditional Arabic" w:hAnsi="Traditional Arabic" w:cs="Traditional Arabic"/>
          <w:bCs/>
          <w:sz w:val="28"/>
          <w:szCs w:val="28"/>
          <w:rtl/>
        </w:rPr>
        <w:t>إني أخاف على أمتي بعدي أعمالا ثلاثة: زلة عالم، وحكم جائر، وهوى متبع</w:t>
      </w:r>
      <w:r w:rsidRPr="000F205F">
        <w:rPr>
          <w:rFonts w:ascii="Traditional Arabic" w:hAnsi="Traditional Arabic" w:cs="Traditional Arabic"/>
          <w:sz w:val="28"/>
          <w:szCs w:val="28"/>
          <w:rtl/>
        </w:rPr>
        <w:t>»]</w:t>
      </w:r>
    </w:p>
    <w:p w14:paraId="3874A3FA" w14:textId="77777777" w:rsidR="00005C44" w:rsidRDefault="00005C44" w:rsidP="00005C44">
      <w:pPr>
        <w:rPr>
          <w:rFonts w:ascii="Traditional Arabic" w:hAnsi="Traditional Arabic" w:cs="Traditional Arabic"/>
          <w:sz w:val="22"/>
          <w:szCs w:val="22"/>
        </w:rPr>
      </w:pPr>
    </w:p>
    <w:p w14:paraId="6DC384A9" w14:textId="77777777" w:rsidR="00005C44" w:rsidRDefault="00005C44" w:rsidP="00005C44">
      <w:pPr>
        <w:rPr>
          <w:rFonts w:ascii="Calibri" w:hAnsi="Calibri" w:cs="Calibri"/>
          <w:lang w:bidi="ar-EG"/>
        </w:rPr>
      </w:pPr>
      <w:r>
        <w:rPr>
          <w:rFonts w:ascii="Calibri" w:hAnsi="Calibri" w:cs="Calibri"/>
          <w:lang w:bidi="ar-EG"/>
        </w:rPr>
        <w:t>- Similar was recorded in “</w:t>
      </w:r>
      <w:proofErr w:type="spellStart"/>
      <w:r w:rsidRPr="00D708FE">
        <w:rPr>
          <w:rFonts w:ascii="Calibri" w:hAnsi="Calibri" w:cs="Calibri"/>
          <w:b/>
          <w:bCs/>
          <w:lang w:bidi="ar-EG"/>
        </w:rPr>
        <w:t>Musnad</w:t>
      </w:r>
      <w:proofErr w:type="spellEnd"/>
      <w:r w:rsidRPr="00D708FE">
        <w:rPr>
          <w:rFonts w:ascii="Calibri" w:hAnsi="Calibri" w:cs="Calibri"/>
          <w:b/>
          <w:bCs/>
          <w:lang w:bidi="ar-EG"/>
        </w:rPr>
        <w:t xml:space="preserve"> Ash-Shihab</w:t>
      </w:r>
      <w:r>
        <w:rPr>
          <w:rFonts w:ascii="Calibri" w:hAnsi="Calibri" w:cs="Calibri"/>
          <w:lang w:bidi="ar-EG"/>
        </w:rPr>
        <w:t>”: [Muhammad bin Al-Husain As-</w:t>
      </w:r>
      <w:proofErr w:type="spellStart"/>
      <w:r>
        <w:rPr>
          <w:rFonts w:ascii="Calibri" w:hAnsi="Calibri" w:cs="Calibri"/>
          <w:lang w:bidi="ar-EG"/>
        </w:rPr>
        <w:t>Soofiy</w:t>
      </w:r>
      <w:proofErr w:type="spellEnd"/>
      <w:r>
        <w:rPr>
          <w:rFonts w:ascii="Calibri" w:hAnsi="Calibri" w:cs="Calibri"/>
          <w:lang w:bidi="ar-EG"/>
        </w:rPr>
        <w:t xml:space="preserve"> related to us: Al-</w:t>
      </w:r>
      <w:proofErr w:type="spellStart"/>
      <w:r>
        <w:rPr>
          <w:rFonts w:ascii="Calibri" w:hAnsi="Calibri" w:cs="Calibri"/>
          <w:lang w:bidi="ar-EG"/>
        </w:rPr>
        <w:t>Mu’ammal</w:t>
      </w:r>
      <w:proofErr w:type="spellEnd"/>
      <w:r>
        <w:rPr>
          <w:rFonts w:ascii="Calibri" w:hAnsi="Calibri" w:cs="Calibri"/>
          <w:lang w:bidi="ar-EG"/>
        </w:rPr>
        <w:t xml:space="preserve"> bin Al-Hasan bin ‘Isa related to us: Al-Fadl bin Muhammad bin Al-</w:t>
      </w:r>
      <w:proofErr w:type="spellStart"/>
      <w:r>
        <w:rPr>
          <w:rFonts w:ascii="Calibri" w:hAnsi="Calibri" w:cs="Calibri"/>
          <w:lang w:bidi="ar-EG"/>
        </w:rPr>
        <w:t>Musayyib</w:t>
      </w:r>
      <w:proofErr w:type="spellEnd"/>
      <w:r>
        <w:rPr>
          <w:rFonts w:ascii="Calibri" w:hAnsi="Calibri" w:cs="Calibri"/>
          <w:lang w:bidi="ar-EG"/>
        </w:rPr>
        <w:t xml:space="preserve"> related to us: Isma’eel bin Abi Uwais related to us: Kathir bin Abdullah related to me from his father, from his grandfather: He said: I heard the Prophet </w:t>
      </w:r>
      <w:r>
        <w:rPr>
          <w:rFonts w:ascii="Calibri" w:hAnsi="Calibri" w:cs="Calibri" w:hint="cs"/>
          <w:rtl/>
          <w:lang w:bidi="ar-EG"/>
        </w:rPr>
        <w:t>ﷺ</w:t>
      </w:r>
      <w:r>
        <w:rPr>
          <w:rFonts w:ascii="Calibri" w:hAnsi="Calibri" w:cs="Calibri"/>
          <w:lang w:bidi="ar-EG"/>
        </w:rPr>
        <w:t xml:space="preserve"> say: “</w:t>
      </w:r>
      <w:r w:rsidRPr="00DE1751">
        <w:rPr>
          <w:rFonts w:ascii="Calibri" w:hAnsi="Calibri" w:cs="Calibri"/>
          <w:b/>
          <w:bCs/>
          <w:lang w:bidi="ar-EG"/>
        </w:rPr>
        <w:t>Verily, I fear for my Ummah after me from three acts: A slip of the scholar, an oppressive rule , and a desire that is followed</w:t>
      </w:r>
      <w:r>
        <w:rPr>
          <w:rFonts w:ascii="Calibri" w:hAnsi="Calibri" w:cs="Calibri"/>
          <w:lang w:bidi="ar-EG"/>
        </w:rPr>
        <w:t>”].</w:t>
      </w:r>
    </w:p>
    <w:p w14:paraId="00C5353E" w14:textId="77777777" w:rsidR="00005C44" w:rsidRPr="006849C0" w:rsidRDefault="00005C44" w:rsidP="00005C44">
      <w:pPr>
        <w:rPr>
          <w:rFonts w:ascii="Traditional Arabic" w:hAnsi="Traditional Arabic" w:cs="Traditional Arabic"/>
          <w:sz w:val="22"/>
          <w:szCs w:val="22"/>
          <w:rtl/>
        </w:rPr>
      </w:pPr>
    </w:p>
    <w:p w14:paraId="28984A1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يكون عليكم أمراء هم شر عند الله من المجوس</w:t>
      </w:r>
      <w:r w:rsidRPr="000F205F">
        <w:rPr>
          <w:rFonts w:ascii="Traditional Arabic" w:hAnsi="Traditional Arabic" w:cs="Traditional Arabic"/>
          <w:sz w:val="28"/>
          <w:szCs w:val="28"/>
          <w:rtl/>
        </w:rPr>
        <w:t>»</w:t>
      </w:r>
    </w:p>
    <w:p w14:paraId="755F2188" w14:textId="77777777" w:rsidR="00005C44" w:rsidRDefault="00005C44" w:rsidP="00005C44">
      <w:pPr>
        <w:rPr>
          <w:rFonts w:ascii="Traditional Arabic" w:hAnsi="Traditional Arabic" w:cs="Traditional Arabic"/>
          <w:sz w:val="22"/>
          <w:szCs w:val="22"/>
        </w:rPr>
      </w:pPr>
    </w:p>
    <w:p w14:paraId="5D964731" w14:textId="77777777" w:rsidR="00005C44" w:rsidRPr="00F93BEC" w:rsidRDefault="00005C44" w:rsidP="00005C44">
      <w:pPr>
        <w:rPr>
          <w:rFonts w:ascii="Calibri" w:hAnsi="Calibri" w:cs="Calibri"/>
          <w:b/>
          <w:bCs/>
          <w:lang w:bidi="ar-EG"/>
        </w:rPr>
      </w:pPr>
      <w:r w:rsidRPr="00F93BEC">
        <w:rPr>
          <w:rFonts w:ascii="Calibri" w:hAnsi="Calibri" w:cs="Calibri"/>
          <w:b/>
          <w:bCs/>
          <w:lang w:bidi="ar-EG"/>
        </w:rPr>
        <w:t xml:space="preserve">- Section: “There will be </w:t>
      </w:r>
      <w:proofErr w:type="spellStart"/>
      <w:r w:rsidRPr="00F93BEC">
        <w:rPr>
          <w:rFonts w:ascii="Calibri" w:hAnsi="Calibri" w:cs="Calibri"/>
          <w:b/>
          <w:bCs/>
          <w:lang w:bidi="ar-EG"/>
        </w:rPr>
        <w:t>Umaraa</w:t>
      </w:r>
      <w:proofErr w:type="spellEnd"/>
      <w:r w:rsidRPr="00F93BEC">
        <w:rPr>
          <w:rFonts w:ascii="Calibri" w:hAnsi="Calibri" w:cs="Calibri"/>
          <w:b/>
          <w:bCs/>
          <w:lang w:bidi="ar-EG"/>
        </w:rPr>
        <w:t>’ (rulers) over you who are worse in the sight of Allah than the Majoos”</w:t>
      </w:r>
    </w:p>
    <w:p w14:paraId="693610DE" w14:textId="77777777" w:rsidR="00005C44" w:rsidRPr="006849C0" w:rsidRDefault="00005C44" w:rsidP="00005C44">
      <w:pPr>
        <w:rPr>
          <w:rFonts w:ascii="Traditional Arabic" w:hAnsi="Traditional Arabic" w:cs="Traditional Arabic"/>
          <w:sz w:val="22"/>
          <w:szCs w:val="22"/>
          <w:rtl/>
        </w:rPr>
      </w:pPr>
    </w:p>
    <w:p w14:paraId="5A320E5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جاء في «</w:t>
      </w:r>
      <w:r w:rsidRPr="000F205F">
        <w:rPr>
          <w:rFonts w:ascii="Traditional Arabic" w:hAnsi="Traditional Arabic" w:cs="Traditional Arabic"/>
          <w:bCs/>
          <w:sz w:val="28"/>
          <w:szCs w:val="28"/>
          <w:rtl/>
        </w:rPr>
        <w:t>المعجم الصغير</w:t>
      </w:r>
      <w:r w:rsidRPr="000F205F">
        <w:rPr>
          <w:rFonts w:ascii="Traditional Arabic" w:hAnsi="Traditional Arabic" w:cs="Traditional Arabic"/>
          <w:sz w:val="28"/>
          <w:szCs w:val="28"/>
          <w:rtl/>
        </w:rPr>
        <w:t>»: [حدثنا محمد بن هارون بن محمد بن بكار بن بلال الدمشقي حدثنا مؤمل بن إهاب حدثنا مالك بن سعير بن الخمس حدثنا سفيان الثوري عن الأعمش عن عكرمة عن بن عباس قال: قال رسول الله، صلى الله عليه وسلم: «</w:t>
      </w:r>
      <w:r w:rsidRPr="000F205F">
        <w:rPr>
          <w:rFonts w:ascii="Traditional Arabic" w:hAnsi="Traditional Arabic" w:cs="Traditional Arabic"/>
          <w:bCs/>
          <w:sz w:val="28"/>
          <w:szCs w:val="28"/>
          <w:rtl/>
        </w:rPr>
        <w:t>يكون عليكم أمراء هم شر عند الله من المجوس</w:t>
      </w:r>
      <w:r w:rsidRPr="000F205F">
        <w:rPr>
          <w:rFonts w:ascii="Traditional Arabic" w:hAnsi="Traditional Arabic" w:cs="Traditional Arabic"/>
          <w:sz w:val="28"/>
          <w:szCs w:val="28"/>
          <w:rtl/>
        </w:rPr>
        <w:t xml:space="preserve">»]، وقال الطبراني: (لم يروه عن سفيان إلا مالك بن سعير تفرد به مؤمل). </w:t>
      </w:r>
    </w:p>
    <w:p w14:paraId="4D5CAC1E" w14:textId="77777777" w:rsidR="00005C44" w:rsidRDefault="00005C44" w:rsidP="00005C44">
      <w:pPr>
        <w:rPr>
          <w:rFonts w:ascii="Traditional Arabic" w:hAnsi="Traditional Arabic" w:cs="Traditional Arabic"/>
          <w:sz w:val="22"/>
          <w:szCs w:val="22"/>
        </w:rPr>
      </w:pPr>
    </w:p>
    <w:p w14:paraId="7743E18C" w14:textId="77777777" w:rsidR="00005C44" w:rsidRDefault="00005C44" w:rsidP="00005C44">
      <w:pPr>
        <w:rPr>
          <w:rFonts w:ascii="Calibri" w:hAnsi="Calibri" w:cs="Calibri"/>
          <w:lang w:bidi="ar-EG"/>
        </w:rPr>
      </w:pPr>
      <w:r>
        <w:rPr>
          <w:rFonts w:ascii="Calibri" w:hAnsi="Calibri" w:cs="Calibri"/>
          <w:lang w:bidi="ar-EG"/>
        </w:rPr>
        <w:t>- It was recorded in “Al-</w:t>
      </w:r>
      <w:proofErr w:type="spellStart"/>
      <w:r w:rsidRPr="000E1AEC">
        <w:rPr>
          <w:rFonts w:ascii="Calibri" w:hAnsi="Calibri" w:cs="Calibri"/>
          <w:b/>
          <w:bCs/>
          <w:lang w:bidi="ar-EG"/>
        </w:rPr>
        <w:t>Mu’jam</w:t>
      </w:r>
      <w:proofErr w:type="spellEnd"/>
      <w:r w:rsidRPr="000E1AEC">
        <w:rPr>
          <w:rFonts w:ascii="Calibri" w:hAnsi="Calibri" w:cs="Calibri"/>
          <w:b/>
          <w:bCs/>
          <w:lang w:bidi="ar-EG"/>
        </w:rPr>
        <w:t xml:space="preserve"> As-Saghir</w:t>
      </w:r>
      <w:r>
        <w:rPr>
          <w:rFonts w:ascii="Calibri" w:hAnsi="Calibri" w:cs="Calibri"/>
          <w:lang w:bidi="ar-EG"/>
        </w:rPr>
        <w:t>”: [Muhammad bin Harun bin Muhammad bin Bakkar bin Bilal Ad-</w:t>
      </w:r>
      <w:proofErr w:type="spellStart"/>
      <w:r>
        <w:rPr>
          <w:rFonts w:ascii="Calibri" w:hAnsi="Calibri" w:cs="Calibri"/>
          <w:lang w:bidi="ar-EG"/>
        </w:rPr>
        <w:t>Dimashqi</w:t>
      </w:r>
      <w:proofErr w:type="spellEnd"/>
      <w:r>
        <w:rPr>
          <w:rFonts w:ascii="Calibri" w:hAnsi="Calibri" w:cs="Calibri"/>
          <w:lang w:bidi="ar-EG"/>
        </w:rPr>
        <w:t xml:space="preserve"> related to us: </w:t>
      </w:r>
      <w:proofErr w:type="spellStart"/>
      <w:r>
        <w:rPr>
          <w:rFonts w:ascii="Calibri" w:hAnsi="Calibri" w:cs="Calibri"/>
          <w:lang w:bidi="ar-EG"/>
        </w:rPr>
        <w:t>Mu’ammal</w:t>
      </w:r>
      <w:proofErr w:type="spellEnd"/>
      <w:r>
        <w:rPr>
          <w:rFonts w:ascii="Calibri" w:hAnsi="Calibri" w:cs="Calibri"/>
          <w:lang w:bidi="ar-EG"/>
        </w:rPr>
        <w:t xml:space="preserve"> bin Ihaab related to us: Malik bin Su’air bin Al-</w:t>
      </w:r>
      <w:proofErr w:type="spellStart"/>
      <w:r>
        <w:rPr>
          <w:rFonts w:ascii="Calibri" w:hAnsi="Calibri" w:cs="Calibri"/>
          <w:lang w:bidi="ar-EG"/>
        </w:rPr>
        <w:t>Khims</w:t>
      </w:r>
      <w:proofErr w:type="spellEnd"/>
      <w:r>
        <w:rPr>
          <w:rFonts w:ascii="Calibri" w:hAnsi="Calibri" w:cs="Calibri"/>
          <w:lang w:bidi="ar-EG"/>
        </w:rPr>
        <w:t xml:space="preserve"> related to us: Sufyan Ath-</w:t>
      </w:r>
      <w:proofErr w:type="spellStart"/>
      <w:r>
        <w:rPr>
          <w:rFonts w:ascii="Calibri" w:hAnsi="Calibri" w:cs="Calibri"/>
          <w:lang w:bidi="ar-EG"/>
        </w:rPr>
        <w:t>Thawri</w:t>
      </w:r>
      <w:proofErr w:type="spellEnd"/>
      <w:r>
        <w:rPr>
          <w:rFonts w:ascii="Calibri" w:hAnsi="Calibri" w:cs="Calibri"/>
          <w:lang w:bidi="ar-EG"/>
        </w:rPr>
        <w:t xml:space="preserve"> related to us from Al-</w:t>
      </w:r>
      <w:proofErr w:type="spellStart"/>
      <w:r>
        <w:rPr>
          <w:rFonts w:ascii="Calibri" w:hAnsi="Calibri" w:cs="Calibri"/>
          <w:lang w:bidi="ar-EG"/>
        </w:rPr>
        <w:t>A’amash</w:t>
      </w:r>
      <w:proofErr w:type="spellEnd"/>
      <w:r>
        <w:rPr>
          <w:rFonts w:ascii="Calibri" w:hAnsi="Calibri" w:cs="Calibri"/>
          <w:lang w:bidi="ar-EG"/>
        </w:rPr>
        <w:t xml:space="preserve">, from ‘Ikrimah, from Ibn ‘Abbas: He said: The Messenger of Allah </w:t>
      </w:r>
      <w:r>
        <w:rPr>
          <w:rFonts w:ascii="Calibri" w:hAnsi="Calibri" w:cs="Calibri" w:hint="cs"/>
          <w:rtl/>
          <w:lang w:bidi="ar-EG"/>
        </w:rPr>
        <w:t>ﷺ</w:t>
      </w:r>
      <w:r>
        <w:rPr>
          <w:rFonts w:ascii="Calibri" w:hAnsi="Calibri" w:cs="Calibri"/>
          <w:lang w:bidi="ar-EG"/>
        </w:rPr>
        <w:t xml:space="preserve"> said: “</w:t>
      </w:r>
      <w:r w:rsidRPr="00F93BEC">
        <w:rPr>
          <w:rFonts w:ascii="Calibri" w:hAnsi="Calibri" w:cs="Calibri"/>
          <w:b/>
          <w:bCs/>
          <w:lang w:bidi="ar-EG"/>
        </w:rPr>
        <w:t xml:space="preserve">There will be </w:t>
      </w:r>
      <w:proofErr w:type="spellStart"/>
      <w:r w:rsidRPr="00F93BEC">
        <w:rPr>
          <w:rFonts w:ascii="Calibri" w:hAnsi="Calibri" w:cs="Calibri"/>
          <w:b/>
          <w:bCs/>
          <w:lang w:bidi="ar-EG"/>
        </w:rPr>
        <w:t>Umaraa</w:t>
      </w:r>
      <w:proofErr w:type="spellEnd"/>
      <w:r w:rsidRPr="00F93BEC">
        <w:rPr>
          <w:rFonts w:ascii="Calibri" w:hAnsi="Calibri" w:cs="Calibri"/>
          <w:b/>
          <w:bCs/>
          <w:lang w:bidi="ar-EG"/>
        </w:rPr>
        <w:t>’ (rulers) over you who are worse in the sight of Allah than the Majoos</w:t>
      </w:r>
      <w:r w:rsidRPr="00685E0E">
        <w:rPr>
          <w:rFonts w:ascii="Calibri" w:hAnsi="Calibri" w:cs="Calibri"/>
          <w:lang w:bidi="ar-EG"/>
        </w:rPr>
        <w:t>”</w:t>
      </w:r>
      <w:r>
        <w:rPr>
          <w:rFonts w:ascii="Calibri" w:hAnsi="Calibri" w:cs="Calibri"/>
          <w:lang w:bidi="ar-EG"/>
        </w:rPr>
        <w:t xml:space="preserve">]. At-Tabarani said: [None related it from Sufyan besides Malik bin Su’air. </w:t>
      </w:r>
      <w:proofErr w:type="spellStart"/>
      <w:r>
        <w:rPr>
          <w:rFonts w:ascii="Calibri" w:hAnsi="Calibri" w:cs="Calibri"/>
          <w:lang w:bidi="ar-EG"/>
        </w:rPr>
        <w:t>Mu’ammal</w:t>
      </w:r>
      <w:proofErr w:type="spellEnd"/>
      <w:r>
        <w:rPr>
          <w:rFonts w:ascii="Calibri" w:hAnsi="Calibri" w:cs="Calibri"/>
          <w:lang w:bidi="ar-EG"/>
        </w:rPr>
        <w:t xml:space="preserve"> alone transmitted it (i.e., only Malik from the students of Ath-</w:t>
      </w:r>
      <w:proofErr w:type="spellStart"/>
      <w:r>
        <w:rPr>
          <w:rFonts w:ascii="Calibri" w:hAnsi="Calibri" w:cs="Calibri"/>
          <w:lang w:bidi="ar-EG"/>
        </w:rPr>
        <w:t>Thawri</w:t>
      </w:r>
      <w:proofErr w:type="spellEnd"/>
      <w:r>
        <w:rPr>
          <w:rFonts w:ascii="Calibri" w:hAnsi="Calibri" w:cs="Calibri"/>
          <w:lang w:bidi="ar-EG"/>
        </w:rPr>
        <w:t xml:space="preserve"> narrated it and </w:t>
      </w:r>
      <w:proofErr w:type="spellStart"/>
      <w:r>
        <w:rPr>
          <w:rFonts w:ascii="Calibri" w:hAnsi="Calibri" w:cs="Calibri"/>
          <w:lang w:bidi="ar-EG"/>
        </w:rPr>
        <w:t>Mu’ammal</w:t>
      </w:r>
      <w:proofErr w:type="spellEnd"/>
      <w:r>
        <w:rPr>
          <w:rFonts w:ascii="Calibri" w:hAnsi="Calibri" w:cs="Calibri"/>
          <w:lang w:bidi="ar-EG"/>
        </w:rPr>
        <w:t xml:space="preserve"> is the sole transmitter from Malik].</w:t>
      </w:r>
    </w:p>
    <w:p w14:paraId="0230B239" w14:textId="77777777" w:rsidR="00005C44" w:rsidRPr="006849C0" w:rsidRDefault="00005C44" w:rsidP="00005C44">
      <w:pPr>
        <w:rPr>
          <w:rFonts w:ascii="Traditional Arabic" w:hAnsi="Traditional Arabic" w:cs="Traditional Arabic"/>
          <w:sz w:val="22"/>
          <w:szCs w:val="22"/>
          <w:rtl/>
        </w:rPr>
      </w:pPr>
    </w:p>
    <w:p w14:paraId="2131D9A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هذا التفرد لا يضر لأن: </w:t>
      </w:r>
    </w:p>
    <w:p w14:paraId="10777DD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مالك بن سعير بن الخمس ثقة من رجال البخاري، </w:t>
      </w:r>
    </w:p>
    <w:p w14:paraId="532364F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ــ ومؤمل بن إهاب بن عبد العزيز الربعي ثم العجلي، أبو عبد الرحمن الكوفي، نزل الرملة ومصر، شيخ النسائي وأبي داود، مات 254 هـ بالرملة، ثقة مجمع على توثيقه، إلا أن إبراهيم بن عبد الله بن الجنيد قال: (سئل يحيى بن معين عنه فكأنه ضعفه)، ومثل هذا الكلام المبهم لا يجوز أن يعتد به، ولعله لذلك قال الحافظ في التقريب: (صدوق له أوهام)، فلم يحسن في ذلك.</w:t>
      </w:r>
    </w:p>
    <w:p w14:paraId="0FE62D7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محمد بن هارون بن محمد بن بكار بن بلال الدمشقي، شيخ الطبراني، ثقة. </w:t>
      </w:r>
    </w:p>
    <w:p w14:paraId="0C6B8CE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قلت: فهذا إسناد جيد.</w:t>
      </w:r>
    </w:p>
    <w:p w14:paraId="1509E6EB" w14:textId="77777777" w:rsidR="00005C44" w:rsidRDefault="00005C44" w:rsidP="00005C44">
      <w:pPr>
        <w:rPr>
          <w:rFonts w:ascii="Traditional Arabic" w:hAnsi="Traditional Arabic" w:cs="Traditional Arabic"/>
          <w:sz w:val="22"/>
          <w:szCs w:val="22"/>
        </w:rPr>
      </w:pPr>
    </w:p>
    <w:p w14:paraId="37EC8D27" w14:textId="77777777" w:rsidR="00005C44" w:rsidRDefault="00005C44" w:rsidP="00005C44">
      <w:pPr>
        <w:rPr>
          <w:rFonts w:ascii="Calibri" w:hAnsi="Calibri" w:cs="Calibri"/>
          <w:lang w:bidi="ar-EG"/>
        </w:rPr>
      </w:pPr>
      <w:r>
        <w:rPr>
          <w:rFonts w:ascii="Calibri" w:hAnsi="Calibri" w:cs="Calibri"/>
          <w:lang w:bidi="ar-EG"/>
        </w:rPr>
        <w:t>I say: The fact that he was alone in narrating it does not diminish the narration because:</w:t>
      </w:r>
    </w:p>
    <w:p w14:paraId="08EFEB76" w14:textId="77777777" w:rsidR="00005C44" w:rsidRDefault="00005C44" w:rsidP="00005C44">
      <w:pPr>
        <w:rPr>
          <w:rFonts w:ascii="Calibri" w:hAnsi="Calibri" w:cs="Calibri"/>
          <w:lang w:bidi="ar-EG"/>
        </w:rPr>
      </w:pPr>
    </w:p>
    <w:p w14:paraId="7728BC9F" w14:textId="77777777" w:rsidR="00005C44" w:rsidRDefault="00005C44" w:rsidP="00005C44">
      <w:pPr>
        <w:rPr>
          <w:rFonts w:ascii="Calibri" w:hAnsi="Calibri" w:cs="Calibri"/>
          <w:lang w:bidi="ar-EG"/>
        </w:rPr>
      </w:pPr>
      <w:r>
        <w:rPr>
          <w:rFonts w:ascii="Calibri" w:hAnsi="Calibri" w:cs="Calibri"/>
          <w:lang w:bidi="ar-EG"/>
        </w:rPr>
        <w:t>- Malik bin Su’air bin Al-</w:t>
      </w:r>
      <w:proofErr w:type="spellStart"/>
      <w:r>
        <w:rPr>
          <w:rFonts w:ascii="Calibri" w:hAnsi="Calibri" w:cs="Calibri"/>
          <w:lang w:bidi="ar-EG"/>
        </w:rPr>
        <w:t>Khims</w:t>
      </w:r>
      <w:proofErr w:type="spellEnd"/>
      <w:r>
        <w:rPr>
          <w:rFonts w:ascii="Calibri" w:hAnsi="Calibri" w:cs="Calibri"/>
          <w:lang w:bidi="ar-EG"/>
        </w:rPr>
        <w:t xml:space="preserve"> is </w:t>
      </w:r>
      <w:proofErr w:type="spellStart"/>
      <w:r>
        <w:rPr>
          <w:rFonts w:ascii="Calibri" w:hAnsi="Calibri" w:cs="Calibri"/>
          <w:lang w:bidi="ar-EG"/>
        </w:rPr>
        <w:t>Thiqah</w:t>
      </w:r>
      <w:proofErr w:type="spellEnd"/>
      <w:r>
        <w:rPr>
          <w:rFonts w:ascii="Calibri" w:hAnsi="Calibri" w:cs="Calibri"/>
          <w:lang w:bidi="ar-EG"/>
        </w:rPr>
        <w:t xml:space="preserve"> (a trustworthy narrator) from the narrators of Al-Bukhari.</w:t>
      </w:r>
    </w:p>
    <w:p w14:paraId="70D906C9" w14:textId="77777777" w:rsidR="00005C44" w:rsidRDefault="00005C44" w:rsidP="00005C44">
      <w:pPr>
        <w:rPr>
          <w:rFonts w:ascii="Calibri" w:hAnsi="Calibri" w:cs="Calibri"/>
          <w:lang w:bidi="ar-EG"/>
        </w:rPr>
      </w:pPr>
    </w:p>
    <w:p w14:paraId="50E643EE" w14:textId="77777777" w:rsidR="00005C44" w:rsidRDefault="00005C44" w:rsidP="00005C44">
      <w:pPr>
        <w:rPr>
          <w:rFonts w:ascii="Calibri" w:hAnsi="Calibri" w:cs="Calibri"/>
          <w:lang w:bidi="ar-EG"/>
        </w:rPr>
      </w:pPr>
      <w:r>
        <w:rPr>
          <w:rFonts w:ascii="Calibri" w:hAnsi="Calibri" w:cs="Calibri"/>
          <w:lang w:bidi="ar-EG"/>
        </w:rPr>
        <w:t xml:space="preserve">- And </w:t>
      </w:r>
      <w:proofErr w:type="spellStart"/>
      <w:r>
        <w:rPr>
          <w:rFonts w:ascii="Calibri" w:hAnsi="Calibri" w:cs="Calibri"/>
          <w:lang w:bidi="ar-EG"/>
        </w:rPr>
        <w:t>Mu’ammal</w:t>
      </w:r>
      <w:proofErr w:type="spellEnd"/>
      <w:r>
        <w:rPr>
          <w:rFonts w:ascii="Calibri" w:hAnsi="Calibri" w:cs="Calibri"/>
          <w:lang w:bidi="ar-EG"/>
        </w:rPr>
        <w:t xml:space="preserve"> bin Ihaab bin Abdul ‘Aziz </w:t>
      </w:r>
      <w:proofErr w:type="spellStart"/>
      <w:r>
        <w:rPr>
          <w:rFonts w:ascii="Calibri" w:hAnsi="Calibri" w:cs="Calibri"/>
          <w:lang w:bidi="ar-EG"/>
        </w:rPr>
        <w:t>Ar-Riba’iy</w:t>
      </w:r>
      <w:proofErr w:type="spellEnd"/>
      <w:r>
        <w:rPr>
          <w:rFonts w:ascii="Calibri" w:hAnsi="Calibri" w:cs="Calibri"/>
          <w:lang w:bidi="ar-EG"/>
        </w:rPr>
        <w:t>, then Al</w:t>
      </w:r>
      <w:proofErr w:type="gramStart"/>
      <w:r>
        <w:rPr>
          <w:rFonts w:ascii="Calibri" w:hAnsi="Calibri" w:cs="Calibri"/>
          <w:lang w:bidi="ar-EG"/>
        </w:rPr>
        <w:t>-‘</w:t>
      </w:r>
      <w:proofErr w:type="spellStart"/>
      <w:proofErr w:type="gramEnd"/>
      <w:r>
        <w:rPr>
          <w:rFonts w:ascii="Calibri" w:hAnsi="Calibri" w:cs="Calibri"/>
          <w:lang w:bidi="ar-EG"/>
        </w:rPr>
        <w:t>Ijliy</w:t>
      </w:r>
      <w:proofErr w:type="spellEnd"/>
      <w:r>
        <w:rPr>
          <w:rFonts w:ascii="Calibri" w:hAnsi="Calibri" w:cs="Calibri"/>
          <w:lang w:bidi="ar-EG"/>
        </w:rPr>
        <w:t xml:space="preserve">, Abu Abdur Rahman Al-Kufi, who resided in </w:t>
      </w:r>
      <w:proofErr w:type="spellStart"/>
      <w:r>
        <w:rPr>
          <w:rFonts w:ascii="Calibri" w:hAnsi="Calibri" w:cs="Calibri"/>
          <w:lang w:bidi="ar-EG"/>
        </w:rPr>
        <w:t>Ar</w:t>
      </w:r>
      <w:proofErr w:type="spellEnd"/>
      <w:r>
        <w:rPr>
          <w:rFonts w:ascii="Calibri" w:hAnsi="Calibri" w:cs="Calibri"/>
          <w:lang w:bidi="ar-EG"/>
        </w:rPr>
        <w:t>-Ramlah and Egypt, was the Sheikh of An-</w:t>
      </w:r>
      <w:proofErr w:type="spellStart"/>
      <w:r>
        <w:rPr>
          <w:rFonts w:ascii="Calibri" w:hAnsi="Calibri" w:cs="Calibri"/>
          <w:lang w:bidi="ar-EG"/>
        </w:rPr>
        <w:t>Nasa’iy</w:t>
      </w:r>
      <w:proofErr w:type="spellEnd"/>
      <w:r>
        <w:rPr>
          <w:rFonts w:ascii="Calibri" w:hAnsi="Calibri" w:cs="Calibri"/>
          <w:lang w:bidi="ar-EG"/>
        </w:rPr>
        <w:t xml:space="preserve"> and Abu Dawud. He passed away in the year 254 AH in </w:t>
      </w:r>
      <w:proofErr w:type="spellStart"/>
      <w:r>
        <w:rPr>
          <w:rFonts w:ascii="Calibri" w:hAnsi="Calibri" w:cs="Calibri"/>
          <w:lang w:bidi="ar-EG"/>
        </w:rPr>
        <w:t>Ar</w:t>
      </w:r>
      <w:proofErr w:type="spellEnd"/>
      <w:r>
        <w:rPr>
          <w:rFonts w:ascii="Calibri" w:hAnsi="Calibri" w:cs="Calibri"/>
          <w:lang w:bidi="ar-EG"/>
        </w:rPr>
        <w:t xml:space="preserve">-Ramlah. He is and agreed upon </w:t>
      </w:r>
      <w:proofErr w:type="spellStart"/>
      <w:r>
        <w:rPr>
          <w:rFonts w:ascii="Calibri" w:hAnsi="Calibri" w:cs="Calibri"/>
          <w:lang w:bidi="ar-EG"/>
        </w:rPr>
        <w:t>Thiqah</w:t>
      </w:r>
      <w:proofErr w:type="spellEnd"/>
      <w:r>
        <w:rPr>
          <w:rFonts w:ascii="Calibri" w:hAnsi="Calibri" w:cs="Calibri"/>
          <w:lang w:bidi="ar-EG"/>
        </w:rPr>
        <w:t xml:space="preserve"> (a trustworthy narrator) however, Ibrahim bin Abdullah bin Al-Junaid said: [Yahya bin </w:t>
      </w:r>
      <w:proofErr w:type="spellStart"/>
      <w:r>
        <w:rPr>
          <w:rFonts w:ascii="Calibri" w:hAnsi="Calibri" w:cs="Calibri"/>
          <w:lang w:bidi="ar-EG"/>
        </w:rPr>
        <w:t>Ma’een</w:t>
      </w:r>
      <w:proofErr w:type="spellEnd"/>
      <w:r>
        <w:rPr>
          <w:rFonts w:ascii="Calibri" w:hAnsi="Calibri" w:cs="Calibri"/>
          <w:lang w:bidi="ar-EG"/>
        </w:rPr>
        <w:t xml:space="preserve"> was asked about </w:t>
      </w:r>
      <w:proofErr w:type="gramStart"/>
      <w:r>
        <w:rPr>
          <w:rFonts w:ascii="Calibri" w:hAnsi="Calibri" w:cs="Calibri"/>
          <w:lang w:bidi="ar-EG"/>
        </w:rPr>
        <w:t>him</w:t>
      </w:r>
      <w:proofErr w:type="gramEnd"/>
      <w:r>
        <w:rPr>
          <w:rFonts w:ascii="Calibri" w:hAnsi="Calibri" w:cs="Calibri"/>
          <w:lang w:bidi="ar-EG"/>
        </w:rPr>
        <w:t xml:space="preserve"> and it is like he declared him to be weak]. It </w:t>
      </w:r>
      <w:proofErr w:type="gramStart"/>
      <w:r>
        <w:rPr>
          <w:rFonts w:ascii="Calibri" w:hAnsi="Calibri" w:cs="Calibri"/>
          <w:lang w:bidi="ar-EG"/>
        </w:rPr>
        <w:t>is however</w:t>
      </w:r>
      <w:proofErr w:type="gramEnd"/>
      <w:r>
        <w:rPr>
          <w:rFonts w:ascii="Calibri" w:hAnsi="Calibri" w:cs="Calibri"/>
          <w:lang w:bidi="ar-EG"/>
        </w:rPr>
        <w:t xml:space="preserve"> not permissible to rely upon obscure speech such as this. It may be because of it that Al-Hafizh (Ibn Hajar) stated in his At-</w:t>
      </w:r>
      <w:proofErr w:type="spellStart"/>
      <w:r>
        <w:rPr>
          <w:rFonts w:ascii="Calibri" w:hAnsi="Calibri" w:cs="Calibri"/>
          <w:lang w:bidi="ar-EG"/>
        </w:rPr>
        <w:t>Taqreeb</w:t>
      </w:r>
      <w:proofErr w:type="spellEnd"/>
      <w:r>
        <w:rPr>
          <w:rFonts w:ascii="Calibri" w:hAnsi="Calibri" w:cs="Calibri"/>
          <w:lang w:bidi="ar-EG"/>
        </w:rPr>
        <w:t xml:space="preserve">: [He is Sadooq (truthful) but has errors], but he did not do well in that assessment. </w:t>
      </w:r>
    </w:p>
    <w:p w14:paraId="2CC8E57E" w14:textId="77777777" w:rsidR="00005C44" w:rsidRDefault="00005C44" w:rsidP="00005C44">
      <w:pPr>
        <w:rPr>
          <w:rFonts w:ascii="Calibri" w:hAnsi="Calibri" w:cs="Calibri"/>
          <w:lang w:bidi="ar-EG"/>
        </w:rPr>
      </w:pPr>
    </w:p>
    <w:p w14:paraId="3218D90F" w14:textId="77777777" w:rsidR="00005C44" w:rsidRDefault="00005C44" w:rsidP="00005C44">
      <w:pPr>
        <w:rPr>
          <w:rFonts w:ascii="Calibri" w:hAnsi="Calibri" w:cs="Calibri"/>
          <w:lang w:bidi="ar-EG"/>
        </w:rPr>
      </w:pPr>
      <w:r w:rsidRPr="00A4437E">
        <w:rPr>
          <w:rFonts w:ascii="Calibri" w:hAnsi="Calibri" w:cs="Calibri"/>
          <w:lang w:val="de-DE" w:bidi="ar-EG"/>
        </w:rPr>
        <w:t xml:space="preserve">- Muhammad bin Harun bin Muhammad bin Bakkar bin Bilal Ad-Dimashqi. </w:t>
      </w:r>
      <w:r>
        <w:rPr>
          <w:rFonts w:ascii="Calibri" w:hAnsi="Calibri" w:cs="Calibri"/>
          <w:lang w:bidi="ar-EG"/>
        </w:rPr>
        <w:t xml:space="preserve">He was the Sheikh (teacher) of At-Tabarani and </w:t>
      </w:r>
      <w:proofErr w:type="spellStart"/>
      <w:r>
        <w:rPr>
          <w:rFonts w:ascii="Calibri" w:hAnsi="Calibri" w:cs="Calibri"/>
          <w:lang w:bidi="ar-EG"/>
        </w:rPr>
        <w:t>Thiqah</w:t>
      </w:r>
      <w:proofErr w:type="spellEnd"/>
      <w:r>
        <w:rPr>
          <w:rFonts w:ascii="Calibri" w:hAnsi="Calibri" w:cs="Calibri"/>
          <w:lang w:bidi="ar-EG"/>
        </w:rPr>
        <w:t xml:space="preserve"> (trustworthy narrator).</w:t>
      </w:r>
    </w:p>
    <w:p w14:paraId="7E4BD675" w14:textId="77777777" w:rsidR="00005C44" w:rsidRDefault="00005C44" w:rsidP="00005C44">
      <w:pPr>
        <w:rPr>
          <w:rFonts w:ascii="Calibri" w:hAnsi="Calibri" w:cs="Calibri"/>
          <w:lang w:bidi="ar-EG"/>
        </w:rPr>
      </w:pPr>
    </w:p>
    <w:p w14:paraId="3E6F47AE" w14:textId="77777777" w:rsidR="00005C44" w:rsidRDefault="00005C44" w:rsidP="00005C44">
      <w:pPr>
        <w:rPr>
          <w:rFonts w:ascii="Calibri" w:hAnsi="Calibri" w:cs="Calibri"/>
          <w:lang w:bidi="ar-EG"/>
        </w:rPr>
      </w:pPr>
      <w:r>
        <w:rPr>
          <w:rFonts w:ascii="Calibri" w:hAnsi="Calibri" w:cs="Calibri"/>
          <w:lang w:bidi="ar-EG"/>
        </w:rPr>
        <w:t>I say: This Isnad is Jayyid (good).</w:t>
      </w:r>
    </w:p>
    <w:p w14:paraId="4E1DBDBE" w14:textId="77777777" w:rsidR="00005C44" w:rsidRPr="003266E5" w:rsidRDefault="00005C44" w:rsidP="00005C44">
      <w:pPr>
        <w:rPr>
          <w:rFonts w:ascii="Traditional Arabic" w:hAnsi="Traditional Arabic" w:cs="Traditional Arabic"/>
          <w:sz w:val="22"/>
          <w:szCs w:val="22"/>
          <w:rtl/>
        </w:rPr>
      </w:pPr>
    </w:p>
    <w:p w14:paraId="66051290"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حديث</w:t>
      </w:r>
      <w:r w:rsidRPr="000F205F">
        <w:rPr>
          <w:rFonts w:ascii="Traditional Arabic" w:hAnsi="Traditional Arabic" w:cs="Traditional Arabic"/>
          <w:bCs/>
          <w:sz w:val="28"/>
          <w:szCs w:val="28"/>
          <w:rtl/>
        </w:rPr>
        <w:t>: «لو أصبح موسى فيكم حيا اليوم فاتبعتموه وتركتموني لضللتم»</w:t>
      </w:r>
    </w:p>
    <w:p w14:paraId="6BA617C5" w14:textId="77777777" w:rsidR="00005C44" w:rsidRDefault="00005C44" w:rsidP="00005C44">
      <w:pPr>
        <w:rPr>
          <w:rFonts w:ascii="Traditional Arabic" w:hAnsi="Traditional Arabic" w:cs="Traditional Arabic"/>
          <w:bCs/>
          <w:sz w:val="22"/>
          <w:szCs w:val="22"/>
        </w:rPr>
      </w:pPr>
    </w:p>
    <w:p w14:paraId="5DEACB43" w14:textId="77777777" w:rsidR="00005C44" w:rsidRPr="00B8734C" w:rsidRDefault="00005C44" w:rsidP="00005C44">
      <w:pPr>
        <w:rPr>
          <w:rFonts w:ascii="Calibri" w:hAnsi="Calibri" w:cs="Calibri"/>
          <w:b/>
          <w:bCs/>
          <w:lang w:bidi="ar-EG"/>
        </w:rPr>
      </w:pPr>
      <w:r w:rsidRPr="00B8734C">
        <w:rPr>
          <w:rFonts w:ascii="Calibri" w:hAnsi="Calibri" w:cs="Calibri"/>
          <w:b/>
          <w:bCs/>
          <w:lang w:bidi="ar-EG"/>
        </w:rPr>
        <w:t xml:space="preserve">- Section: The Hadith: “If Musa came to be </w:t>
      </w:r>
      <w:r>
        <w:rPr>
          <w:rFonts w:ascii="Calibri" w:hAnsi="Calibri" w:cs="Calibri"/>
          <w:b/>
          <w:bCs/>
          <w:lang w:bidi="ar-EG"/>
        </w:rPr>
        <w:t>alive</w:t>
      </w:r>
      <w:r w:rsidRPr="00B8734C">
        <w:rPr>
          <w:rFonts w:ascii="Calibri" w:hAnsi="Calibri" w:cs="Calibri"/>
          <w:b/>
          <w:bCs/>
          <w:lang w:bidi="ar-EG"/>
        </w:rPr>
        <w:t xml:space="preserve"> among you and then you followed him and </w:t>
      </w:r>
      <w:r>
        <w:rPr>
          <w:rFonts w:ascii="Calibri" w:hAnsi="Calibri" w:cs="Calibri"/>
          <w:b/>
          <w:bCs/>
          <w:lang w:bidi="ar-EG"/>
        </w:rPr>
        <w:t>left</w:t>
      </w:r>
      <w:r w:rsidRPr="00B8734C">
        <w:rPr>
          <w:rFonts w:ascii="Calibri" w:hAnsi="Calibri" w:cs="Calibri"/>
          <w:b/>
          <w:bCs/>
          <w:lang w:bidi="ar-EG"/>
        </w:rPr>
        <w:t xml:space="preserve"> me, you would have</w:t>
      </w:r>
      <w:r>
        <w:rPr>
          <w:rFonts w:ascii="Calibri" w:hAnsi="Calibri" w:cs="Calibri"/>
          <w:b/>
          <w:bCs/>
          <w:lang w:bidi="ar-EG"/>
        </w:rPr>
        <w:t xml:space="preserve"> certainly</w:t>
      </w:r>
      <w:r w:rsidRPr="00B8734C">
        <w:rPr>
          <w:rFonts w:ascii="Calibri" w:hAnsi="Calibri" w:cs="Calibri"/>
          <w:b/>
          <w:bCs/>
          <w:lang w:bidi="ar-EG"/>
        </w:rPr>
        <w:t xml:space="preserve"> </w:t>
      </w:r>
      <w:r>
        <w:rPr>
          <w:rFonts w:ascii="Calibri" w:hAnsi="Calibri" w:cs="Calibri"/>
          <w:b/>
          <w:bCs/>
          <w:lang w:bidi="ar-EG"/>
        </w:rPr>
        <w:t>gone astray</w:t>
      </w:r>
      <w:r w:rsidRPr="00B8734C">
        <w:rPr>
          <w:rFonts w:ascii="Calibri" w:hAnsi="Calibri" w:cs="Calibri"/>
          <w:b/>
          <w:bCs/>
          <w:lang w:bidi="ar-EG"/>
        </w:rPr>
        <w:t>”</w:t>
      </w:r>
    </w:p>
    <w:p w14:paraId="1384BC5C" w14:textId="77777777" w:rsidR="00005C44" w:rsidRPr="00AE6CC8" w:rsidRDefault="00005C44" w:rsidP="00005C44">
      <w:pPr>
        <w:rPr>
          <w:rFonts w:ascii="Traditional Arabic" w:hAnsi="Traditional Arabic" w:cs="Traditional Arabic"/>
          <w:bCs/>
          <w:sz w:val="22"/>
          <w:szCs w:val="22"/>
          <w:rtl/>
        </w:rPr>
      </w:pPr>
    </w:p>
    <w:p w14:paraId="663AC1ED"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t xml:space="preserve">(1) حديث عبد الله بن ثابت، رضي الله عنه: </w:t>
      </w:r>
    </w:p>
    <w:p w14:paraId="772E9D40" w14:textId="77777777" w:rsidR="00005C44" w:rsidRPr="00AE6CC8" w:rsidRDefault="00005C44" w:rsidP="00005C44">
      <w:pPr>
        <w:rPr>
          <w:rFonts w:ascii="Traditional Arabic" w:hAnsi="Traditional Arabic" w:cs="Traditional Arabic"/>
          <w:sz w:val="22"/>
          <w:szCs w:val="22"/>
          <w:rtl/>
        </w:rPr>
      </w:pPr>
    </w:p>
    <w:p w14:paraId="52539FA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جاء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حدثنا عبد الرزاق أخبرنا سفيان عن جابر عن الشعبي عن عبد الله بن ثابت قال جاء عمر بن الخطاب إلى النبي، صلى الله عليه وسلم، فقال يا رسول الله انى مررت بأخ لي من قريظة فكتب لي جوامع من التوراة الا أعرضها عليك قال فتغير وجه رسول الله، صلى الله عليه وسلم، قال عبد الله يعنى بن ثابت فقلت له ألا ترى ما بوجه رسول الله، صلى الله عليه وسلم، فقال عمر رضينا بالله تعالى ربا وبالإسلام دينا وبمحمد، صلى الله عليه وسلم، رسولا قال فسرى عن النبي، صلى الله عليه وسلم، وقال والذي نفس محمد بيده لو أصبح فيكم موسى ثم اتبعتموه وتركتموني لضللتم انكم خطى من الأمم وأنا حظكم من النبيين. </w:t>
      </w:r>
    </w:p>
    <w:p w14:paraId="6D1FB53C" w14:textId="77777777" w:rsidR="00005C44" w:rsidRDefault="00005C44" w:rsidP="00005C44">
      <w:pPr>
        <w:rPr>
          <w:rFonts w:ascii="Traditional Arabic" w:hAnsi="Traditional Arabic" w:cs="Traditional Arabic"/>
          <w:sz w:val="22"/>
          <w:szCs w:val="22"/>
        </w:rPr>
      </w:pPr>
    </w:p>
    <w:p w14:paraId="74789F27" w14:textId="77777777" w:rsidR="00005C44" w:rsidRDefault="00005C44" w:rsidP="00005C44">
      <w:pPr>
        <w:rPr>
          <w:rFonts w:ascii="Calibri" w:hAnsi="Calibri" w:cs="Calibri"/>
          <w:lang w:bidi="ar-EG"/>
        </w:rPr>
      </w:pPr>
      <w:r>
        <w:rPr>
          <w:rFonts w:ascii="Calibri" w:hAnsi="Calibri" w:cs="Calibri"/>
          <w:lang w:bidi="ar-EG"/>
        </w:rPr>
        <w:t>- It was recorded in “</w:t>
      </w:r>
      <w:proofErr w:type="spellStart"/>
      <w:r w:rsidRPr="00472AD9">
        <w:rPr>
          <w:rFonts w:ascii="Calibri" w:hAnsi="Calibri" w:cs="Calibri"/>
          <w:b/>
          <w:bCs/>
          <w:lang w:bidi="ar-EG"/>
        </w:rPr>
        <w:t>Musnad</w:t>
      </w:r>
      <w:proofErr w:type="spellEnd"/>
      <w:r w:rsidRPr="00472AD9">
        <w:rPr>
          <w:rFonts w:ascii="Calibri" w:hAnsi="Calibri" w:cs="Calibri"/>
          <w:b/>
          <w:bCs/>
          <w:lang w:bidi="ar-EG"/>
        </w:rPr>
        <w:t xml:space="preserve"> Al-Imam Ahmad bin Hanbal</w:t>
      </w:r>
      <w:r>
        <w:rPr>
          <w:rFonts w:ascii="Calibri" w:hAnsi="Calibri" w:cs="Calibri"/>
          <w:lang w:bidi="ar-EG"/>
        </w:rPr>
        <w:t>”: [Abdur Razzaq related to us: Sufyan informed us from Jabir, from Ash-</w:t>
      </w:r>
      <w:proofErr w:type="spellStart"/>
      <w:r>
        <w:rPr>
          <w:rFonts w:ascii="Calibri" w:hAnsi="Calibri" w:cs="Calibri"/>
          <w:lang w:bidi="ar-EG"/>
        </w:rPr>
        <w:t>Sha’biy</w:t>
      </w:r>
      <w:proofErr w:type="spellEnd"/>
      <w:r>
        <w:rPr>
          <w:rFonts w:ascii="Calibri" w:hAnsi="Calibri" w:cs="Calibri"/>
          <w:lang w:bidi="ar-EG"/>
        </w:rPr>
        <w:t xml:space="preserve">, from Abdullah bin Thabit: He said: ‘Umar bin Al-Khattab went to the Prophet </w:t>
      </w:r>
      <w:r>
        <w:rPr>
          <w:rFonts w:ascii="Calibri" w:hAnsi="Calibri" w:cs="Calibri" w:hint="cs"/>
          <w:rtl/>
          <w:lang w:bidi="ar-EG"/>
        </w:rPr>
        <w:t>ﷺ</w:t>
      </w:r>
      <w:r>
        <w:rPr>
          <w:rFonts w:ascii="Calibri" w:hAnsi="Calibri" w:cs="Calibri"/>
          <w:lang w:bidi="ar-EG"/>
        </w:rPr>
        <w:t xml:space="preserve"> and said: “O Messenger of Allah, I passed by a brother of mine from </w:t>
      </w:r>
      <w:proofErr w:type="spellStart"/>
      <w:r>
        <w:rPr>
          <w:rFonts w:ascii="Calibri" w:hAnsi="Calibri" w:cs="Calibri"/>
          <w:lang w:bidi="ar-EG"/>
        </w:rPr>
        <w:t>Quraizhah</w:t>
      </w:r>
      <w:proofErr w:type="spellEnd"/>
      <w:r>
        <w:rPr>
          <w:rFonts w:ascii="Calibri" w:hAnsi="Calibri" w:cs="Calibri"/>
          <w:lang w:bidi="ar-EG"/>
        </w:rPr>
        <w:t xml:space="preserve"> and he wrote for me some collections from the </w:t>
      </w:r>
      <w:proofErr w:type="spellStart"/>
      <w:r>
        <w:rPr>
          <w:rFonts w:ascii="Calibri" w:hAnsi="Calibri" w:cs="Calibri"/>
          <w:lang w:bidi="ar-EG"/>
        </w:rPr>
        <w:t>Tawrah</w:t>
      </w:r>
      <w:proofErr w:type="spellEnd"/>
      <w:r>
        <w:rPr>
          <w:rFonts w:ascii="Calibri" w:hAnsi="Calibri" w:cs="Calibri"/>
          <w:lang w:bidi="ar-EG"/>
        </w:rPr>
        <w:t xml:space="preserve">. Should I show it to you?” He (the narrator) said: The face of the Messenger of Allah </w:t>
      </w:r>
      <w:r>
        <w:rPr>
          <w:rFonts w:ascii="Calibri" w:hAnsi="Calibri" w:cs="Calibri" w:hint="cs"/>
          <w:rtl/>
          <w:lang w:bidi="ar-EG"/>
        </w:rPr>
        <w:t>ﷺ</w:t>
      </w:r>
      <w:r>
        <w:rPr>
          <w:rFonts w:ascii="Calibri" w:hAnsi="Calibri" w:cs="Calibri"/>
          <w:lang w:bidi="ar-EG"/>
        </w:rPr>
        <w:t xml:space="preserve"> changed. Abdullah, meaning Ibn Thabit, </w:t>
      </w:r>
      <w:r>
        <w:rPr>
          <w:rFonts w:ascii="Calibri" w:hAnsi="Calibri" w:cs="Calibri"/>
          <w:lang w:bidi="ar-EG"/>
        </w:rPr>
        <w:lastRenderedPageBreak/>
        <w:t xml:space="preserve">said: I said to him: “Do you not see what happened to the face of the Messenger of Allah </w:t>
      </w:r>
      <w:r>
        <w:rPr>
          <w:rFonts w:ascii="Calibri" w:hAnsi="Calibri" w:cs="Calibri" w:hint="cs"/>
          <w:rtl/>
          <w:lang w:bidi="ar-EG"/>
        </w:rPr>
        <w:t>ﷺ</w:t>
      </w:r>
      <w:r>
        <w:rPr>
          <w:rFonts w:ascii="Calibri" w:hAnsi="Calibri" w:cs="Calibri"/>
          <w:lang w:bidi="ar-EG"/>
        </w:rPr>
        <w:t xml:space="preserve">?” ‘Umar said: “We are pleased (and satisfied) with Allah </w:t>
      </w:r>
      <w:r>
        <w:rPr>
          <w:rFonts w:ascii="Calibri" w:hAnsi="Calibri" w:cs="Calibri" w:hint="cs"/>
          <w:rtl/>
          <w:lang w:bidi="ar-EG"/>
        </w:rPr>
        <w:t>تَعالَى</w:t>
      </w:r>
      <w:r>
        <w:rPr>
          <w:rFonts w:ascii="Calibri" w:hAnsi="Calibri" w:cs="Calibri"/>
          <w:lang w:bidi="ar-EG"/>
        </w:rPr>
        <w:t xml:space="preserve"> as a Lord, with Islam as a Deen and with Muhammad </w:t>
      </w:r>
      <w:r>
        <w:rPr>
          <w:rFonts w:ascii="Calibri" w:hAnsi="Calibri" w:cs="Calibri" w:hint="cs"/>
          <w:rtl/>
          <w:lang w:bidi="ar-EG"/>
        </w:rPr>
        <w:t>ﷺ</w:t>
      </w:r>
      <w:r>
        <w:rPr>
          <w:rFonts w:ascii="Calibri" w:hAnsi="Calibri" w:cs="Calibri"/>
          <w:lang w:bidi="ar-EG"/>
        </w:rPr>
        <w:t xml:space="preserve"> as a Messenger”. He (the narrator) said: The grief of the Nabi </w:t>
      </w:r>
      <w:r>
        <w:rPr>
          <w:rFonts w:ascii="Calibri" w:hAnsi="Calibri" w:cs="Calibri" w:hint="cs"/>
          <w:rtl/>
          <w:lang w:bidi="ar-EG"/>
        </w:rPr>
        <w:t>ﷺ</w:t>
      </w:r>
      <w:r>
        <w:rPr>
          <w:rFonts w:ascii="Calibri" w:hAnsi="Calibri" w:cs="Calibri"/>
          <w:lang w:bidi="ar-EG"/>
        </w:rPr>
        <w:t xml:space="preserve"> then abated (i.e., he regained his composure) and said: “By the One in whose hand is the </w:t>
      </w:r>
      <w:proofErr w:type="spellStart"/>
      <w:r>
        <w:rPr>
          <w:rFonts w:ascii="Calibri" w:hAnsi="Calibri" w:cs="Calibri"/>
          <w:lang w:bidi="ar-EG"/>
        </w:rPr>
        <w:t>Nafs</w:t>
      </w:r>
      <w:proofErr w:type="spellEnd"/>
      <w:r>
        <w:rPr>
          <w:rFonts w:ascii="Calibri" w:hAnsi="Calibri" w:cs="Calibri"/>
          <w:lang w:bidi="ar-EG"/>
        </w:rPr>
        <w:t xml:space="preserve"> (soul) of Muhammad, if Musa came to be amongst you, then you followed him and left me, you would have certainly gone astray. You are my (ordained) share from among the </w:t>
      </w:r>
      <w:proofErr w:type="spellStart"/>
      <w:r>
        <w:rPr>
          <w:rFonts w:ascii="Calibri" w:hAnsi="Calibri" w:cs="Calibri"/>
          <w:lang w:bidi="ar-EG"/>
        </w:rPr>
        <w:t>Umam</w:t>
      </w:r>
      <w:proofErr w:type="spellEnd"/>
      <w:r>
        <w:rPr>
          <w:rFonts w:ascii="Calibri" w:hAnsi="Calibri" w:cs="Calibri"/>
          <w:lang w:bidi="ar-EG"/>
        </w:rPr>
        <w:t xml:space="preserve"> (nations) and I am your (ordained) share from among the Prophets”.</w:t>
      </w:r>
    </w:p>
    <w:p w14:paraId="527E8BC9" w14:textId="77777777" w:rsidR="00005C44" w:rsidRPr="00AE6CC8" w:rsidRDefault="00005C44" w:rsidP="00005C44">
      <w:pPr>
        <w:rPr>
          <w:rFonts w:ascii="Traditional Arabic" w:hAnsi="Traditional Arabic" w:cs="Traditional Arabic"/>
          <w:sz w:val="22"/>
          <w:szCs w:val="22"/>
          <w:rtl/>
        </w:rPr>
      </w:pPr>
    </w:p>
    <w:p w14:paraId="5BC5782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قال الحافظ: [وأخرجه البزار أيضا من طريق عبد الله بن ثابت الأنصاري ان عمر نسخ صحيفة من التوراه فقال رسول الله، صلى الله عليه وسلم، لا تسألوا أهل الكتاب عن شيء وفي سنده جابر الجعفي وهو ضعيف واستعمله في الترجمة لورود ما يشهد بصحته من الحديث الصحيح].</w:t>
      </w:r>
    </w:p>
    <w:p w14:paraId="419F8414" w14:textId="77777777" w:rsidR="00005C44" w:rsidRDefault="00005C44" w:rsidP="00005C44">
      <w:pPr>
        <w:rPr>
          <w:rFonts w:ascii="Traditional Arabic" w:hAnsi="Traditional Arabic" w:cs="Traditional Arabic"/>
          <w:sz w:val="22"/>
          <w:szCs w:val="22"/>
        </w:rPr>
      </w:pPr>
    </w:p>
    <w:p w14:paraId="1F9ABC2C" w14:textId="77777777" w:rsidR="00005C44" w:rsidRDefault="00005C44" w:rsidP="00005C44">
      <w:pPr>
        <w:rPr>
          <w:rFonts w:ascii="Calibri" w:hAnsi="Calibri" w:cs="Calibri"/>
          <w:lang w:bidi="ar-EG"/>
        </w:rPr>
      </w:pPr>
      <w:r>
        <w:rPr>
          <w:rFonts w:ascii="Calibri" w:hAnsi="Calibri" w:cs="Calibri"/>
          <w:lang w:bidi="ar-EG"/>
        </w:rPr>
        <w:t>- Al-Hafizh stated in “</w:t>
      </w:r>
      <w:proofErr w:type="spellStart"/>
      <w:r w:rsidRPr="00BB69A0">
        <w:rPr>
          <w:rFonts w:ascii="Calibri" w:hAnsi="Calibri" w:cs="Calibri"/>
          <w:b/>
          <w:bCs/>
          <w:lang w:bidi="ar-EG"/>
        </w:rPr>
        <w:t>Fat’h</w:t>
      </w:r>
      <w:proofErr w:type="spellEnd"/>
      <w:r w:rsidRPr="00BB69A0">
        <w:rPr>
          <w:rFonts w:ascii="Calibri" w:hAnsi="Calibri" w:cs="Calibri"/>
          <w:b/>
          <w:bCs/>
          <w:lang w:bidi="ar-EG"/>
        </w:rPr>
        <w:t xml:space="preserve"> ul-</w:t>
      </w:r>
      <w:proofErr w:type="spellStart"/>
      <w:r w:rsidRPr="00BB69A0">
        <w:rPr>
          <w:rFonts w:ascii="Calibri" w:hAnsi="Calibri" w:cs="Calibri"/>
          <w:b/>
          <w:bCs/>
          <w:lang w:bidi="ar-EG"/>
        </w:rPr>
        <w:t>Baariy</w:t>
      </w:r>
      <w:proofErr w:type="spellEnd"/>
      <w:r w:rsidRPr="00BB69A0">
        <w:rPr>
          <w:rFonts w:ascii="Calibri" w:hAnsi="Calibri" w:cs="Calibri"/>
          <w:b/>
          <w:bCs/>
          <w:lang w:bidi="ar-EG"/>
        </w:rPr>
        <w:t xml:space="preserve"> S</w:t>
      </w:r>
      <w:r>
        <w:rPr>
          <w:rFonts w:ascii="Calibri" w:hAnsi="Calibri" w:cs="Calibri"/>
          <w:b/>
          <w:bCs/>
          <w:lang w:bidi="ar-EG"/>
        </w:rPr>
        <w:t>h</w:t>
      </w:r>
      <w:r w:rsidRPr="00BB69A0">
        <w:rPr>
          <w:rFonts w:ascii="Calibri" w:hAnsi="Calibri" w:cs="Calibri"/>
          <w:b/>
          <w:bCs/>
          <w:lang w:bidi="ar-EG"/>
        </w:rPr>
        <w:t>arh Sahih ul-Bukhari</w:t>
      </w:r>
      <w:r>
        <w:rPr>
          <w:rFonts w:ascii="Calibri" w:hAnsi="Calibri" w:cs="Calibri"/>
          <w:lang w:bidi="ar-EG"/>
        </w:rPr>
        <w:t>”: [Al-</w:t>
      </w:r>
      <w:proofErr w:type="spellStart"/>
      <w:r>
        <w:rPr>
          <w:rFonts w:ascii="Calibri" w:hAnsi="Calibri" w:cs="Calibri"/>
          <w:lang w:bidi="ar-EG"/>
        </w:rPr>
        <w:t>Bazzar</w:t>
      </w:r>
      <w:proofErr w:type="spellEnd"/>
      <w:r>
        <w:rPr>
          <w:rFonts w:ascii="Calibri" w:hAnsi="Calibri" w:cs="Calibri"/>
          <w:lang w:bidi="ar-EG"/>
        </w:rPr>
        <w:t xml:space="preserve"> recorded it as well via the path of Abdullah bin Thabit Al-Ansari: That ‘Umar copied a page from the </w:t>
      </w:r>
      <w:proofErr w:type="spellStart"/>
      <w:r>
        <w:rPr>
          <w:rFonts w:ascii="Calibri" w:hAnsi="Calibri" w:cs="Calibri"/>
          <w:lang w:bidi="ar-EG"/>
        </w:rPr>
        <w:t>Tawrah</w:t>
      </w:r>
      <w:proofErr w:type="spellEnd"/>
      <w:r>
        <w:rPr>
          <w:rFonts w:ascii="Calibri" w:hAnsi="Calibri" w:cs="Calibri"/>
          <w:lang w:bidi="ar-EG"/>
        </w:rPr>
        <w:t xml:space="preserve">. Then the Messenger of Allah </w:t>
      </w:r>
      <w:r>
        <w:rPr>
          <w:rFonts w:ascii="Calibri" w:hAnsi="Calibri" w:cs="Calibri" w:hint="cs"/>
          <w:rtl/>
          <w:lang w:bidi="ar-EG"/>
        </w:rPr>
        <w:t>ﷺ</w:t>
      </w:r>
      <w:r>
        <w:rPr>
          <w:rFonts w:ascii="Calibri" w:hAnsi="Calibri" w:cs="Calibri"/>
          <w:lang w:bidi="ar-EG"/>
        </w:rPr>
        <w:t xml:space="preserve"> said: “Do not ask the Ahl ul-Kitab about anything”. Its chain includes Jabir Al-</w:t>
      </w:r>
      <w:proofErr w:type="spellStart"/>
      <w:r>
        <w:rPr>
          <w:rFonts w:ascii="Calibri" w:hAnsi="Calibri" w:cs="Calibri"/>
          <w:lang w:bidi="ar-EG"/>
        </w:rPr>
        <w:t>Ja’fiy</w:t>
      </w:r>
      <w:proofErr w:type="spellEnd"/>
      <w:r>
        <w:rPr>
          <w:rFonts w:ascii="Calibri" w:hAnsi="Calibri" w:cs="Calibri"/>
          <w:lang w:bidi="ar-EG"/>
        </w:rPr>
        <w:t xml:space="preserve"> who is </w:t>
      </w:r>
      <w:proofErr w:type="spellStart"/>
      <w:r>
        <w:rPr>
          <w:rFonts w:ascii="Calibri" w:hAnsi="Calibri" w:cs="Calibri"/>
          <w:lang w:bidi="ar-EG"/>
        </w:rPr>
        <w:t>Da’eef</w:t>
      </w:r>
      <w:proofErr w:type="spellEnd"/>
      <w:r>
        <w:rPr>
          <w:rFonts w:ascii="Calibri" w:hAnsi="Calibri" w:cs="Calibri"/>
          <w:lang w:bidi="ar-EG"/>
        </w:rPr>
        <w:t xml:space="preserve"> (weak). </w:t>
      </w:r>
      <w:r w:rsidRPr="00713D99">
        <w:rPr>
          <w:rFonts w:ascii="Calibri" w:hAnsi="Calibri" w:cs="Calibri"/>
          <w:lang w:bidi="ar-EG"/>
        </w:rPr>
        <w:t xml:space="preserve">He </w:t>
      </w:r>
      <w:r>
        <w:rPr>
          <w:rFonts w:ascii="Calibri" w:hAnsi="Calibri" w:cs="Calibri"/>
          <w:lang w:bidi="ar-EG"/>
        </w:rPr>
        <w:t xml:space="preserve">(Muslim) </w:t>
      </w:r>
      <w:r w:rsidRPr="00713D99">
        <w:rPr>
          <w:rFonts w:ascii="Calibri" w:hAnsi="Calibri" w:cs="Calibri"/>
          <w:lang w:bidi="ar-EG"/>
        </w:rPr>
        <w:t xml:space="preserve">employed it in the chapter heading because </w:t>
      </w:r>
      <w:r>
        <w:rPr>
          <w:rFonts w:ascii="Calibri" w:hAnsi="Calibri" w:cs="Calibri"/>
          <w:lang w:bidi="ar-EG"/>
        </w:rPr>
        <w:t>of what has coming supporting it</w:t>
      </w:r>
      <w:r w:rsidRPr="00713D99">
        <w:rPr>
          <w:rFonts w:ascii="Calibri" w:hAnsi="Calibri" w:cs="Calibri"/>
          <w:lang w:bidi="ar-EG"/>
        </w:rPr>
        <w:t xml:space="preserve"> from </w:t>
      </w:r>
      <w:r>
        <w:rPr>
          <w:rFonts w:ascii="Calibri" w:hAnsi="Calibri" w:cs="Calibri"/>
          <w:lang w:bidi="ar-EG"/>
        </w:rPr>
        <w:t>the</w:t>
      </w:r>
      <w:r w:rsidRPr="00713D99">
        <w:rPr>
          <w:rFonts w:ascii="Calibri" w:hAnsi="Calibri" w:cs="Calibri"/>
          <w:lang w:bidi="ar-EG"/>
        </w:rPr>
        <w:t xml:space="preserve"> </w:t>
      </w:r>
      <w:r>
        <w:rPr>
          <w:rFonts w:ascii="Calibri" w:hAnsi="Calibri" w:cs="Calibri"/>
          <w:lang w:bidi="ar-EG"/>
        </w:rPr>
        <w:t>Sahih</w:t>
      </w:r>
      <w:r w:rsidRPr="00713D99">
        <w:rPr>
          <w:rFonts w:ascii="Calibri" w:hAnsi="Calibri" w:cs="Calibri"/>
          <w:lang w:bidi="ar-EG"/>
        </w:rPr>
        <w:t xml:space="preserve"> </w:t>
      </w:r>
      <w:r>
        <w:rPr>
          <w:rFonts w:ascii="Calibri" w:hAnsi="Calibri" w:cs="Calibri"/>
          <w:lang w:bidi="ar-EG"/>
        </w:rPr>
        <w:t>Hadith]</w:t>
      </w:r>
      <w:r w:rsidRPr="00713D99">
        <w:rPr>
          <w:rFonts w:ascii="Calibri" w:hAnsi="Calibri" w:cs="Calibri"/>
          <w:lang w:bidi="ar-EG"/>
        </w:rPr>
        <w:t>.</w:t>
      </w:r>
      <w:r>
        <w:rPr>
          <w:rFonts w:ascii="Calibri" w:hAnsi="Calibri" w:cs="Calibri"/>
          <w:lang w:bidi="ar-EG"/>
        </w:rPr>
        <w:t xml:space="preserve"> </w:t>
      </w:r>
    </w:p>
    <w:p w14:paraId="0E31B3B6" w14:textId="77777777" w:rsidR="00005C44" w:rsidRPr="00AE6CC8" w:rsidRDefault="00005C44" w:rsidP="00005C44">
      <w:pPr>
        <w:rPr>
          <w:rFonts w:ascii="Traditional Arabic" w:hAnsi="Traditional Arabic" w:cs="Traditional Arabic"/>
          <w:sz w:val="22"/>
          <w:szCs w:val="22"/>
          <w:rtl/>
        </w:rPr>
      </w:pPr>
    </w:p>
    <w:p w14:paraId="23C80AC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[وأخرجه أحمد والطبراني من حديث عبد الله بن ثابت قال جاء عمر فقال يا رسول الله اني مررت بأخ لي من بني قريضة فكتب لي جوامع من التوراة ألا أعرضها عليك قال فتغير وجه رسول الله، صلى الله عليه وسلم، الحديث وفيه والذي نفس محمد بيده لو أصبح موسى فيكم ثم اتبعتموه وتركتموني لضللتم].</w:t>
      </w:r>
    </w:p>
    <w:p w14:paraId="4C52874D" w14:textId="77777777" w:rsidR="00005C44" w:rsidRDefault="00005C44" w:rsidP="00005C44">
      <w:pPr>
        <w:rPr>
          <w:rFonts w:ascii="Traditional Arabic" w:hAnsi="Traditional Arabic" w:cs="Traditional Arabic"/>
          <w:sz w:val="22"/>
          <w:szCs w:val="22"/>
        </w:rPr>
      </w:pPr>
    </w:p>
    <w:p w14:paraId="151D7D5A" w14:textId="77777777" w:rsidR="00005C44" w:rsidRDefault="00005C44" w:rsidP="00005C44">
      <w:pPr>
        <w:rPr>
          <w:rFonts w:ascii="Calibri" w:hAnsi="Calibri" w:cs="Calibri"/>
          <w:lang w:bidi="ar-EG"/>
        </w:rPr>
      </w:pPr>
      <w:r>
        <w:rPr>
          <w:rFonts w:ascii="Calibri" w:hAnsi="Calibri" w:cs="Calibri"/>
          <w:lang w:bidi="ar-EG"/>
        </w:rPr>
        <w:t>- The following also came stated in “</w:t>
      </w:r>
      <w:proofErr w:type="spellStart"/>
      <w:r w:rsidRPr="00BB69A0">
        <w:rPr>
          <w:rFonts w:ascii="Calibri" w:hAnsi="Calibri" w:cs="Calibri"/>
          <w:b/>
          <w:bCs/>
          <w:lang w:bidi="ar-EG"/>
        </w:rPr>
        <w:t>Fat’h</w:t>
      </w:r>
      <w:proofErr w:type="spellEnd"/>
      <w:r w:rsidRPr="00BB69A0">
        <w:rPr>
          <w:rFonts w:ascii="Calibri" w:hAnsi="Calibri" w:cs="Calibri"/>
          <w:b/>
          <w:bCs/>
          <w:lang w:bidi="ar-EG"/>
        </w:rPr>
        <w:t xml:space="preserve"> ul-</w:t>
      </w:r>
      <w:proofErr w:type="spellStart"/>
      <w:r w:rsidRPr="00BB69A0">
        <w:rPr>
          <w:rFonts w:ascii="Calibri" w:hAnsi="Calibri" w:cs="Calibri"/>
          <w:b/>
          <w:bCs/>
          <w:lang w:bidi="ar-EG"/>
        </w:rPr>
        <w:t>Baariy</w:t>
      </w:r>
      <w:proofErr w:type="spellEnd"/>
      <w:r w:rsidRPr="00BB69A0">
        <w:rPr>
          <w:rFonts w:ascii="Calibri" w:hAnsi="Calibri" w:cs="Calibri"/>
          <w:b/>
          <w:bCs/>
          <w:lang w:bidi="ar-EG"/>
        </w:rPr>
        <w:t xml:space="preserve"> S</w:t>
      </w:r>
      <w:r>
        <w:rPr>
          <w:rFonts w:ascii="Calibri" w:hAnsi="Calibri" w:cs="Calibri"/>
          <w:b/>
          <w:bCs/>
          <w:lang w:bidi="ar-EG"/>
        </w:rPr>
        <w:t>h</w:t>
      </w:r>
      <w:r w:rsidRPr="00BB69A0">
        <w:rPr>
          <w:rFonts w:ascii="Calibri" w:hAnsi="Calibri" w:cs="Calibri"/>
          <w:b/>
          <w:bCs/>
          <w:lang w:bidi="ar-EG"/>
        </w:rPr>
        <w:t>arh Sahih ul-Bukhari</w:t>
      </w:r>
      <w:r>
        <w:rPr>
          <w:rFonts w:ascii="Calibri" w:hAnsi="Calibri" w:cs="Calibri"/>
          <w:lang w:bidi="ar-EG"/>
        </w:rPr>
        <w:t>”: [Ahmad and At-Tabarani have recorded it from the Hadith of Abdullah bin Thabit: He said: ‘Umar came and said: “</w:t>
      </w:r>
      <w:r w:rsidRPr="00032EB1">
        <w:rPr>
          <w:rFonts w:ascii="Calibri" w:hAnsi="Calibri" w:cs="Calibri"/>
          <w:lang w:bidi="ar-EG"/>
        </w:rPr>
        <w:t xml:space="preserve">O Messenger of Allah, I passed by a brother of mine from </w:t>
      </w:r>
      <w:proofErr w:type="spellStart"/>
      <w:r w:rsidRPr="00032EB1">
        <w:rPr>
          <w:rFonts w:ascii="Calibri" w:hAnsi="Calibri" w:cs="Calibri"/>
          <w:lang w:bidi="ar-EG"/>
        </w:rPr>
        <w:t>Qurai</w:t>
      </w:r>
      <w:r>
        <w:rPr>
          <w:rFonts w:ascii="Calibri" w:hAnsi="Calibri" w:cs="Calibri"/>
          <w:lang w:bidi="ar-EG"/>
        </w:rPr>
        <w:t>d</w:t>
      </w:r>
      <w:r w:rsidRPr="00032EB1">
        <w:rPr>
          <w:rFonts w:ascii="Calibri" w:hAnsi="Calibri" w:cs="Calibri"/>
          <w:lang w:bidi="ar-EG"/>
        </w:rPr>
        <w:t>ah</w:t>
      </w:r>
      <w:proofErr w:type="spellEnd"/>
      <w:r w:rsidRPr="00032EB1">
        <w:rPr>
          <w:rFonts w:ascii="Calibri" w:hAnsi="Calibri" w:cs="Calibri"/>
          <w:lang w:bidi="ar-EG"/>
        </w:rPr>
        <w:t xml:space="preserve"> and he wrote for me </w:t>
      </w:r>
      <w:r>
        <w:rPr>
          <w:rFonts w:ascii="Calibri" w:hAnsi="Calibri" w:cs="Calibri"/>
          <w:lang w:bidi="ar-EG"/>
        </w:rPr>
        <w:t>some</w:t>
      </w:r>
      <w:r w:rsidRPr="00032EB1">
        <w:rPr>
          <w:rFonts w:ascii="Calibri" w:hAnsi="Calibri" w:cs="Calibri"/>
          <w:lang w:bidi="ar-EG"/>
        </w:rPr>
        <w:t xml:space="preserve"> collection</w:t>
      </w:r>
      <w:r>
        <w:rPr>
          <w:rFonts w:ascii="Calibri" w:hAnsi="Calibri" w:cs="Calibri"/>
          <w:lang w:bidi="ar-EG"/>
        </w:rPr>
        <w:t>s</w:t>
      </w:r>
      <w:r w:rsidRPr="00032EB1">
        <w:rPr>
          <w:rFonts w:ascii="Calibri" w:hAnsi="Calibri" w:cs="Calibri"/>
          <w:lang w:bidi="ar-EG"/>
        </w:rPr>
        <w:t xml:space="preserve"> from the </w:t>
      </w:r>
      <w:proofErr w:type="spellStart"/>
      <w:r w:rsidRPr="00032EB1">
        <w:rPr>
          <w:rFonts w:ascii="Calibri" w:hAnsi="Calibri" w:cs="Calibri"/>
          <w:lang w:bidi="ar-EG"/>
        </w:rPr>
        <w:t>Tawrah</w:t>
      </w:r>
      <w:proofErr w:type="spellEnd"/>
      <w:r w:rsidRPr="00032EB1">
        <w:rPr>
          <w:rFonts w:ascii="Calibri" w:hAnsi="Calibri" w:cs="Calibri"/>
          <w:lang w:bidi="ar-EG"/>
        </w:rPr>
        <w:t xml:space="preserve">. Should I show it to you?” He (the narrator) said: The face of the Messenger of Allah </w:t>
      </w:r>
      <w:r w:rsidRPr="00032EB1">
        <w:rPr>
          <w:rFonts w:ascii="Calibri" w:hAnsi="Calibri" w:cs="Calibri" w:hint="cs"/>
          <w:rtl/>
          <w:lang w:bidi="ar-EG"/>
        </w:rPr>
        <w:t>ﷺ</w:t>
      </w:r>
      <w:r w:rsidRPr="00032EB1">
        <w:rPr>
          <w:rFonts w:ascii="Calibri" w:hAnsi="Calibri" w:cs="Calibri"/>
          <w:lang w:bidi="ar-EG"/>
        </w:rPr>
        <w:t xml:space="preserve"> changed</w:t>
      </w:r>
      <w:r>
        <w:rPr>
          <w:rFonts w:ascii="Calibri" w:hAnsi="Calibri" w:cs="Calibri"/>
          <w:lang w:bidi="ar-EG"/>
        </w:rPr>
        <w:t xml:space="preserve"> ..</w:t>
      </w:r>
      <w:r w:rsidRPr="00032EB1">
        <w:rPr>
          <w:rFonts w:ascii="Calibri" w:hAnsi="Calibri" w:cs="Calibri"/>
          <w:lang w:bidi="ar-EG"/>
        </w:rPr>
        <w:t>.</w:t>
      </w:r>
      <w:r>
        <w:rPr>
          <w:rFonts w:ascii="Calibri" w:hAnsi="Calibri" w:cs="Calibri"/>
          <w:lang w:bidi="ar-EG"/>
        </w:rPr>
        <w:t xml:space="preserve"> the rest of the narration, which included:</w:t>
      </w:r>
      <w:r w:rsidRPr="00032EB1">
        <w:rPr>
          <w:rFonts w:ascii="Calibri" w:hAnsi="Calibri" w:cs="Calibri"/>
          <w:lang w:bidi="ar-EG"/>
        </w:rPr>
        <w:t xml:space="preserve"> “By the One in whose hand is the </w:t>
      </w:r>
      <w:proofErr w:type="spellStart"/>
      <w:r w:rsidRPr="00032EB1">
        <w:rPr>
          <w:rFonts w:ascii="Calibri" w:hAnsi="Calibri" w:cs="Calibri"/>
          <w:lang w:bidi="ar-EG"/>
        </w:rPr>
        <w:t>Nafs</w:t>
      </w:r>
      <w:proofErr w:type="spellEnd"/>
      <w:r w:rsidRPr="00032EB1">
        <w:rPr>
          <w:rFonts w:ascii="Calibri" w:hAnsi="Calibri" w:cs="Calibri"/>
          <w:lang w:bidi="ar-EG"/>
        </w:rPr>
        <w:t xml:space="preserve"> (soul) of Muhammad, if Musa came to be amongst you, then you followed him and left me, you would have certainly gone astray</w:t>
      </w:r>
      <w:r>
        <w:rPr>
          <w:rFonts w:ascii="Calibri" w:hAnsi="Calibri" w:cs="Calibri"/>
          <w:lang w:bidi="ar-EG"/>
        </w:rPr>
        <w:t>”].</w:t>
      </w:r>
    </w:p>
    <w:p w14:paraId="275E9A26" w14:textId="77777777" w:rsidR="00005C44" w:rsidRPr="00AE6CC8" w:rsidRDefault="00005C44" w:rsidP="00005C44">
      <w:pPr>
        <w:rPr>
          <w:rFonts w:ascii="Traditional Arabic" w:hAnsi="Traditional Arabic" w:cs="Traditional Arabic"/>
          <w:sz w:val="22"/>
          <w:szCs w:val="22"/>
          <w:rtl/>
        </w:rPr>
      </w:pPr>
    </w:p>
    <w:p w14:paraId="734C5CF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العلل الواردة في الأحاديث النبوية</w:t>
      </w:r>
      <w:r w:rsidRPr="000F205F">
        <w:rPr>
          <w:rFonts w:ascii="Traditional Arabic" w:hAnsi="Traditional Arabic" w:cs="Traditional Arabic"/>
          <w:sz w:val="28"/>
          <w:szCs w:val="28"/>
          <w:rtl/>
        </w:rPr>
        <w:t>»، قال الإمام الدارقطني: [حدثنا محمد بن مخلد قال حدثنا زيد بن إسماعيل حدثنا معاوية حدثنا سفيان عن جابر بن يزيد الجعفي عن الشعبي عن عبد الله بن زيد الأنصاري قال جاء عمر إلى النبي، صلى الله عليه وسلم، فقال يا رسول الله إني مررت بأخ لي من قريظة فكتب لي جوامع من التوراة أحب أن أعرضها عليك فتغير وجه رسول الله، صلى الله عليه وسلم، قال فقلت لعمر مسخ الله عقلك أما ترى ما بوجه رسول الله، صلى الله عليه وسلم، فقال عمر رضيت بالله ربا وبالإسلام دينا وبمحمد، صلى الله عليه وسلم، نبيا قال فسري عنه ثم قال والذي نفسي بيده لو أصبح موسى فيكم حيا اليوم فاتبعتموه وتركتموني لضللتم إني حظكم من النبيين وأنتم حظي من الأمم (كذا قال: عبد الله بن يزيد الأنصاري)].</w:t>
      </w:r>
    </w:p>
    <w:p w14:paraId="5397AD00" w14:textId="77777777" w:rsidR="00005C44" w:rsidRDefault="00005C44" w:rsidP="00005C44">
      <w:pPr>
        <w:rPr>
          <w:rFonts w:ascii="Traditional Arabic" w:hAnsi="Traditional Arabic" w:cs="Traditional Arabic"/>
          <w:sz w:val="22"/>
          <w:szCs w:val="22"/>
        </w:rPr>
      </w:pPr>
    </w:p>
    <w:p w14:paraId="7CD4AC3E" w14:textId="77777777" w:rsidR="00005C44" w:rsidRDefault="00005C44" w:rsidP="00005C44">
      <w:pPr>
        <w:rPr>
          <w:rFonts w:ascii="Calibri" w:hAnsi="Calibri" w:cs="Calibri"/>
          <w:lang w:bidi="ar-EG"/>
        </w:rPr>
      </w:pPr>
      <w:r>
        <w:rPr>
          <w:rFonts w:ascii="Calibri" w:hAnsi="Calibri" w:cs="Calibri"/>
          <w:lang w:bidi="ar-EG"/>
        </w:rPr>
        <w:t>- And in “</w:t>
      </w:r>
      <w:r w:rsidRPr="00B05BDC">
        <w:rPr>
          <w:rFonts w:ascii="Calibri" w:hAnsi="Calibri" w:cs="Calibri"/>
          <w:b/>
          <w:bCs/>
          <w:lang w:bidi="ar-EG"/>
        </w:rPr>
        <w:t>Al-‘</w:t>
      </w:r>
      <w:proofErr w:type="spellStart"/>
      <w:r w:rsidRPr="00B05BDC">
        <w:rPr>
          <w:rFonts w:ascii="Calibri" w:hAnsi="Calibri" w:cs="Calibri"/>
          <w:b/>
          <w:bCs/>
          <w:lang w:bidi="ar-EG"/>
        </w:rPr>
        <w:t>Ilal</w:t>
      </w:r>
      <w:proofErr w:type="spellEnd"/>
      <w:r w:rsidRPr="00B05BDC">
        <w:rPr>
          <w:rFonts w:ascii="Calibri" w:hAnsi="Calibri" w:cs="Calibri"/>
          <w:b/>
          <w:bCs/>
          <w:lang w:bidi="ar-EG"/>
        </w:rPr>
        <w:t xml:space="preserve"> Al-Waridah Fi l-</w:t>
      </w:r>
      <w:proofErr w:type="spellStart"/>
      <w:r w:rsidRPr="00B05BDC">
        <w:rPr>
          <w:rFonts w:ascii="Calibri" w:hAnsi="Calibri" w:cs="Calibri"/>
          <w:b/>
          <w:bCs/>
          <w:lang w:bidi="ar-EG"/>
        </w:rPr>
        <w:t>Ahadeeth</w:t>
      </w:r>
      <w:proofErr w:type="spellEnd"/>
      <w:r w:rsidRPr="00B05BDC">
        <w:rPr>
          <w:rFonts w:ascii="Calibri" w:hAnsi="Calibri" w:cs="Calibri"/>
          <w:b/>
          <w:bCs/>
          <w:lang w:bidi="ar-EG"/>
        </w:rPr>
        <w:t xml:space="preserve"> An-</w:t>
      </w:r>
      <w:proofErr w:type="spellStart"/>
      <w:r w:rsidRPr="00B05BDC">
        <w:rPr>
          <w:rFonts w:ascii="Calibri" w:hAnsi="Calibri" w:cs="Calibri"/>
          <w:b/>
          <w:bCs/>
          <w:lang w:bidi="ar-EG"/>
        </w:rPr>
        <w:t>Nabawiyah</w:t>
      </w:r>
      <w:proofErr w:type="spellEnd"/>
      <w:r>
        <w:rPr>
          <w:rFonts w:ascii="Calibri" w:hAnsi="Calibri" w:cs="Calibri"/>
          <w:lang w:bidi="ar-EG"/>
        </w:rPr>
        <w:t>” Al-Imam Ad-</w:t>
      </w:r>
      <w:proofErr w:type="spellStart"/>
      <w:r>
        <w:rPr>
          <w:rFonts w:ascii="Calibri" w:hAnsi="Calibri" w:cs="Calibri"/>
          <w:lang w:bidi="ar-EG"/>
        </w:rPr>
        <w:t>Daraqutni</w:t>
      </w:r>
      <w:proofErr w:type="spellEnd"/>
      <w:r>
        <w:rPr>
          <w:rFonts w:ascii="Calibri" w:hAnsi="Calibri" w:cs="Calibri"/>
          <w:lang w:bidi="ar-EG"/>
        </w:rPr>
        <w:t xml:space="preserve"> said: [Muhammad bin </w:t>
      </w:r>
      <w:proofErr w:type="spellStart"/>
      <w:r>
        <w:rPr>
          <w:rFonts w:ascii="Calibri" w:hAnsi="Calibri" w:cs="Calibri"/>
          <w:lang w:bidi="ar-EG"/>
        </w:rPr>
        <w:t>Makhlad</w:t>
      </w:r>
      <w:proofErr w:type="spellEnd"/>
      <w:r>
        <w:rPr>
          <w:rFonts w:ascii="Calibri" w:hAnsi="Calibri" w:cs="Calibri"/>
          <w:lang w:bidi="ar-EG"/>
        </w:rPr>
        <w:t xml:space="preserve"> related to us: He said: Zaid bin Isma’eel related to us: Mu’awiyah related to us: Sufyan related to us from Jabir bin Yazid Al-</w:t>
      </w:r>
      <w:proofErr w:type="spellStart"/>
      <w:r>
        <w:rPr>
          <w:rFonts w:ascii="Calibri" w:hAnsi="Calibri" w:cs="Calibri"/>
          <w:lang w:bidi="ar-EG"/>
        </w:rPr>
        <w:t>Ja’fiy</w:t>
      </w:r>
      <w:proofErr w:type="spellEnd"/>
      <w:r>
        <w:rPr>
          <w:rFonts w:ascii="Calibri" w:hAnsi="Calibri" w:cs="Calibri"/>
          <w:lang w:bidi="ar-EG"/>
        </w:rPr>
        <w:t>, from Ash-</w:t>
      </w:r>
      <w:proofErr w:type="spellStart"/>
      <w:r>
        <w:rPr>
          <w:rFonts w:ascii="Calibri" w:hAnsi="Calibri" w:cs="Calibri"/>
          <w:lang w:bidi="ar-EG"/>
        </w:rPr>
        <w:t>Sha’biy</w:t>
      </w:r>
      <w:proofErr w:type="spellEnd"/>
      <w:r>
        <w:rPr>
          <w:rFonts w:ascii="Calibri" w:hAnsi="Calibri" w:cs="Calibri"/>
          <w:lang w:bidi="ar-EG"/>
        </w:rPr>
        <w:t xml:space="preserve">, from Abdullah bin Zaid Al-Ansari: He said: ‘Umar went to the Prophet </w:t>
      </w:r>
      <w:r>
        <w:rPr>
          <w:rFonts w:ascii="Calibri" w:hAnsi="Calibri" w:cs="Calibri" w:hint="cs"/>
          <w:rtl/>
          <w:lang w:bidi="ar-EG"/>
        </w:rPr>
        <w:t>ﷺ</w:t>
      </w:r>
      <w:r>
        <w:rPr>
          <w:rFonts w:ascii="Calibri" w:hAnsi="Calibri" w:cs="Calibri"/>
          <w:lang w:bidi="ar-EG"/>
        </w:rPr>
        <w:t xml:space="preserve"> and said: “O Messenger of Allah, I passed by a </w:t>
      </w:r>
      <w:r>
        <w:rPr>
          <w:rFonts w:ascii="Calibri" w:hAnsi="Calibri" w:cs="Calibri"/>
          <w:lang w:bidi="ar-EG"/>
        </w:rPr>
        <w:lastRenderedPageBreak/>
        <w:t xml:space="preserve">brother of mine from </w:t>
      </w:r>
      <w:proofErr w:type="spellStart"/>
      <w:r>
        <w:rPr>
          <w:rFonts w:ascii="Calibri" w:hAnsi="Calibri" w:cs="Calibri"/>
          <w:lang w:bidi="ar-EG"/>
        </w:rPr>
        <w:t>Quraizhah</w:t>
      </w:r>
      <w:proofErr w:type="spellEnd"/>
      <w:r>
        <w:rPr>
          <w:rFonts w:ascii="Calibri" w:hAnsi="Calibri" w:cs="Calibri"/>
          <w:lang w:bidi="ar-EG"/>
        </w:rPr>
        <w:t xml:space="preserve"> and he wrote for me some collections </w:t>
      </w:r>
      <w:r w:rsidRPr="00C802CE">
        <w:rPr>
          <w:rFonts w:ascii="Calibri" w:hAnsi="Calibri" w:cs="Calibri"/>
          <w:lang w:bidi="ar-EG"/>
        </w:rPr>
        <w:t xml:space="preserve">from the </w:t>
      </w:r>
      <w:proofErr w:type="spellStart"/>
      <w:r w:rsidRPr="00C802CE">
        <w:rPr>
          <w:rFonts w:ascii="Calibri" w:hAnsi="Calibri" w:cs="Calibri"/>
          <w:lang w:bidi="ar-EG"/>
        </w:rPr>
        <w:t>Tawrah</w:t>
      </w:r>
      <w:proofErr w:type="spellEnd"/>
      <w:r w:rsidRPr="00C802CE">
        <w:rPr>
          <w:rFonts w:ascii="Calibri" w:hAnsi="Calibri" w:cs="Calibri"/>
          <w:lang w:bidi="ar-EG"/>
        </w:rPr>
        <w:t xml:space="preserve"> </w:t>
      </w:r>
      <w:r>
        <w:rPr>
          <w:rFonts w:ascii="Calibri" w:hAnsi="Calibri" w:cs="Calibri"/>
          <w:lang w:bidi="ar-EG"/>
        </w:rPr>
        <w:t xml:space="preserve">which I would like to show you”. The face of the Messenger of Allah </w:t>
      </w:r>
      <w:r>
        <w:rPr>
          <w:rFonts w:ascii="Calibri" w:hAnsi="Calibri" w:cs="Calibri" w:hint="cs"/>
          <w:rtl/>
          <w:lang w:bidi="ar-EG"/>
        </w:rPr>
        <w:t>ﷺ</w:t>
      </w:r>
      <w:r>
        <w:rPr>
          <w:rFonts w:ascii="Calibri" w:hAnsi="Calibri" w:cs="Calibri"/>
          <w:lang w:bidi="ar-EG"/>
        </w:rPr>
        <w:t xml:space="preserve"> then changed. He (the narrator) said: So, I said to ‘Umar: “May Allah efface your intellect! Do you not see what happened to the face of the Messenger of Allah?” </w:t>
      </w:r>
      <w:r w:rsidRPr="00E9450B">
        <w:rPr>
          <w:rFonts w:ascii="Calibri" w:hAnsi="Calibri" w:cs="Calibri"/>
          <w:lang w:bidi="ar-EG"/>
        </w:rPr>
        <w:t>‘Umar said: “</w:t>
      </w:r>
      <w:r>
        <w:rPr>
          <w:rFonts w:ascii="Calibri" w:hAnsi="Calibri" w:cs="Calibri"/>
          <w:lang w:bidi="ar-EG"/>
        </w:rPr>
        <w:t>I am</w:t>
      </w:r>
      <w:r w:rsidRPr="00E9450B">
        <w:rPr>
          <w:rFonts w:ascii="Calibri" w:hAnsi="Calibri" w:cs="Calibri"/>
          <w:lang w:bidi="ar-EG"/>
        </w:rPr>
        <w:t xml:space="preserve"> pleased (and satisfied) with Allah as a Lord, with Islam as a Deen and with Muhammad </w:t>
      </w:r>
      <w:r w:rsidRPr="00E9450B">
        <w:rPr>
          <w:rFonts w:ascii="Calibri" w:hAnsi="Calibri" w:cs="Calibri" w:hint="cs"/>
          <w:rtl/>
          <w:lang w:bidi="ar-EG"/>
        </w:rPr>
        <w:t>ﷺ</w:t>
      </w:r>
      <w:r w:rsidRPr="00E9450B">
        <w:rPr>
          <w:rFonts w:ascii="Calibri" w:hAnsi="Calibri" w:cs="Calibri"/>
          <w:lang w:bidi="ar-EG"/>
        </w:rPr>
        <w:t xml:space="preserve"> as a Messenger”. He (the narrator) said: The grief of the Nabi </w:t>
      </w:r>
      <w:r w:rsidRPr="00E9450B">
        <w:rPr>
          <w:rFonts w:ascii="Calibri" w:hAnsi="Calibri" w:cs="Calibri" w:hint="cs"/>
          <w:rtl/>
          <w:lang w:bidi="ar-EG"/>
        </w:rPr>
        <w:t>ﷺ</w:t>
      </w:r>
      <w:r w:rsidRPr="00E9450B">
        <w:rPr>
          <w:rFonts w:ascii="Calibri" w:hAnsi="Calibri" w:cs="Calibri"/>
          <w:lang w:bidi="ar-EG"/>
        </w:rPr>
        <w:t xml:space="preserve"> then abated (i.e., he regained his composure) and said: “By the One in whose hand is the </w:t>
      </w:r>
      <w:proofErr w:type="spellStart"/>
      <w:r w:rsidRPr="00E9450B">
        <w:rPr>
          <w:rFonts w:ascii="Calibri" w:hAnsi="Calibri" w:cs="Calibri"/>
          <w:lang w:bidi="ar-EG"/>
        </w:rPr>
        <w:t>Nafs</w:t>
      </w:r>
      <w:proofErr w:type="spellEnd"/>
      <w:r w:rsidRPr="00E9450B">
        <w:rPr>
          <w:rFonts w:ascii="Calibri" w:hAnsi="Calibri" w:cs="Calibri"/>
          <w:lang w:bidi="ar-EG"/>
        </w:rPr>
        <w:t xml:space="preserve"> (soul) of Muhammad, if Musa came to be</w:t>
      </w:r>
      <w:r>
        <w:rPr>
          <w:rFonts w:ascii="Calibri" w:hAnsi="Calibri" w:cs="Calibri"/>
          <w:lang w:bidi="ar-EG"/>
        </w:rPr>
        <w:t xml:space="preserve"> alive</w:t>
      </w:r>
      <w:r w:rsidRPr="00E9450B">
        <w:rPr>
          <w:rFonts w:ascii="Calibri" w:hAnsi="Calibri" w:cs="Calibri"/>
          <w:lang w:bidi="ar-EG"/>
        </w:rPr>
        <w:t xml:space="preserve"> amongst you, then you followed him and left me, you would have certainly gone astray. </w:t>
      </w:r>
      <w:r>
        <w:rPr>
          <w:rFonts w:ascii="Calibri" w:hAnsi="Calibri" w:cs="Calibri"/>
          <w:lang w:bidi="ar-EG"/>
        </w:rPr>
        <w:t>Indeed,</w:t>
      </w:r>
      <w:r w:rsidRPr="00E9450B">
        <w:rPr>
          <w:rFonts w:ascii="Calibri" w:hAnsi="Calibri" w:cs="Calibri"/>
          <w:lang w:bidi="ar-EG"/>
        </w:rPr>
        <w:t xml:space="preserve"> I am your (ordained) share from among the Prophets</w:t>
      </w:r>
      <w:r>
        <w:rPr>
          <w:rFonts w:ascii="Calibri" w:hAnsi="Calibri" w:cs="Calibri"/>
          <w:lang w:bidi="ar-EG"/>
        </w:rPr>
        <w:t xml:space="preserve"> and you are my (ordained) share from the </w:t>
      </w:r>
      <w:proofErr w:type="spellStart"/>
      <w:r>
        <w:rPr>
          <w:rFonts w:ascii="Calibri" w:hAnsi="Calibri" w:cs="Calibri"/>
          <w:lang w:bidi="ar-EG"/>
        </w:rPr>
        <w:t>Umam</w:t>
      </w:r>
      <w:proofErr w:type="spellEnd"/>
      <w:r>
        <w:rPr>
          <w:rFonts w:ascii="Calibri" w:hAnsi="Calibri" w:cs="Calibri"/>
          <w:lang w:bidi="ar-EG"/>
        </w:rPr>
        <w:t xml:space="preserve"> (nations)</w:t>
      </w:r>
      <w:r w:rsidRPr="00E9450B">
        <w:rPr>
          <w:rFonts w:ascii="Calibri" w:hAnsi="Calibri" w:cs="Calibri"/>
          <w:lang w:bidi="ar-EG"/>
        </w:rPr>
        <w:t>”</w:t>
      </w:r>
      <w:r>
        <w:rPr>
          <w:rFonts w:ascii="Calibri" w:hAnsi="Calibri" w:cs="Calibri"/>
          <w:lang w:bidi="ar-EG"/>
        </w:rPr>
        <w:t xml:space="preserve"> (This is what Abdullah bin Yazid Al-Ansari said)]</w:t>
      </w:r>
      <w:r w:rsidRPr="00E9450B">
        <w:rPr>
          <w:rFonts w:ascii="Calibri" w:hAnsi="Calibri" w:cs="Calibri"/>
          <w:lang w:bidi="ar-EG"/>
        </w:rPr>
        <w:t>.</w:t>
      </w:r>
    </w:p>
    <w:p w14:paraId="05E0BF29" w14:textId="77777777" w:rsidR="00005C44" w:rsidRPr="00AE6CC8" w:rsidRDefault="00005C44" w:rsidP="00005C44">
      <w:pPr>
        <w:rPr>
          <w:rFonts w:ascii="Traditional Arabic" w:hAnsi="Traditional Arabic" w:cs="Traditional Arabic"/>
          <w:sz w:val="22"/>
          <w:szCs w:val="22"/>
          <w:rtl/>
        </w:rPr>
      </w:pPr>
    </w:p>
    <w:p w14:paraId="1A124C7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العلل الواردة في الأحاديث النبوية</w:t>
      </w:r>
      <w:r w:rsidRPr="000F205F">
        <w:rPr>
          <w:rFonts w:ascii="Traditional Arabic" w:hAnsi="Traditional Arabic" w:cs="Traditional Arabic"/>
          <w:sz w:val="28"/>
          <w:szCs w:val="28"/>
          <w:rtl/>
        </w:rPr>
        <w:t xml:space="preserve">»، قال الإمام الدارقطني بعد ذلك: [حدثنا أحمد بن عيسى بن السكين حدثني إسحاق بن زريق حدثنا إبراهيم بن خالد حدثنا الثوري عن جابر عن الشعبي عن عبد الله بن ثابت قال جاء عمر بن الخطاب إلى النبي، صلى الله عليه وسلم، فقال يا رسول الله إني مررت بأخ لي من قريظة ثم ذكر نحوه وقال فيه فقلت: (نسخ الله غفلتك)، والباقي مثله] </w:t>
      </w:r>
    </w:p>
    <w:p w14:paraId="4B0BDFB2" w14:textId="77777777" w:rsidR="00005C44" w:rsidRDefault="00005C44" w:rsidP="00005C44">
      <w:pPr>
        <w:rPr>
          <w:rFonts w:ascii="Traditional Arabic" w:hAnsi="Traditional Arabic" w:cs="Traditional Arabic"/>
          <w:sz w:val="22"/>
          <w:szCs w:val="22"/>
        </w:rPr>
      </w:pPr>
    </w:p>
    <w:p w14:paraId="21919C89" w14:textId="77777777" w:rsidR="00005C44" w:rsidRDefault="00005C44" w:rsidP="00005C44">
      <w:pPr>
        <w:rPr>
          <w:rFonts w:ascii="Calibri" w:hAnsi="Calibri" w:cs="Calibri"/>
          <w:lang w:bidi="ar-EG"/>
        </w:rPr>
      </w:pPr>
      <w:r>
        <w:rPr>
          <w:rFonts w:ascii="Calibri" w:hAnsi="Calibri" w:cs="Calibri"/>
          <w:lang w:bidi="ar-EG"/>
        </w:rPr>
        <w:t xml:space="preserve">- Al-Imam </w:t>
      </w:r>
      <w:r w:rsidRPr="00BB607B">
        <w:rPr>
          <w:rFonts w:ascii="Calibri" w:hAnsi="Calibri" w:cs="Calibri"/>
          <w:lang w:bidi="ar-EG"/>
        </w:rPr>
        <w:t>Ad-</w:t>
      </w:r>
      <w:proofErr w:type="spellStart"/>
      <w:r w:rsidRPr="00BB607B">
        <w:rPr>
          <w:rFonts w:ascii="Calibri" w:hAnsi="Calibri" w:cs="Calibri"/>
          <w:lang w:bidi="ar-EG"/>
        </w:rPr>
        <w:t>Daraqutni</w:t>
      </w:r>
      <w:proofErr w:type="spellEnd"/>
      <w:r w:rsidRPr="00BB607B">
        <w:rPr>
          <w:rFonts w:ascii="Calibri" w:hAnsi="Calibri" w:cs="Calibri"/>
          <w:lang w:bidi="ar-EG"/>
        </w:rPr>
        <w:t xml:space="preserve"> said</w:t>
      </w:r>
      <w:r>
        <w:rPr>
          <w:rFonts w:ascii="Calibri" w:hAnsi="Calibri" w:cs="Calibri"/>
          <w:lang w:bidi="ar-EG"/>
        </w:rPr>
        <w:t xml:space="preserve"> after that in “</w:t>
      </w:r>
      <w:r w:rsidRPr="00B05BDC">
        <w:rPr>
          <w:rFonts w:ascii="Calibri" w:hAnsi="Calibri" w:cs="Calibri"/>
          <w:b/>
          <w:bCs/>
          <w:lang w:bidi="ar-EG"/>
        </w:rPr>
        <w:t>Al-‘</w:t>
      </w:r>
      <w:proofErr w:type="spellStart"/>
      <w:r w:rsidRPr="00B05BDC">
        <w:rPr>
          <w:rFonts w:ascii="Calibri" w:hAnsi="Calibri" w:cs="Calibri"/>
          <w:b/>
          <w:bCs/>
          <w:lang w:bidi="ar-EG"/>
        </w:rPr>
        <w:t>Ilal</w:t>
      </w:r>
      <w:proofErr w:type="spellEnd"/>
      <w:r w:rsidRPr="00B05BDC">
        <w:rPr>
          <w:rFonts w:ascii="Calibri" w:hAnsi="Calibri" w:cs="Calibri"/>
          <w:b/>
          <w:bCs/>
          <w:lang w:bidi="ar-EG"/>
        </w:rPr>
        <w:t xml:space="preserve"> Al-Waridah Fi l-</w:t>
      </w:r>
      <w:proofErr w:type="spellStart"/>
      <w:r w:rsidRPr="00B05BDC">
        <w:rPr>
          <w:rFonts w:ascii="Calibri" w:hAnsi="Calibri" w:cs="Calibri"/>
          <w:b/>
          <w:bCs/>
          <w:lang w:bidi="ar-EG"/>
        </w:rPr>
        <w:t>Ahadeeth</w:t>
      </w:r>
      <w:proofErr w:type="spellEnd"/>
      <w:r w:rsidRPr="00B05BDC">
        <w:rPr>
          <w:rFonts w:ascii="Calibri" w:hAnsi="Calibri" w:cs="Calibri"/>
          <w:b/>
          <w:bCs/>
          <w:lang w:bidi="ar-EG"/>
        </w:rPr>
        <w:t xml:space="preserve"> An-</w:t>
      </w:r>
      <w:proofErr w:type="spellStart"/>
      <w:r w:rsidRPr="00B05BDC">
        <w:rPr>
          <w:rFonts w:ascii="Calibri" w:hAnsi="Calibri" w:cs="Calibri"/>
          <w:b/>
          <w:bCs/>
          <w:lang w:bidi="ar-EG"/>
        </w:rPr>
        <w:t>Nabawiyah</w:t>
      </w:r>
      <w:proofErr w:type="spellEnd"/>
      <w:r>
        <w:rPr>
          <w:rFonts w:ascii="Calibri" w:hAnsi="Calibri" w:cs="Calibri"/>
          <w:lang w:bidi="ar-EG"/>
        </w:rPr>
        <w:t>”: [Ahmad bin ‘Isa bin As-</w:t>
      </w:r>
      <w:proofErr w:type="spellStart"/>
      <w:r>
        <w:rPr>
          <w:rFonts w:ascii="Calibri" w:hAnsi="Calibri" w:cs="Calibri"/>
          <w:lang w:bidi="ar-EG"/>
        </w:rPr>
        <w:t>Sukain</w:t>
      </w:r>
      <w:proofErr w:type="spellEnd"/>
      <w:r>
        <w:rPr>
          <w:rFonts w:ascii="Calibri" w:hAnsi="Calibri" w:cs="Calibri"/>
          <w:lang w:bidi="ar-EG"/>
        </w:rPr>
        <w:t xml:space="preserve"> related to us: Ishaq bin </w:t>
      </w:r>
      <w:proofErr w:type="spellStart"/>
      <w:r>
        <w:rPr>
          <w:rFonts w:ascii="Calibri" w:hAnsi="Calibri" w:cs="Calibri"/>
          <w:lang w:bidi="ar-EG"/>
        </w:rPr>
        <w:t>Zuraiq</w:t>
      </w:r>
      <w:proofErr w:type="spellEnd"/>
      <w:r>
        <w:rPr>
          <w:rFonts w:ascii="Calibri" w:hAnsi="Calibri" w:cs="Calibri"/>
          <w:lang w:bidi="ar-EG"/>
        </w:rPr>
        <w:t xml:space="preserve"> related to me: Ibrahim bin Khalid related to us: Ath-</w:t>
      </w:r>
      <w:proofErr w:type="spellStart"/>
      <w:r>
        <w:rPr>
          <w:rFonts w:ascii="Calibri" w:hAnsi="Calibri" w:cs="Calibri"/>
          <w:lang w:bidi="ar-EG"/>
        </w:rPr>
        <w:t>Thawri</w:t>
      </w:r>
      <w:proofErr w:type="spellEnd"/>
      <w:r>
        <w:rPr>
          <w:rFonts w:ascii="Calibri" w:hAnsi="Calibri" w:cs="Calibri"/>
          <w:lang w:bidi="ar-EG"/>
        </w:rPr>
        <w:t xml:space="preserve"> related to us from Jabir, from Ash-</w:t>
      </w:r>
      <w:proofErr w:type="spellStart"/>
      <w:r>
        <w:rPr>
          <w:rFonts w:ascii="Calibri" w:hAnsi="Calibri" w:cs="Calibri"/>
          <w:lang w:bidi="ar-EG"/>
        </w:rPr>
        <w:t>Sha’biy</w:t>
      </w:r>
      <w:proofErr w:type="spellEnd"/>
      <w:r>
        <w:rPr>
          <w:rFonts w:ascii="Calibri" w:hAnsi="Calibri" w:cs="Calibri"/>
          <w:lang w:bidi="ar-EG"/>
        </w:rPr>
        <w:t xml:space="preserve">, from Abdullah bin Thabit: He said: ‘Umar bin Al-Khattab came to the Prophet </w:t>
      </w:r>
      <w:r>
        <w:rPr>
          <w:rFonts w:ascii="Calibri" w:hAnsi="Calibri" w:cs="Calibri" w:hint="cs"/>
          <w:rtl/>
          <w:lang w:bidi="ar-EG"/>
        </w:rPr>
        <w:t>ﷺ</w:t>
      </w:r>
      <w:r>
        <w:rPr>
          <w:rFonts w:ascii="Calibri" w:hAnsi="Calibri" w:cs="Calibri"/>
          <w:lang w:bidi="ar-EG"/>
        </w:rPr>
        <w:t xml:space="preserve"> and said: </w:t>
      </w:r>
      <w:r w:rsidRPr="000B2D9E">
        <w:rPr>
          <w:rFonts w:ascii="Calibri" w:hAnsi="Calibri" w:cs="Calibri"/>
          <w:lang w:bidi="ar-EG"/>
        </w:rPr>
        <w:t xml:space="preserve">“O Messenger of Allah, I passed by a brother of mine from </w:t>
      </w:r>
      <w:proofErr w:type="spellStart"/>
      <w:r w:rsidRPr="000B2D9E">
        <w:rPr>
          <w:rFonts w:ascii="Calibri" w:hAnsi="Calibri" w:cs="Calibri"/>
          <w:lang w:bidi="ar-EG"/>
        </w:rPr>
        <w:t>Quraizhah</w:t>
      </w:r>
      <w:proofErr w:type="spellEnd"/>
      <w:r>
        <w:rPr>
          <w:rFonts w:ascii="Calibri" w:hAnsi="Calibri" w:cs="Calibri"/>
          <w:lang w:bidi="ar-EG"/>
        </w:rPr>
        <w:t xml:space="preserve">” he then mentioned like the other Hadith. And he (the narrator) said in it: So, I said: “May Allah abolish your heedlessness”. And the rest of the narration is like it (i.e., the previous one)].  </w:t>
      </w:r>
    </w:p>
    <w:p w14:paraId="6A2F0AAF" w14:textId="77777777" w:rsidR="00005C44" w:rsidRPr="00AE6CC8" w:rsidRDefault="00005C44" w:rsidP="00005C44">
      <w:pPr>
        <w:rPr>
          <w:rFonts w:ascii="Traditional Arabic" w:hAnsi="Traditional Arabic" w:cs="Traditional Arabic"/>
          <w:sz w:val="22"/>
          <w:szCs w:val="22"/>
          <w:rtl/>
        </w:rPr>
      </w:pPr>
    </w:p>
    <w:p w14:paraId="29B9D064"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t xml:space="preserve">(2) حديث جابر، رضي الله عنه: </w:t>
      </w:r>
    </w:p>
    <w:p w14:paraId="587C469F" w14:textId="77777777" w:rsidR="00005C44" w:rsidRPr="00EA43C0" w:rsidRDefault="00005C44" w:rsidP="00005C44">
      <w:pPr>
        <w:rPr>
          <w:rFonts w:ascii="Traditional Arabic" w:hAnsi="Traditional Arabic" w:cs="Traditional Arabic"/>
          <w:sz w:val="22"/>
          <w:szCs w:val="22"/>
          <w:rtl/>
        </w:rPr>
      </w:pPr>
    </w:p>
    <w:p w14:paraId="32AE27B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جاء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يونس وغيره قال حدثنا حماد يعني بن زيد حدثنا مجالد عن عامر الشعبي عن جابر بن عبد الله قال: قال رسول الله، صلى الله عليه وسلم: «لا تسألوا أهل الكتاب عن شيء فإنهم لن يهدوكم وقد ضلوا فإنكم إما أن تصدقوا بباطل أو تكذبوا بحق فإنه لو كان موسى حيا بين أظهركم ما حل له إلا أن يتبعني».</w:t>
      </w:r>
    </w:p>
    <w:p w14:paraId="5E375FAA" w14:textId="77777777" w:rsidR="00005C44" w:rsidRDefault="00005C44" w:rsidP="00005C44">
      <w:pPr>
        <w:rPr>
          <w:rFonts w:ascii="Traditional Arabic" w:hAnsi="Traditional Arabic" w:cs="Traditional Arabic"/>
          <w:sz w:val="22"/>
          <w:szCs w:val="22"/>
        </w:rPr>
      </w:pPr>
    </w:p>
    <w:p w14:paraId="0D5DED14" w14:textId="77777777" w:rsidR="00005C44" w:rsidRDefault="00005C44" w:rsidP="00005C44">
      <w:pPr>
        <w:rPr>
          <w:rFonts w:ascii="Calibri" w:hAnsi="Calibri" w:cs="Calibri"/>
          <w:lang w:bidi="ar-EG"/>
        </w:rPr>
      </w:pPr>
      <w:r>
        <w:rPr>
          <w:rFonts w:ascii="Calibri" w:hAnsi="Calibri" w:cs="Calibri"/>
          <w:lang w:bidi="ar-EG"/>
        </w:rPr>
        <w:t>- It was recorded in “</w:t>
      </w:r>
      <w:proofErr w:type="spellStart"/>
      <w:r w:rsidRPr="00A66319">
        <w:rPr>
          <w:rFonts w:ascii="Calibri" w:hAnsi="Calibri" w:cs="Calibri"/>
          <w:b/>
          <w:bCs/>
          <w:lang w:bidi="ar-EG"/>
        </w:rPr>
        <w:t>Musnad</w:t>
      </w:r>
      <w:proofErr w:type="spellEnd"/>
      <w:r w:rsidRPr="00A66319">
        <w:rPr>
          <w:rFonts w:ascii="Calibri" w:hAnsi="Calibri" w:cs="Calibri"/>
          <w:b/>
          <w:bCs/>
          <w:lang w:bidi="ar-EG"/>
        </w:rPr>
        <w:t xml:space="preserve"> Al-Imam Ahmad bin Hanbal</w:t>
      </w:r>
      <w:r>
        <w:rPr>
          <w:rFonts w:ascii="Calibri" w:hAnsi="Calibri" w:cs="Calibri"/>
          <w:lang w:bidi="ar-EG"/>
        </w:rPr>
        <w:t xml:space="preserve">”: [Yunus and other than him related to us: He said: Hammad, meaning Ibn Zaid, related to us: </w:t>
      </w:r>
      <w:proofErr w:type="spellStart"/>
      <w:r>
        <w:rPr>
          <w:rFonts w:ascii="Calibri" w:hAnsi="Calibri" w:cs="Calibri"/>
          <w:lang w:bidi="ar-EG"/>
        </w:rPr>
        <w:t>Mujalid</w:t>
      </w:r>
      <w:proofErr w:type="spellEnd"/>
      <w:r>
        <w:rPr>
          <w:rFonts w:ascii="Calibri" w:hAnsi="Calibri" w:cs="Calibri"/>
          <w:lang w:bidi="ar-EG"/>
        </w:rPr>
        <w:t xml:space="preserve"> related to us from ‘Aamir Ash-</w:t>
      </w:r>
      <w:proofErr w:type="spellStart"/>
      <w:r>
        <w:rPr>
          <w:rFonts w:ascii="Calibri" w:hAnsi="Calibri" w:cs="Calibri"/>
          <w:lang w:bidi="ar-EG"/>
        </w:rPr>
        <w:t>Sha’biy</w:t>
      </w:r>
      <w:proofErr w:type="spellEnd"/>
      <w:r>
        <w:rPr>
          <w:rFonts w:ascii="Calibri" w:hAnsi="Calibri" w:cs="Calibri"/>
          <w:lang w:bidi="ar-EG"/>
        </w:rPr>
        <w:t xml:space="preserve">, from Jabir bin Abdullah: He said: The Messenger of Allah </w:t>
      </w:r>
      <w:r>
        <w:rPr>
          <w:rFonts w:ascii="Calibri" w:hAnsi="Calibri" w:cs="Calibri" w:hint="cs"/>
          <w:rtl/>
          <w:lang w:bidi="ar-EG"/>
        </w:rPr>
        <w:t>ﷺ</w:t>
      </w:r>
      <w:r>
        <w:rPr>
          <w:rFonts w:ascii="Calibri" w:hAnsi="Calibri" w:cs="Calibri"/>
          <w:lang w:bidi="ar-EG"/>
        </w:rPr>
        <w:t xml:space="preserve"> said: “Do not ask the Ahl ul-Kitab (People of the Book) about anything. For </w:t>
      </w:r>
      <w:proofErr w:type="gramStart"/>
      <w:r>
        <w:rPr>
          <w:rFonts w:ascii="Calibri" w:hAnsi="Calibri" w:cs="Calibri"/>
          <w:lang w:bidi="ar-EG"/>
        </w:rPr>
        <w:t>verily</w:t>
      </w:r>
      <w:proofErr w:type="gramEnd"/>
      <w:r>
        <w:rPr>
          <w:rFonts w:ascii="Calibri" w:hAnsi="Calibri" w:cs="Calibri"/>
          <w:lang w:bidi="ar-EG"/>
        </w:rPr>
        <w:t xml:space="preserve"> they will never guide you and they have already gone astray. You will either believe in a falsehood or deny </w:t>
      </w:r>
      <w:proofErr w:type="gramStart"/>
      <w:r>
        <w:rPr>
          <w:rFonts w:ascii="Calibri" w:hAnsi="Calibri" w:cs="Calibri"/>
          <w:lang w:bidi="ar-EG"/>
        </w:rPr>
        <w:t>a truth</w:t>
      </w:r>
      <w:proofErr w:type="gramEnd"/>
      <w:r>
        <w:rPr>
          <w:rFonts w:ascii="Calibri" w:hAnsi="Calibri" w:cs="Calibri"/>
          <w:lang w:bidi="ar-EG"/>
        </w:rPr>
        <w:t xml:space="preserve">. Indeed, if Musa was alive amongst you, it would not be Halal (permissible) for him except to follow me”]. </w:t>
      </w:r>
    </w:p>
    <w:p w14:paraId="675CD674" w14:textId="77777777" w:rsidR="00005C44" w:rsidRPr="00EA43C0" w:rsidRDefault="00005C44" w:rsidP="00005C44">
      <w:pPr>
        <w:rPr>
          <w:rFonts w:ascii="Traditional Arabic" w:hAnsi="Traditional Arabic" w:cs="Traditional Arabic"/>
          <w:sz w:val="22"/>
          <w:szCs w:val="22"/>
          <w:rtl/>
        </w:rPr>
      </w:pPr>
    </w:p>
    <w:p w14:paraId="6F9C173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سنن الدارمي»</w:t>
      </w:r>
      <w:r w:rsidRPr="000F205F">
        <w:rPr>
          <w:rFonts w:ascii="Traditional Arabic" w:hAnsi="Traditional Arabic" w:cs="Traditional Arabic"/>
          <w:sz w:val="28"/>
          <w:szCs w:val="28"/>
          <w:rtl/>
        </w:rPr>
        <w:t xml:space="preserve">: أخبرنا محمد بن العلاء حدثنا بن نمير عن مجالد عن عامر عن جابر ان عمر بن الخطاب أتى رسول الله، صلى الله عليه وسلم: بنسخة من التوراة فقال يا رسول الله هذه نسخة من التوراة فسكت فجعل يقرأ ووجه رسول الله يتغير فقال أبو بكر: (ثكلتك الثواكل ما ترى بوجه رسول الله، صلى الله عليه وسلم،؟!)، فنظر عمر إلى وجه رسول الله، صلى الله عليه وسلم: (فقال أعوذ بالله من غضب الله ومن غضب رسوله رضينا بالله ربا وبالإسلام دينا وبمحمد نبيا)، فقال رسول الله، صلى الله عليه وسلم: </w:t>
      </w:r>
      <w:r w:rsidRPr="000F205F">
        <w:rPr>
          <w:rFonts w:ascii="Traditional Arabic" w:hAnsi="Traditional Arabic" w:cs="Traditional Arabic"/>
          <w:bCs/>
          <w:sz w:val="28"/>
          <w:szCs w:val="28"/>
          <w:rtl/>
        </w:rPr>
        <w:t>«والذي نفس محمد بيده لو بدا لكم موسى فاتبعتموه وتركتموني لضللتم عن سواء السبيل ولو كان حيا وأدرك نبوتي لاتبعني»</w:t>
      </w:r>
      <w:r w:rsidRPr="000F205F">
        <w:rPr>
          <w:rFonts w:ascii="Traditional Arabic" w:hAnsi="Traditional Arabic" w:cs="Traditional Arabic"/>
          <w:sz w:val="28"/>
          <w:szCs w:val="28"/>
          <w:rtl/>
        </w:rPr>
        <w:t>.</w:t>
      </w:r>
    </w:p>
    <w:p w14:paraId="5232F16B" w14:textId="77777777" w:rsidR="00005C44" w:rsidRDefault="00005C44" w:rsidP="00005C44">
      <w:pPr>
        <w:rPr>
          <w:rFonts w:ascii="Traditional Arabic" w:hAnsi="Traditional Arabic" w:cs="Traditional Arabic"/>
          <w:sz w:val="22"/>
          <w:szCs w:val="22"/>
        </w:rPr>
      </w:pPr>
    </w:p>
    <w:p w14:paraId="0764734F" w14:textId="77777777" w:rsidR="00005C44" w:rsidRDefault="00005C44" w:rsidP="00005C44">
      <w:pPr>
        <w:rPr>
          <w:rFonts w:ascii="Calibri" w:hAnsi="Calibri" w:cs="Calibri"/>
          <w:lang w:bidi="ar-EG"/>
        </w:rPr>
      </w:pPr>
      <w:r>
        <w:rPr>
          <w:rFonts w:ascii="Calibri" w:hAnsi="Calibri" w:cs="Calibri"/>
          <w:lang w:bidi="ar-EG"/>
        </w:rPr>
        <w:t>- It was recorded in “</w:t>
      </w:r>
      <w:r w:rsidRPr="003645F9">
        <w:rPr>
          <w:rFonts w:ascii="Calibri" w:hAnsi="Calibri" w:cs="Calibri"/>
          <w:b/>
          <w:bCs/>
          <w:lang w:bidi="ar-EG"/>
        </w:rPr>
        <w:t>Sunan Ad-</w:t>
      </w:r>
      <w:proofErr w:type="spellStart"/>
      <w:r w:rsidRPr="003645F9">
        <w:rPr>
          <w:rFonts w:ascii="Calibri" w:hAnsi="Calibri" w:cs="Calibri"/>
          <w:b/>
          <w:bCs/>
          <w:lang w:bidi="ar-EG"/>
        </w:rPr>
        <w:t>Daarimi</w:t>
      </w:r>
      <w:proofErr w:type="spellEnd"/>
      <w:r>
        <w:rPr>
          <w:rFonts w:ascii="Calibri" w:hAnsi="Calibri" w:cs="Calibri"/>
          <w:lang w:bidi="ar-EG"/>
        </w:rPr>
        <w:t xml:space="preserve">”: [Muhammad bin Al-‘Alaa’ informed us: Ibn Numair related to us from </w:t>
      </w:r>
      <w:proofErr w:type="spellStart"/>
      <w:r>
        <w:rPr>
          <w:rFonts w:ascii="Calibri" w:hAnsi="Calibri" w:cs="Calibri"/>
          <w:lang w:bidi="ar-EG"/>
        </w:rPr>
        <w:t>Mujalid</w:t>
      </w:r>
      <w:proofErr w:type="spellEnd"/>
      <w:r>
        <w:rPr>
          <w:rFonts w:ascii="Calibri" w:hAnsi="Calibri" w:cs="Calibri"/>
          <w:lang w:bidi="ar-EG"/>
        </w:rPr>
        <w:t xml:space="preserve">, from ‘Aamir, from Jabir: That ‘Umar bin Al-Khattab went to the Messenger of Allah </w:t>
      </w:r>
      <w:r>
        <w:rPr>
          <w:rFonts w:ascii="Calibri" w:hAnsi="Calibri" w:cs="Calibri" w:hint="cs"/>
          <w:rtl/>
          <w:lang w:bidi="ar-EG"/>
        </w:rPr>
        <w:t>ﷺ</w:t>
      </w:r>
      <w:r>
        <w:rPr>
          <w:rFonts w:ascii="Calibri" w:hAnsi="Calibri" w:cs="Calibri"/>
          <w:lang w:bidi="ar-EG"/>
        </w:rPr>
        <w:t xml:space="preserve"> with a manuscript from the </w:t>
      </w:r>
      <w:proofErr w:type="spellStart"/>
      <w:r>
        <w:rPr>
          <w:rFonts w:ascii="Calibri" w:hAnsi="Calibri" w:cs="Calibri"/>
          <w:lang w:bidi="ar-EG"/>
        </w:rPr>
        <w:t>Tawrah</w:t>
      </w:r>
      <w:proofErr w:type="spellEnd"/>
      <w:r>
        <w:rPr>
          <w:rFonts w:ascii="Calibri" w:hAnsi="Calibri" w:cs="Calibri"/>
          <w:lang w:bidi="ar-EG"/>
        </w:rPr>
        <w:t xml:space="preserve"> and said: “O Messenger of Allah this is a manuscript from the </w:t>
      </w:r>
      <w:proofErr w:type="spellStart"/>
      <w:r>
        <w:rPr>
          <w:rFonts w:ascii="Calibri" w:hAnsi="Calibri" w:cs="Calibri"/>
          <w:lang w:bidi="ar-EG"/>
        </w:rPr>
        <w:t>Tawrah</w:t>
      </w:r>
      <w:proofErr w:type="spellEnd"/>
      <w:r>
        <w:rPr>
          <w:rFonts w:ascii="Calibri" w:hAnsi="Calibri" w:cs="Calibri"/>
          <w:lang w:bidi="ar-EG"/>
        </w:rPr>
        <w:t xml:space="preserve">”. He (i.e., the Messenger </w:t>
      </w:r>
      <w:r>
        <w:rPr>
          <w:rFonts w:ascii="Calibri" w:hAnsi="Calibri" w:cs="Calibri" w:hint="cs"/>
          <w:rtl/>
          <w:lang w:bidi="ar-EG"/>
        </w:rPr>
        <w:t>ﷺ</w:t>
      </w:r>
      <w:r>
        <w:rPr>
          <w:rFonts w:ascii="Calibri" w:hAnsi="Calibri" w:cs="Calibri"/>
          <w:lang w:bidi="ar-EG"/>
        </w:rPr>
        <w:t>) was silent. He (i.e</w:t>
      </w:r>
      <w:proofErr w:type="gramStart"/>
      <w:r>
        <w:rPr>
          <w:rFonts w:ascii="Calibri" w:hAnsi="Calibri" w:cs="Calibri"/>
          <w:lang w:bidi="ar-EG"/>
        </w:rPr>
        <w:t>., ‘</w:t>
      </w:r>
      <w:proofErr w:type="gramEnd"/>
      <w:r>
        <w:rPr>
          <w:rFonts w:ascii="Calibri" w:hAnsi="Calibri" w:cs="Calibri"/>
          <w:lang w:bidi="ar-EG"/>
        </w:rPr>
        <w:t xml:space="preserve">Umar) then began to read (i.e., from the </w:t>
      </w:r>
      <w:proofErr w:type="spellStart"/>
      <w:r>
        <w:rPr>
          <w:rFonts w:ascii="Calibri" w:hAnsi="Calibri" w:cs="Calibri"/>
          <w:lang w:bidi="ar-EG"/>
        </w:rPr>
        <w:t>Tawrah</w:t>
      </w:r>
      <w:proofErr w:type="spellEnd"/>
      <w:r>
        <w:rPr>
          <w:rFonts w:ascii="Calibri" w:hAnsi="Calibri" w:cs="Calibri"/>
          <w:lang w:bidi="ar-EG"/>
        </w:rPr>
        <w:t>) and the face of the Messenger of Allah changed. Abu Bakr then said: “M</w:t>
      </w:r>
      <w:r w:rsidRPr="00F25DB9">
        <w:rPr>
          <w:rFonts w:ascii="Calibri" w:hAnsi="Calibri" w:cs="Calibri"/>
          <w:lang w:bidi="ar-EG"/>
        </w:rPr>
        <w:t xml:space="preserve">ay the bereaved women </w:t>
      </w:r>
      <w:r>
        <w:rPr>
          <w:rFonts w:ascii="Calibri" w:hAnsi="Calibri" w:cs="Calibri"/>
          <w:lang w:bidi="ar-EG"/>
        </w:rPr>
        <w:t>be bereft of</w:t>
      </w:r>
      <w:r w:rsidRPr="00F25DB9">
        <w:rPr>
          <w:rFonts w:ascii="Calibri" w:hAnsi="Calibri" w:cs="Calibri"/>
          <w:lang w:bidi="ar-EG"/>
        </w:rPr>
        <w:t xml:space="preserve"> you! Do you not see the face of the Messenger of</w:t>
      </w:r>
      <w:r>
        <w:rPr>
          <w:rFonts w:ascii="Calibri" w:hAnsi="Calibri" w:cs="Calibri"/>
          <w:lang w:bidi="ar-EG"/>
        </w:rPr>
        <w:t xml:space="preserve"> Allah </w:t>
      </w:r>
      <w:r>
        <w:rPr>
          <w:rFonts w:ascii="Calibri" w:hAnsi="Calibri" w:cs="Calibri" w:hint="cs"/>
          <w:rtl/>
          <w:lang w:bidi="ar-EG"/>
        </w:rPr>
        <w:t>ﷺ</w:t>
      </w:r>
      <w:r>
        <w:rPr>
          <w:rFonts w:ascii="Calibri" w:hAnsi="Calibri" w:cs="Calibri"/>
          <w:lang w:bidi="ar-EG"/>
        </w:rPr>
        <w:t xml:space="preserve">?” ‘Umar then looked at the face of the Messenger of Allah </w:t>
      </w:r>
      <w:r>
        <w:rPr>
          <w:rFonts w:ascii="Calibri" w:hAnsi="Calibri" w:cs="Calibri" w:hint="cs"/>
          <w:rtl/>
          <w:lang w:bidi="ar-EG"/>
        </w:rPr>
        <w:t>ﷺ</w:t>
      </w:r>
      <w:r>
        <w:rPr>
          <w:rFonts w:ascii="Calibri" w:hAnsi="Calibri" w:cs="Calibri"/>
          <w:lang w:bidi="ar-EG"/>
        </w:rPr>
        <w:t xml:space="preserve"> and said: “I seek refuge in Allah from the anger of Allah and from the anger of His Messenger. </w:t>
      </w:r>
      <w:r w:rsidRPr="00DF60B5">
        <w:rPr>
          <w:rFonts w:ascii="Calibri" w:hAnsi="Calibri" w:cs="Calibri"/>
          <w:lang w:bidi="ar-EG"/>
        </w:rPr>
        <w:t xml:space="preserve">“We are pleased (and satisfied) with Allah as a Lord, with Islam as a Deen and with Muhammad </w:t>
      </w:r>
      <w:r w:rsidRPr="00DF60B5">
        <w:rPr>
          <w:rFonts w:ascii="Calibri" w:hAnsi="Calibri" w:cs="Calibri" w:hint="cs"/>
          <w:rtl/>
          <w:lang w:bidi="ar-EG"/>
        </w:rPr>
        <w:t>ﷺ</w:t>
      </w:r>
      <w:r w:rsidRPr="00DF60B5">
        <w:rPr>
          <w:rFonts w:ascii="Calibri" w:hAnsi="Calibri" w:cs="Calibri"/>
          <w:lang w:bidi="ar-EG"/>
        </w:rPr>
        <w:t xml:space="preserve"> as a </w:t>
      </w:r>
      <w:r>
        <w:rPr>
          <w:rFonts w:ascii="Calibri" w:hAnsi="Calibri" w:cs="Calibri"/>
          <w:lang w:bidi="ar-EG"/>
        </w:rPr>
        <w:t>Prophet</w:t>
      </w:r>
      <w:r w:rsidRPr="00DF60B5">
        <w:rPr>
          <w:rFonts w:ascii="Calibri" w:hAnsi="Calibri" w:cs="Calibri"/>
          <w:lang w:bidi="ar-EG"/>
        </w:rPr>
        <w:t>”.</w:t>
      </w:r>
      <w:r>
        <w:rPr>
          <w:rFonts w:ascii="Calibri" w:hAnsi="Calibri" w:cs="Calibri"/>
          <w:lang w:bidi="ar-EG"/>
        </w:rPr>
        <w:t xml:space="preserve"> The Messenger of Allah </w:t>
      </w:r>
      <w:r>
        <w:rPr>
          <w:rFonts w:ascii="Calibri" w:hAnsi="Calibri" w:cs="Calibri" w:hint="cs"/>
          <w:rtl/>
          <w:lang w:bidi="ar-EG"/>
        </w:rPr>
        <w:t>ﷺ</w:t>
      </w:r>
      <w:r>
        <w:rPr>
          <w:rFonts w:ascii="Calibri" w:hAnsi="Calibri" w:cs="Calibri"/>
          <w:lang w:bidi="ar-EG"/>
        </w:rPr>
        <w:t xml:space="preserve"> then said: “</w:t>
      </w:r>
      <w:r w:rsidRPr="00A77D64">
        <w:rPr>
          <w:rFonts w:ascii="Calibri" w:hAnsi="Calibri" w:cs="Calibri"/>
          <w:b/>
          <w:bCs/>
          <w:lang w:bidi="ar-EG"/>
        </w:rPr>
        <w:t xml:space="preserve">By the One in whose hand is the </w:t>
      </w:r>
      <w:proofErr w:type="spellStart"/>
      <w:r w:rsidRPr="00A77D64">
        <w:rPr>
          <w:rFonts w:ascii="Calibri" w:hAnsi="Calibri" w:cs="Calibri"/>
          <w:b/>
          <w:bCs/>
          <w:lang w:bidi="ar-EG"/>
        </w:rPr>
        <w:t>Nafs</w:t>
      </w:r>
      <w:proofErr w:type="spellEnd"/>
      <w:r w:rsidRPr="00A77D64">
        <w:rPr>
          <w:rFonts w:ascii="Calibri" w:hAnsi="Calibri" w:cs="Calibri"/>
          <w:b/>
          <w:bCs/>
          <w:lang w:bidi="ar-EG"/>
        </w:rPr>
        <w:t xml:space="preserve"> (soul) of Muhammad. If Musa appeared before you and then you followed him and left me, you would have certainly gone astray from the even path. And had he been alive and been present at the same time as my Prophethood, he would have certainly followed me</w:t>
      </w:r>
      <w:r>
        <w:rPr>
          <w:rFonts w:ascii="Calibri" w:hAnsi="Calibri" w:cs="Calibri"/>
          <w:lang w:bidi="ar-EG"/>
        </w:rPr>
        <w:t xml:space="preserve">”]. </w:t>
      </w:r>
    </w:p>
    <w:p w14:paraId="33A86495" w14:textId="77777777" w:rsidR="00005C44" w:rsidRPr="00EA43C0" w:rsidRDefault="00005C44" w:rsidP="00005C44">
      <w:pPr>
        <w:rPr>
          <w:rFonts w:ascii="Traditional Arabic" w:hAnsi="Traditional Arabic" w:cs="Traditional Arabic"/>
          <w:sz w:val="22"/>
          <w:szCs w:val="22"/>
          <w:rtl/>
        </w:rPr>
      </w:pPr>
    </w:p>
    <w:p w14:paraId="5E277B8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أخبرنا أبو محمد عبد الله بن يوسف إملاء حدثنا أبو سعيد أحمد بن محمد بن زياد البصري بمكة حدثنا الهيثم بن سهل التستري حدثنا حماد بن زيد حدثنا مجالد بن سعيد عن عامر الشعبي عن جابر بن عبد الله رضي الله تعالى عنهما قال: قال رسول الله، صلى الله عليه وسلم: «لا تسألوا أهل الكتاب عن شيء فإنهم لن يهدوكم وقد ضلوا».</w:t>
      </w:r>
    </w:p>
    <w:p w14:paraId="2BBAA3E4" w14:textId="77777777" w:rsidR="00005C44" w:rsidRDefault="00005C44" w:rsidP="00005C44">
      <w:pPr>
        <w:rPr>
          <w:rFonts w:ascii="Traditional Arabic" w:hAnsi="Traditional Arabic" w:cs="Traditional Arabic"/>
          <w:sz w:val="22"/>
          <w:szCs w:val="22"/>
        </w:rPr>
      </w:pPr>
    </w:p>
    <w:p w14:paraId="322E1DFF" w14:textId="77777777" w:rsidR="00005C44" w:rsidRDefault="00005C44" w:rsidP="00005C44">
      <w:pPr>
        <w:rPr>
          <w:rFonts w:ascii="Calibri" w:hAnsi="Calibri" w:cs="Calibri"/>
          <w:lang w:bidi="ar-EG"/>
        </w:rPr>
      </w:pPr>
      <w:r>
        <w:rPr>
          <w:rFonts w:ascii="Calibri" w:hAnsi="Calibri" w:cs="Calibri"/>
          <w:lang w:bidi="ar-EG"/>
        </w:rPr>
        <w:t>- And in “</w:t>
      </w:r>
      <w:r w:rsidRPr="009A0F95">
        <w:rPr>
          <w:rFonts w:ascii="Calibri" w:hAnsi="Calibri" w:cs="Calibri"/>
          <w:b/>
          <w:bCs/>
          <w:lang w:bidi="ar-EG"/>
        </w:rPr>
        <w:t>Sunan Al-</w:t>
      </w:r>
      <w:proofErr w:type="spellStart"/>
      <w:r w:rsidRPr="009A0F95">
        <w:rPr>
          <w:rFonts w:ascii="Calibri" w:hAnsi="Calibri" w:cs="Calibri"/>
          <w:b/>
          <w:bCs/>
          <w:lang w:bidi="ar-EG"/>
        </w:rPr>
        <w:t>Baihaqiy</w:t>
      </w:r>
      <w:proofErr w:type="spellEnd"/>
      <w:r w:rsidRPr="009A0F95">
        <w:rPr>
          <w:rFonts w:ascii="Calibri" w:hAnsi="Calibri" w:cs="Calibri"/>
          <w:b/>
          <w:bCs/>
          <w:lang w:bidi="ar-EG"/>
        </w:rPr>
        <w:t xml:space="preserve"> Al-Kubra</w:t>
      </w:r>
      <w:r>
        <w:rPr>
          <w:rFonts w:ascii="Calibri" w:hAnsi="Calibri" w:cs="Calibri"/>
          <w:lang w:bidi="ar-EG"/>
        </w:rPr>
        <w:t>”: [Abu Muhammad Abdullah bin Yusuf informed us by dictation: Abu Sa’eed Ahmad bin Muhammad bin Ziyad Al-Basri related to us in Makkah: Al-Haitham bin Sahl At-</w:t>
      </w:r>
      <w:proofErr w:type="spellStart"/>
      <w:r>
        <w:rPr>
          <w:rFonts w:ascii="Calibri" w:hAnsi="Calibri" w:cs="Calibri"/>
          <w:lang w:bidi="ar-EG"/>
        </w:rPr>
        <w:t>Tustariy</w:t>
      </w:r>
      <w:proofErr w:type="spellEnd"/>
      <w:r>
        <w:rPr>
          <w:rFonts w:ascii="Calibri" w:hAnsi="Calibri" w:cs="Calibri"/>
          <w:lang w:bidi="ar-EG"/>
        </w:rPr>
        <w:t xml:space="preserve"> related to us: Hammad bin Zaid related to us: </w:t>
      </w:r>
      <w:proofErr w:type="spellStart"/>
      <w:r>
        <w:rPr>
          <w:rFonts w:ascii="Calibri" w:hAnsi="Calibri" w:cs="Calibri"/>
          <w:lang w:bidi="ar-EG"/>
        </w:rPr>
        <w:t>Mujalid</w:t>
      </w:r>
      <w:proofErr w:type="spellEnd"/>
      <w:r>
        <w:rPr>
          <w:rFonts w:ascii="Calibri" w:hAnsi="Calibri" w:cs="Calibri"/>
          <w:lang w:bidi="ar-EG"/>
        </w:rPr>
        <w:t xml:space="preserve"> bin Sa’eed related to us from ‘Aamir Ash-</w:t>
      </w:r>
      <w:proofErr w:type="spellStart"/>
      <w:r>
        <w:rPr>
          <w:rFonts w:ascii="Calibri" w:hAnsi="Calibri" w:cs="Calibri"/>
          <w:lang w:bidi="ar-EG"/>
        </w:rPr>
        <w:t>Sha’biy</w:t>
      </w:r>
      <w:proofErr w:type="spellEnd"/>
      <w:r>
        <w:rPr>
          <w:rFonts w:ascii="Calibri" w:hAnsi="Calibri" w:cs="Calibri"/>
          <w:lang w:bidi="ar-EG"/>
        </w:rPr>
        <w:t xml:space="preserve">, from Jabir bin Abdullah, may Allah </w:t>
      </w:r>
      <w:r>
        <w:rPr>
          <w:rFonts w:ascii="Calibri" w:hAnsi="Calibri" w:cs="Calibri" w:hint="cs"/>
          <w:rtl/>
          <w:lang w:bidi="ar-EG"/>
        </w:rPr>
        <w:t>تَعَالَى</w:t>
      </w:r>
      <w:r>
        <w:rPr>
          <w:rFonts w:ascii="Calibri" w:hAnsi="Calibri" w:cs="Calibri"/>
          <w:lang w:bidi="ar-EG"/>
        </w:rPr>
        <w:t xml:space="preserve"> be pleased with him: He said: The Messenger of Allah </w:t>
      </w:r>
      <w:r>
        <w:rPr>
          <w:rFonts w:ascii="Calibri" w:hAnsi="Calibri" w:cs="Calibri" w:hint="cs"/>
          <w:rtl/>
          <w:lang w:bidi="ar-EG"/>
        </w:rPr>
        <w:t>ﷺ</w:t>
      </w:r>
      <w:r>
        <w:rPr>
          <w:rFonts w:ascii="Calibri" w:hAnsi="Calibri" w:cs="Calibri"/>
          <w:lang w:bidi="ar-EG"/>
        </w:rPr>
        <w:t xml:space="preserve"> said: “Do not ask the Ahl ul-Kitab (people of the Book) about anything because they will never guide you and have gone astray”].</w:t>
      </w:r>
    </w:p>
    <w:p w14:paraId="2E419402" w14:textId="77777777" w:rsidR="00005C44" w:rsidRPr="00236D5A" w:rsidRDefault="00005C44" w:rsidP="00005C44">
      <w:pPr>
        <w:rPr>
          <w:rFonts w:ascii="Traditional Arabic" w:hAnsi="Traditional Arabic" w:cs="Traditional Arabic"/>
          <w:sz w:val="22"/>
          <w:szCs w:val="22"/>
          <w:rtl/>
        </w:rPr>
      </w:pPr>
    </w:p>
    <w:p w14:paraId="24D7D86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وعن جابر قال: قال رسول الله، صلى الله عليه وسلم: «لا تسألوا أهل الكتاب عن شيء فإنهم لن يهدوكم وقد ضلوا وإنكم إما أن تصدقوا بباطل وإما أن تكذبوا بحق وإنه والله لوكان موسى حيا بين أظهركم ما حل له إلا أن يتبعني»، وقال الشيخ حسين أسد: إسناده ضعيف.</w:t>
      </w:r>
    </w:p>
    <w:p w14:paraId="0796EDA6" w14:textId="77777777" w:rsidR="00005C44" w:rsidRDefault="00005C44" w:rsidP="00005C44">
      <w:pPr>
        <w:rPr>
          <w:rFonts w:ascii="Traditional Arabic" w:hAnsi="Traditional Arabic" w:cs="Traditional Arabic"/>
          <w:sz w:val="22"/>
          <w:szCs w:val="22"/>
        </w:rPr>
      </w:pPr>
    </w:p>
    <w:p w14:paraId="4427AC2E" w14:textId="77777777" w:rsidR="00005C44" w:rsidRDefault="00005C44" w:rsidP="00005C44">
      <w:pPr>
        <w:rPr>
          <w:rFonts w:ascii="Calibri" w:hAnsi="Calibri" w:cs="Calibri"/>
          <w:lang w:bidi="ar-EG"/>
        </w:rPr>
      </w:pPr>
      <w:r>
        <w:rPr>
          <w:rFonts w:ascii="Calibri" w:hAnsi="Calibri" w:cs="Calibri"/>
          <w:lang w:bidi="ar-EG"/>
        </w:rPr>
        <w:t>- And in “</w:t>
      </w:r>
      <w:proofErr w:type="spellStart"/>
      <w:r w:rsidRPr="004E1D54">
        <w:rPr>
          <w:rFonts w:ascii="Calibri" w:hAnsi="Calibri" w:cs="Calibri"/>
          <w:b/>
          <w:bCs/>
          <w:lang w:bidi="ar-EG"/>
        </w:rPr>
        <w:t>Musnad</w:t>
      </w:r>
      <w:proofErr w:type="spellEnd"/>
      <w:r w:rsidRPr="004E1D54">
        <w:rPr>
          <w:rFonts w:ascii="Calibri" w:hAnsi="Calibri" w:cs="Calibri"/>
          <w:b/>
          <w:bCs/>
          <w:lang w:bidi="ar-EG"/>
        </w:rPr>
        <w:t xml:space="preserve"> Abu </w:t>
      </w:r>
      <w:proofErr w:type="spellStart"/>
      <w:r w:rsidRPr="004E1D54">
        <w:rPr>
          <w:rFonts w:ascii="Calibri" w:hAnsi="Calibri" w:cs="Calibri"/>
          <w:b/>
          <w:bCs/>
          <w:lang w:bidi="ar-EG"/>
        </w:rPr>
        <w:t>Ya’la</w:t>
      </w:r>
      <w:proofErr w:type="spellEnd"/>
      <w:r>
        <w:rPr>
          <w:rFonts w:ascii="Calibri" w:hAnsi="Calibri" w:cs="Calibri"/>
          <w:lang w:bidi="ar-EG"/>
        </w:rPr>
        <w:t xml:space="preserve">”: [And from Jabir: He said: The Messenger of Allah </w:t>
      </w:r>
      <w:r>
        <w:rPr>
          <w:rFonts w:ascii="Calibri" w:hAnsi="Calibri" w:cs="Calibri" w:hint="cs"/>
          <w:rtl/>
          <w:lang w:bidi="ar-EG"/>
        </w:rPr>
        <w:t>ﷺ</w:t>
      </w:r>
      <w:r>
        <w:rPr>
          <w:rFonts w:ascii="Calibri" w:hAnsi="Calibri" w:cs="Calibri"/>
          <w:lang w:bidi="ar-EG"/>
        </w:rPr>
        <w:t xml:space="preserve"> said: “</w:t>
      </w:r>
      <w:r w:rsidRPr="006A612E">
        <w:rPr>
          <w:rFonts w:ascii="Calibri" w:hAnsi="Calibri" w:cs="Calibri"/>
          <w:lang w:bidi="ar-EG"/>
        </w:rPr>
        <w:t>Do not ask the Ahl ul-Kitab (people of the Book) about anything because they will never guide you and have gone astray</w:t>
      </w:r>
      <w:r>
        <w:rPr>
          <w:rFonts w:ascii="Calibri" w:hAnsi="Calibri" w:cs="Calibri"/>
          <w:lang w:bidi="ar-EG"/>
        </w:rPr>
        <w:t xml:space="preserve">. You will then either believe in a falsehood or deny </w:t>
      </w:r>
      <w:proofErr w:type="gramStart"/>
      <w:r>
        <w:rPr>
          <w:rFonts w:ascii="Calibri" w:hAnsi="Calibri" w:cs="Calibri"/>
          <w:lang w:bidi="ar-EG"/>
        </w:rPr>
        <w:t>a truth</w:t>
      </w:r>
      <w:proofErr w:type="gramEnd"/>
      <w:r>
        <w:rPr>
          <w:rFonts w:ascii="Calibri" w:hAnsi="Calibri" w:cs="Calibri"/>
          <w:lang w:bidi="ar-EG"/>
        </w:rPr>
        <w:t xml:space="preserve">. And indeed, by Allah, had Musa been alive amongst you it would not have been permissible for him except to follow me”]. Ash-Sheikh Husain Asad said: [Its Isnad (chain of transmission) is </w:t>
      </w:r>
      <w:proofErr w:type="spellStart"/>
      <w:r>
        <w:rPr>
          <w:rFonts w:ascii="Calibri" w:hAnsi="Calibri" w:cs="Calibri"/>
          <w:lang w:bidi="ar-EG"/>
        </w:rPr>
        <w:t>Da’eef</w:t>
      </w:r>
      <w:proofErr w:type="spellEnd"/>
      <w:r>
        <w:rPr>
          <w:rFonts w:ascii="Calibri" w:hAnsi="Calibri" w:cs="Calibri"/>
          <w:lang w:bidi="ar-EG"/>
        </w:rPr>
        <w:t xml:space="preserve"> (weak)]. </w:t>
      </w:r>
    </w:p>
    <w:p w14:paraId="4105475D" w14:textId="77777777" w:rsidR="00005C44" w:rsidRPr="00EA43C0" w:rsidRDefault="00005C44" w:rsidP="00005C44">
      <w:pPr>
        <w:rPr>
          <w:rFonts w:ascii="Traditional Arabic" w:hAnsi="Traditional Arabic" w:cs="Traditional Arabic"/>
          <w:sz w:val="22"/>
          <w:szCs w:val="22"/>
          <w:rtl/>
        </w:rPr>
      </w:pPr>
    </w:p>
    <w:p w14:paraId="028F8EC9"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سريج بن النعمان قال حدثنا هشيم أخبرنا مجالد عن الشعبي عن جابر بن عبد الله أن عمر بن الخطاب أتى النبي، صلى الله عليه وسلم، بكتاب أصابه من بعض أهل الكتب فقرأه</w:t>
      </w:r>
      <w:r>
        <w:rPr>
          <w:rFonts w:ascii="Traditional Arabic" w:hAnsi="Traditional Arabic" w:cs="Traditional Arabic" w:hint="cs"/>
          <w:sz w:val="28"/>
          <w:szCs w:val="28"/>
          <w:rtl/>
          <w:lang w:bidi="ar-EG"/>
        </w:rPr>
        <w:t xml:space="preserve"> عليه</w:t>
      </w:r>
      <w:r w:rsidRPr="000F205F">
        <w:rPr>
          <w:rFonts w:ascii="Traditional Arabic" w:hAnsi="Traditional Arabic" w:cs="Traditional Arabic"/>
          <w:sz w:val="28"/>
          <w:szCs w:val="28"/>
          <w:rtl/>
        </w:rPr>
        <w:t xml:space="preserve"> النبي، صلى الله عليه وسلم، فغضب فقال: </w:t>
      </w:r>
      <w:r w:rsidRPr="000F205F">
        <w:rPr>
          <w:rFonts w:ascii="Traditional Arabic" w:hAnsi="Traditional Arabic" w:cs="Traditional Arabic"/>
          <w:bCs/>
          <w:sz w:val="28"/>
          <w:szCs w:val="28"/>
          <w:rtl/>
        </w:rPr>
        <w:t>«أمتهوكون فيها يا بن الخطاب: والذي نفسي بيده لقد جئتكم بها بيضاء نقية: لا تسألوهم عن شيء فيخبروكم بحق فتكذبوا به أو بباطل فتصدقوا به والذي نفسي بيده لو أن موسى، صلى الله عليه وسلم، كان حيا ما وسعه إلا أن يتبعني».</w:t>
      </w:r>
    </w:p>
    <w:p w14:paraId="586559E2" w14:textId="77777777" w:rsidR="00005C44" w:rsidRDefault="00005C44" w:rsidP="00005C44">
      <w:pPr>
        <w:rPr>
          <w:rFonts w:ascii="Traditional Arabic" w:hAnsi="Traditional Arabic" w:cs="Traditional Arabic"/>
          <w:bCs/>
          <w:sz w:val="22"/>
          <w:szCs w:val="22"/>
        </w:rPr>
      </w:pPr>
    </w:p>
    <w:p w14:paraId="43361B08" w14:textId="77777777" w:rsidR="00005C44" w:rsidRDefault="00005C44" w:rsidP="00005C44">
      <w:pPr>
        <w:rPr>
          <w:rFonts w:ascii="Calibri" w:hAnsi="Calibri" w:cs="Calibri"/>
          <w:lang w:bidi="ar-EG"/>
        </w:rPr>
      </w:pPr>
      <w:r>
        <w:rPr>
          <w:rFonts w:ascii="Calibri" w:hAnsi="Calibri" w:cs="Calibri"/>
          <w:lang w:bidi="ar-EG"/>
        </w:rPr>
        <w:lastRenderedPageBreak/>
        <w:t>- And in “</w:t>
      </w:r>
      <w:proofErr w:type="spellStart"/>
      <w:r w:rsidRPr="00370FE0">
        <w:rPr>
          <w:rFonts w:ascii="Calibri" w:hAnsi="Calibri" w:cs="Calibri"/>
          <w:b/>
          <w:bCs/>
          <w:lang w:bidi="ar-EG"/>
        </w:rPr>
        <w:t>Musnad</w:t>
      </w:r>
      <w:proofErr w:type="spellEnd"/>
      <w:r w:rsidRPr="00370FE0">
        <w:rPr>
          <w:rFonts w:ascii="Calibri" w:hAnsi="Calibri" w:cs="Calibri"/>
          <w:b/>
          <w:bCs/>
          <w:lang w:bidi="ar-EG"/>
        </w:rPr>
        <w:t xml:space="preserve"> Al-Imam Ahmad bin Hanbal</w:t>
      </w:r>
      <w:r>
        <w:rPr>
          <w:rFonts w:ascii="Calibri" w:hAnsi="Calibri" w:cs="Calibri"/>
          <w:lang w:bidi="ar-EG"/>
        </w:rPr>
        <w:t>”: [</w:t>
      </w:r>
      <w:proofErr w:type="spellStart"/>
      <w:r>
        <w:rPr>
          <w:rFonts w:ascii="Calibri" w:hAnsi="Calibri" w:cs="Calibri"/>
          <w:lang w:bidi="ar-EG"/>
        </w:rPr>
        <w:t>Suraij</w:t>
      </w:r>
      <w:proofErr w:type="spellEnd"/>
      <w:r>
        <w:rPr>
          <w:rFonts w:ascii="Calibri" w:hAnsi="Calibri" w:cs="Calibri"/>
          <w:lang w:bidi="ar-EG"/>
        </w:rPr>
        <w:t xml:space="preserve"> bin An-Nu’man related to us: He said: </w:t>
      </w:r>
      <w:proofErr w:type="spellStart"/>
      <w:r>
        <w:rPr>
          <w:rFonts w:ascii="Calibri" w:hAnsi="Calibri" w:cs="Calibri"/>
          <w:lang w:bidi="ar-EG"/>
        </w:rPr>
        <w:t>Hushaim</w:t>
      </w:r>
      <w:proofErr w:type="spellEnd"/>
      <w:r>
        <w:rPr>
          <w:rFonts w:ascii="Calibri" w:hAnsi="Calibri" w:cs="Calibri"/>
          <w:lang w:bidi="ar-EG"/>
        </w:rPr>
        <w:t xml:space="preserve"> related to us: </w:t>
      </w:r>
      <w:proofErr w:type="spellStart"/>
      <w:r>
        <w:rPr>
          <w:rFonts w:ascii="Calibri" w:hAnsi="Calibri" w:cs="Calibri"/>
          <w:lang w:bidi="ar-EG"/>
        </w:rPr>
        <w:t>Mujalid</w:t>
      </w:r>
      <w:proofErr w:type="spellEnd"/>
      <w:r>
        <w:rPr>
          <w:rFonts w:ascii="Calibri" w:hAnsi="Calibri" w:cs="Calibri"/>
          <w:lang w:bidi="ar-EG"/>
        </w:rPr>
        <w:t xml:space="preserve"> informed us from Ash-</w:t>
      </w:r>
      <w:proofErr w:type="spellStart"/>
      <w:r>
        <w:rPr>
          <w:rFonts w:ascii="Calibri" w:hAnsi="Calibri" w:cs="Calibri"/>
          <w:lang w:bidi="ar-EG"/>
        </w:rPr>
        <w:t>Sha’biy</w:t>
      </w:r>
      <w:proofErr w:type="spellEnd"/>
      <w:r>
        <w:rPr>
          <w:rFonts w:ascii="Calibri" w:hAnsi="Calibri" w:cs="Calibri"/>
          <w:lang w:bidi="ar-EG"/>
        </w:rPr>
        <w:t xml:space="preserve">, from Jabir bin Abdullah: That ‘Umar bin Al-Khattab went to the Prophet </w:t>
      </w:r>
      <w:r>
        <w:rPr>
          <w:rFonts w:ascii="Calibri" w:hAnsi="Calibri" w:cs="Calibri" w:hint="cs"/>
          <w:rtl/>
          <w:lang w:bidi="ar-EG"/>
        </w:rPr>
        <w:t>ﷺ</w:t>
      </w:r>
      <w:r>
        <w:rPr>
          <w:rFonts w:ascii="Calibri" w:hAnsi="Calibri" w:cs="Calibri"/>
          <w:lang w:bidi="ar-EG"/>
        </w:rPr>
        <w:t xml:space="preserve"> with a book he had obtained from some of the Ahl ul-Kitab (people of the Book) and then read it to the Prophet </w:t>
      </w:r>
      <w:r>
        <w:rPr>
          <w:rFonts w:ascii="Calibri" w:hAnsi="Calibri" w:cs="Calibri" w:hint="cs"/>
          <w:rtl/>
          <w:lang w:bidi="ar-EG"/>
        </w:rPr>
        <w:t>ﷺ</w:t>
      </w:r>
      <w:r>
        <w:rPr>
          <w:rFonts w:ascii="Calibri" w:hAnsi="Calibri" w:cs="Calibri"/>
          <w:lang w:bidi="ar-EG"/>
        </w:rPr>
        <w:t xml:space="preserve"> who then became angry and said: “</w:t>
      </w:r>
      <w:r w:rsidRPr="00CA69F4">
        <w:rPr>
          <w:rFonts w:ascii="Calibri" w:hAnsi="Calibri" w:cs="Calibri"/>
          <w:b/>
          <w:bCs/>
          <w:lang w:bidi="ar-EG"/>
        </w:rPr>
        <w:t xml:space="preserve">Are you in confusion about this, O son of Al-Khattab? By Him in Whose hand is my soul, I have brought it to you pure and clear. Do not ask them about anything, for they may tell you the truth and you deny it, or they may tell you falsehood and you affirm it. By Him in Whose hand is my soul, if Musa </w:t>
      </w:r>
      <w:r w:rsidRPr="00CA69F4">
        <w:rPr>
          <w:rFonts w:ascii="Calibri" w:hAnsi="Calibri" w:cs="Calibri" w:hint="cs"/>
          <w:b/>
          <w:bCs/>
          <w:rtl/>
          <w:lang w:bidi="ar-EG"/>
        </w:rPr>
        <w:t>ﷺ</w:t>
      </w:r>
      <w:r w:rsidRPr="00CA69F4">
        <w:rPr>
          <w:rFonts w:ascii="Calibri" w:hAnsi="Calibri" w:cs="Calibri"/>
          <w:b/>
          <w:bCs/>
          <w:lang w:bidi="ar-EG"/>
        </w:rPr>
        <w:t xml:space="preserve"> were alive, he would have no choice but to follow me</w:t>
      </w:r>
      <w:r>
        <w:rPr>
          <w:rFonts w:ascii="Calibri" w:hAnsi="Calibri" w:cs="Calibri"/>
          <w:lang w:bidi="ar-EG"/>
        </w:rPr>
        <w:t>”].</w:t>
      </w:r>
    </w:p>
    <w:p w14:paraId="0DB7C9EA" w14:textId="77777777" w:rsidR="00005C44" w:rsidRPr="00F034B4" w:rsidRDefault="00005C44" w:rsidP="00005C44">
      <w:pPr>
        <w:rPr>
          <w:rFonts w:ascii="Traditional Arabic" w:hAnsi="Traditional Arabic" w:cs="Traditional Arabic"/>
          <w:bCs/>
          <w:sz w:val="22"/>
          <w:szCs w:val="22"/>
          <w:rtl/>
        </w:rPr>
      </w:pPr>
    </w:p>
    <w:p w14:paraId="5EC9DED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xml:space="preserve">: [هذه الترجمة لفظ حديث أخرجه أحمد وابن أبي شيبة والبزار من حديث جابر ان عمر اتى النبي، صلى الله عليه وسلم، بكتاب اصابه من بعض أهل الكتاب فقرأه عليه فغضب وقال: </w:t>
      </w:r>
      <w:r w:rsidRPr="000F205F">
        <w:rPr>
          <w:rFonts w:ascii="Traditional Arabic" w:hAnsi="Traditional Arabic" w:cs="Traditional Arabic"/>
          <w:bCs/>
          <w:sz w:val="28"/>
          <w:szCs w:val="28"/>
          <w:rtl/>
        </w:rPr>
        <w:t>«لقد جئتكم بها بيضاء نقية لا تسألوهم عن شيء فيخبروكم بحق فتكذبوا به أو بباطل فتصدقوا به والذي نفسه بيده لو ان موسى كان حيا ما وسعه الاان يتبعنى»</w:t>
      </w:r>
      <w:r w:rsidRPr="000F205F">
        <w:rPr>
          <w:rFonts w:ascii="Traditional Arabic" w:hAnsi="Traditional Arabic" w:cs="Traditional Arabic"/>
          <w:sz w:val="28"/>
          <w:szCs w:val="28"/>
          <w:rtl/>
        </w:rPr>
        <w:t xml:space="preserve"> ورجاله موثوقون الا ان في مجالد ضعفا]</w:t>
      </w:r>
    </w:p>
    <w:p w14:paraId="0176A6DD" w14:textId="77777777" w:rsidR="00005C44" w:rsidRDefault="00005C44" w:rsidP="00005C44">
      <w:pPr>
        <w:rPr>
          <w:rFonts w:ascii="Traditional Arabic" w:hAnsi="Traditional Arabic" w:cs="Traditional Arabic"/>
          <w:sz w:val="22"/>
          <w:szCs w:val="22"/>
        </w:rPr>
      </w:pPr>
    </w:p>
    <w:p w14:paraId="3FEC2E13" w14:textId="77777777" w:rsidR="00005C44" w:rsidRDefault="00005C44" w:rsidP="00005C44">
      <w:pPr>
        <w:rPr>
          <w:rFonts w:ascii="Calibri" w:hAnsi="Calibri" w:cs="Calibri"/>
          <w:lang w:bidi="ar-EG"/>
        </w:rPr>
      </w:pPr>
      <w:r>
        <w:rPr>
          <w:rFonts w:ascii="Calibri" w:hAnsi="Calibri" w:cs="Calibri"/>
          <w:lang w:bidi="ar-EG"/>
        </w:rPr>
        <w:t>- And in “</w:t>
      </w:r>
      <w:proofErr w:type="spellStart"/>
      <w:r w:rsidRPr="00934E82">
        <w:rPr>
          <w:rFonts w:ascii="Calibri" w:hAnsi="Calibri" w:cs="Calibri"/>
          <w:b/>
          <w:bCs/>
          <w:lang w:bidi="ar-EG"/>
        </w:rPr>
        <w:t>Fat’h</w:t>
      </w:r>
      <w:proofErr w:type="spellEnd"/>
      <w:r w:rsidRPr="00934E82">
        <w:rPr>
          <w:rFonts w:ascii="Calibri" w:hAnsi="Calibri" w:cs="Calibri"/>
          <w:b/>
          <w:bCs/>
          <w:lang w:bidi="ar-EG"/>
        </w:rPr>
        <w:t xml:space="preserve"> ul-</w:t>
      </w:r>
      <w:proofErr w:type="spellStart"/>
      <w:r w:rsidRPr="00934E82">
        <w:rPr>
          <w:rFonts w:ascii="Calibri" w:hAnsi="Calibri" w:cs="Calibri"/>
          <w:b/>
          <w:bCs/>
          <w:lang w:bidi="ar-EG"/>
        </w:rPr>
        <w:t>Baariy</w:t>
      </w:r>
      <w:proofErr w:type="spellEnd"/>
      <w:r w:rsidRPr="00934E82">
        <w:rPr>
          <w:rFonts w:ascii="Calibri" w:hAnsi="Calibri" w:cs="Calibri"/>
          <w:b/>
          <w:bCs/>
          <w:lang w:bidi="ar-EG"/>
        </w:rPr>
        <w:t xml:space="preserve"> Sharh Sahih </w:t>
      </w:r>
      <w:r>
        <w:rPr>
          <w:rFonts w:ascii="Calibri" w:hAnsi="Calibri" w:cs="Calibri"/>
          <w:b/>
          <w:bCs/>
          <w:lang w:bidi="ar-EG"/>
        </w:rPr>
        <w:t>Al-Bukhari</w:t>
      </w:r>
      <w:r>
        <w:rPr>
          <w:rFonts w:ascii="Calibri" w:hAnsi="Calibri" w:cs="Calibri"/>
          <w:lang w:bidi="ar-EG"/>
        </w:rPr>
        <w:t>”: [</w:t>
      </w:r>
      <w:r w:rsidRPr="006E19BB">
        <w:rPr>
          <w:rFonts w:ascii="Calibri" w:hAnsi="Calibri" w:cs="Calibri"/>
          <w:lang w:bidi="ar-EG"/>
        </w:rPr>
        <w:t>This entry reproduces the wording of the</w:t>
      </w:r>
      <w:r>
        <w:rPr>
          <w:rFonts w:ascii="Calibri" w:hAnsi="Calibri" w:cs="Calibri"/>
          <w:lang w:bidi="ar-EG"/>
        </w:rPr>
        <w:t xml:space="preserve"> Hadith which Ahmad, Ibn Abi Shaibah and Al-</w:t>
      </w:r>
      <w:proofErr w:type="spellStart"/>
      <w:r>
        <w:rPr>
          <w:rFonts w:ascii="Calibri" w:hAnsi="Calibri" w:cs="Calibri"/>
          <w:lang w:bidi="ar-EG"/>
        </w:rPr>
        <w:t>Bazzar</w:t>
      </w:r>
      <w:proofErr w:type="spellEnd"/>
      <w:r>
        <w:rPr>
          <w:rFonts w:ascii="Calibri" w:hAnsi="Calibri" w:cs="Calibri"/>
          <w:lang w:bidi="ar-EG"/>
        </w:rPr>
        <w:t xml:space="preserve"> recorded from the Hadith of Jabir bin Abdullah: That ‘Umar bin Al-Khattab went to the Prophet </w:t>
      </w:r>
      <w:r>
        <w:rPr>
          <w:rFonts w:ascii="Calibri" w:hAnsi="Calibri" w:cs="Calibri" w:hint="cs"/>
          <w:rtl/>
          <w:lang w:bidi="ar-EG"/>
        </w:rPr>
        <w:t>ﷺ</w:t>
      </w:r>
      <w:r>
        <w:rPr>
          <w:rFonts w:ascii="Calibri" w:hAnsi="Calibri" w:cs="Calibri"/>
          <w:lang w:bidi="ar-EG"/>
        </w:rPr>
        <w:t xml:space="preserve"> with a book he had obtained from some of the Ahl ul-Kitab (people of the Book) and then read it to the Prophet </w:t>
      </w:r>
      <w:r>
        <w:rPr>
          <w:rFonts w:ascii="Calibri" w:hAnsi="Calibri" w:cs="Calibri" w:hint="cs"/>
          <w:rtl/>
          <w:lang w:bidi="ar-EG"/>
        </w:rPr>
        <w:t>ﷺ</w:t>
      </w:r>
      <w:r>
        <w:rPr>
          <w:rFonts w:ascii="Calibri" w:hAnsi="Calibri" w:cs="Calibri"/>
          <w:lang w:bidi="ar-EG"/>
        </w:rPr>
        <w:t xml:space="preserve"> who then became angry and said: “</w:t>
      </w:r>
      <w:r w:rsidRPr="00CA69F4">
        <w:rPr>
          <w:rFonts w:ascii="Calibri" w:hAnsi="Calibri" w:cs="Calibri"/>
          <w:b/>
          <w:bCs/>
          <w:lang w:bidi="ar-EG"/>
        </w:rPr>
        <w:t xml:space="preserve">I have brought it to you pure and clear. Do not ask them about anything, for they may tell you the truth and you deny it, or they may tell you falsehood and you affirm it. By Him in Whose hand is my soul, if Musa </w:t>
      </w:r>
      <w:r w:rsidRPr="00CA69F4">
        <w:rPr>
          <w:rFonts w:ascii="Calibri" w:hAnsi="Calibri" w:cs="Calibri" w:hint="cs"/>
          <w:b/>
          <w:bCs/>
          <w:rtl/>
          <w:lang w:bidi="ar-EG"/>
        </w:rPr>
        <w:t>ﷺ</w:t>
      </w:r>
      <w:r w:rsidRPr="00CA69F4">
        <w:rPr>
          <w:rFonts w:ascii="Calibri" w:hAnsi="Calibri" w:cs="Calibri"/>
          <w:b/>
          <w:bCs/>
          <w:lang w:bidi="ar-EG"/>
        </w:rPr>
        <w:t xml:space="preserve"> were alive, he would have no choice but to follow me</w:t>
      </w:r>
      <w:r>
        <w:rPr>
          <w:rFonts w:ascii="Calibri" w:hAnsi="Calibri" w:cs="Calibri"/>
          <w:lang w:bidi="ar-EG"/>
        </w:rPr>
        <w:t xml:space="preserve">” and its </w:t>
      </w:r>
      <w:proofErr w:type="spellStart"/>
      <w:r>
        <w:rPr>
          <w:rFonts w:ascii="Calibri" w:hAnsi="Calibri" w:cs="Calibri"/>
          <w:lang w:bidi="ar-EG"/>
        </w:rPr>
        <w:t>Rijaal</w:t>
      </w:r>
      <w:proofErr w:type="spellEnd"/>
      <w:r>
        <w:rPr>
          <w:rFonts w:ascii="Calibri" w:hAnsi="Calibri" w:cs="Calibri"/>
          <w:lang w:bidi="ar-EG"/>
        </w:rPr>
        <w:t xml:space="preserve"> (transmitters) are authenticated as being </w:t>
      </w:r>
      <w:proofErr w:type="spellStart"/>
      <w:r>
        <w:rPr>
          <w:rFonts w:ascii="Calibri" w:hAnsi="Calibri" w:cs="Calibri"/>
          <w:lang w:bidi="ar-EG"/>
        </w:rPr>
        <w:t>Thiqah</w:t>
      </w:r>
      <w:proofErr w:type="spellEnd"/>
      <w:r>
        <w:rPr>
          <w:rFonts w:ascii="Calibri" w:hAnsi="Calibri" w:cs="Calibri"/>
          <w:lang w:bidi="ar-EG"/>
        </w:rPr>
        <w:t xml:space="preserve"> (trustworthy) </w:t>
      </w:r>
      <w:proofErr w:type="gramStart"/>
      <w:r>
        <w:rPr>
          <w:rFonts w:ascii="Calibri" w:hAnsi="Calibri" w:cs="Calibri"/>
          <w:lang w:bidi="ar-EG"/>
        </w:rPr>
        <w:t>with the exception of</w:t>
      </w:r>
      <w:proofErr w:type="gramEnd"/>
      <w:r>
        <w:rPr>
          <w:rFonts w:ascii="Calibri" w:hAnsi="Calibri" w:cs="Calibri"/>
          <w:lang w:bidi="ar-EG"/>
        </w:rPr>
        <w:t xml:space="preserve"> </w:t>
      </w:r>
      <w:proofErr w:type="spellStart"/>
      <w:r>
        <w:rPr>
          <w:rFonts w:ascii="Calibri" w:hAnsi="Calibri" w:cs="Calibri"/>
          <w:lang w:bidi="ar-EG"/>
        </w:rPr>
        <w:t>Mujalid</w:t>
      </w:r>
      <w:proofErr w:type="spellEnd"/>
      <w:r>
        <w:rPr>
          <w:rFonts w:ascii="Calibri" w:hAnsi="Calibri" w:cs="Calibri"/>
          <w:lang w:bidi="ar-EG"/>
        </w:rPr>
        <w:t xml:space="preserve"> who has some weakness].</w:t>
      </w:r>
    </w:p>
    <w:p w14:paraId="62B054CF" w14:textId="77777777" w:rsidR="00005C44" w:rsidRPr="00F034B4" w:rsidRDefault="00005C44" w:rsidP="00005C44">
      <w:pPr>
        <w:rPr>
          <w:rFonts w:ascii="Traditional Arabic" w:hAnsi="Traditional Arabic" w:cs="Traditional Arabic"/>
          <w:sz w:val="22"/>
          <w:szCs w:val="22"/>
          <w:rtl/>
        </w:rPr>
      </w:pPr>
    </w:p>
    <w:p w14:paraId="21B2809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xml:space="preserve">»: [وقد أخرجه أحمد والبزار واللفظ له من حديث جابر قال نسخ عمر كتابا من التوراة بالعربية فجاء به الى النبي، صلى الله عليه وسلم، فجعل يقرأ ووجه رسول الله، صلى الله عليه وسلم، يتغير فقال له رجل من الأنصار: (ويحك يا بن الخطاب ألا ترى وجه رسول الله، صلى الله عليه وسلم)، فقال رسول الله، صلى الله عليه وسلم: </w:t>
      </w:r>
      <w:r w:rsidRPr="000F205F">
        <w:rPr>
          <w:rFonts w:ascii="Traditional Arabic" w:hAnsi="Traditional Arabic" w:cs="Traditional Arabic"/>
          <w:bCs/>
          <w:sz w:val="28"/>
          <w:szCs w:val="28"/>
          <w:rtl/>
        </w:rPr>
        <w:t>«لا تسألوا أهل الكتاب عن شيء فانهم لن يهدوكم وقد ضلوا وانكم اما ان تكذبوا بحق أو تصدقوا بباطل والله لو كان موسى بين أظهركم ما حل له الا ان يتبعني»</w:t>
      </w:r>
      <w:r w:rsidRPr="000F205F">
        <w:rPr>
          <w:rFonts w:ascii="Traditional Arabic" w:hAnsi="Traditional Arabic" w:cs="Traditional Arabic"/>
          <w:sz w:val="28"/>
          <w:szCs w:val="28"/>
          <w:rtl/>
        </w:rPr>
        <w:t xml:space="preserve">، وفي سنده جابر الجعفي وهو ضعيف]. </w:t>
      </w:r>
    </w:p>
    <w:p w14:paraId="57FAD559" w14:textId="77777777" w:rsidR="00005C44" w:rsidRDefault="00005C44" w:rsidP="00005C44">
      <w:pPr>
        <w:rPr>
          <w:rFonts w:ascii="Traditional Arabic" w:hAnsi="Traditional Arabic" w:cs="Traditional Arabic"/>
          <w:sz w:val="22"/>
          <w:szCs w:val="22"/>
        </w:rPr>
      </w:pPr>
    </w:p>
    <w:p w14:paraId="4CD7AAA5" w14:textId="77777777" w:rsidR="00005C44" w:rsidRDefault="00005C44" w:rsidP="00005C44">
      <w:pPr>
        <w:rPr>
          <w:rFonts w:ascii="Calibri" w:hAnsi="Calibri" w:cs="Calibri"/>
          <w:lang w:bidi="ar-EG"/>
        </w:rPr>
      </w:pPr>
      <w:r>
        <w:rPr>
          <w:rFonts w:ascii="Calibri" w:hAnsi="Calibri" w:cs="Calibri"/>
          <w:lang w:bidi="ar-EG"/>
        </w:rPr>
        <w:t>- Also, in “</w:t>
      </w:r>
      <w:proofErr w:type="spellStart"/>
      <w:r w:rsidRPr="00934E82">
        <w:rPr>
          <w:rFonts w:ascii="Calibri" w:hAnsi="Calibri" w:cs="Calibri"/>
          <w:b/>
          <w:bCs/>
          <w:lang w:bidi="ar-EG"/>
        </w:rPr>
        <w:t>Fat’h</w:t>
      </w:r>
      <w:proofErr w:type="spellEnd"/>
      <w:r w:rsidRPr="00934E82">
        <w:rPr>
          <w:rFonts w:ascii="Calibri" w:hAnsi="Calibri" w:cs="Calibri"/>
          <w:b/>
          <w:bCs/>
          <w:lang w:bidi="ar-EG"/>
        </w:rPr>
        <w:t xml:space="preserve"> ul-</w:t>
      </w:r>
      <w:proofErr w:type="spellStart"/>
      <w:r w:rsidRPr="00934E82">
        <w:rPr>
          <w:rFonts w:ascii="Calibri" w:hAnsi="Calibri" w:cs="Calibri"/>
          <w:b/>
          <w:bCs/>
          <w:lang w:bidi="ar-EG"/>
        </w:rPr>
        <w:t>Baariy</w:t>
      </w:r>
      <w:proofErr w:type="spellEnd"/>
      <w:r w:rsidRPr="00934E82">
        <w:rPr>
          <w:rFonts w:ascii="Calibri" w:hAnsi="Calibri" w:cs="Calibri"/>
          <w:b/>
          <w:bCs/>
          <w:lang w:bidi="ar-EG"/>
        </w:rPr>
        <w:t xml:space="preserve"> Sharh Sahih </w:t>
      </w:r>
      <w:r>
        <w:rPr>
          <w:rFonts w:ascii="Calibri" w:hAnsi="Calibri" w:cs="Calibri"/>
          <w:b/>
          <w:bCs/>
          <w:lang w:bidi="ar-EG"/>
        </w:rPr>
        <w:t>Al-Bukhari</w:t>
      </w:r>
      <w:r>
        <w:rPr>
          <w:rFonts w:ascii="Calibri" w:hAnsi="Calibri" w:cs="Calibri"/>
          <w:lang w:bidi="ar-EG"/>
        </w:rPr>
        <w:t>”: [And Ahmad and Al-</w:t>
      </w:r>
      <w:proofErr w:type="spellStart"/>
      <w:r>
        <w:rPr>
          <w:rFonts w:ascii="Calibri" w:hAnsi="Calibri" w:cs="Calibri"/>
          <w:lang w:bidi="ar-EG"/>
        </w:rPr>
        <w:t>Bazzar</w:t>
      </w:r>
      <w:proofErr w:type="spellEnd"/>
      <w:r>
        <w:rPr>
          <w:rFonts w:ascii="Calibri" w:hAnsi="Calibri" w:cs="Calibri"/>
          <w:lang w:bidi="ar-EG"/>
        </w:rPr>
        <w:t xml:space="preserve"> recorded it, whilst the wording here is his (i.e., Al-</w:t>
      </w:r>
      <w:proofErr w:type="spellStart"/>
      <w:r>
        <w:rPr>
          <w:rFonts w:ascii="Calibri" w:hAnsi="Calibri" w:cs="Calibri"/>
          <w:lang w:bidi="ar-EG"/>
        </w:rPr>
        <w:t>Bazzar’s</w:t>
      </w:r>
      <w:proofErr w:type="spellEnd"/>
      <w:r>
        <w:rPr>
          <w:rFonts w:ascii="Calibri" w:hAnsi="Calibri" w:cs="Calibri"/>
          <w:lang w:bidi="ar-EG"/>
        </w:rPr>
        <w:t xml:space="preserve">) from the Hadith of Jabir: He said: ‘Umar transcribed a book (i.e., some manuscripts or papers) from the </w:t>
      </w:r>
      <w:proofErr w:type="spellStart"/>
      <w:r>
        <w:rPr>
          <w:rFonts w:ascii="Calibri" w:hAnsi="Calibri" w:cs="Calibri"/>
          <w:lang w:bidi="ar-EG"/>
        </w:rPr>
        <w:t>Tawrah</w:t>
      </w:r>
      <w:proofErr w:type="spellEnd"/>
      <w:r>
        <w:rPr>
          <w:rFonts w:ascii="Calibri" w:hAnsi="Calibri" w:cs="Calibri"/>
          <w:lang w:bidi="ar-EG"/>
        </w:rPr>
        <w:t xml:space="preserve"> in Arabic, went with it to the Prophet </w:t>
      </w:r>
      <w:r>
        <w:rPr>
          <w:rFonts w:ascii="Calibri" w:hAnsi="Calibri" w:cs="Calibri" w:hint="cs"/>
          <w:rtl/>
          <w:lang w:bidi="ar-EG"/>
        </w:rPr>
        <w:t>ﷺ</w:t>
      </w:r>
      <w:r>
        <w:rPr>
          <w:rFonts w:ascii="Calibri" w:hAnsi="Calibri" w:cs="Calibri"/>
          <w:lang w:bidi="ar-EG"/>
        </w:rPr>
        <w:t xml:space="preserve"> and began to read. The face of the Prophet </w:t>
      </w:r>
      <w:r>
        <w:rPr>
          <w:rFonts w:ascii="Calibri" w:hAnsi="Calibri" w:cs="Calibri" w:hint="cs"/>
          <w:rtl/>
          <w:lang w:bidi="ar-EG"/>
        </w:rPr>
        <w:t>ﷺ</w:t>
      </w:r>
      <w:r>
        <w:rPr>
          <w:rFonts w:ascii="Calibri" w:hAnsi="Calibri" w:cs="Calibri"/>
          <w:lang w:bidi="ar-EG"/>
        </w:rPr>
        <w:t xml:space="preserve"> then changed and a man from the Ansar said to him (i.e., ‘Umar): “Woe to you O son of Al-</w:t>
      </w:r>
      <w:proofErr w:type="spellStart"/>
      <w:r>
        <w:rPr>
          <w:rFonts w:ascii="Calibri" w:hAnsi="Calibri" w:cs="Calibri"/>
          <w:lang w:bidi="ar-EG"/>
        </w:rPr>
        <w:t>Kahttab</w:t>
      </w:r>
      <w:proofErr w:type="spellEnd"/>
      <w:r>
        <w:rPr>
          <w:rFonts w:ascii="Calibri" w:hAnsi="Calibri" w:cs="Calibri"/>
          <w:lang w:bidi="ar-EG"/>
        </w:rPr>
        <w:t xml:space="preserve">, do you not see the face of the Messenger of Allah </w:t>
      </w:r>
      <w:r>
        <w:rPr>
          <w:rFonts w:ascii="Calibri" w:hAnsi="Calibri" w:cs="Calibri" w:hint="cs"/>
          <w:rtl/>
          <w:lang w:bidi="ar-EG"/>
        </w:rPr>
        <w:t>ﷺ</w:t>
      </w:r>
      <w:r>
        <w:rPr>
          <w:rFonts w:ascii="Calibri" w:hAnsi="Calibri" w:cs="Calibri"/>
          <w:lang w:bidi="ar-EG"/>
        </w:rPr>
        <w:t xml:space="preserve">? The Messenger of Allah </w:t>
      </w:r>
      <w:r>
        <w:rPr>
          <w:rFonts w:ascii="Calibri" w:hAnsi="Calibri" w:cs="Calibri" w:hint="cs"/>
          <w:rtl/>
          <w:lang w:bidi="ar-EG"/>
        </w:rPr>
        <w:t>ﷺ</w:t>
      </w:r>
      <w:r>
        <w:rPr>
          <w:rFonts w:ascii="Calibri" w:hAnsi="Calibri" w:cs="Calibri"/>
          <w:lang w:bidi="ar-EG"/>
        </w:rPr>
        <w:t xml:space="preserve"> then said: “</w:t>
      </w:r>
      <w:r w:rsidRPr="00CC3E0C">
        <w:rPr>
          <w:rFonts w:ascii="Calibri" w:hAnsi="Calibri" w:cs="Calibri"/>
          <w:b/>
          <w:bCs/>
          <w:lang w:bidi="ar-EG"/>
        </w:rPr>
        <w:t xml:space="preserve">Do not ask the Ahl ul-Kitab (people of the Book) about anything because they will never guide you and have gone astray. You will then either deny </w:t>
      </w:r>
      <w:proofErr w:type="gramStart"/>
      <w:r w:rsidRPr="00CC3E0C">
        <w:rPr>
          <w:rFonts w:ascii="Calibri" w:hAnsi="Calibri" w:cs="Calibri"/>
          <w:b/>
          <w:bCs/>
          <w:lang w:bidi="ar-EG"/>
        </w:rPr>
        <w:t>a truth</w:t>
      </w:r>
      <w:proofErr w:type="gramEnd"/>
      <w:r w:rsidRPr="00CC3E0C">
        <w:rPr>
          <w:b/>
          <w:bCs/>
        </w:rPr>
        <w:t xml:space="preserve"> or </w:t>
      </w:r>
      <w:r w:rsidRPr="00CC3E0C">
        <w:rPr>
          <w:rFonts w:ascii="Calibri" w:hAnsi="Calibri" w:cs="Calibri"/>
          <w:b/>
          <w:bCs/>
          <w:lang w:bidi="ar-EG"/>
        </w:rPr>
        <w:t>believe in a falsehood. By Allah, had Musa been amongst you it would not have been permissible for him except to follow me</w:t>
      </w:r>
      <w:r>
        <w:rPr>
          <w:rFonts w:ascii="Calibri" w:hAnsi="Calibri" w:cs="Calibri"/>
          <w:lang w:bidi="ar-EG"/>
        </w:rPr>
        <w:t>” And the chain of transmission includes Jabir Al-</w:t>
      </w:r>
      <w:proofErr w:type="spellStart"/>
      <w:r>
        <w:rPr>
          <w:rFonts w:ascii="Calibri" w:hAnsi="Calibri" w:cs="Calibri"/>
          <w:lang w:bidi="ar-EG"/>
        </w:rPr>
        <w:t>Ja’fiy</w:t>
      </w:r>
      <w:proofErr w:type="spellEnd"/>
      <w:r>
        <w:rPr>
          <w:rFonts w:ascii="Calibri" w:hAnsi="Calibri" w:cs="Calibri"/>
          <w:lang w:bidi="ar-EG"/>
        </w:rPr>
        <w:t xml:space="preserve"> and he is </w:t>
      </w:r>
      <w:proofErr w:type="spellStart"/>
      <w:r>
        <w:rPr>
          <w:rFonts w:ascii="Calibri" w:hAnsi="Calibri" w:cs="Calibri"/>
          <w:lang w:bidi="ar-EG"/>
        </w:rPr>
        <w:t>Da’eef</w:t>
      </w:r>
      <w:proofErr w:type="spellEnd"/>
      <w:r>
        <w:rPr>
          <w:rFonts w:ascii="Calibri" w:hAnsi="Calibri" w:cs="Calibri"/>
          <w:lang w:bidi="ar-EG"/>
        </w:rPr>
        <w:t xml:space="preserve"> (weak)].</w:t>
      </w:r>
    </w:p>
    <w:p w14:paraId="08BA6AB0" w14:textId="77777777" w:rsidR="00005C44" w:rsidRPr="00F034B4" w:rsidRDefault="00005C44" w:rsidP="00005C44">
      <w:pPr>
        <w:rPr>
          <w:rFonts w:ascii="Traditional Arabic" w:hAnsi="Traditional Arabic" w:cs="Traditional Arabic"/>
          <w:sz w:val="22"/>
          <w:szCs w:val="22"/>
          <w:rtl/>
        </w:rPr>
      </w:pPr>
    </w:p>
    <w:p w14:paraId="729BA73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وفي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xml:space="preserve">: [ولأحمد أيضا وأبي يعلى من وجه آخر عن جابر ان عمر أتى بكتاب أصابه من بعض كتب أهل الكتاب فقرأ على النبي، صلى الله عليه وسلم، فغضب فذكر نحوه، دون قول الأنصاري، وفيه: </w:t>
      </w:r>
      <w:r w:rsidRPr="000F205F">
        <w:rPr>
          <w:rFonts w:ascii="Traditional Arabic" w:hAnsi="Traditional Arabic" w:cs="Traditional Arabic"/>
          <w:bCs/>
          <w:sz w:val="28"/>
          <w:szCs w:val="28"/>
          <w:rtl/>
        </w:rPr>
        <w:t>«والذي نفسي بيده لو أن موسى حيا ما وسعه الا أن يتبعني»</w:t>
      </w:r>
      <w:r w:rsidRPr="000F205F">
        <w:rPr>
          <w:rFonts w:ascii="Traditional Arabic" w:hAnsi="Traditional Arabic" w:cs="Traditional Arabic"/>
          <w:sz w:val="28"/>
          <w:szCs w:val="28"/>
          <w:rtl/>
        </w:rPr>
        <w:t>، وفي سنده مجالد بن سعيد وهو لين].</w:t>
      </w:r>
    </w:p>
    <w:p w14:paraId="586BF666" w14:textId="77777777" w:rsidR="00005C44" w:rsidRDefault="00005C44" w:rsidP="00005C44">
      <w:pPr>
        <w:rPr>
          <w:rFonts w:ascii="Traditional Arabic" w:hAnsi="Traditional Arabic" w:cs="Traditional Arabic"/>
          <w:sz w:val="22"/>
          <w:szCs w:val="22"/>
        </w:rPr>
      </w:pPr>
    </w:p>
    <w:p w14:paraId="40D89114" w14:textId="77777777" w:rsidR="00005C44" w:rsidRDefault="00005C44" w:rsidP="00005C44">
      <w:pPr>
        <w:rPr>
          <w:rFonts w:ascii="Calibri" w:hAnsi="Calibri" w:cs="Calibri"/>
          <w:lang w:bidi="ar-EG"/>
        </w:rPr>
      </w:pPr>
      <w:r>
        <w:rPr>
          <w:rFonts w:ascii="Calibri" w:hAnsi="Calibri" w:cs="Calibri"/>
          <w:lang w:bidi="ar-EG"/>
        </w:rPr>
        <w:t>- Also, in “</w:t>
      </w:r>
      <w:proofErr w:type="spellStart"/>
      <w:r w:rsidRPr="00934E82">
        <w:rPr>
          <w:rFonts w:ascii="Calibri" w:hAnsi="Calibri" w:cs="Calibri"/>
          <w:b/>
          <w:bCs/>
          <w:lang w:bidi="ar-EG"/>
        </w:rPr>
        <w:t>Fat’h</w:t>
      </w:r>
      <w:proofErr w:type="spellEnd"/>
      <w:r w:rsidRPr="00934E82">
        <w:rPr>
          <w:rFonts w:ascii="Calibri" w:hAnsi="Calibri" w:cs="Calibri"/>
          <w:b/>
          <w:bCs/>
          <w:lang w:bidi="ar-EG"/>
        </w:rPr>
        <w:t xml:space="preserve"> ul-</w:t>
      </w:r>
      <w:proofErr w:type="spellStart"/>
      <w:r w:rsidRPr="00934E82">
        <w:rPr>
          <w:rFonts w:ascii="Calibri" w:hAnsi="Calibri" w:cs="Calibri"/>
          <w:b/>
          <w:bCs/>
          <w:lang w:bidi="ar-EG"/>
        </w:rPr>
        <w:t>Baariy</w:t>
      </w:r>
      <w:proofErr w:type="spellEnd"/>
      <w:r w:rsidRPr="00934E82">
        <w:rPr>
          <w:rFonts w:ascii="Calibri" w:hAnsi="Calibri" w:cs="Calibri"/>
          <w:b/>
          <w:bCs/>
          <w:lang w:bidi="ar-EG"/>
        </w:rPr>
        <w:t xml:space="preserve"> Sharh Sahih </w:t>
      </w:r>
      <w:r>
        <w:rPr>
          <w:rFonts w:ascii="Calibri" w:hAnsi="Calibri" w:cs="Calibri"/>
          <w:b/>
          <w:bCs/>
          <w:lang w:bidi="ar-EG"/>
        </w:rPr>
        <w:t>Al-Bukhari</w:t>
      </w:r>
      <w:r>
        <w:rPr>
          <w:rFonts w:ascii="Calibri" w:hAnsi="Calibri" w:cs="Calibri"/>
          <w:lang w:bidi="ar-EG"/>
        </w:rPr>
        <w:t xml:space="preserve">”: [Ahmad and Abu </w:t>
      </w:r>
      <w:proofErr w:type="spellStart"/>
      <w:r>
        <w:rPr>
          <w:rFonts w:ascii="Calibri" w:hAnsi="Calibri" w:cs="Calibri"/>
          <w:lang w:bidi="ar-EG"/>
        </w:rPr>
        <w:t>Ya’la</w:t>
      </w:r>
      <w:proofErr w:type="spellEnd"/>
      <w:r>
        <w:rPr>
          <w:rFonts w:ascii="Calibri" w:hAnsi="Calibri" w:cs="Calibri"/>
          <w:lang w:bidi="ar-EG"/>
        </w:rPr>
        <w:t xml:space="preserve"> have another narration from Jabir with a different aspect: That ‘Umar came with a book that he had obtained from some of the books of the Ahl ul-Kitab (People of the Book) and then read it to the Prophet </w:t>
      </w:r>
      <w:r>
        <w:rPr>
          <w:rFonts w:ascii="Calibri" w:hAnsi="Calibri" w:cs="Calibri" w:hint="cs"/>
          <w:rtl/>
          <w:lang w:bidi="ar-EG"/>
        </w:rPr>
        <w:t>ﷺ</w:t>
      </w:r>
      <w:r>
        <w:rPr>
          <w:rFonts w:ascii="Calibri" w:hAnsi="Calibri" w:cs="Calibri"/>
          <w:lang w:bidi="ar-EG"/>
        </w:rPr>
        <w:t>. He became angry. He (the narrator then mentioned the remainder of the narration apart from the statement of the Ansari. It also included: “</w:t>
      </w:r>
      <w:r w:rsidRPr="00CA69F4">
        <w:rPr>
          <w:rFonts w:ascii="Calibri" w:hAnsi="Calibri" w:cs="Calibri"/>
          <w:b/>
          <w:bCs/>
          <w:lang w:bidi="ar-EG"/>
        </w:rPr>
        <w:t xml:space="preserve">By Him in Whose hand is my soul, if Musa </w:t>
      </w:r>
      <w:r w:rsidRPr="00CA69F4">
        <w:rPr>
          <w:rFonts w:ascii="Calibri" w:hAnsi="Calibri" w:cs="Calibri" w:hint="cs"/>
          <w:b/>
          <w:bCs/>
          <w:rtl/>
          <w:lang w:bidi="ar-EG"/>
        </w:rPr>
        <w:t>ﷺ</w:t>
      </w:r>
      <w:r w:rsidRPr="00CA69F4">
        <w:rPr>
          <w:rFonts w:ascii="Calibri" w:hAnsi="Calibri" w:cs="Calibri"/>
          <w:b/>
          <w:bCs/>
          <w:lang w:bidi="ar-EG"/>
        </w:rPr>
        <w:t xml:space="preserve"> were alive, he would have no choice but to follow me</w:t>
      </w:r>
      <w:r>
        <w:rPr>
          <w:rFonts w:ascii="Calibri" w:hAnsi="Calibri" w:cs="Calibri"/>
          <w:lang w:bidi="ar-EG"/>
        </w:rPr>
        <w:t xml:space="preserve">”. Its chain includes </w:t>
      </w:r>
      <w:proofErr w:type="spellStart"/>
      <w:r>
        <w:rPr>
          <w:rFonts w:ascii="Calibri" w:hAnsi="Calibri" w:cs="Calibri"/>
          <w:lang w:bidi="ar-EG"/>
        </w:rPr>
        <w:t>Mujalid</w:t>
      </w:r>
      <w:proofErr w:type="spellEnd"/>
      <w:r>
        <w:rPr>
          <w:rFonts w:ascii="Calibri" w:hAnsi="Calibri" w:cs="Calibri"/>
          <w:lang w:bidi="ar-EG"/>
        </w:rPr>
        <w:t xml:space="preserve"> bin Sa’eed and he is Layyin (i.e., he has some weakness)]. </w:t>
      </w:r>
    </w:p>
    <w:p w14:paraId="4F4286EE" w14:textId="77777777" w:rsidR="00005C44" w:rsidRPr="00F034B4" w:rsidRDefault="00005C44" w:rsidP="00005C44">
      <w:pPr>
        <w:rPr>
          <w:rFonts w:ascii="Traditional Arabic" w:hAnsi="Traditional Arabic" w:cs="Traditional Arabic"/>
          <w:sz w:val="22"/>
          <w:szCs w:val="22"/>
          <w:rtl/>
        </w:rPr>
      </w:pPr>
    </w:p>
    <w:p w14:paraId="463F2A0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العلل الواردة في الأحاديث النبوية</w:t>
      </w:r>
      <w:r w:rsidRPr="000F205F">
        <w:rPr>
          <w:rFonts w:ascii="Traditional Arabic" w:hAnsi="Traditional Arabic" w:cs="Traditional Arabic"/>
          <w:sz w:val="28"/>
          <w:szCs w:val="28"/>
          <w:rtl/>
        </w:rPr>
        <w:t xml:space="preserve">»: [وسئل عن حديث جابر عن عمر أنه أتى النبي، صلى الله عليه وسلم، بكتاب من التوراة فغضب وقال: </w:t>
      </w:r>
      <w:r w:rsidRPr="000F205F">
        <w:rPr>
          <w:rFonts w:ascii="Traditional Arabic" w:hAnsi="Traditional Arabic" w:cs="Traditional Arabic"/>
          <w:bCs/>
          <w:sz w:val="28"/>
          <w:szCs w:val="28"/>
          <w:rtl/>
        </w:rPr>
        <w:t>«لقد أتيتكم بها بيضاء نقية أن موسى كان حيا ما وسعه إلا أن يتبعني»</w:t>
      </w:r>
      <w:r w:rsidRPr="000F205F">
        <w:rPr>
          <w:rFonts w:ascii="Traditional Arabic" w:hAnsi="Traditional Arabic" w:cs="Traditional Arabic"/>
          <w:sz w:val="28"/>
          <w:szCs w:val="28"/>
          <w:rtl/>
        </w:rPr>
        <w:t>، فقال حدث به محمد بن بشير الكندي عن هشيم عن مجالد عن الشعبي عن جابر عن عمر وخالفه غير واحد من أصحاب هشيم منهم عثمان بن أبي شيبة وعلي بن مسلم وسعيد بن المعلى وغيرهم فرووه عن هشيم عن مجالد عن الشعبي عن جابر أن عمر جاء النبي، صلى الله عليه وسلم]</w:t>
      </w:r>
    </w:p>
    <w:p w14:paraId="003D53E0" w14:textId="77777777" w:rsidR="00005C44" w:rsidRDefault="00005C44" w:rsidP="00005C44">
      <w:pPr>
        <w:rPr>
          <w:rFonts w:ascii="Traditional Arabic" w:hAnsi="Traditional Arabic" w:cs="Traditional Arabic"/>
          <w:sz w:val="22"/>
          <w:szCs w:val="22"/>
        </w:rPr>
      </w:pPr>
    </w:p>
    <w:p w14:paraId="4BC7645C" w14:textId="77777777" w:rsidR="00005C44" w:rsidRDefault="00005C44" w:rsidP="00005C44">
      <w:pPr>
        <w:rPr>
          <w:rFonts w:ascii="Calibri" w:hAnsi="Calibri" w:cs="Calibri"/>
          <w:lang w:bidi="ar-EG"/>
        </w:rPr>
      </w:pPr>
      <w:r>
        <w:rPr>
          <w:rFonts w:ascii="Calibri" w:hAnsi="Calibri" w:cs="Calibri"/>
          <w:lang w:bidi="ar-EG"/>
        </w:rPr>
        <w:t>- And in “</w:t>
      </w:r>
      <w:r w:rsidRPr="0050179D">
        <w:rPr>
          <w:rFonts w:ascii="Calibri" w:hAnsi="Calibri" w:cs="Calibri"/>
          <w:b/>
          <w:bCs/>
          <w:lang w:bidi="ar-EG"/>
        </w:rPr>
        <w:t>Al</w:t>
      </w:r>
      <w:proofErr w:type="gramStart"/>
      <w:r w:rsidRPr="0050179D">
        <w:rPr>
          <w:rFonts w:ascii="Calibri" w:hAnsi="Calibri" w:cs="Calibri"/>
          <w:b/>
          <w:bCs/>
          <w:lang w:bidi="ar-EG"/>
        </w:rPr>
        <w:t>-‘</w:t>
      </w:r>
      <w:proofErr w:type="spellStart"/>
      <w:proofErr w:type="gramEnd"/>
      <w:r w:rsidRPr="0050179D">
        <w:rPr>
          <w:rFonts w:ascii="Calibri" w:hAnsi="Calibri" w:cs="Calibri"/>
          <w:b/>
          <w:bCs/>
          <w:lang w:bidi="ar-EG"/>
        </w:rPr>
        <w:t>Ilal</w:t>
      </w:r>
      <w:proofErr w:type="spellEnd"/>
      <w:r w:rsidRPr="0050179D">
        <w:rPr>
          <w:rFonts w:ascii="Calibri" w:hAnsi="Calibri" w:cs="Calibri"/>
          <w:b/>
          <w:bCs/>
          <w:lang w:bidi="ar-EG"/>
        </w:rPr>
        <w:t xml:space="preserve"> Al-Waridah Fil </w:t>
      </w:r>
      <w:proofErr w:type="spellStart"/>
      <w:r w:rsidRPr="0050179D">
        <w:rPr>
          <w:rFonts w:ascii="Calibri" w:hAnsi="Calibri" w:cs="Calibri"/>
          <w:b/>
          <w:bCs/>
          <w:lang w:bidi="ar-EG"/>
        </w:rPr>
        <w:t>Ahadeeth</w:t>
      </w:r>
      <w:proofErr w:type="spellEnd"/>
      <w:r w:rsidRPr="0050179D">
        <w:rPr>
          <w:rFonts w:ascii="Calibri" w:hAnsi="Calibri" w:cs="Calibri"/>
          <w:b/>
          <w:bCs/>
          <w:lang w:bidi="ar-EG"/>
        </w:rPr>
        <w:t xml:space="preserve"> An-</w:t>
      </w:r>
      <w:proofErr w:type="spellStart"/>
      <w:r w:rsidRPr="0050179D">
        <w:rPr>
          <w:rFonts w:ascii="Calibri" w:hAnsi="Calibri" w:cs="Calibri"/>
          <w:b/>
          <w:bCs/>
          <w:lang w:bidi="ar-EG"/>
        </w:rPr>
        <w:t>Nabawiyah</w:t>
      </w:r>
      <w:proofErr w:type="spellEnd"/>
      <w:r>
        <w:rPr>
          <w:rFonts w:ascii="Calibri" w:hAnsi="Calibri" w:cs="Calibri"/>
          <w:lang w:bidi="ar-EG"/>
        </w:rPr>
        <w:t xml:space="preserve">”: [And he was asked about the Hadith of Jabir, from ‘Umar that he went to the Prophet </w:t>
      </w:r>
      <w:r>
        <w:rPr>
          <w:rFonts w:ascii="Calibri" w:hAnsi="Calibri" w:cs="Calibri" w:hint="cs"/>
          <w:rtl/>
          <w:lang w:bidi="ar-EG"/>
        </w:rPr>
        <w:t>ﷺ</w:t>
      </w:r>
      <w:r>
        <w:rPr>
          <w:rFonts w:ascii="Calibri" w:hAnsi="Calibri" w:cs="Calibri"/>
          <w:lang w:bidi="ar-EG"/>
        </w:rPr>
        <w:t xml:space="preserve"> with a book from the </w:t>
      </w:r>
      <w:proofErr w:type="spellStart"/>
      <w:r>
        <w:rPr>
          <w:rFonts w:ascii="Calibri" w:hAnsi="Calibri" w:cs="Calibri"/>
          <w:lang w:bidi="ar-EG"/>
        </w:rPr>
        <w:t>Tawrah</w:t>
      </w:r>
      <w:proofErr w:type="spellEnd"/>
      <w:r>
        <w:rPr>
          <w:rFonts w:ascii="Calibri" w:hAnsi="Calibri" w:cs="Calibri"/>
          <w:lang w:bidi="ar-EG"/>
        </w:rPr>
        <w:t>. He then became angry and said: “</w:t>
      </w:r>
      <w:r w:rsidRPr="00CA69F4">
        <w:rPr>
          <w:rFonts w:ascii="Calibri" w:hAnsi="Calibri" w:cs="Calibri"/>
          <w:b/>
          <w:bCs/>
          <w:lang w:bidi="ar-EG"/>
        </w:rPr>
        <w:t xml:space="preserve">I have brought it to you </w:t>
      </w:r>
      <w:r>
        <w:rPr>
          <w:rFonts w:ascii="Calibri" w:hAnsi="Calibri" w:cs="Calibri"/>
          <w:b/>
          <w:bCs/>
          <w:lang w:bidi="ar-EG"/>
        </w:rPr>
        <w:t>clear</w:t>
      </w:r>
      <w:r w:rsidRPr="00CA69F4">
        <w:rPr>
          <w:rFonts w:ascii="Calibri" w:hAnsi="Calibri" w:cs="Calibri"/>
          <w:b/>
          <w:bCs/>
          <w:lang w:bidi="ar-EG"/>
        </w:rPr>
        <w:t xml:space="preserve"> and </w:t>
      </w:r>
      <w:r>
        <w:rPr>
          <w:rFonts w:ascii="Calibri" w:hAnsi="Calibri" w:cs="Calibri"/>
          <w:b/>
          <w:bCs/>
          <w:lang w:bidi="ar-EG"/>
        </w:rPr>
        <w:t>pure</w:t>
      </w:r>
      <w:r w:rsidRPr="00CA69F4">
        <w:rPr>
          <w:rFonts w:ascii="Calibri" w:hAnsi="Calibri" w:cs="Calibri"/>
          <w:b/>
          <w:bCs/>
          <w:lang w:bidi="ar-EG"/>
        </w:rPr>
        <w:t xml:space="preserve">. </w:t>
      </w:r>
      <w:r>
        <w:rPr>
          <w:rFonts w:ascii="Calibri" w:hAnsi="Calibri" w:cs="Calibri"/>
          <w:b/>
          <w:bCs/>
          <w:lang w:bidi="ar-EG"/>
        </w:rPr>
        <w:t>I</w:t>
      </w:r>
      <w:r w:rsidRPr="00CA69F4">
        <w:rPr>
          <w:rFonts w:ascii="Calibri" w:hAnsi="Calibri" w:cs="Calibri"/>
          <w:b/>
          <w:bCs/>
          <w:lang w:bidi="ar-EG"/>
        </w:rPr>
        <w:t xml:space="preserve">f Musa </w:t>
      </w:r>
      <w:r w:rsidRPr="00CA69F4">
        <w:rPr>
          <w:rFonts w:ascii="Calibri" w:hAnsi="Calibri" w:cs="Calibri" w:hint="cs"/>
          <w:b/>
          <w:bCs/>
          <w:rtl/>
          <w:lang w:bidi="ar-EG"/>
        </w:rPr>
        <w:t>ﷺ</w:t>
      </w:r>
      <w:r w:rsidRPr="00CA69F4">
        <w:rPr>
          <w:rFonts w:ascii="Calibri" w:hAnsi="Calibri" w:cs="Calibri"/>
          <w:b/>
          <w:bCs/>
          <w:lang w:bidi="ar-EG"/>
        </w:rPr>
        <w:t xml:space="preserve"> were alive, he would have no choice but to follow me</w:t>
      </w:r>
      <w:r>
        <w:rPr>
          <w:rFonts w:ascii="Calibri" w:hAnsi="Calibri" w:cs="Calibri"/>
          <w:lang w:bidi="ar-EG"/>
        </w:rPr>
        <w:t xml:space="preserve">”. He said: Muhammad bin Bashir Al-Kindi related it from </w:t>
      </w:r>
      <w:proofErr w:type="spellStart"/>
      <w:r>
        <w:rPr>
          <w:rFonts w:ascii="Calibri" w:hAnsi="Calibri" w:cs="Calibri"/>
          <w:lang w:bidi="ar-EG"/>
        </w:rPr>
        <w:t>Hushaim</w:t>
      </w:r>
      <w:proofErr w:type="spellEnd"/>
      <w:r>
        <w:rPr>
          <w:rFonts w:ascii="Calibri" w:hAnsi="Calibri" w:cs="Calibri"/>
          <w:lang w:bidi="ar-EG"/>
        </w:rPr>
        <w:t xml:space="preserve">, from </w:t>
      </w:r>
      <w:proofErr w:type="spellStart"/>
      <w:r>
        <w:rPr>
          <w:rFonts w:ascii="Calibri" w:hAnsi="Calibri" w:cs="Calibri"/>
          <w:lang w:bidi="ar-EG"/>
        </w:rPr>
        <w:t>Mujalid</w:t>
      </w:r>
      <w:proofErr w:type="spellEnd"/>
      <w:r>
        <w:rPr>
          <w:rFonts w:ascii="Calibri" w:hAnsi="Calibri" w:cs="Calibri"/>
          <w:lang w:bidi="ar-EG"/>
        </w:rPr>
        <w:t>, from Ash-</w:t>
      </w:r>
      <w:proofErr w:type="spellStart"/>
      <w:r>
        <w:rPr>
          <w:rFonts w:ascii="Calibri" w:hAnsi="Calibri" w:cs="Calibri"/>
          <w:lang w:bidi="ar-EG"/>
        </w:rPr>
        <w:t>Sha’biy</w:t>
      </w:r>
      <w:proofErr w:type="spellEnd"/>
      <w:r>
        <w:rPr>
          <w:rFonts w:ascii="Calibri" w:hAnsi="Calibri" w:cs="Calibri"/>
          <w:lang w:bidi="ar-EG"/>
        </w:rPr>
        <w:t>, from Jabir, from ‘Umar. However,</w:t>
      </w:r>
      <w:r w:rsidRPr="000359D4">
        <w:rPr>
          <w:rFonts w:ascii="Calibri" w:hAnsi="Calibri" w:cs="Calibri"/>
          <w:lang w:bidi="ar-EG"/>
        </w:rPr>
        <w:t xml:space="preserve"> more than one of </w:t>
      </w:r>
      <w:proofErr w:type="spellStart"/>
      <w:r>
        <w:rPr>
          <w:rFonts w:ascii="Calibri" w:hAnsi="Calibri" w:cs="Calibri"/>
          <w:lang w:bidi="ar-EG"/>
        </w:rPr>
        <w:t>Hushaim’s</w:t>
      </w:r>
      <w:proofErr w:type="spellEnd"/>
      <w:r w:rsidRPr="000359D4">
        <w:rPr>
          <w:rFonts w:ascii="Calibri" w:hAnsi="Calibri" w:cs="Calibri"/>
          <w:lang w:bidi="ar-EG"/>
        </w:rPr>
        <w:t xml:space="preserve"> companions disagreed with him</w:t>
      </w:r>
      <w:r>
        <w:rPr>
          <w:rFonts w:ascii="Calibri" w:hAnsi="Calibri" w:cs="Calibri"/>
          <w:lang w:bidi="ar-EG"/>
        </w:rPr>
        <w:t>,</w:t>
      </w:r>
      <w:r w:rsidRPr="000359D4">
        <w:rPr>
          <w:rFonts w:ascii="Calibri" w:hAnsi="Calibri" w:cs="Calibri"/>
          <w:lang w:bidi="ar-EG"/>
        </w:rPr>
        <w:t xml:space="preserve"> </w:t>
      </w:r>
      <w:r>
        <w:rPr>
          <w:rFonts w:ascii="Calibri" w:hAnsi="Calibri" w:cs="Calibri"/>
          <w:lang w:bidi="ar-EG"/>
        </w:rPr>
        <w:t>including</w:t>
      </w:r>
      <w:r w:rsidRPr="000359D4">
        <w:rPr>
          <w:rFonts w:ascii="Calibri" w:hAnsi="Calibri" w:cs="Calibri"/>
          <w:lang w:bidi="ar-EG"/>
        </w:rPr>
        <w:t xml:space="preserve"> </w:t>
      </w:r>
      <w:r>
        <w:rPr>
          <w:rFonts w:ascii="Calibri" w:hAnsi="Calibri" w:cs="Calibri"/>
          <w:lang w:bidi="ar-EG"/>
        </w:rPr>
        <w:t>‘Uthman</w:t>
      </w:r>
      <w:r w:rsidRPr="000359D4">
        <w:rPr>
          <w:rFonts w:ascii="Calibri" w:hAnsi="Calibri" w:cs="Calibri"/>
          <w:lang w:bidi="ar-EG"/>
        </w:rPr>
        <w:t xml:space="preserve"> </w:t>
      </w:r>
      <w:r>
        <w:rPr>
          <w:rFonts w:ascii="Calibri" w:hAnsi="Calibri" w:cs="Calibri"/>
          <w:lang w:bidi="ar-EG"/>
        </w:rPr>
        <w:t>bin Abi</w:t>
      </w:r>
      <w:r w:rsidRPr="000359D4">
        <w:rPr>
          <w:rFonts w:ascii="Calibri" w:hAnsi="Calibri" w:cs="Calibri"/>
          <w:lang w:bidi="ar-EG"/>
        </w:rPr>
        <w:t xml:space="preserve"> Sha</w:t>
      </w:r>
      <w:r>
        <w:rPr>
          <w:rFonts w:ascii="Calibri" w:hAnsi="Calibri" w:cs="Calibri"/>
          <w:lang w:bidi="ar-EG"/>
        </w:rPr>
        <w:t>i</w:t>
      </w:r>
      <w:r w:rsidRPr="000359D4">
        <w:rPr>
          <w:rFonts w:ascii="Calibri" w:hAnsi="Calibri" w:cs="Calibri"/>
          <w:lang w:bidi="ar-EG"/>
        </w:rPr>
        <w:t xml:space="preserve">bah, </w:t>
      </w:r>
      <w:r>
        <w:rPr>
          <w:rFonts w:ascii="Calibri" w:hAnsi="Calibri" w:cs="Calibri"/>
          <w:lang w:bidi="ar-EG"/>
        </w:rPr>
        <w:t>‘Ali</w:t>
      </w:r>
      <w:r w:rsidRPr="000359D4">
        <w:rPr>
          <w:rFonts w:ascii="Calibri" w:hAnsi="Calibri" w:cs="Calibri"/>
          <w:lang w:bidi="ar-EG"/>
        </w:rPr>
        <w:t xml:space="preserve"> </w:t>
      </w:r>
      <w:r>
        <w:rPr>
          <w:rFonts w:ascii="Calibri" w:hAnsi="Calibri" w:cs="Calibri"/>
          <w:lang w:bidi="ar-EG"/>
        </w:rPr>
        <w:t>bin</w:t>
      </w:r>
      <w:r w:rsidRPr="000359D4">
        <w:rPr>
          <w:rFonts w:ascii="Calibri" w:hAnsi="Calibri" w:cs="Calibri"/>
          <w:lang w:bidi="ar-EG"/>
        </w:rPr>
        <w:t xml:space="preserve"> Muslim, </w:t>
      </w:r>
      <w:r>
        <w:rPr>
          <w:rFonts w:ascii="Calibri" w:hAnsi="Calibri" w:cs="Calibri"/>
          <w:lang w:bidi="ar-EG"/>
        </w:rPr>
        <w:t>Sa’eed</w:t>
      </w:r>
      <w:r w:rsidRPr="000359D4">
        <w:rPr>
          <w:rFonts w:ascii="Calibri" w:hAnsi="Calibri" w:cs="Calibri"/>
          <w:lang w:bidi="ar-EG"/>
        </w:rPr>
        <w:t xml:space="preserve"> </w:t>
      </w:r>
      <w:r>
        <w:rPr>
          <w:rFonts w:ascii="Calibri" w:hAnsi="Calibri" w:cs="Calibri"/>
          <w:lang w:bidi="ar-EG"/>
        </w:rPr>
        <w:t>bi</w:t>
      </w:r>
      <w:r w:rsidRPr="000359D4">
        <w:rPr>
          <w:rFonts w:ascii="Calibri" w:hAnsi="Calibri" w:cs="Calibri"/>
          <w:lang w:bidi="ar-EG"/>
        </w:rPr>
        <w:t xml:space="preserve">n </w:t>
      </w:r>
      <w:r>
        <w:rPr>
          <w:rFonts w:ascii="Calibri" w:hAnsi="Calibri" w:cs="Calibri"/>
          <w:lang w:bidi="ar-EG"/>
        </w:rPr>
        <w:t>A</w:t>
      </w:r>
      <w:r w:rsidRPr="000359D4">
        <w:rPr>
          <w:rFonts w:ascii="Calibri" w:hAnsi="Calibri" w:cs="Calibri"/>
          <w:lang w:bidi="ar-EG"/>
        </w:rPr>
        <w:t>l</w:t>
      </w:r>
      <w:r w:rsidRPr="000359D4">
        <w:rPr>
          <w:rFonts w:ascii="Cambria Math" w:hAnsi="Cambria Math" w:cs="Cambria Math"/>
          <w:lang w:bidi="ar-EG"/>
        </w:rPr>
        <w:t>‑</w:t>
      </w:r>
      <w:r>
        <w:rPr>
          <w:rFonts w:ascii="Calibri" w:hAnsi="Calibri" w:cs="Calibri"/>
          <w:lang w:bidi="ar-EG"/>
        </w:rPr>
        <w:t>Mu’alla</w:t>
      </w:r>
      <w:r w:rsidRPr="000359D4">
        <w:rPr>
          <w:rFonts w:ascii="Calibri" w:hAnsi="Calibri" w:cs="Calibri"/>
          <w:lang w:bidi="ar-EG"/>
        </w:rPr>
        <w:t>, and others</w:t>
      </w:r>
      <w:r>
        <w:rPr>
          <w:rFonts w:ascii="Calibri" w:hAnsi="Calibri" w:cs="Calibri"/>
          <w:lang w:bidi="ar-EG"/>
        </w:rPr>
        <w:t>,</w:t>
      </w:r>
      <w:r w:rsidRPr="000359D4">
        <w:rPr>
          <w:rFonts w:ascii="Calibri" w:hAnsi="Calibri" w:cs="Calibri"/>
          <w:lang w:bidi="ar-EG"/>
        </w:rPr>
        <w:t xml:space="preserve"> for they narrated it from </w:t>
      </w:r>
      <w:proofErr w:type="spellStart"/>
      <w:r>
        <w:rPr>
          <w:rFonts w:ascii="Calibri" w:hAnsi="Calibri" w:cs="Calibri"/>
          <w:lang w:bidi="ar-EG"/>
        </w:rPr>
        <w:t>Hushaim</w:t>
      </w:r>
      <w:proofErr w:type="spellEnd"/>
      <w:r w:rsidRPr="000359D4">
        <w:rPr>
          <w:rFonts w:ascii="Calibri" w:hAnsi="Calibri" w:cs="Calibri"/>
          <w:lang w:bidi="ar-EG"/>
        </w:rPr>
        <w:t xml:space="preserve">, from </w:t>
      </w:r>
      <w:proofErr w:type="spellStart"/>
      <w:r>
        <w:rPr>
          <w:rFonts w:ascii="Calibri" w:hAnsi="Calibri" w:cs="Calibri"/>
          <w:lang w:bidi="ar-EG"/>
        </w:rPr>
        <w:t>Mujalid</w:t>
      </w:r>
      <w:proofErr w:type="spellEnd"/>
      <w:r w:rsidRPr="000359D4">
        <w:rPr>
          <w:rFonts w:ascii="Calibri" w:hAnsi="Calibri" w:cs="Calibri"/>
          <w:lang w:bidi="ar-EG"/>
        </w:rPr>
        <w:t xml:space="preserve">, from </w:t>
      </w:r>
      <w:r>
        <w:rPr>
          <w:rFonts w:ascii="Calibri" w:hAnsi="Calibri" w:cs="Calibri"/>
          <w:lang w:bidi="ar-EG"/>
        </w:rPr>
        <w:t>Ash</w:t>
      </w:r>
      <w:r w:rsidRPr="000359D4">
        <w:rPr>
          <w:rFonts w:ascii="Cambria Math" w:hAnsi="Cambria Math" w:cs="Cambria Math"/>
          <w:lang w:bidi="ar-EG"/>
        </w:rPr>
        <w:t>‑</w:t>
      </w:r>
      <w:proofErr w:type="spellStart"/>
      <w:r>
        <w:rPr>
          <w:rFonts w:ascii="Calibri" w:hAnsi="Calibri" w:cs="Calibri"/>
          <w:lang w:bidi="ar-EG"/>
        </w:rPr>
        <w:t>Sha’biy</w:t>
      </w:r>
      <w:proofErr w:type="spellEnd"/>
      <w:r w:rsidRPr="000359D4">
        <w:rPr>
          <w:rFonts w:ascii="Calibri" w:hAnsi="Calibri" w:cs="Calibri"/>
          <w:lang w:bidi="ar-EG"/>
        </w:rPr>
        <w:t xml:space="preserve">, from </w:t>
      </w:r>
      <w:r>
        <w:rPr>
          <w:rFonts w:ascii="Calibri" w:hAnsi="Calibri" w:cs="Calibri"/>
          <w:lang w:bidi="ar-EG"/>
        </w:rPr>
        <w:t>Jabir: That ‘Umar</w:t>
      </w:r>
      <w:r w:rsidRPr="000359D4">
        <w:rPr>
          <w:rFonts w:ascii="Calibri" w:hAnsi="Calibri" w:cs="Calibri"/>
          <w:lang w:bidi="ar-EG"/>
        </w:rPr>
        <w:t xml:space="preserve"> </w:t>
      </w:r>
      <w:r>
        <w:rPr>
          <w:rFonts w:ascii="Calibri" w:hAnsi="Calibri" w:cs="Calibri"/>
          <w:lang w:bidi="ar-EG"/>
        </w:rPr>
        <w:t>went</w:t>
      </w:r>
      <w:r w:rsidRPr="000359D4">
        <w:rPr>
          <w:rFonts w:ascii="Calibri" w:hAnsi="Calibri" w:cs="Calibri"/>
          <w:lang w:bidi="ar-EG"/>
        </w:rPr>
        <w:t xml:space="preserve"> to the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w:t>
      </w:r>
    </w:p>
    <w:p w14:paraId="3B61E8CD" w14:textId="77777777" w:rsidR="00005C44" w:rsidRPr="00F034B4" w:rsidRDefault="00005C44" w:rsidP="00005C44">
      <w:pPr>
        <w:rPr>
          <w:rFonts w:ascii="Traditional Arabic" w:hAnsi="Traditional Arabic" w:cs="Traditional Arabic"/>
          <w:bCs/>
          <w:sz w:val="22"/>
          <w:szCs w:val="22"/>
          <w:rtl/>
        </w:rPr>
      </w:pPr>
    </w:p>
    <w:p w14:paraId="362CDE5C"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t xml:space="preserve">(3) حديث أبي الدرداء، رضي الله عنه: </w:t>
      </w:r>
    </w:p>
    <w:p w14:paraId="725B39BF" w14:textId="77777777" w:rsidR="00005C44" w:rsidRPr="00F034B4" w:rsidRDefault="00005C44" w:rsidP="00005C44">
      <w:pPr>
        <w:rPr>
          <w:rFonts w:ascii="Traditional Arabic" w:hAnsi="Traditional Arabic" w:cs="Traditional Arabic"/>
          <w:sz w:val="22"/>
          <w:szCs w:val="22"/>
          <w:rtl/>
        </w:rPr>
      </w:pPr>
    </w:p>
    <w:p w14:paraId="30C35BC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جاء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[وأخرجه الطبراني بسند فيه مجهول ومختلف فيه عن أبي الدرداء جاء عمر بجوامع من التوراة فذكره بنحوه وسمى الأنصاري الذي خاطب عمر عبد الله بن زيد الذي رأى الأذان وفيه لو كان موسى بين أظهركم ثم اتبعتموه وتركتموني لضللتم ضلالا بعيدا]. قلت: هكذا قال الحافظ، ولم أجده بعد البحث الطويل.</w:t>
      </w:r>
    </w:p>
    <w:p w14:paraId="51A4EA30" w14:textId="77777777" w:rsidR="00005C44" w:rsidRDefault="00005C44" w:rsidP="00005C44">
      <w:pPr>
        <w:rPr>
          <w:rFonts w:ascii="Traditional Arabic" w:hAnsi="Traditional Arabic" w:cs="Traditional Arabic"/>
          <w:sz w:val="22"/>
          <w:szCs w:val="22"/>
        </w:rPr>
      </w:pPr>
    </w:p>
    <w:p w14:paraId="3EB907CF" w14:textId="77777777" w:rsidR="00005C44" w:rsidRDefault="00005C44" w:rsidP="00005C44">
      <w:pPr>
        <w:rPr>
          <w:rFonts w:ascii="Calibri" w:hAnsi="Calibri" w:cs="Calibri"/>
          <w:lang w:bidi="ar-EG"/>
        </w:rPr>
      </w:pPr>
      <w:r>
        <w:rPr>
          <w:rFonts w:ascii="Calibri" w:hAnsi="Calibri" w:cs="Calibri"/>
          <w:lang w:bidi="ar-EG"/>
        </w:rPr>
        <w:t>- It came mentioned in “</w:t>
      </w:r>
      <w:proofErr w:type="spellStart"/>
      <w:r w:rsidRPr="00934E82">
        <w:rPr>
          <w:rFonts w:ascii="Calibri" w:hAnsi="Calibri" w:cs="Calibri"/>
          <w:b/>
          <w:bCs/>
          <w:lang w:bidi="ar-EG"/>
        </w:rPr>
        <w:t>Fat’h</w:t>
      </w:r>
      <w:proofErr w:type="spellEnd"/>
      <w:r w:rsidRPr="00934E82">
        <w:rPr>
          <w:rFonts w:ascii="Calibri" w:hAnsi="Calibri" w:cs="Calibri"/>
          <w:b/>
          <w:bCs/>
          <w:lang w:bidi="ar-EG"/>
        </w:rPr>
        <w:t xml:space="preserve"> ul-</w:t>
      </w:r>
      <w:proofErr w:type="spellStart"/>
      <w:r w:rsidRPr="00934E82">
        <w:rPr>
          <w:rFonts w:ascii="Calibri" w:hAnsi="Calibri" w:cs="Calibri"/>
          <w:b/>
          <w:bCs/>
          <w:lang w:bidi="ar-EG"/>
        </w:rPr>
        <w:t>Baariy</w:t>
      </w:r>
      <w:proofErr w:type="spellEnd"/>
      <w:r w:rsidRPr="00934E82">
        <w:rPr>
          <w:rFonts w:ascii="Calibri" w:hAnsi="Calibri" w:cs="Calibri"/>
          <w:b/>
          <w:bCs/>
          <w:lang w:bidi="ar-EG"/>
        </w:rPr>
        <w:t xml:space="preserve"> Sharh Sahih </w:t>
      </w:r>
      <w:r>
        <w:rPr>
          <w:rFonts w:ascii="Calibri" w:hAnsi="Calibri" w:cs="Calibri"/>
          <w:b/>
          <w:bCs/>
          <w:lang w:bidi="ar-EG"/>
        </w:rPr>
        <w:t>ul-Bukhari</w:t>
      </w:r>
      <w:r>
        <w:rPr>
          <w:rFonts w:ascii="Calibri" w:hAnsi="Calibri" w:cs="Calibri"/>
          <w:lang w:bidi="ar-EG"/>
        </w:rPr>
        <w:t xml:space="preserve">”: [At-Tabarani recorded it with a Sanad (chain) containing a </w:t>
      </w:r>
      <w:proofErr w:type="spellStart"/>
      <w:r>
        <w:rPr>
          <w:rFonts w:ascii="Calibri" w:hAnsi="Calibri" w:cs="Calibri"/>
          <w:lang w:bidi="ar-EG"/>
        </w:rPr>
        <w:t>Majhool</w:t>
      </w:r>
      <w:proofErr w:type="spellEnd"/>
      <w:r>
        <w:rPr>
          <w:rFonts w:ascii="Calibri" w:hAnsi="Calibri" w:cs="Calibri"/>
          <w:lang w:bidi="ar-EG"/>
        </w:rPr>
        <w:t xml:space="preserve"> (unknown narrator) and it is disagreed upon in respect to being from Abu Ad-</w:t>
      </w:r>
      <w:proofErr w:type="spellStart"/>
      <w:r>
        <w:rPr>
          <w:rFonts w:ascii="Calibri" w:hAnsi="Calibri" w:cs="Calibri"/>
          <w:lang w:bidi="ar-EG"/>
        </w:rPr>
        <w:t>Dardaa</w:t>
      </w:r>
      <w:proofErr w:type="spellEnd"/>
      <w:r>
        <w:rPr>
          <w:rFonts w:ascii="Calibri" w:hAnsi="Calibri" w:cs="Calibri"/>
          <w:lang w:bidi="ar-EG"/>
        </w:rPr>
        <w:t xml:space="preserve">’: ‘Umar came with some collections from the </w:t>
      </w:r>
      <w:proofErr w:type="spellStart"/>
      <w:r>
        <w:rPr>
          <w:rFonts w:ascii="Calibri" w:hAnsi="Calibri" w:cs="Calibri"/>
          <w:lang w:bidi="ar-EG"/>
        </w:rPr>
        <w:t>Tawrah</w:t>
      </w:r>
      <w:proofErr w:type="spellEnd"/>
      <w:r>
        <w:rPr>
          <w:rFonts w:ascii="Calibri" w:hAnsi="Calibri" w:cs="Calibri"/>
          <w:lang w:bidi="ar-EG"/>
        </w:rPr>
        <w:t>. A</w:t>
      </w:r>
      <w:r w:rsidRPr="00E80843">
        <w:rPr>
          <w:rFonts w:ascii="Calibri" w:hAnsi="Calibri" w:cs="Calibri"/>
          <w:lang w:bidi="ar-EG"/>
        </w:rPr>
        <w:t xml:space="preserve">nd he mentioned it with similar wording. He named the </w:t>
      </w:r>
      <w:r>
        <w:rPr>
          <w:rFonts w:ascii="Calibri" w:hAnsi="Calibri" w:cs="Calibri"/>
          <w:lang w:bidi="ar-EG"/>
        </w:rPr>
        <w:t>Ansari</w:t>
      </w:r>
      <w:r w:rsidRPr="00E80843">
        <w:rPr>
          <w:rFonts w:ascii="Calibri" w:hAnsi="Calibri" w:cs="Calibri"/>
          <w:lang w:bidi="ar-EG"/>
        </w:rPr>
        <w:t xml:space="preserve"> who addressed </w:t>
      </w:r>
      <w:r>
        <w:rPr>
          <w:rFonts w:ascii="Calibri" w:hAnsi="Calibri" w:cs="Calibri"/>
          <w:lang w:bidi="ar-EG"/>
        </w:rPr>
        <w:t>‘</w:t>
      </w:r>
      <w:r w:rsidRPr="00E80843">
        <w:rPr>
          <w:rFonts w:ascii="Calibri" w:hAnsi="Calibri" w:cs="Calibri"/>
          <w:lang w:bidi="ar-EG"/>
        </w:rPr>
        <w:t xml:space="preserve">Umar as </w:t>
      </w:r>
      <w:r>
        <w:rPr>
          <w:rFonts w:ascii="Calibri" w:hAnsi="Calibri" w:cs="Calibri"/>
          <w:lang w:bidi="ar-EG"/>
        </w:rPr>
        <w:t>Abdullah</w:t>
      </w:r>
      <w:r w:rsidRPr="00E80843">
        <w:rPr>
          <w:rFonts w:ascii="Calibri" w:hAnsi="Calibri" w:cs="Calibri"/>
          <w:lang w:bidi="ar-EG"/>
        </w:rPr>
        <w:t xml:space="preserve"> </w:t>
      </w:r>
      <w:r>
        <w:rPr>
          <w:rFonts w:ascii="Calibri" w:hAnsi="Calibri" w:cs="Calibri"/>
          <w:lang w:bidi="ar-EG"/>
        </w:rPr>
        <w:t>bi</w:t>
      </w:r>
      <w:r w:rsidRPr="00E80843">
        <w:rPr>
          <w:rFonts w:ascii="Calibri" w:hAnsi="Calibri" w:cs="Calibri"/>
          <w:lang w:bidi="ar-EG"/>
        </w:rPr>
        <w:t xml:space="preserve">n </w:t>
      </w:r>
      <w:r>
        <w:rPr>
          <w:rFonts w:ascii="Calibri" w:hAnsi="Calibri" w:cs="Calibri"/>
          <w:lang w:bidi="ar-EG"/>
        </w:rPr>
        <w:t>Zaid,</w:t>
      </w:r>
      <w:r w:rsidRPr="00E80843">
        <w:rPr>
          <w:rFonts w:ascii="Calibri" w:hAnsi="Calibri" w:cs="Calibri"/>
          <w:lang w:bidi="ar-EG"/>
        </w:rPr>
        <w:t xml:space="preserve"> the </w:t>
      </w:r>
      <w:r>
        <w:rPr>
          <w:rFonts w:ascii="Calibri" w:hAnsi="Calibri" w:cs="Calibri"/>
          <w:lang w:bidi="ar-EG"/>
        </w:rPr>
        <w:t xml:space="preserve">same </w:t>
      </w:r>
      <w:r w:rsidRPr="00E80843">
        <w:rPr>
          <w:rFonts w:ascii="Calibri" w:hAnsi="Calibri" w:cs="Calibri"/>
          <w:lang w:bidi="ar-EG"/>
        </w:rPr>
        <w:t>one who saw the call to prayer</w:t>
      </w:r>
      <w:r>
        <w:rPr>
          <w:rFonts w:ascii="Calibri" w:hAnsi="Calibri" w:cs="Calibri"/>
          <w:lang w:bidi="ar-EG"/>
        </w:rPr>
        <w:t xml:space="preserve"> (i.e., in his dream)</w:t>
      </w:r>
      <w:r w:rsidRPr="00E80843">
        <w:rPr>
          <w:rFonts w:ascii="Calibri" w:hAnsi="Calibri" w:cs="Calibri"/>
          <w:lang w:bidi="ar-EG"/>
        </w:rPr>
        <w:t xml:space="preserve">. And in it [the report says]: “If </w:t>
      </w:r>
      <w:r>
        <w:rPr>
          <w:rFonts w:ascii="Calibri" w:hAnsi="Calibri" w:cs="Calibri"/>
          <w:lang w:bidi="ar-EG"/>
        </w:rPr>
        <w:t>Musa</w:t>
      </w:r>
      <w:r w:rsidRPr="00E80843">
        <w:rPr>
          <w:rFonts w:ascii="Calibri" w:hAnsi="Calibri" w:cs="Calibri"/>
          <w:lang w:bidi="ar-EG"/>
        </w:rPr>
        <w:t xml:space="preserve"> were among you, and then you followed him and left me, you would surely </w:t>
      </w:r>
      <w:r>
        <w:rPr>
          <w:rFonts w:ascii="Calibri" w:hAnsi="Calibri" w:cs="Calibri"/>
          <w:lang w:bidi="ar-EG"/>
        </w:rPr>
        <w:t>have gone</w:t>
      </w:r>
      <w:r w:rsidRPr="00E80843">
        <w:rPr>
          <w:rFonts w:ascii="Calibri" w:hAnsi="Calibri" w:cs="Calibri"/>
          <w:lang w:bidi="ar-EG"/>
        </w:rPr>
        <w:t xml:space="preserve"> far astray”</w:t>
      </w:r>
      <w:r>
        <w:rPr>
          <w:rFonts w:ascii="Calibri" w:hAnsi="Calibri" w:cs="Calibri"/>
          <w:lang w:bidi="ar-EG"/>
        </w:rPr>
        <w:t xml:space="preserve">] </w:t>
      </w:r>
      <w:r w:rsidRPr="00E80843">
        <w:rPr>
          <w:rFonts w:ascii="Calibri" w:hAnsi="Calibri" w:cs="Calibri"/>
          <w:lang w:bidi="ar-EG"/>
        </w:rPr>
        <w:t xml:space="preserve">I </w:t>
      </w:r>
      <w:r>
        <w:rPr>
          <w:rFonts w:ascii="Calibri" w:hAnsi="Calibri" w:cs="Calibri"/>
          <w:lang w:bidi="ar-EG"/>
        </w:rPr>
        <w:t>say</w:t>
      </w:r>
      <w:r w:rsidRPr="00E80843">
        <w:rPr>
          <w:rFonts w:ascii="Calibri" w:hAnsi="Calibri" w:cs="Calibri"/>
          <w:lang w:bidi="ar-EG"/>
        </w:rPr>
        <w:t xml:space="preserve">: This is </w:t>
      </w:r>
      <w:r>
        <w:rPr>
          <w:rFonts w:ascii="Calibri" w:hAnsi="Calibri" w:cs="Calibri"/>
          <w:lang w:bidi="ar-EG"/>
        </w:rPr>
        <w:t>what</w:t>
      </w:r>
      <w:r w:rsidRPr="00E80843">
        <w:rPr>
          <w:rFonts w:ascii="Calibri" w:hAnsi="Calibri" w:cs="Calibri"/>
          <w:lang w:bidi="ar-EG"/>
        </w:rPr>
        <w:t xml:space="preserve"> </w:t>
      </w:r>
      <w:r>
        <w:rPr>
          <w:rFonts w:ascii="Calibri" w:hAnsi="Calibri" w:cs="Calibri"/>
          <w:lang w:bidi="ar-EG"/>
        </w:rPr>
        <w:t>A</w:t>
      </w:r>
      <w:r w:rsidRPr="00E80843">
        <w:rPr>
          <w:rFonts w:ascii="Calibri" w:hAnsi="Calibri" w:cs="Calibri"/>
          <w:lang w:bidi="ar-EG"/>
        </w:rPr>
        <w:t>l</w:t>
      </w:r>
      <w:r w:rsidRPr="00E80843">
        <w:rPr>
          <w:rFonts w:ascii="Cambria Math" w:hAnsi="Cambria Math" w:cs="Cambria Math"/>
          <w:lang w:bidi="ar-EG"/>
        </w:rPr>
        <w:t>‑</w:t>
      </w:r>
      <w:r>
        <w:rPr>
          <w:rFonts w:ascii="Calibri" w:hAnsi="Calibri" w:cs="Calibri"/>
          <w:lang w:bidi="ar-EG"/>
        </w:rPr>
        <w:t>Hafizh</w:t>
      </w:r>
      <w:r w:rsidRPr="00E80843">
        <w:rPr>
          <w:rFonts w:ascii="Calibri" w:hAnsi="Calibri" w:cs="Calibri"/>
          <w:lang w:bidi="ar-EG"/>
        </w:rPr>
        <w:t xml:space="preserve"> [Ibn </w:t>
      </w:r>
      <w:proofErr w:type="spellStart"/>
      <w:r w:rsidRPr="00E80843">
        <w:rPr>
          <w:rFonts w:ascii="Calibri" w:hAnsi="Calibri" w:cs="Calibri"/>
          <w:lang w:bidi="ar-EG"/>
        </w:rPr>
        <w:t>Ḥajar</w:t>
      </w:r>
      <w:proofErr w:type="spellEnd"/>
      <w:r w:rsidRPr="00E80843">
        <w:rPr>
          <w:rFonts w:ascii="Calibri" w:hAnsi="Calibri" w:cs="Calibri"/>
          <w:lang w:bidi="ar-EG"/>
        </w:rPr>
        <w:t xml:space="preserve">] stated, but </w:t>
      </w:r>
      <w:r>
        <w:rPr>
          <w:rFonts w:ascii="Calibri" w:hAnsi="Calibri" w:cs="Calibri"/>
          <w:lang w:bidi="ar-EG"/>
        </w:rPr>
        <w:t>I was unable to locate its origin after undertaking a thorough search.</w:t>
      </w:r>
    </w:p>
    <w:p w14:paraId="5B6D57E7" w14:textId="77777777" w:rsidR="00005C44" w:rsidRPr="00236D5A" w:rsidRDefault="00005C44" w:rsidP="00005C44">
      <w:pPr>
        <w:rPr>
          <w:rFonts w:ascii="Traditional Arabic" w:hAnsi="Traditional Arabic" w:cs="Traditional Arabic"/>
          <w:bCs/>
          <w:sz w:val="22"/>
          <w:szCs w:val="22"/>
          <w:rtl/>
        </w:rPr>
      </w:pPr>
    </w:p>
    <w:p w14:paraId="0CD2329B"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lastRenderedPageBreak/>
        <w:t xml:space="preserve">(4) حديث خالد بن عرفطة عن عمر بن الخطاب، رضي الله عنهما: </w:t>
      </w:r>
    </w:p>
    <w:p w14:paraId="76EC172F" w14:textId="77777777" w:rsidR="00005C44" w:rsidRDefault="00005C44" w:rsidP="00005C44">
      <w:pPr>
        <w:rPr>
          <w:rFonts w:ascii="Traditional Arabic" w:hAnsi="Traditional Arabic" w:cs="Traditional Arabic"/>
          <w:bCs/>
          <w:sz w:val="22"/>
          <w:szCs w:val="22"/>
        </w:rPr>
      </w:pPr>
    </w:p>
    <w:p w14:paraId="5A424CBA" w14:textId="77777777" w:rsidR="00005C44" w:rsidRPr="002B0DD5" w:rsidRDefault="00005C44" w:rsidP="00005C44">
      <w:pPr>
        <w:rPr>
          <w:rFonts w:ascii="Calibri" w:hAnsi="Calibri" w:cs="Calibri"/>
          <w:b/>
          <w:bCs/>
          <w:lang w:bidi="ar-EG"/>
        </w:rPr>
      </w:pPr>
      <w:r w:rsidRPr="002B0DD5">
        <w:rPr>
          <w:rFonts w:ascii="Calibri" w:hAnsi="Calibri" w:cs="Calibri"/>
          <w:b/>
          <w:bCs/>
          <w:lang w:bidi="ar-EG"/>
        </w:rPr>
        <w:t>4) The Hadith of Khalid bin ‘</w:t>
      </w:r>
      <w:proofErr w:type="spellStart"/>
      <w:r w:rsidRPr="002B0DD5">
        <w:rPr>
          <w:rFonts w:ascii="Calibri" w:hAnsi="Calibri" w:cs="Calibri"/>
          <w:b/>
          <w:bCs/>
          <w:lang w:bidi="ar-EG"/>
        </w:rPr>
        <w:t>Urfutah</w:t>
      </w:r>
      <w:proofErr w:type="spellEnd"/>
      <w:r w:rsidRPr="002B0DD5">
        <w:rPr>
          <w:rFonts w:ascii="Calibri" w:hAnsi="Calibri" w:cs="Calibri"/>
          <w:b/>
          <w:bCs/>
          <w:lang w:bidi="ar-EG"/>
        </w:rPr>
        <w:t xml:space="preserve"> from ‘Umar bin Al-Khattab, may Allah be pleased with them both:</w:t>
      </w:r>
    </w:p>
    <w:p w14:paraId="3C864FB7" w14:textId="77777777" w:rsidR="00005C44" w:rsidRPr="00F034B4" w:rsidRDefault="00005C44" w:rsidP="00005C44">
      <w:pPr>
        <w:rPr>
          <w:rFonts w:ascii="Traditional Arabic" w:hAnsi="Traditional Arabic" w:cs="Traditional Arabic"/>
          <w:sz w:val="22"/>
          <w:szCs w:val="22"/>
          <w:rtl/>
        </w:rPr>
      </w:pPr>
    </w:p>
    <w:p w14:paraId="07ACF8A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جاء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[وأخرج أبو يعلى من طريق خالد بن عرفطة قال كنت عند عمر فجاءه رجل من عبد القيس فضربه بعصا معه فقال ما لي يا أمير المؤمنين قال أنت الذي نسخت كتاب دانيال قال مرني بأمرك قال انطلق فامحه فلئن بلغني أنك قرأته أو أقرأته لأنهكنك عقوبة ثم قال: انطلقت فانتسخت كتابا من أهل الكتاب ثم جئت فقال لي رسول الله، صلى الله عليه وسلم، ما هذا قلت كتاب انتسخته لنزداد به علما الى علمنا فغضب حتى احمرت وجنتاه فذكر قصة فيها يا أيها الناس اني قد أوتيت جوامع الكلم وخواتمه واختصر لي الكلام اختصارا ولقد آتيتكم بها بيضاء نقية فلا تتهوكوا وفي سنده عبد الرحمن بن إسحاق الواسطي وهو ضعيف].</w:t>
      </w:r>
    </w:p>
    <w:p w14:paraId="11CBB1A1" w14:textId="77777777" w:rsidR="00005C44" w:rsidRDefault="00005C44" w:rsidP="00005C44">
      <w:pPr>
        <w:rPr>
          <w:rFonts w:ascii="Traditional Arabic" w:hAnsi="Traditional Arabic" w:cs="Traditional Arabic"/>
          <w:sz w:val="22"/>
          <w:szCs w:val="22"/>
        </w:rPr>
      </w:pPr>
    </w:p>
    <w:p w14:paraId="4E6A1F3D" w14:textId="77777777" w:rsidR="00005C44" w:rsidRDefault="00005C44" w:rsidP="00005C44">
      <w:pPr>
        <w:rPr>
          <w:rFonts w:ascii="Calibri" w:hAnsi="Calibri" w:cs="Calibri"/>
          <w:lang w:bidi="ar-EG"/>
        </w:rPr>
      </w:pPr>
      <w:r>
        <w:rPr>
          <w:rFonts w:ascii="Calibri" w:hAnsi="Calibri" w:cs="Calibri"/>
          <w:lang w:bidi="ar-EG"/>
        </w:rPr>
        <w:t>- It came recorded in “</w:t>
      </w:r>
      <w:proofErr w:type="spellStart"/>
      <w:r w:rsidRPr="00934E82">
        <w:rPr>
          <w:rFonts w:ascii="Calibri" w:hAnsi="Calibri" w:cs="Calibri"/>
          <w:b/>
          <w:bCs/>
          <w:lang w:bidi="ar-EG"/>
        </w:rPr>
        <w:t>Fat’h</w:t>
      </w:r>
      <w:proofErr w:type="spellEnd"/>
      <w:r w:rsidRPr="00934E82">
        <w:rPr>
          <w:rFonts w:ascii="Calibri" w:hAnsi="Calibri" w:cs="Calibri"/>
          <w:b/>
          <w:bCs/>
          <w:lang w:bidi="ar-EG"/>
        </w:rPr>
        <w:t xml:space="preserve"> ul-</w:t>
      </w:r>
      <w:proofErr w:type="spellStart"/>
      <w:r w:rsidRPr="00934E82">
        <w:rPr>
          <w:rFonts w:ascii="Calibri" w:hAnsi="Calibri" w:cs="Calibri"/>
          <w:b/>
          <w:bCs/>
          <w:lang w:bidi="ar-EG"/>
        </w:rPr>
        <w:t>Baariy</w:t>
      </w:r>
      <w:proofErr w:type="spellEnd"/>
      <w:r w:rsidRPr="00934E82">
        <w:rPr>
          <w:rFonts w:ascii="Calibri" w:hAnsi="Calibri" w:cs="Calibri"/>
          <w:b/>
          <w:bCs/>
          <w:lang w:bidi="ar-EG"/>
        </w:rPr>
        <w:t xml:space="preserve"> Sharh Sahih </w:t>
      </w:r>
      <w:r>
        <w:rPr>
          <w:rFonts w:ascii="Calibri" w:hAnsi="Calibri" w:cs="Calibri"/>
          <w:b/>
          <w:bCs/>
          <w:lang w:bidi="ar-EG"/>
        </w:rPr>
        <w:t>ul-Bukhari</w:t>
      </w:r>
      <w:r>
        <w:rPr>
          <w:rFonts w:ascii="Calibri" w:hAnsi="Calibri" w:cs="Calibri"/>
          <w:lang w:bidi="ar-EG"/>
        </w:rPr>
        <w:t xml:space="preserve">”: [And Abu </w:t>
      </w:r>
      <w:proofErr w:type="spellStart"/>
      <w:r>
        <w:rPr>
          <w:rFonts w:ascii="Calibri" w:hAnsi="Calibri" w:cs="Calibri"/>
          <w:lang w:bidi="ar-EG"/>
        </w:rPr>
        <w:t>Ya’la</w:t>
      </w:r>
      <w:proofErr w:type="spellEnd"/>
      <w:r>
        <w:rPr>
          <w:rFonts w:ascii="Calibri" w:hAnsi="Calibri" w:cs="Calibri"/>
          <w:lang w:bidi="ar-EG"/>
        </w:rPr>
        <w:t xml:space="preserve"> recorded via the path of Khalid bin ‘</w:t>
      </w:r>
      <w:proofErr w:type="spellStart"/>
      <w:r>
        <w:rPr>
          <w:rFonts w:ascii="Calibri" w:hAnsi="Calibri" w:cs="Calibri"/>
          <w:lang w:bidi="ar-EG"/>
        </w:rPr>
        <w:t>Urfutah</w:t>
      </w:r>
      <w:proofErr w:type="spellEnd"/>
      <w:r>
        <w:rPr>
          <w:rFonts w:ascii="Calibri" w:hAnsi="Calibri" w:cs="Calibri"/>
          <w:lang w:bidi="ar-EG"/>
        </w:rPr>
        <w:t>: He said: I was with ‘Umar when a man from Ab Al-Qais came to him. He (i.e</w:t>
      </w:r>
      <w:proofErr w:type="gramStart"/>
      <w:r>
        <w:rPr>
          <w:rFonts w:ascii="Calibri" w:hAnsi="Calibri" w:cs="Calibri"/>
          <w:lang w:bidi="ar-EG"/>
        </w:rPr>
        <w:t>., ‘</w:t>
      </w:r>
      <w:proofErr w:type="gramEnd"/>
      <w:r>
        <w:rPr>
          <w:rFonts w:ascii="Calibri" w:hAnsi="Calibri" w:cs="Calibri"/>
          <w:lang w:bidi="ar-EG"/>
        </w:rPr>
        <w:t>Umar) then struck him with a stick that he had with him. He (the man) then said: “What did I do O Ameer ul-</w:t>
      </w:r>
      <w:proofErr w:type="spellStart"/>
      <w:r>
        <w:rPr>
          <w:rFonts w:ascii="Calibri" w:hAnsi="Calibri" w:cs="Calibri"/>
          <w:lang w:bidi="ar-EG"/>
        </w:rPr>
        <w:t>Mu’mineen</w:t>
      </w:r>
      <w:proofErr w:type="spellEnd"/>
      <w:r>
        <w:rPr>
          <w:rFonts w:ascii="Calibri" w:hAnsi="Calibri" w:cs="Calibri"/>
          <w:lang w:bidi="ar-EG"/>
        </w:rPr>
        <w:t xml:space="preserve"> (Leader of the Believers)?” He said: “You are the one who made a copy of the book of Danyal”. He said: “Command me by your command”. He said: “</w:t>
      </w:r>
      <w:r w:rsidRPr="00996B30">
        <w:rPr>
          <w:rFonts w:ascii="Calibri" w:hAnsi="Calibri" w:cs="Calibri"/>
          <w:lang w:bidi="ar-EG"/>
        </w:rPr>
        <w:t xml:space="preserve">Go and erase it. For if it reaches me that you have read it or </w:t>
      </w:r>
      <w:r>
        <w:rPr>
          <w:rFonts w:ascii="Calibri" w:hAnsi="Calibri" w:cs="Calibri"/>
          <w:lang w:bidi="ar-EG"/>
        </w:rPr>
        <w:t>read it to others</w:t>
      </w:r>
      <w:r w:rsidRPr="00996B30">
        <w:rPr>
          <w:rFonts w:ascii="Calibri" w:hAnsi="Calibri" w:cs="Calibri"/>
          <w:lang w:bidi="ar-EG"/>
        </w:rPr>
        <w:t>, I will surely exhaust you with punishment”</w:t>
      </w:r>
      <w:r>
        <w:rPr>
          <w:rFonts w:ascii="Calibri" w:hAnsi="Calibri" w:cs="Calibri"/>
          <w:lang w:bidi="ar-EG"/>
        </w:rPr>
        <w:t>.</w:t>
      </w:r>
      <w:r w:rsidRPr="00471CA2">
        <w:t xml:space="preserve"> </w:t>
      </w:r>
      <w:r w:rsidRPr="00471CA2">
        <w:rPr>
          <w:rFonts w:ascii="Calibri" w:hAnsi="Calibri" w:cs="Calibri"/>
          <w:lang w:bidi="ar-EG"/>
        </w:rPr>
        <w:t xml:space="preserve">Then he said: </w:t>
      </w:r>
      <w:r>
        <w:rPr>
          <w:rFonts w:ascii="Calibri" w:hAnsi="Calibri" w:cs="Calibri"/>
          <w:lang w:bidi="ar-EG"/>
        </w:rPr>
        <w:t>“</w:t>
      </w:r>
      <w:r w:rsidRPr="00471CA2">
        <w:rPr>
          <w:rFonts w:ascii="Calibri" w:hAnsi="Calibri" w:cs="Calibri"/>
          <w:lang w:bidi="ar-EG"/>
        </w:rPr>
        <w:t xml:space="preserve">I once </w:t>
      </w:r>
      <w:r>
        <w:rPr>
          <w:rFonts w:ascii="Calibri" w:hAnsi="Calibri" w:cs="Calibri"/>
          <w:lang w:bidi="ar-EG"/>
        </w:rPr>
        <w:t xml:space="preserve">went off and </w:t>
      </w:r>
      <w:r w:rsidRPr="00471CA2">
        <w:rPr>
          <w:rFonts w:ascii="Calibri" w:hAnsi="Calibri" w:cs="Calibri"/>
          <w:lang w:bidi="ar-EG"/>
        </w:rPr>
        <w:t xml:space="preserve">copied a book from the People of the Book and brought it. The Messenger of </w:t>
      </w:r>
      <w:r>
        <w:rPr>
          <w:rFonts w:ascii="Calibri" w:hAnsi="Calibri" w:cs="Calibri"/>
          <w:lang w:bidi="ar-EG"/>
        </w:rPr>
        <w:t>Allah</w:t>
      </w:r>
      <w:r w:rsidRPr="00471CA2">
        <w:rPr>
          <w:rFonts w:ascii="Calibri" w:hAnsi="Calibri" w:cs="Calibri"/>
          <w:lang w:bidi="ar-EG"/>
        </w:rPr>
        <w:t xml:space="preserve"> </w:t>
      </w:r>
      <w:r w:rsidRPr="00471CA2">
        <w:rPr>
          <w:rFonts w:ascii="Calibri" w:hAnsi="Calibri" w:cs="Calibri" w:hint="cs"/>
          <w:rtl/>
          <w:lang w:bidi="ar-EG"/>
        </w:rPr>
        <w:t>ﷺ</w:t>
      </w:r>
      <w:r w:rsidRPr="00471CA2">
        <w:rPr>
          <w:rFonts w:ascii="Calibri" w:hAnsi="Calibri" w:cs="Calibri"/>
          <w:lang w:bidi="ar-EG"/>
        </w:rPr>
        <w:t xml:space="preserve"> </w:t>
      </w:r>
      <w:r>
        <w:rPr>
          <w:rFonts w:ascii="Calibri" w:hAnsi="Calibri" w:cs="Calibri"/>
          <w:lang w:bidi="ar-EG"/>
        </w:rPr>
        <w:t xml:space="preserve">then </w:t>
      </w:r>
      <w:r w:rsidRPr="00471CA2">
        <w:rPr>
          <w:rFonts w:ascii="Calibri" w:hAnsi="Calibri" w:cs="Calibri"/>
          <w:lang w:bidi="ar-EG"/>
        </w:rPr>
        <w:t xml:space="preserve">said to me: “What is this?” I said: “A book I copied so that we might increase our knowledge alongside our knowledge.” He became angry until his cheeks turned red, and he mentioned a story in which he said: “O people, I have been given the concise comprehensive words and their conclusions, and speech has been shortened for me in brevity. I have given it to you </w:t>
      </w:r>
      <w:r>
        <w:rPr>
          <w:rFonts w:ascii="Calibri" w:hAnsi="Calibri" w:cs="Calibri"/>
          <w:lang w:bidi="ar-EG"/>
        </w:rPr>
        <w:t>white</w:t>
      </w:r>
      <w:r w:rsidRPr="00471CA2">
        <w:rPr>
          <w:rFonts w:ascii="Calibri" w:hAnsi="Calibri" w:cs="Calibri"/>
          <w:lang w:bidi="ar-EG"/>
        </w:rPr>
        <w:t xml:space="preserve"> and </w:t>
      </w:r>
      <w:r>
        <w:rPr>
          <w:rFonts w:ascii="Calibri" w:hAnsi="Calibri" w:cs="Calibri"/>
          <w:lang w:bidi="ar-EG"/>
        </w:rPr>
        <w:t>pure</w:t>
      </w:r>
      <w:r w:rsidRPr="00471CA2">
        <w:rPr>
          <w:rFonts w:ascii="Calibri" w:hAnsi="Calibri" w:cs="Calibri"/>
          <w:lang w:bidi="ar-EG"/>
        </w:rPr>
        <w:t xml:space="preserve">, so do not be led </w:t>
      </w:r>
      <w:proofErr w:type="gramStart"/>
      <w:r w:rsidRPr="00471CA2">
        <w:rPr>
          <w:rFonts w:ascii="Calibri" w:hAnsi="Calibri" w:cs="Calibri"/>
          <w:lang w:bidi="ar-EG"/>
        </w:rPr>
        <w:t>astray.”</w:t>
      </w:r>
      <w:proofErr w:type="gramEnd"/>
      <w:r>
        <w:rPr>
          <w:rFonts w:ascii="Calibri" w:hAnsi="Calibri" w:cs="Calibri"/>
          <w:lang w:bidi="ar-EG"/>
        </w:rPr>
        <w:t xml:space="preserve"> </w:t>
      </w:r>
      <w:r w:rsidRPr="00471CA2">
        <w:rPr>
          <w:rFonts w:ascii="Calibri" w:hAnsi="Calibri" w:cs="Calibri"/>
          <w:lang w:bidi="ar-EG"/>
        </w:rPr>
        <w:t xml:space="preserve">In its chain of transmission is </w:t>
      </w:r>
      <w:r>
        <w:rPr>
          <w:rFonts w:ascii="Calibri" w:hAnsi="Calibri" w:cs="Calibri"/>
          <w:lang w:bidi="ar-EG"/>
        </w:rPr>
        <w:t>Abdur Rahman bin Ishaq Al-</w:t>
      </w:r>
      <w:proofErr w:type="spellStart"/>
      <w:r>
        <w:rPr>
          <w:rFonts w:ascii="Calibri" w:hAnsi="Calibri" w:cs="Calibri"/>
          <w:lang w:bidi="ar-EG"/>
        </w:rPr>
        <w:t>Wasitiy</w:t>
      </w:r>
      <w:proofErr w:type="spellEnd"/>
      <w:r>
        <w:rPr>
          <w:rFonts w:ascii="Calibri" w:hAnsi="Calibri" w:cs="Calibri"/>
          <w:lang w:bidi="ar-EG"/>
        </w:rPr>
        <w:t xml:space="preserve"> and he is </w:t>
      </w:r>
      <w:proofErr w:type="spellStart"/>
      <w:r>
        <w:rPr>
          <w:rFonts w:ascii="Calibri" w:hAnsi="Calibri" w:cs="Calibri"/>
          <w:lang w:bidi="ar-EG"/>
        </w:rPr>
        <w:t>Da’eef</w:t>
      </w:r>
      <w:proofErr w:type="spellEnd"/>
      <w:r>
        <w:rPr>
          <w:rFonts w:ascii="Calibri" w:hAnsi="Calibri" w:cs="Calibri"/>
          <w:lang w:bidi="ar-EG"/>
        </w:rPr>
        <w:t xml:space="preserve"> (</w:t>
      </w:r>
      <w:proofErr w:type="gramStart"/>
      <w:r>
        <w:rPr>
          <w:rFonts w:ascii="Calibri" w:hAnsi="Calibri" w:cs="Calibri"/>
          <w:lang w:bidi="ar-EG"/>
        </w:rPr>
        <w:t>weak)]</w:t>
      </w:r>
      <w:proofErr w:type="gramEnd"/>
      <w:r>
        <w:rPr>
          <w:rFonts w:ascii="Calibri" w:hAnsi="Calibri" w:cs="Calibri"/>
          <w:lang w:bidi="ar-EG"/>
        </w:rPr>
        <w:t>.</w:t>
      </w:r>
    </w:p>
    <w:p w14:paraId="583D5860" w14:textId="77777777" w:rsidR="00005C44" w:rsidRPr="00F034B4" w:rsidRDefault="00005C44" w:rsidP="00005C44">
      <w:pPr>
        <w:rPr>
          <w:rFonts w:ascii="Traditional Arabic" w:hAnsi="Traditional Arabic" w:cs="Traditional Arabic"/>
          <w:sz w:val="22"/>
          <w:szCs w:val="22"/>
          <w:rtl/>
        </w:rPr>
      </w:pPr>
    </w:p>
    <w:p w14:paraId="4474465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لم أجده في أبي يعلى، ولعله في «المسند الكبير»، ولكن وجدنا: </w:t>
      </w:r>
    </w:p>
    <w:p w14:paraId="3BBAA3C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ضعفاء العقيلي»</w:t>
      </w:r>
      <w:r w:rsidRPr="000F205F">
        <w:rPr>
          <w:rFonts w:ascii="Traditional Arabic" w:hAnsi="Traditional Arabic" w:cs="Traditional Arabic"/>
          <w:sz w:val="28"/>
          <w:szCs w:val="28"/>
          <w:rtl/>
        </w:rPr>
        <w:t xml:space="preserve">: [حدثناه بشر بن موسى قال حدثنا إسماعيل بن خليل الخزاز قال حدثنا علي بن مسهر عن عبد الرحمن بن إسحاق عن خليفة بن قيس عن خالد بن عرفطة عن عمر بن الخطاب قال انتسخت كتابا من أهل الكتاب فرآه رسول الله، صلى الله عليه وسلم، في يدي فقال: </w:t>
      </w:r>
      <w:r w:rsidRPr="000F205F">
        <w:rPr>
          <w:rFonts w:ascii="Traditional Arabic" w:hAnsi="Traditional Arabic" w:cs="Traditional Arabic"/>
          <w:bCs/>
          <w:sz w:val="28"/>
          <w:szCs w:val="28"/>
          <w:rtl/>
        </w:rPr>
        <w:t>«ما هذا الكتاب يا عمر؟!»</w:t>
      </w:r>
      <w:r w:rsidRPr="000F205F">
        <w:rPr>
          <w:rFonts w:ascii="Traditional Arabic" w:hAnsi="Traditional Arabic" w:cs="Traditional Arabic"/>
          <w:sz w:val="28"/>
          <w:szCs w:val="28"/>
          <w:rtl/>
        </w:rPr>
        <w:t xml:space="preserve">، فقلت: (انتسخت كتابا من أهل الكتاب لنزداد به علما الى علمنا)، قال: فغضب رسول الله، صلى الله عليه وسلم، حتى احمرت عيناه، فقالت الأنصار: (يا معشر الأنصار السلاح السلاح غضب نبيكم، صلى الله عليه وسلم)، فجاءوا حتى أحدقوا بمنبر رسول الله، صلى الله عليه وسلم، فقام رسول الله، صلى الله عليه وسلم، فقال: </w:t>
      </w:r>
      <w:r w:rsidRPr="000F205F">
        <w:rPr>
          <w:rFonts w:ascii="Traditional Arabic" w:hAnsi="Traditional Arabic" w:cs="Traditional Arabic"/>
          <w:bCs/>
          <w:sz w:val="28"/>
          <w:szCs w:val="28"/>
          <w:rtl/>
        </w:rPr>
        <w:t>«إني أوتيت جوامع الكلم، وخواتمه، واختصر لي الحديث اختصارا، ولقد أتيتكم بها بيضاء نقية: فلا تهيكوا، ولا يغرنكم المتهيكون!»</w:t>
      </w:r>
      <w:r w:rsidRPr="000F205F">
        <w:rPr>
          <w:rFonts w:ascii="Traditional Arabic" w:hAnsi="Traditional Arabic" w:cs="Traditional Arabic"/>
          <w:sz w:val="28"/>
          <w:szCs w:val="28"/>
          <w:rtl/>
        </w:rPr>
        <w:t>، فقال عمر: (رضيت بالله ربا وبالإسلام دينا وبك رسولا)، ثم نزل].</w:t>
      </w:r>
    </w:p>
    <w:p w14:paraId="02293FDE" w14:textId="77777777" w:rsidR="00005C44" w:rsidRDefault="00005C44" w:rsidP="00005C44">
      <w:pPr>
        <w:rPr>
          <w:rFonts w:ascii="Calibri" w:hAnsi="Calibri" w:cs="Calibri"/>
          <w:lang w:bidi="ar-EG"/>
        </w:rPr>
      </w:pPr>
    </w:p>
    <w:p w14:paraId="0383DAD4" w14:textId="77777777" w:rsidR="00005C44" w:rsidRDefault="00005C44" w:rsidP="00005C44">
      <w:pPr>
        <w:rPr>
          <w:rFonts w:ascii="Calibri" w:hAnsi="Calibri" w:cs="Calibri"/>
          <w:lang w:bidi="ar-EG"/>
        </w:rPr>
      </w:pPr>
      <w:r>
        <w:rPr>
          <w:rFonts w:ascii="Calibri" w:hAnsi="Calibri" w:cs="Calibri"/>
          <w:lang w:bidi="ar-EG"/>
        </w:rPr>
        <w:t xml:space="preserve">I say: I did not find it with Abu </w:t>
      </w:r>
      <w:proofErr w:type="spellStart"/>
      <w:r>
        <w:rPr>
          <w:rFonts w:ascii="Calibri" w:hAnsi="Calibri" w:cs="Calibri"/>
          <w:lang w:bidi="ar-EG"/>
        </w:rPr>
        <w:t>Ya’la</w:t>
      </w:r>
      <w:proofErr w:type="spellEnd"/>
      <w:r>
        <w:rPr>
          <w:rFonts w:ascii="Calibri" w:hAnsi="Calibri" w:cs="Calibri"/>
          <w:lang w:bidi="ar-EG"/>
        </w:rPr>
        <w:t xml:space="preserve"> and perhaps it can be found in “Al-</w:t>
      </w:r>
      <w:proofErr w:type="spellStart"/>
      <w:r>
        <w:rPr>
          <w:rFonts w:ascii="Calibri" w:hAnsi="Calibri" w:cs="Calibri"/>
          <w:lang w:bidi="ar-EG"/>
        </w:rPr>
        <w:t>Musnad</w:t>
      </w:r>
      <w:proofErr w:type="spellEnd"/>
      <w:r>
        <w:rPr>
          <w:rFonts w:ascii="Calibri" w:hAnsi="Calibri" w:cs="Calibri"/>
          <w:lang w:bidi="ar-EG"/>
        </w:rPr>
        <w:t xml:space="preserve"> Al-Kabir”, We did however find:</w:t>
      </w:r>
    </w:p>
    <w:p w14:paraId="746EACD0" w14:textId="77777777" w:rsidR="00005C44" w:rsidRDefault="00005C44" w:rsidP="00005C44">
      <w:pPr>
        <w:rPr>
          <w:rFonts w:ascii="Traditional Arabic" w:hAnsi="Traditional Arabic" w:cs="Traditional Arabic"/>
          <w:sz w:val="22"/>
          <w:szCs w:val="22"/>
        </w:rPr>
      </w:pPr>
    </w:p>
    <w:p w14:paraId="54E8A86E"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DB47E9">
        <w:rPr>
          <w:rFonts w:ascii="Calibri" w:hAnsi="Calibri" w:cs="Calibri"/>
          <w:b/>
          <w:bCs/>
          <w:lang w:bidi="ar-EG"/>
        </w:rPr>
        <w:t>Du’afaa</w:t>
      </w:r>
      <w:proofErr w:type="spellEnd"/>
      <w:r w:rsidRPr="00DB47E9">
        <w:rPr>
          <w:rFonts w:ascii="Calibri" w:hAnsi="Calibri" w:cs="Calibri"/>
          <w:b/>
          <w:bCs/>
          <w:lang w:bidi="ar-EG"/>
        </w:rPr>
        <w:t>’ Al-‘</w:t>
      </w:r>
      <w:proofErr w:type="spellStart"/>
      <w:r w:rsidRPr="00DB47E9">
        <w:rPr>
          <w:rFonts w:ascii="Calibri" w:hAnsi="Calibri" w:cs="Calibri"/>
          <w:b/>
          <w:bCs/>
          <w:lang w:bidi="ar-EG"/>
        </w:rPr>
        <w:t>Uqailiy</w:t>
      </w:r>
      <w:proofErr w:type="spellEnd"/>
      <w:r>
        <w:rPr>
          <w:rFonts w:ascii="Calibri" w:hAnsi="Calibri" w:cs="Calibri"/>
          <w:lang w:bidi="ar-EG"/>
        </w:rPr>
        <w:t>”: [Bishr bin Musa related to us: He said: Isma’eel bin Khalil Al-</w:t>
      </w:r>
      <w:proofErr w:type="spellStart"/>
      <w:r>
        <w:rPr>
          <w:rFonts w:ascii="Calibri" w:hAnsi="Calibri" w:cs="Calibri"/>
          <w:lang w:bidi="ar-EG"/>
        </w:rPr>
        <w:t>Khazzaz</w:t>
      </w:r>
      <w:proofErr w:type="spellEnd"/>
      <w:r>
        <w:rPr>
          <w:rFonts w:ascii="Calibri" w:hAnsi="Calibri" w:cs="Calibri"/>
          <w:lang w:bidi="ar-EG"/>
        </w:rPr>
        <w:t xml:space="preserve"> related to us: He said: ‘Ali bin </w:t>
      </w:r>
      <w:proofErr w:type="spellStart"/>
      <w:r>
        <w:rPr>
          <w:rFonts w:ascii="Calibri" w:hAnsi="Calibri" w:cs="Calibri"/>
          <w:lang w:bidi="ar-EG"/>
        </w:rPr>
        <w:t>Mus’hir</w:t>
      </w:r>
      <w:proofErr w:type="spellEnd"/>
      <w:r>
        <w:rPr>
          <w:rFonts w:ascii="Calibri" w:hAnsi="Calibri" w:cs="Calibri"/>
          <w:lang w:bidi="ar-EG"/>
        </w:rPr>
        <w:t xml:space="preserve"> related to us from Abdur Rahman bin Ishaq, from Khalifah bin Qais, from Khalid bin ‘</w:t>
      </w:r>
      <w:proofErr w:type="spellStart"/>
      <w:r w:rsidRPr="00A264A8">
        <w:rPr>
          <w:rFonts w:ascii="Calibri" w:hAnsi="Calibri" w:cs="Calibri"/>
          <w:lang w:bidi="ar-EG"/>
        </w:rPr>
        <w:t>Urfutah</w:t>
      </w:r>
      <w:proofErr w:type="spellEnd"/>
      <w:r>
        <w:rPr>
          <w:rFonts w:ascii="Calibri" w:hAnsi="Calibri" w:cs="Calibri"/>
          <w:lang w:bidi="ar-EG"/>
        </w:rPr>
        <w:t xml:space="preserve">, from ‘Umar bin Al-Khattab: He said: I made a copy of a book from </w:t>
      </w:r>
      <w:r>
        <w:rPr>
          <w:rFonts w:ascii="Calibri" w:hAnsi="Calibri" w:cs="Calibri"/>
          <w:lang w:bidi="ar-EG"/>
        </w:rPr>
        <w:lastRenderedPageBreak/>
        <w:t xml:space="preserve">the Ahl ul-Kitab (People of the Book) and then the Messenger of Allah </w:t>
      </w:r>
      <w:r>
        <w:rPr>
          <w:rFonts w:ascii="Calibri" w:hAnsi="Calibri" w:cs="Calibri" w:hint="cs"/>
          <w:rtl/>
          <w:lang w:bidi="ar-EG"/>
        </w:rPr>
        <w:t>ﷺ</w:t>
      </w:r>
      <w:r>
        <w:rPr>
          <w:rFonts w:ascii="Calibri" w:hAnsi="Calibri" w:cs="Calibri"/>
          <w:lang w:bidi="ar-EG"/>
        </w:rPr>
        <w:t xml:space="preserve"> saw it in my hand and said: “</w:t>
      </w:r>
      <w:r w:rsidRPr="00D85752">
        <w:rPr>
          <w:rFonts w:ascii="Calibri" w:hAnsi="Calibri" w:cs="Calibri"/>
          <w:b/>
          <w:bCs/>
          <w:lang w:bidi="ar-EG"/>
        </w:rPr>
        <w:t>What is this book O ‘Umar?</w:t>
      </w:r>
      <w:r>
        <w:rPr>
          <w:rFonts w:ascii="Calibri" w:hAnsi="Calibri" w:cs="Calibri"/>
          <w:lang w:bidi="ar-EG"/>
        </w:rPr>
        <w:t xml:space="preserve">” I said: “I made a copy of a book from the Ahl ul-Kitab so that we may add knowledge by it to our knowledge”. He said: Then the Messenger of Allah </w:t>
      </w:r>
      <w:r>
        <w:rPr>
          <w:rFonts w:ascii="Calibri" w:hAnsi="Calibri" w:cs="Calibri" w:hint="cs"/>
          <w:rtl/>
          <w:lang w:bidi="ar-EG"/>
        </w:rPr>
        <w:t>ﷺ</w:t>
      </w:r>
      <w:r>
        <w:rPr>
          <w:rFonts w:ascii="Calibri" w:hAnsi="Calibri" w:cs="Calibri"/>
          <w:lang w:bidi="ar-EG"/>
        </w:rPr>
        <w:t xml:space="preserve"> became angry until his eyes went red. The Ansar then said: “O gathering of the Ansar, get your weapons, get your weapons. Your Prophet </w:t>
      </w:r>
      <w:r>
        <w:rPr>
          <w:rFonts w:ascii="Calibri" w:hAnsi="Calibri" w:cs="Calibri" w:hint="cs"/>
          <w:rtl/>
          <w:lang w:bidi="ar-EG"/>
        </w:rPr>
        <w:t>ﷺ</w:t>
      </w:r>
      <w:r>
        <w:rPr>
          <w:rFonts w:ascii="Calibri" w:hAnsi="Calibri" w:cs="Calibri"/>
          <w:lang w:bidi="ar-EG"/>
        </w:rPr>
        <w:t xml:space="preserve"> had become angry”. They then came until </w:t>
      </w:r>
      <w:r w:rsidRPr="00915B86">
        <w:rPr>
          <w:rFonts w:ascii="Calibri" w:hAnsi="Calibri" w:cs="Calibri"/>
          <w:lang w:bidi="ar-EG"/>
        </w:rPr>
        <w:t xml:space="preserve">they surrounded the pulpit of the Messenger of </w:t>
      </w:r>
      <w:r>
        <w:rPr>
          <w:rFonts w:ascii="Calibri" w:hAnsi="Calibri" w:cs="Calibri"/>
          <w:lang w:bidi="ar-EG"/>
        </w:rPr>
        <w:t>Allah</w:t>
      </w:r>
      <w:r w:rsidRPr="00915B86">
        <w:rPr>
          <w:rFonts w:ascii="Calibri" w:hAnsi="Calibri" w:cs="Calibri"/>
          <w:lang w:bidi="ar-EG"/>
        </w:rPr>
        <w:t xml:space="preserve"> </w:t>
      </w:r>
      <w:r w:rsidRPr="00915B86">
        <w:rPr>
          <w:rFonts w:ascii="Calibri" w:hAnsi="Calibri" w:cs="Calibri" w:hint="cs"/>
          <w:rtl/>
          <w:lang w:bidi="ar-EG"/>
        </w:rPr>
        <w:t>ﷺ</w:t>
      </w:r>
      <w:r w:rsidRPr="00915B86">
        <w:rPr>
          <w:rFonts w:ascii="Calibri" w:hAnsi="Calibri" w:cs="Calibri"/>
          <w:lang w:bidi="ar-EG"/>
        </w:rPr>
        <w:t xml:space="preserve">. Then the Messenger of </w:t>
      </w:r>
      <w:r>
        <w:rPr>
          <w:rFonts w:ascii="Calibri" w:hAnsi="Calibri" w:cs="Calibri"/>
          <w:lang w:bidi="ar-EG"/>
        </w:rPr>
        <w:t>Allah</w:t>
      </w:r>
      <w:r w:rsidRPr="00915B86">
        <w:rPr>
          <w:rFonts w:ascii="Calibri" w:hAnsi="Calibri" w:cs="Calibri"/>
          <w:lang w:bidi="ar-EG"/>
        </w:rPr>
        <w:t xml:space="preserve"> </w:t>
      </w:r>
      <w:r w:rsidRPr="00915B86">
        <w:rPr>
          <w:rFonts w:ascii="Calibri" w:hAnsi="Calibri" w:cs="Calibri" w:hint="cs"/>
          <w:rtl/>
          <w:lang w:bidi="ar-EG"/>
        </w:rPr>
        <w:t>ﷺ</w:t>
      </w:r>
      <w:r w:rsidRPr="00915B86">
        <w:rPr>
          <w:rFonts w:ascii="Calibri" w:hAnsi="Calibri" w:cs="Calibri"/>
          <w:lang w:bidi="ar-EG"/>
        </w:rPr>
        <w:t xml:space="preserve"> stood and said: “</w:t>
      </w:r>
      <w:r w:rsidRPr="00253005">
        <w:rPr>
          <w:rFonts w:ascii="Calibri" w:hAnsi="Calibri" w:cs="Calibri"/>
          <w:b/>
          <w:bCs/>
          <w:lang w:bidi="ar-EG"/>
        </w:rPr>
        <w:t>Indeed, I have been given the concise comprehensive words, and their conclusions, and speech has been shortened for me in brevity. And I have brought it to you white (clear) and pure. So do not be thrown into confusion</w:t>
      </w:r>
      <w:r>
        <w:rPr>
          <w:rFonts w:ascii="Calibri" w:hAnsi="Calibri" w:cs="Calibri"/>
          <w:b/>
          <w:bCs/>
          <w:lang w:bidi="ar-EG"/>
        </w:rPr>
        <w:t xml:space="preserve"> (or recklessness)</w:t>
      </w:r>
      <w:r w:rsidRPr="00253005">
        <w:rPr>
          <w:rFonts w:ascii="Calibri" w:hAnsi="Calibri" w:cs="Calibri"/>
          <w:b/>
          <w:bCs/>
          <w:lang w:bidi="ar-EG"/>
        </w:rPr>
        <w:t>, and let not those who are shaken (confused, reckless) deceive you!</w:t>
      </w:r>
      <w:r w:rsidRPr="00915B86">
        <w:rPr>
          <w:rFonts w:ascii="Calibri" w:hAnsi="Calibri" w:cs="Calibri"/>
          <w:lang w:bidi="ar-EG"/>
        </w:rPr>
        <w:t xml:space="preserve">” Then </w:t>
      </w:r>
      <w:r>
        <w:rPr>
          <w:rFonts w:ascii="Calibri" w:hAnsi="Calibri" w:cs="Calibri"/>
          <w:lang w:bidi="ar-EG"/>
        </w:rPr>
        <w:t>‘</w:t>
      </w:r>
      <w:r w:rsidRPr="00915B86">
        <w:rPr>
          <w:rFonts w:ascii="Calibri" w:hAnsi="Calibri" w:cs="Calibri"/>
          <w:lang w:bidi="ar-EG"/>
        </w:rPr>
        <w:t xml:space="preserve">Umar said: “I am content with </w:t>
      </w:r>
      <w:r>
        <w:rPr>
          <w:rFonts w:ascii="Calibri" w:hAnsi="Calibri" w:cs="Calibri"/>
          <w:lang w:bidi="ar-EG"/>
        </w:rPr>
        <w:t>Allah</w:t>
      </w:r>
      <w:r w:rsidRPr="00915B86">
        <w:rPr>
          <w:rFonts w:ascii="Calibri" w:hAnsi="Calibri" w:cs="Calibri"/>
          <w:lang w:bidi="ar-EG"/>
        </w:rPr>
        <w:t xml:space="preserve"> as Lord, with Islam as</w:t>
      </w:r>
      <w:r>
        <w:rPr>
          <w:rFonts w:ascii="Calibri" w:hAnsi="Calibri" w:cs="Calibri"/>
          <w:lang w:bidi="ar-EG"/>
        </w:rPr>
        <w:t xml:space="preserve"> a Deen</w:t>
      </w:r>
      <w:r w:rsidRPr="00915B86">
        <w:rPr>
          <w:rFonts w:ascii="Calibri" w:hAnsi="Calibri" w:cs="Calibri"/>
          <w:lang w:bidi="ar-EG"/>
        </w:rPr>
        <w:t xml:space="preserve">, and with you as </w:t>
      </w:r>
      <w:r>
        <w:rPr>
          <w:rFonts w:ascii="Calibri" w:hAnsi="Calibri" w:cs="Calibri"/>
          <w:lang w:bidi="ar-EG"/>
        </w:rPr>
        <w:t xml:space="preserve">a </w:t>
      </w:r>
      <w:r w:rsidRPr="00915B86">
        <w:rPr>
          <w:rFonts w:ascii="Calibri" w:hAnsi="Calibri" w:cs="Calibri"/>
          <w:lang w:bidi="ar-EG"/>
        </w:rPr>
        <w:t>Messenger</w:t>
      </w:r>
      <w:r>
        <w:rPr>
          <w:rFonts w:ascii="Calibri" w:hAnsi="Calibri" w:cs="Calibri"/>
          <w:lang w:bidi="ar-EG"/>
        </w:rPr>
        <w:t>”.</w:t>
      </w:r>
      <w:r w:rsidRPr="00915B86">
        <w:rPr>
          <w:rFonts w:ascii="Calibri" w:hAnsi="Calibri" w:cs="Calibri"/>
          <w:lang w:bidi="ar-EG"/>
        </w:rPr>
        <w:t xml:space="preserve"> Then he descended</w:t>
      </w:r>
      <w:r>
        <w:rPr>
          <w:rFonts w:ascii="Calibri" w:hAnsi="Calibri" w:cs="Calibri"/>
          <w:lang w:bidi="ar-EG"/>
        </w:rPr>
        <w:t xml:space="preserve">]. </w:t>
      </w:r>
    </w:p>
    <w:p w14:paraId="7C925ED8" w14:textId="77777777" w:rsidR="00005C44" w:rsidRPr="00F034B4" w:rsidRDefault="00005C44" w:rsidP="00005C44">
      <w:pPr>
        <w:rPr>
          <w:rFonts w:ascii="Traditional Arabic" w:hAnsi="Traditional Arabic" w:cs="Traditional Arabic"/>
          <w:sz w:val="22"/>
          <w:szCs w:val="22"/>
          <w:rtl/>
        </w:rPr>
      </w:pPr>
    </w:p>
    <w:p w14:paraId="164D915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أما خليفة بن قيس فقد قال البخاري: [لم يصح حديثه]، وقال أبو حاتم: [شيخ ليس بالمعروف]. وقال ابن عدي في «الكامل في ضعفاء الرجال»: [خليفة بن قيس كوفي مولى خالد بن عرفطة لم يصح حديثه عن خالد بن عرفطة روى عنه عبد الرحمن بن إسحاق سمعت بن حماد يحكيه عن البخاري وخليفة بن قيس هذا ليس له رواية إلا عن مولاه خالد بن عرفطة ولا أعلم يروي عنه غير عبد الرحمن بن إسحاق هذا وليس له من الحديث ما يتبين أنه صدوق أو كاذب]. </w:t>
      </w:r>
    </w:p>
    <w:p w14:paraId="38CD564D" w14:textId="77777777" w:rsidR="00005C44" w:rsidRDefault="00005C44" w:rsidP="00005C44">
      <w:pPr>
        <w:rPr>
          <w:rFonts w:ascii="Traditional Arabic" w:hAnsi="Traditional Arabic" w:cs="Traditional Arabic"/>
          <w:sz w:val="22"/>
          <w:szCs w:val="22"/>
        </w:rPr>
      </w:pPr>
    </w:p>
    <w:p w14:paraId="38749B72" w14:textId="77777777" w:rsidR="00005C44" w:rsidRDefault="00005C44" w:rsidP="00005C44">
      <w:pPr>
        <w:rPr>
          <w:rFonts w:ascii="Calibri" w:hAnsi="Calibri" w:cs="Calibri"/>
          <w:lang w:bidi="ar-EG"/>
        </w:rPr>
      </w:pPr>
      <w:r>
        <w:rPr>
          <w:rFonts w:ascii="Calibri" w:hAnsi="Calibri" w:cs="Calibri"/>
          <w:lang w:bidi="ar-EG"/>
        </w:rPr>
        <w:t xml:space="preserve">I say: As for Khalifah bin Qais then Al-Bukhari said: [His Hadith are not Sahih]. Abu Hatim said: [He is a Sheikh who is not well known]. Ibn ‘Adiy said in “Al-Kaamil Fee </w:t>
      </w:r>
      <w:proofErr w:type="spellStart"/>
      <w:r>
        <w:rPr>
          <w:rFonts w:ascii="Calibri" w:hAnsi="Calibri" w:cs="Calibri"/>
          <w:lang w:bidi="ar-EG"/>
        </w:rPr>
        <w:t>Du’afaa</w:t>
      </w:r>
      <w:proofErr w:type="spellEnd"/>
      <w:r>
        <w:rPr>
          <w:rFonts w:ascii="Calibri" w:hAnsi="Calibri" w:cs="Calibri"/>
          <w:lang w:bidi="ar-EG"/>
        </w:rPr>
        <w:t xml:space="preserve">’ </w:t>
      </w:r>
      <w:proofErr w:type="spellStart"/>
      <w:r>
        <w:rPr>
          <w:rFonts w:ascii="Calibri" w:hAnsi="Calibri" w:cs="Calibri"/>
          <w:lang w:bidi="ar-EG"/>
        </w:rPr>
        <w:t>Ar-Rijaal</w:t>
      </w:r>
      <w:proofErr w:type="spellEnd"/>
      <w:r>
        <w:rPr>
          <w:rFonts w:ascii="Calibri" w:hAnsi="Calibri" w:cs="Calibri"/>
          <w:lang w:bidi="ar-EG"/>
        </w:rPr>
        <w:t>”: [Khalifah bin Qais was Kufi, a Mawla of Khalid bin ‘</w:t>
      </w:r>
      <w:proofErr w:type="spellStart"/>
      <w:r>
        <w:rPr>
          <w:rFonts w:ascii="Calibri" w:hAnsi="Calibri" w:cs="Calibri"/>
          <w:lang w:bidi="ar-EG"/>
        </w:rPr>
        <w:t>Urfutah</w:t>
      </w:r>
      <w:proofErr w:type="spellEnd"/>
      <w:r>
        <w:rPr>
          <w:rFonts w:ascii="Calibri" w:hAnsi="Calibri" w:cs="Calibri"/>
          <w:lang w:bidi="ar-EG"/>
        </w:rPr>
        <w:t>. His Hadith from Khalid bin ‘</w:t>
      </w:r>
      <w:proofErr w:type="spellStart"/>
      <w:r>
        <w:rPr>
          <w:rFonts w:ascii="Calibri" w:hAnsi="Calibri" w:cs="Calibri"/>
          <w:lang w:bidi="ar-EG"/>
        </w:rPr>
        <w:t>Urfutah</w:t>
      </w:r>
      <w:proofErr w:type="spellEnd"/>
      <w:r>
        <w:rPr>
          <w:rFonts w:ascii="Calibri" w:hAnsi="Calibri" w:cs="Calibri"/>
          <w:lang w:bidi="ar-EG"/>
        </w:rPr>
        <w:t xml:space="preserve"> were not Sahih. Abdur Rahman bin Ishaq related from him. </w:t>
      </w:r>
      <w:r w:rsidRPr="000E785E">
        <w:rPr>
          <w:rFonts w:ascii="Calibri" w:hAnsi="Calibri" w:cs="Calibri"/>
          <w:lang w:bidi="ar-EG"/>
        </w:rPr>
        <w:t xml:space="preserve">I heard Ibn </w:t>
      </w:r>
      <w:r>
        <w:rPr>
          <w:rFonts w:ascii="Calibri" w:hAnsi="Calibri" w:cs="Calibri"/>
          <w:lang w:bidi="ar-EG"/>
        </w:rPr>
        <w:t>Hammad</w:t>
      </w:r>
      <w:r w:rsidRPr="000E785E">
        <w:rPr>
          <w:rFonts w:ascii="Calibri" w:hAnsi="Calibri" w:cs="Calibri"/>
          <w:lang w:bidi="ar-EG"/>
        </w:rPr>
        <w:t xml:space="preserve"> reporting it from </w:t>
      </w:r>
      <w:r>
        <w:rPr>
          <w:rFonts w:ascii="Calibri" w:hAnsi="Calibri" w:cs="Calibri"/>
          <w:lang w:bidi="ar-EG"/>
        </w:rPr>
        <w:t>Al-Bukhari</w:t>
      </w:r>
      <w:r w:rsidRPr="000E785E">
        <w:rPr>
          <w:rFonts w:ascii="Calibri" w:hAnsi="Calibri" w:cs="Calibri"/>
          <w:lang w:bidi="ar-EG"/>
        </w:rPr>
        <w:t xml:space="preserve">. This </w:t>
      </w:r>
      <w:r>
        <w:rPr>
          <w:rFonts w:ascii="Calibri" w:hAnsi="Calibri" w:cs="Calibri"/>
          <w:lang w:bidi="ar-EG"/>
        </w:rPr>
        <w:t>Khalifah</w:t>
      </w:r>
      <w:r w:rsidRPr="000E785E">
        <w:rPr>
          <w:rFonts w:ascii="Calibri" w:hAnsi="Calibri" w:cs="Calibri"/>
          <w:lang w:bidi="ar-EG"/>
        </w:rPr>
        <w:t xml:space="preserve"> </w:t>
      </w:r>
      <w:r>
        <w:rPr>
          <w:rFonts w:ascii="Calibri" w:hAnsi="Calibri" w:cs="Calibri"/>
          <w:lang w:bidi="ar-EG"/>
        </w:rPr>
        <w:t>bin</w:t>
      </w:r>
      <w:r w:rsidRPr="000E785E">
        <w:rPr>
          <w:rFonts w:ascii="Calibri" w:hAnsi="Calibri" w:cs="Calibri"/>
          <w:lang w:bidi="ar-EG"/>
        </w:rPr>
        <w:t xml:space="preserve"> Qa</w:t>
      </w:r>
      <w:r>
        <w:rPr>
          <w:rFonts w:ascii="Calibri" w:hAnsi="Calibri" w:cs="Calibri"/>
          <w:lang w:bidi="ar-EG"/>
        </w:rPr>
        <w:t>i</w:t>
      </w:r>
      <w:r w:rsidRPr="000E785E">
        <w:rPr>
          <w:rFonts w:ascii="Calibri" w:hAnsi="Calibri" w:cs="Calibri"/>
          <w:lang w:bidi="ar-EG"/>
        </w:rPr>
        <w:t xml:space="preserve">s has no </w:t>
      </w:r>
      <w:r>
        <w:rPr>
          <w:rFonts w:ascii="Calibri" w:hAnsi="Calibri" w:cs="Calibri"/>
          <w:lang w:bidi="ar-EG"/>
        </w:rPr>
        <w:t>Hadith</w:t>
      </w:r>
      <w:r w:rsidRPr="000E785E">
        <w:rPr>
          <w:rFonts w:ascii="Calibri" w:hAnsi="Calibri" w:cs="Calibri"/>
          <w:lang w:bidi="ar-EG"/>
        </w:rPr>
        <w:t xml:space="preserve"> except from his </w:t>
      </w:r>
      <w:r>
        <w:rPr>
          <w:rFonts w:ascii="Calibri" w:hAnsi="Calibri" w:cs="Calibri"/>
          <w:lang w:bidi="ar-EG"/>
        </w:rPr>
        <w:t>patron</w:t>
      </w:r>
      <w:r w:rsidRPr="000E785E">
        <w:rPr>
          <w:rFonts w:ascii="Calibri" w:hAnsi="Calibri" w:cs="Calibri"/>
          <w:lang w:bidi="ar-EG"/>
        </w:rPr>
        <w:t xml:space="preserve"> </w:t>
      </w:r>
      <w:r>
        <w:rPr>
          <w:rFonts w:ascii="Calibri" w:hAnsi="Calibri" w:cs="Calibri"/>
          <w:lang w:bidi="ar-EG"/>
        </w:rPr>
        <w:t>Khalid</w:t>
      </w:r>
      <w:r w:rsidRPr="000E785E">
        <w:rPr>
          <w:rFonts w:ascii="Calibri" w:hAnsi="Calibri" w:cs="Calibri"/>
          <w:lang w:bidi="ar-EG"/>
        </w:rPr>
        <w:t xml:space="preserve"> </w:t>
      </w:r>
      <w:r>
        <w:rPr>
          <w:rFonts w:ascii="Calibri" w:hAnsi="Calibri" w:cs="Calibri"/>
          <w:lang w:bidi="ar-EG"/>
        </w:rPr>
        <w:t>bin</w:t>
      </w:r>
      <w:r w:rsidRPr="000E785E">
        <w:rPr>
          <w:rFonts w:ascii="Calibri" w:hAnsi="Calibri" w:cs="Calibri"/>
          <w:lang w:bidi="ar-EG"/>
        </w:rPr>
        <w:t xml:space="preserve"> </w:t>
      </w:r>
      <w:r w:rsidRPr="00401D6A">
        <w:rPr>
          <w:rFonts w:ascii="Calibri" w:hAnsi="Calibri" w:cs="Calibri"/>
          <w:lang w:bidi="ar-EG"/>
        </w:rPr>
        <w:t>‘</w:t>
      </w:r>
      <w:proofErr w:type="spellStart"/>
      <w:r w:rsidRPr="00401D6A">
        <w:rPr>
          <w:rFonts w:ascii="Calibri" w:hAnsi="Calibri" w:cs="Calibri"/>
          <w:lang w:bidi="ar-EG"/>
        </w:rPr>
        <w:t>Urfutah</w:t>
      </w:r>
      <w:proofErr w:type="spellEnd"/>
      <w:r w:rsidRPr="000E785E">
        <w:rPr>
          <w:rFonts w:ascii="Calibri" w:hAnsi="Calibri" w:cs="Calibri"/>
          <w:lang w:bidi="ar-EG"/>
        </w:rPr>
        <w:t xml:space="preserve">, and I do not know of anyone narrating from him other than </w:t>
      </w:r>
      <w:r>
        <w:rPr>
          <w:rFonts w:ascii="Calibri" w:hAnsi="Calibri" w:cs="Calibri"/>
          <w:lang w:bidi="ar-EG"/>
        </w:rPr>
        <w:t>Abdur Rahman bin Ishaq</w:t>
      </w:r>
      <w:r w:rsidRPr="000E785E">
        <w:rPr>
          <w:rFonts w:ascii="Calibri" w:hAnsi="Calibri" w:cs="Calibri"/>
          <w:lang w:bidi="ar-EG"/>
        </w:rPr>
        <w:t xml:space="preserve">. </w:t>
      </w:r>
      <w:r>
        <w:rPr>
          <w:rFonts w:ascii="Calibri" w:hAnsi="Calibri" w:cs="Calibri"/>
          <w:lang w:bidi="ar-EG"/>
        </w:rPr>
        <w:t>He also</w:t>
      </w:r>
      <w:r w:rsidRPr="000E785E">
        <w:rPr>
          <w:rFonts w:ascii="Calibri" w:hAnsi="Calibri" w:cs="Calibri"/>
          <w:lang w:bidi="ar-EG"/>
        </w:rPr>
        <w:t xml:space="preserve"> has no </w:t>
      </w:r>
      <w:r>
        <w:rPr>
          <w:rFonts w:ascii="Calibri" w:hAnsi="Calibri" w:cs="Calibri"/>
          <w:lang w:bidi="ar-EG"/>
        </w:rPr>
        <w:t>H</w:t>
      </w:r>
      <w:r w:rsidRPr="000E785E">
        <w:rPr>
          <w:rFonts w:ascii="Calibri" w:hAnsi="Calibri" w:cs="Calibri"/>
          <w:lang w:bidi="ar-EG"/>
        </w:rPr>
        <w:t xml:space="preserve">adith </w:t>
      </w:r>
      <w:r>
        <w:rPr>
          <w:rFonts w:ascii="Calibri" w:hAnsi="Calibri" w:cs="Calibri"/>
          <w:lang w:bidi="ar-EG"/>
        </w:rPr>
        <w:t>through</w:t>
      </w:r>
      <w:r w:rsidRPr="000E785E">
        <w:rPr>
          <w:rFonts w:ascii="Calibri" w:hAnsi="Calibri" w:cs="Calibri"/>
          <w:lang w:bidi="ar-EG"/>
        </w:rPr>
        <w:t xml:space="preserve"> which it can be determined whether he is truthful </w:t>
      </w:r>
      <w:r>
        <w:rPr>
          <w:rFonts w:ascii="Calibri" w:hAnsi="Calibri" w:cs="Calibri"/>
          <w:lang w:bidi="ar-EG"/>
        </w:rPr>
        <w:t xml:space="preserve">(Sadooq) </w:t>
      </w:r>
      <w:r w:rsidRPr="000E785E">
        <w:rPr>
          <w:rFonts w:ascii="Calibri" w:hAnsi="Calibri" w:cs="Calibri"/>
          <w:lang w:bidi="ar-EG"/>
        </w:rPr>
        <w:t>or a liar</w:t>
      </w:r>
      <w:r>
        <w:rPr>
          <w:rFonts w:ascii="Calibri" w:hAnsi="Calibri" w:cs="Calibri"/>
          <w:lang w:bidi="ar-EG"/>
        </w:rPr>
        <w:t xml:space="preserve"> (</w:t>
      </w:r>
      <w:proofErr w:type="spellStart"/>
      <w:r>
        <w:rPr>
          <w:rFonts w:ascii="Calibri" w:hAnsi="Calibri" w:cs="Calibri"/>
          <w:lang w:bidi="ar-EG"/>
        </w:rPr>
        <w:t>Kaadhib</w:t>
      </w:r>
      <w:proofErr w:type="spellEnd"/>
      <w:r>
        <w:rPr>
          <w:rFonts w:ascii="Calibri" w:hAnsi="Calibri" w:cs="Calibri"/>
          <w:lang w:bidi="ar-EG"/>
        </w:rPr>
        <w:t>)]</w:t>
      </w:r>
      <w:r w:rsidRPr="000E785E">
        <w:rPr>
          <w:rFonts w:ascii="Calibri" w:hAnsi="Calibri" w:cs="Calibri"/>
          <w:lang w:bidi="ar-EG"/>
        </w:rPr>
        <w:t>.</w:t>
      </w:r>
    </w:p>
    <w:p w14:paraId="6C7C253A" w14:textId="77777777" w:rsidR="00005C44" w:rsidRPr="00F13AA4" w:rsidRDefault="00005C44" w:rsidP="00005C44">
      <w:pPr>
        <w:rPr>
          <w:rFonts w:ascii="Traditional Arabic" w:hAnsi="Traditional Arabic" w:cs="Traditional Arabic"/>
          <w:sz w:val="22"/>
          <w:szCs w:val="22"/>
          <w:rtl/>
        </w:rPr>
      </w:pPr>
    </w:p>
    <w:p w14:paraId="71AD007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لم أجد له سوى هذا الحديث، الذي ثبت من طريق أخرى، فهو إن شاء الله صدوق. والبلاء، إن كان ثمة بلاء هنا، فإنما هو من عبد الرحمن بن إسحاق الواسطي الكوفي فهو ضعيف، ولكن ليس ثمة في هذا الحديث ما يستنكر، بل متنه في غاية الاستقامة، وقد شهدت له الروايات الأخرى.</w:t>
      </w:r>
    </w:p>
    <w:p w14:paraId="14F8436E" w14:textId="77777777" w:rsidR="00005C44" w:rsidRDefault="00005C44" w:rsidP="00005C44">
      <w:pPr>
        <w:rPr>
          <w:rFonts w:ascii="Traditional Arabic" w:hAnsi="Traditional Arabic" w:cs="Traditional Arabic"/>
          <w:sz w:val="22"/>
          <w:szCs w:val="22"/>
        </w:rPr>
      </w:pPr>
    </w:p>
    <w:p w14:paraId="133F9739" w14:textId="77777777" w:rsidR="00005C44" w:rsidRDefault="00005C44" w:rsidP="00005C44">
      <w:pPr>
        <w:rPr>
          <w:rFonts w:ascii="Calibri" w:hAnsi="Calibri" w:cs="Calibri"/>
          <w:lang w:bidi="ar-EG"/>
        </w:rPr>
      </w:pPr>
      <w:r>
        <w:rPr>
          <w:rFonts w:ascii="Calibri" w:hAnsi="Calibri" w:cs="Calibri"/>
          <w:lang w:bidi="ar-EG"/>
        </w:rPr>
        <w:t xml:space="preserve">I say: I </w:t>
      </w:r>
      <w:r w:rsidRPr="00BC3B0D">
        <w:rPr>
          <w:rFonts w:ascii="Calibri" w:hAnsi="Calibri" w:cs="Calibri"/>
          <w:lang w:bidi="ar-EG"/>
        </w:rPr>
        <w:t xml:space="preserve">did not find for him except this one </w:t>
      </w:r>
      <w:r>
        <w:rPr>
          <w:rFonts w:ascii="Calibri" w:hAnsi="Calibri" w:cs="Calibri"/>
          <w:lang w:bidi="ar-EG"/>
        </w:rPr>
        <w:t>H</w:t>
      </w:r>
      <w:r w:rsidRPr="00BC3B0D">
        <w:rPr>
          <w:rFonts w:ascii="Calibri" w:hAnsi="Calibri" w:cs="Calibri"/>
          <w:lang w:bidi="ar-EG"/>
        </w:rPr>
        <w:t xml:space="preserve">adith, which has been established through another </w:t>
      </w:r>
      <w:r>
        <w:rPr>
          <w:rFonts w:ascii="Calibri" w:hAnsi="Calibri" w:cs="Calibri"/>
          <w:lang w:bidi="ar-EG"/>
        </w:rPr>
        <w:t>path</w:t>
      </w:r>
      <w:r w:rsidRPr="00BC3B0D">
        <w:rPr>
          <w:rFonts w:ascii="Calibri" w:hAnsi="Calibri" w:cs="Calibri"/>
          <w:lang w:bidi="ar-EG"/>
        </w:rPr>
        <w:t>, so he is</w:t>
      </w:r>
      <w:r>
        <w:rPr>
          <w:rFonts w:ascii="Calibri" w:hAnsi="Calibri" w:cs="Calibri"/>
          <w:lang w:bidi="ar-EG"/>
        </w:rPr>
        <w:t>,</w:t>
      </w:r>
      <w:r w:rsidRPr="00BC3B0D">
        <w:rPr>
          <w:rFonts w:ascii="Calibri" w:hAnsi="Calibri" w:cs="Calibri"/>
          <w:lang w:bidi="ar-EG"/>
        </w:rPr>
        <w:t xml:space="preserve"> </w:t>
      </w:r>
      <w:r>
        <w:rPr>
          <w:rFonts w:ascii="Calibri" w:hAnsi="Calibri" w:cs="Calibri"/>
          <w:lang w:bidi="ar-EG"/>
        </w:rPr>
        <w:t>Allah willing,</w:t>
      </w:r>
      <w:r w:rsidRPr="00BC3B0D">
        <w:rPr>
          <w:rFonts w:ascii="Calibri" w:hAnsi="Calibri" w:cs="Calibri"/>
          <w:lang w:bidi="ar-EG"/>
        </w:rPr>
        <w:t xml:space="preserve"> truthful. And the flaw, if there is any flaw here, is only from Abdur Rahman bin Ishaq Al-</w:t>
      </w:r>
      <w:proofErr w:type="spellStart"/>
      <w:r w:rsidRPr="00BC3B0D">
        <w:rPr>
          <w:rFonts w:ascii="Calibri" w:hAnsi="Calibri" w:cs="Calibri"/>
          <w:lang w:bidi="ar-EG"/>
        </w:rPr>
        <w:t>Wasitiy</w:t>
      </w:r>
      <w:proofErr w:type="spellEnd"/>
      <w:r w:rsidRPr="00BC3B0D">
        <w:rPr>
          <w:rFonts w:ascii="Calibri" w:hAnsi="Calibri" w:cs="Calibri"/>
          <w:lang w:bidi="ar-EG"/>
        </w:rPr>
        <w:t xml:space="preserve"> </w:t>
      </w:r>
      <w:r>
        <w:rPr>
          <w:rFonts w:ascii="Calibri" w:hAnsi="Calibri" w:cs="Calibri"/>
          <w:lang w:bidi="ar-EG"/>
        </w:rPr>
        <w:t>A</w:t>
      </w:r>
      <w:r w:rsidRPr="00BC3B0D">
        <w:rPr>
          <w:rFonts w:ascii="Calibri" w:hAnsi="Calibri" w:cs="Calibri"/>
          <w:lang w:bidi="ar-EG"/>
        </w:rPr>
        <w:t>l</w:t>
      </w:r>
      <w:r w:rsidRPr="00BC3B0D">
        <w:rPr>
          <w:rFonts w:ascii="Cambria Math" w:hAnsi="Cambria Math" w:cs="Cambria Math"/>
          <w:lang w:bidi="ar-EG"/>
        </w:rPr>
        <w:t>‑</w:t>
      </w:r>
      <w:r w:rsidRPr="00BC3B0D">
        <w:rPr>
          <w:rFonts w:ascii="Calibri" w:hAnsi="Calibri" w:cs="Calibri"/>
          <w:lang w:bidi="ar-EG"/>
        </w:rPr>
        <w:t>K</w:t>
      </w:r>
      <w:r>
        <w:rPr>
          <w:rFonts w:ascii="Calibri" w:hAnsi="Calibri" w:cs="Calibri"/>
          <w:lang w:bidi="ar-EG"/>
        </w:rPr>
        <w:t>u</w:t>
      </w:r>
      <w:r w:rsidRPr="00BC3B0D">
        <w:rPr>
          <w:rFonts w:ascii="Calibri" w:hAnsi="Calibri" w:cs="Calibri"/>
          <w:lang w:bidi="ar-EG"/>
        </w:rPr>
        <w:t>f</w:t>
      </w:r>
      <w:r>
        <w:rPr>
          <w:rFonts w:ascii="Calibri" w:hAnsi="Calibri" w:cs="Calibri"/>
          <w:lang w:bidi="ar-EG"/>
        </w:rPr>
        <w:t>i</w:t>
      </w:r>
      <w:r w:rsidRPr="00BC3B0D">
        <w:rPr>
          <w:rFonts w:ascii="Calibri" w:hAnsi="Calibri" w:cs="Calibri"/>
          <w:lang w:bidi="ar-EG"/>
        </w:rPr>
        <w:t xml:space="preserve">, </w:t>
      </w:r>
      <w:r>
        <w:rPr>
          <w:rFonts w:ascii="Calibri" w:hAnsi="Calibri" w:cs="Calibri"/>
          <w:lang w:bidi="ar-EG"/>
        </w:rPr>
        <w:t>because</w:t>
      </w:r>
      <w:r w:rsidRPr="00BC3B0D">
        <w:rPr>
          <w:rFonts w:ascii="Calibri" w:hAnsi="Calibri" w:cs="Calibri"/>
          <w:lang w:bidi="ar-EG"/>
        </w:rPr>
        <w:t xml:space="preserve"> he is </w:t>
      </w:r>
      <w:proofErr w:type="spellStart"/>
      <w:r>
        <w:rPr>
          <w:rFonts w:ascii="Calibri" w:hAnsi="Calibri" w:cs="Calibri"/>
          <w:lang w:bidi="ar-EG"/>
        </w:rPr>
        <w:t>Da’eef</w:t>
      </w:r>
      <w:proofErr w:type="spellEnd"/>
      <w:r>
        <w:rPr>
          <w:rFonts w:ascii="Calibri" w:hAnsi="Calibri" w:cs="Calibri"/>
          <w:lang w:bidi="ar-EG"/>
        </w:rPr>
        <w:t xml:space="preserve"> (</w:t>
      </w:r>
      <w:r w:rsidRPr="00BC3B0D">
        <w:rPr>
          <w:rFonts w:ascii="Calibri" w:hAnsi="Calibri" w:cs="Calibri"/>
          <w:lang w:bidi="ar-EG"/>
        </w:rPr>
        <w:t>weak</w:t>
      </w:r>
      <w:r>
        <w:rPr>
          <w:rFonts w:ascii="Calibri" w:hAnsi="Calibri" w:cs="Calibri"/>
          <w:lang w:bidi="ar-EG"/>
        </w:rPr>
        <w:t>)</w:t>
      </w:r>
      <w:r w:rsidRPr="00BC3B0D">
        <w:rPr>
          <w:rFonts w:ascii="Calibri" w:hAnsi="Calibri" w:cs="Calibri"/>
          <w:lang w:bidi="ar-EG"/>
        </w:rPr>
        <w:t xml:space="preserve">. However, there is nothing in this </w:t>
      </w:r>
      <w:r>
        <w:rPr>
          <w:rFonts w:ascii="Calibri" w:hAnsi="Calibri" w:cs="Calibri"/>
          <w:lang w:bidi="ar-EG"/>
        </w:rPr>
        <w:t>H</w:t>
      </w:r>
      <w:r w:rsidRPr="00BC3B0D">
        <w:rPr>
          <w:rFonts w:ascii="Calibri" w:hAnsi="Calibri" w:cs="Calibri"/>
          <w:lang w:bidi="ar-EG"/>
        </w:rPr>
        <w:t xml:space="preserve">adith that is objectionable; rather, its text is of utmost soundness, and other narrations have </w:t>
      </w:r>
      <w:r>
        <w:rPr>
          <w:rFonts w:ascii="Calibri" w:hAnsi="Calibri" w:cs="Calibri"/>
          <w:lang w:bidi="ar-EG"/>
        </w:rPr>
        <w:t>testified in support of</w:t>
      </w:r>
      <w:r w:rsidRPr="00BC3B0D">
        <w:rPr>
          <w:rFonts w:ascii="Calibri" w:hAnsi="Calibri" w:cs="Calibri"/>
          <w:lang w:bidi="ar-EG"/>
        </w:rPr>
        <w:t xml:space="preserve"> it.</w:t>
      </w:r>
    </w:p>
    <w:p w14:paraId="09992B65" w14:textId="77777777" w:rsidR="00005C44" w:rsidRPr="00236D5A" w:rsidRDefault="00005C44" w:rsidP="00005C44">
      <w:pPr>
        <w:rPr>
          <w:rFonts w:ascii="Traditional Arabic" w:hAnsi="Traditional Arabic" w:cs="Traditional Arabic"/>
          <w:sz w:val="22"/>
          <w:szCs w:val="22"/>
          <w:rtl/>
        </w:rPr>
      </w:pPr>
    </w:p>
    <w:p w14:paraId="54227252"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t xml:space="preserve">(5) حديث عبد الله بن مسعود، رضي الله عنه: </w:t>
      </w:r>
    </w:p>
    <w:p w14:paraId="48888935" w14:textId="77777777" w:rsidR="00005C44" w:rsidRDefault="00005C44" w:rsidP="00005C44">
      <w:pPr>
        <w:rPr>
          <w:rFonts w:ascii="Traditional Arabic" w:hAnsi="Traditional Arabic" w:cs="Traditional Arabic"/>
          <w:bCs/>
          <w:sz w:val="22"/>
          <w:szCs w:val="22"/>
        </w:rPr>
      </w:pPr>
    </w:p>
    <w:p w14:paraId="390492CB" w14:textId="77777777" w:rsidR="00005C44" w:rsidRPr="007C3903" w:rsidRDefault="00005C44" w:rsidP="00005C44">
      <w:pPr>
        <w:rPr>
          <w:rFonts w:ascii="Calibri" w:hAnsi="Calibri" w:cs="Calibri"/>
          <w:b/>
          <w:bCs/>
          <w:lang w:bidi="ar-EG"/>
        </w:rPr>
      </w:pPr>
      <w:r w:rsidRPr="007C3903">
        <w:rPr>
          <w:rFonts w:ascii="Calibri" w:hAnsi="Calibri" w:cs="Calibri"/>
          <w:b/>
          <w:bCs/>
          <w:lang w:bidi="ar-EG"/>
        </w:rPr>
        <w:t>5) The Hadith of Abdullah bin Mas’ud, may Allah be pleased with him:</w:t>
      </w:r>
    </w:p>
    <w:p w14:paraId="7F8035BB" w14:textId="77777777" w:rsidR="00005C44" w:rsidRPr="00F13AA4" w:rsidRDefault="00005C44" w:rsidP="00005C44">
      <w:pPr>
        <w:rPr>
          <w:rFonts w:ascii="Traditional Arabic" w:hAnsi="Traditional Arabic" w:cs="Traditional Arabic"/>
          <w:sz w:val="22"/>
          <w:szCs w:val="22"/>
          <w:rtl/>
        </w:rPr>
      </w:pPr>
    </w:p>
    <w:p w14:paraId="749A4BC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جاء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يوسف القاضي حدثنا عمرو بن مرزوق أخبرنا شعبة عن سلمة بن كهيل عن أبي الزعراء قال: قال عبد الله لا تسألوا أهل الكتاب عن شيء فإنهم لن يهدوكم وقد أضلوا أنفسهم إما يحدثونكم بصدق فتكذبونهم أو بباطل فتصدقونهم</w:t>
      </w:r>
    </w:p>
    <w:p w14:paraId="5E5A1371" w14:textId="77777777" w:rsidR="00005C44" w:rsidRDefault="00005C44" w:rsidP="00005C44">
      <w:pPr>
        <w:rPr>
          <w:rFonts w:ascii="Traditional Arabic" w:hAnsi="Traditional Arabic" w:cs="Traditional Arabic"/>
          <w:sz w:val="22"/>
          <w:szCs w:val="22"/>
        </w:rPr>
      </w:pPr>
    </w:p>
    <w:p w14:paraId="40A8C385" w14:textId="77777777" w:rsidR="00005C44" w:rsidRDefault="00005C44" w:rsidP="00005C44">
      <w:pPr>
        <w:rPr>
          <w:rFonts w:ascii="Calibri" w:hAnsi="Calibri" w:cs="Calibri"/>
          <w:lang w:bidi="ar-EG"/>
        </w:rPr>
      </w:pPr>
      <w:r>
        <w:rPr>
          <w:rFonts w:ascii="Calibri" w:hAnsi="Calibri" w:cs="Calibri"/>
          <w:lang w:bidi="ar-EG"/>
        </w:rPr>
        <w:lastRenderedPageBreak/>
        <w:t>- It came recorded in “</w:t>
      </w:r>
      <w:r w:rsidRPr="009A4FBB">
        <w:rPr>
          <w:rFonts w:ascii="Calibri" w:hAnsi="Calibri" w:cs="Calibri"/>
          <w:b/>
          <w:bCs/>
          <w:lang w:bidi="ar-EG"/>
        </w:rPr>
        <w:t>Al-</w:t>
      </w:r>
      <w:proofErr w:type="spellStart"/>
      <w:r w:rsidRPr="009A4FBB">
        <w:rPr>
          <w:rFonts w:ascii="Calibri" w:hAnsi="Calibri" w:cs="Calibri"/>
          <w:b/>
          <w:bCs/>
          <w:lang w:bidi="ar-EG"/>
        </w:rPr>
        <w:t>Mu’jam</w:t>
      </w:r>
      <w:proofErr w:type="spellEnd"/>
      <w:r w:rsidRPr="009A4FBB">
        <w:rPr>
          <w:rFonts w:ascii="Calibri" w:hAnsi="Calibri" w:cs="Calibri"/>
          <w:b/>
          <w:bCs/>
          <w:lang w:bidi="ar-EG"/>
        </w:rPr>
        <w:t xml:space="preserve"> Al-Kabir</w:t>
      </w:r>
      <w:r>
        <w:rPr>
          <w:rFonts w:ascii="Calibri" w:hAnsi="Calibri" w:cs="Calibri"/>
          <w:lang w:bidi="ar-EG"/>
        </w:rPr>
        <w:t>”: [Yusuf Al-</w:t>
      </w:r>
      <w:proofErr w:type="spellStart"/>
      <w:r>
        <w:rPr>
          <w:rFonts w:ascii="Calibri" w:hAnsi="Calibri" w:cs="Calibri"/>
          <w:lang w:bidi="ar-EG"/>
        </w:rPr>
        <w:t>Qaadiy</w:t>
      </w:r>
      <w:proofErr w:type="spellEnd"/>
      <w:r>
        <w:rPr>
          <w:rFonts w:ascii="Calibri" w:hAnsi="Calibri" w:cs="Calibri"/>
          <w:lang w:bidi="ar-EG"/>
        </w:rPr>
        <w:t xml:space="preserve"> related to us: ‘Amr bin Marzuq related to us: </w:t>
      </w:r>
      <w:proofErr w:type="spellStart"/>
      <w:r>
        <w:rPr>
          <w:rFonts w:ascii="Calibri" w:hAnsi="Calibri" w:cs="Calibri"/>
          <w:lang w:bidi="ar-EG"/>
        </w:rPr>
        <w:t>Shu’bah</w:t>
      </w:r>
      <w:proofErr w:type="spellEnd"/>
      <w:r>
        <w:rPr>
          <w:rFonts w:ascii="Calibri" w:hAnsi="Calibri" w:cs="Calibri"/>
          <w:lang w:bidi="ar-EG"/>
        </w:rPr>
        <w:t xml:space="preserve"> informed us from Salamah bin Kuhail, from Abu Az-</w:t>
      </w:r>
      <w:proofErr w:type="spellStart"/>
      <w:r>
        <w:rPr>
          <w:rFonts w:ascii="Calibri" w:hAnsi="Calibri" w:cs="Calibri"/>
          <w:lang w:bidi="ar-EG"/>
        </w:rPr>
        <w:t>Za’raa</w:t>
      </w:r>
      <w:proofErr w:type="spellEnd"/>
      <w:r>
        <w:rPr>
          <w:rFonts w:ascii="Calibri" w:hAnsi="Calibri" w:cs="Calibri"/>
          <w:lang w:bidi="ar-EG"/>
        </w:rPr>
        <w:t>’: He said: Abdullah said: “Do not ask the Ahl ul-Kitab (People of the Book) about anything because they will never guide you and t</w:t>
      </w:r>
      <w:r w:rsidRPr="00282A30">
        <w:rPr>
          <w:rFonts w:ascii="Calibri" w:hAnsi="Calibri" w:cs="Calibri"/>
          <w:lang w:bidi="ar-EG"/>
        </w:rPr>
        <w:t xml:space="preserve">hey have already led themselves astray. Either they will tell you something true, and you will deny </w:t>
      </w:r>
      <w:r>
        <w:rPr>
          <w:rFonts w:ascii="Calibri" w:hAnsi="Calibri" w:cs="Calibri"/>
          <w:lang w:bidi="ar-EG"/>
        </w:rPr>
        <w:t>them</w:t>
      </w:r>
      <w:r w:rsidRPr="00282A30">
        <w:rPr>
          <w:rFonts w:ascii="Calibri" w:hAnsi="Calibri" w:cs="Calibri"/>
          <w:lang w:bidi="ar-EG"/>
        </w:rPr>
        <w:t xml:space="preserve">, or they will tell you something false, and you will believe </w:t>
      </w:r>
      <w:r>
        <w:rPr>
          <w:rFonts w:ascii="Calibri" w:hAnsi="Calibri" w:cs="Calibri"/>
          <w:lang w:bidi="ar-EG"/>
        </w:rPr>
        <w:t>them”].</w:t>
      </w:r>
    </w:p>
    <w:p w14:paraId="2561AD9E" w14:textId="77777777" w:rsidR="00005C44" w:rsidRPr="00F13AA4" w:rsidRDefault="00005C44" w:rsidP="00005C44">
      <w:pPr>
        <w:rPr>
          <w:rFonts w:ascii="Traditional Arabic" w:hAnsi="Traditional Arabic" w:cs="Traditional Arabic"/>
          <w:sz w:val="22"/>
          <w:szCs w:val="22"/>
          <w:rtl/>
        </w:rPr>
      </w:pPr>
    </w:p>
    <w:p w14:paraId="2F4E5A3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[واخرج عبد الرزاق من طريق حريث بن ظهير قال: قال عبد الله لا تسألوا أهل الكتاب فانهم لن يهدوكم وقد اضلوا أنفسم فتكذبوا بحق أو تصدقوا بباطل. وأخرجه سفيان الثوري من هذا الوجه بلفظ لا تسألوا أهل الكتاب عن شيء فانهم لن يهدوكم وقد ضلوا ان تكذبوا بحق أو تصدقوا بباطل وسنده حسن]</w:t>
      </w:r>
    </w:p>
    <w:p w14:paraId="6BE8E02D" w14:textId="77777777" w:rsidR="00005C44" w:rsidRDefault="00005C44" w:rsidP="00005C44">
      <w:pPr>
        <w:rPr>
          <w:rFonts w:ascii="Traditional Arabic" w:hAnsi="Traditional Arabic" w:cs="Traditional Arabic"/>
          <w:sz w:val="22"/>
          <w:szCs w:val="22"/>
        </w:rPr>
      </w:pPr>
    </w:p>
    <w:p w14:paraId="5FED0E84" w14:textId="77777777" w:rsidR="00005C44" w:rsidRDefault="00005C44" w:rsidP="00005C44">
      <w:pPr>
        <w:rPr>
          <w:rFonts w:ascii="Calibri" w:hAnsi="Calibri" w:cs="Calibri"/>
          <w:lang w:bidi="ar-EG"/>
        </w:rPr>
      </w:pPr>
      <w:r w:rsidRPr="00A91074">
        <w:rPr>
          <w:rFonts w:ascii="Calibri" w:hAnsi="Calibri" w:cs="Calibri"/>
          <w:lang w:bidi="ar-EG"/>
        </w:rPr>
        <w:t xml:space="preserve">- </w:t>
      </w:r>
      <w:r>
        <w:rPr>
          <w:rFonts w:ascii="Calibri" w:hAnsi="Calibri" w:cs="Calibri"/>
          <w:lang w:bidi="ar-EG"/>
        </w:rPr>
        <w:t>And</w:t>
      </w:r>
      <w:r w:rsidRPr="00A91074">
        <w:rPr>
          <w:rFonts w:ascii="Calibri" w:hAnsi="Calibri" w:cs="Calibri"/>
          <w:lang w:bidi="ar-EG"/>
        </w:rPr>
        <w:t xml:space="preserve"> in “</w:t>
      </w:r>
      <w:proofErr w:type="spellStart"/>
      <w:r w:rsidRPr="00A91074">
        <w:rPr>
          <w:rFonts w:ascii="Calibri" w:hAnsi="Calibri" w:cs="Calibri"/>
          <w:b/>
          <w:bCs/>
          <w:lang w:bidi="ar-EG"/>
        </w:rPr>
        <w:t>Fat’h</w:t>
      </w:r>
      <w:proofErr w:type="spellEnd"/>
      <w:r w:rsidRPr="00A91074">
        <w:rPr>
          <w:rFonts w:ascii="Calibri" w:hAnsi="Calibri" w:cs="Calibri"/>
          <w:b/>
          <w:bCs/>
          <w:lang w:bidi="ar-EG"/>
        </w:rPr>
        <w:t xml:space="preserve"> ul-</w:t>
      </w:r>
      <w:proofErr w:type="spellStart"/>
      <w:r w:rsidRPr="00A91074">
        <w:rPr>
          <w:rFonts w:ascii="Calibri" w:hAnsi="Calibri" w:cs="Calibri"/>
          <w:b/>
          <w:bCs/>
          <w:lang w:bidi="ar-EG"/>
        </w:rPr>
        <w:t>Baariy</w:t>
      </w:r>
      <w:proofErr w:type="spellEnd"/>
      <w:r w:rsidRPr="00A91074">
        <w:rPr>
          <w:rFonts w:ascii="Calibri" w:hAnsi="Calibri" w:cs="Calibri"/>
          <w:b/>
          <w:bCs/>
          <w:lang w:bidi="ar-EG"/>
        </w:rPr>
        <w:t xml:space="preserve"> Sharh Sahih ul-Bukhari</w:t>
      </w:r>
      <w:r w:rsidRPr="00A91074">
        <w:rPr>
          <w:rFonts w:ascii="Calibri" w:hAnsi="Calibri" w:cs="Calibri"/>
          <w:lang w:bidi="ar-EG"/>
        </w:rPr>
        <w:t>”: [</w:t>
      </w:r>
      <w:r>
        <w:rPr>
          <w:rFonts w:ascii="Calibri" w:hAnsi="Calibri" w:cs="Calibri"/>
          <w:lang w:bidi="ar-EG"/>
        </w:rPr>
        <w:t xml:space="preserve">Abdur Razzaq recorded via </w:t>
      </w:r>
      <w:proofErr w:type="spellStart"/>
      <w:r>
        <w:rPr>
          <w:rFonts w:ascii="Calibri" w:hAnsi="Calibri" w:cs="Calibri"/>
          <w:lang w:bidi="ar-EG"/>
        </w:rPr>
        <w:t>Huraith</w:t>
      </w:r>
      <w:proofErr w:type="spellEnd"/>
      <w:r>
        <w:rPr>
          <w:rFonts w:ascii="Calibri" w:hAnsi="Calibri" w:cs="Calibri"/>
          <w:lang w:bidi="ar-EG"/>
        </w:rPr>
        <w:t xml:space="preserve"> bin </w:t>
      </w:r>
      <w:proofErr w:type="spellStart"/>
      <w:r>
        <w:rPr>
          <w:rFonts w:ascii="Calibri" w:hAnsi="Calibri" w:cs="Calibri"/>
          <w:lang w:bidi="ar-EG"/>
        </w:rPr>
        <w:t>Zhuhair</w:t>
      </w:r>
      <w:proofErr w:type="spellEnd"/>
      <w:r>
        <w:rPr>
          <w:rFonts w:ascii="Calibri" w:hAnsi="Calibri" w:cs="Calibri"/>
          <w:lang w:bidi="ar-EG"/>
        </w:rPr>
        <w:t xml:space="preserve">: </w:t>
      </w:r>
      <w:r w:rsidRPr="00663042">
        <w:rPr>
          <w:rFonts w:ascii="Calibri" w:hAnsi="Calibri" w:cs="Calibri"/>
          <w:lang w:bidi="ar-EG"/>
        </w:rPr>
        <w:t xml:space="preserve">He said: Abdullah said: “Do not ask the Ahl ul-Kitab (People of the Book) because they will never guide you </w:t>
      </w:r>
      <w:r>
        <w:rPr>
          <w:rFonts w:ascii="Calibri" w:hAnsi="Calibri" w:cs="Calibri"/>
          <w:lang w:bidi="ar-EG"/>
        </w:rPr>
        <w:t>and t</w:t>
      </w:r>
      <w:r w:rsidRPr="00663042">
        <w:rPr>
          <w:rFonts w:ascii="Calibri" w:hAnsi="Calibri" w:cs="Calibri"/>
          <w:lang w:bidi="ar-EG"/>
        </w:rPr>
        <w:t>hey have already led themselves astray.</w:t>
      </w:r>
      <w:r>
        <w:rPr>
          <w:rFonts w:ascii="Calibri" w:hAnsi="Calibri" w:cs="Calibri"/>
          <w:lang w:bidi="ar-EG"/>
        </w:rPr>
        <w:t xml:space="preserve"> You would then deny a truth or believe a falsehood”. Sufyan Ath-</w:t>
      </w:r>
      <w:proofErr w:type="spellStart"/>
      <w:r>
        <w:rPr>
          <w:rFonts w:ascii="Calibri" w:hAnsi="Calibri" w:cs="Calibri"/>
          <w:lang w:bidi="ar-EG"/>
        </w:rPr>
        <w:t>Thawri</w:t>
      </w:r>
      <w:proofErr w:type="spellEnd"/>
      <w:r>
        <w:rPr>
          <w:rFonts w:ascii="Calibri" w:hAnsi="Calibri" w:cs="Calibri"/>
          <w:lang w:bidi="ar-EG"/>
        </w:rPr>
        <w:t xml:space="preserve"> recorded it from this direction with the wording: </w:t>
      </w:r>
      <w:r w:rsidRPr="00620EEC">
        <w:rPr>
          <w:rFonts w:ascii="Calibri" w:hAnsi="Calibri" w:cs="Calibri"/>
          <w:lang w:bidi="ar-EG"/>
        </w:rPr>
        <w:t xml:space="preserve">“Do not ask the Ahl ul-Kitab (People of the Book) </w:t>
      </w:r>
      <w:r>
        <w:rPr>
          <w:rFonts w:ascii="Calibri" w:hAnsi="Calibri" w:cs="Calibri"/>
          <w:lang w:bidi="ar-EG"/>
        </w:rPr>
        <w:t xml:space="preserve">about anything </w:t>
      </w:r>
      <w:r w:rsidRPr="00620EEC">
        <w:rPr>
          <w:rFonts w:ascii="Calibri" w:hAnsi="Calibri" w:cs="Calibri"/>
          <w:lang w:bidi="ar-EG"/>
        </w:rPr>
        <w:t xml:space="preserve">because they will never guide you and have already </w:t>
      </w:r>
      <w:r>
        <w:rPr>
          <w:rFonts w:ascii="Calibri" w:hAnsi="Calibri" w:cs="Calibri"/>
          <w:lang w:bidi="ar-EG"/>
        </w:rPr>
        <w:t>gone</w:t>
      </w:r>
      <w:r w:rsidRPr="00620EEC">
        <w:rPr>
          <w:rFonts w:ascii="Calibri" w:hAnsi="Calibri" w:cs="Calibri"/>
          <w:lang w:bidi="ar-EG"/>
        </w:rPr>
        <w:t xml:space="preserve"> astray. You </w:t>
      </w:r>
      <w:r>
        <w:rPr>
          <w:rFonts w:ascii="Calibri" w:hAnsi="Calibri" w:cs="Calibri"/>
          <w:lang w:bidi="ar-EG"/>
        </w:rPr>
        <w:t>will either</w:t>
      </w:r>
      <w:r w:rsidRPr="00620EEC">
        <w:rPr>
          <w:rFonts w:ascii="Calibri" w:hAnsi="Calibri" w:cs="Calibri"/>
          <w:lang w:bidi="ar-EG"/>
        </w:rPr>
        <w:t xml:space="preserve"> deny a truth or believe a falsehood”</w:t>
      </w:r>
      <w:r>
        <w:rPr>
          <w:rFonts w:ascii="Calibri" w:hAnsi="Calibri" w:cs="Calibri"/>
          <w:lang w:bidi="ar-EG"/>
        </w:rPr>
        <w:t xml:space="preserve"> And its Sanad (chain) is Hasan].</w:t>
      </w:r>
    </w:p>
    <w:p w14:paraId="2452B4A6" w14:textId="77777777" w:rsidR="00005C44" w:rsidRPr="00F13AA4" w:rsidRDefault="00005C44" w:rsidP="00005C44">
      <w:pPr>
        <w:rPr>
          <w:rFonts w:ascii="Traditional Arabic" w:hAnsi="Traditional Arabic" w:cs="Traditional Arabic"/>
          <w:sz w:val="22"/>
          <w:szCs w:val="22"/>
          <w:rtl/>
        </w:rPr>
      </w:pPr>
    </w:p>
    <w:p w14:paraId="13E8FDD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u w:val="single"/>
          <w:rtl/>
        </w:rPr>
        <w:t>الخلاصة</w:t>
      </w:r>
      <w:r w:rsidRPr="000F205F">
        <w:rPr>
          <w:rFonts w:ascii="Traditional Arabic" w:hAnsi="Traditional Arabic" w:cs="Traditional Arabic"/>
          <w:sz w:val="28"/>
          <w:szCs w:val="28"/>
          <w:rtl/>
        </w:rPr>
        <w:t xml:space="preserve">: ثم عقب الحافظ 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xml:space="preserve">»: (وهذه جميع طرق هذا الحديث وهي وان لم يكن فيها ما يحتج به لكن مجموعها يقتضي أن لها أصلا). </w:t>
      </w:r>
    </w:p>
    <w:p w14:paraId="6C5F5ADA" w14:textId="77777777" w:rsidR="00005C44" w:rsidRDefault="00005C44" w:rsidP="00005C44">
      <w:pPr>
        <w:rPr>
          <w:rFonts w:ascii="Traditional Arabic" w:hAnsi="Traditional Arabic" w:cs="Traditional Arabic"/>
          <w:sz w:val="22"/>
          <w:szCs w:val="22"/>
        </w:rPr>
      </w:pPr>
    </w:p>
    <w:p w14:paraId="212D420D" w14:textId="77777777" w:rsidR="00005C44" w:rsidRDefault="00005C44" w:rsidP="00005C44">
      <w:pPr>
        <w:rPr>
          <w:rFonts w:ascii="Calibri" w:hAnsi="Calibri" w:cs="Calibri"/>
          <w:lang w:bidi="ar-EG"/>
        </w:rPr>
      </w:pPr>
      <w:r>
        <w:rPr>
          <w:rFonts w:ascii="Calibri" w:hAnsi="Calibri" w:cs="Calibri"/>
          <w:lang w:bidi="ar-EG"/>
        </w:rPr>
        <w:t xml:space="preserve">- </w:t>
      </w:r>
      <w:r w:rsidRPr="00350CE6">
        <w:rPr>
          <w:rFonts w:ascii="Calibri" w:hAnsi="Calibri" w:cs="Calibri"/>
          <w:b/>
          <w:bCs/>
          <w:lang w:bidi="ar-EG"/>
        </w:rPr>
        <w:t>The conclusion</w:t>
      </w:r>
      <w:r>
        <w:rPr>
          <w:rFonts w:ascii="Calibri" w:hAnsi="Calibri" w:cs="Calibri"/>
          <w:lang w:bidi="ar-EG"/>
        </w:rPr>
        <w:t xml:space="preserve">: Al-Hafizh (Ibn Hajar) then commented in </w:t>
      </w:r>
      <w:r w:rsidRPr="00DA2FCB">
        <w:rPr>
          <w:rFonts w:ascii="Calibri" w:hAnsi="Calibri" w:cs="Calibri"/>
          <w:lang w:bidi="ar-EG"/>
        </w:rPr>
        <w:t>“</w:t>
      </w:r>
      <w:proofErr w:type="spellStart"/>
      <w:r w:rsidRPr="00DA2FCB">
        <w:rPr>
          <w:rFonts w:ascii="Calibri" w:hAnsi="Calibri" w:cs="Calibri"/>
          <w:b/>
          <w:bCs/>
          <w:lang w:bidi="ar-EG"/>
        </w:rPr>
        <w:t>Fat’h</w:t>
      </w:r>
      <w:proofErr w:type="spellEnd"/>
      <w:r w:rsidRPr="00DA2FCB">
        <w:rPr>
          <w:rFonts w:ascii="Calibri" w:hAnsi="Calibri" w:cs="Calibri"/>
          <w:b/>
          <w:bCs/>
          <w:lang w:bidi="ar-EG"/>
        </w:rPr>
        <w:t xml:space="preserve"> ul-</w:t>
      </w:r>
      <w:proofErr w:type="spellStart"/>
      <w:r w:rsidRPr="00DA2FCB">
        <w:rPr>
          <w:rFonts w:ascii="Calibri" w:hAnsi="Calibri" w:cs="Calibri"/>
          <w:b/>
          <w:bCs/>
          <w:lang w:bidi="ar-EG"/>
        </w:rPr>
        <w:t>Baariy</w:t>
      </w:r>
      <w:proofErr w:type="spellEnd"/>
      <w:r w:rsidRPr="00DA2FCB">
        <w:rPr>
          <w:rFonts w:ascii="Calibri" w:hAnsi="Calibri" w:cs="Calibri"/>
          <w:b/>
          <w:bCs/>
          <w:lang w:bidi="ar-EG"/>
        </w:rPr>
        <w:t xml:space="preserve"> Sharh Sahih ul-Bukhari</w:t>
      </w:r>
      <w:r w:rsidRPr="00DA2FCB">
        <w:rPr>
          <w:rFonts w:ascii="Calibri" w:hAnsi="Calibri" w:cs="Calibri"/>
          <w:lang w:bidi="ar-EG"/>
        </w:rPr>
        <w:t>”: [</w:t>
      </w:r>
      <w:r>
        <w:rPr>
          <w:rFonts w:ascii="Calibri" w:hAnsi="Calibri" w:cs="Calibri"/>
          <w:lang w:bidi="ar-EG"/>
        </w:rPr>
        <w:t xml:space="preserve">These are all the paths of this Hadith and even if there is not among them that which is used (by itself) as evidential proof, collectively they do however dictate that they have a basis]. </w:t>
      </w:r>
    </w:p>
    <w:p w14:paraId="604BB314" w14:textId="77777777" w:rsidR="00005C44" w:rsidRPr="0066213B" w:rsidRDefault="00005C44" w:rsidP="00005C44">
      <w:pPr>
        <w:rPr>
          <w:rFonts w:ascii="Traditional Arabic" w:hAnsi="Traditional Arabic" w:cs="Traditional Arabic"/>
          <w:sz w:val="22"/>
          <w:szCs w:val="22"/>
          <w:rtl/>
        </w:rPr>
      </w:pPr>
    </w:p>
    <w:p w14:paraId="5321F59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رحم الله الحافظ فقد أحسن تعقب الطرق وتنبه إلى ضرورة وجود أصل مشترك ترجع إليه، ولكن فاته حسم الموضوع لفوات الطريق الصحيحة التالية التي أوردها الإمام الدارقطني في «</w:t>
      </w:r>
      <w:r w:rsidRPr="000F205F">
        <w:rPr>
          <w:rFonts w:ascii="Traditional Arabic" w:hAnsi="Traditional Arabic" w:cs="Traditional Arabic"/>
          <w:bCs/>
          <w:sz w:val="28"/>
          <w:szCs w:val="28"/>
          <w:rtl/>
        </w:rPr>
        <w:t>العلل الواردة في الأحاديث النبوية</w:t>
      </w:r>
      <w:r w:rsidRPr="000F205F">
        <w:rPr>
          <w:rFonts w:ascii="Traditional Arabic" w:hAnsi="Traditional Arabic" w:cs="Traditional Arabic"/>
          <w:sz w:val="28"/>
          <w:szCs w:val="28"/>
          <w:rtl/>
        </w:rPr>
        <w:t xml:space="preserve">». وقد أوردنا قطعاً من كلام الدارقطني أعلاه، وها نحن نورد كامل النص، ثم نعقب عليه، إن شاء الله تعالى، لأن فيه فصل الخطاب: </w:t>
      </w:r>
    </w:p>
    <w:p w14:paraId="58D8385D" w14:textId="77777777" w:rsidR="00005C44" w:rsidRDefault="00005C44" w:rsidP="00005C44">
      <w:pPr>
        <w:rPr>
          <w:rFonts w:ascii="Traditional Arabic" w:hAnsi="Traditional Arabic" w:cs="Traditional Arabic"/>
          <w:sz w:val="22"/>
          <w:szCs w:val="22"/>
        </w:rPr>
      </w:pPr>
    </w:p>
    <w:p w14:paraId="79F727B1" w14:textId="77777777" w:rsidR="00005C44" w:rsidRDefault="00005C44" w:rsidP="00005C44">
      <w:pPr>
        <w:rPr>
          <w:rFonts w:ascii="Calibri" w:hAnsi="Calibri" w:cs="Calibri"/>
          <w:lang w:bidi="ar-EG"/>
        </w:rPr>
      </w:pPr>
      <w:r>
        <w:rPr>
          <w:rFonts w:ascii="Calibri" w:hAnsi="Calibri" w:cs="Calibri"/>
          <w:lang w:bidi="ar-EG"/>
        </w:rPr>
        <w:t xml:space="preserve">I say: May Allah have mercy upon Al-Hafizh. He </w:t>
      </w:r>
      <w:r w:rsidRPr="00E61AF0">
        <w:rPr>
          <w:rFonts w:ascii="Calibri" w:hAnsi="Calibri" w:cs="Calibri"/>
          <w:lang w:bidi="ar-EG"/>
        </w:rPr>
        <w:t xml:space="preserve">did well in tracing the various chains and was attentive to the necessity of there being a common source to which they return. However, he missed resolving the matter </w:t>
      </w:r>
      <w:r>
        <w:rPr>
          <w:rFonts w:ascii="Calibri" w:hAnsi="Calibri" w:cs="Calibri"/>
          <w:lang w:bidi="ar-EG"/>
        </w:rPr>
        <w:t xml:space="preserve">fully </w:t>
      </w:r>
      <w:r w:rsidRPr="00E61AF0">
        <w:rPr>
          <w:rFonts w:ascii="Calibri" w:hAnsi="Calibri" w:cs="Calibri"/>
          <w:lang w:bidi="ar-EG"/>
        </w:rPr>
        <w:t xml:space="preserve">due to the absence of the following sound chain which </w:t>
      </w:r>
      <w:r>
        <w:rPr>
          <w:rFonts w:ascii="Calibri" w:hAnsi="Calibri" w:cs="Calibri"/>
          <w:lang w:bidi="ar-EG"/>
        </w:rPr>
        <w:t>Al-Imam</w:t>
      </w:r>
      <w:r w:rsidRPr="00E61AF0">
        <w:rPr>
          <w:rFonts w:ascii="Calibri" w:hAnsi="Calibri" w:cs="Calibri"/>
          <w:lang w:bidi="ar-EG"/>
        </w:rPr>
        <w:t xml:space="preserve"> </w:t>
      </w:r>
      <w:r>
        <w:rPr>
          <w:rFonts w:ascii="Calibri" w:hAnsi="Calibri" w:cs="Calibri"/>
          <w:lang w:bidi="ar-EG"/>
        </w:rPr>
        <w:t>Ad</w:t>
      </w:r>
      <w:r w:rsidRPr="00E61AF0">
        <w:rPr>
          <w:rFonts w:ascii="Cambria Math" w:hAnsi="Cambria Math" w:cs="Cambria Math"/>
          <w:lang w:bidi="ar-EG"/>
        </w:rPr>
        <w:t>‑</w:t>
      </w:r>
      <w:proofErr w:type="spellStart"/>
      <w:r>
        <w:rPr>
          <w:rFonts w:ascii="Calibri" w:hAnsi="Calibri" w:cs="Calibri"/>
          <w:lang w:bidi="ar-EG"/>
        </w:rPr>
        <w:t>Daraqutni</w:t>
      </w:r>
      <w:proofErr w:type="spellEnd"/>
      <w:r w:rsidRPr="00E61AF0">
        <w:rPr>
          <w:rFonts w:ascii="Calibri" w:hAnsi="Calibri" w:cs="Calibri"/>
          <w:lang w:bidi="ar-EG"/>
        </w:rPr>
        <w:t xml:space="preserve"> cited in </w:t>
      </w:r>
      <w:r>
        <w:rPr>
          <w:rFonts w:ascii="Calibri" w:hAnsi="Calibri" w:cs="Calibri"/>
          <w:lang w:bidi="ar-EG"/>
        </w:rPr>
        <w:t>“</w:t>
      </w:r>
      <w:r w:rsidRPr="0050179D">
        <w:rPr>
          <w:rFonts w:ascii="Calibri" w:hAnsi="Calibri" w:cs="Calibri"/>
          <w:b/>
          <w:bCs/>
          <w:lang w:bidi="ar-EG"/>
        </w:rPr>
        <w:t>Al</w:t>
      </w:r>
      <w:proofErr w:type="gramStart"/>
      <w:r w:rsidRPr="0050179D">
        <w:rPr>
          <w:rFonts w:ascii="Calibri" w:hAnsi="Calibri" w:cs="Calibri"/>
          <w:b/>
          <w:bCs/>
          <w:lang w:bidi="ar-EG"/>
        </w:rPr>
        <w:t>-‘</w:t>
      </w:r>
      <w:proofErr w:type="spellStart"/>
      <w:proofErr w:type="gramEnd"/>
      <w:r w:rsidRPr="0050179D">
        <w:rPr>
          <w:rFonts w:ascii="Calibri" w:hAnsi="Calibri" w:cs="Calibri"/>
          <w:b/>
          <w:bCs/>
          <w:lang w:bidi="ar-EG"/>
        </w:rPr>
        <w:t>Ilal</w:t>
      </w:r>
      <w:proofErr w:type="spellEnd"/>
      <w:r w:rsidRPr="0050179D">
        <w:rPr>
          <w:rFonts w:ascii="Calibri" w:hAnsi="Calibri" w:cs="Calibri"/>
          <w:b/>
          <w:bCs/>
          <w:lang w:bidi="ar-EG"/>
        </w:rPr>
        <w:t xml:space="preserve"> Al-Waridah Fil </w:t>
      </w:r>
      <w:proofErr w:type="spellStart"/>
      <w:r w:rsidRPr="0050179D">
        <w:rPr>
          <w:rFonts w:ascii="Calibri" w:hAnsi="Calibri" w:cs="Calibri"/>
          <w:b/>
          <w:bCs/>
          <w:lang w:bidi="ar-EG"/>
        </w:rPr>
        <w:t>Ahadeeth</w:t>
      </w:r>
      <w:proofErr w:type="spellEnd"/>
      <w:r w:rsidRPr="0050179D">
        <w:rPr>
          <w:rFonts w:ascii="Calibri" w:hAnsi="Calibri" w:cs="Calibri"/>
          <w:b/>
          <w:bCs/>
          <w:lang w:bidi="ar-EG"/>
        </w:rPr>
        <w:t xml:space="preserve"> An-</w:t>
      </w:r>
      <w:proofErr w:type="spellStart"/>
      <w:r w:rsidRPr="0050179D">
        <w:rPr>
          <w:rFonts w:ascii="Calibri" w:hAnsi="Calibri" w:cs="Calibri"/>
          <w:b/>
          <w:bCs/>
          <w:lang w:bidi="ar-EG"/>
        </w:rPr>
        <w:t>Nabawiyah</w:t>
      </w:r>
      <w:proofErr w:type="spellEnd"/>
      <w:r>
        <w:rPr>
          <w:rFonts w:ascii="Calibri" w:hAnsi="Calibri" w:cs="Calibri"/>
          <w:lang w:bidi="ar-EG"/>
        </w:rPr>
        <w:t>”</w:t>
      </w:r>
      <w:r w:rsidRPr="00E61AF0">
        <w:rPr>
          <w:rFonts w:ascii="Calibri" w:hAnsi="Calibri" w:cs="Calibri"/>
          <w:lang w:bidi="ar-EG"/>
        </w:rPr>
        <w:t xml:space="preserve">. We have already quoted a portion of </w:t>
      </w:r>
      <w:r w:rsidRPr="00283406">
        <w:rPr>
          <w:rFonts w:ascii="Calibri" w:hAnsi="Calibri" w:cs="Calibri"/>
          <w:lang w:bidi="ar-EG"/>
        </w:rPr>
        <w:t>Ad</w:t>
      </w:r>
      <w:r w:rsidRPr="00283406">
        <w:rPr>
          <w:rFonts w:ascii="Cambria Math" w:hAnsi="Cambria Math" w:cs="Cambria Math"/>
          <w:lang w:bidi="ar-EG"/>
        </w:rPr>
        <w:t>‑</w:t>
      </w:r>
      <w:proofErr w:type="spellStart"/>
      <w:r w:rsidRPr="00283406">
        <w:rPr>
          <w:rFonts w:ascii="Calibri" w:hAnsi="Calibri" w:cs="Calibri"/>
          <w:lang w:bidi="ar-EG"/>
        </w:rPr>
        <w:t>Daraqutni</w:t>
      </w:r>
      <w:r>
        <w:rPr>
          <w:rFonts w:ascii="Calibri" w:hAnsi="Calibri" w:cs="Calibri"/>
          <w:lang w:bidi="ar-EG"/>
        </w:rPr>
        <w:t>’s</w:t>
      </w:r>
      <w:proofErr w:type="spellEnd"/>
      <w:r>
        <w:rPr>
          <w:rFonts w:ascii="Calibri" w:hAnsi="Calibri" w:cs="Calibri"/>
          <w:lang w:bidi="ar-EG"/>
        </w:rPr>
        <w:t xml:space="preserve"> </w:t>
      </w:r>
      <w:r w:rsidRPr="00E61AF0">
        <w:rPr>
          <w:rFonts w:ascii="Calibri" w:hAnsi="Calibri" w:cs="Calibri"/>
          <w:lang w:bidi="ar-EG"/>
        </w:rPr>
        <w:t xml:space="preserve">words above, and now we present the full text, </w:t>
      </w:r>
      <w:r>
        <w:rPr>
          <w:rFonts w:ascii="Calibri" w:hAnsi="Calibri" w:cs="Calibri"/>
          <w:lang w:bidi="ar-EG"/>
        </w:rPr>
        <w:t>which</w:t>
      </w:r>
      <w:r w:rsidRPr="00E61AF0">
        <w:rPr>
          <w:rFonts w:ascii="Calibri" w:hAnsi="Calibri" w:cs="Calibri"/>
          <w:lang w:bidi="ar-EG"/>
        </w:rPr>
        <w:t xml:space="preserve"> we will</w:t>
      </w:r>
      <w:r>
        <w:rPr>
          <w:rFonts w:ascii="Calibri" w:hAnsi="Calibri" w:cs="Calibri"/>
          <w:lang w:bidi="ar-EG"/>
        </w:rPr>
        <w:t xml:space="preserve"> then</w:t>
      </w:r>
      <w:r w:rsidRPr="00E61AF0">
        <w:rPr>
          <w:rFonts w:ascii="Calibri" w:hAnsi="Calibri" w:cs="Calibri"/>
          <w:lang w:bidi="ar-EG"/>
        </w:rPr>
        <w:t xml:space="preserve"> comment upon it, </w:t>
      </w:r>
      <w:r>
        <w:rPr>
          <w:rFonts w:ascii="Calibri" w:hAnsi="Calibri" w:cs="Calibri"/>
          <w:lang w:bidi="ar-EG"/>
        </w:rPr>
        <w:t>Allah</w:t>
      </w:r>
      <w:r w:rsidRPr="00E61AF0">
        <w:rPr>
          <w:rFonts w:ascii="Calibri" w:hAnsi="Calibri" w:cs="Calibri"/>
          <w:lang w:bidi="ar-EG"/>
        </w:rPr>
        <w:t xml:space="preserve"> willing, because in it lies the decisive clarification</w:t>
      </w:r>
      <w:r>
        <w:rPr>
          <w:rFonts w:ascii="Calibri" w:hAnsi="Calibri" w:cs="Calibri"/>
          <w:lang w:bidi="ar-EG"/>
        </w:rPr>
        <w:t>:</w:t>
      </w:r>
    </w:p>
    <w:p w14:paraId="19BA9E53" w14:textId="77777777" w:rsidR="00005C44" w:rsidRPr="0066213B" w:rsidRDefault="00005C44" w:rsidP="00005C44">
      <w:pPr>
        <w:rPr>
          <w:rFonts w:ascii="Traditional Arabic" w:hAnsi="Traditional Arabic" w:cs="Traditional Arabic"/>
          <w:sz w:val="22"/>
          <w:szCs w:val="22"/>
          <w:rtl/>
        </w:rPr>
      </w:pPr>
    </w:p>
    <w:p w14:paraId="275894B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فقد جاء في «</w:t>
      </w:r>
      <w:r w:rsidRPr="000F205F">
        <w:rPr>
          <w:rFonts w:ascii="Traditional Arabic" w:hAnsi="Traditional Arabic" w:cs="Traditional Arabic"/>
          <w:bCs/>
          <w:sz w:val="28"/>
          <w:szCs w:val="28"/>
          <w:rtl/>
        </w:rPr>
        <w:t>العلل الواردة في الأحاديث النبوية</w:t>
      </w:r>
      <w:r w:rsidRPr="000F205F">
        <w:rPr>
          <w:rFonts w:ascii="Traditional Arabic" w:hAnsi="Traditional Arabic" w:cs="Traditional Arabic"/>
          <w:sz w:val="28"/>
          <w:szCs w:val="28"/>
          <w:rtl/>
        </w:rPr>
        <w:t xml:space="preserve">»: [وسئل عن حديث جابر عن عمر أنه أتى النبي، صلى الله عليه وسلم، بكتاب من التوراة فغضب وقال لقد أتيتكم بها بيضاء نقية أن موسى كان حيا ما وسعه إلا أن يتبعني فقال: </w:t>
      </w:r>
    </w:p>
    <w:p w14:paraId="0C4E2406" w14:textId="77777777" w:rsidR="00005C44" w:rsidRPr="0066213B" w:rsidRDefault="00005C44" w:rsidP="00005C44">
      <w:pPr>
        <w:rPr>
          <w:rFonts w:ascii="Traditional Arabic" w:hAnsi="Traditional Arabic" w:cs="Traditional Arabic"/>
          <w:sz w:val="22"/>
          <w:szCs w:val="22"/>
          <w:rtl/>
        </w:rPr>
      </w:pPr>
    </w:p>
    <w:p w14:paraId="2CC8B11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xml:space="preserve"> - - حدث به محمد بن بشير الكندي عن هشيم عن مجالد عن الشعبي عن جابر عن عمر وخالفه غير واحد من أصحاب هشيم منهم عثمان بن أبي شيبة وعلي بن مسلم وسعيد بن المعلى وغيرهم فرووه عن هشيم عن مجالد عن الشعبي عن جابر أن عمر جاء النبي، صلى الله عليه وسلم، </w:t>
      </w:r>
    </w:p>
    <w:p w14:paraId="2A3F11C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وخالفهم جابر الجعفي فرواه الثوري عنه عن الضبعي عن عبد الله بن يزيد الأنصاري أن عمر جاء النبي، صلى الله عليه وسلم، </w:t>
      </w:r>
    </w:p>
    <w:p w14:paraId="5098F4C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وقيل فيه عن الثوري عن جابر عن الشعبي عن عبد الله بن ثابت الأنصاري أن عمر جاء النبي، صلى الله عليه وسلم، </w:t>
      </w:r>
    </w:p>
    <w:p w14:paraId="16F2493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وقال مسلمة بن جعفر عن عمرو بن قيس عن جابر عن الشعبي عن عمر </w:t>
      </w:r>
    </w:p>
    <w:p w14:paraId="67EF5FD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وقال يحيى بن أبي زائدة حدثني أبي وحريث عن عامر الشعبي عن عبد الله بن ثابت الأنصاري وغيره </w:t>
      </w:r>
    </w:p>
    <w:p w14:paraId="653C1F3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والله أعلم بالصواب</w:t>
      </w:r>
    </w:p>
    <w:p w14:paraId="4E8704C2" w14:textId="77777777" w:rsidR="00005C44" w:rsidRDefault="00005C44" w:rsidP="00005C44">
      <w:pPr>
        <w:rPr>
          <w:rFonts w:ascii="Traditional Arabic" w:hAnsi="Traditional Arabic" w:cs="Traditional Arabic"/>
          <w:sz w:val="22"/>
          <w:szCs w:val="22"/>
        </w:rPr>
      </w:pPr>
    </w:p>
    <w:p w14:paraId="2CCE56A7" w14:textId="77777777" w:rsidR="00005C44" w:rsidRDefault="00005C44" w:rsidP="00005C44">
      <w:pPr>
        <w:rPr>
          <w:rFonts w:ascii="Calibri" w:hAnsi="Calibri" w:cs="Calibri"/>
          <w:lang w:bidi="ar-EG"/>
        </w:rPr>
      </w:pPr>
      <w:r>
        <w:rPr>
          <w:rFonts w:ascii="Calibri" w:hAnsi="Calibri" w:cs="Calibri"/>
          <w:lang w:bidi="ar-EG"/>
        </w:rPr>
        <w:t>- The following came recorded in “</w:t>
      </w:r>
      <w:r w:rsidRPr="0050179D">
        <w:rPr>
          <w:rFonts w:ascii="Calibri" w:hAnsi="Calibri" w:cs="Calibri"/>
          <w:b/>
          <w:bCs/>
          <w:lang w:bidi="ar-EG"/>
        </w:rPr>
        <w:t>Al</w:t>
      </w:r>
      <w:proofErr w:type="gramStart"/>
      <w:r w:rsidRPr="0050179D">
        <w:rPr>
          <w:rFonts w:ascii="Calibri" w:hAnsi="Calibri" w:cs="Calibri"/>
          <w:b/>
          <w:bCs/>
          <w:lang w:bidi="ar-EG"/>
        </w:rPr>
        <w:t>-‘</w:t>
      </w:r>
      <w:proofErr w:type="spellStart"/>
      <w:proofErr w:type="gramEnd"/>
      <w:r w:rsidRPr="0050179D">
        <w:rPr>
          <w:rFonts w:ascii="Calibri" w:hAnsi="Calibri" w:cs="Calibri"/>
          <w:b/>
          <w:bCs/>
          <w:lang w:bidi="ar-EG"/>
        </w:rPr>
        <w:t>Ilal</w:t>
      </w:r>
      <w:proofErr w:type="spellEnd"/>
      <w:r w:rsidRPr="0050179D">
        <w:rPr>
          <w:rFonts w:ascii="Calibri" w:hAnsi="Calibri" w:cs="Calibri"/>
          <w:b/>
          <w:bCs/>
          <w:lang w:bidi="ar-EG"/>
        </w:rPr>
        <w:t xml:space="preserve"> Al-Waridah Fil </w:t>
      </w:r>
      <w:proofErr w:type="spellStart"/>
      <w:r w:rsidRPr="0050179D">
        <w:rPr>
          <w:rFonts w:ascii="Calibri" w:hAnsi="Calibri" w:cs="Calibri"/>
          <w:b/>
          <w:bCs/>
          <w:lang w:bidi="ar-EG"/>
        </w:rPr>
        <w:t>Ahadeeth</w:t>
      </w:r>
      <w:proofErr w:type="spellEnd"/>
      <w:r w:rsidRPr="0050179D">
        <w:rPr>
          <w:rFonts w:ascii="Calibri" w:hAnsi="Calibri" w:cs="Calibri"/>
          <w:b/>
          <w:bCs/>
          <w:lang w:bidi="ar-EG"/>
        </w:rPr>
        <w:t xml:space="preserve"> An-</w:t>
      </w:r>
      <w:proofErr w:type="spellStart"/>
      <w:r w:rsidRPr="0050179D">
        <w:rPr>
          <w:rFonts w:ascii="Calibri" w:hAnsi="Calibri" w:cs="Calibri"/>
          <w:b/>
          <w:bCs/>
          <w:lang w:bidi="ar-EG"/>
        </w:rPr>
        <w:t>Nabawiyah</w:t>
      </w:r>
      <w:proofErr w:type="spellEnd"/>
      <w:r>
        <w:rPr>
          <w:rFonts w:ascii="Calibri" w:hAnsi="Calibri" w:cs="Calibri"/>
          <w:lang w:bidi="ar-EG"/>
        </w:rPr>
        <w:t xml:space="preserve">”: [And he was asked about the Hadith of Jabir from ‘Umar that he went to the Prophet </w:t>
      </w:r>
      <w:r>
        <w:rPr>
          <w:rFonts w:ascii="Calibri" w:hAnsi="Calibri" w:cs="Calibri" w:hint="cs"/>
          <w:rtl/>
          <w:lang w:bidi="ar-EG"/>
        </w:rPr>
        <w:t>ﷺ</w:t>
      </w:r>
      <w:r>
        <w:rPr>
          <w:rFonts w:ascii="Calibri" w:hAnsi="Calibri" w:cs="Calibri"/>
          <w:lang w:bidi="ar-EG"/>
        </w:rPr>
        <w:t xml:space="preserve"> with a book (or manuscript) from the </w:t>
      </w:r>
      <w:proofErr w:type="spellStart"/>
      <w:r>
        <w:rPr>
          <w:rFonts w:ascii="Calibri" w:hAnsi="Calibri" w:cs="Calibri"/>
          <w:lang w:bidi="ar-EG"/>
        </w:rPr>
        <w:t>Tawrah</w:t>
      </w:r>
      <w:proofErr w:type="spellEnd"/>
      <w:r>
        <w:rPr>
          <w:rFonts w:ascii="Calibri" w:hAnsi="Calibri" w:cs="Calibri"/>
          <w:lang w:bidi="ar-EG"/>
        </w:rPr>
        <w:t xml:space="preserve">. He then became angry and said: “I have brought it clear and pure. If Musa was alive, he would have no choice except to follow </w:t>
      </w:r>
      <w:proofErr w:type="gramStart"/>
      <w:r>
        <w:rPr>
          <w:rFonts w:ascii="Calibri" w:hAnsi="Calibri" w:cs="Calibri"/>
          <w:lang w:bidi="ar-EG"/>
        </w:rPr>
        <w:t>me”.</w:t>
      </w:r>
      <w:proofErr w:type="gramEnd"/>
      <w:r>
        <w:rPr>
          <w:rFonts w:ascii="Calibri" w:hAnsi="Calibri" w:cs="Calibri"/>
          <w:lang w:bidi="ar-EG"/>
        </w:rPr>
        <w:t xml:space="preserve"> He (i.e., Ad-</w:t>
      </w:r>
      <w:proofErr w:type="spellStart"/>
      <w:r>
        <w:rPr>
          <w:rFonts w:ascii="Calibri" w:hAnsi="Calibri" w:cs="Calibri"/>
          <w:lang w:bidi="ar-EG"/>
        </w:rPr>
        <w:t>Daraqutni</w:t>
      </w:r>
      <w:proofErr w:type="spellEnd"/>
      <w:r>
        <w:rPr>
          <w:rFonts w:ascii="Calibri" w:hAnsi="Calibri" w:cs="Calibri"/>
          <w:lang w:bidi="ar-EG"/>
        </w:rPr>
        <w:t>) said (i.e., in response to the question):</w:t>
      </w:r>
    </w:p>
    <w:p w14:paraId="02DF05C9" w14:textId="77777777" w:rsidR="00005C44" w:rsidRDefault="00005C44" w:rsidP="00005C44">
      <w:pPr>
        <w:rPr>
          <w:rFonts w:ascii="Calibri" w:hAnsi="Calibri" w:cs="Calibri"/>
          <w:lang w:bidi="ar-EG"/>
        </w:rPr>
      </w:pPr>
    </w:p>
    <w:p w14:paraId="40ED9D94" w14:textId="77777777" w:rsidR="00005C44" w:rsidRDefault="00005C44" w:rsidP="00005C44">
      <w:pPr>
        <w:rPr>
          <w:rFonts w:ascii="Calibri" w:hAnsi="Calibri" w:cs="Calibri"/>
          <w:lang w:bidi="ar-EG"/>
        </w:rPr>
      </w:pPr>
      <w:r>
        <w:rPr>
          <w:rFonts w:ascii="Calibri" w:hAnsi="Calibri" w:cs="Calibri"/>
          <w:lang w:bidi="ar-EG"/>
        </w:rPr>
        <w:t xml:space="preserve">- Muhammad bin Bashir Al-Kindi related it from </w:t>
      </w:r>
      <w:proofErr w:type="spellStart"/>
      <w:r>
        <w:rPr>
          <w:rFonts w:ascii="Calibri" w:hAnsi="Calibri" w:cs="Calibri"/>
          <w:lang w:bidi="ar-EG"/>
        </w:rPr>
        <w:t>Hushaim</w:t>
      </w:r>
      <w:proofErr w:type="spellEnd"/>
      <w:r>
        <w:rPr>
          <w:rFonts w:ascii="Calibri" w:hAnsi="Calibri" w:cs="Calibri"/>
          <w:lang w:bidi="ar-EG"/>
        </w:rPr>
        <w:t xml:space="preserve">, from </w:t>
      </w:r>
      <w:proofErr w:type="spellStart"/>
      <w:r>
        <w:rPr>
          <w:rFonts w:ascii="Calibri" w:hAnsi="Calibri" w:cs="Calibri"/>
          <w:lang w:bidi="ar-EG"/>
        </w:rPr>
        <w:t>Mujalid</w:t>
      </w:r>
      <w:proofErr w:type="spellEnd"/>
      <w:r>
        <w:rPr>
          <w:rFonts w:ascii="Calibri" w:hAnsi="Calibri" w:cs="Calibri"/>
          <w:lang w:bidi="ar-EG"/>
        </w:rPr>
        <w:t>, from Ash-</w:t>
      </w:r>
      <w:proofErr w:type="spellStart"/>
      <w:r>
        <w:rPr>
          <w:rFonts w:ascii="Calibri" w:hAnsi="Calibri" w:cs="Calibri"/>
          <w:lang w:bidi="ar-EG"/>
        </w:rPr>
        <w:t>Sha’biy</w:t>
      </w:r>
      <w:proofErr w:type="spellEnd"/>
      <w:r>
        <w:rPr>
          <w:rFonts w:ascii="Calibri" w:hAnsi="Calibri" w:cs="Calibri"/>
          <w:lang w:bidi="ar-EG"/>
        </w:rPr>
        <w:t xml:space="preserve">, from Jabir, from ‘Umar. However, </w:t>
      </w:r>
      <w:r w:rsidRPr="00AE2102">
        <w:rPr>
          <w:rFonts w:ascii="Calibri" w:hAnsi="Calibri" w:cs="Calibri"/>
          <w:lang w:bidi="ar-EG"/>
        </w:rPr>
        <w:t xml:space="preserve">more than one of </w:t>
      </w:r>
      <w:proofErr w:type="spellStart"/>
      <w:r>
        <w:rPr>
          <w:rFonts w:ascii="Calibri" w:hAnsi="Calibri" w:cs="Calibri"/>
          <w:lang w:bidi="ar-EG"/>
        </w:rPr>
        <w:t>Hushaim’s</w:t>
      </w:r>
      <w:proofErr w:type="spellEnd"/>
      <w:r w:rsidRPr="00AE2102">
        <w:rPr>
          <w:rFonts w:ascii="Calibri" w:hAnsi="Calibri" w:cs="Calibri"/>
          <w:lang w:bidi="ar-EG"/>
        </w:rPr>
        <w:t xml:space="preserve"> companions disagreed with him </w:t>
      </w:r>
      <w:r>
        <w:rPr>
          <w:rFonts w:ascii="Calibri" w:hAnsi="Calibri" w:cs="Calibri"/>
          <w:lang w:bidi="ar-EG"/>
        </w:rPr>
        <w:t>including</w:t>
      </w:r>
      <w:r w:rsidRPr="00AE2102">
        <w:rPr>
          <w:rFonts w:ascii="Calibri" w:hAnsi="Calibri" w:cs="Calibri"/>
          <w:lang w:bidi="ar-EG"/>
        </w:rPr>
        <w:t xml:space="preserve"> </w:t>
      </w:r>
      <w:r>
        <w:rPr>
          <w:rFonts w:ascii="Calibri" w:hAnsi="Calibri" w:cs="Calibri"/>
          <w:lang w:bidi="ar-EG"/>
        </w:rPr>
        <w:t>‘Uthman</w:t>
      </w:r>
      <w:r w:rsidRPr="00AE2102">
        <w:rPr>
          <w:rFonts w:ascii="Calibri" w:hAnsi="Calibri" w:cs="Calibri"/>
          <w:lang w:bidi="ar-EG"/>
        </w:rPr>
        <w:t xml:space="preserve"> </w:t>
      </w:r>
      <w:r>
        <w:rPr>
          <w:rFonts w:ascii="Calibri" w:hAnsi="Calibri" w:cs="Calibri"/>
          <w:lang w:bidi="ar-EG"/>
        </w:rPr>
        <w:t>bin Abi Shaibah</w:t>
      </w:r>
      <w:r w:rsidRPr="00AE2102">
        <w:rPr>
          <w:rFonts w:ascii="Calibri" w:hAnsi="Calibri" w:cs="Calibri"/>
          <w:lang w:bidi="ar-EG"/>
        </w:rPr>
        <w:t xml:space="preserve">, </w:t>
      </w:r>
      <w:r>
        <w:rPr>
          <w:rFonts w:ascii="Calibri" w:hAnsi="Calibri" w:cs="Calibri"/>
          <w:lang w:bidi="ar-EG"/>
        </w:rPr>
        <w:t>‘Ali</w:t>
      </w:r>
      <w:r w:rsidRPr="00AE2102">
        <w:rPr>
          <w:rFonts w:ascii="Calibri" w:hAnsi="Calibri" w:cs="Calibri"/>
          <w:lang w:bidi="ar-EG"/>
        </w:rPr>
        <w:t xml:space="preserve"> </w:t>
      </w:r>
      <w:r>
        <w:rPr>
          <w:rFonts w:ascii="Calibri" w:hAnsi="Calibri" w:cs="Calibri"/>
          <w:lang w:bidi="ar-EG"/>
        </w:rPr>
        <w:t>bin</w:t>
      </w:r>
      <w:r w:rsidRPr="00AE2102">
        <w:rPr>
          <w:rFonts w:ascii="Calibri" w:hAnsi="Calibri" w:cs="Calibri"/>
          <w:lang w:bidi="ar-EG"/>
        </w:rPr>
        <w:t xml:space="preserve"> Muslim, </w:t>
      </w:r>
      <w:r>
        <w:rPr>
          <w:rFonts w:ascii="Calibri" w:hAnsi="Calibri" w:cs="Calibri"/>
          <w:lang w:bidi="ar-EG"/>
        </w:rPr>
        <w:t>Sa’eed</w:t>
      </w:r>
      <w:r w:rsidRPr="00AE2102">
        <w:rPr>
          <w:rFonts w:ascii="Calibri" w:hAnsi="Calibri" w:cs="Calibri"/>
          <w:lang w:bidi="ar-EG"/>
        </w:rPr>
        <w:t xml:space="preserve"> </w:t>
      </w:r>
      <w:r>
        <w:rPr>
          <w:rFonts w:ascii="Calibri" w:hAnsi="Calibri" w:cs="Calibri"/>
          <w:lang w:bidi="ar-EG"/>
        </w:rPr>
        <w:t>bin</w:t>
      </w:r>
      <w:r w:rsidRPr="00AE2102">
        <w:rPr>
          <w:rFonts w:ascii="Calibri" w:hAnsi="Calibri" w:cs="Calibri"/>
          <w:lang w:bidi="ar-EG"/>
        </w:rPr>
        <w:t xml:space="preserve"> </w:t>
      </w:r>
      <w:r>
        <w:rPr>
          <w:rFonts w:ascii="Calibri" w:hAnsi="Calibri" w:cs="Calibri"/>
          <w:lang w:bidi="ar-EG"/>
        </w:rPr>
        <w:t>A</w:t>
      </w:r>
      <w:r w:rsidRPr="00AE2102">
        <w:rPr>
          <w:rFonts w:ascii="Calibri" w:hAnsi="Calibri" w:cs="Calibri"/>
          <w:lang w:bidi="ar-EG"/>
        </w:rPr>
        <w:t>l</w:t>
      </w:r>
      <w:r w:rsidRPr="00AE2102">
        <w:rPr>
          <w:rFonts w:ascii="Cambria Math" w:hAnsi="Cambria Math" w:cs="Cambria Math"/>
          <w:lang w:bidi="ar-EG"/>
        </w:rPr>
        <w:t>‑</w:t>
      </w:r>
      <w:r w:rsidRPr="00AE2102">
        <w:rPr>
          <w:rFonts w:ascii="Calibri" w:hAnsi="Calibri" w:cs="Calibri"/>
          <w:lang w:bidi="ar-EG"/>
        </w:rPr>
        <w:t>Mu</w:t>
      </w:r>
      <w:r>
        <w:rPr>
          <w:rFonts w:ascii="Calibri" w:hAnsi="Calibri" w:cs="Calibri"/>
          <w:lang w:bidi="ar-EG"/>
        </w:rPr>
        <w:t>’alla</w:t>
      </w:r>
      <w:r w:rsidRPr="00AE2102">
        <w:rPr>
          <w:rFonts w:ascii="Calibri" w:hAnsi="Calibri" w:cs="Calibri"/>
          <w:lang w:bidi="ar-EG"/>
        </w:rPr>
        <w:t>, and others</w:t>
      </w:r>
      <w:r>
        <w:rPr>
          <w:rFonts w:ascii="Calibri" w:hAnsi="Calibri" w:cs="Calibri"/>
          <w:lang w:bidi="ar-EG"/>
        </w:rPr>
        <w:t xml:space="preserve">, as </w:t>
      </w:r>
      <w:r w:rsidRPr="00AE2102">
        <w:rPr>
          <w:rFonts w:ascii="Calibri" w:hAnsi="Calibri" w:cs="Calibri"/>
          <w:lang w:bidi="ar-EG"/>
        </w:rPr>
        <w:t xml:space="preserve">they narrated it from </w:t>
      </w:r>
      <w:proofErr w:type="spellStart"/>
      <w:r>
        <w:rPr>
          <w:rFonts w:ascii="Calibri" w:hAnsi="Calibri" w:cs="Calibri"/>
          <w:lang w:bidi="ar-EG"/>
        </w:rPr>
        <w:t>Hushaim</w:t>
      </w:r>
      <w:proofErr w:type="spellEnd"/>
      <w:r w:rsidRPr="00AE2102">
        <w:rPr>
          <w:rFonts w:ascii="Calibri" w:hAnsi="Calibri" w:cs="Calibri"/>
          <w:lang w:bidi="ar-EG"/>
        </w:rPr>
        <w:t xml:space="preserve">, from </w:t>
      </w:r>
      <w:proofErr w:type="spellStart"/>
      <w:r w:rsidRPr="00AE2102">
        <w:rPr>
          <w:rFonts w:ascii="Calibri" w:hAnsi="Calibri" w:cs="Calibri"/>
          <w:lang w:bidi="ar-EG"/>
        </w:rPr>
        <w:t>Muj</w:t>
      </w:r>
      <w:r>
        <w:rPr>
          <w:rFonts w:ascii="Calibri" w:hAnsi="Calibri" w:cs="Calibri"/>
          <w:lang w:bidi="ar-EG"/>
        </w:rPr>
        <w:t>a</w:t>
      </w:r>
      <w:r w:rsidRPr="00AE2102">
        <w:rPr>
          <w:rFonts w:ascii="Calibri" w:hAnsi="Calibri" w:cs="Calibri"/>
          <w:lang w:bidi="ar-EG"/>
        </w:rPr>
        <w:t>lid</w:t>
      </w:r>
      <w:proofErr w:type="spellEnd"/>
      <w:r w:rsidRPr="00AE2102">
        <w:rPr>
          <w:rFonts w:ascii="Calibri" w:hAnsi="Calibri" w:cs="Calibri"/>
          <w:lang w:bidi="ar-EG"/>
        </w:rPr>
        <w:t xml:space="preserve">, from </w:t>
      </w:r>
      <w:r>
        <w:rPr>
          <w:rFonts w:ascii="Calibri" w:hAnsi="Calibri" w:cs="Calibri"/>
          <w:lang w:bidi="ar-EG"/>
        </w:rPr>
        <w:t>Ash-</w:t>
      </w:r>
      <w:proofErr w:type="spellStart"/>
      <w:r>
        <w:rPr>
          <w:rFonts w:ascii="Calibri" w:hAnsi="Calibri" w:cs="Calibri"/>
          <w:lang w:bidi="ar-EG"/>
        </w:rPr>
        <w:t>Sha’biy</w:t>
      </w:r>
      <w:proofErr w:type="spellEnd"/>
      <w:r w:rsidRPr="00AE2102">
        <w:rPr>
          <w:rFonts w:ascii="Calibri" w:hAnsi="Calibri" w:cs="Calibri"/>
          <w:lang w:bidi="ar-EG"/>
        </w:rPr>
        <w:t xml:space="preserve">, from </w:t>
      </w:r>
      <w:r>
        <w:rPr>
          <w:rFonts w:ascii="Calibri" w:hAnsi="Calibri" w:cs="Calibri"/>
          <w:lang w:bidi="ar-EG"/>
        </w:rPr>
        <w:t>Jabir:</w:t>
      </w:r>
      <w:r w:rsidRPr="00AE2102">
        <w:rPr>
          <w:rFonts w:ascii="Calibri" w:hAnsi="Calibri" w:cs="Calibri"/>
          <w:lang w:bidi="ar-EG"/>
        </w:rPr>
        <w:t xml:space="preserve"> </w:t>
      </w:r>
      <w:r>
        <w:rPr>
          <w:rFonts w:ascii="Calibri" w:hAnsi="Calibri" w:cs="Calibri"/>
          <w:lang w:bidi="ar-EG"/>
        </w:rPr>
        <w:t>T</w:t>
      </w:r>
      <w:r w:rsidRPr="00AE2102">
        <w:rPr>
          <w:rFonts w:ascii="Calibri" w:hAnsi="Calibri" w:cs="Calibri"/>
          <w:lang w:bidi="ar-EG"/>
        </w:rPr>
        <w:t xml:space="preserve">hat </w:t>
      </w:r>
      <w:r>
        <w:rPr>
          <w:rFonts w:ascii="Calibri" w:hAnsi="Calibri" w:cs="Calibri"/>
          <w:lang w:bidi="ar-EG"/>
        </w:rPr>
        <w:t>‘</w:t>
      </w:r>
      <w:r w:rsidRPr="00AE2102">
        <w:rPr>
          <w:rFonts w:ascii="Calibri" w:hAnsi="Calibri" w:cs="Calibri"/>
          <w:lang w:bidi="ar-EG"/>
        </w:rPr>
        <w:t xml:space="preserve">Umar came to the Prophet </w:t>
      </w:r>
      <w:r w:rsidRPr="00AE2102">
        <w:rPr>
          <w:rFonts w:ascii="Calibri" w:hAnsi="Calibri" w:cs="Calibri" w:hint="cs"/>
          <w:rtl/>
          <w:lang w:bidi="ar-EG"/>
        </w:rPr>
        <w:t>ﷺ</w:t>
      </w:r>
      <w:r>
        <w:rPr>
          <w:rFonts w:ascii="Calibri" w:hAnsi="Calibri" w:cs="Calibri"/>
          <w:lang w:bidi="ar-EG"/>
        </w:rPr>
        <w:t xml:space="preserve"> (i.e., instead of it being a narration from ‘Umar, it was a narration from Jabir about ‘Umar).</w:t>
      </w:r>
    </w:p>
    <w:p w14:paraId="76C2FB06" w14:textId="77777777" w:rsidR="00005C44" w:rsidRDefault="00005C44" w:rsidP="00005C44">
      <w:pPr>
        <w:rPr>
          <w:rFonts w:ascii="Calibri" w:hAnsi="Calibri" w:cs="Calibri"/>
          <w:lang w:bidi="ar-EG"/>
        </w:rPr>
      </w:pPr>
    </w:p>
    <w:p w14:paraId="3125183B" w14:textId="77777777" w:rsidR="00005C44" w:rsidRDefault="00005C44" w:rsidP="00005C44">
      <w:pPr>
        <w:rPr>
          <w:rFonts w:ascii="Calibri" w:hAnsi="Calibri" w:cs="Calibri"/>
          <w:lang w:bidi="ar-EG"/>
        </w:rPr>
      </w:pPr>
      <w:r>
        <w:rPr>
          <w:rFonts w:ascii="Calibri" w:hAnsi="Calibri" w:cs="Calibri"/>
          <w:lang w:bidi="ar-EG"/>
        </w:rPr>
        <w:t>- And</w:t>
      </w:r>
      <w:r w:rsidRPr="00FE6FEF">
        <w:rPr>
          <w:rFonts w:ascii="Calibri" w:hAnsi="Calibri" w:cs="Calibri"/>
          <w:lang w:bidi="ar-EG"/>
        </w:rPr>
        <w:t xml:space="preserve"> </w:t>
      </w:r>
      <w:r>
        <w:rPr>
          <w:rFonts w:ascii="Calibri" w:hAnsi="Calibri" w:cs="Calibri"/>
          <w:lang w:bidi="ar-EG"/>
        </w:rPr>
        <w:t>Jabir</w:t>
      </w:r>
      <w:r w:rsidRPr="00FE6FEF">
        <w:rPr>
          <w:rFonts w:ascii="Calibri" w:hAnsi="Calibri" w:cs="Calibri"/>
          <w:lang w:bidi="ar-EG"/>
        </w:rPr>
        <w:t xml:space="preserve"> </w:t>
      </w:r>
      <w:r>
        <w:rPr>
          <w:rFonts w:ascii="Calibri" w:hAnsi="Calibri" w:cs="Calibri"/>
          <w:lang w:bidi="ar-EG"/>
        </w:rPr>
        <w:t>Al-</w:t>
      </w:r>
      <w:proofErr w:type="spellStart"/>
      <w:r>
        <w:rPr>
          <w:rFonts w:ascii="Calibri" w:hAnsi="Calibri" w:cs="Calibri"/>
          <w:lang w:bidi="ar-EG"/>
        </w:rPr>
        <w:t>Ju’fiy</w:t>
      </w:r>
      <w:proofErr w:type="spellEnd"/>
      <w:r w:rsidRPr="00FE6FEF">
        <w:rPr>
          <w:rFonts w:ascii="Calibri" w:hAnsi="Calibri" w:cs="Calibri"/>
          <w:lang w:bidi="ar-EG"/>
        </w:rPr>
        <w:t xml:space="preserve"> </w:t>
      </w:r>
      <w:r>
        <w:rPr>
          <w:rFonts w:ascii="Calibri" w:hAnsi="Calibri" w:cs="Calibri"/>
          <w:lang w:bidi="ar-EG"/>
        </w:rPr>
        <w:t>disagreed</w:t>
      </w:r>
      <w:r w:rsidRPr="00FE6FEF">
        <w:rPr>
          <w:rFonts w:ascii="Calibri" w:hAnsi="Calibri" w:cs="Calibri"/>
          <w:lang w:bidi="ar-EG"/>
        </w:rPr>
        <w:t xml:space="preserve"> with them</w:t>
      </w:r>
      <w:r>
        <w:rPr>
          <w:rFonts w:ascii="Calibri" w:hAnsi="Calibri" w:cs="Calibri"/>
          <w:lang w:bidi="ar-EG"/>
        </w:rPr>
        <w:t>: (He stated)</w:t>
      </w:r>
      <w:r w:rsidRPr="00FE6FEF">
        <w:rPr>
          <w:rFonts w:ascii="Calibri" w:hAnsi="Calibri" w:cs="Calibri"/>
          <w:lang w:bidi="ar-EG"/>
        </w:rPr>
        <w:t xml:space="preserve"> </w:t>
      </w:r>
      <w:r>
        <w:rPr>
          <w:rFonts w:ascii="Calibri" w:hAnsi="Calibri" w:cs="Calibri"/>
          <w:lang w:bidi="ar-EG"/>
        </w:rPr>
        <w:t>Ath</w:t>
      </w:r>
      <w:r w:rsidRPr="00FE6FEF">
        <w:rPr>
          <w:rFonts w:ascii="Cambria Math" w:hAnsi="Cambria Math" w:cs="Cambria Math"/>
          <w:lang w:bidi="ar-EG"/>
        </w:rPr>
        <w:t>‑</w:t>
      </w:r>
      <w:proofErr w:type="spellStart"/>
      <w:r w:rsidRPr="00FE6FEF">
        <w:rPr>
          <w:rFonts w:ascii="Calibri" w:hAnsi="Calibri" w:cs="Calibri"/>
          <w:lang w:bidi="ar-EG"/>
        </w:rPr>
        <w:t>Thawr</w:t>
      </w:r>
      <w:r>
        <w:rPr>
          <w:rFonts w:ascii="Calibri" w:hAnsi="Calibri" w:cs="Calibri"/>
          <w:lang w:bidi="ar-EG"/>
        </w:rPr>
        <w:t>i</w:t>
      </w:r>
      <w:proofErr w:type="spellEnd"/>
      <w:r w:rsidRPr="00FE6FEF">
        <w:rPr>
          <w:rFonts w:ascii="Calibri" w:hAnsi="Calibri" w:cs="Calibri"/>
          <w:lang w:bidi="ar-EG"/>
        </w:rPr>
        <w:t xml:space="preserve"> narrated it from him, from </w:t>
      </w:r>
      <w:r>
        <w:rPr>
          <w:rFonts w:ascii="Calibri" w:hAnsi="Calibri" w:cs="Calibri"/>
          <w:lang w:bidi="ar-EG"/>
        </w:rPr>
        <w:t>Ad</w:t>
      </w:r>
      <w:r w:rsidRPr="00FE6FEF">
        <w:rPr>
          <w:rFonts w:ascii="Cambria Math" w:hAnsi="Cambria Math" w:cs="Cambria Math"/>
          <w:lang w:bidi="ar-EG"/>
        </w:rPr>
        <w:t>‑</w:t>
      </w:r>
      <w:proofErr w:type="spellStart"/>
      <w:r>
        <w:rPr>
          <w:rFonts w:ascii="Calibri" w:hAnsi="Calibri" w:cs="Calibri"/>
          <w:lang w:bidi="ar-EG"/>
        </w:rPr>
        <w:t>Duba’iy</w:t>
      </w:r>
      <w:proofErr w:type="spellEnd"/>
      <w:r w:rsidRPr="00FE6FEF">
        <w:rPr>
          <w:rFonts w:ascii="Calibri" w:hAnsi="Calibri" w:cs="Calibri"/>
          <w:lang w:bidi="ar-EG"/>
        </w:rPr>
        <w:t xml:space="preserve">, from </w:t>
      </w:r>
      <w:r>
        <w:rPr>
          <w:rFonts w:ascii="Calibri" w:hAnsi="Calibri" w:cs="Calibri"/>
          <w:lang w:bidi="ar-EG"/>
        </w:rPr>
        <w:t>Abdullah bin</w:t>
      </w:r>
      <w:r w:rsidRPr="00FE6FEF">
        <w:rPr>
          <w:rFonts w:ascii="Calibri" w:hAnsi="Calibri" w:cs="Calibri"/>
          <w:lang w:bidi="ar-EG"/>
        </w:rPr>
        <w:t xml:space="preserve"> Yaz</w:t>
      </w:r>
      <w:r>
        <w:rPr>
          <w:rFonts w:ascii="Calibri" w:hAnsi="Calibri" w:cs="Calibri"/>
          <w:lang w:bidi="ar-EG"/>
        </w:rPr>
        <w:t>i</w:t>
      </w:r>
      <w:r w:rsidRPr="00FE6FEF">
        <w:rPr>
          <w:rFonts w:ascii="Calibri" w:hAnsi="Calibri" w:cs="Calibri"/>
          <w:lang w:bidi="ar-EG"/>
        </w:rPr>
        <w:t xml:space="preserve">d </w:t>
      </w:r>
      <w:r>
        <w:rPr>
          <w:rFonts w:ascii="Calibri" w:hAnsi="Calibri" w:cs="Calibri"/>
          <w:lang w:bidi="ar-EG"/>
        </w:rPr>
        <w:t>A</w:t>
      </w:r>
      <w:r w:rsidRPr="00FE6FEF">
        <w:rPr>
          <w:rFonts w:ascii="Calibri" w:hAnsi="Calibri" w:cs="Calibri"/>
          <w:lang w:bidi="ar-EG"/>
        </w:rPr>
        <w:t>l</w:t>
      </w:r>
      <w:r w:rsidRPr="00FE6FEF">
        <w:rPr>
          <w:rFonts w:ascii="Cambria Math" w:hAnsi="Cambria Math" w:cs="Cambria Math"/>
          <w:lang w:bidi="ar-EG"/>
        </w:rPr>
        <w:t>‑</w:t>
      </w:r>
      <w:r w:rsidRPr="00FE6FEF">
        <w:rPr>
          <w:rFonts w:ascii="Calibri" w:hAnsi="Calibri" w:cs="Calibri"/>
          <w:lang w:bidi="ar-EG"/>
        </w:rPr>
        <w:t>An</w:t>
      </w:r>
      <w:r>
        <w:rPr>
          <w:rFonts w:ascii="Calibri" w:hAnsi="Calibri" w:cs="Calibri"/>
          <w:lang w:bidi="ar-EG"/>
        </w:rPr>
        <w:t>sari:</w:t>
      </w:r>
      <w:r w:rsidRPr="00FE6FEF">
        <w:rPr>
          <w:rFonts w:ascii="Calibri" w:hAnsi="Calibri" w:cs="Calibri"/>
          <w:lang w:bidi="ar-EG"/>
        </w:rPr>
        <w:t xml:space="preserve"> </w:t>
      </w:r>
      <w:r>
        <w:rPr>
          <w:rFonts w:ascii="Calibri" w:hAnsi="Calibri" w:cs="Calibri"/>
          <w:lang w:bidi="ar-EG"/>
        </w:rPr>
        <w:t>T</w:t>
      </w:r>
      <w:r w:rsidRPr="00FE6FEF">
        <w:rPr>
          <w:rFonts w:ascii="Calibri" w:hAnsi="Calibri" w:cs="Calibri"/>
          <w:lang w:bidi="ar-EG"/>
        </w:rPr>
        <w:t xml:space="preserve">hat </w:t>
      </w:r>
      <w:r>
        <w:rPr>
          <w:rFonts w:ascii="Calibri" w:hAnsi="Calibri" w:cs="Calibri"/>
          <w:lang w:bidi="ar-EG"/>
        </w:rPr>
        <w:t>‘</w:t>
      </w:r>
      <w:r w:rsidRPr="00FE6FEF">
        <w:rPr>
          <w:rFonts w:ascii="Calibri" w:hAnsi="Calibri" w:cs="Calibri"/>
          <w:lang w:bidi="ar-EG"/>
        </w:rPr>
        <w:t xml:space="preserve">Umar </w:t>
      </w:r>
      <w:r>
        <w:rPr>
          <w:rFonts w:ascii="Calibri" w:hAnsi="Calibri" w:cs="Calibri"/>
          <w:lang w:bidi="ar-EG"/>
        </w:rPr>
        <w:t>went</w:t>
      </w:r>
      <w:r w:rsidRPr="00FE6FEF">
        <w:rPr>
          <w:rFonts w:ascii="Calibri" w:hAnsi="Calibri" w:cs="Calibri"/>
          <w:lang w:bidi="ar-EG"/>
        </w:rPr>
        <w:t xml:space="preserve"> to the Prophet </w:t>
      </w:r>
      <w:r w:rsidRPr="00FE6FEF">
        <w:rPr>
          <w:rFonts w:ascii="Calibri" w:hAnsi="Calibri" w:cs="Calibri" w:hint="cs"/>
          <w:rtl/>
          <w:lang w:bidi="ar-EG"/>
        </w:rPr>
        <w:t>ﷺ</w:t>
      </w:r>
      <w:r w:rsidRPr="00FE6FEF">
        <w:rPr>
          <w:rFonts w:ascii="Calibri" w:hAnsi="Calibri" w:cs="Calibri"/>
          <w:lang w:bidi="ar-EG"/>
        </w:rPr>
        <w:t>.</w:t>
      </w:r>
    </w:p>
    <w:p w14:paraId="771F5D6E" w14:textId="77777777" w:rsidR="00005C44" w:rsidRDefault="00005C44" w:rsidP="00005C44">
      <w:pPr>
        <w:rPr>
          <w:rFonts w:ascii="Calibri" w:hAnsi="Calibri" w:cs="Calibri"/>
          <w:lang w:bidi="ar-EG"/>
        </w:rPr>
      </w:pPr>
    </w:p>
    <w:p w14:paraId="0950488A" w14:textId="77777777" w:rsidR="00005C44" w:rsidRDefault="00005C44" w:rsidP="00005C44">
      <w:pPr>
        <w:rPr>
          <w:rFonts w:ascii="Calibri" w:hAnsi="Calibri" w:cs="Calibri"/>
          <w:lang w:bidi="ar-EG"/>
        </w:rPr>
      </w:pPr>
      <w:r>
        <w:rPr>
          <w:rFonts w:ascii="Calibri" w:hAnsi="Calibri" w:cs="Calibri"/>
          <w:lang w:bidi="ar-EG"/>
        </w:rPr>
        <w:t>- And it has been said concerning it (i.e., the chain): From Ath-</w:t>
      </w:r>
      <w:proofErr w:type="spellStart"/>
      <w:r>
        <w:rPr>
          <w:rFonts w:ascii="Calibri" w:hAnsi="Calibri" w:cs="Calibri"/>
          <w:lang w:bidi="ar-EG"/>
        </w:rPr>
        <w:t>Thawriy</w:t>
      </w:r>
      <w:proofErr w:type="spellEnd"/>
      <w:r>
        <w:rPr>
          <w:rFonts w:ascii="Calibri" w:hAnsi="Calibri" w:cs="Calibri"/>
          <w:lang w:bidi="ar-EG"/>
        </w:rPr>
        <w:t>, from Jabir, from Ash-</w:t>
      </w:r>
      <w:proofErr w:type="spellStart"/>
      <w:r>
        <w:rPr>
          <w:rFonts w:ascii="Calibri" w:hAnsi="Calibri" w:cs="Calibri"/>
          <w:lang w:bidi="ar-EG"/>
        </w:rPr>
        <w:t>Sha’biy</w:t>
      </w:r>
      <w:proofErr w:type="spellEnd"/>
      <w:r>
        <w:rPr>
          <w:rFonts w:ascii="Calibri" w:hAnsi="Calibri" w:cs="Calibri"/>
          <w:lang w:bidi="ar-EG"/>
        </w:rPr>
        <w:t xml:space="preserve">, from Abdullah bin Thabit Al-Ansari: That ‘Umar went to the Prophet </w:t>
      </w:r>
      <w:r>
        <w:rPr>
          <w:rFonts w:ascii="Calibri" w:hAnsi="Calibri" w:cs="Calibri" w:hint="cs"/>
          <w:rtl/>
          <w:lang w:bidi="ar-EG"/>
        </w:rPr>
        <w:t>ﷺ</w:t>
      </w:r>
      <w:r>
        <w:rPr>
          <w:rFonts w:ascii="Calibri" w:hAnsi="Calibri" w:cs="Calibri"/>
          <w:lang w:bidi="ar-EG"/>
        </w:rPr>
        <w:t>.</w:t>
      </w:r>
    </w:p>
    <w:p w14:paraId="67FB881C" w14:textId="77777777" w:rsidR="00005C44" w:rsidRDefault="00005C44" w:rsidP="00005C44">
      <w:pPr>
        <w:rPr>
          <w:rFonts w:ascii="Calibri" w:hAnsi="Calibri" w:cs="Calibri"/>
          <w:lang w:bidi="ar-EG"/>
        </w:rPr>
      </w:pPr>
    </w:p>
    <w:p w14:paraId="37A179EE" w14:textId="77777777" w:rsidR="00005C44" w:rsidRDefault="00005C44" w:rsidP="00005C44">
      <w:pPr>
        <w:rPr>
          <w:rFonts w:ascii="Calibri" w:hAnsi="Calibri" w:cs="Calibri"/>
          <w:lang w:bidi="ar-EG"/>
        </w:rPr>
      </w:pPr>
      <w:r>
        <w:rPr>
          <w:rFonts w:ascii="Calibri" w:hAnsi="Calibri" w:cs="Calibri"/>
          <w:lang w:bidi="ar-EG"/>
        </w:rPr>
        <w:t>- And Maslamah bin Ja’far: From ‘Amr bin Qais, from Jabir, from Ash-</w:t>
      </w:r>
      <w:proofErr w:type="spellStart"/>
      <w:r>
        <w:rPr>
          <w:rFonts w:ascii="Calibri" w:hAnsi="Calibri" w:cs="Calibri"/>
          <w:lang w:bidi="ar-EG"/>
        </w:rPr>
        <w:t>Sha’biy</w:t>
      </w:r>
      <w:proofErr w:type="spellEnd"/>
      <w:r>
        <w:rPr>
          <w:rFonts w:ascii="Calibri" w:hAnsi="Calibri" w:cs="Calibri"/>
          <w:lang w:bidi="ar-EG"/>
        </w:rPr>
        <w:t>, from ‘Umar.</w:t>
      </w:r>
    </w:p>
    <w:p w14:paraId="48CF7E8B" w14:textId="77777777" w:rsidR="00005C44" w:rsidRDefault="00005C44" w:rsidP="00005C44">
      <w:pPr>
        <w:rPr>
          <w:rFonts w:ascii="Calibri" w:hAnsi="Calibri" w:cs="Calibri"/>
          <w:lang w:bidi="ar-EG"/>
        </w:rPr>
      </w:pPr>
    </w:p>
    <w:p w14:paraId="5B368797" w14:textId="77777777" w:rsidR="00005C44" w:rsidRDefault="00005C44" w:rsidP="00005C44">
      <w:pPr>
        <w:rPr>
          <w:rFonts w:ascii="Calibri" w:hAnsi="Calibri" w:cs="Calibri"/>
          <w:lang w:bidi="ar-EG"/>
        </w:rPr>
      </w:pPr>
      <w:r>
        <w:rPr>
          <w:rFonts w:ascii="Calibri" w:hAnsi="Calibri" w:cs="Calibri"/>
          <w:lang w:bidi="ar-EG"/>
        </w:rPr>
        <w:t xml:space="preserve">- And Yahya bin Abi Za’idah said: My father and </w:t>
      </w:r>
      <w:proofErr w:type="spellStart"/>
      <w:r>
        <w:rPr>
          <w:rFonts w:ascii="Calibri" w:hAnsi="Calibri" w:cs="Calibri"/>
          <w:lang w:bidi="ar-EG"/>
        </w:rPr>
        <w:t>Huraith</w:t>
      </w:r>
      <w:proofErr w:type="spellEnd"/>
      <w:r>
        <w:rPr>
          <w:rFonts w:ascii="Calibri" w:hAnsi="Calibri" w:cs="Calibri"/>
          <w:lang w:bidi="ar-EG"/>
        </w:rPr>
        <w:t xml:space="preserve"> related to me from ‘Aamir Ash-</w:t>
      </w:r>
      <w:proofErr w:type="spellStart"/>
      <w:r>
        <w:rPr>
          <w:rFonts w:ascii="Calibri" w:hAnsi="Calibri" w:cs="Calibri"/>
          <w:lang w:bidi="ar-EG"/>
        </w:rPr>
        <w:t>Sha’biy</w:t>
      </w:r>
      <w:proofErr w:type="spellEnd"/>
      <w:r>
        <w:rPr>
          <w:rFonts w:ascii="Calibri" w:hAnsi="Calibri" w:cs="Calibri"/>
          <w:lang w:bidi="ar-EG"/>
        </w:rPr>
        <w:t>, from Abdullah bin Thabit Al-Ansari and others. And Allah is most knowledgeable of what is correct.</w:t>
      </w:r>
    </w:p>
    <w:p w14:paraId="55FC97AD" w14:textId="77777777" w:rsidR="00005C44" w:rsidRPr="0066213B" w:rsidRDefault="00005C44" w:rsidP="00005C44">
      <w:pPr>
        <w:rPr>
          <w:rFonts w:ascii="Traditional Arabic" w:hAnsi="Traditional Arabic" w:cs="Traditional Arabic"/>
          <w:sz w:val="22"/>
          <w:szCs w:val="22"/>
          <w:rtl/>
        </w:rPr>
      </w:pPr>
    </w:p>
    <w:p w14:paraId="5653B04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 حدثنا محمد بن مخلد قال حدثنا زيد بن إسماعيل حدثنا معاوية حدثنا سفيان عن جابر بن يزيد الجعفي عن الشعبي عن عبد الله بن يزيد الأنصاري قال جاء عمر إلى النبي، صلى الله عليه وسلم، فقال: (يا رسول الله إني مررت بأخ لي من قريظة فكتب لي جوامع من التوراة أحب أن أعرضها عليك)، فتغير وجه رسول الله، صلى الله عليه وسلم، قال: فقلت لعمر: (مسخ الله عقلك! أما ترى ما بوجه رسول الله، صلى الله عليه وسلم)، فقال عمر: (رضيت بالله ربا وبالإسلام دينا وبمحمد، صلى الله عليه وسلم، نبيا)، قال: فسري عنه، ثم قال: </w:t>
      </w:r>
      <w:r w:rsidRPr="000F205F">
        <w:rPr>
          <w:rFonts w:ascii="Traditional Arabic" w:hAnsi="Traditional Arabic" w:cs="Traditional Arabic"/>
          <w:bCs/>
          <w:sz w:val="28"/>
          <w:szCs w:val="28"/>
          <w:rtl/>
        </w:rPr>
        <w:t>«والذي نفسي بيده لو أصبح موسى فيكم حيا اليوم فاتبعتموه وتركتموني لضللتم: إني حظكم من النبيين وأنتم حظي من الأمم</w:t>
      </w:r>
      <w:r w:rsidRPr="000F205F">
        <w:rPr>
          <w:rFonts w:ascii="Traditional Arabic" w:hAnsi="Traditional Arabic" w:cs="Traditional Arabic"/>
          <w:sz w:val="28"/>
          <w:szCs w:val="28"/>
          <w:rtl/>
        </w:rPr>
        <w:t>». كذا قال عبد الله بن يزيد الأنصاري.</w:t>
      </w:r>
    </w:p>
    <w:p w14:paraId="639F3564" w14:textId="77777777" w:rsidR="00005C44" w:rsidRDefault="00005C44" w:rsidP="00005C44">
      <w:pPr>
        <w:rPr>
          <w:rFonts w:ascii="Traditional Arabic" w:hAnsi="Traditional Arabic" w:cs="Traditional Arabic"/>
          <w:sz w:val="22"/>
          <w:szCs w:val="22"/>
        </w:rPr>
      </w:pPr>
    </w:p>
    <w:p w14:paraId="6DD018BD" w14:textId="77777777" w:rsidR="00005C44" w:rsidRDefault="00005C44" w:rsidP="00005C44">
      <w:pPr>
        <w:rPr>
          <w:rFonts w:ascii="Calibri" w:hAnsi="Calibri" w:cs="Calibri"/>
          <w:lang w:bidi="ar-EG"/>
        </w:rPr>
      </w:pPr>
      <w:r>
        <w:rPr>
          <w:rFonts w:ascii="Calibri" w:hAnsi="Calibri" w:cs="Calibri"/>
          <w:lang w:bidi="ar-EG"/>
        </w:rPr>
        <w:t xml:space="preserve">- Muhammad bin </w:t>
      </w:r>
      <w:proofErr w:type="spellStart"/>
      <w:r>
        <w:rPr>
          <w:rFonts w:ascii="Calibri" w:hAnsi="Calibri" w:cs="Calibri"/>
          <w:lang w:bidi="ar-EG"/>
        </w:rPr>
        <w:t>Makhlad</w:t>
      </w:r>
      <w:proofErr w:type="spellEnd"/>
      <w:r>
        <w:rPr>
          <w:rFonts w:ascii="Calibri" w:hAnsi="Calibri" w:cs="Calibri"/>
          <w:lang w:bidi="ar-EG"/>
        </w:rPr>
        <w:t xml:space="preserve"> related to us: He said: Zaid bin Isma’eel related</w:t>
      </w:r>
      <w:r w:rsidRPr="00792172">
        <w:rPr>
          <w:rFonts w:ascii="Calibri" w:hAnsi="Calibri" w:cs="Calibri"/>
          <w:lang w:bidi="ar-EG"/>
        </w:rPr>
        <w:t xml:space="preserve"> to us</w:t>
      </w:r>
      <w:r>
        <w:rPr>
          <w:rFonts w:ascii="Calibri" w:hAnsi="Calibri" w:cs="Calibri"/>
          <w:lang w:bidi="ar-EG"/>
        </w:rPr>
        <w:t>:</w:t>
      </w:r>
      <w:r w:rsidRPr="00792172">
        <w:rPr>
          <w:rFonts w:ascii="Calibri" w:hAnsi="Calibri" w:cs="Calibri"/>
          <w:lang w:bidi="ar-EG"/>
        </w:rPr>
        <w:t xml:space="preserve"> Mu</w:t>
      </w:r>
      <w:r>
        <w:rPr>
          <w:rFonts w:ascii="Calibri" w:hAnsi="Calibri" w:cs="Calibri"/>
          <w:lang w:bidi="ar-EG"/>
        </w:rPr>
        <w:t>’a</w:t>
      </w:r>
      <w:r w:rsidRPr="00792172">
        <w:rPr>
          <w:rFonts w:ascii="Calibri" w:hAnsi="Calibri" w:cs="Calibri"/>
          <w:lang w:bidi="ar-EG"/>
        </w:rPr>
        <w:t>wiya</w:t>
      </w:r>
      <w:r>
        <w:rPr>
          <w:rFonts w:ascii="Calibri" w:hAnsi="Calibri" w:cs="Calibri"/>
          <w:lang w:bidi="ar-EG"/>
        </w:rPr>
        <w:t>h</w:t>
      </w:r>
      <w:r w:rsidRPr="00792172">
        <w:rPr>
          <w:rFonts w:ascii="Calibri" w:hAnsi="Calibri" w:cs="Calibri"/>
          <w:lang w:bidi="ar-EG"/>
        </w:rPr>
        <w:t xml:space="preserve"> </w:t>
      </w:r>
      <w:r>
        <w:rPr>
          <w:rFonts w:ascii="Calibri" w:hAnsi="Calibri" w:cs="Calibri"/>
          <w:lang w:bidi="ar-EG"/>
        </w:rPr>
        <w:t>related</w:t>
      </w:r>
      <w:r w:rsidRPr="00792172">
        <w:rPr>
          <w:rFonts w:ascii="Calibri" w:hAnsi="Calibri" w:cs="Calibri"/>
          <w:lang w:bidi="ar-EG"/>
        </w:rPr>
        <w:t xml:space="preserve"> to us</w:t>
      </w:r>
      <w:r>
        <w:rPr>
          <w:rFonts w:ascii="Calibri" w:hAnsi="Calibri" w:cs="Calibri"/>
          <w:lang w:bidi="ar-EG"/>
        </w:rPr>
        <w:t>:</w:t>
      </w:r>
      <w:r w:rsidRPr="00792172">
        <w:rPr>
          <w:rFonts w:ascii="Calibri" w:hAnsi="Calibri" w:cs="Calibri"/>
          <w:lang w:bidi="ar-EG"/>
        </w:rPr>
        <w:t xml:space="preserve"> </w:t>
      </w:r>
      <w:r>
        <w:rPr>
          <w:rFonts w:ascii="Calibri" w:hAnsi="Calibri" w:cs="Calibri"/>
          <w:lang w:bidi="ar-EG"/>
        </w:rPr>
        <w:t>Sufyan related</w:t>
      </w:r>
      <w:r w:rsidRPr="00792172">
        <w:rPr>
          <w:rFonts w:ascii="Calibri" w:hAnsi="Calibri" w:cs="Calibri"/>
          <w:lang w:bidi="ar-EG"/>
        </w:rPr>
        <w:t xml:space="preserve"> to us from </w:t>
      </w:r>
      <w:r>
        <w:rPr>
          <w:rFonts w:ascii="Calibri" w:hAnsi="Calibri" w:cs="Calibri"/>
          <w:lang w:bidi="ar-EG"/>
        </w:rPr>
        <w:t>Jabir bin</w:t>
      </w:r>
      <w:r w:rsidRPr="00792172">
        <w:rPr>
          <w:rFonts w:ascii="Calibri" w:hAnsi="Calibri" w:cs="Calibri"/>
          <w:lang w:bidi="ar-EG"/>
        </w:rPr>
        <w:t xml:space="preserve"> </w:t>
      </w:r>
      <w:r>
        <w:rPr>
          <w:rFonts w:ascii="Calibri" w:hAnsi="Calibri" w:cs="Calibri"/>
          <w:lang w:bidi="ar-EG"/>
        </w:rPr>
        <w:t>Yazid Al-</w:t>
      </w:r>
      <w:proofErr w:type="spellStart"/>
      <w:r>
        <w:rPr>
          <w:rFonts w:ascii="Calibri" w:hAnsi="Calibri" w:cs="Calibri"/>
          <w:lang w:bidi="ar-EG"/>
        </w:rPr>
        <w:t>Ju’fiy</w:t>
      </w:r>
      <w:proofErr w:type="spellEnd"/>
      <w:r w:rsidRPr="00792172">
        <w:rPr>
          <w:rFonts w:ascii="Calibri" w:hAnsi="Calibri" w:cs="Calibri"/>
          <w:lang w:bidi="ar-EG"/>
        </w:rPr>
        <w:t xml:space="preserve">, from </w:t>
      </w:r>
      <w:r>
        <w:rPr>
          <w:rFonts w:ascii="Calibri" w:hAnsi="Calibri" w:cs="Calibri"/>
          <w:lang w:bidi="ar-EG"/>
        </w:rPr>
        <w:t>Ash</w:t>
      </w:r>
      <w:r w:rsidRPr="00792172">
        <w:rPr>
          <w:rFonts w:ascii="Cambria Math" w:hAnsi="Cambria Math" w:cs="Cambria Math"/>
          <w:lang w:bidi="ar-EG"/>
        </w:rPr>
        <w:t>‑</w:t>
      </w:r>
      <w:proofErr w:type="spellStart"/>
      <w:r>
        <w:rPr>
          <w:rFonts w:ascii="Calibri" w:hAnsi="Calibri" w:cs="Calibri"/>
          <w:lang w:bidi="ar-EG"/>
        </w:rPr>
        <w:t>Sha’biy</w:t>
      </w:r>
      <w:proofErr w:type="spellEnd"/>
      <w:r w:rsidRPr="00792172">
        <w:rPr>
          <w:rFonts w:ascii="Calibri" w:hAnsi="Calibri" w:cs="Calibri"/>
          <w:lang w:bidi="ar-EG"/>
        </w:rPr>
        <w:t xml:space="preserve">, from </w:t>
      </w:r>
      <w:r>
        <w:rPr>
          <w:rFonts w:ascii="Calibri" w:hAnsi="Calibri" w:cs="Calibri"/>
          <w:lang w:bidi="ar-EG"/>
        </w:rPr>
        <w:t xml:space="preserve">Abdullah bin Yazid </w:t>
      </w:r>
      <w:r>
        <w:rPr>
          <w:rFonts w:ascii="Calibri" w:hAnsi="Calibri" w:cs="Calibri"/>
          <w:lang w:bidi="ar-EG"/>
        </w:rPr>
        <w:lastRenderedPageBreak/>
        <w:t>Al-Ansari: He said</w:t>
      </w:r>
      <w:r w:rsidRPr="00792172">
        <w:rPr>
          <w:rFonts w:ascii="Calibri" w:hAnsi="Calibri" w:cs="Calibri"/>
          <w:lang w:bidi="ar-EG"/>
        </w:rPr>
        <w:t>:</w:t>
      </w:r>
      <w:r>
        <w:rPr>
          <w:rFonts w:ascii="Calibri" w:hAnsi="Calibri" w:cs="Calibri"/>
          <w:lang w:bidi="ar-EG"/>
        </w:rPr>
        <w:t xml:space="preserve"> ‘</w:t>
      </w:r>
      <w:r w:rsidRPr="00792172">
        <w:rPr>
          <w:rFonts w:ascii="Calibri" w:hAnsi="Calibri" w:cs="Calibri"/>
          <w:lang w:bidi="ar-EG"/>
        </w:rPr>
        <w:t xml:space="preserve">Umar came to the Prophet </w:t>
      </w:r>
      <w:r w:rsidRPr="00792172">
        <w:rPr>
          <w:rFonts w:ascii="Calibri" w:hAnsi="Calibri" w:cs="Calibri" w:hint="cs"/>
          <w:rtl/>
          <w:lang w:bidi="ar-EG"/>
        </w:rPr>
        <w:t>ﷺ</w:t>
      </w:r>
      <w:r w:rsidRPr="00792172">
        <w:rPr>
          <w:rFonts w:ascii="Calibri" w:hAnsi="Calibri" w:cs="Calibri"/>
          <w:lang w:bidi="ar-EG"/>
        </w:rPr>
        <w:t xml:space="preserve"> and said: “O Messenger of </w:t>
      </w:r>
      <w:r>
        <w:rPr>
          <w:rFonts w:ascii="Calibri" w:hAnsi="Calibri" w:cs="Calibri"/>
          <w:lang w:bidi="ar-EG"/>
        </w:rPr>
        <w:t>Allah</w:t>
      </w:r>
      <w:r w:rsidRPr="00792172">
        <w:rPr>
          <w:rFonts w:ascii="Calibri" w:hAnsi="Calibri" w:cs="Calibri"/>
          <w:lang w:bidi="ar-EG"/>
        </w:rPr>
        <w:t xml:space="preserve">, I passed by a brother of mine from </w:t>
      </w:r>
      <w:proofErr w:type="spellStart"/>
      <w:r>
        <w:rPr>
          <w:rFonts w:ascii="Calibri" w:hAnsi="Calibri" w:cs="Calibri"/>
          <w:lang w:bidi="ar-EG"/>
        </w:rPr>
        <w:t>Quraizhah</w:t>
      </w:r>
      <w:proofErr w:type="spellEnd"/>
      <w:r w:rsidRPr="00792172">
        <w:rPr>
          <w:rFonts w:ascii="Calibri" w:hAnsi="Calibri" w:cs="Calibri"/>
          <w:lang w:bidi="ar-EG"/>
        </w:rPr>
        <w:t xml:space="preserve">, and he wrote for me some selections from the </w:t>
      </w:r>
      <w:proofErr w:type="spellStart"/>
      <w:r>
        <w:rPr>
          <w:rFonts w:ascii="Calibri" w:hAnsi="Calibri" w:cs="Calibri"/>
          <w:lang w:bidi="ar-EG"/>
        </w:rPr>
        <w:t>Tawrah</w:t>
      </w:r>
      <w:proofErr w:type="spellEnd"/>
      <w:r w:rsidRPr="00792172">
        <w:rPr>
          <w:rFonts w:ascii="Calibri" w:hAnsi="Calibri" w:cs="Calibri"/>
          <w:lang w:bidi="ar-EG"/>
        </w:rPr>
        <w:t xml:space="preserve"> which I wished to </w:t>
      </w:r>
      <w:r>
        <w:rPr>
          <w:rFonts w:ascii="Calibri" w:hAnsi="Calibri" w:cs="Calibri"/>
          <w:lang w:bidi="ar-EG"/>
        </w:rPr>
        <w:t>show</w:t>
      </w:r>
      <w:r w:rsidRPr="00792172">
        <w:rPr>
          <w:rFonts w:ascii="Calibri" w:hAnsi="Calibri" w:cs="Calibri"/>
          <w:lang w:bidi="ar-EG"/>
        </w:rPr>
        <w:t xml:space="preserve"> to you”</w:t>
      </w:r>
      <w:r>
        <w:rPr>
          <w:rFonts w:ascii="Calibri" w:hAnsi="Calibri" w:cs="Calibri"/>
          <w:lang w:bidi="ar-EG"/>
        </w:rPr>
        <w:t>.</w:t>
      </w:r>
      <w:r w:rsidRPr="00792172">
        <w:rPr>
          <w:rFonts w:ascii="Calibri" w:hAnsi="Calibri" w:cs="Calibri"/>
          <w:lang w:bidi="ar-EG"/>
        </w:rPr>
        <w:t xml:space="preserve"> The face of the Messenger of </w:t>
      </w:r>
      <w:r>
        <w:rPr>
          <w:rFonts w:ascii="Calibri" w:hAnsi="Calibri" w:cs="Calibri"/>
          <w:lang w:bidi="ar-EG"/>
        </w:rPr>
        <w:t>Allah</w:t>
      </w:r>
      <w:r w:rsidRPr="00792172">
        <w:rPr>
          <w:rFonts w:ascii="Calibri" w:hAnsi="Calibri" w:cs="Calibri"/>
          <w:lang w:bidi="ar-EG"/>
        </w:rPr>
        <w:t xml:space="preserve"> </w:t>
      </w:r>
      <w:r w:rsidRPr="00792172">
        <w:rPr>
          <w:rFonts w:ascii="Calibri" w:hAnsi="Calibri" w:cs="Calibri" w:hint="cs"/>
          <w:rtl/>
          <w:lang w:bidi="ar-EG"/>
        </w:rPr>
        <w:t>ﷺ</w:t>
      </w:r>
      <w:r w:rsidRPr="00792172">
        <w:rPr>
          <w:rFonts w:ascii="Calibri" w:hAnsi="Calibri" w:cs="Calibri"/>
          <w:lang w:bidi="ar-EG"/>
        </w:rPr>
        <w:t xml:space="preserve"> </w:t>
      </w:r>
      <w:r>
        <w:rPr>
          <w:rFonts w:ascii="Calibri" w:hAnsi="Calibri" w:cs="Calibri"/>
          <w:lang w:bidi="ar-EG"/>
        </w:rPr>
        <w:t xml:space="preserve">then </w:t>
      </w:r>
      <w:r w:rsidRPr="00792172">
        <w:rPr>
          <w:rFonts w:ascii="Calibri" w:hAnsi="Calibri" w:cs="Calibri"/>
          <w:lang w:bidi="ar-EG"/>
        </w:rPr>
        <w:t>changed. I said t</w:t>
      </w:r>
      <w:r>
        <w:rPr>
          <w:rFonts w:ascii="Calibri" w:hAnsi="Calibri" w:cs="Calibri"/>
          <w:lang w:bidi="ar-EG"/>
        </w:rPr>
        <w:t>o ‘Umar</w:t>
      </w:r>
      <w:r w:rsidRPr="00792172">
        <w:rPr>
          <w:rFonts w:ascii="Calibri" w:hAnsi="Calibri" w:cs="Calibri"/>
          <w:lang w:bidi="ar-EG"/>
        </w:rPr>
        <w:t xml:space="preserve">: “May </w:t>
      </w:r>
      <w:r>
        <w:rPr>
          <w:rFonts w:ascii="Calibri" w:hAnsi="Calibri" w:cs="Calibri"/>
          <w:lang w:bidi="ar-EG"/>
        </w:rPr>
        <w:t>Allah</w:t>
      </w:r>
      <w:r w:rsidRPr="00792172">
        <w:rPr>
          <w:rFonts w:ascii="Calibri" w:hAnsi="Calibri" w:cs="Calibri"/>
          <w:lang w:bidi="ar-EG"/>
        </w:rPr>
        <w:t xml:space="preserve"> </w:t>
      </w:r>
      <w:r>
        <w:rPr>
          <w:rFonts w:ascii="Calibri" w:hAnsi="Calibri" w:cs="Calibri"/>
          <w:lang w:bidi="ar-EG"/>
        </w:rPr>
        <w:t>efface</w:t>
      </w:r>
      <w:r w:rsidRPr="00792172">
        <w:rPr>
          <w:rFonts w:ascii="Calibri" w:hAnsi="Calibri" w:cs="Calibri"/>
          <w:lang w:bidi="ar-EG"/>
        </w:rPr>
        <w:t xml:space="preserve"> your mind! Do you not see what is </w:t>
      </w:r>
      <w:r>
        <w:rPr>
          <w:rFonts w:ascii="Calibri" w:hAnsi="Calibri" w:cs="Calibri"/>
          <w:lang w:bidi="ar-EG"/>
        </w:rPr>
        <w:t>has happened to</w:t>
      </w:r>
      <w:r w:rsidRPr="00792172">
        <w:rPr>
          <w:rFonts w:ascii="Calibri" w:hAnsi="Calibri" w:cs="Calibri"/>
          <w:lang w:bidi="ar-EG"/>
        </w:rPr>
        <w:t xml:space="preserve"> the face of the Messenger of </w:t>
      </w:r>
      <w:r>
        <w:rPr>
          <w:rFonts w:ascii="Calibri" w:hAnsi="Calibri" w:cs="Calibri"/>
          <w:lang w:bidi="ar-EG"/>
        </w:rPr>
        <w:t>Allah</w:t>
      </w:r>
      <w:r w:rsidRPr="00792172">
        <w:rPr>
          <w:rFonts w:ascii="Calibri" w:hAnsi="Calibri" w:cs="Calibri"/>
          <w:lang w:bidi="ar-EG"/>
        </w:rPr>
        <w:t xml:space="preserve"> </w:t>
      </w:r>
      <w:r w:rsidRPr="00792172">
        <w:rPr>
          <w:rFonts w:ascii="Calibri" w:hAnsi="Calibri" w:cs="Calibri" w:hint="cs"/>
          <w:rtl/>
          <w:lang w:bidi="ar-EG"/>
        </w:rPr>
        <w:t>ﷺ</w:t>
      </w:r>
      <w:r w:rsidRPr="00792172">
        <w:rPr>
          <w:rFonts w:ascii="Calibri" w:hAnsi="Calibri" w:cs="Calibri"/>
          <w:lang w:bidi="ar-EG"/>
        </w:rPr>
        <w:t xml:space="preserve">?” Then </w:t>
      </w:r>
      <w:r>
        <w:rPr>
          <w:rFonts w:ascii="Calibri" w:hAnsi="Calibri" w:cs="Calibri"/>
          <w:lang w:bidi="ar-EG"/>
        </w:rPr>
        <w:t>‘Umar</w:t>
      </w:r>
      <w:r w:rsidRPr="00792172">
        <w:rPr>
          <w:rFonts w:ascii="Calibri" w:hAnsi="Calibri" w:cs="Calibri"/>
          <w:lang w:bidi="ar-EG"/>
        </w:rPr>
        <w:t xml:space="preserve"> said: “I am content with </w:t>
      </w:r>
      <w:r>
        <w:rPr>
          <w:rFonts w:ascii="Calibri" w:hAnsi="Calibri" w:cs="Calibri"/>
          <w:lang w:bidi="ar-EG"/>
        </w:rPr>
        <w:t>Allah</w:t>
      </w:r>
      <w:r w:rsidRPr="00792172">
        <w:rPr>
          <w:rFonts w:ascii="Calibri" w:hAnsi="Calibri" w:cs="Calibri"/>
          <w:lang w:bidi="ar-EG"/>
        </w:rPr>
        <w:t xml:space="preserve"> as Lord, with Islam as </w:t>
      </w:r>
      <w:r>
        <w:rPr>
          <w:rFonts w:ascii="Calibri" w:hAnsi="Calibri" w:cs="Calibri"/>
          <w:lang w:bidi="ar-EG"/>
        </w:rPr>
        <w:t>Deen</w:t>
      </w:r>
      <w:r w:rsidRPr="00792172">
        <w:rPr>
          <w:rFonts w:ascii="Calibri" w:hAnsi="Calibri" w:cs="Calibri"/>
          <w:lang w:bidi="ar-EG"/>
        </w:rPr>
        <w:t xml:space="preserve">, and with </w:t>
      </w:r>
      <w:r>
        <w:rPr>
          <w:rFonts w:ascii="Calibri" w:hAnsi="Calibri" w:cs="Calibri"/>
          <w:lang w:bidi="ar-EG"/>
        </w:rPr>
        <w:t>Muhammad</w:t>
      </w:r>
      <w:r w:rsidRPr="00792172">
        <w:rPr>
          <w:rFonts w:ascii="Calibri" w:hAnsi="Calibri" w:cs="Calibri"/>
          <w:lang w:bidi="ar-EG"/>
        </w:rPr>
        <w:t xml:space="preserve"> </w:t>
      </w:r>
      <w:r w:rsidRPr="00792172">
        <w:rPr>
          <w:rFonts w:ascii="Calibri" w:hAnsi="Calibri" w:cs="Calibri" w:hint="cs"/>
          <w:rtl/>
          <w:lang w:bidi="ar-EG"/>
        </w:rPr>
        <w:t>ﷺ</w:t>
      </w:r>
      <w:r w:rsidRPr="00792172">
        <w:rPr>
          <w:rFonts w:ascii="Calibri" w:hAnsi="Calibri" w:cs="Calibri"/>
          <w:lang w:bidi="ar-EG"/>
        </w:rPr>
        <w:t xml:space="preserve"> as Prophet”</w:t>
      </w:r>
      <w:r>
        <w:rPr>
          <w:rFonts w:ascii="Calibri" w:hAnsi="Calibri" w:cs="Calibri"/>
          <w:lang w:bidi="ar-EG"/>
        </w:rPr>
        <w:t>.</w:t>
      </w:r>
      <w:r w:rsidRPr="00792172">
        <w:rPr>
          <w:rFonts w:ascii="Calibri" w:hAnsi="Calibri" w:cs="Calibri"/>
          <w:lang w:bidi="ar-EG"/>
        </w:rPr>
        <w:t xml:space="preserve"> Then the Prophet’s distress was lifted, and he said: “By the One in Whose hand is my soul, if </w:t>
      </w:r>
      <w:r>
        <w:rPr>
          <w:rFonts w:ascii="Calibri" w:hAnsi="Calibri" w:cs="Calibri"/>
          <w:lang w:bidi="ar-EG"/>
        </w:rPr>
        <w:t>Musa</w:t>
      </w:r>
      <w:r w:rsidRPr="00792172">
        <w:rPr>
          <w:rFonts w:ascii="Calibri" w:hAnsi="Calibri" w:cs="Calibri"/>
          <w:lang w:bidi="ar-EG"/>
        </w:rPr>
        <w:t xml:space="preserve"> were alive among you today, and you followed him while leaving me, you would surely go astray. Indeed, I am your share from the </w:t>
      </w:r>
      <w:r>
        <w:rPr>
          <w:rFonts w:ascii="Calibri" w:hAnsi="Calibri" w:cs="Calibri"/>
          <w:lang w:bidi="ar-EG"/>
        </w:rPr>
        <w:t>P</w:t>
      </w:r>
      <w:r w:rsidRPr="00792172">
        <w:rPr>
          <w:rFonts w:ascii="Calibri" w:hAnsi="Calibri" w:cs="Calibri"/>
          <w:lang w:bidi="ar-EG"/>
        </w:rPr>
        <w:t xml:space="preserve">rophets, and you are my share from the </w:t>
      </w:r>
      <w:proofErr w:type="spellStart"/>
      <w:r>
        <w:rPr>
          <w:rFonts w:ascii="Calibri" w:hAnsi="Calibri" w:cs="Calibri"/>
          <w:lang w:bidi="ar-EG"/>
        </w:rPr>
        <w:t>Umam</w:t>
      </w:r>
      <w:proofErr w:type="spellEnd"/>
      <w:r>
        <w:rPr>
          <w:rFonts w:ascii="Calibri" w:hAnsi="Calibri" w:cs="Calibri"/>
          <w:lang w:bidi="ar-EG"/>
        </w:rPr>
        <w:t xml:space="preserve"> (</w:t>
      </w:r>
      <w:r w:rsidRPr="00792172">
        <w:rPr>
          <w:rFonts w:ascii="Calibri" w:hAnsi="Calibri" w:cs="Calibri"/>
          <w:lang w:bidi="ar-EG"/>
        </w:rPr>
        <w:t>nations</w:t>
      </w:r>
      <w:r>
        <w:rPr>
          <w:rFonts w:ascii="Calibri" w:hAnsi="Calibri" w:cs="Calibri"/>
          <w:lang w:bidi="ar-EG"/>
        </w:rPr>
        <w:t>)</w:t>
      </w:r>
      <w:r w:rsidRPr="00792172">
        <w:rPr>
          <w:rFonts w:ascii="Calibri" w:hAnsi="Calibri" w:cs="Calibri"/>
          <w:lang w:bidi="ar-EG"/>
        </w:rPr>
        <w:t>”</w:t>
      </w:r>
      <w:r>
        <w:rPr>
          <w:rFonts w:ascii="Calibri" w:hAnsi="Calibri" w:cs="Calibri"/>
          <w:lang w:bidi="ar-EG"/>
        </w:rPr>
        <w:t xml:space="preserve">. This is how </w:t>
      </w:r>
      <w:r w:rsidRPr="003B5BE7">
        <w:rPr>
          <w:rFonts w:ascii="Calibri" w:hAnsi="Calibri" w:cs="Calibri"/>
          <w:lang w:bidi="ar-EG"/>
        </w:rPr>
        <w:t>Abdullah bin Yazid Al-Ansari</w:t>
      </w:r>
      <w:r>
        <w:rPr>
          <w:rFonts w:ascii="Calibri" w:hAnsi="Calibri" w:cs="Calibri"/>
          <w:lang w:bidi="ar-EG"/>
        </w:rPr>
        <w:t xml:space="preserve"> said it.</w:t>
      </w:r>
    </w:p>
    <w:p w14:paraId="6351FB93" w14:textId="77777777" w:rsidR="00005C44" w:rsidRPr="0066213B" w:rsidRDefault="00005C44" w:rsidP="00005C44">
      <w:pPr>
        <w:rPr>
          <w:rFonts w:ascii="Traditional Arabic" w:hAnsi="Traditional Arabic" w:cs="Traditional Arabic"/>
          <w:sz w:val="22"/>
          <w:szCs w:val="22"/>
          <w:rtl/>
        </w:rPr>
      </w:pPr>
    </w:p>
    <w:p w14:paraId="5B2D2C6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 حدثنا أحمد بن عيسى بن السكين حدثني إسحاق بن زريق حدثنا إبراهيم بن خالد حدثنا الثوري عن جابر عن الشعبي عن عبد الله بن ثابت قال جاء عمر بن الخطاب إلى النبي، صلى الله عليه وسلم، فقال يا رسول الله إني مررت بأخ لي من قريظة ثم ذكر نحوه وقال فيه: فقلت: (نسخ الله غفلتك)، والباقي مثله.</w:t>
      </w:r>
    </w:p>
    <w:p w14:paraId="6F0DBB91"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7CE19A71" w14:textId="77777777" w:rsidR="00005C44" w:rsidRDefault="00005C44" w:rsidP="00005C44">
      <w:pPr>
        <w:rPr>
          <w:rFonts w:ascii="Calibri" w:hAnsi="Calibri" w:cs="Calibri"/>
          <w:lang w:bidi="ar-EG"/>
        </w:rPr>
      </w:pPr>
      <w:r>
        <w:rPr>
          <w:rFonts w:ascii="Calibri" w:hAnsi="Calibri" w:cs="Calibri"/>
          <w:lang w:bidi="ar-EG"/>
        </w:rPr>
        <w:t>- Ahmad bin ‘Isa bin As-</w:t>
      </w:r>
      <w:proofErr w:type="spellStart"/>
      <w:r>
        <w:rPr>
          <w:rFonts w:ascii="Calibri" w:hAnsi="Calibri" w:cs="Calibri"/>
          <w:lang w:bidi="ar-EG"/>
        </w:rPr>
        <w:t>Sukain</w:t>
      </w:r>
      <w:proofErr w:type="spellEnd"/>
      <w:r>
        <w:rPr>
          <w:rFonts w:ascii="Calibri" w:hAnsi="Calibri" w:cs="Calibri"/>
          <w:lang w:bidi="ar-EG"/>
        </w:rPr>
        <w:t xml:space="preserve"> related to us: Ishaq bin Ruzaiq related to me: Ibrahim bin Khalid related to us: Ath-</w:t>
      </w:r>
      <w:proofErr w:type="spellStart"/>
      <w:r>
        <w:rPr>
          <w:rFonts w:ascii="Calibri" w:hAnsi="Calibri" w:cs="Calibri"/>
          <w:lang w:bidi="ar-EG"/>
        </w:rPr>
        <w:t>Thawri</w:t>
      </w:r>
      <w:proofErr w:type="spellEnd"/>
      <w:r>
        <w:rPr>
          <w:rFonts w:ascii="Calibri" w:hAnsi="Calibri" w:cs="Calibri"/>
          <w:lang w:bidi="ar-EG"/>
        </w:rPr>
        <w:t xml:space="preserve"> related to us from Jabir, from Ash-</w:t>
      </w:r>
      <w:proofErr w:type="spellStart"/>
      <w:r>
        <w:rPr>
          <w:rFonts w:ascii="Calibri" w:hAnsi="Calibri" w:cs="Calibri"/>
          <w:lang w:bidi="ar-EG"/>
        </w:rPr>
        <w:t>Sha’biy</w:t>
      </w:r>
      <w:proofErr w:type="spellEnd"/>
      <w:r>
        <w:rPr>
          <w:rFonts w:ascii="Calibri" w:hAnsi="Calibri" w:cs="Calibri"/>
          <w:lang w:bidi="ar-EG"/>
        </w:rPr>
        <w:t xml:space="preserve">, from Abdullah bin Thabit: He said: ‘Umar bin Al-Khattab came to the Prophet </w:t>
      </w:r>
      <w:r>
        <w:rPr>
          <w:rFonts w:ascii="Calibri" w:hAnsi="Calibri" w:cs="Calibri" w:hint="cs"/>
          <w:rtl/>
          <w:lang w:bidi="ar-EG"/>
        </w:rPr>
        <w:t>ﷺ</w:t>
      </w:r>
      <w:r>
        <w:rPr>
          <w:rFonts w:ascii="Calibri" w:hAnsi="Calibri" w:cs="Calibri"/>
          <w:lang w:bidi="ar-EG"/>
        </w:rPr>
        <w:t xml:space="preserve"> and then said: “O Messenger of Allah, I passed by a brother of mine from </w:t>
      </w:r>
      <w:proofErr w:type="spellStart"/>
      <w:r>
        <w:rPr>
          <w:rFonts w:ascii="Calibri" w:hAnsi="Calibri" w:cs="Calibri"/>
          <w:lang w:bidi="ar-EG"/>
        </w:rPr>
        <w:t>Quraizhah</w:t>
      </w:r>
      <w:proofErr w:type="spellEnd"/>
      <w:r>
        <w:rPr>
          <w:rFonts w:ascii="Calibri" w:hAnsi="Calibri" w:cs="Calibri"/>
          <w:lang w:bidi="ar-EG"/>
        </w:rPr>
        <w:t>: He then mentioned the same as it except he said in it: “Then I said: “May Allah efface your heedlessness” and the rest is the same.</w:t>
      </w:r>
    </w:p>
    <w:p w14:paraId="75EEC920" w14:textId="77777777" w:rsidR="00005C44" w:rsidRPr="00236D5A" w:rsidRDefault="00005C44" w:rsidP="00005C44">
      <w:pPr>
        <w:rPr>
          <w:rFonts w:ascii="Traditional Arabic" w:hAnsi="Traditional Arabic" w:cs="Traditional Arabic"/>
          <w:sz w:val="22"/>
          <w:szCs w:val="22"/>
          <w:rtl/>
        </w:rPr>
      </w:pPr>
    </w:p>
    <w:p w14:paraId="64A6B600" w14:textId="77777777" w:rsidR="00005C44"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وأما حديث بن أبي زائدة فحدثنا به القاضي المحاملي قال حدثنا علي بن مسلم حدثنا يحيى بن زكريا بذلك] انتهى نص كلام «</w:t>
      </w:r>
      <w:r w:rsidRPr="000F205F">
        <w:rPr>
          <w:rFonts w:ascii="Traditional Arabic" w:hAnsi="Traditional Arabic" w:cs="Traditional Arabic"/>
          <w:bCs/>
          <w:sz w:val="28"/>
          <w:szCs w:val="28"/>
          <w:rtl/>
        </w:rPr>
        <w:t>العلل الواردة في الأحاديث النبوية</w:t>
      </w:r>
      <w:r w:rsidRPr="000F205F">
        <w:rPr>
          <w:rFonts w:ascii="Traditional Arabic" w:hAnsi="Traditional Arabic" w:cs="Traditional Arabic"/>
          <w:sz w:val="28"/>
          <w:szCs w:val="28"/>
          <w:rtl/>
        </w:rPr>
        <w:t xml:space="preserve">». </w:t>
      </w:r>
    </w:p>
    <w:p w14:paraId="6AA1150F" w14:textId="77777777" w:rsidR="00005C44" w:rsidRDefault="00005C44" w:rsidP="00005C44">
      <w:pPr>
        <w:rPr>
          <w:rFonts w:ascii="Traditional Arabic" w:hAnsi="Traditional Arabic" w:cs="Traditional Arabic"/>
          <w:sz w:val="22"/>
          <w:szCs w:val="22"/>
        </w:rPr>
      </w:pPr>
    </w:p>
    <w:p w14:paraId="40B1D257" w14:textId="77777777" w:rsidR="00005C44" w:rsidRDefault="00005C44" w:rsidP="00005C44">
      <w:pPr>
        <w:rPr>
          <w:rFonts w:ascii="Calibri" w:hAnsi="Calibri" w:cs="Calibri"/>
          <w:rtl/>
          <w:lang w:bidi="ar-EG"/>
        </w:rPr>
      </w:pPr>
      <w:r>
        <w:rPr>
          <w:rFonts w:ascii="Calibri" w:hAnsi="Calibri" w:cs="Calibri"/>
          <w:lang w:bidi="ar-EG"/>
        </w:rPr>
        <w:t xml:space="preserve">As for the Hadith of </w:t>
      </w:r>
      <w:proofErr w:type="gramStart"/>
      <w:r>
        <w:rPr>
          <w:rFonts w:ascii="Calibri" w:hAnsi="Calibri" w:cs="Calibri"/>
          <w:lang w:bidi="ar-EG"/>
        </w:rPr>
        <w:t>Ibn</w:t>
      </w:r>
      <w:proofErr w:type="gramEnd"/>
      <w:r>
        <w:rPr>
          <w:rFonts w:ascii="Calibri" w:hAnsi="Calibri" w:cs="Calibri"/>
          <w:lang w:bidi="ar-EG"/>
        </w:rPr>
        <w:t xml:space="preserve"> Abi Za’idah, then, Al-</w:t>
      </w:r>
      <w:proofErr w:type="spellStart"/>
      <w:r>
        <w:rPr>
          <w:rFonts w:ascii="Calibri" w:hAnsi="Calibri" w:cs="Calibri"/>
          <w:lang w:bidi="ar-EG"/>
        </w:rPr>
        <w:t>Qaadiy</w:t>
      </w:r>
      <w:proofErr w:type="spellEnd"/>
      <w:r>
        <w:rPr>
          <w:rFonts w:ascii="Calibri" w:hAnsi="Calibri" w:cs="Calibri"/>
          <w:lang w:bidi="ar-EG"/>
        </w:rPr>
        <w:t xml:space="preserve"> Al-</w:t>
      </w:r>
      <w:proofErr w:type="spellStart"/>
      <w:r>
        <w:rPr>
          <w:rFonts w:ascii="Calibri" w:hAnsi="Calibri" w:cs="Calibri"/>
          <w:lang w:bidi="ar-EG"/>
        </w:rPr>
        <w:t>Muhaamaliy</w:t>
      </w:r>
      <w:proofErr w:type="spellEnd"/>
      <w:r>
        <w:rPr>
          <w:rFonts w:ascii="Calibri" w:hAnsi="Calibri" w:cs="Calibri"/>
          <w:lang w:bidi="ar-EG"/>
        </w:rPr>
        <w:t xml:space="preserve"> related it to us: He said: ‘Ali bin Muslim related to us: Yahya bin Zakariya related to us with that] Here ends the speech in “</w:t>
      </w:r>
      <w:r w:rsidRPr="0050179D">
        <w:rPr>
          <w:rFonts w:ascii="Calibri" w:hAnsi="Calibri" w:cs="Calibri"/>
          <w:b/>
          <w:bCs/>
          <w:lang w:bidi="ar-EG"/>
        </w:rPr>
        <w:t>Al</w:t>
      </w:r>
      <w:proofErr w:type="gramStart"/>
      <w:r w:rsidRPr="0050179D">
        <w:rPr>
          <w:rFonts w:ascii="Calibri" w:hAnsi="Calibri" w:cs="Calibri"/>
          <w:b/>
          <w:bCs/>
          <w:lang w:bidi="ar-EG"/>
        </w:rPr>
        <w:t>-‘</w:t>
      </w:r>
      <w:proofErr w:type="spellStart"/>
      <w:proofErr w:type="gramEnd"/>
      <w:r w:rsidRPr="0050179D">
        <w:rPr>
          <w:rFonts w:ascii="Calibri" w:hAnsi="Calibri" w:cs="Calibri"/>
          <w:b/>
          <w:bCs/>
          <w:lang w:bidi="ar-EG"/>
        </w:rPr>
        <w:t>Ilal</w:t>
      </w:r>
      <w:proofErr w:type="spellEnd"/>
      <w:r w:rsidRPr="0050179D">
        <w:rPr>
          <w:rFonts w:ascii="Calibri" w:hAnsi="Calibri" w:cs="Calibri"/>
          <w:b/>
          <w:bCs/>
          <w:lang w:bidi="ar-EG"/>
        </w:rPr>
        <w:t xml:space="preserve"> Al-Waridah Fil </w:t>
      </w:r>
      <w:proofErr w:type="spellStart"/>
      <w:r w:rsidRPr="0050179D">
        <w:rPr>
          <w:rFonts w:ascii="Calibri" w:hAnsi="Calibri" w:cs="Calibri"/>
          <w:b/>
          <w:bCs/>
          <w:lang w:bidi="ar-EG"/>
        </w:rPr>
        <w:t>Ahadeeth</w:t>
      </w:r>
      <w:proofErr w:type="spellEnd"/>
      <w:r w:rsidRPr="0050179D">
        <w:rPr>
          <w:rFonts w:ascii="Calibri" w:hAnsi="Calibri" w:cs="Calibri"/>
          <w:b/>
          <w:bCs/>
          <w:lang w:bidi="ar-EG"/>
        </w:rPr>
        <w:t xml:space="preserve"> An-</w:t>
      </w:r>
      <w:proofErr w:type="spellStart"/>
      <w:r w:rsidRPr="0050179D">
        <w:rPr>
          <w:rFonts w:ascii="Calibri" w:hAnsi="Calibri" w:cs="Calibri"/>
          <w:b/>
          <w:bCs/>
          <w:lang w:bidi="ar-EG"/>
        </w:rPr>
        <w:t>Nabawiyah</w:t>
      </w:r>
      <w:proofErr w:type="spellEnd"/>
      <w:r>
        <w:rPr>
          <w:rFonts w:ascii="Calibri" w:hAnsi="Calibri" w:cs="Calibri"/>
          <w:lang w:bidi="ar-EG"/>
        </w:rPr>
        <w:t>”.</w:t>
      </w:r>
    </w:p>
    <w:p w14:paraId="00DF310C" w14:textId="77777777" w:rsidR="00005C44" w:rsidRPr="00D716C2" w:rsidRDefault="00005C44" w:rsidP="00005C44">
      <w:pPr>
        <w:rPr>
          <w:rFonts w:ascii="Traditional Arabic" w:hAnsi="Traditional Arabic" w:cs="Traditional Arabic"/>
          <w:sz w:val="22"/>
          <w:szCs w:val="22"/>
          <w:rtl/>
          <w:lang w:bidi="ar-EG"/>
        </w:rPr>
      </w:pPr>
    </w:p>
    <w:p w14:paraId="0D6939E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لاحظ أن الإمام الدارقطني نسب الحديث أولا إلى يحيى بن أبي زائدة (وأبو زائدة هو زكريا بن خالد) عندما قال: (وقال يحيى بن أبي زائدة حدثني أبي وحريث عن عامر الشعبي عن عبد الله بن ثابت الأنصاري وغيره)، ثم رجع بعد استطراد يسير وذكر طرق أخرى لا علاقة لها بطريق يحيى بن أبي زائدة، فقال: (وأما حديث بن أبي زائدة فحدثنا به القاضي المحاملي قال حدثنا علي بن مسلم حدثنا يحيى بن زكريا بذلك). وبهذا يكون الإسناد كاملاً كالتالي: </w:t>
      </w:r>
    </w:p>
    <w:p w14:paraId="18DE4023" w14:textId="77777777" w:rsidR="00005C44" w:rsidRDefault="00005C44" w:rsidP="00005C44">
      <w:pPr>
        <w:rPr>
          <w:rFonts w:ascii="Traditional Arabic" w:hAnsi="Traditional Arabic" w:cs="Traditional Arabic"/>
          <w:sz w:val="22"/>
          <w:szCs w:val="22"/>
        </w:rPr>
      </w:pPr>
    </w:p>
    <w:p w14:paraId="214F4410" w14:textId="77777777" w:rsidR="00005C44" w:rsidRDefault="00005C44" w:rsidP="00005C44">
      <w:pPr>
        <w:rPr>
          <w:rFonts w:ascii="Calibri" w:hAnsi="Calibri" w:cs="Calibri"/>
          <w:lang w:bidi="ar-EG"/>
        </w:rPr>
      </w:pPr>
      <w:r>
        <w:rPr>
          <w:rFonts w:ascii="Calibri" w:hAnsi="Calibri" w:cs="Calibri"/>
          <w:lang w:bidi="ar-EG"/>
        </w:rPr>
        <w:t>Notice here that Al-Imam Ad-</w:t>
      </w:r>
      <w:proofErr w:type="spellStart"/>
      <w:r>
        <w:rPr>
          <w:rFonts w:ascii="Calibri" w:hAnsi="Calibri" w:cs="Calibri"/>
          <w:lang w:bidi="ar-EG"/>
        </w:rPr>
        <w:t>Daraqutni</w:t>
      </w:r>
      <w:proofErr w:type="spellEnd"/>
      <w:r>
        <w:rPr>
          <w:rFonts w:ascii="Calibri" w:hAnsi="Calibri" w:cs="Calibri"/>
          <w:lang w:bidi="ar-EG"/>
        </w:rPr>
        <w:t xml:space="preserve"> attributed the Hadith initially to </w:t>
      </w:r>
      <w:bookmarkStart w:id="76" w:name="_Hlk216126649"/>
      <w:r>
        <w:rPr>
          <w:rFonts w:ascii="Calibri" w:hAnsi="Calibri" w:cs="Calibri"/>
          <w:lang w:bidi="ar-EG"/>
        </w:rPr>
        <w:t>Yahya bin Abi Za’idah</w:t>
      </w:r>
      <w:bookmarkEnd w:id="76"/>
      <w:r>
        <w:rPr>
          <w:rFonts w:ascii="Calibri" w:hAnsi="Calibri" w:cs="Calibri"/>
          <w:lang w:bidi="ar-EG"/>
        </w:rPr>
        <w:t xml:space="preserve"> (and Abu </w:t>
      </w:r>
      <w:proofErr w:type="spellStart"/>
      <w:r>
        <w:rPr>
          <w:rFonts w:ascii="Calibri" w:hAnsi="Calibri" w:cs="Calibri"/>
          <w:lang w:bidi="ar-EG"/>
        </w:rPr>
        <w:t>Za’idah</w:t>
      </w:r>
      <w:proofErr w:type="spellEnd"/>
      <w:r>
        <w:rPr>
          <w:rFonts w:ascii="Calibri" w:hAnsi="Calibri" w:cs="Calibri"/>
          <w:lang w:bidi="ar-EG"/>
        </w:rPr>
        <w:t xml:space="preserve"> is Zakariya bin Khalid) when he said: [And Yahya bin Abi Za’idah said: My father and </w:t>
      </w:r>
      <w:proofErr w:type="spellStart"/>
      <w:r>
        <w:rPr>
          <w:rFonts w:ascii="Calibri" w:hAnsi="Calibri" w:cs="Calibri"/>
          <w:lang w:bidi="ar-EG"/>
        </w:rPr>
        <w:t>Huraith</w:t>
      </w:r>
      <w:proofErr w:type="spellEnd"/>
      <w:r>
        <w:rPr>
          <w:rFonts w:ascii="Calibri" w:hAnsi="Calibri" w:cs="Calibri"/>
          <w:lang w:bidi="ar-EG"/>
        </w:rPr>
        <w:t xml:space="preserve"> related to me from ‘Aamir Ash-</w:t>
      </w:r>
      <w:proofErr w:type="spellStart"/>
      <w:r>
        <w:rPr>
          <w:rFonts w:ascii="Calibri" w:hAnsi="Calibri" w:cs="Calibri"/>
          <w:lang w:bidi="ar-EG"/>
        </w:rPr>
        <w:t>Sha’biy</w:t>
      </w:r>
      <w:proofErr w:type="spellEnd"/>
      <w:r>
        <w:rPr>
          <w:rFonts w:ascii="Calibri" w:hAnsi="Calibri" w:cs="Calibri"/>
          <w:lang w:bidi="ar-EG"/>
        </w:rPr>
        <w:t xml:space="preserve">, from Abdullah bin Thabit Al-Ansari and other than him]. </w:t>
      </w:r>
      <w:r w:rsidRPr="0013695D">
        <w:rPr>
          <w:rFonts w:ascii="Calibri" w:hAnsi="Calibri" w:cs="Calibri"/>
          <w:lang w:bidi="ar-EG"/>
        </w:rPr>
        <w:t xml:space="preserve">Then, after </w:t>
      </w:r>
      <w:r>
        <w:rPr>
          <w:rFonts w:ascii="Calibri" w:hAnsi="Calibri" w:cs="Calibri"/>
          <w:lang w:bidi="ar-EG"/>
        </w:rPr>
        <w:t>briefly broaching</w:t>
      </w:r>
      <w:r w:rsidRPr="0013695D">
        <w:rPr>
          <w:rFonts w:ascii="Calibri" w:hAnsi="Calibri" w:cs="Calibri"/>
          <w:lang w:bidi="ar-EG"/>
        </w:rPr>
        <w:t xml:space="preserve"> other chains unrelated to the </w:t>
      </w:r>
      <w:r>
        <w:rPr>
          <w:rFonts w:ascii="Calibri" w:hAnsi="Calibri" w:cs="Calibri"/>
          <w:lang w:bidi="ar-EG"/>
        </w:rPr>
        <w:t>path</w:t>
      </w:r>
      <w:r w:rsidRPr="0013695D">
        <w:rPr>
          <w:rFonts w:ascii="Calibri" w:hAnsi="Calibri" w:cs="Calibri"/>
          <w:lang w:bidi="ar-EG"/>
        </w:rPr>
        <w:t xml:space="preserve"> of </w:t>
      </w:r>
      <w:r w:rsidRPr="00856DDC">
        <w:rPr>
          <w:rFonts w:ascii="Calibri" w:hAnsi="Calibri" w:cs="Calibri"/>
          <w:lang w:bidi="ar-EG"/>
        </w:rPr>
        <w:t xml:space="preserve">Yahya bin </w:t>
      </w:r>
      <w:bookmarkStart w:id="77" w:name="_Hlk216126686"/>
      <w:r w:rsidRPr="00856DDC">
        <w:rPr>
          <w:rFonts w:ascii="Calibri" w:hAnsi="Calibri" w:cs="Calibri"/>
          <w:lang w:bidi="ar-EG"/>
        </w:rPr>
        <w:t>Abi Za’idah</w:t>
      </w:r>
      <w:bookmarkEnd w:id="77"/>
      <w:r w:rsidRPr="0013695D">
        <w:rPr>
          <w:rFonts w:ascii="Calibri" w:hAnsi="Calibri" w:cs="Calibri"/>
          <w:lang w:bidi="ar-EG"/>
        </w:rPr>
        <w:t xml:space="preserve">, he returned and said: “As for the </w:t>
      </w:r>
      <w:r>
        <w:rPr>
          <w:rFonts w:ascii="Calibri" w:hAnsi="Calibri" w:cs="Calibri"/>
          <w:lang w:bidi="ar-EG"/>
        </w:rPr>
        <w:t>Hadith</w:t>
      </w:r>
      <w:r w:rsidRPr="0013695D">
        <w:rPr>
          <w:rFonts w:ascii="Calibri" w:hAnsi="Calibri" w:cs="Calibri"/>
          <w:lang w:bidi="ar-EG"/>
        </w:rPr>
        <w:t xml:space="preserve"> of </w:t>
      </w:r>
      <w:r w:rsidRPr="00187A1F">
        <w:rPr>
          <w:rFonts w:ascii="Calibri" w:hAnsi="Calibri" w:cs="Calibri"/>
          <w:lang w:bidi="ar-EG"/>
        </w:rPr>
        <w:t>Abi Za’idah</w:t>
      </w:r>
      <w:r>
        <w:rPr>
          <w:rFonts w:ascii="Calibri" w:hAnsi="Calibri" w:cs="Calibri"/>
          <w:lang w:bidi="ar-EG"/>
        </w:rPr>
        <w:t>: Then</w:t>
      </w:r>
      <w:r w:rsidRPr="0013695D">
        <w:rPr>
          <w:rFonts w:ascii="Calibri" w:hAnsi="Calibri" w:cs="Calibri"/>
          <w:lang w:bidi="ar-EG"/>
        </w:rPr>
        <w:t xml:space="preserve"> </w:t>
      </w:r>
      <w:r>
        <w:rPr>
          <w:rFonts w:ascii="Calibri" w:hAnsi="Calibri" w:cs="Calibri"/>
          <w:lang w:bidi="ar-EG"/>
        </w:rPr>
        <w:t>A</w:t>
      </w:r>
      <w:r w:rsidRPr="0013695D">
        <w:rPr>
          <w:rFonts w:ascii="Calibri" w:hAnsi="Calibri" w:cs="Calibri"/>
          <w:lang w:bidi="ar-EG"/>
        </w:rPr>
        <w:t>l-</w:t>
      </w:r>
      <w:proofErr w:type="spellStart"/>
      <w:r w:rsidRPr="0013695D">
        <w:rPr>
          <w:rFonts w:ascii="Calibri" w:hAnsi="Calibri" w:cs="Calibri"/>
          <w:lang w:bidi="ar-EG"/>
        </w:rPr>
        <w:t>Q</w:t>
      </w:r>
      <w:r>
        <w:rPr>
          <w:rFonts w:ascii="Calibri" w:hAnsi="Calibri" w:cs="Calibri"/>
          <w:lang w:bidi="ar-EG"/>
        </w:rPr>
        <w:t>aadiy</w:t>
      </w:r>
      <w:proofErr w:type="spellEnd"/>
      <w:r w:rsidRPr="0013695D">
        <w:rPr>
          <w:rFonts w:ascii="Calibri" w:hAnsi="Calibri" w:cs="Calibri"/>
          <w:lang w:bidi="ar-EG"/>
        </w:rPr>
        <w:t xml:space="preserve"> </w:t>
      </w:r>
      <w:r>
        <w:rPr>
          <w:rFonts w:ascii="Calibri" w:hAnsi="Calibri" w:cs="Calibri"/>
          <w:lang w:bidi="ar-EG"/>
        </w:rPr>
        <w:t>A</w:t>
      </w:r>
      <w:r w:rsidRPr="0013695D">
        <w:rPr>
          <w:rFonts w:ascii="Calibri" w:hAnsi="Calibri" w:cs="Calibri"/>
          <w:lang w:bidi="ar-EG"/>
        </w:rPr>
        <w:t>l-</w:t>
      </w:r>
      <w:proofErr w:type="spellStart"/>
      <w:r w:rsidRPr="0013695D">
        <w:rPr>
          <w:rFonts w:ascii="Calibri" w:hAnsi="Calibri" w:cs="Calibri"/>
          <w:lang w:bidi="ar-EG"/>
        </w:rPr>
        <w:t>Mu</w:t>
      </w:r>
      <w:r>
        <w:rPr>
          <w:rFonts w:ascii="Calibri" w:hAnsi="Calibri" w:cs="Calibri"/>
          <w:lang w:bidi="ar-EG"/>
        </w:rPr>
        <w:t>haa</w:t>
      </w:r>
      <w:r w:rsidRPr="0013695D">
        <w:rPr>
          <w:rFonts w:ascii="Calibri" w:hAnsi="Calibri" w:cs="Calibri"/>
          <w:lang w:bidi="ar-EG"/>
        </w:rPr>
        <w:t>mal</w:t>
      </w:r>
      <w:r>
        <w:rPr>
          <w:rFonts w:ascii="Calibri" w:hAnsi="Calibri" w:cs="Calibri"/>
          <w:lang w:bidi="ar-EG"/>
        </w:rPr>
        <w:t>i</w:t>
      </w:r>
      <w:proofErr w:type="spellEnd"/>
      <w:r w:rsidRPr="0013695D">
        <w:rPr>
          <w:rFonts w:ascii="Calibri" w:hAnsi="Calibri" w:cs="Calibri"/>
          <w:lang w:bidi="ar-EG"/>
        </w:rPr>
        <w:t xml:space="preserve"> narrated it to us</w:t>
      </w:r>
      <w:r>
        <w:rPr>
          <w:rFonts w:ascii="Calibri" w:hAnsi="Calibri" w:cs="Calibri"/>
          <w:lang w:bidi="ar-EG"/>
        </w:rPr>
        <w:t>: He said:</w:t>
      </w:r>
      <w:r w:rsidRPr="0013695D">
        <w:rPr>
          <w:rFonts w:ascii="Calibri" w:hAnsi="Calibri" w:cs="Calibri"/>
          <w:lang w:bidi="ar-EG"/>
        </w:rPr>
        <w:t xml:space="preserve"> saying: </w:t>
      </w:r>
      <w:r>
        <w:rPr>
          <w:rFonts w:ascii="Calibri" w:hAnsi="Calibri" w:cs="Calibri"/>
          <w:lang w:bidi="ar-EG"/>
        </w:rPr>
        <w:t>‘A</w:t>
      </w:r>
      <w:r w:rsidRPr="0013695D">
        <w:rPr>
          <w:rFonts w:ascii="Calibri" w:hAnsi="Calibri" w:cs="Calibri"/>
          <w:lang w:bidi="ar-EG"/>
        </w:rPr>
        <w:t>l</w:t>
      </w:r>
      <w:r>
        <w:rPr>
          <w:rFonts w:ascii="Calibri" w:hAnsi="Calibri" w:cs="Calibri"/>
          <w:lang w:bidi="ar-EG"/>
        </w:rPr>
        <w:t>i</w:t>
      </w:r>
      <w:r w:rsidRPr="0013695D">
        <w:rPr>
          <w:rFonts w:ascii="Calibri" w:hAnsi="Calibri" w:cs="Calibri"/>
          <w:lang w:bidi="ar-EG"/>
        </w:rPr>
        <w:t xml:space="preserve"> </w:t>
      </w:r>
      <w:r>
        <w:rPr>
          <w:rFonts w:ascii="Calibri" w:hAnsi="Calibri" w:cs="Calibri"/>
          <w:lang w:bidi="ar-EG"/>
        </w:rPr>
        <w:t>bi</w:t>
      </w:r>
      <w:r w:rsidRPr="0013695D">
        <w:rPr>
          <w:rFonts w:ascii="Calibri" w:hAnsi="Calibri" w:cs="Calibri"/>
          <w:lang w:bidi="ar-EG"/>
        </w:rPr>
        <w:t>n Muslim narrated to us</w:t>
      </w:r>
      <w:r>
        <w:rPr>
          <w:rFonts w:ascii="Calibri" w:hAnsi="Calibri" w:cs="Calibri"/>
          <w:lang w:bidi="ar-EG"/>
        </w:rPr>
        <w:t>:</w:t>
      </w:r>
      <w:r w:rsidRPr="0013695D">
        <w:rPr>
          <w:rFonts w:ascii="Calibri" w:hAnsi="Calibri" w:cs="Calibri"/>
          <w:lang w:bidi="ar-EG"/>
        </w:rPr>
        <w:t xml:space="preserve"> </w:t>
      </w:r>
      <w:r>
        <w:rPr>
          <w:rFonts w:ascii="Calibri" w:hAnsi="Calibri" w:cs="Calibri"/>
          <w:lang w:bidi="ar-EG"/>
        </w:rPr>
        <w:t>Yahya bin</w:t>
      </w:r>
      <w:r w:rsidRPr="0013695D">
        <w:rPr>
          <w:rFonts w:ascii="Calibri" w:hAnsi="Calibri" w:cs="Calibri"/>
          <w:lang w:bidi="ar-EG"/>
        </w:rPr>
        <w:t xml:space="preserve"> </w:t>
      </w:r>
      <w:r>
        <w:rPr>
          <w:rFonts w:ascii="Calibri" w:hAnsi="Calibri" w:cs="Calibri"/>
          <w:lang w:bidi="ar-EG"/>
        </w:rPr>
        <w:t>Zakariya</w:t>
      </w:r>
      <w:r w:rsidRPr="0013695D">
        <w:rPr>
          <w:rFonts w:ascii="Calibri" w:hAnsi="Calibri" w:cs="Calibri"/>
          <w:lang w:bidi="ar-EG"/>
        </w:rPr>
        <w:t xml:space="preserve"> narrated it </w:t>
      </w:r>
      <w:r>
        <w:rPr>
          <w:rFonts w:ascii="Calibri" w:hAnsi="Calibri" w:cs="Calibri"/>
          <w:lang w:bidi="ar-EG"/>
        </w:rPr>
        <w:t>to us like that”. Accordingly</w:t>
      </w:r>
      <w:r w:rsidRPr="0013695D">
        <w:rPr>
          <w:rFonts w:ascii="Calibri" w:hAnsi="Calibri" w:cs="Calibri"/>
          <w:lang w:bidi="ar-EG"/>
        </w:rPr>
        <w:t xml:space="preserve">, the complete </w:t>
      </w:r>
      <w:r>
        <w:rPr>
          <w:rFonts w:ascii="Calibri" w:hAnsi="Calibri" w:cs="Calibri"/>
          <w:lang w:bidi="ar-EG"/>
        </w:rPr>
        <w:t>Isnad</w:t>
      </w:r>
      <w:r w:rsidRPr="0013695D">
        <w:rPr>
          <w:rFonts w:ascii="Calibri" w:hAnsi="Calibri" w:cs="Calibri"/>
          <w:lang w:bidi="ar-EG"/>
        </w:rPr>
        <w:t xml:space="preserve"> (chain of transmission) </w:t>
      </w:r>
      <w:r>
        <w:rPr>
          <w:rFonts w:ascii="Calibri" w:hAnsi="Calibri" w:cs="Calibri"/>
          <w:lang w:bidi="ar-EG"/>
        </w:rPr>
        <w:t>would be</w:t>
      </w:r>
      <w:r w:rsidRPr="0013695D">
        <w:rPr>
          <w:rFonts w:ascii="Calibri" w:hAnsi="Calibri" w:cs="Calibri"/>
          <w:lang w:bidi="ar-EG"/>
        </w:rPr>
        <w:t xml:space="preserve"> as follows:</w:t>
      </w:r>
    </w:p>
    <w:p w14:paraId="78F2E4A0" w14:textId="77777777" w:rsidR="00005C44" w:rsidRPr="0066213B" w:rsidRDefault="00005C44" w:rsidP="00005C44">
      <w:pPr>
        <w:rPr>
          <w:rFonts w:ascii="Traditional Arabic" w:hAnsi="Traditional Arabic" w:cs="Traditional Arabic"/>
          <w:sz w:val="22"/>
          <w:szCs w:val="22"/>
          <w:rtl/>
        </w:rPr>
      </w:pPr>
    </w:p>
    <w:p w14:paraId="1939C94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حدثنا القاضي المحاملي قال حدثنا علي بن مسلم حدثنا يحيى بن زكريا بن أبي زائدة حدثني أبي وحريث عن عامر الشعبي عن عبد الله بن ثابت الأنصاري وغيره بنحوه]. أما المتن المشار إليه بلفظة «نحوه» فهو: </w:t>
      </w:r>
    </w:p>
    <w:p w14:paraId="58EB36F4" w14:textId="77777777" w:rsidR="00005C44" w:rsidRDefault="00005C44" w:rsidP="00005C44">
      <w:pPr>
        <w:rPr>
          <w:rFonts w:ascii="Traditional Arabic" w:hAnsi="Traditional Arabic" w:cs="Traditional Arabic"/>
          <w:sz w:val="22"/>
          <w:szCs w:val="22"/>
        </w:rPr>
      </w:pPr>
    </w:p>
    <w:p w14:paraId="52A81524" w14:textId="77777777" w:rsidR="00005C44" w:rsidRDefault="00005C44" w:rsidP="00005C44">
      <w:pPr>
        <w:rPr>
          <w:rFonts w:ascii="Calibri" w:hAnsi="Calibri" w:cs="Calibri"/>
          <w:lang w:bidi="ar-EG"/>
        </w:rPr>
      </w:pPr>
      <w:r>
        <w:rPr>
          <w:rFonts w:ascii="Calibri" w:hAnsi="Calibri" w:cs="Calibri"/>
          <w:lang w:bidi="ar-EG"/>
        </w:rPr>
        <w:t>- Al-</w:t>
      </w:r>
      <w:proofErr w:type="spellStart"/>
      <w:r>
        <w:rPr>
          <w:rFonts w:ascii="Calibri" w:hAnsi="Calibri" w:cs="Calibri"/>
          <w:lang w:bidi="ar-EG"/>
        </w:rPr>
        <w:t>Qaadiy</w:t>
      </w:r>
      <w:proofErr w:type="spellEnd"/>
      <w:r>
        <w:rPr>
          <w:rFonts w:ascii="Calibri" w:hAnsi="Calibri" w:cs="Calibri"/>
          <w:lang w:bidi="ar-EG"/>
        </w:rPr>
        <w:t xml:space="preserve"> Al-</w:t>
      </w:r>
      <w:proofErr w:type="spellStart"/>
      <w:r>
        <w:rPr>
          <w:rFonts w:ascii="Calibri" w:hAnsi="Calibri" w:cs="Calibri"/>
          <w:lang w:bidi="ar-EG"/>
        </w:rPr>
        <w:t>Muhaamaliy</w:t>
      </w:r>
      <w:proofErr w:type="spellEnd"/>
      <w:r>
        <w:rPr>
          <w:rFonts w:ascii="Calibri" w:hAnsi="Calibri" w:cs="Calibri"/>
          <w:lang w:bidi="ar-EG"/>
        </w:rPr>
        <w:t xml:space="preserve"> related to us: He said: ‘Ali bin Muslim related to us: Yahya bin Zakariya bin Abi Za’idah related to us: My father and </w:t>
      </w:r>
      <w:proofErr w:type="spellStart"/>
      <w:r>
        <w:rPr>
          <w:rFonts w:ascii="Calibri" w:hAnsi="Calibri" w:cs="Calibri"/>
          <w:lang w:bidi="ar-EG"/>
        </w:rPr>
        <w:t>Huraith</w:t>
      </w:r>
      <w:proofErr w:type="spellEnd"/>
      <w:r>
        <w:rPr>
          <w:rFonts w:ascii="Calibri" w:hAnsi="Calibri" w:cs="Calibri"/>
          <w:lang w:bidi="ar-EG"/>
        </w:rPr>
        <w:t xml:space="preserve"> related to me from ‘Aamir Ash-</w:t>
      </w:r>
      <w:proofErr w:type="spellStart"/>
      <w:r>
        <w:rPr>
          <w:rFonts w:ascii="Calibri" w:hAnsi="Calibri" w:cs="Calibri"/>
          <w:lang w:bidi="ar-EG"/>
        </w:rPr>
        <w:t>Sha’biy</w:t>
      </w:r>
      <w:proofErr w:type="spellEnd"/>
      <w:r>
        <w:rPr>
          <w:rFonts w:ascii="Calibri" w:hAnsi="Calibri" w:cs="Calibri"/>
          <w:lang w:bidi="ar-EG"/>
        </w:rPr>
        <w:t>, from Abdullah bin Thabit Al-Ansari and other than him: The same as it (i.e., the narration)]. As for the textual content of the narration (Al-</w:t>
      </w:r>
      <w:proofErr w:type="spellStart"/>
      <w:r>
        <w:rPr>
          <w:rFonts w:ascii="Calibri" w:hAnsi="Calibri" w:cs="Calibri"/>
          <w:lang w:bidi="ar-EG"/>
        </w:rPr>
        <w:t>Matn</w:t>
      </w:r>
      <w:proofErr w:type="spellEnd"/>
      <w:r>
        <w:rPr>
          <w:rFonts w:ascii="Calibri" w:hAnsi="Calibri" w:cs="Calibri"/>
          <w:lang w:bidi="ar-EG"/>
        </w:rPr>
        <w:t xml:space="preserve">) that has been indicated to by the words: “The same as it”, then it is as follows: </w:t>
      </w:r>
    </w:p>
    <w:p w14:paraId="153FF281" w14:textId="77777777" w:rsidR="00005C44" w:rsidRPr="0066213B" w:rsidRDefault="00005C44" w:rsidP="00005C44">
      <w:pPr>
        <w:rPr>
          <w:rFonts w:ascii="Traditional Arabic" w:hAnsi="Traditional Arabic" w:cs="Traditional Arabic"/>
          <w:sz w:val="22"/>
          <w:szCs w:val="22"/>
          <w:rtl/>
        </w:rPr>
      </w:pPr>
    </w:p>
    <w:p w14:paraId="5146EBF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جاء عمر إلى النبي، صلى الله عليه وسلم، فقال: (يا رسول الله إني مررت بأخ لي من قريظة فكتب لي جوامع من التوراة أحب أن أعرضها عليك)، فتغير وجه رسول الله، صلى الله عليه وسلم، قال: فقلت لعمر: (مسخ الله عقلك! أما ترى ما بوجه رسول الله، صلى الله عليه وسلم)، فقال عمر: (رضيت بالله ربا وبالإسلام دينا وبمحمد، صلى الله عليه وسلم، نبيا)، قال: فسري عنه، ثم قال: </w:t>
      </w:r>
      <w:r w:rsidRPr="000F205F">
        <w:rPr>
          <w:rFonts w:ascii="Traditional Arabic" w:hAnsi="Traditional Arabic" w:cs="Traditional Arabic"/>
          <w:bCs/>
          <w:sz w:val="28"/>
          <w:szCs w:val="28"/>
          <w:rtl/>
        </w:rPr>
        <w:t>«والذي نفسي بيده لو أصبح موسى فيكم حيا اليوم فاتبعتموه وتركتموني لضللتم: إني حظكم من النبيين وأنتم حظي من الأمم</w:t>
      </w:r>
      <w:r w:rsidRPr="000F205F">
        <w:rPr>
          <w:rFonts w:ascii="Traditional Arabic" w:hAnsi="Traditional Arabic" w:cs="Traditional Arabic"/>
          <w:sz w:val="28"/>
          <w:szCs w:val="28"/>
          <w:rtl/>
        </w:rPr>
        <w:t>».</w:t>
      </w:r>
    </w:p>
    <w:p w14:paraId="28D77046" w14:textId="77777777" w:rsidR="00005C44" w:rsidRDefault="00005C44" w:rsidP="00005C44">
      <w:pPr>
        <w:rPr>
          <w:rFonts w:ascii="Traditional Arabic" w:hAnsi="Traditional Arabic" w:cs="Traditional Arabic"/>
          <w:sz w:val="22"/>
          <w:szCs w:val="22"/>
        </w:rPr>
      </w:pPr>
    </w:p>
    <w:p w14:paraId="6BFAE579" w14:textId="77777777" w:rsidR="00005C44" w:rsidRDefault="00005C44" w:rsidP="00005C44">
      <w:pPr>
        <w:rPr>
          <w:rFonts w:ascii="Calibri" w:hAnsi="Calibri" w:cs="Calibri"/>
          <w:lang w:bidi="ar-EG"/>
        </w:rPr>
      </w:pPr>
      <w:r>
        <w:rPr>
          <w:rFonts w:ascii="Calibri" w:hAnsi="Calibri" w:cs="Calibri"/>
          <w:lang w:bidi="ar-EG"/>
        </w:rPr>
        <w:t xml:space="preserve">- ‘Umar came to the Prophet </w:t>
      </w:r>
      <w:r>
        <w:rPr>
          <w:rFonts w:ascii="Calibri" w:hAnsi="Calibri" w:cs="Calibri" w:hint="cs"/>
          <w:rtl/>
          <w:lang w:bidi="ar-EG"/>
        </w:rPr>
        <w:t>ﷺ</w:t>
      </w:r>
      <w:r>
        <w:rPr>
          <w:rFonts w:ascii="Calibri" w:hAnsi="Calibri" w:cs="Calibri"/>
          <w:lang w:bidi="ar-EG"/>
        </w:rPr>
        <w:t xml:space="preserve"> and said: “O Messenger of Allah, I passed by a brother of mine </w:t>
      </w:r>
      <w:r w:rsidRPr="00CF1125">
        <w:rPr>
          <w:rFonts w:ascii="Calibri" w:hAnsi="Calibri" w:cs="Calibri"/>
          <w:lang w:bidi="ar-EG"/>
        </w:rPr>
        <w:t xml:space="preserve">from </w:t>
      </w:r>
      <w:proofErr w:type="spellStart"/>
      <w:proofErr w:type="gramStart"/>
      <w:r w:rsidRPr="00CF1125">
        <w:rPr>
          <w:rFonts w:ascii="Calibri" w:hAnsi="Calibri" w:cs="Calibri"/>
          <w:lang w:bidi="ar-EG"/>
        </w:rPr>
        <w:t>Quraizhah</w:t>
      </w:r>
      <w:proofErr w:type="spellEnd"/>
      <w:proofErr w:type="gramEnd"/>
      <w:r w:rsidRPr="00CF1125">
        <w:rPr>
          <w:rFonts w:ascii="Calibri" w:hAnsi="Calibri" w:cs="Calibri"/>
          <w:lang w:bidi="ar-EG"/>
        </w:rPr>
        <w:t xml:space="preserve"> and he wrote for me some collections from the </w:t>
      </w:r>
      <w:proofErr w:type="spellStart"/>
      <w:r w:rsidRPr="00CF1125">
        <w:rPr>
          <w:rFonts w:ascii="Calibri" w:hAnsi="Calibri" w:cs="Calibri"/>
          <w:lang w:bidi="ar-EG"/>
        </w:rPr>
        <w:t>Tawrah</w:t>
      </w:r>
      <w:proofErr w:type="spellEnd"/>
      <w:r w:rsidRPr="00CF1125">
        <w:rPr>
          <w:rFonts w:ascii="Calibri" w:hAnsi="Calibri" w:cs="Calibri"/>
          <w:lang w:bidi="ar-EG"/>
        </w:rPr>
        <w:t xml:space="preserve"> which I would like to show you”. The face of the Messenger of Allah </w:t>
      </w:r>
      <w:r w:rsidRPr="00CF1125">
        <w:rPr>
          <w:rFonts w:ascii="Calibri" w:hAnsi="Calibri" w:cs="Calibri" w:hint="cs"/>
          <w:rtl/>
          <w:lang w:bidi="ar-EG"/>
        </w:rPr>
        <w:t>ﷺ</w:t>
      </w:r>
      <w:r w:rsidRPr="00CF1125">
        <w:rPr>
          <w:rFonts w:ascii="Calibri" w:hAnsi="Calibri" w:cs="Calibri"/>
          <w:lang w:bidi="ar-EG"/>
        </w:rPr>
        <w:t xml:space="preserve"> then changed. He (the narrator) said: So, I said to ‘Umar: “May Allah efface your intellect! Do you not see what happened to the face of the Messenger of Allah?” ‘Umar said: “I am pleased (and satisfied) with Allah as a Lord, with Islam as a Deen and with Muhammad </w:t>
      </w:r>
      <w:r w:rsidRPr="00CF1125">
        <w:rPr>
          <w:rFonts w:ascii="Calibri" w:hAnsi="Calibri" w:cs="Calibri" w:hint="cs"/>
          <w:rtl/>
          <w:lang w:bidi="ar-EG"/>
        </w:rPr>
        <w:t>ﷺ</w:t>
      </w:r>
      <w:r w:rsidRPr="00CF1125">
        <w:rPr>
          <w:rFonts w:ascii="Calibri" w:hAnsi="Calibri" w:cs="Calibri"/>
          <w:lang w:bidi="ar-EG"/>
        </w:rPr>
        <w:t xml:space="preserve"> as a Messenger”. He (the narrator) said: </w:t>
      </w:r>
      <w:r>
        <w:rPr>
          <w:rFonts w:ascii="Calibri" w:hAnsi="Calibri" w:cs="Calibri"/>
          <w:lang w:bidi="ar-EG"/>
        </w:rPr>
        <w:t xml:space="preserve">His (i.e., the Prophet’s </w:t>
      </w:r>
      <w:r>
        <w:rPr>
          <w:rFonts w:ascii="Calibri" w:hAnsi="Calibri" w:cs="Calibri" w:hint="cs"/>
          <w:rtl/>
          <w:lang w:bidi="ar-EG"/>
        </w:rPr>
        <w:t>ﷺ</w:t>
      </w:r>
      <w:r>
        <w:rPr>
          <w:rFonts w:ascii="Calibri" w:hAnsi="Calibri" w:cs="Calibri"/>
          <w:lang w:bidi="ar-EG"/>
        </w:rPr>
        <w:t>)</w:t>
      </w:r>
      <w:r w:rsidRPr="00CF1125">
        <w:rPr>
          <w:rFonts w:ascii="Calibri" w:hAnsi="Calibri" w:cs="Calibri"/>
          <w:lang w:bidi="ar-EG"/>
        </w:rPr>
        <w:t xml:space="preserve"> grief abated (i.e., he regained his composure) and </w:t>
      </w:r>
      <w:r>
        <w:rPr>
          <w:rFonts w:ascii="Calibri" w:hAnsi="Calibri" w:cs="Calibri"/>
          <w:lang w:bidi="ar-EG"/>
        </w:rPr>
        <w:t xml:space="preserve">then </w:t>
      </w:r>
      <w:r w:rsidRPr="00CF1125">
        <w:rPr>
          <w:rFonts w:ascii="Calibri" w:hAnsi="Calibri" w:cs="Calibri"/>
          <w:lang w:bidi="ar-EG"/>
        </w:rPr>
        <w:t>said: “</w:t>
      </w:r>
      <w:r w:rsidRPr="002D3F3E">
        <w:rPr>
          <w:rFonts w:ascii="Calibri" w:hAnsi="Calibri" w:cs="Calibri"/>
          <w:b/>
          <w:bCs/>
          <w:lang w:bidi="ar-EG"/>
        </w:rPr>
        <w:t xml:space="preserve">By the One in whose hand is my </w:t>
      </w:r>
      <w:proofErr w:type="spellStart"/>
      <w:r w:rsidRPr="002D3F3E">
        <w:rPr>
          <w:rFonts w:ascii="Calibri" w:hAnsi="Calibri" w:cs="Calibri"/>
          <w:b/>
          <w:bCs/>
          <w:lang w:bidi="ar-EG"/>
        </w:rPr>
        <w:t>Nafs</w:t>
      </w:r>
      <w:proofErr w:type="spellEnd"/>
      <w:r w:rsidRPr="002D3F3E">
        <w:rPr>
          <w:rFonts w:ascii="Calibri" w:hAnsi="Calibri" w:cs="Calibri"/>
          <w:b/>
          <w:bCs/>
          <w:lang w:bidi="ar-EG"/>
        </w:rPr>
        <w:t xml:space="preserve"> (soul), if Musa came to be alive amongst you today, and then you followed him and left me, you would have certainly gone astray. Indeed, I am your (ordained) share from among the Prophets and you are my (ordained) share from the </w:t>
      </w:r>
      <w:proofErr w:type="spellStart"/>
      <w:r w:rsidRPr="002D3F3E">
        <w:rPr>
          <w:rFonts w:ascii="Calibri" w:hAnsi="Calibri" w:cs="Calibri"/>
          <w:b/>
          <w:bCs/>
          <w:lang w:bidi="ar-EG"/>
        </w:rPr>
        <w:t>Umam</w:t>
      </w:r>
      <w:proofErr w:type="spellEnd"/>
      <w:r w:rsidRPr="002D3F3E">
        <w:rPr>
          <w:rFonts w:ascii="Calibri" w:hAnsi="Calibri" w:cs="Calibri"/>
          <w:b/>
          <w:bCs/>
          <w:lang w:bidi="ar-EG"/>
        </w:rPr>
        <w:t xml:space="preserve"> (nations)”</w:t>
      </w:r>
    </w:p>
    <w:p w14:paraId="13424E11" w14:textId="77777777" w:rsidR="00005C44" w:rsidRPr="0066213B" w:rsidRDefault="00005C44" w:rsidP="00005C44">
      <w:pPr>
        <w:rPr>
          <w:rFonts w:ascii="Traditional Arabic" w:hAnsi="Traditional Arabic" w:cs="Traditional Arabic"/>
          <w:sz w:val="22"/>
          <w:szCs w:val="22"/>
          <w:rtl/>
        </w:rPr>
      </w:pPr>
    </w:p>
    <w:p w14:paraId="71B9A66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القاضي المحاملي، أبو عبد الله الحسين بن إسماعيل بن محمد الضبي البغدادي: ثقة حافظ علامة فاضل. له ترجمات في غاية الحسن في تاريخ بغداد، وفي تذكرة الحفاظ.</w:t>
      </w:r>
    </w:p>
    <w:p w14:paraId="7A32DC5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علي بن مسلم حدثنا يحيى بن زكريا بن أبي زائدة حدثني أبي: مسلسل بالثقات المصرحين بالتحديث وهو قطعة من أسانيد البخاري. </w:t>
      </w:r>
    </w:p>
    <w:p w14:paraId="0C3CFFA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علي بن مسلم بن سعيد، أبو الحسن الطوسي البغدادي: ثقة، من شيوخ البخاري الذي أخرج له خمسة أحاديث، كما أخرج له النسائي وأبو داود وأحمد وغيرهم، من كبار تبع الأتباع.</w:t>
      </w:r>
    </w:p>
    <w:p w14:paraId="1B288D1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يحيى بن زكريا بن أبي زائدة، أبو سعيد الهمداني الوادعي: ثقة متقن مشهور، خرج له الجماعة، من صغرى الأتباع.</w:t>
      </w:r>
    </w:p>
    <w:p w14:paraId="7DB9D35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زكريا بن أبي زائدة خالد، أبو يحيى الهمداني الوادعي: ثقة مشهور، ربما دلَّس، معروف بالرواية عن الشعبي (وهذه منها)، خرج له الجماعة، من الطبقة التي لم تلق الصحابة. </w:t>
      </w:r>
    </w:p>
    <w:p w14:paraId="5CEDB9F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أما حريث فهو على الأرجح: حريث بن أبي مطر عمرو، أبو عمرو الفزاري الحناط الكوفي: فيه ضعف، يروي عن الشعبي. أخرج له البخاري في المتابعات، وأيا ما كان حال حريث هذا فالمعتمد هو زكريا بن أبي زائدة خالد، أبو يحيى الهمداني الوادعي الكوفي: ثقة إجماعا من رجال الشيخين والجماعة، معروف بالرواية عن الشعبي، وقد خرج له البخاري عنه.</w:t>
      </w:r>
    </w:p>
    <w:p w14:paraId="2703772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 عامر الشعبي: هو الإمام الثقة العلامة المشهور.</w:t>
      </w:r>
    </w:p>
    <w:p w14:paraId="4AFF88EF" w14:textId="77777777" w:rsidR="00005C44" w:rsidRDefault="00005C44" w:rsidP="00005C44">
      <w:pPr>
        <w:rPr>
          <w:rFonts w:ascii="Traditional Arabic" w:hAnsi="Traditional Arabic" w:cs="Traditional Arabic"/>
          <w:sz w:val="22"/>
          <w:szCs w:val="22"/>
        </w:rPr>
      </w:pPr>
    </w:p>
    <w:p w14:paraId="48350A45" w14:textId="77777777" w:rsidR="00005C44" w:rsidRDefault="00005C44" w:rsidP="00005C44">
      <w:pPr>
        <w:rPr>
          <w:rFonts w:ascii="Calibri" w:hAnsi="Calibri" w:cs="Calibri"/>
          <w:lang w:bidi="ar-EG"/>
        </w:rPr>
      </w:pPr>
      <w:r>
        <w:rPr>
          <w:rFonts w:ascii="Calibri" w:hAnsi="Calibri" w:cs="Calibri"/>
          <w:lang w:bidi="ar-EG"/>
        </w:rPr>
        <w:lastRenderedPageBreak/>
        <w:t>- Al-</w:t>
      </w:r>
      <w:proofErr w:type="spellStart"/>
      <w:r>
        <w:rPr>
          <w:rFonts w:ascii="Calibri" w:hAnsi="Calibri" w:cs="Calibri"/>
          <w:lang w:bidi="ar-EG"/>
        </w:rPr>
        <w:t>Qaadiy</w:t>
      </w:r>
      <w:proofErr w:type="spellEnd"/>
      <w:r>
        <w:rPr>
          <w:rFonts w:ascii="Calibri" w:hAnsi="Calibri" w:cs="Calibri"/>
          <w:lang w:bidi="ar-EG"/>
        </w:rPr>
        <w:t xml:space="preserve"> Al-</w:t>
      </w:r>
      <w:proofErr w:type="spellStart"/>
      <w:r>
        <w:rPr>
          <w:rFonts w:ascii="Calibri" w:hAnsi="Calibri" w:cs="Calibri"/>
          <w:lang w:bidi="ar-EG"/>
        </w:rPr>
        <w:t>Muhaamaliy</w:t>
      </w:r>
      <w:proofErr w:type="spellEnd"/>
      <w:r>
        <w:rPr>
          <w:rFonts w:ascii="Calibri" w:hAnsi="Calibri" w:cs="Calibri"/>
          <w:lang w:bidi="ar-EG"/>
        </w:rPr>
        <w:t>, Abu Abdullah Al-Husain bin Isma’eel bin Muhammad Ad-</w:t>
      </w:r>
      <w:proofErr w:type="spellStart"/>
      <w:r>
        <w:rPr>
          <w:rFonts w:ascii="Calibri" w:hAnsi="Calibri" w:cs="Calibri"/>
          <w:lang w:bidi="ar-EG"/>
        </w:rPr>
        <w:t>Dabbiy</w:t>
      </w:r>
      <w:proofErr w:type="spellEnd"/>
      <w:r>
        <w:rPr>
          <w:rFonts w:ascii="Calibri" w:hAnsi="Calibri" w:cs="Calibri"/>
          <w:lang w:bidi="ar-EG"/>
        </w:rPr>
        <w:t xml:space="preserve"> Al-Baghdadi: He is </w:t>
      </w:r>
      <w:proofErr w:type="spellStart"/>
      <w:r>
        <w:rPr>
          <w:rFonts w:ascii="Calibri" w:hAnsi="Calibri" w:cs="Calibri"/>
          <w:lang w:bidi="ar-EG"/>
        </w:rPr>
        <w:t>Thiqah</w:t>
      </w:r>
      <w:proofErr w:type="spellEnd"/>
      <w:r>
        <w:rPr>
          <w:rFonts w:ascii="Calibri" w:hAnsi="Calibri" w:cs="Calibri"/>
          <w:lang w:bidi="ar-EG"/>
        </w:rPr>
        <w:t xml:space="preserve"> Hafizh ‘</w:t>
      </w:r>
      <w:proofErr w:type="spellStart"/>
      <w:r>
        <w:rPr>
          <w:rFonts w:ascii="Calibri" w:hAnsi="Calibri" w:cs="Calibri"/>
          <w:lang w:bidi="ar-EG"/>
        </w:rPr>
        <w:t>Alaamah</w:t>
      </w:r>
      <w:proofErr w:type="spellEnd"/>
      <w:r>
        <w:rPr>
          <w:rFonts w:ascii="Calibri" w:hAnsi="Calibri" w:cs="Calibri"/>
          <w:lang w:bidi="ar-EG"/>
        </w:rPr>
        <w:t xml:space="preserve"> </w:t>
      </w:r>
      <w:proofErr w:type="spellStart"/>
      <w:r>
        <w:rPr>
          <w:rFonts w:ascii="Calibri" w:hAnsi="Calibri" w:cs="Calibri"/>
          <w:lang w:bidi="ar-EG"/>
        </w:rPr>
        <w:t>Faadil</w:t>
      </w:r>
      <w:proofErr w:type="spellEnd"/>
      <w:r>
        <w:rPr>
          <w:rFonts w:ascii="Calibri" w:hAnsi="Calibri" w:cs="Calibri"/>
          <w:lang w:bidi="ar-EG"/>
        </w:rPr>
        <w:t xml:space="preserve"> (A great eminent knowledgeable trusted scholar of Hadith). He has the most beautiful biographical entries about him in Tarikh Baghdad and in </w:t>
      </w:r>
      <w:proofErr w:type="spellStart"/>
      <w:r>
        <w:rPr>
          <w:rFonts w:ascii="Calibri" w:hAnsi="Calibri" w:cs="Calibri"/>
          <w:lang w:bidi="ar-EG"/>
        </w:rPr>
        <w:t>Tadhkirat</w:t>
      </w:r>
      <w:proofErr w:type="spellEnd"/>
      <w:r>
        <w:rPr>
          <w:rFonts w:ascii="Calibri" w:hAnsi="Calibri" w:cs="Calibri"/>
          <w:lang w:bidi="ar-EG"/>
        </w:rPr>
        <w:t xml:space="preserve"> ul-</w:t>
      </w:r>
      <w:proofErr w:type="spellStart"/>
      <w:r>
        <w:rPr>
          <w:rFonts w:ascii="Calibri" w:hAnsi="Calibri" w:cs="Calibri"/>
          <w:lang w:bidi="ar-EG"/>
        </w:rPr>
        <w:t>Huffaazh</w:t>
      </w:r>
      <w:proofErr w:type="spellEnd"/>
      <w:r>
        <w:rPr>
          <w:rFonts w:ascii="Calibri" w:hAnsi="Calibri" w:cs="Calibri"/>
          <w:lang w:bidi="ar-EG"/>
        </w:rPr>
        <w:t xml:space="preserve">. </w:t>
      </w:r>
    </w:p>
    <w:p w14:paraId="35D7E3EA" w14:textId="77777777" w:rsidR="00005C44" w:rsidRDefault="00005C44" w:rsidP="00005C44">
      <w:pPr>
        <w:rPr>
          <w:rFonts w:ascii="Calibri" w:hAnsi="Calibri" w:cs="Calibri"/>
          <w:lang w:bidi="ar-EG"/>
        </w:rPr>
      </w:pPr>
    </w:p>
    <w:p w14:paraId="364F6299" w14:textId="77777777" w:rsidR="00005C44" w:rsidRDefault="00005C44" w:rsidP="00005C44">
      <w:pPr>
        <w:rPr>
          <w:rFonts w:ascii="Calibri" w:hAnsi="Calibri" w:cs="Calibri"/>
          <w:lang w:bidi="ar-EG"/>
        </w:rPr>
      </w:pPr>
      <w:r>
        <w:rPr>
          <w:rFonts w:ascii="Calibri" w:hAnsi="Calibri" w:cs="Calibri"/>
          <w:lang w:bidi="ar-EG"/>
        </w:rPr>
        <w:t xml:space="preserve">- ‘Ali bin Muslim (narrated to us): Yahya bin Zakariya bin Abi Za’idah related to us: My father related to us: This segment of the chain is connected by </w:t>
      </w:r>
      <w:proofErr w:type="spellStart"/>
      <w:r>
        <w:rPr>
          <w:rFonts w:ascii="Calibri" w:hAnsi="Calibri" w:cs="Calibri"/>
          <w:lang w:bidi="ar-EG"/>
        </w:rPr>
        <w:t>Thiqaat</w:t>
      </w:r>
      <w:proofErr w:type="spellEnd"/>
      <w:r>
        <w:rPr>
          <w:rFonts w:ascii="Calibri" w:hAnsi="Calibri" w:cs="Calibri"/>
          <w:lang w:bidi="ar-EG"/>
        </w:rPr>
        <w:t xml:space="preserve"> (trustworthy transmitters), </w:t>
      </w:r>
      <w:r w:rsidRPr="0060099E">
        <w:rPr>
          <w:rFonts w:ascii="Calibri" w:hAnsi="Calibri" w:cs="Calibri"/>
          <w:lang w:bidi="ar-EG"/>
        </w:rPr>
        <w:t xml:space="preserve">each explicitly affirming transmission, and it constitutes a portion of </w:t>
      </w:r>
      <w:r>
        <w:rPr>
          <w:rFonts w:ascii="Calibri" w:hAnsi="Calibri" w:cs="Calibri"/>
          <w:lang w:bidi="ar-EG"/>
        </w:rPr>
        <w:t xml:space="preserve">the chains employed by Al-Bukhari. </w:t>
      </w:r>
    </w:p>
    <w:p w14:paraId="1E865237" w14:textId="77777777" w:rsidR="00005C44" w:rsidRDefault="00005C44" w:rsidP="00005C44">
      <w:pPr>
        <w:rPr>
          <w:rFonts w:ascii="Calibri" w:hAnsi="Calibri" w:cs="Calibri"/>
          <w:lang w:bidi="ar-EG"/>
        </w:rPr>
      </w:pPr>
    </w:p>
    <w:p w14:paraId="220CB829" w14:textId="77777777" w:rsidR="00005C44" w:rsidRDefault="00005C44" w:rsidP="00005C44">
      <w:pPr>
        <w:rPr>
          <w:rFonts w:ascii="Calibri" w:hAnsi="Calibri" w:cs="Calibri"/>
          <w:lang w:bidi="ar-EG"/>
        </w:rPr>
      </w:pPr>
      <w:r>
        <w:rPr>
          <w:rFonts w:ascii="Calibri" w:hAnsi="Calibri" w:cs="Calibri"/>
          <w:lang w:bidi="ar-EG"/>
        </w:rPr>
        <w:t xml:space="preserve">- </w:t>
      </w:r>
      <w:r w:rsidRPr="00880791">
        <w:rPr>
          <w:rFonts w:ascii="Calibri" w:hAnsi="Calibri" w:cs="Calibri"/>
          <w:lang w:bidi="ar-EG"/>
        </w:rPr>
        <w:t>‘Ali bin Muslim</w:t>
      </w:r>
      <w:r>
        <w:rPr>
          <w:rFonts w:ascii="Calibri" w:hAnsi="Calibri" w:cs="Calibri"/>
          <w:lang w:bidi="ar-EG"/>
        </w:rPr>
        <w:t xml:space="preserve"> bin Sa’eed, Abu Al-Hasan At-</w:t>
      </w:r>
      <w:proofErr w:type="spellStart"/>
      <w:r>
        <w:rPr>
          <w:rFonts w:ascii="Calibri" w:hAnsi="Calibri" w:cs="Calibri"/>
          <w:lang w:bidi="ar-EG"/>
        </w:rPr>
        <w:t>Tousiy</w:t>
      </w:r>
      <w:proofErr w:type="spellEnd"/>
      <w:r>
        <w:rPr>
          <w:rFonts w:ascii="Calibri" w:hAnsi="Calibri" w:cs="Calibri"/>
          <w:lang w:bidi="ar-EG"/>
        </w:rPr>
        <w:t xml:space="preserve"> Al-Baghdadi: He is </w:t>
      </w:r>
      <w:proofErr w:type="spellStart"/>
      <w:r>
        <w:rPr>
          <w:rFonts w:ascii="Calibri" w:hAnsi="Calibri" w:cs="Calibri"/>
          <w:lang w:bidi="ar-EG"/>
        </w:rPr>
        <w:t>Thiqah</w:t>
      </w:r>
      <w:proofErr w:type="spellEnd"/>
      <w:r>
        <w:rPr>
          <w:rFonts w:ascii="Calibri" w:hAnsi="Calibri" w:cs="Calibri"/>
          <w:lang w:bidi="ar-EG"/>
        </w:rPr>
        <w:t xml:space="preserve"> (a trusted transmitter). He is from among the </w:t>
      </w:r>
      <w:proofErr w:type="spellStart"/>
      <w:r>
        <w:rPr>
          <w:rFonts w:ascii="Calibri" w:hAnsi="Calibri" w:cs="Calibri"/>
          <w:lang w:bidi="ar-EG"/>
        </w:rPr>
        <w:t>Shuyukh</w:t>
      </w:r>
      <w:proofErr w:type="spellEnd"/>
      <w:r>
        <w:rPr>
          <w:rFonts w:ascii="Calibri" w:hAnsi="Calibri" w:cs="Calibri"/>
          <w:lang w:bidi="ar-EG"/>
        </w:rPr>
        <w:t xml:space="preserve"> (teachers) of Al-Bukhari who recorded five of his Hadith. An-</w:t>
      </w:r>
      <w:proofErr w:type="spellStart"/>
      <w:r>
        <w:rPr>
          <w:rFonts w:ascii="Calibri" w:hAnsi="Calibri" w:cs="Calibri"/>
          <w:lang w:bidi="ar-EG"/>
        </w:rPr>
        <w:t>Nasa’iy</w:t>
      </w:r>
      <w:proofErr w:type="spellEnd"/>
      <w:r>
        <w:rPr>
          <w:rFonts w:ascii="Calibri" w:hAnsi="Calibri" w:cs="Calibri"/>
          <w:lang w:bidi="ar-EG"/>
        </w:rPr>
        <w:t>, Abu Dawud, Ahmad and others also recorded Hadith from him. He was from the major Taba’ Al-</w:t>
      </w:r>
      <w:proofErr w:type="spellStart"/>
      <w:r>
        <w:rPr>
          <w:rFonts w:ascii="Calibri" w:hAnsi="Calibri" w:cs="Calibri"/>
          <w:lang w:bidi="ar-EG"/>
        </w:rPr>
        <w:t>Atbaa</w:t>
      </w:r>
      <w:proofErr w:type="spellEnd"/>
      <w:r>
        <w:rPr>
          <w:rFonts w:ascii="Calibri" w:hAnsi="Calibri" w:cs="Calibri"/>
          <w:lang w:bidi="ar-EG"/>
        </w:rPr>
        <w:t xml:space="preserve">’ (i.e., around the fourth level from the Sahabah). </w:t>
      </w:r>
    </w:p>
    <w:p w14:paraId="5D01CEDD" w14:textId="77777777" w:rsidR="00005C44" w:rsidRDefault="00005C44" w:rsidP="00005C44">
      <w:pPr>
        <w:rPr>
          <w:rFonts w:ascii="Calibri" w:hAnsi="Calibri" w:cs="Calibri"/>
          <w:lang w:bidi="ar-EG"/>
        </w:rPr>
      </w:pPr>
    </w:p>
    <w:p w14:paraId="2969E98D" w14:textId="77777777" w:rsidR="00005C44" w:rsidRDefault="00005C44" w:rsidP="00005C44">
      <w:pPr>
        <w:rPr>
          <w:rFonts w:ascii="Calibri" w:hAnsi="Calibri" w:cs="Calibri"/>
          <w:lang w:bidi="ar-EG"/>
        </w:rPr>
      </w:pPr>
      <w:r>
        <w:rPr>
          <w:rFonts w:ascii="Calibri" w:hAnsi="Calibri" w:cs="Calibri"/>
          <w:lang w:bidi="ar-EG"/>
        </w:rPr>
        <w:t xml:space="preserve">- </w:t>
      </w:r>
      <w:r w:rsidRPr="00D564DC">
        <w:rPr>
          <w:rFonts w:ascii="Calibri" w:hAnsi="Calibri" w:cs="Calibri"/>
          <w:lang w:bidi="ar-EG"/>
        </w:rPr>
        <w:t>Yahya bin Zakariya bin Abi Za’idah</w:t>
      </w:r>
      <w:r>
        <w:rPr>
          <w:rFonts w:ascii="Calibri" w:hAnsi="Calibri" w:cs="Calibri"/>
          <w:lang w:bidi="ar-EG"/>
        </w:rPr>
        <w:t>, Abu Sa’eed Al-Hamdani Al-</w:t>
      </w:r>
      <w:proofErr w:type="spellStart"/>
      <w:r>
        <w:rPr>
          <w:rFonts w:ascii="Calibri" w:hAnsi="Calibri" w:cs="Calibri"/>
          <w:lang w:bidi="ar-EG"/>
        </w:rPr>
        <w:t>Waadi’iy</w:t>
      </w:r>
      <w:proofErr w:type="spellEnd"/>
      <w:r>
        <w:rPr>
          <w:rFonts w:ascii="Calibri" w:hAnsi="Calibri" w:cs="Calibri"/>
          <w:lang w:bidi="ar-EG"/>
        </w:rPr>
        <w:t xml:space="preserve">: He is a well-known precise </w:t>
      </w:r>
      <w:proofErr w:type="spellStart"/>
      <w:r>
        <w:rPr>
          <w:rFonts w:ascii="Calibri" w:hAnsi="Calibri" w:cs="Calibri"/>
          <w:lang w:bidi="ar-EG"/>
        </w:rPr>
        <w:t>Thiqah</w:t>
      </w:r>
      <w:proofErr w:type="spellEnd"/>
      <w:r>
        <w:rPr>
          <w:rFonts w:ascii="Calibri" w:hAnsi="Calibri" w:cs="Calibri"/>
          <w:lang w:bidi="ar-EG"/>
        </w:rPr>
        <w:t xml:space="preserve"> (trusted transmitter). The </w:t>
      </w:r>
      <w:proofErr w:type="spellStart"/>
      <w:r>
        <w:rPr>
          <w:rFonts w:ascii="Calibri" w:hAnsi="Calibri" w:cs="Calibri"/>
          <w:lang w:bidi="ar-EG"/>
        </w:rPr>
        <w:t>Jama’ah</w:t>
      </w:r>
      <w:proofErr w:type="spellEnd"/>
      <w:r>
        <w:rPr>
          <w:rFonts w:ascii="Calibri" w:hAnsi="Calibri" w:cs="Calibri"/>
          <w:lang w:bidi="ar-EG"/>
        </w:rPr>
        <w:t xml:space="preserve"> (main Sahih compilers) recorded from him. He was from Sughra Al-</w:t>
      </w:r>
      <w:proofErr w:type="spellStart"/>
      <w:r>
        <w:rPr>
          <w:rFonts w:ascii="Calibri" w:hAnsi="Calibri" w:cs="Calibri"/>
          <w:lang w:bidi="ar-EG"/>
        </w:rPr>
        <w:t>Atbaa</w:t>
      </w:r>
      <w:proofErr w:type="spellEnd"/>
      <w:r>
        <w:rPr>
          <w:rFonts w:ascii="Calibri" w:hAnsi="Calibri" w:cs="Calibri"/>
          <w:lang w:bidi="ar-EG"/>
        </w:rPr>
        <w:t xml:space="preserve">’ (i.e., one level higher and closer to the Sahbah than ‘Ali bin Muslim who was from </w:t>
      </w:r>
      <w:r w:rsidRPr="00B77601">
        <w:rPr>
          <w:rFonts w:ascii="Calibri" w:hAnsi="Calibri" w:cs="Calibri"/>
          <w:lang w:bidi="ar-EG"/>
        </w:rPr>
        <w:t>Taba’ Al-</w:t>
      </w:r>
      <w:proofErr w:type="spellStart"/>
      <w:r w:rsidRPr="00B77601">
        <w:rPr>
          <w:rFonts w:ascii="Calibri" w:hAnsi="Calibri" w:cs="Calibri"/>
          <w:lang w:bidi="ar-EG"/>
        </w:rPr>
        <w:t>Atbaa</w:t>
      </w:r>
      <w:proofErr w:type="spellEnd"/>
      <w:r w:rsidRPr="00B77601">
        <w:rPr>
          <w:rFonts w:ascii="Calibri" w:hAnsi="Calibri" w:cs="Calibri"/>
          <w:lang w:bidi="ar-EG"/>
        </w:rPr>
        <w:t>’</w:t>
      </w:r>
      <w:r>
        <w:rPr>
          <w:rFonts w:ascii="Calibri" w:hAnsi="Calibri" w:cs="Calibri"/>
          <w:lang w:bidi="ar-EG"/>
        </w:rPr>
        <w:t>).</w:t>
      </w:r>
    </w:p>
    <w:p w14:paraId="5F3183F6" w14:textId="77777777" w:rsidR="00005C44" w:rsidRDefault="00005C44" w:rsidP="00005C44">
      <w:pPr>
        <w:rPr>
          <w:rFonts w:ascii="Calibri" w:hAnsi="Calibri" w:cs="Calibri"/>
          <w:lang w:bidi="ar-EG"/>
        </w:rPr>
      </w:pPr>
    </w:p>
    <w:p w14:paraId="09A067FC" w14:textId="77777777" w:rsidR="00005C44" w:rsidRDefault="00005C44" w:rsidP="00005C44">
      <w:pPr>
        <w:rPr>
          <w:rFonts w:ascii="Calibri" w:hAnsi="Calibri" w:cs="Calibri"/>
          <w:lang w:bidi="ar-EG"/>
        </w:rPr>
      </w:pPr>
      <w:r>
        <w:rPr>
          <w:rFonts w:ascii="Calibri" w:hAnsi="Calibri" w:cs="Calibri"/>
          <w:lang w:bidi="ar-EG"/>
        </w:rPr>
        <w:t xml:space="preserve">- </w:t>
      </w:r>
      <w:r w:rsidRPr="00B77601">
        <w:rPr>
          <w:rFonts w:ascii="Calibri" w:hAnsi="Calibri" w:cs="Calibri"/>
          <w:lang w:bidi="ar-EG"/>
        </w:rPr>
        <w:t>Zakariya bin Abi Za’idah</w:t>
      </w:r>
      <w:r>
        <w:rPr>
          <w:rFonts w:ascii="Calibri" w:hAnsi="Calibri" w:cs="Calibri"/>
          <w:lang w:bidi="ar-EG"/>
        </w:rPr>
        <w:t xml:space="preserve"> Khalid, Abu Yahya Al-Hamdani Al-</w:t>
      </w:r>
      <w:proofErr w:type="spellStart"/>
      <w:r>
        <w:rPr>
          <w:rFonts w:ascii="Calibri" w:hAnsi="Calibri" w:cs="Calibri"/>
          <w:lang w:bidi="ar-EG"/>
        </w:rPr>
        <w:t>Waadi’iy</w:t>
      </w:r>
      <w:proofErr w:type="spellEnd"/>
      <w:r>
        <w:rPr>
          <w:rFonts w:ascii="Calibri" w:hAnsi="Calibri" w:cs="Calibri"/>
          <w:lang w:bidi="ar-EG"/>
        </w:rPr>
        <w:t xml:space="preserve">: </w:t>
      </w:r>
      <w:r w:rsidRPr="00E52FBE">
        <w:rPr>
          <w:rFonts w:ascii="Calibri" w:hAnsi="Calibri" w:cs="Calibri"/>
          <w:lang w:bidi="ar-EG"/>
        </w:rPr>
        <w:t xml:space="preserve">He is a well-known </w:t>
      </w:r>
      <w:proofErr w:type="spellStart"/>
      <w:r w:rsidRPr="00E52FBE">
        <w:rPr>
          <w:rFonts w:ascii="Calibri" w:hAnsi="Calibri" w:cs="Calibri"/>
          <w:lang w:bidi="ar-EG"/>
        </w:rPr>
        <w:t>Thiqah</w:t>
      </w:r>
      <w:proofErr w:type="spellEnd"/>
      <w:r w:rsidRPr="00E52FBE">
        <w:rPr>
          <w:rFonts w:ascii="Calibri" w:hAnsi="Calibri" w:cs="Calibri"/>
          <w:lang w:bidi="ar-EG"/>
        </w:rPr>
        <w:t xml:space="preserve"> (trusted transmitter).</w:t>
      </w:r>
      <w:r>
        <w:rPr>
          <w:rFonts w:ascii="Calibri" w:hAnsi="Calibri" w:cs="Calibri"/>
          <w:lang w:bidi="ar-EG"/>
        </w:rPr>
        <w:t xml:space="preserve"> He perhaps employed </w:t>
      </w:r>
      <w:proofErr w:type="spellStart"/>
      <w:r>
        <w:rPr>
          <w:rFonts w:ascii="Calibri" w:hAnsi="Calibri" w:cs="Calibri"/>
          <w:lang w:bidi="ar-EG"/>
        </w:rPr>
        <w:t>Tadlees</w:t>
      </w:r>
      <w:proofErr w:type="spellEnd"/>
      <w:r>
        <w:rPr>
          <w:rFonts w:ascii="Calibri" w:hAnsi="Calibri" w:cs="Calibri"/>
          <w:lang w:bidi="ar-EG"/>
        </w:rPr>
        <w:t xml:space="preserve"> (manipulation of the Isnad). He is well-known to relate from Ash-</w:t>
      </w:r>
      <w:proofErr w:type="spellStart"/>
      <w:r>
        <w:rPr>
          <w:rFonts w:ascii="Calibri" w:hAnsi="Calibri" w:cs="Calibri"/>
          <w:lang w:bidi="ar-EG"/>
        </w:rPr>
        <w:t>Sha’biy</w:t>
      </w:r>
      <w:proofErr w:type="spellEnd"/>
      <w:r>
        <w:rPr>
          <w:rFonts w:ascii="Calibri" w:hAnsi="Calibri" w:cs="Calibri"/>
          <w:lang w:bidi="ar-EG"/>
        </w:rPr>
        <w:t xml:space="preserve"> (and this narration is one of them). </w:t>
      </w:r>
      <w:r w:rsidRPr="00955E05">
        <w:rPr>
          <w:rFonts w:ascii="Calibri" w:hAnsi="Calibri" w:cs="Calibri"/>
          <w:lang w:bidi="ar-EG"/>
        </w:rPr>
        <w:t xml:space="preserve">The </w:t>
      </w:r>
      <w:proofErr w:type="spellStart"/>
      <w:r w:rsidRPr="00955E05">
        <w:rPr>
          <w:rFonts w:ascii="Calibri" w:hAnsi="Calibri" w:cs="Calibri"/>
          <w:lang w:bidi="ar-EG"/>
        </w:rPr>
        <w:t>Jama’ah</w:t>
      </w:r>
      <w:proofErr w:type="spellEnd"/>
      <w:r w:rsidRPr="00955E05">
        <w:rPr>
          <w:rFonts w:ascii="Calibri" w:hAnsi="Calibri" w:cs="Calibri"/>
          <w:lang w:bidi="ar-EG"/>
        </w:rPr>
        <w:t xml:space="preserve"> (main Sahih compilers) recorded from him.</w:t>
      </w:r>
      <w:r>
        <w:rPr>
          <w:rFonts w:ascii="Calibri" w:hAnsi="Calibri" w:cs="Calibri"/>
          <w:lang w:bidi="ar-EG"/>
        </w:rPr>
        <w:t xml:space="preserve"> He is from the generation that did not meet the Sahabah (i.e., just above that).</w:t>
      </w:r>
    </w:p>
    <w:p w14:paraId="69C1EC6F" w14:textId="77777777" w:rsidR="00005C44" w:rsidRDefault="00005C44" w:rsidP="00005C44">
      <w:pPr>
        <w:rPr>
          <w:rFonts w:ascii="Calibri" w:hAnsi="Calibri" w:cs="Calibri"/>
          <w:lang w:bidi="ar-EG"/>
        </w:rPr>
      </w:pPr>
    </w:p>
    <w:p w14:paraId="4F985FE0" w14:textId="77777777" w:rsidR="00005C44" w:rsidRDefault="00005C44" w:rsidP="00005C44">
      <w:pPr>
        <w:rPr>
          <w:rFonts w:ascii="Calibri" w:hAnsi="Calibri" w:cs="Calibri"/>
          <w:lang w:bidi="ar-EG"/>
        </w:rPr>
      </w:pPr>
      <w:r>
        <w:rPr>
          <w:rFonts w:ascii="Calibri" w:hAnsi="Calibri" w:cs="Calibri"/>
          <w:lang w:bidi="ar-EG"/>
        </w:rPr>
        <w:t xml:space="preserve">- As for </w:t>
      </w:r>
      <w:proofErr w:type="spellStart"/>
      <w:r>
        <w:rPr>
          <w:rFonts w:ascii="Calibri" w:hAnsi="Calibri" w:cs="Calibri"/>
          <w:lang w:bidi="ar-EG"/>
        </w:rPr>
        <w:t>Huraith</w:t>
      </w:r>
      <w:proofErr w:type="spellEnd"/>
      <w:r>
        <w:rPr>
          <w:rFonts w:ascii="Calibri" w:hAnsi="Calibri" w:cs="Calibri"/>
          <w:lang w:bidi="ar-EG"/>
        </w:rPr>
        <w:t xml:space="preserve">, then he is most likely: </w:t>
      </w:r>
      <w:proofErr w:type="spellStart"/>
      <w:r>
        <w:rPr>
          <w:rFonts w:ascii="Calibri" w:hAnsi="Calibri" w:cs="Calibri"/>
          <w:lang w:bidi="ar-EG"/>
        </w:rPr>
        <w:t>Huraith</w:t>
      </w:r>
      <w:proofErr w:type="spellEnd"/>
      <w:r>
        <w:rPr>
          <w:rFonts w:ascii="Calibri" w:hAnsi="Calibri" w:cs="Calibri"/>
          <w:lang w:bidi="ar-EG"/>
        </w:rPr>
        <w:t xml:space="preserve"> bin Abi Matar ‘Amr, Abu ‘Amr Al-Fazariy Al-</w:t>
      </w:r>
      <w:proofErr w:type="spellStart"/>
      <w:r>
        <w:rPr>
          <w:rFonts w:ascii="Calibri" w:hAnsi="Calibri" w:cs="Calibri"/>
          <w:lang w:bidi="ar-EG"/>
        </w:rPr>
        <w:t>Hannat</w:t>
      </w:r>
      <w:proofErr w:type="spellEnd"/>
      <w:r>
        <w:rPr>
          <w:rFonts w:ascii="Calibri" w:hAnsi="Calibri" w:cs="Calibri"/>
          <w:lang w:bidi="ar-EG"/>
        </w:rPr>
        <w:t xml:space="preserve"> Al-Kufi: He has some weakness associated to him. He </w:t>
      </w:r>
      <w:proofErr w:type="gramStart"/>
      <w:r>
        <w:rPr>
          <w:rFonts w:ascii="Calibri" w:hAnsi="Calibri" w:cs="Calibri"/>
          <w:lang w:bidi="ar-EG"/>
        </w:rPr>
        <w:t>related</w:t>
      </w:r>
      <w:proofErr w:type="gramEnd"/>
      <w:r>
        <w:rPr>
          <w:rFonts w:ascii="Calibri" w:hAnsi="Calibri" w:cs="Calibri"/>
          <w:lang w:bidi="ar-EG"/>
        </w:rPr>
        <w:t xml:space="preserve"> from Ash-</w:t>
      </w:r>
      <w:proofErr w:type="spellStart"/>
      <w:r>
        <w:rPr>
          <w:rFonts w:ascii="Calibri" w:hAnsi="Calibri" w:cs="Calibri"/>
          <w:lang w:bidi="ar-EG"/>
        </w:rPr>
        <w:t>Sha’biy</w:t>
      </w:r>
      <w:proofErr w:type="spellEnd"/>
      <w:r>
        <w:rPr>
          <w:rFonts w:ascii="Calibri" w:hAnsi="Calibri" w:cs="Calibri"/>
          <w:lang w:bidi="ar-EG"/>
        </w:rPr>
        <w:t>. Al-Bukhari recorded from him in Al-</w:t>
      </w:r>
      <w:proofErr w:type="spellStart"/>
      <w:r>
        <w:rPr>
          <w:rFonts w:ascii="Calibri" w:hAnsi="Calibri" w:cs="Calibri"/>
          <w:lang w:bidi="ar-EG"/>
        </w:rPr>
        <w:t>Mutaaba’aat</w:t>
      </w:r>
      <w:proofErr w:type="spellEnd"/>
      <w:r>
        <w:rPr>
          <w:rFonts w:ascii="Calibri" w:hAnsi="Calibri" w:cs="Calibri"/>
          <w:lang w:bidi="ar-EG"/>
        </w:rPr>
        <w:t xml:space="preserve"> (corroborations). W</w:t>
      </w:r>
      <w:r w:rsidRPr="00DF0DE5">
        <w:rPr>
          <w:rFonts w:ascii="Calibri" w:hAnsi="Calibri" w:cs="Calibri"/>
          <w:lang w:bidi="ar-EG"/>
        </w:rPr>
        <w:t>hatever the case</w:t>
      </w:r>
      <w:r>
        <w:rPr>
          <w:rFonts w:ascii="Calibri" w:hAnsi="Calibri" w:cs="Calibri"/>
          <w:lang w:bidi="ar-EG"/>
        </w:rPr>
        <w:t xml:space="preserve"> is</w:t>
      </w:r>
      <w:r w:rsidRPr="00DF0DE5">
        <w:rPr>
          <w:rFonts w:ascii="Calibri" w:hAnsi="Calibri" w:cs="Calibri"/>
          <w:lang w:bidi="ar-EG"/>
        </w:rPr>
        <w:t xml:space="preserve"> regarding this </w:t>
      </w:r>
      <w:proofErr w:type="spellStart"/>
      <w:r>
        <w:rPr>
          <w:rFonts w:ascii="Calibri" w:hAnsi="Calibri" w:cs="Calibri"/>
          <w:lang w:bidi="ar-EG"/>
        </w:rPr>
        <w:t>Huraith</w:t>
      </w:r>
      <w:proofErr w:type="spellEnd"/>
      <w:r w:rsidRPr="00DF0DE5">
        <w:rPr>
          <w:rFonts w:ascii="Calibri" w:hAnsi="Calibri" w:cs="Calibri"/>
          <w:lang w:bidi="ar-EG"/>
        </w:rPr>
        <w:t>, the relied</w:t>
      </w:r>
      <w:r w:rsidRPr="00DF0DE5">
        <w:rPr>
          <w:rFonts w:ascii="Cambria Math" w:hAnsi="Cambria Math" w:cs="Cambria Math"/>
          <w:lang w:bidi="ar-EG"/>
        </w:rPr>
        <w:t>‑</w:t>
      </w:r>
      <w:r w:rsidRPr="00DF0DE5">
        <w:rPr>
          <w:rFonts w:ascii="Calibri" w:hAnsi="Calibri" w:cs="Calibri"/>
          <w:lang w:bidi="ar-EG"/>
        </w:rPr>
        <w:t xml:space="preserve">upon transmitter </w:t>
      </w:r>
      <w:r>
        <w:rPr>
          <w:rFonts w:ascii="Calibri" w:hAnsi="Calibri" w:cs="Calibri"/>
          <w:lang w:bidi="ar-EG"/>
        </w:rPr>
        <w:t xml:space="preserve">here </w:t>
      </w:r>
      <w:r w:rsidRPr="00DF0DE5">
        <w:rPr>
          <w:rFonts w:ascii="Calibri" w:hAnsi="Calibri" w:cs="Calibri"/>
          <w:lang w:bidi="ar-EG"/>
        </w:rPr>
        <w:t xml:space="preserve">is </w:t>
      </w:r>
      <w:r w:rsidRPr="0080598E">
        <w:rPr>
          <w:rFonts w:ascii="Calibri" w:hAnsi="Calibri" w:cs="Calibri"/>
          <w:lang w:bidi="ar-EG"/>
        </w:rPr>
        <w:t>Zakariya bin Abi Za’idah Khalid, Abu Yahya Al-Hamdani Al-</w:t>
      </w:r>
      <w:proofErr w:type="spellStart"/>
      <w:r w:rsidRPr="0080598E">
        <w:rPr>
          <w:rFonts w:ascii="Calibri" w:hAnsi="Calibri" w:cs="Calibri"/>
          <w:lang w:bidi="ar-EG"/>
        </w:rPr>
        <w:t>Waadi’iy</w:t>
      </w:r>
      <w:proofErr w:type="spellEnd"/>
      <w:r w:rsidRPr="00DF0DE5">
        <w:rPr>
          <w:rFonts w:ascii="Calibri" w:hAnsi="Calibri" w:cs="Calibri"/>
          <w:lang w:bidi="ar-EG"/>
        </w:rPr>
        <w:t xml:space="preserve"> </w:t>
      </w:r>
      <w:r>
        <w:rPr>
          <w:rFonts w:ascii="Calibri" w:hAnsi="Calibri" w:cs="Calibri"/>
          <w:lang w:bidi="ar-EG"/>
        </w:rPr>
        <w:t>Al</w:t>
      </w:r>
      <w:r w:rsidRPr="00DF0DE5">
        <w:rPr>
          <w:rFonts w:ascii="Cambria Math" w:hAnsi="Cambria Math" w:cs="Cambria Math"/>
          <w:lang w:bidi="ar-EG"/>
        </w:rPr>
        <w:t>‑</w:t>
      </w:r>
      <w:r w:rsidRPr="00DF0DE5">
        <w:rPr>
          <w:rFonts w:ascii="Calibri" w:hAnsi="Calibri" w:cs="Calibri"/>
          <w:lang w:bidi="ar-EG"/>
        </w:rPr>
        <w:t>K</w:t>
      </w:r>
      <w:r>
        <w:rPr>
          <w:rFonts w:ascii="Calibri" w:hAnsi="Calibri" w:cs="Calibri"/>
          <w:lang w:bidi="ar-EG"/>
        </w:rPr>
        <w:t>u</w:t>
      </w:r>
      <w:r w:rsidRPr="00DF0DE5">
        <w:rPr>
          <w:rFonts w:ascii="Calibri" w:hAnsi="Calibri" w:cs="Calibri"/>
          <w:lang w:bidi="ar-EG"/>
        </w:rPr>
        <w:t>f</w:t>
      </w:r>
      <w:r>
        <w:rPr>
          <w:rFonts w:ascii="Calibri" w:hAnsi="Calibri" w:cs="Calibri"/>
          <w:lang w:bidi="ar-EG"/>
        </w:rPr>
        <w:t>i</w:t>
      </w:r>
      <w:r w:rsidRPr="00DF0DE5">
        <w:rPr>
          <w:rFonts w:ascii="Calibri" w:hAnsi="Calibri" w:cs="Calibri"/>
          <w:lang w:bidi="ar-EG"/>
        </w:rPr>
        <w:t xml:space="preserve">: </w:t>
      </w:r>
      <w:r>
        <w:rPr>
          <w:rFonts w:ascii="Calibri" w:hAnsi="Calibri" w:cs="Calibri"/>
          <w:lang w:bidi="ar-EG"/>
        </w:rPr>
        <w:t xml:space="preserve">He is </w:t>
      </w:r>
      <w:r w:rsidRPr="00DF0DE5">
        <w:rPr>
          <w:rFonts w:ascii="Calibri" w:hAnsi="Calibri" w:cs="Calibri"/>
          <w:lang w:bidi="ar-EG"/>
        </w:rPr>
        <w:t>unanimously deemed trustworthy (</w:t>
      </w:r>
      <w:proofErr w:type="spellStart"/>
      <w:r>
        <w:rPr>
          <w:rFonts w:ascii="Calibri" w:hAnsi="Calibri" w:cs="Calibri"/>
          <w:lang w:bidi="ar-EG"/>
        </w:rPr>
        <w:t>Thiqah</w:t>
      </w:r>
      <w:proofErr w:type="spellEnd"/>
      <w:r w:rsidRPr="00DF0DE5">
        <w:rPr>
          <w:rFonts w:ascii="Calibri" w:hAnsi="Calibri" w:cs="Calibri"/>
          <w:lang w:bidi="ar-EG"/>
        </w:rPr>
        <w:t xml:space="preserve">) </w:t>
      </w:r>
      <w:r>
        <w:rPr>
          <w:rFonts w:ascii="Calibri" w:hAnsi="Calibri" w:cs="Calibri"/>
          <w:lang w:bidi="ar-EG"/>
        </w:rPr>
        <w:t>and from</w:t>
      </w:r>
      <w:r w:rsidRPr="00DF0DE5">
        <w:rPr>
          <w:rFonts w:ascii="Calibri" w:hAnsi="Calibri" w:cs="Calibri"/>
          <w:lang w:bidi="ar-EG"/>
        </w:rPr>
        <w:t xml:space="preserve"> the transmitters of the two Sh</w:t>
      </w:r>
      <w:r>
        <w:rPr>
          <w:rFonts w:ascii="Calibri" w:hAnsi="Calibri" w:cs="Calibri"/>
          <w:lang w:bidi="ar-EG"/>
        </w:rPr>
        <w:t>ei</w:t>
      </w:r>
      <w:r w:rsidRPr="00DF0DE5">
        <w:rPr>
          <w:rFonts w:ascii="Calibri" w:hAnsi="Calibri" w:cs="Calibri"/>
          <w:lang w:bidi="ar-EG"/>
        </w:rPr>
        <w:t>khs (</w:t>
      </w:r>
      <w:r>
        <w:rPr>
          <w:rFonts w:ascii="Calibri" w:hAnsi="Calibri" w:cs="Calibri"/>
          <w:lang w:bidi="ar-EG"/>
        </w:rPr>
        <w:t>A</w:t>
      </w:r>
      <w:r w:rsidRPr="00DF0DE5">
        <w:rPr>
          <w:rFonts w:ascii="Calibri" w:hAnsi="Calibri" w:cs="Calibri"/>
          <w:lang w:bidi="ar-EG"/>
        </w:rPr>
        <w:t>l</w:t>
      </w:r>
      <w:r w:rsidRPr="00DF0DE5">
        <w:rPr>
          <w:rFonts w:ascii="Cambria Math" w:hAnsi="Cambria Math" w:cs="Cambria Math"/>
          <w:lang w:bidi="ar-EG"/>
        </w:rPr>
        <w:t>‑</w:t>
      </w:r>
      <w:r>
        <w:rPr>
          <w:rFonts w:ascii="Calibri" w:hAnsi="Calibri" w:cs="Calibri"/>
          <w:lang w:bidi="ar-EG"/>
        </w:rPr>
        <w:t>Bukhari</w:t>
      </w:r>
      <w:r w:rsidRPr="00DF0DE5">
        <w:rPr>
          <w:rFonts w:ascii="Calibri" w:hAnsi="Calibri" w:cs="Calibri"/>
          <w:lang w:bidi="ar-EG"/>
        </w:rPr>
        <w:t xml:space="preserve"> and Muslim) and </w:t>
      </w:r>
      <w:r>
        <w:rPr>
          <w:rFonts w:ascii="Calibri" w:hAnsi="Calibri" w:cs="Calibri"/>
          <w:lang w:bidi="ar-EG"/>
        </w:rPr>
        <w:t>the well-known Sahih Hadith compilers</w:t>
      </w:r>
      <w:r w:rsidRPr="00DF0DE5">
        <w:rPr>
          <w:rFonts w:ascii="Calibri" w:hAnsi="Calibri" w:cs="Calibri"/>
          <w:lang w:bidi="ar-EG"/>
        </w:rPr>
        <w:t>. He is well</w:t>
      </w:r>
      <w:r w:rsidRPr="00DF0DE5">
        <w:rPr>
          <w:rFonts w:ascii="Cambria Math" w:hAnsi="Cambria Math" w:cs="Cambria Math"/>
          <w:lang w:bidi="ar-EG"/>
        </w:rPr>
        <w:t>‑</w:t>
      </w:r>
      <w:r w:rsidRPr="00DF0DE5">
        <w:rPr>
          <w:rFonts w:ascii="Calibri" w:hAnsi="Calibri" w:cs="Calibri"/>
          <w:lang w:bidi="ar-EG"/>
        </w:rPr>
        <w:t xml:space="preserve">known for narrating from </w:t>
      </w:r>
      <w:r>
        <w:rPr>
          <w:rFonts w:ascii="Calibri" w:hAnsi="Calibri" w:cs="Calibri"/>
          <w:lang w:bidi="ar-EG"/>
        </w:rPr>
        <w:t>Ash-</w:t>
      </w:r>
      <w:proofErr w:type="spellStart"/>
      <w:r>
        <w:rPr>
          <w:rFonts w:ascii="Calibri" w:hAnsi="Calibri" w:cs="Calibri"/>
          <w:lang w:bidi="ar-EG"/>
        </w:rPr>
        <w:t>Sha’biy</w:t>
      </w:r>
      <w:proofErr w:type="spellEnd"/>
      <w:r w:rsidRPr="00DF0DE5">
        <w:rPr>
          <w:rFonts w:ascii="Calibri" w:hAnsi="Calibri" w:cs="Calibri"/>
          <w:lang w:bidi="ar-EG"/>
        </w:rPr>
        <w:t xml:space="preserve">, and </w:t>
      </w:r>
      <w:r>
        <w:rPr>
          <w:rFonts w:ascii="Calibri" w:hAnsi="Calibri" w:cs="Calibri"/>
          <w:lang w:bidi="ar-EG"/>
        </w:rPr>
        <w:t>Al-Bukhari</w:t>
      </w:r>
      <w:r w:rsidRPr="00DF0DE5">
        <w:rPr>
          <w:rFonts w:ascii="Calibri" w:hAnsi="Calibri" w:cs="Calibri"/>
          <w:lang w:bidi="ar-EG"/>
        </w:rPr>
        <w:t xml:space="preserve"> transmitted from him</w:t>
      </w:r>
      <w:r>
        <w:rPr>
          <w:rFonts w:ascii="Calibri" w:hAnsi="Calibri" w:cs="Calibri"/>
          <w:lang w:bidi="ar-EG"/>
        </w:rPr>
        <w:t>.</w:t>
      </w:r>
    </w:p>
    <w:p w14:paraId="23A2F064" w14:textId="77777777" w:rsidR="00005C44" w:rsidRDefault="00005C44" w:rsidP="00005C44">
      <w:pPr>
        <w:rPr>
          <w:rFonts w:ascii="Calibri" w:hAnsi="Calibri" w:cs="Calibri"/>
          <w:lang w:bidi="ar-EG"/>
        </w:rPr>
      </w:pPr>
    </w:p>
    <w:p w14:paraId="3CECE1E7" w14:textId="77777777" w:rsidR="00005C44" w:rsidRDefault="00005C44" w:rsidP="00005C44">
      <w:pPr>
        <w:rPr>
          <w:rFonts w:ascii="Calibri" w:hAnsi="Calibri" w:cs="Calibri"/>
          <w:lang w:bidi="ar-EG"/>
        </w:rPr>
      </w:pPr>
      <w:r>
        <w:rPr>
          <w:rFonts w:ascii="Calibri" w:hAnsi="Calibri" w:cs="Calibri"/>
          <w:lang w:bidi="ar-EG"/>
        </w:rPr>
        <w:t>- ‘Aamir Ash-</w:t>
      </w:r>
      <w:proofErr w:type="spellStart"/>
      <w:r>
        <w:rPr>
          <w:rFonts w:ascii="Calibri" w:hAnsi="Calibri" w:cs="Calibri"/>
          <w:lang w:bidi="ar-EG"/>
        </w:rPr>
        <w:t>Sha’biy</w:t>
      </w:r>
      <w:proofErr w:type="spellEnd"/>
      <w:r>
        <w:rPr>
          <w:rFonts w:ascii="Calibri" w:hAnsi="Calibri" w:cs="Calibri"/>
          <w:lang w:bidi="ar-EG"/>
        </w:rPr>
        <w:t>: He is the Al-Imam Ath-</w:t>
      </w:r>
      <w:proofErr w:type="spellStart"/>
      <w:r>
        <w:rPr>
          <w:rFonts w:ascii="Calibri" w:hAnsi="Calibri" w:cs="Calibri"/>
          <w:lang w:bidi="ar-EG"/>
        </w:rPr>
        <w:t>Thiqah</w:t>
      </w:r>
      <w:proofErr w:type="spellEnd"/>
      <w:r>
        <w:rPr>
          <w:rFonts w:ascii="Calibri" w:hAnsi="Calibri" w:cs="Calibri"/>
          <w:lang w:bidi="ar-EG"/>
        </w:rPr>
        <w:t xml:space="preserve"> Al</w:t>
      </w:r>
      <w:proofErr w:type="gramStart"/>
      <w:r>
        <w:rPr>
          <w:rFonts w:ascii="Calibri" w:hAnsi="Calibri" w:cs="Calibri"/>
          <w:lang w:bidi="ar-EG"/>
        </w:rPr>
        <w:t>-‘</w:t>
      </w:r>
      <w:proofErr w:type="spellStart"/>
      <w:proofErr w:type="gramEnd"/>
      <w:r>
        <w:rPr>
          <w:rFonts w:ascii="Calibri" w:hAnsi="Calibri" w:cs="Calibri"/>
          <w:lang w:bidi="ar-EG"/>
        </w:rPr>
        <w:t>Alaamah</w:t>
      </w:r>
      <w:proofErr w:type="spellEnd"/>
      <w:r>
        <w:rPr>
          <w:rFonts w:ascii="Calibri" w:hAnsi="Calibri" w:cs="Calibri"/>
          <w:lang w:bidi="ar-EG"/>
        </w:rPr>
        <w:t xml:space="preserve"> Al-</w:t>
      </w:r>
      <w:proofErr w:type="spellStart"/>
      <w:r>
        <w:rPr>
          <w:rFonts w:ascii="Calibri" w:hAnsi="Calibri" w:cs="Calibri"/>
          <w:lang w:bidi="ar-EG"/>
        </w:rPr>
        <w:t>Mash’hoor</w:t>
      </w:r>
      <w:proofErr w:type="spellEnd"/>
      <w:r>
        <w:rPr>
          <w:rFonts w:ascii="Calibri" w:hAnsi="Calibri" w:cs="Calibri"/>
          <w:lang w:bidi="ar-EG"/>
        </w:rPr>
        <w:t xml:space="preserve"> (Renowned great trusted eminent scholar).</w:t>
      </w:r>
    </w:p>
    <w:p w14:paraId="66A32FE2" w14:textId="77777777" w:rsidR="00005C44" w:rsidRPr="00760544" w:rsidRDefault="00005C44" w:rsidP="00005C44">
      <w:pPr>
        <w:rPr>
          <w:rFonts w:ascii="Traditional Arabic" w:hAnsi="Traditional Arabic" w:cs="Traditional Arabic"/>
          <w:sz w:val="22"/>
          <w:szCs w:val="22"/>
          <w:rtl/>
        </w:rPr>
      </w:pPr>
    </w:p>
    <w:p w14:paraId="1D70F08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وبهذا يكون الإسناد في غاية الصحة، وهو على شرط البخاري. ولم يخرج مسلم عن علي بن مسلم، وإن كان أوثق من كثير من رجاله وشيوخه، فحري به أن يكون على شرطه، أو خير من شرطه.</w:t>
      </w:r>
    </w:p>
    <w:p w14:paraId="10C9504E" w14:textId="77777777" w:rsidR="00005C44" w:rsidRDefault="00005C44" w:rsidP="00005C44">
      <w:pPr>
        <w:rPr>
          <w:rFonts w:ascii="Traditional Arabic" w:hAnsi="Traditional Arabic" w:cs="Traditional Arabic"/>
          <w:sz w:val="22"/>
          <w:szCs w:val="22"/>
        </w:rPr>
      </w:pPr>
    </w:p>
    <w:p w14:paraId="161A7636" w14:textId="77777777" w:rsidR="00005C44" w:rsidRDefault="00005C44" w:rsidP="00005C44">
      <w:pPr>
        <w:rPr>
          <w:rFonts w:ascii="Calibri" w:hAnsi="Calibri" w:cs="Calibri"/>
          <w:lang w:bidi="ar-EG"/>
        </w:rPr>
      </w:pPr>
      <w:r>
        <w:rPr>
          <w:rFonts w:ascii="Calibri" w:hAnsi="Calibri" w:cs="Calibri"/>
          <w:lang w:bidi="ar-EG"/>
        </w:rPr>
        <w:t>As such,</w:t>
      </w:r>
      <w:r w:rsidRPr="0087027C">
        <w:rPr>
          <w:rFonts w:ascii="Calibri" w:hAnsi="Calibri" w:cs="Calibri"/>
          <w:lang w:bidi="ar-EG"/>
        </w:rPr>
        <w:t xml:space="preserve"> the </w:t>
      </w:r>
      <w:r>
        <w:rPr>
          <w:rFonts w:ascii="Calibri" w:hAnsi="Calibri" w:cs="Calibri"/>
          <w:lang w:bidi="ar-EG"/>
        </w:rPr>
        <w:t>Isnad</w:t>
      </w:r>
      <w:r w:rsidRPr="0087027C">
        <w:rPr>
          <w:rFonts w:ascii="Calibri" w:hAnsi="Calibri" w:cs="Calibri"/>
          <w:lang w:bidi="ar-EG"/>
        </w:rPr>
        <w:t xml:space="preserve"> is of the highest </w:t>
      </w:r>
      <w:r>
        <w:rPr>
          <w:rFonts w:ascii="Calibri" w:hAnsi="Calibri" w:cs="Calibri"/>
          <w:lang w:bidi="ar-EG"/>
        </w:rPr>
        <w:t xml:space="preserve">level of </w:t>
      </w:r>
      <w:proofErr w:type="spellStart"/>
      <w:r>
        <w:rPr>
          <w:rFonts w:ascii="Calibri" w:hAnsi="Calibri" w:cs="Calibri"/>
          <w:lang w:bidi="ar-EG"/>
        </w:rPr>
        <w:t>Sihhah</w:t>
      </w:r>
      <w:proofErr w:type="spellEnd"/>
      <w:r>
        <w:rPr>
          <w:rFonts w:ascii="Calibri" w:hAnsi="Calibri" w:cs="Calibri"/>
          <w:lang w:bidi="ar-EG"/>
        </w:rPr>
        <w:t xml:space="preserve"> (Authenticity)</w:t>
      </w:r>
      <w:r w:rsidRPr="0087027C">
        <w:rPr>
          <w:rFonts w:ascii="Calibri" w:hAnsi="Calibri" w:cs="Calibri"/>
          <w:lang w:bidi="ar-EG"/>
        </w:rPr>
        <w:t xml:space="preserve">, and it meets </w:t>
      </w:r>
      <w:r>
        <w:rPr>
          <w:rFonts w:ascii="Calibri" w:hAnsi="Calibri" w:cs="Calibri"/>
          <w:lang w:bidi="ar-EG"/>
        </w:rPr>
        <w:t>Al-Bukhari’s</w:t>
      </w:r>
      <w:r w:rsidRPr="0087027C">
        <w:rPr>
          <w:rFonts w:ascii="Calibri" w:hAnsi="Calibri" w:cs="Calibri"/>
          <w:lang w:bidi="ar-EG"/>
        </w:rPr>
        <w:t xml:space="preserve"> criteria. Muslim did not transmit from </w:t>
      </w:r>
      <w:r>
        <w:rPr>
          <w:rFonts w:ascii="Calibri" w:hAnsi="Calibri" w:cs="Calibri"/>
          <w:lang w:bidi="ar-EG"/>
        </w:rPr>
        <w:t>‘Ali bin</w:t>
      </w:r>
      <w:r w:rsidRPr="0087027C">
        <w:rPr>
          <w:rFonts w:ascii="Calibri" w:hAnsi="Calibri" w:cs="Calibri"/>
          <w:lang w:bidi="ar-EG"/>
        </w:rPr>
        <w:t xml:space="preserve"> Muslim, even though he is more reliable than many of Muslim’s narrators and teachers. He therefore deserves to be considered as meeting Muslim’s criteri</w:t>
      </w:r>
      <w:r>
        <w:rPr>
          <w:rFonts w:ascii="Calibri" w:hAnsi="Calibri" w:cs="Calibri"/>
          <w:lang w:bidi="ar-EG"/>
        </w:rPr>
        <w:t>a,</w:t>
      </w:r>
      <w:r w:rsidRPr="0087027C">
        <w:rPr>
          <w:rFonts w:ascii="Calibri" w:hAnsi="Calibri" w:cs="Calibri"/>
          <w:lang w:bidi="ar-EG"/>
        </w:rPr>
        <w:t xml:space="preserve"> or even </w:t>
      </w:r>
      <w:r>
        <w:rPr>
          <w:rFonts w:ascii="Calibri" w:hAnsi="Calibri" w:cs="Calibri"/>
          <w:lang w:bidi="ar-EG"/>
        </w:rPr>
        <w:t>to surpass</w:t>
      </w:r>
      <w:r w:rsidRPr="0087027C">
        <w:rPr>
          <w:rFonts w:ascii="Calibri" w:hAnsi="Calibri" w:cs="Calibri"/>
          <w:lang w:bidi="ar-EG"/>
        </w:rPr>
        <w:t xml:space="preserve"> his criteria</w:t>
      </w:r>
      <w:r>
        <w:rPr>
          <w:rFonts w:ascii="Calibri" w:hAnsi="Calibri" w:cs="Calibri"/>
          <w:lang w:bidi="ar-EG"/>
        </w:rPr>
        <w:t>.</w:t>
      </w:r>
    </w:p>
    <w:p w14:paraId="1035C019" w14:textId="77777777" w:rsidR="00005C44" w:rsidRPr="007A7A3B" w:rsidRDefault="00005C44" w:rsidP="00005C44">
      <w:pPr>
        <w:rPr>
          <w:rFonts w:ascii="Traditional Arabic" w:hAnsi="Traditional Arabic" w:cs="Traditional Arabic"/>
          <w:sz w:val="22"/>
          <w:szCs w:val="22"/>
          <w:rtl/>
        </w:rPr>
      </w:pPr>
    </w:p>
    <w:p w14:paraId="791747A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وبهذا تكون البينة قد قامت على أن الطرق الأخرى صحيحة في الجملة، وأن الرواة المتكلم فيهم، وخاصة جابر بن زيد الجعفي، قد حفظوا وأدوا بأمانة، إلا أنهم تارة يختصرون، وتارة يسهبون. والطرق كلها يصدق بعضها بعضاً، ويبين بعضها بعضاً. ولعلنا نجمعها في النص المركب التالي، معتمدين النص الصحيح أساساً، مع إضافة الزيادات بين معكوفتين: </w:t>
      </w:r>
    </w:p>
    <w:p w14:paraId="0D260528" w14:textId="77777777" w:rsidR="00005C44" w:rsidRDefault="00005C44" w:rsidP="00005C44">
      <w:pPr>
        <w:rPr>
          <w:rFonts w:ascii="Traditional Arabic" w:hAnsi="Traditional Arabic" w:cs="Traditional Arabic"/>
          <w:sz w:val="22"/>
          <w:szCs w:val="22"/>
        </w:rPr>
      </w:pPr>
    </w:p>
    <w:p w14:paraId="06A07752" w14:textId="77777777" w:rsidR="00005C44" w:rsidRDefault="00005C44" w:rsidP="00005C44">
      <w:pPr>
        <w:rPr>
          <w:rFonts w:ascii="Calibri" w:hAnsi="Calibri" w:cs="Calibri"/>
          <w:lang w:bidi="ar-EG"/>
        </w:rPr>
      </w:pPr>
      <w:r>
        <w:rPr>
          <w:rFonts w:ascii="Calibri" w:hAnsi="Calibri" w:cs="Calibri"/>
          <w:lang w:bidi="ar-EG"/>
        </w:rPr>
        <w:t>In this way the proof has been established that the other paths are Sahih as a whole and that the narrators who have been spoken about (i.e., with criticism), specifically Jabir bin Zaid Al-</w:t>
      </w:r>
      <w:proofErr w:type="spellStart"/>
      <w:r>
        <w:rPr>
          <w:rFonts w:ascii="Calibri" w:hAnsi="Calibri" w:cs="Calibri"/>
          <w:lang w:bidi="ar-EG"/>
        </w:rPr>
        <w:t>Ju’fiy</w:t>
      </w:r>
      <w:proofErr w:type="spellEnd"/>
      <w:r>
        <w:rPr>
          <w:rFonts w:ascii="Calibri" w:hAnsi="Calibri" w:cs="Calibri"/>
          <w:lang w:bidi="ar-EG"/>
        </w:rPr>
        <w:t xml:space="preserve">, had in fact preserved (the narration) and transmitted it faithfully, even though at times they abridged and at other times were more elaborate. </w:t>
      </w:r>
      <w:r w:rsidRPr="001A39CB">
        <w:rPr>
          <w:rFonts w:ascii="Calibri" w:hAnsi="Calibri" w:cs="Calibri"/>
          <w:lang w:bidi="ar-EG"/>
        </w:rPr>
        <w:t xml:space="preserve">All the transmission </w:t>
      </w:r>
      <w:r>
        <w:rPr>
          <w:rFonts w:ascii="Calibri" w:hAnsi="Calibri" w:cs="Calibri"/>
          <w:lang w:bidi="ar-EG"/>
        </w:rPr>
        <w:t>paths</w:t>
      </w:r>
      <w:r w:rsidRPr="001A39CB">
        <w:rPr>
          <w:rFonts w:ascii="Calibri" w:hAnsi="Calibri" w:cs="Calibri"/>
          <w:lang w:bidi="ar-EG"/>
        </w:rPr>
        <w:t xml:space="preserve"> corroborate one another and clarify one another. We may therefore combine them into the following composite text, relying on the sound version as the basis, while adding the supplementary material in square brackets</w:t>
      </w:r>
      <w:r>
        <w:rPr>
          <w:rFonts w:ascii="Calibri" w:hAnsi="Calibri" w:cs="Calibri"/>
          <w:lang w:bidi="ar-EG"/>
        </w:rPr>
        <w:t xml:space="preserve">: </w:t>
      </w:r>
    </w:p>
    <w:p w14:paraId="550E4993" w14:textId="77777777" w:rsidR="00005C44" w:rsidRPr="007A7A3B" w:rsidRDefault="00005C44" w:rsidP="00005C44">
      <w:pPr>
        <w:rPr>
          <w:rFonts w:ascii="Traditional Arabic" w:hAnsi="Traditional Arabic" w:cs="Traditional Arabic"/>
          <w:sz w:val="22"/>
          <w:szCs w:val="22"/>
          <w:rtl/>
        </w:rPr>
      </w:pPr>
    </w:p>
    <w:p w14:paraId="20295C8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عن عبد الله بن ثابت وغيره: جاء عمر إلى النبي، صلى الله عليه وسلم، فقال: (يا رسول الله إني مررت بأخ لي من قريظة فكتب لي جوامع من التوراة [بالعربية، لنزداد به علما الى علمنا] أحب أن أعرضها عليك)، فتغير وجه رسول الله، صلى الله عليه وسلم، [وغضب حتى احمرت عيناه]، قال: فقلت لعمر: (مسخ الله عقلك! أما ترى ما بوجه رسول الله، صلى الله عليه وسلم)، وقال أبو بكر: (ثكلتك الثواكل! ما ترى بوجه رسول الله، صلى الله عليه وسلم،؟!)، [وقالت الأنصار: (يا معشر الأنصار السلاح السلاح غضب نبيكم، صلى الله عليه وسلم)، فجاءوا حتى أحدقوا بمنبر رسول الله، صلى الله عليه وسلم]، فقال عمر: (رضيت بالله ربا، وبالإسلام دينا وبمحمد، صلى الله عليه وسلم، نبيا)، قال: فسري عنه، ثم قال: </w:t>
      </w:r>
      <w:r w:rsidRPr="000F205F">
        <w:rPr>
          <w:rFonts w:ascii="Traditional Arabic" w:hAnsi="Traditional Arabic" w:cs="Traditional Arabic"/>
          <w:bCs/>
          <w:sz w:val="28"/>
          <w:szCs w:val="28"/>
          <w:rtl/>
        </w:rPr>
        <w:t>«[أمتهوكون فيها يا بن الخطاب: والذي نفسي بيده: إني أوتيت جوامع الكلم، وخواتمه، واختصر لي الحديث اختصارا، ولقد جئتكم بها بيضاء نقية، فلا تهوكوا، ولا يغرنكم المتهوكون! لا تسألوا أهل الكتاب عن شيء: فإنهم لن يهدوكم وقد ضلوا: فإنكم إما أن تصدقوا بباطل، أو تكذبوا بحق]، والذي نفسي بيده لو أصبح موسى فيكم حيا اليوم، فاتبعتموه، وتركتموني لضللتم [عن سواء السبيل ضلالاً بعيداً]، [والذي نفسي بيده لو أن موسى، صلى الله عليه وسلم، كان حيا ما وسعه إلا أن يتبعني]: إني حظكم من النبيين، وأنتم حظي من الأمم</w:t>
      </w:r>
      <w:r w:rsidRPr="000F205F">
        <w:rPr>
          <w:rFonts w:ascii="Traditional Arabic" w:hAnsi="Traditional Arabic" w:cs="Traditional Arabic"/>
          <w:sz w:val="28"/>
          <w:szCs w:val="28"/>
          <w:rtl/>
        </w:rPr>
        <w:t>»، [ثم نزل عن المنبر].</w:t>
      </w:r>
    </w:p>
    <w:p w14:paraId="6DCE7B01" w14:textId="77777777" w:rsidR="00005C44" w:rsidRDefault="00005C44" w:rsidP="00005C44">
      <w:pPr>
        <w:rPr>
          <w:rFonts w:ascii="Traditional Arabic" w:hAnsi="Traditional Arabic" w:cs="Traditional Arabic"/>
          <w:sz w:val="22"/>
          <w:szCs w:val="22"/>
        </w:rPr>
      </w:pPr>
    </w:p>
    <w:p w14:paraId="2551D3C5" w14:textId="77777777" w:rsidR="00005C44" w:rsidRDefault="00005C44" w:rsidP="00005C44">
      <w:pPr>
        <w:rPr>
          <w:rFonts w:ascii="Calibri" w:hAnsi="Calibri" w:cs="Calibri"/>
          <w:lang w:bidi="ar-EG"/>
        </w:rPr>
      </w:pPr>
      <w:r>
        <w:rPr>
          <w:rFonts w:ascii="Calibri" w:hAnsi="Calibri" w:cs="Calibri"/>
          <w:lang w:bidi="ar-EG"/>
        </w:rPr>
        <w:t xml:space="preserve">- From Abdullah bin Thabit and other than him: ‘Umar came to the Prophet </w:t>
      </w:r>
      <w:r>
        <w:rPr>
          <w:rFonts w:ascii="Calibri" w:hAnsi="Calibri" w:cs="Calibri" w:hint="cs"/>
          <w:rtl/>
          <w:lang w:bidi="ar-EG"/>
        </w:rPr>
        <w:t>ﷺ</w:t>
      </w:r>
      <w:r>
        <w:rPr>
          <w:rFonts w:ascii="Calibri" w:hAnsi="Calibri" w:cs="Calibri"/>
          <w:lang w:bidi="ar-EG"/>
        </w:rPr>
        <w:t xml:space="preserve"> and said: “O Messenger of Allah. I passed by a brother of mine from </w:t>
      </w:r>
      <w:proofErr w:type="spellStart"/>
      <w:proofErr w:type="gramStart"/>
      <w:r>
        <w:rPr>
          <w:rFonts w:ascii="Calibri" w:hAnsi="Calibri" w:cs="Calibri"/>
          <w:lang w:bidi="ar-EG"/>
        </w:rPr>
        <w:t>Quraizhah</w:t>
      </w:r>
      <w:proofErr w:type="spellEnd"/>
      <w:proofErr w:type="gramEnd"/>
      <w:r>
        <w:rPr>
          <w:rFonts w:ascii="Calibri" w:hAnsi="Calibri" w:cs="Calibri"/>
          <w:lang w:bidi="ar-EG"/>
        </w:rPr>
        <w:t xml:space="preserve"> and he wrote a collection from the </w:t>
      </w:r>
      <w:proofErr w:type="spellStart"/>
      <w:r>
        <w:rPr>
          <w:rFonts w:ascii="Calibri" w:hAnsi="Calibri" w:cs="Calibri"/>
          <w:lang w:bidi="ar-EG"/>
        </w:rPr>
        <w:t>Tawrah</w:t>
      </w:r>
      <w:proofErr w:type="spellEnd"/>
      <w:r>
        <w:rPr>
          <w:rFonts w:ascii="Calibri" w:hAnsi="Calibri" w:cs="Calibri"/>
          <w:lang w:bidi="ar-EG"/>
        </w:rPr>
        <w:t xml:space="preserve"> for me [in Arabic, so that we may add knowledge through it to our knowledge] which I would like to show to you”. The face of the Messenger of Allah </w:t>
      </w:r>
      <w:r>
        <w:rPr>
          <w:rFonts w:ascii="Calibri" w:hAnsi="Calibri" w:cs="Calibri" w:hint="cs"/>
          <w:rtl/>
          <w:lang w:bidi="ar-EG"/>
        </w:rPr>
        <w:t>ﷺ</w:t>
      </w:r>
      <w:r>
        <w:rPr>
          <w:rFonts w:ascii="Calibri" w:hAnsi="Calibri" w:cs="Calibri"/>
          <w:lang w:bidi="ar-EG"/>
        </w:rPr>
        <w:t xml:space="preserve"> then changed [and he became angry until his eyes became red]. He (the narrator) said: Then I said to ‘Umar: “May Allah obliterate your mind! Do you not see what has happened to the face of the Messenger of Allah </w:t>
      </w:r>
      <w:r>
        <w:rPr>
          <w:rFonts w:ascii="Calibri" w:hAnsi="Calibri" w:cs="Calibri" w:hint="cs"/>
          <w:rtl/>
          <w:lang w:bidi="ar-EG"/>
        </w:rPr>
        <w:t>ﷺ</w:t>
      </w:r>
      <w:r>
        <w:rPr>
          <w:rFonts w:ascii="Calibri" w:hAnsi="Calibri" w:cs="Calibri"/>
          <w:lang w:bidi="ar-EG"/>
        </w:rPr>
        <w:t xml:space="preserve">?” And Abu Bakr said: </w:t>
      </w:r>
      <w:r w:rsidRPr="00A01529">
        <w:rPr>
          <w:rFonts w:ascii="Calibri" w:hAnsi="Calibri" w:cs="Calibri"/>
          <w:lang w:bidi="ar-EG"/>
        </w:rPr>
        <w:t xml:space="preserve">“May the bereaved mothers be bereft of you! Do you not see what is upon the face of the Messenger of Allah </w:t>
      </w:r>
      <w:r w:rsidRPr="00A01529">
        <w:rPr>
          <w:rFonts w:ascii="Calibri" w:hAnsi="Calibri" w:cs="Calibri" w:hint="cs"/>
          <w:rtl/>
          <w:lang w:bidi="ar-EG"/>
        </w:rPr>
        <w:t>ﷺ</w:t>
      </w:r>
      <w:r w:rsidRPr="00A01529">
        <w:rPr>
          <w:rFonts w:ascii="Calibri" w:hAnsi="Calibri" w:cs="Calibri"/>
          <w:lang w:bidi="ar-EG"/>
        </w:rPr>
        <w:t xml:space="preserve">?” </w:t>
      </w:r>
      <w:r>
        <w:rPr>
          <w:rFonts w:ascii="Calibri" w:hAnsi="Calibri" w:cs="Calibri"/>
          <w:lang w:bidi="ar-EG"/>
        </w:rPr>
        <w:t>[</w:t>
      </w:r>
      <w:r w:rsidRPr="00A01529">
        <w:rPr>
          <w:rFonts w:ascii="Calibri" w:hAnsi="Calibri" w:cs="Calibri"/>
          <w:lang w:bidi="ar-EG"/>
        </w:rPr>
        <w:t xml:space="preserve">The Ansar said: “O people of Ansar, gather weapons, gather weapons, your Prophet </w:t>
      </w:r>
      <w:r w:rsidRPr="00A01529">
        <w:rPr>
          <w:rFonts w:ascii="Calibri" w:hAnsi="Calibri" w:cs="Calibri" w:hint="cs"/>
          <w:rtl/>
          <w:lang w:bidi="ar-EG"/>
        </w:rPr>
        <w:t>ﷺ</w:t>
      </w:r>
      <w:r w:rsidRPr="00A01529">
        <w:rPr>
          <w:rFonts w:ascii="Calibri" w:hAnsi="Calibri" w:cs="Calibri"/>
          <w:lang w:bidi="ar-EG"/>
        </w:rPr>
        <w:t xml:space="preserve"> </w:t>
      </w:r>
      <w:r>
        <w:rPr>
          <w:rFonts w:ascii="Calibri" w:hAnsi="Calibri" w:cs="Calibri"/>
          <w:lang w:bidi="ar-EG"/>
        </w:rPr>
        <w:t>has become</w:t>
      </w:r>
      <w:r w:rsidRPr="00A01529">
        <w:rPr>
          <w:rFonts w:ascii="Calibri" w:hAnsi="Calibri" w:cs="Calibri"/>
          <w:lang w:bidi="ar-EG"/>
        </w:rPr>
        <w:t xml:space="preserve"> ang</w:t>
      </w:r>
      <w:r>
        <w:rPr>
          <w:rFonts w:ascii="Calibri" w:hAnsi="Calibri" w:cs="Calibri"/>
          <w:lang w:bidi="ar-EG"/>
        </w:rPr>
        <w:t>ered</w:t>
      </w:r>
      <w:r w:rsidRPr="00A01529">
        <w:rPr>
          <w:rFonts w:ascii="Calibri" w:hAnsi="Calibri" w:cs="Calibri"/>
          <w:lang w:bidi="ar-EG"/>
        </w:rPr>
        <w:t xml:space="preserve">”. They came until they had surrounded the pulpit of the Messenger of Allah </w:t>
      </w:r>
      <w:r w:rsidRPr="00A01529">
        <w:rPr>
          <w:rFonts w:ascii="Calibri" w:hAnsi="Calibri" w:cs="Calibri" w:hint="cs"/>
          <w:rtl/>
          <w:lang w:bidi="ar-EG"/>
        </w:rPr>
        <w:t>ﷺ</w:t>
      </w:r>
      <w:r>
        <w:rPr>
          <w:rFonts w:ascii="Calibri" w:hAnsi="Calibri" w:cs="Calibri"/>
          <w:lang w:bidi="ar-EG"/>
        </w:rPr>
        <w:t>]</w:t>
      </w:r>
      <w:r w:rsidRPr="00A01529">
        <w:rPr>
          <w:rFonts w:ascii="Calibri" w:hAnsi="Calibri" w:cs="Calibri"/>
          <w:lang w:bidi="ar-EG"/>
        </w:rPr>
        <w:t xml:space="preserve">. Then Umar said: “I am content with Allah as my Lord, with Islam as my Deen, and with Muhammad </w:t>
      </w:r>
      <w:r w:rsidRPr="00A01529">
        <w:rPr>
          <w:rFonts w:ascii="Calibri" w:hAnsi="Calibri" w:cs="Calibri" w:hint="cs"/>
          <w:rtl/>
          <w:lang w:bidi="ar-EG"/>
        </w:rPr>
        <w:t>ﷺ</w:t>
      </w:r>
      <w:r w:rsidRPr="00A01529">
        <w:rPr>
          <w:rFonts w:ascii="Calibri" w:hAnsi="Calibri" w:cs="Calibri"/>
          <w:lang w:bidi="ar-EG"/>
        </w:rPr>
        <w:t xml:space="preserve"> as (a Messenger) as a Prophet”. He</w:t>
      </w:r>
      <w:r>
        <w:rPr>
          <w:rFonts w:ascii="Calibri" w:hAnsi="Calibri" w:cs="Calibri"/>
          <w:lang w:bidi="ar-EG"/>
        </w:rPr>
        <w:t xml:space="preserve"> (the narrator) said: He</w:t>
      </w:r>
      <w:r w:rsidRPr="00A01529">
        <w:rPr>
          <w:rFonts w:ascii="Calibri" w:hAnsi="Calibri" w:cs="Calibri"/>
          <w:lang w:bidi="ar-EG"/>
        </w:rPr>
        <w:t xml:space="preserve"> (i.e., the Prophet) then became </w:t>
      </w:r>
      <w:r>
        <w:rPr>
          <w:rFonts w:ascii="Calibri" w:hAnsi="Calibri" w:cs="Calibri"/>
          <w:lang w:bidi="ar-EG"/>
        </w:rPr>
        <w:t>composed</w:t>
      </w:r>
      <w:r w:rsidRPr="00A01529">
        <w:rPr>
          <w:rFonts w:ascii="Calibri" w:hAnsi="Calibri" w:cs="Calibri"/>
          <w:lang w:bidi="ar-EG"/>
        </w:rPr>
        <w:t xml:space="preserve"> and said</w:t>
      </w:r>
      <w:proofErr w:type="gramStart"/>
      <w:r w:rsidRPr="00A01529">
        <w:rPr>
          <w:rFonts w:ascii="Calibri" w:hAnsi="Calibri" w:cs="Calibri"/>
          <w:lang w:bidi="ar-EG"/>
        </w:rPr>
        <w:t xml:space="preserve">: </w:t>
      </w:r>
      <w:r>
        <w:rPr>
          <w:rFonts w:ascii="Calibri" w:hAnsi="Calibri" w:cs="Calibri"/>
          <w:lang w:bidi="ar-EG"/>
        </w:rPr>
        <w:t>[</w:t>
      </w:r>
      <w:r w:rsidRPr="00A01529">
        <w:rPr>
          <w:rFonts w:ascii="Calibri" w:hAnsi="Calibri" w:cs="Calibri"/>
          <w:lang w:bidi="ar-EG"/>
        </w:rPr>
        <w:t>“</w:t>
      </w:r>
      <w:proofErr w:type="gramEnd"/>
      <w:r w:rsidRPr="008629CE">
        <w:rPr>
          <w:rFonts w:ascii="Calibri" w:hAnsi="Calibri" w:cs="Calibri"/>
          <w:b/>
          <w:bCs/>
          <w:lang w:bidi="ar-EG"/>
        </w:rPr>
        <w:t xml:space="preserve">Are you confused about it, O son of Khattab? By </w:t>
      </w:r>
      <w:r>
        <w:rPr>
          <w:rFonts w:ascii="Calibri" w:hAnsi="Calibri" w:cs="Calibri"/>
          <w:b/>
          <w:bCs/>
          <w:lang w:bidi="ar-EG"/>
        </w:rPr>
        <w:t>the One</w:t>
      </w:r>
      <w:r w:rsidRPr="008629CE">
        <w:rPr>
          <w:rFonts w:ascii="Calibri" w:hAnsi="Calibri" w:cs="Calibri"/>
          <w:b/>
          <w:bCs/>
          <w:lang w:bidi="ar-EG"/>
        </w:rPr>
        <w:t xml:space="preserve"> in Whose hand is my soul, I have been given the comprehensive words (</w:t>
      </w:r>
      <w:proofErr w:type="spellStart"/>
      <w:r w:rsidRPr="008629CE">
        <w:rPr>
          <w:rFonts w:ascii="Calibri" w:hAnsi="Calibri" w:cs="Calibri"/>
          <w:b/>
          <w:bCs/>
          <w:lang w:bidi="ar-EG"/>
        </w:rPr>
        <w:t>Jawaami</w:t>
      </w:r>
      <w:proofErr w:type="spellEnd"/>
      <w:r w:rsidRPr="008629CE">
        <w:rPr>
          <w:rFonts w:ascii="Calibri" w:hAnsi="Calibri" w:cs="Calibri"/>
          <w:b/>
          <w:bCs/>
          <w:lang w:bidi="ar-EG"/>
        </w:rPr>
        <w:t xml:space="preserve">’ Al-Kalim), their conclusions, and the speech has been </w:t>
      </w:r>
      <w:proofErr w:type="spellStart"/>
      <w:r w:rsidRPr="008629CE">
        <w:rPr>
          <w:rFonts w:ascii="Calibri" w:hAnsi="Calibri" w:cs="Calibri"/>
          <w:b/>
          <w:bCs/>
          <w:lang w:bidi="ar-EG"/>
        </w:rPr>
        <w:t>summarised</w:t>
      </w:r>
      <w:proofErr w:type="spellEnd"/>
      <w:r w:rsidRPr="008629CE">
        <w:rPr>
          <w:rFonts w:ascii="Calibri" w:hAnsi="Calibri" w:cs="Calibri"/>
          <w:b/>
          <w:bCs/>
          <w:lang w:bidi="ar-EG"/>
        </w:rPr>
        <w:t xml:space="preserve"> for me. And indeed, I have brought it to you clear and pure, so do not be </w:t>
      </w:r>
      <w:r>
        <w:rPr>
          <w:rFonts w:ascii="Calibri" w:hAnsi="Calibri" w:cs="Calibri"/>
          <w:b/>
          <w:bCs/>
          <w:lang w:bidi="ar-EG"/>
        </w:rPr>
        <w:t>confused</w:t>
      </w:r>
      <w:r w:rsidRPr="008629CE">
        <w:rPr>
          <w:rFonts w:ascii="Calibri" w:hAnsi="Calibri" w:cs="Calibri"/>
          <w:b/>
          <w:bCs/>
          <w:lang w:bidi="ar-EG"/>
        </w:rPr>
        <w:t xml:space="preserve">, and do not let those who are </w:t>
      </w:r>
      <w:r>
        <w:rPr>
          <w:rFonts w:ascii="Calibri" w:hAnsi="Calibri" w:cs="Calibri"/>
          <w:b/>
          <w:bCs/>
          <w:lang w:bidi="ar-EG"/>
        </w:rPr>
        <w:t>confused</w:t>
      </w:r>
      <w:r w:rsidRPr="008629CE">
        <w:rPr>
          <w:rFonts w:ascii="Calibri" w:hAnsi="Calibri" w:cs="Calibri"/>
          <w:b/>
          <w:bCs/>
          <w:lang w:bidi="ar-EG"/>
        </w:rPr>
        <w:t xml:space="preserve"> deceive you! Do not ask the People of the Book about anything, for they will never guide you, as they have gone astray. You will then either believe in a falsehood or deny a truth</w:t>
      </w:r>
      <w:r>
        <w:rPr>
          <w:rFonts w:ascii="Calibri" w:hAnsi="Calibri" w:cs="Calibri"/>
          <w:lang w:bidi="ar-EG"/>
        </w:rPr>
        <w:t>]</w:t>
      </w:r>
      <w:r w:rsidRPr="00A01529">
        <w:rPr>
          <w:rFonts w:ascii="Calibri" w:hAnsi="Calibri" w:cs="Calibri"/>
          <w:lang w:bidi="ar-EG"/>
        </w:rPr>
        <w:t xml:space="preserve">. </w:t>
      </w:r>
      <w:r w:rsidRPr="00705C80">
        <w:rPr>
          <w:rFonts w:ascii="Calibri" w:hAnsi="Calibri" w:cs="Calibri"/>
          <w:b/>
          <w:bCs/>
          <w:lang w:bidi="ar-EG"/>
        </w:rPr>
        <w:t>By the One in Whose hand is my soul, if Musa came to be alive today among you and you followed him and left me, you would indeed have gone astray</w:t>
      </w:r>
      <w:r w:rsidRPr="009B7E16">
        <w:rPr>
          <w:rFonts w:ascii="Calibri" w:hAnsi="Calibri" w:cs="Calibri"/>
          <w:lang w:bidi="ar-EG"/>
        </w:rPr>
        <w:t xml:space="preserve"> [</w:t>
      </w:r>
      <w:r w:rsidRPr="00705C80">
        <w:rPr>
          <w:rFonts w:ascii="Calibri" w:hAnsi="Calibri" w:cs="Calibri"/>
          <w:b/>
          <w:bCs/>
          <w:lang w:bidi="ar-EG"/>
        </w:rPr>
        <w:t xml:space="preserve">far astray from the right path]. [And by the One in </w:t>
      </w:r>
      <w:r w:rsidRPr="00705C80">
        <w:rPr>
          <w:rFonts w:ascii="Calibri" w:hAnsi="Calibri" w:cs="Calibri"/>
          <w:b/>
          <w:bCs/>
          <w:lang w:bidi="ar-EG"/>
        </w:rPr>
        <w:lastRenderedPageBreak/>
        <w:t xml:space="preserve">Whose hand is my soul, if Musa (as) were alive, he would have no choice but to follow me]. I am your </w:t>
      </w:r>
      <w:r>
        <w:rPr>
          <w:rFonts w:ascii="Calibri" w:hAnsi="Calibri" w:cs="Calibri"/>
          <w:b/>
          <w:bCs/>
          <w:lang w:bidi="ar-EG"/>
        </w:rPr>
        <w:t>share (or lot)</w:t>
      </w:r>
      <w:r w:rsidRPr="00705C80">
        <w:rPr>
          <w:rFonts w:ascii="Calibri" w:hAnsi="Calibri" w:cs="Calibri"/>
          <w:b/>
          <w:bCs/>
          <w:lang w:bidi="ar-EG"/>
        </w:rPr>
        <w:t xml:space="preserve"> from among the </w:t>
      </w:r>
      <w:r>
        <w:rPr>
          <w:rFonts w:ascii="Calibri" w:hAnsi="Calibri" w:cs="Calibri"/>
          <w:b/>
          <w:bCs/>
          <w:lang w:bidi="ar-EG"/>
        </w:rPr>
        <w:t>P</w:t>
      </w:r>
      <w:r w:rsidRPr="00705C80">
        <w:rPr>
          <w:rFonts w:ascii="Calibri" w:hAnsi="Calibri" w:cs="Calibri"/>
          <w:b/>
          <w:bCs/>
          <w:lang w:bidi="ar-EG"/>
        </w:rPr>
        <w:t xml:space="preserve">rophets, and you are my </w:t>
      </w:r>
      <w:r>
        <w:rPr>
          <w:rFonts w:ascii="Calibri" w:hAnsi="Calibri" w:cs="Calibri"/>
          <w:b/>
          <w:bCs/>
          <w:lang w:bidi="ar-EG"/>
        </w:rPr>
        <w:t>share (or lot)</w:t>
      </w:r>
      <w:r w:rsidRPr="00705C80">
        <w:rPr>
          <w:rFonts w:ascii="Calibri" w:hAnsi="Calibri" w:cs="Calibri"/>
          <w:b/>
          <w:bCs/>
          <w:lang w:bidi="ar-EG"/>
        </w:rPr>
        <w:t xml:space="preserve"> from among the nations</w:t>
      </w:r>
      <w:r w:rsidRPr="00A01529">
        <w:rPr>
          <w:rFonts w:ascii="Calibri" w:hAnsi="Calibri" w:cs="Calibri"/>
          <w:lang w:bidi="ar-EG"/>
        </w:rPr>
        <w:t>”</w:t>
      </w:r>
      <w:r>
        <w:rPr>
          <w:rFonts w:ascii="Calibri" w:hAnsi="Calibri" w:cs="Calibri"/>
          <w:lang w:bidi="ar-EG"/>
        </w:rPr>
        <w:t xml:space="preserve"> [He then descended from the Minbar (pulpit)</w:t>
      </w:r>
      <w:r w:rsidRPr="00A01529">
        <w:rPr>
          <w:rFonts w:ascii="Calibri" w:hAnsi="Calibri" w:cs="Calibri"/>
          <w:lang w:bidi="ar-EG"/>
        </w:rPr>
        <w:t>]</w:t>
      </w:r>
      <w:r>
        <w:rPr>
          <w:rFonts w:ascii="Calibri" w:hAnsi="Calibri" w:cs="Calibri"/>
          <w:lang w:bidi="ar-EG"/>
        </w:rPr>
        <w:t>.</w:t>
      </w:r>
    </w:p>
    <w:p w14:paraId="4F35F087" w14:textId="77777777" w:rsidR="00005C44" w:rsidRPr="00760544" w:rsidRDefault="00005C44" w:rsidP="00005C44">
      <w:pPr>
        <w:rPr>
          <w:rFonts w:ascii="Traditional Arabic" w:hAnsi="Traditional Arabic" w:cs="Traditional Arabic"/>
          <w:sz w:val="22"/>
          <w:szCs w:val="22"/>
          <w:rtl/>
        </w:rPr>
      </w:pPr>
    </w:p>
    <w:p w14:paraId="63593B3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وهذا المتن مستقيم متماسك في نسق واحد مما يدل على صحة الحديث بتمامه، فلله الحمد والمنة، الذي أنزل الذكر وتكفَّل بحفظه: {إنا نحن نزلنا الذكر وإنا له لحافظون}. </w:t>
      </w:r>
    </w:p>
    <w:p w14:paraId="71419474" w14:textId="77777777" w:rsidR="00005C44" w:rsidRDefault="00005C44" w:rsidP="00005C44">
      <w:pPr>
        <w:rPr>
          <w:rFonts w:ascii="Traditional Arabic" w:hAnsi="Traditional Arabic" w:cs="Traditional Arabic"/>
          <w:sz w:val="22"/>
          <w:szCs w:val="22"/>
        </w:rPr>
      </w:pPr>
    </w:p>
    <w:p w14:paraId="7BE9206C" w14:textId="77777777" w:rsidR="00005C44" w:rsidRDefault="00005C44" w:rsidP="00005C44">
      <w:pPr>
        <w:rPr>
          <w:rFonts w:ascii="Calibri" w:hAnsi="Calibri" w:cs="Calibri"/>
          <w:lang w:bidi="ar-EG"/>
        </w:rPr>
      </w:pPr>
      <w:r w:rsidRPr="002F4C76">
        <w:rPr>
          <w:rFonts w:ascii="Calibri" w:hAnsi="Calibri" w:cs="Calibri"/>
          <w:lang w:bidi="ar-EG"/>
        </w:rPr>
        <w:t>This text is coherent and consistent in a unified pattern, which indicates</w:t>
      </w:r>
      <w:r>
        <w:rPr>
          <w:rFonts w:ascii="Calibri" w:hAnsi="Calibri" w:cs="Calibri"/>
          <w:lang w:bidi="ar-EG"/>
        </w:rPr>
        <w:t xml:space="preserve"> to</w:t>
      </w:r>
      <w:r w:rsidRPr="002F4C76">
        <w:rPr>
          <w:rFonts w:ascii="Calibri" w:hAnsi="Calibri" w:cs="Calibri"/>
          <w:lang w:bidi="ar-EG"/>
        </w:rPr>
        <w:t xml:space="preserve"> the </w:t>
      </w:r>
      <w:proofErr w:type="spellStart"/>
      <w:r>
        <w:rPr>
          <w:rFonts w:ascii="Calibri" w:hAnsi="Calibri" w:cs="Calibri"/>
          <w:lang w:bidi="ar-EG"/>
        </w:rPr>
        <w:t>Sihhah</w:t>
      </w:r>
      <w:proofErr w:type="spellEnd"/>
      <w:r>
        <w:rPr>
          <w:rFonts w:ascii="Calibri" w:hAnsi="Calibri" w:cs="Calibri"/>
          <w:lang w:bidi="ar-EG"/>
        </w:rPr>
        <w:t xml:space="preserve"> (</w:t>
      </w:r>
      <w:r w:rsidRPr="002F4C76">
        <w:rPr>
          <w:rFonts w:ascii="Calibri" w:hAnsi="Calibri" w:cs="Calibri"/>
          <w:lang w:bidi="ar-EG"/>
        </w:rPr>
        <w:t>soundness</w:t>
      </w:r>
      <w:r>
        <w:rPr>
          <w:rFonts w:ascii="Calibri" w:hAnsi="Calibri" w:cs="Calibri"/>
          <w:lang w:bidi="ar-EG"/>
        </w:rPr>
        <w:t>)</w:t>
      </w:r>
      <w:r w:rsidRPr="002F4C76">
        <w:rPr>
          <w:rFonts w:ascii="Calibri" w:hAnsi="Calibri" w:cs="Calibri"/>
          <w:lang w:bidi="ar-EG"/>
        </w:rPr>
        <w:t xml:space="preserve"> of the </w:t>
      </w:r>
      <w:r>
        <w:rPr>
          <w:rFonts w:ascii="Calibri" w:hAnsi="Calibri" w:cs="Calibri"/>
          <w:lang w:bidi="ar-EG"/>
        </w:rPr>
        <w:t>Hadith</w:t>
      </w:r>
      <w:r w:rsidRPr="002F4C76">
        <w:rPr>
          <w:rFonts w:ascii="Calibri" w:hAnsi="Calibri" w:cs="Calibri"/>
          <w:lang w:bidi="ar-EG"/>
        </w:rPr>
        <w:t xml:space="preserve"> in its entirety. So</w:t>
      </w:r>
      <w:r>
        <w:rPr>
          <w:rFonts w:ascii="Calibri" w:hAnsi="Calibri" w:cs="Calibri"/>
          <w:lang w:bidi="ar-EG"/>
        </w:rPr>
        <w:t>,</w:t>
      </w:r>
      <w:r w:rsidRPr="002F4C76">
        <w:rPr>
          <w:rFonts w:ascii="Calibri" w:hAnsi="Calibri" w:cs="Calibri"/>
          <w:lang w:bidi="ar-EG"/>
        </w:rPr>
        <w:t xml:space="preserve"> to Allah belong all praise and </w:t>
      </w:r>
      <w:proofErr w:type="spellStart"/>
      <w:r>
        <w:rPr>
          <w:rFonts w:ascii="Calibri" w:hAnsi="Calibri" w:cs="Calibri"/>
          <w:lang w:bidi="ar-EG"/>
        </w:rPr>
        <w:t>favour</w:t>
      </w:r>
      <w:proofErr w:type="spellEnd"/>
      <w:r>
        <w:rPr>
          <w:rFonts w:ascii="Calibri" w:hAnsi="Calibri" w:cs="Calibri"/>
          <w:lang w:bidi="ar-EG"/>
        </w:rPr>
        <w:t xml:space="preserve">, </w:t>
      </w:r>
      <w:r w:rsidRPr="002F4C76">
        <w:rPr>
          <w:rFonts w:ascii="Calibri" w:hAnsi="Calibri" w:cs="Calibri"/>
          <w:lang w:bidi="ar-EG"/>
        </w:rPr>
        <w:t>He who revealed the Reminder and undertook its preservation:</w:t>
      </w:r>
    </w:p>
    <w:p w14:paraId="398DB9DC" w14:textId="77777777" w:rsidR="00005C44" w:rsidRPr="002020A9" w:rsidRDefault="00005C44" w:rsidP="00005C44">
      <w:pPr>
        <w:jc w:val="center"/>
        <w:rPr>
          <w:rFonts w:ascii="Traditional Arabic" w:hAnsi="Traditional Arabic" w:cs="Traditional Arabic"/>
          <w:sz w:val="32"/>
          <w:szCs w:val="32"/>
          <w:lang w:bidi="ar-EG"/>
        </w:rPr>
      </w:pPr>
      <w:r w:rsidRPr="002020A9">
        <w:rPr>
          <w:rFonts w:ascii="Traditional Arabic" w:hAnsi="Traditional Arabic" w:cs="Traditional Arabic"/>
          <w:sz w:val="32"/>
          <w:szCs w:val="32"/>
          <w:rtl/>
          <w:lang w:bidi="ar-EG"/>
        </w:rPr>
        <w:t>إِنَّا نَحْنُ نَزَّلْنَا الذِّكْرَ وَإِنَّا لَهُ لَحَافِظُونَ</w:t>
      </w:r>
    </w:p>
    <w:p w14:paraId="0D1FF2AF" w14:textId="77777777" w:rsidR="00005C44" w:rsidRDefault="00005C44" w:rsidP="00005C44">
      <w:pPr>
        <w:jc w:val="center"/>
        <w:rPr>
          <w:rFonts w:ascii="Calibri" w:hAnsi="Calibri" w:cs="Calibri"/>
          <w:lang w:bidi="ar-EG"/>
        </w:rPr>
      </w:pPr>
      <w:r>
        <w:rPr>
          <w:rFonts w:ascii="Calibri" w:hAnsi="Calibri" w:cs="Calibri"/>
          <w:lang w:bidi="ar-EG"/>
        </w:rPr>
        <w:t>“</w:t>
      </w:r>
      <w:r w:rsidRPr="002F4C76">
        <w:rPr>
          <w:rFonts w:ascii="Calibri" w:hAnsi="Calibri" w:cs="Calibri"/>
          <w:lang w:bidi="ar-EG"/>
        </w:rPr>
        <w:t xml:space="preserve">Indeed, it is We who sent down the Reminder, and indeed, </w:t>
      </w:r>
      <w:proofErr w:type="gramStart"/>
      <w:r w:rsidRPr="002F4C76">
        <w:rPr>
          <w:rFonts w:ascii="Calibri" w:hAnsi="Calibri" w:cs="Calibri"/>
          <w:lang w:bidi="ar-EG"/>
        </w:rPr>
        <w:t>We</w:t>
      </w:r>
      <w:proofErr w:type="gramEnd"/>
      <w:r w:rsidRPr="002F4C76">
        <w:rPr>
          <w:rFonts w:ascii="Calibri" w:hAnsi="Calibri" w:cs="Calibri"/>
          <w:lang w:bidi="ar-EG"/>
        </w:rPr>
        <w:t xml:space="preserve"> will be its Guardian</w:t>
      </w:r>
      <w:r>
        <w:rPr>
          <w:rFonts w:ascii="Calibri" w:hAnsi="Calibri" w:cs="Calibri"/>
          <w:lang w:bidi="ar-EG"/>
        </w:rPr>
        <w:t xml:space="preserve">” </w:t>
      </w:r>
    </w:p>
    <w:p w14:paraId="1DADDB2C" w14:textId="77777777" w:rsidR="00005C44" w:rsidRDefault="00005C44" w:rsidP="00005C44">
      <w:pPr>
        <w:jc w:val="center"/>
        <w:rPr>
          <w:rFonts w:ascii="Calibri" w:hAnsi="Calibri" w:cs="Calibri"/>
          <w:lang w:bidi="ar-EG"/>
        </w:rPr>
      </w:pPr>
      <w:r>
        <w:rPr>
          <w:rFonts w:ascii="Calibri" w:hAnsi="Calibri" w:cs="Calibri"/>
          <w:lang w:bidi="ar-EG"/>
        </w:rPr>
        <w:t>(Al-</w:t>
      </w:r>
      <w:proofErr w:type="spellStart"/>
      <w:r>
        <w:rPr>
          <w:rFonts w:ascii="Calibri" w:hAnsi="Calibri" w:cs="Calibri"/>
          <w:lang w:bidi="ar-EG"/>
        </w:rPr>
        <w:t>Hijr</w:t>
      </w:r>
      <w:proofErr w:type="spellEnd"/>
      <w:r>
        <w:rPr>
          <w:rFonts w:ascii="Calibri" w:hAnsi="Calibri" w:cs="Calibri"/>
          <w:lang w:bidi="ar-EG"/>
        </w:rPr>
        <w:t>: 9)</w:t>
      </w:r>
      <w:r w:rsidRPr="002F4C76">
        <w:rPr>
          <w:rFonts w:ascii="Calibri" w:hAnsi="Calibri" w:cs="Calibri"/>
          <w:lang w:bidi="ar-EG"/>
        </w:rPr>
        <w:t>.</w:t>
      </w:r>
    </w:p>
    <w:p w14:paraId="31BDF848" w14:textId="77777777" w:rsidR="00005C44" w:rsidRPr="00760544" w:rsidRDefault="00005C44" w:rsidP="00005C44">
      <w:pPr>
        <w:rPr>
          <w:rFonts w:ascii="Traditional Arabic" w:hAnsi="Traditional Arabic" w:cs="Traditional Arabic"/>
          <w:sz w:val="22"/>
          <w:szCs w:val="22"/>
          <w:rtl/>
        </w:rPr>
      </w:pPr>
    </w:p>
    <w:p w14:paraId="5FEABF1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وقد جاءت لفظة: «</w:t>
      </w:r>
      <w:r w:rsidRPr="000F205F">
        <w:rPr>
          <w:rFonts w:ascii="Traditional Arabic" w:hAnsi="Traditional Arabic" w:cs="Traditional Arabic"/>
          <w:bCs/>
          <w:sz w:val="28"/>
          <w:szCs w:val="28"/>
          <w:rtl/>
        </w:rPr>
        <w:t>لا تسألوا أهل الكتاب عن شيء</w:t>
      </w:r>
      <w:r w:rsidRPr="000F205F">
        <w:rPr>
          <w:rFonts w:ascii="Traditional Arabic" w:hAnsi="Traditional Arabic" w:cs="Traditional Arabic"/>
          <w:sz w:val="28"/>
          <w:szCs w:val="28"/>
          <w:rtl/>
        </w:rPr>
        <w:t xml:space="preserve">» من طرق أخرى بمفردها، </w:t>
      </w:r>
      <w:r w:rsidRPr="000F205F">
        <w:rPr>
          <w:rFonts w:ascii="Traditional Arabic" w:hAnsi="Traditional Arabic" w:cs="Traditional Arabic"/>
          <w:bCs/>
          <w:sz w:val="28"/>
          <w:szCs w:val="28"/>
          <w:rtl/>
        </w:rPr>
        <w:t>عن عبد الله بن مسعود، رضي الله عنه: ،</w:t>
      </w:r>
      <w:r w:rsidRPr="000F205F">
        <w:rPr>
          <w:rFonts w:ascii="Traditional Arabic" w:hAnsi="Traditional Arabic" w:cs="Traditional Arabic"/>
          <w:sz w:val="28"/>
          <w:szCs w:val="28"/>
          <w:rtl/>
        </w:rPr>
        <w:t xml:space="preserve"> فمن ذلك: </w:t>
      </w:r>
    </w:p>
    <w:p w14:paraId="4BB0D201" w14:textId="77777777" w:rsidR="00005C44" w:rsidRDefault="00005C44" w:rsidP="00005C44">
      <w:pPr>
        <w:rPr>
          <w:rFonts w:ascii="Traditional Arabic" w:hAnsi="Traditional Arabic" w:cs="Traditional Arabic"/>
          <w:sz w:val="22"/>
          <w:szCs w:val="22"/>
        </w:rPr>
      </w:pPr>
    </w:p>
    <w:p w14:paraId="5975609B" w14:textId="77777777" w:rsidR="00005C44" w:rsidRDefault="00005C44" w:rsidP="00005C44">
      <w:pPr>
        <w:rPr>
          <w:rFonts w:ascii="Calibri" w:hAnsi="Calibri" w:cs="Calibri"/>
          <w:lang w:bidi="ar-EG"/>
        </w:rPr>
      </w:pPr>
      <w:r>
        <w:rPr>
          <w:rFonts w:ascii="Calibri" w:hAnsi="Calibri" w:cs="Calibri"/>
          <w:lang w:bidi="ar-EG"/>
        </w:rPr>
        <w:t>- The phrase: “</w:t>
      </w:r>
      <w:r w:rsidRPr="00070671">
        <w:rPr>
          <w:rFonts w:ascii="Calibri" w:hAnsi="Calibri" w:cs="Calibri"/>
          <w:b/>
          <w:bCs/>
          <w:lang w:bidi="ar-EG"/>
        </w:rPr>
        <w:t>Do not ask the Ahl ul-Kitab (People of the Book) about anything</w:t>
      </w:r>
      <w:r>
        <w:rPr>
          <w:rFonts w:ascii="Calibri" w:hAnsi="Calibri" w:cs="Calibri"/>
          <w:lang w:bidi="ar-EG"/>
        </w:rPr>
        <w:t xml:space="preserve">” has come by itself recorded via other paths from Abdullah bin Mas’ud, may Allah be pleased with him: </w:t>
      </w:r>
    </w:p>
    <w:p w14:paraId="0707F7E6" w14:textId="77777777" w:rsidR="00005C44" w:rsidRPr="00760544" w:rsidRDefault="00005C44" w:rsidP="00005C44">
      <w:pPr>
        <w:rPr>
          <w:rFonts w:ascii="Traditional Arabic" w:hAnsi="Traditional Arabic" w:cs="Traditional Arabic"/>
          <w:sz w:val="22"/>
          <w:szCs w:val="22"/>
          <w:rtl/>
        </w:rPr>
      </w:pPr>
    </w:p>
    <w:p w14:paraId="57BDE10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يوسف القاضي حدثنا عمرو بن مرزوق أخبرنا شعبة عن سلمة بن كهيل عن أبي الزعراء قال: قال عبد الله: (لا تسألوا أهل الكتاب عن شيء فإنهم لن يهدوكم وقد أضلوا أنفسهم إما يحدثونكم بصدق فتكذبونهم أو بباطل فتصدقونهم)، وهذا وإن كان في ظاهره موقوفاً، فهو مرفوع قطعاً، لأن هذا هو اللفظ النبوي الشريف بعينه.</w:t>
      </w:r>
    </w:p>
    <w:p w14:paraId="2A6DFB3F" w14:textId="77777777" w:rsidR="00005C44" w:rsidRDefault="00005C44" w:rsidP="00005C44">
      <w:pPr>
        <w:rPr>
          <w:rFonts w:ascii="Traditional Arabic" w:hAnsi="Traditional Arabic" w:cs="Traditional Arabic"/>
          <w:sz w:val="22"/>
          <w:szCs w:val="22"/>
        </w:rPr>
      </w:pPr>
    </w:p>
    <w:p w14:paraId="584C5A7B" w14:textId="77777777" w:rsidR="00005C44" w:rsidRDefault="00005C44" w:rsidP="00005C44">
      <w:pPr>
        <w:rPr>
          <w:rFonts w:ascii="Calibri" w:hAnsi="Calibri" w:cs="Calibri"/>
          <w:lang w:bidi="ar-EG"/>
        </w:rPr>
      </w:pPr>
      <w:r>
        <w:rPr>
          <w:rFonts w:ascii="Calibri" w:hAnsi="Calibri" w:cs="Calibri"/>
          <w:lang w:bidi="ar-EG"/>
        </w:rPr>
        <w:t>- Like what came recorded in “</w:t>
      </w:r>
      <w:r w:rsidRPr="00BC7DCA">
        <w:rPr>
          <w:rFonts w:ascii="Calibri" w:hAnsi="Calibri" w:cs="Calibri"/>
          <w:b/>
          <w:bCs/>
          <w:lang w:bidi="ar-EG"/>
        </w:rPr>
        <w:t>Al-</w:t>
      </w:r>
      <w:proofErr w:type="spellStart"/>
      <w:r w:rsidRPr="00BC7DCA">
        <w:rPr>
          <w:rFonts w:ascii="Calibri" w:hAnsi="Calibri" w:cs="Calibri"/>
          <w:b/>
          <w:bCs/>
          <w:lang w:bidi="ar-EG"/>
        </w:rPr>
        <w:t>Mu’jam</w:t>
      </w:r>
      <w:proofErr w:type="spellEnd"/>
      <w:r w:rsidRPr="00BC7DCA">
        <w:rPr>
          <w:rFonts w:ascii="Calibri" w:hAnsi="Calibri" w:cs="Calibri"/>
          <w:b/>
          <w:bCs/>
          <w:lang w:bidi="ar-EG"/>
        </w:rPr>
        <w:t xml:space="preserve"> Al-Kabir</w:t>
      </w:r>
      <w:r>
        <w:rPr>
          <w:rFonts w:ascii="Calibri" w:hAnsi="Calibri" w:cs="Calibri"/>
          <w:lang w:bidi="ar-EG"/>
        </w:rPr>
        <w:t>”: [Yusuf Al-</w:t>
      </w:r>
      <w:proofErr w:type="spellStart"/>
      <w:r>
        <w:rPr>
          <w:rFonts w:ascii="Calibri" w:hAnsi="Calibri" w:cs="Calibri"/>
          <w:lang w:bidi="ar-EG"/>
        </w:rPr>
        <w:t>Qaadiy</w:t>
      </w:r>
      <w:proofErr w:type="spellEnd"/>
      <w:r>
        <w:rPr>
          <w:rFonts w:ascii="Calibri" w:hAnsi="Calibri" w:cs="Calibri"/>
          <w:lang w:bidi="ar-EG"/>
        </w:rPr>
        <w:t xml:space="preserve"> related to us: ‘Amr bin Marzuq related to us: </w:t>
      </w:r>
      <w:proofErr w:type="spellStart"/>
      <w:r>
        <w:rPr>
          <w:rFonts w:ascii="Calibri" w:hAnsi="Calibri" w:cs="Calibri"/>
          <w:lang w:bidi="ar-EG"/>
        </w:rPr>
        <w:t>Shu’bah</w:t>
      </w:r>
      <w:proofErr w:type="spellEnd"/>
      <w:r>
        <w:rPr>
          <w:rFonts w:ascii="Calibri" w:hAnsi="Calibri" w:cs="Calibri"/>
          <w:lang w:bidi="ar-EG"/>
        </w:rPr>
        <w:t xml:space="preserve"> informed us from </w:t>
      </w:r>
      <w:r w:rsidRPr="00695EF0">
        <w:rPr>
          <w:rFonts w:ascii="Calibri" w:hAnsi="Calibri" w:cs="Calibri"/>
          <w:lang w:bidi="ar-EG"/>
        </w:rPr>
        <w:t>Salamah bin Kuhail, from Abu Az-</w:t>
      </w:r>
      <w:proofErr w:type="spellStart"/>
      <w:r w:rsidRPr="00695EF0">
        <w:rPr>
          <w:rFonts w:ascii="Calibri" w:hAnsi="Calibri" w:cs="Calibri"/>
          <w:lang w:bidi="ar-EG"/>
        </w:rPr>
        <w:t>Za’raa</w:t>
      </w:r>
      <w:proofErr w:type="spellEnd"/>
      <w:r w:rsidRPr="00695EF0">
        <w:rPr>
          <w:rFonts w:ascii="Calibri" w:hAnsi="Calibri" w:cs="Calibri"/>
          <w:lang w:bidi="ar-EG"/>
        </w:rPr>
        <w:t>’: He said: Abdullah said: “Do not ask the Ahl ul-Kitab (People of the Book) about anything because they will never guide you and they have already led themselves astray. Either they will tell you something true, and you will deny them, or something false, and you will believe them”</w:t>
      </w:r>
      <w:r>
        <w:rPr>
          <w:rFonts w:ascii="Calibri" w:hAnsi="Calibri" w:cs="Calibri"/>
          <w:lang w:bidi="ar-EG"/>
        </w:rPr>
        <w:t xml:space="preserve">]. Even though this appears to be </w:t>
      </w:r>
      <w:proofErr w:type="spellStart"/>
      <w:r>
        <w:rPr>
          <w:rFonts w:ascii="Calibri" w:hAnsi="Calibri" w:cs="Calibri"/>
          <w:lang w:bidi="ar-EG"/>
        </w:rPr>
        <w:t>Mawqoof</w:t>
      </w:r>
      <w:proofErr w:type="spellEnd"/>
      <w:r>
        <w:rPr>
          <w:rFonts w:ascii="Calibri" w:hAnsi="Calibri" w:cs="Calibri"/>
          <w:lang w:bidi="ar-EG"/>
        </w:rPr>
        <w:t xml:space="preserve"> (i.e., stops at Abdullah bin Mas’ud without being raised “</w:t>
      </w:r>
      <w:proofErr w:type="spellStart"/>
      <w:r>
        <w:rPr>
          <w:rFonts w:ascii="Calibri" w:hAnsi="Calibri" w:cs="Calibri"/>
          <w:lang w:bidi="ar-EG"/>
        </w:rPr>
        <w:t>Marfoo</w:t>
      </w:r>
      <w:proofErr w:type="spellEnd"/>
      <w:r>
        <w:rPr>
          <w:rFonts w:ascii="Calibri" w:hAnsi="Calibri" w:cs="Calibri"/>
          <w:lang w:bidi="ar-EG"/>
        </w:rPr>
        <w:t xml:space="preserve">’” to the Prophet </w:t>
      </w:r>
      <w:r>
        <w:rPr>
          <w:rFonts w:ascii="Calibri" w:hAnsi="Calibri" w:cs="Calibri" w:hint="cs"/>
          <w:rtl/>
          <w:lang w:bidi="ar-EG"/>
        </w:rPr>
        <w:t>ﷺ</w:t>
      </w:r>
      <w:r>
        <w:rPr>
          <w:rFonts w:ascii="Calibri" w:hAnsi="Calibri" w:cs="Calibri"/>
          <w:lang w:bidi="ar-EG"/>
        </w:rPr>
        <w:t xml:space="preserve">) it is </w:t>
      </w:r>
      <w:proofErr w:type="gramStart"/>
      <w:r>
        <w:rPr>
          <w:rFonts w:ascii="Calibri" w:hAnsi="Calibri" w:cs="Calibri"/>
          <w:lang w:bidi="ar-EG"/>
        </w:rPr>
        <w:t xml:space="preserve">definitely </w:t>
      </w:r>
      <w:proofErr w:type="spellStart"/>
      <w:r w:rsidRPr="00544EC1">
        <w:rPr>
          <w:rFonts w:ascii="Calibri" w:hAnsi="Calibri" w:cs="Calibri"/>
          <w:lang w:bidi="ar-EG"/>
        </w:rPr>
        <w:t>Marfoo</w:t>
      </w:r>
      <w:proofErr w:type="spellEnd"/>
      <w:proofErr w:type="gramEnd"/>
      <w:r w:rsidRPr="00544EC1">
        <w:rPr>
          <w:rFonts w:ascii="Calibri" w:hAnsi="Calibri" w:cs="Calibri"/>
          <w:lang w:bidi="ar-EG"/>
        </w:rPr>
        <w:t>’</w:t>
      </w:r>
      <w:r>
        <w:rPr>
          <w:rFonts w:ascii="Calibri" w:hAnsi="Calibri" w:cs="Calibri"/>
          <w:lang w:bidi="ar-EG"/>
        </w:rPr>
        <w:t xml:space="preserve"> (raised to the Prophet </w:t>
      </w:r>
      <w:r>
        <w:rPr>
          <w:rFonts w:ascii="Calibri" w:hAnsi="Calibri" w:cs="Calibri" w:hint="cs"/>
          <w:rtl/>
          <w:lang w:bidi="ar-EG"/>
        </w:rPr>
        <w:t>ﷺ</w:t>
      </w:r>
      <w:r>
        <w:rPr>
          <w:rFonts w:ascii="Calibri" w:hAnsi="Calibri" w:cs="Calibri"/>
          <w:lang w:bidi="ar-EG"/>
        </w:rPr>
        <w:t xml:space="preserve">) because it is </w:t>
      </w:r>
      <w:proofErr w:type="gramStart"/>
      <w:r>
        <w:rPr>
          <w:rFonts w:ascii="Calibri" w:hAnsi="Calibri" w:cs="Calibri"/>
          <w:lang w:bidi="ar-EG"/>
        </w:rPr>
        <w:t>exactly the same</w:t>
      </w:r>
      <w:proofErr w:type="gramEnd"/>
      <w:r>
        <w:rPr>
          <w:rFonts w:ascii="Calibri" w:hAnsi="Calibri" w:cs="Calibri"/>
          <w:lang w:bidi="ar-EG"/>
        </w:rPr>
        <w:t xml:space="preserve"> as the Noble Prophetic wording.  </w:t>
      </w:r>
    </w:p>
    <w:p w14:paraId="0437FC2D" w14:textId="77777777" w:rsidR="00005C44" w:rsidRPr="00B368FE" w:rsidRDefault="00005C44" w:rsidP="00005C44">
      <w:pPr>
        <w:rPr>
          <w:rFonts w:ascii="Traditional Arabic" w:hAnsi="Traditional Arabic" w:cs="Traditional Arabic"/>
          <w:sz w:val="22"/>
          <w:szCs w:val="22"/>
          <w:rtl/>
        </w:rPr>
      </w:pPr>
    </w:p>
    <w:p w14:paraId="72D1F58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يوسف القاضي، شيخ الطبراني، هو الإمام الحافظ أبو محمد يوسف بن يعقوب بن إسماعيل بن حماد بن زيد بن درهم الأزدي البصري، ثقة حافظ فاضل، له ترجمة حسنة في تذكرة الحفاظ.</w:t>
      </w:r>
    </w:p>
    <w:p w14:paraId="7BC447AD" w14:textId="77777777" w:rsidR="00005C44" w:rsidRDefault="00005C44" w:rsidP="00005C44">
      <w:pPr>
        <w:rPr>
          <w:rFonts w:ascii="Traditional Arabic" w:hAnsi="Traditional Arabic" w:cs="Traditional Arabic"/>
          <w:sz w:val="22"/>
          <w:szCs w:val="22"/>
        </w:rPr>
      </w:pPr>
    </w:p>
    <w:p w14:paraId="33FEB4C1" w14:textId="77777777" w:rsidR="00005C44" w:rsidRDefault="00005C44" w:rsidP="00005C44">
      <w:pPr>
        <w:rPr>
          <w:rFonts w:ascii="Calibri" w:hAnsi="Calibri" w:cs="Calibri"/>
          <w:lang w:bidi="ar-EG"/>
        </w:rPr>
      </w:pPr>
      <w:r>
        <w:rPr>
          <w:rFonts w:ascii="Calibri" w:hAnsi="Calibri" w:cs="Calibri"/>
          <w:lang w:bidi="ar-EG"/>
        </w:rPr>
        <w:t xml:space="preserve">- </w:t>
      </w:r>
      <w:r w:rsidRPr="008459AB">
        <w:rPr>
          <w:rFonts w:ascii="Calibri" w:hAnsi="Calibri" w:cs="Calibri"/>
          <w:lang w:bidi="ar-EG"/>
        </w:rPr>
        <w:t>Yusuf Al-</w:t>
      </w:r>
      <w:proofErr w:type="spellStart"/>
      <w:r w:rsidRPr="008459AB">
        <w:rPr>
          <w:rFonts w:ascii="Calibri" w:hAnsi="Calibri" w:cs="Calibri"/>
          <w:lang w:bidi="ar-EG"/>
        </w:rPr>
        <w:t>Qaadiy</w:t>
      </w:r>
      <w:proofErr w:type="spellEnd"/>
      <w:r>
        <w:rPr>
          <w:rFonts w:ascii="Calibri" w:hAnsi="Calibri" w:cs="Calibri"/>
          <w:lang w:bidi="ar-EG"/>
        </w:rPr>
        <w:t>, the Sheikh (teacher) of At-Tabarani, was the eminent knowledgeable Imam (scholar) Abu Muhammad Yusuf bin Ya’qub bin Isma’eel bin Hammad bin Zaid bin Dirham Al-</w:t>
      </w:r>
      <w:proofErr w:type="spellStart"/>
      <w:r>
        <w:rPr>
          <w:rFonts w:ascii="Calibri" w:hAnsi="Calibri" w:cs="Calibri"/>
          <w:lang w:bidi="ar-EG"/>
        </w:rPr>
        <w:t>Azdiy</w:t>
      </w:r>
      <w:proofErr w:type="spellEnd"/>
      <w:r>
        <w:rPr>
          <w:rFonts w:ascii="Calibri" w:hAnsi="Calibri" w:cs="Calibri"/>
          <w:lang w:bidi="ar-EG"/>
        </w:rPr>
        <w:t xml:space="preserve"> Al-Basri. He was </w:t>
      </w:r>
      <w:proofErr w:type="spellStart"/>
      <w:r>
        <w:rPr>
          <w:rFonts w:ascii="Calibri" w:hAnsi="Calibri" w:cs="Calibri"/>
          <w:lang w:bidi="ar-EG"/>
        </w:rPr>
        <w:t>Thiqah</w:t>
      </w:r>
      <w:proofErr w:type="spellEnd"/>
      <w:r>
        <w:rPr>
          <w:rFonts w:ascii="Calibri" w:hAnsi="Calibri" w:cs="Calibri"/>
          <w:lang w:bidi="ar-EG"/>
        </w:rPr>
        <w:t xml:space="preserve"> Hafizh </w:t>
      </w:r>
      <w:proofErr w:type="spellStart"/>
      <w:r>
        <w:rPr>
          <w:rFonts w:ascii="Calibri" w:hAnsi="Calibri" w:cs="Calibri"/>
          <w:lang w:bidi="ar-EG"/>
        </w:rPr>
        <w:t>Faadil</w:t>
      </w:r>
      <w:proofErr w:type="spellEnd"/>
      <w:r>
        <w:rPr>
          <w:rFonts w:ascii="Calibri" w:hAnsi="Calibri" w:cs="Calibri"/>
          <w:lang w:bidi="ar-EG"/>
        </w:rPr>
        <w:t xml:space="preserve"> (A trustworthy, most knowledgeable and eminent scholar of Hadith).</w:t>
      </w:r>
    </w:p>
    <w:p w14:paraId="4D692229" w14:textId="77777777" w:rsidR="00005C44" w:rsidRPr="00760544" w:rsidRDefault="00005C44" w:rsidP="00005C44">
      <w:pPr>
        <w:rPr>
          <w:rFonts w:ascii="Traditional Arabic" w:hAnsi="Traditional Arabic" w:cs="Traditional Arabic"/>
          <w:sz w:val="22"/>
          <w:szCs w:val="22"/>
          <w:rtl/>
        </w:rPr>
      </w:pPr>
    </w:p>
    <w:p w14:paraId="555054C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أما أبو الزعراء فهو عبد الله بن هانيء الحضرمي الكندي (وقيل: الأزدي) الكوفي، أبو الزعراء الأكبر الأعدل، خال سلمة بن كهيل، ثقة إن شاء الله، من كبار التابعين، يروي عن عبد الله وعلي وعمر، وأكثر روايته عن عبد الله. وثقه ابن حبان والعجلي وقال ابن سعد: [كان ثقة، وله أحاديث]. أما قول البخاري: [لا يتابع في حديثه] فلعله، والله أعلم، استغرب حديثاً له في الشفاعة، ولأنه لا يعرف له إلا راوية واحد وهو ابن اخته سلمة بن كهيل، كما قاله الإمام علي بن المديني. وبقية الإسناد ثقات مشاهير رجال البخاري. فالإسناد صحيح بهذا، ولله الحمد والمنة، لا سيما مع الشواهد الكثيرة السابقة والاحقة، والمتابعات التالية: </w:t>
      </w:r>
    </w:p>
    <w:p w14:paraId="05D09CD4" w14:textId="77777777" w:rsidR="00005C44" w:rsidRDefault="00005C44" w:rsidP="00005C44">
      <w:pPr>
        <w:rPr>
          <w:rFonts w:ascii="Traditional Arabic" w:hAnsi="Traditional Arabic" w:cs="Traditional Arabic"/>
          <w:sz w:val="22"/>
          <w:szCs w:val="22"/>
        </w:rPr>
      </w:pPr>
    </w:p>
    <w:p w14:paraId="2F1D1848" w14:textId="77777777" w:rsidR="00005C44" w:rsidRDefault="00005C44" w:rsidP="00005C44">
      <w:pPr>
        <w:rPr>
          <w:rFonts w:ascii="Calibri" w:hAnsi="Calibri" w:cs="Calibri"/>
          <w:lang w:bidi="ar-EG"/>
        </w:rPr>
      </w:pPr>
      <w:r>
        <w:rPr>
          <w:rFonts w:ascii="Calibri" w:hAnsi="Calibri" w:cs="Calibri"/>
          <w:lang w:bidi="ar-EG"/>
        </w:rPr>
        <w:t xml:space="preserve">- As for </w:t>
      </w:r>
      <w:r w:rsidRPr="0037539A">
        <w:rPr>
          <w:rFonts w:ascii="Calibri" w:hAnsi="Calibri" w:cs="Calibri"/>
          <w:lang w:bidi="ar-EG"/>
        </w:rPr>
        <w:t>Abu Az-</w:t>
      </w:r>
      <w:proofErr w:type="spellStart"/>
      <w:r w:rsidRPr="0037539A">
        <w:rPr>
          <w:rFonts w:ascii="Calibri" w:hAnsi="Calibri" w:cs="Calibri"/>
          <w:lang w:bidi="ar-EG"/>
        </w:rPr>
        <w:t>Za’raa</w:t>
      </w:r>
      <w:proofErr w:type="spellEnd"/>
      <w:r w:rsidRPr="0037539A">
        <w:rPr>
          <w:rFonts w:ascii="Calibri" w:hAnsi="Calibri" w:cs="Calibri"/>
          <w:lang w:bidi="ar-EG"/>
        </w:rPr>
        <w:t>’</w:t>
      </w:r>
      <w:r>
        <w:rPr>
          <w:rFonts w:ascii="Calibri" w:hAnsi="Calibri" w:cs="Calibri"/>
          <w:lang w:bidi="ar-EG"/>
        </w:rPr>
        <w:t>, his full name was Abdullah bin Haani’ Al-Hadrami Al-Kindi (And it is said: Al-</w:t>
      </w:r>
      <w:proofErr w:type="spellStart"/>
      <w:r>
        <w:rPr>
          <w:rFonts w:ascii="Calibri" w:hAnsi="Calibri" w:cs="Calibri"/>
          <w:lang w:bidi="ar-EG"/>
        </w:rPr>
        <w:t>Azdiy</w:t>
      </w:r>
      <w:proofErr w:type="spellEnd"/>
      <w:r>
        <w:rPr>
          <w:rFonts w:ascii="Calibri" w:hAnsi="Calibri" w:cs="Calibri"/>
          <w:lang w:bidi="ar-EG"/>
        </w:rPr>
        <w:t>) Al-Kufi, Abu Az-</w:t>
      </w:r>
      <w:proofErr w:type="spellStart"/>
      <w:r>
        <w:rPr>
          <w:rFonts w:ascii="Calibri" w:hAnsi="Calibri" w:cs="Calibri"/>
          <w:lang w:bidi="ar-EG"/>
        </w:rPr>
        <w:t>Za’raa</w:t>
      </w:r>
      <w:proofErr w:type="spellEnd"/>
      <w:r>
        <w:rPr>
          <w:rFonts w:ascii="Calibri" w:hAnsi="Calibri" w:cs="Calibri"/>
          <w:lang w:bidi="ar-EG"/>
        </w:rPr>
        <w:t>’ Al-Akbar Al-</w:t>
      </w:r>
      <w:proofErr w:type="spellStart"/>
      <w:r>
        <w:rPr>
          <w:rFonts w:ascii="Calibri" w:hAnsi="Calibri" w:cs="Calibri"/>
          <w:lang w:bidi="ar-EG"/>
        </w:rPr>
        <w:t>A’adal</w:t>
      </w:r>
      <w:proofErr w:type="spellEnd"/>
      <w:r>
        <w:rPr>
          <w:rFonts w:ascii="Calibri" w:hAnsi="Calibri" w:cs="Calibri"/>
          <w:lang w:bidi="ar-EG"/>
        </w:rPr>
        <w:t xml:space="preserve">, the maternal uncle of Salamah bin Kuhail. He is </w:t>
      </w:r>
      <w:proofErr w:type="spellStart"/>
      <w:r>
        <w:rPr>
          <w:rFonts w:ascii="Calibri" w:hAnsi="Calibri" w:cs="Calibri"/>
          <w:lang w:bidi="ar-EG"/>
        </w:rPr>
        <w:t>Thiqah</w:t>
      </w:r>
      <w:proofErr w:type="spellEnd"/>
      <w:r>
        <w:rPr>
          <w:rFonts w:ascii="Calibri" w:hAnsi="Calibri" w:cs="Calibri"/>
          <w:lang w:bidi="ar-EG"/>
        </w:rPr>
        <w:t xml:space="preserve"> (a trusted narrator) Insha’Allah, from the </w:t>
      </w:r>
      <w:proofErr w:type="spellStart"/>
      <w:r>
        <w:rPr>
          <w:rFonts w:ascii="Calibri" w:hAnsi="Calibri" w:cs="Calibri"/>
          <w:lang w:bidi="ar-EG"/>
        </w:rPr>
        <w:t>Kibaar</w:t>
      </w:r>
      <w:proofErr w:type="spellEnd"/>
      <w:r>
        <w:rPr>
          <w:rFonts w:ascii="Calibri" w:hAnsi="Calibri" w:cs="Calibri"/>
          <w:lang w:bidi="ar-EG"/>
        </w:rPr>
        <w:t xml:space="preserve"> (major) </w:t>
      </w:r>
      <w:proofErr w:type="spellStart"/>
      <w:r>
        <w:rPr>
          <w:rFonts w:ascii="Calibri" w:hAnsi="Calibri" w:cs="Calibri"/>
          <w:lang w:bidi="ar-EG"/>
        </w:rPr>
        <w:t>Taabi’een</w:t>
      </w:r>
      <w:proofErr w:type="spellEnd"/>
      <w:r>
        <w:rPr>
          <w:rFonts w:ascii="Calibri" w:hAnsi="Calibri" w:cs="Calibri"/>
          <w:lang w:bidi="ar-EG"/>
        </w:rPr>
        <w:t xml:space="preserve">. He related from </w:t>
      </w:r>
      <w:proofErr w:type="gramStart"/>
      <w:r>
        <w:rPr>
          <w:rFonts w:ascii="Calibri" w:hAnsi="Calibri" w:cs="Calibri"/>
          <w:lang w:bidi="ar-EG"/>
        </w:rPr>
        <w:t>Abdullah, ‘</w:t>
      </w:r>
      <w:proofErr w:type="gramEnd"/>
      <w:r>
        <w:rPr>
          <w:rFonts w:ascii="Calibri" w:hAnsi="Calibri" w:cs="Calibri"/>
          <w:lang w:bidi="ar-EG"/>
        </w:rPr>
        <w:t>Ali and ‘Umar, whilst most of his narrations are from Abdullah (i.e., Ibn Mas’ud). Ibn Hibban and Al</w:t>
      </w:r>
      <w:proofErr w:type="gramStart"/>
      <w:r>
        <w:rPr>
          <w:rFonts w:ascii="Calibri" w:hAnsi="Calibri" w:cs="Calibri"/>
          <w:lang w:bidi="ar-EG"/>
        </w:rPr>
        <w:t>-‘</w:t>
      </w:r>
      <w:proofErr w:type="spellStart"/>
      <w:proofErr w:type="gramEnd"/>
      <w:r>
        <w:rPr>
          <w:rFonts w:ascii="Calibri" w:hAnsi="Calibri" w:cs="Calibri"/>
          <w:lang w:bidi="ar-EG"/>
        </w:rPr>
        <w:t>Ijliy</w:t>
      </w:r>
      <w:proofErr w:type="spellEnd"/>
      <w:r>
        <w:rPr>
          <w:rFonts w:ascii="Calibri" w:hAnsi="Calibri" w:cs="Calibri"/>
          <w:lang w:bidi="ar-EG"/>
        </w:rPr>
        <w:t xml:space="preserve"> classified him as </w:t>
      </w:r>
      <w:proofErr w:type="spellStart"/>
      <w:r>
        <w:rPr>
          <w:rFonts w:ascii="Calibri" w:hAnsi="Calibri" w:cs="Calibri"/>
          <w:lang w:bidi="ar-EG"/>
        </w:rPr>
        <w:t>Thiqah</w:t>
      </w:r>
      <w:proofErr w:type="spellEnd"/>
      <w:r>
        <w:rPr>
          <w:rFonts w:ascii="Calibri" w:hAnsi="Calibri" w:cs="Calibri"/>
          <w:lang w:bidi="ar-EG"/>
        </w:rPr>
        <w:t xml:space="preserve"> and Ibn Sa’d stated: [He was </w:t>
      </w:r>
      <w:proofErr w:type="spellStart"/>
      <w:r>
        <w:rPr>
          <w:rFonts w:ascii="Calibri" w:hAnsi="Calibri" w:cs="Calibri"/>
          <w:lang w:bidi="ar-EG"/>
        </w:rPr>
        <w:t>Thiqah</w:t>
      </w:r>
      <w:proofErr w:type="spellEnd"/>
      <w:r>
        <w:rPr>
          <w:rFonts w:ascii="Calibri" w:hAnsi="Calibri" w:cs="Calibri"/>
          <w:lang w:bidi="ar-EG"/>
        </w:rPr>
        <w:t xml:space="preserve"> and he has </w:t>
      </w:r>
      <w:proofErr w:type="spellStart"/>
      <w:r>
        <w:rPr>
          <w:rFonts w:ascii="Calibri" w:hAnsi="Calibri" w:cs="Calibri"/>
          <w:lang w:bidi="ar-EG"/>
        </w:rPr>
        <w:t>Ahadeeth</w:t>
      </w:r>
      <w:proofErr w:type="spellEnd"/>
      <w:r>
        <w:rPr>
          <w:rFonts w:ascii="Calibri" w:hAnsi="Calibri" w:cs="Calibri"/>
          <w:lang w:bidi="ar-EG"/>
        </w:rPr>
        <w:t xml:space="preserve">]. As for the statement of Al-Bukhari: [He is not corroborated in his Hadith], then it may be, and Allah is most knowledgeable, </w:t>
      </w:r>
      <w:r w:rsidRPr="0073296B">
        <w:rPr>
          <w:rFonts w:ascii="Calibri" w:hAnsi="Calibri" w:cs="Calibri"/>
          <w:lang w:bidi="ar-EG"/>
        </w:rPr>
        <w:t xml:space="preserve">that he found one of his narrations on intercession unusual, since it is known only through a single transmitter, namely his nephew Salamah ibn Kuhayl, as </w:t>
      </w:r>
      <w:r>
        <w:rPr>
          <w:rFonts w:ascii="Calibri" w:hAnsi="Calibri" w:cs="Calibri"/>
          <w:lang w:bidi="ar-EG"/>
        </w:rPr>
        <w:t>stated by Al-Imam</w:t>
      </w:r>
      <w:r w:rsidRPr="0073296B">
        <w:rPr>
          <w:rFonts w:ascii="Calibri" w:hAnsi="Calibri" w:cs="Calibri"/>
          <w:lang w:bidi="ar-EG"/>
        </w:rPr>
        <w:t xml:space="preserve"> </w:t>
      </w:r>
      <w:r>
        <w:rPr>
          <w:rFonts w:ascii="Calibri" w:hAnsi="Calibri" w:cs="Calibri"/>
          <w:lang w:bidi="ar-EG"/>
        </w:rPr>
        <w:t>‘Ali</w:t>
      </w:r>
      <w:r w:rsidRPr="0073296B">
        <w:rPr>
          <w:rFonts w:ascii="Calibri" w:hAnsi="Calibri" w:cs="Calibri"/>
          <w:lang w:bidi="ar-EG"/>
        </w:rPr>
        <w:t xml:space="preserve"> </w:t>
      </w:r>
      <w:r>
        <w:rPr>
          <w:rFonts w:ascii="Calibri" w:hAnsi="Calibri" w:cs="Calibri"/>
          <w:lang w:bidi="ar-EG"/>
        </w:rPr>
        <w:t>bin</w:t>
      </w:r>
      <w:r w:rsidRPr="0073296B">
        <w:rPr>
          <w:rFonts w:ascii="Calibri" w:hAnsi="Calibri" w:cs="Calibri"/>
          <w:lang w:bidi="ar-EG"/>
        </w:rPr>
        <w:t xml:space="preserve"> </w:t>
      </w:r>
      <w:r>
        <w:rPr>
          <w:rFonts w:ascii="Calibri" w:hAnsi="Calibri" w:cs="Calibri"/>
          <w:lang w:bidi="ar-EG"/>
        </w:rPr>
        <w:t>Al</w:t>
      </w:r>
      <w:r w:rsidRPr="0073296B">
        <w:rPr>
          <w:rFonts w:ascii="Cambria Math" w:hAnsi="Cambria Math" w:cs="Cambria Math"/>
          <w:lang w:bidi="ar-EG"/>
        </w:rPr>
        <w:t>‑</w:t>
      </w:r>
      <w:r w:rsidRPr="0073296B">
        <w:rPr>
          <w:rFonts w:ascii="Calibri" w:hAnsi="Calibri" w:cs="Calibri"/>
          <w:lang w:bidi="ar-EG"/>
        </w:rPr>
        <w:t>Mad</w:t>
      </w:r>
      <w:r>
        <w:rPr>
          <w:rFonts w:ascii="Calibri" w:hAnsi="Calibri" w:cs="Calibri"/>
          <w:lang w:bidi="ar-EG"/>
        </w:rPr>
        <w:t>ee</w:t>
      </w:r>
      <w:r w:rsidRPr="0073296B">
        <w:rPr>
          <w:rFonts w:ascii="Calibri" w:hAnsi="Calibri" w:cs="Calibri"/>
          <w:lang w:bidi="ar-EG"/>
        </w:rPr>
        <w:t>n</w:t>
      </w:r>
      <w:r>
        <w:rPr>
          <w:rFonts w:ascii="Calibri" w:hAnsi="Calibri" w:cs="Calibri"/>
          <w:lang w:bidi="ar-EG"/>
        </w:rPr>
        <w:t>i</w:t>
      </w:r>
      <w:r w:rsidRPr="0073296B">
        <w:rPr>
          <w:rFonts w:ascii="Calibri" w:hAnsi="Calibri" w:cs="Calibri"/>
          <w:lang w:bidi="ar-EG"/>
        </w:rPr>
        <w:t xml:space="preserve">. The rest of the chain consists of </w:t>
      </w:r>
      <w:r>
        <w:rPr>
          <w:rFonts w:ascii="Calibri" w:hAnsi="Calibri" w:cs="Calibri"/>
          <w:lang w:bidi="ar-EG"/>
        </w:rPr>
        <w:t>(</w:t>
      </w:r>
      <w:proofErr w:type="spellStart"/>
      <w:r>
        <w:rPr>
          <w:rFonts w:ascii="Calibri" w:hAnsi="Calibri" w:cs="Calibri"/>
          <w:lang w:bidi="ar-EG"/>
        </w:rPr>
        <w:t>Thiqaat</w:t>
      </w:r>
      <w:proofErr w:type="spellEnd"/>
      <w:r>
        <w:rPr>
          <w:rFonts w:ascii="Calibri" w:hAnsi="Calibri" w:cs="Calibri"/>
          <w:lang w:bidi="ar-EG"/>
        </w:rPr>
        <w:t xml:space="preserve"> </w:t>
      </w:r>
      <w:proofErr w:type="spellStart"/>
      <w:r>
        <w:rPr>
          <w:rFonts w:ascii="Calibri" w:hAnsi="Calibri" w:cs="Calibri"/>
          <w:lang w:bidi="ar-EG"/>
        </w:rPr>
        <w:t>Mashaaheer</w:t>
      </w:r>
      <w:proofErr w:type="spellEnd"/>
      <w:r>
        <w:rPr>
          <w:rFonts w:ascii="Calibri" w:hAnsi="Calibri" w:cs="Calibri"/>
          <w:lang w:bidi="ar-EG"/>
        </w:rPr>
        <w:t xml:space="preserve">) </w:t>
      </w:r>
      <w:r w:rsidRPr="0073296B">
        <w:rPr>
          <w:rFonts w:ascii="Calibri" w:hAnsi="Calibri" w:cs="Calibri"/>
          <w:lang w:bidi="ar-EG"/>
        </w:rPr>
        <w:t>trustworthy</w:t>
      </w:r>
      <w:r>
        <w:rPr>
          <w:rFonts w:ascii="Calibri" w:hAnsi="Calibri" w:cs="Calibri"/>
          <w:lang w:bidi="ar-EG"/>
        </w:rPr>
        <w:t xml:space="preserve"> and</w:t>
      </w:r>
      <w:r w:rsidRPr="0073296B">
        <w:rPr>
          <w:rFonts w:ascii="Calibri" w:hAnsi="Calibri" w:cs="Calibri"/>
          <w:lang w:bidi="ar-EG"/>
        </w:rPr>
        <w:t xml:space="preserve"> well</w:t>
      </w:r>
      <w:r w:rsidRPr="0073296B">
        <w:rPr>
          <w:rFonts w:ascii="Cambria Math" w:hAnsi="Cambria Math" w:cs="Cambria Math"/>
          <w:lang w:bidi="ar-EG"/>
        </w:rPr>
        <w:t>‑</w:t>
      </w:r>
      <w:r w:rsidRPr="0073296B">
        <w:rPr>
          <w:rFonts w:ascii="Calibri" w:hAnsi="Calibri" w:cs="Calibri"/>
          <w:lang w:bidi="ar-EG"/>
        </w:rPr>
        <w:t xml:space="preserve">known transmitters from </w:t>
      </w:r>
      <w:r>
        <w:rPr>
          <w:rFonts w:ascii="Calibri" w:hAnsi="Calibri" w:cs="Calibri"/>
          <w:lang w:bidi="ar-EG"/>
        </w:rPr>
        <w:t>Al-</w:t>
      </w:r>
      <w:r w:rsidRPr="004416F5">
        <w:t xml:space="preserve"> </w:t>
      </w:r>
      <w:r w:rsidRPr="004416F5">
        <w:rPr>
          <w:rFonts w:ascii="Calibri" w:hAnsi="Calibri" w:cs="Calibri"/>
          <w:lang w:bidi="ar-EG"/>
        </w:rPr>
        <w:t xml:space="preserve">Bukhari’s </w:t>
      </w:r>
      <w:r>
        <w:rPr>
          <w:rFonts w:ascii="Calibri" w:hAnsi="Calibri" w:cs="Calibri"/>
          <w:lang w:bidi="ar-EG"/>
        </w:rPr>
        <w:t>transmitters</w:t>
      </w:r>
      <w:r w:rsidRPr="0073296B">
        <w:rPr>
          <w:rFonts w:ascii="Calibri" w:hAnsi="Calibri" w:cs="Calibri"/>
          <w:lang w:bidi="ar-EG"/>
        </w:rPr>
        <w:t xml:space="preserve">. </w:t>
      </w:r>
      <w:r>
        <w:rPr>
          <w:rFonts w:ascii="Calibri" w:hAnsi="Calibri" w:cs="Calibri"/>
          <w:lang w:bidi="ar-EG"/>
        </w:rPr>
        <w:t xml:space="preserve">Consequently, </w:t>
      </w:r>
      <w:r w:rsidRPr="0073296B">
        <w:rPr>
          <w:rFonts w:ascii="Calibri" w:hAnsi="Calibri" w:cs="Calibri"/>
          <w:lang w:bidi="ar-EG"/>
        </w:rPr>
        <w:t xml:space="preserve">the </w:t>
      </w:r>
      <w:r>
        <w:rPr>
          <w:rFonts w:ascii="Calibri" w:hAnsi="Calibri" w:cs="Calibri"/>
          <w:lang w:bidi="ar-EG"/>
        </w:rPr>
        <w:t>Isnad</w:t>
      </w:r>
      <w:r w:rsidRPr="0073296B">
        <w:rPr>
          <w:rFonts w:ascii="Calibri" w:hAnsi="Calibri" w:cs="Calibri"/>
          <w:lang w:bidi="ar-EG"/>
        </w:rPr>
        <w:t xml:space="preserve"> is </w:t>
      </w:r>
      <w:r>
        <w:rPr>
          <w:rFonts w:ascii="Calibri" w:hAnsi="Calibri" w:cs="Calibri"/>
          <w:lang w:bidi="ar-EG"/>
        </w:rPr>
        <w:t>Sahih</w:t>
      </w:r>
      <w:r w:rsidRPr="0073296B">
        <w:rPr>
          <w:rFonts w:ascii="Calibri" w:hAnsi="Calibri" w:cs="Calibri"/>
          <w:lang w:bidi="ar-EG"/>
        </w:rPr>
        <w:t xml:space="preserve"> on this basis, and to Allah belong all praise and </w:t>
      </w:r>
      <w:proofErr w:type="spellStart"/>
      <w:r>
        <w:rPr>
          <w:rFonts w:ascii="Calibri" w:hAnsi="Calibri" w:cs="Calibri"/>
          <w:lang w:bidi="ar-EG"/>
        </w:rPr>
        <w:t>favour</w:t>
      </w:r>
      <w:proofErr w:type="spellEnd"/>
      <w:r>
        <w:rPr>
          <w:rFonts w:ascii="Calibri" w:hAnsi="Calibri" w:cs="Calibri"/>
          <w:lang w:bidi="ar-EG"/>
        </w:rPr>
        <w:t xml:space="preserve">, </w:t>
      </w:r>
      <w:r w:rsidRPr="0073296B">
        <w:rPr>
          <w:rFonts w:ascii="Calibri" w:hAnsi="Calibri" w:cs="Calibri"/>
          <w:lang w:bidi="ar-EG"/>
        </w:rPr>
        <w:t xml:space="preserve">especially </w:t>
      </w:r>
      <w:r>
        <w:rPr>
          <w:rFonts w:ascii="Calibri" w:hAnsi="Calibri" w:cs="Calibri"/>
          <w:lang w:bidi="ar-EG"/>
        </w:rPr>
        <w:t>when considered alongside</w:t>
      </w:r>
      <w:r w:rsidRPr="0073296B">
        <w:rPr>
          <w:rFonts w:ascii="Calibri" w:hAnsi="Calibri" w:cs="Calibri"/>
          <w:lang w:bidi="ar-EG"/>
        </w:rPr>
        <w:t xml:space="preserve"> the many </w:t>
      </w:r>
      <w:r>
        <w:rPr>
          <w:rFonts w:ascii="Calibri" w:hAnsi="Calibri" w:cs="Calibri"/>
          <w:lang w:bidi="ar-EG"/>
        </w:rPr>
        <w:t>previous</w:t>
      </w:r>
      <w:r w:rsidRPr="0073296B">
        <w:rPr>
          <w:rFonts w:ascii="Calibri" w:hAnsi="Calibri" w:cs="Calibri"/>
          <w:lang w:bidi="ar-EG"/>
        </w:rPr>
        <w:t xml:space="preserve"> and </w:t>
      </w:r>
      <w:r>
        <w:rPr>
          <w:rFonts w:ascii="Calibri" w:hAnsi="Calibri" w:cs="Calibri"/>
          <w:lang w:bidi="ar-EG"/>
        </w:rPr>
        <w:t>coming</w:t>
      </w:r>
      <w:r w:rsidRPr="0073296B">
        <w:rPr>
          <w:rFonts w:ascii="Calibri" w:hAnsi="Calibri" w:cs="Calibri"/>
          <w:lang w:bidi="ar-EG"/>
        </w:rPr>
        <w:t xml:space="preserve"> </w:t>
      </w:r>
      <w:r>
        <w:rPr>
          <w:rFonts w:ascii="Calibri" w:hAnsi="Calibri" w:cs="Calibri"/>
          <w:lang w:bidi="ar-EG"/>
        </w:rPr>
        <w:t>supporting evidence</w:t>
      </w:r>
      <w:r w:rsidRPr="0073296B">
        <w:rPr>
          <w:rFonts w:ascii="Calibri" w:hAnsi="Calibri" w:cs="Calibri"/>
          <w:lang w:bidi="ar-EG"/>
        </w:rPr>
        <w:t xml:space="preserve"> and </w:t>
      </w:r>
      <w:r>
        <w:rPr>
          <w:rFonts w:ascii="Calibri" w:hAnsi="Calibri" w:cs="Calibri"/>
          <w:lang w:bidi="ar-EG"/>
        </w:rPr>
        <w:t>following</w:t>
      </w:r>
      <w:r w:rsidRPr="0073296B">
        <w:rPr>
          <w:rFonts w:ascii="Calibri" w:hAnsi="Calibri" w:cs="Calibri"/>
          <w:lang w:bidi="ar-EG"/>
        </w:rPr>
        <w:t xml:space="preserve"> </w:t>
      </w:r>
      <w:r>
        <w:rPr>
          <w:rFonts w:ascii="Calibri" w:hAnsi="Calibri" w:cs="Calibri"/>
          <w:lang w:bidi="ar-EG"/>
        </w:rPr>
        <w:t>corroborations:</w:t>
      </w:r>
    </w:p>
    <w:p w14:paraId="0A393C87" w14:textId="77777777" w:rsidR="00005C44" w:rsidRPr="00760544" w:rsidRDefault="00005C44" w:rsidP="00005C44">
      <w:pPr>
        <w:rPr>
          <w:rFonts w:ascii="Traditional Arabic" w:hAnsi="Traditional Arabic" w:cs="Traditional Arabic"/>
          <w:sz w:val="22"/>
          <w:szCs w:val="22"/>
          <w:rtl/>
        </w:rPr>
      </w:pPr>
    </w:p>
    <w:p w14:paraId="50D3CDA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في «</w:t>
      </w:r>
      <w:r w:rsidRPr="000F205F">
        <w:rPr>
          <w:rFonts w:ascii="Traditional Arabic" w:hAnsi="Traditional Arabic" w:cs="Traditional Arabic"/>
          <w:bCs/>
          <w:sz w:val="28"/>
          <w:szCs w:val="28"/>
          <w:rtl/>
        </w:rPr>
        <w:t>فتح الباري شرح صحيح البخاري</w:t>
      </w:r>
      <w:r w:rsidRPr="000F205F">
        <w:rPr>
          <w:rFonts w:ascii="Traditional Arabic" w:hAnsi="Traditional Arabic" w:cs="Traditional Arabic"/>
          <w:sz w:val="28"/>
          <w:szCs w:val="28"/>
          <w:rtl/>
        </w:rPr>
        <w:t>»: [واخرج عبد الرزاق من طريق حريث بن ظهير قال: قال عبد الله لا تسألوا أهل الكتاب فانهم لن يهدوكم وقد اضلوا أنفسم فتكذبوا بحق أو تصدقوا بباطل. وأخرجه سفيان الثوري من هذا الوجه بلفظ لا تسألوا أهل الكتاب عن شيء فانهم لن يهدوكم وقد ضلوا ان تكذبوا بحق أو تصدقوا بباطل وسنده حسن]</w:t>
      </w:r>
    </w:p>
    <w:p w14:paraId="68845102" w14:textId="77777777" w:rsidR="00005C44" w:rsidRDefault="00005C44" w:rsidP="00005C44">
      <w:pPr>
        <w:rPr>
          <w:rFonts w:ascii="Traditional Arabic" w:hAnsi="Traditional Arabic" w:cs="Traditional Arabic"/>
          <w:sz w:val="22"/>
          <w:szCs w:val="22"/>
        </w:rPr>
      </w:pPr>
    </w:p>
    <w:p w14:paraId="3724AA6B" w14:textId="77777777" w:rsidR="00005C44" w:rsidRDefault="00005C44" w:rsidP="00005C44">
      <w:pPr>
        <w:rPr>
          <w:rFonts w:ascii="Calibri" w:hAnsi="Calibri" w:cs="Calibri"/>
          <w:lang w:bidi="ar-EG"/>
        </w:rPr>
      </w:pPr>
      <w:r>
        <w:rPr>
          <w:rFonts w:ascii="Calibri" w:hAnsi="Calibri" w:cs="Calibri"/>
          <w:lang w:bidi="ar-EG"/>
        </w:rPr>
        <w:t xml:space="preserve">- Like what came in </w:t>
      </w:r>
      <w:r w:rsidRPr="00C6183F">
        <w:rPr>
          <w:rFonts w:ascii="Calibri" w:hAnsi="Calibri" w:cs="Calibri"/>
          <w:lang w:bidi="ar-EG"/>
        </w:rPr>
        <w:t>“</w:t>
      </w:r>
      <w:proofErr w:type="spellStart"/>
      <w:r w:rsidRPr="00C6183F">
        <w:rPr>
          <w:rFonts w:ascii="Calibri" w:hAnsi="Calibri" w:cs="Calibri"/>
          <w:b/>
          <w:bCs/>
          <w:lang w:bidi="ar-EG"/>
        </w:rPr>
        <w:t>Fat’h</w:t>
      </w:r>
      <w:proofErr w:type="spellEnd"/>
      <w:r w:rsidRPr="00C6183F">
        <w:rPr>
          <w:rFonts w:ascii="Calibri" w:hAnsi="Calibri" w:cs="Calibri"/>
          <w:b/>
          <w:bCs/>
          <w:lang w:bidi="ar-EG"/>
        </w:rPr>
        <w:t xml:space="preserve"> ul-</w:t>
      </w:r>
      <w:proofErr w:type="spellStart"/>
      <w:r w:rsidRPr="00C6183F">
        <w:rPr>
          <w:rFonts w:ascii="Calibri" w:hAnsi="Calibri" w:cs="Calibri"/>
          <w:b/>
          <w:bCs/>
          <w:lang w:bidi="ar-EG"/>
        </w:rPr>
        <w:t>Baariy</w:t>
      </w:r>
      <w:proofErr w:type="spellEnd"/>
      <w:r w:rsidRPr="00C6183F">
        <w:rPr>
          <w:rFonts w:ascii="Calibri" w:hAnsi="Calibri" w:cs="Calibri"/>
          <w:b/>
          <w:bCs/>
          <w:lang w:bidi="ar-EG"/>
        </w:rPr>
        <w:t xml:space="preserve"> Sharh Sahih ul-Bukhari</w:t>
      </w:r>
      <w:r w:rsidRPr="00C6183F">
        <w:rPr>
          <w:rFonts w:ascii="Calibri" w:hAnsi="Calibri" w:cs="Calibri"/>
          <w:lang w:bidi="ar-EG"/>
        </w:rPr>
        <w:t>”:</w:t>
      </w:r>
      <w:r>
        <w:rPr>
          <w:rFonts w:ascii="Calibri" w:hAnsi="Calibri" w:cs="Calibri"/>
          <w:lang w:bidi="ar-EG"/>
        </w:rPr>
        <w:t xml:space="preserve"> [Abdur Razzaq recorded via the path of </w:t>
      </w:r>
      <w:proofErr w:type="spellStart"/>
      <w:r>
        <w:rPr>
          <w:rFonts w:ascii="Calibri" w:hAnsi="Calibri" w:cs="Calibri"/>
          <w:lang w:bidi="ar-EG"/>
        </w:rPr>
        <w:t>Huraith</w:t>
      </w:r>
      <w:proofErr w:type="spellEnd"/>
      <w:r>
        <w:rPr>
          <w:rFonts w:ascii="Calibri" w:hAnsi="Calibri" w:cs="Calibri"/>
          <w:lang w:bidi="ar-EG"/>
        </w:rPr>
        <w:t xml:space="preserve"> bin </w:t>
      </w:r>
      <w:proofErr w:type="spellStart"/>
      <w:r>
        <w:rPr>
          <w:rFonts w:ascii="Calibri" w:hAnsi="Calibri" w:cs="Calibri"/>
          <w:lang w:bidi="ar-EG"/>
        </w:rPr>
        <w:t>Zhuhair</w:t>
      </w:r>
      <w:proofErr w:type="spellEnd"/>
      <w:r>
        <w:rPr>
          <w:rFonts w:ascii="Calibri" w:hAnsi="Calibri" w:cs="Calibri"/>
          <w:lang w:bidi="ar-EG"/>
        </w:rPr>
        <w:t xml:space="preserve">: He said: Abdullah said: </w:t>
      </w:r>
      <w:r w:rsidRPr="00647EF6">
        <w:rPr>
          <w:rFonts w:ascii="Calibri" w:hAnsi="Calibri" w:cs="Calibri"/>
          <w:lang w:bidi="ar-EG"/>
        </w:rPr>
        <w:t xml:space="preserve">“Do not ask the Ahl ul-Kitab (People of the Book) because they will never guide you and they have already led themselves astray. You would then </w:t>
      </w:r>
      <w:r>
        <w:rPr>
          <w:rFonts w:ascii="Calibri" w:hAnsi="Calibri" w:cs="Calibri"/>
          <w:lang w:bidi="ar-EG"/>
        </w:rPr>
        <w:t xml:space="preserve">either </w:t>
      </w:r>
      <w:r w:rsidRPr="00647EF6">
        <w:rPr>
          <w:rFonts w:ascii="Calibri" w:hAnsi="Calibri" w:cs="Calibri"/>
          <w:lang w:bidi="ar-EG"/>
        </w:rPr>
        <w:t>deny a truth or believe a falsehood”.</w:t>
      </w:r>
      <w:r w:rsidRPr="00C73BCB">
        <w:t xml:space="preserve"> </w:t>
      </w:r>
      <w:r w:rsidRPr="00C73BCB">
        <w:rPr>
          <w:rFonts w:ascii="Calibri" w:hAnsi="Calibri" w:cs="Calibri"/>
          <w:lang w:bidi="ar-EG"/>
        </w:rPr>
        <w:t>Sufyan Ath-</w:t>
      </w:r>
      <w:proofErr w:type="spellStart"/>
      <w:r w:rsidRPr="00C73BCB">
        <w:rPr>
          <w:rFonts w:ascii="Calibri" w:hAnsi="Calibri" w:cs="Calibri"/>
          <w:lang w:bidi="ar-EG"/>
        </w:rPr>
        <w:t>Thawri</w:t>
      </w:r>
      <w:proofErr w:type="spellEnd"/>
      <w:r w:rsidRPr="00C73BCB">
        <w:rPr>
          <w:rFonts w:ascii="Calibri" w:hAnsi="Calibri" w:cs="Calibri"/>
          <w:lang w:bidi="ar-EG"/>
        </w:rPr>
        <w:t xml:space="preserve"> recorded it from this direction with the wording: “Do not ask the Ahl ul-Kitab (People of the Book) about anything because they will never guide you and have already gone astray. You will either deny a truth or believe a falsehood” And its Sanad (chain) is Hasan].</w:t>
      </w:r>
    </w:p>
    <w:p w14:paraId="14AAABE8" w14:textId="77777777" w:rsidR="00005C44" w:rsidRPr="00760544" w:rsidRDefault="00005C44" w:rsidP="00005C44">
      <w:pPr>
        <w:rPr>
          <w:rFonts w:ascii="Traditional Arabic" w:hAnsi="Traditional Arabic" w:cs="Traditional Arabic"/>
          <w:sz w:val="22"/>
          <w:szCs w:val="22"/>
          <w:rtl/>
        </w:rPr>
      </w:pPr>
    </w:p>
    <w:p w14:paraId="72919F5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وكما هو في </w:t>
      </w:r>
      <w:r w:rsidRPr="000F205F">
        <w:rPr>
          <w:rFonts w:ascii="Traditional Arabic" w:hAnsi="Traditional Arabic" w:cs="Traditional Arabic"/>
          <w:bCs/>
          <w:sz w:val="28"/>
          <w:szCs w:val="28"/>
          <w:rtl/>
        </w:rPr>
        <w:t>«تاريخ دمشق</w:t>
      </w:r>
      <w:r w:rsidRPr="000F205F">
        <w:rPr>
          <w:rFonts w:ascii="Traditional Arabic" w:hAnsi="Traditional Arabic" w:cs="Traditional Arabic"/>
          <w:sz w:val="28"/>
          <w:szCs w:val="28"/>
          <w:rtl/>
        </w:rPr>
        <w:t xml:space="preserve">» لابن عساكر في ترجمة (عمير بن ربيعة: مولى بني عبد شمس وقيل إنه أوزاعي، حدث عن ابن مسعود مرسلا وعن كعب الأحبار مرسلا، روى عنه خالد بن يزيد بن صالح بن صبيح ومحمد بن يزيد الرحبي): أخبرنا أبو الحسن بن المسلم حدثنا عبدالعزيز أخبرنا أبو محمد بن أبي نصر حدثنا أبو الميمون حدثنا أبو زرعة حدثنا محمد بن المبارك حدثنا ابن عياش عن محمد بن يزيد الرحبي عن مغيث بن سمي وعمير بن ربيعة عن ابن مسعود عن النبي، قال: (لا تسألوا أهل الكتاب عن شيء، فإني أخاف أن يخبروكم بالصدق فتكذبوهم أو يخبروكم بالكذب فتصدقوهم عليكم بالقرآن فإنه فيه نبأ ما قبلكم وخبر ما بعدكم وفصل ما بينكم). </w:t>
      </w:r>
    </w:p>
    <w:p w14:paraId="579BF346" w14:textId="77777777" w:rsidR="00005C44" w:rsidRDefault="00005C44" w:rsidP="00005C44">
      <w:pPr>
        <w:rPr>
          <w:rFonts w:ascii="Traditional Arabic" w:hAnsi="Traditional Arabic" w:cs="Traditional Arabic"/>
          <w:sz w:val="22"/>
          <w:szCs w:val="22"/>
        </w:rPr>
      </w:pPr>
    </w:p>
    <w:p w14:paraId="14D0B6B3" w14:textId="77777777" w:rsidR="00005C44" w:rsidRDefault="00005C44" w:rsidP="00005C44">
      <w:pPr>
        <w:rPr>
          <w:rFonts w:ascii="Calibri" w:hAnsi="Calibri" w:cs="Calibri"/>
          <w:lang w:bidi="ar-EG"/>
        </w:rPr>
      </w:pPr>
      <w:r>
        <w:rPr>
          <w:rFonts w:ascii="Calibri" w:hAnsi="Calibri" w:cs="Calibri"/>
          <w:lang w:bidi="ar-EG"/>
        </w:rPr>
        <w:t>- And like what came stated in “</w:t>
      </w:r>
      <w:r w:rsidRPr="001C1ABF">
        <w:rPr>
          <w:rFonts w:ascii="Calibri" w:hAnsi="Calibri" w:cs="Calibri"/>
          <w:b/>
          <w:bCs/>
          <w:lang w:bidi="ar-EG"/>
        </w:rPr>
        <w:t>Tarikh Dimashq</w:t>
      </w:r>
      <w:r>
        <w:rPr>
          <w:rFonts w:ascii="Calibri" w:hAnsi="Calibri" w:cs="Calibri"/>
          <w:lang w:bidi="ar-EG"/>
        </w:rPr>
        <w:t>” of Ibn ‘</w:t>
      </w:r>
      <w:proofErr w:type="spellStart"/>
      <w:r>
        <w:rPr>
          <w:rFonts w:ascii="Calibri" w:hAnsi="Calibri" w:cs="Calibri"/>
          <w:lang w:bidi="ar-EG"/>
        </w:rPr>
        <w:t>Asakir</w:t>
      </w:r>
      <w:proofErr w:type="spellEnd"/>
      <w:r>
        <w:rPr>
          <w:rFonts w:ascii="Calibri" w:hAnsi="Calibri" w:cs="Calibri"/>
          <w:lang w:bidi="ar-EG"/>
        </w:rPr>
        <w:t xml:space="preserve"> in the biographical entry of: [‘Umair bin </w:t>
      </w:r>
      <w:proofErr w:type="spellStart"/>
      <w:r>
        <w:rPr>
          <w:rFonts w:ascii="Calibri" w:hAnsi="Calibri" w:cs="Calibri"/>
          <w:lang w:bidi="ar-EG"/>
        </w:rPr>
        <w:t>Rabee’ah</w:t>
      </w:r>
      <w:proofErr w:type="spellEnd"/>
      <w:r>
        <w:rPr>
          <w:rFonts w:ascii="Calibri" w:hAnsi="Calibri" w:cs="Calibri"/>
          <w:lang w:bidi="ar-EG"/>
        </w:rPr>
        <w:t xml:space="preserve">, the Mawla of Bani ‘Abd Shams and it is said that he is </w:t>
      </w:r>
      <w:proofErr w:type="spellStart"/>
      <w:r>
        <w:rPr>
          <w:rFonts w:ascii="Calibri" w:hAnsi="Calibri" w:cs="Calibri"/>
          <w:lang w:bidi="ar-EG"/>
        </w:rPr>
        <w:t>Awzaa’iy</w:t>
      </w:r>
      <w:proofErr w:type="spellEnd"/>
      <w:r>
        <w:rPr>
          <w:rFonts w:ascii="Calibri" w:hAnsi="Calibri" w:cs="Calibri"/>
          <w:lang w:bidi="ar-EG"/>
        </w:rPr>
        <w:t>: He narrated from Ibn Mas’ud in the Mursal form and from Ka’b Al-</w:t>
      </w:r>
      <w:proofErr w:type="spellStart"/>
      <w:r>
        <w:rPr>
          <w:rFonts w:ascii="Calibri" w:hAnsi="Calibri" w:cs="Calibri"/>
          <w:lang w:bidi="ar-EG"/>
        </w:rPr>
        <w:t>Ahbar</w:t>
      </w:r>
      <w:proofErr w:type="spellEnd"/>
      <w:r>
        <w:rPr>
          <w:rFonts w:ascii="Calibri" w:hAnsi="Calibri" w:cs="Calibri"/>
          <w:lang w:bidi="ar-EG"/>
        </w:rPr>
        <w:t xml:space="preserve"> in the Mursal form, and that Khalid bin Yazid bin Salih bin Subaih and Muhammad bin Yazid </w:t>
      </w:r>
      <w:proofErr w:type="spellStart"/>
      <w:r>
        <w:rPr>
          <w:rFonts w:ascii="Calibri" w:hAnsi="Calibri" w:cs="Calibri"/>
          <w:lang w:bidi="ar-EG"/>
        </w:rPr>
        <w:t>Ar-Rahabiy</w:t>
      </w:r>
      <w:proofErr w:type="spellEnd"/>
      <w:r>
        <w:rPr>
          <w:rFonts w:ascii="Calibri" w:hAnsi="Calibri" w:cs="Calibri"/>
          <w:lang w:bidi="ar-EG"/>
        </w:rPr>
        <w:t xml:space="preserve"> related from him: Abu l-Hasan bin Al-Muslim </w:t>
      </w:r>
      <w:r>
        <w:rPr>
          <w:rFonts w:ascii="Calibri" w:hAnsi="Calibri" w:cs="Calibri"/>
          <w:lang w:bidi="ar-EG"/>
        </w:rPr>
        <w:lastRenderedPageBreak/>
        <w:t xml:space="preserve">informed us: Abdul ‘Aziz related to us: Abu Muhammad bin Abi Nasr informed us: Abu l-Maymun related to us: Abu </w:t>
      </w:r>
      <w:proofErr w:type="spellStart"/>
      <w:r>
        <w:rPr>
          <w:rFonts w:ascii="Calibri" w:hAnsi="Calibri" w:cs="Calibri"/>
          <w:lang w:bidi="ar-EG"/>
        </w:rPr>
        <w:t>Zur’ah</w:t>
      </w:r>
      <w:proofErr w:type="spellEnd"/>
      <w:r>
        <w:rPr>
          <w:rFonts w:ascii="Calibri" w:hAnsi="Calibri" w:cs="Calibri"/>
          <w:lang w:bidi="ar-EG"/>
        </w:rPr>
        <w:t xml:space="preserve"> related to us: Muhammad bin Al-Mubarak related to us: Ibn ‘Ayyash related to us from Muhammad bin Yazid </w:t>
      </w:r>
      <w:proofErr w:type="spellStart"/>
      <w:r>
        <w:rPr>
          <w:rFonts w:ascii="Calibri" w:hAnsi="Calibri" w:cs="Calibri"/>
          <w:lang w:bidi="ar-EG"/>
        </w:rPr>
        <w:t>Ar-Rahabiy</w:t>
      </w:r>
      <w:proofErr w:type="spellEnd"/>
      <w:r>
        <w:rPr>
          <w:rFonts w:ascii="Calibri" w:hAnsi="Calibri" w:cs="Calibri"/>
          <w:lang w:bidi="ar-EG"/>
        </w:rPr>
        <w:t xml:space="preserve">, from </w:t>
      </w:r>
      <w:proofErr w:type="spellStart"/>
      <w:r>
        <w:rPr>
          <w:rFonts w:ascii="Calibri" w:hAnsi="Calibri" w:cs="Calibri"/>
          <w:lang w:bidi="ar-EG"/>
        </w:rPr>
        <w:t>Mugheeth</w:t>
      </w:r>
      <w:proofErr w:type="spellEnd"/>
      <w:r>
        <w:rPr>
          <w:rFonts w:ascii="Calibri" w:hAnsi="Calibri" w:cs="Calibri"/>
          <w:lang w:bidi="ar-EG"/>
        </w:rPr>
        <w:t xml:space="preserve"> bin </w:t>
      </w:r>
      <w:proofErr w:type="spellStart"/>
      <w:r>
        <w:rPr>
          <w:rFonts w:ascii="Calibri" w:hAnsi="Calibri" w:cs="Calibri"/>
          <w:lang w:bidi="ar-EG"/>
        </w:rPr>
        <w:t>Samiy</w:t>
      </w:r>
      <w:proofErr w:type="spellEnd"/>
      <w:r>
        <w:rPr>
          <w:rFonts w:ascii="Calibri" w:hAnsi="Calibri" w:cs="Calibri"/>
          <w:lang w:bidi="ar-EG"/>
        </w:rPr>
        <w:t xml:space="preserve"> and ‘Umair bin </w:t>
      </w:r>
      <w:proofErr w:type="spellStart"/>
      <w:r>
        <w:rPr>
          <w:rFonts w:ascii="Calibri" w:hAnsi="Calibri" w:cs="Calibri"/>
          <w:lang w:bidi="ar-EG"/>
        </w:rPr>
        <w:t>Rabee’ah</w:t>
      </w:r>
      <w:proofErr w:type="spellEnd"/>
      <w:r>
        <w:rPr>
          <w:rFonts w:ascii="Calibri" w:hAnsi="Calibri" w:cs="Calibri"/>
          <w:lang w:bidi="ar-EG"/>
        </w:rPr>
        <w:t xml:space="preserve">, from Ibn Mas’ood, from the Prophet </w:t>
      </w:r>
      <w:r>
        <w:rPr>
          <w:rFonts w:ascii="Calibri" w:hAnsi="Calibri" w:cs="Calibri" w:hint="cs"/>
          <w:rtl/>
          <w:lang w:bidi="ar-EG"/>
        </w:rPr>
        <w:t>ﷺ</w:t>
      </w:r>
      <w:r>
        <w:rPr>
          <w:rFonts w:ascii="Calibri" w:hAnsi="Calibri" w:cs="Calibri"/>
          <w:lang w:bidi="ar-EG"/>
        </w:rPr>
        <w:t>: He said: “</w:t>
      </w:r>
      <w:r w:rsidRPr="00C24512">
        <w:rPr>
          <w:rFonts w:ascii="Calibri" w:hAnsi="Calibri" w:cs="Calibri"/>
          <w:lang w:bidi="ar-EG"/>
        </w:rPr>
        <w:t xml:space="preserve">Do not ask the People of the Book about anything, </w:t>
      </w:r>
      <w:r>
        <w:rPr>
          <w:rFonts w:ascii="Calibri" w:hAnsi="Calibri" w:cs="Calibri"/>
          <w:lang w:bidi="ar-EG"/>
        </w:rPr>
        <w:t>as</w:t>
      </w:r>
      <w:r w:rsidRPr="00C24512">
        <w:rPr>
          <w:rFonts w:ascii="Calibri" w:hAnsi="Calibri" w:cs="Calibri"/>
          <w:lang w:bidi="ar-EG"/>
        </w:rPr>
        <w:t xml:space="preserve"> I fear that they may tell you the truth and you would deny it, or they may tell you </w:t>
      </w:r>
      <w:r>
        <w:rPr>
          <w:rFonts w:ascii="Calibri" w:hAnsi="Calibri" w:cs="Calibri"/>
          <w:lang w:bidi="ar-EG"/>
        </w:rPr>
        <w:t>a lie</w:t>
      </w:r>
      <w:r w:rsidRPr="00C24512">
        <w:rPr>
          <w:rFonts w:ascii="Calibri" w:hAnsi="Calibri" w:cs="Calibri"/>
          <w:lang w:bidi="ar-EG"/>
        </w:rPr>
        <w:t xml:space="preserve"> and you would believe it. Hold fast to the Qur’an, </w:t>
      </w:r>
      <w:r>
        <w:rPr>
          <w:rFonts w:ascii="Calibri" w:hAnsi="Calibri" w:cs="Calibri"/>
          <w:lang w:bidi="ar-EG"/>
        </w:rPr>
        <w:t>because it contains</w:t>
      </w:r>
      <w:r w:rsidRPr="00C24512">
        <w:rPr>
          <w:rFonts w:ascii="Calibri" w:hAnsi="Calibri" w:cs="Calibri"/>
          <w:lang w:bidi="ar-EG"/>
        </w:rPr>
        <w:t xml:space="preserve"> the account of </w:t>
      </w:r>
      <w:r>
        <w:rPr>
          <w:rFonts w:ascii="Calibri" w:hAnsi="Calibri" w:cs="Calibri"/>
          <w:lang w:bidi="ar-EG"/>
        </w:rPr>
        <w:t>what was</w:t>
      </w:r>
      <w:r w:rsidRPr="00C24512">
        <w:rPr>
          <w:rFonts w:ascii="Calibri" w:hAnsi="Calibri" w:cs="Calibri"/>
          <w:lang w:bidi="ar-EG"/>
        </w:rPr>
        <w:t xml:space="preserve"> before you, the news of what will come after you, and the decisive judgment </w:t>
      </w:r>
      <w:r>
        <w:rPr>
          <w:rFonts w:ascii="Calibri" w:hAnsi="Calibri" w:cs="Calibri"/>
          <w:lang w:bidi="ar-EG"/>
        </w:rPr>
        <w:t>between</w:t>
      </w:r>
      <w:r w:rsidRPr="00C24512">
        <w:rPr>
          <w:rFonts w:ascii="Calibri" w:hAnsi="Calibri" w:cs="Calibri"/>
          <w:lang w:bidi="ar-EG"/>
        </w:rPr>
        <w:t xml:space="preserve"> you</w:t>
      </w:r>
      <w:r>
        <w:rPr>
          <w:rFonts w:ascii="Calibri" w:hAnsi="Calibri" w:cs="Calibri"/>
          <w:lang w:bidi="ar-EG"/>
        </w:rPr>
        <w:t xml:space="preserve">”].  </w:t>
      </w:r>
    </w:p>
    <w:p w14:paraId="25FDA494" w14:textId="77777777" w:rsidR="00005C44" w:rsidRPr="00760544" w:rsidRDefault="00005C44" w:rsidP="00005C44">
      <w:pPr>
        <w:rPr>
          <w:rFonts w:ascii="Traditional Arabic" w:hAnsi="Traditional Arabic" w:cs="Traditional Arabic"/>
          <w:sz w:val="22"/>
          <w:szCs w:val="22"/>
          <w:rtl/>
        </w:rPr>
      </w:pPr>
    </w:p>
    <w:p w14:paraId="0E9F9A69"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حديث</w:t>
      </w:r>
      <w:r w:rsidRPr="000F205F">
        <w:rPr>
          <w:rFonts w:ascii="Traditional Arabic" w:hAnsi="Traditional Arabic" w:cs="Traditional Arabic"/>
          <w:bCs/>
          <w:sz w:val="28"/>
          <w:szCs w:val="28"/>
          <w:rtl/>
        </w:rPr>
        <w:t>: «ما حدثكم أهل الكتاب فلا تصدقوهم ولا تكذبوهم»</w:t>
      </w:r>
    </w:p>
    <w:p w14:paraId="1BF35D0D" w14:textId="77777777" w:rsidR="00005C44" w:rsidRDefault="00005C44" w:rsidP="00005C44">
      <w:pPr>
        <w:rPr>
          <w:rFonts w:ascii="Traditional Arabic" w:hAnsi="Traditional Arabic" w:cs="Traditional Arabic"/>
          <w:sz w:val="22"/>
          <w:szCs w:val="22"/>
        </w:rPr>
      </w:pPr>
    </w:p>
    <w:p w14:paraId="62458A52" w14:textId="77777777" w:rsidR="00005C44" w:rsidRPr="0032442C" w:rsidRDefault="00005C44" w:rsidP="00005C44">
      <w:pPr>
        <w:rPr>
          <w:rFonts w:ascii="Calibri" w:hAnsi="Calibri" w:cs="Calibri"/>
          <w:b/>
          <w:bCs/>
          <w:lang w:bidi="ar-EG"/>
        </w:rPr>
      </w:pPr>
      <w:r w:rsidRPr="0032442C">
        <w:rPr>
          <w:rFonts w:ascii="Calibri" w:hAnsi="Calibri" w:cs="Calibri"/>
          <w:b/>
          <w:bCs/>
          <w:lang w:bidi="ar-EG"/>
        </w:rPr>
        <w:t xml:space="preserve">- Section: </w:t>
      </w:r>
      <w:r w:rsidRPr="0032442C">
        <w:rPr>
          <w:rFonts w:ascii="Calibri" w:hAnsi="Calibri" w:cs="Calibri"/>
          <w:lang w:bidi="ar-EG"/>
        </w:rPr>
        <w:t>The Hadith</w:t>
      </w:r>
      <w:r w:rsidRPr="0032442C">
        <w:rPr>
          <w:rFonts w:ascii="Calibri" w:hAnsi="Calibri" w:cs="Calibri"/>
          <w:b/>
          <w:bCs/>
          <w:lang w:bidi="ar-EG"/>
        </w:rPr>
        <w:t>: “Whatever the People of the Book relate to you, do not affirm it as true, nor deny it as false”</w:t>
      </w:r>
    </w:p>
    <w:p w14:paraId="20D85A63" w14:textId="77777777" w:rsidR="00005C44" w:rsidRPr="00535DC6" w:rsidRDefault="00005C44" w:rsidP="00005C44">
      <w:pPr>
        <w:rPr>
          <w:rFonts w:ascii="Traditional Arabic" w:hAnsi="Traditional Arabic" w:cs="Traditional Arabic"/>
          <w:sz w:val="22"/>
          <w:szCs w:val="22"/>
          <w:rtl/>
        </w:rPr>
      </w:pPr>
    </w:p>
    <w:p w14:paraId="27103F5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وقد جاءت لفظة: «</w:t>
      </w:r>
      <w:r w:rsidRPr="000F205F">
        <w:rPr>
          <w:rFonts w:ascii="Traditional Arabic" w:hAnsi="Traditional Arabic" w:cs="Traditional Arabic"/>
          <w:bCs/>
          <w:sz w:val="28"/>
          <w:szCs w:val="28"/>
          <w:rtl/>
        </w:rPr>
        <w:t>ما حدثكم أهل الكتاب فلا تصدقوهم ولا تكذبوهم</w:t>
      </w:r>
      <w:r w:rsidRPr="000F205F">
        <w:rPr>
          <w:rFonts w:ascii="Traditional Arabic" w:hAnsi="Traditional Arabic" w:cs="Traditional Arabic"/>
          <w:sz w:val="28"/>
          <w:szCs w:val="28"/>
          <w:rtl/>
        </w:rPr>
        <w:t xml:space="preserve">» من طرق أخرى بمفردها، عن العديد من الصحابة، فمن ذلك: </w:t>
      </w:r>
    </w:p>
    <w:p w14:paraId="355AA900" w14:textId="77777777" w:rsidR="00005C44" w:rsidRDefault="00005C44" w:rsidP="00005C44">
      <w:pPr>
        <w:rPr>
          <w:rFonts w:ascii="Traditional Arabic" w:hAnsi="Traditional Arabic" w:cs="Traditional Arabic"/>
          <w:sz w:val="22"/>
          <w:szCs w:val="22"/>
        </w:rPr>
      </w:pPr>
    </w:p>
    <w:p w14:paraId="721227E9" w14:textId="77777777" w:rsidR="00005C44" w:rsidRDefault="00005C44" w:rsidP="00005C44">
      <w:pPr>
        <w:rPr>
          <w:rFonts w:ascii="Calibri" w:hAnsi="Calibri" w:cs="Calibri"/>
          <w:lang w:bidi="ar-EG"/>
        </w:rPr>
      </w:pPr>
      <w:r>
        <w:rPr>
          <w:rFonts w:ascii="Calibri" w:hAnsi="Calibri" w:cs="Calibri"/>
          <w:lang w:bidi="ar-EG"/>
        </w:rPr>
        <w:t xml:space="preserve">The wording: </w:t>
      </w:r>
      <w:r w:rsidRPr="0032442C">
        <w:rPr>
          <w:rFonts w:ascii="Calibri" w:hAnsi="Calibri" w:cs="Calibri"/>
          <w:lang w:bidi="ar-EG"/>
        </w:rPr>
        <w:t>“</w:t>
      </w:r>
      <w:r w:rsidRPr="0032442C">
        <w:rPr>
          <w:rFonts w:ascii="Calibri" w:hAnsi="Calibri" w:cs="Calibri"/>
          <w:b/>
          <w:bCs/>
          <w:lang w:bidi="ar-EG"/>
        </w:rPr>
        <w:t>Whatever the People of the Book relate to you, do not affirm it as true, nor deny it as false</w:t>
      </w:r>
      <w:r w:rsidRPr="0032442C">
        <w:rPr>
          <w:rFonts w:ascii="Calibri" w:hAnsi="Calibri" w:cs="Calibri"/>
          <w:lang w:bidi="ar-EG"/>
        </w:rPr>
        <w:t>”</w:t>
      </w:r>
      <w:r>
        <w:rPr>
          <w:rFonts w:ascii="Calibri" w:hAnsi="Calibri" w:cs="Calibri"/>
          <w:lang w:bidi="ar-EG"/>
        </w:rPr>
        <w:t xml:space="preserve"> has come via other paths by itself from numerous Sahabah. They include:</w:t>
      </w:r>
    </w:p>
    <w:p w14:paraId="3D91F75A" w14:textId="77777777" w:rsidR="00005C44" w:rsidRPr="00535DC6" w:rsidRDefault="00005C44" w:rsidP="00005C44">
      <w:pPr>
        <w:rPr>
          <w:rFonts w:ascii="Traditional Arabic" w:hAnsi="Traditional Arabic" w:cs="Traditional Arabic"/>
          <w:sz w:val="22"/>
          <w:szCs w:val="22"/>
          <w:rtl/>
        </w:rPr>
      </w:pPr>
    </w:p>
    <w:p w14:paraId="23CB0C24"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t xml:space="preserve">(1) ما جاء عن أبي نملة الأنصاري، رضي الله عنه: </w:t>
      </w:r>
    </w:p>
    <w:p w14:paraId="3F9D8FC1" w14:textId="77777777" w:rsidR="00005C44" w:rsidRDefault="00005C44" w:rsidP="00005C44">
      <w:pPr>
        <w:rPr>
          <w:rFonts w:ascii="Traditional Arabic" w:hAnsi="Traditional Arabic" w:cs="Traditional Arabic"/>
          <w:bCs/>
          <w:sz w:val="22"/>
          <w:szCs w:val="22"/>
        </w:rPr>
      </w:pPr>
    </w:p>
    <w:p w14:paraId="1AA0AE51" w14:textId="77777777" w:rsidR="00005C44" w:rsidRPr="003B402D" w:rsidRDefault="00005C44" w:rsidP="00005C44">
      <w:pPr>
        <w:rPr>
          <w:rFonts w:ascii="Calibri" w:hAnsi="Calibri" w:cs="Calibri"/>
          <w:b/>
          <w:bCs/>
          <w:lang w:bidi="ar-EG"/>
        </w:rPr>
      </w:pPr>
      <w:r w:rsidRPr="003B402D">
        <w:rPr>
          <w:rFonts w:ascii="Calibri" w:hAnsi="Calibri" w:cs="Calibri"/>
          <w:b/>
          <w:bCs/>
          <w:lang w:bidi="ar-EG"/>
        </w:rPr>
        <w:t xml:space="preserve">1) What came related </w:t>
      </w:r>
      <w:proofErr w:type="gramStart"/>
      <w:r w:rsidRPr="003B402D">
        <w:rPr>
          <w:rFonts w:ascii="Calibri" w:hAnsi="Calibri" w:cs="Calibri"/>
          <w:b/>
          <w:bCs/>
          <w:lang w:bidi="ar-EG"/>
        </w:rPr>
        <w:t>from</w:t>
      </w:r>
      <w:proofErr w:type="gramEnd"/>
      <w:r w:rsidRPr="003B402D">
        <w:rPr>
          <w:rFonts w:ascii="Calibri" w:hAnsi="Calibri" w:cs="Calibri"/>
          <w:b/>
          <w:bCs/>
          <w:lang w:bidi="ar-EG"/>
        </w:rPr>
        <w:t xml:space="preserve"> Abu </w:t>
      </w:r>
      <w:proofErr w:type="spellStart"/>
      <w:r w:rsidRPr="003B402D">
        <w:rPr>
          <w:rFonts w:ascii="Calibri" w:hAnsi="Calibri" w:cs="Calibri"/>
          <w:b/>
          <w:bCs/>
          <w:lang w:bidi="ar-EG"/>
        </w:rPr>
        <w:t>Namlah</w:t>
      </w:r>
      <w:proofErr w:type="spellEnd"/>
      <w:r w:rsidRPr="003B402D">
        <w:rPr>
          <w:rFonts w:ascii="Calibri" w:hAnsi="Calibri" w:cs="Calibri"/>
          <w:b/>
          <w:bCs/>
          <w:lang w:bidi="ar-EG"/>
        </w:rPr>
        <w:t xml:space="preserve"> Al-Ansari, may Allah be pleased with him:</w:t>
      </w:r>
    </w:p>
    <w:p w14:paraId="214C0CAE" w14:textId="77777777" w:rsidR="00005C44" w:rsidRPr="00535DC6" w:rsidRDefault="00005C44" w:rsidP="00005C44">
      <w:pPr>
        <w:rPr>
          <w:rFonts w:ascii="Traditional Arabic" w:hAnsi="Traditional Arabic" w:cs="Traditional Arabic"/>
          <w:sz w:val="22"/>
          <w:szCs w:val="22"/>
          <w:rtl/>
        </w:rPr>
      </w:pPr>
    </w:p>
    <w:p w14:paraId="7D8F2BF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هو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xml:space="preserve">»: أخبرنا بن قتيبة قال حدثنا حرملة قال حدثنا بن وهب قال أخبرنا يونس عن بن شهاب أن نملة بن أبي نملة الأنصاري حدثه أن أبا نملة أخبره أنه بينما هو جالس عند رسول الله، صلى الله عليه وسلم، جاء رجل من اليهود فقال هل تكلم هذه الجنازة فقال رسول الله، صلى الله عليه وسلم: </w:t>
      </w:r>
      <w:r w:rsidRPr="000F205F">
        <w:rPr>
          <w:rFonts w:ascii="Traditional Arabic" w:hAnsi="Traditional Arabic" w:cs="Traditional Arabic"/>
          <w:bCs/>
          <w:sz w:val="28"/>
          <w:szCs w:val="28"/>
          <w:rtl/>
        </w:rPr>
        <w:t>«الله أعلم»</w:t>
      </w:r>
      <w:r w:rsidRPr="000F205F">
        <w:rPr>
          <w:rFonts w:ascii="Traditional Arabic" w:hAnsi="Traditional Arabic" w:cs="Traditional Arabic"/>
          <w:sz w:val="28"/>
          <w:szCs w:val="28"/>
          <w:rtl/>
        </w:rPr>
        <w:t xml:space="preserve">، فقال اليهودي: (أنا أشهد أنها تتكلم)، فقال رسول الله، صلى الله عليه وسلم: </w:t>
      </w:r>
      <w:r w:rsidRPr="000F205F">
        <w:rPr>
          <w:rFonts w:ascii="Traditional Arabic" w:hAnsi="Traditional Arabic" w:cs="Traditional Arabic"/>
          <w:bCs/>
          <w:sz w:val="28"/>
          <w:szCs w:val="28"/>
          <w:rtl/>
        </w:rPr>
        <w:t>«ما حدثكم أهل الكتاب فلا تصدقوهم ولا تكذبوهم وقالوا آمنا بالله وملائكته وكتبه ورسله: فإن كان حقا لم تكذبوهم، وإن كان باطلا لم تصدقوهم»</w:t>
      </w:r>
      <w:r w:rsidRPr="000F205F">
        <w:rPr>
          <w:rFonts w:ascii="Traditional Arabic" w:hAnsi="Traditional Arabic" w:cs="Traditional Arabic"/>
          <w:sz w:val="28"/>
          <w:szCs w:val="28"/>
          <w:rtl/>
        </w:rPr>
        <w:t>، وقال: «قاتل الله اليهود لقد أوتوا علما». وقال الشيخ شعيب الأرناؤوط: إسناده قوي</w:t>
      </w:r>
      <w:r>
        <w:rPr>
          <w:rFonts w:ascii="Traditional Arabic" w:hAnsi="Traditional Arabic" w:cs="Traditional Arabic"/>
          <w:sz w:val="28"/>
          <w:szCs w:val="28"/>
        </w:rPr>
        <w:t>]</w:t>
      </w:r>
    </w:p>
    <w:p w14:paraId="7896FB92" w14:textId="77777777" w:rsidR="00005C44" w:rsidRDefault="00005C44" w:rsidP="00005C44">
      <w:pPr>
        <w:rPr>
          <w:rFonts w:ascii="Traditional Arabic" w:hAnsi="Traditional Arabic" w:cs="Traditional Arabic"/>
          <w:sz w:val="22"/>
          <w:szCs w:val="22"/>
        </w:rPr>
      </w:pPr>
    </w:p>
    <w:p w14:paraId="533E03A7" w14:textId="77777777" w:rsidR="00005C44" w:rsidRDefault="00005C44" w:rsidP="00005C44">
      <w:pPr>
        <w:rPr>
          <w:rFonts w:ascii="Calibri" w:hAnsi="Calibri" w:cs="Calibri"/>
          <w:lang w:bidi="ar-EG"/>
        </w:rPr>
      </w:pPr>
      <w:r>
        <w:rPr>
          <w:rFonts w:ascii="Calibri" w:hAnsi="Calibri" w:cs="Calibri"/>
          <w:lang w:bidi="ar-EG"/>
        </w:rPr>
        <w:t>- Like what came recorded in “</w:t>
      </w:r>
      <w:r w:rsidRPr="0089604C">
        <w:rPr>
          <w:rFonts w:ascii="Calibri" w:hAnsi="Calibri" w:cs="Calibri"/>
          <w:b/>
          <w:bCs/>
          <w:lang w:bidi="ar-EG"/>
        </w:rPr>
        <w:t>Sahih Ibn Hibban</w:t>
      </w:r>
      <w:r>
        <w:rPr>
          <w:rFonts w:ascii="Calibri" w:hAnsi="Calibri" w:cs="Calibri"/>
          <w:lang w:bidi="ar-EG"/>
        </w:rPr>
        <w:t xml:space="preserve">”: [Ibn Qutaibah informed us: He said: </w:t>
      </w:r>
      <w:proofErr w:type="spellStart"/>
      <w:r>
        <w:rPr>
          <w:rFonts w:ascii="Calibri" w:hAnsi="Calibri" w:cs="Calibri"/>
          <w:lang w:bidi="ar-EG"/>
        </w:rPr>
        <w:t>Harmalah</w:t>
      </w:r>
      <w:proofErr w:type="spellEnd"/>
      <w:r>
        <w:rPr>
          <w:rFonts w:ascii="Calibri" w:hAnsi="Calibri" w:cs="Calibri"/>
          <w:lang w:bidi="ar-EG"/>
        </w:rPr>
        <w:t xml:space="preserve"> related to us: He said: Ibn Wahb related to us: He said: Yunus informed us from Ibn Shihab: That </w:t>
      </w:r>
      <w:proofErr w:type="spellStart"/>
      <w:r>
        <w:rPr>
          <w:rFonts w:ascii="Calibri" w:hAnsi="Calibri" w:cs="Calibri"/>
          <w:lang w:bidi="ar-EG"/>
        </w:rPr>
        <w:t>Namlah</w:t>
      </w:r>
      <w:proofErr w:type="spellEnd"/>
      <w:r>
        <w:rPr>
          <w:rFonts w:ascii="Calibri" w:hAnsi="Calibri" w:cs="Calibri"/>
          <w:lang w:bidi="ar-EG"/>
        </w:rPr>
        <w:t xml:space="preserve"> bin Abi Namlah Al-Ansari related to him: That Abu </w:t>
      </w:r>
      <w:proofErr w:type="spellStart"/>
      <w:r>
        <w:rPr>
          <w:rFonts w:ascii="Calibri" w:hAnsi="Calibri" w:cs="Calibri"/>
          <w:lang w:bidi="ar-EG"/>
        </w:rPr>
        <w:t>Namlah</w:t>
      </w:r>
      <w:proofErr w:type="spellEnd"/>
      <w:r>
        <w:rPr>
          <w:rFonts w:ascii="Calibri" w:hAnsi="Calibri" w:cs="Calibri"/>
          <w:lang w:bidi="ar-EG"/>
        </w:rPr>
        <w:t xml:space="preserve"> informed him: That whilst he was sitting in the company of the Messenger of Allah </w:t>
      </w:r>
      <w:r>
        <w:rPr>
          <w:rFonts w:ascii="Calibri" w:hAnsi="Calibri" w:cs="Calibri" w:hint="cs"/>
          <w:rtl/>
          <w:lang w:bidi="ar-EG"/>
        </w:rPr>
        <w:t>ﷺ</w:t>
      </w:r>
      <w:r>
        <w:rPr>
          <w:rFonts w:ascii="Calibri" w:hAnsi="Calibri" w:cs="Calibri"/>
          <w:lang w:bidi="ar-EG"/>
        </w:rPr>
        <w:t xml:space="preserve"> a man from the Jews came and said: “Has this </w:t>
      </w:r>
      <w:proofErr w:type="spellStart"/>
      <w:r>
        <w:rPr>
          <w:rFonts w:ascii="Calibri" w:hAnsi="Calibri" w:cs="Calibri"/>
          <w:lang w:bidi="ar-EG"/>
        </w:rPr>
        <w:t>Janazah</w:t>
      </w:r>
      <w:proofErr w:type="spellEnd"/>
      <w:r>
        <w:rPr>
          <w:rFonts w:ascii="Calibri" w:hAnsi="Calibri" w:cs="Calibri"/>
          <w:lang w:bidi="ar-EG"/>
        </w:rPr>
        <w:t xml:space="preserve"> (funeral) spoken?” The Messenger of Allah </w:t>
      </w:r>
      <w:r>
        <w:rPr>
          <w:rFonts w:ascii="Calibri" w:hAnsi="Calibri" w:cs="Calibri" w:hint="cs"/>
          <w:rtl/>
          <w:lang w:bidi="ar-EG"/>
        </w:rPr>
        <w:t>ﷺ</w:t>
      </w:r>
      <w:r>
        <w:rPr>
          <w:rFonts w:ascii="Calibri" w:hAnsi="Calibri" w:cs="Calibri"/>
          <w:lang w:bidi="ar-EG"/>
        </w:rPr>
        <w:t xml:space="preserve"> said: “</w:t>
      </w:r>
      <w:r w:rsidRPr="009C3B8E">
        <w:rPr>
          <w:rFonts w:ascii="Calibri" w:hAnsi="Calibri" w:cs="Calibri"/>
          <w:b/>
          <w:bCs/>
          <w:lang w:bidi="ar-EG"/>
        </w:rPr>
        <w:t>Allah knows better</w:t>
      </w:r>
      <w:r>
        <w:rPr>
          <w:rFonts w:ascii="Calibri" w:hAnsi="Calibri" w:cs="Calibri"/>
          <w:lang w:bidi="ar-EG"/>
        </w:rPr>
        <w:t xml:space="preserve">”. The Jewish man then said: “I bear witness that it speaks”. The Messenger of Allah </w:t>
      </w:r>
      <w:r>
        <w:rPr>
          <w:rFonts w:ascii="Calibri" w:hAnsi="Calibri" w:cs="Calibri" w:hint="cs"/>
          <w:rtl/>
          <w:lang w:bidi="ar-EG"/>
        </w:rPr>
        <w:t>ﷺ</w:t>
      </w:r>
      <w:r>
        <w:rPr>
          <w:rFonts w:ascii="Calibri" w:hAnsi="Calibri" w:cs="Calibri"/>
          <w:lang w:bidi="ar-EG"/>
        </w:rPr>
        <w:t xml:space="preserve"> then said: “</w:t>
      </w:r>
      <w:r w:rsidRPr="00BD2E69">
        <w:rPr>
          <w:rFonts w:ascii="Calibri" w:hAnsi="Calibri" w:cs="Calibri"/>
          <w:b/>
          <w:bCs/>
          <w:lang w:bidi="ar-EG"/>
        </w:rPr>
        <w:t>Whatever the People of the Book relate to you, do not affirm them nor deny them. Rather say: “We believe in Allah, His Angels, His Books, and His Messengers. That is because if what they say is true, you will not have denied them; and if it is false, you will not have affirmed them</w:t>
      </w:r>
      <w:r w:rsidRPr="00C71576">
        <w:rPr>
          <w:rFonts w:ascii="Calibri" w:hAnsi="Calibri" w:cs="Calibri"/>
          <w:lang w:bidi="ar-EG"/>
        </w:rPr>
        <w:t>”</w:t>
      </w:r>
      <w:r>
        <w:rPr>
          <w:rFonts w:ascii="Calibri" w:hAnsi="Calibri" w:cs="Calibri"/>
          <w:lang w:bidi="ar-EG"/>
        </w:rPr>
        <w:t>. And he said: “</w:t>
      </w:r>
      <w:r w:rsidRPr="006158BA">
        <w:rPr>
          <w:rFonts w:ascii="Calibri" w:hAnsi="Calibri" w:cs="Calibri"/>
          <w:lang w:bidi="ar-EG"/>
        </w:rPr>
        <w:t xml:space="preserve">May </w:t>
      </w:r>
      <w:r>
        <w:rPr>
          <w:rFonts w:ascii="Calibri" w:hAnsi="Calibri" w:cs="Calibri"/>
          <w:lang w:bidi="ar-EG"/>
        </w:rPr>
        <w:t>Allah</w:t>
      </w:r>
      <w:r w:rsidRPr="006158BA">
        <w:rPr>
          <w:rFonts w:ascii="Calibri" w:hAnsi="Calibri" w:cs="Calibri"/>
          <w:lang w:bidi="ar-EG"/>
        </w:rPr>
        <w:t xml:space="preserve"> curse the Jews</w:t>
      </w:r>
      <w:r>
        <w:rPr>
          <w:rFonts w:ascii="Calibri" w:hAnsi="Calibri" w:cs="Calibri"/>
          <w:lang w:bidi="ar-EG"/>
        </w:rPr>
        <w:t>;</w:t>
      </w:r>
      <w:r w:rsidRPr="006158BA">
        <w:rPr>
          <w:rFonts w:ascii="Calibri" w:hAnsi="Calibri" w:cs="Calibri"/>
          <w:lang w:bidi="ar-EG"/>
        </w:rPr>
        <w:t xml:space="preserve"> they were indeed given knowledge”</w:t>
      </w:r>
      <w:r>
        <w:rPr>
          <w:rFonts w:ascii="Calibri" w:hAnsi="Calibri" w:cs="Calibri"/>
          <w:lang w:bidi="ar-EG"/>
        </w:rPr>
        <w:t>. Ash-Sheikh</w:t>
      </w:r>
      <w:r w:rsidRPr="006158BA">
        <w:rPr>
          <w:rFonts w:ascii="Calibri" w:hAnsi="Calibri" w:cs="Calibri"/>
          <w:lang w:bidi="ar-EG"/>
        </w:rPr>
        <w:t xml:space="preserve"> Shu</w:t>
      </w:r>
      <w:r>
        <w:rPr>
          <w:rFonts w:ascii="Calibri" w:hAnsi="Calibri" w:cs="Calibri"/>
          <w:lang w:bidi="ar-EG"/>
        </w:rPr>
        <w:t>’</w:t>
      </w:r>
      <w:r w:rsidRPr="006158BA">
        <w:rPr>
          <w:rFonts w:ascii="Calibri" w:hAnsi="Calibri" w:cs="Calibri"/>
          <w:lang w:bidi="ar-EG"/>
        </w:rPr>
        <w:t>a</w:t>
      </w:r>
      <w:r>
        <w:rPr>
          <w:rFonts w:ascii="Calibri" w:hAnsi="Calibri" w:cs="Calibri"/>
          <w:lang w:bidi="ar-EG"/>
        </w:rPr>
        <w:t>i</w:t>
      </w:r>
      <w:r w:rsidRPr="006158BA">
        <w:rPr>
          <w:rFonts w:ascii="Calibri" w:hAnsi="Calibri" w:cs="Calibri"/>
          <w:lang w:bidi="ar-EG"/>
        </w:rPr>
        <w:t xml:space="preserve">b </w:t>
      </w:r>
      <w:r>
        <w:rPr>
          <w:rFonts w:ascii="Calibri" w:hAnsi="Calibri" w:cs="Calibri"/>
          <w:lang w:bidi="ar-EG"/>
        </w:rPr>
        <w:t>A</w:t>
      </w:r>
      <w:r w:rsidRPr="006158BA">
        <w:rPr>
          <w:rFonts w:ascii="Calibri" w:hAnsi="Calibri" w:cs="Calibri"/>
          <w:lang w:bidi="ar-EG"/>
        </w:rPr>
        <w:t>l-</w:t>
      </w:r>
      <w:proofErr w:type="spellStart"/>
      <w:r>
        <w:rPr>
          <w:rFonts w:ascii="Calibri" w:hAnsi="Calibri" w:cs="Calibri"/>
          <w:lang w:bidi="ar-EG"/>
        </w:rPr>
        <w:t>Arna’ut</w:t>
      </w:r>
      <w:proofErr w:type="spellEnd"/>
      <w:r w:rsidRPr="006158BA">
        <w:rPr>
          <w:rFonts w:ascii="Calibri" w:hAnsi="Calibri" w:cs="Calibri"/>
          <w:lang w:bidi="ar-EG"/>
        </w:rPr>
        <w:t xml:space="preserve"> commented: </w:t>
      </w:r>
      <w:r>
        <w:rPr>
          <w:rFonts w:ascii="Calibri" w:hAnsi="Calibri" w:cs="Calibri"/>
          <w:lang w:bidi="ar-EG"/>
        </w:rPr>
        <w:t>[</w:t>
      </w:r>
      <w:r w:rsidRPr="006158BA">
        <w:rPr>
          <w:rFonts w:ascii="Calibri" w:hAnsi="Calibri" w:cs="Calibri"/>
          <w:lang w:bidi="ar-EG"/>
        </w:rPr>
        <w:t xml:space="preserve">Its </w:t>
      </w:r>
      <w:r>
        <w:rPr>
          <w:rFonts w:ascii="Calibri" w:hAnsi="Calibri" w:cs="Calibri"/>
          <w:lang w:bidi="ar-EG"/>
        </w:rPr>
        <w:t>Isnad</w:t>
      </w:r>
      <w:r w:rsidRPr="006158BA">
        <w:rPr>
          <w:rFonts w:ascii="Calibri" w:hAnsi="Calibri" w:cs="Calibri"/>
          <w:lang w:bidi="ar-EG"/>
        </w:rPr>
        <w:t xml:space="preserve"> is </w:t>
      </w:r>
      <w:proofErr w:type="spellStart"/>
      <w:r>
        <w:rPr>
          <w:rFonts w:ascii="Calibri" w:hAnsi="Calibri" w:cs="Calibri"/>
          <w:lang w:bidi="ar-EG"/>
        </w:rPr>
        <w:t>Qawwiy</w:t>
      </w:r>
      <w:proofErr w:type="spellEnd"/>
      <w:r>
        <w:rPr>
          <w:rFonts w:ascii="Calibri" w:hAnsi="Calibri" w:cs="Calibri"/>
          <w:lang w:bidi="ar-EG"/>
        </w:rPr>
        <w:t xml:space="preserve"> (</w:t>
      </w:r>
      <w:r w:rsidRPr="006158BA">
        <w:rPr>
          <w:rFonts w:ascii="Calibri" w:hAnsi="Calibri" w:cs="Calibri"/>
          <w:lang w:bidi="ar-EG"/>
        </w:rPr>
        <w:t>strong</w:t>
      </w:r>
      <w:r>
        <w:rPr>
          <w:rFonts w:ascii="Calibri" w:hAnsi="Calibri" w:cs="Calibri"/>
          <w:lang w:bidi="ar-EG"/>
        </w:rPr>
        <w:t>)]</w:t>
      </w:r>
      <w:r w:rsidRPr="006158BA">
        <w:rPr>
          <w:rFonts w:ascii="Calibri" w:hAnsi="Calibri" w:cs="Calibri"/>
          <w:lang w:bidi="ar-EG"/>
        </w:rPr>
        <w:t>.</w:t>
      </w:r>
    </w:p>
    <w:p w14:paraId="0D1F0200" w14:textId="77777777" w:rsidR="00005C44" w:rsidRPr="00535DC6" w:rsidRDefault="00005C44" w:rsidP="00005C44">
      <w:pPr>
        <w:rPr>
          <w:rFonts w:ascii="Traditional Arabic" w:hAnsi="Traditional Arabic" w:cs="Traditional Arabic"/>
          <w:sz w:val="22"/>
          <w:szCs w:val="22"/>
          <w:rtl/>
        </w:rPr>
      </w:pPr>
    </w:p>
    <w:p w14:paraId="799C75C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وفي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xml:space="preserve">: حدثنا أحمد بن محمد بن ثابت المروزي حدثنا عبد الرزاق أخبرنا معمر عن الزهري أخبرني بن أبي نملة الأنصاري عن أبيه أنه بينما هو جالس عند رسول الله، صلى الله عليه وسلم، وعنده رجل من اليهود مر بجنازة فقال يا محمد هل تتكلم هذه الجنازة فقال النبي، صلى الله عليه وسلم، الله أعلم فقال اليهودي إنها تتكلم فقال رسول الله، صلى الله عليه وسلم: </w:t>
      </w:r>
      <w:r w:rsidRPr="000F205F">
        <w:rPr>
          <w:rFonts w:ascii="Traditional Arabic" w:hAnsi="Traditional Arabic" w:cs="Traditional Arabic"/>
          <w:bCs/>
          <w:sz w:val="28"/>
          <w:szCs w:val="28"/>
          <w:rtl/>
        </w:rPr>
        <w:t>«ما حدثكم أهل الكتاب فلا تصدقوهم ولا تكذبوهم وقولوا آمنا بالله ورسله فإن كان باطلا لم تصدقوه وإن كان حقا لم تكذبوه»</w:t>
      </w:r>
      <w:r w:rsidRPr="000F205F">
        <w:rPr>
          <w:rFonts w:ascii="Traditional Arabic" w:hAnsi="Traditional Arabic" w:cs="Traditional Arabic"/>
          <w:sz w:val="28"/>
          <w:szCs w:val="28"/>
          <w:rtl/>
        </w:rPr>
        <w:t>. وقال الشيخ الألباني: ضعيف. قلت: لعله اعتمد قول الحافظ عن نملة أنه (مقبول)، أي عند المتابعة، وإلا فليِّن، حسب اصطلاح الحافظ، رحمه الله. ولكن الألباني عاد فصحح ذلك في «السلسلة الصحيحة» فقال: [ثم ظهر لي أنني كنت مخطئاً في اعتمادي على قول الحافظ: «مقبول»؛ الذي يعني أنه غير مقبول عند التفرد، وذلك لأنه هو نفسه ذكر في ترجمة (نملة بن أبي نملة) من «التهذيب» أنه: [«روى عنه - غير الزهري - عاصم ويعقوب أنبأنا عمر بن قتادة، وضمرة بن سعيد ومروان بن أبي سعيد، وذكره ابن حبان في (الثقات)، وأخرج حديثه في (صحيحه)]. قلت: فهؤلاء جمع - أكثرهم ثقات - مع كونه تابعياً يروي عن أبيه، وعهدي بالحافظ، ومن قبله الذهبي، أنهم يقولون في مثله: «</w:t>
      </w:r>
      <w:r w:rsidRPr="000F205F">
        <w:rPr>
          <w:rFonts w:ascii="Traditional Arabic" w:hAnsi="Traditional Arabic" w:cs="Traditional Arabic"/>
          <w:bCs/>
          <w:sz w:val="28"/>
          <w:szCs w:val="28"/>
          <w:rtl/>
        </w:rPr>
        <w:t>صدوق</w:t>
      </w:r>
      <w:r w:rsidRPr="000F205F">
        <w:rPr>
          <w:rFonts w:ascii="Traditional Arabic" w:hAnsi="Traditional Arabic" w:cs="Traditional Arabic"/>
          <w:sz w:val="28"/>
          <w:szCs w:val="28"/>
          <w:rtl/>
        </w:rPr>
        <w:t>»]، انتهى كلام الألباني، وقد أصاب في ذلك فنملة بن أبي نملة تابعي من الذين أثنى النبي، صلى الله عليه وعلى آله وسلم، على قرنهم، ومن أولاد الأنصار الذين دعى النبي، صلى الله عليه وعلى آله وسلم، لهم، روى عنه الثقات، فمحله الصدق والأمانة، وهو معروف مشهور ذكره بن سعد في الطبقة الثانية من أهل المدينة، فهو «</w:t>
      </w:r>
      <w:r w:rsidRPr="000F205F">
        <w:rPr>
          <w:rFonts w:ascii="Traditional Arabic" w:hAnsi="Traditional Arabic" w:cs="Traditional Arabic"/>
          <w:bCs/>
          <w:sz w:val="28"/>
          <w:szCs w:val="28"/>
          <w:rtl/>
        </w:rPr>
        <w:t>صدوق لا بأس به</w:t>
      </w:r>
      <w:r w:rsidRPr="000F205F">
        <w:rPr>
          <w:rFonts w:ascii="Traditional Arabic" w:hAnsi="Traditional Arabic" w:cs="Traditional Arabic"/>
          <w:sz w:val="28"/>
          <w:szCs w:val="28"/>
          <w:rtl/>
        </w:rPr>
        <w:t>»، وحديثه حسن قوي إن شاء الله، لا سيما وأقد أخرجه الأئمة، ولم يوجد له معارض قط، بل هناك شاهد للقصة من حديث عامر بن ربيعة، رضي الله عنه، كما سيأتي قريباً إن شاء الله تعالى.</w:t>
      </w:r>
    </w:p>
    <w:p w14:paraId="025FC4A4" w14:textId="77777777" w:rsidR="00005C44" w:rsidRDefault="00005C44" w:rsidP="00005C44">
      <w:pPr>
        <w:rPr>
          <w:rFonts w:ascii="Traditional Arabic" w:hAnsi="Traditional Arabic" w:cs="Traditional Arabic"/>
          <w:sz w:val="22"/>
          <w:szCs w:val="22"/>
        </w:rPr>
      </w:pPr>
    </w:p>
    <w:p w14:paraId="2F077D9A" w14:textId="77777777" w:rsidR="00005C44" w:rsidRDefault="00005C44" w:rsidP="00005C44">
      <w:pPr>
        <w:rPr>
          <w:rFonts w:ascii="Calibri" w:hAnsi="Calibri" w:cs="Calibri"/>
          <w:lang w:bidi="ar-EG"/>
        </w:rPr>
      </w:pPr>
      <w:r>
        <w:rPr>
          <w:rFonts w:ascii="Calibri" w:hAnsi="Calibri" w:cs="Calibri"/>
          <w:lang w:bidi="ar-EG"/>
        </w:rPr>
        <w:t>- And in “</w:t>
      </w:r>
      <w:r w:rsidRPr="009545AD">
        <w:rPr>
          <w:rFonts w:ascii="Calibri" w:hAnsi="Calibri" w:cs="Calibri"/>
          <w:b/>
          <w:bCs/>
          <w:lang w:bidi="ar-EG"/>
        </w:rPr>
        <w:t>Sunan Abu Dawud</w:t>
      </w:r>
      <w:r>
        <w:rPr>
          <w:rFonts w:ascii="Calibri" w:hAnsi="Calibri" w:cs="Calibri"/>
          <w:lang w:bidi="ar-EG"/>
        </w:rPr>
        <w:t>”: [Ahmad bin Muhammad bin Thabit Al-</w:t>
      </w:r>
      <w:proofErr w:type="spellStart"/>
      <w:r>
        <w:rPr>
          <w:rFonts w:ascii="Calibri" w:hAnsi="Calibri" w:cs="Calibri"/>
          <w:lang w:bidi="ar-EG"/>
        </w:rPr>
        <w:t>Marwaziy</w:t>
      </w:r>
      <w:proofErr w:type="spellEnd"/>
      <w:r>
        <w:rPr>
          <w:rFonts w:ascii="Calibri" w:hAnsi="Calibri" w:cs="Calibri"/>
          <w:lang w:bidi="ar-EG"/>
        </w:rPr>
        <w:t xml:space="preserve"> related to us: Abdur Razzaq related to us: </w:t>
      </w:r>
      <w:proofErr w:type="spellStart"/>
      <w:r>
        <w:rPr>
          <w:rFonts w:ascii="Calibri" w:hAnsi="Calibri" w:cs="Calibri"/>
          <w:lang w:bidi="ar-EG"/>
        </w:rPr>
        <w:t>Ma’mar</w:t>
      </w:r>
      <w:proofErr w:type="spellEnd"/>
      <w:r>
        <w:rPr>
          <w:rFonts w:ascii="Calibri" w:hAnsi="Calibri" w:cs="Calibri"/>
          <w:lang w:bidi="ar-EG"/>
        </w:rPr>
        <w:t xml:space="preserve"> informed us from Az-</w:t>
      </w:r>
      <w:proofErr w:type="spellStart"/>
      <w:r>
        <w:rPr>
          <w:rFonts w:ascii="Calibri" w:hAnsi="Calibri" w:cs="Calibri"/>
          <w:lang w:bidi="ar-EG"/>
        </w:rPr>
        <w:t>Zuhriy</w:t>
      </w:r>
      <w:proofErr w:type="spellEnd"/>
      <w:r>
        <w:rPr>
          <w:rFonts w:ascii="Calibri" w:hAnsi="Calibri" w:cs="Calibri"/>
          <w:lang w:bidi="ar-EG"/>
        </w:rPr>
        <w:t>: Ibn Abi Namlah Al-Ansari informed me from his father: That whilst</w:t>
      </w:r>
      <w:r w:rsidRPr="00EA04A0">
        <w:rPr>
          <w:rFonts w:ascii="Calibri" w:hAnsi="Calibri" w:cs="Calibri"/>
          <w:lang w:bidi="ar-EG"/>
        </w:rPr>
        <w:t xml:space="preserve"> he was sitting with the Messenger of Allah </w:t>
      </w:r>
      <w:r>
        <w:rPr>
          <w:rFonts w:ascii="Calibri" w:hAnsi="Calibri" w:cs="Calibri" w:hint="cs"/>
          <w:rtl/>
          <w:lang w:bidi="ar-EG"/>
        </w:rPr>
        <w:t>ﷺ</w:t>
      </w:r>
      <w:r w:rsidRPr="00EA04A0">
        <w:rPr>
          <w:rFonts w:ascii="Calibri" w:hAnsi="Calibri" w:cs="Calibri"/>
          <w:lang w:bidi="ar-EG"/>
        </w:rPr>
        <w:t xml:space="preserve"> and a Jew was also with him, a funeral passed by him. He (the Jew) </w:t>
      </w:r>
      <w:r>
        <w:rPr>
          <w:rFonts w:ascii="Calibri" w:hAnsi="Calibri" w:cs="Calibri"/>
          <w:lang w:bidi="ar-EG"/>
        </w:rPr>
        <w:t xml:space="preserve">then said: “O </w:t>
      </w:r>
      <w:r w:rsidRPr="00EA04A0">
        <w:rPr>
          <w:rFonts w:ascii="Calibri" w:hAnsi="Calibri" w:cs="Calibri"/>
          <w:lang w:bidi="ar-EG"/>
        </w:rPr>
        <w:t>Muhammad, does this funeral speak?</w:t>
      </w:r>
      <w:r>
        <w:rPr>
          <w:rFonts w:ascii="Calibri" w:hAnsi="Calibri" w:cs="Calibri"/>
          <w:lang w:bidi="ar-EG"/>
        </w:rPr>
        <w:t>”</w:t>
      </w:r>
      <w:r w:rsidRPr="00EA04A0">
        <w:rPr>
          <w:rFonts w:ascii="Calibri" w:hAnsi="Calibri" w:cs="Calibri"/>
          <w:lang w:bidi="ar-EG"/>
        </w:rPr>
        <w:t xml:space="preserve"> The Prophet </w:t>
      </w:r>
      <w:r>
        <w:rPr>
          <w:rFonts w:ascii="Calibri" w:hAnsi="Calibri" w:cs="Calibri" w:hint="cs"/>
          <w:rtl/>
          <w:lang w:bidi="ar-EG"/>
        </w:rPr>
        <w:t>ﷺ</w:t>
      </w:r>
      <w:r w:rsidRPr="00EA04A0">
        <w:rPr>
          <w:rFonts w:ascii="Calibri" w:hAnsi="Calibri" w:cs="Calibri"/>
          <w:lang w:bidi="ar-EG"/>
        </w:rPr>
        <w:t xml:space="preserve"> said: </w:t>
      </w:r>
      <w:r>
        <w:rPr>
          <w:rFonts w:ascii="Calibri" w:hAnsi="Calibri" w:cs="Calibri"/>
          <w:lang w:bidi="ar-EG"/>
        </w:rPr>
        <w:t>“</w:t>
      </w:r>
      <w:r w:rsidRPr="00EA04A0">
        <w:rPr>
          <w:rFonts w:ascii="Calibri" w:hAnsi="Calibri" w:cs="Calibri"/>
          <w:lang w:bidi="ar-EG"/>
        </w:rPr>
        <w:t xml:space="preserve">Allah </w:t>
      </w:r>
      <w:r>
        <w:rPr>
          <w:rFonts w:ascii="Calibri" w:hAnsi="Calibri" w:cs="Calibri"/>
          <w:lang w:bidi="ar-EG"/>
        </w:rPr>
        <w:t>knows better”</w:t>
      </w:r>
      <w:r w:rsidRPr="00EA04A0">
        <w:rPr>
          <w:rFonts w:ascii="Calibri" w:hAnsi="Calibri" w:cs="Calibri"/>
          <w:lang w:bidi="ar-EG"/>
        </w:rPr>
        <w:t xml:space="preserve">. The Jew </w:t>
      </w:r>
      <w:r>
        <w:rPr>
          <w:rFonts w:ascii="Calibri" w:hAnsi="Calibri" w:cs="Calibri"/>
          <w:lang w:bidi="ar-EG"/>
        </w:rPr>
        <w:t xml:space="preserve">then </w:t>
      </w:r>
      <w:r w:rsidRPr="00EA04A0">
        <w:rPr>
          <w:rFonts w:ascii="Calibri" w:hAnsi="Calibri" w:cs="Calibri"/>
          <w:lang w:bidi="ar-EG"/>
        </w:rPr>
        <w:t xml:space="preserve">said: </w:t>
      </w:r>
      <w:r>
        <w:rPr>
          <w:rFonts w:ascii="Calibri" w:hAnsi="Calibri" w:cs="Calibri"/>
          <w:lang w:bidi="ar-EG"/>
        </w:rPr>
        <w:t>“Indeed, i</w:t>
      </w:r>
      <w:r w:rsidRPr="00EA04A0">
        <w:rPr>
          <w:rFonts w:ascii="Calibri" w:hAnsi="Calibri" w:cs="Calibri"/>
          <w:lang w:bidi="ar-EG"/>
        </w:rPr>
        <w:t>t</w:t>
      </w:r>
      <w:r>
        <w:rPr>
          <w:rFonts w:ascii="Calibri" w:hAnsi="Calibri" w:cs="Calibri"/>
          <w:lang w:bidi="ar-EG"/>
        </w:rPr>
        <w:t xml:space="preserve"> is</w:t>
      </w:r>
      <w:r w:rsidRPr="00EA04A0">
        <w:rPr>
          <w:rFonts w:ascii="Calibri" w:hAnsi="Calibri" w:cs="Calibri"/>
          <w:lang w:bidi="ar-EG"/>
        </w:rPr>
        <w:t xml:space="preserve"> speak</w:t>
      </w:r>
      <w:r>
        <w:rPr>
          <w:rFonts w:ascii="Calibri" w:hAnsi="Calibri" w:cs="Calibri"/>
          <w:lang w:bidi="ar-EG"/>
        </w:rPr>
        <w:t>ing”</w:t>
      </w:r>
      <w:r w:rsidRPr="00EA04A0">
        <w:rPr>
          <w:rFonts w:ascii="Calibri" w:hAnsi="Calibri" w:cs="Calibri"/>
          <w:lang w:bidi="ar-EG"/>
        </w:rPr>
        <w:t>.</w:t>
      </w:r>
      <w:r>
        <w:rPr>
          <w:rFonts w:ascii="Calibri" w:hAnsi="Calibri" w:cs="Calibri"/>
          <w:lang w:bidi="ar-EG"/>
        </w:rPr>
        <w:t xml:space="preserve"> So, the Messenger of Allah </w:t>
      </w:r>
      <w:r>
        <w:rPr>
          <w:rFonts w:ascii="Calibri" w:hAnsi="Calibri" w:cs="Calibri" w:hint="cs"/>
          <w:rtl/>
          <w:lang w:bidi="ar-EG"/>
        </w:rPr>
        <w:t>ﷺ</w:t>
      </w:r>
      <w:r>
        <w:rPr>
          <w:rFonts w:ascii="Calibri" w:hAnsi="Calibri" w:cs="Calibri"/>
          <w:lang w:bidi="ar-EG"/>
        </w:rPr>
        <w:t xml:space="preserve"> said:</w:t>
      </w:r>
      <w:r w:rsidRPr="00EA04A0">
        <w:rPr>
          <w:rFonts w:ascii="Calibri" w:hAnsi="Calibri" w:cs="Calibri"/>
          <w:lang w:bidi="ar-EG"/>
        </w:rPr>
        <w:t xml:space="preserve"> </w:t>
      </w:r>
      <w:r>
        <w:rPr>
          <w:rFonts w:ascii="Calibri" w:hAnsi="Calibri" w:cs="Calibri"/>
          <w:lang w:bidi="ar-EG"/>
        </w:rPr>
        <w:t>“</w:t>
      </w:r>
      <w:r w:rsidRPr="00504518">
        <w:rPr>
          <w:rFonts w:ascii="Calibri" w:hAnsi="Calibri" w:cs="Calibri"/>
          <w:b/>
          <w:bCs/>
          <w:lang w:bidi="ar-EG"/>
        </w:rPr>
        <w:t>Whatever the people of the Book tell you, do not affirm them, nor deny them, but say: We believe in Allah and His Messengers. Then if it was false, you did not affirm it, and if it was true, you did not deny it</w:t>
      </w:r>
      <w:r>
        <w:rPr>
          <w:rFonts w:ascii="Calibri" w:hAnsi="Calibri" w:cs="Calibri"/>
          <w:lang w:bidi="ar-EG"/>
        </w:rPr>
        <w:t>”]</w:t>
      </w:r>
      <w:r w:rsidRPr="00EA04A0">
        <w:rPr>
          <w:rFonts w:ascii="Calibri" w:hAnsi="Calibri" w:cs="Calibri"/>
          <w:lang w:bidi="ar-EG"/>
        </w:rPr>
        <w:t>.</w:t>
      </w:r>
      <w:r>
        <w:rPr>
          <w:rFonts w:ascii="Calibri" w:hAnsi="Calibri" w:cs="Calibri"/>
          <w:lang w:bidi="ar-EG"/>
        </w:rPr>
        <w:t xml:space="preserve"> Ash-Sheikh Al-Albani said: [(It is) </w:t>
      </w:r>
      <w:proofErr w:type="spellStart"/>
      <w:r>
        <w:rPr>
          <w:rFonts w:ascii="Calibri" w:hAnsi="Calibri" w:cs="Calibri"/>
          <w:lang w:bidi="ar-EG"/>
        </w:rPr>
        <w:t>Da’eef</w:t>
      </w:r>
      <w:proofErr w:type="spellEnd"/>
      <w:r>
        <w:rPr>
          <w:rFonts w:ascii="Calibri" w:hAnsi="Calibri" w:cs="Calibri"/>
          <w:lang w:bidi="ar-EG"/>
        </w:rPr>
        <w:t xml:space="preserve"> (weak)]. I say: Perhaps he relied upon the view of Al-Hafizh concerning </w:t>
      </w:r>
      <w:proofErr w:type="spellStart"/>
      <w:r>
        <w:rPr>
          <w:rFonts w:ascii="Calibri" w:hAnsi="Calibri" w:cs="Calibri"/>
          <w:lang w:bidi="ar-EG"/>
        </w:rPr>
        <w:t>Namlah</w:t>
      </w:r>
      <w:proofErr w:type="spellEnd"/>
      <w:r>
        <w:rPr>
          <w:rFonts w:ascii="Calibri" w:hAnsi="Calibri" w:cs="Calibri"/>
          <w:lang w:bidi="ar-EG"/>
        </w:rPr>
        <w:t xml:space="preserve"> for his judgement when he stated that he (i.e., </w:t>
      </w:r>
      <w:proofErr w:type="spellStart"/>
      <w:r>
        <w:rPr>
          <w:rFonts w:ascii="Calibri" w:hAnsi="Calibri" w:cs="Calibri"/>
          <w:lang w:bidi="ar-EG"/>
        </w:rPr>
        <w:t>Namlah</w:t>
      </w:r>
      <w:proofErr w:type="spellEnd"/>
      <w:r>
        <w:rPr>
          <w:rFonts w:ascii="Calibri" w:hAnsi="Calibri" w:cs="Calibri"/>
          <w:lang w:bidi="ar-EG"/>
        </w:rPr>
        <w:t>) is “Maqbool” (acceptable) i.e., for corroboration, otherwise he is weak (Layyin), according to the terminology used by AL-Hafizh, may Allah have mercy upon him. However, Al-Albani revised it and declared it to be Sahih in his “As-</w:t>
      </w:r>
      <w:proofErr w:type="spellStart"/>
      <w:r>
        <w:rPr>
          <w:rFonts w:ascii="Calibri" w:hAnsi="Calibri" w:cs="Calibri"/>
          <w:lang w:bidi="ar-EG"/>
        </w:rPr>
        <w:t>Silsilat</w:t>
      </w:r>
      <w:proofErr w:type="spellEnd"/>
      <w:r>
        <w:rPr>
          <w:rFonts w:ascii="Calibri" w:hAnsi="Calibri" w:cs="Calibri"/>
          <w:lang w:bidi="ar-EG"/>
        </w:rPr>
        <w:t xml:space="preserve"> us-Sahihah” stating: [It appeared to me that I had been mistaken in my reliance upon the view of Al-Hafizh “Maqbool” (acceptable) which means that he is not acceptable when narrating alone. That is because he himself mentioned in the biographical entry of “</w:t>
      </w:r>
      <w:proofErr w:type="spellStart"/>
      <w:r>
        <w:rPr>
          <w:rFonts w:ascii="Calibri" w:hAnsi="Calibri" w:cs="Calibri"/>
          <w:lang w:bidi="ar-EG"/>
        </w:rPr>
        <w:t>Namlah</w:t>
      </w:r>
      <w:proofErr w:type="spellEnd"/>
      <w:r>
        <w:rPr>
          <w:rFonts w:ascii="Calibri" w:hAnsi="Calibri" w:cs="Calibri"/>
          <w:lang w:bidi="ar-EG"/>
        </w:rPr>
        <w:t xml:space="preserve"> bin Abi Namlah” in “At-</w:t>
      </w:r>
      <w:proofErr w:type="spellStart"/>
      <w:r>
        <w:rPr>
          <w:rFonts w:ascii="Calibri" w:hAnsi="Calibri" w:cs="Calibri"/>
          <w:lang w:bidi="ar-EG"/>
        </w:rPr>
        <w:t>Tahdheeb</w:t>
      </w:r>
      <w:proofErr w:type="spellEnd"/>
      <w:r>
        <w:rPr>
          <w:rFonts w:ascii="Calibri" w:hAnsi="Calibri" w:cs="Calibri"/>
          <w:lang w:bidi="ar-EG"/>
        </w:rPr>
        <w:t>”, that he: [Was related from by other than Az-</w:t>
      </w:r>
      <w:proofErr w:type="spellStart"/>
      <w:r>
        <w:rPr>
          <w:rFonts w:ascii="Calibri" w:hAnsi="Calibri" w:cs="Calibri"/>
          <w:lang w:bidi="ar-EG"/>
        </w:rPr>
        <w:t>Zuhriy</w:t>
      </w:r>
      <w:proofErr w:type="spellEnd"/>
      <w:r>
        <w:rPr>
          <w:rFonts w:ascii="Calibri" w:hAnsi="Calibri" w:cs="Calibri"/>
          <w:lang w:bidi="ar-EG"/>
        </w:rPr>
        <w:t xml:space="preserve">, from ‘Aasim and Ya’qub, as ‘Umar bin Qatadah informed us, in addition to </w:t>
      </w:r>
      <w:proofErr w:type="spellStart"/>
      <w:r>
        <w:rPr>
          <w:rFonts w:ascii="Calibri" w:hAnsi="Calibri" w:cs="Calibri"/>
          <w:lang w:bidi="ar-EG"/>
        </w:rPr>
        <w:t>Damrah</w:t>
      </w:r>
      <w:proofErr w:type="spellEnd"/>
      <w:r>
        <w:rPr>
          <w:rFonts w:ascii="Calibri" w:hAnsi="Calibri" w:cs="Calibri"/>
          <w:lang w:bidi="ar-EG"/>
        </w:rPr>
        <w:t xml:space="preserve"> bin Sa’eed and Marwan bin Abi Sa’eed. Ibn Hibban mentioned him among “Ath-</w:t>
      </w:r>
      <w:proofErr w:type="spellStart"/>
      <w:r>
        <w:rPr>
          <w:rFonts w:ascii="Calibri" w:hAnsi="Calibri" w:cs="Calibri"/>
          <w:lang w:bidi="ar-EG"/>
        </w:rPr>
        <w:t>Thiqaat</w:t>
      </w:r>
      <w:proofErr w:type="spellEnd"/>
      <w:r>
        <w:rPr>
          <w:rFonts w:ascii="Calibri" w:hAnsi="Calibri" w:cs="Calibri"/>
          <w:lang w:bidi="ar-EG"/>
        </w:rPr>
        <w:t xml:space="preserve">” (Trusted narrators) and recorded his Hadith in his Sahih]. I say: </w:t>
      </w:r>
      <w:r w:rsidRPr="00BF338A">
        <w:rPr>
          <w:rFonts w:ascii="Calibri" w:hAnsi="Calibri" w:cs="Calibri"/>
          <w:lang w:bidi="ar-EG"/>
        </w:rPr>
        <w:t>These are a group</w:t>
      </w:r>
      <w:r>
        <w:rPr>
          <w:rFonts w:ascii="Calibri" w:hAnsi="Calibri" w:cs="Calibri"/>
          <w:lang w:bidi="ar-EG"/>
        </w:rPr>
        <w:t xml:space="preserve">, </w:t>
      </w:r>
      <w:r w:rsidRPr="00BF338A">
        <w:rPr>
          <w:rFonts w:ascii="Calibri" w:hAnsi="Calibri" w:cs="Calibri"/>
          <w:lang w:bidi="ar-EG"/>
        </w:rPr>
        <w:t xml:space="preserve">most of </w:t>
      </w:r>
      <w:r>
        <w:rPr>
          <w:rFonts w:ascii="Calibri" w:hAnsi="Calibri" w:cs="Calibri"/>
          <w:lang w:bidi="ar-EG"/>
        </w:rPr>
        <w:t xml:space="preserve">whom are </w:t>
      </w:r>
      <w:proofErr w:type="spellStart"/>
      <w:r>
        <w:rPr>
          <w:rFonts w:ascii="Calibri" w:hAnsi="Calibri" w:cs="Calibri"/>
          <w:lang w:bidi="ar-EG"/>
        </w:rPr>
        <w:t>Thiqaat</w:t>
      </w:r>
      <w:proofErr w:type="spellEnd"/>
      <w:r w:rsidRPr="00BF338A">
        <w:rPr>
          <w:rFonts w:ascii="Calibri" w:hAnsi="Calibri" w:cs="Calibri"/>
          <w:lang w:bidi="ar-EG"/>
        </w:rPr>
        <w:t xml:space="preserve"> </w:t>
      </w:r>
      <w:r>
        <w:rPr>
          <w:rFonts w:ascii="Calibri" w:hAnsi="Calibri" w:cs="Calibri"/>
          <w:lang w:bidi="ar-EG"/>
        </w:rPr>
        <w:t>(</w:t>
      </w:r>
      <w:r w:rsidRPr="00BF338A">
        <w:rPr>
          <w:rFonts w:ascii="Calibri" w:hAnsi="Calibri" w:cs="Calibri"/>
          <w:lang w:bidi="ar-EG"/>
        </w:rPr>
        <w:t xml:space="preserve">trustworthy </w:t>
      </w:r>
      <w:r>
        <w:rPr>
          <w:rFonts w:ascii="Calibri" w:hAnsi="Calibri" w:cs="Calibri"/>
          <w:lang w:bidi="ar-EG"/>
        </w:rPr>
        <w:t xml:space="preserve">narrators), </w:t>
      </w:r>
      <w:r w:rsidRPr="00BF338A">
        <w:rPr>
          <w:rFonts w:ascii="Calibri" w:hAnsi="Calibri" w:cs="Calibri"/>
          <w:lang w:bidi="ar-EG"/>
        </w:rPr>
        <w:t xml:space="preserve">while he himself is a </w:t>
      </w:r>
      <w:proofErr w:type="spellStart"/>
      <w:r w:rsidRPr="00BF338A">
        <w:rPr>
          <w:rFonts w:ascii="Calibri" w:hAnsi="Calibri" w:cs="Calibri"/>
          <w:lang w:bidi="ar-EG"/>
        </w:rPr>
        <w:t>T</w:t>
      </w:r>
      <w:r>
        <w:rPr>
          <w:rFonts w:ascii="Calibri" w:hAnsi="Calibri" w:cs="Calibri"/>
          <w:lang w:bidi="ar-EG"/>
        </w:rPr>
        <w:t>aa</w:t>
      </w:r>
      <w:r w:rsidRPr="00BF338A">
        <w:rPr>
          <w:rFonts w:ascii="Calibri" w:hAnsi="Calibri" w:cs="Calibri"/>
          <w:lang w:bidi="ar-EG"/>
        </w:rPr>
        <w:t>b</w:t>
      </w:r>
      <w:r>
        <w:rPr>
          <w:rFonts w:ascii="Calibri" w:hAnsi="Calibri" w:cs="Calibri"/>
          <w:lang w:bidi="ar-EG"/>
        </w:rPr>
        <w:t>i’iy</w:t>
      </w:r>
      <w:proofErr w:type="spellEnd"/>
      <w:r>
        <w:rPr>
          <w:rFonts w:ascii="Calibri" w:hAnsi="Calibri" w:cs="Calibri"/>
          <w:lang w:bidi="ar-EG"/>
        </w:rPr>
        <w:t xml:space="preserve"> </w:t>
      </w:r>
      <w:r w:rsidRPr="00BF338A">
        <w:rPr>
          <w:rFonts w:ascii="Calibri" w:hAnsi="Calibri" w:cs="Calibri"/>
          <w:lang w:bidi="ar-EG"/>
        </w:rPr>
        <w:t xml:space="preserve">who narrates from his father. And my </w:t>
      </w:r>
      <w:r>
        <w:rPr>
          <w:rFonts w:ascii="Calibri" w:hAnsi="Calibri" w:cs="Calibri"/>
          <w:lang w:bidi="ar-EG"/>
        </w:rPr>
        <w:t>experience</w:t>
      </w:r>
      <w:r w:rsidRPr="00BF338A">
        <w:rPr>
          <w:rFonts w:ascii="Calibri" w:hAnsi="Calibri" w:cs="Calibri"/>
          <w:lang w:bidi="ar-EG"/>
        </w:rPr>
        <w:t xml:space="preserve"> of </w:t>
      </w:r>
      <w:r>
        <w:rPr>
          <w:rFonts w:ascii="Calibri" w:hAnsi="Calibri" w:cs="Calibri"/>
          <w:lang w:bidi="ar-EG"/>
        </w:rPr>
        <w:t>Al-Hafizh</w:t>
      </w:r>
      <w:r w:rsidRPr="00BF338A">
        <w:rPr>
          <w:rFonts w:ascii="Calibri" w:hAnsi="Calibri" w:cs="Calibri"/>
          <w:lang w:bidi="ar-EG"/>
        </w:rPr>
        <w:t xml:space="preserve">, and before him </w:t>
      </w:r>
      <w:proofErr w:type="spellStart"/>
      <w:r>
        <w:rPr>
          <w:rFonts w:ascii="Calibri" w:hAnsi="Calibri" w:cs="Calibri"/>
          <w:lang w:bidi="ar-EG"/>
        </w:rPr>
        <w:t>Adh-Dhahabi</w:t>
      </w:r>
      <w:proofErr w:type="spellEnd"/>
      <w:r w:rsidRPr="00BF338A">
        <w:rPr>
          <w:rFonts w:ascii="Calibri" w:hAnsi="Calibri" w:cs="Calibri"/>
          <w:lang w:bidi="ar-EG"/>
        </w:rPr>
        <w:t>, is that they would say regarding someone like him: “</w:t>
      </w:r>
      <w:r>
        <w:rPr>
          <w:rFonts w:ascii="Calibri" w:hAnsi="Calibri" w:cs="Calibri"/>
          <w:lang w:bidi="ar-EG"/>
        </w:rPr>
        <w:t>Sadooq</w:t>
      </w:r>
      <w:r w:rsidRPr="00BF338A">
        <w:rPr>
          <w:rFonts w:ascii="Calibri" w:hAnsi="Calibri" w:cs="Calibri"/>
          <w:lang w:bidi="ar-EG"/>
        </w:rPr>
        <w:t>” (truthful)</w:t>
      </w:r>
      <w:r>
        <w:rPr>
          <w:rFonts w:ascii="Calibri" w:hAnsi="Calibri" w:cs="Calibri"/>
          <w:lang w:bidi="ar-EG"/>
        </w:rPr>
        <w:t>]</w:t>
      </w:r>
      <w:r w:rsidRPr="00BF338A">
        <w:rPr>
          <w:rFonts w:ascii="Calibri" w:hAnsi="Calibri" w:cs="Calibri"/>
          <w:lang w:bidi="ar-EG"/>
        </w:rPr>
        <w:t>.</w:t>
      </w:r>
      <w:r>
        <w:rPr>
          <w:rFonts w:ascii="Calibri" w:hAnsi="Calibri" w:cs="Calibri"/>
          <w:lang w:bidi="ar-EG"/>
        </w:rPr>
        <w:t xml:space="preserve"> Here ends the speech of Al-Albani and he was correct in what he stated because </w:t>
      </w:r>
      <w:proofErr w:type="spellStart"/>
      <w:r>
        <w:rPr>
          <w:rFonts w:ascii="Calibri" w:hAnsi="Calibri" w:cs="Calibri"/>
          <w:lang w:bidi="ar-EG"/>
        </w:rPr>
        <w:t>Namlah</w:t>
      </w:r>
      <w:proofErr w:type="spellEnd"/>
      <w:r>
        <w:rPr>
          <w:rFonts w:ascii="Calibri" w:hAnsi="Calibri" w:cs="Calibri"/>
          <w:lang w:bidi="ar-EG"/>
        </w:rPr>
        <w:t xml:space="preserve"> bin Abi Namlah was a </w:t>
      </w:r>
      <w:proofErr w:type="spellStart"/>
      <w:r>
        <w:rPr>
          <w:rFonts w:ascii="Calibri" w:hAnsi="Calibri" w:cs="Calibri"/>
          <w:lang w:bidi="ar-EG"/>
        </w:rPr>
        <w:t>Taabi’iy</w:t>
      </w:r>
      <w:proofErr w:type="spellEnd"/>
      <w:r>
        <w:rPr>
          <w:rFonts w:ascii="Calibri" w:hAnsi="Calibri" w:cs="Calibri"/>
          <w:lang w:bidi="ar-EG"/>
        </w:rPr>
        <w:t xml:space="preserve">, the generation of which the Prophet </w:t>
      </w:r>
      <w:r>
        <w:rPr>
          <w:rFonts w:ascii="Calibri" w:hAnsi="Calibri" w:cs="Calibri" w:hint="cs"/>
          <w:rtl/>
          <w:lang w:bidi="ar-EG"/>
        </w:rPr>
        <w:t>ﷺ</w:t>
      </w:r>
      <w:r>
        <w:rPr>
          <w:rFonts w:ascii="Calibri" w:hAnsi="Calibri" w:cs="Calibri"/>
          <w:lang w:bidi="ar-EG"/>
        </w:rPr>
        <w:t xml:space="preserve"> had praised and he was from the children of the Ansar whom the Prophet </w:t>
      </w:r>
      <w:r>
        <w:rPr>
          <w:rFonts w:ascii="Calibri" w:hAnsi="Calibri" w:cs="Calibri" w:hint="cs"/>
          <w:rtl/>
          <w:lang w:bidi="ar-EG"/>
        </w:rPr>
        <w:t>ﷺ</w:t>
      </w:r>
      <w:r>
        <w:rPr>
          <w:rFonts w:ascii="Calibri" w:hAnsi="Calibri" w:cs="Calibri"/>
          <w:lang w:bidi="ar-EG"/>
        </w:rPr>
        <w:t xml:space="preserve"> made Du’aa for. In addition, the </w:t>
      </w:r>
      <w:proofErr w:type="spellStart"/>
      <w:r>
        <w:rPr>
          <w:rFonts w:ascii="Calibri" w:hAnsi="Calibri" w:cs="Calibri"/>
          <w:lang w:bidi="ar-EG"/>
        </w:rPr>
        <w:t>Thiqaat</w:t>
      </w:r>
      <w:proofErr w:type="spellEnd"/>
      <w:r>
        <w:rPr>
          <w:rFonts w:ascii="Calibri" w:hAnsi="Calibri" w:cs="Calibri"/>
          <w:lang w:bidi="ar-EG"/>
        </w:rPr>
        <w:t xml:space="preserve"> (trustworthy reliable narrators) related from him and as such his status is one of truthfulness and trust. He is well known and famed and was mentioned by Ibn Sa’d among the second </w:t>
      </w:r>
      <w:proofErr w:type="spellStart"/>
      <w:r>
        <w:rPr>
          <w:rFonts w:ascii="Calibri" w:hAnsi="Calibri" w:cs="Calibri"/>
          <w:lang w:bidi="ar-EG"/>
        </w:rPr>
        <w:t>Tabaqah</w:t>
      </w:r>
      <w:proofErr w:type="spellEnd"/>
      <w:r>
        <w:rPr>
          <w:rFonts w:ascii="Calibri" w:hAnsi="Calibri" w:cs="Calibri"/>
          <w:lang w:bidi="ar-EG"/>
        </w:rPr>
        <w:t xml:space="preserve"> (level or generation) from the inhabitants of Al-Madinah. He is therefore (classified as) “</w:t>
      </w:r>
      <w:r w:rsidRPr="00835855">
        <w:rPr>
          <w:rFonts w:ascii="Calibri" w:hAnsi="Calibri" w:cs="Calibri"/>
          <w:b/>
          <w:bCs/>
          <w:lang w:bidi="ar-EG"/>
        </w:rPr>
        <w:t>Sadooq Laa Ba’s Bihi</w:t>
      </w:r>
      <w:r>
        <w:rPr>
          <w:rFonts w:ascii="Calibri" w:hAnsi="Calibri" w:cs="Calibri"/>
          <w:lang w:bidi="ar-EG"/>
        </w:rPr>
        <w:t xml:space="preserve">” (Truthful/honest with no issue or problem attached </w:t>
      </w:r>
      <w:r>
        <w:rPr>
          <w:rFonts w:ascii="Calibri" w:hAnsi="Calibri" w:cs="Calibri"/>
          <w:lang w:bidi="ar-EG"/>
        </w:rPr>
        <w:lastRenderedPageBreak/>
        <w:t xml:space="preserve">to him) and his Hadith are Hasan </w:t>
      </w:r>
      <w:proofErr w:type="spellStart"/>
      <w:r>
        <w:rPr>
          <w:rFonts w:ascii="Calibri" w:hAnsi="Calibri" w:cs="Calibri"/>
          <w:lang w:bidi="ar-EG"/>
        </w:rPr>
        <w:t>Qawwiy</w:t>
      </w:r>
      <w:proofErr w:type="spellEnd"/>
      <w:r>
        <w:rPr>
          <w:rFonts w:ascii="Calibri" w:hAnsi="Calibri" w:cs="Calibri"/>
          <w:lang w:bidi="ar-EG"/>
        </w:rPr>
        <w:t xml:space="preserve"> (Good and strong) by Allah’s will, especially as the scholars of Hadith recorded Hadith from him and there was no one at all who opposed him. Indeed, there is supporting evidence for the story found in the Hadith of ‘Aamir bin </w:t>
      </w:r>
      <w:proofErr w:type="spellStart"/>
      <w:r>
        <w:rPr>
          <w:rFonts w:ascii="Calibri" w:hAnsi="Calibri" w:cs="Calibri"/>
          <w:lang w:bidi="ar-EG"/>
        </w:rPr>
        <w:t>Rabee’ah</w:t>
      </w:r>
      <w:proofErr w:type="spellEnd"/>
      <w:r>
        <w:rPr>
          <w:rFonts w:ascii="Calibri" w:hAnsi="Calibri" w:cs="Calibri"/>
          <w:lang w:bidi="ar-EG"/>
        </w:rPr>
        <w:t xml:space="preserve">, may Allah be pleased with him, which will be presented shortly if Allah </w:t>
      </w:r>
      <w:r>
        <w:rPr>
          <w:rFonts w:ascii="Calibri" w:hAnsi="Calibri" w:cs="Calibri" w:hint="cs"/>
          <w:rtl/>
          <w:lang w:bidi="ar-EG"/>
        </w:rPr>
        <w:t>تَعالَى</w:t>
      </w:r>
      <w:r>
        <w:rPr>
          <w:rFonts w:ascii="Calibri" w:hAnsi="Calibri" w:cs="Calibri"/>
          <w:lang w:bidi="ar-EG"/>
        </w:rPr>
        <w:t xml:space="preserve"> wills it.  </w:t>
      </w:r>
    </w:p>
    <w:p w14:paraId="4D6A555D" w14:textId="77777777" w:rsidR="00005C44" w:rsidRPr="00B35228" w:rsidRDefault="00005C44" w:rsidP="00005C44">
      <w:pPr>
        <w:rPr>
          <w:rFonts w:ascii="Traditional Arabic" w:hAnsi="Traditional Arabic" w:cs="Traditional Arabic"/>
          <w:sz w:val="22"/>
          <w:szCs w:val="22"/>
          <w:rtl/>
        </w:rPr>
      </w:pPr>
    </w:p>
    <w:p w14:paraId="0359A82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جاء الحديث عينه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حجاج قال أخبرنا ليث بن سعد قال حدثني عقيل عن بن شهاب عن بن أبي نملة ان أبا نملة الأنصاري أخبره بنحوه من غير قوله: «قاتل الله اليهود..إلخ».</w:t>
      </w:r>
    </w:p>
    <w:p w14:paraId="2194B211" w14:textId="77777777" w:rsidR="00005C44" w:rsidRDefault="00005C44" w:rsidP="00005C44">
      <w:pPr>
        <w:rPr>
          <w:rFonts w:ascii="Traditional Arabic" w:hAnsi="Traditional Arabic" w:cs="Traditional Arabic"/>
          <w:sz w:val="22"/>
          <w:szCs w:val="22"/>
        </w:rPr>
      </w:pPr>
    </w:p>
    <w:p w14:paraId="607FFE1B" w14:textId="77777777" w:rsidR="00005C44" w:rsidRDefault="00005C44" w:rsidP="00005C44">
      <w:pPr>
        <w:rPr>
          <w:rFonts w:ascii="Calibri" w:hAnsi="Calibri" w:cs="Calibri"/>
          <w:lang w:bidi="ar-EG"/>
        </w:rPr>
      </w:pPr>
      <w:r>
        <w:rPr>
          <w:rFonts w:ascii="Calibri" w:hAnsi="Calibri" w:cs="Calibri"/>
          <w:lang w:bidi="ar-EG"/>
        </w:rPr>
        <w:t>- The same Hadith was also recorded in “</w:t>
      </w:r>
      <w:proofErr w:type="spellStart"/>
      <w:r w:rsidRPr="001551AB">
        <w:rPr>
          <w:rFonts w:ascii="Calibri" w:hAnsi="Calibri" w:cs="Calibri"/>
          <w:b/>
          <w:bCs/>
          <w:lang w:bidi="ar-EG"/>
        </w:rPr>
        <w:t>Musnad</w:t>
      </w:r>
      <w:proofErr w:type="spellEnd"/>
      <w:r w:rsidRPr="001551AB">
        <w:rPr>
          <w:rFonts w:ascii="Calibri" w:hAnsi="Calibri" w:cs="Calibri"/>
          <w:b/>
          <w:bCs/>
          <w:lang w:bidi="ar-EG"/>
        </w:rPr>
        <w:t xml:space="preserve"> Al-Imam Ahmad bin Hanbal</w:t>
      </w:r>
      <w:r>
        <w:rPr>
          <w:rFonts w:ascii="Calibri" w:hAnsi="Calibri" w:cs="Calibri"/>
          <w:lang w:bidi="ar-EG"/>
        </w:rPr>
        <w:t>”: [Hajjaj related to us: He said: Laith bin Sa’d informed us: He said: ‘</w:t>
      </w:r>
      <w:proofErr w:type="spellStart"/>
      <w:r>
        <w:rPr>
          <w:rFonts w:ascii="Calibri" w:hAnsi="Calibri" w:cs="Calibri"/>
          <w:lang w:bidi="ar-EG"/>
        </w:rPr>
        <w:t>Uqail</w:t>
      </w:r>
      <w:proofErr w:type="spellEnd"/>
      <w:r>
        <w:rPr>
          <w:rFonts w:ascii="Calibri" w:hAnsi="Calibri" w:cs="Calibri"/>
          <w:lang w:bidi="ar-EG"/>
        </w:rPr>
        <w:t xml:space="preserve"> related to me from Ibn Shihab, from Ibn Abi Namlah: That Abu </w:t>
      </w:r>
      <w:proofErr w:type="spellStart"/>
      <w:r>
        <w:rPr>
          <w:rFonts w:ascii="Calibri" w:hAnsi="Calibri" w:cs="Calibri"/>
          <w:lang w:bidi="ar-EG"/>
        </w:rPr>
        <w:t>Namlah</w:t>
      </w:r>
      <w:proofErr w:type="spellEnd"/>
      <w:r>
        <w:rPr>
          <w:rFonts w:ascii="Calibri" w:hAnsi="Calibri" w:cs="Calibri"/>
          <w:lang w:bidi="ar-EG"/>
        </w:rPr>
        <w:t xml:space="preserve"> Al-Ansari informed him: The same as it (i.e., the above narration) without the statement: “May Allah curse the Jews …”].</w:t>
      </w:r>
    </w:p>
    <w:p w14:paraId="29443A09" w14:textId="77777777" w:rsidR="00005C44" w:rsidRPr="00B35228" w:rsidRDefault="00005C44" w:rsidP="00005C44">
      <w:pPr>
        <w:rPr>
          <w:rFonts w:ascii="Traditional Arabic" w:hAnsi="Traditional Arabic" w:cs="Traditional Arabic"/>
          <w:sz w:val="22"/>
          <w:szCs w:val="22"/>
          <w:rtl/>
        </w:rPr>
      </w:pPr>
    </w:p>
    <w:p w14:paraId="3973382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أخبرنا أبو الحسن علي بن محمد بن عبد الله بن بشران أنبأ أبو علي إسماعيل بن محمد الصفار حدثنا عباس بن محمد الدوري حدثنا عثمان بن عمر حدثنا يونس عن الزهري عن بن أبي نملة عن أبيه بنحوه من غير قوله: «قاتل الله اليهود..إلخ».</w:t>
      </w:r>
    </w:p>
    <w:p w14:paraId="143DCB38" w14:textId="77777777" w:rsidR="00005C44" w:rsidRDefault="00005C44" w:rsidP="00005C44">
      <w:pPr>
        <w:rPr>
          <w:rFonts w:ascii="Traditional Arabic" w:hAnsi="Traditional Arabic" w:cs="Traditional Arabic"/>
          <w:sz w:val="22"/>
          <w:szCs w:val="22"/>
        </w:rPr>
      </w:pPr>
    </w:p>
    <w:p w14:paraId="21A9ECC7" w14:textId="77777777" w:rsidR="00005C44" w:rsidRDefault="00005C44" w:rsidP="00005C44">
      <w:pPr>
        <w:rPr>
          <w:rFonts w:ascii="Calibri" w:hAnsi="Calibri" w:cs="Calibri"/>
          <w:lang w:bidi="ar-EG"/>
        </w:rPr>
      </w:pPr>
      <w:r>
        <w:rPr>
          <w:rFonts w:ascii="Calibri" w:hAnsi="Calibri" w:cs="Calibri"/>
          <w:lang w:bidi="ar-EG"/>
        </w:rPr>
        <w:t>- And in “</w:t>
      </w:r>
      <w:r w:rsidRPr="00A45996">
        <w:rPr>
          <w:rFonts w:ascii="Calibri" w:hAnsi="Calibri" w:cs="Calibri"/>
          <w:b/>
          <w:bCs/>
          <w:lang w:bidi="ar-EG"/>
        </w:rPr>
        <w:t>Sunan Al-</w:t>
      </w:r>
      <w:proofErr w:type="spellStart"/>
      <w:r w:rsidRPr="00A45996">
        <w:rPr>
          <w:rFonts w:ascii="Calibri" w:hAnsi="Calibri" w:cs="Calibri"/>
          <w:b/>
          <w:bCs/>
          <w:lang w:bidi="ar-EG"/>
        </w:rPr>
        <w:t>Baihaqiy</w:t>
      </w:r>
      <w:proofErr w:type="spellEnd"/>
      <w:r w:rsidRPr="00A45996">
        <w:rPr>
          <w:rFonts w:ascii="Calibri" w:hAnsi="Calibri" w:cs="Calibri"/>
          <w:b/>
          <w:bCs/>
          <w:lang w:bidi="ar-EG"/>
        </w:rPr>
        <w:t xml:space="preserve"> Al-Kubra</w:t>
      </w:r>
      <w:r>
        <w:rPr>
          <w:rFonts w:ascii="Calibri" w:hAnsi="Calibri" w:cs="Calibri"/>
          <w:lang w:bidi="ar-EG"/>
        </w:rPr>
        <w:t>”: [Abu l-Hasan ‘Ali bin Muhammad bin Abdullah bin Bishran informed us (</w:t>
      </w:r>
      <w:proofErr w:type="spellStart"/>
      <w:r>
        <w:rPr>
          <w:rFonts w:ascii="Calibri" w:hAnsi="Calibri" w:cs="Calibri"/>
          <w:lang w:bidi="ar-EG"/>
        </w:rPr>
        <w:t>Akhabaranaa</w:t>
      </w:r>
      <w:proofErr w:type="spellEnd"/>
      <w:r>
        <w:rPr>
          <w:rFonts w:ascii="Calibri" w:hAnsi="Calibri" w:cs="Calibri"/>
          <w:lang w:bidi="ar-EG"/>
        </w:rPr>
        <w:t>): Abu ‘Ali Isma’eel bin Muhammad As-Saffar informed (</w:t>
      </w:r>
      <w:proofErr w:type="spellStart"/>
      <w:r>
        <w:rPr>
          <w:rFonts w:ascii="Calibri" w:hAnsi="Calibri" w:cs="Calibri"/>
          <w:lang w:bidi="ar-EG"/>
        </w:rPr>
        <w:t>Anba’a</w:t>
      </w:r>
      <w:proofErr w:type="spellEnd"/>
      <w:r>
        <w:rPr>
          <w:rFonts w:ascii="Calibri" w:hAnsi="Calibri" w:cs="Calibri"/>
          <w:lang w:bidi="ar-EG"/>
        </w:rPr>
        <w:t>): ‘Abbas bin Muhammad Ad-</w:t>
      </w:r>
      <w:proofErr w:type="spellStart"/>
      <w:r>
        <w:rPr>
          <w:rFonts w:ascii="Calibri" w:hAnsi="Calibri" w:cs="Calibri"/>
          <w:lang w:bidi="ar-EG"/>
        </w:rPr>
        <w:t>Douriy</w:t>
      </w:r>
      <w:proofErr w:type="spellEnd"/>
      <w:r>
        <w:rPr>
          <w:rFonts w:ascii="Calibri" w:hAnsi="Calibri" w:cs="Calibri"/>
          <w:lang w:bidi="ar-EG"/>
        </w:rPr>
        <w:t xml:space="preserve"> related to us: ‘Uthman bin ‘Umar related to us: Yunus related to us from Az-</w:t>
      </w:r>
      <w:proofErr w:type="spellStart"/>
      <w:r>
        <w:rPr>
          <w:rFonts w:ascii="Calibri" w:hAnsi="Calibri" w:cs="Calibri"/>
          <w:lang w:bidi="ar-EG"/>
        </w:rPr>
        <w:t>Zuhriy</w:t>
      </w:r>
      <w:proofErr w:type="spellEnd"/>
      <w:r>
        <w:rPr>
          <w:rFonts w:ascii="Calibri" w:hAnsi="Calibri" w:cs="Calibri"/>
          <w:lang w:bidi="ar-EG"/>
        </w:rPr>
        <w:t xml:space="preserve">, from Ibn Abi Namlah, from his father: The same as it without </w:t>
      </w:r>
      <w:r w:rsidRPr="00E16D43">
        <w:rPr>
          <w:rFonts w:ascii="Calibri" w:hAnsi="Calibri" w:cs="Calibri"/>
          <w:lang w:bidi="ar-EG"/>
        </w:rPr>
        <w:t>the statement: “May Allah curse the Jews …”].</w:t>
      </w:r>
    </w:p>
    <w:p w14:paraId="0EED4212" w14:textId="77777777" w:rsidR="00005C44" w:rsidRPr="00B35228" w:rsidRDefault="00005C44" w:rsidP="00005C44">
      <w:pPr>
        <w:rPr>
          <w:rFonts w:ascii="Traditional Arabic" w:hAnsi="Traditional Arabic" w:cs="Traditional Arabic"/>
          <w:sz w:val="22"/>
          <w:szCs w:val="22"/>
          <w:rtl/>
        </w:rPr>
      </w:pPr>
    </w:p>
    <w:p w14:paraId="3F0C73B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إسحاق بن إبراهيم الدبري قال أخبرنا عبد الرزاق أخبرنا معمر عن الزهري قال أخبرني بن أبي نملة الأنصاري أن أباه أبا نملة الأنصاري أخبرنا بنحوه من غير قوله: «قاتل الله اليهود..إلخ». وهو كذلك عن طريق الطبراني في «تهذيب الكمال».</w:t>
      </w:r>
    </w:p>
    <w:p w14:paraId="5BC0491C" w14:textId="77777777" w:rsidR="00005C44" w:rsidRDefault="00005C44" w:rsidP="00005C44">
      <w:pPr>
        <w:rPr>
          <w:rFonts w:ascii="Traditional Arabic" w:hAnsi="Traditional Arabic" w:cs="Traditional Arabic"/>
          <w:sz w:val="22"/>
          <w:szCs w:val="22"/>
        </w:rPr>
      </w:pPr>
    </w:p>
    <w:p w14:paraId="7AC1AD41" w14:textId="77777777" w:rsidR="00005C44" w:rsidRDefault="00005C44" w:rsidP="00005C44">
      <w:pPr>
        <w:rPr>
          <w:rFonts w:ascii="Calibri" w:hAnsi="Calibri" w:cs="Calibri"/>
          <w:lang w:bidi="ar-EG"/>
        </w:rPr>
      </w:pPr>
      <w:r>
        <w:rPr>
          <w:rFonts w:ascii="Calibri" w:hAnsi="Calibri" w:cs="Calibri"/>
          <w:lang w:bidi="ar-EG"/>
        </w:rPr>
        <w:t>- And in “</w:t>
      </w:r>
      <w:r w:rsidRPr="00215F02">
        <w:rPr>
          <w:rFonts w:ascii="Calibri" w:hAnsi="Calibri" w:cs="Calibri"/>
          <w:b/>
          <w:bCs/>
          <w:lang w:bidi="ar-EG"/>
        </w:rPr>
        <w:t>Al-</w:t>
      </w:r>
      <w:proofErr w:type="spellStart"/>
      <w:r w:rsidRPr="00215F02">
        <w:rPr>
          <w:rFonts w:ascii="Calibri" w:hAnsi="Calibri" w:cs="Calibri"/>
          <w:b/>
          <w:bCs/>
          <w:lang w:bidi="ar-EG"/>
        </w:rPr>
        <w:t>Mu’jam</w:t>
      </w:r>
      <w:proofErr w:type="spellEnd"/>
      <w:r w:rsidRPr="00215F02">
        <w:rPr>
          <w:rFonts w:ascii="Calibri" w:hAnsi="Calibri" w:cs="Calibri"/>
          <w:b/>
          <w:bCs/>
          <w:lang w:bidi="ar-EG"/>
        </w:rPr>
        <w:t xml:space="preserve"> Al-Kabir</w:t>
      </w:r>
      <w:r>
        <w:rPr>
          <w:rFonts w:ascii="Calibri" w:hAnsi="Calibri" w:cs="Calibri"/>
          <w:lang w:bidi="ar-EG"/>
        </w:rPr>
        <w:t>”: [Ishaq bin Ibrahim Ad-</w:t>
      </w:r>
      <w:proofErr w:type="spellStart"/>
      <w:r>
        <w:rPr>
          <w:rFonts w:ascii="Calibri" w:hAnsi="Calibri" w:cs="Calibri"/>
          <w:lang w:bidi="ar-EG"/>
        </w:rPr>
        <w:t>Dabariy</w:t>
      </w:r>
      <w:proofErr w:type="spellEnd"/>
      <w:r>
        <w:rPr>
          <w:rFonts w:ascii="Calibri" w:hAnsi="Calibri" w:cs="Calibri"/>
          <w:lang w:bidi="ar-EG"/>
        </w:rPr>
        <w:t xml:space="preserve"> related to us: He said: Abdur Razzaq informed us: </w:t>
      </w:r>
      <w:proofErr w:type="spellStart"/>
      <w:r>
        <w:rPr>
          <w:rFonts w:ascii="Calibri" w:hAnsi="Calibri" w:cs="Calibri"/>
          <w:lang w:bidi="ar-EG"/>
        </w:rPr>
        <w:t>Ma’mar</w:t>
      </w:r>
      <w:proofErr w:type="spellEnd"/>
      <w:r>
        <w:rPr>
          <w:rFonts w:ascii="Calibri" w:hAnsi="Calibri" w:cs="Calibri"/>
          <w:lang w:bidi="ar-EG"/>
        </w:rPr>
        <w:t xml:space="preserve"> informed us from Az-</w:t>
      </w:r>
      <w:proofErr w:type="spellStart"/>
      <w:r>
        <w:rPr>
          <w:rFonts w:ascii="Calibri" w:hAnsi="Calibri" w:cs="Calibri"/>
          <w:lang w:bidi="ar-EG"/>
        </w:rPr>
        <w:t>Zuhriy</w:t>
      </w:r>
      <w:proofErr w:type="spellEnd"/>
      <w:r>
        <w:rPr>
          <w:rFonts w:ascii="Calibri" w:hAnsi="Calibri" w:cs="Calibri"/>
          <w:lang w:bidi="ar-EG"/>
        </w:rPr>
        <w:t>: He said: Ibn Abi Namlah Al-Ansari informed me: That his father Abu Namlah Al-Ansari informed us: The same as it</w:t>
      </w:r>
      <w:r w:rsidRPr="00D46EAE">
        <w:t xml:space="preserve"> </w:t>
      </w:r>
      <w:r w:rsidRPr="00D46EAE">
        <w:rPr>
          <w:rFonts w:ascii="Calibri" w:hAnsi="Calibri" w:cs="Calibri"/>
          <w:lang w:bidi="ar-EG"/>
        </w:rPr>
        <w:t>without the statement: “May Allah curse the Jews …”].</w:t>
      </w:r>
      <w:r>
        <w:rPr>
          <w:rFonts w:ascii="Calibri" w:hAnsi="Calibri" w:cs="Calibri"/>
          <w:lang w:bidi="ar-EG"/>
        </w:rPr>
        <w:t xml:space="preserve"> It came like this also via the path of At-Tabarani in “</w:t>
      </w:r>
      <w:proofErr w:type="spellStart"/>
      <w:r>
        <w:rPr>
          <w:rFonts w:ascii="Calibri" w:hAnsi="Calibri" w:cs="Calibri"/>
          <w:lang w:bidi="ar-EG"/>
        </w:rPr>
        <w:t>Tahdheeb</w:t>
      </w:r>
      <w:proofErr w:type="spellEnd"/>
      <w:r>
        <w:rPr>
          <w:rFonts w:ascii="Calibri" w:hAnsi="Calibri" w:cs="Calibri"/>
          <w:lang w:bidi="ar-EG"/>
        </w:rPr>
        <w:t xml:space="preserve"> Al-Kamaal”.</w:t>
      </w:r>
    </w:p>
    <w:p w14:paraId="7320A101" w14:textId="77777777" w:rsidR="00005C44" w:rsidRPr="00B35228" w:rsidRDefault="00005C44" w:rsidP="00005C44">
      <w:pPr>
        <w:rPr>
          <w:rFonts w:ascii="Traditional Arabic" w:hAnsi="Traditional Arabic" w:cs="Traditional Arabic"/>
          <w:sz w:val="22"/>
          <w:szCs w:val="22"/>
          <w:rtl/>
        </w:rPr>
      </w:pPr>
    </w:p>
    <w:p w14:paraId="45CD901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أبو أسامة الحلبي حدثنا حجاج بن أبي منيع الرصافي أخبرنا جدي عن الزهري قال أخبرني بن أبي نملة الأنصاري أن أباه أبا نملة أخبره بنحوه من غير قوله: «قاتل الله اليهود..إلخ». </w:t>
      </w:r>
    </w:p>
    <w:p w14:paraId="7A1D650B" w14:textId="77777777" w:rsidR="00005C44" w:rsidRDefault="00005C44" w:rsidP="00005C44">
      <w:pPr>
        <w:rPr>
          <w:rFonts w:ascii="Traditional Arabic" w:hAnsi="Traditional Arabic" w:cs="Traditional Arabic"/>
          <w:sz w:val="22"/>
          <w:szCs w:val="22"/>
        </w:rPr>
      </w:pPr>
    </w:p>
    <w:p w14:paraId="54BA5B05" w14:textId="77777777" w:rsidR="00005C44" w:rsidRDefault="00005C44" w:rsidP="00005C44">
      <w:pPr>
        <w:rPr>
          <w:rFonts w:ascii="Calibri" w:hAnsi="Calibri" w:cs="Calibri"/>
          <w:lang w:bidi="ar-EG"/>
        </w:rPr>
      </w:pPr>
      <w:r>
        <w:rPr>
          <w:rFonts w:ascii="Calibri" w:hAnsi="Calibri" w:cs="Calibri"/>
          <w:lang w:bidi="ar-EG"/>
        </w:rPr>
        <w:t>- Also, in “</w:t>
      </w:r>
      <w:r w:rsidRPr="00DD6B4E">
        <w:rPr>
          <w:rFonts w:ascii="Calibri" w:hAnsi="Calibri" w:cs="Calibri"/>
          <w:b/>
          <w:bCs/>
          <w:lang w:bidi="ar-EG"/>
        </w:rPr>
        <w:t>Al-Mujam Al-Kabir</w:t>
      </w:r>
      <w:r>
        <w:rPr>
          <w:rFonts w:ascii="Calibri" w:hAnsi="Calibri" w:cs="Calibri"/>
          <w:lang w:bidi="ar-EG"/>
        </w:rPr>
        <w:t>”: [Abu Usamah Al-</w:t>
      </w:r>
      <w:proofErr w:type="spellStart"/>
      <w:r>
        <w:rPr>
          <w:rFonts w:ascii="Calibri" w:hAnsi="Calibri" w:cs="Calibri"/>
          <w:lang w:bidi="ar-EG"/>
        </w:rPr>
        <w:t>Halabiy</w:t>
      </w:r>
      <w:proofErr w:type="spellEnd"/>
      <w:r>
        <w:rPr>
          <w:rFonts w:ascii="Calibri" w:hAnsi="Calibri" w:cs="Calibri"/>
          <w:lang w:bidi="ar-EG"/>
        </w:rPr>
        <w:t xml:space="preserve"> related to us: Hajjaj bin Abi Manee’ </w:t>
      </w:r>
      <w:proofErr w:type="spellStart"/>
      <w:r>
        <w:rPr>
          <w:rFonts w:ascii="Calibri" w:hAnsi="Calibri" w:cs="Calibri"/>
          <w:lang w:bidi="ar-EG"/>
        </w:rPr>
        <w:t>Ar-Risafiy</w:t>
      </w:r>
      <w:proofErr w:type="spellEnd"/>
      <w:r>
        <w:rPr>
          <w:rFonts w:ascii="Calibri" w:hAnsi="Calibri" w:cs="Calibri"/>
          <w:lang w:bidi="ar-EG"/>
        </w:rPr>
        <w:t xml:space="preserve"> related to us: My grandfather related to us from Az-</w:t>
      </w:r>
      <w:proofErr w:type="spellStart"/>
      <w:r>
        <w:rPr>
          <w:rFonts w:ascii="Calibri" w:hAnsi="Calibri" w:cs="Calibri"/>
          <w:lang w:bidi="ar-EG"/>
        </w:rPr>
        <w:t>Zuhriy</w:t>
      </w:r>
      <w:proofErr w:type="spellEnd"/>
      <w:r>
        <w:rPr>
          <w:rFonts w:ascii="Calibri" w:hAnsi="Calibri" w:cs="Calibri"/>
          <w:lang w:bidi="ar-EG"/>
        </w:rPr>
        <w:t xml:space="preserve">: He said: Ibn Abi Namlah Al-Ansari informed me: That his father Abu Namlah informed him: </w:t>
      </w:r>
      <w:r w:rsidRPr="00DD6B4E">
        <w:rPr>
          <w:rFonts w:ascii="Calibri" w:hAnsi="Calibri" w:cs="Calibri"/>
          <w:lang w:bidi="ar-EG"/>
        </w:rPr>
        <w:t>The same as it without the statement: “May Allah curse the Jews …”].</w:t>
      </w:r>
    </w:p>
    <w:p w14:paraId="0C42AAC2" w14:textId="77777777" w:rsidR="00005C44" w:rsidRPr="00B35228" w:rsidRDefault="00005C44" w:rsidP="00005C44">
      <w:pPr>
        <w:rPr>
          <w:rFonts w:ascii="Traditional Arabic" w:hAnsi="Traditional Arabic" w:cs="Traditional Arabic"/>
          <w:sz w:val="22"/>
          <w:szCs w:val="22"/>
          <w:rtl/>
        </w:rPr>
      </w:pPr>
    </w:p>
    <w:p w14:paraId="749D831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موسى بن عيسى بن المنذر الحمصي حدثنا أبو اليمان أخبرنا شعيب بن أبي حمزة عن الزهري قال حدثني نملة بن أبي نملة أن أبا نملة الأنصاري حدثه بنحوه من غير قوله: «قاتل الله اليهود..إلخ».</w:t>
      </w:r>
    </w:p>
    <w:p w14:paraId="59BA95B8" w14:textId="77777777" w:rsidR="00005C44" w:rsidRDefault="00005C44" w:rsidP="00005C44">
      <w:pPr>
        <w:rPr>
          <w:rFonts w:ascii="Traditional Arabic" w:hAnsi="Traditional Arabic" w:cs="Traditional Arabic"/>
          <w:sz w:val="22"/>
          <w:szCs w:val="22"/>
        </w:rPr>
      </w:pPr>
    </w:p>
    <w:p w14:paraId="660E8CA2" w14:textId="77777777" w:rsidR="00005C44" w:rsidRDefault="00005C44" w:rsidP="00005C44">
      <w:pPr>
        <w:rPr>
          <w:rFonts w:ascii="Calibri" w:hAnsi="Calibri" w:cs="Calibri"/>
          <w:lang w:bidi="ar-EG"/>
        </w:rPr>
      </w:pPr>
      <w:r>
        <w:rPr>
          <w:rFonts w:ascii="Calibri" w:hAnsi="Calibri" w:cs="Calibri"/>
          <w:lang w:bidi="ar-EG"/>
        </w:rPr>
        <w:t xml:space="preserve">- And in </w:t>
      </w:r>
      <w:r w:rsidRPr="00DA52B8">
        <w:rPr>
          <w:rFonts w:ascii="Calibri" w:hAnsi="Calibri" w:cs="Calibri"/>
          <w:lang w:bidi="ar-EG"/>
        </w:rPr>
        <w:t>“</w:t>
      </w:r>
      <w:r w:rsidRPr="00DA52B8">
        <w:rPr>
          <w:rFonts w:ascii="Calibri" w:hAnsi="Calibri" w:cs="Calibri"/>
          <w:b/>
          <w:bCs/>
          <w:lang w:bidi="ar-EG"/>
        </w:rPr>
        <w:t>Al-Mujam Al-Kabir</w:t>
      </w:r>
      <w:r w:rsidRPr="00DA52B8">
        <w:rPr>
          <w:rFonts w:ascii="Calibri" w:hAnsi="Calibri" w:cs="Calibri"/>
          <w:lang w:bidi="ar-EG"/>
        </w:rPr>
        <w:t>”:</w:t>
      </w:r>
      <w:r>
        <w:rPr>
          <w:rFonts w:ascii="Calibri" w:hAnsi="Calibri" w:cs="Calibri"/>
          <w:lang w:bidi="ar-EG"/>
        </w:rPr>
        <w:t xml:space="preserve"> [Musa bin ‘Isa bin Al-Mundhir Al-Himsi related to us: Abu l-Yaman related to us: Shu’aib bin Abi Hamzah informed us from Az-</w:t>
      </w:r>
      <w:proofErr w:type="spellStart"/>
      <w:r>
        <w:rPr>
          <w:rFonts w:ascii="Calibri" w:hAnsi="Calibri" w:cs="Calibri"/>
          <w:lang w:bidi="ar-EG"/>
        </w:rPr>
        <w:t>Zuhriy</w:t>
      </w:r>
      <w:proofErr w:type="spellEnd"/>
      <w:r>
        <w:rPr>
          <w:rFonts w:ascii="Calibri" w:hAnsi="Calibri" w:cs="Calibri"/>
          <w:lang w:bidi="ar-EG"/>
        </w:rPr>
        <w:t xml:space="preserve">: He said: </w:t>
      </w:r>
      <w:proofErr w:type="spellStart"/>
      <w:r>
        <w:rPr>
          <w:rFonts w:ascii="Calibri" w:hAnsi="Calibri" w:cs="Calibri"/>
          <w:lang w:bidi="ar-EG"/>
        </w:rPr>
        <w:t>Namlah</w:t>
      </w:r>
      <w:proofErr w:type="spellEnd"/>
      <w:r>
        <w:rPr>
          <w:rFonts w:ascii="Calibri" w:hAnsi="Calibri" w:cs="Calibri"/>
          <w:lang w:bidi="ar-EG"/>
        </w:rPr>
        <w:t xml:space="preserve"> bin Abi Namlah related to me: That his father </w:t>
      </w:r>
      <w:proofErr w:type="spellStart"/>
      <w:r>
        <w:rPr>
          <w:rFonts w:ascii="Calibri" w:hAnsi="Calibri" w:cs="Calibri"/>
          <w:lang w:bidi="ar-EG"/>
        </w:rPr>
        <w:t>Namlah</w:t>
      </w:r>
      <w:proofErr w:type="spellEnd"/>
      <w:r>
        <w:rPr>
          <w:rFonts w:ascii="Calibri" w:hAnsi="Calibri" w:cs="Calibri"/>
          <w:lang w:bidi="ar-EG"/>
        </w:rPr>
        <w:t xml:space="preserve"> Al-Ansari related to him: </w:t>
      </w:r>
      <w:r w:rsidRPr="00460D1D">
        <w:rPr>
          <w:rFonts w:ascii="Calibri" w:hAnsi="Calibri" w:cs="Calibri"/>
          <w:lang w:bidi="ar-EG"/>
        </w:rPr>
        <w:t>The same as it without the statement: “May Allah curse the Jews …”].</w:t>
      </w:r>
    </w:p>
    <w:p w14:paraId="5736060E" w14:textId="77777777" w:rsidR="00005C44" w:rsidRPr="00B35228" w:rsidRDefault="00005C44" w:rsidP="00005C44">
      <w:pPr>
        <w:rPr>
          <w:rFonts w:ascii="Traditional Arabic" w:hAnsi="Traditional Arabic" w:cs="Traditional Arabic"/>
          <w:sz w:val="22"/>
          <w:szCs w:val="22"/>
          <w:rtl/>
        </w:rPr>
      </w:pPr>
    </w:p>
    <w:p w14:paraId="4E9333C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مطلب بن شعيب الأزدي حدثنا عبد الله بن صالح حدثني الهقل بن زياد حدثني معاوية بن يحيى الصدفي عن الزهري قال حدثني بن أبي نملة الأنصاري أن أباه أبا نملة الأنصاري أخبره بنحوه من غير قوله: «قاتل الله اليهود..إلخ».</w:t>
      </w:r>
    </w:p>
    <w:p w14:paraId="0037552F" w14:textId="77777777" w:rsidR="00005C44" w:rsidRDefault="00005C44" w:rsidP="00005C44">
      <w:pPr>
        <w:rPr>
          <w:rFonts w:ascii="Traditional Arabic" w:hAnsi="Traditional Arabic" w:cs="Traditional Arabic"/>
          <w:sz w:val="22"/>
          <w:szCs w:val="22"/>
        </w:rPr>
      </w:pPr>
    </w:p>
    <w:p w14:paraId="65CB9C67" w14:textId="77777777" w:rsidR="00005C44" w:rsidRDefault="00005C44" w:rsidP="00005C44">
      <w:pPr>
        <w:rPr>
          <w:rFonts w:ascii="Calibri" w:hAnsi="Calibri" w:cs="Calibri"/>
          <w:lang w:bidi="ar-EG"/>
        </w:rPr>
      </w:pPr>
      <w:r>
        <w:rPr>
          <w:rFonts w:ascii="Calibri" w:hAnsi="Calibri" w:cs="Calibri"/>
          <w:lang w:bidi="ar-EG"/>
        </w:rPr>
        <w:t xml:space="preserve">- </w:t>
      </w:r>
      <w:r w:rsidRPr="0065540C">
        <w:rPr>
          <w:rFonts w:ascii="Calibri" w:hAnsi="Calibri" w:cs="Calibri"/>
          <w:lang w:bidi="ar-EG"/>
        </w:rPr>
        <w:t>And in “</w:t>
      </w:r>
      <w:r w:rsidRPr="0065540C">
        <w:rPr>
          <w:rFonts w:ascii="Calibri" w:hAnsi="Calibri" w:cs="Calibri"/>
          <w:b/>
          <w:bCs/>
          <w:lang w:bidi="ar-EG"/>
        </w:rPr>
        <w:t>Al-Mujam Al-Kabir</w:t>
      </w:r>
      <w:r w:rsidRPr="0065540C">
        <w:rPr>
          <w:rFonts w:ascii="Calibri" w:hAnsi="Calibri" w:cs="Calibri"/>
          <w:lang w:bidi="ar-EG"/>
        </w:rPr>
        <w:t>”: [</w:t>
      </w:r>
      <w:r>
        <w:rPr>
          <w:rFonts w:ascii="Calibri" w:hAnsi="Calibri" w:cs="Calibri"/>
          <w:lang w:bidi="ar-EG"/>
        </w:rPr>
        <w:t>Muttalib bin Shu’aib Al-</w:t>
      </w:r>
      <w:proofErr w:type="spellStart"/>
      <w:r>
        <w:rPr>
          <w:rFonts w:ascii="Calibri" w:hAnsi="Calibri" w:cs="Calibri"/>
          <w:lang w:bidi="ar-EG"/>
        </w:rPr>
        <w:t>Azdiy</w:t>
      </w:r>
      <w:proofErr w:type="spellEnd"/>
      <w:r>
        <w:rPr>
          <w:rFonts w:ascii="Calibri" w:hAnsi="Calibri" w:cs="Calibri"/>
          <w:lang w:bidi="ar-EG"/>
        </w:rPr>
        <w:t xml:space="preserve"> related to us: Abdulllah bin Sqalih related to us: Al-</w:t>
      </w:r>
      <w:proofErr w:type="spellStart"/>
      <w:r>
        <w:rPr>
          <w:rFonts w:ascii="Calibri" w:hAnsi="Calibri" w:cs="Calibri"/>
          <w:lang w:bidi="ar-EG"/>
        </w:rPr>
        <w:t>Hiql</w:t>
      </w:r>
      <w:proofErr w:type="spellEnd"/>
      <w:r>
        <w:rPr>
          <w:rFonts w:ascii="Calibri" w:hAnsi="Calibri" w:cs="Calibri"/>
          <w:lang w:bidi="ar-EG"/>
        </w:rPr>
        <w:t xml:space="preserve"> bin Ziyad related to me: Mu’awiyah bin Yahya As-</w:t>
      </w:r>
      <w:proofErr w:type="spellStart"/>
      <w:r>
        <w:rPr>
          <w:rFonts w:ascii="Calibri" w:hAnsi="Calibri" w:cs="Calibri"/>
          <w:lang w:bidi="ar-EG"/>
        </w:rPr>
        <w:t>Sadafiy</w:t>
      </w:r>
      <w:proofErr w:type="spellEnd"/>
      <w:r>
        <w:rPr>
          <w:rFonts w:ascii="Calibri" w:hAnsi="Calibri" w:cs="Calibri"/>
          <w:lang w:bidi="ar-EG"/>
        </w:rPr>
        <w:t xml:space="preserve"> related to me from Az-</w:t>
      </w:r>
      <w:proofErr w:type="spellStart"/>
      <w:r>
        <w:rPr>
          <w:rFonts w:ascii="Calibri" w:hAnsi="Calibri" w:cs="Calibri"/>
          <w:lang w:bidi="ar-EG"/>
        </w:rPr>
        <w:t>Zuhriy</w:t>
      </w:r>
      <w:proofErr w:type="spellEnd"/>
      <w:r>
        <w:rPr>
          <w:rFonts w:ascii="Calibri" w:hAnsi="Calibri" w:cs="Calibri"/>
          <w:lang w:bidi="ar-EG"/>
        </w:rPr>
        <w:t xml:space="preserve">: He said: Ibn Abi Namlah Al-Ansari related to me: That his father Abu Namlah Al-Ansari informed him: </w:t>
      </w:r>
      <w:r w:rsidRPr="00E50B07">
        <w:rPr>
          <w:rFonts w:ascii="Calibri" w:hAnsi="Calibri" w:cs="Calibri"/>
          <w:lang w:bidi="ar-EG"/>
        </w:rPr>
        <w:t>The same as it without the statement: “May Allah curse the Jews …”].</w:t>
      </w:r>
    </w:p>
    <w:p w14:paraId="4F3BFB54" w14:textId="77777777" w:rsidR="00005C44" w:rsidRPr="00B35228" w:rsidRDefault="00005C44" w:rsidP="00005C44">
      <w:pPr>
        <w:rPr>
          <w:rFonts w:ascii="Traditional Arabic" w:hAnsi="Traditional Arabic" w:cs="Traditional Arabic"/>
          <w:sz w:val="22"/>
          <w:szCs w:val="22"/>
          <w:rtl/>
        </w:rPr>
      </w:pPr>
    </w:p>
    <w:p w14:paraId="4B259A8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إسماعيل بن الحسن الخفاف المصري حدثنا أحمد بن صالح حدثنا عنبسة بن خالد حدثنا يونس عن بن شهاب حدثني بن أبي نملة الأنصاري أن أبا نملة الأنصاري أخبره بنحوه من غير قوله: «قاتل الله اليهود..إلخ».</w:t>
      </w:r>
    </w:p>
    <w:p w14:paraId="7CA74001" w14:textId="77777777" w:rsidR="00005C44" w:rsidRDefault="00005C44" w:rsidP="00005C44">
      <w:pPr>
        <w:rPr>
          <w:rFonts w:ascii="Traditional Arabic" w:hAnsi="Traditional Arabic" w:cs="Traditional Arabic"/>
          <w:sz w:val="22"/>
          <w:szCs w:val="22"/>
        </w:rPr>
      </w:pPr>
    </w:p>
    <w:p w14:paraId="374F6152" w14:textId="77777777" w:rsidR="00005C44" w:rsidRDefault="00005C44" w:rsidP="00005C44">
      <w:pPr>
        <w:rPr>
          <w:rFonts w:ascii="Calibri" w:hAnsi="Calibri" w:cs="Calibri"/>
          <w:lang w:bidi="ar-EG"/>
        </w:rPr>
      </w:pPr>
      <w:r>
        <w:rPr>
          <w:rFonts w:ascii="Calibri" w:hAnsi="Calibri" w:cs="Calibri"/>
          <w:lang w:bidi="ar-EG"/>
        </w:rPr>
        <w:t xml:space="preserve">- And in </w:t>
      </w:r>
      <w:r w:rsidRPr="00DA52B8">
        <w:rPr>
          <w:rFonts w:ascii="Calibri" w:hAnsi="Calibri" w:cs="Calibri"/>
          <w:lang w:bidi="ar-EG"/>
        </w:rPr>
        <w:t>“</w:t>
      </w:r>
      <w:r w:rsidRPr="00DA52B8">
        <w:rPr>
          <w:rFonts w:ascii="Calibri" w:hAnsi="Calibri" w:cs="Calibri"/>
          <w:b/>
          <w:bCs/>
          <w:lang w:bidi="ar-EG"/>
        </w:rPr>
        <w:t>Al-Mujam Al-Kabir</w:t>
      </w:r>
      <w:r w:rsidRPr="00DA52B8">
        <w:rPr>
          <w:rFonts w:ascii="Calibri" w:hAnsi="Calibri" w:cs="Calibri"/>
          <w:lang w:bidi="ar-EG"/>
        </w:rPr>
        <w:t>”:</w:t>
      </w:r>
      <w:r>
        <w:rPr>
          <w:rFonts w:ascii="Calibri" w:hAnsi="Calibri" w:cs="Calibri"/>
          <w:lang w:bidi="ar-EG"/>
        </w:rPr>
        <w:t xml:space="preserve"> [Isma’eel bin Al-Hasan Al-</w:t>
      </w:r>
      <w:proofErr w:type="spellStart"/>
      <w:r>
        <w:rPr>
          <w:rFonts w:ascii="Calibri" w:hAnsi="Calibri" w:cs="Calibri"/>
          <w:lang w:bidi="ar-EG"/>
        </w:rPr>
        <w:t>Khaffaf</w:t>
      </w:r>
      <w:proofErr w:type="spellEnd"/>
      <w:r>
        <w:rPr>
          <w:rFonts w:ascii="Calibri" w:hAnsi="Calibri" w:cs="Calibri"/>
          <w:lang w:bidi="ar-EG"/>
        </w:rPr>
        <w:t xml:space="preserve"> Al-Misri related to us: Ahmad bin Salih related to us: ‘</w:t>
      </w:r>
      <w:proofErr w:type="spellStart"/>
      <w:r>
        <w:rPr>
          <w:rFonts w:ascii="Calibri" w:hAnsi="Calibri" w:cs="Calibri"/>
          <w:lang w:bidi="ar-EG"/>
        </w:rPr>
        <w:t>Anbasah</w:t>
      </w:r>
      <w:proofErr w:type="spellEnd"/>
      <w:r>
        <w:rPr>
          <w:rFonts w:ascii="Calibri" w:hAnsi="Calibri" w:cs="Calibri"/>
          <w:lang w:bidi="ar-EG"/>
        </w:rPr>
        <w:t xml:space="preserve"> bin Khalid related to us: Yunus related to us from Ibn Shihab: Ibn Abi Namlah Al-Ansari related to me: That his father Abu Namlah Al-Ansari informed him: </w:t>
      </w:r>
      <w:r w:rsidRPr="007E04B2">
        <w:rPr>
          <w:rFonts w:ascii="Calibri" w:hAnsi="Calibri" w:cs="Calibri"/>
          <w:lang w:bidi="ar-EG"/>
        </w:rPr>
        <w:t>The same as it without the statement: “May Allah curse the Jews …”].</w:t>
      </w:r>
    </w:p>
    <w:p w14:paraId="7B556379" w14:textId="77777777" w:rsidR="00005C44" w:rsidRPr="00B35228" w:rsidRDefault="00005C44" w:rsidP="00005C44">
      <w:pPr>
        <w:rPr>
          <w:rFonts w:ascii="Traditional Arabic" w:hAnsi="Traditional Arabic" w:cs="Traditional Arabic"/>
          <w:sz w:val="22"/>
          <w:szCs w:val="22"/>
          <w:rtl/>
        </w:rPr>
      </w:pPr>
    </w:p>
    <w:p w14:paraId="15D60D4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عمرو بن أبي الطاهر بن السرح المصري حدثنا محمد بن عزيز حدثنا سلامة بن روح عن عقيل عن بن شهاب حدثني بن أبي نملة أن أباه أخبره بنحوه من غير قوله: «قاتل الله اليهود..إلخ». </w:t>
      </w:r>
    </w:p>
    <w:p w14:paraId="4FC70021" w14:textId="77777777" w:rsidR="00005C44" w:rsidRDefault="00005C44" w:rsidP="00005C44">
      <w:pPr>
        <w:rPr>
          <w:rFonts w:ascii="Traditional Arabic" w:hAnsi="Traditional Arabic" w:cs="Traditional Arabic"/>
          <w:sz w:val="22"/>
          <w:szCs w:val="22"/>
        </w:rPr>
      </w:pPr>
    </w:p>
    <w:p w14:paraId="205CCE74" w14:textId="77777777" w:rsidR="00005C44" w:rsidRDefault="00005C44" w:rsidP="00005C44">
      <w:pPr>
        <w:rPr>
          <w:rFonts w:ascii="Calibri" w:hAnsi="Calibri" w:cs="Calibri"/>
          <w:lang w:bidi="ar-EG"/>
        </w:rPr>
      </w:pPr>
      <w:r>
        <w:rPr>
          <w:rFonts w:ascii="Calibri" w:hAnsi="Calibri" w:cs="Calibri"/>
          <w:lang w:bidi="ar-EG"/>
        </w:rPr>
        <w:t xml:space="preserve">- And in </w:t>
      </w:r>
      <w:r w:rsidRPr="00DA52B8">
        <w:rPr>
          <w:rFonts w:ascii="Calibri" w:hAnsi="Calibri" w:cs="Calibri"/>
          <w:lang w:bidi="ar-EG"/>
        </w:rPr>
        <w:t>“</w:t>
      </w:r>
      <w:r w:rsidRPr="00DA52B8">
        <w:rPr>
          <w:rFonts w:ascii="Calibri" w:hAnsi="Calibri" w:cs="Calibri"/>
          <w:b/>
          <w:bCs/>
          <w:lang w:bidi="ar-EG"/>
        </w:rPr>
        <w:t>Al-Mujam Al-Kabir</w:t>
      </w:r>
      <w:r w:rsidRPr="00DA52B8">
        <w:rPr>
          <w:rFonts w:ascii="Calibri" w:hAnsi="Calibri" w:cs="Calibri"/>
          <w:lang w:bidi="ar-EG"/>
        </w:rPr>
        <w:t>”:</w:t>
      </w:r>
      <w:r>
        <w:rPr>
          <w:rFonts w:ascii="Calibri" w:hAnsi="Calibri" w:cs="Calibri"/>
          <w:lang w:bidi="ar-EG"/>
        </w:rPr>
        <w:t xml:space="preserve"> [‘Amr bin Abi At-Tahir bin As-Sarh Al-</w:t>
      </w:r>
      <w:proofErr w:type="spellStart"/>
      <w:r>
        <w:rPr>
          <w:rFonts w:ascii="Calibri" w:hAnsi="Calibri" w:cs="Calibri"/>
          <w:lang w:bidi="ar-EG"/>
        </w:rPr>
        <w:t>Misriy</w:t>
      </w:r>
      <w:proofErr w:type="spellEnd"/>
      <w:r>
        <w:rPr>
          <w:rFonts w:ascii="Calibri" w:hAnsi="Calibri" w:cs="Calibri"/>
          <w:lang w:bidi="ar-EG"/>
        </w:rPr>
        <w:t xml:space="preserve"> related to us: Muhammad bin ‘Aziz related to us: Salamah bin Rawh related to us from ‘</w:t>
      </w:r>
      <w:proofErr w:type="spellStart"/>
      <w:r>
        <w:rPr>
          <w:rFonts w:ascii="Calibri" w:hAnsi="Calibri" w:cs="Calibri"/>
          <w:lang w:bidi="ar-EG"/>
        </w:rPr>
        <w:t>Uqail</w:t>
      </w:r>
      <w:proofErr w:type="spellEnd"/>
      <w:r>
        <w:rPr>
          <w:rFonts w:ascii="Calibri" w:hAnsi="Calibri" w:cs="Calibri"/>
          <w:lang w:bidi="ar-EG"/>
        </w:rPr>
        <w:t xml:space="preserve">, from Ibn Shihab: Ibn Abi Namlah related to me: That his father informed him: </w:t>
      </w:r>
      <w:r w:rsidRPr="002D3432">
        <w:rPr>
          <w:rFonts w:ascii="Calibri" w:hAnsi="Calibri" w:cs="Calibri"/>
          <w:lang w:bidi="ar-EG"/>
        </w:rPr>
        <w:t>The same as it without the statement: “May Allah curse the Jews …”].</w:t>
      </w:r>
    </w:p>
    <w:p w14:paraId="2368F12A" w14:textId="77777777" w:rsidR="00005C44" w:rsidRPr="00B35228" w:rsidRDefault="00005C44" w:rsidP="00005C44">
      <w:pPr>
        <w:rPr>
          <w:rFonts w:ascii="Traditional Arabic" w:hAnsi="Traditional Arabic" w:cs="Traditional Arabic"/>
          <w:sz w:val="22"/>
          <w:szCs w:val="22"/>
          <w:rtl/>
        </w:rPr>
      </w:pPr>
    </w:p>
    <w:p w14:paraId="0BF8948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«الآحاد والمثاني»</w:t>
      </w:r>
      <w:r w:rsidRPr="000F205F">
        <w:rPr>
          <w:rFonts w:ascii="Traditional Arabic" w:hAnsi="Traditional Arabic" w:cs="Traditional Arabic"/>
          <w:sz w:val="28"/>
          <w:szCs w:val="28"/>
          <w:rtl/>
        </w:rPr>
        <w:t>: حدثنا يعقوب بن حميد حدثنا عبد الرزاق عن معمر عن الزهري أخبرني بن أبي نملة الأنصاري أن أباه أبا نملة رضي الله تعالى عنه أخبره بنحوه من غير قوله: «قاتل الله اليهود..إلخ».</w:t>
      </w:r>
    </w:p>
    <w:p w14:paraId="5A65CDD6" w14:textId="77777777" w:rsidR="00005C44" w:rsidRDefault="00005C44" w:rsidP="00005C44">
      <w:pPr>
        <w:rPr>
          <w:rFonts w:ascii="Traditional Arabic" w:hAnsi="Traditional Arabic" w:cs="Traditional Arabic"/>
          <w:sz w:val="22"/>
          <w:szCs w:val="22"/>
        </w:rPr>
      </w:pPr>
    </w:p>
    <w:p w14:paraId="0E9674B2" w14:textId="77777777" w:rsidR="00005C44" w:rsidRDefault="00005C44" w:rsidP="00005C44">
      <w:pPr>
        <w:rPr>
          <w:rFonts w:ascii="Calibri" w:hAnsi="Calibri" w:cs="Calibri"/>
          <w:lang w:bidi="ar-EG"/>
        </w:rPr>
      </w:pPr>
      <w:r>
        <w:rPr>
          <w:rFonts w:ascii="Calibri" w:hAnsi="Calibri" w:cs="Calibri"/>
          <w:lang w:bidi="ar-EG"/>
        </w:rPr>
        <w:t>- And in “</w:t>
      </w:r>
      <w:r w:rsidRPr="002D3432">
        <w:rPr>
          <w:rFonts w:ascii="Calibri" w:hAnsi="Calibri" w:cs="Calibri"/>
          <w:b/>
          <w:bCs/>
          <w:lang w:bidi="ar-EG"/>
        </w:rPr>
        <w:t>Al-</w:t>
      </w:r>
      <w:proofErr w:type="spellStart"/>
      <w:r w:rsidRPr="002D3432">
        <w:rPr>
          <w:rFonts w:ascii="Calibri" w:hAnsi="Calibri" w:cs="Calibri"/>
          <w:b/>
          <w:bCs/>
          <w:lang w:bidi="ar-EG"/>
        </w:rPr>
        <w:t>Aahaad</w:t>
      </w:r>
      <w:proofErr w:type="spellEnd"/>
      <w:r w:rsidRPr="002D3432">
        <w:rPr>
          <w:rFonts w:ascii="Calibri" w:hAnsi="Calibri" w:cs="Calibri"/>
          <w:b/>
          <w:bCs/>
          <w:lang w:bidi="ar-EG"/>
        </w:rPr>
        <w:t xml:space="preserve"> Al-</w:t>
      </w:r>
      <w:proofErr w:type="spellStart"/>
      <w:r w:rsidRPr="002D3432">
        <w:rPr>
          <w:rFonts w:ascii="Calibri" w:hAnsi="Calibri" w:cs="Calibri"/>
          <w:b/>
          <w:bCs/>
          <w:lang w:bidi="ar-EG"/>
        </w:rPr>
        <w:t>Mathaaniy</w:t>
      </w:r>
      <w:proofErr w:type="spellEnd"/>
      <w:r>
        <w:rPr>
          <w:rFonts w:ascii="Calibri" w:hAnsi="Calibri" w:cs="Calibri"/>
          <w:lang w:bidi="ar-EG"/>
        </w:rPr>
        <w:t xml:space="preserve">”: [Ya’qub bin Humaid related to us: Abdur Razzaq related to us from </w:t>
      </w:r>
      <w:proofErr w:type="spellStart"/>
      <w:r>
        <w:rPr>
          <w:rFonts w:ascii="Calibri" w:hAnsi="Calibri" w:cs="Calibri"/>
          <w:lang w:bidi="ar-EG"/>
        </w:rPr>
        <w:t>Ma’mar</w:t>
      </w:r>
      <w:proofErr w:type="spellEnd"/>
      <w:r>
        <w:rPr>
          <w:rFonts w:ascii="Calibri" w:hAnsi="Calibri" w:cs="Calibri"/>
          <w:lang w:bidi="ar-EG"/>
        </w:rPr>
        <w:t>, from Az-</w:t>
      </w:r>
      <w:proofErr w:type="spellStart"/>
      <w:r>
        <w:rPr>
          <w:rFonts w:ascii="Calibri" w:hAnsi="Calibri" w:cs="Calibri"/>
          <w:lang w:bidi="ar-EG"/>
        </w:rPr>
        <w:t>Zuhriy</w:t>
      </w:r>
      <w:proofErr w:type="spellEnd"/>
      <w:r>
        <w:rPr>
          <w:rFonts w:ascii="Calibri" w:hAnsi="Calibri" w:cs="Calibri"/>
          <w:lang w:bidi="ar-EG"/>
        </w:rPr>
        <w:t xml:space="preserve">: Ibn Abi Namlah Al-Ansari informed me: That his father Abu Namlah, may Allah be pleased with him informed him: </w:t>
      </w:r>
      <w:r w:rsidRPr="00CD1D43">
        <w:rPr>
          <w:rFonts w:ascii="Calibri" w:hAnsi="Calibri" w:cs="Calibri"/>
          <w:lang w:bidi="ar-EG"/>
        </w:rPr>
        <w:t>The same as it without the statement: “May Allah curse the Jews …”].</w:t>
      </w:r>
    </w:p>
    <w:p w14:paraId="3D077DFF" w14:textId="77777777" w:rsidR="00005C44" w:rsidRPr="00B35228" w:rsidRDefault="00005C44" w:rsidP="00005C44">
      <w:pPr>
        <w:rPr>
          <w:rFonts w:ascii="Traditional Arabic" w:hAnsi="Traditional Arabic" w:cs="Traditional Arabic"/>
          <w:sz w:val="22"/>
          <w:szCs w:val="22"/>
          <w:rtl/>
        </w:rPr>
      </w:pPr>
    </w:p>
    <w:p w14:paraId="6379755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الإصابة في تمييز الصحابة»</w:t>
      </w:r>
      <w:r w:rsidRPr="000F205F">
        <w:rPr>
          <w:rFonts w:ascii="Traditional Arabic" w:hAnsi="Traditional Arabic" w:cs="Traditional Arabic"/>
          <w:sz w:val="28"/>
          <w:szCs w:val="28"/>
          <w:rtl/>
        </w:rPr>
        <w:t xml:space="preserve"> خلال ترجمة أبي نملة الأنصاري، رضي الله عنه: [قال بن منده أبو نملة الأنصاري له صحبة ثم ساق حديثه عاليا من رواية معمر ويونس كلاهما عن الزهري بن أبي نملة عن أبيه انهم بينا هم جلوس مع النبي، صلى الله عليه وسلم، إذ مرت جنازة فقال له رجل من اليهود هل تكلم هذه الجنازة يا محمد قال لا أدري قال فإنها تتكلم فقال النبي، صلى الله عليه وسلم: </w:t>
      </w:r>
      <w:r w:rsidRPr="000F205F">
        <w:rPr>
          <w:rFonts w:ascii="Traditional Arabic" w:hAnsi="Traditional Arabic" w:cs="Traditional Arabic"/>
          <w:bCs/>
          <w:sz w:val="28"/>
          <w:szCs w:val="28"/>
          <w:rtl/>
        </w:rPr>
        <w:t xml:space="preserve">«ما حدثكم </w:t>
      </w:r>
      <w:r w:rsidRPr="000F205F">
        <w:rPr>
          <w:rFonts w:ascii="Traditional Arabic" w:hAnsi="Traditional Arabic" w:cs="Traditional Arabic"/>
          <w:bCs/>
          <w:sz w:val="28"/>
          <w:szCs w:val="28"/>
          <w:rtl/>
        </w:rPr>
        <w:lastRenderedPageBreak/>
        <w:t>أهل الكتاب فلا تصدقوهم ولا تكذبوهم»</w:t>
      </w:r>
      <w:r w:rsidRPr="000F205F">
        <w:rPr>
          <w:rFonts w:ascii="Traditional Arabic" w:hAnsi="Traditional Arabic" w:cs="Traditional Arabic"/>
          <w:sz w:val="28"/>
          <w:szCs w:val="28"/>
          <w:rtl/>
        </w:rPr>
        <w:t xml:space="preserve">. وأخرجه بن السكن والحارث بن أبي أسامة من طريق يونس وزاد في آخره وقولوا آمنا بالله وكتبه ورسله فإن يك حقا فلم تكذبوهم وإن كان باطلا لم تصدقوهم وأخرج حديثه أبو داود وقال البغوي أبو نملة سكن المدينة وساق حديثه ووجدت لنملة بن أبي نملة عن أبيه حديثا أخرجه بن سعد وأبو نعيم في الدلائل من طريق محمد بن صالح عن عاصم بن عمرو بن قتادة عن نملة بن أبي نملة عن أبيه قال كانت يهود بني قريظة يدرسون ذكر رسول الله، صلى الله عليه وسلم، في كتبهم ويعلمونه الولدان بصفته واسمه ومهاجرته إلينا فلما ظهر حسدوا وبغوا وقالوا ليس به]، انتهى الكلام من «الإصابة في تمييز الصحابة». </w:t>
      </w:r>
    </w:p>
    <w:p w14:paraId="4597F61B" w14:textId="77777777" w:rsidR="00005C44" w:rsidRDefault="00005C44" w:rsidP="00005C44">
      <w:pPr>
        <w:rPr>
          <w:rFonts w:ascii="Traditional Arabic" w:hAnsi="Traditional Arabic" w:cs="Traditional Arabic"/>
          <w:sz w:val="22"/>
          <w:szCs w:val="22"/>
        </w:rPr>
      </w:pPr>
    </w:p>
    <w:p w14:paraId="71C93FAC" w14:textId="77777777" w:rsidR="00005C44" w:rsidRPr="006821CA" w:rsidRDefault="00005C44" w:rsidP="00005C44">
      <w:pPr>
        <w:rPr>
          <w:rFonts w:ascii="Calibri" w:hAnsi="Calibri" w:cs="Calibri"/>
          <w:lang w:bidi="ar-EG"/>
        </w:rPr>
      </w:pPr>
      <w:r>
        <w:rPr>
          <w:rFonts w:ascii="Calibri" w:hAnsi="Calibri" w:cs="Calibri"/>
          <w:lang w:bidi="ar-EG"/>
        </w:rPr>
        <w:t xml:space="preserve">- And in </w:t>
      </w:r>
      <w:bookmarkStart w:id="78" w:name="_Hlk216541609"/>
      <w:r>
        <w:rPr>
          <w:rFonts w:ascii="Calibri" w:hAnsi="Calibri" w:cs="Calibri"/>
          <w:lang w:bidi="ar-EG"/>
        </w:rPr>
        <w:t>“</w:t>
      </w:r>
      <w:r w:rsidRPr="003355B5">
        <w:rPr>
          <w:rFonts w:ascii="Calibri" w:hAnsi="Calibri" w:cs="Calibri"/>
          <w:b/>
          <w:bCs/>
          <w:lang w:bidi="ar-EG"/>
        </w:rPr>
        <w:t>Al-</w:t>
      </w:r>
      <w:proofErr w:type="spellStart"/>
      <w:r w:rsidRPr="003355B5">
        <w:rPr>
          <w:rFonts w:ascii="Calibri" w:hAnsi="Calibri" w:cs="Calibri"/>
          <w:b/>
          <w:bCs/>
          <w:lang w:bidi="ar-EG"/>
        </w:rPr>
        <w:t>Isabah</w:t>
      </w:r>
      <w:proofErr w:type="spellEnd"/>
      <w:r w:rsidRPr="003355B5">
        <w:rPr>
          <w:rFonts w:ascii="Calibri" w:hAnsi="Calibri" w:cs="Calibri"/>
          <w:b/>
          <w:bCs/>
          <w:lang w:bidi="ar-EG"/>
        </w:rPr>
        <w:t xml:space="preserve"> Fee </w:t>
      </w:r>
      <w:proofErr w:type="spellStart"/>
      <w:r w:rsidRPr="003355B5">
        <w:rPr>
          <w:rFonts w:ascii="Calibri" w:hAnsi="Calibri" w:cs="Calibri"/>
          <w:b/>
          <w:bCs/>
          <w:lang w:bidi="ar-EG"/>
        </w:rPr>
        <w:t>Tamyeez</w:t>
      </w:r>
      <w:proofErr w:type="spellEnd"/>
      <w:r w:rsidRPr="003355B5">
        <w:rPr>
          <w:rFonts w:ascii="Calibri" w:hAnsi="Calibri" w:cs="Calibri"/>
          <w:b/>
          <w:bCs/>
          <w:lang w:bidi="ar-EG"/>
        </w:rPr>
        <w:t xml:space="preserve"> As-Sahabah</w:t>
      </w:r>
      <w:r>
        <w:rPr>
          <w:rFonts w:ascii="Calibri" w:hAnsi="Calibri" w:cs="Calibri"/>
          <w:lang w:bidi="ar-EG"/>
        </w:rPr>
        <w:t xml:space="preserve">” </w:t>
      </w:r>
      <w:bookmarkEnd w:id="78"/>
      <w:r>
        <w:rPr>
          <w:rFonts w:ascii="Calibri" w:hAnsi="Calibri" w:cs="Calibri"/>
          <w:lang w:bidi="ar-EG"/>
        </w:rPr>
        <w:t xml:space="preserve">during the biographical entry of Abu </w:t>
      </w:r>
      <w:proofErr w:type="spellStart"/>
      <w:r>
        <w:rPr>
          <w:rFonts w:ascii="Calibri" w:hAnsi="Calibri" w:cs="Calibri"/>
          <w:lang w:bidi="ar-EG"/>
        </w:rPr>
        <w:t>Namlah</w:t>
      </w:r>
      <w:proofErr w:type="spellEnd"/>
      <w:r>
        <w:rPr>
          <w:rFonts w:ascii="Calibri" w:hAnsi="Calibri" w:cs="Calibri"/>
          <w:lang w:bidi="ar-EG"/>
        </w:rPr>
        <w:t xml:space="preserve"> Al-Ansari, may Allah be pleased with him: [Ibn </w:t>
      </w:r>
      <w:proofErr w:type="spellStart"/>
      <w:r>
        <w:rPr>
          <w:rFonts w:ascii="Calibri" w:hAnsi="Calibri" w:cs="Calibri"/>
          <w:lang w:bidi="ar-EG"/>
        </w:rPr>
        <w:t>Mandah</w:t>
      </w:r>
      <w:proofErr w:type="spellEnd"/>
      <w:r>
        <w:rPr>
          <w:rFonts w:ascii="Calibri" w:hAnsi="Calibri" w:cs="Calibri"/>
          <w:lang w:bidi="ar-EG"/>
        </w:rPr>
        <w:t xml:space="preserve"> said: Abu </w:t>
      </w:r>
      <w:proofErr w:type="spellStart"/>
      <w:r>
        <w:rPr>
          <w:rFonts w:ascii="Calibri" w:hAnsi="Calibri" w:cs="Calibri"/>
          <w:lang w:bidi="ar-EG"/>
        </w:rPr>
        <w:t>Namlah</w:t>
      </w:r>
      <w:proofErr w:type="spellEnd"/>
      <w:r>
        <w:rPr>
          <w:rFonts w:ascii="Calibri" w:hAnsi="Calibri" w:cs="Calibri"/>
          <w:lang w:bidi="ar-EG"/>
        </w:rPr>
        <w:t xml:space="preserve"> Al-Ansari has Suhbah (companionship). He</w:t>
      </w:r>
      <w:r w:rsidRPr="00A13420">
        <w:rPr>
          <w:rFonts w:ascii="Calibri" w:hAnsi="Calibri" w:cs="Calibri"/>
          <w:lang w:bidi="ar-EG"/>
        </w:rPr>
        <w:t xml:space="preserve"> </w:t>
      </w:r>
      <w:r>
        <w:rPr>
          <w:rFonts w:ascii="Calibri" w:hAnsi="Calibri" w:cs="Calibri"/>
          <w:lang w:bidi="ar-EG"/>
        </w:rPr>
        <w:t>t</w:t>
      </w:r>
      <w:r w:rsidRPr="00A13420">
        <w:rPr>
          <w:rFonts w:ascii="Calibri" w:hAnsi="Calibri" w:cs="Calibri"/>
          <w:lang w:bidi="ar-EG"/>
        </w:rPr>
        <w:t>he</w:t>
      </w:r>
      <w:r>
        <w:rPr>
          <w:rFonts w:ascii="Calibri" w:hAnsi="Calibri" w:cs="Calibri"/>
          <w:lang w:bidi="ar-EG"/>
        </w:rPr>
        <w:t>n</w:t>
      </w:r>
      <w:r w:rsidRPr="00A13420">
        <w:rPr>
          <w:rFonts w:ascii="Calibri" w:hAnsi="Calibri" w:cs="Calibri"/>
          <w:lang w:bidi="ar-EG"/>
        </w:rPr>
        <w:t xml:space="preserve"> transmitted his </w:t>
      </w:r>
      <w:r>
        <w:rPr>
          <w:rFonts w:ascii="Calibri" w:hAnsi="Calibri" w:cs="Calibri"/>
          <w:lang w:bidi="ar-EG"/>
        </w:rPr>
        <w:t>Hadith</w:t>
      </w:r>
      <w:r w:rsidRPr="00A13420">
        <w:rPr>
          <w:rFonts w:ascii="Calibri" w:hAnsi="Calibri" w:cs="Calibri"/>
          <w:lang w:bidi="ar-EG"/>
        </w:rPr>
        <w:t xml:space="preserve"> with a high chain, from the </w:t>
      </w:r>
      <w:r>
        <w:rPr>
          <w:rFonts w:ascii="Calibri" w:hAnsi="Calibri" w:cs="Calibri"/>
          <w:lang w:bidi="ar-EG"/>
        </w:rPr>
        <w:t>Hadith</w:t>
      </w:r>
      <w:r w:rsidRPr="00A13420">
        <w:rPr>
          <w:rFonts w:ascii="Calibri" w:hAnsi="Calibri" w:cs="Calibri"/>
          <w:lang w:bidi="ar-EG"/>
        </w:rPr>
        <w:t xml:space="preserve"> of </w:t>
      </w:r>
      <w:proofErr w:type="spellStart"/>
      <w:r w:rsidRPr="00A13420">
        <w:rPr>
          <w:rFonts w:ascii="Calibri" w:hAnsi="Calibri" w:cs="Calibri"/>
          <w:lang w:bidi="ar-EG"/>
        </w:rPr>
        <w:t>Maʿmar</w:t>
      </w:r>
      <w:proofErr w:type="spellEnd"/>
      <w:r w:rsidRPr="00A13420">
        <w:rPr>
          <w:rFonts w:ascii="Calibri" w:hAnsi="Calibri" w:cs="Calibri"/>
          <w:lang w:bidi="ar-EG"/>
        </w:rPr>
        <w:t xml:space="preserve"> and </w:t>
      </w:r>
      <w:r>
        <w:rPr>
          <w:rFonts w:ascii="Calibri" w:hAnsi="Calibri" w:cs="Calibri"/>
          <w:lang w:bidi="ar-EG"/>
        </w:rPr>
        <w:t>Yunus</w:t>
      </w:r>
      <w:r w:rsidRPr="00A13420">
        <w:rPr>
          <w:rFonts w:ascii="Calibri" w:hAnsi="Calibri" w:cs="Calibri"/>
          <w:lang w:bidi="ar-EG"/>
        </w:rPr>
        <w:t xml:space="preserve">, both from </w:t>
      </w:r>
      <w:r>
        <w:rPr>
          <w:rFonts w:ascii="Calibri" w:hAnsi="Calibri" w:cs="Calibri"/>
          <w:lang w:bidi="ar-EG"/>
        </w:rPr>
        <w:t>Az</w:t>
      </w:r>
      <w:r w:rsidRPr="00A13420">
        <w:rPr>
          <w:rFonts w:ascii="Cambria Math" w:hAnsi="Cambria Math" w:cs="Cambria Math"/>
          <w:lang w:bidi="ar-EG"/>
        </w:rPr>
        <w:t>‑</w:t>
      </w:r>
      <w:proofErr w:type="spellStart"/>
      <w:r>
        <w:rPr>
          <w:rFonts w:ascii="Calibri" w:hAnsi="Calibri" w:cs="Calibri"/>
          <w:lang w:bidi="ar-EG"/>
        </w:rPr>
        <w:t>Zuhriy</w:t>
      </w:r>
      <w:proofErr w:type="spellEnd"/>
      <w:r w:rsidRPr="00A13420">
        <w:rPr>
          <w:rFonts w:ascii="Calibri" w:hAnsi="Calibri" w:cs="Calibri"/>
          <w:lang w:bidi="ar-EG"/>
        </w:rPr>
        <w:t xml:space="preserve"> </w:t>
      </w:r>
      <w:r>
        <w:rPr>
          <w:rFonts w:ascii="Calibri" w:hAnsi="Calibri" w:cs="Calibri"/>
          <w:lang w:bidi="ar-EG"/>
        </w:rPr>
        <w:t>(</w:t>
      </w:r>
      <w:r w:rsidRPr="00A13420">
        <w:rPr>
          <w:rFonts w:ascii="Calibri" w:hAnsi="Calibri" w:cs="Calibri"/>
          <w:lang w:bidi="ar-EG"/>
        </w:rPr>
        <w:t>from</w:t>
      </w:r>
      <w:r>
        <w:rPr>
          <w:rFonts w:ascii="Calibri" w:hAnsi="Calibri" w:cs="Calibri"/>
          <w:lang w:bidi="ar-EG"/>
        </w:rPr>
        <w:t>)</w:t>
      </w:r>
      <w:r w:rsidRPr="00A13420">
        <w:rPr>
          <w:rFonts w:ascii="Calibri" w:hAnsi="Calibri" w:cs="Calibri"/>
          <w:lang w:bidi="ar-EG"/>
        </w:rPr>
        <w:t xml:space="preserve"> Ibn </w:t>
      </w:r>
      <w:r>
        <w:rPr>
          <w:rFonts w:ascii="Calibri" w:hAnsi="Calibri" w:cs="Calibri"/>
          <w:lang w:bidi="ar-EG"/>
        </w:rPr>
        <w:t>Abi</w:t>
      </w:r>
      <w:r w:rsidRPr="00A13420">
        <w:rPr>
          <w:rFonts w:ascii="Calibri" w:hAnsi="Calibri" w:cs="Calibri"/>
          <w:lang w:bidi="ar-EG"/>
        </w:rPr>
        <w:t xml:space="preserve"> Namla</w:t>
      </w:r>
      <w:r>
        <w:rPr>
          <w:rFonts w:ascii="Calibri" w:hAnsi="Calibri" w:cs="Calibri"/>
          <w:lang w:bidi="ar-EG"/>
        </w:rPr>
        <w:t>h</w:t>
      </w:r>
      <w:r w:rsidRPr="00A13420">
        <w:rPr>
          <w:rFonts w:ascii="Calibri" w:hAnsi="Calibri" w:cs="Calibri"/>
          <w:lang w:bidi="ar-EG"/>
        </w:rPr>
        <w:t>, from his father:</w:t>
      </w:r>
      <w:r>
        <w:rPr>
          <w:rFonts w:ascii="Calibri" w:hAnsi="Calibri" w:cs="Calibri"/>
          <w:lang w:bidi="ar-EG"/>
        </w:rPr>
        <w:t xml:space="preserve"> That whilst they</w:t>
      </w:r>
      <w:r w:rsidRPr="00D76DDD">
        <w:rPr>
          <w:rFonts w:ascii="Calibri" w:hAnsi="Calibri" w:cs="Calibri"/>
          <w:lang w:bidi="ar-EG"/>
        </w:rPr>
        <w:t xml:space="preserve"> were sitting with the Prophet </w:t>
      </w:r>
      <w:r>
        <w:rPr>
          <w:rFonts w:ascii="Calibri" w:hAnsi="Calibri" w:cs="Calibri" w:hint="cs"/>
          <w:rtl/>
          <w:lang w:bidi="ar-EG"/>
        </w:rPr>
        <w:t>ﷺ</w:t>
      </w:r>
      <w:r w:rsidRPr="00D76DDD">
        <w:rPr>
          <w:rFonts w:ascii="Calibri" w:hAnsi="Calibri" w:cs="Calibri"/>
          <w:lang w:bidi="ar-EG"/>
        </w:rPr>
        <w:t xml:space="preserve"> a funeral procession passed by. A Jewish man </w:t>
      </w:r>
      <w:r>
        <w:rPr>
          <w:rFonts w:ascii="Calibri" w:hAnsi="Calibri" w:cs="Calibri"/>
          <w:lang w:bidi="ar-EG"/>
        </w:rPr>
        <w:t xml:space="preserve">then </w:t>
      </w:r>
      <w:r w:rsidRPr="00D76DDD">
        <w:rPr>
          <w:rFonts w:ascii="Calibri" w:hAnsi="Calibri" w:cs="Calibri"/>
          <w:lang w:bidi="ar-EG"/>
        </w:rPr>
        <w:t xml:space="preserve">said to him: “Does this </w:t>
      </w:r>
      <w:r>
        <w:rPr>
          <w:rFonts w:ascii="Calibri" w:hAnsi="Calibri" w:cs="Calibri"/>
          <w:lang w:bidi="ar-EG"/>
        </w:rPr>
        <w:t>funeral procession</w:t>
      </w:r>
      <w:r w:rsidRPr="00D76DDD">
        <w:rPr>
          <w:rFonts w:ascii="Calibri" w:hAnsi="Calibri" w:cs="Calibri"/>
          <w:lang w:bidi="ar-EG"/>
        </w:rPr>
        <w:t xml:space="preserve"> speak, O </w:t>
      </w:r>
      <w:r>
        <w:rPr>
          <w:rFonts w:ascii="Calibri" w:hAnsi="Calibri" w:cs="Calibri"/>
          <w:lang w:bidi="ar-EG"/>
        </w:rPr>
        <w:t>Muhammad</w:t>
      </w:r>
      <w:r w:rsidRPr="00D76DDD">
        <w:rPr>
          <w:rFonts w:ascii="Calibri" w:hAnsi="Calibri" w:cs="Calibri"/>
          <w:lang w:bidi="ar-EG"/>
        </w:rPr>
        <w:t>?”</w:t>
      </w:r>
      <w:r>
        <w:rPr>
          <w:rFonts w:ascii="Calibri" w:hAnsi="Calibri" w:cs="Calibri"/>
          <w:lang w:bidi="ar-EG"/>
        </w:rPr>
        <w:t xml:space="preserve"> </w:t>
      </w:r>
      <w:r w:rsidRPr="00D76DDD">
        <w:rPr>
          <w:rFonts w:ascii="Calibri" w:hAnsi="Calibri" w:cs="Calibri"/>
          <w:lang w:bidi="ar-EG"/>
        </w:rPr>
        <w:t xml:space="preserve">He </w:t>
      </w:r>
      <w:r>
        <w:rPr>
          <w:rFonts w:ascii="Calibri" w:hAnsi="Calibri" w:cs="Calibri"/>
          <w:lang w:bidi="ar-EG"/>
        </w:rPr>
        <w:t>said</w:t>
      </w:r>
      <w:r w:rsidRPr="00D76DDD">
        <w:rPr>
          <w:rFonts w:ascii="Calibri" w:hAnsi="Calibri" w:cs="Calibri"/>
          <w:lang w:bidi="ar-EG"/>
        </w:rPr>
        <w:t>: “I do not know”</w:t>
      </w:r>
      <w:r>
        <w:rPr>
          <w:rFonts w:ascii="Calibri" w:hAnsi="Calibri" w:cs="Calibri"/>
          <w:lang w:bidi="ar-EG"/>
        </w:rPr>
        <w:t xml:space="preserve">. </w:t>
      </w:r>
      <w:r w:rsidRPr="00D76DDD">
        <w:rPr>
          <w:rFonts w:ascii="Calibri" w:hAnsi="Calibri" w:cs="Calibri"/>
          <w:lang w:bidi="ar-EG"/>
        </w:rPr>
        <w:t>The man said: “Indeed, it speaks”</w:t>
      </w:r>
      <w:r>
        <w:rPr>
          <w:rFonts w:ascii="Calibri" w:hAnsi="Calibri" w:cs="Calibri"/>
          <w:lang w:bidi="ar-EG"/>
        </w:rPr>
        <w:t>. T</w:t>
      </w:r>
      <w:r w:rsidRPr="00D76DDD">
        <w:rPr>
          <w:rFonts w:ascii="Calibri" w:hAnsi="Calibri" w:cs="Calibri"/>
          <w:lang w:bidi="ar-EG"/>
        </w:rPr>
        <w:t xml:space="preserve">he Prophet </w:t>
      </w:r>
      <w:r>
        <w:rPr>
          <w:rFonts w:ascii="Calibri" w:hAnsi="Calibri" w:cs="Calibri" w:hint="cs"/>
          <w:rtl/>
          <w:lang w:bidi="ar-EG"/>
        </w:rPr>
        <w:t>ﷺ</w:t>
      </w:r>
      <w:r>
        <w:rPr>
          <w:rFonts w:ascii="Calibri" w:hAnsi="Calibri" w:cs="Calibri"/>
          <w:lang w:bidi="ar-EG"/>
        </w:rPr>
        <w:t xml:space="preserve"> then </w:t>
      </w:r>
      <w:r w:rsidRPr="00D76DDD">
        <w:rPr>
          <w:rFonts w:ascii="Calibri" w:hAnsi="Calibri" w:cs="Calibri"/>
          <w:lang w:bidi="ar-EG"/>
        </w:rPr>
        <w:t>said: “</w:t>
      </w:r>
      <w:r w:rsidRPr="000927D6">
        <w:rPr>
          <w:rFonts w:ascii="Calibri" w:hAnsi="Calibri" w:cs="Calibri"/>
          <w:b/>
          <w:bCs/>
          <w:lang w:bidi="ar-EG"/>
        </w:rPr>
        <w:t>Whatever the People of the Book relate to you, do not affirm it and do not deny it</w:t>
      </w:r>
      <w:r w:rsidRPr="00D76DDD">
        <w:rPr>
          <w:rFonts w:ascii="Calibri" w:hAnsi="Calibri" w:cs="Calibri"/>
          <w:lang w:bidi="ar-EG"/>
        </w:rPr>
        <w:t>”</w:t>
      </w:r>
      <w:r>
        <w:rPr>
          <w:rFonts w:ascii="Calibri" w:hAnsi="Calibri" w:cs="Calibri"/>
          <w:lang w:bidi="ar-EG"/>
        </w:rPr>
        <w:t xml:space="preserve">. </w:t>
      </w:r>
      <w:r w:rsidRPr="006821CA">
        <w:rPr>
          <w:rFonts w:ascii="Calibri" w:hAnsi="Calibri" w:cs="Calibri"/>
          <w:lang w:bidi="ar-EG"/>
        </w:rPr>
        <w:t xml:space="preserve">Ibn </w:t>
      </w:r>
      <w:r>
        <w:rPr>
          <w:rFonts w:ascii="Calibri" w:hAnsi="Calibri" w:cs="Calibri"/>
          <w:lang w:bidi="ar-EG"/>
        </w:rPr>
        <w:t>As</w:t>
      </w:r>
      <w:r w:rsidRPr="006821CA">
        <w:rPr>
          <w:rFonts w:ascii="Cambria Math" w:hAnsi="Cambria Math" w:cs="Cambria Math"/>
          <w:lang w:bidi="ar-EG"/>
        </w:rPr>
        <w:t>‑</w:t>
      </w:r>
      <w:proofErr w:type="spellStart"/>
      <w:r>
        <w:rPr>
          <w:rFonts w:ascii="Calibri" w:hAnsi="Calibri" w:cs="Calibri"/>
          <w:lang w:bidi="ar-EG"/>
        </w:rPr>
        <w:t>S</w:t>
      </w:r>
      <w:r w:rsidRPr="006821CA">
        <w:rPr>
          <w:rFonts w:ascii="Calibri" w:hAnsi="Calibri" w:cs="Calibri"/>
          <w:lang w:bidi="ar-EG"/>
        </w:rPr>
        <w:t>akan</w:t>
      </w:r>
      <w:proofErr w:type="spellEnd"/>
      <w:r w:rsidRPr="006821CA">
        <w:rPr>
          <w:rFonts w:ascii="Calibri" w:hAnsi="Calibri" w:cs="Calibri"/>
          <w:lang w:bidi="ar-EG"/>
        </w:rPr>
        <w:t xml:space="preserve"> and </w:t>
      </w:r>
      <w:r>
        <w:rPr>
          <w:rFonts w:ascii="Calibri" w:hAnsi="Calibri" w:cs="Calibri"/>
          <w:lang w:bidi="ar-EG"/>
        </w:rPr>
        <w:t>Al</w:t>
      </w:r>
      <w:r w:rsidRPr="006821CA">
        <w:rPr>
          <w:rFonts w:ascii="Cambria Math" w:hAnsi="Cambria Math" w:cs="Cambria Math"/>
          <w:lang w:bidi="ar-EG"/>
        </w:rPr>
        <w:t>‑</w:t>
      </w:r>
      <w:r>
        <w:rPr>
          <w:rFonts w:ascii="Calibri" w:hAnsi="Calibri" w:cs="Calibri"/>
          <w:lang w:bidi="ar-EG"/>
        </w:rPr>
        <w:t>Harith</w:t>
      </w:r>
      <w:r w:rsidRPr="006821CA">
        <w:rPr>
          <w:rFonts w:ascii="Calibri" w:hAnsi="Calibri" w:cs="Calibri"/>
          <w:lang w:bidi="ar-EG"/>
        </w:rPr>
        <w:t xml:space="preserve"> </w:t>
      </w:r>
      <w:r>
        <w:rPr>
          <w:rFonts w:ascii="Calibri" w:hAnsi="Calibri" w:cs="Calibri"/>
          <w:lang w:bidi="ar-EG"/>
        </w:rPr>
        <w:t>Bin Abi</w:t>
      </w:r>
      <w:r w:rsidRPr="006821CA">
        <w:rPr>
          <w:rFonts w:ascii="Calibri" w:hAnsi="Calibri" w:cs="Calibri"/>
          <w:lang w:bidi="ar-EG"/>
        </w:rPr>
        <w:t xml:space="preserve"> </w:t>
      </w:r>
      <w:r>
        <w:rPr>
          <w:rFonts w:ascii="Calibri" w:hAnsi="Calibri" w:cs="Calibri"/>
          <w:lang w:bidi="ar-EG"/>
        </w:rPr>
        <w:t>Usamah</w:t>
      </w:r>
      <w:r w:rsidRPr="006821CA">
        <w:rPr>
          <w:rFonts w:ascii="Calibri" w:hAnsi="Calibri" w:cs="Calibri"/>
          <w:lang w:bidi="ar-EG"/>
        </w:rPr>
        <w:t xml:space="preserve"> also </w:t>
      </w:r>
      <w:r>
        <w:rPr>
          <w:rFonts w:ascii="Calibri" w:hAnsi="Calibri" w:cs="Calibri"/>
          <w:lang w:bidi="ar-EG"/>
        </w:rPr>
        <w:t>recorded</w:t>
      </w:r>
      <w:r w:rsidRPr="006821CA">
        <w:rPr>
          <w:rFonts w:ascii="Calibri" w:hAnsi="Calibri" w:cs="Calibri"/>
          <w:lang w:bidi="ar-EG"/>
        </w:rPr>
        <w:t xml:space="preserve"> it </w:t>
      </w:r>
      <w:r>
        <w:rPr>
          <w:rFonts w:ascii="Calibri" w:hAnsi="Calibri" w:cs="Calibri"/>
          <w:lang w:bidi="ar-EG"/>
        </w:rPr>
        <w:t>via the path</w:t>
      </w:r>
      <w:r w:rsidRPr="006821CA">
        <w:rPr>
          <w:rFonts w:ascii="Calibri" w:hAnsi="Calibri" w:cs="Calibri"/>
          <w:lang w:bidi="ar-EG"/>
        </w:rPr>
        <w:t xml:space="preserve"> of </w:t>
      </w:r>
      <w:r>
        <w:rPr>
          <w:rFonts w:ascii="Calibri" w:hAnsi="Calibri" w:cs="Calibri"/>
          <w:lang w:bidi="ar-EG"/>
        </w:rPr>
        <w:t>Yunus</w:t>
      </w:r>
      <w:r w:rsidRPr="006821CA">
        <w:rPr>
          <w:rFonts w:ascii="Calibri" w:hAnsi="Calibri" w:cs="Calibri"/>
          <w:lang w:bidi="ar-EG"/>
        </w:rPr>
        <w:t>, and he added at the end</w:t>
      </w:r>
      <w:r>
        <w:rPr>
          <w:rFonts w:ascii="Calibri" w:hAnsi="Calibri" w:cs="Calibri"/>
          <w:lang w:bidi="ar-EG"/>
        </w:rPr>
        <w:t xml:space="preserve"> of it</w:t>
      </w:r>
      <w:r w:rsidRPr="006821CA">
        <w:rPr>
          <w:rFonts w:ascii="Calibri" w:hAnsi="Calibri" w:cs="Calibri"/>
          <w:lang w:bidi="ar-EG"/>
        </w:rPr>
        <w:t>:</w:t>
      </w:r>
      <w:r>
        <w:rPr>
          <w:rFonts w:ascii="Calibri" w:hAnsi="Calibri" w:cs="Calibri"/>
          <w:lang w:bidi="ar-EG"/>
        </w:rPr>
        <w:t xml:space="preserve"> </w:t>
      </w:r>
      <w:r w:rsidRPr="006821CA">
        <w:rPr>
          <w:rFonts w:ascii="Calibri" w:hAnsi="Calibri" w:cs="Calibri"/>
          <w:lang w:bidi="ar-EG"/>
        </w:rPr>
        <w:t xml:space="preserve">“And say: We believe in </w:t>
      </w:r>
      <w:r>
        <w:rPr>
          <w:rFonts w:ascii="Calibri" w:hAnsi="Calibri" w:cs="Calibri"/>
          <w:lang w:bidi="ar-EG"/>
        </w:rPr>
        <w:t>Allah</w:t>
      </w:r>
      <w:r w:rsidRPr="006821CA">
        <w:rPr>
          <w:rFonts w:ascii="Calibri" w:hAnsi="Calibri" w:cs="Calibri"/>
          <w:lang w:bidi="ar-EG"/>
        </w:rPr>
        <w:t>, His Books, and His Messengers. If it is true, then you have not denied them; and if it is false, then you have not affirmed them.”</w:t>
      </w:r>
      <w:r>
        <w:rPr>
          <w:rFonts w:ascii="Calibri" w:hAnsi="Calibri" w:cs="Calibri"/>
          <w:lang w:bidi="ar-EG"/>
        </w:rPr>
        <w:t xml:space="preserve"> Abu Dawud</w:t>
      </w:r>
      <w:r w:rsidRPr="006821CA">
        <w:rPr>
          <w:rFonts w:ascii="Calibri" w:hAnsi="Calibri" w:cs="Calibri"/>
          <w:lang w:bidi="ar-EG"/>
        </w:rPr>
        <w:t xml:space="preserve"> also </w:t>
      </w:r>
      <w:r>
        <w:rPr>
          <w:rFonts w:ascii="Calibri" w:hAnsi="Calibri" w:cs="Calibri"/>
          <w:lang w:bidi="ar-EG"/>
        </w:rPr>
        <w:t>recorded</w:t>
      </w:r>
      <w:r w:rsidRPr="006821CA">
        <w:rPr>
          <w:rFonts w:ascii="Calibri" w:hAnsi="Calibri" w:cs="Calibri"/>
          <w:lang w:bidi="ar-EG"/>
        </w:rPr>
        <w:t xml:space="preserve"> his </w:t>
      </w:r>
      <w:r>
        <w:rPr>
          <w:rFonts w:ascii="Calibri" w:hAnsi="Calibri" w:cs="Calibri"/>
          <w:lang w:bidi="ar-EG"/>
        </w:rPr>
        <w:t>Hadith</w:t>
      </w:r>
      <w:r w:rsidRPr="006821CA">
        <w:rPr>
          <w:rFonts w:ascii="Calibri" w:hAnsi="Calibri" w:cs="Calibri"/>
          <w:lang w:bidi="ar-EG"/>
        </w:rPr>
        <w:t>. Al</w:t>
      </w:r>
      <w:r w:rsidRPr="006821CA">
        <w:rPr>
          <w:rFonts w:ascii="Cambria Math" w:hAnsi="Cambria Math" w:cs="Cambria Math"/>
          <w:lang w:bidi="ar-EG"/>
        </w:rPr>
        <w:t>‑</w:t>
      </w:r>
      <w:proofErr w:type="spellStart"/>
      <w:r>
        <w:rPr>
          <w:rFonts w:ascii="Calibri" w:hAnsi="Calibri" w:cs="Calibri"/>
          <w:lang w:bidi="ar-EG"/>
        </w:rPr>
        <w:t>Baghawiy</w:t>
      </w:r>
      <w:proofErr w:type="spellEnd"/>
      <w:r w:rsidRPr="006821CA">
        <w:rPr>
          <w:rFonts w:ascii="Calibri" w:hAnsi="Calibri" w:cs="Calibri"/>
          <w:lang w:bidi="ar-EG"/>
        </w:rPr>
        <w:t xml:space="preserve"> said: </w:t>
      </w:r>
      <w:r>
        <w:rPr>
          <w:rFonts w:ascii="Calibri" w:hAnsi="Calibri" w:cs="Calibri"/>
          <w:lang w:bidi="ar-EG"/>
        </w:rPr>
        <w:t>Abu</w:t>
      </w:r>
      <w:r w:rsidRPr="006821CA">
        <w:rPr>
          <w:rFonts w:ascii="Calibri" w:hAnsi="Calibri" w:cs="Calibri"/>
          <w:lang w:bidi="ar-EG"/>
        </w:rPr>
        <w:t xml:space="preserve"> </w:t>
      </w:r>
      <w:proofErr w:type="spellStart"/>
      <w:r>
        <w:rPr>
          <w:rFonts w:ascii="Calibri" w:hAnsi="Calibri" w:cs="Calibri"/>
          <w:lang w:bidi="ar-EG"/>
        </w:rPr>
        <w:t>Namlah</w:t>
      </w:r>
      <w:proofErr w:type="spellEnd"/>
      <w:r w:rsidRPr="006821CA">
        <w:rPr>
          <w:rFonts w:ascii="Calibri" w:hAnsi="Calibri" w:cs="Calibri"/>
          <w:lang w:bidi="ar-EG"/>
        </w:rPr>
        <w:t xml:space="preserve"> lived in </w:t>
      </w:r>
      <w:r>
        <w:rPr>
          <w:rFonts w:ascii="Calibri" w:hAnsi="Calibri" w:cs="Calibri"/>
          <w:lang w:bidi="ar-EG"/>
        </w:rPr>
        <w:t>Al-Madinah</w:t>
      </w:r>
      <w:r w:rsidRPr="006821CA">
        <w:rPr>
          <w:rFonts w:ascii="Calibri" w:hAnsi="Calibri" w:cs="Calibri"/>
          <w:lang w:bidi="ar-EG"/>
        </w:rPr>
        <w:t xml:space="preserve">, and he </w:t>
      </w:r>
      <w:r>
        <w:rPr>
          <w:rFonts w:ascii="Calibri" w:hAnsi="Calibri" w:cs="Calibri"/>
          <w:lang w:bidi="ar-EG"/>
        </w:rPr>
        <w:t>presented</w:t>
      </w:r>
      <w:r w:rsidRPr="006821CA">
        <w:rPr>
          <w:rFonts w:ascii="Calibri" w:hAnsi="Calibri" w:cs="Calibri"/>
          <w:lang w:bidi="ar-EG"/>
        </w:rPr>
        <w:t xml:space="preserve"> his </w:t>
      </w:r>
      <w:r>
        <w:rPr>
          <w:rFonts w:ascii="Calibri" w:hAnsi="Calibri" w:cs="Calibri"/>
          <w:lang w:bidi="ar-EG"/>
        </w:rPr>
        <w:t>Hadith</w:t>
      </w:r>
      <w:r w:rsidRPr="006821CA">
        <w:rPr>
          <w:rFonts w:ascii="Calibri" w:hAnsi="Calibri" w:cs="Calibri"/>
          <w:lang w:bidi="ar-EG"/>
        </w:rPr>
        <w:t>.</w:t>
      </w:r>
      <w:r>
        <w:rPr>
          <w:rFonts w:ascii="Calibri" w:hAnsi="Calibri" w:cs="Calibri"/>
          <w:lang w:bidi="ar-EG"/>
        </w:rPr>
        <w:t xml:space="preserve"> </w:t>
      </w:r>
      <w:r w:rsidRPr="006821CA">
        <w:rPr>
          <w:rFonts w:ascii="Calibri" w:hAnsi="Calibri" w:cs="Calibri"/>
          <w:lang w:bidi="ar-EG"/>
        </w:rPr>
        <w:t xml:space="preserve">I found </w:t>
      </w:r>
      <w:r>
        <w:rPr>
          <w:rFonts w:ascii="Calibri" w:hAnsi="Calibri" w:cs="Calibri"/>
          <w:lang w:bidi="ar-EG"/>
        </w:rPr>
        <w:t>a Hadith</w:t>
      </w:r>
      <w:r w:rsidRPr="006821CA">
        <w:rPr>
          <w:rFonts w:ascii="Calibri" w:hAnsi="Calibri" w:cs="Calibri"/>
          <w:lang w:bidi="ar-EG"/>
        </w:rPr>
        <w:t xml:space="preserve"> from </w:t>
      </w:r>
      <w:proofErr w:type="spellStart"/>
      <w:r>
        <w:rPr>
          <w:rFonts w:ascii="Calibri" w:hAnsi="Calibri" w:cs="Calibri"/>
          <w:lang w:bidi="ar-EG"/>
        </w:rPr>
        <w:t>Namlah</w:t>
      </w:r>
      <w:proofErr w:type="spellEnd"/>
      <w:r w:rsidRPr="006821CA">
        <w:rPr>
          <w:rFonts w:ascii="Calibri" w:hAnsi="Calibri" w:cs="Calibri"/>
          <w:lang w:bidi="ar-EG"/>
        </w:rPr>
        <w:t xml:space="preserve"> </w:t>
      </w:r>
      <w:r>
        <w:rPr>
          <w:rFonts w:ascii="Calibri" w:hAnsi="Calibri" w:cs="Calibri"/>
          <w:lang w:bidi="ar-EG"/>
        </w:rPr>
        <w:t>bin</w:t>
      </w:r>
      <w:r w:rsidRPr="006821CA">
        <w:rPr>
          <w:rFonts w:ascii="Calibri" w:hAnsi="Calibri" w:cs="Calibri"/>
          <w:lang w:bidi="ar-EG"/>
        </w:rPr>
        <w:t xml:space="preserve"> Ab</w:t>
      </w:r>
      <w:r>
        <w:rPr>
          <w:rFonts w:ascii="Calibri" w:hAnsi="Calibri" w:cs="Calibri"/>
          <w:lang w:bidi="ar-EG"/>
        </w:rPr>
        <w:t>i</w:t>
      </w:r>
      <w:r w:rsidRPr="006821CA">
        <w:rPr>
          <w:rFonts w:ascii="Calibri" w:hAnsi="Calibri" w:cs="Calibri"/>
          <w:lang w:bidi="ar-EG"/>
        </w:rPr>
        <w:t xml:space="preserve"> Namla</w:t>
      </w:r>
      <w:r>
        <w:rPr>
          <w:rFonts w:ascii="Calibri" w:hAnsi="Calibri" w:cs="Calibri"/>
          <w:lang w:bidi="ar-EG"/>
        </w:rPr>
        <w:t>h</w:t>
      </w:r>
      <w:r w:rsidRPr="006821CA">
        <w:rPr>
          <w:rFonts w:ascii="Calibri" w:hAnsi="Calibri" w:cs="Calibri"/>
          <w:lang w:bidi="ar-EG"/>
        </w:rPr>
        <w:t>, from his father, which Ibn Sa</w:t>
      </w:r>
      <w:r>
        <w:rPr>
          <w:rFonts w:ascii="Calibri" w:hAnsi="Calibri" w:cs="Calibri"/>
          <w:lang w:bidi="ar-EG"/>
        </w:rPr>
        <w:t>’</w:t>
      </w:r>
      <w:r w:rsidRPr="006821CA">
        <w:rPr>
          <w:rFonts w:ascii="Calibri" w:hAnsi="Calibri" w:cs="Calibri"/>
          <w:lang w:bidi="ar-EG"/>
        </w:rPr>
        <w:t xml:space="preserve">d and </w:t>
      </w:r>
      <w:r>
        <w:rPr>
          <w:rFonts w:ascii="Calibri" w:hAnsi="Calibri" w:cs="Calibri"/>
          <w:lang w:bidi="ar-EG"/>
        </w:rPr>
        <w:t>Abu</w:t>
      </w:r>
      <w:r w:rsidRPr="006821CA">
        <w:rPr>
          <w:rFonts w:ascii="Calibri" w:hAnsi="Calibri" w:cs="Calibri"/>
          <w:lang w:bidi="ar-EG"/>
        </w:rPr>
        <w:t xml:space="preserve"> </w:t>
      </w:r>
      <w:proofErr w:type="spellStart"/>
      <w:r w:rsidRPr="006821CA">
        <w:rPr>
          <w:rFonts w:ascii="Calibri" w:hAnsi="Calibri" w:cs="Calibri"/>
          <w:lang w:bidi="ar-EG"/>
        </w:rPr>
        <w:t>Nu</w:t>
      </w:r>
      <w:r>
        <w:rPr>
          <w:rFonts w:ascii="Calibri" w:hAnsi="Calibri" w:cs="Calibri"/>
          <w:lang w:bidi="ar-EG"/>
        </w:rPr>
        <w:t>’ai</w:t>
      </w:r>
      <w:r w:rsidRPr="006821CA">
        <w:rPr>
          <w:rFonts w:ascii="Calibri" w:hAnsi="Calibri" w:cs="Calibri"/>
          <w:lang w:bidi="ar-EG"/>
        </w:rPr>
        <w:t>m</w:t>
      </w:r>
      <w:proofErr w:type="spellEnd"/>
      <w:r w:rsidRPr="006821CA">
        <w:rPr>
          <w:rFonts w:ascii="Calibri" w:hAnsi="Calibri" w:cs="Calibri"/>
          <w:lang w:bidi="ar-EG"/>
        </w:rPr>
        <w:t xml:space="preserve"> recorded in </w:t>
      </w:r>
      <w:r>
        <w:rPr>
          <w:rFonts w:ascii="Calibri" w:hAnsi="Calibri" w:cs="Calibri"/>
          <w:lang w:bidi="ar-EG"/>
        </w:rPr>
        <w:t>Ad</w:t>
      </w:r>
      <w:r w:rsidRPr="006821CA">
        <w:rPr>
          <w:rFonts w:ascii="Cambria Math" w:hAnsi="Cambria Math" w:cs="Cambria Math"/>
          <w:lang w:bidi="ar-EG"/>
        </w:rPr>
        <w:t>‑</w:t>
      </w:r>
      <w:proofErr w:type="spellStart"/>
      <w:r w:rsidRPr="006821CA">
        <w:rPr>
          <w:rFonts w:ascii="Calibri" w:hAnsi="Calibri" w:cs="Calibri"/>
          <w:lang w:bidi="ar-EG"/>
        </w:rPr>
        <w:t>Dal</w:t>
      </w:r>
      <w:r>
        <w:rPr>
          <w:rFonts w:ascii="Calibri" w:hAnsi="Calibri" w:cs="Calibri"/>
          <w:lang w:bidi="ar-EG"/>
        </w:rPr>
        <w:t>aa’</w:t>
      </w:r>
      <w:r w:rsidRPr="006821CA">
        <w:rPr>
          <w:rFonts w:ascii="Calibri" w:hAnsi="Calibri" w:cs="Calibri"/>
          <w:lang w:bidi="ar-EG"/>
        </w:rPr>
        <w:t>il</w:t>
      </w:r>
      <w:proofErr w:type="spellEnd"/>
      <w:r w:rsidRPr="006821CA">
        <w:rPr>
          <w:rFonts w:ascii="Calibri" w:hAnsi="Calibri" w:cs="Calibri"/>
          <w:lang w:bidi="ar-EG"/>
        </w:rPr>
        <w:t xml:space="preserve">, </w:t>
      </w:r>
      <w:r>
        <w:rPr>
          <w:rFonts w:ascii="Calibri" w:hAnsi="Calibri" w:cs="Calibri"/>
          <w:lang w:bidi="ar-EG"/>
        </w:rPr>
        <w:t>via the path</w:t>
      </w:r>
      <w:r w:rsidRPr="006821CA">
        <w:rPr>
          <w:rFonts w:ascii="Calibri" w:hAnsi="Calibri" w:cs="Calibri"/>
          <w:lang w:bidi="ar-EG"/>
        </w:rPr>
        <w:t xml:space="preserve"> of </w:t>
      </w:r>
      <w:r>
        <w:rPr>
          <w:rFonts w:ascii="Calibri" w:hAnsi="Calibri" w:cs="Calibri"/>
          <w:lang w:bidi="ar-EG"/>
        </w:rPr>
        <w:t>Muhammad</w:t>
      </w:r>
      <w:r w:rsidRPr="006821CA">
        <w:rPr>
          <w:rFonts w:ascii="Calibri" w:hAnsi="Calibri" w:cs="Calibri"/>
          <w:lang w:bidi="ar-EG"/>
        </w:rPr>
        <w:t xml:space="preserve"> </w:t>
      </w:r>
      <w:r>
        <w:rPr>
          <w:rFonts w:ascii="Calibri" w:hAnsi="Calibri" w:cs="Calibri"/>
          <w:lang w:bidi="ar-EG"/>
        </w:rPr>
        <w:t>Bin Salih</w:t>
      </w:r>
      <w:r w:rsidRPr="006821CA">
        <w:rPr>
          <w:rFonts w:ascii="Calibri" w:hAnsi="Calibri" w:cs="Calibri"/>
          <w:lang w:bidi="ar-EG"/>
        </w:rPr>
        <w:t xml:space="preserve">, from </w:t>
      </w:r>
      <w:r>
        <w:rPr>
          <w:rFonts w:ascii="Calibri" w:hAnsi="Calibri" w:cs="Calibri"/>
          <w:lang w:bidi="ar-EG"/>
        </w:rPr>
        <w:t>‘Aasim</w:t>
      </w:r>
      <w:r w:rsidRPr="006821CA">
        <w:rPr>
          <w:rFonts w:ascii="Calibri" w:hAnsi="Calibri" w:cs="Calibri"/>
          <w:lang w:bidi="ar-EG"/>
        </w:rPr>
        <w:t xml:space="preserve"> </w:t>
      </w:r>
      <w:r>
        <w:rPr>
          <w:rFonts w:ascii="Calibri" w:hAnsi="Calibri" w:cs="Calibri"/>
          <w:lang w:bidi="ar-EG"/>
        </w:rPr>
        <w:t>bin</w:t>
      </w:r>
      <w:r w:rsidRPr="006821CA">
        <w:rPr>
          <w:rFonts w:ascii="Calibri" w:hAnsi="Calibri" w:cs="Calibri"/>
          <w:lang w:bidi="ar-EG"/>
        </w:rPr>
        <w:t xml:space="preserve"> </w:t>
      </w:r>
      <w:r>
        <w:rPr>
          <w:rFonts w:ascii="Calibri" w:hAnsi="Calibri" w:cs="Calibri"/>
          <w:lang w:bidi="ar-EG"/>
        </w:rPr>
        <w:t>‘</w:t>
      </w:r>
      <w:r w:rsidRPr="006821CA">
        <w:rPr>
          <w:rFonts w:ascii="Calibri" w:hAnsi="Calibri" w:cs="Calibri"/>
          <w:lang w:bidi="ar-EG"/>
        </w:rPr>
        <w:t xml:space="preserve">Amr </w:t>
      </w:r>
      <w:r>
        <w:rPr>
          <w:rFonts w:ascii="Calibri" w:hAnsi="Calibri" w:cs="Calibri"/>
          <w:lang w:bidi="ar-EG"/>
        </w:rPr>
        <w:t>bin</w:t>
      </w:r>
      <w:r w:rsidRPr="006821CA">
        <w:rPr>
          <w:rFonts w:ascii="Calibri" w:hAnsi="Calibri" w:cs="Calibri"/>
          <w:lang w:bidi="ar-EG"/>
        </w:rPr>
        <w:t xml:space="preserve"> </w:t>
      </w:r>
      <w:r>
        <w:rPr>
          <w:rFonts w:ascii="Calibri" w:hAnsi="Calibri" w:cs="Calibri"/>
          <w:lang w:bidi="ar-EG"/>
        </w:rPr>
        <w:t>Qatadah</w:t>
      </w:r>
      <w:r w:rsidRPr="006821CA">
        <w:rPr>
          <w:rFonts w:ascii="Calibri" w:hAnsi="Calibri" w:cs="Calibri"/>
          <w:lang w:bidi="ar-EG"/>
        </w:rPr>
        <w:t xml:space="preserve">, from </w:t>
      </w:r>
      <w:proofErr w:type="spellStart"/>
      <w:r w:rsidRPr="006821CA">
        <w:rPr>
          <w:rFonts w:ascii="Calibri" w:hAnsi="Calibri" w:cs="Calibri"/>
          <w:lang w:bidi="ar-EG"/>
        </w:rPr>
        <w:t>Namla</w:t>
      </w:r>
      <w:r>
        <w:rPr>
          <w:rFonts w:ascii="Calibri" w:hAnsi="Calibri" w:cs="Calibri"/>
          <w:lang w:bidi="ar-EG"/>
        </w:rPr>
        <w:t>h</w:t>
      </w:r>
      <w:proofErr w:type="spellEnd"/>
      <w:r w:rsidRPr="006821CA">
        <w:rPr>
          <w:rFonts w:ascii="Calibri" w:hAnsi="Calibri" w:cs="Calibri"/>
          <w:lang w:bidi="ar-EG"/>
        </w:rPr>
        <w:t xml:space="preserve"> </w:t>
      </w:r>
      <w:r>
        <w:rPr>
          <w:rFonts w:ascii="Calibri" w:hAnsi="Calibri" w:cs="Calibri"/>
          <w:lang w:bidi="ar-EG"/>
        </w:rPr>
        <w:t>bin</w:t>
      </w:r>
      <w:r w:rsidRPr="006821CA">
        <w:rPr>
          <w:rFonts w:ascii="Calibri" w:hAnsi="Calibri" w:cs="Calibri"/>
          <w:lang w:bidi="ar-EG"/>
        </w:rPr>
        <w:t xml:space="preserve"> Ab</w:t>
      </w:r>
      <w:r>
        <w:rPr>
          <w:rFonts w:ascii="Calibri" w:hAnsi="Calibri" w:cs="Calibri"/>
          <w:lang w:bidi="ar-EG"/>
        </w:rPr>
        <w:t>i</w:t>
      </w:r>
      <w:r w:rsidRPr="006821CA">
        <w:rPr>
          <w:rFonts w:ascii="Calibri" w:hAnsi="Calibri" w:cs="Calibri"/>
          <w:lang w:bidi="ar-EG"/>
        </w:rPr>
        <w:t xml:space="preserve"> Namla</w:t>
      </w:r>
      <w:r>
        <w:rPr>
          <w:rFonts w:ascii="Calibri" w:hAnsi="Calibri" w:cs="Calibri"/>
          <w:lang w:bidi="ar-EG"/>
        </w:rPr>
        <w:t>h</w:t>
      </w:r>
      <w:r w:rsidRPr="006821CA">
        <w:rPr>
          <w:rFonts w:ascii="Calibri" w:hAnsi="Calibri" w:cs="Calibri"/>
          <w:lang w:bidi="ar-EG"/>
        </w:rPr>
        <w:t>, from his father:</w:t>
      </w:r>
      <w:r>
        <w:rPr>
          <w:rFonts w:ascii="Calibri" w:hAnsi="Calibri" w:cs="Calibri"/>
          <w:lang w:bidi="ar-EG"/>
        </w:rPr>
        <w:t xml:space="preserve"> He said: </w:t>
      </w:r>
      <w:r w:rsidRPr="006821CA">
        <w:rPr>
          <w:rFonts w:ascii="Calibri" w:hAnsi="Calibri" w:cs="Calibri"/>
          <w:lang w:bidi="ar-EG"/>
        </w:rPr>
        <w:t xml:space="preserve">The Jews of </w:t>
      </w:r>
      <w:r>
        <w:rPr>
          <w:rFonts w:ascii="Calibri" w:hAnsi="Calibri" w:cs="Calibri"/>
          <w:lang w:bidi="ar-EG"/>
        </w:rPr>
        <w:t>Banu</w:t>
      </w:r>
      <w:r w:rsidRPr="006821CA">
        <w:rPr>
          <w:rFonts w:ascii="Calibri" w:hAnsi="Calibri" w:cs="Calibri"/>
          <w:lang w:bidi="ar-EG"/>
        </w:rPr>
        <w:t xml:space="preserve"> </w:t>
      </w:r>
      <w:proofErr w:type="spellStart"/>
      <w:r>
        <w:rPr>
          <w:rFonts w:ascii="Calibri" w:hAnsi="Calibri" w:cs="Calibri"/>
          <w:lang w:bidi="ar-EG"/>
        </w:rPr>
        <w:t>Quraizhah</w:t>
      </w:r>
      <w:proofErr w:type="spellEnd"/>
      <w:r w:rsidRPr="006821CA">
        <w:rPr>
          <w:rFonts w:ascii="Calibri" w:hAnsi="Calibri" w:cs="Calibri"/>
          <w:lang w:bidi="ar-EG"/>
        </w:rPr>
        <w:t xml:space="preserve"> used to study the mention of the Messenger of </w:t>
      </w:r>
      <w:r>
        <w:rPr>
          <w:rFonts w:ascii="Calibri" w:hAnsi="Calibri" w:cs="Calibri"/>
          <w:lang w:bidi="ar-EG"/>
        </w:rPr>
        <w:t xml:space="preserve">Allah </w:t>
      </w:r>
      <w:r>
        <w:rPr>
          <w:rFonts w:ascii="Calibri" w:hAnsi="Calibri" w:cs="Calibri" w:hint="cs"/>
          <w:rtl/>
          <w:lang w:bidi="ar-EG"/>
        </w:rPr>
        <w:t>ﷺ</w:t>
      </w:r>
      <w:r>
        <w:rPr>
          <w:rFonts w:ascii="Calibri" w:hAnsi="Calibri" w:cs="Calibri"/>
          <w:lang w:bidi="ar-EG"/>
        </w:rPr>
        <w:t xml:space="preserve"> </w:t>
      </w:r>
      <w:r w:rsidRPr="006821CA">
        <w:rPr>
          <w:rFonts w:ascii="Calibri" w:hAnsi="Calibri" w:cs="Calibri"/>
          <w:lang w:bidi="ar-EG"/>
        </w:rPr>
        <w:t>in their scriptures, and they would teach it to their children</w:t>
      </w:r>
      <w:r>
        <w:rPr>
          <w:rFonts w:ascii="Calibri" w:hAnsi="Calibri" w:cs="Calibri"/>
          <w:lang w:bidi="ar-EG"/>
        </w:rPr>
        <w:t xml:space="preserve"> with</w:t>
      </w:r>
      <w:r w:rsidRPr="006821CA">
        <w:rPr>
          <w:rFonts w:ascii="Calibri" w:hAnsi="Calibri" w:cs="Calibri"/>
          <w:lang w:bidi="ar-EG"/>
        </w:rPr>
        <w:t xml:space="preserve"> </w:t>
      </w:r>
      <w:r>
        <w:rPr>
          <w:rFonts w:ascii="Calibri" w:hAnsi="Calibri" w:cs="Calibri"/>
          <w:lang w:bidi="ar-EG"/>
        </w:rPr>
        <w:t xml:space="preserve">mention of </w:t>
      </w:r>
      <w:r w:rsidRPr="006821CA">
        <w:rPr>
          <w:rFonts w:ascii="Calibri" w:hAnsi="Calibri" w:cs="Calibri"/>
          <w:lang w:bidi="ar-EG"/>
        </w:rPr>
        <w:t>his description, name, and migration to us. But when he appeared, they envied and resented him and said: “It is not him”</w:t>
      </w:r>
      <w:r>
        <w:rPr>
          <w:rFonts w:ascii="Calibri" w:hAnsi="Calibri" w:cs="Calibri"/>
          <w:lang w:bidi="ar-EG"/>
        </w:rPr>
        <w:t xml:space="preserve">]. Here ends the quote from </w:t>
      </w:r>
      <w:r w:rsidRPr="00F103AD">
        <w:rPr>
          <w:rFonts w:ascii="Calibri" w:hAnsi="Calibri" w:cs="Calibri"/>
          <w:lang w:bidi="ar-EG"/>
        </w:rPr>
        <w:t>“Al-</w:t>
      </w:r>
      <w:proofErr w:type="spellStart"/>
      <w:r w:rsidRPr="00F103AD">
        <w:rPr>
          <w:rFonts w:ascii="Calibri" w:hAnsi="Calibri" w:cs="Calibri"/>
          <w:lang w:bidi="ar-EG"/>
        </w:rPr>
        <w:t>Isabah</w:t>
      </w:r>
      <w:proofErr w:type="spellEnd"/>
      <w:r w:rsidRPr="00F103AD">
        <w:rPr>
          <w:rFonts w:ascii="Calibri" w:hAnsi="Calibri" w:cs="Calibri"/>
          <w:lang w:bidi="ar-EG"/>
        </w:rPr>
        <w:t xml:space="preserve"> Fee </w:t>
      </w:r>
      <w:proofErr w:type="spellStart"/>
      <w:r w:rsidRPr="00F103AD">
        <w:rPr>
          <w:rFonts w:ascii="Calibri" w:hAnsi="Calibri" w:cs="Calibri"/>
          <w:lang w:bidi="ar-EG"/>
        </w:rPr>
        <w:t>Tamyeez</w:t>
      </w:r>
      <w:proofErr w:type="spellEnd"/>
      <w:r w:rsidRPr="00F103AD">
        <w:rPr>
          <w:rFonts w:ascii="Calibri" w:hAnsi="Calibri" w:cs="Calibri"/>
          <w:lang w:bidi="ar-EG"/>
        </w:rPr>
        <w:t xml:space="preserve"> As-Sahabah”</w:t>
      </w:r>
      <w:r>
        <w:rPr>
          <w:rFonts w:ascii="Calibri" w:hAnsi="Calibri" w:cs="Calibri"/>
          <w:lang w:bidi="ar-EG"/>
        </w:rPr>
        <w:t>.</w:t>
      </w:r>
    </w:p>
    <w:p w14:paraId="509CAFD5" w14:textId="77777777" w:rsidR="00005C44" w:rsidRPr="00B35228" w:rsidRDefault="00005C44" w:rsidP="00005C44">
      <w:pPr>
        <w:rPr>
          <w:rFonts w:ascii="Traditional Arabic" w:hAnsi="Traditional Arabic" w:cs="Traditional Arabic"/>
          <w:sz w:val="22"/>
          <w:szCs w:val="22"/>
          <w:rtl/>
        </w:rPr>
      </w:pPr>
    </w:p>
    <w:p w14:paraId="26124C15"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 </w:t>
      </w:r>
      <w:r w:rsidRPr="000F205F">
        <w:rPr>
          <w:rFonts w:ascii="Traditional Arabic" w:hAnsi="Traditional Arabic" w:cs="Traditional Arabic"/>
          <w:bCs/>
          <w:sz w:val="28"/>
          <w:szCs w:val="28"/>
          <w:rtl/>
        </w:rPr>
        <w:t xml:space="preserve">(3) ما جاء عن عامر بن ربيعة، رضي الله عنه: </w:t>
      </w:r>
    </w:p>
    <w:p w14:paraId="26FD82F8" w14:textId="77777777" w:rsidR="00005C44" w:rsidRDefault="00005C44" w:rsidP="00005C44">
      <w:pPr>
        <w:rPr>
          <w:rFonts w:ascii="Traditional Arabic" w:hAnsi="Traditional Arabic" w:cs="Traditional Arabic"/>
          <w:bCs/>
          <w:sz w:val="22"/>
          <w:szCs w:val="22"/>
        </w:rPr>
      </w:pPr>
    </w:p>
    <w:p w14:paraId="6696268E" w14:textId="77777777" w:rsidR="00005C44" w:rsidRDefault="00005C44" w:rsidP="00005C44">
      <w:pPr>
        <w:rPr>
          <w:rFonts w:ascii="Calibri" w:hAnsi="Calibri" w:cs="Calibri"/>
          <w:b/>
          <w:bCs/>
          <w:lang w:bidi="ar-EG"/>
        </w:rPr>
      </w:pPr>
      <w:r>
        <w:rPr>
          <w:rFonts w:ascii="Calibri" w:hAnsi="Calibri" w:cs="Calibri"/>
          <w:b/>
          <w:bCs/>
          <w:lang w:bidi="ar-EG"/>
        </w:rPr>
        <w:t>2</w:t>
      </w:r>
      <w:r w:rsidRPr="003B402D">
        <w:rPr>
          <w:rFonts w:ascii="Calibri" w:hAnsi="Calibri" w:cs="Calibri"/>
          <w:b/>
          <w:bCs/>
          <w:lang w:bidi="ar-EG"/>
        </w:rPr>
        <w:t>) What came related from</w:t>
      </w:r>
      <w:r>
        <w:rPr>
          <w:rFonts w:ascii="Calibri" w:hAnsi="Calibri" w:cs="Calibri"/>
          <w:b/>
          <w:bCs/>
          <w:lang w:bidi="ar-EG"/>
        </w:rPr>
        <w:t xml:space="preserve"> ‘Aamir bin </w:t>
      </w:r>
      <w:proofErr w:type="spellStart"/>
      <w:r>
        <w:rPr>
          <w:rFonts w:ascii="Calibri" w:hAnsi="Calibri" w:cs="Calibri"/>
          <w:b/>
          <w:bCs/>
          <w:lang w:bidi="ar-EG"/>
        </w:rPr>
        <w:t>Rabee’ah</w:t>
      </w:r>
      <w:proofErr w:type="spellEnd"/>
      <w:r>
        <w:rPr>
          <w:rFonts w:ascii="Calibri" w:hAnsi="Calibri" w:cs="Calibri"/>
          <w:b/>
          <w:bCs/>
          <w:lang w:bidi="ar-EG"/>
        </w:rPr>
        <w:t>, may Allah be pleased with him:</w:t>
      </w:r>
    </w:p>
    <w:p w14:paraId="2951F3D9" w14:textId="77777777" w:rsidR="00005C44" w:rsidRPr="00B35228" w:rsidRDefault="00005C44" w:rsidP="00005C44">
      <w:pPr>
        <w:rPr>
          <w:rFonts w:ascii="Traditional Arabic" w:hAnsi="Traditional Arabic" w:cs="Traditional Arabic"/>
          <w:bCs/>
          <w:sz w:val="22"/>
          <w:szCs w:val="22"/>
          <w:rtl/>
        </w:rPr>
      </w:pPr>
    </w:p>
    <w:p w14:paraId="480492A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w:t>
      </w:r>
      <w:r w:rsidRPr="000F205F">
        <w:rPr>
          <w:rFonts w:ascii="Traditional Arabic" w:hAnsi="Traditional Arabic" w:cs="Traditional Arabic"/>
          <w:bCs/>
          <w:sz w:val="28"/>
          <w:szCs w:val="28"/>
          <w:rtl/>
        </w:rPr>
        <w:t xml:space="preserve"> «المستدرك على الصحيحين</w:t>
      </w:r>
      <w:r w:rsidRPr="000F205F">
        <w:rPr>
          <w:rFonts w:ascii="Traditional Arabic" w:hAnsi="Traditional Arabic" w:cs="Traditional Arabic"/>
          <w:sz w:val="28"/>
          <w:szCs w:val="28"/>
          <w:rtl/>
        </w:rPr>
        <w:t>»: أخبرناه أبو الفضل الفقيه حدثنا عثمان بن سعيد الدارمي أخبرنا عبد الله بن عبد الجبار بحمص حدثنا الحارث بن عبيدة حدثنا الزهري عن سالم عن أبيه عن عامر بن ربيعة قال: كنا مع رسول الله، صلى الله عليه وسلم، فمر بجنازة فقال رجل من اليهود: (يا محمد تكلم هذه الجنازة؟!)، فسكت رسول الله، صلى الله عليه وسلم،. فقال اليهودي: (أنا أشهد أنها تكلم!)، فقال رسول الله، صلى الله عليه وسلم: «إذا حدثكم أهل الكتاب حديثا فقولوا آمنا بالله وملائكته وكتبه ورسله». وقال الحاكم: [هذا حديث يعرف بالحارث بن عبيدة الرهاوي عن الزهري وقد كتبناه في آخر نسخة ليونس عن يزيد عن الزهري].</w:t>
      </w:r>
    </w:p>
    <w:p w14:paraId="727A6A01" w14:textId="77777777" w:rsidR="00005C44" w:rsidRDefault="00005C44" w:rsidP="00005C44">
      <w:pPr>
        <w:rPr>
          <w:rFonts w:ascii="Traditional Arabic" w:hAnsi="Traditional Arabic" w:cs="Traditional Arabic"/>
          <w:sz w:val="22"/>
          <w:szCs w:val="22"/>
        </w:rPr>
      </w:pPr>
    </w:p>
    <w:p w14:paraId="5D418CB1" w14:textId="77777777" w:rsidR="00005C44" w:rsidRDefault="00005C44" w:rsidP="00005C44">
      <w:pPr>
        <w:rPr>
          <w:rFonts w:ascii="Calibri" w:hAnsi="Calibri" w:cs="Calibri"/>
          <w:lang w:bidi="ar-EG"/>
        </w:rPr>
      </w:pPr>
      <w:r>
        <w:rPr>
          <w:rFonts w:ascii="Calibri" w:hAnsi="Calibri" w:cs="Calibri"/>
          <w:lang w:bidi="ar-EG"/>
        </w:rPr>
        <w:t>- In “</w:t>
      </w:r>
      <w:r w:rsidRPr="006003DB">
        <w:rPr>
          <w:rFonts w:ascii="Calibri" w:hAnsi="Calibri" w:cs="Calibri"/>
          <w:b/>
          <w:bCs/>
          <w:lang w:bidi="ar-EG"/>
        </w:rPr>
        <w:t>Al-</w:t>
      </w:r>
      <w:proofErr w:type="spellStart"/>
      <w:r w:rsidRPr="006003DB">
        <w:rPr>
          <w:rFonts w:ascii="Calibri" w:hAnsi="Calibri" w:cs="Calibri"/>
          <w:b/>
          <w:bCs/>
          <w:lang w:bidi="ar-EG"/>
        </w:rPr>
        <w:t>Mustadrak</w:t>
      </w:r>
      <w:proofErr w:type="spellEnd"/>
      <w:r w:rsidRPr="006003DB">
        <w:rPr>
          <w:rFonts w:ascii="Calibri" w:hAnsi="Calibri" w:cs="Calibri"/>
          <w:b/>
          <w:bCs/>
          <w:lang w:bidi="ar-EG"/>
        </w:rPr>
        <w:t xml:space="preserve"> ‘Ala-s-</w:t>
      </w:r>
      <w:proofErr w:type="spellStart"/>
      <w:r w:rsidRPr="006003DB">
        <w:rPr>
          <w:rFonts w:ascii="Calibri" w:hAnsi="Calibri" w:cs="Calibri"/>
          <w:b/>
          <w:bCs/>
          <w:lang w:bidi="ar-EG"/>
        </w:rPr>
        <w:t>Sahihaini</w:t>
      </w:r>
      <w:proofErr w:type="spellEnd"/>
      <w:r>
        <w:rPr>
          <w:rFonts w:ascii="Calibri" w:hAnsi="Calibri" w:cs="Calibri"/>
          <w:lang w:bidi="ar-EG"/>
        </w:rPr>
        <w:t>”: [Abu l-Fadl Al-Faqeeh informed us of it: ‘Uthman bin Sa’eed Ad-</w:t>
      </w:r>
      <w:proofErr w:type="spellStart"/>
      <w:r>
        <w:rPr>
          <w:rFonts w:ascii="Calibri" w:hAnsi="Calibri" w:cs="Calibri"/>
          <w:lang w:bidi="ar-EG"/>
        </w:rPr>
        <w:t>Darimiy</w:t>
      </w:r>
      <w:proofErr w:type="spellEnd"/>
      <w:r>
        <w:rPr>
          <w:rFonts w:ascii="Calibri" w:hAnsi="Calibri" w:cs="Calibri"/>
          <w:lang w:bidi="ar-EG"/>
        </w:rPr>
        <w:t xml:space="preserve"> related to us: Abdullah bin Abdul Jabbar informed us in Hims: Al-Harith bin ‘</w:t>
      </w:r>
      <w:bookmarkStart w:id="79" w:name="_Hlk216543376"/>
      <w:r>
        <w:rPr>
          <w:rFonts w:ascii="Calibri" w:hAnsi="Calibri" w:cs="Calibri"/>
          <w:lang w:bidi="ar-EG"/>
        </w:rPr>
        <w:t xml:space="preserve">Ubaidah </w:t>
      </w:r>
      <w:bookmarkEnd w:id="79"/>
      <w:r>
        <w:rPr>
          <w:rFonts w:ascii="Calibri" w:hAnsi="Calibri" w:cs="Calibri"/>
          <w:lang w:bidi="ar-EG"/>
        </w:rPr>
        <w:t>related to us: Az-</w:t>
      </w:r>
      <w:proofErr w:type="spellStart"/>
      <w:r>
        <w:rPr>
          <w:rFonts w:ascii="Calibri" w:hAnsi="Calibri" w:cs="Calibri"/>
          <w:lang w:bidi="ar-EG"/>
        </w:rPr>
        <w:t>Zuhriy</w:t>
      </w:r>
      <w:proofErr w:type="spellEnd"/>
      <w:r>
        <w:rPr>
          <w:rFonts w:ascii="Calibri" w:hAnsi="Calibri" w:cs="Calibri"/>
          <w:lang w:bidi="ar-EG"/>
        </w:rPr>
        <w:t xml:space="preserve"> related to us from Saalim, from his father, from ‘Aamir bin </w:t>
      </w:r>
      <w:proofErr w:type="spellStart"/>
      <w:r>
        <w:rPr>
          <w:rFonts w:ascii="Calibri" w:hAnsi="Calibri" w:cs="Calibri"/>
          <w:lang w:bidi="ar-EG"/>
        </w:rPr>
        <w:t>Rabee’ah</w:t>
      </w:r>
      <w:proofErr w:type="spellEnd"/>
      <w:r>
        <w:rPr>
          <w:rFonts w:ascii="Calibri" w:hAnsi="Calibri" w:cs="Calibri"/>
          <w:lang w:bidi="ar-EG"/>
        </w:rPr>
        <w:t xml:space="preserve">: He said: We were with the Messenger of Allah </w:t>
      </w:r>
      <w:r>
        <w:rPr>
          <w:rFonts w:ascii="Calibri" w:hAnsi="Calibri" w:cs="Calibri" w:hint="cs"/>
          <w:rtl/>
          <w:lang w:bidi="ar-EG"/>
        </w:rPr>
        <w:t>ﷺ</w:t>
      </w:r>
      <w:r>
        <w:rPr>
          <w:rFonts w:ascii="Calibri" w:hAnsi="Calibri" w:cs="Calibri"/>
          <w:lang w:bidi="ar-EG"/>
        </w:rPr>
        <w:t xml:space="preserve"> and a Jewish man passed by with a funeral procession. He then said: “O Muhammad, does this </w:t>
      </w:r>
      <w:proofErr w:type="spellStart"/>
      <w:r>
        <w:rPr>
          <w:rFonts w:ascii="Calibri" w:hAnsi="Calibri" w:cs="Calibri"/>
          <w:lang w:bidi="ar-EG"/>
        </w:rPr>
        <w:t>Janazah</w:t>
      </w:r>
      <w:proofErr w:type="spellEnd"/>
      <w:r>
        <w:rPr>
          <w:rFonts w:ascii="Calibri" w:hAnsi="Calibri" w:cs="Calibri"/>
          <w:lang w:bidi="ar-EG"/>
        </w:rPr>
        <w:t xml:space="preserve"> (funeral) talk?!” The Messenger of Allah </w:t>
      </w:r>
      <w:r>
        <w:rPr>
          <w:rFonts w:ascii="Calibri" w:hAnsi="Calibri" w:cs="Calibri" w:hint="cs"/>
          <w:rtl/>
          <w:lang w:bidi="ar-EG"/>
        </w:rPr>
        <w:t>ﷺ</w:t>
      </w:r>
      <w:r>
        <w:rPr>
          <w:rFonts w:ascii="Calibri" w:hAnsi="Calibri" w:cs="Calibri"/>
          <w:lang w:bidi="ar-EG"/>
        </w:rPr>
        <w:t xml:space="preserve"> was silent and so the Jew said: “I bear witness that it speaks!” The Messenger of Allah </w:t>
      </w:r>
      <w:r>
        <w:rPr>
          <w:rFonts w:ascii="Calibri" w:hAnsi="Calibri" w:cs="Calibri" w:hint="cs"/>
          <w:rtl/>
          <w:lang w:bidi="ar-EG"/>
        </w:rPr>
        <w:t>ﷺ</w:t>
      </w:r>
      <w:r>
        <w:rPr>
          <w:rFonts w:ascii="Calibri" w:hAnsi="Calibri" w:cs="Calibri"/>
          <w:lang w:bidi="ar-EG"/>
        </w:rPr>
        <w:t xml:space="preserve"> then said: “If the Ahl ul-Kitab relate some speech to you. Say: We have believed in Allah, His Angels, </w:t>
      </w:r>
      <w:r>
        <w:rPr>
          <w:rFonts w:ascii="Calibri" w:hAnsi="Calibri" w:cs="Calibri"/>
          <w:lang w:bidi="ar-EG"/>
        </w:rPr>
        <w:lastRenderedPageBreak/>
        <w:t>His Books and His Messengers”]. Al-Hakim commented: [This Hadith</w:t>
      </w:r>
      <w:r w:rsidRPr="00912B6C">
        <w:t xml:space="preserve"> </w:t>
      </w:r>
      <w:r w:rsidRPr="00912B6C">
        <w:rPr>
          <w:rFonts w:ascii="Calibri" w:hAnsi="Calibri" w:cs="Calibri"/>
          <w:lang w:bidi="ar-EG"/>
        </w:rPr>
        <w:t xml:space="preserve">is known through </w:t>
      </w:r>
      <w:r>
        <w:rPr>
          <w:rFonts w:ascii="Calibri" w:hAnsi="Calibri" w:cs="Calibri"/>
          <w:lang w:bidi="ar-EG"/>
        </w:rPr>
        <w:t>Al</w:t>
      </w:r>
      <w:r w:rsidRPr="00912B6C">
        <w:rPr>
          <w:rFonts w:ascii="Cambria Math" w:hAnsi="Cambria Math" w:cs="Cambria Math"/>
          <w:lang w:bidi="ar-EG"/>
        </w:rPr>
        <w:t>‑</w:t>
      </w:r>
      <w:r>
        <w:rPr>
          <w:rFonts w:ascii="Calibri" w:hAnsi="Calibri" w:cs="Calibri"/>
          <w:lang w:bidi="ar-EG"/>
        </w:rPr>
        <w:t>Harith</w:t>
      </w:r>
      <w:r w:rsidRPr="00912B6C">
        <w:rPr>
          <w:rFonts w:ascii="Calibri" w:hAnsi="Calibri" w:cs="Calibri"/>
          <w:lang w:bidi="ar-EG"/>
        </w:rPr>
        <w:t xml:space="preserve"> </w:t>
      </w:r>
      <w:r>
        <w:rPr>
          <w:rFonts w:ascii="Calibri" w:hAnsi="Calibri" w:cs="Calibri"/>
          <w:lang w:bidi="ar-EG"/>
        </w:rPr>
        <w:t>bin</w:t>
      </w:r>
      <w:r w:rsidRPr="00912B6C">
        <w:rPr>
          <w:rFonts w:ascii="Calibri" w:hAnsi="Calibri" w:cs="Calibri"/>
          <w:lang w:bidi="ar-EG"/>
        </w:rPr>
        <w:t xml:space="preserve"> </w:t>
      </w:r>
      <w:r>
        <w:rPr>
          <w:rFonts w:ascii="Calibri" w:hAnsi="Calibri" w:cs="Calibri"/>
          <w:lang w:bidi="ar-EG"/>
        </w:rPr>
        <w:t>‘</w:t>
      </w:r>
      <w:r w:rsidRPr="00912B6C">
        <w:rPr>
          <w:rFonts w:ascii="Calibri" w:hAnsi="Calibri" w:cs="Calibri"/>
          <w:lang w:bidi="ar-EG"/>
        </w:rPr>
        <w:t xml:space="preserve">Ubaidah </w:t>
      </w:r>
      <w:proofErr w:type="spellStart"/>
      <w:r>
        <w:rPr>
          <w:rFonts w:ascii="Calibri" w:hAnsi="Calibri" w:cs="Calibri"/>
          <w:lang w:bidi="ar-EG"/>
        </w:rPr>
        <w:t>Ar</w:t>
      </w:r>
      <w:r w:rsidRPr="00912B6C">
        <w:rPr>
          <w:rFonts w:ascii="Cambria Math" w:hAnsi="Cambria Math" w:cs="Cambria Math"/>
          <w:lang w:bidi="ar-EG"/>
        </w:rPr>
        <w:t>‑</w:t>
      </w:r>
      <w:r w:rsidRPr="00912B6C">
        <w:rPr>
          <w:rFonts w:ascii="Calibri" w:hAnsi="Calibri" w:cs="Calibri"/>
          <w:lang w:bidi="ar-EG"/>
        </w:rPr>
        <w:t>Ruh</w:t>
      </w:r>
      <w:r>
        <w:rPr>
          <w:rFonts w:ascii="Calibri" w:hAnsi="Calibri" w:cs="Calibri"/>
          <w:lang w:bidi="ar-EG"/>
        </w:rPr>
        <w:t>a</w:t>
      </w:r>
      <w:r w:rsidRPr="00912B6C">
        <w:rPr>
          <w:rFonts w:ascii="Calibri" w:hAnsi="Calibri" w:cs="Calibri"/>
          <w:lang w:bidi="ar-EG"/>
        </w:rPr>
        <w:t>w</w:t>
      </w:r>
      <w:r>
        <w:rPr>
          <w:rFonts w:ascii="Calibri" w:hAnsi="Calibri" w:cs="Calibri"/>
          <w:lang w:bidi="ar-EG"/>
        </w:rPr>
        <w:t>iy</w:t>
      </w:r>
      <w:proofErr w:type="spellEnd"/>
      <w:r w:rsidRPr="00912B6C">
        <w:rPr>
          <w:rFonts w:ascii="Calibri" w:hAnsi="Calibri" w:cs="Calibri"/>
          <w:lang w:bidi="ar-EG"/>
        </w:rPr>
        <w:t xml:space="preserve"> from </w:t>
      </w:r>
      <w:r>
        <w:rPr>
          <w:rFonts w:ascii="Calibri" w:hAnsi="Calibri" w:cs="Calibri"/>
          <w:lang w:bidi="ar-EG"/>
        </w:rPr>
        <w:t>Az</w:t>
      </w:r>
      <w:r w:rsidRPr="00912B6C">
        <w:rPr>
          <w:rFonts w:ascii="Cambria Math" w:hAnsi="Cambria Math" w:cs="Cambria Math"/>
          <w:lang w:bidi="ar-EG"/>
        </w:rPr>
        <w:t>‑</w:t>
      </w:r>
      <w:proofErr w:type="spellStart"/>
      <w:r>
        <w:rPr>
          <w:rFonts w:ascii="Calibri" w:hAnsi="Calibri" w:cs="Calibri"/>
          <w:lang w:bidi="ar-EG"/>
        </w:rPr>
        <w:t>Zuhriy</w:t>
      </w:r>
      <w:proofErr w:type="spellEnd"/>
      <w:r w:rsidRPr="00912B6C">
        <w:rPr>
          <w:rFonts w:ascii="Calibri" w:hAnsi="Calibri" w:cs="Calibri"/>
          <w:lang w:bidi="ar-EG"/>
        </w:rPr>
        <w:t xml:space="preserve">, and we have </w:t>
      </w:r>
      <w:r>
        <w:rPr>
          <w:rFonts w:ascii="Calibri" w:hAnsi="Calibri" w:cs="Calibri"/>
          <w:lang w:bidi="ar-EG"/>
        </w:rPr>
        <w:t>recorded</w:t>
      </w:r>
      <w:r w:rsidRPr="00912B6C">
        <w:rPr>
          <w:rFonts w:ascii="Calibri" w:hAnsi="Calibri" w:cs="Calibri"/>
          <w:lang w:bidi="ar-EG"/>
        </w:rPr>
        <w:t xml:space="preserve"> it at the end of the </w:t>
      </w:r>
      <w:r>
        <w:rPr>
          <w:rFonts w:ascii="Calibri" w:hAnsi="Calibri" w:cs="Calibri"/>
          <w:lang w:bidi="ar-EG"/>
        </w:rPr>
        <w:t>manuscript</w:t>
      </w:r>
      <w:r w:rsidRPr="00912B6C">
        <w:rPr>
          <w:rFonts w:ascii="Calibri" w:hAnsi="Calibri" w:cs="Calibri"/>
          <w:lang w:bidi="ar-EG"/>
        </w:rPr>
        <w:t xml:space="preserve"> of </w:t>
      </w:r>
      <w:r>
        <w:rPr>
          <w:rFonts w:ascii="Calibri" w:hAnsi="Calibri" w:cs="Calibri"/>
          <w:lang w:bidi="ar-EG"/>
        </w:rPr>
        <w:t>Yunus</w:t>
      </w:r>
      <w:r w:rsidRPr="00912B6C">
        <w:rPr>
          <w:rFonts w:ascii="Calibri" w:hAnsi="Calibri" w:cs="Calibri"/>
          <w:lang w:bidi="ar-EG"/>
        </w:rPr>
        <w:t xml:space="preserve">, from </w:t>
      </w:r>
      <w:r>
        <w:rPr>
          <w:rFonts w:ascii="Calibri" w:hAnsi="Calibri" w:cs="Calibri"/>
          <w:lang w:bidi="ar-EG"/>
        </w:rPr>
        <w:t>Yazid</w:t>
      </w:r>
      <w:r w:rsidRPr="00912B6C">
        <w:rPr>
          <w:rFonts w:ascii="Calibri" w:hAnsi="Calibri" w:cs="Calibri"/>
          <w:lang w:bidi="ar-EG"/>
        </w:rPr>
        <w:t xml:space="preserve">, from </w:t>
      </w:r>
      <w:r>
        <w:rPr>
          <w:rFonts w:ascii="Calibri" w:hAnsi="Calibri" w:cs="Calibri"/>
          <w:lang w:bidi="ar-EG"/>
        </w:rPr>
        <w:t>Az</w:t>
      </w:r>
      <w:r w:rsidRPr="00912B6C">
        <w:rPr>
          <w:rFonts w:ascii="Cambria Math" w:hAnsi="Cambria Math" w:cs="Cambria Math"/>
          <w:lang w:bidi="ar-EG"/>
        </w:rPr>
        <w:t>‑</w:t>
      </w:r>
      <w:proofErr w:type="spellStart"/>
      <w:r>
        <w:rPr>
          <w:rFonts w:ascii="Calibri" w:hAnsi="Calibri" w:cs="Calibri"/>
          <w:lang w:bidi="ar-EG"/>
        </w:rPr>
        <w:t>Zuhriy</w:t>
      </w:r>
      <w:proofErr w:type="spellEnd"/>
      <w:r>
        <w:rPr>
          <w:rFonts w:ascii="Calibri" w:hAnsi="Calibri" w:cs="Calibri"/>
          <w:lang w:bidi="ar-EG"/>
        </w:rPr>
        <w:t>].</w:t>
      </w:r>
    </w:p>
    <w:p w14:paraId="36BF4488" w14:textId="77777777" w:rsidR="00005C44" w:rsidRPr="00B35228" w:rsidRDefault="00005C44" w:rsidP="00005C44">
      <w:pPr>
        <w:rPr>
          <w:rFonts w:ascii="Traditional Arabic" w:hAnsi="Traditional Arabic" w:cs="Traditional Arabic"/>
          <w:sz w:val="22"/>
          <w:szCs w:val="22"/>
          <w:rtl/>
        </w:rPr>
      </w:pPr>
    </w:p>
    <w:p w14:paraId="62B4F44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الحارث بن عبيدة الرهاوي لم أعرفه إلا أن يكون هو أبو وهب الحمصي الكلاعي، قاضي حمص: روى عن الزبيدي، وسعيد بن غزوان، والعلاء بن عتبة اليحصبي وعبد الله بن عثمان بن خثيم، والنضر بن شفي، وهشام بن عروة ومحمد بن عبد الرحمن بن مجبر عن أبيه عن جده،. وروى عنه عمرو بن عثمان، ويزيد بن عبد ربه، والربيع بن روح، وعبد الله بن عبد الجبار.مات في ذي القعدة سنة ست وثمانين ومائة وضعفه الدارقطني وقال أبو حاتم: (هو شيخ ليس بالقوي)، وقال ابن عدي: [في بعض رواياته ما لا يتابعه أحد عليه]. وقال بن حبان: [روى عن أهل بلده وأتى عن الثقات ما ليس من أحاديثهم لا يعجبني الاحتجاج بخبره إذا انفرد]، ولكنه تناقض فأورده في الثقات وقال: [كنيته أبو وهب يروي عنه عمرو بن عثمان وأهل مصر مات سنة ست وثمانين ومائة في ذي القعدة وهو الذي يقال له الحارث بن عمير (أو: عميرة) الكلاعي عداده في أهل الشام سكن مصر]، ثم ذكر رجلاً آخر في «الثقات» بنفس الإسم: [الحارث بن عبيدة شيخ يروى عن الزبيدي روى عنه عبد الوهاب بن الضحاك القرظي] والظاهر أنه هو. </w:t>
      </w:r>
    </w:p>
    <w:p w14:paraId="530BACE5" w14:textId="77777777" w:rsidR="00005C44" w:rsidRDefault="00005C44" w:rsidP="00005C44">
      <w:pPr>
        <w:rPr>
          <w:rFonts w:ascii="Traditional Arabic" w:hAnsi="Traditional Arabic" w:cs="Traditional Arabic"/>
          <w:sz w:val="22"/>
          <w:szCs w:val="22"/>
        </w:rPr>
      </w:pPr>
    </w:p>
    <w:p w14:paraId="01F49F04" w14:textId="77777777" w:rsidR="00005C44" w:rsidRDefault="00005C44" w:rsidP="00005C44">
      <w:pPr>
        <w:rPr>
          <w:rFonts w:ascii="Calibri" w:hAnsi="Calibri" w:cs="Calibri"/>
          <w:lang w:bidi="ar-EG"/>
        </w:rPr>
      </w:pPr>
      <w:r>
        <w:rPr>
          <w:rFonts w:ascii="Calibri" w:hAnsi="Calibri" w:cs="Calibri"/>
          <w:lang w:bidi="ar-EG"/>
        </w:rPr>
        <w:t xml:space="preserve">I say: concerning </w:t>
      </w:r>
      <w:r w:rsidRPr="00146327">
        <w:rPr>
          <w:rFonts w:ascii="Calibri" w:hAnsi="Calibri" w:cs="Calibri"/>
          <w:lang w:bidi="ar-EG"/>
        </w:rPr>
        <w:t>Al</w:t>
      </w:r>
      <w:r w:rsidRPr="00146327">
        <w:rPr>
          <w:rFonts w:ascii="Cambria Math" w:hAnsi="Cambria Math" w:cs="Cambria Math"/>
          <w:lang w:bidi="ar-EG"/>
        </w:rPr>
        <w:t>‑</w:t>
      </w:r>
      <w:r w:rsidRPr="00146327">
        <w:rPr>
          <w:rFonts w:ascii="Calibri" w:hAnsi="Calibri" w:cs="Calibri"/>
          <w:lang w:bidi="ar-EG"/>
        </w:rPr>
        <w:t xml:space="preserve">Harith bin ‘Ubaidah </w:t>
      </w:r>
      <w:proofErr w:type="spellStart"/>
      <w:r w:rsidRPr="00146327">
        <w:rPr>
          <w:rFonts w:ascii="Calibri" w:hAnsi="Calibri" w:cs="Calibri"/>
          <w:lang w:bidi="ar-EG"/>
        </w:rPr>
        <w:t>Ar</w:t>
      </w:r>
      <w:r w:rsidRPr="00146327">
        <w:rPr>
          <w:rFonts w:ascii="Cambria Math" w:hAnsi="Cambria Math" w:cs="Cambria Math"/>
          <w:lang w:bidi="ar-EG"/>
        </w:rPr>
        <w:t>‑</w:t>
      </w:r>
      <w:r w:rsidRPr="00146327">
        <w:rPr>
          <w:rFonts w:ascii="Calibri" w:hAnsi="Calibri" w:cs="Calibri"/>
          <w:lang w:bidi="ar-EG"/>
        </w:rPr>
        <w:t>Ruhawiy</w:t>
      </w:r>
      <w:proofErr w:type="spellEnd"/>
      <w:r>
        <w:rPr>
          <w:rFonts w:ascii="Calibri" w:hAnsi="Calibri" w:cs="Calibri"/>
          <w:lang w:bidi="ar-EG"/>
        </w:rPr>
        <w:t>, then I am not aware of him, unless he is Abu Wahb Al-</w:t>
      </w:r>
      <w:proofErr w:type="spellStart"/>
      <w:r>
        <w:rPr>
          <w:rFonts w:ascii="Calibri" w:hAnsi="Calibri" w:cs="Calibri"/>
          <w:lang w:bidi="ar-EG"/>
        </w:rPr>
        <w:t>Himsiy</w:t>
      </w:r>
      <w:proofErr w:type="spellEnd"/>
      <w:r>
        <w:rPr>
          <w:rFonts w:ascii="Calibri" w:hAnsi="Calibri" w:cs="Calibri"/>
          <w:lang w:bidi="ar-EG"/>
        </w:rPr>
        <w:t xml:space="preserve"> Al-</w:t>
      </w:r>
      <w:proofErr w:type="spellStart"/>
      <w:r>
        <w:rPr>
          <w:rFonts w:ascii="Calibri" w:hAnsi="Calibri" w:cs="Calibri"/>
          <w:lang w:bidi="ar-EG"/>
        </w:rPr>
        <w:t>Kalaa’iy</w:t>
      </w:r>
      <w:proofErr w:type="spellEnd"/>
      <w:r>
        <w:rPr>
          <w:rFonts w:ascii="Calibri" w:hAnsi="Calibri" w:cs="Calibri"/>
          <w:lang w:bidi="ar-EG"/>
        </w:rPr>
        <w:t xml:space="preserve">, the </w:t>
      </w:r>
      <w:proofErr w:type="spellStart"/>
      <w:r>
        <w:rPr>
          <w:rFonts w:ascii="Calibri" w:hAnsi="Calibri" w:cs="Calibri"/>
          <w:lang w:bidi="ar-EG"/>
        </w:rPr>
        <w:t>Qaadiy</w:t>
      </w:r>
      <w:proofErr w:type="spellEnd"/>
      <w:r>
        <w:rPr>
          <w:rFonts w:ascii="Calibri" w:hAnsi="Calibri" w:cs="Calibri"/>
          <w:lang w:bidi="ar-EG"/>
        </w:rPr>
        <w:t xml:space="preserve"> (Judge) of Hims: He related from Az-</w:t>
      </w:r>
      <w:proofErr w:type="spellStart"/>
      <w:r>
        <w:rPr>
          <w:rFonts w:ascii="Calibri" w:hAnsi="Calibri" w:cs="Calibri"/>
          <w:lang w:bidi="ar-EG"/>
        </w:rPr>
        <w:t>Zubaidiy</w:t>
      </w:r>
      <w:proofErr w:type="spellEnd"/>
      <w:r>
        <w:rPr>
          <w:rFonts w:ascii="Calibri" w:hAnsi="Calibri" w:cs="Calibri"/>
          <w:lang w:bidi="ar-EG"/>
        </w:rPr>
        <w:t>, Sa’eed bin Ghazwan, Al-‘Alaa’ bin ‘Utbah Al-</w:t>
      </w:r>
      <w:proofErr w:type="spellStart"/>
      <w:r>
        <w:rPr>
          <w:rFonts w:ascii="Calibri" w:hAnsi="Calibri" w:cs="Calibri"/>
          <w:lang w:bidi="ar-EG"/>
        </w:rPr>
        <w:t>Yahsubiy</w:t>
      </w:r>
      <w:proofErr w:type="spellEnd"/>
      <w:r>
        <w:rPr>
          <w:rFonts w:ascii="Calibri" w:hAnsi="Calibri" w:cs="Calibri"/>
          <w:lang w:bidi="ar-EG"/>
        </w:rPr>
        <w:t xml:space="preserve">, Abdullah bin ‘Uthman bin Khuthaim, An-Nadr bin Shafiy, Hisham bin ‘Urwah, Muhammad bin Abdur Rahman bin Mujabbar from his father from his grandfather. And the following related </w:t>
      </w:r>
      <w:proofErr w:type="gramStart"/>
      <w:r>
        <w:rPr>
          <w:rFonts w:ascii="Calibri" w:hAnsi="Calibri" w:cs="Calibri"/>
          <w:lang w:bidi="ar-EG"/>
        </w:rPr>
        <w:t>from</w:t>
      </w:r>
      <w:proofErr w:type="gramEnd"/>
      <w:r>
        <w:rPr>
          <w:rFonts w:ascii="Calibri" w:hAnsi="Calibri" w:cs="Calibri"/>
          <w:lang w:bidi="ar-EG"/>
        </w:rPr>
        <w:t xml:space="preserve"> </w:t>
      </w:r>
      <w:proofErr w:type="gramStart"/>
      <w:r>
        <w:rPr>
          <w:rFonts w:ascii="Calibri" w:hAnsi="Calibri" w:cs="Calibri"/>
          <w:lang w:bidi="ar-EG"/>
        </w:rPr>
        <w:t>him: ‘</w:t>
      </w:r>
      <w:proofErr w:type="gramEnd"/>
      <w:r>
        <w:rPr>
          <w:rFonts w:ascii="Calibri" w:hAnsi="Calibri" w:cs="Calibri"/>
          <w:lang w:bidi="ar-EG"/>
        </w:rPr>
        <w:t xml:space="preserve">Amr bin ‘Uthman, Yazid bin ‘Abd Rabbih, </w:t>
      </w:r>
      <w:proofErr w:type="spellStart"/>
      <w:r>
        <w:rPr>
          <w:rFonts w:ascii="Calibri" w:hAnsi="Calibri" w:cs="Calibri"/>
          <w:lang w:bidi="ar-EG"/>
        </w:rPr>
        <w:t>Ar</w:t>
      </w:r>
      <w:proofErr w:type="spellEnd"/>
      <w:r>
        <w:rPr>
          <w:rFonts w:ascii="Calibri" w:hAnsi="Calibri" w:cs="Calibri"/>
          <w:lang w:bidi="ar-EG"/>
        </w:rPr>
        <w:t>-Rabee’ bin Rawh and Abdullah bin Abdul Jabbar. He passed away in Dhu-l-</w:t>
      </w:r>
      <w:proofErr w:type="spellStart"/>
      <w:r>
        <w:rPr>
          <w:rFonts w:ascii="Calibri" w:hAnsi="Calibri" w:cs="Calibri"/>
          <w:lang w:bidi="ar-EG"/>
        </w:rPr>
        <w:t>Qa’dah</w:t>
      </w:r>
      <w:proofErr w:type="spellEnd"/>
      <w:r>
        <w:rPr>
          <w:rFonts w:ascii="Calibri" w:hAnsi="Calibri" w:cs="Calibri"/>
          <w:lang w:bidi="ar-EG"/>
        </w:rPr>
        <w:t xml:space="preserve"> in the year 186 AH. Ad-</w:t>
      </w:r>
      <w:proofErr w:type="spellStart"/>
      <w:r>
        <w:rPr>
          <w:rFonts w:ascii="Calibri" w:hAnsi="Calibri" w:cs="Calibri"/>
          <w:lang w:bidi="ar-EG"/>
        </w:rPr>
        <w:t>Daraqutni</w:t>
      </w:r>
      <w:proofErr w:type="spellEnd"/>
      <w:r>
        <w:rPr>
          <w:rFonts w:ascii="Calibri" w:hAnsi="Calibri" w:cs="Calibri"/>
          <w:lang w:bidi="ar-EG"/>
        </w:rPr>
        <w:t xml:space="preserve"> classified him as </w:t>
      </w:r>
      <w:proofErr w:type="spellStart"/>
      <w:r>
        <w:rPr>
          <w:rFonts w:ascii="Calibri" w:hAnsi="Calibri" w:cs="Calibri"/>
          <w:lang w:bidi="ar-EG"/>
        </w:rPr>
        <w:t>Da’eef</w:t>
      </w:r>
      <w:proofErr w:type="spellEnd"/>
      <w:r>
        <w:rPr>
          <w:rFonts w:ascii="Calibri" w:hAnsi="Calibri" w:cs="Calibri"/>
          <w:lang w:bidi="ar-EG"/>
        </w:rPr>
        <w:t xml:space="preserve"> (weak</w:t>
      </w:r>
      <w:proofErr w:type="gramStart"/>
      <w:r>
        <w:rPr>
          <w:rFonts w:ascii="Calibri" w:hAnsi="Calibri" w:cs="Calibri"/>
          <w:lang w:bidi="ar-EG"/>
        </w:rPr>
        <w:t>)</w:t>
      </w:r>
      <w:proofErr w:type="gramEnd"/>
      <w:r>
        <w:rPr>
          <w:rFonts w:ascii="Calibri" w:hAnsi="Calibri" w:cs="Calibri"/>
          <w:lang w:bidi="ar-EG"/>
        </w:rPr>
        <w:t xml:space="preserve"> and Abu Hatim stated: [He is Sheikh who is not that </w:t>
      </w:r>
      <w:proofErr w:type="spellStart"/>
      <w:r>
        <w:rPr>
          <w:rFonts w:ascii="Calibri" w:hAnsi="Calibri" w:cs="Calibri"/>
          <w:lang w:bidi="ar-EG"/>
        </w:rPr>
        <w:t>Qawwiy</w:t>
      </w:r>
      <w:proofErr w:type="spellEnd"/>
      <w:r>
        <w:rPr>
          <w:rFonts w:ascii="Calibri" w:hAnsi="Calibri" w:cs="Calibri"/>
          <w:lang w:bidi="ar-EG"/>
        </w:rPr>
        <w:t xml:space="preserve"> (strong)]. Ibn ‘Adiy stated: [In some of his narrations there are some which nobody has corroborated him in]. Ibn Hibban stated: [He related from the people of his city, and he brought from the </w:t>
      </w:r>
      <w:proofErr w:type="spellStart"/>
      <w:r>
        <w:rPr>
          <w:rFonts w:ascii="Calibri" w:hAnsi="Calibri" w:cs="Calibri"/>
          <w:lang w:bidi="ar-EG"/>
        </w:rPr>
        <w:t>Thiqaat</w:t>
      </w:r>
      <w:proofErr w:type="spellEnd"/>
      <w:r>
        <w:rPr>
          <w:rFonts w:ascii="Calibri" w:hAnsi="Calibri" w:cs="Calibri"/>
          <w:lang w:bidi="ar-EG"/>
        </w:rPr>
        <w:t xml:space="preserve"> (trusted narrators) that which isn’t from their </w:t>
      </w:r>
      <w:proofErr w:type="spellStart"/>
      <w:r>
        <w:rPr>
          <w:rFonts w:ascii="Calibri" w:hAnsi="Calibri" w:cs="Calibri"/>
          <w:lang w:bidi="ar-EG"/>
        </w:rPr>
        <w:t>Ahadeeth</w:t>
      </w:r>
      <w:proofErr w:type="spellEnd"/>
      <w:r>
        <w:rPr>
          <w:rFonts w:ascii="Calibri" w:hAnsi="Calibri" w:cs="Calibri"/>
          <w:lang w:bidi="ar-EG"/>
        </w:rPr>
        <w:t xml:space="preserve">. I am not content to use his report as </w:t>
      </w:r>
      <w:proofErr w:type="gramStart"/>
      <w:r>
        <w:rPr>
          <w:rFonts w:ascii="Calibri" w:hAnsi="Calibri" w:cs="Calibri"/>
          <w:lang w:bidi="ar-EG"/>
        </w:rPr>
        <w:t>an evidential</w:t>
      </w:r>
      <w:proofErr w:type="gramEnd"/>
      <w:r>
        <w:rPr>
          <w:rFonts w:ascii="Calibri" w:hAnsi="Calibri" w:cs="Calibri"/>
          <w:lang w:bidi="ar-EG"/>
        </w:rPr>
        <w:t xml:space="preserve"> proof when he is alone in narrating a narration]. However, he contradicted himself and included him in the list of </w:t>
      </w:r>
      <w:proofErr w:type="spellStart"/>
      <w:r>
        <w:rPr>
          <w:rFonts w:ascii="Calibri" w:hAnsi="Calibri" w:cs="Calibri"/>
          <w:lang w:bidi="ar-EG"/>
        </w:rPr>
        <w:t>Thiqaat</w:t>
      </w:r>
      <w:proofErr w:type="spellEnd"/>
      <w:r>
        <w:rPr>
          <w:rFonts w:ascii="Calibri" w:hAnsi="Calibri" w:cs="Calibri"/>
          <w:lang w:bidi="ar-EG"/>
        </w:rPr>
        <w:t xml:space="preserve"> stating: [</w:t>
      </w:r>
      <w:r w:rsidRPr="00A76F96">
        <w:rPr>
          <w:rFonts w:ascii="Calibri" w:hAnsi="Calibri" w:cs="Calibri"/>
          <w:lang w:bidi="ar-EG"/>
        </w:rPr>
        <w:t xml:space="preserve">His </w:t>
      </w:r>
      <w:r>
        <w:rPr>
          <w:rFonts w:ascii="Calibri" w:hAnsi="Calibri" w:cs="Calibri"/>
          <w:lang w:bidi="ar-EG"/>
        </w:rPr>
        <w:t>K</w:t>
      </w:r>
      <w:r w:rsidRPr="00A76F96">
        <w:rPr>
          <w:rFonts w:ascii="Calibri" w:hAnsi="Calibri" w:cs="Calibri"/>
          <w:lang w:bidi="ar-EG"/>
        </w:rPr>
        <w:t xml:space="preserve">unya is </w:t>
      </w:r>
      <w:r>
        <w:rPr>
          <w:rFonts w:ascii="Calibri" w:hAnsi="Calibri" w:cs="Calibri"/>
          <w:lang w:bidi="ar-EG"/>
        </w:rPr>
        <w:t>Abu</w:t>
      </w:r>
      <w:r w:rsidRPr="00A76F96">
        <w:rPr>
          <w:rFonts w:ascii="Calibri" w:hAnsi="Calibri" w:cs="Calibri"/>
          <w:lang w:bidi="ar-EG"/>
        </w:rPr>
        <w:t xml:space="preserve"> Wahb. </w:t>
      </w:r>
      <w:r>
        <w:rPr>
          <w:rFonts w:ascii="Calibri" w:hAnsi="Calibri" w:cs="Calibri"/>
          <w:lang w:bidi="ar-EG"/>
        </w:rPr>
        <w:t>‘</w:t>
      </w:r>
      <w:r w:rsidRPr="00A76F96">
        <w:rPr>
          <w:rFonts w:ascii="Calibri" w:hAnsi="Calibri" w:cs="Calibri"/>
          <w:lang w:bidi="ar-EG"/>
        </w:rPr>
        <w:t xml:space="preserve">Amr </w:t>
      </w:r>
      <w:r>
        <w:rPr>
          <w:rFonts w:ascii="Calibri" w:hAnsi="Calibri" w:cs="Calibri"/>
          <w:lang w:bidi="ar-EG"/>
        </w:rPr>
        <w:t>bin ‘Uthman</w:t>
      </w:r>
      <w:r w:rsidRPr="00A76F96">
        <w:rPr>
          <w:rFonts w:ascii="Calibri" w:hAnsi="Calibri" w:cs="Calibri"/>
          <w:lang w:bidi="ar-EG"/>
        </w:rPr>
        <w:t xml:space="preserve"> and the people of Egypt narrate from him. He died in the year 186 AH, in Dh</w:t>
      </w:r>
      <w:r>
        <w:rPr>
          <w:rFonts w:ascii="Calibri" w:hAnsi="Calibri" w:cs="Calibri"/>
          <w:lang w:bidi="ar-EG"/>
        </w:rPr>
        <w:t>u</w:t>
      </w:r>
      <w:r w:rsidRPr="00A76F96">
        <w:rPr>
          <w:rFonts w:ascii="Calibri" w:hAnsi="Calibri" w:cs="Calibri"/>
          <w:lang w:bidi="ar-EG"/>
        </w:rPr>
        <w:t xml:space="preserve"> l</w:t>
      </w:r>
      <w:r w:rsidRPr="00A76F96">
        <w:rPr>
          <w:rFonts w:ascii="Cambria Math" w:hAnsi="Cambria Math" w:cs="Cambria Math"/>
          <w:lang w:bidi="ar-EG"/>
        </w:rPr>
        <w:t>‑</w:t>
      </w:r>
      <w:proofErr w:type="spellStart"/>
      <w:r w:rsidRPr="00A76F96">
        <w:rPr>
          <w:rFonts w:ascii="Calibri" w:hAnsi="Calibri" w:cs="Calibri"/>
          <w:lang w:bidi="ar-EG"/>
        </w:rPr>
        <w:t>Qa</w:t>
      </w:r>
      <w:r>
        <w:rPr>
          <w:rFonts w:ascii="Calibri" w:hAnsi="Calibri" w:cs="Calibri"/>
          <w:lang w:bidi="ar-EG"/>
        </w:rPr>
        <w:t>’</w:t>
      </w:r>
      <w:r w:rsidRPr="00A76F96">
        <w:rPr>
          <w:rFonts w:ascii="Calibri" w:hAnsi="Calibri" w:cs="Calibri"/>
          <w:lang w:bidi="ar-EG"/>
        </w:rPr>
        <w:t>dah</w:t>
      </w:r>
      <w:proofErr w:type="spellEnd"/>
      <w:r w:rsidRPr="00A76F96">
        <w:rPr>
          <w:rFonts w:ascii="Calibri" w:hAnsi="Calibri" w:cs="Calibri"/>
          <w:lang w:bidi="ar-EG"/>
        </w:rPr>
        <w:t xml:space="preserve">. He is the one who is called </w:t>
      </w:r>
      <w:r>
        <w:rPr>
          <w:rFonts w:ascii="Calibri" w:hAnsi="Calibri" w:cs="Calibri"/>
          <w:lang w:bidi="ar-EG"/>
        </w:rPr>
        <w:t>Al</w:t>
      </w:r>
      <w:r w:rsidRPr="00A76F96">
        <w:rPr>
          <w:rFonts w:ascii="Cambria Math" w:hAnsi="Cambria Math" w:cs="Cambria Math"/>
          <w:lang w:bidi="ar-EG"/>
        </w:rPr>
        <w:t>‑</w:t>
      </w:r>
      <w:r>
        <w:rPr>
          <w:rFonts w:ascii="Calibri" w:hAnsi="Calibri" w:cs="Calibri"/>
          <w:lang w:bidi="ar-EG"/>
        </w:rPr>
        <w:t>Harith</w:t>
      </w:r>
      <w:r w:rsidRPr="00A76F96">
        <w:rPr>
          <w:rFonts w:ascii="Calibri" w:hAnsi="Calibri" w:cs="Calibri"/>
          <w:lang w:bidi="ar-EG"/>
        </w:rPr>
        <w:t xml:space="preserve"> </w:t>
      </w:r>
      <w:r>
        <w:rPr>
          <w:rFonts w:ascii="Calibri" w:hAnsi="Calibri" w:cs="Calibri"/>
          <w:lang w:bidi="ar-EG"/>
        </w:rPr>
        <w:t>bin</w:t>
      </w:r>
      <w:r w:rsidRPr="00A76F96">
        <w:rPr>
          <w:rFonts w:ascii="Calibri" w:hAnsi="Calibri" w:cs="Calibri"/>
          <w:lang w:bidi="ar-EG"/>
        </w:rPr>
        <w:t xml:space="preserve"> </w:t>
      </w:r>
      <w:r>
        <w:rPr>
          <w:rFonts w:ascii="Calibri" w:hAnsi="Calibri" w:cs="Calibri"/>
          <w:lang w:bidi="ar-EG"/>
        </w:rPr>
        <w:t>‘Umair</w:t>
      </w:r>
      <w:r w:rsidRPr="00A76F96">
        <w:rPr>
          <w:rFonts w:ascii="Calibri" w:hAnsi="Calibri" w:cs="Calibri"/>
          <w:lang w:bidi="ar-EG"/>
        </w:rPr>
        <w:t xml:space="preserve"> (or: </w:t>
      </w:r>
      <w:r>
        <w:rPr>
          <w:rFonts w:ascii="Calibri" w:hAnsi="Calibri" w:cs="Calibri"/>
          <w:lang w:bidi="ar-EG"/>
        </w:rPr>
        <w:t>‘</w:t>
      </w:r>
      <w:r w:rsidRPr="00A76F96">
        <w:rPr>
          <w:rFonts w:ascii="Calibri" w:hAnsi="Calibri" w:cs="Calibri"/>
          <w:lang w:bidi="ar-EG"/>
        </w:rPr>
        <w:t>Uma</w:t>
      </w:r>
      <w:r>
        <w:rPr>
          <w:rFonts w:ascii="Calibri" w:hAnsi="Calibri" w:cs="Calibri"/>
          <w:lang w:bidi="ar-EG"/>
        </w:rPr>
        <w:t>i</w:t>
      </w:r>
      <w:r w:rsidRPr="00A76F96">
        <w:rPr>
          <w:rFonts w:ascii="Calibri" w:hAnsi="Calibri" w:cs="Calibri"/>
          <w:lang w:bidi="ar-EG"/>
        </w:rPr>
        <w:t xml:space="preserve">rah) </w:t>
      </w:r>
      <w:r>
        <w:rPr>
          <w:rFonts w:ascii="Calibri" w:hAnsi="Calibri" w:cs="Calibri"/>
          <w:lang w:bidi="ar-EG"/>
        </w:rPr>
        <w:t>A</w:t>
      </w:r>
      <w:r w:rsidRPr="00A76F96">
        <w:rPr>
          <w:rFonts w:ascii="Calibri" w:hAnsi="Calibri" w:cs="Calibri"/>
          <w:lang w:bidi="ar-EG"/>
        </w:rPr>
        <w:t>l</w:t>
      </w:r>
      <w:r w:rsidRPr="00A76F96">
        <w:rPr>
          <w:rFonts w:ascii="Cambria Math" w:hAnsi="Cambria Math" w:cs="Cambria Math"/>
          <w:lang w:bidi="ar-EG"/>
        </w:rPr>
        <w:t>‑</w:t>
      </w:r>
      <w:proofErr w:type="spellStart"/>
      <w:r w:rsidRPr="00A76F96">
        <w:rPr>
          <w:rFonts w:ascii="Calibri" w:hAnsi="Calibri" w:cs="Calibri"/>
          <w:lang w:bidi="ar-EG"/>
        </w:rPr>
        <w:t>K</w:t>
      </w:r>
      <w:r>
        <w:rPr>
          <w:rFonts w:ascii="Calibri" w:hAnsi="Calibri" w:cs="Calibri"/>
          <w:lang w:bidi="ar-EG"/>
        </w:rPr>
        <w:t>a</w:t>
      </w:r>
      <w:r w:rsidRPr="00A76F96">
        <w:rPr>
          <w:rFonts w:ascii="Calibri" w:hAnsi="Calibri" w:cs="Calibri"/>
          <w:lang w:bidi="ar-EG"/>
        </w:rPr>
        <w:t>l</w:t>
      </w:r>
      <w:r>
        <w:rPr>
          <w:rFonts w:ascii="Calibri" w:hAnsi="Calibri" w:cs="Calibri"/>
          <w:lang w:bidi="ar-EG"/>
        </w:rPr>
        <w:t>aa’iy</w:t>
      </w:r>
      <w:proofErr w:type="spellEnd"/>
      <w:r w:rsidRPr="00A76F96">
        <w:rPr>
          <w:rFonts w:ascii="Calibri" w:hAnsi="Calibri" w:cs="Calibri"/>
          <w:lang w:bidi="ar-EG"/>
        </w:rPr>
        <w:t xml:space="preserve">. </w:t>
      </w:r>
      <w:r>
        <w:rPr>
          <w:rFonts w:ascii="Calibri" w:hAnsi="Calibri" w:cs="Calibri"/>
          <w:lang w:bidi="ar-EG"/>
        </w:rPr>
        <w:t>He is accounted to be from</w:t>
      </w:r>
      <w:r w:rsidRPr="00A76F96">
        <w:rPr>
          <w:rFonts w:ascii="Calibri" w:hAnsi="Calibri" w:cs="Calibri"/>
          <w:lang w:bidi="ar-EG"/>
        </w:rPr>
        <w:t xml:space="preserve"> among the people of </w:t>
      </w:r>
      <w:r>
        <w:rPr>
          <w:rFonts w:ascii="Calibri" w:hAnsi="Calibri" w:cs="Calibri"/>
          <w:lang w:bidi="ar-EG"/>
        </w:rPr>
        <w:t>Ash</w:t>
      </w:r>
      <w:r w:rsidRPr="00A76F96">
        <w:rPr>
          <w:rFonts w:ascii="Cambria Math" w:hAnsi="Cambria Math" w:cs="Cambria Math"/>
          <w:lang w:bidi="ar-EG"/>
        </w:rPr>
        <w:t>‑</w:t>
      </w:r>
      <w:r>
        <w:rPr>
          <w:rFonts w:ascii="Calibri" w:hAnsi="Calibri" w:cs="Calibri"/>
          <w:lang w:bidi="ar-EG"/>
        </w:rPr>
        <w:t>Shaam</w:t>
      </w:r>
      <w:r w:rsidRPr="00A76F96">
        <w:rPr>
          <w:rFonts w:ascii="Calibri" w:hAnsi="Calibri" w:cs="Calibri"/>
          <w:lang w:bidi="ar-EG"/>
        </w:rPr>
        <w:t>, though he resided in Egypt</w:t>
      </w:r>
      <w:r>
        <w:rPr>
          <w:rFonts w:ascii="Calibri" w:hAnsi="Calibri" w:cs="Calibri"/>
          <w:lang w:bidi="ar-EG"/>
        </w:rPr>
        <w:t xml:space="preserve"> (Misr)</w:t>
      </w:r>
      <w:r w:rsidRPr="00A76F96">
        <w:rPr>
          <w:rFonts w:ascii="Calibri" w:hAnsi="Calibri" w:cs="Calibri"/>
          <w:lang w:bidi="ar-EG"/>
        </w:rPr>
        <w:t>”</w:t>
      </w:r>
      <w:r>
        <w:rPr>
          <w:rFonts w:ascii="Calibri" w:hAnsi="Calibri" w:cs="Calibri"/>
          <w:lang w:bidi="ar-EG"/>
        </w:rPr>
        <w:t xml:space="preserve">]. </w:t>
      </w:r>
      <w:r w:rsidRPr="00A76F96">
        <w:rPr>
          <w:rFonts w:ascii="Calibri" w:hAnsi="Calibri" w:cs="Calibri"/>
          <w:lang w:bidi="ar-EG"/>
        </w:rPr>
        <w:t xml:space="preserve">Then he mentioned another man in </w:t>
      </w:r>
      <w:r>
        <w:rPr>
          <w:rFonts w:ascii="Calibri" w:hAnsi="Calibri" w:cs="Calibri"/>
          <w:lang w:bidi="ar-EG"/>
        </w:rPr>
        <w:t>Ath</w:t>
      </w:r>
      <w:r w:rsidRPr="00A76F96">
        <w:rPr>
          <w:rFonts w:ascii="Cambria Math" w:hAnsi="Cambria Math" w:cs="Cambria Math"/>
          <w:lang w:bidi="ar-EG"/>
        </w:rPr>
        <w:t>‑</w:t>
      </w:r>
      <w:proofErr w:type="spellStart"/>
      <w:r>
        <w:rPr>
          <w:rFonts w:ascii="Calibri" w:hAnsi="Calibri" w:cs="Calibri"/>
          <w:lang w:bidi="ar-EG"/>
        </w:rPr>
        <w:t>Thiqaat</w:t>
      </w:r>
      <w:proofErr w:type="spellEnd"/>
      <w:r w:rsidRPr="00A76F96">
        <w:rPr>
          <w:rFonts w:ascii="Calibri" w:hAnsi="Calibri" w:cs="Calibri"/>
          <w:lang w:bidi="ar-EG"/>
        </w:rPr>
        <w:t xml:space="preserve"> with the same name:</w:t>
      </w:r>
      <w:r>
        <w:rPr>
          <w:rFonts w:ascii="Calibri" w:hAnsi="Calibri" w:cs="Calibri"/>
          <w:lang w:bidi="ar-EG"/>
        </w:rPr>
        <w:t xml:space="preserve"> [Al</w:t>
      </w:r>
      <w:r w:rsidRPr="00A76F96">
        <w:rPr>
          <w:rFonts w:ascii="Cambria Math" w:hAnsi="Cambria Math" w:cs="Cambria Math"/>
          <w:lang w:bidi="ar-EG"/>
        </w:rPr>
        <w:t>‑</w:t>
      </w:r>
      <w:r>
        <w:rPr>
          <w:rFonts w:ascii="Calibri" w:hAnsi="Calibri" w:cs="Calibri"/>
          <w:lang w:bidi="ar-EG"/>
        </w:rPr>
        <w:t>Harith</w:t>
      </w:r>
      <w:r w:rsidRPr="00A76F96">
        <w:rPr>
          <w:rFonts w:ascii="Calibri" w:hAnsi="Calibri" w:cs="Calibri"/>
          <w:lang w:bidi="ar-EG"/>
        </w:rPr>
        <w:t xml:space="preserve"> </w:t>
      </w:r>
      <w:r>
        <w:rPr>
          <w:rFonts w:ascii="Calibri" w:hAnsi="Calibri" w:cs="Calibri"/>
          <w:lang w:bidi="ar-EG"/>
        </w:rPr>
        <w:t>bin</w:t>
      </w:r>
      <w:r w:rsidRPr="00A76F96">
        <w:rPr>
          <w:rFonts w:ascii="Calibri" w:hAnsi="Calibri" w:cs="Calibri"/>
          <w:lang w:bidi="ar-EG"/>
        </w:rPr>
        <w:t xml:space="preserve"> </w:t>
      </w:r>
      <w:r>
        <w:rPr>
          <w:rFonts w:ascii="Calibri" w:hAnsi="Calibri" w:cs="Calibri"/>
          <w:lang w:bidi="ar-EG"/>
        </w:rPr>
        <w:t>‘Ubaidah. He was a Sheikh</w:t>
      </w:r>
      <w:r w:rsidRPr="00A76F96">
        <w:rPr>
          <w:rFonts w:ascii="Calibri" w:hAnsi="Calibri" w:cs="Calibri"/>
          <w:lang w:bidi="ar-EG"/>
        </w:rPr>
        <w:t xml:space="preserve"> who narrate</w:t>
      </w:r>
      <w:r>
        <w:rPr>
          <w:rFonts w:ascii="Calibri" w:hAnsi="Calibri" w:cs="Calibri"/>
          <w:lang w:bidi="ar-EG"/>
        </w:rPr>
        <w:t>d</w:t>
      </w:r>
      <w:r w:rsidRPr="00A76F96">
        <w:rPr>
          <w:rFonts w:ascii="Calibri" w:hAnsi="Calibri" w:cs="Calibri"/>
          <w:lang w:bidi="ar-EG"/>
        </w:rPr>
        <w:t xml:space="preserve"> from </w:t>
      </w:r>
      <w:r>
        <w:rPr>
          <w:rFonts w:ascii="Calibri" w:hAnsi="Calibri" w:cs="Calibri"/>
          <w:lang w:bidi="ar-EG"/>
        </w:rPr>
        <w:t>Az</w:t>
      </w:r>
      <w:r w:rsidRPr="00A76F96">
        <w:rPr>
          <w:rFonts w:ascii="Cambria Math" w:hAnsi="Cambria Math" w:cs="Cambria Math"/>
          <w:lang w:bidi="ar-EG"/>
        </w:rPr>
        <w:t>‑</w:t>
      </w:r>
      <w:proofErr w:type="spellStart"/>
      <w:r>
        <w:rPr>
          <w:rFonts w:ascii="Calibri" w:hAnsi="Calibri" w:cs="Calibri"/>
          <w:lang w:bidi="ar-EG"/>
        </w:rPr>
        <w:t>Zubaidiy</w:t>
      </w:r>
      <w:proofErr w:type="spellEnd"/>
      <w:r>
        <w:rPr>
          <w:rFonts w:ascii="Calibri" w:hAnsi="Calibri" w:cs="Calibri"/>
          <w:lang w:bidi="ar-EG"/>
        </w:rPr>
        <w:t>.</w:t>
      </w:r>
      <w:r w:rsidRPr="00A76F96">
        <w:rPr>
          <w:rFonts w:ascii="Calibri" w:hAnsi="Calibri" w:cs="Calibri"/>
          <w:lang w:bidi="ar-EG"/>
        </w:rPr>
        <w:t xml:space="preserve"> </w:t>
      </w:r>
      <w:r>
        <w:rPr>
          <w:rFonts w:ascii="Calibri" w:hAnsi="Calibri" w:cs="Calibri"/>
          <w:lang w:bidi="ar-EG"/>
        </w:rPr>
        <w:t>Abdul Wahhab</w:t>
      </w:r>
      <w:r w:rsidRPr="00A76F96">
        <w:rPr>
          <w:rFonts w:ascii="Calibri" w:hAnsi="Calibri" w:cs="Calibri"/>
          <w:lang w:bidi="ar-EG"/>
        </w:rPr>
        <w:t xml:space="preserve"> </w:t>
      </w:r>
      <w:r>
        <w:rPr>
          <w:rFonts w:ascii="Calibri" w:hAnsi="Calibri" w:cs="Calibri"/>
          <w:lang w:bidi="ar-EG"/>
        </w:rPr>
        <w:t>bin</w:t>
      </w:r>
      <w:r w:rsidRPr="00A76F96">
        <w:rPr>
          <w:rFonts w:ascii="Calibri" w:hAnsi="Calibri" w:cs="Calibri"/>
          <w:lang w:bidi="ar-EG"/>
        </w:rPr>
        <w:t xml:space="preserve"> </w:t>
      </w:r>
      <w:r>
        <w:rPr>
          <w:rFonts w:ascii="Calibri" w:hAnsi="Calibri" w:cs="Calibri"/>
          <w:lang w:bidi="ar-EG"/>
        </w:rPr>
        <w:t>Ad</w:t>
      </w:r>
      <w:r w:rsidRPr="00A76F96">
        <w:rPr>
          <w:rFonts w:ascii="Cambria Math" w:hAnsi="Cambria Math" w:cs="Cambria Math"/>
          <w:lang w:bidi="ar-EG"/>
        </w:rPr>
        <w:t>‑</w:t>
      </w:r>
      <w:r>
        <w:rPr>
          <w:rFonts w:ascii="Calibri" w:hAnsi="Calibri" w:cs="Calibri"/>
          <w:lang w:bidi="ar-EG"/>
        </w:rPr>
        <w:t>Dahhak</w:t>
      </w:r>
      <w:r w:rsidRPr="00A76F96">
        <w:rPr>
          <w:rFonts w:ascii="Calibri" w:hAnsi="Calibri" w:cs="Calibri"/>
          <w:lang w:bidi="ar-EG"/>
        </w:rPr>
        <w:t xml:space="preserve"> </w:t>
      </w:r>
      <w:r>
        <w:rPr>
          <w:rFonts w:ascii="Calibri" w:hAnsi="Calibri" w:cs="Calibri"/>
          <w:lang w:bidi="ar-EG"/>
        </w:rPr>
        <w:t>A</w:t>
      </w:r>
      <w:r w:rsidRPr="00A76F96">
        <w:rPr>
          <w:rFonts w:ascii="Calibri" w:hAnsi="Calibri" w:cs="Calibri"/>
          <w:lang w:bidi="ar-EG"/>
        </w:rPr>
        <w:t>l</w:t>
      </w:r>
      <w:r w:rsidRPr="00A76F96">
        <w:rPr>
          <w:rFonts w:ascii="Cambria Math" w:hAnsi="Cambria Math" w:cs="Cambria Math"/>
          <w:lang w:bidi="ar-EG"/>
        </w:rPr>
        <w:t>‑</w:t>
      </w:r>
      <w:proofErr w:type="spellStart"/>
      <w:r>
        <w:rPr>
          <w:rFonts w:ascii="Calibri" w:hAnsi="Calibri" w:cs="Calibri"/>
          <w:lang w:bidi="ar-EG"/>
        </w:rPr>
        <w:t>Qurazhiy</w:t>
      </w:r>
      <w:proofErr w:type="spellEnd"/>
      <w:r w:rsidRPr="00A76F96">
        <w:rPr>
          <w:rFonts w:ascii="Calibri" w:hAnsi="Calibri" w:cs="Calibri"/>
          <w:lang w:bidi="ar-EG"/>
        </w:rPr>
        <w:t xml:space="preserve"> narrated from him”</w:t>
      </w:r>
      <w:r>
        <w:rPr>
          <w:rFonts w:ascii="Calibri" w:hAnsi="Calibri" w:cs="Calibri"/>
          <w:lang w:bidi="ar-EG"/>
        </w:rPr>
        <w:t>] I</w:t>
      </w:r>
      <w:r w:rsidRPr="00A76F96">
        <w:rPr>
          <w:rFonts w:ascii="Calibri" w:hAnsi="Calibri" w:cs="Calibri"/>
          <w:lang w:bidi="ar-EG"/>
        </w:rPr>
        <w:t xml:space="preserve">t appears that </w:t>
      </w:r>
      <w:r>
        <w:rPr>
          <w:rFonts w:ascii="Calibri" w:hAnsi="Calibri" w:cs="Calibri"/>
          <w:lang w:bidi="ar-EG"/>
        </w:rPr>
        <w:t>he is the same person</w:t>
      </w:r>
      <w:r w:rsidRPr="00A76F96">
        <w:rPr>
          <w:rFonts w:ascii="Calibri" w:hAnsi="Calibri" w:cs="Calibri"/>
          <w:lang w:bidi="ar-EG"/>
        </w:rPr>
        <w:t>.</w:t>
      </w:r>
    </w:p>
    <w:p w14:paraId="20851D6B" w14:textId="77777777" w:rsidR="00005C44" w:rsidRPr="00B97D24" w:rsidRDefault="00005C44" w:rsidP="00005C44">
      <w:pPr>
        <w:rPr>
          <w:rFonts w:ascii="Traditional Arabic" w:hAnsi="Traditional Arabic" w:cs="Traditional Arabic"/>
          <w:sz w:val="22"/>
          <w:szCs w:val="22"/>
          <w:rtl/>
        </w:rPr>
      </w:pPr>
    </w:p>
    <w:p w14:paraId="2DC657D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وفي «</w:t>
      </w:r>
      <w:r w:rsidRPr="000F205F">
        <w:rPr>
          <w:rFonts w:ascii="Traditional Arabic" w:hAnsi="Traditional Arabic" w:cs="Traditional Arabic"/>
          <w:bCs/>
          <w:sz w:val="28"/>
          <w:szCs w:val="28"/>
          <w:rtl/>
        </w:rPr>
        <w:t>معرفة الثقات</w:t>
      </w:r>
      <w:r w:rsidRPr="000F205F">
        <w:rPr>
          <w:rFonts w:ascii="Traditional Arabic" w:hAnsi="Traditional Arabic" w:cs="Traditional Arabic"/>
          <w:sz w:val="28"/>
          <w:szCs w:val="28"/>
          <w:rtl/>
        </w:rPr>
        <w:t>»: الحارث بن عمير ثقة. وذكر البخاري في «</w:t>
      </w:r>
      <w:r w:rsidRPr="000F205F">
        <w:rPr>
          <w:rFonts w:ascii="Traditional Arabic" w:hAnsi="Traditional Arabic" w:cs="Traditional Arabic"/>
          <w:bCs/>
          <w:sz w:val="28"/>
          <w:szCs w:val="28"/>
          <w:rtl/>
        </w:rPr>
        <w:t>التاريخ الكبير</w:t>
      </w:r>
      <w:r w:rsidRPr="000F205F">
        <w:rPr>
          <w:rFonts w:ascii="Traditional Arabic" w:hAnsi="Traditional Arabic" w:cs="Traditional Arabic"/>
          <w:sz w:val="28"/>
          <w:szCs w:val="28"/>
          <w:rtl/>
        </w:rPr>
        <w:t>»: الحارث بن عتبة (أو: عبيدة، أو: عتيبة، وتصحف) الحمصي عن عبد الرحمن بن سلمة سمع منه الوليد بن مسلم، فلعل هذا هو الذي عناه عبد الرحمن بن أبي حاتم عندما قال: قلت لأبي، رحمه الله: البخاري جعلهما اثنين؟! فقال: هما واحد. لكن هناك في «</w:t>
      </w:r>
      <w:r w:rsidRPr="000F205F">
        <w:rPr>
          <w:rFonts w:ascii="Traditional Arabic" w:hAnsi="Traditional Arabic" w:cs="Traditional Arabic"/>
          <w:bCs/>
          <w:sz w:val="28"/>
          <w:szCs w:val="28"/>
          <w:rtl/>
        </w:rPr>
        <w:t>الجرح والتعديل</w:t>
      </w:r>
      <w:r w:rsidRPr="000F205F">
        <w:rPr>
          <w:rFonts w:ascii="Traditional Arabic" w:hAnsi="Traditional Arabic" w:cs="Traditional Arabic"/>
          <w:sz w:val="28"/>
          <w:szCs w:val="28"/>
          <w:rtl/>
        </w:rPr>
        <w:t>» آخر: [الحارث بن عتيبة الحمصي: روى عن عبد الرحمن بن سلم روى عنه الوليد بن مسلم سمعت أبي يقول ذلك وسمعته يقول هو مجهول]، قلت: الظاهر أنه هو وتصحف. وآخر في «الجرح والتعديل»: [الحارث بن عمير أبو وهب روى عن...(بياض في الأصل) روى عنه...(بياض في الأصل) سمعت أبي يقول ذلك وسمعته يقول: لا أعرفه]، قلت: وهذا هو نفس الرجل على الأرجح. وفي لسان الميزان: [الحارث بن عميرة هو يزيد بن عميرة الذي أخرج له أبو داود والترمذي والنسائي،...، وان كان ما قاله بن حبان في ترجمة الحارث بن عبيدة محفوظا فيحتمل أن يكون هو].</w:t>
      </w:r>
    </w:p>
    <w:p w14:paraId="2D255011" w14:textId="77777777" w:rsidR="00005C44" w:rsidRDefault="00005C44" w:rsidP="00005C44">
      <w:pPr>
        <w:rPr>
          <w:rFonts w:ascii="Traditional Arabic" w:hAnsi="Traditional Arabic" w:cs="Traditional Arabic"/>
          <w:sz w:val="22"/>
          <w:szCs w:val="22"/>
        </w:rPr>
      </w:pPr>
    </w:p>
    <w:p w14:paraId="0B7D580C" w14:textId="77777777" w:rsidR="00005C44" w:rsidRDefault="00005C44" w:rsidP="00005C44">
      <w:pPr>
        <w:rPr>
          <w:rFonts w:ascii="Calibri" w:hAnsi="Calibri" w:cs="Calibri"/>
          <w:lang w:bidi="ar-EG"/>
        </w:rPr>
      </w:pPr>
      <w:r>
        <w:rPr>
          <w:rFonts w:ascii="Calibri" w:hAnsi="Calibri" w:cs="Calibri"/>
          <w:lang w:bidi="ar-EG"/>
        </w:rPr>
        <w:lastRenderedPageBreak/>
        <w:t>In “</w:t>
      </w:r>
      <w:r w:rsidRPr="00FD2633">
        <w:rPr>
          <w:rFonts w:ascii="Calibri" w:hAnsi="Calibri" w:cs="Calibri"/>
          <w:b/>
          <w:bCs/>
          <w:lang w:bidi="ar-EG"/>
        </w:rPr>
        <w:t>Ma’rifat Ath-</w:t>
      </w:r>
      <w:proofErr w:type="spellStart"/>
      <w:r w:rsidRPr="00FD2633">
        <w:rPr>
          <w:rFonts w:ascii="Calibri" w:hAnsi="Calibri" w:cs="Calibri"/>
          <w:b/>
          <w:bCs/>
          <w:lang w:bidi="ar-EG"/>
        </w:rPr>
        <w:t>Thiqaat</w:t>
      </w:r>
      <w:proofErr w:type="spellEnd"/>
      <w:r>
        <w:rPr>
          <w:rFonts w:ascii="Calibri" w:hAnsi="Calibri" w:cs="Calibri"/>
          <w:lang w:bidi="ar-EG"/>
        </w:rPr>
        <w:t xml:space="preserve">”: Al-Harith bin ‘Umair is (classified as) </w:t>
      </w:r>
      <w:proofErr w:type="spellStart"/>
      <w:r>
        <w:rPr>
          <w:rFonts w:ascii="Calibri" w:hAnsi="Calibri" w:cs="Calibri"/>
          <w:lang w:bidi="ar-EG"/>
        </w:rPr>
        <w:t>Thiqah</w:t>
      </w:r>
      <w:proofErr w:type="spellEnd"/>
      <w:r>
        <w:rPr>
          <w:rFonts w:ascii="Calibri" w:hAnsi="Calibri" w:cs="Calibri"/>
          <w:lang w:bidi="ar-EG"/>
        </w:rPr>
        <w:t xml:space="preserve"> (trustworthy). Al-Bukhari mentioned in “</w:t>
      </w:r>
      <w:r w:rsidRPr="00AF6C30">
        <w:rPr>
          <w:rFonts w:ascii="Calibri" w:hAnsi="Calibri" w:cs="Calibri"/>
          <w:b/>
          <w:bCs/>
          <w:lang w:bidi="ar-EG"/>
        </w:rPr>
        <w:t>At-Tarikh Al-Kabir</w:t>
      </w:r>
      <w:r>
        <w:rPr>
          <w:rFonts w:ascii="Calibri" w:hAnsi="Calibri" w:cs="Calibri"/>
          <w:lang w:bidi="ar-EG"/>
        </w:rPr>
        <w:t>”: [Al-Harith bin ‘Utbah (or ‘Ubaidah or ‘</w:t>
      </w:r>
      <w:proofErr w:type="spellStart"/>
      <w:r>
        <w:rPr>
          <w:rFonts w:ascii="Calibri" w:hAnsi="Calibri" w:cs="Calibri"/>
          <w:lang w:bidi="ar-EG"/>
        </w:rPr>
        <w:t>Utaibah</w:t>
      </w:r>
      <w:proofErr w:type="spellEnd"/>
      <w:r>
        <w:rPr>
          <w:rFonts w:ascii="Calibri" w:hAnsi="Calibri" w:cs="Calibri"/>
          <w:lang w:bidi="ar-EG"/>
        </w:rPr>
        <w:t xml:space="preserve"> and the name has been subject to </w:t>
      </w:r>
      <w:proofErr w:type="spellStart"/>
      <w:r>
        <w:rPr>
          <w:rFonts w:ascii="Calibri" w:hAnsi="Calibri" w:cs="Calibri"/>
          <w:lang w:bidi="ar-EG"/>
        </w:rPr>
        <w:t>Tas’heef</w:t>
      </w:r>
      <w:proofErr w:type="spellEnd"/>
      <w:r>
        <w:rPr>
          <w:rFonts w:ascii="Calibri" w:hAnsi="Calibri" w:cs="Calibri"/>
          <w:lang w:bidi="ar-EG"/>
        </w:rPr>
        <w:t xml:space="preserve"> i.e., mistakes in transcription) Al-</w:t>
      </w:r>
      <w:proofErr w:type="spellStart"/>
      <w:r>
        <w:rPr>
          <w:rFonts w:ascii="Calibri" w:hAnsi="Calibri" w:cs="Calibri"/>
          <w:lang w:bidi="ar-EG"/>
        </w:rPr>
        <w:t>Himsiy</w:t>
      </w:r>
      <w:proofErr w:type="spellEnd"/>
      <w:r>
        <w:rPr>
          <w:rFonts w:ascii="Calibri" w:hAnsi="Calibri" w:cs="Calibri"/>
          <w:lang w:bidi="ar-EG"/>
        </w:rPr>
        <w:t>, from Abdur Rahman bin Salamah: Al-Waleed bin Muslim heard from him. Perhaps this is the one whom Abdur Rahman bin Abi Hatim meant when he said: I said to my father, may Allah have mercy upon him: “Al-Bukhari made them two (people)?!” He said: “No, they are one and the same”]. However, there is another entry found in “</w:t>
      </w:r>
      <w:r w:rsidRPr="006955DF">
        <w:rPr>
          <w:rFonts w:ascii="Calibri" w:hAnsi="Calibri" w:cs="Calibri"/>
          <w:b/>
          <w:bCs/>
          <w:lang w:bidi="ar-EG"/>
        </w:rPr>
        <w:t>Al-</w:t>
      </w:r>
      <w:proofErr w:type="spellStart"/>
      <w:r w:rsidRPr="006955DF">
        <w:rPr>
          <w:rFonts w:ascii="Calibri" w:hAnsi="Calibri" w:cs="Calibri"/>
          <w:b/>
          <w:bCs/>
          <w:lang w:bidi="ar-EG"/>
        </w:rPr>
        <w:t>Jarh</w:t>
      </w:r>
      <w:proofErr w:type="spellEnd"/>
      <w:r w:rsidRPr="006955DF">
        <w:rPr>
          <w:rFonts w:ascii="Calibri" w:hAnsi="Calibri" w:cs="Calibri"/>
          <w:b/>
          <w:bCs/>
          <w:lang w:bidi="ar-EG"/>
        </w:rPr>
        <w:t xml:space="preserve"> </w:t>
      </w:r>
      <w:proofErr w:type="spellStart"/>
      <w:r w:rsidRPr="006955DF">
        <w:rPr>
          <w:rFonts w:ascii="Calibri" w:hAnsi="Calibri" w:cs="Calibri"/>
          <w:b/>
          <w:bCs/>
          <w:lang w:bidi="ar-EG"/>
        </w:rPr>
        <w:t>Wa</w:t>
      </w:r>
      <w:proofErr w:type="spellEnd"/>
      <w:r w:rsidRPr="006955DF">
        <w:rPr>
          <w:rFonts w:ascii="Calibri" w:hAnsi="Calibri" w:cs="Calibri"/>
          <w:b/>
          <w:bCs/>
          <w:lang w:bidi="ar-EG"/>
        </w:rPr>
        <w:t>-t-</w:t>
      </w:r>
      <w:proofErr w:type="spellStart"/>
      <w:r w:rsidRPr="006955DF">
        <w:rPr>
          <w:rFonts w:ascii="Calibri" w:hAnsi="Calibri" w:cs="Calibri"/>
          <w:b/>
          <w:bCs/>
          <w:lang w:bidi="ar-EG"/>
        </w:rPr>
        <w:t>Ta’deel</w:t>
      </w:r>
      <w:proofErr w:type="spellEnd"/>
      <w:r>
        <w:rPr>
          <w:rFonts w:ascii="Calibri" w:hAnsi="Calibri" w:cs="Calibri"/>
          <w:lang w:bidi="ar-EG"/>
        </w:rPr>
        <w:t>”: [Al-Harith bin ‘</w:t>
      </w:r>
      <w:proofErr w:type="spellStart"/>
      <w:r>
        <w:rPr>
          <w:rFonts w:ascii="Calibri" w:hAnsi="Calibri" w:cs="Calibri"/>
          <w:lang w:bidi="ar-EG"/>
        </w:rPr>
        <w:t>Utaibah</w:t>
      </w:r>
      <w:proofErr w:type="spellEnd"/>
      <w:r>
        <w:rPr>
          <w:rFonts w:ascii="Calibri" w:hAnsi="Calibri" w:cs="Calibri"/>
          <w:lang w:bidi="ar-EG"/>
        </w:rPr>
        <w:t xml:space="preserve"> Al-</w:t>
      </w:r>
      <w:proofErr w:type="spellStart"/>
      <w:r>
        <w:rPr>
          <w:rFonts w:ascii="Calibri" w:hAnsi="Calibri" w:cs="Calibri"/>
          <w:lang w:bidi="ar-EG"/>
        </w:rPr>
        <w:t>Himsiy</w:t>
      </w:r>
      <w:proofErr w:type="spellEnd"/>
      <w:r>
        <w:rPr>
          <w:rFonts w:ascii="Calibri" w:hAnsi="Calibri" w:cs="Calibri"/>
          <w:lang w:bidi="ar-EG"/>
        </w:rPr>
        <w:t xml:space="preserve">: He related from Abdur Rahman bin Salam. Al-Waleed bin Muslim related from him: I heard my father saying that and I heard him saying: He is </w:t>
      </w:r>
      <w:proofErr w:type="spellStart"/>
      <w:r>
        <w:rPr>
          <w:rFonts w:ascii="Calibri" w:hAnsi="Calibri" w:cs="Calibri"/>
          <w:lang w:bidi="ar-EG"/>
        </w:rPr>
        <w:t>Majhool</w:t>
      </w:r>
      <w:proofErr w:type="spellEnd"/>
      <w:r>
        <w:rPr>
          <w:rFonts w:ascii="Calibri" w:hAnsi="Calibri" w:cs="Calibri"/>
          <w:lang w:bidi="ar-EG"/>
        </w:rPr>
        <w:t xml:space="preserve"> (unknown)]. I say: It appears to be him but there was a misprint. There is another entry in “</w:t>
      </w:r>
      <w:r w:rsidRPr="00AA3E21">
        <w:rPr>
          <w:rFonts w:ascii="Calibri" w:hAnsi="Calibri" w:cs="Calibri"/>
          <w:lang w:bidi="ar-EG"/>
        </w:rPr>
        <w:t>Al-</w:t>
      </w:r>
      <w:proofErr w:type="spellStart"/>
      <w:r w:rsidRPr="00AA3E21">
        <w:rPr>
          <w:rFonts w:ascii="Calibri" w:hAnsi="Calibri" w:cs="Calibri"/>
          <w:lang w:bidi="ar-EG"/>
        </w:rPr>
        <w:t>Jarh</w:t>
      </w:r>
      <w:proofErr w:type="spellEnd"/>
      <w:r w:rsidRPr="00AA3E21">
        <w:rPr>
          <w:rFonts w:ascii="Calibri" w:hAnsi="Calibri" w:cs="Calibri"/>
          <w:lang w:bidi="ar-EG"/>
        </w:rPr>
        <w:t xml:space="preserve"> </w:t>
      </w:r>
      <w:proofErr w:type="spellStart"/>
      <w:r w:rsidRPr="00AA3E21">
        <w:rPr>
          <w:rFonts w:ascii="Calibri" w:hAnsi="Calibri" w:cs="Calibri"/>
          <w:lang w:bidi="ar-EG"/>
        </w:rPr>
        <w:t>Wa</w:t>
      </w:r>
      <w:proofErr w:type="spellEnd"/>
      <w:r w:rsidRPr="00AA3E21">
        <w:rPr>
          <w:rFonts w:ascii="Calibri" w:hAnsi="Calibri" w:cs="Calibri"/>
          <w:lang w:bidi="ar-EG"/>
        </w:rPr>
        <w:t>-t-</w:t>
      </w:r>
      <w:proofErr w:type="spellStart"/>
      <w:r w:rsidRPr="00AA3E21">
        <w:rPr>
          <w:rFonts w:ascii="Calibri" w:hAnsi="Calibri" w:cs="Calibri"/>
          <w:lang w:bidi="ar-EG"/>
        </w:rPr>
        <w:t>Ta’deel</w:t>
      </w:r>
      <w:proofErr w:type="spellEnd"/>
      <w:r>
        <w:rPr>
          <w:rFonts w:ascii="Calibri" w:hAnsi="Calibri" w:cs="Calibri"/>
          <w:lang w:bidi="ar-EG"/>
        </w:rPr>
        <w:t>”: [Al-Harith bin ‘Umair Abu Wahb: He related from [The original is blank] and related from him [The original is blank]: I heard my father saying that and I heard him say: I do not know of him]. I say: This is most likely the same man. The following was stated in “</w:t>
      </w:r>
      <w:proofErr w:type="spellStart"/>
      <w:r>
        <w:rPr>
          <w:rFonts w:ascii="Calibri" w:hAnsi="Calibri" w:cs="Calibri"/>
          <w:lang w:bidi="ar-EG"/>
        </w:rPr>
        <w:t>Lisaan</w:t>
      </w:r>
      <w:proofErr w:type="spellEnd"/>
      <w:r>
        <w:rPr>
          <w:rFonts w:ascii="Calibri" w:hAnsi="Calibri" w:cs="Calibri"/>
          <w:lang w:bidi="ar-EG"/>
        </w:rPr>
        <w:t xml:space="preserve"> ul-</w:t>
      </w:r>
      <w:proofErr w:type="spellStart"/>
      <w:r>
        <w:rPr>
          <w:rFonts w:ascii="Calibri" w:hAnsi="Calibri" w:cs="Calibri"/>
          <w:lang w:bidi="ar-EG"/>
        </w:rPr>
        <w:t>Meezaan</w:t>
      </w:r>
      <w:proofErr w:type="spellEnd"/>
      <w:r>
        <w:rPr>
          <w:rFonts w:ascii="Calibri" w:hAnsi="Calibri" w:cs="Calibri"/>
          <w:lang w:bidi="ar-EG"/>
        </w:rPr>
        <w:t>”: [Al-Harith bin ‘Umairah is Yazid bin ‘Umairah who Abu Dawud, At-</w:t>
      </w:r>
      <w:proofErr w:type="spellStart"/>
      <w:r>
        <w:rPr>
          <w:rFonts w:ascii="Calibri" w:hAnsi="Calibri" w:cs="Calibri"/>
          <w:lang w:bidi="ar-EG"/>
        </w:rPr>
        <w:t>Tirmidhi</w:t>
      </w:r>
      <w:proofErr w:type="spellEnd"/>
      <w:r>
        <w:rPr>
          <w:rFonts w:ascii="Calibri" w:hAnsi="Calibri" w:cs="Calibri"/>
          <w:lang w:bidi="ar-EG"/>
        </w:rPr>
        <w:t xml:space="preserve"> and An-</w:t>
      </w:r>
      <w:proofErr w:type="spellStart"/>
      <w:r>
        <w:rPr>
          <w:rFonts w:ascii="Calibri" w:hAnsi="Calibri" w:cs="Calibri"/>
          <w:lang w:bidi="ar-EG"/>
        </w:rPr>
        <w:t>Nasa’iy</w:t>
      </w:r>
      <w:proofErr w:type="spellEnd"/>
      <w:r>
        <w:rPr>
          <w:rFonts w:ascii="Calibri" w:hAnsi="Calibri" w:cs="Calibri"/>
          <w:lang w:bidi="ar-EG"/>
        </w:rPr>
        <w:t xml:space="preserve"> recorded from … And even if what Ibn Hibban stated in the biographical entry of Al-Harith bin ‘Ubaidah is preserved it is probable that it is him]. </w:t>
      </w:r>
    </w:p>
    <w:p w14:paraId="62A77CDB" w14:textId="77777777" w:rsidR="00005C44" w:rsidRPr="000D768A" w:rsidRDefault="00005C44" w:rsidP="00005C44">
      <w:pPr>
        <w:rPr>
          <w:rFonts w:ascii="Traditional Arabic" w:hAnsi="Traditional Arabic" w:cs="Traditional Arabic"/>
          <w:sz w:val="22"/>
          <w:szCs w:val="22"/>
          <w:rtl/>
        </w:rPr>
      </w:pPr>
    </w:p>
    <w:p w14:paraId="4E6DB5C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من هذا يتحصل أن الحارث بن عبيدة الرهاوي هذا يحيط به غموض وإشكالات كثيرة، فالله أعلم بحاله. وإن كان هو الحمصي، فليس هو شديد الضعف، بل هو صالح للشواهد والمتابعات، وله أحاديث حسان في تاريخ دمشق، ولكن يبعدأن يكون قد سمع من الزهري، والأرجح أن شيخه الزبيدي سقط من الإسناد: وما أكثر جنايات النساخ على نفائس الكتب، خصوصاً في أسماء الرجال!! </w:t>
      </w:r>
    </w:p>
    <w:p w14:paraId="61E25892" w14:textId="77777777" w:rsidR="00005C44" w:rsidRDefault="00005C44" w:rsidP="00005C44">
      <w:pPr>
        <w:rPr>
          <w:rFonts w:ascii="Traditional Arabic" w:hAnsi="Traditional Arabic" w:cs="Traditional Arabic"/>
          <w:sz w:val="22"/>
          <w:szCs w:val="22"/>
        </w:rPr>
      </w:pPr>
    </w:p>
    <w:p w14:paraId="436CC05E" w14:textId="77777777" w:rsidR="00005C44" w:rsidRDefault="00005C44" w:rsidP="00005C44">
      <w:pPr>
        <w:rPr>
          <w:rFonts w:ascii="Calibri" w:hAnsi="Calibri" w:cs="Calibri"/>
          <w:lang w:bidi="ar-EG"/>
        </w:rPr>
      </w:pPr>
      <w:r>
        <w:rPr>
          <w:rFonts w:ascii="Calibri" w:hAnsi="Calibri" w:cs="Calibri"/>
          <w:lang w:bidi="ar-EG"/>
        </w:rPr>
        <w:t xml:space="preserve">I say: </w:t>
      </w:r>
      <w:r w:rsidRPr="008851D8">
        <w:rPr>
          <w:rFonts w:ascii="Calibri" w:hAnsi="Calibri" w:cs="Calibri"/>
          <w:lang w:bidi="ar-EG"/>
        </w:rPr>
        <w:t xml:space="preserve">From this it becomes clear that this </w:t>
      </w:r>
      <w:r>
        <w:rPr>
          <w:rFonts w:ascii="Calibri" w:hAnsi="Calibri" w:cs="Calibri"/>
          <w:lang w:bidi="ar-EG"/>
        </w:rPr>
        <w:t>Al</w:t>
      </w:r>
      <w:r w:rsidRPr="008851D8">
        <w:rPr>
          <w:rFonts w:ascii="Cambria Math" w:hAnsi="Cambria Math" w:cs="Cambria Math"/>
          <w:lang w:bidi="ar-EG"/>
        </w:rPr>
        <w:t>‑</w:t>
      </w:r>
      <w:r>
        <w:rPr>
          <w:rFonts w:ascii="Calibri" w:hAnsi="Calibri" w:cs="Calibri"/>
          <w:lang w:bidi="ar-EG"/>
        </w:rPr>
        <w:t>Harith</w:t>
      </w:r>
      <w:r w:rsidRPr="008851D8">
        <w:rPr>
          <w:rFonts w:ascii="Calibri" w:hAnsi="Calibri" w:cs="Calibri"/>
          <w:lang w:bidi="ar-EG"/>
        </w:rPr>
        <w:t xml:space="preserve"> </w:t>
      </w:r>
      <w:r>
        <w:rPr>
          <w:rFonts w:ascii="Calibri" w:hAnsi="Calibri" w:cs="Calibri"/>
          <w:lang w:bidi="ar-EG"/>
        </w:rPr>
        <w:t>bin</w:t>
      </w:r>
      <w:r w:rsidRPr="008851D8">
        <w:rPr>
          <w:rFonts w:ascii="Calibri" w:hAnsi="Calibri" w:cs="Calibri"/>
          <w:lang w:bidi="ar-EG"/>
        </w:rPr>
        <w:t xml:space="preserve"> </w:t>
      </w:r>
      <w:r>
        <w:rPr>
          <w:rFonts w:ascii="Calibri" w:hAnsi="Calibri" w:cs="Calibri"/>
          <w:lang w:bidi="ar-EG"/>
        </w:rPr>
        <w:t>‘Ubaidah</w:t>
      </w:r>
      <w:r w:rsidRPr="008851D8">
        <w:rPr>
          <w:rFonts w:ascii="Calibri" w:hAnsi="Calibri" w:cs="Calibri"/>
          <w:lang w:bidi="ar-EG"/>
        </w:rPr>
        <w:t xml:space="preserve"> </w:t>
      </w:r>
      <w:proofErr w:type="spellStart"/>
      <w:r>
        <w:rPr>
          <w:rFonts w:ascii="Calibri" w:hAnsi="Calibri" w:cs="Calibri"/>
          <w:lang w:bidi="ar-EG"/>
        </w:rPr>
        <w:t>Ar</w:t>
      </w:r>
      <w:r w:rsidRPr="008851D8">
        <w:rPr>
          <w:rFonts w:ascii="Cambria Math" w:hAnsi="Cambria Math" w:cs="Cambria Math"/>
          <w:lang w:bidi="ar-EG"/>
        </w:rPr>
        <w:t>‑</w:t>
      </w:r>
      <w:r w:rsidRPr="008851D8">
        <w:rPr>
          <w:rFonts w:ascii="Calibri" w:hAnsi="Calibri" w:cs="Calibri"/>
          <w:lang w:bidi="ar-EG"/>
        </w:rPr>
        <w:t>Ru</w:t>
      </w:r>
      <w:r>
        <w:rPr>
          <w:rFonts w:ascii="Calibri" w:hAnsi="Calibri" w:cs="Calibri"/>
          <w:lang w:bidi="ar-EG"/>
        </w:rPr>
        <w:t>haa</w:t>
      </w:r>
      <w:r w:rsidRPr="008851D8">
        <w:rPr>
          <w:rFonts w:ascii="Calibri" w:hAnsi="Calibri" w:cs="Calibri"/>
          <w:lang w:bidi="ar-EG"/>
        </w:rPr>
        <w:t>w</w:t>
      </w:r>
      <w:r>
        <w:rPr>
          <w:rFonts w:ascii="Calibri" w:hAnsi="Calibri" w:cs="Calibri"/>
          <w:lang w:bidi="ar-EG"/>
        </w:rPr>
        <w:t>iy</w:t>
      </w:r>
      <w:proofErr w:type="spellEnd"/>
      <w:r w:rsidRPr="008851D8">
        <w:rPr>
          <w:rFonts w:ascii="Calibri" w:hAnsi="Calibri" w:cs="Calibri"/>
          <w:lang w:bidi="ar-EG"/>
        </w:rPr>
        <w:t xml:space="preserve"> is surrounded by much obscurity and many problems, and </w:t>
      </w:r>
      <w:r>
        <w:rPr>
          <w:rFonts w:ascii="Calibri" w:hAnsi="Calibri" w:cs="Calibri"/>
          <w:lang w:bidi="ar-EG"/>
        </w:rPr>
        <w:t>Allah</w:t>
      </w:r>
      <w:r w:rsidRPr="008851D8">
        <w:rPr>
          <w:rFonts w:ascii="Calibri" w:hAnsi="Calibri" w:cs="Calibri"/>
          <w:lang w:bidi="ar-EG"/>
        </w:rPr>
        <w:t xml:space="preserve"> knows best his true condition. And if he is indeed the one from </w:t>
      </w:r>
      <w:r>
        <w:rPr>
          <w:rFonts w:ascii="Calibri" w:hAnsi="Calibri" w:cs="Calibri"/>
          <w:lang w:bidi="ar-EG"/>
        </w:rPr>
        <w:t>Hims</w:t>
      </w:r>
      <w:r w:rsidRPr="008851D8">
        <w:rPr>
          <w:rFonts w:ascii="Calibri" w:hAnsi="Calibri" w:cs="Calibri"/>
          <w:lang w:bidi="ar-EG"/>
        </w:rPr>
        <w:t>, then he is not severely weak; rather, he is suitable for supporting evidence and corroborat</w:t>
      </w:r>
      <w:r>
        <w:rPr>
          <w:rFonts w:ascii="Calibri" w:hAnsi="Calibri" w:cs="Calibri"/>
          <w:lang w:bidi="ar-EG"/>
        </w:rPr>
        <w:t>ions</w:t>
      </w:r>
      <w:r w:rsidRPr="008851D8">
        <w:rPr>
          <w:rFonts w:ascii="Calibri" w:hAnsi="Calibri" w:cs="Calibri"/>
          <w:lang w:bidi="ar-EG"/>
        </w:rPr>
        <w:t xml:space="preserve">. He even has some </w:t>
      </w:r>
      <w:r>
        <w:rPr>
          <w:rFonts w:ascii="Calibri" w:hAnsi="Calibri" w:cs="Calibri"/>
          <w:lang w:bidi="ar-EG"/>
        </w:rPr>
        <w:t>Hasan</w:t>
      </w:r>
      <w:r w:rsidRPr="008851D8">
        <w:rPr>
          <w:rFonts w:ascii="Calibri" w:hAnsi="Calibri" w:cs="Calibri"/>
          <w:lang w:bidi="ar-EG"/>
        </w:rPr>
        <w:t xml:space="preserve"> reports </w:t>
      </w:r>
      <w:r>
        <w:rPr>
          <w:rFonts w:ascii="Calibri" w:hAnsi="Calibri" w:cs="Calibri"/>
          <w:lang w:bidi="ar-EG"/>
        </w:rPr>
        <w:t xml:space="preserve">recorded </w:t>
      </w:r>
      <w:r w:rsidRPr="008851D8">
        <w:rPr>
          <w:rFonts w:ascii="Calibri" w:hAnsi="Calibri" w:cs="Calibri"/>
          <w:lang w:bidi="ar-EG"/>
        </w:rPr>
        <w:t xml:space="preserve">in </w:t>
      </w:r>
      <w:r>
        <w:rPr>
          <w:rFonts w:ascii="Calibri" w:hAnsi="Calibri" w:cs="Calibri"/>
          <w:lang w:bidi="ar-EG"/>
        </w:rPr>
        <w:t>Tarikh</w:t>
      </w:r>
      <w:r w:rsidRPr="008851D8">
        <w:rPr>
          <w:rFonts w:ascii="Calibri" w:hAnsi="Calibri" w:cs="Calibri"/>
          <w:lang w:bidi="ar-EG"/>
        </w:rPr>
        <w:t xml:space="preserve"> Dimashq. However, it is unlikely that he heard from </w:t>
      </w:r>
      <w:r>
        <w:rPr>
          <w:rFonts w:ascii="Calibri" w:hAnsi="Calibri" w:cs="Calibri"/>
          <w:lang w:bidi="ar-EG"/>
        </w:rPr>
        <w:t>Az</w:t>
      </w:r>
      <w:r w:rsidRPr="008851D8">
        <w:rPr>
          <w:rFonts w:ascii="Cambria Math" w:hAnsi="Cambria Math" w:cs="Cambria Math"/>
          <w:lang w:bidi="ar-EG"/>
        </w:rPr>
        <w:t>‑</w:t>
      </w:r>
      <w:proofErr w:type="spellStart"/>
      <w:r>
        <w:rPr>
          <w:rFonts w:ascii="Calibri" w:hAnsi="Calibri" w:cs="Calibri"/>
          <w:lang w:bidi="ar-EG"/>
        </w:rPr>
        <w:t>Zuhriy</w:t>
      </w:r>
      <w:proofErr w:type="spellEnd"/>
      <w:r w:rsidRPr="008851D8">
        <w:rPr>
          <w:rFonts w:ascii="Calibri" w:hAnsi="Calibri" w:cs="Calibri"/>
          <w:lang w:bidi="ar-EG"/>
        </w:rPr>
        <w:t xml:space="preserve">, and the more probable view is that his teacher </w:t>
      </w:r>
      <w:r>
        <w:rPr>
          <w:rFonts w:ascii="Calibri" w:hAnsi="Calibri" w:cs="Calibri"/>
          <w:lang w:bidi="ar-EG"/>
        </w:rPr>
        <w:t>Az</w:t>
      </w:r>
      <w:r w:rsidRPr="008851D8">
        <w:rPr>
          <w:rFonts w:ascii="Cambria Math" w:hAnsi="Cambria Math" w:cs="Cambria Math"/>
          <w:lang w:bidi="ar-EG"/>
        </w:rPr>
        <w:t>‑</w:t>
      </w:r>
      <w:proofErr w:type="spellStart"/>
      <w:r>
        <w:rPr>
          <w:rFonts w:ascii="Calibri" w:hAnsi="Calibri" w:cs="Calibri"/>
          <w:lang w:bidi="ar-EG"/>
        </w:rPr>
        <w:t>Zubaidiy</w:t>
      </w:r>
      <w:proofErr w:type="spellEnd"/>
      <w:r w:rsidRPr="008851D8">
        <w:rPr>
          <w:rFonts w:ascii="Calibri" w:hAnsi="Calibri" w:cs="Calibri"/>
          <w:lang w:bidi="ar-EG"/>
        </w:rPr>
        <w:t xml:space="preserve"> has </w:t>
      </w:r>
      <w:r>
        <w:rPr>
          <w:rFonts w:ascii="Calibri" w:hAnsi="Calibri" w:cs="Calibri"/>
          <w:lang w:bidi="ar-EG"/>
        </w:rPr>
        <w:t>been omitted</w:t>
      </w:r>
      <w:r w:rsidRPr="008851D8">
        <w:rPr>
          <w:rFonts w:ascii="Calibri" w:hAnsi="Calibri" w:cs="Calibri"/>
          <w:lang w:bidi="ar-EG"/>
        </w:rPr>
        <w:t xml:space="preserve"> </w:t>
      </w:r>
      <w:r>
        <w:rPr>
          <w:rFonts w:ascii="Calibri" w:hAnsi="Calibri" w:cs="Calibri"/>
          <w:lang w:bidi="ar-EG"/>
        </w:rPr>
        <w:t>from</w:t>
      </w:r>
      <w:r w:rsidRPr="008851D8">
        <w:rPr>
          <w:rFonts w:ascii="Calibri" w:hAnsi="Calibri" w:cs="Calibri"/>
          <w:lang w:bidi="ar-EG"/>
        </w:rPr>
        <w:t xml:space="preserve"> the chain. And how numerous are the crimes </w:t>
      </w:r>
      <w:r>
        <w:rPr>
          <w:rFonts w:ascii="Calibri" w:hAnsi="Calibri" w:cs="Calibri"/>
          <w:lang w:bidi="ar-EG"/>
        </w:rPr>
        <w:t xml:space="preserve">of scribes </w:t>
      </w:r>
      <w:r w:rsidRPr="008851D8">
        <w:rPr>
          <w:rFonts w:ascii="Calibri" w:hAnsi="Calibri" w:cs="Calibri"/>
          <w:lang w:bidi="ar-EG"/>
        </w:rPr>
        <w:t>against the precious books</w:t>
      </w:r>
      <w:r>
        <w:rPr>
          <w:rFonts w:ascii="Calibri" w:hAnsi="Calibri" w:cs="Calibri"/>
          <w:lang w:bidi="ar-EG"/>
        </w:rPr>
        <w:t xml:space="preserve">, </w:t>
      </w:r>
      <w:r w:rsidRPr="008851D8">
        <w:rPr>
          <w:rFonts w:ascii="Calibri" w:hAnsi="Calibri" w:cs="Calibri"/>
          <w:lang w:bidi="ar-EG"/>
        </w:rPr>
        <w:t>especially in</w:t>
      </w:r>
      <w:r>
        <w:rPr>
          <w:rFonts w:ascii="Calibri" w:hAnsi="Calibri" w:cs="Calibri"/>
          <w:lang w:bidi="ar-EG"/>
        </w:rPr>
        <w:t xml:space="preserve"> respect to</w:t>
      </w:r>
      <w:r w:rsidRPr="008851D8">
        <w:rPr>
          <w:rFonts w:ascii="Calibri" w:hAnsi="Calibri" w:cs="Calibri"/>
          <w:lang w:bidi="ar-EG"/>
        </w:rPr>
        <w:t xml:space="preserve"> the names of narrators!</w:t>
      </w:r>
    </w:p>
    <w:p w14:paraId="3E1C9C22" w14:textId="77777777" w:rsidR="00005C44" w:rsidRPr="000D768A" w:rsidRDefault="00005C44" w:rsidP="00005C44">
      <w:pPr>
        <w:rPr>
          <w:rFonts w:ascii="Traditional Arabic" w:hAnsi="Traditional Arabic" w:cs="Traditional Arabic"/>
          <w:sz w:val="22"/>
          <w:szCs w:val="22"/>
          <w:rtl/>
        </w:rPr>
      </w:pPr>
    </w:p>
    <w:p w14:paraId="6A9E90DA"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حديث</w:t>
      </w:r>
      <w:r w:rsidRPr="000F205F">
        <w:rPr>
          <w:rFonts w:ascii="Traditional Arabic" w:hAnsi="Traditional Arabic" w:cs="Traditional Arabic"/>
          <w:bCs/>
          <w:sz w:val="28"/>
          <w:szCs w:val="28"/>
          <w:rtl/>
        </w:rPr>
        <w:t>: «حدثوا عن بني إسرائيل ولا حرج»</w:t>
      </w:r>
    </w:p>
    <w:p w14:paraId="6027E67E" w14:textId="77777777" w:rsidR="00005C44" w:rsidRDefault="00005C44" w:rsidP="00005C44">
      <w:pPr>
        <w:rPr>
          <w:rFonts w:ascii="Traditional Arabic" w:hAnsi="Traditional Arabic" w:cs="Traditional Arabic"/>
          <w:bCs/>
          <w:sz w:val="22"/>
          <w:szCs w:val="22"/>
        </w:rPr>
      </w:pPr>
    </w:p>
    <w:p w14:paraId="75C24DCE" w14:textId="77777777" w:rsidR="00005C44" w:rsidRDefault="00005C44" w:rsidP="00005C44">
      <w:pPr>
        <w:rPr>
          <w:rFonts w:ascii="Calibri" w:hAnsi="Calibri" w:cs="Calibri"/>
          <w:lang w:bidi="ar-EG"/>
        </w:rPr>
      </w:pPr>
      <w:r w:rsidRPr="00E42753">
        <w:rPr>
          <w:rFonts w:ascii="Calibri" w:hAnsi="Calibri" w:cs="Calibri"/>
          <w:b/>
          <w:bCs/>
          <w:lang w:bidi="ar-EG"/>
        </w:rPr>
        <w:t>- Section</w:t>
      </w:r>
      <w:r>
        <w:rPr>
          <w:rFonts w:ascii="Calibri" w:hAnsi="Calibri" w:cs="Calibri"/>
          <w:lang w:bidi="ar-EG"/>
        </w:rPr>
        <w:t>: The Hadith: “</w:t>
      </w:r>
      <w:r w:rsidRPr="00FE721F">
        <w:rPr>
          <w:rFonts w:ascii="Calibri" w:hAnsi="Calibri" w:cs="Calibri"/>
          <w:b/>
          <w:bCs/>
          <w:lang w:bidi="ar-EG"/>
        </w:rPr>
        <w:t xml:space="preserve">Relate from Bani </w:t>
      </w:r>
      <w:proofErr w:type="spellStart"/>
      <w:r w:rsidRPr="00FE721F">
        <w:rPr>
          <w:rFonts w:ascii="Calibri" w:hAnsi="Calibri" w:cs="Calibri"/>
          <w:b/>
          <w:bCs/>
          <w:lang w:bidi="ar-EG"/>
        </w:rPr>
        <w:t>Isra’eel</w:t>
      </w:r>
      <w:proofErr w:type="spellEnd"/>
      <w:r w:rsidRPr="00FE721F">
        <w:rPr>
          <w:rFonts w:ascii="Calibri" w:hAnsi="Calibri" w:cs="Calibri"/>
          <w:b/>
          <w:bCs/>
          <w:lang w:bidi="ar-EG"/>
        </w:rPr>
        <w:t xml:space="preserve"> and there is no Haraj (blame)</w:t>
      </w:r>
      <w:r>
        <w:rPr>
          <w:rFonts w:ascii="Calibri" w:hAnsi="Calibri" w:cs="Calibri"/>
          <w:lang w:bidi="ar-EG"/>
        </w:rPr>
        <w:t>”</w:t>
      </w:r>
    </w:p>
    <w:p w14:paraId="3A2FD677" w14:textId="77777777" w:rsidR="00005C44" w:rsidRPr="000D768A" w:rsidRDefault="00005C44" w:rsidP="00005C44">
      <w:pPr>
        <w:rPr>
          <w:rFonts w:ascii="Traditional Arabic" w:hAnsi="Traditional Arabic" w:cs="Traditional Arabic"/>
          <w:bCs/>
          <w:sz w:val="22"/>
          <w:szCs w:val="22"/>
          <w:rtl/>
        </w:rPr>
      </w:pPr>
    </w:p>
    <w:p w14:paraId="58436C2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كما جاء لفظ: «</w:t>
      </w:r>
      <w:r w:rsidRPr="000F205F">
        <w:rPr>
          <w:rFonts w:ascii="Traditional Arabic" w:hAnsi="Traditional Arabic" w:cs="Traditional Arabic"/>
          <w:bCs/>
          <w:sz w:val="28"/>
          <w:szCs w:val="28"/>
          <w:rtl/>
        </w:rPr>
        <w:t>حدثوا عن بني إسرائيل ولا حرج</w:t>
      </w:r>
      <w:r w:rsidRPr="000F205F">
        <w:rPr>
          <w:rFonts w:ascii="Traditional Arabic" w:hAnsi="Traditional Arabic" w:cs="Traditional Arabic"/>
          <w:sz w:val="28"/>
          <w:szCs w:val="28"/>
          <w:rtl/>
        </w:rPr>
        <w:t>»، عن عدد من الصحابة بأصح الأسانيد، منها:</w:t>
      </w:r>
    </w:p>
    <w:p w14:paraId="2D999EC4" w14:textId="77777777" w:rsidR="00005C44" w:rsidRDefault="00005C44" w:rsidP="00005C44">
      <w:pPr>
        <w:rPr>
          <w:rFonts w:ascii="Traditional Arabic" w:hAnsi="Traditional Arabic" w:cs="Traditional Arabic"/>
          <w:sz w:val="22"/>
          <w:szCs w:val="22"/>
        </w:rPr>
      </w:pPr>
    </w:p>
    <w:p w14:paraId="796C8351" w14:textId="77777777" w:rsidR="00005C44" w:rsidRDefault="00005C44" w:rsidP="00005C44">
      <w:pPr>
        <w:rPr>
          <w:rFonts w:ascii="Calibri" w:hAnsi="Calibri" w:cs="Calibri"/>
          <w:lang w:bidi="ar-EG"/>
        </w:rPr>
      </w:pPr>
      <w:r w:rsidRPr="000F205F">
        <w:rPr>
          <w:rFonts w:ascii="Traditional Arabic" w:hAnsi="Traditional Arabic" w:cs="Traditional Arabic"/>
          <w:sz w:val="28"/>
          <w:szCs w:val="28"/>
          <w:rtl/>
        </w:rPr>
        <w:t xml:space="preserve"> </w:t>
      </w:r>
      <w:r>
        <w:rPr>
          <w:rFonts w:ascii="Calibri" w:hAnsi="Calibri" w:cs="Calibri"/>
          <w:lang w:bidi="ar-EG"/>
        </w:rPr>
        <w:t>This wording: “</w:t>
      </w:r>
      <w:r w:rsidRPr="00FE721F">
        <w:rPr>
          <w:rFonts w:ascii="Calibri" w:hAnsi="Calibri" w:cs="Calibri"/>
          <w:b/>
          <w:bCs/>
          <w:lang w:bidi="ar-EG"/>
        </w:rPr>
        <w:t xml:space="preserve">Relate from Bani </w:t>
      </w:r>
      <w:proofErr w:type="spellStart"/>
      <w:r w:rsidRPr="00FE721F">
        <w:rPr>
          <w:rFonts w:ascii="Calibri" w:hAnsi="Calibri" w:cs="Calibri"/>
          <w:b/>
          <w:bCs/>
          <w:lang w:bidi="ar-EG"/>
        </w:rPr>
        <w:t>Isra’eel</w:t>
      </w:r>
      <w:proofErr w:type="spellEnd"/>
      <w:r w:rsidRPr="00FE721F">
        <w:rPr>
          <w:rFonts w:ascii="Calibri" w:hAnsi="Calibri" w:cs="Calibri"/>
          <w:b/>
          <w:bCs/>
          <w:lang w:bidi="ar-EG"/>
        </w:rPr>
        <w:t xml:space="preserve"> and there is no Haraj (blame)</w:t>
      </w:r>
      <w:r>
        <w:rPr>
          <w:rFonts w:ascii="Calibri" w:hAnsi="Calibri" w:cs="Calibri"/>
          <w:lang w:bidi="ar-EG"/>
        </w:rPr>
        <w:t xml:space="preserve">” was related from </w:t>
      </w:r>
      <w:proofErr w:type="gramStart"/>
      <w:r>
        <w:rPr>
          <w:rFonts w:ascii="Calibri" w:hAnsi="Calibri" w:cs="Calibri"/>
          <w:lang w:bidi="ar-EG"/>
        </w:rPr>
        <w:t>a number of</w:t>
      </w:r>
      <w:proofErr w:type="gramEnd"/>
      <w:r>
        <w:rPr>
          <w:rFonts w:ascii="Calibri" w:hAnsi="Calibri" w:cs="Calibri"/>
          <w:lang w:bidi="ar-EG"/>
        </w:rPr>
        <w:t xml:space="preserve"> Sahabah with the most Sahih of Isnads. They include:</w:t>
      </w:r>
    </w:p>
    <w:p w14:paraId="52F6AA85" w14:textId="77777777" w:rsidR="00005C44" w:rsidRPr="000D768A" w:rsidRDefault="00005C44" w:rsidP="00005C44">
      <w:pPr>
        <w:rPr>
          <w:rFonts w:ascii="Traditional Arabic" w:hAnsi="Traditional Arabic" w:cs="Traditional Arabic"/>
          <w:sz w:val="22"/>
          <w:szCs w:val="22"/>
          <w:rtl/>
        </w:rPr>
      </w:pPr>
    </w:p>
    <w:p w14:paraId="5BF87FF7"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t xml:space="preserve">(1) ما جاء عن عبد الله بن عمرو بن العاص، رضي الله عنه، كما: </w:t>
      </w:r>
    </w:p>
    <w:p w14:paraId="675203CA" w14:textId="77777777" w:rsidR="00005C44" w:rsidRDefault="00005C44" w:rsidP="00005C44">
      <w:pPr>
        <w:rPr>
          <w:rFonts w:ascii="Traditional Arabic" w:hAnsi="Traditional Arabic" w:cs="Traditional Arabic"/>
          <w:bCs/>
          <w:sz w:val="22"/>
          <w:szCs w:val="22"/>
        </w:rPr>
      </w:pPr>
    </w:p>
    <w:p w14:paraId="50684D26" w14:textId="77777777" w:rsidR="00005C44" w:rsidRPr="00722DF5" w:rsidRDefault="00005C44" w:rsidP="00005C44">
      <w:pPr>
        <w:rPr>
          <w:rFonts w:ascii="Calibri" w:hAnsi="Calibri" w:cs="Calibri"/>
          <w:b/>
          <w:bCs/>
          <w:lang w:bidi="ar-EG"/>
        </w:rPr>
      </w:pPr>
      <w:r w:rsidRPr="00722DF5">
        <w:rPr>
          <w:rFonts w:ascii="Calibri" w:hAnsi="Calibri" w:cs="Calibri"/>
          <w:b/>
          <w:bCs/>
          <w:lang w:bidi="ar-EG"/>
        </w:rPr>
        <w:t>1) What came related by Abdullah bin ‘Amr bin Al</w:t>
      </w:r>
      <w:proofErr w:type="gramStart"/>
      <w:r w:rsidRPr="00722DF5">
        <w:rPr>
          <w:rFonts w:ascii="Calibri" w:hAnsi="Calibri" w:cs="Calibri"/>
          <w:b/>
          <w:bCs/>
          <w:lang w:bidi="ar-EG"/>
        </w:rPr>
        <w:t>-‘</w:t>
      </w:r>
      <w:proofErr w:type="gramEnd"/>
      <w:r w:rsidRPr="00722DF5">
        <w:rPr>
          <w:rFonts w:ascii="Calibri" w:hAnsi="Calibri" w:cs="Calibri"/>
          <w:b/>
          <w:bCs/>
          <w:lang w:bidi="ar-EG"/>
        </w:rPr>
        <w:t xml:space="preserve">Aas, may Allah be pleased with him: </w:t>
      </w:r>
    </w:p>
    <w:p w14:paraId="4C6492CE" w14:textId="77777777" w:rsidR="00005C44" w:rsidRPr="000D768A" w:rsidRDefault="00005C44" w:rsidP="00005C44">
      <w:pPr>
        <w:rPr>
          <w:rFonts w:ascii="Traditional Arabic" w:hAnsi="Traditional Arabic" w:cs="Traditional Arabic"/>
          <w:sz w:val="22"/>
          <w:szCs w:val="22"/>
          <w:rtl/>
        </w:rPr>
      </w:pPr>
    </w:p>
    <w:p w14:paraId="4960C72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حدثنا أبو المغيرة حدثنا الأوزاعي حدثني حسان بن عطية قال أقبل أبو كبشة السلولي ونحن في المسجد فقام إليه مكحول وابن أبي زكريا وأبو بحرية فقال: سمعت عبد الله بن عمرو يقول سمعت رسول الله، صلى الله عليه وسلم، يقول: </w:t>
      </w:r>
      <w:r w:rsidRPr="000F205F">
        <w:rPr>
          <w:rFonts w:ascii="Traditional Arabic" w:hAnsi="Traditional Arabic" w:cs="Traditional Arabic"/>
          <w:bCs/>
          <w:sz w:val="28"/>
          <w:szCs w:val="28"/>
          <w:rtl/>
        </w:rPr>
        <w:t>«بلغوا عني ولو آية، وحدثوا عن بني إسرائيل ولا حرج ومن كذب على متعمدا فليتبوأ مقعده من النار».</w:t>
      </w:r>
      <w:r w:rsidRPr="000F205F">
        <w:rPr>
          <w:rFonts w:ascii="Traditional Arabic" w:hAnsi="Traditional Arabic" w:cs="Traditional Arabic"/>
          <w:sz w:val="28"/>
          <w:szCs w:val="28"/>
          <w:rtl/>
        </w:rPr>
        <w:t xml:space="preserve"> هذا في غاية الصحة، مسلسل بالثقات المصرحين بالتحديث، وهو كذلك عند أحمد من طريق أخرى صحيحة، وعند البخاري، كما سيأتي.</w:t>
      </w:r>
    </w:p>
    <w:p w14:paraId="20C5B0C3" w14:textId="77777777" w:rsidR="00005C44" w:rsidRDefault="00005C44" w:rsidP="00005C44">
      <w:pPr>
        <w:rPr>
          <w:rFonts w:ascii="Traditional Arabic" w:hAnsi="Traditional Arabic" w:cs="Traditional Arabic"/>
          <w:sz w:val="22"/>
          <w:szCs w:val="22"/>
        </w:rPr>
      </w:pPr>
    </w:p>
    <w:p w14:paraId="5B1AF125"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7046A4">
        <w:rPr>
          <w:rFonts w:ascii="Calibri" w:hAnsi="Calibri" w:cs="Calibri"/>
          <w:b/>
          <w:bCs/>
          <w:lang w:bidi="ar-EG"/>
        </w:rPr>
        <w:t>Musnad</w:t>
      </w:r>
      <w:proofErr w:type="spellEnd"/>
      <w:r w:rsidRPr="007046A4">
        <w:rPr>
          <w:rFonts w:ascii="Calibri" w:hAnsi="Calibri" w:cs="Calibri"/>
          <w:b/>
          <w:bCs/>
          <w:lang w:bidi="ar-EG"/>
        </w:rPr>
        <w:t xml:space="preserve"> Al-Imam Ahmad bin Hanbal</w:t>
      </w:r>
      <w:r>
        <w:rPr>
          <w:rFonts w:ascii="Calibri" w:hAnsi="Calibri" w:cs="Calibri"/>
          <w:lang w:bidi="ar-EG"/>
        </w:rPr>
        <w:t>”: [Abu l-Mughirah related to us: Al-</w:t>
      </w:r>
      <w:proofErr w:type="spellStart"/>
      <w:r>
        <w:rPr>
          <w:rFonts w:ascii="Calibri" w:hAnsi="Calibri" w:cs="Calibri"/>
          <w:lang w:bidi="ar-EG"/>
        </w:rPr>
        <w:t>Awzaa’iy</w:t>
      </w:r>
      <w:proofErr w:type="spellEnd"/>
      <w:r>
        <w:rPr>
          <w:rFonts w:ascii="Calibri" w:hAnsi="Calibri" w:cs="Calibri"/>
          <w:lang w:bidi="ar-EG"/>
        </w:rPr>
        <w:t xml:space="preserve"> related to us: Hassan bin ‘Atiyah related to me: He said: Abi Kabshah Al-</w:t>
      </w:r>
      <w:proofErr w:type="spellStart"/>
      <w:r>
        <w:rPr>
          <w:rFonts w:ascii="Calibri" w:hAnsi="Calibri" w:cs="Calibri"/>
          <w:lang w:bidi="ar-EG"/>
        </w:rPr>
        <w:t>Salooliy</w:t>
      </w:r>
      <w:proofErr w:type="spellEnd"/>
      <w:r>
        <w:rPr>
          <w:rFonts w:ascii="Calibri" w:hAnsi="Calibri" w:cs="Calibri"/>
          <w:lang w:bidi="ar-EG"/>
        </w:rPr>
        <w:t xml:space="preserve"> came whilst we were in the Masjid. </w:t>
      </w:r>
      <w:proofErr w:type="spellStart"/>
      <w:r>
        <w:rPr>
          <w:rFonts w:ascii="Calibri" w:hAnsi="Calibri" w:cs="Calibri"/>
          <w:lang w:bidi="ar-EG"/>
        </w:rPr>
        <w:t>Mak’hool</w:t>
      </w:r>
      <w:proofErr w:type="spellEnd"/>
      <w:r>
        <w:rPr>
          <w:rFonts w:ascii="Calibri" w:hAnsi="Calibri" w:cs="Calibri"/>
          <w:lang w:bidi="ar-EG"/>
        </w:rPr>
        <w:t xml:space="preserve">, Ibn Abi Zakariya and Abu Bahriyah stood before him and so he said: I heard Abdullah bin ‘Amr say: I heard the Messenger of Allah </w:t>
      </w:r>
      <w:r>
        <w:rPr>
          <w:rFonts w:ascii="Calibri" w:hAnsi="Calibri" w:cs="Calibri" w:hint="cs"/>
          <w:rtl/>
          <w:lang w:bidi="ar-EG"/>
        </w:rPr>
        <w:t>ﷺ</w:t>
      </w:r>
      <w:r>
        <w:rPr>
          <w:rFonts w:ascii="Calibri" w:hAnsi="Calibri" w:cs="Calibri"/>
          <w:lang w:bidi="ar-EG"/>
        </w:rPr>
        <w:t xml:space="preserve"> say: “</w:t>
      </w:r>
      <w:r w:rsidRPr="00F87ADD">
        <w:rPr>
          <w:rFonts w:ascii="Calibri" w:hAnsi="Calibri" w:cs="Calibri"/>
          <w:b/>
          <w:bCs/>
          <w:lang w:bidi="ar-EG"/>
        </w:rPr>
        <w:t xml:space="preserve">Convey from me and even if (only) an Ayah, and relate from Bani </w:t>
      </w:r>
      <w:proofErr w:type="spellStart"/>
      <w:r w:rsidRPr="00F87ADD">
        <w:rPr>
          <w:rFonts w:ascii="Calibri" w:hAnsi="Calibri" w:cs="Calibri"/>
          <w:b/>
          <w:bCs/>
          <w:lang w:bidi="ar-EG"/>
        </w:rPr>
        <w:t>Isra’eel</w:t>
      </w:r>
      <w:proofErr w:type="spellEnd"/>
      <w:r w:rsidRPr="00F87ADD">
        <w:rPr>
          <w:rFonts w:ascii="Calibri" w:hAnsi="Calibri" w:cs="Calibri"/>
          <w:b/>
          <w:bCs/>
          <w:lang w:bidi="ar-EG"/>
        </w:rPr>
        <w:t xml:space="preserve"> and there is no blame, and whoever lies about</w:t>
      </w:r>
      <w:r>
        <w:rPr>
          <w:rFonts w:ascii="Calibri" w:hAnsi="Calibri" w:cs="Calibri"/>
          <w:b/>
          <w:bCs/>
          <w:lang w:bidi="ar-EG"/>
        </w:rPr>
        <w:t xml:space="preserve"> (or against)</w:t>
      </w:r>
      <w:r w:rsidRPr="00F87ADD">
        <w:rPr>
          <w:rFonts w:ascii="Calibri" w:hAnsi="Calibri" w:cs="Calibri"/>
          <w:b/>
          <w:bCs/>
          <w:lang w:bidi="ar-EG"/>
        </w:rPr>
        <w:t xml:space="preserve"> me deliberately then let him take his seat from the fire (of hell)</w:t>
      </w:r>
      <w:r>
        <w:rPr>
          <w:rFonts w:ascii="Calibri" w:hAnsi="Calibri" w:cs="Calibri"/>
          <w:lang w:bidi="ar-EG"/>
        </w:rPr>
        <w:t xml:space="preserve">”]. This is of the highest level of </w:t>
      </w:r>
      <w:proofErr w:type="spellStart"/>
      <w:r>
        <w:rPr>
          <w:rFonts w:ascii="Calibri" w:hAnsi="Calibri" w:cs="Calibri"/>
          <w:lang w:bidi="ar-EG"/>
        </w:rPr>
        <w:t>Sihhah</w:t>
      </w:r>
      <w:proofErr w:type="spellEnd"/>
      <w:r>
        <w:rPr>
          <w:rFonts w:ascii="Calibri" w:hAnsi="Calibri" w:cs="Calibri"/>
          <w:lang w:bidi="ar-EG"/>
        </w:rPr>
        <w:t xml:space="preserve"> (authenticity), it is connected from beginning to end by </w:t>
      </w:r>
      <w:proofErr w:type="spellStart"/>
      <w:r>
        <w:rPr>
          <w:rFonts w:ascii="Calibri" w:hAnsi="Calibri" w:cs="Calibri"/>
          <w:lang w:bidi="ar-EG"/>
        </w:rPr>
        <w:t>Thiqaat</w:t>
      </w:r>
      <w:proofErr w:type="spellEnd"/>
      <w:r>
        <w:rPr>
          <w:rFonts w:ascii="Calibri" w:hAnsi="Calibri" w:cs="Calibri"/>
          <w:lang w:bidi="ar-EG"/>
        </w:rPr>
        <w:t xml:space="preserve"> (trusted and reliable narrators) who explicitly express that it was narrated. It is also found recorded by Ahmad via other Sahih paths </w:t>
      </w:r>
      <w:proofErr w:type="gramStart"/>
      <w:r>
        <w:rPr>
          <w:rFonts w:ascii="Calibri" w:hAnsi="Calibri" w:cs="Calibri"/>
          <w:lang w:bidi="ar-EG"/>
        </w:rPr>
        <w:t>and also</w:t>
      </w:r>
      <w:proofErr w:type="gramEnd"/>
      <w:r>
        <w:rPr>
          <w:rFonts w:ascii="Calibri" w:hAnsi="Calibri" w:cs="Calibri"/>
          <w:lang w:bidi="ar-EG"/>
        </w:rPr>
        <w:t xml:space="preserve"> by Al-Bukhari, as will be presented.</w:t>
      </w:r>
    </w:p>
    <w:p w14:paraId="33A1FD25" w14:textId="77777777" w:rsidR="00005C44" w:rsidRPr="000D768A" w:rsidRDefault="00005C44" w:rsidP="00005C44">
      <w:pPr>
        <w:rPr>
          <w:rFonts w:ascii="Traditional Arabic" w:hAnsi="Traditional Arabic" w:cs="Traditional Arabic"/>
          <w:sz w:val="22"/>
          <w:szCs w:val="22"/>
          <w:rtl/>
        </w:rPr>
      </w:pPr>
    </w:p>
    <w:p w14:paraId="6879531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حدثنا الوليد بن مسلم أخبرنا الأوزاعي حدثني حسان بن عطية حدثني أبو كبشة السلولي أن عبد الله بن عمرو بن العاصي حدثه أنه سمع رسول الله، صلى الله عليه وسلم، يعني يقول: </w:t>
      </w:r>
      <w:r w:rsidRPr="000F205F">
        <w:rPr>
          <w:rFonts w:ascii="Traditional Arabic" w:hAnsi="Traditional Arabic" w:cs="Traditional Arabic"/>
          <w:bCs/>
          <w:sz w:val="28"/>
          <w:szCs w:val="28"/>
          <w:rtl/>
        </w:rPr>
        <w:t>«بلغوا عني ولو آية، وحدثوا عن بني إسرائيل ولا حرج، ومن كذب علي متعمدا فليتبوأ مقعده من النار»</w:t>
      </w:r>
      <w:r w:rsidRPr="000F205F">
        <w:rPr>
          <w:rFonts w:ascii="Traditional Arabic" w:hAnsi="Traditional Arabic" w:cs="Traditional Arabic"/>
          <w:sz w:val="28"/>
          <w:szCs w:val="28"/>
          <w:rtl/>
        </w:rPr>
        <w:t xml:space="preserve">. </w:t>
      </w:r>
    </w:p>
    <w:p w14:paraId="1174E98E" w14:textId="77777777" w:rsidR="00005C44" w:rsidRDefault="00005C44" w:rsidP="00005C44">
      <w:pPr>
        <w:rPr>
          <w:rFonts w:ascii="Traditional Arabic" w:hAnsi="Traditional Arabic" w:cs="Traditional Arabic"/>
          <w:sz w:val="22"/>
          <w:szCs w:val="22"/>
        </w:rPr>
      </w:pPr>
    </w:p>
    <w:p w14:paraId="4D30A468"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7046A4">
        <w:rPr>
          <w:rFonts w:ascii="Calibri" w:hAnsi="Calibri" w:cs="Calibri"/>
          <w:b/>
          <w:bCs/>
          <w:lang w:bidi="ar-EG"/>
        </w:rPr>
        <w:t>Musnad</w:t>
      </w:r>
      <w:proofErr w:type="spellEnd"/>
      <w:r w:rsidRPr="007046A4">
        <w:rPr>
          <w:rFonts w:ascii="Calibri" w:hAnsi="Calibri" w:cs="Calibri"/>
          <w:b/>
          <w:bCs/>
          <w:lang w:bidi="ar-EG"/>
        </w:rPr>
        <w:t xml:space="preserve"> Al-Imam Ahmad bin Hanbal</w:t>
      </w:r>
      <w:r>
        <w:rPr>
          <w:rFonts w:ascii="Calibri" w:hAnsi="Calibri" w:cs="Calibri"/>
          <w:lang w:bidi="ar-EG"/>
        </w:rPr>
        <w:t>”: [Al-Waleed bin Muslim related to us: Al-</w:t>
      </w:r>
      <w:proofErr w:type="spellStart"/>
      <w:r>
        <w:rPr>
          <w:rFonts w:ascii="Calibri" w:hAnsi="Calibri" w:cs="Calibri"/>
          <w:lang w:bidi="ar-EG"/>
        </w:rPr>
        <w:t>Awzaa’iy</w:t>
      </w:r>
      <w:proofErr w:type="spellEnd"/>
      <w:r>
        <w:rPr>
          <w:rFonts w:ascii="Calibri" w:hAnsi="Calibri" w:cs="Calibri"/>
          <w:lang w:bidi="ar-EG"/>
        </w:rPr>
        <w:t xml:space="preserve"> informed us: Hassan bin ‘Atiyah related to me: Abu Kabshah As-</w:t>
      </w:r>
      <w:proofErr w:type="spellStart"/>
      <w:r>
        <w:rPr>
          <w:rFonts w:ascii="Calibri" w:hAnsi="Calibri" w:cs="Calibri"/>
          <w:lang w:bidi="ar-EG"/>
        </w:rPr>
        <w:t>Salooliy</w:t>
      </w:r>
      <w:proofErr w:type="spellEnd"/>
      <w:r>
        <w:rPr>
          <w:rFonts w:ascii="Calibri" w:hAnsi="Calibri" w:cs="Calibri"/>
          <w:lang w:bidi="ar-EG"/>
        </w:rPr>
        <w:t xml:space="preserve"> related to me: That Abdullah bin ‘Amr bin Al-‘Aas related to him: That he heard the Messenger of Allah </w:t>
      </w:r>
      <w:r>
        <w:rPr>
          <w:rFonts w:ascii="Calibri" w:hAnsi="Calibri" w:cs="Calibri" w:hint="cs"/>
          <w:rtl/>
          <w:lang w:bidi="ar-EG"/>
        </w:rPr>
        <w:t>ﷺ</w:t>
      </w:r>
      <w:r>
        <w:rPr>
          <w:rFonts w:ascii="Calibri" w:hAnsi="Calibri" w:cs="Calibri"/>
          <w:lang w:bidi="ar-EG"/>
        </w:rPr>
        <w:t xml:space="preserve"> say: “</w:t>
      </w:r>
      <w:r w:rsidRPr="00F87ADD">
        <w:rPr>
          <w:rFonts w:ascii="Calibri" w:hAnsi="Calibri" w:cs="Calibri"/>
          <w:b/>
          <w:bCs/>
          <w:lang w:bidi="ar-EG"/>
        </w:rPr>
        <w:t xml:space="preserve">Convey from me and even if (only) an Ayah, and relate from Bani </w:t>
      </w:r>
      <w:proofErr w:type="spellStart"/>
      <w:r w:rsidRPr="00F87ADD">
        <w:rPr>
          <w:rFonts w:ascii="Calibri" w:hAnsi="Calibri" w:cs="Calibri"/>
          <w:b/>
          <w:bCs/>
          <w:lang w:bidi="ar-EG"/>
        </w:rPr>
        <w:t>Isra’eel</w:t>
      </w:r>
      <w:proofErr w:type="spellEnd"/>
      <w:r w:rsidRPr="00F87ADD">
        <w:rPr>
          <w:rFonts w:ascii="Calibri" w:hAnsi="Calibri" w:cs="Calibri"/>
          <w:b/>
          <w:bCs/>
          <w:lang w:bidi="ar-EG"/>
        </w:rPr>
        <w:t xml:space="preserve"> and there is no blame, and whoever lies about</w:t>
      </w:r>
      <w:r>
        <w:rPr>
          <w:rFonts w:ascii="Calibri" w:hAnsi="Calibri" w:cs="Calibri"/>
          <w:b/>
          <w:bCs/>
          <w:lang w:bidi="ar-EG"/>
        </w:rPr>
        <w:t xml:space="preserve"> (or against)</w:t>
      </w:r>
      <w:r w:rsidRPr="00F87ADD">
        <w:rPr>
          <w:rFonts w:ascii="Calibri" w:hAnsi="Calibri" w:cs="Calibri"/>
          <w:b/>
          <w:bCs/>
          <w:lang w:bidi="ar-EG"/>
        </w:rPr>
        <w:t xml:space="preserve"> me deliberately then let him take his seat from the fire (of hell)</w:t>
      </w:r>
      <w:r>
        <w:rPr>
          <w:rFonts w:ascii="Calibri" w:hAnsi="Calibri" w:cs="Calibri"/>
          <w:lang w:bidi="ar-EG"/>
        </w:rPr>
        <w:t>”].</w:t>
      </w:r>
    </w:p>
    <w:p w14:paraId="5E200FFB" w14:textId="77777777" w:rsidR="00005C44" w:rsidRPr="000D768A" w:rsidRDefault="00005C44" w:rsidP="00005C44">
      <w:pPr>
        <w:rPr>
          <w:rFonts w:ascii="Traditional Arabic" w:hAnsi="Traditional Arabic" w:cs="Traditional Arabic"/>
          <w:sz w:val="22"/>
          <w:szCs w:val="22"/>
          <w:rtl/>
        </w:rPr>
      </w:pPr>
    </w:p>
    <w:p w14:paraId="0F12071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الجامع الصحيح المختصر</w:t>
      </w:r>
      <w:r w:rsidRPr="000F205F">
        <w:rPr>
          <w:rFonts w:ascii="Traditional Arabic" w:hAnsi="Traditional Arabic" w:cs="Traditional Arabic"/>
          <w:sz w:val="28"/>
          <w:szCs w:val="28"/>
          <w:rtl/>
        </w:rPr>
        <w:t xml:space="preserve">» للإمام البخاري: حدثنا أبو عاصم الضحاك بن مخلد أخبرنا الأوزاعي حدثنا حسان بن عطية عن أبي كبشة عن عبد الله بن عمرو أن النبي، صلى الله عليه وسلم، قال: </w:t>
      </w:r>
      <w:r w:rsidRPr="000F205F">
        <w:rPr>
          <w:rFonts w:ascii="Traditional Arabic" w:hAnsi="Traditional Arabic" w:cs="Traditional Arabic"/>
          <w:bCs/>
          <w:sz w:val="28"/>
          <w:szCs w:val="28"/>
          <w:rtl/>
        </w:rPr>
        <w:t>«بلغوا عني ولو آية، وحدثوا عن بني إسرائيل ولا حرج، ومن كذب علي متعمدا فليتبوأ مقعده من النار»</w:t>
      </w:r>
      <w:r w:rsidRPr="000F205F">
        <w:rPr>
          <w:rFonts w:ascii="Traditional Arabic" w:hAnsi="Traditional Arabic" w:cs="Traditional Arabic"/>
          <w:sz w:val="28"/>
          <w:szCs w:val="28"/>
          <w:rtl/>
        </w:rPr>
        <w:t xml:space="preserve">. </w:t>
      </w:r>
    </w:p>
    <w:p w14:paraId="41A707AC" w14:textId="77777777" w:rsidR="00005C44" w:rsidRDefault="00005C44" w:rsidP="00005C44">
      <w:pPr>
        <w:rPr>
          <w:rFonts w:ascii="Traditional Arabic" w:hAnsi="Traditional Arabic" w:cs="Traditional Arabic"/>
          <w:sz w:val="22"/>
          <w:szCs w:val="22"/>
        </w:rPr>
      </w:pPr>
    </w:p>
    <w:p w14:paraId="3FDE372A" w14:textId="77777777" w:rsidR="00005C44" w:rsidRDefault="00005C44" w:rsidP="00005C44">
      <w:pPr>
        <w:rPr>
          <w:rFonts w:ascii="Calibri" w:hAnsi="Calibri" w:cs="Calibri"/>
          <w:lang w:bidi="ar-EG"/>
        </w:rPr>
      </w:pPr>
      <w:r>
        <w:rPr>
          <w:rFonts w:ascii="Calibri" w:hAnsi="Calibri" w:cs="Calibri"/>
          <w:lang w:bidi="ar-EG"/>
        </w:rPr>
        <w:t>- In “</w:t>
      </w:r>
      <w:r w:rsidRPr="003F1B14">
        <w:rPr>
          <w:rFonts w:ascii="Calibri" w:hAnsi="Calibri" w:cs="Calibri"/>
          <w:b/>
          <w:bCs/>
          <w:lang w:bidi="ar-EG"/>
        </w:rPr>
        <w:t>Al-Jaami’ As-Sahih Al-</w:t>
      </w:r>
      <w:proofErr w:type="spellStart"/>
      <w:r w:rsidRPr="003F1B14">
        <w:rPr>
          <w:rFonts w:ascii="Calibri" w:hAnsi="Calibri" w:cs="Calibri"/>
          <w:b/>
          <w:bCs/>
          <w:lang w:bidi="ar-EG"/>
        </w:rPr>
        <w:t>Mukhtasar</w:t>
      </w:r>
      <w:proofErr w:type="spellEnd"/>
      <w:r>
        <w:rPr>
          <w:rFonts w:ascii="Calibri" w:hAnsi="Calibri" w:cs="Calibri"/>
          <w:lang w:bidi="ar-EG"/>
        </w:rPr>
        <w:t xml:space="preserve">” of Al-Imam Al-Bukhari: [Abu ‘Aasim Ad-Dahhak bin </w:t>
      </w:r>
      <w:proofErr w:type="spellStart"/>
      <w:r>
        <w:rPr>
          <w:rFonts w:ascii="Calibri" w:hAnsi="Calibri" w:cs="Calibri"/>
          <w:lang w:bidi="ar-EG"/>
        </w:rPr>
        <w:t>Makhlad</w:t>
      </w:r>
      <w:proofErr w:type="spellEnd"/>
      <w:r>
        <w:rPr>
          <w:rFonts w:ascii="Calibri" w:hAnsi="Calibri" w:cs="Calibri"/>
          <w:lang w:bidi="ar-EG"/>
        </w:rPr>
        <w:t xml:space="preserve"> related to us: Al-</w:t>
      </w:r>
      <w:proofErr w:type="spellStart"/>
      <w:r>
        <w:rPr>
          <w:rFonts w:ascii="Calibri" w:hAnsi="Calibri" w:cs="Calibri"/>
          <w:lang w:bidi="ar-EG"/>
        </w:rPr>
        <w:t>Awzaa’iy</w:t>
      </w:r>
      <w:proofErr w:type="spellEnd"/>
      <w:r>
        <w:rPr>
          <w:rFonts w:ascii="Calibri" w:hAnsi="Calibri" w:cs="Calibri"/>
          <w:lang w:bidi="ar-EG"/>
        </w:rPr>
        <w:t xml:space="preserve"> informed us: Hassan bin ‘Atiyah related to us from Abu Kabshah, from Abdullah bin ‘Amr: That the Prophet </w:t>
      </w:r>
      <w:r>
        <w:rPr>
          <w:rFonts w:ascii="Calibri" w:hAnsi="Calibri" w:cs="Calibri" w:hint="cs"/>
          <w:rtl/>
          <w:lang w:bidi="ar-EG"/>
        </w:rPr>
        <w:t>ﷺ</w:t>
      </w:r>
      <w:r>
        <w:rPr>
          <w:rFonts w:ascii="Calibri" w:hAnsi="Calibri" w:cs="Calibri"/>
          <w:lang w:bidi="ar-EG"/>
        </w:rPr>
        <w:t xml:space="preserve"> said: “</w:t>
      </w:r>
      <w:r w:rsidRPr="00F87ADD">
        <w:rPr>
          <w:rFonts w:ascii="Calibri" w:hAnsi="Calibri" w:cs="Calibri"/>
          <w:b/>
          <w:bCs/>
          <w:lang w:bidi="ar-EG"/>
        </w:rPr>
        <w:t xml:space="preserve">Convey from me and even if (only) an Ayah, and relate from Bani </w:t>
      </w:r>
      <w:proofErr w:type="spellStart"/>
      <w:r w:rsidRPr="00F87ADD">
        <w:rPr>
          <w:rFonts w:ascii="Calibri" w:hAnsi="Calibri" w:cs="Calibri"/>
          <w:b/>
          <w:bCs/>
          <w:lang w:bidi="ar-EG"/>
        </w:rPr>
        <w:t>Isra’eel</w:t>
      </w:r>
      <w:proofErr w:type="spellEnd"/>
      <w:r w:rsidRPr="00F87ADD">
        <w:rPr>
          <w:rFonts w:ascii="Calibri" w:hAnsi="Calibri" w:cs="Calibri"/>
          <w:b/>
          <w:bCs/>
          <w:lang w:bidi="ar-EG"/>
        </w:rPr>
        <w:t xml:space="preserve"> and there is no blame, and whoever lies about</w:t>
      </w:r>
      <w:r>
        <w:rPr>
          <w:rFonts w:ascii="Calibri" w:hAnsi="Calibri" w:cs="Calibri"/>
          <w:b/>
          <w:bCs/>
          <w:lang w:bidi="ar-EG"/>
        </w:rPr>
        <w:t xml:space="preserve"> (or against)</w:t>
      </w:r>
      <w:r w:rsidRPr="00F87ADD">
        <w:rPr>
          <w:rFonts w:ascii="Calibri" w:hAnsi="Calibri" w:cs="Calibri"/>
          <w:b/>
          <w:bCs/>
          <w:lang w:bidi="ar-EG"/>
        </w:rPr>
        <w:t xml:space="preserve"> me deliberately then let him take his seat from the fire (of hell)</w:t>
      </w:r>
      <w:r>
        <w:rPr>
          <w:rFonts w:ascii="Calibri" w:hAnsi="Calibri" w:cs="Calibri"/>
          <w:lang w:bidi="ar-EG"/>
        </w:rPr>
        <w:t>”].</w:t>
      </w:r>
    </w:p>
    <w:p w14:paraId="4AF70C64" w14:textId="77777777" w:rsidR="00005C44" w:rsidRPr="000D768A" w:rsidRDefault="00005C44" w:rsidP="00005C44">
      <w:pPr>
        <w:rPr>
          <w:rFonts w:ascii="Traditional Arabic" w:hAnsi="Traditional Arabic" w:cs="Traditional Arabic"/>
          <w:sz w:val="22"/>
          <w:szCs w:val="22"/>
          <w:rtl/>
        </w:rPr>
      </w:pPr>
    </w:p>
    <w:p w14:paraId="02A332C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سنن الترمذي»</w:t>
      </w:r>
      <w:r w:rsidRPr="000F205F">
        <w:rPr>
          <w:rFonts w:ascii="Traditional Arabic" w:hAnsi="Traditional Arabic" w:cs="Traditional Arabic"/>
          <w:sz w:val="28"/>
          <w:szCs w:val="28"/>
          <w:rtl/>
        </w:rPr>
        <w:t>: حدثنا محمد بن يحيى حدثنا محمد بن يوسف عن بن ثوبان (هو عبد الرحمن بن ثابت بن ثوبان) عن حسان بن عطية به إلى منتهاه. ثم قال أبو عيسى الترمذي: [هذا حديث حسن صحيح حدثنا محمد بن بشار حدثنا أبو عاصم عن الأوزاعي عن حسان بن عطية عن أبي كبشة السلولي عن عبد الله بن عمرو عن النبي، صلى الله عليه وسلم، نحوه وهذا حديث صحيح]</w:t>
      </w:r>
    </w:p>
    <w:p w14:paraId="49DF6C42" w14:textId="77777777" w:rsidR="00005C44" w:rsidRDefault="00005C44" w:rsidP="00005C44">
      <w:pPr>
        <w:rPr>
          <w:rFonts w:ascii="Traditional Arabic" w:hAnsi="Traditional Arabic" w:cs="Traditional Arabic"/>
          <w:sz w:val="22"/>
          <w:szCs w:val="22"/>
        </w:rPr>
      </w:pPr>
    </w:p>
    <w:p w14:paraId="1B48FEC4" w14:textId="77777777" w:rsidR="00005C44" w:rsidRDefault="00005C44" w:rsidP="00005C44">
      <w:pPr>
        <w:rPr>
          <w:rFonts w:ascii="Calibri" w:hAnsi="Calibri" w:cs="Calibri"/>
          <w:lang w:bidi="ar-EG"/>
        </w:rPr>
      </w:pPr>
      <w:r>
        <w:rPr>
          <w:rFonts w:ascii="Calibri" w:hAnsi="Calibri" w:cs="Calibri"/>
          <w:lang w:bidi="ar-EG"/>
        </w:rPr>
        <w:lastRenderedPageBreak/>
        <w:t>- In “</w:t>
      </w:r>
      <w:r w:rsidRPr="00C86F72">
        <w:rPr>
          <w:rFonts w:ascii="Calibri" w:hAnsi="Calibri" w:cs="Calibri"/>
          <w:b/>
          <w:bCs/>
          <w:lang w:bidi="ar-EG"/>
        </w:rPr>
        <w:t>Sunan At-</w:t>
      </w:r>
      <w:proofErr w:type="spellStart"/>
      <w:r w:rsidRPr="00C86F72">
        <w:rPr>
          <w:rFonts w:ascii="Calibri" w:hAnsi="Calibri" w:cs="Calibri"/>
          <w:b/>
          <w:bCs/>
          <w:lang w:bidi="ar-EG"/>
        </w:rPr>
        <w:t>Tirmidhi</w:t>
      </w:r>
      <w:proofErr w:type="spellEnd"/>
      <w:r>
        <w:rPr>
          <w:rFonts w:ascii="Calibri" w:hAnsi="Calibri" w:cs="Calibri"/>
          <w:lang w:bidi="ar-EG"/>
        </w:rPr>
        <w:t>”: [Muhammad bin Yahya related to us: Muhammad bin Yusuf related to us from Ibn Thawban (Abdur Rahman bin Thabit bin Thawban), from Hassan bin ‘Atiyah: Until the end of the narration]. Abu ‘isa (At-</w:t>
      </w:r>
      <w:proofErr w:type="spellStart"/>
      <w:r>
        <w:rPr>
          <w:rFonts w:ascii="Calibri" w:hAnsi="Calibri" w:cs="Calibri"/>
          <w:lang w:bidi="ar-EG"/>
        </w:rPr>
        <w:t>Tirmidhi</w:t>
      </w:r>
      <w:proofErr w:type="spellEnd"/>
      <w:r>
        <w:rPr>
          <w:rFonts w:ascii="Calibri" w:hAnsi="Calibri" w:cs="Calibri"/>
          <w:lang w:bidi="ar-EG"/>
        </w:rPr>
        <w:t>) then commented: [This Hadith is Hasan Sahih: Muhammad bin Bashshar related to us: Abu ‘Aasim related to us from Al-</w:t>
      </w:r>
      <w:proofErr w:type="spellStart"/>
      <w:r>
        <w:rPr>
          <w:rFonts w:ascii="Calibri" w:hAnsi="Calibri" w:cs="Calibri"/>
          <w:lang w:bidi="ar-EG"/>
        </w:rPr>
        <w:t>Awzaa’iy</w:t>
      </w:r>
      <w:proofErr w:type="spellEnd"/>
      <w:r>
        <w:rPr>
          <w:rFonts w:ascii="Calibri" w:hAnsi="Calibri" w:cs="Calibri"/>
          <w:lang w:bidi="ar-EG"/>
        </w:rPr>
        <w:t>, from Hassan bin ‘Atiyah, from Abu Kabshah As-</w:t>
      </w:r>
      <w:proofErr w:type="spellStart"/>
      <w:r>
        <w:rPr>
          <w:rFonts w:ascii="Calibri" w:hAnsi="Calibri" w:cs="Calibri"/>
          <w:lang w:bidi="ar-EG"/>
        </w:rPr>
        <w:t>Salooliy</w:t>
      </w:r>
      <w:proofErr w:type="spellEnd"/>
      <w:r>
        <w:rPr>
          <w:rFonts w:ascii="Calibri" w:hAnsi="Calibri" w:cs="Calibri"/>
          <w:lang w:bidi="ar-EG"/>
        </w:rPr>
        <w:t xml:space="preserve">, from Abdullah bin ‘Amr, from the Prophet </w:t>
      </w:r>
      <w:r>
        <w:rPr>
          <w:rFonts w:ascii="Calibri" w:hAnsi="Calibri" w:cs="Calibri" w:hint="cs"/>
          <w:rtl/>
          <w:lang w:bidi="ar-EG"/>
        </w:rPr>
        <w:t>ﷺ</w:t>
      </w:r>
      <w:r>
        <w:rPr>
          <w:rFonts w:ascii="Calibri" w:hAnsi="Calibri" w:cs="Calibri"/>
          <w:lang w:bidi="ar-EG"/>
        </w:rPr>
        <w:t>: The same as it. And this is a Sahih Hadith].</w:t>
      </w:r>
    </w:p>
    <w:p w14:paraId="5A626710" w14:textId="77777777" w:rsidR="00005C44" w:rsidRPr="000D768A" w:rsidRDefault="00005C44" w:rsidP="00005C44">
      <w:pPr>
        <w:rPr>
          <w:rFonts w:ascii="Traditional Arabic" w:hAnsi="Traditional Arabic" w:cs="Traditional Arabic"/>
          <w:sz w:val="22"/>
          <w:szCs w:val="22"/>
          <w:rtl/>
        </w:rPr>
      </w:pPr>
    </w:p>
    <w:p w14:paraId="0C18C40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سنن الدارمي»</w:t>
      </w:r>
      <w:r w:rsidRPr="000F205F">
        <w:rPr>
          <w:rFonts w:ascii="Traditional Arabic" w:hAnsi="Traditional Arabic" w:cs="Traditional Arabic"/>
          <w:sz w:val="28"/>
          <w:szCs w:val="28"/>
          <w:rtl/>
        </w:rPr>
        <w:t>: أخبرنا أبو المغيرة حدثنا الأوزاعي عن حسان به إلى منتهاه.</w:t>
      </w:r>
    </w:p>
    <w:p w14:paraId="2D260E80" w14:textId="77777777" w:rsidR="00005C44" w:rsidRDefault="00005C44" w:rsidP="00005C44">
      <w:pPr>
        <w:rPr>
          <w:rFonts w:ascii="Traditional Arabic" w:hAnsi="Traditional Arabic" w:cs="Traditional Arabic"/>
          <w:sz w:val="22"/>
          <w:szCs w:val="22"/>
        </w:rPr>
      </w:pPr>
    </w:p>
    <w:p w14:paraId="28070DEE" w14:textId="77777777" w:rsidR="00005C44" w:rsidRDefault="00005C44" w:rsidP="00005C44">
      <w:pPr>
        <w:rPr>
          <w:rFonts w:ascii="Calibri" w:hAnsi="Calibri" w:cs="Calibri"/>
          <w:lang w:bidi="ar-EG"/>
        </w:rPr>
      </w:pPr>
      <w:r>
        <w:rPr>
          <w:rFonts w:ascii="Calibri" w:hAnsi="Calibri" w:cs="Calibri"/>
          <w:lang w:bidi="ar-EG"/>
        </w:rPr>
        <w:t>- In “</w:t>
      </w:r>
      <w:r w:rsidRPr="00F3681B">
        <w:rPr>
          <w:rFonts w:ascii="Calibri" w:hAnsi="Calibri" w:cs="Calibri"/>
          <w:b/>
          <w:bCs/>
          <w:lang w:bidi="ar-EG"/>
        </w:rPr>
        <w:t>Sunan Ad-</w:t>
      </w:r>
      <w:proofErr w:type="spellStart"/>
      <w:r w:rsidRPr="00F3681B">
        <w:rPr>
          <w:rFonts w:ascii="Calibri" w:hAnsi="Calibri" w:cs="Calibri"/>
          <w:b/>
          <w:bCs/>
          <w:lang w:bidi="ar-EG"/>
        </w:rPr>
        <w:t>Darimiy</w:t>
      </w:r>
      <w:proofErr w:type="spellEnd"/>
      <w:r>
        <w:rPr>
          <w:rFonts w:ascii="Calibri" w:hAnsi="Calibri" w:cs="Calibri"/>
          <w:lang w:bidi="ar-EG"/>
        </w:rPr>
        <w:t>”: [Abu l-Mughirah informed us: Al-</w:t>
      </w:r>
      <w:proofErr w:type="spellStart"/>
      <w:r>
        <w:rPr>
          <w:rFonts w:ascii="Calibri" w:hAnsi="Calibri" w:cs="Calibri"/>
          <w:lang w:bidi="ar-EG"/>
        </w:rPr>
        <w:t>Awzaa’iy</w:t>
      </w:r>
      <w:proofErr w:type="spellEnd"/>
      <w:r>
        <w:rPr>
          <w:rFonts w:ascii="Calibri" w:hAnsi="Calibri" w:cs="Calibri"/>
          <w:lang w:bidi="ar-EG"/>
        </w:rPr>
        <w:t xml:space="preserve"> related to us from Hassan: </w:t>
      </w:r>
      <w:r w:rsidRPr="00F3681B">
        <w:rPr>
          <w:rFonts w:ascii="Calibri" w:hAnsi="Calibri" w:cs="Calibri"/>
          <w:lang w:bidi="ar-EG"/>
        </w:rPr>
        <w:t>Until the end of the narration</w:t>
      </w:r>
      <w:r>
        <w:rPr>
          <w:rFonts w:ascii="Calibri" w:hAnsi="Calibri" w:cs="Calibri"/>
          <w:lang w:bidi="ar-EG"/>
        </w:rPr>
        <w:t>].</w:t>
      </w:r>
    </w:p>
    <w:p w14:paraId="31AE3D9A" w14:textId="77777777" w:rsidR="00005C44" w:rsidRPr="000D768A" w:rsidRDefault="00005C44" w:rsidP="00005C44">
      <w:pPr>
        <w:rPr>
          <w:rFonts w:ascii="Traditional Arabic" w:hAnsi="Traditional Arabic" w:cs="Traditional Arabic"/>
          <w:sz w:val="22"/>
          <w:szCs w:val="22"/>
          <w:rtl/>
        </w:rPr>
      </w:pPr>
    </w:p>
    <w:p w14:paraId="047E042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حدثنا ابن نمير حدثنا الأوزاعي وعبد الرزاق سمعت الأوزاعي عن حسان بن عطية عن أبي كبشة عن (قال بن نمير في حديثه: سمعت) عبد الله بن عمرو يقول قاله، رسول الله، صلى الله عليه وسلم،. </w:t>
      </w:r>
    </w:p>
    <w:p w14:paraId="71712EE4" w14:textId="77777777" w:rsidR="00005C44" w:rsidRDefault="00005C44" w:rsidP="00005C44">
      <w:pPr>
        <w:rPr>
          <w:rFonts w:ascii="Traditional Arabic" w:hAnsi="Traditional Arabic" w:cs="Traditional Arabic"/>
          <w:sz w:val="22"/>
          <w:szCs w:val="22"/>
        </w:rPr>
      </w:pPr>
    </w:p>
    <w:p w14:paraId="1E20D6EB" w14:textId="77777777" w:rsidR="00005C44" w:rsidRDefault="00005C44" w:rsidP="00005C44">
      <w:pPr>
        <w:rPr>
          <w:rFonts w:ascii="Calibri" w:hAnsi="Calibri" w:cs="Calibri"/>
          <w:lang w:bidi="ar-EG"/>
        </w:rPr>
      </w:pPr>
      <w:r w:rsidRPr="00537DA3">
        <w:rPr>
          <w:rFonts w:ascii="Calibri" w:hAnsi="Calibri" w:cs="Calibri"/>
          <w:lang w:bidi="ar-EG"/>
        </w:rPr>
        <w:t>- In “</w:t>
      </w:r>
      <w:proofErr w:type="spellStart"/>
      <w:r w:rsidRPr="00537DA3">
        <w:rPr>
          <w:rFonts w:ascii="Calibri" w:hAnsi="Calibri" w:cs="Calibri"/>
          <w:b/>
          <w:bCs/>
          <w:lang w:bidi="ar-EG"/>
        </w:rPr>
        <w:t>Musnad</w:t>
      </w:r>
      <w:proofErr w:type="spellEnd"/>
      <w:r w:rsidRPr="00537DA3">
        <w:rPr>
          <w:rFonts w:ascii="Calibri" w:hAnsi="Calibri" w:cs="Calibri"/>
          <w:b/>
          <w:bCs/>
          <w:lang w:bidi="ar-EG"/>
        </w:rPr>
        <w:t xml:space="preserve"> Al-Imam Ahmad bin Hanbal</w:t>
      </w:r>
      <w:r w:rsidRPr="00537DA3">
        <w:rPr>
          <w:rFonts w:ascii="Calibri" w:hAnsi="Calibri" w:cs="Calibri"/>
          <w:lang w:bidi="ar-EG"/>
        </w:rPr>
        <w:t>”: [</w:t>
      </w:r>
      <w:r>
        <w:rPr>
          <w:rFonts w:ascii="Calibri" w:hAnsi="Calibri" w:cs="Calibri"/>
          <w:lang w:bidi="ar-EG"/>
        </w:rPr>
        <w:t>Ibn Numair related to us: Al-</w:t>
      </w:r>
      <w:proofErr w:type="spellStart"/>
      <w:r>
        <w:rPr>
          <w:rFonts w:ascii="Calibri" w:hAnsi="Calibri" w:cs="Calibri"/>
          <w:lang w:bidi="ar-EG"/>
        </w:rPr>
        <w:t>Awzaa’iy</w:t>
      </w:r>
      <w:proofErr w:type="spellEnd"/>
      <w:r>
        <w:rPr>
          <w:rFonts w:ascii="Calibri" w:hAnsi="Calibri" w:cs="Calibri"/>
          <w:lang w:bidi="ar-EG"/>
        </w:rPr>
        <w:t xml:space="preserve"> and Abdur Razzaq related to us: I heard Al-</w:t>
      </w:r>
      <w:proofErr w:type="spellStart"/>
      <w:r>
        <w:rPr>
          <w:rFonts w:ascii="Calibri" w:hAnsi="Calibri" w:cs="Calibri"/>
          <w:lang w:bidi="ar-EG"/>
        </w:rPr>
        <w:t>Awzaa’iy</w:t>
      </w:r>
      <w:proofErr w:type="spellEnd"/>
      <w:r>
        <w:rPr>
          <w:rFonts w:ascii="Calibri" w:hAnsi="Calibri" w:cs="Calibri"/>
          <w:lang w:bidi="ar-EG"/>
        </w:rPr>
        <w:t xml:space="preserve"> from Hassan bin ‘Atiyah, from Abu Kabshah, from (Ibn Numair said in his Hadith: I heard) Abdullah bin ‘Amr who said: The Messenger of Allah </w:t>
      </w:r>
      <w:r>
        <w:rPr>
          <w:rFonts w:ascii="Calibri" w:hAnsi="Calibri" w:cs="Calibri" w:hint="cs"/>
          <w:rtl/>
          <w:lang w:bidi="ar-EG"/>
        </w:rPr>
        <w:t>ﷺ</w:t>
      </w:r>
      <w:r>
        <w:rPr>
          <w:rFonts w:ascii="Calibri" w:hAnsi="Calibri" w:cs="Calibri"/>
          <w:lang w:bidi="ar-EG"/>
        </w:rPr>
        <w:t xml:space="preserve"> said it].</w:t>
      </w:r>
    </w:p>
    <w:p w14:paraId="6CE1B309" w14:textId="77777777" w:rsidR="00005C44" w:rsidRPr="000D768A" w:rsidRDefault="00005C44" w:rsidP="00005C44">
      <w:pPr>
        <w:rPr>
          <w:rFonts w:ascii="Traditional Arabic" w:hAnsi="Traditional Arabic" w:cs="Traditional Arabic"/>
          <w:sz w:val="22"/>
          <w:szCs w:val="22"/>
          <w:rtl/>
        </w:rPr>
      </w:pPr>
    </w:p>
    <w:p w14:paraId="299E4CE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أخبرنا عبد الله بن محمد بن سلم حدثنا عبد الرحمن بن إبراهيم قال حدثنا الوليد قال حدثنا الأوزاعي قال حدثني حسان بن عطية عن أبي كبشة السلولي عن عبد الله بن عمرو قال: قال رسول الله، صلى الله عليه وسلم،ك «</w:t>
      </w:r>
      <w:r w:rsidRPr="000F205F">
        <w:rPr>
          <w:rFonts w:ascii="Traditional Arabic" w:hAnsi="Traditional Arabic" w:cs="Traditional Arabic"/>
          <w:bCs/>
          <w:sz w:val="28"/>
          <w:szCs w:val="28"/>
          <w:rtl/>
        </w:rPr>
        <w:t>بلغوا عني ولو آية وحدثوا عن بني إسرائيل ولا حرج ومن كذب علي متعمدا فليتبوأ مقعده من النار»</w:t>
      </w:r>
      <w:r w:rsidRPr="000F205F">
        <w:rPr>
          <w:rFonts w:ascii="Traditional Arabic" w:hAnsi="Traditional Arabic" w:cs="Traditional Arabic"/>
          <w:sz w:val="28"/>
          <w:szCs w:val="28"/>
          <w:rtl/>
        </w:rPr>
        <w:t>. قال أبو حاتم رضي الله تعالى عنه: [قوله بلغوا عني ولو آية أمر قصد به الصحابة ويدخل في جملة هذا الخطاب من كان بوصفهم إلى يوم القيامة في تبليغ من بعدهم عنه، صلى الله عليه وسلم، وهو فرض على الكفاية إذا قام البعض بتبليغه سقط عن الآخرين فرضه وإنما يلزم فرضيته من كان عنده منه ما يعلم أنه ليس عند غيره وأنه متى امتنع عن بثه خان المسلمين فحينئذ يلزمه فرضه وفيه دليل عن أن السنة يجوز أن يقال لها الآي إذ لو كان الخطاب على الكتاب نفسه دون السنن لاستحال لاشتمالهما معا على المعنى الواحد وقوله، صلى الله عليه وسلم، وحدثوا عن بني إسرائيل ولا حرج أمر إباحة لهذا الفعل من غير ارتكاب إثم يستعمله يريد به حدثوا عن بين إسرائيل ما في الكتاب والسنة من غير حرج يلزمكم فيه وقوله، صلى الله عليه وسلم، ومن كذب علي متعمدا لفظة خوطب بها الصحابة والمراد منه غيرهم إلى يوم القيامة لا هم إذ الله جل وعلا نزه أقدار الصحابة عن أن يتوهم عليهم الكذب وإنما قال، صلى الله عليه وسلم، هذا لأن يعتبر من بعدهم فيعوا السنن ويرووها على سننها حذر إيجاب النار للكاذب عليه، صلى الله عليه وسلم]؛ وقال الشيخ شعيب الأرناؤوط: إسناده صحيح على شرط البخاري.</w:t>
      </w:r>
    </w:p>
    <w:p w14:paraId="38F99589" w14:textId="77777777" w:rsidR="00005C44" w:rsidRDefault="00005C44" w:rsidP="00005C44">
      <w:pPr>
        <w:rPr>
          <w:rFonts w:ascii="Traditional Arabic" w:hAnsi="Traditional Arabic" w:cs="Traditional Arabic"/>
          <w:sz w:val="22"/>
          <w:szCs w:val="22"/>
        </w:rPr>
      </w:pPr>
    </w:p>
    <w:p w14:paraId="59EA6B28" w14:textId="77777777" w:rsidR="00005C44" w:rsidRDefault="00005C44" w:rsidP="00005C44">
      <w:pPr>
        <w:rPr>
          <w:rFonts w:ascii="Calibri" w:hAnsi="Calibri" w:cs="Calibri"/>
          <w:lang w:bidi="ar-EG"/>
        </w:rPr>
      </w:pPr>
      <w:r>
        <w:rPr>
          <w:rFonts w:ascii="Calibri" w:hAnsi="Calibri" w:cs="Calibri"/>
          <w:lang w:bidi="ar-EG"/>
        </w:rPr>
        <w:t>- In “</w:t>
      </w:r>
      <w:r w:rsidRPr="007F4499">
        <w:rPr>
          <w:rFonts w:ascii="Calibri" w:hAnsi="Calibri" w:cs="Calibri"/>
          <w:b/>
          <w:bCs/>
          <w:lang w:bidi="ar-EG"/>
        </w:rPr>
        <w:t>Sahih Ibn Hibban</w:t>
      </w:r>
      <w:r>
        <w:rPr>
          <w:rFonts w:ascii="Calibri" w:hAnsi="Calibri" w:cs="Calibri"/>
          <w:lang w:bidi="ar-EG"/>
        </w:rPr>
        <w:t>”: [Abdullah bin Muhammad bin Salam informed us: Abdur Rahman bin Ibrahim related to us: He said: Al-Waleed related to us: He said: Al-</w:t>
      </w:r>
      <w:proofErr w:type="spellStart"/>
      <w:r>
        <w:rPr>
          <w:rFonts w:ascii="Calibri" w:hAnsi="Calibri" w:cs="Calibri"/>
          <w:lang w:bidi="ar-EG"/>
        </w:rPr>
        <w:t>Awzaa’iy</w:t>
      </w:r>
      <w:proofErr w:type="spellEnd"/>
      <w:r>
        <w:rPr>
          <w:rFonts w:ascii="Calibri" w:hAnsi="Calibri" w:cs="Calibri"/>
          <w:lang w:bidi="ar-EG"/>
        </w:rPr>
        <w:t xml:space="preserve"> related to us: He said: Hassan bin ‘Atiyah related to me from Abu Kabshah As-</w:t>
      </w:r>
      <w:proofErr w:type="spellStart"/>
      <w:r>
        <w:rPr>
          <w:rFonts w:ascii="Calibri" w:hAnsi="Calibri" w:cs="Calibri"/>
          <w:lang w:bidi="ar-EG"/>
        </w:rPr>
        <w:t>Salooliy</w:t>
      </w:r>
      <w:proofErr w:type="spellEnd"/>
      <w:r>
        <w:rPr>
          <w:rFonts w:ascii="Calibri" w:hAnsi="Calibri" w:cs="Calibri"/>
          <w:lang w:bidi="ar-EG"/>
        </w:rPr>
        <w:t xml:space="preserve">, from Abdullah bin ‘Amr: He said: The Messenger of Allah </w:t>
      </w:r>
      <w:r>
        <w:rPr>
          <w:rFonts w:ascii="Calibri" w:hAnsi="Calibri" w:cs="Calibri" w:hint="cs"/>
          <w:rtl/>
          <w:lang w:bidi="ar-EG"/>
        </w:rPr>
        <w:t>ﷺ</w:t>
      </w:r>
      <w:r>
        <w:rPr>
          <w:rFonts w:ascii="Calibri" w:hAnsi="Calibri" w:cs="Calibri"/>
          <w:lang w:bidi="ar-EG"/>
        </w:rPr>
        <w:t xml:space="preserve"> said: “</w:t>
      </w:r>
      <w:r w:rsidRPr="00F87ADD">
        <w:rPr>
          <w:rFonts w:ascii="Calibri" w:hAnsi="Calibri" w:cs="Calibri"/>
          <w:b/>
          <w:bCs/>
          <w:lang w:bidi="ar-EG"/>
        </w:rPr>
        <w:t xml:space="preserve">Convey from me and even if (only) an Ayah, and relate from Bani </w:t>
      </w:r>
      <w:proofErr w:type="spellStart"/>
      <w:r w:rsidRPr="00F87ADD">
        <w:rPr>
          <w:rFonts w:ascii="Calibri" w:hAnsi="Calibri" w:cs="Calibri"/>
          <w:b/>
          <w:bCs/>
          <w:lang w:bidi="ar-EG"/>
        </w:rPr>
        <w:t>Isra’eel</w:t>
      </w:r>
      <w:proofErr w:type="spellEnd"/>
      <w:r w:rsidRPr="00F87ADD">
        <w:rPr>
          <w:rFonts w:ascii="Calibri" w:hAnsi="Calibri" w:cs="Calibri"/>
          <w:b/>
          <w:bCs/>
          <w:lang w:bidi="ar-EG"/>
        </w:rPr>
        <w:t xml:space="preserve"> and there is no blame, </w:t>
      </w:r>
      <w:bookmarkStart w:id="80" w:name="_Hlk216633608"/>
      <w:r w:rsidRPr="00F87ADD">
        <w:rPr>
          <w:rFonts w:ascii="Calibri" w:hAnsi="Calibri" w:cs="Calibri"/>
          <w:b/>
          <w:bCs/>
          <w:lang w:bidi="ar-EG"/>
        </w:rPr>
        <w:t>and whoever lies about</w:t>
      </w:r>
      <w:r>
        <w:rPr>
          <w:rFonts w:ascii="Calibri" w:hAnsi="Calibri" w:cs="Calibri"/>
          <w:b/>
          <w:bCs/>
          <w:lang w:bidi="ar-EG"/>
        </w:rPr>
        <w:t xml:space="preserve"> (or against)</w:t>
      </w:r>
      <w:r w:rsidRPr="00F87ADD">
        <w:rPr>
          <w:rFonts w:ascii="Calibri" w:hAnsi="Calibri" w:cs="Calibri"/>
          <w:b/>
          <w:bCs/>
          <w:lang w:bidi="ar-EG"/>
        </w:rPr>
        <w:t xml:space="preserve"> me deliberately then let him take his seat from the fire (of hell)</w:t>
      </w:r>
      <w:r>
        <w:rPr>
          <w:rFonts w:ascii="Calibri" w:hAnsi="Calibri" w:cs="Calibri"/>
          <w:lang w:bidi="ar-EG"/>
        </w:rPr>
        <w:t>”</w:t>
      </w:r>
      <w:bookmarkEnd w:id="80"/>
      <w:r>
        <w:rPr>
          <w:rFonts w:ascii="Calibri" w:hAnsi="Calibri" w:cs="Calibri"/>
          <w:lang w:bidi="ar-EG"/>
        </w:rPr>
        <w:t>]. Abu Hatim, may Allah be pleased with him, stated: [Concerning h</w:t>
      </w:r>
      <w:r w:rsidRPr="008754B8">
        <w:rPr>
          <w:rFonts w:ascii="Calibri" w:hAnsi="Calibri" w:cs="Calibri"/>
          <w:lang w:bidi="ar-EG"/>
        </w:rPr>
        <w:t>is statement</w:t>
      </w:r>
      <w:r>
        <w:rPr>
          <w:rFonts w:ascii="Calibri" w:hAnsi="Calibri" w:cs="Calibri"/>
          <w:lang w:bidi="ar-EG"/>
        </w:rPr>
        <w:t>:</w:t>
      </w:r>
      <w:r w:rsidRPr="008754B8">
        <w:rPr>
          <w:rFonts w:ascii="Calibri" w:hAnsi="Calibri" w:cs="Calibri"/>
          <w:lang w:bidi="ar-EG"/>
        </w:rPr>
        <w:t xml:space="preserve"> </w:t>
      </w:r>
      <w:r>
        <w:rPr>
          <w:rFonts w:ascii="Calibri" w:hAnsi="Calibri" w:cs="Calibri"/>
          <w:lang w:bidi="ar-EG"/>
        </w:rPr>
        <w:t>“</w:t>
      </w:r>
      <w:r w:rsidRPr="008754B8">
        <w:rPr>
          <w:rFonts w:ascii="Calibri" w:hAnsi="Calibri" w:cs="Calibri"/>
          <w:lang w:bidi="ar-EG"/>
        </w:rPr>
        <w:t xml:space="preserve">Convey from me even if it be a single </w:t>
      </w:r>
      <w:r>
        <w:rPr>
          <w:rFonts w:ascii="Calibri" w:hAnsi="Calibri" w:cs="Calibri"/>
          <w:lang w:bidi="ar-EG"/>
        </w:rPr>
        <w:t>Ayah (verse)”</w:t>
      </w:r>
      <w:r w:rsidRPr="008754B8">
        <w:rPr>
          <w:rFonts w:ascii="Calibri" w:hAnsi="Calibri" w:cs="Calibri"/>
          <w:lang w:bidi="ar-EG"/>
        </w:rPr>
        <w:t xml:space="preserve"> is a command intended for the Companions, and included within the scope of this address is everyone who possesses their qualities until the Day of Resurrection, in conveying from him </w:t>
      </w:r>
      <w:r w:rsidRPr="008754B8">
        <w:rPr>
          <w:rFonts w:ascii="Calibri" w:hAnsi="Calibri" w:cs="Calibri" w:hint="cs"/>
          <w:rtl/>
          <w:lang w:bidi="ar-EG"/>
        </w:rPr>
        <w:t>ﷺ</w:t>
      </w:r>
      <w:r w:rsidRPr="008754B8">
        <w:rPr>
          <w:rFonts w:ascii="Calibri" w:hAnsi="Calibri" w:cs="Calibri"/>
          <w:lang w:bidi="ar-EG"/>
        </w:rPr>
        <w:t xml:space="preserve"> to those who </w:t>
      </w:r>
      <w:r w:rsidRPr="008754B8">
        <w:rPr>
          <w:rFonts w:ascii="Calibri" w:hAnsi="Calibri" w:cs="Calibri"/>
          <w:lang w:bidi="ar-EG"/>
        </w:rPr>
        <w:lastRenderedPageBreak/>
        <w:t>come after them. This (conveyance) is a</w:t>
      </w:r>
      <w:r>
        <w:rPr>
          <w:rFonts w:ascii="Calibri" w:hAnsi="Calibri" w:cs="Calibri"/>
          <w:lang w:bidi="ar-EG"/>
        </w:rPr>
        <w:t xml:space="preserve">n </w:t>
      </w:r>
      <w:r w:rsidRPr="008754B8">
        <w:rPr>
          <w:rFonts w:ascii="Calibri" w:hAnsi="Calibri" w:cs="Calibri"/>
          <w:lang w:bidi="ar-EG"/>
        </w:rPr>
        <w:t>obligation</w:t>
      </w:r>
      <w:r>
        <w:rPr>
          <w:rFonts w:ascii="Calibri" w:hAnsi="Calibri" w:cs="Calibri"/>
          <w:lang w:bidi="ar-EG"/>
        </w:rPr>
        <w:t xml:space="preserve"> of sufficiency</w:t>
      </w:r>
      <w:r w:rsidRPr="008754B8">
        <w:rPr>
          <w:rFonts w:ascii="Calibri" w:hAnsi="Calibri" w:cs="Calibri"/>
          <w:lang w:bidi="ar-EG"/>
        </w:rPr>
        <w:t xml:space="preserve"> (</w:t>
      </w:r>
      <w:r>
        <w:rPr>
          <w:rFonts w:ascii="Calibri" w:hAnsi="Calibri" w:cs="Calibri"/>
          <w:lang w:bidi="ar-EG"/>
        </w:rPr>
        <w:t>Fard</w:t>
      </w:r>
      <w:r w:rsidRPr="008754B8">
        <w:rPr>
          <w:rFonts w:ascii="Calibri" w:hAnsi="Calibri" w:cs="Calibri"/>
          <w:lang w:bidi="ar-EG"/>
        </w:rPr>
        <w:t xml:space="preserve"> </w:t>
      </w:r>
      <w:proofErr w:type="spellStart"/>
      <w:r>
        <w:rPr>
          <w:rFonts w:ascii="Calibri" w:hAnsi="Calibri" w:cs="Calibri"/>
          <w:lang w:bidi="ar-EG"/>
        </w:rPr>
        <w:t>K</w:t>
      </w:r>
      <w:r w:rsidRPr="008754B8">
        <w:rPr>
          <w:rFonts w:ascii="Calibri" w:hAnsi="Calibri" w:cs="Calibri"/>
          <w:lang w:bidi="ar-EG"/>
        </w:rPr>
        <w:t>if</w:t>
      </w:r>
      <w:r>
        <w:rPr>
          <w:rFonts w:ascii="Calibri" w:hAnsi="Calibri" w:cs="Calibri"/>
          <w:lang w:bidi="ar-EG"/>
        </w:rPr>
        <w:t>a</w:t>
      </w:r>
      <w:r w:rsidRPr="008754B8">
        <w:rPr>
          <w:rFonts w:ascii="Calibri" w:hAnsi="Calibri" w:cs="Calibri"/>
          <w:lang w:bidi="ar-EG"/>
        </w:rPr>
        <w:t>yah</w:t>
      </w:r>
      <w:proofErr w:type="spellEnd"/>
      <w:r w:rsidRPr="008754B8">
        <w:rPr>
          <w:rFonts w:ascii="Calibri" w:hAnsi="Calibri" w:cs="Calibri"/>
          <w:lang w:bidi="ar-EG"/>
        </w:rPr>
        <w:t>)</w:t>
      </w:r>
      <w:r>
        <w:rPr>
          <w:rFonts w:ascii="Calibri" w:hAnsi="Calibri" w:cs="Calibri"/>
          <w:lang w:bidi="ar-EG"/>
        </w:rPr>
        <w:t>,</w:t>
      </w:r>
      <w:r w:rsidRPr="008754B8">
        <w:rPr>
          <w:rFonts w:ascii="Calibri" w:hAnsi="Calibri" w:cs="Calibri"/>
          <w:lang w:bidi="ar-EG"/>
        </w:rPr>
        <w:t xml:space="preserve"> if some undertake it, the obligation falls from the rest. Its individual obligatoriness (</w:t>
      </w:r>
      <w:r>
        <w:rPr>
          <w:rFonts w:ascii="Calibri" w:hAnsi="Calibri" w:cs="Calibri"/>
          <w:lang w:bidi="ar-EG"/>
        </w:rPr>
        <w:t>Fard</w:t>
      </w:r>
      <w:r w:rsidRPr="008754B8">
        <w:rPr>
          <w:rFonts w:ascii="Calibri" w:hAnsi="Calibri" w:cs="Calibri"/>
          <w:lang w:bidi="ar-EG"/>
        </w:rPr>
        <w:t xml:space="preserve"> </w:t>
      </w:r>
      <w:r>
        <w:rPr>
          <w:rFonts w:ascii="Calibri" w:hAnsi="Calibri" w:cs="Calibri"/>
          <w:lang w:bidi="ar-EG"/>
        </w:rPr>
        <w:t>‘A</w:t>
      </w:r>
      <w:r w:rsidRPr="008754B8">
        <w:rPr>
          <w:rFonts w:ascii="Calibri" w:hAnsi="Calibri" w:cs="Calibri"/>
          <w:lang w:bidi="ar-EG"/>
        </w:rPr>
        <w:t>yn) applies only to one who possesses knowledge that he knows others do not have; and if he were to withhold it and refrain from disseminating it, he would be betraying the Muslims</w:t>
      </w:r>
      <w:r>
        <w:rPr>
          <w:rFonts w:ascii="Calibri" w:hAnsi="Calibri" w:cs="Calibri"/>
          <w:lang w:bidi="ar-EG"/>
        </w:rPr>
        <w:t>,</w:t>
      </w:r>
      <w:r w:rsidRPr="008754B8">
        <w:rPr>
          <w:rFonts w:ascii="Calibri" w:hAnsi="Calibri" w:cs="Calibri"/>
          <w:lang w:bidi="ar-EG"/>
        </w:rPr>
        <w:t xml:space="preserve"> and in that case</w:t>
      </w:r>
      <w:r>
        <w:rPr>
          <w:rFonts w:ascii="Calibri" w:hAnsi="Calibri" w:cs="Calibri"/>
          <w:lang w:bidi="ar-EG"/>
        </w:rPr>
        <w:t>,</w:t>
      </w:r>
      <w:r w:rsidRPr="008754B8">
        <w:rPr>
          <w:rFonts w:ascii="Calibri" w:hAnsi="Calibri" w:cs="Calibri"/>
          <w:lang w:bidi="ar-EG"/>
        </w:rPr>
        <w:t xml:space="preserve"> it becomes individually obligatory upon him.</w:t>
      </w:r>
      <w:r>
        <w:rPr>
          <w:rFonts w:ascii="Calibri" w:hAnsi="Calibri" w:cs="Calibri"/>
          <w:lang w:bidi="ar-EG"/>
        </w:rPr>
        <w:t xml:space="preserve"> </w:t>
      </w:r>
      <w:r w:rsidRPr="008754B8">
        <w:rPr>
          <w:rFonts w:ascii="Calibri" w:hAnsi="Calibri" w:cs="Calibri"/>
          <w:lang w:bidi="ar-EG"/>
        </w:rPr>
        <w:t xml:space="preserve">In this is evidence that the Sunnah </w:t>
      </w:r>
      <w:r>
        <w:rPr>
          <w:rFonts w:ascii="Calibri" w:hAnsi="Calibri" w:cs="Calibri"/>
          <w:lang w:bidi="ar-EG"/>
        </w:rPr>
        <w:t>is permitted to</w:t>
      </w:r>
      <w:r w:rsidRPr="008754B8">
        <w:rPr>
          <w:rFonts w:ascii="Calibri" w:hAnsi="Calibri" w:cs="Calibri"/>
          <w:lang w:bidi="ar-EG"/>
        </w:rPr>
        <w:t xml:space="preserve"> be referred to as </w:t>
      </w:r>
      <w:r>
        <w:rPr>
          <w:rFonts w:ascii="Calibri" w:hAnsi="Calibri" w:cs="Calibri"/>
          <w:lang w:bidi="ar-EG"/>
        </w:rPr>
        <w:t>Aay</w:t>
      </w:r>
      <w:r w:rsidRPr="008754B8">
        <w:rPr>
          <w:rFonts w:ascii="Calibri" w:hAnsi="Calibri" w:cs="Calibri"/>
          <w:lang w:bidi="ar-EG"/>
        </w:rPr>
        <w:t xml:space="preserve"> (</w:t>
      </w:r>
      <w:r>
        <w:rPr>
          <w:rFonts w:ascii="Calibri" w:hAnsi="Calibri" w:cs="Calibri"/>
          <w:lang w:bidi="ar-EG"/>
        </w:rPr>
        <w:t>the plural of Ayah</w:t>
      </w:r>
      <w:r w:rsidRPr="008754B8">
        <w:rPr>
          <w:rFonts w:ascii="Calibri" w:hAnsi="Calibri" w:cs="Calibri"/>
          <w:lang w:bidi="ar-EG"/>
        </w:rPr>
        <w:t>), for if the address were restricted to the Book itself and not the Sunnah, it would be impossible, since both contain the same meaning.</w:t>
      </w:r>
      <w:r>
        <w:rPr>
          <w:rFonts w:ascii="Calibri" w:hAnsi="Calibri" w:cs="Calibri"/>
          <w:lang w:bidi="ar-EG"/>
        </w:rPr>
        <w:t xml:space="preserve"> </w:t>
      </w:r>
      <w:r w:rsidRPr="008754B8">
        <w:rPr>
          <w:rFonts w:ascii="Calibri" w:hAnsi="Calibri" w:cs="Calibri"/>
          <w:lang w:bidi="ar-EG"/>
        </w:rPr>
        <w:t>And</w:t>
      </w:r>
      <w:r>
        <w:rPr>
          <w:rFonts w:ascii="Calibri" w:hAnsi="Calibri" w:cs="Calibri"/>
          <w:lang w:bidi="ar-EG"/>
        </w:rPr>
        <w:t xml:space="preserve"> concerning</w:t>
      </w:r>
      <w:r w:rsidRPr="008754B8">
        <w:rPr>
          <w:rFonts w:ascii="Calibri" w:hAnsi="Calibri" w:cs="Calibri"/>
          <w:lang w:bidi="ar-EG"/>
        </w:rPr>
        <w:t xml:space="preserve"> his </w:t>
      </w:r>
      <w:r w:rsidRPr="008754B8">
        <w:rPr>
          <w:rFonts w:ascii="Calibri" w:hAnsi="Calibri" w:cs="Calibri" w:hint="cs"/>
          <w:rtl/>
          <w:lang w:bidi="ar-EG"/>
        </w:rPr>
        <w:t>ﷺ</w:t>
      </w:r>
      <w:r w:rsidRPr="008754B8">
        <w:rPr>
          <w:rFonts w:ascii="Calibri" w:hAnsi="Calibri" w:cs="Calibri"/>
          <w:lang w:bidi="ar-EG"/>
        </w:rPr>
        <w:t xml:space="preserve"> statement</w:t>
      </w:r>
      <w:r>
        <w:rPr>
          <w:rFonts w:ascii="Calibri" w:hAnsi="Calibri" w:cs="Calibri"/>
          <w:lang w:bidi="ar-EG"/>
        </w:rPr>
        <w:t>:</w:t>
      </w:r>
      <w:r w:rsidRPr="008754B8">
        <w:rPr>
          <w:rFonts w:ascii="Calibri" w:hAnsi="Calibri" w:cs="Calibri"/>
          <w:lang w:bidi="ar-EG"/>
        </w:rPr>
        <w:t xml:space="preserve"> </w:t>
      </w:r>
      <w:r>
        <w:rPr>
          <w:rFonts w:ascii="Calibri" w:hAnsi="Calibri" w:cs="Calibri"/>
          <w:lang w:bidi="ar-EG"/>
        </w:rPr>
        <w:t xml:space="preserve">“And </w:t>
      </w:r>
      <w:r w:rsidRPr="00EB1742">
        <w:rPr>
          <w:rFonts w:ascii="Calibri" w:hAnsi="Calibri" w:cs="Calibri"/>
          <w:lang w:bidi="ar-EG"/>
        </w:rPr>
        <w:t xml:space="preserve">relate from Bani </w:t>
      </w:r>
      <w:proofErr w:type="spellStart"/>
      <w:r w:rsidRPr="00EB1742">
        <w:rPr>
          <w:rFonts w:ascii="Calibri" w:hAnsi="Calibri" w:cs="Calibri"/>
          <w:lang w:bidi="ar-EG"/>
        </w:rPr>
        <w:t>Isra’eel</w:t>
      </w:r>
      <w:proofErr w:type="spellEnd"/>
      <w:r w:rsidRPr="00EB1742">
        <w:rPr>
          <w:rFonts w:ascii="Calibri" w:hAnsi="Calibri" w:cs="Calibri"/>
          <w:lang w:bidi="ar-EG"/>
        </w:rPr>
        <w:t xml:space="preserve"> and there is no </w:t>
      </w:r>
      <w:r>
        <w:rPr>
          <w:rFonts w:ascii="Calibri" w:hAnsi="Calibri" w:cs="Calibri"/>
          <w:lang w:bidi="ar-EG"/>
        </w:rPr>
        <w:t>Haraj (</w:t>
      </w:r>
      <w:r w:rsidRPr="00EB1742">
        <w:rPr>
          <w:rFonts w:ascii="Calibri" w:hAnsi="Calibri" w:cs="Calibri"/>
          <w:lang w:bidi="ar-EG"/>
        </w:rPr>
        <w:t>blame</w:t>
      </w:r>
      <w:r>
        <w:rPr>
          <w:rFonts w:ascii="Calibri" w:hAnsi="Calibri" w:cs="Calibri"/>
          <w:lang w:bidi="ar-EG"/>
        </w:rPr>
        <w:t xml:space="preserve"> or harm)”</w:t>
      </w:r>
      <w:r w:rsidRPr="008754B8">
        <w:rPr>
          <w:rFonts w:ascii="Calibri" w:hAnsi="Calibri" w:cs="Calibri"/>
          <w:lang w:bidi="ar-EG"/>
        </w:rPr>
        <w:t xml:space="preserve"> is a command of permissibility for this action, without committing any sin. Its intended meaning is: </w:t>
      </w:r>
      <w:r>
        <w:rPr>
          <w:rFonts w:ascii="Calibri" w:hAnsi="Calibri" w:cs="Calibri"/>
          <w:lang w:bidi="ar-EG"/>
        </w:rPr>
        <w:t>N</w:t>
      </w:r>
      <w:r w:rsidRPr="008754B8">
        <w:rPr>
          <w:rFonts w:ascii="Calibri" w:hAnsi="Calibri" w:cs="Calibri"/>
          <w:lang w:bidi="ar-EG"/>
        </w:rPr>
        <w:t>arrate from the Children of Israel what accords with the Book and the Sunnah, without any blame attaching to you in doing so.</w:t>
      </w:r>
      <w:r>
        <w:rPr>
          <w:rFonts w:ascii="Calibri" w:hAnsi="Calibri" w:cs="Calibri"/>
          <w:lang w:bidi="ar-EG"/>
        </w:rPr>
        <w:t xml:space="preserve"> </w:t>
      </w:r>
      <w:r w:rsidRPr="008754B8">
        <w:rPr>
          <w:rFonts w:ascii="Calibri" w:hAnsi="Calibri" w:cs="Calibri"/>
          <w:lang w:bidi="ar-EG"/>
        </w:rPr>
        <w:t xml:space="preserve">And </w:t>
      </w:r>
      <w:r>
        <w:rPr>
          <w:rFonts w:ascii="Calibri" w:hAnsi="Calibri" w:cs="Calibri"/>
          <w:lang w:bidi="ar-EG"/>
        </w:rPr>
        <w:t xml:space="preserve">concerning </w:t>
      </w:r>
      <w:r w:rsidRPr="008754B8">
        <w:rPr>
          <w:rFonts w:ascii="Calibri" w:hAnsi="Calibri" w:cs="Calibri"/>
          <w:lang w:bidi="ar-EG"/>
        </w:rPr>
        <w:t xml:space="preserve">his </w:t>
      </w:r>
      <w:r w:rsidRPr="008754B8">
        <w:rPr>
          <w:rFonts w:ascii="Calibri" w:hAnsi="Calibri" w:cs="Calibri" w:hint="cs"/>
          <w:rtl/>
          <w:lang w:bidi="ar-EG"/>
        </w:rPr>
        <w:t>ﷺ</w:t>
      </w:r>
      <w:r w:rsidRPr="008754B8">
        <w:rPr>
          <w:rFonts w:ascii="Calibri" w:hAnsi="Calibri" w:cs="Calibri"/>
          <w:lang w:bidi="ar-EG"/>
        </w:rPr>
        <w:t xml:space="preserve"> statement</w:t>
      </w:r>
      <w:r>
        <w:rPr>
          <w:rFonts w:ascii="Calibri" w:hAnsi="Calibri" w:cs="Calibri"/>
          <w:lang w:bidi="ar-EG"/>
        </w:rPr>
        <w:t>:</w:t>
      </w:r>
      <w:r w:rsidRPr="008754B8">
        <w:rPr>
          <w:rFonts w:ascii="Calibri" w:hAnsi="Calibri" w:cs="Calibri"/>
          <w:lang w:bidi="ar-EG"/>
        </w:rPr>
        <w:t xml:space="preserve"> </w:t>
      </w:r>
      <w:r w:rsidRPr="00192FAB">
        <w:rPr>
          <w:rFonts w:ascii="Calibri" w:hAnsi="Calibri" w:cs="Calibri"/>
          <w:lang w:bidi="ar-EG"/>
        </w:rPr>
        <w:t>and whoever lies about (or against) me deliberately then let him take his seat from the fire (of hell)”</w:t>
      </w:r>
      <w:r w:rsidRPr="008754B8">
        <w:rPr>
          <w:rFonts w:ascii="Calibri" w:hAnsi="Calibri" w:cs="Calibri"/>
          <w:lang w:bidi="ar-EG"/>
        </w:rPr>
        <w:t xml:space="preserve"> is a wording addressed to the Companions, but the intended audience is other than them</w:t>
      </w:r>
      <w:r>
        <w:rPr>
          <w:rFonts w:ascii="Calibri" w:hAnsi="Calibri" w:cs="Calibri"/>
          <w:lang w:bidi="ar-EG"/>
        </w:rPr>
        <w:t>,</w:t>
      </w:r>
      <w:r w:rsidRPr="008754B8">
        <w:rPr>
          <w:rFonts w:ascii="Calibri" w:hAnsi="Calibri" w:cs="Calibri"/>
          <w:lang w:bidi="ar-EG"/>
        </w:rPr>
        <w:t xml:space="preserve"> until the Day of Resurrection </w:t>
      </w:r>
      <w:r>
        <w:rPr>
          <w:rFonts w:ascii="Calibri" w:hAnsi="Calibri" w:cs="Calibri"/>
          <w:lang w:bidi="ar-EG"/>
        </w:rPr>
        <w:t>and</w:t>
      </w:r>
      <w:r w:rsidRPr="008754B8">
        <w:rPr>
          <w:rFonts w:ascii="Calibri" w:hAnsi="Calibri" w:cs="Calibri"/>
          <w:lang w:bidi="ar-EG"/>
        </w:rPr>
        <w:t xml:space="preserve"> not the Companions themselves, </w:t>
      </w:r>
      <w:r>
        <w:rPr>
          <w:rFonts w:ascii="Calibri" w:hAnsi="Calibri" w:cs="Calibri"/>
          <w:lang w:bidi="ar-EG"/>
        </w:rPr>
        <w:t>as</w:t>
      </w:r>
      <w:r w:rsidRPr="008754B8">
        <w:rPr>
          <w:rFonts w:ascii="Calibri" w:hAnsi="Calibri" w:cs="Calibri"/>
          <w:lang w:bidi="ar-EG"/>
        </w:rPr>
        <w:t xml:space="preserve"> </w:t>
      </w:r>
      <w:r>
        <w:rPr>
          <w:rFonts w:ascii="Calibri" w:hAnsi="Calibri" w:cs="Calibri"/>
          <w:lang w:bidi="ar-EG"/>
        </w:rPr>
        <w:t>Allah</w:t>
      </w:r>
      <w:r w:rsidRPr="008754B8">
        <w:rPr>
          <w:rFonts w:ascii="Calibri" w:hAnsi="Calibri" w:cs="Calibri"/>
          <w:lang w:bidi="ar-EG"/>
        </w:rPr>
        <w:t xml:space="preserve">, exalted is He, has purified the ranks of the Companions from the suspicion of lying. Rather, the Prophet </w:t>
      </w:r>
      <w:r w:rsidRPr="008754B8">
        <w:rPr>
          <w:rFonts w:ascii="Calibri" w:hAnsi="Calibri" w:cs="Calibri" w:hint="cs"/>
          <w:rtl/>
          <w:lang w:bidi="ar-EG"/>
        </w:rPr>
        <w:t>ﷺ</w:t>
      </w:r>
      <w:r w:rsidRPr="008754B8">
        <w:rPr>
          <w:rFonts w:ascii="Calibri" w:hAnsi="Calibri" w:cs="Calibri"/>
          <w:lang w:bidi="ar-EG"/>
        </w:rPr>
        <w:t xml:space="preserve"> said this so that those who come after them may take heed, preserve the Sunnah, and transmit it in its proper form, out of fear of the punishment of the Fire for the one who lies about him </w:t>
      </w:r>
      <w:r w:rsidRPr="008754B8">
        <w:rPr>
          <w:rFonts w:ascii="Calibri" w:hAnsi="Calibri" w:cs="Calibri" w:hint="cs"/>
          <w:rtl/>
          <w:lang w:bidi="ar-EG"/>
        </w:rPr>
        <w:t>ﷺ</w:t>
      </w:r>
      <w:r>
        <w:rPr>
          <w:rFonts w:ascii="Calibri" w:hAnsi="Calibri" w:cs="Calibri"/>
          <w:lang w:bidi="ar-EG"/>
        </w:rPr>
        <w:t>]. Ash-Sheikh Shu’aib Al-</w:t>
      </w:r>
      <w:proofErr w:type="spellStart"/>
      <w:r>
        <w:rPr>
          <w:rFonts w:ascii="Calibri" w:hAnsi="Calibri" w:cs="Calibri"/>
          <w:lang w:bidi="ar-EG"/>
        </w:rPr>
        <w:t>Arna’ut</w:t>
      </w:r>
      <w:proofErr w:type="spellEnd"/>
      <w:r>
        <w:rPr>
          <w:rFonts w:ascii="Calibri" w:hAnsi="Calibri" w:cs="Calibri"/>
          <w:lang w:bidi="ar-EG"/>
        </w:rPr>
        <w:t xml:space="preserve"> stated: [Its Isnad is Sahih upon the conditions of Al-Bukhari].</w:t>
      </w:r>
    </w:p>
    <w:p w14:paraId="111DB4D3" w14:textId="77777777" w:rsidR="00005C44" w:rsidRPr="000D768A" w:rsidRDefault="00005C44" w:rsidP="00005C44">
      <w:pPr>
        <w:rPr>
          <w:rFonts w:ascii="Traditional Arabic" w:hAnsi="Traditional Arabic" w:cs="Traditional Arabic"/>
          <w:sz w:val="22"/>
          <w:szCs w:val="22"/>
          <w:rtl/>
        </w:rPr>
      </w:pPr>
    </w:p>
    <w:p w14:paraId="3BAECD9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«المعجم الصغير</w:t>
      </w:r>
      <w:r w:rsidRPr="000F205F">
        <w:rPr>
          <w:rFonts w:ascii="Traditional Arabic" w:hAnsi="Traditional Arabic" w:cs="Traditional Arabic"/>
          <w:sz w:val="28"/>
          <w:szCs w:val="28"/>
          <w:rtl/>
        </w:rPr>
        <w:t>»: حدثنا زكريا بن يحيى أبو يحيى البلخي القاضي حدثنا محمد بن منصور البلخي حدثنا أبو رجاء عبد الله بن واقد الهروي عن سفيان الثوري عن الأوزاعي عن حسان بن عطية به إلى منتهاه. ثم قال الطبراني: [لم يروه عن سفيان إلا أبو رجاء الهروي].</w:t>
      </w:r>
    </w:p>
    <w:p w14:paraId="3C11992F" w14:textId="77777777" w:rsidR="00005C44" w:rsidRDefault="00005C44" w:rsidP="00005C44">
      <w:pPr>
        <w:rPr>
          <w:rFonts w:ascii="Traditional Arabic" w:hAnsi="Traditional Arabic" w:cs="Traditional Arabic"/>
          <w:sz w:val="22"/>
          <w:szCs w:val="22"/>
        </w:rPr>
      </w:pPr>
    </w:p>
    <w:p w14:paraId="0A2E6191" w14:textId="77777777" w:rsidR="00005C44" w:rsidRDefault="00005C44" w:rsidP="00005C44">
      <w:pPr>
        <w:rPr>
          <w:rFonts w:ascii="Calibri" w:hAnsi="Calibri" w:cs="Calibri"/>
          <w:lang w:bidi="ar-EG"/>
        </w:rPr>
      </w:pPr>
      <w:r>
        <w:rPr>
          <w:rFonts w:ascii="Calibri" w:hAnsi="Calibri" w:cs="Calibri"/>
          <w:lang w:bidi="ar-EG"/>
        </w:rPr>
        <w:t>- In “</w:t>
      </w:r>
      <w:r w:rsidRPr="005C463F">
        <w:rPr>
          <w:rFonts w:ascii="Calibri" w:hAnsi="Calibri" w:cs="Calibri"/>
          <w:b/>
          <w:bCs/>
          <w:lang w:bidi="ar-EG"/>
        </w:rPr>
        <w:t>Al-</w:t>
      </w:r>
      <w:proofErr w:type="spellStart"/>
      <w:r w:rsidRPr="005C463F">
        <w:rPr>
          <w:rFonts w:ascii="Calibri" w:hAnsi="Calibri" w:cs="Calibri"/>
          <w:b/>
          <w:bCs/>
          <w:lang w:bidi="ar-EG"/>
        </w:rPr>
        <w:t>Mu’jam</w:t>
      </w:r>
      <w:proofErr w:type="spellEnd"/>
      <w:r w:rsidRPr="005C463F">
        <w:rPr>
          <w:rFonts w:ascii="Calibri" w:hAnsi="Calibri" w:cs="Calibri"/>
          <w:b/>
          <w:bCs/>
          <w:lang w:bidi="ar-EG"/>
        </w:rPr>
        <w:t xml:space="preserve"> As-Saghir</w:t>
      </w:r>
      <w:r>
        <w:rPr>
          <w:rFonts w:ascii="Calibri" w:hAnsi="Calibri" w:cs="Calibri"/>
          <w:lang w:bidi="ar-EG"/>
        </w:rPr>
        <w:t>” (of At-Tabarani): [Zakariya bin Yahya, Abu Yahya Al-</w:t>
      </w:r>
      <w:proofErr w:type="spellStart"/>
      <w:r>
        <w:rPr>
          <w:rFonts w:ascii="Calibri" w:hAnsi="Calibri" w:cs="Calibri"/>
          <w:lang w:bidi="ar-EG"/>
        </w:rPr>
        <w:t>Balkhiy</w:t>
      </w:r>
      <w:proofErr w:type="spellEnd"/>
      <w:r>
        <w:rPr>
          <w:rFonts w:ascii="Calibri" w:hAnsi="Calibri" w:cs="Calibri"/>
          <w:lang w:bidi="ar-EG"/>
        </w:rPr>
        <w:t xml:space="preserve"> Al-</w:t>
      </w:r>
      <w:proofErr w:type="spellStart"/>
      <w:r>
        <w:rPr>
          <w:rFonts w:ascii="Calibri" w:hAnsi="Calibri" w:cs="Calibri"/>
          <w:lang w:bidi="ar-EG"/>
        </w:rPr>
        <w:t>Qaadiy</w:t>
      </w:r>
      <w:proofErr w:type="spellEnd"/>
      <w:r>
        <w:rPr>
          <w:rFonts w:ascii="Calibri" w:hAnsi="Calibri" w:cs="Calibri"/>
          <w:lang w:bidi="ar-EG"/>
        </w:rPr>
        <w:t>, related to us: Muhammad bin Mansur Al-</w:t>
      </w:r>
      <w:proofErr w:type="spellStart"/>
      <w:r>
        <w:rPr>
          <w:rFonts w:ascii="Calibri" w:hAnsi="Calibri" w:cs="Calibri"/>
          <w:lang w:bidi="ar-EG"/>
        </w:rPr>
        <w:t>Balkhiy</w:t>
      </w:r>
      <w:proofErr w:type="spellEnd"/>
      <w:r>
        <w:rPr>
          <w:rFonts w:ascii="Calibri" w:hAnsi="Calibri" w:cs="Calibri"/>
          <w:lang w:bidi="ar-EG"/>
        </w:rPr>
        <w:t xml:space="preserve"> related to us: Abu Rajaa’ Abdullah bin Waqid Al-</w:t>
      </w:r>
      <w:proofErr w:type="spellStart"/>
      <w:r>
        <w:rPr>
          <w:rFonts w:ascii="Calibri" w:hAnsi="Calibri" w:cs="Calibri"/>
          <w:lang w:bidi="ar-EG"/>
        </w:rPr>
        <w:t>Harawiy</w:t>
      </w:r>
      <w:proofErr w:type="spellEnd"/>
      <w:r>
        <w:rPr>
          <w:rFonts w:ascii="Calibri" w:hAnsi="Calibri" w:cs="Calibri"/>
          <w:lang w:bidi="ar-EG"/>
        </w:rPr>
        <w:t xml:space="preserve"> related to us from Sufyan Ath-</w:t>
      </w:r>
      <w:proofErr w:type="spellStart"/>
      <w:r>
        <w:rPr>
          <w:rFonts w:ascii="Calibri" w:hAnsi="Calibri" w:cs="Calibri"/>
          <w:lang w:bidi="ar-EG"/>
        </w:rPr>
        <w:t>Thawriy</w:t>
      </w:r>
      <w:proofErr w:type="spellEnd"/>
      <w:r>
        <w:rPr>
          <w:rFonts w:ascii="Calibri" w:hAnsi="Calibri" w:cs="Calibri"/>
          <w:lang w:bidi="ar-EG"/>
        </w:rPr>
        <w:t>, from Al-</w:t>
      </w:r>
      <w:proofErr w:type="spellStart"/>
      <w:r>
        <w:rPr>
          <w:rFonts w:ascii="Calibri" w:hAnsi="Calibri" w:cs="Calibri"/>
          <w:lang w:bidi="ar-EG"/>
        </w:rPr>
        <w:t>Awzaa’iy</w:t>
      </w:r>
      <w:proofErr w:type="spellEnd"/>
      <w:r>
        <w:rPr>
          <w:rFonts w:ascii="Calibri" w:hAnsi="Calibri" w:cs="Calibri"/>
          <w:lang w:bidi="ar-EG"/>
        </w:rPr>
        <w:t>, from Hassan bin ‘Atiyah: Who related it to its end]. At-Tabarani then stated: [None related it from Sufyan apart from Abu Rajaa’ Al-</w:t>
      </w:r>
      <w:proofErr w:type="spellStart"/>
      <w:r>
        <w:rPr>
          <w:rFonts w:ascii="Calibri" w:hAnsi="Calibri" w:cs="Calibri"/>
          <w:lang w:bidi="ar-EG"/>
        </w:rPr>
        <w:t>Harawiy</w:t>
      </w:r>
      <w:proofErr w:type="spellEnd"/>
      <w:r>
        <w:rPr>
          <w:rFonts w:ascii="Calibri" w:hAnsi="Calibri" w:cs="Calibri"/>
          <w:lang w:bidi="ar-EG"/>
        </w:rPr>
        <w:t>].</w:t>
      </w:r>
    </w:p>
    <w:p w14:paraId="3061A1B6" w14:textId="77777777" w:rsidR="00005C44" w:rsidRPr="000D768A" w:rsidRDefault="00005C44" w:rsidP="00005C44">
      <w:pPr>
        <w:rPr>
          <w:rFonts w:ascii="Traditional Arabic" w:hAnsi="Traditional Arabic" w:cs="Traditional Arabic"/>
          <w:sz w:val="22"/>
          <w:szCs w:val="22"/>
          <w:rtl/>
        </w:rPr>
      </w:pPr>
    </w:p>
    <w:p w14:paraId="2C85992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شرح معاني الآثار»</w:t>
      </w:r>
      <w:r w:rsidRPr="000F205F">
        <w:rPr>
          <w:rFonts w:ascii="Traditional Arabic" w:hAnsi="Traditional Arabic" w:cs="Traditional Arabic"/>
          <w:sz w:val="28"/>
          <w:szCs w:val="28"/>
          <w:rtl/>
        </w:rPr>
        <w:t xml:space="preserve">: [حدثنا أبو بكرة وإبراهيم بن مرزوق جميعا قالا حدثنا أبو عاصم عن الأوزاعي عن حسان بن عطية عن أبي كبشة السلولي عن عبد الله بن عمرو بن العاص أنه قال قد قال رسول الله، صلى الله عليه وسلم،ك </w:t>
      </w:r>
      <w:r w:rsidRPr="000F205F">
        <w:rPr>
          <w:rFonts w:ascii="Traditional Arabic" w:hAnsi="Traditional Arabic" w:cs="Traditional Arabic"/>
          <w:bCs/>
          <w:sz w:val="28"/>
          <w:szCs w:val="28"/>
          <w:rtl/>
        </w:rPr>
        <w:t>«بلغوا عني ولو آية من كتاب الله وحدثوا عن بني إسرائيل ولا حرج في ذلك ومن كذب علي متعمدا فليتبوأ مقعده من النار»</w:t>
      </w:r>
      <w:r w:rsidRPr="000F205F">
        <w:rPr>
          <w:rFonts w:ascii="Traditional Arabic" w:hAnsi="Traditional Arabic" w:cs="Traditional Arabic"/>
          <w:sz w:val="28"/>
          <w:szCs w:val="28"/>
          <w:rtl/>
        </w:rPr>
        <w:t xml:space="preserve"> فأوجب رسول الله، صلى الله عليه وسلم، في هذا الحديث على أمته التبليغ عنه ثم قد فرق رسول الله، صلى الله عليه وسلم، بين التبليغ عنه والحديث عن غيره فقال وحدثوا عن بني إسرائيل ولا حرج أي ولا حرج عليكم في أن لا تحدثوا عنهم في ذلك فالاستجعال على ذلك استجعال على الفرض ومن استجعل جعلا على عمل يعمله فيما افترض الله عمله عليه فذلك عليه حرام لأنه إنما يعمله لنفسه ليؤدي به فرضا عليه ومن استجعل جعلا على عمل يعمله لغيره من رقية أو غيرها وإن كانت بقرآن أو علاج أو ما أشبه ذلك فذلك جائز والاستجعال عليه حلال فيصح بما ذكرنا معاني ما قد روى عن النبي، صلى الله عليه وسلم، في الباب من النهي ومن الإباحة ولا يتضاد ذلك فيتنافى وهذا كله قول أبي حنيفة وأبي يوسف ومحمد رحمة الله عليهم]. </w:t>
      </w:r>
    </w:p>
    <w:p w14:paraId="1C509B46" w14:textId="77777777" w:rsidR="00005C44" w:rsidRDefault="00005C44" w:rsidP="00005C44">
      <w:pPr>
        <w:rPr>
          <w:rFonts w:ascii="Traditional Arabic" w:hAnsi="Traditional Arabic" w:cs="Traditional Arabic"/>
          <w:sz w:val="22"/>
          <w:szCs w:val="22"/>
        </w:rPr>
      </w:pPr>
    </w:p>
    <w:p w14:paraId="5B6191D0" w14:textId="77777777" w:rsidR="00005C44" w:rsidRDefault="00005C44" w:rsidP="00005C44">
      <w:pPr>
        <w:rPr>
          <w:rFonts w:ascii="Calibri" w:hAnsi="Calibri" w:cs="Calibri"/>
          <w:lang w:bidi="ar-EG"/>
        </w:rPr>
      </w:pPr>
      <w:r>
        <w:rPr>
          <w:rFonts w:ascii="Calibri" w:hAnsi="Calibri" w:cs="Calibri"/>
          <w:lang w:bidi="ar-EG"/>
        </w:rPr>
        <w:t>- In “</w:t>
      </w:r>
      <w:r w:rsidRPr="008A1B7B">
        <w:rPr>
          <w:rFonts w:ascii="Calibri" w:hAnsi="Calibri" w:cs="Calibri"/>
          <w:b/>
          <w:bCs/>
          <w:lang w:bidi="ar-EG"/>
        </w:rPr>
        <w:t xml:space="preserve">Sharh </w:t>
      </w:r>
      <w:proofErr w:type="spellStart"/>
      <w:r w:rsidRPr="008A1B7B">
        <w:rPr>
          <w:rFonts w:ascii="Calibri" w:hAnsi="Calibri" w:cs="Calibri"/>
          <w:b/>
          <w:bCs/>
          <w:lang w:bidi="ar-EG"/>
        </w:rPr>
        <w:t>Ma’aaniy</w:t>
      </w:r>
      <w:proofErr w:type="spellEnd"/>
      <w:r w:rsidRPr="008A1B7B">
        <w:rPr>
          <w:rFonts w:ascii="Calibri" w:hAnsi="Calibri" w:cs="Calibri"/>
          <w:b/>
          <w:bCs/>
          <w:lang w:bidi="ar-EG"/>
        </w:rPr>
        <w:t xml:space="preserve"> Al-</w:t>
      </w:r>
      <w:proofErr w:type="spellStart"/>
      <w:r w:rsidRPr="008A1B7B">
        <w:rPr>
          <w:rFonts w:ascii="Calibri" w:hAnsi="Calibri" w:cs="Calibri"/>
          <w:b/>
          <w:bCs/>
          <w:lang w:bidi="ar-EG"/>
        </w:rPr>
        <w:t>Aathaar</w:t>
      </w:r>
      <w:proofErr w:type="spellEnd"/>
      <w:r>
        <w:rPr>
          <w:rFonts w:ascii="Calibri" w:hAnsi="Calibri" w:cs="Calibri"/>
          <w:lang w:bidi="ar-EG"/>
        </w:rPr>
        <w:t xml:space="preserve">”: [Abu </w:t>
      </w:r>
      <w:proofErr w:type="spellStart"/>
      <w:r>
        <w:rPr>
          <w:rFonts w:ascii="Calibri" w:hAnsi="Calibri" w:cs="Calibri"/>
          <w:lang w:bidi="ar-EG"/>
        </w:rPr>
        <w:t>Bakrah</w:t>
      </w:r>
      <w:proofErr w:type="spellEnd"/>
      <w:r>
        <w:rPr>
          <w:rFonts w:ascii="Calibri" w:hAnsi="Calibri" w:cs="Calibri"/>
          <w:lang w:bidi="ar-EG"/>
        </w:rPr>
        <w:t xml:space="preserve"> and Ibrahim bin Marzuq together related to us: They said: Abu ‘Aasim related to us from Al-</w:t>
      </w:r>
      <w:proofErr w:type="spellStart"/>
      <w:r>
        <w:rPr>
          <w:rFonts w:ascii="Calibri" w:hAnsi="Calibri" w:cs="Calibri"/>
          <w:lang w:bidi="ar-EG"/>
        </w:rPr>
        <w:t>Awzaa’iy</w:t>
      </w:r>
      <w:proofErr w:type="spellEnd"/>
      <w:r>
        <w:rPr>
          <w:rFonts w:ascii="Calibri" w:hAnsi="Calibri" w:cs="Calibri"/>
          <w:lang w:bidi="ar-EG"/>
        </w:rPr>
        <w:t>, from Hassan bin ‘Atiyah, from Abu Kabshah As-</w:t>
      </w:r>
      <w:proofErr w:type="spellStart"/>
      <w:r>
        <w:rPr>
          <w:rFonts w:ascii="Calibri" w:hAnsi="Calibri" w:cs="Calibri"/>
          <w:lang w:bidi="ar-EG"/>
        </w:rPr>
        <w:t>Salooliy</w:t>
      </w:r>
      <w:proofErr w:type="spellEnd"/>
      <w:r>
        <w:rPr>
          <w:rFonts w:ascii="Calibri" w:hAnsi="Calibri" w:cs="Calibri"/>
          <w:lang w:bidi="ar-EG"/>
        </w:rPr>
        <w:t xml:space="preserve">, from Abdullah bin ‘Amr bin Al-‘Aas: That he said: The Messenger of Allah </w:t>
      </w:r>
      <w:r>
        <w:rPr>
          <w:rFonts w:ascii="Calibri" w:hAnsi="Calibri" w:cs="Calibri" w:hint="cs"/>
          <w:rtl/>
          <w:lang w:bidi="ar-EG"/>
        </w:rPr>
        <w:t>ﷺ</w:t>
      </w:r>
      <w:r>
        <w:rPr>
          <w:rFonts w:ascii="Calibri" w:hAnsi="Calibri" w:cs="Calibri"/>
          <w:lang w:bidi="ar-EG"/>
        </w:rPr>
        <w:t xml:space="preserve"> said: “</w:t>
      </w:r>
      <w:r w:rsidRPr="001C7AFA">
        <w:rPr>
          <w:rFonts w:ascii="Calibri" w:hAnsi="Calibri" w:cs="Calibri"/>
          <w:b/>
          <w:bCs/>
          <w:lang w:bidi="ar-EG"/>
        </w:rPr>
        <w:t xml:space="preserve">Convey from me and even if it is an Ayah from the Book of Allah and relate from Banu </w:t>
      </w:r>
      <w:proofErr w:type="spellStart"/>
      <w:r w:rsidRPr="001C7AFA">
        <w:rPr>
          <w:rFonts w:ascii="Calibri" w:hAnsi="Calibri" w:cs="Calibri"/>
          <w:b/>
          <w:bCs/>
          <w:lang w:bidi="ar-EG"/>
        </w:rPr>
        <w:t>Isra’eel</w:t>
      </w:r>
      <w:proofErr w:type="spellEnd"/>
      <w:r w:rsidRPr="001C7AFA">
        <w:rPr>
          <w:rFonts w:ascii="Calibri" w:hAnsi="Calibri" w:cs="Calibri"/>
          <w:b/>
          <w:bCs/>
          <w:lang w:bidi="ar-EG"/>
        </w:rPr>
        <w:t xml:space="preserve"> </w:t>
      </w:r>
      <w:r w:rsidRPr="001C7AFA">
        <w:rPr>
          <w:rFonts w:ascii="Calibri" w:hAnsi="Calibri" w:cs="Calibri"/>
          <w:b/>
          <w:bCs/>
          <w:lang w:bidi="ar-EG"/>
        </w:rPr>
        <w:lastRenderedPageBreak/>
        <w:t>and there is no harm (or blame) in that. And whoever lies against me intentionally, then let him take his seat from the fire (of hell)”.</w:t>
      </w:r>
      <w:r>
        <w:rPr>
          <w:rFonts w:ascii="Calibri" w:hAnsi="Calibri" w:cs="Calibri"/>
          <w:lang w:bidi="ar-EG"/>
        </w:rPr>
        <w:t xml:space="preserve"> </w:t>
      </w:r>
      <w:r w:rsidRPr="006E7524">
        <w:rPr>
          <w:rFonts w:ascii="Calibri" w:hAnsi="Calibri" w:cs="Calibri"/>
          <w:lang w:bidi="ar-EG"/>
        </w:rPr>
        <w:t xml:space="preserve">The Messenger of </w:t>
      </w:r>
      <w:r>
        <w:rPr>
          <w:rFonts w:ascii="Calibri" w:hAnsi="Calibri" w:cs="Calibri"/>
          <w:lang w:bidi="ar-EG"/>
        </w:rPr>
        <w:t xml:space="preserve">Allah </w:t>
      </w:r>
      <w:r>
        <w:rPr>
          <w:rFonts w:ascii="Calibri" w:hAnsi="Calibri" w:cs="Calibri" w:hint="cs"/>
          <w:rtl/>
          <w:lang w:bidi="ar-EG"/>
        </w:rPr>
        <w:t>ﷺ</w:t>
      </w:r>
      <w:r w:rsidRPr="006E7524">
        <w:rPr>
          <w:rFonts w:ascii="Calibri" w:hAnsi="Calibri" w:cs="Calibri"/>
          <w:lang w:bidi="ar-EG"/>
        </w:rPr>
        <w:t xml:space="preserve"> made it obligatory in this </w:t>
      </w:r>
      <w:r>
        <w:rPr>
          <w:rFonts w:ascii="Calibri" w:hAnsi="Calibri" w:cs="Calibri"/>
          <w:lang w:bidi="ar-EG"/>
        </w:rPr>
        <w:t>Hadith</w:t>
      </w:r>
      <w:r w:rsidRPr="006E7524">
        <w:rPr>
          <w:rFonts w:ascii="Calibri" w:hAnsi="Calibri" w:cs="Calibri"/>
          <w:lang w:bidi="ar-EG"/>
        </w:rPr>
        <w:t xml:space="preserve"> for his </w:t>
      </w:r>
      <w:r>
        <w:rPr>
          <w:rFonts w:ascii="Calibri" w:hAnsi="Calibri" w:cs="Calibri"/>
          <w:lang w:bidi="ar-EG"/>
        </w:rPr>
        <w:t>Ummah</w:t>
      </w:r>
      <w:r w:rsidRPr="006E7524">
        <w:rPr>
          <w:rFonts w:ascii="Calibri" w:hAnsi="Calibri" w:cs="Calibri"/>
          <w:lang w:bidi="ar-EG"/>
        </w:rPr>
        <w:t xml:space="preserve"> to convey from him. Then the Messenger of </w:t>
      </w:r>
      <w:r>
        <w:rPr>
          <w:rFonts w:ascii="Calibri" w:hAnsi="Calibri" w:cs="Calibri"/>
          <w:lang w:bidi="ar-EG"/>
        </w:rPr>
        <w:t xml:space="preserve">Allah </w:t>
      </w:r>
      <w:r>
        <w:rPr>
          <w:rFonts w:ascii="Calibri" w:hAnsi="Calibri" w:cs="Calibri" w:hint="cs"/>
          <w:rtl/>
          <w:lang w:bidi="ar-EG"/>
        </w:rPr>
        <w:t>ﷺ</w:t>
      </w:r>
      <w:r w:rsidRPr="006E7524">
        <w:rPr>
          <w:rFonts w:ascii="Calibri" w:hAnsi="Calibri" w:cs="Calibri"/>
          <w:lang w:bidi="ar-EG"/>
        </w:rPr>
        <w:t xml:space="preserve"> distinguished between conveying from him and narrating from others. He said</w:t>
      </w:r>
      <w:r>
        <w:rPr>
          <w:rFonts w:ascii="Calibri" w:hAnsi="Calibri" w:cs="Calibri"/>
          <w:lang w:bidi="ar-EG"/>
        </w:rPr>
        <w:t xml:space="preserve">: </w:t>
      </w:r>
      <w:r w:rsidRPr="006E7524">
        <w:rPr>
          <w:rFonts w:ascii="Calibri" w:hAnsi="Calibri" w:cs="Calibri"/>
          <w:lang w:bidi="ar-EG"/>
        </w:rPr>
        <w:t>“</w:t>
      </w:r>
      <w:r>
        <w:rPr>
          <w:rFonts w:ascii="Calibri" w:hAnsi="Calibri" w:cs="Calibri"/>
          <w:lang w:bidi="ar-EG"/>
        </w:rPr>
        <w:t>Relate</w:t>
      </w:r>
      <w:r w:rsidRPr="006E7524">
        <w:rPr>
          <w:rFonts w:ascii="Calibri" w:hAnsi="Calibri" w:cs="Calibri"/>
          <w:lang w:bidi="ar-EG"/>
        </w:rPr>
        <w:t xml:space="preserve"> from the Children of </w:t>
      </w:r>
      <w:proofErr w:type="spellStart"/>
      <w:r>
        <w:rPr>
          <w:rFonts w:ascii="Calibri" w:hAnsi="Calibri" w:cs="Calibri"/>
          <w:lang w:bidi="ar-EG"/>
        </w:rPr>
        <w:t>Isra’eel</w:t>
      </w:r>
      <w:proofErr w:type="spellEnd"/>
      <w:r w:rsidRPr="006E7524">
        <w:rPr>
          <w:rFonts w:ascii="Calibri" w:hAnsi="Calibri" w:cs="Calibri"/>
          <w:lang w:bidi="ar-EG"/>
        </w:rPr>
        <w:t>, and there is no harm</w:t>
      </w:r>
      <w:r>
        <w:rPr>
          <w:rFonts w:ascii="Calibri" w:hAnsi="Calibri" w:cs="Calibri"/>
          <w:lang w:bidi="ar-EG"/>
        </w:rPr>
        <w:t xml:space="preserve"> (Haraj)</w:t>
      </w:r>
      <w:r w:rsidRPr="006E7524">
        <w:rPr>
          <w:rFonts w:ascii="Calibri" w:hAnsi="Calibri" w:cs="Calibri"/>
          <w:lang w:bidi="ar-EG"/>
        </w:rPr>
        <w:t>”</w:t>
      </w:r>
      <w:r>
        <w:rPr>
          <w:rFonts w:ascii="Calibri" w:hAnsi="Calibri" w:cs="Calibri"/>
          <w:lang w:bidi="ar-EG"/>
        </w:rPr>
        <w:t>. This means</w:t>
      </w:r>
      <w:r w:rsidRPr="006E7524">
        <w:rPr>
          <w:rFonts w:ascii="Calibri" w:hAnsi="Calibri" w:cs="Calibri"/>
          <w:lang w:bidi="ar-EG"/>
        </w:rPr>
        <w:t xml:space="preserve">: </w:t>
      </w:r>
      <w:r>
        <w:rPr>
          <w:rFonts w:ascii="Calibri" w:hAnsi="Calibri" w:cs="Calibri"/>
          <w:lang w:bidi="ar-EG"/>
        </w:rPr>
        <w:t>T</w:t>
      </w:r>
      <w:r w:rsidRPr="006E7524">
        <w:rPr>
          <w:rFonts w:ascii="Calibri" w:hAnsi="Calibri" w:cs="Calibri"/>
          <w:lang w:bidi="ar-EG"/>
        </w:rPr>
        <w:t>here is no harm upon you if you choose not to narrate from them in that regard.</w:t>
      </w:r>
      <w:r>
        <w:rPr>
          <w:rFonts w:ascii="Calibri" w:hAnsi="Calibri" w:cs="Calibri"/>
          <w:lang w:bidi="ar-EG"/>
        </w:rPr>
        <w:t xml:space="preserve"> As such,</w:t>
      </w:r>
      <w:r w:rsidRPr="006E7524">
        <w:rPr>
          <w:rFonts w:ascii="Calibri" w:hAnsi="Calibri" w:cs="Calibri"/>
          <w:lang w:bidi="ar-EG"/>
        </w:rPr>
        <w:t xml:space="preserve"> seeking payment for this (i.e., for conveying from the Prophet) is seeking payment for something that is an obligation. And whoever seeks a wage for performing an act that </w:t>
      </w:r>
      <w:r>
        <w:rPr>
          <w:rFonts w:ascii="Calibri" w:hAnsi="Calibri" w:cs="Calibri"/>
          <w:lang w:bidi="ar-EG"/>
        </w:rPr>
        <w:t>Allah</w:t>
      </w:r>
      <w:r w:rsidRPr="006E7524">
        <w:rPr>
          <w:rFonts w:ascii="Calibri" w:hAnsi="Calibri" w:cs="Calibri"/>
          <w:lang w:bidi="ar-EG"/>
        </w:rPr>
        <w:t xml:space="preserve"> has made obligatory upon him, that is </w:t>
      </w:r>
      <w:r>
        <w:rPr>
          <w:rFonts w:ascii="Calibri" w:hAnsi="Calibri" w:cs="Calibri"/>
          <w:lang w:bidi="ar-EG"/>
        </w:rPr>
        <w:t>prohibited (</w:t>
      </w:r>
      <w:proofErr w:type="spellStart"/>
      <w:r>
        <w:rPr>
          <w:rFonts w:ascii="Calibri" w:hAnsi="Calibri" w:cs="Calibri"/>
          <w:lang w:bidi="ar-EG"/>
        </w:rPr>
        <w:t>Haraam</w:t>
      </w:r>
      <w:proofErr w:type="spellEnd"/>
      <w:r>
        <w:rPr>
          <w:rFonts w:ascii="Calibri" w:hAnsi="Calibri" w:cs="Calibri"/>
          <w:lang w:bidi="ar-EG"/>
        </w:rPr>
        <w:t>)</w:t>
      </w:r>
      <w:r w:rsidRPr="006E7524">
        <w:rPr>
          <w:rFonts w:ascii="Calibri" w:hAnsi="Calibri" w:cs="Calibri"/>
          <w:lang w:bidi="ar-EG"/>
        </w:rPr>
        <w:t xml:space="preserve"> for him</w:t>
      </w:r>
      <w:r>
        <w:rPr>
          <w:rFonts w:ascii="Calibri" w:hAnsi="Calibri" w:cs="Calibri"/>
          <w:lang w:bidi="ar-EG"/>
        </w:rPr>
        <w:t>,</w:t>
      </w:r>
      <w:r w:rsidRPr="006E7524">
        <w:rPr>
          <w:rFonts w:ascii="Calibri" w:hAnsi="Calibri" w:cs="Calibri"/>
          <w:lang w:bidi="ar-EG"/>
        </w:rPr>
        <w:t xml:space="preserve"> because he is only performing it for </w:t>
      </w:r>
      <w:proofErr w:type="gramStart"/>
      <w:r w:rsidRPr="006E7524">
        <w:rPr>
          <w:rFonts w:ascii="Calibri" w:hAnsi="Calibri" w:cs="Calibri"/>
          <w:lang w:bidi="ar-EG"/>
        </w:rPr>
        <w:t xml:space="preserve">his own </w:t>
      </w:r>
      <w:r>
        <w:rPr>
          <w:rFonts w:ascii="Calibri" w:hAnsi="Calibri" w:cs="Calibri"/>
          <w:lang w:bidi="ar-EG"/>
        </w:rPr>
        <w:t>self</w:t>
      </w:r>
      <w:proofErr w:type="gramEnd"/>
      <w:r w:rsidRPr="006E7524">
        <w:rPr>
          <w:rFonts w:ascii="Calibri" w:hAnsi="Calibri" w:cs="Calibri"/>
          <w:lang w:bidi="ar-EG"/>
        </w:rPr>
        <w:t>, to fulfil a</w:t>
      </w:r>
      <w:r>
        <w:rPr>
          <w:rFonts w:ascii="Calibri" w:hAnsi="Calibri" w:cs="Calibri"/>
          <w:lang w:bidi="ar-EG"/>
        </w:rPr>
        <w:t xml:space="preserve">n obligation </w:t>
      </w:r>
      <w:r w:rsidRPr="006E7524">
        <w:rPr>
          <w:rFonts w:ascii="Calibri" w:hAnsi="Calibri" w:cs="Calibri"/>
          <w:lang w:bidi="ar-EG"/>
        </w:rPr>
        <w:t>that is required of him.</w:t>
      </w:r>
      <w:r>
        <w:rPr>
          <w:rFonts w:ascii="Calibri" w:hAnsi="Calibri" w:cs="Calibri"/>
          <w:lang w:bidi="ar-EG"/>
        </w:rPr>
        <w:t xml:space="preserve"> </w:t>
      </w:r>
      <w:r w:rsidRPr="006E7524">
        <w:rPr>
          <w:rFonts w:ascii="Calibri" w:hAnsi="Calibri" w:cs="Calibri"/>
          <w:lang w:bidi="ar-EG"/>
        </w:rPr>
        <w:t>But whoever seeks a wage for performing an act on behalf of someone else</w:t>
      </w:r>
      <w:r>
        <w:rPr>
          <w:rFonts w:ascii="Calibri" w:hAnsi="Calibri" w:cs="Calibri"/>
          <w:lang w:bidi="ar-EG"/>
        </w:rPr>
        <w:t>,</w:t>
      </w:r>
      <w:r w:rsidRPr="006E7524">
        <w:rPr>
          <w:rFonts w:ascii="Calibri" w:hAnsi="Calibri" w:cs="Calibri"/>
          <w:lang w:bidi="ar-EG"/>
        </w:rPr>
        <w:t xml:space="preserve"> such as </w:t>
      </w:r>
      <w:proofErr w:type="spellStart"/>
      <w:r>
        <w:rPr>
          <w:rFonts w:ascii="Calibri" w:hAnsi="Calibri" w:cs="Calibri"/>
          <w:lang w:bidi="ar-EG"/>
        </w:rPr>
        <w:t>Ruqyah</w:t>
      </w:r>
      <w:proofErr w:type="spellEnd"/>
      <w:r w:rsidRPr="006E7524">
        <w:rPr>
          <w:rFonts w:ascii="Calibri" w:hAnsi="Calibri" w:cs="Calibri"/>
          <w:lang w:bidi="ar-EG"/>
        </w:rPr>
        <w:t xml:space="preserve"> or other services, even if done with Qur’an, or with treatment, or anything similar</w:t>
      </w:r>
      <w:r>
        <w:rPr>
          <w:rFonts w:ascii="Calibri" w:hAnsi="Calibri" w:cs="Calibri"/>
          <w:lang w:bidi="ar-EG"/>
        </w:rPr>
        <w:t>,</w:t>
      </w:r>
      <w:r w:rsidRPr="006E7524">
        <w:rPr>
          <w:rFonts w:ascii="Calibri" w:hAnsi="Calibri" w:cs="Calibri"/>
          <w:lang w:bidi="ar-EG"/>
        </w:rPr>
        <w:t xml:space="preserve"> then that is permissible, and taking payment for it is lawful.</w:t>
      </w:r>
      <w:r>
        <w:rPr>
          <w:rFonts w:ascii="Calibri" w:hAnsi="Calibri" w:cs="Calibri"/>
          <w:lang w:bidi="ar-EG"/>
        </w:rPr>
        <w:t xml:space="preserve"> Therefore</w:t>
      </w:r>
      <w:r w:rsidRPr="006E7524">
        <w:rPr>
          <w:rFonts w:ascii="Calibri" w:hAnsi="Calibri" w:cs="Calibri"/>
          <w:lang w:bidi="ar-EG"/>
        </w:rPr>
        <w:t xml:space="preserve">, </w:t>
      </w:r>
      <w:proofErr w:type="gramStart"/>
      <w:r w:rsidRPr="006E7524">
        <w:rPr>
          <w:rFonts w:ascii="Calibri" w:hAnsi="Calibri" w:cs="Calibri"/>
          <w:lang w:bidi="ar-EG"/>
        </w:rPr>
        <w:t>in light of</w:t>
      </w:r>
      <w:proofErr w:type="gramEnd"/>
      <w:r w:rsidRPr="006E7524">
        <w:rPr>
          <w:rFonts w:ascii="Calibri" w:hAnsi="Calibri" w:cs="Calibri"/>
          <w:lang w:bidi="ar-EG"/>
        </w:rPr>
        <w:t xml:space="preserve"> what we have explained, the meanings of what has been narrated from the Prophet</w:t>
      </w:r>
      <w:r>
        <w:rPr>
          <w:rFonts w:ascii="Calibri" w:hAnsi="Calibri" w:cs="Calibri"/>
          <w:lang w:bidi="ar-EG"/>
        </w:rPr>
        <w:t xml:space="preserve"> </w:t>
      </w:r>
      <w:r>
        <w:rPr>
          <w:rFonts w:ascii="Calibri" w:hAnsi="Calibri" w:cs="Calibri" w:hint="cs"/>
          <w:rtl/>
          <w:lang w:bidi="ar-EG"/>
        </w:rPr>
        <w:t>ﷺ</w:t>
      </w:r>
      <w:r w:rsidRPr="006E7524">
        <w:rPr>
          <w:rFonts w:ascii="Calibri" w:hAnsi="Calibri" w:cs="Calibri"/>
          <w:lang w:bidi="ar-EG"/>
        </w:rPr>
        <w:t>, in this chapter</w:t>
      </w:r>
      <w:r>
        <w:rPr>
          <w:rFonts w:ascii="Calibri" w:hAnsi="Calibri" w:cs="Calibri"/>
          <w:lang w:bidi="ar-EG"/>
        </w:rPr>
        <w:t>,</w:t>
      </w:r>
      <w:r w:rsidRPr="006E7524">
        <w:rPr>
          <w:rFonts w:ascii="Calibri" w:hAnsi="Calibri" w:cs="Calibri"/>
          <w:lang w:bidi="ar-EG"/>
        </w:rPr>
        <w:t xml:space="preserve"> concerning prohibition and concerning permissibility</w:t>
      </w:r>
      <w:r>
        <w:rPr>
          <w:rFonts w:ascii="Calibri" w:hAnsi="Calibri" w:cs="Calibri"/>
          <w:lang w:bidi="ar-EG"/>
        </w:rPr>
        <w:t>,</w:t>
      </w:r>
      <w:r w:rsidRPr="006E7524">
        <w:rPr>
          <w:rFonts w:ascii="Calibri" w:hAnsi="Calibri" w:cs="Calibri"/>
          <w:lang w:bidi="ar-EG"/>
        </w:rPr>
        <w:t xml:space="preserve"> become coherent and do not contradict one another.</w:t>
      </w:r>
      <w:r>
        <w:rPr>
          <w:rFonts w:ascii="Calibri" w:hAnsi="Calibri" w:cs="Calibri"/>
          <w:lang w:bidi="ar-EG"/>
        </w:rPr>
        <w:t xml:space="preserve"> </w:t>
      </w:r>
      <w:r w:rsidRPr="006E7524">
        <w:rPr>
          <w:rFonts w:ascii="Calibri" w:hAnsi="Calibri" w:cs="Calibri"/>
          <w:lang w:bidi="ar-EG"/>
        </w:rPr>
        <w:t xml:space="preserve">And all of this is the </w:t>
      </w:r>
      <w:r>
        <w:rPr>
          <w:rFonts w:ascii="Calibri" w:hAnsi="Calibri" w:cs="Calibri"/>
          <w:lang w:bidi="ar-EG"/>
        </w:rPr>
        <w:t>opinion</w:t>
      </w:r>
      <w:r w:rsidRPr="006E7524">
        <w:rPr>
          <w:rFonts w:ascii="Calibri" w:hAnsi="Calibri" w:cs="Calibri"/>
          <w:lang w:bidi="ar-EG"/>
        </w:rPr>
        <w:t xml:space="preserve"> of </w:t>
      </w:r>
      <w:r>
        <w:rPr>
          <w:rFonts w:ascii="Calibri" w:hAnsi="Calibri" w:cs="Calibri"/>
          <w:lang w:bidi="ar-EG"/>
        </w:rPr>
        <w:t>Abu Hanifah</w:t>
      </w:r>
      <w:r w:rsidRPr="006E7524">
        <w:rPr>
          <w:rFonts w:ascii="Calibri" w:hAnsi="Calibri" w:cs="Calibri"/>
          <w:lang w:bidi="ar-EG"/>
        </w:rPr>
        <w:t xml:space="preserve">, </w:t>
      </w:r>
      <w:r>
        <w:rPr>
          <w:rFonts w:ascii="Calibri" w:hAnsi="Calibri" w:cs="Calibri"/>
          <w:lang w:bidi="ar-EG"/>
        </w:rPr>
        <w:t>Abu Yusuf</w:t>
      </w:r>
      <w:r w:rsidRPr="006E7524">
        <w:rPr>
          <w:rFonts w:ascii="Calibri" w:hAnsi="Calibri" w:cs="Calibri"/>
          <w:lang w:bidi="ar-EG"/>
        </w:rPr>
        <w:t xml:space="preserve">, and </w:t>
      </w:r>
      <w:r>
        <w:rPr>
          <w:rFonts w:ascii="Calibri" w:hAnsi="Calibri" w:cs="Calibri"/>
          <w:lang w:bidi="ar-EG"/>
        </w:rPr>
        <w:t>Muhammad,</w:t>
      </w:r>
      <w:r w:rsidRPr="006E7524">
        <w:rPr>
          <w:rFonts w:ascii="Calibri" w:hAnsi="Calibri" w:cs="Calibri"/>
          <w:lang w:bidi="ar-EG"/>
        </w:rPr>
        <w:t xml:space="preserve"> may </w:t>
      </w:r>
      <w:r>
        <w:rPr>
          <w:rFonts w:ascii="Calibri" w:hAnsi="Calibri" w:cs="Calibri"/>
          <w:lang w:bidi="ar-EG"/>
        </w:rPr>
        <w:t>Allah</w:t>
      </w:r>
      <w:r w:rsidRPr="006E7524">
        <w:rPr>
          <w:rFonts w:ascii="Calibri" w:hAnsi="Calibri" w:cs="Calibri"/>
          <w:lang w:bidi="ar-EG"/>
        </w:rPr>
        <w:t xml:space="preserve"> have mercy on them</w:t>
      </w:r>
      <w:r w:rsidRPr="00F225ED">
        <w:rPr>
          <w:rFonts w:ascii="Calibri" w:hAnsi="Calibri" w:cs="Calibri"/>
          <w:lang w:bidi="ar-EG"/>
        </w:rPr>
        <w:t>].</w:t>
      </w:r>
    </w:p>
    <w:p w14:paraId="4923BA0B" w14:textId="77777777" w:rsidR="00005C44" w:rsidRPr="003F2DE1" w:rsidRDefault="00005C44" w:rsidP="00005C44">
      <w:pPr>
        <w:rPr>
          <w:rFonts w:ascii="Traditional Arabic" w:hAnsi="Traditional Arabic" w:cs="Traditional Arabic"/>
          <w:sz w:val="22"/>
          <w:szCs w:val="22"/>
          <w:rtl/>
        </w:rPr>
      </w:pPr>
    </w:p>
    <w:p w14:paraId="7AA51DE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الشاميين»</w:t>
      </w:r>
      <w:r w:rsidRPr="000F205F">
        <w:rPr>
          <w:rFonts w:ascii="Traditional Arabic" w:hAnsi="Traditional Arabic" w:cs="Traditional Arabic"/>
          <w:sz w:val="28"/>
          <w:szCs w:val="28"/>
          <w:rtl/>
        </w:rPr>
        <w:t xml:space="preserve">: حدثنا عبد الله بن أحمد بن حنبل حدثني أبي حدثنا زيد بن يحيى بن عبيد الدمشقي حدثنا بن ثوبان عن حسان بن عطية به إلى منتهاه. </w:t>
      </w:r>
    </w:p>
    <w:p w14:paraId="2B78DB98" w14:textId="77777777" w:rsidR="00005C44" w:rsidRDefault="00005C44" w:rsidP="00005C44">
      <w:pPr>
        <w:rPr>
          <w:rFonts w:ascii="Traditional Arabic" w:hAnsi="Traditional Arabic" w:cs="Traditional Arabic"/>
          <w:sz w:val="22"/>
          <w:szCs w:val="22"/>
        </w:rPr>
      </w:pPr>
    </w:p>
    <w:p w14:paraId="568D245E"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61633D">
        <w:rPr>
          <w:rFonts w:ascii="Calibri" w:hAnsi="Calibri" w:cs="Calibri"/>
          <w:b/>
          <w:bCs/>
          <w:lang w:bidi="ar-EG"/>
        </w:rPr>
        <w:t>Musnad</w:t>
      </w:r>
      <w:proofErr w:type="spellEnd"/>
      <w:r w:rsidRPr="0061633D">
        <w:rPr>
          <w:rFonts w:ascii="Calibri" w:hAnsi="Calibri" w:cs="Calibri"/>
          <w:b/>
          <w:bCs/>
          <w:lang w:bidi="ar-EG"/>
        </w:rPr>
        <w:t xml:space="preserve"> Ash-</w:t>
      </w:r>
      <w:proofErr w:type="spellStart"/>
      <w:r w:rsidRPr="0061633D">
        <w:rPr>
          <w:rFonts w:ascii="Calibri" w:hAnsi="Calibri" w:cs="Calibri"/>
          <w:b/>
          <w:bCs/>
          <w:lang w:bidi="ar-EG"/>
        </w:rPr>
        <w:t>Shaamiyeen</w:t>
      </w:r>
      <w:proofErr w:type="spellEnd"/>
      <w:r>
        <w:rPr>
          <w:rFonts w:ascii="Calibri" w:hAnsi="Calibri" w:cs="Calibri"/>
          <w:lang w:bidi="ar-EG"/>
        </w:rPr>
        <w:t>”: [Abdullah bin Ahmad bin Hanbal related to us: Zaid bin Yahya bin ‘Ubaid Ad-</w:t>
      </w:r>
      <w:proofErr w:type="spellStart"/>
      <w:r>
        <w:rPr>
          <w:rFonts w:ascii="Calibri" w:hAnsi="Calibri" w:cs="Calibri"/>
          <w:lang w:bidi="ar-EG"/>
        </w:rPr>
        <w:t>Dimashqi</w:t>
      </w:r>
      <w:proofErr w:type="spellEnd"/>
      <w:r>
        <w:rPr>
          <w:rFonts w:ascii="Calibri" w:hAnsi="Calibri" w:cs="Calibri"/>
          <w:lang w:bidi="ar-EG"/>
        </w:rPr>
        <w:t xml:space="preserve"> related to me: Ibn Thawban related to us from Hassan bin ‘Atiyah: </w:t>
      </w:r>
      <w:r w:rsidRPr="00881E55">
        <w:rPr>
          <w:rFonts w:ascii="Calibri" w:hAnsi="Calibri" w:cs="Calibri"/>
          <w:lang w:bidi="ar-EG"/>
        </w:rPr>
        <w:t>He related it to its end].</w:t>
      </w:r>
    </w:p>
    <w:p w14:paraId="7FB9154B" w14:textId="77777777" w:rsidR="00005C44" w:rsidRPr="003F2DE1" w:rsidRDefault="00005C44" w:rsidP="00005C44">
      <w:pPr>
        <w:rPr>
          <w:rFonts w:ascii="Traditional Arabic" w:hAnsi="Traditional Arabic" w:cs="Traditional Arabic"/>
          <w:sz w:val="22"/>
          <w:szCs w:val="22"/>
          <w:rtl/>
        </w:rPr>
      </w:pPr>
    </w:p>
    <w:p w14:paraId="7A72D4B4"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t xml:space="preserve">(2) وما جاء عن أبي هريرة، رضي الله عنه، كما: </w:t>
      </w:r>
    </w:p>
    <w:p w14:paraId="22570457" w14:textId="77777777" w:rsidR="00005C44" w:rsidRDefault="00005C44" w:rsidP="00005C44">
      <w:pPr>
        <w:rPr>
          <w:rFonts w:ascii="Traditional Arabic" w:hAnsi="Traditional Arabic" w:cs="Traditional Arabic"/>
          <w:bCs/>
          <w:sz w:val="22"/>
          <w:szCs w:val="22"/>
        </w:rPr>
      </w:pPr>
    </w:p>
    <w:p w14:paraId="7F4E3653" w14:textId="77777777" w:rsidR="00005C44" w:rsidRPr="002370DD" w:rsidRDefault="00005C44" w:rsidP="00005C44">
      <w:pPr>
        <w:rPr>
          <w:rFonts w:ascii="Calibri" w:hAnsi="Calibri" w:cs="Calibri"/>
          <w:b/>
          <w:bCs/>
          <w:lang w:bidi="ar-EG"/>
        </w:rPr>
      </w:pPr>
      <w:r w:rsidRPr="002370DD">
        <w:rPr>
          <w:rFonts w:ascii="Calibri" w:hAnsi="Calibri" w:cs="Calibri"/>
          <w:b/>
          <w:bCs/>
          <w:lang w:bidi="ar-EG"/>
        </w:rPr>
        <w:t>2) What came related by Abu Hurairah, may Allah be pleased with him:</w:t>
      </w:r>
    </w:p>
    <w:p w14:paraId="7686FB3F" w14:textId="77777777" w:rsidR="00005C44" w:rsidRPr="003F2DE1" w:rsidRDefault="00005C44" w:rsidP="00005C44">
      <w:pPr>
        <w:rPr>
          <w:rFonts w:ascii="Traditional Arabic" w:hAnsi="Traditional Arabic" w:cs="Traditional Arabic"/>
          <w:sz w:val="22"/>
          <w:szCs w:val="22"/>
          <w:rtl/>
        </w:rPr>
      </w:pPr>
    </w:p>
    <w:p w14:paraId="33618BB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xml:space="preserve">: حدثنا أبو بكر بن أبي شيبة حدثنا علي بن مسهر عن محمد بن عمرو عن أبي سلمة عن أبي هريرة قال: قال رسول الله، صلى الله عليه وسلم: </w:t>
      </w:r>
      <w:r w:rsidRPr="000F205F">
        <w:rPr>
          <w:rFonts w:ascii="Traditional Arabic" w:hAnsi="Traditional Arabic" w:cs="Traditional Arabic"/>
          <w:bCs/>
          <w:sz w:val="28"/>
          <w:szCs w:val="28"/>
          <w:rtl/>
        </w:rPr>
        <w:t>«حدثوا عن بني إسرائيل ولا حرج»،</w:t>
      </w:r>
      <w:r w:rsidRPr="000F205F">
        <w:rPr>
          <w:rFonts w:ascii="Traditional Arabic" w:hAnsi="Traditional Arabic" w:cs="Traditional Arabic"/>
          <w:sz w:val="28"/>
          <w:szCs w:val="28"/>
          <w:rtl/>
        </w:rPr>
        <w:t xml:space="preserve"> وقال الألباني: صحيح.</w:t>
      </w:r>
    </w:p>
    <w:p w14:paraId="40398747" w14:textId="77777777" w:rsidR="00005C44" w:rsidRDefault="00005C44" w:rsidP="00005C44">
      <w:pPr>
        <w:rPr>
          <w:rFonts w:ascii="Traditional Arabic" w:hAnsi="Traditional Arabic" w:cs="Traditional Arabic"/>
          <w:sz w:val="22"/>
          <w:szCs w:val="22"/>
        </w:rPr>
      </w:pPr>
    </w:p>
    <w:p w14:paraId="7A07978A" w14:textId="77777777" w:rsidR="00005C44" w:rsidRDefault="00005C44" w:rsidP="00005C44">
      <w:pPr>
        <w:rPr>
          <w:rFonts w:ascii="Calibri" w:hAnsi="Calibri" w:cs="Calibri"/>
          <w:lang w:bidi="ar-EG"/>
        </w:rPr>
      </w:pPr>
      <w:r>
        <w:rPr>
          <w:rFonts w:ascii="Calibri" w:hAnsi="Calibri" w:cs="Calibri"/>
          <w:lang w:bidi="ar-EG"/>
        </w:rPr>
        <w:t>- In “</w:t>
      </w:r>
      <w:r w:rsidRPr="00DF40C0">
        <w:rPr>
          <w:rFonts w:ascii="Calibri" w:hAnsi="Calibri" w:cs="Calibri"/>
          <w:b/>
          <w:bCs/>
          <w:lang w:bidi="ar-EG"/>
        </w:rPr>
        <w:t>Sunan Abu Dawud</w:t>
      </w:r>
      <w:r>
        <w:rPr>
          <w:rFonts w:ascii="Calibri" w:hAnsi="Calibri" w:cs="Calibri"/>
          <w:lang w:bidi="ar-EG"/>
        </w:rPr>
        <w:t xml:space="preserve">”: [Abu Bakr bin Abi Shaibah related to us: ‘Ali bin </w:t>
      </w:r>
      <w:proofErr w:type="spellStart"/>
      <w:r>
        <w:rPr>
          <w:rFonts w:ascii="Calibri" w:hAnsi="Calibri" w:cs="Calibri"/>
          <w:lang w:bidi="ar-EG"/>
        </w:rPr>
        <w:t>Mus’hir</w:t>
      </w:r>
      <w:proofErr w:type="spellEnd"/>
      <w:r>
        <w:rPr>
          <w:rFonts w:ascii="Calibri" w:hAnsi="Calibri" w:cs="Calibri"/>
          <w:lang w:bidi="ar-EG"/>
        </w:rPr>
        <w:t xml:space="preserve"> related to us from Muhammad bin ‘Amr, from Abu Salamah, from Abu Hurairah: He said: The Messenger of Allah </w:t>
      </w:r>
      <w:r>
        <w:rPr>
          <w:rFonts w:ascii="Calibri" w:hAnsi="Calibri" w:cs="Calibri" w:hint="cs"/>
          <w:rtl/>
          <w:lang w:bidi="ar-EG"/>
        </w:rPr>
        <w:t>ﷺ</w:t>
      </w:r>
      <w:r>
        <w:rPr>
          <w:rFonts w:ascii="Calibri" w:hAnsi="Calibri" w:cs="Calibri"/>
          <w:lang w:bidi="ar-EG"/>
        </w:rPr>
        <w:t xml:space="preserve"> said: “</w:t>
      </w:r>
      <w:r w:rsidRPr="009B65D5">
        <w:rPr>
          <w:rFonts w:ascii="Calibri" w:hAnsi="Calibri" w:cs="Calibri"/>
          <w:b/>
          <w:bCs/>
          <w:lang w:bidi="ar-EG"/>
        </w:rPr>
        <w:t xml:space="preserve">Relate from Bani (The children of) </w:t>
      </w:r>
      <w:proofErr w:type="spellStart"/>
      <w:r w:rsidRPr="009B65D5">
        <w:rPr>
          <w:rFonts w:ascii="Calibri" w:hAnsi="Calibri" w:cs="Calibri"/>
          <w:b/>
          <w:bCs/>
          <w:lang w:bidi="ar-EG"/>
        </w:rPr>
        <w:t>Isra’eel</w:t>
      </w:r>
      <w:proofErr w:type="spellEnd"/>
      <w:r w:rsidRPr="009B65D5">
        <w:rPr>
          <w:rFonts w:ascii="Calibri" w:hAnsi="Calibri" w:cs="Calibri"/>
          <w:b/>
          <w:bCs/>
          <w:lang w:bidi="ar-EG"/>
        </w:rPr>
        <w:t xml:space="preserve"> and there is no Haraj (harm or blame)</w:t>
      </w:r>
      <w:r>
        <w:rPr>
          <w:rFonts w:ascii="Calibri" w:hAnsi="Calibri" w:cs="Calibri"/>
          <w:lang w:bidi="ar-EG"/>
        </w:rPr>
        <w:t>”]. Al-Albani said: It is Sahih.</w:t>
      </w:r>
    </w:p>
    <w:p w14:paraId="104D86CA" w14:textId="77777777" w:rsidR="00005C44" w:rsidRPr="003F2DE1" w:rsidRDefault="00005C44" w:rsidP="00005C44">
      <w:pPr>
        <w:rPr>
          <w:rFonts w:ascii="Traditional Arabic" w:hAnsi="Traditional Arabic" w:cs="Traditional Arabic"/>
          <w:sz w:val="22"/>
          <w:szCs w:val="22"/>
          <w:rtl/>
        </w:rPr>
      </w:pPr>
    </w:p>
    <w:p w14:paraId="0938BE6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أحمد»</w:t>
      </w:r>
      <w:r w:rsidRPr="000F205F">
        <w:rPr>
          <w:rFonts w:ascii="Traditional Arabic" w:hAnsi="Traditional Arabic" w:cs="Traditional Arabic"/>
          <w:sz w:val="28"/>
          <w:szCs w:val="28"/>
          <w:rtl/>
        </w:rPr>
        <w:t xml:space="preserve">: حدثنا يحيى عن محمد بن عمرو قال حدثنا أبو سلمة عن أبي هريرة عن النبي، صلى الله عليه وسلم: </w:t>
      </w:r>
      <w:r w:rsidRPr="000F205F">
        <w:rPr>
          <w:rFonts w:ascii="Traditional Arabic" w:hAnsi="Traditional Arabic" w:cs="Traditional Arabic"/>
          <w:bCs/>
          <w:sz w:val="28"/>
          <w:szCs w:val="28"/>
          <w:rtl/>
        </w:rPr>
        <w:t>«حدثوا عن بني إسرائيل ولا حرج».</w:t>
      </w:r>
      <w:r w:rsidRPr="000F205F">
        <w:rPr>
          <w:rFonts w:ascii="Traditional Arabic" w:hAnsi="Traditional Arabic" w:cs="Traditional Arabic"/>
          <w:sz w:val="28"/>
          <w:szCs w:val="28"/>
          <w:rtl/>
        </w:rPr>
        <w:t xml:space="preserve"> </w:t>
      </w:r>
    </w:p>
    <w:p w14:paraId="60ECAEFC" w14:textId="77777777" w:rsidR="00005C44" w:rsidRDefault="00005C44" w:rsidP="00005C44">
      <w:pPr>
        <w:rPr>
          <w:rFonts w:ascii="Traditional Arabic" w:hAnsi="Traditional Arabic" w:cs="Traditional Arabic"/>
          <w:sz w:val="22"/>
          <w:szCs w:val="22"/>
        </w:rPr>
      </w:pPr>
    </w:p>
    <w:p w14:paraId="7301DD46"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417D82">
        <w:rPr>
          <w:rFonts w:ascii="Calibri" w:hAnsi="Calibri" w:cs="Calibri"/>
          <w:b/>
          <w:bCs/>
          <w:lang w:bidi="ar-EG"/>
        </w:rPr>
        <w:t>Musnad</w:t>
      </w:r>
      <w:proofErr w:type="spellEnd"/>
      <w:r w:rsidRPr="00417D82">
        <w:rPr>
          <w:rFonts w:ascii="Calibri" w:hAnsi="Calibri" w:cs="Calibri"/>
          <w:b/>
          <w:bCs/>
          <w:lang w:bidi="ar-EG"/>
        </w:rPr>
        <w:t xml:space="preserve"> Ahmad</w:t>
      </w:r>
      <w:r>
        <w:rPr>
          <w:rFonts w:ascii="Calibri" w:hAnsi="Calibri" w:cs="Calibri"/>
          <w:lang w:bidi="ar-EG"/>
        </w:rPr>
        <w:t xml:space="preserve">”: [Yahya related to us from Muhammad bin ‘Amr: He said: Abu Salamah related to us from Abu Hurairah, from the Prophet </w:t>
      </w:r>
      <w:r>
        <w:rPr>
          <w:rFonts w:ascii="Calibri" w:hAnsi="Calibri" w:cs="Calibri" w:hint="cs"/>
          <w:rtl/>
          <w:lang w:bidi="ar-EG"/>
        </w:rPr>
        <w:t>ﷺ</w:t>
      </w:r>
      <w:r>
        <w:rPr>
          <w:rFonts w:ascii="Calibri" w:hAnsi="Calibri" w:cs="Calibri"/>
          <w:lang w:bidi="ar-EG"/>
        </w:rPr>
        <w:t>: “</w:t>
      </w:r>
      <w:r w:rsidRPr="009B65D5">
        <w:rPr>
          <w:rFonts w:ascii="Calibri" w:hAnsi="Calibri" w:cs="Calibri"/>
          <w:b/>
          <w:bCs/>
          <w:lang w:bidi="ar-EG"/>
        </w:rPr>
        <w:t xml:space="preserve">Relate from Bani (The children of) </w:t>
      </w:r>
      <w:proofErr w:type="spellStart"/>
      <w:r w:rsidRPr="009B65D5">
        <w:rPr>
          <w:rFonts w:ascii="Calibri" w:hAnsi="Calibri" w:cs="Calibri"/>
          <w:b/>
          <w:bCs/>
          <w:lang w:bidi="ar-EG"/>
        </w:rPr>
        <w:t>Isra’eel</w:t>
      </w:r>
      <w:proofErr w:type="spellEnd"/>
      <w:r w:rsidRPr="009B65D5">
        <w:rPr>
          <w:rFonts w:ascii="Calibri" w:hAnsi="Calibri" w:cs="Calibri"/>
          <w:b/>
          <w:bCs/>
          <w:lang w:bidi="ar-EG"/>
        </w:rPr>
        <w:t xml:space="preserve"> and there is no Haraj (harm or blame)</w:t>
      </w:r>
      <w:r>
        <w:rPr>
          <w:rFonts w:ascii="Calibri" w:hAnsi="Calibri" w:cs="Calibri"/>
          <w:lang w:bidi="ar-EG"/>
        </w:rPr>
        <w:t>”].</w:t>
      </w:r>
    </w:p>
    <w:p w14:paraId="2992BD91" w14:textId="77777777" w:rsidR="00005C44" w:rsidRPr="003F2DE1" w:rsidRDefault="00005C44" w:rsidP="00005C44">
      <w:pPr>
        <w:rPr>
          <w:rFonts w:ascii="Traditional Arabic" w:hAnsi="Traditional Arabic" w:cs="Traditional Arabic"/>
          <w:sz w:val="22"/>
          <w:szCs w:val="22"/>
          <w:rtl/>
        </w:rPr>
      </w:pPr>
    </w:p>
    <w:p w14:paraId="7D7F365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وفي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xml:space="preserve">: أخبرنا الفضل بن الحباب قال حدثنا إبراهيم بن بشار الرمادي قال حدثنا سفيان عن محمد بن عمرو عن أبي سلمة عن أبي هريرة أن النبي، صلى الله عليه وسلم، قال: </w:t>
      </w:r>
      <w:r w:rsidRPr="000F205F">
        <w:rPr>
          <w:rFonts w:ascii="Traditional Arabic" w:hAnsi="Traditional Arabic" w:cs="Traditional Arabic"/>
          <w:bCs/>
          <w:sz w:val="28"/>
          <w:szCs w:val="28"/>
          <w:rtl/>
        </w:rPr>
        <w:t>«حدثوا عن بني إسرائيل ولا حرج وحدثوا عني ولا تكذبوا علي»</w:t>
      </w:r>
      <w:r w:rsidRPr="000F205F">
        <w:rPr>
          <w:rFonts w:ascii="Traditional Arabic" w:hAnsi="Traditional Arabic" w:cs="Traditional Arabic"/>
          <w:sz w:val="28"/>
          <w:szCs w:val="28"/>
          <w:rtl/>
        </w:rPr>
        <w:t xml:space="preserve">. قال الشيخ شعيب الأرناؤوط: إسناده حسن. قلت: هذا تقصير، بل هو صحيح كما قال الألباني. </w:t>
      </w:r>
    </w:p>
    <w:p w14:paraId="1453CF0B" w14:textId="77777777" w:rsidR="00005C44" w:rsidRDefault="00005C44" w:rsidP="00005C44">
      <w:pPr>
        <w:rPr>
          <w:rFonts w:ascii="Traditional Arabic" w:hAnsi="Traditional Arabic" w:cs="Traditional Arabic"/>
          <w:sz w:val="22"/>
          <w:szCs w:val="22"/>
        </w:rPr>
      </w:pPr>
    </w:p>
    <w:p w14:paraId="6E3A9828" w14:textId="77777777" w:rsidR="00005C44" w:rsidRDefault="00005C44" w:rsidP="00005C44">
      <w:pPr>
        <w:rPr>
          <w:rFonts w:ascii="Calibri" w:hAnsi="Calibri" w:cs="Calibri"/>
          <w:lang w:bidi="ar-EG"/>
        </w:rPr>
      </w:pPr>
      <w:r>
        <w:rPr>
          <w:rFonts w:ascii="Calibri" w:hAnsi="Calibri" w:cs="Calibri"/>
          <w:lang w:bidi="ar-EG"/>
        </w:rPr>
        <w:t>- In “</w:t>
      </w:r>
      <w:r w:rsidRPr="002619AA">
        <w:rPr>
          <w:rFonts w:ascii="Calibri" w:hAnsi="Calibri" w:cs="Calibri"/>
          <w:b/>
          <w:bCs/>
          <w:lang w:bidi="ar-EG"/>
        </w:rPr>
        <w:t>Sahih Ibn Hibban</w:t>
      </w:r>
      <w:r>
        <w:rPr>
          <w:rFonts w:ascii="Calibri" w:hAnsi="Calibri" w:cs="Calibri"/>
          <w:lang w:bidi="ar-EG"/>
        </w:rPr>
        <w:t xml:space="preserve">”: [Al-Fadl bin Al-Hubaab informed us: He said: Ibrahim bin Bash’shar </w:t>
      </w:r>
      <w:proofErr w:type="spellStart"/>
      <w:r>
        <w:rPr>
          <w:rFonts w:ascii="Calibri" w:hAnsi="Calibri" w:cs="Calibri"/>
          <w:lang w:bidi="ar-EG"/>
        </w:rPr>
        <w:t>Ar-Ramadiy</w:t>
      </w:r>
      <w:proofErr w:type="spellEnd"/>
      <w:r>
        <w:rPr>
          <w:rFonts w:ascii="Calibri" w:hAnsi="Calibri" w:cs="Calibri"/>
          <w:lang w:bidi="ar-EG"/>
        </w:rPr>
        <w:t xml:space="preserve"> related to us: He said: Sufyan related to us from Muhammad bin ‘Amr, from Abu Salamah, from Abu Hurairah: That the Prophet </w:t>
      </w:r>
      <w:r>
        <w:rPr>
          <w:rFonts w:ascii="Calibri" w:hAnsi="Calibri" w:cs="Calibri" w:hint="cs"/>
          <w:rtl/>
          <w:lang w:bidi="ar-EG"/>
        </w:rPr>
        <w:t>ﷺ</w:t>
      </w:r>
      <w:r>
        <w:rPr>
          <w:rFonts w:ascii="Calibri" w:hAnsi="Calibri" w:cs="Calibri"/>
          <w:lang w:bidi="ar-EG"/>
        </w:rPr>
        <w:t xml:space="preserve"> said: “</w:t>
      </w:r>
      <w:r w:rsidRPr="009B65D5">
        <w:rPr>
          <w:rFonts w:ascii="Calibri" w:hAnsi="Calibri" w:cs="Calibri"/>
          <w:b/>
          <w:bCs/>
          <w:lang w:bidi="ar-EG"/>
        </w:rPr>
        <w:t xml:space="preserve">Relate from Bani (The children of) </w:t>
      </w:r>
      <w:proofErr w:type="spellStart"/>
      <w:r w:rsidRPr="009B65D5">
        <w:rPr>
          <w:rFonts w:ascii="Calibri" w:hAnsi="Calibri" w:cs="Calibri"/>
          <w:b/>
          <w:bCs/>
          <w:lang w:bidi="ar-EG"/>
        </w:rPr>
        <w:t>Isra’eel</w:t>
      </w:r>
      <w:proofErr w:type="spellEnd"/>
      <w:r w:rsidRPr="009B65D5">
        <w:rPr>
          <w:rFonts w:ascii="Calibri" w:hAnsi="Calibri" w:cs="Calibri"/>
          <w:b/>
          <w:bCs/>
          <w:lang w:bidi="ar-EG"/>
        </w:rPr>
        <w:t xml:space="preserve"> and there is no Haraj (harm or blame)</w:t>
      </w:r>
      <w:r>
        <w:rPr>
          <w:rFonts w:ascii="Calibri" w:hAnsi="Calibri" w:cs="Calibri"/>
          <w:b/>
          <w:bCs/>
          <w:lang w:bidi="ar-EG"/>
        </w:rPr>
        <w:t xml:space="preserve"> and related from me and do not lie about (or against) me</w:t>
      </w:r>
      <w:r>
        <w:rPr>
          <w:rFonts w:ascii="Calibri" w:hAnsi="Calibri" w:cs="Calibri"/>
          <w:lang w:bidi="ar-EG"/>
        </w:rPr>
        <w:t>”]. Ash-Sheikh Shu’aib Al-</w:t>
      </w:r>
      <w:proofErr w:type="spellStart"/>
      <w:r>
        <w:rPr>
          <w:rFonts w:ascii="Calibri" w:hAnsi="Calibri" w:cs="Calibri"/>
          <w:lang w:bidi="ar-EG"/>
        </w:rPr>
        <w:t>Arna’ut</w:t>
      </w:r>
      <w:proofErr w:type="spellEnd"/>
      <w:r>
        <w:rPr>
          <w:rFonts w:ascii="Calibri" w:hAnsi="Calibri" w:cs="Calibri"/>
          <w:lang w:bidi="ar-EG"/>
        </w:rPr>
        <w:t xml:space="preserve"> said: Its Isnad is Hasan. I say: This falls short from the mark. Rather, it is Sahih as Al-Albani stated.</w:t>
      </w:r>
    </w:p>
    <w:p w14:paraId="58EC3B74" w14:textId="77777777" w:rsidR="00005C44" w:rsidRPr="003F2DE1" w:rsidRDefault="00005C44" w:rsidP="00005C44">
      <w:pPr>
        <w:rPr>
          <w:rFonts w:ascii="Traditional Arabic" w:hAnsi="Traditional Arabic" w:cs="Traditional Arabic"/>
          <w:sz w:val="22"/>
          <w:szCs w:val="22"/>
          <w:rtl/>
        </w:rPr>
      </w:pPr>
    </w:p>
    <w:p w14:paraId="79B1B3F8"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الشافعي»</w:t>
      </w:r>
      <w:r w:rsidRPr="000F205F">
        <w:rPr>
          <w:rFonts w:ascii="Traditional Arabic" w:hAnsi="Traditional Arabic" w:cs="Traditional Arabic"/>
          <w:sz w:val="28"/>
          <w:szCs w:val="28"/>
          <w:rtl/>
        </w:rPr>
        <w:t xml:space="preserve">: أخبرنا سفيان عن محمد بن عمرو عن أبي سلمة عن أبي هريرة رضي الله تعالى عنه أن رسول الله، صلى الله عليه وسلم، قال: </w:t>
      </w:r>
      <w:r w:rsidRPr="000F205F">
        <w:rPr>
          <w:rFonts w:ascii="Traditional Arabic" w:hAnsi="Traditional Arabic" w:cs="Traditional Arabic"/>
          <w:bCs/>
          <w:sz w:val="28"/>
          <w:szCs w:val="28"/>
          <w:rtl/>
        </w:rPr>
        <w:t>«حدثوا عن بني إسرائيل ولا حرج وحدثوا عني ولا تكذبوا علي»</w:t>
      </w:r>
    </w:p>
    <w:p w14:paraId="31522156" w14:textId="77777777" w:rsidR="00005C44" w:rsidRDefault="00005C44" w:rsidP="00005C44">
      <w:pPr>
        <w:rPr>
          <w:rFonts w:ascii="Traditional Arabic" w:hAnsi="Traditional Arabic" w:cs="Traditional Arabic"/>
          <w:bCs/>
          <w:sz w:val="22"/>
          <w:szCs w:val="22"/>
        </w:rPr>
      </w:pPr>
    </w:p>
    <w:p w14:paraId="36D5BDFA"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525B8B">
        <w:rPr>
          <w:rFonts w:ascii="Calibri" w:hAnsi="Calibri" w:cs="Calibri"/>
          <w:b/>
          <w:bCs/>
          <w:lang w:bidi="ar-EG"/>
        </w:rPr>
        <w:t>Musnad</w:t>
      </w:r>
      <w:proofErr w:type="spellEnd"/>
      <w:r w:rsidRPr="00525B8B">
        <w:rPr>
          <w:rFonts w:ascii="Calibri" w:hAnsi="Calibri" w:cs="Calibri"/>
          <w:b/>
          <w:bCs/>
          <w:lang w:bidi="ar-EG"/>
        </w:rPr>
        <w:t xml:space="preserve"> Ash-</w:t>
      </w:r>
      <w:proofErr w:type="spellStart"/>
      <w:r w:rsidRPr="00525B8B">
        <w:rPr>
          <w:rFonts w:ascii="Calibri" w:hAnsi="Calibri" w:cs="Calibri"/>
          <w:b/>
          <w:bCs/>
          <w:lang w:bidi="ar-EG"/>
        </w:rPr>
        <w:t>Shaafi’iy</w:t>
      </w:r>
      <w:proofErr w:type="spellEnd"/>
      <w:r>
        <w:rPr>
          <w:rFonts w:ascii="Calibri" w:hAnsi="Calibri" w:cs="Calibri"/>
          <w:lang w:bidi="ar-EG"/>
        </w:rPr>
        <w:t xml:space="preserve">”: [Sufyan informed us from Muhammad bin ‘Amr, from Abu Salamah, from Abu Hurairah, may Allah </w:t>
      </w:r>
      <w:r>
        <w:rPr>
          <w:rFonts w:ascii="Calibri" w:hAnsi="Calibri" w:cs="Calibri" w:hint="cs"/>
          <w:rtl/>
          <w:lang w:bidi="ar-EG"/>
        </w:rPr>
        <w:t>تَعَالَى</w:t>
      </w:r>
      <w:r>
        <w:rPr>
          <w:rFonts w:ascii="Calibri" w:hAnsi="Calibri" w:cs="Calibri"/>
          <w:lang w:bidi="ar-EG"/>
        </w:rPr>
        <w:t xml:space="preserve"> be pleased with him: That the Messenger of Allah </w:t>
      </w:r>
      <w:r>
        <w:rPr>
          <w:rFonts w:ascii="Calibri" w:hAnsi="Calibri" w:cs="Calibri" w:hint="cs"/>
          <w:rtl/>
          <w:lang w:bidi="ar-EG"/>
        </w:rPr>
        <w:t>ﷺ</w:t>
      </w:r>
      <w:r>
        <w:rPr>
          <w:rFonts w:ascii="Calibri" w:hAnsi="Calibri" w:cs="Calibri"/>
          <w:lang w:bidi="ar-EG"/>
        </w:rPr>
        <w:t xml:space="preserve"> said: “</w:t>
      </w:r>
      <w:r w:rsidRPr="009B65D5">
        <w:rPr>
          <w:rFonts w:ascii="Calibri" w:hAnsi="Calibri" w:cs="Calibri"/>
          <w:b/>
          <w:bCs/>
          <w:lang w:bidi="ar-EG"/>
        </w:rPr>
        <w:t xml:space="preserve">Relate from Bani (The children of) </w:t>
      </w:r>
      <w:proofErr w:type="spellStart"/>
      <w:r w:rsidRPr="009B65D5">
        <w:rPr>
          <w:rFonts w:ascii="Calibri" w:hAnsi="Calibri" w:cs="Calibri"/>
          <w:b/>
          <w:bCs/>
          <w:lang w:bidi="ar-EG"/>
        </w:rPr>
        <w:t>Isra’eel</w:t>
      </w:r>
      <w:proofErr w:type="spellEnd"/>
      <w:r w:rsidRPr="009B65D5">
        <w:rPr>
          <w:rFonts w:ascii="Calibri" w:hAnsi="Calibri" w:cs="Calibri"/>
          <w:b/>
          <w:bCs/>
          <w:lang w:bidi="ar-EG"/>
        </w:rPr>
        <w:t xml:space="preserve"> and there is no Haraj (harm or blame)</w:t>
      </w:r>
      <w:r>
        <w:rPr>
          <w:rFonts w:ascii="Calibri" w:hAnsi="Calibri" w:cs="Calibri"/>
          <w:b/>
          <w:bCs/>
          <w:lang w:bidi="ar-EG"/>
        </w:rPr>
        <w:t xml:space="preserve"> and related from me and do not lie about (or against) me</w:t>
      </w:r>
      <w:r>
        <w:rPr>
          <w:rFonts w:ascii="Calibri" w:hAnsi="Calibri" w:cs="Calibri"/>
          <w:lang w:bidi="ar-EG"/>
        </w:rPr>
        <w:t>”].</w:t>
      </w:r>
    </w:p>
    <w:p w14:paraId="40E60293" w14:textId="77777777" w:rsidR="00005C44" w:rsidRPr="003F2DE1" w:rsidRDefault="00005C44" w:rsidP="00005C44">
      <w:pPr>
        <w:rPr>
          <w:rFonts w:ascii="Traditional Arabic" w:hAnsi="Traditional Arabic" w:cs="Traditional Arabic"/>
          <w:sz w:val="22"/>
          <w:szCs w:val="22"/>
          <w:rtl/>
        </w:rPr>
      </w:pPr>
    </w:p>
    <w:p w14:paraId="52FDAAAD"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الحميدي»</w:t>
      </w:r>
      <w:r w:rsidRPr="000F205F">
        <w:rPr>
          <w:rFonts w:ascii="Traditional Arabic" w:hAnsi="Traditional Arabic" w:cs="Traditional Arabic"/>
          <w:sz w:val="28"/>
          <w:szCs w:val="28"/>
          <w:rtl/>
        </w:rPr>
        <w:t xml:space="preserve">: حدثنا الحميدي قال حدثنا سفيان قال حدثنا محمد بن عمرو بن علقمة عن أبي سلمة عن أبي هريرة قال: قال رسول الله، صلى الله عليه وسلم: </w:t>
      </w:r>
      <w:r w:rsidRPr="000F205F">
        <w:rPr>
          <w:rFonts w:ascii="Traditional Arabic" w:hAnsi="Traditional Arabic" w:cs="Traditional Arabic"/>
          <w:bCs/>
          <w:sz w:val="28"/>
          <w:szCs w:val="28"/>
          <w:rtl/>
        </w:rPr>
        <w:t>«حدثوا عن بني إسرائيل ولا حرج حدثوا عني ولا تكذبوا علي».</w:t>
      </w:r>
    </w:p>
    <w:p w14:paraId="6889908D" w14:textId="77777777" w:rsidR="00005C44" w:rsidRDefault="00005C44" w:rsidP="00005C44">
      <w:pPr>
        <w:rPr>
          <w:rFonts w:ascii="Traditional Arabic" w:hAnsi="Traditional Arabic" w:cs="Traditional Arabic"/>
          <w:bCs/>
          <w:sz w:val="22"/>
          <w:szCs w:val="22"/>
        </w:rPr>
      </w:pPr>
    </w:p>
    <w:p w14:paraId="007B6C09"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F5148B">
        <w:rPr>
          <w:rFonts w:ascii="Calibri" w:hAnsi="Calibri" w:cs="Calibri"/>
          <w:b/>
          <w:bCs/>
          <w:lang w:bidi="ar-EG"/>
        </w:rPr>
        <w:t>Musnad</w:t>
      </w:r>
      <w:proofErr w:type="spellEnd"/>
      <w:r w:rsidRPr="00F5148B">
        <w:rPr>
          <w:rFonts w:ascii="Calibri" w:hAnsi="Calibri" w:cs="Calibri"/>
          <w:b/>
          <w:bCs/>
          <w:lang w:bidi="ar-EG"/>
        </w:rPr>
        <w:t xml:space="preserve"> Al-</w:t>
      </w:r>
      <w:proofErr w:type="spellStart"/>
      <w:r w:rsidRPr="00F5148B">
        <w:rPr>
          <w:rFonts w:ascii="Calibri" w:hAnsi="Calibri" w:cs="Calibri"/>
          <w:b/>
          <w:bCs/>
          <w:lang w:bidi="ar-EG"/>
        </w:rPr>
        <w:t>Humaidiy</w:t>
      </w:r>
      <w:proofErr w:type="spellEnd"/>
      <w:r>
        <w:rPr>
          <w:rFonts w:ascii="Calibri" w:hAnsi="Calibri" w:cs="Calibri"/>
          <w:lang w:bidi="ar-EG"/>
        </w:rPr>
        <w:t>”: [Al-</w:t>
      </w:r>
      <w:proofErr w:type="spellStart"/>
      <w:r>
        <w:rPr>
          <w:rFonts w:ascii="Calibri" w:hAnsi="Calibri" w:cs="Calibri"/>
          <w:lang w:bidi="ar-EG"/>
        </w:rPr>
        <w:t>Humaidiy</w:t>
      </w:r>
      <w:proofErr w:type="spellEnd"/>
      <w:r>
        <w:rPr>
          <w:rFonts w:ascii="Calibri" w:hAnsi="Calibri" w:cs="Calibri"/>
          <w:lang w:bidi="ar-EG"/>
        </w:rPr>
        <w:t xml:space="preserve"> related to us: He said: Sufyan related to us: He said: Muhammad bin ‘Amr bin ‘</w:t>
      </w:r>
      <w:proofErr w:type="spellStart"/>
      <w:r>
        <w:rPr>
          <w:rFonts w:ascii="Calibri" w:hAnsi="Calibri" w:cs="Calibri"/>
          <w:lang w:bidi="ar-EG"/>
        </w:rPr>
        <w:t>Alqamah</w:t>
      </w:r>
      <w:proofErr w:type="spellEnd"/>
      <w:r>
        <w:rPr>
          <w:rFonts w:ascii="Calibri" w:hAnsi="Calibri" w:cs="Calibri"/>
          <w:lang w:bidi="ar-EG"/>
        </w:rPr>
        <w:t xml:space="preserve"> related to us from Abu Salamah, from Abu Hurairah: He said: The Messenger of Allah </w:t>
      </w:r>
      <w:r>
        <w:rPr>
          <w:rFonts w:ascii="Calibri" w:hAnsi="Calibri" w:cs="Calibri" w:hint="cs"/>
          <w:rtl/>
          <w:lang w:bidi="ar-EG"/>
        </w:rPr>
        <w:t>ﷺ</w:t>
      </w:r>
      <w:r>
        <w:rPr>
          <w:rFonts w:ascii="Calibri" w:hAnsi="Calibri" w:cs="Calibri"/>
          <w:lang w:bidi="ar-EG"/>
        </w:rPr>
        <w:t xml:space="preserve"> said: “</w:t>
      </w:r>
      <w:r w:rsidRPr="009B65D5">
        <w:rPr>
          <w:rFonts w:ascii="Calibri" w:hAnsi="Calibri" w:cs="Calibri"/>
          <w:b/>
          <w:bCs/>
          <w:lang w:bidi="ar-EG"/>
        </w:rPr>
        <w:t xml:space="preserve">Relate from Bani (The children of) </w:t>
      </w:r>
      <w:proofErr w:type="spellStart"/>
      <w:r w:rsidRPr="009B65D5">
        <w:rPr>
          <w:rFonts w:ascii="Calibri" w:hAnsi="Calibri" w:cs="Calibri"/>
          <w:b/>
          <w:bCs/>
          <w:lang w:bidi="ar-EG"/>
        </w:rPr>
        <w:t>Isra’eel</w:t>
      </w:r>
      <w:proofErr w:type="spellEnd"/>
      <w:r w:rsidRPr="009B65D5">
        <w:rPr>
          <w:rFonts w:ascii="Calibri" w:hAnsi="Calibri" w:cs="Calibri"/>
          <w:b/>
          <w:bCs/>
          <w:lang w:bidi="ar-EG"/>
        </w:rPr>
        <w:t xml:space="preserve"> and there is no Haraj (harm or blame)</w:t>
      </w:r>
      <w:r>
        <w:rPr>
          <w:rFonts w:ascii="Calibri" w:hAnsi="Calibri" w:cs="Calibri"/>
          <w:b/>
          <w:bCs/>
          <w:lang w:bidi="ar-EG"/>
        </w:rPr>
        <w:t xml:space="preserve"> and related from me and do not lie about (or against) me</w:t>
      </w:r>
      <w:r>
        <w:rPr>
          <w:rFonts w:ascii="Calibri" w:hAnsi="Calibri" w:cs="Calibri"/>
          <w:lang w:bidi="ar-EG"/>
        </w:rPr>
        <w:t>”].</w:t>
      </w:r>
    </w:p>
    <w:p w14:paraId="19EC3D95" w14:textId="77777777" w:rsidR="00005C44" w:rsidRPr="003F2DE1" w:rsidRDefault="00005C44" w:rsidP="00005C44">
      <w:pPr>
        <w:rPr>
          <w:rFonts w:ascii="Traditional Arabic" w:hAnsi="Traditional Arabic" w:cs="Traditional Arabic"/>
          <w:sz w:val="22"/>
          <w:szCs w:val="22"/>
          <w:rtl/>
        </w:rPr>
      </w:pPr>
    </w:p>
    <w:p w14:paraId="17034C5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أحمد»</w:t>
      </w:r>
      <w:r w:rsidRPr="000F205F">
        <w:rPr>
          <w:rFonts w:ascii="Traditional Arabic" w:hAnsi="Traditional Arabic" w:cs="Traditional Arabic"/>
          <w:sz w:val="28"/>
          <w:szCs w:val="28"/>
          <w:rtl/>
        </w:rPr>
        <w:t xml:space="preserve">، مع قصة: حدثنا يزيد أخبرنا محمد عن أبي سلمة عن أبي هريرة قال: قال رسول الله، صلى الله عليه وسلم: </w:t>
      </w:r>
      <w:r w:rsidRPr="000F205F">
        <w:rPr>
          <w:rFonts w:ascii="Traditional Arabic" w:hAnsi="Traditional Arabic" w:cs="Traditional Arabic"/>
          <w:bCs/>
          <w:sz w:val="28"/>
          <w:szCs w:val="28"/>
          <w:rtl/>
        </w:rPr>
        <w:t>«حدثوا عن بني إسرائيل ولا حرج</w:t>
      </w:r>
      <w:r w:rsidRPr="000F205F">
        <w:rPr>
          <w:rFonts w:ascii="Traditional Arabic" w:hAnsi="Traditional Arabic" w:cs="Traditional Arabic"/>
          <w:sz w:val="28"/>
          <w:szCs w:val="28"/>
          <w:rtl/>
        </w:rPr>
        <w:t xml:space="preserve">»، قال: بينما رجل يسوق بقرة فأعيا فركبها فالتفت إليه... فذكر الحديث. </w:t>
      </w:r>
    </w:p>
    <w:p w14:paraId="749417A1" w14:textId="77777777" w:rsidR="00005C44" w:rsidRDefault="00005C44" w:rsidP="00005C44">
      <w:pPr>
        <w:rPr>
          <w:rFonts w:ascii="Traditional Arabic" w:hAnsi="Traditional Arabic" w:cs="Traditional Arabic"/>
          <w:sz w:val="22"/>
          <w:szCs w:val="22"/>
        </w:rPr>
      </w:pPr>
    </w:p>
    <w:p w14:paraId="705B6D44"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417D82">
        <w:rPr>
          <w:rFonts w:ascii="Calibri" w:hAnsi="Calibri" w:cs="Calibri"/>
          <w:b/>
          <w:bCs/>
          <w:lang w:bidi="ar-EG"/>
        </w:rPr>
        <w:t>Musnad</w:t>
      </w:r>
      <w:proofErr w:type="spellEnd"/>
      <w:r w:rsidRPr="00417D82">
        <w:rPr>
          <w:rFonts w:ascii="Calibri" w:hAnsi="Calibri" w:cs="Calibri"/>
          <w:b/>
          <w:bCs/>
          <w:lang w:bidi="ar-EG"/>
        </w:rPr>
        <w:t xml:space="preserve"> Ahmad</w:t>
      </w:r>
      <w:r>
        <w:rPr>
          <w:rFonts w:ascii="Calibri" w:hAnsi="Calibri" w:cs="Calibri"/>
          <w:lang w:bidi="ar-EG"/>
        </w:rPr>
        <w:t xml:space="preserve">” alongside a story: [Yazid related to us: Muhammad informed us from Abu Salamah, from Abu Hurairah: He said: The Messenger of Allah </w:t>
      </w:r>
      <w:r>
        <w:rPr>
          <w:rFonts w:ascii="Calibri" w:hAnsi="Calibri" w:cs="Calibri" w:hint="cs"/>
          <w:rtl/>
          <w:lang w:bidi="ar-EG"/>
        </w:rPr>
        <w:t>ﷺ</w:t>
      </w:r>
      <w:r>
        <w:rPr>
          <w:rFonts w:ascii="Calibri" w:hAnsi="Calibri" w:cs="Calibri"/>
          <w:lang w:bidi="ar-EG"/>
        </w:rPr>
        <w:t xml:space="preserve"> said: “</w:t>
      </w:r>
      <w:r w:rsidRPr="009B65D5">
        <w:rPr>
          <w:rFonts w:ascii="Calibri" w:hAnsi="Calibri" w:cs="Calibri"/>
          <w:b/>
          <w:bCs/>
          <w:lang w:bidi="ar-EG"/>
        </w:rPr>
        <w:t xml:space="preserve">Relate from Bani (The children of) </w:t>
      </w:r>
      <w:proofErr w:type="spellStart"/>
      <w:r w:rsidRPr="009B65D5">
        <w:rPr>
          <w:rFonts w:ascii="Calibri" w:hAnsi="Calibri" w:cs="Calibri"/>
          <w:b/>
          <w:bCs/>
          <w:lang w:bidi="ar-EG"/>
        </w:rPr>
        <w:t>Isra’eel</w:t>
      </w:r>
      <w:proofErr w:type="spellEnd"/>
      <w:r w:rsidRPr="009B65D5">
        <w:rPr>
          <w:rFonts w:ascii="Calibri" w:hAnsi="Calibri" w:cs="Calibri"/>
          <w:b/>
          <w:bCs/>
          <w:lang w:bidi="ar-EG"/>
        </w:rPr>
        <w:t xml:space="preserve"> and there is no Haraj (harm or blame)</w:t>
      </w:r>
      <w:r w:rsidRPr="00480C15">
        <w:rPr>
          <w:rFonts w:ascii="Calibri" w:hAnsi="Calibri" w:cs="Calibri"/>
          <w:lang w:bidi="ar-EG"/>
        </w:rPr>
        <w:t>”</w:t>
      </w:r>
      <w:r>
        <w:rPr>
          <w:rFonts w:ascii="Calibri" w:hAnsi="Calibri" w:cs="Calibri"/>
          <w:lang w:bidi="ar-EG"/>
        </w:rPr>
        <w:t xml:space="preserve">. </w:t>
      </w:r>
      <w:r w:rsidRPr="00E2260F">
        <w:rPr>
          <w:rFonts w:ascii="Calibri" w:hAnsi="Calibri" w:cs="Calibri"/>
          <w:lang w:bidi="ar-EG"/>
        </w:rPr>
        <w:t>He said: While a man was driving a cow, he became tired, so he mounted it</w:t>
      </w:r>
      <w:r>
        <w:rPr>
          <w:rFonts w:ascii="Calibri" w:hAnsi="Calibri" w:cs="Calibri"/>
          <w:lang w:bidi="ar-EG"/>
        </w:rPr>
        <w:t xml:space="preserve"> </w:t>
      </w:r>
      <w:r w:rsidRPr="00E2260F">
        <w:rPr>
          <w:rFonts w:ascii="Calibri" w:hAnsi="Calibri" w:cs="Calibri"/>
          <w:lang w:bidi="ar-EG"/>
        </w:rPr>
        <w:t>and it turned to him</w:t>
      </w:r>
      <w:r>
        <w:rPr>
          <w:rFonts w:ascii="Calibri" w:hAnsi="Calibri" w:cs="Calibri"/>
          <w:lang w:bidi="ar-EG"/>
        </w:rPr>
        <w:t xml:space="preserve"> </w:t>
      </w:r>
      <w:r w:rsidRPr="00E2260F">
        <w:rPr>
          <w:rFonts w:ascii="Calibri" w:hAnsi="Calibri" w:cs="Calibri"/>
          <w:lang w:bidi="ar-EG"/>
        </w:rPr>
        <w:t>…</w:t>
      </w:r>
      <w:r>
        <w:rPr>
          <w:rFonts w:ascii="Calibri" w:hAnsi="Calibri" w:cs="Calibri"/>
          <w:lang w:bidi="ar-EG"/>
        </w:rPr>
        <w:t xml:space="preserve"> Then he mentioned the Hadith].</w:t>
      </w:r>
    </w:p>
    <w:p w14:paraId="7E7BAFFA" w14:textId="77777777" w:rsidR="00005C44" w:rsidRPr="003F2DE1" w:rsidRDefault="00005C44" w:rsidP="00005C44">
      <w:pPr>
        <w:rPr>
          <w:rFonts w:ascii="Traditional Arabic" w:hAnsi="Traditional Arabic" w:cs="Traditional Arabic"/>
          <w:bCs/>
          <w:sz w:val="22"/>
          <w:szCs w:val="22"/>
          <w:rtl/>
        </w:rPr>
      </w:pPr>
    </w:p>
    <w:p w14:paraId="6A1B07C6"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t xml:space="preserve">(3) وما جاء عن أبي سعيد الخدري، رضي الله عنه، كما: </w:t>
      </w:r>
    </w:p>
    <w:p w14:paraId="2A061DCF" w14:textId="77777777" w:rsidR="00005C44" w:rsidRDefault="00005C44" w:rsidP="00005C44">
      <w:pPr>
        <w:rPr>
          <w:rFonts w:ascii="Traditional Arabic" w:hAnsi="Traditional Arabic" w:cs="Traditional Arabic"/>
          <w:bCs/>
          <w:sz w:val="22"/>
          <w:szCs w:val="22"/>
        </w:rPr>
      </w:pPr>
    </w:p>
    <w:p w14:paraId="47B250BC" w14:textId="77777777" w:rsidR="00005C44" w:rsidRPr="002370DD" w:rsidRDefault="00005C44" w:rsidP="00005C44">
      <w:pPr>
        <w:rPr>
          <w:rFonts w:ascii="Calibri" w:hAnsi="Calibri" w:cs="Calibri"/>
          <w:b/>
          <w:bCs/>
          <w:lang w:bidi="ar-EG"/>
        </w:rPr>
      </w:pPr>
      <w:r>
        <w:rPr>
          <w:rFonts w:ascii="Calibri" w:hAnsi="Calibri" w:cs="Calibri"/>
          <w:b/>
          <w:bCs/>
          <w:lang w:bidi="ar-EG"/>
        </w:rPr>
        <w:t>3</w:t>
      </w:r>
      <w:r w:rsidRPr="002370DD">
        <w:rPr>
          <w:rFonts w:ascii="Calibri" w:hAnsi="Calibri" w:cs="Calibri"/>
          <w:b/>
          <w:bCs/>
          <w:lang w:bidi="ar-EG"/>
        </w:rPr>
        <w:t xml:space="preserve">) What came related by </w:t>
      </w:r>
      <w:r>
        <w:rPr>
          <w:rFonts w:ascii="Calibri" w:hAnsi="Calibri" w:cs="Calibri"/>
          <w:b/>
          <w:bCs/>
          <w:lang w:bidi="ar-EG"/>
        </w:rPr>
        <w:t>Abu Sa’eed Al-Khudri</w:t>
      </w:r>
      <w:r w:rsidRPr="002370DD">
        <w:rPr>
          <w:rFonts w:ascii="Calibri" w:hAnsi="Calibri" w:cs="Calibri"/>
          <w:b/>
          <w:bCs/>
          <w:lang w:bidi="ar-EG"/>
        </w:rPr>
        <w:t>, may Allah be pleased with him:</w:t>
      </w:r>
    </w:p>
    <w:p w14:paraId="1ED02187" w14:textId="77777777" w:rsidR="00005C44" w:rsidRPr="003F2DE1" w:rsidRDefault="00005C44" w:rsidP="00005C44">
      <w:pPr>
        <w:rPr>
          <w:rFonts w:ascii="Traditional Arabic" w:hAnsi="Traditional Arabic" w:cs="Traditional Arabic"/>
          <w:sz w:val="22"/>
          <w:szCs w:val="22"/>
          <w:rtl/>
        </w:rPr>
      </w:pPr>
    </w:p>
    <w:p w14:paraId="31A2FABB"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lastRenderedPageBreak/>
        <w:t>* في «</w:t>
      </w:r>
      <w:r w:rsidRPr="000F205F">
        <w:rPr>
          <w:rFonts w:ascii="Traditional Arabic" w:hAnsi="Traditional Arabic" w:cs="Traditional Arabic"/>
          <w:bCs/>
          <w:sz w:val="28"/>
          <w:szCs w:val="28"/>
          <w:rtl/>
        </w:rPr>
        <w:t>السنن الكبرى</w:t>
      </w:r>
      <w:r w:rsidRPr="000F205F">
        <w:rPr>
          <w:rFonts w:ascii="Traditional Arabic" w:hAnsi="Traditional Arabic" w:cs="Traditional Arabic"/>
          <w:sz w:val="28"/>
          <w:szCs w:val="28"/>
          <w:rtl/>
        </w:rPr>
        <w:t>»: أنبأ الفضل بن العباس بن إبراهيم قال حدثنا عفان قال حدثنا همام قال حدثنا زيد بن أسلم عن عطاء بن يسار عن أبي سعيد الخدري عن النبي، صلى الله عليه وسلم، قال: «</w:t>
      </w:r>
      <w:r w:rsidRPr="000F205F">
        <w:rPr>
          <w:rFonts w:ascii="Traditional Arabic" w:hAnsi="Traditional Arabic" w:cs="Traditional Arabic"/>
          <w:bCs/>
          <w:sz w:val="28"/>
          <w:szCs w:val="28"/>
          <w:rtl/>
        </w:rPr>
        <w:t>حدثوا عن بني إسرائيل ولا حرج، وحدثوا عني ولا تكذبوا علي»</w:t>
      </w:r>
    </w:p>
    <w:p w14:paraId="5479A4BC" w14:textId="77777777" w:rsidR="00005C44" w:rsidRDefault="00005C44" w:rsidP="00005C44">
      <w:pPr>
        <w:rPr>
          <w:rFonts w:ascii="Traditional Arabic" w:hAnsi="Traditional Arabic" w:cs="Traditional Arabic"/>
          <w:bCs/>
          <w:sz w:val="22"/>
          <w:szCs w:val="22"/>
        </w:rPr>
      </w:pPr>
    </w:p>
    <w:p w14:paraId="59B1A11A" w14:textId="77777777" w:rsidR="00005C44" w:rsidRDefault="00005C44" w:rsidP="00005C44">
      <w:pPr>
        <w:rPr>
          <w:rFonts w:ascii="Calibri" w:hAnsi="Calibri" w:cs="Calibri"/>
          <w:lang w:bidi="ar-EG"/>
        </w:rPr>
      </w:pPr>
      <w:r>
        <w:rPr>
          <w:rFonts w:ascii="Calibri" w:hAnsi="Calibri" w:cs="Calibri"/>
          <w:lang w:bidi="ar-EG"/>
        </w:rPr>
        <w:t>- In “</w:t>
      </w:r>
      <w:r w:rsidRPr="00137D6B">
        <w:rPr>
          <w:rFonts w:ascii="Calibri" w:hAnsi="Calibri" w:cs="Calibri"/>
          <w:b/>
          <w:bCs/>
          <w:lang w:bidi="ar-EG"/>
        </w:rPr>
        <w:t>As-Sunan Al-Kubra</w:t>
      </w:r>
      <w:r>
        <w:rPr>
          <w:rFonts w:ascii="Calibri" w:hAnsi="Calibri" w:cs="Calibri"/>
          <w:lang w:bidi="ar-EG"/>
        </w:rPr>
        <w:t>”: [Al-Fadl bin Al-‘Abbas bin Ibrahim informed: He said: ‘Affan related to us: He said: Hammam related to us: He said: Zaid bin Aslam related to us from ‘</w:t>
      </w:r>
      <w:proofErr w:type="spellStart"/>
      <w:r>
        <w:rPr>
          <w:rFonts w:ascii="Calibri" w:hAnsi="Calibri" w:cs="Calibri"/>
          <w:lang w:bidi="ar-EG"/>
        </w:rPr>
        <w:t>Ataa</w:t>
      </w:r>
      <w:proofErr w:type="spellEnd"/>
      <w:r>
        <w:rPr>
          <w:rFonts w:ascii="Calibri" w:hAnsi="Calibri" w:cs="Calibri"/>
          <w:lang w:bidi="ar-EG"/>
        </w:rPr>
        <w:t xml:space="preserve">’ bin Yasar, from Abu Sa’eed Al-Khudri, from the Prophet </w:t>
      </w:r>
      <w:r>
        <w:rPr>
          <w:rFonts w:ascii="Calibri" w:hAnsi="Calibri" w:cs="Calibri" w:hint="cs"/>
          <w:rtl/>
          <w:lang w:bidi="ar-EG"/>
        </w:rPr>
        <w:t>ﷺ</w:t>
      </w:r>
      <w:r>
        <w:rPr>
          <w:rFonts w:ascii="Calibri" w:hAnsi="Calibri" w:cs="Calibri"/>
          <w:lang w:bidi="ar-EG"/>
        </w:rPr>
        <w:t>: He said: “</w:t>
      </w:r>
      <w:r w:rsidRPr="008C3EE0">
        <w:rPr>
          <w:rFonts w:ascii="Calibri" w:hAnsi="Calibri" w:cs="Calibri"/>
          <w:b/>
          <w:bCs/>
          <w:lang w:bidi="ar-EG"/>
        </w:rPr>
        <w:t xml:space="preserve">Relate from Bani </w:t>
      </w:r>
      <w:proofErr w:type="spellStart"/>
      <w:r w:rsidRPr="008C3EE0">
        <w:rPr>
          <w:rFonts w:ascii="Calibri" w:hAnsi="Calibri" w:cs="Calibri"/>
          <w:b/>
          <w:bCs/>
          <w:lang w:bidi="ar-EG"/>
        </w:rPr>
        <w:t>Isra’eel</w:t>
      </w:r>
      <w:proofErr w:type="spellEnd"/>
      <w:r w:rsidRPr="008C3EE0">
        <w:rPr>
          <w:rFonts w:ascii="Calibri" w:hAnsi="Calibri" w:cs="Calibri"/>
          <w:b/>
          <w:bCs/>
          <w:lang w:bidi="ar-EG"/>
        </w:rPr>
        <w:t xml:space="preserve"> and there is no Haraj (blame or harm). And relate from me and do not lie against (or about) me</w:t>
      </w:r>
      <w:r>
        <w:rPr>
          <w:rFonts w:ascii="Calibri" w:hAnsi="Calibri" w:cs="Calibri"/>
          <w:lang w:bidi="ar-EG"/>
        </w:rPr>
        <w:t>”.</w:t>
      </w:r>
    </w:p>
    <w:p w14:paraId="0E7E565D" w14:textId="77777777" w:rsidR="00005C44" w:rsidRPr="003F2DE1" w:rsidRDefault="00005C44" w:rsidP="00005C44">
      <w:pPr>
        <w:rPr>
          <w:rFonts w:ascii="Traditional Arabic" w:hAnsi="Traditional Arabic" w:cs="Traditional Arabic"/>
          <w:sz w:val="22"/>
          <w:szCs w:val="22"/>
          <w:rtl/>
        </w:rPr>
      </w:pPr>
    </w:p>
    <w:p w14:paraId="1FC3E130"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عفان بن مسلم حدثنا همام بن يحيى أخبرنا زيد بن أسلم عن عطاء بن يسار عن أبي سعيد الخدري عن النبي، صلى الله عليه وسلم، قال: «</w:t>
      </w:r>
      <w:r w:rsidRPr="000F205F">
        <w:rPr>
          <w:rFonts w:ascii="Traditional Arabic" w:hAnsi="Traditional Arabic" w:cs="Traditional Arabic"/>
          <w:bCs/>
          <w:sz w:val="28"/>
          <w:szCs w:val="28"/>
          <w:rtl/>
        </w:rPr>
        <w:t>حدثوا عن بني إسرائيل ولا حرج، وحدثوا عني ولا تكذبوا، ومن كذب عليّ (قال همام: أحسبه قال: متعمداً) فليتبوَّأ مقعده من النار».</w:t>
      </w:r>
    </w:p>
    <w:p w14:paraId="38A2B924" w14:textId="77777777" w:rsidR="00005C44" w:rsidRDefault="00005C44" w:rsidP="00005C44">
      <w:pPr>
        <w:rPr>
          <w:rFonts w:ascii="Traditional Arabic" w:hAnsi="Traditional Arabic" w:cs="Traditional Arabic"/>
          <w:bCs/>
          <w:sz w:val="22"/>
          <w:szCs w:val="22"/>
        </w:rPr>
      </w:pPr>
    </w:p>
    <w:p w14:paraId="55A57796"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121F22">
        <w:rPr>
          <w:rFonts w:ascii="Calibri" w:hAnsi="Calibri" w:cs="Calibri"/>
          <w:b/>
          <w:bCs/>
          <w:lang w:bidi="ar-EG"/>
        </w:rPr>
        <w:t>Musnad</w:t>
      </w:r>
      <w:proofErr w:type="spellEnd"/>
      <w:r w:rsidRPr="00121F22">
        <w:rPr>
          <w:rFonts w:ascii="Calibri" w:hAnsi="Calibri" w:cs="Calibri"/>
          <w:b/>
          <w:bCs/>
          <w:lang w:bidi="ar-EG"/>
        </w:rPr>
        <w:t xml:space="preserve"> Al-Imam Ahmad bin Hanbal</w:t>
      </w:r>
      <w:r>
        <w:rPr>
          <w:rFonts w:ascii="Calibri" w:hAnsi="Calibri" w:cs="Calibri"/>
          <w:lang w:bidi="ar-EG"/>
        </w:rPr>
        <w:t>”: [‘Affan bin Muslim related to us: Hammam bin Yahya related to us: Zaid bin Aslam informed us from ‘</w:t>
      </w:r>
      <w:proofErr w:type="spellStart"/>
      <w:r>
        <w:rPr>
          <w:rFonts w:ascii="Calibri" w:hAnsi="Calibri" w:cs="Calibri"/>
          <w:lang w:bidi="ar-EG"/>
        </w:rPr>
        <w:t>Ataa</w:t>
      </w:r>
      <w:proofErr w:type="spellEnd"/>
      <w:r>
        <w:rPr>
          <w:rFonts w:ascii="Calibri" w:hAnsi="Calibri" w:cs="Calibri"/>
          <w:lang w:bidi="ar-EG"/>
        </w:rPr>
        <w:t xml:space="preserve">’ bin Yasar, from Abu Sa’eed Al-Khudri, from the Prophet </w:t>
      </w:r>
      <w:r>
        <w:rPr>
          <w:rFonts w:ascii="Calibri" w:hAnsi="Calibri" w:cs="Calibri" w:hint="cs"/>
          <w:rtl/>
          <w:lang w:bidi="ar-EG"/>
        </w:rPr>
        <w:t>ﷺ</w:t>
      </w:r>
      <w:r>
        <w:rPr>
          <w:rFonts w:ascii="Calibri" w:hAnsi="Calibri" w:cs="Calibri"/>
          <w:lang w:bidi="ar-EG"/>
        </w:rPr>
        <w:t>: He said: “</w:t>
      </w:r>
      <w:r w:rsidRPr="008C3EE0">
        <w:rPr>
          <w:rFonts w:ascii="Calibri" w:hAnsi="Calibri" w:cs="Calibri"/>
          <w:b/>
          <w:bCs/>
          <w:lang w:bidi="ar-EG"/>
        </w:rPr>
        <w:t xml:space="preserve">Relate from Bani </w:t>
      </w:r>
      <w:proofErr w:type="spellStart"/>
      <w:r w:rsidRPr="008C3EE0">
        <w:rPr>
          <w:rFonts w:ascii="Calibri" w:hAnsi="Calibri" w:cs="Calibri"/>
          <w:b/>
          <w:bCs/>
          <w:lang w:bidi="ar-EG"/>
        </w:rPr>
        <w:t>Isra’eel</w:t>
      </w:r>
      <w:proofErr w:type="spellEnd"/>
      <w:r w:rsidRPr="008C3EE0">
        <w:rPr>
          <w:rFonts w:ascii="Calibri" w:hAnsi="Calibri" w:cs="Calibri"/>
          <w:b/>
          <w:bCs/>
          <w:lang w:bidi="ar-EG"/>
        </w:rPr>
        <w:t xml:space="preserve"> and there is no Haraj (blame or harm). And relate from me and do not lie against (or about) me</w:t>
      </w:r>
      <w:r>
        <w:rPr>
          <w:rFonts w:ascii="Calibri" w:hAnsi="Calibri" w:cs="Calibri"/>
          <w:b/>
          <w:bCs/>
          <w:lang w:bidi="ar-EG"/>
        </w:rPr>
        <w:t>. And whoever lies against (or about) me [Hammam said: I think he said: “Intentionally”], then let him take his seat from the fire</w:t>
      </w:r>
      <w:r>
        <w:rPr>
          <w:rFonts w:ascii="Calibri" w:hAnsi="Calibri" w:cs="Calibri"/>
          <w:lang w:bidi="ar-EG"/>
        </w:rPr>
        <w:t>”.</w:t>
      </w:r>
    </w:p>
    <w:p w14:paraId="47E9A9B5" w14:textId="77777777" w:rsidR="00005C44" w:rsidRPr="003F2DE1" w:rsidRDefault="00005C44" w:rsidP="00005C44">
      <w:pPr>
        <w:rPr>
          <w:rFonts w:ascii="Traditional Arabic" w:hAnsi="Traditional Arabic" w:cs="Traditional Arabic"/>
          <w:sz w:val="22"/>
          <w:szCs w:val="22"/>
          <w:rtl/>
        </w:rPr>
      </w:pPr>
    </w:p>
    <w:p w14:paraId="6A20540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حدثنا عبد الصمد حدثنا همام حدثنا زيد عن عطاء بن يسار عن أبي سعيد الخدري أن رسول الله، صلى الله عليه وسلم، قال: </w:t>
      </w:r>
      <w:r w:rsidRPr="000F205F">
        <w:rPr>
          <w:rFonts w:ascii="Traditional Arabic" w:hAnsi="Traditional Arabic" w:cs="Traditional Arabic"/>
          <w:bCs/>
          <w:sz w:val="28"/>
          <w:szCs w:val="28"/>
          <w:rtl/>
        </w:rPr>
        <w:t>«حدثوا عني ولا تكذبوا على ومن كذب على متعمدا فقد تبوأ مقعده من النار؛ وحدثوا عن بنى إسرائيل ولا حرج»</w:t>
      </w:r>
      <w:r w:rsidRPr="000F205F">
        <w:rPr>
          <w:rFonts w:ascii="Traditional Arabic" w:hAnsi="Traditional Arabic" w:cs="Traditional Arabic"/>
          <w:sz w:val="28"/>
          <w:szCs w:val="28"/>
          <w:rtl/>
        </w:rPr>
        <w:t xml:space="preserve">. قلت: هذه أسانيد صحاح مسلسلة بالثقات. </w:t>
      </w:r>
    </w:p>
    <w:p w14:paraId="7544711F" w14:textId="77777777" w:rsidR="00005C44" w:rsidRDefault="00005C44" w:rsidP="00005C44">
      <w:pPr>
        <w:rPr>
          <w:rFonts w:ascii="Traditional Arabic" w:hAnsi="Traditional Arabic" w:cs="Traditional Arabic"/>
          <w:sz w:val="22"/>
          <w:szCs w:val="22"/>
        </w:rPr>
      </w:pPr>
    </w:p>
    <w:p w14:paraId="5DB4B7A2"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121F22">
        <w:rPr>
          <w:rFonts w:ascii="Calibri" w:hAnsi="Calibri" w:cs="Calibri"/>
          <w:b/>
          <w:bCs/>
          <w:lang w:bidi="ar-EG"/>
        </w:rPr>
        <w:t>Musnad</w:t>
      </w:r>
      <w:proofErr w:type="spellEnd"/>
      <w:r w:rsidRPr="00121F22">
        <w:rPr>
          <w:rFonts w:ascii="Calibri" w:hAnsi="Calibri" w:cs="Calibri"/>
          <w:b/>
          <w:bCs/>
          <w:lang w:bidi="ar-EG"/>
        </w:rPr>
        <w:t xml:space="preserve"> Al-Imam Ahmad bin Hanbal</w:t>
      </w:r>
      <w:r>
        <w:rPr>
          <w:rFonts w:ascii="Calibri" w:hAnsi="Calibri" w:cs="Calibri"/>
          <w:lang w:bidi="ar-EG"/>
        </w:rPr>
        <w:t>”: [Abdus Samad related to us: Hammam related to us: Zaid related to us from ‘</w:t>
      </w:r>
      <w:proofErr w:type="spellStart"/>
      <w:r>
        <w:rPr>
          <w:rFonts w:ascii="Calibri" w:hAnsi="Calibri" w:cs="Calibri"/>
          <w:lang w:bidi="ar-EG"/>
        </w:rPr>
        <w:t>Ataa</w:t>
      </w:r>
      <w:proofErr w:type="spellEnd"/>
      <w:r>
        <w:rPr>
          <w:rFonts w:ascii="Calibri" w:hAnsi="Calibri" w:cs="Calibri"/>
          <w:lang w:bidi="ar-EG"/>
        </w:rPr>
        <w:t xml:space="preserve">’ bin Yasar, from Abu Sa’eed Al-Khudri: That the Messenger of Allah </w:t>
      </w:r>
      <w:r>
        <w:rPr>
          <w:rFonts w:ascii="Calibri" w:hAnsi="Calibri" w:cs="Calibri" w:hint="cs"/>
          <w:rtl/>
          <w:lang w:bidi="ar-EG"/>
        </w:rPr>
        <w:t>ﷺ</w:t>
      </w:r>
      <w:r>
        <w:rPr>
          <w:rFonts w:ascii="Calibri" w:hAnsi="Calibri" w:cs="Calibri"/>
          <w:lang w:bidi="ar-EG"/>
        </w:rPr>
        <w:t xml:space="preserve"> said: “</w:t>
      </w:r>
      <w:r w:rsidRPr="00340E1A">
        <w:rPr>
          <w:rFonts w:ascii="Calibri" w:hAnsi="Calibri" w:cs="Calibri"/>
          <w:b/>
          <w:bCs/>
          <w:lang w:bidi="ar-EG"/>
        </w:rPr>
        <w:t xml:space="preserve">Relate from me and do not lie against (or about) me, and whoever lies </w:t>
      </w:r>
      <w:r>
        <w:rPr>
          <w:rFonts w:ascii="Calibri" w:hAnsi="Calibri" w:cs="Calibri"/>
          <w:b/>
          <w:bCs/>
          <w:lang w:bidi="ar-EG"/>
        </w:rPr>
        <w:t>against (or</w:t>
      </w:r>
      <w:r w:rsidRPr="00340E1A">
        <w:rPr>
          <w:rFonts w:ascii="Calibri" w:hAnsi="Calibri" w:cs="Calibri"/>
          <w:b/>
          <w:bCs/>
          <w:lang w:bidi="ar-EG"/>
        </w:rPr>
        <w:t xml:space="preserve"> a</w:t>
      </w:r>
      <w:r>
        <w:rPr>
          <w:rFonts w:ascii="Calibri" w:hAnsi="Calibri" w:cs="Calibri"/>
          <w:b/>
          <w:bCs/>
          <w:lang w:bidi="ar-EG"/>
        </w:rPr>
        <w:t>bout</w:t>
      </w:r>
      <w:r w:rsidRPr="00340E1A">
        <w:rPr>
          <w:rFonts w:ascii="Calibri" w:hAnsi="Calibri" w:cs="Calibri"/>
          <w:b/>
          <w:bCs/>
          <w:lang w:bidi="ar-EG"/>
        </w:rPr>
        <w:t xml:space="preserve">) me intentionally, then he has taken his seat from the fire. And relate from </w:t>
      </w:r>
      <w:r>
        <w:rPr>
          <w:rFonts w:ascii="Calibri" w:hAnsi="Calibri" w:cs="Calibri"/>
          <w:b/>
          <w:bCs/>
          <w:lang w:bidi="ar-EG"/>
        </w:rPr>
        <w:t>B</w:t>
      </w:r>
      <w:r w:rsidRPr="00340E1A">
        <w:rPr>
          <w:rFonts w:ascii="Calibri" w:hAnsi="Calibri" w:cs="Calibri"/>
          <w:b/>
          <w:bCs/>
          <w:lang w:bidi="ar-EG"/>
        </w:rPr>
        <w:t xml:space="preserve">ani </w:t>
      </w:r>
      <w:proofErr w:type="spellStart"/>
      <w:r>
        <w:rPr>
          <w:rFonts w:ascii="Calibri" w:hAnsi="Calibri" w:cs="Calibri"/>
          <w:b/>
          <w:bCs/>
          <w:lang w:bidi="ar-EG"/>
        </w:rPr>
        <w:t>I</w:t>
      </w:r>
      <w:r w:rsidRPr="00340E1A">
        <w:rPr>
          <w:rFonts w:ascii="Calibri" w:hAnsi="Calibri" w:cs="Calibri"/>
          <w:b/>
          <w:bCs/>
          <w:lang w:bidi="ar-EG"/>
        </w:rPr>
        <w:t>sra’eel</w:t>
      </w:r>
      <w:proofErr w:type="spellEnd"/>
      <w:r w:rsidRPr="00340E1A">
        <w:rPr>
          <w:rFonts w:ascii="Calibri" w:hAnsi="Calibri" w:cs="Calibri"/>
          <w:b/>
          <w:bCs/>
          <w:lang w:bidi="ar-EG"/>
        </w:rPr>
        <w:t xml:space="preserve"> and there is no Haraj (blame or harm)</w:t>
      </w:r>
      <w:r>
        <w:rPr>
          <w:rFonts w:ascii="Calibri" w:hAnsi="Calibri" w:cs="Calibri"/>
          <w:lang w:bidi="ar-EG"/>
        </w:rPr>
        <w:t xml:space="preserve">”]. I say: These chains of transmission are Sahih and connected from beginning to end by </w:t>
      </w:r>
      <w:proofErr w:type="spellStart"/>
      <w:r>
        <w:rPr>
          <w:rFonts w:ascii="Calibri" w:hAnsi="Calibri" w:cs="Calibri"/>
          <w:lang w:bidi="ar-EG"/>
        </w:rPr>
        <w:t>Thiqaat</w:t>
      </w:r>
      <w:proofErr w:type="spellEnd"/>
      <w:r>
        <w:rPr>
          <w:rFonts w:ascii="Calibri" w:hAnsi="Calibri" w:cs="Calibri"/>
          <w:lang w:bidi="ar-EG"/>
        </w:rPr>
        <w:t>.</w:t>
      </w:r>
    </w:p>
    <w:p w14:paraId="78F5A7FA" w14:textId="77777777" w:rsidR="00005C44" w:rsidRPr="003F2DE1" w:rsidRDefault="00005C44" w:rsidP="00005C44">
      <w:pPr>
        <w:rPr>
          <w:rFonts w:ascii="Traditional Arabic" w:hAnsi="Traditional Arabic" w:cs="Traditional Arabic"/>
          <w:sz w:val="22"/>
          <w:szCs w:val="22"/>
          <w:rtl/>
        </w:rPr>
      </w:pPr>
    </w:p>
    <w:p w14:paraId="033A11C4"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Cs/>
          <w:sz w:val="28"/>
          <w:szCs w:val="28"/>
          <w:rtl/>
        </w:rPr>
        <w:t xml:space="preserve">(4) ما جاء عن جابر بن عبد الله، رضي الله عنه، كما: </w:t>
      </w:r>
    </w:p>
    <w:p w14:paraId="65C84E10" w14:textId="77777777" w:rsidR="00005C44" w:rsidRDefault="00005C44" w:rsidP="00005C44">
      <w:pPr>
        <w:rPr>
          <w:rFonts w:ascii="Traditional Arabic" w:hAnsi="Traditional Arabic" w:cs="Traditional Arabic"/>
          <w:bCs/>
          <w:sz w:val="22"/>
          <w:szCs w:val="22"/>
        </w:rPr>
      </w:pPr>
    </w:p>
    <w:p w14:paraId="5067AF0E" w14:textId="77777777" w:rsidR="00005C44" w:rsidRPr="008D7DD5" w:rsidRDefault="00005C44" w:rsidP="00005C44">
      <w:pPr>
        <w:rPr>
          <w:rFonts w:ascii="Calibri" w:hAnsi="Calibri" w:cs="Calibri"/>
          <w:b/>
          <w:bCs/>
          <w:lang w:bidi="ar-EG"/>
        </w:rPr>
      </w:pPr>
      <w:r w:rsidRPr="008D7DD5">
        <w:rPr>
          <w:rFonts w:ascii="Calibri" w:hAnsi="Calibri" w:cs="Calibri"/>
          <w:b/>
          <w:bCs/>
          <w:lang w:bidi="ar-EG"/>
        </w:rPr>
        <w:t>4) What came related by Jabir bin Abdullah, may Allah be pleased with him:</w:t>
      </w:r>
    </w:p>
    <w:p w14:paraId="34B38481" w14:textId="77777777" w:rsidR="00005C44" w:rsidRPr="003F2DE1" w:rsidRDefault="00005C44" w:rsidP="00005C44">
      <w:pPr>
        <w:rPr>
          <w:rFonts w:ascii="Traditional Arabic" w:hAnsi="Traditional Arabic" w:cs="Traditional Arabic"/>
          <w:sz w:val="22"/>
          <w:szCs w:val="22"/>
          <w:rtl/>
        </w:rPr>
      </w:pPr>
    </w:p>
    <w:p w14:paraId="65EF093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مسند عبد بن حميد»</w:t>
      </w:r>
      <w:r w:rsidRPr="000F205F">
        <w:rPr>
          <w:rFonts w:ascii="Traditional Arabic" w:hAnsi="Traditional Arabic" w:cs="Traditional Arabic"/>
          <w:sz w:val="28"/>
          <w:szCs w:val="28"/>
          <w:rtl/>
        </w:rPr>
        <w:t xml:space="preserve">: حدثني بن أبي شيبة حدثنا وكيع عن الربيع بن سعد عن بن سابط عن جابر قال: قال رسول الله، صلى الله عليه وسلم: </w:t>
      </w:r>
      <w:r w:rsidRPr="000F205F">
        <w:rPr>
          <w:rFonts w:ascii="Traditional Arabic" w:hAnsi="Traditional Arabic" w:cs="Traditional Arabic"/>
          <w:bCs/>
          <w:sz w:val="28"/>
          <w:szCs w:val="28"/>
          <w:rtl/>
        </w:rPr>
        <w:t>«تحدثوا عن بني إسرائيل فإنه كانت فيهم الأعاجيب»</w:t>
      </w:r>
      <w:r w:rsidRPr="000F205F">
        <w:rPr>
          <w:rFonts w:ascii="Traditional Arabic" w:hAnsi="Traditional Arabic" w:cs="Traditional Arabic"/>
          <w:sz w:val="28"/>
          <w:szCs w:val="28"/>
          <w:rtl/>
        </w:rPr>
        <w:t>، ثم أنشأ يحدث قال: «خرجت طائفة منهم فأتوا مقبرة من مقابرهم فقالوا لو صلينا ركعتين فدعونا الله عز وجل يخرج لنا بعض الأموات يخبرنا عن الموت قال ففعلوا فبينا هم كذلك إذ طلع رجل رأسه من قبر بن عينيه أثر السجود فقال: يا هؤلاء ما أردتم إلي؟! فوالله لقد مت منذ مائة سنة فما سكنت عني حرارة الموت حتى كان الآن فادعوا الله أن يعيدني كما كنت».</w:t>
      </w:r>
    </w:p>
    <w:p w14:paraId="1E41D109" w14:textId="77777777" w:rsidR="00005C44" w:rsidRDefault="00005C44" w:rsidP="00005C44">
      <w:pPr>
        <w:rPr>
          <w:rFonts w:ascii="Traditional Arabic" w:hAnsi="Traditional Arabic" w:cs="Traditional Arabic"/>
          <w:sz w:val="22"/>
          <w:szCs w:val="22"/>
        </w:rPr>
      </w:pPr>
    </w:p>
    <w:p w14:paraId="5DFD0D60" w14:textId="77777777" w:rsidR="00005C44" w:rsidRDefault="00005C44" w:rsidP="00005C44">
      <w:pPr>
        <w:rPr>
          <w:rFonts w:ascii="Calibri" w:hAnsi="Calibri" w:cs="Calibri"/>
          <w:lang w:bidi="ar-EG"/>
        </w:rPr>
      </w:pPr>
      <w:r>
        <w:rPr>
          <w:rFonts w:ascii="Calibri" w:hAnsi="Calibri" w:cs="Calibri"/>
          <w:lang w:bidi="ar-EG"/>
        </w:rPr>
        <w:lastRenderedPageBreak/>
        <w:t>- In “</w:t>
      </w:r>
      <w:proofErr w:type="spellStart"/>
      <w:r w:rsidRPr="002530C7">
        <w:rPr>
          <w:rFonts w:ascii="Calibri" w:hAnsi="Calibri" w:cs="Calibri"/>
          <w:b/>
          <w:bCs/>
          <w:lang w:bidi="ar-EG"/>
        </w:rPr>
        <w:t>Musnad</w:t>
      </w:r>
      <w:proofErr w:type="spellEnd"/>
      <w:r w:rsidRPr="002530C7">
        <w:rPr>
          <w:rFonts w:ascii="Calibri" w:hAnsi="Calibri" w:cs="Calibri"/>
          <w:b/>
          <w:bCs/>
          <w:lang w:bidi="ar-EG"/>
        </w:rPr>
        <w:t xml:space="preserve"> ‘Abd bin Humaid</w:t>
      </w:r>
      <w:r>
        <w:rPr>
          <w:rFonts w:ascii="Calibri" w:hAnsi="Calibri" w:cs="Calibri"/>
          <w:lang w:bidi="ar-EG"/>
        </w:rPr>
        <w:t xml:space="preserve">”: [Ibn Abi Shaibah related to me: Wakee’ related to us from </w:t>
      </w:r>
      <w:proofErr w:type="spellStart"/>
      <w:r>
        <w:rPr>
          <w:rFonts w:ascii="Calibri" w:hAnsi="Calibri" w:cs="Calibri"/>
          <w:lang w:bidi="ar-EG"/>
        </w:rPr>
        <w:t>Ar</w:t>
      </w:r>
      <w:proofErr w:type="spellEnd"/>
      <w:r>
        <w:rPr>
          <w:rFonts w:ascii="Calibri" w:hAnsi="Calibri" w:cs="Calibri"/>
          <w:lang w:bidi="ar-EG"/>
        </w:rPr>
        <w:t xml:space="preserve">-Rabee’ bin Sa’d, from Ibn Saabit, from Jabir: He said: The Messenger of Allah </w:t>
      </w:r>
      <w:r>
        <w:rPr>
          <w:rFonts w:ascii="Calibri" w:hAnsi="Calibri" w:cs="Calibri" w:hint="cs"/>
          <w:rtl/>
          <w:lang w:bidi="ar-EG"/>
        </w:rPr>
        <w:t>ﷺ</w:t>
      </w:r>
      <w:r>
        <w:rPr>
          <w:rFonts w:ascii="Calibri" w:hAnsi="Calibri" w:cs="Calibri"/>
          <w:lang w:bidi="ar-EG"/>
        </w:rPr>
        <w:t xml:space="preserve"> said: “</w:t>
      </w:r>
      <w:r w:rsidRPr="00893332">
        <w:rPr>
          <w:rFonts w:ascii="Calibri" w:hAnsi="Calibri" w:cs="Calibri"/>
          <w:b/>
          <w:bCs/>
          <w:lang w:bidi="ar-EG"/>
        </w:rPr>
        <w:t xml:space="preserve">Speak about Bani </w:t>
      </w:r>
      <w:proofErr w:type="spellStart"/>
      <w:r w:rsidRPr="00893332">
        <w:rPr>
          <w:rFonts w:ascii="Calibri" w:hAnsi="Calibri" w:cs="Calibri"/>
          <w:b/>
          <w:bCs/>
          <w:lang w:bidi="ar-EG"/>
        </w:rPr>
        <w:t>Isra’eel</w:t>
      </w:r>
      <w:proofErr w:type="spellEnd"/>
      <w:r w:rsidRPr="00893332">
        <w:rPr>
          <w:rFonts w:ascii="Calibri" w:hAnsi="Calibri" w:cs="Calibri"/>
          <w:b/>
          <w:bCs/>
          <w:lang w:bidi="ar-EG"/>
        </w:rPr>
        <w:t xml:space="preserve"> because remarkable things used to occur among them</w:t>
      </w:r>
      <w:r>
        <w:rPr>
          <w:rFonts w:ascii="Calibri" w:hAnsi="Calibri" w:cs="Calibri"/>
          <w:lang w:bidi="ar-EG"/>
        </w:rPr>
        <w:t>”. H</w:t>
      </w:r>
      <w:r w:rsidRPr="00893332">
        <w:rPr>
          <w:rFonts w:ascii="Calibri" w:hAnsi="Calibri" w:cs="Calibri"/>
          <w:lang w:bidi="ar-EG"/>
        </w:rPr>
        <w:t>e</w:t>
      </w:r>
      <w:r>
        <w:rPr>
          <w:rFonts w:ascii="Calibri" w:hAnsi="Calibri" w:cs="Calibri"/>
          <w:lang w:bidi="ar-EG"/>
        </w:rPr>
        <w:t xml:space="preserve"> then</w:t>
      </w:r>
      <w:r w:rsidRPr="00893332">
        <w:rPr>
          <w:rFonts w:ascii="Calibri" w:hAnsi="Calibri" w:cs="Calibri"/>
          <w:lang w:bidi="ar-EG"/>
        </w:rPr>
        <w:t xml:space="preserve"> began relating (a story). He said: </w:t>
      </w:r>
      <w:r>
        <w:rPr>
          <w:rFonts w:ascii="Calibri" w:hAnsi="Calibri" w:cs="Calibri"/>
          <w:lang w:bidi="ar-EG"/>
        </w:rPr>
        <w:t>“</w:t>
      </w:r>
      <w:r w:rsidRPr="00893332">
        <w:rPr>
          <w:rFonts w:ascii="Calibri" w:hAnsi="Calibri" w:cs="Calibri"/>
          <w:lang w:bidi="ar-EG"/>
        </w:rPr>
        <w:t>A group of them once went out until they came to one of their graveyards. They said</w:t>
      </w:r>
      <w:r>
        <w:rPr>
          <w:rFonts w:ascii="Calibri" w:hAnsi="Calibri" w:cs="Calibri"/>
          <w:lang w:bidi="ar-EG"/>
        </w:rPr>
        <w:t>:</w:t>
      </w:r>
      <w:r w:rsidRPr="00893332">
        <w:rPr>
          <w:rFonts w:ascii="Calibri" w:hAnsi="Calibri" w:cs="Calibri"/>
          <w:lang w:bidi="ar-EG"/>
        </w:rPr>
        <w:t xml:space="preserve"> “If only we prayed two </w:t>
      </w:r>
      <w:proofErr w:type="spellStart"/>
      <w:r>
        <w:rPr>
          <w:rFonts w:ascii="Calibri" w:hAnsi="Calibri" w:cs="Calibri"/>
          <w:lang w:bidi="ar-EG"/>
        </w:rPr>
        <w:t>R</w:t>
      </w:r>
      <w:r w:rsidRPr="00893332">
        <w:rPr>
          <w:rFonts w:ascii="Calibri" w:hAnsi="Calibri" w:cs="Calibri"/>
          <w:lang w:bidi="ar-EG"/>
        </w:rPr>
        <w:t>akʿahs</w:t>
      </w:r>
      <w:proofErr w:type="spellEnd"/>
      <w:r w:rsidRPr="00893332">
        <w:rPr>
          <w:rFonts w:ascii="Calibri" w:hAnsi="Calibri" w:cs="Calibri"/>
          <w:lang w:bidi="ar-EG"/>
        </w:rPr>
        <w:t xml:space="preserve"> and then supplicated to Allah, Mighty and Majestic, to bring forth for us one of the dead so he could inform us about death”</w:t>
      </w:r>
      <w:r>
        <w:rPr>
          <w:rFonts w:ascii="Calibri" w:hAnsi="Calibri" w:cs="Calibri"/>
          <w:lang w:bidi="ar-EG"/>
        </w:rPr>
        <w:t>.</w:t>
      </w:r>
      <w:r w:rsidRPr="00893332">
        <w:rPr>
          <w:rFonts w:ascii="Calibri" w:hAnsi="Calibri" w:cs="Calibri"/>
          <w:lang w:bidi="ar-EG"/>
        </w:rPr>
        <w:t xml:space="preserve"> So</w:t>
      </w:r>
      <w:r>
        <w:rPr>
          <w:rFonts w:ascii="Calibri" w:hAnsi="Calibri" w:cs="Calibri"/>
          <w:lang w:bidi="ar-EG"/>
        </w:rPr>
        <w:t>,</w:t>
      </w:r>
      <w:r w:rsidRPr="00893332">
        <w:rPr>
          <w:rFonts w:ascii="Calibri" w:hAnsi="Calibri" w:cs="Calibri"/>
          <w:lang w:bidi="ar-EG"/>
        </w:rPr>
        <w:t xml:space="preserve"> they did so. While they were in that state, a man raised his head from a grave, and </w:t>
      </w:r>
      <w:r>
        <w:rPr>
          <w:rFonts w:ascii="Calibri" w:hAnsi="Calibri" w:cs="Calibri"/>
          <w:lang w:bidi="ar-EG"/>
        </w:rPr>
        <w:t>between</w:t>
      </w:r>
      <w:r w:rsidRPr="00893332">
        <w:rPr>
          <w:rFonts w:ascii="Calibri" w:hAnsi="Calibri" w:cs="Calibri"/>
          <w:lang w:bidi="ar-EG"/>
        </w:rPr>
        <w:t xml:space="preserve"> his eyes were the marks of prostration. He said</w:t>
      </w:r>
      <w:r>
        <w:rPr>
          <w:rFonts w:ascii="Calibri" w:hAnsi="Calibri" w:cs="Calibri"/>
          <w:lang w:bidi="ar-EG"/>
        </w:rPr>
        <w:t>:</w:t>
      </w:r>
      <w:r w:rsidRPr="00893332">
        <w:rPr>
          <w:rFonts w:ascii="Calibri" w:hAnsi="Calibri" w:cs="Calibri"/>
          <w:lang w:bidi="ar-EG"/>
        </w:rPr>
        <w:t xml:space="preserve"> “O people, what do you want from me? By Allah, I died a hundred years ago, and the heat of death has not ceased from me until this very moment. So</w:t>
      </w:r>
      <w:r>
        <w:rPr>
          <w:rFonts w:ascii="Calibri" w:hAnsi="Calibri" w:cs="Calibri"/>
          <w:lang w:bidi="ar-EG"/>
        </w:rPr>
        <w:t>,</w:t>
      </w:r>
      <w:r w:rsidRPr="00893332">
        <w:rPr>
          <w:rFonts w:ascii="Calibri" w:hAnsi="Calibri" w:cs="Calibri"/>
          <w:lang w:bidi="ar-EG"/>
        </w:rPr>
        <w:t xml:space="preserve"> pray to Allah to return me as I </w:t>
      </w:r>
      <w:proofErr w:type="gramStart"/>
      <w:r w:rsidRPr="00893332">
        <w:rPr>
          <w:rFonts w:ascii="Calibri" w:hAnsi="Calibri" w:cs="Calibri"/>
          <w:lang w:bidi="ar-EG"/>
        </w:rPr>
        <w:t>was.”’</w:t>
      </w:r>
      <w:proofErr w:type="gramEnd"/>
    </w:p>
    <w:p w14:paraId="4FF7042D" w14:textId="77777777" w:rsidR="00005C44" w:rsidRPr="003F2DE1" w:rsidRDefault="00005C44" w:rsidP="00005C44">
      <w:pPr>
        <w:rPr>
          <w:rFonts w:ascii="Traditional Arabic" w:hAnsi="Traditional Arabic" w:cs="Traditional Arabic"/>
          <w:sz w:val="22"/>
          <w:szCs w:val="22"/>
          <w:rtl/>
        </w:rPr>
      </w:pPr>
    </w:p>
    <w:p w14:paraId="5268063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الربيع بن سعد الجعفي: قال في لسان الميزان: [الربيع بن سعد الجعفي كوفي لا يكاد يعرف. قال ابن حبان في أنواعه: [أخبرنا أبو يعلى أخبرنا بن نمير حدثنا أبي حدثنا الربيع بن سعد الجعفي عن عبد الرحمن بن سابط الجمحي عن جابر، رضي الله تعالى عنه، قال من سره أن ينظر الى رجل من أهل الجنة فلينظر الى الحسين فإني سمعت رسول الله، صلى الله عليه وسلم، يقوله، ورواه أبو يعلى في مسنده روى عنه وكيع] انتهى. وذكره بن حبان في الثقات فقال روى عنه مروان بن معاوية ووكيع وقيل اسم أبيه سعيد] انتهى نص لسان الميزان. </w:t>
      </w:r>
    </w:p>
    <w:p w14:paraId="7BC26974" w14:textId="77777777" w:rsidR="00005C44" w:rsidRDefault="00005C44" w:rsidP="00005C44">
      <w:pPr>
        <w:rPr>
          <w:rFonts w:ascii="Traditional Arabic" w:hAnsi="Traditional Arabic" w:cs="Traditional Arabic"/>
          <w:sz w:val="22"/>
          <w:szCs w:val="22"/>
        </w:rPr>
      </w:pPr>
    </w:p>
    <w:p w14:paraId="6C54774E" w14:textId="77777777" w:rsidR="00005C44" w:rsidRDefault="00005C44" w:rsidP="00005C44">
      <w:pPr>
        <w:rPr>
          <w:rFonts w:ascii="Calibri" w:hAnsi="Calibri" w:cs="Calibri"/>
          <w:lang w:bidi="ar-EG"/>
        </w:rPr>
      </w:pPr>
      <w:r>
        <w:rPr>
          <w:rFonts w:ascii="Calibri" w:hAnsi="Calibri" w:cs="Calibri"/>
          <w:lang w:bidi="ar-EG"/>
        </w:rPr>
        <w:t xml:space="preserve">- Concerning: </w:t>
      </w:r>
      <w:proofErr w:type="spellStart"/>
      <w:r w:rsidRPr="008E72CB">
        <w:rPr>
          <w:rFonts w:ascii="Calibri" w:hAnsi="Calibri" w:cs="Calibri"/>
          <w:lang w:bidi="ar-EG"/>
        </w:rPr>
        <w:t>Ar</w:t>
      </w:r>
      <w:proofErr w:type="spellEnd"/>
      <w:r w:rsidRPr="008E72CB">
        <w:rPr>
          <w:rFonts w:ascii="Calibri" w:hAnsi="Calibri" w:cs="Calibri"/>
          <w:lang w:bidi="ar-EG"/>
        </w:rPr>
        <w:t>-Rabee’ bin Sa’d</w:t>
      </w:r>
      <w:r>
        <w:rPr>
          <w:rFonts w:ascii="Calibri" w:hAnsi="Calibri" w:cs="Calibri"/>
          <w:lang w:bidi="ar-EG"/>
        </w:rPr>
        <w:t xml:space="preserve"> Al-</w:t>
      </w:r>
      <w:proofErr w:type="spellStart"/>
      <w:r>
        <w:rPr>
          <w:rFonts w:ascii="Calibri" w:hAnsi="Calibri" w:cs="Calibri"/>
          <w:lang w:bidi="ar-EG"/>
        </w:rPr>
        <w:t>Ju’fiy</w:t>
      </w:r>
      <w:proofErr w:type="spellEnd"/>
      <w:r>
        <w:rPr>
          <w:rFonts w:ascii="Calibri" w:hAnsi="Calibri" w:cs="Calibri"/>
          <w:lang w:bidi="ar-EG"/>
        </w:rPr>
        <w:t>: It was said in Lisan Al-</w:t>
      </w:r>
      <w:proofErr w:type="spellStart"/>
      <w:r>
        <w:rPr>
          <w:rFonts w:ascii="Calibri" w:hAnsi="Calibri" w:cs="Calibri"/>
          <w:lang w:bidi="ar-EG"/>
        </w:rPr>
        <w:t>Meezaan</w:t>
      </w:r>
      <w:proofErr w:type="spellEnd"/>
      <w:r>
        <w:rPr>
          <w:rFonts w:ascii="Calibri" w:hAnsi="Calibri" w:cs="Calibri"/>
          <w:lang w:bidi="ar-EG"/>
        </w:rPr>
        <w:t>: [</w:t>
      </w:r>
      <w:proofErr w:type="spellStart"/>
      <w:r w:rsidRPr="003B192D">
        <w:rPr>
          <w:rFonts w:ascii="Calibri" w:hAnsi="Calibri" w:cs="Calibri"/>
          <w:lang w:bidi="ar-EG"/>
        </w:rPr>
        <w:t>Ar</w:t>
      </w:r>
      <w:proofErr w:type="spellEnd"/>
      <w:r w:rsidRPr="003B192D">
        <w:rPr>
          <w:rFonts w:ascii="Calibri" w:hAnsi="Calibri" w:cs="Calibri"/>
          <w:lang w:bidi="ar-EG"/>
        </w:rPr>
        <w:t>-Rabee’ bin Sa’d Al-</w:t>
      </w:r>
      <w:proofErr w:type="spellStart"/>
      <w:r w:rsidRPr="003B192D">
        <w:rPr>
          <w:rFonts w:ascii="Calibri" w:hAnsi="Calibri" w:cs="Calibri"/>
          <w:lang w:bidi="ar-EG"/>
        </w:rPr>
        <w:t>Ju’fiy</w:t>
      </w:r>
      <w:proofErr w:type="spellEnd"/>
      <w:r>
        <w:rPr>
          <w:rFonts w:ascii="Calibri" w:hAnsi="Calibri" w:cs="Calibri"/>
          <w:lang w:bidi="ar-EG"/>
        </w:rPr>
        <w:t xml:space="preserve"> was Kufi and barely known about. Ibn Hibban said in his </w:t>
      </w:r>
      <w:proofErr w:type="spellStart"/>
      <w:r>
        <w:rPr>
          <w:rFonts w:ascii="Calibri" w:hAnsi="Calibri" w:cs="Calibri"/>
          <w:lang w:bidi="ar-EG"/>
        </w:rPr>
        <w:t>Anwaa</w:t>
      </w:r>
      <w:proofErr w:type="spellEnd"/>
      <w:r>
        <w:rPr>
          <w:rFonts w:ascii="Calibri" w:hAnsi="Calibri" w:cs="Calibri"/>
          <w:lang w:bidi="ar-EG"/>
        </w:rPr>
        <w:t xml:space="preserve">’:[Abu </w:t>
      </w:r>
      <w:proofErr w:type="spellStart"/>
      <w:r>
        <w:rPr>
          <w:rFonts w:ascii="Calibri" w:hAnsi="Calibri" w:cs="Calibri"/>
          <w:lang w:bidi="ar-EG"/>
        </w:rPr>
        <w:t>Ya’la</w:t>
      </w:r>
      <w:proofErr w:type="spellEnd"/>
      <w:r>
        <w:rPr>
          <w:rFonts w:ascii="Calibri" w:hAnsi="Calibri" w:cs="Calibri"/>
          <w:lang w:bidi="ar-EG"/>
        </w:rPr>
        <w:t xml:space="preserve"> informed us: Ibn Numair informed us: My gather related to us: </w:t>
      </w:r>
      <w:proofErr w:type="spellStart"/>
      <w:r>
        <w:rPr>
          <w:rFonts w:ascii="Calibri" w:hAnsi="Calibri" w:cs="Calibri"/>
          <w:lang w:bidi="ar-EG"/>
        </w:rPr>
        <w:t>Ar</w:t>
      </w:r>
      <w:proofErr w:type="spellEnd"/>
      <w:r>
        <w:rPr>
          <w:rFonts w:ascii="Calibri" w:hAnsi="Calibri" w:cs="Calibri"/>
          <w:lang w:bidi="ar-EG"/>
        </w:rPr>
        <w:t>-Rabee’ bin Sa’d Al-</w:t>
      </w:r>
      <w:proofErr w:type="spellStart"/>
      <w:r>
        <w:rPr>
          <w:rFonts w:ascii="Calibri" w:hAnsi="Calibri" w:cs="Calibri"/>
          <w:lang w:bidi="ar-EG"/>
        </w:rPr>
        <w:t>Ju’fiy</w:t>
      </w:r>
      <w:proofErr w:type="spellEnd"/>
      <w:r>
        <w:rPr>
          <w:rFonts w:ascii="Calibri" w:hAnsi="Calibri" w:cs="Calibri"/>
          <w:lang w:bidi="ar-EG"/>
        </w:rPr>
        <w:t xml:space="preserve"> related to us from Abdur Rahmn bin Sabit Al-</w:t>
      </w:r>
      <w:proofErr w:type="spellStart"/>
      <w:r>
        <w:rPr>
          <w:rFonts w:ascii="Calibri" w:hAnsi="Calibri" w:cs="Calibri"/>
          <w:lang w:bidi="ar-EG"/>
        </w:rPr>
        <w:t>Jumahiy</w:t>
      </w:r>
      <w:proofErr w:type="spellEnd"/>
      <w:r>
        <w:rPr>
          <w:rFonts w:ascii="Calibri" w:hAnsi="Calibri" w:cs="Calibri"/>
          <w:lang w:bidi="ar-EG"/>
        </w:rPr>
        <w:t xml:space="preserve">, from Jabir, may Allah </w:t>
      </w:r>
      <w:r>
        <w:rPr>
          <w:rFonts w:ascii="Calibri" w:hAnsi="Calibri" w:cs="Calibri" w:hint="cs"/>
          <w:rtl/>
          <w:lang w:bidi="ar-EG"/>
        </w:rPr>
        <w:t>تَعَالَى</w:t>
      </w:r>
      <w:r>
        <w:rPr>
          <w:rFonts w:ascii="Calibri" w:hAnsi="Calibri" w:cs="Calibri"/>
          <w:lang w:bidi="ar-EG"/>
        </w:rPr>
        <w:t xml:space="preserve"> be pleased with him: He said:</w:t>
      </w:r>
      <w:r w:rsidRPr="007147A1">
        <w:t xml:space="preserve"> </w:t>
      </w:r>
      <w:r>
        <w:rPr>
          <w:rFonts w:ascii="Calibri" w:hAnsi="Calibri" w:cs="Calibri"/>
          <w:lang w:bidi="ar-EG"/>
        </w:rPr>
        <w:t>“</w:t>
      </w:r>
      <w:r w:rsidRPr="007147A1">
        <w:rPr>
          <w:rFonts w:ascii="Calibri" w:hAnsi="Calibri" w:cs="Calibri"/>
          <w:lang w:bidi="ar-EG"/>
        </w:rPr>
        <w:t xml:space="preserve">Whoever wishes to look at a man from the people of Paradise, let him look at </w:t>
      </w:r>
      <w:r>
        <w:rPr>
          <w:rFonts w:ascii="Calibri" w:hAnsi="Calibri" w:cs="Calibri"/>
          <w:lang w:bidi="ar-EG"/>
        </w:rPr>
        <w:t>A</w:t>
      </w:r>
      <w:r w:rsidRPr="007147A1">
        <w:rPr>
          <w:rFonts w:ascii="Calibri" w:hAnsi="Calibri" w:cs="Calibri"/>
          <w:lang w:bidi="ar-EG"/>
        </w:rPr>
        <w:t>l</w:t>
      </w:r>
      <w:r w:rsidRPr="007147A1">
        <w:rPr>
          <w:rFonts w:ascii="Cambria Math" w:hAnsi="Cambria Math" w:cs="Cambria Math"/>
          <w:lang w:bidi="ar-EG"/>
        </w:rPr>
        <w:t>‑</w:t>
      </w:r>
      <w:r>
        <w:rPr>
          <w:rFonts w:ascii="Calibri" w:hAnsi="Calibri" w:cs="Calibri"/>
          <w:lang w:bidi="ar-EG"/>
        </w:rPr>
        <w:t>Husain</w:t>
      </w:r>
      <w:r w:rsidRPr="007147A1">
        <w:rPr>
          <w:rFonts w:ascii="Calibri" w:hAnsi="Calibri" w:cs="Calibri"/>
          <w:lang w:bidi="ar-EG"/>
        </w:rPr>
        <w:t xml:space="preserve">. </w:t>
      </w:r>
      <w:r>
        <w:rPr>
          <w:rFonts w:ascii="Calibri" w:hAnsi="Calibri" w:cs="Calibri"/>
          <w:lang w:bidi="ar-EG"/>
        </w:rPr>
        <w:t>That is as</w:t>
      </w:r>
      <w:r w:rsidRPr="007147A1">
        <w:rPr>
          <w:rFonts w:ascii="Calibri" w:hAnsi="Calibri" w:cs="Calibri"/>
          <w:lang w:bidi="ar-EG"/>
        </w:rPr>
        <w:t xml:space="preserve"> I heard the Messenger of Allah </w:t>
      </w:r>
      <w:r w:rsidRPr="007147A1">
        <w:rPr>
          <w:rFonts w:ascii="Calibri" w:hAnsi="Calibri" w:cs="Calibri" w:hint="cs"/>
          <w:rtl/>
          <w:lang w:bidi="ar-EG"/>
        </w:rPr>
        <w:t>ﷺ</w:t>
      </w:r>
      <w:r w:rsidRPr="007147A1">
        <w:rPr>
          <w:rFonts w:ascii="Calibri" w:hAnsi="Calibri" w:cs="Calibri"/>
          <w:lang w:bidi="ar-EG"/>
        </w:rPr>
        <w:t xml:space="preserve"> say this</w:t>
      </w:r>
      <w:r>
        <w:rPr>
          <w:rFonts w:ascii="Calibri" w:hAnsi="Calibri" w:cs="Calibri"/>
          <w:lang w:bidi="ar-EG"/>
        </w:rPr>
        <w:t>”.</w:t>
      </w:r>
      <w:r w:rsidRPr="007147A1">
        <w:rPr>
          <w:rFonts w:ascii="Calibri" w:hAnsi="Calibri" w:cs="Calibri"/>
          <w:lang w:bidi="ar-EG"/>
        </w:rPr>
        <w:t xml:space="preserve"> It was </w:t>
      </w:r>
      <w:r>
        <w:rPr>
          <w:rFonts w:ascii="Calibri" w:hAnsi="Calibri" w:cs="Calibri"/>
          <w:lang w:bidi="ar-EG"/>
        </w:rPr>
        <w:t>related</w:t>
      </w:r>
      <w:r w:rsidRPr="007147A1">
        <w:rPr>
          <w:rFonts w:ascii="Calibri" w:hAnsi="Calibri" w:cs="Calibri"/>
          <w:lang w:bidi="ar-EG"/>
        </w:rPr>
        <w:t xml:space="preserve"> by Ab</w:t>
      </w:r>
      <w:r>
        <w:rPr>
          <w:rFonts w:ascii="Calibri" w:hAnsi="Calibri" w:cs="Calibri"/>
          <w:lang w:bidi="ar-EG"/>
        </w:rPr>
        <w:t>u</w:t>
      </w:r>
      <w:r w:rsidRPr="007147A1">
        <w:rPr>
          <w:rFonts w:ascii="Calibri" w:hAnsi="Calibri" w:cs="Calibri"/>
          <w:lang w:bidi="ar-EG"/>
        </w:rPr>
        <w:t xml:space="preserve"> </w:t>
      </w:r>
      <w:proofErr w:type="spellStart"/>
      <w:r w:rsidRPr="007147A1">
        <w:rPr>
          <w:rFonts w:ascii="Calibri" w:hAnsi="Calibri" w:cs="Calibri"/>
          <w:lang w:bidi="ar-EG"/>
        </w:rPr>
        <w:t>Ya</w:t>
      </w:r>
      <w:r>
        <w:rPr>
          <w:rFonts w:ascii="Calibri" w:hAnsi="Calibri" w:cs="Calibri"/>
          <w:lang w:bidi="ar-EG"/>
        </w:rPr>
        <w:t>’la</w:t>
      </w:r>
      <w:proofErr w:type="spellEnd"/>
      <w:r w:rsidRPr="007147A1">
        <w:rPr>
          <w:rFonts w:ascii="Calibri" w:hAnsi="Calibri" w:cs="Calibri"/>
          <w:lang w:bidi="ar-EG"/>
        </w:rPr>
        <w:t xml:space="preserve"> in his </w:t>
      </w:r>
      <w:proofErr w:type="spellStart"/>
      <w:r w:rsidRPr="007147A1">
        <w:rPr>
          <w:rFonts w:ascii="Calibri" w:hAnsi="Calibri" w:cs="Calibri"/>
          <w:lang w:bidi="ar-EG"/>
        </w:rPr>
        <w:t>Musnad</w:t>
      </w:r>
      <w:proofErr w:type="spellEnd"/>
      <w:r w:rsidRPr="007147A1">
        <w:rPr>
          <w:rFonts w:ascii="Calibri" w:hAnsi="Calibri" w:cs="Calibri"/>
          <w:lang w:bidi="ar-EG"/>
        </w:rPr>
        <w:t>; Wak</w:t>
      </w:r>
      <w:r>
        <w:rPr>
          <w:rFonts w:ascii="Calibri" w:hAnsi="Calibri" w:cs="Calibri"/>
          <w:lang w:bidi="ar-EG"/>
        </w:rPr>
        <w:t>ee’</w:t>
      </w:r>
      <w:r w:rsidRPr="007147A1">
        <w:rPr>
          <w:rFonts w:ascii="Calibri" w:hAnsi="Calibri" w:cs="Calibri"/>
          <w:lang w:bidi="ar-EG"/>
        </w:rPr>
        <w:t xml:space="preserve"> </w:t>
      </w:r>
      <w:r>
        <w:rPr>
          <w:rFonts w:ascii="Calibri" w:hAnsi="Calibri" w:cs="Calibri"/>
          <w:lang w:bidi="ar-EG"/>
        </w:rPr>
        <w:t>related</w:t>
      </w:r>
      <w:r w:rsidRPr="007147A1">
        <w:rPr>
          <w:rFonts w:ascii="Calibri" w:hAnsi="Calibri" w:cs="Calibri"/>
          <w:lang w:bidi="ar-EG"/>
        </w:rPr>
        <w:t xml:space="preserve"> it from him</w:t>
      </w:r>
      <w:r>
        <w:rPr>
          <w:rFonts w:ascii="Calibri" w:hAnsi="Calibri" w:cs="Calibri"/>
          <w:lang w:bidi="ar-EG"/>
        </w:rPr>
        <w:t>] end (of quote from Ibn Hibban). Ibn Hibban also mentioned him in Ath-</w:t>
      </w:r>
      <w:proofErr w:type="spellStart"/>
      <w:r>
        <w:rPr>
          <w:rFonts w:ascii="Calibri" w:hAnsi="Calibri" w:cs="Calibri"/>
          <w:lang w:bidi="ar-EG"/>
        </w:rPr>
        <w:t>Thiqaat</w:t>
      </w:r>
      <w:proofErr w:type="spellEnd"/>
      <w:r>
        <w:rPr>
          <w:rFonts w:ascii="Calibri" w:hAnsi="Calibri" w:cs="Calibri"/>
          <w:lang w:bidi="ar-EG"/>
        </w:rPr>
        <w:t xml:space="preserve"> (i.e., his compilation of trusted and reliable narrators) and he said: Marwan bin Mu’awiyah and Wakee’ related from him and it is said that his father’s name was Sa’eed].  </w:t>
      </w:r>
    </w:p>
    <w:p w14:paraId="7F71E863" w14:textId="77777777" w:rsidR="00005C44" w:rsidRPr="003F2DE1" w:rsidRDefault="00005C44" w:rsidP="00005C44">
      <w:pPr>
        <w:rPr>
          <w:rFonts w:ascii="Traditional Arabic" w:hAnsi="Traditional Arabic" w:cs="Traditional Arabic"/>
          <w:sz w:val="22"/>
          <w:szCs w:val="22"/>
          <w:rtl/>
        </w:rPr>
      </w:pPr>
    </w:p>
    <w:p w14:paraId="4FED245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وروى عنه كذلك عبد الله بن نمير فهو معروف برواية ثلاثة من الثقات المشاهير. </w:t>
      </w:r>
    </w:p>
    <w:p w14:paraId="5796DEC3" w14:textId="77777777" w:rsidR="00005C44" w:rsidRDefault="00005C44" w:rsidP="00005C44">
      <w:pPr>
        <w:rPr>
          <w:rFonts w:ascii="Traditional Arabic" w:hAnsi="Traditional Arabic" w:cs="Traditional Arabic"/>
          <w:sz w:val="22"/>
          <w:szCs w:val="22"/>
        </w:rPr>
      </w:pPr>
    </w:p>
    <w:p w14:paraId="51ECC68A" w14:textId="77777777" w:rsidR="00005C44" w:rsidRDefault="00005C44" w:rsidP="00005C44">
      <w:pPr>
        <w:rPr>
          <w:rFonts w:ascii="Calibri" w:hAnsi="Calibri" w:cs="Calibri"/>
          <w:lang w:bidi="ar-EG"/>
        </w:rPr>
      </w:pPr>
      <w:r>
        <w:rPr>
          <w:rFonts w:ascii="Calibri" w:hAnsi="Calibri" w:cs="Calibri"/>
          <w:lang w:bidi="ar-EG"/>
        </w:rPr>
        <w:t xml:space="preserve">I say: Abdullah bin Numair also related from him and as such he is known for relating from three renowned trustworthy narrators. </w:t>
      </w:r>
    </w:p>
    <w:p w14:paraId="038984F6" w14:textId="77777777" w:rsidR="00005C44" w:rsidRPr="003F2DE1" w:rsidRDefault="00005C44" w:rsidP="00005C44">
      <w:pPr>
        <w:rPr>
          <w:rFonts w:ascii="Traditional Arabic" w:hAnsi="Traditional Arabic" w:cs="Traditional Arabic"/>
          <w:sz w:val="22"/>
          <w:szCs w:val="22"/>
          <w:rtl/>
        </w:rPr>
      </w:pPr>
    </w:p>
    <w:p w14:paraId="4DBE8943"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أبي ذر: </w:t>
      </w:r>
      <w:r w:rsidRPr="000F205F">
        <w:rPr>
          <w:rFonts w:ascii="Traditional Arabic" w:hAnsi="Traditional Arabic" w:cs="Traditional Arabic"/>
          <w:bCs/>
          <w:sz w:val="28"/>
          <w:szCs w:val="28"/>
          <w:rtl/>
        </w:rPr>
        <w:t>«ما بقي شيء يقرب من الجنة ويباعد من النار إلا وقد بين لكم»</w:t>
      </w:r>
    </w:p>
    <w:p w14:paraId="21A4BC83" w14:textId="77777777" w:rsidR="00005C44" w:rsidRDefault="00005C44" w:rsidP="00005C44">
      <w:pPr>
        <w:rPr>
          <w:rFonts w:ascii="Traditional Arabic" w:hAnsi="Traditional Arabic" w:cs="Traditional Arabic"/>
          <w:bCs/>
          <w:sz w:val="22"/>
          <w:szCs w:val="22"/>
        </w:rPr>
      </w:pPr>
    </w:p>
    <w:p w14:paraId="47E0BA04" w14:textId="77777777" w:rsidR="00005C44" w:rsidRDefault="00005C44" w:rsidP="00005C44">
      <w:pPr>
        <w:rPr>
          <w:rFonts w:ascii="Calibri" w:hAnsi="Calibri" w:cs="Calibri"/>
          <w:lang w:bidi="ar-EG"/>
        </w:rPr>
      </w:pPr>
      <w:r w:rsidRPr="00067CD2">
        <w:rPr>
          <w:rFonts w:ascii="Calibri" w:hAnsi="Calibri" w:cs="Calibri"/>
          <w:b/>
          <w:bCs/>
          <w:lang w:bidi="ar-EG"/>
        </w:rPr>
        <w:t>-</w:t>
      </w:r>
      <w:r>
        <w:rPr>
          <w:rFonts w:ascii="Calibri" w:hAnsi="Calibri" w:cs="Calibri"/>
          <w:lang w:bidi="ar-EG"/>
        </w:rPr>
        <w:t xml:space="preserve"> </w:t>
      </w:r>
      <w:r w:rsidRPr="00067CD2">
        <w:rPr>
          <w:rFonts w:ascii="Calibri" w:hAnsi="Calibri" w:cs="Calibri"/>
          <w:b/>
          <w:bCs/>
          <w:lang w:bidi="ar-EG"/>
        </w:rPr>
        <w:t>Section</w:t>
      </w:r>
      <w:r>
        <w:rPr>
          <w:rFonts w:ascii="Calibri" w:hAnsi="Calibri" w:cs="Calibri"/>
          <w:lang w:bidi="ar-EG"/>
        </w:rPr>
        <w:t>: The Hadith of Abu Dharr: “</w:t>
      </w:r>
      <w:r w:rsidRPr="00067CD2">
        <w:rPr>
          <w:rFonts w:ascii="Calibri" w:hAnsi="Calibri" w:cs="Calibri"/>
          <w:b/>
          <w:bCs/>
          <w:lang w:bidi="ar-EG"/>
        </w:rPr>
        <w:t>Nothing remains that brings one nearer to Paradise</w:t>
      </w:r>
      <w:r>
        <w:rPr>
          <w:rFonts w:ascii="Calibri" w:hAnsi="Calibri" w:cs="Calibri"/>
          <w:b/>
          <w:bCs/>
          <w:lang w:bidi="ar-EG"/>
        </w:rPr>
        <w:t xml:space="preserve"> (Al-Jannah)</w:t>
      </w:r>
      <w:r w:rsidRPr="00067CD2">
        <w:rPr>
          <w:rFonts w:ascii="Calibri" w:hAnsi="Calibri" w:cs="Calibri"/>
          <w:b/>
          <w:bCs/>
          <w:lang w:bidi="ar-EG"/>
        </w:rPr>
        <w:t xml:space="preserve"> or distances one from the Fire</w:t>
      </w:r>
      <w:r>
        <w:rPr>
          <w:rFonts w:ascii="Calibri" w:hAnsi="Calibri" w:cs="Calibri"/>
          <w:b/>
          <w:bCs/>
          <w:lang w:bidi="ar-EG"/>
        </w:rPr>
        <w:t xml:space="preserve"> (An-Naar)</w:t>
      </w:r>
      <w:r w:rsidRPr="00067CD2">
        <w:rPr>
          <w:rFonts w:ascii="Calibri" w:hAnsi="Calibri" w:cs="Calibri"/>
          <w:b/>
          <w:bCs/>
          <w:lang w:bidi="ar-EG"/>
        </w:rPr>
        <w:t xml:space="preserve"> except that it has already been made clear to you (all)</w:t>
      </w:r>
      <w:r>
        <w:rPr>
          <w:rFonts w:ascii="Calibri" w:hAnsi="Calibri" w:cs="Calibri"/>
          <w:lang w:bidi="ar-EG"/>
        </w:rPr>
        <w:t>”.</w:t>
      </w:r>
    </w:p>
    <w:p w14:paraId="134D0FC9" w14:textId="77777777" w:rsidR="00005C44" w:rsidRPr="00395FE2" w:rsidRDefault="00005C44" w:rsidP="00005C44">
      <w:pPr>
        <w:rPr>
          <w:rFonts w:ascii="Traditional Arabic" w:hAnsi="Traditional Arabic" w:cs="Traditional Arabic"/>
          <w:sz w:val="22"/>
          <w:szCs w:val="22"/>
          <w:rtl/>
        </w:rPr>
      </w:pPr>
    </w:p>
    <w:p w14:paraId="0E634DD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أخرج الطراني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محمد بن عبد الله الحضرمي حدثنا محمد بن عبد الله بن يزيد المقري حدثنا سفيان بن عيينة عن فطر عن أبي الطفيل عن أبي ذر قال تركنا رسول الله، صلى الله عليه وسلم، وما طائر يقلب جناحيه في الهواء إلا وهو يذكرنا منه علم. قال: فقال، صلى الله عليه وسلم: </w:t>
      </w:r>
      <w:r w:rsidRPr="000F205F">
        <w:rPr>
          <w:rFonts w:ascii="Traditional Arabic" w:hAnsi="Traditional Arabic" w:cs="Traditional Arabic"/>
          <w:bCs/>
          <w:sz w:val="28"/>
          <w:szCs w:val="28"/>
          <w:rtl/>
        </w:rPr>
        <w:t>«ما بقي شيء يقرب من الجنة ويباعد من النار إلا وقد بين لكم».</w:t>
      </w:r>
      <w:r w:rsidRPr="000F205F">
        <w:rPr>
          <w:rFonts w:ascii="Traditional Arabic" w:hAnsi="Traditional Arabic" w:cs="Traditional Arabic"/>
          <w:sz w:val="28"/>
          <w:szCs w:val="28"/>
          <w:rtl/>
        </w:rPr>
        <w:t xml:space="preserve"> </w:t>
      </w:r>
    </w:p>
    <w:p w14:paraId="12ACFC75" w14:textId="77777777" w:rsidR="00005C44" w:rsidRDefault="00005C44" w:rsidP="00005C44">
      <w:pPr>
        <w:rPr>
          <w:rFonts w:ascii="Traditional Arabic" w:hAnsi="Traditional Arabic" w:cs="Traditional Arabic"/>
          <w:sz w:val="22"/>
          <w:szCs w:val="22"/>
        </w:rPr>
      </w:pPr>
    </w:p>
    <w:p w14:paraId="115DCA75" w14:textId="77777777" w:rsidR="00005C44" w:rsidRDefault="00005C44" w:rsidP="00005C44">
      <w:pPr>
        <w:rPr>
          <w:rFonts w:ascii="Calibri" w:hAnsi="Calibri" w:cs="Calibri"/>
          <w:lang w:bidi="ar-EG"/>
        </w:rPr>
      </w:pPr>
      <w:r>
        <w:rPr>
          <w:rFonts w:ascii="Calibri" w:hAnsi="Calibri" w:cs="Calibri"/>
          <w:lang w:bidi="ar-EG"/>
        </w:rPr>
        <w:t>- At-Tabarani recorded it in his “</w:t>
      </w:r>
      <w:r w:rsidRPr="00FD5DB9">
        <w:rPr>
          <w:rFonts w:ascii="Calibri" w:hAnsi="Calibri" w:cs="Calibri"/>
          <w:b/>
          <w:bCs/>
          <w:lang w:bidi="ar-EG"/>
        </w:rPr>
        <w:t>Al-</w:t>
      </w:r>
      <w:proofErr w:type="spellStart"/>
      <w:r w:rsidRPr="00FD5DB9">
        <w:rPr>
          <w:rFonts w:ascii="Calibri" w:hAnsi="Calibri" w:cs="Calibri"/>
          <w:b/>
          <w:bCs/>
          <w:lang w:bidi="ar-EG"/>
        </w:rPr>
        <w:t>Mu’jam</w:t>
      </w:r>
      <w:proofErr w:type="spellEnd"/>
      <w:r w:rsidRPr="00FD5DB9">
        <w:rPr>
          <w:rFonts w:ascii="Calibri" w:hAnsi="Calibri" w:cs="Calibri"/>
          <w:b/>
          <w:bCs/>
          <w:lang w:bidi="ar-EG"/>
        </w:rPr>
        <w:t xml:space="preserve"> Al-Kabir</w:t>
      </w:r>
      <w:r>
        <w:rPr>
          <w:rFonts w:ascii="Calibri" w:hAnsi="Calibri" w:cs="Calibri"/>
          <w:lang w:bidi="ar-EG"/>
        </w:rPr>
        <w:t>”: [Muhammad bin Abdullah Al-Hadrami related to us: Muhammad bin Abdullah bin Yazid Al-</w:t>
      </w:r>
      <w:proofErr w:type="spellStart"/>
      <w:r>
        <w:rPr>
          <w:rFonts w:ascii="Calibri" w:hAnsi="Calibri" w:cs="Calibri"/>
          <w:lang w:bidi="ar-EG"/>
        </w:rPr>
        <w:t>Muqriy</w:t>
      </w:r>
      <w:proofErr w:type="spellEnd"/>
      <w:r>
        <w:rPr>
          <w:rFonts w:ascii="Calibri" w:hAnsi="Calibri" w:cs="Calibri"/>
          <w:lang w:bidi="ar-EG"/>
        </w:rPr>
        <w:t xml:space="preserve"> related to us: Sufyan bin ‘</w:t>
      </w:r>
      <w:proofErr w:type="spellStart"/>
      <w:r>
        <w:rPr>
          <w:rFonts w:ascii="Calibri" w:hAnsi="Calibri" w:cs="Calibri"/>
          <w:lang w:bidi="ar-EG"/>
        </w:rPr>
        <w:t>Uyainah</w:t>
      </w:r>
      <w:proofErr w:type="spellEnd"/>
      <w:r>
        <w:rPr>
          <w:rFonts w:ascii="Calibri" w:hAnsi="Calibri" w:cs="Calibri"/>
          <w:lang w:bidi="ar-EG"/>
        </w:rPr>
        <w:t xml:space="preserve"> related to us </w:t>
      </w:r>
      <w:r>
        <w:rPr>
          <w:rFonts w:ascii="Calibri" w:hAnsi="Calibri" w:cs="Calibri"/>
          <w:lang w:bidi="ar-EG"/>
        </w:rPr>
        <w:lastRenderedPageBreak/>
        <w:t xml:space="preserve">from Fitr, from Abu At-Tufail, from Abu Dharr: He said: </w:t>
      </w:r>
      <w:r w:rsidRPr="00FA78FD">
        <w:rPr>
          <w:rFonts w:ascii="Calibri" w:hAnsi="Calibri" w:cs="Calibri"/>
          <w:lang w:bidi="ar-EG"/>
        </w:rPr>
        <w:t xml:space="preserve">The Messenger of Allah </w:t>
      </w:r>
      <w:r w:rsidRPr="00FA78FD">
        <w:rPr>
          <w:rFonts w:ascii="Calibri" w:hAnsi="Calibri" w:cs="Calibri" w:hint="cs"/>
          <w:rtl/>
          <w:lang w:bidi="ar-EG"/>
        </w:rPr>
        <w:t>ﷺ</w:t>
      </w:r>
      <w:r w:rsidRPr="00FA78FD">
        <w:rPr>
          <w:rFonts w:ascii="Calibri" w:hAnsi="Calibri" w:cs="Calibri"/>
          <w:lang w:bidi="ar-EG"/>
        </w:rPr>
        <w:t xml:space="preserve"> left us in such a state that there was not a bird flapping its wings in the sky except that he had </w:t>
      </w:r>
      <w:r>
        <w:rPr>
          <w:rFonts w:ascii="Calibri" w:hAnsi="Calibri" w:cs="Calibri"/>
          <w:lang w:bidi="ar-EG"/>
        </w:rPr>
        <w:t>mentioned to us</w:t>
      </w:r>
      <w:r w:rsidRPr="00FA78FD">
        <w:rPr>
          <w:rFonts w:ascii="Calibri" w:hAnsi="Calibri" w:cs="Calibri"/>
          <w:lang w:bidi="ar-EG"/>
        </w:rPr>
        <w:t xml:space="preserve"> </w:t>
      </w:r>
      <w:r>
        <w:rPr>
          <w:rFonts w:ascii="Calibri" w:hAnsi="Calibri" w:cs="Calibri"/>
          <w:lang w:bidi="ar-EG"/>
        </w:rPr>
        <w:t>some</w:t>
      </w:r>
      <w:r w:rsidRPr="00FA78FD">
        <w:rPr>
          <w:rFonts w:ascii="Calibri" w:hAnsi="Calibri" w:cs="Calibri"/>
          <w:lang w:bidi="ar-EG"/>
        </w:rPr>
        <w:t xml:space="preserve"> knowledge relating to it. He said: </w:t>
      </w:r>
      <w:r>
        <w:rPr>
          <w:rFonts w:ascii="Calibri" w:hAnsi="Calibri" w:cs="Calibri"/>
          <w:lang w:bidi="ar-EG"/>
        </w:rPr>
        <w:t>“</w:t>
      </w:r>
      <w:r w:rsidRPr="00067CD2">
        <w:rPr>
          <w:rFonts w:ascii="Calibri" w:hAnsi="Calibri" w:cs="Calibri"/>
          <w:b/>
          <w:bCs/>
          <w:lang w:bidi="ar-EG"/>
        </w:rPr>
        <w:t>Nothing remains that brings one nearer to Paradise</w:t>
      </w:r>
      <w:r>
        <w:rPr>
          <w:rFonts w:ascii="Calibri" w:hAnsi="Calibri" w:cs="Calibri"/>
          <w:b/>
          <w:bCs/>
          <w:lang w:bidi="ar-EG"/>
        </w:rPr>
        <w:t xml:space="preserve"> (Al-Jannah)</w:t>
      </w:r>
      <w:r w:rsidRPr="00067CD2">
        <w:rPr>
          <w:rFonts w:ascii="Calibri" w:hAnsi="Calibri" w:cs="Calibri"/>
          <w:b/>
          <w:bCs/>
          <w:lang w:bidi="ar-EG"/>
        </w:rPr>
        <w:t xml:space="preserve"> or distances one from the Fire</w:t>
      </w:r>
      <w:r>
        <w:rPr>
          <w:rFonts w:ascii="Calibri" w:hAnsi="Calibri" w:cs="Calibri"/>
          <w:b/>
          <w:bCs/>
          <w:lang w:bidi="ar-EG"/>
        </w:rPr>
        <w:t xml:space="preserve"> (An-Naar)</w:t>
      </w:r>
      <w:r w:rsidRPr="00067CD2">
        <w:rPr>
          <w:rFonts w:ascii="Calibri" w:hAnsi="Calibri" w:cs="Calibri"/>
          <w:b/>
          <w:bCs/>
          <w:lang w:bidi="ar-EG"/>
        </w:rPr>
        <w:t xml:space="preserve"> except that it has already been made clear to you (all)</w:t>
      </w:r>
      <w:r>
        <w:rPr>
          <w:rFonts w:ascii="Calibri" w:hAnsi="Calibri" w:cs="Calibri"/>
          <w:lang w:bidi="ar-EG"/>
        </w:rPr>
        <w:t xml:space="preserve">”]. </w:t>
      </w:r>
    </w:p>
    <w:p w14:paraId="562C9596" w14:textId="77777777" w:rsidR="00005C44" w:rsidRPr="00395FE2" w:rsidRDefault="00005C44" w:rsidP="00005C44">
      <w:pPr>
        <w:rPr>
          <w:rFonts w:ascii="Traditional Arabic" w:hAnsi="Traditional Arabic" w:cs="Traditional Arabic"/>
          <w:sz w:val="22"/>
          <w:szCs w:val="22"/>
          <w:rtl/>
        </w:rPr>
      </w:pPr>
    </w:p>
    <w:p w14:paraId="0773865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وهو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أخبرنا الحسين بن أحمد بن بسطام بالأبلة حدثنا محمد بن عبد الله بن يزيد حدثنا سفيان عن فطر عن أبي الطفيل عن أبي ذر قال تركنا رسول الله، صلى الله عليه وسلم، وما طائر يطير بجناحيه إلا عندنا منه علم؛ وقال أبو حاتم: [معنى عندنا منه يعني بأوامره ونواهيه وأخباره وأفعاله وإباحاته، صلى الله عليه وسلم]؛ وقال الشيخ شعيب الأرناؤوط: إسناده صحيح.</w:t>
      </w:r>
    </w:p>
    <w:p w14:paraId="75F59231" w14:textId="77777777" w:rsidR="00005C44" w:rsidRDefault="00005C44" w:rsidP="00005C44">
      <w:pPr>
        <w:rPr>
          <w:rFonts w:ascii="Traditional Arabic" w:hAnsi="Traditional Arabic" w:cs="Traditional Arabic"/>
          <w:sz w:val="22"/>
          <w:szCs w:val="22"/>
        </w:rPr>
      </w:pPr>
    </w:p>
    <w:p w14:paraId="68F652CA" w14:textId="77777777" w:rsidR="00005C44" w:rsidRDefault="00005C44" w:rsidP="00005C44">
      <w:pPr>
        <w:rPr>
          <w:rFonts w:ascii="Calibri" w:hAnsi="Calibri" w:cs="Calibri"/>
          <w:lang w:bidi="ar-EG"/>
        </w:rPr>
      </w:pPr>
      <w:r>
        <w:rPr>
          <w:rFonts w:ascii="Calibri" w:hAnsi="Calibri" w:cs="Calibri"/>
          <w:lang w:bidi="ar-EG"/>
        </w:rPr>
        <w:t>- In “</w:t>
      </w:r>
      <w:r w:rsidRPr="00414E5A">
        <w:rPr>
          <w:rFonts w:ascii="Calibri" w:hAnsi="Calibri" w:cs="Calibri"/>
          <w:b/>
          <w:bCs/>
          <w:lang w:bidi="ar-EG"/>
        </w:rPr>
        <w:t>Sahih Ibn Hibban</w:t>
      </w:r>
      <w:r>
        <w:rPr>
          <w:rFonts w:ascii="Calibri" w:hAnsi="Calibri" w:cs="Calibri"/>
          <w:lang w:bidi="ar-EG"/>
        </w:rPr>
        <w:t xml:space="preserve">”: [Al-Husain bin Ahmad bin </w:t>
      </w:r>
      <w:proofErr w:type="spellStart"/>
      <w:r>
        <w:rPr>
          <w:rFonts w:ascii="Calibri" w:hAnsi="Calibri" w:cs="Calibri"/>
          <w:lang w:bidi="ar-EG"/>
        </w:rPr>
        <w:t>Bistaam</w:t>
      </w:r>
      <w:proofErr w:type="spellEnd"/>
      <w:r>
        <w:rPr>
          <w:rFonts w:ascii="Calibri" w:hAnsi="Calibri" w:cs="Calibri"/>
          <w:lang w:bidi="ar-EG"/>
        </w:rPr>
        <w:t xml:space="preserve"> informed us in Al-Ablah: Muhammad bin Abdullah bin Yazid related to us: Sufyan related to us from Fitr, from Abu At-Tufail, from Abu Dharr: He said: </w:t>
      </w:r>
      <w:r w:rsidRPr="008F3489">
        <w:rPr>
          <w:rFonts w:ascii="Calibri" w:hAnsi="Calibri" w:cs="Calibri"/>
          <w:lang w:bidi="ar-EG"/>
        </w:rPr>
        <w:t xml:space="preserve">The Messenger of Allah </w:t>
      </w:r>
      <w:r w:rsidRPr="008F3489">
        <w:rPr>
          <w:rFonts w:ascii="Calibri" w:hAnsi="Calibri" w:cs="Calibri" w:hint="cs"/>
          <w:rtl/>
          <w:lang w:bidi="ar-EG"/>
        </w:rPr>
        <w:t>ﷺ</w:t>
      </w:r>
      <w:r w:rsidRPr="008F3489">
        <w:rPr>
          <w:rFonts w:ascii="Calibri" w:hAnsi="Calibri" w:cs="Calibri"/>
          <w:lang w:bidi="ar-EG"/>
        </w:rPr>
        <w:t xml:space="preserve"> left us in such a state that there was not a bird flapping its wings in the sky except that </w:t>
      </w:r>
      <w:r>
        <w:rPr>
          <w:rFonts w:ascii="Calibri" w:hAnsi="Calibri" w:cs="Calibri"/>
          <w:lang w:bidi="ar-EG"/>
        </w:rPr>
        <w:t xml:space="preserve">we had knowledge about it from him. And Abu Hatim stated: [The meaning of “We had … from him” is knowledge of his commands, forbiddances, information, acts and what he made permissible </w:t>
      </w:r>
      <w:r>
        <w:rPr>
          <w:rFonts w:ascii="Calibri" w:hAnsi="Calibri" w:cs="Calibri" w:hint="cs"/>
          <w:rtl/>
          <w:lang w:bidi="ar-EG"/>
        </w:rPr>
        <w:t>ﷺ</w:t>
      </w:r>
      <w:r>
        <w:rPr>
          <w:rFonts w:ascii="Calibri" w:hAnsi="Calibri" w:cs="Calibri"/>
          <w:lang w:bidi="ar-EG"/>
        </w:rPr>
        <w:t>]. Ash-Sheikh Shu’aib Al-</w:t>
      </w:r>
      <w:proofErr w:type="spellStart"/>
      <w:r>
        <w:rPr>
          <w:rFonts w:ascii="Calibri" w:hAnsi="Calibri" w:cs="Calibri"/>
          <w:lang w:bidi="ar-EG"/>
        </w:rPr>
        <w:t>Arna’ut</w:t>
      </w:r>
      <w:proofErr w:type="spellEnd"/>
      <w:r>
        <w:rPr>
          <w:rFonts w:ascii="Calibri" w:hAnsi="Calibri" w:cs="Calibri"/>
          <w:lang w:bidi="ar-EG"/>
        </w:rPr>
        <w:t xml:space="preserve"> said: [Its Isnad is Sahih].</w:t>
      </w:r>
    </w:p>
    <w:p w14:paraId="4CD30C4A" w14:textId="77777777" w:rsidR="00005C44" w:rsidRPr="00395FE2" w:rsidRDefault="00005C44" w:rsidP="00005C44">
      <w:pPr>
        <w:rPr>
          <w:rFonts w:ascii="Traditional Arabic" w:hAnsi="Traditional Arabic" w:cs="Traditional Arabic"/>
          <w:sz w:val="22"/>
          <w:szCs w:val="22"/>
          <w:rtl/>
        </w:rPr>
      </w:pPr>
    </w:p>
    <w:p w14:paraId="578B44D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العلل الواردة في الأحاديث النبوية»</w:t>
      </w:r>
      <w:r w:rsidRPr="000F205F">
        <w:rPr>
          <w:rFonts w:ascii="Traditional Arabic" w:hAnsi="Traditional Arabic" w:cs="Traditional Arabic"/>
          <w:sz w:val="28"/>
          <w:szCs w:val="28"/>
          <w:rtl/>
        </w:rPr>
        <w:t>: [حدثنا أبو ذر أحمد بن محمد بن أبي بكر الواسطي والحسين بن إسماعيل المحاملي قالا حدثنا عيسى بن أبي حرب قال حدثنا يحيى بن أبي بكير حدثنا سفيان عن فطر عن أبي الطفيل عن أبي ذر بذلك].</w:t>
      </w:r>
    </w:p>
    <w:p w14:paraId="14DD5476" w14:textId="77777777" w:rsidR="00005C44" w:rsidRDefault="00005C44" w:rsidP="00005C44">
      <w:pPr>
        <w:rPr>
          <w:rFonts w:ascii="Traditional Arabic" w:hAnsi="Traditional Arabic" w:cs="Traditional Arabic"/>
          <w:sz w:val="22"/>
          <w:szCs w:val="22"/>
        </w:rPr>
      </w:pPr>
    </w:p>
    <w:p w14:paraId="09FDF09D" w14:textId="77777777" w:rsidR="00005C44" w:rsidRDefault="00005C44" w:rsidP="00005C44">
      <w:pPr>
        <w:rPr>
          <w:rFonts w:ascii="Calibri" w:hAnsi="Calibri" w:cs="Calibri"/>
          <w:lang w:bidi="ar-EG"/>
        </w:rPr>
      </w:pPr>
      <w:r>
        <w:rPr>
          <w:rFonts w:ascii="Calibri" w:hAnsi="Calibri" w:cs="Calibri"/>
          <w:lang w:bidi="ar-EG"/>
        </w:rPr>
        <w:t>- In “</w:t>
      </w:r>
      <w:r w:rsidRPr="00611340">
        <w:rPr>
          <w:rFonts w:ascii="Calibri" w:hAnsi="Calibri" w:cs="Calibri"/>
          <w:b/>
          <w:bCs/>
          <w:lang w:bidi="ar-EG"/>
        </w:rPr>
        <w:t>Al-‘</w:t>
      </w:r>
      <w:proofErr w:type="spellStart"/>
      <w:r w:rsidRPr="00611340">
        <w:rPr>
          <w:rFonts w:ascii="Calibri" w:hAnsi="Calibri" w:cs="Calibri"/>
          <w:b/>
          <w:bCs/>
          <w:lang w:bidi="ar-EG"/>
        </w:rPr>
        <w:t>Ilal</w:t>
      </w:r>
      <w:proofErr w:type="spellEnd"/>
      <w:r w:rsidRPr="00611340">
        <w:rPr>
          <w:rFonts w:ascii="Calibri" w:hAnsi="Calibri" w:cs="Calibri"/>
          <w:b/>
          <w:bCs/>
          <w:lang w:bidi="ar-EG"/>
        </w:rPr>
        <w:t xml:space="preserve"> Al-</w:t>
      </w:r>
      <w:proofErr w:type="spellStart"/>
      <w:r w:rsidRPr="00611340">
        <w:rPr>
          <w:rFonts w:ascii="Calibri" w:hAnsi="Calibri" w:cs="Calibri"/>
          <w:b/>
          <w:bCs/>
          <w:lang w:bidi="ar-EG"/>
        </w:rPr>
        <w:t>Waaridah</w:t>
      </w:r>
      <w:proofErr w:type="spellEnd"/>
      <w:r w:rsidRPr="00611340">
        <w:rPr>
          <w:rFonts w:ascii="Calibri" w:hAnsi="Calibri" w:cs="Calibri"/>
          <w:b/>
          <w:bCs/>
          <w:lang w:bidi="ar-EG"/>
        </w:rPr>
        <w:t xml:space="preserve"> Fi l-</w:t>
      </w:r>
      <w:proofErr w:type="spellStart"/>
      <w:r w:rsidRPr="00611340">
        <w:rPr>
          <w:rFonts w:ascii="Calibri" w:hAnsi="Calibri" w:cs="Calibri"/>
          <w:b/>
          <w:bCs/>
          <w:lang w:bidi="ar-EG"/>
        </w:rPr>
        <w:t>Ahaadeeth</w:t>
      </w:r>
      <w:proofErr w:type="spellEnd"/>
      <w:r w:rsidRPr="00611340">
        <w:rPr>
          <w:rFonts w:ascii="Calibri" w:hAnsi="Calibri" w:cs="Calibri"/>
          <w:b/>
          <w:bCs/>
          <w:lang w:bidi="ar-EG"/>
        </w:rPr>
        <w:t xml:space="preserve"> An-</w:t>
      </w:r>
      <w:proofErr w:type="spellStart"/>
      <w:r w:rsidRPr="00611340">
        <w:rPr>
          <w:rFonts w:ascii="Calibri" w:hAnsi="Calibri" w:cs="Calibri"/>
          <w:b/>
          <w:bCs/>
          <w:lang w:bidi="ar-EG"/>
        </w:rPr>
        <w:t>Nabawiyah</w:t>
      </w:r>
      <w:proofErr w:type="spellEnd"/>
      <w:r>
        <w:rPr>
          <w:rFonts w:ascii="Calibri" w:hAnsi="Calibri" w:cs="Calibri"/>
          <w:lang w:bidi="ar-EG"/>
        </w:rPr>
        <w:t>” (Ad-</w:t>
      </w:r>
      <w:proofErr w:type="spellStart"/>
      <w:r>
        <w:rPr>
          <w:rFonts w:ascii="Calibri" w:hAnsi="Calibri" w:cs="Calibri"/>
          <w:lang w:bidi="ar-EG"/>
        </w:rPr>
        <w:t>Daraqutniy</w:t>
      </w:r>
      <w:proofErr w:type="spellEnd"/>
      <w:r>
        <w:rPr>
          <w:rFonts w:ascii="Calibri" w:hAnsi="Calibri" w:cs="Calibri"/>
          <w:lang w:bidi="ar-EG"/>
        </w:rPr>
        <w:t xml:space="preserve">): [Abu </w:t>
      </w:r>
      <w:proofErr w:type="spellStart"/>
      <w:r>
        <w:rPr>
          <w:rFonts w:ascii="Calibri" w:hAnsi="Calibri" w:cs="Calibri"/>
          <w:lang w:bidi="ar-EG"/>
        </w:rPr>
        <w:t>Dharr</w:t>
      </w:r>
      <w:proofErr w:type="spellEnd"/>
      <w:r>
        <w:rPr>
          <w:rFonts w:ascii="Calibri" w:hAnsi="Calibri" w:cs="Calibri"/>
          <w:lang w:bidi="ar-EG"/>
        </w:rPr>
        <w:t xml:space="preserve"> Ahmad bin Muhammad bin Abi Bakr Al-</w:t>
      </w:r>
      <w:proofErr w:type="spellStart"/>
      <w:r>
        <w:rPr>
          <w:rFonts w:ascii="Calibri" w:hAnsi="Calibri" w:cs="Calibri"/>
          <w:lang w:bidi="ar-EG"/>
        </w:rPr>
        <w:t>Waasitiy</w:t>
      </w:r>
      <w:proofErr w:type="spellEnd"/>
      <w:r>
        <w:rPr>
          <w:rFonts w:ascii="Calibri" w:hAnsi="Calibri" w:cs="Calibri"/>
          <w:lang w:bidi="ar-EG"/>
        </w:rPr>
        <w:t xml:space="preserve"> and Al-Husain bin Isma’eel Al-</w:t>
      </w:r>
      <w:proofErr w:type="spellStart"/>
      <w:r>
        <w:rPr>
          <w:rFonts w:ascii="Calibri" w:hAnsi="Calibri" w:cs="Calibri"/>
          <w:lang w:bidi="ar-EG"/>
        </w:rPr>
        <w:t>Mahaamiliy</w:t>
      </w:r>
      <w:proofErr w:type="spellEnd"/>
      <w:r>
        <w:rPr>
          <w:rFonts w:ascii="Calibri" w:hAnsi="Calibri" w:cs="Calibri"/>
          <w:lang w:bidi="ar-EG"/>
        </w:rPr>
        <w:t xml:space="preserve"> related to us: They said: ‘Isa bin Abi Harb related to us: He said: Yahya bin Abi Bukair related to us: Sufyan bin Fitr related to us from Abu At-Tufail, from Abu Dharr: The same as it].</w:t>
      </w:r>
    </w:p>
    <w:p w14:paraId="6E045DEC" w14:textId="77777777" w:rsidR="00005C44" w:rsidRPr="00395FE2" w:rsidRDefault="00005C44" w:rsidP="00005C44">
      <w:pPr>
        <w:rPr>
          <w:rFonts w:ascii="Traditional Arabic" w:hAnsi="Traditional Arabic" w:cs="Traditional Arabic"/>
          <w:sz w:val="22"/>
          <w:szCs w:val="22"/>
          <w:rtl/>
        </w:rPr>
      </w:pPr>
    </w:p>
    <w:p w14:paraId="38940AF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وصدر الحديث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من طريق أخرى مستقلة تماماً: حدثنا بن نمير حدثنا الأعمش عن منذر حدثنا أشياخ من التيم قالوا: قال أبو ذر: لقد تركنا محمد، صلى الله عليه وسلم، وما يحرك طائر جناحيه في السماء إلا أذكرنا منه علما. </w:t>
      </w:r>
    </w:p>
    <w:p w14:paraId="22766740" w14:textId="77777777" w:rsidR="00005C44" w:rsidRDefault="00005C44" w:rsidP="00005C44">
      <w:pPr>
        <w:rPr>
          <w:rFonts w:ascii="Traditional Arabic" w:hAnsi="Traditional Arabic" w:cs="Traditional Arabic"/>
          <w:sz w:val="22"/>
          <w:szCs w:val="22"/>
        </w:rPr>
      </w:pPr>
    </w:p>
    <w:p w14:paraId="3363C5D6" w14:textId="77777777" w:rsidR="00005C44" w:rsidRDefault="00005C44" w:rsidP="00005C44">
      <w:pPr>
        <w:rPr>
          <w:rFonts w:ascii="Calibri" w:hAnsi="Calibri" w:cs="Calibri"/>
          <w:lang w:bidi="ar-EG"/>
        </w:rPr>
      </w:pPr>
      <w:r>
        <w:rPr>
          <w:rFonts w:ascii="Calibri" w:hAnsi="Calibri" w:cs="Calibri"/>
          <w:lang w:bidi="ar-EG"/>
        </w:rPr>
        <w:t>- The Hadith came recorded in “</w:t>
      </w:r>
      <w:proofErr w:type="spellStart"/>
      <w:r w:rsidRPr="00E313A9">
        <w:rPr>
          <w:rFonts w:ascii="Calibri" w:hAnsi="Calibri" w:cs="Calibri"/>
          <w:b/>
          <w:bCs/>
          <w:lang w:bidi="ar-EG"/>
        </w:rPr>
        <w:t>Musnad</w:t>
      </w:r>
      <w:proofErr w:type="spellEnd"/>
      <w:r w:rsidRPr="00E313A9">
        <w:rPr>
          <w:rFonts w:ascii="Calibri" w:hAnsi="Calibri" w:cs="Calibri"/>
          <w:b/>
          <w:bCs/>
          <w:lang w:bidi="ar-EG"/>
        </w:rPr>
        <w:t xml:space="preserve"> Al-Imam Ahmad bin Hanbal</w:t>
      </w:r>
      <w:r>
        <w:rPr>
          <w:rFonts w:ascii="Calibri" w:hAnsi="Calibri" w:cs="Calibri"/>
          <w:lang w:bidi="ar-EG"/>
        </w:rPr>
        <w:t>” via another completely independent path: [Ibn Numair related to us: Al-</w:t>
      </w:r>
      <w:proofErr w:type="spellStart"/>
      <w:r>
        <w:rPr>
          <w:rFonts w:ascii="Calibri" w:hAnsi="Calibri" w:cs="Calibri"/>
          <w:lang w:bidi="ar-EG"/>
        </w:rPr>
        <w:t>Aa’mash</w:t>
      </w:r>
      <w:proofErr w:type="spellEnd"/>
      <w:r>
        <w:rPr>
          <w:rFonts w:ascii="Calibri" w:hAnsi="Calibri" w:cs="Calibri"/>
          <w:lang w:bidi="ar-EG"/>
        </w:rPr>
        <w:t xml:space="preserve"> related to us from Mundhir: </w:t>
      </w:r>
      <w:proofErr w:type="spellStart"/>
      <w:r>
        <w:rPr>
          <w:rFonts w:ascii="Calibri" w:hAnsi="Calibri" w:cs="Calibri"/>
          <w:lang w:bidi="ar-EG"/>
        </w:rPr>
        <w:t>Ashyaakh</w:t>
      </w:r>
      <w:proofErr w:type="spellEnd"/>
      <w:r>
        <w:rPr>
          <w:rFonts w:ascii="Calibri" w:hAnsi="Calibri" w:cs="Calibri"/>
          <w:lang w:bidi="ar-EG"/>
        </w:rPr>
        <w:t xml:space="preserve"> (Sheikhs or teachers) from At-Taim related to us: They said: Abu </w:t>
      </w:r>
      <w:proofErr w:type="spellStart"/>
      <w:r>
        <w:rPr>
          <w:rFonts w:ascii="Calibri" w:hAnsi="Calibri" w:cs="Calibri"/>
          <w:lang w:bidi="ar-EG"/>
        </w:rPr>
        <w:t>Dharr</w:t>
      </w:r>
      <w:proofErr w:type="spellEnd"/>
      <w:r>
        <w:rPr>
          <w:rFonts w:ascii="Calibri" w:hAnsi="Calibri" w:cs="Calibri"/>
          <w:lang w:bidi="ar-EG"/>
        </w:rPr>
        <w:t xml:space="preserve"> said: “Indeed, Muhammad </w:t>
      </w:r>
      <w:r>
        <w:rPr>
          <w:rFonts w:ascii="Calibri" w:hAnsi="Calibri" w:cs="Calibri" w:hint="cs"/>
          <w:rtl/>
          <w:lang w:bidi="ar-EG"/>
        </w:rPr>
        <w:t>ﷺ</w:t>
      </w:r>
      <w:r>
        <w:rPr>
          <w:rFonts w:ascii="Calibri" w:hAnsi="Calibri" w:cs="Calibri"/>
          <w:lang w:bidi="ar-EG"/>
        </w:rPr>
        <w:t xml:space="preserve"> left us (in such a state) that a bird did not move its wings in the sky </w:t>
      </w:r>
      <w:r w:rsidRPr="007B0A04">
        <w:rPr>
          <w:rFonts w:ascii="Calibri" w:hAnsi="Calibri" w:cs="Calibri"/>
          <w:lang w:bidi="ar-EG"/>
        </w:rPr>
        <w:t>except that he had mentioned to us some knowledge relating to it</w:t>
      </w:r>
      <w:r>
        <w:rPr>
          <w:rFonts w:ascii="Calibri" w:hAnsi="Calibri" w:cs="Calibri"/>
          <w:lang w:bidi="ar-EG"/>
        </w:rPr>
        <w:t>”].</w:t>
      </w:r>
    </w:p>
    <w:p w14:paraId="15A97671" w14:textId="77777777" w:rsidR="00005C44" w:rsidRPr="00395FE2" w:rsidRDefault="00005C44" w:rsidP="00005C44">
      <w:pPr>
        <w:rPr>
          <w:rFonts w:ascii="Traditional Arabic" w:hAnsi="Traditional Arabic" w:cs="Traditional Arabic"/>
          <w:sz w:val="22"/>
          <w:szCs w:val="22"/>
          <w:rtl/>
        </w:rPr>
      </w:pPr>
    </w:p>
    <w:p w14:paraId="21317C6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وكذلك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حدثنا محمد بن جعفر حدثنا شعبة عن سليمان عن المنذر الثوري عن أشياخ لهم عن أبي ذر قال لقد تركنا رسول الله، صلى الله عليه وسلم، وما يتقلب في السماء طائر الا ذكرنا منه علما. </w:t>
      </w:r>
    </w:p>
    <w:p w14:paraId="027E73D5" w14:textId="77777777" w:rsidR="00005C44" w:rsidRDefault="00005C44" w:rsidP="00005C44">
      <w:pPr>
        <w:rPr>
          <w:rFonts w:ascii="Traditional Arabic" w:hAnsi="Traditional Arabic" w:cs="Traditional Arabic"/>
          <w:sz w:val="22"/>
          <w:szCs w:val="22"/>
        </w:rPr>
      </w:pPr>
    </w:p>
    <w:p w14:paraId="482E61E2" w14:textId="77777777" w:rsidR="00005C44" w:rsidRDefault="00005C44" w:rsidP="00005C44">
      <w:pPr>
        <w:rPr>
          <w:rFonts w:ascii="Calibri" w:hAnsi="Calibri" w:cs="Calibri"/>
          <w:lang w:bidi="ar-EG"/>
        </w:rPr>
      </w:pPr>
      <w:r>
        <w:rPr>
          <w:rFonts w:ascii="Calibri" w:hAnsi="Calibri" w:cs="Calibri"/>
          <w:lang w:bidi="ar-EG"/>
        </w:rPr>
        <w:t>- Also in “</w:t>
      </w:r>
      <w:proofErr w:type="spellStart"/>
      <w:r w:rsidRPr="00E313A9">
        <w:rPr>
          <w:rFonts w:ascii="Calibri" w:hAnsi="Calibri" w:cs="Calibri"/>
          <w:b/>
          <w:bCs/>
          <w:lang w:bidi="ar-EG"/>
        </w:rPr>
        <w:t>Musnad</w:t>
      </w:r>
      <w:proofErr w:type="spellEnd"/>
      <w:r w:rsidRPr="00E313A9">
        <w:rPr>
          <w:rFonts w:ascii="Calibri" w:hAnsi="Calibri" w:cs="Calibri"/>
          <w:b/>
          <w:bCs/>
          <w:lang w:bidi="ar-EG"/>
        </w:rPr>
        <w:t xml:space="preserve"> Al-Imam Ahmad bin Hanbal</w:t>
      </w:r>
      <w:r>
        <w:rPr>
          <w:rFonts w:ascii="Calibri" w:hAnsi="Calibri" w:cs="Calibri"/>
          <w:lang w:bidi="ar-EG"/>
        </w:rPr>
        <w:t xml:space="preserve">”: [Muhammad bin Ja’far related to us: </w:t>
      </w:r>
      <w:proofErr w:type="spellStart"/>
      <w:r>
        <w:rPr>
          <w:rFonts w:ascii="Calibri" w:hAnsi="Calibri" w:cs="Calibri"/>
          <w:lang w:bidi="ar-EG"/>
        </w:rPr>
        <w:t>Shu’bah</w:t>
      </w:r>
      <w:proofErr w:type="spellEnd"/>
      <w:r>
        <w:rPr>
          <w:rFonts w:ascii="Calibri" w:hAnsi="Calibri" w:cs="Calibri"/>
          <w:lang w:bidi="ar-EG"/>
        </w:rPr>
        <w:t xml:space="preserve"> related to us from Sulaiman, from Al-Mundhir Ath-</w:t>
      </w:r>
      <w:proofErr w:type="spellStart"/>
      <w:r>
        <w:rPr>
          <w:rFonts w:ascii="Calibri" w:hAnsi="Calibri" w:cs="Calibri"/>
          <w:lang w:bidi="ar-EG"/>
        </w:rPr>
        <w:t>Thawriy</w:t>
      </w:r>
      <w:proofErr w:type="spellEnd"/>
      <w:r>
        <w:rPr>
          <w:rFonts w:ascii="Calibri" w:hAnsi="Calibri" w:cs="Calibri"/>
          <w:lang w:bidi="ar-EG"/>
        </w:rPr>
        <w:t xml:space="preserve">, from </w:t>
      </w:r>
      <w:proofErr w:type="spellStart"/>
      <w:r w:rsidRPr="008B50E2">
        <w:rPr>
          <w:rFonts w:ascii="Calibri" w:hAnsi="Calibri" w:cs="Calibri"/>
          <w:lang w:bidi="ar-EG"/>
        </w:rPr>
        <w:t>Ashyaakh</w:t>
      </w:r>
      <w:proofErr w:type="spellEnd"/>
      <w:r w:rsidRPr="008B50E2">
        <w:rPr>
          <w:rFonts w:ascii="Calibri" w:hAnsi="Calibri" w:cs="Calibri"/>
          <w:lang w:bidi="ar-EG"/>
        </w:rPr>
        <w:t xml:space="preserve"> (Sheikhs or teachers) </w:t>
      </w:r>
      <w:r>
        <w:rPr>
          <w:rFonts w:ascii="Calibri" w:hAnsi="Calibri" w:cs="Calibri"/>
          <w:lang w:bidi="ar-EG"/>
        </w:rPr>
        <w:t xml:space="preserve">of theirs, from Abu Dharr: He said: “Indeed, the Messenger of Allah </w:t>
      </w:r>
      <w:r>
        <w:rPr>
          <w:rFonts w:ascii="Calibri" w:hAnsi="Calibri" w:cs="Calibri" w:hint="cs"/>
          <w:rtl/>
          <w:lang w:bidi="ar-EG"/>
        </w:rPr>
        <w:t>ﷺ</w:t>
      </w:r>
      <w:r>
        <w:rPr>
          <w:rFonts w:ascii="Calibri" w:hAnsi="Calibri" w:cs="Calibri"/>
          <w:lang w:bidi="ar-EG"/>
        </w:rPr>
        <w:t xml:space="preserve"> left us (in such a state) that a bird did not turn over in the sky </w:t>
      </w:r>
      <w:r w:rsidRPr="007B0A04">
        <w:rPr>
          <w:rFonts w:ascii="Calibri" w:hAnsi="Calibri" w:cs="Calibri"/>
          <w:lang w:bidi="ar-EG"/>
        </w:rPr>
        <w:t>except that he had mentioned to us some knowledge relating to it</w:t>
      </w:r>
      <w:r>
        <w:rPr>
          <w:rFonts w:ascii="Calibri" w:hAnsi="Calibri" w:cs="Calibri"/>
          <w:lang w:bidi="ar-EG"/>
        </w:rPr>
        <w:t>”].</w:t>
      </w:r>
    </w:p>
    <w:p w14:paraId="366DFB17" w14:textId="77777777" w:rsidR="00005C44" w:rsidRPr="00395FE2" w:rsidRDefault="00005C44" w:rsidP="00005C44">
      <w:pPr>
        <w:rPr>
          <w:rFonts w:ascii="Traditional Arabic" w:hAnsi="Traditional Arabic" w:cs="Traditional Arabic"/>
          <w:sz w:val="22"/>
          <w:szCs w:val="22"/>
          <w:rtl/>
        </w:rPr>
      </w:pPr>
    </w:p>
    <w:p w14:paraId="34465F9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وهو في </w:t>
      </w:r>
      <w:r w:rsidRPr="000F205F">
        <w:rPr>
          <w:rFonts w:ascii="Traditional Arabic" w:hAnsi="Traditional Arabic" w:cs="Traditional Arabic"/>
          <w:bCs/>
          <w:sz w:val="28"/>
          <w:szCs w:val="28"/>
          <w:rtl/>
        </w:rPr>
        <w:t>«الطبقات الكبرى»</w:t>
      </w:r>
      <w:r w:rsidRPr="000F205F">
        <w:rPr>
          <w:rFonts w:ascii="Traditional Arabic" w:hAnsi="Traditional Arabic" w:cs="Traditional Arabic"/>
          <w:sz w:val="28"/>
          <w:szCs w:val="28"/>
          <w:rtl/>
        </w:rPr>
        <w:t xml:space="preserve"> من طريق ثالثة: [أخبرنا وكيع بن الجراح عن فطر بن خليفة عن منذر الثوري عن أبي ذر قال لقد تركنا رسول الله، صلى الله عليه وسلم، وما يقلب طائر جناحيه في السماء إلا ذكرنا منه علما. قلت: الراجح أن هذا مرسل، كما يظهر من إسناد أحمد، حيث يحدث منذر الثوري عن أشياخ لهم، لأنه ما أدرك أبا ذر. كما يحتمل أن يكون الإمام ابن سعد أو الإمام وكيع، رضي الله عنه، وهم فجعله عن فطر بن خليفة، وإنما هو عن سليمان بن مهران الأعمش، ولكن الظاهر أن فطر بن خليفة سمعه من أبي الطفيل عن أبي ذر، ومن منذر الثوري عن أشياخ لهم عن أبي ذر، ومن عطاء عن أبي الدرداء كما هو في الحديث التالي: </w:t>
      </w:r>
    </w:p>
    <w:p w14:paraId="0ACF2E6E" w14:textId="77777777" w:rsidR="00005C44" w:rsidRDefault="00005C44" w:rsidP="00005C44">
      <w:pPr>
        <w:rPr>
          <w:rFonts w:ascii="Traditional Arabic" w:hAnsi="Traditional Arabic" w:cs="Traditional Arabic"/>
          <w:sz w:val="22"/>
          <w:szCs w:val="22"/>
        </w:rPr>
      </w:pPr>
    </w:p>
    <w:p w14:paraId="4934F95E" w14:textId="77777777" w:rsidR="00005C44" w:rsidRDefault="00005C44" w:rsidP="00005C44">
      <w:pPr>
        <w:rPr>
          <w:rFonts w:ascii="Calibri" w:hAnsi="Calibri" w:cs="Calibri"/>
          <w:lang w:bidi="ar-EG"/>
        </w:rPr>
      </w:pPr>
      <w:r>
        <w:rPr>
          <w:rFonts w:ascii="Calibri" w:hAnsi="Calibri" w:cs="Calibri"/>
          <w:lang w:bidi="ar-EG"/>
        </w:rPr>
        <w:t>- It came recorded in “</w:t>
      </w:r>
      <w:r w:rsidRPr="009F3860">
        <w:rPr>
          <w:rFonts w:ascii="Calibri" w:hAnsi="Calibri" w:cs="Calibri"/>
          <w:b/>
          <w:bCs/>
          <w:lang w:bidi="ar-EG"/>
        </w:rPr>
        <w:t>At-</w:t>
      </w:r>
      <w:proofErr w:type="spellStart"/>
      <w:r w:rsidRPr="009F3860">
        <w:rPr>
          <w:rFonts w:ascii="Calibri" w:hAnsi="Calibri" w:cs="Calibri"/>
          <w:b/>
          <w:bCs/>
          <w:lang w:bidi="ar-EG"/>
        </w:rPr>
        <w:t>Tabaqat</w:t>
      </w:r>
      <w:proofErr w:type="spellEnd"/>
      <w:r w:rsidRPr="009F3860">
        <w:rPr>
          <w:rFonts w:ascii="Calibri" w:hAnsi="Calibri" w:cs="Calibri"/>
          <w:b/>
          <w:bCs/>
          <w:lang w:bidi="ar-EG"/>
        </w:rPr>
        <w:t xml:space="preserve"> Al-Kubra</w:t>
      </w:r>
      <w:r>
        <w:rPr>
          <w:rFonts w:ascii="Calibri" w:hAnsi="Calibri" w:cs="Calibri"/>
          <w:lang w:bidi="ar-EG"/>
        </w:rPr>
        <w:t>” via a third path: [Wakee’ bin Al-Jarrah informed us from Fitr bin Khalifah, from Mundhir Ath-</w:t>
      </w:r>
      <w:proofErr w:type="spellStart"/>
      <w:r>
        <w:rPr>
          <w:rFonts w:ascii="Calibri" w:hAnsi="Calibri" w:cs="Calibri"/>
          <w:lang w:bidi="ar-EG"/>
        </w:rPr>
        <w:t>Thawriy</w:t>
      </w:r>
      <w:proofErr w:type="spellEnd"/>
      <w:r>
        <w:rPr>
          <w:rFonts w:ascii="Calibri" w:hAnsi="Calibri" w:cs="Calibri"/>
          <w:lang w:bidi="ar-EG"/>
        </w:rPr>
        <w:t xml:space="preserve">, from Abu Dharr: He said: </w:t>
      </w:r>
      <w:r w:rsidRPr="00851371">
        <w:rPr>
          <w:rFonts w:ascii="Calibri" w:hAnsi="Calibri" w:cs="Calibri"/>
          <w:lang w:bidi="ar-EG"/>
        </w:rPr>
        <w:t xml:space="preserve">“Indeed, the Messenger of Allah </w:t>
      </w:r>
      <w:r w:rsidRPr="00851371">
        <w:rPr>
          <w:rFonts w:ascii="Calibri" w:hAnsi="Calibri" w:cs="Calibri" w:hint="cs"/>
          <w:rtl/>
          <w:lang w:bidi="ar-EG"/>
        </w:rPr>
        <w:t>ﷺ</w:t>
      </w:r>
      <w:r w:rsidRPr="00851371">
        <w:rPr>
          <w:rFonts w:ascii="Calibri" w:hAnsi="Calibri" w:cs="Calibri"/>
          <w:lang w:bidi="ar-EG"/>
        </w:rPr>
        <w:t xml:space="preserve"> left us (in such a state) that a bird did not turn </w:t>
      </w:r>
      <w:r>
        <w:rPr>
          <w:rFonts w:ascii="Calibri" w:hAnsi="Calibri" w:cs="Calibri"/>
          <w:lang w:bidi="ar-EG"/>
        </w:rPr>
        <w:t>flap over its wings</w:t>
      </w:r>
      <w:r w:rsidRPr="00851371">
        <w:rPr>
          <w:rFonts w:ascii="Calibri" w:hAnsi="Calibri" w:cs="Calibri"/>
          <w:lang w:bidi="ar-EG"/>
        </w:rPr>
        <w:t xml:space="preserve"> in the sky except that he had mentioned to us some knowledge relating to it”</w:t>
      </w:r>
      <w:r>
        <w:rPr>
          <w:rFonts w:ascii="Calibri" w:hAnsi="Calibri" w:cs="Calibri"/>
          <w:lang w:bidi="ar-EG"/>
        </w:rPr>
        <w:t xml:space="preserve">]. I say: This is most likely Mursal which is most apparent from the Isnad of Ahmad in the case where Mundhir relates from </w:t>
      </w:r>
      <w:proofErr w:type="spellStart"/>
      <w:r>
        <w:rPr>
          <w:rFonts w:ascii="Calibri" w:hAnsi="Calibri" w:cs="Calibri"/>
          <w:lang w:bidi="ar-EG"/>
        </w:rPr>
        <w:t>Ashyaakh</w:t>
      </w:r>
      <w:proofErr w:type="spellEnd"/>
      <w:r>
        <w:rPr>
          <w:rFonts w:ascii="Calibri" w:hAnsi="Calibri" w:cs="Calibri"/>
          <w:lang w:bidi="ar-EG"/>
        </w:rPr>
        <w:t xml:space="preserve"> </w:t>
      </w:r>
      <w:r w:rsidRPr="007C7C9E">
        <w:rPr>
          <w:rFonts w:ascii="Calibri" w:hAnsi="Calibri" w:cs="Calibri"/>
          <w:lang w:bidi="ar-EG"/>
        </w:rPr>
        <w:t xml:space="preserve">(Sheikhs or teachers) </w:t>
      </w:r>
      <w:r>
        <w:rPr>
          <w:rFonts w:ascii="Calibri" w:hAnsi="Calibri" w:cs="Calibri"/>
          <w:lang w:bidi="ar-EG"/>
        </w:rPr>
        <w:t xml:space="preserve">of theirs, because he did not meet Abu Dharr (i.e., their times and places do not coincide with each other). It can also be possible that Al-Imam Ibn Sa’d or Al-Imam Wakee’, may Allah be pleased with him, made an error in the case where he made it from Fitr bin Khalifah whilst it was </w:t>
      </w:r>
      <w:proofErr w:type="gramStart"/>
      <w:r>
        <w:rPr>
          <w:rFonts w:ascii="Calibri" w:hAnsi="Calibri" w:cs="Calibri"/>
          <w:lang w:bidi="ar-EG"/>
        </w:rPr>
        <w:t>actually from</w:t>
      </w:r>
      <w:proofErr w:type="gramEnd"/>
      <w:r>
        <w:rPr>
          <w:rFonts w:ascii="Calibri" w:hAnsi="Calibri" w:cs="Calibri"/>
          <w:lang w:bidi="ar-EG"/>
        </w:rPr>
        <w:t xml:space="preserve"> Sulaiman bin Mihran Al-</w:t>
      </w:r>
      <w:proofErr w:type="spellStart"/>
      <w:r>
        <w:rPr>
          <w:rFonts w:ascii="Calibri" w:hAnsi="Calibri" w:cs="Calibri"/>
          <w:lang w:bidi="ar-EG"/>
        </w:rPr>
        <w:t>Aa’mash</w:t>
      </w:r>
      <w:proofErr w:type="spellEnd"/>
      <w:r>
        <w:rPr>
          <w:rFonts w:ascii="Calibri" w:hAnsi="Calibri" w:cs="Calibri"/>
          <w:lang w:bidi="ar-EG"/>
        </w:rPr>
        <w:t xml:space="preserve">. Despite that, it is apparent that Fitr bin Khalifah heard it from Abu At-Tufail from Abu </w:t>
      </w:r>
      <w:proofErr w:type="spellStart"/>
      <w:r>
        <w:rPr>
          <w:rFonts w:ascii="Calibri" w:hAnsi="Calibri" w:cs="Calibri"/>
          <w:lang w:bidi="ar-EG"/>
        </w:rPr>
        <w:t>Dharr</w:t>
      </w:r>
      <w:proofErr w:type="spellEnd"/>
      <w:r>
        <w:rPr>
          <w:rFonts w:ascii="Calibri" w:hAnsi="Calibri" w:cs="Calibri"/>
          <w:lang w:bidi="ar-EG"/>
        </w:rPr>
        <w:t xml:space="preserve"> and from Mundhir Ath-</w:t>
      </w:r>
      <w:proofErr w:type="spellStart"/>
      <w:r>
        <w:rPr>
          <w:rFonts w:ascii="Calibri" w:hAnsi="Calibri" w:cs="Calibri"/>
          <w:lang w:bidi="ar-EG"/>
        </w:rPr>
        <w:t>Thawriy</w:t>
      </w:r>
      <w:proofErr w:type="spellEnd"/>
      <w:r>
        <w:rPr>
          <w:rFonts w:ascii="Calibri" w:hAnsi="Calibri" w:cs="Calibri"/>
          <w:lang w:bidi="ar-EG"/>
        </w:rPr>
        <w:t xml:space="preserve">, from </w:t>
      </w:r>
      <w:proofErr w:type="spellStart"/>
      <w:r>
        <w:rPr>
          <w:rFonts w:ascii="Calibri" w:hAnsi="Calibri" w:cs="Calibri"/>
          <w:lang w:bidi="ar-EG"/>
        </w:rPr>
        <w:t>Ashyaakh</w:t>
      </w:r>
      <w:proofErr w:type="spellEnd"/>
      <w:r>
        <w:rPr>
          <w:rFonts w:ascii="Calibri" w:hAnsi="Calibri" w:cs="Calibri"/>
          <w:lang w:bidi="ar-EG"/>
        </w:rPr>
        <w:t xml:space="preserve"> (Sheikhs) of theirs, from Abu Dharr, and from ‘</w:t>
      </w:r>
      <w:proofErr w:type="spellStart"/>
      <w:r>
        <w:rPr>
          <w:rFonts w:ascii="Calibri" w:hAnsi="Calibri" w:cs="Calibri"/>
          <w:lang w:bidi="ar-EG"/>
        </w:rPr>
        <w:t>Ataa</w:t>
      </w:r>
      <w:proofErr w:type="spellEnd"/>
      <w:r>
        <w:rPr>
          <w:rFonts w:ascii="Calibri" w:hAnsi="Calibri" w:cs="Calibri"/>
          <w:lang w:bidi="ar-EG"/>
        </w:rPr>
        <w:t>’, from Abu Ad-</w:t>
      </w:r>
      <w:proofErr w:type="spellStart"/>
      <w:r>
        <w:rPr>
          <w:rFonts w:ascii="Calibri" w:hAnsi="Calibri" w:cs="Calibri"/>
          <w:lang w:bidi="ar-EG"/>
        </w:rPr>
        <w:t>Dardaa</w:t>
      </w:r>
      <w:proofErr w:type="spellEnd"/>
      <w:r>
        <w:rPr>
          <w:rFonts w:ascii="Calibri" w:hAnsi="Calibri" w:cs="Calibri"/>
          <w:lang w:bidi="ar-EG"/>
        </w:rPr>
        <w:t>’, like what came in the following Hadith:</w:t>
      </w:r>
    </w:p>
    <w:p w14:paraId="104F68F6" w14:textId="77777777" w:rsidR="00005C44" w:rsidRPr="00395FE2" w:rsidRDefault="00005C44" w:rsidP="00005C44">
      <w:pPr>
        <w:rPr>
          <w:rFonts w:ascii="Traditional Arabic" w:hAnsi="Traditional Arabic" w:cs="Traditional Arabic"/>
          <w:sz w:val="22"/>
          <w:szCs w:val="22"/>
          <w:rtl/>
        </w:rPr>
      </w:pPr>
    </w:p>
    <w:p w14:paraId="517A68B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الذي هو من طريق أبي الدرداء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xml:space="preserve">: حدثنا محمد بن أبي بكر حدثنا يحيى عن فطر بن خليفة عن عطاء قال: قال أبو الدرداء لقد تركنا رسول الله، صلى الله عليه وسلم، وما في السماء طير يطير بجناحه إلا ذكرنا منه علما. قال الشيخ حسين أسد: (إسناده صحيح). </w:t>
      </w:r>
    </w:p>
    <w:p w14:paraId="60108CB9" w14:textId="77777777" w:rsidR="00005C44" w:rsidRDefault="00005C44" w:rsidP="00005C44">
      <w:pPr>
        <w:rPr>
          <w:rFonts w:ascii="Traditional Arabic" w:hAnsi="Traditional Arabic" w:cs="Traditional Arabic"/>
          <w:sz w:val="22"/>
          <w:szCs w:val="22"/>
        </w:rPr>
      </w:pPr>
    </w:p>
    <w:p w14:paraId="75F37749" w14:textId="77777777" w:rsidR="00005C44" w:rsidRDefault="00005C44" w:rsidP="00005C44">
      <w:pPr>
        <w:rPr>
          <w:rFonts w:ascii="Calibri" w:hAnsi="Calibri" w:cs="Calibri"/>
          <w:lang w:bidi="ar-EG"/>
        </w:rPr>
      </w:pPr>
      <w:r>
        <w:rPr>
          <w:rFonts w:ascii="Calibri" w:hAnsi="Calibri" w:cs="Calibri"/>
          <w:lang w:bidi="ar-EG"/>
        </w:rPr>
        <w:t>- Via the path of Abu Ad-</w:t>
      </w:r>
      <w:proofErr w:type="spellStart"/>
      <w:r>
        <w:rPr>
          <w:rFonts w:ascii="Calibri" w:hAnsi="Calibri" w:cs="Calibri"/>
          <w:lang w:bidi="ar-EG"/>
        </w:rPr>
        <w:t>Dardaa</w:t>
      </w:r>
      <w:proofErr w:type="spellEnd"/>
      <w:r>
        <w:rPr>
          <w:rFonts w:ascii="Calibri" w:hAnsi="Calibri" w:cs="Calibri"/>
          <w:lang w:bidi="ar-EG"/>
        </w:rPr>
        <w:t>’ in “</w:t>
      </w:r>
      <w:proofErr w:type="spellStart"/>
      <w:r w:rsidRPr="00066748">
        <w:rPr>
          <w:rFonts w:ascii="Calibri" w:hAnsi="Calibri" w:cs="Calibri"/>
          <w:b/>
          <w:bCs/>
          <w:lang w:bidi="ar-EG"/>
        </w:rPr>
        <w:t>Musnad</w:t>
      </w:r>
      <w:proofErr w:type="spellEnd"/>
      <w:r w:rsidRPr="00066748">
        <w:rPr>
          <w:rFonts w:ascii="Calibri" w:hAnsi="Calibri" w:cs="Calibri"/>
          <w:b/>
          <w:bCs/>
          <w:lang w:bidi="ar-EG"/>
        </w:rPr>
        <w:t xml:space="preserve"> Abu </w:t>
      </w:r>
      <w:proofErr w:type="spellStart"/>
      <w:r w:rsidRPr="00066748">
        <w:rPr>
          <w:rFonts w:ascii="Calibri" w:hAnsi="Calibri" w:cs="Calibri"/>
          <w:b/>
          <w:bCs/>
          <w:lang w:bidi="ar-EG"/>
        </w:rPr>
        <w:t>Ya’la</w:t>
      </w:r>
      <w:proofErr w:type="spellEnd"/>
      <w:r>
        <w:rPr>
          <w:rFonts w:ascii="Calibri" w:hAnsi="Calibri" w:cs="Calibri"/>
          <w:lang w:bidi="ar-EG"/>
        </w:rPr>
        <w:t>”: [Muhammad bin Abi Bakr related to us: Yahya related to us from Fitr bin Khalifah, from ‘</w:t>
      </w:r>
      <w:proofErr w:type="spellStart"/>
      <w:r>
        <w:rPr>
          <w:rFonts w:ascii="Calibri" w:hAnsi="Calibri" w:cs="Calibri"/>
          <w:lang w:bidi="ar-EG"/>
        </w:rPr>
        <w:t>Ataa</w:t>
      </w:r>
      <w:proofErr w:type="spellEnd"/>
      <w:r>
        <w:rPr>
          <w:rFonts w:ascii="Calibri" w:hAnsi="Calibri" w:cs="Calibri"/>
          <w:lang w:bidi="ar-EG"/>
        </w:rPr>
        <w:t>’: He said: Abu Ad-</w:t>
      </w:r>
      <w:proofErr w:type="spellStart"/>
      <w:r>
        <w:rPr>
          <w:rFonts w:ascii="Calibri" w:hAnsi="Calibri" w:cs="Calibri"/>
          <w:lang w:bidi="ar-EG"/>
        </w:rPr>
        <w:t>Dardaa</w:t>
      </w:r>
      <w:proofErr w:type="spellEnd"/>
      <w:r>
        <w:rPr>
          <w:rFonts w:ascii="Calibri" w:hAnsi="Calibri" w:cs="Calibri"/>
          <w:lang w:bidi="ar-EG"/>
        </w:rPr>
        <w:t xml:space="preserve">’ said: </w:t>
      </w:r>
      <w:r w:rsidRPr="000C7F80">
        <w:rPr>
          <w:rFonts w:ascii="Calibri" w:hAnsi="Calibri" w:cs="Calibri"/>
          <w:lang w:bidi="ar-EG"/>
        </w:rPr>
        <w:t xml:space="preserve">“Indeed, the Messenger of Allah </w:t>
      </w:r>
      <w:r w:rsidRPr="000C7F80">
        <w:rPr>
          <w:rFonts w:ascii="Calibri" w:hAnsi="Calibri" w:cs="Calibri" w:hint="cs"/>
          <w:rtl/>
          <w:lang w:bidi="ar-EG"/>
        </w:rPr>
        <w:t>ﷺ</w:t>
      </w:r>
      <w:r w:rsidRPr="000C7F80">
        <w:rPr>
          <w:rFonts w:ascii="Calibri" w:hAnsi="Calibri" w:cs="Calibri"/>
          <w:lang w:bidi="ar-EG"/>
        </w:rPr>
        <w:t xml:space="preserve"> left us (in such a state) that there was no bird in the sky flying with its wings except that he had mentioned to us some knowledge relating to it”] Ash-Sheikh Husain Asad stated: [Its Isnad is Sahih].</w:t>
      </w:r>
    </w:p>
    <w:p w14:paraId="183422CF" w14:textId="77777777" w:rsidR="00005C44" w:rsidRPr="00395FE2" w:rsidRDefault="00005C44" w:rsidP="00005C44">
      <w:pPr>
        <w:rPr>
          <w:rFonts w:ascii="Traditional Arabic" w:hAnsi="Traditional Arabic" w:cs="Traditional Arabic"/>
          <w:sz w:val="22"/>
          <w:szCs w:val="22"/>
          <w:rtl/>
        </w:rPr>
      </w:pPr>
    </w:p>
    <w:p w14:paraId="2328194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وأخرجه، مختصراً، الإمام الذهبي في (تذكرة الحفاظ) بسنده عالياً إلى الإمام محمد بن مخلد بن حفص، حيث لقبه بـ(الامام، المفيد الثقة مسند بغداد أبو عبد الله الدوري العطار الخضيب) قال: [أخبرنا محمد بن مخلد ببغداد حدثنا عيسى بن أبي حرب حدثنا يحيى بن أبي بكير حدثنا سفيان عن فطر عن أبي الطفيل عن أبي ذر، رضي الله تعالى عنه، قال لقد تركنا رسول الله، صلى الله عليه وسلم، وما طائر يقلب جناحيه في السماء الا وهو يذكرنا منه علما]. </w:t>
      </w:r>
    </w:p>
    <w:p w14:paraId="545E3D23" w14:textId="77777777" w:rsidR="00005C44" w:rsidRDefault="00005C44" w:rsidP="00005C44">
      <w:pPr>
        <w:rPr>
          <w:rFonts w:ascii="Traditional Arabic" w:hAnsi="Traditional Arabic" w:cs="Traditional Arabic"/>
          <w:sz w:val="22"/>
          <w:szCs w:val="22"/>
        </w:rPr>
      </w:pPr>
    </w:p>
    <w:p w14:paraId="3E5C5616" w14:textId="77777777" w:rsidR="00005C44" w:rsidRDefault="00005C44" w:rsidP="00005C44">
      <w:pPr>
        <w:rPr>
          <w:rFonts w:ascii="Calibri" w:hAnsi="Calibri" w:cs="Calibri"/>
          <w:lang w:bidi="ar-EG"/>
        </w:rPr>
      </w:pPr>
      <w:r>
        <w:rPr>
          <w:rFonts w:ascii="Calibri" w:hAnsi="Calibri" w:cs="Calibri"/>
          <w:lang w:bidi="ar-EG"/>
        </w:rPr>
        <w:t xml:space="preserve">- Al-Imam </w:t>
      </w:r>
      <w:proofErr w:type="spellStart"/>
      <w:r>
        <w:rPr>
          <w:rFonts w:ascii="Calibri" w:hAnsi="Calibri" w:cs="Calibri"/>
          <w:lang w:bidi="ar-EG"/>
        </w:rPr>
        <w:t>Adh-Dhahabi</w:t>
      </w:r>
      <w:proofErr w:type="spellEnd"/>
      <w:r>
        <w:rPr>
          <w:rFonts w:ascii="Calibri" w:hAnsi="Calibri" w:cs="Calibri"/>
          <w:lang w:bidi="ar-EG"/>
        </w:rPr>
        <w:t xml:space="preserve"> recorded it in an abridged form in “</w:t>
      </w:r>
      <w:proofErr w:type="spellStart"/>
      <w:r>
        <w:rPr>
          <w:rFonts w:ascii="Calibri" w:hAnsi="Calibri" w:cs="Calibri"/>
          <w:lang w:bidi="ar-EG"/>
        </w:rPr>
        <w:t>Tadhkirat</w:t>
      </w:r>
      <w:proofErr w:type="spellEnd"/>
      <w:r>
        <w:rPr>
          <w:rFonts w:ascii="Calibri" w:hAnsi="Calibri" w:cs="Calibri"/>
          <w:lang w:bidi="ar-EG"/>
        </w:rPr>
        <w:t xml:space="preserve"> ul-</w:t>
      </w:r>
      <w:proofErr w:type="spellStart"/>
      <w:r>
        <w:rPr>
          <w:rFonts w:ascii="Calibri" w:hAnsi="Calibri" w:cs="Calibri"/>
          <w:lang w:bidi="ar-EG"/>
        </w:rPr>
        <w:t>Huffazh</w:t>
      </w:r>
      <w:proofErr w:type="spellEnd"/>
      <w:r>
        <w:rPr>
          <w:rFonts w:ascii="Calibri" w:hAnsi="Calibri" w:cs="Calibri"/>
          <w:lang w:bidi="ar-EG"/>
        </w:rPr>
        <w:t xml:space="preserve">” </w:t>
      </w:r>
      <w:r w:rsidRPr="003C1291">
        <w:rPr>
          <w:rFonts w:ascii="Calibri" w:hAnsi="Calibri" w:cs="Calibri"/>
          <w:lang w:bidi="ar-EG"/>
        </w:rPr>
        <w:t xml:space="preserve">with </w:t>
      </w:r>
      <w:r>
        <w:rPr>
          <w:rFonts w:ascii="Calibri" w:hAnsi="Calibri" w:cs="Calibri"/>
          <w:lang w:bidi="ar-EG"/>
        </w:rPr>
        <w:t>its</w:t>
      </w:r>
      <w:r w:rsidRPr="003C1291">
        <w:rPr>
          <w:rFonts w:ascii="Calibri" w:hAnsi="Calibri" w:cs="Calibri"/>
          <w:lang w:bidi="ar-EG"/>
        </w:rPr>
        <w:t xml:space="preserve"> chain rising all the way up to </w:t>
      </w:r>
      <w:r>
        <w:rPr>
          <w:rFonts w:ascii="Calibri" w:hAnsi="Calibri" w:cs="Calibri"/>
          <w:lang w:bidi="ar-EG"/>
        </w:rPr>
        <w:t>Al-Imam</w:t>
      </w:r>
      <w:r w:rsidRPr="003C1291">
        <w:rPr>
          <w:rFonts w:ascii="Calibri" w:hAnsi="Calibri" w:cs="Calibri"/>
          <w:lang w:bidi="ar-EG"/>
        </w:rPr>
        <w:t xml:space="preserve"> </w:t>
      </w:r>
      <w:r>
        <w:rPr>
          <w:rFonts w:ascii="Calibri" w:hAnsi="Calibri" w:cs="Calibri"/>
          <w:lang w:bidi="ar-EG"/>
        </w:rPr>
        <w:t>Muhammad</w:t>
      </w:r>
      <w:r w:rsidRPr="003C1291">
        <w:rPr>
          <w:rFonts w:ascii="Calibri" w:hAnsi="Calibri" w:cs="Calibri"/>
          <w:lang w:bidi="ar-EG"/>
        </w:rPr>
        <w:t xml:space="preserve"> </w:t>
      </w:r>
      <w:r>
        <w:rPr>
          <w:rFonts w:ascii="Calibri" w:hAnsi="Calibri" w:cs="Calibri"/>
          <w:lang w:bidi="ar-EG"/>
        </w:rPr>
        <w:t>bin</w:t>
      </w:r>
      <w:r w:rsidRPr="003C1291">
        <w:rPr>
          <w:rFonts w:ascii="Calibri" w:hAnsi="Calibri" w:cs="Calibri"/>
          <w:lang w:bidi="ar-EG"/>
        </w:rPr>
        <w:t xml:space="preserve"> </w:t>
      </w:r>
      <w:proofErr w:type="spellStart"/>
      <w:r>
        <w:rPr>
          <w:rFonts w:ascii="Calibri" w:hAnsi="Calibri" w:cs="Calibri"/>
          <w:lang w:bidi="ar-EG"/>
        </w:rPr>
        <w:t>Makhlad</w:t>
      </w:r>
      <w:proofErr w:type="spellEnd"/>
      <w:r w:rsidRPr="003C1291">
        <w:rPr>
          <w:rFonts w:ascii="Calibri" w:hAnsi="Calibri" w:cs="Calibri"/>
          <w:lang w:bidi="ar-EG"/>
        </w:rPr>
        <w:t xml:space="preserve"> </w:t>
      </w:r>
      <w:r>
        <w:rPr>
          <w:rFonts w:ascii="Calibri" w:hAnsi="Calibri" w:cs="Calibri"/>
          <w:lang w:bidi="ar-EG"/>
        </w:rPr>
        <w:t>bin Hafs</w:t>
      </w:r>
      <w:r w:rsidRPr="003C1291">
        <w:rPr>
          <w:rFonts w:ascii="Calibri" w:hAnsi="Calibri" w:cs="Calibri"/>
          <w:lang w:bidi="ar-EG"/>
        </w:rPr>
        <w:t xml:space="preserve">, whom he </w:t>
      </w:r>
      <w:r>
        <w:rPr>
          <w:rFonts w:ascii="Calibri" w:hAnsi="Calibri" w:cs="Calibri"/>
          <w:lang w:bidi="ar-EG"/>
        </w:rPr>
        <w:t>gave the title of</w:t>
      </w:r>
      <w:r w:rsidRPr="003C1291">
        <w:rPr>
          <w:rFonts w:ascii="Calibri" w:hAnsi="Calibri" w:cs="Calibri"/>
          <w:lang w:bidi="ar-EG"/>
        </w:rPr>
        <w:t xml:space="preserve">: </w:t>
      </w:r>
      <w:r>
        <w:rPr>
          <w:rFonts w:ascii="Calibri" w:hAnsi="Calibri" w:cs="Calibri"/>
          <w:lang w:bidi="ar-EG"/>
        </w:rPr>
        <w:t>Al-Imam</w:t>
      </w:r>
      <w:r w:rsidRPr="003C1291">
        <w:rPr>
          <w:rFonts w:ascii="Calibri" w:hAnsi="Calibri" w:cs="Calibri"/>
          <w:lang w:bidi="ar-EG"/>
        </w:rPr>
        <w:t xml:space="preserve">, </w:t>
      </w:r>
      <w:r>
        <w:rPr>
          <w:rFonts w:ascii="Calibri" w:hAnsi="Calibri" w:cs="Calibri"/>
          <w:lang w:bidi="ar-EG"/>
        </w:rPr>
        <w:t>Al-Mufeed</w:t>
      </w:r>
      <w:r w:rsidRPr="003C1291">
        <w:rPr>
          <w:rFonts w:ascii="Calibri" w:hAnsi="Calibri" w:cs="Calibri"/>
          <w:lang w:bidi="ar-EG"/>
        </w:rPr>
        <w:t xml:space="preserve"> </w:t>
      </w:r>
      <w:r>
        <w:rPr>
          <w:rFonts w:ascii="Calibri" w:hAnsi="Calibri" w:cs="Calibri"/>
          <w:lang w:bidi="ar-EG"/>
        </w:rPr>
        <w:t>and Ath-</w:t>
      </w:r>
      <w:proofErr w:type="spellStart"/>
      <w:r>
        <w:rPr>
          <w:rFonts w:ascii="Calibri" w:hAnsi="Calibri" w:cs="Calibri"/>
          <w:lang w:bidi="ar-EG"/>
        </w:rPr>
        <w:t>Thiqah</w:t>
      </w:r>
      <w:proofErr w:type="spellEnd"/>
      <w:r w:rsidRPr="003C1291">
        <w:rPr>
          <w:rFonts w:ascii="Calibri" w:hAnsi="Calibri" w:cs="Calibri"/>
          <w:lang w:bidi="ar-EG"/>
        </w:rPr>
        <w:t xml:space="preserve">, the </w:t>
      </w:r>
      <w:proofErr w:type="spellStart"/>
      <w:r>
        <w:rPr>
          <w:rFonts w:ascii="Calibri" w:hAnsi="Calibri" w:cs="Calibri"/>
          <w:lang w:bidi="ar-EG"/>
        </w:rPr>
        <w:t>M</w:t>
      </w:r>
      <w:r w:rsidRPr="003C1291">
        <w:rPr>
          <w:rFonts w:ascii="Calibri" w:hAnsi="Calibri" w:cs="Calibri"/>
          <w:lang w:bidi="ar-EG"/>
        </w:rPr>
        <w:t>usnid</w:t>
      </w:r>
      <w:proofErr w:type="spellEnd"/>
      <w:r w:rsidRPr="003C1291">
        <w:rPr>
          <w:rFonts w:ascii="Calibri" w:hAnsi="Calibri" w:cs="Calibri"/>
          <w:lang w:bidi="ar-EG"/>
        </w:rPr>
        <w:t xml:space="preserve"> of Baghdad, </w:t>
      </w:r>
      <w:r>
        <w:rPr>
          <w:rFonts w:ascii="Calibri" w:hAnsi="Calibri" w:cs="Calibri"/>
          <w:lang w:bidi="ar-EG"/>
        </w:rPr>
        <w:t>Abu Abdullah</w:t>
      </w:r>
      <w:r w:rsidRPr="003C1291">
        <w:rPr>
          <w:rFonts w:ascii="Calibri" w:hAnsi="Calibri" w:cs="Calibri"/>
          <w:lang w:bidi="ar-EG"/>
        </w:rPr>
        <w:t xml:space="preserve"> </w:t>
      </w:r>
      <w:r>
        <w:rPr>
          <w:rFonts w:ascii="Calibri" w:hAnsi="Calibri" w:cs="Calibri"/>
          <w:lang w:bidi="ar-EG"/>
        </w:rPr>
        <w:t>Ad</w:t>
      </w:r>
      <w:r w:rsidRPr="003C1291">
        <w:rPr>
          <w:rFonts w:ascii="Cambria Math" w:hAnsi="Cambria Math" w:cs="Cambria Math"/>
          <w:lang w:bidi="ar-EG"/>
        </w:rPr>
        <w:t>‑</w:t>
      </w:r>
      <w:proofErr w:type="spellStart"/>
      <w:r w:rsidRPr="003C1291">
        <w:rPr>
          <w:rFonts w:ascii="Calibri" w:hAnsi="Calibri" w:cs="Calibri"/>
          <w:lang w:bidi="ar-EG"/>
        </w:rPr>
        <w:t>D</w:t>
      </w:r>
      <w:r>
        <w:rPr>
          <w:rFonts w:ascii="Calibri" w:hAnsi="Calibri" w:cs="Calibri"/>
          <w:lang w:bidi="ar-EG"/>
        </w:rPr>
        <w:t>oo</w:t>
      </w:r>
      <w:r w:rsidRPr="003C1291">
        <w:rPr>
          <w:rFonts w:ascii="Calibri" w:hAnsi="Calibri" w:cs="Calibri"/>
          <w:lang w:bidi="ar-EG"/>
        </w:rPr>
        <w:t>r</w:t>
      </w:r>
      <w:r>
        <w:rPr>
          <w:rFonts w:ascii="Calibri" w:hAnsi="Calibri" w:cs="Calibri"/>
          <w:lang w:bidi="ar-EG"/>
        </w:rPr>
        <w:t>iy</w:t>
      </w:r>
      <w:proofErr w:type="spellEnd"/>
      <w:r w:rsidRPr="003C1291">
        <w:rPr>
          <w:rFonts w:ascii="Calibri" w:hAnsi="Calibri" w:cs="Calibri"/>
          <w:lang w:bidi="ar-EG"/>
        </w:rPr>
        <w:t xml:space="preserve"> </w:t>
      </w:r>
      <w:r>
        <w:rPr>
          <w:rFonts w:ascii="Calibri" w:hAnsi="Calibri" w:cs="Calibri"/>
          <w:lang w:bidi="ar-EG"/>
        </w:rPr>
        <w:t>A</w:t>
      </w:r>
      <w:r w:rsidRPr="003C1291">
        <w:rPr>
          <w:rFonts w:ascii="Calibri" w:hAnsi="Calibri" w:cs="Calibri"/>
          <w:lang w:bidi="ar-EG"/>
        </w:rPr>
        <w:t>l</w:t>
      </w:r>
      <w:r w:rsidRPr="003C1291">
        <w:rPr>
          <w:rFonts w:ascii="Cambria Math" w:hAnsi="Cambria Math" w:cs="Cambria Math"/>
          <w:lang w:bidi="ar-EG"/>
        </w:rPr>
        <w:t>‑</w:t>
      </w:r>
      <w:r>
        <w:rPr>
          <w:rFonts w:ascii="Calibri" w:hAnsi="Calibri" w:cs="Calibri"/>
          <w:lang w:bidi="ar-EG"/>
        </w:rPr>
        <w:t>‘</w:t>
      </w:r>
      <w:proofErr w:type="spellStart"/>
      <w:r w:rsidRPr="003C1291">
        <w:rPr>
          <w:rFonts w:ascii="Calibri" w:hAnsi="Calibri" w:cs="Calibri"/>
          <w:lang w:bidi="ar-EG"/>
        </w:rPr>
        <w:t>A</w:t>
      </w:r>
      <w:r>
        <w:rPr>
          <w:rFonts w:ascii="Calibri" w:hAnsi="Calibri" w:cs="Calibri"/>
          <w:lang w:bidi="ar-EG"/>
        </w:rPr>
        <w:t>ttaa</w:t>
      </w:r>
      <w:r w:rsidRPr="003C1291">
        <w:rPr>
          <w:rFonts w:ascii="Calibri" w:hAnsi="Calibri" w:cs="Calibri"/>
          <w:lang w:bidi="ar-EG"/>
        </w:rPr>
        <w:t>r</w:t>
      </w:r>
      <w:proofErr w:type="spellEnd"/>
      <w:r w:rsidRPr="003C1291">
        <w:rPr>
          <w:rFonts w:ascii="Calibri" w:hAnsi="Calibri" w:cs="Calibri"/>
          <w:lang w:bidi="ar-EG"/>
        </w:rPr>
        <w:t xml:space="preserve"> </w:t>
      </w:r>
      <w:r>
        <w:rPr>
          <w:rFonts w:ascii="Calibri" w:hAnsi="Calibri" w:cs="Calibri"/>
          <w:lang w:bidi="ar-EG"/>
        </w:rPr>
        <w:t>A</w:t>
      </w:r>
      <w:r w:rsidRPr="003C1291">
        <w:rPr>
          <w:rFonts w:ascii="Calibri" w:hAnsi="Calibri" w:cs="Calibri"/>
          <w:lang w:bidi="ar-EG"/>
        </w:rPr>
        <w:t>l</w:t>
      </w:r>
      <w:r w:rsidRPr="003C1291">
        <w:rPr>
          <w:rFonts w:ascii="Cambria Math" w:hAnsi="Cambria Math" w:cs="Cambria Math"/>
          <w:lang w:bidi="ar-EG"/>
        </w:rPr>
        <w:t>‑</w:t>
      </w:r>
      <w:proofErr w:type="spellStart"/>
      <w:r w:rsidRPr="003C1291">
        <w:rPr>
          <w:rFonts w:ascii="Calibri" w:hAnsi="Calibri" w:cs="Calibri"/>
          <w:lang w:bidi="ar-EG"/>
        </w:rPr>
        <w:t>Kha</w:t>
      </w:r>
      <w:r>
        <w:rPr>
          <w:rFonts w:ascii="Calibri" w:hAnsi="Calibri" w:cs="Calibri"/>
          <w:lang w:bidi="ar-EG"/>
        </w:rPr>
        <w:t>dee</w:t>
      </w:r>
      <w:r w:rsidRPr="003C1291">
        <w:rPr>
          <w:rFonts w:ascii="Calibri" w:hAnsi="Calibri" w:cs="Calibri"/>
          <w:lang w:bidi="ar-EG"/>
        </w:rPr>
        <w:t>b</w:t>
      </w:r>
      <w:proofErr w:type="spellEnd"/>
      <w:r w:rsidRPr="003C1291">
        <w:rPr>
          <w:rFonts w:ascii="Calibri" w:hAnsi="Calibri" w:cs="Calibri"/>
          <w:lang w:bidi="ar-EG"/>
        </w:rPr>
        <w:t>. He said:</w:t>
      </w:r>
      <w:r>
        <w:rPr>
          <w:rFonts w:ascii="Calibri" w:hAnsi="Calibri" w:cs="Calibri"/>
          <w:lang w:bidi="ar-EG"/>
        </w:rPr>
        <w:t xml:space="preserve"> [Muhammad bin </w:t>
      </w:r>
      <w:proofErr w:type="spellStart"/>
      <w:r>
        <w:rPr>
          <w:rFonts w:ascii="Calibri" w:hAnsi="Calibri" w:cs="Calibri"/>
          <w:lang w:bidi="ar-EG"/>
        </w:rPr>
        <w:t>Malhlad</w:t>
      </w:r>
      <w:proofErr w:type="spellEnd"/>
      <w:r>
        <w:rPr>
          <w:rFonts w:ascii="Calibri" w:hAnsi="Calibri" w:cs="Calibri"/>
          <w:lang w:bidi="ar-EG"/>
        </w:rPr>
        <w:t xml:space="preserve"> informed us in Baghdad: ‘Isa bin Abi Harb related to us: Yahya bin Abi Bakr related to us: Sufyan related to us from Fitr, from Abu At-Tufail, from Abu </w:t>
      </w:r>
      <w:r>
        <w:rPr>
          <w:rFonts w:ascii="Calibri" w:hAnsi="Calibri" w:cs="Calibri"/>
          <w:lang w:bidi="ar-EG"/>
        </w:rPr>
        <w:lastRenderedPageBreak/>
        <w:t xml:space="preserve">Dharr, may Allah </w:t>
      </w:r>
      <w:r>
        <w:rPr>
          <w:rFonts w:ascii="Calibri" w:hAnsi="Calibri" w:cs="Calibri" w:hint="cs"/>
          <w:rtl/>
          <w:lang w:bidi="ar-EG"/>
        </w:rPr>
        <w:t>تَعَالَى</w:t>
      </w:r>
      <w:r>
        <w:rPr>
          <w:rFonts w:ascii="Calibri" w:hAnsi="Calibri" w:cs="Calibri"/>
          <w:lang w:bidi="ar-EG"/>
        </w:rPr>
        <w:t xml:space="preserve"> be pleased with him: He said: “The Messenger of Allah </w:t>
      </w:r>
      <w:r>
        <w:rPr>
          <w:rFonts w:ascii="Calibri" w:hAnsi="Calibri" w:cs="Calibri" w:hint="cs"/>
          <w:rtl/>
          <w:lang w:bidi="ar-EG"/>
        </w:rPr>
        <w:t>ﷺ</w:t>
      </w:r>
      <w:r>
        <w:rPr>
          <w:rFonts w:ascii="Calibri" w:hAnsi="Calibri" w:cs="Calibri"/>
          <w:lang w:bidi="ar-EG"/>
        </w:rPr>
        <w:t xml:space="preserve"> left us and no bird flapped its wings in the sky except </w:t>
      </w:r>
      <w:r w:rsidRPr="00424036">
        <w:rPr>
          <w:rFonts w:ascii="Calibri" w:hAnsi="Calibri" w:cs="Calibri"/>
          <w:lang w:bidi="ar-EG"/>
        </w:rPr>
        <w:t>that he had mentioned to us some knowledge relating to it”]</w:t>
      </w:r>
      <w:r>
        <w:rPr>
          <w:rFonts w:ascii="Calibri" w:hAnsi="Calibri" w:cs="Calibri"/>
          <w:lang w:bidi="ar-EG"/>
        </w:rPr>
        <w:t xml:space="preserve">. </w:t>
      </w:r>
    </w:p>
    <w:p w14:paraId="775F52D2" w14:textId="77777777" w:rsidR="00005C44" w:rsidRPr="00395FE2" w:rsidRDefault="00005C44" w:rsidP="00005C44">
      <w:pPr>
        <w:rPr>
          <w:rFonts w:ascii="Traditional Arabic" w:hAnsi="Traditional Arabic" w:cs="Traditional Arabic"/>
          <w:sz w:val="22"/>
          <w:szCs w:val="22"/>
          <w:rtl/>
        </w:rPr>
      </w:pPr>
    </w:p>
    <w:p w14:paraId="1EF9316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أما إعلال الإمام الدارقطني له في (العلل الواردة في الأحاديث النبوية) حيث ورد: [وسئل عن حديث أبي الطفيل عامر بن واثلة عن أبي ذر لقد تركنا رسول الله، صلى الله عليه وسلم، وما طائر يقلب جناحيه في أفق السماء إلا وهو يذكرنا منه علما،...، فقال يرويه بن عيينة عن فطر بن خليفة عن أبي الطفيل عن أبي ذر وقيل عن الثوري أيضا وليس بصحيح عنه وغير بن عيينة يرويه عن فطر عن منذر الثوري عن أبي ذر مرسلا وهو الصحيح وقال شعبة والثوري وابن نمير عن الأعمش عن منذر الثوري عن أشياخ لهم عن أبي ذر]. فنقول: ليس هناك تناقض يوجب الإعلال، لا سيما وأن طريق الطبراني بمفردها صحيحة، وطرق منذر الثوري ليس بها بأس إلا الأشياخ المبهمون من قبيلته. نعم: قد يكون في بعض الطرق وهم أو خلط قليل، إلا أن مجموع الطرق يثبت صحة الحديث. ولا يبعد أن يكون فطر بن خليفة سمعه من طرق عدة فهو ثقة متقن قديم أدرك أبا الطفيل. وقد انعقد الإجماع على وثاقة فطر، ولم يتكلم فيه أحد قط إلا الجوزجاني حيث جعله مائلاً زائغاً عن الحق لتشيعه. قلت: الجوزجاني ناصبي خبيث، وهو عن الحق أميل وأزيغ، على كونه في الحديث ثقة حافظ، فنحن نأخذ بروايته، أما رأيه، خاصة في الرجال، فمحله المزابل والمراحيض!</w:t>
      </w:r>
    </w:p>
    <w:p w14:paraId="58E94B01" w14:textId="77777777" w:rsidR="00005C44" w:rsidRDefault="00005C44" w:rsidP="00005C44">
      <w:pPr>
        <w:rPr>
          <w:rFonts w:ascii="Traditional Arabic" w:hAnsi="Traditional Arabic" w:cs="Traditional Arabic"/>
          <w:sz w:val="22"/>
          <w:szCs w:val="22"/>
        </w:rPr>
      </w:pPr>
    </w:p>
    <w:p w14:paraId="08EF589B" w14:textId="77777777" w:rsidR="00005C44" w:rsidRDefault="00005C44" w:rsidP="00005C44">
      <w:pPr>
        <w:rPr>
          <w:rFonts w:ascii="Calibri" w:hAnsi="Calibri" w:cs="Calibri"/>
          <w:lang w:bidi="ar-EG"/>
        </w:rPr>
      </w:pPr>
      <w:r>
        <w:rPr>
          <w:rFonts w:ascii="Calibri" w:hAnsi="Calibri" w:cs="Calibri"/>
          <w:lang w:bidi="ar-EG"/>
        </w:rPr>
        <w:t>- As for the flaw found by Al-Imam Ad-</w:t>
      </w:r>
      <w:proofErr w:type="spellStart"/>
      <w:r>
        <w:rPr>
          <w:rFonts w:ascii="Calibri" w:hAnsi="Calibri" w:cs="Calibri"/>
          <w:lang w:bidi="ar-EG"/>
        </w:rPr>
        <w:t>Daraqutniy</w:t>
      </w:r>
      <w:proofErr w:type="spellEnd"/>
      <w:r>
        <w:rPr>
          <w:rFonts w:ascii="Calibri" w:hAnsi="Calibri" w:cs="Calibri"/>
          <w:lang w:bidi="ar-EG"/>
        </w:rPr>
        <w:t xml:space="preserve"> of it in </w:t>
      </w:r>
      <w:r w:rsidRPr="009B579C">
        <w:rPr>
          <w:rFonts w:ascii="Calibri" w:hAnsi="Calibri" w:cs="Calibri"/>
          <w:lang w:bidi="ar-EG"/>
        </w:rPr>
        <w:t>“Al-‘</w:t>
      </w:r>
      <w:proofErr w:type="spellStart"/>
      <w:r w:rsidRPr="009B579C">
        <w:rPr>
          <w:rFonts w:ascii="Calibri" w:hAnsi="Calibri" w:cs="Calibri"/>
          <w:lang w:bidi="ar-EG"/>
        </w:rPr>
        <w:t>Ilal</w:t>
      </w:r>
      <w:proofErr w:type="spellEnd"/>
      <w:r w:rsidRPr="009B579C">
        <w:rPr>
          <w:rFonts w:ascii="Calibri" w:hAnsi="Calibri" w:cs="Calibri"/>
          <w:lang w:bidi="ar-EG"/>
        </w:rPr>
        <w:t xml:space="preserve"> Al-</w:t>
      </w:r>
      <w:proofErr w:type="spellStart"/>
      <w:r w:rsidRPr="009B579C">
        <w:rPr>
          <w:rFonts w:ascii="Calibri" w:hAnsi="Calibri" w:cs="Calibri"/>
          <w:lang w:bidi="ar-EG"/>
        </w:rPr>
        <w:t>Waaridah</w:t>
      </w:r>
      <w:proofErr w:type="spellEnd"/>
      <w:r w:rsidRPr="009B579C">
        <w:rPr>
          <w:rFonts w:ascii="Calibri" w:hAnsi="Calibri" w:cs="Calibri"/>
          <w:lang w:bidi="ar-EG"/>
        </w:rPr>
        <w:t xml:space="preserve"> Fi l-</w:t>
      </w:r>
      <w:proofErr w:type="spellStart"/>
      <w:r w:rsidRPr="009B579C">
        <w:rPr>
          <w:rFonts w:ascii="Calibri" w:hAnsi="Calibri" w:cs="Calibri"/>
          <w:lang w:bidi="ar-EG"/>
        </w:rPr>
        <w:t>Ahaadeeth</w:t>
      </w:r>
      <w:proofErr w:type="spellEnd"/>
      <w:r w:rsidRPr="009B579C">
        <w:rPr>
          <w:rFonts w:ascii="Calibri" w:hAnsi="Calibri" w:cs="Calibri"/>
          <w:lang w:bidi="ar-EG"/>
        </w:rPr>
        <w:t xml:space="preserve"> An-</w:t>
      </w:r>
      <w:proofErr w:type="spellStart"/>
      <w:r w:rsidRPr="009B579C">
        <w:rPr>
          <w:rFonts w:ascii="Calibri" w:hAnsi="Calibri" w:cs="Calibri"/>
          <w:lang w:bidi="ar-EG"/>
        </w:rPr>
        <w:t>Nabawiyah</w:t>
      </w:r>
      <w:proofErr w:type="spellEnd"/>
      <w:r w:rsidRPr="009B579C">
        <w:rPr>
          <w:rFonts w:ascii="Calibri" w:hAnsi="Calibri" w:cs="Calibri"/>
          <w:lang w:bidi="ar-EG"/>
        </w:rPr>
        <w:t>”</w:t>
      </w:r>
      <w:r>
        <w:rPr>
          <w:rFonts w:ascii="Calibri" w:hAnsi="Calibri" w:cs="Calibri"/>
          <w:lang w:bidi="ar-EG"/>
        </w:rPr>
        <w:t xml:space="preserve"> where it was stated: [</w:t>
      </w:r>
      <w:r w:rsidRPr="008F6FAC">
        <w:rPr>
          <w:rFonts w:ascii="Calibri" w:hAnsi="Calibri" w:cs="Calibri"/>
          <w:lang w:bidi="ar-EG"/>
        </w:rPr>
        <w:t xml:space="preserve">He was asked about the </w:t>
      </w:r>
      <w:r>
        <w:rPr>
          <w:rFonts w:ascii="Calibri" w:hAnsi="Calibri" w:cs="Calibri"/>
          <w:lang w:bidi="ar-EG"/>
        </w:rPr>
        <w:t>Hadith</w:t>
      </w:r>
      <w:r w:rsidRPr="008F6FAC">
        <w:rPr>
          <w:rFonts w:ascii="Calibri" w:hAnsi="Calibri" w:cs="Calibri"/>
          <w:lang w:bidi="ar-EG"/>
        </w:rPr>
        <w:t xml:space="preserve"> of </w:t>
      </w:r>
      <w:r>
        <w:rPr>
          <w:rFonts w:ascii="Calibri" w:hAnsi="Calibri" w:cs="Calibri"/>
          <w:lang w:bidi="ar-EG"/>
        </w:rPr>
        <w:t>Abu</w:t>
      </w:r>
      <w:r w:rsidRPr="008F6FAC">
        <w:rPr>
          <w:rFonts w:ascii="Calibri" w:hAnsi="Calibri" w:cs="Calibri"/>
          <w:lang w:bidi="ar-EG"/>
        </w:rPr>
        <w:t xml:space="preserve"> </w:t>
      </w:r>
      <w:r>
        <w:rPr>
          <w:rFonts w:ascii="Calibri" w:hAnsi="Calibri" w:cs="Calibri"/>
          <w:lang w:bidi="ar-EG"/>
        </w:rPr>
        <w:t>At</w:t>
      </w:r>
      <w:r w:rsidRPr="008F6FAC">
        <w:rPr>
          <w:rFonts w:ascii="Cambria Math" w:hAnsi="Cambria Math" w:cs="Cambria Math"/>
          <w:lang w:bidi="ar-EG"/>
        </w:rPr>
        <w:t>‑</w:t>
      </w:r>
      <w:r>
        <w:rPr>
          <w:rFonts w:ascii="Calibri" w:hAnsi="Calibri" w:cs="Calibri"/>
          <w:lang w:bidi="ar-EG"/>
        </w:rPr>
        <w:t>Tufail</w:t>
      </w:r>
      <w:r w:rsidRPr="008F6FAC">
        <w:rPr>
          <w:rFonts w:ascii="Calibri" w:hAnsi="Calibri" w:cs="Calibri"/>
          <w:lang w:bidi="ar-EG"/>
        </w:rPr>
        <w:t xml:space="preserve"> </w:t>
      </w:r>
      <w:r>
        <w:rPr>
          <w:rFonts w:ascii="Calibri" w:hAnsi="Calibri" w:cs="Calibri"/>
          <w:lang w:bidi="ar-EG"/>
        </w:rPr>
        <w:t>‘Aamir</w:t>
      </w:r>
      <w:r w:rsidRPr="008F6FAC">
        <w:rPr>
          <w:rFonts w:ascii="Calibri" w:hAnsi="Calibri" w:cs="Calibri"/>
          <w:lang w:bidi="ar-EG"/>
        </w:rPr>
        <w:t xml:space="preserve"> </w:t>
      </w:r>
      <w:r>
        <w:rPr>
          <w:rFonts w:ascii="Calibri" w:hAnsi="Calibri" w:cs="Calibri"/>
          <w:lang w:bidi="ar-EG"/>
        </w:rPr>
        <w:t>bin</w:t>
      </w:r>
      <w:r w:rsidRPr="008F6FAC">
        <w:rPr>
          <w:rFonts w:ascii="Calibri" w:hAnsi="Calibri" w:cs="Calibri"/>
          <w:lang w:bidi="ar-EG"/>
        </w:rPr>
        <w:t xml:space="preserve"> </w:t>
      </w:r>
      <w:proofErr w:type="spellStart"/>
      <w:r w:rsidRPr="008F6FAC">
        <w:rPr>
          <w:rFonts w:ascii="Calibri" w:hAnsi="Calibri" w:cs="Calibri"/>
          <w:lang w:bidi="ar-EG"/>
        </w:rPr>
        <w:t>W</w:t>
      </w:r>
      <w:r>
        <w:rPr>
          <w:rFonts w:ascii="Calibri" w:hAnsi="Calibri" w:cs="Calibri"/>
          <w:lang w:bidi="ar-EG"/>
        </w:rPr>
        <w:t>aa</w:t>
      </w:r>
      <w:r w:rsidRPr="008F6FAC">
        <w:rPr>
          <w:rFonts w:ascii="Calibri" w:hAnsi="Calibri" w:cs="Calibri"/>
          <w:lang w:bidi="ar-EG"/>
        </w:rPr>
        <w:t>thila</w:t>
      </w:r>
      <w:r>
        <w:rPr>
          <w:rFonts w:ascii="Calibri" w:hAnsi="Calibri" w:cs="Calibri"/>
          <w:lang w:bidi="ar-EG"/>
        </w:rPr>
        <w:t>h</w:t>
      </w:r>
      <w:proofErr w:type="spellEnd"/>
      <w:r w:rsidRPr="008F6FAC">
        <w:rPr>
          <w:rFonts w:ascii="Calibri" w:hAnsi="Calibri" w:cs="Calibri"/>
          <w:lang w:bidi="ar-EG"/>
        </w:rPr>
        <w:t xml:space="preserve">, from </w:t>
      </w:r>
      <w:r>
        <w:rPr>
          <w:rFonts w:ascii="Calibri" w:hAnsi="Calibri" w:cs="Calibri"/>
          <w:lang w:bidi="ar-EG"/>
        </w:rPr>
        <w:t>Abu</w:t>
      </w:r>
      <w:r w:rsidRPr="008F6FAC">
        <w:rPr>
          <w:rFonts w:ascii="Calibri" w:hAnsi="Calibri" w:cs="Calibri"/>
          <w:lang w:bidi="ar-EG"/>
        </w:rPr>
        <w:t xml:space="preserve"> Dharr: “The Messenger of </w:t>
      </w:r>
      <w:r>
        <w:rPr>
          <w:rFonts w:ascii="Calibri" w:hAnsi="Calibri" w:cs="Calibri"/>
          <w:lang w:bidi="ar-EG"/>
        </w:rPr>
        <w:t xml:space="preserve">Allah </w:t>
      </w:r>
      <w:r>
        <w:rPr>
          <w:rFonts w:ascii="Calibri" w:hAnsi="Calibri" w:cs="Calibri" w:hint="cs"/>
          <w:rtl/>
          <w:lang w:bidi="ar-EG"/>
        </w:rPr>
        <w:t>ﷺ</w:t>
      </w:r>
      <w:r>
        <w:rPr>
          <w:rFonts w:ascii="Calibri" w:hAnsi="Calibri" w:cs="Calibri"/>
          <w:lang w:bidi="ar-EG"/>
        </w:rPr>
        <w:t xml:space="preserve"> </w:t>
      </w:r>
      <w:r w:rsidRPr="008F6FAC">
        <w:rPr>
          <w:rFonts w:ascii="Calibri" w:hAnsi="Calibri" w:cs="Calibri"/>
          <w:lang w:bidi="ar-EG"/>
        </w:rPr>
        <w:t>left us while there was not a bird flapping its wings in the horizon of the sky except that he had given us knowledge concerning it”</w:t>
      </w:r>
      <w:r>
        <w:rPr>
          <w:rFonts w:ascii="Calibri" w:hAnsi="Calibri" w:cs="Calibri"/>
          <w:lang w:bidi="ar-EG"/>
        </w:rPr>
        <w:t xml:space="preserve">. </w:t>
      </w:r>
      <w:r w:rsidRPr="008F6FAC">
        <w:rPr>
          <w:rFonts w:ascii="Calibri" w:hAnsi="Calibri" w:cs="Calibri"/>
          <w:lang w:bidi="ar-EG"/>
        </w:rPr>
        <w:t xml:space="preserve">He </w:t>
      </w:r>
      <w:r>
        <w:rPr>
          <w:rFonts w:ascii="Calibri" w:hAnsi="Calibri" w:cs="Calibri"/>
          <w:lang w:bidi="ar-EG"/>
        </w:rPr>
        <w:t>said in response</w:t>
      </w:r>
      <w:r w:rsidRPr="008F6FAC">
        <w:rPr>
          <w:rFonts w:ascii="Calibri" w:hAnsi="Calibri" w:cs="Calibri"/>
          <w:lang w:bidi="ar-EG"/>
        </w:rPr>
        <w:t>:</w:t>
      </w:r>
      <w:r>
        <w:rPr>
          <w:rFonts w:ascii="Calibri" w:hAnsi="Calibri" w:cs="Calibri"/>
          <w:lang w:bidi="ar-EG"/>
        </w:rPr>
        <w:t xml:space="preserve"> </w:t>
      </w:r>
      <w:r w:rsidRPr="008F6FAC">
        <w:rPr>
          <w:rFonts w:ascii="Calibri" w:hAnsi="Calibri" w:cs="Calibri"/>
          <w:lang w:bidi="ar-EG"/>
        </w:rPr>
        <w:t xml:space="preserve">Ibn </w:t>
      </w:r>
      <w:r>
        <w:rPr>
          <w:rFonts w:ascii="Calibri" w:hAnsi="Calibri" w:cs="Calibri"/>
          <w:lang w:bidi="ar-EG"/>
        </w:rPr>
        <w:t>‘</w:t>
      </w:r>
      <w:proofErr w:type="spellStart"/>
      <w:r>
        <w:rPr>
          <w:rFonts w:ascii="Calibri" w:hAnsi="Calibri" w:cs="Calibri"/>
          <w:lang w:bidi="ar-EG"/>
        </w:rPr>
        <w:t>Uyainah</w:t>
      </w:r>
      <w:proofErr w:type="spellEnd"/>
      <w:r w:rsidRPr="008F6FAC">
        <w:rPr>
          <w:rFonts w:ascii="Calibri" w:hAnsi="Calibri" w:cs="Calibri"/>
          <w:lang w:bidi="ar-EG"/>
        </w:rPr>
        <w:t xml:space="preserve"> </w:t>
      </w:r>
      <w:r>
        <w:rPr>
          <w:rFonts w:ascii="Calibri" w:hAnsi="Calibri" w:cs="Calibri"/>
          <w:lang w:bidi="ar-EG"/>
        </w:rPr>
        <w:t>relates</w:t>
      </w:r>
      <w:r w:rsidRPr="008F6FAC">
        <w:rPr>
          <w:rFonts w:ascii="Calibri" w:hAnsi="Calibri" w:cs="Calibri"/>
          <w:lang w:bidi="ar-EG"/>
        </w:rPr>
        <w:t xml:space="preserve"> it from </w:t>
      </w:r>
      <w:r>
        <w:rPr>
          <w:rFonts w:ascii="Calibri" w:hAnsi="Calibri" w:cs="Calibri"/>
          <w:lang w:bidi="ar-EG"/>
        </w:rPr>
        <w:t>Fitr</w:t>
      </w:r>
      <w:r w:rsidRPr="008F6FAC">
        <w:rPr>
          <w:rFonts w:ascii="Calibri" w:hAnsi="Calibri" w:cs="Calibri"/>
          <w:lang w:bidi="ar-EG"/>
        </w:rPr>
        <w:t xml:space="preserve"> </w:t>
      </w:r>
      <w:r>
        <w:rPr>
          <w:rFonts w:ascii="Calibri" w:hAnsi="Calibri" w:cs="Calibri"/>
          <w:lang w:bidi="ar-EG"/>
        </w:rPr>
        <w:t>bin</w:t>
      </w:r>
      <w:r w:rsidRPr="008F6FAC">
        <w:rPr>
          <w:rFonts w:ascii="Calibri" w:hAnsi="Calibri" w:cs="Calibri"/>
          <w:lang w:bidi="ar-EG"/>
        </w:rPr>
        <w:t xml:space="preserve"> </w:t>
      </w:r>
      <w:r>
        <w:rPr>
          <w:rFonts w:ascii="Calibri" w:hAnsi="Calibri" w:cs="Calibri"/>
          <w:lang w:bidi="ar-EG"/>
        </w:rPr>
        <w:t>Khalifah</w:t>
      </w:r>
      <w:r w:rsidRPr="008F6FAC">
        <w:rPr>
          <w:rFonts w:ascii="Calibri" w:hAnsi="Calibri" w:cs="Calibri"/>
          <w:lang w:bidi="ar-EG"/>
        </w:rPr>
        <w:t xml:space="preserve">, from </w:t>
      </w:r>
      <w:r>
        <w:rPr>
          <w:rFonts w:ascii="Calibri" w:hAnsi="Calibri" w:cs="Calibri"/>
          <w:lang w:bidi="ar-EG"/>
        </w:rPr>
        <w:t>Abu At-Tufail</w:t>
      </w:r>
      <w:r w:rsidRPr="008F6FAC">
        <w:rPr>
          <w:rFonts w:ascii="Calibri" w:hAnsi="Calibri" w:cs="Calibri"/>
          <w:lang w:bidi="ar-EG"/>
        </w:rPr>
        <w:t xml:space="preserve">, from </w:t>
      </w:r>
      <w:r>
        <w:rPr>
          <w:rFonts w:ascii="Calibri" w:hAnsi="Calibri" w:cs="Calibri"/>
          <w:lang w:bidi="ar-EG"/>
        </w:rPr>
        <w:t>Abu</w:t>
      </w:r>
      <w:r w:rsidRPr="008F6FAC">
        <w:rPr>
          <w:rFonts w:ascii="Calibri" w:hAnsi="Calibri" w:cs="Calibri"/>
          <w:lang w:bidi="ar-EG"/>
        </w:rPr>
        <w:t xml:space="preserve"> </w:t>
      </w:r>
      <w:r>
        <w:rPr>
          <w:rFonts w:ascii="Calibri" w:hAnsi="Calibri" w:cs="Calibri"/>
          <w:lang w:bidi="ar-EG"/>
        </w:rPr>
        <w:t>Dha</w:t>
      </w:r>
      <w:r w:rsidRPr="008F6FAC">
        <w:rPr>
          <w:rFonts w:ascii="Calibri" w:hAnsi="Calibri" w:cs="Calibri"/>
          <w:lang w:bidi="ar-EG"/>
        </w:rPr>
        <w:t>rr.</w:t>
      </w:r>
      <w:r>
        <w:rPr>
          <w:rFonts w:ascii="Calibri" w:hAnsi="Calibri" w:cs="Calibri"/>
          <w:lang w:bidi="ar-EG"/>
        </w:rPr>
        <w:t xml:space="preserve"> </w:t>
      </w:r>
      <w:r w:rsidRPr="008F6FAC">
        <w:rPr>
          <w:rFonts w:ascii="Calibri" w:hAnsi="Calibri" w:cs="Calibri"/>
          <w:lang w:bidi="ar-EG"/>
        </w:rPr>
        <w:t xml:space="preserve">And it was said that </w:t>
      </w:r>
      <w:r>
        <w:rPr>
          <w:rFonts w:ascii="Calibri" w:hAnsi="Calibri" w:cs="Calibri"/>
          <w:lang w:bidi="ar-EG"/>
        </w:rPr>
        <w:t>Ath</w:t>
      </w:r>
      <w:r w:rsidRPr="008F6FAC">
        <w:rPr>
          <w:rFonts w:ascii="Cambria Math" w:hAnsi="Cambria Math" w:cs="Cambria Math"/>
          <w:lang w:bidi="ar-EG"/>
        </w:rPr>
        <w:t>‑</w:t>
      </w:r>
      <w:proofErr w:type="spellStart"/>
      <w:r>
        <w:rPr>
          <w:rFonts w:ascii="Calibri" w:hAnsi="Calibri" w:cs="Calibri"/>
          <w:lang w:bidi="ar-EG"/>
        </w:rPr>
        <w:t>Thawri</w:t>
      </w:r>
      <w:proofErr w:type="spellEnd"/>
      <w:r w:rsidRPr="008F6FAC">
        <w:rPr>
          <w:rFonts w:ascii="Calibri" w:hAnsi="Calibri" w:cs="Calibri"/>
          <w:lang w:bidi="ar-EG"/>
        </w:rPr>
        <w:t xml:space="preserve"> also </w:t>
      </w:r>
      <w:r>
        <w:rPr>
          <w:rFonts w:ascii="Calibri" w:hAnsi="Calibri" w:cs="Calibri"/>
          <w:lang w:bidi="ar-EG"/>
        </w:rPr>
        <w:t>related</w:t>
      </w:r>
      <w:r w:rsidRPr="008F6FAC">
        <w:rPr>
          <w:rFonts w:ascii="Calibri" w:hAnsi="Calibri" w:cs="Calibri"/>
          <w:lang w:bidi="ar-EG"/>
        </w:rPr>
        <w:t xml:space="preserve"> </w:t>
      </w:r>
      <w:proofErr w:type="gramStart"/>
      <w:r w:rsidRPr="008F6FAC">
        <w:rPr>
          <w:rFonts w:ascii="Calibri" w:hAnsi="Calibri" w:cs="Calibri"/>
          <w:lang w:bidi="ar-EG"/>
        </w:rPr>
        <w:t>it</w:t>
      </w:r>
      <w:proofErr w:type="gramEnd"/>
      <w:r w:rsidRPr="008F6FAC">
        <w:rPr>
          <w:rFonts w:ascii="Calibri" w:hAnsi="Calibri" w:cs="Calibri"/>
          <w:lang w:bidi="ar-EG"/>
        </w:rPr>
        <w:t xml:space="preserve"> but </w:t>
      </w:r>
      <w:r>
        <w:rPr>
          <w:rFonts w:ascii="Calibri" w:hAnsi="Calibri" w:cs="Calibri"/>
          <w:lang w:bidi="ar-EG"/>
        </w:rPr>
        <w:t>it is not Sahih (correct or authenticated) from him</w:t>
      </w:r>
      <w:r w:rsidRPr="008F6FAC">
        <w:rPr>
          <w:rFonts w:ascii="Calibri" w:hAnsi="Calibri" w:cs="Calibri"/>
          <w:lang w:bidi="ar-EG"/>
        </w:rPr>
        <w:t>.</w:t>
      </w:r>
      <w:r>
        <w:rPr>
          <w:rFonts w:ascii="Calibri" w:hAnsi="Calibri" w:cs="Calibri"/>
          <w:lang w:bidi="ar-EG"/>
        </w:rPr>
        <w:t xml:space="preserve"> And o</w:t>
      </w:r>
      <w:r w:rsidRPr="008F6FAC">
        <w:rPr>
          <w:rFonts w:ascii="Calibri" w:hAnsi="Calibri" w:cs="Calibri"/>
          <w:lang w:bidi="ar-EG"/>
        </w:rPr>
        <w:t xml:space="preserve">thers besides Ibn </w:t>
      </w:r>
      <w:r>
        <w:rPr>
          <w:rFonts w:ascii="Calibri" w:hAnsi="Calibri" w:cs="Calibri"/>
          <w:lang w:bidi="ar-EG"/>
        </w:rPr>
        <w:t>‘</w:t>
      </w:r>
      <w:proofErr w:type="spellStart"/>
      <w:r>
        <w:rPr>
          <w:rFonts w:ascii="Calibri" w:hAnsi="Calibri" w:cs="Calibri"/>
          <w:lang w:bidi="ar-EG"/>
        </w:rPr>
        <w:t>Uyainah</w:t>
      </w:r>
      <w:proofErr w:type="spellEnd"/>
      <w:r w:rsidRPr="008F6FAC">
        <w:rPr>
          <w:rFonts w:ascii="Calibri" w:hAnsi="Calibri" w:cs="Calibri"/>
          <w:lang w:bidi="ar-EG"/>
        </w:rPr>
        <w:t xml:space="preserve"> </w:t>
      </w:r>
      <w:r>
        <w:rPr>
          <w:rFonts w:ascii="Calibri" w:hAnsi="Calibri" w:cs="Calibri"/>
          <w:lang w:bidi="ar-EG"/>
        </w:rPr>
        <w:t>relate</w:t>
      </w:r>
      <w:r w:rsidRPr="008F6FAC">
        <w:rPr>
          <w:rFonts w:ascii="Calibri" w:hAnsi="Calibri" w:cs="Calibri"/>
          <w:lang w:bidi="ar-EG"/>
        </w:rPr>
        <w:t xml:space="preserve"> it from </w:t>
      </w:r>
      <w:r>
        <w:rPr>
          <w:rFonts w:ascii="Calibri" w:hAnsi="Calibri" w:cs="Calibri"/>
          <w:lang w:bidi="ar-EG"/>
        </w:rPr>
        <w:t>Fitr</w:t>
      </w:r>
      <w:r w:rsidRPr="008F6FAC">
        <w:rPr>
          <w:rFonts w:ascii="Calibri" w:hAnsi="Calibri" w:cs="Calibri"/>
          <w:lang w:bidi="ar-EG"/>
        </w:rPr>
        <w:t xml:space="preserve">, from Mundhir </w:t>
      </w:r>
      <w:r>
        <w:rPr>
          <w:rFonts w:ascii="Calibri" w:hAnsi="Calibri" w:cs="Calibri"/>
          <w:lang w:bidi="ar-EG"/>
        </w:rPr>
        <w:t>Ath</w:t>
      </w:r>
      <w:r w:rsidRPr="008F6FAC">
        <w:rPr>
          <w:rFonts w:ascii="Cambria Math" w:hAnsi="Cambria Math" w:cs="Cambria Math"/>
          <w:lang w:bidi="ar-EG"/>
        </w:rPr>
        <w:t>‑</w:t>
      </w:r>
      <w:proofErr w:type="spellStart"/>
      <w:r>
        <w:rPr>
          <w:rFonts w:ascii="Calibri" w:hAnsi="Calibri" w:cs="Calibri"/>
          <w:lang w:bidi="ar-EG"/>
        </w:rPr>
        <w:t>Thawri</w:t>
      </w:r>
      <w:proofErr w:type="spellEnd"/>
      <w:r w:rsidRPr="008F6FAC">
        <w:rPr>
          <w:rFonts w:ascii="Calibri" w:hAnsi="Calibri" w:cs="Calibri"/>
          <w:lang w:bidi="ar-EG"/>
        </w:rPr>
        <w:t xml:space="preserve">, from </w:t>
      </w:r>
      <w:r>
        <w:rPr>
          <w:rFonts w:ascii="Calibri" w:hAnsi="Calibri" w:cs="Calibri"/>
          <w:lang w:bidi="ar-EG"/>
        </w:rPr>
        <w:t>Abu</w:t>
      </w:r>
      <w:r w:rsidRPr="008F6FAC">
        <w:rPr>
          <w:rFonts w:ascii="Calibri" w:hAnsi="Calibri" w:cs="Calibri"/>
          <w:lang w:bidi="ar-EG"/>
        </w:rPr>
        <w:t xml:space="preserve"> </w:t>
      </w:r>
      <w:proofErr w:type="spellStart"/>
      <w:r>
        <w:rPr>
          <w:rFonts w:ascii="Calibri" w:hAnsi="Calibri" w:cs="Calibri"/>
          <w:lang w:bidi="ar-EG"/>
        </w:rPr>
        <w:t>Dharr</w:t>
      </w:r>
      <w:proofErr w:type="spellEnd"/>
      <w:r w:rsidRPr="008F6FAC">
        <w:rPr>
          <w:rFonts w:ascii="Calibri" w:hAnsi="Calibri" w:cs="Calibri"/>
          <w:lang w:bidi="ar-EG"/>
        </w:rPr>
        <w:t xml:space="preserve"> as a </w:t>
      </w:r>
      <w:r>
        <w:rPr>
          <w:rFonts w:ascii="Calibri" w:hAnsi="Calibri" w:cs="Calibri"/>
          <w:lang w:bidi="ar-EG"/>
        </w:rPr>
        <w:t>Mursal</w:t>
      </w:r>
      <w:r w:rsidRPr="008F6FAC">
        <w:rPr>
          <w:rFonts w:ascii="Calibri" w:hAnsi="Calibri" w:cs="Calibri"/>
          <w:lang w:bidi="ar-EG"/>
        </w:rPr>
        <w:t xml:space="preserve"> report, and that is </w:t>
      </w:r>
      <w:r>
        <w:rPr>
          <w:rFonts w:ascii="Calibri" w:hAnsi="Calibri" w:cs="Calibri"/>
          <w:lang w:bidi="ar-EG"/>
        </w:rPr>
        <w:t>Sahih (correct or authenticated)</w:t>
      </w:r>
      <w:r w:rsidRPr="008F6FAC">
        <w:rPr>
          <w:rFonts w:ascii="Calibri" w:hAnsi="Calibri" w:cs="Calibri"/>
          <w:lang w:bidi="ar-EG"/>
        </w:rPr>
        <w:t>.</w:t>
      </w:r>
      <w:r>
        <w:rPr>
          <w:rFonts w:ascii="Calibri" w:hAnsi="Calibri" w:cs="Calibri"/>
          <w:lang w:bidi="ar-EG"/>
        </w:rPr>
        <w:t xml:space="preserve"> In addition,</w:t>
      </w:r>
      <w:r w:rsidRPr="008F6FAC">
        <w:rPr>
          <w:rFonts w:ascii="Calibri" w:hAnsi="Calibri" w:cs="Calibri"/>
          <w:lang w:bidi="ar-EG"/>
        </w:rPr>
        <w:t xml:space="preserve"> </w:t>
      </w:r>
      <w:proofErr w:type="spellStart"/>
      <w:r>
        <w:rPr>
          <w:rFonts w:ascii="Calibri" w:hAnsi="Calibri" w:cs="Calibri"/>
          <w:lang w:bidi="ar-EG"/>
        </w:rPr>
        <w:t>Shu’bah</w:t>
      </w:r>
      <w:proofErr w:type="spellEnd"/>
      <w:r w:rsidRPr="008F6FAC">
        <w:rPr>
          <w:rFonts w:ascii="Calibri" w:hAnsi="Calibri" w:cs="Calibri"/>
          <w:lang w:bidi="ar-EG"/>
        </w:rPr>
        <w:t xml:space="preserve">, </w:t>
      </w:r>
      <w:r>
        <w:rPr>
          <w:rFonts w:ascii="Calibri" w:hAnsi="Calibri" w:cs="Calibri"/>
          <w:lang w:bidi="ar-EG"/>
        </w:rPr>
        <w:t>Ath</w:t>
      </w:r>
      <w:r w:rsidRPr="008F6FAC">
        <w:rPr>
          <w:rFonts w:ascii="Cambria Math" w:hAnsi="Cambria Math" w:cs="Cambria Math"/>
          <w:lang w:bidi="ar-EG"/>
        </w:rPr>
        <w:t>‑</w:t>
      </w:r>
      <w:proofErr w:type="spellStart"/>
      <w:r>
        <w:rPr>
          <w:rFonts w:ascii="Calibri" w:hAnsi="Calibri" w:cs="Calibri"/>
          <w:lang w:bidi="ar-EG"/>
        </w:rPr>
        <w:t>Thawri</w:t>
      </w:r>
      <w:proofErr w:type="spellEnd"/>
      <w:r w:rsidRPr="008F6FAC">
        <w:rPr>
          <w:rFonts w:ascii="Calibri" w:hAnsi="Calibri" w:cs="Calibri"/>
          <w:lang w:bidi="ar-EG"/>
        </w:rPr>
        <w:t xml:space="preserve">, and Ibn </w:t>
      </w:r>
      <w:r>
        <w:rPr>
          <w:rFonts w:ascii="Calibri" w:hAnsi="Calibri" w:cs="Calibri"/>
          <w:lang w:bidi="ar-EG"/>
        </w:rPr>
        <w:t>Numair</w:t>
      </w:r>
      <w:r w:rsidRPr="008F6FAC">
        <w:rPr>
          <w:rFonts w:ascii="Calibri" w:hAnsi="Calibri" w:cs="Calibri"/>
          <w:lang w:bidi="ar-EG"/>
        </w:rPr>
        <w:t xml:space="preserve"> </w:t>
      </w:r>
      <w:r>
        <w:rPr>
          <w:rFonts w:ascii="Calibri" w:hAnsi="Calibri" w:cs="Calibri"/>
          <w:lang w:bidi="ar-EG"/>
        </w:rPr>
        <w:t>related</w:t>
      </w:r>
      <w:r w:rsidRPr="008F6FAC">
        <w:rPr>
          <w:rFonts w:ascii="Calibri" w:hAnsi="Calibri" w:cs="Calibri"/>
          <w:lang w:bidi="ar-EG"/>
        </w:rPr>
        <w:t xml:space="preserve"> it from </w:t>
      </w:r>
      <w:r>
        <w:rPr>
          <w:rFonts w:ascii="Calibri" w:hAnsi="Calibri" w:cs="Calibri"/>
          <w:lang w:bidi="ar-EG"/>
        </w:rPr>
        <w:t>Al</w:t>
      </w:r>
      <w:r w:rsidRPr="008F6FAC">
        <w:rPr>
          <w:rFonts w:ascii="Cambria Math" w:hAnsi="Cambria Math" w:cs="Cambria Math"/>
          <w:lang w:bidi="ar-EG"/>
        </w:rPr>
        <w:t>‑</w:t>
      </w:r>
      <w:proofErr w:type="spellStart"/>
      <w:r>
        <w:rPr>
          <w:rFonts w:ascii="Calibri" w:hAnsi="Calibri" w:cs="Calibri"/>
          <w:lang w:bidi="ar-EG"/>
        </w:rPr>
        <w:t>Aa’mash</w:t>
      </w:r>
      <w:proofErr w:type="spellEnd"/>
      <w:r w:rsidRPr="008F6FAC">
        <w:rPr>
          <w:rFonts w:ascii="Calibri" w:hAnsi="Calibri" w:cs="Calibri"/>
          <w:lang w:bidi="ar-EG"/>
        </w:rPr>
        <w:t xml:space="preserve">, from Mundhir </w:t>
      </w:r>
      <w:r>
        <w:rPr>
          <w:rFonts w:ascii="Calibri" w:hAnsi="Calibri" w:cs="Calibri"/>
          <w:lang w:bidi="ar-EG"/>
        </w:rPr>
        <w:t>Ath-</w:t>
      </w:r>
      <w:proofErr w:type="spellStart"/>
      <w:r>
        <w:rPr>
          <w:rFonts w:ascii="Calibri" w:hAnsi="Calibri" w:cs="Calibri"/>
          <w:lang w:bidi="ar-EG"/>
        </w:rPr>
        <w:t>Thawri</w:t>
      </w:r>
      <w:proofErr w:type="spellEnd"/>
      <w:r w:rsidRPr="008F6FAC">
        <w:rPr>
          <w:rFonts w:ascii="Calibri" w:hAnsi="Calibri" w:cs="Calibri"/>
          <w:lang w:bidi="ar-EG"/>
        </w:rPr>
        <w:t xml:space="preserve">, from some of their </w:t>
      </w:r>
      <w:r>
        <w:rPr>
          <w:rFonts w:ascii="Calibri" w:hAnsi="Calibri" w:cs="Calibri"/>
          <w:lang w:bidi="ar-EG"/>
        </w:rPr>
        <w:t>S</w:t>
      </w:r>
      <w:r w:rsidRPr="008F6FAC">
        <w:rPr>
          <w:rFonts w:ascii="Calibri" w:hAnsi="Calibri" w:cs="Calibri"/>
          <w:lang w:bidi="ar-EG"/>
        </w:rPr>
        <w:t>h</w:t>
      </w:r>
      <w:r>
        <w:rPr>
          <w:rFonts w:ascii="Calibri" w:hAnsi="Calibri" w:cs="Calibri"/>
          <w:lang w:bidi="ar-EG"/>
        </w:rPr>
        <w:t>ei</w:t>
      </w:r>
      <w:r w:rsidRPr="008F6FAC">
        <w:rPr>
          <w:rFonts w:ascii="Calibri" w:hAnsi="Calibri" w:cs="Calibri"/>
          <w:lang w:bidi="ar-EG"/>
        </w:rPr>
        <w:t xml:space="preserve">khs, from </w:t>
      </w:r>
      <w:r>
        <w:rPr>
          <w:rFonts w:ascii="Calibri" w:hAnsi="Calibri" w:cs="Calibri"/>
          <w:lang w:bidi="ar-EG"/>
        </w:rPr>
        <w:t>Abu Dharr]. I say: T</w:t>
      </w:r>
      <w:r w:rsidRPr="00A71DD2">
        <w:rPr>
          <w:rFonts w:ascii="Calibri" w:hAnsi="Calibri" w:cs="Calibri"/>
          <w:lang w:bidi="ar-EG"/>
        </w:rPr>
        <w:t xml:space="preserve">here is no contradiction that would necessitate declaring the report defective, especially since </w:t>
      </w:r>
      <w:proofErr w:type="gramStart"/>
      <w:r>
        <w:rPr>
          <w:rFonts w:ascii="Calibri" w:hAnsi="Calibri" w:cs="Calibri"/>
          <w:lang w:bidi="ar-EG"/>
        </w:rPr>
        <w:t>At</w:t>
      </w:r>
      <w:proofErr w:type="gramEnd"/>
      <w:r w:rsidRPr="00A71DD2">
        <w:rPr>
          <w:rFonts w:ascii="Cambria Math" w:hAnsi="Cambria Math" w:cs="Cambria Math"/>
          <w:lang w:bidi="ar-EG"/>
        </w:rPr>
        <w:t>‑</w:t>
      </w:r>
      <w:r>
        <w:rPr>
          <w:rFonts w:ascii="Calibri" w:hAnsi="Calibri" w:cs="Calibri"/>
          <w:lang w:bidi="ar-EG"/>
        </w:rPr>
        <w:t>Tabarani’s</w:t>
      </w:r>
      <w:r w:rsidRPr="00A71DD2">
        <w:rPr>
          <w:rFonts w:ascii="Calibri" w:hAnsi="Calibri" w:cs="Calibri"/>
          <w:lang w:bidi="ar-EG"/>
        </w:rPr>
        <w:t xml:space="preserve"> </w:t>
      </w:r>
      <w:r>
        <w:rPr>
          <w:rFonts w:ascii="Calibri" w:hAnsi="Calibri" w:cs="Calibri"/>
          <w:lang w:bidi="ar-EG"/>
        </w:rPr>
        <w:t>path</w:t>
      </w:r>
      <w:r w:rsidRPr="00A71DD2">
        <w:rPr>
          <w:rFonts w:ascii="Calibri" w:hAnsi="Calibri" w:cs="Calibri"/>
          <w:lang w:bidi="ar-EG"/>
        </w:rPr>
        <w:t xml:space="preserve"> </w:t>
      </w:r>
      <w:r>
        <w:rPr>
          <w:rFonts w:ascii="Calibri" w:hAnsi="Calibri" w:cs="Calibri"/>
          <w:lang w:bidi="ar-EG"/>
        </w:rPr>
        <w:t>by itself</w:t>
      </w:r>
      <w:r w:rsidRPr="00A71DD2">
        <w:rPr>
          <w:rFonts w:ascii="Calibri" w:hAnsi="Calibri" w:cs="Calibri"/>
          <w:lang w:bidi="ar-EG"/>
        </w:rPr>
        <w:t xml:space="preserve"> is </w:t>
      </w:r>
      <w:r>
        <w:rPr>
          <w:rFonts w:ascii="Calibri" w:hAnsi="Calibri" w:cs="Calibri"/>
          <w:lang w:bidi="ar-EG"/>
        </w:rPr>
        <w:t>Sahih</w:t>
      </w:r>
      <w:r w:rsidRPr="00A71DD2">
        <w:rPr>
          <w:rFonts w:ascii="Calibri" w:hAnsi="Calibri" w:cs="Calibri"/>
          <w:lang w:bidi="ar-EG"/>
        </w:rPr>
        <w:t xml:space="preserve">, and the </w:t>
      </w:r>
      <w:r>
        <w:rPr>
          <w:rFonts w:ascii="Calibri" w:hAnsi="Calibri" w:cs="Calibri"/>
          <w:lang w:bidi="ar-EG"/>
        </w:rPr>
        <w:t>paths</w:t>
      </w:r>
      <w:r w:rsidRPr="00A71DD2">
        <w:rPr>
          <w:rFonts w:ascii="Calibri" w:hAnsi="Calibri" w:cs="Calibri"/>
          <w:lang w:bidi="ar-EG"/>
        </w:rPr>
        <w:t xml:space="preserve"> of Mundhir </w:t>
      </w:r>
      <w:r>
        <w:rPr>
          <w:rFonts w:ascii="Calibri" w:hAnsi="Calibri" w:cs="Calibri"/>
          <w:lang w:bidi="ar-EG"/>
        </w:rPr>
        <w:t>Ath</w:t>
      </w:r>
      <w:r w:rsidRPr="00A71DD2">
        <w:rPr>
          <w:rFonts w:ascii="Cambria Math" w:hAnsi="Cambria Math" w:cs="Cambria Math"/>
          <w:lang w:bidi="ar-EG"/>
        </w:rPr>
        <w:t>‑</w:t>
      </w:r>
      <w:proofErr w:type="spellStart"/>
      <w:r>
        <w:rPr>
          <w:rFonts w:ascii="Calibri" w:hAnsi="Calibri" w:cs="Calibri"/>
          <w:lang w:bidi="ar-EG"/>
        </w:rPr>
        <w:t>Thawri</w:t>
      </w:r>
      <w:proofErr w:type="spellEnd"/>
      <w:r w:rsidRPr="00A71DD2">
        <w:rPr>
          <w:rFonts w:ascii="Calibri" w:hAnsi="Calibri" w:cs="Calibri"/>
          <w:lang w:bidi="ar-EG"/>
        </w:rPr>
        <w:t xml:space="preserve"> contain no real </w:t>
      </w:r>
      <w:r>
        <w:rPr>
          <w:rFonts w:ascii="Calibri" w:hAnsi="Calibri" w:cs="Calibri"/>
          <w:lang w:bidi="ar-EG"/>
        </w:rPr>
        <w:t>issue</w:t>
      </w:r>
      <w:r w:rsidRPr="00A71DD2">
        <w:rPr>
          <w:rFonts w:ascii="Calibri" w:hAnsi="Calibri" w:cs="Calibri"/>
          <w:lang w:bidi="ar-EG"/>
        </w:rPr>
        <w:t xml:space="preserve"> except for the unnamed </w:t>
      </w:r>
      <w:r>
        <w:rPr>
          <w:rFonts w:ascii="Calibri" w:hAnsi="Calibri" w:cs="Calibri"/>
          <w:lang w:bidi="ar-EG"/>
        </w:rPr>
        <w:t>Sheikhs</w:t>
      </w:r>
      <w:r w:rsidRPr="00A71DD2">
        <w:rPr>
          <w:rFonts w:ascii="Calibri" w:hAnsi="Calibri" w:cs="Calibri"/>
          <w:lang w:bidi="ar-EG"/>
        </w:rPr>
        <w:t xml:space="preserve"> from his tribe. Yes, </w:t>
      </w:r>
      <w:r>
        <w:rPr>
          <w:rFonts w:ascii="Calibri" w:hAnsi="Calibri" w:cs="Calibri"/>
          <w:lang w:bidi="ar-EG"/>
        </w:rPr>
        <w:t xml:space="preserve">it may be that </w:t>
      </w:r>
      <w:r w:rsidRPr="00A71DD2">
        <w:rPr>
          <w:rFonts w:ascii="Calibri" w:hAnsi="Calibri" w:cs="Calibri"/>
          <w:lang w:bidi="ar-EG"/>
        </w:rPr>
        <w:t xml:space="preserve">some of the </w:t>
      </w:r>
      <w:r>
        <w:rPr>
          <w:rFonts w:ascii="Calibri" w:hAnsi="Calibri" w:cs="Calibri"/>
          <w:lang w:bidi="ar-EG"/>
        </w:rPr>
        <w:t>paths</w:t>
      </w:r>
      <w:r w:rsidRPr="00A71DD2">
        <w:rPr>
          <w:rFonts w:ascii="Calibri" w:hAnsi="Calibri" w:cs="Calibri"/>
          <w:lang w:bidi="ar-EG"/>
        </w:rPr>
        <w:t xml:space="preserve"> contain an error or a slight confusion, but the totality of the </w:t>
      </w:r>
      <w:r>
        <w:rPr>
          <w:rFonts w:ascii="Calibri" w:hAnsi="Calibri" w:cs="Calibri"/>
          <w:lang w:bidi="ar-EG"/>
        </w:rPr>
        <w:t>paths</w:t>
      </w:r>
      <w:r w:rsidRPr="00A71DD2">
        <w:rPr>
          <w:rFonts w:ascii="Calibri" w:hAnsi="Calibri" w:cs="Calibri"/>
          <w:lang w:bidi="ar-EG"/>
        </w:rPr>
        <w:t xml:space="preserve"> establishes the authenticity </w:t>
      </w:r>
      <w:r>
        <w:rPr>
          <w:rFonts w:ascii="Calibri" w:hAnsi="Calibri" w:cs="Calibri"/>
          <w:lang w:bidi="ar-EG"/>
        </w:rPr>
        <w:t xml:space="preserve">(Sihhah) </w:t>
      </w:r>
      <w:r w:rsidRPr="00A71DD2">
        <w:rPr>
          <w:rFonts w:ascii="Calibri" w:hAnsi="Calibri" w:cs="Calibri"/>
          <w:lang w:bidi="ar-EG"/>
        </w:rPr>
        <w:t xml:space="preserve">of the </w:t>
      </w:r>
      <w:r>
        <w:rPr>
          <w:rFonts w:ascii="Calibri" w:hAnsi="Calibri" w:cs="Calibri"/>
          <w:lang w:bidi="ar-EG"/>
        </w:rPr>
        <w:t>Hadith</w:t>
      </w:r>
      <w:r w:rsidRPr="00A71DD2">
        <w:rPr>
          <w:rFonts w:ascii="Calibri" w:hAnsi="Calibri" w:cs="Calibri"/>
          <w:lang w:bidi="ar-EG"/>
        </w:rPr>
        <w:t xml:space="preserve">. It is not unlikely that </w:t>
      </w:r>
      <w:r>
        <w:rPr>
          <w:rFonts w:ascii="Calibri" w:hAnsi="Calibri" w:cs="Calibri"/>
          <w:lang w:bidi="ar-EG"/>
        </w:rPr>
        <w:t>Fitr</w:t>
      </w:r>
      <w:r w:rsidRPr="00A71DD2">
        <w:rPr>
          <w:rFonts w:ascii="Calibri" w:hAnsi="Calibri" w:cs="Calibri"/>
          <w:lang w:bidi="ar-EG"/>
        </w:rPr>
        <w:t xml:space="preserve"> </w:t>
      </w:r>
      <w:r>
        <w:rPr>
          <w:rFonts w:ascii="Calibri" w:hAnsi="Calibri" w:cs="Calibri"/>
          <w:lang w:bidi="ar-EG"/>
        </w:rPr>
        <w:t>bin Khalifah</w:t>
      </w:r>
      <w:r w:rsidRPr="00A71DD2">
        <w:rPr>
          <w:rFonts w:ascii="Calibri" w:hAnsi="Calibri" w:cs="Calibri"/>
          <w:lang w:bidi="ar-EG"/>
        </w:rPr>
        <w:t xml:space="preserve"> heard it through several channels, </w:t>
      </w:r>
      <w:r>
        <w:rPr>
          <w:rFonts w:ascii="Calibri" w:hAnsi="Calibri" w:cs="Calibri"/>
          <w:lang w:bidi="ar-EG"/>
        </w:rPr>
        <w:t>because</w:t>
      </w:r>
      <w:r w:rsidRPr="00A71DD2">
        <w:rPr>
          <w:rFonts w:ascii="Calibri" w:hAnsi="Calibri" w:cs="Calibri"/>
          <w:lang w:bidi="ar-EG"/>
        </w:rPr>
        <w:t xml:space="preserve"> he was a </w:t>
      </w:r>
      <w:r>
        <w:rPr>
          <w:rFonts w:ascii="Calibri" w:hAnsi="Calibri" w:cs="Calibri"/>
          <w:lang w:bidi="ar-EG"/>
        </w:rPr>
        <w:t xml:space="preserve">trusted and </w:t>
      </w:r>
      <w:r w:rsidRPr="00A71DD2">
        <w:rPr>
          <w:rFonts w:ascii="Calibri" w:hAnsi="Calibri" w:cs="Calibri"/>
          <w:lang w:bidi="ar-EG"/>
        </w:rPr>
        <w:t>reliable</w:t>
      </w:r>
      <w:r>
        <w:rPr>
          <w:rFonts w:ascii="Calibri" w:hAnsi="Calibri" w:cs="Calibri"/>
          <w:lang w:bidi="ar-EG"/>
        </w:rPr>
        <w:t xml:space="preserve"> (</w:t>
      </w:r>
      <w:proofErr w:type="spellStart"/>
      <w:r>
        <w:rPr>
          <w:rFonts w:ascii="Calibri" w:hAnsi="Calibri" w:cs="Calibri"/>
          <w:lang w:bidi="ar-EG"/>
        </w:rPr>
        <w:t>Thiqah</w:t>
      </w:r>
      <w:proofErr w:type="spellEnd"/>
      <w:r>
        <w:rPr>
          <w:rFonts w:ascii="Calibri" w:hAnsi="Calibri" w:cs="Calibri"/>
          <w:lang w:bidi="ar-EG"/>
        </w:rPr>
        <w:t>)</w:t>
      </w:r>
      <w:r w:rsidRPr="00A71DD2">
        <w:rPr>
          <w:rFonts w:ascii="Calibri" w:hAnsi="Calibri" w:cs="Calibri"/>
          <w:lang w:bidi="ar-EG"/>
        </w:rPr>
        <w:t>, precise</w:t>
      </w:r>
      <w:r>
        <w:rPr>
          <w:rFonts w:ascii="Calibri" w:hAnsi="Calibri" w:cs="Calibri"/>
          <w:lang w:bidi="ar-EG"/>
        </w:rPr>
        <w:t xml:space="preserve"> (</w:t>
      </w:r>
      <w:proofErr w:type="spellStart"/>
      <w:r>
        <w:rPr>
          <w:rFonts w:ascii="Calibri" w:hAnsi="Calibri" w:cs="Calibri"/>
          <w:lang w:bidi="ar-EG"/>
        </w:rPr>
        <w:t>Mutqin</w:t>
      </w:r>
      <w:proofErr w:type="spellEnd"/>
      <w:r>
        <w:rPr>
          <w:rFonts w:ascii="Calibri" w:hAnsi="Calibri" w:cs="Calibri"/>
          <w:lang w:bidi="ar-EG"/>
        </w:rPr>
        <w:t>)</w:t>
      </w:r>
      <w:r w:rsidRPr="00A71DD2">
        <w:rPr>
          <w:rFonts w:ascii="Calibri" w:hAnsi="Calibri" w:cs="Calibri"/>
          <w:lang w:bidi="ar-EG"/>
        </w:rPr>
        <w:t xml:space="preserve">, early transmitter who met </w:t>
      </w:r>
      <w:r>
        <w:rPr>
          <w:rFonts w:ascii="Calibri" w:hAnsi="Calibri" w:cs="Calibri"/>
          <w:lang w:bidi="ar-EG"/>
        </w:rPr>
        <w:t>Abu At-Tufail. A c</w:t>
      </w:r>
      <w:r w:rsidRPr="00A71DD2">
        <w:rPr>
          <w:rFonts w:ascii="Calibri" w:hAnsi="Calibri" w:cs="Calibri"/>
          <w:lang w:bidi="ar-EG"/>
        </w:rPr>
        <w:t xml:space="preserve">onsensus </w:t>
      </w:r>
      <w:r>
        <w:rPr>
          <w:rFonts w:ascii="Calibri" w:hAnsi="Calibri" w:cs="Calibri"/>
          <w:lang w:bidi="ar-EG"/>
        </w:rPr>
        <w:t xml:space="preserve">is held </w:t>
      </w:r>
      <w:r w:rsidRPr="00A71DD2">
        <w:rPr>
          <w:rFonts w:ascii="Calibri" w:hAnsi="Calibri" w:cs="Calibri"/>
          <w:lang w:bidi="ar-EG"/>
        </w:rPr>
        <w:t xml:space="preserve">regarding the </w:t>
      </w:r>
      <w:r>
        <w:rPr>
          <w:rFonts w:ascii="Calibri" w:hAnsi="Calibri" w:cs="Calibri"/>
          <w:lang w:bidi="ar-EG"/>
        </w:rPr>
        <w:t>authenticity</w:t>
      </w:r>
      <w:r w:rsidRPr="00A71DD2">
        <w:rPr>
          <w:rFonts w:ascii="Calibri" w:hAnsi="Calibri" w:cs="Calibri"/>
          <w:lang w:bidi="ar-EG"/>
        </w:rPr>
        <w:t xml:space="preserve"> of </w:t>
      </w:r>
      <w:r>
        <w:rPr>
          <w:rFonts w:ascii="Calibri" w:hAnsi="Calibri" w:cs="Calibri"/>
          <w:lang w:bidi="ar-EG"/>
        </w:rPr>
        <w:t>Fitr</w:t>
      </w:r>
      <w:r w:rsidRPr="00A71DD2">
        <w:rPr>
          <w:rFonts w:ascii="Calibri" w:hAnsi="Calibri" w:cs="Calibri"/>
          <w:lang w:bidi="ar-EG"/>
        </w:rPr>
        <w:t xml:space="preserve">, and no one ever spoke </w:t>
      </w:r>
      <w:r>
        <w:rPr>
          <w:rFonts w:ascii="Calibri" w:hAnsi="Calibri" w:cs="Calibri"/>
          <w:lang w:bidi="ar-EG"/>
        </w:rPr>
        <w:t>about</w:t>
      </w:r>
      <w:r w:rsidRPr="00A71DD2">
        <w:rPr>
          <w:rFonts w:ascii="Calibri" w:hAnsi="Calibri" w:cs="Calibri"/>
          <w:lang w:bidi="ar-EG"/>
        </w:rPr>
        <w:t xml:space="preserve"> him </w:t>
      </w:r>
      <w:r>
        <w:rPr>
          <w:rFonts w:ascii="Calibri" w:hAnsi="Calibri" w:cs="Calibri"/>
          <w:lang w:bidi="ar-EG"/>
        </w:rPr>
        <w:t xml:space="preserve">with criticism </w:t>
      </w:r>
      <w:r w:rsidRPr="00A71DD2">
        <w:rPr>
          <w:rFonts w:ascii="Calibri" w:hAnsi="Calibri" w:cs="Calibri"/>
          <w:lang w:bidi="ar-EG"/>
        </w:rPr>
        <w:t xml:space="preserve">except </w:t>
      </w:r>
      <w:r>
        <w:rPr>
          <w:rFonts w:ascii="Calibri" w:hAnsi="Calibri" w:cs="Calibri"/>
          <w:lang w:bidi="ar-EG"/>
        </w:rPr>
        <w:t>A</w:t>
      </w:r>
      <w:r w:rsidRPr="00A71DD2">
        <w:rPr>
          <w:rFonts w:ascii="Calibri" w:hAnsi="Calibri" w:cs="Calibri"/>
          <w:lang w:bidi="ar-EG"/>
        </w:rPr>
        <w:t>l</w:t>
      </w:r>
      <w:r w:rsidRPr="00A71DD2">
        <w:rPr>
          <w:rFonts w:ascii="Cambria Math" w:hAnsi="Cambria Math" w:cs="Cambria Math"/>
          <w:lang w:bidi="ar-EG"/>
        </w:rPr>
        <w:t>‑</w:t>
      </w:r>
      <w:proofErr w:type="spellStart"/>
      <w:r w:rsidRPr="00A71DD2">
        <w:rPr>
          <w:rFonts w:ascii="Calibri" w:hAnsi="Calibri" w:cs="Calibri"/>
          <w:lang w:bidi="ar-EG"/>
        </w:rPr>
        <w:t>Jawzaj</w:t>
      </w:r>
      <w:r>
        <w:rPr>
          <w:rFonts w:ascii="Calibri" w:hAnsi="Calibri" w:cs="Calibri"/>
          <w:lang w:bidi="ar-EG"/>
        </w:rPr>
        <w:t>a</w:t>
      </w:r>
      <w:r w:rsidRPr="00A71DD2">
        <w:rPr>
          <w:rFonts w:ascii="Calibri" w:hAnsi="Calibri" w:cs="Calibri"/>
          <w:lang w:bidi="ar-EG"/>
        </w:rPr>
        <w:t>n</w:t>
      </w:r>
      <w:r>
        <w:rPr>
          <w:rFonts w:ascii="Calibri" w:hAnsi="Calibri" w:cs="Calibri"/>
          <w:lang w:bidi="ar-EG"/>
        </w:rPr>
        <w:t>i</w:t>
      </w:r>
      <w:proofErr w:type="spellEnd"/>
      <w:r w:rsidRPr="00A71DD2">
        <w:rPr>
          <w:rFonts w:ascii="Calibri" w:hAnsi="Calibri" w:cs="Calibri"/>
          <w:lang w:bidi="ar-EG"/>
        </w:rPr>
        <w:t xml:space="preserve">, who portrayed him as inclined away from the truth because of his </w:t>
      </w:r>
      <w:proofErr w:type="spellStart"/>
      <w:r>
        <w:rPr>
          <w:rFonts w:ascii="Calibri" w:hAnsi="Calibri" w:cs="Calibri"/>
          <w:lang w:bidi="ar-EG"/>
        </w:rPr>
        <w:t>Shi’iy</w:t>
      </w:r>
      <w:proofErr w:type="spellEnd"/>
      <w:r w:rsidRPr="00A71DD2">
        <w:rPr>
          <w:rFonts w:ascii="Calibri" w:hAnsi="Calibri" w:cs="Calibri"/>
          <w:lang w:bidi="ar-EG"/>
        </w:rPr>
        <w:t xml:space="preserve"> leanings. I say: </w:t>
      </w:r>
      <w:r>
        <w:rPr>
          <w:rFonts w:ascii="Calibri" w:hAnsi="Calibri" w:cs="Calibri"/>
          <w:lang w:bidi="ar-EG"/>
        </w:rPr>
        <w:t>A</w:t>
      </w:r>
      <w:r w:rsidRPr="00A71DD2">
        <w:rPr>
          <w:rFonts w:ascii="Calibri" w:hAnsi="Calibri" w:cs="Calibri"/>
          <w:lang w:bidi="ar-EG"/>
        </w:rPr>
        <w:t>l</w:t>
      </w:r>
      <w:r w:rsidRPr="00A71DD2">
        <w:rPr>
          <w:rFonts w:ascii="Cambria Math" w:hAnsi="Cambria Math" w:cs="Cambria Math"/>
          <w:lang w:bidi="ar-EG"/>
        </w:rPr>
        <w:t>‑</w:t>
      </w:r>
      <w:proofErr w:type="spellStart"/>
      <w:r w:rsidRPr="00A71DD2">
        <w:rPr>
          <w:rFonts w:ascii="Calibri" w:hAnsi="Calibri" w:cs="Calibri"/>
          <w:lang w:bidi="ar-EG"/>
        </w:rPr>
        <w:t>Jawzaj</w:t>
      </w:r>
      <w:r>
        <w:rPr>
          <w:rFonts w:ascii="Calibri" w:hAnsi="Calibri" w:cs="Calibri"/>
          <w:lang w:bidi="ar-EG"/>
        </w:rPr>
        <w:t>a</w:t>
      </w:r>
      <w:r w:rsidRPr="00A71DD2">
        <w:rPr>
          <w:rFonts w:ascii="Calibri" w:hAnsi="Calibri" w:cs="Calibri"/>
          <w:lang w:bidi="ar-EG"/>
        </w:rPr>
        <w:t>n</w:t>
      </w:r>
      <w:r>
        <w:rPr>
          <w:rFonts w:ascii="Calibri" w:hAnsi="Calibri" w:cs="Calibri"/>
          <w:lang w:bidi="ar-EG"/>
        </w:rPr>
        <w:t>i</w:t>
      </w:r>
      <w:proofErr w:type="spellEnd"/>
      <w:r w:rsidRPr="00A71DD2">
        <w:rPr>
          <w:rFonts w:ascii="Calibri" w:hAnsi="Calibri" w:cs="Calibri"/>
          <w:lang w:bidi="ar-EG"/>
        </w:rPr>
        <w:t xml:space="preserve"> was a malicious </w:t>
      </w:r>
      <w:proofErr w:type="spellStart"/>
      <w:r>
        <w:rPr>
          <w:rFonts w:ascii="Calibri" w:hAnsi="Calibri" w:cs="Calibri"/>
          <w:lang w:bidi="ar-EG"/>
        </w:rPr>
        <w:t>Naasibiy</w:t>
      </w:r>
      <w:proofErr w:type="spellEnd"/>
      <w:r>
        <w:rPr>
          <w:rFonts w:ascii="Calibri" w:hAnsi="Calibri" w:cs="Calibri"/>
          <w:lang w:bidi="ar-EG"/>
        </w:rPr>
        <w:t xml:space="preserve"> (i.e., someone who had a hostile view towards ‘Ali and his descendants)</w:t>
      </w:r>
      <w:r w:rsidRPr="00A71DD2">
        <w:rPr>
          <w:rFonts w:ascii="Calibri" w:hAnsi="Calibri" w:cs="Calibri"/>
          <w:lang w:bidi="ar-EG"/>
        </w:rPr>
        <w:t>, further from the truth and more deviated than the one he accused</w:t>
      </w:r>
      <w:r>
        <w:rPr>
          <w:rFonts w:ascii="Calibri" w:hAnsi="Calibri" w:cs="Calibri"/>
          <w:lang w:bidi="ar-EG"/>
        </w:rPr>
        <w:t>,</w:t>
      </w:r>
      <w:r w:rsidRPr="00A71DD2">
        <w:rPr>
          <w:rFonts w:ascii="Calibri" w:hAnsi="Calibri" w:cs="Calibri"/>
          <w:lang w:bidi="ar-EG"/>
        </w:rPr>
        <w:t xml:space="preserve"> even though, in terms of </w:t>
      </w:r>
      <w:r>
        <w:rPr>
          <w:rFonts w:ascii="Calibri" w:hAnsi="Calibri" w:cs="Calibri"/>
          <w:lang w:bidi="ar-EG"/>
        </w:rPr>
        <w:t>Hadith</w:t>
      </w:r>
      <w:r w:rsidRPr="00A71DD2">
        <w:rPr>
          <w:rFonts w:ascii="Calibri" w:hAnsi="Calibri" w:cs="Calibri"/>
          <w:lang w:bidi="ar-EG"/>
        </w:rPr>
        <w:t xml:space="preserve"> transmission, he himself was a trustworthy </w:t>
      </w:r>
      <w:r>
        <w:rPr>
          <w:rFonts w:ascii="Calibri" w:hAnsi="Calibri" w:cs="Calibri"/>
          <w:lang w:bidi="ar-EG"/>
        </w:rPr>
        <w:t>Hafizh (scholar of Hadith narration)</w:t>
      </w:r>
      <w:r w:rsidRPr="00A71DD2">
        <w:rPr>
          <w:rFonts w:ascii="Calibri" w:hAnsi="Calibri" w:cs="Calibri"/>
          <w:lang w:bidi="ar-EG"/>
        </w:rPr>
        <w:t xml:space="preserve">. </w:t>
      </w:r>
      <w:r>
        <w:rPr>
          <w:rFonts w:ascii="Calibri" w:hAnsi="Calibri" w:cs="Calibri"/>
          <w:lang w:bidi="ar-EG"/>
        </w:rPr>
        <w:t>As such,</w:t>
      </w:r>
      <w:r w:rsidRPr="00A71DD2">
        <w:rPr>
          <w:rFonts w:ascii="Calibri" w:hAnsi="Calibri" w:cs="Calibri"/>
          <w:lang w:bidi="ar-EG"/>
        </w:rPr>
        <w:t xml:space="preserve"> we accept his narrations, but as for his opinions</w:t>
      </w:r>
      <w:r>
        <w:rPr>
          <w:rFonts w:ascii="Calibri" w:hAnsi="Calibri" w:cs="Calibri"/>
          <w:lang w:bidi="ar-EG"/>
        </w:rPr>
        <w:t>,</w:t>
      </w:r>
      <w:r w:rsidRPr="00A71DD2">
        <w:rPr>
          <w:rFonts w:ascii="Calibri" w:hAnsi="Calibri" w:cs="Calibri"/>
          <w:lang w:bidi="ar-EG"/>
        </w:rPr>
        <w:t xml:space="preserve"> especially concerning narrators</w:t>
      </w:r>
      <w:r>
        <w:rPr>
          <w:rFonts w:ascii="Calibri" w:hAnsi="Calibri" w:cs="Calibri"/>
          <w:lang w:bidi="ar-EG"/>
        </w:rPr>
        <w:t xml:space="preserve">, then </w:t>
      </w:r>
      <w:r w:rsidRPr="00A71DD2">
        <w:rPr>
          <w:rFonts w:ascii="Calibri" w:hAnsi="Calibri" w:cs="Calibri"/>
          <w:lang w:bidi="ar-EG"/>
        </w:rPr>
        <w:t xml:space="preserve">their proper place is the rubbish heap and </w:t>
      </w:r>
      <w:r>
        <w:rPr>
          <w:rFonts w:ascii="Calibri" w:hAnsi="Calibri" w:cs="Calibri"/>
          <w:lang w:bidi="ar-EG"/>
        </w:rPr>
        <w:t>sewers!</w:t>
      </w:r>
    </w:p>
    <w:p w14:paraId="6126F3B8" w14:textId="77777777" w:rsidR="00005C44" w:rsidRPr="00395FE2" w:rsidRDefault="00005C44" w:rsidP="00005C44">
      <w:pPr>
        <w:rPr>
          <w:rFonts w:ascii="Traditional Arabic" w:hAnsi="Traditional Arabic" w:cs="Traditional Arabic"/>
          <w:sz w:val="22"/>
          <w:szCs w:val="22"/>
          <w:rtl/>
        </w:rPr>
      </w:pPr>
    </w:p>
    <w:p w14:paraId="2E60C9A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ومعنى الحديث، على كل حال، صحيح ثابت كما هو في الأحاديث الصحاح التالية: </w:t>
      </w:r>
    </w:p>
    <w:p w14:paraId="52244C5A" w14:textId="77777777" w:rsidR="00005C44" w:rsidRDefault="00005C44" w:rsidP="00005C44">
      <w:pPr>
        <w:rPr>
          <w:rFonts w:ascii="Traditional Arabic" w:hAnsi="Traditional Arabic" w:cs="Traditional Arabic"/>
          <w:sz w:val="22"/>
          <w:szCs w:val="22"/>
        </w:rPr>
      </w:pPr>
    </w:p>
    <w:p w14:paraId="5592063D" w14:textId="77777777" w:rsidR="00005C44" w:rsidRDefault="00005C44" w:rsidP="00005C44">
      <w:pPr>
        <w:rPr>
          <w:rFonts w:ascii="Calibri" w:hAnsi="Calibri" w:cs="Calibri"/>
          <w:lang w:bidi="ar-EG"/>
        </w:rPr>
      </w:pPr>
      <w:r>
        <w:rPr>
          <w:rFonts w:ascii="Calibri" w:hAnsi="Calibri" w:cs="Calibri"/>
          <w:lang w:bidi="ar-EG"/>
        </w:rPr>
        <w:t xml:space="preserve">The meaning of the Hadith, regardless of anything else, is Sahih and reliable as established by the following Sahih </w:t>
      </w:r>
      <w:proofErr w:type="spellStart"/>
      <w:r>
        <w:rPr>
          <w:rFonts w:ascii="Calibri" w:hAnsi="Calibri" w:cs="Calibri"/>
          <w:lang w:bidi="ar-EG"/>
        </w:rPr>
        <w:t>Ahadeeth</w:t>
      </w:r>
      <w:proofErr w:type="spellEnd"/>
      <w:r>
        <w:rPr>
          <w:rFonts w:ascii="Calibri" w:hAnsi="Calibri" w:cs="Calibri"/>
          <w:lang w:bidi="ar-EG"/>
        </w:rPr>
        <w:t>:</w:t>
      </w:r>
    </w:p>
    <w:p w14:paraId="5E06416D" w14:textId="77777777" w:rsidR="00005C44" w:rsidRPr="00395FE2" w:rsidRDefault="00005C44" w:rsidP="00005C44">
      <w:pPr>
        <w:rPr>
          <w:rFonts w:ascii="Traditional Arabic" w:hAnsi="Traditional Arabic" w:cs="Traditional Arabic"/>
          <w:sz w:val="22"/>
          <w:szCs w:val="22"/>
          <w:rtl/>
        </w:rPr>
      </w:pPr>
    </w:p>
    <w:p w14:paraId="3108E8B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ففي «</w:t>
      </w:r>
      <w:r w:rsidRPr="000F205F">
        <w:rPr>
          <w:rFonts w:ascii="Traditional Arabic" w:hAnsi="Traditional Arabic" w:cs="Traditional Arabic"/>
          <w:bCs/>
          <w:sz w:val="28"/>
          <w:szCs w:val="28"/>
          <w:rtl/>
        </w:rPr>
        <w:t>الجامع الصحيح المختصر»</w:t>
      </w:r>
      <w:r w:rsidRPr="000F205F">
        <w:rPr>
          <w:rFonts w:ascii="Traditional Arabic" w:hAnsi="Traditional Arabic" w:cs="Traditional Arabic"/>
          <w:sz w:val="28"/>
          <w:szCs w:val="28"/>
          <w:rtl/>
        </w:rPr>
        <w:t xml:space="preserve"> للبخاري: حدثنا موسى بن مسعود حدثنا سفيان عن الأعمش عن أبي وائل عن حذيفة، رضي الله تعالى عنه، قال: لقد خطبنا النبي، صلى الله عليه وسلم، خطبة ما ترك فيها شيئا إلى قيام الساعة إلا ذكره علمه من علمه وجهله من جهله إن كنت لأرى الشيء قد نسيت فأعرفه كما يعرف الرجل إذا غاب عنه فرآه فعرفه.</w:t>
      </w:r>
    </w:p>
    <w:p w14:paraId="3DD3659B" w14:textId="77777777" w:rsidR="00005C44" w:rsidRDefault="00005C44" w:rsidP="00005C44">
      <w:pPr>
        <w:rPr>
          <w:rFonts w:ascii="Traditional Arabic" w:hAnsi="Traditional Arabic" w:cs="Traditional Arabic"/>
          <w:sz w:val="22"/>
          <w:szCs w:val="22"/>
        </w:rPr>
      </w:pPr>
    </w:p>
    <w:p w14:paraId="71EDB197" w14:textId="77777777" w:rsidR="00005C44" w:rsidRDefault="00005C44" w:rsidP="00005C44">
      <w:pPr>
        <w:rPr>
          <w:rFonts w:ascii="Calibri" w:hAnsi="Calibri" w:cs="Calibri"/>
          <w:lang w:bidi="ar-EG"/>
        </w:rPr>
      </w:pPr>
      <w:r>
        <w:rPr>
          <w:rFonts w:ascii="Calibri" w:hAnsi="Calibri" w:cs="Calibri"/>
          <w:lang w:bidi="ar-EG"/>
        </w:rPr>
        <w:t>- In “</w:t>
      </w:r>
      <w:r w:rsidRPr="00BD26B3">
        <w:rPr>
          <w:rFonts w:ascii="Calibri" w:hAnsi="Calibri" w:cs="Calibri"/>
          <w:b/>
          <w:bCs/>
          <w:lang w:bidi="ar-EG"/>
        </w:rPr>
        <w:t>Al-Jaami’ As-Sahih Al-</w:t>
      </w:r>
      <w:proofErr w:type="spellStart"/>
      <w:r w:rsidRPr="00BD26B3">
        <w:rPr>
          <w:rFonts w:ascii="Calibri" w:hAnsi="Calibri" w:cs="Calibri"/>
          <w:b/>
          <w:bCs/>
          <w:lang w:bidi="ar-EG"/>
        </w:rPr>
        <w:t>Mukhtasar</w:t>
      </w:r>
      <w:proofErr w:type="spellEnd"/>
      <w:r>
        <w:rPr>
          <w:rFonts w:ascii="Calibri" w:hAnsi="Calibri" w:cs="Calibri"/>
          <w:lang w:bidi="ar-EG"/>
        </w:rPr>
        <w:t>” of Al-Imam Al-Bukhari: [Musa bin Mas’ud related to us: Sufyan related to us from Al-</w:t>
      </w:r>
      <w:proofErr w:type="spellStart"/>
      <w:r>
        <w:rPr>
          <w:rFonts w:ascii="Calibri" w:hAnsi="Calibri" w:cs="Calibri"/>
          <w:lang w:bidi="ar-EG"/>
        </w:rPr>
        <w:t>Aa’mash</w:t>
      </w:r>
      <w:proofErr w:type="spellEnd"/>
      <w:r>
        <w:rPr>
          <w:rFonts w:ascii="Calibri" w:hAnsi="Calibri" w:cs="Calibri"/>
          <w:lang w:bidi="ar-EG"/>
        </w:rPr>
        <w:t xml:space="preserve">, from Abu Wa’il, from Hudhaifah, </w:t>
      </w:r>
      <w:bookmarkStart w:id="81" w:name="_Hlk218435321"/>
      <w:r>
        <w:rPr>
          <w:rFonts w:ascii="Calibri" w:hAnsi="Calibri" w:cs="Calibri"/>
          <w:lang w:bidi="ar-EG"/>
        </w:rPr>
        <w:t xml:space="preserve">may Allah </w:t>
      </w:r>
      <w:r>
        <w:rPr>
          <w:rFonts w:ascii="Calibri" w:hAnsi="Calibri" w:cs="Calibri" w:hint="cs"/>
          <w:rtl/>
          <w:lang w:bidi="ar-EG"/>
        </w:rPr>
        <w:t>تَعَالَى</w:t>
      </w:r>
      <w:r>
        <w:rPr>
          <w:rFonts w:ascii="Calibri" w:hAnsi="Calibri" w:cs="Calibri"/>
          <w:lang w:bidi="ar-EG"/>
        </w:rPr>
        <w:t xml:space="preserve"> be pleased with him: He said:</w:t>
      </w:r>
      <w:bookmarkEnd w:id="81"/>
      <w:r>
        <w:rPr>
          <w:rFonts w:ascii="Calibri" w:hAnsi="Calibri" w:cs="Calibri"/>
          <w:lang w:bidi="ar-EG"/>
        </w:rPr>
        <w:t xml:space="preserve"> “The Prophet </w:t>
      </w:r>
      <w:r>
        <w:rPr>
          <w:rFonts w:ascii="Calibri" w:hAnsi="Calibri" w:cs="Calibri" w:hint="cs"/>
          <w:rtl/>
          <w:lang w:bidi="ar-EG"/>
        </w:rPr>
        <w:t>ﷺ</w:t>
      </w:r>
      <w:r>
        <w:rPr>
          <w:rFonts w:ascii="Calibri" w:hAnsi="Calibri" w:cs="Calibri"/>
          <w:lang w:bidi="ar-EG"/>
        </w:rPr>
        <w:t xml:space="preserve"> d</w:t>
      </w:r>
      <w:r w:rsidRPr="008A6D71">
        <w:rPr>
          <w:rFonts w:ascii="Calibri" w:hAnsi="Calibri" w:cs="Calibri"/>
          <w:lang w:bidi="ar-EG"/>
        </w:rPr>
        <w:t xml:space="preserve">elivered a sermon to us in which he left nothing out of what would occur up to the </w:t>
      </w:r>
      <w:r>
        <w:rPr>
          <w:rFonts w:ascii="Calibri" w:hAnsi="Calibri" w:cs="Calibri"/>
          <w:lang w:bidi="ar-EG"/>
        </w:rPr>
        <w:t>final hour</w:t>
      </w:r>
      <w:r w:rsidRPr="008A6D71">
        <w:rPr>
          <w:rFonts w:ascii="Calibri" w:hAnsi="Calibri" w:cs="Calibri"/>
          <w:lang w:bidi="ar-EG"/>
        </w:rPr>
        <w:t xml:space="preserve"> except that he mentioned it. Whoever had knowledge of it knew it, and whoever was ignorant of it remained ignorant. At times I would see something which I had forgotten, and then I would </w:t>
      </w:r>
      <w:r>
        <w:rPr>
          <w:rFonts w:ascii="Calibri" w:hAnsi="Calibri" w:cs="Calibri"/>
          <w:lang w:bidi="ar-EG"/>
        </w:rPr>
        <w:t>know</w:t>
      </w:r>
      <w:r w:rsidRPr="008A6D71">
        <w:rPr>
          <w:rFonts w:ascii="Calibri" w:hAnsi="Calibri" w:cs="Calibri"/>
          <w:lang w:bidi="ar-EG"/>
        </w:rPr>
        <w:t xml:space="preserve"> it</w:t>
      </w:r>
      <w:r>
        <w:rPr>
          <w:rFonts w:ascii="Calibri" w:hAnsi="Calibri" w:cs="Calibri"/>
          <w:lang w:bidi="ar-EG"/>
        </w:rPr>
        <w:t xml:space="preserve">, </w:t>
      </w:r>
      <w:r w:rsidRPr="008A6D71">
        <w:rPr>
          <w:rFonts w:ascii="Calibri" w:hAnsi="Calibri" w:cs="Calibri"/>
          <w:lang w:bidi="ar-EG"/>
        </w:rPr>
        <w:t xml:space="preserve">just </w:t>
      </w:r>
      <w:r>
        <w:rPr>
          <w:rFonts w:ascii="Calibri" w:hAnsi="Calibri" w:cs="Calibri"/>
          <w:lang w:bidi="ar-EG"/>
        </w:rPr>
        <w:t>like</w:t>
      </w:r>
      <w:r w:rsidRPr="008A6D71">
        <w:rPr>
          <w:rFonts w:ascii="Calibri" w:hAnsi="Calibri" w:cs="Calibri"/>
          <w:lang w:bidi="ar-EG"/>
        </w:rPr>
        <w:t xml:space="preserve"> a man recognizes someone when he has been away from him</w:t>
      </w:r>
      <w:r>
        <w:rPr>
          <w:rFonts w:ascii="Calibri" w:hAnsi="Calibri" w:cs="Calibri"/>
          <w:lang w:bidi="ar-EG"/>
        </w:rPr>
        <w:t xml:space="preserve"> (for some time)</w:t>
      </w:r>
      <w:r w:rsidRPr="008A6D71">
        <w:rPr>
          <w:rFonts w:ascii="Calibri" w:hAnsi="Calibri" w:cs="Calibri"/>
          <w:lang w:bidi="ar-EG"/>
        </w:rPr>
        <w:t>, then sees him</w:t>
      </w:r>
      <w:r>
        <w:rPr>
          <w:rFonts w:ascii="Calibri" w:hAnsi="Calibri" w:cs="Calibri"/>
          <w:lang w:bidi="ar-EG"/>
        </w:rPr>
        <w:t xml:space="preserve"> (again)</w:t>
      </w:r>
      <w:r w:rsidRPr="008A6D71">
        <w:rPr>
          <w:rFonts w:ascii="Calibri" w:hAnsi="Calibri" w:cs="Calibri"/>
          <w:lang w:bidi="ar-EG"/>
        </w:rPr>
        <w:t xml:space="preserve"> and knows him</w:t>
      </w:r>
      <w:r>
        <w:rPr>
          <w:rFonts w:ascii="Calibri" w:hAnsi="Calibri" w:cs="Calibri"/>
          <w:lang w:bidi="ar-EG"/>
        </w:rPr>
        <w:t>”].</w:t>
      </w:r>
    </w:p>
    <w:p w14:paraId="46C2D63B" w14:textId="77777777" w:rsidR="00005C44" w:rsidRPr="00395FE2" w:rsidRDefault="00005C44" w:rsidP="00005C44">
      <w:pPr>
        <w:rPr>
          <w:rFonts w:ascii="Traditional Arabic" w:hAnsi="Traditional Arabic" w:cs="Traditional Arabic"/>
          <w:sz w:val="22"/>
          <w:szCs w:val="22"/>
          <w:rtl/>
        </w:rPr>
      </w:pPr>
    </w:p>
    <w:p w14:paraId="3BA1705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أخبرنا أحمد بن علي بن المثنى قال حدثنا أبو خيثمة قال حدثنا جرير عن الأعمش عن شقيق عن حذيفة قال قام فينا رسول الله، صلى الله عليه وسلم، فما ترك شيئا يكون في مقامه إلى أن تقوم الساعة إلا حدث به حفظه من حفظه ونسيه من نسيه قد علمه أصحابي هؤلاء وإنه ليكون الرجل منه الشيء قد نسيه فأراه فأذكره كما يذكر الرجل وجه الرجل إذا غاب عنه فإذا رآه عرفه. وقال الشيخ شعيب الأرناؤوط: (إسناده صحيح على شرطهما)</w:t>
      </w:r>
    </w:p>
    <w:p w14:paraId="3B5EE04B" w14:textId="77777777" w:rsidR="00005C44" w:rsidRDefault="00005C44" w:rsidP="00005C44">
      <w:pPr>
        <w:rPr>
          <w:rFonts w:ascii="Traditional Arabic" w:hAnsi="Traditional Arabic" w:cs="Traditional Arabic"/>
          <w:sz w:val="22"/>
          <w:szCs w:val="22"/>
        </w:rPr>
      </w:pPr>
    </w:p>
    <w:p w14:paraId="41CF634E" w14:textId="77777777" w:rsidR="00005C44" w:rsidRDefault="00005C44" w:rsidP="00005C44">
      <w:pPr>
        <w:rPr>
          <w:rFonts w:ascii="Calibri" w:hAnsi="Calibri" w:cs="Calibri"/>
          <w:lang w:bidi="ar-EG"/>
        </w:rPr>
      </w:pPr>
      <w:r>
        <w:rPr>
          <w:rFonts w:ascii="Calibri" w:hAnsi="Calibri" w:cs="Calibri"/>
          <w:lang w:bidi="ar-EG"/>
        </w:rPr>
        <w:t>- In “</w:t>
      </w:r>
      <w:r w:rsidRPr="0004361F">
        <w:rPr>
          <w:rFonts w:ascii="Calibri" w:hAnsi="Calibri" w:cs="Calibri"/>
          <w:b/>
          <w:bCs/>
          <w:lang w:bidi="ar-EG"/>
        </w:rPr>
        <w:t>Sahih Ibn Hibban</w:t>
      </w:r>
      <w:r>
        <w:rPr>
          <w:rFonts w:ascii="Calibri" w:hAnsi="Calibri" w:cs="Calibri"/>
          <w:lang w:bidi="ar-EG"/>
        </w:rPr>
        <w:t xml:space="preserve">”: [Ahmad bin ‘Ali Al-Muthanna informed us: He said: Abu </w:t>
      </w:r>
      <w:proofErr w:type="spellStart"/>
      <w:r>
        <w:rPr>
          <w:rFonts w:ascii="Calibri" w:hAnsi="Calibri" w:cs="Calibri"/>
          <w:lang w:bidi="ar-EG"/>
        </w:rPr>
        <w:t>Khuthaimah</w:t>
      </w:r>
      <w:proofErr w:type="spellEnd"/>
      <w:r>
        <w:rPr>
          <w:rFonts w:ascii="Calibri" w:hAnsi="Calibri" w:cs="Calibri"/>
          <w:lang w:bidi="ar-EG"/>
        </w:rPr>
        <w:t xml:space="preserve"> related to us: He said: Jarir related to us from Al-</w:t>
      </w:r>
      <w:proofErr w:type="spellStart"/>
      <w:r>
        <w:rPr>
          <w:rFonts w:ascii="Calibri" w:hAnsi="Calibri" w:cs="Calibri"/>
          <w:lang w:bidi="ar-EG"/>
        </w:rPr>
        <w:t>Aa’mash</w:t>
      </w:r>
      <w:proofErr w:type="spellEnd"/>
      <w:r>
        <w:rPr>
          <w:rFonts w:ascii="Calibri" w:hAnsi="Calibri" w:cs="Calibri"/>
          <w:lang w:bidi="ar-EG"/>
        </w:rPr>
        <w:t xml:space="preserve">, from Shaqeeq, from Hudhaifah: He said: “The Messenger of Allah </w:t>
      </w:r>
      <w:r>
        <w:rPr>
          <w:rFonts w:ascii="Calibri" w:hAnsi="Calibri" w:cs="Calibri" w:hint="cs"/>
          <w:rtl/>
          <w:lang w:bidi="ar-EG"/>
        </w:rPr>
        <w:t>ﷺ</w:t>
      </w:r>
      <w:r>
        <w:rPr>
          <w:rFonts w:ascii="Calibri" w:hAnsi="Calibri" w:cs="Calibri"/>
          <w:lang w:bidi="ar-EG"/>
        </w:rPr>
        <w:t xml:space="preserve"> </w:t>
      </w:r>
      <w:r w:rsidRPr="003D50F9">
        <w:rPr>
          <w:rFonts w:ascii="Calibri" w:hAnsi="Calibri" w:cs="Calibri"/>
          <w:lang w:bidi="ar-EG"/>
        </w:rPr>
        <w:t>stood among us</w:t>
      </w:r>
      <w:r>
        <w:rPr>
          <w:rFonts w:ascii="Calibri" w:hAnsi="Calibri" w:cs="Calibri"/>
          <w:lang w:bidi="ar-EG"/>
        </w:rPr>
        <w:t xml:space="preserve"> (to address us)</w:t>
      </w:r>
      <w:r w:rsidRPr="003D50F9">
        <w:rPr>
          <w:rFonts w:ascii="Calibri" w:hAnsi="Calibri" w:cs="Calibri"/>
          <w:lang w:bidi="ar-EG"/>
        </w:rPr>
        <w:t xml:space="preserve"> and did not leave out anything in </w:t>
      </w:r>
      <w:r>
        <w:rPr>
          <w:rFonts w:ascii="Calibri" w:hAnsi="Calibri" w:cs="Calibri"/>
          <w:lang w:bidi="ar-EG"/>
        </w:rPr>
        <w:t>his</w:t>
      </w:r>
      <w:r w:rsidRPr="003D50F9">
        <w:rPr>
          <w:rFonts w:ascii="Calibri" w:hAnsi="Calibri" w:cs="Calibri"/>
          <w:lang w:bidi="ar-EG"/>
        </w:rPr>
        <w:t xml:space="preserve"> place</w:t>
      </w:r>
      <w:r>
        <w:rPr>
          <w:rFonts w:ascii="Calibri" w:hAnsi="Calibri" w:cs="Calibri"/>
          <w:lang w:bidi="ar-EG"/>
        </w:rPr>
        <w:t xml:space="preserve"> of standing</w:t>
      </w:r>
      <w:r w:rsidRPr="003D50F9">
        <w:rPr>
          <w:rFonts w:ascii="Calibri" w:hAnsi="Calibri" w:cs="Calibri"/>
          <w:lang w:bidi="ar-EG"/>
        </w:rPr>
        <w:t xml:space="preserve"> </w:t>
      </w:r>
      <w:r w:rsidRPr="00567F6C">
        <w:rPr>
          <w:rFonts w:ascii="Calibri" w:hAnsi="Calibri" w:cs="Calibri"/>
          <w:lang w:bidi="ar-EG"/>
        </w:rPr>
        <w:t xml:space="preserve">that would occur </w:t>
      </w:r>
      <w:r w:rsidRPr="003D50F9">
        <w:rPr>
          <w:rFonts w:ascii="Calibri" w:hAnsi="Calibri" w:cs="Calibri"/>
          <w:lang w:bidi="ar-EG"/>
        </w:rPr>
        <w:t xml:space="preserve">until the Hour is established except that he informed us of it. Whoever </w:t>
      </w:r>
      <w:r>
        <w:rPr>
          <w:rFonts w:ascii="Calibri" w:hAnsi="Calibri" w:cs="Calibri"/>
          <w:lang w:bidi="ar-EG"/>
        </w:rPr>
        <w:t>retained</w:t>
      </w:r>
      <w:r w:rsidRPr="003D50F9">
        <w:rPr>
          <w:rFonts w:ascii="Calibri" w:hAnsi="Calibri" w:cs="Calibri"/>
          <w:lang w:bidi="ar-EG"/>
        </w:rPr>
        <w:t xml:space="preserve"> it, </w:t>
      </w:r>
      <w:r>
        <w:rPr>
          <w:rFonts w:ascii="Calibri" w:hAnsi="Calibri" w:cs="Calibri"/>
          <w:lang w:bidi="ar-EG"/>
        </w:rPr>
        <w:t>retained</w:t>
      </w:r>
      <w:r w:rsidRPr="003D50F9">
        <w:rPr>
          <w:rFonts w:ascii="Calibri" w:hAnsi="Calibri" w:cs="Calibri"/>
          <w:lang w:bidi="ar-EG"/>
        </w:rPr>
        <w:t xml:space="preserve"> it, and whoever forgot it, forgot it. </w:t>
      </w:r>
      <w:r>
        <w:rPr>
          <w:rFonts w:ascii="Calibri" w:hAnsi="Calibri" w:cs="Calibri"/>
          <w:lang w:bidi="ar-EG"/>
        </w:rPr>
        <w:t>These</w:t>
      </w:r>
      <w:r w:rsidRPr="003D50F9">
        <w:rPr>
          <w:rFonts w:ascii="Calibri" w:hAnsi="Calibri" w:cs="Calibri"/>
          <w:lang w:bidi="ar-EG"/>
        </w:rPr>
        <w:t xml:space="preserve"> companions </w:t>
      </w:r>
      <w:r>
        <w:rPr>
          <w:rFonts w:ascii="Calibri" w:hAnsi="Calibri" w:cs="Calibri"/>
          <w:lang w:bidi="ar-EG"/>
        </w:rPr>
        <w:t>of mine</w:t>
      </w:r>
      <w:r w:rsidRPr="003D50F9">
        <w:rPr>
          <w:rFonts w:ascii="Calibri" w:hAnsi="Calibri" w:cs="Calibri"/>
          <w:lang w:bidi="ar-EG"/>
        </w:rPr>
        <w:t xml:space="preserve"> have knowledge of it. A man may encounter something from it which he had forgotten, and I show it to him and remind him of it</w:t>
      </w:r>
      <w:r>
        <w:rPr>
          <w:rFonts w:ascii="Calibri" w:hAnsi="Calibri" w:cs="Calibri"/>
          <w:lang w:bidi="ar-EG"/>
        </w:rPr>
        <w:t xml:space="preserve">, </w:t>
      </w:r>
      <w:r w:rsidRPr="003D50F9">
        <w:rPr>
          <w:rFonts w:ascii="Calibri" w:hAnsi="Calibri" w:cs="Calibri"/>
          <w:lang w:bidi="ar-EG"/>
        </w:rPr>
        <w:t>just as a man remembers another’s face when it has been absent from him; then when he sees it, he recognizes it</w:t>
      </w:r>
      <w:r>
        <w:rPr>
          <w:rFonts w:ascii="Calibri" w:hAnsi="Calibri" w:cs="Calibri"/>
          <w:lang w:bidi="ar-EG"/>
        </w:rPr>
        <w:t>”]</w:t>
      </w:r>
      <w:r w:rsidRPr="003D50F9">
        <w:rPr>
          <w:rFonts w:ascii="Calibri" w:hAnsi="Calibri" w:cs="Calibri"/>
          <w:lang w:bidi="ar-EG"/>
        </w:rPr>
        <w:t>.</w:t>
      </w:r>
      <w:r>
        <w:rPr>
          <w:rFonts w:ascii="Calibri" w:hAnsi="Calibri" w:cs="Calibri"/>
          <w:lang w:bidi="ar-EG"/>
        </w:rPr>
        <w:t xml:space="preserve"> Ash-Sheikh Shu’aib Al-</w:t>
      </w:r>
      <w:proofErr w:type="spellStart"/>
      <w:r>
        <w:rPr>
          <w:rFonts w:ascii="Calibri" w:hAnsi="Calibri" w:cs="Calibri"/>
          <w:lang w:bidi="ar-EG"/>
        </w:rPr>
        <w:t>Arna’ut</w:t>
      </w:r>
      <w:proofErr w:type="spellEnd"/>
      <w:r>
        <w:rPr>
          <w:rFonts w:ascii="Calibri" w:hAnsi="Calibri" w:cs="Calibri"/>
          <w:lang w:bidi="ar-EG"/>
        </w:rPr>
        <w:t xml:space="preserve"> stated: [Its Isnad is Sahih upon their conditions (i.e., Al-Bukhari and Muslim)].</w:t>
      </w:r>
    </w:p>
    <w:p w14:paraId="4C217ACE" w14:textId="77777777" w:rsidR="00005C44" w:rsidRPr="00395FE2" w:rsidRDefault="00005C44" w:rsidP="00005C44">
      <w:pPr>
        <w:rPr>
          <w:rFonts w:ascii="Traditional Arabic" w:hAnsi="Traditional Arabic" w:cs="Traditional Arabic"/>
          <w:sz w:val="22"/>
          <w:szCs w:val="22"/>
          <w:rtl/>
        </w:rPr>
      </w:pPr>
    </w:p>
    <w:p w14:paraId="3B71180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«المستدرك على الصحيحين»: أخبرنا أبو العباس محمد بن أحمد المحبوبي بمرو حدثنا سعيد بن مسعود حدثنا عبد الله بن موسى أنبأ شيبان عن الأعمش عن شقيق عن حذيفة رضي الله تعالى عنه قال: [قام فينا رسول الله، صلى الله عليه وسلم، فما ترك شيئا يكون في مقامه ذلك إلى قيام الساعة إلا حدثنا به حفظه من حفظه ونسيه من نسيه قد علمه أصحابي هؤلاء فإنه سيكون منه الشيء قد نسيته فأراه فأذكره كما يعرف الرجل وجه الرجل غاب عنه]، هذا حديث صحيح على شرط الشيخين ولم يخرجاه بهذه السياقة، وقال الذهبي في التلخيص: على شرط البخاري ومسلم.</w:t>
      </w:r>
    </w:p>
    <w:p w14:paraId="7CB3097F" w14:textId="77777777" w:rsidR="00005C44" w:rsidRDefault="00005C44" w:rsidP="00005C44">
      <w:pPr>
        <w:rPr>
          <w:rFonts w:ascii="Traditional Arabic" w:hAnsi="Traditional Arabic" w:cs="Traditional Arabic"/>
          <w:sz w:val="22"/>
          <w:szCs w:val="22"/>
        </w:rPr>
      </w:pPr>
    </w:p>
    <w:p w14:paraId="7B80483E" w14:textId="77777777" w:rsidR="00005C44" w:rsidRDefault="00005C44" w:rsidP="00005C44">
      <w:pPr>
        <w:rPr>
          <w:rFonts w:ascii="Calibri" w:hAnsi="Calibri" w:cs="Calibri"/>
          <w:lang w:bidi="ar-EG"/>
        </w:rPr>
      </w:pPr>
      <w:r>
        <w:rPr>
          <w:rFonts w:ascii="Calibri" w:hAnsi="Calibri" w:cs="Calibri"/>
          <w:lang w:bidi="ar-EG"/>
        </w:rPr>
        <w:t>- In “</w:t>
      </w:r>
      <w:r w:rsidRPr="001C65E6">
        <w:rPr>
          <w:rFonts w:ascii="Calibri" w:hAnsi="Calibri" w:cs="Calibri"/>
          <w:b/>
          <w:bCs/>
          <w:lang w:bidi="ar-EG"/>
        </w:rPr>
        <w:t>Al-</w:t>
      </w:r>
      <w:proofErr w:type="spellStart"/>
      <w:r w:rsidRPr="001C65E6">
        <w:rPr>
          <w:rFonts w:ascii="Calibri" w:hAnsi="Calibri" w:cs="Calibri"/>
          <w:b/>
          <w:bCs/>
          <w:lang w:bidi="ar-EG"/>
        </w:rPr>
        <w:t>Mustadrak</w:t>
      </w:r>
      <w:proofErr w:type="spellEnd"/>
      <w:r w:rsidRPr="001C65E6">
        <w:rPr>
          <w:rFonts w:ascii="Calibri" w:hAnsi="Calibri" w:cs="Calibri"/>
          <w:b/>
          <w:bCs/>
          <w:lang w:bidi="ar-EG"/>
        </w:rPr>
        <w:t xml:space="preserve"> ‘Ala-s-</w:t>
      </w:r>
      <w:proofErr w:type="spellStart"/>
      <w:r w:rsidRPr="001C65E6">
        <w:rPr>
          <w:rFonts w:ascii="Calibri" w:hAnsi="Calibri" w:cs="Calibri"/>
          <w:b/>
          <w:bCs/>
          <w:lang w:bidi="ar-EG"/>
        </w:rPr>
        <w:t>Sahihaini</w:t>
      </w:r>
      <w:proofErr w:type="spellEnd"/>
      <w:r>
        <w:rPr>
          <w:rFonts w:ascii="Calibri" w:hAnsi="Calibri" w:cs="Calibri"/>
          <w:lang w:bidi="ar-EG"/>
        </w:rPr>
        <w:t>”: [Abu Al-‘Abbas Muhammad bin Ahmad Al-</w:t>
      </w:r>
      <w:proofErr w:type="spellStart"/>
      <w:r>
        <w:rPr>
          <w:rFonts w:ascii="Calibri" w:hAnsi="Calibri" w:cs="Calibri"/>
          <w:lang w:bidi="ar-EG"/>
        </w:rPr>
        <w:t>Mahbubiy</w:t>
      </w:r>
      <w:proofErr w:type="spellEnd"/>
      <w:r>
        <w:rPr>
          <w:rFonts w:ascii="Calibri" w:hAnsi="Calibri" w:cs="Calibri"/>
          <w:lang w:bidi="ar-EG"/>
        </w:rPr>
        <w:t xml:space="preserve"> informed us at Marw: Sa’eed bin Mas’ud related to us: Abdullah bin Musa related to us: Shaiban informed from Al-</w:t>
      </w:r>
      <w:proofErr w:type="spellStart"/>
      <w:r>
        <w:rPr>
          <w:rFonts w:ascii="Calibri" w:hAnsi="Calibri" w:cs="Calibri"/>
          <w:lang w:bidi="ar-EG"/>
        </w:rPr>
        <w:t>Aa’mash</w:t>
      </w:r>
      <w:proofErr w:type="spellEnd"/>
      <w:r>
        <w:rPr>
          <w:rFonts w:ascii="Calibri" w:hAnsi="Calibri" w:cs="Calibri"/>
          <w:lang w:bidi="ar-EG"/>
        </w:rPr>
        <w:t xml:space="preserve">, from Shaqeeq, from Hudhaifah, </w:t>
      </w:r>
      <w:r w:rsidRPr="004A4B83">
        <w:rPr>
          <w:rFonts w:ascii="Calibri" w:hAnsi="Calibri" w:cs="Calibri"/>
          <w:lang w:bidi="ar-EG"/>
        </w:rPr>
        <w:t xml:space="preserve">may Allah </w:t>
      </w:r>
      <w:r w:rsidRPr="004A4B83">
        <w:rPr>
          <w:rFonts w:ascii="Calibri" w:hAnsi="Calibri" w:cs="Calibri" w:hint="cs"/>
          <w:rtl/>
          <w:lang w:bidi="ar-EG"/>
        </w:rPr>
        <w:t>تَعَالَى</w:t>
      </w:r>
      <w:r w:rsidRPr="004A4B83">
        <w:rPr>
          <w:rFonts w:ascii="Calibri" w:hAnsi="Calibri" w:cs="Calibri"/>
          <w:lang w:bidi="ar-EG"/>
        </w:rPr>
        <w:t xml:space="preserve"> be pleased with him: He said:</w:t>
      </w:r>
      <w:r>
        <w:rPr>
          <w:rFonts w:ascii="Calibri" w:hAnsi="Calibri" w:cs="Calibri"/>
          <w:lang w:bidi="ar-EG"/>
        </w:rPr>
        <w:t xml:space="preserve"> “The Messenger of Allah </w:t>
      </w:r>
      <w:r>
        <w:rPr>
          <w:rFonts w:ascii="Calibri" w:hAnsi="Calibri" w:cs="Calibri" w:hint="cs"/>
          <w:rtl/>
          <w:lang w:bidi="ar-EG"/>
        </w:rPr>
        <w:t>ﷺ</w:t>
      </w:r>
      <w:r>
        <w:rPr>
          <w:rFonts w:ascii="Calibri" w:hAnsi="Calibri" w:cs="Calibri"/>
          <w:lang w:bidi="ar-EG"/>
        </w:rPr>
        <w:t xml:space="preserve"> </w:t>
      </w:r>
      <w:r w:rsidRPr="007150E7">
        <w:rPr>
          <w:rFonts w:ascii="Calibri" w:hAnsi="Calibri" w:cs="Calibri"/>
          <w:lang w:bidi="ar-EG"/>
        </w:rPr>
        <w:t>stood among us</w:t>
      </w:r>
      <w:r>
        <w:rPr>
          <w:rFonts w:ascii="Calibri" w:hAnsi="Calibri" w:cs="Calibri"/>
          <w:lang w:bidi="ar-EG"/>
        </w:rPr>
        <w:t xml:space="preserve"> (to address us)</w:t>
      </w:r>
      <w:r w:rsidRPr="007150E7">
        <w:rPr>
          <w:rFonts w:ascii="Calibri" w:hAnsi="Calibri" w:cs="Calibri"/>
          <w:lang w:bidi="ar-EG"/>
        </w:rPr>
        <w:t xml:space="preserve">, and he did not leave out anything </w:t>
      </w:r>
      <w:r>
        <w:rPr>
          <w:rFonts w:ascii="Calibri" w:hAnsi="Calibri" w:cs="Calibri"/>
          <w:lang w:bidi="ar-EG"/>
        </w:rPr>
        <w:t xml:space="preserve">whilst </w:t>
      </w:r>
      <w:r w:rsidRPr="007150E7">
        <w:rPr>
          <w:rFonts w:ascii="Calibri" w:hAnsi="Calibri" w:cs="Calibri"/>
          <w:lang w:bidi="ar-EG"/>
        </w:rPr>
        <w:t xml:space="preserve">in that </w:t>
      </w:r>
      <w:r>
        <w:rPr>
          <w:rFonts w:ascii="Calibri" w:hAnsi="Calibri" w:cs="Calibri"/>
          <w:lang w:bidi="ar-EG"/>
        </w:rPr>
        <w:t>place of standing</w:t>
      </w:r>
      <w:r w:rsidRPr="007150E7">
        <w:rPr>
          <w:rFonts w:ascii="Calibri" w:hAnsi="Calibri" w:cs="Calibri"/>
          <w:lang w:bidi="ar-EG"/>
        </w:rPr>
        <w:t xml:space="preserve"> of his</w:t>
      </w:r>
      <w:r w:rsidRPr="00D8122E">
        <w:t xml:space="preserve"> </w:t>
      </w:r>
      <w:r w:rsidRPr="00D8122E">
        <w:rPr>
          <w:rFonts w:ascii="Calibri" w:hAnsi="Calibri" w:cs="Calibri"/>
          <w:lang w:bidi="ar-EG"/>
        </w:rPr>
        <w:t>that would occur</w:t>
      </w:r>
      <w:r w:rsidRPr="007150E7">
        <w:rPr>
          <w:rFonts w:ascii="Calibri" w:hAnsi="Calibri" w:cs="Calibri"/>
          <w:lang w:bidi="ar-EG"/>
        </w:rPr>
        <w:t xml:space="preserve"> until the </w:t>
      </w:r>
      <w:r>
        <w:rPr>
          <w:rFonts w:ascii="Calibri" w:hAnsi="Calibri" w:cs="Calibri"/>
          <w:lang w:bidi="ar-EG"/>
        </w:rPr>
        <w:t>establishment of the final hour</w:t>
      </w:r>
      <w:r w:rsidRPr="007150E7">
        <w:rPr>
          <w:rFonts w:ascii="Calibri" w:hAnsi="Calibri" w:cs="Calibri"/>
          <w:lang w:bidi="ar-EG"/>
        </w:rPr>
        <w:t xml:space="preserve"> except that he informed us of it. Whoever remembered it, remembered it, and whoever forgot it, forgot it. </w:t>
      </w:r>
      <w:r>
        <w:rPr>
          <w:rFonts w:ascii="Calibri" w:hAnsi="Calibri" w:cs="Calibri"/>
          <w:lang w:bidi="ar-EG"/>
        </w:rPr>
        <w:t>These</w:t>
      </w:r>
      <w:r w:rsidRPr="007150E7">
        <w:rPr>
          <w:rFonts w:ascii="Calibri" w:hAnsi="Calibri" w:cs="Calibri"/>
          <w:lang w:bidi="ar-EG"/>
        </w:rPr>
        <w:t xml:space="preserve"> companions</w:t>
      </w:r>
      <w:r>
        <w:rPr>
          <w:rFonts w:ascii="Calibri" w:hAnsi="Calibri" w:cs="Calibri"/>
          <w:lang w:bidi="ar-EG"/>
        </w:rPr>
        <w:t xml:space="preserve"> of mine</w:t>
      </w:r>
      <w:r w:rsidRPr="007150E7">
        <w:rPr>
          <w:rFonts w:ascii="Calibri" w:hAnsi="Calibri" w:cs="Calibri"/>
          <w:lang w:bidi="ar-EG"/>
        </w:rPr>
        <w:t xml:space="preserve"> have knowledge of it. Indeed, something from it may occur which I had forgotten, and I see it and recall it</w:t>
      </w:r>
      <w:r>
        <w:rPr>
          <w:rFonts w:ascii="Calibri" w:hAnsi="Calibri" w:cs="Calibri"/>
          <w:lang w:bidi="ar-EG"/>
        </w:rPr>
        <w:t xml:space="preserve">, </w:t>
      </w:r>
      <w:r w:rsidRPr="007150E7">
        <w:rPr>
          <w:rFonts w:ascii="Calibri" w:hAnsi="Calibri" w:cs="Calibri"/>
          <w:lang w:bidi="ar-EG"/>
        </w:rPr>
        <w:t xml:space="preserve">just as a man recognizes another man’s face when it </w:t>
      </w:r>
      <w:r w:rsidRPr="007150E7">
        <w:rPr>
          <w:rFonts w:ascii="Calibri" w:hAnsi="Calibri" w:cs="Calibri"/>
          <w:lang w:bidi="ar-EG"/>
        </w:rPr>
        <w:lastRenderedPageBreak/>
        <w:t>had been absent from him; then when he sees it, he knows him</w:t>
      </w:r>
      <w:r>
        <w:rPr>
          <w:rFonts w:ascii="Calibri" w:hAnsi="Calibri" w:cs="Calibri"/>
          <w:lang w:bidi="ar-EG"/>
        </w:rPr>
        <w:t xml:space="preserve">”]. This Hadith is Sahih upon the conditions of the two Sheikhs (Al-Bukhari and Muslim), but they did not record it in this form. </w:t>
      </w:r>
      <w:proofErr w:type="spellStart"/>
      <w:r>
        <w:rPr>
          <w:rFonts w:ascii="Calibri" w:hAnsi="Calibri" w:cs="Calibri"/>
          <w:lang w:bidi="ar-EG"/>
        </w:rPr>
        <w:t>Adh-Dhahabi</w:t>
      </w:r>
      <w:proofErr w:type="spellEnd"/>
      <w:r>
        <w:rPr>
          <w:rFonts w:ascii="Calibri" w:hAnsi="Calibri" w:cs="Calibri"/>
          <w:lang w:bidi="ar-EG"/>
        </w:rPr>
        <w:t xml:space="preserve"> stated in his At-</w:t>
      </w:r>
      <w:proofErr w:type="spellStart"/>
      <w:r>
        <w:rPr>
          <w:rFonts w:ascii="Calibri" w:hAnsi="Calibri" w:cs="Calibri"/>
          <w:lang w:bidi="ar-EG"/>
        </w:rPr>
        <w:t>Talkhees</w:t>
      </w:r>
      <w:proofErr w:type="spellEnd"/>
      <w:r>
        <w:rPr>
          <w:rFonts w:ascii="Calibri" w:hAnsi="Calibri" w:cs="Calibri"/>
          <w:lang w:bidi="ar-EG"/>
        </w:rPr>
        <w:t>: [It is upon the conditions of Al-Bukhari and Muslim].</w:t>
      </w:r>
    </w:p>
    <w:p w14:paraId="03605D27" w14:textId="77777777" w:rsidR="00005C44" w:rsidRPr="00395FE2" w:rsidRDefault="00005C44" w:rsidP="00005C44">
      <w:pPr>
        <w:rPr>
          <w:rFonts w:ascii="Traditional Arabic" w:hAnsi="Traditional Arabic" w:cs="Traditional Arabic"/>
          <w:sz w:val="22"/>
          <w:szCs w:val="22"/>
          <w:rtl/>
        </w:rPr>
      </w:pPr>
    </w:p>
    <w:p w14:paraId="22E2409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«إنما أهلك الذين قبلكم أنهم كانوا إذا سرق فيم الشريف تركوه وإذا سرق فيهم الضعيف أقاموا عليه الحد</w:t>
      </w:r>
      <w:r w:rsidRPr="000F205F">
        <w:rPr>
          <w:rFonts w:ascii="Traditional Arabic" w:hAnsi="Traditional Arabic" w:cs="Traditional Arabic"/>
          <w:sz w:val="28"/>
          <w:szCs w:val="28"/>
          <w:rtl/>
        </w:rPr>
        <w:t>»</w:t>
      </w:r>
    </w:p>
    <w:p w14:paraId="5CD3B245" w14:textId="77777777" w:rsidR="00005C44" w:rsidRDefault="00005C44" w:rsidP="00005C44">
      <w:pPr>
        <w:rPr>
          <w:rFonts w:ascii="Traditional Arabic" w:hAnsi="Traditional Arabic" w:cs="Traditional Arabic"/>
          <w:sz w:val="22"/>
          <w:szCs w:val="22"/>
        </w:rPr>
      </w:pPr>
    </w:p>
    <w:p w14:paraId="406AF8BA" w14:textId="77777777" w:rsidR="00005C44" w:rsidRPr="00DB33D7" w:rsidRDefault="00005C44" w:rsidP="00005C44">
      <w:pPr>
        <w:rPr>
          <w:rFonts w:ascii="Calibri" w:hAnsi="Calibri" w:cs="Calibri"/>
          <w:b/>
          <w:bCs/>
          <w:lang w:bidi="ar-EG"/>
        </w:rPr>
      </w:pPr>
      <w:r w:rsidRPr="00DB33D7">
        <w:rPr>
          <w:rFonts w:ascii="Calibri" w:hAnsi="Calibri" w:cs="Calibri"/>
          <w:b/>
          <w:bCs/>
          <w:lang w:bidi="ar-EG"/>
        </w:rPr>
        <w:t>- Section: “Those before you were only destroyed because when a noble person among them stole, they left him alone; but when a weak person stole, they carried out the prescribed punishment on him”</w:t>
      </w:r>
    </w:p>
    <w:p w14:paraId="62D4D47B" w14:textId="77777777" w:rsidR="00005C44" w:rsidRPr="00395FE2" w:rsidRDefault="00005C44" w:rsidP="00005C44">
      <w:pPr>
        <w:rPr>
          <w:rFonts w:ascii="Traditional Arabic" w:hAnsi="Traditional Arabic" w:cs="Traditional Arabic"/>
          <w:sz w:val="22"/>
          <w:szCs w:val="22"/>
          <w:rtl/>
        </w:rPr>
      </w:pPr>
    </w:p>
    <w:p w14:paraId="19E8558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كما جاء في «</w:t>
      </w:r>
      <w:r w:rsidRPr="000F205F">
        <w:rPr>
          <w:rFonts w:ascii="Traditional Arabic" w:hAnsi="Traditional Arabic" w:cs="Traditional Arabic"/>
          <w:bCs/>
          <w:sz w:val="28"/>
          <w:szCs w:val="28"/>
          <w:rtl/>
        </w:rPr>
        <w:t>الجامع الصحيح المختصر</w:t>
      </w:r>
      <w:r w:rsidRPr="000F205F">
        <w:rPr>
          <w:rFonts w:ascii="Traditional Arabic" w:hAnsi="Traditional Arabic" w:cs="Traditional Arabic"/>
          <w:sz w:val="28"/>
          <w:szCs w:val="28"/>
          <w:rtl/>
        </w:rPr>
        <w:t>» للإمام البخاري: [حدثنا قتيبة بن سعيد حدثنا ليث عن بن شهاب عن عروة عن عائشة، رضي الله تعالى عنها، أن قريشا أهمهم شأن المرأة المخزومية التي سرقت فقالوا ومن يكلم فيها رسول الله، صلى الله عليه وسلم، فقالوا ومن يجترئ عليه إلا أسامة بن زيد حب رسول الله، صلى الله عليه وسلم، فكلمه أسامة فقال رسول الله، صلى الله عليه وسلم: «أتشفع في حد من حدود الله؟!»، ثم قام فاختطب ثم قال: «</w:t>
      </w:r>
      <w:r w:rsidRPr="000F205F">
        <w:rPr>
          <w:rFonts w:ascii="Traditional Arabic" w:hAnsi="Traditional Arabic" w:cs="Traditional Arabic"/>
          <w:bCs/>
          <w:sz w:val="28"/>
          <w:szCs w:val="28"/>
          <w:rtl/>
        </w:rPr>
        <w:t>إنما أهلك الذين قبلكم أنهم كانوا إذا سرق فيم الشريف تركوه وإذا سرق فيهم الضعيف أقاموا عليه الحد وأيم الله لو أن فاطمة بنت محمد سرقت لقطعت يدها</w:t>
      </w:r>
      <w:r w:rsidRPr="000F205F">
        <w:rPr>
          <w:rFonts w:ascii="Traditional Arabic" w:hAnsi="Traditional Arabic" w:cs="Traditional Arabic"/>
          <w:sz w:val="28"/>
          <w:szCs w:val="28"/>
          <w:rtl/>
        </w:rPr>
        <w:t xml:space="preserve">»] </w:t>
      </w:r>
    </w:p>
    <w:p w14:paraId="012572D6" w14:textId="77777777" w:rsidR="00005C44" w:rsidRDefault="00005C44" w:rsidP="00005C44">
      <w:pPr>
        <w:rPr>
          <w:rFonts w:ascii="Traditional Arabic" w:hAnsi="Traditional Arabic" w:cs="Traditional Arabic"/>
          <w:sz w:val="22"/>
          <w:szCs w:val="22"/>
        </w:rPr>
      </w:pPr>
    </w:p>
    <w:p w14:paraId="14B332F8" w14:textId="77777777" w:rsidR="00005C44" w:rsidRDefault="00005C44" w:rsidP="00005C44">
      <w:pPr>
        <w:rPr>
          <w:rFonts w:ascii="Calibri" w:hAnsi="Calibri" w:cs="Calibri"/>
          <w:lang w:bidi="ar-EG"/>
        </w:rPr>
      </w:pPr>
      <w:r>
        <w:rPr>
          <w:rFonts w:ascii="Calibri" w:hAnsi="Calibri" w:cs="Calibri"/>
          <w:lang w:bidi="ar-EG"/>
        </w:rPr>
        <w:t>- It was recorded in</w:t>
      </w:r>
      <w:r w:rsidRPr="007032DD">
        <w:rPr>
          <w:rFonts w:ascii="Calibri" w:hAnsi="Calibri" w:cs="Calibri"/>
          <w:lang w:bidi="ar-EG"/>
        </w:rPr>
        <w:t xml:space="preserve"> “</w:t>
      </w:r>
      <w:r w:rsidRPr="007032DD">
        <w:rPr>
          <w:rFonts w:ascii="Calibri" w:hAnsi="Calibri" w:cs="Calibri"/>
          <w:b/>
          <w:bCs/>
          <w:lang w:bidi="ar-EG"/>
        </w:rPr>
        <w:t>Al-Jaami’ As-Sahih Al-</w:t>
      </w:r>
      <w:proofErr w:type="spellStart"/>
      <w:r w:rsidRPr="007032DD">
        <w:rPr>
          <w:rFonts w:ascii="Calibri" w:hAnsi="Calibri" w:cs="Calibri"/>
          <w:b/>
          <w:bCs/>
          <w:lang w:bidi="ar-EG"/>
        </w:rPr>
        <w:t>Mukhtasar</w:t>
      </w:r>
      <w:proofErr w:type="spellEnd"/>
      <w:r w:rsidRPr="007032DD">
        <w:rPr>
          <w:rFonts w:ascii="Calibri" w:hAnsi="Calibri" w:cs="Calibri"/>
          <w:lang w:bidi="ar-EG"/>
        </w:rPr>
        <w:t>” of Al-Imam Al-Bukhari: [</w:t>
      </w:r>
      <w:r>
        <w:rPr>
          <w:rFonts w:ascii="Calibri" w:hAnsi="Calibri" w:cs="Calibri"/>
          <w:lang w:bidi="ar-EG"/>
        </w:rPr>
        <w:t xml:space="preserve">Qutaibah bin Sa’eed related to us: Laith related to us from Ibn Shihab, from ‘Urwah, from ‘Aa’ishah, </w:t>
      </w:r>
      <w:r w:rsidRPr="0085451F">
        <w:rPr>
          <w:rFonts w:ascii="Calibri" w:hAnsi="Calibri" w:cs="Calibri"/>
          <w:lang w:bidi="ar-EG"/>
        </w:rPr>
        <w:t xml:space="preserve">may Allah </w:t>
      </w:r>
      <w:r w:rsidRPr="0085451F">
        <w:rPr>
          <w:rFonts w:ascii="Calibri" w:hAnsi="Calibri" w:cs="Calibri" w:hint="cs"/>
          <w:rtl/>
          <w:lang w:bidi="ar-EG"/>
        </w:rPr>
        <w:t>تَعَالَى</w:t>
      </w:r>
      <w:r w:rsidRPr="0085451F">
        <w:rPr>
          <w:rFonts w:ascii="Calibri" w:hAnsi="Calibri" w:cs="Calibri"/>
          <w:lang w:bidi="ar-EG"/>
        </w:rPr>
        <w:t xml:space="preserve"> be pleased with </w:t>
      </w:r>
      <w:r>
        <w:rPr>
          <w:rFonts w:ascii="Calibri" w:hAnsi="Calibri" w:cs="Calibri"/>
          <w:lang w:bidi="ar-EG"/>
        </w:rPr>
        <w:t>her</w:t>
      </w:r>
      <w:r w:rsidRPr="0085451F">
        <w:rPr>
          <w:rFonts w:ascii="Calibri" w:hAnsi="Calibri" w:cs="Calibri"/>
          <w:lang w:bidi="ar-EG"/>
        </w:rPr>
        <w:t xml:space="preserve">: </w:t>
      </w:r>
      <w:r>
        <w:rPr>
          <w:rFonts w:ascii="Calibri" w:hAnsi="Calibri" w:cs="Calibri"/>
          <w:lang w:bidi="ar-EG"/>
        </w:rPr>
        <w:t>T</w:t>
      </w:r>
      <w:r w:rsidRPr="00AF1236">
        <w:rPr>
          <w:rFonts w:ascii="Calibri" w:hAnsi="Calibri" w:cs="Calibri"/>
          <w:lang w:bidi="ar-EG"/>
        </w:rPr>
        <w:t>he Qura</w:t>
      </w:r>
      <w:r>
        <w:rPr>
          <w:rFonts w:ascii="Calibri" w:hAnsi="Calibri" w:cs="Calibri"/>
          <w:lang w:bidi="ar-EG"/>
        </w:rPr>
        <w:t>i</w:t>
      </w:r>
      <w:r w:rsidRPr="00AF1236">
        <w:rPr>
          <w:rFonts w:ascii="Calibri" w:hAnsi="Calibri" w:cs="Calibri"/>
          <w:lang w:bidi="ar-EG"/>
        </w:rPr>
        <w:t xml:space="preserve">sh were deeply </w:t>
      </w:r>
      <w:r>
        <w:rPr>
          <w:rFonts w:ascii="Calibri" w:hAnsi="Calibri" w:cs="Calibri"/>
          <w:lang w:bidi="ar-EG"/>
        </w:rPr>
        <w:t>concerned</w:t>
      </w:r>
      <w:r w:rsidRPr="00AF1236">
        <w:rPr>
          <w:rFonts w:ascii="Calibri" w:hAnsi="Calibri" w:cs="Calibri"/>
          <w:lang w:bidi="ar-EG"/>
        </w:rPr>
        <w:t xml:space="preserve"> </w:t>
      </w:r>
      <w:r>
        <w:rPr>
          <w:rFonts w:ascii="Calibri" w:hAnsi="Calibri" w:cs="Calibri"/>
          <w:lang w:bidi="ar-EG"/>
        </w:rPr>
        <w:t>by</w:t>
      </w:r>
      <w:r w:rsidRPr="00AF1236">
        <w:rPr>
          <w:rFonts w:ascii="Calibri" w:hAnsi="Calibri" w:cs="Calibri"/>
          <w:lang w:bidi="ar-EG"/>
        </w:rPr>
        <w:t xml:space="preserve"> the case of the </w:t>
      </w:r>
      <w:proofErr w:type="spellStart"/>
      <w:r w:rsidRPr="00AF1236">
        <w:rPr>
          <w:rFonts w:ascii="Calibri" w:hAnsi="Calibri" w:cs="Calibri"/>
          <w:lang w:bidi="ar-EG"/>
        </w:rPr>
        <w:t>Makhz</w:t>
      </w:r>
      <w:r>
        <w:rPr>
          <w:rFonts w:ascii="Calibri" w:hAnsi="Calibri" w:cs="Calibri"/>
          <w:lang w:bidi="ar-EG"/>
        </w:rPr>
        <w:t>u</w:t>
      </w:r>
      <w:r w:rsidRPr="00AF1236">
        <w:rPr>
          <w:rFonts w:ascii="Calibri" w:hAnsi="Calibri" w:cs="Calibri"/>
          <w:lang w:bidi="ar-EG"/>
        </w:rPr>
        <w:t>m</w:t>
      </w:r>
      <w:r>
        <w:rPr>
          <w:rFonts w:ascii="Calibri" w:hAnsi="Calibri" w:cs="Calibri"/>
          <w:lang w:bidi="ar-EG"/>
        </w:rPr>
        <w:t>i</w:t>
      </w:r>
      <w:proofErr w:type="spellEnd"/>
      <w:r w:rsidRPr="00AF1236">
        <w:rPr>
          <w:rFonts w:ascii="Calibri" w:hAnsi="Calibri" w:cs="Calibri"/>
          <w:lang w:bidi="ar-EG"/>
        </w:rPr>
        <w:t xml:space="preserve"> woman who had stolen. They said</w:t>
      </w:r>
      <w:r>
        <w:rPr>
          <w:rFonts w:ascii="Calibri" w:hAnsi="Calibri" w:cs="Calibri"/>
          <w:lang w:bidi="ar-EG"/>
        </w:rPr>
        <w:t>:</w:t>
      </w:r>
      <w:r w:rsidRPr="00AF1236">
        <w:rPr>
          <w:rFonts w:ascii="Calibri" w:hAnsi="Calibri" w:cs="Calibri"/>
          <w:lang w:bidi="ar-EG"/>
        </w:rPr>
        <w:t xml:space="preserve"> “Who will speak to the Messenger of </w:t>
      </w:r>
      <w:r>
        <w:rPr>
          <w:rFonts w:ascii="Calibri" w:hAnsi="Calibri" w:cs="Calibri"/>
          <w:lang w:bidi="ar-EG"/>
        </w:rPr>
        <w:t>Allah</w:t>
      </w:r>
      <w:r w:rsidRPr="00AF1236">
        <w:rPr>
          <w:rFonts w:ascii="Calibri" w:hAnsi="Calibri" w:cs="Calibri"/>
          <w:lang w:bidi="ar-EG"/>
        </w:rPr>
        <w:t xml:space="preserve"> </w:t>
      </w:r>
      <w:r>
        <w:rPr>
          <w:rFonts w:ascii="Calibri" w:hAnsi="Calibri" w:cs="Calibri" w:hint="cs"/>
          <w:rtl/>
          <w:lang w:bidi="ar-EG"/>
        </w:rPr>
        <w:t>ﷺ</w:t>
      </w:r>
      <w:r w:rsidRPr="00AF1236">
        <w:rPr>
          <w:rFonts w:ascii="Calibri" w:hAnsi="Calibri" w:cs="Calibri"/>
          <w:lang w:bidi="ar-EG"/>
        </w:rPr>
        <w:t xml:space="preserve"> </w:t>
      </w:r>
      <w:r>
        <w:rPr>
          <w:rFonts w:ascii="Calibri" w:hAnsi="Calibri" w:cs="Calibri"/>
          <w:lang w:bidi="ar-EG"/>
        </w:rPr>
        <w:t>concerning</w:t>
      </w:r>
      <w:r w:rsidRPr="00AF1236">
        <w:rPr>
          <w:rFonts w:ascii="Calibri" w:hAnsi="Calibri" w:cs="Calibri"/>
          <w:lang w:bidi="ar-EG"/>
        </w:rPr>
        <w:t xml:space="preserve"> her?” Then they said</w:t>
      </w:r>
      <w:r>
        <w:rPr>
          <w:rFonts w:ascii="Calibri" w:hAnsi="Calibri" w:cs="Calibri"/>
          <w:lang w:bidi="ar-EG"/>
        </w:rPr>
        <w:t>:</w:t>
      </w:r>
      <w:r w:rsidRPr="00AF1236">
        <w:rPr>
          <w:rFonts w:ascii="Calibri" w:hAnsi="Calibri" w:cs="Calibri"/>
          <w:lang w:bidi="ar-EG"/>
        </w:rPr>
        <w:t xml:space="preserve"> “Who would dare to do so except </w:t>
      </w:r>
      <w:r>
        <w:rPr>
          <w:rFonts w:ascii="Calibri" w:hAnsi="Calibri" w:cs="Calibri"/>
          <w:lang w:bidi="ar-EG"/>
        </w:rPr>
        <w:t>Usamah</w:t>
      </w:r>
      <w:r w:rsidRPr="00AF1236">
        <w:rPr>
          <w:rFonts w:ascii="Calibri" w:hAnsi="Calibri" w:cs="Calibri"/>
          <w:lang w:bidi="ar-EG"/>
        </w:rPr>
        <w:t xml:space="preserve"> </w:t>
      </w:r>
      <w:r>
        <w:rPr>
          <w:rFonts w:ascii="Calibri" w:hAnsi="Calibri" w:cs="Calibri"/>
          <w:lang w:bidi="ar-EG"/>
        </w:rPr>
        <w:t>bin</w:t>
      </w:r>
      <w:r w:rsidRPr="00AF1236">
        <w:rPr>
          <w:rFonts w:ascii="Calibri" w:hAnsi="Calibri" w:cs="Calibri"/>
          <w:lang w:bidi="ar-EG"/>
        </w:rPr>
        <w:t xml:space="preserve"> Za</w:t>
      </w:r>
      <w:r>
        <w:rPr>
          <w:rFonts w:ascii="Calibri" w:hAnsi="Calibri" w:cs="Calibri"/>
          <w:lang w:bidi="ar-EG"/>
        </w:rPr>
        <w:t>i</w:t>
      </w:r>
      <w:r w:rsidRPr="00AF1236">
        <w:rPr>
          <w:rFonts w:ascii="Calibri" w:hAnsi="Calibri" w:cs="Calibri"/>
          <w:lang w:bidi="ar-EG"/>
        </w:rPr>
        <w:t xml:space="preserve">d, the beloved of the Messenger of </w:t>
      </w:r>
      <w:r>
        <w:rPr>
          <w:rFonts w:ascii="Calibri" w:hAnsi="Calibri" w:cs="Calibri"/>
          <w:lang w:bidi="ar-EG"/>
        </w:rPr>
        <w:t xml:space="preserve">Allah </w:t>
      </w:r>
      <w:r>
        <w:rPr>
          <w:rFonts w:ascii="Calibri" w:hAnsi="Calibri" w:cs="Calibri" w:hint="cs"/>
          <w:rtl/>
          <w:lang w:bidi="ar-EG"/>
        </w:rPr>
        <w:t>ﷺ</w:t>
      </w:r>
      <w:r w:rsidRPr="00AF1236">
        <w:rPr>
          <w:rFonts w:ascii="Calibri" w:hAnsi="Calibri" w:cs="Calibri"/>
          <w:lang w:bidi="ar-EG"/>
        </w:rPr>
        <w:t>?” So</w:t>
      </w:r>
      <w:r>
        <w:rPr>
          <w:rFonts w:ascii="Calibri" w:hAnsi="Calibri" w:cs="Calibri"/>
          <w:lang w:bidi="ar-EG"/>
        </w:rPr>
        <w:t>,</w:t>
      </w:r>
      <w:r w:rsidRPr="00AF1236">
        <w:rPr>
          <w:rFonts w:ascii="Calibri" w:hAnsi="Calibri" w:cs="Calibri"/>
          <w:lang w:bidi="ar-EG"/>
        </w:rPr>
        <w:t xml:space="preserve"> </w:t>
      </w:r>
      <w:r>
        <w:rPr>
          <w:rFonts w:ascii="Calibri" w:hAnsi="Calibri" w:cs="Calibri"/>
          <w:lang w:bidi="ar-EG"/>
        </w:rPr>
        <w:t>Usamah</w:t>
      </w:r>
      <w:r w:rsidRPr="00AF1236">
        <w:rPr>
          <w:rFonts w:ascii="Calibri" w:hAnsi="Calibri" w:cs="Calibri"/>
          <w:lang w:bidi="ar-EG"/>
        </w:rPr>
        <w:t xml:space="preserve"> spoke to him, and the</w:t>
      </w:r>
      <w:r>
        <w:rPr>
          <w:rFonts w:ascii="Calibri" w:hAnsi="Calibri" w:cs="Calibri"/>
          <w:lang w:bidi="ar-EG"/>
        </w:rPr>
        <w:t>n the</w:t>
      </w:r>
      <w:r w:rsidRPr="00AF1236">
        <w:rPr>
          <w:rFonts w:ascii="Calibri" w:hAnsi="Calibri" w:cs="Calibri"/>
          <w:lang w:bidi="ar-EG"/>
        </w:rPr>
        <w:t xml:space="preserve"> Messenger of </w:t>
      </w:r>
      <w:r>
        <w:rPr>
          <w:rFonts w:ascii="Calibri" w:hAnsi="Calibri" w:cs="Calibri"/>
          <w:lang w:bidi="ar-EG"/>
        </w:rPr>
        <w:t xml:space="preserve">Allah </w:t>
      </w:r>
      <w:r>
        <w:rPr>
          <w:rFonts w:ascii="Calibri" w:hAnsi="Calibri" w:cs="Calibri" w:hint="cs"/>
          <w:rtl/>
          <w:lang w:bidi="ar-EG"/>
        </w:rPr>
        <w:t>ﷺ</w:t>
      </w:r>
      <w:r w:rsidRPr="00AF1236">
        <w:rPr>
          <w:rFonts w:ascii="Calibri" w:hAnsi="Calibri" w:cs="Calibri"/>
          <w:lang w:bidi="ar-EG"/>
        </w:rPr>
        <w:t xml:space="preserve"> said: “Are you interceding regarding one of </w:t>
      </w:r>
      <w:r>
        <w:rPr>
          <w:rFonts w:ascii="Calibri" w:hAnsi="Calibri" w:cs="Calibri"/>
          <w:lang w:bidi="ar-EG"/>
        </w:rPr>
        <w:t>Allah’s</w:t>
      </w:r>
      <w:r w:rsidRPr="00AF1236">
        <w:rPr>
          <w:rFonts w:ascii="Calibri" w:hAnsi="Calibri" w:cs="Calibri"/>
          <w:lang w:bidi="ar-EG"/>
        </w:rPr>
        <w:t xml:space="preserve"> prescribed punishments?!” Then he stood up, addressed the people, and said</w:t>
      </w:r>
      <w:r>
        <w:rPr>
          <w:rFonts w:ascii="Calibri" w:hAnsi="Calibri" w:cs="Calibri"/>
          <w:lang w:bidi="ar-EG"/>
        </w:rPr>
        <w:t xml:space="preserve">: </w:t>
      </w:r>
      <w:r w:rsidRPr="00DB33D7">
        <w:rPr>
          <w:rFonts w:ascii="Calibri" w:hAnsi="Calibri" w:cs="Calibri"/>
          <w:b/>
          <w:bCs/>
          <w:lang w:bidi="ar-EG"/>
        </w:rPr>
        <w:t>“Those before you were only destroyed because when a noble person among them stole, they left him alone; but when a weak person stole, they carried out the prescribed punishment on him</w:t>
      </w:r>
      <w:r>
        <w:rPr>
          <w:rFonts w:ascii="Calibri" w:hAnsi="Calibri" w:cs="Calibri"/>
          <w:b/>
          <w:bCs/>
          <w:lang w:bidi="ar-EG"/>
        </w:rPr>
        <w:t xml:space="preserve">. </w:t>
      </w:r>
      <w:r w:rsidRPr="00262A28">
        <w:rPr>
          <w:rFonts w:ascii="Calibri" w:hAnsi="Calibri" w:cs="Calibri"/>
          <w:b/>
          <w:bCs/>
          <w:lang w:bidi="ar-EG"/>
        </w:rPr>
        <w:t xml:space="preserve">By </w:t>
      </w:r>
      <w:r>
        <w:rPr>
          <w:rFonts w:ascii="Calibri" w:hAnsi="Calibri" w:cs="Calibri"/>
          <w:b/>
          <w:bCs/>
          <w:lang w:bidi="ar-EG"/>
        </w:rPr>
        <w:t>Allah</w:t>
      </w:r>
      <w:r w:rsidRPr="00262A28">
        <w:rPr>
          <w:rFonts w:ascii="Calibri" w:hAnsi="Calibri" w:cs="Calibri"/>
          <w:b/>
          <w:bCs/>
          <w:lang w:bidi="ar-EG"/>
        </w:rPr>
        <w:t>, if Fatimah the daughter of Muhammad was to steal, I would cut off her hand</w:t>
      </w:r>
      <w:r w:rsidRPr="00DB33D7">
        <w:rPr>
          <w:rFonts w:ascii="Calibri" w:hAnsi="Calibri" w:cs="Calibri"/>
          <w:b/>
          <w:bCs/>
          <w:lang w:bidi="ar-EG"/>
        </w:rPr>
        <w:t>”</w:t>
      </w:r>
      <w:r w:rsidRPr="00F9127D">
        <w:rPr>
          <w:rFonts w:ascii="Calibri" w:hAnsi="Calibri" w:cs="Calibri"/>
          <w:lang w:bidi="ar-EG"/>
        </w:rPr>
        <w:t>].</w:t>
      </w:r>
    </w:p>
    <w:p w14:paraId="39B7028D" w14:textId="77777777" w:rsidR="00005C44" w:rsidRPr="00395FE2" w:rsidRDefault="00005C44" w:rsidP="00005C44">
      <w:pPr>
        <w:rPr>
          <w:rFonts w:ascii="Traditional Arabic" w:hAnsi="Traditional Arabic" w:cs="Traditional Arabic"/>
          <w:sz w:val="22"/>
          <w:szCs w:val="22"/>
          <w:rtl/>
        </w:rPr>
      </w:pPr>
    </w:p>
    <w:p w14:paraId="3CE9B1E1"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الشفاعة في الحدود </w:t>
      </w:r>
    </w:p>
    <w:p w14:paraId="6C59CE04" w14:textId="77777777" w:rsidR="00005C44" w:rsidRDefault="00005C44" w:rsidP="00005C44">
      <w:pPr>
        <w:rPr>
          <w:rFonts w:ascii="Traditional Arabic" w:hAnsi="Traditional Arabic" w:cs="Traditional Arabic"/>
          <w:bCs/>
          <w:sz w:val="22"/>
          <w:szCs w:val="22"/>
        </w:rPr>
      </w:pPr>
    </w:p>
    <w:p w14:paraId="4C416205" w14:textId="77777777" w:rsidR="00005C44" w:rsidRPr="00E126FC" w:rsidRDefault="00005C44" w:rsidP="00005C44">
      <w:pPr>
        <w:rPr>
          <w:rFonts w:ascii="Calibri" w:hAnsi="Calibri" w:cs="Calibri"/>
          <w:b/>
          <w:bCs/>
          <w:lang w:bidi="ar-EG"/>
        </w:rPr>
      </w:pPr>
      <w:r w:rsidRPr="00E126FC">
        <w:rPr>
          <w:rFonts w:ascii="Calibri" w:hAnsi="Calibri" w:cs="Calibri"/>
          <w:b/>
          <w:bCs/>
          <w:lang w:bidi="ar-EG"/>
        </w:rPr>
        <w:t>- Section: Ash-</w:t>
      </w:r>
      <w:proofErr w:type="spellStart"/>
      <w:r w:rsidRPr="00E126FC">
        <w:rPr>
          <w:rFonts w:ascii="Calibri" w:hAnsi="Calibri" w:cs="Calibri"/>
          <w:b/>
          <w:bCs/>
          <w:lang w:bidi="ar-EG"/>
        </w:rPr>
        <w:t>Shafaa’ah</w:t>
      </w:r>
      <w:proofErr w:type="spellEnd"/>
      <w:r w:rsidRPr="00E126FC">
        <w:rPr>
          <w:rFonts w:ascii="Calibri" w:hAnsi="Calibri" w:cs="Calibri"/>
          <w:b/>
          <w:bCs/>
          <w:lang w:bidi="ar-EG"/>
        </w:rPr>
        <w:t xml:space="preserve"> (intercession) in respect to the Hudood (prescribed punishments of Allah)</w:t>
      </w:r>
    </w:p>
    <w:p w14:paraId="035A2952" w14:textId="77777777" w:rsidR="00005C44" w:rsidRPr="00395FE2" w:rsidRDefault="00005C44" w:rsidP="00005C44">
      <w:pPr>
        <w:rPr>
          <w:rFonts w:ascii="Traditional Arabic" w:hAnsi="Traditional Arabic" w:cs="Traditional Arabic"/>
          <w:bCs/>
          <w:sz w:val="22"/>
          <w:szCs w:val="22"/>
          <w:rtl/>
        </w:rPr>
      </w:pPr>
    </w:p>
    <w:p w14:paraId="34EFD78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حديث: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من حالت شفاعته دون حد من حد الله، عز وجل، فقد ضاد الله في أمره</w:t>
      </w:r>
      <w:r w:rsidRPr="000F205F">
        <w:rPr>
          <w:rFonts w:ascii="Traditional Arabic" w:hAnsi="Traditional Arabic" w:cs="Traditional Arabic"/>
          <w:sz w:val="28"/>
          <w:szCs w:val="28"/>
          <w:rtl/>
        </w:rPr>
        <w:t>»</w:t>
      </w:r>
    </w:p>
    <w:p w14:paraId="702D0EDE" w14:textId="77777777" w:rsidR="00005C44" w:rsidRDefault="00005C44" w:rsidP="00005C44">
      <w:pPr>
        <w:rPr>
          <w:rFonts w:ascii="Traditional Arabic" w:hAnsi="Traditional Arabic" w:cs="Traditional Arabic"/>
          <w:sz w:val="22"/>
          <w:szCs w:val="22"/>
        </w:rPr>
      </w:pPr>
    </w:p>
    <w:p w14:paraId="0BA041E7" w14:textId="77777777" w:rsidR="00005C44" w:rsidRPr="0068179A" w:rsidRDefault="00005C44" w:rsidP="00005C44">
      <w:pPr>
        <w:rPr>
          <w:rFonts w:ascii="Calibri" w:hAnsi="Calibri" w:cs="Calibri"/>
          <w:b/>
          <w:bCs/>
          <w:lang w:bidi="ar-EG"/>
        </w:rPr>
      </w:pPr>
      <w:r w:rsidRPr="0068179A">
        <w:rPr>
          <w:rFonts w:ascii="Calibri" w:hAnsi="Calibri" w:cs="Calibri"/>
          <w:b/>
          <w:bCs/>
          <w:lang w:bidi="ar-EG"/>
        </w:rPr>
        <w:t xml:space="preserve">- Hadith: “Whoever’s intercession prevents the execution of one of Allah’s prescribed punishments, ‘Azza </w:t>
      </w:r>
      <w:proofErr w:type="spellStart"/>
      <w:r w:rsidRPr="0068179A">
        <w:rPr>
          <w:rFonts w:ascii="Calibri" w:hAnsi="Calibri" w:cs="Calibri"/>
          <w:b/>
          <w:bCs/>
          <w:lang w:bidi="ar-EG"/>
        </w:rPr>
        <w:t>Wa</w:t>
      </w:r>
      <w:proofErr w:type="spellEnd"/>
      <w:r w:rsidRPr="0068179A">
        <w:rPr>
          <w:rFonts w:ascii="Calibri" w:hAnsi="Calibri" w:cs="Calibri"/>
          <w:b/>
          <w:bCs/>
          <w:lang w:bidi="ar-EG"/>
        </w:rPr>
        <w:t xml:space="preserve"> </w:t>
      </w:r>
      <w:proofErr w:type="spellStart"/>
      <w:r w:rsidRPr="0068179A">
        <w:rPr>
          <w:rFonts w:ascii="Calibri" w:hAnsi="Calibri" w:cs="Calibri"/>
          <w:b/>
          <w:bCs/>
          <w:lang w:bidi="ar-EG"/>
        </w:rPr>
        <w:t>Jalla</w:t>
      </w:r>
      <w:proofErr w:type="spellEnd"/>
      <w:r w:rsidRPr="0068179A">
        <w:rPr>
          <w:rFonts w:ascii="Calibri" w:hAnsi="Calibri" w:cs="Calibri"/>
          <w:b/>
          <w:bCs/>
          <w:lang w:bidi="ar-EG"/>
        </w:rPr>
        <w:t>, has opposed Allah in His command”.</w:t>
      </w:r>
    </w:p>
    <w:p w14:paraId="1E0CFA16" w14:textId="77777777" w:rsidR="00005C44" w:rsidRPr="00395FE2" w:rsidRDefault="00005C44" w:rsidP="00005C44">
      <w:pPr>
        <w:rPr>
          <w:rFonts w:ascii="Traditional Arabic" w:hAnsi="Traditional Arabic" w:cs="Traditional Arabic"/>
          <w:sz w:val="22"/>
          <w:szCs w:val="22"/>
          <w:rtl/>
        </w:rPr>
      </w:pPr>
    </w:p>
    <w:p w14:paraId="72E2D63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جاء ه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[أخبرنا أبو عبد الله الحافظ وأبو سعيد بن أبي عمرو قالا حدثنا أبو العباس محمد بن يعقوب حدثنا العباس بن محمد الدوري حدثنا يحيى بن أبي بكير حدثنا زهير حدثنا عمارة بن غزية عن يحيى بن راشد الدمشقي أنهم جلسوا لابن عمر قال فما رأيته أراد الجلوس معنا حتى قلنا هلم إلى المجلس يا أبا عبد الرحمن، قال فرأيته تذمم، قال فجلس فسكتنا فلم يتكلم منا أحد، فقال: (ما لكم لا تنطقون: ألا تقولون سبحان الله وبحمده فإن الواحدة بعشر والعشر بمائة والمائة بألف وما زدتم زادكم الله!)، سمعت رسول الله، صلى </w:t>
      </w:r>
      <w:r w:rsidRPr="000F205F">
        <w:rPr>
          <w:rFonts w:ascii="Traditional Arabic" w:hAnsi="Traditional Arabic" w:cs="Traditional Arabic"/>
          <w:sz w:val="28"/>
          <w:szCs w:val="28"/>
          <w:rtl/>
        </w:rPr>
        <w:lastRenderedPageBreak/>
        <w:t>الله عليه وسلم، يقول: «</w:t>
      </w:r>
      <w:r w:rsidRPr="000F205F">
        <w:rPr>
          <w:rFonts w:ascii="Traditional Arabic" w:hAnsi="Traditional Arabic" w:cs="Traditional Arabic"/>
          <w:bCs/>
          <w:sz w:val="28"/>
          <w:szCs w:val="28"/>
          <w:rtl/>
        </w:rPr>
        <w:t>من حالت شفاعته دون حد من حد الله، عز وجل، فقد ضاد الله في أمره، ومن مات وعليه دين فليس بالدينار والدرهم ولكنها الحسنات والسيئات، ومن خاصم في باطل وهو يعلمه لم يزل في سخط الله حتى ينزع، ومن قال في مؤمن ما ليس فيه أسكنه الله، عز وجل، في ردغة خبال حتى يخرج مما قال</w:t>
      </w:r>
      <w:r w:rsidRPr="000F205F">
        <w:rPr>
          <w:rFonts w:ascii="Traditional Arabic" w:hAnsi="Traditional Arabic" w:cs="Traditional Arabic"/>
          <w:sz w:val="28"/>
          <w:szCs w:val="28"/>
          <w:rtl/>
        </w:rPr>
        <w:t xml:space="preserve">»]. </w:t>
      </w:r>
    </w:p>
    <w:p w14:paraId="033FD21F" w14:textId="77777777" w:rsidR="00005C44" w:rsidRDefault="00005C44" w:rsidP="00005C44">
      <w:pPr>
        <w:rPr>
          <w:rFonts w:ascii="Traditional Arabic" w:hAnsi="Traditional Arabic" w:cs="Traditional Arabic"/>
          <w:sz w:val="22"/>
          <w:szCs w:val="22"/>
        </w:rPr>
      </w:pPr>
    </w:p>
    <w:p w14:paraId="426CAB48" w14:textId="77777777" w:rsidR="00005C44" w:rsidRDefault="00005C44" w:rsidP="00005C44">
      <w:pPr>
        <w:rPr>
          <w:rFonts w:ascii="Calibri" w:hAnsi="Calibri" w:cs="Calibri"/>
          <w:lang w:bidi="ar-EG"/>
        </w:rPr>
      </w:pPr>
      <w:r>
        <w:rPr>
          <w:rFonts w:ascii="Calibri" w:hAnsi="Calibri" w:cs="Calibri"/>
          <w:lang w:bidi="ar-EG"/>
        </w:rPr>
        <w:t>- It was recorded in “</w:t>
      </w:r>
      <w:r w:rsidRPr="001626DC">
        <w:rPr>
          <w:rFonts w:ascii="Calibri" w:hAnsi="Calibri" w:cs="Calibri"/>
          <w:b/>
          <w:bCs/>
          <w:lang w:bidi="ar-EG"/>
        </w:rPr>
        <w:t>Sunan Al-</w:t>
      </w:r>
      <w:proofErr w:type="spellStart"/>
      <w:r w:rsidRPr="001626DC">
        <w:rPr>
          <w:rFonts w:ascii="Calibri" w:hAnsi="Calibri" w:cs="Calibri"/>
          <w:b/>
          <w:bCs/>
          <w:lang w:bidi="ar-EG"/>
        </w:rPr>
        <w:t>Baihaqiy</w:t>
      </w:r>
      <w:proofErr w:type="spellEnd"/>
      <w:r w:rsidRPr="001626DC">
        <w:rPr>
          <w:rFonts w:ascii="Calibri" w:hAnsi="Calibri" w:cs="Calibri"/>
          <w:b/>
          <w:bCs/>
          <w:lang w:bidi="ar-EG"/>
        </w:rPr>
        <w:t xml:space="preserve"> Al-Kubra</w:t>
      </w:r>
      <w:r>
        <w:rPr>
          <w:rFonts w:ascii="Calibri" w:hAnsi="Calibri" w:cs="Calibri"/>
          <w:lang w:bidi="ar-EG"/>
        </w:rPr>
        <w:t>”: [Abu Abdullah Al-Hafizh and Abu Sa’eed bin Abi ‘Amr informed us: They said: Abu Al-‘Abbas Muhammad bin Ya’qub related to us: Al-‘Abbas bin Muhammad Ad-</w:t>
      </w:r>
      <w:proofErr w:type="spellStart"/>
      <w:r>
        <w:rPr>
          <w:rFonts w:ascii="Calibri" w:hAnsi="Calibri" w:cs="Calibri"/>
          <w:lang w:bidi="ar-EG"/>
        </w:rPr>
        <w:t>Douriy</w:t>
      </w:r>
      <w:proofErr w:type="spellEnd"/>
      <w:r>
        <w:rPr>
          <w:rFonts w:ascii="Calibri" w:hAnsi="Calibri" w:cs="Calibri"/>
          <w:lang w:bidi="ar-EG"/>
        </w:rPr>
        <w:t xml:space="preserve"> related to us: Yahya bin Abi Bukair related to us: Zuhair related to us: ‘Umarah bin Ghaziyah related to us from Yahya bin Raashid Ad-</w:t>
      </w:r>
      <w:proofErr w:type="spellStart"/>
      <w:r>
        <w:rPr>
          <w:rFonts w:ascii="Calibri" w:hAnsi="Calibri" w:cs="Calibri"/>
          <w:lang w:bidi="ar-EG"/>
        </w:rPr>
        <w:t>Dimashqiy</w:t>
      </w:r>
      <w:proofErr w:type="spellEnd"/>
      <w:r>
        <w:rPr>
          <w:rFonts w:ascii="Calibri" w:hAnsi="Calibri" w:cs="Calibri"/>
          <w:lang w:bidi="ar-EG"/>
        </w:rPr>
        <w:t>: That t</w:t>
      </w:r>
      <w:r w:rsidRPr="001860F9">
        <w:rPr>
          <w:rFonts w:ascii="Calibri" w:hAnsi="Calibri" w:cs="Calibri"/>
          <w:lang w:bidi="ar-EG"/>
        </w:rPr>
        <w:t xml:space="preserve">hey were sitting </w:t>
      </w:r>
      <w:r>
        <w:rPr>
          <w:rFonts w:ascii="Calibri" w:hAnsi="Calibri" w:cs="Calibri"/>
          <w:lang w:bidi="ar-EG"/>
        </w:rPr>
        <w:t>to receive</w:t>
      </w:r>
      <w:r w:rsidRPr="001860F9">
        <w:rPr>
          <w:rFonts w:ascii="Calibri" w:hAnsi="Calibri" w:cs="Calibri"/>
          <w:lang w:bidi="ar-EG"/>
        </w:rPr>
        <w:t xml:space="preserve"> Ibn </w:t>
      </w:r>
      <w:r>
        <w:rPr>
          <w:rFonts w:ascii="Calibri" w:hAnsi="Calibri" w:cs="Calibri"/>
          <w:lang w:bidi="ar-EG"/>
        </w:rPr>
        <w:t>‘Umar</w:t>
      </w:r>
      <w:r w:rsidRPr="001860F9">
        <w:rPr>
          <w:rFonts w:ascii="Calibri" w:hAnsi="Calibri" w:cs="Calibri"/>
          <w:lang w:bidi="ar-EG"/>
        </w:rPr>
        <w:t>, and I noticed that he did not seem inclined to sit with us until we said</w:t>
      </w:r>
      <w:r>
        <w:rPr>
          <w:rFonts w:ascii="Calibri" w:hAnsi="Calibri" w:cs="Calibri"/>
          <w:lang w:bidi="ar-EG"/>
        </w:rPr>
        <w:t>:</w:t>
      </w:r>
      <w:r w:rsidRPr="001860F9">
        <w:rPr>
          <w:rFonts w:ascii="Calibri" w:hAnsi="Calibri" w:cs="Calibri"/>
          <w:lang w:bidi="ar-EG"/>
        </w:rPr>
        <w:t xml:space="preserve"> “Come to the </w:t>
      </w:r>
      <w:r>
        <w:rPr>
          <w:rFonts w:ascii="Calibri" w:hAnsi="Calibri" w:cs="Calibri"/>
          <w:lang w:bidi="ar-EG"/>
        </w:rPr>
        <w:t xml:space="preserve">seated </w:t>
      </w:r>
      <w:r w:rsidRPr="001860F9">
        <w:rPr>
          <w:rFonts w:ascii="Calibri" w:hAnsi="Calibri" w:cs="Calibri"/>
          <w:lang w:bidi="ar-EG"/>
        </w:rPr>
        <w:t xml:space="preserve">gathering, O </w:t>
      </w:r>
      <w:r>
        <w:rPr>
          <w:rFonts w:ascii="Calibri" w:hAnsi="Calibri" w:cs="Calibri"/>
          <w:lang w:bidi="ar-EG"/>
        </w:rPr>
        <w:t>Abu Abdur Rahman</w:t>
      </w:r>
      <w:r w:rsidRPr="001860F9">
        <w:rPr>
          <w:rFonts w:ascii="Calibri" w:hAnsi="Calibri" w:cs="Calibri"/>
          <w:lang w:bidi="ar-EG"/>
        </w:rPr>
        <w:t>” He then appeared reluctant, but he sat. We fell silent, and none of us spoke. So</w:t>
      </w:r>
      <w:r>
        <w:rPr>
          <w:rFonts w:ascii="Calibri" w:hAnsi="Calibri" w:cs="Calibri"/>
          <w:lang w:bidi="ar-EG"/>
        </w:rPr>
        <w:t>,</w:t>
      </w:r>
      <w:r w:rsidRPr="001860F9">
        <w:rPr>
          <w:rFonts w:ascii="Calibri" w:hAnsi="Calibri" w:cs="Calibri"/>
          <w:lang w:bidi="ar-EG"/>
        </w:rPr>
        <w:t xml:space="preserve"> he said: “What is the matter with you that you do not speak? Will you not say: </w:t>
      </w:r>
      <w:proofErr w:type="spellStart"/>
      <w:r w:rsidRPr="001860F9">
        <w:rPr>
          <w:rFonts w:ascii="Calibri" w:hAnsi="Calibri" w:cs="Calibri"/>
          <w:lang w:bidi="ar-EG"/>
        </w:rPr>
        <w:t>Sub</w:t>
      </w:r>
      <w:r>
        <w:rPr>
          <w:rFonts w:ascii="Calibri" w:hAnsi="Calibri" w:cs="Calibri"/>
          <w:lang w:bidi="ar-EG"/>
        </w:rPr>
        <w:t>aa</w:t>
      </w:r>
      <w:r w:rsidRPr="001860F9">
        <w:rPr>
          <w:rFonts w:ascii="Calibri" w:hAnsi="Calibri" w:cs="Calibri"/>
          <w:lang w:bidi="ar-EG"/>
        </w:rPr>
        <w:t>n</w:t>
      </w:r>
      <w:r>
        <w:rPr>
          <w:rFonts w:ascii="Calibri" w:hAnsi="Calibri" w:cs="Calibri"/>
          <w:lang w:bidi="ar-EG"/>
        </w:rPr>
        <w:t>a</w:t>
      </w:r>
      <w:r w:rsidRPr="001860F9">
        <w:rPr>
          <w:rFonts w:ascii="Calibri" w:hAnsi="Calibri" w:cs="Calibri"/>
          <w:lang w:bidi="ar-EG"/>
        </w:rPr>
        <w:t>ll</w:t>
      </w:r>
      <w:r>
        <w:rPr>
          <w:rFonts w:ascii="Calibri" w:hAnsi="Calibri" w:cs="Calibri"/>
          <w:lang w:bidi="ar-EG"/>
        </w:rPr>
        <w:t>a</w:t>
      </w:r>
      <w:r w:rsidRPr="001860F9">
        <w:rPr>
          <w:rFonts w:ascii="Calibri" w:hAnsi="Calibri" w:cs="Calibri"/>
          <w:lang w:bidi="ar-EG"/>
        </w:rPr>
        <w:t>h</w:t>
      </w:r>
      <w:proofErr w:type="spellEnd"/>
      <w:r w:rsidRPr="001860F9">
        <w:rPr>
          <w:rFonts w:ascii="Calibri" w:hAnsi="Calibri" w:cs="Calibri"/>
          <w:lang w:bidi="ar-EG"/>
        </w:rPr>
        <w:t xml:space="preserve"> </w:t>
      </w:r>
      <w:proofErr w:type="spellStart"/>
      <w:r>
        <w:rPr>
          <w:rFonts w:ascii="Calibri" w:hAnsi="Calibri" w:cs="Calibri"/>
          <w:lang w:bidi="ar-EG"/>
        </w:rPr>
        <w:t>W</w:t>
      </w:r>
      <w:r w:rsidRPr="001860F9">
        <w:rPr>
          <w:rFonts w:ascii="Calibri" w:hAnsi="Calibri" w:cs="Calibri"/>
          <w:lang w:bidi="ar-EG"/>
        </w:rPr>
        <w:t>a</w:t>
      </w:r>
      <w:proofErr w:type="spellEnd"/>
      <w:r w:rsidRPr="001860F9">
        <w:rPr>
          <w:rFonts w:ascii="Calibri" w:hAnsi="Calibri" w:cs="Calibri"/>
          <w:lang w:bidi="ar-EG"/>
        </w:rPr>
        <w:t xml:space="preserve"> </w:t>
      </w:r>
      <w:r>
        <w:rPr>
          <w:rFonts w:ascii="Calibri" w:hAnsi="Calibri" w:cs="Calibri"/>
          <w:lang w:bidi="ar-EG"/>
        </w:rPr>
        <w:t>B</w:t>
      </w:r>
      <w:r w:rsidRPr="001860F9">
        <w:rPr>
          <w:rFonts w:ascii="Calibri" w:hAnsi="Calibri" w:cs="Calibri"/>
          <w:lang w:bidi="ar-EG"/>
        </w:rPr>
        <w:t>i</w:t>
      </w:r>
      <w:r w:rsidRPr="001860F9">
        <w:rPr>
          <w:rFonts w:ascii="Cambria Math" w:hAnsi="Cambria Math" w:cs="Cambria Math"/>
          <w:lang w:bidi="ar-EG"/>
        </w:rPr>
        <w:t>‑</w:t>
      </w:r>
      <w:proofErr w:type="spellStart"/>
      <w:r>
        <w:rPr>
          <w:rFonts w:ascii="Calibri" w:hAnsi="Calibri" w:cs="Calibri"/>
          <w:lang w:bidi="ar-EG"/>
        </w:rPr>
        <w:t>Hamdihi</w:t>
      </w:r>
      <w:proofErr w:type="spellEnd"/>
      <w:r w:rsidRPr="001860F9">
        <w:rPr>
          <w:rFonts w:ascii="Calibri" w:hAnsi="Calibri" w:cs="Calibri"/>
          <w:lang w:bidi="ar-EG"/>
        </w:rPr>
        <w:t xml:space="preserve">? For </w:t>
      </w:r>
      <w:proofErr w:type="gramStart"/>
      <w:r w:rsidRPr="001860F9">
        <w:rPr>
          <w:rFonts w:ascii="Calibri" w:hAnsi="Calibri" w:cs="Calibri"/>
          <w:lang w:bidi="ar-EG"/>
        </w:rPr>
        <w:t>a single one</w:t>
      </w:r>
      <w:proofErr w:type="gramEnd"/>
      <w:r w:rsidRPr="001860F9">
        <w:rPr>
          <w:rFonts w:ascii="Calibri" w:hAnsi="Calibri" w:cs="Calibri"/>
          <w:lang w:bidi="ar-EG"/>
        </w:rPr>
        <w:t xml:space="preserve"> counts as ten, ten count as a hundred, and a hundred count as a thousand and whatever you increase, </w:t>
      </w:r>
      <w:r>
        <w:rPr>
          <w:rFonts w:ascii="Calibri" w:hAnsi="Calibri" w:cs="Calibri"/>
          <w:lang w:bidi="ar-EG"/>
        </w:rPr>
        <w:t>Allah</w:t>
      </w:r>
      <w:r w:rsidRPr="001860F9">
        <w:rPr>
          <w:rFonts w:ascii="Calibri" w:hAnsi="Calibri" w:cs="Calibri"/>
          <w:lang w:bidi="ar-EG"/>
        </w:rPr>
        <w:t xml:space="preserve"> increases for you!”</w:t>
      </w:r>
      <w:r>
        <w:rPr>
          <w:rFonts w:ascii="Calibri" w:hAnsi="Calibri" w:cs="Calibri"/>
          <w:lang w:bidi="ar-EG"/>
        </w:rPr>
        <w:t xml:space="preserve"> </w:t>
      </w:r>
      <w:r w:rsidRPr="001860F9">
        <w:rPr>
          <w:rFonts w:ascii="Calibri" w:hAnsi="Calibri" w:cs="Calibri"/>
          <w:lang w:bidi="ar-EG"/>
        </w:rPr>
        <w:t xml:space="preserve">I heard the Messenger of </w:t>
      </w:r>
      <w:r>
        <w:rPr>
          <w:rFonts w:ascii="Calibri" w:hAnsi="Calibri" w:cs="Calibri"/>
          <w:lang w:bidi="ar-EG"/>
        </w:rPr>
        <w:t xml:space="preserve">Allah </w:t>
      </w:r>
      <w:r>
        <w:rPr>
          <w:rFonts w:ascii="Calibri" w:hAnsi="Calibri" w:cs="Calibri" w:hint="cs"/>
          <w:rtl/>
          <w:lang w:bidi="ar-EG"/>
        </w:rPr>
        <w:t>ﷺ</w:t>
      </w:r>
      <w:r w:rsidRPr="001860F9">
        <w:rPr>
          <w:rFonts w:ascii="Calibri" w:hAnsi="Calibri" w:cs="Calibri"/>
          <w:lang w:bidi="ar-EG"/>
        </w:rPr>
        <w:t xml:space="preserve"> say: “</w:t>
      </w:r>
      <w:r w:rsidRPr="001D41E0">
        <w:rPr>
          <w:rFonts w:ascii="Calibri" w:hAnsi="Calibri" w:cs="Calibri"/>
          <w:b/>
          <w:bCs/>
          <w:lang w:bidi="ar-EG"/>
        </w:rPr>
        <w:t>Whoever’s intercession prevents the execution of one of Allah’s prescribed punishments has opposed Allah in His command. And whoever dies while owing a debt, repayment will not be in Dinars and Dirhams, but in good deeds and bad deeds. And whoever argues for falsehood while knowing it will remain under Allah’s anger until he desists. And whoever says about a believer what is not true, Allah, Mighty and Majestic</w:t>
      </w:r>
      <w:r w:rsidRPr="001D41E0">
        <w:rPr>
          <w:rFonts w:ascii="Calibri" w:hAnsi="Calibri" w:cs="Calibri"/>
          <w:b/>
          <w:bCs/>
          <w:i/>
          <w:iCs/>
          <w:lang w:bidi="ar-EG"/>
        </w:rPr>
        <w:t xml:space="preserve">, </w:t>
      </w:r>
      <w:r w:rsidRPr="001D41E0">
        <w:rPr>
          <w:rFonts w:ascii="Calibri" w:hAnsi="Calibri" w:cs="Calibri"/>
          <w:b/>
          <w:bCs/>
          <w:lang w:bidi="ar-EG"/>
        </w:rPr>
        <w:t>will lodge him in the mire of ruin until he extricates himself from what he said</w:t>
      </w:r>
      <w:r>
        <w:rPr>
          <w:rFonts w:ascii="Calibri" w:hAnsi="Calibri" w:cs="Calibri"/>
          <w:lang w:bidi="ar-EG"/>
        </w:rPr>
        <w:t>””].</w:t>
      </w:r>
    </w:p>
    <w:p w14:paraId="5DF3AF97" w14:textId="77777777" w:rsidR="00005C44" w:rsidRPr="00395FE2" w:rsidRDefault="00005C44" w:rsidP="00005C44">
      <w:pPr>
        <w:rPr>
          <w:rFonts w:ascii="Traditional Arabic" w:hAnsi="Traditional Arabic" w:cs="Traditional Arabic"/>
          <w:sz w:val="22"/>
          <w:szCs w:val="22"/>
          <w:rtl/>
        </w:rPr>
      </w:pPr>
    </w:p>
    <w:p w14:paraId="68A41AC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لا يبعد أن يكون كلام ابن عمر الأول مرفوعاً فيكون قد قال بعده، مثلاً: [سمعته من رسول الله، صلى الله عليه وسلم، وسمعته يقول: «من حالت شفاعته...الحديث»]، وبهذا تتطابق هذه الرواية مع رواية حمران عن ابن عمر وهي قد جاءت بإسناد لا بأس به، كما تفهم بها الروايات الأخرى، وبذلك تنسجم كافة الطرق وتتعاضد. </w:t>
      </w:r>
    </w:p>
    <w:p w14:paraId="7AA540B3" w14:textId="77777777" w:rsidR="00005C44" w:rsidRDefault="00005C44" w:rsidP="00005C44">
      <w:pPr>
        <w:rPr>
          <w:rFonts w:ascii="Traditional Arabic" w:hAnsi="Traditional Arabic" w:cs="Traditional Arabic"/>
          <w:sz w:val="22"/>
          <w:szCs w:val="22"/>
        </w:rPr>
      </w:pPr>
    </w:p>
    <w:p w14:paraId="30B01A80" w14:textId="77777777" w:rsidR="00005C44" w:rsidRDefault="00005C44" w:rsidP="00005C44">
      <w:pPr>
        <w:rPr>
          <w:rFonts w:ascii="Calibri" w:hAnsi="Calibri" w:cs="Calibri"/>
          <w:lang w:bidi="ar-EG"/>
        </w:rPr>
      </w:pPr>
      <w:r>
        <w:rPr>
          <w:rFonts w:ascii="Calibri" w:hAnsi="Calibri" w:cs="Calibri"/>
          <w:lang w:bidi="ar-EG"/>
        </w:rPr>
        <w:t xml:space="preserve">I say: It is not far-fetched that the first part of what Ibn ‘Umar said (i.e., About </w:t>
      </w:r>
      <w:proofErr w:type="spellStart"/>
      <w:r w:rsidRPr="004032FA">
        <w:rPr>
          <w:rFonts w:ascii="Calibri" w:hAnsi="Calibri" w:cs="Calibri"/>
          <w:lang w:bidi="ar-EG"/>
        </w:rPr>
        <w:t>Subaanallah</w:t>
      </w:r>
      <w:proofErr w:type="spellEnd"/>
      <w:r w:rsidRPr="004032FA">
        <w:rPr>
          <w:rFonts w:ascii="Calibri" w:hAnsi="Calibri" w:cs="Calibri"/>
          <w:lang w:bidi="ar-EG"/>
        </w:rPr>
        <w:t xml:space="preserve"> </w:t>
      </w:r>
      <w:proofErr w:type="spellStart"/>
      <w:r w:rsidRPr="004032FA">
        <w:rPr>
          <w:rFonts w:ascii="Calibri" w:hAnsi="Calibri" w:cs="Calibri"/>
          <w:lang w:bidi="ar-EG"/>
        </w:rPr>
        <w:t>Wa</w:t>
      </w:r>
      <w:proofErr w:type="spellEnd"/>
      <w:r w:rsidRPr="004032FA">
        <w:rPr>
          <w:rFonts w:ascii="Calibri" w:hAnsi="Calibri" w:cs="Calibri"/>
          <w:lang w:bidi="ar-EG"/>
        </w:rPr>
        <w:t xml:space="preserve"> Bi</w:t>
      </w:r>
      <w:r w:rsidRPr="004032FA">
        <w:rPr>
          <w:rFonts w:ascii="Cambria Math" w:hAnsi="Cambria Math" w:cs="Cambria Math"/>
          <w:lang w:bidi="ar-EG"/>
        </w:rPr>
        <w:t>‑</w:t>
      </w:r>
      <w:proofErr w:type="spellStart"/>
      <w:r w:rsidRPr="004032FA">
        <w:rPr>
          <w:rFonts w:ascii="Calibri" w:hAnsi="Calibri" w:cs="Calibri"/>
          <w:lang w:bidi="ar-EG"/>
        </w:rPr>
        <w:t>Hamdihi</w:t>
      </w:r>
      <w:proofErr w:type="spellEnd"/>
      <w:r>
        <w:rPr>
          <w:rFonts w:ascii="Calibri" w:hAnsi="Calibri" w:cs="Calibri"/>
          <w:lang w:bidi="ar-EG"/>
        </w:rPr>
        <w:t xml:space="preserve">) was </w:t>
      </w:r>
      <w:proofErr w:type="spellStart"/>
      <w:r>
        <w:rPr>
          <w:rFonts w:ascii="Calibri" w:hAnsi="Calibri" w:cs="Calibri"/>
          <w:lang w:bidi="ar-EG"/>
        </w:rPr>
        <w:t>Marfoo</w:t>
      </w:r>
      <w:proofErr w:type="spellEnd"/>
      <w:r>
        <w:rPr>
          <w:rFonts w:ascii="Calibri" w:hAnsi="Calibri" w:cs="Calibri"/>
          <w:lang w:bidi="ar-EG"/>
        </w:rPr>
        <w:t xml:space="preserve">’ (i.e., from the Prophet </w:t>
      </w:r>
      <w:r>
        <w:rPr>
          <w:rFonts w:ascii="Calibri" w:hAnsi="Calibri" w:cs="Calibri" w:hint="cs"/>
          <w:rtl/>
          <w:lang w:bidi="ar-EG"/>
        </w:rPr>
        <w:t>ﷺ</w:t>
      </w:r>
      <w:r>
        <w:rPr>
          <w:rFonts w:ascii="Calibri" w:hAnsi="Calibri" w:cs="Calibri"/>
          <w:lang w:bidi="ar-EG"/>
        </w:rPr>
        <w:t xml:space="preserve">) </w:t>
      </w:r>
      <w:proofErr w:type="spellStart"/>
      <w:r w:rsidRPr="00344A70">
        <w:rPr>
          <w:rFonts w:ascii="Calibri" w:hAnsi="Calibri" w:cs="Calibri"/>
          <w:lang w:bidi="ar-EG"/>
        </w:rPr>
        <w:t>uch</w:t>
      </w:r>
      <w:proofErr w:type="spellEnd"/>
      <w:r w:rsidRPr="00344A70">
        <w:rPr>
          <w:rFonts w:ascii="Calibri" w:hAnsi="Calibri" w:cs="Calibri"/>
          <w:lang w:bidi="ar-EG"/>
        </w:rPr>
        <w:t xml:space="preserve"> that he may have said afterward, for example</w:t>
      </w:r>
      <w:r>
        <w:rPr>
          <w:rFonts w:ascii="Calibri" w:hAnsi="Calibri" w:cs="Calibri"/>
          <w:lang w:bidi="ar-EG"/>
        </w:rPr>
        <w:t xml:space="preserve">: “I heard it from the Messenger of Allah </w:t>
      </w:r>
      <w:r>
        <w:rPr>
          <w:rFonts w:ascii="Calibri" w:hAnsi="Calibri" w:cs="Calibri" w:hint="cs"/>
          <w:rtl/>
          <w:lang w:bidi="ar-EG"/>
        </w:rPr>
        <w:t>ﷺ</w:t>
      </w:r>
      <w:r>
        <w:rPr>
          <w:rFonts w:ascii="Calibri" w:hAnsi="Calibri" w:cs="Calibri"/>
          <w:lang w:bidi="ar-EG"/>
        </w:rPr>
        <w:t xml:space="preserve"> and I heard him (also) saying: </w:t>
      </w:r>
      <w:r w:rsidRPr="006654C8">
        <w:rPr>
          <w:rFonts w:ascii="Calibri" w:hAnsi="Calibri" w:cs="Calibri"/>
          <w:lang w:bidi="ar-EG"/>
        </w:rPr>
        <w:t>“Whoever’s intercession prevents the execution of one of Allah’s prescribed punishments</w:t>
      </w:r>
      <w:r>
        <w:rPr>
          <w:rFonts w:ascii="Calibri" w:hAnsi="Calibri" w:cs="Calibri"/>
          <w:lang w:bidi="ar-EG"/>
        </w:rPr>
        <w:t xml:space="preserve"> …”. </w:t>
      </w:r>
      <w:r w:rsidRPr="00344A70">
        <w:rPr>
          <w:rFonts w:ascii="Calibri" w:hAnsi="Calibri" w:cs="Calibri"/>
          <w:lang w:bidi="ar-EG"/>
        </w:rPr>
        <w:t xml:space="preserve">In this way, this narration aligns with the report of </w:t>
      </w:r>
      <w:proofErr w:type="spellStart"/>
      <w:r>
        <w:rPr>
          <w:rFonts w:ascii="Calibri" w:hAnsi="Calibri" w:cs="Calibri"/>
          <w:lang w:bidi="ar-EG"/>
        </w:rPr>
        <w:t>Humran</w:t>
      </w:r>
      <w:proofErr w:type="spellEnd"/>
      <w:r w:rsidRPr="00344A70">
        <w:rPr>
          <w:rFonts w:ascii="Calibri" w:hAnsi="Calibri" w:cs="Calibri"/>
          <w:lang w:bidi="ar-EG"/>
        </w:rPr>
        <w:t xml:space="preserve"> from Ibn </w:t>
      </w:r>
      <w:r>
        <w:rPr>
          <w:rFonts w:ascii="Calibri" w:hAnsi="Calibri" w:cs="Calibri"/>
          <w:lang w:bidi="ar-EG"/>
        </w:rPr>
        <w:t>‘Umar</w:t>
      </w:r>
      <w:r w:rsidRPr="00344A70">
        <w:rPr>
          <w:rFonts w:ascii="Calibri" w:hAnsi="Calibri" w:cs="Calibri"/>
          <w:lang w:bidi="ar-EG"/>
        </w:rPr>
        <w:t xml:space="preserve">, which has come with an </w:t>
      </w:r>
      <w:r>
        <w:rPr>
          <w:rFonts w:ascii="Calibri" w:hAnsi="Calibri" w:cs="Calibri"/>
          <w:lang w:bidi="ar-EG"/>
        </w:rPr>
        <w:t>I</w:t>
      </w:r>
      <w:r w:rsidRPr="00344A70">
        <w:rPr>
          <w:rFonts w:ascii="Calibri" w:hAnsi="Calibri" w:cs="Calibri"/>
          <w:lang w:bidi="ar-EG"/>
        </w:rPr>
        <w:t>sn</w:t>
      </w:r>
      <w:r>
        <w:rPr>
          <w:rFonts w:ascii="Calibri" w:hAnsi="Calibri" w:cs="Calibri"/>
          <w:lang w:bidi="ar-EG"/>
        </w:rPr>
        <w:t>a</w:t>
      </w:r>
      <w:r w:rsidRPr="00344A70">
        <w:rPr>
          <w:rFonts w:ascii="Calibri" w:hAnsi="Calibri" w:cs="Calibri"/>
          <w:lang w:bidi="ar-EG"/>
        </w:rPr>
        <w:t xml:space="preserve">d that is acceptable, and the other narrations are also understood accordingly. </w:t>
      </w:r>
      <w:r>
        <w:rPr>
          <w:rFonts w:ascii="Calibri" w:hAnsi="Calibri" w:cs="Calibri"/>
          <w:lang w:bidi="ar-EG"/>
        </w:rPr>
        <w:t>Accordingly,</w:t>
      </w:r>
      <w:r w:rsidRPr="00344A70">
        <w:rPr>
          <w:rFonts w:ascii="Calibri" w:hAnsi="Calibri" w:cs="Calibri"/>
          <w:lang w:bidi="ar-EG"/>
        </w:rPr>
        <w:t xml:space="preserve"> all the </w:t>
      </w:r>
      <w:r>
        <w:rPr>
          <w:rFonts w:ascii="Calibri" w:hAnsi="Calibri" w:cs="Calibri"/>
          <w:lang w:bidi="ar-EG"/>
        </w:rPr>
        <w:t>paths</w:t>
      </w:r>
      <w:r w:rsidRPr="00344A70">
        <w:rPr>
          <w:rFonts w:ascii="Calibri" w:hAnsi="Calibri" w:cs="Calibri"/>
          <w:lang w:bidi="ar-EG"/>
        </w:rPr>
        <w:t xml:space="preserve"> harmonize and mutually reinforce one another.</w:t>
      </w:r>
    </w:p>
    <w:p w14:paraId="6EF5638F" w14:textId="77777777" w:rsidR="00005C44" w:rsidRPr="00395FE2" w:rsidRDefault="00005C44" w:rsidP="00005C44">
      <w:pPr>
        <w:rPr>
          <w:rFonts w:ascii="Traditional Arabic" w:hAnsi="Traditional Arabic" w:cs="Traditional Arabic"/>
          <w:sz w:val="22"/>
          <w:szCs w:val="22"/>
          <w:rtl/>
        </w:rPr>
      </w:pPr>
    </w:p>
    <w:p w14:paraId="56F9549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باختصار طفيف: [أخبرنا أبو بكر بن إسحاق أنبأ العباس بن الفضل الأسفاطي حدثنا أحمد بن يونس حدثنا زهير حدثنا عمارة بن غزية عن يحيى بن راشد عن عبد الله بن </w:t>
      </w:r>
      <w:r w:rsidRPr="00B84C85">
        <w:rPr>
          <w:rFonts w:ascii="Traditional Arabic" w:hAnsi="Traditional Arabic" w:cs="Traditional Arabic"/>
          <w:sz w:val="28"/>
          <w:szCs w:val="28"/>
          <w:highlight w:val="yellow"/>
          <w:rtl/>
        </w:rPr>
        <w:t>عمرو</w:t>
      </w:r>
      <w:r w:rsidRPr="000F205F">
        <w:rPr>
          <w:rFonts w:ascii="Traditional Arabic" w:hAnsi="Traditional Arabic" w:cs="Traditional Arabic"/>
          <w:sz w:val="28"/>
          <w:szCs w:val="28"/>
          <w:rtl/>
        </w:rPr>
        <w:t xml:space="preserve"> قال: قال رسول الله، صلى الله عليه وسلم: «</w:t>
      </w:r>
      <w:r w:rsidRPr="000F205F">
        <w:rPr>
          <w:rFonts w:ascii="Traditional Arabic" w:hAnsi="Traditional Arabic" w:cs="Traditional Arabic"/>
          <w:bCs/>
          <w:sz w:val="28"/>
          <w:szCs w:val="28"/>
          <w:rtl/>
        </w:rPr>
        <w:t>من حالت شفاعته دون حد من حدود الله فقد ضاد الله في أمره، ومن مات وعليه دين فليس ثم دينار ولا درهم ولكنها الحسنات والسيئات، ومن خاصم في باطل وهو يعلم لم يزل في سخط الله حتى ينزع، ومن قال في مؤمن ما ليس فيه حبس في ردغة الخبال حتى يأتي بالمخرج مما قال!</w:t>
      </w:r>
      <w:r w:rsidRPr="000F205F">
        <w:rPr>
          <w:rFonts w:ascii="Traditional Arabic" w:hAnsi="Traditional Arabic" w:cs="Traditional Arabic"/>
          <w:sz w:val="28"/>
          <w:szCs w:val="28"/>
          <w:rtl/>
        </w:rPr>
        <w:t>»]، وقال الحاكم: (هذا حديث صحيح الإسناد ولم يخرجاه)، وقال الذهبي في التلخيص: صحيح. قلت: كذا في الأصل: عبد الله بن عمرو، وإنما هو عبد الله بن عمر بن الخطاب، والظاهر أنه تصحيف، كما هو في رواية البيهقي السابقة، وكما سنثبته قريباً. والإسناد صحيح متصل على كل حال، وهو في غاية الصحة بالمتابعات التي ستأتي قريباً.</w:t>
      </w:r>
    </w:p>
    <w:p w14:paraId="362F1792" w14:textId="77777777" w:rsidR="00005C44" w:rsidRDefault="00005C44" w:rsidP="00005C44">
      <w:pPr>
        <w:rPr>
          <w:rFonts w:ascii="Traditional Arabic" w:hAnsi="Traditional Arabic" w:cs="Traditional Arabic"/>
          <w:sz w:val="22"/>
          <w:szCs w:val="22"/>
        </w:rPr>
      </w:pPr>
    </w:p>
    <w:p w14:paraId="47A81966" w14:textId="77777777" w:rsidR="00005C44" w:rsidRDefault="00005C44" w:rsidP="00005C44">
      <w:pPr>
        <w:rPr>
          <w:rFonts w:ascii="Calibri" w:hAnsi="Calibri" w:cs="Calibri"/>
          <w:lang w:bidi="ar-EG"/>
        </w:rPr>
      </w:pPr>
      <w:r>
        <w:rPr>
          <w:rFonts w:ascii="Calibri" w:hAnsi="Calibri" w:cs="Calibri"/>
          <w:lang w:bidi="ar-EG"/>
        </w:rPr>
        <w:lastRenderedPageBreak/>
        <w:t>- It also came recorded in “</w:t>
      </w:r>
      <w:r w:rsidRPr="001C65E6">
        <w:rPr>
          <w:rFonts w:ascii="Calibri" w:hAnsi="Calibri" w:cs="Calibri"/>
          <w:b/>
          <w:bCs/>
          <w:lang w:bidi="ar-EG"/>
        </w:rPr>
        <w:t>Al-</w:t>
      </w:r>
      <w:proofErr w:type="spellStart"/>
      <w:r w:rsidRPr="001C65E6">
        <w:rPr>
          <w:rFonts w:ascii="Calibri" w:hAnsi="Calibri" w:cs="Calibri"/>
          <w:b/>
          <w:bCs/>
          <w:lang w:bidi="ar-EG"/>
        </w:rPr>
        <w:t>Mustadrak</w:t>
      </w:r>
      <w:proofErr w:type="spellEnd"/>
      <w:r w:rsidRPr="001C65E6">
        <w:rPr>
          <w:rFonts w:ascii="Calibri" w:hAnsi="Calibri" w:cs="Calibri"/>
          <w:b/>
          <w:bCs/>
          <w:lang w:bidi="ar-EG"/>
        </w:rPr>
        <w:t xml:space="preserve"> ‘Ala-s-</w:t>
      </w:r>
      <w:proofErr w:type="spellStart"/>
      <w:r w:rsidRPr="001C65E6">
        <w:rPr>
          <w:rFonts w:ascii="Calibri" w:hAnsi="Calibri" w:cs="Calibri"/>
          <w:b/>
          <w:bCs/>
          <w:lang w:bidi="ar-EG"/>
        </w:rPr>
        <w:t>Sahihaini</w:t>
      </w:r>
      <w:proofErr w:type="spellEnd"/>
      <w:r>
        <w:rPr>
          <w:rFonts w:ascii="Calibri" w:hAnsi="Calibri" w:cs="Calibri"/>
          <w:lang w:bidi="ar-EG"/>
        </w:rPr>
        <w:t>” with slight abridgment: [Abu Bakr bin Ishaq informed us: Al-‘Abbas bin Al-Fadl Al-</w:t>
      </w:r>
      <w:proofErr w:type="spellStart"/>
      <w:r>
        <w:rPr>
          <w:rFonts w:ascii="Calibri" w:hAnsi="Calibri" w:cs="Calibri"/>
          <w:lang w:bidi="ar-EG"/>
        </w:rPr>
        <w:t>Asfaatiy</w:t>
      </w:r>
      <w:proofErr w:type="spellEnd"/>
      <w:r>
        <w:rPr>
          <w:rFonts w:ascii="Calibri" w:hAnsi="Calibri" w:cs="Calibri"/>
          <w:lang w:bidi="ar-EG"/>
        </w:rPr>
        <w:t xml:space="preserve"> informed (</w:t>
      </w:r>
      <w:proofErr w:type="spellStart"/>
      <w:r>
        <w:rPr>
          <w:rFonts w:ascii="Calibri" w:hAnsi="Calibri" w:cs="Calibri"/>
          <w:lang w:bidi="ar-EG"/>
        </w:rPr>
        <w:t>Anba’a</w:t>
      </w:r>
      <w:proofErr w:type="spellEnd"/>
      <w:r>
        <w:rPr>
          <w:rFonts w:ascii="Calibri" w:hAnsi="Calibri" w:cs="Calibri"/>
          <w:lang w:bidi="ar-EG"/>
        </w:rPr>
        <w:t xml:space="preserve">): Ahmad bin Yunus related to us: Zuhair related to us: ‘Umarah bin Ghaziyah related to us from Yahya bin Raashid, from Abdullah bin ‘Amr He said: The Messenger of Allah </w:t>
      </w:r>
      <w:r>
        <w:rPr>
          <w:rFonts w:ascii="Calibri" w:hAnsi="Calibri" w:cs="Calibri" w:hint="cs"/>
          <w:rtl/>
          <w:lang w:bidi="ar-EG"/>
        </w:rPr>
        <w:t>ﷺ</w:t>
      </w:r>
      <w:r>
        <w:rPr>
          <w:rFonts w:ascii="Calibri" w:hAnsi="Calibri" w:cs="Calibri"/>
          <w:lang w:bidi="ar-EG"/>
        </w:rPr>
        <w:t xml:space="preserve"> said: “</w:t>
      </w:r>
      <w:r w:rsidRPr="00B27F8E">
        <w:rPr>
          <w:rFonts w:ascii="Calibri" w:hAnsi="Calibri" w:cs="Calibri"/>
          <w:b/>
          <w:bCs/>
          <w:lang w:bidi="ar-EG"/>
        </w:rPr>
        <w:t>Whoever’s intercession prevents the execution of one of Allah’s prescribed punishments has opposed Allah in His command. And whoever dies while owing a debt, there will be no Dinar or Dirham there, but rather good deeds and bad deeds. And whoever argues for falsehood while knowing it will remain under Allah’s anger until he desists. And whoever says about a believer what is not in him will be confined in the mire of ruin until he brings forth a way out of what he said!</w:t>
      </w:r>
      <w:r>
        <w:rPr>
          <w:rFonts w:ascii="Calibri" w:hAnsi="Calibri" w:cs="Calibri"/>
          <w:lang w:bidi="ar-EG"/>
        </w:rPr>
        <w:t>”]</w:t>
      </w:r>
      <w:r w:rsidRPr="00F23428">
        <w:rPr>
          <w:rFonts w:ascii="Calibri" w:hAnsi="Calibri" w:cs="Calibri"/>
          <w:lang w:bidi="ar-EG"/>
        </w:rPr>
        <w:t>.</w:t>
      </w:r>
      <w:r>
        <w:rPr>
          <w:rFonts w:ascii="Calibri" w:hAnsi="Calibri" w:cs="Calibri"/>
          <w:lang w:bidi="ar-EG"/>
        </w:rPr>
        <w:t xml:space="preserve"> Al-Hakim stated: [This Hadith is Sahih in its Isnad, but they (i.e.,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stated in his At-</w:t>
      </w:r>
      <w:proofErr w:type="spellStart"/>
      <w:r>
        <w:rPr>
          <w:rFonts w:ascii="Calibri" w:hAnsi="Calibri" w:cs="Calibri"/>
          <w:lang w:bidi="ar-EG"/>
        </w:rPr>
        <w:t>Talkhees</w:t>
      </w:r>
      <w:proofErr w:type="spellEnd"/>
      <w:r>
        <w:rPr>
          <w:rFonts w:ascii="Calibri" w:hAnsi="Calibri" w:cs="Calibri"/>
          <w:lang w:bidi="ar-EG"/>
        </w:rPr>
        <w:t>: [Sahih]. I say: It came like this in the original manuscript as Abdullah bin ‘Amr whilst in truth it was Abdullah bin ‘Umar bin Al-Khattab. It is apparent that it is a transcription error and what came in the prior narration recorded by Al-</w:t>
      </w:r>
      <w:proofErr w:type="spellStart"/>
      <w:r>
        <w:rPr>
          <w:rFonts w:ascii="Calibri" w:hAnsi="Calibri" w:cs="Calibri"/>
          <w:lang w:bidi="ar-EG"/>
        </w:rPr>
        <w:t>Baihaqiy</w:t>
      </w:r>
      <w:proofErr w:type="spellEnd"/>
      <w:r>
        <w:rPr>
          <w:rFonts w:ascii="Calibri" w:hAnsi="Calibri" w:cs="Calibri"/>
          <w:lang w:bidi="ar-EG"/>
        </w:rPr>
        <w:t xml:space="preserve"> was correct as will be established soon. The Isnad, in any case, is Sahih and connected from beginning to end. In fact, it is of the highest level of authenticity when considered alongside the corroborations that will be presented shortly.</w:t>
      </w:r>
    </w:p>
    <w:p w14:paraId="16E34456" w14:textId="77777777" w:rsidR="00005C44" w:rsidRPr="00395FE2" w:rsidRDefault="00005C44" w:rsidP="00005C44">
      <w:pPr>
        <w:rPr>
          <w:rFonts w:ascii="Traditional Arabic" w:hAnsi="Traditional Arabic" w:cs="Traditional Arabic"/>
          <w:sz w:val="22"/>
          <w:szCs w:val="22"/>
          <w:rtl/>
        </w:rPr>
      </w:pPr>
    </w:p>
    <w:p w14:paraId="27C1486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«سنن البيهقي الكبرى»: [أخبرنا أبو الحسن علي بن أحمد بن عبدان أنبأ أحمد بن عبيد الصفار حدثنا عباس بن الفضل حدثنا أحمد بن يونس حدثنا زهير عن عمارة بن غزية عن يحيى بن راشد عن بن عمر قاله بنحوه]، إلا أنه قال: «</w:t>
      </w:r>
      <w:r w:rsidRPr="000F205F">
        <w:rPr>
          <w:rFonts w:ascii="Traditional Arabic" w:hAnsi="Traditional Arabic" w:cs="Traditional Arabic"/>
          <w:bCs/>
          <w:sz w:val="28"/>
          <w:szCs w:val="28"/>
          <w:rtl/>
        </w:rPr>
        <w:t>ضاد الله في ملكه</w:t>
      </w:r>
      <w:r w:rsidRPr="000F205F">
        <w:rPr>
          <w:rFonts w:ascii="Traditional Arabic" w:hAnsi="Traditional Arabic" w:cs="Traditional Arabic"/>
          <w:sz w:val="28"/>
          <w:szCs w:val="28"/>
          <w:rtl/>
        </w:rPr>
        <w:t>»، بدلا من «</w:t>
      </w:r>
      <w:r w:rsidRPr="000F205F">
        <w:rPr>
          <w:rFonts w:ascii="Traditional Arabic" w:hAnsi="Traditional Arabic" w:cs="Traditional Arabic"/>
          <w:bCs/>
          <w:sz w:val="28"/>
          <w:szCs w:val="28"/>
          <w:rtl/>
        </w:rPr>
        <w:t>ضاد الله في أمره</w:t>
      </w:r>
      <w:r w:rsidRPr="000F205F">
        <w:rPr>
          <w:rFonts w:ascii="Traditional Arabic" w:hAnsi="Traditional Arabic" w:cs="Traditional Arabic"/>
          <w:sz w:val="28"/>
          <w:szCs w:val="28"/>
          <w:rtl/>
        </w:rPr>
        <w:t xml:space="preserve">». </w:t>
      </w:r>
    </w:p>
    <w:p w14:paraId="3D032A86" w14:textId="77777777" w:rsidR="00005C44" w:rsidRDefault="00005C44" w:rsidP="00005C44">
      <w:pPr>
        <w:rPr>
          <w:rFonts w:ascii="Calibri" w:hAnsi="Calibri" w:cs="Calibri"/>
          <w:lang w:bidi="ar-EG"/>
        </w:rPr>
      </w:pPr>
      <w:r>
        <w:rPr>
          <w:rFonts w:ascii="Calibri" w:hAnsi="Calibri" w:cs="Calibri"/>
          <w:lang w:bidi="ar-EG"/>
        </w:rPr>
        <w:t>- Also, in “</w:t>
      </w:r>
      <w:r w:rsidRPr="001626DC">
        <w:rPr>
          <w:rFonts w:ascii="Calibri" w:hAnsi="Calibri" w:cs="Calibri"/>
          <w:b/>
          <w:bCs/>
          <w:lang w:bidi="ar-EG"/>
        </w:rPr>
        <w:t>Sunan Al-</w:t>
      </w:r>
      <w:proofErr w:type="spellStart"/>
      <w:r w:rsidRPr="001626DC">
        <w:rPr>
          <w:rFonts w:ascii="Calibri" w:hAnsi="Calibri" w:cs="Calibri"/>
          <w:b/>
          <w:bCs/>
          <w:lang w:bidi="ar-EG"/>
        </w:rPr>
        <w:t>Baihaqiy</w:t>
      </w:r>
      <w:proofErr w:type="spellEnd"/>
      <w:r w:rsidRPr="001626DC">
        <w:rPr>
          <w:rFonts w:ascii="Calibri" w:hAnsi="Calibri" w:cs="Calibri"/>
          <w:b/>
          <w:bCs/>
          <w:lang w:bidi="ar-EG"/>
        </w:rPr>
        <w:t xml:space="preserve"> Al-Kubra</w:t>
      </w:r>
      <w:r>
        <w:rPr>
          <w:rFonts w:ascii="Calibri" w:hAnsi="Calibri" w:cs="Calibri"/>
          <w:lang w:bidi="ar-EG"/>
        </w:rPr>
        <w:t>” with the following Isnad: [Abu Al-Hasan ‘Ali bin Ahmad bin ‘Abdan informed us: Ahmad bin ‘Ubaid As-Saffar informed (</w:t>
      </w:r>
      <w:proofErr w:type="spellStart"/>
      <w:r>
        <w:rPr>
          <w:rFonts w:ascii="Calibri" w:hAnsi="Calibri" w:cs="Calibri"/>
          <w:lang w:bidi="ar-EG"/>
        </w:rPr>
        <w:t>Anba’a</w:t>
      </w:r>
      <w:proofErr w:type="spellEnd"/>
      <w:r>
        <w:rPr>
          <w:rFonts w:ascii="Calibri" w:hAnsi="Calibri" w:cs="Calibri"/>
          <w:lang w:bidi="ar-EG"/>
        </w:rPr>
        <w:t>): ‘Abbas bin Al-Fadl related to us: Ahmad bin Yunus related to us: Zuhair related to us from ‘Umarah bin Ghaziyah, from Yahya bin Raashid, from Ibn ‘Umar: He said the same] except he said: “</w:t>
      </w:r>
      <w:r w:rsidRPr="00165FC7">
        <w:rPr>
          <w:rFonts w:ascii="Calibri" w:hAnsi="Calibri" w:cs="Calibri"/>
          <w:b/>
          <w:bCs/>
          <w:lang w:bidi="ar-EG"/>
        </w:rPr>
        <w:t>Has opposed Allah in His dominion (Mulk)</w:t>
      </w:r>
      <w:r>
        <w:rPr>
          <w:rFonts w:ascii="Calibri" w:hAnsi="Calibri" w:cs="Calibri"/>
          <w:lang w:bidi="ar-EG"/>
        </w:rPr>
        <w:t>” instead of “</w:t>
      </w:r>
      <w:r w:rsidRPr="00165FC7">
        <w:rPr>
          <w:rFonts w:ascii="Calibri" w:hAnsi="Calibri" w:cs="Calibri"/>
          <w:b/>
          <w:bCs/>
          <w:lang w:bidi="ar-EG"/>
        </w:rPr>
        <w:t>Has opposed Allah in his command (Amr)</w:t>
      </w:r>
      <w:r>
        <w:rPr>
          <w:rFonts w:ascii="Calibri" w:hAnsi="Calibri" w:cs="Calibri"/>
          <w:lang w:bidi="ar-EG"/>
        </w:rPr>
        <w:t xml:space="preserve">”. </w:t>
      </w:r>
    </w:p>
    <w:p w14:paraId="3D833CBC" w14:textId="77777777" w:rsidR="00005C44" w:rsidRDefault="00005C44" w:rsidP="00005C44">
      <w:pPr>
        <w:rPr>
          <w:rFonts w:ascii="Traditional Arabic" w:hAnsi="Traditional Arabic" w:cs="Traditional Arabic"/>
          <w:sz w:val="22"/>
          <w:szCs w:val="22"/>
        </w:rPr>
      </w:pPr>
    </w:p>
    <w:p w14:paraId="6EBDBAE8" w14:textId="77777777" w:rsidR="00005C44" w:rsidRPr="00497E75" w:rsidRDefault="00005C44" w:rsidP="00005C44">
      <w:pPr>
        <w:rPr>
          <w:rFonts w:ascii="Traditional Arabic" w:hAnsi="Traditional Arabic" w:cs="Traditional Arabic"/>
          <w:sz w:val="22"/>
          <w:szCs w:val="22"/>
          <w:rtl/>
        </w:rPr>
      </w:pPr>
    </w:p>
    <w:p w14:paraId="7FB8427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حسن بن موسى قال حدثنا زهير حدثنا عمارة بن غزية عن يحيى بن راشد قال: خرجنا حجاجا عشرة من أهل الشام حتى أتينا مكة فذكر الحديث قال فأتيناه فخرج إلينا يعنى بن عمر فقال سمعت رسول الله، صلى الله عليه وسلم، يقول: «</w:t>
      </w:r>
      <w:r w:rsidRPr="000F205F">
        <w:rPr>
          <w:rFonts w:ascii="Traditional Arabic" w:hAnsi="Traditional Arabic" w:cs="Traditional Arabic"/>
          <w:bCs/>
          <w:sz w:val="28"/>
          <w:szCs w:val="28"/>
          <w:rtl/>
        </w:rPr>
        <w:t>من حالت شفاعته دون حد من حدود الله، عز وجل، فقد ضاد الله في أمره، ومن مات وعليه دين فليس بالدينار ولا بالدرهم ولكنها الحسنات والسيئات، ومن خاصم في باطل وهو يعلمه لم يزل في سخط الله حتى ينزع، ومن قال في مؤمن ما ليس فيه أسكنه الله ردعة الخبال حتى يخرج مما قال</w:t>
      </w:r>
      <w:r w:rsidRPr="000F205F">
        <w:rPr>
          <w:rFonts w:ascii="Traditional Arabic" w:hAnsi="Traditional Arabic" w:cs="Traditional Arabic"/>
          <w:sz w:val="28"/>
          <w:szCs w:val="28"/>
          <w:rtl/>
        </w:rPr>
        <w:t xml:space="preserve">»] </w:t>
      </w:r>
    </w:p>
    <w:p w14:paraId="5ADB273F" w14:textId="77777777" w:rsidR="00005C44" w:rsidRDefault="00005C44" w:rsidP="00005C44">
      <w:pPr>
        <w:rPr>
          <w:rFonts w:ascii="Traditional Arabic" w:hAnsi="Traditional Arabic" w:cs="Traditional Arabic"/>
          <w:sz w:val="22"/>
          <w:szCs w:val="22"/>
        </w:rPr>
      </w:pPr>
    </w:p>
    <w:p w14:paraId="247D8F81" w14:textId="77777777" w:rsidR="00005C44" w:rsidRDefault="00005C44" w:rsidP="00005C44">
      <w:pPr>
        <w:rPr>
          <w:rFonts w:ascii="Calibri" w:hAnsi="Calibri" w:cs="Calibri"/>
          <w:lang w:bidi="ar-EG"/>
        </w:rPr>
      </w:pPr>
      <w:r>
        <w:rPr>
          <w:rFonts w:ascii="Calibri" w:hAnsi="Calibri" w:cs="Calibri"/>
          <w:lang w:bidi="ar-EG"/>
        </w:rPr>
        <w:t>- It was recorded in “</w:t>
      </w:r>
      <w:proofErr w:type="spellStart"/>
      <w:r w:rsidRPr="006F5232">
        <w:rPr>
          <w:rFonts w:ascii="Calibri" w:hAnsi="Calibri" w:cs="Calibri"/>
          <w:b/>
          <w:bCs/>
          <w:lang w:bidi="ar-EG"/>
        </w:rPr>
        <w:t>Musnad</w:t>
      </w:r>
      <w:proofErr w:type="spellEnd"/>
      <w:r w:rsidRPr="006F5232">
        <w:rPr>
          <w:rFonts w:ascii="Calibri" w:hAnsi="Calibri" w:cs="Calibri"/>
          <w:b/>
          <w:bCs/>
          <w:lang w:bidi="ar-EG"/>
        </w:rPr>
        <w:t xml:space="preserve"> Al-Imam Ahmad bin Hanbal</w:t>
      </w:r>
      <w:r>
        <w:rPr>
          <w:rFonts w:ascii="Calibri" w:hAnsi="Calibri" w:cs="Calibri"/>
          <w:lang w:bidi="ar-EG"/>
        </w:rPr>
        <w:t xml:space="preserve">”: [Hasan bin Musa related to us: He said: Zuhair related to us: ‘Umarah bin Ghaziyah related to us from Yahya bin Raashid: He said: We set off as ten pilgrims from the inhabitants of Ash-Shaam (Greater Syria) until we reached Makkah. He then mentioned the Hadith: He said: We then went to him and he (meaning Ibn ‘Umar) came out to us and then said: I heard the Messenger of Allah </w:t>
      </w:r>
      <w:r>
        <w:rPr>
          <w:rFonts w:ascii="Calibri" w:hAnsi="Calibri" w:cs="Calibri" w:hint="cs"/>
          <w:rtl/>
          <w:lang w:bidi="ar-EG"/>
        </w:rPr>
        <w:t>ﷺ</w:t>
      </w:r>
      <w:r>
        <w:rPr>
          <w:rFonts w:ascii="Calibri" w:hAnsi="Calibri" w:cs="Calibri"/>
          <w:lang w:bidi="ar-EG"/>
        </w:rPr>
        <w:t xml:space="preserve"> say: </w:t>
      </w:r>
      <w:r w:rsidRPr="001860F9">
        <w:rPr>
          <w:rFonts w:ascii="Calibri" w:hAnsi="Calibri" w:cs="Calibri"/>
          <w:lang w:bidi="ar-EG"/>
        </w:rPr>
        <w:t>“</w:t>
      </w:r>
      <w:r w:rsidRPr="001D41E0">
        <w:rPr>
          <w:rFonts w:ascii="Calibri" w:hAnsi="Calibri" w:cs="Calibri"/>
          <w:b/>
          <w:bCs/>
          <w:lang w:bidi="ar-EG"/>
        </w:rPr>
        <w:t xml:space="preserve">Whoever’s intercession prevents the execution of one of Allah’s </w:t>
      </w:r>
      <w:r>
        <w:rPr>
          <w:rFonts w:ascii="Calibri" w:hAnsi="Calibri" w:cs="Calibri"/>
          <w:b/>
          <w:bCs/>
          <w:lang w:bidi="ar-EG"/>
        </w:rPr>
        <w:t xml:space="preserve">(Mighty and Majestic) </w:t>
      </w:r>
      <w:r w:rsidRPr="001D41E0">
        <w:rPr>
          <w:rFonts w:ascii="Calibri" w:hAnsi="Calibri" w:cs="Calibri"/>
          <w:b/>
          <w:bCs/>
          <w:lang w:bidi="ar-EG"/>
        </w:rPr>
        <w:t>prescribed punishments has opposed Allah in His command. And whoever dies while owing a debt, repayment will not be in Dinars and Dirhams, but in good deeds and bad deeds. And whoever argues for falsehood while knowing it will remain under Allah’s anger until he desists. And whoever says about a believer what is not true, Allah, Mighty and Majestic</w:t>
      </w:r>
      <w:r w:rsidRPr="001D41E0">
        <w:rPr>
          <w:rFonts w:ascii="Calibri" w:hAnsi="Calibri" w:cs="Calibri"/>
          <w:b/>
          <w:bCs/>
          <w:i/>
          <w:iCs/>
          <w:lang w:bidi="ar-EG"/>
        </w:rPr>
        <w:t xml:space="preserve">, </w:t>
      </w:r>
      <w:r w:rsidRPr="001D41E0">
        <w:rPr>
          <w:rFonts w:ascii="Calibri" w:hAnsi="Calibri" w:cs="Calibri"/>
          <w:b/>
          <w:bCs/>
          <w:lang w:bidi="ar-EG"/>
        </w:rPr>
        <w:t>will lodge him in the mire of ruin until he extricates himself from what he said</w:t>
      </w:r>
      <w:r>
        <w:rPr>
          <w:rFonts w:ascii="Calibri" w:hAnsi="Calibri" w:cs="Calibri"/>
          <w:lang w:bidi="ar-EG"/>
        </w:rPr>
        <w:t xml:space="preserve">”]. </w:t>
      </w:r>
    </w:p>
    <w:p w14:paraId="7FF705C0" w14:textId="77777777" w:rsidR="00005C44" w:rsidRPr="00497E75" w:rsidRDefault="00005C44" w:rsidP="00005C44">
      <w:pPr>
        <w:rPr>
          <w:rFonts w:ascii="Traditional Arabic" w:hAnsi="Traditional Arabic" w:cs="Traditional Arabic"/>
          <w:sz w:val="22"/>
          <w:szCs w:val="22"/>
          <w:rtl/>
        </w:rPr>
      </w:pPr>
    </w:p>
    <w:p w14:paraId="42A4984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[حدثنا أحمد بن يونس حدثنا زهير حدثنا عمارة بن غزية عن يحيى بن راشد قال جلسنا لعبد الله بن عمر فخرج إلينا فجلس فقال سمعت رسول الله، صلى الله عليه وسلم، يقوله]، إلا أنه لم يذكر جملة «</w:t>
      </w:r>
      <w:r w:rsidRPr="000F205F">
        <w:rPr>
          <w:rFonts w:ascii="Traditional Arabic" w:hAnsi="Traditional Arabic" w:cs="Traditional Arabic"/>
          <w:bCs/>
          <w:sz w:val="28"/>
          <w:szCs w:val="28"/>
          <w:rtl/>
        </w:rPr>
        <w:t>الَدين</w:t>
      </w:r>
      <w:r w:rsidRPr="000F205F">
        <w:rPr>
          <w:rFonts w:ascii="Traditional Arabic" w:hAnsi="Traditional Arabic" w:cs="Traditional Arabic"/>
          <w:sz w:val="28"/>
          <w:szCs w:val="28"/>
          <w:rtl/>
        </w:rPr>
        <w:t xml:space="preserve">». وقال الألباني: صحيح. </w:t>
      </w:r>
    </w:p>
    <w:p w14:paraId="3F739E0F" w14:textId="77777777" w:rsidR="00005C44" w:rsidRDefault="00005C44" w:rsidP="00005C44">
      <w:pPr>
        <w:rPr>
          <w:rFonts w:ascii="Traditional Arabic" w:hAnsi="Traditional Arabic" w:cs="Traditional Arabic"/>
          <w:sz w:val="22"/>
          <w:szCs w:val="22"/>
        </w:rPr>
      </w:pPr>
    </w:p>
    <w:p w14:paraId="5183885B" w14:textId="77777777" w:rsidR="00005C44" w:rsidRDefault="00005C44" w:rsidP="00005C44">
      <w:pPr>
        <w:rPr>
          <w:rFonts w:ascii="Calibri" w:hAnsi="Calibri" w:cs="Calibri"/>
          <w:lang w:bidi="ar-EG"/>
        </w:rPr>
      </w:pPr>
      <w:r>
        <w:rPr>
          <w:rFonts w:ascii="Calibri" w:hAnsi="Calibri" w:cs="Calibri"/>
          <w:lang w:bidi="ar-EG"/>
        </w:rPr>
        <w:t>- And in “</w:t>
      </w:r>
      <w:r w:rsidRPr="009D31A1">
        <w:rPr>
          <w:rFonts w:ascii="Calibri" w:hAnsi="Calibri" w:cs="Calibri"/>
          <w:b/>
          <w:bCs/>
          <w:lang w:bidi="ar-EG"/>
        </w:rPr>
        <w:t>Sunan Abu Dawud</w:t>
      </w:r>
      <w:r>
        <w:rPr>
          <w:rFonts w:ascii="Calibri" w:hAnsi="Calibri" w:cs="Calibri"/>
          <w:lang w:bidi="ar-EG"/>
        </w:rPr>
        <w:t xml:space="preserve">”: [Ahmad bin Yunus related to us: Zuhair related to us: ‘Umarah bin Ghaziyah related to us from Yahya bin Raashid: He said: We sat for Abdullah bin ‘Umar. He then came </w:t>
      </w:r>
      <w:proofErr w:type="gramStart"/>
      <w:r>
        <w:rPr>
          <w:rFonts w:ascii="Calibri" w:hAnsi="Calibri" w:cs="Calibri"/>
          <w:lang w:bidi="ar-EG"/>
        </w:rPr>
        <w:t>out</w:t>
      </w:r>
      <w:proofErr w:type="gramEnd"/>
      <w:r>
        <w:rPr>
          <w:rFonts w:ascii="Calibri" w:hAnsi="Calibri" w:cs="Calibri"/>
          <w:lang w:bidi="ar-EG"/>
        </w:rPr>
        <w:t xml:space="preserve"> to us and sat. He then said: I heard the Messenger of Allah </w:t>
      </w:r>
      <w:r>
        <w:rPr>
          <w:rFonts w:ascii="Calibri" w:hAnsi="Calibri" w:cs="Calibri" w:hint="cs"/>
          <w:rtl/>
          <w:lang w:bidi="ar-EG"/>
        </w:rPr>
        <w:t>ﷺ</w:t>
      </w:r>
      <w:r>
        <w:rPr>
          <w:rFonts w:ascii="Calibri" w:hAnsi="Calibri" w:cs="Calibri"/>
          <w:lang w:bidi="ar-EG"/>
        </w:rPr>
        <w:t xml:space="preserve"> saying: It] i.e., the same narration except he did not mention the sentence about the debt. Al-Albani stated: [It is Sahih].</w:t>
      </w:r>
    </w:p>
    <w:p w14:paraId="3E12DBE8" w14:textId="77777777" w:rsidR="00005C44" w:rsidRPr="0015638F" w:rsidRDefault="00005C44" w:rsidP="00005C44">
      <w:pPr>
        <w:rPr>
          <w:rFonts w:ascii="Traditional Arabic" w:hAnsi="Traditional Arabic" w:cs="Traditional Arabic"/>
          <w:sz w:val="22"/>
          <w:szCs w:val="22"/>
          <w:rtl/>
        </w:rPr>
      </w:pPr>
    </w:p>
    <w:p w14:paraId="748B2CB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قد أصاب كل من الحاكم، والذهبي والألباني في تصحيح الحديث، لأن: </w:t>
      </w:r>
    </w:p>
    <w:p w14:paraId="1A407095" w14:textId="77777777" w:rsidR="00005C44" w:rsidRDefault="00005C44" w:rsidP="00005C44">
      <w:pPr>
        <w:rPr>
          <w:rFonts w:ascii="Traditional Arabic" w:hAnsi="Traditional Arabic" w:cs="Traditional Arabic"/>
          <w:sz w:val="22"/>
          <w:szCs w:val="22"/>
        </w:rPr>
      </w:pPr>
    </w:p>
    <w:p w14:paraId="352BCBD6" w14:textId="77777777" w:rsidR="00005C44" w:rsidRDefault="00005C44" w:rsidP="00005C44">
      <w:pPr>
        <w:rPr>
          <w:rFonts w:ascii="Calibri" w:hAnsi="Calibri" w:cs="Calibri"/>
          <w:lang w:bidi="ar-EG"/>
        </w:rPr>
      </w:pPr>
      <w:r>
        <w:rPr>
          <w:rFonts w:ascii="Calibri" w:hAnsi="Calibri" w:cs="Calibri"/>
          <w:lang w:bidi="ar-EG"/>
        </w:rPr>
        <w:t xml:space="preserve">I say: Al-Haakim, </w:t>
      </w:r>
      <w:proofErr w:type="spellStart"/>
      <w:r>
        <w:rPr>
          <w:rFonts w:ascii="Calibri" w:hAnsi="Calibri" w:cs="Calibri"/>
          <w:lang w:bidi="ar-EG"/>
        </w:rPr>
        <w:t>Adh-Dhahabi</w:t>
      </w:r>
      <w:proofErr w:type="spellEnd"/>
      <w:r>
        <w:rPr>
          <w:rFonts w:ascii="Calibri" w:hAnsi="Calibri" w:cs="Calibri"/>
          <w:lang w:bidi="ar-EG"/>
        </w:rPr>
        <w:t xml:space="preserve"> and Al-Albani were all correct in classifying the Hadith as Sahih, because:</w:t>
      </w:r>
    </w:p>
    <w:p w14:paraId="6C37A40F" w14:textId="77777777" w:rsidR="00005C44" w:rsidRPr="002515A0" w:rsidRDefault="00005C44" w:rsidP="00005C44">
      <w:pPr>
        <w:rPr>
          <w:rFonts w:ascii="Traditional Arabic" w:hAnsi="Traditional Arabic" w:cs="Traditional Arabic"/>
          <w:sz w:val="22"/>
          <w:szCs w:val="22"/>
          <w:rtl/>
        </w:rPr>
      </w:pPr>
    </w:p>
    <w:p w14:paraId="2D9DD30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يحيى بن راشد هو يحيى بن راشد بن مسلم الليثي الدمشقي، أبو هاشم الطويل، من الطبقة الثالثة (دون وسطى التابعين)، ثقة معمر بلغ التسعين، وهو ثقة بإجماع جميع النقاد، وقال الحافظ: (ثقة).</w:t>
      </w:r>
    </w:p>
    <w:p w14:paraId="1AB68074" w14:textId="77777777" w:rsidR="00005C44" w:rsidRDefault="00005C44" w:rsidP="00005C44">
      <w:pPr>
        <w:rPr>
          <w:rFonts w:ascii="Traditional Arabic" w:hAnsi="Traditional Arabic" w:cs="Traditional Arabic"/>
          <w:sz w:val="22"/>
          <w:szCs w:val="22"/>
        </w:rPr>
      </w:pPr>
    </w:p>
    <w:p w14:paraId="666A96BD" w14:textId="77777777" w:rsidR="00005C44" w:rsidRDefault="00005C44" w:rsidP="00005C44">
      <w:pPr>
        <w:rPr>
          <w:rFonts w:ascii="Calibri" w:hAnsi="Calibri" w:cs="Calibri"/>
          <w:lang w:bidi="ar-EG"/>
        </w:rPr>
      </w:pPr>
      <w:r>
        <w:rPr>
          <w:rFonts w:ascii="Calibri" w:hAnsi="Calibri" w:cs="Calibri"/>
          <w:lang w:bidi="ar-EG"/>
        </w:rPr>
        <w:t>- Yahya bin Raashid: His full name was Yahya bin Raashid bin Muslim Al-</w:t>
      </w:r>
      <w:proofErr w:type="spellStart"/>
      <w:r>
        <w:rPr>
          <w:rFonts w:ascii="Calibri" w:hAnsi="Calibri" w:cs="Calibri"/>
          <w:lang w:bidi="ar-EG"/>
        </w:rPr>
        <w:t>Laithiy</w:t>
      </w:r>
      <w:proofErr w:type="spellEnd"/>
      <w:r>
        <w:rPr>
          <w:rFonts w:ascii="Calibri" w:hAnsi="Calibri" w:cs="Calibri"/>
          <w:lang w:bidi="ar-EG"/>
        </w:rPr>
        <w:t xml:space="preserve"> Ad-</w:t>
      </w:r>
      <w:proofErr w:type="spellStart"/>
      <w:r>
        <w:rPr>
          <w:rFonts w:ascii="Calibri" w:hAnsi="Calibri" w:cs="Calibri"/>
          <w:lang w:bidi="ar-EG"/>
        </w:rPr>
        <w:t>Dimashqiy</w:t>
      </w:r>
      <w:proofErr w:type="spellEnd"/>
      <w:r>
        <w:rPr>
          <w:rFonts w:ascii="Calibri" w:hAnsi="Calibri" w:cs="Calibri"/>
          <w:lang w:bidi="ar-EG"/>
        </w:rPr>
        <w:t xml:space="preserve">, Abu Hashim At-Taweel. He was from the third generation or level (Lower than the </w:t>
      </w:r>
      <w:proofErr w:type="spellStart"/>
      <w:r>
        <w:rPr>
          <w:rFonts w:ascii="Calibri" w:hAnsi="Calibri" w:cs="Calibri"/>
          <w:lang w:bidi="ar-EG"/>
        </w:rPr>
        <w:t>Wustaa</w:t>
      </w:r>
      <w:proofErr w:type="spellEnd"/>
      <w:r>
        <w:rPr>
          <w:rFonts w:ascii="Calibri" w:hAnsi="Calibri" w:cs="Calibri"/>
          <w:lang w:bidi="ar-EG"/>
        </w:rPr>
        <w:t xml:space="preserve"> of the </w:t>
      </w:r>
      <w:proofErr w:type="spellStart"/>
      <w:r>
        <w:rPr>
          <w:rFonts w:ascii="Calibri" w:hAnsi="Calibri" w:cs="Calibri"/>
          <w:lang w:bidi="ar-EG"/>
        </w:rPr>
        <w:t>Taabi’een</w:t>
      </w:r>
      <w:proofErr w:type="spellEnd"/>
      <w:r>
        <w:rPr>
          <w:rFonts w:ascii="Calibri" w:hAnsi="Calibri" w:cs="Calibri"/>
          <w:lang w:bidi="ar-EG"/>
        </w:rPr>
        <w:t xml:space="preserve">). He was </w:t>
      </w:r>
      <w:proofErr w:type="spellStart"/>
      <w:r>
        <w:rPr>
          <w:rFonts w:ascii="Calibri" w:hAnsi="Calibri" w:cs="Calibri"/>
          <w:lang w:bidi="ar-EG"/>
        </w:rPr>
        <w:t>Thiqah</w:t>
      </w:r>
      <w:proofErr w:type="spellEnd"/>
      <w:r>
        <w:rPr>
          <w:rFonts w:ascii="Calibri" w:hAnsi="Calibri" w:cs="Calibri"/>
          <w:lang w:bidi="ar-EG"/>
        </w:rPr>
        <w:t xml:space="preserve"> (a trusted and reliable narrator) who lived to the old age of 90. He is </w:t>
      </w:r>
      <w:proofErr w:type="spellStart"/>
      <w:r>
        <w:rPr>
          <w:rFonts w:ascii="Calibri" w:hAnsi="Calibri" w:cs="Calibri"/>
          <w:lang w:bidi="ar-EG"/>
        </w:rPr>
        <w:t>Thiqah</w:t>
      </w:r>
      <w:proofErr w:type="spellEnd"/>
      <w:r>
        <w:rPr>
          <w:rFonts w:ascii="Calibri" w:hAnsi="Calibri" w:cs="Calibri"/>
          <w:lang w:bidi="ar-EG"/>
        </w:rPr>
        <w:t xml:space="preserve"> according to the consensus of the critics (of Hadith narrators) and Al-Hafizh (Ibn Hajar) said: He is </w:t>
      </w:r>
      <w:proofErr w:type="spellStart"/>
      <w:r>
        <w:rPr>
          <w:rFonts w:ascii="Calibri" w:hAnsi="Calibri" w:cs="Calibri"/>
          <w:lang w:bidi="ar-EG"/>
        </w:rPr>
        <w:t>Thiqah</w:t>
      </w:r>
      <w:proofErr w:type="spellEnd"/>
      <w:r>
        <w:rPr>
          <w:rFonts w:ascii="Calibri" w:hAnsi="Calibri" w:cs="Calibri"/>
          <w:lang w:bidi="ar-EG"/>
        </w:rPr>
        <w:t>.</w:t>
      </w:r>
    </w:p>
    <w:p w14:paraId="2225BE22" w14:textId="77777777" w:rsidR="00005C44" w:rsidRPr="003B09A7" w:rsidRDefault="00005C44" w:rsidP="00005C44">
      <w:pPr>
        <w:rPr>
          <w:rFonts w:ascii="Traditional Arabic" w:hAnsi="Traditional Arabic" w:cs="Traditional Arabic"/>
          <w:sz w:val="22"/>
          <w:szCs w:val="22"/>
          <w:rtl/>
        </w:rPr>
      </w:pPr>
    </w:p>
    <w:p w14:paraId="1CFBE04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عمارة بن غزية بن الحارث المازني الأنصاري، مات 140 هـ، ثقة، قال الحافظ: (لا بأس به)، وهو من رجال مسلم، وأخرج له البخاري متابعة.</w:t>
      </w:r>
    </w:p>
    <w:p w14:paraId="05D84ABB" w14:textId="77777777" w:rsidR="00005C44" w:rsidRDefault="00005C44" w:rsidP="00005C44">
      <w:pPr>
        <w:rPr>
          <w:rFonts w:ascii="Traditional Arabic" w:hAnsi="Traditional Arabic" w:cs="Traditional Arabic"/>
          <w:sz w:val="22"/>
          <w:szCs w:val="22"/>
        </w:rPr>
      </w:pPr>
    </w:p>
    <w:p w14:paraId="55B7A539" w14:textId="77777777" w:rsidR="00005C44" w:rsidRDefault="00005C44" w:rsidP="00005C44">
      <w:pPr>
        <w:rPr>
          <w:rFonts w:ascii="Calibri" w:hAnsi="Calibri" w:cs="Calibri"/>
          <w:lang w:bidi="ar-EG"/>
        </w:rPr>
      </w:pPr>
      <w:r>
        <w:rPr>
          <w:rFonts w:ascii="Calibri" w:hAnsi="Calibri" w:cs="Calibri"/>
          <w:lang w:bidi="ar-EG"/>
        </w:rPr>
        <w:t>- ‘Umarah bin Ghaziyah bin Al-Harith Al-</w:t>
      </w:r>
      <w:proofErr w:type="spellStart"/>
      <w:r>
        <w:rPr>
          <w:rFonts w:ascii="Calibri" w:hAnsi="Calibri" w:cs="Calibri"/>
          <w:lang w:bidi="ar-EG"/>
        </w:rPr>
        <w:t>Maaziniy</w:t>
      </w:r>
      <w:proofErr w:type="spellEnd"/>
      <w:r>
        <w:rPr>
          <w:rFonts w:ascii="Calibri" w:hAnsi="Calibri" w:cs="Calibri"/>
          <w:lang w:bidi="ar-EG"/>
        </w:rPr>
        <w:t xml:space="preserve"> Al-Ansari. He died in the year 140 AH. He was </w:t>
      </w:r>
      <w:proofErr w:type="spellStart"/>
      <w:r>
        <w:rPr>
          <w:rFonts w:ascii="Calibri" w:hAnsi="Calibri" w:cs="Calibri"/>
          <w:lang w:bidi="ar-EG"/>
        </w:rPr>
        <w:t>Thiqah</w:t>
      </w:r>
      <w:proofErr w:type="spellEnd"/>
      <w:r>
        <w:rPr>
          <w:rFonts w:ascii="Calibri" w:hAnsi="Calibri" w:cs="Calibri"/>
          <w:lang w:bidi="ar-EG"/>
        </w:rPr>
        <w:t xml:space="preserve"> (</w:t>
      </w:r>
      <w:r w:rsidRPr="00194FDD">
        <w:rPr>
          <w:rFonts w:ascii="Calibri" w:hAnsi="Calibri" w:cs="Calibri"/>
          <w:lang w:bidi="ar-EG"/>
        </w:rPr>
        <w:t>a trusted and reliable narrator</w:t>
      </w:r>
      <w:r>
        <w:rPr>
          <w:rFonts w:ascii="Calibri" w:hAnsi="Calibri" w:cs="Calibri"/>
          <w:lang w:bidi="ar-EG"/>
        </w:rPr>
        <w:t xml:space="preserve">). Al-Hafizh (Ibn Hajar) said: [There is no issue with him (or nothing problematic related to him)]. He is from the transmitters of Muslim and Al-Bukhari recorded from him for the purpose of corroboration. </w:t>
      </w:r>
    </w:p>
    <w:p w14:paraId="014A6BE1" w14:textId="77777777" w:rsidR="00005C44" w:rsidRPr="00B84E7F" w:rsidRDefault="00005C44" w:rsidP="00005C44">
      <w:pPr>
        <w:rPr>
          <w:rFonts w:ascii="Traditional Arabic" w:hAnsi="Traditional Arabic" w:cs="Traditional Arabic"/>
          <w:sz w:val="22"/>
          <w:szCs w:val="22"/>
          <w:rtl/>
        </w:rPr>
      </w:pPr>
    </w:p>
    <w:p w14:paraId="1F1946F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أما زهير فهو زهير بن معاوية بن حديج، أبو خيثمة الجعفي الكوفي، من أئمة الحديث الثقات الأثبات المشاهير، من رجال البخاري ومسلم وبقية الستة، غني عن التعريف. ثم رواه الجمهور عن زهير.</w:t>
      </w:r>
    </w:p>
    <w:p w14:paraId="27C55737"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58AFAF42" w14:textId="77777777" w:rsidR="00005C44" w:rsidRDefault="00005C44" w:rsidP="00005C44">
      <w:pPr>
        <w:rPr>
          <w:rFonts w:ascii="Calibri" w:hAnsi="Calibri" w:cs="Calibri"/>
          <w:lang w:bidi="ar-EG"/>
        </w:rPr>
      </w:pPr>
      <w:r>
        <w:rPr>
          <w:rFonts w:ascii="Calibri" w:hAnsi="Calibri" w:cs="Calibri"/>
          <w:lang w:bidi="ar-EG"/>
        </w:rPr>
        <w:t xml:space="preserve">- As for Zuhair: His full name is Zuhair bin Mu’awiyah bin Hudaij, Abu </w:t>
      </w:r>
      <w:proofErr w:type="spellStart"/>
      <w:r>
        <w:rPr>
          <w:rFonts w:ascii="Calibri" w:hAnsi="Calibri" w:cs="Calibri"/>
          <w:lang w:bidi="ar-EG"/>
        </w:rPr>
        <w:t>Khaithamah</w:t>
      </w:r>
      <w:proofErr w:type="spellEnd"/>
      <w:r>
        <w:rPr>
          <w:rFonts w:ascii="Calibri" w:hAnsi="Calibri" w:cs="Calibri"/>
          <w:lang w:bidi="ar-EG"/>
        </w:rPr>
        <w:t xml:space="preserve"> Al-</w:t>
      </w:r>
      <w:proofErr w:type="spellStart"/>
      <w:r>
        <w:rPr>
          <w:rFonts w:ascii="Calibri" w:hAnsi="Calibri" w:cs="Calibri"/>
          <w:lang w:bidi="ar-EG"/>
        </w:rPr>
        <w:t>Ju’fiy</w:t>
      </w:r>
      <w:proofErr w:type="spellEnd"/>
      <w:r>
        <w:rPr>
          <w:rFonts w:ascii="Calibri" w:hAnsi="Calibri" w:cs="Calibri"/>
          <w:lang w:bidi="ar-EG"/>
        </w:rPr>
        <w:t xml:space="preserve"> Al-Kufi. He was from the </w:t>
      </w:r>
      <w:proofErr w:type="spellStart"/>
      <w:r>
        <w:rPr>
          <w:rFonts w:ascii="Calibri" w:hAnsi="Calibri" w:cs="Calibri"/>
          <w:lang w:bidi="ar-EG"/>
        </w:rPr>
        <w:t>Thiqah</w:t>
      </w:r>
      <w:proofErr w:type="spellEnd"/>
      <w:r>
        <w:rPr>
          <w:rFonts w:ascii="Calibri" w:hAnsi="Calibri" w:cs="Calibri"/>
          <w:lang w:bidi="ar-EG"/>
        </w:rPr>
        <w:t xml:space="preserve"> (Trusted) </w:t>
      </w:r>
      <w:proofErr w:type="spellStart"/>
      <w:r>
        <w:rPr>
          <w:rFonts w:ascii="Calibri" w:hAnsi="Calibri" w:cs="Calibri"/>
          <w:lang w:bidi="ar-EG"/>
        </w:rPr>
        <w:t>Thabat</w:t>
      </w:r>
      <w:proofErr w:type="spellEnd"/>
      <w:r>
        <w:rPr>
          <w:rFonts w:ascii="Calibri" w:hAnsi="Calibri" w:cs="Calibri"/>
          <w:lang w:bidi="ar-EG"/>
        </w:rPr>
        <w:t xml:space="preserve"> (reliable) and renowned Imams of Hadith. He was from the narrators of Al-Bukhari, Muslim and the remainder of the six. He needs no introduction. </w:t>
      </w:r>
      <w:r w:rsidRPr="00220752">
        <w:rPr>
          <w:rFonts w:ascii="Calibri" w:hAnsi="Calibri" w:cs="Calibri"/>
          <w:lang w:bidi="ar-EG"/>
        </w:rPr>
        <w:t>The majority transmitted it from Zuha</w:t>
      </w:r>
      <w:r>
        <w:rPr>
          <w:rFonts w:ascii="Calibri" w:hAnsi="Calibri" w:cs="Calibri"/>
          <w:lang w:bidi="ar-EG"/>
        </w:rPr>
        <w:t>i</w:t>
      </w:r>
      <w:r w:rsidRPr="00220752">
        <w:rPr>
          <w:rFonts w:ascii="Calibri" w:hAnsi="Calibri" w:cs="Calibri"/>
          <w:lang w:bidi="ar-EG"/>
        </w:rPr>
        <w:t>r</w:t>
      </w:r>
      <w:r>
        <w:rPr>
          <w:rFonts w:ascii="Calibri" w:hAnsi="Calibri" w:cs="Calibri"/>
          <w:lang w:bidi="ar-EG"/>
        </w:rPr>
        <w:t>.</w:t>
      </w:r>
    </w:p>
    <w:p w14:paraId="66E36A1A" w14:textId="77777777" w:rsidR="00005C44" w:rsidRPr="00B84E7F" w:rsidRDefault="00005C44" w:rsidP="00005C44">
      <w:pPr>
        <w:rPr>
          <w:rFonts w:ascii="Traditional Arabic" w:hAnsi="Traditional Arabic" w:cs="Traditional Arabic"/>
          <w:sz w:val="22"/>
          <w:szCs w:val="22"/>
          <w:rtl/>
        </w:rPr>
      </w:pPr>
    </w:p>
    <w:p w14:paraId="3D6A57F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وجاء الحديث في </w:t>
      </w:r>
      <w:r w:rsidRPr="000F205F">
        <w:rPr>
          <w:rFonts w:ascii="Traditional Arabic" w:hAnsi="Traditional Arabic" w:cs="Traditional Arabic"/>
          <w:bCs/>
          <w:sz w:val="28"/>
          <w:szCs w:val="28"/>
          <w:rtl/>
        </w:rPr>
        <w:t>«تاريخ بغداد</w:t>
      </w:r>
      <w:r w:rsidRPr="000F205F">
        <w:rPr>
          <w:rFonts w:ascii="Traditional Arabic" w:hAnsi="Traditional Arabic" w:cs="Traditional Arabic"/>
          <w:sz w:val="28"/>
          <w:szCs w:val="28"/>
          <w:rtl/>
        </w:rPr>
        <w:t xml:space="preserve">» أثناء ترجمة (محمد بن يعقوب بن إسحاق أبو عبد الله الخطيب) من طريق ثانية عن مطر الوراق عن نافع عن بن عمر: [حدثنا القاضى أبو العلاء محمد بن على الواسطي قال حدثنا عبيد الله بن عبد الرحمن بن محمد الزهرى حدثنا أبو عبد </w:t>
      </w:r>
      <w:r w:rsidRPr="000F205F">
        <w:rPr>
          <w:rFonts w:ascii="Traditional Arabic" w:hAnsi="Traditional Arabic" w:cs="Traditional Arabic"/>
          <w:sz w:val="28"/>
          <w:szCs w:val="28"/>
          <w:rtl/>
        </w:rPr>
        <w:lastRenderedPageBreak/>
        <w:t>الله محمد بن يعقوب بن إسحاق الخطيب حدثنا أبو حفص الفلاس عمرو بن على الصيرفي حدثنا عيسى بن شعيب أبو الفضل حدثنا روح بن القاسم عن مطر الوراق عن نافع عن بن عمر قال: قال رسول الله، صلى الله عليه وسلم: «</w:t>
      </w:r>
      <w:r w:rsidRPr="000F205F">
        <w:rPr>
          <w:rFonts w:ascii="Traditional Arabic" w:hAnsi="Traditional Arabic" w:cs="Traditional Arabic"/>
          <w:bCs/>
          <w:sz w:val="28"/>
          <w:szCs w:val="28"/>
          <w:rtl/>
        </w:rPr>
        <w:t>اذكروا الله عباد الله فان العبد إذا قال سبحان الله وبحمده كتب الله له بها عشرا ومن عشر الى مائة ومن مائة الى ألف، ومن زاد زاده الله، ومن استغفر الله غفر الله له، ومن حالت شفاعته دون حد من حدود الله فقد ضاد الله في ملكه، ومن أعان على خصومة بغير علم فقد باء بسخط من الله، ومن قذف مؤمنا أو مؤمنة حبسه الله في ردغة الخبال حتى ياتى بالمخرج، ومن مات وعليه دين اقتص من حسناته ليس ثم دينار ولا درهم</w:t>
      </w:r>
      <w:r w:rsidRPr="000F205F">
        <w:rPr>
          <w:rFonts w:ascii="Traditional Arabic" w:hAnsi="Traditional Arabic" w:cs="Traditional Arabic"/>
          <w:sz w:val="28"/>
          <w:szCs w:val="28"/>
          <w:rtl/>
        </w:rPr>
        <w:t xml:space="preserve">»]، ثم قال الخطيب: (كذا قال لنا أبو العلاء الخطيب بالطاء ولا أحسبه الا الخضيب بالضاد شيخ بن شاهين والله اعلم). </w:t>
      </w:r>
    </w:p>
    <w:p w14:paraId="33BE5802" w14:textId="77777777" w:rsidR="00005C44" w:rsidRDefault="00005C44" w:rsidP="00005C44">
      <w:pPr>
        <w:rPr>
          <w:rFonts w:ascii="Traditional Arabic" w:hAnsi="Traditional Arabic" w:cs="Traditional Arabic"/>
          <w:sz w:val="22"/>
          <w:szCs w:val="22"/>
        </w:rPr>
      </w:pPr>
    </w:p>
    <w:p w14:paraId="28430910" w14:textId="77777777" w:rsidR="00005C44" w:rsidRDefault="00005C44" w:rsidP="00005C44">
      <w:pPr>
        <w:rPr>
          <w:rFonts w:ascii="Calibri" w:hAnsi="Calibri" w:cs="Calibri"/>
          <w:lang w:bidi="ar-EG"/>
        </w:rPr>
      </w:pPr>
      <w:r>
        <w:rPr>
          <w:rFonts w:ascii="Calibri" w:hAnsi="Calibri" w:cs="Calibri"/>
          <w:lang w:bidi="ar-EG"/>
        </w:rPr>
        <w:t>- The Hadith was recorded in “</w:t>
      </w:r>
      <w:r w:rsidRPr="006A49FF">
        <w:rPr>
          <w:rFonts w:ascii="Calibri" w:hAnsi="Calibri" w:cs="Calibri"/>
          <w:b/>
          <w:bCs/>
          <w:lang w:bidi="ar-EG"/>
        </w:rPr>
        <w:t>Tarikh Baghdad</w:t>
      </w:r>
      <w:r>
        <w:rPr>
          <w:rFonts w:ascii="Calibri" w:hAnsi="Calibri" w:cs="Calibri"/>
          <w:lang w:bidi="ar-EG"/>
        </w:rPr>
        <w:t>” in the biographical entry of “Muhammad bin Ya’qub bin Ishaq, Abdu Abdullah Al-Khateeb” via another path from Matar Al-</w:t>
      </w:r>
      <w:proofErr w:type="spellStart"/>
      <w:r>
        <w:rPr>
          <w:rFonts w:ascii="Calibri" w:hAnsi="Calibri" w:cs="Calibri"/>
          <w:lang w:bidi="ar-EG"/>
        </w:rPr>
        <w:t>Warraq</w:t>
      </w:r>
      <w:proofErr w:type="spellEnd"/>
      <w:r>
        <w:rPr>
          <w:rFonts w:ascii="Calibri" w:hAnsi="Calibri" w:cs="Calibri"/>
          <w:lang w:bidi="ar-EG"/>
        </w:rPr>
        <w:t>, from Naafi’, from Ibn ‘Umar: [Al-</w:t>
      </w:r>
      <w:proofErr w:type="spellStart"/>
      <w:r>
        <w:rPr>
          <w:rFonts w:ascii="Calibri" w:hAnsi="Calibri" w:cs="Calibri"/>
          <w:lang w:bidi="ar-EG"/>
        </w:rPr>
        <w:t>Qaadiy</w:t>
      </w:r>
      <w:proofErr w:type="spellEnd"/>
      <w:r>
        <w:rPr>
          <w:rFonts w:ascii="Calibri" w:hAnsi="Calibri" w:cs="Calibri"/>
          <w:lang w:bidi="ar-EG"/>
        </w:rPr>
        <w:t xml:space="preserve"> (The Judge) Abu Al-‘Alaa’, Muhammad bin ‘Ali Al-</w:t>
      </w:r>
      <w:proofErr w:type="spellStart"/>
      <w:r>
        <w:rPr>
          <w:rFonts w:ascii="Calibri" w:hAnsi="Calibri" w:cs="Calibri"/>
          <w:lang w:bidi="ar-EG"/>
        </w:rPr>
        <w:t>Waasitiy</w:t>
      </w:r>
      <w:proofErr w:type="spellEnd"/>
      <w:r>
        <w:rPr>
          <w:rFonts w:ascii="Calibri" w:hAnsi="Calibri" w:cs="Calibri"/>
          <w:lang w:bidi="ar-EG"/>
        </w:rPr>
        <w:t xml:space="preserve"> related to us: He said: ‘Ubaidullah bin Abdur Rahman bin Muhammad Az-</w:t>
      </w:r>
      <w:proofErr w:type="spellStart"/>
      <w:r>
        <w:rPr>
          <w:rFonts w:ascii="Calibri" w:hAnsi="Calibri" w:cs="Calibri"/>
          <w:lang w:bidi="ar-EG"/>
        </w:rPr>
        <w:t>Zuhriy</w:t>
      </w:r>
      <w:proofErr w:type="spellEnd"/>
      <w:r>
        <w:rPr>
          <w:rFonts w:ascii="Calibri" w:hAnsi="Calibri" w:cs="Calibri"/>
          <w:lang w:bidi="ar-EG"/>
        </w:rPr>
        <w:t xml:space="preserve"> related to us: Abu Abdullah Muhammad bin Ya’qub bin Ishaq Al-Kahteeb related to us: Abu Hafs Al-</w:t>
      </w:r>
      <w:proofErr w:type="spellStart"/>
      <w:r>
        <w:rPr>
          <w:rFonts w:ascii="Calibri" w:hAnsi="Calibri" w:cs="Calibri"/>
          <w:lang w:bidi="ar-EG"/>
        </w:rPr>
        <w:t>Fallaas</w:t>
      </w:r>
      <w:proofErr w:type="spellEnd"/>
      <w:r>
        <w:rPr>
          <w:rFonts w:ascii="Calibri" w:hAnsi="Calibri" w:cs="Calibri"/>
          <w:lang w:bidi="ar-EG"/>
        </w:rPr>
        <w:t>, ‘Amr bin ‘Ali As-</w:t>
      </w:r>
      <w:proofErr w:type="spellStart"/>
      <w:r>
        <w:rPr>
          <w:rFonts w:ascii="Calibri" w:hAnsi="Calibri" w:cs="Calibri"/>
          <w:lang w:bidi="ar-EG"/>
        </w:rPr>
        <w:t>Sairafiy</w:t>
      </w:r>
      <w:proofErr w:type="spellEnd"/>
      <w:r>
        <w:rPr>
          <w:rFonts w:ascii="Calibri" w:hAnsi="Calibri" w:cs="Calibri"/>
          <w:lang w:bidi="ar-EG"/>
        </w:rPr>
        <w:t xml:space="preserve"> related to us: ‘Isa bin Shu’aib, Abu Al-Fadl related to us: Ruh bin Al-Qasim related to us from Matar Al-</w:t>
      </w:r>
      <w:proofErr w:type="spellStart"/>
      <w:r>
        <w:rPr>
          <w:rFonts w:ascii="Calibri" w:hAnsi="Calibri" w:cs="Calibri"/>
          <w:lang w:bidi="ar-EG"/>
        </w:rPr>
        <w:t>Warraq</w:t>
      </w:r>
      <w:proofErr w:type="spellEnd"/>
      <w:r>
        <w:rPr>
          <w:rFonts w:ascii="Calibri" w:hAnsi="Calibri" w:cs="Calibri"/>
          <w:lang w:bidi="ar-EG"/>
        </w:rPr>
        <w:t xml:space="preserve">, from Naafi’, from Ibn ‘Umar: He said: The Messenger of Allah </w:t>
      </w:r>
      <w:r>
        <w:rPr>
          <w:rFonts w:ascii="Calibri" w:hAnsi="Calibri" w:cs="Calibri" w:hint="cs"/>
          <w:rtl/>
          <w:lang w:bidi="ar-EG"/>
        </w:rPr>
        <w:t>ﷺ</w:t>
      </w:r>
      <w:r>
        <w:rPr>
          <w:rFonts w:ascii="Calibri" w:hAnsi="Calibri" w:cs="Calibri"/>
          <w:lang w:bidi="ar-EG"/>
        </w:rPr>
        <w:t xml:space="preserve"> said: “</w:t>
      </w:r>
      <w:r w:rsidRPr="002B1E5C">
        <w:rPr>
          <w:rFonts w:ascii="Calibri" w:hAnsi="Calibri" w:cs="Calibri"/>
          <w:b/>
          <w:bCs/>
          <w:lang w:bidi="ar-EG"/>
        </w:rPr>
        <w:t xml:space="preserve">Remember Allah, servants of Allah. For when a servant says: </w:t>
      </w:r>
      <w:proofErr w:type="spellStart"/>
      <w:r w:rsidRPr="002B1E5C">
        <w:rPr>
          <w:rFonts w:ascii="Calibri" w:hAnsi="Calibri" w:cs="Calibri"/>
          <w:b/>
          <w:bCs/>
          <w:lang w:bidi="ar-EG"/>
        </w:rPr>
        <w:t>Subhaanallah</w:t>
      </w:r>
      <w:proofErr w:type="spellEnd"/>
      <w:r w:rsidRPr="002B1E5C">
        <w:rPr>
          <w:rFonts w:ascii="Calibri" w:hAnsi="Calibri" w:cs="Calibri"/>
          <w:b/>
          <w:bCs/>
          <w:lang w:bidi="ar-EG"/>
        </w:rPr>
        <w:t xml:space="preserve"> </w:t>
      </w:r>
      <w:proofErr w:type="spellStart"/>
      <w:r w:rsidRPr="002B1E5C">
        <w:rPr>
          <w:rFonts w:ascii="Calibri" w:hAnsi="Calibri" w:cs="Calibri"/>
          <w:b/>
          <w:bCs/>
          <w:lang w:bidi="ar-EG"/>
        </w:rPr>
        <w:t>Wa</w:t>
      </w:r>
      <w:proofErr w:type="spellEnd"/>
      <w:r w:rsidRPr="002B1E5C">
        <w:rPr>
          <w:rFonts w:ascii="Calibri" w:hAnsi="Calibri" w:cs="Calibri"/>
          <w:b/>
          <w:bCs/>
          <w:lang w:bidi="ar-EG"/>
        </w:rPr>
        <w:t>-Bi-</w:t>
      </w:r>
      <w:proofErr w:type="spellStart"/>
      <w:r w:rsidRPr="002B1E5C">
        <w:rPr>
          <w:rFonts w:ascii="Calibri" w:hAnsi="Calibri" w:cs="Calibri"/>
          <w:b/>
          <w:bCs/>
          <w:lang w:bidi="ar-EG"/>
        </w:rPr>
        <w:t>Hamdihi</w:t>
      </w:r>
      <w:proofErr w:type="spellEnd"/>
      <w:r w:rsidRPr="002B1E5C">
        <w:rPr>
          <w:rFonts w:ascii="Calibri" w:hAnsi="Calibri" w:cs="Calibri"/>
          <w:b/>
          <w:bCs/>
          <w:lang w:bidi="ar-EG"/>
        </w:rPr>
        <w:t xml:space="preserve"> (Glory be to Allah and with His praise), Allah records for him tenfold, and from ten up to a hundred, and from a hundred up to a thousand; and whoever increases, Allah increases for him. Whoever seeks Allah’s forgiveness, Allah forgives him. Whoever’s intercession prevents the enforcement of one of Allah’s prescribed limits has opposed Allah in His dominion. Whoever assists in a dispute without knowledge incurs Allah’s wrath. Whoever slanders a believing man or woman, Allah will confine him in the mire of ruin until he brings forth a way out. And whoever dies while owing a debt, it will be taken from his good deeds as there is no dinar and no dirham there</w:t>
      </w:r>
      <w:r>
        <w:rPr>
          <w:rFonts w:ascii="Calibri" w:hAnsi="Calibri" w:cs="Calibri"/>
          <w:lang w:bidi="ar-EG"/>
        </w:rPr>
        <w:t>”]. Al-Khateeb then commented: [It was said to us as Abu Al</w:t>
      </w:r>
      <w:proofErr w:type="gramStart"/>
      <w:r>
        <w:rPr>
          <w:rFonts w:ascii="Calibri" w:hAnsi="Calibri" w:cs="Calibri"/>
          <w:lang w:bidi="ar-EG"/>
        </w:rPr>
        <w:t>-‘</w:t>
      </w:r>
      <w:proofErr w:type="gramEnd"/>
      <w:r>
        <w:rPr>
          <w:rFonts w:ascii="Calibri" w:hAnsi="Calibri" w:cs="Calibri"/>
          <w:lang w:bidi="ar-EG"/>
        </w:rPr>
        <w:t>Alaa’ Al-</w:t>
      </w:r>
      <w:proofErr w:type="gramStart"/>
      <w:r>
        <w:rPr>
          <w:rFonts w:ascii="Calibri" w:hAnsi="Calibri" w:cs="Calibri"/>
          <w:lang w:bidi="ar-EG"/>
        </w:rPr>
        <w:t>Khateeb,</w:t>
      </w:r>
      <w:proofErr w:type="gramEnd"/>
      <w:r>
        <w:rPr>
          <w:rFonts w:ascii="Calibri" w:hAnsi="Calibri" w:cs="Calibri"/>
          <w:lang w:bidi="ar-EG"/>
        </w:rPr>
        <w:t xml:space="preserve"> however, I think it should rather be Al-</w:t>
      </w:r>
      <w:proofErr w:type="spellStart"/>
      <w:r>
        <w:rPr>
          <w:rFonts w:ascii="Calibri" w:hAnsi="Calibri" w:cs="Calibri"/>
          <w:lang w:bidi="ar-EG"/>
        </w:rPr>
        <w:t>Khadeeb</w:t>
      </w:r>
      <w:proofErr w:type="spellEnd"/>
      <w:r>
        <w:rPr>
          <w:rFonts w:ascii="Calibri" w:hAnsi="Calibri" w:cs="Calibri"/>
          <w:lang w:bidi="ar-EG"/>
        </w:rPr>
        <w:t xml:space="preserve">, the Sheikh of Ibn Shaaheen, and Allah knows best]. </w:t>
      </w:r>
    </w:p>
    <w:p w14:paraId="2EBF7777" w14:textId="77777777" w:rsidR="00005C44" w:rsidRPr="00B84E7F" w:rsidRDefault="00005C44" w:rsidP="00005C44">
      <w:pPr>
        <w:rPr>
          <w:rFonts w:ascii="Traditional Arabic" w:hAnsi="Traditional Arabic" w:cs="Traditional Arabic"/>
          <w:sz w:val="22"/>
          <w:szCs w:val="22"/>
          <w:rtl/>
        </w:rPr>
      </w:pPr>
    </w:p>
    <w:p w14:paraId="0256E31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وهي في «</w:t>
      </w:r>
      <w:r w:rsidRPr="000F205F">
        <w:rPr>
          <w:rFonts w:ascii="Traditional Arabic" w:hAnsi="Traditional Arabic" w:cs="Traditional Arabic"/>
          <w:bCs/>
          <w:sz w:val="28"/>
          <w:szCs w:val="28"/>
          <w:rtl/>
        </w:rPr>
        <w:t>تهذيب الكمال</w:t>
      </w:r>
      <w:r w:rsidRPr="000F205F">
        <w:rPr>
          <w:rFonts w:ascii="Traditional Arabic" w:hAnsi="Traditional Arabic" w:cs="Traditional Arabic"/>
          <w:sz w:val="28"/>
          <w:szCs w:val="28"/>
          <w:rtl/>
        </w:rPr>
        <w:t>» خلال ترجمة (عيسى بن شعيب النحوي أبو الفضل البصري الضرير): [أخبرنا به أبو الحسن بن البخاري قال أنبأنا أبو علي عبد السلام بن أبي الخطاب بن محمد المؤدب في كتابه إلينا من بغداد قال أخبرنا أبو منصور القزاز قال أخبرنا أبو جعفر بن المسلمة قال أخبرنا أبو طاهر المخلص قال حدثنا يحيى بن محمد بن صاعد قال حدثنا عمرو بن علي قال حدثنا عيسى بن شعيب أبو الفضل قال حدثنا روح بن القاسم عن مطر الوراق عن نافع عن بن عمر قال: قال رسول الله، صلى الله عليه وسلم: «اذكروا الله عباد الله فان العبد إذا قال سبحان الله وبحمده كتب الله له عشر حسنات ومن عشر الى مائة ومن مائة الى ألف، ومن زاد زاده الله، ومن استغفر غفر الله له، ومن حالت شفاعته دون حد من حدود الله فقد ضاد الله في ملكه، ومن أعان على خصومة بغير علم فقد باء بسخط من الله، ومن قذف مؤمنا أو مؤمنة حبسه الله في ردغة الخبال حتى يأتي بالمخرج، ومن مات وعليه دين أقتص من حسناته ليس ثم دينار ولا درهم»]</w:t>
      </w:r>
    </w:p>
    <w:p w14:paraId="5A53323D" w14:textId="77777777" w:rsidR="00005C44" w:rsidRDefault="00005C44" w:rsidP="00005C44">
      <w:pPr>
        <w:rPr>
          <w:rFonts w:ascii="Traditional Arabic" w:hAnsi="Traditional Arabic" w:cs="Traditional Arabic"/>
          <w:sz w:val="22"/>
          <w:szCs w:val="22"/>
        </w:rPr>
      </w:pPr>
    </w:p>
    <w:p w14:paraId="44BB272D" w14:textId="77777777" w:rsidR="00005C44" w:rsidRDefault="00005C44" w:rsidP="00005C44">
      <w:pPr>
        <w:rPr>
          <w:rFonts w:ascii="Calibri" w:hAnsi="Calibri" w:cs="Calibri"/>
          <w:lang w:bidi="ar-EG"/>
        </w:rPr>
      </w:pPr>
      <w:r>
        <w:rPr>
          <w:rFonts w:ascii="Calibri" w:hAnsi="Calibri" w:cs="Calibri"/>
          <w:lang w:bidi="ar-EG"/>
        </w:rPr>
        <w:t>- It is recorded in “</w:t>
      </w:r>
      <w:proofErr w:type="spellStart"/>
      <w:r w:rsidRPr="00B71CC8">
        <w:rPr>
          <w:rFonts w:ascii="Calibri" w:hAnsi="Calibri" w:cs="Calibri"/>
          <w:b/>
          <w:bCs/>
          <w:lang w:bidi="ar-EG"/>
        </w:rPr>
        <w:t>Tahdheeb</w:t>
      </w:r>
      <w:proofErr w:type="spellEnd"/>
      <w:r w:rsidRPr="00B71CC8">
        <w:rPr>
          <w:rFonts w:ascii="Calibri" w:hAnsi="Calibri" w:cs="Calibri"/>
          <w:b/>
          <w:bCs/>
          <w:lang w:bidi="ar-EG"/>
        </w:rPr>
        <w:t xml:space="preserve"> ul-Kamaal</w:t>
      </w:r>
      <w:r>
        <w:rPr>
          <w:rFonts w:ascii="Calibri" w:hAnsi="Calibri" w:cs="Calibri"/>
          <w:lang w:bidi="ar-EG"/>
        </w:rPr>
        <w:t>” during the biographical entry of “‘Isa bin Shu’aib An-</w:t>
      </w:r>
      <w:proofErr w:type="spellStart"/>
      <w:r>
        <w:rPr>
          <w:rFonts w:ascii="Calibri" w:hAnsi="Calibri" w:cs="Calibri"/>
          <w:lang w:bidi="ar-EG"/>
        </w:rPr>
        <w:t>Nahwiy</w:t>
      </w:r>
      <w:proofErr w:type="spellEnd"/>
      <w:r>
        <w:rPr>
          <w:rFonts w:ascii="Calibri" w:hAnsi="Calibri" w:cs="Calibri"/>
          <w:lang w:bidi="ar-EG"/>
        </w:rPr>
        <w:t>, Abu Al-Fadl Al-</w:t>
      </w:r>
      <w:proofErr w:type="spellStart"/>
      <w:r>
        <w:rPr>
          <w:rFonts w:ascii="Calibri" w:hAnsi="Calibri" w:cs="Calibri"/>
          <w:lang w:bidi="ar-EG"/>
        </w:rPr>
        <w:t>Basriy</w:t>
      </w:r>
      <w:proofErr w:type="spellEnd"/>
      <w:r>
        <w:rPr>
          <w:rFonts w:ascii="Calibri" w:hAnsi="Calibri" w:cs="Calibri"/>
          <w:lang w:bidi="ar-EG"/>
        </w:rPr>
        <w:t xml:space="preserve"> Ad-</w:t>
      </w:r>
      <w:proofErr w:type="spellStart"/>
      <w:r>
        <w:rPr>
          <w:rFonts w:ascii="Calibri" w:hAnsi="Calibri" w:cs="Calibri"/>
          <w:lang w:bidi="ar-EG"/>
        </w:rPr>
        <w:t>Dareer</w:t>
      </w:r>
      <w:proofErr w:type="spellEnd"/>
      <w:r>
        <w:rPr>
          <w:rFonts w:ascii="Calibri" w:hAnsi="Calibri" w:cs="Calibri"/>
          <w:lang w:bidi="ar-EG"/>
        </w:rPr>
        <w:t>”: [Abu Al-Hasan bin Al-Bukhari informed us of it: He said: Abu ‘Ali Abdus Salaam bin Abi Al-Khattab bin Muhammad Al-</w:t>
      </w:r>
      <w:proofErr w:type="spellStart"/>
      <w:r>
        <w:rPr>
          <w:rFonts w:ascii="Calibri" w:hAnsi="Calibri" w:cs="Calibri"/>
          <w:lang w:bidi="ar-EG"/>
        </w:rPr>
        <w:t>Mu’addib</w:t>
      </w:r>
      <w:proofErr w:type="spellEnd"/>
      <w:r>
        <w:rPr>
          <w:rFonts w:ascii="Calibri" w:hAnsi="Calibri" w:cs="Calibri"/>
          <w:lang w:bidi="ar-EG"/>
        </w:rPr>
        <w:t xml:space="preserve"> informed us in his book (writings) to us from Baghdad: He said: Abu Mansur Al-</w:t>
      </w:r>
      <w:proofErr w:type="spellStart"/>
      <w:r>
        <w:rPr>
          <w:rFonts w:ascii="Calibri" w:hAnsi="Calibri" w:cs="Calibri"/>
          <w:lang w:bidi="ar-EG"/>
        </w:rPr>
        <w:t>Qazzaz</w:t>
      </w:r>
      <w:proofErr w:type="spellEnd"/>
      <w:r>
        <w:rPr>
          <w:rFonts w:ascii="Calibri" w:hAnsi="Calibri" w:cs="Calibri"/>
          <w:lang w:bidi="ar-EG"/>
        </w:rPr>
        <w:t xml:space="preserve"> informed us: He said: Abu Ja’far bin Al-Maslamah informed us: He said: Abu Tahir Al-</w:t>
      </w:r>
      <w:proofErr w:type="spellStart"/>
      <w:r>
        <w:rPr>
          <w:rFonts w:ascii="Calibri" w:hAnsi="Calibri" w:cs="Calibri"/>
          <w:lang w:bidi="ar-EG"/>
        </w:rPr>
        <w:t>Mukhlas</w:t>
      </w:r>
      <w:proofErr w:type="spellEnd"/>
      <w:r>
        <w:rPr>
          <w:rFonts w:ascii="Calibri" w:hAnsi="Calibri" w:cs="Calibri"/>
          <w:lang w:bidi="ar-EG"/>
        </w:rPr>
        <w:t xml:space="preserve"> informed us: He said: Yahya bin Muhammad bin </w:t>
      </w:r>
      <w:proofErr w:type="spellStart"/>
      <w:r>
        <w:rPr>
          <w:rFonts w:ascii="Calibri" w:hAnsi="Calibri" w:cs="Calibri"/>
          <w:lang w:bidi="ar-EG"/>
        </w:rPr>
        <w:t>Saa’id</w:t>
      </w:r>
      <w:proofErr w:type="spellEnd"/>
      <w:r>
        <w:rPr>
          <w:rFonts w:ascii="Calibri" w:hAnsi="Calibri" w:cs="Calibri"/>
          <w:lang w:bidi="ar-EG"/>
        </w:rPr>
        <w:t xml:space="preserve"> related to us: He said: ‘Amr bin ‘Ali related to us: He said: ‘isa bin Shu’aib Abu Al-Fadl related to us: He said: Ruh bin Al-Qasim related to us from Matar Al-</w:t>
      </w:r>
      <w:proofErr w:type="spellStart"/>
      <w:r>
        <w:rPr>
          <w:rFonts w:ascii="Calibri" w:hAnsi="Calibri" w:cs="Calibri"/>
          <w:lang w:bidi="ar-EG"/>
        </w:rPr>
        <w:t>Warraq</w:t>
      </w:r>
      <w:proofErr w:type="spellEnd"/>
      <w:r>
        <w:rPr>
          <w:rFonts w:ascii="Calibri" w:hAnsi="Calibri" w:cs="Calibri"/>
          <w:lang w:bidi="ar-EG"/>
        </w:rPr>
        <w:t xml:space="preserve">, from Naafi’, from Ibn ‘Umar: He said: The Messenger of Allah </w:t>
      </w:r>
      <w:r>
        <w:rPr>
          <w:rFonts w:ascii="Calibri" w:hAnsi="Calibri" w:cs="Calibri" w:hint="cs"/>
          <w:rtl/>
          <w:lang w:bidi="ar-EG"/>
        </w:rPr>
        <w:t>ﷺ</w:t>
      </w:r>
      <w:r>
        <w:rPr>
          <w:rFonts w:ascii="Calibri" w:hAnsi="Calibri" w:cs="Calibri"/>
          <w:lang w:bidi="ar-EG"/>
        </w:rPr>
        <w:t xml:space="preserve"> said: “</w:t>
      </w:r>
      <w:r w:rsidRPr="005B3F29">
        <w:rPr>
          <w:rFonts w:ascii="Calibri" w:hAnsi="Calibri" w:cs="Calibri"/>
          <w:lang w:bidi="ar-EG"/>
        </w:rPr>
        <w:t xml:space="preserve">Remember Allah, servants of </w:t>
      </w:r>
      <w:r w:rsidRPr="005B3F29">
        <w:rPr>
          <w:rFonts w:ascii="Calibri" w:hAnsi="Calibri" w:cs="Calibri"/>
          <w:lang w:bidi="ar-EG"/>
        </w:rPr>
        <w:lastRenderedPageBreak/>
        <w:t xml:space="preserve">Allah. For when a servant says: </w:t>
      </w:r>
      <w:proofErr w:type="spellStart"/>
      <w:r w:rsidRPr="005B3F29">
        <w:rPr>
          <w:rFonts w:ascii="Calibri" w:hAnsi="Calibri" w:cs="Calibri"/>
          <w:lang w:bidi="ar-EG"/>
        </w:rPr>
        <w:t>Subhaanallah</w:t>
      </w:r>
      <w:proofErr w:type="spellEnd"/>
      <w:r w:rsidRPr="005B3F29">
        <w:rPr>
          <w:rFonts w:ascii="Calibri" w:hAnsi="Calibri" w:cs="Calibri"/>
          <w:lang w:bidi="ar-EG"/>
        </w:rPr>
        <w:t xml:space="preserve"> </w:t>
      </w:r>
      <w:proofErr w:type="spellStart"/>
      <w:r w:rsidRPr="005B3F29">
        <w:rPr>
          <w:rFonts w:ascii="Calibri" w:hAnsi="Calibri" w:cs="Calibri"/>
          <w:lang w:bidi="ar-EG"/>
        </w:rPr>
        <w:t>Wa</w:t>
      </w:r>
      <w:proofErr w:type="spellEnd"/>
      <w:r w:rsidRPr="005B3F29">
        <w:rPr>
          <w:rFonts w:ascii="Calibri" w:hAnsi="Calibri" w:cs="Calibri"/>
          <w:lang w:bidi="ar-EG"/>
        </w:rPr>
        <w:t>-Bi-</w:t>
      </w:r>
      <w:proofErr w:type="spellStart"/>
      <w:r w:rsidRPr="005B3F29">
        <w:rPr>
          <w:rFonts w:ascii="Calibri" w:hAnsi="Calibri" w:cs="Calibri"/>
          <w:lang w:bidi="ar-EG"/>
        </w:rPr>
        <w:t>Hamdihi</w:t>
      </w:r>
      <w:proofErr w:type="spellEnd"/>
      <w:r w:rsidRPr="005B3F29">
        <w:rPr>
          <w:rFonts w:ascii="Calibri" w:hAnsi="Calibri" w:cs="Calibri"/>
          <w:lang w:bidi="ar-EG"/>
        </w:rPr>
        <w:t xml:space="preserve"> (Glory be to Allah and with His praise), Allah records for him ten good deeds, and from ten up to a hundred, and from a hundred up to a thousand; and whoever increases, Allah increases for him. Whoever seeks forgiveness, Allah forgives him. Whoever’s intercession prevents the enforcement of one of the prescribed limits of Allah has opposed Allah in His dominion</w:t>
      </w:r>
      <w:r>
        <w:rPr>
          <w:rFonts w:ascii="Calibri" w:hAnsi="Calibri" w:cs="Calibri"/>
          <w:lang w:bidi="ar-EG"/>
        </w:rPr>
        <w:t xml:space="preserve"> (Mulk)</w:t>
      </w:r>
      <w:r w:rsidRPr="005B3F29">
        <w:rPr>
          <w:rFonts w:ascii="Calibri" w:hAnsi="Calibri" w:cs="Calibri"/>
          <w:lang w:bidi="ar-EG"/>
        </w:rPr>
        <w:t xml:space="preserve">. Whoever assists in a dispute without knowledge incurs anger from Allah. Whoever slanders a believing man or believing woman, Allah will confine him in the mire of </w:t>
      </w:r>
      <w:r>
        <w:rPr>
          <w:rFonts w:ascii="Calibri" w:hAnsi="Calibri" w:cs="Calibri"/>
          <w:lang w:bidi="ar-EG"/>
        </w:rPr>
        <w:t>ruin</w:t>
      </w:r>
      <w:r w:rsidRPr="005B3F29">
        <w:rPr>
          <w:rFonts w:ascii="Calibri" w:hAnsi="Calibri" w:cs="Calibri"/>
          <w:lang w:bidi="ar-EG"/>
        </w:rPr>
        <w:t xml:space="preserve"> until he brings </w:t>
      </w:r>
      <w:r>
        <w:rPr>
          <w:rFonts w:ascii="Calibri" w:hAnsi="Calibri" w:cs="Calibri"/>
          <w:lang w:bidi="ar-EG"/>
        </w:rPr>
        <w:t xml:space="preserve">forth </w:t>
      </w:r>
      <w:r w:rsidRPr="005B3F29">
        <w:rPr>
          <w:rFonts w:ascii="Calibri" w:hAnsi="Calibri" w:cs="Calibri"/>
          <w:lang w:bidi="ar-EG"/>
        </w:rPr>
        <w:t>a way out. And whoever dies while owing a debt, it will be taken from his good deed</w:t>
      </w:r>
      <w:r>
        <w:rPr>
          <w:rFonts w:ascii="Calibri" w:hAnsi="Calibri" w:cs="Calibri"/>
          <w:lang w:bidi="ar-EG"/>
        </w:rPr>
        <w:t xml:space="preserve"> as </w:t>
      </w:r>
      <w:r w:rsidRPr="005B3F29">
        <w:rPr>
          <w:rFonts w:ascii="Calibri" w:hAnsi="Calibri" w:cs="Calibri"/>
          <w:lang w:bidi="ar-EG"/>
        </w:rPr>
        <w:t xml:space="preserve">there is no </w:t>
      </w:r>
      <w:r>
        <w:rPr>
          <w:rFonts w:ascii="Calibri" w:hAnsi="Calibri" w:cs="Calibri"/>
          <w:lang w:bidi="ar-EG"/>
        </w:rPr>
        <w:t>Di</w:t>
      </w:r>
      <w:r w:rsidRPr="005B3F29">
        <w:rPr>
          <w:rFonts w:ascii="Calibri" w:hAnsi="Calibri" w:cs="Calibri"/>
          <w:lang w:bidi="ar-EG"/>
        </w:rPr>
        <w:t xml:space="preserve">nar and no </w:t>
      </w:r>
      <w:r>
        <w:rPr>
          <w:rFonts w:ascii="Calibri" w:hAnsi="Calibri" w:cs="Calibri"/>
          <w:lang w:bidi="ar-EG"/>
        </w:rPr>
        <w:t>D</w:t>
      </w:r>
      <w:r w:rsidRPr="005B3F29">
        <w:rPr>
          <w:rFonts w:ascii="Calibri" w:hAnsi="Calibri" w:cs="Calibri"/>
          <w:lang w:bidi="ar-EG"/>
        </w:rPr>
        <w:t>irham there</w:t>
      </w:r>
      <w:r>
        <w:rPr>
          <w:rFonts w:ascii="Calibri" w:hAnsi="Calibri" w:cs="Calibri"/>
          <w:lang w:bidi="ar-EG"/>
        </w:rPr>
        <w:t>”].</w:t>
      </w:r>
    </w:p>
    <w:p w14:paraId="5ADAD219" w14:textId="77777777" w:rsidR="00005C44" w:rsidRPr="00B84E7F" w:rsidRDefault="00005C44" w:rsidP="00005C44">
      <w:pPr>
        <w:rPr>
          <w:rFonts w:ascii="Traditional Arabic" w:hAnsi="Traditional Arabic" w:cs="Traditional Arabic"/>
          <w:sz w:val="22"/>
          <w:szCs w:val="22"/>
          <w:rtl/>
        </w:rPr>
      </w:pPr>
    </w:p>
    <w:p w14:paraId="17BAE06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هذه متابعة حسنة، لا بأس بها، بل لعلها على شرط مسلم، لأن رجال الإسناد ثقات مشاهير إلا: </w:t>
      </w:r>
    </w:p>
    <w:p w14:paraId="773E8DCD" w14:textId="77777777" w:rsidR="00005C44" w:rsidRDefault="00005C44" w:rsidP="00005C44">
      <w:pPr>
        <w:rPr>
          <w:rFonts w:ascii="Traditional Arabic" w:hAnsi="Traditional Arabic" w:cs="Traditional Arabic"/>
          <w:sz w:val="22"/>
          <w:szCs w:val="22"/>
        </w:rPr>
      </w:pPr>
    </w:p>
    <w:p w14:paraId="35D2E3E4" w14:textId="77777777" w:rsidR="00005C44" w:rsidRPr="00F563F5" w:rsidRDefault="00005C44" w:rsidP="00005C44">
      <w:pPr>
        <w:rPr>
          <w:rFonts w:ascii="Traditional Arabic" w:hAnsi="Traditional Arabic" w:cs="Traditional Arabic"/>
          <w:sz w:val="22"/>
          <w:szCs w:val="22"/>
          <w:rtl/>
        </w:rPr>
      </w:pPr>
    </w:p>
    <w:p w14:paraId="767D636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عيسى بن شعيب بن إبراهيم، أبو الفضل النحوي البصري الضرير، قال الحافظ: (صدوق له أوهام، من التاسعة). قلت: هو خير من هذا، وإنما قال الحافظ: (له أوهام) اتباعاً لابن حبان الذي استنكر له حديثاً عن «</w:t>
      </w:r>
      <w:r w:rsidRPr="000F205F">
        <w:rPr>
          <w:rFonts w:ascii="Traditional Arabic" w:hAnsi="Traditional Arabic" w:cs="Traditional Arabic"/>
          <w:bCs/>
          <w:sz w:val="28"/>
          <w:szCs w:val="28"/>
          <w:rtl/>
        </w:rPr>
        <w:t>العدس</w:t>
      </w:r>
      <w:r w:rsidRPr="000F205F">
        <w:rPr>
          <w:rFonts w:ascii="Traditional Arabic" w:hAnsi="Traditional Arabic" w:cs="Traditional Arabic"/>
          <w:sz w:val="28"/>
          <w:szCs w:val="28"/>
          <w:rtl/>
        </w:rPr>
        <w:t>»، والبلاء فيه من شيخه الحجاج بن ميمون، وهو منكر الحديث هالك!</w:t>
      </w:r>
    </w:p>
    <w:p w14:paraId="435ACAB2" w14:textId="77777777" w:rsidR="00005C44" w:rsidRDefault="00005C44" w:rsidP="00005C44">
      <w:pPr>
        <w:rPr>
          <w:rFonts w:ascii="Traditional Arabic" w:hAnsi="Traditional Arabic" w:cs="Traditional Arabic"/>
          <w:sz w:val="28"/>
          <w:szCs w:val="28"/>
        </w:rPr>
      </w:pPr>
    </w:p>
    <w:p w14:paraId="0D1EE0B7" w14:textId="77777777" w:rsidR="00005C44" w:rsidRDefault="00005C44" w:rsidP="00005C44">
      <w:pPr>
        <w:rPr>
          <w:rFonts w:ascii="Calibri" w:hAnsi="Calibri" w:cs="Calibri"/>
          <w:lang w:bidi="ar-EG"/>
        </w:rPr>
      </w:pPr>
      <w:r>
        <w:rPr>
          <w:rFonts w:ascii="Calibri" w:hAnsi="Calibri" w:cs="Calibri"/>
          <w:lang w:bidi="ar-EG"/>
        </w:rPr>
        <w:t xml:space="preserve">I say: This is a good corroboration, with no problem associated with it. It could even perhaps be upon the level of the conditions of Muslim because the narrators of the Isnad (chain) are well-known </w:t>
      </w:r>
      <w:proofErr w:type="spellStart"/>
      <w:r>
        <w:rPr>
          <w:rFonts w:ascii="Calibri" w:hAnsi="Calibri" w:cs="Calibri"/>
          <w:lang w:bidi="ar-EG"/>
        </w:rPr>
        <w:t>Thiqaat</w:t>
      </w:r>
      <w:proofErr w:type="spellEnd"/>
      <w:r>
        <w:rPr>
          <w:rFonts w:ascii="Calibri" w:hAnsi="Calibri" w:cs="Calibri"/>
          <w:lang w:bidi="ar-EG"/>
        </w:rPr>
        <w:t xml:space="preserve"> (trusted and reliable narrators), except for:</w:t>
      </w:r>
    </w:p>
    <w:p w14:paraId="749F7BFB" w14:textId="77777777" w:rsidR="00005C44" w:rsidRPr="002515A0" w:rsidRDefault="00005C44" w:rsidP="00005C44">
      <w:pPr>
        <w:rPr>
          <w:rFonts w:ascii="Traditional Arabic" w:hAnsi="Traditional Arabic" w:cs="Traditional Arabic"/>
          <w:sz w:val="22"/>
          <w:szCs w:val="22"/>
          <w:rtl/>
        </w:rPr>
      </w:pPr>
    </w:p>
    <w:p w14:paraId="2564528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مطر الوراق، وهو أبو رجاء مطر بن طهمان السلمي، من الخامسة، توفي عام 129 هـ. صدوق كثير الخطأ وبخاصة في حديثه عن عطاء، وليس هذا منها، وهو من رجال مسلم.</w:t>
      </w:r>
    </w:p>
    <w:p w14:paraId="14BEF91C" w14:textId="77777777" w:rsidR="00005C44" w:rsidRDefault="00005C44" w:rsidP="00005C44">
      <w:pPr>
        <w:rPr>
          <w:rFonts w:ascii="Traditional Arabic" w:hAnsi="Traditional Arabic" w:cs="Traditional Arabic"/>
          <w:sz w:val="22"/>
          <w:szCs w:val="22"/>
        </w:rPr>
      </w:pPr>
    </w:p>
    <w:p w14:paraId="7D676882" w14:textId="77777777" w:rsidR="00005C44" w:rsidRDefault="00005C44" w:rsidP="00005C44">
      <w:pPr>
        <w:rPr>
          <w:rFonts w:ascii="Calibri" w:hAnsi="Calibri" w:cs="Calibri"/>
          <w:lang w:bidi="ar-EG"/>
        </w:rPr>
      </w:pPr>
      <w:r>
        <w:rPr>
          <w:rFonts w:ascii="Calibri" w:hAnsi="Calibri" w:cs="Calibri"/>
          <w:lang w:bidi="ar-EG"/>
        </w:rPr>
        <w:t>- Matar Al-</w:t>
      </w:r>
      <w:proofErr w:type="spellStart"/>
      <w:r>
        <w:rPr>
          <w:rFonts w:ascii="Calibri" w:hAnsi="Calibri" w:cs="Calibri"/>
          <w:lang w:bidi="ar-EG"/>
        </w:rPr>
        <w:t>Warraq</w:t>
      </w:r>
      <w:proofErr w:type="spellEnd"/>
      <w:r>
        <w:rPr>
          <w:rFonts w:ascii="Calibri" w:hAnsi="Calibri" w:cs="Calibri"/>
          <w:lang w:bidi="ar-EG"/>
        </w:rPr>
        <w:t xml:space="preserve">: He is Abu Rajaa’ Matar bin </w:t>
      </w:r>
      <w:proofErr w:type="spellStart"/>
      <w:r>
        <w:rPr>
          <w:rFonts w:ascii="Calibri" w:hAnsi="Calibri" w:cs="Calibri"/>
          <w:lang w:bidi="ar-EG"/>
        </w:rPr>
        <w:t>Tahman</w:t>
      </w:r>
      <w:proofErr w:type="spellEnd"/>
      <w:r>
        <w:rPr>
          <w:rFonts w:ascii="Calibri" w:hAnsi="Calibri" w:cs="Calibri"/>
          <w:lang w:bidi="ar-EG"/>
        </w:rPr>
        <w:t xml:space="preserve"> As-</w:t>
      </w:r>
      <w:proofErr w:type="spellStart"/>
      <w:r>
        <w:rPr>
          <w:rFonts w:ascii="Calibri" w:hAnsi="Calibri" w:cs="Calibri"/>
          <w:lang w:bidi="ar-EG"/>
        </w:rPr>
        <w:t>Salmiy</w:t>
      </w:r>
      <w:proofErr w:type="spellEnd"/>
      <w:r>
        <w:rPr>
          <w:rFonts w:ascii="Calibri" w:hAnsi="Calibri" w:cs="Calibri"/>
          <w:lang w:bidi="ar-EG"/>
        </w:rPr>
        <w:t>, from the fifth generation (or level). He died in the year 129 AH. He was Sadooq (honest) who often made errors and particularly in his Hadith from ‘</w:t>
      </w:r>
      <w:proofErr w:type="spellStart"/>
      <w:r>
        <w:rPr>
          <w:rFonts w:ascii="Calibri" w:hAnsi="Calibri" w:cs="Calibri"/>
          <w:lang w:bidi="ar-EG"/>
        </w:rPr>
        <w:t>Ataa</w:t>
      </w:r>
      <w:proofErr w:type="spellEnd"/>
      <w:r>
        <w:rPr>
          <w:rFonts w:ascii="Calibri" w:hAnsi="Calibri" w:cs="Calibri"/>
          <w:lang w:bidi="ar-EG"/>
        </w:rPr>
        <w:t xml:space="preserve">’. This narration however is not from among </w:t>
      </w:r>
      <w:proofErr w:type="gramStart"/>
      <w:r>
        <w:rPr>
          <w:rFonts w:ascii="Calibri" w:hAnsi="Calibri" w:cs="Calibri"/>
          <w:lang w:bidi="ar-EG"/>
        </w:rPr>
        <w:t>them</w:t>
      </w:r>
      <w:proofErr w:type="gramEnd"/>
      <w:r>
        <w:rPr>
          <w:rFonts w:ascii="Calibri" w:hAnsi="Calibri" w:cs="Calibri"/>
          <w:lang w:bidi="ar-EG"/>
        </w:rPr>
        <w:t xml:space="preserve"> and he is from the narrators of Muslim. </w:t>
      </w:r>
    </w:p>
    <w:p w14:paraId="03212C0E" w14:textId="77777777" w:rsidR="00005C44" w:rsidRPr="003D2E02" w:rsidRDefault="00005C44" w:rsidP="00005C44">
      <w:pPr>
        <w:rPr>
          <w:rFonts w:ascii="Traditional Arabic" w:hAnsi="Traditional Arabic" w:cs="Traditional Arabic"/>
          <w:sz w:val="22"/>
          <w:szCs w:val="22"/>
          <w:rtl/>
        </w:rPr>
      </w:pPr>
    </w:p>
    <w:p w14:paraId="2AA3CD0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وأخرج ابن ماجه جملة «</w:t>
      </w:r>
      <w:r w:rsidRPr="000F205F">
        <w:rPr>
          <w:rFonts w:ascii="Traditional Arabic" w:hAnsi="Traditional Arabic" w:cs="Traditional Arabic"/>
          <w:bCs/>
          <w:sz w:val="28"/>
          <w:szCs w:val="28"/>
          <w:rtl/>
        </w:rPr>
        <w:t>الخصومة</w:t>
      </w:r>
      <w:r w:rsidRPr="000F205F">
        <w:rPr>
          <w:rFonts w:ascii="Traditional Arabic" w:hAnsi="Traditional Arabic" w:cs="Traditional Arabic"/>
          <w:sz w:val="28"/>
          <w:szCs w:val="28"/>
          <w:rtl/>
        </w:rPr>
        <w:t>» فقط في موضع من طريق حسين المعلم عن مطر الوراق عن نافع عن ابن عمر: [حدثنا محمد بن ثعلبة بن سواء حدثني عمي محمد بن سواء عن حسين المعلم عن مطر الوراق عن نافع عن ابن عمر قال: قال رسول الله، صلى الله عليه وسلم: «من أعان على خصومة بظلم، (أو يعين على ظلم) لم يزل في سخط الله حتى ينزع»]</w:t>
      </w:r>
    </w:p>
    <w:p w14:paraId="68FE863A" w14:textId="77777777" w:rsidR="00005C44" w:rsidRDefault="00005C44" w:rsidP="00005C44">
      <w:pPr>
        <w:rPr>
          <w:rFonts w:ascii="Traditional Arabic" w:hAnsi="Traditional Arabic" w:cs="Traditional Arabic"/>
          <w:sz w:val="22"/>
          <w:szCs w:val="22"/>
        </w:rPr>
      </w:pPr>
    </w:p>
    <w:p w14:paraId="07703E62" w14:textId="77777777" w:rsidR="00005C44" w:rsidRDefault="00005C44" w:rsidP="00005C44">
      <w:pPr>
        <w:rPr>
          <w:rFonts w:ascii="Calibri" w:hAnsi="Calibri" w:cs="Calibri"/>
          <w:lang w:bidi="ar-EG"/>
        </w:rPr>
      </w:pPr>
      <w:r>
        <w:rPr>
          <w:rFonts w:ascii="Calibri" w:hAnsi="Calibri" w:cs="Calibri"/>
          <w:lang w:bidi="ar-EG"/>
        </w:rPr>
        <w:t>- Ibn Majah recorded only the statement concerning “</w:t>
      </w:r>
      <w:r w:rsidRPr="00D05E4E">
        <w:rPr>
          <w:rFonts w:ascii="Calibri" w:hAnsi="Calibri" w:cs="Calibri"/>
          <w:b/>
          <w:bCs/>
          <w:lang w:bidi="ar-EG"/>
        </w:rPr>
        <w:t>The dispute</w:t>
      </w:r>
      <w:r>
        <w:rPr>
          <w:rFonts w:ascii="Calibri" w:hAnsi="Calibri" w:cs="Calibri"/>
          <w:lang w:bidi="ar-EG"/>
        </w:rPr>
        <w:t>” via the path of Husain Al-Mu’allim, from Matar Al-</w:t>
      </w:r>
      <w:proofErr w:type="spellStart"/>
      <w:r>
        <w:rPr>
          <w:rFonts w:ascii="Calibri" w:hAnsi="Calibri" w:cs="Calibri"/>
          <w:lang w:bidi="ar-EG"/>
        </w:rPr>
        <w:t>Warraq</w:t>
      </w:r>
      <w:proofErr w:type="spellEnd"/>
      <w:r>
        <w:rPr>
          <w:rFonts w:ascii="Calibri" w:hAnsi="Calibri" w:cs="Calibri"/>
          <w:lang w:bidi="ar-EG"/>
        </w:rPr>
        <w:t xml:space="preserve">, from Naafi’ from Ibn ‘Umar: [Muhammad bin Tha’labah bin </w:t>
      </w:r>
      <w:proofErr w:type="spellStart"/>
      <w:r>
        <w:rPr>
          <w:rFonts w:ascii="Calibri" w:hAnsi="Calibri" w:cs="Calibri"/>
          <w:lang w:bidi="ar-EG"/>
        </w:rPr>
        <w:t>Sawaa</w:t>
      </w:r>
      <w:proofErr w:type="spellEnd"/>
      <w:r>
        <w:rPr>
          <w:rFonts w:ascii="Calibri" w:hAnsi="Calibri" w:cs="Calibri"/>
          <w:lang w:bidi="ar-EG"/>
        </w:rPr>
        <w:t>’ related to us: My paternal uncle Muhammad bin Sawaa’ related to me from Husain Al-Mu’allim from Matar Al-</w:t>
      </w:r>
      <w:proofErr w:type="spellStart"/>
      <w:r>
        <w:rPr>
          <w:rFonts w:ascii="Calibri" w:hAnsi="Calibri" w:cs="Calibri"/>
          <w:lang w:bidi="ar-EG"/>
        </w:rPr>
        <w:t>Warraq</w:t>
      </w:r>
      <w:proofErr w:type="spellEnd"/>
      <w:r>
        <w:rPr>
          <w:rFonts w:ascii="Calibri" w:hAnsi="Calibri" w:cs="Calibri"/>
          <w:lang w:bidi="ar-EG"/>
        </w:rPr>
        <w:t xml:space="preserve">, from Naafi’, from Ibn ‘Umar: He said: The Messenger of Allah </w:t>
      </w:r>
      <w:r>
        <w:rPr>
          <w:rFonts w:ascii="Calibri" w:hAnsi="Calibri" w:cs="Calibri" w:hint="cs"/>
          <w:rtl/>
          <w:lang w:bidi="ar-EG"/>
        </w:rPr>
        <w:t>ﷺ</w:t>
      </w:r>
      <w:r>
        <w:rPr>
          <w:rFonts w:ascii="Calibri" w:hAnsi="Calibri" w:cs="Calibri"/>
          <w:lang w:bidi="ar-EG"/>
        </w:rPr>
        <w:t xml:space="preserve"> said: “W</w:t>
      </w:r>
      <w:r w:rsidRPr="00C170F7">
        <w:rPr>
          <w:rFonts w:ascii="Calibri" w:hAnsi="Calibri" w:cs="Calibri"/>
          <w:lang w:bidi="ar-EG"/>
        </w:rPr>
        <w:t>hoever assists in a dispute through wrongdoing</w:t>
      </w:r>
      <w:r>
        <w:rPr>
          <w:rFonts w:ascii="Calibri" w:hAnsi="Calibri" w:cs="Calibri"/>
          <w:lang w:bidi="ar-EG"/>
        </w:rPr>
        <w:t xml:space="preserve"> (</w:t>
      </w:r>
      <w:r w:rsidRPr="00C170F7">
        <w:rPr>
          <w:rFonts w:ascii="Calibri" w:hAnsi="Calibri" w:cs="Calibri"/>
          <w:lang w:bidi="ar-EG"/>
        </w:rPr>
        <w:t>or helps in wrongdoing</w:t>
      </w:r>
      <w:r>
        <w:rPr>
          <w:rFonts w:ascii="Calibri" w:hAnsi="Calibri" w:cs="Calibri"/>
          <w:lang w:bidi="ar-EG"/>
        </w:rPr>
        <w:t xml:space="preserve">) </w:t>
      </w:r>
      <w:r w:rsidRPr="00C170F7">
        <w:rPr>
          <w:rFonts w:ascii="Calibri" w:hAnsi="Calibri" w:cs="Calibri"/>
          <w:lang w:bidi="ar-EG"/>
        </w:rPr>
        <w:t>will remain under the anger of Allah until he desists</w:t>
      </w:r>
      <w:r>
        <w:rPr>
          <w:rFonts w:ascii="Calibri" w:hAnsi="Calibri" w:cs="Calibri"/>
          <w:lang w:bidi="ar-EG"/>
        </w:rPr>
        <w:t>”]</w:t>
      </w:r>
      <w:r w:rsidRPr="00C170F7">
        <w:rPr>
          <w:rFonts w:ascii="Calibri" w:hAnsi="Calibri" w:cs="Calibri"/>
          <w:lang w:bidi="ar-EG"/>
        </w:rPr>
        <w:t>.</w:t>
      </w:r>
    </w:p>
    <w:p w14:paraId="7815EADF" w14:textId="77777777" w:rsidR="00005C44" w:rsidRPr="003D2E02" w:rsidRDefault="00005C44" w:rsidP="00005C44">
      <w:pPr>
        <w:rPr>
          <w:rFonts w:ascii="Traditional Arabic" w:hAnsi="Traditional Arabic" w:cs="Traditional Arabic"/>
          <w:sz w:val="22"/>
          <w:szCs w:val="22"/>
          <w:rtl/>
        </w:rPr>
      </w:pPr>
    </w:p>
    <w:p w14:paraId="7BE072D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وأخرج بنفس الإسناد، من طريق حسين المعلم عن مطر الوراق عن نافع عن ابن عمر، جملة «</w:t>
      </w:r>
      <w:r w:rsidRPr="000F205F">
        <w:rPr>
          <w:rFonts w:ascii="Traditional Arabic" w:hAnsi="Traditional Arabic" w:cs="Traditional Arabic"/>
          <w:bCs/>
          <w:sz w:val="28"/>
          <w:szCs w:val="28"/>
          <w:rtl/>
        </w:rPr>
        <w:t>الَدين</w:t>
      </w:r>
      <w:r w:rsidRPr="000F205F">
        <w:rPr>
          <w:rFonts w:ascii="Traditional Arabic" w:hAnsi="Traditional Arabic" w:cs="Traditional Arabic"/>
          <w:sz w:val="28"/>
          <w:szCs w:val="28"/>
          <w:rtl/>
        </w:rPr>
        <w:t xml:space="preserve">» في موضع آخر: [«من مات وعليه دينار أو درهم قضي من حسناته ليس ثم دينار ولا درهم»] </w:t>
      </w:r>
    </w:p>
    <w:p w14:paraId="6CA23F1A" w14:textId="77777777" w:rsidR="00005C44" w:rsidRDefault="00005C44" w:rsidP="00005C44">
      <w:pPr>
        <w:rPr>
          <w:rFonts w:ascii="Traditional Arabic" w:hAnsi="Traditional Arabic" w:cs="Traditional Arabic"/>
          <w:sz w:val="22"/>
          <w:szCs w:val="22"/>
        </w:rPr>
      </w:pPr>
    </w:p>
    <w:p w14:paraId="275BADAD" w14:textId="77777777" w:rsidR="00005C44" w:rsidRDefault="00005C44" w:rsidP="00005C44">
      <w:pPr>
        <w:rPr>
          <w:rFonts w:ascii="Calibri" w:hAnsi="Calibri" w:cs="Calibri"/>
          <w:lang w:bidi="ar-EG"/>
        </w:rPr>
      </w:pPr>
      <w:r>
        <w:rPr>
          <w:rFonts w:ascii="Calibri" w:hAnsi="Calibri" w:cs="Calibri"/>
          <w:lang w:bidi="ar-EG"/>
        </w:rPr>
        <w:t>- And with the same Isnad he (i.e.,</w:t>
      </w:r>
      <w:r w:rsidRPr="00A059DE">
        <w:rPr>
          <w:rFonts w:ascii="Calibri" w:hAnsi="Calibri" w:cs="Calibri"/>
          <w:lang w:bidi="ar-EG"/>
        </w:rPr>
        <w:t xml:space="preserve"> Ibn Maja</w:t>
      </w:r>
      <w:r>
        <w:rPr>
          <w:rFonts w:ascii="Calibri" w:hAnsi="Calibri" w:cs="Calibri"/>
          <w:lang w:bidi="ar-EG"/>
        </w:rPr>
        <w:t>h)</w:t>
      </w:r>
      <w:r w:rsidRPr="00A059DE">
        <w:rPr>
          <w:rFonts w:ascii="Calibri" w:hAnsi="Calibri" w:cs="Calibri"/>
          <w:lang w:bidi="ar-EG"/>
        </w:rPr>
        <w:t xml:space="preserve"> recorded the statement concerning “</w:t>
      </w:r>
      <w:r w:rsidRPr="00613F25">
        <w:rPr>
          <w:rFonts w:ascii="Calibri" w:hAnsi="Calibri" w:cs="Calibri"/>
          <w:b/>
          <w:bCs/>
          <w:lang w:bidi="ar-EG"/>
        </w:rPr>
        <w:t>The debt</w:t>
      </w:r>
      <w:r w:rsidRPr="00A059DE">
        <w:rPr>
          <w:rFonts w:ascii="Calibri" w:hAnsi="Calibri" w:cs="Calibri"/>
          <w:lang w:bidi="ar-EG"/>
        </w:rPr>
        <w:t xml:space="preserve">” in </w:t>
      </w:r>
      <w:r>
        <w:rPr>
          <w:rFonts w:ascii="Calibri" w:hAnsi="Calibri" w:cs="Calibri"/>
          <w:lang w:bidi="ar-EG"/>
        </w:rPr>
        <w:t>another</w:t>
      </w:r>
      <w:r w:rsidRPr="00A059DE">
        <w:rPr>
          <w:rFonts w:ascii="Calibri" w:hAnsi="Calibri" w:cs="Calibri"/>
          <w:lang w:bidi="ar-EG"/>
        </w:rPr>
        <w:t xml:space="preserve"> place via the path of Husain Al-Mu’allim, from Matar Al-</w:t>
      </w:r>
      <w:proofErr w:type="spellStart"/>
      <w:r w:rsidRPr="00A059DE">
        <w:rPr>
          <w:rFonts w:ascii="Calibri" w:hAnsi="Calibri" w:cs="Calibri"/>
          <w:lang w:bidi="ar-EG"/>
        </w:rPr>
        <w:t>Warraq</w:t>
      </w:r>
      <w:proofErr w:type="spellEnd"/>
      <w:r w:rsidRPr="00A059DE">
        <w:rPr>
          <w:rFonts w:ascii="Calibri" w:hAnsi="Calibri" w:cs="Calibri"/>
          <w:lang w:bidi="ar-EG"/>
        </w:rPr>
        <w:t>, from Naafi’ from Ibn ‘Umar:</w:t>
      </w:r>
      <w:r>
        <w:rPr>
          <w:rFonts w:ascii="Calibri" w:hAnsi="Calibri" w:cs="Calibri"/>
          <w:lang w:bidi="ar-EG"/>
        </w:rPr>
        <w:t xml:space="preserve"> [“W</w:t>
      </w:r>
      <w:r w:rsidRPr="00E958F8">
        <w:rPr>
          <w:rFonts w:ascii="Calibri" w:hAnsi="Calibri" w:cs="Calibri"/>
          <w:lang w:bidi="ar-EG"/>
        </w:rPr>
        <w:t xml:space="preserve">hoever dies while owing a dinar or a dirham, it will be taken from his good deeds </w:t>
      </w:r>
      <w:r>
        <w:rPr>
          <w:rFonts w:ascii="Calibri" w:hAnsi="Calibri" w:cs="Calibri"/>
          <w:lang w:bidi="ar-EG"/>
        </w:rPr>
        <w:t>as</w:t>
      </w:r>
      <w:r w:rsidRPr="00E958F8">
        <w:rPr>
          <w:rFonts w:ascii="Calibri" w:hAnsi="Calibri" w:cs="Calibri"/>
          <w:lang w:bidi="ar-EG"/>
        </w:rPr>
        <w:t xml:space="preserve"> there, there is no </w:t>
      </w:r>
      <w:r>
        <w:rPr>
          <w:rFonts w:ascii="Calibri" w:hAnsi="Calibri" w:cs="Calibri"/>
          <w:lang w:bidi="ar-EG"/>
        </w:rPr>
        <w:t>D</w:t>
      </w:r>
      <w:r w:rsidRPr="00E958F8">
        <w:rPr>
          <w:rFonts w:ascii="Calibri" w:hAnsi="Calibri" w:cs="Calibri"/>
          <w:lang w:bidi="ar-EG"/>
        </w:rPr>
        <w:t xml:space="preserve">inar and no </w:t>
      </w:r>
      <w:r>
        <w:rPr>
          <w:rFonts w:ascii="Calibri" w:hAnsi="Calibri" w:cs="Calibri"/>
          <w:lang w:bidi="ar-EG"/>
        </w:rPr>
        <w:t>D</w:t>
      </w:r>
      <w:r w:rsidRPr="00E958F8">
        <w:rPr>
          <w:rFonts w:ascii="Calibri" w:hAnsi="Calibri" w:cs="Calibri"/>
          <w:lang w:bidi="ar-EG"/>
        </w:rPr>
        <w:t>irham</w:t>
      </w:r>
      <w:r>
        <w:rPr>
          <w:rFonts w:ascii="Calibri" w:hAnsi="Calibri" w:cs="Calibri"/>
          <w:lang w:bidi="ar-EG"/>
        </w:rPr>
        <w:t>”].</w:t>
      </w:r>
    </w:p>
    <w:p w14:paraId="0322889D" w14:textId="77777777" w:rsidR="00005C44" w:rsidRPr="003D2E02" w:rsidRDefault="00005C44" w:rsidP="00005C44">
      <w:pPr>
        <w:rPr>
          <w:rFonts w:ascii="Traditional Arabic" w:hAnsi="Traditional Arabic" w:cs="Traditional Arabic"/>
          <w:sz w:val="22"/>
          <w:szCs w:val="22"/>
          <w:rtl/>
        </w:rPr>
      </w:pPr>
    </w:p>
    <w:p w14:paraId="5EDF9C7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فهذه متابعة لفقرتين من حديث مطر الوراق السابق من طريق حسين بن ذكوان المعلم العوذي وهو ثقة معروف من رجال البخاري.</w:t>
      </w:r>
    </w:p>
    <w:p w14:paraId="438177BD" w14:textId="77777777" w:rsidR="00005C44" w:rsidRDefault="00005C44" w:rsidP="00005C44">
      <w:pPr>
        <w:rPr>
          <w:rFonts w:ascii="Traditional Arabic" w:hAnsi="Traditional Arabic" w:cs="Traditional Arabic"/>
          <w:sz w:val="22"/>
          <w:szCs w:val="22"/>
        </w:rPr>
      </w:pPr>
    </w:p>
    <w:p w14:paraId="58DB7296" w14:textId="77777777" w:rsidR="00005C44" w:rsidRDefault="00005C44" w:rsidP="00005C44">
      <w:pPr>
        <w:rPr>
          <w:rFonts w:ascii="Calibri" w:hAnsi="Calibri" w:cs="Calibri"/>
          <w:lang w:bidi="ar-EG"/>
        </w:rPr>
      </w:pPr>
      <w:r>
        <w:rPr>
          <w:rFonts w:ascii="Calibri" w:hAnsi="Calibri" w:cs="Calibri"/>
          <w:lang w:bidi="ar-EG"/>
        </w:rPr>
        <w:t>This is therefore a corroboration of two statements from the Hadith of Matar Al-</w:t>
      </w:r>
      <w:proofErr w:type="spellStart"/>
      <w:r>
        <w:rPr>
          <w:rFonts w:ascii="Calibri" w:hAnsi="Calibri" w:cs="Calibri"/>
          <w:lang w:bidi="ar-EG"/>
        </w:rPr>
        <w:t>Warraq</w:t>
      </w:r>
      <w:proofErr w:type="spellEnd"/>
      <w:r>
        <w:rPr>
          <w:rFonts w:ascii="Calibri" w:hAnsi="Calibri" w:cs="Calibri"/>
          <w:lang w:bidi="ar-EG"/>
        </w:rPr>
        <w:t xml:space="preserve"> via the path of Husain bin Dhakwan Al-Mu’allim Al</w:t>
      </w:r>
      <w:proofErr w:type="gramStart"/>
      <w:r>
        <w:rPr>
          <w:rFonts w:ascii="Calibri" w:hAnsi="Calibri" w:cs="Calibri"/>
          <w:lang w:bidi="ar-EG"/>
        </w:rPr>
        <w:t>-‘</w:t>
      </w:r>
      <w:proofErr w:type="spellStart"/>
      <w:proofErr w:type="gramEnd"/>
      <w:r>
        <w:rPr>
          <w:rFonts w:ascii="Calibri" w:hAnsi="Calibri" w:cs="Calibri"/>
          <w:lang w:bidi="ar-EG"/>
        </w:rPr>
        <w:t>Oudhiy</w:t>
      </w:r>
      <w:proofErr w:type="spellEnd"/>
      <w:r>
        <w:rPr>
          <w:rFonts w:ascii="Calibri" w:hAnsi="Calibri" w:cs="Calibri"/>
          <w:lang w:bidi="ar-EG"/>
        </w:rPr>
        <w:t xml:space="preserve"> who is well-known </w:t>
      </w:r>
      <w:proofErr w:type="spellStart"/>
      <w:r>
        <w:rPr>
          <w:rFonts w:ascii="Calibri" w:hAnsi="Calibri" w:cs="Calibri"/>
          <w:lang w:bidi="ar-EG"/>
        </w:rPr>
        <w:t>Thiqah</w:t>
      </w:r>
      <w:proofErr w:type="spellEnd"/>
      <w:r>
        <w:rPr>
          <w:rFonts w:ascii="Calibri" w:hAnsi="Calibri" w:cs="Calibri"/>
          <w:lang w:bidi="ar-EG"/>
        </w:rPr>
        <w:t xml:space="preserve"> (trusted and reliable narrator) from among the narrators of Al-Bukhari.</w:t>
      </w:r>
    </w:p>
    <w:p w14:paraId="75C7D807" w14:textId="77777777" w:rsidR="00005C44" w:rsidRPr="003D2E02" w:rsidRDefault="00005C44" w:rsidP="00005C44">
      <w:pPr>
        <w:rPr>
          <w:rFonts w:ascii="Traditional Arabic" w:hAnsi="Traditional Arabic" w:cs="Traditional Arabic"/>
          <w:sz w:val="22"/>
          <w:szCs w:val="22"/>
          <w:rtl/>
        </w:rPr>
      </w:pPr>
    </w:p>
    <w:p w14:paraId="0EB7883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بطوله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من طريق سعيد بن بشير عن مطر الوراق عن نافع عن بن عمر: [أخبرنا أبو الحسن محمد بن الحسين بن داود العلوي، رحمه الله، أنبأ أبو محمد عبد الله بن محمد بن الحسن بن الشرقي حدثنا أبو حاتم محمد بن إدريس الحنظلي حدثنا صفوان بن صالح المؤذن حدثنا مروان بن محمد حدثنا سعيد بن بشير عن مطر الوراق حدثه عن نافع عن بن عمر قال: قال رسول الله، صلى الله عليه وسلم، لأصحابه وهم جلوس ما لكم لا تتكلمون من قال سبحان الله وبحمده كتب الله، عز وجل، له عشر حسنات ومن قالها عشرا كتب الله له مائة حسنة ومن قالها مائة مرة كتب الله له ألف حسنة ومن زاد زاده الله ومن استغفر غفر الله له، ومن حالت شفاعته دون حد من حدود الله فقد ضاد الله في حكمه، ومن اتهم بريئا صيره الله إلى طينة الخبال حتى يأتي بالمخرج مما قال، ومن انتفى من ولده يفضحه به في الدنيا فضحه الله على رؤوس الخلائق يوم القيامة»].</w:t>
      </w:r>
    </w:p>
    <w:p w14:paraId="31F09F30" w14:textId="77777777" w:rsidR="00005C44" w:rsidRDefault="00005C44" w:rsidP="00005C44">
      <w:pPr>
        <w:rPr>
          <w:rFonts w:ascii="Traditional Arabic" w:hAnsi="Traditional Arabic" w:cs="Traditional Arabic"/>
          <w:sz w:val="22"/>
          <w:szCs w:val="22"/>
        </w:rPr>
      </w:pPr>
    </w:p>
    <w:p w14:paraId="7717B0AD" w14:textId="77777777" w:rsidR="00005C44" w:rsidRDefault="00005C44" w:rsidP="00005C44">
      <w:pPr>
        <w:rPr>
          <w:rFonts w:ascii="Calibri" w:hAnsi="Calibri" w:cs="Calibri"/>
          <w:lang w:bidi="ar-EG"/>
        </w:rPr>
      </w:pPr>
      <w:r>
        <w:rPr>
          <w:rFonts w:ascii="Calibri" w:hAnsi="Calibri" w:cs="Calibri"/>
          <w:lang w:bidi="ar-EG"/>
        </w:rPr>
        <w:t>- It also came recorded in full length in “</w:t>
      </w:r>
      <w:r w:rsidRPr="00F559ED">
        <w:rPr>
          <w:rFonts w:ascii="Calibri" w:hAnsi="Calibri" w:cs="Calibri"/>
          <w:b/>
          <w:bCs/>
          <w:lang w:bidi="ar-EG"/>
        </w:rPr>
        <w:t>Sunan Al-</w:t>
      </w:r>
      <w:proofErr w:type="spellStart"/>
      <w:r w:rsidRPr="00F559ED">
        <w:rPr>
          <w:rFonts w:ascii="Calibri" w:hAnsi="Calibri" w:cs="Calibri"/>
          <w:b/>
          <w:bCs/>
          <w:lang w:bidi="ar-EG"/>
        </w:rPr>
        <w:t>Baihaqiy</w:t>
      </w:r>
      <w:proofErr w:type="spellEnd"/>
      <w:r w:rsidRPr="00F559ED">
        <w:rPr>
          <w:rFonts w:ascii="Calibri" w:hAnsi="Calibri" w:cs="Calibri"/>
          <w:b/>
          <w:bCs/>
          <w:lang w:bidi="ar-EG"/>
        </w:rPr>
        <w:t xml:space="preserve"> Al-Kubra</w:t>
      </w:r>
      <w:r>
        <w:rPr>
          <w:rFonts w:ascii="Calibri" w:hAnsi="Calibri" w:cs="Calibri"/>
          <w:lang w:bidi="ar-EG"/>
        </w:rPr>
        <w:t>” via the path of Sa’eed bin Basheer from Matar Al-</w:t>
      </w:r>
      <w:proofErr w:type="spellStart"/>
      <w:r>
        <w:rPr>
          <w:rFonts w:ascii="Calibri" w:hAnsi="Calibri" w:cs="Calibri"/>
          <w:lang w:bidi="ar-EG"/>
        </w:rPr>
        <w:t>Warraq</w:t>
      </w:r>
      <w:proofErr w:type="spellEnd"/>
      <w:r>
        <w:rPr>
          <w:rFonts w:ascii="Calibri" w:hAnsi="Calibri" w:cs="Calibri"/>
          <w:lang w:bidi="ar-EG"/>
        </w:rPr>
        <w:t>, from Naafi’, from Ibn ‘Umar: [Abu l-Hasan, Muhammad bin Al-Husain bin Dawud Al-‘</w:t>
      </w:r>
      <w:proofErr w:type="spellStart"/>
      <w:r>
        <w:rPr>
          <w:rFonts w:ascii="Calibri" w:hAnsi="Calibri" w:cs="Calibri"/>
          <w:lang w:bidi="ar-EG"/>
        </w:rPr>
        <w:t>Alawiy</w:t>
      </w:r>
      <w:proofErr w:type="spellEnd"/>
      <w:r>
        <w:rPr>
          <w:rFonts w:ascii="Calibri" w:hAnsi="Calibri" w:cs="Calibri"/>
          <w:lang w:bidi="ar-EG"/>
        </w:rPr>
        <w:t>, may Allah have mercy upon him, informed us: Abu Muhammad, Abdullah bin Muhammad bin Al-Hasan bin Ash-</w:t>
      </w:r>
      <w:proofErr w:type="spellStart"/>
      <w:r>
        <w:rPr>
          <w:rFonts w:ascii="Calibri" w:hAnsi="Calibri" w:cs="Calibri"/>
          <w:lang w:bidi="ar-EG"/>
        </w:rPr>
        <w:t>Sharqiy</w:t>
      </w:r>
      <w:proofErr w:type="spellEnd"/>
      <w:r>
        <w:rPr>
          <w:rFonts w:ascii="Calibri" w:hAnsi="Calibri" w:cs="Calibri"/>
          <w:lang w:bidi="ar-EG"/>
        </w:rPr>
        <w:t xml:space="preserve"> informed (us): Abu Hatim, Muhammad bin Idrees Al-</w:t>
      </w:r>
      <w:proofErr w:type="spellStart"/>
      <w:r>
        <w:rPr>
          <w:rFonts w:ascii="Calibri" w:hAnsi="Calibri" w:cs="Calibri"/>
          <w:lang w:bidi="ar-EG"/>
        </w:rPr>
        <w:t>Hanzhaliy</w:t>
      </w:r>
      <w:proofErr w:type="spellEnd"/>
      <w:r>
        <w:rPr>
          <w:rFonts w:ascii="Calibri" w:hAnsi="Calibri" w:cs="Calibri"/>
          <w:lang w:bidi="ar-EG"/>
        </w:rPr>
        <w:t xml:space="preserve"> related to us: Safwan bin Saalih Al-</w:t>
      </w:r>
      <w:proofErr w:type="spellStart"/>
      <w:r>
        <w:rPr>
          <w:rFonts w:ascii="Calibri" w:hAnsi="Calibri" w:cs="Calibri"/>
          <w:lang w:bidi="ar-EG"/>
        </w:rPr>
        <w:t>Mu’adh’dhin</w:t>
      </w:r>
      <w:proofErr w:type="spellEnd"/>
      <w:r>
        <w:rPr>
          <w:rFonts w:ascii="Calibri" w:hAnsi="Calibri" w:cs="Calibri"/>
          <w:lang w:bidi="ar-EG"/>
        </w:rPr>
        <w:t xml:space="preserve"> related to us: Marwan bin Muhammad related to us: Sa’eed bin Basheer related to us from Matar Al-</w:t>
      </w:r>
      <w:proofErr w:type="spellStart"/>
      <w:r>
        <w:rPr>
          <w:rFonts w:ascii="Calibri" w:hAnsi="Calibri" w:cs="Calibri"/>
          <w:lang w:bidi="ar-EG"/>
        </w:rPr>
        <w:t>Warraq</w:t>
      </w:r>
      <w:proofErr w:type="spellEnd"/>
      <w:r>
        <w:rPr>
          <w:rFonts w:ascii="Calibri" w:hAnsi="Calibri" w:cs="Calibri"/>
          <w:lang w:bidi="ar-EG"/>
        </w:rPr>
        <w:t xml:space="preserve">: He related it from Naafi’ from Ibn ‘Umar: He said: The Messenger of Allah </w:t>
      </w:r>
      <w:r>
        <w:rPr>
          <w:rFonts w:ascii="Calibri" w:hAnsi="Calibri" w:cs="Calibri" w:hint="cs"/>
          <w:rtl/>
          <w:lang w:bidi="ar-EG"/>
        </w:rPr>
        <w:t>ﷺ</w:t>
      </w:r>
      <w:r>
        <w:rPr>
          <w:rFonts w:ascii="Calibri" w:hAnsi="Calibri" w:cs="Calibri"/>
          <w:lang w:bidi="ar-EG"/>
        </w:rPr>
        <w:t xml:space="preserve"> said to his companions while they were sitting: “</w:t>
      </w:r>
      <w:r w:rsidRPr="00A44A0C">
        <w:rPr>
          <w:rFonts w:ascii="Calibri" w:hAnsi="Calibri" w:cs="Calibri"/>
          <w:lang w:bidi="ar-EG"/>
        </w:rPr>
        <w:t xml:space="preserve">What is the matter with you that you do not speak? Whoever says </w:t>
      </w:r>
      <w:proofErr w:type="spellStart"/>
      <w:r w:rsidRPr="00A44A0C">
        <w:rPr>
          <w:rFonts w:ascii="Calibri" w:hAnsi="Calibri" w:cs="Calibri"/>
          <w:lang w:bidi="ar-EG"/>
        </w:rPr>
        <w:t>Subhaanallah</w:t>
      </w:r>
      <w:proofErr w:type="spellEnd"/>
      <w:r w:rsidRPr="00A44A0C">
        <w:rPr>
          <w:rFonts w:ascii="Calibri" w:hAnsi="Calibri" w:cs="Calibri"/>
          <w:lang w:bidi="ar-EG"/>
        </w:rPr>
        <w:t xml:space="preserve"> </w:t>
      </w:r>
      <w:proofErr w:type="spellStart"/>
      <w:r w:rsidRPr="00A44A0C">
        <w:rPr>
          <w:rFonts w:ascii="Calibri" w:hAnsi="Calibri" w:cs="Calibri"/>
          <w:lang w:bidi="ar-EG"/>
        </w:rPr>
        <w:t>Wa</w:t>
      </w:r>
      <w:proofErr w:type="spellEnd"/>
      <w:r w:rsidRPr="00A44A0C">
        <w:rPr>
          <w:rFonts w:ascii="Calibri" w:hAnsi="Calibri" w:cs="Calibri"/>
          <w:lang w:bidi="ar-EG"/>
        </w:rPr>
        <w:t>-Bi-</w:t>
      </w:r>
      <w:proofErr w:type="spellStart"/>
      <w:r w:rsidRPr="00A44A0C">
        <w:rPr>
          <w:rFonts w:ascii="Calibri" w:hAnsi="Calibri" w:cs="Calibri"/>
          <w:lang w:bidi="ar-EG"/>
        </w:rPr>
        <w:t>Hamdihi</w:t>
      </w:r>
      <w:proofErr w:type="spellEnd"/>
      <w:r w:rsidRPr="00A44A0C">
        <w:rPr>
          <w:rFonts w:ascii="Calibri" w:hAnsi="Calibri" w:cs="Calibri"/>
          <w:lang w:bidi="ar-EG"/>
        </w:rPr>
        <w:t xml:space="preserve"> (Glory be to Allah and with His praise), Allah writes for him ten good deeds; and whoever says it ten times, Allah writes for him one hundred good deeds; and whoever says it one hundred times, Allah writes for him one thousand good deeds. And whoever increases, Allah increases for him. Whoever seeks forgiveness, Allah forgives him. Whoever’s intercession prevents the enforcement of one of the prescribed limits of Allah has opposed Allah in His judgment</w:t>
      </w:r>
      <w:r>
        <w:rPr>
          <w:rFonts w:ascii="Calibri" w:hAnsi="Calibri" w:cs="Calibri"/>
          <w:lang w:bidi="ar-EG"/>
        </w:rPr>
        <w:t xml:space="preserve"> (</w:t>
      </w:r>
      <w:proofErr w:type="spellStart"/>
      <w:r>
        <w:rPr>
          <w:rFonts w:ascii="Calibri" w:hAnsi="Calibri" w:cs="Calibri"/>
          <w:lang w:bidi="ar-EG"/>
        </w:rPr>
        <w:t>Hukm</w:t>
      </w:r>
      <w:proofErr w:type="spellEnd"/>
      <w:r>
        <w:rPr>
          <w:rFonts w:ascii="Calibri" w:hAnsi="Calibri" w:cs="Calibri"/>
          <w:lang w:bidi="ar-EG"/>
        </w:rPr>
        <w:t>)</w:t>
      </w:r>
      <w:r w:rsidRPr="00A44A0C">
        <w:rPr>
          <w:rFonts w:ascii="Calibri" w:hAnsi="Calibri" w:cs="Calibri"/>
          <w:lang w:bidi="ar-EG"/>
        </w:rPr>
        <w:t xml:space="preserve">. Whoever accuses an innocent person, Allah will consign him to the mire of </w:t>
      </w:r>
      <w:r>
        <w:rPr>
          <w:rFonts w:ascii="Calibri" w:hAnsi="Calibri" w:cs="Calibri"/>
          <w:lang w:bidi="ar-EG"/>
        </w:rPr>
        <w:t>ruin</w:t>
      </w:r>
      <w:r w:rsidRPr="00A44A0C">
        <w:rPr>
          <w:rFonts w:ascii="Calibri" w:hAnsi="Calibri" w:cs="Calibri"/>
          <w:lang w:bidi="ar-EG"/>
        </w:rPr>
        <w:t xml:space="preserve"> until he </w:t>
      </w:r>
      <w:r>
        <w:rPr>
          <w:rFonts w:ascii="Calibri" w:hAnsi="Calibri" w:cs="Calibri"/>
          <w:lang w:bidi="ar-EG"/>
        </w:rPr>
        <w:t>finds</w:t>
      </w:r>
      <w:r w:rsidRPr="00A44A0C">
        <w:rPr>
          <w:rFonts w:ascii="Calibri" w:hAnsi="Calibri" w:cs="Calibri"/>
          <w:lang w:bidi="ar-EG"/>
        </w:rPr>
        <w:t xml:space="preserve"> a way out </w:t>
      </w:r>
      <w:r>
        <w:rPr>
          <w:rFonts w:ascii="Calibri" w:hAnsi="Calibri" w:cs="Calibri"/>
          <w:lang w:bidi="ar-EG"/>
        </w:rPr>
        <w:t>from</w:t>
      </w:r>
      <w:r w:rsidRPr="00A44A0C">
        <w:rPr>
          <w:rFonts w:ascii="Calibri" w:hAnsi="Calibri" w:cs="Calibri"/>
          <w:lang w:bidi="ar-EG"/>
        </w:rPr>
        <w:t xml:space="preserve"> what he said. And whoever disowns his own child, Allah will expose him for it in this world, and Allah will expose him before all creation on the Day of Resurrection</w:t>
      </w:r>
      <w:r>
        <w:rPr>
          <w:rFonts w:ascii="Calibri" w:hAnsi="Calibri" w:cs="Calibri"/>
          <w:lang w:bidi="ar-EG"/>
        </w:rPr>
        <w:t>”].</w:t>
      </w:r>
    </w:p>
    <w:p w14:paraId="62E1DE8C" w14:textId="77777777" w:rsidR="00005C44" w:rsidRPr="003D2E02" w:rsidRDefault="00005C44" w:rsidP="00005C44">
      <w:pPr>
        <w:rPr>
          <w:rFonts w:ascii="Traditional Arabic" w:hAnsi="Traditional Arabic" w:cs="Traditional Arabic"/>
          <w:sz w:val="22"/>
          <w:szCs w:val="22"/>
          <w:rtl/>
        </w:rPr>
      </w:pPr>
    </w:p>
    <w:p w14:paraId="0E238AE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هذه متابعة محتملة لأن سعيد بن بشير إن كان هو الأزدي الذي يروي عن قتادة فمختلف فيه وهو إلى الضعف أقرب، وإلا فهو مجهول.</w:t>
      </w:r>
    </w:p>
    <w:p w14:paraId="0493DAC5" w14:textId="77777777" w:rsidR="00005C44" w:rsidRDefault="00005C44" w:rsidP="00005C44">
      <w:pPr>
        <w:rPr>
          <w:rFonts w:ascii="Traditional Arabic" w:hAnsi="Traditional Arabic" w:cs="Traditional Arabic"/>
          <w:sz w:val="22"/>
          <w:szCs w:val="22"/>
        </w:rPr>
      </w:pPr>
    </w:p>
    <w:p w14:paraId="373C62CD" w14:textId="77777777" w:rsidR="00005C44" w:rsidRDefault="00005C44" w:rsidP="00005C44">
      <w:pPr>
        <w:rPr>
          <w:rFonts w:ascii="Calibri" w:hAnsi="Calibri" w:cs="Calibri"/>
          <w:lang w:bidi="ar-EG"/>
        </w:rPr>
      </w:pPr>
      <w:r w:rsidRPr="00231203">
        <w:rPr>
          <w:rFonts w:ascii="Calibri" w:hAnsi="Calibri" w:cs="Calibri"/>
          <w:lang w:bidi="ar-EG"/>
        </w:rPr>
        <w:t xml:space="preserve">This is a possible </w:t>
      </w:r>
      <w:r>
        <w:rPr>
          <w:rFonts w:ascii="Calibri" w:hAnsi="Calibri" w:cs="Calibri"/>
          <w:lang w:bidi="ar-EG"/>
        </w:rPr>
        <w:t>corroboration</w:t>
      </w:r>
      <w:r w:rsidRPr="00231203">
        <w:rPr>
          <w:rFonts w:ascii="Calibri" w:hAnsi="Calibri" w:cs="Calibri"/>
          <w:lang w:bidi="ar-EG"/>
        </w:rPr>
        <w:t xml:space="preserve">, because </w:t>
      </w:r>
      <w:r>
        <w:rPr>
          <w:rFonts w:ascii="Calibri" w:hAnsi="Calibri" w:cs="Calibri"/>
          <w:lang w:bidi="ar-EG"/>
        </w:rPr>
        <w:t xml:space="preserve">Sa’eed bin Basheer, </w:t>
      </w:r>
      <w:r w:rsidRPr="00231203">
        <w:rPr>
          <w:rFonts w:ascii="Calibri" w:hAnsi="Calibri" w:cs="Calibri"/>
          <w:lang w:bidi="ar-EG"/>
        </w:rPr>
        <w:t xml:space="preserve">if he is the </w:t>
      </w:r>
      <w:proofErr w:type="spellStart"/>
      <w:r>
        <w:rPr>
          <w:rFonts w:ascii="Calibri" w:hAnsi="Calibri" w:cs="Calibri"/>
          <w:lang w:bidi="ar-EG"/>
        </w:rPr>
        <w:t>Azdiy</w:t>
      </w:r>
      <w:proofErr w:type="spellEnd"/>
      <w:r w:rsidRPr="00231203">
        <w:rPr>
          <w:rFonts w:ascii="Calibri" w:hAnsi="Calibri" w:cs="Calibri"/>
          <w:lang w:bidi="ar-EG"/>
        </w:rPr>
        <w:t xml:space="preserve"> who narrates from </w:t>
      </w:r>
      <w:r>
        <w:rPr>
          <w:rFonts w:ascii="Calibri" w:hAnsi="Calibri" w:cs="Calibri"/>
          <w:lang w:bidi="ar-EG"/>
        </w:rPr>
        <w:t xml:space="preserve">Qatadah, </w:t>
      </w:r>
      <w:r w:rsidRPr="00231203">
        <w:rPr>
          <w:rFonts w:ascii="Calibri" w:hAnsi="Calibri" w:cs="Calibri"/>
          <w:lang w:bidi="ar-EG"/>
        </w:rPr>
        <w:t xml:space="preserve">is subject </w:t>
      </w:r>
      <w:r>
        <w:rPr>
          <w:rFonts w:ascii="Calibri" w:hAnsi="Calibri" w:cs="Calibri"/>
          <w:lang w:bidi="ar-EG"/>
        </w:rPr>
        <w:t>to</w:t>
      </w:r>
      <w:r w:rsidRPr="00231203">
        <w:rPr>
          <w:rFonts w:ascii="Calibri" w:hAnsi="Calibri" w:cs="Calibri"/>
          <w:lang w:bidi="ar-EG"/>
        </w:rPr>
        <w:t xml:space="preserve"> disagreement, and he is closer to being weak</w:t>
      </w:r>
      <w:r>
        <w:rPr>
          <w:rFonts w:ascii="Calibri" w:hAnsi="Calibri" w:cs="Calibri"/>
          <w:lang w:bidi="ar-EG"/>
        </w:rPr>
        <w:t xml:space="preserve"> (</w:t>
      </w:r>
      <w:proofErr w:type="spellStart"/>
      <w:r>
        <w:rPr>
          <w:rFonts w:ascii="Calibri" w:hAnsi="Calibri" w:cs="Calibri"/>
          <w:lang w:bidi="ar-EG"/>
        </w:rPr>
        <w:t>Da’eef</w:t>
      </w:r>
      <w:proofErr w:type="spellEnd"/>
      <w:r>
        <w:rPr>
          <w:rFonts w:ascii="Calibri" w:hAnsi="Calibri" w:cs="Calibri"/>
          <w:lang w:bidi="ar-EG"/>
        </w:rPr>
        <w:t>)</w:t>
      </w:r>
      <w:r w:rsidRPr="00231203">
        <w:rPr>
          <w:rFonts w:ascii="Calibri" w:hAnsi="Calibri" w:cs="Calibri"/>
          <w:lang w:bidi="ar-EG"/>
        </w:rPr>
        <w:t xml:space="preserve">. Otherwise, he is </w:t>
      </w:r>
      <w:proofErr w:type="spellStart"/>
      <w:r>
        <w:rPr>
          <w:rFonts w:ascii="Calibri" w:hAnsi="Calibri" w:cs="Calibri"/>
          <w:lang w:bidi="ar-EG"/>
        </w:rPr>
        <w:t>Majhool</w:t>
      </w:r>
      <w:proofErr w:type="spellEnd"/>
      <w:r>
        <w:rPr>
          <w:rFonts w:ascii="Calibri" w:hAnsi="Calibri" w:cs="Calibri"/>
          <w:lang w:bidi="ar-EG"/>
        </w:rPr>
        <w:t xml:space="preserve"> (an </w:t>
      </w:r>
      <w:r w:rsidRPr="00231203">
        <w:rPr>
          <w:rFonts w:ascii="Calibri" w:hAnsi="Calibri" w:cs="Calibri"/>
          <w:lang w:bidi="ar-EG"/>
        </w:rPr>
        <w:t>unknown</w:t>
      </w:r>
      <w:r>
        <w:rPr>
          <w:rFonts w:ascii="Calibri" w:hAnsi="Calibri" w:cs="Calibri"/>
          <w:lang w:bidi="ar-EG"/>
        </w:rPr>
        <w:t xml:space="preserve"> narrator).</w:t>
      </w:r>
    </w:p>
    <w:p w14:paraId="22A724E5" w14:textId="77777777" w:rsidR="00005C44" w:rsidRPr="003D2E02" w:rsidRDefault="00005C44" w:rsidP="00005C44">
      <w:pPr>
        <w:rPr>
          <w:rFonts w:ascii="Traditional Arabic" w:hAnsi="Traditional Arabic" w:cs="Traditional Arabic"/>
          <w:sz w:val="22"/>
          <w:szCs w:val="22"/>
          <w:rtl/>
        </w:rPr>
      </w:pPr>
    </w:p>
    <w:p w14:paraId="013F378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وعقَّب أبو داود على حديثه السابق ذاكراً جملة «</w:t>
      </w:r>
      <w:r w:rsidRPr="000F205F">
        <w:rPr>
          <w:rFonts w:ascii="Traditional Arabic" w:hAnsi="Traditional Arabic" w:cs="Traditional Arabic"/>
          <w:bCs/>
          <w:sz w:val="28"/>
          <w:szCs w:val="28"/>
          <w:rtl/>
        </w:rPr>
        <w:t>الخصومة</w:t>
      </w:r>
      <w:r w:rsidRPr="000F205F">
        <w:rPr>
          <w:rFonts w:ascii="Traditional Arabic" w:hAnsi="Traditional Arabic" w:cs="Traditional Arabic"/>
          <w:sz w:val="28"/>
          <w:szCs w:val="28"/>
          <w:rtl/>
        </w:rPr>
        <w:t>» فقط من طريق أخرى عن المثنى بن يزيد عن مطر الوراق عن نافع عن ابن عمر: [حدثنا علي بن الحسين بن إبراهيم حدثنا عمر بن يونس حدثنا عاصم بن محمد بن زيد العمري حدثني المثنى بن يزيد عن مطر الوراق عن نافع عن ابن عمر عن النبي، صلى الله عليه وسلم، بمعناه قال ومن أعان على خصومة بظلم فقد باء بغضب من الله عز وجل]</w:t>
      </w:r>
    </w:p>
    <w:p w14:paraId="71427482" w14:textId="77777777" w:rsidR="00005C44" w:rsidRDefault="00005C44" w:rsidP="00005C44">
      <w:pPr>
        <w:rPr>
          <w:rFonts w:ascii="Traditional Arabic" w:hAnsi="Traditional Arabic" w:cs="Traditional Arabic"/>
          <w:sz w:val="22"/>
          <w:szCs w:val="22"/>
        </w:rPr>
      </w:pPr>
    </w:p>
    <w:p w14:paraId="1D7C9518" w14:textId="77777777" w:rsidR="00005C44" w:rsidRDefault="00005C44" w:rsidP="00005C44">
      <w:pPr>
        <w:rPr>
          <w:rFonts w:ascii="Calibri" w:hAnsi="Calibri" w:cs="Calibri"/>
          <w:lang w:bidi="ar-EG"/>
        </w:rPr>
      </w:pPr>
      <w:r>
        <w:rPr>
          <w:rFonts w:ascii="Calibri" w:hAnsi="Calibri" w:cs="Calibri"/>
          <w:lang w:bidi="ar-EG"/>
        </w:rPr>
        <w:t>- Abu Dawud followed his previously recorded Hadith by mentioning the statement related to “</w:t>
      </w:r>
      <w:r w:rsidRPr="007715F7">
        <w:rPr>
          <w:rFonts w:ascii="Calibri" w:hAnsi="Calibri" w:cs="Calibri"/>
          <w:b/>
          <w:bCs/>
          <w:lang w:bidi="ar-EG"/>
        </w:rPr>
        <w:t>The dispute</w:t>
      </w:r>
      <w:r>
        <w:rPr>
          <w:rFonts w:ascii="Calibri" w:hAnsi="Calibri" w:cs="Calibri"/>
          <w:lang w:bidi="ar-EG"/>
        </w:rPr>
        <w:t>” alone via another path from Al-Muthanna bin Yazid, from Matar Al-</w:t>
      </w:r>
      <w:proofErr w:type="spellStart"/>
      <w:r>
        <w:rPr>
          <w:rFonts w:ascii="Calibri" w:hAnsi="Calibri" w:cs="Calibri"/>
          <w:lang w:bidi="ar-EG"/>
        </w:rPr>
        <w:t>Warraq</w:t>
      </w:r>
      <w:proofErr w:type="spellEnd"/>
      <w:r>
        <w:rPr>
          <w:rFonts w:ascii="Calibri" w:hAnsi="Calibri" w:cs="Calibri"/>
          <w:lang w:bidi="ar-EG"/>
        </w:rPr>
        <w:t>, from Naafi’, from Ibn ‘Umar: [‘Ali bin Al-Husain bin Ibrahim related to us: ‘Umar bin Yunus related to us: ‘Aasim bin Muhammad bin Zaid Al-‘</w:t>
      </w:r>
      <w:proofErr w:type="spellStart"/>
      <w:r>
        <w:rPr>
          <w:rFonts w:ascii="Calibri" w:hAnsi="Calibri" w:cs="Calibri"/>
          <w:lang w:bidi="ar-EG"/>
        </w:rPr>
        <w:t>Umariy</w:t>
      </w:r>
      <w:proofErr w:type="spellEnd"/>
      <w:r>
        <w:rPr>
          <w:rFonts w:ascii="Calibri" w:hAnsi="Calibri" w:cs="Calibri"/>
          <w:lang w:bidi="ar-EG"/>
        </w:rPr>
        <w:t xml:space="preserve"> related to us: Al-Muthanna bin Yazid narrated to me from Matar Al-</w:t>
      </w:r>
      <w:proofErr w:type="spellStart"/>
      <w:r>
        <w:rPr>
          <w:rFonts w:ascii="Calibri" w:hAnsi="Calibri" w:cs="Calibri"/>
          <w:lang w:bidi="ar-EG"/>
        </w:rPr>
        <w:t>Warraq</w:t>
      </w:r>
      <w:proofErr w:type="spellEnd"/>
      <w:r>
        <w:rPr>
          <w:rFonts w:ascii="Calibri" w:hAnsi="Calibri" w:cs="Calibri"/>
          <w:lang w:bidi="ar-EG"/>
        </w:rPr>
        <w:t xml:space="preserve">, from Naafi’, from Ibn ‘Umar from the Prophet </w:t>
      </w:r>
      <w:r>
        <w:rPr>
          <w:rFonts w:ascii="Calibri" w:hAnsi="Calibri" w:cs="Calibri" w:hint="cs"/>
          <w:rtl/>
          <w:lang w:bidi="ar-EG"/>
        </w:rPr>
        <w:t>ﷺ</w:t>
      </w:r>
      <w:r>
        <w:rPr>
          <w:rFonts w:ascii="Calibri" w:hAnsi="Calibri" w:cs="Calibri"/>
          <w:lang w:bidi="ar-EG"/>
        </w:rPr>
        <w:t>: With its meaning: He said: “And w</w:t>
      </w:r>
      <w:r w:rsidRPr="008936AD">
        <w:rPr>
          <w:rFonts w:ascii="Calibri" w:hAnsi="Calibri" w:cs="Calibri"/>
          <w:lang w:bidi="ar-EG"/>
        </w:rPr>
        <w:t xml:space="preserve">hoever assists in a dispute through wrongdoing </w:t>
      </w:r>
      <w:r>
        <w:rPr>
          <w:rFonts w:ascii="Calibri" w:hAnsi="Calibri" w:cs="Calibri"/>
          <w:lang w:bidi="ar-EG"/>
        </w:rPr>
        <w:t>has incurred</w:t>
      </w:r>
      <w:r w:rsidRPr="008936AD">
        <w:rPr>
          <w:rFonts w:ascii="Calibri" w:hAnsi="Calibri" w:cs="Calibri"/>
          <w:lang w:bidi="ar-EG"/>
        </w:rPr>
        <w:t xml:space="preserve"> the anger of Allah </w:t>
      </w:r>
      <w:r>
        <w:rPr>
          <w:rFonts w:ascii="Calibri" w:hAnsi="Calibri" w:cs="Calibri"/>
          <w:lang w:bidi="ar-EG"/>
        </w:rPr>
        <w:t xml:space="preserve">‘Azza </w:t>
      </w:r>
      <w:proofErr w:type="spellStart"/>
      <w:r>
        <w:rPr>
          <w:rFonts w:ascii="Calibri" w:hAnsi="Calibri" w:cs="Calibri"/>
          <w:lang w:bidi="ar-EG"/>
        </w:rPr>
        <w:t>Wa</w:t>
      </w:r>
      <w:proofErr w:type="spellEnd"/>
      <w:r>
        <w:rPr>
          <w:rFonts w:ascii="Calibri" w:hAnsi="Calibri" w:cs="Calibri"/>
          <w:lang w:bidi="ar-EG"/>
        </w:rPr>
        <w:t xml:space="preserve"> </w:t>
      </w:r>
      <w:proofErr w:type="spellStart"/>
      <w:r>
        <w:rPr>
          <w:rFonts w:ascii="Calibri" w:hAnsi="Calibri" w:cs="Calibri"/>
          <w:lang w:bidi="ar-EG"/>
        </w:rPr>
        <w:t>Jalla</w:t>
      </w:r>
      <w:proofErr w:type="spellEnd"/>
      <w:r>
        <w:rPr>
          <w:rFonts w:ascii="Calibri" w:hAnsi="Calibri" w:cs="Calibri"/>
          <w:lang w:bidi="ar-EG"/>
        </w:rPr>
        <w:t>”].</w:t>
      </w:r>
    </w:p>
    <w:p w14:paraId="4F706E18" w14:textId="77777777" w:rsidR="00005C44" w:rsidRPr="003D2E02" w:rsidRDefault="00005C44" w:rsidP="00005C44">
      <w:pPr>
        <w:rPr>
          <w:rFonts w:ascii="Traditional Arabic" w:hAnsi="Traditional Arabic" w:cs="Traditional Arabic"/>
          <w:sz w:val="22"/>
          <w:szCs w:val="22"/>
          <w:rtl/>
        </w:rPr>
      </w:pPr>
    </w:p>
    <w:p w14:paraId="273C674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وهذه متابعة لفقرة من حديث مطر الوراق السابق من المثنى بن يزيد، وهو ليس بالمعروف.</w:t>
      </w:r>
    </w:p>
    <w:p w14:paraId="535329D2" w14:textId="77777777" w:rsidR="00005C44" w:rsidRDefault="00005C44" w:rsidP="00005C44">
      <w:pPr>
        <w:rPr>
          <w:rFonts w:ascii="Traditional Arabic" w:hAnsi="Traditional Arabic" w:cs="Traditional Arabic"/>
          <w:sz w:val="22"/>
          <w:szCs w:val="22"/>
        </w:rPr>
      </w:pPr>
    </w:p>
    <w:p w14:paraId="38783003" w14:textId="77777777" w:rsidR="00005C44" w:rsidRDefault="00005C44" w:rsidP="00005C44">
      <w:pPr>
        <w:rPr>
          <w:rFonts w:ascii="Calibri" w:hAnsi="Calibri" w:cs="Calibri"/>
          <w:lang w:bidi="ar-EG"/>
        </w:rPr>
      </w:pPr>
      <w:r>
        <w:rPr>
          <w:rFonts w:ascii="Calibri" w:hAnsi="Calibri" w:cs="Calibri"/>
          <w:lang w:bidi="ar-EG"/>
        </w:rPr>
        <w:t>This is a corroboration for the statement of the previous Hadith of Matar Al-</w:t>
      </w:r>
      <w:proofErr w:type="spellStart"/>
      <w:r>
        <w:rPr>
          <w:rFonts w:ascii="Calibri" w:hAnsi="Calibri" w:cs="Calibri"/>
          <w:lang w:bidi="ar-EG"/>
        </w:rPr>
        <w:t>Warraq</w:t>
      </w:r>
      <w:proofErr w:type="spellEnd"/>
      <w:r>
        <w:rPr>
          <w:rFonts w:ascii="Calibri" w:hAnsi="Calibri" w:cs="Calibri"/>
          <w:lang w:bidi="ar-EG"/>
        </w:rPr>
        <w:t xml:space="preserve"> from Al-Muthanna bin Yazid, who is not well known.</w:t>
      </w:r>
    </w:p>
    <w:p w14:paraId="75D6AAF1" w14:textId="77777777" w:rsidR="00005C44" w:rsidRPr="003D2E02" w:rsidRDefault="00005C44" w:rsidP="00005C44">
      <w:pPr>
        <w:rPr>
          <w:rFonts w:ascii="Traditional Arabic" w:hAnsi="Traditional Arabic" w:cs="Traditional Arabic"/>
          <w:sz w:val="22"/>
          <w:szCs w:val="22"/>
          <w:rtl/>
        </w:rPr>
      </w:pPr>
    </w:p>
    <w:p w14:paraId="4768E72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وأخرج الترمذي جملتي «</w:t>
      </w:r>
      <w:r w:rsidRPr="000F205F">
        <w:rPr>
          <w:rFonts w:ascii="Traditional Arabic" w:hAnsi="Traditional Arabic" w:cs="Traditional Arabic"/>
          <w:bCs/>
          <w:sz w:val="28"/>
          <w:szCs w:val="28"/>
          <w:rtl/>
        </w:rPr>
        <w:t>التسبيح</w:t>
      </w:r>
      <w:r w:rsidRPr="000F205F">
        <w:rPr>
          <w:rFonts w:ascii="Traditional Arabic" w:hAnsi="Traditional Arabic" w:cs="Traditional Arabic"/>
          <w:sz w:val="28"/>
          <w:szCs w:val="28"/>
          <w:rtl/>
        </w:rPr>
        <w:t>» و«</w:t>
      </w:r>
      <w:r w:rsidRPr="000F205F">
        <w:rPr>
          <w:rFonts w:ascii="Traditional Arabic" w:hAnsi="Traditional Arabic" w:cs="Traditional Arabic"/>
          <w:bCs/>
          <w:sz w:val="28"/>
          <w:szCs w:val="28"/>
          <w:rtl/>
        </w:rPr>
        <w:t>الاستغفار</w:t>
      </w:r>
      <w:r w:rsidRPr="000F205F">
        <w:rPr>
          <w:rFonts w:ascii="Traditional Arabic" w:hAnsi="Traditional Arabic" w:cs="Traditional Arabic"/>
          <w:sz w:val="28"/>
          <w:szCs w:val="28"/>
          <w:rtl/>
        </w:rPr>
        <w:t>» فقط من طريق داود بن الزبرقان عن مطر الوراق عن نافع عن ابن عمر: [حدثنا إسمعيل بن موسى الكوفي حدثنا داود بن الزبرقان عن مطر الوراق عن نافع عن ابن عمر قال: قال رسول الله، صلى الله عليه وسلم، ذات يوم لأصحابه قولوا سبحان الله وبحمده مائة مرة من قالها مرة كتبت له عشرا ومن قالها عشرا كتبت له مائة ومن قالها مائة كتبت له ألفا ومن زاد زاده الله ومن استغفر الله غفر له]، وقال أبو عيسى: (هذا حديث حسن غريب).</w:t>
      </w:r>
    </w:p>
    <w:p w14:paraId="1E795422" w14:textId="77777777" w:rsidR="00005C44" w:rsidRDefault="00005C44" w:rsidP="00005C44">
      <w:pPr>
        <w:rPr>
          <w:rFonts w:ascii="Traditional Arabic" w:hAnsi="Traditional Arabic" w:cs="Traditional Arabic"/>
          <w:sz w:val="22"/>
          <w:szCs w:val="22"/>
        </w:rPr>
      </w:pPr>
    </w:p>
    <w:p w14:paraId="2F9D6B54" w14:textId="77777777" w:rsidR="00005C44" w:rsidRDefault="00005C44" w:rsidP="00005C44">
      <w:pPr>
        <w:rPr>
          <w:rFonts w:ascii="Calibri" w:hAnsi="Calibri" w:cs="Calibri"/>
          <w:lang w:bidi="ar-EG"/>
        </w:rPr>
      </w:pPr>
      <w:r>
        <w:rPr>
          <w:rFonts w:ascii="Calibri" w:hAnsi="Calibri" w:cs="Calibri"/>
          <w:lang w:bidi="ar-EG"/>
        </w:rPr>
        <w:t>- At-</w:t>
      </w:r>
      <w:proofErr w:type="spellStart"/>
      <w:r>
        <w:rPr>
          <w:rFonts w:ascii="Calibri" w:hAnsi="Calibri" w:cs="Calibri"/>
          <w:lang w:bidi="ar-EG"/>
        </w:rPr>
        <w:t>Tirmidhi</w:t>
      </w:r>
      <w:proofErr w:type="spellEnd"/>
      <w:r>
        <w:rPr>
          <w:rFonts w:ascii="Calibri" w:hAnsi="Calibri" w:cs="Calibri"/>
          <w:lang w:bidi="ar-EG"/>
        </w:rPr>
        <w:t xml:space="preserve"> recorded the two statements related to “</w:t>
      </w:r>
      <w:r w:rsidRPr="003E3CB0">
        <w:rPr>
          <w:rFonts w:ascii="Calibri" w:hAnsi="Calibri" w:cs="Calibri"/>
          <w:b/>
          <w:bCs/>
          <w:lang w:bidi="ar-EG"/>
        </w:rPr>
        <w:t xml:space="preserve">Saying </w:t>
      </w:r>
      <w:proofErr w:type="spellStart"/>
      <w:r w:rsidRPr="003E3CB0">
        <w:rPr>
          <w:rFonts w:ascii="Calibri" w:hAnsi="Calibri" w:cs="Calibri"/>
          <w:b/>
          <w:bCs/>
          <w:lang w:bidi="ar-EG"/>
        </w:rPr>
        <w:t>Subhaanallah</w:t>
      </w:r>
      <w:proofErr w:type="spellEnd"/>
      <w:r>
        <w:rPr>
          <w:rFonts w:ascii="Calibri" w:hAnsi="Calibri" w:cs="Calibri"/>
          <w:lang w:bidi="ar-EG"/>
        </w:rPr>
        <w:t>” and “</w:t>
      </w:r>
      <w:r w:rsidRPr="003E3CB0">
        <w:rPr>
          <w:rFonts w:ascii="Calibri" w:hAnsi="Calibri" w:cs="Calibri"/>
          <w:b/>
          <w:bCs/>
          <w:lang w:bidi="ar-EG"/>
        </w:rPr>
        <w:t>Seeking forgiveness</w:t>
      </w:r>
      <w:r>
        <w:rPr>
          <w:rFonts w:ascii="Calibri" w:hAnsi="Calibri" w:cs="Calibri"/>
          <w:lang w:bidi="ar-EG"/>
        </w:rPr>
        <w:t>” alone via the path of Dawud bin Az-</w:t>
      </w:r>
      <w:proofErr w:type="spellStart"/>
      <w:r>
        <w:rPr>
          <w:rFonts w:ascii="Calibri" w:hAnsi="Calibri" w:cs="Calibri"/>
          <w:lang w:bidi="ar-EG"/>
        </w:rPr>
        <w:t>Zibriqan</w:t>
      </w:r>
      <w:proofErr w:type="spellEnd"/>
      <w:r>
        <w:rPr>
          <w:rFonts w:ascii="Calibri" w:hAnsi="Calibri" w:cs="Calibri"/>
          <w:lang w:bidi="ar-EG"/>
        </w:rPr>
        <w:t xml:space="preserve"> from Matar Al-</w:t>
      </w:r>
      <w:proofErr w:type="spellStart"/>
      <w:r>
        <w:rPr>
          <w:rFonts w:ascii="Calibri" w:hAnsi="Calibri" w:cs="Calibri"/>
          <w:lang w:bidi="ar-EG"/>
        </w:rPr>
        <w:t>Warraq</w:t>
      </w:r>
      <w:proofErr w:type="spellEnd"/>
      <w:r>
        <w:rPr>
          <w:rFonts w:ascii="Calibri" w:hAnsi="Calibri" w:cs="Calibri"/>
          <w:lang w:bidi="ar-EG"/>
        </w:rPr>
        <w:t xml:space="preserve">, from Naafi’, from Ibn ‘Umar: [Isma’eel bin Musa Al-Kufi related to us: </w:t>
      </w:r>
      <w:r w:rsidRPr="00AE73A1">
        <w:rPr>
          <w:rFonts w:ascii="Calibri" w:hAnsi="Calibri" w:cs="Calibri"/>
          <w:lang w:bidi="ar-EG"/>
        </w:rPr>
        <w:t>Dawud bin Az-</w:t>
      </w:r>
      <w:proofErr w:type="spellStart"/>
      <w:r w:rsidRPr="00AE73A1">
        <w:rPr>
          <w:rFonts w:ascii="Calibri" w:hAnsi="Calibri" w:cs="Calibri"/>
          <w:lang w:bidi="ar-EG"/>
        </w:rPr>
        <w:t>Zibriqan</w:t>
      </w:r>
      <w:proofErr w:type="spellEnd"/>
      <w:r>
        <w:rPr>
          <w:rFonts w:ascii="Calibri" w:hAnsi="Calibri" w:cs="Calibri"/>
          <w:lang w:bidi="ar-EG"/>
        </w:rPr>
        <w:t xml:space="preserve"> related to us from Matar Al-</w:t>
      </w:r>
      <w:proofErr w:type="spellStart"/>
      <w:r>
        <w:rPr>
          <w:rFonts w:ascii="Calibri" w:hAnsi="Calibri" w:cs="Calibri"/>
          <w:lang w:bidi="ar-EG"/>
        </w:rPr>
        <w:t>Warraq</w:t>
      </w:r>
      <w:proofErr w:type="spellEnd"/>
      <w:r>
        <w:rPr>
          <w:rFonts w:ascii="Calibri" w:hAnsi="Calibri" w:cs="Calibri"/>
          <w:lang w:bidi="ar-EG"/>
        </w:rPr>
        <w:t xml:space="preserve">, from Naafi’, from Ibn ‘Umar: He said: The Messenger of Allah </w:t>
      </w:r>
      <w:r>
        <w:rPr>
          <w:rFonts w:ascii="Calibri" w:hAnsi="Calibri" w:cs="Calibri" w:hint="cs"/>
          <w:rtl/>
          <w:lang w:bidi="ar-EG"/>
        </w:rPr>
        <w:t>ﷺ</w:t>
      </w:r>
      <w:r>
        <w:rPr>
          <w:rFonts w:ascii="Calibri" w:hAnsi="Calibri" w:cs="Calibri"/>
          <w:lang w:bidi="ar-EG"/>
        </w:rPr>
        <w:t xml:space="preserve"> said one day to his companions: “Say </w:t>
      </w:r>
      <w:bookmarkStart w:id="82" w:name="_Hlk218689587"/>
      <w:proofErr w:type="spellStart"/>
      <w:r>
        <w:rPr>
          <w:rFonts w:ascii="Calibri" w:hAnsi="Calibri" w:cs="Calibri"/>
          <w:lang w:bidi="ar-EG"/>
        </w:rPr>
        <w:t>Subhaanallah</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-Bi-</w:t>
      </w:r>
      <w:proofErr w:type="spellStart"/>
      <w:r>
        <w:rPr>
          <w:rFonts w:ascii="Calibri" w:hAnsi="Calibri" w:cs="Calibri"/>
          <w:lang w:bidi="ar-EG"/>
        </w:rPr>
        <w:t>Hamdihi</w:t>
      </w:r>
      <w:proofErr w:type="spellEnd"/>
      <w:r>
        <w:rPr>
          <w:rFonts w:ascii="Calibri" w:hAnsi="Calibri" w:cs="Calibri"/>
          <w:lang w:bidi="ar-EG"/>
        </w:rPr>
        <w:t xml:space="preserve"> </w:t>
      </w:r>
      <w:bookmarkEnd w:id="82"/>
      <w:r w:rsidRPr="00305192">
        <w:rPr>
          <w:rFonts w:ascii="Calibri" w:hAnsi="Calibri" w:cs="Calibri"/>
          <w:lang w:bidi="ar-EG"/>
        </w:rPr>
        <w:t xml:space="preserve">one hundred times. Whoever says it once will have ten (good deeds) recorded for him; whoever says it ten times will have one hundred recorded for him; whoever says it one hundred times will have one thousand recorded for him. And whoever adds to that, </w:t>
      </w:r>
      <w:r>
        <w:rPr>
          <w:rFonts w:ascii="Calibri" w:hAnsi="Calibri" w:cs="Calibri"/>
          <w:lang w:bidi="ar-EG"/>
        </w:rPr>
        <w:t>Allah</w:t>
      </w:r>
      <w:r w:rsidRPr="00305192">
        <w:rPr>
          <w:rFonts w:ascii="Calibri" w:hAnsi="Calibri" w:cs="Calibri"/>
          <w:lang w:bidi="ar-EG"/>
        </w:rPr>
        <w:t xml:space="preserve"> will increase him. And whoever seeks </w:t>
      </w:r>
      <w:r>
        <w:rPr>
          <w:rFonts w:ascii="Calibri" w:hAnsi="Calibri" w:cs="Calibri"/>
          <w:lang w:bidi="ar-EG"/>
        </w:rPr>
        <w:t>Allah’s</w:t>
      </w:r>
      <w:r w:rsidRPr="00305192">
        <w:rPr>
          <w:rFonts w:ascii="Calibri" w:hAnsi="Calibri" w:cs="Calibri"/>
          <w:lang w:bidi="ar-EG"/>
        </w:rPr>
        <w:t xml:space="preserve"> forgiveness, </w:t>
      </w:r>
      <w:r>
        <w:rPr>
          <w:rFonts w:ascii="Calibri" w:hAnsi="Calibri" w:cs="Calibri"/>
          <w:lang w:bidi="ar-EG"/>
        </w:rPr>
        <w:t>Allah</w:t>
      </w:r>
      <w:r w:rsidRPr="00305192">
        <w:rPr>
          <w:rFonts w:ascii="Calibri" w:hAnsi="Calibri" w:cs="Calibri"/>
          <w:lang w:bidi="ar-EG"/>
        </w:rPr>
        <w:t xml:space="preserve"> will forgive him</w:t>
      </w:r>
      <w:r>
        <w:rPr>
          <w:rFonts w:ascii="Calibri" w:hAnsi="Calibri" w:cs="Calibri"/>
          <w:lang w:bidi="ar-EG"/>
        </w:rPr>
        <w:t>”]. Abu ‘Isa (At-</w:t>
      </w:r>
      <w:proofErr w:type="spellStart"/>
      <w:r>
        <w:rPr>
          <w:rFonts w:ascii="Calibri" w:hAnsi="Calibri" w:cs="Calibri"/>
          <w:lang w:bidi="ar-EG"/>
        </w:rPr>
        <w:t>Tirmidhi</w:t>
      </w:r>
      <w:proofErr w:type="spellEnd"/>
      <w:r>
        <w:rPr>
          <w:rFonts w:ascii="Calibri" w:hAnsi="Calibri" w:cs="Calibri"/>
          <w:lang w:bidi="ar-EG"/>
        </w:rPr>
        <w:t>) said: [This Hadith is Hasan Ghareeb].</w:t>
      </w:r>
    </w:p>
    <w:p w14:paraId="452B3A3A" w14:textId="77777777" w:rsidR="00005C44" w:rsidRPr="003D2E02" w:rsidRDefault="00005C44" w:rsidP="00005C44">
      <w:pPr>
        <w:rPr>
          <w:rFonts w:ascii="Traditional Arabic" w:hAnsi="Traditional Arabic" w:cs="Traditional Arabic"/>
          <w:sz w:val="22"/>
          <w:szCs w:val="22"/>
          <w:rtl/>
        </w:rPr>
      </w:pPr>
    </w:p>
    <w:p w14:paraId="26658C3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لعل الترمذي حسن هذا الحديث بمتابعاته، وشواهده، وإلا فإن داود بن الزبرقان ضعيف متروك، فهي متابعة لا يفرح بها.</w:t>
      </w:r>
    </w:p>
    <w:p w14:paraId="20C06529" w14:textId="77777777" w:rsidR="00005C44" w:rsidRDefault="00005C44" w:rsidP="00005C44">
      <w:pPr>
        <w:rPr>
          <w:rFonts w:ascii="Traditional Arabic" w:hAnsi="Traditional Arabic" w:cs="Traditional Arabic"/>
          <w:sz w:val="22"/>
          <w:szCs w:val="22"/>
        </w:rPr>
      </w:pPr>
    </w:p>
    <w:p w14:paraId="0FF58733" w14:textId="77777777" w:rsidR="00005C44" w:rsidRDefault="00005C44" w:rsidP="00005C44">
      <w:pPr>
        <w:rPr>
          <w:rFonts w:ascii="Calibri" w:hAnsi="Calibri" w:cs="Calibri"/>
          <w:lang w:bidi="ar-EG"/>
        </w:rPr>
      </w:pPr>
      <w:r>
        <w:rPr>
          <w:rFonts w:ascii="Calibri" w:hAnsi="Calibri" w:cs="Calibri"/>
          <w:lang w:bidi="ar-EG"/>
        </w:rPr>
        <w:t xml:space="preserve">I say: </w:t>
      </w:r>
      <w:r w:rsidRPr="00B11AF9">
        <w:rPr>
          <w:rFonts w:ascii="Calibri" w:hAnsi="Calibri" w:cs="Calibri"/>
          <w:lang w:bidi="ar-EG"/>
        </w:rPr>
        <w:t xml:space="preserve">Perhaps </w:t>
      </w:r>
      <w:r>
        <w:rPr>
          <w:rFonts w:ascii="Calibri" w:hAnsi="Calibri" w:cs="Calibri"/>
          <w:lang w:bidi="ar-EG"/>
        </w:rPr>
        <w:t>At</w:t>
      </w:r>
      <w:r w:rsidRPr="00B11AF9">
        <w:rPr>
          <w:rFonts w:ascii="Cambria Math" w:hAnsi="Cambria Math" w:cs="Cambria Math"/>
          <w:lang w:bidi="ar-EG"/>
        </w:rPr>
        <w:t>‑</w:t>
      </w:r>
      <w:proofErr w:type="spellStart"/>
      <w:r>
        <w:rPr>
          <w:rFonts w:ascii="Calibri" w:hAnsi="Calibri" w:cs="Calibri"/>
          <w:lang w:bidi="ar-EG"/>
        </w:rPr>
        <w:t>Tirmidhi</w:t>
      </w:r>
      <w:proofErr w:type="spellEnd"/>
      <w:r w:rsidRPr="00B11AF9">
        <w:rPr>
          <w:rFonts w:ascii="Calibri" w:hAnsi="Calibri" w:cs="Calibri"/>
          <w:lang w:bidi="ar-EG"/>
        </w:rPr>
        <w:t xml:space="preserve"> graded this </w:t>
      </w:r>
      <w:r>
        <w:rPr>
          <w:rFonts w:ascii="Calibri" w:hAnsi="Calibri" w:cs="Calibri"/>
          <w:lang w:bidi="ar-EG"/>
        </w:rPr>
        <w:t>Hadith</w:t>
      </w:r>
      <w:r w:rsidRPr="00B11AF9">
        <w:rPr>
          <w:rFonts w:ascii="Calibri" w:hAnsi="Calibri" w:cs="Calibri"/>
          <w:lang w:bidi="ar-EG"/>
        </w:rPr>
        <w:t xml:space="preserve"> as </w:t>
      </w:r>
      <w:r>
        <w:rPr>
          <w:rFonts w:ascii="Calibri" w:hAnsi="Calibri" w:cs="Calibri"/>
          <w:lang w:bidi="ar-EG"/>
        </w:rPr>
        <w:t>Hasan</w:t>
      </w:r>
      <w:r w:rsidRPr="00B11AF9">
        <w:rPr>
          <w:rFonts w:ascii="Calibri" w:hAnsi="Calibri" w:cs="Calibri"/>
          <w:lang w:bidi="ar-EG"/>
        </w:rPr>
        <w:t xml:space="preserve"> due to its corroborating narrations and supporting reports; otherwise, </w:t>
      </w:r>
      <w:r>
        <w:rPr>
          <w:rFonts w:ascii="Calibri" w:hAnsi="Calibri" w:cs="Calibri"/>
          <w:lang w:bidi="ar-EG"/>
        </w:rPr>
        <w:t>Dawud</w:t>
      </w:r>
      <w:r w:rsidRPr="00B11AF9">
        <w:rPr>
          <w:rFonts w:ascii="Calibri" w:hAnsi="Calibri" w:cs="Calibri"/>
          <w:lang w:bidi="ar-EG"/>
        </w:rPr>
        <w:t xml:space="preserve"> bin Az-</w:t>
      </w:r>
      <w:proofErr w:type="spellStart"/>
      <w:r w:rsidRPr="00B11AF9">
        <w:rPr>
          <w:rFonts w:ascii="Calibri" w:hAnsi="Calibri" w:cs="Calibri"/>
          <w:lang w:bidi="ar-EG"/>
        </w:rPr>
        <w:t>Zibriqan</w:t>
      </w:r>
      <w:proofErr w:type="spellEnd"/>
      <w:r w:rsidRPr="00B11AF9">
        <w:rPr>
          <w:rFonts w:ascii="Calibri" w:hAnsi="Calibri" w:cs="Calibri"/>
          <w:lang w:bidi="ar-EG"/>
        </w:rPr>
        <w:t xml:space="preserve"> is weak</w:t>
      </w:r>
      <w:r>
        <w:rPr>
          <w:rFonts w:ascii="Calibri" w:hAnsi="Calibri" w:cs="Calibri"/>
          <w:lang w:bidi="ar-EG"/>
        </w:rPr>
        <w:t xml:space="preserve"> (</w:t>
      </w:r>
      <w:proofErr w:type="spellStart"/>
      <w:r>
        <w:rPr>
          <w:rFonts w:ascii="Calibri" w:hAnsi="Calibri" w:cs="Calibri"/>
          <w:lang w:bidi="ar-EG"/>
        </w:rPr>
        <w:t>Da’eef</w:t>
      </w:r>
      <w:proofErr w:type="spellEnd"/>
      <w:r>
        <w:rPr>
          <w:rFonts w:ascii="Calibri" w:hAnsi="Calibri" w:cs="Calibri"/>
          <w:lang w:bidi="ar-EG"/>
        </w:rPr>
        <w:t>)</w:t>
      </w:r>
      <w:r w:rsidRPr="00B11AF9">
        <w:rPr>
          <w:rFonts w:ascii="Calibri" w:hAnsi="Calibri" w:cs="Calibri"/>
          <w:lang w:bidi="ar-EG"/>
        </w:rPr>
        <w:t xml:space="preserve"> and </w:t>
      </w:r>
      <w:r>
        <w:rPr>
          <w:rFonts w:ascii="Calibri" w:hAnsi="Calibri" w:cs="Calibri"/>
          <w:lang w:bidi="ar-EG"/>
        </w:rPr>
        <w:t>disregarded (</w:t>
      </w:r>
      <w:proofErr w:type="spellStart"/>
      <w:r>
        <w:rPr>
          <w:rFonts w:ascii="Calibri" w:hAnsi="Calibri" w:cs="Calibri"/>
          <w:lang w:bidi="ar-EG"/>
        </w:rPr>
        <w:t>Matrook</w:t>
      </w:r>
      <w:proofErr w:type="spellEnd"/>
      <w:r>
        <w:rPr>
          <w:rFonts w:ascii="Calibri" w:hAnsi="Calibri" w:cs="Calibri"/>
          <w:lang w:bidi="ar-EG"/>
        </w:rPr>
        <w:t>)</w:t>
      </w:r>
      <w:r w:rsidRPr="00B11AF9">
        <w:rPr>
          <w:rFonts w:ascii="Calibri" w:hAnsi="Calibri" w:cs="Calibri"/>
          <w:lang w:bidi="ar-EG"/>
        </w:rPr>
        <w:t>, so this is a follow</w:t>
      </w:r>
      <w:r w:rsidRPr="00B11AF9">
        <w:rPr>
          <w:rFonts w:ascii="Cambria Math" w:hAnsi="Cambria Math" w:cs="Cambria Math"/>
          <w:lang w:bidi="ar-EG"/>
        </w:rPr>
        <w:t>‑</w:t>
      </w:r>
      <w:r w:rsidRPr="00B11AF9">
        <w:rPr>
          <w:rFonts w:ascii="Calibri" w:hAnsi="Calibri" w:cs="Calibri"/>
          <w:lang w:bidi="ar-EG"/>
        </w:rPr>
        <w:t>up that one cannot take any joy in</w:t>
      </w:r>
      <w:r>
        <w:rPr>
          <w:rFonts w:ascii="Calibri" w:hAnsi="Calibri" w:cs="Calibri"/>
          <w:lang w:bidi="ar-EG"/>
        </w:rPr>
        <w:t>.</w:t>
      </w:r>
    </w:p>
    <w:p w14:paraId="595076EF" w14:textId="77777777" w:rsidR="00005C44" w:rsidRPr="003D2E02" w:rsidRDefault="00005C44" w:rsidP="00005C44">
      <w:pPr>
        <w:rPr>
          <w:rFonts w:ascii="Traditional Arabic" w:hAnsi="Traditional Arabic" w:cs="Traditional Arabic"/>
          <w:sz w:val="22"/>
          <w:szCs w:val="22"/>
          <w:rtl/>
        </w:rPr>
      </w:pPr>
    </w:p>
    <w:p w14:paraId="7EEF8CA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وفي </w:t>
      </w:r>
      <w:r w:rsidRPr="000F205F">
        <w:rPr>
          <w:rFonts w:ascii="Traditional Arabic" w:hAnsi="Traditional Arabic" w:cs="Traditional Arabic"/>
          <w:bCs/>
          <w:sz w:val="28"/>
          <w:szCs w:val="28"/>
          <w:rtl/>
        </w:rPr>
        <w:t>«تاريخ بغداد</w:t>
      </w:r>
      <w:r w:rsidRPr="000F205F">
        <w:rPr>
          <w:rFonts w:ascii="Traditional Arabic" w:hAnsi="Traditional Arabic" w:cs="Traditional Arabic"/>
          <w:sz w:val="28"/>
          <w:szCs w:val="28"/>
          <w:rtl/>
        </w:rPr>
        <w:t xml:space="preserve">» أثناء ترجمة (حفص بن عمر بن أبى القاسم الحبطي الرملي) طريق أخرى إلى ابن جريج عن عطاء عن عبد الله بن عمر: [أنبأنا القاضي أبو بكر أحمد بن الحسن الحرشي حدثنا أبو العباس محمد بن يعقوب الأصم حدثنا محمد بن إسحاق الصاغاني أنبأنا </w:t>
      </w:r>
      <w:r w:rsidRPr="000F205F">
        <w:rPr>
          <w:rFonts w:ascii="Traditional Arabic" w:hAnsi="Traditional Arabic" w:cs="Traditional Arabic"/>
          <w:sz w:val="28"/>
          <w:szCs w:val="28"/>
          <w:rtl/>
        </w:rPr>
        <w:lastRenderedPageBreak/>
        <w:t xml:space="preserve">حفص بن عمر قال حدثني بن جريج وأنبأنا محمد بن أحمد بن رزق واللفظ لحديثه حدثنا أبو سهل أحمد بن محمد بن عبد الله بن زياد القطان حدثنا محمد بن الفرج الأزرق حدثنا حفص بن عمر الحبطي الرملي حدثنا بن جريج عن عطاء عن عبد الله بن عمر قال: قال رسول الله، صلى الله عليه وسلم: «قولوا خيرا قولوا: سبحان الله وبحمده فبالواحدة عشرة وبالعشرة مائة وبالمائة ألف، ومن زاد زاده الله، ومن استغفر غفر الله له، ومن حالت شفاعته دون حد من حدود الله فقد ضاد الله في ملكه، ومن أعان على خصومة من غير علم كان في سخط الله حتى ينزع، ومن بهت مؤمنا أو مؤمنة حبسه الله في ردعة الخبال حتى يأتي يعني يخرج مما قال، ومن مات وعليه دين أخذ من حسناته ليس ثم دينار ولا درهم، حافظوا على ركعتي الفجر فإن فيها رغب الدهر»]، وعقَّب الخطيب قائلاً: (روى هذا الحديث همام بن يحيى وداود بن الزبرقان عن بن جريج عن عطاء الخرساني عن بن عمر). </w:t>
      </w:r>
    </w:p>
    <w:p w14:paraId="46F30C93" w14:textId="77777777" w:rsidR="00005C44" w:rsidRDefault="00005C44" w:rsidP="00005C44">
      <w:pPr>
        <w:rPr>
          <w:rFonts w:ascii="Traditional Arabic" w:hAnsi="Traditional Arabic" w:cs="Traditional Arabic"/>
          <w:sz w:val="22"/>
          <w:szCs w:val="22"/>
        </w:rPr>
      </w:pPr>
    </w:p>
    <w:p w14:paraId="753648A1" w14:textId="77777777" w:rsidR="00005C44" w:rsidRDefault="00005C44" w:rsidP="00005C44">
      <w:pPr>
        <w:rPr>
          <w:rFonts w:ascii="Calibri" w:hAnsi="Calibri" w:cs="Calibri"/>
          <w:lang w:bidi="ar-EG"/>
        </w:rPr>
      </w:pPr>
      <w:r>
        <w:rPr>
          <w:rFonts w:ascii="Calibri" w:hAnsi="Calibri" w:cs="Calibri"/>
          <w:lang w:bidi="ar-EG"/>
        </w:rPr>
        <w:t>- And in “</w:t>
      </w:r>
      <w:r w:rsidRPr="00DE521A">
        <w:rPr>
          <w:rFonts w:ascii="Calibri" w:hAnsi="Calibri" w:cs="Calibri"/>
          <w:b/>
          <w:bCs/>
          <w:lang w:bidi="ar-EG"/>
        </w:rPr>
        <w:t>Tarikh Baghdad</w:t>
      </w:r>
      <w:r>
        <w:rPr>
          <w:rFonts w:ascii="Calibri" w:hAnsi="Calibri" w:cs="Calibri"/>
          <w:lang w:bidi="ar-EG"/>
        </w:rPr>
        <w:t>” during the biographical entry of “Hafs bin ‘Umar bin Abi Al-Qasim Al-</w:t>
      </w:r>
      <w:proofErr w:type="spellStart"/>
      <w:r>
        <w:rPr>
          <w:rFonts w:ascii="Calibri" w:hAnsi="Calibri" w:cs="Calibri"/>
          <w:lang w:bidi="ar-EG"/>
        </w:rPr>
        <w:t>Habatiy</w:t>
      </w:r>
      <w:proofErr w:type="spellEnd"/>
      <w:r>
        <w:rPr>
          <w:rFonts w:ascii="Calibri" w:hAnsi="Calibri" w:cs="Calibri"/>
          <w:lang w:bidi="ar-EG"/>
        </w:rPr>
        <w:t xml:space="preserve"> </w:t>
      </w:r>
      <w:proofErr w:type="spellStart"/>
      <w:r>
        <w:rPr>
          <w:rFonts w:ascii="Calibri" w:hAnsi="Calibri" w:cs="Calibri"/>
          <w:lang w:bidi="ar-EG"/>
        </w:rPr>
        <w:t>Ar</w:t>
      </w:r>
      <w:proofErr w:type="spellEnd"/>
      <w:r>
        <w:rPr>
          <w:rFonts w:ascii="Calibri" w:hAnsi="Calibri" w:cs="Calibri"/>
          <w:lang w:bidi="ar-EG"/>
        </w:rPr>
        <w:t xml:space="preserve">-Ramli” there is another path to Ibn </w:t>
      </w:r>
      <w:proofErr w:type="spellStart"/>
      <w:r>
        <w:rPr>
          <w:rFonts w:ascii="Calibri" w:hAnsi="Calibri" w:cs="Calibri"/>
          <w:lang w:bidi="ar-EG"/>
        </w:rPr>
        <w:t>Juraij</w:t>
      </w:r>
      <w:proofErr w:type="spellEnd"/>
      <w:r>
        <w:rPr>
          <w:rFonts w:ascii="Calibri" w:hAnsi="Calibri" w:cs="Calibri"/>
          <w:lang w:bidi="ar-EG"/>
        </w:rPr>
        <w:t xml:space="preserve"> from ‘</w:t>
      </w:r>
      <w:proofErr w:type="spellStart"/>
      <w:r>
        <w:rPr>
          <w:rFonts w:ascii="Calibri" w:hAnsi="Calibri" w:cs="Calibri"/>
          <w:lang w:bidi="ar-EG"/>
        </w:rPr>
        <w:t>Ataa</w:t>
      </w:r>
      <w:proofErr w:type="spellEnd"/>
      <w:r>
        <w:rPr>
          <w:rFonts w:ascii="Calibri" w:hAnsi="Calibri" w:cs="Calibri"/>
          <w:lang w:bidi="ar-EG"/>
        </w:rPr>
        <w:t>’, from Abdullah bin ‘Umar: [Al-</w:t>
      </w:r>
      <w:proofErr w:type="spellStart"/>
      <w:r>
        <w:rPr>
          <w:rFonts w:ascii="Calibri" w:hAnsi="Calibri" w:cs="Calibri"/>
          <w:lang w:bidi="ar-EG"/>
        </w:rPr>
        <w:t>Qaadiy</w:t>
      </w:r>
      <w:proofErr w:type="spellEnd"/>
      <w:r>
        <w:rPr>
          <w:rFonts w:ascii="Calibri" w:hAnsi="Calibri" w:cs="Calibri"/>
          <w:lang w:bidi="ar-EG"/>
        </w:rPr>
        <w:t xml:space="preserve"> (The judge) Abu Bakr Ahmad bin Al-Hasan Al-</w:t>
      </w:r>
      <w:proofErr w:type="spellStart"/>
      <w:r>
        <w:rPr>
          <w:rFonts w:ascii="Calibri" w:hAnsi="Calibri" w:cs="Calibri"/>
          <w:lang w:bidi="ar-EG"/>
        </w:rPr>
        <w:t>Hurashiy</w:t>
      </w:r>
      <w:proofErr w:type="spellEnd"/>
      <w:r>
        <w:rPr>
          <w:rFonts w:ascii="Calibri" w:hAnsi="Calibri" w:cs="Calibri"/>
          <w:lang w:bidi="ar-EG"/>
        </w:rPr>
        <w:t xml:space="preserve"> informed us: Abu Al-‘Abbas, Muhammad bin Ya’qub Al-</w:t>
      </w:r>
      <w:proofErr w:type="spellStart"/>
      <w:r>
        <w:rPr>
          <w:rFonts w:ascii="Calibri" w:hAnsi="Calibri" w:cs="Calibri"/>
          <w:lang w:bidi="ar-EG"/>
        </w:rPr>
        <w:t>Asamm</w:t>
      </w:r>
      <w:proofErr w:type="spellEnd"/>
      <w:r>
        <w:rPr>
          <w:rFonts w:ascii="Calibri" w:hAnsi="Calibri" w:cs="Calibri"/>
          <w:lang w:bidi="ar-EG"/>
        </w:rPr>
        <w:t xml:space="preserve"> related to us: Muhammad bin Ishaq As-</w:t>
      </w:r>
      <w:proofErr w:type="spellStart"/>
      <w:r>
        <w:rPr>
          <w:rFonts w:ascii="Calibri" w:hAnsi="Calibri" w:cs="Calibri"/>
          <w:lang w:bidi="ar-EG"/>
        </w:rPr>
        <w:t>Saaghaaniy</w:t>
      </w:r>
      <w:proofErr w:type="spellEnd"/>
      <w:r>
        <w:rPr>
          <w:rFonts w:ascii="Calibri" w:hAnsi="Calibri" w:cs="Calibri"/>
          <w:lang w:bidi="ar-EG"/>
        </w:rPr>
        <w:t xml:space="preserve"> related to us: Hafs bin ‘Umar informed us: He said: Ibn </w:t>
      </w:r>
      <w:proofErr w:type="spellStart"/>
      <w:r>
        <w:rPr>
          <w:rFonts w:ascii="Calibri" w:hAnsi="Calibri" w:cs="Calibri"/>
          <w:lang w:bidi="ar-EG"/>
        </w:rPr>
        <w:t>Juraij</w:t>
      </w:r>
      <w:proofErr w:type="spellEnd"/>
      <w:r>
        <w:rPr>
          <w:rFonts w:ascii="Calibri" w:hAnsi="Calibri" w:cs="Calibri"/>
          <w:lang w:bidi="ar-EG"/>
        </w:rPr>
        <w:t xml:space="preserve"> related to me (And [in another chain]) Muhammad bin Ahmad bin Rizq informed us (and the wording of the Hadith is his): Abu Sahl, Ahmad bin Muhammad bin Abdullah bin Ziyad Al-Qattan related to us: Muhammad bin Al-Faraj Al-Azraq related to us: Hafs bin ‘Umar Al-</w:t>
      </w:r>
      <w:proofErr w:type="spellStart"/>
      <w:r>
        <w:rPr>
          <w:rFonts w:ascii="Calibri" w:hAnsi="Calibri" w:cs="Calibri"/>
          <w:lang w:bidi="ar-EG"/>
        </w:rPr>
        <w:t>Habatiy</w:t>
      </w:r>
      <w:proofErr w:type="spellEnd"/>
      <w:r>
        <w:rPr>
          <w:rFonts w:ascii="Calibri" w:hAnsi="Calibri" w:cs="Calibri"/>
          <w:lang w:bidi="ar-EG"/>
        </w:rPr>
        <w:t xml:space="preserve"> </w:t>
      </w:r>
      <w:proofErr w:type="spellStart"/>
      <w:r>
        <w:rPr>
          <w:rFonts w:ascii="Calibri" w:hAnsi="Calibri" w:cs="Calibri"/>
          <w:lang w:bidi="ar-EG"/>
        </w:rPr>
        <w:t>Ar-Ramliy</w:t>
      </w:r>
      <w:proofErr w:type="spellEnd"/>
      <w:r>
        <w:rPr>
          <w:rFonts w:ascii="Calibri" w:hAnsi="Calibri" w:cs="Calibri"/>
          <w:lang w:bidi="ar-EG"/>
        </w:rPr>
        <w:t xml:space="preserve"> related to us: Ibn </w:t>
      </w:r>
      <w:proofErr w:type="spellStart"/>
      <w:r>
        <w:rPr>
          <w:rFonts w:ascii="Calibri" w:hAnsi="Calibri" w:cs="Calibri"/>
          <w:lang w:bidi="ar-EG"/>
        </w:rPr>
        <w:t>Juraij</w:t>
      </w:r>
      <w:proofErr w:type="spellEnd"/>
      <w:r>
        <w:rPr>
          <w:rFonts w:ascii="Calibri" w:hAnsi="Calibri" w:cs="Calibri"/>
          <w:lang w:bidi="ar-EG"/>
        </w:rPr>
        <w:t xml:space="preserve"> related to us from ‘</w:t>
      </w:r>
      <w:proofErr w:type="spellStart"/>
      <w:r>
        <w:rPr>
          <w:rFonts w:ascii="Calibri" w:hAnsi="Calibri" w:cs="Calibri"/>
          <w:lang w:bidi="ar-EG"/>
        </w:rPr>
        <w:t>Ataa</w:t>
      </w:r>
      <w:proofErr w:type="spellEnd"/>
      <w:r>
        <w:rPr>
          <w:rFonts w:ascii="Calibri" w:hAnsi="Calibri" w:cs="Calibri"/>
          <w:lang w:bidi="ar-EG"/>
        </w:rPr>
        <w:t xml:space="preserve">’, from Abdullah bin ‘Umar: He said: The Messenger of Allah </w:t>
      </w:r>
      <w:r>
        <w:rPr>
          <w:rFonts w:ascii="Calibri" w:hAnsi="Calibri" w:cs="Calibri" w:hint="cs"/>
          <w:rtl/>
          <w:lang w:bidi="ar-EG"/>
        </w:rPr>
        <w:t>ﷺ</w:t>
      </w:r>
      <w:r>
        <w:rPr>
          <w:rFonts w:ascii="Calibri" w:hAnsi="Calibri" w:cs="Calibri"/>
          <w:lang w:bidi="ar-EG"/>
        </w:rPr>
        <w:t xml:space="preserve"> said: “Say</w:t>
      </w:r>
      <w:r w:rsidRPr="00B41D93">
        <w:rPr>
          <w:rFonts w:ascii="Calibri" w:hAnsi="Calibri" w:cs="Calibri"/>
          <w:lang w:bidi="ar-EG"/>
        </w:rPr>
        <w:t xml:space="preserve"> good. Say: </w:t>
      </w:r>
      <w:proofErr w:type="spellStart"/>
      <w:r w:rsidRPr="00B41D93">
        <w:rPr>
          <w:rFonts w:ascii="Calibri" w:hAnsi="Calibri" w:cs="Calibri"/>
          <w:lang w:bidi="ar-EG"/>
        </w:rPr>
        <w:t>Subhaanallah</w:t>
      </w:r>
      <w:proofErr w:type="spellEnd"/>
      <w:r w:rsidRPr="00B41D93">
        <w:rPr>
          <w:rFonts w:ascii="Calibri" w:hAnsi="Calibri" w:cs="Calibri"/>
          <w:lang w:bidi="ar-EG"/>
        </w:rPr>
        <w:t xml:space="preserve"> </w:t>
      </w:r>
      <w:proofErr w:type="spellStart"/>
      <w:r w:rsidRPr="00B41D93">
        <w:rPr>
          <w:rFonts w:ascii="Calibri" w:hAnsi="Calibri" w:cs="Calibri"/>
          <w:lang w:bidi="ar-EG"/>
        </w:rPr>
        <w:t>Wa</w:t>
      </w:r>
      <w:proofErr w:type="spellEnd"/>
      <w:r w:rsidRPr="00B41D93">
        <w:rPr>
          <w:rFonts w:ascii="Calibri" w:hAnsi="Calibri" w:cs="Calibri"/>
          <w:lang w:bidi="ar-EG"/>
        </w:rPr>
        <w:t>-Bi-</w:t>
      </w:r>
      <w:proofErr w:type="spellStart"/>
      <w:r w:rsidRPr="00B41D93">
        <w:rPr>
          <w:rFonts w:ascii="Calibri" w:hAnsi="Calibri" w:cs="Calibri"/>
          <w:lang w:bidi="ar-EG"/>
        </w:rPr>
        <w:t>Hamdihi</w:t>
      </w:r>
      <w:proofErr w:type="spellEnd"/>
      <w:r>
        <w:rPr>
          <w:rFonts w:ascii="Calibri" w:hAnsi="Calibri" w:cs="Calibri"/>
          <w:lang w:bidi="ar-EG"/>
        </w:rPr>
        <w:t xml:space="preserve">, because </w:t>
      </w:r>
      <w:r w:rsidRPr="00B41D93">
        <w:rPr>
          <w:rFonts w:ascii="Calibri" w:hAnsi="Calibri" w:cs="Calibri"/>
          <w:lang w:bidi="ar-EG"/>
        </w:rPr>
        <w:t>for one (utterance) there are ten (rewards), for ten there are a hundred, and for a hundred there are a thousand. Whoever adds to that, Allah increases him; and whoever seeks forgiveness, Allah forgives him.</w:t>
      </w:r>
      <w:r>
        <w:rPr>
          <w:rFonts w:ascii="Calibri" w:hAnsi="Calibri" w:cs="Calibri"/>
          <w:lang w:bidi="ar-EG"/>
        </w:rPr>
        <w:t xml:space="preserve"> </w:t>
      </w:r>
      <w:r w:rsidRPr="00B41D93">
        <w:rPr>
          <w:rFonts w:ascii="Calibri" w:hAnsi="Calibri" w:cs="Calibri"/>
          <w:lang w:bidi="ar-EG"/>
        </w:rPr>
        <w:t>Whoever’s intercession prevents the enforcement of one of Allah’s prescribed limits has opposed Allah in His dominion</w:t>
      </w:r>
      <w:r>
        <w:rPr>
          <w:rFonts w:ascii="Calibri" w:hAnsi="Calibri" w:cs="Calibri"/>
          <w:lang w:bidi="ar-EG"/>
        </w:rPr>
        <w:t xml:space="preserve"> (Mulk)</w:t>
      </w:r>
      <w:r w:rsidRPr="00B41D93">
        <w:rPr>
          <w:rFonts w:ascii="Calibri" w:hAnsi="Calibri" w:cs="Calibri"/>
          <w:lang w:bidi="ar-EG"/>
        </w:rPr>
        <w:t>.</w:t>
      </w:r>
      <w:r>
        <w:rPr>
          <w:rFonts w:ascii="Calibri" w:hAnsi="Calibri" w:cs="Calibri"/>
          <w:lang w:bidi="ar-EG"/>
        </w:rPr>
        <w:t xml:space="preserve"> </w:t>
      </w:r>
      <w:r w:rsidRPr="00B41D93">
        <w:rPr>
          <w:rFonts w:ascii="Calibri" w:hAnsi="Calibri" w:cs="Calibri"/>
          <w:lang w:bidi="ar-EG"/>
        </w:rPr>
        <w:t>Whoever assists in a dispute without knowledge remains in the anger of Allah until he desists.</w:t>
      </w:r>
      <w:r>
        <w:rPr>
          <w:rFonts w:ascii="Calibri" w:hAnsi="Calibri" w:cs="Calibri"/>
          <w:lang w:bidi="ar-EG"/>
        </w:rPr>
        <w:t xml:space="preserve"> </w:t>
      </w:r>
      <w:r w:rsidRPr="00B41D93">
        <w:rPr>
          <w:rFonts w:ascii="Calibri" w:hAnsi="Calibri" w:cs="Calibri"/>
          <w:lang w:bidi="ar-EG"/>
        </w:rPr>
        <w:t xml:space="preserve">Whoever slanders a believing man or woman, Allah will confine him in the mire of </w:t>
      </w:r>
      <w:r>
        <w:rPr>
          <w:rFonts w:ascii="Calibri" w:hAnsi="Calibri" w:cs="Calibri"/>
          <w:lang w:bidi="ar-EG"/>
        </w:rPr>
        <w:t>ruin</w:t>
      </w:r>
      <w:r w:rsidRPr="00B41D93">
        <w:rPr>
          <w:rFonts w:ascii="Calibri" w:hAnsi="Calibri" w:cs="Calibri"/>
          <w:lang w:bidi="ar-EG"/>
        </w:rPr>
        <w:t xml:space="preserve"> until he comes forth</w:t>
      </w:r>
      <w:r>
        <w:rPr>
          <w:rFonts w:ascii="Calibri" w:hAnsi="Calibri" w:cs="Calibri"/>
          <w:lang w:bidi="ar-EG"/>
        </w:rPr>
        <w:t>,</w:t>
      </w:r>
      <w:r w:rsidRPr="00B41D93">
        <w:rPr>
          <w:rFonts w:ascii="Calibri" w:hAnsi="Calibri" w:cs="Calibri"/>
          <w:lang w:bidi="ar-EG"/>
        </w:rPr>
        <w:t xml:space="preserve"> meaning, until he retracts what he said.</w:t>
      </w:r>
      <w:r>
        <w:rPr>
          <w:rFonts w:ascii="Calibri" w:hAnsi="Calibri" w:cs="Calibri"/>
          <w:lang w:bidi="ar-EG"/>
        </w:rPr>
        <w:t xml:space="preserve"> </w:t>
      </w:r>
      <w:r w:rsidRPr="00B41D93">
        <w:rPr>
          <w:rFonts w:ascii="Calibri" w:hAnsi="Calibri" w:cs="Calibri"/>
          <w:lang w:bidi="ar-EG"/>
        </w:rPr>
        <w:t xml:space="preserve">Whoever dies while owing a debt will have it taken from his good deeds, for there is no </w:t>
      </w:r>
      <w:r>
        <w:rPr>
          <w:rFonts w:ascii="Calibri" w:hAnsi="Calibri" w:cs="Calibri"/>
          <w:lang w:bidi="ar-EG"/>
        </w:rPr>
        <w:t>D</w:t>
      </w:r>
      <w:r w:rsidRPr="00B41D93">
        <w:rPr>
          <w:rFonts w:ascii="Calibri" w:hAnsi="Calibri" w:cs="Calibri"/>
          <w:lang w:bidi="ar-EG"/>
        </w:rPr>
        <w:t xml:space="preserve">inar or </w:t>
      </w:r>
      <w:r>
        <w:rPr>
          <w:rFonts w:ascii="Calibri" w:hAnsi="Calibri" w:cs="Calibri"/>
          <w:lang w:bidi="ar-EG"/>
        </w:rPr>
        <w:t>D</w:t>
      </w:r>
      <w:r w:rsidRPr="00B41D93">
        <w:rPr>
          <w:rFonts w:ascii="Calibri" w:hAnsi="Calibri" w:cs="Calibri"/>
          <w:lang w:bidi="ar-EG"/>
        </w:rPr>
        <w:t>irham there.</w:t>
      </w:r>
      <w:r>
        <w:rPr>
          <w:rFonts w:ascii="Calibri" w:hAnsi="Calibri" w:cs="Calibri"/>
          <w:lang w:bidi="ar-EG"/>
        </w:rPr>
        <w:t xml:space="preserve"> </w:t>
      </w:r>
      <w:r w:rsidRPr="00B41D93">
        <w:rPr>
          <w:rFonts w:ascii="Calibri" w:hAnsi="Calibri" w:cs="Calibri"/>
          <w:lang w:bidi="ar-EG"/>
        </w:rPr>
        <w:t xml:space="preserve">Maintain the two </w:t>
      </w:r>
      <w:proofErr w:type="spellStart"/>
      <w:r>
        <w:rPr>
          <w:rFonts w:ascii="Calibri" w:hAnsi="Calibri" w:cs="Calibri"/>
          <w:lang w:bidi="ar-EG"/>
        </w:rPr>
        <w:t>R</w:t>
      </w:r>
      <w:r w:rsidRPr="00B41D93">
        <w:rPr>
          <w:rFonts w:ascii="Calibri" w:hAnsi="Calibri" w:cs="Calibri"/>
          <w:lang w:bidi="ar-EG"/>
        </w:rPr>
        <w:t>ak</w:t>
      </w:r>
      <w:r>
        <w:rPr>
          <w:rFonts w:ascii="Calibri" w:hAnsi="Calibri" w:cs="Calibri"/>
          <w:lang w:bidi="ar-EG"/>
        </w:rPr>
        <w:t>’</w:t>
      </w:r>
      <w:r w:rsidRPr="00B41D93">
        <w:rPr>
          <w:rFonts w:ascii="Calibri" w:hAnsi="Calibri" w:cs="Calibri"/>
          <w:lang w:bidi="ar-EG"/>
        </w:rPr>
        <w:t>ah</w:t>
      </w:r>
      <w:proofErr w:type="spellEnd"/>
      <w:r w:rsidRPr="00B41D93">
        <w:rPr>
          <w:rFonts w:ascii="Calibri" w:hAnsi="Calibri" w:cs="Calibri"/>
          <w:lang w:bidi="ar-EG"/>
        </w:rPr>
        <w:t xml:space="preserve"> of Fajr, for within them lies the lasting benefit of a lifetime</w:t>
      </w:r>
      <w:r>
        <w:rPr>
          <w:rFonts w:ascii="Calibri" w:hAnsi="Calibri" w:cs="Calibri"/>
          <w:lang w:bidi="ar-EG"/>
        </w:rPr>
        <w:t>”]. Al-Khateeb followed it up by commenting: [Hammam bin Yahya and Dawud bin Az-</w:t>
      </w:r>
      <w:proofErr w:type="spellStart"/>
      <w:r>
        <w:rPr>
          <w:rFonts w:ascii="Calibri" w:hAnsi="Calibri" w:cs="Calibri"/>
          <w:lang w:bidi="ar-EG"/>
        </w:rPr>
        <w:t>Zibriqan</w:t>
      </w:r>
      <w:proofErr w:type="spellEnd"/>
      <w:r>
        <w:rPr>
          <w:rFonts w:ascii="Calibri" w:hAnsi="Calibri" w:cs="Calibri"/>
          <w:lang w:bidi="ar-EG"/>
        </w:rPr>
        <w:t xml:space="preserve"> related this Hadith from Ibn Juraij, from ‘</w:t>
      </w:r>
      <w:proofErr w:type="spellStart"/>
      <w:r>
        <w:rPr>
          <w:rFonts w:ascii="Calibri" w:hAnsi="Calibri" w:cs="Calibri"/>
          <w:lang w:bidi="ar-EG"/>
        </w:rPr>
        <w:t>Ataa</w:t>
      </w:r>
      <w:proofErr w:type="spellEnd"/>
      <w:r>
        <w:rPr>
          <w:rFonts w:ascii="Calibri" w:hAnsi="Calibri" w:cs="Calibri"/>
          <w:lang w:bidi="ar-EG"/>
        </w:rPr>
        <w:t>’ Al-</w:t>
      </w:r>
      <w:proofErr w:type="spellStart"/>
      <w:r>
        <w:rPr>
          <w:rFonts w:ascii="Calibri" w:hAnsi="Calibri" w:cs="Calibri"/>
          <w:lang w:bidi="ar-EG"/>
        </w:rPr>
        <w:t>Khurasani</w:t>
      </w:r>
      <w:proofErr w:type="spellEnd"/>
      <w:r>
        <w:rPr>
          <w:rFonts w:ascii="Calibri" w:hAnsi="Calibri" w:cs="Calibri"/>
          <w:lang w:bidi="ar-EG"/>
        </w:rPr>
        <w:t>, from Ibn ‘Umar].</w:t>
      </w:r>
    </w:p>
    <w:p w14:paraId="3E8D318A" w14:textId="77777777" w:rsidR="00005C44" w:rsidRPr="003D2E02" w:rsidRDefault="00005C44" w:rsidP="00005C44">
      <w:pPr>
        <w:rPr>
          <w:rFonts w:ascii="Traditional Arabic" w:hAnsi="Traditional Arabic" w:cs="Traditional Arabic"/>
          <w:sz w:val="22"/>
          <w:szCs w:val="22"/>
          <w:rtl/>
        </w:rPr>
      </w:pPr>
    </w:p>
    <w:p w14:paraId="49B2481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حفص بن عمر الحبطي الرملي ضعفه ابن معين وأتهمه بعضهم، إلا أن المهم هو تعقيب الخطيب بأن الحديث قد رواه كذلك كل من همام بن يحيى وداود بن الزبرقان عن بن جريج عن عطاء الخرساني عن بن عمر، ولم نجد شيئاً من ذلك، فإن لم يكن الخطيب واهماً، فتلك متابعات أخرى. </w:t>
      </w:r>
    </w:p>
    <w:p w14:paraId="57843C5F" w14:textId="77777777" w:rsidR="00005C44" w:rsidRDefault="00005C44" w:rsidP="00005C44">
      <w:pPr>
        <w:rPr>
          <w:rFonts w:ascii="Traditional Arabic" w:hAnsi="Traditional Arabic" w:cs="Traditional Arabic"/>
          <w:sz w:val="22"/>
          <w:szCs w:val="22"/>
        </w:rPr>
      </w:pPr>
    </w:p>
    <w:p w14:paraId="070CF430" w14:textId="77777777" w:rsidR="00005C44" w:rsidRDefault="00005C44" w:rsidP="00005C44">
      <w:pPr>
        <w:rPr>
          <w:rFonts w:ascii="Calibri" w:hAnsi="Calibri" w:cs="Calibri"/>
          <w:lang w:bidi="ar-EG"/>
        </w:rPr>
      </w:pPr>
      <w:r>
        <w:rPr>
          <w:rFonts w:ascii="Calibri" w:hAnsi="Calibri" w:cs="Calibri"/>
          <w:lang w:bidi="ar-EG"/>
        </w:rPr>
        <w:t xml:space="preserve">I say: </w:t>
      </w:r>
      <w:r w:rsidRPr="00EC0F58">
        <w:rPr>
          <w:rFonts w:ascii="Calibri" w:hAnsi="Calibri" w:cs="Calibri"/>
          <w:lang w:bidi="ar-EG"/>
        </w:rPr>
        <w:t>Hafs bin ‘Umar bin Abi Al-Qasim Al-</w:t>
      </w:r>
      <w:proofErr w:type="spellStart"/>
      <w:r w:rsidRPr="00EC0F58">
        <w:rPr>
          <w:rFonts w:ascii="Calibri" w:hAnsi="Calibri" w:cs="Calibri"/>
          <w:lang w:bidi="ar-EG"/>
        </w:rPr>
        <w:t>Habatiy</w:t>
      </w:r>
      <w:proofErr w:type="spellEnd"/>
      <w:r w:rsidRPr="00EC0F58">
        <w:rPr>
          <w:rFonts w:ascii="Calibri" w:hAnsi="Calibri" w:cs="Calibri"/>
          <w:lang w:bidi="ar-EG"/>
        </w:rPr>
        <w:t xml:space="preserve"> </w:t>
      </w:r>
      <w:proofErr w:type="spellStart"/>
      <w:r w:rsidRPr="00EC0F58">
        <w:rPr>
          <w:rFonts w:ascii="Calibri" w:hAnsi="Calibri" w:cs="Calibri"/>
          <w:lang w:bidi="ar-EG"/>
        </w:rPr>
        <w:t>Ar</w:t>
      </w:r>
      <w:proofErr w:type="spellEnd"/>
      <w:r w:rsidRPr="00EC0F58">
        <w:rPr>
          <w:rFonts w:ascii="Calibri" w:hAnsi="Calibri" w:cs="Calibri"/>
          <w:lang w:bidi="ar-EG"/>
        </w:rPr>
        <w:t>-Ramli</w:t>
      </w:r>
      <w:r>
        <w:rPr>
          <w:rFonts w:ascii="Calibri" w:hAnsi="Calibri" w:cs="Calibri"/>
          <w:lang w:bidi="ar-EG"/>
        </w:rPr>
        <w:t xml:space="preserve"> was classified as </w:t>
      </w:r>
      <w:proofErr w:type="spellStart"/>
      <w:r>
        <w:rPr>
          <w:rFonts w:ascii="Calibri" w:hAnsi="Calibri" w:cs="Calibri"/>
          <w:lang w:bidi="ar-EG"/>
        </w:rPr>
        <w:t>Da’eef</w:t>
      </w:r>
      <w:proofErr w:type="spellEnd"/>
      <w:r>
        <w:rPr>
          <w:rFonts w:ascii="Calibri" w:hAnsi="Calibri" w:cs="Calibri"/>
          <w:lang w:bidi="ar-EG"/>
        </w:rPr>
        <w:t xml:space="preserve"> (weak) by Ibn </w:t>
      </w:r>
      <w:proofErr w:type="spellStart"/>
      <w:r>
        <w:rPr>
          <w:rFonts w:ascii="Calibri" w:hAnsi="Calibri" w:cs="Calibri"/>
          <w:lang w:bidi="ar-EG"/>
        </w:rPr>
        <w:t>Ma’een</w:t>
      </w:r>
      <w:proofErr w:type="spellEnd"/>
      <w:r>
        <w:rPr>
          <w:rFonts w:ascii="Calibri" w:hAnsi="Calibri" w:cs="Calibri"/>
          <w:lang w:bidi="ar-EG"/>
        </w:rPr>
        <w:t xml:space="preserve"> and some others accused him. However, what is important here is the comment of Al-Khateeb when he stated that both Hamma bin Yahya and Dawud bin Az-</w:t>
      </w:r>
      <w:proofErr w:type="spellStart"/>
      <w:r>
        <w:rPr>
          <w:rFonts w:ascii="Calibri" w:hAnsi="Calibri" w:cs="Calibri"/>
          <w:lang w:bidi="ar-EG"/>
        </w:rPr>
        <w:t>Zibriqan</w:t>
      </w:r>
      <w:proofErr w:type="spellEnd"/>
      <w:r>
        <w:rPr>
          <w:rFonts w:ascii="Calibri" w:hAnsi="Calibri" w:cs="Calibri"/>
          <w:lang w:bidi="ar-EG"/>
        </w:rPr>
        <w:t xml:space="preserve"> related the Hadith from Ibn Juraij, from ‘</w:t>
      </w:r>
      <w:proofErr w:type="spellStart"/>
      <w:r>
        <w:rPr>
          <w:rFonts w:ascii="Calibri" w:hAnsi="Calibri" w:cs="Calibri"/>
          <w:lang w:bidi="ar-EG"/>
        </w:rPr>
        <w:t>Ataa</w:t>
      </w:r>
      <w:proofErr w:type="spellEnd"/>
      <w:r>
        <w:rPr>
          <w:rFonts w:ascii="Calibri" w:hAnsi="Calibri" w:cs="Calibri"/>
          <w:lang w:bidi="ar-EG"/>
        </w:rPr>
        <w:t>’ Al-</w:t>
      </w:r>
      <w:proofErr w:type="spellStart"/>
      <w:r>
        <w:rPr>
          <w:rFonts w:ascii="Calibri" w:hAnsi="Calibri" w:cs="Calibri"/>
          <w:lang w:bidi="ar-EG"/>
        </w:rPr>
        <w:t>Khurasani</w:t>
      </w:r>
      <w:proofErr w:type="spellEnd"/>
      <w:r>
        <w:rPr>
          <w:rFonts w:ascii="Calibri" w:hAnsi="Calibri" w:cs="Calibri"/>
          <w:lang w:bidi="ar-EG"/>
        </w:rPr>
        <w:t xml:space="preserve">, from Ibn ‘Umar, although we have not found any evidence of that. As such, if Al-Khateeb </w:t>
      </w:r>
      <w:proofErr w:type="gramStart"/>
      <w:r>
        <w:rPr>
          <w:rFonts w:ascii="Calibri" w:hAnsi="Calibri" w:cs="Calibri"/>
          <w:lang w:bidi="ar-EG"/>
        </w:rPr>
        <w:t>in</w:t>
      </w:r>
      <w:proofErr w:type="gramEnd"/>
      <w:r>
        <w:rPr>
          <w:rFonts w:ascii="Calibri" w:hAnsi="Calibri" w:cs="Calibri"/>
          <w:lang w:bidi="ar-EG"/>
        </w:rPr>
        <w:t xml:space="preserve"> not in error, then these are further corroborations. </w:t>
      </w:r>
    </w:p>
    <w:p w14:paraId="17008997" w14:textId="77777777" w:rsidR="00005C44" w:rsidRPr="003D2E02" w:rsidRDefault="00005C44" w:rsidP="00005C44">
      <w:pPr>
        <w:rPr>
          <w:rFonts w:ascii="Traditional Arabic" w:hAnsi="Traditional Arabic" w:cs="Traditional Arabic"/>
          <w:sz w:val="22"/>
          <w:szCs w:val="22"/>
          <w:rtl/>
        </w:rPr>
      </w:pPr>
    </w:p>
    <w:p w14:paraId="0AAB298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وجملة «</w:t>
      </w:r>
      <w:r w:rsidRPr="000F205F">
        <w:rPr>
          <w:rFonts w:ascii="Traditional Arabic" w:hAnsi="Traditional Arabic" w:cs="Traditional Arabic"/>
          <w:bCs/>
          <w:sz w:val="28"/>
          <w:szCs w:val="28"/>
          <w:rtl/>
        </w:rPr>
        <w:t>الشفاعة في الحدود</w:t>
      </w:r>
      <w:r w:rsidRPr="000F205F">
        <w:rPr>
          <w:rFonts w:ascii="Traditional Arabic" w:hAnsi="Traditional Arabic" w:cs="Traditional Arabic"/>
          <w:sz w:val="28"/>
          <w:szCs w:val="28"/>
          <w:rtl/>
        </w:rPr>
        <w:t xml:space="preserve">» جاءت وحدها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من طريق أخرى مستقلة: [حدثنا عبد الله بن أحمد بن حنبل حدثني داود بن رشيد حدثنا عبد الله بن جعفر عن مسلم بن أبي مريم عن عبد الله بن عامر بن ربيعة عن بن عمر قال: قال رسول الله، صلى الله عليه وسلم: «</w:t>
      </w:r>
      <w:r w:rsidRPr="000F205F">
        <w:rPr>
          <w:rFonts w:ascii="Traditional Arabic" w:hAnsi="Traditional Arabic" w:cs="Traditional Arabic"/>
          <w:bCs/>
          <w:sz w:val="28"/>
          <w:szCs w:val="28"/>
          <w:rtl/>
        </w:rPr>
        <w:t>من حالت شفاعته دون حد من حدود الله فقد ضاد الله في أمره</w:t>
      </w:r>
      <w:r w:rsidRPr="000F205F">
        <w:rPr>
          <w:rFonts w:ascii="Traditional Arabic" w:hAnsi="Traditional Arabic" w:cs="Traditional Arabic"/>
          <w:sz w:val="28"/>
          <w:szCs w:val="28"/>
          <w:rtl/>
        </w:rPr>
        <w:t xml:space="preserve">»] </w:t>
      </w:r>
    </w:p>
    <w:p w14:paraId="6364879D" w14:textId="77777777" w:rsidR="00005C44" w:rsidRDefault="00005C44" w:rsidP="00005C44">
      <w:pPr>
        <w:rPr>
          <w:rFonts w:ascii="Traditional Arabic" w:hAnsi="Traditional Arabic" w:cs="Traditional Arabic"/>
          <w:sz w:val="22"/>
          <w:szCs w:val="22"/>
        </w:rPr>
      </w:pPr>
    </w:p>
    <w:p w14:paraId="22B389FF" w14:textId="77777777" w:rsidR="00005C44" w:rsidRDefault="00005C44" w:rsidP="00005C44">
      <w:pPr>
        <w:rPr>
          <w:rFonts w:ascii="Calibri" w:hAnsi="Calibri" w:cs="Calibri"/>
          <w:lang w:bidi="ar-EG"/>
        </w:rPr>
      </w:pPr>
      <w:r>
        <w:rPr>
          <w:rFonts w:ascii="Calibri" w:hAnsi="Calibri" w:cs="Calibri"/>
          <w:lang w:bidi="ar-EG"/>
        </w:rPr>
        <w:t>- The statement related to “</w:t>
      </w:r>
      <w:r w:rsidRPr="00B31251">
        <w:rPr>
          <w:rFonts w:ascii="Calibri" w:hAnsi="Calibri" w:cs="Calibri"/>
          <w:b/>
          <w:bCs/>
          <w:lang w:bidi="ar-EG"/>
        </w:rPr>
        <w:t>Intercession in the prescribed punishments</w:t>
      </w:r>
      <w:r>
        <w:rPr>
          <w:rFonts w:ascii="Calibri" w:hAnsi="Calibri" w:cs="Calibri"/>
          <w:lang w:bidi="ar-EG"/>
        </w:rPr>
        <w:t>” came recorded alone in “</w:t>
      </w:r>
      <w:r w:rsidRPr="00B31251">
        <w:rPr>
          <w:rFonts w:ascii="Calibri" w:hAnsi="Calibri" w:cs="Calibri"/>
          <w:b/>
          <w:bCs/>
          <w:lang w:bidi="ar-EG"/>
        </w:rPr>
        <w:t>Al-</w:t>
      </w:r>
      <w:proofErr w:type="spellStart"/>
      <w:r w:rsidRPr="00B31251">
        <w:rPr>
          <w:rFonts w:ascii="Calibri" w:hAnsi="Calibri" w:cs="Calibri"/>
          <w:b/>
          <w:bCs/>
          <w:lang w:bidi="ar-EG"/>
        </w:rPr>
        <w:t>Mu’jam</w:t>
      </w:r>
      <w:proofErr w:type="spellEnd"/>
      <w:r w:rsidRPr="00B31251">
        <w:rPr>
          <w:rFonts w:ascii="Calibri" w:hAnsi="Calibri" w:cs="Calibri"/>
          <w:b/>
          <w:bCs/>
          <w:lang w:bidi="ar-EG"/>
        </w:rPr>
        <w:t xml:space="preserve"> Al-Kabir</w:t>
      </w:r>
      <w:r>
        <w:rPr>
          <w:rFonts w:ascii="Calibri" w:hAnsi="Calibri" w:cs="Calibri"/>
          <w:lang w:bidi="ar-EG"/>
        </w:rPr>
        <w:t xml:space="preserve">” via another independent path: [Abdullah bin Ahmad bin Hanbal related to us: Dawud bin Rasheed related to me: Abdullah bin Ja’far related to us from Muslim bin Abi Maryam, from Abdullah bin ‘Aamir bin </w:t>
      </w:r>
      <w:proofErr w:type="spellStart"/>
      <w:r>
        <w:rPr>
          <w:rFonts w:ascii="Calibri" w:hAnsi="Calibri" w:cs="Calibri"/>
          <w:lang w:bidi="ar-EG"/>
        </w:rPr>
        <w:t>Rabee’ah</w:t>
      </w:r>
      <w:proofErr w:type="spellEnd"/>
      <w:r>
        <w:rPr>
          <w:rFonts w:ascii="Calibri" w:hAnsi="Calibri" w:cs="Calibri"/>
          <w:lang w:bidi="ar-EG"/>
        </w:rPr>
        <w:t xml:space="preserve">, from Ibn ‘Umar: He said: The Messenger of Allah </w:t>
      </w:r>
      <w:r>
        <w:rPr>
          <w:rFonts w:ascii="Calibri" w:hAnsi="Calibri" w:cs="Calibri" w:hint="cs"/>
          <w:rtl/>
          <w:lang w:bidi="ar-EG"/>
        </w:rPr>
        <w:t>ﷺ</w:t>
      </w:r>
      <w:r>
        <w:rPr>
          <w:rFonts w:ascii="Calibri" w:hAnsi="Calibri" w:cs="Calibri"/>
          <w:lang w:bidi="ar-EG"/>
        </w:rPr>
        <w:t xml:space="preserve"> said: “</w:t>
      </w:r>
      <w:r w:rsidRPr="00B27F8E">
        <w:rPr>
          <w:rFonts w:ascii="Calibri" w:hAnsi="Calibri" w:cs="Calibri"/>
          <w:b/>
          <w:bCs/>
          <w:lang w:bidi="ar-EG"/>
        </w:rPr>
        <w:t>Whoever’s intercession prevents the execution of one of Allah’s prescribed punishments has opposed Allah in His command</w:t>
      </w:r>
      <w:r>
        <w:rPr>
          <w:rFonts w:ascii="Calibri" w:hAnsi="Calibri" w:cs="Calibri"/>
          <w:b/>
          <w:bCs/>
          <w:lang w:bidi="ar-EG"/>
        </w:rPr>
        <w:t xml:space="preserve"> (Amr)</w:t>
      </w:r>
      <w:r w:rsidRPr="00E55473">
        <w:rPr>
          <w:rFonts w:ascii="Calibri" w:hAnsi="Calibri" w:cs="Calibri"/>
          <w:lang w:bidi="ar-EG"/>
        </w:rPr>
        <w:t>”].</w:t>
      </w:r>
    </w:p>
    <w:p w14:paraId="5CC1CE0E" w14:textId="77777777" w:rsidR="00005C44" w:rsidRPr="003D2E02" w:rsidRDefault="00005C44" w:rsidP="00005C44">
      <w:pPr>
        <w:rPr>
          <w:rFonts w:ascii="Traditional Arabic" w:hAnsi="Traditional Arabic" w:cs="Traditional Arabic"/>
          <w:sz w:val="22"/>
          <w:szCs w:val="22"/>
          <w:rtl/>
        </w:rPr>
      </w:pPr>
    </w:p>
    <w:p w14:paraId="120AE7C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وهي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[حدثنا أبو بكر بن إسحاق أنبأ أحمد بن بشر المرثدي حدثنا بشر بن معاذ حدثنا عبد الله بن جعفر حدثني مسلم بن أبي مريم عن عبد الله بن عامر بن ربيعة عن بن عمر رضي الله تعالى عنهما قال: قال رسول الله، صلى الله عليه وسلم: «</w:t>
      </w:r>
      <w:r w:rsidRPr="000F205F">
        <w:rPr>
          <w:rFonts w:ascii="Traditional Arabic" w:hAnsi="Traditional Arabic" w:cs="Traditional Arabic"/>
          <w:bCs/>
          <w:sz w:val="28"/>
          <w:szCs w:val="28"/>
          <w:rtl/>
        </w:rPr>
        <w:t>من حالت شفاعته دون حد من حدود الله فقد ضاد الله تعالى في أمره</w:t>
      </w:r>
      <w:r w:rsidRPr="000F205F">
        <w:rPr>
          <w:rFonts w:ascii="Traditional Arabic" w:hAnsi="Traditional Arabic" w:cs="Traditional Arabic"/>
          <w:sz w:val="28"/>
          <w:szCs w:val="28"/>
          <w:rtl/>
        </w:rPr>
        <w:t>»]</w:t>
      </w:r>
    </w:p>
    <w:p w14:paraId="476B487D" w14:textId="77777777" w:rsidR="00005C44" w:rsidRDefault="00005C44" w:rsidP="00005C44">
      <w:pPr>
        <w:rPr>
          <w:rFonts w:ascii="Traditional Arabic" w:hAnsi="Traditional Arabic" w:cs="Traditional Arabic"/>
          <w:sz w:val="22"/>
          <w:szCs w:val="22"/>
        </w:rPr>
      </w:pPr>
    </w:p>
    <w:p w14:paraId="79C8B2E8" w14:textId="77777777" w:rsidR="00005C44" w:rsidRDefault="00005C44" w:rsidP="00005C44">
      <w:pPr>
        <w:rPr>
          <w:rFonts w:ascii="Calibri" w:hAnsi="Calibri" w:cs="Calibri"/>
          <w:lang w:bidi="ar-EG"/>
        </w:rPr>
      </w:pPr>
      <w:r>
        <w:rPr>
          <w:rFonts w:ascii="Calibri" w:hAnsi="Calibri" w:cs="Calibri"/>
          <w:lang w:bidi="ar-EG"/>
        </w:rPr>
        <w:t>- And in “</w:t>
      </w:r>
      <w:r w:rsidRPr="00A45BBD">
        <w:rPr>
          <w:rFonts w:ascii="Calibri" w:hAnsi="Calibri" w:cs="Calibri"/>
          <w:b/>
          <w:bCs/>
          <w:lang w:bidi="ar-EG"/>
        </w:rPr>
        <w:t>Al-</w:t>
      </w:r>
      <w:proofErr w:type="spellStart"/>
      <w:r w:rsidRPr="00A45BBD">
        <w:rPr>
          <w:rFonts w:ascii="Calibri" w:hAnsi="Calibri" w:cs="Calibri"/>
          <w:b/>
          <w:bCs/>
          <w:lang w:bidi="ar-EG"/>
        </w:rPr>
        <w:t>Mustadrak</w:t>
      </w:r>
      <w:proofErr w:type="spellEnd"/>
      <w:r w:rsidRPr="00A45BBD">
        <w:rPr>
          <w:rFonts w:ascii="Calibri" w:hAnsi="Calibri" w:cs="Calibri"/>
          <w:b/>
          <w:bCs/>
          <w:lang w:bidi="ar-EG"/>
        </w:rPr>
        <w:t xml:space="preserve"> ‘Ala-s-</w:t>
      </w:r>
      <w:proofErr w:type="spellStart"/>
      <w:r w:rsidRPr="00A45BBD">
        <w:rPr>
          <w:rFonts w:ascii="Calibri" w:hAnsi="Calibri" w:cs="Calibri"/>
          <w:b/>
          <w:bCs/>
          <w:lang w:bidi="ar-EG"/>
        </w:rPr>
        <w:t>Sahihain</w:t>
      </w:r>
      <w:proofErr w:type="spellEnd"/>
      <w:r>
        <w:rPr>
          <w:rFonts w:ascii="Calibri" w:hAnsi="Calibri" w:cs="Calibri"/>
          <w:lang w:bidi="ar-EG"/>
        </w:rPr>
        <w:t>”: [Abu Bakr bin Ishaq related to us: Ahmad bin Bishr Al-</w:t>
      </w:r>
      <w:proofErr w:type="spellStart"/>
      <w:r>
        <w:rPr>
          <w:rFonts w:ascii="Calibri" w:hAnsi="Calibri" w:cs="Calibri"/>
          <w:lang w:bidi="ar-EG"/>
        </w:rPr>
        <w:t>Marthadiy</w:t>
      </w:r>
      <w:proofErr w:type="spellEnd"/>
      <w:r>
        <w:rPr>
          <w:rFonts w:ascii="Calibri" w:hAnsi="Calibri" w:cs="Calibri"/>
          <w:lang w:bidi="ar-EG"/>
        </w:rPr>
        <w:t xml:space="preserve"> informed (us): Bishr bin Mu’adh related to us: Abdullah bin Ja’far related to us: Muslim bin Abi Maryam related to me from Abdullah bin ‘Aamir bin </w:t>
      </w:r>
      <w:proofErr w:type="spellStart"/>
      <w:r>
        <w:rPr>
          <w:rFonts w:ascii="Calibri" w:hAnsi="Calibri" w:cs="Calibri"/>
          <w:lang w:bidi="ar-EG"/>
        </w:rPr>
        <w:t>Rabee’ah</w:t>
      </w:r>
      <w:proofErr w:type="spellEnd"/>
      <w:r>
        <w:rPr>
          <w:rFonts w:ascii="Calibri" w:hAnsi="Calibri" w:cs="Calibri"/>
          <w:lang w:bidi="ar-EG"/>
        </w:rPr>
        <w:t xml:space="preserve">, from Ibn ‘Umar, may Allah be pleased with them: He said: The Messenger of Allah </w:t>
      </w:r>
      <w:r>
        <w:rPr>
          <w:rFonts w:ascii="Calibri" w:hAnsi="Calibri" w:cs="Calibri" w:hint="cs"/>
          <w:rtl/>
          <w:lang w:bidi="ar-EG"/>
        </w:rPr>
        <w:t>ﷺ</w:t>
      </w:r>
      <w:r>
        <w:rPr>
          <w:rFonts w:ascii="Calibri" w:hAnsi="Calibri" w:cs="Calibri"/>
          <w:lang w:bidi="ar-EG"/>
        </w:rPr>
        <w:t xml:space="preserve"> said: “</w:t>
      </w:r>
      <w:r w:rsidRPr="001057B1">
        <w:rPr>
          <w:rFonts w:ascii="Calibri" w:hAnsi="Calibri" w:cs="Calibri"/>
          <w:b/>
          <w:bCs/>
          <w:lang w:bidi="ar-EG"/>
        </w:rPr>
        <w:t>Whoever’s intercession prevents the execution of one of Allah’s prescribed punishments has opposed Allah, Exalted is He, in His command (Amr)</w:t>
      </w:r>
      <w:r>
        <w:rPr>
          <w:rFonts w:ascii="Calibri" w:hAnsi="Calibri" w:cs="Calibri"/>
          <w:lang w:bidi="ar-EG"/>
        </w:rPr>
        <w:t>”].</w:t>
      </w:r>
    </w:p>
    <w:p w14:paraId="238463C5" w14:textId="77777777" w:rsidR="00005C44" w:rsidRPr="002515A0" w:rsidRDefault="00005C44" w:rsidP="00005C44">
      <w:pPr>
        <w:rPr>
          <w:rFonts w:ascii="Traditional Arabic" w:hAnsi="Traditional Arabic" w:cs="Traditional Arabic"/>
          <w:sz w:val="22"/>
          <w:szCs w:val="22"/>
          <w:rtl/>
        </w:rPr>
      </w:pPr>
    </w:p>
    <w:p w14:paraId="28F44F3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عبد الله بن عامر بن ربيعة: هو العنزي المدني، ولد على عهد النبي، صلى الله عليه وعلى آله وسلم، ثقة من كبار التابعين. </w:t>
      </w:r>
    </w:p>
    <w:p w14:paraId="3F8FB1D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مسلم بن أبي مريم: وأبو مريم هو يسار، مولى الأنصار، ثقة من الرابعة، من رجال الشيخين</w:t>
      </w:r>
    </w:p>
    <w:p w14:paraId="06A7770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عبد الله بن جعفر: هو، على الأرجح، عبد الله بن جعفر بن نجيح المديني، والد الإمام علي بن المديني. ضعيف، لا يحتج به، من السابعة، مات عام 178 هـ. </w:t>
      </w:r>
    </w:p>
    <w:p w14:paraId="618E182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داود بن ُرَشيد: هو الهاشمي الخوارزمي، نزيل بغداد، ثقة من رجال الشيخين، من العاشرة، مات 239 هـ.. </w:t>
      </w:r>
    </w:p>
    <w:p w14:paraId="2341EE2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عبد الله بن أحمد بن حنبل: إمام ابن إمام، ثقة حجة، غني عن التعريف.</w:t>
      </w:r>
    </w:p>
    <w:p w14:paraId="335B3C45" w14:textId="77777777" w:rsidR="00005C44" w:rsidRDefault="00005C44" w:rsidP="00005C44">
      <w:pPr>
        <w:rPr>
          <w:rFonts w:ascii="Traditional Arabic" w:hAnsi="Traditional Arabic" w:cs="Traditional Arabic"/>
          <w:sz w:val="22"/>
          <w:szCs w:val="22"/>
        </w:rPr>
      </w:pPr>
    </w:p>
    <w:p w14:paraId="4E23E993" w14:textId="77777777" w:rsidR="00005C44" w:rsidRDefault="00005C44" w:rsidP="00005C44">
      <w:pPr>
        <w:rPr>
          <w:rFonts w:ascii="Calibri" w:hAnsi="Calibri" w:cs="Calibri"/>
          <w:lang w:bidi="ar-EG"/>
        </w:rPr>
      </w:pPr>
      <w:r>
        <w:rPr>
          <w:rFonts w:ascii="Calibri" w:hAnsi="Calibri" w:cs="Calibri"/>
          <w:lang w:bidi="ar-EG"/>
        </w:rPr>
        <w:t xml:space="preserve">- Abdullah bin ‘Aamir bin </w:t>
      </w:r>
      <w:proofErr w:type="spellStart"/>
      <w:r>
        <w:rPr>
          <w:rFonts w:ascii="Calibri" w:hAnsi="Calibri" w:cs="Calibri"/>
          <w:lang w:bidi="ar-EG"/>
        </w:rPr>
        <w:t>Rabee’ah</w:t>
      </w:r>
      <w:proofErr w:type="spellEnd"/>
      <w:r>
        <w:rPr>
          <w:rFonts w:ascii="Calibri" w:hAnsi="Calibri" w:cs="Calibri"/>
          <w:lang w:bidi="ar-EG"/>
        </w:rPr>
        <w:t>: He is Al</w:t>
      </w:r>
      <w:proofErr w:type="gramStart"/>
      <w:r>
        <w:rPr>
          <w:rFonts w:ascii="Calibri" w:hAnsi="Calibri" w:cs="Calibri"/>
          <w:lang w:bidi="ar-EG"/>
        </w:rPr>
        <w:t>-‘</w:t>
      </w:r>
      <w:proofErr w:type="spellStart"/>
      <w:proofErr w:type="gramEnd"/>
      <w:r>
        <w:rPr>
          <w:rFonts w:ascii="Calibri" w:hAnsi="Calibri" w:cs="Calibri"/>
          <w:lang w:bidi="ar-EG"/>
        </w:rPr>
        <w:t>Anaziy</w:t>
      </w:r>
      <w:proofErr w:type="spellEnd"/>
      <w:r>
        <w:rPr>
          <w:rFonts w:ascii="Calibri" w:hAnsi="Calibri" w:cs="Calibri"/>
          <w:lang w:bidi="ar-EG"/>
        </w:rPr>
        <w:t xml:space="preserve"> Al-</w:t>
      </w:r>
      <w:proofErr w:type="spellStart"/>
      <w:r>
        <w:rPr>
          <w:rFonts w:ascii="Calibri" w:hAnsi="Calibri" w:cs="Calibri"/>
          <w:lang w:bidi="ar-EG"/>
        </w:rPr>
        <w:t>Madaniy</w:t>
      </w:r>
      <w:proofErr w:type="spellEnd"/>
      <w:r>
        <w:rPr>
          <w:rFonts w:ascii="Calibri" w:hAnsi="Calibri" w:cs="Calibri"/>
          <w:lang w:bidi="ar-EG"/>
        </w:rPr>
        <w:t xml:space="preserve">, born during the lifetime of the Prophet </w:t>
      </w:r>
      <w:r>
        <w:rPr>
          <w:rFonts w:ascii="Calibri" w:hAnsi="Calibri" w:cs="Calibri" w:hint="cs"/>
          <w:rtl/>
          <w:lang w:bidi="ar-EG"/>
        </w:rPr>
        <w:t>ﷺ</w:t>
      </w:r>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w:t>
      </w:r>
      <w:bookmarkStart w:id="83" w:name="_Hlk218693033"/>
      <w:r>
        <w:rPr>
          <w:rFonts w:ascii="Calibri" w:hAnsi="Calibri" w:cs="Calibri"/>
          <w:lang w:bidi="ar-EG"/>
        </w:rPr>
        <w:t xml:space="preserve">a reliable and trusted narrator) </w:t>
      </w:r>
      <w:bookmarkEnd w:id="83"/>
      <w:r>
        <w:rPr>
          <w:rFonts w:ascii="Calibri" w:hAnsi="Calibri" w:cs="Calibri"/>
          <w:lang w:bidi="ar-EG"/>
        </w:rPr>
        <w:t xml:space="preserve">from the major or senior </w:t>
      </w:r>
      <w:proofErr w:type="spellStart"/>
      <w:r>
        <w:rPr>
          <w:rFonts w:ascii="Calibri" w:hAnsi="Calibri" w:cs="Calibri"/>
          <w:lang w:bidi="ar-EG"/>
        </w:rPr>
        <w:t>Taabi’een</w:t>
      </w:r>
      <w:proofErr w:type="spellEnd"/>
      <w:r>
        <w:rPr>
          <w:rFonts w:ascii="Calibri" w:hAnsi="Calibri" w:cs="Calibri"/>
          <w:lang w:bidi="ar-EG"/>
        </w:rPr>
        <w:t xml:space="preserve"> (i.e., first generation). </w:t>
      </w:r>
    </w:p>
    <w:p w14:paraId="52C48351" w14:textId="77777777" w:rsidR="00005C44" w:rsidRDefault="00005C44" w:rsidP="00005C44">
      <w:pPr>
        <w:rPr>
          <w:rFonts w:ascii="Calibri" w:hAnsi="Calibri" w:cs="Calibri"/>
          <w:lang w:bidi="ar-EG"/>
        </w:rPr>
      </w:pPr>
    </w:p>
    <w:p w14:paraId="57EEAF3D" w14:textId="77777777" w:rsidR="00005C44" w:rsidRDefault="00005C44" w:rsidP="00005C44">
      <w:pPr>
        <w:rPr>
          <w:rFonts w:ascii="Calibri" w:hAnsi="Calibri" w:cs="Calibri"/>
          <w:lang w:bidi="ar-EG"/>
        </w:rPr>
      </w:pPr>
      <w:r>
        <w:rPr>
          <w:rFonts w:ascii="Calibri" w:hAnsi="Calibri" w:cs="Calibri"/>
          <w:lang w:bidi="ar-EG"/>
        </w:rPr>
        <w:t xml:space="preserve">- Muslim bin Abi Maryam: Abu Maryam was Yasar, Mawla of the Ansar. He was </w:t>
      </w:r>
      <w:bookmarkStart w:id="84" w:name="_Hlk218693244"/>
      <w:proofErr w:type="spellStart"/>
      <w:r>
        <w:rPr>
          <w:rFonts w:ascii="Calibri" w:hAnsi="Calibri" w:cs="Calibri"/>
          <w:lang w:bidi="ar-EG"/>
        </w:rPr>
        <w:t>Thiqah</w:t>
      </w:r>
      <w:proofErr w:type="spellEnd"/>
      <w:r>
        <w:rPr>
          <w:rFonts w:ascii="Calibri" w:hAnsi="Calibri" w:cs="Calibri"/>
          <w:lang w:bidi="ar-EG"/>
        </w:rPr>
        <w:t xml:space="preserve"> (</w:t>
      </w:r>
      <w:r w:rsidRPr="005112D8">
        <w:rPr>
          <w:rFonts w:ascii="Calibri" w:hAnsi="Calibri" w:cs="Calibri"/>
          <w:lang w:bidi="ar-EG"/>
        </w:rPr>
        <w:t>a reliable and trusted narrator)</w:t>
      </w:r>
      <w:r>
        <w:rPr>
          <w:rFonts w:ascii="Calibri" w:hAnsi="Calibri" w:cs="Calibri"/>
          <w:lang w:bidi="ar-EG"/>
        </w:rPr>
        <w:t xml:space="preserve"> from the fourth generation and was from the narrators of the two Sheikhs (Al-Bukhari and Muslim).</w:t>
      </w:r>
    </w:p>
    <w:bookmarkEnd w:id="84"/>
    <w:p w14:paraId="7AC597D0" w14:textId="77777777" w:rsidR="00005C44" w:rsidRDefault="00005C44" w:rsidP="00005C44">
      <w:pPr>
        <w:rPr>
          <w:rFonts w:ascii="Calibri" w:hAnsi="Calibri" w:cs="Calibri"/>
          <w:lang w:bidi="ar-EG"/>
        </w:rPr>
      </w:pPr>
    </w:p>
    <w:p w14:paraId="095E12E8" w14:textId="77777777" w:rsidR="00005C44" w:rsidRDefault="00005C44" w:rsidP="00005C44">
      <w:pPr>
        <w:rPr>
          <w:rFonts w:ascii="Calibri" w:hAnsi="Calibri" w:cs="Calibri"/>
          <w:lang w:bidi="ar-EG"/>
        </w:rPr>
      </w:pPr>
      <w:r>
        <w:rPr>
          <w:rFonts w:ascii="Calibri" w:hAnsi="Calibri" w:cs="Calibri"/>
          <w:lang w:bidi="ar-EG"/>
        </w:rPr>
        <w:t>- Abdullah bin Ja’far: He was, most likely, Abdullah bin Ja’far bin Najeeh Al-</w:t>
      </w:r>
      <w:proofErr w:type="spellStart"/>
      <w:r>
        <w:rPr>
          <w:rFonts w:ascii="Calibri" w:hAnsi="Calibri" w:cs="Calibri"/>
          <w:lang w:bidi="ar-EG"/>
        </w:rPr>
        <w:t>Madeeniy</w:t>
      </w:r>
      <w:proofErr w:type="spellEnd"/>
      <w:r>
        <w:rPr>
          <w:rFonts w:ascii="Calibri" w:hAnsi="Calibri" w:cs="Calibri"/>
          <w:lang w:bidi="ar-EG"/>
        </w:rPr>
        <w:t>, the father of Al-Imam ‘Ali bin Al-</w:t>
      </w:r>
      <w:proofErr w:type="spellStart"/>
      <w:r>
        <w:rPr>
          <w:rFonts w:ascii="Calibri" w:hAnsi="Calibri" w:cs="Calibri"/>
          <w:lang w:bidi="ar-EG"/>
        </w:rPr>
        <w:t>Madeeniy</w:t>
      </w:r>
      <w:proofErr w:type="spellEnd"/>
      <w:r>
        <w:rPr>
          <w:rFonts w:ascii="Calibri" w:hAnsi="Calibri" w:cs="Calibri"/>
          <w:lang w:bidi="ar-EG"/>
        </w:rPr>
        <w:t xml:space="preserve">. He is </w:t>
      </w:r>
      <w:proofErr w:type="spellStart"/>
      <w:r>
        <w:rPr>
          <w:rFonts w:ascii="Calibri" w:hAnsi="Calibri" w:cs="Calibri"/>
          <w:lang w:bidi="ar-EG"/>
        </w:rPr>
        <w:t>Da’eef</w:t>
      </w:r>
      <w:proofErr w:type="spellEnd"/>
      <w:r>
        <w:rPr>
          <w:rFonts w:ascii="Calibri" w:hAnsi="Calibri" w:cs="Calibri"/>
          <w:lang w:bidi="ar-EG"/>
        </w:rPr>
        <w:t xml:space="preserve"> (weak) and is not relied upon for evidential proof. From the seventh generation. He died in the year 178 AH. </w:t>
      </w:r>
    </w:p>
    <w:p w14:paraId="790809FF" w14:textId="77777777" w:rsidR="00005C44" w:rsidRDefault="00005C44" w:rsidP="00005C44">
      <w:pPr>
        <w:rPr>
          <w:rFonts w:ascii="Calibri" w:hAnsi="Calibri" w:cs="Calibri"/>
          <w:lang w:bidi="ar-EG"/>
        </w:rPr>
      </w:pPr>
    </w:p>
    <w:p w14:paraId="447472EC" w14:textId="77777777" w:rsidR="00005C44" w:rsidRDefault="00005C44" w:rsidP="00005C44">
      <w:pPr>
        <w:rPr>
          <w:rFonts w:ascii="Calibri" w:hAnsi="Calibri" w:cs="Calibri"/>
          <w:lang w:bidi="ar-EG"/>
        </w:rPr>
      </w:pPr>
      <w:r>
        <w:rPr>
          <w:rFonts w:ascii="Calibri" w:hAnsi="Calibri" w:cs="Calibri"/>
          <w:lang w:bidi="ar-EG"/>
        </w:rPr>
        <w:t>- Dawud bin Rasheed: He was Al-</w:t>
      </w:r>
      <w:proofErr w:type="spellStart"/>
      <w:r>
        <w:rPr>
          <w:rFonts w:ascii="Calibri" w:hAnsi="Calibri" w:cs="Calibri"/>
          <w:lang w:bidi="ar-EG"/>
        </w:rPr>
        <w:t>Hashimiy</w:t>
      </w:r>
      <w:proofErr w:type="spellEnd"/>
      <w:r>
        <w:rPr>
          <w:rFonts w:ascii="Calibri" w:hAnsi="Calibri" w:cs="Calibri"/>
          <w:lang w:bidi="ar-EG"/>
        </w:rPr>
        <w:t xml:space="preserve"> Al-</w:t>
      </w:r>
      <w:proofErr w:type="spellStart"/>
      <w:r>
        <w:rPr>
          <w:rFonts w:ascii="Calibri" w:hAnsi="Calibri" w:cs="Calibri"/>
          <w:lang w:bidi="ar-EG"/>
        </w:rPr>
        <w:t>Khuwarazmiy</w:t>
      </w:r>
      <w:proofErr w:type="spellEnd"/>
      <w:r>
        <w:rPr>
          <w:rFonts w:ascii="Calibri" w:hAnsi="Calibri" w:cs="Calibri"/>
          <w:lang w:bidi="ar-EG"/>
        </w:rPr>
        <w:t xml:space="preserve">, who settled in Baghdad. He was </w:t>
      </w:r>
      <w:proofErr w:type="spellStart"/>
      <w:r w:rsidRPr="000A565F">
        <w:rPr>
          <w:rFonts w:ascii="Calibri" w:hAnsi="Calibri" w:cs="Calibri"/>
          <w:lang w:bidi="ar-EG"/>
        </w:rPr>
        <w:t>Thiqah</w:t>
      </w:r>
      <w:proofErr w:type="spellEnd"/>
      <w:r w:rsidRPr="000A565F">
        <w:rPr>
          <w:rFonts w:ascii="Calibri" w:hAnsi="Calibri" w:cs="Calibri"/>
          <w:lang w:bidi="ar-EG"/>
        </w:rPr>
        <w:t xml:space="preserve"> (a reliable and trusted narrator) from the narrators of the two Sheikhs (Al-Bukhari and Muslim).</w:t>
      </w:r>
      <w:r>
        <w:rPr>
          <w:rFonts w:ascii="Calibri" w:hAnsi="Calibri" w:cs="Calibri"/>
          <w:lang w:bidi="ar-EG"/>
        </w:rPr>
        <w:t xml:space="preserve"> He was from the tenth generation and died in the year 239 AH.</w:t>
      </w:r>
    </w:p>
    <w:p w14:paraId="4269A82B" w14:textId="77777777" w:rsidR="00005C44" w:rsidRDefault="00005C44" w:rsidP="00005C44">
      <w:pPr>
        <w:rPr>
          <w:rFonts w:ascii="Calibri" w:hAnsi="Calibri" w:cs="Calibri"/>
          <w:lang w:bidi="ar-EG"/>
        </w:rPr>
      </w:pPr>
    </w:p>
    <w:p w14:paraId="6A654AB1" w14:textId="77777777" w:rsidR="00005C44" w:rsidRDefault="00005C44" w:rsidP="00005C44">
      <w:pPr>
        <w:rPr>
          <w:rFonts w:ascii="Calibri" w:hAnsi="Calibri" w:cs="Calibri"/>
          <w:lang w:bidi="ar-EG"/>
        </w:rPr>
      </w:pPr>
      <w:r>
        <w:rPr>
          <w:rFonts w:ascii="Calibri" w:hAnsi="Calibri" w:cs="Calibri"/>
          <w:lang w:bidi="ar-EG"/>
        </w:rPr>
        <w:lastRenderedPageBreak/>
        <w:t xml:space="preserve">- Abdullah bin Ahmad bin Hanbal: An Imam, the son of an Imam. He is </w:t>
      </w:r>
      <w:proofErr w:type="spellStart"/>
      <w:r>
        <w:rPr>
          <w:rFonts w:ascii="Calibri" w:hAnsi="Calibri" w:cs="Calibri"/>
          <w:lang w:bidi="ar-EG"/>
        </w:rPr>
        <w:t>Thiqah</w:t>
      </w:r>
      <w:proofErr w:type="spellEnd"/>
      <w:r>
        <w:rPr>
          <w:rFonts w:ascii="Calibri" w:hAnsi="Calibri" w:cs="Calibri"/>
          <w:lang w:bidi="ar-EG"/>
        </w:rPr>
        <w:t xml:space="preserve"> of great evidential worth and knowledge and is in no need of introduction. </w:t>
      </w:r>
    </w:p>
    <w:p w14:paraId="4AEF56AB" w14:textId="77777777" w:rsidR="00005C44" w:rsidRPr="002515A0" w:rsidRDefault="00005C44" w:rsidP="00005C44">
      <w:pPr>
        <w:rPr>
          <w:rFonts w:ascii="Traditional Arabic" w:hAnsi="Traditional Arabic" w:cs="Traditional Arabic"/>
          <w:sz w:val="22"/>
          <w:szCs w:val="22"/>
          <w:rtl/>
        </w:rPr>
      </w:pPr>
    </w:p>
    <w:p w14:paraId="5ADCCD5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فآفة هذا الإسناد إذا هي عبد الله بن جعفر المديني، ولكن لعله يحتمل في المتابعات، لا سيما أنه قد حفظ هنا فيما يظهر. </w:t>
      </w:r>
    </w:p>
    <w:p w14:paraId="63BD652E" w14:textId="77777777" w:rsidR="00005C44" w:rsidRDefault="00005C44" w:rsidP="00005C44">
      <w:pPr>
        <w:rPr>
          <w:rFonts w:ascii="Traditional Arabic" w:hAnsi="Traditional Arabic" w:cs="Traditional Arabic"/>
          <w:sz w:val="22"/>
          <w:szCs w:val="22"/>
        </w:rPr>
      </w:pPr>
    </w:p>
    <w:p w14:paraId="73DF7DDC" w14:textId="77777777" w:rsidR="00005C44" w:rsidRPr="00FB0E14" w:rsidRDefault="00005C44" w:rsidP="00005C44">
      <w:pPr>
        <w:rPr>
          <w:rFonts w:ascii="Calibri" w:hAnsi="Calibri" w:cs="Calibri"/>
          <w:lang w:bidi="ar-EG"/>
        </w:rPr>
      </w:pPr>
      <w:proofErr w:type="gramStart"/>
      <w:r w:rsidRPr="000F471B">
        <w:rPr>
          <w:rFonts w:ascii="Calibri" w:hAnsi="Calibri" w:cs="Calibri"/>
          <w:lang w:bidi="ar-EG"/>
        </w:rPr>
        <w:t>So</w:t>
      </w:r>
      <w:proofErr w:type="gramEnd"/>
      <w:r w:rsidRPr="000F471B">
        <w:rPr>
          <w:rFonts w:ascii="Calibri" w:hAnsi="Calibri" w:cs="Calibri"/>
          <w:lang w:bidi="ar-EG"/>
        </w:rPr>
        <w:t xml:space="preserve"> the flaw in this chain of transmission, then, is </w:t>
      </w:r>
      <w:r w:rsidRPr="0007221D">
        <w:rPr>
          <w:rFonts w:ascii="Calibri" w:hAnsi="Calibri" w:cs="Calibri"/>
          <w:lang w:bidi="ar-EG"/>
        </w:rPr>
        <w:t>Abdullah bin Ja’far Al-</w:t>
      </w:r>
      <w:proofErr w:type="spellStart"/>
      <w:r w:rsidRPr="0007221D">
        <w:rPr>
          <w:rFonts w:ascii="Calibri" w:hAnsi="Calibri" w:cs="Calibri"/>
          <w:lang w:bidi="ar-EG"/>
        </w:rPr>
        <w:t>Madeeniy</w:t>
      </w:r>
      <w:proofErr w:type="spellEnd"/>
      <w:r w:rsidRPr="000F471B">
        <w:rPr>
          <w:rFonts w:ascii="Calibri" w:hAnsi="Calibri" w:cs="Calibri"/>
          <w:lang w:bidi="ar-EG"/>
        </w:rPr>
        <w:t xml:space="preserve">. However, </w:t>
      </w:r>
      <w:r>
        <w:rPr>
          <w:rFonts w:ascii="Calibri" w:hAnsi="Calibri" w:cs="Calibri"/>
          <w:lang w:bidi="ar-EG"/>
        </w:rPr>
        <w:t>it may be possible to</w:t>
      </w:r>
      <w:r w:rsidRPr="000F471B">
        <w:rPr>
          <w:rFonts w:ascii="Calibri" w:hAnsi="Calibri" w:cs="Calibri"/>
          <w:lang w:bidi="ar-EG"/>
        </w:rPr>
        <w:t xml:space="preserve"> </w:t>
      </w:r>
      <w:r>
        <w:rPr>
          <w:rFonts w:ascii="Calibri" w:hAnsi="Calibri" w:cs="Calibri"/>
          <w:lang w:bidi="ar-EG"/>
        </w:rPr>
        <w:t xml:space="preserve">consider him </w:t>
      </w:r>
      <w:r w:rsidRPr="000F471B">
        <w:rPr>
          <w:rFonts w:ascii="Calibri" w:hAnsi="Calibri" w:cs="Calibri"/>
          <w:lang w:bidi="ar-EG"/>
        </w:rPr>
        <w:t xml:space="preserve">in </w:t>
      </w:r>
      <w:r>
        <w:rPr>
          <w:rFonts w:ascii="Calibri" w:hAnsi="Calibri" w:cs="Calibri"/>
          <w:lang w:bidi="ar-EG"/>
        </w:rPr>
        <w:t>corroborations</w:t>
      </w:r>
      <w:r w:rsidRPr="000F471B">
        <w:rPr>
          <w:rFonts w:ascii="Calibri" w:hAnsi="Calibri" w:cs="Calibri"/>
          <w:lang w:bidi="ar-EG"/>
        </w:rPr>
        <w:t xml:space="preserve"> (</w:t>
      </w:r>
      <w:proofErr w:type="spellStart"/>
      <w:r>
        <w:rPr>
          <w:rFonts w:ascii="Calibri" w:hAnsi="Calibri" w:cs="Calibri"/>
          <w:lang w:bidi="ar-EG"/>
        </w:rPr>
        <w:t>M</w:t>
      </w:r>
      <w:r w:rsidRPr="000F471B">
        <w:rPr>
          <w:rFonts w:ascii="Calibri" w:hAnsi="Calibri" w:cs="Calibri"/>
          <w:lang w:bidi="ar-EG"/>
        </w:rPr>
        <w:t>ut</w:t>
      </w:r>
      <w:r>
        <w:rPr>
          <w:rFonts w:ascii="Calibri" w:hAnsi="Calibri" w:cs="Calibri"/>
          <w:lang w:bidi="ar-EG"/>
        </w:rPr>
        <w:t>aa</w:t>
      </w:r>
      <w:r w:rsidRPr="000F471B">
        <w:rPr>
          <w:rFonts w:ascii="Calibri" w:hAnsi="Calibri" w:cs="Calibri"/>
          <w:lang w:bidi="ar-EG"/>
        </w:rPr>
        <w:t>ba</w:t>
      </w:r>
      <w:r>
        <w:rPr>
          <w:rFonts w:ascii="Calibri" w:hAnsi="Calibri" w:cs="Calibri"/>
          <w:lang w:bidi="ar-EG"/>
        </w:rPr>
        <w:t>’aa</w:t>
      </w:r>
      <w:r w:rsidRPr="000F471B">
        <w:rPr>
          <w:rFonts w:ascii="Calibri" w:hAnsi="Calibri" w:cs="Calibri"/>
          <w:lang w:bidi="ar-EG"/>
        </w:rPr>
        <w:t>t</w:t>
      </w:r>
      <w:proofErr w:type="spellEnd"/>
      <w:r w:rsidRPr="000F471B">
        <w:rPr>
          <w:rFonts w:ascii="Calibri" w:hAnsi="Calibri" w:cs="Calibri"/>
          <w:lang w:bidi="ar-EG"/>
        </w:rPr>
        <w:t>), especially since it appears that he preserved the report correctly in this instance</w:t>
      </w:r>
      <w:r>
        <w:rPr>
          <w:rFonts w:ascii="Calibri" w:hAnsi="Calibri" w:cs="Calibri"/>
          <w:lang w:bidi="ar-EG"/>
        </w:rPr>
        <w:t xml:space="preserve">. </w:t>
      </w:r>
    </w:p>
    <w:p w14:paraId="5FEC4D31" w14:textId="77777777" w:rsidR="00005C44" w:rsidRPr="002515A0" w:rsidRDefault="00005C44" w:rsidP="00005C44">
      <w:pPr>
        <w:rPr>
          <w:rFonts w:ascii="Traditional Arabic" w:hAnsi="Traditional Arabic" w:cs="Traditional Arabic"/>
          <w:sz w:val="22"/>
          <w:szCs w:val="22"/>
          <w:rtl/>
        </w:rPr>
      </w:pPr>
    </w:p>
    <w:p w14:paraId="075A3CC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ــ وفي «</w:t>
      </w:r>
      <w:r w:rsidRPr="000F205F">
        <w:rPr>
          <w:rFonts w:ascii="Traditional Arabic" w:hAnsi="Traditional Arabic" w:cs="Traditional Arabic"/>
          <w:bCs/>
          <w:sz w:val="28"/>
          <w:szCs w:val="28"/>
          <w:rtl/>
        </w:rPr>
        <w:t>ضعفاء العقيلي</w:t>
      </w:r>
      <w:r w:rsidRPr="000F205F">
        <w:rPr>
          <w:rFonts w:ascii="Traditional Arabic" w:hAnsi="Traditional Arabic" w:cs="Traditional Arabic"/>
          <w:sz w:val="28"/>
          <w:szCs w:val="28"/>
          <w:rtl/>
        </w:rPr>
        <w:t>» أثناء ترجمة (رجاء، أبو يحيى الجرشي، صاحب السقط) متابعة أخرى لجملة «</w:t>
      </w:r>
      <w:r w:rsidRPr="000F205F">
        <w:rPr>
          <w:rFonts w:ascii="Traditional Arabic" w:hAnsi="Traditional Arabic" w:cs="Traditional Arabic"/>
          <w:bCs/>
          <w:sz w:val="28"/>
          <w:szCs w:val="28"/>
          <w:rtl/>
        </w:rPr>
        <w:t>الشفاعة في الحدود</w:t>
      </w:r>
      <w:r w:rsidRPr="000F205F">
        <w:rPr>
          <w:rFonts w:ascii="Traditional Arabic" w:hAnsi="Traditional Arabic" w:cs="Traditional Arabic"/>
          <w:sz w:val="28"/>
          <w:szCs w:val="28"/>
          <w:rtl/>
        </w:rPr>
        <w:t>»، ولجملة «</w:t>
      </w:r>
      <w:r w:rsidRPr="000F205F">
        <w:rPr>
          <w:rFonts w:ascii="Traditional Arabic" w:hAnsi="Traditional Arabic" w:cs="Traditional Arabic"/>
          <w:bCs/>
          <w:sz w:val="28"/>
          <w:szCs w:val="28"/>
          <w:rtl/>
        </w:rPr>
        <w:t>الخصومة</w:t>
      </w:r>
      <w:r w:rsidRPr="000F205F">
        <w:rPr>
          <w:rFonts w:ascii="Traditional Arabic" w:hAnsi="Traditional Arabic" w:cs="Traditional Arabic"/>
          <w:sz w:val="28"/>
          <w:szCs w:val="28"/>
          <w:rtl/>
        </w:rPr>
        <w:t>»: [حدثنا جدي أبو يزيد بن محمد بن حسان العقيلي رحمة الله قال حدثنا يحيى حدثنا أبو يحيى رجاء صاحب السقط قال سمعت يحيى بن أبى كثير يحدث أيوبا عن أبى سلمة عن أبي هريرة قال: قال رسول الله، صلى الله عليه وسلم: «</w:t>
      </w:r>
      <w:r w:rsidRPr="000F205F">
        <w:rPr>
          <w:rFonts w:ascii="Traditional Arabic" w:hAnsi="Traditional Arabic" w:cs="Traditional Arabic"/>
          <w:bCs/>
          <w:sz w:val="28"/>
          <w:szCs w:val="28"/>
          <w:rtl/>
        </w:rPr>
        <w:t>من شفع شفاعة حال دون حد من حدود الله ضاد الله في حال ملكه، ومن أعان على خصومه لا يدري أحق أم باطل فهو في سخط الله حتى ينزع ومن مشى مع قوم يرى أنه شاهد وليس بشاهد فهو شاهد زور وقتال المسلم كفر وسبابه فسوق</w:t>
      </w:r>
      <w:r w:rsidRPr="000F205F">
        <w:rPr>
          <w:rFonts w:ascii="Traditional Arabic" w:hAnsi="Traditional Arabic" w:cs="Traditional Arabic"/>
          <w:sz w:val="28"/>
          <w:szCs w:val="28"/>
          <w:rtl/>
        </w:rPr>
        <w:t xml:space="preserve">»]، ثم عقَّب العقيلي قائلاً: (وهذا الحديث يروى بأسانيد مختلفة صالحة من غير هذا الطريق). </w:t>
      </w:r>
    </w:p>
    <w:p w14:paraId="2BDA47F4" w14:textId="77777777" w:rsidR="00005C44" w:rsidRDefault="00005C44" w:rsidP="00005C44">
      <w:pPr>
        <w:rPr>
          <w:rFonts w:ascii="Traditional Arabic" w:hAnsi="Traditional Arabic" w:cs="Traditional Arabic"/>
          <w:sz w:val="22"/>
          <w:szCs w:val="22"/>
        </w:rPr>
      </w:pPr>
    </w:p>
    <w:p w14:paraId="7007352D" w14:textId="77777777" w:rsidR="00005C44" w:rsidRDefault="00005C44" w:rsidP="00005C44">
      <w:pPr>
        <w:rPr>
          <w:rFonts w:ascii="Calibri" w:hAnsi="Calibri" w:cs="Calibri"/>
          <w:lang w:bidi="ar-EG"/>
        </w:rPr>
      </w:pPr>
      <w:r>
        <w:rPr>
          <w:rFonts w:ascii="Calibri" w:hAnsi="Calibri" w:cs="Calibri"/>
          <w:lang w:bidi="ar-EG"/>
        </w:rPr>
        <w:t xml:space="preserve">- </w:t>
      </w:r>
      <w:r w:rsidRPr="008D7B7B">
        <w:rPr>
          <w:rFonts w:ascii="Calibri" w:hAnsi="Calibri" w:cs="Calibri"/>
          <w:lang w:bidi="ar-EG"/>
        </w:rPr>
        <w:t xml:space="preserve">And in </w:t>
      </w:r>
      <w:r>
        <w:rPr>
          <w:rFonts w:ascii="Calibri" w:hAnsi="Calibri" w:cs="Calibri"/>
          <w:lang w:bidi="ar-EG"/>
        </w:rPr>
        <w:t>“</w:t>
      </w:r>
      <w:proofErr w:type="spellStart"/>
      <w:r w:rsidRPr="00641D0A">
        <w:rPr>
          <w:rFonts w:ascii="Calibri" w:hAnsi="Calibri" w:cs="Calibri"/>
          <w:b/>
          <w:bCs/>
          <w:lang w:bidi="ar-EG"/>
        </w:rPr>
        <w:t>Du’afaa</w:t>
      </w:r>
      <w:proofErr w:type="spellEnd"/>
      <w:r w:rsidRPr="00641D0A">
        <w:rPr>
          <w:rFonts w:ascii="Calibri" w:hAnsi="Calibri" w:cs="Calibri"/>
          <w:b/>
          <w:bCs/>
          <w:lang w:bidi="ar-EG"/>
        </w:rPr>
        <w:t>’ Al-</w:t>
      </w:r>
      <w:proofErr w:type="spellStart"/>
      <w:r w:rsidRPr="00641D0A">
        <w:rPr>
          <w:rFonts w:ascii="Calibri" w:hAnsi="Calibri" w:cs="Calibri"/>
          <w:b/>
          <w:bCs/>
          <w:lang w:bidi="ar-EG"/>
        </w:rPr>
        <w:t>Uqailiy</w:t>
      </w:r>
      <w:proofErr w:type="spellEnd"/>
      <w:r>
        <w:rPr>
          <w:rFonts w:ascii="Calibri" w:hAnsi="Calibri" w:cs="Calibri"/>
          <w:lang w:bidi="ar-EG"/>
        </w:rPr>
        <w:t xml:space="preserve">” </w:t>
      </w:r>
      <w:r w:rsidRPr="008D7B7B">
        <w:rPr>
          <w:rFonts w:ascii="Calibri" w:hAnsi="Calibri" w:cs="Calibri"/>
          <w:lang w:bidi="ar-EG"/>
        </w:rPr>
        <w:t xml:space="preserve">during the biographical entry of </w:t>
      </w:r>
      <w:r w:rsidRPr="00105F02">
        <w:rPr>
          <w:rFonts w:ascii="Calibri" w:hAnsi="Calibri" w:cs="Calibri"/>
          <w:lang w:bidi="ar-EG"/>
        </w:rPr>
        <w:t>“Rajaa’, Abu Yahya Al-</w:t>
      </w:r>
      <w:proofErr w:type="spellStart"/>
      <w:r w:rsidRPr="00105F02">
        <w:rPr>
          <w:rFonts w:ascii="Calibri" w:hAnsi="Calibri" w:cs="Calibri"/>
          <w:lang w:bidi="ar-EG"/>
        </w:rPr>
        <w:t>Jurashiy</w:t>
      </w:r>
      <w:proofErr w:type="spellEnd"/>
      <w:r w:rsidRPr="00105F02">
        <w:rPr>
          <w:rFonts w:ascii="Calibri" w:hAnsi="Calibri" w:cs="Calibri"/>
          <w:lang w:bidi="ar-EG"/>
        </w:rPr>
        <w:t>,</w:t>
      </w:r>
      <w:r>
        <w:rPr>
          <w:rFonts w:ascii="Calibri" w:hAnsi="Calibri" w:cs="Calibri"/>
          <w:lang w:bidi="ar-EG"/>
        </w:rPr>
        <w:t xml:space="preserve"> the author of As-</w:t>
      </w:r>
      <w:proofErr w:type="spellStart"/>
      <w:r>
        <w:rPr>
          <w:rFonts w:ascii="Calibri" w:hAnsi="Calibri" w:cs="Calibri"/>
          <w:lang w:bidi="ar-EG"/>
        </w:rPr>
        <w:t>Saqt</w:t>
      </w:r>
      <w:proofErr w:type="spellEnd"/>
      <w:r>
        <w:rPr>
          <w:rFonts w:ascii="Calibri" w:hAnsi="Calibri" w:cs="Calibri"/>
          <w:lang w:bidi="ar-EG"/>
        </w:rPr>
        <w:t xml:space="preserve">”, </w:t>
      </w:r>
      <w:r w:rsidRPr="008D7B7B">
        <w:rPr>
          <w:rFonts w:ascii="Calibri" w:hAnsi="Calibri" w:cs="Calibri"/>
          <w:lang w:bidi="ar-EG"/>
        </w:rPr>
        <w:t xml:space="preserve">there is another </w:t>
      </w:r>
      <w:r>
        <w:rPr>
          <w:rFonts w:ascii="Calibri" w:hAnsi="Calibri" w:cs="Calibri"/>
          <w:lang w:bidi="ar-EG"/>
        </w:rPr>
        <w:t>corroboration</w:t>
      </w:r>
      <w:r w:rsidRPr="008D7B7B">
        <w:rPr>
          <w:rFonts w:ascii="Calibri" w:hAnsi="Calibri" w:cs="Calibri"/>
          <w:lang w:bidi="ar-EG"/>
        </w:rPr>
        <w:t xml:space="preserve"> </w:t>
      </w:r>
      <w:r>
        <w:rPr>
          <w:rFonts w:ascii="Calibri" w:hAnsi="Calibri" w:cs="Calibri"/>
          <w:lang w:bidi="ar-EG"/>
        </w:rPr>
        <w:t>for the statement related to “</w:t>
      </w:r>
      <w:r w:rsidRPr="00B31251">
        <w:rPr>
          <w:rFonts w:ascii="Calibri" w:hAnsi="Calibri" w:cs="Calibri"/>
          <w:b/>
          <w:bCs/>
          <w:lang w:bidi="ar-EG"/>
        </w:rPr>
        <w:t>Intercession in the prescribed punishments</w:t>
      </w:r>
      <w:r>
        <w:rPr>
          <w:rFonts w:ascii="Calibri" w:hAnsi="Calibri" w:cs="Calibri"/>
          <w:lang w:bidi="ar-EG"/>
        </w:rPr>
        <w:t>” and the statement related to “</w:t>
      </w:r>
      <w:r w:rsidRPr="00641D0A">
        <w:rPr>
          <w:rFonts w:ascii="Calibri" w:hAnsi="Calibri" w:cs="Calibri"/>
          <w:b/>
          <w:bCs/>
          <w:lang w:bidi="ar-EG"/>
        </w:rPr>
        <w:t>The dispute</w:t>
      </w:r>
      <w:r>
        <w:rPr>
          <w:rFonts w:ascii="Calibri" w:hAnsi="Calibri" w:cs="Calibri"/>
          <w:lang w:bidi="ar-EG"/>
        </w:rPr>
        <w:t>”: [My grandfather, Abu Yazid bin Muhammad bin Hassan Al-‘</w:t>
      </w:r>
      <w:proofErr w:type="spellStart"/>
      <w:r>
        <w:rPr>
          <w:rFonts w:ascii="Calibri" w:hAnsi="Calibri" w:cs="Calibri"/>
          <w:lang w:bidi="ar-EG"/>
        </w:rPr>
        <w:t>Uqailiy</w:t>
      </w:r>
      <w:proofErr w:type="spellEnd"/>
      <w:r>
        <w:rPr>
          <w:rFonts w:ascii="Calibri" w:hAnsi="Calibri" w:cs="Calibri"/>
          <w:lang w:bidi="ar-EG"/>
        </w:rPr>
        <w:t>, may Allah have mercy upon him related to us: He said: Yahya related to us: Abu Yahya Rajaa’, the author of As-</w:t>
      </w:r>
      <w:proofErr w:type="spellStart"/>
      <w:r>
        <w:rPr>
          <w:rFonts w:ascii="Calibri" w:hAnsi="Calibri" w:cs="Calibri"/>
          <w:lang w:bidi="ar-EG"/>
        </w:rPr>
        <w:t>Saqt</w:t>
      </w:r>
      <w:proofErr w:type="spellEnd"/>
      <w:r>
        <w:rPr>
          <w:rFonts w:ascii="Calibri" w:hAnsi="Calibri" w:cs="Calibri"/>
          <w:lang w:bidi="ar-EG"/>
        </w:rPr>
        <w:t xml:space="preserve">: He said: I heard Yahya bin Abi Kathir relating to Ayyub from Abu Salamah, from Abu Hurairah: He said: The Messenger of Allah </w:t>
      </w:r>
      <w:r>
        <w:rPr>
          <w:rFonts w:ascii="Calibri" w:hAnsi="Calibri" w:cs="Calibri" w:hint="cs"/>
          <w:rtl/>
          <w:lang w:bidi="ar-EG"/>
        </w:rPr>
        <w:t>ﷺ</w:t>
      </w:r>
      <w:r>
        <w:rPr>
          <w:rFonts w:ascii="Calibri" w:hAnsi="Calibri" w:cs="Calibri"/>
          <w:lang w:bidi="ar-EG"/>
        </w:rPr>
        <w:t xml:space="preserve"> said: “</w:t>
      </w:r>
      <w:r w:rsidRPr="002200DF">
        <w:rPr>
          <w:rFonts w:ascii="Calibri" w:hAnsi="Calibri" w:cs="Calibri"/>
          <w:lang w:bidi="ar-EG"/>
        </w:rPr>
        <w:t xml:space="preserve">Whoever intercedes in a way that prevents the enforcement of one of </w:t>
      </w:r>
      <w:r>
        <w:rPr>
          <w:rFonts w:ascii="Calibri" w:hAnsi="Calibri" w:cs="Calibri"/>
          <w:lang w:bidi="ar-EG"/>
        </w:rPr>
        <w:t>Allah’s</w:t>
      </w:r>
      <w:r w:rsidRPr="002200DF">
        <w:rPr>
          <w:rFonts w:ascii="Calibri" w:hAnsi="Calibri" w:cs="Calibri"/>
          <w:lang w:bidi="ar-EG"/>
        </w:rPr>
        <w:t xml:space="preserve"> prescribed punishments has opposed </w:t>
      </w:r>
      <w:r>
        <w:rPr>
          <w:rFonts w:ascii="Calibri" w:hAnsi="Calibri" w:cs="Calibri"/>
          <w:lang w:bidi="ar-EG"/>
        </w:rPr>
        <w:t>Allah</w:t>
      </w:r>
      <w:r w:rsidRPr="002200DF">
        <w:rPr>
          <w:rFonts w:ascii="Calibri" w:hAnsi="Calibri" w:cs="Calibri"/>
          <w:lang w:bidi="ar-EG"/>
        </w:rPr>
        <w:t xml:space="preserve"> in His sovereignty</w:t>
      </w:r>
      <w:r>
        <w:rPr>
          <w:rFonts w:ascii="Calibri" w:hAnsi="Calibri" w:cs="Calibri"/>
          <w:lang w:bidi="ar-EG"/>
        </w:rPr>
        <w:t xml:space="preserve"> or dominion (Mulk)</w:t>
      </w:r>
      <w:r w:rsidRPr="002200DF">
        <w:rPr>
          <w:rFonts w:ascii="Calibri" w:hAnsi="Calibri" w:cs="Calibri"/>
          <w:lang w:bidi="ar-EG"/>
        </w:rPr>
        <w:t xml:space="preserve">. And whoever assists in a dispute without knowing whether it is right or wrong remains under </w:t>
      </w:r>
      <w:r>
        <w:rPr>
          <w:rFonts w:ascii="Calibri" w:hAnsi="Calibri" w:cs="Calibri"/>
          <w:lang w:bidi="ar-EG"/>
        </w:rPr>
        <w:t>Allah’s</w:t>
      </w:r>
      <w:r w:rsidRPr="002200DF">
        <w:rPr>
          <w:rFonts w:ascii="Calibri" w:hAnsi="Calibri" w:cs="Calibri"/>
          <w:lang w:bidi="ar-EG"/>
        </w:rPr>
        <w:t xml:space="preserve"> anger until he desists. And whoever walks with a group, giving the impression that he is a witness while he is not, is a false witness. Fighting a Muslim is an act of disbelief</w:t>
      </w:r>
      <w:r>
        <w:rPr>
          <w:rFonts w:ascii="Calibri" w:hAnsi="Calibri" w:cs="Calibri"/>
          <w:lang w:bidi="ar-EG"/>
        </w:rPr>
        <w:t xml:space="preserve"> (Kufr</w:t>
      </w:r>
      <w:proofErr w:type="gramStart"/>
      <w:r>
        <w:rPr>
          <w:rFonts w:ascii="Calibri" w:hAnsi="Calibri" w:cs="Calibri"/>
          <w:lang w:bidi="ar-EG"/>
        </w:rPr>
        <w:t>)</w:t>
      </w:r>
      <w:r w:rsidRPr="002200DF">
        <w:rPr>
          <w:rFonts w:ascii="Calibri" w:hAnsi="Calibri" w:cs="Calibri"/>
          <w:lang w:bidi="ar-EG"/>
        </w:rPr>
        <w:t>, and</w:t>
      </w:r>
      <w:proofErr w:type="gramEnd"/>
      <w:r w:rsidRPr="002200DF">
        <w:rPr>
          <w:rFonts w:ascii="Calibri" w:hAnsi="Calibri" w:cs="Calibri"/>
          <w:lang w:bidi="ar-EG"/>
        </w:rPr>
        <w:t xml:space="preserve"> insulting him is </w:t>
      </w:r>
      <w:r>
        <w:rPr>
          <w:rFonts w:ascii="Calibri" w:hAnsi="Calibri" w:cs="Calibri"/>
          <w:lang w:bidi="ar-EG"/>
        </w:rPr>
        <w:t>flagrant sinfulness (</w:t>
      </w:r>
      <w:proofErr w:type="spellStart"/>
      <w:r>
        <w:rPr>
          <w:rFonts w:ascii="Calibri" w:hAnsi="Calibri" w:cs="Calibri"/>
          <w:lang w:bidi="ar-EG"/>
        </w:rPr>
        <w:t>Fusooq</w:t>
      </w:r>
      <w:proofErr w:type="spellEnd"/>
      <w:r>
        <w:rPr>
          <w:rFonts w:ascii="Calibri" w:hAnsi="Calibri" w:cs="Calibri"/>
          <w:lang w:bidi="ar-EG"/>
        </w:rPr>
        <w:t>)”]. Al</w:t>
      </w:r>
      <w:proofErr w:type="gramStart"/>
      <w:r>
        <w:rPr>
          <w:rFonts w:ascii="Calibri" w:hAnsi="Calibri" w:cs="Calibri"/>
          <w:lang w:bidi="ar-EG"/>
        </w:rPr>
        <w:t>-‘</w:t>
      </w:r>
      <w:proofErr w:type="spellStart"/>
      <w:proofErr w:type="gramEnd"/>
      <w:r>
        <w:rPr>
          <w:rFonts w:ascii="Calibri" w:hAnsi="Calibri" w:cs="Calibri"/>
          <w:lang w:bidi="ar-EG"/>
        </w:rPr>
        <w:t>Uqailiy</w:t>
      </w:r>
      <w:proofErr w:type="spellEnd"/>
      <w:r>
        <w:rPr>
          <w:rFonts w:ascii="Calibri" w:hAnsi="Calibri" w:cs="Calibri"/>
          <w:lang w:bidi="ar-EG"/>
        </w:rPr>
        <w:t xml:space="preserve"> followed it up by commenting: [This Hadith is related with different fit for use chains of transmission (i.e., acceptable) besides this path].</w:t>
      </w:r>
    </w:p>
    <w:p w14:paraId="5F9001DF" w14:textId="77777777" w:rsidR="00005C44" w:rsidRPr="002515A0" w:rsidRDefault="00005C44" w:rsidP="00005C44">
      <w:pPr>
        <w:rPr>
          <w:rFonts w:ascii="Traditional Arabic" w:hAnsi="Traditional Arabic" w:cs="Traditional Arabic"/>
          <w:sz w:val="22"/>
          <w:szCs w:val="22"/>
          <w:rtl/>
        </w:rPr>
      </w:pPr>
    </w:p>
    <w:p w14:paraId="32A4B20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جملة «</w:t>
      </w:r>
      <w:r w:rsidRPr="000F205F">
        <w:rPr>
          <w:rFonts w:ascii="Traditional Arabic" w:hAnsi="Traditional Arabic" w:cs="Traditional Arabic"/>
          <w:bCs/>
          <w:sz w:val="28"/>
          <w:szCs w:val="28"/>
          <w:rtl/>
        </w:rPr>
        <w:t>الخصومة</w:t>
      </w:r>
      <w:r w:rsidRPr="000F205F">
        <w:rPr>
          <w:rFonts w:ascii="Traditional Arabic" w:hAnsi="Traditional Arabic" w:cs="Traditional Arabic"/>
          <w:sz w:val="28"/>
          <w:szCs w:val="28"/>
          <w:rtl/>
        </w:rPr>
        <w:t>» من طريق أخرى: [أخبرنا أبو العباس قاسم بن القاسم السياري بمرو حدثنا محمد بن موسى بن حاتم حدثنا علي بن الحسين بن شقيق أنبأ أبو حمزة حدثنا إبراهيم الصائغ عن عطاء بن أبي مسلم عن نافع عن بن عمر رضي الله تعالى عنهما قال: قال رسول الله، صلى الله عليه وسلم: «</w:t>
      </w:r>
      <w:r w:rsidRPr="000F205F">
        <w:rPr>
          <w:rFonts w:ascii="Traditional Arabic" w:hAnsi="Traditional Arabic" w:cs="Traditional Arabic"/>
          <w:bCs/>
          <w:sz w:val="28"/>
          <w:szCs w:val="28"/>
          <w:rtl/>
        </w:rPr>
        <w:t>من أعان على خصومة بغير حق كان في سخط الله حتى ينزع</w:t>
      </w:r>
      <w:r w:rsidRPr="000F205F">
        <w:rPr>
          <w:rFonts w:ascii="Traditional Arabic" w:hAnsi="Traditional Arabic" w:cs="Traditional Arabic"/>
          <w:sz w:val="28"/>
          <w:szCs w:val="28"/>
          <w:rtl/>
        </w:rPr>
        <w:t xml:space="preserve">»]، وقال الحاكم: (هذا حديث صحيح الإسناد ولم يخرجاه)، وقال الذهبي في التلخيص: (صحيح). </w:t>
      </w:r>
    </w:p>
    <w:p w14:paraId="734EDDEE" w14:textId="77777777" w:rsidR="00005C44" w:rsidRDefault="00005C44" w:rsidP="00005C44">
      <w:pPr>
        <w:rPr>
          <w:rFonts w:ascii="Traditional Arabic" w:hAnsi="Traditional Arabic" w:cs="Traditional Arabic"/>
          <w:sz w:val="22"/>
          <w:szCs w:val="22"/>
        </w:rPr>
      </w:pPr>
    </w:p>
    <w:p w14:paraId="33A4EB6C" w14:textId="77777777" w:rsidR="00005C44" w:rsidRDefault="00005C44" w:rsidP="00005C44">
      <w:pPr>
        <w:rPr>
          <w:rFonts w:ascii="Calibri" w:hAnsi="Calibri" w:cs="Calibri"/>
          <w:lang w:bidi="ar-EG"/>
        </w:rPr>
      </w:pPr>
      <w:r w:rsidRPr="00F808F2">
        <w:rPr>
          <w:rFonts w:ascii="Calibri" w:hAnsi="Calibri" w:cs="Calibri"/>
          <w:lang w:bidi="ar-EG"/>
        </w:rPr>
        <w:t>- And in “</w:t>
      </w:r>
      <w:r w:rsidRPr="00F808F2">
        <w:rPr>
          <w:rFonts w:ascii="Calibri" w:hAnsi="Calibri" w:cs="Calibri"/>
          <w:b/>
          <w:bCs/>
          <w:lang w:bidi="ar-EG"/>
        </w:rPr>
        <w:t>Al-</w:t>
      </w:r>
      <w:proofErr w:type="spellStart"/>
      <w:r w:rsidRPr="00F808F2">
        <w:rPr>
          <w:rFonts w:ascii="Calibri" w:hAnsi="Calibri" w:cs="Calibri"/>
          <w:b/>
          <w:bCs/>
          <w:lang w:bidi="ar-EG"/>
        </w:rPr>
        <w:t>Mustadrak</w:t>
      </w:r>
      <w:proofErr w:type="spellEnd"/>
      <w:r w:rsidRPr="00F808F2">
        <w:rPr>
          <w:rFonts w:ascii="Calibri" w:hAnsi="Calibri" w:cs="Calibri"/>
          <w:b/>
          <w:bCs/>
          <w:lang w:bidi="ar-EG"/>
        </w:rPr>
        <w:t xml:space="preserve"> ‘Ala-s-</w:t>
      </w:r>
      <w:proofErr w:type="spellStart"/>
      <w:r w:rsidRPr="00F808F2">
        <w:rPr>
          <w:rFonts w:ascii="Calibri" w:hAnsi="Calibri" w:cs="Calibri"/>
          <w:b/>
          <w:bCs/>
          <w:lang w:bidi="ar-EG"/>
        </w:rPr>
        <w:t>Sahihain</w:t>
      </w:r>
      <w:proofErr w:type="spellEnd"/>
      <w:r w:rsidRPr="00F808F2">
        <w:rPr>
          <w:rFonts w:ascii="Calibri" w:hAnsi="Calibri" w:cs="Calibri"/>
          <w:lang w:bidi="ar-EG"/>
        </w:rPr>
        <w:t>”</w:t>
      </w:r>
      <w:r>
        <w:rPr>
          <w:rFonts w:ascii="Calibri" w:hAnsi="Calibri" w:cs="Calibri"/>
          <w:lang w:bidi="ar-EG"/>
        </w:rPr>
        <w:t xml:space="preserve"> the statement related to “</w:t>
      </w:r>
      <w:r w:rsidRPr="00F808F2">
        <w:rPr>
          <w:rFonts w:ascii="Calibri" w:hAnsi="Calibri" w:cs="Calibri"/>
          <w:b/>
          <w:bCs/>
          <w:lang w:bidi="ar-EG"/>
        </w:rPr>
        <w:t>The dispute</w:t>
      </w:r>
      <w:r>
        <w:rPr>
          <w:rFonts w:ascii="Calibri" w:hAnsi="Calibri" w:cs="Calibri"/>
          <w:lang w:bidi="ar-EG"/>
        </w:rPr>
        <w:t>” came recorded via another path: [Abu Al-‘Abbas Qasim As-</w:t>
      </w:r>
      <w:proofErr w:type="spellStart"/>
      <w:r>
        <w:rPr>
          <w:rFonts w:ascii="Calibri" w:hAnsi="Calibri" w:cs="Calibri"/>
          <w:lang w:bidi="ar-EG"/>
        </w:rPr>
        <w:t>Sayyariy</w:t>
      </w:r>
      <w:proofErr w:type="spellEnd"/>
      <w:r>
        <w:rPr>
          <w:rFonts w:ascii="Calibri" w:hAnsi="Calibri" w:cs="Calibri"/>
          <w:lang w:bidi="ar-EG"/>
        </w:rPr>
        <w:t xml:space="preserve"> informed us at Marw: Muhammad bin Musa bin Hatim related to us: ‘Ali bin Al-Husain bin Shaqeeq related to us: Abu Hamzah informed (us): Ibrahim As-</w:t>
      </w:r>
      <w:proofErr w:type="spellStart"/>
      <w:r>
        <w:rPr>
          <w:rFonts w:ascii="Calibri" w:hAnsi="Calibri" w:cs="Calibri"/>
          <w:lang w:bidi="ar-EG"/>
        </w:rPr>
        <w:t>Saa’igh</w:t>
      </w:r>
      <w:proofErr w:type="spellEnd"/>
      <w:r>
        <w:rPr>
          <w:rFonts w:ascii="Calibri" w:hAnsi="Calibri" w:cs="Calibri"/>
          <w:lang w:bidi="ar-EG"/>
        </w:rPr>
        <w:t xml:space="preserve"> related to us from ‘</w:t>
      </w:r>
      <w:proofErr w:type="spellStart"/>
      <w:r>
        <w:rPr>
          <w:rFonts w:ascii="Calibri" w:hAnsi="Calibri" w:cs="Calibri"/>
          <w:lang w:bidi="ar-EG"/>
        </w:rPr>
        <w:t>Ataa</w:t>
      </w:r>
      <w:proofErr w:type="spellEnd"/>
      <w:r>
        <w:rPr>
          <w:rFonts w:ascii="Calibri" w:hAnsi="Calibri" w:cs="Calibri"/>
          <w:lang w:bidi="ar-EG"/>
        </w:rPr>
        <w:t xml:space="preserve">’ bin Abi Muslim, from Naafi’, from Ibn ‘Umar, may Alah be pleased with them both: He said: The Messenger of Allah </w:t>
      </w:r>
      <w:r>
        <w:rPr>
          <w:rFonts w:ascii="Calibri" w:hAnsi="Calibri" w:cs="Calibri" w:hint="cs"/>
          <w:rtl/>
          <w:lang w:bidi="ar-EG"/>
        </w:rPr>
        <w:t>ﷺ</w:t>
      </w:r>
      <w:r>
        <w:rPr>
          <w:rFonts w:ascii="Calibri" w:hAnsi="Calibri" w:cs="Calibri"/>
          <w:lang w:bidi="ar-EG"/>
        </w:rPr>
        <w:t xml:space="preserve"> said: “</w:t>
      </w:r>
      <w:r w:rsidRPr="00E52ACC">
        <w:rPr>
          <w:rFonts w:ascii="Calibri" w:hAnsi="Calibri" w:cs="Calibri"/>
          <w:b/>
          <w:bCs/>
          <w:lang w:bidi="ar-EG"/>
        </w:rPr>
        <w:t>Whoever assists in a dispute without right remains under Allah’s anger until he desists (or extricates himself)</w:t>
      </w:r>
      <w:r>
        <w:rPr>
          <w:rFonts w:ascii="Calibri" w:hAnsi="Calibri" w:cs="Calibri"/>
          <w:lang w:bidi="ar-EG"/>
        </w:rPr>
        <w:t xml:space="preserve">”]. Al-Hakim </w:t>
      </w:r>
      <w:r>
        <w:rPr>
          <w:rFonts w:ascii="Calibri" w:hAnsi="Calibri" w:cs="Calibri"/>
          <w:lang w:bidi="ar-EG"/>
        </w:rPr>
        <w:lastRenderedPageBreak/>
        <w:t xml:space="preserve">stated: [This Hadith is Sahih in its </w:t>
      </w:r>
      <w:proofErr w:type="gramStart"/>
      <w:r>
        <w:rPr>
          <w:rFonts w:ascii="Calibri" w:hAnsi="Calibri" w:cs="Calibri"/>
          <w:lang w:bidi="ar-EG"/>
        </w:rPr>
        <w:t>Isnad</w:t>
      </w:r>
      <w:proofErr w:type="gramEnd"/>
      <w:r>
        <w:rPr>
          <w:rFonts w:ascii="Calibri" w:hAnsi="Calibri" w:cs="Calibri"/>
          <w:lang w:bidi="ar-EG"/>
        </w:rPr>
        <w:t xml:space="preserve"> but they (i.e.,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stated in At-</w:t>
      </w:r>
      <w:proofErr w:type="spellStart"/>
      <w:r>
        <w:rPr>
          <w:rFonts w:ascii="Calibri" w:hAnsi="Calibri" w:cs="Calibri"/>
          <w:lang w:bidi="ar-EG"/>
        </w:rPr>
        <w:t>Talkhees</w:t>
      </w:r>
      <w:proofErr w:type="spellEnd"/>
      <w:r>
        <w:rPr>
          <w:rFonts w:ascii="Calibri" w:hAnsi="Calibri" w:cs="Calibri"/>
          <w:lang w:bidi="ar-EG"/>
        </w:rPr>
        <w:t>: [Sahih].</w:t>
      </w:r>
    </w:p>
    <w:p w14:paraId="58E860BB" w14:textId="77777777" w:rsidR="00005C44" w:rsidRPr="002515A0" w:rsidRDefault="00005C44" w:rsidP="00005C44">
      <w:pPr>
        <w:rPr>
          <w:rFonts w:ascii="Traditional Arabic" w:hAnsi="Traditional Arabic" w:cs="Traditional Arabic"/>
          <w:sz w:val="22"/>
          <w:szCs w:val="22"/>
          <w:rtl/>
        </w:rPr>
      </w:pPr>
    </w:p>
    <w:p w14:paraId="65D3BF3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طريق ثالثة مستقلة: [حدثنا محمد بن عيسى بن شيبة المصري حدثنا محمد بن منصور الطوسي حدثنا أبو الجواب حدثنا عمار بن رزيق عن فطر بن خليفة عن القاسم بن أبي بزة عن عطاء الخراساني عن حمران قال سمعت بن عمر يقول سمعت رسول الله، صلى الله عليه وسلم، يقول: «</w:t>
      </w:r>
      <w:r w:rsidRPr="000F205F">
        <w:rPr>
          <w:rFonts w:ascii="Traditional Arabic" w:hAnsi="Traditional Arabic" w:cs="Traditional Arabic"/>
          <w:bCs/>
          <w:sz w:val="28"/>
          <w:szCs w:val="28"/>
          <w:rtl/>
        </w:rPr>
        <w:t>من قال سبحان الله والحمد لله ولا إله إلا الله والله أكبر كتبت له بكل حرف عشر حسنات، ومن أعان في خصومة باطل لم يزل في سخط الله حتى ينزع، ومن حالت شفاعته دون حد من حدود الله فقد ضاد الله في أمره، ومن بهت مؤمنا أو مؤمنة حبسه الله في ردغة الخبال يوم القيامة حتى يخرج مما قال وليس بخارج</w:t>
      </w:r>
      <w:r w:rsidRPr="000F205F">
        <w:rPr>
          <w:rFonts w:ascii="Traditional Arabic" w:hAnsi="Traditional Arabic" w:cs="Traditional Arabic"/>
          <w:sz w:val="28"/>
          <w:szCs w:val="28"/>
          <w:rtl/>
        </w:rPr>
        <w:t>»]</w:t>
      </w:r>
    </w:p>
    <w:p w14:paraId="075CC183" w14:textId="77777777" w:rsidR="00005C44" w:rsidRDefault="00005C44" w:rsidP="00005C44">
      <w:pPr>
        <w:rPr>
          <w:rFonts w:ascii="Traditional Arabic" w:hAnsi="Traditional Arabic" w:cs="Traditional Arabic"/>
          <w:sz w:val="22"/>
          <w:szCs w:val="22"/>
        </w:rPr>
      </w:pPr>
    </w:p>
    <w:p w14:paraId="0C78681B" w14:textId="77777777" w:rsidR="00005C44" w:rsidRDefault="00005C44" w:rsidP="00005C44">
      <w:pPr>
        <w:rPr>
          <w:rFonts w:ascii="Calibri" w:hAnsi="Calibri" w:cs="Calibri"/>
          <w:lang w:bidi="ar-EG"/>
        </w:rPr>
      </w:pPr>
      <w:r>
        <w:rPr>
          <w:rFonts w:ascii="Calibri" w:hAnsi="Calibri" w:cs="Calibri"/>
          <w:lang w:bidi="ar-EG"/>
        </w:rPr>
        <w:t>- In “</w:t>
      </w:r>
      <w:r w:rsidRPr="008F4AC6">
        <w:rPr>
          <w:rFonts w:ascii="Calibri" w:hAnsi="Calibri" w:cs="Calibri"/>
          <w:b/>
          <w:bCs/>
          <w:lang w:bidi="ar-EG"/>
        </w:rPr>
        <w:t>Al-</w:t>
      </w:r>
      <w:proofErr w:type="spellStart"/>
      <w:r w:rsidRPr="008F4AC6">
        <w:rPr>
          <w:rFonts w:ascii="Calibri" w:hAnsi="Calibri" w:cs="Calibri"/>
          <w:b/>
          <w:bCs/>
          <w:lang w:bidi="ar-EG"/>
        </w:rPr>
        <w:t>Mu’jam</w:t>
      </w:r>
      <w:proofErr w:type="spellEnd"/>
      <w:r w:rsidRPr="008F4AC6">
        <w:rPr>
          <w:rFonts w:ascii="Calibri" w:hAnsi="Calibri" w:cs="Calibri"/>
          <w:b/>
          <w:bCs/>
          <w:lang w:bidi="ar-EG"/>
        </w:rPr>
        <w:t xml:space="preserve"> Al-Kabir</w:t>
      </w:r>
      <w:r>
        <w:rPr>
          <w:rFonts w:ascii="Calibri" w:hAnsi="Calibri" w:cs="Calibri"/>
          <w:lang w:bidi="ar-EG"/>
        </w:rPr>
        <w:t xml:space="preserve">” there is a third independent path: [Muhammad bin ‘Isa bin </w:t>
      </w:r>
      <w:proofErr w:type="spellStart"/>
      <w:r>
        <w:rPr>
          <w:rFonts w:ascii="Calibri" w:hAnsi="Calibri" w:cs="Calibri"/>
          <w:lang w:bidi="ar-EG"/>
        </w:rPr>
        <w:t>Shaibah</w:t>
      </w:r>
      <w:proofErr w:type="spellEnd"/>
      <w:r>
        <w:rPr>
          <w:rFonts w:ascii="Calibri" w:hAnsi="Calibri" w:cs="Calibri"/>
          <w:lang w:bidi="ar-EG"/>
        </w:rPr>
        <w:t xml:space="preserve"> Al-</w:t>
      </w:r>
      <w:proofErr w:type="spellStart"/>
      <w:r>
        <w:rPr>
          <w:rFonts w:ascii="Calibri" w:hAnsi="Calibri" w:cs="Calibri"/>
          <w:lang w:bidi="ar-EG"/>
        </w:rPr>
        <w:t>Misriy</w:t>
      </w:r>
      <w:proofErr w:type="spellEnd"/>
      <w:r>
        <w:rPr>
          <w:rFonts w:ascii="Calibri" w:hAnsi="Calibri" w:cs="Calibri"/>
          <w:lang w:bidi="ar-EG"/>
        </w:rPr>
        <w:t xml:space="preserve"> related to us: Muhammad bin Mansur At-</w:t>
      </w:r>
      <w:proofErr w:type="spellStart"/>
      <w:r>
        <w:rPr>
          <w:rFonts w:ascii="Calibri" w:hAnsi="Calibri" w:cs="Calibri"/>
          <w:lang w:bidi="ar-EG"/>
        </w:rPr>
        <w:t>Tousiy</w:t>
      </w:r>
      <w:proofErr w:type="spellEnd"/>
      <w:r>
        <w:rPr>
          <w:rFonts w:ascii="Calibri" w:hAnsi="Calibri" w:cs="Calibri"/>
          <w:lang w:bidi="ar-EG"/>
        </w:rPr>
        <w:t xml:space="preserve"> related to us: Abu Al-</w:t>
      </w:r>
      <w:proofErr w:type="spellStart"/>
      <w:r>
        <w:rPr>
          <w:rFonts w:ascii="Calibri" w:hAnsi="Calibri" w:cs="Calibri"/>
          <w:lang w:bidi="ar-EG"/>
        </w:rPr>
        <w:t>Jawwab</w:t>
      </w:r>
      <w:proofErr w:type="spellEnd"/>
      <w:r>
        <w:rPr>
          <w:rFonts w:ascii="Calibri" w:hAnsi="Calibri" w:cs="Calibri"/>
          <w:lang w:bidi="ar-EG"/>
        </w:rPr>
        <w:t xml:space="preserve"> related to us: ‘Ammar bin </w:t>
      </w:r>
      <w:proofErr w:type="spellStart"/>
      <w:r>
        <w:rPr>
          <w:rFonts w:ascii="Calibri" w:hAnsi="Calibri" w:cs="Calibri"/>
          <w:lang w:bidi="ar-EG"/>
        </w:rPr>
        <w:t>Ruzaiq</w:t>
      </w:r>
      <w:proofErr w:type="spellEnd"/>
      <w:r>
        <w:rPr>
          <w:rFonts w:ascii="Calibri" w:hAnsi="Calibri" w:cs="Calibri"/>
          <w:lang w:bidi="ar-EG"/>
        </w:rPr>
        <w:t xml:space="preserve"> related to us from Fitr bin Khalifah, from Al-Qasim bin Abi Bazzah, from ‘</w:t>
      </w:r>
      <w:proofErr w:type="spellStart"/>
      <w:r>
        <w:rPr>
          <w:rFonts w:ascii="Calibri" w:hAnsi="Calibri" w:cs="Calibri"/>
          <w:lang w:bidi="ar-EG"/>
        </w:rPr>
        <w:t>Ataa</w:t>
      </w:r>
      <w:proofErr w:type="spellEnd"/>
      <w:r>
        <w:rPr>
          <w:rFonts w:ascii="Calibri" w:hAnsi="Calibri" w:cs="Calibri"/>
          <w:lang w:bidi="ar-EG"/>
        </w:rPr>
        <w:t>’ Al-</w:t>
      </w:r>
      <w:proofErr w:type="spellStart"/>
      <w:r>
        <w:rPr>
          <w:rFonts w:ascii="Calibri" w:hAnsi="Calibri" w:cs="Calibri"/>
          <w:lang w:bidi="ar-EG"/>
        </w:rPr>
        <w:t>Khurasani</w:t>
      </w:r>
      <w:proofErr w:type="spellEnd"/>
      <w:r>
        <w:rPr>
          <w:rFonts w:ascii="Calibri" w:hAnsi="Calibri" w:cs="Calibri"/>
          <w:lang w:bidi="ar-EG"/>
        </w:rPr>
        <w:t xml:space="preserve">, from </w:t>
      </w:r>
      <w:proofErr w:type="spellStart"/>
      <w:r>
        <w:rPr>
          <w:rFonts w:ascii="Calibri" w:hAnsi="Calibri" w:cs="Calibri"/>
          <w:lang w:bidi="ar-EG"/>
        </w:rPr>
        <w:t>Humran</w:t>
      </w:r>
      <w:proofErr w:type="spellEnd"/>
      <w:r>
        <w:rPr>
          <w:rFonts w:ascii="Calibri" w:hAnsi="Calibri" w:cs="Calibri"/>
          <w:lang w:bidi="ar-EG"/>
        </w:rPr>
        <w:t xml:space="preserve">: He said: I heard Ibn ‘Umar saying: I heard the Messenger of Allah </w:t>
      </w:r>
      <w:r>
        <w:rPr>
          <w:rFonts w:ascii="Calibri" w:hAnsi="Calibri" w:cs="Calibri" w:hint="cs"/>
          <w:rtl/>
          <w:lang w:bidi="ar-EG"/>
        </w:rPr>
        <w:t>ﷺ</w:t>
      </w:r>
      <w:r>
        <w:rPr>
          <w:rFonts w:ascii="Calibri" w:hAnsi="Calibri" w:cs="Calibri"/>
          <w:lang w:bidi="ar-EG"/>
        </w:rPr>
        <w:t xml:space="preserve"> say: “</w:t>
      </w:r>
      <w:r w:rsidRPr="00554E60">
        <w:rPr>
          <w:rFonts w:ascii="Calibri" w:hAnsi="Calibri" w:cs="Calibri"/>
          <w:b/>
          <w:bCs/>
          <w:lang w:bidi="ar-EG"/>
        </w:rPr>
        <w:t xml:space="preserve">Whoever says </w:t>
      </w:r>
      <w:proofErr w:type="spellStart"/>
      <w:r w:rsidRPr="00554E60">
        <w:rPr>
          <w:rFonts w:ascii="Calibri" w:hAnsi="Calibri" w:cs="Calibri"/>
          <w:b/>
          <w:bCs/>
          <w:lang w:bidi="ar-EG"/>
        </w:rPr>
        <w:t>Subhaanallah</w:t>
      </w:r>
      <w:proofErr w:type="spellEnd"/>
      <w:r w:rsidRPr="00554E60">
        <w:rPr>
          <w:rFonts w:ascii="Calibri" w:hAnsi="Calibri" w:cs="Calibri"/>
          <w:b/>
          <w:bCs/>
          <w:lang w:bidi="ar-EG"/>
        </w:rPr>
        <w:t xml:space="preserve">, Al-Hamdu Lillah, Laa </w:t>
      </w:r>
      <w:proofErr w:type="spellStart"/>
      <w:r w:rsidRPr="00554E60">
        <w:rPr>
          <w:rFonts w:ascii="Calibri" w:hAnsi="Calibri" w:cs="Calibri"/>
          <w:b/>
          <w:bCs/>
          <w:lang w:bidi="ar-EG"/>
        </w:rPr>
        <w:t>Ilaaha</w:t>
      </w:r>
      <w:proofErr w:type="spellEnd"/>
      <w:r w:rsidRPr="00554E60">
        <w:rPr>
          <w:rFonts w:ascii="Calibri" w:hAnsi="Calibri" w:cs="Calibri"/>
          <w:b/>
          <w:bCs/>
          <w:lang w:bidi="ar-EG"/>
        </w:rPr>
        <w:t xml:space="preserve"> Illa Allah, and Allahu Akbar, ten good deeds are written for him for every letter. And whoever supports a wrongful dispute remains under the anger of Allah until he withdraws. And whoever uses his intercession to prevent one of Allah’s prescribed punishments has opposed Allah in His command (Amr). And whoever slanders a believing man or believing woman, Allah will confine him in the mire of ruin on the Day of Resurrection until he exits from what he said and he will not exit</w:t>
      </w:r>
      <w:r>
        <w:rPr>
          <w:rFonts w:ascii="Calibri" w:hAnsi="Calibri" w:cs="Calibri"/>
          <w:lang w:bidi="ar-EG"/>
        </w:rPr>
        <w:t>”]</w:t>
      </w:r>
      <w:r w:rsidRPr="00812590">
        <w:rPr>
          <w:rFonts w:ascii="Calibri" w:hAnsi="Calibri" w:cs="Calibri"/>
          <w:lang w:bidi="ar-EG"/>
        </w:rPr>
        <w:t>.</w:t>
      </w:r>
    </w:p>
    <w:p w14:paraId="023E790D" w14:textId="77777777" w:rsidR="00005C44" w:rsidRPr="002515A0" w:rsidRDefault="00005C44" w:rsidP="00005C44">
      <w:pPr>
        <w:rPr>
          <w:rFonts w:ascii="Traditional Arabic" w:hAnsi="Traditional Arabic" w:cs="Traditional Arabic"/>
          <w:sz w:val="22"/>
          <w:szCs w:val="22"/>
          <w:rtl/>
        </w:rPr>
      </w:pPr>
    </w:p>
    <w:p w14:paraId="31B6A5C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حُمران، هو في الأرجح، مولى العبلات، يروي عن ابن عمر، لا بأس به. وهناك رجلان من هذه الطبقة بإسم حمران هما: حمران (أو حمدان) مولى معقل بن يسار، ثقة من رجال الإمام أحمد، وحمران بن أبان النمري المدني، مولى عثمان، ثقة مشهور من رجال الشيخين، مات عام 76 هـ. وكلاهما أوثق وأشهر من حمران مولى العبلات.</w:t>
      </w:r>
    </w:p>
    <w:p w14:paraId="470212F7" w14:textId="77777777" w:rsidR="00005C44" w:rsidRDefault="00005C44" w:rsidP="00005C44">
      <w:pPr>
        <w:rPr>
          <w:rFonts w:ascii="Traditional Arabic" w:hAnsi="Traditional Arabic" w:cs="Traditional Arabic"/>
          <w:sz w:val="22"/>
          <w:szCs w:val="22"/>
        </w:rPr>
      </w:pPr>
    </w:p>
    <w:p w14:paraId="359E7881" w14:textId="77777777" w:rsidR="00005C44" w:rsidRDefault="00005C44" w:rsidP="00005C44">
      <w:pPr>
        <w:rPr>
          <w:rFonts w:ascii="Calibri" w:hAnsi="Calibri" w:cs="Calibri"/>
          <w:rtl/>
          <w:lang w:bidi="ar-EG"/>
        </w:rPr>
      </w:pPr>
      <w:r>
        <w:rPr>
          <w:rFonts w:ascii="Calibri" w:hAnsi="Calibri" w:cs="Calibri"/>
          <w:lang w:bidi="ar-EG"/>
        </w:rPr>
        <w:t xml:space="preserve">- </w:t>
      </w:r>
      <w:proofErr w:type="spellStart"/>
      <w:r>
        <w:rPr>
          <w:rFonts w:ascii="Calibri" w:hAnsi="Calibri" w:cs="Calibri"/>
          <w:lang w:bidi="ar-EG"/>
        </w:rPr>
        <w:t>Humran</w:t>
      </w:r>
      <w:proofErr w:type="spellEnd"/>
      <w:r>
        <w:rPr>
          <w:rFonts w:ascii="Calibri" w:hAnsi="Calibri" w:cs="Calibri"/>
          <w:lang w:bidi="ar-EG"/>
        </w:rPr>
        <w:t xml:space="preserve"> is most likely the Mawla of ‘</w:t>
      </w:r>
      <w:proofErr w:type="spellStart"/>
      <w:r>
        <w:rPr>
          <w:rFonts w:ascii="Calibri" w:hAnsi="Calibri" w:cs="Calibri"/>
          <w:lang w:bidi="ar-EG"/>
        </w:rPr>
        <w:t>Abalaat</w:t>
      </w:r>
      <w:proofErr w:type="spellEnd"/>
      <w:r>
        <w:rPr>
          <w:rFonts w:ascii="Calibri" w:hAnsi="Calibri" w:cs="Calibri"/>
          <w:lang w:bidi="ar-EG"/>
        </w:rPr>
        <w:t xml:space="preserve">, who </w:t>
      </w:r>
      <w:proofErr w:type="gramStart"/>
      <w:r>
        <w:rPr>
          <w:rFonts w:ascii="Calibri" w:hAnsi="Calibri" w:cs="Calibri"/>
          <w:lang w:bidi="ar-EG"/>
        </w:rPr>
        <w:t>related</w:t>
      </w:r>
      <w:proofErr w:type="gramEnd"/>
      <w:r>
        <w:rPr>
          <w:rFonts w:ascii="Calibri" w:hAnsi="Calibri" w:cs="Calibri"/>
          <w:lang w:bidi="ar-EG"/>
        </w:rPr>
        <w:t xml:space="preserve"> from Ibn ‘Umar and there is nothing problematic with him. There are two men from this level who share the name </w:t>
      </w:r>
      <w:proofErr w:type="spellStart"/>
      <w:r>
        <w:rPr>
          <w:rFonts w:ascii="Calibri" w:hAnsi="Calibri" w:cs="Calibri"/>
          <w:lang w:bidi="ar-EG"/>
        </w:rPr>
        <w:t>Humran</w:t>
      </w:r>
      <w:proofErr w:type="spellEnd"/>
      <w:r>
        <w:rPr>
          <w:rFonts w:ascii="Calibri" w:hAnsi="Calibri" w:cs="Calibri"/>
          <w:lang w:bidi="ar-EG"/>
        </w:rPr>
        <w:t xml:space="preserve">: They are </w:t>
      </w:r>
      <w:proofErr w:type="spellStart"/>
      <w:r>
        <w:rPr>
          <w:rFonts w:ascii="Calibri" w:hAnsi="Calibri" w:cs="Calibri"/>
          <w:lang w:bidi="ar-EG"/>
        </w:rPr>
        <w:t>Humran</w:t>
      </w:r>
      <w:proofErr w:type="spellEnd"/>
      <w:r>
        <w:rPr>
          <w:rFonts w:ascii="Calibri" w:hAnsi="Calibri" w:cs="Calibri"/>
          <w:lang w:bidi="ar-EG"/>
        </w:rPr>
        <w:t xml:space="preserve"> (or Hamdan) the Mawla of </w:t>
      </w:r>
      <w:proofErr w:type="spellStart"/>
      <w:r>
        <w:rPr>
          <w:rFonts w:ascii="Calibri" w:hAnsi="Calibri" w:cs="Calibri"/>
          <w:lang w:bidi="ar-EG"/>
        </w:rPr>
        <w:t>Ma’qil</w:t>
      </w:r>
      <w:proofErr w:type="spellEnd"/>
      <w:r>
        <w:rPr>
          <w:rFonts w:ascii="Calibri" w:hAnsi="Calibri" w:cs="Calibri"/>
          <w:lang w:bidi="ar-EG"/>
        </w:rPr>
        <w:t xml:space="preserve"> bin Yasar. He is </w:t>
      </w:r>
      <w:proofErr w:type="spellStart"/>
      <w:r>
        <w:rPr>
          <w:rFonts w:ascii="Calibri" w:hAnsi="Calibri" w:cs="Calibri"/>
          <w:lang w:bidi="ar-EG"/>
        </w:rPr>
        <w:t>Thiqah</w:t>
      </w:r>
      <w:proofErr w:type="spellEnd"/>
      <w:r>
        <w:rPr>
          <w:rFonts w:ascii="Calibri" w:hAnsi="Calibri" w:cs="Calibri"/>
          <w:lang w:bidi="ar-EG"/>
        </w:rPr>
        <w:t xml:space="preserve"> (a trusted and reliable narrator) from among the narrators of Al-Imam Ahmad. And </w:t>
      </w:r>
      <w:proofErr w:type="spellStart"/>
      <w:r>
        <w:rPr>
          <w:rFonts w:ascii="Calibri" w:hAnsi="Calibri" w:cs="Calibri"/>
          <w:lang w:bidi="ar-EG"/>
        </w:rPr>
        <w:t>Humran</w:t>
      </w:r>
      <w:proofErr w:type="spellEnd"/>
      <w:r>
        <w:rPr>
          <w:rFonts w:ascii="Calibri" w:hAnsi="Calibri" w:cs="Calibri"/>
          <w:lang w:bidi="ar-EG"/>
        </w:rPr>
        <w:t xml:space="preserve"> bin Abaan An-</w:t>
      </w:r>
      <w:proofErr w:type="spellStart"/>
      <w:r>
        <w:rPr>
          <w:rFonts w:ascii="Calibri" w:hAnsi="Calibri" w:cs="Calibri"/>
          <w:lang w:bidi="ar-EG"/>
        </w:rPr>
        <w:t>Namariy</w:t>
      </w:r>
      <w:proofErr w:type="spellEnd"/>
      <w:r>
        <w:rPr>
          <w:rFonts w:ascii="Calibri" w:hAnsi="Calibri" w:cs="Calibri"/>
          <w:lang w:bidi="ar-EG"/>
        </w:rPr>
        <w:t xml:space="preserve"> Al-Madani, the Mawla of ‘Uthman. He is a well-known </w:t>
      </w:r>
      <w:proofErr w:type="spellStart"/>
      <w:r>
        <w:rPr>
          <w:rFonts w:ascii="Calibri" w:hAnsi="Calibri" w:cs="Calibri"/>
          <w:lang w:bidi="ar-EG"/>
        </w:rPr>
        <w:t>Thiqah</w:t>
      </w:r>
      <w:proofErr w:type="spellEnd"/>
      <w:r>
        <w:rPr>
          <w:rFonts w:ascii="Calibri" w:hAnsi="Calibri" w:cs="Calibri"/>
          <w:lang w:bidi="ar-EG"/>
        </w:rPr>
        <w:t xml:space="preserve"> (a reliable and trusted narrator) from among the narrators of the two Sheikhs (Al-Bukhari and Muslim). He died in the year 76 AH. </w:t>
      </w:r>
      <w:proofErr w:type="gramStart"/>
      <w:r>
        <w:rPr>
          <w:rFonts w:ascii="Calibri" w:hAnsi="Calibri" w:cs="Calibri"/>
          <w:lang w:bidi="ar-EG"/>
        </w:rPr>
        <w:t>Both of them</w:t>
      </w:r>
      <w:proofErr w:type="gramEnd"/>
      <w:r>
        <w:rPr>
          <w:rFonts w:ascii="Calibri" w:hAnsi="Calibri" w:cs="Calibri"/>
          <w:lang w:bidi="ar-EG"/>
        </w:rPr>
        <w:t xml:space="preserve"> are more authentic and renowned than </w:t>
      </w:r>
      <w:proofErr w:type="spellStart"/>
      <w:r>
        <w:rPr>
          <w:rFonts w:ascii="Calibri" w:hAnsi="Calibri" w:cs="Calibri"/>
          <w:lang w:bidi="ar-EG"/>
        </w:rPr>
        <w:t>Humran</w:t>
      </w:r>
      <w:proofErr w:type="spellEnd"/>
      <w:r>
        <w:rPr>
          <w:rFonts w:ascii="Calibri" w:hAnsi="Calibri" w:cs="Calibri"/>
          <w:lang w:bidi="ar-EG"/>
        </w:rPr>
        <w:t xml:space="preserve"> Al</w:t>
      </w:r>
      <w:proofErr w:type="gramStart"/>
      <w:r>
        <w:rPr>
          <w:rFonts w:ascii="Calibri" w:hAnsi="Calibri" w:cs="Calibri"/>
          <w:lang w:bidi="ar-EG"/>
        </w:rPr>
        <w:t>-‘</w:t>
      </w:r>
      <w:proofErr w:type="spellStart"/>
      <w:proofErr w:type="gramEnd"/>
      <w:r>
        <w:rPr>
          <w:rFonts w:ascii="Calibri" w:hAnsi="Calibri" w:cs="Calibri"/>
          <w:lang w:bidi="ar-EG"/>
        </w:rPr>
        <w:t>Abalaat</w:t>
      </w:r>
      <w:proofErr w:type="spellEnd"/>
      <w:r>
        <w:rPr>
          <w:rFonts w:ascii="Calibri" w:hAnsi="Calibri" w:cs="Calibri"/>
          <w:lang w:bidi="ar-EG"/>
        </w:rPr>
        <w:t>.</w:t>
      </w:r>
    </w:p>
    <w:p w14:paraId="1B81C07C" w14:textId="77777777" w:rsidR="00005C44" w:rsidRPr="002515A0" w:rsidRDefault="00005C44" w:rsidP="00005C44">
      <w:pPr>
        <w:rPr>
          <w:rFonts w:ascii="Traditional Arabic" w:hAnsi="Traditional Arabic" w:cs="Traditional Arabic"/>
          <w:sz w:val="22"/>
          <w:szCs w:val="22"/>
          <w:rtl/>
          <w:lang w:bidi="ar-EG"/>
        </w:rPr>
      </w:pPr>
    </w:p>
    <w:p w14:paraId="5BC223C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عطاء الخراساني: هو ابن أبي مسلم، من صغار التابعين، صدوق يهم ويرسل ويدلس، مات 135 هـ. إلا أن المرجح ها هنا أن النسبة (الخراساني) وهم أو تصحيف، وإنما هو (الكيخاراني)، وهو عطاء بن نافع، وقيل عطاء بن يعقوب، الكيخاراني، ثقة من الرابعة، وهو من شيوخ القاسم بن أبي بزة، وقد اشتهر القاسم بن أبي بزة بالرواية عنه.</w:t>
      </w:r>
    </w:p>
    <w:p w14:paraId="41E41F47" w14:textId="77777777" w:rsidR="00005C44" w:rsidRDefault="00005C44" w:rsidP="00005C44">
      <w:pPr>
        <w:rPr>
          <w:rFonts w:ascii="Traditional Arabic" w:hAnsi="Traditional Arabic" w:cs="Traditional Arabic"/>
          <w:sz w:val="22"/>
          <w:szCs w:val="22"/>
        </w:rPr>
      </w:pPr>
    </w:p>
    <w:p w14:paraId="6790BC49" w14:textId="77777777" w:rsidR="00005C44" w:rsidRDefault="00005C44" w:rsidP="00005C44">
      <w:pPr>
        <w:rPr>
          <w:rFonts w:ascii="Calibri" w:hAnsi="Calibri" w:cs="Calibri"/>
          <w:lang w:bidi="ar-EG"/>
        </w:rPr>
      </w:pPr>
      <w:r>
        <w:rPr>
          <w:rFonts w:ascii="Calibri" w:hAnsi="Calibri" w:cs="Calibri"/>
          <w:lang w:bidi="ar-EG"/>
        </w:rPr>
        <w:t>- ‘</w:t>
      </w:r>
      <w:proofErr w:type="spellStart"/>
      <w:r>
        <w:rPr>
          <w:rFonts w:ascii="Calibri" w:hAnsi="Calibri" w:cs="Calibri"/>
          <w:lang w:bidi="ar-EG"/>
        </w:rPr>
        <w:t>Ataa</w:t>
      </w:r>
      <w:proofErr w:type="spellEnd"/>
      <w:r>
        <w:rPr>
          <w:rFonts w:ascii="Calibri" w:hAnsi="Calibri" w:cs="Calibri"/>
          <w:lang w:bidi="ar-EG"/>
        </w:rPr>
        <w:t>’ Al-</w:t>
      </w:r>
      <w:proofErr w:type="spellStart"/>
      <w:r>
        <w:rPr>
          <w:rFonts w:ascii="Calibri" w:hAnsi="Calibri" w:cs="Calibri"/>
          <w:lang w:bidi="ar-EG"/>
        </w:rPr>
        <w:t>Khurasani</w:t>
      </w:r>
      <w:proofErr w:type="spellEnd"/>
      <w:r>
        <w:rPr>
          <w:rFonts w:ascii="Calibri" w:hAnsi="Calibri" w:cs="Calibri"/>
          <w:lang w:bidi="ar-EG"/>
        </w:rPr>
        <w:t xml:space="preserve">: He is Ibn Abi Muslim, from the </w:t>
      </w:r>
      <w:proofErr w:type="spellStart"/>
      <w:r>
        <w:rPr>
          <w:rFonts w:ascii="Calibri" w:hAnsi="Calibri" w:cs="Calibri"/>
          <w:lang w:bidi="ar-EG"/>
        </w:rPr>
        <w:t>Sighar</w:t>
      </w:r>
      <w:proofErr w:type="spellEnd"/>
      <w:r>
        <w:rPr>
          <w:rFonts w:ascii="Calibri" w:hAnsi="Calibri" w:cs="Calibri"/>
          <w:lang w:bidi="ar-EG"/>
        </w:rPr>
        <w:t xml:space="preserve"> At-</w:t>
      </w:r>
      <w:proofErr w:type="spellStart"/>
      <w:r>
        <w:rPr>
          <w:rFonts w:ascii="Calibri" w:hAnsi="Calibri" w:cs="Calibri"/>
          <w:lang w:bidi="ar-EG"/>
        </w:rPr>
        <w:t>Taabi’een</w:t>
      </w:r>
      <w:proofErr w:type="spellEnd"/>
      <w:r>
        <w:rPr>
          <w:rFonts w:ascii="Calibri" w:hAnsi="Calibri" w:cs="Calibri"/>
          <w:lang w:bidi="ar-EG"/>
        </w:rPr>
        <w:t xml:space="preserve"> category. He was Sadooq (honest) who committed errors in addition to </w:t>
      </w:r>
      <w:proofErr w:type="spellStart"/>
      <w:r>
        <w:rPr>
          <w:rFonts w:ascii="Calibri" w:hAnsi="Calibri" w:cs="Calibri"/>
          <w:lang w:bidi="ar-EG"/>
        </w:rPr>
        <w:t>Irsaal</w:t>
      </w:r>
      <w:proofErr w:type="spellEnd"/>
      <w:r>
        <w:rPr>
          <w:rFonts w:ascii="Calibri" w:hAnsi="Calibri" w:cs="Calibri"/>
          <w:lang w:bidi="ar-EG"/>
        </w:rPr>
        <w:t xml:space="preserve"> and </w:t>
      </w:r>
      <w:proofErr w:type="spellStart"/>
      <w:r>
        <w:rPr>
          <w:rFonts w:ascii="Calibri" w:hAnsi="Calibri" w:cs="Calibri"/>
          <w:lang w:bidi="ar-EG"/>
        </w:rPr>
        <w:t>Tadlees</w:t>
      </w:r>
      <w:proofErr w:type="spellEnd"/>
      <w:r>
        <w:rPr>
          <w:rFonts w:ascii="Calibri" w:hAnsi="Calibri" w:cs="Calibri"/>
          <w:lang w:bidi="ar-EG"/>
        </w:rPr>
        <w:t xml:space="preserve"> (i.e., his Isnads were not reliable). He died in the year 135 AH. However, it is most likely here that the name of attribution “Al-</w:t>
      </w:r>
      <w:proofErr w:type="spellStart"/>
      <w:r>
        <w:rPr>
          <w:rFonts w:ascii="Calibri" w:hAnsi="Calibri" w:cs="Calibri"/>
          <w:lang w:bidi="ar-EG"/>
        </w:rPr>
        <w:t>Khurasani</w:t>
      </w:r>
      <w:proofErr w:type="spellEnd"/>
      <w:r>
        <w:rPr>
          <w:rFonts w:ascii="Calibri" w:hAnsi="Calibri" w:cs="Calibri"/>
          <w:lang w:bidi="ar-EG"/>
        </w:rPr>
        <w:t>” is an error or mistake in transcription. It should rather be “Al-</w:t>
      </w:r>
      <w:proofErr w:type="spellStart"/>
      <w:r>
        <w:rPr>
          <w:rFonts w:ascii="Calibri" w:hAnsi="Calibri" w:cs="Calibri"/>
          <w:lang w:bidi="ar-EG"/>
        </w:rPr>
        <w:t>Kaikharani</w:t>
      </w:r>
      <w:proofErr w:type="spellEnd"/>
      <w:r>
        <w:rPr>
          <w:rFonts w:ascii="Calibri" w:hAnsi="Calibri" w:cs="Calibri"/>
          <w:lang w:bidi="ar-EG"/>
        </w:rPr>
        <w:t>” making him ‘</w:t>
      </w:r>
      <w:proofErr w:type="spellStart"/>
      <w:r>
        <w:rPr>
          <w:rFonts w:ascii="Calibri" w:hAnsi="Calibri" w:cs="Calibri"/>
          <w:lang w:bidi="ar-EG"/>
        </w:rPr>
        <w:t>Ataa</w:t>
      </w:r>
      <w:proofErr w:type="spellEnd"/>
      <w:r>
        <w:rPr>
          <w:rFonts w:ascii="Calibri" w:hAnsi="Calibri" w:cs="Calibri"/>
          <w:lang w:bidi="ar-EG"/>
        </w:rPr>
        <w:t xml:space="preserve">’ bin Naafi’ and it has also </w:t>
      </w:r>
      <w:proofErr w:type="spellStart"/>
      <w:r>
        <w:rPr>
          <w:rFonts w:ascii="Calibri" w:hAnsi="Calibri" w:cs="Calibri"/>
          <w:lang w:bidi="ar-EG"/>
        </w:rPr>
        <w:t>ben</w:t>
      </w:r>
      <w:proofErr w:type="spellEnd"/>
      <w:r>
        <w:rPr>
          <w:rFonts w:ascii="Calibri" w:hAnsi="Calibri" w:cs="Calibri"/>
          <w:lang w:bidi="ar-EG"/>
        </w:rPr>
        <w:t xml:space="preserve"> said ‘</w:t>
      </w:r>
      <w:proofErr w:type="spellStart"/>
      <w:r>
        <w:rPr>
          <w:rFonts w:ascii="Calibri" w:hAnsi="Calibri" w:cs="Calibri"/>
          <w:lang w:bidi="ar-EG"/>
        </w:rPr>
        <w:t>Ataa</w:t>
      </w:r>
      <w:proofErr w:type="spellEnd"/>
      <w:r>
        <w:rPr>
          <w:rFonts w:ascii="Calibri" w:hAnsi="Calibri" w:cs="Calibri"/>
          <w:lang w:bidi="ar-EG"/>
        </w:rPr>
        <w:t>’ bin Ya’qub, Al</w:t>
      </w:r>
      <w:r>
        <w:t>-</w:t>
      </w:r>
      <w:proofErr w:type="spellStart"/>
      <w:r w:rsidRPr="00617DAE">
        <w:rPr>
          <w:rFonts w:ascii="Calibri" w:hAnsi="Calibri" w:cs="Calibri"/>
          <w:lang w:bidi="ar-EG"/>
        </w:rPr>
        <w:t>Kaikharani</w:t>
      </w:r>
      <w:proofErr w:type="spellEnd"/>
      <w:r>
        <w:rPr>
          <w:rFonts w:ascii="Calibri" w:hAnsi="Calibri" w:cs="Calibri"/>
          <w:lang w:bidi="ar-EG"/>
        </w:rPr>
        <w:t xml:space="preserve">. He was </w:t>
      </w:r>
      <w:proofErr w:type="spellStart"/>
      <w:r>
        <w:rPr>
          <w:rFonts w:ascii="Calibri" w:hAnsi="Calibri" w:cs="Calibri"/>
          <w:lang w:bidi="ar-EG"/>
        </w:rPr>
        <w:t>Thiqah</w:t>
      </w:r>
      <w:proofErr w:type="spellEnd"/>
      <w:r>
        <w:rPr>
          <w:rFonts w:ascii="Calibri" w:hAnsi="Calibri" w:cs="Calibri"/>
          <w:lang w:bidi="ar-EG"/>
        </w:rPr>
        <w:t xml:space="preserve"> (a trusted </w:t>
      </w:r>
      <w:r>
        <w:rPr>
          <w:rFonts w:ascii="Calibri" w:hAnsi="Calibri" w:cs="Calibri"/>
          <w:lang w:bidi="ar-EG"/>
        </w:rPr>
        <w:lastRenderedPageBreak/>
        <w:t xml:space="preserve">and reliable narrator) from the fourth level or generation. He was from the </w:t>
      </w:r>
      <w:proofErr w:type="spellStart"/>
      <w:r>
        <w:rPr>
          <w:rFonts w:ascii="Calibri" w:hAnsi="Calibri" w:cs="Calibri"/>
          <w:lang w:bidi="ar-EG"/>
        </w:rPr>
        <w:t>Shuyukh</w:t>
      </w:r>
      <w:proofErr w:type="spellEnd"/>
      <w:r>
        <w:rPr>
          <w:rFonts w:ascii="Calibri" w:hAnsi="Calibri" w:cs="Calibri"/>
          <w:lang w:bidi="ar-EG"/>
        </w:rPr>
        <w:t xml:space="preserve"> (teachers) of Al-Qasim bin Abi Bazzah and Al-Qasim bin Abi Bazzah was well-known for relating from him.</w:t>
      </w:r>
    </w:p>
    <w:p w14:paraId="36942006" w14:textId="77777777" w:rsidR="00005C44" w:rsidRPr="002515A0" w:rsidRDefault="00005C44" w:rsidP="00005C44">
      <w:pPr>
        <w:rPr>
          <w:rFonts w:ascii="Traditional Arabic" w:hAnsi="Traditional Arabic" w:cs="Traditional Arabic"/>
          <w:sz w:val="22"/>
          <w:szCs w:val="22"/>
          <w:rtl/>
        </w:rPr>
      </w:pPr>
    </w:p>
    <w:p w14:paraId="6B9D686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القاسم بن أبي بزة، وأبو بزة هو نافع، وقيل يسار، وقيل نافع بن يسار، أبو عبد الله المخزومي، مولاهم، القاريء، ثقة قليل الحديث، سمع التفسير من مجاهد، من الخامسة، مات 115 هـ، وقيل 125 هـ. </w:t>
      </w:r>
    </w:p>
    <w:p w14:paraId="10BB6302" w14:textId="77777777" w:rsidR="00005C44" w:rsidRDefault="00005C44" w:rsidP="00005C44">
      <w:pPr>
        <w:rPr>
          <w:rFonts w:ascii="Traditional Arabic" w:hAnsi="Traditional Arabic" w:cs="Traditional Arabic"/>
          <w:sz w:val="22"/>
          <w:szCs w:val="22"/>
        </w:rPr>
      </w:pPr>
    </w:p>
    <w:p w14:paraId="7FD1F5B3" w14:textId="77777777" w:rsidR="00005C44" w:rsidRDefault="00005C44" w:rsidP="00005C44">
      <w:pPr>
        <w:rPr>
          <w:rFonts w:ascii="Calibri" w:hAnsi="Calibri" w:cs="Calibri"/>
          <w:lang w:bidi="ar-EG"/>
        </w:rPr>
      </w:pPr>
      <w:r>
        <w:rPr>
          <w:rFonts w:ascii="Calibri" w:hAnsi="Calibri" w:cs="Calibri"/>
          <w:lang w:bidi="ar-EG"/>
        </w:rPr>
        <w:t xml:space="preserve">- </w:t>
      </w:r>
      <w:r w:rsidRPr="00FF65F9">
        <w:rPr>
          <w:rFonts w:ascii="Calibri" w:hAnsi="Calibri" w:cs="Calibri"/>
          <w:lang w:bidi="ar-EG"/>
        </w:rPr>
        <w:t>Al-Qasim bin Abi Bazzah</w:t>
      </w:r>
      <w:r>
        <w:rPr>
          <w:rFonts w:ascii="Calibri" w:hAnsi="Calibri" w:cs="Calibri"/>
          <w:lang w:bidi="ar-EG"/>
        </w:rPr>
        <w:t xml:space="preserve">: Abu </w:t>
      </w:r>
      <w:proofErr w:type="spellStart"/>
      <w:r>
        <w:rPr>
          <w:rFonts w:ascii="Calibri" w:hAnsi="Calibri" w:cs="Calibri"/>
          <w:lang w:bidi="ar-EG"/>
        </w:rPr>
        <w:t>Bazzah</w:t>
      </w:r>
      <w:proofErr w:type="spellEnd"/>
      <w:r>
        <w:rPr>
          <w:rFonts w:ascii="Calibri" w:hAnsi="Calibri" w:cs="Calibri"/>
          <w:lang w:bidi="ar-EG"/>
        </w:rPr>
        <w:t xml:space="preserve"> was Naafi’ and it is said Yasar </w:t>
      </w:r>
      <w:proofErr w:type="gramStart"/>
      <w:r>
        <w:rPr>
          <w:rFonts w:ascii="Calibri" w:hAnsi="Calibri" w:cs="Calibri"/>
          <w:lang w:bidi="ar-EG"/>
        </w:rPr>
        <w:t>and also</w:t>
      </w:r>
      <w:proofErr w:type="gramEnd"/>
      <w:r>
        <w:rPr>
          <w:rFonts w:ascii="Calibri" w:hAnsi="Calibri" w:cs="Calibri"/>
          <w:lang w:bidi="ar-EG"/>
        </w:rPr>
        <w:t xml:space="preserve"> Naafi’ bin Yasar. He was Abu Abdullah Al-</w:t>
      </w:r>
      <w:proofErr w:type="spellStart"/>
      <w:r>
        <w:rPr>
          <w:rFonts w:ascii="Calibri" w:hAnsi="Calibri" w:cs="Calibri"/>
          <w:lang w:bidi="ar-EG"/>
        </w:rPr>
        <w:t>Makhzumi</w:t>
      </w:r>
      <w:proofErr w:type="spellEnd"/>
      <w:r>
        <w:rPr>
          <w:rFonts w:ascii="Calibri" w:hAnsi="Calibri" w:cs="Calibri"/>
          <w:lang w:bidi="ar-EG"/>
        </w:rPr>
        <w:t>, their Mawla, Al-</w:t>
      </w:r>
      <w:proofErr w:type="spellStart"/>
      <w:r>
        <w:rPr>
          <w:rFonts w:ascii="Calibri" w:hAnsi="Calibri" w:cs="Calibri"/>
          <w:lang w:bidi="ar-EG"/>
        </w:rPr>
        <w:t>Qaariy</w:t>
      </w:r>
      <w:proofErr w:type="spellEnd"/>
      <w:r>
        <w:rPr>
          <w:rFonts w:ascii="Calibri" w:hAnsi="Calibri" w:cs="Calibri"/>
          <w:lang w:bidi="ar-EG"/>
        </w:rPr>
        <w:t xml:space="preserve"> (the reciter). He was </w:t>
      </w:r>
      <w:proofErr w:type="spellStart"/>
      <w:r>
        <w:rPr>
          <w:rFonts w:ascii="Calibri" w:hAnsi="Calibri" w:cs="Calibri"/>
          <w:lang w:bidi="ar-EG"/>
        </w:rPr>
        <w:t>Thiqah</w:t>
      </w:r>
      <w:proofErr w:type="spellEnd"/>
      <w:r>
        <w:rPr>
          <w:rFonts w:ascii="Calibri" w:hAnsi="Calibri" w:cs="Calibri"/>
          <w:lang w:bidi="ar-EG"/>
        </w:rPr>
        <w:t xml:space="preserve"> (a trusted and reliable narrator) who had a small number of Hadith. He heard Tafsir from Mujahid. He was from the fifth level or generation and died in the year 115 AH and it has been said the year 125 AH. </w:t>
      </w:r>
    </w:p>
    <w:p w14:paraId="34CBDA26" w14:textId="77777777" w:rsidR="00005C44" w:rsidRPr="002515A0" w:rsidRDefault="00005C44" w:rsidP="00005C44">
      <w:pPr>
        <w:rPr>
          <w:rFonts w:ascii="Traditional Arabic" w:hAnsi="Traditional Arabic" w:cs="Traditional Arabic"/>
          <w:sz w:val="22"/>
          <w:szCs w:val="22"/>
          <w:rtl/>
        </w:rPr>
      </w:pPr>
    </w:p>
    <w:p w14:paraId="0B7CC30B" w14:textId="77777777" w:rsidR="00005C44" w:rsidRPr="002515A0"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 فطر بن خليفة: ثقة مشهور، أخرج له البخاري متابعة.</w:t>
      </w:r>
    </w:p>
    <w:p w14:paraId="4C532B4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عمار بن رزيق: أبو الأحوص الضبي التميمي، ثقة من رجال مسلم، توفي عام 159 هـ.</w:t>
      </w:r>
    </w:p>
    <w:p w14:paraId="2DB10C8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أبو الجواب: وهو أحوص بن الجواب الضبي، صدوق ربما وهم، من رجال مسلم في المتابعات.</w:t>
      </w:r>
    </w:p>
    <w:p w14:paraId="7C3B666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محمد بن منصور بن داود، أبو جعفر الطوسي، شيخ الإمام النسائي، ثقة، مات عام 259 هـ.</w:t>
      </w:r>
    </w:p>
    <w:p w14:paraId="0DD517F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محمد بن عيسى بن شيبة المصري، هو محمد بن عيسى بن شيبة بن الصلت السدوسي البصري ثم المصري، ابن أخ الإمام يعقوب بن شيبة السدوسي، شيخ الطبراني، لا بأس به.</w:t>
      </w:r>
    </w:p>
    <w:p w14:paraId="43058419" w14:textId="77777777" w:rsidR="00005C44" w:rsidRDefault="00005C44" w:rsidP="00005C44">
      <w:pPr>
        <w:rPr>
          <w:rFonts w:ascii="Traditional Arabic" w:hAnsi="Traditional Arabic" w:cs="Traditional Arabic"/>
          <w:sz w:val="22"/>
          <w:szCs w:val="22"/>
        </w:rPr>
      </w:pPr>
    </w:p>
    <w:p w14:paraId="45A9885A" w14:textId="77777777" w:rsidR="00005C44" w:rsidRDefault="00005C44" w:rsidP="00005C44">
      <w:pPr>
        <w:rPr>
          <w:rFonts w:ascii="Calibri" w:hAnsi="Calibri" w:cs="Calibri"/>
          <w:lang w:bidi="ar-EG"/>
        </w:rPr>
      </w:pPr>
      <w:r>
        <w:rPr>
          <w:rFonts w:ascii="Calibri" w:hAnsi="Calibri" w:cs="Calibri"/>
          <w:lang w:bidi="ar-EG"/>
        </w:rPr>
        <w:t xml:space="preserve">- Fitr bin Khalifah: He is a well-known </w:t>
      </w:r>
      <w:proofErr w:type="spellStart"/>
      <w:r>
        <w:rPr>
          <w:rFonts w:ascii="Calibri" w:hAnsi="Calibri" w:cs="Calibri"/>
          <w:lang w:bidi="ar-EG"/>
        </w:rPr>
        <w:t>Thiqah</w:t>
      </w:r>
      <w:proofErr w:type="spellEnd"/>
      <w:r>
        <w:rPr>
          <w:rFonts w:ascii="Calibri" w:hAnsi="Calibri" w:cs="Calibri"/>
          <w:lang w:bidi="ar-EG"/>
        </w:rPr>
        <w:t xml:space="preserve"> (reliable and trusted narrator). Al-Bukhari recorded a corroboration from him.</w:t>
      </w:r>
    </w:p>
    <w:p w14:paraId="13E0B34C" w14:textId="77777777" w:rsidR="00005C44" w:rsidRDefault="00005C44" w:rsidP="00005C44">
      <w:pPr>
        <w:rPr>
          <w:rFonts w:ascii="Calibri" w:hAnsi="Calibri" w:cs="Calibri"/>
          <w:lang w:bidi="ar-EG"/>
        </w:rPr>
      </w:pPr>
    </w:p>
    <w:p w14:paraId="2E4B32D7" w14:textId="77777777" w:rsidR="00005C44" w:rsidRDefault="00005C44" w:rsidP="00005C44">
      <w:pPr>
        <w:rPr>
          <w:rFonts w:ascii="Calibri" w:hAnsi="Calibri" w:cs="Calibri"/>
          <w:lang w:bidi="ar-EG"/>
        </w:rPr>
      </w:pPr>
      <w:r>
        <w:rPr>
          <w:rFonts w:ascii="Calibri" w:hAnsi="Calibri" w:cs="Calibri"/>
          <w:lang w:bidi="ar-EG"/>
        </w:rPr>
        <w:t>- ‘Ammar bin Ruzaiq: Abu Al-Ahwas Ad-</w:t>
      </w:r>
      <w:proofErr w:type="spellStart"/>
      <w:r>
        <w:rPr>
          <w:rFonts w:ascii="Calibri" w:hAnsi="Calibri" w:cs="Calibri"/>
          <w:lang w:bidi="ar-EG"/>
        </w:rPr>
        <w:t>Dabbiy</w:t>
      </w:r>
      <w:proofErr w:type="spellEnd"/>
      <w:r>
        <w:rPr>
          <w:rFonts w:ascii="Calibri" w:hAnsi="Calibri" w:cs="Calibri"/>
          <w:lang w:bidi="ar-EG"/>
        </w:rPr>
        <w:t xml:space="preserve"> At-</w:t>
      </w:r>
      <w:proofErr w:type="spellStart"/>
      <w:r>
        <w:rPr>
          <w:rFonts w:ascii="Calibri" w:hAnsi="Calibri" w:cs="Calibri"/>
          <w:lang w:bidi="ar-EG"/>
        </w:rPr>
        <w:t>Tameemiy</w:t>
      </w:r>
      <w:proofErr w:type="spellEnd"/>
      <w:r>
        <w:rPr>
          <w:rFonts w:ascii="Calibri" w:hAnsi="Calibri" w:cs="Calibri"/>
          <w:lang w:bidi="ar-EG"/>
        </w:rPr>
        <w:t xml:space="preserve">. He was </w:t>
      </w:r>
      <w:proofErr w:type="spellStart"/>
      <w:r>
        <w:rPr>
          <w:rFonts w:ascii="Calibri" w:hAnsi="Calibri" w:cs="Calibri"/>
          <w:lang w:bidi="ar-EG"/>
        </w:rPr>
        <w:t>Thiqah</w:t>
      </w:r>
      <w:proofErr w:type="spellEnd"/>
      <w:r>
        <w:rPr>
          <w:rFonts w:ascii="Calibri" w:hAnsi="Calibri" w:cs="Calibri"/>
          <w:lang w:bidi="ar-EG"/>
        </w:rPr>
        <w:t xml:space="preserve"> (a trusted and reliable narrator) from the narrators of Muslim. He died in the year 159 AH.</w:t>
      </w:r>
    </w:p>
    <w:p w14:paraId="15EA3FD8" w14:textId="77777777" w:rsidR="00005C44" w:rsidRDefault="00005C44" w:rsidP="00005C44">
      <w:pPr>
        <w:rPr>
          <w:rFonts w:ascii="Calibri" w:hAnsi="Calibri" w:cs="Calibri"/>
          <w:lang w:bidi="ar-EG"/>
        </w:rPr>
      </w:pPr>
      <w:r>
        <w:rPr>
          <w:rFonts w:ascii="Calibri" w:hAnsi="Calibri" w:cs="Calibri"/>
          <w:lang w:bidi="ar-EG"/>
        </w:rPr>
        <w:t xml:space="preserve"> </w:t>
      </w:r>
    </w:p>
    <w:p w14:paraId="569FFDDC" w14:textId="77777777" w:rsidR="00005C44" w:rsidRDefault="00005C44" w:rsidP="00005C44">
      <w:pPr>
        <w:rPr>
          <w:rFonts w:ascii="Calibri" w:hAnsi="Calibri" w:cs="Calibri"/>
          <w:lang w:bidi="ar-EG"/>
        </w:rPr>
      </w:pPr>
      <w:r>
        <w:rPr>
          <w:rFonts w:ascii="Calibri" w:hAnsi="Calibri" w:cs="Calibri"/>
          <w:lang w:bidi="ar-EG"/>
        </w:rPr>
        <w:t>- Abu Al-</w:t>
      </w:r>
      <w:proofErr w:type="spellStart"/>
      <w:r>
        <w:rPr>
          <w:rFonts w:ascii="Calibri" w:hAnsi="Calibri" w:cs="Calibri"/>
          <w:lang w:bidi="ar-EG"/>
        </w:rPr>
        <w:t>Jawwab</w:t>
      </w:r>
      <w:proofErr w:type="spellEnd"/>
      <w:r>
        <w:rPr>
          <w:rFonts w:ascii="Calibri" w:hAnsi="Calibri" w:cs="Calibri"/>
          <w:lang w:bidi="ar-EG"/>
        </w:rPr>
        <w:t>: He was Ahwas bin Al-</w:t>
      </w:r>
      <w:proofErr w:type="spellStart"/>
      <w:r>
        <w:rPr>
          <w:rFonts w:ascii="Calibri" w:hAnsi="Calibri" w:cs="Calibri"/>
          <w:lang w:bidi="ar-EG"/>
        </w:rPr>
        <w:t>Jawwab</w:t>
      </w:r>
      <w:proofErr w:type="spellEnd"/>
      <w:r>
        <w:rPr>
          <w:rFonts w:ascii="Calibri" w:hAnsi="Calibri" w:cs="Calibri"/>
          <w:lang w:bidi="ar-EG"/>
        </w:rPr>
        <w:t xml:space="preserve"> Ad-</w:t>
      </w:r>
      <w:proofErr w:type="spellStart"/>
      <w:r>
        <w:rPr>
          <w:rFonts w:ascii="Calibri" w:hAnsi="Calibri" w:cs="Calibri"/>
          <w:lang w:bidi="ar-EG"/>
        </w:rPr>
        <w:t>Dabbiy</w:t>
      </w:r>
      <w:proofErr w:type="spellEnd"/>
      <w:r>
        <w:rPr>
          <w:rFonts w:ascii="Calibri" w:hAnsi="Calibri" w:cs="Calibri"/>
          <w:lang w:bidi="ar-EG"/>
        </w:rPr>
        <w:t>. He was Sadooq (honest) who perhaps made errors. From among the narrators of Muslim in corroborations.</w:t>
      </w:r>
    </w:p>
    <w:p w14:paraId="52DACA32" w14:textId="77777777" w:rsidR="00005C44" w:rsidRDefault="00005C44" w:rsidP="00005C44">
      <w:pPr>
        <w:rPr>
          <w:rFonts w:ascii="Calibri" w:hAnsi="Calibri" w:cs="Calibri"/>
          <w:lang w:bidi="ar-EG"/>
        </w:rPr>
      </w:pPr>
    </w:p>
    <w:p w14:paraId="2E8BC1DF" w14:textId="77777777" w:rsidR="00005C44" w:rsidRDefault="00005C44" w:rsidP="00005C44">
      <w:pPr>
        <w:rPr>
          <w:rFonts w:ascii="Calibri" w:hAnsi="Calibri" w:cs="Calibri"/>
          <w:lang w:bidi="ar-EG"/>
        </w:rPr>
      </w:pPr>
      <w:r>
        <w:rPr>
          <w:rFonts w:ascii="Calibri" w:hAnsi="Calibri" w:cs="Calibri"/>
          <w:lang w:bidi="ar-EG"/>
        </w:rPr>
        <w:t>- Muhammad bin Mansur bin Dawud, Abu Ja’far At-</w:t>
      </w:r>
      <w:proofErr w:type="spellStart"/>
      <w:r>
        <w:rPr>
          <w:rFonts w:ascii="Calibri" w:hAnsi="Calibri" w:cs="Calibri"/>
          <w:lang w:bidi="ar-EG"/>
        </w:rPr>
        <w:t>Tousiy</w:t>
      </w:r>
      <w:proofErr w:type="spellEnd"/>
      <w:r>
        <w:rPr>
          <w:rFonts w:ascii="Calibri" w:hAnsi="Calibri" w:cs="Calibri"/>
          <w:lang w:bidi="ar-EG"/>
        </w:rPr>
        <w:t>. He was the Sheikh (teacher) of Al-Imam An-</w:t>
      </w:r>
      <w:proofErr w:type="spellStart"/>
      <w:r>
        <w:rPr>
          <w:rFonts w:ascii="Calibri" w:hAnsi="Calibri" w:cs="Calibri"/>
          <w:lang w:bidi="ar-EG"/>
        </w:rPr>
        <w:t>Nasa’iy</w:t>
      </w:r>
      <w:proofErr w:type="spellEnd"/>
      <w:r>
        <w:rPr>
          <w:rFonts w:ascii="Calibri" w:hAnsi="Calibri" w:cs="Calibri"/>
          <w:lang w:bidi="ar-EG"/>
        </w:rPr>
        <w:t xml:space="preserve">. He was </w:t>
      </w:r>
      <w:proofErr w:type="spellStart"/>
      <w:r>
        <w:rPr>
          <w:rFonts w:ascii="Calibri" w:hAnsi="Calibri" w:cs="Calibri"/>
          <w:lang w:bidi="ar-EG"/>
        </w:rPr>
        <w:t>Thiqah</w:t>
      </w:r>
      <w:proofErr w:type="spellEnd"/>
      <w:r>
        <w:rPr>
          <w:rFonts w:ascii="Calibri" w:hAnsi="Calibri" w:cs="Calibri"/>
          <w:lang w:bidi="ar-EG"/>
        </w:rPr>
        <w:t xml:space="preserve"> (a trusted and reliable narrator). He died in the year 259 AH.</w:t>
      </w:r>
    </w:p>
    <w:p w14:paraId="42995C75" w14:textId="77777777" w:rsidR="00005C44" w:rsidRDefault="00005C44" w:rsidP="00005C44">
      <w:pPr>
        <w:rPr>
          <w:rFonts w:ascii="Calibri" w:hAnsi="Calibri" w:cs="Calibri"/>
          <w:lang w:bidi="ar-EG"/>
        </w:rPr>
      </w:pPr>
    </w:p>
    <w:p w14:paraId="107CC32F" w14:textId="77777777" w:rsidR="00005C44" w:rsidRDefault="00005C44" w:rsidP="00005C44">
      <w:pPr>
        <w:rPr>
          <w:rFonts w:ascii="Calibri" w:hAnsi="Calibri" w:cs="Calibri"/>
          <w:lang w:bidi="ar-EG"/>
        </w:rPr>
      </w:pPr>
      <w:r w:rsidRPr="00A4437E">
        <w:rPr>
          <w:rFonts w:ascii="Calibri" w:hAnsi="Calibri" w:cs="Calibri"/>
          <w:lang w:val="de-DE" w:bidi="ar-EG"/>
        </w:rPr>
        <w:t xml:space="preserve">- Muhammad bin ‘Isa bin Shaibah AL-Misriy. </w:t>
      </w:r>
      <w:r>
        <w:rPr>
          <w:rFonts w:ascii="Calibri" w:hAnsi="Calibri" w:cs="Calibri"/>
          <w:lang w:bidi="ar-EG"/>
        </w:rPr>
        <w:t xml:space="preserve">He was Muhammad bin ‘Isa bin </w:t>
      </w:r>
      <w:proofErr w:type="spellStart"/>
      <w:r>
        <w:rPr>
          <w:rFonts w:ascii="Calibri" w:hAnsi="Calibri" w:cs="Calibri"/>
          <w:lang w:bidi="ar-EG"/>
        </w:rPr>
        <w:t>Shaibah</w:t>
      </w:r>
      <w:proofErr w:type="spellEnd"/>
      <w:r>
        <w:rPr>
          <w:rFonts w:ascii="Calibri" w:hAnsi="Calibri" w:cs="Calibri"/>
          <w:lang w:bidi="ar-EG"/>
        </w:rPr>
        <w:t xml:space="preserve"> bin As-Salt As-</w:t>
      </w:r>
      <w:proofErr w:type="spellStart"/>
      <w:r>
        <w:rPr>
          <w:rFonts w:ascii="Calibri" w:hAnsi="Calibri" w:cs="Calibri"/>
          <w:lang w:bidi="ar-EG"/>
        </w:rPr>
        <w:t>Sadusiy</w:t>
      </w:r>
      <w:proofErr w:type="spellEnd"/>
      <w:r>
        <w:rPr>
          <w:rFonts w:ascii="Calibri" w:hAnsi="Calibri" w:cs="Calibri"/>
          <w:lang w:bidi="ar-EG"/>
        </w:rPr>
        <w:t xml:space="preserve"> Al-Basri, then Al-</w:t>
      </w:r>
      <w:proofErr w:type="spellStart"/>
      <w:r>
        <w:rPr>
          <w:rFonts w:ascii="Calibri" w:hAnsi="Calibri" w:cs="Calibri"/>
          <w:lang w:bidi="ar-EG"/>
        </w:rPr>
        <w:t>Misriy</w:t>
      </w:r>
      <w:proofErr w:type="spellEnd"/>
      <w:r>
        <w:rPr>
          <w:rFonts w:ascii="Calibri" w:hAnsi="Calibri" w:cs="Calibri"/>
          <w:lang w:bidi="ar-EG"/>
        </w:rPr>
        <w:t xml:space="preserve">. He was the nephew of Al-Imam Ya’qub bin </w:t>
      </w:r>
      <w:proofErr w:type="spellStart"/>
      <w:r>
        <w:rPr>
          <w:rFonts w:ascii="Calibri" w:hAnsi="Calibri" w:cs="Calibri"/>
          <w:lang w:bidi="ar-EG"/>
        </w:rPr>
        <w:t>Shaibah</w:t>
      </w:r>
      <w:proofErr w:type="spellEnd"/>
      <w:r>
        <w:rPr>
          <w:rFonts w:ascii="Calibri" w:hAnsi="Calibri" w:cs="Calibri"/>
          <w:lang w:bidi="ar-EG"/>
        </w:rPr>
        <w:t xml:space="preserve"> As-</w:t>
      </w:r>
      <w:proofErr w:type="spellStart"/>
      <w:r>
        <w:rPr>
          <w:rFonts w:ascii="Calibri" w:hAnsi="Calibri" w:cs="Calibri"/>
          <w:lang w:bidi="ar-EG"/>
        </w:rPr>
        <w:t>Sadusiy</w:t>
      </w:r>
      <w:proofErr w:type="spellEnd"/>
      <w:r>
        <w:rPr>
          <w:rFonts w:ascii="Calibri" w:hAnsi="Calibri" w:cs="Calibri"/>
          <w:lang w:bidi="ar-EG"/>
        </w:rPr>
        <w:t xml:space="preserve">, the Sheikh (teacher) of At-Tabari. There is no issue with him. </w:t>
      </w:r>
    </w:p>
    <w:p w14:paraId="1D588AEA" w14:textId="77777777" w:rsidR="00005C44" w:rsidRPr="002515A0" w:rsidRDefault="00005C44" w:rsidP="00005C44">
      <w:pPr>
        <w:rPr>
          <w:rFonts w:ascii="Traditional Arabic" w:hAnsi="Traditional Arabic" w:cs="Traditional Arabic"/>
          <w:sz w:val="22"/>
          <w:szCs w:val="22"/>
          <w:rtl/>
        </w:rPr>
      </w:pPr>
    </w:p>
    <w:p w14:paraId="68D5E64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فهذا الإسناد حسن بذاته، وهو متابعة قوية للحديث الرئيس في هذا الباب، الذي أصبح بذلك في غاية الصحة، لا سيما جملة الشفاعة في الحدود: «</w:t>
      </w:r>
      <w:r w:rsidRPr="000F205F">
        <w:rPr>
          <w:rFonts w:ascii="Traditional Arabic" w:hAnsi="Traditional Arabic" w:cs="Traditional Arabic"/>
          <w:bCs/>
          <w:sz w:val="28"/>
          <w:szCs w:val="28"/>
          <w:rtl/>
        </w:rPr>
        <w:t>ومن حالت شفاعته دون حد من حدود الله فقد ضاد الله في أمره</w:t>
      </w:r>
      <w:r w:rsidRPr="000F205F">
        <w:rPr>
          <w:rFonts w:ascii="Traditional Arabic" w:hAnsi="Traditional Arabic" w:cs="Traditional Arabic"/>
          <w:sz w:val="28"/>
          <w:szCs w:val="28"/>
          <w:rtl/>
        </w:rPr>
        <w:t>»، والحمد لله الذي تتم بنعمته الصالحات.</w:t>
      </w:r>
    </w:p>
    <w:p w14:paraId="70EF551B" w14:textId="77777777" w:rsidR="00005C44" w:rsidRDefault="00005C44" w:rsidP="00005C44">
      <w:pPr>
        <w:rPr>
          <w:rFonts w:ascii="Calibri" w:hAnsi="Calibri" w:cs="Calibri"/>
          <w:lang w:bidi="ar-EG"/>
        </w:rPr>
      </w:pPr>
      <w:r>
        <w:rPr>
          <w:rFonts w:ascii="Calibri" w:hAnsi="Calibri" w:cs="Calibri"/>
          <w:lang w:bidi="ar-EG"/>
        </w:rPr>
        <w:t>This Isnad is therefore Hasan in itself and a strong corroboration for the main Hadith of this chapter which has reached the highest level of authenticity, especially the statement regarding intercession in the Hudood (prescribed punishments of Allah): “</w:t>
      </w:r>
      <w:r w:rsidRPr="00B5468A">
        <w:rPr>
          <w:rFonts w:ascii="Calibri" w:hAnsi="Calibri" w:cs="Calibri"/>
          <w:b/>
          <w:bCs/>
          <w:lang w:bidi="ar-EG"/>
        </w:rPr>
        <w:t xml:space="preserve">And whoever’s </w:t>
      </w:r>
      <w:proofErr w:type="spellStart"/>
      <w:r w:rsidRPr="00B5468A">
        <w:rPr>
          <w:rFonts w:ascii="Calibri" w:hAnsi="Calibri" w:cs="Calibri"/>
          <w:b/>
          <w:bCs/>
          <w:lang w:bidi="ar-EG"/>
        </w:rPr>
        <w:t>Shafaa’ah</w:t>
      </w:r>
      <w:proofErr w:type="spellEnd"/>
      <w:r w:rsidRPr="00B5468A">
        <w:rPr>
          <w:rFonts w:ascii="Calibri" w:hAnsi="Calibri" w:cs="Calibri"/>
          <w:b/>
          <w:bCs/>
          <w:lang w:bidi="ar-EG"/>
        </w:rPr>
        <w:t xml:space="preserve"> (intercession) prevents one of Allah’s prescribed punishments has opposed Allah in His command (Amr)</w:t>
      </w:r>
      <w:r>
        <w:rPr>
          <w:rFonts w:ascii="Calibri" w:hAnsi="Calibri" w:cs="Calibri"/>
          <w:lang w:bidi="ar-EG"/>
        </w:rPr>
        <w:t xml:space="preserve">”. And all praise belongs to Allah who perfects the righteous deeds by His blessing.  </w:t>
      </w:r>
    </w:p>
    <w:p w14:paraId="28A0D290" w14:textId="77777777" w:rsidR="00005C44" w:rsidRPr="002515A0" w:rsidRDefault="00005C44" w:rsidP="00005C44">
      <w:pPr>
        <w:rPr>
          <w:rFonts w:ascii="Traditional Arabic" w:hAnsi="Traditional Arabic" w:cs="Traditional Arabic"/>
          <w:sz w:val="22"/>
          <w:szCs w:val="22"/>
          <w:rtl/>
        </w:rPr>
      </w:pPr>
    </w:p>
    <w:p w14:paraId="3CBAAB9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أما الشواهد على جملة «</w:t>
      </w:r>
      <w:r w:rsidRPr="000F205F">
        <w:rPr>
          <w:rFonts w:ascii="Traditional Arabic" w:hAnsi="Traditional Arabic" w:cs="Traditional Arabic"/>
          <w:bCs/>
          <w:sz w:val="28"/>
          <w:szCs w:val="28"/>
          <w:rtl/>
        </w:rPr>
        <w:t>من حالت شفاعته دون حد من حدود الله فقد ضاد الله في أمره</w:t>
      </w:r>
      <w:r w:rsidRPr="000F205F">
        <w:rPr>
          <w:rFonts w:ascii="Traditional Arabic" w:hAnsi="Traditional Arabic" w:cs="Traditional Arabic"/>
          <w:sz w:val="28"/>
          <w:szCs w:val="28"/>
          <w:rtl/>
        </w:rPr>
        <w:t xml:space="preserve">» فمحلها الفصل التالي: </w:t>
      </w:r>
    </w:p>
    <w:p w14:paraId="60549791" w14:textId="77777777" w:rsidR="00005C44" w:rsidRDefault="00005C44" w:rsidP="00005C44">
      <w:pPr>
        <w:rPr>
          <w:rFonts w:ascii="Traditional Arabic" w:hAnsi="Traditional Arabic" w:cs="Traditional Arabic"/>
          <w:sz w:val="22"/>
          <w:szCs w:val="22"/>
        </w:rPr>
      </w:pPr>
    </w:p>
    <w:p w14:paraId="284770DE" w14:textId="77777777" w:rsidR="00005C44" w:rsidRDefault="00005C44" w:rsidP="00005C44">
      <w:pPr>
        <w:rPr>
          <w:rFonts w:ascii="Calibri" w:hAnsi="Calibri" w:cs="Calibri"/>
          <w:lang w:bidi="ar-EG"/>
        </w:rPr>
      </w:pPr>
      <w:r>
        <w:rPr>
          <w:rFonts w:ascii="Calibri" w:hAnsi="Calibri" w:cs="Calibri"/>
          <w:lang w:bidi="ar-EG"/>
        </w:rPr>
        <w:t>As for the supporting evidence for the statement: “</w:t>
      </w:r>
      <w:r w:rsidRPr="00A37C23">
        <w:rPr>
          <w:rFonts w:ascii="Calibri" w:hAnsi="Calibri" w:cs="Calibri"/>
          <w:b/>
          <w:bCs/>
          <w:lang w:bidi="ar-EG"/>
        </w:rPr>
        <w:t xml:space="preserve">Whoever’s </w:t>
      </w:r>
      <w:proofErr w:type="spellStart"/>
      <w:r w:rsidRPr="00A37C23">
        <w:rPr>
          <w:rFonts w:ascii="Calibri" w:hAnsi="Calibri" w:cs="Calibri"/>
          <w:b/>
          <w:bCs/>
          <w:lang w:bidi="ar-EG"/>
        </w:rPr>
        <w:t>Shafaa’ah</w:t>
      </w:r>
      <w:proofErr w:type="spellEnd"/>
      <w:r w:rsidRPr="00A37C23">
        <w:rPr>
          <w:rFonts w:ascii="Calibri" w:hAnsi="Calibri" w:cs="Calibri"/>
          <w:b/>
          <w:bCs/>
          <w:lang w:bidi="ar-EG"/>
        </w:rPr>
        <w:t xml:space="preserve"> (intercession) prevents a Hadd (prescribed punishment) from the Hudood (prescribed punishments) of Allah, has opposed Allah in His Amr (command</w:t>
      </w:r>
      <w:r>
        <w:rPr>
          <w:rFonts w:ascii="Calibri" w:hAnsi="Calibri" w:cs="Calibri"/>
          <w:lang w:bidi="ar-EG"/>
        </w:rPr>
        <w:t>)”, then they will be presented in the following section:</w:t>
      </w:r>
    </w:p>
    <w:p w14:paraId="57C1AA4C" w14:textId="77777777" w:rsidR="00005C44" w:rsidRPr="00EE5D6B" w:rsidRDefault="00005C44" w:rsidP="00005C44">
      <w:pPr>
        <w:rPr>
          <w:rFonts w:ascii="Traditional Arabic" w:hAnsi="Traditional Arabic" w:cs="Traditional Arabic"/>
          <w:sz w:val="22"/>
          <w:szCs w:val="22"/>
          <w:rtl/>
        </w:rPr>
      </w:pPr>
    </w:p>
    <w:p w14:paraId="3BAF018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حديث: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فإذا بلغ السلطان فلا أعفاه الله إن أعفاه</w:t>
      </w:r>
      <w:r w:rsidRPr="000F205F">
        <w:rPr>
          <w:rFonts w:ascii="Traditional Arabic" w:hAnsi="Traditional Arabic" w:cs="Traditional Arabic"/>
          <w:sz w:val="28"/>
          <w:szCs w:val="28"/>
          <w:rtl/>
        </w:rPr>
        <w:t xml:space="preserve">» </w:t>
      </w:r>
    </w:p>
    <w:p w14:paraId="43DB2CD4" w14:textId="77777777" w:rsidR="00005C44" w:rsidRDefault="00005C44" w:rsidP="00005C44">
      <w:pPr>
        <w:rPr>
          <w:rFonts w:ascii="Traditional Arabic" w:hAnsi="Traditional Arabic" w:cs="Traditional Arabic"/>
          <w:sz w:val="22"/>
          <w:szCs w:val="22"/>
        </w:rPr>
      </w:pPr>
    </w:p>
    <w:p w14:paraId="4A539A1B" w14:textId="77777777" w:rsidR="00005C44" w:rsidRPr="00A13147" w:rsidRDefault="00005C44" w:rsidP="00005C44">
      <w:pPr>
        <w:rPr>
          <w:rFonts w:ascii="Calibri" w:hAnsi="Calibri" w:cs="Calibri"/>
          <w:b/>
          <w:bCs/>
          <w:lang w:bidi="ar-EG"/>
        </w:rPr>
      </w:pPr>
      <w:r w:rsidRPr="00A13147">
        <w:rPr>
          <w:rFonts w:ascii="Calibri" w:hAnsi="Calibri" w:cs="Calibri"/>
          <w:b/>
          <w:bCs/>
          <w:lang w:bidi="ar-EG"/>
        </w:rPr>
        <w:t>The Hadith: “If it (i.e., the case) has reached the Sultan (person in authority), then may Allah not pardon him (i.e., the one who brings the case), if he pardons him (i.e., the offender)”</w:t>
      </w:r>
    </w:p>
    <w:p w14:paraId="044BD687" w14:textId="77777777" w:rsidR="00005C44" w:rsidRPr="00EE5D6B" w:rsidRDefault="00005C44" w:rsidP="00005C44">
      <w:pPr>
        <w:rPr>
          <w:rFonts w:ascii="Traditional Arabic" w:hAnsi="Traditional Arabic" w:cs="Traditional Arabic"/>
          <w:sz w:val="22"/>
          <w:szCs w:val="22"/>
          <w:rtl/>
        </w:rPr>
      </w:pPr>
    </w:p>
    <w:p w14:paraId="6C71AEE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ما جاء في «</w:t>
      </w:r>
      <w:r w:rsidRPr="000F205F">
        <w:rPr>
          <w:rFonts w:ascii="Traditional Arabic" w:hAnsi="Traditional Arabic" w:cs="Traditional Arabic"/>
          <w:bCs/>
          <w:sz w:val="28"/>
          <w:szCs w:val="28"/>
          <w:rtl/>
        </w:rPr>
        <w:t>موطأ الإمام مالك</w:t>
      </w:r>
      <w:r w:rsidRPr="000F205F">
        <w:rPr>
          <w:rFonts w:ascii="Traditional Arabic" w:hAnsi="Traditional Arabic" w:cs="Traditional Arabic"/>
          <w:sz w:val="28"/>
          <w:szCs w:val="28"/>
          <w:rtl/>
        </w:rPr>
        <w:t>»: [عن ربيعة بن أبي عبد الرحمن ان الزبير بن العوام لقي رجلا قد أخذ سارقا وهو يريد ان يذهب به إلى السلطان فشفع له الزبير ليرسله فقال: (لا حتى ابلغ به السلطان!)، فقال الزبير: (</w:t>
      </w:r>
      <w:r w:rsidRPr="000F205F">
        <w:rPr>
          <w:rFonts w:ascii="Traditional Arabic" w:hAnsi="Traditional Arabic" w:cs="Traditional Arabic"/>
          <w:bCs/>
          <w:sz w:val="28"/>
          <w:szCs w:val="28"/>
          <w:rtl/>
        </w:rPr>
        <w:t>إذا بلغت به السلطان: فلعن الله الشافع والمشفع!</w:t>
      </w:r>
      <w:r w:rsidRPr="000F205F">
        <w:rPr>
          <w:rFonts w:ascii="Traditional Arabic" w:hAnsi="Traditional Arabic" w:cs="Traditional Arabic"/>
          <w:sz w:val="28"/>
          <w:szCs w:val="28"/>
          <w:rtl/>
        </w:rPr>
        <w:t xml:space="preserve">). قلت: هذا منقطع موقوف، ولكنه جاء متصلاً من طرق أخرى في الأحاديث التالية: </w:t>
      </w:r>
    </w:p>
    <w:p w14:paraId="605037D9" w14:textId="77777777" w:rsidR="00005C44" w:rsidRDefault="00005C44" w:rsidP="00005C44">
      <w:pPr>
        <w:rPr>
          <w:rFonts w:ascii="Traditional Arabic" w:hAnsi="Traditional Arabic" w:cs="Traditional Arabic"/>
          <w:sz w:val="22"/>
          <w:szCs w:val="22"/>
        </w:rPr>
      </w:pPr>
    </w:p>
    <w:p w14:paraId="007B6EF4" w14:textId="77777777" w:rsidR="00005C44" w:rsidRDefault="00005C44" w:rsidP="00005C44">
      <w:pPr>
        <w:rPr>
          <w:rFonts w:ascii="Calibri" w:hAnsi="Calibri" w:cs="Calibri"/>
          <w:lang w:bidi="ar-EG"/>
        </w:rPr>
      </w:pPr>
      <w:r>
        <w:rPr>
          <w:rFonts w:ascii="Calibri" w:hAnsi="Calibri" w:cs="Calibri"/>
          <w:lang w:bidi="ar-EG"/>
        </w:rPr>
        <w:t>- The following was recorded in the “</w:t>
      </w:r>
      <w:proofErr w:type="spellStart"/>
      <w:r w:rsidRPr="001F6331">
        <w:rPr>
          <w:rFonts w:ascii="Calibri" w:hAnsi="Calibri" w:cs="Calibri"/>
          <w:b/>
          <w:bCs/>
          <w:lang w:bidi="ar-EG"/>
        </w:rPr>
        <w:t>Muwatta</w:t>
      </w:r>
      <w:proofErr w:type="spellEnd"/>
      <w:r w:rsidRPr="001F6331">
        <w:rPr>
          <w:rFonts w:ascii="Calibri" w:hAnsi="Calibri" w:cs="Calibri"/>
          <w:b/>
          <w:bCs/>
          <w:lang w:bidi="ar-EG"/>
        </w:rPr>
        <w:t>’ of Al-Imam Malik</w:t>
      </w:r>
      <w:r>
        <w:rPr>
          <w:rFonts w:ascii="Calibri" w:hAnsi="Calibri" w:cs="Calibri"/>
          <w:lang w:bidi="ar-EG"/>
        </w:rPr>
        <w:t xml:space="preserve">”: [It was related from </w:t>
      </w:r>
      <w:proofErr w:type="spellStart"/>
      <w:r>
        <w:rPr>
          <w:rFonts w:ascii="Calibri" w:hAnsi="Calibri" w:cs="Calibri"/>
          <w:lang w:bidi="ar-EG"/>
        </w:rPr>
        <w:t>Rabee’ah</w:t>
      </w:r>
      <w:proofErr w:type="spellEnd"/>
      <w:r>
        <w:rPr>
          <w:rFonts w:ascii="Calibri" w:hAnsi="Calibri" w:cs="Calibri"/>
          <w:lang w:bidi="ar-EG"/>
        </w:rPr>
        <w:t xml:space="preserve"> bin Abdur Rahman that Az-Zubair bin Al</w:t>
      </w:r>
      <w:proofErr w:type="gramStart"/>
      <w:r>
        <w:rPr>
          <w:rFonts w:ascii="Calibri" w:hAnsi="Calibri" w:cs="Calibri"/>
          <w:lang w:bidi="ar-EG"/>
        </w:rPr>
        <w:t>-‘</w:t>
      </w:r>
      <w:proofErr w:type="spellStart"/>
      <w:proofErr w:type="gramEnd"/>
      <w:r>
        <w:rPr>
          <w:rFonts w:ascii="Calibri" w:hAnsi="Calibri" w:cs="Calibri"/>
          <w:lang w:bidi="ar-EG"/>
        </w:rPr>
        <w:t>Awwam</w:t>
      </w:r>
      <w:proofErr w:type="spellEnd"/>
      <w:r>
        <w:rPr>
          <w:rFonts w:ascii="Calibri" w:hAnsi="Calibri" w:cs="Calibri"/>
          <w:lang w:bidi="ar-EG"/>
        </w:rPr>
        <w:t xml:space="preserve"> </w:t>
      </w:r>
      <w:r w:rsidRPr="008437F4">
        <w:rPr>
          <w:rFonts w:ascii="Calibri" w:hAnsi="Calibri" w:cs="Calibri"/>
          <w:lang w:bidi="ar-EG"/>
        </w:rPr>
        <w:t xml:space="preserve">encountered a man who had caught a thief and </w:t>
      </w:r>
      <w:r>
        <w:rPr>
          <w:rFonts w:ascii="Calibri" w:hAnsi="Calibri" w:cs="Calibri"/>
          <w:lang w:bidi="ar-EG"/>
        </w:rPr>
        <w:t>intended to take</w:t>
      </w:r>
      <w:r w:rsidRPr="008437F4">
        <w:rPr>
          <w:rFonts w:ascii="Calibri" w:hAnsi="Calibri" w:cs="Calibri"/>
          <w:lang w:bidi="ar-EG"/>
        </w:rPr>
        <w:t xml:space="preserve"> him to the ruler. </w:t>
      </w:r>
      <w:r>
        <w:rPr>
          <w:rFonts w:ascii="Calibri" w:hAnsi="Calibri" w:cs="Calibri"/>
          <w:lang w:bidi="ar-EG"/>
        </w:rPr>
        <w:t>Az</w:t>
      </w:r>
      <w:r w:rsidRPr="008437F4">
        <w:rPr>
          <w:rFonts w:ascii="Cambria Math" w:hAnsi="Cambria Math" w:cs="Cambria Math"/>
          <w:lang w:bidi="ar-EG"/>
        </w:rPr>
        <w:t>‑</w:t>
      </w:r>
      <w:r w:rsidRPr="008437F4">
        <w:rPr>
          <w:rFonts w:ascii="Calibri" w:hAnsi="Calibri" w:cs="Calibri"/>
          <w:lang w:bidi="ar-EG"/>
        </w:rPr>
        <w:t>Zuba</w:t>
      </w:r>
      <w:r>
        <w:rPr>
          <w:rFonts w:ascii="Calibri" w:hAnsi="Calibri" w:cs="Calibri"/>
          <w:lang w:bidi="ar-EG"/>
        </w:rPr>
        <w:t>i</w:t>
      </w:r>
      <w:r w:rsidRPr="008437F4">
        <w:rPr>
          <w:rFonts w:ascii="Calibri" w:hAnsi="Calibri" w:cs="Calibri"/>
          <w:lang w:bidi="ar-EG"/>
        </w:rPr>
        <w:t xml:space="preserve">r interceded </w:t>
      </w:r>
      <w:r>
        <w:rPr>
          <w:rFonts w:ascii="Calibri" w:hAnsi="Calibri" w:cs="Calibri"/>
          <w:lang w:bidi="ar-EG"/>
        </w:rPr>
        <w:t>for</w:t>
      </w:r>
      <w:r w:rsidRPr="008437F4">
        <w:rPr>
          <w:rFonts w:ascii="Calibri" w:hAnsi="Calibri" w:cs="Calibri"/>
          <w:lang w:bidi="ar-EG"/>
        </w:rPr>
        <w:t xml:space="preserve"> him, asking him to release </w:t>
      </w:r>
      <w:r>
        <w:rPr>
          <w:rFonts w:ascii="Calibri" w:hAnsi="Calibri" w:cs="Calibri"/>
          <w:lang w:bidi="ar-EG"/>
        </w:rPr>
        <w:t>him (i.e., the thief)</w:t>
      </w:r>
      <w:r w:rsidRPr="008437F4">
        <w:rPr>
          <w:rFonts w:ascii="Calibri" w:hAnsi="Calibri" w:cs="Calibri"/>
          <w:lang w:bidi="ar-EG"/>
        </w:rPr>
        <w:t xml:space="preserve">. The man replied: </w:t>
      </w:r>
      <w:r>
        <w:rPr>
          <w:rFonts w:ascii="Calibri" w:hAnsi="Calibri" w:cs="Calibri"/>
          <w:lang w:bidi="ar-EG"/>
        </w:rPr>
        <w:t>“</w:t>
      </w:r>
      <w:r w:rsidRPr="008437F4">
        <w:rPr>
          <w:rFonts w:ascii="Calibri" w:hAnsi="Calibri" w:cs="Calibri"/>
          <w:lang w:bidi="ar-EG"/>
        </w:rPr>
        <w:t>No</w:t>
      </w:r>
      <w:r>
        <w:rPr>
          <w:rFonts w:ascii="Calibri" w:hAnsi="Calibri" w:cs="Calibri"/>
          <w:lang w:bidi="ar-EG"/>
        </w:rPr>
        <w:t xml:space="preserve">, </w:t>
      </w:r>
      <w:r w:rsidRPr="008437F4">
        <w:rPr>
          <w:rFonts w:ascii="Calibri" w:hAnsi="Calibri" w:cs="Calibri"/>
          <w:lang w:bidi="ar-EG"/>
        </w:rPr>
        <w:t xml:space="preserve">not until I bring him to the </w:t>
      </w:r>
      <w:r>
        <w:rPr>
          <w:rFonts w:ascii="Calibri" w:hAnsi="Calibri" w:cs="Calibri"/>
          <w:lang w:bidi="ar-EG"/>
        </w:rPr>
        <w:t>Sultan</w:t>
      </w:r>
      <w:r w:rsidRPr="008437F4">
        <w:rPr>
          <w:rFonts w:ascii="Calibri" w:hAnsi="Calibri" w:cs="Calibri"/>
          <w:lang w:bidi="ar-EG"/>
        </w:rPr>
        <w:t>!</w:t>
      </w:r>
      <w:r>
        <w:rPr>
          <w:rFonts w:ascii="Calibri" w:hAnsi="Calibri" w:cs="Calibri"/>
          <w:lang w:bidi="ar-EG"/>
        </w:rPr>
        <w:t xml:space="preserve"> (person in authority)”</w:t>
      </w:r>
      <w:r w:rsidRPr="008437F4">
        <w:rPr>
          <w:rFonts w:ascii="Calibri" w:hAnsi="Calibri" w:cs="Calibri"/>
          <w:lang w:bidi="ar-EG"/>
        </w:rPr>
        <w:t xml:space="preserve"> </w:t>
      </w:r>
      <w:r>
        <w:rPr>
          <w:rFonts w:ascii="Calibri" w:hAnsi="Calibri" w:cs="Calibri"/>
          <w:lang w:bidi="ar-EG"/>
        </w:rPr>
        <w:t>Az</w:t>
      </w:r>
      <w:r w:rsidRPr="008437F4">
        <w:rPr>
          <w:rFonts w:ascii="Cambria Math" w:hAnsi="Cambria Math" w:cs="Cambria Math"/>
          <w:lang w:bidi="ar-EG"/>
        </w:rPr>
        <w:t>‑</w:t>
      </w:r>
      <w:r w:rsidRPr="008437F4">
        <w:rPr>
          <w:rFonts w:ascii="Calibri" w:hAnsi="Calibri" w:cs="Calibri"/>
          <w:lang w:bidi="ar-EG"/>
        </w:rPr>
        <w:t>Zuba</w:t>
      </w:r>
      <w:r>
        <w:rPr>
          <w:rFonts w:ascii="Calibri" w:hAnsi="Calibri" w:cs="Calibri"/>
          <w:lang w:bidi="ar-EG"/>
        </w:rPr>
        <w:t>i</w:t>
      </w:r>
      <w:r w:rsidRPr="008437F4">
        <w:rPr>
          <w:rFonts w:ascii="Calibri" w:hAnsi="Calibri" w:cs="Calibri"/>
          <w:lang w:bidi="ar-EG"/>
        </w:rPr>
        <w:t>r</w:t>
      </w:r>
      <w:r>
        <w:rPr>
          <w:rFonts w:ascii="Calibri" w:hAnsi="Calibri" w:cs="Calibri"/>
          <w:lang w:bidi="ar-EG"/>
        </w:rPr>
        <w:t xml:space="preserve"> then</w:t>
      </w:r>
      <w:r w:rsidRPr="008437F4">
        <w:rPr>
          <w:rFonts w:ascii="Calibri" w:hAnsi="Calibri" w:cs="Calibri"/>
          <w:lang w:bidi="ar-EG"/>
        </w:rPr>
        <w:t xml:space="preserve"> said: </w:t>
      </w:r>
      <w:r>
        <w:rPr>
          <w:rFonts w:ascii="Calibri" w:hAnsi="Calibri" w:cs="Calibri"/>
          <w:lang w:bidi="ar-EG"/>
        </w:rPr>
        <w:t>“</w:t>
      </w:r>
      <w:r w:rsidRPr="00E509D1">
        <w:rPr>
          <w:rFonts w:ascii="Calibri" w:hAnsi="Calibri" w:cs="Calibri"/>
          <w:b/>
          <w:bCs/>
          <w:lang w:bidi="ar-EG"/>
        </w:rPr>
        <w:t>If you reach the Sultan with him, then Allah has cursed both the one who intercedes and the one who accepts the intercession!</w:t>
      </w:r>
      <w:r>
        <w:rPr>
          <w:rFonts w:ascii="Calibri" w:hAnsi="Calibri" w:cs="Calibri"/>
          <w:lang w:bidi="ar-EG"/>
        </w:rPr>
        <w:t xml:space="preserve">” I say: This Hadith is </w:t>
      </w:r>
      <w:proofErr w:type="spellStart"/>
      <w:r>
        <w:rPr>
          <w:rFonts w:ascii="Calibri" w:hAnsi="Calibri" w:cs="Calibri"/>
          <w:lang w:bidi="ar-EG"/>
        </w:rPr>
        <w:t>Munqati</w:t>
      </w:r>
      <w:proofErr w:type="spellEnd"/>
      <w:r>
        <w:rPr>
          <w:rFonts w:ascii="Calibri" w:hAnsi="Calibri" w:cs="Calibri"/>
          <w:lang w:bidi="ar-EG"/>
        </w:rPr>
        <w:t xml:space="preserve">’ (has an interruption in the chain) and is </w:t>
      </w:r>
      <w:proofErr w:type="spellStart"/>
      <w:r>
        <w:rPr>
          <w:rFonts w:ascii="Calibri" w:hAnsi="Calibri" w:cs="Calibri"/>
          <w:lang w:bidi="ar-EG"/>
        </w:rPr>
        <w:t>Mawqoof</w:t>
      </w:r>
      <w:proofErr w:type="spellEnd"/>
      <w:r>
        <w:rPr>
          <w:rFonts w:ascii="Calibri" w:hAnsi="Calibri" w:cs="Calibri"/>
          <w:lang w:bidi="ar-EG"/>
        </w:rPr>
        <w:t xml:space="preserve"> (i.e., it stops before reaching the Messenger </w:t>
      </w:r>
      <w:r>
        <w:rPr>
          <w:rFonts w:ascii="Calibri" w:hAnsi="Calibri" w:cs="Calibri" w:hint="cs"/>
          <w:rtl/>
          <w:lang w:bidi="ar-EG"/>
        </w:rPr>
        <w:t>ﷺ</w:t>
      </w:r>
      <w:r>
        <w:rPr>
          <w:rFonts w:ascii="Calibri" w:hAnsi="Calibri" w:cs="Calibri"/>
          <w:lang w:bidi="ar-EG"/>
        </w:rPr>
        <w:t>). However, it has come connected (</w:t>
      </w:r>
      <w:proofErr w:type="spellStart"/>
      <w:r>
        <w:rPr>
          <w:rFonts w:ascii="Calibri" w:hAnsi="Calibri" w:cs="Calibri"/>
          <w:lang w:bidi="ar-EG"/>
        </w:rPr>
        <w:t>Muttasal</w:t>
      </w:r>
      <w:proofErr w:type="spellEnd"/>
      <w:r>
        <w:rPr>
          <w:rFonts w:ascii="Calibri" w:hAnsi="Calibri" w:cs="Calibri"/>
          <w:lang w:bidi="ar-EG"/>
        </w:rPr>
        <w:t xml:space="preserve">) via other paths in the following </w:t>
      </w:r>
      <w:proofErr w:type="spellStart"/>
      <w:r>
        <w:rPr>
          <w:rFonts w:ascii="Calibri" w:hAnsi="Calibri" w:cs="Calibri"/>
          <w:lang w:bidi="ar-EG"/>
        </w:rPr>
        <w:t>Ahadeeth</w:t>
      </w:r>
      <w:proofErr w:type="spellEnd"/>
      <w:r>
        <w:rPr>
          <w:rFonts w:ascii="Calibri" w:hAnsi="Calibri" w:cs="Calibri"/>
          <w:lang w:bidi="ar-EG"/>
        </w:rPr>
        <w:t xml:space="preserve">. </w:t>
      </w:r>
    </w:p>
    <w:p w14:paraId="1A5C486E" w14:textId="77777777" w:rsidR="00005C44" w:rsidRPr="00EE5D6B" w:rsidRDefault="00005C44" w:rsidP="00005C44">
      <w:pPr>
        <w:rPr>
          <w:rFonts w:ascii="Traditional Arabic" w:hAnsi="Traditional Arabic" w:cs="Traditional Arabic"/>
          <w:sz w:val="22"/>
          <w:szCs w:val="22"/>
          <w:rtl/>
        </w:rPr>
      </w:pPr>
    </w:p>
    <w:p w14:paraId="615369D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وهذا كذلك في «</w:t>
      </w:r>
      <w:r w:rsidRPr="000F205F">
        <w:rPr>
          <w:rFonts w:ascii="Traditional Arabic" w:hAnsi="Traditional Arabic" w:cs="Traditional Arabic"/>
          <w:bCs/>
          <w:sz w:val="28"/>
          <w:szCs w:val="28"/>
          <w:rtl/>
        </w:rPr>
        <w:t>سنن الدارقطني</w:t>
      </w:r>
      <w:r w:rsidRPr="000F205F">
        <w:rPr>
          <w:rFonts w:ascii="Traditional Arabic" w:hAnsi="Traditional Arabic" w:cs="Traditional Arabic"/>
          <w:sz w:val="28"/>
          <w:szCs w:val="28"/>
          <w:rtl/>
        </w:rPr>
        <w:t>»: [حدثنا عبد الله بن جعفر بن خشيش حدثنا سلم بن جنادة حدثنا وكيع حدثنا هشام بن عروة عن عبد الله بن عروة عن الفرافصة الحنفي قال: مروا على الزبير بسارق فشفع له فقالوا: (يا أبا عبد الله: تشفع للسارق؟!)، قال: (</w:t>
      </w:r>
      <w:r w:rsidRPr="000F205F">
        <w:rPr>
          <w:rFonts w:ascii="Traditional Arabic" w:hAnsi="Traditional Arabic" w:cs="Traditional Arabic"/>
          <w:bCs/>
          <w:sz w:val="28"/>
          <w:szCs w:val="28"/>
          <w:rtl/>
        </w:rPr>
        <w:t>نعم، لا بأس به ما لم يؤت به الإمام فإذا أتى به الإمام فلا عفا الله عنه إن عفا عنه</w:t>
      </w:r>
      <w:r w:rsidRPr="000F205F">
        <w:rPr>
          <w:rFonts w:ascii="Traditional Arabic" w:hAnsi="Traditional Arabic" w:cs="Traditional Arabic"/>
          <w:sz w:val="28"/>
          <w:szCs w:val="28"/>
          <w:rtl/>
        </w:rPr>
        <w:t>)]</w:t>
      </w:r>
    </w:p>
    <w:p w14:paraId="5811610C" w14:textId="77777777" w:rsidR="00005C44" w:rsidRDefault="00005C44" w:rsidP="00005C44">
      <w:pPr>
        <w:rPr>
          <w:rFonts w:ascii="Traditional Arabic" w:hAnsi="Traditional Arabic" w:cs="Traditional Arabic"/>
          <w:sz w:val="22"/>
          <w:szCs w:val="22"/>
        </w:rPr>
      </w:pPr>
    </w:p>
    <w:p w14:paraId="2DC4E107" w14:textId="77777777" w:rsidR="00005C44" w:rsidRDefault="00005C44" w:rsidP="00005C44">
      <w:pPr>
        <w:rPr>
          <w:rFonts w:ascii="Calibri" w:hAnsi="Calibri" w:cs="Calibri"/>
          <w:lang w:bidi="ar-EG"/>
        </w:rPr>
      </w:pPr>
      <w:r>
        <w:rPr>
          <w:rFonts w:ascii="Calibri" w:hAnsi="Calibri" w:cs="Calibri"/>
          <w:lang w:bidi="ar-EG"/>
        </w:rPr>
        <w:t>- In “</w:t>
      </w:r>
      <w:r w:rsidRPr="009842B8">
        <w:rPr>
          <w:rFonts w:ascii="Calibri" w:hAnsi="Calibri" w:cs="Calibri"/>
          <w:b/>
          <w:bCs/>
          <w:lang w:bidi="ar-EG"/>
        </w:rPr>
        <w:t>Sunan Ad-</w:t>
      </w:r>
      <w:proofErr w:type="spellStart"/>
      <w:r w:rsidRPr="009842B8">
        <w:rPr>
          <w:rFonts w:ascii="Calibri" w:hAnsi="Calibri" w:cs="Calibri"/>
          <w:b/>
          <w:bCs/>
          <w:lang w:bidi="ar-EG"/>
        </w:rPr>
        <w:t>Daraqutniy</w:t>
      </w:r>
      <w:proofErr w:type="spellEnd"/>
      <w:r>
        <w:rPr>
          <w:rFonts w:ascii="Calibri" w:hAnsi="Calibri" w:cs="Calibri"/>
          <w:lang w:bidi="ar-EG"/>
        </w:rPr>
        <w:t xml:space="preserve">”: [Abdullah bin Ja’far bin </w:t>
      </w:r>
      <w:proofErr w:type="spellStart"/>
      <w:r>
        <w:rPr>
          <w:rFonts w:ascii="Calibri" w:hAnsi="Calibri" w:cs="Calibri"/>
          <w:lang w:bidi="ar-EG"/>
        </w:rPr>
        <w:t>Khushaish</w:t>
      </w:r>
      <w:proofErr w:type="spellEnd"/>
      <w:r>
        <w:rPr>
          <w:rFonts w:ascii="Calibri" w:hAnsi="Calibri" w:cs="Calibri"/>
          <w:lang w:bidi="ar-EG"/>
        </w:rPr>
        <w:t xml:space="preserve"> related to us: Salm bin </w:t>
      </w:r>
      <w:proofErr w:type="spellStart"/>
      <w:r>
        <w:rPr>
          <w:rFonts w:ascii="Calibri" w:hAnsi="Calibri" w:cs="Calibri"/>
          <w:lang w:bidi="ar-EG"/>
        </w:rPr>
        <w:t>Junadah</w:t>
      </w:r>
      <w:proofErr w:type="spellEnd"/>
      <w:r>
        <w:rPr>
          <w:rFonts w:ascii="Calibri" w:hAnsi="Calibri" w:cs="Calibri"/>
          <w:lang w:bidi="ar-EG"/>
        </w:rPr>
        <w:t xml:space="preserve"> related to us: Wakee’ related to us: Hisham bin ‘Urwah related to us from Abdullah bin ‘Urwah, from Al-</w:t>
      </w:r>
      <w:proofErr w:type="spellStart"/>
      <w:r>
        <w:rPr>
          <w:rFonts w:ascii="Calibri" w:hAnsi="Calibri" w:cs="Calibri"/>
          <w:lang w:bidi="ar-EG"/>
        </w:rPr>
        <w:t>Furafisah</w:t>
      </w:r>
      <w:proofErr w:type="spellEnd"/>
      <w:r>
        <w:rPr>
          <w:rFonts w:ascii="Calibri" w:hAnsi="Calibri" w:cs="Calibri"/>
          <w:lang w:bidi="ar-EG"/>
        </w:rPr>
        <w:t xml:space="preserve"> Al-</w:t>
      </w:r>
      <w:proofErr w:type="spellStart"/>
      <w:r>
        <w:rPr>
          <w:rFonts w:ascii="Calibri" w:hAnsi="Calibri" w:cs="Calibri"/>
          <w:lang w:bidi="ar-EG"/>
        </w:rPr>
        <w:t>Hanafiy</w:t>
      </w:r>
      <w:proofErr w:type="spellEnd"/>
      <w:r>
        <w:rPr>
          <w:rFonts w:ascii="Calibri" w:hAnsi="Calibri" w:cs="Calibri"/>
          <w:lang w:bidi="ar-EG"/>
        </w:rPr>
        <w:t>: He said: They passed by Az-Zubair with a thief so he interceded for him. They said: “O Abu Abdullah, are you interceding for a thief?!” He said: “</w:t>
      </w:r>
      <w:r w:rsidRPr="009A2202">
        <w:rPr>
          <w:rFonts w:ascii="Calibri" w:hAnsi="Calibri" w:cs="Calibri"/>
          <w:b/>
          <w:bCs/>
          <w:lang w:bidi="ar-EG"/>
        </w:rPr>
        <w:t xml:space="preserve">Yes, there is no issue in doing so </w:t>
      </w:r>
      <w:proofErr w:type="gramStart"/>
      <w:r w:rsidRPr="009A2202">
        <w:rPr>
          <w:rFonts w:ascii="Calibri" w:hAnsi="Calibri" w:cs="Calibri"/>
          <w:b/>
          <w:bCs/>
          <w:lang w:bidi="ar-EG"/>
        </w:rPr>
        <w:t>as long as</w:t>
      </w:r>
      <w:proofErr w:type="gramEnd"/>
      <w:r w:rsidRPr="009A2202">
        <w:rPr>
          <w:rFonts w:ascii="Calibri" w:hAnsi="Calibri" w:cs="Calibri"/>
          <w:b/>
          <w:bCs/>
          <w:lang w:bidi="ar-EG"/>
        </w:rPr>
        <w:t xml:space="preserve"> he has not been brought before the Imam (ruler). But if he has been brought to the Imam, then may Allah not pardon him (i.e., the one who brings the case), if he pardons him (i.e., the offender)</w:t>
      </w:r>
      <w:r w:rsidRPr="008B3459">
        <w:rPr>
          <w:rFonts w:ascii="Calibri" w:hAnsi="Calibri" w:cs="Calibri"/>
          <w:lang w:bidi="ar-EG"/>
        </w:rPr>
        <w:t>”</w:t>
      </w:r>
      <w:r>
        <w:rPr>
          <w:rFonts w:ascii="Calibri" w:hAnsi="Calibri" w:cs="Calibri"/>
          <w:lang w:bidi="ar-EG"/>
        </w:rPr>
        <w:t xml:space="preserve">]. </w:t>
      </w:r>
    </w:p>
    <w:p w14:paraId="74F990F2" w14:textId="77777777" w:rsidR="00005C44" w:rsidRPr="00EE5D6B" w:rsidRDefault="00005C44" w:rsidP="00005C44">
      <w:pPr>
        <w:rPr>
          <w:rFonts w:ascii="Traditional Arabic" w:hAnsi="Traditional Arabic" w:cs="Traditional Arabic"/>
          <w:sz w:val="22"/>
          <w:szCs w:val="22"/>
          <w:rtl/>
        </w:rPr>
      </w:pPr>
    </w:p>
    <w:p w14:paraId="253A981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هذه حديث صحيح، لأن: </w:t>
      </w:r>
    </w:p>
    <w:p w14:paraId="53E96DB7" w14:textId="77777777" w:rsidR="00005C44" w:rsidRPr="00A21119" w:rsidRDefault="00005C44" w:rsidP="00005C44">
      <w:pPr>
        <w:rPr>
          <w:rFonts w:ascii="Traditional Arabic" w:hAnsi="Traditional Arabic" w:cs="Traditional Arabic"/>
          <w:sz w:val="22"/>
          <w:szCs w:val="22"/>
          <w:rtl/>
        </w:rPr>
      </w:pPr>
    </w:p>
    <w:p w14:paraId="3D22EAA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الفرافصة الحنفي هو بن عمير بن شيبان، لا بأس به، من كبار التابعين، من رجال مالك في الموطأ، حفظ من عثمان سورة يوسف لكثرة تلاوته لها في صلاة الفجر.</w:t>
      </w:r>
    </w:p>
    <w:p w14:paraId="7F902AEE" w14:textId="77777777" w:rsidR="00005C44" w:rsidRDefault="00005C44" w:rsidP="00005C44">
      <w:pPr>
        <w:rPr>
          <w:rFonts w:ascii="Traditional Arabic" w:hAnsi="Traditional Arabic" w:cs="Traditional Arabic"/>
          <w:sz w:val="22"/>
          <w:szCs w:val="22"/>
        </w:rPr>
      </w:pPr>
    </w:p>
    <w:p w14:paraId="58CBE3BF" w14:textId="77777777" w:rsidR="00005C44" w:rsidRDefault="00005C44" w:rsidP="00005C44">
      <w:pPr>
        <w:rPr>
          <w:rFonts w:ascii="Calibri" w:hAnsi="Calibri" w:cs="Calibri"/>
          <w:lang w:bidi="ar-EG"/>
        </w:rPr>
      </w:pPr>
      <w:r>
        <w:rPr>
          <w:rFonts w:ascii="Calibri" w:hAnsi="Calibri" w:cs="Calibri"/>
          <w:lang w:bidi="ar-EG"/>
        </w:rPr>
        <w:lastRenderedPageBreak/>
        <w:t xml:space="preserve">I say this Hadith is Sahih because: </w:t>
      </w:r>
    </w:p>
    <w:p w14:paraId="20ECF6D2" w14:textId="77777777" w:rsidR="00005C44" w:rsidRDefault="00005C44" w:rsidP="00005C44">
      <w:pPr>
        <w:rPr>
          <w:rFonts w:ascii="Calibri" w:hAnsi="Calibri" w:cs="Calibri"/>
          <w:lang w:bidi="ar-EG"/>
        </w:rPr>
      </w:pPr>
    </w:p>
    <w:p w14:paraId="3DC5A75D" w14:textId="77777777" w:rsidR="00005C44" w:rsidRDefault="00005C44" w:rsidP="00005C44">
      <w:pPr>
        <w:rPr>
          <w:rFonts w:ascii="Calibri" w:hAnsi="Calibri" w:cs="Calibri"/>
          <w:lang w:bidi="ar-EG"/>
        </w:rPr>
      </w:pPr>
      <w:r>
        <w:rPr>
          <w:rFonts w:ascii="Calibri" w:hAnsi="Calibri" w:cs="Calibri"/>
          <w:lang w:bidi="ar-EG"/>
        </w:rPr>
        <w:t xml:space="preserve">- </w:t>
      </w:r>
      <w:r w:rsidRPr="00C23BC0">
        <w:rPr>
          <w:rFonts w:ascii="Calibri" w:hAnsi="Calibri" w:cs="Calibri"/>
          <w:lang w:bidi="ar-EG"/>
        </w:rPr>
        <w:t>Al-</w:t>
      </w:r>
      <w:proofErr w:type="spellStart"/>
      <w:r w:rsidRPr="00C23BC0">
        <w:rPr>
          <w:rFonts w:ascii="Calibri" w:hAnsi="Calibri" w:cs="Calibri"/>
          <w:lang w:bidi="ar-EG"/>
        </w:rPr>
        <w:t>Furafisah</w:t>
      </w:r>
      <w:proofErr w:type="spellEnd"/>
      <w:r w:rsidRPr="00C23BC0">
        <w:rPr>
          <w:rFonts w:ascii="Calibri" w:hAnsi="Calibri" w:cs="Calibri"/>
          <w:lang w:bidi="ar-EG"/>
        </w:rPr>
        <w:t xml:space="preserve"> Al-</w:t>
      </w:r>
      <w:proofErr w:type="spellStart"/>
      <w:r w:rsidRPr="00C23BC0">
        <w:rPr>
          <w:rFonts w:ascii="Calibri" w:hAnsi="Calibri" w:cs="Calibri"/>
          <w:lang w:bidi="ar-EG"/>
        </w:rPr>
        <w:t>Hanafiy</w:t>
      </w:r>
      <w:proofErr w:type="spellEnd"/>
      <w:r>
        <w:rPr>
          <w:rFonts w:ascii="Calibri" w:hAnsi="Calibri" w:cs="Calibri"/>
          <w:lang w:bidi="ar-EG"/>
        </w:rPr>
        <w:t xml:space="preserve"> is Ibn ‘Umair bin Shaiban, and there is nothing problematic with him. He was from the </w:t>
      </w:r>
      <w:proofErr w:type="spellStart"/>
      <w:r>
        <w:rPr>
          <w:rFonts w:ascii="Calibri" w:hAnsi="Calibri" w:cs="Calibri"/>
          <w:lang w:bidi="ar-EG"/>
        </w:rPr>
        <w:t>Kibaar</w:t>
      </w:r>
      <w:proofErr w:type="spellEnd"/>
      <w:r>
        <w:rPr>
          <w:rFonts w:ascii="Calibri" w:hAnsi="Calibri" w:cs="Calibri"/>
          <w:lang w:bidi="ar-EG"/>
        </w:rPr>
        <w:t xml:space="preserve"> At-</w:t>
      </w:r>
      <w:proofErr w:type="spellStart"/>
      <w:r>
        <w:rPr>
          <w:rFonts w:ascii="Calibri" w:hAnsi="Calibri" w:cs="Calibri"/>
          <w:lang w:bidi="ar-EG"/>
        </w:rPr>
        <w:t>Taabi’een</w:t>
      </w:r>
      <w:proofErr w:type="spellEnd"/>
      <w:r>
        <w:rPr>
          <w:rFonts w:ascii="Calibri" w:hAnsi="Calibri" w:cs="Calibri"/>
          <w:lang w:bidi="ar-EG"/>
        </w:rPr>
        <w:t xml:space="preserve"> (early major </w:t>
      </w:r>
      <w:proofErr w:type="spellStart"/>
      <w:r>
        <w:rPr>
          <w:rFonts w:ascii="Calibri" w:hAnsi="Calibri" w:cs="Calibri"/>
          <w:lang w:bidi="ar-EG"/>
        </w:rPr>
        <w:t>Taabi’een</w:t>
      </w:r>
      <w:proofErr w:type="spellEnd"/>
      <w:r>
        <w:rPr>
          <w:rFonts w:ascii="Calibri" w:hAnsi="Calibri" w:cs="Calibri"/>
          <w:lang w:bidi="ar-EG"/>
        </w:rPr>
        <w:t>), from among the narrators of Malik in his Al-</w:t>
      </w:r>
      <w:proofErr w:type="spellStart"/>
      <w:r>
        <w:rPr>
          <w:rFonts w:ascii="Calibri" w:hAnsi="Calibri" w:cs="Calibri"/>
          <w:lang w:bidi="ar-EG"/>
        </w:rPr>
        <w:t>Muwatta</w:t>
      </w:r>
      <w:proofErr w:type="spellEnd"/>
      <w:r>
        <w:rPr>
          <w:rFonts w:ascii="Calibri" w:hAnsi="Calibri" w:cs="Calibri"/>
          <w:lang w:bidi="ar-EG"/>
        </w:rPr>
        <w:t xml:space="preserve">’. He </w:t>
      </w:r>
      <w:proofErr w:type="spellStart"/>
      <w:r>
        <w:rPr>
          <w:rFonts w:ascii="Calibri" w:hAnsi="Calibri" w:cs="Calibri"/>
          <w:lang w:bidi="ar-EG"/>
        </w:rPr>
        <w:t>memorised</w:t>
      </w:r>
      <w:proofErr w:type="spellEnd"/>
      <w:r>
        <w:rPr>
          <w:rFonts w:ascii="Calibri" w:hAnsi="Calibri" w:cs="Calibri"/>
          <w:lang w:bidi="ar-EG"/>
        </w:rPr>
        <w:t xml:space="preserve"> Surah Yusuf from ‘Uthman due to him reciting it often in the Fajr prayer.</w:t>
      </w:r>
    </w:p>
    <w:p w14:paraId="62B262CA" w14:textId="77777777" w:rsidR="00005C44" w:rsidRPr="00EE5D6B" w:rsidRDefault="00005C44" w:rsidP="00005C44">
      <w:pPr>
        <w:rPr>
          <w:rFonts w:ascii="Traditional Arabic" w:hAnsi="Traditional Arabic" w:cs="Traditional Arabic"/>
          <w:sz w:val="22"/>
          <w:szCs w:val="22"/>
          <w:rtl/>
        </w:rPr>
      </w:pPr>
    </w:p>
    <w:p w14:paraId="7084CE9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عبد الله بن عروة بن الزبير، ثقة ثبت فاضل، قليل الحديث، ولد عام 45 هـ، ومات عام 125 هـ. من رجال الصحيحين، والجماعة، إلا أبا داود.</w:t>
      </w:r>
    </w:p>
    <w:p w14:paraId="31F5CC86" w14:textId="77777777" w:rsidR="00005C44" w:rsidRDefault="00005C44" w:rsidP="00005C44">
      <w:pPr>
        <w:rPr>
          <w:rFonts w:ascii="Traditional Arabic" w:hAnsi="Traditional Arabic" w:cs="Traditional Arabic"/>
          <w:sz w:val="22"/>
          <w:szCs w:val="22"/>
        </w:rPr>
      </w:pPr>
    </w:p>
    <w:p w14:paraId="3DB3F28B" w14:textId="77777777" w:rsidR="00005C44" w:rsidRDefault="00005C44" w:rsidP="00005C44">
      <w:pPr>
        <w:rPr>
          <w:rFonts w:ascii="Calibri" w:hAnsi="Calibri" w:cs="Calibri"/>
          <w:lang w:bidi="ar-EG"/>
        </w:rPr>
      </w:pPr>
      <w:r>
        <w:rPr>
          <w:rFonts w:ascii="Calibri" w:hAnsi="Calibri" w:cs="Calibri"/>
          <w:lang w:bidi="ar-EG"/>
        </w:rPr>
        <w:t xml:space="preserve">- Abdullah bin ‘Urwah bin Az-Zubair is </w:t>
      </w:r>
      <w:proofErr w:type="spellStart"/>
      <w:r>
        <w:rPr>
          <w:rFonts w:ascii="Calibri" w:hAnsi="Calibri" w:cs="Calibri"/>
          <w:lang w:bidi="ar-EG"/>
        </w:rPr>
        <w:t>Thiqah</w:t>
      </w:r>
      <w:proofErr w:type="spellEnd"/>
      <w:r>
        <w:rPr>
          <w:rFonts w:ascii="Calibri" w:hAnsi="Calibri" w:cs="Calibri"/>
          <w:lang w:bidi="ar-EG"/>
        </w:rPr>
        <w:t xml:space="preserve"> </w:t>
      </w:r>
      <w:proofErr w:type="spellStart"/>
      <w:r>
        <w:rPr>
          <w:rFonts w:ascii="Calibri" w:hAnsi="Calibri" w:cs="Calibri"/>
          <w:lang w:bidi="ar-EG"/>
        </w:rPr>
        <w:t>Thabat</w:t>
      </w:r>
      <w:proofErr w:type="spellEnd"/>
      <w:r>
        <w:rPr>
          <w:rFonts w:ascii="Calibri" w:hAnsi="Calibri" w:cs="Calibri"/>
          <w:lang w:bidi="ar-EG"/>
        </w:rPr>
        <w:t xml:space="preserve"> </w:t>
      </w:r>
      <w:proofErr w:type="spellStart"/>
      <w:r>
        <w:rPr>
          <w:rFonts w:ascii="Calibri" w:hAnsi="Calibri" w:cs="Calibri"/>
          <w:lang w:bidi="ar-EG"/>
        </w:rPr>
        <w:t>Faadil</w:t>
      </w:r>
      <w:proofErr w:type="spellEnd"/>
      <w:r>
        <w:rPr>
          <w:rFonts w:ascii="Calibri" w:hAnsi="Calibri" w:cs="Calibri"/>
          <w:lang w:bidi="ar-EG"/>
        </w:rPr>
        <w:t xml:space="preserve"> (A trusted and reliable narrator of great merit) who recited few Hadith. He was born in the year 45 AH and died in the year 125 AH. He was from the narrators of the two Sheikhs (Al-Bukhari and Muslim) and the </w:t>
      </w:r>
      <w:proofErr w:type="spellStart"/>
      <w:r>
        <w:rPr>
          <w:rFonts w:ascii="Calibri" w:hAnsi="Calibri" w:cs="Calibri"/>
          <w:lang w:bidi="ar-EG"/>
        </w:rPr>
        <w:t>Jama’ah</w:t>
      </w:r>
      <w:proofErr w:type="spellEnd"/>
      <w:r>
        <w:rPr>
          <w:rFonts w:ascii="Calibri" w:hAnsi="Calibri" w:cs="Calibri"/>
          <w:lang w:bidi="ar-EG"/>
        </w:rPr>
        <w:t xml:space="preserve"> (main Sahih compilers) </w:t>
      </w:r>
      <w:proofErr w:type="gramStart"/>
      <w:r>
        <w:rPr>
          <w:rFonts w:ascii="Calibri" w:hAnsi="Calibri" w:cs="Calibri"/>
          <w:lang w:bidi="ar-EG"/>
        </w:rPr>
        <w:t>with the exception of</w:t>
      </w:r>
      <w:proofErr w:type="gramEnd"/>
      <w:r>
        <w:rPr>
          <w:rFonts w:ascii="Calibri" w:hAnsi="Calibri" w:cs="Calibri"/>
          <w:lang w:bidi="ar-EG"/>
        </w:rPr>
        <w:t xml:space="preserve"> Abu Dawud. </w:t>
      </w:r>
    </w:p>
    <w:p w14:paraId="3B6C8B60" w14:textId="77777777" w:rsidR="00005C44" w:rsidRPr="00EE5D6B" w:rsidRDefault="00005C44" w:rsidP="00005C44">
      <w:pPr>
        <w:rPr>
          <w:rFonts w:ascii="Traditional Arabic" w:hAnsi="Traditional Arabic" w:cs="Traditional Arabic"/>
          <w:sz w:val="22"/>
          <w:szCs w:val="22"/>
          <w:rtl/>
        </w:rPr>
      </w:pPr>
    </w:p>
    <w:p w14:paraId="4E2BA34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هشام بن عروة بن الزبير، ثقة مشهور، ربما دلَّس، كثير الحديث، من رجال الجماعة.</w:t>
      </w:r>
    </w:p>
    <w:p w14:paraId="7B24174F" w14:textId="77777777" w:rsidR="00005C44" w:rsidRDefault="00005C44" w:rsidP="00005C44">
      <w:pPr>
        <w:rPr>
          <w:rFonts w:ascii="Traditional Arabic" w:hAnsi="Traditional Arabic" w:cs="Traditional Arabic"/>
          <w:sz w:val="22"/>
          <w:szCs w:val="22"/>
        </w:rPr>
      </w:pPr>
    </w:p>
    <w:p w14:paraId="329F3234" w14:textId="77777777" w:rsidR="00005C44" w:rsidRDefault="00005C44" w:rsidP="00005C44">
      <w:pPr>
        <w:rPr>
          <w:rFonts w:ascii="Calibri" w:hAnsi="Calibri" w:cs="Calibri"/>
          <w:lang w:bidi="ar-EG"/>
        </w:rPr>
      </w:pPr>
      <w:r>
        <w:rPr>
          <w:rFonts w:ascii="Calibri" w:hAnsi="Calibri" w:cs="Calibri"/>
          <w:lang w:bidi="ar-EG"/>
        </w:rPr>
        <w:t xml:space="preserve">- Hisham </w:t>
      </w:r>
      <w:r w:rsidRPr="001C590F">
        <w:rPr>
          <w:rFonts w:ascii="Calibri" w:hAnsi="Calibri" w:cs="Calibri"/>
          <w:lang w:bidi="ar-EG"/>
        </w:rPr>
        <w:t xml:space="preserve">bin ‘Urwah bin Az-Zubair is </w:t>
      </w:r>
      <w:r>
        <w:rPr>
          <w:rFonts w:ascii="Calibri" w:hAnsi="Calibri" w:cs="Calibri"/>
          <w:lang w:bidi="ar-EG"/>
        </w:rPr>
        <w:t xml:space="preserve">a well-known </w:t>
      </w:r>
      <w:proofErr w:type="spellStart"/>
      <w:r w:rsidRPr="001C590F">
        <w:rPr>
          <w:rFonts w:ascii="Calibri" w:hAnsi="Calibri" w:cs="Calibri"/>
          <w:lang w:bidi="ar-EG"/>
        </w:rPr>
        <w:t>Thiqah</w:t>
      </w:r>
      <w:proofErr w:type="spellEnd"/>
      <w:r>
        <w:rPr>
          <w:rFonts w:ascii="Calibri" w:hAnsi="Calibri" w:cs="Calibri"/>
          <w:lang w:bidi="ar-EG"/>
        </w:rPr>
        <w:t xml:space="preserve"> (trusted and reliable narrator). He perhaps engaged in </w:t>
      </w:r>
      <w:proofErr w:type="spellStart"/>
      <w:r>
        <w:rPr>
          <w:rFonts w:ascii="Calibri" w:hAnsi="Calibri" w:cs="Calibri"/>
          <w:lang w:bidi="ar-EG"/>
        </w:rPr>
        <w:t>Tadlees</w:t>
      </w:r>
      <w:proofErr w:type="spellEnd"/>
      <w:r>
        <w:rPr>
          <w:rFonts w:ascii="Calibri" w:hAnsi="Calibri" w:cs="Calibri"/>
          <w:lang w:bidi="ar-EG"/>
        </w:rPr>
        <w:t xml:space="preserve"> (some omissions in the Isnad). He had many narrations and is from the narrators of the </w:t>
      </w:r>
      <w:proofErr w:type="spellStart"/>
      <w:r>
        <w:rPr>
          <w:rFonts w:ascii="Calibri" w:hAnsi="Calibri" w:cs="Calibri"/>
          <w:lang w:bidi="ar-EG"/>
        </w:rPr>
        <w:t>Jama’ah</w:t>
      </w:r>
      <w:proofErr w:type="spellEnd"/>
      <w:r>
        <w:rPr>
          <w:rFonts w:ascii="Calibri" w:hAnsi="Calibri" w:cs="Calibri"/>
          <w:lang w:bidi="ar-EG"/>
        </w:rPr>
        <w:t xml:space="preserve"> (main Sahih compilers). </w:t>
      </w:r>
    </w:p>
    <w:p w14:paraId="2055BC26" w14:textId="77777777" w:rsidR="00005C44" w:rsidRPr="00EE5D6B" w:rsidRDefault="00005C44" w:rsidP="00005C44">
      <w:pPr>
        <w:rPr>
          <w:rFonts w:ascii="Traditional Arabic" w:hAnsi="Traditional Arabic" w:cs="Traditional Arabic"/>
          <w:sz w:val="22"/>
          <w:szCs w:val="22"/>
          <w:rtl/>
        </w:rPr>
      </w:pPr>
    </w:p>
    <w:p w14:paraId="141FCDA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وكيع بن الجراح بن مليح، أبو سفيان، ثقة حافظ، من أئمة الحديث المشاهير.</w:t>
      </w:r>
    </w:p>
    <w:p w14:paraId="232257D1" w14:textId="77777777" w:rsidR="00005C44" w:rsidRDefault="00005C44" w:rsidP="00005C44">
      <w:pPr>
        <w:rPr>
          <w:rFonts w:ascii="Traditional Arabic" w:hAnsi="Traditional Arabic" w:cs="Traditional Arabic"/>
          <w:sz w:val="22"/>
          <w:szCs w:val="22"/>
        </w:rPr>
      </w:pPr>
    </w:p>
    <w:p w14:paraId="778FAAF7" w14:textId="77777777" w:rsidR="00005C44" w:rsidRDefault="00005C44" w:rsidP="00005C44">
      <w:pPr>
        <w:rPr>
          <w:rFonts w:ascii="Calibri" w:hAnsi="Calibri" w:cs="Calibri"/>
          <w:lang w:bidi="ar-EG"/>
        </w:rPr>
      </w:pPr>
      <w:r>
        <w:rPr>
          <w:rFonts w:ascii="Calibri" w:hAnsi="Calibri" w:cs="Calibri"/>
          <w:lang w:bidi="ar-EG"/>
        </w:rPr>
        <w:t xml:space="preserve">- Wakee’ bin Al-Jarrah bin Mulaih, Abu Sufyan is </w:t>
      </w:r>
      <w:proofErr w:type="spellStart"/>
      <w:r>
        <w:rPr>
          <w:rFonts w:ascii="Calibri" w:hAnsi="Calibri" w:cs="Calibri"/>
          <w:lang w:bidi="ar-EG"/>
        </w:rPr>
        <w:t>Thiqah</w:t>
      </w:r>
      <w:proofErr w:type="spellEnd"/>
      <w:r>
        <w:rPr>
          <w:rFonts w:ascii="Calibri" w:hAnsi="Calibri" w:cs="Calibri"/>
          <w:lang w:bidi="ar-EG"/>
        </w:rPr>
        <w:t xml:space="preserve"> Hafizh (A trusted narrator of great Hadith knowledge/</w:t>
      </w:r>
      <w:proofErr w:type="spellStart"/>
      <w:r>
        <w:rPr>
          <w:rFonts w:ascii="Calibri" w:hAnsi="Calibri" w:cs="Calibri"/>
          <w:lang w:bidi="ar-EG"/>
        </w:rPr>
        <w:t>memorisation</w:t>
      </w:r>
      <w:proofErr w:type="spellEnd"/>
      <w:r>
        <w:rPr>
          <w:rFonts w:ascii="Calibri" w:hAnsi="Calibri" w:cs="Calibri"/>
          <w:lang w:bidi="ar-EG"/>
        </w:rPr>
        <w:t xml:space="preserve">) from among the renowned </w:t>
      </w:r>
      <w:proofErr w:type="spellStart"/>
      <w:r>
        <w:rPr>
          <w:rFonts w:ascii="Calibri" w:hAnsi="Calibri" w:cs="Calibri"/>
          <w:lang w:bidi="ar-EG"/>
        </w:rPr>
        <w:t>A’immah</w:t>
      </w:r>
      <w:proofErr w:type="spellEnd"/>
      <w:r>
        <w:rPr>
          <w:rFonts w:ascii="Calibri" w:hAnsi="Calibri" w:cs="Calibri"/>
          <w:lang w:bidi="ar-EG"/>
        </w:rPr>
        <w:t xml:space="preserve"> (scholars) of Hadith. </w:t>
      </w:r>
    </w:p>
    <w:p w14:paraId="5D9EAEDA" w14:textId="77777777" w:rsidR="00005C44" w:rsidRPr="00EE5D6B" w:rsidRDefault="00005C44" w:rsidP="00005C44">
      <w:pPr>
        <w:rPr>
          <w:rFonts w:ascii="Traditional Arabic" w:hAnsi="Traditional Arabic" w:cs="Traditional Arabic"/>
          <w:sz w:val="22"/>
          <w:szCs w:val="22"/>
          <w:rtl/>
        </w:rPr>
      </w:pPr>
    </w:p>
    <w:p w14:paraId="2BA6DB6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سلم بن جنادة بن سلم، أبو السائب السوائي العامري، ثقة ربما خالف، مات عام 254 هـ.</w:t>
      </w:r>
    </w:p>
    <w:p w14:paraId="3B3BE213" w14:textId="77777777" w:rsidR="00005C44" w:rsidRDefault="00005C44" w:rsidP="00005C44">
      <w:pPr>
        <w:rPr>
          <w:rFonts w:ascii="Traditional Arabic" w:hAnsi="Traditional Arabic" w:cs="Traditional Arabic"/>
          <w:sz w:val="22"/>
          <w:szCs w:val="22"/>
        </w:rPr>
      </w:pPr>
    </w:p>
    <w:p w14:paraId="035CBCB6" w14:textId="77777777" w:rsidR="00005C44" w:rsidRDefault="00005C44" w:rsidP="00005C44">
      <w:pPr>
        <w:rPr>
          <w:rFonts w:ascii="Calibri" w:hAnsi="Calibri" w:cs="Calibri"/>
          <w:lang w:bidi="ar-EG"/>
        </w:rPr>
      </w:pPr>
      <w:r>
        <w:rPr>
          <w:rFonts w:ascii="Calibri" w:hAnsi="Calibri" w:cs="Calibri"/>
          <w:lang w:bidi="ar-EG"/>
        </w:rPr>
        <w:t xml:space="preserve">- Salm bin </w:t>
      </w:r>
      <w:proofErr w:type="spellStart"/>
      <w:r>
        <w:rPr>
          <w:rFonts w:ascii="Calibri" w:hAnsi="Calibri" w:cs="Calibri"/>
          <w:lang w:bidi="ar-EG"/>
        </w:rPr>
        <w:t>Junadah</w:t>
      </w:r>
      <w:proofErr w:type="spellEnd"/>
      <w:r>
        <w:rPr>
          <w:rFonts w:ascii="Calibri" w:hAnsi="Calibri" w:cs="Calibri"/>
          <w:lang w:bidi="ar-EG"/>
        </w:rPr>
        <w:t xml:space="preserve"> bin Salm, Abu As-</w:t>
      </w:r>
      <w:proofErr w:type="spellStart"/>
      <w:r>
        <w:rPr>
          <w:rFonts w:ascii="Calibri" w:hAnsi="Calibri" w:cs="Calibri"/>
          <w:lang w:bidi="ar-EG"/>
        </w:rPr>
        <w:t>Saa’ib</w:t>
      </w:r>
      <w:proofErr w:type="spellEnd"/>
      <w:r>
        <w:rPr>
          <w:rFonts w:ascii="Calibri" w:hAnsi="Calibri" w:cs="Calibri"/>
          <w:lang w:bidi="ar-EG"/>
        </w:rPr>
        <w:t xml:space="preserve"> As- </w:t>
      </w:r>
      <w:proofErr w:type="spellStart"/>
      <w:r>
        <w:rPr>
          <w:rFonts w:ascii="Calibri" w:hAnsi="Calibri" w:cs="Calibri"/>
          <w:lang w:bidi="ar-EG"/>
        </w:rPr>
        <w:t>Suwaa’iy</w:t>
      </w:r>
      <w:proofErr w:type="spellEnd"/>
      <w:r>
        <w:rPr>
          <w:rFonts w:ascii="Calibri" w:hAnsi="Calibri" w:cs="Calibri"/>
          <w:lang w:bidi="ar-EG"/>
        </w:rPr>
        <w:t xml:space="preserve"> Al</w:t>
      </w:r>
      <w:proofErr w:type="gramStart"/>
      <w:r>
        <w:rPr>
          <w:rFonts w:ascii="Calibri" w:hAnsi="Calibri" w:cs="Calibri"/>
          <w:lang w:bidi="ar-EG"/>
        </w:rPr>
        <w:t>-‘</w:t>
      </w:r>
      <w:proofErr w:type="spellStart"/>
      <w:proofErr w:type="gramEnd"/>
      <w:r>
        <w:rPr>
          <w:rFonts w:ascii="Calibri" w:hAnsi="Calibri" w:cs="Calibri"/>
          <w:lang w:bidi="ar-EG"/>
        </w:rPr>
        <w:t>Aamiriy</w:t>
      </w:r>
      <w:proofErr w:type="spellEnd"/>
      <w:r>
        <w:rPr>
          <w:rFonts w:ascii="Calibri" w:hAnsi="Calibri" w:cs="Calibri"/>
          <w:lang w:bidi="ar-EG"/>
        </w:rPr>
        <w:t xml:space="preserve">. He was </w:t>
      </w:r>
      <w:proofErr w:type="spellStart"/>
      <w:r>
        <w:rPr>
          <w:rFonts w:ascii="Calibri" w:hAnsi="Calibri" w:cs="Calibri"/>
          <w:lang w:bidi="ar-EG"/>
        </w:rPr>
        <w:t>Thiqah</w:t>
      </w:r>
      <w:proofErr w:type="spellEnd"/>
      <w:r>
        <w:rPr>
          <w:rFonts w:ascii="Calibri" w:hAnsi="Calibri" w:cs="Calibri"/>
          <w:lang w:bidi="ar-EG"/>
        </w:rPr>
        <w:t xml:space="preserve"> (a trusted and reliable narrator) who may occasionally contradict (i.e., other narrators). He died in the year 254 AH.</w:t>
      </w:r>
    </w:p>
    <w:p w14:paraId="17C04260" w14:textId="77777777" w:rsidR="00005C44" w:rsidRPr="00EE5D6B" w:rsidRDefault="00005C44" w:rsidP="00005C44">
      <w:pPr>
        <w:rPr>
          <w:rFonts w:ascii="Traditional Arabic" w:hAnsi="Traditional Arabic" w:cs="Traditional Arabic"/>
          <w:sz w:val="22"/>
          <w:szCs w:val="22"/>
          <w:rtl/>
        </w:rPr>
      </w:pPr>
    </w:p>
    <w:p w14:paraId="45BF0F7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عبد الله بن جعفر بن أحمد بن خشيش، أبو العباس الصيرفي، شيخ الدارقطني، ثقة، له ترجمة في تاريخ بغداد، مات عام 318 هـ.</w:t>
      </w:r>
    </w:p>
    <w:p w14:paraId="4DC09FEB" w14:textId="77777777" w:rsidR="00005C44" w:rsidRDefault="00005C44" w:rsidP="00005C44">
      <w:pPr>
        <w:rPr>
          <w:rFonts w:ascii="Traditional Arabic" w:hAnsi="Traditional Arabic" w:cs="Traditional Arabic"/>
          <w:sz w:val="22"/>
          <w:szCs w:val="22"/>
        </w:rPr>
      </w:pPr>
    </w:p>
    <w:p w14:paraId="71C3DED9" w14:textId="77777777" w:rsidR="00005C44" w:rsidRDefault="00005C44" w:rsidP="00005C44">
      <w:pPr>
        <w:rPr>
          <w:rFonts w:ascii="Calibri" w:hAnsi="Calibri" w:cs="Calibri"/>
          <w:lang w:bidi="ar-EG"/>
        </w:rPr>
      </w:pPr>
      <w:r>
        <w:rPr>
          <w:rFonts w:ascii="Calibri" w:hAnsi="Calibri" w:cs="Calibri"/>
          <w:lang w:bidi="ar-EG"/>
        </w:rPr>
        <w:t>- Abdullah bin Ja’far bin Ahmad Khushaish, Abu Al</w:t>
      </w:r>
      <w:proofErr w:type="gramStart"/>
      <w:r>
        <w:rPr>
          <w:rFonts w:ascii="Calibri" w:hAnsi="Calibri" w:cs="Calibri"/>
          <w:lang w:bidi="ar-EG"/>
        </w:rPr>
        <w:t>-‘</w:t>
      </w:r>
      <w:proofErr w:type="gramEnd"/>
      <w:r>
        <w:rPr>
          <w:rFonts w:ascii="Calibri" w:hAnsi="Calibri" w:cs="Calibri"/>
          <w:lang w:bidi="ar-EG"/>
        </w:rPr>
        <w:t>Abbas As-</w:t>
      </w:r>
      <w:proofErr w:type="spellStart"/>
      <w:r>
        <w:rPr>
          <w:rFonts w:ascii="Calibri" w:hAnsi="Calibri" w:cs="Calibri"/>
          <w:lang w:bidi="ar-EG"/>
        </w:rPr>
        <w:t>Sairafiy</w:t>
      </w:r>
      <w:proofErr w:type="spellEnd"/>
      <w:r>
        <w:rPr>
          <w:rFonts w:ascii="Calibri" w:hAnsi="Calibri" w:cs="Calibri"/>
          <w:lang w:bidi="ar-EG"/>
        </w:rPr>
        <w:t>. He was the Sheikh (teacher) of Ad-</w:t>
      </w:r>
      <w:proofErr w:type="spellStart"/>
      <w:r>
        <w:rPr>
          <w:rFonts w:ascii="Calibri" w:hAnsi="Calibri" w:cs="Calibri"/>
          <w:lang w:bidi="ar-EG"/>
        </w:rPr>
        <w:t>Daraqutniy</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(a trusted and reliable narrator) and has a biographical entry in Tarikh Dimashq. He died in the year 318 AH. </w:t>
      </w:r>
    </w:p>
    <w:p w14:paraId="02491AEE" w14:textId="77777777" w:rsidR="00005C44" w:rsidRPr="00EE5D6B" w:rsidRDefault="00005C44" w:rsidP="00005C44">
      <w:pPr>
        <w:rPr>
          <w:rFonts w:ascii="Traditional Arabic" w:hAnsi="Traditional Arabic" w:cs="Traditional Arabic"/>
          <w:sz w:val="22"/>
          <w:szCs w:val="22"/>
          <w:rtl/>
        </w:rPr>
      </w:pPr>
    </w:p>
    <w:p w14:paraId="499AC5B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فهذا بمفرده إسناد صحيح، فإذا أضيف إليه الآتي عند البيهقي، وهو صحيح أيضاً، زاد قوة، واندفعت أي شبهة لمخالفة سلم بن جنادة.</w:t>
      </w:r>
    </w:p>
    <w:p w14:paraId="51A10D73" w14:textId="77777777" w:rsidR="00005C44" w:rsidRDefault="00005C44" w:rsidP="00005C44">
      <w:pPr>
        <w:rPr>
          <w:rFonts w:ascii="Traditional Arabic" w:hAnsi="Traditional Arabic" w:cs="Traditional Arabic"/>
          <w:sz w:val="22"/>
          <w:szCs w:val="22"/>
        </w:rPr>
      </w:pPr>
    </w:p>
    <w:p w14:paraId="2A8DD630" w14:textId="77777777" w:rsidR="00005C44" w:rsidRDefault="00005C44" w:rsidP="00005C44">
      <w:pPr>
        <w:rPr>
          <w:rFonts w:ascii="Calibri" w:hAnsi="Calibri" w:cs="Calibri"/>
          <w:lang w:bidi="ar-EG"/>
        </w:rPr>
      </w:pPr>
      <w:r>
        <w:rPr>
          <w:rFonts w:ascii="Calibri" w:hAnsi="Calibri" w:cs="Calibri"/>
          <w:lang w:bidi="ar-EG"/>
        </w:rPr>
        <w:t>This is therefore a Sahih Isnad by itself. If it is added to the following narration recorded by Al-</w:t>
      </w:r>
      <w:proofErr w:type="spellStart"/>
      <w:r>
        <w:rPr>
          <w:rFonts w:ascii="Calibri" w:hAnsi="Calibri" w:cs="Calibri"/>
          <w:lang w:bidi="ar-EG"/>
        </w:rPr>
        <w:t>Baihaqiy</w:t>
      </w:r>
      <w:proofErr w:type="spellEnd"/>
      <w:r>
        <w:rPr>
          <w:rFonts w:ascii="Calibri" w:hAnsi="Calibri" w:cs="Calibri"/>
          <w:lang w:bidi="ar-EG"/>
        </w:rPr>
        <w:t xml:space="preserve">, which is also Sahih, its strength increases and any doubt related to the contradictions of Salm bin </w:t>
      </w:r>
      <w:proofErr w:type="spellStart"/>
      <w:r>
        <w:rPr>
          <w:rFonts w:ascii="Calibri" w:hAnsi="Calibri" w:cs="Calibri"/>
          <w:lang w:bidi="ar-EG"/>
        </w:rPr>
        <w:t>Junadah</w:t>
      </w:r>
      <w:proofErr w:type="spellEnd"/>
      <w:r>
        <w:rPr>
          <w:rFonts w:ascii="Calibri" w:hAnsi="Calibri" w:cs="Calibri"/>
          <w:lang w:bidi="ar-EG"/>
        </w:rPr>
        <w:t xml:space="preserve"> is pushed away. </w:t>
      </w:r>
    </w:p>
    <w:p w14:paraId="1E5EA803" w14:textId="77777777" w:rsidR="00005C44" w:rsidRPr="00EE5D6B" w:rsidRDefault="00005C44" w:rsidP="00005C44">
      <w:pPr>
        <w:rPr>
          <w:rFonts w:ascii="Traditional Arabic" w:hAnsi="Traditional Arabic" w:cs="Traditional Arabic"/>
          <w:sz w:val="22"/>
          <w:szCs w:val="22"/>
          <w:rtl/>
        </w:rPr>
      </w:pPr>
    </w:p>
    <w:p w14:paraId="306033E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كما جاء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بشهادة أحد الذين ألقوا القبض على اللص: [أخبرنا أبو زكريا بن أبي إسحاق أنبأ أبو عبد الله بن يعقوب حدثنا أبو أحمد محمد بن عبد الوهاب أنبأ جعفر بن عون أنبأ هشام بن عروة عن عبد الله بن عروة عن الفرافصة الحنفي قال: (مر علينا الزبير، رضي الله تعالى عنه، وقد أخذنا سارقا، فجعل يشفع له، فقال: (أرسلوه!)، قال: قلنا: (يا أبا عبد الله: تأمرنا أن نرسله؟!)، قال: (</w:t>
      </w:r>
      <w:r w:rsidRPr="000F205F">
        <w:rPr>
          <w:rFonts w:ascii="Traditional Arabic" w:hAnsi="Traditional Arabic" w:cs="Traditional Arabic"/>
          <w:bCs/>
          <w:sz w:val="28"/>
          <w:szCs w:val="28"/>
          <w:rtl/>
        </w:rPr>
        <w:t>إن ذلك يفعل دون السلطان: فإذا بلغ السلطان فلا أعفاه الله إن أعفاه</w:t>
      </w:r>
      <w:r w:rsidRPr="000F205F">
        <w:rPr>
          <w:rFonts w:ascii="Traditional Arabic" w:hAnsi="Traditional Arabic" w:cs="Traditional Arabic"/>
          <w:sz w:val="28"/>
          <w:szCs w:val="28"/>
          <w:rtl/>
        </w:rPr>
        <w:t>)].</w:t>
      </w:r>
    </w:p>
    <w:p w14:paraId="75B3592A" w14:textId="77777777" w:rsidR="00005C44" w:rsidRDefault="00005C44" w:rsidP="00005C44">
      <w:pPr>
        <w:rPr>
          <w:rFonts w:ascii="Traditional Arabic" w:hAnsi="Traditional Arabic" w:cs="Traditional Arabic"/>
          <w:sz w:val="22"/>
          <w:szCs w:val="22"/>
        </w:rPr>
      </w:pPr>
    </w:p>
    <w:p w14:paraId="7C7087F5" w14:textId="77777777" w:rsidR="00005C44" w:rsidRDefault="00005C44" w:rsidP="00005C44">
      <w:pPr>
        <w:rPr>
          <w:rFonts w:ascii="Calibri" w:hAnsi="Calibri" w:cs="Calibri"/>
          <w:lang w:bidi="ar-EG"/>
        </w:rPr>
      </w:pPr>
      <w:r>
        <w:rPr>
          <w:rFonts w:ascii="Calibri" w:hAnsi="Calibri" w:cs="Calibri"/>
          <w:lang w:bidi="ar-EG"/>
        </w:rPr>
        <w:t>- What came recorded in “</w:t>
      </w:r>
      <w:r w:rsidRPr="005257DD">
        <w:rPr>
          <w:rFonts w:ascii="Calibri" w:hAnsi="Calibri" w:cs="Calibri"/>
          <w:b/>
          <w:bCs/>
          <w:lang w:bidi="ar-EG"/>
        </w:rPr>
        <w:t>Sunan Al-</w:t>
      </w:r>
      <w:proofErr w:type="spellStart"/>
      <w:r w:rsidRPr="005257DD">
        <w:rPr>
          <w:rFonts w:ascii="Calibri" w:hAnsi="Calibri" w:cs="Calibri"/>
          <w:b/>
          <w:bCs/>
          <w:lang w:bidi="ar-EG"/>
        </w:rPr>
        <w:t>Baihaqiy</w:t>
      </w:r>
      <w:proofErr w:type="spellEnd"/>
      <w:r w:rsidRPr="005257DD">
        <w:rPr>
          <w:rFonts w:ascii="Calibri" w:hAnsi="Calibri" w:cs="Calibri"/>
          <w:b/>
          <w:bCs/>
          <w:lang w:bidi="ar-EG"/>
        </w:rPr>
        <w:t xml:space="preserve"> Al-Kubra</w:t>
      </w:r>
      <w:r>
        <w:rPr>
          <w:rFonts w:ascii="Calibri" w:hAnsi="Calibri" w:cs="Calibri"/>
          <w:lang w:bidi="ar-EG"/>
        </w:rPr>
        <w:t>” with the testimony of one of those who detained the thief: [Abu Zakariya bin Abi Ishaq informed us: Abu Abdullah bin Ya’qub informed (us): Abu Ahmad Muhammad bin Abdul Wahhab related to us: Ja’far bin ‘Awn informed (us): Hisham bin ‘Urwah informed (us) from Abdullah bin ‘Urwah, from Al-</w:t>
      </w:r>
      <w:r w:rsidRPr="00FC3D24">
        <w:t xml:space="preserve"> </w:t>
      </w:r>
      <w:proofErr w:type="spellStart"/>
      <w:r w:rsidRPr="00FC3D24">
        <w:rPr>
          <w:rFonts w:ascii="Calibri" w:hAnsi="Calibri" w:cs="Calibri"/>
          <w:lang w:bidi="ar-EG"/>
        </w:rPr>
        <w:t>Furafisah</w:t>
      </w:r>
      <w:proofErr w:type="spellEnd"/>
      <w:r>
        <w:rPr>
          <w:rFonts w:ascii="Calibri" w:hAnsi="Calibri" w:cs="Calibri"/>
          <w:lang w:bidi="ar-EG"/>
        </w:rPr>
        <w:t xml:space="preserve"> Al-</w:t>
      </w:r>
      <w:proofErr w:type="spellStart"/>
      <w:r>
        <w:rPr>
          <w:rFonts w:ascii="Calibri" w:hAnsi="Calibri" w:cs="Calibri"/>
          <w:lang w:bidi="ar-EG"/>
        </w:rPr>
        <w:t>Hanafiy</w:t>
      </w:r>
      <w:proofErr w:type="spellEnd"/>
      <w:r>
        <w:rPr>
          <w:rFonts w:ascii="Calibri" w:hAnsi="Calibri" w:cs="Calibri"/>
          <w:lang w:bidi="ar-EG"/>
        </w:rPr>
        <w:t>: He said: Az-Zubair, may Allah be pleased with him, passed by us and we had detained a thief. He then began to intercede for him and said: “Let him go!” He said: We said: “O Abu Abdullah, are you commanding us to let him go?!” He said: “</w:t>
      </w:r>
      <w:r w:rsidRPr="006C57F7">
        <w:rPr>
          <w:rFonts w:ascii="Calibri" w:hAnsi="Calibri" w:cs="Calibri"/>
          <w:b/>
          <w:bCs/>
          <w:lang w:bidi="ar-EG"/>
        </w:rPr>
        <w:t>That can be done without the Sultan (authority) but if he reaches the Sultan, then may Allah not pardon him if he pardons him</w:t>
      </w:r>
      <w:r>
        <w:rPr>
          <w:rFonts w:ascii="Calibri" w:hAnsi="Calibri" w:cs="Calibri"/>
          <w:lang w:bidi="ar-EG"/>
        </w:rPr>
        <w:t xml:space="preserve">”]. </w:t>
      </w:r>
    </w:p>
    <w:p w14:paraId="041CAAD5" w14:textId="77777777" w:rsidR="00005C44" w:rsidRPr="00EE5D6B" w:rsidRDefault="00005C44" w:rsidP="00005C44">
      <w:pPr>
        <w:rPr>
          <w:rFonts w:ascii="Traditional Arabic" w:hAnsi="Traditional Arabic" w:cs="Traditional Arabic"/>
          <w:sz w:val="22"/>
          <w:szCs w:val="22"/>
          <w:rtl/>
        </w:rPr>
      </w:pPr>
    </w:p>
    <w:p w14:paraId="5AD2655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ولكن جاء في «</w:t>
      </w:r>
      <w:r w:rsidRPr="000F205F">
        <w:rPr>
          <w:rFonts w:ascii="Traditional Arabic" w:hAnsi="Traditional Arabic" w:cs="Traditional Arabic"/>
          <w:bCs/>
          <w:sz w:val="28"/>
          <w:szCs w:val="28"/>
          <w:rtl/>
        </w:rPr>
        <w:t>المعجم الصغير»</w:t>
      </w:r>
      <w:r w:rsidRPr="000F205F">
        <w:rPr>
          <w:rFonts w:ascii="Traditional Arabic" w:hAnsi="Traditional Arabic" w:cs="Traditional Arabic"/>
          <w:sz w:val="28"/>
          <w:szCs w:val="28"/>
          <w:rtl/>
        </w:rPr>
        <w:t>: (حدثنا أحمد بن عبد العزيز الجوهري البصري حدثنا عمر بن شبة حدثنا أبو غزية محمد بن موسى المدني عن عبد الرحمن بن أبي الزناد عن هشام بن عروة عن أبيه قال: لقي الزبير سارقا فشفع فيه فقيل له: (حتى نبلغه الإمام!)، فقال: (</w:t>
      </w:r>
      <w:r w:rsidRPr="000F205F">
        <w:rPr>
          <w:rFonts w:ascii="Traditional Arabic" w:hAnsi="Traditional Arabic" w:cs="Traditional Arabic"/>
          <w:bCs/>
          <w:sz w:val="28"/>
          <w:szCs w:val="28"/>
          <w:rtl/>
        </w:rPr>
        <w:t>إذا بلغ الإمام فلعن الله الشافع والمشفع: كما قال رسول الله، صلى الله عليه وسلم،!</w:t>
      </w:r>
      <w:r w:rsidRPr="000F205F">
        <w:rPr>
          <w:rFonts w:ascii="Traditional Arabic" w:hAnsi="Traditional Arabic" w:cs="Traditional Arabic"/>
          <w:sz w:val="28"/>
          <w:szCs w:val="28"/>
          <w:rtl/>
        </w:rPr>
        <w:t xml:space="preserve">)]، وعقّب الطبراني قائلاً: (لا يروى عن الزبير إلا بهذا الإسناد، تفرد به أبو غزية). </w:t>
      </w:r>
    </w:p>
    <w:p w14:paraId="5486FB78" w14:textId="77777777" w:rsidR="00005C44" w:rsidRDefault="00005C44" w:rsidP="00005C44">
      <w:pPr>
        <w:rPr>
          <w:rFonts w:ascii="Traditional Arabic" w:hAnsi="Traditional Arabic" w:cs="Traditional Arabic"/>
          <w:sz w:val="22"/>
          <w:szCs w:val="22"/>
        </w:rPr>
      </w:pPr>
    </w:p>
    <w:p w14:paraId="596A1943" w14:textId="77777777" w:rsidR="00005C44" w:rsidRDefault="00005C44" w:rsidP="00005C44">
      <w:pPr>
        <w:rPr>
          <w:rFonts w:ascii="Calibri" w:hAnsi="Calibri" w:cs="Calibri"/>
          <w:lang w:bidi="ar-EG"/>
        </w:rPr>
      </w:pPr>
      <w:r>
        <w:rPr>
          <w:rFonts w:ascii="Calibri" w:hAnsi="Calibri" w:cs="Calibri"/>
          <w:lang w:bidi="ar-EG"/>
        </w:rPr>
        <w:t>- The following however was recorded in “</w:t>
      </w:r>
      <w:r w:rsidRPr="00D438EA">
        <w:rPr>
          <w:rFonts w:ascii="Calibri" w:hAnsi="Calibri" w:cs="Calibri"/>
          <w:b/>
          <w:bCs/>
          <w:lang w:bidi="ar-EG"/>
        </w:rPr>
        <w:t>Al-</w:t>
      </w:r>
      <w:proofErr w:type="spellStart"/>
      <w:r w:rsidRPr="00D438EA">
        <w:rPr>
          <w:rFonts w:ascii="Calibri" w:hAnsi="Calibri" w:cs="Calibri"/>
          <w:b/>
          <w:bCs/>
          <w:lang w:bidi="ar-EG"/>
        </w:rPr>
        <w:t>Mu’jam</w:t>
      </w:r>
      <w:proofErr w:type="spellEnd"/>
      <w:r w:rsidRPr="00D438EA">
        <w:rPr>
          <w:rFonts w:ascii="Calibri" w:hAnsi="Calibri" w:cs="Calibri"/>
          <w:b/>
          <w:bCs/>
          <w:lang w:bidi="ar-EG"/>
        </w:rPr>
        <w:t xml:space="preserve"> As-Saghir</w:t>
      </w:r>
      <w:r>
        <w:rPr>
          <w:rFonts w:ascii="Calibri" w:hAnsi="Calibri" w:cs="Calibri"/>
          <w:lang w:bidi="ar-EG"/>
        </w:rPr>
        <w:t>”: [Ahmad bin Abdul ‘Aziz Al-</w:t>
      </w:r>
      <w:proofErr w:type="spellStart"/>
      <w:r>
        <w:rPr>
          <w:rFonts w:ascii="Calibri" w:hAnsi="Calibri" w:cs="Calibri"/>
          <w:lang w:bidi="ar-EG"/>
        </w:rPr>
        <w:t>Jawhariy</w:t>
      </w:r>
      <w:proofErr w:type="spellEnd"/>
      <w:r>
        <w:rPr>
          <w:rFonts w:ascii="Calibri" w:hAnsi="Calibri" w:cs="Calibri"/>
          <w:lang w:bidi="ar-EG"/>
        </w:rPr>
        <w:t xml:space="preserve"> Al-Basri related to us: ‘Umar bin </w:t>
      </w:r>
      <w:proofErr w:type="spellStart"/>
      <w:r>
        <w:rPr>
          <w:rFonts w:ascii="Calibri" w:hAnsi="Calibri" w:cs="Calibri"/>
          <w:lang w:bidi="ar-EG"/>
        </w:rPr>
        <w:t>Shabbah</w:t>
      </w:r>
      <w:proofErr w:type="spellEnd"/>
      <w:r>
        <w:rPr>
          <w:rFonts w:ascii="Calibri" w:hAnsi="Calibri" w:cs="Calibri"/>
          <w:lang w:bidi="ar-EG"/>
        </w:rPr>
        <w:t xml:space="preserve"> related to us: Abu Ghaziyah, Muhammad bin Musa Al-</w:t>
      </w:r>
      <w:proofErr w:type="spellStart"/>
      <w:r>
        <w:rPr>
          <w:rFonts w:ascii="Calibri" w:hAnsi="Calibri" w:cs="Calibri"/>
          <w:lang w:bidi="ar-EG"/>
        </w:rPr>
        <w:t>Madaniy</w:t>
      </w:r>
      <w:proofErr w:type="spellEnd"/>
      <w:r>
        <w:rPr>
          <w:rFonts w:ascii="Calibri" w:hAnsi="Calibri" w:cs="Calibri"/>
          <w:lang w:bidi="ar-EG"/>
        </w:rPr>
        <w:t xml:space="preserve"> related to us from Abdur Rahman bin Abi Az-</w:t>
      </w:r>
      <w:proofErr w:type="spellStart"/>
      <w:r>
        <w:rPr>
          <w:rFonts w:ascii="Calibri" w:hAnsi="Calibri" w:cs="Calibri"/>
          <w:lang w:bidi="ar-EG"/>
        </w:rPr>
        <w:t>Zannad</w:t>
      </w:r>
      <w:proofErr w:type="spellEnd"/>
      <w:r>
        <w:rPr>
          <w:rFonts w:ascii="Calibri" w:hAnsi="Calibri" w:cs="Calibri"/>
          <w:lang w:bidi="ar-EG"/>
        </w:rPr>
        <w:t>, from Hisham bin ‘Urwah, from his father: He said: Az-Zubair encountered a thief and interceded for him. It was said to him: “Until we have delivered him to the Imam!” He said: “</w:t>
      </w:r>
      <w:r w:rsidRPr="00A06407">
        <w:rPr>
          <w:rFonts w:ascii="Calibri" w:hAnsi="Calibri" w:cs="Calibri"/>
          <w:b/>
          <w:bCs/>
          <w:lang w:bidi="ar-EG"/>
        </w:rPr>
        <w:t xml:space="preserve">If he reaches the Imam then Allah has cursed the one interceding and the one accepting the intercession, just as the Messenger of Allah </w:t>
      </w:r>
      <w:r w:rsidRPr="00A06407">
        <w:rPr>
          <w:rFonts w:ascii="Calibri" w:hAnsi="Calibri" w:cs="Calibri" w:hint="cs"/>
          <w:b/>
          <w:bCs/>
          <w:rtl/>
          <w:lang w:bidi="ar-EG"/>
        </w:rPr>
        <w:t>ﷺ</w:t>
      </w:r>
      <w:r w:rsidRPr="00A06407">
        <w:rPr>
          <w:rFonts w:ascii="Calibri" w:hAnsi="Calibri" w:cs="Calibri"/>
          <w:b/>
          <w:bCs/>
          <w:lang w:bidi="ar-EG"/>
        </w:rPr>
        <w:t xml:space="preserve"> has said</w:t>
      </w:r>
      <w:r>
        <w:rPr>
          <w:rFonts w:ascii="Calibri" w:hAnsi="Calibri" w:cs="Calibri"/>
          <w:lang w:bidi="ar-EG"/>
        </w:rPr>
        <w:t>”].</w:t>
      </w:r>
    </w:p>
    <w:p w14:paraId="5658040B" w14:textId="77777777" w:rsidR="00005C44" w:rsidRPr="00EE5D6B" w:rsidRDefault="00005C44" w:rsidP="00005C44">
      <w:pPr>
        <w:rPr>
          <w:rFonts w:ascii="Traditional Arabic" w:hAnsi="Traditional Arabic" w:cs="Traditional Arabic"/>
          <w:sz w:val="22"/>
          <w:szCs w:val="22"/>
          <w:rtl/>
        </w:rPr>
      </w:pPr>
    </w:p>
    <w:p w14:paraId="099FF8A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الدارقطني</w:t>
      </w:r>
      <w:r w:rsidRPr="000F205F">
        <w:rPr>
          <w:rFonts w:ascii="Traditional Arabic" w:hAnsi="Traditional Arabic" w:cs="Traditional Arabic"/>
          <w:sz w:val="28"/>
          <w:szCs w:val="28"/>
          <w:rtl/>
        </w:rPr>
        <w:t xml:space="preserve">»: [حدثنا الحسين بن إسماعيل حدثنا عمر بن شبه حدثنا أبو غزية الأنصاري حدثنا عبد الرحمن بن أبي الزناد عن هشام بن عروة عن أبيه قال: شفع الزبير في سارق فقيل حتى يبلغه الإمام فقال: (إذا بلغ الإمام فلعن الله الشافع والمشفع كما قال رسول الله، صلى الله عليه وسلم)] </w:t>
      </w:r>
    </w:p>
    <w:p w14:paraId="59122223" w14:textId="77777777" w:rsidR="00005C44" w:rsidRDefault="00005C44" w:rsidP="00005C44">
      <w:pPr>
        <w:rPr>
          <w:rFonts w:ascii="Traditional Arabic" w:hAnsi="Traditional Arabic" w:cs="Traditional Arabic"/>
          <w:sz w:val="22"/>
          <w:szCs w:val="22"/>
        </w:rPr>
      </w:pPr>
    </w:p>
    <w:p w14:paraId="27B476E7" w14:textId="77777777" w:rsidR="00005C44" w:rsidRDefault="00005C44" w:rsidP="00005C44">
      <w:pPr>
        <w:rPr>
          <w:rFonts w:ascii="Calibri" w:hAnsi="Calibri" w:cs="Calibri"/>
          <w:lang w:bidi="ar-EG"/>
        </w:rPr>
      </w:pPr>
      <w:r>
        <w:rPr>
          <w:rFonts w:ascii="Calibri" w:hAnsi="Calibri" w:cs="Calibri"/>
          <w:lang w:bidi="ar-EG"/>
        </w:rPr>
        <w:t>- And it was recorded as follows in “</w:t>
      </w:r>
      <w:r w:rsidRPr="00C515BE">
        <w:rPr>
          <w:rFonts w:ascii="Calibri" w:hAnsi="Calibri" w:cs="Calibri"/>
          <w:b/>
          <w:bCs/>
          <w:lang w:bidi="ar-EG"/>
        </w:rPr>
        <w:t>Sunan Ad-</w:t>
      </w:r>
      <w:proofErr w:type="spellStart"/>
      <w:r w:rsidRPr="00C515BE">
        <w:rPr>
          <w:rFonts w:ascii="Calibri" w:hAnsi="Calibri" w:cs="Calibri"/>
          <w:b/>
          <w:bCs/>
          <w:lang w:bidi="ar-EG"/>
        </w:rPr>
        <w:t>Daraqutniy</w:t>
      </w:r>
      <w:proofErr w:type="spellEnd"/>
      <w:r>
        <w:rPr>
          <w:rFonts w:ascii="Calibri" w:hAnsi="Calibri" w:cs="Calibri"/>
          <w:lang w:bidi="ar-EG"/>
        </w:rPr>
        <w:t xml:space="preserve">”: [Al-Husain bin Isma’eel related to us: </w:t>
      </w:r>
      <w:r w:rsidRPr="000844E2">
        <w:rPr>
          <w:rFonts w:ascii="Calibri" w:hAnsi="Calibri" w:cs="Calibri"/>
          <w:lang w:bidi="ar-EG"/>
        </w:rPr>
        <w:t xml:space="preserve">‘Umar bin </w:t>
      </w:r>
      <w:proofErr w:type="spellStart"/>
      <w:r w:rsidRPr="000844E2">
        <w:rPr>
          <w:rFonts w:ascii="Calibri" w:hAnsi="Calibri" w:cs="Calibri"/>
          <w:lang w:bidi="ar-EG"/>
        </w:rPr>
        <w:t>Shabbah</w:t>
      </w:r>
      <w:proofErr w:type="spellEnd"/>
      <w:r w:rsidRPr="000844E2">
        <w:rPr>
          <w:rFonts w:ascii="Calibri" w:hAnsi="Calibri" w:cs="Calibri"/>
          <w:lang w:bidi="ar-EG"/>
        </w:rPr>
        <w:t xml:space="preserve"> related to us: Abu Ghaziyah</w:t>
      </w:r>
      <w:r>
        <w:rPr>
          <w:rFonts w:ascii="Calibri" w:hAnsi="Calibri" w:cs="Calibri"/>
          <w:lang w:bidi="ar-EG"/>
        </w:rPr>
        <w:t xml:space="preserve"> Al-Ansari related to us: Abdur Rahman bin Abi Az-</w:t>
      </w:r>
      <w:proofErr w:type="spellStart"/>
      <w:r>
        <w:rPr>
          <w:rFonts w:ascii="Calibri" w:hAnsi="Calibri" w:cs="Calibri"/>
          <w:lang w:bidi="ar-EG"/>
        </w:rPr>
        <w:t>Zannad</w:t>
      </w:r>
      <w:proofErr w:type="spellEnd"/>
      <w:r>
        <w:rPr>
          <w:rFonts w:ascii="Calibri" w:hAnsi="Calibri" w:cs="Calibri"/>
          <w:lang w:bidi="ar-EG"/>
        </w:rPr>
        <w:t xml:space="preserve"> related to us from Hisham bin ‘Urwah, from his father: He said: Az-Zubair interceded for a thief and it was said: “Until he reached the Imam” He then said: “</w:t>
      </w:r>
      <w:r w:rsidRPr="001E7793">
        <w:rPr>
          <w:rFonts w:ascii="Calibri" w:hAnsi="Calibri" w:cs="Calibri"/>
          <w:lang w:bidi="ar-EG"/>
        </w:rPr>
        <w:t xml:space="preserve">If he reaches the Imam then Allah has cursed the one interceding and the one accepting the intercession, just as the Messenger of Allah </w:t>
      </w:r>
      <w:r w:rsidRPr="001E7793">
        <w:rPr>
          <w:rFonts w:ascii="Calibri" w:hAnsi="Calibri" w:cs="Calibri" w:hint="cs"/>
          <w:rtl/>
          <w:lang w:bidi="ar-EG"/>
        </w:rPr>
        <w:t>ﷺ</w:t>
      </w:r>
      <w:r w:rsidRPr="001E7793">
        <w:rPr>
          <w:rFonts w:ascii="Calibri" w:hAnsi="Calibri" w:cs="Calibri"/>
          <w:lang w:bidi="ar-EG"/>
        </w:rPr>
        <w:t xml:space="preserve"> has said”].</w:t>
      </w:r>
    </w:p>
    <w:p w14:paraId="51423BC2" w14:textId="77777777" w:rsidR="00005C44" w:rsidRPr="00EE5D6B" w:rsidRDefault="00005C44" w:rsidP="00005C44">
      <w:pPr>
        <w:rPr>
          <w:rFonts w:ascii="Traditional Arabic" w:hAnsi="Traditional Arabic" w:cs="Traditional Arabic"/>
          <w:sz w:val="22"/>
          <w:szCs w:val="22"/>
          <w:rtl/>
        </w:rPr>
      </w:pPr>
    </w:p>
    <w:p w14:paraId="74FB520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xml:space="preserve">قلت: أبو غزية محمد بن موسى بن مسكين الأنصاري القاضي، ضعيف، واتهمه ابن حبان بسرقة الحديث. ولفظه يشبه لفظ حديث مالك الموقوف المنقطع، بخلاف الحديث الصحيح الذي مر قريباً. </w:t>
      </w:r>
    </w:p>
    <w:p w14:paraId="68869422"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0DEDC22F" w14:textId="77777777" w:rsidR="00005C44" w:rsidRDefault="00005C44" w:rsidP="00005C44">
      <w:pPr>
        <w:rPr>
          <w:rFonts w:ascii="Calibri" w:hAnsi="Calibri" w:cs="Calibri"/>
          <w:lang w:bidi="ar-EG"/>
        </w:rPr>
      </w:pPr>
      <w:r>
        <w:rPr>
          <w:rFonts w:ascii="Calibri" w:hAnsi="Calibri" w:cs="Calibri"/>
          <w:lang w:bidi="ar-EG"/>
        </w:rPr>
        <w:t xml:space="preserve">I say: Abu Ghaziyah, Muhammad bin Musa bin </w:t>
      </w:r>
      <w:proofErr w:type="spellStart"/>
      <w:r>
        <w:rPr>
          <w:rFonts w:ascii="Calibri" w:hAnsi="Calibri" w:cs="Calibri"/>
          <w:lang w:bidi="ar-EG"/>
        </w:rPr>
        <w:t>Miskeen</w:t>
      </w:r>
      <w:proofErr w:type="spellEnd"/>
      <w:r>
        <w:rPr>
          <w:rFonts w:ascii="Calibri" w:hAnsi="Calibri" w:cs="Calibri"/>
          <w:lang w:bidi="ar-EG"/>
        </w:rPr>
        <w:t xml:space="preserve"> Al-Ansari Al-</w:t>
      </w:r>
      <w:proofErr w:type="spellStart"/>
      <w:r>
        <w:rPr>
          <w:rFonts w:ascii="Calibri" w:hAnsi="Calibri" w:cs="Calibri"/>
          <w:lang w:bidi="ar-EG"/>
        </w:rPr>
        <w:t>Qaadiy</w:t>
      </w:r>
      <w:proofErr w:type="spellEnd"/>
      <w:r>
        <w:rPr>
          <w:rFonts w:ascii="Calibri" w:hAnsi="Calibri" w:cs="Calibri"/>
          <w:lang w:bidi="ar-EG"/>
        </w:rPr>
        <w:t xml:space="preserve"> (The judge) is </w:t>
      </w:r>
      <w:proofErr w:type="spellStart"/>
      <w:r>
        <w:rPr>
          <w:rFonts w:ascii="Calibri" w:hAnsi="Calibri" w:cs="Calibri"/>
          <w:lang w:bidi="ar-EG"/>
        </w:rPr>
        <w:t>Da’eef</w:t>
      </w:r>
      <w:proofErr w:type="spellEnd"/>
      <w:r>
        <w:rPr>
          <w:rFonts w:ascii="Calibri" w:hAnsi="Calibri" w:cs="Calibri"/>
          <w:lang w:bidi="ar-EG"/>
        </w:rPr>
        <w:t xml:space="preserve"> (weak). Ibn Hibban accused him of stealing Hadith. Its</w:t>
      </w:r>
      <w:r w:rsidRPr="00C403E3">
        <w:rPr>
          <w:rFonts w:ascii="Calibri" w:hAnsi="Calibri" w:cs="Calibri"/>
          <w:lang w:bidi="ar-EG"/>
        </w:rPr>
        <w:t xml:space="preserve"> wording resembles the wording of </w:t>
      </w:r>
      <w:r>
        <w:rPr>
          <w:rFonts w:ascii="Calibri" w:hAnsi="Calibri" w:cs="Calibri"/>
          <w:lang w:bidi="ar-EG"/>
        </w:rPr>
        <w:t>Malik’s</w:t>
      </w:r>
      <w:r w:rsidRPr="00C403E3">
        <w:rPr>
          <w:rFonts w:ascii="Calibri" w:hAnsi="Calibri" w:cs="Calibri"/>
          <w:lang w:bidi="ar-EG"/>
        </w:rPr>
        <w:t xml:space="preserve"> </w:t>
      </w:r>
      <w:proofErr w:type="spellStart"/>
      <w:r>
        <w:rPr>
          <w:rFonts w:ascii="Calibri" w:hAnsi="Calibri" w:cs="Calibri"/>
          <w:lang w:bidi="ar-EG"/>
        </w:rPr>
        <w:t>M</w:t>
      </w:r>
      <w:r w:rsidRPr="00C403E3">
        <w:rPr>
          <w:rFonts w:ascii="Calibri" w:hAnsi="Calibri" w:cs="Calibri"/>
          <w:lang w:bidi="ar-EG"/>
        </w:rPr>
        <w:t>awq</w:t>
      </w:r>
      <w:r>
        <w:rPr>
          <w:rFonts w:ascii="Calibri" w:hAnsi="Calibri" w:cs="Calibri"/>
          <w:lang w:bidi="ar-EG"/>
        </w:rPr>
        <w:t>oo</w:t>
      </w:r>
      <w:r w:rsidRPr="00C403E3">
        <w:rPr>
          <w:rFonts w:ascii="Calibri" w:hAnsi="Calibri" w:cs="Calibri"/>
          <w:lang w:bidi="ar-EG"/>
        </w:rPr>
        <w:t>f</w:t>
      </w:r>
      <w:proofErr w:type="spellEnd"/>
      <w:r>
        <w:rPr>
          <w:rFonts w:ascii="Calibri" w:hAnsi="Calibri" w:cs="Calibri"/>
          <w:lang w:bidi="ar-EG"/>
        </w:rPr>
        <w:t xml:space="preserve"> and</w:t>
      </w:r>
      <w:r w:rsidRPr="00C403E3">
        <w:rPr>
          <w:rFonts w:ascii="Calibri" w:hAnsi="Calibri" w:cs="Calibri"/>
          <w:lang w:bidi="ar-EG"/>
        </w:rPr>
        <w:t xml:space="preserve"> </w:t>
      </w:r>
      <w:proofErr w:type="spellStart"/>
      <w:r>
        <w:rPr>
          <w:rFonts w:ascii="Calibri" w:hAnsi="Calibri" w:cs="Calibri"/>
          <w:lang w:bidi="ar-EG"/>
        </w:rPr>
        <w:t>Munqati</w:t>
      </w:r>
      <w:proofErr w:type="spellEnd"/>
      <w:r>
        <w:rPr>
          <w:rFonts w:ascii="Calibri" w:hAnsi="Calibri" w:cs="Calibri"/>
          <w:lang w:bidi="ar-EG"/>
        </w:rPr>
        <w:t>’</w:t>
      </w:r>
      <w:r w:rsidRPr="00C403E3">
        <w:rPr>
          <w:rFonts w:ascii="Calibri" w:hAnsi="Calibri" w:cs="Calibri"/>
          <w:lang w:bidi="ar-EG"/>
        </w:rPr>
        <w:t xml:space="preserve"> </w:t>
      </w:r>
      <w:r>
        <w:rPr>
          <w:rFonts w:ascii="Calibri" w:hAnsi="Calibri" w:cs="Calibri"/>
          <w:lang w:bidi="ar-EG"/>
        </w:rPr>
        <w:t xml:space="preserve">Hadith (disconnected Isnad and not reaching the Prophet </w:t>
      </w:r>
      <w:r>
        <w:rPr>
          <w:rFonts w:ascii="Calibri" w:hAnsi="Calibri" w:cs="Calibri" w:hint="cs"/>
          <w:rtl/>
          <w:lang w:bidi="ar-EG"/>
        </w:rPr>
        <w:t>ﷺ</w:t>
      </w:r>
      <w:r>
        <w:rPr>
          <w:rFonts w:ascii="Calibri" w:hAnsi="Calibri" w:cs="Calibri"/>
          <w:lang w:bidi="ar-EG"/>
        </w:rPr>
        <w:t>)</w:t>
      </w:r>
      <w:r w:rsidRPr="00C403E3">
        <w:rPr>
          <w:rFonts w:ascii="Calibri" w:hAnsi="Calibri" w:cs="Calibri"/>
          <w:lang w:bidi="ar-EG"/>
        </w:rPr>
        <w:t xml:space="preserve">, in contrast to the sound </w:t>
      </w:r>
      <w:r>
        <w:rPr>
          <w:rFonts w:ascii="Calibri" w:hAnsi="Calibri" w:cs="Calibri"/>
          <w:lang w:bidi="ar-EG"/>
        </w:rPr>
        <w:t>Hadith</w:t>
      </w:r>
      <w:r w:rsidRPr="00C403E3">
        <w:rPr>
          <w:rFonts w:ascii="Calibri" w:hAnsi="Calibri" w:cs="Calibri"/>
          <w:lang w:bidi="ar-EG"/>
        </w:rPr>
        <w:t xml:space="preserve"> mentioned earlier</w:t>
      </w:r>
      <w:r>
        <w:rPr>
          <w:rFonts w:ascii="Calibri" w:hAnsi="Calibri" w:cs="Calibri"/>
          <w:lang w:bidi="ar-EG"/>
        </w:rPr>
        <w:t>.</w:t>
      </w:r>
    </w:p>
    <w:p w14:paraId="753F32C7" w14:textId="77777777" w:rsidR="00005C44" w:rsidRPr="00EE5D6B" w:rsidRDefault="00005C44" w:rsidP="00005C44">
      <w:pPr>
        <w:rPr>
          <w:rFonts w:ascii="Traditional Arabic" w:hAnsi="Traditional Arabic" w:cs="Traditional Arabic"/>
          <w:sz w:val="22"/>
          <w:szCs w:val="22"/>
          <w:rtl/>
        </w:rPr>
      </w:pPr>
    </w:p>
    <w:p w14:paraId="148BF4D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حديث: «فهلا قبل أن تأتينا به</w:t>
      </w:r>
      <w:r w:rsidRPr="000F205F">
        <w:rPr>
          <w:rFonts w:ascii="Traditional Arabic" w:hAnsi="Traditional Arabic" w:cs="Traditional Arabic"/>
          <w:sz w:val="28"/>
          <w:szCs w:val="28"/>
          <w:rtl/>
        </w:rPr>
        <w:t>»</w:t>
      </w:r>
    </w:p>
    <w:p w14:paraId="583D3313" w14:textId="77777777" w:rsidR="00005C44" w:rsidRDefault="00005C44" w:rsidP="00005C44">
      <w:pPr>
        <w:rPr>
          <w:rFonts w:ascii="Traditional Arabic" w:hAnsi="Traditional Arabic" w:cs="Traditional Arabic"/>
          <w:sz w:val="22"/>
          <w:szCs w:val="22"/>
        </w:rPr>
      </w:pPr>
    </w:p>
    <w:p w14:paraId="3EDD3E9D" w14:textId="77777777" w:rsidR="00005C44" w:rsidRPr="0091325C" w:rsidRDefault="00005C44" w:rsidP="00005C44">
      <w:pPr>
        <w:rPr>
          <w:rFonts w:ascii="Calibri" w:hAnsi="Calibri" w:cs="Calibri"/>
          <w:b/>
          <w:bCs/>
          <w:lang w:bidi="ar-EG"/>
        </w:rPr>
      </w:pPr>
      <w:r w:rsidRPr="0091325C">
        <w:rPr>
          <w:rFonts w:ascii="Calibri" w:hAnsi="Calibri" w:cs="Calibri"/>
          <w:b/>
          <w:bCs/>
          <w:lang w:bidi="ar-EG"/>
        </w:rPr>
        <w:t>- Hadith: “Then why did you not (do so) before bringing him to us?”</w:t>
      </w:r>
    </w:p>
    <w:p w14:paraId="48B7D74A" w14:textId="77777777" w:rsidR="00005C44" w:rsidRPr="00357E93" w:rsidRDefault="00005C44" w:rsidP="00005C44">
      <w:pPr>
        <w:rPr>
          <w:rFonts w:ascii="Traditional Arabic" w:hAnsi="Traditional Arabic" w:cs="Traditional Arabic"/>
          <w:sz w:val="22"/>
          <w:szCs w:val="22"/>
          <w:rtl/>
        </w:rPr>
      </w:pPr>
    </w:p>
    <w:p w14:paraId="4FCB0BF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xml:space="preserve">»: [حدثنا محمد بن يحيى بن فارس حدثنا عمرو بن حماد بن طلحة حدثنا أسباط عن سماك بن حرب عن حميد بن أخت صفوان عن صفوان بن أمية قال كنت نائما في المسجد على خميصة لي ثمن ثلاثين درهما فجاء رجل فاختلسها مني، فأخذ الرجل فأتى به رسول الله، صلى الله عليه وسلم، فأمر به ليقطع قال فأتيته فقلت أنقطعه من أجل ثلاثين درهما أنا أبيعه وأنسئه ثمنها قال: </w:t>
      </w:r>
      <w:r w:rsidRPr="000F205F">
        <w:rPr>
          <w:rFonts w:ascii="Traditional Arabic" w:hAnsi="Traditional Arabic" w:cs="Traditional Arabic"/>
          <w:bCs/>
          <w:sz w:val="28"/>
          <w:szCs w:val="28"/>
          <w:rtl/>
        </w:rPr>
        <w:t>«فهلا كان هذا قبل أن تأتيني به»</w:t>
      </w:r>
      <w:r w:rsidRPr="000F205F">
        <w:rPr>
          <w:rFonts w:ascii="Traditional Arabic" w:hAnsi="Traditional Arabic" w:cs="Traditional Arabic"/>
          <w:sz w:val="28"/>
          <w:szCs w:val="28"/>
          <w:rtl/>
        </w:rPr>
        <w:t xml:space="preserve">]، قال أبو داود: [ورواه زائدة عن سماك عن جعيد بن حجير قال نام صفوان؛ ورواه مجاهد وطاوس أنه كان نائما فجاء سارق فسرق خميصة من تحت رأسه، ورواه أبو سلمة بن عبد الرحمن قال: (فاستله من تحت رأسه فاستيقظ فصاح به فأُخِذ!)؛ ورواه الزهري عن صفوان بن عبد الله قال: (فنام في المسجد وتوسد رداءه فجاء سارق فأخذ رداءه، فأخذ السارق فجيء به إلى النبي، صلى الله عليه وسلم)]، وقال الألباني: صحيح. قلت: لعله ليس بتلك الدرجة، وإن كان هؤلاء الثلاثة: عمرو بن حماد بن طلحة حدثنا أسباط عن سماك بن حرب على شرط الإمام مسلم؛ وحميد بن أخت صفوان لا بأس به. </w:t>
      </w:r>
    </w:p>
    <w:p w14:paraId="3B96297E" w14:textId="77777777" w:rsidR="00005C44" w:rsidRDefault="00005C44" w:rsidP="00005C44">
      <w:pPr>
        <w:rPr>
          <w:rFonts w:ascii="Traditional Arabic" w:hAnsi="Traditional Arabic" w:cs="Traditional Arabic"/>
          <w:sz w:val="22"/>
          <w:szCs w:val="22"/>
        </w:rPr>
      </w:pPr>
    </w:p>
    <w:p w14:paraId="0AC293CE"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0A74ED">
        <w:rPr>
          <w:rFonts w:ascii="Calibri" w:hAnsi="Calibri" w:cs="Calibri"/>
          <w:b/>
          <w:bCs/>
          <w:lang w:bidi="ar-EG"/>
        </w:rPr>
        <w:t>Sunan Abu Dawud</w:t>
      </w:r>
      <w:r>
        <w:rPr>
          <w:rFonts w:ascii="Calibri" w:hAnsi="Calibri" w:cs="Calibri"/>
          <w:lang w:bidi="ar-EG"/>
        </w:rPr>
        <w:t xml:space="preserve">”: [Muhammad bin Yahya bin Faris related to us: ‘Amr bin Hammad bin Talhah related to us: </w:t>
      </w:r>
      <w:proofErr w:type="spellStart"/>
      <w:r>
        <w:rPr>
          <w:rFonts w:ascii="Calibri" w:hAnsi="Calibri" w:cs="Calibri"/>
          <w:lang w:bidi="ar-EG"/>
        </w:rPr>
        <w:t>Asbaat</w:t>
      </w:r>
      <w:proofErr w:type="spellEnd"/>
      <w:r>
        <w:rPr>
          <w:rFonts w:ascii="Calibri" w:hAnsi="Calibri" w:cs="Calibri"/>
          <w:lang w:bidi="ar-EG"/>
        </w:rPr>
        <w:t xml:space="preserve"> related to us from Simak bin Harb, from Humaid bin </w:t>
      </w:r>
      <w:proofErr w:type="spellStart"/>
      <w:r>
        <w:rPr>
          <w:rFonts w:ascii="Calibri" w:hAnsi="Calibri" w:cs="Calibri"/>
          <w:lang w:bidi="ar-EG"/>
        </w:rPr>
        <w:t>Ukht</w:t>
      </w:r>
      <w:proofErr w:type="spellEnd"/>
      <w:r>
        <w:rPr>
          <w:rFonts w:ascii="Calibri" w:hAnsi="Calibri" w:cs="Calibri"/>
          <w:lang w:bidi="ar-EG"/>
        </w:rPr>
        <w:t xml:space="preserve"> (nephew of) Safwan, from Safwan bin Umayyah: He said: </w:t>
      </w:r>
      <w:r w:rsidRPr="00731577">
        <w:rPr>
          <w:rFonts w:ascii="Calibri" w:hAnsi="Calibri" w:cs="Calibri"/>
          <w:lang w:bidi="ar-EG"/>
        </w:rPr>
        <w:t xml:space="preserve">I was sleeping in the </w:t>
      </w:r>
      <w:r>
        <w:rPr>
          <w:rFonts w:ascii="Calibri" w:hAnsi="Calibri" w:cs="Calibri"/>
          <w:lang w:bidi="ar-EG"/>
        </w:rPr>
        <w:t>Masjid</w:t>
      </w:r>
      <w:r w:rsidRPr="00731577">
        <w:rPr>
          <w:rFonts w:ascii="Calibri" w:hAnsi="Calibri" w:cs="Calibri"/>
          <w:lang w:bidi="ar-EG"/>
        </w:rPr>
        <w:t xml:space="preserve"> on a cloak of mine worth thirty </w:t>
      </w:r>
      <w:r>
        <w:rPr>
          <w:rFonts w:ascii="Calibri" w:hAnsi="Calibri" w:cs="Calibri"/>
          <w:lang w:bidi="ar-EG"/>
        </w:rPr>
        <w:t>D</w:t>
      </w:r>
      <w:r w:rsidRPr="00731577">
        <w:rPr>
          <w:rFonts w:ascii="Calibri" w:hAnsi="Calibri" w:cs="Calibri"/>
          <w:lang w:bidi="ar-EG"/>
        </w:rPr>
        <w:t xml:space="preserve">irham, when a man came and snatched it from me. The man was caught and brought to the Messenger of </w:t>
      </w:r>
      <w:r>
        <w:rPr>
          <w:rFonts w:ascii="Calibri" w:hAnsi="Calibri" w:cs="Calibri"/>
          <w:lang w:bidi="ar-EG"/>
        </w:rPr>
        <w:t>Allah</w:t>
      </w:r>
      <w:r w:rsidRPr="00731577">
        <w:rPr>
          <w:rFonts w:ascii="Calibri" w:hAnsi="Calibri" w:cs="Calibri"/>
          <w:lang w:bidi="ar-EG"/>
        </w:rPr>
        <w:t xml:space="preserve"> </w:t>
      </w:r>
      <w:r w:rsidRPr="00731577">
        <w:rPr>
          <w:rFonts w:ascii="Calibri" w:hAnsi="Calibri" w:cs="Calibri" w:hint="cs"/>
          <w:rtl/>
          <w:lang w:bidi="ar-EG"/>
        </w:rPr>
        <w:t>ﷺ</w:t>
      </w:r>
      <w:r w:rsidRPr="00731577">
        <w:rPr>
          <w:rFonts w:ascii="Calibri" w:hAnsi="Calibri" w:cs="Calibri"/>
          <w:lang w:bidi="ar-EG"/>
        </w:rPr>
        <w:t xml:space="preserve">, who ordered that his hand be cut. I went to him and said: </w:t>
      </w:r>
      <w:r>
        <w:rPr>
          <w:rFonts w:ascii="Calibri" w:hAnsi="Calibri" w:cs="Calibri"/>
          <w:lang w:bidi="ar-EG"/>
        </w:rPr>
        <w:t>“</w:t>
      </w:r>
      <w:r w:rsidRPr="00731577">
        <w:rPr>
          <w:rFonts w:ascii="Calibri" w:hAnsi="Calibri" w:cs="Calibri"/>
          <w:lang w:bidi="ar-EG"/>
        </w:rPr>
        <w:t>Will you cut off his hand over thirty dirhams? I will sell it to him and give him time to pay its price</w:t>
      </w:r>
      <w:r>
        <w:rPr>
          <w:rFonts w:ascii="Calibri" w:hAnsi="Calibri" w:cs="Calibri"/>
          <w:lang w:bidi="ar-EG"/>
        </w:rPr>
        <w:t>”.</w:t>
      </w:r>
      <w:r w:rsidRPr="00731577">
        <w:rPr>
          <w:rFonts w:ascii="Calibri" w:hAnsi="Calibri" w:cs="Calibri"/>
          <w:lang w:bidi="ar-EG"/>
        </w:rPr>
        <w:t xml:space="preserve"> He said: </w:t>
      </w:r>
      <w:r>
        <w:rPr>
          <w:rFonts w:ascii="Calibri" w:hAnsi="Calibri" w:cs="Calibri"/>
          <w:lang w:bidi="ar-EG"/>
        </w:rPr>
        <w:t>“</w:t>
      </w:r>
      <w:r w:rsidRPr="00897C00">
        <w:rPr>
          <w:rFonts w:ascii="Calibri" w:hAnsi="Calibri" w:cs="Calibri"/>
          <w:b/>
          <w:bCs/>
          <w:lang w:bidi="ar-EG"/>
        </w:rPr>
        <w:t>Why did you not do that before you brought him to me!</w:t>
      </w:r>
      <w:r>
        <w:rPr>
          <w:rFonts w:ascii="Calibri" w:hAnsi="Calibri" w:cs="Calibri"/>
          <w:lang w:bidi="ar-EG"/>
        </w:rPr>
        <w:t xml:space="preserve">”]. Abu Dawud stated: [And </w:t>
      </w:r>
      <w:proofErr w:type="spellStart"/>
      <w:r>
        <w:rPr>
          <w:rFonts w:ascii="Calibri" w:hAnsi="Calibri" w:cs="Calibri"/>
          <w:lang w:bidi="ar-EG"/>
        </w:rPr>
        <w:t>Za’idah</w:t>
      </w:r>
      <w:proofErr w:type="spellEnd"/>
      <w:r>
        <w:rPr>
          <w:rFonts w:ascii="Calibri" w:hAnsi="Calibri" w:cs="Calibri"/>
          <w:lang w:bidi="ar-EG"/>
        </w:rPr>
        <w:t xml:space="preserve"> related it from Simak, from </w:t>
      </w:r>
      <w:proofErr w:type="spellStart"/>
      <w:r>
        <w:rPr>
          <w:rFonts w:ascii="Calibri" w:hAnsi="Calibri" w:cs="Calibri"/>
          <w:lang w:bidi="ar-EG"/>
        </w:rPr>
        <w:t>Ju’aid</w:t>
      </w:r>
      <w:proofErr w:type="spellEnd"/>
      <w:r>
        <w:rPr>
          <w:rFonts w:ascii="Calibri" w:hAnsi="Calibri" w:cs="Calibri"/>
          <w:lang w:bidi="ar-EG"/>
        </w:rPr>
        <w:t xml:space="preserve"> bin Hujair: He said: Safwan was asleep. And Mujahid and Tawus related it: That he had been asleep when a thief came stole a cloak under his head. And Abu Salamah bin Abdur Rahman related it: He said: He swiped it from under his head. He then woke up and cried out so he was detained! Az-Zuhri related it from Safwan bin Abdullah: He said: “He slept in the Masjid and used his cloak as a pillow under his head. Then a thief came and took his cloak. He then seized the thief and brought him to the Prophet </w:t>
      </w:r>
      <w:r>
        <w:rPr>
          <w:rFonts w:ascii="Calibri" w:hAnsi="Calibri" w:cs="Calibri" w:hint="cs"/>
          <w:rtl/>
          <w:lang w:bidi="ar-EG"/>
        </w:rPr>
        <w:t>ﷺ</w:t>
      </w:r>
      <w:r>
        <w:rPr>
          <w:rFonts w:ascii="Calibri" w:hAnsi="Calibri" w:cs="Calibri"/>
          <w:lang w:bidi="ar-EG"/>
        </w:rPr>
        <w:t xml:space="preserve">]. Al-Albani said: It is Sahih. I say: It may not be quite of that level even if those three ‘Amr bin Hammad bin Talhah: </w:t>
      </w:r>
      <w:proofErr w:type="spellStart"/>
      <w:r>
        <w:rPr>
          <w:rFonts w:ascii="Calibri" w:hAnsi="Calibri" w:cs="Calibri"/>
          <w:lang w:bidi="ar-EG"/>
        </w:rPr>
        <w:t>Asbaat</w:t>
      </w:r>
      <w:proofErr w:type="spellEnd"/>
      <w:r>
        <w:rPr>
          <w:rFonts w:ascii="Calibri" w:hAnsi="Calibri" w:cs="Calibri"/>
          <w:lang w:bidi="ar-EG"/>
        </w:rPr>
        <w:t xml:space="preserve"> related to us from Simak bin Harb are upon the conditions of Al-Imam Muslim, and Humaid bin </w:t>
      </w:r>
      <w:proofErr w:type="spellStart"/>
      <w:r>
        <w:rPr>
          <w:rFonts w:ascii="Calibri" w:hAnsi="Calibri" w:cs="Calibri"/>
          <w:lang w:bidi="ar-EG"/>
        </w:rPr>
        <w:t>Ukht</w:t>
      </w:r>
      <w:proofErr w:type="spellEnd"/>
      <w:r>
        <w:rPr>
          <w:rFonts w:ascii="Calibri" w:hAnsi="Calibri" w:cs="Calibri"/>
          <w:lang w:bidi="ar-EG"/>
        </w:rPr>
        <w:t xml:space="preserve"> (nephew of) Safwan has nothing problematic associated with him. </w:t>
      </w:r>
    </w:p>
    <w:p w14:paraId="65ACEED2" w14:textId="77777777" w:rsidR="00005C44" w:rsidRPr="00357E93" w:rsidRDefault="00005C44" w:rsidP="00005C44">
      <w:pPr>
        <w:rPr>
          <w:rFonts w:ascii="Traditional Arabic" w:hAnsi="Traditional Arabic" w:cs="Traditional Arabic"/>
          <w:sz w:val="22"/>
          <w:szCs w:val="22"/>
          <w:rtl/>
        </w:rPr>
      </w:pPr>
    </w:p>
    <w:p w14:paraId="3652D5D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المنتقى من السنن المسندة»</w:t>
      </w:r>
      <w:r w:rsidRPr="000F205F">
        <w:rPr>
          <w:rFonts w:ascii="Traditional Arabic" w:hAnsi="Traditional Arabic" w:cs="Traditional Arabic"/>
          <w:sz w:val="28"/>
          <w:szCs w:val="28"/>
          <w:rtl/>
        </w:rPr>
        <w:t xml:space="preserve"> لابن الجارود مختصراً: [حدثنا محمد بن يحيى وهارون بن إسحاق وأبو زرعة الرازي قالوا حدثنا عمرو بن طلحة عن أسباط عن سماك عن حميد بن أخت صفوان بن أمية عن صفوان بن أمية، رضي الله تعالى عنه، قال: كنت نائما في المسجد، </w:t>
      </w:r>
      <w:r w:rsidRPr="000F205F">
        <w:rPr>
          <w:rFonts w:ascii="Traditional Arabic" w:hAnsi="Traditional Arabic" w:cs="Traditional Arabic"/>
          <w:sz w:val="28"/>
          <w:szCs w:val="28"/>
          <w:rtl/>
        </w:rPr>
        <w:lastRenderedPageBreak/>
        <w:t>(وقال هارون جالسا في المسجد) على خميصة ثمن ثلاثين درهما، فجاء رجل فاختلسها مني، فأخذ الرجل، فأتي به رسول الله، صلى الله عليه وسلم، فأمر به ليقطع، فأتيته فقلت: (أتقطعه من أجل ثلاثين درهما؟! أنا أبيعه وأنسئه ثمنها!)، قال: «</w:t>
      </w:r>
      <w:r w:rsidRPr="000F205F">
        <w:rPr>
          <w:rFonts w:ascii="Traditional Arabic" w:hAnsi="Traditional Arabic" w:cs="Traditional Arabic"/>
          <w:bCs/>
          <w:sz w:val="28"/>
          <w:szCs w:val="28"/>
          <w:rtl/>
        </w:rPr>
        <w:t>فهلا كان قبل أن تأتيني به؟!</w:t>
      </w:r>
      <w:r w:rsidRPr="000F205F">
        <w:rPr>
          <w:rFonts w:ascii="Traditional Arabic" w:hAnsi="Traditional Arabic" w:cs="Traditional Arabic"/>
          <w:sz w:val="28"/>
          <w:szCs w:val="28"/>
          <w:rtl/>
        </w:rPr>
        <w:t xml:space="preserve">»] </w:t>
      </w:r>
    </w:p>
    <w:p w14:paraId="22E273FF" w14:textId="77777777" w:rsidR="00005C44" w:rsidRDefault="00005C44" w:rsidP="00005C44">
      <w:pPr>
        <w:rPr>
          <w:rFonts w:ascii="Traditional Arabic" w:hAnsi="Traditional Arabic" w:cs="Traditional Arabic"/>
          <w:sz w:val="22"/>
          <w:szCs w:val="22"/>
        </w:rPr>
      </w:pPr>
    </w:p>
    <w:p w14:paraId="6488BDC6" w14:textId="77777777" w:rsidR="00005C44" w:rsidRDefault="00005C44" w:rsidP="00005C44">
      <w:pPr>
        <w:rPr>
          <w:rFonts w:ascii="Calibri" w:hAnsi="Calibri" w:cs="Calibri"/>
          <w:lang w:bidi="ar-EG"/>
        </w:rPr>
      </w:pPr>
      <w:r>
        <w:rPr>
          <w:rFonts w:ascii="Calibri" w:hAnsi="Calibri" w:cs="Calibri"/>
          <w:lang w:bidi="ar-EG"/>
        </w:rPr>
        <w:t>- It came abridged in “</w:t>
      </w:r>
      <w:r w:rsidRPr="00F22B45">
        <w:rPr>
          <w:rFonts w:ascii="Calibri" w:hAnsi="Calibri" w:cs="Calibri"/>
          <w:b/>
          <w:bCs/>
          <w:lang w:bidi="ar-EG"/>
        </w:rPr>
        <w:t>Al-</w:t>
      </w:r>
      <w:proofErr w:type="spellStart"/>
      <w:r w:rsidRPr="00F22B45">
        <w:rPr>
          <w:rFonts w:ascii="Calibri" w:hAnsi="Calibri" w:cs="Calibri"/>
          <w:b/>
          <w:bCs/>
          <w:lang w:bidi="ar-EG"/>
        </w:rPr>
        <w:t>Muntaqa</w:t>
      </w:r>
      <w:proofErr w:type="spellEnd"/>
      <w:r w:rsidRPr="00F22B45">
        <w:rPr>
          <w:rFonts w:ascii="Calibri" w:hAnsi="Calibri" w:cs="Calibri"/>
          <w:b/>
          <w:bCs/>
          <w:lang w:bidi="ar-EG"/>
        </w:rPr>
        <w:t xml:space="preserve"> Min As-Sunan Al-</w:t>
      </w:r>
      <w:proofErr w:type="spellStart"/>
      <w:r w:rsidRPr="00F22B45">
        <w:rPr>
          <w:rFonts w:ascii="Calibri" w:hAnsi="Calibri" w:cs="Calibri"/>
          <w:b/>
          <w:bCs/>
          <w:lang w:bidi="ar-EG"/>
        </w:rPr>
        <w:t>Musnadah</w:t>
      </w:r>
      <w:proofErr w:type="spellEnd"/>
      <w:r>
        <w:rPr>
          <w:rFonts w:ascii="Calibri" w:hAnsi="Calibri" w:cs="Calibri"/>
          <w:lang w:bidi="ar-EG"/>
        </w:rPr>
        <w:t xml:space="preserve">” of Ibn ul-Jaroud: [Muhammad bin Yahya, Harun bin Ishaq and Abu </w:t>
      </w:r>
      <w:proofErr w:type="spellStart"/>
      <w:r>
        <w:rPr>
          <w:rFonts w:ascii="Calibri" w:hAnsi="Calibri" w:cs="Calibri"/>
          <w:lang w:bidi="ar-EG"/>
        </w:rPr>
        <w:t>Zur’ah</w:t>
      </w:r>
      <w:proofErr w:type="spellEnd"/>
      <w:r>
        <w:rPr>
          <w:rFonts w:ascii="Calibri" w:hAnsi="Calibri" w:cs="Calibri"/>
          <w:lang w:bidi="ar-EG"/>
        </w:rPr>
        <w:t xml:space="preserve"> </w:t>
      </w:r>
      <w:proofErr w:type="spellStart"/>
      <w:r>
        <w:rPr>
          <w:rFonts w:ascii="Calibri" w:hAnsi="Calibri" w:cs="Calibri"/>
          <w:lang w:bidi="ar-EG"/>
        </w:rPr>
        <w:t>Ar-Raaziy</w:t>
      </w:r>
      <w:proofErr w:type="spellEnd"/>
      <w:r>
        <w:rPr>
          <w:rFonts w:ascii="Calibri" w:hAnsi="Calibri" w:cs="Calibri"/>
          <w:lang w:bidi="ar-EG"/>
        </w:rPr>
        <w:t xml:space="preserve"> related to us: They said: ‘Amr bin Talhah related to us from </w:t>
      </w:r>
      <w:proofErr w:type="spellStart"/>
      <w:r>
        <w:rPr>
          <w:rFonts w:ascii="Calibri" w:hAnsi="Calibri" w:cs="Calibri"/>
          <w:lang w:bidi="ar-EG"/>
        </w:rPr>
        <w:t>Asbaat</w:t>
      </w:r>
      <w:proofErr w:type="spellEnd"/>
      <w:r>
        <w:rPr>
          <w:rFonts w:ascii="Calibri" w:hAnsi="Calibri" w:cs="Calibri"/>
          <w:lang w:bidi="ar-EG"/>
        </w:rPr>
        <w:t xml:space="preserve">, from Simak, from Humaid bin </w:t>
      </w:r>
      <w:proofErr w:type="spellStart"/>
      <w:r>
        <w:rPr>
          <w:rFonts w:ascii="Calibri" w:hAnsi="Calibri" w:cs="Calibri"/>
          <w:lang w:bidi="ar-EG"/>
        </w:rPr>
        <w:t>Ukht</w:t>
      </w:r>
      <w:proofErr w:type="spellEnd"/>
      <w:r>
        <w:rPr>
          <w:rFonts w:ascii="Calibri" w:hAnsi="Calibri" w:cs="Calibri"/>
          <w:lang w:bidi="ar-EG"/>
        </w:rPr>
        <w:t xml:space="preserve"> (nephew of) Safwan bin Umayyah, from Safwan bin Umayyah, may Allah be pleased with him: He said: “I was asleep in the Masjid (Harun said: Sitting in the Masjid) upon a cloak worth thirty Dirham. A man then came and stole it from me. The man was then seized and was brought to the Messenger of Allah </w:t>
      </w:r>
      <w:r>
        <w:rPr>
          <w:rFonts w:ascii="Calibri" w:hAnsi="Calibri" w:cs="Calibri" w:hint="cs"/>
          <w:rtl/>
          <w:lang w:bidi="ar-EG"/>
        </w:rPr>
        <w:t>ﷺ</w:t>
      </w:r>
      <w:r>
        <w:rPr>
          <w:rFonts w:ascii="Calibri" w:hAnsi="Calibri" w:cs="Calibri"/>
          <w:lang w:bidi="ar-EG"/>
        </w:rPr>
        <w:t xml:space="preserve">. He then commanded that he have his hand cut. I then went to him and said: “Will you cur </w:t>
      </w:r>
      <w:proofErr w:type="gramStart"/>
      <w:r>
        <w:rPr>
          <w:rFonts w:ascii="Calibri" w:hAnsi="Calibri" w:cs="Calibri"/>
          <w:lang w:bidi="ar-EG"/>
        </w:rPr>
        <w:t>huis</w:t>
      </w:r>
      <w:proofErr w:type="gramEnd"/>
      <w:r>
        <w:rPr>
          <w:rFonts w:ascii="Calibri" w:hAnsi="Calibri" w:cs="Calibri"/>
          <w:lang w:bidi="ar-EG"/>
        </w:rPr>
        <w:t xml:space="preserve"> hand for thirty Dirham?! I will sell it to him and give him time to pay its price!” He said: “</w:t>
      </w:r>
      <w:r w:rsidRPr="0038183E">
        <w:rPr>
          <w:rFonts w:ascii="Calibri" w:hAnsi="Calibri" w:cs="Calibri"/>
          <w:b/>
          <w:bCs/>
          <w:lang w:bidi="ar-EG"/>
        </w:rPr>
        <w:t>Why did you not do that before you brought him to me!</w:t>
      </w:r>
      <w:r>
        <w:rPr>
          <w:rFonts w:ascii="Calibri" w:hAnsi="Calibri" w:cs="Calibri"/>
          <w:lang w:bidi="ar-EG"/>
        </w:rPr>
        <w:t>”].</w:t>
      </w:r>
    </w:p>
    <w:p w14:paraId="6CE54159" w14:textId="77777777" w:rsidR="00005C44" w:rsidRPr="00357E93" w:rsidRDefault="00005C44" w:rsidP="00005C44">
      <w:pPr>
        <w:rPr>
          <w:rFonts w:ascii="Traditional Arabic" w:hAnsi="Traditional Arabic" w:cs="Traditional Arabic"/>
          <w:sz w:val="22"/>
          <w:szCs w:val="22"/>
          <w:rtl/>
        </w:rPr>
      </w:pPr>
    </w:p>
    <w:p w14:paraId="3208ED2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المجتبى من السنن</w:t>
      </w: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السنن الكبرى</w:t>
      </w:r>
      <w:r w:rsidRPr="000F205F">
        <w:rPr>
          <w:rFonts w:ascii="Traditional Arabic" w:hAnsi="Traditional Arabic" w:cs="Traditional Arabic"/>
          <w:sz w:val="28"/>
          <w:szCs w:val="28"/>
          <w:rtl/>
        </w:rPr>
        <w:t>» كذلك: [أخبرني أحمد بن عثمان بن حكيم قال حدثنا عمرو عن أسباط عن سماك عن حميد بن أخت صفوان عن صفوان بن أمية به مختصراً]، وقال الألباني: (منكر)، مناقضاً لقوله: (صحيح)، في تعليقه على أبي داود!</w:t>
      </w:r>
    </w:p>
    <w:p w14:paraId="1B7F4B96" w14:textId="77777777" w:rsidR="00005C44" w:rsidRDefault="00005C44" w:rsidP="00005C44">
      <w:pPr>
        <w:rPr>
          <w:rFonts w:ascii="Traditional Arabic" w:hAnsi="Traditional Arabic" w:cs="Traditional Arabic"/>
          <w:sz w:val="22"/>
          <w:szCs w:val="22"/>
        </w:rPr>
      </w:pPr>
    </w:p>
    <w:p w14:paraId="7D837F79" w14:textId="77777777" w:rsidR="00005C44" w:rsidRDefault="00005C44" w:rsidP="00005C44">
      <w:pPr>
        <w:rPr>
          <w:rFonts w:ascii="Calibri" w:hAnsi="Calibri" w:cs="Calibri"/>
          <w:lang w:bidi="ar-EG"/>
        </w:rPr>
      </w:pPr>
      <w:r>
        <w:rPr>
          <w:rFonts w:ascii="Calibri" w:hAnsi="Calibri" w:cs="Calibri"/>
          <w:lang w:bidi="ar-EG"/>
        </w:rPr>
        <w:t>- It was also recorded in “</w:t>
      </w:r>
      <w:r w:rsidRPr="0023121B">
        <w:rPr>
          <w:rFonts w:ascii="Calibri" w:hAnsi="Calibri" w:cs="Calibri"/>
          <w:b/>
          <w:bCs/>
          <w:lang w:bidi="ar-EG"/>
        </w:rPr>
        <w:t>Al-Mujtaba Min As-Suna</w:t>
      </w:r>
      <w:r>
        <w:rPr>
          <w:rFonts w:ascii="Calibri" w:hAnsi="Calibri" w:cs="Calibri"/>
          <w:lang w:bidi="ar-EG"/>
        </w:rPr>
        <w:t>n” and in “</w:t>
      </w:r>
      <w:r w:rsidRPr="0023121B">
        <w:rPr>
          <w:rFonts w:ascii="Calibri" w:hAnsi="Calibri" w:cs="Calibri"/>
          <w:b/>
          <w:bCs/>
          <w:lang w:bidi="ar-EG"/>
        </w:rPr>
        <w:t>As-Sunan Al-Kubra</w:t>
      </w:r>
      <w:r>
        <w:rPr>
          <w:rFonts w:ascii="Calibri" w:hAnsi="Calibri" w:cs="Calibri"/>
          <w:lang w:bidi="ar-EG"/>
        </w:rPr>
        <w:t xml:space="preserve">” as follows: [Ahmad bin ‘Uthman bin Hakeem informed me: He said: ‘Amr related to us from </w:t>
      </w:r>
      <w:proofErr w:type="spellStart"/>
      <w:r>
        <w:rPr>
          <w:rFonts w:ascii="Calibri" w:hAnsi="Calibri" w:cs="Calibri"/>
          <w:lang w:bidi="ar-EG"/>
        </w:rPr>
        <w:t>Asbaat</w:t>
      </w:r>
      <w:proofErr w:type="spellEnd"/>
      <w:r>
        <w:rPr>
          <w:rFonts w:ascii="Calibri" w:hAnsi="Calibri" w:cs="Calibri"/>
          <w:lang w:bidi="ar-EG"/>
        </w:rPr>
        <w:t xml:space="preserve">, from Simak, from Humaid bin </w:t>
      </w:r>
      <w:proofErr w:type="spellStart"/>
      <w:r>
        <w:rPr>
          <w:rFonts w:ascii="Calibri" w:hAnsi="Calibri" w:cs="Calibri"/>
          <w:lang w:bidi="ar-EG"/>
        </w:rPr>
        <w:t>Ukht</w:t>
      </w:r>
      <w:proofErr w:type="spellEnd"/>
      <w:r>
        <w:rPr>
          <w:rFonts w:ascii="Calibri" w:hAnsi="Calibri" w:cs="Calibri"/>
          <w:lang w:bidi="ar-EG"/>
        </w:rPr>
        <w:t xml:space="preserve"> (nephew of) Safwan, from Safwan bin Ummayh: He related it abridged]. Al-Albani stated: [</w:t>
      </w:r>
      <w:proofErr w:type="spellStart"/>
      <w:r>
        <w:rPr>
          <w:rFonts w:ascii="Calibri" w:hAnsi="Calibri" w:cs="Calibri"/>
          <w:lang w:bidi="ar-EG"/>
        </w:rPr>
        <w:t>Munkar</w:t>
      </w:r>
      <w:proofErr w:type="spellEnd"/>
      <w:r>
        <w:rPr>
          <w:rFonts w:ascii="Calibri" w:hAnsi="Calibri" w:cs="Calibri"/>
          <w:lang w:bidi="ar-EG"/>
        </w:rPr>
        <w:t xml:space="preserve">] (i.e., it is rejected). This however contradicts his statement: [Sahih] in relation to his commentary upon the narration of Abu Dawud.  </w:t>
      </w:r>
    </w:p>
    <w:p w14:paraId="38BE37D3" w14:textId="77777777" w:rsidR="00005C44" w:rsidRPr="00357E93" w:rsidRDefault="00005C44" w:rsidP="00005C44">
      <w:pPr>
        <w:rPr>
          <w:rFonts w:ascii="Traditional Arabic" w:hAnsi="Traditional Arabic" w:cs="Traditional Arabic"/>
          <w:sz w:val="22"/>
          <w:szCs w:val="22"/>
          <w:rtl/>
        </w:rPr>
      </w:pPr>
    </w:p>
    <w:p w14:paraId="74705EA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العباس بن حمدان الحنفي حدثنا زهير بن محمد المروزي حدثنا عمرو بن حماد بن طلحة القناد حدثنا أسباط بن نصر عن سماك بن حرب عن حميد بن أخت صفوان بن أمية عن صفوان بن أمية قاله]</w:t>
      </w:r>
    </w:p>
    <w:p w14:paraId="15EC5E67" w14:textId="77777777" w:rsidR="00005C44" w:rsidRDefault="00005C44" w:rsidP="00005C44">
      <w:pPr>
        <w:rPr>
          <w:rFonts w:ascii="Traditional Arabic" w:hAnsi="Traditional Arabic" w:cs="Traditional Arabic"/>
          <w:sz w:val="22"/>
          <w:szCs w:val="22"/>
        </w:rPr>
      </w:pPr>
    </w:p>
    <w:p w14:paraId="27EE4333" w14:textId="77777777" w:rsidR="00005C44" w:rsidRDefault="00005C44" w:rsidP="00005C44">
      <w:pPr>
        <w:rPr>
          <w:rFonts w:ascii="Calibri" w:hAnsi="Calibri" w:cs="Calibri"/>
          <w:lang w:bidi="ar-EG"/>
        </w:rPr>
      </w:pPr>
      <w:r>
        <w:rPr>
          <w:rFonts w:ascii="Calibri" w:hAnsi="Calibri" w:cs="Calibri"/>
          <w:lang w:bidi="ar-EG"/>
        </w:rPr>
        <w:t>- It came recorded in “</w:t>
      </w:r>
      <w:r w:rsidRPr="00E977C5">
        <w:rPr>
          <w:rFonts w:ascii="Calibri" w:hAnsi="Calibri" w:cs="Calibri"/>
          <w:b/>
          <w:bCs/>
          <w:lang w:bidi="ar-EG"/>
        </w:rPr>
        <w:t>Al-</w:t>
      </w:r>
      <w:proofErr w:type="spellStart"/>
      <w:r w:rsidRPr="00E977C5">
        <w:rPr>
          <w:rFonts w:ascii="Calibri" w:hAnsi="Calibri" w:cs="Calibri"/>
          <w:b/>
          <w:bCs/>
          <w:lang w:bidi="ar-EG"/>
        </w:rPr>
        <w:t>Mu’jam</w:t>
      </w:r>
      <w:proofErr w:type="spellEnd"/>
      <w:r w:rsidRPr="00E977C5">
        <w:rPr>
          <w:rFonts w:ascii="Calibri" w:hAnsi="Calibri" w:cs="Calibri"/>
          <w:b/>
          <w:bCs/>
          <w:lang w:bidi="ar-EG"/>
        </w:rPr>
        <w:t xml:space="preserve"> Al-Kabir</w:t>
      </w:r>
      <w:r>
        <w:rPr>
          <w:rFonts w:ascii="Calibri" w:hAnsi="Calibri" w:cs="Calibri"/>
          <w:lang w:bidi="ar-EG"/>
        </w:rPr>
        <w:t>”: [Al-‘Abbas bin Hamdan Al-</w:t>
      </w:r>
      <w:proofErr w:type="spellStart"/>
      <w:r>
        <w:rPr>
          <w:rFonts w:ascii="Calibri" w:hAnsi="Calibri" w:cs="Calibri"/>
          <w:lang w:bidi="ar-EG"/>
        </w:rPr>
        <w:t>Hanafiy</w:t>
      </w:r>
      <w:proofErr w:type="spellEnd"/>
      <w:r>
        <w:rPr>
          <w:rFonts w:ascii="Calibri" w:hAnsi="Calibri" w:cs="Calibri"/>
          <w:lang w:bidi="ar-EG"/>
        </w:rPr>
        <w:t xml:space="preserve"> related to us: Zuhair bin Muhammad Al-</w:t>
      </w:r>
      <w:proofErr w:type="spellStart"/>
      <w:r>
        <w:rPr>
          <w:rFonts w:ascii="Calibri" w:hAnsi="Calibri" w:cs="Calibri"/>
          <w:lang w:bidi="ar-EG"/>
        </w:rPr>
        <w:t>Marwaziy</w:t>
      </w:r>
      <w:proofErr w:type="spellEnd"/>
      <w:r>
        <w:rPr>
          <w:rFonts w:ascii="Calibri" w:hAnsi="Calibri" w:cs="Calibri"/>
          <w:lang w:bidi="ar-EG"/>
        </w:rPr>
        <w:t xml:space="preserve"> related to us: ‘Amr bin Hammad bin Talhah Al-</w:t>
      </w:r>
      <w:proofErr w:type="spellStart"/>
      <w:r>
        <w:rPr>
          <w:rFonts w:ascii="Calibri" w:hAnsi="Calibri" w:cs="Calibri"/>
          <w:lang w:bidi="ar-EG"/>
        </w:rPr>
        <w:t>Qannad</w:t>
      </w:r>
      <w:proofErr w:type="spellEnd"/>
      <w:r>
        <w:rPr>
          <w:rFonts w:ascii="Calibri" w:hAnsi="Calibri" w:cs="Calibri"/>
          <w:lang w:bidi="ar-EG"/>
        </w:rPr>
        <w:t xml:space="preserve"> related to us: </w:t>
      </w:r>
      <w:proofErr w:type="spellStart"/>
      <w:r>
        <w:rPr>
          <w:rFonts w:ascii="Calibri" w:hAnsi="Calibri" w:cs="Calibri"/>
          <w:lang w:bidi="ar-EG"/>
        </w:rPr>
        <w:t>Asbaat</w:t>
      </w:r>
      <w:proofErr w:type="spellEnd"/>
      <w:r>
        <w:rPr>
          <w:rFonts w:ascii="Calibri" w:hAnsi="Calibri" w:cs="Calibri"/>
          <w:lang w:bidi="ar-EG"/>
        </w:rPr>
        <w:t xml:space="preserve"> bin Nadr related to us from Simak bin Harb, from Humaid bin </w:t>
      </w:r>
      <w:proofErr w:type="spellStart"/>
      <w:r>
        <w:rPr>
          <w:rFonts w:ascii="Calibri" w:hAnsi="Calibri" w:cs="Calibri"/>
          <w:lang w:bidi="ar-EG"/>
        </w:rPr>
        <w:t>Ukht</w:t>
      </w:r>
      <w:proofErr w:type="spellEnd"/>
      <w:r>
        <w:rPr>
          <w:rFonts w:ascii="Calibri" w:hAnsi="Calibri" w:cs="Calibri"/>
          <w:lang w:bidi="ar-EG"/>
        </w:rPr>
        <w:t xml:space="preserve"> (nephew of) Safwan bin Umayyah, from Safwan bin Ummayah: He said it]. </w:t>
      </w:r>
    </w:p>
    <w:p w14:paraId="7A94D4B0" w14:textId="77777777" w:rsidR="00005C44" w:rsidRPr="00357E93" w:rsidRDefault="00005C44" w:rsidP="00005C44">
      <w:pPr>
        <w:rPr>
          <w:rFonts w:ascii="Traditional Arabic" w:hAnsi="Traditional Arabic" w:cs="Traditional Arabic"/>
          <w:sz w:val="22"/>
          <w:szCs w:val="22"/>
          <w:rtl/>
        </w:rPr>
      </w:pPr>
    </w:p>
    <w:p w14:paraId="3AB069F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الدارقطني»</w:t>
      </w:r>
      <w:r w:rsidRPr="000F205F">
        <w:rPr>
          <w:rFonts w:ascii="Traditional Arabic" w:hAnsi="Traditional Arabic" w:cs="Traditional Arabic"/>
          <w:sz w:val="28"/>
          <w:szCs w:val="28"/>
          <w:rtl/>
        </w:rPr>
        <w:t>: [وحدثنا الحسين بن إسماعيل حدثنا يوسف بن موسى حدثنا عمرو بن حماد (ح) وحدثنا عثمان بن أحمد الدقاق حدثنا محمد بن الحسين الحنيني حدثنا عمرو بن حماد بن طلحة حدثنا أسباط بن نصر عن سماك بن حرب عن حميد بن أخت صفوان بن أمية عن صفوان بن أمية قاله]</w:t>
      </w:r>
    </w:p>
    <w:p w14:paraId="1CDEC0BD" w14:textId="77777777" w:rsidR="00005C44" w:rsidRDefault="00005C44" w:rsidP="00005C44">
      <w:pPr>
        <w:rPr>
          <w:rFonts w:ascii="Traditional Arabic" w:hAnsi="Traditional Arabic" w:cs="Traditional Arabic"/>
          <w:sz w:val="22"/>
          <w:szCs w:val="22"/>
        </w:rPr>
      </w:pPr>
    </w:p>
    <w:p w14:paraId="2894E47C" w14:textId="77777777" w:rsidR="00005C44" w:rsidRDefault="00005C44" w:rsidP="00005C44">
      <w:pPr>
        <w:rPr>
          <w:rFonts w:ascii="Calibri" w:hAnsi="Calibri" w:cs="Calibri"/>
          <w:lang w:bidi="ar-EG"/>
        </w:rPr>
      </w:pPr>
      <w:r>
        <w:rPr>
          <w:rFonts w:ascii="Calibri" w:hAnsi="Calibri" w:cs="Calibri"/>
          <w:lang w:bidi="ar-EG"/>
        </w:rPr>
        <w:t>- It is recorded in “</w:t>
      </w:r>
      <w:r w:rsidRPr="002B5B18">
        <w:rPr>
          <w:rFonts w:ascii="Calibri" w:hAnsi="Calibri" w:cs="Calibri"/>
          <w:b/>
          <w:bCs/>
          <w:lang w:bidi="ar-EG"/>
        </w:rPr>
        <w:t>Sunan Ad-</w:t>
      </w:r>
      <w:proofErr w:type="spellStart"/>
      <w:r w:rsidRPr="002B5B18">
        <w:rPr>
          <w:rFonts w:ascii="Calibri" w:hAnsi="Calibri" w:cs="Calibri"/>
          <w:b/>
          <w:bCs/>
          <w:lang w:bidi="ar-EG"/>
        </w:rPr>
        <w:t>Daraqutniy</w:t>
      </w:r>
      <w:proofErr w:type="spellEnd"/>
      <w:r>
        <w:rPr>
          <w:rFonts w:ascii="Calibri" w:hAnsi="Calibri" w:cs="Calibri"/>
          <w:lang w:bidi="ar-EG"/>
        </w:rPr>
        <w:t>” as follows: [And Al-Husain bin Isma’eel related to us: Yusuf bin Musa related to us: ‘Amr bin Hammad related to us (And) ‘Uthman bin Ahmad Ad-</w:t>
      </w:r>
      <w:proofErr w:type="spellStart"/>
      <w:r>
        <w:rPr>
          <w:rFonts w:ascii="Calibri" w:hAnsi="Calibri" w:cs="Calibri"/>
          <w:lang w:bidi="ar-EG"/>
        </w:rPr>
        <w:t>Daqqaq</w:t>
      </w:r>
      <w:proofErr w:type="spellEnd"/>
      <w:r>
        <w:rPr>
          <w:rFonts w:ascii="Calibri" w:hAnsi="Calibri" w:cs="Calibri"/>
          <w:lang w:bidi="ar-EG"/>
        </w:rPr>
        <w:t xml:space="preserve"> related to us: Muhammad bin Al-Husain Al-</w:t>
      </w:r>
      <w:proofErr w:type="spellStart"/>
      <w:r>
        <w:rPr>
          <w:rFonts w:ascii="Calibri" w:hAnsi="Calibri" w:cs="Calibri"/>
          <w:lang w:bidi="ar-EG"/>
        </w:rPr>
        <w:t>Junainiy</w:t>
      </w:r>
      <w:proofErr w:type="spellEnd"/>
      <w:r>
        <w:rPr>
          <w:rFonts w:ascii="Calibri" w:hAnsi="Calibri" w:cs="Calibri"/>
          <w:lang w:bidi="ar-EG"/>
        </w:rPr>
        <w:t xml:space="preserve"> related to us: ‘Amr bin Hammad bin Talhah related to us: </w:t>
      </w:r>
      <w:proofErr w:type="spellStart"/>
      <w:r>
        <w:rPr>
          <w:rFonts w:ascii="Calibri" w:hAnsi="Calibri" w:cs="Calibri"/>
          <w:lang w:bidi="ar-EG"/>
        </w:rPr>
        <w:t>Asbaat</w:t>
      </w:r>
      <w:proofErr w:type="spellEnd"/>
      <w:r>
        <w:rPr>
          <w:rFonts w:ascii="Calibri" w:hAnsi="Calibri" w:cs="Calibri"/>
          <w:lang w:bidi="ar-EG"/>
        </w:rPr>
        <w:t xml:space="preserve"> bin Nadr related to us from Simak bin Harb, from Humaid bin </w:t>
      </w:r>
      <w:proofErr w:type="spellStart"/>
      <w:r>
        <w:rPr>
          <w:rFonts w:ascii="Calibri" w:hAnsi="Calibri" w:cs="Calibri"/>
          <w:lang w:bidi="ar-EG"/>
        </w:rPr>
        <w:t>Ukht</w:t>
      </w:r>
      <w:proofErr w:type="spellEnd"/>
      <w:r>
        <w:rPr>
          <w:rFonts w:ascii="Calibri" w:hAnsi="Calibri" w:cs="Calibri"/>
          <w:lang w:bidi="ar-EG"/>
        </w:rPr>
        <w:t xml:space="preserve"> (nephew of) Safwan bin Umayyah from Safwan bin Umayyah: He said it].</w:t>
      </w:r>
    </w:p>
    <w:p w14:paraId="730E2A02" w14:textId="77777777" w:rsidR="00005C44" w:rsidRPr="00357E93" w:rsidRDefault="00005C44" w:rsidP="00005C44">
      <w:pPr>
        <w:rPr>
          <w:rFonts w:ascii="Traditional Arabic" w:hAnsi="Traditional Arabic" w:cs="Traditional Arabic"/>
          <w:sz w:val="22"/>
          <w:szCs w:val="22"/>
          <w:rtl/>
        </w:rPr>
      </w:pPr>
    </w:p>
    <w:p w14:paraId="016E7B1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ــ وهو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[أخبرناه أبو بكر محمد بن عبد الله الحفيد حدثنا أحمد بن محمد بن نصر حدثنا عمر بن طلحة القناد حدثنا أسباط بن نصر الهمداني عن سماك بن حرب عن حميد بن أخت صفوان عن صفوان بن أمية مختصراً]</w:t>
      </w:r>
    </w:p>
    <w:p w14:paraId="0674548F" w14:textId="77777777" w:rsidR="00005C44" w:rsidRDefault="00005C44" w:rsidP="00005C44">
      <w:pPr>
        <w:rPr>
          <w:rFonts w:ascii="Traditional Arabic" w:hAnsi="Traditional Arabic" w:cs="Traditional Arabic"/>
          <w:sz w:val="22"/>
          <w:szCs w:val="22"/>
        </w:rPr>
      </w:pPr>
    </w:p>
    <w:p w14:paraId="37DC9E75" w14:textId="77777777" w:rsidR="00005C44" w:rsidRDefault="00005C44" w:rsidP="00005C44">
      <w:pPr>
        <w:rPr>
          <w:rFonts w:ascii="Calibri" w:hAnsi="Calibri" w:cs="Calibri"/>
          <w:lang w:bidi="ar-EG"/>
        </w:rPr>
      </w:pPr>
      <w:r>
        <w:rPr>
          <w:rFonts w:ascii="Calibri" w:hAnsi="Calibri" w:cs="Calibri"/>
          <w:lang w:bidi="ar-EG"/>
        </w:rPr>
        <w:t>- It is in “</w:t>
      </w:r>
      <w:r w:rsidRPr="007F5E94">
        <w:rPr>
          <w:rFonts w:ascii="Calibri" w:hAnsi="Calibri" w:cs="Calibri"/>
          <w:b/>
          <w:bCs/>
          <w:lang w:bidi="ar-EG"/>
        </w:rPr>
        <w:t>Al-</w:t>
      </w:r>
      <w:proofErr w:type="spellStart"/>
      <w:r w:rsidRPr="007F5E94">
        <w:rPr>
          <w:rFonts w:ascii="Calibri" w:hAnsi="Calibri" w:cs="Calibri"/>
          <w:b/>
          <w:bCs/>
          <w:lang w:bidi="ar-EG"/>
        </w:rPr>
        <w:t>Mustadrak</w:t>
      </w:r>
      <w:proofErr w:type="spellEnd"/>
      <w:r w:rsidRPr="007F5E94">
        <w:rPr>
          <w:rFonts w:ascii="Calibri" w:hAnsi="Calibri" w:cs="Calibri"/>
          <w:b/>
          <w:bCs/>
          <w:lang w:bidi="ar-EG"/>
        </w:rPr>
        <w:t xml:space="preserve"> ‘Ala-s-</w:t>
      </w:r>
      <w:proofErr w:type="spellStart"/>
      <w:r w:rsidRPr="007F5E94">
        <w:rPr>
          <w:rFonts w:ascii="Calibri" w:hAnsi="Calibri" w:cs="Calibri"/>
          <w:b/>
          <w:bCs/>
          <w:lang w:bidi="ar-EG"/>
        </w:rPr>
        <w:t>Sahihaini</w:t>
      </w:r>
      <w:proofErr w:type="spellEnd"/>
      <w:r>
        <w:rPr>
          <w:rFonts w:ascii="Calibri" w:hAnsi="Calibri" w:cs="Calibri"/>
          <w:lang w:bidi="ar-EG"/>
        </w:rPr>
        <w:t>”: [Abu Bakr Muhammad bin Abdullah Al-Hafeed informed us of it: Ahmad bin Muhammad bin Nadr related top us: ‘Umar bin Talhah Al-</w:t>
      </w:r>
      <w:proofErr w:type="spellStart"/>
      <w:r>
        <w:rPr>
          <w:rFonts w:ascii="Calibri" w:hAnsi="Calibri" w:cs="Calibri"/>
          <w:lang w:bidi="ar-EG"/>
        </w:rPr>
        <w:t>Qannad</w:t>
      </w:r>
      <w:proofErr w:type="spellEnd"/>
      <w:r>
        <w:rPr>
          <w:rFonts w:ascii="Calibri" w:hAnsi="Calibri" w:cs="Calibri"/>
          <w:lang w:bidi="ar-EG"/>
        </w:rPr>
        <w:t xml:space="preserve"> related to us: </w:t>
      </w:r>
      <w:proofErr w:type="spellStart"/>
      <w:r>
        <w:rPr>
          <w:rFonts w:ascii="Calibri" w:hAnsi="Calibri" w:cs="Calibri"/>
          <w:lang w:bidi="ar-EG"/>
        </w:rPr>
        <w:t>Asbaat</w:t>
      </w:r>
      <w:proofErr w:type="spellEnd"/>
      <w:r>
        <w:rPr>
          <w:rFonts w:ascii="Calibri" w:hAnsi="Calibri" w:cs="Calibri"/>
          <w:lang w:bidi="ar-EG"/>
        </w:rPr>
        <w:t xml:space="preserve"> bin Nadr Al-Hamdani related to us from Simak bin Harb, from Humaid bin </w:t>
      </w:r>
      <w:proofErr w:type="spellStart"/>
      <w:r>
        <w:rPr>
          <w:rFonts w:ascii="Calibri" w:hAnsi="Calibri" w:cs="Calibri"/>
          <w:lang w:bidi="ar-EG"/>
        </w:rPr>
        <w:t>Ukht</w:t>
      </w:r>
      <w:proofErr w:type="spellEnd"/>
      <w:r>
        <w:rPr>
          <w:rFonts w:ascii="Calibri" w:hAnsi="Calibri" w:cs="Calibri"/>
          <w:lang w:bidi="ar-EG"/>
        </w:rPr>
        <w:t xml:space="preserve"> (nephew of) Safwan, from Safwan bin Umayyah: An abridged version].</w:t>
      </w:r>
    </w:p>
    <w:p w14:paraId="25B7CFCC" w14:textId="77777777" w:rsidR="00005C44" w:rsidRPr="00357E93" w:rsidRDefault="00005C44" w:rsidP="00005C44">
      <w:pPr>
        <w:rPr>
          <w:rFonts w:ascii="Traditional Arabic" w:hAnsi="Traditional Arabic" w:cs="Traditional Arabic"/>
          <w:sz w:val="22"/>
          <w:szCs w:val="22"/>
          <w:rtl/>
        </w:rPr>
      </w:pPr>
    </w:p>
    <w:p w14:paraId="17AB7EC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[أخبرنا أبو الحسن علي بن عبد الله بن إبراهيم الهاشمي ببغداد حدثنا عثمان بن أحمد بن السماك حدثنا محمد بن الحسين الجنيني حدثنا عمرو بن حماد بن طلحة حدثنا أسباط عن سماك عن حميد بن أخت صفوان عن صفوان بن أمية قاله]، ثم عقب البيهقي قائلاً: (هكذا رواه جماعة عن عمرو بن حماد).</w:t>
      </w:r>
    </w:p>
    <w:p w14:paraId="292C796F"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2A3B4D93" w14:textId="77777777" w:rsidR="00005C44" w:rsidRDefault="00005C44" w:rsidP="00005C44">
      <w:pPr>
        <w:rPr>
          <w:rFonts w:ascii="Calibri" w:hAnsi="Calibri" w:cs="Calibri"/>
          <w:lang w:bidi="ar-EG"/>
        </w:rPr>
      </w:pPr>
      <w:r>
        <w:rPr>
          <w:rFonts w:ascii="Calibri" w:hAnsi="Calibri" w:cs="Calibri"/>
          <w:lang w:bidi="ar-EG"/>
        </w:rPr>
        <w:t>- In “</w:t>
      </w:r>
      <w:r w:rsidRPr="000B3830">
        <w:rPr>
          <w:rFonts w:ascii="Calibri" w:hAnsi="Calibri" w:cs="Calibri"/>
          <w:b/>
          <w:bCs/>
          <w:lang w:bidi="ar-EG"/>
        </w:rPr>
        <w:t>Sunan Al-</w:t>
      </w:r>
      <w:proofErr w:type="spellStart"/>
      <w:r w:rsidRPr="000B3830">
        <w:rPr>
          <w:rFonts w:ascii="Calibri" w:hAnsi="Calibri" w:cs="Calibri"/>
          <w:b/>
          <w:bCs/>
          <w:lang w:bidi="ar-EG"/>
        </w:rPr>
        <w:t>Baihaqiy</w:t>
      </w:r>
      <w:proofErr w:type="spellEnd"/>
      <w:r w:rsidRPr="000B3830">
        <w:rPr>
          <w:rFonts w:ascii="Calibri" w:hAnsi="Calibri" w:cs="Calibri"/>
          <w:b/>
          <w:bCs/>
          <w:lang w:bidi="ar-EG"/>
        </w:rPr>
        <w:t xml:space="preserve"> Al-Kubra</w:t>
      </w:r>
      <w:r>
        <w:rPr>
          <w:rFonts w:ascii="Calibri" w:hAnsi="Calibri" w:cs="Calibri"/>
          <w:lang w:bidi="ar-EG"/>
        </w:rPr>
        <w:t>” as follows: [Abu Al-Hasan ‘Ali bin Abdullah bin Ibrahim Al-</w:t>
      </w:r>
      <w:proofErr w:type="spellStart"/>
      <w:r>
        <w:rPr>
          <w:rFonts w:ascii="Calibri" w:hAnsi="Calibri" w:cs="Calibri"/>
          <w:lang w:bidi="ar-EG"/>
        </w:rPr>
        <w:t>Hashimiy</w:t>
      </w:r>
      <w:proofErr w:type="spellEnd"/>
      <w:r>
        <w:rPr>
          <w:rFonts w:ascii="Calibri" w:hAnsi="Calibri" w:cs="Calibri"/>
          <w:lang w:bidi="ar-EG"/>
        </w:rPr>
        <w:t xml:space="preserve"> informed us in Baghdad: ‘Uthman bin Ahmad bin As-Sammak related to us: Muhammad bin Al-Husain Al-</w:t>
      </w:r>
      <w:proofErr w:type="spellStart"/>
      <w:r>
        <w:rPr>
          <w:rFonts w:ascii="Calibri" w:hAnsi="Calibri" w:cs="Calibri"/>
          <w:lang w:bidi="ar-EG"/>
        </w:rPr>
        <w:t>Junainiy</w:t>
      </w:r>
      <w:proofErr w:type="spellEnd"/>
      <w:r>
        <w:rPr>
          <w:rFonts w:ascii="Calibri" w:hAnsi="Calibri" w:cs="Calibri"/>
          <w:lang w:bidi="ar-EG"/>
        </w:rPr>
        <w:t xml:space="preserve"> related to us: ‘Amr bin Hammad bin Talhah related to us: </w:t>
      </w:r>
      <w:proofErr w:type="spellStart"/>
      <w:r>
        <w:rPr>
          <w:rFonts w:ascii="Calibri" w:hAnsi="Calibri" w:cs="Calibri"/>
          <w:lang w:bidi="ar-EG"/>
        </w:rPr>
        <w:t>Asbaat</w:t>
      </w:r>
      <w:proofErr w:type="spellEnd"/>
      <w:r>
        <w:rPr>
          <w:rFonts w:ascii="Calibri" w:hAnsi="Calibri" w:cs="Calibri"/>
          <w:lang w:bidi="ar-EG"/>
        </w:rPr>
        <w:t xml:space="preserve"> related to us from Simak, from Humaid bin </w:t>
      </w:r>
      <w:proofErr w:type="spellStart"/>
      <w:r>
        <w:rPr>
          <w:rFonts w:ascii="Calibri" w:hAnsi="Calibri" w:cs="Calibri"/>
          <w:lang w:bidi="ar-EG"/>
        </w:rPr>
        <w:t>Ukht</w:t>
      </w:r>
      <w:proofErr w:type="spellEnd"/>
      <w:r>
        <w:rPr>
          <w:rFonts w:ascii="Calibri" w:hAnsi="Calibri" w:cs="Calibri"/>
          <w:lang w:bidi="ar-EG"/>
        </w:rPr>
        <w:t xml:space="preserve"> (nephew of) Safwan, from Safwan bin Umayyah: He said it]. Al-</w:t>
      </w:r>
      <w:proofErr w:type="spellStart"/>
      <w:r>
        <w:rPr>
          <w:rFonts w:ascii="Calibri" w:hAnsi="Calibri" w:cs="Calibri"/>
          <w:lang w:bidi="ar-EG"/>
        </w:rPr>
        <w:t>Baihaqiy</w:t>
      </w:r>
      <w:proofErr w:type="spellEnd"/>
      <w:r>
        <w:rPr>
          <w:rFonts w:ascii="Calibri" w:hAnsi="Calibri" w:cs="Calibri"/>
          <w:lang w:bidi="ar-EG"/>
        </w:rPr>
        <w:t xml:space="preserve"> commented saying: [It was related in this way by a </w:t>
      </w:r>
      <w:proofErr w:type="spellStart"/>
      <w:r>
        <w:rPr>
          <w:rFonts w:ascii="Calibri" w:hAnsi="Calibri" w:cs="Calibri"/>
          <w:lang w:bidi="ar-EG"/>
        </w:rPr>
        <w:t>Jama’ah</w:t>
      </w:r>
      <w:proofErr w:type="spellEnd"/>
      <w:r>
        <w:rPr>
          <w:rFonts w:ascii="Calibri" w:hAnsi="Calibri" w:cs="Calibri"/>
          <w:lang w:bidi="ar-EG"/>
        </w:rPr>
        <w:t xml:space="preserve"> (group) from ‘Amr bin Hammad].</w:t>
      </w:r>
    </w:p>
    <w:p w14:paraId="401BC75C" w14:textId="77777777" w:rsidR="00005C44" w:rsidRPr="00357E93" w:rsidRDefault="00005C44" w:rsidP="00005C44">
      <w:pPr>
        <w:rPr>
          <w:rFonts w:ascii="Traditional Arabic" w:hAnsi="Traditional Arabic" w:cs="Traditional Arabic"/>
          <w:sz w:val="22"/>
          <w:szCs w:val="22"/>
          <w:rtl/>
        </w:rPr>
      </w:pPr>
    </w:p>
    <w:p w14:paraId="04BBEEC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متابعة لأسباط بن نصر: [حدثنا حسين بن محمد حدثنا سليمان يعني بن قرم عن سماك عن جعيد بن أخت صفوان بن أمية عن صفوان بن أمية قال كنت نائما في المسجد على خميصة لي فسرقت فأخذنا السارق فرفعناه إلى النبي، صلى الله عليه وسلم، فأمر بقطعه فقلت يا رسول الله أفي خميصة ثمن ثلاثين درهما أنا أهبها له أو أبيعها له قال: «</w:t>
      </w:r>
      <w:r w:rsidRPr="000F205F">
        <w:rPr>
          <w:rFonts w:ascii="Traditional Arabic" w:hAnsi="Traditional Arabic" w:cs="Traditional Arabic"/>
          <w:bCs/>
          <w:sz w:val="28"/>
          <w:szCs w:val="28"/>
          <w:rtl/>
        </w:rPr>
        <w:t>فهلا كان قبل أن تأتيني به!</w:t>
      </w:r>
      <w:r w:rsidRPr="000F205F">
        <w:rPr>
          <w:rFonts w:ascii="Traditional Arabic" w:hAnsi="Traditional Arabic" w:cs="Traditional Arabic"/>
          <w:sz w:val="28"/>
          <w:szCs w:val="28"/>
          <w:rtl/>
        </w:rPr>
        <w:t xml:space="preserve">»]؛ ولكن سليمان بن قرم سيء الحفظ. </w:t>
      </w:r>
    </w:p>
    <w:p w14:paraId="38C4711B" w14:textId="77777777" w:rsidR="00005C44" w:rsidRDefault="00005C44" w:rsidP="00005C44">
      <w:pPr>
        <w:rPr>
          <w:rFonts w:ascii="Traditional Arabic" w:hAnsi="Traditional Arabic" w:cs="Traditional Arabic"/>
          <w:sz w:val="22"/>
          <w:szCs w:val="22"/>
        </w:rPr>
      </w:pPr>
    </w:p>
    <w:p w14:paraId="6333FBB6"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9E4F41">
        <w:rPr>
          <w:rFonts w:ascii="Calibri" w:hAnsi="Calibri" w:cs="Calibri"/>
          <w:b/>
          <w:bCs/>
          <w:lang w:bidi="ar-EG"/>
        </w:rPr>
        <w:t>Musnad</w:t>
      </w:r>
      <w:proofErr w:type="spellEnd"/>
      <w:r w:rsidRPr="009E4F41">
        <w:rPr>
          <w:rFonts w:ascii="Calibri" w:hAnsi="Calibri" w:cs="Calibri"/>
          <w:b/>
          <w:bCs/>
          <w:lang w:bidi="ar-EG"/>
        </w:rPr>
        <w:t xml:space="preserve"> Al-Imam Ahmad bin Hanbal</w:t>
      </w:r>
      <w:r>
        <w:rPr>
          <w:rFonts w:ascii="Calibri" w:hAnsi="Calibri" w:cs="Calibri"/>
          <w:lang w:bidi="ar-EG"/>
        </w:rPr>
        <w:t xml:space="preserve">” there is a </w:t>
      </w:r>
      <w:proofErr w:type="spellStart"/>
      <w:r>
        <w:rPr>
          <w:rFonts w:ascii="Calibri" w:hAnsi="Calibri" w:cs="Calibri"/>
          <w:lang w:bidi="ar-EG"/>
        </w:rPr>
        <w:t>Mutaaba’ah</w:t>
      </w:r>
      <w:proofErr w:type="spellEnd"/>
      <w:r>
        <w:rPr>
          <w:rFonts w:ascii="Calibri" w:hAnsi="Calibri" w:cs="Calibri"/>
          <w:lang w:bidi="ar-EG"/>
        </w:rPr>
        <w:t xml:space="preserve"> (corroboration) for </w:t>
      </w:r>
      <w:proofErr w:type="spellStart"/>
      <w:r>
        <w:rPr>
          <w:rFonts w:ascii="Calibri" w:hAnsi="Calibri" w:cs="Calibri"/>
          <w:lang w:bidi="ar-EG"/>
        </w:rPr>
        <w:t>Asbaat</w:t>
      </w:r>
      <w:proofErr w:type="spellEnd"/>
      <w:r>
        <w:rPr>
          <w:rFonts w:ascii="Calibri" w:hAnsi="Calibri" w:cs="Calibri"/>
          <w:lang w:bidi="ar-EG"/>
        </w:rPr>
        <w:t xml:space="preserve"> bin Nadr: [Husain bin Muhammad related to us: Sulaiman, meaning Ibn </w:t>
      </w:r>
      <w:proofErr w:type="spellStart"/>
      <w:r>
        <w:rPr>
          <w:rFonts w:ascii="Calibri" w:hAnsi="Calibri" w:cs="Calibri"/>
          <w:lang w:bidi="ar-EG"/>
        </w:rPr>
        <w:t>Qarm</w:t>
      </w:r>
      <w:proofErr w:type="spellEnd"/>
      <w:r>
        <w:rPr>
          <w:rFonts w:ascii="Calibri" w:hAnsi="Calibri" w:cs="Calibri"/>
          <w:lang w:bidi="ar-EG"/>
        </w:rPr>
        <w:t xml:space="preserve">, related to us from Simak, from </w:t>
      </w:r>
      <w:proofErr w:type="spellStart"/>
      <w:r>
        <w:rPr>
          <w:rFonts w:ascii="Calibri" w:hAnsi="Calibri" w:cs="Calibri"/>
          <w:lang w:bidi="ar-EG"/>
        </w:rPr>
        <w:t>Ju’aid</w:t>
      </w:r>
      <w:proofErr w:type="spellEnd"/>
      <w:r>
        <w:rPr>
          <w:rFonts w:ascii="Calibri" w:hAnsi="Calibri" w:cs="Calibri"/>
          <w:lang w:bidi="ar-EG"/>
        </w:rPr>
        <w:t xml:space="preserve"> bin </w:t>
      </w:r>
      <w:proofErr w:type="spellStart"/>
      <w:r>
        <w:rPr>
          <w:rFonts w:ascii="Calibri" w:hAnsi="Calibri" w:cs="Calibri"/>
          <w:lang w:bidi="ar-EG"/>
        </w:rPr>
        <w:t>Ukht</w:t>
      </w:r>
      <w:proofErr w:type="spellEnd"/>
      <w:r>
        <w:rPr>
          <w:rFonts w:ascii="Calibri" w:hAnsi="Calibri" w:cs="Calibri"/>
          <w:lang w:bidi="ar-EG"/>
        </w:rPr>
        <w:t xml:space="preserve"> (nephew of) Safwan bin Umayyah, from Safwan bin Umayyah: He said: I was sleeping in the Masjid upon a cloak of mine and it was then stolen. We then took hold of the thief and brought him before the Prophet </w:t>
      </w:r>
      <w:r>
        <w:rPr>
          <w:rFonts w:ascii="Calibri" w:hAnsi="Calibri" w:cs="Calibri" w:hint="cs"/>
          <w:rtl/>
          <w:lang w:bidi="ar-EG"/>
        </w:rPr>
        <w:t>ﷺ</w:t>
      </w:r>
      <w:r>
        <w:rPr>
          <w:rFonts w:ascii="Calibri" w:hAnsi="Calibri" w:cs="Calibri"/>
          <w:lang w:bidi="ar-EG"/>
        </w:rPr>
        <w:t>. He then commanded that his hand be cut. So, I said: “O Messenger of Allah, for a cloak worth thirty Dirham. I will gift it to him or sell it to him”. he said: “</w:t>
      </w:r>
      <w:r w:rsidRPr="0091325C">
        <w:rPr>
          <w:rFonts w:ascii="Calibri" w:hAnsi="Calibri" w:cs="Calibri"/>
          <w:b/>
          <w:bCs/>
          <w:lang w:bidi="ar-EG"/>
        </w:rPr>
        <w:t>Then why did you not (do so) before bringing him to us?</w:t>
      </w:r>
      <w:r w:rsidRPr="007C09D7">
        <w:rPr>
          <w:rFonts w:ascii="Calibri" w:hAnsi="Calibri" w:cs="Calibri"/>
          <w:lang w:bidi="ar-EG"/>
        </w:rPr>
        <w:t>”</w:t>
      </w:r>
      <w:r>
        <w:rPr>
          <w:rFonts w:ascii="Calibri" w:hAnsi="Calibri" w:cs="Calibri"/>
          <w:lang w:bidi="ar-EG"/>
        </w:rPr>
        <w:t xml:space="preserve">]. However, Sulaiman bin </w:t>
      </w:r>
      <w:proofErr w:type="spellStart"/>
      <w:r>
        <w:rPr>
          <w:rFonts w:ascii="Calibri" w:hAnsi="Calibri" w:cs="Calibri"/>
          <w:lang w:bidi="ar-EG"/>
        </w:rPr>
        <w:t>Qarm</w:t>
      </w:r>
      <w:proofErr w:type="spellEnd"/>
      <w:r>
        <w:rPr>
          <w:rFonts w:ascii="Calibri" w:hAnsi="Calibri" w:cs="Calibri"/>
          <w:lang w:bidi="ar-EG"/>
        </w:rPr>
        <w:t xml:space="preserve"> is known for having a bad memory. </w:t>
      </w:r>
    </w:p>
    <w:p w14:paraId="5C4C6C54" w14:textId="77777777" w:rsidR="00005C44" w:rsidRPr="00357E93" w:rsidRDefault="00005C44" w:rsidP="00005C44">
      <w:pPr>
        <w:rPr>
          <w:rFonts w:ascii="Traditional Arabic" w:hAnsi="Traditional Arabic" w:cs="Traditional Arabic"/>
          <w:sz w:val="22"/>
          <w:szCs w:val="22"/>
          <w:rtl/>
        </w:rPr>
      </w:pPr>
    </w:p>
    <w:p w14:paraId="7AE4ABF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[أخبرنا أبو عبد الله محمد بن يعقوب الشيباني حدثنا إبراهيم بن عبد الله السعدي ومحمد بن أحمد بن أنس القرشي قالا حدثنا أبو عاصم الضحاك بن مخلد الشيباني حدثنا زكريا بن إسحاق عن عمرو بن دينار عن طاوس عن بن عباس أن صفوان بن أمية أتى النبي، صلى الله عليه وسلم، برجل قد سرق حلة له، ثم قال: (يا رسول الله هبه لي)، فقال رسول الله، صلى الله عليه وسلم: </w:t>
      </w:r>
      <w:r w:rsidRPr="000F205F">
        <w:rPr>
          <w:rFonts w:ascii="Traditional Arabic" w:hAnsi="Traditional Arabic" w:cs="Traditional Arabic"/>
          <w:bCs/>
          <w:sz w:val="28"/>
          <w:szCs w:val="28"/>
          <w:rtl/>
        </w:rPr>
        <w:t>«فهلا قبل أن تأتينا به</w:t>
      </w:r>
      <w:r w:rsidRPr="000F205F">
        <w:rPr>
          <w:rFonts w:ascii="Traditional Arabic" w:hAnsi="Traditional Arabic" w:cs="Traditional Arabic"/>
          <w:sz w:val="28"/>
          <w:szCs w:val="28"/>
          <w:rtl/>
        </w:rPr>
        <w:t xml:space="preserve">»]، وقال الحاكم: (هذا حديث صحيح الإسناد ولم يخرجاه)، وقال الذهبي في التلخيص: صحيح. قلت: هو كما قالا، بل لعله على شرط الشيخين. </w:t>
      </w:r>
    </w:p>
    <w:p w14:paraId="31A69161" w14:textId="77777777" w:rsidR="00005C44" w:rsidRDefault="00005C44" w:rsidP="00005C44">
      <w:pPr>
        <w:rPr>
          <w:rFonts w:ascii="Traditional Arabic" w:hAnsi="Traditional Arabic" w:cs="Traditional Arabic"/>
          <w:sz w:val="22"/>
          <w:szCs w:val="22"/>
        </w:rPr>
      </w:pPr>
    </w:p>
    <w:p w14:paraId="5E23FDF1" w14:textId="77777777" w:rsidR="00005C44" w:rsidRDefault="00005C44" w:rsidP="00005C44">
      <w:pPr>
        <w:rPr>
          <w:rFonts w:ascii="Calibri" w:hAnsi="Calibri" w:cs="Calibri"/>
          <w:lang w:bidi="ar-EG"/>
        </w:rPr>
      </w:pPr>
      <w:r>
        <w:rPr>
          <w:rFonts w:ascii="Calibri" w:hAnsi="Calibri" w:cs="Calibri"/>
          <w:lang w:bidi="ar-EG"/>
        </w:rPr>
        <w:lastRenderedPageBreak/>
        <w:t>- I</w:t>
      </w:r>
      <w:r w:rsidRPr="00385871">
        <w:rPr>
          <w:rFonts w:ascii="Calibri" w:hAnsi="Calibri" w:cs="Calibri"/>
          <w:lang w:bidi="ar-EG"/>
        </w:rPr>
        <w:t>n “</w:t>
      </w:r>
      <w:r w:rsidRPr="00385871">
        <w:rPr>
          <w:rFonts w:ascii="Calibri" w:hAnsi="Calibri" w:cs="Calibri"/>
          <w:b/>
          <w:bCs/>
          <w:lang w:bidi="ar-EG"/>
        </w:rPr>
        <w:t>Al-</w:t>
      </w:r>
      <w:proofErr w:type="spellStart"/>
      <w:r w:rsidRPr="00385871">
        <w:rPr>
          <w:rFonts w:ascii="Calibri" w:hAnsi="Calibri" w:cs="Calibri"/>
          <w:b/>
          <w:bCs/>
          <w:lang w:bidi="ar-EG"/>
        </w:rPr>
        <w:t>Mustadrak</w:t>
      </w:r>
      <w:proofErr w:type="spellEnd"/>
      <w:r w:rsidRPr="00385871">
        <w:rPr>
          <w:rFonts w:ascii="Calibri" w:hAnsi="Calibri" w:cs="Calibri"/>
          <w:b/>
          <w:bCs/>
          <w:lang w:bidi="ar-EG"/>
        </w:rPr>
        <w:t xml:space="preserve"> ‘Ala-s-</w:t>
      </w:r>
      <w:proofErr w:type="spellStart"/>
      <w:r w:rsidRPr="00385871">
        <w:rPr>
          <w:rFonts w:ascii="Calibri" w:hAnsi="Calibri" w:cs="Calibri"/>
          <w:b/>
          <w:bCs/>
          <w:lang w:bidi="ar-EG"/>
        </w:rPr>
        <w:t>Sahihaini</w:t>
      </w:r>
      <w:proofErr w:type="spellEnd"/>
      <w:r w:rsidRPr="00385871">
        <w:rPr>
          <w:rFonts w:ascii="Calibri" w:hAnsi="Calibri" w:cs="Calibri"/>
          <w:lang w:bidi="ar-EG"/>
        </w:rPr>
        <w:t>”: [</w:t>
      </w:r>
      <w:r>
        <w:rPr>
          <w:rFonts w:ascii="Calibri" w:hAnsi="Calibri" w:cs="Calibri"/>
          <w:lang w:bidi="ar-EG"/>
        </w:rPr>
        <w:t>Abu Abdullah, Muhammad bin Ya’qub Ash-Shaibani informed us: Ibrahim bin Abdullah As-</w:t>
      </w:r>
      <w:proofErr w:type="spellStart"/>
      <w:r>
        <w:rPr>
          <w:rFonts w:ascii="Calibri" w:hAnsi="Calibri" w:cs="Calibri"/>
          <w:lang w:bidi="ar-EG"/>
        </w:rPr>
        <w:t>Sa’diy</w:t>
      </w:r>
      <w:proofErr w:type="spellEnd"/>
      <w:r>
        <w:rPr>
          <w:rFonts w:ascii="Calibri" w:hAnsi="Calibri" w:cs="Calibri"/>
          <w:lang w:bidi="ar-EG"/>
        </w:rPr>
        <w:t xml:space="preserve"> and Muhammad bin Ahmad bin Anas Al-</w:t>
      </w:r>
      <w:proofErr w:type="spellStart"/>
      <w:r>
        <w:rPr>
          <w:rFonts w:ascii="Calibri" w:hAnsi="Calibri" w:cs="Calibri"/>
          <w:lang w:bidi="ar-EG"/>
        </w:rPr>
        <w:t>Qurashiy</w:t>
      </w:r>
      <w:proofErr w:type="spellEnd"/>
      <w:r>
        <w:rPr>
          <w:rFonts w:ascii="Calibri" w:hAnsi="Calibri" w:cs="Calibri"/>
          <w:lang w:bidi="ar-EG"/>
        </w:rPr>
        <w:t xml:space="preserve"> related to us: They said: Abu ‘Aasim Ad-Dahhak bin </w:t>
      </w:r>
      <w:proofErr w:type="spellStart"/>
      <w:r>
        <w:rPr>
          <w:rFonts w:ascii="Calibri" w:hAnsi="Calibri" w:cs="Calibri"/>
          <w:lang w:bidi="ar-EG"/>
        </w:rPr>
        <w:t>Makhlad</w:t>
      </w:r>
      <w:proofErr w:type="spellEnd"/>
      <w:r>
        <w:rPr>
          <w:rFonts w:ascii="Calibri" w:hAnsi="Calibri" w:cs="Calibri"/>
          <w:lang w:bidi="ar-EG"/>
        </w:rPr>
        <w:t xml:space="preserve"> Ash-Shaibani related to us: Zakariya bin Ishaq related to us from ‘Amr bin Dinar, from Tawus, from Ibn ‘Abbas: That Safwan bin Umayyah brought a man to the Prophet </w:t>
      </w:r>
      <w:r>
        <w:rPr>
          <w:rFonts w:ascii="Calibri" w:hAnsi="Calibri" w:cs="Calibri" w:hint="cs"/>
          <w:rtl/>
          <w:lang w:bidi="ar-EG"/>
        </w:rPr>
        <w:t>ﷺ</w:t>
      </w:r>
      <w:r>
        <w:rPr>
          <w:rFonts w:ascii="Calibri" w:hAnsi="Calibri" w:cs="Calibri"/>
          <w:lang w:bidi="ar-EG"/>
        </w:rPr>
        <w:t xml:space="preserve"> who had stolen a cloak of his. He then said: “Pardon him for me”. The Messenger of Allah </w:t>
      </w:r>
      <w:r>
        <w:rPr>
          <w:rFonts w:ascii="Calibri" w:hAnsi="Calibri" w:cs="Calibri" w:hint="cs"/>
          <w:rtl/>
          <w:lang w:bidi="ar-EG"/>
        </w:rPr>
        <w:t>ﷺ</w:t>
      </w:r>
      <w:r>
        <w:rPr>
          <w:rFonts w:ascii="Calibri" w:hAnsi="Calibri" w:cs="Calibri"/>
          <w:lang w:bidi="ar-EG"/>
        </w:rPr>
        <w:t xml:space="preserve"> then said: “</w:t>
      </w:r>
      <w:r w:rsidRPr="00475BCE">
        <w:rPr>
          <w:rFonts w:ascii="Calibri" w:hAnsi="Calibri" w:cs="Calibri"/>
          <w:b/>
          <w:bCs/>
          <w:lang w:bidi="ar-EG"/>
        </w:rPr>
        <w:t>Then why didn’t you do that before you brought him to us?!</w:t>
      </w:r>
      <w:r>
        <w:rPr>
          <w:rFonts w:ascii="Calibri" w:hAnsi="Calibri" w:cs="Calibri"/>
          <w:lang w:bidi="ar-EG"/>
        </w:rPr>
        <w:t xml:space="preserve">”] Al-Hakim stated: [This Hadith is Sahih in its </w:t>
      </w:r>
      <w:proofErr w:type="gramStart"/>
      <w:r>
        <w:rPr>
          <w:rFonts w:ascii="Calibri" w:hAnsi="Calibri" w:cs="Calibri"/>
          <w:lang w:bidi="ar-EG"/>
        </w:rPr>
        <w:t>Isnad</w:t>
      </w:r>
      <w:proofErr w:type="gramEnd"/>
      <w:r>
        <w:rPr>
          <w:rFonts w:ascii="Calibri" w:hAnsi="Calibri" w:cs="Calibri"/>
          <w:lang w:bidi="ar-EG"/>
        </w:rPr>
        <w:t xml:space="preserve"> but they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said in At-</w:t>
      </w:r>
      <w:proofErr w:type="spellStart"/>
      <w:r>
        <w:rPr>
          <w:rFonts w:ascii="Calibri" w:hAnsi="Calibri" w:cs="Calibri"/>
          <w:lang w:bidi="ar-EG"/>
        </w:rPr>
        <w:t>Talkhees</w:t>
      </w:r>
      <w:proofErr w:type="spellEnd"/>
      <w:r>
        <w:rPr>
          <w:rFonts w:ascii="Calibri" w:hAnsi="Calibri" w:cs="Calibri"/>
          <w:lang w:bidi="ar-EG"/>
        </w:rPr>
        <w:t xml:space="preserve">: [Sahih]. I say: It is as they have stated, indeed it may meet the conditions of the two Sheikhs (Al-Bukhari and Muslim). </w:t>
      </w:r>
    </w:p>
    <w:p w14:paraId="25D2003C" w14:textId="77777777" w:rsidR="00005C44" w:rsidRPr="00357E93" w:rsidRDefault="00005C44" w:rsidP="00005C44">
      <w:pPr>
        <w:rPr>
          <w:rFonts w:ascii="Traditional Arabic" w:hAnsi="Traditional Arabic" w:cs="Traditional Arabic"/>
          <w:sz w:val="22"/>
          <w:szCs w:val="22"/>
          <w:rtl/>
        </w:rPr>
      </w:pPr>
    </w:p>
    <w:p w14:paraId="045FD70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سنن الدارقطني</w:t>
      </w:r>
      <w:r w:rsidRPr="000F205F">
        <w:rPr>
          <w:rFonts w:ascii="Traditional Arabic" w:hAnsi="Traditional Arabic" w:cs="Traditional Arabic"/>
          <w:sz w:val="28"/>
          <w:szCs w:val="28"/>
          <w:rtl/>
        </w:rPr>
        <w:t>»: [حدثنا القاضي أحمد بن كامل حدثنا أحمد بن عبد الله الفرسي حدثنا أبو نعيم النخعي حدثنا محمد بن عبيد الله العرزمي عن عمرو بن شعيب عن أبيه عن جده قال كان صفوان بن أمية بن خلف نائما في المسجد ثيابه تحت رأسه فجاء سارق فأخذها فأتى به النبي، صلى الله عليه وسلم، فأقر السارق فأمر به النبي، صلى الله عليه وسلم، أن يقطع فقال صفوان يا رسول الله أيقطع رجل من العرب في ثوبي فقال رسول الله، صلى الله عليه وسلم، أفلا كان هذا قبل أن تجئ به ثم قال رسول الله، صلى الله عليه وسلم، اشفعوا ما لم يتصل إلى الوالي فإذا أوصل إلى الوالي فعفا فلا عفا الله عنه ثم أمر بقطعه من المفصل].</w:t>
      </w:r>
    </w:p>
    <w:p w14:paraId="6BC95AEB" w14:textId="77777777" w:rsidR="00005C44" w:rsidRDefault="00005C44" w:rsidP="00005C44">
      <w:pPr>
        <w:rPr>
          <w:rFonts w:ascii="Traditional Arabic" w:hAnsi="Traditional Arabic" w:cs="Traditional Arabic"/>
          <w:sz w:val="22"/>
          <w:szCs w:val="22"/>
        </w:rPr>
      </w:pPr>
    </w:p>
    <w:p w14:paraId="26B1E3BB" w14:textId="77777777" w:rsidR="00005C44" w:rsidRDefault="00005C44" w:rsidP="00005C44">
      <w:pPr>
        <w:rPr>
          <w:rFonts w:ascii="Calibri" w:hAnsi="Calibri" w:cs="Calibri"/>
          <w:lang w:bidi="ar-EG"/>
        </w:rPr>
      </w:pPr>
      <w:r>
        <w:rPr>
          <w:rFonts w:ascii="Calibri" w:hAnsi="Calibri" w:cs="Calibri"/>
          <w:lang w:bidi="ar-EG"/>
        </w:rPr>
        <w:t>- In “</w:t>
      </w:r>
      <w:r w:rsidRPr="002B5B18">
        <w:rPr>
          <w:rFonts w:ascii="Calibri" w:hAnsi="Calibri" w:cs="Calibri"/>
          <w:b/>
          <w:bCs/>
          <w:lang w:bidi="ar-EG"/>
        </w:rPr>
        <w:t>Sunan Ad-</w:t>
      </w:r>
      <w:proofErr w:type="spellStart"/>
      <w:r w:rsidRPr="002B5B18">
        <w:rPr>
          <w:rFonts w:ascii="Calibri" w:hAnsi="Calibri" w:cs="Calibri"/>
          <w:b/>
          <w:bCs/>
          <w:lang w:bidi="ar-EG"/>
        </w:rPr>
        <w:t>Daraqutniy</w:t>
      </w:r>
      <w:proofErr w:type="spellEnd"/>
      <w:r>
        <w:rPr>
          <w:rFonts w:ascii="Calibri" w:hAnsi="Calibri" w:cs="Calibri"/>
          <w:lang w:bidi="ar-EG"/>
        </w:rPr>
        <w:t>”: [Al-</w:t>
      </w:r>
      <w:proofErr w:type="spellStart"/>
      <w:r>
        <w:rPr>
          <w:rFonts w:ascii="Calibri" w:hAnsi="Calibri" w:cs="Calibri"/>
          <w:lang w:bidi="ar-EG"/>
        </w:rPr>
        <w:t>Qaadiy</w:t>
      </w:r>
      <w:proofErr w:type="spellEnd"/>
      <w:r>
        <w:rPr>
          <w:rFonts w:ascii="Calibri" w:hAnsi="Calibri" w:cs="Calibri"/>
          <w:lang w:bidi="ar-EG"/>
        </w:rPr>
        <w:t xml:space="preserve"> (The judge) Ahmad bin Kaamil related to us: Ahmad bin Abdullah Al-</w:t>
      </w:r>
      <w:proofErr w:type="spellStart"/>
      <w:r>
        <w:rPr>
          <w:rFonts w:ascii="Calibri" w:hAnsi="Calibri" w:cs="Calibri"/>
          <w:lang w:bidi="ar-EG"/>
        </w:rPr>
        <w:t>Farasiy</w:t>
      </w:r>
      <w:proofErr w:type="spellEnd"/>
      <w:r>
        <w:rPr>
          <w:rFonts w:ascii="Calibri" w:hAnsi="Calibri" w:cs="Calibri"/>
          <w:lang w:bidi="ar-EG"/>
        </w:rPr>
        <w:t xml:space="preserve"> related to us: Abu </w:t>
      </w:r>
      <w:proofErr w:type="spellStart"/>
      <w:r>
        <w:rPr>
          <w:rFonts w:ascii="Calibri" w:hAnsi="Calibri" w:cs="Calibri"/>
          <w:lang w:bidi="ar-EG"/>
        </w:rPr>
        <w:t>Nu’aim</w:t>
      </w:r>
      <w:proofErr w:type="spellEnd"/>
      <w:r>
        <w:rPr>
          <w:rFonts w:ascii="Calibri" w:hAnsi="Calibri" w:cs="Calibri"/>
          <w:lang w:bidi="ar-EG"/>
        </w:rPr>
        <w:t xml:space="preserve"> An-</w:t>
      </w:r>
      <w:proofErr w:type="spellStart"/>
      <w:r>
        <w:rPr>
          <w:rFonts w:ascii="Calibri" w:hAnsi="Calibri" w:cs="Calibri"/>
          <w:lang w:bidi="ar-EG"/>
        </w:rPr>
        <w:t>Nakh’iy</w:t>
      </w:r>
      <w:proofErr w:type="spellEnd"/>
      <w:r>
        <w:rPr>
          <w:rFonts w:ascii="Calibri" w:hAnsi="Calibri" w:cs="Calibri"/>
          <w:lang w:bidi="ar-EG"/>
        </w:rPr>
        <w:t xml:space="preserve"> related to us: Muhammad bin ‘Ubaidullah ‘</w:t>
      </w:r>
      <w:proofErr w:type="spellStart"/>
      <w:r>
        <w:rPr>
          <w:rFonts w:ascii="Calibri" w:hAnsi="Calibri" w:cs="Calibri"/>
          <w:lang w:bidi="ar-EG"/>
        </w:rPr>
        <w:t>Arzamiy</w:t>
      </w:r>
      <w:proofErr w:type="spellEnd"/>
      <w:r>
        <w:rPr>
          <w:rFonts w:ascii="Calibri" w:hAnsi="Calibri" w:cs="Calibri"/>
          <w:lang w:bidi="ar-EG"/>
        </w:rPr>
        <w:t xml:space="preserve"> related to us from ‘Amr bin Shu’aib, from his father, from his grandfather: He said: Safwan bin Umayyah bin Khalaf was asleep in the Masjid with his garment under his head when a thief came and took it. He then took him to the Prophet </w:t>
      </w:r>
      <w:r>
        <w:rPr>
          <w:rFonts w:ascii="Calibri" w:hAnsi="Calibri" w:cs="Calibri" w:hint="cs"/>
          <w:rtl/>
          <w:lang w:bidi="ar-EG"/>
        </w:rPr>
        <w:t>ﷺ</w:t>
      </w:r>
      <w:r>
        <w:rPr>
          <w:rFonts w:ascii="Calibri" w:hAnsi="Calibri" w:cs="Calibri"/>
          <w:lang w:bidi="ar-EG"/>
        </w:rPr>
        <w:t xml:space="preserve">. The thief admitted and so the Prophet </w:t>
      </w:r>
      <w:r>
        <w:rPr>
          <w:rFonts w:ascii="Calibri" w:hAnsi="Calibri" w:cs="Calibri" w:hint="cs"/>
          <w:rtl/>
          <w:lang w:bidi="ar-EG"/>
        </w:rPr>
        <w:t>ﷺ</w:t>
      </w:r>
      <w:r>
        <w:rPr>
          <w:rFonts w:ascii="Calibri" w:hAnsi="Calibri" w:cs="Calibri"/>
          <w:lang w:bidi="ar-EG"/>
        </w:rPr>
        <w:t xml:space="preserve"> commanded that his hand be cut. Safwan then said: </w:t>
      </w:r>
      <w:r w:rsidRPr="00B362B5">
        <w:rPr>
          <w:rFonts w:ascii="Calibri" w:hAnsi="Calibri" w:cs="Calibri"/>
          <w:lang w:bidi="ar-EG"/>
        </w:rPr>
        <w:t>“O Messenger of Allah, will a man from among the Arabs have his hand cut because of my garment?”</w:t>
      </w:r>
      <w:r>
        <w:rPr>
          <w:rFonts w:ascii="Calibri" w:hAnsi="Calibri" w:cs="Calibri"/>
          <w:lang w:bidi="ar-EG"/>
        </w:rPr>
        <w:t xml:space="preserve"> The Messenger of Allah </w:t>
      </w:r>
      <w:r>
        <w:rPr>
          <w:rFonts w:ascii="Calibri" w:hAnsi="Calibri" w:cs="Calibri" w:hint="cs"/>
          <w:rtl/>
          <w:lang w:bidi="ar-EG"/>
        </w:rPr>
        <w:t>ﷺ</w:t>
      </w:r>
      <w:r>
        <w:rPr>
          <w:rFonts w:ascii="Calibri" w:hAnsi="Calibri" w:cs="Calibri"/>
          <w:lang w:bidi="ar-EG"/>
        </w:rPr>
        <w:t xml:space="preserve"> said: </w:t>
      </w:r>
      <w:r w:rsidRPr="006A75F3">
        <w:rPr>
          <w:rFonts w:ascii="Calibri" w:hAnsi="Calibri" w:cs="Calibri"/>
          <w:lang w:bidi="ar-EG"/>
        </w:rPr>
        <w:t>“Why didn’t this happen before you brought him to me?”</w:t>
      </w:r>
      <w:r>
        <w:rPr>
          <w:rFonts w:ascii="Calibri" w:hAnsi="Calibri" w:cs="Calibri"/>
          <w:lang w:bidi="ar-EG"/>
        </w:rPr>
        <w:t xml:space="preserve"> Then the Messenger of Allah </w:t>
      </w:r>
      <w:r>
        <w:rPr>
          <w:rFonts w:ascii="Calibri" w:hAnsi="Calibri" w:cs="Calibri" w:hint="cs"/>
          <w:rtl/>
          <w:lang w:bidi="ar-EG"/>
        </w:rPr>
        <w:t>ﷺ</w:t>
      </w:r>
      <w:r>
        <w:rPr>
          <w:rFonts w:ascii="Calibri" w:hAnsi="Calibri" w:cs="Calibri"/>
          <w:lang w:bidi="ar-EG"/>
        </w:rPr>
        <w:t xml:space="preserve"> said: “</w:t>
      </w:r>
      <w:r w:rsidRPr="006A75F3">
        <w:rPr>
          <w:rFonts w:ascii="Calibri" w:hAnsi="Calibri" w:cs="Calibri"/>
          <w:lang w:bidi="ar-EG"/>
        </w:rPr>
        <w:t xml:space="preserve">Intercede (to have the matter </w:t>
      </w:r>
      <w:r>
        <w:rPr>
          <w:rFonts w:ascii="Calibri" w:hAnsi="Calibri" w:cs="Calibri"/>
          <w:lang w:bidi="ar-EG"/>
        </w:rPr>
        <w:t>pardoned</w:t>
      </w:r>
      <w:r w:rsidRPr="006A75F3">
        <w:rPr>
          <w:rFonts w:ascii="Calibri" w:hAnsi="Calibri" w:cs="Calibri"/>
          <w:lang w:bidi="ar-EG"/>
        </w:rPr>
        <w:t xml:space="preserve">) </w:t>
      </w:r>
      <w:proofErr w:type="gramStart"/>
      <w:r w:rsidRPr="006A75F3">
        <w:rPr>
          <w:rFonts w:ascii="Calibri" w:hAnsi="Calibri" w:cs="Calibri"/>
          <w:lang w:bidi="ar-EG"/>
        </w:rPr>
        <w:t>as long as</w:t>
      </w:r>
      <w:proofErr w:type="gramEnd"/>
      <w:r w:rsidRPr="006A75F3">
        <w:rPr>
          <w:rFonts w:ascii="Calibri" w:hAnsi="Calibri" w:cs="Calibri"/>
          <w:lang w:bidi="ar-EG"/>
        </w:rPr>
        <w:t xml:space="preserve"> it has not reached the ruler. But once it has reached the ruler, and he then pardons, may Allah not pardon him</w:t>
      </w:r>
      <w:r>
        <w:rPr>
          <w:rFonts w:ascii="Calibri" w:hAnsi="Calibri" w:cs="Calibri"/>
          <w:lang w:bidi="ar-EG"/>
        </w:rPr>
        <w:t xml:space="preserve">”]. </w:t>
      </w:r>
    </w:p>
    <w:p w14:paraId="117A483D" w14:textId="77777777" w:rsidR="00005C44" w:rsidRPr="00357E93" w:rsidRDefault="00005C44" w:rsidP="00005C44">
      <w:pPr>
        <w:rPr>
          <w:rFonts w:ascii="Traditional Arabic" w:hAnsi="Traditional Arabic" w:cs="Traditional Arabic"/>
          <w:sz w:val="22"/>
          <w:szCs w:val="22"/>
          <w:rtl/>
        </w:rPr>
      </w:pPr>
    </w:p>
    <w:p w14:paraId="1B3214B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قلت: هذا حديث باطل، لأن محمد بن عبيد الله العرزمي ضعيف متروك، وأبو نعيم عبد الرحمن بن هانيء النخعي له مناكير لا يتابع عليها. والظاهر أن هذا الحديث مركب من أحاديث عدة تداخلت في ذهن ضعفة الرواة: حديث صفوان السابق، وعمرو بن شعيب عن أبيه عن جده الآتي!</w:t>
      </w:r>
    </w:p>
    <w:p w14:paraId="6B509D8B" w14:textId="77777777" w:rsidR="00005C44" w:rsidRDefault="00005C44" w:rsidP="00005C44">
      <w:pPr>
        <w:rPr>
          <w:rFonts w:ascii="Traditional Arabic" w:hAnsi="Traditional Arabic" w:cs="Traditional Arabic"/>
          <w:sz w:val="22"/>
          <w:szCs w:val="22"/>
        </w:rPr>
      </w:pPr>
    </w:p>
    <w:p w14:paraId="0EB8D622" w14:textId="77777777" w:rsidR="00005C44" w:rsidRPr="00BE5400" w:rsidRDefault="00005C44" w:rsidP="00005C44">
      <w:pPr>
        <w:rPr>
          <w:rFonts w:ascii="Calibri" w:hAnsi="Calibri" w:cs="Calibri"/>
          <w:lang w:bidi="ar-EG"/>
        </w:rPr>
      </w:pPr>
      <w:r>
        <w:rPr>
          <w:rFonts w:ascii="Calibri" w:hAnsi="Calibri" w:cs="Calibri"/>
          <w:lang w:bidi="ar-EG"/>
        </w:rPr>
        <w:t>I say: This Hadith is Batil (invalid) because Muhammad bin ‘Ubaidullah Al</w:t>
      </w:r>
      <w:proofErr w:type="gramStart"/>
      <w:r>
        <w:rPr>
          <w:rFonts w:ascii="Calibri" w:hAnsi="Calibri" w:cs="Calibri"/>
          <w:lang w:bidi="ar-EG"/>
        </w:rPr>
        <w:t>-‘</w:t>
      </w:r>
      <w:proofErr w:type="spellStart"/>
      <w:proofErr w:type="gramEnd"/>
      <w:r w:rsidRPr="009F4B48">
        <w:rPr>
          <w:rFonts w:ascii="Calibri" w:hAnsi="Calibri" w:cs="Calibri"/>
          <w:lang w:bidi="ar-EG"/>
        </w:rPr>
        <w:t>Arzamiy</w:t>
      </w:r>
      <w:proofErr w:type="spellEnd"/>
      <w:r>
        <w:rPr>
          <w:rFonts w:ascii="Calibri" w:hAnsi="Calibri" w:cs="Calibri"/>
          <w:lang w:bidi="ar-EG"/>
        </w:rPr>
        <w:t xml:space="preserve"> is </w:t>
      </w:r>
      <w:proofErr w:type="spellStart"/>
      <w:r>
        <w:rPr>
          <w:rFonts w:ascii="Calibri" w:hAnsi="Calibri" w:cs="Calibri"/>
          <w:lang w:bidi="ar-EG"/>
        </w:rPr>
        <w:t>Da’eef</w:t>
      </w:r>
      <w:proofErr w:type="spellEnd"/>
      <w:r>
        <w:rPr>
          <w:rFonts w:ascii="Calibri" w:hAnsi="Calibri" w:cs="Calibri"/>
          <w:lang w:bidi="ar-EG"/>
        </w:rPr>
        <w:t xml:space="preserve"> (weak) and </w:t>
      </w:r>
      <w:proofErr w:type="spellStart"/>
      <w:r>
        <w:rPr>
          <w:rFonts w:ascii="Calibri" w:hAnsi="Calibri" w:cs="Calibri"/>
          <w:lang w:bidi="ar-EG"/>
        </w:rPr>
        <w:t>Matrook</w:t>
      </w:r>
      <w:proofErr w:type="spellEnd"/>
      <w:r>
        <w:rPr>
          <w:rFonts w:ascii="Calibri" w:hAnsi="Calibri" w:cs="Calibri"/>
          <w:lang w:bidi="ar-EG"/>
        </w:rPr>
        <w:t xml:space="preserve"> (discarded) and Abu </w:t>
      </w:r>
      <w:proofErr w:type="spellStart"/>
      <w:r>
        <w:rPr>
          <w:rFonts w:ascii="Calibri" w:hAnsi="Calibri" w:cs="Calibri"/>
          <w:lang w:bidi="ar-EG"/>
        </w:rPr>
        <w:t>Nu’aim</w:t>
      </w:r>
      <w:proofErr w:type="spellEnd"/>
      <w:r>
        <w:rPr>
          <w:rFonts w:ascii="Calibri" w:hAnsi="Calibri" w:cs="Calibri"/>
          <w:lang w:bidi="ar-EG"/>
        </w:rPr>
        <w:t xml:space="preserve"> Abdur Rahman bin Haani’ An-</w:t>
      </w:r>
      <w:proofErr w:type="spellStart"/>
      <w:r>
        <w:rPr>
          <w:rFonts w:ascii="Calibri" w:hAnsi="Calibri" w:cs="Calibri"/>
          <w:lang w:bidi="ar-EG"/>
        </w:rPr>
        <w:t>Nakh’iy</w:t>
      </w:r>
      <w:proofErr w:type="spellEnd"/>
      <w:r>
        <w:rPr>
          <w:rFonts w:ascii="Calibri" w:hAnsi="Calibri" w:cs="Calibri"/>
          <w:lang w:bidi="ar-EG"/>
        </w:rPr>
        <w:t xml:space="preserve"> has </w:t>
      </w:r>
      <w:proofErr w:type="spellStart"/>
      <w:r>
        <w:rPr>
          <w:rFonts w:ascii="Calibri" w:hAnsi="Calibri" w:cs="Calibri"/>
          <w:lang w:bidi="ar-EG"/>
        </w:rPr>
        <w:t>Munkar</w:t>
      </w:r>
      <w:proofErr w:type="spellEnd"/>
      <w:r>
        <w:rPr>
          <w:rFonts w:ascii="Calibri" w:hAnsi="Calibri" w:cs="Calibri"/>
          <w:lang w:bidi="ar-EG"/>
        </w:rPr>
        <w:t xml:space="preserve"> (rejected) narrations which no one corroborates. It appears that this narration has been put together from </w:t>
      </w:r>
      <w:proofErr w:type="gramStart"/>
      <w:r>
        <w:rPr>
          <w:rFonts w:ascii="Calibri" w:hAnsi="Calibri" w:cs="Calibri"/>
          <w:lang w:bidi="ar-EG"/>
        </w:rPr>
        <w:t>a number of</w:t>
      </w:r>
      <w:proofErr w:type="gramEnd"/>
      <w:r>
        <w:rPr>
          <w:rFonts w:ascii="Calibri" w:hAnsi="Calibri" w:cs="Calibri"/>
          <w:lang w:bidi="ar-EG"/>
        </w:rPr>
        <w:t xml:space="preserve"> </w:t>
      </w:r>
      <w:proofErr w:type="spellStart"/>
      <w:r>
        <w:rPr>
          <w:rFonts w:ascii="Calibri" w:hAnsi="Calibri" w:cs="Calibri"/>
          <w:lang w:bidi="ar-EG"/>
        </w:rPr>
        <w:t>Ahadeeth</w:t>
      </w:r>
      <w:proofErr w:type="spellEnd"/>
      <w:r w:rsidRPr="00956CB1">
        <w:t xml:space="preserve"> </w:t>
      </w:r>
      <w:r w:rsidRPr="00956CB1">
        <w:rPr>
          <w:rFonts w:ascii="Calibri" w:hAnsi="Calibri" w:cs="Calibri"/>
          <w:lang w:bidi="ar-EG"/>
        </w:rPr>
        <w:t>that became interwoven in the minds of weak narrators</w:t>
      </w:r>
      <w:r>
        <w:rPr>
          <w:rFonts w:ascii="Calibri" w:hAnsi="Calibri" w:cs="Calibri"/>
          <w:lang w:bidi="ar-EG"/>
        </w:rPr>
        <w:t xml:space="preserve"> including</w:t>
      </w:r>
      <w:r w:rsidRPr="00956CB1">
        <w:rPr>
          <w:rFonts w:ascii="Calibri" w:hAnsi="Calibri" w:cs="Calibri"/>
          <w:lang w:bidi="ar-EG"/>
        </w:rPr>
        <w:t xml:space="preserve"> the </w:t>
      </w:r>
      <w:r>
        <w:rPr>
          <w:rFonts w:ascii="Calibri" w:hAnsi="Calibri" w:cs="Calibri"/>
          <w:lang w:bidi="ar-EG"/>
        </w:rPr>
        <w:t>previous</w:t>
      </w:r>
      <w:r w:rsidRPr="00956CB1">
        <w:rPr>
          <w:rFonts w:ascii="Calibri" w:hAnsi="Calibri" w:cs="Calibri"/>
          <w:lang w:bidi="ar-EG"/>
        </w:rPr>
        <w:t xml:space="preserve"> </w:t>
      </w:r>
      <w:r>
        <w:rPr>
          <w:rFonts w:ascii="Calibri" w:hAnsi="Calibri" w:cs="Calibri"/>
          <w:lang w:bidi="ar-EG"/>
        </w:rPr>
        <w:t>Hadith</w:t>
      </w:r>
      <w:r w:rsidRPr="00956CB1">
        <w:rPr>
          <w:rFonts w:ascii="Calibri" w:hAnsi="Calibri" w:cs="Calibri"/>
          <w:lang w:bidi="ar-EG"/>
        </w:rPr>
        <w:t xml:space="preserve"> of </w:t>
      </w:r>
      <w:r>
        <w:rPr>
          <w:rFonts w:ascii="Calibri" w:hAnsi="Calibri" w:cs="Calibri"/>
          <w:lang w:bidi="ar-EG"/>
        </w:rPr>
        <w:t>Safwan</w:t>
      </w:r>
      <w:r w:rsidRPr="00956CB1">
        <w:rPr>
          <w:rFonts w:ascii="Calibri" w:hAnsi="Calibri" w:cs="Calibri"/>
          <w:lang w:bidi="ar-EG"/>
        </w:rPr>
        <w:t xml:space="preserve">, and the forthcoming report of </w:t>
      </w:r>
      <w:r>
        <w:rPr>
          <w:rFonts w:ascii="Calibri" w:hAnsi="Calibri" w:cs="Calibri"/>
          <w:lang w:bidi="ar-EG"/>
        </w:rPr>
        <w:t>‘A</w:t>
      </w:r>
      <w:r w:rsidRPr="00956CB1">
        <w:rPr>
          <w:rFonts w:ascii="Calibri" w:hAnsi="Calibri" w:cs="Calibri"/>
          <w:lang w:bidi="ar-EG"/>
        </w:rPr>
        <w:t xml:space="preserve">mr </w:t>
      </w:r>
      <w:r>
        <w:rPr>
          <w:rFonts w:ascii="Calibri" w:hAnsi="Calibri" w:cs="Calibri"/>
          <w:lang w:bidi="ar-EG"/>
        </w:rPr>
        <w:t>bin</w:t>
      </w:r>
      <w:r w:rsidRPr="00956CB1">
        <w:rPr>
          <w:rFonts w:ascii="Calibri" w:hAnsi="Calibri" w:cs="Calibri"/>
          <w:lang w:bidi="ar-EG"/>
        </w:rPr>
        <w:t xml:space="preserve"> </w:t>
      </w:r>
      <w:r>
        <w:rPr>
          <w:rFonts w:ascii="Calibri" w:hAnsi="Calibri" w:cs="Calibri"/>
          <w:lang w:bidi="ar-EG"/>
        </w:rPr>
        <w:t>Suu’aib</w:t>
      </w:r>
      <w:r w:rsidRPr="00956CB1">
        <w:rPr>
          <w:rFonts w:ascii="Calibri" w:hAnsi="Calibri" w:cs="Calibri"/>
          <w:lang w:bidi="ar-EG"/>
        </w:rPr>
        <w:t xml:space="preserve"> from his father</w:t>
      </w:r>
      <w:r>
        <w:rPr>
          <w:rFonts w:ascii="Calibri" w:hAnsi="Calibri" w:cs="Calibri"/>
          <w:lang w:bidi="ar-EG"/>
        </w:rPr>
        <w:t>,</w:t>
      </w:r>
      <w:r w:rsidRPr="00956CB1">
        <w:rPr>
          <w:rFonts w:ascii="Calibri" w:hAnsi="Calibri" w:cs="Calibri"/>
          <w:lang w:bidi="ar-EG"/>
        </w:rPr>
        <w:t xml:space="preserve"> from his grandfather</w:t>
      </w:r>
      <w:r>
        <w:rPr>
          <w:rFonts w:ascii="Calibri" w:hAnsi="Calibri" w:cs="Calibri"/>
          <w:lang w:bidi="ar-EG"/>
        </w:rPr>
        <w:t>!</w:t>
      </w:r>
    </w:p>
    <w:p w14:paraId="63FB9AE9" w14:textId="77777777" w:rsidR="00005C44" w:rsidRDefault="00005C44" w:rsidP="00005C44">
      <w:pPr>
        <w:rPr>
          <w:rFonts w:ascii="Traditional Arabic" w:hAnsi="Traditional Arabic" w:cs="Traditional Arabic"/>
          <w:bCs/>
          <w:sz w:val="28"/>
          <w:szCs w:val="28"/>
        </w:rPr>
      </w:pPr>
    </w:p>
    <w:p w14:paraId="4672BE33" w14:textId="77777777" w:rsidR="00005C44" w:rsidRDefault="00005C44" w:rsidP="00005C44">
      <w:pPr>
        <w:rPr>
          <w:rFonts w:ascii="Traditional Arabic" w:hAnsi="Traditional Arabic" w:cs="Traditional Arabic"/>
          <w:sz w:val="28"/>
          <w:szCs w:val="28"/>
          <w:lang w:bidi="ar-EG"/>
        </w:rPr>
      </w:pPr>
      <w:r>
        <w:rPr>
          <w:rFonts w:ascii="Traditional Arabic" w:hAnsi="Traditional Arabic" w:cs="Traditional Arabic" w:hint="cs"/>
          <w:bCs/>
          <w:sz w:val="28"/>
          <w:szCs w:val="28"/>
          <w:rtl/>
        </w:rPr>
        <w:t>الحديث</w:t>
      </w:r>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تعافوا الحدود بينكم فما بلغني من حد فقد وجب»</w:t>
      </w:r>
    </w:p>
    <w:p w14:paraId="3AF79766" w14:textId="77777777" w:rsidR="00005C44" w:rsidRDefault="00005C44" w:rsidP="00005C44">
      <w:pPr>
        <w:rPr>
          <w:rFonts w:ascii="Traditional Arabic" w:hAnsi="Traditional Arabic" w:cs="Traditional Arabic"/>
          <w:sz w:val="22"/>
          <w:szCs w:val="22"/>
        </w:rPr>
      </w:pPr>
    </w:p>
    <w:p w14:paraId="4777FAF9" w14:textId="77777777" w:rsidR="00005C44" w:rsidRPr="00BA76F8" w:rsidRDefault="00005C44" w:rsidP="00005C44">
      <w:pPr>
        <w:rPr>
          <w:rFonts w:ascii="Calibri" w:hAnsi="Calibri" w:cs="Calibri"/>
          <w:b/>
          <w:bCs/>
          <w:lang w:bidi="ar-EG"/>
        </w:rPr>
      </w:pPr>
      <w:r w:rsidRPr="00BA76F8">
        <w:rPr>
          <w:rFonts w:ascii="Calibri" w:hAnsi="Calibri" w:cs="Calibri"/>
          <w:b/>
          <w:bCs/>
          <w:lang w:bidi="ar-EG"/>
        </w:rPr>
        <w:t>- The Hadith: “Pardon the prescribed punishments (Hudood) among yourselves because whatever reaches me in relation to a prescribed punishment (Hadd) has become obligatory (to enforce)”</w:t>
      </w:r>
    </w:p>
    <w:p w14:paraId="60E3F0E8" w14:textId="77777777" w:rsidR="00005C44" w:rsidRPr="00CD2DAC" w:rsidRDefault="00005C44" w:rsidP="00005C44">
      <w:pPr>
        <w:rPr>
          <w:rFonts w:ascii="Traditional Arabic" w:hAnsi="Traditional Arabic" w:cs="Traditional Arabic"/>
          <w:sz w:val="22"/>
          <w:szCs w:val="22"/>
        </w:rPr>
      </w:pPr>
    </w:p>
    <w:p w14:paraId="239DD4F1" w14:textId="77777777" w:rsidR="00005C44" w:rsidRDefault="00005C44" w:rsidP="00005C44">
      <w:pPr>
        <w:rPr>
          <w:rFonts w:ascii="Traditional Arabic" w:hAnsi="Traditional Arabic" w:cs="Traditional Arabic"/>
          <w:sz w:val="28"/>
          <w:szCs w:val="28"/>
        </w:rPr>
      </w:pPr>
      <w:r w:rsidRPr="005241CC">
        <w:rPr>
          <w:rFonts w:ascii="Traditional Arabic" w:hAnsi="Traditional Arabic" w:cs="Traditional Arabic" w:hint="cs"/>
          <w:b/>
          <w:sz w:val="28"/>
          <w:szCs w:val="28"/>
          <w:rtl/>
        </w:rPr>
        <w:t xml:space="preserve">جاء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[حدثنا أبو العباس محمد بن يعقوب حدثنا بحر بن نصر حدثنا عبد الله بن وهب قال سمعت بن جريج يحدث عن عمرو بن شعيب عن أبيه عن جده أن رسول الله، صلى الله عليه وسلم، قال: «</w:t>
      </w:r>
      <w:r w:rsidRPr="000F205F">
        <w:rPr>
          <w:rFonts w:ascii="Traditional Arabic" w:hAnsi="Traditional Arabic" w:cs="Traditional Arabic"/>
          <w:bCs/>
          <w:sz w:val="28"/>
          <w:szCs w:val="28"/>
          <w:rtl/>
        </w:rPr>
        <w:t>تعافوا الحدود بينكم فما بلغني من حد فقد وجب»</w:t>
      </w:r>
      <w:r w:rsidRPr="000F205F">
        <w:rPr>
          <w:rFonts w:ascii="Traditional Arabic" w:hAnsi="Traditional Arabic" w:cs="Traditional Arabic"/>
          <w:sz w:val="28"/>
          <w:szCs w:val="28"/>
          <w:rtl/>
        </w:rPr>
        <w:t xml:space="preserve">]، وقال الحاكم: (هذا حديث صحيح الإسناد ولم يخرجاه)، وقال الذهبي في التلخيص: صحيح. </w:t>
      </w:r>
    </w:p>
    <w:p w14:paraId="78FEE129" w14:textId="77777777" w:rsidR="00005C44" w:rsidRDefault="00005C44" w:rsidP="00005C44">
      <w:pPr>
        <w:rPr>
          <w:rFonts w:ascii="Traditional Arabic" w:hAnsi="Traditional Arabic" w:cs="Traditional Arabic"/>
          <w:sz w:val="22"/>
          <w:szCs w:val="22"/>
        </w:rPr>
      </w:pPr>
    </w:p>
    <w:p w14:paraId="6510EA43" w14:textId="77777777" w:rsidR="00005C44" w:rsidRDefault="00005C44" w:rsidP="00005C44">
      <w:pPr>
        <w:rPr>
          <w:rFonts w:ascii="Calibri" w:hAnsi="Calibri" w:cs="Calibri"/>
          <w:lang w:bidi="ar-EG"/>
        </w:rPr>
      </w:pPr>
      <w:r>
        <w:rPr>
          <w:rFonts w:ascii="Calibri" w:hAnsi="Calibri" w:cs="Calibri"/>
          <w:lang w:bidi="ar-EG"/>
        </w:rPr>
        <w:t xml:space="preserve">- It came recorded in </w:t>
      </w:r>
      <w:r w:rsidRPr="00385871">
        <w:rPr>
          <w:rFonts w:ascii="Calibri" w:hAnsi="Calibri" w:cs="Calibri"/>
          <w:lang w:bidi="ar-EG"/>
        </w:rPr>
        <w:t>“</w:t>
      </w:r>
      <w:r w:rsidRPr="00385871">
        <w:rPr>
          <w:rFonts w:ascii="Calibri" w:hAnsi="Calibri" w:cs="Calibri"/>
          <w:b/>
          <w:bCs/>
          <w:lang w:bidi="ar-EG"/>
        </w:rPr>
        <w:t>Al-</w:t>
      </w:r>
      <w:proofErr w:type="spellStart"/>
      <w:r w:rsidRPr="00385871">
        <w:rPr>
          <w:rFonts w:ascii="Calibri" w:hAnsi="Calibri" w:cs="Calibri"/>
          <w:b/>
          <w:bCs/>
          <w:lang w:bidi="ar-EG"/>
        </w:rPr>
        <w:t>Mustadrak</w:t>
      </w:r>
      <w:proofErr w:type="spellEnd"/>
      <w:r w:rsidRPr="00385871">
        <w:rPr>
          <w:rFonts w:ascii="Calibri" w:hAnsi="Calibri" w:cs="Calibri"/>
          <w:b/>
          <w:bCs/>
          <w:lang w:bidi="ar-EG"/>
        </w:rPr>
        <w:t xml:space="preserve"> ‘Ala-s-</w:t>
      </w:r>
      <w:proofErr w:type="spellStart"/>
      <w:r w:rsidRPr="00385871">
        <w:rPr>
          <w:rFonts w:ascii="Calibri" w:hAnsi="Calibri" w:cs="Calibri"/>
          <w:b/>
          <w:bCs/>
          <w:lang w:bidi="ar-EG"/>
        </w:rPr>
        <w:t>Sahihaini</w:t>
      </w:r>
      <w:proofErr w:type="spellEnd"/>
      <w:r w:rsidRPr="00385871">
        <w:rPr>
          <w:rFonts w:ascii="Calibri" w:hAnsi="Calibri" w:cs="Calibri"/>
          <w:lang w:bidi="ar-EG"/>
        </w:rPr>
        <w:t>”: [</w:t>
      </w:r>
      <w:r>
        <w:rPr>
          <w:rFonts w:ascii="Calibri" w:hAnsi="Calibri" w:cs="Calibri"/>
          <w:lang w:bidi="ar-EG"/>
        </w:rPr>
        <w:t xml:space="preserve">Abu Al-‘Abbas, Muhammad bin Ya’qub related to us: Bahr bin Nasr related to us: Abdullah bin Wahb related to us: He said: I heard Ibn Juraij relating from ‘Amr bin Shu’aib, from his father, from his grandfather: That the Messenger of Allah </w:t>
      </w:r>
      <w:r>
        <w:rPr>
          <w:rFonts w:ascii="Calibri" w:hAnsi="Calibri" w:cs="Calibri" w:hint="cs"/>
          <w:rtl/>
          <w:lang w:bidi="ar-EG"/>
        </w:rPr>
        <w:t>ﷺ</w:t>
      </w:r>
      <w:r>
        <w:rPr>
          <w:rFonts w:ascii="Calibri" w:hAnsi="Calibri" w:cs="Calibri"/>
          <w:lang w:bidi="ar-EG"/>
        </w:rPr>
        <w:t xml:space="preserve"> said: “</w:t>
      </w:r>
      <w:r w:rsidRPr="00BA76F8">
        <w:rPr>
          <w:rFonts w:ascii="Calibri" w:hAnsi="Calibri" w:cs="Calibri"/>
          <w:b/>
          <w:bCs/>
          <w:lang w:bidi="ar-EG"/>
        </w:rPr>
        <w:t>Pardon the prescribed punishments (Hudood) among yourselves because whatever reaches me in relation to a prescribed punishment (Hadd) has become obligatory (to enforce)</w:t>
      </w:r>
      <w:r w:rsidRPr="00274322">
        <w:rPr>
          <w:rFonts w:ascii="Calibri" w:hAnsi="Calibri" w:cs="Calibri"/>
          <w:lang w:bidi="ar-EG"/>
        </w:rPr>
        <w:t>”</w:t>
      </w:r>
      <w:r>
        <w:rPr>
          <w:rFonts w:ascii="Calibri" w:hAnsi="Calibri" w:cs="Calibri"/>
          <w:lang w:bidi="ar-EG"/>
        </w:rPr>
        <w:t xml:space="preserve">], Al-Hakim stated: [This Hadith is Sahih in its Isnad but they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said in At-</w:t>
      </w:r>
      <w:proofErr w:type="spellStart"/>
      <w:r>
        <w:rPr>
          <w:rFonts w:ascii="Calibri" w:hAnsi="Calibri" w:cs="Calibri"/>
          <w:lang w:bidi="ar-EG"/>
        </w:rPr>
        <w:t>Talkhees</w:t>
      </w:r>
      <w:proofErr w:type="spellEnd"/>
      <w:r>
        <w:rPr>
          <w:rFonts w:ascii="Calibri" w:hAnsi="Calibri" w:cs="Calibri"/>
          <w:lang w:bidi="ar-EG"/>
        </w:rPr>
        <w:t>: [Sahih].</w:t>
      </w:r>
    </w:p>
    <w:p w14:paraId="54F7FCA8" w14:textId="77777777" w:rsidR="00005C44" w:rsidRPr="005241CC" w:rsidRDefault="00005C44" w:rsidP="00005C44">
      <w:pPr>
        <w:rPr>
          <w:rFonts w:ascii="Traditional Arabic" w:hAnsi="Traditional Arabic" w:cs="Traditional Arabic"/>
          <w:sz w:val="22"/>
          <w:szCs w:val="22"/>
        </w:rPr>
      </w:pPr>
    </w:p>
    <w:p w14:paraId="48A49D9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أبي داود</w:t>
      </w:r>
      <w:r w:rsidRPr="000F205F">
        <w:rPr>
          <w:rFonts w:ascii="Traditional Arabic" w:hAnsi="Traditional Arabic" w:cs="Traditional Arabic"/>
          <w:sz w:val="28"/>
          <w:szCs w:val="28"/>
          <w:rtl/>
        </w:rPr>
        <w:t>»: [حدثنا سليمان بن داود المهري أخبرنا بن وهب به بسنده ومتنه]، وقال الألباني: صحيح</w:t>
      </w:r>
    </w:p>
    <w:p w14:paraId="6E3E5430" w14:textId="77777777" w:rsidR="00005C44" w:rsidRDefault="00005C44" w:rsidP="00005C44">
      <w:pPr>
        <w:rPr>
          <w:rFonts w:ascii="Traditional Arabic" w:hAnsi="Traditional Arabic" w:cs="Traditional Arabic"/>
          <w:sz w:val="22"/>
          <w:szCs w:val="22"/>
        </w:rPr>
      </w:pPr>
    </w:p>
    <w:p w14:paraId="6830A754" w14:textId="77777777" w:rsidR="00005C44" w:rsidRDefault="00005C44" w:rsidP="00005C44">
      <w:pPr>
        <w:rPr>
          <w:rFonts w:ascii="Calibri" w:hAnsi="Calibri" w:cs="Calibri"/>
          <w:lang w:bidi="ar-EG"/>
        </w:rPr>
      </w:pPr>
      <w:r>
        <w:rPr>
          <w:rFonts w:ascii="Calibri" w:hAnsi="Calibri" w:cs="Calibri"/>
          <w:lang w:bidi="ar-EG"/>
        </w:rPr>
        <w:t>- It was recorded in “</w:t>
      </w:r>
      <w:r w:rsidRPr="001D5687">
        <w:rPr>
          <w:rFonts w:ascii="Calibri" w:hAnsi="Calibri" w:cs="Calibri"/>
          <w:b/>
          <w:bCs/>
          <w:lang w:bidi="ar-EG"/>
        </w:rPr>
        <w:t>Sunan Abu Dawud</w:t>
      </w:r>
      <w:r>
        <w:rPr>
          <w:rFonts w:ascii="Calibri" w:hAnsi="Calibri" w:cs="Calibri"/>
          <w:lang w:bidi="ar-EG"/>
        </w:rPr>
        <w:t>” with the Isnad: [Sulaiman bin Dawud Al-</w:t>
      </w:r>
      <w:proofErr w:type="spellStart"/>
      <w:r>
        <w:rPr>
          <w:rFonts w:ascii="Calibri" w:hAnsi="Calibri" w:cs="Calibri"/>
          <w:lang w:bidi="ar-EG"/>
        </w:rPr>
        <w:t>Mahariy</w:t>
      </w:r>
      <w:proofErr w:type="spellEnd"/>
      <w:r>
        <w:rPr>
          <w:rFonts w:ascii="Calibri" w:hAnsi="Calibri" w:cs="Calibri"/>
          <w:lang w:bidi="ar-EG"/>
        </w:rPr>
        <w:t xml:space="preserve"> related to us: Ibn Wahb informed us: The rest is the same in its Sanad (chain) and </w:t>
      </w:r>
      <w:proofErr w:type="spellStart"/>
      <w:r>
        <w:rPr>
          <w:rFonts w:ascii="Calibri" w:hAnsi="Calibri" w:cs="Calibri"/>
          <w:lang w:bidi="ar-EG"/>
        </w:rPr>
        <w:t>Matn</w:t>
      </w:r>
      <w:proofErr w:type="spellEnd"/>
      <w:r>
        <w:rPr>
          <w:rFonts w:ascii="Calibri" w:hAnsi="Calibri" w:cs="Calibri"/>
          <w:lang w:bidi="ar-EG"/>
        </w:rPr>
        <w:t xml:space="preserve"> (textual content)]. Al-Albani stated: [Sahih]. </w:t>
      </w:r>
    </w:p>
    <w:p w14:paraId="2D901EF4" w14:textId="77777777" w:rsidR="00005C44" w:rsidRPr="005241CC" w:rsidRDefault="00005C44" w:rsidP="00005C44">
      <w:pPr>
        <w:rPr>
          <w:rFonts w:ascii="Traditional Arabic" w:hAnsi="Traditional Arabic" w:cs="Traditional Arabic"/>
          <w:sz w:val="22"/>
          <w:szCs w:val="22"/>
          <w:rtl/>
        </w:rPr>
      </w:pPr>
    </w:p>
    <w:p w14:paraId="0D003D8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المجتبى من السنن</w:t>
      </w:r>
      <w:r w:rsidRPr="000F205F">
        <w:rPr>
          <w:rFonts w:ascii="Traditional Arabic" w:hAnsi="Traditional Arabic" w:cs="Traditional Arabic"/>
          <w:sz w:val="28"/>
          <w:szCs w:val="28"/>
          <w:rtl/>
        </w:rPr>
        <w:t>»: ، وهو كذلك في «</w:t>
      </w:r>
      <w:r w:rsidRPr="000F205F">
        <w:rPr>
          <w:rFonts w:ascii="Traditional Arabic" w:hAnsi="Traditional Arabic" w:cs="Traditional Arabic"/>
          <w:bCs/>
          <w:sz w:val="28"/>
          <w:szCs w:val="28"/>
          <w:rtl/>
        </w:rPr>
        <w:t>السنن الكبرى</w:t>
      </w:r>
      <w:r w:rsidRPr="000F205F">
        <w:rPr>
          <w:rFonts w:ascii="Traditional Arabic" w:hAnsi="Traditional Arabic" w:cs="Traditional Arabic"/>
          <w:sz w:val="28"/>
          <w:szCs w:val="28"/>
          <w:rtl/>
        </w:rPr>
        <w:t>» [قال الحارث بن مسكين قراءة عليه وأنا اسمع عن بن وهب قال سمعت بن جريج يحدث به بسنده ومتنه]، وقال الألباني: حسن</w:t>
      </w:r>
    </w:p>
    <w:p w14:paraId="5D451113" w14:textId="77777777" w:rsidR="00005C44" w:rsidRDefault="00005C44" w:rsidP="00005C44">
      <w:pPr>
        <w:rPr>
          <w:rFonts w:ascii="Traditional Arabic" w:hAnsi="Traditional Arabic" w:cs="Traditional Arabic"/>
          <w:sz w:val="22"/>
          <w:szCs w:val="22"/>
        </w:rPr>
      </w:pPr>
    </w:p>
    <w:p w14:paraId="3DACE61C" w14:textId="77777777" w:rsidR="00005C44" w:rsidRDefault="00005C44" w:rsidP="00005C44">
      <w:pPr>
        <w:rPr>
          <w:rFonts w:ascii="Calibri" w:hAnsi="Calibri" w:cs="Calibri"/>
          <w:lang w:bidi="ar-EG"/>
        </w:rPr>
      </w:pPr>
      <w:r>
        <w:rPr>
          <w:rFonts w:ascii="Calibri" w:hAnsi="Calibri" w:cs="Calibri"/>
          <w:lang w:bidi="ar-EG"/>
        </w:rPr>
        <w:t>- It was also recorded in both “</w:t>
      </w:r>
      <w:r w:rsidRPr="00DA45CC">
        <w:rPr>
          <w:rFonts w:ascii="Calibri" w:hAnsi="Calibri" w:cs="Calibri"/>
          <w:b/>
          <w:bCs/>
          <w:lang w:bidi="ar-EG"/>
        </w:rPr>
        <w:t>Al-Mujtaba Min As-Sunan</w:t>
      </w:r>
      <w:r>
        <w:rPr>
          <w:rFonts w:ascii="Calibri" w:hAnsi="Calibri" w:cs="Calibri"/>
          <w:lang w:bidi="ar-EG"/>
        </w:rPr>
        <w:t>” and “</w:t>
      </w:r>
      <w:r w:rsidRPr="00DA45CC">
        <w:rPr>
          <w:rFonts w:ascii="Calibri" w:hAnsi="Calibri" w:cs="Calibri"/>
          <w:b/>
          <w:bCs/>
          <w:lang w:bidi="ar-EG"/>
        </w:rPr>
        <w:t>As-Sunan Al-Kubra</w:t>
      </w:r>
      <w:r>
        <w:rPr>
          <w:rFonts w:ascii="Calibri" w:hAnsi="Calibri" w:cs="Calibri"/>
          <w:lang w:bidi="ar-EG"/>
        </w:rPr>
        <w:t>”: [</w:t>
      </w:r>
      <w:r w:rsidRPr="00CF7409">
        <w:rPr>
          <w:rFonts w:ascii="Calibri" w:hAnsi="Calibri" w:cs="Calibri"/>
          <w:lang w:bidi="ar-EG"/>
        </w:rPr>
        <w:t xml:space="preserve">He (the narrator) said: It was read to </w:t>
      </w:r>
      <w:r>
        <w:rPr>
          <w:rFonts w:ascii="Calibri" w:hAnsi="Calibri" w:cs="Calibri"/>
          <w:lang w:bidi="ar-EG"/>
        </w:rPr>
        <w:t>A</w:t>
      </w:r>
      <w:r w:rsidRPr="00CF7409">
        <w:rPr>
          <w:rFonts w:ascii="Calibri" w:hAnsi="Calibri" w:cs="Calibri"/>
          <w:lang w:bidi="ar-EG"/>
        </w:rPr>
        <w:t>l</w:t>
      </w:r>
      <w:r w:rsidRPr="00CF7409">
        <w:rPr>
          <w:rFonts w:ascii="Cambria Math" w:hAnsi="Cambria Math" w:cs="Cambria Math"/>
          <w:lang w:bidi="ar-EG"/>
        </w:rPr>
        <w:t>‑</w:t>
      </w:r>
      <w:r>
        <w:rPr>
          <w:rFonts w:ascii="Calibri" w:hAnsi="Calibri" w:cs="Calibri"/>
          <w:lang w:bidi="ar-EG"/>
        </w:rPr>
        <w:t>Harith</w:t>
      </w:r>
      <w:r w:rsidRPr="00CF7409">
        <w:rPr>
          <w:rFonts w:ascii="Calibri" w:hAnsi="Calibri" w:cs="Calibri"/>
          <w:lang w:bidi="ar-EG"/>
        </w:rPr>
        <w:t xml:space="preserve"> </w:t>
      </w:r>
      <w:r>
        <w:rPr>
          <w:rFonts w:ascii="Calibri" w:hAnsi="Calibri" w:cs="Calibri"/>
          <w:lang w:bidi="ar-EG"/>
        </w:rPr>
        <w:t>bin</w:t>
      </w:r>
      <w:r w:rsidRPr="00CF7409">
        <w:rPr>
          <w:rFonts w:ascii="Calibri" w:hAnsi="Calibri" w:cs="Calibri"/>
          <w:lang w:bidi="ar-EG"/>
        </w:rPr>
        <w:t xml:space="preserve"> </w:t>
      </w:r>
      <w:proofErr w:type="spellStart"/>
      <w:r>
        <w:rPr>
          <w:rFonts w:ascii="Calibri" w:hAnsi="Calibri" w:cs="Calibri"/>
          <w:lang w:bidi="ar-EG"/>
        </w:rPr>
        <w:t>Miskeen</w:t>
      </w:r>
      <w:proofErr w:type="spellEnd"/>
      <w:r w:rsidRPr="00CF7409">
        <w:rPr>
          <w:rFonts w:ascii="Calibri" w:hAnsi="Calibri" w:cs="Calibri"/>
          <w:lang w:bidi="ar-EG"/>
        </w:rPr>
        <w:t xml:space="preserve"> while I was listening, from Ibn Wahb, who said: I heard Ibn Jura</w:t>
      </w:r>
      <w:r>
        <w:rPr>
          <w:rFonts w:ascii="Calibri" w:hAnsi="Calibri" w:cs="Calibri"/>
          <w:lang w:bidi="ar-EG"/>
        </w:rPr>
        <w:t>i</w:t>
      </w:r>
      <w:r w:rsidRPr="00CF7409">
        <w:rPr>
          <w:rFonts w:ascii="Calibri" w:hAnsi="Calibri" w:cs="Calibri"/>
          <w:lang w:bidi="ar-EG"/>
        </w:rPr>
        <w:t>j narrating it</w:t>
      </w:r>
      <w:r>
        <w:rPr>
          <w:rFonts w:ascii="Calibri" w:hAnsi="Calibri" w:cs="Calibri"/>
          <w:lang w:bidi="ar-EG"/>
        </w:rPr>
        <w:t xml:space="preserve">: With the same Sanad (chain) and </w:t>
      </w:r>
      <w:proofErr w:type="spellStart"/>
      <w:r>
        <w:rPr>
          <w:rFonts w:ascii="Calibri" w:hAnsi="Calibri" w:cs="Calibri"/>
          <w:lang w:bidi="ar-EG"/>
        </w:rPr>
        <w:t>Matn</w:t>
      </w:r>
      <w:proofErr w:type="spellEnd"/>
      <w:r>
        <w:rPr>
          <w:rFonts w:ascii="Calibri" w:hAnsi="Calibri" w:cs="Calibri"/>
          <w:lang w:bidi="ar-EG"/>
        </w:rPr>
        <w:t xml:space="preserve"> (textual content)]. Al-Albani said: [Hasan].</w:t>
      </w:r>
    </w:p>
    <w:p w14:paraId="2D04A2B4" w14:textId="77777777" w:rsidR="00005C44" w:rsidRPr="005241CC" w:rsidRDefault="00005C44" w:rsidP="00005C44">
      <w:pPr>
        <w:rPr>
          <w:rFonts w:ascii="Traditional Arabic" w:hAnsi="Traditional Arabic" w:cs="Traditional Arabic"/>
          <w:sz w:val="22"/>
          <w:szCs w:val="22"/>
          <w:rtl/>
        </w:rPr>
      </w:pPr>
    </w:p>
    <w:p w14:paraId="25E2A7C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«سنن الدارقطني</w:t>
      </w:r>
      <w:r w:rsidRPr="000F205F">
        <w:rPr>
          <w:rFonts w:ascii="Traditional Arabic" w:hAnsi="Traditional Arabic" w:cs="Traditional Arabic"/>
          <w:sz w:val="28"/>
          <w:szCs w:val="28"/>
          <w:rtl/>
        </w:rPr>
        <w:t>»: [حدثنا عثمان بن أحمد الدقاق حدثنا عبد الكريم بن الهيثم حدثنا أبو اليمان حدثنا إسماعيل عن بن جريج به بسنده ومتنه]</w:t>
      </w:r>
    </w:p>
    <w:p w14:paraId="034AAB8D" w14:textId="77777777" w:rsidR="00005C44" w:rsidRDefault="00005C44" w:rsidP="00005C44">
      <w:pPr>
        <w:rPr>
          <w:rFonts w:ascii="Traditional Arabic" w:hAnsi="Traditional Arabic" w:cs="Traditional Arabic"/>
          <w:sz w:val="22"/>
          <w:szCs w:val="22"/>
        </w:rPr>
      </w:pPr>
    </w:p>
    <w:p w14:paraId="62A3ED2E" w14:textId="77777777" w:rsidR="00005C44" w:rsidRDefault="00005C44" w:rsidP="00005C44">
      <w:pPr>
        <w:rPr>
          <w:rFonts w:ascii="Calibri" w:hAnsi="Calibri" w:cs="Calibri"/>
          <w:lang w:bidi="ar-EG"/>
        </w:rPr>
      </w:pPr>
      <w:r w:rsidRPr="00BE3C89">
        <w:rPr>
          <w:rFonts w:ascii="Calibri" w:hAnsi="Calibri" w:cs="Calibri"/>
          <w:lang w:bidi="ar-EG"/>
        </w:rPr>
        <w:t>- It was recorded in “</w:t>
      </w:r>
      <w:r w:rsidRPr="00BE3C89">
        <w:rPr>
          <w:rFonts w:ascii="Calibri" w:hAnsi="Calibri" w:cs="Calibri"/>
          <w:b/>
          <w:bCs/>
          <w:lang w:bidi="ar-EG"/>
        </w:rPr>
        <w:t>Sunan Ad-</w:t>
      </w:r>
      <w:proofErr w:type="spellStart"/>
      <w:r w:rsidRPr="00BE3C89">
        <w:rPr>
          <w:rFonts w:ascii="Calibri" w:hAnsi="Calibri" w:cs="Calibri"/>
          <w:b/>
          <w:bCs/>
          <w:lang w:bidi="ar-EG"/>
        </w:rPr>
        <w:t>Daraqutniy</w:t>
      </w:r>
      <w:proofErr w:type="spellEnd"/>
      <w:r w:rsidRPr="00BE3C89">
        <w:rPr>
          <w:rFonts w:ascii="Calibri" w:hAnsi="Calibri" w:cs="Calibri"/>
          <w:lang w:bidi="ar-EG"/>
        </w:rPr>
        <w:t>”</w:t>
      </w:r>
      <w:r>
        <w:rPr>
          <w:rFonts w:ascii="Calibri" w:hAnsi="Calibri" w:cs="Calibri"/>
          <w:lang w:bidi="ar-EG"/>
        </w:rPr>
        <w:t xml:space="preserve"> as follows: [‘Uthman bin Ahmad Ad-</w:t>
      </w:r>
      <w:proofErr w:type="spellStart"/>
      <w:r>
        <w:rPr>
          <w:rFonts w:ascii="Calibri" w:hAnsi="Calibri" w:cs="Calibri"/>
          <w:lang w:bidi="ar-EG"/>
        </w:rPr>
        <w:t>Daqqaq</w:t>
      </w:r>
      <w:proofErr w:type="spellEnd"/>
      <w:r>
        <w:rPr>
          <w:rFonts w:ascii="Calibri" w:hAnsi="Calibri" w:cs="Calibri"/>
          <w:lang w:bidi="ar-EG"/>
        </w:rPr>
        <w:t xml:space="preserve"> related to us: Abdul Kareem bin Al-Haitham related to us: Abu Al-Yaman related to us: Isma’eel related it to us from Ibn </w:t>
      </w:r>
      <w:proofErr w:type="spellStart"/>
      <w:r>
        <w:rPr>
          <w:rFonts w:ascii="Calibri" w:hAnsi="Calibri" w:cs="Calibri"/>
          <w:lang w:bidi="ar-EG"/>
        </w:rPr>
        <w:t>Juraij</w:t>
      </w:r>
      <w:proofErr w:type="spellEnd"/>
      <w:r>
        <w:rPr>
          <w:rFonts w:ascii="Calibri" w:hAnsi="Calibri" w:cs="Calibri"/>
          <w:lang w:bidi="ar-EG"/>
        </w:rPr>
        <w:t xml:space="preserve">: </w:t>
      </w:r>
      <w:r w:rsidRPr="00823C63">
        <w:rPr>
          <w:rFonts w:ascii="Calibri" w:hAnsi="Calibri" w:cs="Calibri"/>
          <w:lang w:bidi="ar-EG"/>
        </w:rPr>
        <w:t xml:space="preserve">With the same Sanad (chain) and </w:t>
      </w:r>
      <w:proofErr w:type="spellStart"/>
      <w:r w:rsidRPr="00823C63">
        <w:rPr>
          <w:rFonts w:ascii="Calibri" w:hAnsi="Calibri" w:cs="Calibri"/>
          <w:lang w:bidi="ar-EG"/>
        </w:rPr>
        <w:t>Matn</w:t>
      </w:r>
      <w:proofErr w:type="spellEnd"/>
      <w:r w:rsidRPr="00823C63">
        <w:rPr>
          <w:rFonts w:ascii="Calibri" w:hAnsi="Calibri" w:cs="Calibri"/>
          <w:lang w:bidi="ar-EG"/>
        </w:rPr>
        <w:t xml:space="preserve"> (textual content)].</w:t>
      </w:r>
    </w:p>
    <w:p w14:paraId="45CED6F4" w14:textId="77777777" w:rsidR="00005C44" w:rsidRPr="005241CC" w:rsidRDefault="00005C44" w:rsidP="00005C44">
      <w:pPr>
        <w:rPr>
          <w:rFonts w:ascii="Traditional Arabic" w:hAnsi="Traditional Arabic" w:cs="Traditional Arabic"/>
          <w:sz w:val="22"/>
          <w:szCs w:val="22"/>
          <w:rtl/>
        </w:rPr>
      </w:pPr>
    </w:p>
    <w:p w14:paraId="2B1925E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من طريق أبي داود: [أخبرنا أبو علي الروذباري أنبأ محمد بن بكر حدثنا أبو داود حدثنا سليمان بن داود المهري أنبأ بن وهب قال سمعت بن جريج يحدث به]</w:t>
      </w:r>
    </w:p>
    <w:p w14:paraId="7ED10CC0" w14:textId="77777777" w:rsidR="00005C44" w:rsidRDefault="00005C44" w:rsidP="00005C44">
      <w:pPr>
        <w:rPr>
          <w:rFonts w:ascii="Traditional Arabic" w:hAnsi="Traditional Arabic" w:cs="Traditional Arabic"/>
          <w:sz w:val="22"/>
          <w:szCs w:val="22"/>
        </w:rPr>
      </w:pPr>
    </w:p>
    <w:p w14:paraId="34E3142B" w14:textId="77777777" w:rsidR="00005C44" w:rsidRDefault="00005C44" w:rsidP="00005C44">
      <w:pPr>
        <w:rPr>
          <w:rFonts w:ascii="Calibri" w:hAnsi="Calibri" w:cs="Calibri"/>
          <w:lang w:bidi="ar-EG"/>
        </w:rPr>
      </w:pPr>
      <w:r>
        <w:rPr>
          <w:rFonts w:ascii="Calibri" w:hAnsi="Calibri" w:cs="Calibri"/>
          <w:lang w:bidi="ar-EG"/>
        </w:rPr>
        <w:t xml:space="preserve">- </w:t>
      </w:r>
      <w:r w:rsidRPr="005D45F3">
        <w:rPr>
          <w:rFonts w:ascii="Calibri" w:hAnsi="Calibri" w:cs="Calibri"/>
          <w:lang w:bidi="ar-EG"/>
        </w:rPr>
        <w:t>It was recorded in “</w:t>
      </w:r>
      <w:r w:rsidRPr="005D45F3">
        <w:rPr>
          <w:rFonts w:ascii="Calibri" w:hAnsi="Calibri" w:cs="Calibri"/>
          <w:b/>
          <w:bCs/>
          <w:lang w:bidi="ar-EG"/>
        </w:rPr>
        <w:t>Sunan Al-</w:t>
      </w:r>
      <w:proofErr w:type="spellStart"/>
      <w:r w:rsidRPr="005D45F3">
        <w:rPr>
          <w:rFonts w:ascii="Calibri" w:hAnsi="Calibri" w:cs="Calibri"/>
          <w:b/>
          <w:bCs/>
          <w:lang w:bidi="ar-EG"/>
        </w:rPr>
        <w:t>Baihaqiy</w:t>
      </w:r>
      <w:proofErr w:type="spellEnd"/>
      <w:r w:rsidRPr="005D45F3">
        <w:rPr>
          <w:rFonts w:ascii="Calibri" w:hAnsi="Calibri" w:cs="Calibri"/>
          <w:b/>
          <w:bCs/>
          <w:lang w:bidi="ar-EG"/>
        </w:rPr>
        <w:t xml:space="preserve"> Al-Kubra</w:t>
      </w:r>
      <w:r>
        <w:rPr>
          <w:rFonts w:ascii="Calibri" w:hAnsi="Calibri" w:cs="Calibri"/>
          <w:lang w:bidi="ar-EG"/>
        </w:rPr>
        <w:t xml:space="preserve">” via the path of Abu Dawud: [Abu ‘Ali </w:t>
      </w:r>
      <w:proofErr w:type="spellStart"/>
      <w:r>
        <w:rPr>
          <w:rFonts w:ascii="Calibri" w:hAnsi="Calibri" w:cs="Calibri"/>
          <w:lang w:bidi="ar-EG"/>
        </w:rPr>
        <w:t>Ar-Rudhbariy</w:t>
      </w:r>
      <w:proofErr w:type="spellEnd"/>
      <w:r>
        <w:rPr>
          <w:rFonts w:ascii="Calibri" w:hAnsi="Calibri" w:cs="Calibri"/>
          <w:lang w:bidi="ar-EG"/>
        </w:rPr>
        <w:t xml:space="preserve"> informed us: Muhammad bin Bakr informed (us): Abu Dawud related to us: Sulaiman bin Dawud Al-</w:t>
      </w:r>
      <w:proofErr w:type="spellStart"/>
      <w:r>
        <w:rPr>
          <w:rFonts w:ascii="Calibri" w:hAnsi="Calibri" w:cs="Calibri"/>
          <w:lang w:bidi="ar-EG"/>
        </w:rPr>
        <w:t>Mahariy</w:t>
      </w:r>
      <w:proofErr w:type="spellEnd"/>
      <w:r>
        <w:rPr>
          <w:rFonts w:ascii="Calibri" w:hAnsi="Calibri" w:cs="Calibri"/>
          <w:lang w:bidi="ar-EG"/>
        </w:rPr>
        <w:t xml:space="preserve"> related to us: Ibn Wahb informed (us): He said: I heard Ibn Juriaj narrating it].  </w:t>
      </w:r>
    </w:p>
    <w:p w14:paraId="06897730" w14:textId="77777777" w:rsidR="00005C44" w:rsidRPr="005241CC" w:rsidRDefault="00005C44" w:rsidP="00005C44">
      <w:pPr>
        <w:rPr>
          <w:rFonts w:ascii="Traditional Arabic" w:hAnsi="Traditional Arabic" w:cs="Traditional Arabic"/>
          <w:sz w:val="22"/>
          <w:szCs w:val="22"/>
          <w:rtl/>
        </w:rPr>
      </w:pPr>
    </w:p>
    <w:p w14:paraId="62AE1D7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ــ وهو في «</w:t>
      </w:r>
      <w:r w:rsidRPr="000F205F">
        <w:rPr>
          <w:rFonts w:ascii="Traditional Arabic" w:hAnsi="Traditional Arabic" w:cs="Traditional Arabic"/>
          <w:bCs/>
          <w:sz w:val="28"/>
          <w:szCs w:val="28"/>
          <w:rtl/>
        </w:rPr>
        <w:t>المجتبى من السنن</w:t>
      </w:r>
      <w:r w:rsidRPr="000F205F">
        <w:rPr>
          <w:rFonts w:ascii="Traditional Arabic" w:hAnsi="Traditional Arabic" w:cs="Traditional Arabic"/>
          <w:sz w:val="28"/>
          <w:szCs w:val="28"/>
          <w:rtl/>
        </w:rPr>
        <w:t>»، وهو كذلك في «</w:t>
      </w:r>
      <w:r w:rsidRPr="000F205F">
        <w:rPr>
          <w:rFonts w:ascii="Traditional Arabic" w:hAnsi="Traditional Arabic" w:cs="Traditional Arabic"/>
          <w:bCs/>
          <w:sz w:val="28"/>
          <w:szCs w:val="28"/>
          <w:rtl/>
        </w:rPr>
        <w:t>السنن الكبرى</w:t>
      </w:r>
      <w:r w:rsidRPr="000F205F">
        <w:rPr>
          <w:rFonts w:ascii="Traditional Arabic" w:hAnsi="Traditional Arabic" w:cs="Traditional Arabic"/>
          <w:sz w:val="28"/>
          <w:szCs w:val="28"/>
          <w:rtl/>
        </w:rPr>
        <w:t>»: [أخبرنا محمد بن هاشم قال حدثنا الوليد قال حدثنا بن جريج عن عمرو بن شعيب عن أبيه عن جده عن النبي، صلى الله عليه وسلم، قال: «</w:t>
      </w:r>
      <w:r w:rsidRPr="000F205F">
        <w:rPr>
          <w:rFonts w:ascii="Traditional Arabic" w:hAnsi="Traditional Arabic" w:cs="Traditional Arabic"/>
          <w:bCs/>
          <w:sz w:val="28"/>
          <w:szCs w:val="28"/>
          <w:rtl/>
        </w:rPr>
        <w:t>تعافوا الحدود قبل أن تأتوني به فما أتاني من حد فقد وجب</w:t>
      </w:r>
      <w:r w:rsidRPr="000F205F">
        <w:rPr>
          <w:rFonts w:ascii="Traditional Arabic" w:hAnsi="Traditional Arabic" w:cs="Traditional Arabic"/>
          <w:sz w:val="28"/>
          <w:szCs w:val="28"/>
          <w:rtl/>
        </w:rPr>
        <w:t>»]، وقال الألباني: صحيح</w:t>
      </w:r>
    </w:p>
    <w:p w14:paraId="4CAC49F2" w14:textId="77777777" w:rsidR="00005C44" w:rsidRDefault="00005C44" w:rsidP="00005C44">
      <w:pPr>
        <w:rPr>
          <w:rFonts w:ascii="Traditional Arabic" w:hAnsi="Traditional Arabic" w:cs="Traditional Arabic"/>
          <w:sz w:val="22"/>
          <w:szCs w:val="22"/>
        </w:rPr>
      </w:pPr>
    </w:p>
    <w:p w14:paraId="089DB736" w14:textId="77777777" w:rsidR="00005C44" w:rsidRDefault="00005C44" w:rsidP="00005C44">
      <w:pPr>
        <w:rPr>
          <w:rFonts w:ascii="Calibri" w:hAnsi="Calibri" w:cs="Calibri"/>
          <w:lang w:bidi="ar-EG"/>
        </w:rPr>
      </w:pPr>
      <w:r>
        <w:rPr>
          <w:rFonts w:ascii="Calibri" w:hAnsi="Calibri" w:cs="Calibri"/>
          <w:lang w:bidi="ar-EG"/>
        </w:rPr>
        <w:t>- It was also recorded in “</w:t>
      </w:r>
      <w:r w:rsidRPr="00631A98">
        <w:rPr>
          <w:rFonts w:ascii="Calibri" w:hAnsi="Calibri" w:cs="Calibri"/>
          <w:b/>
          <w:bCs/>
          <w:lang w:bidi="ar-EG"/>
        </w:rPr>
        <w:t>Sunan Ad-</w:t>
      </w:r>
      <w:proofErr w:type="spellStart"/>
      <w:r w:rsidRPr="00631A98">
        <w:rPr>
          <w:rFonts w:ascii="Calibri" w:hAnsi="Calibri" w:cs="Calibri"/>
          <w:b/>
          <w:bCs/>
          <w:lang w:bidi="ar-EG"/>
        </w:rPr>
        <w:t>Daraqutniy</w:t>
      </w:r>
      <w:proofErr w:type="spellEnd"/>
      <w:r>
        <w:rPr>
          <w:rFonts w:ascii="Calibri" w:hAnsi="Calibri" w:cs="Calibri"/>
          <w:lang w:bidi="ar-EG"/>
        </w:rPr>
        <w:t>” in Mursal form as follows: [Muhammad bin Isma’eel Al-</w:t>
      </w:r>
      <w:proofErr w:type="spellStart"/>
      <w:r>
        <w:rPr>
          <w:rFonts w:ascii="Calibri" w:hAnsi="Calibri" w:cs="Calibri"/>
          <w:lang w:bidi="ar-EG"/>
        </w:rPr>
        <w:t>Farisiy</w:t>
      </w:r>
      <w:proofErr w:type="spellEnd"/>
      <w:r>
        <w:rPr>
          <w:rFonts w:ascii="Calibri" w:hAnsi="Calibri" w:cs="Calibri"/>
          <w:lang w:bidi="ar-EG"/>
        </w:rPr>
        <w:t xml:space="preserve"> related to us:</w:t>
      </w:r>
      <w:r w:rsidRPr="00A766A3">
        <w:t xml:space="preserve"> </w:t>
      </w:r>
      <w:r>
        <w:t>“</w:t>
      </w:r>
      <w:r w:rsidRPr="00281BCD">
        <w:rPr>
          <w:rFonts w:ascii="Calibri" w:hAnsi="Calibri" w:cs="Calibri"/>
          <w:b/>
          <w:bCs/>
          <w:lang w:bidi="ar-EG"/>
        </w:rPr>
        <w:t>Pardon the prescribed punishments (Hudood) among yourselves before you come to me with it because whatever reaches me in relation to a prescribed punishment (Hadd) has become obligatory (to enforce)</w:t>
      </w:r>
      <w:r w:rsidRPr="00ED47D2">
        <w:rPr>
          <w:rFonts w:ascii="Calibri" w:hAnsi="Calibri" w:cs="Calibri"/>
          <w:lang w:bidi="ar-EG"/>
        </w:rPr>
        <w:t>”]</w:t>
      </w:r>
      <w:r>
        <w:rPr>
          <w:rFonts w:ascii="Calibri" w:hAnsi="Calibri" w:cs="Calibri"/>
          <w:lang w:bidi="ar-EG"/>
        </w:rPr>
        <w:t xml:space="preserve">. Al-Albani said: [Sahih]. </w:t>
      </w:r>
    </w:p>
    <w:p w14:paraId="258A547B" w14:textId="77777777" w:rsidR="00005C44" w:rsidRPr="005241CC" w:rsidRDefault="00005C44" w:rsidP="00005C44">
      <w:pPr>
        <w:rPr>
          <w:rFonts w:ascii="Traditional Arabic" w:hAnsi="Traditional Arabic" w:cs="Traditional Arabic"/>
          <w:sz w:val="22"/>
          <w:szCs w:val="22"/>
          <w:rtl/>
        </w:rPr>
      </w:pPr>
    </w:p>
    <w:p w14:paraId="46D7BF8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الدارقطني»</w:t>
      </w:r>
      <w:r w:rsidRPr="000F205F">
        <w:rPr>
          <w:rFonts w:ascii="Traditional Arabic" w:hAnsi="Traditional Arabic" w:cs="Traditional Arabic"/>
          <w:sz w:val="28"/>
          <w:szCs w:val="28"/>
          <w:rtl/>
        </w:rPr>
        <w:t>: [حدثنا محمد بن نوح الجنديسابوري حدثنا سعدان بن يزيد أخبرنا الهيثم بن جميل حدثنا مسلم بن خالد عن بن جريج بهذا وقال فيه: «</w:t>
      </w:r>
      <w:r w:rsidRPr="000F205F">
        <w:rPr>
          <w:rFonts w:ascii="Traditional Arabic" w:hAnsi="Traditional Arabic" w:cs="Traditional Arabic"/>
          <w:bCs/>
          <w:sz w:val="28"/>
          <w:szCs w:val="28"/>
          <w:rtl/>
        </w:rPr>
        <w:t>كل حد رفع إلى فقد وجب</w:t>
      </w:r>
      <w:r w:rsidRPr="000F205F">
        <w:rPr>
          <w:rFonts w:ascii="Traditional Arabic" w:hAnsi="Traditional Arabic" w:cs="Traditional Arabic"/>
          <w:sz w:val="28"/>
          <w:szCs w:val="28"/>
          <w:rtl/>
        </w:rPr>
        <w:t xml:space="preserve">»، اتفق مسلم وابن عياش فوصلاه عن بن جريج وأرسله عبد الرزاق عنه وعن المثنى وتابعه بن علية] ــ </w:t>
      </w:r>
    </w:p>
    <w:p w14:paraId="5DDCB8B9" w14:textId="77777777" w:rsidR="00005C44" w:rsidRDefault="00005C44" w:rsidP="00005C44">
      <w:pPr>
        <w:rPr>
          <w:rFonts w:ascii="Traditional Arabic" w:hAnsi="Traditional Arabic" w:cs="Traditional Arabic"/>
          <w:sz w:val="22"/>
          <w:szCs w:val="22"/>
        </w:rPr>
      </w:pPr>
    </w:p>
    <w:p w14:paraId="77A780FF" w14:textId="77777777" w:rsidR="00005C44" w:rsidRDefault="00005C44" w:rsidP="00005C44">
      <w:pPr>
        <w:rPr>
          <w:rFonts w:ascii="Calibri" w:hAnsi="Calibri" w:cs="Calibri"/>
          <w:lang w:bidi="ar-EG"/>
        </w:rPr>
      </w:pPr>
      <w:r w:rsidRPr="00931863">
        <w:rPr>
          <w:rFonts w:ascii="Calibri" w:hAnsi="Calibri" w:cs="Calibri"/>
          <w:lang w:bidi="ar-EG"/>
        </w:rPr>
        <w:t>- It is recorded in</w:t>
      </w:r>
      <w:r>
        <w:rPr>
          <w:rFonts w:ascii="Calibri" w:hAnsi="Calibri" w:cs="Calibri"/>
          <w:lang w:bidi="ar-EG"/>
        </w:rPr>
        <w:t xml:space="preserve"> “</w:t>
      </w:r>
      <w:r w:rsidRPr="00631A98">
        <w:rPr>
          <w:rFonts w:ascii="Calibri" w:hAnsi="Calibri" w:cs="Calibri"/>
          <w:b/>
          <w:bCs/>
          <w:lang w:bidi="ar-EG"/>
        </w:rPr>
        <w:t>Sunan Ad-</w:t>
      </w:r>
      <w:proofErr w:type="spellStart"/>
      <w:r w:rsidRPr="00631A98">
        <w:rPr>
          <w:rFonts w:ascii="Calibri" w:hAnsi="Calibri" w:cs="Calibri"/>
          <w:b/>
          <w:bCs/>
          <w:lang w:bidi="ar-EG"/>
        </w:rPr>
        <w:t>Daraqutniy</w:t>
      </w:r>
      <w:proofErr w:type="spellEnd"/>
      <w:r>
        <w:rPr>
          <w:rFonts w:ascii="Calibri" w:hAnsi="Calibri" w:cs="Calibri"/>
          <w:lang w:bidi="ar-EG"/>
        </w:rPr>
        <w:t>” as follows: [Muhammad bin Nuh Al-</w:t>
      </w:r>
      <w:proofErr w:type="spellStart"/>
      <w:r>
        <w:rPr>
          <w:rFonts w:ascii="Calibri" w:hAnsi="Calibri" w:cs="Calibri"/>
          <w:lang w:bidi="ar-EG"/>
        </w:rPr>
        <w:t>Jundaisabouriy</w:t>
      </w:r>
      <w:proofErr w:type="spellEnd"/>
      <w:r>
        <w:rPr>
          <w:rFonts w:ascii="Calibri" w:hAnsi="Calibri" w:cs="Calibri"/>
          <w:lang w:bidi="ar-EG"/>
        </w:rPr>
        <w:t xml:space="preserve"> related to us: Sa’dan bin Yazid related to us: Al-Haitham bin Jameel informed us: Muslim bin Khalid related to us from Ibn </w:t>
      </w:r>
      <w:proofErr w:type="spellStart"/>
      <w:r>
        <w:rPr>
          <w:rFonts w:ascii="Calibri" w:hAnsi="Calibri" w:cs="Calibri"/>
          <w:lang w:bidi="ar-EG"/>
        </w:rPr>
        <w:t>Juraij</w:t>
      </w:r>
      <w:proofErr w:type="spellEnd"/>
      <w:r>
        <w:rPr>
          <w:rFonts w:ascii="Calibri" w:hAnsi="Calibri" w:cs="Calibri"/>
          <w:lang w:bidi="ar-EG"/>
        </w:rPr>
        <w:t xml:space="preserve"> with this (i.e., same narration) and he said in it: “</w:t>
      </w:r>
      <w:r w:rsidRPr="009E34C9">
        <w:rPr>
          <w:rFonts w:ascii="Calibri" w:hAnsi="Calibri" w:cs="Calibri"/>
          <w:b/>
          <w:bCs/>
          <w:lang w:bidi="ar-EG"/>
        </w:rPr>
        <w:t>Every Hadd (prescribed punishment) raised to me has become obligatory to enforce</w:t>
      </w:r>
      <w:r>
        <w:rPr>
          <w:rFonts w:ascii="Calibri" w:hAnsi="Calibri" w:cs="Calibri"/>
          <w:lang w:bidi="ar-EG"/>
        </w:rPr>
        <w:t xml:space="preserve">”. Muslim and Ibn ‘Ayyash </w:t>
      </w:r>
      <w:r w:rsidRPr="00595D80">
        <w:rPr>
          <w:rFonts w:ascii="Calibri" w:hAnsi="Calibri" w:cs="Calibri"/>
          <w:lang w:bidi="ar-EG"/>
        </w:rPr>
        <w:t>agreed in narrating it connected from Ibn Jura</w:t>
      </w:r>
      <w:r>
        <w:rPr>
          <w:rFonts w:ascii="Calibri" w:hAnsi="Calibri" w:cs="Calibri"/>
          <w:lang w:bidi="ar-EG"/>
        </w:rPr>
        <w:t>i</w:t>
      </w:r>
      <w:r w:rsidRPr="00595D80">
        <w:rPr>
          <w:rFonts w:ascii="Calibri" w:hAnsi="Calibri" w:cs="Calibri"/>
          <w:lang w:bidi="ar-EG"/>
        </w:rPr>
        <w:t xml:space="preserve">j, while </w:t>
      </w:r>
      <w:r>
        <w:rPr>
          <w:rFonts w:ascii="Calibri" w:hAnsi="Calibri" w:cs="Calibri"/>
          <w:lang w:bidi="ar-EG"/>
        </w:rPr>
        <w:t xml:space="preserve">Abdur Razzaq </w:t>
      </w:r>
      <w:r w:rsidRPr="00595D80">
        <w:rPr>
          <w:rFonts w:ascii="Calibri" w:hAnsi="Calibri" w:cs="Calibri"/>
          <w:lang w:bidi="ar-EG"/>
        </w:rPr>
        <w:t xml:space="preserve">narrated it from him and from </w:t>
      </w:r>
      <w:r>
        <w:rPr>
          <w:rFonts w:ascii="Calibri" w:hAnsi="Calibri" w:cs="Calibri"/>
          <w:lang w:bidi="ar-EG"/>
        </w:rPr>
        <w:t>A</w:t>
      </w:r>
      <w:r w:rsidRPr="00595D80">
        <w:rPr>
          <w:rFonts w:ascii="Calibri" w:hAnsi="Calibri" w:cs="Calibri"/>
          <w:lang w:bidi="ar-EG"/>
        </w:rPr>
        <w:t>l</w:t>
      </w:r>
      <w:r w:rsidRPr="00595D80">
        <w:rPr>
          <w:rFonts w:ascii="Cambria Math" w:hAnsi="Cambria Math" w:cs="Cambria Math"/>
          <w:lang w:bidi="ar-EG"/>
        </w:rPr>
        <w:t>‑</w:t>
      </w:r>
      <w:r w:rsidRPr="00595D80">
        <w:rPr>
          <w:rFonts w:ascii="Calibri" w:hAnsi="Calibri" w:cs="Calibri"/>
          <w:lang w:bidi="ar-EG"/>
        </w:rPr>
        <w:t>Muthann</w:t>
      </w:r>
      <w:r>
        <w:rPr>
          <w:rFonts w:ascii="Calibri" w:hAnsi="Calibri" w:cs="Calibri"/>
          <w:lang w:bidi="ar-EG"/>
        </w:rPr>
        <w:t>a</w:t>
      </w:r>
      <w:r w:rsidRPr="00595D80">
        <w:rPr>
          <w:rFonts w:ascii="Calibri" w:hAnsi="Calibri" w:cs="Calibri"/>
          <w:lang w:bidi="ar-EG"/>
        </w:rPr>
        <w:t xml:space="preserve"> in </w:t>
      </w:r>
      <w:r>
        <w:rPr>
          <w:rFonts w:ascii="Calibri" w:hAnsi="Calibri" w:cs="Calibri"/>
          <w:lang w:bidi="ar-EG"/>
        </w:rPr>
        <w:t>M</w:t>
      </w:r>
      <w:r w:rsidRPr="00595D80">
        <w:rPr>
          <w:rFonts w:ascii="Calibri" w:hAnsi="Calibri" w:cs="Calibri"/>
          <w:lang w:bidi="ar-EG"/>
        </w:rPr>
        <w:t xml:space="preserve">ursal form; and Ibn </w:t>
      </w:r>
      <w:r>
        <w:rPr>
          <w:rFonts w:ascii="Calibri" w:hAnsi="Calibri" w:cs="Calibri"/>
          <w:lang w:bidi="ar-EG"/>
        </w:rPr>
        <w:t>‘</w:t>
      </w:r>
      <w:proofErr w:type="spellStart"/>
      <w:r w:rsidRPr="00595D80">
        <w:rPr>
          <w:rFonts w:ascii="Calibri" w:hAnsi="Calibri" w:cs="Calibri"/>
          <w:lang w:bidi="ar-EG"/>
        </w:rPr>
        <w:t>Ulayyah</w:t>
      </w:r>
      <w:proofErr w:type="spellEnd"/>
      <w:r w:rsidRPr="00595D80">
        <w:rPr>
          <w:rFonts w:ascii="Calibri" w:hAnsi="Calibri" w:cs="Calibri"/>
          <w:lang w:bidi="ar-EG"/>
        </w:rPr>
        <w:t xml:space="preserve"> followed him in that</w:t>
      </w:r>
      <w:r>
        <w:rPr>
          <w:rFonts w:ascii="Calibri" w:hAnsi="Calibri" w:cs="Calibri"/>
          <w:lang w:bidi="ar-EG"/>
        </w:rPr>
        <w:t xml:space="preserve">]. </w:t>
      </w:r>
    </w:p>
    <w:p w14:paraId="700CB723" w14:textId="77777777" w:rsidR="00005C44" w:rsidRPr="00144A99" w:rsidRDefault="00005C44" w:rsidP="00005C44">
      <w:pPr>
        <w:rPr>
          <w:rFonts w:ascii="Traditional Arabic" w:hAnsi="Traditional Arabic" w:cs="Traditional Arabic"/>
          <w:sz w:val="22"/>
          <w:szCs w:val="22"/>
        </w:rPr>
      </w:pPr>
    </w:p>
    <w:p w14:paraId="32DAA75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وهو في «</w:t>
      </w:r>
      <w:r w:rsidRPr="00DB30E6">
        <w:rPr>
          <w:rFonts w:ascii="Traditional Arabic" w:hAnsi="Traditional Arabic" w:cs="Traditional Arabic"/>
          <w:b/>
          <w:bCs/>
          <w:sz w:val="28"/>
          <w:szCs w:val="28"/>
          <w:rtl/>
        </w:rPr>
        <w:t>سنن الدارقطني</w:t>
      </w:r>
      <w:r w:rsidRPr="000F205F">
        <w:rPr>
          <w:rFonts w:ascii="Traditional Arabic" w:hAnsi="Traditional Arabic" w:cs="Traditional Arabic"/>
          <w:sz w:val="28"/>
          <w:szCs w:val="28"/>
          <w:rtl/>
        </w:rPr>
        <w:t>» مرسلاً: [حدثنا يعقوب بن إبراهيم البزاز حدثنا بن عرفة حدثنا إسماعيل بن علية عن بن جريج عن عمرو بن شعيب قال رسول الله، صلى الله عليه وسلم: «تعافوا بينكم قبل أن تأتوني فما بلغني من حد فقد وجب»]</w:t>
      </w:r>
    </w:p>
    <w:p w14:paraId="09525E32" w14:textId="77777777" w:rsidR="00005C44" w:rsidRDefault="00005C44" w:rsidP="00005C44">
      <w:pPr>
        <w:rPr>
          <w:rFonts w:ascii="Traditional Arabic" w:hAnsi="Traditional Arabic" w:cs="Traditional Arabic"/>
          <w:sz w:val="22"/>
          <w:szCs w:val="22"/>
        </w:rPr>
      </w:pPr>
    </w:p>
    <w:p w14:paraId="37F4505F" w14:textId="77777777" w:rsidR="00005C44" w:rsidRDefault="00005C44" w:rsidP="00005C44">
      <w:pPr>
        <w:rPr>
          <w:rFonts w:ascii="Calibri" w:hAnsi="Calibri" w:cs="Calibri"/>
          <w:lang w:bidi="ar-EG"/>
        </w:rPr>
      </w:pPr>
      <w:r>
        <w:rPr>
          <w:rFonts w:ascii="Calibri" w:hAnsi="Calibri" w:cs="Calibri"/>
          <w:lang w:bidi="ar-EG"/>
        </w:rPr>
        <w:t xml:space="preserve">- </w:t>
      </w:r>
      <w:r w:rsidRPr="001F5719">
        <w:rPr>
          <w:rFonts w:ascii="Calibri" w:hAnsi="Calibri" w:cs="Calibri"/>
          <w:lang w:bidi="ar-EG"/>
        </w:rPr>
        <w:t xml:space="preserve">It </w:t>
      </w:r>
      <w:r>
        <w:rPr>
          <w:rFonts w:ascii="Calibri" w:hAnsi="Calibri" w:cs="Calibri"/>
          <w:lang w:bidi="ar-EG"/>
        </w:rPr>
        <w:t>came</w:t>
      </w:r>
      <w:r w:rsidRPr="001F5719">
        <w:rPr>
          <w:rFonts w:ascii="Calibri" w:hAnsi="Calibri" w:cs="Calibri"/>
          <w:lang w:bidi="ar-EG"/>
        </w:rPr>
        <w:t xml:space="preserve"> recorded in “</w:t>
      </w:r>
      <w:r w:rsidRPr="001F5719">
        <w:rPr>
          <w:rFonts w:ascii="Calibri" w:hAnsi="Calibri" w:cs="Calibri"/>
          <w:b/>
          <w:bCs/>
          <w:lang w:bidi="ar-EG"/>
        </w:rPr>
        <w:t>Sunan Ad-</w:t>
      </w:r>
      <w:proofErr w:type="spellStart"/>
      <w:r w:rsidRPr="001F5719">
        <w:rPr>
          <w:rFonts w:ascii="Calibri" w:hAnsi="Calibri" w:cs="Calibri"/>
          <w:b/>
          <w:bCs/>
          <w:lang w:bidi="ar-EG"/>
        </w:rPr>
        <w:t>Daraqutniy</w:t>
      </w:r>
      <w:proofErr w:type="spellEnd"/>
      <w:r w:rsidRPr="001F5719">
        <w:rPr>
          <w:rFonts w:ascii="Calibri" w:hAnsi="Calibri" w:cs="Calibri"/>
          <w:lang w:bidi="ar-EG"/>
        </w:rPr>
        <w:t>” in Mursal form as follows</w:t>
      </w:r>
      <w:r>
        <w:rPr>
          <w:rFonts w:ascii="Calibri" w:hAnsi="Calibri" w:cs="Calibri"/>
          <w:lang w:bidi="ar-EG"/>
        </w:rPr>
        <w:t>: [Ya’qub bin Ibrahim Al-</w:t>
      </w:r>
      <w:proofErr w:type="spellStart"/>
      <w:r>
        <w:rPr>
          <w:rFonts w:ascii="Calibri" w:hAnsi="Calibri" w:cs="Calibri"/>
          <w:lang w:bidi="ar-EG"/>
        </w:rPr>
        <w:t>Bazzar</w:t>
      </w:r>
      <w:proofErr w:type="spellEnd"/>
      <w:r>
        <w:rPr>
          <w:rFonts w:ascii="Calibri" w:hAnsi="Calibri" w:cs="Calibri"/>
          <w:lang w:bidi="ar-EG"/>
        </w:rPr>
        <w:t xml:space="preserve"> related to us: Ibn ‘Arafah related to us: Isma’eel bin ‘</w:t>
      </w:r>
      <w:proofErr w:type="spellStart"/>
      <w:r>
        <w:rPr>
          <w:rFonts w:ascii="Calibri" w:hAnsi="Calibri" w:cs="Calibri"/>
          <w:lang w:bidi="ar-EG"/>
        </w:rPr>
        <w:t>Ulayyah</w:t>
      </w:r>
      <w:proofErr w:type="spellEnd"/>
      <w:r>
        <w:rPr>
          <w:rFonts w:ascii="Calibri" w:hAnsi="Calibri" w:cs="Calibri"/>
          <w:lang w:bidi="ar-EG"/>
        </w:rPr>
        <w:t xml:space="preserve"> related to us from Ibn Juraij, from ‘Amr bin Shu’aib: He said: The Messenger of Allah </w:t>
      </w:r>
      <w:r>
        <w:rPr>
          <w:rFonts w:ascii="Calibri" w:hAnsi="Calibri" w:cs="Calibri" w:hint="cs"/>
          <w:rtl/>
          <w:lang w:bidi="ar-EG"/>
        </w:rPr>
        <w:t>ﷺ</w:t>
      </w:r>
      <w:r>
        <w:rPr>
          <w:rFonts w:ascii="Calibri" w:hAnsi="Calibri" w:cs="Calibri"/>
          <w:lang w:bidi="ar-EG"/>
        </w:rPr>
        <w:t xml:space="preserve"> said: </w:t>
      </w:r>
      <w:r w:rsidRPr="00980255">
        <w:t>“</w:t>
      </w:r>
      <w:r w:rsidRPr="00980255">
        <w:rPr>
          <w:rFonts w:ascii="Calibri" w:hAnsi="Calibri" w:cs="Calibri"/>
          <w:lang w:bidi="ar-EG"/>
        </w:rPr>
        <w:t>Pardon the among yourselves before you come to me because whatever reaches me in relation to a prescribed punishment (Hadd) has become obligatory (to enforce)”].</w:t>
      </w:r>
    </w:p>
    <w:p w14:paraId="32BC2CCC" w14:textId="77777777" w:rsidR="00005C44" w:rsidRPr="005241CC" w:rsidRDefault="00005C44" w:rsidP="00005C44">
      <w:pPr>
        <w:rPr>
          <w:rFonts w:ascii="Traditional Arabic" w:hAnsi="Traditional Arabic" w:cs="Traditional Arabic"/>
          <w:sz w:val="22"/>
          <w:szCs w:val="22"/>
          <w:rtl/>
        </w:rPr>
      </w:pPr>
    </w:p>
    <w:p w14:paraId="780F513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وهو في «</w:t>
      </w:r>
      <w:r w:rsidRPr="000F205F">
        <w:rPr>
          <w:rFonts w:ascii="Traditional Arabic" w:hAnsi="Traditional Arabic" w:cs="Traditional Arabic"/>
          <w:bCs/>
          <w:sz w:val="28"/>
          <w:szCs w:val="28"/>
          <w:rtl/>
        </w:rPr>
        <w:t>سنن الدارقطني</w:t>
      </w:r>
      <w:r w:rsidRPr="000F205F">
        <w:rPr>
          <w:rFonts w:ascii="Traditional Arabic" w:hAnsi="Traditional Arabic" w:cs="Traditional Arabic"/>
          <w:sz w:val="28"/>
          <w:szCs w:val="28"/>
          <w:rtl/>
        </w:rPr>
        <w:t xml:space="preserve">» مرسلاً أيضاًً: [حدثنا محمد بن إسماعيل الفارسي حدثنا إسحاق بن إبراهيم أخبرنا عبد الرزاق عن بن جريج والمثنى قالا حدثنا عمرو بن شعيب قال رسول الله، صلى الله عليه وسلم، مثل قول بن عياش] </w:t>
      </w:r>
    </w:p>
    <w:p w14:paraId="7EACAE22" w14:textId="77777777" w:rsidR="00005C44" w:rsidRDefault="00005C44" w:rsidP="00005C44">
      <w:pPr>
        <w:rPr>
          <w:rFonts w:ascii="Traditional Arabic" w:hAnsi="Traditional Arabic" w:cs="Traditional Arabic"/>
          <w:sz w:val="22"/>
          <w:szCs w:val="22"/>
        </w:rPr>
      </w:pPr>
    </w:p>
    <w:p w14:paraId="41A13CDF" w14:textId="77777777" w:rsidR="00005C44" w:rsidRDefault="00005C44" w:rsidP="00005C44">
      <w:pPr>
        <w:rPr>
          <w:rFonts w:ascii="Calibri" w:hAnsi="Calibri" w:cs="Calibri"/>
          <w:lang w:bidi="ar-EG"/>
        </w:rPr>
      </w:pPr>
      <w:r>
        <w:rPr>
          <w:rFonts w:ascii="Calibri" w:hAnsi="Calibri" w:cs="Calibri"/>
          <w:lang w:bidi="ar-EG"/>
        </w:rPr>
        <w:t xml:space="preserve">- It was also recorded in </w:t>
      </w:r>
      <w:bookmarkStart w:id="85" w:name="_Hlk219122493"/>
      <w:r>
        <w:rPr>
          <w:rFonts w:ascii="Calibri" w:hAnsi="Calibri" w:cs="Calibri"/>
          <w:lang w:bidi="ar-EG"/>
        </w:rPr>
        <w:t>“</w:t>
      </w:r>
      <w:r w:rsidRPr="00631A98">
        <w:rPr>
          <w:rFonts w:ascii="Calibri" w:hAnsi="Calibri" w:cs="Calibri"/>
          <w:b/>
          <w:bCs/>
          <w:lang w:bidi="ar-EG"/>
        </w:rPr>
        <w:t>Sunan Ad-</w:t>
      </w:r>
      <w:proofErr w:type="spellStart"/>
      <w:r w:rsidRPr="00631A98">
        <w:rPr>
          <w:rFonts w:ascii="Calibri" w:hAnsi="Calibri" w:cs="Calibri"/>
          <w:b/>
          <w:bCs/>
          <w:lang w:bidi="ar-EG"/>
        </w:rPr>
        <w:t>Daraqutniy</w:t>
      </w:r>
      <w:proofErr w:type="spellEnd"/>
      <w:r>
        <w:rPr>
          <w:rFonts w:ascii="Calibri" w:hAnsi="Calibri" w:cs="Calibri"/>
          <w:lang w:bidi="ar-EG"/>
        </w:rPr>
        <w:t>”</w:t>
      </w:r>
      <w:bookmarkEnd w:id="85"/>
      <w:r>
        <w:rPr>
          <w:rFonts w:ascii="Calibri" w:hAnsi="Calibri" w:cs="Calibri"/>
          <w:lang w:bidi="ar-EG"/>
        </w:rPr>
        <w:t xml:space="preserve"> in Mursal form as follows: [Muhammad bin Isma’eel Al-</w:t>
      </w:r>
      <w:proofErr w:type="spellStart"/>
      <w:r>
        <w:rPr>
          <w:rFonts w:ascii="Calibri" w:hAnsi="Calibri" w:cs="Calibri"/>
          <w:lang w:bidi="ar-EG"/>
        </w:rPr>
        <w:t>Farisiy</w:t>
      </w:r>
      <w:proofErr w:type="spellEnd"/>
      <w:r>
        <w:rPr>
          <w:rFonts w:ascii="Calibri" w:hAnsi="Calibri" w:cs="Calibri"/>
          <w:lang w:bidi="ar-EG"/>
        </w:rPr>
        <w:t xml:space="preserve"> related to us: Ishaq bin Ibrahm related to us: Abdur Razzaq informed us from Ibn </w:t>
      </w:r>
      <w:proofErr w:type="spellStart"/>
      <w:r>
        <w:rPr>
          <w:rFonts w:ascii="Calibri" w:hAnsi="Calibri" w:cs="Calibri"/>
          <w:lang w:bidi="ar-EG"/>
        </w:rPr>
        <w:t>Juraij</w:t>
      </w:r>
      <w:proofErr w:type="spellEnd"/>
      <w:r>
        <w:rPr>
          <w:rFonts w:ascii="Calibri" w:hAnsi="Calibri" w:cs="Calibri"/>
          <w:lang w:bidi="ar-EG"/>
        </w:rPr>
        <w:t xml:space="preserve"> and Al-Muthanna: They said: ‘Amr bin Shu’aib related to us: The Messenger of Allah </w:t>
      </w:r>
      <w:r>
        <w:rPr>
          <w:rFonts w:ascii="Calibri" w:hAnsi="Calibri" w:cs="Calibri" w:hint="cs"/>
          <w:rtl/>
          <w:lang w:bidi="ar-EG"/>
        </w:rPr>
        <w:t>ﷺ</w:t>
      </w:r>
      <w:r>
        <w:rPr>
          <w:rFonts w:ascii="Calibri" w:hAnsi="Calibri" w:cs="Calibri"/>
          <w:lang w:bidi="ar-EG"/>
        </w:rPr>
        <w:t xml:space="preserve"> said: The same as the statement of ‘Ayyash]. </w:t>
      </w:r>
    </w:p>
    <w:p w14:paraId="61A90DDA" w14:textId="77777777" w:rsidR="00005C44" w:rsidRPr="005241CC" w:rsidRDefault="00005C44" w:rsidP="00005C44">
      <w:pPr>
        <w:rPr>
          <w:rFonts w:ascii="Traditional Arabic" w:hAnsi="Traditional Arabic" w:cs="Traditional Arabic"/>
          <w:sz w:val="22"/>
          <w:szCs w:val="22"/>
          <w:rtl/>
        </w:rPr>
      </w:pPr>
    </w:p>
    <w:p w14:paraId="2D85520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ليس حديث عمرو بن شعيب عن أبيه عن جده بمرتبة الصحيح، وهي صحيفة وقعت فيها مناكير، إلا أن المتن ها هنا مستقيم، ومجموع الطرق إلى عمرو بن شعيب تقطع بصحته عنه، كما أن ابن وهب وإسماعيل بن عياش ومسلم بن خالد الزنجي رووه مرفوعاً، فالحديث قطعاً صحيح مرسلاً، وهو حسن مرفوعاً، إن شاء الله تعالى. </w:t>
      </w:r>
    </w:p>
    <w:p w14:paraId="6EA92E69" w14:textId="77777777" w:rsidR="00005C44" w:rsidRDefault="00005C44" w:rsidP="00005C44">
      <w:pPr>
        <w:rPr>
          <w:rFonts w:ascii="Traditional Arabic" w:hAnsi="Traditional Arabic" w:cs="Traditional Arabic"/>
          <w:sz w:val="22"/>
          <w:szCs w:val="22"/>
        </w:rPr>
      </w:pPr>
    </w:p>
    <w:p w14:paraId="6B6657BF" w14:textId="77777777" w:rsidR="00005C44" w:rsidRDefault="00005C44" w:rsidP="00005C44">
      <w:pPr>
        <w:rPr>
          <w:rFonts w:ascii="Calibri" w:hAnsi="Calibri" w:cs="Calibri"/>
          <w:lang w:bidi="ar-EG"/>
        </w:rPr>
      </w:pPr>
      <w:r>
        <w:rPr>
          <w:rFonts w:ascii="Calibri" w:hAnsi="Calibri" w:cs="Calibri"/>
          <w:lang w:bidi="ar-EG"/>
        </w:rPr>
        <w:t>I say: The Hadith of ‘Amr bin Shu’aib from his father, from his grandfather is not of the Sahih grade.</w:t>
      </w:r>
      <w:r w:rsidRPr="006B295B">
        <w:t xml:space="preserve"> </w:t>
      </w:r>
      <w:r>
        <w:rPr>
          <w:rFonts w:ascii="Calibri" w:hAnsi="Calibri" w:cs="Calibri"/>
          <w:lang w:bidi="ar-EG"/>
        </w:rPr>
        <w:t>I</w:t>
      </w:r>
      <w:r w:rsidRPr="006B295B">
        <w:rPr>
          <w:rFonts w:ascii="Calibri" w:hAnsi="Calibri" w:cs="Calibri"/>
          <w:lang w:bidi="ar-EG"/>
        </w:rPr>
        <w:t>t is a written collection (</w:t>
      </w:r>
      <w:proofErr w:type="spellStart"/>
      <w:r>
        <w:rPr>
          <w:rFonts w:ascii="Calibri" w:hAnsi="Calibri" w:cs="Calibri"/>
          <w:lang w:bidi="ar-EG"/>
        </w:rPr>
        <w:t>Saheefah</w:t>
      </w:r>
      <w:proofErr w:type="spellEnd"/>
      <w:r w:rsidRPr="006B295B">
        <w:rPr>
          <w:rFonts w:ascii="Calibri" w:hAnsi="Calibri" w:cs="Calibri"/>
          <w:lang w:bidi="ar-EG"/>
        </w:rPr>
        <w:t xml:space="preserve">) </w:t>
      </w:r>
      <w:r>
        <w:rPr>
          <w:rFonts w:ascii="Calibri" w:hAnsi="Calibri" w:cs="Calibri"/>
          <w:lang w:bidi="ar-EG"/>
        </w:rPr>
        <w:t>containing</w:t>
      </w:r>
      <w:r w:rsidRPr="006B295B">
        <w:rPr>
          <w:rFonts w:ascii="Calibri" w:hAnsi="Calibri" w:cs="Calibri"/>
          <w:lang w:bidi="ar-EG"/>
        </w:rPr>
        <w:t xml:space="preserve"> some objectionable reports (</w:t>
      </w:r>
      <w:proofErr w:type="spellStart"/>
      <w:r>
        <w:rPr>
          <w:rFonts w:ascii="Calibri" w:hAnsi="Calibri" w:cs="Calibri"/>
          <w:lang w:bidi="ar-EG"/>
        </w:rPr>
        <w:t>M</w:t>
      </w:r>
      <w:r w:rsidRPr="006B295B">
        <w:rPr>
          <w:rFonts w:ascii="Calibri" w:hAnsi="Calibri" w:cs="Calibri"/>
          <w:lang w:bidi="ar-EG"/>
        </w:rPr>
        <w:t>an</w:t>
      </w:r>
      <w:r>
        <w:rPr>
          <w:rFonts w:ascii="Calibri" w:hAnsi="Calibri" w:cs="Calibri"/>
          <w:lang w:bidi="ar-EG"/>
        </w:rPr>
        <w:t>a</w:t>
      </w:r>
      <w:r w:rsidRPr="006B295B">
        <w:rPr>
          <w:rFonts w:ascii="Calibri" w:hAnsi="Calibri" w:cs="Calibri"/>
          <w:lang w:bidi="ar-EG"/>
        </w:rPr>
        <w:t>k</w:t>
      </w:r>
      <w:r>
        <w:rPr>
          <w:rFonts w:ascii="Calibri" w:hAnsi="Calibri" w:cs="Calibri"/>
          <w:lang w:bidi="ar-EG"/>
        </w:rPr>
        <w:t>ee</w:t>
      </w:r>
      <w:r w:rsidRPr="006B295B">
        <w:rPr>
          <w:rFonts w:ascii="Calibri" w:hAnsi="Calibri" w:cs="Calibri"/>
          <w:lang w:bidi="ar-EG"/>
        </w:rPr>
        <w:t>r</w:t>
      </w:r>
      <w:proofErr w:type="spellEnd"/>
      <w:r w:rsidRPr="006B295B">
        <w:rPr>
          <w:rFonts w:ascii="Calibri" w:hAnsi="Calibri" w:cs="Calibri"/>
          <w:lang w:bidi="ar-EG"/>
        </w:rPr>
        <w:t xml:space="preserve">). However, the </w:t>
      </w:r>
      <w:proofErr w:type="spellStart"/>
      <w:r>
        <w:rPr>
          <w:rFonts w:ascii="Calibri" w:hAnsi="Calibri" w:cs="Calibri"/>
          <w:lang w:bidi="ar-EG"/>
        </w:rPr>
        <w:t>Matn</w:t>
      </w:r>
      <w:proofErr w:type="spellEnd"/>
      <w:r>
        <w:rPr>
          <w:rFonts w:ascii="Calibri" w:hAnsi="Calibri" w:cs="Calibri"/>
          <w:lang w:bidi="ar-EG"/>
        </w:rPr>
        <w:t xml:space="preserve"> (</w:t>
      </w:r>
      <w:r w:rsidRPr="006B295B">
        <w:rPr>
          <w:rFonts w:ascii="Calibri" w:hAnsi="Calibri" w:cs="Calibri"/>
          <w:lang w:bidi="ar-EG"/>
        </w:rPr>
        <w:t>text</w:t>
      </w:r>
      <w:r>
        <w:rPr>
          <w:rFonts w:ascii="Calibri" w:hAnsi="Calibri" w:cs="Calibri"/>
          <w:lang w:bidi="ar-EG"/>
        </w:rPr>
        <w:t>ual content of the Hadith)</w:t>
      </w:r>
      <w:r w:rsidRPr="006B295B">
        <w:rPr>
          <w:rFonts w:ascii="Calibri" w:hAnsi="Calibri" w:cs="Calibri"/>
          <w:lang w:bidi="ar-EG"/>
        </w:rPr>
        <w:t xml:space="preserve"> in this case is sound, and the sum of the </w:t>
      </w:r>
      <w:r>
        <w:rPr>
          <w:rFonts w:ascii="Calibri" w:hAnsi="Calibri" w:cs="Calibri"/>
          <w:lang w:bidi="ar-EG"/>
        </w:rPr>
        <w:t>paths</w:t>
      </w:r>
      <w:r w:rsidRPr="006B295B">
        <w:rPr>
          <w:rFonts w:ascii="Calibri" w:hAnsi="Calibri" w:cs="Calibri"/>
          <w:lang w:bidi="ar-EG"/>
        </w:rPr>
        <w:t xml:space="preserve"> leading to </w:t>
      </w:r>
      <w:r>
        <w:rPr>
          <w:rFonts w:ascii="Calibri" w:hAnsi="Calibri" w:cs="Calibri"/>
          <w:lang w:bidi="ar-EG"/>
        </w:rPr>
        <w:t>‘</w:t>
      </w:r>
      <w:r w:rsidRPr="006B295B">
        <w:rPr>
          <w:rFonts w:ascii="Calibri" w:hAnsi="Calibri" w:cs="Calibri"/>
          <w:lang w:bidi="ar-EG"/>
        </w:rPr>
        <w:t xml:space="preserve">Amr </w:t>
      </w:r>
      <w:r>
        <w:rPr>
          <w:rFonts w:ascii="Calibri" w:hAnsi="Calibri" w:cs="Calibri"/>
          <w:lang w:bidi="ar-EG"/>
        </w:rPr>
        <w:t>bin Shu’aib</w:t>
      </w:r>
      <w:r w:rsidRPr="006B295B">
        <w:rPr>
          <w:rFonts w:ascii="Calibri" w:hAnsi="Calibri" w:cs="Calibri"/>
          <w:lang w:bidi="ar-EG"/>
        </w:rPr>
        <w:t xml:space="preserve"> establishes with certainty that it is </w:t>
      </w:r>
      <w:r>
        <w:rPr>
          <w:rFonts w:ascii="Calibri" w:hAnsi="Calibri" w:cs="Calibri"/>
          <w:lang w:bidi="ar-EG"/>
        </w:rPr>
        <w:t>Sahih</w:t>
      </w:r>
      <w:r w:rsidRPr="006B295B">
        <w:rPr>
          <w:rFonts w:ascii="Calibri" w:hAnsi="Calibri" w:cs="Calibri"/>
          <w:lang w:bidi="ar-EG"/>
        </w:rPr>
        <w:t xml:space="preserve"> from him. Moreover, Ibn Wahb, </w:t>
      </w:r>
      <w:r>
        <w:rPr>
          <w:rFonts w:ascii="Calibri" w:hAnsi="Calibri" w:cs="Calibri"/>
          <w:lang w:bidi="ar-EG"/>
        </w:rPr>
        <w:t>Isma’eel</w:t>
      </w:r>
      <w:r w:rsidRPr="006B295B">
        <w:rPr>
          <w:rFonts w:ascii="Calibri" w:hAnsi="Calibri" w:cs="Calibri"/>
          <w:lang w:bidi="ar-EG"/>
        </w:rPr>
        <w:t xml:space="preserve"> </w:t>
      </w:r>
      <w:r>
        <w:rPr>
          <w:rFonts w:ascii="Calibri" w:hAnsi="Calibri" w:cs="Calibri"/>
          <w:lang w:bidi="ar-EG"/>
        </w:rPr>
        <w:t>bin</w:t>
      </w:r>
      <w:r w:rsidRPr="006B295B">
        <w:rPr>
          <w:rFonts w:ascii="Calibri" w:hAnsi="Calibri" w:cs="Calibri"/>
          <w:lang w:bidi="ar-EG"/>
        </w:rPr>
        <w:t xml:space="preserve"> </w:t>
      </w:r>
      <w:r>
        <w:rPr>
          <w:rFonts w:ascii="Calibri" w:hAnsi="Calibri" w:cs="Calibri"/>
          <w:lang w:bidi="ar-EG"/>
        </w:rPr>
        <w:t>‘Ayyash</w:t>
      </w:r>
      <w:r w:rsidRPr="006B295B">
        <w:rPr>
          <w:rFonts w:ascii="Calibri" w:hAnsi="Calibri" w:cs="Calibri"/>
          <w:lang w:bidi="ar-EG"/>
        </w:rPr>
        <w:t xml:space="preserve"> and Muslim </w:t>
      </w:r>
      <w:r>
        <w:rPr>
          <w:rFonts w:ascii="Calibri" w:hAnsi="Calibri" w:cs="Calibri"/>
          <w:lang w:bidi="ar-EG"/>
        </w:rPr>
        <w:t>bin</w:t>
      </w:r>
      <w:r w:rsidRPr="006B295B">
        <w:rPr>
          <w:rFonts w:ascii="Calibri" w:hAnsi="Calibri" w:cs="Calibri"/>
          <w:lang w:bidi="ar-EG"/>
        </w:rPr>
        <w:t xml:space="preserve"> </w:t>
      </w:r>
      <w:r>
        <w:rPr>
          <w:rFonts w:ascii="Calibri" w:hAnsi="Calibri" w:cs="Calibri"/>
          <w:lang w:bidi="ar-EG"/>
        </w:rPr>
        <w:t>Khalid Az-</w:t>
      </w:r>
      <w:proofErr w:type="spellStart"/>
      <w:r>
        <w:rPr>
          <w:rFonts w:ascii="Calibri" w:hAnsi="Calibri" w:cs="Calibri"/>
          <w:lang w:bidi="ar-EG"/>
        </w:rPr>
        <w:t>Zanjiy</w:t>
      </w:r>
      <w:proofErr w:type="spellEnd"/>
      <w:r w:rsidRPr="006B295B">
        <w:rPr>
          <w:rFonts w:ascii="Calibri" w:hAnsi="Calibri" w:cs="Calibri"/>
          <w:lang w:bidi="ar-EG"/>
        </w:rPr>
        <w:t xml:space="preserve"> all </w:t>
      </w:r>
      <w:r>
        <w:rPr>
          <w:rFonts w:ascii="Calibri" w:hAnsi="Calibri" w:cs="Calibri"/>
          <w:lang w:bidi="ar-EG"/>
        </w:rPr>
        <w:t>related</w:t>
      </w:r>
      <w:r w:rsidRPr="006B295B">
        <w:rPr>
          <w:rFonts w:ascii="Calibri" w:hAnsi="Calibri" w:cs="Calibri"/>
          <w:lang w:bidi="ar-EG"/>
        </w:rPr>
        <w:t xml:space="preserve"> it as </w:t>
      </w:r>
      <w:proofErr w:type="spellStart"/>
      <w:r>
        <w:rPr>
          <w:rFonts w:ascii="Calibri" w:hAnsi="Calibri" w:cs="Calibri"/>
          <w:lang w:bidi="ar-EG"/>
        </w:rPr>
        <w:t>Marfoo</w:t>
      </w:r>
      <w:proofErr w:type="spellEnd"/>
      <w:r>
        <w:rPr>
          <w:rFonts w:ascii="Calibri" w:hAnsi="Calibri" w:cs="Calibri"/>
          <w:lang w:bidi="ar-EG"/>
        </w:rPr>
        <w:t>’</w:t>
      </w:r>
      <w:r w:rsidRPr="006B295B">
        <w:rPr>
          <w:rFonts w:ascii="Calibri" w:hAnsi="Calibri" w:cs="Calibri"/>
          <w:lang w:bidi="ar-EG"/>
        </w:rPr>
        <w:t xml:space="preserve">. </w:t>
      </w:r>
      <w:r>
        <w:rPr>
          <w:rFonts w:ascii="Calibri" w:hAnsi="Calibri" w:cs="Calibri"/>
          <w:lang w:bidi="ar-EG"/>
        </w:rPr>
        <w:t>Consequently</w:t>
      </w:r>
      <w:r w:rsidRPr="006B295B">
        <w:rPr>
          <w:rFonts w:ascii="Calibri" w:hAnsi="Calibri" w:cs="Calibri"/>
          <w:lang w:bidi="ar-EG"/>
        </w:rPr>
        <w:t xml:space="preserve">, the </w:t>
      </w:r>
      <w:r>
        <w:rPr>
          <w:rFonts w:ascii="Calibri" w:hAnsi="Calibri" w:cs="Calibri"/>
          <w:lang w:bidi="ar-EG"/>
        </w:rPr>
        <w:t>Hadith</w:t>
      </w:r>
      <w:r w:rsidRPr="006B295B">
        <w:rPr>
          <w:rFonts w:ascii="Calibri" w:hAnsi="Calibri" w:cs="Calibri"/>
          <w:lang w:bidi="ar-EG"/>
        </w:rPr>
        <w:t xml:space="preserve"> is certainly </w:t>
      </w:r>
      <w:r>
        <w:rPr>
          <w:rFonts w:ascii="Calibri" w:hAnsi="Calibri" w:cs="Calibri"/>
          <w:lang w:bidi="ar-EG"/>
        </w:rPr>
        <w:t>Sahih</w:t>
      </w:r>
      <w:r w:rsidRPr="006B295B">
        <w:rPr>
          <w:rFonts w:ascii="Calibri" w:hAnsi="Calibri" w:cs="Calibri"/>
          <w:lang w:bidi="ar-EG"/>
        </w:rPr>
        <w:t xml:space="preserve"> in its </w:t>
      </w:r>
      <w:r>
        <w:rPr>
          <w:rFonts w:ascii="Calibri" w:hAnsi="Calibri" w:cs="Calibri"/>
          <w:lang w:bidi="ar-EG"/>
        </w:rPr>
        <w:t>Mursal</w:t>
      </w:r>
      <w:r w:rsidRPr="006B295B">
        <w:rPr>
          <w:rFonts w:ascii="Calibri" w:hAnsi="Calibri" w:cs="Calibri"/>
          <w:lang w:bidi="ar-EG"/>
        </w:rPr>
        <w:t xml:space="preserve"> form, and it is </w:t>
      </w:r>
      <w:r>
        <w:rPr>
          <w:rFonts w:ascii="Calibri" w:hAnsi="Calibri" w:cs="Calibri"/>
          <w:lang w:bidi="ar-EG"/>
        </w:rPr>
        <w:t>Hasan</w:t>
      </w:r>
      <w:r w:rsidRPr="006B295B">
        <w:rPr>
          <w:rFonts w:ascii="Calibri" w:hAnsi="Calibri" w:cs="Calibri"/>
          <w:lang w:bidi="ar-EG"/>
        </w:rPr>
        <w:t xml:space="preserve"> </w:t>
      </w:r>
      <w:r>
        <w:rPr>
          <w:rFonts w:ascii="Calibri" w:hAnsi="Calibri" w:cs="Calibri"/>
          <w:lang w:bidi="ar-EG"/>
        </w:rPr>
        <w:t>in its</w:t>
      </w:r>
      <w:r w:rsidRPr="006B295B">
        <w:rPr>
          <w:rFonts w:ascii="Calibri" w:hAnsi="Calibri" w:cs="Calibri"/>
          <w:lang w:bidi="ar-EG"/>
        </w:rPr>
        <w:t xml:space="preserve"> </w:t>
      </w:r>
      <w:proofErr w:type="spellStart"/>
      <w:r>
        <w:rPr>
          <w:rFonts w:ascii="Calibri" w:hAnsi="Calibri" w:cs="Calibri"/>
          <w:lang w:bidi="ar-EG"/>
        </w:rPr>
        <w:t>Marfoo</w:t>
      </w:r>
      <w:proofErr w:type="spellEnd"/>
      <w:r>
        <w:rPr>
          <w:rFonts w:ascii="Calibri" w:hAnsi="Calibri" w:cs="Calibri"/>
          <w:lang w:bidi="ar-EG"/>
        </w:rPr>
        <w:t xml:space="preserve">’ form, </w:t>
      </w:r>
      <w:proofErr w:type="spellStart"/>
      <w:r>
        <w:rPr>
          <w:rFonts w:ascii="Calibri" w:hAnsi="Calibri" w:cs="Calibri"/>
          <w:lang w:bidi="ar-EG"/>
        </w:rPr>
        <w:t>Insha’allah</w:t>
      </w:r>
      <w:proofErr w:type="spellEnd"/>
      <w:r w:rsidRPr="006B295B">
        <w:rPr>
          <w:rFonts w:ascii="Calibri" w:hAnsi="Calibri" w:cs="Calibri"/>
          <w:lang w:bidi="ar-EG"/>
        </w:rPr>
        <w:t>.</w:t>
      </w:r>
    </w:p>
    <w:p w14:paraId="50411FEA" w14:textId="77777777" w:rsidR="00005C44" w:rsidRPr="00600264" w:rsidRDefault="00005C44" w:rsidP="00005C44">
      <w:pPr>
        <w:rPr>
          <w:rFonts w:ascii="Traditional Arabic" w:hAnsi="Traditional Arabic" w:cs="Traditional Arabic"/>
          <w:sz w:val="22"/>
          <w:szCs w:val="22"/>
          <w:rtl/>
        </w:rPr>
      </w:pPr>
    </w:p>
    <w:p w14:paraId="6D7232A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w:t>
      </w:r>
      <w:proofErr w:type="spellStart"/>
      <w:r w:rsidRPr="000F205F">
        <w:rPr>
          <w:rFonts w:ascii="Traditional Arabic" w:hAnsi="Traditional Arabic" w:cs="Traditional Arabic"/>
          <w:bCs/>
          <w:sz w:val="28"/>
          <w:szCs w:val="28"/>
        </w:rPr>
        <w:t>ÝÕá</w:t>
      </w:r>
      <w:proofErr w:type="spellEnd"/>
      <w:r w:rsidRPr="000F205F">
        <w:rPr>
          <w:rFonts w:ascii="Traditional Arabic" w:hAnsi="Traditional Arabic" w:cs="Traditional Arabic"/>
          <w:bCs/>
          <w:sz w:val="28"/>
          <w:szCs w:val="28"/>
          <w:rtl/>
        </w:rPr>
        <w:t xml:space="preserve">: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ذاك سلطان سوء الذي يعفو عن الحدود، ولكن تعافوا بينكم»</w:t>
      </w:r>
      <w:r w:rsidRPr="000F205F">
        <w:rPr>
          <w:rFonts w:ascii="Traditional Arabic" w:hAnsi="Traditional Arabic" w:cs="Traditional Arabic"/>
          <w:sz w:val="28"/>
          <w:szCs w:val="28"/>
          <w:rtl/>
        </w:rPr>
        <w:t xml:space="preserve"> </w:t>
      </w:r>
    </w:p>
    <w:p w14:paraId="510DA73A" w14:textId="77777777" w:rsidR="00005C44" w:rsidRDefault="00005C44" w:rsidP="00005C44">
      <w:pPr>
        <w:rPr>
          <w:rFonts w:ascii="Traditional Arabic" w:hAnsi="Traditional Arabic" w:cs="Traditional Arabic"/>
          <w:sz w:val="22"/>
          <w:szCs w:val="22"/>
        </w:rPr>
      </w:pPr>
    </w:p>
    <w:p w14:paraId="13D53A68" w14:textId="77777777" w:rsidR="00005C44" w:rsidRPr="00CD7861" w:rsidRDefault="00005C44" w:rsidP="00005C44">
      <w:pPr>
        <w:rPr>
          <w:rFonts w:ascii="Calibri" w:hAnsi="Calibri" w:cs="Calibri"/>
          <w:b/>
          <w:bCs/>
          <w:lang w:bidi="ar-EG"/>
        </w:rPr>
      </w:pPr>
      <w:r w:rsidRPr="00CD7861">
        <w:rPr>
          <w:rFonts w:ascii="Calibri" w:hAnsi="Calibri" w:cs="Calibri"/>
          <w:b/>
          <w:bCs/>
          <w:lang w:bidi="ar-EG"/>
        </w:rPr>
        <w:t>-Hadith: “That is a bad Sultan (ruler), the one who pardons the Hudood (prescribed punishments), however do pardon (and settle such matters) among yourselves (i.e., before bringing them to the Sultan)”</w:t>
      </w:r>
    </w:p>
    <w:p w14:paraId="762E758E" w14:textId="77777777" w:rsidR="00005C44" w:rsidRPr="00896AEB" w:rsidRDefault="00005C44" w:rsidP="00005C44">
      <w:pPr>
        <w:rPr>
          <w:rFonts w:ascii="Traditional Arabic" w:hAnsi="Traditional Arabic" w:cs="Traditional Arabic"/>
          <w:sz w:val="22"/>
          <w:szCs w:val="22"/>
        </w:rPr>
      </w:pPr>
    </w:p>
    <w:p w14:paraId="6F60B74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حديث آخر: [حدثنا عبيد الله حدثنا عثمان بن عمر حدثنا هذا الشيخ أيضا أبو المحياة التيمي قال: قال أبو مطر رأيت عليا أتي برجل فقالوا: (إنه قد سرق جملا!)، فقال: (ما أراك قد سرقت؟!)، قال: (بلى!)، قال: (فلعله شبه لك؟!)، قال: (بلى: قد سرقت)، قال: (اذهب به يا قنبر فشد أصبعه وأوقد النار وأدع الجزار يقطعه ثم انتظر حتى أجيء!)، فلما جاء قال له: (سرقت؟!)، قال: (لا!)، فتركه، قالوا: (يا أمير المؤمنين: لم تركته وقد أقر لك؟!)، قال: (أخذته بقوله وأتركه بقوله)، ثم قال علي: (أتي رسول الله، صلى الله عليه وسلم، برجل قد سرق، فأمر بقطعه، ثم بكى، فقيل: (يا رسول الله: لم تبكي؟!)، فقال: «</w:t>
      </w:r>
      <w:r w:rsidRPr="000F205F">
        <w:rPr>
          <w:rFonts w:ascii="Traditional Arabic" w:hAnsi="Traditional Arabic" w:cs="Traditional Arabic"/>
          <w:bCs/>
          <w:sz w:val="28"/>
          <w:szCs w:val="28"/>
          <w:rtl/>
        </w:rPr>
        <w:t>وكيف لا أبكي وأمتي تقطع بين أظهركم!</w:t>
      </w:r>
      <w:r w:rsidRPr="000F205F">
        <w:rPr>
          <w:rFonts w:ascii="Traditional Arabic" w:hAnsi="Traditional Arabic" w:cs="Traditional Arabic"/>
          <w:sz w:val="28"/>
          <w:szCs w:val="28"/>
          <w:rtl/>
        </w:rPr>
        <w:t>»، قالوا: (يا رسول الله: أفلا عفوت عنه؟!)، قال: «</w:t>
      </w:r>
      <w:r w:rsidRPr="000F205F">
        <w:rPr>
          <w:rFonts w:ascii="Traditional Arabic" w:hAnsi="Traditional Arabic" w:cs="Traditional Arabic"/>
          <w:bCs/>
          <w:sz w:val="28"/>
          <w:szCs w:val="28"/>
          <w:rtl/>
        </w:rPr>
        <w:t>ذاك سلطان سوء الذي يعفو عن الحدود، ولكن تعافوا بينكم»</w:t>
      </w:r>
      <w:r w:rsidRPr="000F205F">
        <w:rPr>
          <w:rFonts w:ascii="Traditional Arabic" w:hAnsi="Traditional Arabic" w:cs="Traditional Arabic"/>
          <w:sz w:val="28"/>
          <w:szCs w:val="28"/>
          <w:rtl/>
        </w:rPr>
        <w:t xml:space="preserve">]، وقال الشيخ حسين أسد: (إسناده ضعيف). </w:t>
      </w:r>
    </w:p>
    <w:p w14:paraId="6C631D64" w14:textId="77777777" w:rsidR="00005C44" w:rsidRDefault="00005C44" w:rsidP="00005C44">
      <w:pPr>
        <w:rPr>
          <w:rFonts w:ascii="Traditional Arabic" w:hAnsi="Traditional Arabic" w:cs="Traditional Arabic"/>
          <w:sz w:val="22"/>
          <w:szCs w:val="22"/>
        </w:rPr>
      </w:pPr>
    </w:p>
    <w:p w14:paraId="316B6B02" w14:textId="77777777" w:rsidR="00005C44" w:rsidRDefault="00005C44" w:rsidP="00005C44">
      <w:pPr>
        <w:rPr>
          <w:rFonts w:ascii="Calibri" w:hAnsi="Calibri" w:cs="Calibri"/>
          <w:lang w:bidi="ar-EG"/>
        </w:rPr>
      </w:pPr>
      <w:r>
        <w:rPr>
          <w:rFonts w:ascii="Calibri" w:hAnsi="Calibri" w:cs="Calibri"/>
          <w:lang w:bidi="ar-EG"/>
        </w:rPr>
        <w:t>- There is another Hadith related to this matter recorded in “</w:t>
      </w:r>
      <w:proofErr w:type="spellStart"/>
      <w:r w:rsidRPr="006629C5">
        <w:rPr>
          <w:rFonts w:ascii="Calibri" w:hAnsi="Calibri" w:cs="Calibri"/>
          <w:b/>
          <w:bCs/>
          <w:lang w:bidi="ar-EG"/>
        </w:rPr>
        <w:t>Musnad</w:t>
      </w:r>
      <w:proofErr w:type="spellEnd"/>
      <w:r w:rsidRPr="006629C5">
        <w:rPr>
          <w:rFonts w:ascii="Calibri" w:hAnsi="Calibri" w:cs="Calibri"/>
          <w:b/>
          <w:bCs/>
          <w:lang w:bidi="ar-EG"/>
        </w:rPr>
        <w:t xml:space="preserve"> Abu </w:t>
      </w:r>
      <w:proofErr w:type="spellStart"/>
      <w:r w:rsidRPr="006629C5">
        <w:rPr>
          <w:rFonts w:ascii="Calibri" w:hAnsi="Calibri" w:cs="Calibri"/>
          <w:b/>
          <w:bCs/>
          <w:lang w:bidi="ar-EG"/>
        </w:rPr>
        <w:t>Ya’la</w:t>
      </w:r>
      <w:proofErr w:type="spellEnd"/>
      <w:r>
        <w:rPr>
          <w:rFonts w:ascii="Calibri" w:hAnsi="Calibri" w:cs="Calibri"/>
          <w:lang w:bidi="ar-EG"/>
        </w:rPr>
        <w:t>”: [‘Ubaidullah related to us: ‘Uthman bin ‘Umar related to us: This Sheikh, also Abu Al-</w:t>
      </w:r>
      <w:proofErr w:type="spellStart"/>
      <w:r>
        <w:rPr>
          <w:rFonts w:ascii="Calibri" w:hAnsi="Calibri" w:cs="Calibri"/>
          <w:lang w:bidi="ar-EG"/>
        </w:rPr>
        <w:t>Muhayyaat</w:t>
      </w:r>
      <w:proofErr w:type="spellEnd"/>
      <w:r>
        <w:rPr>
          <w:rFonts w:ascii="Calibri" w:hAnsi="Calibri" w:cs="Calibri"/>
          <w:lang w:bidi="ar-EG"/>
        </w:rPr>
        <w:t xml:space="preserve"> At-</w:t>
      </w:r>
      <w:proofErr w:type="spellStart"/>
      <w:r>
        <w:rPr>
          <w:rFonts w:ascii="Calibri" w:hAnsi="Calibri" w:cs="Calibri"/>
          <w:lang w:bidi="ar-EG"/>
        </w:rPr>
        <w:t>Taimiy</w:t>
      </w:r>
      <w:proofErr w:type="spellEnd"/>
      <w:r>
        <w:rPr>
          <w:rFonts w:ascii="Calibri" w:hAnsi="Calibri" w:cs="Calibri"/>
          <w:lang w:bidi="ar-EG"/>
        </w:rPr>
        <w:t xml:space="preserve"> related to us: He said: Abu Matar said: I saw ‘Ali being brought a man. They said: “He has stolen a camel” He (‘Ali) said: “I don’t think that you have actually stolen?!” He said: “Yes, I did!” ‘Ali said: “Perhaps, it only seemed so to you?!” He said: “No, I stole!” He (‘Ali) said: “T</w:t>
      </w:r>
      <w:r w:rsidRPr="00935E9C">
        <w:rPr>
          <w:rFonts w:ascii="Calibri" w:hAnsi="Calibri" w:cs="Calibri"/>
          <w:lang w:bidi="ar-EG"/>
        </w:rPr>
        <w:t xml:space="preserve">ake him, O Qanbar, </w:t>
      </w:r>
      <w:r>
        <w:rPr>
          <w:rFonts w:ascii="Calibri" w:hAnsi="Calibri" w:cs="Calibri"/>
          <w:lang w:bidi="ar-EG"/>
        </w:rPr>
        <w:t xml:space="preserve">then </w:t>
      </w:r>
      <w:r w:rsidRPr="00935E9C">
        <w:rPr>
          <w:rFonts w:ascii="Calibri" w:hAnsi="Calibri" w:cs="Calibri"/>
          <w:lang w:bidi="ar-EG"/>
        </w:rPr>
        <w:t>tie up his finger, light the fire, call the butcher to cut it off, and wait until I com</w:t>
      </w:r>
      <w:r>
        <w:rPr>
          <w:rFonts w:ascii="Calibri" w:hAnsi="Calibri" w:cs="Calibri"/>
          <w:lang w:bidi="ar-EG"/>
        </w:rPr>
        <w:t>e”. Then when he returned, he said to him: “Did you steal?” He said: “No”, so he let him go free. They said: O Ameer ul-</w:t>
      </w:r>
      <w:proofErr w:type="spellStart"/>
      <w:r>
        <w:rPr>
          <w:rFonts w:ascii="Calibri" w:hAnsi="Calibri" w:cs="Calibri"/>
          <w:lang w:bidi="ar-EG"/>
        </w:rPr>
        <w:t>Mu’mineen</w:t>
      </w:r>
      <w:proofErr w:type="spellEnd"/>
      <w:r>
        <w:rPr>
          <w:rFonts w:ascii="Calibri" w:hAnsi="Calibri" w:cs="Calibri"/>
          <w:lang w:bidi="ar-EG"/>
        </w:rPr>
        <w:t xml:space="preserve">: Why did you let him go whilst he had confessed to you!?” He said: “I took him by his word, and I released him by his word”. ‘Ali then said: </w:t>
      </w:r>
      <w:r w:rsidRPr="00E01E0A">
        <w:rPr>
          <w:rFonts w:ascii="Calibri" w:hAnsi="Calibri" w:cs="Calibri"/>
          <w:lang w:bidi="ar-EG"/>
        </w:rPr>
        <w:t xml:space="preserve">The Messenger of </w:t>
      </w:r>
      <w:r>
        <w:rPr>
          <w:rFonts w:ascii="Calibri" w:hAnsi="Calibri" w:cs="Calibri"/>
          <w:lang w:bidi="ar-EG"/>
        </w:rPr>
        <w:t xml:space="preserve">Allah </w:t>
      </w:r>
      <w:r>
        <w:rPr>
          <w:rFonts w:ascii="Calibri" w:hAnsi="Calibri" w:cs="Calibri" w:hint="cs"/>
          <w:rtl/>
          <w:lang w:bidi="ar-EG"/>
        </w:rPr>
        <w:t>ﷺ</w:t>
      </w:r>
      <w:r w:rsidRPr="00E01E0A">
        <w:rPr>
          <w:rFonts w:ascii="Calibri" w:hAnsi="Calibri" w:cs="Calibri"/>
          <w:lang w:bidi="ar-EG"/>
        </w:rPr>
        <w:t xml:space="preserve"> was brought a man who had stolen. </w:t>
      </w:r>
      <w:r>
        <w:rPr>
          <w:rFonts w:ascii="Calibri" w:hAnsi="Calibri" w:cs="Calibri"/>
          <w:lang w:bidi="ar-EG"/>
        </w:rPr>
        <w:t>So, h</w:t>
      </w:r>
      <w:r w:rsidRPr="00E01E0A">
        <w:rPr>
          <w:rFonts w:ascii="Calibri" w:hAnsi="Calibri" w:cs="Calibri"/>
          <w:lang w:bidi="ar-EG"/>
        </w:rPr>
        <w:t xml:space="preserve">e ordered that his hand be </w:t>
      </w:r>
      <w:r>
        <w:rPr>
          <w:rFonts w:ascii="Calibri" w:hAnsi="Calibri" w:cs="Calibri"/>
          <w:lang w:bidi="ar-EG"/>
        </w:rPr>
        <w:t>severed and</w:t>
      </w:r>
      <w:r w:rsidRPr="00E01E0A">
        <w:rPr>
          <w:rFonts w:ascii="Calibri" w:hAnsi="Calibri" w:cs="Calibri"/>
          <w:lang w:bidi="ar-EG"/>
        </w:rPr>
        <w:t xml:space="preserve"> then wept. It was </w:t>
      </w:r>
      <w:r>
        <w:rPr>
          <w:rFonts w:ascii="Calibri" w:hAnsi="Calibri" w:cs="Calibri"/>
          <w:lang w:bidi="ar-EG"/>
        </w:rPr>
        <w:t xml:space="preserve">then </w:t>
      </w:r>
      <w:r w:rsidRPr="00E01E0A">
        <w:rPr>
          <w:rFonts w:ascii="Calibri" w:hAnsi="Calibri" w:cs="Calibri"/>
          <w:lang w:bidi="ar-EG"/>
        </w:rPr>
        <w:t xml:space="preserve">said: </w:t>
      </w:r>
      <w:r>
        <w:rPr>
          <w:rFonts w:ascii="Calibri" w:hAnsi="Calibri" w:cs="Calibri"/>
          <w:lang w:bidi="ar-EG"/>
        </w:rPr>
        <w:t>“</w:t>
      </w:r>
      <w:r w:rsidRPr="00E01E0A">
        <w:rPr>
          <w:rFonts w:ascii="Calibri" w:hAnsi="Calibri" w:cs="Calibri"/>
          <w:lang w:bidi="ar-EG"/>
        </w:rPr>
        <w:t xml:space="preserve">O Messenger of </w:t>
      </w:r>
      <w:r>
        <w:rPr>
          <w:rFonts w:ascii="Calibri" w:hAnsi="Calibri" w:cs="Calibri"/>
          <w:lang w:bidi="ar-EG"/>
        </w:rPr>
        <w:t>Allah</w:t>
      </w:r>
      <w:r w:rsidRPr="00E01E0A">
        <w:rPr>
          <w:rFonts w:ascii="Calibri" w:hAnsi="Calibri" w:cs="Calibri"/>
          <w:lang w:bidi="ar-EG"/>
        </w:rPr>
        <w:t>, why do you weep?</w:t>
      </w:r>
      <w:r>
        <w:rPr>
          <w:rFonts w:ascii="Calibri" w:hAnsi="Calibri" w:cs="Calibri"/>
          <w:lang w:bidi="ar-EG"/>
        </w:rPr>
        <w:t>”</w:t>
      </w:r>
      <w:r w:rsidRPr="00E01E0A">
        <w:rPr>
          <w:rFonts w:ascii="Calibri" w:hAnsi="Calibri" w:cs="Calibri"/>
          <w:lang w:bidi="ar-EG"/>
        </w:rPr>
        <w:t xml:space="preserve"> He said: </w:t>
      </w:r>
      <w:r>
        <w:rPr>
          <w:rFonts w:ascii="Calibri" w:hAnsi="Calibri" w:cs="Calibri"/>
          <w:lang w:bidi="ar-EG"/>
        </w:rPr>
        <w:t>“</w:t>
      </w:r>
      <w:r w:rsidRPr="00EB51C4">
        <w:rPr>
          <w:rFonts w:ascii="Calibri" w:hAnsi="Calibri" w:cs="Calibri"/>
          <w:b/>
          <w:bCs/>
          <w:lang w:bidi="ar-EG"/>
        </w:rPr>
        <w:t>And why should I not weep, when the hand of a man from my Ummah amongst you is being cut!</w:t>
      </w:r>
      <w:r>
        <w:rPr>
          <w:rFonts w:ascii="Calibri" w:hAnsi="Calibri" w:cs="Calibri"/>
          <w:lang w:bidi="ar-EG"/>
        </w:rPr>
        <w:t>”</w:t>
      </w:r>
      <w:r w:rsidRPr="00E01E0A">
        <w:rPr>
          <w:rFonts w:ascii="Calibri" w:hAnsi="Calibri" w:cs="Calibri"/>
          <w:lang w:bidi="ar-EG"/>
        </w:rPr>
        <w:t xml:space="preserve"> They said: </w:t>
      </w:r>
      <w:r>
        <w:rPr>
          <w:rFonts w:ascii="Calibri" w:hAnsi="Calibri" w:cs="Calibri"/>
          <w:lang w:bidi="ar-EG"/>
        </w:rPr>
        <w:t>“</w:t>
      </w:r>
      <w:r w:rsidRPr="00E01E0A">
        <w:rPr>
          <w:rFonts w:ascii="Calibri" w:hAnsi="Calibri" w:cs="Calibri"/>
          <w:lang w:bidi="ar-EG"/>
        </w:rPr>
        <w:t xml:space="preserve">O Messenger of </w:t>
      </w:r>
      <w:r>
        <w:rPr>
          <w:rFonts w:ascii="Calibri" w:hAnsi="Calibri" w:cs="Calibri"/>
          <w:lang w:bidi="ar-EG"/>
        </w:rPr>
        <w:t>Allah</w:t>
      </w:r>
      <w:r w:rsidRPr="00E01E0A">
        <w:rPr>
          <w:rFonts w:ascii="Calibri" w:hAnsi="Calibri" w:cs="Calibri"/>
          <w:lang w:bidi="ar-EG"/>
        </w:rPr>
        <w:t>, could you not have pardoned him?</w:t>
      </w:r>
      <w:r>
        <w:rPr>
          <w:rFonts w:ascii="Calibri" w:hAnsi="Calibri" w:cs="Calibri"/>
          <w:lang w:bidi="ar-EG"/>
        </w:rPr>
        <w:t>”</w:t>
      </w:r>
      <w:r w:rsidRPr="00E01E0A">
        <w:rPr>
          <w:rFonts w:ascii="Calibri" w:hAnsi="Calibri" w:cs="Calibri"/>
          <w:lang w:bidi="ar-EG"/>
        </w:rPr>
        <w:t xml:space="preserve"> He said: </w:t>
      </w:r>
      <w:r w:rsidRPr="00CD7861">
        <w:rPr>
          <w:rFonts w:ascii="Calibri" w:hAnsi="Calibri" w:cs="Calibri"/>
          <w:b/>
          <w:bCs/>
          <w:lang w:bidi="ar-EG"/>
        </w:rPr>
        <w:t>“That is a bad Sultan (ruler), the one who pardons the Hudood (prescribed punishments), however do pardon (and settle such matters) among yourselves</w:t>
      </w:r>
      <w:r w:rsidRPr="00EB51C4">
        <w:rPr>
          <w:rFonts w:ascii="Calibri" w:hAnsi="Calibri" w:cs="Calibri"/>
          <w:lang w:bidi="ar-EG"/>
        </w:rPr>
        <w:t>”].</w:t>
      </w:r>
      <w:r>
        <w:rPr>
          <w:rFonts w:ascii="Calibri" w:hAnsi="Calibri" w:cs="Calibri"/>
          <w:lang w:bidi="ar-EG"/>
        </w:rPr>
        <w:t xml:space="preserve"> Ash-Sheikh Husain Asad said: [Its isnad is </w:t>
      </w:r>
      <w:proofErr w:type="spellStart"/>
      <w:r>
        <w:rPr>
          <w:rFonts w:ascii="Calibri" w:hAnsi="Calibri" w:cs="Calibri"/>
          <w:lang w:bidi="ar-EG"/>
        </w:rPr>
        <w:t>Da’eef</w:t>
      </w:r>
      <w:proofErr w:type="spellEnd"/>
      <w:r>
        <w:rPr>
          <w:rFonts w:ascii="Calibri" w:hAnsi="Calibri" w:cs="Calibri"/>
          <w:lang w:bidi="ar-EG"/>
        </w:rPr>
        <w:t xml:space="preserve"> (weak)].</w:t>
      </w:r>
    </w:p>
    <w:p w14:paraId="00F4F1F0" w14:textId="77777777" w:rsidR="00005C44" w:rsidRPr="00896AEB" w:rsidRDefault="00005C44" w:rsidP="00005C44">
      <w:pPr>
        <w:rPr>
          <w:rFonts w:ascii="Traditional Arabic" w:hAnsi="Traditional Arabic" w:cs="Traditional Arabic"/>
          <w:sz w:val="22"/>
          <w:szCs w:val="22"/>
          <w:rtl/>
        </w:rPr>
      </w:pPr>
    </w:p>
    <w:p w14:paraId="4FF23F3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لقد أحسن الشيخ حسين أسد، فأبو مطر هذا مجهول، ولا بد أن يكون معمراً قد قارب أو جاوز التسعين حتى يدركه أبو المحياة يحيى بن يعلى بن حرملة التيمي المتوفى عام 180هـ. ومع ذلك فالمتن حسن جميل، ويشهد له الحديث السابق، ولعل الحديث الآتي يعضده، والله أعلم وأحكم!</w:t>
      </w:r>
    </w:p>
    <w:p w14:paraId="1B70995F" w14:textId="77777777" w:rsidR="00005C44" w:rsidRDefault="00005C44" w:rsidP="00005C44">
      <w:pPr>
        <w:rPr>
          <w:rFonts w:ascii="Traditional Arabic" w:hAnsi="Traditional Arabic" w:cs="Traditional Arabic"/>
          <w:sz w:val="22"/>
          <w:szCs w:val="22"/>
        </w:rPr>
      </w:pPr>
    </w:p>
    <w:p w14:paraId="49B895C5" w14:textId="77777777" w:rsidR="00005C44" w:rsidRDefault="00005C44" w:rsidP="00005C44">
      <w:pPr>
        <w:rPr>
          <w:rFonts w:ascii="Calibri" w:hAnsi="Calibri" w:cs="Calibri"/>
          <w:lang w:bidi="ar-EG"/>
        </w:rPr>
      </w:pPr>
      <w:r>
        <w:rPr>
          <w:rFonts w:ascii="Calibri" w:hAnsi="Calibri" w:cs="Calibri"/>
          <w:lang w:bidi="ar-EG"/>
        </w:rPr>
        <w:t xml:space="preserve">I say: </w:t>
      </w:r>
      <w:r w:rsidRPr="00383DAC">
        <w:rPr>
          <w:rFonts w:ascii="Calibri" w:hAnsi="Calibri" w:cs="Calibri"/>
          <w:lang w:bidi="ar-EG"/>
        </w:rPr>
        <w:t xml:space="preserve">Ash-Sheikh Husain Asad has </w:t>
      </w:r>
      <w:r>
        <w:rPr>
          <w:rFonts w:ascii="Calibri" w:hAnsi="Calibri" w:cs="Calibri"/>
          <w:lang w:bidi="ar-EG"/>
        </w:rPr>
        <w:t>made a good assessment here</w:t>
      </w:r>
      <w:r w:rsidRPr="00383DAC">
        <w:rPr>
          <w:rFonts w:ascii="Calibri" w:hAnsi="Calibri" w:cs="Calibri"/>
          <w:lang w:bidi="ar-EG"/>
        </w:rPr>
        <w:t xml:space="preserve">, </w:t>
      </w:r>
      <w:r>
        <w:rPr>
          <w:rFonts w:ascii="Calibri" w:hAnsi="Calibri" w:cs="Calibri"/>
          <w:lang w:bidi="ar-EG"/>
        </w:rPr>
        <w:t>because</w:t>
      </w:r>
      <w:r w:rsidRPr="00383DAC">
        <w:rPr>
          <w:rFonts w:ascii="Calibri" w:hAnsi="Calibri" w:cs="Calibri"/>
          <w:lang w:bidi="ar-EG"/>
        </w:rPr>
        <w:t xml:space="preserve"> this </w:t>
      </w:r>
      <w:r>
        <w:rPr>
          <w:rFonts w:ascii="Calibri" w:hAnsi="Calibri" w:cs="Calibri"/>
          <w:lang w:bidi="ar-EG"/>
        </w:rPr>
        <w:t>Abu Matar</w:t>
      </w:r>
      <w:r w:rsidRPr="00383DAC">
        <w:rPr>
          <w:rFonts w:ascii="Calibri" w:hAnsi="Calibri" w:cs="Calibri"/>
          <w:lang w:bidi="ar-EG"/>
        </w:rPr>
        <w:t xml:space="preserve"> is </w:t>
      </w:r>
      <w:proofErr w:type="spellStart"/>
      <w:r>
        <w:rPr>
          <w:rFonts w:ascii="Calibri" w:hAnsi="Calibri" w:cs="Calibri"/>
          <w:lang w:bidi="ar-EG"/>
        </w:rPr>
        <w:t>Majhool</w:t>
      </w:r>
      <w:proofErr w:type="spellEnd"/>
      <w:r>
        <w:rPr>
          <w:rFonts w:ascii="Calibri" w:hAnsi="Calibri" w:cs="Calibri"/>
          <w:lang w:bidi="ar-EG"/>
        </w:rPr>
        <w:t xml:space="preserve"> (</w:t>
      </w:r>
      <w:r w:rsidRPr="00383DAC">
        <w:rPr>
          <w:rFonts w:ascii="Calibri" w:hAnsi="Calibri" w:cs="Calibri"/>
          <w:lang w:bidi="ar-EG"/>
        </w:rPr>
        <w:t>unknown</w:t>
      </w:r>
      <w:r>
        <w:rPr>
          <w:rFonts w:ascii="Calibri" w:hAnsi="Calibri" w:cs="Calibri"/>
          <w:lang w:bidi="ar-EG"/>
        </w:rPr>
        <w:t>)</w:t>
      </w:r>
      <w:r w:rsidRPr="00383DAC">
        <w:rPr>
          <w:rFonts w:ascii="Calibri" w:hAnsi="Calibri" w:cs="Calibri"/>
          <w:lang w:bidi="ar-EG"/>
        </w:rPr>
        <w:t>. And he would have to have been extremely long</w:t>
      </w:r>
      <w:r w:rsidRPr="00383DAC">
        <w:rPr>
          <w:rFonts w:ascii="Cambria Math" w:hAnsi="Cambria Math" w:cs="Cambria Math"/>
          <w:lang w:bidi="ar-EG"/>
        </w:rPr>
        <w:t>‑</w:t>
      </w:r>
      <w:r w:rsidRPr="00383DAC">
        <w:rPr>
          <w:rFonts w:ascii="Calibri" w:hAnsi="Calibri" w:cs="Calibri"/>
          <w:lang w:bidi="ar-EG"/>
        </w:rPr>
        <w:t>lived</w:t>
      </w:r>
      <w:r>
        <w:rPr>
          <w:rFonts w:ascii="Calibri" w:hAnsi="Calibri" w:cs="Calibri"/>
          <w:lang w:bidi="ar-EG"/>
        </w:rPr>
        <w:t>,</w:t>
      </w:r>
      <w:r w:rsidRPr="00383DAC">
        <w:rPr>
          <w:rFonts w:ascii="Calibri" w:hAnsi="Calibri" w:cs="Calibri"/>
          <w:lang w:bidi="ar-EG"/>
        </w:rPr>
        <w:t xml:space="preserve"> approaching or exceeding ninety years</w:t>
      </w:r>
      <w:r>
        <w:rPr>
          <w:rFonts w:ascii="Calibri" w:hAnsi="Calibri" w:cs="Calibri"/>
          <w:lang w:bidi="ar-EG"/>
        </w:rPr>
        <w:t xml:space="preserve"> of age</w:t>
      </w:r>
      <w:r w:rsidRPr="00383DAC">
        <w:rPr>
          <w:rFonts w:ascii="Calibri" w:hAnsi="Calibri" w:cs="Calibri"/>
          <w:lang w:bidi="ar-EG"/>
        </w:rPr>
        <w:t xml:space="preserve"> for Abu Al-</w:t>
      </w:r>
      <w:proofErr w:type="spellStart"/>
      <w:r w:rsidRPr="00383DAC">
        <w:rPr>
          <w:rFonts w:ascii="Calibri" w:hAnsi="Calibri" w:cs="Calibri"/>
          <w:lang w:bidi="ar-EG"/>
        </w:rPr>
        <w:t>Muhayyaat</w:t>
      </w:r>
      <w:proofErr w:type="spellEnd"/>
      <w:r w:rsidRPr="00383DAC">
        <w:rPr>
          <w:rFonts w:ascii="Calibri" w:hAnsi="Calibri" w:cs="Calibri"/>
          <w:lang w:bidi="ar-EG"/>
        </w:rPr>
        <w:t xml:space="preserve">, </w:t>
      </w:r>
      <w:r>
        <w:rPr>
          <w:rFonts w:ascii="Calibri" w:hAnsi="Calibri" w:cs="Calibri"/>
          <w:lang w:bidi="ar-EG"/>
        </w:rPr>
        <w:t>Yahya</w:t>
      </w:r>
      <w:r w:rsidRPr="00383DAC">
        <w:rPr>
          <w:rFonts w:ascii="Calibri" w:hAnsi="Calibri" w:cs="Calibri"/>
          <w:lang w:bidi="ar-EG"/>
        </w:rPr>
        <w:t xml:space="preserve"> </w:t>
      </w:r>
      <w:r>
        <w:rPr>
          <w:rFonts w:ascii="Calibri" w:hAnsi="Calibri" w:cs="Calibri"/>
          <w:lang w:bidi="ar-EG"/>
        </w:rPr>
        <w:t>bin</w:t>
      </w:r>
      <w:r w:rsidRPr="00383DAC">
        <w:rPr>
          <w:rFonts w:ascii="Calibri" w:hAnsi="Calibri" w:cs="Calibri"/>
          <w:lang w:bidi="ar-EG"/>
        </w:rPr>
        <w:t xml:space="preserve"> </w:t>
      </w:r>
      <w:proofErr w:type="spellStart"/>
      <w:r>
        <w:rPr>
          <w:rFonts w:ascii="Calibri" w:hAnsi="Calibri" w:cs="Calibri"/>
          <w:lang w:bidi="ar-EG"/>
        </w:rPr>
        <w:t>Ya’la</w:t>
      </w:r>
      <w:proofErr w:type="spellEnd"/>
      <w:r w:rsidRPr="00383DAC">
        <w:rPr>
          <w:rFonts w:ascii="Calibri" w:hAnsi="Calibri" w:cs="Calibri"/>
          <w:lang w:bidi="ar-EG"/>
        </w:rPr>
        <w:t xml:space="preserve"> </w:t>
      </w:r>
      <w:r>
        <w:rPr>
          <w:rFonts w:ascii="Calibri" w:hAnsi="Calibri" w:cs="Calibri"/>
          <w:lang w:bidi="ar-EG"/>
        </w:rPr>
        <w:t>bin Harmalah At-</w:t>
      </w:r>
      <w:proofErr w:type="spellStart"/>
      <w:r>
        <w:rPr>
          <w:rFonts w:ascii="Calibri" w:hAnsi="Calibri" w:cs="Calibri"/>
          <w:lang w:bidi="ar-EG"/>
        </w:rPr>
        <w:t>Taimiy</w:t>
      </w:r>
      <w:proofErr w:type="spellEnd"/>
      <w:r w:rsidRPr="00383DAC">
        <w:rPr>
          <w:rFonts w:ascii="Calibri" w:hAnsi="Calibri" w:cs="Calibri"/>
          <w:lang w:bidi="ar-EG"/>
        </w:rPr>
        <w:t xml:space="preserve"> (d. 180 AH), to have met him.</w:t>
      </w:r>
      <w:r>
        <w:rPr>
          <w:rFonts w:ascii="Calibri" w:hAnsi="Calibri" w:cs="Calibri"/>
          <w:lang w:bidi="ar-EG"/>
        </w:rPr>
        <w:t xml:space="preserve"> </w:t>
      </w:r>
      <w:r w:rsidRPr="00383DAC">
        <w:rPr>
          <w:rFonts w:ascii="Calibri" w:hAnsi="Calibri" w:cs="Calibri"/>
          <w:lang w:bidi="ar-EG"/>
        </w:rPr>
        <w:t xml:space="preserve">Even so, the </w:t>
      </w:r>
      <w:proofErr w:type="spellStart"/>
      <w:r>
        <w:rPr>
          <w:rFonts w:ascii="Calibri" w:hAnsi="Calibri" w:cs="Calibri"/>
          <w:lang w:bidi="ar-EG"/>
        </w:rPr>
        <w:t>Matn</w:t>
      </w:r>
      <w:proofErr w:type="spellEnd"/>
      <w:r>
        <w:rPr>
          <w:rFonts w:ascii="Calibri" w:hAnsi="Calibri" w:cs="Calibri"/>
          <w:lang w:bidi="ar-EG"/>
        </w:rPr>
        <w:t xml:space="preserve"> (</w:t>
      </w:r>
      <w:r w:rsidRPr="00383DAC">
        <w:rPr>
          <w:rFonts w:ascii="Calibri" w:hAnsi="Calibri" w:cs="Calibri"/>
          <w:lang w:bidi="ar-EG"/>
        </w:rPr>
        <w:t>text</w:t>
      </w:r>
      <w:r>
        <w:rPr>
          <w:rFonts w:ascii="Calibri" w:hAnsi="Calibri" w:cs="Calibri"/>
          <w:lang w:bidi="ar-EG"/>
        </w:rPr>
        <w:t>ual content)</w:t>
      </w:r>
      <w:r w:rsidRPr="00383DAC">
        <w:rPr>
          <w:rFonts w:ascii="Calibri" w:hAnsi="Calibri" w:cs="Calibri"/>
          <w:lang w:bidi="ar-EG"/>
        </w:rPr>
        <w:t xml:space="preserve"> itself is fine and beautiful</w:t>
      </w:r>
      <w:r>
        <w:rPr>
          <w:rFonts w:ascii="Calibri" w:hAnsi="Calibri" w:cs="Calibri"/>
          <w:lang w:bidi="ar-EG"/>
        </w:rPr>
        <w:t>;</w:t>
      </w:r>
      <w:r w:rsidRPr="00383DAC">
        <w:rPr>
          <w:rFonts w:ascii="Calibri" w:hAnsi="Calibri" w:cs="Calibri"/>
          <w:lang w:bidi="ar-EG"/>
        </w:rPr>
        <w:t xml:space="preserve"> the previous </w:t>
      </w:r>
      <w:r>
        <w:rPr>
          <w:rFonts w:ascii="Calibri" w:hAnsi="Calibri" w:cs="Calibri"/>
          <w:lang w:bidi="ar-EG"/>
        </w:rPr>
        <w:t>Hadith</w:t>
      </w:r>
      <w:r w:rsidRPr="00383DAC">
        <w:rPr>
          <w:rFonts w:ascii="Calibri" w:hAnsi="Calibri" w:cs="Calibri"/>
          <w:lang w:bidi="ar-EG"/>
        </w:rPr>
        <w:t xml:space="preserve"> supports it, and perhaps the following </w:t>
      </w:r>
      <w:r>
        <w:rPr>
          <w:rFonts w:ascii="Calibri" w:hAnsi="Calibri" w:cs="Calibri"/>
          <w:lang w:bidi="ar-EG"/>
        </w:rPr>
        <w:t>Hadith</w:t>
      </w:r>
      <w:r w:rsidRPr="00383DAC">
        <w:rPr>
          <w:rFonts w:ascii="Calibri" w:hAnsi="Calibri" w:cs="Calibri"/>
          <w:lang w:bidi="ar-EG"/>
        </w:rPr>
        <w:t xml:space="preserve"> reinforce</w:t>
      </w:r>
      <w:r>
        <w:rPr>
          <w:rFonts w:ascii="Calibri" w:hAnsi="Calibri" w:cs="Calibri"/>
          <w:lang w:bidi="ar-EG"/>
        </w:rPr>
        <w:t>s</w:t>
      </w:r>
      <w:r w:rsidRPr="00383DAC">
        <w:rPr>
          <w:rFonts w:ascii="Calibri" w:hAnsi="Calibri" w:cs="Calibri"/>
          <w:lang w:bidi="ar-EG"/>
        </w:rPr>
        <w:t xml:space="preserve"> it. </w:t>
      </w:r>
      <w:r>
        <w:rPr>
          <w:rFonts w:ascii="Calibri" w:hAnsi="Calibri" w:cs="Calibri"/>
          <w:lang w:bidi="ar-EG"/>
        </w:rPr>
        <w:t>And Allah</w:t>
      </w:r>
      <w:r w:rsidRPr="00383DAC">
        <w:rPr>
          <w:rFonts w:ascii="Calibri" w:hAnsi="Calibri" w:cs="Calibri"/>
          <w:lang w:bidi="ar-EG"/>
        </w:rPr>
        <w:t xml:space="preserve"> knows best and is most wise</w:t>
      </w:r>
      <w:r>
        <w:rPr>
          <w:rFonts w:ascii="Calibri" w:hAnsi="Calibri" w:cs="Calibri"/>
          <w:lang w:bidi="ar-EG"/>
        </w:rPr>
        <w:t xml:space="preserve">. </w:t>
      </w:r>
    </w:p>
    <w:p w14:paraId="4956929D" w14:textId="77777777" w:rsidR="00005C44" w:rsidRPr="00896AEB" w:rsidRDefault="00005C44" w:rsidP="00005C44">
      <w:pPr>
        <w:rPr>
          <w:rFonts w:ascii="Traditional Arabic" w:hAnsi="Traditional Arabic" w:cs="Traditional Arabic"/>
          <w:sz w:val="22"/>
          <w:szCs w:val="22"/>
          <w:rtl/>
        </w:rPr>
      </w:pPr>
    </w:p>
    <w:p w14:paraId="1943680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هو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[حدثنا أبو العباس محمد بن يعقوب حدثنا إبراهيم بن مرزوق حدثنا وهب بن جرير عن شعبة (ح) وأخبرنا أحمد بن جعفر القطيعي حدثنا عبد الله بن أحمد بن حنبل حدثني أبي حدثنا محمد بن جعفر عن شعبة قال سمعت يحيى الجابر يقول سمعت أبا ماجدة يقول: كنت قاعدا مع عبد الله بن مسعود، رضي الله تعالى عنه، فقال: إني لأذكر أول رجل قطعه رسول الله، صلى الله عليه وسلم، أتي بسارق فأمر بقطعه فكأنما أسف وجه رسول الله، صلى الله عليه وسلم، فقالوا: (يا رسول الله: كأنك كرهت قطعه؟!)، قال: «</w:t>
      </w:r>
      <w:r w:rsidRPr="000F205F">
        <w:rPr>
          <w:rFonts w:ascii="Traditional Arabic" w:hAnsi="Traditional Arabic" w:cs="Traditional Arabic"/>
          <w:bCs/>
          <w:sz w:val="28"/>
          <w:szCs w:val="28"/>
          <w:rtl/>
        </w:rPr>
        <w:t>وما يمنعني: لا تكونوا أعوانا للشيطان على أخيكم؛ إنه لا ينبغي للإمام إذا انتهى إليه حد إلا أن يقيمه؛ إن الله عفو يحب العفو: {وليعفوا وليصفحوا ألا تحبون أن يغفر الله لكم والله غفور رحيم}</w:t>
      </w:r>
      <w:r w:rsidRPr="000F205F">
        <w:rPr>
          <w:rFonts w:ascii="Traditional Arabic" w:hAnsi="Traditional Arabic" w:cs="Traditional Arabic"/>
          <w:sz w:val="28"/>
          <w:szCs w:val="28"/>
          <w:rtl/>
        </w:rPr>
        <w:t xml:space="preserve">»] وقال الحاكم: (هذا حديث صحيح الإسناد ولم يخرجاه)، وسكت عنه الذهبي في التلخيص. قلت: أنَّى له الصحة ويحيى بن عبد الله بن الحارث، الجابر التيمي، ليِّن الحديث، وأبو ماجد عائذ بن نضلة الحنفي العجلي مجهول لا يعرف؟! </w:t>
      </w:r>
    </w:p>
    <w:p w14:paraId="49FAA9F6" w14:textId="77777777" w:rsidR="00005C44" w:rsidRDefault="00005C44" w:rsidP="00005C44">
      <w:pPr>
        <w:rPr>
          <w:rFonts w:ascii="Traditional Arabic" w:hAnsi="Traditional Arabic" w:cs="Traditional Arabic"/>
          <w:sz w:val="22"/>
          <w:szCs w:val="22"/>
        </w:rPr>
      </w:pPr>
    </w:p>
    <w:p w14:paraId="30571EE8" w14:textId="77777777" w:rsidR="00005C44" w:rsidRDefault="00005C44" w:rsidP="00005C44">
      <w:pPr>
        <w:rPr>
          <w:rFonts w:ascii="Calibri" w:hAnsi="Calibri" w:cs="Calibri"/>
          <w:lang w:bidi="ar-EG"/>
        </w:rPr>
      </w:pPr>
      <w:r>
        <w:rPr>
          <w:rFonts w:ascii="Calibri" w:hAnsi="Calibri" w:cs="Calibri"/>
          <w:lang w:bidi="ar-EG"/>
        </w:rPr>
        <w:t xml:space="preserve">- The following was recorded in </w:t>
      </w:r>
      <w:r w:rsidRPr="00385871">
        <w:rPr>
          <w:rFonts w:ascii="Calibri" w:hAnsi="Calibri" w:cs="Calibri"/>
          <w:lang w:bidi="ar-EG"/>
        </w:rPr>
        <w:t>“</w:t>
      </w:r>
      <w:r w:rsidRPr="00385871">
        <w:rPr>
          <w:rFonts w:ascii="Calibri" w:hAnsi="Calibri" w:cs="Calibri"/>
          <w:b/>
          <w:bCs/>
          <w:lang w:bidi="ar-EG"/>
        </w:rPr>
        <w:t>Al-</w:t>
      </w:r>
      <w:proofErr w:type="spellStart"/>
      <w:r w:rsidRPr="00385871">
        <w:rPr>
          <w:rFonts w:ascii="Calibri" w:hAnsi="Calibri" w:cs="Calibri"/>
          <w:b/>
          <w:bCs/>
          <w:lang w:bidi="ar-EG"/>
        </w:rPr>
        <w:t>Mustadrak</w:t>
      </w:r>
      <w:proofErr w:type="spellEnd"/>
      <w:r w:rsidRPr="00385871">
        <w:rPr>
          <w:rFonts w:ascii="Calibri" w:hAnsi="Calibri" w:cs="Calibri"/>
          <w:b/>
          <w:bCs/>
          <w:lang w:bidi="ar-EG"/>
        </w:rPr>
        <w:t xml:space="preserve"> ‘Ala-s-</w:t>
      </w:r>
      <w:proofErr w:type="spellStart"/>
      <w:r w:rsidRPr="00385871">
        <w:rPr>
          <w:rFonts w:ascii="Calibri" w:hAnsi="Calibri" w:cs="Calibri"/>
          <w:b/>
          <w:bCs/>
          <w:lang w:bidi="ar-EG"/>
        </w:rPr>
        <w:t>Sahihaini</w:t>
      </w:r>
      <w:proofErr w:type="spellEnd"/>
      <w:r w:rsidRPr="00385871">
        <w:rPr>
          <w:rFonts w:ascii="Calibri" w:hAnsi="Calibri" w:cs="Calibri"/>
          <w:lang w:bidi="ar-EG"/>
        </w:rPr>
        <w:t>”: [</w:t>
      </w:r>
      <w:r>
        <w:rPr>
          <w:rFonts w:ascii="Calibri" w:hAnsi="Calibri" w:cs="Calibri"/>
          <w:lang w:bidi="ar-EG"/>
        </w:rPr>
        <w:t xml:space="preserve">Abu Al-‘Abbas, Muhammad bin Ya’qub related to us: Ibrahim bin Marzuq related to us: Wahb bin Jarir related to us from </w:t>
      </w:r>
      <w:proofErr w:type="spellStart"/>
      <w:r>
        <w:rPr>
          <w:rFonts w:ascii="Calibri" w:hAnsi="Calibri" w:cs="Calibri"/>
          <w:lang w:bidi="ar-EG"/>
        </w:rPr>
        <w:t>Shu’bah</w:t>
      </w:r>
      <w:proofErr w:type="spellEnd"/>
      <w:r>
        <w:rPr>
          <w:rFonts w:ascii="Calibri" w:hAnsi="Calibri" w:cs="Calibri"/>
          <w:lang w:bidi="ar-EG"/>
        </w:rPr>
        <w:t xml:space="preserve"> (And) Ahmad bin Ja’far Al-</w:t>
      </w:r>
      <w:proofErr w:type="spellStart"/>
      <w:r>
        <w:rPr>
          <w:rFonts w:ascii="Calibri" w:hAnsi="Calibri" w:cs="Calibri"/>
          <w:lang w:bidi="ar-EG"/>
        </w:rPr>
        <w:t>Qutai’iy</w:t>
      </w:r>
      <w:proofErr w:type="spellEnd"/>
      <w:r>
        <w:rPr>
          <w:rFonts w:ascii="Calibri" w:hAnsi="Calibri" w:cs="Calibri"/>
          <w:lang w:bidi="ar-EG"/>
        </w:rPr>
        <w:t xml:space="preserve"> informed us: Abdullah bin Ahmad bin Hanbal related to us: My father related to me: Muhammad bin Ja’far related to us from </w:t>
      </w:r>
      <w:proofErr w:type="spellStart"/>
      <w:r>
        <w:rPr>
          <w:rFonts w:ascii="Calibri" w:hAnsi="Calibri" w:cs="Calibri"/>
          <w:lang w:bidi="ar-EG"/>
        </w:rPr>
        <w:t>Shu’bah</w:t>
      </w:r>
      <w:proofErr w:type="spellEnd"/>
      <w:r>
        <w:rPr>
          <w:rFonts w:ascii="Calibri" w:hAnsi="Calibri" w:cs="Calibri"/>
          <w:lang w:bidi="ar-EG"/>
        </w:rPr>
        <w:t xml:space="preserve">: he said: I heard Yahya Al-Jaabir saying: I heard Abu </w:t>
      </w:r>
      <w:proofErr w:type="spellStart"/>
      <w:r>
        <w:rPr>
          <w:rFonts w:ascii="Calibri" w:hAnsi="Calibri" w:cs="Calibri"/>
          <w:lang w:bidi="ar-EG"/>
        </w:rPr>
        <w:t>Maajidah</w:t>
      </w:r>
      <w:proofErr w:type="spellEnd"/>
      <w:r>
        <w:rPr>
          <w:rFonts w:ascii="Calibri" w:hAnsi="Calibri" w:cs="Calibri"/>
          <w:lang w:bidi="ar-EG"/>
        </w:rPr>
        <w:t xml:space="preserve"> saying: I was sitting with Abdullah bin Mas’ud, may Allah be pleased with him, and he said: </w:t>
      </w:r>
      <w:r w:rsidRPr="0009092B">
        <w:rPr>
          <w:rFonts w:ascii="Calibri" w:hAnsi="Calibri" w:cs="Calibri"/>
          <w:lang w:bidi="ar-EG"/>
        </w:rPr>
        <w:t xml:space="preserve">I remember the first man whose hand the Messenger of Allah </w:t>
      </w:r>
      <w:r w:rsidRPr="0009092B">
        <w:rPr>
          <w:rFonts w:ascii="Calibri" w:hAnsi="Calibri" w:cs="Calibri" w:hint="cs"/>
          <w:rtl/>
          <w:lang w:bidi="ar-EG"/>
        </w:rPr>
        <w:t>ﷺ</w:t>
      </w:r>
      <w:r w:rsidRPr="0009092B">
        <w:rPr>
          <w:rFonts w:ascii="Calibri" w:hAnsi="Calibri" w:cs="Calibri"/>
          <w:lang w:bidi="ar-EG"/>
        </w:rPr>
        <w:t xml:space="preserve"> cut. A thief was brought to him, and he ordered that his hand be cut. It was as though the face of the Messenger of Allah </w:t>
      </w:r>
      <w:r w:rsidRPr="0009092B">
        <w:rPr>
          <w:rFonts w:ascii="Calibri" w:hAnsi="Calibri" w:cs="Calibri" w:hint="cs"/>
          <w:rtl/>
          <w:lang w:bidi="ar-EG"/>
        </w:rPr>
        <w:t>ﷺ</w:t>
      </w:r>
      <w:r w:rsidRPr="0009092B">
        <w:rPr>
          <w:rFonts w:ascii="Calibri" w:hAnsi="Calibri" w:cs="Calibri"/>
          <w:lang w:bidi="ar-EG"/>
        </w:rPr>
        <w:t xml:space="preserve"> </w:t>
      </w:r>
      <w:r>
        <w:rPr>
          <w:rFonts w:ascii="Calibri" w:hAnsi="Calibri" w:cs="Calibri"/>
          <w:lang w:bidi="ar-EG"/>
        </w:rPr>
        <w:t>became sad</w:t>
      </w:r>
      <w:r w:rsidRPr="0009092B">
        <w:rPr>
          <w:rFonts w:ascii="Calibri" w:hAnsi="Calibri" w:cs="Calibri"/>
          <w:lang w:bidi="ar-EG"/>
        </w:rPr>
        <w:t>. They said: “O Messenger of Allah, it is as if you disliked cutting him?”</w:t>
      </w:r>
      <w:r>
        <w:rPr>
          <w:rFonts w:ascii="Calibri" w:hAnsi="Calibri" w:cs="Calibri"/>
          <w:lang w:bidi="ar-EG"/>
        </w:rPr>
        <w:t xml:space="preserve"> </w:t>
      </w:r>
      <w:r w:rsidRPr="0009092B">
        <w:rPr>
          <w:rFonts w:ascii="Calibri" w:hAnsi="Calibri" w:cs="Calibri"/>
          <w:lang w:bidi="ar-EG"/>
        </w:rPr>
        <w:t>He replied: “</w:t>
      </w:r>
      <w:r w:rsidRPr="008D6ED1">
        <w:rPr>
          <w:rFonts w:ascii="Calibri" w:hAnsi="Calibri" w:cs="Calibri"/>
          <w:b/>
          <w:bCs/>
          <w:lang w:bidi="ar-EG"/>
        </w:rPr>
        <w:t>And what would prevent me (from disliking it</w:t>
      </w:r>
      <w:r>
        <w:rPr>
          <w:rFonts w:ascii="Calibri" w:hAnsi="Calibri" w:cs="Calibri"/>
          <w:b/>
          <w:bCs/>
          <w:lang w:bidi="ar-EG"/>
        </w:rPr>
        <w:t xml:space="preserve"> or being upset</w:t>
      </w:r>
      <w:r w:rsidRPr="008D6ED1">
        <w:rPr>
          <w:rFonts w:ascii="Calibri" w:hAnsi="Calibri" w:cs="Calibri"/>
          <w:b/>
          <w:bCs/>
          <w:lang w:bidi="ar-EG"/>
        </w:rPr>
        <w:t>)? Do not be helpers of Shaitan against your brother. Indeed, it is not proper for the Imam (leader), once a Hadd</w:t>
      </w:r>
      <w:r w:rsidRPr="008D6ED1">
        <w:rPr>
          <w:rFonts w:ascii="Aptos" w:hAnsi="Aptos" w:cs="Cambria Math"/>
          <w:b/>
          <w:bCs/>
          <w:lang w:bidi="ar-EG"/>
        </w:rPr>
        <w:t xml:space="preserve"> (prescribed</w:t>
      </w:r>
      <w:r w:rsidRPr="008D6ED1">
        <w:rPr>
          <w:rFonts w:ascii="Cambria Math" w:hAnsi="Cambria Math" w:cs="Cambria Math"/>
          <w:b/>
          <w:bCs/>
          <w:lang w:bidi="ar-EG"/>
        </w:rPr>
        <w:t xml:space="preserve"> </w:t>
      </w:r>
      <w:r w:rsidRPr="008D6ED1">
        <w:rPr>
          <w:rFonts w:ascii="Calibri" w:hAnsi="Calibri" w:cs="Calibri"/>
          <w:b/>
          <w:bCs/>
          <w:lang w:bidi="ar-EG"/>
        </w:rPr>
        <w:t xml:space="preserve">punishment) reaches him, except that he carries it out. Indeed, Allah is Pardoning and loves pardoning: </w:t>
      </w:r>
      <w:r w:rsidRPr="008D6ED1">
        <w:rPr>
          <w:rFonts w:asciiTheme="minorBidi" w:hAnsiTheme="minorBidi"/>
          <w:b/>
          <w:bCs/>
          <w:rtl/>
          <w:lang w:bidi="ar-EG"/>
        </w:rPr>
        <w:t>وَلْيَعْفُوا وَلْيَصْفَحُوا ۗ أَلَا تُحِبُّونَ أَن يَغْفِرَ اللَّهُ لَكُمْ ۗ وَاللَّهُ غَفُورٌ رَّحِيمٌ</w:t>
      </w:r>
      <w:r w:rsidRPr="008D6ED1">
        <w:rPr>
          <w:rFonts w:asciiTheme="minorBidi" w:hAnsiTheme="minorBidi"/>
          <w:b/>
          <w:bCs/>
          <w:lang w:bidi="ar-EG"/>
        </w:rPr>
        <w:t xml:space="preserve"> </w:t>
      </w:r>
      <w:r w:rsidRPr="008D6ED1">
        <w:rPr>
          <w:rFonts w:ascii="Calibri" w:hAnsi="Calibri" w:cs="Calibri"/>
          <w:b/>
          <w:bCs/>
          <w:lang w:bidi="ar-EG"/>
        </w:rPr>
        <w:t xml:space="preserve">“And let them pardon and overlook. Would you not like that Allah should forgive you? And Allah is Forgiving and Merciful” </w:t>
      </w:r>
      <w:r w:rsidRPr="0009092B">
        <w:rPr>
          <w:rFonts w:ascii="Calibri" w:hAnsi="Calibri" w:cs="Calibri"/>
          <w:lang w:bidi="ar-EG"/>
        </w:rPr>
        <w:t>(</w:t>
      </w:r>
      <w:r>
        <w:rPr>
          <w:rFonts w:ascii="Calibri" w:hAnsi="Calibri" w:cs="Calibri"/>
          <w:lang w:bidi="ar-EG"/>
        </w:rPr>
        <w:t>An-Nur</w:t>
      </w:r>
      <w:r w:rsidRPr="0009092B">
        <w:rPr>
          <w:rFonts w:ascii="Calibri" w:hAnsi="Calibri" w:cs="Calibri"/>
          <w:lang w:bidi="ar-EG"/>
        </w:rPr>
        <w:t>:</w:t>
      </w:r>
      <w:r>
        <w:rPr>
          <w:rFonts w:ascii="Calibri" w:hAnsi="Calibri" w:cs="Calibri"/>
          <w:lang w:bidi="ar-EG"/>
        </w:rPr>
        <w:t xml:space="preserve"> </w:t>
      </w:r>
      <w:r w:rsidRPr="0009092B">
        <w:rPr>
          <w:rFonts w:ascii="Calibri" w:hAnsi="Calibri" w:cs="Calibri"/>
          <w:lang w:bidi="ar-EG"/>
        </w:rPr>
        <w:t>22)</w:t>
      </w:r>
      <w:r>
        <w:rPr>
          <w:rFonts w:ascii="Calibri" w:hAnsi="Calibri" w:cs="Calibri"/>
          <w:lang w:bidi="ar-EG"/>
        </w:rPr>
        <w:t xml:space="preserve">]. Al-Hakim said: [This Hadith is Sahih in its </w:t>
      </w:r>
      <w:proofErr w:type="gramStart"/>
      <w:r>
        <w:rPr>
          <w:rFonts w:ascii="Calibri" w:hAnsi="Calibri" w:cs="Calibri"/>
          <w:lang w:bidi="ar-EG"/>
        </w:rPr>
        <w:t>Isnad</w:t>
      </w:r>
      <w:proofErr w:type="gramEnd"/>
      <w:r>
        <w:rPr>
          <w:rFonts w:ascii="Calibri" w:hAnsi="Calibri" w:cs="Calibri"/>
          <w:lang w:bidi="ar-EG"/>
        </w:rPr>
        <w:t xml:space="preserve"> but they (Al-Bukhari and Muslim) did not record it] and </w:t>
      </w:r>
      <w:proofErr w:type="spellStart"/>
      <w:r>
        <w:rPr>
          <w:rFonts w:ascii="Calibri" w:hAnsi="Calibri" w:cs="Calibri"/>
          <w:lang w:bidi="ar-EG"/>
        </w:rPr>
        <w:t>Adh-Dhahabi</w:t>
      </w:r>
      <w:proofErr w:type="spellEnd"/>
      <w:r>
        <w:rPr>
          <w:rFonts w:ascii="Calibri" w:hAnsi="Calibri" w:cs="Calibri"/>
          <w:lang w:bidi="ar-EG"/>
        </w:rPr>
        <w:t xml:space="preserve"> was silent upon it in his At-</w:t>
      </w:r>
      <w:proofErr w:type="spellStart"/>
      <w:r>
        <w:rPr>
          <w:rFonts w:ascii="Calibri" w:hAnsi="Calibri" w:cs="Calibri"/>
          <w:lang w:bidi="ar-EG"/>
        </w:rPr>
        <w:t>Talkhees</w:t>
      </w:r>
      <w:proofErr w:type="spellEnd"/>
      <w:r>
        <w:rPr>
          <w:rFonts w:ascii="Calibri" w:hAnsi="Calibri" w:cs="Calibri"/>
          <w:lang w:bidi="ar-EG"/>
        </w:rPr>
        <w:t>. I say: How can it be of the level of Sahih while Yahya bin Abdullah bin Al-Harith, Al-Jaabir At-</w:t>
      </w:r>
      <w:proofErr w:type="spellStart"/>
      <w:r>
        <w:rPr>
          <w:rFonts w:ascii="Calibri" w:hAnsi="Calibri" w:cs="Calibri"/>
          <w:lang w:bidi="ar-EG"/>
        </w:rPr>
        <w:t>Taimiy</w:t>
      </w:r>
      <w:proofErr w:type="spellEnd"/>
      <w:r>
        <w:rPr>
          <w:rFonts w:ascii="Calibri" w:hAnsi="Calibri" w:cs="Calibri"/>
          <w:lang w:bidi="ar-EG"/>
        </w:rPr>
        <w:t>, is Layyin (has weakness) in Hadith and Abu Maajid ‘</w:t>
      </w:r>
      <w:proofErr w:type="spellStart"/>
      <w:r>
        <w:rPr>
          <w:rFonts w:ascii="Calibri" w:hAnsi="Calibri" w:cs="Calibri"/>
          <w:lang w:bidi="ar-EG"/>
        </w:rPr>
        <w:t>Aa’idh</w:t>
      </w:r>
      <w:proofErr w:type="spellEnd"/>
      <w:r>
        <w:rPr>
          <w:rFonts w:ascii="Calibri" w:hAnsi="Calibri" w:cs="Calibri"/>
          <w:lang w:bidi="ar-EG"/>
        </w:rPr>
        <w:t xml:space="preserve"> bin </w:t>
      </w:r>
      <w:proofErr w:type="spellStart"/>
      <w:r>
        <w:rPr>
          <w:rFonts w:ascii="Calibri" w:hAnsi="Calibri" w:cs="Calibri"/>
          <w:lang w:bidi="ar-EG"/>
        </w:rPr>
        <w:t>Nadlah</w:t>
      </w:r>
      <w:proofErr w:type="spellEnd"/>
      <w:r>
        <w:rPr>
          <w:rFonts w:ascii="Calibri" w:hAnsi="Calibri" w:cs="Calibri"/>
          <w:lang w:bidi="ar-EG"/>
        </w:rPr>
        <w:t xml:space="preserve"> Al-</w:t>
      </w:r>
      <w:proofErr w:type="spellStart"/>
      <w:r>
        <w:rPr>
          <w:rFonts w:ascii="Calibri" w:hAnsi="Calibri" w:cs="Calibri"/>
          <w:lang w:bidi="ar-EG"/>
        </w:rPr>
        <w:t>Hanafiy</w:t>
      </w:r>
      <w:proofErr w:type="spellEnd"/>
      <w:r>
        <w:rPr>
          <w:rFonts w:ascii="Calibri" w:hAnsi="Calibri" w:cs="Calibri"/>
          <w:lang w:bidi="ar-EG"/>
        </w:rPr>
        <w:t xml:space="preserve"> Al</w:t>
      </w:r>
      <w:proofErr w:type="gramStart"/>
      <w:r>
        <w:rPr>
          <w:rFonts w:ascii="Calibri" w:hAnsi="Calibri" w:cs="Calibri"/>
          <w:lang w:bidi="ar-EG"/>
        </w:rPr>
        <w:t>-‘</w:t>
      </w:r>
      <w:proofErr w:type="spellStart"/>
      <w:proofErr w:type="gramEnd"/>
      <w:r>
        <w:rPr>
          <w:rFonts w:ascii="Calibri" w:hAnsi="Calibri" w:cs="Calibri"/>
          <w:lang w:bidi="ar-EG"/>
        </w:rPr>
        <w:t>Ijliy</w:t>
      </w:r>
      <w:proofErr w:type="spellEnd"/>
      <w:r>
        <w:rPr>
          <w:rFonts w:ascii="Calibri" w:hAnsi="Calibri" w:cs="Calibri"/>
          <w:lang w:bidi="ar-EG"/>
        </w:rPr>
        <w:t xml:space="preserve"> is </w:t>
      </w:r>
      <w:proofErr w:type="spellStart"/>
      <w:r>
        <w:rPr>
          <w:rFonts w:ascii="Calibri" w:hAnsi="Calibri" w:cs="Calibri"/>
          <w:lang w:bidi="ar-EG"/>
        </w:rPr>
        <w:t>Majhool</w:t>
      </w:r>
      <w:proofErr w:type="spellEnd"/>
      <w:r>
        <w:rPr>
          <w:rFonts w:ascii="Calibri" w:hAnsi="Calibri" w:cs="Calibri"/>
          <w:lang w:bidi="ar-EG"/>
        </w:rPr>
        <w:t xml:space="preserve"> (unidentified) and not known?! </w:t>
      </w:r>
    </w:p>
    <w:p w14:paraId="19496A46" w14:textId="77777777" w:rsidR="00005C44" w:rsidRPr="00896AEB" w:rsidRDefault="00005C44" w:rsidP="00005C44">
      <w:pPr>
        <w:rPr>
          <w:rFonts w:ascii="Traditional Arabic" w:hAnsi="Traditional Arabic" w:cs="Traditional Arabic"/>
          <w:sz w:val="22"/>
          <w:szCs w:val="22"/>
          <w:rtl/>
        </w:rPr>
      </w:pPr>
    </w:p>
    <w:p w14:paraId="307EB78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وجاء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بلفظ: [حدثنا يحيى بن آدم حدثنا سفيان عن يحيى بن عبد الله الجابر التيمي عن أبي الماجد قال جاء رجل إلى عبد الله فذكر القصة وأنشأ يحدث عن رسول الله، صلى الله عليه وسلم، قال: ان أول رجل قطع في الإسلام أو من المسلمين رجل أتى به النبي، صلى الله عليه وسلم، فقيل يا رسول الله ان هذا سرق فكأنما أسف وجه رسول الله، صلى الله عليه وسلم، رمادا فقال بعضهم: (يا رسول الله، أي يقول مالك؟!)، فقال: «وما يمنعني: وأنتم أعوان الشيطان على صاحبكم؛ والله عز وجل عفو يحب العفو ولا </w:t>
      </w:r>
      <w:r w:rsidRPr="000F205F">
        <w:rPr>
          <w:rFonts w:ascii="Traditional Arabic" w:hAnsi="Traditional Arabic" w:cs="Traditional Arabic"/>
          <w:sz w:val="28"/>
          <w:szCs w:val="28"/>
          <w:rtl/>
        </w:rPr>
        <w:lastRenderedPageBreak/>
        <w:t>ينبغي لوالي أمر أن يؤتى بحد الا أقامه»، ثم قرأ: {وليعفوا وليصفحوا ألا تحبون أن يغفر الله لكم والله غفور رحيم}]، وقال يحيى أملاه علينا سفيان إملاء!</w:t>
      </w:r>
    </w:p>
    <w:p w14:paraId="085477F0" w14:textId="77777777" w:rsidR="00005C44" w:rsidRDefault="00005C44" w:rsidP="00005C44">
      <w:pPr>
        <w:rPr>
          <w:rFonts w:ascii="Traditional Arabic" w:hAnsi="Traditional Arabic" w:cs="Traditional Arabic"/>
          <w:sz w:val="22"/>
          <w:szCs w:val="22"/>
        </w:rPr>
      </w:pPr>
    </w:p>
    <w:p w14:paraId="2B89F241" w14:textId="77777777" w:rsidR="00005C44" w:rsidRDefault="00005C44" w:rsidP="00005C44">
      <w:pPr>
        <w:rPr>
          <w:rFonts w:ascii="Calibri" w:hAnsi="Calibri" w:cs="Calibri"/>
          <w:lang w:bidi="ar-EG"/>
        </w:rPr>
      </w:pPr>
      <w:r>
        <w:rPr>
          <w:rFonts w:ascii="Calibri" w:hAnsi="Calibri" w:cs="Calibri"/>
          <w:lang w:bidi="ar-EG"/>
        </w:rPr>
        <w:t>- It was recorded in “</w:t>
      </w:r>
      <w:proofErr w:type="spellStart"/>
      <w:r w:rsidRPr="003F74AE">
        <w:rPr>
          <w:rFonts w:ascii="Calibri" w:hAnsi="Calibri" w:cs="Calibri"/>
          <w:b/>
          <w:bCs/>
          <w:lang w:bidi="ar-EG"/>
        </w:rPr>
        <w:t>Musnad</w:t>
      </w:r>
      <w:proofErr w:type="spellEnd"/>
      <w:r w:rsidRPr="003F74AE">
        <w:rPr>
          <w:rFonts w:ascii="Calibri" w:hAnsi="Calibri" w:cs="Calibri"/>
          <w:b/>
          <w:bCs/>
          <w:lang w:bidi="ar-EG"/>
        </w:rPr>
        <w:t xml:space="preserve"> Al-Imam Ahmad bin Hanbal</w:t>
      </w:r>
      <w:r>
        <w:rPr>
          <w:rFonts w:ascii="Calibri" w:hAnsi="Calibri" w:cs="Calibri"/>
          <w:lang w:bidi="ar-EG"/>
        </w:rPr>
        <w:t>” with the wording: [Yahya bin Adam related to us: Sufyan related to us from Yahya bin Abdullah Al-Jaabir At-</w:t>
      </w:r>
      <w:proofErr w:type="spellStart"/>
      <w:r>
        <w:rPr>
          <w:rFonts w:ascii="Calibri" w:hAnsi="Calibri" w:cs="Calibri"/>
          <w:lang w:bidi="ar-EG"/>
        </w:rPr>
        <w:t>Taimiy</w:t>
      </w:r>
      <w:proofErr w:type="spellEnd"/>
      <w:r>
        <w:rPr>
          <w:rFonts w:ascii="Calibri" w:hAnsi="Calibri" w:cs="Calibri"/>
          <w:lang w:bidi="ar-EG"/>
        </w:rPr>
        <w:t xml:space="preserve">, from Abu Al-Maajid: He said: A man came to Abdullah and mentioned the story (or incident) and began to relate from the Messenger of Allah </w:t>
      </w:r>
      <w:r>
        <w:rPr>
          <w:rFonts w:ascii="Calibri" w:hAnsi="Calibri" w:cs="Calibri" w:hint="cs"/>
          <w:rtl/>
          <w:lang w:bidi="ar-EG"/>
        </w:rPr>
        <w:t>ﷺ</w:t>
      </w:r>
      <w:r>
        <w:rPr>
          <w:rFonts w:ascii="Calibri" w:hAnsi="Calibri" w:cs="Calibri"/>
          <w:lang w:bidi="ar-EG"/>
        </w:rPr>
        <w:t xml:space="preserve">. He said: </w:t>
      </w:r>
      <w:proofErr w:type="gramStart"/>
      <w:r>
        <w:rPr>
          <w:rFonts w:ascii="Calibri" w:hAnsi="Calibri" w:cs="Calibri"/>
          <w:lang w:bidi="ar-EG"/>
        </w:rPr>
        <w:t>Indeed</w:t>
      </w:r>
      <w:proofErr w:type="gramEnd"/>
      <w:r>
        <w:rPr>
          <w:rFonts w:ascii="Calibri" w:hAnsi="Calibri" w:cs="Calibri"/>
          <w:lang w:bidi="ar-EG"/>
        </w:rPr>
        <w:t xml:space="preserve"> the first man in Islam or from the Muslims whose hand was cut was a man brought to the Prophet </w:t>
      </w:r>
      <w:r>
        <w:rPr>
          <w:rFonts w:ascii="Calibri" w:hAnsi="Calibri" w:cs="Calibri" w:hint="cs"/>
          <w:rtl/>
          <w:lang w:bidi="ar-EG"/>
        </w:rPr>
        <w:t>ﷺ</w:t>
      </w:r>
      <w:r>
        <w:rPr>
          <w:rFonts w:ascii="Calibri" w:hAnsi="Calibri" w:cs="Calibri"/>
          <w:lang w:bidi="ar-EG"/>
        </w:rPr>
        <w:t xml:space="preserve">. It was said: “O Messenger of Allah, this man has stolen”. It was then as if the face of the Messenger of Allah </w:t>
      </w:r>
      <w:r>
        <w:rPr>
          <w:rFonts w:ascii="Calibri" w:hAnsi="Calibri" w:cs="Calibri" w:hint="cs"/>
          <w:rtl/>
          <w:lang w:bidi="ar-EG"/>
        </w:rPr>
        <w:t>ﷺ</w:t>
      </w:r>
      <w:r>
        <w:rPr>
          <w:rFonts w:ascii="Calibri" w:hAnsi="Calibri" w:cs="Calibri"/>
          <w:lang w:bidi="ar-EG"/>
        </w:rPr>
        <w:t xml:space="preserve"> grew ashen with sorrow. Some of them then said: “O Messenger of Allah?!” (enquiring why his expression was like that) He said: “</w:t>
      </w:r>
      <w:r w:rsidRPr="00EC1153">
        <w:rPr>
          <w:rFonts w:ascii="Calibri" w:hAnsi="Calibri" w:cs="Calibri"/>
          <w:lang w:bidi="ar-EG"/>
        </w:rPr>
        <w:t xml:space="preserve">And what would prevent me (from disliking it or being upset)? </w:t>
      </w:r>
      <w:r>
        <w:rPr>
          <w:rFonts w:ascii="Calibri" w:hAnsi="Calibri" w:cs="Calibri"/>
          <w:lang w:bidi="ar-EG"/>
        </w:rPr>
        <w:t>You are</w:t>
      </w:r>
      <w:r w:rsidRPr="00EC1153">
        <w:rPr>
          <w:rFonts w:ascii="Calibri" w:hAnsi="Calibri" w:cs="Calibri"/>
          <w:lang w:bidi="ar-EG"/>
        </w:rPr>
        <w:t xml:space="preserve"> be</w:t>
      </w:r>
      <w:r>
        <w:rPr>
          <w:rFonts w:ascii="Calibri" w:hAnsi="Calibri" w:cs="Calibri"/>
          <w:lang w:bidi="ar-EG"/>
        </w:rPr>
        <w:t>ing</w:t>
      </w:r>
      <w:r w:rsidRPr="00EC1153">
        <w:rPr>
          <w:rFonts w:ascii="Calibri" w:hAnsi="Calibri" w:cs="Calibri"/>
          <w:lang w:bidi="ar-EG"/>
        </w:rPr>
        <w:t xml:space="preserve"> helpers of Shaitan against your brother. </w:t>
      </w:r>
      <w:r>
        <w:rPr>
          <w:rFonts w:ascii="Calibri" w:hAnsi="Calibri" w:cs="Calibri"/>
          <w:lang w:bidi="ar-EG"/>
        </w:rPr>
        <w:t>And</w:t>
      </w:r>
      <w:r w:rsidRPr="00EC1153">
        <w:rPr>
          <w:rFonts w:ascii="Calibri" w:hAnsi="Calibri" w:cs="Calibri"/>
          <w:lang w:bidi="ar-EG"/>
        </w:rPr>
        <w:t xml:space="preserve"> Allah </w:t>
      </w:r>
      <w:r w:rsidRPr="00A52AA3">
        <w:rPr>
          <w:rFonts w:ascii="Calibri" w:hAnsi="Calibri" w:cs="Calibri"/>
          <w:i/>
          <w:iCs/>
          <w:lang w:bidi="ar-EG"/>
        </w:rPr>
        <w:t xml:space="preserve">‘Azza </w:t>
      </w:r>
      <w:proofErr w:type="spellStart"/>
      <w:r w:rsidRPr="00A52AA3">
        <w:rPr>
          <w:rFonts w:ascii="Calibri" w:hAnsi="Calibri" w:cs="Calibri"/>
          <w:i/>
          <w:iCs/>
          <w:lang w:bidi="ar-EG"/>
        </w:rPr>
        <w:t>Wa</w:t>
      </w:r>
      <w:proofErr w:type="spellEnd"/>
      <w:r w:rsidRPr="00A52AA3">
        <w:rPr>
          <w:rFonts w:ascii="Calibri" w:hAnsi="Calibri" w:cs="Calibri"/>
          <w:i/>
          <w:iCs/>
          <w:lang w:bidi="ar-EG"/>
        </w:rPr>
        <w:t xml:space="preserve"> </w:t>
      </w:r>
      <w:proofErr w:type="spellStart"/>
      <w:r w:rsidRPr="00A52AA3">
        <w:rPr>
          <w:rFonts w:ascii="Calibri" w:hAnsi="Calibri" w:cs="Calibri"/>
          <w:i/>
          <w:iCs/>
          <w:lang w:bidi="ar-EG"/>
        </w:rPr>
        <w:t>Jalla</w:t>
      </w:r>
      <w:proofErr w:type="spellEnd"/>
      <w:r>
        <w:rPr>
          <w:rFonts w:ascii="Calibri" w:hAnsi="Calibri" w:cs="Calibri"/>
          <w:lang w:bidi="ar-EG"/>
        </w:rPr>
        <w:t xml:space="preserve"> </w:t>
      </w:r>
      <w:r w:rsidRPr="00EC1153">
        <w:rPr>
          <w:rFonts w:ascii="Calibri" w:hAnsi="Calibri" w:cs="Calibri"/>
          <w:lang w:bidi="ar-EG"/>
        </w:rPr>
        <w:t>is Pardoning and loves pardoning</w:t>
      </w:r>
      <w:r>
        <w:rPr>
          <w:rFonts w:ascii="Calibri" w:hAnsi="Calibri" w:cs="Calibri"/>
          <w:lang w:bidi="ar-EG"/>
        </w:rPr>
        <w:t>. And</w:t>
      </w:r>
      <w:r w:rsidRPr="00EC1153">
        <w:rPr>
          <w:rFonts w:ascii="Calibri" w:hAnsi="Calibri" w:cs="Calibri"/>
          <w:lang w:bidi="ar-EG"/>
        </w:rPr>
        <w:t xml:space="preserve"> it is not proper for the </w:t>
      </w:r>
      <w:proofErr w:type="spellStart"/>
      <w:r>
        <w:rPr>
          <w:rFonts w:ascii="Calibri" w:hAnsi="Calibri" w:cs="Calibri"/>
          <w:lang w:bidi="ar-EG"/>
        </w:rPr>
        <w:t>Waaliy</w:t>
      </w:r>
      <w:proofErr w:type="spellEnd"/>
      <w:r w:rsidRPr="00EC1153">
        <w:rPr>
          <w:rFonts w:ascii="Calibri" w:hAnsi="Calibri" w:cs="Calibri"/>
          <w:lang w:bidi="ar-EG"/>
        </w:rPr>
        <w:t xml:space="preserve"> (leader), once a Hadd (prescribed punishment) </w:t>
      </w:r>
      <w:r>
        <w:rPr>
          <w:rFonts w:ascii="Calibri" w:hAnsi="Calibri" w:cs="Calibri"/>
          <w:lang w:bidi="ar-EG"/>
        </w:rPr>
        <w:t>has been brought to</w:t>
      </w:r>
      <w:r w:rsidRPr="00EC1153">
        <w:rPr>
          <w:rFonts w:ascii="Calibri" w:hAnsi="Calibri" w:cs="Calibri"/>
          <w:lang w:bidi="ar-EG"/>
        </w:rPr>
        <w:t xml:space="preserve"> him, except that he carries it out.</w:t>
      </w:r>
      <w:r>
        <w:rPr>
          <w:rFonts w:ascii="Calibri" w:hAnsi="Calibri" w:cs="Calibri"/>
          <w:lang w:bidi="ar-EG"/>
        </w:rPr>
        <w:t xml:space="preserve"> He then recited</w:t>
      </w:r>
      <w:r w:rsidRPr="00EC1153">
        <w:rPr>
          <w:rFonts w:ascii="Calibri" w:hAnsi="Calibri" w:cs="Calibri"/>
          <w:lang w:bidi="ar-EG"/>
        </w:rPr>
        <w:t xml:space="preserve">: </w:t>
      </w:r>
      <w:r w:rsidRPr="00AB7998">
        <w:rPr>
          <w:rFonts w:ascii="Traditional Arabic" w:hAnsi="Traditional Arabic" w:cs="Traditional Arabic"/>
          <w:rtl/>
          <w:lang w:bidi="ar-EG"/>
        </w:rPr>
        <w:t>وَلْيَعْفُوا وَلْيَصْفَحُوا ۗ أَلَا تُحِبُّونَ أَن يَغْفِرَ اللَّهُ لَكُمْ ۗ وَاللَّهُ غَفُورٌ رَّحِيمٌ</w:t>
      </w:r>
      <w:r w:rsidRPr="00AB7998">
        <w:rPr>
          <w:rFonts w:ascii="Traditional Arabic" w:hAnsi="Traditional Arabic" w:cs="Traditional Arabic"/>
          <w:lang w:bidi="ar-EG"/>
        </w:rPr>
        <w:t xml:space="preserve"> </w:t>
      </w:r>
      <w:r w:rsidRPr="00EC1153">
        <w:rPr>
          <w:rFonts w:ascii="Calibri" w:hAnsi="Calibri" w:cs="Calibri"/>
          <w:lang w:bidi="ar-EG"/>
        </w:rPr>
        <w:t>“And let them pardon and overlook. Would you not like that Allah should forgive you? And Allah is Forgiving and Merciful” (An-Nur: 22)]</w:t>
      </w:r>
      <w:r>
        <w:rPr>
          <w:rFonts w:ascii="Calibri" w:hAnsi="Calibri" w:cs="Calibri"/>
          <w:lang w:bidi="ar-EG"/>
        </w:rPr>
        <w:t>. Yahya said: Sufyan dictated it to us.</w:t>
      </w:r>
    </w:p>
    <w:p w14:paraId="661F66B3" w14:textId="77777777" w:rsidR="00005C44" w:rsidRPr="00896AEB" w:rsidRDefault="00005C44" w:rsidP="00005C44">
      <w:pPr>
        <w:rPr>
          <w:rFonts w:ascii="Traditional Arabic" w:hAnsi="Traditional Arabic" w:cs="Traditional Arabic"/>
          <w:sz w:val="22"/>
          <w:szCs w:val="22"/>
          <w:rtl/>
        </w:rPr>
      </w:pPr>
    </w:p>
    <w:p w14:paraId="5DB3DEF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
          <w:bCs/>
          <w:sz w:val="28"/>
          <w:szCs w:val="28"/>
          <w:rtl/>
        </w:rPr>
        <w:t xml:space="preserve">ــ </w:t>
      </w:r>
      <w:r w:rsidRPr="000F205F">
        <w:rPr>
          <w:rFonts w:ascii="Traditional Arabic" w:hAnsi="Traditional Arabic" w:cs="Traditional Arabic"/>
          <w:sz w:val="28"/>
          <w:szCs w:val="28"/>
          <w:rtl/>
        </w:rPr>
        <w:t xml:space="preserve">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أيضاً: [حدثنا عبد الرزاق أنبأنا سفيان عن يحيى بن عبد الله التيمي عن أبي ماجد الحنفي فذكر معناه وقال كأنما أسف وجه رسول الله، صلى الله عليه وسلم، يقول: ذر عليه رماد] </w:t>
      </w:r>
    </w:p>
    <w:p w14:paraId="587E29FC" w14:textId="77777777" w:rsidR="00005C44" w:rsidRDefault="00005C44" w:rsidP="00005C44">
      <w:pPr>
        <w:rPr>
          <w:rFonts w:ascii="Traditional Arabic" w:hAnsi="Traditional Arabic" w:cs="Traditional Arabic"/>
          <w:sz w:val="22"/>
          <w:szCs w:val="22"/>
        </w:rPr>
      </w:pPr>
    </w:p>
    <w:p w14:paraId="7B1D8A7A" w14:textId="77777777" w:rsidR="00005C44" w:rsidRDefault="00005C44" w:rsidP="00005C44">
      <w:pPr>
        <w:rPr>
          <w:rFonts w:ascii="Calibri" w:hAnsi="Calibri" w:cs="Calibri"/>
          <w:lang w:bidi="ar-EG"/>
        </w:rPr>
      </w:pPr>
      <w:r>
        <w:rPr>
          <w:rFonts w:ascii="Calibri" w:hAnsi="Calibri" w:cs="Calibri"/>
          <w:lang w:bidi="ar-EG"/>
        </w:rPr>
        <w:t xml:space="preserve">- Also in </w:t>
      </w:r>
      <w:r w:rsidRPr="00592E26">
        <w:rPr>
          <w:rFonts w:ascii="Calibri" w:hAnsi="Calibri" w:cs="Calibri"/>
          <w:lang w:bidi="ar-EG"/>
        </w:rPr>
        <w:t>“</w:t>
      </w:r>
      <w:proofErr w:type="spellStart"/>
      <w:r w:rsidRPr="00592E26">
        <w:rPr>
          <w:rFonts w:ascii="Calibri" w:hAnsi="Calibri" w:cs="Calibri"/>
          <w:b/>
          <w:bCs/>
          <w:lang w:bidi="ar-EG"/>
        </w:rPr>
        <w:t>Musnad</w:t>
      </w:r>
      <w:proofErr w:type="spellEnd"/>
      <w:r w:rsidRPr="00592E26">
        <w:rPr>
          <w:rFonts w:ascii="Calibri" w:hAnsi="Calibri" w:cs="Calibri"/>
          <w:b/>
          <w:bCs/>
          <w:lang w:bidi="ar-EG"/>
        </w:rPr>
        <w:t xml:space="preserve"> Al-Imam Ahmad bin Hanbal</w:t>
      </w:r>
      <w:r>
        <w:rPr>
          <w:rFonts w:ascii="Calibri" w:hAnsi="Calibri" w:cs="Calibri"/>
          <w:lang w:bidi="ar-EG"/>
        </w:rPr>
        <w:t>”</w:t>
      </w:r>
      <w:r w:rsidRPr="00592E26">
        <w:rPr>
          <w:rFonts w:ascii="Calibri" w:hAnsi="Calibri" w:cs="Calibri"/>
          <w:lang w:bidi="ar-EG"/>
        </w:rPr>
        <w:t>: [</w:t>
      </w:r>
      <w:r>
        <w:rPr>
          <w:rFonts w:ascii="Calibri" w:hAnsi="Calibri" w:cs="Calibri"/>
          <w:lang w:bidi="ar-EG"/>
        </w:rPr>
        <w:t>Abdur Razzaq related to us: Sufyan informed us from Yahya bin Abdullah At-</w:t>
      </w:r>
      <w:proofErr w:type="spellStart"/>
      <w:r>
        <w:rPr>
          <w:rFonts w:ascii="Calibri" w:hAnsi="Calibri" w:cs="Calibri"/>
          <w:lang w:bidi="ar-EG"/>
        </w:rPr>
        <w:t>Taimiy</w:t>
      </w:r>
      <w:proofErr w:type="spellEnd"/>
      <w:r>
        <w:rPr>
          <w:rFonts w:ascii="Calibri" w:hAnsi="Calibri" w:cs="Calibri"/>
          <w:lang w:bidi="ar-EG"/>
        </w:rPr>
        <w:t>, from Abu Maajid Al-</w:t>
      </w:r>
      <w:proofErr w:type="spellStart"/>
      <w:r>
        <w:rPr>
          <w:rFonts w:ascii="Calibri" w:hAnsi="Calibri" w:cs="Calibri"/>
          <w:lang w:bidi="ar-EG"/>
        </w:rPr>
        <w:t>Hanafiy</w:t>
      </w:r>
      <w:proofErr w:type="spellEnd"/>
      <w:r>
        <w:rPr>
          <w:rFonts w:ascii="Calibri" w:hAnsi="Calibri" w:cs="Calibri"/>
          <w:lang w:bidi="ar-EG"/>
        </w:rPr>
        <w:t>: He then mentioned the meaning of it and said: “</w:t>
      </w:r>
      <w:r w:rsidRPr="004E758A">
        <w:rPr>
          <w:rFonts w:ascii="Calibri" w:hAnsi="Calibri" w:cs="Calibri"/>
          <w:lang w:bidi="ar-EG"/>
        </w:rPr>
        <w:t xml:space="preserve">It was then as if the face of the Messenger of Allah </w:t>
      </w:r>
      <w:r w:rsidRPr="004E758A">
        <w:rPr>
          <w:rFonts w:ascii="Calibri" w:hAnsi="Calibri" w:cs="Calibri" w:hint="cs"/>
          <w:rtl/>
          <w:lang w:bidi="ar-EG"/>
        </w:rPr>
        <w:t>ﷺ</w:t>
      </w:r>
      <w:r w:rsidRPr="004E758A">
        <w:rPr>
          <w:rFonts w:ascii="Calibri" w:hAnsi="Calibri" w:cs="Calibri"/>
          <w:lang w:bidi="ar-EG"/>
        </w:rPr>
        <w:t xml:space="preserve"> grew </w:t>
      </w:r>
      <w:r>
        <w:rPr>
          <w:rFonts w:ascii="Calibri" w:hAnsi="Calibri" w:cs="Calibri"/>
          <w:lang w:bidi="ar-EG"/>
        </w:rPr>
        <w:t>dark</w:t>
      </w:r>
      <w:r w:rsidRPr="004E758A">
        <w:rPr>
          <w:rFonts w:ascii="Calibri" w:hAnsi="Calibri" w:cs="Calibri"/>
          <w:lang w:bidi="ar-EG"/>
        </w:rPr>
        <w:t xml:space="preserve"> with sorrow</w:t>
      </w:r>
      <w:r>
        <w:rPr>
          <w:rFonts w:ascii="Calibri" w:hAnsi="Calibri" w:cs="Calibri"/>
          <w:lang w:bidi="ar-EG"/>
        </w:rPr>
        <w:t xml:space="preserve"> (or displeasure)” saying: As if ashes had been cast upon it].</w:t>
      </w:r>
    </w:p>
    <w:p w14:paraId="375653AC" w14:textId="77777777" w:rsidR="00005C44" w:rsidRPr="00896AEB" w:rsidRDefault="00005C44" w:rsidP="00005C44">
      <w:pPr>
        <w:rPr>
          <w:rFonts w:ascii="Traditional Arabic" w:hAnsi="Traditional Arabic" w:cs="Traditional Arabic"/>
          <w:sz w:val="22"/>
          <w:szCs w:val="22"/>
          <w:rtl/>
        </w:rPr>
      </w:pPr>
    </w:p>
    <w:p w14:paraId="05D4AFF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بلفظ قريب مما سبق، والمعنى واحد: [حدثنا أبو خيثمة حدثنا جرير عن يحيى الجابر عن أبي ماجدة عن عبد الله أنه أنشأ يحدث قال إن أول رجل قطع من المسلمين أو في المسلمين رجل من الأنصار أتي به النبي، صلى الله عليه وسلم، فقيل سرق فقال: «اذهبوا بصاحبكم فاقطعوه!»، فكأنما أسفى وجهه رسول الله، صلى الله عليه وسلم، رمادا، فقال له بعض جلسائه: (كأن هذا قد شق عليك يا رسول الله؟!)، قال: «وما ينبغي أن تكونوا أعوانا للشيطان (أو لإبليس) إنه لا ينبغي لوالي أمر أن يؤتى بحد إلا أقامه، والله عفو يحب العفو، ثم قرأ هذه الآية: {وليعفوا وليصفحوا ألا تحبون أن يغفر الله لكم}]، وقال الشيخ حسين أسد: (إسناده ضعيف)، قلت: هكذا التقويم الصحيح، وليس تصحيح الإمام الحاكم، رحمه الله، لهذا</w:t>
      </w:r>
    </w:p>
    <w:p w14:paraId="4B6EB52C" w14:textId="77777777" w:rsidR="00005C44" w:rsidRDefault="00005C44" w:rsidP="00005C44">
      <w:pPr>
        <w:rPr>
          <w:rFonts w:ascii="Traditional Arabic" w:hAnsi="Traditional Arabic" w:cs="Traditional Arabic"/>
          <w:sz w:val="22"/>
          <w:szCs w:val="22"/>
        </w:rPr>
      </w:pPr>
    </w:p>
    <w:p w14:paraId="71294627" w14:textId="77777777" w:rsidR="00005C44" w:rsidRDefault="00005C44" w:rsidP="00005C44">
      <w:pPr>
        <w:rPr>
          <w:rFonts w:ascii="Calibri" w:eastAsia="Calibri" w:hAnsi="Calibri" w:cs="Calibri"/>
          <w:lang w:bidi="ar-EG"/>
        </w:rPr>
      </w:pPr>
      <w:r>
        <w:rPr>
          <w:rFonts w:ascii="Calibri" w:hAnsi="Calibri" w:cs="Calibri"/>
          <w:lang w:bidi="ar-EG"/>
        </w:rPr>
        <w:t>- It was recorded in “</w:t>
      </w:r>
      <w:proofErr w:type="spellStart"/>
      <w:r w:rsidRPr="00D605FA">
        <w:rPr>
          <w:rFonts w:ascii="Calibri" w:hAnsi="Calibri" w:cs="Calibri"/>
          <w:b/>
          <w:bCs/>
          <w:lang w:bidi="ar-EG"/>
        </w:rPr>
        <w:t>Musnad</w:t>
      </w:r>
      <w:proofErr w:type="spellEnd"/>
      <w:r w:rsidRPr="00D605FA">
        <w:rPr>
          <w:rFonts w:ascii="Calibri" w:hAnsi="Calibri" w:cs="Calibri"/>
          <w:b/>
          <w:bCs/>
          <w:lang w:bidi="ar-EG"/>
        </w:rPr>
        <w:t xml:space="preserve"> Abu </w:t>
      </w:r>
      <w:proofErr w:type="spellStart"/>
      <w:r w:rsidRPr="00D605FA">
        <w:rPr>
          <w:rFonts w:ascii="Calibri" w:hAnsi="Calibri" w:cs="Calibri"/>
          <w:b/>
          <w:bCs/>
          <w:lang w:bidi="ar-EG"/>
        </w:rPr>
        <w:t>Ya’la</w:t>
      </w:r>
      <w:proofErr w:type="spellEnd"/>
      <w:r>
        <w:rPr>
          <w:rFonts w:ascii="Calibri" w:hAnsi="Calibri" w:cs="Calibri"/>
          <w:lang w:bidi="ar-EG"/>
        </w:rPr>
        <w:t xml:space="preserve">” with a wording close to the previous one with the same meaning: [Abu </w:t>
      </w:r>
      <w:proofErr w:type="spellStart"/>
      <w:r>
        <w:rPr>
          <w:rFonts w:ascii="Calibri" w:hAnsi="Calibri" w:cs="Calibri"/>
          <w:lang w:bidi="ar-EG"/>
        </w:rPr>
        <w:t>Khuthaimah</w:t>
      </w:r>
      <w:proofErr w:type="spellEnd"/>
      <w:r>
        <w:rPr>
          <w:rFonts w:ascii="Calibri" w:hAnsi="Calibri" w:cs="Calibri"/>
          <w:lang w:bidi="ar-EG"/>
        </w:rPr>
        <w:t xml:space="preserve"> related to us: Jarir related to us from Yahya Al-Jaabir, from Abu </w:t>
      </w:r>
      <w:proofErr w:type="spellStart"/>
      <w:r>
        <w:rPr>
          <w:rFonts w:ascii="Calibri" w:hAnsi="Calibri" w:cs="Calibri"/>
          <w:lang w:bidi="ar-EG"/>
        </w:rPr>
        <w:t>Maajidah</w:t>
      </w:r>
      <w:proofErr w:type="spellEnd"/>
      <w:r>
        <w:rPr>
          <w:rFonts w:ascii="Calibri" w:hAnsi="Calibri" w:cs="Calibri"/>
          <w:lang w:bidi="ar-EG"/>
        </w:rPr>
        <w:t xml:space="preserve">, from Abdullah: That he began to relate: He said: The first man from or among the Muslims to have his had cut was a man from the Ansar who was brought to the Prophet </w:t>
      </w:r>
      <w:r>
        <w:rPr>
          <w:rFonts w:ascii="Calibri" w:hAnsi="Calibri" w:cs="Calibri" w:hint="cs"/>
          <w:rtl/>
          <w:lang w:bidi="ar-EG"/>
        </w:rPr>
        <w:t>ﷺ</w:t>
      </w:r>
      <w:r>
        <w:rPr>
          <w:rFonts w:ascii="Calibri" w:hAnsi="Calibri" w:cs="Calibri"/>
          <w:lang w:bidi="ar-EG"/>
        </w:rPr>
        <w:t xml:space="preserve">. It was said: “He has stolen”. So, he (i.e., the Prophet </w:t>
      </w:r>
      <w:r>
        <w:rPr>
          <w:rFonts w:ascii="Calibri" w:eastAsia="Calibri" w:hAnsi="Calibri" w:cs="Calibri" w:hint="cs"/>
          <w:rtl/>
          <w:lang w:bidi="ar-EG"/>
        </w:rPr>
        <w:t>ﷺ</w:t>
      </w:r>
      <w:r>
        <w:rPr>
          <w:rFonts w:ascii="Calibri" w:eastAsia="Calibri" w:hAnsi="Calibri" w:cs="Calibri"/>
          <w:lang w:bidi="ar-EG"/>
        </w:rPr>
        <w:t xml:space="preserve">) said: “Go and take your companion and cut his hand!” It was then as if the face of the Messenger of Allah became ashen with sorrow (or displeasure). So, some of those sitting in his presence said: “It is as if this is hard for you O Messenger of Allah!?” He said: “It is not fitting for you to be helpers of Shaytan (of Iblees). It is not fitting for the </w:t>
      </w:r>
      <w:proofErr w:type="spellStart"/>
      <w:r>
        <w:rPr>
          <w:rFonts w:ascii="Calibri" w:eastAsia="Calibri" w:hAnsi="Calibri" w:cs="Calibri"/>
          <w:lang w:bidi="ar-EG"/>
        </w:rPr>
        <w:t>Waaliy</w:t>
      </w:r>
      <w:proofErr w:type="spellEnd"/>
      <w:r>
        <w:rPr>
          <w:rFonts w:ascii="Calibri" w:eastAsia="Calibri" w:hAnsi="Calibri" w:cs="Calibri"/>
          <w:lang w:bidi="ar-EG"/>
        </w:rPr>
        <w:t xml:space="preserve"> Amr (ruler) to be brought a Hadd (prescribed punishment) except that he carries it out. </w:t>
      </w:r>
      <w:r w:rsidRPr="00332E1F">
        <w:rPr>
          <w:rFonts w:ascii="Calibri" w:eastAsia="Calibri" w:hAnsi="Calibri" w:cs="Calibri"/>
          <w:lang w:bidi="ar-EG"/>
        </w:rPr>
        <w:t>And Allah is Pardoning and loves pardoning.</w:t>
      </w:r>
      <w:r>
        <w:rPr>
          <w:rFonts w:ascii="Calibri" w:eastAsia="Calibri" w:hAnsi="Calibri" w:cs="Calibri"/>
          <w:lang w:bidi="ar-EG"/>
        </w:rPr>
        <w:t xml:space="preserve"> </w:t>
      </w:r>
      <w:r w:rsidRPr="00332E1F">
        <w:rPr>
          <w:rFonts w:ascii="Calibri" w:eastAsia="Calibri" w:hAnsi="Calibri" w:cs="Calibri"/>
          <w:lang w:bidi="ar-EG"/>
        </w:rPr>
        <w:t xml:space="preserve">He then </w:t>
      </w:r>
      <w:proofErr w:type="gramStart"/>
      <w:r w:rsidRPr="00332E1F">
        <w:rPr>
          <w:rFonts w:ascii="Calibri" w:eastAsia="Calibri" w:hAnsi="Calibri" w:cs="Calibri"/>
          <w:lang w:bidi="ar-EG"/>
        </w:rPr>
        <w:t>recited:</w:t>
      </w:r>
      <w:r w:rsidRPr="008B1F0F">
        <w:rPr>
          <w:rFonts w:ascii="Traditional Arabic" w:eastAsia="Calibri" w:hAnsi="Traditional Arabic" w:cs="Traditional Arabic"/>
          <w:rtl/>
          <w:lang w:bidi="ar-EG"/>
        </w:rPr>
        <w:t>وَلْيَعْفُوا</w:t>
      </w:r>
      <w:proofErr w:type="gramEnd"/>
      <w:r w:rsidRPr="008B1F0F">
        <w:rPr>
          <w:rFonts w:ascii="Traditional Arabic" w:eastAsia="Calibri" w:hAnsi="Traditional Arabic" w:cs="Traditional Arabic"/>
          <w:rtl/>
          <w:lang w:bidi="ar-EG"/>
        </w:rPr>
        <w:t xml:space="preserve"> وَلْيَصْفَحُوا ۗ أَلَا تُحِبُّونَ أَن يَغْفِرَ اللَّهُ </w:t>
      </w:r>
      <w:proofErr w:type="gramStart"/>
      <w:r w:rsidRPr="008B1F0F">
        <w:rPr>
          <w:rFonts w:ascii="Traditional Arabic" w:eastAsia="Calibri" w:hAnsi="Traditional Arabic" w:cs="Traditional Arabic"/>
          <w:rtl/>
          <w:lang w:bidi="ar-EG"/>
        </w:rPr>
        <w:lastRenderedPageBreak/>
        <w:t>لَكُمْ</w:t>
      </w:r>
      <w:r w:rsidRPr="00332E1F">
        <w:rPr>
          <w:rFonts w:ascii="Calibri" w:eastAsia="Calibri" w:hAnsi="Calibri" w:cs="Calibri"/>
          <w:rtl/>
          <w:lang w:bidi="ar-EG"/>
        </w:rPr>
        <w:t xml:space="preserve"> </w:t>
      </w:r>
      <w:r>
        <w:rPr>
          <w:rFonts w:ascii="Calibri" w:eastAsia="Calibri" w:hAnsi="Calibri" w:cs="Calibri"/>
          <w:lang w:bidi="ar-EG"/>
        </w:rPr>
        <w:t xml:space="preserve"> </w:t>
      </w:r>
      <w:r w:rsidRPr="00332E1F">
        <w:rPr>
          <w:rFonts w:ascii="Calibri" w:eastAsia="Calibri" w:hAnsi="Calibri" w:cs="Calibri"/>
          <w:lang w:bidi="ar-EG"/>
        </w:rPr>
        <w:t>“</w:t>
      </w:r>
      <w:proofErr w:type="gramEnd"/>
      <w:r w:rsidRPr="00332E1F">
        <w:rPr>
          <w:rFonts w:ascii="Calibri" w:eastAsia="Calibri" w:hAnsi="Calibri" w:cs="Calibri"/>
          <w:lang w:bidi="ar-EG"/>
        </w:rPr>
        <w:t>And let them pardon and overlook. Would you not like that Allah should forgive you?” (An-Nur: 22)].</w:t>
      </w:r>
      <w:r>
        <w:rPr>
          <w:rFonts w:ascii="Calibri" w:eastAsia="Calibri" w:hAnsi="Calibri" w:cs="Calibri"/>
          <w:lang w:bidi="ar-EG"/>
        </w:rPr>
        <w:t xml:space="preserve"> Ash-Sheikh Husain Asad said: [Its Isnad is </w:t>
      </w:r>
      <w:proofErr w:type="spellStart"/>
      <w:r>
        <w:rPr>
          <w:rFonts w:ascii="Calibri" w:eastAsia="Calibri" w:hAnsi="Calibri" w:cs="Calibri"/>
          <w:lang w:bidi="ar-EG"/>
        </w:rPr>
        <w:t>Da’eef</w:t>
      </w:r>
      <w:proofErr w:type="spellEnd"/>
      <w:r>
        <w:rPr>
          <w:rFonts w:ascii="Calibri" w:eastAsia="Calibri" w:hAnsi="Calibri" w:cs="Calibri"/>
          <w:lang w:bidi="ar-EG"/>
        </w:rPr>
        <w:t xml:space="preserve"> (weak)]. I say: This is the correct assessment and not the classification of it being Sahih by Al-Imam Al-Hakim, may Allah have mercy upon him.</w:t>
      </w:r>
    </w:p>
    <w:p w14:paraId="577538F5" w14:textId="77777777" w:rsidR="00005C44" w:rsidRPr="00896AEB" w:rsidRDefault="00005C44" w:rsidP="00005C44">
      <w:pPr>
        <w:rPr>
          <w:rFonts w:ascii="Traditional Arabic" w:hAnsi="Traditional Arabic" w:cs="Traditional Arabic"/>
          <w:sz w:val="22"/>
          <w:szCs w:val="22"/>
          <w:rtl/>
        </w:rPr>
      </w:pPr>
    </w:p>
    <w:p w14:paraId="4716F35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مصنف ابن أبي شيبة</w:t>
      </w:r>
      <w:r w:rsidRPr="000F205F">
        <w:rPr>
          <w:rFonts w:ascii="Traditional Arabic" w:hAnsi="Traditional Arabic" w:cs="Traditional Arabic"/>
          <w:sz w:val="28"/>
          <w:szCs w:val="28"/>
          <w:rtl/>
        </w:rPr>
        <w:t>» أثر صحيح في هذا الموضوع: [حدثنا أبو معاوية عن عاصم عن عكرمة عن ابن عباس وعمار والزبير أخذوا سارقاً فخلوا سبيله، فقلت لابن عباس: (بئسما صنعتم حين خليتم سبيله!)، فقال: (لا أم لك، أما لو كنت أنت لسرك أن يخلى سبيلك!)]</w:t>
      </w:r>
    </w:p>
    <w:p w14:paraId="5681E609" w14:textId="77777777" w:rsidR="00005C44" w:rsidRDefault="00005C44" w:rsidP="00005C44">
      <w:pPr>
        <w:rPr>
          <w:rFonts w:ascii="Traditional Arabic" w:hAnsi="Traditional Arabic" w:cs="Traditional Arabic"/>
          <w:sz w:val="22"/>
          <w:szCs w:val="22"/>
        </w:rPr>
      </w:pPr>
    </w:p>
    <w:p w14:paraId="5062BF29" w14:textId="77777777" w:rsidR="00005C44" w:rsidRDefault="00005C44" w:rsidP="00005C44">
      <w:pPr>
        <w:rPr>
          <w:rFonts w:ascii="Calibri" w:hAnsi="Calibri" w:cs="Calibri"/>
          <w:lang w:bidi="ar-EG"/>
        </w:rPr>
      </w:pPr>
      <w:r>
        <w:rPr>
          <w:rFonts w:ascii="Calibri" w:hAnsi="Calibri" w:cs="Calibri"/>
          <w:lang w:bidi="ar-EG"/>
        </w:rPr>
        <w:t>- And a Sahih Athar (reported tradition) in this same subject area came recorded in “</w:t>
      </w:r>
      <w:proofErr w:type="spellStart"/>
      <w:r w:rsidRPr="000F1607">
        <w:rPr>
          <w:rFonts w:ascii="Calibri" w:hAnsi="Calibri" w:cs="Calibri"/>
          <w:b/>
          <w:bCs/>
          <w:lang w:bidi="ar-EG"/>
        </w:rPr>
        <w:t>Musannaf</w:t>
      </w:r>
      <w:proofErr w:type="spellEnd"/>
      <w:r w:rsidRPr="000F1607">
        <w:rPr>
          <w:rFonts w:ascii="Calibri" w:hAnsi="Calibri" w:cs="Calibri"/>
          <w:b/>
          <w:bCs/>
          <w:lang w:bidi="ar-EG"/>
        </w:rPr>
        <w:t xml:space="preserve"> Ibn Abi Shaibah</w:t>
      </w:r>
      <w:r>
        <w:rPr>
          <w:rFonts w:ascii="Calibri" w:hAnsi="Calibri" w:cs="Calibri"/>
          <w:lang w:bidi="ar-EG"/>
        </w:rPr>
        <w:t>”: [Abu Mu’awiyah related to us from ‘Aasim, from ‘Ikrimah, from Ibn ‘Abbas, ‘Ammar and Az-Zubair: They detained a thief and then let him go free. So, I said to Ibn ‘Abbas: “What a bad thing you have done by letting him go free!” He said: “May you be bereft of a mother, if it had been you, you would have been very pleased to have been let go free!”].</w:t>
      </w:r>
    </w:p>
    <w:p w14:paraId="774C6434" w14:textId="77777777" w:rsidR="00005C44" w:rsidRPr="00896AEB" w:rsidRDefault="00005C44" w:rsidP="00005C44">
      <w:pPr>
        <w:rPr>
          <w:rFonts w:ascii="Traditional Arabic" w:hAnsi="Traditional Arabic" w:cs="Traditional Arabic"/>
          <w:sz w:val="22"/>
          <w:szCs w:val="22"/>
          <w:rtl/>
        </w:rPr>
      </w:pPr>
    </w:p>
    <w:p w14:paraId="48AD16B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حب الله للإمام العادل، وبغضه للإمام الجائر</w:t>
      </w:r>
      <w:r w:rsidRPr="000F205F">
        <w:rPr>
          <w:rFonts w:ascii="Traditional Arabic" w:hAnsi="Traditional Arabic" w:cs="Traditional Arabic"/>
          <w:sz w:val="28"/>
          <w:szCs w:val="28"/>
          <w:rtl/>
        </w:rPr>
        <w:t xml:space="preserve"> </w:t>
      </w:r>
    </w:p>
    <w:p w14:paraId="334CBBF3" w14:textId="77777777" w:rsidR="00005C44" w:rsidRDefault="00005C44" w:rsidP="00005C44">
      <w:pPr>
        <w:rPr>
          <w:rFonts w:ascii="Traditional Arabic" w:hAnsi="Traditional Arabic" w:cs="Traditional Arabic"/>
          <w:sz w:val="22"/>
          <w:szCs w:val="22"/>
        </w:rPr>
      </w:pPr>
    </w:p>
    <w:p w14:paraId="21D33AD6" w14:textId="77777777" w:rsidR="00005C44" w:rsidRPr="00265483" w:rsidRDefault="00005C44" w:rsidP="00005C44">
      <w:pPr>
        <w:rPr>
          <w:rFonts w:ascii="Calibri" w:hAnsi="Calibri" w:cs="Calibri"/>
          <w:b/>
          <w:bCs/>
          <w:lang w:bidi="ar-EG"/>
        </w:rPr>
      </w:pPr>
      <w:r w:rsidRPr="00265483">
        <w:rPr>
          <w:rFonts w:ascii="Calibri" w:hAnsi="Calibri" w:cs="Calibri"/>
          <w:b/>
          <w:bCs/>
          <w:lang w:bidi="ar-EG"/>
        </w:rPr>
        <w:t xml:space="preserve">- Section: The love of Allah for the just Imam and </w:t>
      </w:r>
      <w:r>
        <w:rPr>
          <w:rFonts w:ascii="Calibri" w:hAnsi="Calibri" w:cs="Calibri"/>
          <w:b/>
          <w:bCs/>
          <w:lang w:bidi="ar-EG"/>
        </w:rPr>
        <w:t>H</w:t>
      </w:r>
      <w:r w:rsidRPr="00265483">
        <w:rPr>
          <w:rFonts w:ascii="Calibri" w:hAnsi="Calibri" w:cs="Calibri"/>
          <w:b/>
          <w:bCs/>
          <w:lang w:bidi="ar-EG"/>
        </w:rPr>
        <w:t>is hatred of the unjust Imam</w:t>
      </w:r>
    </w:p>
    <w:p w14:paraId="3F84EA40" w14:textId="77777777" w:rsidR="00005C44" w:rsidRPr="00531D2D" w:rsidRDefault="00005C44" w:rsidP="00005C44">
      <w:pPr>
        <w:rPr>
          <w:rFonts w:ascii="Traditional Arabic" w:hAnsi="Traditional Arabic" w:cs="Traditional Arabic"/>
          <w:sz w:val="22"/>
          <w:szCs w:val="22"/>
        </w:rPr>
      </w:pPr>
    </w:p>
    <w:p w14:paraId="691B702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جاء في «</w:t>
      </w:r>
      <w:r w:rsidRPr="000F205F">
        <w:rPr>
          <w:rFonts w:ascii="Traditional Arabic" w:hAnsi="Traditional Arabic" w:cs="Traditional Arabic"/>
          <w:bCs/>
          <w:sz w:val="28"/>
          <w:szCs w:val="28"/>
          <w:rtl/>
        </w:rPr>
        <w:t>الجامع الصحيح المختصر</w:t>
      </w:r>
      <w:r w:rsidRPr="000F205F">
        <w:rPr>
          <w:rFonts w:ascii="Traditional Arabic" w:hAnsi="Traditional Arabic" w:cs="Traditional Arabic"/>
          <w:sz w:val="28"/>
          <w:szCs w:val="28"/>
          <w:rtl/>
        </w:rPr>
        <w:t xml:space="preserve">»: [حدثنا محمد بن سلام أخبرنا عبد الله عن عبيد الله بن عمر عن خبيب بن عبد الرحمن عن حفص بن عاصم عن أبي هريرة عن النبي، صلى الله عليه وسلم، قال: </w:t>
      </w:r>
      <w:r w:rsidRPr="000F205F">
        <w:rPr>
          <w:rFonts w:ascii="Traditional Arabic" w:hAnsi="Traditional Arabic" w:cs="Traditional Arabic"/>
          <w:bCs/>
          <w:sz w:val="28"/>
          <w:szCs w:val="28"/>
          <w:rtl/>
        </w:rPr>
        <w:t xml:space="preserve">«سبعة يظلهم الله يوم القيامة في ظله يوم لا ظل إلا ظله: </w:t>
      </w:r>
      <w:r w:rsidRPr="000F205F">
        <w:rPr>
          <w:rFonts w:ascii="Traditional Arabic" w:hAnsi="Traditional Arabic" w:cs="Traditional Arabic"/>
          <w:bCs/>
          <w:sz w:val="28"/>
          <w:szCs w:val="28"/>
          <w:u w:val="single"/>
          <w:rtl/>
        </w:rPr>
        <w:t>إمام عادل</w:t>
      </w:r>
      <w:r w:rsidRPr="000F205F">
        <w:rPr>
          <w:rFonts w:ascii="Traditional Arabic" w:hAnsi="Traditional Arabic" w:cs="Traditional Arabic"/>
          <w:sz w:val="28"/>
          <w:szCs w:val="28"/>
          <w:rtl/>
        </w:rPr>
        <w:t xml:space="preserve">، وشاب نشأ في عبادة الله، ورجل ذكر الله في خلاء ففاضت عيناه، ورجل قلبه معلق في المسجد، ورجلان تحابا في الله، ورجل دعته امرأة ذات منصب وجمال إلى نفسها قال إني أخاف الله، ورجل تصدق بصدقة فأخفاها حتى لا تعلم شماله ما صنعت يمينه» </w:t>
      </w:r>
    </w:p>
    <w:p w14:paraId="5CAAF012" w14:textId="77777777" w:rsidR="00005C44" w:rsidRDefault="00005C44" w:rsidP="00005C44">
      <w:pPr>
        <w:rPr>
          <w:rFonts w:ascii="Traditional Arabic" w:hAnsi="Traditional Arabic" w:cs="Traditional Arabic"/>
          <w:sz w:val="22"/>
          <w:szCs w:val="22"/>
        </w:rPr>
      </w:pPr>
    </w:p>
    <w:p w14:paraId="24C8C333"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8F3D7A">
        <w:rPr>
          <w:rFonts w:ascii="Calibri" w:hAnsi="Calibri" w:cs="Calibri"/>
          <w:b/>
          <w:bCs/>
          <w:lang w:bidi="ar-EG"/>
        </w:rPr>
        <w:t>Al-Jaami’ As-Sahih Al-</w:t>
      </w:r>
      <w:proofErr w:type="spellStart"/>
      <w:r w:rsidRPr="008F3D7A">
        <w:rPr>
          <w:rFonts w:ascii="Calibri" w:hAnsi="Calibri" w:cs="Calibri"/>
          <w:b/>
          <w:bCs/>
          <w:lang w:bidi="ar-EG"/>
        </w:rPr>
        <w:t>Mukhtasar</w:t>
      </w:r>
      <w:proofErr w:type="spellEnd"/>
      <w:r>
        <w:rPr>
          <w:rFonts w:ascii="Calibri" w:hAnsi="Calibri" w:cs="Calibri"/>
          <w:lang w:bidi="ar-EG"/>
        </w:rPr>
        <w:t xml:space="preserve">” (of Al-Bukhari): [Muhammad bin Salaam related to us: Abdullah informed us from ‘Ubaidullah bin ‘Umar, from Khubaib bin Abdur Rahman, from Hafs bin ‘Aasim, from Abu Hurairah, from the Prophet </w:t>
      </w:r>
      <w:r>
        <w:rPr>
          <w:rFonts w:ascii="Calibri" w:hAnsi="Calibri" w:cs="Calibri" w:hint="cs"/>
          <w:rtl/>
          <w:lang w:bidi="ar-EG"/>
        </w:rPr>
        <w:t>ﷺ</w:t>
      </w:r>
      <w:r>
        <w:rPr>
          <w:rFonts w:ascii="Calibri" w:hAnsi="Calibri" w:cs="Calibri"/>
          <w:lang w:bidi="ar-EG"/>
        </w:rPr>
        <w:t>: He said: “</w:t>
      </w:r>
      <w:r w:rsidRPr="006567F1">
        <w:rPr>
          <w:rFonts w:ascii="Calibri" w:hAnsi="Calibri" w:cs="Calibri"/>
          <w:b/>
          <w:bCs/>
          <w:lang w:bidi="ar-EG"/>
        </w:rPr>
        <w:t>There are seven whom Allah will shade on the Day of Judgement in His shade on a day when there will be no shade other than His shade:</w:t>
      </w:r>
      <w:r>
        <w:rPr>
          <w:rFonts w:ascii="Calibri" w:hAnsi="Calibri" w:cs="Calibri"/>
          <w:lang w:bidi="ar-EG"/>
        </w:rPr>
        <w:t xml:space="preserve"> </w:t>
      </w:r>
      <w:r w:rsidRPr="006567F1">
        <w:rPr>
          <w:rFonts w:ascii="Calibri" w:hAnsi="Calibri" w:cs="Calibri"/>
          <w:b/>
          <w:bCs/>
          <w:u w:val="single"/>
          <w:lang w:bidi="ar-EG"/>
        </w:rPr>
        <w:t>Al-Imam Al-‘Aadil (The just leader)</w:t>
      </w:r>
      <w:r>
        <w:rPr>
          <w:rFonts w:ascii="Calibri" w:hAnsi="Calibri" w:cs="Calibri"/>
          <w:lang w:bidi="ar-EG"/>
        </w:rPr>
        <w:t xml:space="preserve">, a young man who grew up in the worship of Allah, a man who remembers Allah in solitude and his eyes overflow with tears, a man whose heart is attached to the Masjid, two men who love each other for the sake of Allah, a man who was invited by a woman of status and beauty to herself but he said: “I fear Allah”, and a man who gave Sadaqah (charity) concealing it so that his left hand doesn’t know what his right hand did”]. </w:t>
      </w:r>
    </w:p>
    <w:p w14:paraId="44F53B24" w14:textId="77777777" w:rsidR="00005C44" w:rsidRPr="00176E2A" w:rsidRDefault="00005C44" w:rsidP="00005C44">
      <w:pPr>
        <w:rPr>
          <w:rFonts w:ascii="Traditional Arabic" w:hAnsi="Traditional Arabic" w:cs="Traditional Arabic"/>
          <w:sz w:val="22"/>
          <w:szCs w:val="22"/>
          <w:rtl/>
        </w:rPr>
      </w:pPr>
    </w:p>
    <w:p w14:paraId="0EEAB61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وأخرج النسائي في «</w:t>
      </w:r>
      <w:r w:rsidRPr="000F205F">
        <w:rPr>
          <w:rFonts w:ascii="Traditional Arabic" w:hAnsi="Traditional Arabic" w:cs="Traditional Arabic"/>
          <w:bCs/>
          <w:sz w:val="28"/>
          <w:szCs w:val="28"/>
          <w:rtl/>
        </w:rPr>
        <w:t>المجتبى من السنن</w:t>
      </w:r>
      <w:r w:rsidRPr="000F205F">
        <w:rPr>
          <w:rFonts w:ascii="Traditional Arabic" w:hAnsi="Traditional Arabic" w:cs="Traditional Arabic"/>
          <w:sz w:val="28"/>
          <w:szCs w:val="28"/>
          <w:rtl/>
        </w:rPr>
        <w:t>»، وكذلك في «</w:t>
      </w:r>
      <w:r w:rsidRPr="000F205F">
        <w:rPr>
          <w:rFonts w:ascii="Traditional Arabic" w:hAnsi="Traditional Arabic" w:cs="Traditional Arabic"/>
          <w:bCs/>
          <w:sz w:val="28"/>
          <w:szCs w:val="28"/>
          <w:rtl/>
        </w:rPr>
        <w:t>السنن الكبرى</w:t>
      </w:r>
      <w:r w:rsidRPr="000F205F">
        <w:rPr>
          <w:rFonts w:ascii="Traditional Arabic" w:hAnsi="Traditional Arabic" w:cs="Traditional Arabic"/>
          <w:sz w:val="28"/>
          <w:szCs w:val="28"/>
          <w:rtl/>
        </w:rPr>
        <w:t xml:space="preserve">»: [أخبرنا أبو داود قال حدثنا عارم قال حدثنا حماد قال حدثنا عبيد الله بن عمر عن سعيد المقبري عن أبي هريرة أن رسول الله، صلى الله عليه وسلم، قال: «أربعة يبغضهم الله عز وجل: البياع الحلاف، والفقير المختال، والشيخ الزاني، </w:t>
      </w:r>
      <w:r w:rsidRPr="000F205F">
        <w:rPr>
          <w:rFonts w:ascii="Traditional Arabic" w:hAnsi="Traditional Arabic" w:cs="Traditional Arabic"/>
          <w:bCs/>
          <w:sz w:val="28"/>
          <w:szCs w:val="28"/>
          <w:u w:val="single"/>
          <w:rtl/>
        </w:rPr>
        <w:t>والإمام الجائر</w:t>
      </w:r>
      <w:r w:rsidRPr="000F205F">
        <w:rPr>
          <w:rFonts w:ascii="Traditional Arabic" w:hAnsi="Traditional Arabic" w:cs="Traditional Arabic"/>
          <w:sz w:val="28"/>
          <w:szCs w:val="28"/>
          <w:rtl/>
        </w:rPr>
        <w:t>»]، وقال الألباني: صحيح؛ وهو كما قال.</w:t>
      </w:r>
    </w:p>
    <w:p w14:paraId="5D5833F2" w14:textId="77777777" w:rsidR="00005C44" w:rsidRDefault="00005C44" w:rsidP="00005C44">
      <w:pPr>
        <w:rPr>
          <w:rFonts w:ascii="Traditional Arabic" w:hAnsi="Traditional Arabic" w:cs="Traditional Arabic"/>
          <w:sz w:val="22"/>
          <w:szCs w:val="22"/>
        </w:rPr>
      </w:pPr>
    </w:p>
    <w:p w14:paraId="1BCDAF78" w14:textId="77777777" w:rsidR="00005C44" w:rsidRDefault="00005C44" w:rsidP="00005C44">
      <w:pPr>
        <w:rPr>
          <w:rFonts w:ascii="Calibri" w:hAnsi="Calibri" w:cs="Calibri"/>
          <w:lang w:bidi="ar-EG"/>
        </w:rPr>
      </w:pPr>
      <w:r>
        <w:rPr>
          <w:rFonts w:ascii="Calibri" w:hAnsi="Calibri" w:cs="Calibri"/>
          <w:lang w:bidi="ar-EG"/>
        </w:rPr>
        <w:t>- An-</w:t>
      </w:r>
      <w:proofErr w:type="spellStart"/>
      <w:r>
        <w:rPr>
          <w:rFonts w:ascii="Calibri" w:hAnsi="Calibri" w:cs="Calibri"/>
          <w:lang w:bidi="ar-EG"/>
        </w:rPr>
        <w:t>Nasa’iy</w:t>
      </w:r>
      <w:proofErr w:type="spellEnd"/>
      <w:r>
        <w:rPr>
          <w:rFonts w:ascii="Calibri" w:hAnsi="Calibri" w:cs="Calibri"/>
          <w:lang w:bidi="ar-EG"/>
        </w:rPr>
        <w:t xml:space="preserve"> recorded in “</w:t>
      </w:r>
      <w:r w:rsidRPr="005B1C52">
        <w:rPr>
          <w:rFonts w:ascii="Calibri" w:hAnsi="Calibri" w:cs="Calibri"/>
          <w:b/>
          <w:bCs/>
          <w:lang w:bidi="ar-EG"/>
        </w:rPr>
        <w:t>Al-Mujtaba Min As-Sunnah</w:t>
      </w:r>
      <w:r>
        <w:rPr>
          <w:rFonts w:ascii="Calibri" w:hAnsi="Calibri" w:cs="Calibri"/>
          <w:lang w:bidi="ar-EG"/>
        </w:rPr>
        <w:t>” and also in “</w:t>
      </w:r>
      <w:r w:rsidRPr="005B1C52">
        <w:rPr>
          <w:rFonts w:ascii="Calibri" w:hAnsi="Calibri" w:cs="Calibri"/>
          <w:b/>
          <w:bCs/>
          <w:lang w:bidi="ar-EG"/>
        </w:rPr>
        <w:t>As-Sunan Al-Kubra</w:t>
      </w:r>
      <w:r>
        <w:rPr>
          <w:rFonts w:ascii="Calibri" w:hAnsi="Calibri" w:cs="Calibri"/>
          <w:lang w:bidi="ar-EG"/>
        </w:rPr>
        <w:t>”: [Abu Dawud informed us: He said: ‘</w:t>
      </w:r>
      <w:proofErr w:type="spellStart"/>
      <w:r>
        <w:rPr>
          <w:rFonts w:ascii="Calibri" w:hAnsi="Calibri" w:cs="Calibri"/>
          <w:lang w:bidi="ar-EG"/>
        </w:rPr>
        <w:t>Aarim</w:t>
      </w:r>
      <w:proofErr w:type="spellEnd"/>
      <w:r>
        <w:rPr>
          <w:rFonts w:ascii="Calibri" w:hAnsi="Calibri" w:cs="Calibri"/>
          <w:lang w:bidi="ar-EG"/>
        </w:rPr>
        <w:t xml:space="preserve"> related to us: He said: Hammad related to us: He said: ‘Ubaidullah bin ‘Umar related to us from Sa’eed Al-</w:t>
      </w:r>
      <w:proofErr w:type="spellStart"/>
      <w:r>
        <w:rPr>
          <w:rFonts w:ascii="Calibri" w:hAnsi="Calibri" w:cs="Calibri"/>
          <w:lang w:bidi="ar-EG"/>
        </w:rPr>
        <w:t>Maqburiy</w:t>
      </w:r>
      <w:proofErr w:type="spellEnd"/>
      <w:r>
        <w:rPr>
          <w:rFonts w:ascii="Calibri" w:hAnsi="Calibri" w:cs="Calibri"/>
          <w:lang w:bidi="ar-EG"/>
        </w:rPr>
        <w:t xml:space="preserve">, from Abu Hurairah: That the </w:t>
      </w:r>
      <w:r>
        <w:rPr>
          <w:rFonts w:ascii="Calibri" w:hAnsi="Calibri" w:cs="Calibri"/>
          <w:lang w:bidi="ar-EG"/>
        </w:rPr>
        <w:lastRenderedPageBreak/>
        <w:t xml:space="preserve">Mesenger of Allah </w:t>
      </w:r>
      <w:r>
        <w:rPr>
          <w:rFonts w:ascii="Calibri" w:hAnsi="Calibri" w:cs="Calibri" w:hint="cs"/>
          <w:rtl/>
          <w:lang w:bidi="ar-EG"/>
        </w:rPr>
        <w:t>ﷺ</w:t>
      </w:r>
      <w:r>
        <w:rPr>
          <w:rFonts w:ascii="Calibri" w:hAnsi="Calibri" w:cs="Calibri"/>
          <w:lang w:bidi="ar-EG"/>
        </w:rPr>
        <w:t xml:space="preserve"> said: “There are four whom Allah </w:t>
      </w:r>
      <w:r w:rsidRPr="00613790">
        <w:rPr>
          <w:rFonts w:ascii="Calibri" w:hAnsi="Calibri" w:cs="Calibri"/>
          <w:i/>
          <w:iCs/>
          <w:lang w:bidi="ar-EG"/>
        </w:rPr>
        <w:t xml:space="preserve">‘Azza </w:t>
      </w:r>
      <w:proofErr w:type="spellStart"/>
      <w:r w:rsidRPr="00613790">
        <w:rPr>
          <w:rFonts w:ascii="Calibri" w:hAnsi="Calibri" w:cs="Calibri"/>
          <w:i/>
          <w:iCs/>
          <w:lang w:bidi="ar-EG"/>
        </w:rPr>
        <w:t>Wa</w:t>
      </w:r>
      <w:proofErr w:type="spellEnd"/>
      <w:r w:rsidRPr="00613790">
        <w:rPr>
          <w:rFonts w:ascii="Calibri" w:hAnsi="Calibri" w:cs="Calibri"/>
          <w:i/>
          <w:iCs/>
          <w:lang w:bidi="ar-EG"/>
        </w:rPr>
        <w:t xml:space="preserve"> </w:t>
      </w:r>
      <w:proofErr w:type="spellStart"/>
      <w:r w:rsidRPr="00613790">
        <w:rPr>
          <w:rFonts w:ascii="Calibri" w:hAnsi="Calibri" w:cs="Calibri"/>
          <w:i/>
          <w:iCs/>
          <w:lang w:bidi="ar-EG"/>
        </w:rPr>
        <w:t>Jalla</w:t>
      </w:r>
      <w:proofErr w:type="spellEnd"/>
      <w:r>
        <w:rPr>
          <w:rFonts w:ascii="Calibri" w:hAnsi="Calibri" w:cs="Calibri"/>
          <w:lang w:bidi="ar-EG"/>
        </w:rPr>
        <w:t xml:space="preserve"> hates: </w:t>
      </w:r>
      <w:r w:rsidRPr="00B41D53">
        <w:rPr>
          <w:rFonts w:ascii="Calibri" w:hAnsi="Calibri" w:cs="Calibri"/>
          <w:lang w:bidi="ar-EG"/>
        </w:rPr>
        <w:t xml:space="preserve">The compulsive seller </w:t>
      </w:r>
      <w:r>
        <w:rPr>
          <w:rFonts w:ascii="Calibri" w:hAnsi="Calibri" w:cs="Calibri"/>
          <w:lang w:bidi="ar-EG"/>
        </w:rPr>
        <w:t>who habitually swears</w:t>
      </w:r>
      <w:r w:rsidRPr="00B41D53">
        <w:rPr>
          <w:rFonts w:ascii="Calibri" w:hAnsi="Calibri" w:cs="Calibri"/>
          <w:lang w:bidi="ar-EG"/>
        </w:rPr>
        <w:t xml:space="preserve"> oaths,</w:t>
      </w:r>
      <w:r w:rsidRPr="00D8243A">
        <w:rPr>
          <w:rFonts w:ascii="Calibri" w:hAnsi="Calibri" w:cs="Calibri"/>
          <w:lang w:bidi="ar-EG"/>
        </w:rPr>
        <w:t xml:space="preserve"> the poor man who </w:t>
      </w:r>
      <w:r w:rsidRPr="00C851AB">
        <w:rPr>
          <w:rFonts w:ascii="Calibri" w:hAnsi="Calibri" w:cs="Calibri"/>
          <w:lang w:bidi="ar-EG"/>
        </w:rPr>
        <w:t>struts with inflated self</w:t>
      </w:r>
      <w:r w:rsidRPr="00C851AB">
        <w:rPr>
          <w:rFonts w:ascii="Cambria Math" w:hAnsi="Cambria Math" w:cs="Cambria Math"/>
          <w:lang w:bidi="ar-EG"/>
        </w:rPr>
        <w:t>‑</w:t>
      </w:r>
      <w:r w:rsidRPr="00C851AB">
        <w:rPr>
          <w:rFonts w:ascii="Calibri" w:hAnsi="Calibri" w:cs="Calibri"/>
          <w:lang w:bidi="ar-EG"/>
        </w:rPr>
        <w:t>importance</w:t>
      </w:r>
      <w:r w:rsidRPr="00D8243A">
        <w:rPr>
          <w:rFonts w:ascii="Calibri" w:hAnsi="Calibri" w:cs="Calibri"/>
          <w:lang w:bidi="ar-EG"/>
        </w:rPr>
        <w:t xml:space="preserve">, the </w:t>
      </w:r>
      <w:r>
        <w:rPr>
          <w:rFonts w:ascii="Calibri" w:hAnsi="Calibri" w:cs="Calibri"/>
          <w:lang w:bidi="ar-EG"/>
        </w:rPr>
        <w:t>elderly</w:t>
      </w:r>
      <w:r w:rsidRPr="00D8243A">
        <w:rPr>
          <w:rFonts w:ascii="Calibri" w:hAnsi="Calibri" w:cs="Calibri"/>
          <w:lang w:bidi="ar-EG"/>
        </w:rPr>
        <w:t xml:space="preserve"> man</w:t>
      </w:r>
      <w:r>
        <w:rPr>
          <w:rFonts w:ascii="Calibri" w:hAnsi="Calibri" w:cs="Calibri"/>
          <w:lang w:bidi="ar-EG"/>
        </w:rPr>
        <w:t xml:space="preserve"> (Sheikh)</w:t>
      </w:r>
      <w:r w:rsidRPr="00D8243A">
        <w:rPr>
          <w:rFonts w:ascii="Calibri" w:hAnsi="Calibri" w:cs="Calibri"/>
          <w:lang w:bidi="ar-EG"/>
        </w:rPr>
        <w:t xml:space="preserve"> who commits Zina</w:t>
      </w:r>
      <w:r>
        <w:rPr>
          <w:rFonts w:ascii="Calibri" w:hAnsi="Calibri" w:cs="Calibri"/>
          <w:lang w:bidi="ar-EG"/>
        </w:rPr>
        <w:t xml:space="preserve"> (fornication/adultery)</w:t>
      </w:r>
      <w:r w:rsidRPr="00D8243A">
        <w:rPr>
          <w:rFonts w:ascii="Calibri" w:hAnsi="Calibri" w:cs="Calibri"/>
          <w:lang w:bidi="ar-EG"/>
        </w:rPr>
        <w:t xml:space="preserve"> and </w:t>
      </w:r>
      <w:r w:rsidRPr="009C2BE2">
        <w:rPr>
          <w:rFonts w:ascii="Calibri" w:hAnsi="Calibri" w:cs="Calibri"/>
          <w:b/>
          <w:bCs/>
          <w:u w:val="single"/>
          <w:lang w:bidi="ar-EG"/>
        </w:rPr>
        <w:t>Al-Imam Al-</w:t>
      </w:r>
      <w:proofErr w:type="spellStart"/>
      <w:r w:rsidRPr="009C2BE2">
        <w:rPr>
          <w:rFonts w:ascii="Calibri" w:hAnsi="Calibri" w:cs="Calibri"/>
          <w:b/>
          <w:bCs/>
          <w:u w:val="single"/>
          <w:lang w:bidi="ar-EG"/>
        </w:rPr>
        <w:t>Jaa’ir</w:t>
      </w:r>
      <w:proofErr w:type="spellEnd"/>
      <w:r w:rsidRPr="009C2BE2">
        <w:rPr>
          <w:rFonts w:ascii="Calibri" w:hAnsi="Calibri" w:cs="Calibri"/>
          <w:b/>
          <w:bCs/>
          <w:u w:val="single"/>
          <w:lang w:bidi="ar-EG"/>
        </w:rPr>
        <w:t xml:space="preserve"> (The unjust leader)</w:t>
      </w:r>
      <w:r>
        <w:rPr>
          <w:rFonts w:ascii="Calibri" w:hAnsi="Calibri" w:cs="Calibri"/>
          <w:lang w:bidi="ar-EG"/>
        </w:rPr>
        <w:t>”]. Al-Albani stated: [Sahih] and it is as he has said.</w:t>
      </w:r>
    </w:p>
    <w:p w14:paraId="3CD15F4B" w14:textId="77777777" w:rsidR="00005C44" w:rsidRPr="00176E2A" w:rsidRDefault="00005C44" w:rsidP="00005C44">
      <w:pPr>
        <w:rPr>
          <w:rFonts w:ascii="Traditional Arabic" w:hAnsi="Traditional Arabic" w:cs="Traditional Arabic"/>
          <w:sz w:val="22"/>
          <w:szCs w:val="22"/>
          <w:rtl/>
        </w:rPr>
      </w:pPr>
    </w:p>
    <w:p w14:paraId="47418BC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بعينه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[أخبرنا أحمد بن على بن المثنى قال حدثنا إبراهيم بن الحجاج السامي قال حدثنا حماد بن سلمة عن عبيد الله بن عمر به]، وقال الشيخ شعيب الأرناؤوط: (إسناده صحيح).</w:t>
      </w:r>
    </w:p>
    <w:p w14:paraId="389C085E" w14:textId="77777777" w:rsidR="00005C44" w:rsidRDefault="00005C44" w:rsidP="00005C44">
      <w:pPr>
        <w:rPr>
          <w:rFonts w:ascii="Traditional Arabic" w:hAnsi="Traditional Arabic" w:cs="Traditional Arabic"/>
          <w:sz w:val="22"/>
          <w:szCs w:val="22"/>
        </w:rPr>
      </w:pPr>
    </w:p>
    <w:p w14:paraId="54F9C508" w14:textId="77777777" w:rsidR="00005C44" w:rsidRDefault="00005C44" w:rsidP="00005C44">
      <w:pPr>
        <w:rPr>
          <w:rFonts w:ascii="Calibri" w:hAnsi="Calibri" w:cs="Calibri"/>
          <w:lang w:bidi="ar-EG"/>
        </w:rPr>
      </w:pPr>
      <w:r>
        <w:rPr>
          <w:rFonts w:ascii="Calibri" w:hAnsi="Calibri" w:cs="Calibri"/>
          <w:lang w:bidi="ar-EG"/>
        </w:rPr>
        <w:t>- It is recorded in “</w:t>
      </w:r>
      <w:r w:rsidRPr="00243663">
        <w:rPr>
          <w:rFonts w:ascii="Calibri" w:hAnsi="Calibri" w:cs="Calibri"/>
          <w:b/>
          <w:bCs/>
          <w:lang w:bidi="ar-EG"/>
        </w:rPr>
        <w:t>Sahih Ibn Hibban</w:t>
      </w:r>
      <w:r>
        <w:rPr>
          <w:rFonts w:ascii="Calibri" w:hAnsi="Calibri" w:cs="Calibri"/>
          <w:lang w:bidi="ar-EG"/>
        </w:rPr>
        <w:t>”: [Ahmad bin ‘Ali bin Al-Muthanna informed us: He said: Ibrahim bin Al-Hajjaj As-</w:t>
      </w:r>
      <w:proofErr w:type="spellStart"/>
      <w:r>
        <w:rPr>
          <w:rFonts w:ascii="Calibri" w:hAnsi="Calibri" w:cs="Calibri"/>
          <w:lang w:bidi="ar-EG"/>
        </w:rPr>
        <w:t>Saamiy</w:t>
      </w:r>
      <w:proofErr w:type="spellEnd"/>
      <w:r>
        <w:rPr>
          <w:rFonts w:ascii="Calibri" w:hAnsi="Calibri" w:cs="Calibri"/>
          <w:lang w:bidi="ar-EG"/>
        </w:rPr>
        <w:t xml:space="preserve"> related to us: He said: Hammad bin Salamah related to us from ‘Ubaidullah bin ‘Umar: With it]. Ash-Sheikh Shu’aib Al-</w:t>
      </w:r>
      <w:proofErr w:type="spellStart"/>
      <w:r>
        <w:rPr>
          <w:rFonts w:ascii="Calibri" w:hAnsi="Calibri" w:cs="Calibri"/>
          <w:lang w:bidi="ar-EG"/>
        </w:rPr>
        <w:t>Arna’ut</w:t>
      </w:r>
      <w:proofErr w:type="spellEnd"/>
      <w:r>
        <w:rPr>
          <w:rFonts w:ascii="Calibri" w:hAnsi="Calibri" w:cs="Calibri"/>
          <w:lang w:bidi="ar-EG"/>
        </w:rPr>
        <w:t xml:space="preserve"> stated: [Its Isnad is Sahih].</w:t>
      </w:r>
    </w:p>
    <w:p w14:paraId="0D08974E" w14:textId="77777777" w:rsidR="00005C44" w:rsidRPr="00176E2A" w:rsidRDefault="00005C44" w:rsidP="00005C44">
      <w:pPr>
        <w:rPr>
          <w:rFonts w:ascii="Traditional Arabic" w:hAnsi="Traditional Arabic" w:cs="Traditional Arabic"/>
          <w:sz w:val="22"/>
          <w:szCs w:val="22"/>
          <w:rtl/>
        </w:rPr>
      </w:pPr>
    </w:p>
    <w:p w14:paraId="1DA1452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بعينه في «</w:t>
      </w:r>
      <w:r w:rsidRPr="000F205F">
        <w:rPr>
          <w:rFonts w:ascii="Traditional Arabic" w:hAnsi="Traditional Arabic" w:cs="Traditional Arabic"/>
          <w:bCs/>
          <w:sz w:val="28"/>
          <w:szCs w:val="28"/>
          <w:rtl/>
        </w:rPr>
        <w:t>مسند الشهاب</w:t>
      </w:r>
      <w:r w:rsidRPr="000F205F">
        <w:rPr>
          <w:rFonts w:ascii="Traditional Arabic" w:hAnsi="Traditional Arabic" w:cs="Traditional Arabic"/>
          <w:sz w:val="28"/>
          <w:szCs w:val="28"/>
          <w:rtl/>
        </w:rPr>
        <w:t xml:space="preserve">»: [أخبرنا أبو محمد عبد الرحمن بن عمر التجيبي حدثنا أحمد بن إبراهيم بن جامع حدثنا علي بن عبد العزيز حدثنا حجاج حدثنا حماد عن عبيد الله بن عمر به] </w:t>
      </w:r>
    </w:p>
    <w:p w14:paraId="4EE7D83E" w14:textId="77777777" w:rsidR="00005C44" w:rsidRDefault="00005C44" w:rsidP="00005C44">
      <w:pPr>
        <w:rPr>
          <w:rFonts w:ascii="Traditional Arabic" w:hAnsi="Traditional Arabic" w:cs="Traditional Arabic"/>
          <w:sz w:val="22"/>
          <w:szCs w:val="22"/>
        </w:rPr>
      </w:pPr>
    </w:p>
    <w:p w14:paraId="2F5F96E5" w14:textId="77777777" w:rsidR="00005C44" w:rsidRDefault="00005C44" w:rsidP="00005C44">
      <w:pPr>
        <w:rPr>
          <w:rFonts w:ascii="Calibri" w:hAnsi="Calibri" w:cs="Calibri"/>
          <w:lang w:bidi="ar-EG"/>
        </w:rPr>
      </w:pPr>
      <w:r>
        <w:rPr>
          <w:rFonts w:ascii="Calibri" w:hAnsi="Calibri" w:cs="Calibri"/>
          <w:lang w:bidi="ar-EG"/>
        </w:rPr>
        <w:t>- The same narration is in “</w:t>
      </w:r>
      <w:proofErr w:type="spellStart"/>
      <w:r w:rsidRPr="00191088">
        <w:rPr>
          <w:rFonts w:ascii="Calibri" w:hAnsi="Calibri" w:cs="Calibri"/>
          <w:b/>
          <w:bCs/>
          <w:lang w:bidi="ar-EG"/>
        </w:rPr>
        <w:t>Musnad</w:t>
      </w:r>
      <w:proofErr w:type="spellEnd"/>
      <w:r w:rsidRPr="00191088">
        <w:rPr>
          <w:rFonts w:ascii="Calibri" w:hAnsi="Calibri" w:cs="Calibri"/>
          <w:b/>
          <w:bCs/>
          <w:lang w:bidi="ar-EG"/>
        </w:rPr>
        <w:t xml:space="preserve"> Ash-Shihab</w:t>
      </w:r>
      <w:r>
        <w:rPr>
          <w:rFonts w:ascii="Calibri" w:hAnsi="Calibri" w:cs="Calibri"/>
          <w:lang w:bidi="ar-EG"/>
        </w:rPr>
        <w:t>” with the following chain: [Abu Muhammad Abdur Rahman bin ‘Umar At-</w:t>
      </w:r>
      <w:proofErr w:type="spellStart"/>
      <w:r>
        <w:rPr>
          <w:rFonts w:ascii="Calibri" w:hAnsi="Calibri" w:cs="Calibri"/>
          <w:lang w:bidi="ar-EG"/>
        </w:rPr>
        <w:t>Tujeeniy</w:t>
      </w:r>
      <w:proofErr w:type="spellEnd"/>
      <w:r>
        <w:rPr>
          <w:rFonts w:ascii="Calibri" w:hAnsi="Calibri" w:cs="Calibri"/>
          <w:lang w:bidi="ar-EG"/>
        </w:rPr>
        <w:t xml:space="preserve"> informed us: Ahmad bin Ibrahim bin Jaami’ related to us: ‘Ali bin Abdul ‘Aziz related to us: Hajjaj related to us: Hammad related to us from ‘Ubaidullah bin ‘Umar: With it].</w:t>
      </w:r>
    </w:p>
    <w:p w14:paraId="012C96E7" w14:textId="77777777" w:rsidR="00005C44" w:rsidRPr="00176E2A" w:rsidRDefault="00005C44" w:rsidP="00005C44">
      <w:pPr>
        <w:rPr>
          <w:rFonts w:ascii="Traditional Arabic" w:hAnsi="Traditional Arabic" w:cs="Traditional Arabic"/>
          <w:sz w:val="22"/>
          <w:szCs w:val="22"/>
          <w:rtl/>
        </w:rPr>
      </w:pPr>
    </w:p>
    <w:p w14:paraId="26A5C8E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سنن الترمذي</w:t>
      </w:r>
      <w:r w:rsidRPr="000F205F">
        <w:rPr>
          <w:rFonts w:ascii="Traditional Arabic" w:hAnsi="Traditional Arabic" w:cs="Traditional Arabic"/>
          <w:sz w:val="28"/>
          <w:szCs w:val="28"/>
          <w:rtl/>
        </w:rPr>
        <w:t>»: [حدثنا علي بن المنذر الكوفي حدثنا علي بن فضيل عن فضيل بن مرزوق عن عطية عن أبي سعيد قال: قال رسول الله، صلى الله عليه وسلم: «إن أحب الناس إلى الله يوم القيامة وأدناهم منه مجلسا إمام عادل، وأبغض الناس إلى الله وأبعدهم منه مجلسا إمام جائر»، وقال أبو عيسى: (وفي الباب عن عبد الله بن أبي أوفى. حديث أبي سعيد حديث حسن غريب لا نعرفه إلا من هذا الوجه)، وقال الألباني: ضعيف. قلت: لعله لكثرة غلط عطية العوفي، على صدقه وأمانته، إلا أن تحسين الترمذي أولى، فالحديث قصير، والمعنى واضح، والمتن مستقيم، ومثل هذا يصعب تصور الغلط فيه.</w:t>
      </w:r>
    </w:p>
    <w:p w14:paraId="4118129E" w14:textId="77777777" w:rsidR="00005C44" w:rsidRDefault="00005C44" w:rsidP="00005C44">
      <w:pPr>
        <w:rPr>
          <w:rFonts w:ascii="Traditional Arabic" w:hAnsi="Traditional Arabic" w:cs="Traditional Arabic"/>
          <w:sz w:val="22"/>
          <w:szCs w:val="22"/>
        </w:rPr>
      </w:pPr>
    </w:p>
    <w:p w14:paraId="538F0330" w14:textId="77777777" w:rsidR="00005C44" w:rsidRDefault="00005C44" w:rsidP="00005C44">
      <w:pPr>
        <w:rPr>
          <w:rFonts w:ascii="Calibri" w:hAnsi="Calibri" w:cs="Calibri"/>
          <w:lang w:bidi="ar-EG"/>
        </w:rPr>
      </w:pPr>
      <w:r>
        <w:rPr>
          <w:rFonts w:ascii="Calibri" w:hAnsi="Calibri" w:cs="Calibri"/>
          <w:lang w:bidi="ar-EG"/>
        </w:rPr>
        <w:t>- And it came in “</w:t>
      </w:r>
      <w:r w:rsidRPr="006A39F4">
        <w:rPr>
          <w:rFonts w:ascii="Calibri" w:hAnsi="Calibri" w:cs="Calibri"/>
          <w:b/>
          <w:bCs/>
          <w:lang w:bidi="ar-EG"/>
        </w:rPr>
        <w:t>Sunan At-</w:t>
      </w:r>
      <w:proofErr w:type="spellStart"/>
      <w:r w:rsidRPr="006A39F4">
        <w:rPr>
          <w:rFonts w:ascii="Calibri" w:hAnsi="Calibri" w:cs="Calibri"/>
          <w:b/>
          <w:bCs/>
          <w:lang w:bidi="ar-EG"/>
        </w:rPr>
        <w:t>Tirmidhi</w:t>
      </w:r>
      <w:proofErr w:type="spellEnd"/>
      <w:r>
        <w:rPr>
          <w:rFonts w:ascii="Calibri" w:hAnsi="Calibri" w:cs="Calibri"/>
          <w:lang w:bidi="ar-EG"/>
        </w:rPr>
        <w:t xml:space="preserve">” as follows: [‘Ali bin Al-Mundhir Al-Kufi related to us: ‘Ali bin Fudail bin Marzuq related to us from ‘Atiyah, from Abu Sa’eed: He said: The Messenger of Allah </w:t>
      </w:r>
      <w:r>
        <w:rPr>
          <w:rFonts w:ascii="Calibri" w:hAnsi="Calibri" w:cs="Calibri" w:hint="cs"/>
          <w:rtl/>
          <w:lang w:bidi="ar-EG"/>
        </w:rPr>
        <w:t>ﷺ</w:t>
      </w:r>
      <w:r>
        <w:rPr>
          <w:rFonts w:ascii="Calibri" w:hAnsi="Calibri" w:cs="Calibri"/>
          <w:lang w:bidi="ar-EG"/>
        </w:rPr>
        <w:t xml:space="preserve"> said: “The most beloved of the people to Allah on the Day of Judgement and the closest to Him in seating is an Imam ‘Aadil (just leader) and the most hated of the people to Allah and the furthest from Him in seating is an Imam </w:t>
      </w:r>
      <w:proofErr w:type="spellStart"/>
      <w:r>
        <w:rPr>
          <w:rFonts w:ascii="Calibri" w:hAnsi="Calibri" w:cs="Calibri"/>
          <w:lang w:bidi="ar-EG"/>
        </w:rPr>
        <w:t>Jaa’ir</w:t>
      </w:r>
      <w:proofErr w:type="spellEnd"/>
      <w:r>
        <w:rPr>
          <w:rFonts w:ascii="Calibri" w:hAnsi="Calibri" w:cs="Calibri"/>
          <w:lang w:bidi="ar-EG"/>
        </w:rPr>
        <w:t xml:space="preserve"> (Unjust leader)”]. Abu ‘Isa (At-</w:t>
      </w:r>
      <w:proofErr w:type="spellStart"/>
      <w:r>
        <w:rPr>
          <w:rFonts w:ascii="Calibri" w:hAnsi="Calibri" w:cs="Calibri"/>
          <w:lang w:bidi="ar-EG"/>
        </w:rPr>
        <w:t>Tirmidhi</w:t>
      </w:r>
      <w:proofErr w:type="spellEnd"/>
      <w:r>
        <w:rPr>
          <w:rFonts w:ascii="Calibri" w:hAnsi="Calibri" w:cs="Calibri"/>
          <w:lang w:bidi="ar-EG"/>
        </w:rPr>
        <w:t>) said: [</w:t>
      </w:r>
      <w:r w:rsidRPr="00E423E5">
        <w:rPr>
          <w:rFonts w:ascii="Calibri" w:hAnsi="Calibri" w:cs="Calibri"/>
          <w:lang w:bidi="ar-EG"/>
        </w:rPr>
        <w:t xml:space="preserve">And </w:t>
      </w:r>
      <w:r>
        <w:rPr>
          <w:rFonts w:ascii="Calibri" w:hAnsi="Calibri" w:cs="Calibri"/>
          <w:lang w:bidi="ar-EG"/>
        </w:rPr>
        <w:t>in</w:t>
      </w:r>
      <w:r w:rsidRPr="00E423E5">
        <w:rPr>
          <w:rFonts w:ascii="Calibri" w:hAnsi="Calibri" w:cs="Calibri"/>
          <w:lang w:bidi="ar-EG"/>
        </w:rPr>
        <w:t xml:space="preserve"> this topic</w:t>
      </w:r>
      <w:r>
        <w:rPr>
          <w:rFonts w:ascii="Calibri" w:hAnsi="Calibri" w:cs="Calibri"/>
          <w:lang w:bidi="ar-EG"/>
        </w:rPr>
        <w:t xml:space="preserve"> area</w:t>
      </w:r>
      <w:r w:rsidRPr="00E423E5">
        <w:rPr>
          <w:rFonts w:ascii="Calibri" w:hAnsi="Calibri" w:cs="Calibri"/>
          <w:lang w:bidi="ar-EG"/>
        </w:rPr>
        <w:t xml:space="preserve">, there is also a narration from </w:t>
      </w:r>
      <w:r>
        <w:rPr>
          <w:rFonts w:ascii="Calibri" w:hAnsi="Calibri" w:cs="Calibri"/>
          <w:lang w:bidi="ar-EG"/>
        </w:rPr>
        <w:t xml:space="preserve">Abdullah bin Abi Awfaa. The Hadith of Abu Sa’eed is Hasan </w:t>
      </w:r>
      <w:proofErr w:type="gramStart"/>
      <w:r>
        <w:rPr>
          <w:rFonts w:ascii="Calibri" w:hAnsi="Calibri" w:cs="Calibri"/>
          <w:lang w:bidi="ar-EG"/>
        </w:rPr>
        <w:t>Ghareeb</w:t>
      </w:r>
      <w:proofErr w:type="gramEnd"/>
      <w:r>
        <w:rPr>
          <w:rFonts w:ascii="Calibri" w:hAnsi="Calibri" w:cs="Calibri"/>
          <w:lang w:bidi="ar-EG"/>
        </w:rPr>
        <w:t xml:space="preserve"> and we are not aware of it except through this chain]. Al-Albani said: [It is </w:t>
      </w:r>
      <w:proofErr w:type="spellStart"/>
      <w:r>
        <w:rPr>
          <w:rFonts w:ascii="Calibri" w:hAnsi="Calibri" w:cs="Calibri"/>
          <w:lang w:bidi="ar-EG"/>
        </w:rPr>
        <w:t>Da’eef</w:t>
      </w:r>
      <w:proofErr w:type="spellEnd"/>
      <w:r>
        <w:rPr>
          <w:rFonts w:ascii="Calibri" w:hAnsi="Calibri" w:cs="Calibri"/>
          <w:lang w:bidi="ar-EG"/>
        </w:rPr>
        <w:t xml:space="preserve"> (weak)]. I say: Perhaps that classification was because of the many errors attributed to ‘Atiyah Al</w:t>
      </w:r>
      <w:proofErr w:type="gramStart"/>
      <w:r>
        <w:rPr>
          <w:rFonts w:ascii="Calibri" w:hAnsi="Calibri" w:cs="Calibri"/>
          <w:lang w:bidi="ar-EG"/>
        </w:rPr>
        <w:t>-‘</w:t>
      </w:r>
      <w:proofErr w:type="spellStart"/>
      <w:proofErr w:type="gramEnd"/>
      <w:r>
        <w:rPr>
          <w:rFonts w:ascii="Calibri" w:hAnsi="Calibri" w:cs="Calibri"/>
          <w:lang w:bidi="ar-EG"/>
        </w:rPr>
        <w:t>Awfiy</w:t>
      </w:r>
      <w:proofErr w:type="spellEnd"/>
      <w:r>
        <w:rPr>
          <w:rFonts w:ascii="Calibri" w:hAnsi="Calibri" w:cs="Calibri"/>
          <w:lang w:bidi="ar-EG"/>
        </w:rPr>
        <w:t xml:space="preserve"> despite his truthfulness (</w:t>
      </w:r>
      <w:proofErr w:type="spellStart"/>
      <w:r>
        <w:rPr>
          <w:rFonts w:ascii="Calibri" w:hAnsi="Calibri" w:cs="Calibri"/>
          <w:lang w:bidi="ar-EG"/>
        </w:rPr>
        <w:t>Sidq</w:t>
      </w:r>
      <w:proofErr w:type="spellEnd"/>
      <w:r>
        <w:rPr>
          <w:rFonts w:ascii="Calibri" w:hAnsi="Calibri" w:cs="Calibri"/>
          <w:lang w:bidi="ar-EG"/>
        </w:rPr>
        <w:t>) and trustworthiness (Amanah). The classification of At-</w:t>
      </w:r>
      <w:proofErr w:type="spellStart"/>
      <w:r>
        <w:rPr>
          <w:rFonts w:ascii="Calibri" w:hAnsi="Calibri" w:cs="Calibri"/>
          <w:lang w:bidi="ar-EG"/>
        </w:rPr>
        <w:t>Tirmidhi</w:t>
      </w:r>
      <w:proofErr w:type="spellEnd"/>
      <w:r>
        <w:rPr>
          <w:rFonts w:ascii="Calibri" w:hAnsi="Calibri" w:cs="Calibri"/>
          <w:lang w:bidi="ar-EG"/>
        </w:rPr>
        <w:t xml:space="preserve"> of it being Hasan deserves greater regard as the Hadith is short, its meaning is clear, the textual content is </w:t>
      </w:r>
      <w:proofErr w:type="gramStart"/>
      <w:r>
        <w:rPr>
          <w:rFonts w:ascii="Calibri" w:hAnsi="Calibri" w:cs="Calibri"/>
          <w:lang w:bidi="ar-EG"/>
        </w:rPr>
        <w:t>sound</w:t>
      </w:r>
      <w:proofErr w:type="gramEnd"/>
      <w:r>
        <w:rPr>
          <w:rFonts w:ascii="Calibri" w:hAnsi="Calibri" w:cs="Calibri"/>
          <w:lang w:bidi="ar-EG"/>
        </w:rPr>
        <w:t xml:space="preserve"> and it is difficult to conceive an error in such a narration. </w:t>
      </w:r>
    </w:p>
    <w:p w14:paraId="307A2B0B" w14:textId="77777777" w:rsidR="00005C44" w:rsidRPr="00176E2A" w:rsidRDefault="00005C44" w:rsidP="00005C44">
      <w:pPr>
        <w:rPr>
          <w:rFonts w:ascii="Traditional Arabic" w:hAnsi="Traditional Arabic" w:cs="Traditional Arabic"/>
          <w:sz w:val="22"/>
          <w:szCs w:val="22"/>
          <w:rtl/>
        </w:rPr>
      </w:pPr>
    </w:p>
    <w:p w14:paraId="59D2205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يحيى بن آدم حدثنا فضيل عن عطية عن أبي سعيد به بعينه].</w:t>
      </w:r>
    </w:p>
    <w:p w14:paraId="6D2F46D3" w14:textId="77777777" w:rsidR="00005C44" w:rsidRDefault="00005C44" w:rsidP="00005C44">
      <w:pPr>
        <w:rPr>
          <w:rFonts w:ascii="Traditional Arabic" w:hAnsi="Traditional Arabic" w:cs="Traditional Arabic"/>
          <w:sz w:val="22"/>
          <w:szCs w:val="22"/>
        </w:rPr>
      </w:pPr>
    </w:p>
    <w:p w14:paraId="49BD06B6" w14:textId="77777777" w:rsidR="00005C44" w:rsidRDefault="00005C44" w:rsidP="00005C44">
      <w:pPr>
        <w:rPr>
          <w:rFonts w:ascii="Calibri" w:hAnsi="Calibri" w:cs="Calibri"/>
          <w:lang w:bidi="ar-EG"/>
        </w:rPr>
      </w:pPr>
      <w:r>
        <w:rPr>
          <w:rFonts w:ascii="Calibri" w:hAnsi="Calibri" w:cs="Calibri"/>
          <w:lang w:bidi="ar-EG"/>
        </w:rPr>
        <w:t>- And it is in “</w:t>
      </w:r>
      <w:proofErr w:type="spellStart"/>
      <w:r w:rsidRPr="00BA5E47">
        <w:rPr>
          <w:rFonts w:ascii="Calibri" w:hAnsi="Calibri" w:cs="Calibri"/>
          <w:b/>
          <w:bCs/>
          <w:lang w:bidi="ar-EG"/>
        </w:rPr>
        <w:t>Musnad</w:t>
      </w:r>
      <w:proofErr w:type="spellEnd"/>
      <w:r w:rsidRPr="00BA5E47">
        <w:rPr>
          <w:rFonts w:ascii="Calibri" w:hAnsi="Calibri" w:cs="Calibri"/>
          <w:b/>
          <w:bCs/>
          <w:lang w:bidi="ar-EG"/>
        </w:rPr>
        <w:t xml:space="preserve"> Al-Imam Ahmad bin Hanbal</w:t>
      </w:r>
      <w:r>
        <w:rPr>
          <w:rFonts w:ascii="Calibri" w:hAnsi="Calibri" w:cs="Calibri"/>
          <w:lang w:bidi="ar-EG"/>
        </w:rPr>
        <w:t>” as follows: [Yahya bin Aadam related to us: Fudail bin ‘Atiyah related to us from ‘Atiyah, from Abu Sa’eed: With it exactly].</w:t>
      </w:r>
    </w:p>
    <w:p w14:paraId="73B749E8" w14:textId="77777777" w:rsidR="00005C44" w:rsidRPr="00176E2A" w:rsidRDefault="00005C44" w:rsidP="00005C44">
      <w:pPr>
        <w:rPr>
          <w:rFonts w:ascii="Traditional Arabic" w:hAnsi="Traditional Arabic" w:cs="Traditional Arabic"/>
          <w:sz w:val="22"/>
          <w:szCs w:val="22"/>
          <w:rtl/>
        </w:rPr>
      </w:pPr>
    </w:p>
    <w:p w14:paraId="599B48A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بلفظ: [حدثنا علي بن إسحاق أخبرنا عبد الله أخبرنا الفضيل بن مرزوق عن عطية العوفي عن أبي سعيد الخدري قال: قال رسول الله، صلى الله عليه وسلم: </w:t>
      </w:r>
      <w:r w:rsidRPr="000F205F">
        <w:rPr>
          <w:rFonts w:ascii="Traditional Arabic" w:hAnsi="Traditional Arabic" w:cs="Traditional Arabic"/>
          <w:bCs/>
          <w:sz w:val="28"/>
          <w:szCs w:val="28"/>
          <w:rtl/>
        </w:rPr>
        <w:t>«ان أحب الناس إلى الله يوم القيامة وأقربهم منه مجلسا إمام عادل، وان أبغض الناس إلى الله يوم القيامة وأشدهم عذابا إمام جائر»</w:t>
      </w:r>
      <w:r w:rsidRPr="000F205F">
        <w:rPr>
          <w:rFonts w:ascii="Traditional Arabic" w:hAnsi="Traditional Arabic" w:cs="Traditional Arabic"/>
          <w:sz w:val="28"/>
          <w:szCs w:val="28"/>
          <w:rtl/>
        </w:rPr>
        <w:t>]</w:t>
      </w:r>
    </w:p>
    <w:p w14:paraId="353F4D24" w14:textId="77777777" w:rsidR="00005C44" w:rsidRDefault="00005C44" w:rsidP="00005C44">
      <w:pPr>
        <w:rPr>
          <w:rFonts w:ascii="Traditional Arabic" w:hAnsi="Traditional Arabic" w:cs="Traditional Arabic"/>
          <w:sz w:val="22"/>
          <w:szCs w:val="22"/>
        </w:rPr>
      </w:pPr>
    </w:p>
    <w:p w14:paraId="587F3E6F" w14:textId="77777777" w:rsidR="00005C44" w:rsidRDefault="00005C44" w:rsidP="00005C44">
      <w:pPr>
        <w:rPr>
          <w:rFonts w:ascii="Calibri" w:hAnsi="Calibri" w:cs="Calibri"/>
          <w:lang w:bidi="ar-EG"/>
        </w:rPr>
      </w:pPr>
      <w:r>
        <w:rPr>
          <w:rFonts w:ascii="Calibri" w:hAnsi="Calibri" w:cs="Calibri"/>
          <w:lang w:bidi="ar-EG"/>
        </w:rPr>
        <w:t>- And also in “</w:t>
      </w:r>
      <w:proofErr w:type="spellStart"/>
      <w:r w:rsidRPr="00BA5E47">
        <w:rPr>
          <w:rFonts w:ascii="Calibri" w:hAnsi="Calibri" w:cs="Calibri"/>
          <w:b/>
          <w:bCs/>
          <w:lang w:bidi="ar-EG"/>
        </w:rPr>
        <w:t>Musnad</w:t>
      </w:r>
      <w:proofErr w:type="spellEnd"/>
      <w:r w:rsidRPr="00BA5E47">
        <w:rPr>
          <w:rFonts w:ascii="Calibri" w:hAnsi="Calibri" w:cs="Calibri"/>
          <w:b/>
          <w:bCs/>
          <w:lang w:bidi="ar-EG"/>
        </w:rPr>
        <w:t xml:space="preserve"> Al-Imam Ahmad bin Hanbal</w:t>
      </w:r>
      <w:r>
        <w:rPr>
          <w:rFonts w:ascii="Calibri" w:hAnsi="Calibri" w:cs="Calibri"/>
          <w:lang w:bidi="ar-EG"/>
        </w:rPr>
        <w:t>” with the following wording: [‘Ali bin Ishaq related to us: Abdullah informed us: Al-Fudail bin Marzuq informed us from ‘Atiyah Al-‘</w:t>
      </w:r>
      <w:proofErr w:type="spellStart"/>
      <w:r>
        <w:rPr>
          <w:rFonts w:ascii="Calibri" w:hAnsi="Calibri" w:cs="Calibri"/>
          <w:lang w:bidi="ar-EG"/>
        </w:rPr>
        <w:t>Awfiy</w:t>
      </w:r>
      <w:proofErr w:type="spellEnd"/>
      <w:r>
        <w:rPr>
          <w:rFonts w:ascii="Calibri" w:hAnsi="Calibri" w:cs="Calibri"/>
          <w:lang w:bidi="ar-EG"/>
        </w:rPr>
        <w:t xml:space="preserve">, from Abu Sa’eed Al-Khudri: He said: The Messenger of Allah </w:t>
      </w:r>
      <w:r>
        <w:rPr>
          <w:rFonts w:ascii="Calibri" w:hAnsi="Calibri" w:cs="Calibri" w:hint="cs"/>
          <w:rtl/>
          <w:lang w:bidi="ar-EG"/>
        </w:rPr>
        <w:t>ﷺ</w:t>
      </w:r>
      <w:r>
        <w:rPr>
          <w:rFonts w:ascii="Calibri" w:hAnsi="Calibri" w:cs="Calibri"/>
          <w:lang w:bidi="ar-EG"/>
        </w:rPr>
        <w:t xml:space="preserve"> said: [</w:t>
      </w:r>
      <w:r w:rsidRPr="00D34C67">
        <w:rPr>
          <w:rFonts w:ascii="Calibri" w:hAnsi="Calibri" w:cs="Calibri"/>
          <w:b/>
          <w:bCs/>
          <w:lang w:bidi="ar-EG"/>
        </w:rPr>
        <w:t xml:space="preserve">Indeed, the most beloved of the people to Allah on the Day of Judgement and the closest to Him in seating is an Imam ‘Aadil (Just leader) and indeed, the most hated of the people to Allah on the Day of Judgement and the most severe in receiving punishment is an Imam </w:t>
      </w:r>
      <w:proofErr w:type="spellStart"/>
      <w:r w:rsidRPr="00D34C67">
        <w:rPr>
          <w:rFonts w:ascii="Calibri" w:hAnsi="Calibri" w:cs="Calibri"/>
          <w:b/>
          <w:bCs/>
          <w:lang w:bidi="ar-EG"/>
        </w:rPr>
        <w:t>Jaa’ir</w:t>
      </w:r>
      <w:proofErr w:type="spellEnd"/>
      <w:r w:rsidRPr="00D34C67">
        <w:rPr>
          <w:rFonts w:ascii="Calibri" w:hAnsi="Calibri" w:cs="Calibri"/>
          <w:b/>
          <w:bCs/>
          <w:lang w:bidi="ar-EG"/>
        </w:rPr>
        <w:t xml:space="preserve"> (Unjust leader)</w:t>
      </w:r>
      <w:r>
        <w:rPr>
          <w:rFonts w:ascii="Calibri" w:hAnsi="Calibri" w:cs="Calibri"/>
          <w:lang w:bidi="ar-EG"/>
        </w:rPr>
        <w:t>].</w:t>
      </w:r>
    </w:p>
    <w:p w14:paraId="248B18CB" w14:textId="77777777" w:rsidR="00005C44" w:rsidRPr="00176E2A" w:rsidRDefault="00005C44" w:rsidP="00005C44">
      <w:pPr>
        <w:rPr>
          <w:rFonts w:ascii="Traditional Arabic" w:hAnsi="Traditional Arabic" w:cs="Traditional Arabic"/>
          <w:sz w:val="22"/>
          <w:szCs w:val="22"/>
          <w:rtl/>
        </w:rPr>
      </w:pPr>
    </w:p>
    <w:p w14:paraId="0742EFE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بعينه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[أخبرنا أبو عبد الله الحافظ حدثنا محمد بن صالح بن هانئ حدثنا أبو سعيد الحسن بن عبد الصمد القهندزي حدثنا عبدان بن عثمان حدثنا عبد الله بن المبارك أنبأ الفضيل بن مرزوق حدثنا عطية العوفي عن أبي سعيد الخدري به] </w:t>
      </w:r>
    </w:p>
    <w:p w14:paraId="2DF92CD5" w14:textId="77777777" w:rsidR="00005C44" w:rsidRDefault="00005C44" w:rsidP="00005C44">
      <w:pPr>
        <w:rPr>
          <w:rFonts w:ascii="Traditional Arabic" w:hAnsi="Traditional Arabic" w:cs="Traditional Arabic"/>
          <w:sz w:val="22"/>
          <w:szCs w:val="22"/>
        </w:rPr>
      </w:pPr>
    </w:p>
    <w:p w14:paraId="4B39B3A8" w14:textId="77777777" w:rsidR="00005C44" w:rsidRDefault="00005C44" w:rsidP="00005C44">
      <w:pPr>
        <w:rPr>
          <w:rFonts w:ascii="Calibri" w:hAnsi="Calibri" w:cs="Calibri"/>
          <w:lang w:bidi="ar-EG"/>
        </w:rPr>
      </w:pPr>
      <w:r>
        <w:rPr>
          <w:rFonts w:ascii="Calibri" w:hAnsi="Calibri" w:cs="Calibri"/>
          <w:lang w:bidi="ar-EG"/>
        </w:rPr>
        <w:t>- The same narration is in “</w:t>
      </w:r>
      <w:r w:rsidRPr="006B29D6">
        <w:rPr>
          <w:rFonts w:ascii="Calibri" w:hAnsi="Calibri" w:cs="Calibri"/>
          <w:b/>
          <w:bCs/>
          <w:lang w:bidi="ar-EG"/>
        </w:rPr>
        <w:t>Sunan Al-</w:t>
      </w:r>
      <w:proofErr w:type="spellStart"/>
      <w:r w:rsidRPr="006B29D6">
        <w:rPr>
          <w:rFonts w:ascii="Calibri" w:hAnsi="Calibri" w:cs="Calibri"/>
          <w:b/>
          <w:bCs/>
          <w:lang w:bidi="ar-EG"/>
        </w:rPr>
        <w:t>Baihaqiy</w:t>
      </w:r>
      <w:proofErr w:type="spellEnd"/>
      <w:r w:rsidRPr="006B29D6">
        <w:rPr>
          <w:rFonts w:ascii="Calibri" w:hAnsi="Calibri" w:cs="Calibri"/>
          <w:b/>
          <w:bCs/>
          <w:lang w:bidi="ar-EG"/>
        </w:rPr>
        <w:t xml:space="preserve"> Al-Kubra</w:t>
      </w:r>
      <w:r>
        <w:rPr>
          <w:rFonts w:ascii="Calibri" w:hAnsi="Calibri" w:cs="Calibri"/>
          <w:lang w:bidi="ar-EG"/>
        </w:rPr>
        <w:t>” with the Isnad: [Abu Abdullah Al-Hafizh informed us: Muhammad bin Saalih bin Haani’ related to us: Abu Sa’eed Al-Hasan bin Abdus Samad Al-</w:t>
      </w:r>
      <w:proofErr w:type="spellStart"/>
      <w:r>
        <w:rPr>
          <w:rFonts w:ascii="Calibri" w:hAnsi="Calibri" w:cs="Calibri"/>
          <w:lang w:bidi="ar-EG"/>
        </w:rPr>
        <w:t>Qahandaziy</w:t>
      </w:r>
      <w:proofErr w:type="spellEnd"/>
      <w:r>
        <w:rPr>
          <w:rFonts w:ascii="Calibri" w:hAnsi="Calibri" w:cs="Calibri"/>
          <w:lang w:bidi="ar-EG"/>
        </w:rPr>
        <w:t xml:space="preserve"> related to us: ‘Abdan bin ‘Uthman related to us: Abdullah bin Al-Mubarak related to us: Al-Fudail bin Marzuq informed: ‘Atiyah Al-‘</w:t>
      </w:r>
      <w:proofErr w:type="spellStart"/>
      <w:r>
        <w:rPr>
          <w:rFonts w:ascii="Calibri" w:hAnsi="Calibri" w:cs="Calibri"/>
          <w:lang w:bidi="ar-EG"/>
        </w:rPr>
        <w:t>Awfiy</w:t>
      </w:r>
      <w:proofErr w:type="spellEnd"/>
      <w:r>
        <w:rPr>
          <w:rFonts w:ascii="Calibri" w:hAnsi="Calibri" w:cs="Calibri"/>
          <w:lang w:bidi="ar-EG"/>
        </w:rPr>
        <w:t xml:space="preserve"> related to us from Abu Sa’eed Al-Khudri: With it].</w:t>
      </w:r>
    </w:p>
    <w:p w14:paraId="7FAE0A6C" w14:textId="77777777" w:rsidR="00005C44" w:rsidRPr="00176E2A" w:rsidRDefault="00005C44" w:rsidP="00005C44">
      <w:pPr>
        <w:rPr>
          <w:rFonts w:ascii="Traditional Arabic" w:hAnsi="Traditional Arabic" w:cs="Traditional Arabic"/>
          <w:sz w:val="22"/>
          <w:szCs w:val="22"/>
          <w:rtl/>
        </w:rPr>
      </w:pPr>
    </w:p>
    <w:p w14:paraId="52D2BBA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بمعناه: [حدثنا عمر بن شبة حدثنا عمر بن علي المقدمي قال سمعت طلحة بن عبد الله يذكر عن عطية العوفي عن أبي سعيد الخدري أن رسول الله، صلى الله عليه وسلم، قال: «</w:t>
      </w:r>
      <w:r w:rsidRPr="000F205F">
        <w:rPr>
          <w:rFonts w:ascii="Traditional Arabic" w:hAnsi="Traditional Arabic" w:cs="Traditional Arabic"/>
          <w:bCs/>
          <w:sz w:val="28"/>
          <w:szCs w:val="28"/>
          <w:rtl/>
        </w:rPr>
        <w:t>إن أرفع الناس درجة يوم القيامة الإمام العادل، وإن أوضع الناس درجة يوم القيامة الإمام الذي ليس بعادل</w:t>
      </w:r>
      <w:r w:rsidRPr="000F205F">
        <w:rPr>
          <w:rFonts w:ascii="Traditional Arabic" w:hAnsi="Traditional Arabic" w:cs="Traditional Arabic"/>
          <w:sz w:val="28"/>
          <w:szCs w:val="28"/>
          <w:rtl/>
        </w:rPr>
        <w:t>»]، وقال الشيخ حسين أسد: (إسناده ضعيف)</w:t>
      </w:r>
    </w:p>
    <w:p w14:paraId="79750CFD" w14:textId="77777777" w:rsidR="00005C44" w:rsidRDefault="00005C44" w:rsidP="00005C44">
      <w:pPr>
        <w:rPr>
          <w:rFonts w:ascii="Traditional Arabic" w:hAnsi="Traditional Arabic" w:cs="Traditional Arabic"/>
          <w:sz w:val="22"/>
          <w:szCs w:val="22"/>
        </w:rPr>
      </w:pPr>
    </w:p>
    <w:p w14:paraId="1A804FA2" w14:textId="77777777" w:rsidR="00005C44" w:rsidRDefault="00005C44" w:rsidP="00005C44">
      <w:pPr>
        <w:rPr>
          <w:rFonts w:ascii="Calibri" w:hAnsi="Calibri" w:cs="Calibri"/>
          <w:lang w:bidi="ar-EG"/>
        </w:rPr>
      </w:pPr>
      <w:r>
        <w:rPr>
          <w:rFonts w:ascii="Calibri" w:hAnsi="Calibri" w:cs="Calibri"/>
          <w:lang w:bidi="ar-EG"/>
        </w:rPr>
        <w:t>- It is in “</w:t>
      </w:r>
      <w:proofErr w:type="spellStart"/>
      <w:r w:rsidRPr="0044038E">
        <w:rPr>
          <w:rFonts w:ascii="Calibri" w:hAnsi="Calibri" w:cs="Calibri"/>
          <w:b/>
          <w:bCs/>
          <w:lang w:bidi="ar-EG"/>
        </w:rPr>
        <w:t>Musnad</w:t>
      </w:r>
      <w:proofErr w:type="spellEnd"/>
      <w:r w:rsidRPr="0044038E">
        <w:rPr>
          <w:rFonts w:ascii="Calibri" w:hAnsi="Calibri" w:cs="Calibri"/>
          <w:b/>
          <w:bCs/>
          <w:lang w:bidi="ar-EG"/>
        </w:rPr>
        <w:t xml:space="preserve"> Abu </w:t>
      </w:r>
      <w:proofErr w:type="spellStart"/>
      <w:r w:rsidRPr="0044038E">
        <w:rPr>
          <w:rFonts w:ascii="Calibri" w:hAnsi="Calibri" w:cs="Calibri"/>
          <w:b/>
          <w:bCs/>
          <w:lang w:bidi="ar-EG"/>
        </w:rPr>
        <w:t>Ya’la</w:t>
      </w:r>
      <w:proofErr w:type="spellEnd"/>
      <w:r>
        <w:rPr>
          <w:rFonts w:ascii="Calibri" w:hAnsi="Calibri" w:cs="Calibri"/>
          <w:lang w:bidi="ar-EG"/>
        </w:rPr>
        <w:t xml:space="preserve">” with its meaning: [‘Umar bin </w:t>
      </w:r>
      <w:proofErr w:type="spellStart"/>
      <w:r>
        <w:rPr>
          <w:rFonts w:ascii="Calibri" w:hAnsi="Calibri" w:cs="Calibri"/>
          <w:lang w:bidi="ar-EG"/>
        </w:rPr>
        <w:t>Shabbah</w:t>
      </w:r>
      <w:proofErr w:type="spellEnd"/>
      <w:r>
        <w:rPr>
          <w:rFonts w:ascii="Calibri" w:hAnsi="Calibri" w:cs="Calibri"/>
          <w:lang w:bidi="ar-EG"/>
        </w:rPr>
        <w:t xml:space="preserve"> related to us: ‘Umar bin ‘Ali Al-</w:t>
      </w:r>
      <w:proofErr w:type="spellStart"/>
      <w:r>
        <w:rPr>
          <w:rFonts w:ascii="Calibri" w:hAnsi="Calibri" w:cs="Calibri"/>
          <w:lang w:bidi="ar-EG"/>
        </w:rPr>
        <w:t>Muqaddamiy</w:t>
      </w:r>
      <w:proofErr w:type="spellEnd"/>
      <w:r>
        <w:rPr>
          <w:rFonts w:ascii="Calibri" w:hAnsi="Calibri" w:cs="Calibri"/>
          <w:lang w:bidi="ar-EG"/>
        </w:rPr>
        <w:t xml:space="preserve"> related to us: He said: I heard Talhah bin Abdullah mention from ‘Atiyah Al-‘</w:t>
      </w:r>
      <w:proofErr w:type="spellStart"/>
      <w:r>
        <w:rPr>
          <w:rFonts w:ascii="Calibri" w:hAnsi="Calibri" w:cs="Calibri"/>
          <w:lang w:bidi="ar-EG"/>
        </w:rPr>
        <w:t>Awfiy</w:t>
      </w:r>
      <w:proofErr w:type="spellEnd"/>
      <w:r>
        <w:rPr>
          <w:rFonts w:ascii="Calibri" w:hAnsi="Calibri" w:cs="Calibri"/>
          <w:lang w:bidi="ar-EG"/>
        </w:rPr>
        <w:t xml:space="preserve">, from Abu Sa’eed Al-Khudri: That the Messenger of Allah </w:t>
      </w:r>
      <w:r>
        <w:rPr>
          <w:rFonts w:ascii="Calibri" w:hAnsi="Calibri" w:cs="Calibri" w:hint="cs"/>
          <w:rtl/>
          <w:lang w:bidi="ar-EG"/>
        </w:rPr>
        <w:t>ﷺ</w:t>
      </w:r>
      <w:r>
        <w:rPr>
          <w:rFonts w:ascii="Calibri" w:hAnsi="Calibri" w:cs="Calibri"/>
          <w:lang w:bidi="ar-EG"/>
        </w:rPr>
        <w:t xml:space="preserve"> said: “</w:t>
      </w:r>
      <w:r w:rsidRPr="00CD002D">
        <w:rPr>
          <w:rFonts w:ascii="Calibri" w:hAnsi="Calibri" w:cs="Calibri"/>
          <w:b/>
          <w:bCs/>
          <w:lang w:bidi="ar-EG"/>
        </w:rPr>
        <w:t>The most elevated of the people in degree on the Day of Judgement is Al-Imam Al-‘Aadil (The just leader) and the lowest of the people in degree on the Day of Judgement is the Imam (Leader) who was not ‘Aadil (Just)</w:t>
      </w:r>
      <w:r>
        <w:rPr>
          <w:rFonts w:ascii="Calibri" w:hAnsi="Calibri" w:cs="Calibri"/>
          <w:lang w:bidi="ar-EG"/>
        </w:rPr>
        <w:t xml:space="preserve">”]. </w:t>
      </w:r>
    </w:p>
    <w:p w14:paraId="477BA7EF" w14:textId="77777777" w:rsidR="00005C44" w:rsidRPr="00176E2A" w:rsidRDefault="00005C44" w:rsidP="00005C44">
      <w:pPr>
        <w:rPr>
          <w:rFonts w:ascii="Traditional Arabic" w:hAnsi="Traditional Arabic" w:cs="Traditional Arabic"/>
          <w:sz w:val="22"/>
          <w:szCs w:val="22"/>
          <w:rtl/>
        </w:rPr>
      </w:pPr>
    </w:p>
    <w:p w14:paraId="6DE64A7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مختصراً: [حدثنا سريج حدثنا أبو حفص الأبار عن محمد بن جحادة عن عطية عن أبي سعيد قال: قال رسول الله، صلى الله عليه وسلم: «</w:t>
      </w:r>
      <w:r w:rsidRPr="000F205F">
        <w:rPr>
          <w:rFonts w:ascii="Traditional Arabic" w:hAnsi="Traditional Arabic" w:cs="Traditional Arabic"/>
          <w:bCs/>
          <w:sz w:val="28"/>
          <w:szCs w:val="28"/>
          <w:rtl/>
        </w:rPr>
        <w:t>أشد الناس عذابا يوم القيامة إمام جائر</w:t>
      </w:r>
      <w:r w:rsidRPr="000F205F">
        <w:rPr>
          <w:rFonts w:ascii="Traditional Arabic" w:hAnsi="Traditional Arabic" w:cs="Traditional Arabic"/>
          <w:sz w:val="28"/>
          <w:szCs w:val="28"/>
          <w:rtl/>
        </w:rPr>
        <w:t>»]، وقال الشيخ حسين أسد: (إسناده ضعيف).</w:t>
      </w:r>
    </w:p>
    <w:p w14:paraId="36C4DFB3" w14:textId="77777777" w:rsidR="00005C44" w:rsidRDefault="00005C44" w:rsidP="00005C44">
      <w:pPr>
        <w:rPr>
          <w:rFonts w:ascii="Traditional Arabic" w:hAnsi="Traditional Arabic" w:cs="Traditional Arabic"/>
          <w:sz w:val="22"/>
          <w:szCs w:val="22"/>
        </w:rPr>
      </w:pPr>
    </w:p>
    <w:p w14:paraId="39C6AFB8" w14:textId="77777777" w:rsidR="00005C44" w:rsidRDefault="00005C44" w:rsidP="00005C44">
      <w:pPr>
        <w:rPr>
          <w:rFonts w:ascii="Calibri" w:hAnsi="Calibri" w:cs="Calibri"/>
          <w:lang w:bidi="ar-EG"/>
        </w:rPr>
      </w:pPr>
      <w:r>
        <w:rPr>
          <w:rFonts w:ascii="Calibri" w:hAnsi="Calibri" w:cs="Calibri"/>
          <w:lang w:bidi="ar-EG"/>
        </w:rPr>
        <w:t>- Also in “</w:t>
      </w:r>
      <w:proofErr w:type="spellStart"/>
      <w:r w:rsidRPr="0044038E">
        <w:rPr>
          <w:rFonts w:ascii="Calibri" w:hAnsi="Calibri" w:cs="Calibri"/>
          <w:b/>
          <w:bCs/>
          <w:lang w:bidi="ar-EG"/>
        </w:rPr>
        <w:t>Musnad</w:t>
      </w:r>
      <w:proofErr w:type="spellEnd"/>
      <w:r w:rsidRPr="0044038E">
        <w:rPr>
          <w:rFonts w:ascii="Calibri" w:hAnsi="Calibri" w:cs="Calibri"/>
          <w:b/>
          <w:bCs/>
          <w:lang w:bidi="ar-EG"/>
        </w:rPr>
        <w:t xml:space="preserve"> Abu </w:t>
      </w:r>
      <w:proofErr w:type="spellStart"/>
      <w:r w:rsidRPr="0044038E">
        <w:rPr>
          <w:rFonts w:ascii="Calibri" w:hAnsi="Calibri" w:cs="Calibri"/>
          <w:b/>
          <w:bCs/>
          <w:lang w:bidi="ar-EG"/>
        </w:rPr>
        <w:t>Ya’la</w:t>
      </w:r>
      <w:proofErr w:type="spellEnd"/>
      <w:r>
        <w:rPr>
          <w:rFonts w:ascii="Calibri" w:hAnsi="Calibri" w:cs="Calibri"/>
          <w:lang w:bidi="ar-EG"/>
        </w:rPr>
        <w:t>” in an abridged form: [</w:t>
      </w:r>
      <w:proofErr w:type="spellStart"/>
      <w:r>
        <w:rPr>
          <w:rFonts w:ascii="Calibri" w:hAnsi="Calibri" w:cs="Calibri"/>
          <w:lang w:bidi="ar-EG"/>
        </w:rPr>
        <w:t>Suraij</w:t>
      </w:r>
      <w:proofErr w:type="spellEnd"/>
      <w:r>
        <w:rPr>
          <w:rFonts w:ascii="Calibri" w:hAnsi="Calibri" w:cs="Calibri"/>
          <w:lang w:bidi="ar-EG"/>
        </w:rPr>
        <w:t xml:space="preserve"> related to us: Abu Hafs Al-</w:t>
      </w:r>
      <w:proofErr w:type="spellStart"/>
      <w:r>
        <w:rPr>
          <w:rFonts w:ascii="Calibri" w:hAnsi="Calibri" w:cs="Calibri"/>
          <w:lang w:bidi="ar-EG"/>
        </w:rPr>
        <w:t>Abaar</w:t>
      </w:r>
      <w:proofErr w:type="spellEnd"/>
      <w:r>
        <w:rPr>
          <w:rFonts w:ascii="Calibri" w:hAnsi="Calibri" w:cs="Calibri"/>
          <w:lang w:bidi="ar-EG"/>
        </w:rPr>
        <w:t xml:space="preserve"> related to us from Muhammad bin Juhadah, from ‘Atiyah, from Abu Sa’eed: He said: The Messenger of Allah </w:t>
      </w:r>
      <w:r>
        <w:rPr>
          <w:rFonts w:ascii="Calibri" w:hAnsi="Calibri" w:cs="Calibri" w:hint="cs"/>
          <w:rtl/>
          <w:lang w:bidi="ar-EG"/>
        </w:rPr>
        <w:t>ﷺ</w:t>
      </w:r>
      <w:r>
        <w:rPr>
          <w:rFonts w:ascii="Calibri" w:hAnsi="Calibri" w:cs="Calibri"/>
          <w:lang w:bidi="ar-EG"/>
        </w:rPr>
        <w:t xml:space="preserve"> said: [The one who will have the most severe punishment on the Day of Judgement is an Imam </w:t>
      </w:r>
      <w:proofErr w:type="spellStart"/>
      <w:r>
        <w:rPr>
          <w:rFonts w:ascii="Calibri" w:hAnsi="Calibri" w:cs="Calibri"/>
          <w:lang w:bidi="ar-EG"/>
        </w:rPr>
        <w:t>Jaa’ir</w:t>
      </w:r>
      <w:proofErr w:type="spellEnd"/>
      <w:r>
        <w:rPr>
          <w:rFonts w:ascii="Calibri" w:hAnsi="Calibri" w:cs="Calibri"/>
          <w:lang w:bidi="ar-EG"/>
        </w:rPr>
        <w:t xml:space="preserve"> (Unjust ruler)]. Ash-Sheikh Husain Asad: [Its Isnad is </w:t>
      </w:r>
      <w:proofErr w:type="spellStart"/>
      <w:r>
        <w:rPr>
          <w:rFonts w:ascii="Calibri" w:hAnsi="Calibri" w:cs="Calibri"/>
          <w:lang w:bidi="ar-EG"/>
        </w:rPr>
        <w:t>Da’eef</w:t>
      </w:r>
      <w:proofErr w:type="spellEnd"/>
      <w:r>
        <w:rPr>
          <w:rFonts w:ascii="Calibri" w:hAnsi="Calibri" w:cs="Calibri"/>
          <w:lang w:bidi="ar-EG"/>
        </w:rPr>
        <w:t xml:space="preserve"> (weak)].</w:t>
      </w:r>
    </w:p>
    <w:p w14:paraId="164FE995" w14:textId="77777777" w:rsidR="00005C44" w:rsidRPr="00176E2A" w:rsidRDefault="00005C44" w:rsidP="00005C44">
      <w:pPr>
        <w:rPr>
          <w:rFonts w:ascii="Traditional Arabic" w:hAnsi="Traditional Arabic" w:cs="Traditional Arabic"/>
          <w:sz w:val="22"/>
          <w:szCs w:val="22"/>
          <w:rtl/>
        </w:rPr>
      </w:pPr>
    </w:p>
    <w:p w14:paraId="12C0B46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بعينه في «</w:t>
      </w:r>
      <w:r w:rsidRPr="000F205F">
        <w:rPr>
          <w:rFonts w:ascii="Traditional Arabic" w:hAnsi="Traditional Arabic" w:cs="Traditional Arabic"/>
          <w:bCs/>
          <w:sz w:val="28"/>
          <w:szCs w:val="28"/>
          <w:rtl/>
        </w:rPr>
        <w:t>المعجم الصغير</w:t>
      </w:r>
      <w:r w:rsidRPr="000F205F">
        <w:rPr>
          <w:rFonts w:ascii="Traditional Arabic" w:hAnsi="Traditional Arabic" w:cs="Traditional Arabic"/>
          <w:sz w:val="28"/>
          <w:szCs w:val="28"/>
          <w:rtl/>
        </w:rPr>
        <w:t>»: [حدثنا عبيد الله بن عبد الرحمن بن واقد أبو شبل البغدادي حدثني أبي حدثنا أبو حفص الأبار عمر بن عبد الرحمن عن محمد بن جحادة عن عطية به]، وقال الطبراني: (لم يروه عن بن جحادة الا أبو حفص).</w:t>
      </w:r>
    </w:p>
    <w:p w14:paraId="05D57A89" w14:textId="77777777" w:rsidR="00005C44" w:rsidRDefault="00005C44" w:rsidP="00005C44">
      <w:pPr>
        <w:rPr>
          <w:rFonts w:ascii="Traditional Arabic" w:hAnsi="Traditional Arabic" w:cs="Traditional Arabic"/>
          <w:sz w:val="22"/>
          <w:szCs w:val="22"/>
        </w:rPr>
      </w:pPr>
    </w:p>
    <w:p w14:paraId="69CA8633" w14:textId="77777777" w:rsidR="00005C44" w:rsidRDefault="00005C44" w:rsidP="00005C44">
      <w:pPr>
        <w:rPr>
          <w:rFonts w:ascii="Calibri" w:hAnsi="Calibri" w:cs="Calibri"/>
          <w:lang w:bidi="ar-EG"/>
        </w:rPr>
      </w:pPr>
      <w:r>
        <w:rPr>
          <w:rFonts w:ascii="Calibri" w:hAnsi="Calibri" w:cs="Calibri"/>
          <w:lang w:bidi="ar-EG"/>
        </w:rPr>
        <w:t>- The same was recorded in “</w:t>
      </w:r>
      <w:r w:rsidRPr="00F57BDF">
        <w:rPr>
          <w:rFonts w:ascii="Calibri" w:hAnsi="Calibri" w:cs="Calibri"/>
          <w:b/>
          <w:bCs/>
          <w:lang w:bidi="ar-EG"/>
        </w:rPr>
        <w:t>Al-</w:t>
      </w:r>
      <w:proofErr w:type="spellStart"/>
      <w:r w:rsidRPr="00F57BDF">
        <w:rPr>
          <w:rFonts w:ascii="Calibri" w:hAnsi="Calibri" w:cs="Calibri"/>
          <w:b/>
          <w:bCs/>
          <w:lang w:bidi="ar-EG"/>
        </w:rPr>
        <w:t>Mu’jam</w:t>
      </w:r>
      <w:proofErr w:type="spellEnd"/>
      <w:r w:rsidRPr="00F57BDF">
        <w:rPr>
          <w:rFonts w:ascii="Calibri" w:hAnsi="Calibri" w:cs="Calibri"/>
          <w:b/>
          <w:bCs/>
          <w:lang w:bidi="ar-EG"/>
        </w:rPr>
        <w:t xml:space="preserve"> As-Saghir</w:t>
      </w:r>
      <w:r>
        <w:rPr>
          <w:rFonts w:ascii="Calibri" w:hAnsi="Calibri" w:cs="Calibri"/>
          <w:lang w:bidi="ar-EG"/>
        </w:rPr>
        <w:t xml:space="preserve">” with the Isnad: [‘Ubaidullah bin Abdur Rahman bin Waaqid Abu </w:t>
      </w:r>
      <w:proofErr w:type="spellStart"/>
      <w:r>
        <w:rPr>
          <w:rFonts w:ascii="Calibri" w:hAnsi="Calibri" w:cs="Calibri"/>
          <w:lang w:bidi="ar-EG"/>
        </w:rPr>
        <w:t>Shibl</w:t>
      </w:r>
      <w:proofErr w:type="spellEnd"/>
      <w:r>
        <w:rPr>
          <w:rFonts w:ascii="Calibri" w:hAnsi="Calibri" w:cs="Calibri"/>
          <w:lang w:bidi="ar-EG"/>
        </w:rPr>
        <w:t xml:space="preserve"> Al-Baghdadi related to us: My father related to us: Abu Hafs Al-</w:t>
      </w:r>
      <w:proofErr w:type="spellStart"/>
      <w:r>
        <w:rPr>
          <w:rFonts w:ascii="Calibri" w:hAnsi="Calibri" w:cs="Calibri"/>
          <w:lang w:bidi="ar-EG"/>
        </w:rPr>
        <w:t>Abaar</w:t>
      </w:r>
      <w:proofErr w:type="spellEnd"/>
      <w:r>
        <w:rPr>
          <w:rFonts w:ascii="Calibri" w:hAnsi="Calibri" w:cs="Calibri"/>
          <w:lang w:bidi="ar-EG"/>
        </w:rPr>
        <w:t xml:space="preserve"> ‘Umar bin Abdur Rahman related to us from Muhammad bin Juhadah, from ‘Atiyah: With it].</w:t>
      </w:r>
    </w:p>
    <w:p w14:paraId="198B47B8" w14:textId="77777777" w:rsidR="00005C44" w:rsidRPr="00176E2A" w:rsidRDefault="00005C44" w:rsidP="00005C44">
      <w:pPr>
        <w:rPr>
          <w:rFonts w:ascii="Traditional Arabic" w:hAnsi="Traditional Arabic" w:cs="Traditional Arabic"/>
          <w:sz w:val="22"/>
          <w:szCs w:val="22"/>
          <w:rtl/>
        </w:rPr>
      </w:pPr>
    </w:p>
    <w:p w14:paraId="0F4B149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بعينه في «</w:t>
      </w:r>
      <w:r w:rsidRPr="000F205F">
        <w:rPr>
          <w:rFonts w:ascii="Traditional Arabic" w:hAnsi="Traditional Arabic" w:cs="Traditional Arabic"/>
          <w:bCs/>
          <w:sz w:val="28"/>
          <w:szCs w:val="28"/>
          <w:rtl/>
        </w:rPr>
        <w:t>المعجم الأوسط</w:t>
      </w:r>
      <w:r w:rsidRPr="000F205F">
        <w:rPr>
          <w:rFonts w:ascii="Traditional Arabic" w:hAnsi="Traditional Arabic" w:cs="Traditional Arabic"/>
          <w:sz w:val="28"/>
          <w:szCs w:val="28"/>
          <w:rtl/>
        </w:rPr>
        <w:t>»: [حدثنا أحمد قال حدثنا سريج بن يونس قال حدثنا أبو حفص التمار عن محمد بن جحادة عن عطية عن أبي سعيد به]، وقال الطبراني: (لم يرو هذا الحديث عن محمد بن جحادة إلا أبو حفص)</w:t>
      </w:r>
    </w:p>
    <w:p w14:paraId="4E62C2C5" w14:textId="77777777" w:rsidR="00005C44" w:rsidRDefault="00005C44" w:rsidP="00005C44">
      <w:pPr>
        <w:rPr>
          <w:rFonts w:ascii="Traditional Arabic" w:hAnsi="Traditional Arabic" w:cs="Traditional Arabic"/>
          <w:sz w:val="22"/>
          <w:szCs w:val="22"/>
        </w:rPr>
      </w:pPr>
    </w:p>
    <w:p w14:paraId="3DD6E372" w14:textId="77777777" w:rsidR="00005C44" w:rsidRDefault="00005C44" w:rsidP="00005C44">
      <w:pPr>
        <w:rPr>
          <w:rFonts w:ascii="Calibri" w:hAnsi="Calibri" w:cs="Calibri"/>
          <w:lang w:bidi="ar-EG"/>
        </w:rPr>
      </w:pPr>
      <w:r>
        <w:rPr>
          <w:rFonts w:ascii="Calibri" w:hAnsi="Calibri" w:cs="Calibri"/>
          <w:lang w:bidi="ar-EG"/>
        </w:rPr>
        <w:t>- The same was recorded in “</w:t>
      </w:r>
      <w:r w:rsidRPr="00F57BDF">
        <w:rPr>
          <w:rFonts w:ascii="Calibri" w:hAnsi="Calibri" w:cs="Calibri"/>
          <w:b/>
          <w:bCs/>
          <w:lang w:bidi="ar-EG"/>
        </w:rPr>
        <w:t>Al-</w:t>
      </w:r>
      <w:proofErr w:type="spellStart"/>
      <w:r w:rsidRPr="00F57BDF">
        <w:rPr>
          <w:rFonts w:ascii="Calibri" w:hAnsi="Calibri" w:cs="Calibri"/>
          <w:b/>
          <w:bCs/>
          <w:lang w:bidi="ar-EG"/>
        </w:rPr>
        <w:t>Mu’jam</w:t>
      </w:r>
      <w:proofErr w:type="spellEnd"/>
      <w:r w:rsidRPr="00F57BDF">
        <w:rPr>
          <w:rFonts w:ascii="Calibri" w:hAnsi="Calibri" w:cs="Calibri"/>
          <w:b/>
          <w:bCs/>
          <w:lang w:bidi="ar-EG"/>
        </w:rPr>
        <w:t xml:space="preserve"> A</w:t>
      </w:r>
      <w:r>
        <w:rPr>
          <w:rFonts w:ascii="Calibri" w:hAnsi="Calibri" w:cs="Calibri"/>
          <w:b/>
          <w:bCs/>
          <w:lang w:bidi="ar-EG"/>
        </w:rPr>
        <w:t>l-Awsat</w:t>
      </w:r>
      <w:r>
        <w:rPr>
          <w:rFonts w:ascii="Calibri" w:hAnsi="Calibri" w:cs="Calibri"/>
          <w:lang w:bidi="ar-EG"/>
        </w:rPr>
        <w:t xml:space="preserve">” with the Isnad: [Ahmad related to us: He said: </w:t>
      </w:r>
      <w:proofErr w:type="spellStart"/>
      <w:r>
        <w:rPr>
          <w:rFonts w:ascii="Calibri" w:hAnsi="Calibri" w:cs="Calibri"/>
          <w:lang w:bidi="ar-EG"/>
        </w:rPr>
        <w:t>Suraij</w:t>
      </w:r>
      <w:proofErr w:type="spellEnd"/>
      <w:r>
        <w:rPr>
          <w:rFonts w:ascii="Calibri" w:hAnsi="Calibri" w:cs="Calibri"/>
          <w:lang w:bidi="ar-EG"/>
        </w:rPr>
        <w:t xml:space="preserve"> bin Yunus related to us: He said: Abu Hafs At-Tammar related to us from Muhammad bin Juhadah, from ‘Atiyah, from Abu Sa’eed: With it]. At-Tabarani stated: [No one related this Hadith from Muhammad bin Juhadah apart from Abu Hafs].</w:t>
      </w:r>
    </w:p>
    <w:p w14:paraId="77E06B1F" w14:textId="77777777" w:rsidR="00005C44" w:rsidRPr="00176E2A" w:rsidRDefault="00005C44" w:rsidP="00005C44">
      <w:pPr>
        <w:rPr>
          <w:rFonts w:ascii="Traditional Arabic" w:hAnsi="Traditional Arabic" w:cs="Traditional Arabic"/>
          <w:sz w:val="22"/>
          <w:szCs w:val="22"/>
          <w:rtl/>
        </w:rPr>
      </w:pPr>
    </w:p>
    <w:p w14:paraId="777A74E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وهو في «</w:t>
      </w:r>
      <w:r w:rsidRPr="000F205F">
        <w:rPr>
          <w:rFonts w:ascii="Traditional Arabic" w:hAnsi="Traditional Arabic" w:cs="Traditional Arabic"/>
          <w:bCs/>
          <w:sz w:val="28"/>
          <w:szCs w:val="28"/>
          <w:rtl/>
        </w:rPr>
        <w:t>مسند ابن الجعد</w:t>
      </w:r>
      <w:r w:rsidRPr="000F205F">
        <w:rPr>
          <w:rFonts w:ascii="Traditional Arabic" w:hAnsi="Traditional Arabic" w:cs="Traditional Arabic"/>
          <w:sz w:val="28"/>
          <w:szCs w:val="28"/>
          <w:rtl/>
        </w:rPr>
        <w:t>» بلفظ: [حدثنا أحمد بن منصور حدثنا يحيى بن أبي بكير حدثنا فضيل عن عطية عن أبي سعيد أن رسول الله، صلى الله عليه وسلم، قال: «</w:t>
      </w:r>
      <w:r w:rsidRPr="000F205F">
        <w:rPr>
          <w:rFonts w:ascii="Traditional Arabic" w:hAnsi="Traditional Arabic" w:cs="Traditional Arabic"/>
          <w:bCs/>
          <w:sz w:val="28"/>
          <w:szCs w:val="28"/>
          <w:rtl/>
        </w:rPr>
        <w:t>إن أحب الناس إلى الله وأقربهم منه مجلسا إمام عادل، وإن أبغض الناس إلى الله إمام جائر</w:t>
      </w:r>
      <w:r w:rsidRPr="000F205F">
        <w:rPr>
          <w:rFonts w:ascii="Traditional Arabic" w:hAnsi="Traditional Arabic" w:cs="Traditional Arabic"/>
          <w:sz w:val="28"/>
          <w:szCs w:val="28"/>
          <w:rtl/>
        </w:rPr>
        <w:t xml:space="preserve">»] </w:t>
      </w:r>
    </w:p>
    <w:p w14:paraId="2FE2B5E1" w14:textId="77777777" w:rsidR="00005C44" w:rsidRDefault="00005C44" w:rsidP="00005C44">
      <w:pPr>
        <w:rPr>
          <w:rFonts w:ascii="Traditional Arabic" w:hAnsi="Traditional Arabic" w:cs="Traditional Arabic"/>
          <w:sz w:val="22"/>
          <w:szCs w:val="22"/>
        </w:rPr>
      </w:pPr>
    </w:p>
    <w:p w14:paraId="27683FFF" w14:textId="77777777" w:rsidR="00005C44" w:rsidRDefault="00005C44" w:rsidP="00005C44">
      <w:pPr>
        <w:rPr>
          <w:rFonts w:ascii="Calibri" w:hAnsi="Calibri" w:cs="Calibri"/>
          <w:lang w:bidi="ar-EG"/>
        </w:rPr>
      </w:pPr>
      <w:r>
        <w:rPr>
          <w:rFonts w:ascii="Calibri" w:hAnsi="Calibri" w:cs="Calibri"/>
          <w:lang w:bidi="ar-EG"/>
        </w:rPr>
        <w:t>- And it came recorded in “</w:t>
      </w:r>
      <w:proofErr w:type="spellStart"/>
      <w:r w:rsidRPr="003F7486">
        <w:rPr>
          <w:rFonts w:ascii="Calibri" w:hAnsi="Calibri" w:cs="Calibri"/>
          <w:b/>
          <w:bCs/>
          <w:lang w:bidi="ar-EG"/>
        </w:rPr>
        <w:t>Musnad</w:t>
      </w:r>
      <w:proofErr w:type="spellEnd"/>
      <w:r w:rsidRPr="003F7486">
        <w:rPr>
          <w:rFonts w:ascii="Calibri" w:hAnsi="Calibri" w:cs="Calibri"/>
          <w:b/>
          <w:bCs/>
          <w:lang w:bidi="ar-EG"/>
        </w:rPr>
        <w:t xml:space="preserve"> Ibn ul-Ja’d</w:t>
      </w:r>
      <w:r>
        <w:rPr>
          <w:rFonts w:ascii="Calibri" w:hAnsi="Calibri" w:cs="Calibri"/>
          <w:lang w:bidi="ar-EG"/>
        </w:rPr>
        <w:t xml:space="preserve">” with the wording: [Ahmad bin Mansur related to us: Yahya bin Abi Bukair related to us: Fudail related to us from ‘Atiyah, from Abu Sa’eed: That the Messenger of Allah </w:t>
      </w:r>
      <w:r>
        <w:rPr>
          <w:rFonts w:ascii="Calibri" w:hAnsi="Calibri" w:cs="Calibri" w:hint="cs"/>
          <w:rtl/>
          <w:lang w:bidi="ar-EG"/>
        </w:rPr>
        <w:t>ﷺ</w:t>
      </w:r>
      <w:r>
        <w:rPr>
          <w:rFonts w:ascii="Calibri" w:hAnsi="Calibri" w:cs="Calibri"/>
          <w:lang w:bidi="ar-EG"/>
        </w:rPr>
        <w:t xml:space="preserve"> said: “</w:t>
      </w:r>
      <w:r w:rsidRPr="0030681B">
        <w:rPr>
          <w:rFonts w:ascii="Calibri" w:hAnsi="Calibri" w:cs="Calibri"/>
          <w:b/>
          <w:bCs/>
          <w:lang w:bidi="ar-EG"/>
        </w:rPr>
        <w:t xml:space="preserve">Indeed, the most beloved of the people to Allah and the closest of them in seating is an Imam ‘Aadil (Just Imam) and indeed the most hated of the people to Allah is an Imam </w:t>
      </w:r>
      <w:proofErr w:type="spellStart"/>
      <w:r w:rsidRPr="0030681B">
        <w:rPr>
          <w:rFonts w:ascii="Calibri" w:hAnsi="Calibri" w:cs="Calibri"/>
          <w:b/>
          <w:bCs/>
          <w:lang w:bidi="ar-EG"/>
        </w:rPr>
        <w:t>Jaa’ir</w:t>
      </w:r>
      <w:proofErr w:type="spellEnd"/>
      <w:r w:rsidRPr="0030681B">
        <w:rPr>
          <w:rFonts w:ascii="Calibri" w:hAnsi="Calibri" w:cs="Calibri"/>
          <w:b/>
          <w:bCs/>
          <w:lang w:bidi="ar-EG"/>
        </w:rPr>
        <w:t xml:space="preserve"> (Unjust Imam)</w:t>
      </w:r>
      <w:r>
        <w:rPr>
          <w:rFonts w:ascii="Calibri" w:hAnsi="Calibri" w:cs="Calibri"/>
          <w:lang w:bidi="ar-EG"/>
        </w:rPr>
        <w:t>].</w:t>
      </w:r>
    </w:p>
    <w:p w14:paraId="656BE982" w14:textId="77777777" w:rsidR="00005C44" w:rsidRPr="00176E2A" w:rsidRDefault="00005C44" w:rsidP="00005C44">
      <w:pPr>
        <w:rPr>
          <w:rFonts w:ascii="Traditional Arabic" w:hAnsi="Traditional Arabic" w:cs="Traditional Arabic"/>
          <w:sz w:val="22"/>
          <w:szCs w:val="22"/>
          <w:rtl/>
        </w:rPr>
      </w:pPr>
    </w:p>
    <w:p w14:paraId="77EA123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وفي «</w:t>
      </w:r>
      <w:r w:rsidRPr="000F205F">
        <w:rPr>
          <w:rFonts w:ascii="Traditional Arabic" w:hAnsi="Traditional Arabic" w:cs="Traditional Arabic"/>
          <w:bCs/>
          <w:sz w:val="28"/>
          <w:szCs w:val="28"/>
          <w:rtl/>
        </w:rPr>
        <w:t>المعجم الأوسط</w:t>
      </w:r>
      <w:r w:rsidRPr="000F205F">
        <w:rPr>
          <w:rFonts w:ascii="Traditional Arabic" w:hAnsi="Traditional Arabic" w:cs="Traditional Arabic"/>
          <w:sz w:val="28"/>
          <w:szCs w:val="28"/>
          <w:rtl/>
        </w:rPr>
        <w:t>»: [حدثنا أحمد بن رشدين قال حدثنا يحيى بن بكير قال حدثنا بن لهيعة قال حدثني محمد بن زيد بن المهاجر بن قنفذ عن أبيه عن عمر بن الخطاب أن النبي، صلى الله عليه وسلم، قال: «</w:t>
      </w:r>
      <w:r w:rsidRPr="000F205F">
        <w:rPr>
          <w:rFonts w:ascii="Traditional Arabic" w:hAnsi="Traditional Arabic" w:cs="Traditional Arabic"/>
          <w:bCs/>
          <w:sz w:val="28"/>
          <w:szCs w:val="28"/>
          <w:rtl/>
        </w:rPr>
        <w:t>أفضل عباد الله منزلة يوم القيامة إمام عدل رفيق، وشر عباد الله منزلة يوم القيامة إمام جائر خرق</w:t>
      </w:r>
      <w:r w:rsidRPr="000F205F">
        <w:rPr>
          <w:rFonts w:ascii="Traditional Arabic" w:hAnsi="Traditional Arabic" w:cs="Traditional Arabic"/>
          <w:sz w:val="28"/>
          <w:szCs w:val="28"/>
          <w:rtl/>
        </w:rPr>
        <w:t xml:space="preserve">»]، وقال الطبراني: (لا يروى هذا الحديث عن عمر إلا بهذا الإسناد تفرد به بن لهيعة!). </w:t>
      </w:r>
    </w:p>
    <w:p w14:paraId="69C8C634" w14:textId="77777777" w:rsidR="00005C44" w:rsidRDefault="00005C44" w:rsidP="00005C44">
      <w:pPr>
        <w:rPr>
          <w:rFonts w:ascii="Traditional Arabic" w:hAnsi="Traditional Arabic" w:cs="Traditional Arabic"/>
          <w:sz w:val="22"/>
          <w:szCs w:val="22"/>
        </w:rPr>
      </w:pPr>
    </w:p>
    <w:p w14:paraId="5668A204" w14:textId="77777777" w:rsidR="00005C44" w:rsidRDefault="00005C44" w:rsidP="00005C44">
      <w:pPr>
        <w:rPr>
          <w:rFonts w:ascii="Calibri" w:hAnsi="Calibri" w:cs="Calibri"/>
          <w:lang w:bidi="ar-EG"/>
        </w:rPr>
      </w:pPr>
      <w:r>
        <w:rPr>
          <w:rFonts w:ascii="Calibri" w:hAnsi="Calibri" w:cs="Calibri"/>
          <w:lang w:bidi="ar-EG"/>
        </w:rPr>
        <w:t>- And the following came recorded in “</w:t>
      </w:r>
      <w:r w:rsidRPr="001D22BC">
        <w:rPr>
          <w:rFonts w:ascii="Calibri" w:hAnsi="Calibri" w:cs="Calibri"/>
          <w:b/>
          <w:bCs/>
          <w:lang w:bidi="ar-EG"/>
        </w:rPr>
        <w:t>Al-</w:t>
      </w:r>
      <w:proofErr w:type="spellStart"/>
      <w:r w:rsidRPr="001D22BC">
        <w:rPr>
          <w:rFonts w:ascii="Calibri" w:hAnsi="Calibri" w:cs="Calibri"/>
          <w:b/>
          <w:bCs/>
          <w:lang w:bidi="ar-EG"/>
        </w:rPr>
        <w:t>Mu’jam</w:t>
      </w:r>
      <w:proofErr w:type="spellEnd"/>
      <w:r w:rsidRPr="001D22BC">
        <w:rPr>
          <w:rFonts w:ascii="Calibri" w:hAnsi="Calibri" w:cs="Calibri"/>
          <w:b/>
          <w:bCs/>
          <w:lang w:bidi="ar-EG"/>
        </w:rPr>
        <w:t xml:space="preserve"> Al-Awsat</w:t>
      </w:r>
      <w:r>
        <w:rPr>
          <w:rFonts w:ascii="Calibri" w:hAnsi="Calibri" w:cs="Calibri"/>
          <w:lang w:bidi="ar-EG"/>
        </w:rPr>
        <w:t xml:space="preserve">”: [Ahmad bin </w:t>
      </w:r>
      <w:proofErr w:type="spellStart"/>
      <w:r>
        <w:rPr>
          <w:rFonts w:ascii="Calibri" w:hAnsi="Calibri" w:cs="Calibri"/>
          <w:lang w:bidi="ar-EG"/>
        </w:rPr>
        <w:t>Rishdeen</w:t>
      </w:r>
      <w:proofErr w:type="spellEnd"/>
      <w:r>
        <w:rPr>
          <w:rFonts w:ascii="Calibri" w:hAnsi="Calibri" w:cs="Calibri"/>
          <w:lang w:bidi="ar-EG"/>
        </w:rPr>
        <w:t xml:space="preserve"> related to us: He said: Yahya bin Bukair related to us: He said: Ibn </w:t>
      </w:r>
      <w:proofErr w:type="spellStart"/>
      <w:r>
        <w:rPr>
          <w:rFonts w:ascii="Calibri" w:hAnsi="Calibri" w:cs="Calibri"/>
          <w:lang w:bidi="ar-EG"/>
        </w:rPr>
        <w:t>Lahee’ah</w:t>
      </w:r>
      <w:proofErr w:type="spellEnd"/>
      <w:r>
        <w:rPr>
          <w:rFonts w:ascii="Calibri" w:hAnsi="Calibri" w:cs="Calibri"/>
          <w:lang w:bidi="ar-EG"/>
        </w:rPr>
        <w:t xml:space="preserve"> related to us: He said: Muhammad bin Zaid bin Al-Muhajir bin Qunfudh related to me from his father, from ‘Umar bin Al-Khattab: That the Prophet </w:t>
      </w:r>
      <w:r>
        <w:rPr>
          <w:rFonts w:ascii="Calibri" w:hAnsi="Calibri" w:cs="Calibri" w:hint="cs"/>
          <w:rtl/>
          <w:lang w:bidi="ar-EG"/>
        </w:rPr>
        <w:t>ﷺ</w:t>
      </w:r>
      <w:r>
        <w:rPr>
          <w:rFonts w:ascii="Calibri" w:hAnsi="Calibri" w:cs="Calibri"/>
          <w:lang w:bidi="ar-EG"/>
        </w:rPr>
        <w:t xml:space="preserve"> said: “</w:t>
      </w:r>
      <w:r w:rsidRPr="00170080">
        <w:rPr>
          <w:rFonts w:ascii="Calibri" w:hAnsi="Calibri" w:cs="Calibri"/>
          <w:b/>
          <w:bCs/>
          <w:lang w:bidi="ar-EG"/>
        </w:rPr>
        <w:t xml:space="preserve">The best of the slaves of Allah in station on the Day of Judgement is an Imam ‘Adl Rafeeq (A just gentle leader) and the worst of the slaves of Allah in station on the Day of Judgement is an Imam </w:t>
      </w:r>
      <w:proofErr w:type="spellStart"/>
      <w:r w:rsidRPr="00170080">
        <w:rPr>
          <w:rFonts w:ascii="Calibri" w:hAnsi="Calibri" w:cs="Calibri"/>
          <w:b/>
          <w:bCs/>
          <w:lang w:bidi="ar-EG"/>
        </w:rPr>
        <w:t>Jaa’ir</w:t>
      </w:r>
      <w:proofErr w:type="spellEnd"/>
      <w:r w:rsidRPr="00170080">
        <w:rPr>
          <w:rFonts w:ascii="Calibri" w:hAnsi="Calibri" w:cs="Calibri"/>
          <w:b/>
          <w:bCs/>
          <w:lang w:bidi="ar-EG"/>
        </w:rPr>
        <w:t xml:space="preserve"> Khariq (An unjust rough-mannered or inept leader)</w:t>
      </w:r>
      <w:r>
        <w:rPr>
          <w:rFonts w:ascii="Calibri" w:hAnsi="Calibri" w:cs="Calibri"/>
          <w:lang w:bidi="ar-EG"/>
        </w:rPr>
        <w:t xml:space="preserve">”]. At-Tabarani stated: [This Hadith was not related from ‘Umar except by this Isnad and Ibn </w:t>
      </w:r>
      <w:proofErr w:type="spellStart"/>
      <w:r>
        <w:rPr>
          <w:rFonts w:ascii="Calibri" w:hAnsi="Calibri" w:cs="Calibri"/>
          <w:lang w:bidi="ar-EG"/>
        </w:rPr>
        <w:t>Lahee’ah</w:t>
      </w:r>
      <w:proofErr w:type="spellEnd"/>
      <w:r>
        <w:rPr>
          <w:rFonts w:ascii="Calibri" w:hAnsi="Calibri" w:cs="Calibri"/>
          <w:lang w:bidi="ar-EG"/>
        </w:rPr>
        <w:t xml:space="preserve"> was alone in narrating it]. </w:t>
      </w:r>
    </w:p>
    <w:p w14:paraId="071C473A" w14:textId="77777777" w:rsidR="00005C44" w:rsidRPr="00176E2A" w:rsidRDefault="00005C44" w:rsidP="00005C44">
      <w:pPr>
        <w:rPr>
          <w:rFonts w:ascii="Traditional Arabic" w:hAnsi="Traditional Arabic" w:cs="Traditional Arabic"/>
          <w:sz w:val="22"/>
          <w:szCs w:val="22"/>
          <w:rtl/>
        </w:rPr>
      </w:pPr>
    </w:p>
    <w:p w14:paraId="62E5326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العباس بن الفضل الأسفاطي حدثنا أحمد بن يونس حدثنا سعيد أبو غيلان الشيباني قال سمعت عفان بن جبير الطائي عن أبي حريز الأزدي عن عكرمة عن بن عباس قال: قال رسول الله، صلى الله عليه وسلم: «</w:t>
      </w:r>
      <w:r w:rsidRPr="000F205F">
        <w:rPr>
          <w:rFonts w:ascii="Traditional Arabic" w:hAnsi="Traditional Arabic" w:cs="Traditional Arabic"/>
          <w:bCs/>
          <w:sz w:val="28"/>
          <w:szCs w:val="28"/>
          <w:rtl/>
        </w:rPr>
        <w:t>يوم من إمام عادل أفضل من عبادة ستين سنة، وحد يقام في الأرض بحقه أزكى فيها من مطر أربعين يوماً</w:t>
      </w:r>
      <w:r w:rsidRPr="000F205F">
        <w:rPr>
          <w:rFonts w:ascii="Traditional Arabic" w:hAnsi="Traditional Arabic" w:cs="Traditional Arabic"/>
          <w:sz w:val="28"/>
          <w:szCs w:val="28"/>
          <w:rtl/>
        </w:rPr>
        <w:t xml:space="preserve">»] </w:t>
      </w:r>
    </w:p>
    <w:p w14:paraId="0DCB1A9F" w14:textId="77777777" w:rsidR="00005C44" w:rsidRDefault="00005C44" w:rsidP="00005C44">
      <w:pPr>
        <w:rPr>
          <w:rFonts w:ascii="Traditional Arabic" w:hAnsi="Traditional Arabic" w:cs="Traditional Arabic"/>
          <w:sz w:val="22"/>
          <w:szCs w:val="22"/>
        </w:rPr>
      </w:pPr>
    </w:p>
    <w:p w14:paraId="43C8F5A4" w14:textId="77777777" w:rsidR="00005C44" w:rsidRDefault="00005C44" w:rsidP="00005C44">
      <w:pPr>
        <w:rPr>
          <w:rFonts w:ascii="Calibri" w:hAnsi="Calibri" w:cs="Calibri"/>
          <w:lang w:bidi="ar-EG"/>
        </w:rPr>
      </w:pPr>
      <w:r>
        <w:rPr>
          <w:rFonts w:ascii="Calibri" w:hAnsi="Calibri" w:cs="Calibri"/>
          <w:lang w:bidi="ar-EG"/>
        </w:rPr>
        <w:t>- And the following was recorded in “</w:t>
      </w:r>
      <w:r w:rsidRPr="00E56442">
        <w:rPr>
          <w:rFonts w:ascii="Calibri" w:hAnsi="Calibri" w:cs="Calibri"/>
          <w:b/>
          <w:bCs/>
          <w:lang w:bidi="ar-EG"/>
        </w:rPr>
        <w:t>Al-</w:t>
      </w:r>
      <w:proofErr w:type="spellStart"/>
      <w:r w:rsidRPr="00E56442">
        <w:rPr>
          <w:rFonts w:ascii="Calibri" w:hAnsi="Calibri" w:cs="Calibri"/>
          <w:b/>
          <w:bCs/>
          <w:lang w:bidi="ar-EG"/>
        </w:rPr>
        <w:t>Mu’jam</w:t>
      </w:r>
      <w:proofErr w:type="spellEnd"/>
      <w:r w:rsidRPr="00E56442">
        <w:rPr>
          <w:rFonts w:ascii="Calibri" w:hAnsi="Calibri" w:cs="Calibri"/>
          <w:b/>
          <w:bCs/>
          <w:lang w:bidi="ar-EG"/>
        </w:rPr>
        <w:t xml:space="preserve"> Al-Kabir</w:t>
      </w:r>
      <w:r>
        <w:rPr>
          <w:rFonts w:ascii="Calibri" w:hAnsi="Calibri" w:cs="Calibri"/>
          <w:lang w:bidi="ar-EG"/>
        </w:rPr>
        <w:t>”: [Al-‘Abbas bin Al-Fadl Al-</w:t>
      </w:r>
      <w:proofErr w:type="spellStart"/>
      <w:r>
        <w:rPr>
          <w:rFonts w:ascii="Calibri" w:hAnsi="Calibri" w:cs="Calibri"/>
          <w:lang w:bidi="ar-EG"/>
        </w:rPr>
        <w:t>Asfaatiy</w:t>
      </w:r>
      <w:proofErr w:type="spellEnd"/>
      <w:r>
        <w:rPr>
          <w:rFonts w:ascii="Calibri" w:hAnsi="Calibri" w:cs="Calibri"/>
          <w:lang w:bidi="ar-EG"/>
        </w:rPr>
        <w:t xml:space="preserve"> related to us: Ahmad bin Yunus related to us: Sa’eed Abu </w:t>
      </w:r>
      <w:proofErr w:type="spellStart"/>
      <w:r>
        <w:rPr>
          <w:rFonts w:ascii="Calibri" w:hAnsi="Calibri" w:cs="Calibri"/>
          <w:lang w:bidi="ar-EG"/>
        </w:rPr>
        <w:t>Gheelaan</w:t>
      </w:r>
      <w:proofErr w:type="spellEnd"/>
      <w:r>
        <w:rPr>
          <w:rFonts w:ascii="Calibri" w:hAnsi="Calibri" w:cs="Calibri"/>
          <w:lang w:bidi="ar-EG"/>
        </w:rPr>
        <w:t xml:space="preserve"> Ash-Shaibani related to us: He said: I </w:t>
      </w:r>
      <w:r>
        <w:rPr>
          <w:rFonts w:ascii="Calibri" w:hAnsi="Calibri" w:cs="Calibri"/>
          <w:lang w:bidi="ar-EG"/>
        </w:rPr>
        <w:lastRenderedPageBreak/>
        <w:t>heard ‘Affan bin Jubair At-</w:t>
      </w:r>
      <w:proofErr w:type="spellStart"/>
      <w:r>
        <w:rPr>
          <w:rFonts w:ascii="Calibri" w:hAnsi="Calibri" w:cs="Calibri"/>
          <w:lang w:bidi="ar-EG"/>
        </w:rPr>
        <w:t>Taa’iy</w:t>
      </w:r>
      <w:proofErr w:type="spellEnd"/>
      <w:r>
        <w:rPr>
          <w:rFonts w:ascii="Calibri" w:hAnsi="Calibri" w:cs="Calibri"/>
          <w:lang w:bidi="ar-EG"/>
        </w:rPr>
        <w:t xml:space="preserve"> from Abu </w:t>
      </w:r>
      <w:proofErr w:type="spellStart"/>
      <w:r>
        <w:rPr>
          <w:rFonts w:ascii="Calibri" w:hAnsi="Calibri" w:cs="Calibri"/>
          <w:lang w:bidi="ar-EG"/>
        </w:rPr>
        <w:t>Hareez</w:t>
      </w:r>
      <w:proofErr w:type="spellEnd"/>
      <w:r>
        <w:rPr>
          <w:rFonts w:ascii="Calibri" w:hAnsi="Calibri" w:cs="Calibri"/>
          <w:lang w:bidi="ar-EG"/>
        </w:rPr>
        <w:t xml:space="preserve"> Al-</w:t>
      </w:r>
      <w:proofErr w:type="spellStart"/>
      <w:r>
        <w:rPr>
          <w:rFonts w:ascii="Calibri" w:hAnsi="Calibri" w:cs="Calibri"/>
          <w:lang w:bidi="ar-EG"/>
        </w:rPr>
        <w:t>Azdiy</w:t>
      </w:r>
      <w:proofErr w:type="spellEnd"/>
      <w:r>
        <w:rPr>
          <w:rFonts w:ascii="Calibri" w:hAnsi="Calibri" w:cs="Calibri"/>
          <w:lang w:bidi="ar-EG"/>
        </w:rPr>
        <w:t xml:space="preserve">, from ‘Ikrimah, from Ibn ‘Abbas: He said: The Messenger of Allah </w:t>
      </w:r>
      <w:r>
        <w:rPr>
          <w:rFonts w:ascii="Calibri" w:hAnsi="Calibri" w:cs="Calibri" w:hint="cs"/>
          <w:rtl/>
          <w:lang w:bidi="ar-EG"/>
        </w:rPr>
        <w:t>ﷺ</w:t>
      </w:r>
      <w:r>
        <w:rPr>
          <w:rFonts w:ascii="Calibri" w:hAnsi="Calibri" w:cs="Calibri"/>
          <w:lang w:bidi="ar-EG"/>
        </w:rPr>
        <w:t xml:space="preserve"> said: “</w:t>
      </w:r>
      <w:r w:rsidRPr="00086745">
        <w:rPr>
          <w:rFonts w:ascii="Calibri" w:hAnsi="Calibri" w:cs="Calibri"/>
          <w:b/>
          <w:bCs/>
          <w:lang w:bidi="ar-EG"/>
        </w:rPr>
        <w:t>A day of an Imam ‘Aadil (Just leader) is better than the ‘Ibadah (worship) of sixty years and a Hadd (prescribed punishment) rightfully carried out on the earth is more purifying than the rain of forty days</w:t>
      </w:r>
      <w:r>
        <w:rPr>
          <w:rFonts w:ascii="Calibri" w:hAnsi="Calibri" w:cs="Calibri"/>
          <w:lang w:bidi="ar-EG"/>
        </w:rPr>
        <w:t xml:space="preserve">”]. </w:t>
      </w:r>
    </w:p>
    <w:p w14:paraId="0F84710B" w14:textId="77777777" w:rsidR="00005C44" w:rsidRPr="00176E2A" w:rsidRDefault="00005C44" w:rsidP="00005C44">
      <w:pPr>
        <w:rPr>
          <w:rFonts w:ascii="Traditional Arabic" w:hAnsi="Traditional Arabic" w:cs="Traditional Arabic"/>
          <w:sz w:val="22"/>
          <w:szCs w:val="22"/>
          <w:rtl/>
        </w:rPr>
      </w:pPr>
    </w:p>
    <w:p w14:paraId="66F16C0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بنحوه: [أخبرنا أبو زكريا بن أبي إسحاق المزكي أنبأ أبو عبد الله محمد بن يعقوب حدثنا محمد بن عبد الوهاب أنبأ جعفر بن عون أنبأ عفان بن جبير الطائي عن رجل قد سماه لي عن عكرمة (ح) وأخبرنا أبو عبد الله الحافظ وأبو سعيد بن أبي عمرو قالا حدثنا أبو العباس محمد بن يعقوب حدثنا أبو أمية حدثنا أحمد بن يونس حدثنا سعد أبو غيلان حدثنا عفان بن جبير الطائي عن أبي جرير أو حريز الأزدي عن عكرمة به، إلا أنه قال: «</w:t>
      </w:r>
      <w:r w:rsidRPr="000F205F">
        <w:rPr>
          <w:rFonts w:ascii="Traditional Arabic" w:hAnsi="Traditional Arabic" w:cs="Traditional Arabic"/>
          <w:bCs/>
          <w:sz w:val="28"/>
          <w:szCs w:val="28"/>
          <w:rtl/>
        </w:rPr>
        <w:t>عدل</w:t>
      </w:r>
      <w:r w:rsidRPr="000F205F">
        <w:rPr>
          <w:rFonts w:ascii="Traditional Arabic" w:hAnsi="Traditional Arabic" w:cs="Traditional Arabic"/>
          <w:sz w:val="28"/>
          <w:szCs w:val="28"/>
          <w:rtl/>
        </w:rPr>
        <w:t>» بدلاً من «</w:t>
      </w:r>
      <w:r w:rsidRPr="000F205F">
        <w:rPr>
          <w:rFonts w:ascii="Traditional Arabic" w:hAnsi="Traditional Arabic" w:cs="Traditional Arabic"/>
          <w:bCs/>
          <w:sz w:val="28"/>
          <w:szCs w:val="28"/>
          <w:rtl/>
        </w:rPr>
        <w:t>عادل</w:t>
      </w:r>
      <w:r w:rsidRPr="000F205F">
        <w:rPr>
          <w:rFonts w:ascii="Traditional Arabic" w:hAnsi="Traditional Arabic" w:cs="Traditional Arabic"/>
          <w:sz w:val="28"/>
          <w:szCs w:val="28"/>
          <w:rtl/>
        </w:rPr>
        <w:t xml:space="preserve">»] </w:t>
      </w:r>
    </w:p>
    <w:p w14:paraId="56C9B80F" w14:textId="77777777" w:rsidR="00005C44" w:rsidRDefault="00005C44" w:rsidP="00005C44">
      <w:pPr>
        <w:rPr>
          <w:rFonts w:ascii="Traditional Arabic" w:hAnsi="Traditional Arabic" w:cs="Traditional Arabic"/>
          <w:sz w:val="22"/>
          <w:szCs w:val="22"/>
        </w:rPr>
      </w:pPr>
    </w:p>
    <w:p w14:paraId="13A6F2CA" w14:textId="77777777" w:rsidR="00005C44" w:rsidRPr="00176E2A" w:rsidRDefault="00005C44" w:rsidP="00005C44">
      <w:pPr>
        <w:rPr>
          <w:rFonts w:ascii="Traditional Arabic" w:hAnsi="Traditional Arabic" w:cs="Traditional Arabic"/>
          <w:sz w:val="22"/>
          <w:szCs w:val="22"/>
          <w:rtl/>
        </w:rPr>
      </w:pPr>
    </w:p>
    <w:p w14:paraId="06BCF2F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خطر دعوة المظلوم</w:t>
      </w:r>
      <w:r w:rsidRPr="000F205F">
        <w:rPr>
          <w:rFonts w:ascii="Traditional Arabic" w:hAnsi="Traditional Arabic" w:cs="Traditional Arabic"/>
          <w:sz w:val="28"/>
          <w:szCs w:val="28"/>
          <w:rtl/>
        </w:rPr>
        <w:t xml:space="preserve"> </w:t>
      </w:r>
    </w:p>
    <w:p w14:paraId="19C1E7CB" w14:textId="77777777" w:rsidR="00005C44" w:rsidRDefault="00005C44" w:rsidP="00005C44">
      <w:pPr>
        <w:rPr>
          <w:rFonts w:ascii="Traditional Arabic" w:hAnsi="Traditional Arabic" w:cs="Traditional Arabic"/>
          <w:sz w:val="22"/>
          <w:szCs w:val="22"/>
        </w:rPr>
      </w:pPr>
    </w:p>
    <w:p w14:paraId="3EE6061A" w14:textId="77777777" w:rsidR="00005C44" w:rsidRPr="001F156B" w:rsidRDefault="00005C44" w:rsidP="00005C44">
      <w:pPr>
        <w:rPr>
          <w:rFonts w:ascii="Calibri" w:hAnsi="Calibri" w:cs="Calibri"/>
          <w:b/>
          <w:bCs/>
          <w:lang w:bidi="ar-EG"/>
        </w:rPr>
      </w:pPr>
      <w:r w:rsidRPr="001F156B">
        <w:rPr>
          <w:rFonts w:ascii="Calibri" w:hAnsi="Calibri" w:cs="Calibri"/>
          <w:b/>
          <w:bCs/>
          <w:lang w:bidi="ar-EG"/>
        </w:rPr>
        <w:t xml:space="preserve">- Section: The gravity of the supplication of the </w:t>
      </w:r>
      <w:proofErr w:type="spellStart"/>
      <w:r w:rsidRPr="001F156B">
        <w:rPr>
          <w:rFonts w:ascii="Calibri" w:hAnsi="Calibri" w:cs="Calibri"/>
          <w:b/>
          <w:bCs/>
          <w:lang w:bidi="ar-EG"/>
        </w:rPr>
        <w:t>Mazhloom</w:t>
      </w:r>
      <w:proofErr w:type="spellEnd"/>
      <w:r w:rsidRPr="001F156B">
        <w:rPr>
          <w:rFonts w:ascii="Calibri" w:hAnsi="Calibri" w:cs="Calibri"/>
          <w:b/>
          <w:bCs/>
          <w:lang w:bidi="ar-EG"/>
        </w:rPr>
        <w:t xml:space="preserve"> (wronged or oppressed person)</w:t>
      </w:r>
    </w:p>
    <w:p w14:paraId="1984E57F" w14:textId="77777777" w:rsidR="00005C44" w:rsidRPr="00176E2A" w:rsidRDefault="00005C44" w:rsidP="00005C44">
      <w:pPr>
        <w:rPr>
          <w:rFonts w:ascii="Traditional Arabic" w:hAnsi="Traditional Arabic" w:cs="Traditional Arabic"/>
          <w:sz w:val="22"/>
          <w:szCs w:val="22"/>
          <w:rtl/>
        </w:rPr>
      </w:pPr>
    </w:p>
    <w:p w14:paraId="1A64E8A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سنن الترمذي</w:t>
      </w:r>
      <w:r w:rsidRPr="000F205F">
        <w:rPr>
          <w:rFonts w:ascii="Traditional Arabic" w:hAnsi="Traditional Arabic" w:cs="Traditional Arabic"/>
          <w:sz w:val="28"/>
          <w:szCs w:val="28"/>
          <w:rtl/>
        </w:rPr>
        <w:t>»: [حدثنا أبو كريب حدثنا عبد الله بن نمير عن سعدان القمي عن أبي مجاهد عن أبي مدلة عن أبي هريرة قال: قال رسول الله، صلى الله عليه وسلم: «</w:t>
      </w:r>
      <w:r w:rsidRPr="000F205F">
        <w:rPr>
          <w:rFonts w:ascii="Traditional Arabic" w:hAnsi="Traditional Arabic" w:cs="Traditional Arabic"/>
          <w:bCs/>
          <w:sz w:val="28"/>
          <w:szCs w:val="28"/>
          <w:rtl/>
        </w:rPr>
        <w:t xml:space="preserve">ثلاثة لا ترد دعوتهم: الصائم حتى يفطر والإمام العادل ودعوة المظلوم يرفعها الله فوق الغمام ويفتح لها أبواب السماء ويقول الرب: </w:t>
      </w:r>
      <w:r w:rsidRPr="000F205F">
        <w:rPr>
          <w:rFonts w:ascii="Traditional Arabic" w:hAnsi="Traditional Arabic" w:cs="Traditional Arabic"/>
          <w:sz w:val="28"/>
          <w:szCs w:val="28"/>
          <w:rtl/>
        </w:rPr>
        <w:t xml:space="preserve">{وعزتي لأنصرنك ولو بعد حين}»]، وقال أبو عيسى: (هذا حديث حسن وسعدان القمي هو سعدان بن بشر وقد روى عنه عيسى بن يونس وأبو عاصم وغير واحد من كبار أهل الحديث وأبو مجاهد هو سعد الطائي وأبو مدلة هو مولى أم المؤمنين عائشة وإنما نعرفه بهذا الحديث ويروى عنه هذا الحديث أتم من هذا وأطول)، وقال الألباني: (ضعيف، لكن صح منه الشطر الأول بلفظ المسافر مكان الإمام العادل وفي رواية الوالد)، قلت: وقد أضر الألباني تقليد الحافظ بدون تأمل، فأبو مدلة، مولى أم المؤمنين عائشة، ثقة، لم ينفرد بتوثيقة ابن حبان، بل وثقه ابن ماجه وغيره، كما هو في الرواية التالية، فالحديث حسن جيد، بل هو صحيح لغيره، كما قاله الشيخ شعيب الأرناؤوط في تعليقه على صحيح ابن حبان، وسيأتي قريباً. </w:t>
      </w:r>
    </w:p>
    <w:p w14:paraId="2C3DBB90" w14:textId="77777777" w:rsidR="00005C44" w:rsidRDefault="00005C44" w:rsidP="00005C44">
      <w:pPr>
        <w:rPr>
          <w:rFonts w:ascii="Traditional Arabic" w:hAnsi="Traditional Arabic" w:cs="Traditional Arabic"/>
          <w:sz w:val="22"/>
          <w:szCs w:val="22"/>
        </w:rPr>
      </w:pPr>
    </w:p>
    <w:p w14:paraId="575150F0"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DF78CB">
        <w:rPr>
          <w:rFonts w:ascii="Calibri" w:hAnsi="Calibri" w:cs="Calibri"/>
          <w:b/>
          <w:bCs/>
          <w:lang w:bidi="ar-EG"/>
        </w:rPr>
        <w:t>Sunan At-</w:t>
      </w:r>
      <w:proofErr w:type="spellStart"/>
      <w:r w:rsidRPr="00DF78CB">
        <w:rPr>
          <w:rFonts w:ascii="Calibri" w:hAnsi="Calibri" w:cs="Calibri"/>
          <w:b/>
          <w:bCs/>
          <w:lang w:bidi="ar-EG"/>
        </w:rPr>
        <w:t>Tirmidhi</w:t>
      </w:r>
      <w:proofErr w:type="spellEnd"/>
      <w:r>
        <w:rPr>
          <w:rFonts w:ascii="Calibri" w:hAnsi="Calibri" w:cs="Calibri"/>
          <w:lang w:bidi="ar-EG"/>
        </w:rPr>
        <w:t xml:space="preserve">”: [Bu </w:t>
      </w:r>
      <w:proofErr w:type="spellStart"/>
      <w:r>
        <w:rPr>
          <w:rFonts w:ascii="Calibri" w:hAnsi="Calibri" w:cs="Calibri"/>
          <w:lang w:bidi="ar-EG"/>
        </w:rPr>
        <w:t>Kuraib</w:t>
      </w:r>
      <w:proofErr w:type="spellEnd"/>
      <w:r>
        <w:rPr>
          <w:rFonts w:ascii="Calibri" w:hAnsi="Calibri" w:cs="Calibri"/>
          <w:lang w:bidi="ar-EG"/>
        </w:rPr>
        <w:t xml:space="preserve"> related to us: Abdullah bin Numair related to us from Sa’dan Al-</w:t>
      </w:r>
      <w:proofErr w:type="spellStart"/>
      <w:r>
        <w:rPr>
          <w:rFonts w:ascii="Calibri" w:hAnsi="Calibri" w:cs="Calibri"/>
          <w:lang w:bidi="ar-EG"/>
        </w:rPr>
        <w:t>Qummiy</w:t>
      </w:r>
      <w:proofErr w:type="spellEnd"/>
      <w:r>
        <w:rPr>
          <w:rFonts w:ascii="Calibri" w:hAnsi="Calibri" w:cs="Calibri"/>
          <w:lang w:bidi="ar-EG"/>
        </w:rPr>
        <w:t xml:space="preserve">, from Abu Mujahid, from Abu </w:t>
      </w:r>
      <w:proofErr w:type="spellStart"/>
      <w:r>
        <w:rPr>
          <w:rFonts w:ascii="Calibri" w:hAnsi="Calibri" w:cs="Calibri"/>
          <w:lang w:bidi="ar-EG"/>
        </w:rPr>
        <w:t>Mudillah</w:t>
      </w:r>
      <w:proofErr w:type="spellEnd"/>
      <w:r>
        <w:rPr>
          <w:rFonts w:ascii="Calibri" w:hAnsi="Calibri" w:cs="Calibri"/>
          <w:lang w:bidi="ar-EG"/>
        </w:rPr>
        <w:t xml:space="preserve">, from Abu Hurairah: He said: The Messenger of Allah </w:t>
      </w:r>
      <w:r>
        <w:rPr>
          <w:rFonts w:ascii="Calibri" w:hAnsi="Calibri" w:cs="Calibri" w:hint="cs"/>
          <w:rtl/>
          <w:lang w:bidi="ar-EG"/>
        </w:rPr>
        <w:t>ﷺ</w:t>
      </w:r>
      <w:r>
        <w:rPr>
          <w:rFonts w:ascii="Calibri" w:hAnsi="Calibri" w:cs="Calibri"/>
          <w:lang w:bidi="ar-EG"/>
        </w:rPr>
        <w:t xml:space="preserve"> said: “</w:t>
      </w:r>
      <w:r w:rsidRPr="00B579C3">
        <w:rPr>
          <w:rFonts w:ascii="Calibri" w:hAnsi="Calibri" w:cs="Calibri"/>
          <w:b/>
          <w:bCs/>
          <w:lang w:bidi="ar-EG"/>
        </w:rPr>
        <w:t xml:space="preserve">There are three whose supplication is not rejected: The fasting person until he breaks his fast, </w:t>
      </w:r>
      <w:bookmarkStart w:id="86" w:name="_Hlk219380028"/>
      <w:r w:rsidRPr="00B579C3">
        <w:rPr>
          <w:rFonts w:ascii="Calibri" w:hAnsi="Calibri" w:cs="Calibri"/>
          <w:b/>
          <w:bCs/>
          <w:lang w:bidi="ar-EG"/>
        </w:rPr>
        <w:t xml:space="preserve">Al-Imam Al-‘Aadil (The just leader), </w:t>
      </w:r>
      <w:bookmarkEnd w:id="86"/>
      <w:r w:rsidRPr="00B579C3">
        <w:rPr>
          <w:rFonts w:ascii="Calibri" w:hAnsi="Calibri" w:cs="Calibri"/>
          <w:b/>
          <w:bCs/>
          <w:lang w:bidi="ar-EG"/>
        </w:rPr>
        <w:t xml:space="preserve">and the supplication of the </w:t>
      </w:r>
      <w:proofErr w:type="spellStart"/>
      <w:r w:rsidRPr="00B579C3">
        <w:rPr>
          <w:rFonts w:ascii="Calibri" w:hAnsi="Calibri" w:cs="Calibri"/>
          <w:b/>
          <w:bCs/>
          <w:lang w:bidi="ar-EG"/>
        </w:rPr>
        <w:t>Mazhloom</w:t>
      </w:r>
      <w:proofErr w:type="spellEnd"/>
      <w:r w:rsidRPr="00B579C3">
        <w:rPr>
          <w:rFonts w:ascii="Calibri" w:hAnsi="Calibri" w:cs="Calibri"/>
          <w:b/>
          <w:bCs/>
          <w:lang w:bidi="ar-EG"/>
        </w:rPr>
        <w:t xml:space="preserve"> (oppressed or wronged person). Allah raises it (i.e., the supplication) up above the clouds and opens the gates of heaven to it. And the Lord says: “By My ‘Izzah (might and </w:t>
      </w:r>
      <w:proofErr w:type="spellStart"/>
      <w:r w:rsidRPr="00B579C3">
        <w:rPr>
          <w:rFonts w:ascii="Calibri" w:hAnsi="Calibri" w:cs="Calibri"/>
          <w:b/>
          <w:bCs/>
          <w:lang w:bidi="ar-EG"/>
        </w:rPr>
        <w:t>honour</w:t>
      </w:r>
      <w:proofErr w:type="spellEnd"/>
      <w:r w:rsidRPr="00B579C3">
        <w:rPr>
          <w:rFonts w:ascii="Calibri" w:hAnsi="Calibri" w:cs="Calibri"/>
          <w:b/>
          <w:bCs/>
          <w:lang w:bidi="ar-EG"/>
        </w:rPr>
        <w:t>), I shall surely aid you, even if it should be after a while</w:t>
      </w:r>
      <w:r>
        <w:rPr>
          <w:rFonts w:ascii="Calibri" w:hAnsi="Calibri" w:cs="Calibri"/>
          <w:lang w:bidi="ar-EG"/>
        </w:rPr>
        <w:t>”]. Abu ‘Isa (At-</w:t>
      </w:r>
      <w:proofErr w:type="spellStart"/>
      <w:r>
        <w:rPr>
          <w:rFonts w:ascii="Calibri" w:hAnsi="Calibri" w:cs="Calibri"/>
          <w:lang w:bidi="ar-EG"/>
        </w:rPr>
        <w:t>Tirmidhi</w:t>
      </w:r>
      <w:proofErr w:type="spellEnd"/>
      <w:r>
        <w:rPr>
          <w:rFonts w:ascii="Calibri" w:hAnsi="Calibri" w:cs="Calibri"/>
          <w:lang w:bidi="ar-EG"/>
        </w:rPr>
        <w:t>) stated: [This Hadith is Hasan and Sa’dan Al-</w:t>
      </w:r>
      <w:proofErr w:type="spellStart"/>
      <w:r>
        <w:rPr>
          <w:rFonts w:ascii="Calibri" w:hAnsi="Calibri" w:cs="Calibri"/>
          <w:lang w:bidi="ar-EG"/>
        </w:rPr>
        <w:t>Qummiy</w:t>
      </w:r>
      <w:proofErr w:type="spellEnd"/>
      <w:r>
        <w:rPr>
          <w:rFonts w:ascii="Calibri" w:hAnsi="Calibri" w:cs="Calibri"/>
          <w:lang w:bidi="ar-EG"/>
        </w:rPr>
        <w:t xml:space="preserve"> is Sa’dan bin Bishr. ‘Isa bin Yunus, Abu ‘Aasim and others from the major narrators (or scholars) of Hadith related from him. And Abu Mujahid is Sa’d At-</w:t>
      </w:r>
      <w:proofErr w:type="spellStart"/>
      <w:r>
        <w:rPr>
          <w:rFonts w:ascii="Calibri" w:hAnsi="Calibri" w:cs="Calibri"/>
          <w:lang w:bidi="ar-EG"/>
        </w:rPr>
        <w:t>Taa’iy</w:t>
      </w:r>
      <w:proofErr w:type="spellEnd"/>
      <w:r>
        <w:rPr>
          <w:rFonts w:ascii="Calibri" w:hAnsi="Calibri" w:cs="Calibri"/>
          <w:lang w:bidi="ar-EG"/>
        </w:rPr>
        <w:t xml:space="preserve"> and Abu </w:t>
      </w:r>
      <w:proofErr w:type="spellStart"/>
      <w:r>
        <w:rPr>
          <w:rFonts w:ascii="Calibri" w:hAnsi="Calibri" w:cs="Calibri"/>
          <w:lang w:bidi="ar-EG"/>
        </w:rPr>
        <w:t>Mudillah</w:t>
      </w:r>
      <w:proofErr w:type="spellEnd"/>
      <w:r>
        <w:rPr>
          <w:rFonts w:ascii="Calibri" w:hAnsi="Calibri" w:cs="Calibri"/>
          <w:lang w:bidi="ar-EG"/>
        </w:rPr>
        <w:t xml:space="preserve"> is the Mawla (freedman) of the </w:t>
      </w:r>
      <w:proofErr w:type="gramStart"/>
      <w:r>
        <w:rPr>
          <w:rFonts w:ascii="Calibri" w:hAnsi="Calibri" w:cs="Calibri"/>
          <w:lang w:bidi="ar-EG"/>
        </w:rPr>
        <w:t>Mother</w:t>
      </w:r>
      <w:proofErr w:type="gramEnd"/>
      <w:r>
        <w:rPr>
          <w:rFonts w:ascii="Calibri" w:hAnsi="Calibri" w:cs="Calibri"/>
          <w:lang w:bidi="ar-EG"/>
        </w:rPr>
        <w:t xml:space="preserve"> of the Believers ‘Aa’ishah.</w:t>
      </w:r>
      <w:r w:rsidRPr="00EC0B2E">
        <w:t xml:space="preserve"> </w:t>
      </w:r>
      <w:r w:rsidRPr="00EC0B2E">
        <w:rPr>
          <w:rFonts w:ascii="Calibri" w:hAnsi="Calibri" w:cs="Calibri"/>
          <w:lang w:bidi="ar-EG"/>
        </w:rPr>
        <w:t xml:space="preserve">We only know him through this </w:t>
      </w:r>
      <w:r>
        <w:rPr>
          <w:rFonts w:ascii="Calibri" w:hAnsi="Calibri" w:cs="Calibri"/>
          <w:lang w:bidi="ar-EG"/>
        </w:rPr>
        <w:t>Hadith</w:t>
      </w:r>
      <w:r w:rsidRPr="00EC0B2E">
        <w:rPr>
          <w:rFonts w:ascii="Calibri" w:hAnsi="Calibri" w:cs="Calibri"/>
          <w:lang w:bidi="ar-EG"/>
        </w:rPr>
        <w:t xml:space="preserve">, and a more complete and longer version of this </w:t>
      </w:r>
      <w:r>
        <w:rPr>
          <w:rFonts w:ascii="Calibri" w:hAnsi="Calibri" w:cs="Calibri"/>
          <w:lang w:bidi="ar-EG"/>
        </w:rPr>
        <w:t>Hadith</w:t>
      </w:r>
      <w:r w:rsidRPr="00EC0B2E">
        <w:rPr>
          <w:rFonts w:ascii="Calibri" w:hAnsi="Calibri" w:cs="Calibri"/>
          <w:lang w:bidi="ar-EG"/>
        </w:rPr>
        <w:t xml:space="preserve"> is narrated from him</w:t>
      </w:r>
      <w:r>
        <w:rPr>
          <w:rFonts w:ascii="Calibri" w:hAnsi="Calibri" w:cs="Calibri"/>
          <w:lang w:bidi="ar-EG"/>
        </w:rPr>
        <w:t xml:space="preserve">]. Al-Albani said: [It is </w:t>
      </w:r>
      <w:proofErr w:type="spellStart"/>
      <w:r>
        <w:rPr>
          <w:rFonts w:ascii="Calibri" w:hAnsi="Calibri" w:cs="Calibri"/>
          <w:lang w:bidi="ar-EG"/>
        </w:rPr>
        <w:t>Da’eef</w:t>
      </w:r>
      <w:proofErr w:type="spellEnd"/>
      <w:r>
        <w:rPr>
          <w:rFonts w:ascii="Calibri" w:hAnsi="Calibri" w:cs="Calibri"/>
          <w:lang w:bidi="ar-EG"/>
        </w:rPr>
        <w:t xml:space="preserve"> (weak) however the first part is Sahih with the wording of Al-</w:t>
      </w:r>
      <w:proofErr w:type="spellStart"/>
      <w:r>
        <w:rPr>
          <w:rFonts w:ascii="Calibri" w:hAnsi="Calibri" w:cs="Calibri"/>
          <w:lang w:bidi="ar-EG"/>
        </w:rPr>
        <w:t>Musaafir</w:t>
      </w:r>
      <w:proofErr w:type="spellEnd"/>
      <w:r>
        <w:rPr>
          <w:rFonts w:ascii="Calibri" w:hAnsi="Calibri" w:cs="Calibri"/>
          <w:lang w:bidi="ar-EG"/>
        </w:rPr>
        <w:t xml:space="preserve"> (the </w:t>
      </w:r>
      <w:proofErr w:type="spellStart"/>
      <w:r>
        <w:rPr>
          <w:rFonts w:ascii="Calibri" w:hAnsi="Calibri" w:cs="Calibri"/>
          <w:lang w:bidi="ar-EG"/>
        </w:rPr>
        <w:t>traveller</w:t>
      </w:r>
      <w:proofErr w:type="spellEnd"/>
      <w:r>
        <w:rPr>
          <w:rFonts w:ascii="Calibri" w:hAnsi="Calibri" w:cs="Calibri"/>
          <w:lang w:bidi="ar-EG"/>
        </w:rPr>
        <w:t xml:space="preserve">) in place of </w:t>
      </w:r>
      <w:r w:rsidRPr="002307CE">
        <w:rPr>
          <w:rFonts w:ascii="Calibri" w:hAnsi="Calibri" w:cs="Calibri"/>
          <w:lang w:bidi="ar-EG"/>
        </w:rPr>
        <w:t>Al-Imam Al</w:t>
      </w:r>
      <w:proofErr w:type="gramStart"/>
      <w:r w:rsidRPr="002307CE">
        <w:rPr>
          <w:rFonts w:ascii="Calibri" w:hAnsi="Calibri" w:cs="Calibri"/>
          <w:lang w:bidi="ar-EG"/>
        </w:rPr>
        <w:t>-‘</w:t>
      </w:r>
      <w:proofErr w:type="gramEnd"/>
      <w:r w:rsidRPr="002307CE">
        <w:rPr>
          <w:rFonts w:ascii="Calibri" w:hAnsi="Calibri" w:cs="Calibri"/>
          <w:lang w:bidi="ar-EG"/>
        </w:rPr>
        <w:t>Aadil (The just leader)</w:t>
      </w:r>
      <w:r>
        <w:rPr>
          <w:rFonts w:ascii="Calibri" w:hAnsi="Calibri" w:cs="Calibri"/>
          <w:lang w:bidi="ar-EG"/>
        </w:rPr>
        <w:t xml:space="preserve"> and in another the narration (it is said: The supplication) of the father]. I say: </w:t>
      </w:r>
      <w:r w:rsidRPr="00090380">
        <w:rPr>
          <w:rFonts w:ascii="Calibri" w:hAnsi="Calibri" w:cs="Calibri"/>
          <w:lang w:bidi="ar-EG"/>
        </w:rPr>
        <w:t>Al</w:t>
      </w:r>
      <w:r w:rsidRPr="00090380">
        <w:rPr>
          <w:rFonts w:ascii="Cambria Math" w:hAnsi="Cambria Math" w:cs="Cambria Math"/>
          <w:lang w:bidi="ar-EG"/>
        </w:rPr>
        <w:t>‑</w:t>
      </w:r>
      <w:r>
        <w:rPr>
          <w:rFonts w:ascii="Calibri" w:hAnsi="Calibri" w:cs="Calibri"/>
          <w:lang w:bidi="ar-EG"/>
        </w:rPr>
        <w:t>Albani</w:t>
      </w:r>
      <w:r w:rsidRPr="00090380">
        <w:rPr>
          <w:rFonts w:ascii="Calibri" w:hAnsi="Calibri" w:cs="Calibri"/>
          <w:lang w:bidi="ar-EG"/>
        </w:rPr>
        <w:t xml:space="preserve"> was harmed</w:t>
      </w:r>
      <w:r>
        <w:rPr>
          <w:rFonts w:ascii="Calibri" w:hAnsi="Calibri" w:cs="Calibri"/>
          <w:lang w:bidi="ar-EG"/>
        </w:rPr>
        <w:t xml:space="preserve"> here</w:t>
      </w:r>
      <w:r w:rsidRPr="00090380">
        <w:rPr>
          <w:rFonts w:ascii="Calibri" w:hAnsi="Calibri" w:cs="Calibri"/>
          <w:lang w:bidi="ar-EG"/>
        </w:rPr>
        <w:t xml:space="preserve"> by imitating </w:t>
      </w:r>
      <w:r>
        <w:rPr>
          <w:rFonts w:ascii="Calibri" w:hAnsi="Calibri" w:cs="Calibri"/>
          <w:lang w:bidi="ar-EG"/>
        </w:rPr>
        <w:t>Al-Hafizh (ibn Hajar)</w:t>
      </w:r>
      <w:r w:rsidRPr="00090380">
        <w:rPr>
          <w:rFonts w:ascii="Calibri" w:hAnsi="Calibri" w:cs="Calibri"/>
          <w:lang w:bidi="ar-EG"/>
        </w:rPr>
        <w:t xml:space="preserve"> without reflection. </w:t>
      </w:r>
      <w:r>
        <w:rPr>
          <w:rFonts w:ascii="Calibri" w:hAnsi="Calibri" w:cs="Calibri"/>
          <w:lang w:bidi="ar-EG"/>
        </w:rPr>
        <w:t>Abu</w:t>
      </w:r>
      <w:r w:rsidRPr="00090380">
        <w:rPr>
          <w:rFonts w:ascii="Calibri" w:hAnsi="Calibri" w:cs="Calibri"/>
          <w:lang w:bidi="ar-EG"/>
        </w:rPr>
        <w:t xml:space="preserve"> Mudillah, the freedman of the </w:t>
      </w:r>
      <w:proofErr w:type="gramStart"/>
      <w:r w:rsidRPr="00090380">
        <w:rPr>
          <w:rFonts w:ascii="Calibri" w:hAnsi="Calibri" w:cs="Calibri"/>
          <w:lang w:bidi="ar-EG"/>
        </w:rPr>
        <w:t>Mother</w:t>
      </w:r>
      <w:proofErr w:type="gramEnd"/>
      <w:r w:rsidRPr="00090380">
        <w:rPr>
          <w:rFonts w:ascii="Calibri" w:hAnsi="Calibri" w:cs="Calibri"/>
          <w:lang w:bidi="ar-EG"/>
        </w:rPr>
        <w:t xml:space="preserve"> of the Believers </w:t>
      </w:r>
      <w:r>
        <w:rPr>
          <w:rFonts w:ascii="Calibri" w:hAnsi="Calibri" w:cs="Calibri"/>
          <w:lang w:bidi="ar-EG"/>
        </w:rPr>
        <w:t>‘Aa’ishah</w:t>
      </w:r>
      <w:r w:rsidRPr="00090380">
        <w:rPr>
          <w:rFonts w:ascii="Calibri" w:hAnsi="Calibri" w:cs="Calibri"/>
          <w:lang w:bidi="ar-EG"/>
        </w:rPr>
        <w:t xml:space="preserve">, is </w:t>
      </w:r>
      <w:proofErr w:type="spellStart"/>
      <w:r>
        <w:rPr>
          <w:rFonts w:ascii="Calibri" w:hAnsi="Calibri" w:cs="Calibri"/>
          <w:lang w:bidi="ar-EG"/>
        </w:rPr>
        <w:t>Thiqah</w:t>
      </w:r>
      <w:proofErr w:type="spellEnd"/>
      <w:r>
        <w:rPr>
          <w:rFonts w:ascii="Calibri" w:hAnsi="Calibri" w:cs="Calibri"/>
          <w:lang w:bidi="ar-EG"/>
        </w:rPr>
        <w:t xml:space="preserve"> (</w:t>
      </w:r>
      <w:r w:rsidRPr="00090380">
        <w:rPr>
          <w:rFonts w:ascii="Calibri" w:hAnsi="Calibri" w:cs="Calibri"/>
          <w:lang w:bidi="ar-EG"/>
        </w:rPr>
        <w:t>trustworthy</w:t>
      </w:r>
      <w:r>
        <w:rPr>
          <w:rFonts w:ascii="Calibri" w:hAnsi="Calibri" w:cs="Calibri"/>
          <w:lang w:bidi="ar-EG"/>
        </w:rPr>
        <w:t>)</w:t>
      </w:r>
      <w:r w:rsidRPr="00090380">
        <w:rPr>
          <w:rFonts w:ascii="Calibri" w:hAnsi="Calibri" w:cs="Calibri"/>
          <w:lang w:bidi="ar-EG"/>
        </w:rPr>
        <w:t xml:space="preserve">. Ibn </w:t>
      </w:r>
      <w:r>
        <w:rPr>
          <w:rFonts w:ascii="Calibri" w:hAnsi="Calibri" w:cs="Calibri"/>
          <w:lang w:bidi="ar-EG"/>
        </w:rPr>
        <w:t>Hibban</w:t>
      </w:r>
      <w:r w:rsidRPr="00090380">
        <w:rPr>
          <w:rFonts w:ascii="Calibri" w:hAnsi="Calibri" w:cs="Calibri"/>
          <w:lang w:bidi="ar-EG"/>
        </w:rPr>
        <w:t xml:space="preserve"> was not the only one to declare him reliable</w:t>
      </w:r>
      <w:r>
        <w:rPr>
          <w:rFonts w:ascii="Calibri" w:hAnsi="Calibri" w:cs="Calibri"/>
          <w:lang w:bidi="ar-EG"/>
        </w:rPr>
        <w:t xml:space="preserve"> as</w:t>
      </w:r>
      <w:r w:rsidRPr="00090380">
        <w:rPr>
          <w:rFonts w:ascii="Calibri" w:hAnsi="Calibri" w:cs="Calibri"/>
          <w:lang w:bidi="ar-EG"/>
        </w:rPr>
        <w:t xml:space="preserve"> Ibn </w:t>
      </w:r>
      <w:r>
        <w:rPr>
          <w:rFonts w:ascii="Calibri" w:hAnsi="Calibri" w:cs="Calibri"/>
          <w:lang w:bidi="ar-EG"/>
        </w:rPr>
        <w:t>Majah</w:t>
      </w:r>
      <w:r w:rsidRPr="00090380">
        <w:rPr>
          <w:rFonts w:ascii="Calibri" w:hAnsi="Calibri" w:cs="Calibri"/>
          <w:lang w:bidi="ar-EG"/>
        </w:rPr>
        <w:t xml:space="preserve"> and others also authenticated him, as </w:t>
      </w:r>
      <w:r>
        <w:rPr>
          <w:rFonts w:ascii="Calibri" w:hAnsi="Calibri" w:cs="Calibri"/>
          <w:lang w:bidi="ar-EG"/>
        </w:rPr>
        <w:t>is apparent from</w:t>
      </w:r>
      <w:r w:rsidRPr="00090380">
        <w:rPr>
          <w:rFonts w:ascii="Calibri" w:hAnsi="Calibri" w:cs="Calibri"/>
          <w:lang w:bidi="ar-EG"/>
        </w:rPr>
        <w:t xml:space="preserve"> the following narration. </w:t>
      </w:r>
      <w:r>
        <w:rPr>
          <w:rFonts w:ascii="Calibri" w:hAnsi="Calibri" w:cs="Calibri"/>
          <w:lang w:bidi="ar-EG"/>
        </w:rPr>
        <w:t>The Hadith is therefore</w:t>
      </w:r>
      <w:r w:rsidRPr="00090380">
        <w:rPr>
          <w:rFonts w:ascii="Calibri" w:hAnsi="Calibri" w:cs="Calibri"/>
          <w:lang w:bidi="ar-EG"/>
        </w:rPr>
        <w:t xml:space="preserve"> </w:t>
      </w:r>
      <w:r>
        <w:rPr>
          <w:rFonts w:ascii="Calibri" w:hAnsi="Calibri" w:cs="Calibri"/>
          <w:lang w:bidi="ar-EG"/>
        </w:rPr>
        <w:t>Hasan</w:t>
      </w:r>
      <w:r w:rsidRPr="00090380">
        <w:rPr>
          <w:rFonts w:ascii="Calibri" w:hAnsi="Calibri" w:cs="Calibri"/>
          <w:lang w:bidi="ar-EG"/>
        </w:rPr>
        <w:t xml:space="preserve"> and </w:t>
      </w:r>
      <w:r>
        <w:rPr>
          <w:rFonts w:ascii="Calibri" w:hAnsi="Calibri" w:cs="Calibri"/>
          <w:lang w:bidi="ar-EG"/>
        </w:rPr>
        <w:lastRenderedPageBreak/>
        <w:t>Jayyid (good),</w:t>
      </w:r>
      <w:r w:rsidRPr="00090380">
        <w:rPr>
          <w:rFonts w:ascii="Calibri" w:hAnsi="Calibri" w:cs="Calibri"/>
          <w:lang w:bidi="ar-EG"/>
        </w:rPr>
        <w:t xml:space="preserve"> indeed, it is </w:t>
      </w:r>
      <w:r>
        <w:rPr>
          <w:rFonts w:ascii="Calibri" w:hAnsi="Calibri" w:cs="Calibri"/>
          <w:lang w:bidi="ar-EG"/>
        </w:rPr>
        <w:t>Sahih</w:t>
      </w:r>
      <w:r w:rsidRPr="00090380">
        <w:rPr>
          <w:rFonts w:ascii="Calibri" w:hAnsi="Calibri" w:cs="Calibri"/>
          <w:lang w:bidi="ar-EG"/>
        </w:rPr>
        <w:t xml:space="preserve"> due to supporting evidence, as stated by </w:t>
      </w:r>
      <w:r>
        <w:rPr>
          <w:rFonts w:ascii="Calibri" w:hAnsi="Calibri" w:cs="Calibri"/>
          <w:lang w:bidi="ar-EG"/>
        </w:rPr>
        <w:t>Ash-Sheikh</w:t>
      </w:r>
      <w:r w:rsidRPr="00090380">
        <w:rPr>
          <w:rFonts w:ascii="Calibri" w:hAnsi="Calibri" w:cs="Calibri"/>
          <w:lang w:bidi="ar-EG"/>
        </w:rPr>
        <w:t xml:space="preserve"> Shu</w:t>
      </w:r>
      <w:r>
        <w:rPr>
          <w:rFonts w:ascii="Calibri" w:hAnsi="Calibri" w:cs="Calibri"/>
          <w:lang w:bidi="ar-EG"/>
        </w:rPr>
        <w:t>’aib</w:t>
      </w:r>
      <w:r w:rsidRPr="00090380">
        <w:rPr>
          <w:rFonts w:ascii="Calibri" w:hAnsi="Calibri" w:cs="Calibri"/>
          <w:lang w:bidi="ar-EG"/>
        </w:rPr>
        <w:t xml:space="preserve"> </w:t>
      </w:r>
      <w:r>
        <w:rPr>
          <w:rFonts w:ascii="Calibri" w:hAnsi="Calibri" w:cs="Calibri"/>
          <w:lang w:bidi="ar-EG"/>
        </w:rPr>
        <w:t>Al</w:t>
      </w:r>
      <w:r w:rsidRPr="00090380">
        <w:rPr>
          <w:rFonts w:ascii="Cambria Math" w:hAnsi="Cambria Math" w:cs="Cambria Math"/>
          <w:lang w:bidi="ar-EG"/>
        </w:rPr>
        <w:t>‑</w:t>
      </w:r>
      <w:proofErr w:type="spellStart"/>
      <w:r>
        <w:rPr>
          <w:rFonts w:ascii="Calibri" w:hAnsi="Calibri" w:cs="Calibri"/>
          <w:lang w:bidi="ar-EG"/>
        </w:rPr>
        <w:t>Arna’ut</w:t>
      </w:r>
      <w:proofErr w:type="spellEnd"/>
      <w:r w:rsidRPr="00090380">
        <w:rPr>
          <w:rFonts w:ascii="Calibri" w:hAnsi="Calibri" w:cs="Calibri"/>
          <w:lang w:bidi="ar-EG"/>
        </w:rPr>
        <w:t xml:space="preserve"> in his commentary on </w:t>
      </w:r>
      <w:r>
        <w:rPr>
          <w:rFonts w:ascii="Calibri" w:hAnsi="Calibri" w:cs="Calibri"/>
          <w:lang w:bidi="ar-EG"/>
        </w:rPr>
        <w:t>Sahih</w:t>
      </w:r>
      <w:r w:rsidRPr="00090380">
        <w:rPr>
          <w:rFonts w:ascii="Calibri" w:hAnsi="Calibri" w:cs="Calibri"/>
          <w:lang w:bidi="ar-EG"/>
        </w:rPr>
        <w:t xml:space="preserve"> Ibn </w:t>
      </w:r>
      <w:r>
        <w:rPr>
          <w:rFonts w:ascii="Calibri" w:hAnsi="Calibri" w:cs="Calibri"/>
          <w:lang w:bidi="ar-EG"/>
        </w:rPr>
        <w:t>Hibban</w:t>
      </w:r>
      <w:r w:rsidRPr="00090380">
        <w:rPr>
          <w:rFonts w:ascii="Calibri" w:hAnsi="Calibri" w:cs="Calibri"/>
          <w:lang w:bidi="ar-EG"/>
        </w:rPr>
        <w:t>, which will be mentioned shortly</w:t>
      </w:r>
      <w:r>
        <w:rPr>
          <w:rFonts w:ascii="Calibri" w:hAnsi="Calibri" w:cs="Calibri"/>
          <w:lang w:bidi="ar-EG"/>
        </w:rPr>
        <w:t>.</w:t>
      </w:r>
    </w:p>
    <w:p w14:paraId="659AE7EB" w14:textId="77777777" w:rsidR="00005C44" w:rsidRPr="007C7231" w:rsidRDefault="00005C44" w:rsidP="00005C44">
      <w:pPr>
        <w:rPr>
          <w:rFonts w:ascii="Traditional Arabic" w:hAnsi="Traditional Arabic" w:cs="Traditional Arabic"/>
          <w:sz w:val="22"/>
          <w:szCs w:val="22"/>
          <w:rtl/>
        </w:rPr>
      </w:pPr>
    </w:p>
    <w:p w14:paraId="02C00F5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بعينه في «</w:t>
      </w:r>
      <w:r w:rsidRPr="000F205F">
        <w:rPr>
          <w:rFonts w:ascii="Traditional Arabic" w:hAnsi="Traditional Arabic" w:cs="Traditional Arabic"/>
          <w:bCs/>
          <w:sz w:val="28"/>
          <w:szCs w:val="28"/>
          <w:rtl/>
        </w:rPr>
        <w:t>سنن ابن ماجه</w:t>
      </w:r>
      <w:r w:rsidRPr="000F205F">
        <w:rPr>
          <w:rFonts w:ascii="Traditional Arabic" w:hAnsi="Traditional Arabic" w:cs="Traditional Arabic"/>
          <w:sz w:val="28"/>
          <w:szCs w:val="28"/>
          <w:rtl/>
        </w:rPr>
        <w:t>»: [حدثنا علي بن محمد حدثنا وكيع عن سعدان الجهني عن سعد أبي مجاهد الطائي وكان ثقة عن أبي مدله وكان ثقة عن أبي هريرة قال: قاله]</w:t>
      </w:r>
    </w:p>
    <w:p w14:paraId="1D187450" w14:textId="77777777" w:rsidR="00005C44" w:rsidRDefault="00005C44" w:rsidP="00005C44">
      <w:pPr>
        <w:rPr>
          <w:rFonts w:ascii="Traditional Arabic" w:hAnsi="Traditional Arabic" w:cs="Traditional Arabic"/>
          <w:sz w:val="22"/>
          <w:szCs w:val="22"/>
        </w:rPr>
      </w:pPr>
    </w:p>
    <w:p w14:paraId="4E32EB65" w14:textId="77777777" w:rsidR="00005C44" w:rsidRDefault="00005C44" w:rsidP="00005C44">
      <w:pPr>
        <w:rPr>
          <w:rFonts w:ascii="Calibri" w:hAnsi="Calibri" w:cs="Calibri"/>
          <w:lang w:bidi="ar-EG"/>
        </w:rPr>
      </w:pPr>
      <w:r>
        <w:rPr>
          <w:rFonts w:ascii="Calibri" w:hAnsi="Calibri" w:cs="Calibri"/>
          <w:lang w:bidi="ar-EG"/>
        </w:rPr>
        <w:t>- The same was recorded in “</w:t>
      </w:r>
      <w:r w:rsidRPr="00B739CC">
        <w:rPr>
          <w:rFonts w:ascii="Calibri" w:hAnsi="Calibri" w:cs="Calibri"/>
          <w:b/>
          <w:bCs/>
          <w:lang w:bidi="ar-EG"/>
        </w:rPr>
        <w:t>Sunan Ibn Majah</w:t>
      </w:r>
      <w:r>
        <w:rPr>
          <w:rFonts w:ascii="Calibri" w:hAnsi="Calibri" w:cs="Calibri"/>
          <w:lang w:bidi="ar-EG"/>
        </w:rPr>
        <w:t>”: [‘Ali bin Muhammad related to us: Wakee’ related to us from Sa’dan Al-Juhaniy, from Sa’d Abu Mujahid At-</w:t>
      </w:r>
      <w:proofErr w:type="spellStart"/>
      <w:r>
        <w:rPr>
          <w:rFonts w:ascii="Calibri" w:hAnsi="Calibri" w:cs="Calibri"/>
          <w:lang w:bidi="ar-EG"/>
        </w:rPr>
        <w:t>Taa’iy</w:t>
      </w:r>
      <w:proofErr w:type="spellEnd"/>
      <w:r>
        <w:rPr>
          <w:rFonts w:ascii="Calibri" w:hAnsi="Calibri" w:cs="Calibri"/>
          <w:lang w:bidi="ar-EG"/>
        </w:rPr>
        <w:t xml:space="preserve"> (And he was </w:t>
      </w:r>
      <w:proofErr w:type="spellStart"/>
      <w:r>
        <w:rPr>
          <w:rFonts w:ascii="Calibri" w:hAnsi="Calibri" w:cs="Calibri"/>
          <w:lang w:bidi="ar-EG"/>
        </w:rPr>
        <w:t>Thiqah</w:t>
      </w:r>
      <w:proofErr w:type="spellEnd"/>
      <w:r>
        <w:rPr>
          <w:rFonts w:ascii="Calibri" w:hAnsi="Calibri" w:cs="Calibri"/>
          <w:lang w:bidi="ar-EG"/>
        </w:rPr>
        <w:t xml:space="preserve"> i.e., trustworthy and reliable narrator) from Abu </w:t>
      </w:r>
      <w:proofErr w:type="spellStart"/>
      <w:r>
        <w:rPr>
          <w:rFonts w:ascii="Calibri" w:hAnsi="Calibri" w:cs="Calibri"/>
          <w:lang w:bidi="ar-EG"/>
        </w:rPr>
        <w:t>Mudillah</w:t>
      </w:r>
      <w:proofErr w:type="spellEnd"/>
      <w:r>
        <w:rPr>
          <w:rFonts w:ascii="Calibri" w:hAnsi="Calibri" w:cs="Calibri"/>
          <w:lang w:bidi="ar-EG"/>
        </w:rPr>
        <w:t xml:space="preserve"> (</w:t>
      </w:r>
      <w:r w:rsidRPr="00C0750C">
        <w:rPr>
          <w:rFonts w:ascii="Calibri" w:hAnsi="Calibri" w:cs="Calibri"/>
          <w:lang w:bidi="ar-EG"/>
        </w:rPr>
        <w:t xml:space="preserve">And he was </w:t>
      </w:r>
      <w:proofErr w:type="spellStart"/>
      <w:r w:rsidRPr="00C0750C">
        <w:rPr>
          <w:rFonts w:ascii="Calibri" w:hAnsi="Calibri" w:cs="Calibri"/>
          <w:lang w:bidi="ar-EG"/>
        </w:rPr>
        <w:t>Thiqah</w:t>
      </w:r>
      <w:proofErr w:type="spellEnd"/>
      <w:r w:rsidRPr="00C0750C">
        <w:rPr>
          <w:rFonts w:ascii="Calibri" w:hAnsi="Calibri" w:cs="Calibri"/>
          <w:lang w:bidi="ar-EG"/>
        </w:rPr>
        <w:t xml:space="preserve"> i.e., trustworthy and reliable narrator)</w:t>
      </w:r>
      <w:r>
        <w:rPr>
          <w:rFonts w:ascii="Calibri" w:hAnsi="Calibri" w:cs="Calibri"/>
          <w:lang w:bidi="ar-EG"/>
        </w:rPr>
        <w:t>, from Abu Hurairah: He said: He said it].</w:t>
      </w:r>
    </w:p>
    <w:p w14:paraId="127D535E" w14:textId="77777777" w:rsidR="00005C44" w:rsidRPr="00677010" w:rsidRDefault="00005C44" w:rsidP="00005C44">
      <w:pPr>
        <w:rPr>
          <w:rFonts w:ascii="Traditional Arabic" w:hAnsi="Traditional Arabic" w:cs="Traditional Arabic"/>
          <w:sz w:val="22"/>
          <w:szCs w:val="22"/>
          <w:rtl/>
        </w:rPr>
      </w:pPr>
    </w:p>
    <w:p w14:paraId="6CF3F02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أبي داود الطيالسي</w:t>
      </w:r>
      <w:r w:rsidRPr="000F205F">
        <w:rPr>
          <w:rFonts w:ascii="Traditional Arabic" w:hAnsi="Traditional Arabic" w:cs="Traditional Arabic"/>
          <w:sz w:val="28"/>
          <w:szCs w:val="28"/>
          <w:rtl/>
        </w:rPr>
        <w:t>»: [حدثنا زهير عن سعد الطائي قال حدثني أبو المدلة سمع أبا هريرة يقول قاله رسول الله، صلى الله عليه وسلم]</w:t>
      </w:r>
    </w:p>
    <w:p w14:paraId="6551BC92" w14:textId="77777777" w:rsidR="00005C44" w:rsidRDefault="00005C44" w:rsidP="00005C44">
      <w:pPr>
        <w:rPr>
          <w:rFonts w:ascii="Traditional Arabic" w:hAnsi="Traditional Arabic" w:cs="Traditional Arabic"/>
          <w:sz w:val="22"/>
          <w:szCs w:val="22"/>
        </w:rPr>
      </w:pPr>
    </w:p>
    <w:p w14:paraId="0BBC1F29" w14:textId="77777777" w:rsidR="00005C44" w:rsidRDefault="00005C44" w:rsidP="00005C44">
      <w:pPr>
        <w:rPr>
          <w:rFonts w:ascii="Calibri" w:hAnsi="Calibri" w:cs="Calibri"/>
          <w:lang w:bidi="ar-EG"/>
        </w:rPr>
      </w:pPr>
      <w:r>
        <w:rPr>
          <w:rFonts w:ascii="Calibri" w:hAnsi="Calibri" w:cs="Calibri"/>
          <w:lang w:bidi="ar-EG"/>
        </w:rPr>
        <w:t>- It is recorded in “</w:t>
      </w:r>
      <w:proofErr w:type="spellStart"/>
      <w:r w:rsidRPr="00765726">
        <w:rPr>
          <w:rFonts w:ascii="Calibri" w:hAnsi="Calibri" w:cs="Calibri"/>
          <w:b/>
          <w:bCs/>
          <w:lang w:bidi="ar-EG"/>
        </w:rPr>
        <w:t>Musnad</w:t>
      </w:r>
      <w:proofErr w:type="spellEnd"/>
      <w:r w:rsidRPr="00765726">
        <w:rPr>
          <w:rFonts w:ascii="Calibri" w:hAnsi="Calibri" w:cs="Calibri"/>
          <w:b/>
          <w:bCs/>
          <w:lang w:bidi="ar-EG"/>
        </w:rPr>
        <w:t xml:space="preserve"> Abu Dawud At-</w:t>
      </w:r>
      <w:proofErr w:type="spellStart"/>
      <w:r w:rsidRPr="00765726">
        <w:rPr>
          <w:rFonts w:ascii="Calibri" w:hAnsi="Calibri" w:cs="Calibri"/>
          <w:b/>
          <w:bCs/>
          <w:lang w:bidi="ar-EG"/>
        </w:rPr>
        <w:t>Tayalisiy</w:t>
      </w:r>
      <w:proofErr w:type="spellEnd"/>
      <w:r>
        <w:rPr>
          <w:rFonts w:ascii="Calibri" w:hAnsi="Calibri" w:cs="Calibri"/>
          <w:lang w:bidi="ar-EG"/>
        </w:rPr>
        <w:t>” as follows: [Zuhair related to us from Sa’d At-</w:t>
      </w:r>
      <w:proofErr w:type="spellStart"/>
      <w:r>
        <w:rPr>
          <w:rFonts w:ascii="Calibri" w:hAnsi="Calibri" w:cs="Calibri"/>
          <w:lang w:bidi="ar-EG"/>
        </w:rPr>
        <w:t>Taa’iy</w:t>
      </w:r>
      <w:proofErr w:type="spellEnd"/>
      <w:r>
        <w:rPr>
          <w:rFonts w:ascii="Calibri" w:hAnsi="Calibri" w:cs="Calibri"/>
          <w:lang w:bidi="ar-EG"/>
        </w:rPr>
        <w:t>: He said: Abu Al-</w:t>
      </w:r>
      <w:proofErr w:type="spellStart"/>
      <w:r>
        <w:rPr>
          <w:rFonts w:ascii="Calibri" w:hAnsi="Calibri" w:cs="Calibri"/>
          <w:lang w:bidi="ar-EG"/>
        </w:rPr>
        <w:t>Mudillah</w:t>
      </w:r>
      <w:proofErr w:type="spellEnd"/>
      <w:r>
        <w:rPr>
          <w:rFonts w:ascii="Calibri" w:hAnsi="Calibri" w:cs="Calibri"/>
          <w:lang w:bidi="ar-EG"/>
        </w:rPr>
        <w:t xml:space="preserve"> related to me that he heard Abu Hurairah saying: The Messenger of Allah </w:t>
      </w:r>
      <w:r>
        <w:rPr>
          <w:rFonts w:ascii="Calibri" w:hAnsi="Calibri" w:cs="Calibri" w:hint="cs"/>
          <w:rtl/>
          <w:lang w:bidi="ar-EG"/>
        </w:rPr>
        <w:t>ﷺ</w:t>
      </w:r>
      <w:r>
        <w:rPr>
          <w:rFonts w:ascii="Calibri" w:hAnsi="Calibri" w:cs="Calibri"/>
          <w:lang w:bidi="ar-EG"/>
        </w:rPr>
        <w:t xml:space="preserve"> said it].</w:t>
      </w:r>
    </w:p>
    <w:p w14:paraId="4B040D82" w14:textId="77777777" w:rsidR="00005C44" w:rsidRPr="00677010" w:rsidRDefault="00005C44" w:rsidP="00005C44">
      <w:pPr>
        <w:rPr>
          <w:rFonts w:ascii="Traditional Arabic" w:hAnsi="Traditional Arabic" w:cs="Traditional Arabic"/>
          <w:sz w:val="22"/>
          <w:szCs w:val="22"/>
          <w:rtl/>
          <w:lang w:bidi="ar-EG"/>
        </w:rPr>
      </w:pPr>
    </w:p>
    <w:p w14:paraId="7587151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بعينه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[أخبرنا أبو بكر بن الحسن بن فورك أنبأ عبد الله بن جعفر بن أحمد حدثنا يونس بن حبيب حدثنا أبو داود حدثنا زهير بن معاوية عن سعد الطائي حدثني أبو المدلة سمع أبا هريرة قاله] </w:t>
      </w:r>
    </w:p>
    <w:p w14:paraId="5A41A7B1" w14:textId="77777777" w:rsidR="00005C44" w:rsidRDefault="00005C44" w:rsidP="00005C44">
      <w:pPr>
        <w:rPr>
          <w:rFonts w:ascii="Traditional Arabic" w:hAnsi="Traditional Arabic" w:cs="Traditional Arabic"/>
          <w:sz w:val="22"/>
          <w:szCs w:val="22"/>
        </w:rPr>
      </w:pPr>
    </w:p>
    <w:p w14:paraId="23CB06F2" w14:textId="77777777" w:rsidR="00005C44" w:rsidRDefault="00005C44" w:rsidP="00005C44">
      <w:pPr>
        <w:rPr>
          <w:rFonts w:ascii="Calibri" w:hAnsi="Calibri" w:cs="Calibri"/>
          <w:lang w:bidi="ar-EG"/>
        </w:rPr>
      </w:pPr>
      <w:r>
        <w:rPr>
          <w:rFonts w:ascii="Calibri" w:hAnsi="Calibri" w:cs="Calibri"/>
          <w:lang w:bidi="ar-EG"/>
        </w:rPr>
        <w:t>- The same narration was recorded in “</w:t>
      </w:r>
      <w:r w:rsidRPr="006954F6">
        <w:rPr>
          <w:rFonts w:ascii="Calibri" w:hAnsi="Calibri" w:cs="Calibri"/>
          <w:b/>
          <w:bCs/>
          <w:lang w:bidi="ar-EG"/>
        </w:rPr>
        <w:t>Sunan Al-</w:t>
      </w:r>
      <w:proofErr w:type="spellStart"/>
      <w:r w:rsidRPr="006954F6">
        <w:rPr>
          <w:rFonts w:ascii="Calibri" w:hAnsi="Calibri" w:cs="Calibri"/>
          <w:b/>
          <w:bCs/>
          <w:lang w:bidi="ar-EG"/>
        </w:rPr>
        <w:t>Baihaqiy</w:t>
      </w:r>
      <w:proofErr w:type="spellEnd"/>
      <w:r w:rsidRPr="006954F6">
        <w:rPr>
          <w:rFonts w:ascii="Calibri" w:hAnsi="Calibri" w:cs="Calibri"/>
          <w:b/>
          <w:bCs/>
          <w:lang w:bidi="ar-EG"/>
        </w:rPr>
        <w:t xml:space="preserve"> Al-Kubra</w:t>
      </w:r>
      <w:r>
        <w:rPr>
          <w:rFonts w:ascii="Calibri" w:hAnsi="Calibri" w:cs="Calibri"/>
          <w:lang w:bidi="ar-EG"/>
        </w:rPr>
        <w:t>” with the Isnad: [Abu Bakr bin Al-Hasan bin Furak informed us: Abdullah bin Ja’far bin Ahmad informed: Yunus bin Habeeb related to us: Abu Dawud related to us: Zuhair bin Mu’awiyah related to us from Sa’d At-</w:t>
      </w:r>
      <w:proofErr w:type="spellStart"/>
      <w:r>
        <w:rPr>
          <w:rFonts w:ascii="Calibri" w:hAnsi="Calibri" w:cs="Calibri"/>
          <w:lang w:bidi="ar-EG"/>
        </w:rPr>
        <w:t>Taa’iy</w:t>
      </w:r>
      <w:proofErr w:type="spellEnd"/>
      <w:r>
        <w:rPr>
          <w:rFonts w:ascii="Calibri" w:hAnsi="Calibri" w:cs="Calibri"/>
          <w:lang w:bidi="ar-EG"/>
        </w:rPr>
        <w:t>: Abu Al-</w:t>
      </w:r>
      <w:proofErr w:type="spellStart"/>
      <w:r>
        <w:rPr>
          <w:rFonts w:ascii="Calibri" w:hAnsi="Calibri" w:cs="Calibri"/>
          <w:lang w:bidi="ar-EG"/>
        </w:rPr>
        <w:t>Mudillah</w:t>
      </w:r>
      <w:proofErr w:type="spellEnd"/>
      <w:r>
        <w:rPr>
          <w:rFonts w:ascii="Calibri" w:hAnsi="Calibri" w:cs="Calibri"/>
          <w:lang w:bidi="ar-EG"/>
        </w:rPr>
        <w:t xml:space="preserve"> related to me: He heard Abu Hurairah: He said it].</w:t>
      </w:r>
    </w:p>
    <w:p w14:paraId="3ED63CFE" w14:textId="77777777" w:rsidR="00005C44" w:rsidRPr="00677010" w:rsidRDefault="00005C44" w:rsidP="00005C44">
      <w:pPr>
        <w:rPr>
          <w:rFonts w:ascii="Traditional Arabic" w:hAnsi="Traditional Arabic" w:cs="Traditional Arabic"/>
          <w:sz w:val="22"/>
          <w:szCs w:val="22"/>
          <w:rtl/>
        </w:rPr>
      </w:pPr>
    </w:p>
    <w:p w14:paraId="3BEEB64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ومن طريق أخرى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[أخبرنا علي بن أحمد بن عبدان أنبأ أحمد بن عبيد الصفار حدثنا إسماعيل القاضي حدثنا عاصم بن علي حدثنا أبو خيثمة حدثنا سعد الطائي أخبرني أبو مدله أنه سمع أبا هريرة يقوله] </w:t>
      </w:r>
    </w:p>
    <w:p w14:paraId="4FD307F3" w14:textId="77777777" w:rsidR="00005C44" w:rsidRDefault="00005C44" w:rsidP="00005C44">
      <w:pPr>
        <w:rPr>
          <w:rFonts w:ascii="Traditional Arabic" w:hAnsi="Traditional Arabic" w:cs="Traditional Arabic"/>
          <w:sz w:val="22"/>
          <w:szCs w:val="22"/>
        </w:rPr>
      </w:pPr>
    </w:p>
    <w:p w14:paraId="6DE4C66C" w14:textId="77777777" w:rsidR="00005C44" w:rsidRDefault="00005C44" w:rsidP="00005C44">
      <w:pPr>
        <w:rPr>
          <w:rFonts w:ascii="Calibri" w:hAnsi="Calibri" w:cs="Calibri"/>
          <w:lang w:bidi="ar-EG"/>
        </w:rPr>
      </w:pPr>
      <w:r>
        <w:rPr>
          <w:rFonts w:ascii="Calibri" w:hAnsi="Calibri" w:cs="Calibri"/>
          <w:lang w:bidi="ar-EG"/>
        </w:rPr>
        <w:t>- Also in “</w:t>
      </w:r>
      <w:r w:rsidRPr="006954F6">
        <w:rPr>
          <w:rFonts w:ascii="Calibri" w:hAnsi="Calibri" w:cs="Calibri"/>
          <w:b/>
          <w:bCs/>
          <w:lang w:bidi="ar-EG"/>
        </w:rPr>
        <w:t>Sunan Al-</w:t>
      </w:r>
      <w:proofErr w:type="spellStart"/>
      <w:r w:rsidRPr="006954F6">
        <w:rPr>
          <w:rFonts w:ascii="Calibri" w:hAnsi="Calibri" w:cs="Calibri"/>
          <w:b/>
          <w:bCs/>
          <w:lang w:bidi="ar-EG"/>
        </w:rPr>
        <w:t>Baihaqiy</w:t>
      </w:r>
      <w:proofErr w:type="spellEnd"/>
      <w:r w:rsidRPr="006954F6">
        <w:rPr>
          <w:rFonts w:ascii="Calibri" w:hAnsi="Calibri" w:cs="Calibri"/>
          <w:b/>
          <w:bCs/>
          <w:lang w:bidi="ar-EG"/>
        </w:rPr>
        <w:t xml:space="preserve"> Al-Kubra</w:t>
      </w:r>
      <w:r>
        <w:rPr>
          <w:rFonts w:ascii="Calibri" w:hAnsi="Calibri" w:cs="Calibri"/>
          <w:lang w:bidi="ar-EG"/>
        </w:rPr>
        <w:t>” via another path: [‘Ali bin Ahmad bin ‘Abdan informed us: Ahmad bin ‘Ubaid As-Saffar informed: Isma’eel Al-</w:t>
      </w:r>
      <w:proofErr w:type="spellStart"/>
      <w:r>
        <w:rPr>
          <w:rFonts w:ascii="Calibri" w:hAnsi="Calibri" w:cs="Calibri"/>
          <w:lang w:bidi="ar-EG"/>
        </w:rPr>
        <w:t>Qaadiy</w:t>
      </w:r>
      <w:proofErr w:type="spellEnd"/>
      <w:r>
        <w:rPr>
          <w:rFonts w:ascii="Calibri" w:hAnsi="Calibri" w:cs="Calibri"/>
          <w:lang w:bidi="ar-EG"/>
        </w:rPr>
        <w:t xml:space="preserve"> related to us: ‘Aasim bin ‘Ali related to us: Abu </w:t>
      </w:r>
      <w:proofErr w:type="spellStart"/>
      <w:r>
        <w:rPr>
          <w:rFonts w:ascii="Calibri" w:hAnsi="Calibri" w:cs="Calibri"/>
          <w:lang w:bidi="ar-EG"/>
        </w:rPr>
        <w:t>Khaithamah</w:t>
      </w:r>
      <w:proofErr w:type="spellEnd"/>
      <w:r>
        <w:rPr>
          <w:rFonts w:ascii="Calibri" w:hAnsi="Calibri" w:cs="Calibri"/>
          <w:lang w:bidi="ar-EG"/>
        </w:rPr>
        <w:t xml:space="preserve"> related to us: Sa’d At-</w:t>
      </w:r>
      <w:proofErr w:type="spellStart"/>
      <w:r>
        <w:rPr>
          <w:rFonts w:ascii="Calibri" w:hAnsi="Calibri" w:cs="Calibri"/>
          <w:lang w:bidi="ar-EG"/>
        </w:rPr>
        <w:t>Taa’iy</w:t>
      </w:r>
      <w:proofErr w:type="spellEnd"/>
      <w:r>
        <w:rPr>
          <w:rFonts w:ascii="Calibri" w:hAnsi="Calibri" w:cs="Calibri"/>
          <w:lang w:bidi="ar-EG"/>
        </w:rPr>
        <w:t xml:space="preserve"> related to us: Abu </w:t>
      </w:r>
      <w:proofErr w:type="spellStart"/>
      <w:r>
        <w:rPr>
          <w:rFonts w:ascii="Calibri" w:hAnsi="Calibri" w:cs="Calibri"/>
          <w:lang w:bidi="ar-EG"/>
        </w:rPr>
        <w:t>Mudillah</w:t>
      </w:r>
      <w:proofErr w:type="spellEnd"/>
      <w:r>
        <w:rPr>
          <w:rFonts w:ascii="Calibri" w:hAnsi="Calibri" w:cs="Calibri"/>
          <w:lang w:bidi="ar-EG"/>
        </w:rPr>
        <w:t xml:space="preserve"> informed me: That he heard Abu Hurairah saying it].</w:t>
      </w:r>
    </w:p>
    <w:p w14:paraId="7C9D1292" w14:textId="77777777" w:rsidR="00005C44" w:rsidRPr="00677010" w:rsidRDefault="00005C44" w:rsidP="00005C44">
      <w:pPr>
        <w:rPr>
          <w:rFonts w:ascii="Traditional Arabic" w:hAnsi="Traditional Arabic" w:cs="Traditional Arabic"/>
          <w:sz w:val="22"/>
          <w:szCs w:val="22"/>
          <w:rtl/>
        </w:rPr>
      </w:pPr>
    </w:p>
    <w:p w14:paraId="30DE564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بعينه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وكيع حدثنا سعدان الجهني عن أبي مجاهد عن أبي مدله عن أبي هريرة قاله]</w:t>
      </w:r>
    </w:p>
    <w:p w14:paraId="5CA01F7B" w14:textId="77777777" w:rsidR="00005C44" w:rsidRDefault="00005C44" w:rsidP="00005C44">
      <w:pPr>
        <w:rPr>
          <w:rFonts w:ascii="Traditional Arabic" w:hAnsi="Traditional Arabic" w:cs="Traditional Arabic"/>
          <w:sz w:val="22"/>
          <w:szCs w:val="22"/>
        </w:rPr>
      </w:pPr>
    </w:p>
    <w:p w14:paraId="05E4950B" w14:textId="77777777" w:rsidR="00005C44" w:rsidRDefault="00005C44" w:rsidP="00005C44">
      <w:pPr>
        <w:rPr>
          <w:rFonts w:ascii="Calibri" w:hAnsi="Calibri" w:cs="Calibri"/>
          <w:lang w:bidi="ar-EG"/>
        </w:rPr>
      </w:pPr>
      <w:r>
        <w:rPr>
          <w:rFonts w:ascii="Calibri" w:hAnsi="Calibri" w:cs="Calibri"/>
          <w:lang w:bidi="ar-EG"/>
        </w:rPr>
        <w:t>- The same narration was recorded in “</w:t>
      </w:r>
      <w:proofErr w:type="spellStart"/>
      <w:r w:rsidRPr="00C40C40">
        <w:rPr>
          <w:rFonts w:ascii="Calibri" w:hAnsi="Calibri" w:cs="Calibri"/>
          <w:b/>
          <w:bCs/>
          <w:lang w:bidi="ar-EG"/>
        </w:rPr>
        <w:t>Musnad</w:t>
      </w:r>
      <w:proofErr w:type="spellEnd"/>
      <w:r w:rsidRPr="00C40C40">
        <w:rPr>
          <w:rFonts w:ascii="Calibri" w:hAnsi="Calibri" w:cs="Calibri"/>
          <w:b/>
          <w:bCs/>
          <w:lang w:bidi="ar-EG"/>
        </w:rPr>
        <w:t xml:space="preserve"> Al-Imam Ahmad bin Hanbal</w:t>
      </w:r>
      <w:r>
        <w:rPr>
          <w:rFonts w:ascii="Calibri" w:hAnsi="Calibri" w:cs="Calibri"/>
          <w:lang w:bidi="ar-EG"/>
        </w:rPr>
        <w:t>”: [Wakee’ related to us: Sa’dan Al-</w:t>
      </w:r>
      <w:proofErr w:type="spellStart"/>
      <w:r>
        <w:rPr>
          <w:rFonts w:ascii="Calibri" w:hAnsi="Calibri" w:cs="Calibri"/>
          <w:lang w:bidi="ar-EG"/>
        </w:rPr>
        <w:t>Juhaniy</w:t>
      </w:r>
      <w:proofErr w:type="spellEnd"/>
      <w:r>
        <w:rPr>
          <w:rFonts w:ascii="Calibri" w:hAnsi="Calibri" w:cs="Calibri"/>
          <w:lang w:bidi="ar-EG"/>
        </w:rPr>
        <w:t xml:space="preserve"> related to us from Abu Mujahid, from Abu </w:t>
      </w:r>
      <w:proofErr w:type="spellStart"/>
      <w:r>
        <w:rPr>
          <w:rFonts w:ascii="Calibri" w:hAnsi="Calibri" w:cs="Calibri"/>
          <w:lang w:bidi="ar-EG"/>
        </w:rPr>
        <w:t>Mudlillah</w:t>
      </w:r>
      <w:proofErr w:type="spellEnd"/>
      <w:r>
        <w:rPr>
          <w:rFonts w:ascii="Calibri" w:hAnsi="Calibri" w:cs="Calibri"/>
          <w:lang w:bidi="ar-EG"/>
        </w:rPr>
        <w:t>, from Abu Hurairah: He said it].</w:t>
      </w:r>
    </w:p>
    <w:p w14:paraId="2D3674EE" w14:textId="77777777" w:rsidR="00005C44" w:rsidRPr="00677010" w:rsidRDefault="00005C44" w:rsidP="00005C44">
      <w:pPr>
        <w:rPr>
          <w:rFonts w:ascii="Traditional Arabic" w:hAnsi="Traditional Arabic" w:cs="Traditional Arabic"/>
          <w:sz w:val="22"/>
          <w:szCs w:val="22"/>
          <w:rtl/>
        </w:rPr>
      </w:pPr>
    </w:p>
    <w:p w14:paraId="1D308F3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ــ وهو في </w:t>
      </w:r>
      <w:r w:rsidRPr="000F205F">
        <w:rPr>
          <w:rFonts w:ascii="Traditional Arabic" w:hAnsi="Traditional Arabic" w:cs="Traditional Arabic"/>
          <w:bCs/>
          <w:sz w:val="28"/>
          <w:szCs w:val="28"/>
          <w:rtl/>
        </w:rPr>
        <w:t>«صحيح ابن خزيمة</w:t>
      </w:r>
      <w:r w:rsidRPr="000F205F">
        <w:rPr>
          <w:rFonts w:ascii="Traditional Arabic" w:hAnsi="Traditional Arabic" w:cs="Traditional Arabic"/>
          <w:sz w:val="28"/>
          <w:szCs w:val="28"/>
          <w:rtl/>
        </w:rPr>
        <w:t>» أيضاً: [حدثنا يعقوب بن إبراهيم الدورقي حدثنا عبد الرحمن بن محمد المحاربي أخبرنا عمرو بن قيس الملائي عن أبي مجاهد عن أبي مدلة عن أبي هريرة قال: قاله]، وقال ابن خزيمة: (أبو مجاهد هو هذا اسمه سعد الطائي، وأبو مدلة مولى أبي هريرة وعمرو بن قيس هذا أحد عباد الدنيا)</w:t>
      </w:r>
    </w:p>
    <w:p w14:paraId="6AF26EF7" w14:textId="77777777" w:rsidR="00005C44" w:rsidRDefault="00005C44" w:rsidP="00005C44">
      <w:pPr>
        <w:rPr>
          <w:rFonts w:ascii="Traditional Arabic" w:hAnsi="Traditional Arabic" w:cs="Traditional Arabic"/>
          <w:sz w:val="22"/>
          <w:szCs w:val="22"/>
        </w:rPr>
      </w:pPr>
    </w:p>
    <w:p w14:paraId="7197F8F5" w14:textId="77777777" w:rsidR="00005C44" w:rsidRDefault="00005C44" w:rsidP="00005C44">
      <w:pPr>
        <w:rPr>
          <w:rFonts w:ascii="Calibri" w:hAnsi="Calibri" w:cs="Calibri"/>
          <w:lang w:bidi="ar-EG"/>
        </w:rPr>
      </w:pPr>
      <w:r>
        <w:rPr>
          <w:rFonts w:ascii="Calibri" w:hAnsi="Calibri" w:cs="Calibri"/>
          <w:lang w:bidi="ar-EG"/>
        </w:rPr>
        <w:t>- It is also recorded as follows in “</w:t>
      </w:r>
      <w:r w:rsidRPr="00CE3ACF">
        <w:rPr>
          <w:rFonts w:ascii="Calibri" w:hAnsi="Calibri" w:cs="Calibri"/>
          <w:b/>
          <w:bCs/>
          <w:lang w:bidi="ar-EG"/>
        </w:rPr>
        <w:t>Sahih Ibn Khuzaimah</w:t>
      </w:r>
      <w:r>
        <w:rPr>
          <w:rFonts w:ascii="Calibri" w:hAnsi="Calibri" w:cs="Calibri"/>
          <w:lang w:bidi="ar-EG"/>
        </w:rPr>
        <w:t>”: [Ya’qub bin Ibrahim Ad-</w:t>
      </w:r>
      <w:proofErr w:type="spellStart"/>
      <w:r>
        <w:rPr>
          <w:rFonts w:ascii="Calibri" w:hAnsi="Calibri" w:cs="Calibri"/>
          <w:lang w:bidi="ar-EG"/>
        </w:rPr>
        <w:t>Dawraqiy</w:t>
      </w:r>
      <w:proofErr w:type="spellEnd"/>
      <w:r>
        <w:rPr>
          <w:rFonts w:ascii="Calibri" w:hAnsi="Calibri" w:cs="Calibri"/>
          <w:lang w:bidi="ar-EG"/>
        </w:rPr>
        <w:t xml:space="preserve"> related to us: Abdur Rahman bin Muhammad Al-</w:t>
      </w:r>
      <w:proofErr w:type="spellStart"/>
      <w:r>
        <w:rPr>
          <w:rFonts w:ascii="Calibri" w:hAnsi="Calibri" w:cs="Calibri"/>
          <w:lang w:bidi="ar-EG"/>
        </w:rPr>
        <w:t>Muharibiy</w:t>
      </w:r>
      <w:proofErr w:type="spellEnd"/>
      <w:r>
        <w:rPr>
          <w:rFonts w:ascii="Calibri" w:hAnsi="Calibri" w:cs="Calibri"/>
          <w:lang w:bidi="ar-EG"/>
        </w:rPr>
        <w:t xml:space="preserve"> related to us: ‘Amr bin Qais Al-</w:t>
      </w:r>
      <w:proofErr w:type="spellStart"/>
      <w:r>
        <w:rPr>
          <w:rFonts w:ascii="Calibri" w:hAnsi="Calibri" w:cs="Calibri"/>
          <w:lang w:bidi="ar-EG"/>
        </w:rPr>
        <w:t>Mulaa’iy</w:t>
      </w:r>
      <w:proofErr w:type="spellEnd"/>
      <w:r>
        <w:rPr>
          <w:rFonts w:ascii="Calibri" w:hAnsi="Calibri" w:cs="Calibri"/>
          <w:lang w:bidi="ar-EG"/>
        </w:rPr>
        <w:t xml:space="preserve"> informed us from Abu Mujahid, from Abu </w:t>
      </w:r>
      <w:proofErr w:type="spellStart"/>
      <w:r>
        <w:rPr>
          <w:rFonts w:ascii="Calibri" w:hAnsi="Calibri" w:cs="Calibri"/>
          <w:lang w:bidi="ar-EG"/>
        </w:rPr>
        <w:t>Mudillah</w:t>
      </w:r>
      <w:proofErr w:type="spellEnd"/>
      <w:r>
        <w:rPr>
          <w:rFonts w:ascii="Calibri" w:hAnsi="Calibri" w:cs="Calibri"/>
          <w:lang w:bidi="ar-EG"/>
        </w:rPr>
        <w:t>, from Abu Hurairah: He said: He said it]. Ibn Khuzaimah stated: [This Abu Mujahid, his name is Sa’d At-</w:t>
      </w:r>
      <w:proofErr w:type="spellStart"/>
      <w:r>
        <w:rPr>
          <w:rFonts w:ascii="Calibri" w:hAnsi="Calibri" w:cs="Calibri"/>
          <w:lang w:bidi="ar-EG"/>
        </w:rPr>
        <w:t>Taa’iy</w:t>
      </w:r>
      <w:proofErr w:type="spellEnd"/>
      <w:r>
        <w:rPr>
          <w:rFonts w:ascii="Calibri" w:hAnsi="Calibri" w:cs="Calibri"/>
          <w:lang w:bidi="ar-EG"/>
        </w:rPr>
        <w:t xml:space="preserve">, Abu </w:t>
      </w:r>
      <w:proofErr w:type="spellStart"/>
      <w:r>
        <w:rPr>
          <w:rFonts w:ascii="Calibri" w:hAnsi="Calibri" w:cs="Calibri"/>
          <w:lang w:bidi="ar-EG"/>
        </w:rPr>
        <w:t>Mudillah</w:t>
      </w:r>
      <w:proofErr w:type="spellEnd"/>
      <w:r>
        <w:rPr>
          <w:rFonts w:ascii="Calibri" w:hAnsi="Calibri" w:cs="Calibri"/>
          <w:lang w:bidi="ar-EG"/>
        </w:rPr>
        <w:t xml:space="preserve"> is the Mawla (freedman) of Abu Hurairah and this ‘Amr bin Qais is one of the devotees of the </w:t>
      </w:r>
      <w:proofErr w:type="spellStart"/>
      <w:r>
        <w:rPr>
          <w:rFonts w:ascii="Calibri" w:hAnsi="Calibri" w:cs="Calibri"/>
          <w:lang w:bidi="ar-EG"/>
        </w:rPr>
        <w:t>Dunyaa</w:t>
      </w:r>
      <w:proofErr w:type="spellEnd"/>
      <w:r>
        <w:rPr>
          <w:rFonts w:ascii="Calibri" w:hAnsi="Calibri" w:cs="Calibri"/>
          <w:lang w:bidi="ar-EG"/>
        </w:rPr>
        <w:t>].</w:t>
      </w:r>
    </w:p>
    <w:p w14:paraId="6E36B953" w14:textId="77777777" w:rsidR="00005C44" w:rsidRPr="00677010" w:rsidRDefault="00005C44" w:rsidP="00005C44">
      <w:pPr>
        <w:rPr>
          <w:rFonts w:ascii="Traditional Arabic" w:hAnsi="Traditional Arabic" w:cs="Traditional Arabic"/>
          <w:sz w:val="22"/>
          <w:szCs w:val="22"/>
          <w:rtl/>
        </w:rPr>
      </w:pPr>
    </w:p>
    <w:p w14:paraId="44709BC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إسحاق بن راهويه»</w:t>
      </w:r>
      <w:r w:rsidRPr="000F205F">
        <w:rPr>
          <w:rFonts w:ascii="Traditional Arabic" w:hAnsi="Traditional Arabic" w:cs="Traditional Arabic"/>
          <w:sz w:val="28"/>
          <w:szCs w:val="28"/>
          <w:rtl/>
        </w:rPr>
        <w:t xml:space="preserve"> مختصراً: [أخبرنا وكيع حدثنا سعدان الجهني عن أبي مجاهد عن أبي مدله عن أبي هريرة، رضي الله تعالى عنه، عن رسول الله، صلى الله عليه وسلم، قال: «</w:t>
      </w:r>
      <w:r w:rsidRPr="000F205F">
        <w:rPr>
          <w:rFonts w:ascii="Traditional Arabic" w:hAnsi="Traditional Arabic" w:cs="Traditional Arabic"/>
          <w:bCs/>
          <w:sz w:val="28"/>
          <w:szCs w:val="28"/>
          <w:rtl/>
        </w:rPr>
        <w:t>الإمام العادل لا ترد دعوته</w:t>
      </w:r>
      <w:r w:rsidRPr="000F205F">
        <w:rPr>
          <w:rFonts w:ascii="Traditional Arabic" w:hAnsi="Traditional Arabic" w:cs="Traditional Arabic"/>
          <w:sz w:val="28"/>
          <w:szCs w:val="28"/>
          <w:rtl/>
        </w:rPr>
        <w:t xml:space="preserve">»] </w:t>
      </w:r>
    </w:p>
    <w:p w14:paraId="2F14765C" w14:textId="77777777" w:rsidR="00005C44" w:rsidRDefault="00005C44" w:rsidP="00005C44">
      <w:pPr>
        <w:rPr>
          <w:rFonts w:ascii="Traditional Arabic" w:hAnsi="Traditional Arabic" w:cs="Traditional Arabic"/>
          <w:sz w:val="22"/>
          <w:szCs w:val="22"/>
        </w:rPr>
      </w:pPr>
    </w:p>
    <w:p w14:paraId="3F0D7E30" w14:textId="77777777" w:rsidR="00005C44" w:rsidRDefault="00005C44" w:rsidP="00005C44">
      <w:pPr>
        <w:rPr>
          <w:rFonts w:ascii="Calibri" w:hAnsi="Calibri" w:cs="Calibri"/>
          <w:lang w:bidi="ar-EG"/>
        </w:rPr>
      </w:pPr>
      <w:r>
        <w:rPr>
          <w:rFonts w:ascii="Calibri" w:hAnsi="Calibri" w:cs="Calibri"/>
          <w:lang w:bidi="ar-EG"/>
        </w:rPr>
        <w:t>- It is found in “</w:t>
      </w:r>
      <w:proofErr w:type="spellStart"/>
      <w:r w:rsidRPr="00E442E6">
        <w:rPr>
          <w:rFonts w:ascii="Calibri" w:hAnsi="Calibri" w:cs="Calibri"/>
          <w:b/>
          <w:bCs/>
          <w:lang w:bidi="ar-EG"/>
        </w:rPr>
        <w:t>Musnad</w:t>
      </w:r>
      <w:proofErr w:type="spellEnd"/>
      <w:r w:rsidRPr="00E442E6">
        <w:rPr>
          <w:rFonts w:ascii="Calibri" w:hAnsi="Calibri" w:cs="Calibri"/>
          <w:b/>
          <w:bCs/>
          <w:lang w:bidi="ar-EG"/>
        </w:rPr>
        <w:t xml:space="preserve"> Ishaq bin Rahwaih</w:t>
      </w:r>
      <w:r>
        <w:rPr>
          <w:rFonts w:ascii="Calibri" w:hAnsi="Calibri" w:cs="Calibri"/>
          <w:lang w:bidi="ar-EG"/>
        </w:rPr>
        <w:t xml:space="preserve">” in an abridged form: [Wakee’ informed us: Sa’dan Al-Juhani related to us from Abu Mujahid, from Abu </w:t>
      </w:r>
      <w:proofErr w:type="spellStart"/>
      <w:r>
        <w:rPr>
          <w:rFonts w:ascii="Calibri" w:hAnsi="Calibri" w:cs="Calibri"/>
          <w:lang w:bidi="ar-EG"/>
        </w:rPr>
        <w:t>Mudillah</w:t>
      </w:r>
      <w:proofErr w:type="spellEnd"/>
      <w:r>
        <w:rPr>
          <w:rFonts w:ascii="Calibri" w:hAnsi="Calibri" w:cs="Calibri"/>
          <w:lang w:bidi="ar-EG"/>
        </w:rPr>
        <w:t xml:space="preserve">, from Abu Hurairah, may Allah be pleased with him, from the Messenger of Allah </w:t>
      </w:r>
      <w:r>
        <w:rPr>
          <w:rFonts w:ascii="Calibri" w:hAnsi="Calibri" w:cs="Calibri" w:hint="cs"/>
          <w:rtl/>
          <w:lang w:bidi="ar-EG"/>
        </w:rPr>
        <w:t>ﷺ</w:t>
      </w:r>
      <w:r>
        <w:rPr>
          <w:rFonts w:ascii="Calibri" w:hAnsi="Calibri" w:cs="Calibri"/>
          <w:lang w:bidi="ar-EG"/>
        </w:rPr>
        <w:t>: He said: “</w:t>
      </w:r>
      <w:r w:rsidRPr="00226E5B">
        <w:rPr>
          <w:rFonts w:ascii="Calibri" w:hAnsi="Calibri" w:cs="Calibri"/>
          <w:b/>
          <w:bCs/>
          <w:lang w:bidi="ar-EG"/>
        </w:rPr>
        <w:t>Al-Imam Al-‘Aadil (The just leader), his supplication is not rejected</w:t>
      </w:r>
      <w:r>
        <w:rPr>
          <w:rFonts w:ascii="Calibri" w:hAnsi="Calibri" w:cs="Calibri"/>
          <w:lang w:bidi="ar-EG"/>
        </w:rPr>
        <w:t xml:space="preserve">”]. </w:t>
      </w:r>
    </w:p>
    <w:p w14:paraId="03AEDE51" w14:textId="77777777" w:rsidR="00005C44" w:rsidRPr="00677010" w:rsidRDefault="00005C44" w:rsidP="00005C44">
      <w:pPr>
        <w:rPr>
          <w:rFonts w:ascii="Traditional Arabic" w:hAnsi="Traditional Arabic" w:cs="Traditional Arabic"/>
          <w:sz w:val="22"/>
          <w:szCs w:val="22"/>
          <w:rtl/>
        </w:rPr>
      </w:pPr>
    </w:p>
    <w:p w14:paraId="66938BF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بنحوه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[أخبرنا عمر بن سعيد بن سنان حدثنا فرج بن رواحة المنبجي حدثنا زهير بن معاوية عن سعد الطائي عن أبي المدلة عن أبي هريرة قال: قال رسول الله، صلى الله عليه وسلم: «</w:t>
      </w:r>
      <w:r w:rsidRPr="000F205F">
        <w:rPr>
          <w:rFonts w:ascii="Traditional Arabic" w:hAnsi="Traditional Arabic" w:cs="Traditional Arabic"/>
          <w:bCs/>
          <w:sz w:val="28"/>
          <w:szCs w:val="28"/>
          <w:rtl/>
        </w:rPr>
        <w:t>ثلاثة لا ترد دعوتهم: الصائم حتى يفطر، والإمام العادل، ودعوة المظلوم</w:t>
      </w:r>
      <w:r w:rsidRPr="000F205F">
        <w:rPr>
          <w:rFonts w:ascii="Traditional Arabic" w:hAnsi="Traditional Arabic" w:cs="Traditional Arabic"/>
          <w:sz w:val="28"/>
          <w:szCs w:val="28"/>
          <w:rtl/>
        </w:rPr>
        <w:t xml:space="preserve">»]، قال أبو حاتم أبو المدلة اسمه عبيد الله بن عبد الله مدني ثقة </w:t>
      </w:r>
    </w:p>
    <w:p w14:paraId="456D4198" w14:textId="77777777" w:rsidR="00005C44" w:rsidRDefault="00005C44" w:rsidP="00005C44">
      <w:pPr>
        <w:rPr>
          <w:rFonts w:ascii="Traditional Arabic" w:hAnsi="Traditional Arabic" w:cs="Traditional Arabic"/>
          <w:sz w:val="22"/>
          <w:szCs w:val="22"/>
        </w:rPr>
      </w:pPr>
    </w:p>
    <w:p w14:paraId="0B7A4D46" w14:textId="77777777" w:rsidR="00005C44" w:rsidRDefault="00005C44" w:rsidP="00005C44">
      <w:pPr>
        <w:rPr>
          <w:rFonts w:ascii="Calibri" w:hAnsi="Calibri" w:cs="Calibri"/>
          <w:lang w:bidi="ar-EG"/>
        </w:rPr>
      </w:pPr>
      <w:r>
        <w:rPr>
          <w:rFonts w:ascii="Calibri" w:hAnsi="Calibri" w:cs="Calibri"/>
          <w:lang w:bidi="ar-EG"/>
        </w:rPr>
        <w:t>- Similar to it is found in “</w:t>
      </w:r>
      <w:r w:rsidRPr="00E56033">
        <w:rPr>
          <w:rFonts w:ascii="Calibri" w:hAnsi="Calibri" w:cs="Calibri"/>
          <w:b/>
          <w:bCs/>
          <w:lang w:bidi="ar-EG"/>
        </w:rPr>
        <w:t>Sahih Ibn Hibban</w:t>
      </w:r>
      <w:r>
        <w:rPr>
          <w:rFonts w:ascii="Calibri" w:hAnsi="Calibri" w:cs="Calibri"/>
          <w:lang w:bidi="ar-EG"/>
        </w:rPr>
        <w:t>”: [‘Umar bin Sa’eed bin Sinan informed us: Faraj bin Rawahah Al-</w:t>
      </w:r>
      <w:proofErr w:type="spellStart"/>
      <w:r>
        <w:rPr>
          <w:rFonts w:ascii="Calibri" w:hAnsi="Calibri" w:cs="Calibri"/>
          <w:lang w:bidi="ar-EG"/>
        </w:rPr>
        <w:t>Manbijiy</w:t>
      </w:r>
      <w:proofErr w:type="spellEnd"/>
      <w:r>
        <w:rPr>
          <w:rFonts w:ascii="Calibri" w:hAnsi="Calibri" w:cs="Calibri"/>
          <w:lang w:bidi="ar-EG"/>
        </w:rPr>
        <w:t xml:space="preserve"> related to us: Zuhair bin Mu’awiyah related to us from Sa’d At-</w:t>
      </w:r>
      <w:proofErr w:type="spellStart"/>
      <w:r>
        <w:rPr>
          <w:rFonts w:ascii="Calibri" w:hAnsi="Calibri" w:cs="Calibri"/>
          <w:lang w:bidi="ar-EG"/>
        </w:rPr>
        <w:t>Taa’iy</w:t>
      </w:r>
      <w:proofErr w:type="spellEnd"/>
      <w:r>
        <w:rPr>
          <w:rFonts w:ascii="Calibri" w:hAnsi="Calibri" w:cs="Calibri"/>
          <w:lang w:bidi="ar-EG"/>
        </w:rPr>
        <w:t>, from Abu Al-</w:t>
      </w:r>
      <w:proofErr w:type="spellStart"/>
      <w:r>
        <w:rPr>
          <w:rFonts w:ascii="Calibri" w:hAnsi="Calibri" w:cs="Calibri"/>
          <w:lang w:bidi="ar-EG"/>
        </w:rPr>
        <w:t>Mudillah</w:t>
      </w:r>
      <w:proofErr w:type="spellEnd"/>
      <w:r>
        <w:rPr>
          <w:rFonts w:ascii="Calibri" w:hAnsi="Calibri" w:cs="Calibri"/>
          <w:lang w:bidi="ar-EG"/>
        </w:rPr>
        <w:t xml:space="preserve">, from Abu Hurairah: He said: The Messenger of Allah </w:t>
      </w:r>
      <w:r>
        <w:rPr>
          <w:rFonts w:ascii="Calibri" w:hAnsi="Calibri" w:cs="Calibri" w:hint="cs"/>
          <w:rtl/>
          <w:lang w:bidi="ar-EG"/>
        </w:rPr>
        <w:t>ﷺ</w:t>
      </w:r>
      <w:r>
        <w:rPr>
          <w:rFonts w:ascii="Calibri" w:hAnsi="Calibri" w:cs="Calibri"/>
          <w:lang w:bidi="ar-EG"/>
        </w:rPr>
        <w:t xml:space="preserve"> said: “</w:t>
      </w:r>
      <w:r w:rsidRPr="00DC6CEB">
        <w:rPr>
          <w:rFonts w:ascii="Calibri" w:hAnsi="Calibri" w:cs="Calibri"/>
          <w:b/>
          <w:bCs/>
          <w:lang w:bidi="ar-EG"/>
        </w:rPr>
        <w:t xml:space="preserve">There are three whose supplication is not rejected: The One fasting until he breaks (his fast), Al-Imam Al-‘Aadil (The just leader) and the supplication of the </w:t>
      </w:r>
      <w:proofErr w:type="spellStart"/>
      <w:r w:rsidRPr="00DC6CEB">
        <w:rPr>
          <w:rFonts w:ascii="Calibri" w:hAnsi="Calibri" w:cs="Calibri"/>
          <w:b/>
          <w:bCs/>
          <w:lang w:bidi="ar-EG"/>
        </w:rPr>
        <w:t>Mazhloom</w:t>
      </w:r>
      <w:proofErr w:type="spellEnd"/>
      <w:r w:rsidRPr="00DC6CEB">
        <w:rPr>
          <w:rFonts w:ascii="Calibri" w:hAnsi="Calibri" w:cs="Calibri"/>
          <w:b/>
          <w:bCs/>
          <w:lang w:bidi="ar-EG"/>
        </w:rPr>
        <w:t xml:space="preserve"> (oppressed or wronged one)</w:t>
      </w:r>
      <w:r>
        <w:rPr>
          <w:rFonts w:ascii="Calibri" w:hAnsi="Calibri" w:cs="Calibri"/>
          <w:lang w:bidi="ar-EG"/>
        </w:rPr>
        <w:t>”]. Abu Hatim said: [Abu Al-</w:t>
      </w:r>
      <w:proofErr w:type="spellStart"/>
      <w:r>
        <w:rPr>
          <w:rFonts w:ascii="Calibri" w:hAnsi="Calibri" w:cs="Calibri"/>
          <w:lang w:bidi="ar-EG"/>
        </w:rPr>
        <w:t>Mudillah</w:t>
      </w:r>
      <w:proofErr w:type="spellEnd"/>
      <w:r>
        <w:rPr>
          <w:rFonts w:ascii="Calibri" w:hAnsi="Calibri" w:cs="Calibri"/>
          <w:lang w:bidi="ar-EG"/>
        </w:rPr>
        <w:t xml:space="preserve">, whose name is ‘Ubaidullah bin Abdullah Madaniy is </w:t>
      </w:r>
      <w:proofErr w:type="spellStart"/>
      <w:r>
        <w:rPr>
          <w:rFonts w:ascii="Calibri" w:hAnsi="Calibri" w:cs="Calibri"/>
          <w:lang w:bidi="ar-EG"/>
        </w:rPr>
        <w:t>Thiqah</w:t>
      </w:r>
      <w:proofErr w:type="spellEnd"/>
      <w:r>
        <w:rPr>
          <w:rFonts w:ascii="Calibri" w:hAnsi="Calibri" w:cs="Calibri"/>
          <w:lang w:bidi="ar-EG"/>
        </w:rPr>
        <w:t xml:space="preserve"> (a trusted and relied upon narrator)].</w:t>
      </w:r>
    </w:p>
    <w:p w14:paraId="6DF31CDE" w14:textId="77777777" w:rsidR="00005C44" w:rsidRPr="00677010" w:rsidRDefault="00005C44" w:rsidP="00005C44">
      <w:pPr>
        <w:rPr>
          <w:rFonts w:ascii="Traditional Arabic" w:hAnsi="Traditional Arabic" w:cs="Traditional Arabic"/>
          <w:sz w:val="22"/>
          <w:szCs w:val="22"/>
          <w:rtl/>
        </w:rPr>
      </w:pPr>
    </w:p>
    <w:p w14:paraId="22A7517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مطولاً: [حدثنا أبو كامل وأبو النضر قالا حدثنا زهير حدثنا سعد الطائي، (قال أبو النضر: سعد أبو مجاهد)، حدثنا أبو المدلة مولى أم المؤمنين سمع أبا هريرة يقول: قلنا: (يا رسول الله انا إذا رأيناك رقت قلوبنا وكنا من أهل الآخرة، وإذا فارقناك أعجبتنا الدنيا وشممنا النساء والأولاد!)، قال: «لو تكونون، (أو قال: لو أنكم تكونون)، على كل حال على الحال التي أنتم عليه عندي لصافحتكم الملائكة بأكفهم، ولزارتكم في بيوتكم، ولو لم تذنبوا لجاء الله بقوم يذنبون كي يغفر لهم!»، قال: قلنا: (يا رسول الله: حدثنا عن الجنة ما بناؤها؟!)، قال: «لبنة ذهب، ولبنة فضة، وملاطها المسك الاذفر، وحصباؤها اللؤلؤ والياقوت، وترابها الزعفران: من يدخلها ينعم ولا يبأس، ويخلد ولا يموت، لا تبلى ثيابه، ولا يفنى شبابه؛ ثلاثة لا ترد دعوتهم: </w:t>
      </w:r>
      <w:r w:rsidRPr="000F205F">
        <w:rPr>
          <w:rFonts w:ascii="Traditional Arabic" w:hAnsi="Traditional Arabic" w:cs="Traditional Arabic"/>
          <w:bCs/>
          <w:sz w:val="28"/>
          <w:szCs w:val="28"/>
          <w:rtl/>
        </w:rPr>
        <w:t>الإمام العادل، والصائم حتى يفط، ودعوة المظلوم تحمل على الغمام وتفتح لها أبواب السماء ويقول الرب، عز وجل: {وعزتي لأنصرنك ولو بعد حين}</w:t>
      </w:r>
      <w:r w:rsidRPr="000F205F">
        <w:rPr>
          <w:rFonts w:ascii="Traditional Arabic" w:hAnsi="Traditional Arabic" w:cs="Traditional Arabic"/>
          <w:sz w:val="28"/>
          <w:szCs w:val="28"/>
          <w:rtl/>
        </w:rPr>
        <w:t xml:space="preserve">»] </w:t>
      </w:r>
    </w:p>
    <w:p w14:paraId="07ECC30F" w14:textId="77777777" w:rsidR="00005C44" w:rsidRDefault="00005C44" w:rsidP="00005C44">
      <w:pPr>
        <w:rPr>
          <w:rFonts w:ascii="Traditional Arabic" w:hAnsi="Traditional Arabic" w:cs="Traditional Arabic"/>
          <w:sz w:val="22"/>
          <w:szCs w:val="22"/>
        </w:rPr>
      </w:pPr>
    </w:p>
    <w:p w14:paraId="2103C9DA" w14:textId="77777777" w:rsidR="00005C44" w:rsidRDefault="00005C44" w:rsidP="00005C44">
      <w:pPr>
        <w:rPr>
          <w:rFonts w:ascii="Calibri" w:hAnsi="Calibri" w:cs="Calibri"/>
          <w:lang w:bidi="ar-EG"/>
        </w:rPr>
      </w:pPr>
      <w:r>
        <w:rPr>
          <w:rFonts w:ascii="Calibri" w:hAnsi="Calibri" w:cs="Calibri"/>
          <w:lang w:bidi="ar-EG"/>
        </w:rPr>
        <w:t>- It was recorded in “</w:t>
      </w:r>
      <w:proofErr w:type="spellStart"/>
      <w:r w:rsidRPr="00D21836">
        <w:rPr>
          <w:rFonts w:ascii="Calibri" w:hAnsi="Calibri" w:cs="Calibri"/>
          <w:b/>
          <w:bCs/>
          <w:lang w:bidi="ar-EG"/>
        </w:rPr>
        <w:t>Musnad</w:t>
      </w:r>
      <w:proofErr w:type="spellEnd"/>
      <w:r w:rsidRPr="00D21836">
        <w:rPr>
          <w:rFonts w:ascii="Calibri" w:hAnsi="Calibri" w:cs="Calibri"/>
          <w:b/>
          <w:bCs/>
          <w:lang w:bidi="ar-EG"/>
        </w:rPr>
        <w:t xml:space="preserve"> Al-Imam Ahmad bin Hanbal</w:t>
      </w:r>
      <w:r>
        <w:rPr>
          <w:rFonts w:ascii="Calibri" w:hAnsi="Calibri" w:cs="Calibri"/>
          <w:lang w:bidi="ar-EG"/>
        </w:rPr>
        <w:t>” in a long form: [Abu Kaamil and Abu An-Nadr related to us: They said: Zuhair related to us: Sa’d At-</w:t>
      </w:r>
      <w:proofErr w:type="spellStart"/>
      <w:r>
        <w:rPr>
          <w:rFonts w:ascii="Calibri" w:hAnsi="Calibri" w:cs="Calibri"/>
          <w:lang w:bidi="ar-EG"/>
        </w:rPr>
        <w:t>Taa’iy</w:t>
      </w:r>
      <w:proofErr w:type="spellEnd"/>
      <w:r>
        <w:rPr>
          <w:rFonts w:ascii="Calibri" w:hAnsi="Calibri" w:cs="Calibri"/>
          <w:lang w:bidi="ar-EG"/>
        </w:rPr>
        <w:t xml:space="preserve"> related to us (Abu An-Nadr said: </w:t>
      </w:r>
      <w:r>
        <w:rPr>
          <w:rFonts w:ascii="Calibri" w:hAnsi="Calibri" w:cs="Calibri"/>
          <w:lang w:bidi="ar-EG"/>
        </w:rPr>
        <w:lastRenderedPageBreak/>
        <w:t>Sa’d Abu Mujahid): Abu Al-</w:t>
      </w:r>
      <w:proofErr w:type="spellStart"/>
      <w:r>
        <w:rPr>
          <w:rFonts w:ascii="Calibri" w:hAnsi="Calibri" w:cs="Calibri"/>
          <w:lang w:bidi="ar-EG"/>
        </w:rPr>
        <w:t>Mudillah</w:t>
      </w:r>
      <w:proofErr w:type="spellEnd"/>
      <w:r>
        <w:rPr>
          <w:rFonts w:ascii="Calibri" w:hAnsi="Calibri" w:cs="Calibri"/>
          <w:lang w:bidi="ar-EG"/>
        </w:rPr>
        <w:t xml:space="preserve"> related to us, the Mawla (freedman) of The Mother of the Believers: He heard Abu Hurairah saying: We said: “O Messenger of Allah, when we see you our hearts become soft and we are from the people of the hereafter but when we depart from you the </w:t>
      </w:r>
      <w:proofErr w:type="spellStart"/>
      <w:r>
        <w:rPr>
          <w:rFonts w:ascii="Calibri" w:hAnsi="Calibri" w:cs="Calibri"/>
          <w:lang w:bidi="ar-EG"/>
        </w:rPr>
        <w:t>Dunyaa</w:t>
      </w:r>
      <w:proofErr w:type="spellEnd"/>
      <w:r>
        <w:rPr>
          <w:rFonts w:ascii="Calibri" w:hAnsi="Calibri" w:cs="Calibri"/>
          <w:lang w:bidi="ar-EG"/>
        </w:rPr>
        <w:t xml:space="preserve"> (worldly life) becomes appealing to us and we are drawn to women and children!” </w:t>
      </w:r>
      <w:r w:rsidRPr="000A1120">
        <w:rPr>
          <w:rFonts w:ascii="Calibri" w:hAnsi="Calibri" w:cs="Calibri"/>
          <w:lang w:bidi="ar-EG"/>
        </w:rPr>
        <w:t>He said:</w:t>
      </w:r>
      <w:r>
        <w:rPr>
          <w:rFonts w:ascii="Calibri" w:hAnsi="Calibri" w:cs="Calibri"/>
          <w:lang w:bidi="ar-EG"/>
        </w:rPr>
        <w:t xml:space="preserve"> </w:t>
      </w:r>
      <w:r w:rsidRPr="000A1120">
        <w:rPr>
          <w:rFonts w:ascii="Calibri" w:hAnsi="Calibri" w:cs="Calibri"/>
          <w:lang w:bidi="ar-EG"/>
        </w:rPr>
        <w:t>“If you were to remain</w:t>
      </w:r>
      <w:r>
        <w:rPr>
          <w:rFonts w:ascii="Calibri" w:hAnsi="Calibri" w:cs="Calibri"/>
          <w:lang w:bidi="ar-EG"/>
        </w:rPr>
        <w:t xml:space="preserve"> (</w:t>
      </w:r>
      <w:r w:rsidRPr="000A1120">
        <w:rPr>
          <w:rFonts w:ascii="Calibri" w:hAnsi="Calibri" w:cs="Calibri"/>
          <w:lang w:bidi="ar-EG"/>
        </w:rPr>
        <w:t>or he said: if you were to be</w:t>
      </w:r>
      <w:r>
        <w:rPr>
          <w:rFonts w:ascii="Calibri" w:hAnsi="Calibri" w:cs="Calibri"/>
          <w:lang w:bidi="ar-EG"/>
        </w:rPr>
        <w:t>)</w:t>
      </w:r>
      <w:r w:rsidRPr="000A1120">
        <w:rPr>
          <w:rFonts w:ascii="Calibri" w:hAnsi="Calibri" w:cs="Calibri"/>
          <w:lang w:bidi="ar-EG"/>
        </w:rPr>
        <w:t xml:space="preserve"> in every </w:t>
      </w:r>
      <w:r>
        <w:rPr>
          <w:rFonts w:ascii="Calibri" w:hAnsi="Calibri" w:cs="Calibri"/>
          <w:lang w:bidi="ar-EG"/>
        </w:rPr>
        <w:t>circumstance</w:t>
      </w:r>
      <w:r w:rsidRPr="000A1120">
        <w:rPr>
          <w:rFonts w:ascii="Calibri" w:hAnsi="Calibri" w:cs="Calibri"/>
          <w:lang w:bidi="ar-EG"/>
        </w:rPr>
        <w:t xml:space="preserve"> </w:t>
      </w:r>
      <w:r>
        <w:rPr>
          <w:rFonts w:ascii="Calibri" w:hAnsi="Calibri" w:cs="Calibri"/>
          <w:lang w:bidi="ar-EG"/>
        </w:rPr>
        <w:t>like</w:t>
      </w:r>
      <w:r w:rsidRPr="000A1120">
        <w:rPr>
          <w:rFonts w:ascii="Calibri" w:hAnsi="Calibri" w:cs="Calibri"/>
          <w:lang w:bidi="ar-EG"/>
        </w:rPr>
        <w:t xml:space="preserve"> you are when you are with me, the </w:t>
      </w:r>
      <w:r>
        <w:rPr>
          <w:rFonts w:ascii="Calibri" w:hAnsi="Calibri" w:cs="Calibri"/>
          <w:lang w:bidi="ar-EG"/>
        </w:rPr>
        <w:t>A</w:t>
      </w:r>
      <w:r w:rsidRPr="000A1120">
        <w:rPr>
          <w:rFonts w:ascii="Calibri" w:hAnsi="Calibri" w:cs="Calibri"/>
          <w:lang w:bidi="ar-EG"/>
        </w:rPr>
        <w:t xml:space="preserve">ngels would shake your hands with their palms, and they would visit you in your homes. And if you did not commit sins, </w:t>
      </w:r>
      <w:r>
        <w:rPr>
          <w:rFonts w:ascii="Calibri" w:hAnsi="Calibri" w:cs="Calibri"/>
          <w:lang w:bidi="ar-EG"/>
        </w:rPr>
        <w:t>Allah</w:t>
      </w:r>
      <w:r w:rsidRPr="000A1120">
        <w:rPr>
          <w:rFonts w:ascii="Calibri" w:hAnsi="Calibri" w:cs="Calibri"/>
          <w:lang w:bidi="ar-EG"/>
        </w:rPr>
        <w:t xml:space="preserve"> would bring a people who do commit sins so that He may forgive them</w:t>
      </w:r>
      <w:r>
        <w:rPr>
          <w:rFonts w:ascii="Calibri" w:hAnsi="Calibri" w:cs="Calibri"/>
          <w:lang w:bidi="ar-EG"/>
        </w:rPr>
        <w:t>”.</w:t>
      </w:r>
      <w:r w:rsidRPr="0017446B">
        <w:t xml:space="preserve"> </w:t>
      </w:r>
      <w:r w:rsidRPr="0017446B">
        <w:rPr>
          <w:rFonts w:ascii="Calibri" w:hAnsi="Calibri" w:cs="Calibri"/>
          <w:lang w:bidi="ar-EG"/>
        </w:rPr>
        <w:t xml:space="preserve">He </w:t>
      </w:r>
      <w:r>
        <w:rPr>
          <w:rFonts w:ascii="Calibri" w:hAnsi="Calibri" w:cs="Calibri"/>
          <w:lang w:bidi="ar-EG"/>
        </w:rPr>
        <w:t xml:space="preserve">(the narrator) </w:t>
      </w:r>
      <w:r w:rsidRPr="0017446B">
        <w:rPr>
          <w:rFonts w:ascii="Calibri" w:hAnsi="Calibri" w:cs="Calibri"/>
          <w:lang w:bidi="ar-EG"/>
        </w:rPr>
        <w:t>said:</w:t>
      </w:r>
      <w:r>
        <w:rPr>
          <w:rFonts w:ascii="Calibri" w:hAnsi="Calibri" w:cs="Calibri"/>
          <w:lang w:bidi="ar-EG"/>
        </w:rPr>
        <w:t xml:space="preserve"> </w:t>
      </w:r>
      <w:r w:rsidRPr="0017446B">
        <w:rPr>
          <w:rFonts w:ascii="Calibri" w:hAnsi="Calibri" w:cs="Calibri"/>
          <w:lang w:bidi="ar-EG"/>
        </w:rPr>
        <w:t xml:space="preserve">We said: “O Messenger of </w:t>
      </w:r>
      <w:r>
        <w:rPr>
          <w:rFonts w:ascii="Calibri" w:hAnsi="Calibri" w:cs="Calibri"/>
          <w:lang w:bidi="ar-EG"/>
        </w:rPr>
        <w:t>Allah</w:t>
      </w:r>
      <w:r w:rsidRPr="0017446B">
        <w:rPr>
          <w:rFonts w:ascii="Calibri" w:hAnsi="Calibri" w:cs="Calibri"/>
          <w:lang w:bidi="ar-EG"/>
        </w:rPr>
        <w:t>, tell us about Paradise</w:t>
      </w:r>
      <w:r>
        <w:rPr>
          <w:rFonts w:ascii="Calibri" w:hAnsi="Calibri" w:cs="Calibri"/>
          <w:lang w:bidi="ar-EG"/>
        </w:rPr>
        <w:t>,</w:t>
      </w:r>
      <w:r w:rsidRPr="0017446B">
        <w:rPr>
          <w:rFonts w:ascii="Calibri" w:hAnsi="Calibri" w:cs="Calibri"/>
          <w:lang w:bidi="ar-EG"/>
        </w:rPr>
        <w:t xml:space="preserve"> </w:t>
      </w:r>
      <w:r>
        <w:rPr>
          <w:rFonts w:ascii="Calibri" w:hAnsi="Calibri" w:cs="Calibri"/>
          <w:lang w:bidi="ar-EG"/>
        </w:rPr>
        <w:t>what is it built from</w:t>
      </w:r>
      <w:r w:rsidRPr="0017446B">
        <w:rPr>
          <w:rFonts w:ascii="Calibri" w:hAnsi="Calibri" w:cs="Calibri"/>
          <w:lang w:bidi="ar-EG"/>
        </w:rPr>
        <w:t>?”</w:t>
      </w:r>
      <w:r w:rsidRPr="00405BD9">
        <w:t xml:space="preserve"> </w:t>
      </w:r>
      <w:r w:rsidRPr="00405BD9">
        <w:rPr>
          <w:rFonts w:ascii="Calibri" w:hAnsi="Calibri" w:cs="Calibri"/>
          <w:lang w:bidi="ar-EG"/>
        </w:rPr>
        <w:t>He said:</w:t>
      </w:r>
      <w:r>
        <w:rPr>
          <w:rFonts w:ascii="Calibri" w:hAnsi="Calibri" w:cs="Calibri"/>
          <w:lang w:bidi="ar-EG"/>
        </w:rPr>
        <w:t xml:space="preserve"> </w:t>
      </w:r>
      <w:r w:rsidRPr="00405BD9">
        <w:rPr>
          <w:rFonts w:ascii="Calibri" w:hAnsi="Calibri" w:cs="Calibri"/>
          <w:lang w:bidi="ar-EG"/>
        </w:rPr>
        <w:t>“A brick of gold and a brick of silver; its mortar is fragrant musk; its pebbles are pearls and rubies; and its soil is saffron. Whoever enters it enjoys bliss and never suffers, lives forever and never dies, his garments never wear out, and his youth never fades.</w:t>
      </w:r>
      <w:r>
        <w:rPr>
          <w:rFonts w:ascii="Calibri" w:hAnsi="Calibri" w:cs="Calibri"/>
          <w:lang w:bidi="ar-EG"/>
        </w:rPr>
        <w:t xml:space="preserve"> There are t</w:t>
      </w:r>
      <w:r w:rsidRPr="00405BD9">
        <w:rPr>
          <w:rFonts w:ascii="Calibri" w:hAnsi="Calibri" w:cs="Calibri"/>
          <w:lang w:bidi="ar-EG"/>
        </w:rPr>
        <w:t xml:space="preserve">hree whose supplication is never rejected: </w:t>
      </w:r>
      <w:r w:rsidRPr="000852AB">
        <w:rPr>
          <w:rFonts w:ascii="Calibri" w:hAnsi="Calibri" w:cs="Calibri"/>
          <w:b/>
          <w:bCs/>
          <w:lang w:bidi="ar-EG"/>
        </w:rPr>
        <w:t xml:space="preserve">Al-Imam Al-‘Aadil (The just ruler), the fasting person until he breaks his fast, and the supplication of the </w:t>
      </w:r>
      <w:proofErr w:type="spellStart"/>
      <w:r w:rsidRPr="000852AB">
        <w:rPr>
          <w:rFonts w:ascii="Calibri" w:hAnsi="Calibri" w:cs="Calibri"/>
          <w:b/>
          <w:bCs/>
          <w:lang w:bidi="ar-EG"/>
        </w:rPr>
        <w:t>Mazhloom</w:t>
      </w:r>
      <w:proofErr w:type="spellEnd"/>
      <w:r w:rsidRPr="000852AB">
        <w:rPr>
          <w:rFonts w:ascii="Calibri" w:hAnsi="Calibri" w:cs="Calibri"/>
          <w:b/>
          <w:bCs/>
          <w:lang w:bidi="ar-EG"/>
        </w:rPr>
        <w:t xml:space="preserve"> (oppressed), it (i.e., the supplication) is carried above the clouds, the gates of heaven are opened for it, and the Lord, Mighty and Majestic, says: ‘By My might, I shall surely grant you victory, even if after some time’</w:t>
      </w:r>
      <w:r w:rsidRPr="00405BD9">
        <w:rPr>
          <w:rFonts w:ascii="Calibri" w:hAnsi="Calibri" w:cs="Calibri"/>
          <w:lang w:bidi="ar-EG"/>
        </w:rPr>
        <w:t>”</w:t>
      </w:r>
      <w:r>
        <w:rPr>
          <w:rFonts w:ascii="Calibri" w:hAnsi="Calibri" w:cs="Calibri"/>
          <w:lang w:bidi="ar-EG"/>
        </w:rPr>
        <w:t>].</w:t>
      </w:r>
    </w:p>
    <w:p w14:paraId="29637AE7" w14:textId="77777777" w:rsidR="00005C44" w:rsidRPr="00677010" w:rsidRDefault="00005C44" w:rsidP="00005C44">
      <w:pPr>
        <w:rPr>
          <w:rFonts w:ascii="Traditional Arabic" w:hAnsi="Traditional Arabic" w:cs="Traditional Arabic"/>
          <w:sz w:val="22"/>
          <w:szCs w:val="22"/>
          <w:rtl/>
        </w:rPr>
      </w:pPr>
    </w:p>
    <w:p w14:paraId="686EA71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بطوله في «صحيح ابن حبان» بنحوه: [أخبرنا عمر بن سعيد بن سنان الطائي بمنبج قال حدثنا فرج بن رواحة المنبجي قال حدثنا زهير بن معاوية قال حدثنا سعد الطائي قال حدثني أبو المدلة عبيد الله بن عبد الله مولى أم المؤمنين انه سمع أبا هريرة يقوله]، وقال الشيخ شعيب الأرناؤوط: (حديث صحيح بشواهده)</w:t>
      </w:r>
    </w:p>
    <w:p w14:paraId="780C0506" w14:textId="77777777" w:rsidR="00005C44" w:rsidRDefault="00005C44" w:rsidP="00005C44">
      <w:pPr>
        <w:rPr>
          <w:rFonts w:ascii="Traditional Arabic" w:hAnsi="Traditional Arabic" w:cs="Traditional Arabic"/>
          <w:sz w:val="22"/>
          <w:szCs w:val="22"/>
        </w:rPr>
      </w:pPr>
    </w:p>
    <w:p w14:paraId="0029ACD2" w14:textId="77777777" w:rsidR="00005C44" w:rsidRDefault="00005C44" w:rsidP="00005C44">
      <w:pPr>
        <w:rPr>
          <w:rFonts w:ascii="Calibri" w:hAnsi="Calibri" w:cs="Calibri"/>
          <w:lang w:bidi="ar-EG"/>
        </w:rPr>
      </w:pPr>
      <w:r>
        <w:rPr>
          <w:rFonts w:ascii="Calibri" w:hAnsi="Calibri" w:cs="Calibri"/>
          <w:lang w:bidi="ar-EG"/>
        </w:rPr>
        <w:t>- Like it in length is recorded as follows in “</w:t>
      </w:r>
      <w:r w:rsidRPr="00B84DA4">
        <w:rPr>
          <w:rFonts w:ascii="Calibri" w:hAnsi="Calibri" w:cs="Calibri"/>
          <w:b/>
          <w:bCs/>
          <w:lang w:bidi="ar-EG"/>
        </w:rPr>
        <w:t>Sahih Ibn Hibban</w:t>
      </w:r>
      <w:r>
        <w:rPr>
          <w:rFonts w:ascii="Calibri" w:hAnsi="Calibri" w:cs="Calibri"/>
          <w:lang w:bidi="ar-EG"/>
        </w:rPr>
        <w:t>”: [‘Umar bin Sa’eed bin Sinan At-</w:t>
      </w:r>
      <w:proofErr w:type="spellStart"/>
      <w:r>
        <w:rPr>
          <w:rFonts w:ascii="Calibri" w:hAnsi="Calibri" w:cs="Calibri"/>
          <w:lang w:bidi="ar-EG"/>
        </w:rPr>
        <w:t>Taa’iy</w:t>
      </w:r>
      <w:proofErr w:type="spellEnd"/>
      <w:r>
        <w:rPr>
          <w:rFonts w:ascii="Calibri" w:hAnsi="Calibri" w:cs="Calibri"/>
          <w:lang w:bidi="ar-EG"/>
        </w:rPr>
        <w:t xml:space="preserve"> informed us at Manbij: He said: Faraj bin Rawahah Al-</w:t>
      </w:r>
      <w:proofErr w:type="spellStart"/>
      <w:r>
        <w:rPr>
          <w:rFonts w:ascii="Calibri" w:hAnsi="Calibri" w:cs="Calibri"/>
          <w:lang w:bidi="ar-EG"/>
        </w:rPr>
        <w:t>Manbijiy</w:t>
      </w:r>
      <w:proofErr w:type="spellEnd"/>
      <w:r>
        <w:rPr>
          <w:rFonts w:ascii="Calibri" w:hAnsi="Calibri" w:cs="Calibri"/>
          <w:lang w:bidi="ar-EG"/>
        </w:rPr>
        <w:t xml:space="preserve"> related to us: He said: Zuhair bin Mu’awiyah related to us: He said: Sa’d At-</w:t>
      </w:r>
      <w:proofErr w:type="spellStart"/>
      <w:r>
        <w:rPr>
          <w:rFonts w:ascii="Calibri" w:hAnsi="Calibri" w:cs="Calibri"/>
          <w:lang w:bidi="ar-EG"/>
        </w:rPr>
        <w:t>Ta’iy</w:t>
      </w:r>
      <w:proofErr w:type="spellEnd"/>
      <w:r>
        <w:rPr>
          <w:rFonts w:ascii="Calibri" w:hAnsi="Calibri" w:cs="Calibri"/>
          <w:lang w:bidi="ar-EG"/>
        </w:rPr>
        <w:t xml:space="preserve"> related to us: He said: Abu Al-</w:t>
      </w:r>
      <w:proofErr w:type="spellStart"/>
      <w:r>
        <w:rPr>
          <w:rFonts w:ascii="Calibri" w:hAnsi="Calibri" w:cs="Calibri"/>
          <w:lang w:bidi="ar-EG"/>
        </w:rPr>
        <w:t>Mudillah</w:t>
      </w:r>
      <w:proofErr w:type="spellEnd"/>
      <w:r>
        <w:rPr>
          <w:rFonts w:ascii="Calibri" w:hAnsi="Calibri" w:cs="Calibri"/>
          <w:lang w:bidi="ar-EG"/>
        </w:rPr>
        <w:t>, ‘Ubaidullah bin Abdullah, the Mawla of The Mother of the Believers related to me: That he heard Abu Hurairah saying it] Ash-Sheikh Shu’aib Al-</w:t>
      </w:r>
      <w:proofErr w:type="spellStart"/>
      <w:r>
        <w:rPr>
          <w:rFonts w:ascii="Calibri" w:hAnsi="Calibri" w:cs="Calibri"/>
          <w:lang w:bidi="ar-EG"/>
        </w:rPr>
        <w:t>Arna’ut</w:t>
      </w:r>
      <w:proofErr w:type="spellEnd"/>
      <w:r>
        <w:rPr>
          <w:rFonts w:ascii="Calibri" w:hAnsi="Calibri" w:cs="Calibri"/>
          <w:lang w:bidi="ar-EG"/>
        </w:rPr>
        <w:t xml:space="preserve"> said: [It is a Sahih Hadith with its supporting evidence].</w:t>
      </w:r>
    </w:p>
    <w:p w14:paraId="59D7AEA8" w14:textId="77777777" w:rsidR="00005C44" w:rsidRPr="00677010" w:rsidRDefault="00005C44" w:rsidP="00005C44">
      <w:pPr>
        <w:rPr>
          <w:rFonts w:ascii="Traditional Arabic" w:hAnsi="Traditional Arabic" w:cs="Traditional Arabic"/>
          <w:sz w:val="22"/>
          <w:szCs w:val="22"/>
          <w:rtl/>
        </w:rPr>
      </w:pPr>
    </w:p>
    <w:p w14:paraId="42544FF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ــ وهو بنحوه بتمام طوله في «</w:t>
      </w:r>
      <w:r w:rsidRPr="000F205F">
        <w:rPr>
          <w:rFonts w:ascii="Traditional Arabic" w:hAnsi="Traditional Arabic" w:cs="Traditional Arabic"/>
          <w:bCs/>
          <w:sz w:val="28"/>
          <w:szCs w:val="28"/>
          <w:rtl/>
        </w:rPr>
        <w:t>مسند الحارث</w:t>
      </w:r>
      <w:r w:rsidRPr="000F205F">
        <w:rPr>
          <w:rFonts w:ascii="Traditional Arabic" w:hAnsi="Traditional Arabic" w:cs="Traditional Arabic"/>
          <w:sz w:val="28"/>
          <w:szCs w:val="28"/>
          <w:rtl/>
        </w:rPr>
        <w:t xml:space="preserve">»: [حدثنا علي بن عاصم حدثنا أبو خيثمة حدثنا سعد الطائي حدثنا أبو المدلة أنه سمع أبا هريرة يقوله] </w:t>
      </w:r>
    </w:p>
    <w:p w14:paraId="378D1618" w14:textId="77777777" w:rsidR="00005C44" w:rsidRDefault="00005C44" w:rsidP="00005C44">
      <w:pPr>
        <w:rPr>
          <w:rFonts w:ascii="Traditional Arabic" w:hAnsi="Traditional Arabic" w:cs="Traditional Arabic"/>
          <w:sz w:val="22"/>
          <w:szCs w:val="22"/>
        </w:rPr>
      </w:pPr>
    </w:p>
    <w:p w14:paraId="3A955C41" w14:textId="77777777" w:rsidR="00005C44" w:rsidRDefault="00005C44" w:rsidP="00005C44">
      <w:pPr>
        <w:rPr>
          <w:rFonts w:ascii="Calibri" w:hAnsi="Calibri" w:cs="Calibri"/>
          <w:lang w:bidi="ar-EG"/>
        </w:rPr>
      </w:pPr>
      <w:r>
        <w:rPr>
          <w:rFonts w:ascii="Calibri" w:hAnsi="Calibri" w:cs="Calibri"/>
          <w:lang w:bidi="ar-EG"/>
        </w:rPr>
        <w:t>- It is also recorded like this in its full length in “</w:t>
      </w:r>
      <w:proofErr w:type="spellStart"/>
      <w:r w:rsidRPr="008F34E1">
        <w:rPr>
          <w:rFonts w:ascii="Calibri" w:hAnsi="Calibri" w:cs="Calibri"/>
          <w:b/>
          <w:bCs/>
          <w:lang w:bidi="ar-EG"/>
        </w:rPr>
        <w:t>Musnad</w:t>
      </w:r>
      <w:proofErr w:type="spellEnd"/>
      <w:r w:rsidRPr="008F34E1">
        <w:rPr>
          <w:rFonts w:ascii="Calibri" w:hAnsi="Calibri" w:cs="Calibri"/>
          <w:b/>
          <w:bCs/>
          <w:lang w:bidi="ar-EG"/>
        </w:rPr>
        <w:t xml:space="preserve"> Al-Harith</w:t>
      </w:r>
      <w:r>
        <w:rPr>
          <w:rFonts w:ascii="Calibri" w:hAnsi="Calibri" w:cs="Calibri"/>
          <w:lang w:bidi="ar-EG"/>
        </w:rPr>
        <w:t xml:space="preserve">” as follows: [‘Ali bin ‘Aasim related to us: Abu </w:t>
      </w:r>
      <w:proofErr w:type="spellStart"/>
      <w:r>
        <w:rPr>
          <w:rFonts w:ascii="Calibri" w:hAnsi="Calibri" w:cs="Calibri"/>
          <w:lang w:bidi="ar-EG"/>
        </w:rPr>
        <w:t>Khaithamah</w:t>
      </w:r>
      <w:proofErr w:type="spellEnd"/>
      <w:r>
        <w:rPr>
          <w:rFonts w:ascii="Calibri" w:hAnsi="Calibri" w:cs="Calibri"/>
          <w:lang w:bidi="ar-EG"/>
        </w:rPr>
        <w:t xml:space="preserve"> related to us: Sa’d At-</w:t>
      </w:r>
      <w:proofErr w:type="spellStart"/>
      <w:r>
        <w:rPr>
          <w:rFonts w:ascii="Calibri" w:hAnsi="Calibri" w:cs="Calibri"/>
          <w:lang w:bidi="ar-EG"/>
        </w:rPr>
        <w:t>Taa’iy</w:t>
      </w:r>
      <w:proofErr w:type="spellEnd"/>
      <w:r>
        <w:rPr>
          <w:rFonts w:ascii="Calibri" w:hAnsi="Calibri" w:cs="Calibri"/>
          <w:lang w:bidi="ar-EG"/>
        </w:rPr>
        <w:t xml:space="preserve"> related to us: Abu Al-</w:t>
      </w:r>
      <w:proofErr w:type="spellStart"/>
      <w:r>
        <w:rPr>
          <w:rFonts w:ascii="Calibri" w:hAnsi="Calibri" w:cs="Calibri"/>
          <w:lang w:bidi="ar-EG"/>
        </w:rPr>
        <w:t>Mudillah</w:t>
      </w:r>
      <w:proofErr w:type="spellEnd"/>
      <w:r>
        <w:rPr>
          <w:rFonts w:ascii="Calibri" w:hAnsi="Calibri" w:cs="Calibri"/>
          <w:lang w:bidi="ar-EG"/>
        </w:rPr>
        <w:t xml:space="preserve"> related to us: That he heard Abu Hurairah saying it]. </w:t>
      </w:r>
    </w:p>
    <w:p w14:paraId="0F00F2AC" w14:textId="77777777" w:rsidR="00005C44" w:rsidRPr="00677010" w:rsidRDefault="00005C44" w:rsidP="00005C44">
      <w:pPr>
        <w:rPr>
          <w:rFonts w:ascii="Traditional Arabic" w:hAnsi="Traditional Arabic" w:cs="Traditional Arabic"/>
          <w:sz w:val="22"/>
          <w:szCs w:val="22"/>
          <w:rtl/>
        </w:rPr>
      </w:pPr>
    </w:p>
    <w:p w14:paraId="326A67C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مختصراً من وجه آخر: [أخبرنا عمر بن سعيد بن سنان الطائي قال حدثنا فرج بن رواحة المنبجي قال حدثنا زهير بن معاوية قال حدثنا سعد الطائي قال حدثنا أبو المدلة أنه سمع أبا هريرة يقول قال رسول الله، صلى الله عليه وسلم: «</w:t>
      </w:r>
      <w:r w:rsidRPr="000F205F">
        <w:rPr>
          <w:rFonts w:ascii="Traditional Arabic" w:hAnsi="Traditional Arabic" w:cs="Traditional Arabic"/>
          <w:bCs/>
          <w:sz w:val="28"/>
          <w:szCs w:val="28"/>
          <w:rtl/>
        </w:rPr>
        <w:t>دعوة المظلوم تحمل على الغمام وتفتح لها أبواب السماوات ويقول الرب تبارك وتعالى: {وعزتي لأنصرنك ولو بعد حين}</w:t>
      </w:r>
      <w:r w:rsidRPr="000F205F">
        <w:rPr>
          <w:rFonts w:ascii="Traditional Arabic" w:hAnsi="Traditional Arabic" w:cs="Traditional Arabic"/>
          <w:sz w:val="28"/>
          <w:szCs w:val="28"/>
          <w:rtl/>
        </w:rPr>
        <w:t>»، قال أبو حاتم رضي الله تعالى عنه أبو المدلة اسمه عبيد الله مديني ثقة. وقال الشيخ شعيب الأرناؤوط: (حديث صحيح لغيره).</w:t>
      </w:r>
    </w:p>
    <w:p w14:paraId="371C3F72" w14:textId="77777777" w:rsidR="00005C44" w:rsidRDefault="00005C44" w:rsidP="00005C44">
      <w:pPr>
        <w:rPr>
          <w:rFonts w:ascii="Traditional Arabic" w:hAnsi="Traditional Arabic" w:cs="Traditional Arabic"/>
          <w:sz w:val="22"/>
          <w:szCs w:val="22"/>
        </w:rPr>
      </w:pPr>
    </w:p>
    <w:p w14:paraId="51BABF72" w14:textId="77777777" w:rsidR="00005C44" w:rsidRDefault="00005C44" w:rsidP="00005C44">
      <w:pPr>
        <w:rPr>
          <w:rFonts w:ascii="Calibri" w:hAnsi="Calibri" w:cs="Calibri"/>
          <w:lang w:bidi="ar-EG"/>
        </w:rPr>
      </w:pPr>
      <w:r>
        <w:rPr>
          <w:rFonts w:ascii="Calibri" w:hAnsi="Calibri" w:cs="Calibri"/>
          <w:lang w:bidi="ar-EG"/>
        </w:rPr>
        <w:t>- And it came recorded in “</w:t>
      </w:r>
      <w:r w:rsidRPr="0068734F">
        <w:rPr>
          <w:rFonts w:ascii="Calibri" w:hAnsi="Calibri" w:cs="Calibri"/>
          <w:b/>
          <w:bCs/>
          <w:lang w:bidi="ar-EG"/>
        </w:rPr>
        <w:t>Sahih Ibn Hibban</w:t>
      </w:r>
      <w:r>
        <w:rPr>
          <w:rFonts w:ascii="Calibri" w:hAnsi="Calibri" w:cs="Calibri"/>
          <w:lang w:bidi="ar-EG"/>
        </w:rPr>
        <w:t>” in an abridged form from another angle: [‘Umar bin Sa’eed bin Sinan At-</w:t>
      </w:r>
      <w:proofErr w:type="spellStart"/>
      <w:r>
        <w:rPr>
          <w:rFonts w:ascii="Calibri" w:hAnsi="Calibri" w:cs="Calibri"/>
          <w:lang w:bidi="ar-EG"/>
        </w:rPr>
        <w:t>Taa’iy</w:t>
      </w:r>
      <w:proofErr w:type="spellEnd"/>
      <w:r>
        <w:rPr>
          <w:rFonts w:ascii="Calibri" w:hAnsi="Calibri" w:cs="Calibri"/>
          <w:lang w:bidi="ar-EG"/>
        </w:rPr>
        <w:t xml:space="preserve"> informed us: He said: Faraj bin Rawahah Al-</w:t>
      </w:r>
      <w:proofErr w:type="spellStart"/>
      <w:r>
        <w:rPr>
          <w:rFonts w:ascii="Calibri" w:hAnsi="Calibri" w:cs="Calibri"/>
          <w:lang w:bidi="ar-EG"/>
        </w:rPr>
        <w:t>Manbijiy</w:t>
      </w:r>
      <w:proofErr w:type="spellEnd"/>
      <w:r>
        <w:rPr>
          <w:rFonts w:ascii="Calibri" w:hAnsi="Calibri" w:cs="Calibri"/>
          <w:lang w:bidi="ar-EG"/>
        </w:rPr>
        <w:t xml:space="preserve"> related to us: He said: Zuhair bin Mu’awiyah related to us: He said: Sa’d At-</w:t>
      </w:r>
      <w:proofErr w:type="spellStart"/>
      <w:r>
        <w:rPr>
          <w:rFonts w:ascii="Calibri" w:hAnsi="Calibri" w:cs="Calibri"/>
          <w:lang w:bidi="ar-EG"/>
        </w:rPr>
        <w:t>Taa’iy</w:t>
      </w:r>
      <w:proofErr w:type="spellEnd"/>
      <w:r>
        <w:rPr>
          <w:rFonts w:ascii="Calibri" w:hAnsi="Calibri" w:cs="Calibri"/>
          <w:lang w:bidi="ar-EG"/>
        </w:rPr>
        <w:t xml:space="preserve"> related to us: He said: Abu Al-</w:t>
      </w:r>
      <w:proofErr w:type="spellStart"/>
      <w:r>
        <w:rPr>
          <w:rFonts w:ascii="Calibri" w:hAnsi="Calibri" w:cs="Calibri"/>
          <w:lang w:bidi="ar-EG"/>
        </w:rPr>
        <w:lastRenderedPageBreak/>
        <w:t>Mudillah</w:t>
      </w:r>
      <w:proofErr w:type="spellEnd"/>
      <w:r>
        <w:rPr>
          <w:rFonts w:ascii="Calibri" w:hAnsi="Calibri" w:cs="Calibri"/>
          <w:lang w:bidi="ar-EG"/>
        </w:rPr>
        <w:t xml:space="preserve"> related to us: That he heard Abu Hurairah saying: The Messenger of Allah </w:t>
      </w:r>
      <w:r>
        <w:rPr>
          <w:rFonts w:ascii="Calibri" w:hAnsi="Calibri" w:cs="Calibri" w:hint="cs"/>
          <w:rtl/>
          <w:lang w:bidi="ar-EG"/>
        </w:rPr>
        <w:t>ﷺ</w:t>
      </w:r>
      <w:r>
        <w:rPr>
          <w:rFonts w:ascii="Calibri" w:hAnsi="Calibri" w:cs="Calibri"/>
          <w:lang w:bidi="ar-EG"/>
        </w:rPr>
        <w:t xml:space="preserve"> said: “</w:t>
      </w:r>
      <w:r w:rsidRPr="00D41FD2">
        <w:rPr>
          <w:rFonts w:ascii="Calibri" w:hAnsi="Calibri" w:cs="Calibri"/>
          <w:b/>
          <w:bCs/>
          <w:lang w:bidi="ar-EG"/>
        </w:rPr>
        <w:t xml:space="preserve">The supplication of the </w:t>
      </w:r>
      <w:proofErr w:type="spellStart"/>
      <w:r w:rsidRPr="00D41FD2">
        <w:rPr>
          <w:rFonts w:ascii="Calibri" w:hAnsi="Calibri" w:cs="Calibri"/>
          <w:b/>
          <w:bCs/>
          <w:lang w:bidi="ar-EG"/>
        </w:rPr>
        <w:t>Mazhloom</w:t>
      </w:r>
      <w:proofErr w:type="spellEnd"/>
      <w:r w:rsidRPr="00D41FD2">
        <w:rPr>
          <w:rFonts w:ascii="Calibri" w:hAnsi="Calibri" w:cs="Calibri"/>
          <w:b/>
          <w:bCs/>
          <w:lang w:bidi="ar-EG"/>
        </w:rPr>
        <w:t xml:space="preserve"> (oppressed) is carried above the clouds, the gates of heaven are opened for it, and the Lord, Glorified and Exalted is He, says: ‘By My might (and </w:t>
      </w:r>
      <w:proofErr w:type="spellStart"/>
      <w:r w:rsidRPr="00D41FD2">
        <w:rPr>
          <w:rFonts w:ascii="Calibri" w:hAnsi="Calibri" w:cs="Calibri"/>
          <w:b/>
          <w:bCs/>
          <w:lang w:bidi="ar-EG"/>
        </w:rPr>
        <w:t>honour</w:t>
      </w:r>
      <w:proofErr w:type="spellEnd"/>
      <w:r w:rsidRPr="00D41FD2">
        <w:rPr>
          <w:rFonts w:ascii="Calibri" w:hAnsi="Calibri" w:cs="Calibri"/>
          <w:b/>
          <w:bCs/>
          <w:lang w:bidi="ar-EG"/>
        </w:rPr>
        <w:t>), I shall surely grant you victory, even if after some time’</w:t>
      </w:r>
      <w:r w:rsidRPr="003F24A6">
        <w:rPr>
          <w:rFonts w:ascii="Calibri" w:hAnsi="Calibri" w:cs="Calibri"/>
          <w:lang w:bidi="ar-EG"/>
        </w:rPr>
        <w:t>”].</w:t>
      </w:r>
      <w:r>
        <w:rPr>
          <w:rFonts w:ascii="Calibri" w:hAnsi="Calibri" w:cs="Calibri"/>
          <w:lang w:bidi="ar-EG"/>
        </w:rPr>
        <w:t xml:space="preserve"> Abu Hatim, may Allah reward him, said: [Abu Al-</w:t>
      </w:r>
      <w:proofErr w:type="spellStart"/>
      <w:r>
        <w:rPr>
          <w:rFonts w:ascii="Calibri" w:hAnsi="Calibri" w:cs="Calibri"/>
          <w:lang w:bidi="ar-EG"/>
        </w:rPr>
        <w:t>Mudillah</w:t>
      </w:r>
      <w:proofErr w:type="spellEnd"/>
      <w:r>
        <w:rPr>
          <w:rFonts w:ascii="Calibri" w:hAnsi="Calibri" w:cs="Calibri"/>
          <w:lang w:bidi="ar-EG"/>
        </w:rPr>
        <w:t xml:space="preserve"> whose name is ‘Ubaidullah </w:t>
      </w:r>
      <w:proofErr w:type="spellStart"/>
      <w:r>
        <w:rPr>
          <w:rFonts w:ascii="Calibri" w:hAnsi="Calibri" w:cs="Calibri"/>
          <w:lang w:bidi="ar-EG"/>
        </w:rPr>
        <w:t>Madeeniy</w:t>
      </w:r>
      <w:proofErr w:type="spellEnd"/>
      <w:r>
        <w:rPr>
          <w:rFonts w:ascii="Calibri" w:hAnsi="Calibri" w:cs="Calibri"/>
          <w:lang w:bidi="ar-EG"/>
        </w:rPr>
        <w:t xml:space="preserve"> is </w:t>
      </w:r>
      <w:proofErr w:type="spellStart"/>
      <w:r>
        <w:rPr>
          <w:rFonts w:ascii="Calibri" w:hAnsi="Calibri" w:cs="Calibri"/>
          <w:lang w:bidi="ar-EG"/>
        </w:rPr>
        <w:t>Thiqah</w:t>
      </w:r>
      <w:proofErr w:type="spellEnd"/>
      <w:r>
        <w:rPr>
          <w:rFonts w:ascii="Calibri" w:hAnsi="Calibri" w:cs="Calibri"/>
          <w:lang w:bidi="ar-EG"/>
        </w:rPr>
        <w:t xml:space="preserve"> (a trusted and reliable narrator)]. Ash-Sheikh Shu’aib Al-</w:t>
      </w:r>
      <w:proofErr w:type="spellStart"/>
      <w:r>
        <w:rPr>
          <w:rFonts w:ascii="Calibri" w:hAnsi="Calibri" w:cs="Calibri"/>
          <w:lang w:bidi="ar-EG"/>
        </w:rPr>
        <w:t>Arna’ut</w:t>
      </w:r>
      <w:proofErr w:type="spellEnd"/>
      <w:r>
        <w:rPr>
          <w:rFonts w:ascii="Calibri" w:hAnsi="Calibri" w:cs="Calibri"/>
          <w:lang w:bidi="ar-EG"/>
        </w:rPr>
        <w:t xml:space="preserve"> said: [The Hadith is Sahih Li-</w:t>
      </w:r>
      <w:proofErr w:type="spellStart"/>
      <w:r>
        <w:rPr>
          <w:rFonts w:ascii="Calibri" w:hAnsi="Calibri" w:cs="Calibri"/>
          <w:lang w:bidi="ar-EG"/>
        </w:rPr>
        <w:t>Ghairihi</w:t>
      </w:r>
      <w:proofErr w:type="spellEnd"/>
      <w:r>
        <w:rPr>
          <w:rFonts w:ascii="Calibri" w:hAnsi="Calibri" w:cs="Calibri"/>
          <w:lang w:bidi="ar-EG"/>
        </w:rPr>
        <w:t xml:space="preserve"> (due to other than it i.e., supporting it)].</w:t>
      </w:r>
    </w:p>
    <w:p w14:paraId="044F59C0" w14:textId="77777777" w:rsidR="00005C44" w:rsidRPr="00677010" w:rsidRDefault="00005C44" w:rsidP="00005C44">
      <w:pPr>
        <w:rPr>
          <w:rFonts w:ascii="Traditional Arabic" w:hAnsi="Traditional Arabic" w:cs="Traditional Arabic"/>
          <w:sz w:val="22"/>
          <w:szCs w:val="22"/>
          <w:rtl/>
        </w:rPr>
      </w:pPr>
    </w:p>
    <w:p w14:paraId="7332CC5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حديث آخر: [أخبرنا محمد بن الحسن بن قتيبة قال حدثنا يزيد بن موهب قال أخبرنا بن وهب عن معروف بن سويد قال سمعت علي بن رباح يقول سمعت أبا هريرة يقول قال رسول الله، صلى الله عليه وسلم: «</w:t>
      </w:r>
      <w:r w:rsidRPr="000F205F">
        <w:rPr>
          <w:rFonts w:ascii="Traditional Arabic" w:hAnsi="Traditional Arabic" w:cs="Traditional Arabic"/>
          <w:bCs/>
          <w:sz w:val="28"/>
          <w:szCs w:val="28"/>
          <w:rtl/>
        </w:rPr>
        <w:t>اتقوا دعوة المظلوم</w:t>
      </w:r>
      <w:r w:rsidRPr="000F205F">
        <w:rPr>
          <w:rFonts w:ascii="Traditional Arabic" w:hAnsi="Traditional Arabic" w:cs="Traditional Arabic"/>
          <w:sz w:val="28"/>
          <w:szCs w:val="28"/>
          <w:rtl/>
        </w:rPr>
        <w:t>»]، وقال أبو حاتم: (قوله، صلى الله عليه وسلم، اتقوا دعوة المظلوم أمر باتقاء دعوة المظلوم مراده الزجر عما تولد ذلك الدعاء منه وهو الظلم فزجر عن الشيء بالأمر بمجانبة ما تولد منه). وقال الشيخ شعيب الأرناؤوط: (إسناده صحيح).</w:t>
      </w:r>
    </w:p>
    <w:p w14:paraId="7ED67BF9" w14:textId="77777777" w:rsidR="00005C44" w:rsidRDefault="00005C44" w:rsidP="00005C44">
      <w:pPr>
        <w:rPr>
          <w:rFonts w:ascii="Traditional Arabic" w:hAnsi="Traditional Arabic" w:cs="Traditional Arabic"/>
          <w:sz w:val="22"/>
          <w:szCs w:val="22"/>
        </w:rPr>
      </w:pPr>
    </w:p>
    <w:p w14:paraId="055EF33A" w14:textId="77777777" w:rsidR="00005C44" w:rsidRDefault="00005C44" w:rsidP="00005C44">
      <w:pPr>
        <w:rPr>
          <w:rFonts w:ascii="Calibri" w:hAnsi="Calibri" w:cs="Calibri"/>
          <w:lang w:bidi="ar-EG"/>
        </w:rPr>
      </w:pPr>
      <w:r w:rsidRPr="00153E8E">
        <w:rPr>
          <w:rFonts w:ascii="Calibri" w:hAnsi="Calibri" w:cs="Calibri"/>
          <w:lang w:bidi="ar-EG"/>
        </w:rPr>
        <w:t xml:space="preserve">- </w:t>
      </w:r>
      <w:r>
        <w:rPr>
          <w:rFonts w:ascii="Calibri" w:hAnsi="Calibri" w:cs="Calibri"/>
          <w:lang w:bidi="ar-EG"/>
        </w:rPr>
        <w:t>There is another Hadith recorded in</w:t>
      </w:r>
      <w:r w:rsidRPr="00153E8E">
        <w:rPr>
          <w:rFonts w:ascii="Calibri" w:hAnsi="Calibri" w:cs="Calibri"/>
          <w:lang w:bidi="ar-EG"/>
        </w:rPr>
        <w:t xml:space="preserve"> “</w:t>
      </w:r>
      <w:r w:rsidRPr="00153E8E">
        <w:rPr>
          <w:rFonts w:ascii="Calibri" w:hAnsi="Calibri" w:cs="Calibri"/>
          <w:b/>
          <w:bCs/>
          <w:lang w:bidi="ar-EG"/>
        </w:rPr>
        <w:t>Sahih Ibn Hibban</w:t>
      </w:r>
      <w:r w:rsidRPr="00153E8E">
        <w:rPr>
          <w:rFonts w:ascii="Calibri" w:hAnsi="Calibri" w:cs="Calibri"/>
          <w:lang w:bidi="ar-EG"/>
        </w:rPr>
        <w:t>”: [</w:t>
      </w:r>
      <w:r>
        <w:rPr>
          <w:rFonts w:ascii="Calibri" w:hAnsi="Calibri" w:cs="Calibri"/>
          <w:lang w:bidi="ar-EG"/>
        </w:rPr>
        <w:t xml:space="preserve">Muhammad bin Al-Hasan bin Qutaibah informed us: He said: Yazid bin Mawhab related to us: He said: Ibn Wahb informed us from </w:t>
      </w:r>
      <w:proofErr w:type="spellStart"/>
      <w:r>
        <w:rPr>
          <w:rFonts w:ascii="Calibri" w:hAnsi="Calibri" w:cs="Calibri"/>
          <w:lang w:bidi="ar-EG"/>
        </w:rPr>
        <w:t>Ma’ruf</w:t>
      </w:r>
      <w:proofErr w:type="spellEnd"/>
      <w:r>
        <w:rPr>
          <w:rFonts w:ascii="Calibri" w:hAnsi="Calibri" w:cs="Calibri"/>
          <w:lang w:bidi="ar-EG"/>
        </w:rPr>
        <w:t xml:space="preserve"> bin Suwaid: He said: I heard ‘Ali bin Rabbah saying: I heard Abu Hurairah saying: The Messenger of Allah </w:t>
      </w:r>
      <w:r>
        <w:rPr>
          <w:rFonts w:ascii="Calibri" w:hAnsi="Calibri" w:cs="Calibri" w:hint="cs"/>
          <w:rtl/>
          <w:lang w:bidi="ar-EG"/>
        </w:rPr>
        <w:t>ﷺ</w:t>
      </w:r>
      <w:r>
        <w:rPr>
          <w:rFonts w:ascii="Calibri" w:hAnsi="Calibri" w:cs="Calibri"/>
          <w:lang w:bidi="ar-EG"/>
        </w:rPr>
        <w:t xml:space="preserve"> said: </w:t>
      </w:r>
      <w:r w:rsidRPr="00C130BA">
        <w:rPr>
          <w:rFonts w:ascii="Calibri" w:hAnsi="Calibri" w:cs="Calibri"/>
          <w:b/>
          <w:bCs/>
          <w:lang w:bidi="ar-EG"/>
        </w:rPr>
        <w:t>“Protect yourselves</w:t>
      </w:r>
      <w:r>
        <w:rPr>
          <w:rFonts w:ascii="Calibri" w:hAnsi="Calibri" w:cs="Calibri"/>
          <w:b/>
          <w:bCs/>
          <w:lang w:bidi="ar-EG"/>
        </w:rPr>
        <w:t xml:space="preserve"> (or take precaution)</w:t>
      </w:r>
      <w:r w:rsidRPr="00C130BA">
        <w:rPr>
          <w:rFonts w:ascii="Calibri" w:hAnsi="Calibri" w:cs="Calibri"/>
          <w:b/>
          <w:bCs/>
          <w:lang w:bidi="ar-EG"/>
        </w:rPr>
        <w:t xml:space="preserve"> from the supplication of the </w:t>
      </w:r>
      <w:proofErr w:type="spellStart"/>
      <w:r w:rsidRPr="00C130BA">
        <w:rPr>
          <w:rFonts w:ascii="Calibri" w:hAnsi="Calibri" w:cs="Calibri"/>
          <w:b/>
          <w:bCs/>
          <w:lang w:bidi="ar-EG"/>
        </w:rPr>
        <w:t>Mazhloom</w:t>
      </w:r>
      <w:proofErr w:type="spellEnd"/>
      <w:r w:rsidRPr="00C130BA">
        <w:rPr>
          <w:rFonts w:ascii="Calibri" w:hAnsi="Calibri" w:cs="Calibri"/>
          <w:b/>
          <w:bCs/>
          <w:lang w:bidi="ar-EG"/>
        </w:rPr>
        <w:t xml:space="preserve"> (oppressed one)</w:t>
      </w:r>
      <w:r>
        <w:rPr>
          <w:rFonts w:ascii="Calibri" w:hAnsi="Calibri" w:cs="Calibri"/>
          <w:lang w:bidi="ar-EG"/>
        </w:rPr>
        <w:t xml:space="preserve">”]. Abu Hatim stated: [Concerning his </w:t>
      </w:r>
      <w:r>
        <w:rPr>
          <w:rFonts w:ascii="Calibri" w:hAnsi="Calibri" w:cs="Calibri" w:hint="cs"/>
          <w:rtl/>
          <w:lang w:bidi="ar-EG"/>
        </w:rPr>
        <w:t>ﷺ</w:t>
      </w:r>
      <w:r>
        <w:rPr>
          <w:rFonts w:ascii="Calibri" w:hAnsi="Calibri" w:cs="Calibri"/>
          <w:lang w:bidi="ar-EG"/>
        </w:rPr>
        <w:t xml:space="preserve"> statement: “</w:t>
      </w:r>
      <w:r w:rsidRPr="00F63D02">
        <w:rPr>
          <w:rFonts w:ascii="Calibri" w:hAnsi="Calibri" w:cs="Calibri"/>
          <w:lang w:bidi="ar-EG"/>
        </w:rPr>
        <w:t xml:space="preserve">Protect yourselves (or take precaution) from the supplication of the </w:t>
      </w:r>
      <w:proofErr w:type="spellStart"/>
      <w:r w:rsidRPr="00F63D02">
        <w:rPr>
          <w:rFonts w:ascii="Calibri" w:hAnsi="Calibri" w:cs="Calibri"/>
          <w:lang w:bidi="ar-EG"/>
        </w:rPr>
        <w:t>Mazhloom</w:t>
      </w:r>
      <w:proofErr w:type="spellEnd"/>
      <w:r w:rsidRPr="00F63D02">
        <w:rPr>
          <w:rFonts w:ascii="Calibri" w:hAnsi="Calibri" w:cs="Calibri"/>
          <w:lang w:bidi="ar-EG"/>
        </w:rPr>
        <w:t xml:space="preserve"> (oppressed one)”]</w:t>
      </w:r>
      <w:r>
        <w:rPr>
          <w:rFonts w:ascii="Calibri" w:hAnsi="Calibri" w:cs="Calibri"/>
          <w:lang w:bidi="ar-EG"/>
        </w:rPr>
        <w:t xml:space="preserve">, then it is a command to take precaution from the supplication of the oppressed. </w:t>
      </w:r>
      <w:r w:rsidRPr="002E747F">
        <w:rPr>
          <w:rFonts w:ascii="Calibri" w:hAnsi="Calibri" w:cs="Calibri"/>
          <w:lang w:bidi="ar-EG"/>
        </w:rPr>
        <w:t xml:space="preserve">What </w:t>
      </w:r>
      <w:r>
        <w:rPr>
          <w:rFonts w:ascii="Calibri" w:hAnsi="Calibri" w:cs="Calibri"/>
          <w:lang w:bidi="ar-EG"/>
        </w:rPr>
        <w:t>is</w:t>
      </w:r>
      <w:r w:rsidRPr="002E747F">
        <w:rPr>
          <w:rFonts w:ascii="Calibri" w:hAnsi="Calibri" w:cs="Calibri"/>
          <w:lang w:bidi="ar-EG"/>
        </w:rPr>
        <w:t xml:space="preserve"> intend</w:t>
      </w:r>
      <w:r>
        <w:rPr>
          <w:rFonts w:ascii="Calibri" w:hAnsi="Calibri" w:cs="Calibri"/>
          <w:lang w:bidi="ar-EG"/>
        </w:rPr>
        <w:t>ed</w:t>
      </w:r>
      <w:r w:rsidRPr="002E747F">
        <w:rPr>
          <w:rFonts w:ascii="Calibri" w:hAnsi="Calibri" w:cs="Calibri"/>
          <w:lang w:bidi="ar-EG"/>
        </w:rPr>
        <w:t xml:space="preserve"> by it is to </w:t>
      </w:r>
      <w:r>
        <w:rPr>
          <w:rFonts w:ascii="Calibri" w:hAnsi="Calibri" w:cs="Calibri"/>
          <w:lang w:bidi="ar-EG"/>
        </w:rPr>
        <w:t>be deterred away</w:t>
      </w:r>
      <w:r w:rsidRPr="002E747F">
        <w:rPr>
          <w:rFonts w:ascii="Calibri" w:hAnsi="Calibri" w:cs="Calibri"/>
          <w:lang w:bidi="ar-EG"/>
        </w:rPr>
        <w:t xml:space="preserve"> from that which gives rise to such a </w:t>
      </w:r>
      <w:r>
        <w:rPr>
          <w:rFonts w:ascii="Calibri" w:hAnsi="Calibri" w:cs="Calibri"/>
          <w:lang w:bidi="ar-EG"/>
        </w:rPr>
        <w:t xml:space="preserve">supplication, </w:t>
      </w:r>
      <w:r w:rsidRPr="002E747F">
        <w:rPr>
          <w:rFonts w:ascii="Calibri" w:hAnsi="Calibri" w:cs="Calibri"/>
          <w:lang w:bidi="ar-EG"/>
        </w:rPr>
        <w:t xml:space="preserve">namely, </w:t>
      </w:r>
      <w:proofErr w:type="spellStart"/>
      <w:r>
        <w:rPr>
          <w:rFonts w:ascii="Calibri" w:hAnsi="Calibri" w:cs="Calibri"/>
          <w:lang w:bidi="ar-EG"/>
        </w:rPr>
        <w:t>Azh-Zhulm</w:t>
      </w:r>
      <w:proofErr w:type="spellEnd"/>
      <w:r>
        <w:rPr>
          <w:rFonts w:ascii="Calibri" w:hAnsi="Calibri" w:cs="Calibri"/>
          <w:lang w:bidi="ar-EG"/>
        </w:rPr>
        <w:t xml:space="preserve"> (</w:t>
      </w:r>
      <w:r w:rsidRPr="002E747F">
        <w:rPr>
          <w:rFonts w:ascii="Calibri" w:hAnsi="Calibri" w:cs="Calibri"/>
          <w:lang w:bidi="ar-EG"/>
        </w:rPr>
        <w:t>wrongdoing</w:t>
      </w:r>
      <w:r>
        <w:rPr>
          <w:rFonts w:ascii="Calibri" w:hAnsi="Calibri" w:cs="Calibri"/>
          <w:lang w:bidi="ar-EG"/>
        </w:rPr>
        <w:t xml:space="preserve"> and oppression)</w:t>
      </w:r>
      <w:r w:rsidRPr="002E747F">
        <w:rPr>
          <w:rFonts w:ascii="Calibri" w:hAnsi="Calibri" w:cs="Calibri"/>
          <w:lang w:bidi="ar-EG"/>
        </w:rPr>
        <w:t xml:space="preserve">. </w:t>
      </w:r>
      <w:r>
        <w:rPr>
          <w:rFonts w:ascii="Calibri" w:hAnsi="Calibri" w:cs="Calibri"/>
          <w:lang w:bidi="ar-EG"/>
        </w:rPr>
        <w:t>As such,</w:t>
      </w:r>
      <w:r w:rsidRPr="002E747F">
        <w:rPr>
          <w:rFonts w:ascii="Calibri" w:hAnsi="Calibri" w:cs="Calibri"/>
          <w:lang w:bidi="ar-EG"/>
        </w:rPr>
        <w:t xml:space="preserve"> he forbade the thing (i.e., oppression) by commanding </w:t>
      </w:r>
      <w:r>
        <w:rPr>
          <w:rFonts w:ascii="Calibri" w:hAnsi="Calibri" w:cs="Calibri"/>
          <w:lang w:bidi="ar-EG"/>
        </w:rPr>
        <w:t xml:space="preserve">the </w:t>
      </w:r>
      <w:r w:rsidRPr="002E747F">
        <w:rPr>
          <w:rFonts w:ascii="Calibri" w:hAnsi="Calibri" w:cs="Calibri"/>
          <w:lang w:bidi="ar-EG"/>
        </w:rPr>
        <w:t>avoidance o</w:t>
      </w:r>
      <w:r>
        <w:rPr>
          <w:rFonts w:ascii="Calibri" w:hAnsi="Calibri" w:cs="Calibri"/>
          <w:lang w:bidi="ar-EG"/>
        </w:rPr>
        <w:t>f that which results from</w:t>
      </w:r>
      <w:r w:rsidRPr="002E747F">
        <w:rPr>
          <w:rFonts w:ascii="Calibri" w:hAnsi="Calibri" w:cs="Calibri"/>
          <w:lang w:bidi="ar-EG"/>
        </w:rPr>
        <w:t xml:space="preserve"> it</w:t>
      </w:r>
      <w:r>
        <w:rPr>
          <w:rFonts w:ascii="Calibri" w:hAnsi="Calibri" w:cs="Calibri"/>
          <w:lang w:bidi="ar-EG"/>
        </w:rPr>
        <w:t>]</w:t>
      </w:r>
      <w:r w:rsidRPr="002E747F">
        <w:rPr>
          <w:rFonts w:ascii="Calibri" w:hAnsi="Calibri" w:cs="Calibri"/>
          <w:lang w:bidi="ar-EG"/>
        </w:rPr>
        <w:t>.</w:t>
      </w:r>
      <w:r>
        <w:rPr>
          <w:rFonts w:ascii="Calibri" w:hAnsi="Calibri" w:cs="Calibri"/>
          <w:lang w:bidi="ar-EG"/>
        </w:rPr>
        <w:t xml:space="preserve"> Ash-Sheikh Shu’aib Al-Arna’ut: [Its Isnad Sahih].</w:t>
      </w:r>
    </w:p>
    <w:p w14:paraId="26A59D9C" w14:textId="77777777" w:rsidR="00005C44" w:rsidRPr="00677010" w:rsidRDefault="00005C44" w:rsidP="00005C44">
      <w:pPr>
        <w:rPr>
          <w:rFonts w:ascii="Traditional Arabic" w:hAnsi="Traditional Arabic" w:cs="Traditional Arabic"/>
          <w:sz w:val="22"/>
          <w:szCs w:val="22"/>
          <w:rtl/>
        </w:rPr>
      </w:pPr>
    </w:p>
    <w:p w14:paraId="3A9C439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حديث ثالث: [أخبرنا محمد بن سليمان بن فارس حدثنا الحسين بن عيسى البسطامي قال حدثنا عبد الصمد قال حدثنا هشام الدستوائي عن يحيى بن أبي كثير عن أبي جعفر عن أبي هريرة عن رسول الله، صلى الله عليه وسلم، أنه قال: «</w:t>
      </w:r>
      <w:r w:rsidRPr="000F205F">
        <w:rPr>
          <w:rFonts w:ascii="Traditional Arabic" w:hAnsi="Traditional Arabic" w:cs="Traditional Arabic"/>
          <w:bCs/>
          <w:sz w:val="28"/>
          <w:szCs w:val="28"/>
          <w:rtl/>
        </w:rPr>
        <w:t>ثلاث دعوات مستجابات لا شك فيهن: دعوة المظلوم، ودعوة المسافر، ودعوة الوالد على ولده»</w:t>
      </w:r>
      <w:r w:rsidRPr="000F205F">
        <w:rPr>
          <w:rFonts w:ascii="Traditional Arabic" w:hAnsi="Traditional Arabic" w:cs="Traditional Arabic"/>
          <w:sz w:val="28"/>
          <w:szCs w:val="28"/>
          <w:rtl/>
        </w:rPr>
        <w:t>]، وقال أبو حاتم رضي الله تعالى عنه: (اسم أبي جعفر محمد بن علي بن الحسين بن علي بن أبي طالب)، وقال الشيخ شعيب الأرناؤوط: (حديث حسن)، قلت: بل هو خير من هذا فهو صحيح إن شاء الله تعالى.</w:t>
      </w:r>
    </w:p>
    <w:p w14:paraId="17D9AA23" w14:textId="77777777" w:rsidR="00005C44" w:rsidRDefault="00005C44" w:rsidP="00005C44">
      <w:pPr>
        <w:rPr>
          <w:rFonts w:ascii="Traditional Arabic" w:hAnsi="Traditional Arabic" w:cs="Traditional Arabic"/>
          <w:sz w:val="22"/>
          <w:szCs w:val="22"/>
        </w:rPr>
      </w:pPr>
    </w:p>
    <w:p w14:paraId="1460AF9F" w14:textId="77777777" w:rsidR="00005C44" w:rsidRDefault="00005C44" w:rsidP="00005C44">
      <w:pPr>
        <w:rPr>
          <w:rFonts w:ascii="Calibri" w:hAnsi="Calibri" w:cs="Calibri"/>
          <w:lang w:bidi="ar-EG"/>
        </w:rPr>
      </w:pPr>
      <w:r>
        <w:rPr>
          <w:rFonts w:ascii="Calibri" w:hAnsi="Calibri" w:cs="Calibri"/>
          <w:lang w:bidi="ar-EG"/>
        </w:rPr>
        <w:t>- There is a third Hadith recorded in “</w:t>
      </w:r>
      <w:r w:rsidRPr="00A00905">
        <w:rPr>
          <w:rFonts w:ascii="Calibri" w:hAnsi="Calibri" w:cs="Calibri"/>
          <w:b/>
          <w:bCs/>
          <w:lang w:bidi="ar-EG"/>
        </w:rPr>
        <w:t>Sahih Ibn Hibban</w:t>
      </w:r>
      <w:r>
        <w:rPr>
          <w:rFonts w:ascii="Calibri" w:hAnsi="Calibri" w:cs="Calibri"/>
          <w:lang w:bidi="ar-EG"/>
        </w:rPr>
        <w:t>”: [Muhammad bin Sulaiman bin Faris informed us: Al-Husain bin ‘Isa Al-</w:t>
      </w:r>
      <w:proofErr w:type="spellStart"/>
      <w:r>
        <w:rPr>
          <w:rFonts w:ascii="Calibri" w:hAnsi="Calibri" w:cs="Calibri"/>
          <w:lang w:bidi="ar-EG"/>
        </w:rPr>
        <w:t>Bistamiy</w:t>
      </w:r>
      <w:proofErr w:type="spellEnd"/>
      <w:r>
        <w:rPr>
          <w:rFonts w:ascii="Calibri" w:hAnsi="Calibri" w:cs="Calibri"/>
          <w:lang w:bidi="ar-EG"/>
        </w:rPr>
        <w:t xml:space="preserve"> related to us: He said: Abdus Samad related to us: He said: Hisham Ad-</w:t>
      </w:r>
      <w:proofErr w:type="spellStart"/>
      <w:r>
        <w:rPr>
          <w:rFonts w:ascii="Calibri" w:hAnsi="Calibri" w:cs="Calibri"/>
          <w:lang w:bidi="ar-EG"/>
        </w:rPr>
        <w:t>Dastawa’iy</w:t>
      </w:r>
      <w:proofErr w:type="spellEnd"/>
      <w:r>
        <w:rPr>
          <w:rFonts w:ascii="Calibri" w:hAnsi="Calibri" w:cs="Calibri"/>
          <w:lang w:bidi="ar-EG"/>
        </w:rPr>
        <w:t xml:space="preserve"> related to us from Yahya bin Abi Kathir, from Abu Ja’far, from Abu Hurairah, from the Messenger of Allah </w:t>
      </w:r>
      <w:r>
        <w:rPr>
          <w:rFonts w:ascii="Calibri" w:hAnsi="Calibri" w:cs="Calibri" w:hint="cs"/>
          <w:rtl/>
          <w:lang w:bidi="ar-EG"/>
        </w:rPr>
        <w:t>ﷺ</w:t>
      </w:r>
      <w:r>
        <w:rPr>
          <w:rFonts w:ascii="Calibri" w:hAnsi="Calibri" w:cs="Calibri"/>
          <w:lang w:bidi="ar-EG"/>
        </w:rPr>
        <w:t>: That he said: “</w:t>
      </w:r>
      <w:r w:rsidRPr="001E0AFA">
        <w:rPr>
          <w:rFonts w:ascii="Calibri" w:hAnsi="Calibri" w:cs="Calibri"/>
          <w:b/>
          <w:bCs/>
          <w:lang w:bidi="ar-EG"/>
        </w:rPr>
        <w:t xml:space="preserve">There are three </w:t>
      </w:r>
      <w:r>
        <w:rPr>
          <w:rFonts w:ascii="Calibri" w:hAnsi="Calibri" w:cs="Calibri"/>
          <w:b/>
          <w:bCs/>
          <w:lang w:bidi="ar-EG"/>
        </w:rPr>
        <w:t>responded to</w:t>
      </w:r>
      <w:r w:rsidRPr="001E0AFA">
        <w:rPr>
          <w:rFonts w:ascii="Calibri" w:hAnsi="Calibri" w:cs="Calibri"/>
          <w:b/>
          <w:bCs/>
          <w:lang w:bidi="ar-EG"/>
        </w:rPr>
        <w:t xml:space="preserve"> supplications</w:t>
      </w:r>
      <w:r>
        <w:rPr>
          <w:rFonts w:ascii="Calibri" w:hAnsi="Calibri" w:cs="Calibri"/>
          <w:b/>
          <w:bCs/>
          <w:lang w:bidi="ar-EG"/>
        </w:rPr>
        <w:t xml:space="preserve">, </w:t>
      </w:r>
      <w:r w:rsidRPr="001E0AFA">
        <w:rPr>
          <w:rFonts w:ascii="Calibri" w:hAnsi="Calibri" w:cs="Calibri"/>
          <w:b/>
          <w:bCs/>
          <w:lang w:bidi="ar-EG"/>
        </w:rPr>
        <w:t>there is no doubt</w:t>
      </w:r>
      <w:r>
        <w:rPr>
          <w:rFonts w:ascii="Calibri" w:hAnsi="Calibri" w:cs="Calibri"/>
          <w:b/>
          <w:bCs/>
          <w:lang w:bidi="ar-EG"/>
        </w:rPr>
        <w:t xml:space="preserve"> concerning them</w:t>
      </w:r>
      <w:r w:rsidRPr="001E0AFA">
        <w:rPr>
          <w:rFonts w:ascii="Calibri" w:hAnsi="Calibri" w:cs="Calibri"/>
          <w:b/>
          <w:bCs/>
          <w:lang w:bidi="ar-EG"/>
        </w:rPr>
        <w:t xml:space="preserve">: The supplication of the </w:t>
      </w:r>
      <w:proofErr w:type="spellStart"/>
      <w:r w:rsidRPr="001E0AFA">
        <w:rPr>
          <w:rFonts w:ascii="Calibri" w:hAnsi="Calibri" w:cs="Calibri"/>
          <w:b/>
          <w:bCs/>
          <w:lang w:bidi="ar-EG"/>
        </w:rPr>
        <w:t>Mazhloom</w:t>
      </w:r>
      <w:proofErr w:type="spellEnd"/>
      <w:r w:rsidRPr="001E0AFA">
        <w:rPr>
          <w:rFonts w:ascii="Calibri" w:hAnsi="Calibri" w:cs="Calibri"/>
          <w:b/>
          <w:bCs/>
          <w:lang w:bidi="ar-EG"/>
        </w:rPr>
        <w:t xml:space="preserve"> (Oppressed or wronged), the supplication of the </w:t>
      </w:r>
      <w:proofErr w:type="spellStart"/>
      <w:r w:rsidRPr="001E0AFA">
        <w:rPr>
          <w:rFonts w:ascii="Calibri" w:hAnsi="Calibri" w:cs="Calibri"/>
          <w:b/>
          <w:bCs/>
          <w:lang w:bidi="ar-EG"/>
        </w:rPr>
        <w:t>traveller</w:t>
      </w:r>
      <w:proofErr w:type="spellEnd"/>
      <w:r w:rsidRPr="001E0AFA">
        <w:rPr>
          <w:rFonts w:ascii="Calibri" w:hAnsi="Calibri" w:cs="Calibri"/>
          <w:b/>
          <w:bCs/>
          <w:lang w:bidi="ar-EG"/>
        </w:rPr>
        <w:t xml:space="preserve"> and the supplication of the father over </w:t>
      </w:r>
      <w:r>
        <w:rPr>
          <w:rFonts w:ascii="Calibri" w:hAnsi="Calibri" w:cs="Calibri"/>
          <w:b/>
          <w:bCs/>
          <w:lang w:bidi="ar-EG"/>
        </w:rPr>
        <w:t xml:space="preserve">(or for) </w:t>
      </w:r>
      <w:r w:rsidRPr="001E0AFA">
        <w:rPr>
          <w:rFonts w:ascii="Calibri" w:hAnsi="Calibri" w:cs="Calibri"/>
          <w:b/>
          <w:bCs/>
          <w:lang w:bidi="ar-EG"/>
        </w:rPr>
        <w:t>his son</w:t>
      </w:r>
      <w:r>
        <w:rPr>
          <w:rFonts w:ascii="Calibri" w:hAnsi="Calibri" w:cs="Calibri"/>
          <w:b/>
          <w:bCs/>
          <w:lang w:bidi="ar-EG"/>
        </w:rPr>
        <w:t xml:space="preserve"> (or child)</w:t>
      </w:r>
      <w:r w:rsidRPr="0006127F">
        <w:rPr>
          <w:rFonts w:ascii="Calibri" w:hAnsi="Calibri" w:cs="Calibri"/>
          <w:lang w:bidi="ar-EG"/>
        </w:rPr>
        <w:t>”].</w:t>
      </w:r>
      <w:r>
        <w:rPr>
          <w:rFonts w:ascii="Calibri" w:hAnsi="Calibri" w:cs="Calibri"/>
          <w:lang w:bidi="ar-EG"/>
        </w:rPr>
        <w:t xml:space="preserve"> Abu Hatim, may Allah be pleased with him, commented: [The name of Abu Ja’far was Muhmmad bin ‘Ali bin Al-Husain bin ‘Ali bin Abi Talib]. Ash-Sheikh Shu’aib Al-</w:t>
      </w:r>
      <w:proofErr w:type="spellStart"/>
      <w:r>
        <w:rPr>
          <w:rFonts w:ascii="Calibri" w:hAnsi="Calibri" w:cs="Calibri"/>
          <w:lang w:bidi="ar-EG"/>
        </w:rPr>
        <w:t>Arna’ut</w:t>
      </w:r>
      <w:proofErr w:type="spellEnd"/>
      <w:r>
        <w:rPr>
          <w:rFonts w:ascii="Calibri" w:hAnsi="Calibri" w:cs="Calibri"/>
          <w:lang w:bidi="ar-EG"/>
        </w:rPr>
        <w:t xml:space="preserve"> stated: [It is a Hasan Hadith]. I say: Rather, it is better than that as it is Sahih by Allah’s will. </w:t>
      </w:r>
    </w:p>
    <w:p w14:paraId="5C3E355C" w14:textId="77777777" w:rsidR="00005C44" w:rsidRPr="00677010" w:rsidRDefault="00005C44" w:rsidP="00005C44">
      <w:pPr>
        <w:rPr>
          <w:rFonts w:ascii="Traditional Arabic" w:hAnsi="Traditional Arabic" w:cs="Traditional Arabic"/>
          <w:sz w:val="22"/>
          <w:szCs w:val="22"/>
          <w:rtl/>
        </w:rPr>
      </w:pPr>
    </w:p>
    <w:p w14:paraId="5991F90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«مسند أبي داود الطيالسي»: [حدثنا هشام عن يحيى عن أبي جعفر سمع أبا هريرة عن النبي، صلى الله عليه وسلم، قال: «</w:t>
      </w:r>
      <w:r w:rsidRPr="000F205F">
        <w:rPr>
          <w:rFonts w:ascii="Traditional Arabic" w:hAnsi="Traditional Arabic" w:cs="Traditional Arabic"/>
          <w:bCs/>
          <w:sz w:val="28"/>
          <w:szCs w:val="28"/>
          <w:rtl/>
        </w:rPr>
        <w:t>ثلاث دعوات مستجابات: دعوة المظلوم، ودعوة المسافر، ودعوة الوالد لولده</w:t>
      </w:r>
      <w:r w:rsidRPr="000F205F">
        <w:rPr>
          <w:rFonts w:ascii="Traditional Arabic" w:hAnsi="Traditional Arabic" w:cs="Traditional Arabic"/>
          <w:sz w:val="28"/>
          <w:szCs w:val="28"/>
          <w:rtl/>
        </w:rPr>
        <w:t xml:space="preserve">»] </w:t>
      </w:r>
    </w:p>
    <w:p w14:paraId="500AEC30" w14:textId="77777777" w:rsidR="00005C44" w:rsidRDefault="00005C44" w:rsidP="00005C44">
      <w:pPr>
        <w:rPr>
          <w:rFonts w:ascii="Traditional Arabic" w:hAnsi="Traditional Arabic" w:cs="Traditional Arabic"/>
          <w:sz w:val="22"/>
          <w:szCs w:val="22"/>
        </w:rPr>
      </w:pPr>
    </w:p>
    <w:p w14:paraId="4E13D031" w14:textId="77777777" w:rsidR="00005C44" w:rsidRDefault="00005C44" w:rsidP="00005C44">
      <w:pPr>
        <w:rPr>
          <w:rFonts w:ascii="Calibri" w:hAnsi="Calibri" w:cs="Calibri"/>
          <w:lang w:bidi="ar-EG"/>
        </w:rPr>
      </w:pPr>
      <w:r>
        <w:rPr>
          <w:rFonts w:ascii="Calibri" w:hAnsi="Calibri" w:cs="Calibri"/>
          <w:lang w:bidi="ar-EG"/>
        </w:rPr>
        <w:t>- It was recorded as follows in “</w:t>
      </w:r>
      <w:proofErr w:type="spellStart"/>
      <w:r w:rsidRPr="00A00905">
        <w:rPr>
          <w:rFonts w:ascii="Calibri" w:hAnsi="Calibri" w:cs="Calibri"/>
          <w:b/>
          <w:bCs/>
          <w:lang w:bidi="ar-EG"/>
        </w:rPr>
        <w:t>Musnad</w:t>
      </w:r>
      <w:proofErr w:type="spellEnd"/>
      <w:r w:rsidRPr="00A00905">
        <w:rPr>
          <w:rFonts w:ascii="Calibri" w:hAnsi="Calibri" w:cs="Calibri"/>
          <w:b/>
          <w:bCs/>
          <w:lang w:bidi="ar-EG"/>
        </w:rPr>
        <w:t xml:space="preserve"> Abu Dawud At-</w:t>
      </w:r>
      <w:proofErr w:type="spellStart"/>
      <w:r w:rsidRPr="00A00905">
        <w:rPr>
          <w:rFonts w:ascii="Calibri" w:hAnsi="Calibri" w:cs="Calibri"/>
          <w:b/>
          <w:bCs/>
          <w:lang w:bidi="ar-EG"/>
        </w:rPr>
        <w:t>Tayalisiy</w:t>
      </w:r>
      <w:proofErr w:type="spellEnd"/>
      <w:r>
        <w:rPr>
          <w:rFonts w:ascii="Calibri" w:hAnsi="Calibri" w:cs="Calibri"/>
          <w:lang w:bidi="ar-EG"/>
        </w:rPr>
        <w:t xml:space="preserve">”: [Hisham related to us from Yahya, from Abu Ja’far: He heard Abu Hurairah, from the Prophet </w:t>
      </w:r>
      <w:r>
        <w:rPr>
          <w:rFonts w:ascii="Calibri" w:hAnsi="Calibri" w:cs="Calibri" w:hint="cs"/>
          <w:rtl/>
          <w:lang w:bidi="ar-EG"/>
        </w:rPr>
        <w:t>ﷺ</w:t>
      </w:r>
      <w:r>
        <w:rPr>
          <w:rFonts w:ascii="Calibri" w:hAnsi="Calibri" w:cs="Calibri"/>
          <w:lang w:bidi="ar-EG"/>
        </w:rPr>
        <w:t>: He said: “</w:t>
      </w:r>
      <w:r w:rsidRPr="001E0AFA">
        <w:rPr>
          <w:rFonts w:ascii="Calibri" w:hAnsi="Calibri" w:cs="Calibri"/>
          <w:b/>
          <w:bCs/>
          <w:lang w:bidi="ar-EG"/>
        </w:rPr>
        <w:t xml:space="preserve">There are three </w:t>
      </w:r>
      <w:r>
        <w:rPr>
          <w:rFonts w:ascii="Calibri" w:hAnsi="Calibri" w:cs="Calibri"/>
          <w:b/>
          <w:bCs/>
          <w:lang w:bidi="ar-EG"/>
        </w:rPr>
        <w:t>responded to</w:t>
      </w:r>
      <w:r w:rsidRPr="001E0AFA">
        <w:rPr>
          <w:rFonts w:ascii="Calibri" w:hAnsi="Calibri" w:cs="Calibri"/>
          <w:b/>
          <w:bCs/>
          <w:lang w:bidi="ar-EG"/>
        </w:rPr>
        <w:t xml:space="preserve"> supplications: The supplication of the </w:t>
      </w:r>
      <w:proofErr w:type="spellStart"/>
      <w:r w:rsidRPr="001E0AFA">
        <w:rPr>
          <w:rFonts w:ascii="Calibri" w:hAnsi="Calibri" w:cs="Calibri"/>
          <w:b/>
          <w:bCs/>
          <w:lang w:bidi="ar-EG"/>
        </w:rPr>
        <w:t>Mazhloom</w:t>
      </w:r>
      <w:proofErr w:type="spellEnd"/>
      <w:r w:rsidRPr="001E0AFA">
        <w:rPr>
          <w:rFonts w:ascii="Calibri" w:hAnsi="Calibri" w:cs="Calibri"/>
          <w:b/>
          <w:bCs/>
          <w:lang w:bidi="ar-EG"/>
        </w:rPr>
        <w:t xml:space="preserve"> (Oppressed or wronged), the supplication of the </w:t>
      </w:r>
      <w:proofErr w:type="spellStart"/>
      <w:r w:rsidRPr="001E0AFA">
        <w:rPr>
          <w:rFonts w:ascii="Calibri" w:hAnsi="Calibri" w:cs="Calibri"/>
          <w:b/>
          <w:bCs/>
          <w:lang w:bidi="ar-EG"/>
        </w:rPr>
        <w:t>traveller</w:t>
      </w:r>
      <w:proofErr w:type="spellEnd"/>
      <w:r w:rsidRPr="001E0AFA">
        <w:rPr>
          <w:rFonts w:ascii="Calibri" w:hAnsi="Calibri" w:cs="Calibri"/>
          <w:b/>
          <w:bCs/>
          <w:lang w:bidi="ar-EG"/>
        </w:rPr>
        <w:t xml:space="preserve"> and the supplication of the father </w:t>
      </w:r>
      <w:r>
        <w:rPr>
          <w:rFonts w:ascii="Calibri" w:hAnsi="Calibri" w:cs="Calibri"/>
          <w:b/>
          <w:bCs/>
          <w:lang w:bidi="ar-EG"/>
        </w:rPr>
        <w:t>for</w:t>
      </w:r>
      <w:r w:rsidRPr="001E0AFA">
        <w:rPr>
          <w:rFonts w:ascii="Calibri" w:hAnsi="Calibri" w:cs="Calibri"/>
          <w:b/>
          <w:bCs/>
          <w:lang w:bidi="ar-EG"/>
        </w:rPr>
        <w:t xml:space="preserve"> his son</w:t>
      </w:r>
      <w:r>
        <w:rPr>
          <w:rFonts w:ascii="Calibri" w:hAnsi="Calibri" w:cs="Calibri"/>
          <w:b/>
          <w:bCs/>
          <w:lang w:bidi="ar-EG"/>
        </w:rPr>
        <w:t xml:space="preserve"> (or child)</w:t>
      </w:r>
      <w:r w:rsidRPr="001E0AFA">
        <w:rPr>
          <w:rFonts w:ascii="Calibri" w:hAnsi="Calibri" w:cs="Calibri"/>
          <w:b/>
          <w:bCs/>
          <w:lang w:bidi="ar-EG"/>
        </w:rPr>
        <w:t>”</w:t>
      </w:r>
      <w:r>
        <w:rPr>
          <w:rFonts w:ascii="Calibri" w:hAnsi="Calibri" w:cs="Calibri"/>
          <w:lang w:bidi="ar-EG"/>
        </w:rPr>
        <w:t>].</w:t>
      </w:r>
    </w:p>
    <w:p w14:paraId="6926D113" w14:textId="77777777" w:rsidR="00005C44" w:rsidRPr="00677010" w:rsidRDefault="00005C44" w:rsidP="00005C44">
      <w:pPr>
        <w:rPr>
          <w:rFonts w:ascii="Traditional Arabic" w:hAnsi="Traditional Arabic" w:cs="Traditional Arabic"/>
          <w:sz w:val="22"/>
          <w:szCs w:val="22"/>
          <w:rtl/>
        </w:rPr>
      </w:pPr>
    </w:p>
    <w:p w14:paraId="112FA79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ــ وهو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[حدثنا معاذ بن فضالة قال حدثنا هشام عن يحيى هو بن أبي كثير عن أبى جعفر أنه سمع أبا هريرة يقول قال النبي، صلى الله عليه وسلم: «</w:t>
      </w:r>
      <w:r w:rsidRPr="000F205F">
        <w:rPr>
          <w:rFonts w:ascii="Traditional Arabic" w:hAnsi="Traditional Arabic" w:cs="Traditional Arabic"/>
          <w:bCs/>
          <w:sz w:val="28"/>
          <w:szCs w:val="28"/>
          <w:rtl/>
        </w:rPr>
        <w:t>ثلاث دعوات مستجابات لهن لا شك فيهن دعوة المظلوم ودعوة المسافر ودعوة الوالدين على ولدهما»</w:t>
      </w:r>
      <w:r w:rsidRPr="000F205F">
        <w:rPr>
          <w:rFonts w:ascii="Traditional Arabic" w:hAnsi="Traditional Arabic" w:cs="Traditional Arabic"/>
          <w:sz w:val="28"/>
          <w:szCs w:val="28"/>
          <w:rtl/>
        </w:rPr>
        <w:t xml:space="preserve">] </w:t>
      </w:r>
    </w:p>
    <w:p w14:paraId="6C3DE01D" w14:textId="77777777" w:rsidR="00005C44" w:rsidRDefault="00005C44" w:rsidP="00005C44">
      <w:pPr>
        <w:rPr>
          <w:rFonts w:ascii="Traditional Arabic" w:hAnsi="Traditional Arabic" w:cs="Traditional Arabic"/>
          <w:sz w:val="22"/>
          <w:szCs w:val="22"/>
        </w:rPr>
      </w:pPr>
    </w:p>
    <w:p w14:paraId="1CCBAD93" w14:textId="77777777" w:rsidR="00005C44" w:rsidRDefault="00005C44" w:rsidP="00005C44">
      <w:pPr>
        <w:rPr>
          <w:rFonts w:ascii="Calibri" w:hAnsi="Calibri" w:cs="Calibri"/>
          <w:lang w:bidi="ar-EG"/>
        </w:rPr>
      </w:pPr>
      <w:r>
        <w:rPr>
          <w:rFonts w:ascii="Calibri" w:hAnsi="Calibri" w:cs="Calibri"/>
          <w:lang w:bidi="ar-EG"/>
        </w:rPr>
        <w:t>- It was recorded in “</w:t>
      </w:r>
      <w:r w:rsidRPr="00374933">
        <w:rPr>
          <w:rFonts w:ascii="Calibri" w:hAnsi="Calibri" w:cs="Calibri"/>
          <w:b/>
          <w:bCs/>
          <w:lang w:bidi="ar-EG"/>
        </w:rPr>
        <w:t>Al-Adab Al-Mufrad</w:t>
      </w:r>
      <w:r>
        <w:rPr>
          <w:rFonts w:ascii="Calibri" w:hAnsi="Calibri" w:cs="Calibri"/>
          <w:lang w:bidi="ar-EG"/>
        </w:rPr>
        <w:t xml:space="preserve">” as follows: [Mu’adh bin </w:t>
      </w:r>
      <w:proofErr w:type="spellStart"/>
      <w:r>
        <w:rPr>
          <w:rFonts w:ascii="Calibri" w:hAnsi="Calibri" w:cs="Calibri"/>
          <w:lang w:bidi="ar-EG"/>
        </w:rPr>
        <w:t>Fadalah</w:t>
      </w:r>
      <w:proofErr w:type="spellEnd"/>
      <w:r>
        <w:rPr>
          <w:rFonts w:ascii="Calibri" w:hAnsi="Calibri" w:cs="Calibri"/>
          <w:lang w:bidi="ar-EG"/>
        </w:rPr>
        <w:t xml:space="preserve"> related to us: He said: Hisham related to us from Yahya, he is Ibn Abi Kathir, from Abu Ja’far: That he heard Abu Hurairah saying: The Prophet </w:t>
      </w:r>
      <w:r>
        <w:rPr>
          <w:rFonts w:ascii="Calibri" w:hAnsi="Calibri" w:cs="Calibri" w:hint="cs"/>
          <w:rtl/>
          <w:lang w:bidi="ar-EG"/>
        </w:rPr>
        <w:t>ﷺ</w:t>
      </w:r>
      <w:r>
        <w:rPr>
          <w:rFonts w:ascii="Calibri" w:hAnsi="Calibri" w:cs="Calibri"/>
          <w:lang w:bidi="ar-EG"/>
        </w:rPr>
        <w:t xml:space="preserve"> said: </w:t>
      </w:r>
      <w:r w:rsidRPr="00F40737">
        <w:rPr>
          <w:rFonts w:ascii="Calibri" w:hAnsi="Calibri" w:cs="Calibri"/>
          <w:lang w:bidi="ar-EG"/>
        </w:rPr>
        <w:t>“</w:t>
      </w:r>
      <w:r w:rsidRPr="001D1212">
        <w:rPr>
          <w:rFonts w:ascii="Calibri" w:hAnsi="Calibri" w:cs="Calibri"/>
          <w:b/>
          <w:bCs/>
          <w:lang w:bidi="ar-EG"/>
        </w:rPr>
        <w:t xml:space="preserve">There are three supplications that are responded to, there is no doubt concerning them: The supplication of the </w:t>
      </w:r>
      <w:proofErr w:type="spellStart"/>
      <w:r w:rsidRPr="001D1212">
        <w:rPr>
          <w:rFonts w:ascii="Calibri" w:hAnsi="Calibri" w:cs="Calibri"/>
          <w:b/>
          <w:bCs/>
          <w:lang w:bidi="ar-EG"/>
        </w:rPr>
        <w:t>Mazhloom</w:t>
      </w:r>
      <w:proofErr w:type="spellEnd"/>
      <w:r w:rsidRPr="001D1212">
        <w:rPr>
          <w:rFonts w:ascii="Calibri" w:hAnsi="Calibri" w:cs="Calibri"/>
          <w:b/>
          <w:bCs/>
          <w:lang w:bidi="ar-EG"/>
        </w:rPr>
        <w:t xml:space="preserve"> (Oppressed or wronged), the supplication of the </w:t>
      </w:r>
      <w:proofErr w:type="spellStart"/>
      <w:r w:rsidRPr="001D1212">
        <w:rPr>
          <w:rFonts w:ascii="Calibri" w:hAnsi="Calibri" w:cs="Calibri"/>
          <w:b/>
          <w:bCs/>
          <w:lang w:bidi="ar-EG"/>
        </w:rPr>
        <w:t>traveller</w:t>
      </w:r>
      <w:proofErr w:type="spellEnd"/>
      <w:r w:rsidRPr="001D1212">
        <w:rPr>
          <w:rFonts w:ascii="Calibri" w:hAnsi="Calibri" w:cs="Calibri"/>
          <w:b/>
          <w:bCs/>
          <w:lang w:bidi="ar-EG"/>
        </w:rPr>
        <w:t xml:space="preserve"> and the supplication of the parents over (or for) their son (or child)</w:t>
      </w:r>
      <w:r w:rsidRPr="00F40737">
        <w:rPr>
          <w:rFonts w:ascii="Calibri" w:hAnsi="Calibri" w:cs="Calibri"/>
          <w:lang w:bidi="ar-EG"/>
        </w:rPr>
        <w:t>”</w:t>
      </w:r>
      <w:r>
        <w:rPr>
          <w:rFonts w:ascii="Calibri" w:hAnsi="Calibri" w:cs="Calibri"/>
          <w:lang w:bidi="ar-EG"/>
        </w:rPr>
        <w:t xml:space="preserve">]. </w:t>
      </w:r>
    </w:p>
    <w:p w14:paraId="4CCEAFC0" w14:textId="77777777" w:rsidR="00005C44" w:rsidRPr="00677010" w:rsidRDefault="00005C44" w:rsidP="00005C44">
      <w:pPr>
        <w:rPr>
          <w:rFonts w:ascii="Traditional Arabic" w:hAnsi="Traditional Arabic" w:cs="Traditional Arabic"/>
          <w:sz w:val="22"/>
          <w:szCs w:val="22"/>
          <w:rtl/>
        </w:rPr>
      </w:pPr>
    </w:p>
    <w:p w14:paraId="3039404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أيضاً: [حدثنا أبو نعيم قال حدثنا شيبان عن يحيى عن أبى جعفر عن أبى هريرة عن النبي، صلى الله عليه وسلم، قال: «ثلاث دعوات مستجابات دعوة المظلوم ودعوة المسافر ودعوة الوالد على ولده»]</w:t>
      </w:r>
    </w:p>
    <w:p w14:paraId="1F64A4DD" w14:textId="77777777" w:rsidR="00005C44" w:rsidRDefault="00005C44" w:rsidP="00005C44">
      <w:pPr>
        <w:rPr>
          <w:rFonts w:ascii="Traditional Arabic" w:hAnsi="Traditional Arabic" w:cs="Traditional Arabic"/>
          <w:sz w:val="22"/>
          <w:szCs w:val="22"/>
        </w:rPr>
      </w:pPr>
    </w:p>
    <w:p w14:paraId="7315726C" w14:textId="77777777" w:rsidR="00005C44" w:rsidRDefault="00005C44" w:rsidP="00005C44">
      <w:pPr>
        <w:rPr>
          <w:rFonts w:ascii="Calibri" w:hAnsi="Calibri" w:cs="Calibri"/>
          <w:lang w:bidi="ar-EG"/>
        </w:rPr>
      </w:pPr>
      <w:r>
        <w:rPr>
          <w:rFonts w:ascii="Calibri" w:hAnsi="Calibri" w:cs="Calibri"/>
          <w:lang w:bidi="ar-EG"/>
        </w:rPr>
        <w:t>- Also, in “</w:t>
      </w:r>
      <w:r w:rsidRPr="00DC0981">
        <w:rPr>
          <w:rFonts w:ascii="Calibri" w:hAnsi="Calibri" w:cs="Calibri"/>
          <w:b/>
          <w:bCs/>
          <w:lang w:bidi="ar-EG"/>
        </w:rPr>
        <w:t>Al-Adab Al-Mufrad</w:t>
      </w:r>
      <w:r>
        <w:rPr>
          <w:rFonts w:ascii="Calibri" w:hAnsi="Calibri" w:cs="Calibri"/>
          <w:lang w:bidi="ar-EG"/>
        </w:rPr>
        <w:t xml:space="preserve">”: [Abu </w:t>
      </w:r>
      <w:proofErr w:type="spellStart"/>
      <w:r>
        <w:rPr>
          <w:rFonts w:ascii="Calibri" w:hAnsi="Calibri" w:cs="Calibri"/>
          <w:lang w:bidi="ar-EG"/>
        </w:rPr>
        <w:t>Nu’aim</w:t>
      </w:r>
      <w:proofErr w:type="spellEnd"/>
      <w:r>
        <w:rPr>
          <w:rFonts w:ascii="Calibri" w:hAnsi="Calibri" w:cs="Calibri"/>
          <w:lang w:bidi="ar-EG"/>
        </w:rPr>
        <w:t xml:space="preserve"> related to us: He said: Shaiban related to us from Yahya, from Abu Ja’far, from Abu Hurairah, from the Prophet </w:t>
      </w:r>
      <w:r>
        <w:rPr>
          <w:rFonts w:ascii="Calibri" w:hAnsi="Calibri" w:cs="Calibri" w:hint="cs"/>
          <w:rtl/>
          <w:lang w:bidi="ar-EG"/>
        </w:rPr>
        <w:t>ﷺ</w:t>
      </w:r>
      <w:r>
        <w:rPr>
          <w:rFonts w:ascii="Calibri" w:hAnsi="Calibri" w:cs="Calibri"/>
          <w:lang w:bidi="ar-EG"/>
        </w:rPr>
        <w:t xml:space="preserve">: He said: “There are three responded to supplications: </w:t>
      </w:r>
      <w:r w:rsidRPr="00DC0981">
        <w:rPr>
          <w:rFonts w:ascii="Calibri" w:hAnsi="Calibri" w:cs="Calibri"/>
          <w:lang w:bidi="ar-EG"/>
        </w:rPr>
        <w:t xml:space="preserve">The supplication of the </w:t>
      </w:r>
      <w:proofErr w:type="spellStart"/>
      <w:r w:rsidRPr="00DC0981">
        <w:rPr>
          <w:rFonts w:ascii="Calibri" w:hAnsi="Calibri" w:cs="Calibri"/>
          <w:lang w:bidi="ar-EG"/>
        </w:rPr>
        <w:t>Mazhloom</w:t>
      </w:r>
      <w:proofErr w:type="spellEnd"/>
      <w:r w:rsidRPr="00DC0981">
        <w:rPr>
          <w:rFonts w:ascii="Calibri" w:hAnsi="Calibri" w:cs="Calibri"/>
          <w:lang w:bidi="ar-EG"/>
        </w:rPr>
        <w:t xml:space="preserve"> (Oppressed or wronged), the supplication of the </w:t>
      </w:r>
      <w:proofErr w:type="spellStart"/>
      <w:r w:rsidRPr="00DC0981">
        <w:rPr>
          <w:rFonts w:ascii="Calibri" w:hAnsi="Calibri" w:cs="Calibri"/>
          <w:lang w:bidi="ar-EG"/>
        </w:rPr>
        <w:t>traveller</w:t>
      </w:r>
      <w:proofErr w:type="spellEnd"/>
      <w:r w:rsidRPr="00DC0981">
        <w:rPr>
          <w:rFonts w:ascii="Calibri" w:hAnsi="Calibri" w:cs="Calibri"/>
          <w:lang w:bidi="ar-EG"/>
        </w:rPr>
        <w:t xml:space="preserve"> and the supplication of the father over (or for) his son (or child)”].</w:t>
      </w:r>
    </w:p>
    <w:p w14:paraId="18D385A9" w14:textId="77777777" w:rsidR="00005C44" w:rsidRPr="00677010" w:rsidRDefault="00005C44" w:rsidP="00005C44">
      <w:pPr>
        <w:rPr>
          <w:rFonts w:ascii="Traditional Arabic" w:hAnsi="Traditional Arabic" w:cs="Traditional Arabic"/>
          <w:sz w:val="22"/>
          <w:szCs w:val="22"/>
          <w:rtl/>
        </w:rPr>
      </w:pPr>
    </w:p>
    <w:p w14:paraId="05BB519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w:t>
      </w:r>
      <w:r w:rsidRPr="000F205F">
        <w:rPr>
          <w:rFonts w:ascii="Traditional Arabic" w:hAnsi="Traditional Arabic" w:cs="Traditional Arabic"/>
          <w:bCs/>
          <w:sz w:val="28"/>
          <w:szCs w:val="28"/>
          <w:rtl/>
        </w:rPr>
        <w:t>مسند عبد بن حميد</w:t>
      </w:r>
      <w:r w:rsidRPr="000F205F">
        <w:rPr>
          <w:rFonts w:ascii="Traditional Arabic" w:hAnsi="Traditional Arabic" w:cs="Traditional Arabic"/>
          <w:sz w:val="28"/>
          <w:szCs w:val="28"/>
          <w:rtl/>
        </w:rPr>
        <w:t>»: [أخبرنا أبو عاصم عن حجاج الصواف عن بن أبي كثير عن أبي جعفر عن أبي هريرة قال: قال رسول الله، صلى الله عليه وسلم: «</w:t>
      </w:r>
      <w:r w:rsidRPr="000F205F">
        <w:rPr>
          <w:rFonts w:ascii="Traditional Arabic" w:hAnsi="Traditional Arabic" w:cs="Traditional Arabic"/>
          <w:bCs/>
          <w:sz w:val="28"/>
          <w:szCs w:val="28"/>
          <w:rtl/>
        </w:rPr>
        <w:t>ثلاث دعوات مستجابات لا شك فيهن: دعوة الوالد على ولده، ودعوة المظلوم، ودعوة المسافر</w:t>
      </w:r>
      <w:r w:rsidRPr="000F205F">
        <w:rPr>
          <w:rFonts w:ascii="Traditional Arabic" w:hAnsi="Traditional Arabic" w:cs="Traditional Arabic"/>
          <w:sz w:val="28"/>
          <w:szCs w:val="28"/>
          <w:rtl/>
        </w:rPr>
        <w:t xml:space="preserve">»] </w:t>
      </w:r>
    </w:p>
    <w:p w14:paraId="7E35628B" w14:textId="77777777" w:rsidR="00005C44" w:rsidRDefault="00005C44" w:rsidP="00005C44">
      <w:pPr>
        <w:rPr>
          <w:rFonts w:ascii="Traditional Arabic" w:hAnsi="Traditional Arabic" w:cs="Traditional Arabic"/>
          <w:sz w:val="22"/>
          <w:szCs w:val="22"/>
        </w:rPr>
      </w:pPr>
    </w:p>
    <w:p w14:paraId="61126F25" w14:textId="77777777" w:rsidR="00005C44" w:rsidRDefault="00005C44" w:rsidP="00005C44">
      <w:pPr>
        <w:rPr>
          <w:rFonts w:ascii="Calibri" w:hAnsi="Calibri" w:cs="Calibri"/>
          <w:lang w:bidi="ar-EG"/>
        </w:rPr>
      </w:pPr>
      <w:r>
        <w:rPr>
          <w:rFonts w:ascii="Calibri" w:hAnsi="Calibri" w:cs="Calibri"/>
          <w:lang w:bidi="ar-EG"/>
        </w:rPr>
        <w:t>- It was recorded as follows in “</w:t>
      </w:r>
      <w:proofErr w:type="spellStart"/>
      <w:r w:rsidRPr="00702612">
        <w:rPr>
          <w:rFonts w:ascii="Calibri" w:hAnsi="Calibri" w:cs="Calibri"/>
          <w:b/>
          <w:bCs/>
          <w:lang w:bidi="ar-EG"/>
        </w:rPr>
        <w:t>Musnad</w:t>
      </w:r>
      <w:proofErr w:type="spellEnd"/>
      <w:r w:rsidRPr="00702612">
        <w:rPr>
          <w:rFonts w:ascii="Calibri" w:hAnsi="Calibri" w:cs="Calibri"/>
          <w:b/>
          <w:bCs/>
          <w:lang w:bidi="ar-EG"/>
        </w:rPr>
        <w:t xml:space="preserve"> ‘Abd bin Humaid</w:t>
      </w:r>
      <w:r>
        <w:rPr>
          <w:rFonts w:ascii="Calibri" w:hAnsi="Calibri" w:cs="Calibri"/>
          <w:lang w:bidi="ar-EG"/>
        </w:rPr>
        <w:t xml:space="preserve">”: [Abu ‘Aasim informed us from Hajjaj As-Sawwaf, from Ibn Abi Kathir, from Abu Ja’far, from Abu Hurairah: He said: The Messenger of Allah </w:t>
      </w:r>
      <w:r>
        <w:rPr>
          <w:rFonts w:ascii="Calibri" w:hAnsi="Calibri" w:cs="Calibri" w:hint="cs"/>
          <w:rtl/>
          <w:lang w:bidi="ar-EG"/>
        </w:rPr>
        <w:t>ﷺ</w:t>
      </w:r>
      <w:r>
        <w:rPr>
          <w:rFonts w:ascii="Calibri" w:hAnsi="Calibri" w:cs="Calibri"/>
          <w:lang w:bidi="ar-EG"/>
        </w:rPr>
        <w:t xml:space="preserve"> said: “</w:t>
      </w:r>
      <w:r w:rsidRPr="003D45C1">
        <w:rPr>
          <w:rFonts w:ascii="Calibri" w:hAnsi="Calibri" w:cs="Calibri"/>
          <w:b/>
          <w:bCs/>
          <w:lang w:bidi="ar-EG"/>
        </w:rPr>
        <w:t xml:space="preserve">Three supplications are responded to, there is no doubt concerning them: The supplication of the father over (or for) his child, the supplication of the </w:t>
      </w:r>
      <w:proofErr w:type="spellStart"/>
      <w:r w:rsidRPr="003D45C1">
        <w:rPr>
          <w:rFonts w:ascii="Calibri" w:hAnsi="Calibri" w:cs="Calibri"/>
          <w:b/>
          <w:bCs/>
          <w:lang w:bidi="ar-EG"/>
        </w:rPr>
        <w:t>Mazhloom</w:t>
      </w:r>
      <w:proofErr w:type="spellEnd"/>
      <w:r w:rsidRPr="003D45C1">
        <w:rPr>
          <w:rFonts w:ascii="Calibri" w:hAnsi="Calibri" w:cs="Calibri"/>
          <w:b/>
          <w:bCs/>
          <w:lang w:bidi="ar-EG"/>
        </w:rPr>
        <w:t xml:space="preserve"> (Oppressed or wronged) and the supplication of the </w:t>
      </w:r>
      <w:proofErr w:type="spellStart"/>
      <w:r w:rsidRPr="003D45C1">
        <w:rPr>
          <w:rFonts w:ascii="Calibri" w:hAnsi="Calibri" w:cs="Calibri"/>
          <w:b/>
          <w:bCs/>
          <w:lang w:bidi="ar-EG"/>
        </w:rPr>
        <w:t>traveller</w:t>
      </w:r>
      <w:proofErr w:type="spellEnd"/>
      <w:r>
        <w:rPr>
          <w:rFonts w:ascii="Calibri" w:hAnsi="Calibri" w:cs="Calibri"/>
          <w:lang w:bidi="ar-EG"/>
        </w:rPr>
        <w:t xml:space="preserve">”]. </w:t>
      </w:r>
    </w:p>
    <w:p w14:paraId="1B3EDA00" w14:textId="77777777" w:rsidR="00005C44" w:rsidRPr="00677010" w:rsidRDefault="00005C44" w:rsidP="00005C44">
      <w:pPr>
        <w:rPr>
          <w:rFonts w:ascii="Traditional Arabic" w:hAnsi="Traditional Arabic" w:cs="Traditional Arabic"/>
          <w:sz w:val="22"/>
          <w:szCs w:val="22"/>
          <w:rtl/>
        </w:rPr>
      </w:pPr>
    </w:p>
    <w:p w14:paraId="553DF9A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«مسند الشهاب</w:t>
      </w:r>
      <w:r w:rsidRPr="000F205F">
        <w:rPr>
          <w:rFonts w:ascii="Traditional Arabic" w:hAnsi="Traditional Arabic" w:cs="Traditional Arabic"/>
          <w:sz w:val="28"/>
          <w:szCs w:val="28"/>
          <w:rtl/>
        </w:rPr>
        <w:t>»: [أخبرنا أبو محمد عبد الرحمن بن عمر الشاهد أخبرنا أحمد بن إبراهيم بن جامع حدثنا علي بن عبد العزيز حدثنا مسلم حدثنا أبان عن يزيد عن يحيى يعني بن أبي كثير عن أبي جعفر عن أبي هريرة يعني عن النبي، صلى الله عليه وسلم، قال: «</w:t>
      </w:r>
      <w:r w:rsidRPr="000F205F">
        <w:rPr>
          <w:rFonts w:ascii="Traditional Arabic" w:hAnsi="Traditional Arabic" w:cs="Traditional Arabic"/>
          <w:bCs/>
          <w:sz w:val="28"/>
          <w:szCs w:val="28"/>
          <w:rtl/>
        </w:rPr>
        <w:t>ثلاث دعوات مستجابات لا شك فيهن دعوة المظلوم ودعوة المسافر ودعوة الوالد على ولده</w:t>
      </w:r>
      <w:r w:rsidRPr="000F205F">
        <w:rPr>
          <w:rFonts w:ascii="Traditional Arabic" w:hAnsi="Traditional Arabic" w:cs="Traditional Arabic"/>
          <w:sz w:val="28"/>
          <w:szCs w:val="28"/>
          <w:rtl/>
        </w:rPr>
        <w:t xml:space="preserve">»] </w:t>
      </w:r>
    </w:p>
    <w:p w14:paraId="459E8834" w14:textId="77777777" w:rsidR="00005C44" w:rsidRDefault="00005C44" w:rsidP="00005C44">
      <w:pPr>
        <w:rPr>
          <w:rFonts w:ascii="Traditional Arabic" w:hAnsi="Traditional Arabic" w:cs="Traditional Arabic"/>
          <w:sz w:val="22"/>
          <w:szCs w:val="22"/>
        </w:rPr>
      </w:pPr>
    </w:p>
    <w:p w14:paraId="6DDC1040" w14:textId="77777777" w:rsidR="00005C44" w:rsidRDefault="00005C44" w:rsidP="00005C44">
      <w:pPr>
        <w:rPr>
          <w:rFonts w:ascii="Calibri" w:hAnsi="Calibri" w:cs="Calibri"/>
          <w:lang w:bidi="ar-EG"/>
        </w:rPr>
      </w:pPr>
      <w:r>
        <w:rPr>
          <w:rFonts w:ascii="Calibri" w:hAnsi="Calibri" w:cs="Calibri"/>
          <w:lang w:bidi="ar-EG"/>
        </w:rPr>
        <w:t>- It was recorded in “</w:t>
      </w:r>
      <w:proofErr w:type="spellStart"/>
      <w:r w:rsidRPr="00634315">
        <w:rPr>
          <w:rFonts w:ascii="Calibri" w:hAnsi="Calibri" w:cs="Calibri"/>
          <w:b/>
          <w:bCs/>
          <w:lang w:bidi="ar-EG"/>
        </w:rPr>
        <w:t>Musnad</w:t>
      </w:r>
      <w:proofErr w:type="spellEnd"/>
      <w:r w:rsidRPr="00634315">
        <w:rPr>
          <w:rFonts w:ascii="Calibri" w:hAnsi="Calibri" w:cs="Calibri"/>
          <w:b/>
          <w:bCs/>
          <w:lang w:bidi="ar-EG"/>
        </w:rPr>
        <w:t xml:space="preserve"> Ash-Shihab</w:t>
      </w:r>
      <w:r>
        <w:rPr>
          <w:rFonts w:ascii="Calibri" w:hAnsi="Calibri" w:cs="Calibri"/>
          <w:lang w:bidi="ar-EG"/>
        </w:rPr>
        <w:t xml:space="preserve">” as follows: [Abu Muhammad Abdur Rahman bin ‘Umar Ash-Shahid informed us: Ahmad bin Ibrahim bin Jaami’ informed us: ‘Ali bin Abdul ‘Aziz related to us: Muslim related to us: Abaan related to us from Yazid, from Yahya, meaning Ibn Abi Kathir, from </w:t>
      </w:r>
      <w:r>
        <w:rPr>
          <w:rFonts w:ascii="Calibri" w:hAnsi="Calibri" w:cs="Calibri"/>
          <w:lang w:bidi="ar-EG"/>
        </w:rPr>
        <w:lastRenderedPageBreak/>
        <w:t xml:space="preserve">Abu Ja’far, from Abu Hurairah, from the Prophet </w:t>
      </w:r>
      <w:r>
        <w:rPr>
          <w:rFonts w:ascii="Calibri" w:hAnsi="Calibri" w:cs="Calibri" w:hint="cs"/>
          <w:rtl/>
          <w:lang w:bidi="ar-EG"/>
        </w:rPr>
        <w:t>ﷺ</w:t>
      </w:r>
      <w:r>
        <w:rPr>
          <w:rFonts w:ascii="Calibri" w:hAnsi="Calibri" w:cs="Calibri"/>
          <w:lang w:bidi="ar-EG"/>
        </w:rPr>
        <w:t>: He said: “</w:t>
      </w:r>
      <w:r w:rsidRPr="001E0AFA">
        <w:rPr>
          <w:rFonts w:ascii="Calibri" w:hAnsi="Calibri" w:cs="Calibri"/>
          <w:b/>
          <w:bCs/>
          <w:lang w:bidi="ar-EG"/>
        </w:rPr>
        <w:t xml:space="preserve">There are three </w:t>
      </w:r>
      <w:r>
        <w:rPr>
          <w:rFonts w:ascii="Calibri" w:hAnsi="Calibri" w:cs="Calibri"/>
          <w:b/>
          <w:bCs/>
          <w:lang w:bidi="ar-EG"/>
        </w:rPr>
        <w:t>responded to</w:t>
      </w:r>
      <w:r w:rsidRPr="001E0AFA">
        <w:rPr>
          <w:rFonts w:ascii="Calibri" w:hAnsi="Calibri" w:cs="Calibri"/>
          <w:b/>
          <w:bCs/>
          <w:lang w:bidi="ar-EG"/>
        </w:rPr>
        <w:t xml:space="preserve"> supplications</w:t>
      </w:r>
      <w:r>
        <w:rPr>
          <w:rFonts w:ascii="Calibri" w:hAnsi="Calibri" w:cs="Calibri"/>
          <w:b/>
          <w:bCs/>
          <w:lang w:bidi="ar-EG"/>
        </w:rPr>
        <w:t xml:space="preserve">, </w:t>
      </w:r>
      <w:r w:rsidRPr="001E0AFA">
        <w:rPr>
          <w:rFonts w:ascii="Calibri" w:hAnsi="Calibri" w:cs="Calibri"/>
          <w:b/>
          <w:bCs/>
          <w:lang w:bidi="ar-EG"/>
        </w:rPr>
        <w:t>there is no doubt</w:t>
      </w:r>
      <w:r>
        <w:rPr>
          <w:rFonts w:ascii="Calibri" w:hAnsi="Calibri" w:cs="Calibri"/>
          <w:b/>
          <w:bCs/>
          <w:lang w:bidi="ar-EG"/>
        </w:rPr>
        <w:t xml:space="preserve"> concerning them</w:t>
      </w:r>
      <w:r w:rsidRPr="001E0AFA">
        <w:rPr>
          <w:rFonts w:ascii="Calibri" w:hAnsi="Calibri" w:cs="Calibri"/>
          <w:b/>
          <w:bCs/>
          <w:lang w:bidi="ar-EG"/>
        </w:rPr>
        <w:t xml:space="preserve">: The supplication of the </w:t>
      </w:r>
      <w:proofErr w:type="spellStart"/>
      <w:r w:rsidRPr="001E0AFA">
        <w:rPr>
          <w:rFonts w:ascii="Calibri" w:hAnsi="Calibri" w:cs="Calibri"/>
          <w:b/>
          <w:bCs/>
          <w:lang w:bidi="ar-EG"/>
        </w:rPr>
        <w:t>Mazhloom</w:t>
      </w:r>
      <w:proofErr w:type="spellEnd"/>
      <w:r w:rsidRPr="001E0AFA">
        <w:rPr>
          <w:rFonts w:ascii="Calibri" w:hAnsi="Calibri" w:cs="Calibri"/>
          <w:b/>
          <w:bCs/>
          <w:lang w:bidi="ar-EG"/>
        </w:rPr>
        <w:t xml:space="preserve"> (Oppressed or wronged), the supplication of the </w:t>
      </w:r>
      <w:proofErr w:type="spellStart"/>
      <w:r w:rsidRPr="001E0AFA">
        <w:rPr>
          <w:rFonts w:ascii="Calibri" w:hAnsi="Calibri" w:cs="Calibri"/>
          <w:b/>
          <w:bCs/>
          <w:lang w:bidi="ar-EG"/>
        </w:rPr>
        <w:t>traveller</w:t>
      </w:r>
      <w:proofErr w:type="spellEnd"/>
      <w:r w:rsidRPr="001E0AFA">
        <w:rPr>
          <w:rFonts w:ascii="Calibri" w:hAnsi="Calibri" w:cs="Calibri"/>
          <w:b/>
          <w:bCs/>
          <w:lang w:bidi="ar-EG"/>
        </w:rPr>
        <w:t xml:space="preserve"> and the supplication of the father over </w:t>
      </w:r>
      <w:r>
        <w:rPr>
          <w:rFonts w:ascii="Calibri" w:hAnsi="Calibri" w:cs="Calibri"/>
          <w:b/>
          <w:bCs/>
          <w:lang w:bidi="ar-EG"/>
        </w:rPr>
        <w:t xml:space="preserve">(or for) </w:t>
      </w:r>
      <w:r w:rsidRPr="001E0AFA">
        <w:rPr>
          <w:rFonts w:ascii="Calibri" w:hAnsi="Calibri" w:cs="Calibri"/>
          <w:b/>
          <w:bCs/>
          <w:lang w:bidi="ar-EG"/>
        </w:rPr>
        <w:t>his son</w:t>
      </w:r>
      <w:r>
        <w:rPr>
          <w:rFonts w:ascii="Calibri" w:hAnsi="Calibri" w:cs="Calibri"/>
          <w:b/>
          <w:bCs/>
          <w:lang w:bidi="ar-EG"/>
        </w:rPr>
        <w:t xml:space="preserve"> (or child)</w:t>
      </w:r>
      <w:r w:rsidRPr="0006127F">
        <w:rPr>
          <w:rFonts w:ascii="Calibri" w:hAnsi="Calibri" w:cs="Calibri"/>
          <w:lang w:bidi="ar-EG"/>
        </w:rPr>
        <w:t>”</w:t>
      </w:r>
      <w:r>
        <w:rPr>
          <w:rFonts w:ascii="Calibri" w:hAnsi="Calibri" w:cs="Calibri"/>
          <w:lang w:bidi="ar-EG"/>
        </w:rPr>
        <w:t>].</w:t>
      </w:r>
    </w:p>
    <w:p w14:paraId="2E684D87" w14:textId="77777777" w:rsidR="00005C44" w:rsidRPr="00677010" w:rsidRDefault="00005C44" w:rsidP="00005C44">
      <w:pPr>
        <w:rPr>
          <w:rFonts w:ascii="Traditional Arabic" w:hAnsi="Traditional Arabic" w:cs="Traditional Arabic"/>
          <w:sz w:val="22"/>
          <w:szCs w:val="22"/>
          <w:rtl/>
        </w:rPr>
      </w:pPr>
    </w:p>
    <w:p w14:paraId="72730BA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[حدثنا أبو بكر بن إسحاق حدثنا إبراهيم بن عبد السلام وحدثنا محمد بن صالح حدثنا إبراهيم بن أبي طالب قالا حدثنا أبو كريب حدثنا حسين بن علي عن زائدة عن عاصم بن كليب عن محارب بن دثار عن بن عمر قال: قال رسول الله، صلى الله عليه وسلم: «</w:t>
      </w:r>
      <w:r w:rsidRPr="000F205F">
        <w:rPr>
          <w:rFonts w:ascii="Traditional Arabic" w:hAnsi="Traditional Arabic" w:cs="Traditional Arabic"/>
          <w:bCs/>
          <w:sz w:val="28"/>
          <w:szCs w:val="28"/>
          <w:rtl/>
        </w:rPr>
        <w:t>اتقوا دعوات المظلوم فإنها تصعد الى السماء كأنها شرار</w:t>
      </w:r>
      <w:r w:rsidRPr="000F205F">
        <w:rPr>
          <w:rFonts w:ascii="Traditional Arabic" w:hAnsi="Traditional Arabic" w:cs="Traditional Arabic"/>
          <w:sz w:val="28"/>
          <w:szCs w:val="28"/>
          <w:rtl/>
        </w:rPr>
        <w:t>»]، وقال الحاكم: (قد احتج مسلم بعاصم بن كليب، والباقون من رواة هذا الحديث متفق على الاحتجاج بهم ولم يخرجاه)، وقال الذهبي في التلخيص: (احتج مسلم بعاصم). قلت: عاصم بن كليب ثقة، فالإسناد صحيح.</w:t>
      </w:r>
    </w:p>
    <w:p w14:paraId="42922CA7" w14:textId="77777777" w:rsidR="00005C44" w:rsidRDefault="00005C44" w:rsidP="00005C44">
      <w:pPr>
        <w:rPr>
          <w:rFonts w:ascii="Traditional Arabic" w:hAnsi="Traditional Arabic" w:cs="Traditional Arabic"/>
          <w:sz w:val="22"/>
          <w:szCs w:val="22"/>
        </w:rPr>
      </w:pPr>
    </w:p>
    <w:p w14:paraId="7CC7E499"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AA716A">
        <w:rPr>
          <w:rFonts w:ascii="Calibri" w:hAnsi="Calibri" w:cs="Calibri"/>
          <w:b/>
          <w:bCs/>
          <w:lang w:bidi="ar-EG"/>
        </w:rPr>
        <w:t>Al-</w:t>
      </w:r>
      <w:proofErr w:type="spellStart"/>
      <w:r w:rsidRPr="00AA716A">
        <w:rPr>
          <w:rFonts w:ascii="Calibri" w:hAnsi="Calibri" w:cs="Calibri"/>
          <w:b/>
          <w:bCs/>
          <w:lang w:bidi="ar-EG"/>
        </w:rPr>
        <w:t>Mustadrak</w:t>
      </w:r>
      <w:proofErr w:type="spellEnd"/>
      <w:r w:rsidRPr="00AA716A">
        <w:rPr>
          <w:rFonts w:ascii="Calibri" w:hAnsi="Calibri" w:cs="Calibri"/>
          <w:b/>
          <w:bCs/>
          <w:lang w:bidi="ar-EG"/>
        </w:rPr>
        <w:t xml:space="preserve"> ‘Ala-s-</w:t>
      </w:r>
      <w:proofErr w:type="spellStart"/>
      <w:r w:rsidRPr="00AA716A">
        <w:rPr>
          <w:rFonts w:ascii="Calibri" w:hAnsi="Calibri" w:cs="Calibri"/>
          <w:b/>
          <w:bCs/>
          <w:lang w:bidi="ar-EG"/>
        </w:rPr>
        <w:t>Sahihaini</w:t>
      </w:r>
      <w:proofErr w:type="spellEnd"/>
      <w:r>
        <w:rPr>
          <w:rFonts w:ascii="Calibri" w:hAnsi="Calibri" w:cs="Calibri"/>
          <w:lang w:bidi="ar-EG"/>
        </w:rPr>
        <w:t xml:space="preserve">”: [Abu Bakr bin Ishaq related to us: Ibrahim bin Abdus Salam related to us (And) Muhammad bin Salih related to us: Ibrahim bin Abi Talib related to us: They both said: Abu </w:t>
      </w:r>
      <w:proofErr w:type="spellStart"/>
      <w:r>
        <w:rPr>
          <w:rFonts w:ascii="Calibri" w:hAnsi="Calibri" w:cs="Calibri"/>
          <w:lang w:bidi="ar-EG"/>
        </w:rPr>
        <w:t>Kuraib</w:t>
      </w:r>
      <w:proofErr w:type="spellEnd"/>
      <w:r>
        <w:rPr>
          <w:rFonts w:ascii="Calibri" w:hAnsi="Calibri" w:cs="Calibri"/>
          <w:lang w:bidi="ar-EG"/>
        </w:rPr>
        <w:t xml:space="preserve"> related to us: Husain bin ‘Ali related to us from </w:t>
      </w:r>
      <w:proofErr w:type="spellStart"/>
      <w:r>
        <w:rPr>
          <w:rFonts w:ascii="Calibri" w:hAnsi="Calibri" w:cs="Calibri"/>
          <w:lang w:bidi="ar-EG"/>
        </w:rPr>
        <w:t>Zaa’idah</w:t>
      </w:r>
      <w:proofErr w:type="spellEnd"/>
      <w:r>
        <w:rPr>
          <w:rFonts w:ascii="Calibri" w:hAnsi="Calibri" w:cs="Calibri"/>
          <w:lang w:bidi="ar-EG"/>
        </w:rPr>
        <w:t xml:space="preserve">, from ‘Aasim bin </w:t>
      </w:r>
      <w:proofErr w:type="spellStart"/>
      <w:r>
        <w:rPr>
          <w:rFonts w:ascii="Calibri" w:hAnsi="Calibri" w:cs="Calibri"/>
          <w:lang w:bidi="ar-EG"/>
        </w:rPr>
        <w:t>Kulaib</w:t>
      </w:r>
      <w:proofErr w:type="spellEnd"/>
      <w:r>
        <w:rPr>
          <w:rFonts w:ascii="Calibri" w:hAnsi="Calibri" w:cs="Calibri"/>
          <w:lang w:bidi="ar-EG"/>
        </w:rPr>
        <w:t xml:space="preserve">, from Muharib bin Dithar, from Ibn ‘Umar: He said: The Messenger of Allah </w:t>
      </w:r>
      <w:r>
        <w:rPr>
          <w:rFonts w:ascii="Calibri" w:hAnsi="Calibri" w:cs="Calibri" w:hint="cs"/>
          <w:rtl/>
          <w:lang w:bidi="ar-EG"/>
        </w:rPr>
        <w:t>ﷺ</w:t>
      </w:r>
      <w:r>
        <w:rPr>
          <w:rFonts w:ascii="Calibri" w:hAnsi="Calibri" w:cs="Calibri"/>
          <w:lang w:bidi="ar-EG"/>
        </w:rPr>
        <w:t xml:space="preserve"> said: “</w:t>
      </w:r>
      <w:r w:rsidRPr="00D945EB">
        <w:rPr>
          <w:rFonts w:ascii="Calibri" w:hAnsi="Calibri" w:cs="Calibri"/>
          <w:b/>
          <w:bCs/>
          <w:lang w:bidi="ar-EG"/>
        </w:rPr>
        <w:t>Take caution from the supplications of the oppressed (or wronged) one because the ascend to the heaven as if they were sparks</w:t>
      </w:r>
      <w:r>
        <w:rPr>
          <w:rFonts w:ascii="Calibri" w:hAnsi="Calibri" w:cs="Calibri"/>
          <w:lang w:bidi="ar-EG"/>
        </w:rPr>
        <w:t xml:space="preserve">”]. Al-Hakim stated: [Muslim accepted ‘Aasim bin </w:t>
      </w:r>
      <w:proofErr w:type="spellStart"/>
      <w:r>
        <w:rPr>
          <w:rFonts w:ascii="Calibri" w:hAnsi="Calibri" w:cs="Calibri"/>
          <w:lang w:bidi="ar-EG"/>
        </w:rPr>
        <w:t>Kulaib</w:t>
      </w:r>
      <w:proofErr w:type="spellEnd"/>
      <w:r>
        <w:rPr>
          <w:rFonts w:ascii="Calibri" w:hAnsi="Calibri" w:cs="Calibri"/>
          <w:lang w:bidi="ar-EG"/>
        </w:rPr>
        <w:t xml:space="preserve"> as evidential proof and the remainder of the narrators of this hadith are agreed upon in terms of being used for evidential proof but they (i.e.,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stated in At-</w:t>
      </w:r>
      <w:proofErr w:type="spellStart"/>
      <w:r>
        <w:rPr>
          <w:rFonts w:ascii="Calibri" w:hAnsi="Calibri" w:cs="Calibri"/>
          <w:lang w:bidi="ar-EG"/>
        </w:rPr>
        <w:t>Talkhees</w:t>
      </w:r>
      <w:proofErr w:type="spellEnd"/>
      <w:r>
        <w:rPr>
          <w:rFonts w:ascii="Calibri" w:hAnsi="Calibri" w:cs="Calibri"/>
          <w:lang w:bidi="ar-EG"/>
        </w:rPr>
        <w:t xml:space="preserve">: [Muslim used ‘Aasim as an evidential proof]. I say: ‘Aasim bin </w:t>
      </w:r>
      <w:proofErr w:type="spellStart"/>
      <w:r>
        <w:rPr>
          <w:rFonts w:ascii="Calibri" w:hAnsi="Calibri" w:cs="Calibri"/>
          <w:lang w:bidi="ar-EG"/>
        </w:rPr>
        <w:t>Kulaib</w:t>
      </w:r>
      <w:proofErr w:type="spellEnd"/>
      <w:r>
        <w:rPr>
          <w:rFonts w:ascii="Calibri" w:hAnsi="Calibri" w:cs="Calibri"/>
          <w:lang w:bidi="ar-EG"/>
        </w:rPr>
        <w:t xml:space="preserve"> is </w:t>
      </w:r>
      <w:proofErr w:type="spellStart"/>
      <w:r>
        <w:rPr>
          <w:rFonts w:ascii="Calibri" w:hAnsi="Calibri" w:cs="Calibri"/>
          <w:lang w:bidi="ar-EG"/>
        </w:rPr>
        <w:t>Thiqah</w:t>
      </w:r>
      <w:proofErr w:type="spellEnd"/>
      <w:r>
        <w:rPr>
          <w:rFonts w:ascii="Calibri" w:hAnsi="Calibri" w:cs="Calibri"/>
          <w:lang w:bidi="ar-EG"/>
        </w:rPr>
        <w:t xml:space="preserve"> (a trusted and reliable narrator). The Isnad is therefore Sahih. </w:t>
      </w:r>
    </w:p>
    <w:p w14:paraId="1B99AAEF" w14:textId="77777777" w:rsidR="00005C44" w:rsidRPr="00677010" w:rsidRDefault="00005C44" w:rsidP="00005C44">
      <w:pPr>
        <w:rPr>
          <w:rFonts w:ascii="Traditional Arabic" w:hAnsi="Traditional Arabic" w:cs="Traditional Arabic"/>
          <w:sz w:val="22"/>
          <w:szCs w:val="22"/>
          <w:rtl/>
        </w:rPr>
      </w:pPr>
    </w:p>
    <w:p w14:paraId="713F554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الأوسط</w:t>
      </w:r>
      <w:r w:rsidRPr="000F205F">
        <w:rPr>
          <w:rFonts w:ascii="Traditional Arabic" w:hAnsi="Traditional Arabic" w:cs="Traditional Arabic"/>
          <w:sz w:val="28"/>
          <w:szCs w:val="28"/>
          <w:rtl/>
        </w:rPr>
        <w:t>»: [حدثنا أحمد بن مطير الرملي القاضي قال حدثنا محمد بن أبي السري العسقلاني قال حدثنا عبد الرزاق قال أخبرنا سفيان الثوري عن أبي معشر عن سعيد المقبري عن أبي هريرة قال: قال رسول الله، صلى الله عليه وسلم: «</w:t>
      </w:r>
      <w:r w:rsidRPr="000F205F">
        <w:rPr>
          <w:rFonts w:ascii="Traditional Arabic" w:hAnsi="Traditional Arabic" w:cs="Traditional Arabic"/>
          <w:bCs/>
          <w:sz w:val="28"/>
          <w:szCs w:val="28"/>
          <w:rtl/>
        </w:rPr>
        <w:t>لا ترد دعوة المظلوم، وإن كان فاجرا: فجوره على نفسه</w:t>
      </w:r>
      <w:r w:rsidRPr="000F205F">
        <w:rPr>
          <w:rFonts w:ascii="Traditional Arabic" w:hAnsi="Traditional Arabic" w:cs="Traditional Arabic"/>
          <w:sz w:val="28"/>
          <w:szCs w:val="28"/>
          <w:rtl/>
        </w:rPr>
        <w:t>»]، وقال الطبراني: (لم يرو هذا الحديث عن سفيان إلا عبد الرزاق تفرد به بن أبي السري)</w:t>
      </w:r>
    </w:p>
    <w:p w14:paraId="25B7AFC8" w14:textId="77777777" w:rsidR="00005C44" w:rsidRDefault="00005C44" w:rsidP="00005C44">
      <w:pPr>
        <w:rPr>
          <w:rFonts w:ascii="Traditional Arabic" w:hAnsi="Traditional Arabic" w:cs="Traditional Arabic"/>
          <w:sz w:val="22"/>
          <w:szCs w:val="22"/>
        </w:rPr>
      </w:pPr>
    </w:p>
    <w:p w14:paraId="12DF529E"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FB1842">
        <w:rPr>
          <w:rFonts w:ascii="Calibri" w:hAnsi="Calibri" w:cs="Calibri"/>
          <w:b/>
          <w:bCs/>
          <w:lang w:bidi="ar-EG"/>
        </w:rPr>
        <w:t>Al-</w:t>
      </w:r>
      <w:proofErr w:type="spellStart"/>
      <w:r w:rsidRPr="00FB1842">
        <w:rPr>
          <w:rFonts w:ascii="Calibri" w:hAnsi="Calibri" w:cs="Calibri"/>
          <w:b/>
          <w:bCs/>
          <w:lang w:bidi="ar-EG"/>
        </w:rPr>
        <w:t>Mu’jam</w:t>
      </w:r>
      <w:proofErr w:type="spellEnd"/>
      <w:r w:rsidRPr="00FB1842">
        <w:rPr>
          <w:rFonts w:ascii="Calibri" w:hAnsi="Calibri" w:cs="Calibri"/>
          <w:b/>
          <w:bCs/>
          <w:lang w:bidi="ar-EG"/>
        </w:rPr>
        <w:t xml:space="preserve"> Al-Awsat</w:t>
      </w:r>
      <w:r>
        <w:rPr>
          <w:rFonts w:ascii="Calibri" w:hAnsi="Calibri" w:cs="Calibri"/>
          <w:lang w:bidi="ar-EG"/>
        </w:rPr>
        <w:t xml:space="preserve">”: [Ahmad bin Mutair </w:t>
      </w:r>
      <w:proofErr w:type="spellStart"/>
      <w:r>
        <w:rPr>
          <w:rFonts w:ascii="Calibri" w:hAnsi="Calibri" w:cs="Calibri"/>
          <w:lang w:bidi="ar-EG"/>
        </w:rPr>
        <w:t>Ar-Ramly</w:t>
      </w:r>
      <w:proofErr w:type="spellEnd"/>
      <w:r>
        <w:rPr>
          <w:rFonts w:ascii="Calibri" w:hAnsi="Calibri" w:cs="Calibri"/>
          <w:lang w:bidi="ar-EG"/>
        </w:rPr>
        <w:t xml:space="preserve"> Al-</w:t>
      </w:r>
      <w:proofErr w:type="spellStart"/>
      <w:r>
        <w:rPr>
          <w:rFonts w:ascii="Calibri" w:hAnsi="Calibri" w:cs="Calibri"/>
          <w:lang w:bidi="ar-EG"/>
        </w:rPr>
        <w:t>Qaadiy</w:t>
      </w:r>
      <w:proofErr w:type="spellEnd"/>
      <w:r>
        <w:rPr>
          <w:rFonts w:ascii="Calibri" w:hAnsi="Calibri" w:cs="Calibri"/>
          <w:lang w:bidi="ar-EG"/>
        </w:rPr>
        <w:t xml:space="preserve"> related to us: He said: Muhammad bin Abi As-Sariy Al-‘</w:t>
      </w:r>
      <w:proofErr w:type="spellStart"/>
      <w:r>
        <w:rPr>
          <w:rFonts w:ascii="Calibri" w:hAnsi="Calibri" w:cs="Calibri"/>
          <w:lang w:bidi="ar-EG"/>
        </w:rPr>
        <w:t>Asqalaniy</w:t>
      </w:r>
      <w:proofErr w:type="spellEnd"/>
      <w:r>
        <w:rPr>
          <w:rFonts w:ascii="Calibri" w:hAnsi="Calibri" w:cs="Calibri"/>
          <w:lang w:bidi="ar-EG"/>
        </w:rPr>
        <w:t xml:space="preserve"> related to us: He said: Abdur Razzaq related to us: He said: Sufyan Ath-</w:t>
      </w:r>
      <w:proofErr w:type="spellStart"/>
      <w:r>
        <w:rPr>
          <w:rFonts w:ascii="Calibri" w:hAnsi="Calibri" w:cs="Calibri"/>
          <w:lang w:bidi="ar-EG"/>
        </w:rPr>
        <w:t>Thawri</w:t>
      </w:r>
      <w:proofErr w:type="spellEnd"/>
      <w:r>
        <w:rPr>
          <w:rFonts w:ascii="Calibri" w:hAnsi="Calibri" w:cs="Calibri"/>
          <w:lang w:bidi="ar-EG"/>
        </w:rPr>
        <w:t xml:space="preserve"> informed us from Abu </w:t>
      </w:r>
      <w:proofErr w:type="spellStart"/>
      <w:r>
        <w:rPr>
          <w:rFonts w:ascii="Calibri" w:hAnsi="Calibri" w:cs="Calibri"/>
          <w:lang w:bidi="ar-EG"/>
        </w:rPr>
        <w:t>Ma’shar</w:t>
      </w:r>
      <w:proofErr w:type="spellEnd"/>
      <w:r>
        <w:rPr>
          <w:rFonts w:ascii="Calibri" w:hAnsi="Calibri" w:cs="Calibri"/>
          <w:lang w:bidi="ar-EG"/>
        </w:rPr>
        <w:t>, from Sa’eed Al-</w:t>
      </w:r>
      <w:proofErr w:type="spellStart"/>
      <w:r>
        <w:rPr>
          <w:rFonts w:ascii="Calibri" w:hAnsi="Calibri" w:cs="Calibri"/>
          <w:lang w:bidi="ar-EG"/>
        </w:rPr>
        <w:t>Maqburiy</w:t>
      </w:r>
      <w:proofErr w:type="spellEnd"/>
      <w:r>
        <w:rPr>
          <w:rFonts w:ascii="Calibri" w:hAnsi="Calibri" w:cs="Calibri"/>
          <w:lang w:bidi="ar-EG"/>
        </w:rPr>
        <w:t xml:space="preserve">, from Abu Hurairah: He said: The Messenger of Allah </w:t>
      </w:r>
      <w:r>
        <w:rPr>
          <w:rFonts w:ascii="Calibri" w:hAnsi="Calibri" w:cs="Calibri" w:hint="cs"/>
          <w:rtl/>
          <w:lang w:bidi="ar-EG"/>
        </w:rPr>
        <w:t>ﷺ</w:t>
      </w:r>
      <w:r>
        <w:rPr>
          <w:rFonts w:ascii="Calibri" w:hAnsi="Calibri" w:cs="Calibri"/>
          <w:lang w:bidi="ar-EG"/>
        </w:rPr>
        <w:t xml:space="preserve"> said: “</w:t>
      </w:r>
      <w:r w:rsidRPr="009448A3">
        <w:rPr>
          <w:rFonts w:ascii="Calibri" w:hAnsi="Calibri" w:cs="Calibri"/>
          <w:b/>
          <w:bCs/>
          <w:lang w:bidi="ar-EG"/>
        </w:rPr>
        <w:t xml:space="preserve">The supplication of the </w:t>
      </w:r>
      <w:proofErr w:type="spellStart"/>
      <w:r w:rsidRPr="009448A3">
        <w:rPr>
          <w:rFonts w:ascii="Calibri" w:hAnsi="Calibri" w:cs="Calibri"/>
          <w:b/>
          <w:bCs/>
          <w:lang w:bidi="ar-EG"/>
        </w:rPr>
        <w:t>Mazhloom</w:t>
      </w:r>
      <w:proofErr w:type="spellEnd"/>
      <w:r w:rsidRPr="009448A3">
        <w:rPr>
          <w:rFonts w:ascii="Calibri" w:hAnsi="Calibri" w:cs="Calibri"/>
          <w:b/>
          <w:bCs/>
          <w:lang w:bidi="ar-EG"/>
        </w:rPr>
        <w:t xml:space="preserve"> (oppressed) is not rejected and even if he was a </w:t>
      </w:r>
      <w:proofErr w:type="spellStart"/>
      <w:r w:rsidRPr="009448A3">
        <w:rPr>
          <w:rFonts w:ascii="Calibri" w:hAnsi="Calibri" w:cs="Calibri"/>
          <w:b/>
          <w:bCs/>
          <w:lang w:bidi="ar-EG"/>
        </w:rPr>
        <w:t>Faajir</w:t>
      </w:r>
      <w:proofErr w:type="spellEnd"/>
      <w:r w:rsidRPr="009448A3">
        <w:rPr>
          <w:rFonts w:ascii="Calibri" w:hAnsi="Calibri" w:cs="Calibri"/>
          <w:b/>
          <w:bCs/>
          <w:lang w:bidi="ar-EG"/>
        </w:rPr>
        <w:t xml:space="preserve"> (morally corrupt). His </w:t>
      </w:r>
      <w:proofErr w:type="spellStart"/>
      <w:r w:rsidRPr="009448A3">
        <w:rPr>
          <w:rFonts w:ascii="Calibri" w:hAnsi="Calibri" w:cs="Calibri"/>
          <w:b/>
          <w:bCs/>
          <w:lang w:bidi="ar-EG"/>
        </w:rPr>
        <w:t>Fujoor</w:t>
      </w:r>
      <w:proofErr w:type="spellEnd"/>
      <w:r w:rsidRPr="009448A3">
        <w:rPr>
          <w:rFonts w:ascii="Calibri" w:hAnsi="Calibri" w:cs="Calibri"/>
          <w:b/>
          <w:bCs/>
          <w:lang w:bidi="ar-EG"/>
        </w:rPr>
        <w:t xml:space="preserve"> (moral corruption) is </w:t>
      </w:r>
      <w:r>
        <w:rPr>
          <w:rFonts w:ascii="Calibri" w:hAnsi="Calibri" w:cs="Calibri"/>
          <w:b/>
          <w:bCs/>
          <w:lang w:bidi="ar-EG"/>
        </w:rPr>
        <w:t>upon</w:t>
      </w:r>
      <w:r w:rsidRPr="009448A3">
        <w:rPr>
          <w:rFonts w:ascii="Calibri" w:hAnsi="Calibri" w:cs="Calibri"/>
          <w:b/>
          <w:bCs/>
          <w:lang w:bidi="ar-EG"/>
        </w:rPr>
        <w:t xml:space="preserve"> him</w:t>
      </w:r>
      <w:r>
        <w:rPr>
          <w:rFonts w:ascii="Calibri" w:hAnsi="Calibri" w:cs="Calibri"/>
          <w:lang w:bidi="ar-EG"/>
        </w:rPr>
        <w:t xml:space="preserve">”] At-Tabarani said: [No one related this Hadith from Sufyan apart from Abdur Razzaq. Ibn Abi As-Sariy was alone in narrating it (from Abdur </w:t>
      </w:r>
      <w:proofErr w:type="gramStart"/>
      <w:r>
        <w:rPr>
          <w:rFonts w:ascii="Calibri" w:hAnsi="Calibri" w:cs="Calibri"/>
          <w:lang w:bidi="ar-EG"/>
        </w:rPr>
        <w:t>Razzaq)]</w:t>
      </w:r>
      <w:proofErr w:type="gramEnd"/>
      <w:r>
        <w:rPr>
          <w:rFonts w:ascii="Calibri" w:hAnsi="Calibri" w:cs="Calibri"/>
          <w:lang w:bidi="ar-EG"/>
        </w:rPr>
        <w:t xml:space="preserve">. </w:t>
      </w:r>
    </w:p>
    <w:p w14:paraId="1C712B67" w14:textId="77777777" w:rsidR="00005C44" w:rsidRPr="00677010" w:rsidRDefault="00005C44" w:rsidP="00005C44">
      <w:pPr>
        <w:rPr>
          <w:rFonts w:ascii="Traditional Arabic" w:hAnsi="Traditional Arabic" w:cs="Traditional Arabic"/>
          <w:sz w:val="22"/>
          <w:szCs w:val="22"/>
          <w:rtl/>
        </w:rPr>
      </w:pPr>
    </w:p>
    <w:p w14:paraId="3C9AC42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الشهاب</w:t>
      </w:r>
      <w:r w:rsidRPr="000F205F">
        <w:rPr>
          <w:rFonts w:ascii="Traditional Arabic" w:hAnsi="Traditional Arabic" w:cs="Traditional Arabic"/>
          <w:sz w:val="28"/>
          <w:szCs w:val="28"/>
          <w:rtl/>
        </w:rPr>
        <w:t xml:space="preserve">»: [أخبرنا أبو محمد عبد الرحمن بن عمر التجيبي حدثنا أبو الطيب الحسن بن محمد العطار قراءة عليه حدثنا أحمد بن يحيى بن حيان الرقي قال حدثنا يحيى بن عبد الله بن بكير قال حدثنا الليث بن سعد عن أبي معشر عن سعيد بن أبي سعيد عن أبي هريرة قال: قال رسول الله، صلى الله عليه وسلم: </w:t>
      </w:r>
      <w:r w:rsidRPr="000F205F">
        <w:rPr>
          <w:rFonts w:ascii="Traditional Arabic" w:hAnsi="Traditional Arabic" w:cs="Traditional Arabic"/>
          <w:bCs/>
          <w:sz w:val="28"/>
          <w:szCs w:val="28"/>
          <w:rtl/>
        </w:rPr>
        <w:t>«دعوة المظلوم مستجابة، وإن كان فاجرا، ففجوره على نفسه</w:t>
      </w:r>
      <w:r w:rsidRPr="000F205F">
        <w:rPr>
          <w:rFonts w:ascii="Traditional Arabic" w:hAnsi="Traditional Arabic" w:cs="Traditional Arabic"/>
          <w:sz w:val="28"/>
          <w:szCs w:val="28"/>
          <w:rtl/>
        </w:rPr>
        <w:t xml:space="preserve">»] </w:t>
      </w:r>
    </w:p>
    <w:p w14:paraId="18637BFC" w14:textId="77777777" w:rsidR="00005C44" w:rsidRDefault="00005C44" w:rsidP="00005C44">
      <w:pPr>
        <w:rPr>
          <w:rFonts w:ascii="Traditional Arabic" w:hAnsi="Traditional Arabic" w:cs="Traditional Arabic"/>
          <w:sz w:val="22"/>
          <w:szCs w:val="22"/>
        </w:rPr>
      </w:pPr>
    </w:p>
    <w:p w14:paraId="3B984365" w14:textId="77777777" w:rsidR="00005C44" w:rsidRDefault="00005C44" w:rsidP="00005C44">
      <w:pPr>
        <w:rPr>
          <w:rFonts w:ascii="Calibri" w:hAnsi="Calibri" w:cs="Calibri"/>
          <w:lang w:bidi="ar-EG"/>
        </w:rPr>
      </w:pPr>
      <w:r>
        <w:rPr>
          <w:rFonts w:ascii="Calibri" w:hAnsi="Calibri" w:cs="Calibri"/>
          <w:lang w:bidi="ar-EG"/>
        </w:rPr>
        <w:t>- It was recorded as follows in “</w:t>
      </w:r>
      <w:proofErr w:type="spellStart"/>
      <w:r w:rsidRPr="00525B7D">
        <w:rPr>
          <w:rFonts w:ascii="Calibri" w:hAnsi="Calibri" w:cs="Calibri"/>
          <w:b/>
          <w:bCs/>
          <w:lang w:bidi="ar-EG"/>
        </w:rPr>
        <w:t>Musnad</w:t>
      </w:r>
      <w:proofErr w:type="spellEnd"/>
      <w:r w:rsidRPr="00525B7D">
        <w:rPr>
          <w:rFonts w:ascii="Calibri" w:hAnsi="Calibri" w:cs="Calibri"/>
          <w:b/>
          <w:bCs/>
          <w:lang w:bidi="ar-EG"/>
        </w:rPr>
        <w:t xml:space="preserve"> Ash-Shihab</w:t>
      </w:r>
      <w:r>
        <w:rPr>
          <w:rFonts w:ascii="Calibri" w:hAnsi="Calibri" w:cs="Calibri"/>
          <w:lang w:bidi="ar-EG"/>
        </w:rPr>
        <w:t>”: [Abu Muhammad Abdur Rahman bin ‘Umar At-</w:t>
      </w:r>
      <w:proofErr w:type="spellStart"/>
      <w:r>
        <w:rPr>
          <w:rFonts w:ascii="Calibri" w:hAnsi="Calibri" w:cs="Calibri"/>
          <w:lang w:bidi="ar-EG"/>
        </w:rPr>
        <w:t>Tujeebiy</w:t>
      </w:r>
      <w:proofErr w:type="spellEnd"/>
      <w:r>
        <w:rPr>
          <w:rFonts w:ascii="Calibri" w:hAnsi="Calibri" w:cs="Calibri"/>
          <w:lang w:bidi="ar-EG"/>
        </w:rPr>
        <w:t xml:space="preserve"> informed us: Abu At-Tayyib Al-Hasan bin Muhammad Al-‘Attar related to us: It was read to him: Ahmad bin Yahya bin Hayyan </w:t>
      </w:r>
      <w:proofErr w:type="spellStart"/>
      <w:r>
        <w:rPr>
          <w:rFonts w:ascii="Calibri" w:hAnsi="Calibri" w:cs="Calibri"/>
          <w:lang w:bidi="ar-EG"/>
        </w:rPr>
        <w:t>Ar-Raqqiy</w:t>
      </w:r>
      <w:proofErr w:type="spellEnd"/>
      <w:r>
        <w:rPr>
          <w:rFonts w:ascii="Calibri" w:hAnsi="Calibri" w:cs="Calibri"/>
          <w:lang w:bidi="ar-EG"/>
        </w:rPr>
        <w:t xml:space="preserve"> related to us: He said: Yahya bin Abdullah bin Bukair </w:t>
      </w:r>
      <w:r>
        <w:rPr>
          <w:rFonts w:ascii="Calibri" w:hAnsi="Calibri" w:cs="Calibri"/>
          <w:lang w:bidi="ar-EG"/>
        </w:rPr>
        <w:lastRenderedPageBreak/>
        <w:t xml:space="preserve">related to us: He said: Al-Laith bin Sa’eed related to us from Abu </w:t>
      </w:r>
      <w:proofErr w:type="spellStart"/>
      <w:r>
        <w:rPr>
          <w:rFonts w:ascii="Calibri" w:hAnsi="Calibri" w:cs="Calibri"/>
          <w:lang w:bidi="ar-EG"/>
        </w:rPr>
        <w:t>Ma’shar</w:t>
      </w:r>
      <w:proofErr w:type="spellEnd"/>
      <w:r>
        <w:rPr>
          <w:rFonts w:ascii="Calibri" w:hAnsi="Calibri" w:cs="Calibri"/>
          <w:lang w:bidi="ar-EG"/>
        </w:rPr>
        <w:t xml:space="preserve">, from Sa’eed bin Abi Sa’eed, from Abu Hurairah: He said: The Messenger of Allah </w:t>
      </w:r>
      <w:r>
        <w:rPr>
          <w:rFonts w:ascii="Calibri" w:hAnsi="Calibri" w:cs="Calibri" w:hint="cs"/>
          <w:rtl/>
          <w:lang w:bidi="ar-EG"/>
        </w:rPr>
        <w:t>ﷺ</w:t>
      </w:r>
      <w:r>
        <w:rPr>
          <w:rFonts w:ascii="Calibri" w:hAnsi="Calibri" w:cs="Calibri"/>
          <w:lang w:bidi="ar-EG"/>
        </w:rPr>
        <w:t xml:space="preserve"> said: “</w:t>
      </w:r>
      <w:r w:rsidRPr="00774111">
        <w:rPr>
          <w:rFonts w:ascii="Calibri" w:hAnsi="Calibri" w:cs="Calibri"/>
          <w:b/>
          <w:bCs/>
          <w:lang w:bidi="ar-EG"/>
        </w:rPr>
        <w:t xml:space="preserve">The supplication of the </w:t>
      </w:r>
      <w:proofErr w:type="spellStart"/>
      <w:r w:rsidRPr="00774111">
        <w:rPr>
          <w:rFonts w:ascii="Calibri" w:hAnsi="Calibri" w:cs="Calibri"/>
          <w:b/>
          <w:bCs/>
          <w:lang w:bidi="ar-EG"/>
        </w:rPr>
        <w:t>Mazhloom</w:t>
      </w:r>
      <w:proofErr w:type="spellEnd"/>
      <w:r w:rsidRPr="00774111">
        <w:rPr>
          <w:rFonts w:ascii="Calibri" w:hAnsi="Calibri" w:cs="Calibri"/>
          <w:b/>
          <w:bCs/>
          <w:lang w:bidi="ar-EG"/>
        </w:rPr>
        <w:t xml:space="preserve"> (oppressed) is answered and even if he is a </w:t>
      </w:r>
      <w:proofErr w:type="spellStart"/>
      <w:r w:rsidRPr="00774111">
        <w:rPr>
          <w:rFonts w:ascii="Calibri" w:hAnsi="Calibri" w:cs="Calibri"/>
          <w:b/>
          <w:bCs/>
          <w:lang w:bidi="ar-EG"/>
        </w:rPr>
        <w:t>Faajir</w:t>
      </w:r>
      <w:proofErr w:type="spellEnd"/>
      <w:r w:rsidRPr="00774111">
        <w:rPr>
          <w:rFonts w:ascii="Calibri" w:hAnsi="Calibri" w:cs="Calibri"/>
          <w:b/>
          <w:bCs/>
          <w:lang w:bidi="ar-EG"/>
        </w:rPr>
        <w:t xml:space="preserve"> (morally corrupted). His moral corruption is </w:t>
      </w:r>
      <w:r>
        <w:rPr>
          <w:rFonts w:ascii="Calibri" w:hAnsi="Calibri" w:cs="Calibri"/>
          <w:b/>
          <w:bCs/>
          <w:lang w:bidi="ar-EG"/>
        </w:rPr>
        <w:t>upon</w:t>
      </w:r>
      <w:r w:rsidRPr="00774111">
        <w:rPr>
          <w:rFonts w:ascii="Calibri" w:hAnsi="Calibri" w:cs="Calibri"/>
          <w:b/>
          <w:bCs/>
          <w:lang w:bidi="ar-EG"/>
        </w:rPr>
        <w:t xml:space="preserve"> him</w:t>
      </w:r>
      <w:r>
        <w:rPr>
          <w:rFonts w:ascii="Calibri" w:hAnsi="Calibri" w:cs="Calibri"/>
          <w:lang w:bidi="ar-EG"/>
        </w:rPr>
        <w:t>” (i.e., he is still separately accountable for his moral corruption)].</w:t>
      </w:r>
    </w:p>
    <w:p w14:paraId="5B5E5328" w14:textId="77777777" w:rsidR="00005C44" w:rsidRPr="00677010" w:rsidRDefault="00005C44" w:rsidP="00005C44">
      <w:pPr>
        <w:rPr>
          <w:rFonts w:ascii="Traditional Arabic" w:hAnsi="Traditional Arabic" w:cs="Traditional Arabic"/>
          <w:sz w:val="22"/>
          <w:szCs w:val="22"/>
          <w:rtl/>
        </w:rPr>
      </w:pPr>
    </w:p>
    <w:p w14:paraId="4CA8FAB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الشهاب»</w:t>
      </w:r>
      <w:r w:rsidRPr="000F205F">
        <w:rPr>
          <w:rFonts w:ascii="Traditional Arabic" w:hAnsi="Traditional Arabic" w:cs="Traditional Arabic"/>
          <w:sz w:val="28"/>
          <w:szCs w:val="28"/>
          <w:rtl/>
        </w:rPr>
        <w:t>: [أخبرنا أبو محمد عبد الرحمن بن عمر التجيبي أنبأنا أبو سعيد أحمد بن محمد بن زياد الأعرابي حدثنا عباس هو الدوري حدثنا يحيى هو بن معين حدثنا بن عفير حدثنا يحيى بن أيوب عن أبي عبد الغفار عبد الرحمن بن عيسى بصري سماه ابنه بمصر عند بن عفير قال سمعت أنس بن مالك قال: قال رسول الله، صلى الله عليه وسلم: «</w:t>
      </w:r>
      <w:r w:rsidRPr="000F205F">
        <w:rPr>
          <w:rFonts w:ascii="Traditional Arabic" w:hAnsi="Traditional Arabic" w:cs="Traditional Arabic"/>
          <w:bCs/>
          <w:sz w:val="28"/>
          <w:szCs w:val="28"/>
          <w:rtl/>
        </w:rPr>
        <w:t>إياكم ودعوة المظلوم، وإن كان كافرا، فإنها ليست لها حجاب دون الله تعالى</w:t>
      </w:r>
      <w:r w:rsidRPr="000F205F">
        <w:rPr>
          <w:rFonts w:ascii="Traditional Arabic" w:hAnsi="Traditional Arabic" w:cs="Traditional Arabic"/>
          <w:sz w:val="28"/>
          <w:szCs w:val="28"/>
          <w:rtl/>
        </w:rPr>
        <w:t xml:space="preserve">»] </w:t>
      </w:r>
    </w:p>
    <w:p w14:paraId="09A77935" w14:textId="77777777" w:rsidR="00005C44" w:rsidRDefault="00005C44" w:rsidP="00005C44">
      <w:pPr>
        <w:rPr>
          <w:rFonts w:ascii="Traditional Arabic" w:hAnsi="Traditional Arabic" w:cs="Traditional Arabic"/>
          <w:sz w:val="22"/>
          <w:szCs w:val="22"/>
        </w:rPr>
      </w:pPr>
    </w:p>
    <w:p w14:paraId="78E18C3D" w14:textId="77777777" w:rsidR="00005C44" w:rsidRDefault="00005C44" w:rsidP="00005C44">
      <w:pPr>
        <w:rPr>
          <w:rFonts w:ascii="Calibri" w:hAnsi="Calibri" w:cs="Calibri"/>
          <w:lang w:bidi="ar-EG"/>
        </w:rPr>
      </w:pPr>
      <w:r>
        <w:rPr>
          <w:rFonts w:ascii="Calibri" w:hAnsi="Calibri" w:cs="Calibri"/>
          <w:lang w:bidi="ar-EG"/>
        </w:rPr>
        <w:t>- The following was also recorded in “</w:t>
      </w:r>
      <w:proofErr w:type="spellStart"/>
      <w:r w:rsidRPr="00525B7D">
        <w:rPr>
          <w:rFonts w:ascii="Calibri" w:hAnsi="Calibri" w:cs="Calibri"/>
          <w:b/>
          <w:bCs/>
          <w:lang w:bidi="ar-EG"/>
        </w:rPr>
        <w:t>Musnad</w:t>
      </w:r>
      <w:proofErr w:type="spellEnd"/>
      <w:r w:rsidRPr="00525B7D">
        <w:rPr>
          <w:rFonts w:ascii="Calibri" w:hAnsi="Calibri" w:cs="Calibri"/>
          <w:b/>
          <w:bCs/>
          <w:lang w:bidi="ar-EG"/>
        </w:rPr>
        <w:t xml:space="preserve"> Ash-Shihab</w:t>
      </w:r>
      <w:r>
        <w:rPr>
          <w:rFonts w:ascii="Calibri" w:hAnsi="Calibri" w:cs="Calibri"/>
          <w:lang w:bidi="ar-EG"/>
        </w:rPr>
        <w:t>”: [Abu Muhammad Abdur Rahman bin ‘Umar At-</w:t>
      </w:r>
      <w:proofErr w:type="spellStart"/>
      <w:r>
        <w:rPr>
          <w:rFonts w:ascii="Calibri" w:hAnsi="Calibri" w:cs="Calibri"/>
          <w:lang w:bidi="ar-EG"/>
        </w:rPr>
        <w:t>Tujeebiy</w:t>
      </w:r>
      <w:proofErr w:type="spellEnd"/>
      <w:r>
        <w:rPr>
          <w:rFonts w:ascii="Calibri" w:hAnsi="Calibri" w:cs="Calibri"/>
          <w:lang w:bidi="ar-EG"/>
        </w:rPr>
        <w:t xml:space="preserve"> informed us: Abu Sa’eed Ahmad bin Muhammad bin Ziyad Al-</w:t>
      </w:r>
      <w:proofErr w:type="spellStart"/>
      <w:r>
        <w:rPr>
          <w:rFonts w:ascii="Calibri" w:hAnsi="Calibri" w:cs="Calibri"/>
          <w:lang w:bidi="ar-EG"/>
        </w:rPr>
        <w:t>A’araabiy</w:t>
      </w:r>
      <w:proofErr w:type="spellEnd"/>
      <w:r>
        <w:rPr>
          <w:rFonts w:ascii="Calibri" w:hAnsi="Calibri" w:cs="Calibri"/>
          <w:lang w:bidi="ar-EG"/>
        </w:rPr>
        <w:t xml:space="preserve"> informed us (</w:t>
      </w:r>
      <w:proofErr w:type="spellStart"/>
      <w:r>
        <w:rPr>
          <w:rFonts w:ascii="Calibri" w:hAnsi="Calibri" w:cs="Calibri"/>
          <w:lang w:bidi="ar-EG"/>
        </w:rPr>
        <w:t>Anba’anaa</w:t>
      </w:r>
      <w:proofErr w:type="spellEnd"/>
      <w:r>
        <w:rPr>
          <w:rFonts w:ascii="Calibri" w:hAnsi="Calibri" w:cs="Calibri"/>
          <w:lang w:bidi="ar-EG"/>
        </w:rPr>
        <w:t>): ‘Abbas (Ad-</w:t>
      </w:r>
      <w:proofErr w:type="spellStart"/>
      <w:r>
        <w:rPr>
          <w:rFonts w:ascii="Calibri" w:hAnsi="Calibri" w:cs="Calibri"/>
          <w:lang w:bidi="ar-EG"/>
        </w:rPr>
        <w:t>Dawriy</w:t>
      </w:r>
      <w:proofErr w:type="spellEnd"/>
      <w:r>
        <w:rPr>
          <w:rFonts w:ascii="Calibri" w:hAnsi="Calibri" w:cs="Calibri"/>
          <w:lang w:bidi="ar-EG"/>
        </w:rPr>
        <w:t xml:space="preserve">) related to us: Yahya (Ibn </w:t>
      </w:r>
      <w:proofErr w:type="spellStart"/>
      <w:r>
        <w:rPr>
          <w:rFonts w:ascii="Calibri" w:hAnsi="Calibri" w:cs="Calibri"/>
          <w:lang w:bidi="ar-EG"/>
        </w:rPr>
        <w:t>Ma’een</w:t>
      </w:r>
      <w:proofErr w:type="spellEnd"/>
      <w:r>
        <w:rPr>
          <w:rFonts w:ascii="Calibri" w:hAnsi="Calibri" w:cs="Calibri"/>
          <w:lang w:bidi="ar-EG"/>
        </w:rPr>
        <w:t>) related to us: Ibn ‘Ufair related to us: Yahya bin Ayyub related to us from Abu Abdul Ghaffar Abdur Rahman bin ‘Isa Basariy (</w:t>
      </w:r>
      <w:r w:rsidRPr="006E4813">
        <w:rPr>
          <w:rFonts w:ascii="Calibri" w:hAnsi="Calibri" w:cs="Calibri"/>
          <w:lang w:bidi="ar-EG"/>
        </w:rPr>
        <w:t>His son named him (i.e., identified him) in Egypt</w:t>
      </w:r>
      <w:r>
        <w:rPr>
          <w:rFonts w:ascii="Calibri" w:hAnsi="Calibri" w:cs="Calibri"/>
          <w:lang w:bidi="ar-EG"/>
        </w:rPr>
        <w:t xml:space="preserve"> whilst in the company of Ibn ‘Ufair): He said: I heard Anas bin Malik: He said: The Messenger of Allah </w:t>
      </w:r>
      <w:r>
        <w:rPr>
          <w:rFonts w:ascii="Calibri" w:hAnsi="Calibri" w:cs="Calibri" w:hint="cs"/>
          <w:rtl/>
          <w:lang w:bidi="ar-EG"/>
        </w:rPr>
        <w:t>ﷺ</w:t>
      </w:r>
      <w:r>
        <w:rPr>
          <w:rFonts w:ascii="Calibri" w:hAnsi="Calibri" w:cs="Calibri"/>
          <w:lang w:bidi="ar-EG"/>
        </w:rPr>
        <w:t xml:space="preserve"> said: “</w:t>
      </w:r>
      <w:r w:rsidRPr="00B11499">
        <w:rPr>
          <w:rFonts w:ascii="Calibri" w:hAnsi="Calibri" w:cs="Calibri"/>
          <w:b/>
          <w:bCs/>
          <w:lang w:bidi="ar-EG"/>
        </w:rPr>
        <w:t xml:space="preserve">Be wary of the supplication of the </w:t>
      </w:r>
      <w:proofErr w:type="spellStart"/>
      <w:r w:rsidRPr="00B11499">
        <w:rPr>
          <w:rFonts w:ascii="Calibri" w:hAnsi="Calibri" w:cs="Calibri"/>
          <w:b/>
          <w:bCs/>
          <w:lang w:bidi="ar-EG"/>
        </w:rPr>
        <w:t>Mazhloom</w:t>
      </w:r>
      <w:proofErr w:type="spellEnd"/>
      <w:r w:rsidRPr="00B11499">
        <w:rPr>
          <w:rFonts w:ascii="Calibri" w:hAnsi="Calibri" w:cs="Calibri"/>
          <w:b/>
          <w:bCs/>
          <w:lang w:bidi="ar-EG"/>
        </w:rPr>
        <w:t xml:space="preserve"> (oppressed) and even if he was a Kafir (disbeliever). That is because it has no barrier between it and Allah, the Exalted</w:t>
      </w:r>
      <w:r>
        <w:rPr>
          <w:rFonts w:ascii="Calibri" w:hAnsi="Calibri" w:cs="Calibri"/>
          <w:lang w:bidi="ar-EG"/>
        </w:rPr>
        <w:t xml:space="preserve">”]. </w:t>
      </w:r>
    </w:p>
    <w:p w14:paraId="7FCE03E1" w14:textId="77777777" w:rsidR="00005C44" w:rsidRPr="00677010" w:rsidRDefault="00005C44" w:rsidP="00005C44">
      <w:pPr>
        <w:rPr>
          <w:rFonts w:ascii="Traditional Arabic" w:hAnsi="Traditional Arabic" w:cs="Traditional Arabic"/>
          <w:sz w:val="22"/>
          <w:szCs w:val="22"/>
          <w:rtl/>
        </w:rPr>
      </w:pPr>
    </w:p>
    <w:p w14:paraId="1D77DB8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حفص بن عمر الرقي ومحمد بن العباس المؤدب البغدادي قالا حدثنا سعد بن عبد الحميد بن جعفر الأنصاري حدثنا عبد الله بن محمد بن عمران بن إبراهيم بن محمد بن طلحة بن عبيد الله رحمه الله، حدثني خزيمة بن محمد بن عمارة بن خزيمة بن ثابت عن أبيه عن جده عن خزيمة بن ثابت قال: قال رسول الله، صلى الله عليه وسلم: </w:t>
      </w:r>
      <w:r w:rsidRPr="000F205F">
        <w:rPr>
          <w:rFonts w:ascii="Traditional Arabic" w:hAnsi="Traditional Arabic" w:cs="Traditional Arabic"/>
          <w:bCs/>
          <w:sz w:val="28"/>
          <w:szCs w:val="28"/>
          <w:rtl/>
        </w:rPr>
        <w:t>«اتقوا دعوة المظلوم فإنها تحمل على الغمام يقول الله جل جلاله: {وعزتي وجلالي لأنصرنك ولو بعد حين}</w:t>
      </w:r>
      <w:r w:rsidRPr="000F205F">
        <w:rPr>
          <w:rFonts w:ascii="Traditional Arabic" w:hAnsi="Traditional Arabic" w:cs="Traditional Arabic"/>
          <w:sz w:val="28"/>
          <w:szCs w:val="28"/>
          <w:rtl/>
        </w:rPr>
        <w:t xml:space="preserve">»] </w:t>
      </w:r>
    </w:p>
    <w:p w14:paraId="1A2DAF93" w14:textId="77777777" w:rsidR="00005C44" w:rsidRDefault="00005C44" w:rsidP="00005C44">
      <w:pPr>
        <w:rPr>
          <w:rFonts w:ascii="Traditional Arabic" w:hAnsi="Traditional Arabic" w:cs="Traditional Arabic"/>
          <w:sz w:val="22"/>
          <w:szCs w:val="22"/>
        </w:rPr>
      </w:pPr>
    </w:p>
    <w:p w14:paraId="65B55299"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99063D">
        <w:rPr>
          <w:rFonts w:ascii="Calibri" w:hAnsi="Calibri" w:cs="Calibri"/>
          <w:b/>
          <w:bCs/>
          <w:lang w:bidi="ar-EG"/>
        </w:rPr>
        <w:t>Al-</w:t>
      </w:r>
      <w:proofErr w:type="spellStart"/>
      <w:r w:rsidRPr="0099063D">
        <w:rPr>
          <w:rFonts w:ascii="Calibri" w:hAnsi="Calibri" w:cs="Calibri"/>
          <w:b/>
          <w:bCs/>
          <w:lang w:bidi="ar-EG"/>
        </w:rPr>
        <w:t>Mu’jam</w:t>
      </w:r>
      <w:proofErr w:type="spellEnd"/>
      <w:r w:rsidRPr="0099063D">
        <w:rPr>
          <w:rFonts w:ascii="Calibri" w:hAnsi="Calibri" w:cs="Calibri"/>
          <w:b/>
          <w:bCs/>
          <w:lang w:bidi="ar-EG"/>
        </w:rPr>
        <w:t xml:space="preserve"> Al-Kabir</w:t>
      </w:r>
      <w:r>
        <w:rPr>
          <w:rFonts w:ascii="Calibri" w:hAnsi="Calibri" w:cs="Calibri"/>
          <w:lang w:bidi="ar-EG"/>
        </w:rPr>
        <w:t xml:space="preserve">”: [Hafs bin ‘Umar </w:t>
      </w:r>
      <w:proofErr w:type="spellStart"/>
      <w:r>
        <w:rPr>
          <w:rFonts w:ascii="Calibri" w:hAnsi="Calibri" w:cs="Calibri"/>
          <w:lang w:bidi="ar-EG"/>
        </w:rPr>
        <w:t>Ar-Raqqiy</w:t>
      </w:r>
      <w:proofErr w:type="spellEnd"/>
      <w:r>
        <w:rPr>
          <w:rFonts w:ascii="Calibri" w:hAnsi="Calibri" w:cs="Calibri"/>
          <w:lang w:bidi="ar-EG"/>
        </w:rPr>
        <w:t xml:space="preserve"> and Muhammad bin Al-‘Abbas Al-</w:t>
      </w:r>
      <w:proofErr w:type="spellStart"/>
      <w:r>
        <w:rPr>
          <w:rFonts w:ascii="Calibri" w:hAnsi="Calibri" w:cs="Calibri"/>
          <w:lang w:bidi="ar-EG"/>
        </w:rPr>
        <w:t>Mu’addib</w:t>
      </w:r>
      <w:proofErr w:type="spellEnd"/>
      <w:r>
        <w:rPr>
          <w:rFonts w:ascii="Calibri" w:hAnsi="Calibri" w:cs="Calibri"/>
          <w:lang w:bidi="ar-EG"/>
        </w:rPr>
        <w:t xml:space="preserve"> Al-</w:t>
      </w:r>
      <w:proofErr w:type="spellStart"/>
      <w:r>
        <w:rPr>
          <w:rFonts w:ascii="Calibri" w:hAnsi="Calibri" w:cs="Calibri"/>
          <w:lang w:bidi="ar-EG"/>
        </w:rPr>
        <w:t>Baghdadiy</w:t>
      </w:r>
      <w:proofErr w:type="spellEnd"/>
      <w:r>
        <w:rPr>
          <w:rFonts w:ascii="Calibri" w:hAnsi="Calibri" w:cs="Calibri"/>
          <w:lang w:bidi="ar-EG"/>
        </w:rPr>
        <w:t xml:space="preserve"> related to us: They said: Sa’d bin Abdul Hamid bin Ja’far Al-Ansari related to us: Abdullah bin Muhammad bin ‘Imran bin Ibrahim bin Muhammad bin Talhah bin ‘Ubaidullah, may Allah’s mercy be upon him, related to us: Khuzaimah bin Muhammad bin ‘Umarah bin Khuzaimah bin Thabit related to me from his father, from his grandfather Khuzaimah bin Thabit: He said: The Messenger of Allah </w:t>
      </w:r>
      <w:r>
        <w:rPr>
          <w:rFonts w:ascii="Calibri" w:hAnsi="Calibri" w:cs="Calibri" w:hint="cs"/>
          <w:rtl/>
          <w:lang w:bidi="ar-EG"/>
        </w:rPr>
        <w:t>ﷺ</w:t>
      </w:r>
      <w:r>
        <w:rPr>
          <w:rFonts w:ascii="Calibri" w:hAnsi="Calibri" w:cs="Calibri"/>
          <w:lang w:bidi="ar-EG"/>
        </w:rPr>
        <w:t xml:space="preserve"> said: “</w:t>
      </w:r>
      <w:r w:rsidRPr="00C72340">
        <w:rPr>
          <w:rFonts w:ascii="Calibri" w:hAnsi="Calibri" w:cs="Calibri"/>
          <w:b/>
          <w:bCs/>
          <w:lang w:bidi="ar-EG"/>
        </w:rPr>
        <w:t xml:space="preserve">Take precaution from the supplication (Da’wah) of the </w:t>
      </w:r>
      <w:proofErr w:type="spellStart"/>
      <w:r w:rsidRPr="00C72340">
        <w:rPr>
          <w:rFonts w:ascii="Calibri" w:hAnsi="Calibri" w:cs="Calibri"/>
          <w:b/>
          <w:bCs/>
          <w:lang w:bidi="ar-EG"/>
        </w:rPr>
        <w:t>Mazhloom</w:t>
      </w:r>
      <w:proofErr w:type="spellEnd"/>
      <w:r w:rsidRPr="00C72340">
        <w:rPr>
          <w:rFonts w:ascii="Calibri" w:hAnsi="Calibri" w:cs="Calibri"/>
          <w:b/>
          <w:bCs/>
          <w:lang w:bidi="ar-EG"/>
        </w:rPr>
        <w:t xml:space="preserve"> (oppressed) because it is carried above the clouds. Allah, Glorified be His Majesty, says: “By My ‘Izzah (Might and </w:t>
      </w:r>
      <w:proofErr w:type="spellStart"/>
      <w:r w:rsidRPr="00C72340">
        <w:rPr>
          <w:rFonts w:ascii="Calibri" w:hAnsi="Calibri" w:cs="Calibri"/>
          <w:b/>
          <w:bCs/>
          <w:lang w:bidi="ar-EG"/>
        </w:rPr>
        <w:t>honour</w:t>
      </w:r>
      <w:proofErr w:type="spellEnd"/>
      <w:r w:rsidRPr="00C72340">
        <w:rPr>
          <w:rFonts w:ascii="Calibri" w:hAnsi="Calibri" w:cs="Calibri"/>
          <w:b/>
          <w:bCs/>
          <w:lang w:bidi="ar-EG"/>
        </w:rPr>
        <w:t>) and My Jalaal (Majesty), I will surely aid you, even if after some time</w:t>
      </w:r>
      <w:r>
        <w:rPr>
          <w:rFonts w:ascii="Calibri" w:hAnsi="Calibri" w:cs="Calibri"/>
          <w:b/>
          <w:bCs/>
          <w:lang w:bidi="ar-EG"/>
        </w:rPr>
        <w:t>”</w:t>
      </w:r>
      <w:r>
        <w:rPr>
          <w:rFonts w:ascii="Calibri" w:hAnsi="Calibri" w:cs="Calibri"/>
          <w:lang w:bidi="ar-EG"/>
        </w:rPr>
        <w:t>”].</w:t>
      </w:r>
    </w:p>
    <w:p w14:paraId="782E9A42" w14:textId="77777777" w:rsidR="00005C44" w:rsidRPr="00677010" w:rsidRDefault="00005C44" w:rsidP="00005C44">
      <w:pPr>
        <w:rPr>
          <w:rFonts w:ascii="Traditional Arabic" w:hAnsi="Traditional Arabic" w:cs="Traditional Arabic"/>
          <w:sz w:val="22"/>
          <w:szCs w:val="22"/>
          <w:rtl/>
        </w:rPr>
      </w:pPr>
    </w:p>
    <w:p w14:paraId="2EE0DEA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ــ وهو في «</w:t>
      </w:r>
      <w:r w:rsidRPr="000F205F">
        <w:rPr>
          <w:rFonts w:ascii="Traditional Arabic" w:hAnsi="Traditional Arabic" w:cs="Traditional Arabic"/>
          <w:bCs/>
          <w:sz w:val="28"/>
          <w:szCs w:val="28"/>
          <w:rtl/>
        </w:rPr>
        <w:t>مسند الشهاب</w:t>
      </w:r>
      <w:r w:rsidRPr="000F205F">
        <w:rPr>
          <w:rFonts w:ascii="Traditional Arabic" w:hAnsi="Traditional Arabic" w:cs="Traditional Arabic"/>
          <w:sz w:val="28"/>
          <w:szCs w:val="28"/>
          <w:rtl/>
        </w:rPr>
        <w:t>»: [أخبرنا هبة الله بن إبراهيم الخولاني حدثنا أبو محمد الحسن بن إسماعيل الضراب حدثنا أحمد بن مروان حدثنا أحمد بن الهيثم بن خالد حدثنا سعد بن عبد الحميد بن جعفر حدثنا عبد الله بن محمد بن عمران بن إبراهيم بن محمد بن طلحة بن عبيد الله قال حدثني خزيمة بن محمد بن عمار بن خزيمة بن ثابت الأنصاري عن أبيه عن جده خزيمة بن ثابت قال: قال رسول الله، صلى الله عليه وسلم: «</w:t>
      </w:r>
      <w:r w:rsidRPr="000F205F">
        <w:rPr>
          <w:rFonts w:ascii="Traditional Arabic" w:hAnsi="Traditional Arabic" w:cs="Traditional Arabic"/>
          <w:bCs/>
          <w:sz w:val="28"/>
          <w:szCs w:val="28"/>
          <w:rtl/>
        </w:rPr>
        <w:t>اتقوا دعوة المظلوم فإنها تحمل على الغمام يقول الله تعالى: {وعزتي وجلالي لأنصرنك ولو بعد حين}»</w:t>
      </w:r>
      <w:r w:rsidRPr="000F205F">
        <w:rPr>
          <w:rFonts w:ascii="Traditional Arabic" w:hAnsi="Traditional Arabic" w:cs="Traditional Arabic"/>
          <w:sz w:val="28"/>
          <w:szCs w:val="28"/>
          <w:rtl/>
        </w:rPr>
        <w:t xml:space="preserve"> </w:t>
      </w:r>
    </w:p>
    <w:p w14:paraId="03CA45C6" w14:textId="77777777" w:rsidR="00005C44" w:rsidRDefault="00005C44" w:rsidP="00005C44">
      <w:pPr>
        <w:rPr>
          <w:rFonts w:ascii="Traditional Arabic" w:hAnsi="Traditional Arabic" w:cs="Traditional Arabic"/>
          <w:sz w:val="22"/>
          <w:szCs w:val="22"/>
        </w:rPr>
      </w:pPr>
    </w:p>
    <w:p w14:paraId="01E36AA4" w14:textId="77777777" w:rsidR="00005C44" w:rsidRDefault="00005C44" w:rsidP="00005C44">
      <w:pPr>
        <w:rPr>
          <w:rFonts w:ascii="Calibri" w:hAnsi="Calibri" w:cs="Calibri"/>
          <w:lang w:bidi="ar-EG"/>
        </w:rPr>
      </w:pPr>
      <w:r>
        <w:rPr>
          <w:rFonts w:ascii="Calibri" w:hAnsi="Calibri" w:cs="Calibri"/>
          <w:lang w:bidi="ar-EG"/>
        </w:rPr>
        <w:t>- It was</w:t>
      </w:r>
      <w:r w:rsidRPr="000F7AA4">
        <w:rPr>
          <w:rFonts w:ascii="Calibri" w:hAnsi="Calibri" w:cs="Calibri"/>
          <w:lang w:bidi="ar-EG"/>
        </w:rPr>
        <w:t xml:space="preserve"> also recorded in “</w:t>
      </w:r>
      <w:proofErr w:type="spellStart"/>
      <w:r w:rsidRPr="000F7AA4">
        <w:rPr>
          <w:rFonts w:ascii="Calibri" w:hAnsi="Calibri" w:cs="Calibri"/>
          <w:b/>
          <w:bCs/>
          <w:lang w:bidi="ar-EG"/>
        </w:rPr>
        <w:t>Musnad</w:t>
      </w:r>
      <w:proofErr w:type="spellEnd"/>
      <w:r w:rsidRPr="000F7AA4">
        <w:rPr>
          <w:rFonts w:ascii="Calibri" w:hAnsi="Calibri" w:cs="Calibri"/>
          <w:b/>
          <w:bCs/>
          <w:lang w:bidi="ar-EG"/>
        </w:rPr>
        <w:t xml:space="preserve"> Ash-Shihab</w:t>
      </w:r>
      <w:r w:rsidRPr="000F7AA4">
        <w:rPr>
          <w:rFonts w:ascii="Calibri" w:hAnsi="Calibri" w:cs="Calibri"/>
          <w:lang w:bidi="ar-EG"/>
        </w:rPr>
        <w:t>”</w:t>
      </w:r>
      <w:r>
        <w:rPr>
          <w:rFonts w:ascii="Calibri" w:hAnsi="Calibri" w:cs="Calibri"/>
          <w:lang w:bidi="ar-EG"/>
        </w:rPr>
        <w:t xml:space="preserve"> as follows</w:t>
      </w:r>
      <w:r w:rsidRPr="000F7AA4">
        <w:rPr>
          <w:rFonts w:ascii="Calibri" w:hAnsi="Calibri" w:cs="Calibri"/>
          <w:lang w:bidi="ar-EG"/>
        </w:rPr>
        <w:t>: [</w:t>
      </w:r>
      <w:proofErr w:type="spellStart"/>
      <w:r>
        <w:rPr>
          <w:rFonts w:ascii="Calibri" w:hAnsi="Calibri" w:cs="Calibri"/>
          <w:lang w:bidi="ar-EG"/>
        </w:rPr>
        <w:t>Hibbatullah</w:t>
      </w:r>
      <w:proofErr w:type="spellEnd"/>
      <w:r>
        <w:rPr>
          <w:rFonts w:ascii="Calibri" w:hAnsi="Calibri" w:cs="Calibri"/>
          <w:lang w:bidi="ar-EG"/>
        </w:rPr>
        <w:t xml:space="preserve"> bin Ibrahim Al-</w:t>
      </w:r>
      <w:proofErr w:type="spellStart"/>
      <w:r>
        <w:rPr>
          <w:rFonts w:ascii="Calibri" w:hAnsi="Calibri" w:cs="Calibri"/>
          <w:lang w:bidi="ar-EG"/>
        </w:rPr>
        <w:t>Khawlaniy</w:t>
      </w:r>
      <w:proofErr w:type="spellEnd"/>
      <w:r>
        <w:rPr>
          <w:rFonts w:ascii="Calibri" w:hAnsi="Calibri" w:cs="Calibri"/>
          <w:lang w:bidi="ar-EG"/>
        </w:rPr>
        <w:t xml:space="preserve"> informed us: Abu Muhammad Al-Hasan bin Isma’eel Ad-</w:t>
      </w:r>
      <w:proofErr w:type="spellStart"/>
      <w:r>
        <w:rPr>
          <w:rFonts w:ascii="Calibri" w:hAnsi="Calibri" w:cs="Calibri"/>
          <w:lang w:bidi="ar-EG"/>
        </w:rPr>
        <w:t>Diraab</w:t>
      </w:r>
      <w:proofErr w:type="spellEnd"/>
      <w:r>
        <w:rPr>
          <w:rFonts w:ascii="Calibri" w:hAnsi="Calibri" w:cs="Calibri"/>
          <w:lang w:bidi="ar-EG"/>
        </w:rPr>
        <w:t xml:space="preserve"> related to us: Ahmad bin Marwan </w:t>
      </w:r>
      <w:r>
        <w:rPr>
          <w:rFonts w:ascii="Calibri" w:hAnsi="Calibri" w:cs="Calibri"/>
          <w:lang w:bidi="ar-EG"/>
        </w:rPr>
        <w:lastRenderedPageBreak/>
        <w:t xml:space="preserve">related to us: Ahmad bin Al-Haitham bin Khalid related to us: Sa’d bin Abdul Hamid bin Ja’far related to us: Abdullah bin Muhammad bin ‘Imran bin Ibrahim bin Muhammad bin Talhah bin ‘Ubaidullah related to us: He said: Khuzaimah bin Muhammad bin ‘Ammar bin Khuzaimah bin Thabit Al-Ansari related to me from his father, from his grandfather Khuzaimah bin Thabit: He said: The Messenger of Allah </w:t>
      </w:r>
      <w:r>
        <w:rPr>
          <w:rFonts w:ascii="Calibri" w:hAnsi="Calibri" w:cs="Calibri" w:hint="cs"/>
          <w:rtl/>
          <w:lang w:bidi="ar-EG"/>
        </w:rPr>
        <w:t>ﷺ</w:t>
      </w:r>
      <w:r>
        <w:rPr>
          <w:rFonts w:ascii="Calibri" w:hAnsi="Calibri" w:cs="Calibri"/>
          <w:lang w:bidi="ar-EG"/>
        </w:rPr>
        <w:t xml:space="preserve"> said: “</w:t>
      </w:r>
      <w:r w:rsidRPr="00C72340">
        <w:rPr>
          <w:rFonts w:ascii="Calibri" w:hAnsi="Calibri" w:cs="Calibri"/>
          <w:b/>
          <w:bCs/>
          <w:lang w:bidi="ar-EG"/>
        </w:rPr>
        <w:t xml:space="preserve">Take precaution from the supplication (Da’wah) of the </w:t>
      </w:r>
      <w:proofErr w:type="spellStart"/>
      <w:r w:rsidRPr="00C72340">
        <w:rPr>
          <w:rFonts w:ascii="Calibri" w:hAnsi="Calibri" w:cs="Calibri"/>
          <w:b/>
          <w:bCs/>
          <w:lang w:bidi="ar-EG"/>
        </w:rPr>
        <w:t>Mazhloom</w:t>
      </w:r>
      <w:proofErr w:type="spellEnd"/>
      <w:r w:rsidRPr="00C72340">
        <w:rPr>
          <w:rFonts w:ascii="Calibri" w:hAnsi="Calibri" w:cs="Calibri"/>
          <w:b/>
          <w:bCs/>
          <w:lang w:bidi="ar-EG"/>
        </w:rPr>
        <w:t xml:space="preserve"> (oppressed) because it is carried above the clouds. Allah, </w:t>
      </w:r>
      <w:r>
        <w:rPr>
          <w:rFonts w:ascii="Calibri" w:hAnsi="Calibri" w:cs="Calibri"/>
          <w:b/>
          <w:bCs/>
          <w:lang w:bidi="ar-EG"/>
        </w:rPr>
        <w:t>Exalted be He</w:t>
      </w:r>
      <w:r w:rsidRPr="00C72340">
        <w:rPr>
          <w:rFonts w:ascii="Calibri" w:hAnsi="Calibri" w:cs="Calibri"/>
          <w:b/>
          <w:bCs/>
          <w:lang w:bidi="ar-EG"/>
        </w:rPr>
        <w:t xml:space="preserve">, says: “By My ‘Izzah (Might and </w:t>
      </w:r>
      <w:proofErr w:type="spellStart"/>
      <w:r w:rsidRPr="00C72340">
        <w:rPr>
          <w:rFonts w:ascii="Calibri" w:hAnsi="Calibri" w:cs="Calibri"/>
          <w:b/>
          <w:bCs/>
          <w:lang w:bidi="ar-EG"/>
        </w:rPr>
        <w:t>honour</w:t>
      </w:r>
      <w:proofErr w:type="spellEnd"/>
      <w:r w:rsidRPr="00C72340">
        <w:rPr>
          <w:rFonts w:ascii="Calibri" w:hAnsi="Calibri" w:cs="Calibri"/>
          <w:b/>
          <w:bCs/>
          <w:lang w:bidi="ar-EG"/>
        </w:rPr>
        <w:t>) and My Jalaal (Majesty), I will surely aid you, even if after some time</w:t>
      </w:r>
      <w:r>
        <w:rPr>
          <w:rFonts w:ascii="Calibri" w:hAnsi="Calibri" w:cs="Calibri"/>
          <w:b/>
          <w:bCs/>
          <w:lang w:bidi="ar-EG"/>
        </w:rPr>
        <w:t>”</w:t>
      </w:r>
      <w:r>
        <w:rPr>
          <w:rFonts w:ascii="Calibri" w:hAnsi="Calibri" w:cs="Calibri"/>
          <w:lang w:bidi="ar-EG"/>
        </w:rPr>
        <w:t>”].</w:t>
      </w:r>
    </w:p>
    <w:p w14:paraId="0C7EC16A" w14:textId="77777777" w:rsidR="00005C44" w:rsidRPr="00677010" w:rsidRDefault="00005C44" w:rsidP="00005C44">
      <w:pPr>
        <w:rPr>
          <w:rFonts w:ascii="Traditional Arabic" w:hAnsi="Traditional Arabic" w:cs="Traditional Arabic"/>
          <w:sz w:val="22"/>
          <w:szCs w:val="22"/>
          <w:rtl/>
        </w:rPr>
      </w:pPr>
    </w:p>
    <w:p w14:paraId="75CEBCF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علي بن عبد العزيز حدثنا عبد الغفار بن عبد الله الموصلي حدثنا المعافي بن عمران (ح) وحدثنا محمد بن عبد الله الحضرمي حدثنا محمد بن المنذر الحزامي حدثنا معن بن عيسى قالا حدثنا عبد الرحمن بن أبي بكر المليكي عن بن أبي مليكة عن بن عباس قال: قال رسول الله، صلى الله عليه وسلم: «</w:t>
      </w:r>
      <w:r w:rsidRPr="000F205F">
        <w:rPr>
          <w:rFonts w:ascii="Traditional Arabic" w:hAnsi="Traditional Arabic" w:cs="Traditional Arabic"/>
          <w:bCs/>
          <w:sz w:val="28"/>
          <w:szCs w:val="28"/>
          <w:rtl/>
        </w:rPr>
        <w:t>دعوتان ليس بينهما وبين الله حجاب: دعوة المظلوم، ودعوة المرء لأخيه بظهر الغيب</w:t>
      </w:r>
      <w:r w:rsidRPr="000F205F">
        <w:rPr>
          <w:rFonts w:ascii="Traditional Arabic" w:hAnsi="Traditional Arabic" w:cs="Traditional Arabic"/>
          <w:sz w:val="28"/>
          <w:szCs w:val="28"/>
          <w:rtl/>
        </w:rPr>
        <w:t xml:space="preserve">»] </w:t>
      </w:r>
    </w:p>
    <w:p w14:paraId="1733A504" w14:textId="77777777" w:rsidR="00005C44" w:rsidRDefault="00005C44" w:rsidP="00005C44">
      <w:pPr>
        <w:rPr>
          <w:rFonts w:ascii="Traditional Arabic" w:hAnsi="Traditional Arabic" w:cs="Traditional Arabic"/>
          <w:sz w:val="22"/>
          <w:szCs w:val="22"/>
        </w:rPr>
      </w:pPr>
    </w:p>
    <w:p w14:paraId="334E40A1"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99063D">
        <w:rPr>
          <w:rFonts w:ascii="Calibri" w:hAnsi="Calibri" w:cs="Calibri"/>
          <w:b/>
          <w:bCs/>
          <w:lang w:bidi="ar-EG"/>
        </w:rPr>
        <w:t>Al-</w:t>
      </w:r>
      <w:proofErr w:type="spellStart"/>
      <w:r w:rsidRPr="0099063D">
        <w:rPr>
          <w:rFonts w:ascii="Calibri" w:hAnsi="Calibri" w:cs="Calibri"/>
          <w:b/>
          <w:bCs/>
          <w:lang w:bidi="ar-EG"/>
        </w:rPr>
        <w:t>Mu’jam</w:t>
      </w:r>
      <w:proofErr w:type="spellEnd"/>
      <w:r w:rsidRPr="0099063D">
        <w:rPr>
          <w:rFonts w:ascii="Calibri" w:hAnsi="Calibri" w:cs="Calibri"/>
          <w:b/>
          <w:bCs/>
          <w:lang w:bidi="ar-EG"/>
        </w:rPr>
        <w:t xml:space="preserve"> Al-Kabir</w:t>
      </w:r>
      <w:r>
        <w:rPr>
          <w:rFonts w:ascii="Calibri" w:hAnsi="Calibri" w:cs="Calibri"/>
          <w:lang w:bidi="ar-EG"/>
        </w:rPr>
        <w:t>”: [‘Ali bin Abdul ‘Aziz related to us: Abdul Ghaffar bin Abdullah Al-</w:t>
      </w:r>
      <w:proofErr w:type="spellStart"/>
      <w:r>
        <w:rPr>
          <w:rFonts w:ascii="Calibri" w:hAnsi="Calibri" w:cs="Calibri"/>
          <w:lang w:bidi="ar-EG"/>
        </w:rPr>
        <w:t>Mawsiliy</w:t>
      </w:r>
      <w:proofErr w:type="spellEnd"/>
      <w:r>
        <w:rPr>
          <w:rFonts w:ascii="Calibri" w:hAnsi="Calibri" w:cs="Calibri"/>
          <w:lang w:bidi="ar-EG"/>
        </w:rPr>
        <w:t xml:space="preserve"> related to us: Al-</w:t>
      </w:r>
      <w:proofErr w:type="spellStart"/>
      <w:r>
        <w:rPr>
          <w:rFonts w:ascii="Calibri" w:hAnsi="Calibri" w:cs="Calibri"/>
          <w:lang w:bidi="ar-EG"/>
        </w:rPr>
        <w:t>Mu’aafaa</w:t>
      </w:r>
      <w:proofErr w:type="spellEnd"/>
      <w:r>
        <w:rPr>
          <w:rFonts w:ascii="Calibri" w:hAnsi="Calibri" w:cs="Calibri"/>
          <w:lang w:bidi="ar-EG"/>
        </w:rPr>
        <w:t xml:space="preserve"> bin ‘Imran related to us (And) Muhammad bin Abdullah Al-Hadrami related to us: Muhammad bin Al-Mundhir Al-</w:t>
      </w:r>
      <w:proofErr w:type="spellStart"/>
      <w:r>
        <w:rPr>
          <w:rFonts w:ascii="Calibri" w:hAnsi="Calibri" w:cs="Calibri"/>
          <w:lang w:bidi="ar-EG"/>
        </w:rPr>
        <w:t>Hizaamiy</w:t>
      </w:r>
      <w:proofErr w:type="spellEnd"/>
      <w:r>
        <w:rPr>
          <w:rFonts w:ascii="Calibri" w:hAnsi="Calibri" w:cs="Calibri"/>
          <w:lang w:bidi="ar-EG"/>
        </w:rPr>
        <w:t xml:space="preserve"> related to us: Ma’n bin ‘Isa related to us: They both said: Abdur Rahman bin Abi Bakr Al-</w:t>
      </w:r>
      <w:proofErr w:type="spellStart"/>
      <w:r>
        <w:rPr>
          <w:rFonts w:ascii="Calibri" w:hAnsi="Calibri" w:cs="Calibri"/>
          <w:lang w:bidi="ar-EG"/>
        </w:rPr>
        <w:t>Mulaikiy</w:t>
      </w:r>
      <w:proofErr w:type="spellEnd"/>
      <w:r>
        <w:rPr>
          <w:rFonts w:ascii="Calibri" w:hAnsi="Calibri" w:cs="Calibri"/>
          <w:lang w:bidi="ar-EG"/>
        </w:rPr>
        <w:t xml:space="preserve"> related to us from Ibn Abi Mulaikah, from Ibn ‘Abbas: He said: The Messenger of Allah </w:t>
      </w:r>
      <w:r>
        <w:rPr>
          <w:rFonts w:ascii="Calibri" w:hAnsi="Calibri" w:cs="Calibri" w:hint="cs"/>
          <w:rtl/>
          <w:lang w:bidi="ar-EG"/>
        </w:rPr>
        <w:t>ﷺ</w:t>
      </w:r>
      <w:r>
        <w:rPr>
          <w:rFonts w:ascii="Calibri" w:hAnsi="Calibri" w:cs="Calibri"/>
          <w:lang w:bidi="ar-EG"/>
        </w:rPr>
        <w:t xml:space="preserve"> said: “</w:t>
      </w:r>
      <w:r w:rsidRPr="003E0ECB">
        <w:rPr>
          <w:rFonts w:ascii="Calibri" w:hAnsi="Calibri" w:cs="Calibri"/>
          <w:b/>
          <w:bCs/>
          <w:lang w:bidi="ar-EG"/>
        </w:rPr>
        <w:t xml:space="preserve">There are two supplications that have no barrier between them and Allah: The supplication (Da’wah) of the </w:t>
      </w:r>
      <w:proofErr w:type="spellStart"/>
      <w:r w:rsidRPr="003E0ECB">
        <w:rPr>
          <w:rFonts w:ascii="Calibri" w:hAnsi="Calibri" w:cs="Calibri"/>
          <w:b/>
          <w:bCs/>
          <w:lang w:bidi="ar-EG"/>
        </w:rPr>
        <w:t>Mazhloom</w:t>
      </w:r>
      <w:proofErr w:type="spellEnd"/>
      <w:r w:rsidRPr="003E0ECB">
        <w:rPr>
          <w:rFonts w:ascii="Calibri" w:hAnsi="Calibri" w:cs="Calibri"/>
          <w:b/>
          <w:bCs/>
          <w:lang w:bidi="ar-EG"/>
        </w:rPr>
        <w:t xml:space="preserve"> (oppressed) and the supplication (Da’wah) of a person for his brother when he is not present</w:t>
      </w:r>
      <w:r>
        <w:rPr>
          <w:rFonts w:ascii="Calibri" w:hAnsi="Calibri" w:cs="Calibri"/>
          <w:lang w:bidi="ar-EG"/>
        </w:rPr>
        <w:t xml:space="preserve">”]. </w:t>
      </w:r>
    </w:p>
    <w:p w14:paraId="5C12207A" w14:textId="77777777" w:rsidR="00005C44" w:rsidRPr="00677010" w:rsidRDefault="00005C44" w:rsidP="00005C44">
      <w:pPr>
        <w:rPr>
          <w:rFonts w:ascii="Traditional Arabic" w:hAnsi="Traditional Arabic" w:cs="Traditional Arabic"/>
          <w:sz w:val="22"/>
          <w:szCs w:val="22"/>
          <w:rtl/>
        </w:rPr>
      </w:pPr>
    </w:p>
    <w:p w14:paraId="3E74C6C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عبيد بن غنام حدثنا أبو بكر بن أبي شيبة حدثنا يزيد بن هارون عن عبد الملك بن أبي سليمان عن أبي الزبير عن صفوان بن عبد الله بن صفوان وكانت أم الدرداء تحبه فأتاها فوجد أم الدرداء ولم يجد أبا الدرداء فقالت له: (تريد الحج العام؟!)، قال: (نعم!)، فقالت: (ادع الله لنا بخير، فإن النبي، صلى الله عليه وسلم، كان يقول: «</w:t>
      </w:r>
      <w:r w:rsidRPr="000F205F">
        <w:rPr>
          <w:rFonts w:ascii="Traditional Arabic" w:hAnsi="Traditional Arabic" w:cs="Traditional Arabic"/>
          <w:bCs/>
          <w:sz w:val="28"/>
          <w:szCs w:val="28"/>
          <w:rtl/>
        </w:rPr>
        <w:t>إن دعوة المظلوم مستجابة لأخيه بظهر الغيب عند رأسه ملك يؤمن على دعائه كلما دعا له بخير قال آمين ولك بمثل</w:t>
      </w:r>
      <w:r w:rsidRPr="000F205F">
        <w:rPr>
          <w:rFonts w:ascii="Traditional Arabic" w:hAnsi="Traditional Arabic" w:cs="Traditional Arabic"/>
          <w:sz w:val="28"/>
          <w:szCs w:val="28"/>
          <w:rtl/>
        </w:rPr>
        <w:t xml:space="preserve">»، قال: ثم خرجت الى السوق فلقيت أبا الدرداء فحدثني عن النبي، صلى الله عليه وسلم، بمثله] </w:t>
      </w:r>
    </w:p>
    <w:p w14:paraId="20FBA88D" w14:textId="77777777" w:rsidR="00005C44" w:rsidRDefault="00005C44" w:rsidP="00005C44">
      <w:pPr>
        <w:rPr>
          <w:rFonts w:ascii="Traditional Arabic" w:hAnsi="Traditional Arabic" w:cs="Traditional Arabic"/>
          <w:sz w:val="22"/>
          <w:szCs w:val="22"/>
        </w:rPr>
      </w:pPr>
    </w:p>
    <w:p w14:paraId="717DE949" w14:textId="77777777" w:rsidR="00005C44" w:rsidRPr="00832E50" w:rsidRDefault="00005C44" w:rsidP="00005C44">
      <w:pPr>
        <w:rPr>
          <w:rFonts w:ascii="Calibri" w:hAnsi="Calibri" w:cs="Calibri"/>
          <w:lang w:bidi="ar-EG"/>
        </w:rPr>
      </w:pPr>
      <w:r w:rsidRPr="00832E50">
        <w:rPr>
          <w:rFonts w:ascii="Calibri" w:hAnsi="Calibri" w:cs="Calibri"/>
          <w:lang w:bidi="ar-EG"/>
        </w:rPr>
        <w:t xml:space="preserve">- </w:t>
      </w:r>
      <w:proofErr w:type="gramStart"/>
      <w:r w:rsidRPr="00832E50">
        <w:rPr>
          <w:rFonts w:ascii="Calibri" w:hAnsi="Calibri" w:cs="Calibri"/>
          <w:lang w:bidi="ar-EG"/>
        </w:rPr>
        <w:t>Also</w:t>
      </w:r>
      <w:proofErr w:type="gramEnd"/>
      <w:r w:rsidRPr="00832E50">
        <w:rPr>
          <w:rFonts w:ascii="Calibri" w:hAnsi="Calibri" w:cs="Calibri"/>
          <w:lang w:bidi="ar-EG"/>
        </w:rPr>
        <w:t xml:space="preserve"> in “</w:t>
      </w:r>
      <w:r w:rsidRPr="00832E50">
        <w:rPr>
          <w:rFonts w:ascii="Calibri" w:hAnsi="Calibri" w:cs="Calibri"/>
          <w:b/>
          <w:bCs/>
          <w:lang w:bidi="ar-EG"/>
        </w:rPr>
        <w:t>Al-</w:t>
      </w:r>
      <w:proofErr w:type="spellStart"/>
      <w:r w:rsidRPr="00832E50">
        <w:rPr>
          <w:rFonts w:ascii="Calibri" w:hAnsi="Calibri" w:cs="Calibri"/>
          <w:b/>
          <w:bCs/>
          <w:lang w:bidi="ar-EG"/>
        </w:rPr>
        <w:t>Mu’jam</w:t>
      </w:r>
      <w:proofErr w:type="spellEnd"/>
      <w:r w:rsidRPr="00832E50">
        <w:rPr>
          <w:rFonts w:ascii="Calibri" w:hAnsi="Calibri" w:cs="Calibri"/>
          <w:b/>
          <w:bCs/>
          <w:lang w:bidi="ar-EG"/>
        </w:rPr>
        <w:t xml:space="preserve"> Al-Kabir</w:t>
      </w:r>
      <w:r w:rsidRPr="00832E50">
        <w:rPr>
          <w:rFonts w:ascii="Calibri" w:hAnsi="Calibri" w:cs="Calibri"/>
          <w:lang w:bidi="ar-EG"/>
        </w:rPr>
        <w:t xml:space="preserve">”: [‘Ubaid bin </w:t>
      </w:r>
      <w:proofErr w:type="spellStart"/>
      <w:r w:rsidRPr="00832E50">
        <w:rPr>
          <w:rFonts w:ascii="Calibri" w:hAnsi="Calibri" w:cs="Calibri"/>
          <w:lang w:bidi="ar-EG"/>
        </w:rPr>
        <w:t>Ghanam</w:t>
      </w:r>
      <w:proofErr w:type="spellEnd"/>
      <w:r w:rsidRPr="00832E50">
        <w:rPr>
          <w:rFonts w:ascii="Calibri" w:hAnsi="Calibri" w:cs="Calibri"/>
          <w:lang w:bidi="ar-EG"/>
        </w:rPr>
        <w:t xml:space="preserve"> related to</w:t>
      </w:r>
      <w:r>
        <w:rPr>
          <w:rFonts w:ascii="Calibri" w:hAnsi="Calibri" w:cs="Calibri"/>
          <w:lang w:bidi="ar-EG"/>
        </w:rPr>
        <w:t xml:space="preserve"> us: Abu Bakr bin Abi Shaibah related to us: Yazid bin Harun related to us from Abdul Malik bin Abi Sulaiman, from Abu Az-Zubair, from Safwan bin Abdullah bin Safwan: Umm Ad-</w:t>
      </w:r>
      <w:proofErr w:type="spellStart"/>
      <w:r>
        <w:rPr>
          <w:rFonts w:ascii="Calibri" w:hAnsi="Calibri" w:cs="Calibri"/>
          <w:lang w:bidi="ar-EG"/>
        </w:rPr>
        <w:t>Dardaa</w:t>
      </w:r>
      <w:proofErr w:type="spellEnd"/>
      <w:r>
        <w:rPr>
          <w:rFonts w:ascii="Calibri" w:hAnsi="Calibri" w:cs="Calibri"/>
          <w:lang w:bidi="ar-EG"/>
        </w:rPr>
        <w:t>’ used to be fond of him. He went to her and found her but did not find Abu Ad-</w:t>
      </w:r>
      <w:proofErr w:type="spellStart"/>
      <w:r>
        <w:rPr>
          <w:rFonts w:ascii="Calibri" w:hAnsi="Calibri" w:cs="Calibri"/>
          <w:lang w:bidi="ar-EG"/>
        </w:rPr>
        <w:t>Dardaa</w:t>
      </w:r>
      <w:proofErr w:type="spellEnd"/>
      <w:r>
        <w:rPr>
          <w:rFonts w:ascii="Calibri" w:hAnsi="Calibri" w:cs="Calibri"/>
          <w:lang w:bidi="ar-EG"/>
        </w:rPr>
        <w:t>’, so she said to him: “</w:t>
      </w:r>
      <w:r w:rsidRPr="00932BD7">
        <w:rPr>
          <w:rFonts w:ascii="Calibri" w:hAnsi="Calibri" w:cs="Calibri"/>
          <w:lang w:bidi="ar-EG"/>
        </w:rPr>
        <w:t xml:space="preserve">Are you intending to perform </w:t>
      </w:r>
      <w:r>
        <w:rPr>
          <w:rFonts w:ascii="Calibri" w:hAnsi="Calibri" w:cs="Calibri"/>
          <w:lang w:bidi="ar-EG"/>
        </w:rPr>
        <w:t>the Hajj</w:t>
      </w:r>
      <w:r w:rsidRPr="00932BD7">
        <w:rPr>
          <w:rFonts w:ascii="Calibri" w:hAnsi="Calibri" w:cs="Calibri"/>
          <w:lang w:bidi="ar-EG"/>
        </w:rPr>
        <w:t xml:space="preserve"> this year?</w:t>
      </w:r>
      <w:r>
        <w:rPr>
          <w:rFonts w:ascii="Calibri" w:hAnsi="Calibri" w:cs="Calibri"/>
          <w:lang w:bidi="ar-EG"/>
        </w:rPr>
        <w:t>” He said: “Yes”. She then said: “</w:t>
      </w:r>
      <w:r w:rsidRPr="00307EB7">
        <w:rPr>
          <w:rFonts w:ascii="Calibri" w:hAnsi="Calibri" w:cs="Calibri"/>
          <w:lang w:bidi="ar-EG"/>
        </w:rPr>
        <w:t xml:space="preserve">Pray to Allah for good for us, for the Prophet </w:t>
      </w:r>
      <w:r w:rsidRPr="00307EB7">
        <w:rPr>
          <w:rFonts w:ascii="Calibri" w:hAnsi="Calibri" w:cs="Calibri" w:hint="cs"/>
          <w:rtl/>
          <w:lang w:bidi="ar-EG"/>
        </w:rPr>
        <w:t>ﷺ</w:t>
      </w:r>
      <w:r w:rsidRPr="00307EB7">
        <w:rPr>
          <w:rFonts w:ascii="Calibri" w:hAnsi="Calibri" w:cs="Calibri"/>
          <w:lang w:bidi="ar-EG"/>
        </w:rPr>
        <w:t xml:space="preserve"> used to say:</w:t>
      </w:r>
      <w:r>
        <w:rPr>
          <w:rFonts w:ascii="Calibri" w:hAnsi="Calibri" w:cs="Calibri"/>
          <w:lang w:bidi="ar-EG"/>
        </w:rPr>
        <w:t xml:space="preserve"> “</w:t>
      </w:r>
      <w:r w:rsidRPr="00C865FD">
        <w:rPr>
          <w:rFonts w:ascii="Calibri" w:hAnsi="Calibri" w:cs="Calibri"/>
          <w:b/>
          <w:bCs/>
          <w:lang w:bidi="ar-EG"/>
        </w:rPr>
        <w:t>The supplication of a person for his brother in his absence is answered. At his head is an angel who says Ameen to his supplication, and every time he prays for good for his brother, the angel says: Ameen and for you is the same</w:t>
      </w:r>
      <w:r>
        <w:rPr>
          <w:rFonts w:ascii="Calibri" w:hAnsi="Calibri" w:cs="Calibri"/>
          <w:lang w:bidi="ar-EG"/>
        </w:rPr>
        <w:t xml:space="preserve"> (i.e., the good that you supplicate for your brother)”. He said: </w:t>
      </w:r>
      <w:proofErr w:type="gramStart"/>
      <w:r w:rsidRPr="005E460F">
        <w:rPr>
          <w:rFonts w:ascii="Calibri" w:hAnsi="Calibri" w:cs="Calibri"/>
          <w:lang w:bidi="ar-EG"/>
        </w:rPr>
        <w:t xml:space="preserve">I </w:t>
      </w:r>
      <w:r>
        <w:rPr>
          <w:rFonts w:ascii="Calibri" w:hAnsi="Calibri" w:cs="Calibri"/>
          <w:lang w:bidi="ar-EG"/>
        </w:rPr>
        <w:t xml:space="preserve">then </w:t>
      </w:r>
      <w:r w:rsidRPr="005E460F">
        <w:rPr>
          <w:rFonts w:ascii="Calibri" w:hAnsi="Calibri" w:cs="Calibri"/>
          <w:lang w:bidi="ar-EG"/>
        </w:rPr>
        <w:t>went</w:t>
      </w:r>
      <w:proofErr w:type="gramEnd"/>
      <w:r w:rsidRPr="005E460F">
        <w:rPr>
          <w:rFonts w:ascii="Calibri" w:hAnsi="Calibri" w:cs="Calibri"/>
          <w:lang w:bidi="ar-EG"/>
        </w:rPr>
        <w:t xml:space="preserve"> out to the marketplace and met </w:t>
      </w:r>
      <w:r>
        <w:rPr>
          <w:rFonts w:ascii="Calibri" w:hAnsi="Calibri" w:cs="Calibri"/>
          <w:lang w:bidi="ar-EG"/>
        </w:rPr>
        <w:t>Abu Ad-</w:t>
      </w:r>
      <w:proofErr w:type="spellStart"/>
      <w:r>
        <w:rPr>
          <w:rFonts w:ascii="Calibri" w:hAnsi="Calibri" w:cs="Calibri"/>
          <w:lang w:bidi="ar-EG"/>
        </w:rPr>
        <w:t>Dardaa</w:t>
      </w:r>
      <w:proofErr w:type="spellEnd"/>
      <w:r>
        <w:rPr>
          <w:rFonts w:ascii="Calibri" w:hAnsi="Calibri" w:cs="Calibri"/>
          <w:lang w:bidi="ar-EG"/>
        </w:rPr>
        <w:t>’</w:t>
      </w:r>
      <w:r w:rsidRPr="005E460F">
        <w:rPr>
          <w:rFonts w:ascii="Calibri" w:hAnsi="Calibri" w:cs="Calibri"/>
          <w:lang w:bidi="ar-EG"/>
        </w:rPr>
        <w:t xml:space="preserve"> and he narrated to me </w:t>
      </w:r>
      <w:r>
        <w:rPr>
          <w:rFonts w:ascii="Calibri" w:hAnsi="Calibri" w:cs="Calibri"/>
          <w:lang w:bidi="ar-EG"/>
        </w:rPr>
        <w:t xml:space="preserve">the same </w:t>
      </w:r>
      <w:r w:rsidRPr="005E460F">
        <w:rPr>
          <w:rFonts w:ascii="Calibri" w:hAnsi="Calibri" w:cs="Calibri"/>
          <w:lang w:bidi="ar-EG"/>
        </w:rPr>
        <w:t xml:space="preserve">from the Prophet </w:t>
      </w:r>
      <w:r w:rsidRPr="005E460F">
        <w:rPr>
          <w:rFonts w:ascii="Calibri" w:hAnsi="Calibri" w:cs="Calibri" w:hint="cs"/>
          <w:rtl/>
          <w:lang w:bidi="ar-EG"/>
        </w:rPr>
        <w:t>ﷺ</w:t>
      </w:r>
      <w:r>
        <w:rPr>
          <w:rFonts w:ascii="Calibri" w:hAnsi="Calibri" w:cs="Calibri"/>
          <w:lang w:bidi="ar-EG"/>
        </w:rPr>
        <w:t>].</w:t>
      </w:r>
    </w:p>
    <w:p w14:paraId="066B7AFA" w14:textId="77777777" w:rsidR="00005C44" w:rsidRPr="00677010" w:rsidRDefault="00005C44" w:rsidP="00005C44">
      <w:pPr>
        <w:rPr>
          <w:rFonts w:ascii="Traditional Arabic" w:hAnsi="Traditional Arabic" w:cs="Traditional Arabic"/>
          <w:sz w:val="22"/>
          <w:szCs w:val="22"/>
          <w:rtl/>
        </w:rPr>
      </w:pPr>
    </w:p>
    <w:p w14:paraId="64597A3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وفي «</w:t>
      </w:r>
      <w:r w:rsidRPr="000F205F">
        <w:rPr>
          <w:rFonts w:ascii="Traditional Arabic" w:hAnsi="Traditional Arabic" w:cs="Traditional Arabic"/>
          <w:bCs/>
          <w:sz w:val="28"/>
          <w:szCs w:val="28"/>
          <w:rtl/>
        </w:rPr>
        <w:t>مسند ابن الجعد</w:t>
      </w:r>
      <w:r w:rsidRPr="000F205F">
        <w:rPr>
          <w:rFonts w:ascii="Traditional Arabic" w:hAnsi="Traditional Arabic" w:cs="Traditional Arabic"/>
          <w:sz w:val="28"/>
          <w:szCs w:val="28"/>
          <w:rtl/>
        </w:rPr>
        <w:t xml:space="preserve">» أثر عن أمير المؤمنين، إمام الرشد والهدى، علي بن أبي طالب مصدق لكل مضى: [حدثنا علي أخبرنا شريك عن سلم بن عبد الرحمن عن بن الحبناء التميمي سمعت عليا يقول: (ثلاثة لا ترد دعوتهم: الإمام العادل على رعيته، والوالد على ولده، ودعوة المظلوم)] </w:t>
      </w:r>
    </w:p>
    <w:p w14:paraId="57B1C4E7"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59DBAB9B" w14:textId="77777777" w:rsidR="00005C44" w:rsidRPr="00832E50" w:rsidRDefault="00005C44" w:rsidP="00005C44">
      <w:pPr>
        <w:rPr>
          <w:rFonts w:ascii="Calibri" w:hAnsi="Calibri" w:cs="Calibri"/>
          <w:lang w:bidi="ar-EG"/>
        </w:rPr>
      </w:pPr>
      <w:r>
        <w:rPr>
          <w:rFonts w:ascii="Calibri" w:hAnsi="Calibri" w:cs="Calibri"/>
          <w:lang w:bidi="ar-EG"/>
        </w:rPr>
        <w:t>- In “</w:t>
      </w:r>
      <w:proofErr w:type="spellStart"/>
      <w:r w:rsidRPr="00E46688">
        <w:rPr>
          <w:rFonts w:ascii="Calibri" w:hAnsi="Calibri" w:cs="Calibri"/>
          <w:b/>
          <w:bCs/>
          <w:lang w:bidi="ar-EG"/>
        </w:rPr>
        <w:t>Musnad</w:t>
      </w:r>
      <w:proofErr w:type="spellEnd"/>
      <w:r w:rsidRPr="00E46688">
        <w:rPr>
          <w:rFonts w:ascii="Calibri" w:hAnsi="Calibri" w:cs="Calibri"/>
          <w:b/>
          <w:bCs/>
          <w:lang w:bidi="ar-EG"/>
        </w:rPr>
        <w:t xml:space="preserve"> Ibn ul-Ja’d</w:t>
      </w:r>
      <w:r>
        <w:rPr>
          <w:rFonts w:ascii="Calibri" w:hAnsi="Calibri" w:cs="Calibri"/>
          <w:lang w:bidi="ar-EG"/>
        </w:rPr>
        <w:t>” a narration (Athar) is recorded from the Ameer ul-</w:t>
      </w:r>
      <w:proofErr w:type="spellStart"/>
      <w:r>
        <w:rPr>
          <w:rFonts w:ascii="Calibri" w:hAnsi="Calibri" w:cs="Calibri"/>
          <w:lang w:bidi="ar-EG"/>
        </w:rPr>
        <w:t>Mu’mineen</w:t>
      </w:r>
      <w:proofErr w:type="spellEnd"/>
      <w:r>
        <w:rPr>
          <w:rFonts w:ascii="Calibri" w:hAnsi="Calibri" w:cs="Calibri"/>
          <w:lang w:bidi="ar-EG"/>
        </w:rPr>
        <w:t xml:space="preserve">, the Imam of guidance, ‘Ali bin Abi Talib, corroborating the previous narrations: [‘Ali related to us: Shareek informed us from Salam bin Abdur Rahman, from Ibn ul-Habnaa’ At-Tamimi: I heard ‘Ali saying: “There are three whose supplication is not rejected: The Imam who is just over those under his responsibility and care, the father for his child and the supplication of the </w:t>
      </w:r>
      <w:proofErr w:type="spellStart"/>
      <w:r>
        <w:rPr>
          <w:rFonts w:ascii="Calibri" w:hAnsi="Calibri" w:cs="Calibri"/>
          <w:lang w:bidi="ar-EG"/>
        </w:rPr>
        <w:t>Mazhloom</w:t>
      </w:r>
      <w:proofErr w:type="spellEnd"/>
      <w:r>
        <w:rPr>
          <w:rFonts w:ascii="Calibri" w:hAnsi="Calibri" w:cs="Calibri"/>
          <w:lang w:bidi="ar-EG"/>
        </w:rPr>
        <w:t xml:space="preserve"> (oppressed or wronged one)”].</w:t>
      </w:r>
    </w:p>
    <w:p w14:paraId="5B534368" w14:textId="77777777" w:rsidR="00005C44" w:rsidRPr="00677010" w:rsidRDefault="00005C44" w:rsidP="00005C44">
      <w:pPr>
        <w:rPr>
          <w:rFonts w:ascii="Traditional Arabic" w:hAnsi="Traditional Arabic" w:cs="Traditional Arabic"/>
          <w:sz w:val="22"/>
          <w:szCs w:val="22"/>
          <w:rtl/>
        </w:rPr>
      </w:pPr>
    </w:p>
    <w:p w14:paraId="244DCE6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الظلم ظلمات يوم القيامة</w:t>
      </w:r>
      <w:r w:rsidRPr="000F205F">
        <w:rPr>
          <w:rFonts w:ascii="Traditional Arabic" w:hAnsi="Traditional Arabic" w:cs="Traditional Arabic"/>
          <w:sz w:val="28"/>
          <w:szCs w:val="28"/>
          <w:rtl/>
        </w:rPr>
        <w:t xml:space="preserve"> </w:t>
      </w:r>
    </w:p>
    <w:p w14:paraId="57F485FC" w14:textId="77777777" w:rsidR="00005C44" w:rsidRDefault="00005C44" w:rsidP="00005C44">
      <w:pPr>
        <w:rPr>
          <w:rFonts w:ascii="Traditional Arabic" w:hAnsi="Traditional Arabic" w:cs="Traditional Arabic"/>
          <w:sz w:val="22"/>
          <w:szCs w:val="22"/>
        </w:rPr>
      </w:pPr>
    </w:p>
    <w:p w14:paraId="5AC4E757" w14:textId="77777777" w:rsidR="00005C44" w:rsidRPr="00EA4511" w:rsidRDefault="00005C44" w:rsidP="00005C44">
      <w:pPr>
        <w:rPr>
          <w:rFonts w:ascii="Calibri" w:hAnsi="Calibri" w:cs="Calibri"/>
          <w:b/>
          <w:bCs/>
          <w:lang w:bidi="ar-EG"/>
        </w:rPr>
      </w:pPr>
      <w:r w:rsidRPr="00EA4511">
        <w:rPr>
          <w:rFonts w:ascii="Calibri" w:hAnsi="Calibri" w:cs="Calibri"/>
          <w:b/>
          <w:bCs/>
          <w:lang w:bidi="ar-EG"/>
        </w:rPr>
        <w:t xml:space="preserve">- Section: The </w:t>
      </w:r>
      <w:proofErr w:type="spellStart"/>
      <w:r w:rsidRPr="00EA4511">
        <w:rPr>
          <w:rFonts w:ascii="Calibri" w:hAnsi="Calibri" w:cs="Calibri"/>
          <w:b/>
          <w:bCs/>
          <w:lang w:bidi="ar-EG"/>
        </w:rPr>
        <w:t>Zhulm</w:t>
      </w:r>
      <w:proofErr w:type="spellEnd"/>
      <w:r w:rsidRPr="00EA4511">
        <w:rPr>
          <w:rFonts w:ascii="Calibri" w:hAnsi="Calibri" w:cs="Calibri"/>
          <w:b/>
          <w:bCs/>
          <w:lang w:bidi="ar-EG"/>
        </w:rPr>
        <w:t xml:space="preserve"> (oppression) will be layers of darkness (</w:t>
      </w:r>
      <w:proofErr w:type="spellStart"/>
      <w:r w:rsidRPr="00EA4511">
        <w:rPr>
          <w:rFonts w:ascii="Calibri" w:hAnsi="Calibri" w:cs="Calibri"/>
          <w:b/>
          <w:bCs/>
          <w:lang w:bidi="ar-EG"/>
        </w:rPr>
        <w:t>Zhulumaat</w:t>
      </w:r>
      <w:proofErr w:type="spellEnd"/>
      <w:r w:rsidRPr="00EA4511">
        <w:rPr>
          <w:rFonts w:ascii="Calibri" w:hAnsi="Calibri" w:cs="Calibri"/>
          <w:b/>
          <w:bCs/>
          <w:lang w:bidi="ar-EG"/>
        </w:rPr>
        <w:t>) on the Day of Judgement”</w:t>
      </w:r>
    </w:p>
    <w:p w14:paraId="4EEBE9CB" w14:textId="77777777" w:rsidR="00005C44" w:rsidRPr="00EA4A1E" w:rsidRDefault="00005C44" w:rsidP="00005C44">
      <w:pPr>
        <w:rPr>
          <w:rFonts w:ascii="Traditional Arabic" w:hAnsi="Traditional Arabic" w:cs="Traditional Arabic"/>
          <w:sz w:val="22"/>
          <w:szCs w:val="22"/>
        </w:rPr>
      </w:pPr>
    </w:p>
    <w:p w14:paraId="4B74EDE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جاء في «</w:t>
      </w:r>
      <w:r w:rsidRPr="000F205F">
        <w:rPr>
          <w:rFonts w:ascii="Traditional Arabic" w:hAnsi="Traditional Arabic" w:cs="Traditional Arabic"/>
          <w:bCs/>
          <w:sz w:val="28"/>
          <w:szCs w:val="28"/>
          <w:rtl/>
        </w:rPr>
        <w:t>الجامع الصحيح المختصر</w:t>
      </w:r>
      <w:r w:rsidRPr="000F205F">
        <w:rPr>
          <w:rFonts w:ascii="Traditional Arabic" w:hAnsi="Traditional Arabic" w:cs="Traditional Arabic"/>
          <w:sz w:val="28"/>
          <w:szCs w:val="28"/>
          <w:rtl/>
        </w:rPr>
        <w:t>»، للإمام البخاري، عن عبد الله بن عمر: [حدثنا أحمد بن يونس حدثنا عبد العزيز الماجشون أخبرنا عبد الله بن دينار عن عبد الله بن عمر، رضي الله تعالى عنهما، عن النبي، صلى الله عليه وسلم، قال: «</w:t>
      </w:r>
      <w:r w:rsidRPr="000F205F">
        <w:rPr>
          <w:rFonts w:ascii="Traditional Arabic" w:hAnsi="Traditional Arabic" w:cs="Traditional Arabic"/>
          <w:bCs/>
          <w:sz w:val="28"/>
          <w:szCs w:val="28"/>
          <w:rtl/>
        </w:rPr>
        <w:t>الظلم ظلمات يوم القيامة</w:t>
      </w:r>
      <w:r w:rsidRPr="000F205F">
        <w:rPr>
          <w:rFonts w:ascii="Traditional Arabic" w:hAnsi="Traditional Arabic" w:cs="Traditional Arabic"/>
          <w:sz w:val="28"/>
          <w:szCs w:val="28"/>
          <w:rtl/>
        </w:rPr>
        <w:t>»]</w:t>
      </w:r>
    </w:p>
    <w:p w14:paraId="5FD6C879" w14:textId="77777777" w:rsidR="00005C44" w:rsidRDefault="00005C44" w:rsidP="00005C44">
      <w:pPr>
        <w:rPr>
          <w:rFonts w:ascii="Traditional Arabic" w:hAnsi="Traditional Arabic" w:cs="Traditional Arabic"/>
          <w:sz w:val="22"/>
          <w:szCs w:val="22"/>
        </w:rPr>
      </w:pPr>
    </w:p>
    <w:p w14:paraId="4DD5ADD6" w14:textId="77777777" w:rsidR="00005C44" w:rsidRDefault="00005C44" w:rsidP="00005C44">
      <w:pPr>
        <w:rPr>
          <w:rFonts w:ascii="Calibri" w:hAnsi="Calibri" w:cs="Calibri"/>
          <w:lang w:bidi="ar-EG"/>
        </w:rPr>
      </w:pPr>
      <w:r>
        <w:rPr>
          <w:rFonts w:ascii="Calibri" w:hAnsi="Calibri" w:cs="Calibri"/>
          <w:lang w:bidi="ar-EG"/>
        </w:rPr>
        <w:t>- It was recorded in “</w:t>
      </w:r>
      <w:r w:rsidRPr="00E906E0">
        <w:rPr>
          <w:rFonts w:ascii="Calibri" w:hAnsi="Calibri" w:cs="Calibri"/>
          <w:b/>
          <w:bCs/>
          <w:lang w:bidi="ar-EG"/>
        </w:rPr>
        <w:t>Al-Jaami’ As-Sahih Al-</w:t>
      </w:r>
      <w:proofErr w:type="spellStart"/>
      <w:r w:rsidRPr="00E906E0">
        <w:rPr>
          <w:rFonts w:ascii="Calibri" w:hAnsi="Calibri" w:cs="Calibri"/>
          <w:b/>
          <w:bCs/>
          <w:lang w:bidi="ar-EG"/>
        </w:rPr>
        <w:t>Mukhtasar</w:t>
      </w:r>
      <w:proofErr w:type="spellEnd"/>
      <w:r>
        <w:rPr>
          <w:rFonts w:ascii="Calibri" w:hAnsi="Calibri" w:cs="Calibri"/>
          <w:lang w:bidi="ar-EG"/>
        </w:rPr>
        <w:t>” of Al-Imam Al-Bukhari from Abdullah bin ‘Umar: [Ahmad bin Yunus related to us: Abdul ‘Aziz Al-</w:t>
      </w:r>
      <w:proofErr w:type="spellStart"/>
      <w:r>
        <w:rPr>
          <w:rFonts w:ascii="Calibri" w:hAnsi="Calibri" w:cs="Calibri"/>
          <w:lang w:bidi="ar-EG"/>
        </w:rPr>
        <w:t>Majshoon</w:t>
      </w:r>
      <w:proofErr w:type="spellEnd"/>
      <w:r>
        <w:rPr>
          <w:rFonts w:ascii="Calibri" w:hAnsi="Calibri" w:cs="Calibri"/>
          <w:lang w:bidi="ar-EG"/>
        </w:rPr>
        <w:t xml:space="preserve"> related to us: Abdullah bin Dinar informed us from Abdullah bin ‘Umar, may Allah, Exalted be He, be pleased with them both, from the Prophet </w:t>
      </w:r>
      <w:r>
        <w:rPr>
          <w:rFonts w:ascii="Calibri" w:hAnsi="Calibri" w:cs="Calibri" w:hint="cs"/>
          <w:rtl/>
          <w:lang w:bidi="ar-EG"/>
        </w:rPr>
        <w:t>ﷺ</w:t>
      </w:r>
      <w:r>
        <w:rPr>
          <w:rFonts w:ascii="Calibri" w:hAnsi="Calibri" w:cs="Calibri"/>
          <w:lang w:bidi="ar-EG"/>
        </w:rPr>
        <w:t>: He said: “</w:t>
      </w:r>
      <w:r w:rsidRPr="00EA4511">
        <w:rPr>
          <w:rFonts w:ascii="Calibri" w:hAnsi="Calibri" w:cs="Calibri"/>
          <w:b/>
          <w:bCs/>
          <w:lang w:bidi="ar-EG"/>
        </w:rPr>
        <w:t xml:space="preserve">The </w:t>
      </w:r>
      <w:proofErr w:type="spellStart"/>
      <w:r w:rsidRPr="00EA4511">
        <w:rPr>
          <w:rFonts w:ascii="Calibri" w:hAnsi="Calibri" w:cs="Calibri"/>
          <w:b/>
          <w:bCs/>
          <w:lang w:bidi="ar-EG"/>
        </w:rPr>
        <w:t>Zhulm</w:t>
      </w:r>
      <w:proofErr w:type="spellEnd"/>
      <w:r w:rsidRPr="00EA4511">
        <w:rPr>
          <w:rFonts w:ascii="Calibri" w:hAnsi="Calibri" w:cs="Calibri"/>
          <w:b/>
          <w:bCs/>
          <w:lang w:bidi="ar-EG"/>
        </w:rPr>
        <w:t xml:space="preserve"> (oppression) will be layers of darkness (</w:t>
      </w:r>
      <w:proofErr w:type="spellStart"/>
      <w:r w:rsidRPr="00EA4511">
        <w:rPr>
          <w:rFonts w:ascii="Calibri" w:hAnsi="Calibri" w:cs="Calibri"/>
          <w:b/>
          <w:bCs/>
          <w:lang w:bidi="ar-EG"/>
        </w:rPr>
        <w:t>Zhulumaat</w:t>
      </w:r>
      <w:proofErr w:type="spellEnd"/>
      <w:r w:rsidRPr="00EA4511">
        <w:rPr>
          <w:rFonts w:ascii="Calibri" w:hAnsi="Calibri" w:cs="Calibri"/>
          <w:b/>
          <w:bCs/>
          <w:lang w:bidi="ar-EG"/>
        </w:rPr>
        <w:t>) on the Day of Judgement</w:t>
      </w:r>
      <w:r>
        <w:rPr>
          <w:rFonts w:ascii="Calibri" w:hAnsi="Calibri" w:cs="Calibri"/>
          <w:lang w:bidi="ar-EG"/>
        </w:rPr>
        <w:t>”].</w:t>
      </w:r>
    </w:p>
    <w:p w14:paraId="197AC974" w14:textId="77777777" w:rsidR="00005C44" w:rsidRPr="005D296F" w:rsidRDefault="00005C44" w:rsidP="00005C44">
      <w:pPr>
        <w:rPr>
          <w:rFonts w:ascii="Traditional Arabic" w:hAnsi="Traditional Arabic" w:cs="Traditional Arabic"/>
          <w:sz w:val="22"/>
          <w:szCs w:val="22"/>
          <w:rtl/>
        </w:rPr>
      </w:pPr>
    </w:p>
    <w:p w14:paraId="168F316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بعينه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xml:space="preserve"> وبنفس إسناده.</w:t>
      </w:r>
    </w:p>
    <w:p w14:paraId="0E66C9C2" w14:textId="77777777" w:rsidR="00005C44" w:rsidRDefault="00005C44" w:rsidP="00005C44">
      <w:pPr>
        <w:rPr>
          <w:rFonts w:ascii="Traditional Arabic" w:hAnsi="Traditional Arabic" w:cs="Traditional Arabic"/>
          <w:sz w:val="22"/>
          <w:szCs w:val="22"/>
        </w:rPr>
      </w:pPr>
    </w:p>
    <w:p w14:paraId="1856D7B1" w14:textId="77777777" w:rsidR="00005C44" w:rsidRPr="00832E50" w:rsidRDefault="00005C44" w:rsidP="00005C44">
      <w:pPr>
        <w:rPr>
          <w:rFonts w:ascii="Calibri" w:hAnsi="Calibri" w:cs="Calibri"/>
          <w:lang w:bidi="ar-EG"/>
        </w:rPr>
      </w:pPr>
      <w:r>
        <w:rPr>
          <w:rFonts w:ascii="Calibri" w:hAnsi="Calibri" w:cs="Calibri"/>
          <w:lang w:bidi="ar-EG"/>
        </w:rPr>
        <w:t>- The exact same is recorded in “</w:t>
      </w:r>
      <w:r w:rsidRPr="00C52324">
        <w:rPr>
          <w:rFonts w:ascii="Calibri" w:hAnsi="Calibri" w:cs="Calibri"/>
          <w:b/>
          <w:bCs/>
          <w:lang w:bidi="ar-EG"/>
        </w:rPr>
        <w:t>Al-Adab Al-Mufrad</w:t>
      </w:r>
      <w:r>
        <w:rPr>
          <w:rFonts w:ascii="Calibri" w:hAnsi="Calibri" w:cs="Calibri"/>
          <w:lang w:bidi="ar-EG"/>
        </w:rPr>
        <w:t xml:space="preserve">” with the same Isnad (chain). </w:t>
      </w:r>
    </w:p>
    <w:p w14:paraId="569D6E53" w14:textId="77777777" w:rsidR="00005C44" w:rsidRPr="005D296F" w:rsidRDefault="00005C44" w:rsidP="00005C44">
      <w:pPr>
        <w:rPr>
          <w:rFonts w:ascii="Traditional Arabic" w:hAnsi="Traditional Arabic" w:cs="Traditional Arabic"/>
          <w:sz w:val="22"/>
          <w:szCs w:val="22"/>
          <w:rtl/>
        </w:rPr>
      </w:pPr>
    </w:p>
    <w:p w14:paraId="709E5BD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[حدثني محمد بن حاتم حدثنا شبابة حدثنا عبد العزيز الماجشون عن عبد الله بن دينار عن بن عمر بنحوه]</w:t>
      </w:r>
    </w:p>
    <w:p w14:paraId="063714D7" w14:textId="77777777" w:rsidR="00005C44" w:rsidRDefault="00005C44" w:rsidP="00005C44">
      <w:pPr>
        <w:rPr>
          <w:rFonts w:ascii="Traditional Arabic" w:hAnsi="Traditional Arabic" w:cs="Traditional Arabic"/>
          <w:sz w:val="22"/>
          <w:szCs w:val="22"/>
        </w:rPr>
      </w:pPr>
    </w:p>
    <w:p w14:paraId="0A2730C9" w14:textId="77777777" w:rsidR="00005C44" w:rsidRPr="00832E50" w:rsidRDefault="00005C44" w:rsidP="00005C44">
      <w:pPr>
        <w:rPr>
          <w:rFonts w:ascii="Calibri" w:hAnsi="Calibri" w:cs="Calibri"/>
          <w:lang w:bidi="ar-EG"/>
        </w:rPr>
      </w:pPr>
      <w:r>
        <w:rPr>
          <w:rFonts w:ascii="Calibri" w:hAnsi="Calibri" w:cs="Calibri"/>
          <w:lang w:bidi="ar-EG"/>
        </w:rPr>
        <w:t>- And it was recorded as follows in “</w:t>
      </w:r>
      <w:r w:rsidRPr="009E747C">
        <w:rPr>
          <w:rFonts w:ascii="Calibri" w:hAnsi="Calibri" w:cs="Calibri"/>
          <w:b/>
          <w:bCs/>
          <w:lang w:bidi="ar-EG"/>
        </w:rPr>
        <w:t>Sahih Muslim</w:t>
      </w:r>
      <w:r>
        <w:rPr>
          <w:rFonts w:ascii="Calibri" w:hAnsi="Calibri" w:cs="Calibri"/>
          <w:lang w:bidi="ar-EG"/>
        </w:rPr>
        <w:t xml:space="preserve">”: [Muhammad bin Hatim related to me: Shababah related to us: Abdul ‘Aziz </w:t>
      </w:r>
      <w:r w:rsidRPr="008C7E78">
        <w:rPr>
          <w:rFonts w:ascii="Calibri" w:hAnsi="Calibri" w:cs="Calibri"/>
          <w:lang w:bidi="ar-EG"/>
        </w:rPr>
        <w:t>Al-</w:t>
      </w:r>
      <w:proofErr w:type="spellStart"/>
      <w:r w:rsidRPr="008C7E78">
        <w:rPr>
          <w:rFonts w:ascii="Calibri" w:hAnsi="Calibri" w:cs="Calibri"/>
          <w:lang w:bidi="ar-EG"/>
        </w:rPr>
        <w:t>Majshoon</w:t>
      </w:r>
      <w:proofErr w:type="spellEnd"/>
      <w:r>
        <w:rPr>
          <w:rFonts w:ascii="Calibri" w:hAnsi="Calibri" w:cs="Calibri"/>
          <w:lang w:bidi="ar-EG"/>
        </w:rPr>
        <w:t xml:space="preserve"> related to us from Abdullah bin Dinar, from Ibn ‘Umar: With the same narration].</w:t>
      </w:r>
    </w:p>
    <w:p w14:paraId="1C8736BC" w14:textId="77777777" w:rsidR="00005C44" w:rsidRPr="005D296F" w:rsidRDefault="00005C44" w:rsidP="00005C44">
      <w:pPr>
        <w:rPr>
          <w:rFonts w:ascii="Traditional Arabic" w:hAnsi="Traditional Arabic" w:cs="Traditional Arabic"/>
          <w:sz w:val="22"/>
          <w:szCs w:val="22"/>
          <w:rtl/>
        </w:rPr>
      </w:pPr>
    </w:p>
    <w:p w14:paraId="0A4B881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«سنن الترمذي</w:t>
      </w:r>
      <w:r w:rsidRPr="000F205F">
        <w:rPr>
          <w:rFonts w:ascii="Traditional Arabic" w:hAnsi="Traditional Arabic" w:cs="Traditional Arabic"/>
          <w:sz w:val="28"/>
          <w:szCs w:val="28"/>
          <w:rtl/>
        </w:rPr>
        <w:t>»: [حدثنا عباس العنبري حدثنا أبو داود الطيالسي عن عبد العزيز بن عبد الله بن أبي سلمة عن عبد الله بن دينار عن بن عمر بنحوه]، وقال أبو عيسى: (وفي الباب عن عبد الله بن عمرو وعائشة وأبي موسى وأبي هريرة وجابر وهذا حديث حسن صحيح غريب من حديث بن عمر)، وقال الألباني: صحيح</w:t>
      </w:r>
    </w:p>
    <w:p w14:paraId="0EB194C2" w14:textId="77777777" w:rsidR="00005C44" w:rsidRDefault="00005C44" w:rsidP="00005C44">
      <w:pPr>
        <w:rPr>
          <w:rFonts w:ascii="Traditional Arabic" w:hAnsi="Traditional Arabic" w:cs="Traditional Arabic"/>
          <w:sz w:val="22"/>
          <w:szCs w:val="22"/>
        </w:rPr>
      </w:pPr>
    </w:p>
    <w:p w14:paraId="4DA4903F" w14:textId="77777777" w:rsidR="00005C44" w:rsidRPr="00832E50" w:rsidRDefault="00005C44" w:rsidP="00005C44">
      <w:pPr>
        <w:rPr>
          <w:rFonts w:ascii="Calibri" w:hAnsi="Calibri" w:cs="Calibri"/>
          <w:lang w:bidi="ar-EG"/>
        </w:rPr>
      </w:pPr>
      <w:r>
        <w:rPr>
          <w:rFonts w:ascii="Calibri" w:hAnsi="Calibri" w:cs="Calibri"/>
          <w:lang w:bidi="ar-EG"/>
        </w:rPr>
        <w:t>- It is recorded in “</w:t>
      </w:r>
      <w:r w:rsidRPr="00E5692F">
        <w:rPr>
          <w:rFonts w:ascii="Calibri" w:hAnsi="Calibri" w:cs="Calibri"/>
          <w:b/>
          <w:bCs/>
          <w:lang w:bidi="ar-EG"/>
        </w:rPr>
        <w:t>Sunan At-</w:t>
      </w:r>
      <w:proofErr w:type="spellStart"/>
      <w:r w:rsidRPr="00E5692F">
        <w:rPr>
          <w:rFonts w:ascii="Calibri" w:hAnsi="Calibri" w:cs="Calibri"/>
          <w:b/>
          <w:bCs/>
          <w:lang w:bidi="ar-EG"/>
        </w:rPr>
        <w:t>Tirmidhi</w:t>
      </w:r>
      <w:proofErr w:type="spellEnd"/>
      <w:r>
        <w:rPr>
          <w:rFonts w:ascii="Calibri" w:hAnsi="Calibri" w:cs="Calibri"/>
          <w:lang w:bidi="ar-EG"/>
        </w:rPr>
        <w:t>” as follows: [‘Abbas Al</w:t>
      </w:r>
      <w:proofErr w:type="gramStart"/>
      <w:r>
        <w:rPr>
          <w:rFonts w:ascii="Calibri" w:hAnsi="Calibri" w:cs="Calibri"/>
          <w:lang w:bidi="ar-EG"/>
        </w:rPr>
        <w:t>-‘</w:t>
      </w:r>
      <w:proofErr w:type="spellStart"/>
      <w:proofErr w:type="gramEnd"/>
      <w:r>
        <w:rPr>
          <w:rFonts w:ascii="Calibri" w:hAnsi="Calibri" w:cs="Calibri"/>
          <w:lang w:bidi="ar-EG"/>
        </w:rPr>
        <w:t>Anbariy</w:t>
      </w:r>
      <w:proofErr w:type="spellEnd"/>
      <w:r>
        <w:rPr>
          <w:rFonts w:ascii="Calibri" w:hAnsi="Calibri" w:cs="Calibri"/>
          <w:lang w:bidi="ar-EG"/>
        </w:rPr>
        <w:t xml:space="preserve"> related to us: Abu Dawud At-</w:t>
      </w:r>
      <w:proofErr w:type="spellStart"/>
      <w:r>
        <w:rPr>
          <w:rFonts w:ascii="Calibri" w:hAnsi="Calibri" w:cs="Calibri"/>
          <w:lang w:bidi="ar-EG"/>
        </w:rPr>
        <w:t>Tayalisiy</w:t>
      </w:r>
      <w:proofErr w:type="spellEnd"/>
      <w:r>
        <w:rPr>
          <w:rFonts w:ascii="Calibri" w:hAnsi="Calibri" w:cs="Calibri"/>
          <w:lang w:bidi="ar-EG"/>
        </w:rPr>
        <w:t xml:space="preserve"> related to us from </w:t>
      </w:r>
      <w:r w:rsidRPr="00812C65">
        <w:rPr>
          <w:rFonts w:ascii="Calibri" w:hAnsi="Calibri" w:cs="Calibri"/>
          <w:lang w:bidi="ar-EG"/>
        </w:rPr>
        <w:t>Abdul ‘Aziz</w:t>
      </w:r>
      <w:r>
        <w:rPr>
          <w:rFonts w:ascii="Calibri" w:hAnsi="Calibri" w:cs="Calibri"/>
          <w:lang w:bidi="ar-EG"/>
        </w:rPr>
        <w:t xml:space="preserve"> bin Abdullah bin Abi Salamah, from Abdullah bin Dinar, from </w:t>
      </w:r>
      <w:r>
        <w:rPr>
          <w:rFonts w:ascii="Calibri" w:hAnsi="Calibri" w:cs="Calibri"/>
          <w:lang w:bidi="ar-EG"/>
        </w:rPr>
        <w:lastRenderedPageBreak/>
        <w:t>Ibn ‘Umar: With the same as it]. Abu ‘Isa (At-</w:t>
      </w:r>
      <w:proofErr w:type="spellStart"/>
      <w:r>
        <w:rPr>
          <w:rFonts w:ascii="Calibri" w:hAnsi="Calibri" w:cs="Calibri"/>
          <w:lang w:bidi="ar-EG"/>
        </w:rPr>
        <w:t>Tirmidhi</w:t>
      </w:r>
      <w:proofErr w:type="spellEnd"/>
      <w:r>
        <w:rPr>
          <w:rFonts w:ascii="Calibri" w:hAnsi="Calibri" w:cs="Calibri"/>
          <w:lang w:bidi="ar-EG"/>
        </w:rPr>
        <w:t>) stated: [</w:t>
      </w:r>
      <w:r w:rsidRPr="00E757F6">
        <w:rPr>
          <w:rFonts w:ascii="Calibri" w:hAnsi="Calibri" w:cs="Calibri"/>
          <w:lang w:bidi="ar-EG"/>
        </w:rPr>
        <w:t xml:space="preserve">There are other </w:t>
      </w:r>
      <w:proofErr w:type="spellStart"/>
      <w:r>
        <w:rPr>
          <w:rFonts w:ascii="Calibri" w:hAnsi="Calibri" w:cs="Calibri"/>
          <w:lang w:bidi="ar-EG"/>
        </w:rPr>
        <w:t>Ahadeeth</w:t>
      </w:r>
      <w:proofErr w:type="spellEnd"/>
      <w:r w:rsidRPr="00E757F6">
        <w:rPr>
          <w:rFonts w:ascii="Calibri" w:hAnsi="Calibri" w:cs="Calibri"/>
          <w:lang w:bidi="ar-EG"/>
        </w:rPr>
        <w:t xml:space="preserve"> on this topic </w:t>
      </w:r>
      <w:r>
        <w:rPr>
          <w:rFonts w:ascii="Calibri" w:hAnsi="Calibri" w:cs="Calibri"/>
          <w:lang w:bidi="ar-EG"/>
        </w:rPr>
        <w:t xml:space="preserve">related </w:t>
      </w:r>
      <w:r w:rsidRPr="00E757F6">
        <w:rPr>
          <w:rFonts w:ascii="Calibri" w:hAnsi="Calibri" w:cs="Calibri"/>
          <w:lang w:bidi="ar-EG"/>
        </w:rPr>
        <w:t xml:space="preserve">from </w:t>
      </w:r>
      <w:r>
        <w:rPr>
          <w:rFonts w:ascii="Calibri" w:hAnsi="Calibri" w:cs="Calibri"/>
          <w:lang w:bidi="ar-EG"/>
        </w:rPr>
        <w:t>Abdullah bin ‘Amr</w:t>
      </w:r>
      <w:r w:rsidRPr="00E757F6">
        <w:rPr>
          <w:rFonts w:ascii="Calibri" w:hAnsi="Calibri" w:cs="Calibri"/>
          <w:lang w:bidi="ar-EG"/>
        </w:rPr>
        <w:t xml:space="preserve">, </w:t>
      </w:r>
      <w:r>
        <w:rPr>
          <w:rFonts w:ascii="Calibri" w:hAnsi="Calibri" w:cs="Calibri"/>
          <w:lang w:bidi="ar-EG"/>
        </w:rPr>
        <w:t>‘Aa’ishah</w:t>
      </w:r>
      <w:r w:rsidRPr="00E757F6">
        <w:rPr>
          <w:rFonts w:ascii="Calibri" w:hAnsi="Calibri" w:cs="Calibri"/>
          <w:lang w:bidi="ar-EG"/>
        </w:rPr>
        <w:t xml:space="preserve">, </w:t>
      </w:r>
      <w:r>
        <w:rPr>
          <w:rFonts w:ascii="Calibri" w:hAnsi="Calibri" w:cs="Calibri"/>
          <w:lang w:bidi="ar-EG"/>
        </w:rPr>
        <w:t>Abu</w:t>
      </w:r>
      <w:r w:rsidRPr="00E757F6">
        <w:rPr>
          <w:rFonts w:ascii="Calibri" w:hAnsi="Calibri" w:cs="Calibri"/>
          <w:lang w:bidi="ar-EG"/>
        </w:rPr>
        <w:t xml:space="preserve"> </w:t>
      </w:r>
      <w:r>
        <w:rPr>
          <w:rFonts w:ascii="Calibri" w:hAnsi="Calibri" w:cs="Calibri"/>
          <w:lang w:bidi="ar-EG"/>
        </w:rPr>
        <w:t>Musa</w:t>
      </w:r>
      <w:r w:rsidRPr="00E757F6">
        <w:rPr>
          <w:rFonts w:ascii="Calibri" w:hAnsi="Calibri" w:cs="Calibri"/>
          <w:lang w:bidi="ar-EG"/>
        </w:rPr>
        <w:t xml:space="preserve">, </w:t>
      </w:r>
      <w:r>
        <w:rPr>
          <w:rFonts w:ascii="Calibri" w:hAnsi="Calibri" w:cs="Calibri"/>
          <w:lang w:bidi="ar-EG"/>
        </w:rPr>
        <w:t>Abu</w:t>
      </w:r>
      <w:r w:rsidRPr="00E757F6">
        <w:rPr>
          <w:rFonts w:ascii="Calibri" w:hAnsi="Calibri" w:cs="Calibri"/>
          <w:lang w:bidi="ar-EG"/>
        </w:rPr>
        <w:t xml:space="preserve"> </w:t>
      </w:r>
      <w:r>
        <w:rPr>
          <w:rFonts w:ascii="Calibri" w:hAnsi="Calibri" w:cs="Calibri"/>
          <w:lang w:bidi="ar-EG"/>
        </w:rPr>
        <w:t>Hurairah</w:t>
      </w:r>
      <w:r w:rsidRPr="00E757F6">
        <w:rPr>
          <w:rFonts w:ascii="Calibri" w:hAnsi="Calibri" w:cs="Calibri"/>
          <w:lang w:bidi="ar-EG"/>
        </w:rPr>
        <w:t xml:space="preserve"> and </w:t>
      </w:r>
      <w:r>
        <w:rPr>
          <w:rFonts w:ascii="Calibri" w:hAnsi="Calibri" w:cs="Calibri"/>
          <w:lang w:bidi="ar-EG"/>
        </w:rPr>
        <w:t>Jabir. And this is a Hasan Sahih Ghareeb Hadith from the Hadith of Ibn ‘Umar]. Al-Albani said: [It is Sahih].</w:t>
      </w:r>
    </w:p>
    <w:p w14:paraId="3D3E9C73" w14:textId="77777777" w:rsidR="00005C44" w:rsidRPr="005D296F" w:rsidRDefault="00005C44" w:rsidP="00005C44">
      <w:pPr>
        <w:rPr>
          <w:rFonts w:ascii="Traditional Arabic" w:hAnsi="Traditional Arabic" w:cs="Traditional Arabic"/>
          <w:sz w:val="22"/>
          <w:szCs w:val="22"/>
          <w:rtl/>
        </w:rPr>
      </w:pPr>
    </w:p>
    <w:p w14:paraId="2604C04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أبو سعيد حدثنا عبد العزيز حدثنا عبد الله بن دينار عن بن عمر بنحوه]</w:t>
      </w:r>
    </w:p>
    <w:p w14:paraId="1F50DE67" w14:textId="77777777" w:rsidR="00005C44" w:rsidRDefault="00005C44" w:rsidP="00005C44">
      <w:pPr>
        <w:rPr>
          <w:rFonts w:ascii="Traditional Arabic" w:hAnsi="Traditional Arabic" w:cs="Traditional Arabic"/>
          <w:sz w:val="22"/>
          <w:szCs w:val="22"/>
        </w:rPr>
      </w:pPr>
    </w:p>
    <w:p w14:paraId="7C70C5E5" w14:textId="77777777" w:rsidR="00005C44" w:rsidRPr="00832E50" w:rsidRDefault="00005C44" w:rsidP="00005C44">
      <w:pPr>
        <w:rPr>
          <w:rFonts w:ascii="Calibri" w:hAnsi="Calibri" w:cs="Calibri"/>
          <w:lang w:bidi="ar-EG"/>
        </w:rPr>
      </w:pPr>
      <w:r>
        <w:rPr>
          <w:rFonts w:ascii="Calibri" w:hAnsi="Calibri" w:cs="Calibri"/>
          <w:lang w:bidi="ar-EG"/>
        </w:rPr>
        <w:t>- It is recorded in “</w:t>
      </w:r>
      <w:proofErr w:type="spellStart"/>
      <w:r w:rsidRPr="00F42363">
        <w:rPr>
          <w:rFonts w:ascii="Calibri" w:hAnsi="Calibri" w:cs="Calibri"/>
          <w:b/>
          <w:bCs/>
          <w:lang w:bidi="ar-EG"/>
        </w:rPr>
        <w:t>Musnad</w:t>
      </w:r>
      <w:proofErr w:type="spellEnd"/>
      <w:r w:rsidRPr="00F42363">
        <w:rPr>
          <w:rFonts w:ascii="Calibri" w:hAnsi="Calibri" w:cs="Calibri"/>
          <w:b/>
          <w:bCs/>
          <w:lang w:bidi="ar-EG"/>
        </w:rPr>
        <w:t xml:space="preserve"> Al-Imam Ahmad bin Hanbal</w:t>
      </w:r>
      <w:r>
        <w:rPr>
          <w:rFonts w:ascii="Calibri" w:hAnsi="Calibri" w:cs="Calibri"/>
          <w:lang w:bidi="ar-EG"/>
        </w:rPr>
        <w:t>” as follows: [Abu Sa’eed related to us: Abdul ‘Aziz related to us: Abdullah bin Dinar related to us from Ibn ‘Umar: With the same as it].</w:t>
      </w:r>
    </w:p>
    <w:p w14:paraId="0D64D00A" w14:textId="77777777" w:rsidR="00005C44" w:rsidRPr="005D296F" w:rsidRDefault="00005C44" w:rsidP="00005C44">
      <w:pPr>
        <w:rPr>
          <w:rFonts w:ascii="Traditional Arabic" w:hAnsi="Traditional Arabic" w:cs="Traditional Arabic"/>
          <w:sz w:val="22"/>
          <w:szCs w:val="22"/>
          <w:rtl/>
        </w:rPr>
      </w:pPr>
    </w:p>
    <w:p w14:paraId="6F8DCE3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وهو في «</w:t>
      </w:r>
      <w:r w:rsidRPr="000F205F">
        <w:rPr>
          <w:rFonts w:ascii="Traditional Arabic" w:hAnsi="Traditional Arabic" w:cs="Traditional Arabic"/>
          <w:bCs/>
          <w:sz w:val="28"/>
          <w:szCs w:val="28"/>
          <w:rtl/>
        </w:rPr>
        <w:t>مسند أبي داود الطيالسي</w:t>
      </w:r>
      <w:r w:rsidRPr="000F205F">
        <w:rPr>
          <w:rFonts w:ascii="Traditional Arabic" w:hAnsi="Traditional Arabic" w:cs="Traditional Arabic"/>
          <w:sz w:val="28"/>
          <w:szCs w:val="28"/>
          <w:rtl/>
        </w:rPr>
        <w:t>»: [حدثنا عبد العزيز بن أبي سلمة عن عبد الله بن دينار عن بن عمر ان النبي، صلى الله عليه وسلم، قال: «</w:t>
      </w:r>
      <w:r w:rsidRPr="000F205F">
        <w:rPr>
          <w:rFonts w:ascii="Traditional Arabic" w:hAnsi="Traditional Arabic" w:cs="Traditional Arabic"/>
          <w:bCs/>
          <w:sz w:val="28"/>
          <w:szCs w:val="28"/>
          <w:rtl/>
        </w:rPr>
        <w:t>الظلم ظلمات يوم القيامة</w:t>
      </w:r>
      <w:r w:rsidRPr="000F205F">
        <w:rPr>
          <w:rFonts w:ascii="Traditional Arabic" w:hAnsi="Traditional Arabic" w:cs="Traditional Arabic"/>
          <w:sz w:val="28"/>
          <w:szCs w:val="28"/>
          <w:rtl/>
        </w:rPr>
        <w:t xml:space="preserve">»] </w:t>
      </w:r>
    </w:p>
    <w:p w14:paraId="2E2C47B4" w14:textId="77777777" w:rsidR="00005C44" w:rsidRDefault="00005C44" w:rsidP="00005C44">
      <w:pPr>
        <w:rPr>
          <w:rFonts w:ascii="Traditional Arabic" w:hAnsi="Traditional Arabic" w:cs="Traditional Arabic"/>
          <w:sz w:val="22"/>
          <w:szCs w:val="22"/>
        </w:rPr>
      </w:pPr>
    </w:p>
    <w:p w14:paraId="73C7A1D3" w14:textId="77777777" w:rsidR="00005C44" w:rsidRPr="00832E50" w:rsidRDefault="00005C44" w:rsidP="00005C44">
      <w:pPr>
        <w:rPr>
          <w:rFonts w:ascii="Calibri" w:hAnsi="Calibri" w:cs="Calibri"/>
          <w:lang w:bidi="ar-EG"/>
        </w:rPr>
      </w:pPr>
      <w:r>
        <w:rPr>
          <w:rFonts w:ascii="Calibri" w:hAnsi="Calibri" w:cs="Calibri"/>
          <w:lang w:bidi="ar-EG"/>
        </w:rPr>
        <w:t>- It is in “</w:t>
      </w:r>
      <w:proofErr w:type="spellStart"/>
      <w:r w:rsidRPr="002B657C">
        <w:rPr>
          <w:rFonts w:ascii="Calibri" w:hAnsi="Calibri" w:cs="Calibri"/>
          <w:b/>
          <w:bCs/>
          <w:lang w:bidi="ar-EG"/>
        </w:rPr>
        <w:t>Musnad</w:t>
      </w:r>
      <w:proofErr w:type="spellEnd"/>
      <w:r w:rsidRPr="002B657C">
        <w:rPr>
          <w:rFonts w:ascii="Calibri" w:hAnsi="Calibri" w:cs="Calibri"/>
          <w:b/>
          <w:bCs/>
          <w:lang w:bidi="ar-EG"/>
        </w:rPr>
        <w:t xml:space="preserve"> Abu Dawud At-</w:t>
      </w:r>
      <w:proofErr w:type="spellStart"/>
      <w:r w:rsidRPr="002B657C">
        <w:rPr>
          <w:rFonts w:ascii="Calibri" w:hAnsi="Calibri" w:cs="Calibri"/>
          <w:b/>
          <w:bCs/>
          <w:lang w:bidi="ar-EG"/>
        </w:rPr>
        <w:t>Tayalisiy</w:t>
      </w:r>
      <w:proofErr w:type="spellEnd"/>
      <w:r>
        <w:rPr>
          <w:rFonts w:ascii="Calibri" w:hAnsi="Calibri" w:cs="Calibri"/>
          <w:lang w:bidi="ar-EG"/>
        </w:rPr>
        <w:t xml:space="preserve">”: [Abdul ‘Aziz bin Abi Salamah related to us from Abdullah bin Dinar, from Ibn ‘Umar: That the Prophet </w:t>
      </w:r>
      <w:r>
        <w:rPr>
          <w:rFonts w:ascii="Calibri" w:hAnsi="Calibri" w:cs="Calibri" w:hint="cs"/>
          <w:rtl/>
          <w:lang w:bidi="ar-EG"/>
        </w:rPr>
        <w:t>ﷺ</w:t>
      </w:r>
      <w:r>
        <w:rPr>
          <w:rFonts w:ascii="Calibri" w:hAnsi="Calibri" w:cs="Calibri"/>
          <w:lang w:bidi="ar-EG"/>
        </w:rPr>
        <w:t xml:space="preserve"> said: “</w:t>
      </w:r>
      <w:r w:rsidRPr="00EA4511">
        <w:rPr>
          <w:rFonts w:ascii="Calibri" w:hAnsi="Calibri" w:cs="Calibri"/>
          <w:b/>
          <w:bCs/>
          <w:lang w:bidi="ar-EG"/>
        </w:rPr>
        <w:t xml:space="preserve">The </w:t>
      </w:r>
      <w:proofErr w:type="spellStart"/>
      <w:r w:rsidRPr="00EA4511">
        <w:rPr>
          <w:rFonts w:ascii="Calibri" w:hAnsi="Calibri" w:cs="Calibri"/>
          <w:b/>
          <w:bCs/>
          <w:lang w:bidi="ar-EG"/>
        </w:rPr>
        <w:t>Zhulm</w:t>
      </w:r>
      <w:proofErr w:type="spellEnd"/>
      <w:r w:rsidRPr="00EA4511">
        <w:rPr>
          <w:rFonts w:ascii="Calibri" w:hAnsi="Calibri" w:cs="Calibri"/>
          <w:b/>
          <w:bCs/>
          <w:lang w:bidi="ar-EG"/>
        </w:rPr>
        <w:t xml:space="preserve"> (oppression) will be layers of darkness (</w:t>
      </w:r>
      <w:proofErr w:type="spellStart"/>
      <w:r w:rsidRPr="00EA4511">
        <w:rPr>
          <w:rFonts w:ascii="Calibri" w:hAnsi="Calibri" w:cs="Calibri"/>
          <w:b/>
          <w:bCs/>
          <w:lang w:bidi="ar-EG"/>
        </w:rPr>
        <w:t>Zhulumaat</w:t>
      </w:r>
      <w:proofErr w:type="spellEnd"/>
      <w:r w:rsidRPr="00EA4511">
        <w:rPr>
          <w:rFonts w:ascii="Calibri" w:hAnsi="Calibri" w:cs="Calibri"/>
          <w:b/>
          <w:bCs/>
          <w:lang w:bidi="ar-EG"/>
        </w:rPr>
        <w:t>) on the Day of Judgement</w:t>
      </w:r>
      <w:r>
        <w:rPr>
          <w:rFonts w:ascii="Calibri" w:hAnsi="Calibri" w:cs="Calibri"/>
          <w:lang w:bidi="ar-EG"/>
        </w:rPr>
        <w:t>”].</w:t>
      </w:r>
    </w:p>
    <w:p w14:paraId="4C9808E6" w14:textId="77777777" w:rsidR="00005C44" w:rsidRPr="005D296F" w:rsidRDefault="00005C44" w:rsidP="00005C44">
      <w:pPr>
        <w:rPr>
          <w:rFonts w:ascii="Traditional Arabic" w:hAnsi="Traditional Arabic" w:cs="Traditional Arabic"/>
          <w:sz w:val="22"/>
          <w:szCs w:val="22"/>
          <w:rtl/>
        </w:rPr>
      </w:pPr>
    </w:p>
    <w:p w14:paraId="7F9A331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عبد بن حميد</w:t>
      </w:r>
      <w:r w:rsidRPr="000F205F">
        <w:rPr>
          <w:rFonts w:ascii="Traditional Arabic" w:hAnsi="Traditional Arabic" w:cs="Traditional Arabic"/>
          <w:sz w:val="28"/>
          <w:szCs w:val="28"/>
          <w:rtl/>
        </w:rPr>
        <w:t>»: [حدثنا حسين الجعفي عن زائدة عن عطاء بن السائب عن محارب بن دثار عن عبد الله بن عمر عن النبي، صلى الله عليه وسلم، قاله]</w:t>
      </w:r>
    </w:p>
    <w:p w14:paraId="59A7343A" w14:textId="77777777" w:rsidR="00005C44" w:rsidRDefault="00005C44" w:rsidP="00005C44">
      <w:pPr>
        <w:rPr>
          <w:rFonts w:ascii="Traditional Arabic" w:hAnsi="Traditional Arabic" w:cs="Traditional Arabic"/>
          <w:sz w:val="22"/>
          <w:szCs w:val="22"/>
        </w:rPr>
      </w:pPr>
    </w:p>
    <w:p w14:paraId="7E8B6F81" w14:textId="77777777" w:rsidR="00005C44" w:rsidRDefault="00005C44" w:rsidP="00005C44">
      <w:pPr>
        <w:rPr>
          <w:rFonts w:ascii="Calibri" w:hAnsi="Calibri" w:cs="Calibri"/>
          <w:lang w:bidi="ar-EG"/>
        </w:rPr>
      </w:pPr>
      <w:r>
        <w:rPr>
          <w:rFonts w:ascii="Calibri" w:hAnsi="Calibri" w:cs="Calibri"/>
          <w:lang w:bidi="ar-EG"/>
        </w:rPr>
        <w:t>- It is recorded in “</w:t>
      </w:r>
      <w:proofErr w:type="spellStart"/>
      <w:r w:rsidRPr="00A4368B">
        <w:rPr>
          <w:rFonts w:ascii="Calibri" w:hAnsi="Calibri" w:cs="Calibri"/>
          <w:b/>
          <w:bCs/>
          <w:lang w:bidi="ar-EG"/>
        </w:rPr>
        <w:t>Musnad</w:t>
      </w:r>
      <w:proofErr w:type="spellEnd"/>
      <w:r w:rsidRPr="00A4368B">
        <w:rPr>
          <w:rFonts w:ascii="Calibri" w:hAnsi="Calibri" w:cs="Calibri"/>
          <w:b/>
          <w:bCs/>
          <w:lang w:bidi="ar-EG"/>
        </w:rPr>
        <w:t xml:space="preserve"> ‘Abd bin Humaid</w:t>
      </w:r>
      <w:r>
        <w:rPr>
          <w:rFonts w:ascii="Calibri" w:hAnsi="Calibri" w:cs="Calibri"/>
          <w:lang w:bidi="ar-EG"/>
        </w:rPr>
        <w:t>” as follows: [Husain Al-</w:t>
      </w:r>
      <w:proofErr w:type="spellStart"/>
      <w:r>
        <w:rPr>
          <w:rFonts w:ascii="Calibri" w:hAnsi="Calibri" w:cs="Calibri"/>
          <w:lang w:bidi="ar-EG"/>
        </w:rPr>
        <w:t>Ju’fiy</w:t>
      </w:r>
      <w:proofErr w:type="spellEnd"/>
      <w:r>
        <w:rPr>
          <w:rFonts w:ascii="Calibri" w:hAnsi="Calibri" w:cs="Calibri"/>
          <w:lang w:bidi="ar-EG"/>
        </w:rPr>
        <w:t xml:space="preserve"> related to us from </w:t>
      </w:r>
      <w:proofErr w:type="spellStart"/>
      <w:r>
        <w:rPr>
          <w:rFonts w:ascii="Calibri" w:hAnsi="Calibri" w:cs="Calibri"/>
          <w:lang w:bidi="ar-EG"/>
        </w:rPr>
        <w:t>Za’idah</w:t>
      </w:r>
      <w:proofErr w:type="spellEnd"/>
      <w:r>
        <w:rPr>
          <w:rFonts w:ascii="Calibri" w:hAnsi="Calibri" w:cs="Calibri"/>
          <w:lang w:bidi="ar-EG"/>
        </w:rPr>
        <w:t>, from ‘</w:t>
      </w:r>
      <w:proofErr w:type="spellStart"/>
      <w:r>
        <w:rPr>
          <w:rFonts w:ascii="Calibri" w:hAnsi="Calibri" w:cs="Calibri"/>
          <w:lang w:bidi="ar-EG"/>
        </w:rPr>
        <w:t>Ataa</w:t>
      </w:r>
      <w:proofErr w:type="spellEnd"/>
      <w:r>
        <w:rPr>
          <w:rFonts w:ascii="Calibri" w:hAnsi="Calibri" w:cs="Calibri"/>
          <w:lang w:bidi="ar-EG"/>
        </w:rPr>
        <w:t>’ bin As-</w:t>
      </w:r>
      <w:proofErr w:type="spellStart"/>
      <w:r>
        <w:rPr>
          <w:rFonts w:ascii="Calibri" w:hAnsi="Calibri" w:cs="Calibri"/>
          <w:lang w:bidi="ar-EG"/>
        </w:rPr>
        <w:t>Saa’ib</w:t>
      </w:r>
      <w:proofErr w:type="spellEnd"/>
      <w:r>
        <w:rPr>
          <w:rFonts w:ascii="Calibri" w:hAnsi="Calibri" w:cs="Calibri"/>
          <w:lang w:bidi="ar-EG"/>
        </w:rPr>
        <w:t xml:space="preserve">, from Muharib bin Dithar, from Abdullah bin ‘Umar, from the Prophet </w:t>
      </w:r>
      <w:r>
        <w:rPr>
          <w:rFonts w:ascii="Calibri" w:hAnsi="Calibri" w:cs="Calibri" w:hint="cs"/>
          <w:rtl/>
          <w:lang w:bidi="ar-EG"/>
        </w:rPr>
        <w:t>ﷺ</w:t>
      </w:r>
      <w:r>
        <w:rPr>
          <w:rFonts w:ascii="Calibri" w:hAnsi="Calibri" w:cs="Calibri"/>
          <w:lang w:bidi="ar-EG"/>
        </w:rPr>
        <w:t>: That he said it].</w:t>
      </w:r>
    </w:p>
    <w:p w14:paraId="4641B148" w14:textId="77777777" w:rsidR="00005C44" w:rsidRPr="005D296F" w:rsidRDefault="00005C44" w:rsidP="00005C44">
      <w:pPr>
        <w:rPr>
          <w:rFonts w:ascii="Traditional Arabic" w:hAnsi="Traditional Arabic" w:cs="Traditional Arabic"/>
          <w:sz w:val="22"/>
          <w:szCs w:val="22"/>
          <w:rtl/>
        </w:rPr>
      </w:pPr>
    </w:p>
    <w:p w14:paraId="613AF61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[حدثنا أبو محمد عبد الله بن يوسف الأصبهاني أنبأ أبو عبد الله محمد بن يعقوب الشيباني الحافظ حدثنا يحيى بن محمد بن يحيى حدثنا أحمد بن عبد الله بن يونس حدثنا عبد العزيز بن أبي سلمة عن عبد الله بن دينار عن بن عمربه]</w:t>
      </w:r>
    </w:p>
    <w:p w14:paraId="2DFFAF84" w14:textId="77777777" w:rsidR="00005C44" w:rsidRDefault="00005C44" w:rsidP="00005C44">
      <w:pPr>
        <w:rPr>
          <w:rFonts w:ascii="Traditional Arabic" w:hAnsi="Traditional Arabic" w:cs="Traditional Arabic"/>
          <w:sz w:val="22"/>
          <w:szCs w:val="22"/>
        </w:rPr>
      </w:pPr>
    </w:p>
    <w:p w14:paraId="44FD28A7" w14:textId="77777777" w:rsidR="00005C44" w:rsidRPr="00832E50" w:rsidRDefault="00005C44" w:rsidP="00005C44">
      <w:pPr>
        <w:rPr>
          <w:rFonts w:ascii="Calibri" w:hAnsi="Calibri" w:cs="Calibri"/>
          <w:lang w:bidi="ar-EG"/>
        </w:rPr>
      </w:pPr>
      <w:r>
        <w:rPr>
          <w:rFonts w:ascii="Calibri" w:hAnsi="Calibri" w:cs="Calibri"/>
          <w:lang w:bidi="ar-EG"/>
        </w:rPr>
        <w:t>- It is in “</w:t>
      </w:r>
      <w:r w:rsidRPr="00210719">
        <w:rPr>
          <w:rFonts w:ascii="Calibri" w:hAnsi="Calibri" w:cs="Calibri"/>
          <w:b/>
          <w:bCs/>
          <w:lang w:bidi="ar-EG"/>
        </w:rPr>
        <w:t>Sunan Al-</w:t>
      </w:r>
      <w:proofErr w:type="spellStart"/>
      <w:r w:rsidRPr="00210719">
        <w:rPr>
          <w:rFonts w:ascii="Calibri" w:hAnsi="Calibri" w:cs="Calibri"/>
          <w:b/>
          <w:bCs/>
          <w:lang w:bidi="ar-EG"/>
        </w:rPr>
        <w:t>Baihaqiy</w:t>
      </w:r>
      <w:proofErr w:type="spellEnd"/>
      <w:r w:rsidRPr="00210719">
        <w:rPr>
          <w:rFonts w:ascii="Calibri" w:hAnsi="Calibri" w:cs="Calibri"/>
          <w:b/>
          <w:bCs/>
          <w:lang w:bidi="ar-EG"/>
        </w:rPr>
        <w:t xml:space="preserve"> Al-Kubra</w:t>
      </w:r>
      <w:r>
        <w:rPr>
          <w:rFonts w:ascii="Calibri" w:hAnsi="Calibri" w:cs="Calibri"/>
          <w:lang w:bidi="ar-EG"/>
        </w:rPr>
        <w:t>”: [Abu Muhammad Abdullah bin Yusuf Al-</w:t>
      </w:r>
      <w:proofErr w:type="spellStart"/>
      <w:r>
        <w:rPr>
          <w:rFonts w:ascii="Calibri" w:hAnsi="Calibri" w:cs="Calibri"/>
          <w:lang w:bidi="ar-EG"/>
        </w:rPr>
        <w:t>Asbahani</w:t>
      </w:r>
      <w:proofErr w:type="spellEnd"/>
      <w:r>
        <w:rPr>
          <w:rFonts w:ascii="Calibri" w:hAnsi="Calibri" w:cs="Calibri"/>
          <w:lang w:bidi="ar-EG"/>
        </w:rPr>
        <w:t xml:space="preserve"> related to us: Abu Abdullah Muhammad bin Ya’qub Ash-Shaibani Al-Hafizh informed (</w:t>
      </w:r>
      <w:proofErr w:type="spellStart"/>
      <w:r>
        <w:rPr>
          <w:rFonts w:ascii="Calibri" w:hAnsi="Calibri" w:cs="Calibri"/>
          <w:lang w:bidi="ar-EG"/>
        </w:rPr>
        <w:t>Anba’a</w:t>
      </w:r>
      <w:proofErr w:type="spellEnd"/>
      <w:r>
        <w:rPr>
          <w:rFonts w:ascii="Calibri" w:hAnsi="Calibri" w:cs="Calibri"/>
          <w:lang w:bidi="ar-EG"/>
        </w:rPr>
        <w:t>): Yahya bin Muhammad bin Yahya related to us: Ahmad bin Abdullah bin Yunus related to us: Abdul ‘Aziz bin Abi Salamah related to us from Abdullah bin Dinar, from Ibn ‘Umar: With it].</w:t>
      </w:r>
    </w:p>
    <w:p w14:paraId="3F0D765E" w14:textId="77777777" w:rsidR="00005C44" w:rsidRPr="00B92191" w:rsidRDefault="00005C44" w:rsidP="00005C44">
      <w:pPr>
        <w:rPr>
          <w:rFonts w:ascii="Traditional Arabic" w:hAnsi="Traditional Arabic" w:cs="Traditional Arabic"/>
          <w:sz w:val="22"/>
          <w:szCs w:val="22"/>
          <w:rtl/>
        </w:rPr>
      </w:pPr>
    </w:p>
    <w:p w14:paraId="0282DCF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من عدة طرق: [أخبرنا أبو بكر بن فورك أنبأ عبد الله بن جعفر حدثنا يونس بن حبيب حدثنا أبو داود حدثنا عبد العزيز بن أبي سلمة (ح) وأخبرنا أبو عبد الله الحافظ أنبأ أبو بكر بن إسحاق حدثنا الحسن بن علي بن زياد حدثنا أحمد بن يونس حدثنا عبد العزيز بن أبي سلمة عن عبد الله بن دينار عن بن عمر رضي الله تعالى عنهما قال: قال رسول الله، صلى الله عليه وسلم: «</w:t>
      </w:r>
      <w:r w:rsidRPr="000F205F">
        <w:rPr>
          <w:rFonts w:ascii="Traditional Arabic" w:hAnsi="Traditional Arabic" w:cs="Traditional Arabic"/>
          <w:bCs/>
          <w:sz w:val="28"/>
          <w:szCs w:val="28"/>
          <w:rtl/>
        </w:rPr>
        <w:t>الظلم ظلمات يوم القيامة»</w:t>
      </w:r>
      <w:r w:rsidRPr="000F205F">
        <w:rPr>
          <w:rFonts w:ascii="Traditional Arabic" w:hAnsi="Traditional Arabic" w:cs="Traditional Arabic"/>
          <w:sz w:val="28"/>
          <w:szCs w:val="28"/>
          <w:rtl/>
        </w:rPr>
        <w:t xml:space="preserve">]، وقال البيهقي: (رواه البخاري في الصحيح عن أحمد بن يونس وأخرجه من وجه آخر عن عبد العزيز). </w:t>
      </w:r>
    </w:p>
    <w:p w14:paraId="71641AB7" w14:textId="77777777" w:rsidR="00005C44" w:rsidRDefault="00005C44" w:rsidP="00005C44">
      <w:pPr>
        <w:rPr>
          <w:rFonts w:ascii="Traditional Arabic" w:hAnsi="Traditional Arabic" w:cs="Traditional Arabic"/>
          <w:sz w:val="22"/>
          <w:szCs w:val="22"/>
        </w:rPr>
      </w:pPr>
    </w:p>
    <w:p w14:paraId="2861CBA8" w14:textId="77777777" w:rsidR="00005C44" w:rsidRPr="00832E50" w:rsidRDefault="00005C44" w:rsidP="00005C44">
      <w:pPr>
        <w:rPr>
          <w:rFonts w:ascii="Calibri" w:hAnsi="Calibri" w:cs="Calibri"/>
          <w:lang w:bidi="ar-EG"/>
        </w:rPr>
      </w:pPr>
      <w:r>
        <w:rPr>
          <w:rFonts w:ascii="Calibri" w:hAnsi="Calibri" w:cs="Calibri"/>
          <w:lang w:bidi="ar-EG"/>
        </w:rPr>
        <w:t>- The following also came recorded in “</w:t>
      </w:r>
      <w:r w:rsidRPr="00210719">
        <w:rPr>
          <w:rFonts w:ascii="Calibri" w:hAnsi="Calibri" w:cs="Calibri"/>
          <w:b/>
          <w:bCs/>
          <w:lang w:bidi="ar-EG"/>
        </w:rPr>
        <w:t>Sunan Al-</w:t>
      </w:r>
      <w:proofErr w:type="spellStart"/>
      <w:r w:rsidRPr="00210719">
        <w:rPr>
          <w:rFonts w:ascii="Calibri" w:hAnsi="Calibri" w:cs="Calibri"/>
          <w:b/>
          <w:bCs/>
          <w:lang w:bidi="ar-EG"/>
        </w:rPr>
        <w:t>Baihaqiy</w:t>
      </w:r>
      <w:proofErr w:type="spellEnd"/>
      <w:r w:rsidRPr="00210719">
        <w:rPr>
          <w:rFonts w:ascii="Calibri" w:hAnsi="Calibri" w:cs="Calibri"/>
          <w:b/>
          <w:bCs/>
          <w:lang w:bidi="ar-EG"/>
        </w:rPr>
        <w:t xml:space="preserve"> Al-Kubra</w:t>
      </w:r>
      <w:r>
        <w:rPr>
          <w:rFonts w:ascii="Calibri" w:hAnsi="Calibri" w:cs="Calibri"/>
          <w:lang w:bidi="ar-EG"/>
        </w:rPr>
        <w:t xml:space="preserve">” via multiple paths: [Abu Bakr bin </w:t>
      </w:r>
      <w:proofErr w:type="spellStart"/>
      <w:r>
        <w:rPr>
          <w:rFonts w:ascii="Calibri" w:hAnsi="Calibri" w:cs="Calibri"/>
          <w:lang w:bidi="ar-EG"/>
        </w:rPr>
        <w:t>Fawrak</w:t>
      </w:r>
      <w:proofErr w:type="spellEnd"/>
      <w:r>
        <w:rPr>
          <w:rFonts w:ascii="Calibri" w:hAnsi="Calibri" w:cs="Calibri"/>
          <w:lang w:bidi="ar-EG"/>
        </w:rPr>
        <w:t xml:space="preserve"> informed us: Abdullah bin Ja’far informed (</w:t>
      </w:r>
      <w:proofErr w:type="spellStart"/>
      <w:r>
        <w:rPr>
          <w:rFonts w:ascii="Calibri" w:hAnsi="Calibri" w:cs="Calibri"/>
          <w:lang w:bidi="ar-EG"/>
        </w:rPr>
        <w:t>Anba’a</w:t>
      </w:r>
      <w:proofErr w:type="spellEnd"/>
      <w:r>
        <w:rPr>
          <w:rFonts w:ascii="Calibri" w:hAnsi="Calibri" w:cs="Calibri"/>
          <w:lang w:bidi="ar-EG"/>
        </w:rPr>
        <w:t>): Yunus bin Habib related to us: Abu Dawud related to us: Abdul ‘Aziz bin Abi Salamah related to us (And) Abdu Abdullah Al-Hafizh informed us: Abu Bakr bin Ishaq informed (</w:t>
      </w:r>
      <w:proofErr w:type="spellStart"/>
      <w:r>
        <w:rPr>
          <w:rFonts w:ascii="Calibri" w:hAnsi="Calibri" w:cs="Calibri"/>
          <w:lang w:bidi="ar-EG"/>
        </w:rPr>
        <w:t>Anba’a</w:t>
      </w:r>
      <w:proofErr w:type="spellEnd"/>
      <w:r>
        <w:rPr>
          <w:rFonts w:ascii="Calibri" w:hAnsi="Calibri" w:cs="Calibri"/>
          <w:lang w:bidi="ar-EG"/>
        </w:rPr>
        <w:t xml:space="preserve">): Al-Hasan bin ‘Ali bin Ziyad related to us: Ahmad bin Yunus related to us: Abdul ‘Aziz bin Abi Salamah related to us from Abdullah bin Dinar, from Ibn </w:t>
      </w:r>
      <w:r>
        <w:rPr>
          <w:rFonts w:ascii="Calibri" w:hAnsi="Calibri" w:cs="Calibri"/>
          <w:lang w:bidi="ar-EG"/>
        </w:rPr>
        <w:lastRenderedPageBreak/>
        <w:t xml:space="preserve">‘Umar, may Allah, the Exalted, be pleased with them both: He said: The Messenger of Allah </w:t>
      </w:r>
      <w:r>
        <w:rPr>
          <w:rFonts w:ascii="Calibri" w:hAnsi="Calibri" w:cs="Calibri" w:hint="cs"/>
          <w:rtl/>
          <w:lang w:bidi="ar-EG"/>
        </w:rPr>
        <w:t>ﷺ</w:t>
      </w:r>
      <w:r>
        <w:rPr>
          <w:rFonts w:ascii="Calibri" w:hAnsi="Calibri" w:cs="Calibri"/>
          <w:lang w:bidi="ar-EG"/>
        </w:rPr>
        <w:t xml:space="preserve"> said: “</w:t>
      </w:r>
      <w:r w:rsidRPr="00EA4511">
        <w:rPr>
          <w:rFonts w:ascii="Calibri" w:hAnsi="Calibri" w:cs="Calibri"/>
          <w:b/>
          <w:bCs/>
          <w:lang w:bidi="ar-EG"/>
        </w:rPr>
        <w:t xml:space="preserve">The </w:t>
      </w:r>
      <w:proofErr w:type="spellStart"/>
      <w:r w:rsidRPr="00EA4511">
        <w:rPr>
          <w:rFonts w:ascii="Calibri" w:hAnsi="Calibri" w:cs="Calibri"/>
          <w:b/>
          <w:bCs/>
          <w:lang w:bidi="ar-EG"/>
        </w:rPr>
        <w:t>Zhulm</w:t>
      </w:r>
      <w:proofErr w:type="spellEnd"/>
      <w:r w:rsidRPr="00EA4511">
        <w:rPr>
          <w:rFonts w:ascii="Calibri" w:hAnsi="Calibri" w:cs="Calibri"/>
          <w:b/>
          <w:bCs/>
          <w:lang w:bidi="ar-EG"/>
        </w:rPr>
        <w:t xml:space="preserve"> (oppression) will be layers of darkness (</w:t>
      </w:r>
      <w:proofErr w:type="spellStart"/>
      <w:r w:rsidRPr="00EA4511">
        <w:rPr>
          <w:rFonts w:ascii="Calibri" w:hAnsi="Calibri" w:cs="Calibri"/>
          <w:b/>
          <w:bCs/>
          <w:lang w:bidi="ar-EG"/>
        </w:rPr>
        <w:t>Zhulumaat</w:t>
      </w:r>
      <w:proofErr w:type="spellEnd"/>
      <w:r w:rsidRPr="00EA4511">
        <w:rPr>
          <w:rFonts w:ascii="Calibri" w:hAnsi="Calibri" w:cs="Calibri"/>
          <w:b/>
          <w:bCs/>
          <w:lang w:bidi="ar-EG"/>
        </w:rPr>
        <w:t>) on the Day of Judgement</w:t>
      </w:r>
      <w:r>
        <w:rPr>
          <w:rFonts w:ascii="Calibri" w:hAnsi="Calibri" w:cs="Calibri"/>
          <w:lang w:bidi="ar-EG"/>
        </w:rPr>
        <w:t>”]. Al-</w:t>
      </w:r>
      <w:proofErr w:type="spellStart"/>
      <w:r>
        <w:rPr>
          <w:rFonts w:ascii="Calibri" w:hAnsi="Calibri" w:cs="Calibri"/>
          <w:lang w:bidi="ar-EG"/>
        </w:rPr>
        <w:t>Baihaqiy</w:t>
      </w:r>
      <w:proofErr w:type="spellEnd"/>
      <w:r>
        <w:rPr>
          <w:rFonts w:ascii="Calibri" w:hAnsi="Calibri" w:cs="Calibri"/>
          <w:lang w:bidi="ar-EG"/>
        </w:rPr>
        <w:t xml:space="preserve"> commented: [Al-Bukhari related it in As-Sahih from Ahmad bin </w:t>
      </w:r>
      <w:proofErr w:type="gramStart"/>
      <w:r>
        <w:rPr>
          <w:rFonts w:ascii="Calibri" w:hAnsi="Calibri" w:cs="Calibri"/>
          <w:lang w:bidi="ar-EG"/>
        </w:rPr>
        <w:t>Yunus</w:t>
      </w:r>
      <w:proofErr w:type="gramEnd"/>
      <w:r>
        <w:rPr>
          <w:rFonts w:ascii="Calibri" w:hAnsi="Calibri" w:cs="Calibri"/>
          <w:lang w:bidi="ar-EG"/>
        </w:rPr>
        <w:t xml:space="preserve"> and he recorded it from another directional path from Abdul ‘Aziz]. </w:t>
      </w:r>
    </w:p>
    <w:p w14:paraId="4ACEA919" w14:textId="77777777" w:rsidR="00005C44" w:rsidRPr="00B92191" w:rsidRDefault="00005C44" w:rsidP="00005C44">
      <w:pPr>
        <w:rPr>
          <w:rFonts w:ascii="Traditional Arabic" w:hAnsi="Traditional Arabic" w:cs="Traditional Arabic"/>
          <w:sz w:val="22"/>
          <w:szCs w:val="22"/>
          <w:rtl/>
        </w:rPr>
      </w:pPr>
    </w:p>
    <w:p w14:paraId="7539FF5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الشهاب</w:t>
      </w:r>
      <w:r w:rsidRPr="000F205F">
        <w:rPr>
          <w:rFonts w:ascii="Traditional Arabic" w:hAnsi="Traditional Arabic" w:cs="Traditional Arabic"/>
          <w:sz w:val="28"/>
          <w:szCs w:val="28"/>
          <w:rtl/>
        </w:rPr>
        <w:t>»: [أخبرنا أبو محمد عبد الرحمن بن عمر التجيبي حدثنا أحمد بن بهزاد حدثنا هشام حدثنا بن رجاء حدثنا عبد العزيز بن أبي سلمة عن عبد الله بن دينار عن بن عمر قاله]، كما أخرجه من طريق البخاري نفسه.</w:t>
      </w:r>
    </w:p>
    <w:p w14:paraId="4D05B5F3" w14:textId="77777777" w:rsidR="00005C44" w:rsidRDefault="00005C44" w:rsidP="00005C44">
      <w:pPr>
        <w:rPr>
          <w:rFonts w:ascii="Traditional Arabic" w:hAnsi="Traditional Arabic" w:cs="Traditional Arabic"/>
          <w:sz w:val="22"/>
          <w:szCs w:val="22"/>
        </w:rPr>
      </w:pPr>
    </w:p>
    <w:p w14:paraId="6F22032A" w14:textId="77777777" w:rsidR="00005C44" w:rsidRPr="00832E50" w:rsidRDefault="00005C44" w:rsidP="00005C44">
      <w:pPr>
        <w:rPr>
          <w:rFonts w:ascii="Calibri" w:hAnsi="Calibri" w:cs="Calibri"/>
          <w:lang w:bidi="ar-EG"/>
        </w:rPr>
      </w:pPr>
      <w:r>
        <w:rPr>
          <w:rFonts w:ascii="Calibri" w:hAnsi="Calibri" w:cs="Calibri"/>
          <w:lang w:bidi="ar-EG"/>
        </w:rPr>
        <w:t xml:space="preserve">- </w:t>
      </w:r>
      <w:r w:rsidRPr="00633F2C">
        <w:rPr>
          <w:rFonts w:ascii="Calibri" w:hAnsi="Calibri" w:cs="Calibri"/>
          <w:lang w:bidi="ar-EG"/>
        </w:rPr>
        <w:t>It was recorded in “</w:t>
      </w:r>
      <w:proofErr w:type="spellStart"/>
      <w:r w:rsidRPr="00633F2C">
        <w:rPr>
          <w:rFonts w:ascii="Calibri" w:hAnsi="Calibri" w:cs="Calibri"/>
          <w:b/>
          <w:bCs/>
          <w:lang w:bidi="ar-EG"/>
        </w:rPr>
        <w:t>Musnad</w:t>
      </w:r>
      <w:proofErr w:type="spellEnd"/>
      <w:r w:rsidRPr="00633F2C">
        <w:rPr>
          <w:rFonts w:ascii="Calibri" w:hAnsi="Calibri" w:cs="Calibri"/>
          <w:b/>
          <w:bCs/>
          <w:lang w:bidi="ar-EG"/>
        </w:rPr>
        <w:t xml:space="preserve"> Ash-Shihab</w:t>
      </w:r>
      <w:r w:rsidRPr="00633F2C">
        <w:rPr>
          <w:rFonts w:ascii="Calibri" w:hAnsi="Calibri" w:cs="Calibri"/>
          <w:lang w:bidi="ar-EG"/>
        </w:rPr>
        <w:t>” as follows</w:t>
      </w:r>
      <w:r>
        <w:rPr>
          <w:rFonts w:ascii="Calibri" w:hAnsi="Calibri" w:cs="Calibri"/>
          <w:lang w:bidi="ar-EG"/>
        </w:rPr>
        <w:t>: [Abu Muhammad Abdur Rahman bin ‘Umar At-</w:t>
      </w:r>
      <w:proofErr w:type="spellStart"/>
      <w:r>
        <w:rPr>
          <w:rFonts w:ascii="Calibri" w:hAnsi="Calibri" w:cs="Calibri"/>
          <w:lang w:bidi="ar-EG"/>
        </w:rPr>
        <w:t>Tujeebiy</w:t>
      </w:r>
      <w:proofErr w:type="spellEnd"/>
      <w:r>
        <w:rPr>
          <w:rFonts w:ascii="Calibri" w:hAnsi="Calibri" w:cs="Calibri"/>
          <w:lang w:bidi="ar-EG"/>
        </w:rPr>
        <w:t xml:space="preserve"> informed us: Ahmad bin </w:t>
      </w:r>
      <w:proofErr w:type="spellStart"/>
      <w:r>
        <w:rPr>
          <w:rFonts w:ascii="Calibri" w:hAnsi="Calibri" w:cs="Calibri"/>
          <w:lang w:bidi="ar-EG"/>
        </w:rPr>
        <w:t>Bahzad</w:t>
      </w:r>
      <w:proofErr w:type="spellEnd"/>
      <w:r>
        <w:rPr>
          <w:rFonts w:ascii="Calibri" w:hAnsi="Calibri" w:cs="Calibri"/>
          <w:lang w:bidi="ar-EG"/>
        </w:rPr>
        <w:t xml:space="preserve"> related to us: Hisham related to us: Ibn Rajaa’ related to us: Abdul ‘Aziz bin Abi Salamah related to us from Abdullah bin Dinar, from Ibn ‘Umar: He said it]. He also</w:t>
      </w:r>
      <w:r w:rsidRPr="00921527">
        <w:rPr>
          <w:rFonts w:ascii="Calibri" w:hAnsi="Calibri" w:cs="Calibri"/>
          <w:lang w:bidi="ar-EG"/>
        </w:rPr>
        <w:t xml:space="preserve"> </w:t>
      </w:r>
      <w:r>
        <w:rPr>
          <w:rFonts w:ascii="Calibri" w:hAnsi="Calibri" w:cs="Calibri"/>
          <w:lang w:bidi="ar-EG"/>
        </w:rPr>
        <w:t xml:space="preserve">recorded </w:t>
      </w:r>
      <w:r w:rsidRPr="00921527">
        <w:rPr>
          <w:rFonts w:ascii="Calibri" w:hAnsi="Calibri" w:cs="Calibri"/>
          <w:lang w:bidi="ar-EG"/>
        </w:rPr>
        <w:t xml:space="preserve">it </w:t>
      </w:r>
      <w:proofErr w:type="gramStart"/>
      <w:r w:rsidRPr="00921527">
        <w:rPr>
          <w:rFonts w:ascii="Calibri" w:hAnsi="Calibri" w:cs="Calibri"/>
          <w:lang w:bidi="ar-EG"/>
        </w:rPr>
        <w:t>through</w:t>
      </w:r>
      <w:proofErr w:type="gramEnd"/>
      <w:r>
        <w:rPr>
          <w:rFonts w:ascii="Calibri" w:hAnsi="Calibri" w:cs="Calibri"/>
          <w:lang w:bidi="ar-EG"/>
        </w:rPr>
        <w:t xml:space="preserve"> the same path as</w:t>
      </w:r>
      <w:r w:rsidRPr="00921527">
        <w:rPr>
          <w:rFonts w:ascii="Calibri" w:hAnsi="Calibri" w:cs="Calibri"/>
          <w:lang w:bidi="ar-EG"/>
        </w:rPr>
        <w:t xml:space="preserve"> </w:t>
      </w:r>
      <w:r>
        <w:rPr>
          <w:rFonts w:ascii="Calibri" w:hAnsi="Calibri" w:cs="Calibri"/>
          <w:lang w:bidi="ar-EG"/>
        </w:rPr>
        <w:t>Al-Bukhari</w:t>
      </w:r>
      <w:r w:rsidRPr="00921527">
        <w:rPr>
          <w:rFonts w:ascii="Calibri" w:hAnsi="Calibri" w:cs="Calibri"/>
          <w:lang w:bidi="ar-EG"/>
        </w:rPr>
        <w:t>.</w:t>
      </w:r>
    </w:p>
    <w:p w14:paraId="06E064F0" w14:textId="77777777" w:rsidR="00005C44" w:rsidRPr="00B92191" w:rsidRDefault="00005C44" w:rsidP="00005C44">
      <w:pPr>
        <w:rPr>
          <w:rFonts w:ascii="Traditional Arabic" w:hAnsi="Traditional Arabic" w:cs="Traditional Arabic"/>
          <w:sz w:val="22"/>
          <w:szCs w:val="22"/>
          <w:rtl/>
        </w:rPr>
      </w:pPr>
    </w:p>
    <w:p w14:paraId="698CF64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طريق أخرى إلي ابن عمر: [حدثنا على بن عاصم عن عطاء يعنى بن السائب عن محارب يعنى بن دثار عن عبد الله بن عمر قال: قال رسول الله، صلى الله عليه وسلم: </w:t>
      </w:r>
      <w:r w:rsidRPr="000F205F">
        <w:rPr>
          <w:rFonts w:ascii="Traditional Arabic" w:hAnsi="Traditional Arabic" w:cs="Traditional Arabic"/>
          <w:bCs/>
          <w:sz w:val="28"/>
          <w:szCs w:val="28"/>
          <w:rtl/>
        </w:rPr>
        <w:t>«يا أيها الناس إياكم والظلم فإن الظلم ظلمات يوم القيامة</w:t>
      </w:r>
      <w:r w:rsidRPr="000F205F">
        <w:rPr>
          <w:rFonts w:ascii="Traditional Arabic" w:hAnsi="Traditional Arabic" w:cs="Traditional Arabic"/>
          <w:sz w:val="28"/>
          <w:szCs w:val="28"/>
          <w:rtl/>
        </w:rPr>
        <w:t xml:space="preserve">»]، وقال أحمد: (حدثنا حسين بن على عن زائدة عن عطاء بن السائب بمثله إلى منتهاه)، وقال: (حدثنا معاوية بن عمرو حدثنا زائدة عن عطاء بمثله إلى منتهاه). </w:t>
      </w:r>
    </w:p>
    <w:p w14:paraId="5FD09FEA" w14:textId="77777777" w:rsidR="00005C44" w:rsidRDefault="00005C44" w:rsidP="00005C44">
      <w:pPr>
        <w:rPr>
          <w:rFonts w:ascii="Traditional Arabic" w:hAnsi="Traditional Arabic" w:cs="Traditional Arabic"/>
          <w:sz w:val="22"/>
          <w:szCs w:val="22"/>
        </w:rPr>
      </w:pPr>
    </w:p>
    <w:p w14:paraId="6193AE98"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F77ADA">
        <w:rPr>
          <w:rFonts w:ascii="Calibri" w:hAnsi="Calibri" w:cs="Calibri"/>
          <w:b/>
          <w:bCs/>
          <w:lang w:bidi="ar-EG"/>
        </w:rPr>
        <w:t>Musnad</w:t>
      </w:r>
      <w:proofErr w:type="spellEnd"/>
      <w:r w:rsidRPr="00F77ADA">
        <w:rPr>
          <w:rFonts w:ascii="Calibri" w:hAnsi="Calibri" w:cs="Calibri"/>
          <w:b/>
          <w:bCs/>
          <w:lang w:bidi="ar-EG"/>
        </w:rPr>
        <w:t xml:space="preserve"> Al-Imam Ahmad bin Hanbal</w:t>
      </w:r>
      <w:r>
        <w:rPr>
          <w:rFonts w:ascii="Calibri" w:hAnsi="Calibri" w:cs="Calibri"/>
          <w:lang w:bidi="ar-EG"/>
        </w:rPr>
        <w:t>” there is another path to Ibn ‘Umar: [‘Ali bin ‘Aasim related to us from ‘</w:t>
      </w:r>
      <w:proofErr w:type="spellStart"/>
      <w:r>
        <w:rPr>
          <w:rFonts w:ascii="Calibri" w:hAnsi="Calibri" w:cs="Calibri"/>
          <w:lang w:bidi="ar-EG"/>
        </w:rPr>
        <w:t>Ataa</w:t>
      </w:r>
      <w:proofErr w:type="spellEnd"/>
      <w:r>
        <w:rPr>
          <w:rFonts w:ascii="Calibri" w:hAnsi="Calibri" w:cs="Calibri"/>
          <w:lang w:bidi="ar-EG"/>
        </w:rPr>
        <w:t>’ (meaning Ibn As-</w:t>
      </w:r>
      <w:proofErr w:type="spellStart"/>
      <w:r>
        <w:rPr>
          <w:rFonts w:ascii="Calibri" w:hAnsi="Calibri" w:cs="Calibri"/>
          <w:lang w:bidi="ar-EG"/>
        </w:rPr>
        <w:t>Saa’ib</w:t>
      </w:r>
      <w:proofErr w:type="spellEnd"/>
      <w:r>
        <w:rPr>
          <w:rFonts w:ascii="Calibri" w:hAnsi="Calibri" w:cs="Calibri"/>
          <w:lang w:bidi="ar-EG"/>
        </w:rPr>
        <w:t xml:space="preserve">), from Muharib (meaning Ibn </w:t>
      </w:r>
      <w:proofErr w:type="spellStart"/>
      <w:r>
        <w:rPr>
          <w:rFonts w:ascii="Calibri" w:hAnsi="Calibri" w:cs="Calibri"/>
          <w:lang w:bidi="ar-EG"/>
        </w:rPr>
        <w:t>Dithaar</w:t>
      </w:r>
      <w:proofErr w:type="spellEnd"/>
      <w:r>
        <w:rPr>
          <w:rFonts w:ascii="Calibri" w:hAnsi="Calibri" w:cs="Calibri"/>
          <w:lang w:bidi="ar-EG"/>
        </w:rPr>
        <w:t xml:space="preserve">), from Abdullah bin ‘Umar: He said: The Messenger of Allah </w:t>
      </w:r>
      <w:r>
        <w:rPr>
          <w:rFonts w:ascii="Calibri" w:hAnsi="Calibri" w:cs="Calibri" w:hint="cs"/>
          <w:rtl/>
          <w:lang w:bidi="ar-EG"/>
        </w:rPr>
        <w:t>ﷺ</w:t>
      </w:r>
      <w:r>
        <w:rPr>
          <w:rFonts w:ascii="Calibri" w:hAnsi="Calibri" w:cs="Calibri"/>
          <w:lang w:bidi="ar-EG"/>
        </w:rPr>
        <w:t xml:space="preserve"> said: “</w:t>
      </w:r>
      <w:r w:rsidRPr="000B3273">
        <w:rPr>
          <w:rFonts w:ascii="Calibri" w:hAnsi="Calibri" w:cs="Calibri"/>
          <w:b/>
          <w:bCs/>
          <w:lang w:bidi="ar-EG"/>
        </w:rPr>
        <w:t xml:space="preserve">O people, beware of </w:t>
      </w:r>
      <w:proofErr w:type="spellStart"/>
      <w:r w:rsidRPr="000B3273">
        <w:rPr>
          <w:rFonts w:ascii="Calibri" w:hAnsi="Calibri" w:cs="Calibri"/>
          <w:b/>
          <w:bCs/>
          <w:lang w:bidi="ar-EG"/>
        </w:rPr>
        <w:t>Azh-Zhulm</w:t>
      </w:r>
      <w:proofErr w:type="spellEnd"/>
      <w:r w:rsidRPr="000B3273">
        <w:rPr>
          <w:rFonts w:ascii="Calibri" w:hAnsi="Calibri" w:cs="Calibri"/>
          <w:b/>
          <w:bCs/>
          <w:lang w:bidi="ar-EG"/>
        </w:rPr>
        <w:t xml:space="preserve"> (oppression) because indeed </w:t>
      </w:r>
      <w:proofErr w:type="spellStart"/>
      <w:r w:rsidRPr="000B3273">
        <w:rPr>
          <w:rFonts w:ascii="Calibri" w:hAnsi="Calibri" w:cs="Calibri"/>
          <w:b/>
          <w:bCs/>
          <w:lang w:bidi="ar-EG"/>
        </w:rPr>
        <w:t>Azh-Zhulm</w:t>
      </w:r>
      <w:proofErr w:type="spellEnd"/>
      <w:r w:rsidRPr="000B3273">
        <w:rPr>
          <w:rFonts w:ascii="Calibri" w:hAnsi="Calibri" w:cs="Calibri"/>
          <w:b/>
          <w:bCs/>
          <w:lang w:bidi="ar-EG"/>
        </w:rPr>
        <w:t xml:space="preserve"> (oppression) will be layers of darkness (</w:t>
      </w:r>
      <w:proofErr w:type="spellStart"/>
      <w:r w:rsidRPr="000B3273">
        <w:rPr>
          <w:rFonts w:ascii="Calibri" w:hAnsi="Calibri" w:cs="Calibri"/>
          <w:b/>
          <w:bCs/>
          <w:lang w:bidi="ar-EG"/>
        </w:rPr>
        <w:t>Zhulumaat</w:t>
      </w:r>
      <w:proofErr w:type="spellEnd"/>
      <w:r w:rsidRPr="000B3273">
        <w:rPr>
          <w:rFonts w:ascii="Calibri" w:hAnsi="Calibri" w:cs="Calibri"/>
          <w:b/>
          <w:bCs/>
          <w:lang w:bidi="ar-EG"/>
        </w:rPr>
        <w:t>) on the Day of Judgement</w:t>
      </w:r>
      <w:r w:rsidRPr="000B3273">
        <w:rPr>
          <w:rFonts w:ascii="Calibri" w:hAnsi="Calibri" w:cs="Calibri"/>
          <w:lang w:bidi="ar-EG"/>
        </w:rPr>
        <w:t>”]</w:t>
      </w:r>
      <w:r>
        <w:rPr>
          <w:rFonts w:ascii="Calibri" w:hAnsi="Calibri" w:cs="Calibri"/>
          <w:lang w:bidi="ar-EG"/>
        </w:rPr>
        <w:t xml:space="preserve">. Ahmad said: [Husain bin ‘Ali related to us from </w:t>
      </w:r>
      <w:proofErr w:type="spellStart"/>
      <w:r>
        <w:rPr>
          <w:rFonts w:ascii="Calibri" w:hAnsi="Calibri" w:cs="Calibri"/>
          <w:lang w:bidi="ar-EG"/>
        </w:rPr>
        <w:t>Zaa’idah</w:t>
      </w:r>
      <w:proofErr w:type="spellEnd"/>
      <w:r>
        <w:rPr>
          <w:rFonts w:ascii="Calibri" w:hAnsi="Calibri" w:cs="Calibri"/>
          <w:lang w:bidi="ar-EG"/>
        </w:rPr>
        <w:t>, from ‘</w:t>
      </w:r>
      <w:proofErr w:type="spellStart"/>
      <w:r>
        <w:rPr>
          <w:rFonts w:ascii="Calibri" w:hAnsi="Calibri" w:cs="Calibri"/>
          <w:lang w:bidi="ar-EG"/>
        </w:rPr>
        <w:t>Ataa</w:t>
      </w:r>
      <w:proofErr w:type="spellEnd"/>
      <w:r>
        <w:rPr>
          <w:rFonts w:ascii="Calibri" w:hAnsi="Calibri" w:cs="Calibri"/>
          <w:lang w:bidi="ar-EG"/>
        </w:rPr>
        <w:t>’ bin As-</w:t>
      </w:r>
      <w:proofErr w:type="spellStart"/>
      <w:r>
        <w:rPr>
          <w:rFonts w:ascii="Calibri" w:hAnsi="Calibri" w:cs="Calibri"/>
          <w:lang w:bidi="ar-EG"/>
        </w:rPr>
        <w:t>Saa’ib</w:t>
      </w:r>
      <w:proofErr w:type="spellEnd"/>
      <w:r>
        <w:rPr>
          <w:rFonts w:ascii="Calibri" w:hAnsi="Calibri" w:cs="Calibri"/>
          <w:lang w:bidi="ar-EG"/>
        </w:rPr>
        <w:t xml:space="preserve">: The same as it to its end]. And he said: [Mu’awiyah bin ‘Amr related to us: </w:t>
      </w:r>
      <w:proofErr w:type="spellStart"/>
      <w:r>
        <w:rPr>
          <w:rFonts w:ascii="Calibri" w:hAnsi="Calibri" w:cs="Calibri"/>
          <w:lang w:bidi="ar-EG"/>
        </w:rPr>
        <w:t>Zaa’idah</w:t>
      </w:r>
      <w:proofErr w:type="spellEnd"/>
      <w:r>
        <w:rPr>
          <w:rFonts w:ascii="Calibri" w:hAnsi="Calibri" w:cs="Calibri"/>
          <w:lang w:bidi="ar-EG"/>
        </w:rPr>
        <w:t xml:space="preserve"> related to us from ‘</w:t>
      </w:r>
      <w:proofErr w:type="spellStart"/>
      <w:r>
        <w:rPr>
          <w:rFonts w:ascii="Calibri" w:hAnsi="Calibri" w:cs="Calibri"/>
          <w:lang w:bidi="ar-EG"/>
        </w:rPr>
        <w:t>Ataa</w:t>
      </w:r>
      <w:proofErr w:type="spellEnd"/>
      <w:r>
        <w:rPr>
          <w:rFonts w:ascii="Calibri" w:hAnsi="Calibri" w:cs="Calibri"/>
          <w:lang w:bidi="ar-EG"/>
        </w:rPr>
        <w:t>’: The same as it to its end].</w:t>
      </w:r>
    </w:p>
    <w:p w14:paraId="799DEE35" w14:textId="77777777" w:rsidR="00005C44" w:rsidRPr="00B92191" w:rsidRDefault="00005C44" w:rsidP="00005C44">
      <w:pPr>
        <w:rPr>
          <w:rFonts w:ascii="Traditional Arabic" w:hAnsi="Traditional Arabic" w:cs="Traditional Arabic"/>
          <w:sz w:val="22"/>
          <w:szCs w:val="22"/>
          <w:rtl/>
        </w:rPr>
      </w:pPr>
    </w:p>
    <w:p w14:paraId="3AC8642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وفي «</w:t>
      </w:r>
      <w:r w:rsidRPr="000F205F">
        <w:rPr>
          <w:rFonts w:ascii="Traditional Arabic" w:hAnsi="Traditional Arabic" w:cs="Traditional Arabic"/>
          <w:bCs/>
          <w:sz w:val="28"/>
          <w:szCs w:val="28"/>
          <w:rtl/>
        </w:rPr>
        <w:t>سنن الدارمي</w:t>
      </w:r>
      <w:r w:rsidRPr="000F205F">
        <w:rPr>
          <w:rFonts w:ascii="Traditional Arabic" w:hAnsi="Traditional Arabic" w:cs="Traditional Arabic"/>
          <w:sz w:val="28"/>
          <w:szCs w:val="28"/>
          <w:rtl/>
        </w:rPr>
        <w:t>» حديث آخر عن عبد الله بن عمرو بن العاصي: [أخبرنا أبو الوليد حدثنا شعبة أخبرني عمرو قال سمعت عبد الله بن الحارث يحدث عن أبي كثير قال سمعت عبد الله بن عمرو يحدث عن النبي، صلى الله عليه وسلم، قال: «</w:t>
      </w:r>
      <w:r w:rsidRPr="000F205F">
        <w:rPr>
          <w:rFonts w:ascii="Traditional Arabic" w:hAnsi="Traditional Arabic" w:cs="Traditional Arabic"/>
          <w:bCs/>
          <w:sz w:val="28"/>
          <w:szCs w:val="28"/>
          <w:rtl/>
        </w:rPr>
        <w:t>إياكم والظلم فإن الظلم ظلمات يوم القيامة</w:t>
      </w:r>
      <w:r w:rsidRPr="000F205F">
        <w:rPr>
          <w:rFonts w:ascii="Traditional Arabic" w:hAnsi="Traditional Arabic" w:cs="Traditional Arabic"/>
          <w:sz w:val="28"/>
          <w:szCs w:val="28"/>
          <w:rtl/>
        </w:rPr>
        <w:t xml:space="preserve">»]، قلت: هذا إسناد صحيح. </w:t>
      </w:r>
    </w:p>
    <w:p w14:paraId="34B74AF1" w14:textId="77777777" w:rsidR="00005C44" w:rsidRDefault="00005C44" w:rsidP="00005C44">
      <w:pPr>
        <w:rPr>
          <w:rFonts w:ascii="Traditional Arabic" w:hAnsi="Traditional Arabic" w:cs="Traditional Arabic"/>
          <w:sz w:val="22"/>
          <w:szCs w:val="22"/>
        </w:rPr>
      </w:pPr>
    </w:p>
    <w:p w14:paraId="76C2D56A" w14:textId="77777777" w:rsidR="00005C44" w:rsidRPr="00832E50" w:rsidRDefault="00005C44" w:rsidP="00005C44">
      <w:pPr>
        <w:rPr>
          <w:rFonts w:ascii="Calibri" w:hAnsi="Calibri" w:cs="Calibri"/>
          <w:lang w:bidi="ar-EG"/>
        </w:rPr>
      </w:pPr>
      <w:r>
        <w:rPr>
          <w:rFonts w:ascii="Calibri" w:hAnsi="Calibri" w:cs="Calibri"/>
          <w:lang w:bidi="ar-EG"/>
        </w:rPr>
        <w:t>- Another Hadith from Abdullah bin ‘Amr bin Al-‘Aas was recorded in “</w:t>
      </w:r>
      <w:r w:rsidRPr="00614CC2">
        <w:rPr>
          <w:rFonts w:ascii="Calibri" w:hAnsi="Calibri" w:cs="Calibri"/>
          <w:b/>
          <w:bCs/>
          <w:lang w:bidi="ar-EG"/>
        </w:rPr>
        <w:t>Sunan Ad-</w:t>
      </w:r>
      <w:proofErr w:type="spellStart"/>
      <w:r w:rsidRPr="00614CC2">
        <w:rPr>
          <w:rFonts w:ascii="Calibri" w:hAnsi="Calibri" w:cs="Calibri"/>
          <w:b/>
          <w:bCs/>
          <w:lang w:bidi="ar-EG"/>
        </w:rPr>
        <w:t>Daarimiy</w:t>
      </w:r>
      <w:proofErr w:type="spellEnd"/>
      <w:r>
        <w:rPr>
          <w:rFonts w:ascii="Calibri" w:hAnsi="Calibri" w:cs="Calibri"/>
          <w:lang w:bidi="ar-EG"/>
        </w:rPr>
        <w:t xml:space="preserve">”: [Abu Al-Waleed informed us: </w:t>
      </w:r>
      <w:proofErr w:type="spellStart"/>
      <w:r>
        <w:rPr>
          <w:rFonts w:ascii="Calibri" w:hAnsi="Calibri" w:cs="Calibri"/>
          <w:lang w:bidi="ar-EG"/>
        </w:rPr>
        <w:t>Shu’bah</w:t>
      </w:r>
      <w:proofErr w:type="spellEnd"/>
      <w:r>
        <w:rPr>
          <w:rFonts w:ascii="Calibri" w:hAnsi="Calibri" w:cs="Calibri"/>
          <w:lang w:bidi="ar-EG"/>
        </w:rPr>
        <w:t xml:space="preserve"> related to us: ‘Amr informed us: He said: I heard Abdullah bin Al-Harith relating from Abu Kathir: He said: I heard Abdullah bin ‘Amr relating from the Prophet </w:t>
      </w:r>
      <w:r>
        <w:rPr>
          <w:rFonts w:ascii="Calibri" w:hAnsi="Calibri" w:cs="Calibri" w:hint="cs"/>
          <w:rtl/>
          <w:lang w:bidi="ar-EG"/>
        </w:rPr>
        <w:t>ﷺ</w:t>
      </w:r>
      <w:r>
        <w:rPr>
          <w:rFonts w:ascii="Calibri" w:hAnsi="Calibri" w:cs="Calibri"/>
          <w:lang w:bidi="ar-EG"/>
        </w:rPr>
        <w:t xml:space="preserve">: He said: </w:t>
      </w:r>
      <w:r w:rsidRPr="005F3176">
        <w:rPr>
          <w:rFonts w:ascii="Calibri" w:hAnsi="Calibri" w:cs="Calibri"/>
          <w:lang w:bidi="ar-EG"/>
        </w:rPr>
        <w:t>“</w:t>
      </w:r>
      <w:r>
        <w:rPr>
          <w:rFonts w:ascii="Calibri" w:hAnsi="Calibri" w:cs="Calibri"/>
          <w:b/>
          <w:bCs/>
          <w:lang w:bidi="ar-EG"/>
        </w:rPr>
        <w:t>B</w:t>
      </w:r>
      <w:r w:rsidRPr="000B3273">
        <w:rPr>
          <w:rFonts w:ascii="Calibri" w:hAnsi="Calibri" w:cs="Calibri"/>
          <w:b/>
          <w:bCs/>
          <w:lang w:bidi="ar-EG"/>
        </w:rPr>
        <w:t xml:space="preserve">eware of </w:t>
      </w:r>
      <w:proofErr w:type="spellStart"/>
      <w:r w:rsidRPr="000B3273">
        <w:rPr>
          <w:rFonts w:ascii="Calibri" w:hAnsi="Calibri" w:cs="Calibri"/>
          <w:b/>
          <w:bCs/>
          <w:lang w:bidi="ar-EG"/>
        </w:rPr>
        <w:t>Azh-Zhulm</w:t>
      </w:r>
      <w:proofErr w:type="spellEnd"/>
      <w:r w:rsidRPr="000B3273">
        <w:rPr>
          <w:rFonts w:ascii="Calibri" w:hAnsi="Calibri" w:cs="Calibri"/>
          <w:b/>
          <w:bCs/>
          <w:lang w:bidi="ar-EG"/>
        </w:rPr>
        <w:t xml:space="preserve"> (oppression) because indeed </w:t>
      </w:r>
      <w:proofErr w:type="spellStart"/>
      <w:r w:rsidRPr="000B3273">
        <w:rPr>
          <w:rFonts w:ascii="Calibri" w:hAnsi="Calibri" w:cs="Calibri"/>
          <w:b/>
          <w:bCs/>
          <w:lang w:bidi="ar-EG"/>
        </w:rPr>
        <w:t>Azh-Zhulm</w:t>
      </w:r>
      <w:proofErr w:type="spellEnd"/>
      <w:r w:rsidRPr="000B3273">
        <w:rPr>
          <w:rFonts w:ascii="Calibri" w:hAnsi="Calibri" w:cs="Calibri"/>
          <w:b/>
          <w:bCs/>
          <w:lang w:bidi="ar-EG"/>
        </w:rPr>
        <w:t xml:space="preserve"> (oppression) will be layers of darkness (</w:t>
      </w:r>
      <w:proofErr w:type="spellStart"/>
      <w:r w:rsidRPr="000B3273">
        <w:rPr>
          <w:rFonts w:ascii="Calibri" w:hAnsi="Calibri" w:cs="Calibri"/>
          <w:b/>
          <w:bCs/>
          <w:lang w:bidi="ar-EG"/>
        </w:rPr>
        <w:t>Zhulumaat</w:t>
      </w:r>
      <w:proofErr w:type="spellEnd"/>
      <w:r w:rsidRPr="000B3273">
        <w:rPr>
          <w:rFonts w:ascii="Calibri" w:hAnsi="Calibri" w:cs="Calibri"/>
          <w:b/>
          <w:bCs/>
          <w:lang w:bidi="ar-EG"/>
        </w:rPr>
        <w:t>) on the Day of Judgement</w:t>
      </w:r>
      <w:r w:rsidRPr="000B3273">
        <w:rPr>
          <w:rFonts w:ascii="Calibri" w:hAnsi="Calibri" w:cs="Calibri"/>
          <w:lang w:bidi="ar-EG"/>
        </w:rPr>
        <w:t>”]</w:t>
      </w:r>
      <w:r>
        <w:rPr>
          <w:rFonts w:ascii="Calibri" w:hAnsi="Calibri" w:cs="Calibri"/>
          <w:lang w:bidi="ar-EG"/>
        </w:rPr>
        <w:t>. I say: This Isnad is Sahih.</w:t>
      </w:r>
    </w:p>
    <w:p w14:paraId="2B8249DB" w14:textId="77777777" w:rsidR="00005C44" w:rsidRPr="00B92191" w:rsidRDefault="00005C44" w:rsidP="00005C44">
      <w:pPr>
        <w:rPr>
          <w:rFonts w:ascii="Traditional Arabic" w:hAnsi="Traditional Arabic" w:cs="Traditional Arabic"/>
          <w:sz w:val="22"/>
          <w:szCs w:val="22"/>
          <w:rtl/>
        </w:rPr>
      </w:pPr>
    </w:p>
    <w:p w14:paraId="4058244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مطولاً مجوَّداً: [حدثنا بن أبي عدى عن شعبة عن عمرو بن مرة عن عبد الله بن الحرث عن أبي كثير عن عبد الله بن عمرو بن العاصي قال سمعت رسول الله، صلى الله عليه وسلم، يقول: «</w:t>
      </w:r>
      <w:r w:rsidRPr="000F205F">
        <w:rPr>
          <w:rFonts w:ascii="Traditional Arabic" w:hAnsi="Traditional Arabic" w:cs="Traditional Arabic"/>
          <w:bCs/>
          <w:sz w:val="28"/>
          <w:szCs w:val="28"/>
          <w:rtl/>
        </w:rPr>
        <w:t>الظلم ظلمات يوم القيامة وإياكم والفحش فإن الله لا يحب الفحش ولا التفحش وإياكم والشح فإن الشح أهلك من كان قبلكم أمرهم بالقطيعة فقطعوا وأمرهم بالبخل فبخلوا وأمرهم بالفجور ففجروا</w:t>
      </w:r>
      <w:r w:rsidRPr="000F205F">
        <w:rPr>
          <w:rFonts w:ascii="Traditional Arabic" w:hAnsi="Traditional Arabic" w:cs="Traditional Arabic"/>
          <w:sz w:val="28"/>
          <w:szCs w:val="28"/>
          <w:rtl/>
        </w:rPr>
        <w:t xml:space="preserve">»، قال فقام رجل فقال: (يا رسول الله: أي الإسلام أفضل؟!)، قال: «ان يسلم المسلمون من لسانك ويدك»، </w:t>
      </w:r>
      <w:r w:rsidRPr="000F205F">
        <w:rPr>
          <w:rFonts w:ascii="Traditional Arabic" w:hAnsi="Traditional Arabic" w:cs="Traditional Arabic"/>
          <w:sz w:val="28"/>
          <w:szCs w:val="28"/>
          <w:rtl/>
        </w:rPr>
        <w:lastRenderedPageBreak/>
        <w:t>فقام ذاك أو آخر فقال: (يا رسول الله: أي الهجرة أفضل؟!)، قال: «</w:t>
      </w:r>
      <w:r w:rsidRPr="000F205F">
        <w:rPr>
          <w:rFonts w:ascii="Traditional Arabic" w:hAnsi="Traditional Arabic" w:cs="Traditional Arabic"/>
          <w:bCs/>
          <w:sz w:val="28"/>
          <w:szCs w:val="28"/>
          <w:rtl/>
        </w:rPr>
        <w:t>ان تهجر ما كره ربك؛ والهجرة هجرتان هجرة الحاضر والبادي فهجرة البادي أن يجيب إذا دعي ويطيع إذا أمر والحاضر أعظمهما بلية وأفضلهما أجرا</w:t>
      </w:r>
      <w:r w:rsidRPr="000F205F">
        <w:rPr>
          <w:rFonts w:ascii="Traditional Arabic" w:hAnsi="Traditional Arabic" w:cs="Traditional Arabic"/>
          <w:sz w:val="28"/>
          <w:szCs w:val="28"/>
          <w:rtl/>
        </w:rPr>
        <w:t xml:space="preserve">»]، وأخرجه أحمد بنحوه فقال: [حدثنا محمد بن جعفر حدثنا شعبة به]، قلت: هذه أسانيد صحاح كلها. </w:t>
      </w:r>
    </w:p>
    <w:p w14:paraId="1073DFAE" w14:textId="77777777" w:rsidR="00005C44" w:rsidRDefault="00005C44" w:rsidP="00005C44">
      <w:pPr>
        <w:rPr>
          <w:rFonts w:ascii="Traditional Arabic" w:hAnsi="Traditional Arabic" w:cs="Traditional Arabic"/>
          <w:sz w:val="22"/>
          <w:szCs w:val="22"/>
        </w:rPr>
      </w:pPr>
    </w:p>
    <w:p w14:paraId="4858D8AC" w14:textId="77777777" w:rsidR="00005C44" w:rsidRPr="00832E50" w:rsidRDefault="00005C44" w:rsidP="00005C44">
      <w:pPr>
        <w:rPr>
          <w:rFonts w:ascii="Calibri" w:hAnsi="Calibri" w:cs="Calibri"/>
          <w:lang w:bidi="ar-EG"/>
        </w:rPr>
      </w:pPr>
      <w:r>
        <w:rPr>
          <w:rFonts w:ascii="Calibri" w:hAnsi="Calibri" w:cs="Calibri"/>
          <w:lang w:bidi="ar-EG"/>
        </w:rPr>
        <w:t>- It came recorded in “</w:t>
      </w:r>
      <w:proofErr w:type="spellStart"/>
      <w:r w:rsidRPr="003A336C">
        <w:rPr>
          <w:rFonts w:ascii="Calibri" w:hAnsi="Calibri" w:cs="Calibri"/>
          <w:b/>
          <w:bCs/>
          <w:lang w:bidi="ar-EG"/>
        </w:rPr>
        <w:t>Musnad</w:t>
      </w:r>
      <w:proofErr w:type="spellEnd"/>
      <w:r w:rsidRPr="003A336C">
        <w:rPr>
          <w:rFonts w:ascii="Calibri" w:hAnsi="Calibri" w:cs="Calibri"/>
          <w:b/>
          <w:bCs/>
          <w:lang w:bidi="ar-EG"/>
        </w:rPr>
        <w:t xml:space="preserve"> Al-Imam Ahmad bin Hanbal</w:t>
      </w:r>
      <w:r>
        <w:rPr>
          <w:rFonts w:ascii="Calibri" w:hAnsi="Calibri" w:cs="Calibri"/>
          <w:lang w:bidi="ar-EG"/>
        </w:rPr>
        <w:t xml:space="preserve">” in an elongated and well-refined form: [Ibn Abi ‘Adiy related to us from </w:t>
      </w:r>
      <w:proofErr w:type="spellStart"/>
      <w:r>
        <w:rPr>
          <w:rFonts w:ascii="Calibri" w:hAnsi="Calibri" w:cs="Calibri"/>
          <w:lang w:bidi="ar-EG"/>
        </w:rPr>
        <w:t>Shu’bah</w:t>
      </w:r>
      <w:proofErr w:type="spellEnd"/>
      <w:r>
        <w:rPr>
          <w:rFonts w:ascii="Calibri" w:hAnsi="Calibri" w:cs="Calibri"/>
          <w:lang w:bidi="ar-EG"/>
        </w:rPr>
        <w:t xml:space="preserve">, from ‘Amr bin Murrah, from Abdullah bin Al-Harith, from Abu Kathir, from Abdullah bin ‘Amr bin Al-‘Aasi: He said: I heard the Messenger of Allah </w:t>
      </w:r>
      <w:r>
        <w:rPr>
          <w:rFonts w:ascii="Calibri" w:hAnsi="Calibri" w:cs="Calibri" w:hint="cs"/>
          <w:rtl/>
          <w:lang w:bidi="ar-EG"/>
        </w:rPr>
        <w:t>ﷺ</w:t>
      </w:r>
      <w:r>
        <w:rPr>
          <w:rFonts w:ascii="Calibri" w:hAnsi="Calibri" w:cs="Calibri"/>
          <w:lang w:bidi="ar-EG"/>
        </w:rPr>
        <w:t xml:space="preserve"> saying: </w:t>
      </w:r>
      <w:r w:rsidRPr="00D4413E">
        <w:rPr>
          <w:rFonts w:ascii="Calibri" w:hAnsi="Calibri" w:cs="Calibri"/>
          <w:lang w:bidi="ar-EG"/>
        </w:rPr>
        <w:t>“</w:t>
      </w:r>
      <w:proofErr w:type="spellStart"/>
      <w:r w:rsidRPr="00465DB9">
        <w:rPr>
          <w:rFonts w:ascii="Calibri" w:hAnsi="Calibri" w:cs="Calibri"/>
          <w:b/>
          <w:bCs/>
          <w:lang w:bidi="ar-EG"/>
        </w:rPr>
        <w:t>Zhulm</w:t>
      </w:r>
      <w:proofErr w:type="spellEnd"/>
      <w:r w:rsidRPr="00465DB9">
        <w:rPr>
          <w:rFonts w:ascii="Calibri" w:hAnsi="Calibri" w:cs="Calibri"/>
          <w:b/>
          <w:bCs/>
          <w:lang w:bidi="ar-EG"/>
        </w:rPr>
        <w:t xml:space="preserve"> (oppression) will be layers of darkness (</w:t>
      </w:r>
      <w:proofErr w:type="spellStart"/>
      <w:r w:rsidRPr="00465DB9">
        <w:rPr>
          <w:rFonts w:ascii="Calibri" w:hAnsi="Calibri" w:cs="Calibri"/>
          <w:b/>
          <w:bCs/>
          <w:lang w:bidi="ar-EG"/>
        </w:rPr>
        <w:t>Zhulumaat</w:t>
      </w:r>
      <w:proofErr w:type="spellEnd"/>
      <w:r w:rsidRPr="00465DB9">
        <w:rPr>
          <w:rFonts w:ascii="Calibri" w:hAnsi="Calibri" w:cs="Calibri"/>
          <w:b/>
          <w:bCs/>
          <w:lang w:bidi="ar-EG"/>
        </w:rPr>
        <w:t>) on the Day of Judgement. And beware of Al-</w:t>
      </w:r>
      <w:proofErr w:type="spellStart"/>
      <w:r w:rsidRPr="00465DB9">
        <w:rPr>
          <w:rFonts w:ascii="Calibri" w:hAnsi="Calibri" w:cs="Calibri"/>
          <w:b/>
          <w:bCs/>
          <w:lang w:bidi="ar-EG"/>
        </w:rPr>
        <w:t>Fahsh</w:t>
      </w:r>
      <w:proofErr w:type="spellEnd"/>
      <w:r w:rsidRPr="00465DB9">
        <w:rPr>
          <w:rFonts w:ascii="Calibri" w:hAnsi="Calibri" w:cs="Calibri"/>
          <w:b/>
          <w:bCs/>
          <w:lang w:bidi="ar-EG"/>
        </w:rPr>
        <w:t xml:space="preserve"> (obscene speech), for verily Allah does not love obscenity nor </w:t>
      </w:r>
      <w:proofErr w:type="gramStart"/>
      <w:r w:rsidRPr="00465DB9">
        <w:rPr>
          <w:rFonts w:ascii="Calibri" w:hAnsi="Calibri" w:cs="Calibri"/>
          <w:b/>
          <w:bCs/>
          <w:lang w:bidi="ar-EG"/>
        </w:rPr>
        <w:t>those</w:t>
      </w:r>
      <w:proofErr w:type="gramEnd"/>
      <w:r w:rsidRPr="00465DB9">
        <w:rPr>
          <w:rFonts w:ascii="Calibri" w:hAnsi="Calibri" w:cs="Calibri"/>
          <w:b/>
          <w:bCs/>
          <w:lang w:bidi="ar-EG"/>
        </w:rPr>
        <w:t xml:space="preserve"> who deliberately practice it. And beware of greed, for greed destroyed those who came before you: It commanded them to sever ties, so they severed (them), it commanded them to be miserly, so they were miserly; and it commanded them to commit immorality (</w:t>
      </w:r>
      <w:proofErr w:type="spellStart"/>
      <w:r w:rsidRPr="00465DB9">
        <w:rPr>
          <w:rFonts w:ascii="Calibri" w:hAnsi="Calibri" w:cs="Calibri"/>
          <w:b/>
          <w:bCs/>
          <w:lang w:bidi="ar-EG"/>
        </w:rPr>
        <w:t>Fujoor</w:t>
      </w:r>
      <w:proofErr w:type="spellEnd"/>
      <w:r w:rsidRPr="00465DB9">
        <w:rPr>
          <w:rFonts w:ascii="Calibri" w:hAnsi="Calibri" w:cs="Calibri"/>
          <w:b/>
          <w:bCs/>
          <w:lang w:bidi="ar-EG"/>
        </w:rPr>
        <w:t>), so they committed immorality</w:t>
      </w:r>
      <w:r>
        <w:rPr>
          <w:rFonts w:ascii="Calibri" w:hAnsi="Calibri" w:cs="Calibri"/>
          <w:lang w:bidi="ar-EG"/>
        </w:rPr>
        <w:t>”. He (the narrator) said: A man then stood and said: “O Messenger of Allah, which Islam is the best?” He said: “</w:t>
      </w:r>
      <w:r w:rsidRPr="00465DB9">
        <w:rPr>
          <w:rFonts w:ascii="Calibri" w:hAnsi="Calibri" w:cs="Calibri"/>
          <w:b/>
          <w:bCs/>
          <w:lang w:bidi="ar-EG"/>
        </w:rPr>
        <w:t>That the Muslims are safe from his tongue and hand</w:t>
      </w:r>
      <w:r>
        <w:rPr>
          <w:rFonts w:ascii="Calibri" w:hAnsi="Calibri" w:cs="Calibri"/>
          <w:lang w:bidi="ar-EG"/>
        </w:rPr>
        <w:t>”. That man or another then stood and said: “O Messenger of Allah, which Hijrah (migration) is the best?” He said: “</w:t>
      </w:r>
      <w:r w:rsidRPr="00465DB9">
        <w:rPr>
          <w:rFonts w:ascii="Calibri" w:hAnsi="Calibri" w:cs="Calibri"/>
          <w:b/>
          <w:bCs/>
          <w:lang w:bidi="ar-EG"/>
        </w:rPr>
        <w:t>To do Hijrah from (i.e., abandon) that which your Rabb (Lord and Master) hates. And the Hijrah (migration) is of two kinds: The Hijrah of the settled person (i.e., town dweller) and the Hijrah of the desert</w:t>
      </w:r>
      <w:r w:rsidRPr="00465DB9">
        <w:rPr>
          <w:rFonts w:ascii="Cambria Math" w:hAnsi="Cambria Math" w:cs="Cambria Math"/>
          <w:b/>
          <w:bCs/>
          <w:lang w:bidi="ar-EG"/>
        </w:rPr>
        <w:t>‑</w:t>
      </w:r>
      <w:r w:rsidRPr="00465DB9">
        <w:rPr>
          <w:rFonts w:ascii="Calibri" w:hAnsi="Calibri" w:cs="Calibri"/>
          <w:b/>
          <w:bCs/>
          <w:lang w:bidi="ar-EG"/>
        </w:rPr>
        <w:t>dweller (or Bedouin). The migration of the desert</w:t>
      </w:r>
      <w:r w:rsidRPr="00465DB9">
        <w:rPr>
          <w:rFonts w:ascii="Cambria Math" w:hAnsi="Cambria Math" w:cs="Cambria Math"/>
          <w:b/>
          <w:bCs/>
          <w:lang w:bidi="ar-EG"/>
        </w:rPr>
        <w:t>‑</w:t>
      </w:r>
      <w:r w:rsidRPr="00465DB9">
        <w:rPr>
          <w:rFonts w:ascii="Calibri" w:hAnsi="Calibri" w:cs="Calibri"/>
          <w:b/>
          <w:bCs/>
          <w:lang w:bidi="ar-EG"/>
        </w:rPr>
        <w:t>dweller is that he responds when he is called and obeys when he is commanded. As for the settled person, his trial is greater, and his reward is greater</w:t>
      </w:r>
      <w:r>
        <w:rPr>
          <w:rFonts w:ascii="Calibri" w:hAnsi="Calibri" w:cs="Calibri"/>
          <w:lang w:bidi="ar-EG"/>
        </w:rPr>
        <w:t xml:space="preserve">”]. Ahmad recorded the same as this with the Isnad: [Muhammad bin Ja’far related to us: </w:t>
      </w:r>
      <w:proofErr w:type="spellStart"/>
      <w:r>
        <w:rPr>
          <w:rFonts w:ascii="Calibri" w:hAnsi="Calibri" w:cs="Calibri"/>
          <w:lang w:bidi="ar-EG"/>
        </w:rPr>
        <w:t>Shu’bah</w:t>
      </w:r>
      <w:proofErr w:type="spellEnd"/>
      <w:r>
        <w:rPr>
          <w:rFonts w:ascii="Calibri" w:hAnsi="Calibri" w:cs="Calibri"/>
          <w:lang w:bidi="ar-EG"/>
        </w:rPr>
        <w:t xml:space="preserve"> related to u]. I say: These chains of transmission are all Sahih. </w:t>
      </w:r>
    </w:p>
    <w:p w14:paraId="137D1CBF" w14:textId="77777777" w:rsidR="00005C44" w:rsidRPr="00E206D4" w:rsidRDefault="00005C44" w:rsidP="00005C44">
      <w:pPr>
        <w:rPr>
          <w:rFonts w:ascii="Traditional Arabic" w:hAnsi="Traditional Arabic" w:cs="Traditional Arabic"/>
          <w:sz w:val="22"/>
          <w:szCs w:val="22"/>
          <w:rtl/>
        </w:rPr>
      </w:pPr>
    </w:p>
    <w:p w14:paraId="41C4923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[أخبرنا أبو يعلى قال حدثنا بندار قال حدثنا بن أبي عدي وأبو داود قالا حدثنا شعبة عن عمرو بن مرة عن عبد الله بن الحارث عن أبي كثير الزبيدي عن عبد الله بن عمرو به بطوله]، وقال الشيخ شعيب الأرناؤوط: (إسناده صحيح).</w:t>
      </w:r>
    </w:p>
    <w:p w14:paraId="2D295498" w14:textId="77777777" w:rsidR="00005C44" w:rsidRDefault="00005C44" w:rsidP="00005C44">
      <w:pPr>
        <w:rPr>
          <w:rFonts w:ascii="Traditional Arabic" w:hAnsi="Traditional Arabic" w:cs="Traditional Arabic"/>
          <w:sz w:val="22"/>
          <w:szCs w:val="22"/>
        </w:rPr>
      </w:pPr>
    </w:p>
    <w:p w14:paraId="259F0930" w14:textId="77777777" w:rsidR="00005C44" w:rsidRDefault="00005C44" w:rsidP="00005C44">
      <w:pPr>
        <w:rPr>
          <w:rFonts w:ascii="Calibri" w:hAnsi="Calibri" w:cs="Calibri"/>
          <w:lang w:bidi="ar-EG"/>
        </w:rPr>
      </w:pPr>
      <w:r>
        <w:rPr>
          <w:rFonts w:ascii="Calibri" w:hAnsi="Calibri" w:cs="Calibri"/>
          <w:lang w:bidi="ar-EG"/>
        </w:rPr>
        <w:t>- It was recorded as follows in “</w:t>
      </w:r>
      <w:r w:rsidRPr="000113BF">
        <w:rPr>
          <w:rFonts w:ascii="Calibri" w:hAnsi="Calibri" w:cs="Calibri"/>
          <w:b/>
          <w:bCs/>
          <w:lang w:bidi="ar-EG"/>
        </w:rPr>
        <w:t>Sahih Ibn Hibban</w:t>
      </w:r>
      <w:r>
        <w:rPr>
          <w:rFonts w:ascii="Calibri" w:hAnsi="Calibri" w:cs="Calibri"/>
          <w:lang w:bidi="ar-EG"/>
        </w:rPr>
        <w:t xml:space="preserve">”: [Abu </w:t>
      </w:r>
      <w:proofErr w:type="spellStart"/>
      <w:r>
        <w:rPr>
          <w:rFonts w:ascii="Calibri" w:hAnsi="Calibri" w:cs="Calibri"/>
          <w:lang w:bidi="ar-EG"/>
        </w:rPr>
        <w:t>Ya’la</w:t>
      </w:r>
      <w:proofErr w:type="spellEnd"/>
      <w:r>
        <w:rPr>
          <w:rFonts w:ascii="Calibri" w:hAnsi="Calibri" w:cs="Calibri"/>
          <w:lang w:bidi="ar-EG"/>
        </w:rPr>
        <w:t xml:space="preserve"> informed us: He said: Bundar related to us: He said: Ibn Abi ‘Adiy and Abu Dawud related to us: </w:t>
      </w:r>
      <w:proofErr w:type="spellStart"/>
      <w:r>
        <w:rPr>
          <w:rFonts w:ascii="Calibri" w:hAnsi="Calibri" w:cs="Calibri"/>
          <w:lang w:bidi="ar-EG"/>
        </w:rPr>
        <w:t>Shu’bah</w:t>
      </w:r>
      <w:proofErr w:type="spellEnd"/>
      <w:r>
        <w:rPr>
          <w:rFonts w:ascii="Calibri" w:hAnsi="Calibri" w:cs="Calibri"/>
          <w:lang w:bidi="ar-EG"/>
        </w:rPr>
        <w:t xml:space="preserve"> related to us from ‘Amr bin Murrah, from Abdullah bin Al-Harith, from Abu Kathir Az-</w:t>
      </w:r>
      <w:proofErr w:type="spellStart"/>
      <w:r>
        <w:rPr>
          <w:rFonts w:ascii="Calibri" w:hAnsi="Calibri" w:cs="Calibri"/>
          <w:lang w:bidi="ar-EG"/>
        </w:rPr>
        <w:t>Zubaidiy</w:t>
      </w:r>
      <w:proofErr w:type="spellEnd"/>
      <w:r>
        <w:rPr>
          <w:rFonts w:ascii="Calibri" w:hAnsi="Calibri" w:cs="Calibri"/>
          <w:lang w:bidi="ar-EG"/>
        </w:rPr>
        <w:t>, from Abdullah bin ‘Amr: With it in its full length]. Ash-Sheikh Shu’aib Al-</w:t>
      </w:r>
      <w:proofErr w:type="spellStart"/>
      <w:r>
        <w:rPr>
          <w:rFonts w:ascii="Calibri" w:hAnsi="Calibri" w:cs="Calibri"/>
          <w:lang w:bidi="ar-EG"/>
        </w:rPr>
        <w:t>Arna’ut</w:t>
      </w:r>
      <w:proofErr w:type="spellEnd"/>
      <w:r>
        <w:rPr>
          <w:rFonts w:ascii="Calibri" w:hAnsi="Calibri" w:cs="Calibri"/>
          <w:lang w:bidi="ar-EG"/>
        </w:rPr>
        <w:t xml:space="preserve"> said: [Its Isnad is Sahih].</w:t>
      </w:r>
    </w:p>
    <w:p w14:paraId="6130323B" w14:textId="77777777" w:rsidR="00005C44" w:rsidRPr="00E206D4" w:rsidRDefault="00005C44" w:rsidP="00005C44">
      <w:pPr>
        <w:rPr>
          <w:rFonts w:ascii="Traditional Arabic" w:hAnsi="Traditional Arabic" w:cs="Traditional Arabic"/>
          <w:sz w:val="22"/>
          <w:szCs w:val="22"/>
          <w:rtl/>
        </w:rPr>
      </w:pPr>
    </w:p>
    <w:p w14:paraId="1103D95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«مسند الشهاب»: [أخبرنا حمزة بن علي بن محمد القرشي أنبأنا أبو علي أحمد بن عمر الأصبهاني حدثنا الحسن بن إسماعيل المحاملي حدثنا أبو البختري عبد الله بن محمد بن شاكر حدثنا حسين عن فضيل عن الأعمش عن عمرو بن مرة عن عبد الله بن الحارث عن زهير بن الأقمر عن عبد الله بن عمرو قاله]</w:t>
      </w:r>
    </w:p>
    <w:p w14:paraId="5BB52176" w14:textId="77777777" w:rsidR="00005C44" w:rsidRDefault="00005C44" w:rsidP="00005C44">
      <w:pPr>
        <w:rPr>
          <w:rFonts w:ascii="Traditional Arabic" w:hAnsi="Traditional Arabic" w:cs="Traditional Arabic"/>
          <w:sz w:val="22"/>
          <w:szCs w:val="22"/>
        </w:rPr>
      </w:pPr>
    </w:p>
    <w:p w14:paraId="4ED1A3AD" w14:textId="77777777" w:rsidR="00005C44" w:rsidRPr="00832E50" w:rsidRDefault="00005C44" w:rsidP="00005C44">
      <w:pPr>
        <w:rPr>
          <w:rFonts w:ascii="Calibri" w:hAnsi="Calibri" w:cs="Calibri"/>
          <w:lang w:bidi="ar-EG"/>
        </w:rPr>
      </w:pPr>
      <w:r>
        <w:rPr>
          <w:rFonts w:ascii="Calibri" w:hAnsi="Calibri" w:cs="Calibri"/>
          <w:lang w:bidi="ar-EG"/>
        </w:rPr>
        <w:t>- It was recorded as follows in “</w:t>
      </w:r>
      <w:proofErr w:type="spellStart"/>
      <w:r w:rsidRPr="00563493">
        <w:rPr>
          <w:rFonts w:ascii="Calibri" w:hAnsi="Calibri" w:cs="Calibri"/>
          <w:b/>
          <w:bCs/>
          <w:lang w:bidi="ar-EG"/>
        </w:rPr>
        <w:t>Musnad</w:t>
      </w:r>
      <w:proofErr w:type="spellEnd"/>
      <w:r w:rsidRPr="00563493">
        <w:rPr>
          <w:rFonts w:ascii="Calibri" w:hAnsi="Calibri" w:cs="Calibri"/>
          <w:b/>
          <w:bCs/>
          <w:lang w:bidi="ar-EG"/>
        </w:rPr>
        <w:t xml:space="preserve"> Ash-Shihab</w:t>
      </w:r>
      <w:r>
        <w:rPr>
          <w:rFonts w:ascii="Calibri" w:hAnsi="Calibri" w:cs="Calibri"/>
          <w:lang w:bidi="ar-EG"/>
        </w:rPr>
        <w:t>”: [Hamzah bin ‘Ali bin Muhammad Al-</w:t>
      </w:r>
      <w:proofErr w:type="spellStart"/>
      <w:r>
        <w:rPr>
          <w:rFonts w:ascii="Calibri" w:hAnsi="Calibri" w:cs="Calibri"/>
          <w:lang w:bidi="ar-EG"/>
        </w:rPr>
        <w:t>Qurashiy</w:t>
      </w:r>
      <w:proofErr w:type="spellEnd"/>
      <w:r>
        <w:rPr>
          <w:rFonts w:ascii="Calibri" w:hAnsi="Calibri" w:cs="Calibri"/>
          <w:lang w:bidi="ar-EG"/>
        </w:rPr>
        <w:t xml:space="preserve"> informed us: Abu ‘Ali Ahmad bin ‘Umar Al-</w:t>
      </w:r>
      <w:proofErr w:type="spellStart"/>
      <w:r>
        <w:rPr>
          <w:rFonts w:ascii="Calibri" w:hAnsi="Calibri" w:cs="Calibri"/>
          <w:lang w:bidi="ar-EG"/>
        </w:rPr>
        <w:t>Asbahani</w:t>
      </w:r>
      <w:proofErr w:type="spellEnd"/>
      <w:r>
        <w:rPr>
          <w:rFonts w:ascii="Calibri" w:hAnsi="Calibri" w:cs="Calibri"/>
          <w:lang w:bidi="ar-EG"/>
        </w:rPr>
        <w:t xml:space="preserve"> informed us (</w:t>
      </w:r>
      <w:proofErr w:type="spellStart"/>
      <w:r>
        <w:rPr>
          <w:rFonts w:ascii="Calibri" w:hAnsi="Calibri" w:cs="Calibri"/>
          <w:lang w:bidi="ar-EG"/>
        </w:rPr>
        <w:t>Anba’anaa</w:t>
      </w:r>
      <w:proofErr w:type="spellEnd"/>
      <w:r>
        <w:rPr>
          <w:rFonts w:ascii="Calibri" w:hAnsi="Calibri" w:cs="Calibri"/>
          <w:lang w:bidi="ar-EG"/>
        </w:rPr>
        <w:t>): Al-Hasan bin Isma’eel Al-</w:t>
      </w:r>
      <w:proofErr w:type="spellStart"/>
      <w:r>
        <w:rPr>
          <w:rFonts w:ascii="Calibri" w:hAnsi="Calibri" w:cs="Calibri"/>
          <w:lang w:bidi="ar-EG"/>
        </w:rPr>
        <w:t>Muhamiliy</w:t>
      </w:r>
      <w:proofErr w:type="spellEnd"/>
      <w:r>
        <w:rPr>
          <w:rFonts w:ascii="Calibri" w:hAnsi="Calibri" w:cs="Calibri"/>
          <w:lang w:bidi="ar-EG"/>
        </w:rPr>
        <w:t xml:space="preserve"> related to us: Abu Al-</w:t>
      </w:r>
      <w:proofErr w:type="spellStart"/>
      <w:r>
        <w:rPr>
          <w:rFonts w:ascii="Calibri" w:hAnsi="Calibri" w:cs="Calibri"/>
          <w:lang w:bidi="ar-EG"/>
        </w:rPr>
        <w:t>Bakhtariy</w:t>
      </w:r>
      <w:proofErr w:type="spellEnd"/>
      <w:r>
        <w:rPr>
          <w:rFonts w:ascii="Calibri" w:hAnsi="Calibri" w:cs="Calibri"/>
          <w:lang w:bidi="ar-EG"/>
        </w:rPr>
        <w:t xml:space="preserve"> Abdullah bin Muhammad bin Shakir related to us: Husain related to us from Fudail, from Al-</w:t>
      </w:r>
      <w:proofErr w:type="spellStart"/>
      <w:r>
        <w:rPr>
          <w:rFonts w:ascii="Calibri" w:hAnsi="Calibri" w:cs="Calibri"/>
          <w:lang w:bidi="ar-EG"/>
        </w:rPr>
        <w:t>Aa’mash</w:t>
      </w:r>
      <w:proofErr w:type="spellEnd"/>
      <w:r>
        <w:rPr>
          <w:rFonts w:ascii="Calibri" w:hAnsi="Calibri" w:cs="Calibri"/>
          <w:lang w:bidi="ar-EG"/>
        </w:rPr>
        <w:t>, from ‘Amr bin Murrah, from Abdullah bin Al-Harith, from Zuhair bin Al-Aqmar, from Abdullah bin ‘Amr: He said it].</w:t>
      </w:r>
    </w:p>
    <w:p w14:paraId="5B810EB2" w14:textId="77777777" w:rsidR="00005C44" w:rsidRPr="00E206D4" w:rsidRDefault="00005C44" w:rsidP="00005C44">
      <w:pPr>
        <w:rPr>
          <w:rFonts w:ascii="Traditional Arabic" w:hAnsi="Traditional Arabic" w:cs="Traditional Arabic"/>
          <w:sz w:val="22"/>
          <w:szCs w:val="22"/>
          <w:rtl/>
        </w:rPr>
      </w:pPr>
    </w:p>
    <w:p w14:paraId="011D9D4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«مسند الشهاب» من طريق النسائي: [وأناه الحسن بن محمد الأنباري أخبرنا الحسن بن رشيق أخبرنا أبو عبد الرحمن النسائي أخبرنا عبدة بن عبد الله حدثنا الحسين هو الجعفي بإسناده مثله] </w:t>
      </w:r>
    </w:p>
    <w:p w14:paraId="6826913D" w14:textId="77777777" w:rsidR="00005C44" w:rsidRDefault="00005C44" w:rsidP="00005C44">
      <w:pPr>
        <w:rPr>
          <w:rFonts w:ascii="Traditional Arabic" w:hAnsi="Traditional Arabic" w:cs="Traditional Arabic"/>
          <w:sz w:val="22"/>
          <w:szCs w:val="22"/>
        </w:rPr>
      </w:pPr>
    </w:p>
    <w:p w14:paraId="2A9ECE12" w14:textId="77777777" w:rsidR="00005C44" w:rsidRPr="00832E50" w:rsidRDefault="00005C44" w:rsidP="00005C44">
      <w:pPr>
        <w:rPr>
          <w:rFonts w:ascii="Calibri" w:hAnsi="Calibri" w:cs="Calibri"/>
          <w:lang w:bidi="ar-EG"/>
        </w:rPr>
      </w:pPr>
      <w:r>
        <w:rPr>
          <w:rFonts w:ascii="Calibri" w:hAnsi="Calibri" w:cs="Calibri"/>
          <w:lang w:bidi="ar-EG"/>
        </w:rPr>
        <w:t xml:space="preserve">- It also came </w:t>
      </w:r>
      <w:r w:rsidRPr="00F40140">
        <w:rPr>
          <w:rFonts w:ascii="Calibri" w:hAnsi="Calibri" w:cs="Calibri"/>
          <w:lang w:bidi="ar-EG"/>
        </w:rPr>
        <w:t>recorded in “</w:t>
      </w:r>
      <w:proofErr w:type="spellStart"/>
      <w:r w:rsidRPr="00F40140">
        <w:rPr>
          <w:rFonts w:ascii="Calibri" w:hAnsi="Calibri" w:cs="Calibri"/>
          <w:b/>
          <w:bCs/>
          <w:lang w:bidi="ar-EG"/>
        </w:rPr>
        <w:t>Musnad</w:t>
      </w:r>
      <w:proofErr w:type="spellEnd"/>
      <w:r w:rsidRPr="00F40140">
        <w:rPr>
          <w:rFonts w:ascii="Calibri" w:hAnsi="Calibri" w:cs="Calibri"/>
          <w:b/>
          <w:bCs/>
          <w:lang w:bidi="ar-EG"/>
        </w:rPr>
        <w:t xml:space="preserve"> Ash-Shihab</w:t>
      </w:r>
      <w:r w:rsidRPr="00F40140">
        <w:rPr>
          <w:rFonts w:ascii="Calibri" w:hAnsi="Calibri" w:cs="Calibri"/>
          <w:lang w:bidi="ar-EG"/>
        </w:rPr>
        <w:t>”</w:t>
      </w:r>
      <w:r>
        <w:rPr>
          <w:rFonts w:ascii="Calibri" w:hAnsi="Calibri" w:cs="Calibri"/>
          <w:lang w:bidi="ar-EG"/>
        </w:rPr>
        <w:t xml:space="preserve"> via the path of An-</w:t>
      </w:r>
      <w:proofErr w:type="spellStart"/>
      <w:r>
        <w:rPr>
          <w:rFonts w:ascii="Calibri" w:hAnsi="Calibri" w:cs="Calibri"/>
          <w:lang w:bidi="ar-EG"/>
        </w:rPr>
        <w:t>Nasa’iy</w:t>
      </w:r>
      <w:proofErr w:type="spellEnd"/>
      <w:r w:rsidRPr="00F40140">
        <w:rPr>
          <w:rFonts w:ascii="Calibri" w:hAnsi="Calibri" w:cs="Calibri"/>
          <w:lang w:bidi="ar-EG"/>
        </w:rPr>
        <w:t>:</w:t>
      </w:r>
      <w:r>
        <w:rPr>
          <w:rFonts w:ascii="Calibri" w:hAnsi="Calibri" w:cs="Calibri"/>
          <w:lang w:bidi="ar-EG"/>
        </w:rPr>
        <w:t xml:space="preserve"> [And it was delivered to us by Al-Hasan bin Muhammad Al-</w:t>
      </w:r>
      <w:proofErr w:type="spellStart"/>
      <w:r>
        <w:rPr>
          <w:rFonts w:ascii="Calibri" w:hAnsi="Calibri" w:cs="Calibri"/>
          <w:lang w:bidi="ar-EG"/>
        </w:rPr>
        <w:t>Anbari</w:t>
      </w:r>
      <w:proofErr w:type="spellEnd"/>
      <w:r>
        <w:rPr>
          <w:rFonts w:ascii="Calibri" w:hAnsi="Calibri" w:cs="Calibri"/>
          <w:lang w:bidi="ar-EG"/>
        </w:rPr>
        <w:t>: Al-Hasan bin Rushaiq: Abu Abdur Rahman An-</w:t>
      </w:r>
      <w:proofErr w:type="spellStart"/>
      <w:r>
        <w:rPr>
          <w:rFonts w:ascii="Calibri" w:hAnsi="Calibri" w:cs="Calibri"/>
          <w:lang w:bidi="ar-EG"/>
        </w:rPr>
        <w:t>Nasa’iy</w:t>
      </w:r>
      <w:proofErr w:type="spellEnd"/>
      <w:r>
        <w:rPr>
          <w:rFonts w:ascii="Calibri" w:hAnsi="Calibri" w:cs="Calibri"/>
          <w:lang w:bidi="ar-EG"/>
        </w:rPr>
        <w:t xml:space="preserve"> informed us: ‘Abdah bin Abdullah informed us: Al-Husain (Al-</w:t>
      </w:r>
      <w:proofErr w:type="spellStart"/>
      <w:r>
        <w:rPr>
          <w:rFonts w:ascii="Calibri" w:hAnsi="Calibri" w:cs="Calibri"/>
          <w:lang w:bidi="ar-EG"/>
        </w:rPr>
        <w:t>Ju’fiy</w:t>
      </w:r>
      <w:proofErr w:type="spellEnd"/>
      <w:r>
        <w:rPr>
          <w:rFonts w:ascii="Calibri" w:hAnsi="Calibri" w:cs="Calibri"/>
          <w:lang w:bidi="ar-EG"/>
        </w:rPr>
        <w:t>) related to us: With the same as Isnad].</w:t>
      </w:r>
    </w:p>
    <w:p w14:paraId="29543F9D" w14:textId="77777777" w:rsidR="00005C44" w:rsidRPr="00E206D4" w:rsidRDefault="00005C44" w:rsidP="00005C44">
      <w:pPr>
        <w:rPr>
          <w:rFonts w:ascii="Traditional Arabic" w:hAnsi="Traditional Arabic" w:cs="Traditional Arabic"/>
          <w:sz w:val="22"/>
          <w:szCs w:val="22"/>
          <w:rtl/>
        </w:rPr>
      </w:pPr>
    </w:p>
    <w:p w14:paraId="201930E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من طرق: [حدثنا علي بن حمشاذ العدل حدثنا إسماعيل بن إسحاق القاضي حدثنا سليم بن حرب حدثنا شعبة (ح) وأخبرني أبو عمر ومحمد بن جعفر العدل حدثنا يحيى بن محمد حدثنا عبيد الله بن معاذ حدثنا أبي حدثنا شعبة عن عمرو بن مرة قال حدثني عبد الله بن الحارث وأثنى عليه خيرا عن أبي كثير عن عبد الله بن عمرو به]، ثم عقَّب الحاكم: (قد خرجا جميعا حديث الشعبي عن عبد الله بن عمرو مختصرا ولم يخرجا هذا الحديث وقد اتفقا على عمرو بن مرة وعبد الله بن الحارث النجراني فأما أبو كثير زهير بن الأقمر الزبيدي فإنه سمع عليا وعبد الله فمن بعدهما من الصحابة وهذا الحديث بعينه عند الأعمش عن عمرو بن مرة)، وقال الذهبي في التلخيص: (اتفقا على عمرو عن عبدالله بن الحارث النجراني فأما أبو كثير زهير بن الأقمر الزبيدي فإنه سمع عليا وعبدالله ورواه الأعمش عن عمرو)</w:t>
      </w:r>
    </w:p>
    <w:p w14:paraId="01767AC5" w14:textId="77777777" w:rsidR="00005C44" w:rsidRDefault="00005C44" w:rsidP="00005C44">
      <w:pPr>
        <w:rPr>
          <w:rFonts w:ascii="Traditional Arabic" w:hAnsi="Traditional Arabic" w:cs="Traditional Arabic"/>
          <w:sz w:val="22"/>
          <w:szCs w:val="22"/>
        </w:rPr>
      </w:pPr>
    </w:p>
    <w:p w14:paraId="39509169" w14:textId="77777777" w:rsidR="00005C44" w:rsidRPr="00832E50" w:rsidRDefault="00005C44" w:rsidP="00005C44">
      <w:pPr>
        <w:rPr>
          <w:rFonts w:ascii="Calibri" w:hAnsi="Calibri" w:cs="Calibri"/>
          <w:lang w:bidi="ar-EG"/>
        </w:rPr>
      </w:pPr>
      <w:r>
        <w:rPr>
          <w:rFonts w:ascii="Calibri" w:hAnsi="Calibri" w:cs="Calibri"/>
          <w:lang w:bidi="ar-EG"/>
        </w:rPr>
        <w:t>- It is recorded in “</w:t>
      </w:r>
      <w:r w:rsidRPr="00B64830">
        <w:rPr>
          <w:rFonts w:ascii="Calibri" w:hAnsi="Calibri" w:cs="Calibri"/>
          <w:b/>
          <w:bCs/>
          <w:lang w:bidi="ar-EG"/>
        </w:rPr>
        <w:t>Al-</w:t>
      </w:r>
      <w:proofErr w:type="spellStart"/>
      <w:r w:rsidRPr="00B64830">
        <w:rPr>
          <w:rFonts w:ascii="Calibri" w:hAnsi="Calibri" w:cs="Calibri"/>
          <w:b/>
          <w:bCs/>
          <w:lang w:bidi="ar-EG"/>
        </w:rPr>
        <w:t>Mustadrak</w:t>
      </w:r>
      <w:proofErr w:type="spellEnd"/>
      <w:r w:rsidRPr="00B64830">
        <w:rPr>
          <w:rFonts w:ascii="Calibri" w:hAnsi="Calibri" w:cs="Calibri"/>
          <w:b/>
          <w:bCs/>
          <w:lang w:bidi="ar-EG"/>
        </w:rPr>
        <w:t xml:space="preserve"> ‘Alaa-s-</w:t>
      </w:r>
      <w:proofErr w:type="spellStart"/>
      <w:r w:rsidRPr="00B64830">
        <w:rPr>
          <w:rFonts w:ascii="Calibri" w:hAnsi="Calibri" w:cs="Calibri"/>
          <w:b/>
          <w:bCs/>
          <w:lang w:bidi="ar-EG"/>
        </w:rPr>
        <w:t>Sahihain</w:t>
      </w:r>
      <w:proofErr w:type="spellEnd"/>
      <w:r>
        <w:rPr>
          <w:rFonts w:ascii="Calibri" w:hAnsi="Calibri" w:cs="Calibri"/>
          <w:lang w:bidi="ar-EG"/>
        </w:rPr>
        <w:t xml:space="preserve">” via paths: [‘Ali bin </w:t>
      </w:r>
      <w:proofErr w:type="spellStart"/>
      <w:r>
        <w:rPr>
          <w:rFonts w:ascii="Calibri" w:hAnsi="Calibri" w:cs="Calibri"/>
          <w:lang w:bidi="ar-EG"/>
        </w:rPr>
        <w:t>Hamshaadh</w:t>
      </w:r>
      <w:proofErr w:type="spellEnd"/>
      <w:r>
        <w:rPr>
          <w:rFonts w:ascii="Calibri" w:hAnsi="Calibri" w:cs="Calibri"/>
          <w:lang w:bidi="ar-EG"/>
        </w:rPr>
        <w:t xml:space="preserve"> Al-‘Adl related to us: Isma’eel bin Ishaq Al-</w:t>
      </w:r>
      <w:proofErr w:type="spellStart"/>
      <w:r>
        <w:rPr>
          <w:rFonts w:ascii="Calibri" w:hAnsi="Calibri" w:cs="Calibri"/>
          <w:lang w:bidi="ar-EG"/>
        </w:rPr>
        <w:t>Qaadiy</w:t>
      </w:r>
      <w:proofErr w:type="spellEnd"/>
      <w:r>
        <w:rPr>
          <w:rFonts w:ascii="Calibri" w:hAnsi="Calibri" w:cs="Calibri"/>
          <w:lang w:bidi="ar-EG"/>
        </w:rPr>
        <w:t xml:space="preserve"> related to us: </w:t>
      </w:r>
      <w:proofErr w:type="spellStart"/>
      <w:r>
        <w:rPr>
          <w:rFonts w:ascii="Calibri" w:hAnsi="Calibri" w:cs="Calibri"/>
          <w:lang w:bidi="ar-EG"/>
        </w:rPr>
        <w:t>Sulaim</w:t>
      </w:r>
      <w:proofErr w:type="spellEnd"/>
      <w:r>
        <w:rPr>
          <w:rFonts w:ascii="Calibri" w:hAnsi="Calibri" w:cs="Calibri"/>
          <w:lang w:bidi="ar-EG"/>
        </w:rPr>
        <w:t xml:space="preserve"> bin Harb related to us: </w:t>
      </w:r>
      <w:proofErr w:type="spellStart"/>
      <w:r>
        <w:rPr>
          <w:rFonts w:ascii="Calibri" w:hAnsi="Calibri" w:cs="Calibri"/>
          <w:lang w:bidi="ar-EG"/>
        </w:rPr>
        <w:t>Shu’bah</w:t>
      </w:r>
      <w:proofErr w:type="spellEnd"/>
      <w:r>
        <w:rPr>
          <w:rFonts w:ascii="Calibri" w:hAnsi="Calibri" w:cs="Calibri"/>
          <w:lang w:bidi="ar-EG"/>
        </w:rPr>
        <w:t xml:space="preserve"> related to us (And) Abu ‘Umar and Muhammad bin Ja’far Al-‘Adl informed me: Yahya bin Muhammad related to us: ‘Ubaidullah bin Mu’adh related to us: My father related to us: </w:t>
      </w:r>
      <w:proofErr w:type="spellStart"/>
      <w:r>
        <w:rPr>
          <w:rFonts w:ascii="Calibri" w:hAnsi="Calibri" w:cs="Calibri"/>
          <w:lang w:bidi="ar-EG"/>
        </w:rPr>
        <w:t>Shu’bah</w:t>
      </w:r>
      <w:proofErr w:type="spellEnd"/>
      <w:r>
        <w:rPr>
          <w:rFonts w:ascii="Calibri" w:hAnsi="Calibri" w:cs="Calibri"/>
          <w:lang w:bidi="ar-EG"/>
        </w:rPr>
        <w:t xml:space="preserve"> related to us from ‘Amr bin Murrah: He said: Abdullah bin Al-Harith related to me (And he commended him) from Abu Kathir, from Abdullah bin ‘Amr: Who related it]. Al-Hakim then commented: [They both (i.e., Al-Bukhari and Muslim) recorded the Hadith of Ash-</w:t>
      </w:r>
      <w:proofErr w:type="spellStart"/>
      <w:r>
        <w:rPr>
          <w:rFonts w:ascii="Calibri" w:hAnsi="Calibri" w:cs="Calibri"/>
          <w:lang w:bidi="ar-EG"/>
        </w:rPr>
        <w:t>Sha’biy</w:t>
      </w:r>
      <w:proofErr w:type="spellEnd"/>
      <w:r>
        <w:rPr>
          <w:rFonts w:ascii="Calibri" w:hAnsi="Calibri" w:cs="Calibri"/>
          <w:lang w:bidi="ar-EG"/>
        </w:rPr>
        <w:t xml:space="preserve">, from Abdullah bin ‘Amr in </w:t>
      </w:r>
      <w:proofErr w:type="spellStart"/>
      <w:r>
        <w:rPr>
          <w:rFonts w:ascii="Calibri" w:hAnsi="Calibri" w:cs="Calibri"/>
          <w:lang w:bidi="ar-EG"/>
        </w:rPr>
        <w:t>summarised</w:t>
      </w:r>
      <w:proofErr w:type="spellEnd"/>
      <w:r>
        <w:rPr>
          <w:rFonts w:ascii="Calibri" w:hAnsi="Calibri" w:cs="Calibri"/>
          <w:lang w:bidi="ar-EG"/>
        </w:rPr>
        <w:t xml:space="preserve"> form but they did not record this Hadith. They both transmitted from ‘Amr bin Murrah and Abdullah bin Al-Harith An-</w:t>
      </w:r>
      <w:proofErr w:type="spellStart"/>
      <w:r>
        <w:rPr>
          <w:rFonts w:ascii="Calibri" w:hAnsi="Calibri" w:cs="Calibri"/>
          <w:lang w:bidi="ar-EG"/>
        </w:rPr>
        <w:t>Najraniy</w:t>
      </w:r>
      <w:proofErr w:type="spellEnd"/>
      <w:r>
        <w:rPr>
          <w:rFonts w:ascii="Calibri" w:hAnsi="Calibri" w:cs="Calibri"/>
          <w:lang w:bidi="ar-EG"/>
        </w:rPr>
        <w:t>. As for Abu Kathir Zuhair bin Al-Aqmar Az-</w:t>
      </w:r>
      <w:proofErr w:type="spellStart"/>
      <w:r>
        <w:rPr>
          <w:rFonts w:ascii="Calibri" w:hAnsi="Calibri" w:cs="Calibri"/>
          <w:lang w:bidi="ar-EG"/>
        </w:rPr>
        <w:t>Zubaidy</w:t>
      </w:r>
      <w:proofErr w:type="spellEnd"/>
      <w:r>
        <w:rPr>
          <w:rFonts w:ascii="Calibri" w:hAnsi="Calibri" w:cs="Calibri"/>
          <w:lang w:bidi="ar-EG"/>
        </w:rPr>
        <w:t>, then he heard from ‘Ali and Abdullah and from those Sahabah after them both, whilst this very Hadith is found with Al-</w:t>
      </w:r>
      <w:proofErr w:type="spellStart"/>
      <w:r>
        <w:rPr>
          <w:rFonts w:ascii="Calibri" w:hAnsi="Calibri" w:cs="Calibri"/>
          <w:lang w:bidi="ar-EG"/>
        </w:rPr>
        <w:t>Aa’mash</w:t>
      </w:r>
      <w:proofErr w:type="spellEnd"/>
      <w:r>
        <w:rPr>
          <w:rFonts w:ascii="Calibri" w:hAnsi="Calibri" w:cs="Calibri"/>
          <w:lang w:bidi="ar-EG"/>
        </w:rPr>
        <w:t xml:space="preserve"> from ‘Amr bin Murrah]. </w:t>
      </w:r>
      <w:proofErr w:type="spellStart"/>
      <w:r>
        <w:rPr>
          <w:rFonts w:ascii="Calibri" w:hAnsi="Calibri" w:cs="Calibri"/>
          <w:lang w:bidi="ar-EG"/>
        </w:rPr>
        <w:t>Adh-Dhahabiy</w:t>
      </w:r>
      <w:proofErr w:type="spellEnd"/>
      <w:r>
        <w:rPr>
          <w:rFonts w:ascii="Calibri" w:hAnsi="Calibri" w:cs="Calibri"/>
          <w:lang w:bidi="ar-EG"/>
        </w:rPr>
        <w:t xml:space="preserve"> stated in his At-</w:t>
      </w:r>
      <w:proofErr w:type="spellStart"/>
      <w:r>
        <w:rPr>
          <w:rFonts w:ascii="Calibri" w:hAnsi="Calibri" w:cs="Calibri"/>
          <w:lang w:bidi="ar-EG"/>
        </w:rPr>
        <w:t>Talkhees</w:t>
      </w:r>
      <w:proofErr w:type="spellEnd"/>
      <w:r>
        <w:rPr>
          <w:rFonts w:ascii="Calibri" w:hAnsi="Calibri" w:cs="Calibri"/>
          <w:lang w:bidi="ar-EG"/>
        </w:rPr>
        <w:t>: [They both (Al-Bukhari and Muslim) transmitted from ‘Amr from Abdullah bin Al-Harith An-</w:t>
      </w:r>
      <w:proofErr w:type="spellStart"/>
      <w:r>
        <w:rPr>
          <w:rFonts w:ascii="Calibri" w:hAnsi="Calibri" w:cs="Calibri"/>
          <w:lang w:bidi="ar-EG"/>
        </w:rPr>
        <w:t>Najraniy</w:t>
      </w:r>
      <w:proofErr w:type="spellEnd"/>
      <w:r>
        <w:rPr>
          <w:rFonts w:ascii="Calibri" w:hAnsi="Calibri" w:cs="Calibri"/>
          <w:lang w:bidi="ar-EG"/>
        </w:rPr>
        <w:t>. As for Abu Kathir Zuhair bin Al-Aqmar Az-</w:t>
      </w:r>
      <w:proofErr w:type="spellStart"/>
      <w:r>
        <w:rPr>
          <w:rFonts w:ascii="Calibri" w:hAnsi="Calibri" w:cs="Calibri"/>
          <w:lang w:bidi="ar-EG"/>
        </w:rPr>
        <w:t>Zubaidiy</w:t>
      </w:r>
      <w:proofErr w:type="spellEnd"/>
      <w:r>
        <w:rPr>
          <w:rFonts w:ascii="Calibri" w:hAnsi="Calibri" w:cs="Calibri"/>
          <w:lang w:bidi="ar-EG"/>
        </w:rPr>
        <w:t>, then he heard from ‘Ali and Abdullah while Al-</w:t>
      </w:r>
      <w:proofErr w:type="spellStart"/>
      <w:r>
        <w:rPr>
          <w:rFonts w:ascii="Calibri" w:hAnsi="Calibri" w:cs="Calibri"/>
          <w:lang w:bidi="ar-EG"/>
        </w:rPr>
        <w:t>Aa’mash</w:t>
      </w:r>
      <w:proofErr w:type="spellEnd"/>
      <w:r>
        <w:rPr>
          <w:rFonts w:ascii="Calibri" w:hAnsi="Calibri" w:cs="Calibri"/>
          <w:lang w:bidi="ar-EG"/>
        </w:rPr>
        <w:t xml:space="preserve"> related it from ‘Amr].</w:t>
      </w:r>
    </w:p>
    <w:p w14:paraId="62E74BAD" w14:textId="77777777" w:rsidR="00005C44" w:rsidRPr="00E206D4" w:rsidRDefault="00005C44" w:rsidP="00005C44">
      <w:pPr>
        <w:rPr>
          <w:rFonts w:ascii="Traditional Arabic" w:hAnsi="Traditional Arabic" w:cs="Traditional Arabic"/>
          <w:sz w:val="22"/>
          <w:szCs w:val="22"/>
          <w:rtl/>
        </w:rPr>
      </w:pPr>
    </w:p>
    <w:p w14:paraId="5E4F0BA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[حدثناه علي بن عيسى حدثنا الحسين بن محمد بن زياد حدثنا عبد الله بن عمر بن أبان حدثنا حسين بن علي عن الفضيل بن عياض عن الأعمش عن عمرو بن مرة عن عبد الله بن الحارث عن زهير بن الأقمر عن عبد الله بن عمرو قال: قال رسول الله، صلى الله عليه وسلم: «اتقوا الظلم،... فذكر الحديث بطوله»]، وقال الحاكم: (ولهذه الزيادات التي ذكرناها عن عبد الله بن عمرو شاهد صحيح على شرط مسلم من رواية أبي هريرة).</w:t>
      </w:r>
    </w:p>
    <w:p w14:paraId="197FF844" w14:textId="77777777" w:rsidR="00005C44" w:rsidRDefault="00005C44" w:rsidP="00005C44">
      <w:pPr>
        <w:rPr>
          <w:rFonts w:ascii="Traditional Arabic" w:hAnsi="Traditional Arabic" w:cs="Traditional Arabic"/>
          <w:sz w:val="22"/>
          <w:szCs w:val="22"/>
        </w:rPr>
      </w:pPr>
    </w:p>
    <w:p w14:paraId="5D640B50" w14:textId="77777777" w:rsidR="00005C44" w:rsidRPr="00832E50" w:rsidRDefault="00005C44" w:rsidP="00005C44">
      <w:pPr>
        <w:rPr>
          <w:rFonts w:ascii="Calibri" w:hAnsi="Calibri" w:cs="Calibri"/>
          <w:lang w:bidi="ar-EG"/>
        </w:rPr>
      </w:pPr>
      <w:r>
        <w:rPr>
          <w:rFonts w:ascii="Calibri" w:hAnsi="Calibri" w:cs="Calibri"/>
          <w:lang w:bidi="ar-EG"/>
        </w:rPr>
        <w:t>- Also, in “</w:t>
      </w:r>
      <w:r w:rsidRPr="00B64830">
        <w:rPr>
          <w:rFonts w:ascii="Calibri" w:hAnsi="Calibri" w:cs="Calibri"/>
          <w:b/>
          <w:bCs/>
          <w:lang w:bidi="ar-EG"/>
        </w:rPr>
        <w:t>Al-</w:t>
      </w:r>
      <w:proofErr w:type="spellStart"/>
      <w:r w:rsidRPr="00B64830">
        <w:rPr>
          <w:rFonts w:ascii="Calibri" w:hAnsi="Calibri" w:cs="Calibri"/>
          <w:b/>
          <w:bCs/>
          <w:lang w:bidi="ar-EG"/>
        </w:rPr>
        <w:t>Mustadrak</w:t>
      </w:r>
      <w:proofErr w:type="spellEnd"/>
      <w:r w:rsidRPr="00B64830">
        <w:rPr>
          <w:rFonts w:ascii="Calibri" w:hAnsi="Calibri" w:cs="Calibri"/>
          <w:b/>
          <w:bCs/>
          <w:lang w:bidi="ar-EG"/>
        </w:rPr>
        <w:t xml:space="preserve"> ‘Alaa-s-</w:t>
      </w:r>
      <w:proofErr w:type="spellStart"/>
      <w:r w:rsidRPr="00B64830">
        <w:rPr>
          <w:rFonts w:ascii="Calibri" w:hAnsi="Calibri" w:cs="Calibri"/>
          <w:b/>
          <w:bCs/>
          <w:lang w:bidi="ar-EG"/>
        </w:rPr>
        <w:t>Sahihain</w:t>
      </w:r>
      <w:proofErr w:type="spellEnd"/>
      <w:r>
        <w:rPr>
          <w:rFonts w:ascii="Calibri" w:hAnsi="Calibri" w:cs="Calibri"/>
          <w:lang w:bidi="ar-EG"/>
        </w:rPr>
        <w:t>”: [‘Ali bin ‘isa related it to us: Al-Husain bin Muhammad bin Ziyad related to us: Abdullah bin ‘Umar bin Abaan related to us: Husain bin ‘Ali related to us from Al-Fudail bin ‘Iyaad, from Al-</w:t>
      </w:r>
      <w:proofErr w:type="spellStart"/>
      <w:r>
        <w:rPr>
          <w:rFonts w:ascii="Calibri" w:hAnsi="Calibri" w:cs="Calibri"/>
          <w:lang w:bidi="ar-EG"/>
        </w:rPr>
        <w:t>Aa’mash</w:t>
      </w:r>
      <w:proofErr w:type="spellEnd"/>
      <w:r>
        <w:rPr>
          <w:rFonts w:ascii="Calibri" w:hAnsi="Calibri" w:cs="Calibri"/>
          <w:lang w:bidi="ar-EG"/>
        </w:rPr>
        <w:t xml:space="preserve">, from ‘Amr bin Murrah, from Abdullah bin Al-Harith, from Zuhair bin Al-Aqmar, from Abdullah bin ‘Amr: He said: The Messenger of Allah </w:t>
      </w:r>
      <w:r>
        <w:rPr>
          <w:rFonts w:ascii="Calibri" w:hAnsi="Calibri" w:cs="Calibri" w:hint="cs"/>
          <w:rtl/>
          <w:lang w:bidi="ar-EG"/>
        </w:rPr>
        <w:t>ﷺ</w:t>
      </w:r>
      <w:r>
        <w:rPr>
          <w:rFonts w:ascii="Calibri" w:hAnsi="Calibri" w:cs="Calibri"/>
          <w:lang w:bidi="ar-EG"/>
        </w:rPr>
        <w:t xml:space="preserve"> said: “Take precaution from </w:t>
      </w:r>
      <w:proofErr w:type="spellStart"/>
      <w:r>
        <w:rPr>
          <w:rFonts w:ascii="Calibri" w:hAnsi="Calibri" w:cs="Calibri"/>
          <w:lang w:bidi="ar-EG"/>
        </w:rPr>
        <w:t>Azh-Zhulm</w:t>
      </w:r>
      <w:proofErr w:type="spellEnd"/>
      <w:r>
        <w:rPr>
          <w:rFonts w:ascii="Calibri" w:hAnsi="Calibri" w:cs="Calibri"/>
          <w:lang w:bidi="ar-EG"/>
        </w:rPr>
        <w:t xml:space="preserve"> (oppression) … He then mentioned the Hadith in full]. Al-Hakim commented: [</w:t>
      </w:r>
      <w:r w:rsidRPr="001D22CC">
        <w:rPr>
          <w:rFonts w:ascii="Calibri" w:hAnsi="Calibri" w:cs="Calibri"/>
          <w:lang w:bidi="ar-EG"/>
        </w:rPr>
        <w:t xml:space="preserve">And for these additional details that we have mentioned from </w:t>
      </w:r>
      <w:r>
        <w:rPr>
          <w:rFonts w:ascii="Calibri" w:hAnsi="Calibri" w:cs="Calibri"/>
          <w:lang w:bidi="ar-EG"/>
        </w:rPr>
        <w:t>Abdullah bin ‘Amr</w:t>
      </w:r>
      <w:r w:rsidRPr="001D22CC">
        <w:rPr>
          <w:rFonts w:ascii="Calibri" w:hAnsi="Calibri" w:cs="Calibri"/>
          <w:lang w:bidi="ar-EG"/>
        </w:rPr>
        <w:t>, there is a sound corroborating witness</w:t>
      </w:r>
      <w:r>
        <w:rPr>
          <w:rFonts w:ascii="Calibri" w:hAnsi="Calibri" w:cs="Calibri"/>
          <w:lang w:bidi="ar-EG"/>
        </w:rPr>
        <w:t xml:space="preserve">, </w:t>
      </w:r>
      <w:r w:rsidRPr="001D22CC">
        <w:rPr>
          <w:rFonts w:ascii="Calibri" w:hAnsi="Calibri" w:cs="Calibri"/>
          <w:lang w:bidi="ar-EG"/>
        </w:rPr>
        <w:t>according to the conditions of Muslim</w:t>
      </w:r>
      <w:r>
        <w:rPr>
          <w:rFonts w:ascii="Calibri" w:hAnsi="Calibri" w:cs="Calibri"/>
          <w:lang w:bidi="ar-EG"/>
        </w:rPr>
        <w:t xml:space="preserve">, </w:t>
      </w:r>
      <w:r w:rsidRPr="001D22CC">
        <w:rPr>
          <w:rFonts w:ascii="Calibri" w:hAnsi="Calibri" w:cs="Calibri"/>
          <w:lang w:bidi="ar-EG"/>
        </w:rPr>
        <w:t xml:space="preserve">from the narration of </w:t>
      </w:r>
      <w:r>
        <w:rPr>
          <w:rFonts w:ascii="Calibri" w:hAnsi="Calibri" w:cs="Calibri"/>
          <w:lang w:bidi="ar-EG"/>
        </w:rPr>
        <w:t>Abu Hurairah].</w:t>
      </w:r>
    </w:p>
    <w:p w14:paraId="6212E842" w14:textId="77777777" w:rsidR="00005C44" w:rsidRPr="00E206D4" w:rsidRDefault="00005C44" w:rsidP="00005C44">
      <w:pPr>
        <w:rPr>
          <w:rFonts w:ascii="Traditional Arabic" w:hAnsi="Traditional Arabic" w:cs="Traditional Arabic"/>
          <w:sz w:val="22"/>
          <w:szCs w:val="22"/>
          <w:rtl/>
        </w:rPr>
      </w:pPr>
    </w:p>
    <w:p w14:paraId="0A6510E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السنن الكبرى</w:t>
      </w:r>
      <w:r w:rsidRPr="000F205F">
        <w:rPr>
          <w:rFonts w:ascii="Traditional Arabic" w:hAnsi="Traditional Arabic" w:cs="Traditional Arabic"/>
          <w:sz w:val="28"/>
          <w:szCs w:val="28"/>
          <w:rtl/>
        </w:rPr>
        <w:t>» للإمام النسائي: [أخبرنا عبدة بن عبد الله قال أخبرنا حسين يعني بن علي الجعفي عن فضيل عن الأعمش عن عمرو بن مرة عن عبد الله بن الحارث عن زهير بن الأقمر عن عبد الله بن عمرو به إلى قوله: «فجروا»، ولم يذكر سؤالات الرجل عن الإسلام والهجرة]</w:t>
      </w:r>
    </w:p>
    <w:p w14:paraId="62466175" w14:textId="77777777" w:rsidR="00005C44" w:rsidRDefault="00005C44" w:rsidP="00005C44">
      <w:pPr>
        <w:rPr>
          <w:rFonts w:ascii="Traditional Arabic" w:hAnsi="Traditional Arabic" w:cs="Traditional Arabic"/>
          <w:sz w:val="22"/>
          <w:szCs w:val="22"/>
        </w:rPr>
      </w:pPr>
    </w:p>
    <w:p w14:paraId="4115A2CA" w14:textId="77777777" w:rsidR="00005C44" w:rsidRPr="00832E50" w:rsidRDefault="00005C44" w:rsidP="00005C44">
      <w:pPr>
        <w:rPr>
          <w:rFonts w:ascii="Calibri" w:hAnsi="Calibri" w:cs="Calibri"/>
          <w:lang w:bidi="ar-EG"/>
        </w:rPr>
      </w:pPr>
      <w:r>
        <w:rPr>
          <w:rFonts w:ascii="Calibri" w:hAnsi="Calibri" w:cs="Calibri"/>
          <w:lang w:bidi="ar-EG"/>
        </w:rPr>
        <w:t>- The following came stated in “</w:t>
      </w:r>
      <w:r w:rsidRPr="00391181">
        <w:rPr>
          <w:rFonts w:ascii="Calibri" w:hAnsi="Calibri" w:cs="Calibri"/>
          <w:b/>
          <w:bCs/>
          <w:lang w:bidi="ar-EG"/>
        </w:rPr>
        <w:t>As-Sunan Al-Kubra</w:t>
      </w:r>
      <w:r>
        <w:rPr>
          <w:rFonts w:ascii="Calibri" w:hAnsi="Calibri" w:cs="Calibri"/>
          <w:lang w:bidi="ar-EG"/>
        </w:rPr>
        <w:t>” of Al-Imam An-</w:t>
      </w:r>
      <w:proofErr w:type="spellStart"/>
      <w:r>
        <w:rPr>
          <w:rFonts w:ascii="Calibri" w:hAnsi="Calibri" w:cs="Calibri"/>
          <w:lang w:bidi="ar-EG"/>
        </w:rPr>
        <w:t>Nasa’iy</w:t>
      </w:r>
      <w:proofErr w:type="spellEnd"/>
      <w:r>
        <w:rPr>
          <w:rFonts w:ascii="Calibri" w:hAnsi="Calibri" w:cs="Calibri"/>
          <w:lang w:bidi="ar-EG"/>
        </w:rPr>
        <w:t>: [‘Abdah bin Abdullah informed us: He said: Husain (meaning Ibn ‘Ali Al-</w:t>
      </w:r>
      <w:proofErr w:type="spellStart"/>
      <w:r>
        <w:rPr>
          <w:rFonts w:ascii="Calibri" w:hAnsi="Calibri" w:cs="Calibri"/>
          <w:lang w:bidi="ar-EG"/>
        </w:rPr>
        <w:t>Ju’fiy</w:t>
      </w:r>
      <w:proofErr w:type="spellEnd"/>
      <w:r>
        <w:rPr>
          <w:rFonts w:ascii="Calibri" w:hAnsi="Calibri" w:cs="Calibri"/>
          <w:lang w:bidi="ar-EG"/>
        </w:rPr>
        <w:t xml:space="preserve">) informed us from </w:t>
      </w:r>
      <w:proofErr w:type="spellStart"/>
      <w:r>
        <w:rPr>
          <w:rFonts w:ascii="Calibri" w:hAnsi="Calibri" w:cs="Calibri"/>
          <w:lang w:bidi="ar-EG"/>
        </w:rPr>
        <w:t>Dudail</w:t>
      </w:r>
      <w:proofErr w:type="spellEnd"/>
      <w:r>
        <w:rPr>
          <w:rFonts w:ascii="Calibri" w:hAnsi="Calibri" w:cs="Calibri"/>
          <w:lang w:bidi="ar-EG"/>
        </w:rPr>
        <w:t>, from Al-</w:t>
      </w:r>
      <w:proofErr w:type="spellStart"/>
      <w:r>
        <w:rPr>
          <w:rFonts w:ascii="Calibri" w:hAnsi="Calibri" w:cs="Calibri"/>
          <w:lang w:bidi="ar-EG"/>
        </w:rPr>
        <w:t>Aa’mash</w:t>
      </w:r>
      <w:proofErr w:type="spellEnd"/>
      <w:r>
        <w:rPr>
          <w:rFonts w:ascii="Calibri" w:hAnsi="Calibri" w:cs="Calibri"/>
          <w:lang w:bidi="ar-EG"/>
        </w:rPr>
        <w:t xml:space="preserve">, from ‘Amr bin Murrah, from Abdullah bin Al-Harith, from Zuhair bin Al-Aqmar, from Abdullah bin ‘Amr: He related it to the statement </w:t>
      </w:r>
      <w:r w:rsidRPr="00453B98">
        <w:rPr>
          <w:rFonts w:ascii="Calibri" w:hAnsi="Calibri" w:cs="Calibri" w:hint="cs"/>
          <w:rtl/>
          <w:lang w:bidi="ar-EG"/>
        </w:rPr>
        <w:t>فجروا</w:t>
      </w:r>
      <w:r>
        <w:rPr>
          <w:rFonts w:ascii="Calibri" w:hAnsi="Calibri" w:cs="Calibri"/>
          <w:lang w:bidi="ar-EG"/>
        </w:rPr>
        <w:t xml:space="preserve"> (</w:t>
      </w:r>
      <w:proofErr w:type="spellStart"/>
      <w:r>
        <w:rPr>
          <w:rFonts w:ascii="Calibri" w:hAnsi="Calibri" w:cs="Calibri"/>
          <w:lang w:bidi="ar-EG"/>
        </w:rPr>
        <w:t>Fujoor</w:t>
      </w:r>
      <w:proofErr w:type="spellEnd"/>
      <w:r>
        <w:rPr>
          <w:rFonts w:ascii="Calibri" w:hAnsi="Calibri" w:cs="Calibri"/>
          <w:lang w:bidi="ar-EG"/>
        </w:rPr>
        <w:t xml:space="preserve">) “Immorality” and he did not mention the questions of the man about Islam and Hijrah (emigration)]. </w:t>
      </w:r>
    </w:p>
    <w:p w14:paraId="7612FEB0" w14:textId="77777777" w:rsidR="00005C44" w:rsidRPr="00E206D4" w:rsidRDefault="00005C44" w:rsidP="00005C44">
      <w:pPr>
        <w:rPr>
          <w:rFonts w:ascii="Traditional Arabic" w:hAnsi="Traditional Arabic" w:cs="Traditional Arabic"/>
          <w:sz w:val="22"/>
          <w:szCs w:val="22"/>
          <w:rtl/>
        </w:rPr>
      </w:pPr>
    </w:p>
    <w:p w14:paraId="51C1A7F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بأتم من ذلك: [أخبرنا أبو بكر بن فورك أنبأ عبد الله بن جعفر حدثنا يونس بن حبيب حدثنا أبو داود حدثنا شعبة والمسعودي عن عمرو بن مرة قال سمعت عبد الله بن الحارث يحدث عن أبي كثير الزبيدي عن عبد الله بن عمرو بن العاص قال: قال رسول الله، صلى الله عليه وسلم: «</w:t>
      </w:r>
      <w:r w:rsidRPr="000F205F">
        <w:rPr>
          <w:rFonts w:ascii="Traditional Arabic" w:hAnsi="Traditional Arabic" w:cs="Traditional Arabic"/>
          <w:bCs/>
          <w:sz w:val="28"/>
          <w:szCs w:val="28"/>
          <w:rtl/>
        </w:rPr>
        <w:t>إياكم والظلم فإن الظلم ظلمات يوم القيامة؛ وإياكم والفحش فإن الله لا يحب الفحش ولا التفحش؛ وإياكم والشح فإنه أهلك من كان قبلكم أمرهم بالقطيعة فقطعوا وأمرهم بالبخل فبخلوا وأمرهم بالفجور ففجروا</w:t>
      </w:r>
      <w:r w:rsidRPr="000F205F">
        <w:rPr>
          <w:rFonts w:ascii="Traditional Arabic" w:hAnsi="Traditional Arabic" w:cs="Traditional Arabic"/>
          <w:sz w:val="28"/>
          <w:szCs w:val="28"/>
          <w:rtl/>
        </w:rPr>
        <w:t>»، فقام رجل فقال: (يا رسول الله: أي الإسلام أفضل)، قال شعبة في حديثه: «</w:t>
      </w:r>
      <w:r w:rsidRPr="000F205F">
        <w:rPr>
          <w:rFonts w:ascii="Traditional Arabic" w:hAnsi="Traditional Arabic" w:cs="Traditional Arabic"/>
          <w:bCs/>
          <w:sz w:val="28"/>
          <w:szCs w:val="28"/>
          <w:rtl/>
        </w:rPr>
        <w:t>من سلم المسلمون من لسانه ويده</w:t>
      </w:r>
      <w:r w:rsidRPr="000F205F">
        <w:rPr>
          <w:rFonts w:ascii="Traditional Arabic" w:hAnsi="Traditional Arabic" w:cs="Traditional Arabic"/>
          <w:sz w:val="28"/>
          <w:szCs w:val="28"/>
          <w:rtl/>
        </w:rPr>
        <w:t>»، وقال المسعودي: «</w:t>
      </w:r>
      <w:r w:rsidRPr="000F205F">
        <w:rPr>
          <w:rFonts w:ascii="Traditional Arabic" w:hAnsi="Traditional Arabic" w:cs="Traditional Arabic"/>
          <w:bCs/>
          <w:sz w:val="28"/>
          <w:szCs w:val="28"/>
          <w:rtl/>
        </w:rPr>
        <w:t>أن يسلم المسلمون من لسانه ويده</w:t>
      </w:r>
      <w:r w:rsidRPr="000F205F">
        <w:rPr>
          <w:rFonts w:ascii="Traditional Arabic" w:hAnsi="Traditional Arabic" w:cs="Traditional Arabic"/>
          <w:sz w:val="28"/>
          <w:szCs w:val="28"/>
          <w:rtl/>
        </w:rPr>
        <w:t>»، فقام ذلك أو غيره فقال: (يا رسول الله: أي الهجرة أفضل؟!)، قال: «</w:t>
      </w:r>
      <w:r w:rsidRPr="000F205F">
        <w:rPr>
          <w:rFonts w:ascii="Traditional Arabic" w:hAnsi="Traditional Arabic" w:cs="Traditional Arabic"/>
          <w:bCs/>
          <w:sz w:val="28"/>
          <w:szCs w:val="28"/>
          <w:rtl/>
        </w:rPr>
        <w:t>أن تهجر ما كره ربك»</w:t>
      </w:r>
      <w:r w:rsidRPr="000F205F">
        <w:rPr>
          <w:rFonts w:ascii="Traditional Arabic" w:hAnsi="Traditional Arabic" w:cs="Traditional Arabic"/>
          <w:sz w:val="28"/>
          <w:szCs w:val="28"/>
          <w:rtl/>
        </w:rPr>
        <w:t>، وقال رسول الله، صلى الله عليه وسلم: «</w:t>
      </w:r>
      <w:r w:rsidRPr="000F205F">
        <w:rPr>
          <w:rFonts w:ascii="Traditional Arabic" w:hAnsi="Traditional Arabic" w:cs="Traditional Arabic"/>
          <w:bCs/>
          <w:sz w:val="28"/>
          <w:szCs w:val="28"/>
          <w:rtl/>
        </w:rPr>
        <w:t>الهجرة هجرتان: هجرة الحاضر وهجرة البادي فأما البادي فيجيب إذا دعي ويطيع إذا أمر وأما الحاضر فهو أعظمهما بلية وأفضلهما أجرا</w:t>
      </w:r>
      <w:r w:rsidRPr="000F205F">
        <w:rPr>
          <w:rFonts w:ascii="Traditional Arabic" w:hAnsi="Traditional Arabic" w:cs="Traditional Arabic"/>
          <w:sz w:val="28"/>
          <w:szCs w:val="28"/>
          <w:rtl/>
        </w:rPr>
        <w:t>»، وقال المسعودي: وناداه رجل فقال: (يا رسول الله: أي الشهداء أفضل؟!)، قال: «</w:t>
      </w:r>
      <w:r w:rsidRPr="000F205F">
        <w:rPr>
          <w:rFonts w:ascii="Traditional Arabic" w:hAnsi="Traditional Arabic" w:cs="Traditional Arabic"/>
          <w:bCs/>
          <w:sz w:val="28"/>
          <w:szCs w:val="28"/>
          <w:rtl/>
        </w:rPr>
        <w:t>أن يعقر جوادك ويهراق دمك»</w:t>
      </w:r>
      <w:r w:rsidRPr="000F205F">
        <w:rPr>
          <w:rFonts w:ascii="Traditional Arabic" w:hAnsi="Traditional Arabic" w:cs="Traditional Arabic"/>
          <w:sz w:val="28"/>
          <w:szCs w:val="28"/>
          <w:rtl/>
        </w:rPr>
        <w:t>]. قلت: (أبو دلود المذكور في الإسناد هو الطيالسي، كما يظهر من الرواية الآتية).</w:t>
      </w:r>
    </w:p>
    <w:p w14:paraId="0D5481B9" w14:textId="77777777" w:rsidR="00005C44" w:rsidRDefault="00005C44" w:rsidP="00005C44">
      <w:pPr>
        <w:rPr>
          <w:rFonts w:ascii="Traditional Arabic" w:hAnsi="Traditional Arabic" w:cs="Traditional Arabic"/>
          <w:sz w:val="22"/>
          <w:szCs w:val="22"/>
        </w:rPr>
      </w:pPr>
    </w:p>
    <w:p w14:paraId="7E016062" w14:textId="77777777" w:rsidR="00005C44" w:rsidRPr="00832E50" w:rsidRDefault="00005C44" w:rsidP="00005C44">
      <w:pPr>
        <w:rPr>
          <w:rFonts w:ascii="Calibri" w:hAnsi="Calibri" w:cs="Calibri"/>
          <w:lang w:bidi="ar-EG"/>
        </w:rPr>
      </w:pPr>
      <w:r>
        <w:rPr>
          <w:rFonts w:ascii="Calibri" w:hAnsi="Calibri" w:cs="Calibri"/>
          <w:lang w:bidi="ar-EG"/>
        </w:rPr>
        <w:t>- It came in a more complete form in “</w:t>
      </w:r>
      <w:r w:rsidRPr="00137D18">
        <w:rPr>
          <w:rFonts w:ascii="Calibri" w:hAnsi="Calibri" w:cs="Calibri"/>
          <w:b/>
          <w:bCs/>
          <w:lang w:bidi="ar-EG"/>
        </w:rPr>
        <w:t>Sunan Al-</w:t>
      </w:r>
      <w:proofErr w:type="spellStart"/>
      <w:r w:rsidRPr="00137D18">
        <w:rPr>
          <w:rFonts w:ascii="Calibri" w:hAnsi="Calibri" w:cs="Calibri"/>
          <w:b/>
          <w:bCs/>
          <w:lang w:bidi="ar-EG"/>
        </w:rPr>
        <w:t>Baihaqiy</w:t>
      </w:r>
      <w:proofErr w:type="spellEnd"/>
      <w:r w:rsidRPr="00137D18">
        <w:rPr>
          <w:rFonts w:ascii="Calibri" w:hAnsi="Calibri" w:cs="Calibri"/>
          <w:b/>
          <w:bCs/>
          <w:lang w:bidi="ar-EG"/>
        </w:rPr>
        <w:t xml:space="preserve"> Al-Kubra</w:t>
      </w:r>
      <w:r>
        <w:rPr>
          <w:rFonts w:ascii="Calibri" w:hAnsi="Calibri" w:cs="Calibri"/>
          <w:lang w:bidi="ar-EG"/>
        </w:rPr>
        <w:t xml:space="preserve">”: [Abu Bakr bin </w:t>
      </w:r>
      <w:proofErr w:type="spellStart"/>
      <w:r>
        <w:rPr>
          <w:rFonts w:ascii="Calibri" w:hAnsi="Calibri" w:cs="Calibri"/>
          <w:lang w:bidi="ar-EG"/>
        </w:rPr>
        <w:t>Fawrak</w:t>
      </w:r>
      <w:proofErr w:type="spellEnd"/>
      <w:r>
        <w:rPr>
          <w:rFonts w:ascii="Calibri" w:hAnsi="Calibri" w:cs="Calibri"/>
          <w:lang w:bidi="ar-EG"/>
        </w:rPr>
        <w:t xml:space="preserve"> informed us: Abdullah bin Ja’far informed (</w:t>
      </w:r>
      <w:proofErr w:type="spellStart"/>
      <w:r>
        <w:rPr>
          <w:rFonts w:ascii="Calibri" w:hAnsi="Calibri" w:cs="Calibri"/>
          <w:lang w:bidi="ar-EG"/>
        </w:rPr>
        <w:t>Anba’a</w:t>
      </w:r>
      <w:proofErr w:type="spellEnd"/>
      <w:r>
        <w:rPr>
          <w:rFonts w:ascii="Calibri" w:hAnsi="Calibri" w:cs="Calibri"/>
          <w:lang w:bidi="ar-EG"/>
        </w:rPr>
        <w:t xml:space="preserve">): Yunus bin Habib related to us: Abu Dawud related to us: </w:t>
      </w:r>
      <w:proofErr w:type="spellStart"/>
      <w:r>
        <w:rPr>
          <w:rFonts w:ascii="Calibri" w:hAnsi="Calibri" w:cs="Calibri"/>
          <w:lang w:bidi="ar-EG"/>
        </w:rPr>
        <w:t>Shu’bah</w:t>
      </w:r>
      <w:proofErr w:type="spellEnd"/>
      <w:r>
        <w:rPr>
          <w:rFonts w:ascii="Calibri" w:hAnsi="Calibri" w:cs="Calibri"/>
          <w:lang w:bidi="ar-EG"/>
        </w:rPr>
        <w:t xml:space="preserve"> Al-</w:t>
      </w:r>
      <w:proofErr w:type="spellStart"/>
      <w:r>
        <w:rPr>
          <w:rFonts w:ascii="Calibri" w:hAnsi="Calibri" w:cs="Calibri"/>
          <w:lang w:bidi="ar-EG"/>
        </w:rPr>
        <w:t>Mas’oudiy</w:t>
      </w:r>
      <w:proofErr w:type="spellEnd"/>
      <w:r>
        <w:rPr>
          <w:rFonts w:ascii="Calibri" w:hAnsi="Calibri" w:cs="Calibri"/>
          <w:lang w:bidi="ar-EG"/>
        </w:rPr>
        <w:t xml:space="preserve"> related to us from ‘Amr bin Murrah: He said: I heard Abdullah bin Al-Harith relating from Abu Kathir Az-</w:t>
      </w:r>
      <w:proofErr w:type="spellStart"/>
      <w:r>
        <w:rPr>
          <w:rFonts w:ascii="Calibri" w:hAnsi="Calibri" w:cs="Calibri"/>
          <w:lang w:bidi="ar-EG"/>
        </w:rPr>
        <w:t>Zubaidiy</w:t>
      </w:r>
      <w:proofErr w:type="spellEnd"/>
      <w:r>
        <w:rPr>
          <w:rFonts w:ascii="Calibri" w:hAnsi="Calibri" w:cs="Calibri"/>
          <w:lang w:bidi="ar-EG"/>
        </w:rPr>
        <w:t xml:space="preserve">, from Abdullah bin ‘Amr bin Al-‘Aas: He said: The Messenger of Allah </w:t>
      </w:r>
      <w:r>
        <w:rPr>
          <w:rFonts w:ascii="Calibri" w:hAnsi="Calibri" w:cs="Calibri" w:hint="cs"/>
          <w:rtl/>
          <w:lang w:bidi="ar-EG"/>
        </w:rPr>
        <w:t>ﷺ</w:t>
      </w:r>
      <w:r>
        <w:rPr>
          <w:rFonts w:ascii="Calibri" w:hAnsi="Calibri" w:cs="Calibri"/>
          <w:lang w:bidi="ar-EG"/>
        </w:rPr>
        <w:t xml:space="preserve"> said: “</w:t>
      </w:r>
      <w:r w:rsidRPr="00197D61">
        <w:rPr>
          <w:rFonts w:ascii="Calibri" w:hAnsi="Calibri" w:cs="Calibri"/>
          <w:b/>
          <w:bCs/>
          <w:lang w:bidi="ar-EG"/>
        </w:rPr>
        <w:t xml:space="preserve">Beware of </w:t>
      </w:r>
      <w:proofErr w:type="spellStart"/>
      <w:r w:rsidRPr="00197D61">
        <w:rPr>
          <w:rFonts w:ascii="Calibri" w:hAnsi="Calibri" w:cs="Calibri"/>
          <w:b/>
          <w:bCs/>
          <w:lang w:bidi="ar-EG"/>
        </w:rPr>
        <w:t>Azh-Zhulm</w:t>
      </w:r>
      <w:proofErr w:type="spellEnd"/>
      <w:r w:rsidRPr="00197D61">
        <w:rPr>
          <w:rFonts w:ascii="Calibri" w:hAnsi="Calibri" w:cs="Calibri"/>
          <w:b/>
          <w:bCs/>
          <w:lang w:bidi="ar-EG"/>
        </w:rPr>
        <w:t xml:space="preserve"> (oppression or wronging others), for verily </w:t>
      </w:r>
      <w:proofErr w:type="spellStart"/>
      <w:r w:rsidRPr="00197D61">
        <w:rPr>
          <w:rFonts w:ascii="Calibri" w:hAnsi="Calibri" w:cs="Calibri"/>
          <w:b/>
          <w:bCs/>
          <w:lang w:bidi="ar-EG"/>
        </w:rPr>
        <w:t>Zhulm</w:t>
      </w:r>
      <w:proofErr w:type="spellEnd"/>
      <w:r w:rsidRPr="00197D61">
        <w:rPr>
          <w:rFonts w:ascii="Calibri" w:hAnsi="Calibri" w:cs="Calibri"/>
          <w:b/>
          <w:bCs/>
          <w:lang w:bidi="ar-EG"/>
        </w:rPr>
        <w:t xml:space="preserve"> is layers of darkness of the Day of Judgement. And beware of having the quality of Al-</w:t>
      </w:r>
      <w:proofErr w:type="spellStart"/>
      <w:r w:rsidRPr="00197D61">
        <w:rPr>
          <w:rFonts w:ascii="Calibri" w:hAnsi="Calibri" w:cs="Calibri"/>
          <w:b/>
          <w:bCs/>
          <w:lang w:bidi="ar-EG"/>
        </w:rPr>
        <w:t>Fuhsh</w:t>
      </w:r>
      <w:proofErr w:type="spellEnd"/>
      <w:r w:rsidRPr="00197D61">
        <w:rPr>
          <w:rFonts w:ascii="Calibri" w:hAnsi="Calibri" w:cs="Calibri"/>
          <w:b/>
          <w:bCs/>
          <w:lang w:bidi="ar-EG"/>
        </w:rPr>
        <w:t xml:space="preserve"> (being obscene and vulgar) for verily Allah does not like Al-</w:t>
      </w:r>
      <w:proofErr w:type="spellStart"/>
      <w:r w:rsidRPr="00197D61">
        <w:rPr>
          <w:rFonts w:ascii="Calibri" w:hAnsi="Calibri" w:cs="Calibri"/>
          <w:b/>
          <w:bCs/>
          <w:lang w:bidi="ar-EG"/>
        </w:rPr>
        <w:t>Fuhsh</w:t>
      </w:r>
      <w:proofErr w:type="spellEnd"/>
      <w:r w:rsidRPr="00197D61">
        <w:rPr>
          <w:rFonts w:ascii="Calibri" w:hAnsi="Calibri" w:cs="Calibri"/>
          <w:b/>
          <w:bCs/>
          <w:lang w:bidi="ar-EG"/>
        </w:rPr>
        <w:t>) nor At-Tafahhush (acting excessively in a vulgar and obscene manner). And beware of Ash-</w:t>
      </w:r>
      <w:proofErr w:type="spellStart"/>
      <w:r w:rsidRPr="00197D61">
        <w:rPr>
          <w:rFonts w:ascii="Calibri" w:hAnsi="Calibri" w:cs="Calibri"/>
          <w:b/>
          <w:bCs/>
          <w:lang w:bidi="ar-EG"/>
        </w:rPr>
        <w:t>Shuhh</w:t>
      </w:r>
      <w:proofErr w:type="spellEnd"/>
      <w:r w:rsidRPr="00197D61">
        <w:rPr>
          <w:rFonts w:ascii="Calibri" w:hAnsi="Calibri" w:cs="Calibri"/>
          <w:b/>
          <w:bCs/>
          <w:lang w:bidi="ar-EG"/>
        </w:rPr>
        <w:t xml:space="preserve"> (greed) for </w:t>
      </w:r>
      <w:proofErr w:type="gramStart"/>
      <w:r w:rsidRPr="00197D61">
        <w:rPr>
          <w:rFonts w:ascii="Calibri" w:hAnsi="Calibri" w:cs="Calibri"/>
          <w:b/>
          <w:bCs/>
          <w:lang w:bidi="ar-EG"/>
        </w:rPr>
        <w:t>verily</w:t>
      </w:r>
      <w:proofErr w:type="gramEnd"/>
      <w:r w:rsidRPr="00197D61">
        <w:rPr>
          <w:rFonts w:ascii="Calibri" w:hAnsi="Calibri" w:cs="Calibri"/>
          <w:b/>
          <w:bCs/>
          <w:lang w:bidi="ar-EG"/>
        </w:rPr>
        <w:t xml:space="preserve"> it destroyed those who came before you. It commanded them to cut ties and so they cut them and it commanded them to be stingy and so they became stingy, and it commanded them with immorality (and wickedness) and so they became immoral</w:t>
      </w:r>
      <w:r>
        <w:rPr>
          <w:rFonts w:ascii="Calibri" w:hAnsi="Calibri" w:cs="Calibri"/>
          <w:lang w:bidi="ar-EG"/>
        </w:rPr>
        <w:t xml:space="preserve">”. Then a man stood and said: “O Messenger of Allah: Which Islam is the best”. </w:t>
      </w:r>
      <w:proofErr w:type="spellStart"/>
      <w:r>
        <w:rPr>
          <w:rFonts w:ascii="Calibri" w:hAnsi="Calibri" w:cs="Calibri"/>
          <w:lang w:bidi="ar-EG"/>
        </w:rPr>
        <w:t>Shu’bah</w:t>
      </w:r>
      <w:proofErr w:type="spellEnd"/>
      <w:r>
        <w:rPr>
          <w:rFonts w:ascii="Calibri" w:hAnsi="Calibri" w:cs="Calibri"/>
          <w:lang w:bidi="ar-EG"/>
        </w:rPr>
        <w:t xml:space="preserve"> said in his Hadith: “</w:t>
      </w:r>
      <w:r w:rsidRPr="00197D61">
        <w:rPr>
          <w:rFonts w:ascii="Calibri" w:hAnsi="Calibri" w:cs="Calibri"/>
          <w:b/>
          <w:bCs/>
          <w:lang w:bidi="ar-EG"/>
        </w:rPr>
        <w:t>Whomever the Muslims are safe from his tongue and his hand</w:t>
      </w:r>
      <w:r>
        <w:rPr>
          <w:rFonts w:ascii="Calibri" w:hAnsi="Calibri" w:cs="Calibri"/>
          <w:lang w:bidi="ar-EG"/>
        </w:rPr>
        <w:t>”. Al-</w:t>
      </w:r>
      <w:proofErr w:type="spellStart"/>
      <w:r>
        <w:rPr>
          <w:rFonts w:ascii="Calibri" w:hAnsi="Calibri" w:cs="Calibri"/>
          <w:lang w:bidi="ar-EG"/>
        </w:rPr>
        <w:t>Mas’oudiy</w:t>
      </w:r>
      <w:proofErr w:type="spellEnd"/>
      <w:r>
        <w:rPr>
          <w:rFonts w:ascii="Calibri" w:hAnsi="Calibri" w:cs="Calibri"/>
          <w:lang w:bidi="ar-EG"/>
        </w:rPr>
        <w:t xml:space="preserve"> said: “</w:t>
      </w:r>
      <w:r w:rsidRPr="00197D61">
        <w:rPr>
          <w:rFonts w:ascii="Calibri" w:hAnsi="Calibri" w:cs="Calibri"/>
          <w:b/>
          <w:bCs/>
          <w:lang w:bidi="ar-EG"/>
        </w:rPr>
        <w:t>That the Muslims are safe from his tongue and his hand</w:t>
      </w:r>
      <w:r>
        <w:rPr>
          <w:rFonts w:ascii="Calibri" w:hAnsi="Calibri" w:cs="Calibri"/>
          <w:lang w:bidi="ar-EG"/>
        </w:rPr>
        <w:t>”. Then the same man or another stood and said: “O Messenger of Allah, which Hijrah (emigration) is the best?” He said: “</w:t>
      </w:r>
      <w:r w:rsidRPr="0019355E">
        <w:rPr>
          <w:rFonts w:ascii="Calibri" w:hAnsi="Calibri" w:cs="Calibri"/>
          <w:b/>
          <w:bCs/>
          <w:lang w:bidi="ar-EG"/>
        </w:rPr>
        <w:t>T</w:t>
      </w:r>
      <w:r w:rsidRPr="007B6193">
        <w:rPr>
          <w:rFonts w:ascii="Calibri" w:hAnsi="Calibri" w:cs="Calibri"/>
          <w:b/>
          <w:bCs/>
          <w:lang w:bidi="ar-EG"/>
        </w:rPr>
        <w:t>hat you make Hijrah from (i.e., abandon) what your Rabb (Lord) hates)</w:t>
      </w:r>
      <w:r>
        <w:rPr>
          <w:rFonts w:ascii="Calibri" w:hAnsi="Calibri" w:cs="Calibri"/>
          <w:lang w:bidi="ar-EG"/>
        </w:rPr>
        <w:t xml:space="preserve">”. And the Messenger of Allah </w:t>
      </w:r>
      <w:r>
        <w:rPr>
          <w:rFonts w:ascii="Calibri" w:hAnsi="Calibri" w:cs="Calibri" w:hint="cs"/>
          <w:rtl/>
          <w:lang w:bidi="ar-EG"/>
        </w:rPr>
        <w:t>ﷺ</w:t>
      </w:r>
      <w:r>
        <w:rPr>
          <w:rFonts w:ascii="Calibri" w:hAnsi="Calibri" w:cs="Calibri"/>
          <w:lang w:bidi="ar-EG"/>
        </w:rPr>
        <w:t xml:space="preserve"> said: “</w:t>
      </w:r>
      <w:r w:rsidRPr="00716DCC">
        <w:rPr>
          <w:rFonts w:ascii="Calibri" w:hAnsi="Calibri" w:cs="Calibri"/>
          <w:b/>
          <w:bCs/>
          <w:lang w:bidi="ar-EG"/>
        </w:rPr>
        <w:t>The Hijrah (migration) is of two kinds: The Hijrah (migration) of the one who lives in the town and the migration of the one who lives as a Bedouin. The migration of the one who lives as a Bedouin is to respond when called and to obey when ordered, and the one who lives in a town faces greater trials and earns greater reward</w:t>
      </w:r>
      <w:r w:rsidRPr="001F0F6E">
        <w:rPr>
          <w:rFonts w:ascii="Calibri" w:hAnsi="Calibri" w:cs="Calibri"/>
          <w:lang w:bidi="ar-EG"/>
        </w:rPr>
        <w:t>”</w:t>
      </w:r>
      <w:r>
        <w:rPr>
          <w:rFonts w:ascii="Calibri" w:hAnsi="Calibri" w:cs="Calibri"/>
          <w:lang w:bidi="ar-EG"/>
        </w:rPr>
        <w:t xml:space="preserve"> Al-</w:t>
      </w:r>
      <w:proofErr w:type="spellStart"/>
      <w:r>
        <w:rPr>
          <w:rFonts w:ascii="Calibri" w:hAnsi="Calibri" w:cs="Calibri"/>
          <w:lang w:bidi="ar-EG"/>
        </w:rPr>
        <w:t>Mas’oudiy</w:t>
      </w:r>
      <w:proofErr w:type="spellEnd"/>
      <w:r>
        <w:rPr>
          <w:rFonts w:ascii="Calibri" w:hAnsi="Calibri" w:cs="Calibri"/>
          <w:lang w:bidi="ar-EG"/>
        </w:rPr>
        <w:t xml:space="preserve"> said: A man called to him and said: O Messenger of Allah, which </w:t>
      </w:r>
      <w:proofErr w:type="spellStart"/>
      <w:r>
        <w:rPr>
          <w:rFonts w:ascii="Calibri" w:hAnsi="Calibri" w:cs="Calibri"/>
          <w:lang w:bidi="ar-EG"/>
        </w:rPr>
        <w:t>Shuhadaa</w:t>
      </w:r>
      <w:proofErr w:type="spellEnd"/>
      <w:r>
        <w:rPr>
          <w:rFonts w:ascii="Calibri" w:hAnsi="Calibri" w:cs="Calibri"/>
          <w:lang w:bidi="ar-EG"/>
        </w:rPr>
        <w:t xml:space="preserve">’ (martyrs) are </w:t>
      </w:r>
      <w:r>
        <w:rPr>
          <w:rFonts w:ascii="Calibri" w:hAnsi="Calibri" w:cs="Calibri"/>
          <w:lang w:bidi="ar-EG"/>
        </w:rPr>
        <w:lastRenderedPageBreak/>
        <w:t>the best?” He said: “</w:t>
      </w:r>
      <w:r w:rsidRPr="00A14FEF">
        <w:rPr>
          <w:rFonts w:ascii="Calibri" w:hAnsi="Calibri" w:cs="Calibri"/>
          <w:b/>
          <w:bCs/>
          <w:lang w:bidi="ar-EG"/>
        </w:rPr>
        <w:t>That you horse is struck down and your blood is spilled</w:t>
      </w:r>
      <w:r w:rsidRPr="001F0F6E">
        <w:rPr>
          <w:rFonts w:ascii="Calibri" w:hAnsi="Calibri" w:cs="Calibri"/>
          <w:lang w:bidi="ar-EG"/>
        </w:rPr>
        <w:t>].</w:t>
      </w:r>
      <w:r>
        <w:rPr>
          <w:rFonts w:ascii="Calibri" w:hAnsi="Calibri" w:cs="Calibri"/>
          <w:lang w:bidi="ar-EG"/>
        </w:rPr>
        <w:t xml:space="preserve"> I say: [The Abu Dawud mentioned in the Isnad (chain) is At-</w:t>
      </w:r>
      <w:proofErr w:type="spellStart"/>
      <w:r>
        <w:rPr>
          <w:rFonts w:ascii="Calibri" w:hAnsi="Calibri" w:cs="Calibri"/>
          <w:lang w:bidi="ar-EG"/>
        </w:rPr>
        <w:t>Tayalisiy</w:t>
      </w:r>
      <w:proofErr w:type="spellEnd"/>
      <w:r>
        <w:rPr>
          <w:rFonts w:ascii="Calibri" w:hAnsi="Calibri" w:cs="Calibri"/>
          <w:lang w:bidi="ar-EG"/>
        </w:rPr>
        <w:t>, as is apparent from the following narration].</w:t>
      </w:r>
    </w:p>
    <w:p w14:paraId="15DB8910" w14:textId="77777777" w:rsidR="00005C44" w:rsidRPr="00E206D4" w:rsidRDefault="00005C44" w:rsidP="00005C44">
      <w:pPr>
        <w:rPr>
          <w:rFonts w:ascii="Traditional Arabic" w:hAnsi="Traditional Arabic" w:cs="Traditional Arabic"/>
          <w:sz w:val="22"/>
          <w:szCs w:val="22"/>
          <w:rtl/>
        </w:rPr>
      </w:pPr>
    </w:p>
    <w:p w14:paraId="2225EF3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بعينه في </w:t>
      </w:r>
      <w:r w:rsidRPr="000F205F">
        <w:rPr>
          <w:rFonts w:ascii="Traditional Arabic" w:hAnsi="Traditional Arabic" w:cs="Traditional Arabic"/>
          <w:bCs/>
          <w:sz w:val="28"/>
          <w:szCs w:val="28"/>
          <w:rtl/>
        </w:rPr>
        <w:t>«مسند أبي داود الطيالسي</w:t>
      </w:r>
      <w:r w:rsidRPr="000F205F">
        <w:rPr>
          <w:rFonts w:ascii="Traditional Arabic" w:hAnsi="Traditional Arabic" w:cs="Traditional Arabic"/>
          <w:sz w:val="28"/>
          <w:szCs w:val="28"/>
          <w:rtl/>
        </w:rPr>
        <w:t>»: [حدثنا شعبة والمسعودي عن عمرو بن مرة قال سمعت عبد الله بن الحارث يحدث عن أبي كثير الزبيدي عن عبد الله بن عمرو بن العاص قاله]</w:t>
      </w:r>
    </w:p>
    <w:p w14:paraId="24573154" w14:textId="77777777" w:rsidR="00005C44" w:rsidRDefault="00005C44" w:rsidP="00005C44">
      <w:pPr>
        <w:rPr>
          <w:rFonts w:ascii="Traditional Arabic" w:hAnsi="Traditional Arabic" w:cs="Traditional Arabic"/>
          <w:sz w:val="22"/>
          <w:szCs w:val="22"/>
        </w:rPr>
      </w:pPr>
    </w:p>
    <w:p w14:paraId="400C3244" w14:textId="77777777" w:rsidR="00005C44" w:rsidRPr="00832E50" w:rsidRDefault="00005C44" w:rsidP="00005C44">
      <w:pPr>
        <w:rPr>
          <w:rFonts w:ascii="Calibri" w:hAnsi="Calibri" w:cs="Calibri"/>
          <w:lang w:bidi="ar-EG"/>
        </w:rPr>
      </w:pPr>
      <w:r>
        <w:rPr>
          <w:rFonts w:ascii="Calibri" w:hAnsi="Calibri" w:cs="Calibri"/>
          <w:lang w:bidi="ar-EG"/>
        </w:rPr>
        <w:t>- The same Hadith was recorded in “</w:t>
      </w:r>
      <w:proofErr w:type="spellStart"/>
      <w:r w:rsidRPr="00AF5FD3">
        <w:rPr>
          <w:rFonts w:ascii="Calibri" w:hAnsi="Calibri" w:cs="Calibri"/>
          <w:b/>
          <w:bCs/>
          <w:lang w:bidi="ar-EG"/>
        </w:rPr>
        <w:t>Musnad</w:t>
      </w:r>
      <w:proofErr w:type="spellEnd"/>
      <w:r w:rsidRPr="00AF5FD3">
        <w:rPr>
          <w:rFonts w:ascii="Calibri" w:hAnsi="Calibri" w:cs="Calibri"/>
          <w:b/>
          <w:bCs/>
          <w:lang w:bidi="ar-EG"/>
        </w:rPr>
        <w:t xml:space="preserve"> Abu Dawud At-</w:t>
      </w:r>
      <w:proofErr w:type="spellStart"/>
      <w:r w:rsidRPr="00AF5FD3">
        <w:rPr>
          <w:rFonts w:ascii="Calibri" w:hAnsi="Calibri" w:cs="Calibri"/>
          <w:b/>
          <w:bCs/>
          <w:lang w:bidi="ar-EG"/>
        </w:rPr>
        <w:t>Tayalisiy</w:t>
      </w:r>
      <w:proofErr w:type="spellEnd"/>
      <w:r>
        <w:rPr>
          <w:rFonts w:ascii="Calibri" w:hAnsi="Calibri" w:cs="Calibri"/>
          <w:lang w:bidi="ar-EG"/>
        </w:rPr>
        <w:t>” as follows: [</w:t>
      </w:r>
      <w:proofErr w:type="spellStart"/>
      <w:r>
        <w:rPr>
          <w:rFonts w:ascii="Calibri" w:hAnsi="Calibri" w:cs="Calibri"/>
          <w:lang w:bidi="ar-EG"/>
        </w:rPr>
        <w:t>Shu’bah</w:t>
      </w:r>
      <w:proofErr w:type="spellEnd"/>
      <w:r>
        <w:rPr>
          <w:rFonts w:ascii="Calibri" w:hAnsi="Calibri" w:cs="Calibri"/>
          <w:lang w:bidi="ar-EG"/>
        </w:rPr>
        <w:t xml:space="preserve"> and Al-</w:t>
      </w:r>
      <w:proofErr w:type="spellStart"/>
      <w:r>
        <w:rPr>
          <w:rFonts w:ascii="Calibri" w:hAnsi="Calibri" w:cs="Calibri"/>
          <w:lang w:bidi="ar-EG"/>
        </w:rPr>
        <w:t>Mas’oudiy</w:t>
      </w:r>
      <w:proofErr w:type="spellEnd"/>
      <w:r>
        <w:rPr>
          <w:rFonts w:ascii="Calibri" w:hAnsi="Calibri" w:cs="Calibri"/>
          <w:lang w:bidi="ar-EG"/>
        </w:rPr>
        <w:t xml:space="preserve"> related to us from ‘Amr bin Murrah: He said: I heard Abdullah bin Al-Harith relating from Abu Kathir Az-</w:t>
      </w:r>
      <w:proofErr w:type="spellStart"/>
      <w:r>
        <w:rPr>
          <w:rFonts w:ascii="Calibri" w:hAnsi="Calibri" w:cs="Calibri"/>
          <w:lang w:bidi="ar-EG"/>
        </w:rPr>
        <w:t>Zubaidy</w:t>
      </w:r>
      <w:proofErr w:type="spellEnd"/>
      <w:r>
        <w:rPr>
          <w:rFonts w:ascii="Calibri" w:hAnsi="Calibri" w:cs="Calibri"/>
          <w:lang w:bidi="ar-EG"/>
        </w:rPr>
        <w:t>, from Abdullah bin ‘Amr bin Al</w:t>
      </w:r>
      <w:proofErr w:type="gramStart"/>
      <w:r>
        <w:rPr>
          <w:rFonts w:ascii="Calibri" w:hAnsi="Calibri" w:cs="Calibri"/>
          <w:lang w:bidi="ar-EG"/>
        </w:rPr>
        <w:t>-‘</w:t>
      </w:r>
      <w:proofErr w:type="gramEnd"/>
      <w:r>
        <w:rPr>
          <w:rFonts w:ascii="Calibri" w:hAnsi="Calibri" w:cs="Calibri"/>
          <w:lang w:bidi="ar-EG"/>
        </w:rPr>
        <w:t xml:space="preserve">Aas: He said it]. </w:t>
      </w:r>
    </w:p>
    <w:p w14:paraId="2EF130DF" w14:textId="77777777" w:rsidR="00005C44" w:rsidRPr="00E206D4" w:rsidRDefault="00005C44" w:rsidP="00005C44">
      <w:pPr>
        <w:rPr>
          <w:rFonts w:ascii="Traditional Arabic" w:hAnsi="Traditional Arabic" w:cs="Traditional Arabic"/>
          <w:sz w:val="22"/>
          <w:szCs w:val="22"/>
          <w:rtl/>
        </w:rPr>
      </w:pPr>
    </w:p>
    <w:p w14:paraId="75ECB08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w:t>
      </w:r>
      <w:r w:rsidRPr="000F205F">
        <w:rPr>
          <w:rFonts w:ascii="Traditional Arabic" w:hAnsi="Traditional Arabic" w:cs="Traditional Arabic"/>
          <w:bCs/>
          <w:sz w:val="28"/>
          <w:szCs w:val="28"/>
          <w:rtl/>
        </w:rPr>
        <w:t>مسند الحارث</w:t>
      </w:r>
      <w:r w:rsidRPr="000F205F">
        <w:rPr>
          <w:rFonts w:ascii="Traditional Arabic" w:hAnsi="Traditional Arabic" w:cs="Traditional Arabic"/>
          <w:sz w:val="28"/>
          <w:szCs w:val="28"/>
          <w:rtl/>
        </w:rPr>
        <w:t>»: [حدثنا عاصم بن علي حدثنا المسعودي عن عمرو بن مرة عن عبد الله بن الحارث عن أبي كثير الزبيدي عن عبد الله بن عمرو قاله]</w:t>
      </w:r>
    </w:p>
    <w:p w14:paraId="143C285F" w14:textId="77777777" w:rsidR="00005C44" w:rsidRDefault="00005C44" w:rsidP="00005C44">
      <w:pPr>
        <w:rPr>
          <w:rFonts w:ascii="Traditional Arabic" w:hAnsi="Traditional Arabic" w:cs="Traditional Arabic"/>
          <w:sz w:val="22"/>
          <w:szCs w:val="22"/>
        </w:rPr>
      </w:pPr>
    </w:p>
    <w:p w14:paraId="62E58061" w14:textId="77777777" w:rsidR="00005C44" w:rsidRPr="00832E50" w:rsidRDefault="00005C44" w:rsidP="00005C44">
      <w:pPr>
        <w:rPr>
          <w:rFonts w:ascii="Calibri" w:hAnsi="Calibri" w:cs="Calibri"/>
          <w:lang w:bidi="ar-EG"/>
        </w:rPr>
      </w:pPr>
      <w:r>
        <w:rPr>
          <w:rFonts w:ascii="Calibri" w:hAnsi="Calibri" w:cs="Calibri"/>
          <w:lang w:bidi="ar-EG"/>
        </w:rPr>
        <w:t>- And in “</w:t>
      </w:r>
      <w:proofErr w:type="spellStart"/>
      <w:r w:rsidRPr="00CC2EAF">
        <w:rPr>
          <w:rFonts w:ascii="Calibri" w:hAnsi="Calibri" w:cs="Calibri"/>
          <w:b/>
          <w:bCs/>
          <w:lang w:bidi="ar-EG"/>
        </w:rPr>
        <w:t>Musnad</w:t>
      </w:r>
      <w:proofErr w:type="spellEnd"/>
      <w:r w:rsidRPr="00CC2EAF">
        <w:rPr>
          <w:rFonts w:ascii="Calibri" w:hAnsi="Calibri" w:cs="Calibri"/>
          <w:b/>
          <w:bCs/>
          <w:lang w:bidi="ar-EG"/>
        </w:rPr>
        <w:t xml:space="preserve"> Al-Harith</w:t>
      </w:r>
      <w:r>
        <w:rPr>
          <w:rFonts w:ascii="Calibri" w:hAnsi="Calibri" w:cs="Calibri"/>
          <w:lang w:bidi="ar-EG"/>
        </w:rPr>
        <w:t>”: [‘Aasim bin ‘Ali related to us: Al-</w:t>
      </w:r>
      <w:proofErr w:type="spellStart"/>
      <w:r>
        <w:rPr>
          <w:rFonts w:ascii="Calibri" w:hAnsi="Calibri" w:cs="Calibri"/>
          <w:lang w:bidi="ar-EG"/>
        </w:rPr>
        <w:t>Mas’oudiy</w:t>
      </w:r>
      <w:proofErr w:type="spellEnd"/>
      <w:r>
        <w:rPr>
          <w:rFonts w:ascii="Calibri" w:hAnsi="Calibri" w:cs="Calibri"/>
          <w:lang w:bidi="ar-EG"/>
        </w:rPr>
        <w:t xml:space="preserve"> related to us from ‘Amr bin Murrah, from Abdullah bin Al-Harith, from Abu Kathir Az-</w:t>
      </w:r>
      <w:proofErr w:type="spellStart"/>
      <w:r>
        <w:rPr>
          <w:rFonts w:ascii="Calibri" w:hAnsi="Calibri" w:cs="Calibri"/>
          <w:lang w:bidi="ar-EG"/>
        </w:rPr>
        <w:t>Zubaidy</w:t>
      </w:r>
      <w:proofErr w:type="spellEnd"/>
      <w:r>
        <w:rPr>
          <w:rFonts w:ascii="Calibri" w:hAnsi="Calibri" w:cs="Calibri"/>
          <w:lang w:bidi="ar-EG"/>
        </w:rPr>
        <w:t>, from Abdullah bin ‘Amr: He said it].</w:t>
      </w:r>
    </w:p>
    <w:p w14:paraId="197AE81A" w14:textId="77777777" w:rsidR="00005C44" w:rsidRPr="00E206D4" w:rsidRDefault="00005C44" w:rsidP="00005C44">
      <w:pPr>
        <w:rPr>
          <w:rFonts w:ascii="Traditional Arabic" w:hAnsi="Traditional Arabic" w:cs="Traditional Arabic"/>
          <w:sz w:val="22"/>
          <w:szCs w:val="22"/>
          <w:rtl/>
        </w:rPr>
      </w:pPr>
    </w:p>
    <w:p w14:paraId="1B26DF4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الحارث</w:t>
      </w:r>
      <w:r w:rsidRPr="000F205F">
        <w:rPr>
          <w:rFonts w:ascii="Traditional Arabic" w:hAnsi="Traditional Arabic" w:cs="Traditional Arabic"/>
          <w:sz w:val="28"/>
          <w:szCs w:val="28"/>
          <w:rtl/>
        </w:rPr>
        <w:t>» من طريق الحسن البصري عن عبد الله بن عمرو: [حدثنا الخليل بن زكريا حدثنا عوف بن أبي جميلة حدثنا الحسن بن أبي الحسن عن عبد الله بن عمرو فذكر نحوه الا انه قال: «</w:t>
      </w:r>
      <w:r w:rsidRPr="000F205F">
        <w:rPr>
          <w:rFonts w:ascii="Traditional Arabic" w:hAnsi="Traditional Arabic" w:cs="Traditional Arabic"/>
          <w:bCs/>
          <w:sz w:val="28"/>
          <w:szCs w:val="28"/>
          <w:rtl/>
        </w:rPr>
        <w:t>فان الظلم هو الظلمات يوم القيامة</w:t>
      </w:r>
      <w:r w:rsidRPr="000F205F">
        <w:rPr>
          <w:rFonts w:ascii="Traditional Arabic" w:hAnsi="Traditional Arabic" w:cs="Traditional Arabic"/>
          <w:sz w:val="28"/>
          <w:szCs w:val="28"/>
          <w:rtl/>
        </w:rPr>
        <w:t>»]</w:t>
      </w:r>
    </w:p>
    <w:p w14:paraId="3D505240" w14:textId="77777777" w:rsidR="00005C44" w:rsidRDefault="00005C44" w:rsidP="00005C44">
      <w:pPr>
        <w:rPr>
          <w:rFonts w:ascii="Traditional Arabic" w:hAnsi="Traditional Arabic" w:cs="Traditional Arabic"/>
          <w:sz w:val="22"/>
          <w:szCs w:val="22"/>
        </w:rPr>
      </w:pPr>
    </w:p>
    <w:p w14:paraId="4D704893" w14:textId="77777777" w:rsidR="00005C44" w:rsidRPr="004B17BA" w:rsidRDefault="00005C44" w:rsidP="00005C44">
      <w:pPr>
        <w:rPr>
          <w:rFonts w:ascii="Calibri" w:hAnsi="Calibri" w:cs="Calibri"/>
          <w:lang w:bidi="ar-EG"/>
        </w:rPr>
      </w:pPr>
      <w:r w:rsidRPr="00BF0398">
        <w:rPr>
          <w:rFonts w:ascii="Calibri" w:hAnsi="Calibri" w:cs="Calibri"/>
          <w:lang w:bidi="ar-EG"/>
        </w:rPr>
        <w:t xml:space="preserve">- </w:t>
      </w:r>
      <w:r>
        <w:rPr>
          <w:rFonts w:ascii="Calibri" w:hAnsi="Calibri" w:cs="Calibri"/>
          <w:lang w:bidi="ar-EG"/>
        </w:rPr>
        <w:t>And</w:t>
      </w:r>
      <w:r w:rsidRPr="00BF0398">
        <w:rPr>
          <w:rFonts w:ascii="Calibri" w:hAnsi="Calibri" w:cs="Calibri"/>
          <w:lang w:bidi="ar-EG"/>
        </w:rPr>
        <w:t xml:space="preserve"> in “</w:t>
      </w:r>
      <w:proofErr w:type="spellStart"/>
      <w:r w:rsidRPr="00BF0398">
        <w:rPr>
          <w:rFonts w:ascii="Calibri" w:hAnsi="Calibri" w:cs="Calibri"/>
          <w:b/>
          <w:bCs/>
          <w:lang w:bidi="ar-EG"/>
        </w:rPr>
        <w:t>Musnad</w:t>
      </w:r>
      <w:proofErr w:type="spellEnd"/>
      <w:r w:rsidRPr="00BF0398">
        <w:rPr>
          <w:rFonts w:ascii="Calibri" w:hAnsi="Calibri" w:cs="Calibri"/>
          <w:b/>
          <w:bCs/>
          <w:lang w:bidi="ar-EG"/>
        </w:rPr>
        <w:t xml:space="preserve"> Al-Harith</w:t>
      </w:r>
      <w:r>
        <w:rPr>
          <w:rFonts w:ascii="Calibri" w:hAnsi="Calibri" w:cs="Calibri"/>
          <w:lang w:bidi="ar-EG"/>
        </w:rPr>
        <w:t>” via the path of Al-Hasan Al-Basri from Abdullah bin ‘Amr: [Al-Khaleel bin Zakariya related to us: ‘Auf bin Abi Jameelah related to us: Al-Hasan bin Abi Al-Hasan related to us from Abdullah bin ‘Amr: He mentioned similar to it except he said: “</w:t>
      </w:r>
      <w:r w:rsidRPr="00BE63E5">
        <w:rPr>
          <w:rFonts w:ascii="Calibri" w:hAnsi="Calibri" w:cs="Calibri"/>
          <w:b/>
          <w:bCs/>
          <w:lang w:bidi="ar-EG"/>
        </w:rPr>
        <w:t xml:space="preserve">For verily the </w:t>
      </w:r>
      <w:proofErr w:type="spellStart"/>
      <w:r w:rsidRPr="00BE63E5">
        <w:rPr>
          <w:rFonts w:ascii="Calibri" w:hAnsi="Calibri" w:cs="Calibri"/>
          <w:b/>
          <w:bCs/>
          <w:lang w:bidi="ar-EG"/>
        </w:rPr>
        <w:t>Zhulm</w:t>
      </w:r>
      <w:proofErr w:type="spellEnd"/>
      <w:r w:rsidRPr="00BE63E5">
        <w:rPr>
          <w:rFonts w:ascii="Calibri" w:hAnsi="Calibri" w:cs="Calibri"/>
          <w:b/>
          <w:bCs/>
          <w:lang w:bidi="ar-EG"/>
        </w:rPr>
        <w:t xml:space="preserve"> (oppression), it is layers of darkness (</w:t>
      </w:r>
      <w:proofErr w:type="spellStart"/>
      <w:r w:rsidRPr="00BE63E5">
        <w:rPr>
          <w:rFonts w:ascii="Calibri" w:hAnsi="Calibri" w:cs="Calibri"/>
          <w:b/>
          <w:bCs/>
          <w:lang w:bidi="ar-EG"/>
        </w:rPr>
        <w:t>Zhulumaat</w:t>
      </w:r>
      <w:proofErr w:type="spellEnd"/>
      <w:r w:rsidRPr="00BE63E5">
        <w:rPr>
          <w:rFonts w:ascii="Calibri" w:hAnsi="Calibri" w:cs="Calibri"/>
          <w:b/>
          <w:bCs/>
          <w:lang w:bidi="ar-EG"/>
        </w:rPr>
        <w:t>) on the Day of Judgement</w:t>
      </w:r>
      <w:r>
        <w:rPr>
          <w:rFonts w:ascii="Calibri" w:hAnsi="Calibri" w:cs="Calibri"/>
          <w:lang w:bidi="ar-EG"/>
        </w:rPr>
        <w:t xml:space="preserve">” (i.e., with the addition of </w:t>
      </w:r>
      <w:r>
        <w:rPr>
          <w:rFonts w:ascii="Calibri" w:hAnsi="Calibri" w:cs="Calibri" w:hint="cs"/>
          <w:rtl/>
          <w:lang w:bidi="ar-EG"/>
        </w:rPr>
        <w:t>هُوَ</w:t>
      </w:r>
      <w:r>
        <w:rPr>
          <w:rFonts w:ascii="Calibri" w:hAnsi="Calibri" w:cs="Calibri"/>
          <w:lang w:bidi="ar-EG"/>
        </w:rPr>
        <w:t xml:space="preserve"> (Huwa) “it”)]. </w:t>
      </w:r>
    </w:p>
    <w:p w14:paraId="679D1BBF" w14:textId="77777777" w:rsidR="00005C44" w:rsidRPr="00E206D4" w:rsidRDefault="00005C44" w:rsidP="00005C44">
      <w:pPr>
        <w:rPr>
          <w:rFonts w:ascii="Traditional Arabic" w:hAnsi="Traditional Arabic" w:cs="Traditional Arabic"/>
          <w:sz w:val="22"/>
          <w:szCs w:val="22"/>
          <w:rtl/>
        </w:rPr>
      </w:pPr>
    </w:p>
    <w:p w14:paraId="113E614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حديث آخر عن أبي هريرة: [حدثنا يحيى بن سعيد عن عبيد الله قال حدثني سعيد بن أبي سعيد عن أبي هريرة قال: قال النبي، صلى الله عليه وسلم: «</w:t>
      </w:r>
      <w:r w:rsidRPr="000F205F">
        <w:rPr>
          <w:rFonts w:ascii="Traditional Arabic" w:hAnsi="Traditional Arabic" w:cs="Traditional Arabic"/>
          <w:bCs/>
          <w:sz w:val="28"/>
          <w:szCs w:val="28"/>
          <w:rtl/>
        </w:rPr>
        <w:t>إياكم والظلم فان الظلم ظلمات عند الله يوم القيامة؛ وإياكم والفحش فان الله لا يحب الفحش والتفحش؛ وإياكم والشح فإنه دعا من قبلكم فاستحلوا محارمه وسفكوا دماءهم وقطعوا أرحامهم</w:t>
      </w:r>
      <w:r w:rsidRPr="000F205F">
        <w:rPr>
          <w:rFonts w:ascii="Traditional Arabic" w:hAnsi="Traditional Arabic" w:cs="Traditional Arabic"/>
          <w:sz w:val="28"/>
          <w:szCs w:val="28"/>
          <w:rtl/>
        </w:rPr>
        <w:t xml:space="preserve">»]، قلت: هذا إسناد صحيح، بل هو غاية في الصحة. </w:t>
      </w:r>
    </w:p>
    <w:p w14:paraId="2125BF8D" w14:textId="77777777" w:rsidR="00005C44" w:rsidRDefault="00005C44" w:rsidP="00005C44">
      <w:pPr>
        <w:rPr>
          <w:rFonts w:ascii="Traditional Arabic" w:hAnsi="Traditional Arabic" w:cs="Traditional Arabic"/>
          <w:sz w:val="22"/>
          <w:szCs w:val="22"/>
        </w:rPr>
      </w:pPr>
    </w:p>
    <w:p w14:paraId="40323BE5" w14:textId="77777777" w:rsidR="00005C44" w:rsidRDefault="00005C44" w:rsidP="00005C44">
      <w:pPr>
        <w:rPr>
          <w:rFonts w:ascii="Calibri" w:hAnsi="Calibri" w:cs="Calibri"/>
          <w:lang w:bidi="ar-EG"/>
        </w:rPr>
      </w:pPr>
      <w:r w:rsidRPr="00587E72">
        <w:rPr>
          <w:rFonts w:ascii="Calibri" w:hAnsi="Calibri" w:cs="Calibri"/>
          <w:lang w:bidi="ar-EG"/>
        </w:rPr>
        <w:t>- In “</w:t>
      </w:r>
      <w:proofErr w:type="spellStart"/>
      <w:r w:rsidRPr="00587E72">
        <w:rPr>
          <w:rFonts w:ascii="Calibri" w:hAnsi="Calibri" w:cs="Calibri"/>
          <w:b/>
          <w:bCs/>
          <w:lang w:bidi="ar-EG"/>
        </w:rPr>
        <w:t>Musnad</w:t>
      </w:r>
      <w:proofErr w:type="spellEnd"/>
      <w:r w:rsidRPr="00587E72">
        <w:rPr>
          <w:rFonts w:ascii="Calibri" w:hAnsi="Calibri" w:cs="Calibri"/>
          <w:b/>
          <w:bCs/>
          <w:lang w:bidi="ar-EG"/>
        </w:rPr>
        <w:t xml:space="preserve"> Al-Imam Ahmad bin Hanbal</w:t>
      </w:r>
      <w:r w:rsidRPr="00587E72">
        <w:rPr>
          <w:rFonts w:ascii="Calibri" w:hAnsi="Calibri" w:cs="Calibri"/>
          <w:lang w:bidi="ar-EG"/>
        </w:rPr>
        <w:t>“ there i</w:t>
      </w:r>
      <w:r>
        <w:rPr>
          <w:rFonts w:ascii="Calibri" w:hAnsi="Calibri" w:cs="Calibri"/>
          <w:lang w:bidi="ar-EG"/>
        </w:rPr>
        <w:t xml:space="preserve">s another Hadith narrated by Abu Hurairah: [Yahya bin Sa’eed related to us from ‘Ubaidullah: He said: Sa’eed bin Abi Sa’eed related to me from Abu Hurairah: He said: The Prophet </w:t>
      </w:r>
      <w:r>
        <w:rPr>
          <w:rFonts w:ascii="Calibri" w:hAnsi="Calibri" w:cs="Calibri" w:hint="cs"/>
          <w:rtl/>
          <w:lang w:bidi="ar-EG"/>
        </w:rPr>
        <w:t>ﷺ</w:t>
      </w:r>
      <w:r>
        <w:rPr>
          <w:rFonts w:ascii="Calibri" w:hAnsi="Calibri" w:cs="Calibri"/>
          <w:lang w:bidi="ar-EG"/>
        </w:rPr>
        <w:t xml:space="preserve"> said: “</w:t>
      </w:r>
      <w:r w:rsidRPr="00E309AA">
        <w:rPr>
          <w:rFonts w:ascii="Calibri" w:hAnsi="Calibri" w:cs="Calibri"/>
          <w:b/>
          <w:bCs/>
          <w:lang w:bidi="ar-EG"/>
        </w:rPr>
        <w:t xml:space="preserve">Beware of </w:t>
      </w:r>
      <w:proofErr w:type="spellStart"/>
      <w:r w:rsidRPr="00E309AA">
        <w:rPr>
          <w:rFonts w:ascii="Calibri" w:hAnsi="Calibri" w:cs="Calibri"/>
          <w:b/>
          <w:bCs/>
          <w:lang w:bidi="ar-EG"/>
        </w:rPr>
        <w:t>Azh-Zhulm</w:t>
      </w:r>
      <w:proofErr w:type="spellEnd"/>
      <w:r w:rsidRPr="00E309AA">
        <w:rPr>
          <w:rFonts w:ascii="Calibri" w:hAnsi="Calibri" w:cs="Calibri"/>
          <w:b/>
          <w:bCs/>
          <w:lang w:bidi="ar-EG"/>
        </w:rPr>
        <w:t xml:space="preserve"> (oppression), for verily the </w:t>
      </w:r>
      <w:proofErr w:type="spellStart"/>
      <w:r w:rsidRPr="00E309AA">
        <w:rPr>
          <w:rFonts w:ascii="Calibri" w:hAnsi="Calibri" w:cs="Calibri"/>
          <w:b/>
          <w:bCs/>
          <w:lang w:bidi="ar-EG"/>
        </w:rPr>
        <w:t>Zhulm</w:t>
      </w:r>
      <w:proofErr w:type="spellEnd"/>
      <w:r w:rsidRPr="00E309AA">
        <w:rPr>
          <w:rFonts w:ascii="Calibri" w:hAnsi="Calibri" w:cs="Calibri"/>
          <w:b/>
          <w:bCs/>
          <w:lang w:bidi="ar-EG"/>
        </w:rPr>
        <w:t xml:space="preserve"> is layers of darkness in Allah’s sight on the Day of Judgment. And beware of Al-</w:t>
      </w:r>
      <w:proofErr w:type="spellStart"/>
      <w:r w:rsidRPr="00E309AA">
        <w:rPr>
          <w:rFonts w:ascii="Calibri" w:hAnsi="Calibri" w:cs="Calibri"/>
          <w:b/>
          <w:bCs/>
          <w:lang w:bidi="ar-EG"/>
        </w:rPr>
        <w:t>Fuhsh</w:t>
      </w:r>
      <w:proofErr w:type="spellEnd"/>
      <w:r w:rsidRPr="00E309AA">
        <w:rPr>
          <w:rFonts w:ascii="Calibri" w:hAnsi="Calibri" w:cs="Calibri"/>
          <w:b/>
          <w:bCs/>
          <w:lang w:bidi="ar-EG"/>
        </w:rPr>
        <w:t xml:space="preserve"> (obscenity and vulgarity), for verily Allah does not like Al-</w:t>
      </w:r>
      <w:proofErr w:type="spellStart"/>
      <w:r w:rsidRPr="00E309AA">
        <w:rPr>
          <w:rFonts w:ascii="Calibri" w:hAnsi="Calibri" w:cs="Calibri"/>
          <w:b/>
          <w:bCs/>
          <w:lang w:bidi="ar-EG"/>
        </w:rPr>
        <w:t>Fuhsh</w:t>
      </w:r>
      <w:proofErr w:type="spellEnd"/>
      <w:r w:rsidRPr="00E309AA">
        <w:rPr>
          <w:rFonts w:ascii="Calibri" w:hAnsi="Calibri" w:cs="Calibri"/>
          <w:b/>
          <w:bCs/>
          <w:lang w:bidi="ar-EG"/>
        </w:rPr>
        <w:t xml:space="preserve"> and At-Tafahhush (excessive vulgarity). And beware of Ash-</w:t>
      </w:r>
      <w:proofErr w:type="spellStart"/>
      <w:r w:rsidRPr="00E309AA">
        <w:rPr>
          <w:rFonts w:ascii="Calibri" w:hAnsi="Calibri" w:cs="Calibri"/>
          <w:b/>
          <w:bCs/>
          <w:lang w:bidi="ar-EG"/>
        </w:rPr>
        <w:t>Shuhh</w:t>
      </w:r>
      <w:proofErr w:type="spellEnd"/>
      <w:r w:rsidRPr="00E309AA">
        <w:rPr>
          <w:rFonts w:ascii="Calibri" w:hAnsi="Calibri" w:cs="Calibri"/>
          <w:b/>
          <w:bCs/>
          <w:lang w:bidi="ar-EG"/>
        </w:rPr>
        <w:t xml:space="preserve"> (greed), for it called to (i.e., enticed) those before you and as a result they made His sacred limits permissible, shed each other’s blood, and severed their family ties</w:t>
      </w:r>
      <w:r>
        <w:rPr>
          <w:rFonts w:ascii="Calibri" w:hAnsi="Calibri" w:cs="Calibri"/>
          <w:lang w:bidi="ar-EG"/>
        </w:rPr>
        <w:t xml:space="preserve">”]. I say: This Isnad is Sahih and indeed of the highest level of authenticity. </w:t>
      </w:r>
    </w:p>
    <w:p w14:paraId="62309875" w14:textId="77777777" w:rsidR="00005C44" w:rsidRPr="00E206D4" w:rsidRDefault="00005C44" w:rsidP="00005C44">
      <w:pPr>
        <w:rPr>
          <w:rFonts w:ascii="Traditional Arabic" w:hAnsi="Traditional Arabic" w:cs="Traditional Arabic"/>
          <w:sz w:val="22"/>
          <w:szCs w:val="22"/>
          <w:rtl/>
        </w:rPr>
      </w:pPr>
    </w:p>
    <w:p w14:paraId="7D55994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ــ وهو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[أخبرنا أبو خليفة قال حدثنا إبراهيم بن بشار الرمادي قال حدثنا سفيان عن بن عجلان عن سعيد عن أبي هريرة به]، وأخرجه ابن حبان من طريق شيخه أبي يعلى فقال: [أخبرنا أبو يعلى حدثنا هارون بن معروف حدثنا سفيان عن بن عجلان عن سعيد عن أبي هريرة به]، وقال الشيخ شعيب الأرناؤوط: إسناده حسن. قلت: بل هو إلى الصحة أقرب، والحديث غاية في الصحة، على كل حال، بالإسناد السابق.</w:t>
      </w:r>
    </w:p>
    <w:p w14:paraId="57E6B573" w14:textId="77777777" w:rsidR="00005C44" w:rsidRDefault="00005C44" w:rsidP="00005C44">
      <w:pPr>
        <w:rPr>
          <w:rFonts w:ascii="Traditional Arabic" w:hAnsi="Traditional Arabic" w:cs="Traditional Arabic"/>
          <w:sz w:val="22"/>
          <w:szCs w:val="22"/>
        </w:rPr>
      </w:pPr>
    </w:p>
    <w:p w14:paraId="48CBE980" w14:textId="77777777" w:rsidR="00005C44" w:rsidRPr="00587E72" w:rsidRDefault="00005C44" w:rsidP="00005C44">
      <w:pPr>
        <w:rPr>
          <w:rFonts w:ascii="Calibri" w:hAnsi="Calibri" w:cs="Calibri"/>
          <w:lang w:bidi="ar-EG"/>
        </w:rPr>
      </w:pPr>
      <w:r>
        <w:rPr>
          <w:rFonts w:ascii="Calibri" w:hAnsi="Calibri" w:cs="Calibri"/>
          <w:lang w:bidi="ar-EG"/>
        </w:rPr>
        <w:t>- It was recorded in “</w:t>
      </w:r>
      <w:r w:rsidRPr="00690585">
        <w:rPr>
          <w:rFonts w:ascii="Calibri" w:hAnsi="Calibri" w:cs="Calibri"/>
          <w:b/>
          <w:bCs/>
          <w:lang w:bidi="ar-EG"/>
        </w:rPr>
        <w:t>Al-</w:t>
      </w:r>
      <w:proofErr w:type="spellStart"/>
      <w:r w:rsidRPr="00690585">
        <w:rPr>
          <w:rFonts w:ascii="Calibri" w:hAnsi="Calibri" w:cs="Calibri"/>
          <w:b/>
          <w:bCs/>
          <w:lang w:bidi="ar-EG"/>
        </w:rPr>
        <w:t>Mustadrak</w:t>
      </w:r>
      <w:proofErr w:type="spellEnd"/>
      <w:r w:rsidRPr="00690585">
        <w:rPr>
          <w:rFonts w:ascii="Calibri" w:hAnsi="Calibri" w:cs="Calibri"/>
          <w:b/>
          <w:bCs/>
          <w:lang w:bidi="ar-EG"/>
        </w:rPr>
        <w:t xml:space="preserve"> ‘Ala-s-</w:t>
      </w:r>
      <w:proofErr w:type="spellStart"/>
      <w:r w:rsidRPr="00690585">
        <w:rPr>
          <w:rFonts w:ascii="Calibri" w:hAnsi="Calibri" w:cs="Calibri"/>
          <w:b/>
          <w:bCs/>
          <w:lang w:bidi="ar-EG"/>
        </w:rPr>
        <w:t>Sahihain</w:t>
      </w:r>
      <w:proofErr w:type="spellEnd"/>
      <w:r>
        <w:rPr>
          <w:rFonts w:ascii="Calibri" w:hAnsi="Calibri" w:cs="Calibri"/>
          <w:lang w:bidi="ar-EG"/>
        </w:rPr>
        <w:t xml:space="preserve">”: [Abu Khalifah informed us: He said: Ibrahim bin Bash’shar </w:t>
      </w:r>
      <w:proofErr w:type="spellStart"/>
      <w:r>
        <w:rPr>
          <w:rFonts w:ascii="Calibri" w:hAnsi="Calibri" w:cs="Calibri"/>
          <w:lang w:bidi="ar-EG"/>
        </w:rPr>
        <w:t>Ar-Ramaadiy</w:t>
      </w:r>
      <w:proofErr w:type="spellEnd"/>
      <w:r>
        <w:rPr>
          <w:rFonts w:ascii="Calibri" w:hAnsi="Calibri" w:cs="Calibri"/>
          <w:lang w:bidi="ar-EG"/>
        </w:rPr>
        <w:t xml:space="preserve"> related to us: He said: Sufyan related to us from Ibn ‘</w:t>
      </w:r>
      <w:proofErr w:type="spellStart"/>
      <w:r>
        <w:rPr>
          <w:rFonts w:ascii="Calibri" w:hAnsi="Calibri" w:cs="Calibri"/>
          <w:lang w:bidi="ar-EG"/>
        </w:rPr>
        <w:t>Ajlaan</w:t>
      </w:r>
      <w:proofErr w:type="spellEnd"/>
      <w:r>
        <w:rPr>
          <w:rFonts w:ascii="Calibri" w:hAnsi="Calibri" w:cs="Calibri"/>
          <w:lang w:bidi="ar-EG"/>
        </w:rPr>
        <w:t xml:space="preserve">, from Sa’eed, from Abu Hurairah: He said it]. And Ibn Hibban recorded it via the path of his Sheikh Abu Ya’la: he said: [Abu </w:t>
      </w:r>
      <w:proofErr w:type="spellStart"/>
      <w:r>
        <w:rPr>
          <w:rFonts w:ascii="Calibri" w:hAnsi="Calibri" w:cs="Calibri"/>
          <w:lang w:bidi="ar-EG"/>
        </w:rPr>
        <w:t>Ya’la</w:t>
      </w:r>
      <w:proofErr w:type="spellEnd"/>
      <w:r>
        <w:rPr>
          <w:rFonts w:ascii="Calibri" w:hAnsi="Calibri" w:cs="Calibri"/>
          <w:lang w:bidi="ar-EG"/>
        </w:rPr>
        <w:t xml:space="preserve"> informed us: Harun bin Ma’ruf related to us: Sufyan related to us from Ibn ‘</w:t>
      </w:r>
      <w:proofErr w:type="spellStart"/>
      <w:r>
        <w:rPr>
          <w:rFonts w:ascii="Calibri" w:hAnsi="Calibri" w:cs="Calibri"/>
          <w:lang w:bidi="ar-EG"/>
        </w:rPr>
        <w:t>Ajlaan</w:t>
      </w:r>
      <w:proofErr w:type="spellEnd"/>
      <w:r>
        <w:rPr>
          <w:rFonts w:ascii="Calibri" w:hAnsi="Calibri" w:cs="Calibri"/>
          <w:lang w:bidi="ar-EG"/>
        </w:rPr>
        <w:t>, from Sa’eed, from Abu Hurairah: With it]. Ash-Sheikh Shu’aib Al-</w:t>
      </w:r>
      <w:proofErr w:type="spellStart"/>
      <w:r>
        <w:rPr>
          <w:rFonts w:ascii="Calibri" w:hAnsi="Calibri" w:cs="Calibri"/>
          <w:lang w:bidi="ar-EG"/>
        </w:rPr>
        <w:t>Arna’ut</w:t>
      </w:r>
      <w:proofErr w:type="spellEnd"/>
      <w:r>
        <w:rPr>
          <w:rFonts w:ascii="Calibri" w:hAnsi="Calibri" w:cs="Calibri"/>
          <w:lang w:bidi="ar-EG"/>
        </w:rPr>
        <w:t xml:space="preserve"> said: [Its Isnad is Hasan]. I say: </w:t>
      </w:r>
      <w:proofErr w:type="gramStart"/>
      <w:r>
        <w:rPr>
          <w:rFonts w:ascii="Calibri" w:hAnsi="Calibri" w:cs="Calibri"/>
          <w:lang w:bidi="ar-EG"/>
        </w:rPr>
        <w:t>Indeed</w:t>
      </w:r>
      <w:proofErr w:type="gramEnd"/>
      <w:r>
        <w:rPr>
          <w:rFonts w:ascii="Calibri" w:hAnsi="Calibri" w:cs="Calibri"/>
          <w:lang w:bidi="ar-EG"/>
        </w:rPr>
        <w:t xml:space="preserve"> it is closer to being Sahih and under all circumstances the Hadith is of the highest level of authenticity with the previous isnad. </w:t>
      </w:r>
    </w:p>
    <w:p w14:paraId="51C99C7B" w14:textId="77777777" w:rsidR="00005C44" w:rsidRPr="00E206D4" w:rsidRDefault="00005C44" w:rsidP="00005C44">
      <w:pPr>
        <w:rPr>
          <w:rFonts w:ascii="Traditional Arabic" w:hAnsi="Traditional Arabic" w:cs="Traditional Arabic"/>
          <w:sz w:val="22"/>
          <w:szCs w:val="22"/>
          <w:rtl/>
        </w:rPr>
      </w:pPr>
    </w:p>
    <w:p w14:paraId="3E84F16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[أخبرناه أبو الحسين محمد بن أحمد القنطري حدثنا أبو قلابة حدثنا أبو عاصم عن بن عجلان (ح) وحدثنا أبو بكر بن إسحاق واللفظ له أخبرنا أحمد بن إبراهيم بن ملحان حدثنا بن بكير حدثني الليث عن محمد بن عجلان عن سعيد بن أبي سعيد المقبري عن أبي هريرة به]، وقال الذهبي في التلخيص: (رواه الليث والنبيل عنه).</w:t>
      </w:r>
    </w:p>
    <w:p w14:paraId="0D2CCFC9" w14:textId="77777777" w:rsidR="00005C44" w:rsidRDefault="00005C44" w:rsidP="00005C44">
      <w:pPr>
        <w:rPr>
          <w:rFonts w:ascii="Traditional Arabic" w:hAnsi="Traditional Arabic" w:cs="Traditional Arabic"/>
          <w:sz w:val="22"/>
          <w:szCs w:val="22"/>
        </w:rPr>
      </w:pPr>
    </w:p>
    <w:p w14:paraId="0B2C18AE" w14:textId="77777777" w:rsidR="00005C44" w:rsidRPr="00C60525" w:rsidRDefault="00005C44" w:rsidP="00005C44">
      <w:pPr>
        <w:rPr>
          <w:rFonts w:ascii="Calibri" w:hAnsi="Calibri" w:cs="Calibri"/>
          <w:lang w:bidi="ar-EG"/>
        </w:rPr>
      </w:pPr>
      <w:r w:rsidRPr="00C60525">
        <w:rPr>
          <w:rFonts w:ascii="Calibri" w:hAnsi="Calibri" w:cs="Calibri"/>
          <w:lang w:bidi="ar-EG"/>
        </w:rPr>
        <w:t>- In “</w:t>
      </w:r>
      <w:r w:rsidRPr="00C60525">
        <w:rPr>
          <w:rFonts w:ascii="Calibri" w:hAnsi="Calibri" w:cs="Calibri"/>
          <w:b/>
          <w:bCs/>
          <w:lang w:bidi="ar-EG"/>
        </w:rPr>
        <w:t>Al-</w:t>
      </w:r>
      <w:proofErr w:type="spellStart"/>
      <w:r w:rsidRPr="00C60525">
        <w:rPr>
          <w:rFonts w:ascii="Calibri" w:hAnsi="Calibri" w:cs="Calibri"/>
          <w:b/>
          <w:bCs/>
          <w:lang w:bidi="ar-EG"/>
        </w:rPr>
        <w:t>Mustadrak</w:t>
      </w:r>
      <w:proofErr w:type="spellEnd"/>
      <w:r w:rsidRPr="00C60525">
        <w:rPr>
          <w:rFonts w:ascii="Calibri" w:hAnsi="Calibri" w:cs="Calibri"/>
          <w:b/>
          <w:bCs/>
          <w:lang w:bidi="ar-EG"/>
        </w:rPr>
        <w:t xml:space="preserve"> ‘Ala-s-</w:t>
      </w:r>
      <w:proofErr w:type="spellStart"/>
      <w:r w:rsidRPr="00C60525">
        <w:rPr>
          <w:rFonts w:ascii="Calibri" w:hAnsi="Calibri" w:cs="Calibri"/>
          <w:b/>
          <w:bCs/>
          <w:lang w:bidi="ar-EG"/>
        </w:rPr>
        <w:t>Sahihain</w:t>
      </w:r>
      <w:proofErr w:type="spellEnd"/>
      <w:r w:rsidRPr="00C60525">
        <w:rPr>
          <w:rFonts w:ascii="Calibri" w:hAnsi="Calibri" w:cs="Calibri"/>
          <w:lang w:bidi="ar-EG"/>
        </w:rPr>
        <w:t>”: [Abu Al-Husain Muhammad bin Ahmad Al-</w:t>
      </w:r>
      <w:proofErr w:type="spellStart"/>
      <w:r w:rsidRPr="00C60525">
        <w:rPr>
          <w:rFonts w:ascii="Calibri" w:hAnsi="Calibri" w:cs="Calibri"/>
          <w:lang w:bidi="ar-EG"/>
        </w:rPr>
        <w:t>Qant</w:t>
      </w:r>
      <w:r>
        <w:rPr>
          <w:rFonts w:ascii="Calibri" w:hAnsi="Calibri" w:cs="Calibri"/>
          <w:lang w:bidi="ar-EG"/>
        </w:rPr>
        <w:t>ariy</w:t>
      </w:r>
      <w:proofErr w:type="spellEnd"/>
      <w:r>
        <w:rPr>
          <w:rFonts w:ascii="Calibri" w:hAnsi="Calibri" w:cs="Calibri"/>
          <w:lang w:bidi="ar-EG"/>
        </w:rPr>
        <w:t xml:space="preserve"> informed us of it: Abu </w:t>
      </w:r>
      <w:proofErr w:type="spellStart"/>
      <w:r>
        <w:rPr>
          <w:rFonts w:ascii="Calibri" w:hAnsi="Calibri" w:cs="Calibri"/>
          <w:lang w:bidi="ar-EG"/>
        </w:rPr>
        <w:t>Qilabah</w:t>
      </w:r>
      <w:proofErr w:type="spellEnd"/>
      <w:r>
        <w:rPr>
          <w:rFonts w:ascii="Calibri" w:hAnsi="Calibri" w:cs="Calibri"/>
          <w:lang w:bidi="ar-EG"/>
        </w:rPr>
        <w:t xml:space="preserve"> related to us: Abu ‘Aasim related to us from Ibn ‘</w:t>
      </w:r>
      <w:proofErr w:type="spellStart"/>
      <w:r>
        <w:rPr>
          <w:rFonts w:ascii="Calibri" w:hAnsi="Calibri" w:cs="Calibri"/>
          <w:lang w:bidi="ar-EG"/>
        </w:rPr>
        <w:t>Ajlaamn</w:t>
      </w:r>
      <w:proofErr w:type="spellEnd"/>
      <w:r>
        <w:rPr>
          <w:rFonts w:ascii="Calibri" w:hAnsi="Calibri" w:cs="Calibri"/>
          <w:lang w:bidi="ar-EG"/>
        </w:rPr>
        <w:t xml:space="preserve"> (And) Abu Bakr bin Ishaq related to us (And the wording of the narration is his): Ahmad bin Ibrahim bin Milhan informed us: Ibn Bukair related to us: Al-Laith related to me from Muhammad bin ‘</w:t>
      </w:r>
      <w:proofErr w:type="spellStart"/>
      <w:r>
        <w:rPr>
          <w:rFonts w:ascii="Calibri" w:hAnsi="Calibri" w:cs="Calibri"/>
          <w:lang w:bidi="ar-EG"/>
        </w:rPr>
        <w:t>Ajlaan</w:t>
      </w:r>
      <w:proofErr w:type="spellEnd"/>
      <w:r>
        <w:rPr>
          <w:rFonts w:ascii="Calibri" w:hAnsi="Calibri" w:cs="Calibri"/>
          <w:lang w:bidi="ar-EG"/>
        </w:rPr>
        <w:t>, from Sa’eed bin Abi Sa’eed Al-</w:t>
      </w:r>
      <w:proofErr w:type="spellStart"/>
      <w:r>
        <w:rPr>
          <w:rFonts w:ascii="Calibri" w:hAnsi="Calibri" w:cs="Calibri"/>
          <w:lang w:bidi="ar-EG"/>
        </w:rPr>
        <w:t>Maqburiy</w:t>
      </w:r>
      <w:proofErr w:type="spellEnd"/>
      <w:r>
        <w:rPr>
          <w:rFonts w:ascii="Calibri" w:hAnsi="Calibri" w:cs="Calibri"/>
          <w:lang w:bidi="ar-EG"/>
        </w:rPr>
        <w:t xml:space="preserve">, from Abu Hurairah: With it]. </w:t>
      </w:r>
      <w:proofErr w:type="spellStart"/>
      <w:r>
        <w:rPr>
          <w:rFonts w:ascii="Calibri" w:hAnsi="Calibri" w:cs="Calibri"/>
          <w:lang w:bidi="ar-EG"/>
        </w:rPr>
        <w:t>Adh-Dhahabi</w:t>
      </w:r>
      <w:proofErr w:type="spellEnd"/>
      <w:r>
        <w:rPr>
          <w:rFonts w:ascii="Calibri" w:hAnsi="Calibri" w:cs="Calibri"/>
          <w:lang w:bidi="ar-EG"/>
        </w:rPr>
        <w:t xml:space="preserve"> said in At-</w:t>
      </w:r>
      <w:proofErr w:type="spellStart"/>
      <w:r>
        <w:rPr>
          <w:rFonts w:ascii="Calibri" w:hAnsi="Calibri" w:cs="Calibri"/>
          <w:lang w:bidi="ar-EG"/>
        </w:rPr>
        <w:t>Talkhees</w:t>
      </w:r>
      <w:proofErr w:type="spellEnd"/>
      <w:r>
        <w:rPr>
          <w:rFonts w:ascii="Calibri" w:hAnsi="Calibri" w:cs="Calibri"/>
          <w:lang w:bidi="ar-EG"/>
        </w:rPr>
        <w:t>: [Al-Laith and An-Nabeel related it from him].</w:t>
      </w:r>
    </w:p>
    <w:p w14:paraId="35BB89B4" w14:textId="77777777" w:rsidR="00005C44" w:rsidRPr="00E206D4" w:rsidRDefault="00005C44" w:rsidP="00005C44">
      <w:pPr>
        <w:rPr>
          <w:rFonts w:ascii="Traditional Arabic" w:hAnsi="Traditional Arabic" w:cs="Traditional Arabic"/>
          <w:sz w:val="22"/>
          <w:szCs w:val="22"/>
          <w:rtl/>
        </w:rPr>
      </w:pPr>
    </w:p>
    <w:p w14:paraId="769E849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الحميدي</w:t>
      </w:r>
      <w:r w:rsidRPr="000F205F">
        <w:rPr>
          <w:rFonts w:ascii="Traditional Arabic" w:hAnsi="Traditional Arabic" w:cs="Traditional Arabic"/>
          <w:sz w:val="28"/>
          <w:szCs w:val="28"/>
          <w:rtl/>
        </w:rPr>
        <w:t>»: [حدثنا سفيان قال حدثنا بن عجلان عن سعيد عن أبي هريرة قاله]</w:t>
      </w:r>
    </w:p>
    <w:p w14:paraId="3A51C2FD" w14:textId="77777777" w:rsidR="00005C44" w:rsidRDefault="00005C44" w:rsidP="00005C44">
      <w:pPr>
        <w:rPr>
          <w:rFonts w:ascii="Traditional Arabic" w:hAnsi="Traditional Arabic" w:cs="Traditional Arabic"/>
          <w:sz w:val="22"/>
          <w:szCs w:val="22"/>
        </w:rPr>
      </w:pPr>
    </w:p>
    <w:p w14:paraId="6DB242D8" w14:textId="77777777" w:rsidR="00005C44" w:rsidRPr="00C60525" w:rsidRDefault="00005C44" w:rsidP="00005C44">
      <w:pPr>
        <w:rPr>
          <w:rFonts w:ascii="Calibri" w:hAnsi="Calibri" w:cs="Calibri"/>
          <w:lang w:bidi="ar-EG"/>
        </w:rPr>
      </w:pPr>
      <w:r>
        <w:rPr>
          <w:rFonts w:ascii="Calibri" w:hAnsi="Calibri" w:cs="Calibri"/>
          <w:lang w:bidi="ar-EG"/>
        </w:rPr>
        <w:t>- It is in “</w:t>
      </w:r>
      <w:proofErr w:type="spellStart"/>
      <w:r w:rsidRPr="001B7F2B">
        <w:rPr>
          <w:rFonts w:ascii="Calibri" w:hAnsi="Calibri" w:cs="Calibri"/>
          <w:b/>
          <w:bCs/>
          <w:lang w:bidi="ar-EG"/>
        </w:rPr>
        <w:t>Musnad</w:t>
      </w:r>
      <w:proofErr w:type="spellEnd"/>
      <w:r w:rsidRPr="001B7F2B">
        <w:rPr>
          <w:rFonts w:ascii="Calibri" w:hAnsi="Calibri" w:cs="Calibri"/>
          <w:b/>
          <w:bCs/>
          <w:lang w:bidi="ar-EG"/>
        </w:rPr>
        <w:t xml:space="preserve"> Al-</w:t>
      </w:r>
      <w:proofErr w:type="spellStart"/>
      <w:r w:rsidRPr="001B7F2B">
        <w:rPr>
          <w:rFonts w:ascii="Calibri" w:hAnsi="Calibri" w:cs="Calibri"/>
          <w:b/>
          <w:bCs/>
          <w:lang w:bidi="ar-EG"/>
        </w:rPr>
        <w:t>Humaidiy</w:t>
      </w:r>
      <w:proofErr w:type="spellEnd"/>
      <w:r>
        <w:rPr>
          <w:rFonts w:ascii="Calibri" w:hAnsi="Calibri" w:cs="Calibri"/>
          <w:lang w:bidi="ar-EG"/>
        </w:rPr>
        <w:t>”: [Sufyan related to us: He said: Ibn ‘</w:t>
      </w:r>
      <w:proofErr w:type="spellStart"/>
      <w:r>
        <w:rPr>
          <w:rFonts w:ascii="Calibri" w:hAnsi="Calibri" w:cs="Calibri"/>
          <w:lang w:bidi="ar-EG"/>
        </w:rPr>
        <w:t>Ajlaan</w:t>
      </w:r>
      <w:proofErr w:type="spellEnd"/>
      <w:r>
        <w:rPr>
          <w:rFonts w:ascii="Calibri" w:hAnsi="Calibri" w:cs="Calibri"/>
          <w:lang w:bidi="ar-EG"/>
        </w:rPr>
        <w:t xml:space="preserve"> related to us from Sa’eed, from Abu Hurairah: He said it]. </w:t>
      </w:r>
    </w:p>
    <w:p w14:paraId="6ABB37A0" w14:textId="77777777" w:rsidR="00005C44" w:rsidRPr="00E206D4" w:rsidRDefault="00005C44" w:rsidP="00005C44">
      <w:pPr>
        <w:rPr>
          <w:rFonts w:ascii="Traditional Arabic" w:hAnsi="Traditional Arabic" w:cs="Traditional Arabic"/>
          <w:sz w:val="22"/>
          <w:szCs w:val="22"/>
          <w:rtl/>
        </w:rPr>
      </w:pPr>
    </w:p>
    <w:p w14:paraId="2B51E95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هو وفي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[حدثنا مسدد قال حدثنا يحيى عن بن عجلان عن سعيد بن أبى سعيد المقبري عن أبيه عن أبى هريرة عن النبي، صلى الله عليه وسلم، قاله]</w:t>
      </w:r>
    </w:p>
    <w:p w14:paraId="00717DE2" w14:textId="77777777" w:rsidR="00005C44" w:rsidRDefault="00005C44" w:rsidP="00005C44">
      <w:pPr>
        <w:rPr>
          <w:rFonts w:ascii="Traditional Arabic" w:hAnsi="Traditional Arabic" w:cs="Traditional Arabic"/>
          <w:sz w:val="22"/>
          <w:szCs w:val="22"/>
        </w:rPr>
      </w:pPr>
    </w:p>
    <w:p w14:paraId="1CF70153" w14:textId="77777777" w:rsidR="00005C44" w:rsidRDefault="00005C44" w:rsidP="00005C44">
      <w:pPr>
        <w:rPr>
          <w:rFonts w:ascii="Calibri" w:hAnsi="Calibri" w:cs="Calibri"/>
          <w:lang w:bidi="ar-EG"/>
        </w:rPr>
      </w:pPr>
      <w:r>
        <w:rPr>
          <w:rFonts w:ascii="Calibri" w:hAnsi="Calibri" w:cs="Calibri"/>
          <w:lang w:bidi="ar-EG"/>
        </w:rPr>
        <w:t>- It is in “</w:t>
      </w:r>
      <w:r w:rsidRPr="00432AAD">
        <w:rPr>
          <w:rFonts w:ascii="Calibri" w:hAnsi="Calibri" w:cs="Calibri"/>
          <w:b/>
          <w:bCs/>
          <w:lang w:bidi="ar-EG"/>
        </w:rPr>
        <w:t>Adab Al-Mufrad</w:t>
      </w:r>
      <w:r>
        <w:rPr>
          <w:rFonts w:ascii="Calibri" w:hAnsi="Calibri" w:cs="Calibri"/>
          <w:lang w:bidi="ar-EG"/>
        </w:rPr>
        <w:t>”: [Musaddad related to us: He said: Yahya related to us from Ibn ‘</w:t>
      </w:r>
      <w:proofErr w:type="spellStart"/>
      <w:r>
        <w:rPr>
          <w:rFonts w:ascii="Calibri" w:hAnsi="Calibri" w:cs="Calibri"/>
          <w:lang w:bidi="ar-EG"/>
        </w:rPr>
        <w:t>Ajlaan</w:t>
      </w:r>
      <w:proofErr w:type="spellEnd"/>
      <w:r>
        <w:rPr>
          <w:rFonts w:ascii="Calibri" w:hAnsi="Calibri" w:cs="Calibri"/>
          <w:lang w:bidi="ar-EG"/>
        </w:rPr>
        <w:t>, from Sa’eed bin Abi Sa’eed Al-</w:t>
      </w:r>
      <w:proofErr w:type="spellStart"/>
      <w:r>
        <w:rPr>
          <w:rFonts w:ascii="Calibri" w:hAnsi="Calibri" w:cs="Calibri"/>
          <w:lang w:bidi="ar-EG"/>
        </w:rPr>
        <w:t>Maqburiy</w:t>
      </w:r>
      <w:proofErr w:type="spellEnd"/>
      <w:r>
        <w:rPr>
          <w:rFonts w:ascii="Calibri" w:hAnsi="Calibri" w:cs="Calibri"/>
          <w:lang w:bidi="ar-EG"/>
        </w:rPr>
        <w:t xml:space="preserve">, from his father, from Abu Hurairah, from the Prophet </w:t>
      </w:r>
      <w:r>
        <w:rPr>
          <w:rFonts w:ascii="Calibri" w:hAnsi="Calibri" w:cs="Calibri" w:hint="cs"/>
          <w:rtl/>
          <w:lang w:bidi="ar-EG"/>
        </w:rPr>
        <w:t>ﷺ</w:t>
      </w:r>
      <w:r>
        <w:rPr>
          <w:rFonts w:ascii="Calibri" w:hAnsi="Calibri" w:cs="Calibri"/>
          <w:lang w:bidi="ar-EG"/>
        </w:rPr>
        <w:t>: He said it].</w:t>
      </w:r>
    </w:p>
    <w:p w14:paraId="4AFA85CD" w14:textId="77777777" w:rsidR="00005C44" w:rsidRPr="00E206D4" w:rsidRDefault="00005C44" w:rsidP="00005C44">
      <w:pPr>
        <w:rPr>
          <w:rFonts w:ascii="Traditional Arabic" w:hAnsi="Traditional Arabic" w:cs="Traditional Arabic"/>
          <w:sz w:val="22"/>
          <w:szCs w:val="22"/>
          <w:rtl/>
        </w:rPr>
      </w:pPr>
    </w:p>
    <w:p w14:paraId="07EBD4B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[حدثنا عبد العزيز قال حدثنا الوليد بن مسلم عن أبى رافع عن سعيد المقبري عن أبيه عن أبى هريرة قاله]</w:t>
      </w:r>
    </w:p>
    <w:p w14:paraId="7D4D2EEC" w14:textId="77777777" w:rsidR="00005C44" w:rsidRDefault="00005C44" w:rsidP="00005C44">
      <w:pPr>
        <w:rPr>
          <w:rFonts w:ascii="Traditional Arabic" w:hAnsi="Traditional Arabic" w:cs="Traditional Arabic"/>
          <w:sz w:val="22"/>
          <w:szCs w:val="22"/>
        </w:rPr>
      </w:pPr>
    </w:p>
    <w:p w14:paraId="150E12E4" w14:textId="77777777" w:rsidR="00005C44" w:rsidRDefault="00005C44" w:rsidP="00005C44">
      <w:pPr>
        <w:rPr>
          <w:rFonts w:ascii="Calibri" w:hAnsi="Calibri" w:cs="Calibri"/>
          <w:lang w:bidi="ar-EG"/>
        </w:rPr>
      </w:pPr>
      <w:r w:rsidRPr="00B84109">
        <w:rPr>
          <w:rFonts w:ascii="Calibri" w:hAnsi="Calibri" w:cs="Calibri"/>
          <w:lang w:bidi="ar-EG"/>
        </w:rPr>
        <w:t>- In “</w:t>
      </w:r>
      <w:r w:rsidRPr="00B84109">
        <w:rPr>
          <w:rFonts w:ascii="Calibri" w:hAnsi="Calibri" w:cs="Calibri"/>
          <w:b/>
          <w:bCs/>
          <w:lang w:bidi="ar-EG"/>
        </w:rPr>
        <w:t>Adab Al-Mufrad</w:t>
      </w:r>
      <w:r w:rsidRPr="00B84109">
        <w:rPr>
          <w:rFonts w:ascii="Calibri" w:hAnsi="Calibri" w:cs="Calibri"/>
          <w:lang w:bidi="ar-EG"/>
        </w:rPr>
        <w:t>”: [Abdul ‘Aziz related to</w:t>
      </w:r>
      <w:r>
        <w:rPr>
          <w:rFonts w:ascii="Calibri" w:hAnsi="Calibri" w:cs="Calibri"/>
          <w:lang w:bidi="ar-EG"/>
        </w:rPr>
        <w:t xml:space="preserve"> us: He said: Al-Waleed bin Muslim related to us from Abu Raafi’, from Sa’eed Al-</w:t>
      </w:r>
      <w:proofErr w:type="spellStart"/>
      <w:r>
        <w:rPr>
          <w:rFonts w:ascii="Calibri" w:hAnsi="Calibri" w:cs="Calibri"/>
          <w:lang w:bidi="ar-EG"/>
        </w:rPr>
        <w:t>Maqburiy</w:t>
      </w:r>
      <w:proofErr w:type="spellEnd"/>
      <w:r>
        <w:rPr>
          <w:rFonts w:ascii="Calibri" w:hAnsi="Calibri" w:cs="Calibri"/>
          <w:lang w:bidi="ar-EG"/>
        </w:rPr>
        <w:t>, from his father, from Abu Hurairah: He said it].</w:t>
      </w:r>
    </w:p>
    <w:p w14:paraId="57F771BE" w14:textId="77777777" w:rsidR="00005C44" w:rsidRPr="00E206D4" w:rsidRDefault="00005C44" w:rsidP="00005C44">
      <w:pPr>
        <w:rPr>
          <w:rFonts w:ascii="Traditional Arabic" w:hAnsi="Traditional Arabic" w:cs="Traditional Arabic"/>
          <w:sz w:val="22"/>
          <w:szCs w:val="22"/>
          <w:rtl/>
        </w:rPr>
      </w:pPr>
    </w:p>
    <w:p w14:paraId="4AD379B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وفي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حديث آخر عن جابر بن عبد الله: [حدثنا عبد الله بن مسلمة بن قعنب حدثنا داود يعنى بن قيس عن عبيد الله بن مقسم عن جابر بن عبد الله أن رسول الله، صلى الله عليه وسلم، قال: «</w:t>
      </w:r>
      <w:r w:rsidRPr="000F205F">
        <w:rPr>
          <w:rFonts w:ascii="Traditional Arabic" w:hAnsi="Traditional Arabic" w:cs="Traditional Arabic"/>
          <w:bCs/>
          <w:sz w:val="28"/>
          <w:szCs w:val="28"/>
          <w:rtl/>
        </w:rPr>
        <w:t>اتقوا الظلم فإن الظلم ظلمات يوم القيامة؛ واتقوا الشح فإن الشح أهلك من كان قبلكم حملهم على أن سفكوا دماءهم واستحلوا محارمهم</w:t>
      </w:r>
      <w:r w:rsidRPr="000F205F">
        <w:rPr>
          <w:rFonts w:ascii="Traditional Arabic" w:hAnsi="Traditional Arabic" w:cs="Traditional Arabic"/>
          <w:sz w:val="28"/>
          <w:szCs w:val="28"/>
          <w:rtl/>
        </w:rPr>
        <w:t>»]</w:t>
      </w:r>
    </w:p>
    <w:p w14:paraId="2DF12657" w14:textId="77777777" w:rsidR="00005C44" w:rsidRDefault="00005C44" w:rsidP="00005C44">
      <w:pPr>
        <w:rPr>
          <w:rFonts w:ascii="Traditional Arabic" w:hAnsi="Traditional Arabic" w:cs="Traditional Arabic"/>
          <w:sz w:val="22"/>
          <w:szCs w:val="22"/>
        </w:rPr>
      </w:pPr>
    </w:p>
    <w:p w14:paraId="1758AEAD" w14:textId="77777777" w:rsidR="00005C44" w:rsidRPr="00B84109" w:rsidRDefault="00005C44" w:rsidP="00005C44">
      <w:pPr>
        <w:rPr>
          <w:rFonts w:ascii="Calibri" w:hAnsi="Calibri" w:cs="Calibri"/>
          <w:lang w:bidi="ar-EG"/>
        </w:rPr>
      </w:pPr>
      <w:r>
        <w:rPr>
          <w:rFonts w:ascii="Calibri" w:hAnsi="Calibri" w:cs="Calibri"/>
          <w:lang w:bidi="ar-EG"/>
        </w:rPr>
        <w:t>- There is another hadith in “</w:t>
      </w:r>
      <w:r w:rsidRPr="00843B96">
        <w:rPr>
          <w:rFonts w:ascii="Calibri" w:hAnsi="Calibri" w:cs="Calibri"/>
          <w:b/>
          <w:bCs/>
          <w:lang w:bidi="ar-EG"/>
        </w:rPr>
        <w:t>Sahih Muslim</w:t>
      </w:r>
      <w:r>
        <w:rPr>
          <w:rFonts w:ascii="Calibri" w:hAnsi="Calibri" w:cs="Calibri"/>
          <w:lang w:bidi="ar-EG"/>
        </w:rPr>
        <w:t xml:space="preserve">” from Jabir bin Abdullah: [Abdullah bin Maslamah bin </w:t>
      </w:r>
      <w:proofErr w:type="spellStart"/>
      <w:r>
        <w:rPr>
          <w:rFonts w:ascii="Calibri" w:hAnsi="Calibri" w:cs="Calibri"/>
          <w:lang w:bidi="ar-EG"/>
        </w:rPr>
        <w:t>Qa’nab</w:t>
      </w:r>
      <w:proofErr w:type="spellEnd"/>
      <w:r>
        <w:rPr>
          <w:rFonts w:ascii="Calibri" w:hAnsi="Calibri" w:cs="Calibri"/>
          <w:lang w:bidi="ar-EG"/>
        </w:rPr>
        <w:t xml:space="preserve"> related to us: Dawud (meaning: bin Qais) related to us from ‘Ubaidullah bin </w:t>
      </w:r>
      <w:proofErr w:type="spellStart"/>
      <w:r>
        <w:rPr>
          <w:rFonts w:ascii="Calibri" w:hAnsi="Calibri" w:cs="Calibri"/>
          <w:lang w:bidi="ar-EG"/>
        </w:rPr>
        <w:t>Miqsam</w:t>
      </w:r>
      <w:proofErr w:type="spellEnd"/>
      <w:r>
        <w:rPr>
          <w:rFonts w:ascii="Calibri" w:hAnsi="Calibri" w:cs="Calibri"/>
          <w:lang w:bidi="ar-EG"/>
        </w:rPr>
        <w:t xml:space="preserve"> related to us from Jabir bin Abdullah: That the Messenger of Allah </w:t>
      </w:r>
      <w:r>
        <w:rPr>
          <w:rFonts w:ascii="Calibri" w:hAnsi="Calibri" w:cs="Calibri" w:hint="cs"/>
          <w:rtl/>
          <w:lang w:bidi="ar-EG"/>
        </w:rPr>
        <w:t>ﷺ</w:t>
      </w:r>
      <w:r>
        <w:rPr>
          <w:rFonts w:ascii="Calibri" w:hAnsi="Calibri" w:cs="Calibri"/>
          <w:lang w:bidi="ar-EG"/>
        </w:rPr>
        <w:t xml:space="preserve"> said: “</w:t>
      </w:r>
      <w:r w:rsidRPr="0061266C">
        <w:rPr>
          <w:rFonts w:ascii="Calibri" w:hAnsi="Calibri" w:cs="Calibri"/>
          <w:b/>
          <w:bCs/>
          <w:lang w:bidi="ar-EG"/>
        </w:rPr>
        <w:t>Be cautious (</w:t>
      </w:r>
      <w:r w:rsidRPr="0061266C">
        <w:rPr>
          <w:rFonts w:ascii="Calibri" w:hAnsi="Calibri" w:cs="Calibri" w:hint="cs"/>
          <w:b/>
          <w:bCs/>
          <w:rtl/>
          <w:lang w:bidi="ar-EG"/>
        </w:rPr>
        <w:t>اتقوا</w:t>
      </w:r>
      <w:r w:rsidRPr="0061266C">
        <w:rPr>
          <w:rFonts w:ascii="Calibri" w:hAnsi="Calibri" w:cs="Calibri"/>
          <w:b/>
          <w:bCs/>
          <w:lang w:bidi="ar-EG"/>
        </w:rPr>
        <w:t xml:space="preserve">) of </w:t>
      </w:r>
      <w:proofErr w:type="spellStart"/>
      <w:r w:rsidRPr="0061266C">
        <w:rPr>
          <w:rFonts w:ascii="Calibri" w:hAnsi="Calibri" w:cs="Calibri"/>
          <w:b/>
          <w:bCs/>
          <w:lang w:bidi="ar-EG"/>
        </w:rPr>
        <w:t>Azh-Zhulm</w:t>
      </w:r>
      <w:proofErr w:type="spellEnd"/>
      <w:r w:rsidRPr="0061266C">
        <w:rPr>
          <w:rFonts w:ascii="Calibri" w:hAnsi="Calibri" w:cs="Calibri"/>
          <w:b/>
          <w:bCs/>
          <w:lang w:bidi="ar-EG"/>
        </w:rPr>
        <w:t xml:space="preserve"> (oppression) for verily </w:t>
      </w:r>
      <w:proofErr w:type="spellStart"/>
      <w:r w:rsidRPr="0061266C">
        <w:rPr>
          <w:rFonts w:ascii="Calibri" w:hAnsi="Calibri" w:cs="Calibri"/>
          <w:b/>
          <w:bCs/>
          <w:lang w:bidi="ar-EG"/>
        </w:rPr>
        <w:t>Azh-Zhulm</w:t>
      </w:r>
      <w:proofErr w:type="spellEnd"/>
      <w:r w:rsidRPr="0061266C">
        <w:rPr>
          <w:rFonts w:ascii="Calibri" w:hAnsi="Calibri" w:cs="Calibri"/>
          <w:b/>
          <w:bCs/>
          <w:lang w:bidi="ar-EG"/>
        </w:rPr>
        <w:t xml:space="preserve"> </w:t>
      </w:r>
      <w:r>
        <w:rPr>
          <w:rFonts w:ascii="Calibri" w:hAnsi="Calibri" w:cs="Calibri"/>
          <w:b/>
          <w:bCs/>
          <w:lang w:bidi="ar-EG"/>
        </w:rPr>
        <w:t>are</w:t>
      </w:r>
      <w:r w:rsidRPr="0061266C">
        <w:rPr>
          <w:rFonts w:ascii="Calibri" w:hAnsi="Calibri" w:cs="Calibri"/>
          <w:b/>
          <w:bCs/>
          <w:lang w:bidi="ar-EG"/>
        </w:rPr>
        <w:t xml:space="preserve"> layers of darkness (</w:t>
      </w:r>
      <w:proofErr w:type="spellStart"/>
      <w:r w:rsidRPr="0061266C">
        <w:rPr>
          <w:rFonts w:ascii="Calibri" w:hAnsi="Calibri" w:cs="Calibri"/>
          <w:b/>
          <w:bCs/>
          <w:lang w:bidi="ar-EG"/>
        </w:rPr>
        <w:t>Zhulumaat</w:t>
      </w:r>
      <w:proofErr w:type="spellEnd"/>
      <w:r w:rsidRPr="0061266C">
        <w:rPr>
          <w:rFonts w:ascii="Calibri" w:hAnsi="Calibri" w:cs="Calibri"/>
          <w:b/>
          <w:bCs/>
          <w:lang w:bidi="ar-EG"/>
        </w:rPr>
        <w:t>) on the Day of Judgement. And be cautious (</w:t>
      </w:r>
      <w:r w:rsidRPr="0061266C">
        <w:rPr>
          <w:rFonts w:ascii="Calibri" w:hAnsi="Calibri" w:cs="Calibri" w:hint="cs"/>
          <w:b/>
          <w:bCs/>
          <w:rtl/>
          <w:lang w:bidi="ar-EG"/>
        </w:rPr>
        <w:t>اتقوا</w:t>
      </w:r>
      <w:r w:rsidRPr="0061266C">
        <w:rPr>
          <w:rFonts w:ascii="Calibri" w:hAnsi="Calibri" w:cs="Calibri"/>
          <w:b/>
          <w:bCs/>
          <w:lang w:bidi="ar-EG"/>
        </w:rPr>
        <w:t>) of Ash-</w:t>
      </w:r>
      <w:proofErr w:type="spellStart"/>
      <w:r w:rsidRPr="0061266C">
        <w:rPr>
          <w:rFonts w:ascii="Calibri" w:hAnsi="Calibri" w:cs="Calibri"/>
          <w:b/>
          <w:bCs/>
          <w:lang w:bidi="ar-EG"/>
        </w:rPr>
        <w:t>Shuhh</w:t>
      </w:r>
      <w:proofErr w:type="spellEnd"/>
      <w:r w:rsidRPr="0061266C">
        <w:rPr>
          <w:rFonts w:ascii="Calibri" w:hAnsi="Calibri" w:cs="Calibri"/>
          <w:b/>
          <w:bCs/>
          <w:lang w:bidi="ar-EG"/>
        </w:rPr>
        <w:t xml:space="preserve"> (greed) as Ash-</w:t>
      </w:r>
      <w:proofErr w:type="spellStart"/>
      <w:r w:rsidRPr="0061266C">
        <w:rPr>
          <w:rFonts w:ascii="Calibri" w:hAnsi="Calibri" w:cs="Calibri"/>
          <w:b/>
          <w:bCs/>
          <w:lang w:bidi="ar-EG"/>
        </w:rPr>
        <w:t>Shuhh</w:t>
      </w:r>
      <w:proofErr w:type="spellEnd"/>
      <w:r w:rsidRPr="0061266C">
        <w:rPr>
          <w:rFonts w:ascii="Calibri" w:hAnsi="Calibri" w:cs="Calibri"/>
          <w:b/>
          <w:bCs/>
          <w:lang w:bidi="ar-EG"/>
        </w:rPr>
        <w:t xml:space="preserve"> destroyed those before you. It drove them to shed each other’s blood and to deem Allah’s sacred limits (</w:t>
      </w:r>
      <w:proofErr w:type="spellStart"/>
      <w:r w:rsidRPr="0061266C">
        <w:rPr>
          <w:rFonts w:ascii="Calibri" w:hAnsi="Calibri" w:cs="Calibri"/>
          <w:b/>
          <w:bCs/>
          <w:lang w:bidi="ar-EG"/>
        </w:rPr>
        <w:t>Mahaarim</w:t>
      </w:r>
      <w:proofErr w:type="spellEnd"/>
      <w:r w:rsidRPr="0061266C">
        <w:rPr>
          <w:rFonts w:ascii="Calibri" w:hAnsi="Calibri" w:cs="Calibri"/>
          <w:b/>
          <w:bCs/>
          <w:lang w:bidi="ar-EG"/>
        </w:rPr>
        <w:t>) permissible</w:t>
      </w:r>
      <w:r>
        <w:rPr>
          <w:rFonts w:ascii="Calibri" w:hAnsi="Calibri" w:cs="Calibri"/>
          <w:lang w:bidi="ar-EG"/>
        </w:rPr>
        <w:t>”].</w:t>
      </w:r>
    </w:p>
    <w:p w14:paraId="4031D8DF" w14:textId="77777777" w:rsidR="00005C44" w:rsidRPr="00E206D4" w:rsidRDefault="00005C44" w:rsidP="00005C44">
      <w:pPr>
        <w:rPr>
          <w:rFonts w:ascii="Traditional Arabic" w:hAnsi="Traditional Arabic" w:cs="Traditional Arabic"/>
          <w:sz w:val="22"/>
          <w:szCs w:val="22"/>
          <w:rtl/>
        </w:rPr>
      </w:pPr>
    </w:p>
    <w:p w14:paraId="5359BB6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عبد الرزاق حدثنا داود بن قيس عن عبد الله بن مقسم أنه سمع جابر بن عبد الله يقول قال رسول الله، صلى الله عليه وسلم: «</w:t>
      </w:r>
      <w:r w:rsidRPr="000F205F">
        <w:rPr>
          <w:rFonts w:ascii="Traditional Arabic" w:hAnsi="Traditional Arabic" w:cs="Traditional Arabic"/>
          <w:bCs/>
          <w:sz w:val="28"/>
          <w:szCs w:val="28"/>
          <w:rtl/>
        </w:rPr>
        <w:t>إياكم والظلم فإن الظلم ظلمات يوم القيامة واتقوا الشح فإن الشح أهلك من كان قبلكم حملهم على أن سفكوا دماءهم واستحلوا محارمهم</w:t>
      </w:r>
      <w:r w:rsidRPr="000F205F">
        <w:rPr>
          <w:rFonts w:ascii="Traditional Arabic" w:hAnsi="Traditional Arabic" w:cs="Traditional Arabic"/>
          <w:sz w:val="28"/>
          <w:szCs w:val="28"/>
          <w:rtl/>
        </w:rPr>
        <w:t>»]، قلت: هذا إسناد صحيح.</w:t>
      </w:r>
    </w:p>
    <w:p w14:paraId="34782B53" w14:textId="77777777" w:rsidR="00005C44" w:rsidRDefault="00005C44" w:rsidP="00005C44">
      <w:pPr>
        <w:rPr>
          <w:rFonts w:ascii="Traditional Arabic" w:hAnsi="Traditional Arabic" w:cs="Traditional Arabic"/>
          <w:sz w:val="22"/>
          <w:szCs w:val="22"/>
        </w:rPr>
      </w:pPr>
    </w:p>
    <w:p w14:paraId="0122EA1F" w14:textId="77777777" w:rsidR="00005C44" w:rsidRDefault="00005C44" w:rsidP="00005C44">
      <w:pPr>
        <w:rPr>
          <w:rFonts w:ascii="Calibri" w:hAnsi="Calibri" w:cs="Calibri"/>
          <w:lang w:bidi="ar-EG"/>
        </w:rPr>
      </w:pPr>
      <w:r>
        <w:rPr>
          <w:rFonts w:ascii="Calibri" w:hAnsi="Calibri" w:cs="Calibri"/>
          <w:lang w:bidi="ar-EG"/>
        </w:rPr>
        <w:t>- It is in “</w:t>
      </w:r>
      <w:proofErr w:type="spellStart"/>
      <w:r w:rsidRPr="00BE70C5">
        <w:rPr>
          <w:rFonts w:ascii="Calibri" w:hAnsi="Calibri" w:cs="Calibri"/>
          <w:b/>
          <w:bCs/>
          <w:lang w:bidi="ar-EG"/>
        </w:rPr>
        <w:t>Musnad</w:t>
      </w:r>
      <w:proofErr w:type="spellEnd"/>
      <w:r w:rsidRPr="00BE70C5">
        <w:rPr>
          <w:rFonts w:ascii="Calibri" w:hAnsi="Calibri" w:cs="Calibri"/>
          <w:b/>
          <w:bCs/>
          <w:lang w:bidi="ar-EG"/>
        </w:rPr>
        <w:t xml:space="preserve"> Al-Imam Ahmad bin Hanbal</w:t>
      </w:r>
      <w:r>
        <w:rPr>
          <w:rFonts w:ascii="Calibri" w:hAnsi="Calibri" w:cs="Calibri"/>
          <w:lang w:bidi="ar-EG"/>
        </w:rPr>
        <w:t xml:space="preserve">”: [Abdur Razzaq related to us: Dawud bin Qais related to us from Abdullah bin Muqsim: That he heard Jabir bin Abdullah saying: The Messenger of Allah </w:t>
      </w:r>
      <w:r>
        <w:rPr>
          <w:rFonts w:ascii="Calibri" w:hAnsi="Calibri" w:cs="Calibri" w:hint="cs"/>
          <w:rtl/>
          <w:lang w:bidi="ar-EG"/>
        </w:rPr>
        <w:t>ﷺ</w:t>
      </w:r>
      <w:r>
        <w:rPr>
          <w:rFonts w:ascii="Calibri" w:hAnsi="Calibri" w:cs="Calibri"/>
          <w:lang w:bidi="ar-EG"/>
        </w:rPr>
        <w:t xml:space="preserve"> said: “</w:t>
      </w:r>
      <w:r w:rsidRPr="0061266C">
        <w:rPr>
          <w:rFonts w:ascii="Calibri" w:hAnsi="Calibri" w:cs="Calibri"/>
          <w:b/>
          <w:bCs/>
          <w:lang w:bidi="ar-EG"/>
        </w:rPr>
        <w:t>Be</w:t>
      </w:r>
      <w:r>
        <w:rPr>
          <w:rFonts w:ascii="Calibri" w:hAnsi="Calibri" w:cs="Calibri"/>
          <w:b/>
          <w:bCs/>
          <w:lang w:bidi="ar-EG"/>
        </w:rPr>
        <w:t xml:space="preserve">ware </w:t>
      </w:r>
      <w:r w:rsidRPr="0061266C">
        <w:rPr>
          <w:rFonts w:ascii="Calibri" w:hAnsi="Calibri" w:cs="Calibri"/>
          <w:b/>
          <w:bCs/>
          <w:lang w:bidi="ar-EG"/>
        </w:rPr>
        <w:t>(</w:t>
      </w:r>
      <w:r w:rsidRPr="00686627">
        <w:rPr>
          <w:rFonts w:ascii="Calibri" w:hAnsi="Calibri" w:cs="Calibri" w:hint="cs"/>
          <w:b/>
          <w:bCs/>
          <w:rtl/>
          <w:lang w:bidi="ar-EG"/>
        </w:rPr>
        <w:t>إياكم</w:t>
      </w:r>
      <w:r w:rsidRPr="0061266C">
        <w:rPr>
          <w:rFonts w:ascii="Calibri" w:hAnsi="Calibri" w:cs="Calibri"/>
          <w:b/>
          <w:bCs/>
          <w:lang w:bidi="ar-EG"/>
        </w:rPr>
        <w:t xml:space="preserve">) of </w:t>
      </w:r>
      <w:proofErr w:type="spellStart"/>
      <w:r w:rsidRPr="0061266C">
        <w:rPr>
          <w:rFonts w:ascii="Calibri" w:hAnsi="Calibri" w:cs="Calibri"/>
          <w:b/>
          <w:bCs/>
          <w:lang w:bidi="ar-EG"/>
        </w:rPr>
        <w:t>Azh-Zhulm</w:t>
      </w:r>
      <w:proofErr w:type="spellEnd"/>
      <w:r w:rsidRPr="0061266C">
        <w:rPr>
          <w:rFonts w:ascii="Calibri" w:hAnsi="Calibri" w:cs="Calibri"/>
          <w:b/>
          <w:bCs/>
          <w:lang w:bidi="ar-EG"/>
        </w:rPr>
        <w:t xml:space="preserve"> (oppression) for verily </w:t>
      </w:r>
      <w:proofErr w:type="spellStart"/>
      <w:r w:rsidRPr="0061266C">
        <w:rPr>
          <w:rFonts w:ascii="Calibri" w:hAnsi="Calibri" w:cs="Calibri"/>
          <w:b/>
          <w:bCs/>
          <w:lang w:bidi="ar-EG"/>
        </w:rPr>
        <w:t>Azh-Zhulm</w:t>
      </w:r>
      <w:proofErr w:type="spellEnd"/>
      <w:r w:rsidRPr="0061266C">
        <w:rPr>
          <w:rFonts w:ascii="Calibri" w:hAnsi="Calibri" w:cs="Calibri"/>
          <w:b/>
          <w:bCs/>
          <w:lang w:bidi="ar-EG"/>
        </w:rPr>
        <w:t xml:space="preserve"> </w:t>
      </w:r>
      <w:r>
        <w:rPr>
          <w:rFonts w:ascii="Calibri" w:hAnsi="Calibri" w:cs="Calibri"/>
          <w:b/>
          <w:bCs/>
          <w:lang w:bidi="ar-EG"/>
        </w:rPr>
        <w:t>are</w:t>
      </w:r>
      <w:r w:rsidRPr="0061266C">
        <w:rPr>
          <w:rFonts w:ascii="Calibri" w:hAnsi="Calibri" w:cs="Calibri"/>
          <w:b/>
          <w:bCs/>
          <w:lang w:bidi="ar-EG"/>
        </w:rPr>
        <w:t xml:space="preserve"> layers of darkness (</w:t>
      </w:r>
      <w:proofErr w:type="spellStart"/>
      <w:r w:rsidRPr="0061266C">
        <w:rPr>
          <w:rFonts w:ascii="Calibri" w:hAnsi="Calibri" w:cs="Calibri"/>
          <w:b/>
          <w:bCs/>
          <w:lang w:bidi="ar-EG"/>
        </w:rPr>
        <w:t>Zhulumaat</w:t>
      </w:r>
      <w:proofErr w:type="spellEnd"/>
      <w:r w:rsidRPr="0061266C">
        <w:rPr>
          <w:rFonts w:ascii="Calibri" w:hAnsi="Calibri" w:cs="Calibri"/>
          <w:b/>
          <w:bCs/>
          <w:lang w:bidi="ar-EG"/>
        </w:rPr>
        <w:t>) on the Day of Judgement. And be cautious (</w:t>
      </w:r>
      <w:r w:rsidRPr="0061266C">
        <w:rPr>
          <w:rFonts w:ascii="Calibri" w:hAnsi="Calibri" w:cs="Calibri" w:hint="cs"/>
          <w:b/>
          <w:bCs/>
          <w:rtl/>
          <w:lang w:bidi="ar-EG"/>
        </w:rPr>
        <w:t>اتقوا</w:t>
      </w:r>
      <w:r w:rsidRPr="0061266C">
        <w:rPr>
          <w:rFonts w:ascii="Calibri" w:hAnsi="Calibri" w:cs="Calibri"/>
          <w:b/>
          <w:bCs/>
          <w:lang w:bidi="ar-EG"/>
        </w:rPr>
        <w:t>) of Ash-</w:t>
      </w:r>
      <w:proofErr w:type="spellStart"/>
      <w:r w:rsidRPr="0061266C">
        <w:rPr>
          <w:rFonts w:ascii="Calibri" w:hAnsi="Calibri" w:cs="Calibri"/>
          <w:b/>
          <w:bCs/>
          <w:lang w:bidi="ar-EG"/>
        </w:rPr>
        <w:t>Shuhh</w:t>
      </w:r>
      <w:proofErr w:type="spellEnd"/>
      <w:r w:rsidRPr="0061266C">
        <w:rPr>
          <w:rFonts w:ascii="Calibri" w:hAnsi="Calibri" w:cs="Calibri"/>
          <w:b/>
          <w:bCs/>
          <w:lang w:bidi="ar-EG"/>
        </w:rPr>
        <w:t xml:space="preserve"> (greed) as Ash-</w:t>
      </w:r>
      <w:proofErr w:type="spellStart"/>
      <w:r w:rsidRPr="0061266C">
        <w:rPr>
          <w:rFonts w:ascii="Calibri" w:hAnsi="Calibri" w:cs="Calibri"/>
          <w:b/>
          <w:bCs/>
          <w:lang w:bidi="ar-EG"/>
        </w:rPr>
        <w:t>Shuhh</w:t>
      </w:r>
      <w:proofErr w:type="spellEnd"/>
      <w:r w:rsidRPr="0061266C">
        <w:rPr>
          <w:rFonts w:ascii="Calibri" w:hAnsi="Calibri" w:cs="Calibri"/>
          <w:b/>
          <w:bCs/>
          <w:lang w:bidi="ar-EG"/>
        </w:rPr>
        <w:t xml:space="preserve"> destroyed those before you. It drove them to shed each other’s blood and to deem Allah’s sacred limits (</w:t>
      </w:r>
      <w:proofErr w:type="spellStart"/>
      <w:r w:rsidRPr="0061266C">
        <w:rPr>
          <w:rFonts w:ascii="Calibri" w:hAnsi="Calibri" w:cs="Calibri"/>
          <w:b/>
          <w:bCs/>
          <w:lang w:bidi="ar-EG"/>
        </w:rPr>
        <w:t>Mahaarim</w:t>
      </w:r>
      <w:proofErr w:type="spellEnd"/>
      <w:r w:rsidRPr="0061266C">
        <w:rPr>
          <w:rFonts w:ascii="Calibri" w:hAnsi="Calibri" w:cs="Calibri"/>
          <w:b/>
          <w:bCs/>
          <w:lang w:bidi="ar-EG"/>
        </w:rPr>
        <w:t>) permissible</w:t>
      </w:r>
      <w:r w:rsidRPr="002C6320">
        <w:rPr>
          <w:rFonts w:ascii="Calibri" w:hAnsi="Calibri" w:cs="Calibri"/>
          <w:lang w:bidi="ar-EG"/>
        </w:rPr>
        <w:t>”]</w:t>
      </w:r>
      <w:r>
        <w:rPr>
          <w:rFonts w:ascii="Calibri" w:hAnsi="Calibri" w:cs="Calibri"/>
          <w:lang w:bidi="ar-EG"/>
        </w:rPr>
        <w:t>. I say: This Isnad (chain) is Sahih.</w:t>
      </w:r>
    </w:p>
    <w:p w14:paraId="337C4802" w14:textId="77777777" w:rsidR="00005C44" w:rsidRPr="00E206D4" w:rsidRDefault="00005C44" w:rsidP="00005C44">
      <w:pPr>
        <w:rPr>
          <w:rFonts w:ascii="Traditional Arabic" w:hAnsi="Traditional Arabic" w:cs="Traditional Arabic"/>
          <w:sz w:val="22"/>
          <w:szCs w:val="22"/>
          <w:rtl/>
        </w:rPr>
      </w:pPr>
    </w:p>
    <w:p w14:paraId="41E336A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[أخبرنا أبو عبد الله الحافظ أنبأ بكر بن محمد الصيرفي بمرو حدثنا عبد الصمد بن الفضل حدثنا القعنبي حدثنا داود بن قيس عن عبيد الله بن مقسم عن جابر بن عبد الله أن رسول الله، صلى الله عليه وسلم، قاله]، وقال البيهقي: (رواه مسلم في الصحيح عن القعنبي) </w:t>
      </w:r>
    </w:p>
    <w:p w14:paraId="44B4F71B" w14:textId="77777777" w:rsidR="00005C44" w:rsidRDefault="00005C44" w:rsidP="00005C44">
      <w:pPr>
        <w:rPr>
          <w:rFonts w:ascii="Traditional Arabic" w:hAnsi="Traditional Arabic" w:cs="Traditional Arabic"/>
          <w:sz w:val="22"/>
          <w:szCs w:val="22"/>
        </w:rPr>
      </w:pPr>
    </w:p>
    <w:p w14:paraId="6D7892C9" w14:textId="77777777" w:rsidR="00005C44" w:rsidRDefault="00005C44" w:rsidP="00005C44">
      <w:pPr>
        <w:rPr>
          <w:rFonts w:ascii="Calibri" w:hAnsi="Calibri" w:cs="Calibri"/>
          <w:lang w:bidi="ar-EG"/>
        </w:rPr>
      </w:pPr>
      <w:r>
        <w:rPr>
          <w:rFonts w:ascii="Calibri" w:hAnsi="Calibri" w:cs="Calibri"/>
          <w:lang w:bidi="ar-EG"/>
        </w:rPr>
        <w:t>- And it is in “</w:t>
      </w:r>
      <w:r w:rsidRPr="00203E9B">
        <w:rPr>
          <w:rFonts w:ascii="Calibri" w:hAnsi="Calibri" w:cs="Calibri"/>
          <w:b/>
          <w:bCs/>
          <w:lang w:bidi="ar-EG"/>
        </w:rPr>
        <w:t>Sunan Al-</w:t>
      </w:r>
      <w:proofErr w:type="spellStart"/>
      <w:r w:rsidRPr="00203E9B">
        <w:rPr>
          <w:rFonts w:ascii="Calibri" w:hAnsi="Calibri" w:cs="Calibri"/>
          <w:b/>
          <w:bCs/>
          <w:lang w:bidi="ar-EG"/>
        </w:rPr>
        <w:t>Baihaqiy</w:t>
      </w:r>
      <w:proofErr w:type="spellEnd"/>
      <w:r w:rsidRPr="00203E9B">
        <w:rPr>
          <w:rFonts w:ascii="Calibri" w:hAnsi="Calibri" w:cs="Calibri"/>
          <w:b/>
          <w:bCs/>
          <w:lang w:bidi="ar-EG"/>
        </w:rPr>
        <w:t xml:space="preserve"> Al-Kubra</w:t>
      </w:r>
      <w:r>
        <w:rPr>
          <w:rFonts w:ascii="Calibri" w:hAnsi="Calibri" w:cs="Calibri"/>
          <w:lang w:bidi="ar-EG"/>
        </w:rPr>
        <w:t>”: [</w:t>
      </w:r>
      <w:r w:rsidRPr="00522E98">
        <w:rPr>
          <w:rFonts w:ascii="Calibri" w:hAnsi="Calibri" w:cs="Calibri"/>
          <w:lang w:bidi="ar-EG"/>
        </w:rPr>
        <w:t>Abu Abdullah Al-Hafizh</w:t>
      </w:r>
      <w:r>
        <w:rPr>
          <w:rFonts w:ascii="Calibri" w:hAnsi="Calibri" w:cs="Calibri"/>
          <w:lang w:bidi="ar-EG"/>
        </w:rPr>
        <w:t xml:space="preserve"> informed us: Bakr bin Muhammad As-</w:t>
      </w:r>
      <w:proofErr w:type="spellStart"/>
      <w:r>
        <w:rPr>
          <w:rFonts w:ascii="Calibri" w:hAnsi="Calibri" w:cs="Calibri"/>
          <w:lang w:bidi="ar-EG"/>
        </w:rPr>
        <w:t>Sairafiy</w:t>
      </w:r>
      <w:proofErr w:type="spellEnd"/>
      <w:r>
        <w:rPr>
          <w:rFonts w:ascii="Calibri" w:hAnsi="Calibri" w:cs="Calibri"/>
          <w:lang w:bidi="ar-EG"/>
        </w:rPr>
        <w:t xml:space="preserve"> informed (</w:t>
      </w:r>
      <w:proofErr w:type="spellStart"/>
      <w:r>
        <w:rPr>
          <w:rFonts w:ascii="Calibri" w:hAnsi="Calibri" w:cs="Calibri"/>
          <w:lang w:bidi="ar-EG"/>
        </w:rPr>
        <w:t>Anba’a</w:t>
      </w:r>
      <w:proofErr w:type="spellEnd"/>
      <w:r>
        <w:rPr>
          <w:rFonts w:ascii="Calibri" w:hAnsi="Calibri" w:cs="Calibri"/>
          <w:lang w:bidi="ar-EG"/>
        </w:rPr>
        <w:t>) at Marw: As-Samad bin Al-Fadl related to us: Al-</w:t>
      </w:r>
      <w:proofErr w:type="spellStart"/>
      <w:r>
        <w:rPr>
          <w:rFonts w:ascii="Calibri" w:hAnsi="Calibri" w:cs="Calibri"/>
          <w:lang w:bidi="ar-EG"/>
        </w:rPr>
        <w:t>Qa’nabiy</w:t>
      </w:r>
      <w:proofErr w:type="spellEnd"/>
      <w:r>
        <w:rPr>
          <w:rFonts w:ascii="Calibri" w:hAnsi="Calibri" w:cs="Calibri"/>
          <w:lang w:bidi="ar-EG"/>
        </w:rPr>
        <w:t xml:space="preserve"> related to us: Dawud bin Qais related to us from ‘Ubaidullah bin Muqsim, from Jabir bin Abdullah: That the Messenger of Allah </w:t>
      </w:r>
      <w:r>
        <w:rPr>
          <w:rFonts w:ascii="Calibri" w:hAnsi="Calibri" w:cs="Calibri" w:hint="cs"/>
          <w:rtl/>
          <w:lang w:bidi="ar-EG"/>
        </w:rPr>
        <w:t>ﷺ</w:t>
      </w:r>
      <w:r>
        <w:rPr>
          <w:rFonts w:ascii="Calibri" w:hAnsi="Calibri" w:cs="Calibri"/>
          <w:lang w:bidi="ar-EG"/>
        </w:rPr>
        <w:t xml:space="preserve"> said it]. Al-</w:t>
      </w:r>
      <w:proofErr w:type="spellStart"/>
      <w:r>
        <w:rPr>
          <w:rFonts w:ascii="Calibri" w:hAnsi="Calibri" w:cs="Calibri"/>
          <w:lang w:bidi="ar-EG"/>
        </w:rPr>
        <w:t>Baihaqiy</w:t>
      </w:r>
      <w:proofErr w:type="spellEnd"/>
      <w:r>
        <w:rPr>
          <w:rFonts w:ascii="Calibri" w:hAnsi="Calibri" w:cs="Calibri"/>
          <w:lang w:bidi="ar-EG"/>
        </w:rPr>
        <w:t xml:space="preserve"> said: [Muslim related it in As-Sahih from Al-</w:t>
      </w:r>
      <w:proofErr w:type="spellStart"/>
      <w:r>
        <w:rPr>
          <w:rFonts w:ascii="Calibri" w:hAnsi="Calibri" w:cs="Calibri"/>
          <w:lang w:bidi="ar-EG"/>
        </w:rPr>
        <w:t>Qa’nabiy</w:t>
      </w:r>
      <w:proofErr w:type="spellEnd"/>
      <w:r>
        <w:rPr>
          <w:rFonts w:ascii="Calibri" w:hAnsi="Calibri" w:cs="Calibri"/>
          <w:lang w:bidi="ar-EG"/>
        </w:rPr>
        <w:t xml:space="preserve">]. </w:t>
      </w:r>
    </w:p>
    <w:p w14:paraId="45A409E7" w14:textId="77777777" w:rsidR="00005C44" w:rsidRPr="00E206D4" w:rsidRDefault="00005C44" w:rsidP="00005C44">
      <w:pPr>
        <w:rPr>
          <w:rFonts w:ascii="Traditional Arabic" w:hAnsi="Traditional Arabic" w:cs="Traditional Arabic"/>
          <w:sz w:val="22"/>
          <w:szCs w:val="22"/>
          <w:rtl/>
        </w:rPr>
      </w:pPr>
    </w:p>
    <w:p w14:paraId="411CB78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[أخبرنا أبو عبد الله الحافظ حدثنا أبو بكر بن إسحاق إملاء أنبأ أبو المثنى ومحمد بن عيسى بن السكن قالا حدثنا القعنبي حدثنا داود بن قيس عن عبيد الله بن مقسم عن جابر بن عبد الله رضي الله تعالى عنه أن رسول الله، صلى الله عليه وسلم، قاله]، وقال البيهقي: (رواه مسلم في الصحيح عن القعنبي).</w:t>
      </w:r>
    </w:p>
    <w:p w14:paraId="05B8F935" w14:textId="77777777" w:rsidR="00005C44" w:rsidRDefault="00005C44" w:rsidP="00005C44">
      <w:pPr>
        <w:rPr>
          <w:rFonts w:ascii="Traditional Arabic" w:hAnsi="Traditional Arabic" w:cs="Traditional Arabic"/>
          <w:sz w:val="22"/>
          <w:szCs w:val="22"/>
        </w:rPr>
      </w:pPr>
    </w:p>
    <w:p w14:paraId="243D06DA" w14:textId="77777777" w:rsidR="00005C44" w:rsidRPr="00B84109" w:rsidRDefault="00005C44" w:rsidP="00005C44">
      <w:pPr>
        <w:rPr>
          <w:rFonts w:ascii="Calibri" w:hAnsi="Calibri" w:cs="Calibri"/>
          <w:lang w:bidi="ar-EG"/>
        </w:rPr>
      </w:pPr>
      <w:r>
        <w:rPr>
          <w:rFonts w:ascii="Calibri" w:hAnsi="Calibri" w:cs="Calibri"/>
          <w:lang w:bidi="ar-EG"/>
        </w:rPr>
        <w:t>- It is in “</w:t>
      </w:r>
      <w:r w:rsidRPr="004A6FB5">
        <w:rPr>
          <w:rFonts w:ascii="Calibri" w:hAnsi="Calibri" w:cs="Calibri"/>
          <w:b/>
          <w:bCs/>
          <w:lang w:bidi="ar-EG"/>
        </w:rPr>
        <w:t>Sunan Al-</w:t>
      </w:r>
      <w:proofErr w:type="spellStart"/>
      <w:r w:rsidRPr="004A6FB5">
        <w:rPr>
          <w:rFonts w:ascii="Calibri" w:hAnsi="Calibri" w:cs="Calibri"/>
          <w:b/>
          <w:bCs/>
          <w:lang w:bidi="ar-EG"/>
        </w:rPr>
        <w:t>Baihaqiy</w:t>
      </w:r>
      <w:proofErr w:type="spellEnd"/>
      <w:r w:rsidRPr="004A6FB5">
        <w:rPr>
          <w:rFonts w:ascii="Calibri" w:hAnsi="Calibri" w:cs="Calibri"/>
          <w:b/>
          <w:bCs/>
          <w:lang w:bidi="ar-EG"/>
        </w:rPr>
        <w:t xml:space="preserve"> Al-Kubra</w:t>
      </w:r>
      <w:r>
        <w:rPr>
          <w:rFonts w:ascii="Calibri" w:hAnsi="Calibri" w:cs="Calibri"/>
          <w:lang w:bidi="ar-EG"/>
        </w:rPr>
        <w:t>”: [Abu Abdullah Al-Hafizh informed us: Abu Bakr bin Ishaq related to us in dictation: Abu Al-Muthanna and Muhammad bin ‘Isa bin As-</w:t>
      </w:r>
      <w:proofErr w:type="spellStart"/>
      <w:r>
        <w:rPr>
          <w:rFonts w:ascii="Calibri" w:hAnsi="Calibri" w:cs="Calibri"/>
          <w:lang w:bidi="ar-EG"/>
        </w:rPr>
        <w:t>Sakan</w:t>
      </w:r>
      <w:proofErr w:type="spellEnd"/>
      <w:r>
        <w:rPr>
          <w:rFonts w:ascii="Calibri" w:hAnsi="Calibri" w:cs="Calibri"/>
          <w:lang w:bidi="ar-EG"/>
        </w:rPr>
        <w:t xml:space="preserve"> informed (</w:t>
      </w:r>
      <w:proofErr w:type="spellStart"/>
      <w:r>
        <w:rPr>
          <w:rFonts w:ascii="Calibri" w:hAnsi="Calibri" w:cs="Calibri"/>
          <w:lang w:bidi="ar-EG"/>
        </w:rPr>
        <w:t>Anba’a</w:t>
      </w:r>
      <w:proofErr w:type="spellEnd"/>
      <w:r>
        <w:rPr>
          <w:rFonts w:ascii="Calibri" w:hAnsi="Calibri" w:cs="Calibri"/>
          <w:lang w:bidi="ar-EG"/>
        </w:rPr>
        <w:t>): They said: Al-</w:t>
      </w:r>
      <w:proofErr w:type="spellStart"/>
      <w:r>
        <w:rPr>
          <w:rFonts w:ascii="Calibri" w:hAnsi="Calibri" w:cs="Calibri"/>
          <w:lang w:bidi="ar-EG"/>
        </w:rPr>
        <w:t>Qa’nabiy</w:t>
      </w:r>
      <w:proofErr w:type="spellEnd"/>
      <w:r>
        <w:rPr>
          <w:rFonts w:ascii="Calibri" w:hAnsi="Calibri" w:cs="Calibri"/>
          <w:lang w:bidi="ar-EG"/>
        </w:rPr>
        <w:t xml:space="preserve"> related to us: Dawud bin Qais related to us from ‘Ubaidullah bin Muqsim, from Jabir bin Abdullah, may Allah, Exalted be He, be pleased with him: That the </w:t>
      </w:r>
      <w:r>
        <w:rPr>
          <w:rFonts w:ascii="Calibri" w:hAnsi="Calibri" w:cs="Calibri"/>
          <w:lang w:bidi="ar-EG"/>
        </w:rPr>
        <w:lastRenderedPageBreak/>
        <w:t xml:space="preserve">Messenger of Allah </w:t>
      </w:r>
      <w:r>
        <w:rPr>
          <w:rFonts w:ascii="Calibri" w:hAnsi="Calibri" w:cs="Calibri" w:hint="cs"/>
          <w:rtl/>
          <w:lang w:bidi="ar-EG"/>
        </w:rPr>
        <w:t>ﷺ</w:t>
      </w:r>
      <w:r>
        <w:rPr>
          <w:rFonts w:ascii="Calibri" w:hAnsi="Calibri" w:cs="Calibri"/>
          <w:lang w:bidi="ar-EG"/>
        </w:rPr>
        <w:t>: he said it]. Al-</w:t>
      </w:r>
      <w:proofErr w:type="spellStart"/>
      <w:r>
        <w:rPr>
          <w:rFonts w:ascii="Calibri" w:hAnsi="Calibri" w:cs="Calibri"/>
          <w:lang w:bidi="ar-EG"/>
        </w:rPr>
        <w:t>Baihaqiy</w:t>
      </w:r>
      <w:proofErr w:type="spellEnd"/>
      <w:r>
        <w:rPr>
          <w:rFonts w:ascii="Calibri" w:hAnsi="Calibri" w:cs="Calibri"/>
          <w:lang w:bidi="ar-EG"/>
        </w:rPr>
        <w:t xml:space="preserve"> said: [Muslim related it in As-Sahih from Al-</w:t>
      </w:r>
      <w:proofErr w:type="spellStart"/>
      <w:r>
        <w:rPr>
          <w:rFonts w:ascii="Calibri" w:hAnsi="Calibri" w:cs="Calibri"/>
          <w:lang w:bidi="ar-EG"/>
        </w:rPr>
        <w:t>Qa’nabiy</w:t>
      </w:r>
      <w:proofErr w:type="spellEnd"/>
      <w:r>
        <w:rPr>
          <w:rFonts w:ascii="Calibri" w:hAnsi="Calibri" w:cs="Calibri"/>
          <w:lang w:bidi="ar-EG"/>
        </w:rPr>
        <w:t>].</w:t>
      </w:r>
    </w:p>
    <w:p w14:paraId="543C8D32" w14:textId="77777777" w:rsidR="00005C44" w:rsidRPr="00E206D4" w:rsidRDefault="00005C44" w:rsidP="00005C44">
      <w:pPr>
        <w:rPr>
          <w:rFonts w:ascii="Traditional Arabic" w:hAnsi="Traditional Arabic" w:cs="Traditional Arabic"/>
          <w:sz w:val="22"/>
          <w:szCs w:val="22"/>
          <w:rtl/>
        </w:rPr>
      </w:pPr>
    </w:p>
    <w:p w14:paraId="3201934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xml:space="preserve">»: [حدثنا بشر قال حدثنا عبد الله قال حدثنا داود بن قيس قال حدثنا عبيد الله بن مقسم قال سمعت جابر بن عبد الله يقول قال رسول الله، صلى الله عليه وسلم: «اتقوا الظلم فإن الظلم ظلمات يوم القيامة واتقوا الشح فان الشح أهلك من كان قبلكم وحملهم على أن سفكوا دماءهم واستحلوا محارمهم»] </w:t>
      </w:r>
    </w:p>
    <w:p w14:paraId="017AE129" w14:textId="77777777" w:rsidR="00005C44" w:rsidRDefault="00005C44" w:rsidP="00005C44">
      <w:pPr>
        <w:rPr>
          <w:rFonts w:ascii="Traditional Arabic" w:hAnsi="Traditional Arabic" w:cs="Traditional Arabic"/>
          <w:sz w:val="22"/>
          <w:szCs w:val="22"/>
        </w:rPr>
      </w:pPr>
    </w:p>
    <w:p w14:paraId="621C8C61" w14:textId="77777777" w:rsidR="00005C44" w:rsidRPr="003A4AED" w:rsidRDefault="00005C44" w:rsidP="00005C44">
      <w:pPr>
        <w:rPr>
          <w:rFonts w:ascii="Calibri" w:hAnsi="Calibri" w:cs="Calibri"/>
          <w:lang w:bidi="ar-EG"/>
        </w:rPr>
      </w:pPr>
      <w:r w:rsidRPr="003A4AED">
        <w:rPr>
          <w:rFonts w:ascii="Calibri" w:hAnsi="Calibri" w:cs="Calibri"/>
          <w:lang w:bidi="ar-EG"/>
        </w:rPr>
        <w:t>- It is in “</w:t>
      </w:r>
      <w:r w:rsidRPr="003A4AED">
        <w:rPr>
          <w:rFonts w:ascii="Calibri" w:hAnsi="Calibri" w:cs="Calibri"/>
          <w:b/>
          <w:bCs/>
          <w:lang w:bidi="ar-EG"/>
        </w:rPr>
        <w:t>Al-Adab Al-Mufrad</w:t>
      </w:r>
      <w:r w:rsidRPr="003A4AED">
        <w:rPr>
          <w:rFonts w:ascii="Calibri" w:hAnsi="Calibri" w:cs="Calibri"/>
          <w:lang w:bidi="ar-EG"/>
        </w:rPr>
        <w:t>”: [Bishr related</w:t>
      </w:r>
      <w:r>
        <w:rPr>
          <w:rFonts w:ascii="Calibri" w:hAnsi="Calibri" w:cs="Calibri"/>
          <w:lang w:bidi="ar-EG"/>
        </w:rPr>
        <w:t xml:space="preserve"> to us: Abdullah related to us: He said: Dawud bin Qais related to us: ‘Ubaidullah bin </w:t>
      </w:r>
      <w:proofErr w:type="spellStart"/>
      <w:r>
        <w:rPr>
          <w:rFonts w:ascii="Calibri" w:hAnsi="Calibri" w:cs="Calibri"/>
          <w:lang w:bidi="ar-EG"/>
        </w:rPr>
        <w:t>Muqsim</w:t>
      </w:r>
      <w:proofErr w:type="spellEnd"/>
      <w:r>
        <w:rPr>
          <w:rFonts w:ascii="Calibri" w:hAnsi="Calibri" w:cs="Calibri"/>
          <w:lang w:bidi="ar-EG"/>
        </w:rPr>
        <w:t xml:space="preserve"> related to us: He said: I heard Jabir bin Abdullah say: The Messenger of Allah </w:t>
      </w:r>
      <w:r>
        <w:rPr>
          <w:rFonts w:ascii="Calibri" w:hAnsi="Calibri" w:cs="Calibri" w:hint="cs"/>
          <w:rtl/>
          <w:lang w:bidi="ar-EG"/>
        </w:rPr>
        <w:t>ﷺ</w:t>
      </w:r>
      <w:r>
        <w:rPr>
          <w:rFonts w:ascii="Calibri" w:hAnsi="Calibri" w:cs="Calibri"/>
          <w:lang w:bidi="ar-EG"/>
        </w:rPr>
        <w:t xml:space="preserve"> said: “Be cautious (</w:t>
      </w:r>
      <w:r w:rsidRPr="00C25574">
        <w:rPr>
          <w:rFonts w:ascii="Calibri" w:hAnsi="Calibri" w:cs="Calibri" w:hint="cs"/>
          <w:rtl/>
          <w:lang w:bidi="ar-EG"/>
        </w:rPr>
        <w:t>اتقوا</w:t>
      </w:r>
      <w:r>
        <w:rPr>
          <w:rFonts w:ascii="Calibri" w:hAnsi="Calibri" w:cs="Calibri"/>
          <w:lang w:bidi="ar-EG"/>
        </w:rPr>
        <w:t xml:space="preserve">) of </w:t>
      </w:r>
      <w:proofErr w:type="spellStart"/>
      <w:r>
        <w:rPr>
          <w:rFonts w:ascii="Calibri" w:hAnsi="Calibri" w:cs="Calibri"/>
          <w:lang w:bidi="ar-EG"/>
        </w:rPr>
        <w:t>Azh-Zhulm</w:t>
      </w:r>
      <w:proofErr w:type="spellEnd"/>
      <w:r>
        <w:rPr>
          <w:rFonts w:ascii="Calibri" w:hAnsi="Calibri" w:cs="Calibri"/>
          <w:lang w:bidi="ar-EG"/>
        </w:rPr>
        <w:t xml:space="preserve"> (oppression or wronging), for verily </w:t>
      </w:r>
      <w:proofErr w:type="spellStart"/>
      <w:r>
        <w:rPr>
          <w:rFonts w:ascii="Calibri" w:hAnsi="Calibri" w:cs="Calibri"/>
          <w:lang w:bidi="ar-EG"/>
        </w:rPr>
        <w:t>Azh-Zhulm</w:t>
      </w:r>
      <w:proofErr w:type="spellEnd"/>
      <w:r>
        <w:rPr>
          <w:rFonts w:ascii="Calibri" w:hAnsi="Calibri" w:cs="Calibri"/>
          <w:lang w:bidi="ar-EG"/>
        </w:rPr>
        <w:t xml:space="preserve"> is layers of darkness on the Day of Judgement. </w:t>
      </w:r>
      <w:r w:rsidRPr="00C25574">
        <w:rPr>
          <w:rFonts w:ascii="Calibri" w:hAnsi="Calibri" w:cs="Calibri"/>
          <w:lang w:bidi="ar-EG"/>
        </w:rPr>
        <w:t>And be cautious (</w:t>
      </w:r>
      <w:r w:rsidRPr="00C25574">
        <w:rPr>
          <w:rFonts w:ascii="Calibri" w:hAnsi="Calibri" w:cs="Calibri" w:hint="cs"/>
          <w:rtl/>
          <w:lang w:bidi="ar-EG"/>
        </w:rPr>
        <w:t>اتقوا</w:t>
      </w:r>
      <w:r w:rsidRPr="00C25574">
        <w:rPr>
          <w:rFonts w:ascii="Calibri" w:hAnsi="Calibri" w:cs="Calibri"/>
          <w:lang w:bidi="ar-EG"/>
        </w:rPr>
        <w:t>) of Ash-</w:t>
      </w:r>
      <w:proofErr w:type="spellStart"/>
      <w:r w:rsidRPr="00C25574">
        <w:rPr>
          <w:rFonts w:ascii="Calibri" w:hAnsi="Calibri" w:cs="Calibri"/>
          <w:lang w:bidi="ar-EG"/>
        </w:rPr>
        <w:t>Shuhh</w:t>
      </w:r>
      <w:proofErr w:type="spellEnd"/>
      <w:r w:rsidRPr="00C25574">
        <w:rPr>
          <w:rFonts w:ascii="Calibri" w:hAnsi="Calibri" w:cs="Calibri"/>
          <w:lang w:bidi="ar-EG"/>
        </w:rPr>
        <w:t xml:space="preserve"> (greed) as Ash-</w:t>
      </w:r>
      <w:proofErr w:type="spellStart"/>
      <w:r w:rsidRPr="00C25574">
        <w:rPr>
          <w:rFonts w:ascii="Calibri" w:hAnsi="Calibri" w:cs="Calibri"/>
          <w:lang w:bidi="ar-EG"/>
        </w:rPr>
        <w:t>Shuhh</w:t>
      </w:r>
      <w:proofErr w:type="spellEnd"/>
      <w:r w:rsidRPr="00C25574">
        <w:rPr>
          <w:rFonts w:ascii="Calibri" w:hAnsi="Calibri" w:cs="Calibri"/>
          <w:lang w:bidi="ar-EG"/>
        </w:rPr>
        <w:t xml:space="preserve"> destroyed those before you. It drove them to shed each other’s blood and to deem Allah’s sacred limits (</w:t>
      </w:r>
      <w:proofErr w:type="spellStart"/>
      <w:r w:rsidRPr="00C25574">
        <w:rPr>
          <w:rFonts w:ascii="Calibri" w:hAnsi="Calibri" w:cs="Calibri"/>
          <w:lang w:bidi="ar-EG"/>
        </w:rPr>
        <w:t>Mahaarim</w:t>
      </w:r>
      <w:proofErr w:type="spellEnd"/>
      <w:r w:rsidRPr="00C25574">
        <w:rPr>
          <w:rFonts w:ascii="Calibri" w:hAnsi="Calibri" w:cs="Calibri"/>
          <w:lang w:bidi="ar-EG"/>
        </w:rPr>
        <w:t>) permissible”].</w:t>
      </w:r>
    </w:p>
    <w:p w14:paraId="7C423EB3" w14:textId="77777777" w:rsidR="00005C44" w:rsidRPr="00E206D4" w:rsidRDefault="00005C44" w:rsidP="00005C44">
      <w:pPr>
        <w:rPr>
          <w:rFonts w:ascii="Traditional Arabic" w:hAnsi="Traditional Arabic" w:cs="Traditional Arabic"/>
          <w:sz w:val="22"/>
          <w:szCs w:val="22"/>
          <w:rtl/>
        </w:rPr>
      </w:pPr>
    </w:p>
    <w:p w14:paraId="146C600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أيضاً في «</w:t>
      </w:r>
      <w:r w:rsidRPr="000F205F">
        <w:rPr>
          <w:rFonts w:ascii="Traditional Arabic" w:hAnsi="Traditional Arabic" w:cs="Traditional Arabic"/>
          <w:bCs/>
          <w:sz w:val="28"/>
          <w:szCs w:val="28"/>
          <w:rtl/>
        </w:rPr>
        <w:t>الأدب المفرد</w:t>
      </w:r>
      <w:r w:rsidRPr="000F205F">
        <w:rPr>
          <w:rFonts w:ascii="Traditional Arabic" w:hAnsi="Traditional Arabic" w:cs="Traditional Arabic"/>
          <w:sz w:val="28"/>
          <w:szCs w:val="28"/>
          <w:rtl/>
        </w:rPr>
        <w:t>»: [حدثنا عبد الله بن مسلمة قال حدثنا داود بن قيس عن عبيد الله بن مقسم عن جابر عن النبي، صلى الله عليه وسلم، قاله]</w:t>
      </w:r>
    </w:p>
    <w:p w14:paraId="1CAD927D" w14:textId="77777777" w:rsidR="00005C44" w:rsidRDefault="00005C44" w:rsidP="00005C44">
      <w:pPr>
        <w:rPr>
          <w:rFonts w:ascii="Traditional Arabic" w:hAnsi="Traditional Arabic" w:cs="Traditional Arabic"/>
          <w:sz w:val="22"/>
          <w:szCs w:val="22"/>
        </w:rPr>
      </w:pPr>
    </w:p>
    <w:p w14:paraId="49D98EFD" w14:textId="77777777" w:rsidR="00005C44" w:rsidRPr="003A4AED" w:rsidRDefault="00005C44" w:rsidP="00005C44">
      <w:pPr>
        <w:rPr>
          <w:rFonts w:ascii="Calibri" w:hAnsi="Calibri" w:cs="Calibri"/>
          <w:lang w:bidi="ar-EG"/>
        </w:rPr>
      </w:pPr>
      <w:r>
        <w:rPr>
          <w:rFonts w:ascii="Calibri" w:hAnsi="Calibri" w:cs="Calibri"/>
          <w:lang w:bidi="ar-EG"/>
        </w:rPr>
        <w:t>- It came reported again in “</w:t>
      </w:r>
      <w:r w:rsidRPr="00F256A9">
        <w:rPr>
          <w:rFonts w:ascii="Calibri" w:hAnsi="Calibri" w:cs="Calibri"/>
          <w:b/>
          <w:bCs/>
          <w:lang w:bidi="ar-EG"/>
        </w:rPr>
        <w:t>Al-Adab Al-Mufrad</w:t>
      </w:r>
      <w:r>
        <w:rPr>
          <w:rFonts w:ascii="Calibri" w:hAnsi="Calibri" w:cs="Calibri"/>
          <w:lang w:bidi="ar-EG"/>
        </w:rPr>
        <w:t xml:space="preserve">”: [Abdullah bin Maslamah related to us: He said: Dawud bin Qais related to us from ‘Ubaidullah bin Muqsim, from Jabir, from the Prophet </w:t>
      </w:r>
      <w:r>
        <w:rPr>
          <w:rFonts w:ascii="Calibri" w:hAnsi="Calibri" w:cs="Calibri" w:hint="cs"/>
          <w:rtl/>
          <w:lang w:bidi="ar-EG"/>
        </w:rPr>
        <w:t>ﷺ</w:t>
      </w:r>
      <w:r>
        <w:rPr>
          <w:rFonts w:ascii="Calibri" w:hAnsi="Calibri" w:cs="Calibri"/>
          <w:lang w:bidi="ar-EG"/>
        </w:rPr>
        <w:t xml:space="preserve">: He said it]. </w:t>
      </w:r>
    </w:p>
    <w:p w14:paraId="3A4F67FC" w14:textId="77777777" w:rsidR="00005C44" w:rsidRPr="00E206D4" w:rsidRDefault="00005C44" w:rsidP="00005C44">
      <w:pPr>
        <w:rPr>
          <w:rFonts w:ascii="Traditional Arabic" w:hAnsi="Traditional Arabic" w:cs="Traditional Arabic"/>
          <w:sz w:val="22"/>
          <w:szCs w:val="22"/>
          <w:rtl/>
        </w:rPr>
      </w:pPr>
    </w:p>
    <w:p w14:paraId="135513D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عبد بن حميد</w:t>
      </w:r>
      <w:r w:rsidRPr="000F205F">
        <w:rPr>
          <w:rFonts w:ascii="Traditional Arabic" w:hAnsi="Traditional Arabic" w:cs="Traditional Arabic"/>
          <w:sz w:val="28"/>
          <w:szCs w:val="28"/>
          <w:rtl/>
        </w:rPr>
        <w:t xml:space="preserve">»: [حدثنا عبد الملك بن عمرو حدثنا داود بن قيس عن عبيد الله بن مقسم عن جابر بن عبد الله أن النبي، صلى الله عليه وسلم، قاله] </w:t>
      </w:r>
    </w:p>
    <w:p w14:paraId="41E75BDA" w14:textId="77777777" w:rsidR="00005C44" w:rsidRDefault="00005C44" w:rsidP="00005C44">
      <w:pPr>
        <w:rPr>
          <w:rFonts w:ascii="Traditional Arabic" w:hAnsi="Traditional Arabic" w:cs="Traditional Arabic"/>
          <w:sz w:val="22"/>
          <w:szCs w:val="22"/>
        </w:rPr>
      </w:pPr>
    </w:p>
    <w:p w14:paraId="63BB82E0" w14:textId="77777777" w:rsidR="00005C44" w:rsidRPr="003A4AED" w:rsidRDefault="00005C44" w:rsidP="00005C44">
      <w:pPr>
        <w:rPr>
          <w:rFonts w:ascii="Calibri" w:hAnsi="Calibri" w:cs="Calibri"/>
          <w:lang w:bidi="ar-EG"/>
        </w:rPr>
      </w:pPr>
      <w:r>
        <w:rPr>
          <w:rFonts w:ascii="Calibri" w:hAnsi="Calibri" w:cs="Calibri"/>
          <w:lang w:bidi="ar-EG"/>
        </w:rPr>
        <w:t>- And it came recorded in “</w:t>
      </w:r>
      <w:proofErr w:type="spellStart"/>
      <w:r w:rsidRPr="009915F1">
        <w:rPr>
          <w:rFonts w:ascii="Calibri" w:hAnsi="Calibri" w:cs="Calibri"/>
          <w:b/>
          <w:bCs/>
          <w:lang w:bidi="ar-EG"/>
        </w:rPr>
        <w:t>Musnad</w:t>
      </w:r>
      <w:proofErr w:type="spellEnd"/>
      <w:r w:rsidRPr="009915F1">
        <w:rPr>
          <w:rFonts w:ascii="Calibri" w:hAnsi="Calibri" w:cs="Calibri"/>
          <w:b/>
          <w:bCs/>
          <w:lang w:bidi="ar-EG"/>
        </w:rPr>
        <w:t xml:space="preserve"> ‘Abd bin Humaid</w:t>
      </w:r>
      <w:r>
        <w:rPr>
          <w:rFonts w:ascii="Calibri" w:hAnsi="Calibri" w:cs="Calibri"/>
          <w:lang w:bidi="ar-EG"/>
        </w:rPr>
        <w:t xml:space="preserve">”: [Abdul Malik bin ‘Amr related to us: Dawud bin Qais related to us from ‘Ubaidullah bin Muqsim, from Jabir bin Abdullah: That the Nabi </w:t>
      </w:r>
      <w:r>
        <w:rPr>
          <w:rFonts w:ascii="Calibri" w:hAnsi="Calibri" w:cs="Calibri" w:hint="cs"/>
          <w:rtl/>
          <w:lang w:bidi="ar-EG"/>
        </w:rPr>
        <w:t>ﷺ</w:t>
      </w:r>
      <w:r>
        <w:rPr>
          <w:rFonts w:ascii="Calibri" w:hAnsi="Calibri" w:cs="Calibri"/>
          <w:lang w:bidi="ar-EG"/>
        </w:rPr>
        <w:t xml:space="preserve">: He said it]. </w:t>
      </w:r>
    </w:p>
    <w:p w14:paraId="2B98AC8F" w14:textId="77777777" w:rsidR="00005C44" w:rsidRPr="00E206D4" w:rsidRDefault="00005C44" w:rsidP="00005C44">
      <w:pPr>
        <w:rPr>
          <w:rFonts w:ascii="Traditional Arabic" w:hAnsi="Traditional Arabic" w:cs="Traditional Arabic"/>
          <w:sz w:val="22"/>
          <w:szCs w:val="22"/>
          <w:rtl/>
        </w:rPr>
      </w:pPr>
    </w:p>
    <w:p w14:paraId="1B20B3F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وجاء في </w:t>
      </w:r>
      <w:r w:rsidRPr="000F205F">
        <w:rPr>
          <w:rFonts w:ascii="Traditional Arabic" w:hAnsi="Traditional Arabic" w:cs="Traditional Arabic"/>
          <w:bCs/>
          <w:sz w:val="28"/>
          <w:szCs w:val="28"/>
          <w:rtl/>
        </w:rPr>
        <w:t>«المعجم الأوسط</w:t>
      </w:r>
      <w:r w:rsidRPr="000F205F">
        <w:rPr>
          <w:rFonts w:ascii="Traditional Arabic" w:hAnsi="Traditional Arabic" w:cs="Traditional Arabic"/>
          <w:sz w:val="28"/>
          <w:szCs w:val="28"/>
          <w:rtl/>
        </w:rPr>
        <w:t xml:space="preserve">»: [حدثنا أحمد قال حدثنا أحمد بن نضر النيسابوري قال حدثنا عبد الله بن عبد الرحمن بن مليحة عن عكرمة بن عمار عن الهرماس بن زياد قال: رأيت النبي، صلى الله عليه وسلم، يخطب على ناقته فقال: «إياكم والخيانة فإنها بئست البطانة؛ وإياكم والظلم فإنه ظلمات يوم القيامة؛ وإياكم والشح فإنما أهلك من كان قبلكم الشح حتى سفكوا دماءهم وقطعوا أرحامهم»]، وقال الطبراني: (لا يروى عن الهرماس إلا بهذا الإسناد تفرد به أحمد بن نصر). قلت: أحمد بن نصر ثقة حافظ، ولكن عبد الله بن عبد الرحمن بن مليحة له غرائب، وقد اجتمع بعبد الرحمن بن مهدي فخطأه في حديثين. </w:t>
      </w:r>
    </w:p>
    <w:p w14:paraId="50A56957" w14:textId="77777777" w:rsidR="00005C44" w:rsidRDefault="00005C44" w:rsidP="00005C44">
      <w:pPr>
        <w:rPr>
          <w:rFonts w:ascii="Traditional Arabic" w:hAnsi="Traditional Arabic" w:cs="Traditional Arabic"/>
          <w:sz w:val="22"/>
          <w:szCs w:val="22"/>
        </w:rPr>
      </w:pPr>
    </w:p>
    <w:p w14:paraId="74C7218B" w14:textId="77777777" w:rsidR="00005C44" w:rsidRPr="003A4AED" w:rsidRDefault="00005C44" w:rsidP="00005C44">
      <w:pPr>
        <w:rPr>
          <w:rFonts w:ascii="Calibri" w:hAnsi="Calibri" w:cs="Calibri"/>
          <w:lang w:bidi="ar-EG"/>
        </w:rPr>
      </w:pPr>
      <w:r>
        <w:rPr>
          <w:rFonts w:ascii="Calibri" w:hAnsi="Calibri" w:cs="Calibri"/>
          <w:lang w:bidi="ar-EG"/>
        </w:rPr>
        <w:t>- And it came in “</w:t>
      </w:r>
      <w:r w:rsidRPr="00947DAE">
        <w:rPr>
          <w:rFonts w:ascii="Calibri" w:hAnsi="Calibri" w:cs="Calibri"/>
          <w:b/>
          <w:bCs/>
          <w:lang w:bidi="ar-EG"/>
        </w:rPr>
        <w:t>Al-</w:t>
      </w:r>
      <w:proofErr w:type="spellStart"/>
      <w:r w:rsidRPr="00947DAE">
        <w:rPr>
          <w:rFonts w:ascii="Calibri" w:hAnsi="Calibri" w:cs="Calibri"/>
          <w:b/>
          <w:bCs/>
          <w:lang w:bidi="ar-EG"/>
        </w:rPr>
        <w:t>Mu’jam</w:t>
      </w:r>
      <w:proofErr w:type="spellEnd"/>
      <w:r w:rsidRPr="00947DAE">
        <w:rPr>
          <w:rFonts w:ascii="Calibri" w:hAnsi="Calibri" w:cs="Calibri"/>
          <w:b/>
          <w:bCs/>
          <w:lang w:bidi="ar-EG"/>
        </w:rPr>
        <w:t xml:space="preserve"> Al-Awsat</w:t>
      </w:r>
      <w:r>
        <w:rPr>
          <w:rFonts w:ascii="Calibri" w:hAnsi="Calibri" w:cs="Calibri"/>
          <w:lang w:bidi="ar-EG"/>
        </w:rPr>
        <w:t>” (of At-Tabarani): [Ahmad related to us: He said: Ahmad bin Nadr An-</w:t>
      </w:r>
      <w:proofErr w:type="spellStart"/>
      <w:r>
        <w:rPr>
          <w:rFonts w:ascii="Calibri" w:hAnsi="Calibri" w:cs="Calibri"/>
          <w:lang w:bidi="ar-EG"/>
        </w:rPr>
        <w:t>Naisabouriy</w:t>
      </w:r>
      <w:proofErr w:type="spellEnd"/>
      <w:r>
        <w:rPr>
          <w:rFonts w:ascii="Calibri" w:hAnsi="Calibri" w:cs="Calibri"/>
          <w:lang w:bidi="ar-EG"/>
        </w:rPr>
        <w:t xml:space="preserve"> related to us: He said: Abdullah bin Abdur Rahman bin Maleehah related to us from ‘Ikrimah bin ‘Ammar, from Al-</w:t>
      </w:r>
      <w:proofErr w:type="spellStart"/>
      <w:r>
        <w:rPr>
          <w:rFonts w:ascii="Calibri" w:hAnsi="Calibri" w:cs="Calibri"/>
          <w:lang w:bidi="ar-EG"/>
        </w:rPr>
        <w:t>Hirmas</w:t>
      </w:r>
      <w:proofErr w:type="spellEnd"/>
      <w:r>
        <w:rPr>
          <w:rFonts w:ascii="Calibri" w:hAnsi="Calibri" w:cs="Calibri"/>
          <w:lang w:bidi="ar-EG"/>
        </w:rPr>
        <w:t xml:space="preserve"> bin Ziyah: He said: I saw the Prophet </w:t>
      </w:r>
      <w:r>
        <w:rPr>
          <w:rFonts w:ascii="Calibri" w:hAnsi="Calibri" w:cs="Calibri" w:hint="cs"/>
          <w:rtl/>
          <w:lang w:bidi="ar-EG"/>
        </w:rPr>
        <w:t>ﷺ</w:t>
      </w:r>
      <w:r>
        <w:rPr>
          <w:rFonts w:ascii="Calibri" w:hAnsi="Calibri" w:cs="Calibri"/>
          <w:lang w:bidi="ar-EG"/>
        </w:rPr>
        <w:t xml:space="preserve"> giving a speech (Khutbah) upon his camel: He said: “Beware of treachery because it is a wretched inner trait. And beware </w:t>
      </w:r>
      <w:r w:rsidRPr="001714EE">
        <w:rPr>
          <w:rFonts w:ascii="Calibri" w:hAnsi="Calibri" w:cs="Calibri"/>
          <w:lang w:bidi="ar-EG"/>
        </w:rPr>
        <w:t xml:space="preserve">of </w:t>
      </w:r>
      <w:proofErr w:type="spellStart"/>
      <w:r w:rsidRPr="001714EE">
        <w:rPr>
          <w:rFonts w:ascii="Calibri" w:hAnsi="Calibri" w:cs="Calibri"/>
          <w:lang w:bidi="ar-EG"/>
        </w:rPr>
        <w:t>Azh-Zhulm</w:t>
      </w:r>
      <w:proofErr w:type="spellEnd"/>
      <w:r w:rsidRPr="001714EE">
        <w:rPr>
          <w:rFonts w:ascii="Calibri" w:hAnsi="Calibri" w:cs="Calibri"/>
          <w:lang w:bidi="ar-EG"/>
        </w:rPr>
        <w:t xml:space="preserve"> (oppression or wronging), for verily </w:t>
      </w:r>
      <w:proofErr w:type="spellStart"/>
      <w:r w:rsidRPr="001714EE">
        <w:rPr>
          <w:rFonts w:ascii="Calibri" w:hAnsi="Calibri" w:cs="Calibri"/>
          <w:lang w:bidi="ar-EG"/>
        </w:rPr>
        <w:t>Azh-Zhulm</w:t>
      </w:r>
      <w:proofErr w:type="spellEnd"/>
      <w:r w:rsidRPr="001714EE">
        <w:rPr>
          <w:rFonts w:ascii="Calibri" w:hAnsi="Calibri" w:cs="Calibri"/>
          <w:lang w:bidi="ar-EG"/>
        </w:rPr>
        <w:t xml:space="preserve"> is layers of darkness on the Day of Judgement. And </w:t>
      </w:r>
      <w:r>
        <w:rPr>
          <w:rFonts w:ascii="Calibri" w:hAnsi="Calibri" w:cs="Calibri"/>
          <w:lang w:bidi="ar-EG"/>
        </w:rPr>
        <w:t xml:space="preserve">beware </w:t>
      </w:r>
      <w:r w:rsidRPr="001714EE">
        <w:rPr>
          <w:rFonts w:ascii="Calibri" w:hAnsi="Calibri" w:cs="Calibri"/>
          <w:lang w:bidi="ar-EG"/>
        </w:rPr>
        <w:t>of Ash-</w:t>
      </w:r>
      <w:proofErr w:type="spellStart"/>
      <w:r w:rsidRPr="001714EE">
        <w:rPr>
          <w:rFonts w:ascii="Calibri" w:hAnsi="Calibri" w:cs="Calibri"/>
          <w:lang w:bidi="ar-EG"/>
        </w:rPr>
        <w:t>Shuhh</w:t>
      </w:r>
      <w:proofErr w:type="spellEnd"/>
      <w:r w:rsidRPr="001714EE">
        <w:rPr>
          <w:rFonts w:ascii="Calibri" w:hAnsi="Calibri" w:cs="Calibri"/>
          <w:lang w:bidi="ar-EG"/>
        </w:rPr>
        <w:t xml:space="preserve"> (greed) as Ash-</w:t>
      </w:r>
      <w:proofErr w:type="spellStart"/>
      <w:r w:rsidRPr="001714EE">
        <w:rPr>
          <w:rFonts w:ascii="Calibri" w:hAnsi="Calibri" w:cs="Calibri"/>
          <w:lang w:bidi="ar-EG"/>
        </w:rPr>
        <w:t>Shuhh</w:t>
      </w:r>
      <w:proofErr w:type="spellEnd"/>
      <w:r w:rsidRPr="001714EE">
        <w:rPr>
          <w:rFonts w:ascii="Calibri" w:hAnsi="Calibri" w:cs="Calibri"/>
          <w:lang w:bidi="ar-EG"/>
        </w:rPr>
        <w:t xml:space="preserve"> destroyed those before you</w:t>
      </w:r>
      <w:r>
        <w:rPr>
          <w:rFonts w:ascii="Calibri" w:hAnsi="Calibri" w:cs="Calibri"/>
          <w:lang w:bidi="ar-EG"/>
        </w:rPr>
        <w:t xml:space="preserve"> to the point that they</w:t>
      </w:r>
      <w:r w:rsidRPr="001714EE">
        <w:rPr>
          <w:rFonts w:ascii="Calibri" w:hAnsi="Calibri" w:cs="Calibri"/>
          <w:lang w:bidi="ar-EG"/>
        </w:rPr>
        <w:t xml:space="preserve"> shed each other’s blood and </w:t>
      </w:r>
      <w:r>
        <w:rPr>
          <w:rFonts w:ascii="Calibri" w:hAnsi="Calibri" w:cs="Calibri"/>
          <w:lang w:bidi="ar-EG"/>
        </w:rPr>
        <w:t>cut their ties of the womb</w:t>
      </w:r>
      <w:r w:rsidRPr="001714EE">
        <w:rPr>
          <w:rFonts w:ascii="Calibri" w:hAnsi="Calibri" w:cs="Calibri"/>
          <w:lang w:bidi="ar-EG"/>
        </w:rPr>
        <w:t>”].</w:t>
      </w:r>
      <w:r>
        <w:rPr>
          <w:rFonts w:ascii="Calibri" w:hAnsi="Calibri" w:cs="Calibri"/>
          <w:lang w:bidi="ar-EG"/>
        </w:rPr>
        <w:t xml:space="preserve"> At-Tabarani stated: </w:t>
      </w:r>
      <w:r>
        <w:rPr>
          <w:rFonts w:ascii="Calibri" w:hAnsi="Calibri" w:cs="Calibri"/>
          <w:lang w:bidi="ar-EG"/>
        </w:rPr>
        <w:lastRenderedPageBreak/>
        <w:t>[T</w:t>
      </w:r>
      <w:r w:rsidRPr="008A47BB">
        <w:rPr>
          <w:rFonts w:ascii="Calibri" w:hAnsi="Calibri" w:cs="Calibri"/>
          <w:lang w:bidi="ar-EG"/>
        </w:rPr>
        <w:t xml:space="preserve">his is not </w:t>
      </w:r>
      <w:r>
        <w:rPr>
          <w:rFonts w:ascii="Calibri" w:hAnsi="Calibri" w:cs="Calibri"/>
          <w:lang w:bidi="ar-EG"/>
        </w:rPr>
        <w:t>related</w:t>
      </w:r>
      <w:r w:rsidRPr="008A47BB">
        <w:rPr>
          <w:rFonts w:ascii="Calibri" w:hAnsi="Calibri" w:cs="Calibri"/>
          <w:lang w:bidi="ar-EG"/>
        </w:rPr>
        <w:t xml:space="preserve"> from </w:t>
      </w:r>
      <w:r>
        <w:rPr>
          <w:rFonts w:ascii="Calibri" w:hAnsi="Calibri" w:cs="Calibri"/>
          <w:lang w:bidi="ar-EG"/>
        </w:rPr>
        <w:t>A</w:t>
      </w:r>
      <w:r w:rsidRPr="008A47BB">
        <w:rPr>
          <w:rFonts w:ascii="Calibri" w:hAnsi="Calibri" w:cs="Calibri"/>
          <w:lang w:bidi="ar-EG"/>
        </w:rPr>
        <w:t>l</w:t>
      </w:r>
      <w:r w:rsidRPr="008A47BB">
        <w:rPr>
          <w:rFonts w:ascii="Cambria Math" w:hAnsi="Cambria Math" w:cs="Cambria Math"/>
          <w:lang w:bidi="ar-EG"/>
        </w:rPr>
        <w:t>‑</w:t>
      </w:r>
      <w:proofErr w:type="spellStart"/>
      <w:r>
        <w:rPr>
          <w:rFonts w:ascii="Calibri" w:hAnsi="Calibri" w:cs="Calibri"/>
          <w:lang w:bidi="ar-EG"/>
        </w:rPr>
        <w:t>Hirmas</w:t>
      </w:r>
      <w:proofErr w:type="spellEnd"/>
      <w:r w:rsidRPr="008A47BB">
        <w:rPr>
          <w:rFonts w:ascii="Calibri" w:hAnsi="Calibri" w:cs="Calibri"/>
          <w:lang w:bidi="ar-EG"/>
        </w:rPr>
        <w:t xml:space="preserve"> except through this chain of transmission; </w:t>
      </w:r>
      <w:r>
        <w:rPr>
          <w:rFonts w:ascii="Calibri" w:hAnsi="Calibri" w:cs="Calibri"/>
          <w:lang w:bidi="ar-EG"/>
        </w:rPr>
        <w:t>Ahmad</w:t>
      </w:r>
      <w:r w:rsidRPr="008A47BB">
        <w:rPr>
          <w:rFonts w:ascii="Calibri" w:hAnsi="Calibri" w:cs="Calibri"/>
          <w:lang w:bidi="ar-EG"/>
        </w:rPr>
        <w:t xml:space="preserve"> </w:t>
      </w:r>
      <w:r>
        <w:rPr>
          <w:rFonts w:ascii="Calibri" w:hAnsi="Calibri" w:cs="Calibri"/>
          <w:lang w:bidi="ar-EG"/>
        </w:rPr>
        <w:t>bin</w:t>
      </w:r>
      <w:r w:rsidRPr="008A47BB">
        <w:rPr>
          <w:rFonts w:ascii="Calibri" w:hAnsi="Calibri" w:cs="Calibri"/>
          <w:lang w:bidi="ar-EG"/>
        </w:rPr>
        <w:t xml:space="preserve"> </w:t>
      </w:r>
      <w:r>
        <w:rPr>
          <w:rFonts w:ascii="Calibri" w:hAnsi="Calibri" w:cs="Calibri"/>
          <w:lang w:bidi="ar-EG"/>
        </w:rPr>
        <w:t>Nadr</w:t>
      </w:r>
      <w:r w:rsidRPr="008A47BB">
        <w:rPr>
          <w:rFonts w:ascii="Calibri" w:hAnsi="Calibri" w:cs="Calibri"/>
          <w:lang w:bidi="ar-EG"/>
        </w:rPr>
        <w:t xml:space="preserve"> is the only one who transmitted it</w:t>
      </w:r>
      <w:r>
        <w:rPr>
          <w:rFonts w:ascii="Calibri" w:hAnsi="Calibri" w:cs="Calibri"/>
          <w:lang w:bidi="ar-EG"/>
        </w:rPr>
        <w:t xml:space="preserve">]. I say: Ahmad bin Nadr is </w:t>
      </w:r>
      <w:proofErr w:type="spellStart"/>
      <w:r>
        <w:rPr>
          <w:rFonts w:ascii="Calibri" w:hAnsi="Calibri" w:cs="Calibri"/>
          <w:lang w:bidi="ar-EG"/>
        </w:rPr>
        <w:t>Thiqah</w:t>
      </w:r>
      <w:proofErr w:type="spellEnd"/>
      <w:r>
        <w:rPr>
          <w:rFonts w:ascii="Calibri" w:hAnsi="Calibri" w:cs="Calibri"/>
          <w:lang w:bidi="ar-EG"/>
        </w:rPr>
        <w:t xml:space="preserve"> Hafizh (A knowledge and trusted transmitter) however Abdullah bin Abdur Rahman bin Maleehah has </w:t>
      </w:r>
      <w:proofErr w:type="spellStart"/>
      <w:r>
        <w:rPr>
          <w:rFonts w:ascii="Calibri" w:hAnsi="Calibri" w:cs="Calibri"/>
          <w:lang w:bidi="ar-EG"/>
        </w:rPr>
        <w:t>Gharaa’ib</w:t>
      </w:r>
      <w:proofErr w:type="spellEnd"/>
      <w:r>
        <w:rPr>
          <w:rFonts w:ascii="Calibri" w:hAnsi="Calibri" w:cs="Calibri"/>
          <w:lang w:bidi="ar-EG"/>
        </w:rPr>
        <w:t xml:space="preserve"> (odd narrations). He met Abdur Rahman Mahdi who declared two of his Hadith as being mistaken.</w:t>
      </w:r>
    </w:p>
    <w:p w14:paraId="165EC3C4" w14:textId="77777777" w:rsidR="00005C44" w:rsidRPr="00E206D4" w:rsidRDefault="00005C44" w:rsidP="00005C44">
      <w:pPr>
        <w:rPr>
          <w:rFonts w:ascii="Traditional Arabic" w:hAnsi="Traditional Arabic" w:cs="Traditional Arabic"/>
          <w:sz w:val="22"/>
          <w:szCs w:val="22"/>
          <w:rtl/>
        </w:rPr>
      </w:pPr>
    </w:p>
    <w:p w14:paraId="4C88E9D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موسى بن هارون والحسين بن إسحاق التستري قالا حدثنا يحيى الحماني حدثنا سليمان بن بلال عن قيس بن عبد الملك بن قيس بن مخرمة عن المسور بن مخرمة قال: قال رسول الله، صلى الله عليه وسلم: </w:t>
      </w:r>
      <w:r w:rsidRPr="000F205F">
        <w:rPr>
          <w:rFonts w:ascii="Traditional Arabic" w:hAnsi="Traditional Arabic" w:cs="Traditional Arabic"/>
          <w:bCs/>
          <w:sz w:val="28"/>
          <w:szCs w:val="28"/>
          <w:rtl/>
        </w:rPr>
        <w:t>«إياكم والظلم فإن الظلم ظلمات يوم القيامة</w:t>
      </w:r>
      <w:r w:rsidRPr="000F205F">
        <w:rPr>
          <w:rFonts w:ascii="Traditional Arabic" w:hAnsi="Traditional Arabic" w:cs="Traditional Arabic"/>
          <w:sz w:val="28"/>
          <w:szCs w:val="28"/>
          <w:rtl/>
        </w:rPr>
        <w:t>»]</w:t>
      </w:r>
    </w:p>
    <w:p w14:paraId="3B7F49A0" w14:textId="77777777" w:rsidR="00005C44" w:rsidRDefault="00005C44" w:rsidP="00005C44">
      <w:pPr>
        <w:rPr>
          <w:rFonts w:ascii="Traditional Arabic" w:hAnsi="Traditional Arabic" w:cs="Traditional Arabic"/>
          <w:sz w:val="22"/>
          <w:szCs w:val="22"/>
        </w:rPr>
      </w:pPr>
    </w:p>
    <w:p w14:paraId="1D385046" w14:textId="77777777" w:rsidR="00005C44" w:rsidRPr="003A4AED" w:rsidRDefault="00005C44" w:rsidP="00005C44">
      <w:pPr>
        <w:rPr>
          <w:rFonts w:ascii="Calibri" w:hAnsi="Calibri" w:cs="Calibri"/>
          <w:lang w:bidi="ar-EG"/>
        </w:rPr>
      </w:pPr>
      <w:r>
        <w:rPr>
          <w:rFonts w:ascii="Calibri" w:hAnsi="Calibri" w:cs="Calibri"/>
          <w:lang w:bidi="ar-EG"/>
        </w:rPr>
        <w:t>- And in “</w:t>
      </w:r>
      <w:r w:rsidRPr="00936B25">
        <w:rPr>
          <w:rFonts w:ascii="Calibri" w:hAnsi="Calibri" w:cs="Calibri"/>
          <w:b/>
          <w:bCs/>
          <w:lang w:bidi="ar-EG"/>
        </w:rPr>
        <w:t>Al-</w:t>
      </w:r>
      <w:proofErr w:type="spellStart"/>
      <w:r w:rsidRPr="00936B25">
        <w:rPr>
          <w:rFonts w:ascii="Calibri" w:hAnsi="Calibri" w:cs="Calibri"/>
          <w:b/>
          <w:bCs/>
          <w:lang w:bidi="ar-EG"/>
        </w:rPr>
        <w:t>Mu’jam</w:t>
      </w:r>
      <w:proofErr w:type="spellEnd"/>
      <w:r w:rsidRPr="00936B25">
        <w:rPr>
          <w:rFonts w:ascii="Calibri" w:hAnsi="Calibri" w:cs="Calibri"/>
          <w:b/>
          <w:bCs/>
          <w:lang w:bidi="ar-EG"/>
        </w:rPr>
        <w:t xml:space="preserve"> Al-Kabir</w:t>
      </w:r>
      <w:r>
        <w:rPr>
          <w:rFonts w:ascii="Calibri" w:hAnsi="Calibri" w:cs="Calibri"/>
          <w:lang w:bidi="ar-EG"/>
        </w:rPr>
        <w:t>” (of At-Tabarani): [Musa bin Harun and Al-Husain bin Ishaq At-</w:t>
      </w:r>
      <w:proofErr w:type="spellStart"/>
      <w:r>
        <w:rPr>
          <w:rFonts w:ascii="Calibri" w:hAnsi="Calibri" w:cs="Calibri"/>
          <w:lang w:bidi="ar-EG"/>
        </w:rPr>
        <w:t>Tustariy</w:t>
      </w:r>
      <w:proofErr w:type="spellEnd"/>
      <w:r>
        <w:rPr>
          <w:rFonts w:ascii="Calibri" w:hAnsi="Calibri" w:cs="Calibri"/>
          <w:lang w:bidi="ar-EG"/>
        </w:rPr>
        <w:t xml:space="preserve"> related to us: They said: Yahya Al-</w:t>
      </w:r>
      <w:proofErr w:type="spellStart"/>
      <w:r>
        <w:rPr>
          <w:rFonts w:ascii="Calibri" w:hAnsi="Calibri" w:cs="Calibri"/>
          <w:lang w:bidi="ar-EG"/>
        </w:rPr>
        <w:t>Himmaniy</w:t>
      </w:r>
      <w:proofErr w:type="spellEnd"/>
      <w:r>
        <w:rPr>
          <w:rFonts w:ascii="Calibri" w:hAnsi="Calibri" w:cs="Calibri"/>
          <w:lang w:bidi="ar-EG"/>
        </w:rPr>
        <w:t xml:space="preserve"> related to us: Sulaiman bin Bilal related to us from Qais bin Abdul Malik bin Qais bin </w:t>
      </w:r>
      <w:proofErr w:type="spellStart"/>
      <w:r>
        <w:rPr>
          <w:rFonts w:ascii="Calibri" w:hAnsi="Calibri" w:cs="Calibri"/>
          <w:lang w:bidi="ar-EG"/>
        </w:rPr>
        <w:t>Makhramah</w:t>
      </w:r>
      <w:proofErr w:type="spellEnd"/>
      <w:r>
        <w:rPr>
          <w:rFonts w:ascii="Calibri" w:hAnsi="Calibri" w:cs="Calibri"/>
          <w:lang w:bidi="ar-EG"/>
        </w:rPr>
        <w:t xml:space="preserve"> from Al-Miswar bin Makhramah: He said: The Messenger of Allah </w:t>
      </w:r>
      <w:r>
        <w:rPr>
          <w:rFonts w:ascii="Calibri" w:hAnsi="Calibri" w:cs="Calibri" w:hint="cs"/>
          <w:rtl/>
          <w:lang w:bidi="ar-EG"/>
        </w:rPr>
        <w:t>ﷺ</w:t>
      </w:r>
      <w:r>
        <w:rPr>
          <w:rFonts w:ascii="Calibri" w:hAnsi="Calibri" w:cs="Calibri"/>
          <w:lang w:bidi="ar-EG"/>
        </w:rPr>
        <w:t xml:space="preserve"> said: “</w:t>
      </w:r>
      <w:r w:rsidRPr="00B0122C">
        <w:rPr>
          <w:rFonts w:ascii="Calibri" w:hAnsi="Calibri" w:cs="Calibri"/>
          <w:b/>
          <w:bCs/>
          <w:lang w:bidi="ar-EG"/>
        </w:rPr>
        <w:t xml:space="preserve">Beware of </w:t>
      </w:r>
      <w:proofErr w:type="spellStart"/>
      <w:r w:rsidRPr="00B0122C">
        <w:rPr>
          <w:rFonts w:ascii="Calibri" w:hAnsi="Calibri" w:cs="Calibri"/>
          <w:b/>
          <w:bCs/>
          <w:lang w:bidi="ar-EG"/>
        </w:rPr>
        <w:t>Azh-Zhulm</w:t>
      </w:r>
      <w:proofErr w:type="spellEnd"/>
      <w:r w:rsidRPr="00B0122C">
        <w:rPr>
          <w:rFonts w:ascii="Calibri" w:hAnsi="Calibri" w:cs="Calibri"/>
          <w:b/>
          <w:bCs/>
          <w:lang w:bidi="ar-EG"/>
        </w:rPr>
        <w:t xml:space="preserve"> (oppression or wronging), for verily </w:t>
      </w:r>
      <w:proofErr w:type="spellStart"/>
      <w:r w:rsidRPr="00B0122C">
        <w:rPr>
          <w:rFonts w:ascii="Calibri" w:hAnsi="Calibri" w:cs="Calibri"/>
          <w:b/>
          <w:bCs/>
          <w:lang w:bidi="ar-EG"/>
        </w:rPr>
        <w:t>Azh-Zhulm</w:t>
      </w:r>
      <w:proofErr w:type="spellEnd"/>
      <w:r w:rsidRPr="00B0122C">
        <w:rPr>
          <w:rFonts w:ascii="Calibri" w:hAnsi="Calibri" w:cs="Calibri"/>
          <w:b/>
          <w:bCs/>
          <w:lang w:bidi="ar-EG"/>
        </w:rPr>
        <w:t xml:space="preserve"> is layers of darkness on the Day of Judgement</w:t>
      </w:r>
      <w:r>
        <w:rPr>
          <w:rFonts w:ascii="Calibri" w:hAnsi="Calibri" w:cs="Calibri"/>
          <w:lang w:bidi="ar-EG"/>
        </w:rPr>
        <w:t>”].</w:t>
      </w:r>
    </w:p>
    <w:p w14:paraId="146C5C68" w14:textId="77777777" w:rsidR="00005C44" w:rsidRPr="00E206D4" w:rsidRDefault="00005C44" w:rsidP="00005C44">
      <w:pPr>
        <w:rPr>
          <w:rFonts w:ascii="Traditional Arabic" w:hAnsi="Traditional Arabic" w:cs="Traditional Arabic"/>
          <w:sz w:val="22"/>
          <w:szCs w:val="22"/>
          <w:rtl/>
        </w:rPr>
      </w:pPr>
    </w:p>
    <w:p w14:paraId="1C21C67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صنفان من أهل النار لم أرهما: قوم معهم سياط كأذناب البقر يضربون بها الناس»</w:t>
      </w:r>
      <w:r w:rsidRPr="000F205F">
        <w:rPr>
          <w:rFonts w:ascii="Traditional Arabic" w:hAnsi="Traditional Arabic" w:cs="Traditional Arabic"/>
          <w:sz w:val="28"/>
          <w:szCs w:val="28"/>
          <w:rtl/>
        </w:rPr>
        <w:t xml:space="preserve"> </w:t>
      </w:r>
    </w:p>
    <w:p w14:paraId="56C898E7" w14:textId="77777777" w:rsidR="00005C44" w:rsidRDefault="00005C44" w:rsidP="00005C44">
      <w:pPr>
        <w:rPr>
          <w:rFonts w:ascii="Traditional Arabic" w:hAnsi="Traditional Arabic" w:cs="Traditional Arabic"/>
          <w:sz w:val="22"/>
          <w:szCs w:val="22"/>
        </w:rPr>
      </w:pPr>
    </w:p>
    <w:p w14:paraId="689EBA8B" w14:textId="77777777" w:rsidR="00005C44" w:rsidRPr="00421DFE" w:rsidRDefault="00005C44" w:rsidP="00005C44">
      <w:pPr>
        <w:rPr>
          <w:rFonts w:ascii="Calibri" w:hAnsi="Calibri" w:cs="Calibri"/>
          <w:b/>
          <w:bCs/>
          <w:lang w:bidi="ar-EG"/>
        </w:rPr>
      </w:pPr>
      <w:r w:rsidRPr="00421DFE">
        <w:rPr>
          <w:rFonts w:ascii="Calibri" w:hAnsi="Calibri" w:cs="Calibri"/>
          <w:b/>
          <w:bCs/>
          <w:lang w:bidi="ar-EG"/>
        </w:rPr>
        <w:t>- Section: The Hadith: “There are two categories of the people of Hellfire I have not yet seen: A group who have whips like the tails of cattle, with which they strike the people …”</w:t>
      </w:r>
    </w:p>
    <w:p w14:paraId="2C676487" w14:textId="77777777" w:rsidR="00005C44" w:rsidRPr="008476F8" w:rsidRDefault="00005C44" w:rsidP="00005C44">
      <w:pPr>
        <w:rPr>
          <w:rFonts w:ascii="Traditional Arabic" w:hAnsi="Traditional Arabic" w:cs="Traditional Arabic"/>
          <w:sz w:val="22"/>
          <w:szCs w:val="22"/>
          <w:rtl/>
        </w:rPr>
      </w:pPr>
    </w:p>
    <w:p w14:paraId="1588567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[حدثني زهير بن حرب حدثنا جرير عن سهيل عن أبيه عن أبي هريرة قال: قال رسول الله، صلى الله عليه وسلم: «</w:t>
      </w:r>
      <w:r w:rsidRPr="000F205F">
        <w:rPr>
          <w:rFonts w:ascii="Traditional Arabic" w:hAnsi="Traditional Arabic" w:cs="Traditional Arabic"/>
          <w:bCs/>
          <w:sz w:val="28"/>
          <w:szCs w:val="28"/>
          <w:rtl/>
        </w:rPr>
        <w:t>صنفان من أهل النار لم أرهما: قوم معهم سياط كأذناب البقر يضربون بها الناس، ونساء كاسيات عاريات مميلات مائلات رؤسهن كأسنة البخت المائلة لا يدخلن الجنة ولا يجدن ريحها وإن ريحها ليوجد من مسيرة كذا وكذا</w:t>
      </w:r>
      <w:r w:rsidRPr="000F205F">
        <w:rPr>
          <w:rFonts w:ascii="Traditional Arabic" w:hAnsi="Traditional Arabic" w:cs="Traditional Arabic"/>
          <w:sz w:val="28"/>
          <w:szCs w:val="28"/>
          <w:rtl/>
        </w:rPr>
        <w:t>»]</w:t>
      </w:r>
    </w:p>
    <w:p w14:paraId="2A695797" w14:textId="77777777" w:rsidR="00005C44" w:rsidRDefault="00005C44" w:rsidP="00005C44">
      <w:pPr>
        <w:rPr>
          <w:rFonts w:ascii="Traditional Arabic" w:hAnsi="Traditional Arabic" w:cs="Traditional Arabic"/>
          <w:sz w:val="22"/>
          <w:szCs w:val="22"/>
        </w:rPr>
      </w:pPr>
    </w:p>
    <w:p w14:paraId="2651FF38" w14:textId="77777777" w:rsidR="00005C44" w:rsidRPr="003A4AED" w:rsidRDefault="00005C44" w:rsidP="00005C44">
      <w:pPr>
        <w:rPr>
          <w:rFonts w:ascii="Calibri" w:hAnsi="Calibri" w:cs="Calibri"/>
          <w:lang w:bidi="ar-EG"/>
        </w:rPr>
      </w:pPr>
      <w:r>
        <w:rPr>
          <w:rFonts w:ascii="Calibri" w:hAnsi="Calibri" w:cs="Calibri"/>
          <w:lang w:bidi="ar-EG"/>
        </w:rPr>
        <w:t>- In “</w:t>
      </w:r>
      <w:r w:rsidRPr="00CA5C74">
        <w:rPr>
          <w:rFonts w:ascii="Calibri" w:hAnsi="Calibri" w:cs="Calibri"/>
          <w:b/>
          <w:bCs/>
          <w:lang w:bidi="ar-EG"/>
        </w:rPr>
        <w:t>Sahih Muslim</w:t>
      </w:r>
      <w:r>
        <w:rPr>
          <w:rFonts w:ascii="Calibri" w:hAnsi="Calibri" w:cs="Calibri"/>
          <w:lang w:bidi="ar-EG"/>
        </w:rPr>
        <w:t xml:space="preserve">”: [Zuhair bin Harb related to me: Jarir related to us from Suhail, from his father, from Abu Hurairah: He said: The Messenger of Allah </w:t>
      </w:r>
      <w:r>
        <w:rPr>
          <w:rFonts w:ascii="Calibri" w:hAnsi="Calibri" w:cs="Calibri" w:hint="cs"/>
          <w:rtl/>
          <w:lang w:bidi="ar-EG"/>
        </w:rPr>
        <w:t>ﷺ</w:t>
      </w:r>
      <w:r>
        <w:rPr>
          <w:rFonts w:ascii="Calibri" w:hAnsi="Calibri" w:cs="Calibri"/>
          <w:lang w:bidi="ar-EG"/>
        </w:rPr>
        <w:t xml:space="preserve"> said: “</w:t>
      </w:r>
      <w:r w:rsidRPr="00C871ED">
        <w:rPr>
          <w:rFonts w:ascii="Calibri" w:hAnsi="Calibri" w:cs="Calibri"/>
          <w:b/>
          <w:bCs/>
          <w:lang w:bidi="ar-EG"/>
        </w:rPr>
        <w:t>There are two categories of the people of Hellfire I have not yet seen: A group who have whips like the tails of cattle</w:t>
      </w:r>
      <w:r>
        <w:rPr>
          <w:rFonts w:ascii="Calibri" w:hAnsi="Calibri" w:cs="Calibri"/>
          <w:b/>
          <w:bCs/>
          <w:lang w:bidi="ar-EG"/>
        </w:rPr>
        <w:t>;</w:t>
      </w:r>
      <w:r w:rsidRPr="00C871ED">
        <w:rPr>
          <w:rFonts w:ascii="Calibri" w:hAnsi="Calibri" w:cs="Calibri"/>
          <w:b/>
          <w:bCs/>
          <w:lang w:bidi="ar-EG"/>
        </w:rPr>
        <w:t xml:space="preserve"> they strike the people</w:t>
      </w:r>
      <w:r>
        <w:rPr>
          <w:rFonts w:ascii="Calibri" w:hAnsi="Calibri" w:cs="Calibri"/>
          <w:b/>
          <w:bCs/>
          <w:lang w:bidi="ar-EG"/>
        </w:rPr>
        <w:t xml:space="preserve"> with them.</w:t>
      </w:r>
      <w:r w:rsidRPr="00C871ED">
        <w:rPr>
          <w:rFonts w:ascii="Calibri" w:hAnsi="Calibri" w:cs="Calibri"/>
          <w:b/>
          <w:bCs/>
          <w:lang w:bidi="ar-EG"/>
        </w:rPr>
        <w:t xml:space="preserve"> </w:t>
      </w:r>
      <w:r>
        <w:rPr>
          <w:rFonts w:ascii="Calibri" w:hAnsi="Calibri" w:cs="Calibri"/>
          <w:b/>
          <w:bCs/>
          <w:lang w:bidi="ar-EG"/>
        </w:rPr>
        <w:t>A</w:t>
      </w:r>
      <w:r w:rsidRPr="00C871ED">
        <w:rPr>
          <w:rFonts w:ascii="Calibri" w:hAnsi="Calibri" w:cs="Calibri"/>
          <w:b/>
          <w:bCs/>
          <w:lang w:bidi="ar-EG"/>
        </w:rPr>
        <w:t>nd women who are clothed yet naked causing others to incline toward them and inclining themselves. Their heads are like the humps of tilted camels. They will not enter Paradise, nor smell its fragrance, though its fragrance can be detected from such and such a distance</w:t>
      </w:r>
      <w:r>
        <w:rPr>
          <w:rFonts w:ascii="Calibri" w:hAnsi="Calibri" w:cs="Calibri"/>
          <w:lang w:bidi="ar-EG"/>
        </w:rPr>
        <w:t xml:space="preserve">”]. </w:t>
      </w:r>
    </w:p>
    <w:p w14:paraId="32B8C623" w14:textId="77777777" w:rsidR="00005C44" w:rsidRPr="003725B2" w:rsidRDefault="00005C44" w:rsidP="00005C44">
      <w:pPr>
        <w:rPr>
          <w:rFonts w:ascii="Traditional Arabic" w:hAnsi="Traditional Arabic" w:cs="Traditional Arabic"/>
          <w:sz w:val="22"/>
          <w:szCs w:val="22"/>
          <w:rtl/>
        </w:rPr>
      </w:pPr>
    </w:p>
    <w:p w14:paraId="7595E86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بنحوه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[أخبرنا أبو عبد الله الحافظ أخبرني أبو النضر الفقيه حدثنا عثمان بن سعيد الدارمي وتميم بن محمد والحسن بن سفيان قالوا حدثنا عثمان بن أبي شيبة حدثنا جرير بن عبد الحميد عن سهيل عن أبيه عن أبي هريرة رضي الله تعالى عنه قاله]</w:t>
      </w:r>
    </w:p>
    <w:p w14:paraId="1302BB40" w14:textId="77777777" w:rsidR="00005C44" w:rsidRDefault="00005C44" w:rsidP="00005C44">
      <w:pPr>
        <w:rPr>
          <w:rFonts w:ascii="Traditional Arabic" w:hAnsi="Traditional Arabic" w:cs="Traditional Arabic"/>
          <w:sz w:val="22"/>
          <w:szCs w:val="22"/>
        </w:rPr>
      </w:pPr>
    </w:p>
    <w:p w14:paraId="6AD64051" w14:textId="77777777" w:rsidR="00005C44" w:rsidRPr="003A4AED" w:rsidRDefault="00005C44" w:rsidP="00005C44">
      <w:pPr>
        <w:rPr>
          <w:rFonts w:ascii="Calibri" w:hAnsi="Calibri" w:cs="Calibri"/>
          <w:lang w:bidi="ar-EG"/>
        </w:rPr>
      </w:pPr>
      <w:r>
        <w:rPr>
          <w:rFonts w:ascii="Calibri" w:hAnsi="Calibri" w:cs="Calibri"/>
          <w:lang w:bidi="ar-EG"/>
        </w:rPr>
        <w:t>- Like it was recorded in “</w:t>
      </w:r>
      <w:r w:rsidRPr="00C26E0F">
        <w:rPr>
          <w:rFonts w:ascii="Calibri" w:hAnsi="Calibri" w:cs="Calibri"/>
          <w:b/>
          <w:bCs/>
          <w:lang w:bidi="ar-EG"/>
        </w:rPr>
        <w:t>Sunan Al-</w:t>
      </w:r>
      <w:proofErr w:type="spellStart"/>
      <w:r w:rsidRPr="00C26E0F">
        <w:rPr>
          <w:rFonts w:ascii="Calibri" w:hAnsi="Calibri" w:cs="Calibri"/>
          <w:b/>
          <w:bCs/>
          <w:lang w:bidi="ar-EG"/>
        </w:rPr>
        <w:t>Baihaqiy</w:t>
      </w:r>
      <w:proofErr w:type="spellEnd"/>
      <w:r w:rsidRPr="00C26E0F">
        <w:rPr>
          <w:rFonts w:ascii="Calibri" w:hAnsi="Calibri" w:cs="Calibri"/>
          <w:b/>
          <w:bCs/>
          <w:lang w:bidi="ar-EG"/>
        </w:rPr>
        <w:t xml:space="preserve"> Al-Kubra</w:t>
      </w:r>
      <w:r>
        <w:rPr>
          <w:rFonts w:ascii="Calibri" w:hAnsi="Calibri" w:cs="Calibri"/>
          <w:lang w:bidi="ar-EG"/>
        </w:rPr>
        <w:t>”: [ Abu Abdullah Al-Hafizh informed us: Abu An-Nadr Al-Faqeeh informed me: ‘Uthman bin Sa’eed Ad-</w:t>
      </w:r>
      <w:proofErr w:type="spellStart"/>
      <w:r>
        <w:rPr>
          <w:rFonts w:ascii="Calibri" w:hAnsi="Calibri" w:cs="Calibri"/>
          <w:lang w:bidi="ar-EG"/>
        </w:rPr>
        <w:t>Daarimiy</w:t>
      </w:r>
      <w:proofErr w:type="spellEnd"/>
      <w:r>
        <w:rPr>
          <w:rFonts w:ascii="Calibri" w:hAnsi="Calibri" w:cs="Calibri"/>
          <w:lang w:bidi="ar-EG"/>
        </w:rPr>
        <w:t xml:space="preserve">, Tameem bin Muhammad and Al-Hasan bin Sufyan related to us: They said: ‘Uthman bin Abi Shaibah related to us: Jarir bin Abdul Hamid related to us from Suhail, from his father, from Abu Hurairah, may Allah, Exalted be He, be pleased with him: He said it]. </w:t>
      </w:r>
    </w:p>
    <w:p w14:paraId="386E5ADD" w14:textId="77777777" w:rsidR="00005C44" w:rsidRPr="008476F8" w:rsidRDefault="00005C44" w:rsidP="00005C44">
      <w:pPr>
        <w:rPr>
          <w:rFonts w:ascii="Traditional Arabic" w:hAnsi="Traditional Arabic" w:cs="Traditional Arabic"/>
          <w:sz w:val="22"/>
          <w:szCs w:val="22"/>
          <w:rtl/>
        </w:rPr>
      </w:pPr>
    </w:p>
    <w:p w14:paraId="7CA0987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[أخبرنا عبد الله بن محمد الأزدي قال حدثنا إسحاق بن إبراهيم قال أخبرنا جرير بن عبد الحميد عن سهيل بن أبي صالح عن أبيه عن أبي هريرة عن رسول الله، صلى الله عليه وسلم، قال: «صنفان من امتى لم ارهما»، فساقه بنحوه إلى منتهاه]، وقال أبو</w:t>
      </w:r>
      <w:r>
        <w:rPr>
          <w:rFonts w:ascii="Traditional Arabic" w:hAnsi="Traditional Arabic" w:cs="Traditional Arabic"/>
          <w:sz w:val="28"/>
          <w:szCs w:val="28"/>
        </w:rPr>
        <w:t xml:space="preserve"> </w:t>
      </w:r>
      <w:r w:rsidRPr="000F205F">
        <w:rPr>
          <w:rFonts w:ascii="Traditional Arabic" w:hAnsi="Traditional Arabic" w:cs="Traditional Arabic"/>
          <w:sz w:val="28"/>
          <w:szCs w:val="28"/>
          <w:rtl/>
        </w:rPr>
        <w:t>حاتم بن حبان: (المائلة من التبختر، والمميلات من السمن)، وقال الشيخ شعيب الأرناؤوط: (إسناده صحيح على شرط مسلم)</w:t>
      </w:r>
    </w:p>
    <w:p w14:paraId="3804FDD2" w14:textId="77777777" w:rsidR="00005C44" w:rsidRDefault="00005C44" w:rsidP="00005C44">
      <w:pPr>
        <w:rPr>
          <w:rFonts w:ascii="Traditional Arabic" w:hAnsi="Traditional Arabic" w:cs="Traditional Arabic"/>
          <w:sz w:val="22"/>
          <w:szCs w:val="22"/>
        </w:rPr>
      </w:pPr>
    </w:p>
    <w:p w14:paraId="328A21F4" w14:textId="77777777" w:rsidR="00005C44" w:rsidRPr="004A63B9" w:rsidRDefault="00005C44" w:rsidP="00005C44">
      <w:pPr>
        <w:rPr>
          <w:rFonts w:ascii="Calibri" w:hAnsi="Calibri" w:cs="Calibri"/>
          <w:lang w:bidi="ar-EG"/>
        </w:rPr>
      </w:pPr>
      <w:r>
        <w:rPr>
          <w:rFonts w:ascii="Calibri" w:hAnsi="Calibri" w:cs="Calibri"/>
          <w:lang w:bidi="ar-EG"/>
        </w:rPr>
        <w:t>- And it is recorded in “</w:t>
      </w:r>
      <w:r w:rsidRPr="003E3FE5">
        <w:rPr>
          <w:rFonts w:ascii="Calibri" w:hAnsi="Calibri" w:cs="Calibri"/>
          <w:b/>
          <w:bCs/>
          <w:lang w:bidi="ar-EG"/>
        </w:rPr>
        <w:t>Sahih Ibn Hibban</w:t>
      </w:r>
      <w:r>
        <w:rPr>
          <w:rFonts w:ascii="Calibri" w:hAnsi="Calibri" w:cs="Calibri"/>
          <w:lang w:bidi="ar-EG"/>
        </w:rPr>
        <w:t>”: [Abdullah bin Muhhamd Al-</w:t>
      </w:r>
      <w:proofErr w:type="spellStart"/>
      <w:r>
        <w:rPr>
          <w:rFonts w:ascii="Calibri" w:hAnsi="Calibri" w:cs="Calibri"/>
          <w:lang w:bidi="ar-EG"/>
        </w:rPr>
        <w:t>Azdiy</w:t>
      </w:r>
      <w:proofErr w:type="spellEnd"/>
      <w:r>
        <w:rPr>
          <w:rFonts w:ascii="Calibri" w:hAnsi="Calibri" w:cs="Calibri"/>
          <w:lang w:bidi="ar-EG"/>
        </w:rPr>
        <w:t xml:space="preserve"> informed us: He said: Ishaq bin Ibrahim related to us: He said: Jarir bin Abdul Hamid informed us from Suhail bin Abi Saalih, from his father, from Abu Hurairah, from the Messenger of Allah </w:t>
      </w:r>
      <w:r>
        <w:rPr>
          <w:rFonts w:ascii="Calibri" w:hAnsi="Calibri" w:cs="Calibri" w:hint="cs"/>
          <w:rtl/>
          <w:lang w:bidi="ar-EG"/>
        </w:rPr>
        <w:t>ﷺ</w:t>
      </w:r>
      <w:r>
        <w:rPr>
          <w:rFonts w:ascii="Calibri" w:hAnsi="Calibri" w:cs="Calibri"/>
          <w:lang w:bidi="ar-EG"/>
        </w:rPr>
        <w:t xml:space="preserve">: He said: “There are two categories from my Ummah I have not seen” He then presented the remainder to its end]. Abu Hatim bin Hibban stated: [The </w:t>
      </w:r>
      <w:proofErr w:type="spellStart"/>
      <w:r>
        <w:rPr>
          <w:rFonts w:ascii="Calibri" w:hAnsi="Calibri" w:cs="Calibri"/>
          <w:lang w:bidi="ar-EG"/>
        </w:rPr>
        <w:t>Maa’ilah</w:t>
      </w:r>
      <w:proofErr w:type="spellEnd"/>
      <w:r>
        <w:rPr>
          <w:rFonts w:ascii="Calibri" w:hAnsi="Calibri" w:cs="Calibri"/>
          <w:lang w:bidi="ar-EG"/>
        </w:rPr>
        <w:t xml:space="preserve"> (</w:t>
      </w:r>
      <w:r>
        <w:rPr>
          <w:rFonts w:ascii="Calibri" w:hAnsi="Calibri" w:cs="Calibri" w:hint="cs"/>
          <w:rtl/>
          <w:lang w:bidi="ar-EG"/>
        </w:rPr>
        <w:t>المَائِلَة</w:t>
      </w:r>
      <w:r>
        <w:rPr>
          <w:rFonts w:ascii="Calibri" w:hAnsi="Calibri" w:cs="Calibri"/>
          <w:lang w:bidi="ar-EG"/>
        </w:rPr>
        <w:t xml:space="preserve">) ( i.e., mentioned in the Hadith) is from swaying (i.e., she </w:t>
      </w:r>
      <w:proofErr w:type="spellStart"/>
      <w:r>
        <w:rPr>
          <w:rFonts w:ascii="Calibri" w:hAnsi="Calibri" w:cs="Calibri"/>
          <w:lang w:bidi="ar-EG"/>
        </w:rPr>
        <w:t>sways</w:t>
      </w:r>
      <w:proofErr w:type="spellEnd"/>
      <w:r>
        <w:rPr>
          <w:rFonts w:ascii="Calibri" w:hAnsi="Calibri" w:cs="Calibri"/>
          <w:lang w:bidi="ar-EG"/>
        </w:rPr>
        <w:t xml:space="preserve"> her body when walking) and the </w:t>
      </w:r>
      <w:r>
        <w:rPr>
          <w:rFonts w:ascii="Calibri" w:hAnsi="Calibri" w:cs="Calibri" w:hint="cs"/>
          <w:rtl/>
          <w:lang w:bidi="ar-EG"/>
        </w:rPr>
        <w:t>مُمِيلات</w:t>
      </w:r>
      <w:r>
        <w:rPr>
          <w:rFonts w:ascii="Calibri" w:hAnsi="Calibri" w:cs="Calibri"/>
          <w:lang w:bidi="ar-EG"/>
        </w:rPr>
        <w:t xml:space="preserve"> (</w:t>
      </w:r>
      <w:proofErr w:type="spellStart"/>
      <w:r>
        <w:rPr>
          <w:rFonts w:ascii="Calibri" w:hAnsi="Calibri" w:cs="Calibri"/>
          <w:lang w:bidi="ar-EG"/>
        </w:rPr>
        <w:t>Mumeelaat</w:t>
      </w:r>
      <w:proofErr w:type="spellEnd"/>
      <w:r>
        <w:rPr>
          <w:rFonts w:ascii="Calibri" w:hAnsi="Calibri" w:cs="Calibri"/>
          <w:lang w:bidi="ar-EG"/>
        </w:rPr>
        <w:t>) (i.e., mentioned in the Hadith is from her fullness of body (i.e., her physical form causes others to incline toward her)]. Ash-Sheikh Shu’aib Al-</w:t>
      </w:r>
      <w:proofErr w:type="spellStart"/>
      <w:r>
        <w:rPr>
          <w:rFonts w:ascii="Calibri" w:hAnsi="Calibri" w:cs="Calibri"/>
          <w:lang w:bidi="ar-EG"/>
        </w:rPr>
        <w:t>Arna’ut</w:t>
      </w:r>
      <w:proofErr w:type="spellEnd"/>
      <w:r>
        <w:rPr>
          <w:rFonts w:ascii="Calibri" w:hAnsi="Calibri" w:cs="Calibri"/>
          <w:lang w:bidi="ar-EG"/>
        </w:rPr>
        <w:t xml:space="preserve"> said: [Its Isnad (chain) is Sahih upon the conditions of Muslim]. </w:t>
      </w:r>
    </w:p>
    <w:p w14:paraId="78455E1C" w14:textId="77777777" w:rsidR="00005C44" w:rsidRPr="008476F8" w:rsidRDefault="00005C44" w:rsidP="00005C44">
      <w:pPr>
        <w:rPr>
          <w:rFonts w:ascii="Traditional Arabic" w:hAnsi="Traditional Arabic" w:cs="Traditional Arabic"/>
          <w:sz w:val="22"/>
          <w:szCs w:val="22"/>
          <w:rtl/>
        </w:rPr>
      </w:pPr>
    </w:p>
    <w:p w14:paraId="18385B8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أسود بن عامر حدثنا شريك عن سهيل بن أبي صالح عن أبيه عن أبي هريرة قال: قال رسول الله، صلى الله عليه وسلم: «</w:t>
      </w:r>
      <w:r w:rsidRPr="000F205F">
        <w:rPr>
          <w:rFonts w:ascii="Traditional Arabic" w:hAnsi="Traditional Arabic" w:cs="Traditional Arabic"/>
          <w:bCs/>
          <w:sz w:val="28"/>
          <w:szCs w:val="28"/>
          <w:rtl/>
        </w:rPr>
        <w:t>صنفان من أهل النار لا أراهما بعد: نساء كاسيات عاريات، مائلات مميلات، على رؤوسهن مثل أسنمة البخت المائلة: لا يرين الجنة ولا يجدون ريحها؛ ورجال معهم أسواط كأذناب البقر يضربون بها الناس</w:t>
      </w:r>
      <w:r w:rsidRPr="000F205F">
        <w:rPr>
          <w:rFonts w:ascii="Traditional Arabic" w:hAnsi="Traditional Arabic" w:cs="Traditional Arabic"/>
          <w:sz w:val="28"/>
          <w:szCs w:val="28"/>
          <w:rtl/>
        </w:rPr>
        <w:t xml:space="preserve">»] </w:t>
      </w:r>
    </w:p>
    <w:p w14:paraId="451BE731" w14:textId="77777777" w:rsidR="00005C44" w:rsidRDefault="00005C44" w:rsidP="00005C44">
      <w:pPr>
        <w:rPr>
          <w:rFonts w:ascii="Traditional Arabic" w:hAnsi="Traditional Arabic" w:cs="Traditional Arabic"/>
          <w:sz w:val="22"/>
          <w:szCs w:val="22"/>
        </w:rPr>
      </w:pPr>
    </w:p>
    <w:p w14:paraId="5A810F87" w14:textId="77777777" w:rsidR="00005C44" w:rsidRDefault="00005C44" w:rsidP="00005C44">
      <w:pPr>
        <w:rPr>
          <w:rFonts w:ascii="Calibri" w:hAnsi="Calibri" w:cs="Calibri"/>
          <w:lang w:bidi="ar-EG"/>
        </w:rPr>
      </w:pPr>
      <w:r>
        <w:rPr>
          <w:rFonts w:ascii="Calibri" w:hAnsi="Calibri" w:cs="Calibri"/>
          <w:lang w:bidi="ar-EG"/>
        </w:rPr>
        <w:t>- It is in “</w:t>
      </w:r>
      <w:proofErr w:type="spellStart"/>
      <w:r w:rsidRPr="00DA79D4">
        <w:rPr>
          <w:rFonts w:ascii="Calibri" w:hAnsi="Calibri" w:cs="Calibri"/>
          <w:b/>
          <w:bCs/>
          <w:lang w:bidi="ar-EG"/>
        </w:rPr>
        <w:t>Musnad</w:t>
      </w:r>
      <w:proofErr w:type="spellEnd"/>
      <w:r w:rsidRPr="00DA79D4">
        <w:rPr>
          <w:rFonts w:ascii="Calibri" w:hAnsi="Calibri" w:cs="Calibri"/>
          <w:b/>
          <w:bCs/>
          <w:lang w:bidi="ar-EG"/>
        </w:rPr>
        <w:t xml:space="preserve"> Al-Imam Ahmad bin Hanbal</w:t>
      </w:r>
      <w:r>
        <w:rPr>
          <w:rFonts w:ascii="Calibri" w:hAnsi="Calibri" w:cs="Calibri"/>
          <w:lang w:bidi="ar-EG"/>
        </w:rPr>
        <w:t xml:space="preserve">” as follows: [Aswad bin ‘Aamir related to us: Shareek related to us from Suhail bin Abi Saalih, from his father, from Abu Hurairah: He said: The Messenger of Allah </w:t>
      </w:r>
      <w:r>
        <w:rPr>
          <w:rFonts w:ascii="Calibri" w:hAnsi="Calibri" w:cs="Calibri" w:hint="cs"/>
          <w:rtl/>
          <w:lang w:bidi="ar-EG"/>
        </w:rPr>
        <w:t>ﷺ</w:t>
      </w:r>
      <w:r>
        <w:rPr>
          <w:rFonts w:ascii="Calibri" w:hAnsi="Calibri" w:cs="Calibri"/>
          <w:lang w:bidi="ar-EG"/>
        </w:rPr>
        <w:t xml:space="preserve"> said: </w:t>
      </w:r>
      <w:r w:rsidRPr="000653C3">
        <w:rPr>
          <w:rFonts w:ascii="Calibri" w:hAnsi="Calibri" w:cs="Calibri"/>
          <w:lang w:bidi="ar-EG"/>
        </w:rPr>
        <w:t>“</w:t>
      </w:r>
      <w:r w:rsidRPr="00BA218B">
        <w:rPr>
          <w:rFonts w:ascii="Calibri" w:hAnsi="Calibri" w:cs="Calibri"/>
          <w:b/>
          <w:bCs/>
          <w:lang w:bidi="ar-EG"/>
        </w:rPr>
        <w:t>There are two categories of the people of Hellfire I have not yet seen: Women who are clothed yet naked, inclining (or swaying i.e., their bodies) and causing others to incline (toward them). They have upon their heads like the humps of tilted camels. They will not see Paradise nor smell its fragrance. And men who have whips like the tails of cows</w:t>
      </w:r>
      <w:r>
        <w:rPr>
          <w:rFonts w:ascii="Calibri" w:hAnsi="Calibri" w:cs="Calibri"/>
          <w:b/>
          <w:bCs/>
          <w:lang w:bidi="ar-EG"/>
        </w:rPr>
        <w:t>;</w:t>
      </w:r>
      <w:r w:rsidRPr="00BA218B">
        <w:rPr>
          <w:rFonts w:ascii="Calibri" w:hAnsi="Calibri" w:cs="Calibri"/>
          <w:b/>
          <w:bCs/>
          <w:lang w:bidi="ar-EG"/>
        </w:rPr>
        <w:t xml:space="preserve"> they strike the people</w:t>
      </w:r>
      <w:r>
        <w:rPr>
          <w:rFonts w:ascii="Calibri" w:hAnsi="Calibri" w:cs="Calibri"/>
          <w:b/>
          <w:bCs/>
          <w:lang w:bidi="ar-EG"/>
        </w:rPr>
        <w:t xml:space="preserve"> with them</w:t>
      </w:r>
      <w:r w:rsidRPr="000653C3">
        <w:rPr>
          <w:rFonts w:ascii="Calibri" w:hAnsi="Calibri" w:cs="Calibri"/>
          <w:lang w:bidi="ar-EG"/>
        </w:rPr>
        <w:t>”].</w:t>
      </w:r>
    </w:p>
    <w:p w14:paraId="243D87E2" w14:textId="77777777" w:rsidR="00005C44" w:rsidRPr="008476F8" w:rsidRDefault="00005C44" w:rsidP="00005C44">
      <w:pPr>
        <w:rPr>
          <w:rFonts w:ascii="Traditional Arabic" w:hAnsi="Traditional Arabic" w:cs="Traditional Arabic"/>
          <w:sz w:val="22"/>
          <w:szCs w:val="22"/>
          <w:rtl/>
        </w:rPr>
      </w:pPr>
    </w:p>
    <w:p w14:paraId="6792BAC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«مسند أبي يعلى»: [حدثنا بشر بن الوليد حدثنا شريك عن سهيل عن أبيه عن أبي هريرة قاله]</w:t>
      </w:r>
    </w:p>
    <w:p w14:paraId="03141753" w14:textId="77777777" w:rsidR="00005C44" w:rsidRDefault="00005C44" w:rsidP="00005C44">
      <w:pPr>
        <w:rPr>
          <w:rFonts w:ascii="Traditional Arabic" w:hAnsi="Traditional Arabic" w:cs="Traditional Arabic"/>
          <w:sz w:val="22"/>
          <w:szCs w:val="22"/>
        </w:rPr>
      </w:pPr>
    </w:p>
    <w:p w14:paraId="34CF7304" w14:textId="77777777" w:rsidR="00005C44" w:rsidRDefault="00005C44" w:rsidP="00005C44">
      <w:pPr>
        <w:rPr>
          <w:rFonts w:ascii="Calibri" w:hAnsi="Calibri" w:cs="Calibri"/>
          <w:lang w:bidi="ar-EG"/>
        </w:rPr>
      </w:pPr>
      <w:r>
        <w:rPr>
          <w:rFonts w:ascii="Calibri" w:hAnsi="Calibri" w:cs="Calibri"/>
          <w:lang w:bidi="ar-EG"/>
        </w:rPr>
        <w:t xml:space="preserve">- </w:t>
      </w:r>
      <w:r w:rsidRPr="008960FF">
        <w:rPr>
          <w:rFonts w:ascii="Calibri" w:hAnsi="Calibri" w:cs="Calibri"/>
          <w:lang w:bidi="ar-EG"/>
        </w:rPr>
        <w:t>It is in “</w:t>
      </w:r>
      <w:proofErr w:type="spellStart"/>
      <w:r w:rsidRPr="008960FF">
        <w:rPr>
          <w:rFonts w:ascii="Calibri" w:hAnsi="Calibri" w:cs="Calibri"/>
          <w:b/>
          <w:bCs/>
          <w:lang w:bidi="ar-EG"/>
        </w:rPr>
        <w:t>Musnad</w:t>
      </w:r>
      <w:proofErr w:type="spellEnd"/>
      <w:r w:rsidRPr="008960FF">
        <w:rPr>
          <w:rFonts w:ascii="Calibri" w:hAnsi="Calibri" w:cs="Calibri"/>
          <w:b/>
          <w:bCs/>
          <w:lang w:bidi="ar-EG"/>
        </w:rPr>
        <w:t xml:space="preserve"> Abu </w:t>
      </w:r>
      <w:proofErr w:type="spellStart"/>
      <w:r w:rsidRPr="008960FF">
        <w:rPr>
          <w:rFonts w:ascii="Calibri" w:hAnsi="Calibri" w:cs="Calibri"/>
          <w:b/>
          <w:bCs/>
          <w:lang w:bidi="ar-EG"/>
        </w:rPr>
        <w:t>Ya’la</w:t>
      </w:r>
      <w:proofErr w:type="spellEnd"/>
      <w:r>
        <w:rPr>
          <w:rFonts w:ascii="Calibri" w:hAnsi="Calibri" w:cs="Calibri"/>
          <w:lang w:bidi="ar-EG"/>
        </w:rPr>
        <w:t xml:space="preserve">”: [Bishr bin Al-Waleed related to us: Shareek related to us from Suhail, from his father, from Abu Hurairah: He said it]. </w:t>
      </w:r>
    </w:p>
    <w:p w14:paraId="157C2C36" w14:textId="77777777" w:rsidR="00005C44" w:rsidRPr="003725B2" w:rsidRDefault="00005C44" w:rsidP="00005C44">
      <w:pPr>
        <w:rPr>
          <w:rFonts w:ascii="Traditional Arabic" w:hAnsi="Traditional Arabic" w:cs="Traditional Arabic"/>
          <w:sz w:val="22"/>
          <w:szCs w:val="22"/>
          <w:rtl/>
        </w:rPr>
      </w:pPr>
    </w:p>
    <w:p w14:paraId="57B8D03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جملة «</w:t>
      </w:r>
      <w:r w:rsidRPr="000F205F">
        <w:rPr>
          <w:rFonts w:ascii="Traditional Arabic" w:hAnsi="Traditional Arabic" w:cs="Traditional Arabic"/>
          <w:bCs/>
          <w:sz w:val="28"/>
          <w:szCs w:val="28"/>
          <w:rtl/>
        </w:rPr>
        <w:t>يضربون بها الناس</w:t>
      </w:r>
      <w:r w:rsidRPr="000F205F">
        <w:rPr>
          <w:rFonts w:ascii="Traditional Arabic" w:hAnsi="Traditional Arabic" w:cs="Traditional Arabic"/>
          <w:sz w:val="28"/>
          <w:szCs w:val="28"/>
          <w:rtl/>
        </w:rPr>
        <w:t>» إنما جاءت من هذه الطريق، وهي ضعيفة الإسناد، لأن شريكاً كثير الغلط، مع تدليس قبيح. والظاهر أنها باطلة، لأن مجرد حمل السياط إرهاب للناس، وترويع وظلم، يؤهل فاعله للنار، وبئس القرار، فإذا ضرب بها: زاد في الإثم والظلم، واستزاد من سخط الله ولعنته وعذابه.</w:t>
      </w:r>
    </w:p>
    <w:p w14:paraId="6819659C" w14:textId="77777777" w:rsidR="00005C44" w:rsidRDefault="00005C44" w:rsidP="00005C44">
      <w:pPr>
        <w:rPr>
          <w:rFonts w:ascii="Traditional Arabic" w:hAnsi="Traditional Arabic" w:cs="Traditional Arabic"/>
          <w:sz w:val="22"/>
          <w:szCs w:val="22"/>
        </w:rPr>
      </w:pPr>
    </w:p>
    <w:p w14:paraId="315C0D61" w14:textId="77777777" w:rsidR="00005C44" w:rsidRDefault="00005C44" w:rsidP="00005C44">
      <w:pPr>
        <w:rPr>
          <w:rFonts w:ascii="Calibri" w:hAnsi="Calibri" w:cs="Calibri"/>
          <w:lang w:bidi="ar-EG"/>
        </w:rPr>
      </w:pPr>
      <w:r>
        <w:rPr>
          <w:rFonts w:ascii="Calibri" w:hAnsi="Calibri" w:cs="Calibri"/>
          <w:lang w:bidi="ar-EG"/>
        </w:rPr>
        <w:t>I say: The statement in the Hadith “</w:t>
      </w:r>
      <w:r w:rsidRPr="005F0A1B">
        <w:rPr>
          <w:rFonts w:ascii="Calibri" w:hAnsi="Calibri" w:cs="Calibri"/>
          <w:b/>
          <w:bCs/>
          <w:lang w:bidi="ar-EG"/>
        </w:rPr>
        <w:t>They strike the people with them</w:t>
      </w:r>
      <w:r>
        <w:rPr>
          <w:rFonts w:ascii="Calibri" w:hAnsi="Calibri" w:cs="Calibri"/>
          <w:lang w:bidi="ar-EG"/>
        </w:rPr>
        <w:t>” (</w:t>
      </w:r>
      <w:r w:rsidRPr="00DC635E">
        <w:rPr>
          <w:rFonts w:ascii="Calibri" w:hAnsi="Calibri" w:cs="Calibri" w:hint="cs"/>
          <w:rtl/>
          <w:lang w:bidi="ar-EG"/>
        </w:rPr>
        <w:t>ي</w:t>
      </w:r>
      <w:r>
        <w:rPr>
          <w:rFonts w:ascii="Calibri" w:hAnsi="Calibri" w:cs="Calibri" w:hint="cs"/>
          <w:rtl/>
          <w:lang w:bidi="ar-EG"/>
        </w:rPr>
        <w:t>َ</w:t>
      </w:r>
      <w:r w:rsidRPr="00DC635E">
        <w:rPr>
          <w:rFonts w:ascii="Calibri" w:hAnsi="Calibri" w:cs="Calibri" w:hint="cs"/>
          <w:rtl/>
          <w:lang w:bidi="ar-EG"/>
        </w:rPr>
        <w:t>ض</w:t>
      </w:r>
      <w:r>
        <w:rPr>
          <w:rFonts w:ascii="Calibri" w:hAnsi="Calibri" w:cs="Calibri" w:hint="cs"/>
          <w:rtl/>
          <w:lang w:bidi="ar-EG"/>
        </w:rPr>
        <w:t>ْ</w:t>
      </w:r>
      <w:r w:rsidRPr="00DC635E">
        <w:rPr>
          <w:rFonts w:ascii="Calibri" w:hAnsi="Calibri" w:cs="Calibri" w:hint="cs"/>
          <w:rtl/>
          <w:lang w:bidi="ar-EG"/>
        </w:rPr>
        <w:t>ر</w:t>
      </w:r>
      <w:r>
        <w:rPr>
          <w:rFonts w:ascii="Calibri" w:hAnsi="Calibri" w:cs="Calibri" w:hint="cs"/>
          <w:rtl/>
          <w:lang w:bidi="ar-EG"/>
        </w:rPr>
        <w:t>ِ</w:t>
      </w:r>
      <w:r w:rsidRPr="00DC635E">
        <w:rPr>
          <w:rFonts w:ascii="Calibri" w:hAnsi="Calibri" w:cs="Calibri" w:hint="cs"/>
          <w:rtl/>
          <w:lang w:bidi="ar-EG"/>
        </w:rPr>
        <w:t>ب</w:t>
      </w:r>
      <w:r>
        <w:rPr>
          <w:rFonts w:ascii="Calibri" w:hAnsi="Calibri" w:cs="Calibri" w:hint="cs"/>
          <w:rtl/>
          <w:lang w:bidi="ar-EG"/>
        </w:rPr>
        <w:t>ُ</w:t>
      </w:r>
      <w:r w:rsidRPr="00DC635E">
        <w:rPr>
          <w:rFonts w:ascii="Calibri" w:hAnsi="Calibri" w:cs="Calibri" w:hint="cs"/>
          <w:rtl/>
          <w:lang w:bidi="ar-EG"/>
        </w:rPr>
        <w:t>ون</w:t>
      </w:r>
      <w:r>
        <w:rPr>
          <w:rFonts w:ascii="Calibri" w:hAnsi="Calibri" w:cs="Calibri" w:hint="cs"/>
          <w:rtl/>
          <w:lang w:bidi="ar-EG"/>
        </w:rPr>
        <w:t>َ</w:t>
      </w:r>
      <w:r w:rsidRPr="00DC635E">
        <w:rPr>
          <w:rFonts w:ascii="Calibri" w:hAnsi="Calibri" w:cs="Calibri"/>
          <w:rtl/>
          <w:lang w:bidi="ar-EG"/>
        </w:rPr>
        <w:t xml:space="preserve"> </w:t>
      </w:r>
      <w:r w:rsidRPr="00DC635E">
        <w:rPr>
          <w:rFonts w:ascii="Calibri" w:hAnsi="Calibri" w:cs="Calibri" w:hint="cs"/>
          <w:rtl/>
          <w:lang w:bidi="ar-EG"/>
        </w:rPr>
        <w:t>ب</w:t>
      </w:r>
      <w:r>
        <w:rPr>
          <w:rFonts w:ascii="Calibri" w:hAnsi="Calibri" w:cs="Calibri" w:hint="cs"/>
          <w:rtl/>
          <w:lang w:bidi="ar-EG"/>
        </w:rPr>
        <w:t>ِ</w:t>
      </w:r>
      <w:r w:rsidRPr="00DC635E">
        <w:rPr>
          <w:rFonts w:ascii="Calibri" w:hAnsi="Calibri" w:cs="Calibri" w:hint="cs"/>
          <w:rtl/>
          <w:lang w:bidi="ar-EG"/>
        </w:rPr>
        <w:t>ه</w:t>
      </w:r>
      <w:r>
        <w:rPr>
          <w:rFonts w:ascii="Calibri" w:hAnsi="Calibri" w:cs="Calibri" w:hint="cs"/>
          <w:rtl/>
          <w:lang w:bidi="ar-EG"/>
        </w:rPr>
        <w:t>َ</w:t>
      </w:r>
      <w:r w:rsidRPr="00DC635E">
        <w:rPr>
          <w:rFonts w:ascii="Calibri" w:hAnsi="Calibri" w:cs="Calibri" w:hint="cs"/>
          <w:rtl/>
          <w:lang w:bidi="ar-EG"/>
        </w:rPr>
        <w:t>ا</w:t>
      </w:r>
      <w:r w:rsidRPr="00DC635E">
        <w:rPr>
          <w:rFonts w:ascii="Calibri" w:hAnsi="Calibri" w:cs="Calibri"/>
          <w:rtl/>
          <w:lang w:bidi="ar-EG"/>
        </w:rPr>
        <w:t xml:space="preserve"> </w:t>
      </w:r>
      <w:r w:rsidRPr="00DC635E">
        <w:rPr>
          <w:rFonts w:ascii="Calibri" w:hAnsi="Calibri" w:cs="Calibri" w:hint="cs"/>
          <w:rtl/>
          <w:lang w:bidi="ar-EG"/>
        </w:rPr>
        <w:t>الن</w:t>
      </w:r>
      <w:r>
        <w:rPr>
          <w:rFonts w:ascii="Calibri" w:hAnsi="Calibri" w:cs="Calibri" w:hint="cs"/>
          <w:rtl/>
          <w:lang w:bidi="ar-EG"/>
        </w:rPr>
        <w:t>َّ</w:t>
      </w:r>
      <w:r w:rsidRPr="00DC635E">
        <w:rPr>
          <w:rFonts w:ascii="Calibri" w:hAnsi="Calibri" w:cs="Calibri" w:hint="cs"/>
          <w:rtl/>
          <w:lang w:bidi="ar-EG"/>
        </w:rPr>
        <w:t>اس</w:t>
      </w:r>
      <w:r>
        <w:rPr>
          <w:rFonts w:ascii="Calibri" w:hAnsi="Calibri" w:cs="Calibri"/>
          <w:lang w:bidi="ar-EG"/>
        </w:rPr>
        <w:t>) only came via this path and it is weak (</w:t>
      </w:r>
      <w:proofErr w:type="spellStart"/>
      <w:r>
        <w:rPr>
          <w:rFonts w:ascii="Calibri" w:hAnsi="Calibri" w:cs="Calibri"/>
          <w:lang w:bidi="ar-EG"/>
        </w:rPr>
        <w:t>Da’eef</w:t>
      </w:r>
      <w:proofErr w:type="spellEnd"/>
      <w:r>
        <w:rPr>
          <w:rFonts w:ascii="Calibri" w:hAnsi="Calibri" w:cs="Calibri"/>
          <w:lang w:bidi="ar-EG"/>
        </w:rPr>
        <w:t xml:space="preserve">) in its chain because Shareek makes many errors alongside reprehensible </w:t>
      </w:r>
      <w:proofErr w:type="spellStart"/>
      <w:r>
        <w:rPr>
          <w:rFonts w:ascii="Calibri" w:hAnsi="Calibri" w:cs="Calibri"/>
          <w:lang w:bidi="ar-EG"/>
        </w:rPr>
        <w:t>Tadlees</w:t>
      </w:r>
      <w:proofErr w:type="spellEnd"/>
      <w:r>
        <w:rPr>
          <w:rFonts w:ascii="Calibri" w:hAnsi="Calibri" w:cs="Calibri"/>
          <w:lang w:bidi="ar-EG"/>
        </w:rPr>
        <w:t xml:space="preserve"> (manipulation of the Isnad). </w:t>
      </w:r>
      <w:r w:rsidRPr="005F0A1B">
        <w:rPr>
          <w:rFonts w:ascii="Calibri" w:hAnsi="Calibri" w:cs="Calibri"/>
          <w:lang w:bidi="ar-EG"/>
        </w:rPr>
        <w:t>What appears to be the case is that this addition is invalid, because merely carrying whips is itself an act of terrorizing people, frightening them, and committing injustice</w:t>
      </w:r>
      <w:r>
        <w:rPr>
          <w:rFonts w:ascii="Calibri" w:hAnsi="Calibri" w:cs="Calibri"/>
          <w:lang w:bidi="ar-EG"/>
        </w:rPr>
        <w:t>,</w:t>
      </w:r>
      <w:r w:rsidRPr="005F0A1B">
        <w:rPr>
          <w:rFonts w:ascii="Calibri" w:hAnsi="Calibri" w:cs="Calibri"/>
          <w:lang w:bidi="ar-EG"/>
        </w:rPr>
        <w:t xml:space="preserve"> all of which make the one who does so </w:t>
      </w:r>
      <w:proofErr w:type="gramStart"/>
      <w:r w:rsidRPr="005F0A1B">
        <w:rPr>
          <w:rFonts w:ascii="Calibri" w:hAnsi="Calibri" w:cs="Calibri"/>
          <w:lang w:bidi="ar-EG"/>
        </w:rPr>
        <w:t>deserving</w:t>
      </w:r>
      <w:proofErr w:type="gramEnd"/>
      <w:r w:rsidRPr="005F0A1B">
        <w:rPr>
          <w:rFonts w:ascii="Calibri" w:hAnsi="Calibri" w:cs="Calibri"/>
          <w:lang w:bidi="ar-EG"/>
        </w:rPr>
        <w:t xml:space="preserve"> of the Fire, and what an evil destination</w:t>
      </w:r>
      <w:r>
        <w:rPr>
          <w:rFonts w:ascii="Calibri" w:hAnsi="Calibri" w:cs="Calibri"/>
          <w:lang w:bidi="ar-EG"/>
        </w:rPr>
        <w:t xml:space="preserve"> it is</w:t>
      </w:r>
      <w:r w:rsidRPr="005F0A1B">
        <w:rPr>
          <w:rFonts w:ascii="Calibri" w:hAnsi="Calibri" w:cs="Calibri"/>
          <w:lang w:bidi="ar-EG"/>
        </w:rPr>
        <w:t>. So</w:t>
      </w:r>
      <w:r>
        <w:rPr>
          <w:rFonts w:ascii="Calibri" w:hAnsi="Calibri" w:cs="Calibri"/>
          <w:lang w:bidi="ar-EG"/>
        </w:rPr>
        <w:t xml:space="preserve">, </w:t>
      </w:r>
      <w:r w:rsidRPr="005F0A1B">
        <w:rPr>
          <w:rFonts w:ascii="Calibri" w:hAnsi="Calibri" w:cs="Calibri"/>
          <w:lang w:bidi="ar-EG"/>
        </w:rPr>
        <w:t xml:space="preserve">if he </w:t>
      </w:r>
      <w:proofErr w:type="gramStart"/>
      <w:r w:rsidRPr="005F0A1B">
        <w:rPr>
          <w:rFonts w:ascii="Calibri" w:hAnsi="Calibri" w:cs="Calibri"/>
          <w:lang w:bidi="ar-EG"/>
        </w:rPr>
        <w:t>actually strikes</w:t>
      </w:r>
      <w:proofErr w:type="gramEnd"/>
      <w:r w:rsidRPr="005F0A1B">
        <w:rPr>
          <w:rFonts w:ascii="Calibri" w:hAnsi="Calibri" w:cs="Calibri"/>
          <w:lang w:bidi="ar-EG"/>
        </w:rPr>
        <w:t xml:space="preserve"> with them, then that only increases him in sin and wrongdoing, and brings upon him even more of </w:t>
      </w:r>
      <w:r>
        <w:rPr>
          <w:rFonts w:ascii="Calibri" w:hAnsi="Calibri" w:cs="Calibri"/>
          <w:lang w:bidi="ar-EG"/>
        </w:rPr>
        <w:t>Allah’s</w:t>
      </w:r>
      <w:r w:rsidRPr="005F0A1B">
        <w:rPr>
          <w:rFonts w:ascii="Calibri" w:hAnsi="Calibri" w:cs="Calibri"/>
          <w:lang w:bidi="ar-EG"/>
        </w:rPr>
        <w:t xml:space="preserve"> anger, curse, and punishment.</w:t>
      </w:r>
    </w:p>
    <w:p w14:paraId="337A17CF" w14:textId="77777777" w:rsidR="00005C44" w:rsidRPr="008476F8" w:rsidRDefault="00005C44" w:rsidP="00005C44">
      <w:pPr>
        <w:rPr>
          <w:rFonts w:ascii="Traditional Arabic" w:hAnsi="Traditional Arabic" w:cs="Traditional Arabic"/>
          <w:sz w:val="22"/>
          <w:szCs w:val="22"/>
          <w:rtl/>
        </w:rPr>
      </w:pPr>
    </w:p>
    <w:p w14:paraId="6DF0244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«المعجم الأوسط</w:t>
      </w:r>
      <w:r w:rsidRPr="000F205F">
        <w:rPr>
          <w:rFonts w:ascii="Traditional Arabic" w:hAnsi="Traditional Arabic" w:cs="Traditional Arabic"/>
          <w:sz w:val="28"/>
          <w:szCs w:val="28"/>
          <w:rtl/>
        </w:rPr>
        <w:t xml:space="preserve">»: [حدثنا أحمد قال حدثنا عبد الله بن صالح العجلي قال حدثنا زهير بن معاوية عن زياد بن خيثمة عن سهيل بن أبي صالح عن أبيه عن أبي هريرة قال: قال رسول الله، صلى الله عليه وسلم: </w:t>
      </w:r>
      <w:r w:rsidRPr="000F205F">
        <w:rPr>
          <w:rFonts w:ascii="Traditional Arabic" w:hAnsi="Traditional Arabic" w:cs="Traditional Arabic"/>
          <w:bCs/>
          <w:sz w:val="28"/>
          <w:szCs w:val="28"/>
          <w:rtl/>
        </w:rPr>
        <w:t>«صنفان من أهل النار لم أرهما بعد نساء كاسيات عاريات مائلات مميلات على رؤوسهن كأسنمة البخت وقوم معهم سياط كأذناب البقر لا يدخلون الجنة ولا يجدون ريحها</w:t>
      </w:r>
      <w:r w:rsidRPr="000F205F">
        <w:rPr>
          <w:rFonts w:ascii="Traditional Arabic" w:hAnsi="Traditional Arabic" w:cs="Traditional Arabic"/>
          <w:sz w:val="28"/>
          <w:szCs w:val="28"/>
          <w:rtl/>
        </w:rPr>
        <w:t xml:space="preserve">»]، وقال الطبراني: (لم يرو هذا الحديث عن زياد إلا زهير). قلت: هذه من روايات الأقران، لأن زهير بن معاوية بن حديج، وهو ثقة ثبت، من رجال الصحيحين والجماعة، من نفس طبقة زياد بن خيثمة، وهو ثقة من رجال مسلم، وكلاهما تقوم به الحجة، وعبد الله بن صالح بن مسلم العجلي الكوفي، ثقة مقريء قرأ على حمزة، مات عام 221 هـ، وقيل قبل ذلك، فالإسناد صحيح. </w:t>
      </w:r>
    </w:p>
    <w:p w14:paraId="30ADC8CF" w14:textId="77777777" w:rsidR="00005C44" w:rsidRDefault="00005C44" w:rsidP="00005C44">
      <w:pPr>
        <w:rPr>
          <w:rFonts w:ascii="Traditional Arabic" w:hAnsi="Traditional Arabic" w:cs="Traditional Arabic"/>
          <w:sz w:val="22"/>
          <w:szCs w:val="22"/>
        </w:rPr>
      </w:pPr>
    </w:p>
    <w:p w14:paraId="15FD8C70" w14:textId="77777777" w:rsidR="00005C44" w:rsidRDefault="00005C44" w:rsidP="00005C44">
      <w:pPr>
        <w:rPr>
          <w:rFonts w:ascii="Calibri" w:hAnsi="Calibri" w:cs="Calibri"/>
          <w:lang w:bidi="ar-EG"/>
        </w:rPr>
      </w:pPr>
      <w:r>
        <w:rPr>
          <w:rFonts w:ascii="Calibri" w:hAnsi="Calibri" w:cs="Calibri"/>
          <w:lang w:bidi="ar-EG"/>
        </w:rPr>
        <w:t>- It is recorded in “</w:t>
      </w:r>
      <w:r w:rsidRPr="007154D9">
        <w:rPr>
          <w:rFonts w:ascii="Calibri" w:hAnsi="Calibri" w:cs="Calibri"/>
          <w:b/>
          <w:bCs/>
          <w:lang w:bidi="ar-EG"/>
        </w:rPr>
        <w:t>Al-</w:t>
      </w:r>
      <w:proofErr w:type="spellStart"/>
      <w:r w:rsidRPr="007154D9">
        <w:rPr>
          <w:rFonts w:ascii="Calibri" w:hAnsi="Calibri" w:cs="Calibri"/>
          <w:b/>
          <w:bCs/>
          <w:lang w:bidi="ar-EG"/>
        </w:rPr>
        <w:t>Mu’jam</w:t>
      </w:r>
      <w:proofErr w:type="spellEnd"/>
      <w:r w:rsidRPr="007154D9">
        <w:rPr>
          <w:rFonts w:ascii="Calibri" w:hAnsi="Calibri" w:cs="Calibri"/>
          <w:b/>
          <w:bCs/>
          <w:lang w:bidi="ar-EG"/>
        </w:rPr>
        <w:t xml:space="preserve"> Al-Awsat</w:t>
      </w:r>
      <w:r>
        <w:rPr>
          <w:rFonts w:ascii="Calibri" w:hAnsi="Calibri" w:cs="Calibri"/>
          <w:lang w:bidi="ar-EG"/>
        </w:rPr>
        <w:t>” (of At-Tabarani) as follows: [Ahmad related to us: He said: Abdullah bin Saalih Al-‘</w:t>
      </w:r>
      <w:proofErr w:type="spellStart"/>
      <w:r>
        <w:rPr>
          <w:rFonts w:ascii="Calibri" w:hAnsi="Calibri" w:cs="Calibri"/>
          <w:lang w:bidi="ar-EG"/>
        </w:rPr>
        <w:t>Ijliy</w:t>
      </w:r>
      <w:proofErr w:type="spellEnd"/>
      <w:r>
        <w:rPr>
          <w:rFonts w:ascii="Calibri" w:hAnsi="Calibri" w:cs="Calibri"/>
          <w:lang w:bidi="ar-EG"/>
        </w:rPr>
        <w:t xml:space="preserve"> related to us: He said: Zuhair bin Mu’awiyah related to us from Ziyad bin Khaithamah, from Suhail bin Abi Saalih, from his father, from Abu Hurairah: He said: The Messenger of Allah </w:t>
      </w:r>
      <w:r>
        <w:rPr>
          <w:rFonts w:ascii="Calibri" w:hAnsi="Calibri" w:cs="Calibri" w:hint="cs"/>
          <w:rtl/>
          <w:lang w:bidi="ar-EG"/>
        </w:rPr>
        <w:t>ﷺ</w:t>
      </w:r>
      <w:r>
        <w:rPr>
          <w:rFonts w:ascii="Calibri" w:hAnsi="Calibri" w:cs="Calibri"/>
          <w:lang w:bidi="ar-EG"/>
        </w:rPr>
        <w:t xml:space="preserve"> said: “</w:t>
      </w:r>
      <w:r w:rsidRPr="00833AAF">
        <w:rPr>
          <w:rFonts w:ascii="Calibri" w:hAnsi="Calibri" w:cs="Calibri"/>
          <w:b/>
          <w:bCs/>
          <w:lang w:bidi="ar-EG"/>
        </w:rPr>
        <w:t>There are two categories of the people of the fire I have not yet seen: Women who are clothed yet naked, inclining (or swaying i.e., their bodies) and causing others to incline (toward them). There are upon their heads like the humps of camels. And a people with whips like the tails of cows. They will not enter Jannah (paradise) and not smell its fragrance</w:t>
      </w:r>
      <w:r>
        <w:rPr>
          <w:rFonts w:ascii="Calibri" w:hAnsi="Calibri" w:cs="Calibri"/>
          <w:lang w:bidi="ar-EG"/>
        </w:rPr>
        <w:t xml:space="preserve">”]. At-Tabarani stated: [No one related this Hadith from Ziyad apart from Zuhair]. I say: </w:t>
      </w:r>
      <w:r w:rsidRPr="00F54CB4">
        <w:rPr>
          <w:rFonts w:ascii="Calibri" w:hAnsi="Calibri" w:cs="Calibri"/>
          <w:lang w:bidi="ar-EG"/>
        </w:rPr>
        <w:t xml:space="preserve">This is </w:t>
      </w:r>
      <w:r>
        <w:rPr>
          <w:rFonts w:ascii="Calibri" w:hAnsi="Calibri" w:cs="Calibri"/>
          <w:lang w:bidi="ar-EG"/>
        </w:rPr>
        <w:t>from</w:t>
      </w:r>
      <w:r w:rsidRPr="00F54CB4">
        <w:rPr>
          <w:rFonts w:ascii="Calibri" w:hAnsi="Calibri" w:cs="Calibri"/>
          <w:lang w:bidi="ar-EG"/>
        </w:rPr>
        <w:t xml:space="preserve"> the </w:t>
      </w:r>
      <w:proofErr w:type="spellStart"/>
      <w:r>
        <w:rPr>
          <w:rFonts w:ascii="Calibri" w:hAnsi="Calibri" w:cs="Calibri"/>
          <w:lang w:bidi="ar-EG"/>
        </w:rPr>
        <w:t>Riwayaat</w:t>
      </w:r>
      <w:proofErr w:type="spellEnd"/>
      <w:r w:rsidRPr="00F54CB4">
        <w:rPr>
          <w:rFonts w:ascii="Calibri" w:hAnsi="Calibri" w:cs="Calibri"/>
          <w:lang w:bidi="ar-EG"/>
        </w:rPr>
        <w:t xml:space="preserve"> </w:t>
      </w:r>
      <w:r>
        <w:rPr>
          <w:rFonts w:ascii="Calibri" w:hAnsi="Calibri" w:cs="Calibri"/>
          <w:lang w:bidi="ar-EG"/>
        </w:rPr>
        <w:t>u</w:t>
      </w:r>
      <w:r w:rsidRPr="00F54CB4">
        <w:rPr>
          <w:rFonts w:ascii="Calibri" w:hAnsi="Calibri" w:cs="Calibri"/>
          <w:lang w:bidi="ar-EG"/>
        </w:rPr>
        <w:t>l</w:t>
      </w:r>
      <w:r w:rsidRPr="00F54CB4">
        <w:rPr>
          <w:rFonts w:ascii="Cambria Math" w:hAnsi="Cambria Math" w:cs="Cambria Math"/>
          <w:lang w:bidi="ar-EG"/>
        </w:rPr>
        <w:t>‑</w:t>
      </w:r>
      <w:proofErr w:type="spellStart"/>
      <w:r>
        <w:rPr>
          <w:rFonts w:ascii="Calibri" w:hAnsi="Calibri" w:cs="Calibri"/>
          <w:lang w:bidi="ar-EG"/>
        </w:rPr>
        <w:t>Aqraa</w:t>
      </w:r>
      <w:r w:rsidRPr="00F54CB4">
        <w:rPr>
          <w:rFonts w:ascii="Calibri" w:hAnsi="Calibri" w:cs="Calibri"/>
          <w:lang w:bidi="ar-EG"/>
        </w:rPr>
        <w:t>n</w:t>
      </w:r>
      <w:proofErr w:type="spellEnd"/>
      <w:r w:rsidRPr="00F54CB4">
        <w:rPr>
          <w:rFonts w:ascii="Calibri" w:hAnsi="Calibri" w:cs="Calibri"/>
          <w:lang w:bidi="ar-EG"/>
        </w:rPr>
        <w:t xml:space="preserve"> (narrations transmitted by contemporaries), because </w:t>
      </w:r>
      <w:r>
        <w:rPr>
          <w:rFonts w:ascii="Calibri" w:hAnsi="Calibri" w:cs="Calibri"/>
          <w:lang w:bidi="ar-EG"/>
        </w:rPr>
        <w:t>Zuhair</w:t>
      </w:r>
      <w:r w:rsidRPr="00F54CB4">
        <w:rPr>
          <w:rFonts w:ascii="Calibri" w:hAnsi="Calibri" w:cs="Calibri"/>
          <w:lang w:bidi="ar-EG"/>
        </w:rPr>
        <w:t xml:space="preserve"> </w:t>
      </w:r>
      <w:r>
        <w:rPr>
          <w:rFonts w:ascii="Calibri" w:hAnsi="Calibri" w:cs="Calibri"/>
          <w:lang w:bidi="ar-EG"/>
        </w:rPr>
        <w:t xml:space="preserve">bin Mu’awiyah bin Hudaij, </w:t>
      </w:r>
      <w:r w:rsidRPr="00F54CB4">
        <w:rPr>
          <w:rFonts w:ascii="Calibri" w:hAnsi="Calibri" w:cs="Calibri"/>
          <w:lang w:bidi="ar-EG"/>
        </w:rPr>
        <w:t>who is trustworthy</w:t>
      </w:r>
      <w:r>
        <w:rPr>
          <w:rFonts w:ascii="Calibri" w:hAnsi="Calibri" w:cs="Calibri"/>
          <w:lang w:bidi="ar-EG"/>
        </w:rPr>
        <w:t xml:space="preserve"> (</w:t>
      </w:r>
      <w:proofErr w:type="spellStart"/>
      <w:r>
        <w:rPr>
          <w:rFonts w:ascii="Calibri" w:hAnsi="Calibri" w:cs="Calibri"/>
          <w:lang w:bidi="ar-EG"/>
        </w:rPr>
        <w:t>Thiqah</w:t>
      </w:r>
      <w:proofErr w:type="spellEnd"/>
      <w:r>
        <w:rPr>
          <w:rFonts w:ascii="Calibri" w:hAnsi="Calibri" w:cs="Calibri"/>
          <w:lang w:bidi="ar-EG"/>
        </w:rPr>
        <w:t>)</w:t>
      </w:r>
      <w:r w:rsidRPr="00F54CB4">
        <w:rPr>
          <w:rFonts w:ascii="Calibri" w:hAnsi="Calibri" w:cs="Calibri"/>
          <w:lang w:bidi="ar-EG"/>
        </w:rPr>
        <w:t xml:space="preserve"> and reliable</w:t>
      </w:r>
      <w:r>
        <w:rPr>
          <w:rFonts w:ascii="Calibri" w:hAnsi="Calibri" w:cs="Calibri"/>
          <w:lang w:bidi="ar-EG"/>
        </w:rPr>
        <w:t xml:space="preserve"> (</w:t>
      </w:r>
      <w:proofErr w:type="spellStart"/>
      <w:r>
        <w:rPr>
          <w:rFonts w:ascii="Calibri" w:hAnsi="Calibri" w:cs="Calibri"/>
          <w:lang w:bidi="ar-EG"/>
        </w:rPr>
        <w:t>Thabt</w:t>
      </w:r>
      <w:proofErr w:type="spellEnd"/>
      <w:r>
        <w:rPr>
          <w:rFonts w:ascii="Calibri" w:hAnsi="Calibri" w:cs="Calibri"/>
          <w:lang w:bidi="ar-EG"/>
        </w:rPr>
        <w:t>)</w:t>
      </w:r>
      <w:r w:rsidRPr="00F54CB4">
        <w:rPr>
          <w:rFonts w:ascii="Calibri" w:hAnsi="Calibri" w:cs="Calibri"/>
          <w:lang w:bidi="ar-EG"/>
        </w:rPr>
        <w:t xml:space="preserve"> </w:t>
      </w:r>
      <w:r>
        <w:rPr>
          <w:rFonts w:ascii="Calibri" w:hAnsi="Calibri" w:cs="Calibri"/>
          <w:lang w:bidi="ar-EG"/>
        </w:rPr>
        <w:t xml:space="preserve">and </w:t>
      </w:r>
      <w:r w:rsidRPr="00F54CB4">
        <w:rPr>
          <w:rFonts w:ascii="Calibri" w:hAnsi="Calibri" w:cs="Calibri"/>
          <w:lang w:bidi="ar-EG"/>
        </w:rPr>
        <w:t xml:space="preserve">one of the narrators of the two </w:t>
      </w:r>
      <w:proofErr w:type="spellStart"/>
      <w:r>
        <w:rPr>
          <w:rFonts w:ascii="Calibri" w:hAnsi="Calibri" w:cs="Calibri"/>
          <w:lang w:bidi="ar-EG"/>
        </w:rPr>
        <w:t>Sahihs</w:t>
      </w:r>
      <w:proofErr w:type="spellEnd"/>
      <w:r w:rsidRPr="00F54CB4">
        <w:rPr>
          <w:rFonts w:ascii="Calibri" w:hAnsi="Calibri" w:cs="Calibri"/>
          <w:lang w:bidi="ar-EG"/>
        </w:rPr>
        <w:t xml:space="preserve"> and </w:t>
      </w:r>
      <w:r>
        <w:rPr>
          <w:rFonts w:ascii="Calibri" w:hAnsi="Calibri" w:cs="Calibri"/>
          <w:lang w:bidi="ar-EG"/>
        </w:rPr>
        <w:t>Al-</w:t>
      </w:r>
      <w:proofErr w:type="spellStart"/>
      <w:r>
        <w:rPr>
          <w:rFonts w:ascii="Calibri" w:hAnsi="Calibri" w:cs="Calibri"/>
          <w:lang w:bidi="ar-EG"/>
        </w:rPr>
        <w:t>Jama’ah</w:t>
      </w:r>
      <w:proofErr w:type="spellEnd"/>
      <w:r>
        <w:rPr>
          <w:rFonts w:ascii="Calibri" w:hAnsi="Calibri" w:cs="Calibri"/>
          <w:lang w:bidi="ar-EG"/>
        </w:rPr>
        <w:t xml:space="preserve"> (i.e., Sahih compilers), </w:t>
      </w:r>
      <w:r w:rsidRPr="00F54CB4">
        <w:rPr>
          <w:rFonts w:ascii="Calibri" w:hAnsi="Calibri" w:cs="Calibri"/>
          <w:lang w:bidi="ar-EG"/>
        </w:rPr>
        <w:t xml:space="preserve">is from the same generation as </w:t>
      </w:r>
      <w:r>
        <w:rPr>
          <w:rFonts w:ascii="Calibri" w:hAnsi="Calibri" w:cs="Calibri"/>
          <w:lang w:bidi="ar-EG"/>
        </w:rPr>
        <w:t>Ziyad bin Khaithamah</w:t>
      </w:r>
      <w:r w:rsidRPr="00F54CB4">
        <w:rPr>
          <w:rFonts w:ascii="Calibri" w:hAnsi="Calibri" w:cs="Calibri"/>
          <w:lang w:bidi="ar-EG"/>
        </w:rPr>
        <w:t xml:space="preserve">, who is trustworthy </w:t>
      </w:r>
      <w:r>
        <w:rPr>
          <w:rFonts w:ascii="Calibri" w:hAnsi="Calibri" w:cs="Calibri"/>
          <w:lang w:bidi="ar-EG"/>
        </w:rPr>
        <w:t>(</w:t>
      </w:r>
      <w:proofErr w:type="spellStart"/>
      <w:r>
        <w:rPr>
          <w:rFonts w:ascii="Calibri" w:hAnsi="Calibri" w:cs="Calibri"/>
          <w:lang w:bidi="ar-EG"/>
        </w:rPr>
        <w:t>Thiqah</w:t>
      </w:r>
      <w:proofErr w:type="spellEnd"/>
      <w:r>
        <w:rPr>
          <w:rFonts w:ascii="Calibri" w:hAnsi="Calibri" w:cs="Calibri"/>
          <w:lang w:bidi="ar-EG"/>
        </w:rPr>
        <w:t xml:space="preserve">) </w:t>
      </w:r>
      <w:r w:rsidRPr="00F54CB4">
        <w:rPr>
          <w:rFonts w:ascii="Calibri" w:hAnsi="Calibri" w:cs="Calibri"/>
          <w:lang w:bidi="ar-EG"/>
        </w:rPr>
        <w:t xml:space="preserve">and </w:t>
      </w:r>
      <w:r>
        <w:rPr>
          <w:rFonts w:ascii="Calibri" w:hAnsi="Calibri" w:cs="Calibri"/>
          <w:lang w:bidi="ar-EG"/>
        </w:rPr>
        <w:t>from</w:t>
      </w:r>
      <w:r w:rsidRPr="00F54CB4">
        <w:rPr>
          <w:rFonts w:ascii="Calibri" w:hAnsi="Calibri" w:cs="Calibri"/>
          <w:lang w:bidi="ar-EG"/>
        </w:rPr>
        <w:t xml:space="preserve"> the narrators of Muslim. </w:t>
      </w:r>
      <w:proofErr w:type="gramStart"/>
      <w:r w:rsidRPr="00F54CB4">
        <w:rPr>
          <w:rFonts w:ascii="Calibri" w:hAnsi="Calibri" w:cs="Calibri"/>
          <w:lang w:bidi="ar-EG"/>
        </w:rPr>
        <w:t>Both of them</w:t>
      </w:r>
      <w:proofErr w:type="gramEnd"/>
      <w:r w:rsidRPr="00F54CB4">
        <w:rPr>
          <w:rFonts w:ascii="Calibri" w:hAnsi="Calibri" w:cs="Calibri"/>
          <w:lang w:bidi="ar-EG"/>
        </w:rPr>
        <w:t xml:space="preserve"> are authorities whose narrations constitute </w:t>
      </w:r>
      <w:r>
        <w:rPr>
          <w:rFonts w:ascii="Calibri" w:hAnsi="Calibri" w:cs="Calibri"/>
          <w:lang w:bidi="ar-EG"/>
        </w:rPr>
        <w:t>evidential</w:t>
      </w:r>
      <w:r w:rsidRPr="00F54CB4">
        <w:rPr>
          <w:rFonts w:ascii="Calibri" w:hAnsi="Calibri" w:cs="Calibri"/>
          <w:lang w:bidi="ar-EG"/>
        </w:rPr>
        <w:t xml:space="preserve"> proof</w:t>
      </w:r>
      <w:r>
        <w:rPr>
          <w:rFonts w:ascii="Calibri" w:hAnsi="Calibri" w:cs="Calibri"/>
          <w:lang w:bidi="ar-EG"/>
        </w:rPr>
        <w:t xml:space="preserve"> (Al-</w:t>
      </w:r>
      <w:proofErr w:type="spellStart"/>
      <w:r>
        <w:rPr>
          <w:rFonts w:ascii="Calibri" w:hAnsi="Calibri" w:cs="Calibri"/>
          <w:lang w:bidi="ar-EG"/>
        </w:rPr>
        <w:t>Hujjah</w:t>
      </w:r>
      <w:proofErr w:type="spellEnd"/>
      <w:r>
        <w:rPr>
          <w:rFonts w:ascii="Calibri" w:hAnsi="Calibri" w:cs="Calibri"/>
          <w:lang w:bidi="ar-EG"/>
        </w:rPr>
        <w:t>)</w:t>
      </w:r>
      <w:r w:rsidRPr="00F54CB4">
        <w:rPr>
          <w:rFonts w:ascii="Calibri" w:hAnsi="Calibri" w:cs="Calibri"/>
          <w:lang w:bidi="ar-EG"/>
        </w:rPr>
        <w:t xml:space="preserve">. As for </w:t>
      </w:r>
      <w:r>
        <w:rPr>
          <w:rFonts w:ascii="Calibri" w:hAnsi="Calibri" w:cs="Calibri"/>
          <w:lang w:bidi="ar-EG"/>
        </w:rPr>
        <w:t>Abdullah bin Saalih bin</w:t>
      </w:r>
      <w:r w:rsidRPr="00F54CB4">
        <w:rPr>
          <w:rFonts w:ascii="Calibri" w:hAnsi="Calibri" w:cs="Calibri"/>
          <w:lang w:bidi="ar-EG"/>
        </w:rPr>
        <w:t xml:space="preserve"> Muslim </w:t>
      </w:r>
      <w:r>
        <w:rPr>
          <w:rFonts w:ascii="Calibri" w:hAnsi="Calibri" w:cs="Calibri"/>
          <w:lang w:bidi="ar-EG"/>
        </w:rPr>
        <w:t>Al</w:t>
      </w:r>
      <w:proofErr w:type="gramStart"/>
      <w:r>
        <w:rPr>
          <w:rFonts w:ascii="Calibri" w:hAnsi="Calibri" w:cs="Calibri"/>
          <w:lang w:bidi="ar-EG"/>
        </w:rPr>
        <w:t>-‘</w:t>
      </w:r>
      <w:proofErr w:type="spellStart"/>
      <w:proofErr w:type="gramEnd"/>
      <w:r>
        <w:rPr>
          <w:rFonts w:ascii="Calibri" w:hAnsi="Calibri" w:cs="Calibri"/>
          <w:lang w:bidi="ar-EG"/>
        </w:rPr>
        <w:t>Ijliy</w:t>
      </w:r>
      <w:proofErr w:type="spellEnd"/>
      <w:r w:rsidRPr="00F54CB4">
        <w:rPr>
          <w:rFonts w:ascii="Calibri" w:hAnsi="Calibri" w:cs="Calibri"/>
          <w:lang w:bidi="ar-EG"/>
        </w:rPr>
        <w:t xml:space="preserve"> </w:t>
      </w:r>
      <w:r>
        <w:rPr>
          <w:rFonts w:ascii="Calibri" w:hAnsi="Calibri" w:cs="Calibri"/>
          <w:lang w:bidi="ar-EG"/>
        </w:rPr>
        <w:t>Al-Kufi</w:t>
      </w:r>
      <w:r w:rsidRPr="00F54CB4">
        <w:rPr>
          <w:rFonts w:ascii="Calibri" w:hAnsi="Calibri" w:cs="Calibri"/>
          <w:lang w:bidi="ar-EG"/>
        </w:rPr>
        <w:t>, he is trustworthy</w:t>
      </w:r>
      <w:r>
        <w:rPr>
          <w:rFonts w:ascii="Calibri" w:hAnsi="Calibri" w:cs="Calibri"/>
          <w:lang w:bidi="ar-EG"/>
        </w:rPr>
        <w:t xml:space="preserve"> (</w:t>
      </w:r>
      <w:proofErr w:type="spellStart"/>
      <w:r>
        <w:rPr>
          <w:rFonts w:ascii="Calibri" w:hAnsi="Calibri" w:cs="Calibri"/>
          <w:lang w:bidi="ar-EG"/>
        </w:rPr>
        <w:t>Thiqah</w:t>
      </w:r>
      <w:proofErr w:type="spellEnd"/>
      <w:r>
        <w:rPr>
          <w:rFonts w:ascii="Calibri" w:hAnsi="Calibri" w:cs="Calibri"/>
          <w:lang w:bidi="ar-EG"/>
        </w:rPr>
        <w:t>)</w:t>
      </w:r>
      <w:r w:rsidRPr="00F54CB4">
        <w:rPr>
          <w:rFonts w:ascii="Calibri" w:hAnsi="Calibri" w:cs="Calibri"/>
          <w:lang w:bidi="ar-EG"/>
        </w:rPr>
        <w:t xml:space="preserve">, a </w:t>
      </w:r>
      <w:r>
        <w:rPr>
          <w:rFonts w:ascii="Calibri" w:hAnsi="Calibri" w:cs="Calibri"/>
          <w:lang w:bidi="ar-EG"/>
        </w:rPr>
        <w:t>Qur’an</w:t>
      </w:r>
      <w:r w:rsidRPr="00F54CB4">
        <w:rPr>
          <w:rFonts w:ascii="Cambria Math" w:hAnsi="Cambria Math" w:cs="Cambria Math"/>
          <w:lang w:bidi="ar-EG"/>
        </w:rPr>
        <w:t>‑</w:t>
      </w:r>
      <w:r w:rsidRPr="00F54CB4">
        <w:rPr>
          <w:rFonts w:ascii="Calibri" w:hAnsi="Calibri" w:cs="Calibri"/>
          <w:lang w:bidi="ar-EG"/>
        </w:rPr>
        <w:t xml:space="preserve">reciter who studied under </w:t>
      </w:r>
      <w:r>
        <w:rPr>
          <w:rFonts w:ascii="Calibri" w:hAnsi="Calibri" w:cs="Calibri"/>
          <w:lang w:bidi="ar-EG"/>
        </w:rPr>
        <w:t>Hamzah. H</w:t>
      </w:r>
      <w:r w:rsidRPr="00F54CB4">
        <w:rPr>
          <w:rFonts w:ascii="Calibri" w:hAnsi="Calibri" w:cs="Calibri"/>
          <w:lang w:bidi="ar-EG"/>
        </w:rPr>
        <w:t xml:space="preserve">e died in the year 221 AH </w:t>
      </w:r>
      <w:r>
        <w:rPr>
          <w:rFonts w:ascii="Calibri" w:hAnsi="Calibri" w:cs="Calibri"/>
          <w:lang w:bidi="ar-EG"/>
        </w:rPr>
        <w:t>and</w:t>
      </w:r>
      <w:r w:rsidRPr="00F54CB4">
        <w:rPr>
          <w:rFonts w:ascii="Calibri" w:hAnsi="Calibri" w:cs="Calibri"/>
          <w:lang w:bidi="ar-EG"/>
        </w:rPr>
        <w:t xml:space="preserve"> according to another report, earlier</w:t>
      </w:r>
      <w:r>
        <w:rPr>
          <w:rFonts w:ascii="Calibri" w:hAnsi="Calibri" w:cs="Calibri"/>
          <w:lang w:bidi="ar-EG"/>
        </w:rPr>
        <w:t xml:space="preserve"> than that</w:t>
      </w:r>
      <w:r w:rsidRPr="00F54CB4">
        <w:rPr>
          <w:rFonts w:ascii="Calibri" w:hAnsi="Calibri" w:cs="Calibri"/>
          <w:lang w:bidi="ar-EG"/>
        </w:rPr>
        <w:t xml:space="preserve">). </w:t>
      </w:r>
      <w:r>
        <w:rPr>
          <w:rFonts w:ascii="Calibri" w:hAnsi="Calibri" w:cs="Calibri"/>
          <w:lang w:bidi="ar-EG"/>
        </w:rPr>
        <w:t>The</w:t>
      </w:r>
      <w:r w:rsidRPr="00F54CB4">
        <w:rPr>
          <w:rFonts w:ascii="Calibri" w:hAnsi="Calibri" w:cs="Calibri"/>
          <w:lang w:bidi="ar-EG"/>
        </w:rPr>
        <w:t xml:space="preserve"> chain</w:t>
      </w:r>
      <w:r>
        <w:rPr>
          <w:rFonts w:ascii="Calibri" w:hAnsi="Calibri" w:cs="Calibri"/>
          <w:lang w:bidi="ar-EG"/>
        </w:rPr>
        <w:t xml:space="preserve"> is therefore</w:t>
      </w:r>
      <w:r w:rsidRPr="00F54CB4">
        <w:rPr>
          <w:rFonts w:ascii="Calibri" w:hAnsi="Calibri" w:cs="Calibri"/>
          <w:lang w:bidi="ar-EG"/>
        </w:rPr>
        <w:t xml:space="preserve"> </w:t>
      </w:r>
      <w:r>
        <w:rPr>
          <w:rFonts w:ascii="Calibri" w:hAnsi="Calibri" w:cs="Calibri"/>
          <w:lang w:bidi="ar-EG"/>
        </w:rPr>
        <w:t>Sahih.</w:t>
      </w:r>
    </w:p>
    <w:p w14:paraId="3B0152FE" w14:textId="77777777" w:rsidR="00005C44" w:rsidRPr="008476F8" w:rsidRDefault="00005C44" w:rsidP="00005C44">
      <w:pPr>
        <w:rPr>
          <w:rFonts w:ascii="Traditional Arabic" w:hAnsi="Traditional Arabic" w:cs="Traditional Arabic"/>
          <w:sz w:val="22"/>
          <w:szCs w:val="22"/>
          <w:rtl/>
        </w:rPr>
      </w:pPr>
    </w:p>
    <w:p w14:paraId="3CD9BDD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xml:space="preserve"> حديث آخر عن (الجلاوزة): [حدثنا بن نمير حدثنا زيد يعنى بن حباب حدثنا أفلح بن سعيد حدثنا عبد الله بن رافع مولى أم سلمة قال سمعت أبا هريرة يقول قال رسول الله، صلى الله عليه وسلم: </w:t>
      </w:r>
      <w:r w:rsidRPr="000F205F">
        <w:rPr>
          <w:rFonts w:ascii="Traditional Arabic" w:hAnsi="Traditional Arabic" w:cs="Traditional Arabic"/>
          <w:bCs/>
          <w:sz w:val="28"/>
          <w:szCs w:val="28"/>
          <w:rtl/>
        </w:rPr>
        <w:t>«يوشك إن طالت بك مدة أن ترى قوما في أيديهم مثل أذناب البقر يغدون في غضب الله ويروحون في سخط الله</w:t>
      </w:r>
      <w:r w:rsidRPr="000F205F">
        <w:rPr>
          <w:rFonts w:ascii="Traditional Arabic" w:hAnsi="Traditional Arabic" w:cs="Traditional Arabic"/>
          <w:sz w:val="28"/>
          <w:szCs w:val="28"/>
          <w:rtl/>
        </w:rPr>
        <w:t>»]</w:t>
      </w:r>
    </w:p>
    <w:p w14:paraId="08553D66" w14:textId="77777777" w:rsidR="00005C44" w:rsidRDefault="00005C44" w:rsidP="00005C44">
      <w:pPr>
        <w:rPr>
          <w:rFonts w:ascii="Traditional Arabic" w:hAnsi="Traditional Arabic" w:cs="Traditional Arabic"/>
          <w:sz w:val="22"/>
          <w:szCs w:val="22"/>
        </w:rPr>
      </w:pPr>
    </w:p>
    <w:p w14:paraId="4921266E" w14:textId="77777777" w:rsidR="00005C44" w:rsidRPr="003A4AED" w:rsidRDefault="00005C44" w:rsidP="00005C44">
      <w:pPr>
        <w:rPr>
          <w:rFonts w:ascii="Calibri" w:hAnsi="Calibri" w:cs="Calibri"/>
          <w:lang w:bidi="ar-EG"/>
        </w:rPr>
      </w:pPr>
      <w:r>
        <w:rPr>
          <w:rFonts w:ascii="Calibri" w:hAnsi="Calibri" w:cs="Calibri"/>
          <w:lang w:bidi="ar-EG"/>
        </w:rPr>
        <w:t>- In “</w:t>
      </w:r>
      <w:r w:rsidRPr="00214BD9">
        <w:rPr>
          <w:rFonts w:ascii="Calibri" w:hAnsi="Calibri" w:cs="Calibri"/>
          <w:b/>
          <w:bCs/>
          <w:lang w:bidi="ar-EG"/>
        </w:rPr>
        <w:t>Sahih Muslim</w:t>
      </w:r>
      <w:r>
        <w:rPr>
          <w:rFonts w:ascii="Calibri" w:hAnsi="Calibri" w:cs="Calibri"/>
          <w:lang w:bidi="ar-EG"/>
        </w:rPr>
        <w:t xml:space="preserve">” there is another Hadith about the </w:t>
      </w:r>
      <w:proofErr w:type="spellStart"/>
      <w:r>
        <w:rPr>
          <w:rFonts w:ascii="Calibri" w:hAnsi="Calibri" w:cs="Calibri"/>
          <w:lang w:bidi="ar-EG"/>
        </w:rPr>
        <w:t>Jalaawizah</w:t>
      </w:r>
      <w:proofErr w:type="spellEnd"/>
      <w:r>
        <w:rPr>
          <w:rFonts w:ascii="Calibri" w:hAnsi="Calibri" w:cs="Calibri"/>
          <w:lang w:bidi="ar-EG"/>
        </w:rPr>
        <w:t xml:space="preserve"> (Guards/enforcers): [Ibn Numair related to us: Zaid (meaning: bin Hubaab) related to us: Sa’eed related to us: Abdullah bin Raafi’ the </w:t>
      </w:r>
      <w:proofErr w:type="spellStart"/>
      <w:r>
        <w:rPr>
          <w:rFonts w:ascii="Calibri" w:hAnsi="Calibri" w:cs="Calibri"/>
          <w:lang w:bidi="ar-EG"/>
        </w:rPr>
        <w:t>Mawlaa</w:t>
      </w:r>
      <w:proofErr w:type="spellEnd"/>
      <w:r>
        <w:rPr>
          <w:rFonts w:ascii="Calibri" w:hAnsi="Calibri" w:cs="Calibri"/>
          <w:lang w:bidi="ar-EG"/>
        </w:rPr>
        <w:t xml:space="preserve"> (freedman) of Umm Salamah related to us: He said: I heard Abu Hurairah saying: The Messenger of Allah </w:t>
      </w:r>
      <w:r>
        <w:rPr>
          <w:rFonts w:ascii="Calibri" w:hAnsi="Calibri" w:cs="Calibri" w:hint="cs"/>
          <w:rtl/>
          <w:lang w:bidi="ar-EG"/>
        </w:rPr>
        <w:t>ﷺ</w:t>
      </w:r>
      <w:r>
        <w:rPr>
          <w:rFonts w:ascii="Calibri" w:hAnsi="Calibri" w:cs="Calibri"/>
          <w:lang w:bidi="ar-EG"/>
        </w:rPr>
        <w:t xml:space="preserve"> said: “</w:t>
      </w:r>
      <w:r w:rsidRPr="00045EA0">
        <w:rPr>
          <w:rFonts w:ascii="Calibri" w:hAnsi="Calibri" w:cs="Calibri"/>
          <w:b/>
          <w:bCs/>
          <w:lang w:bidi="ar-EG"/>
        </w:rPr>
        <w:t>Before long, if your life is prolonged, you will see a people</w:t>
      </w:r>
      <w:r w:rsidRPr="00045EA0">
        <w:rPr>
          <w:b/>
          <w:bCs/>
        </w:rPr>
        <w:t xml:space="preserve"> </w:t>
      </w:r>
      <w:r w:rsidRPr="00045EA0">
        <w:rPr>
          <w:rFonts w:ascii="Calibri" w:hAnsi="Calibri" w:cs="Calibri"/>
          <w:b/>
          <w:bCs/>
          <w:lang w:bidi="ar-EG"/>
        </w:rPr>
        <w:t>in whose hands are objects like the tails of cows; they go out in the morning under Allah’s anger and return in the evening under His displeasure</w:t>
      </w:r>
      <w:r>
        <w:rPr>
          <w:rFonts w:ascii="Calibri" w:hAnsi="Calibri" w:cs="Calibri"/>
          <w:lang w:bidi="ar-EG"/>
        </w:rPr>
        <w:t xml:space="preserve">”]. </w:t>
      </w:r>
    </w:p>
    <w:p w14:paraId="17CC2287" w14:textId="77777777" w:rsidR="00005C44" w:rsidRPr="008476F8" w:rsidRDefault="00005C44" w:rsidP="00005C44">
      <w:pPr>
        <w:rPr>
          <w:rFonts w:ascii="Traditional Arabic" w:hAnsi="Traditional Arabic" w:cs="Traditional Arabic"/>
          <w:sz w:val="22"/>
          <w:szCs w:val="22"/>
          <w:rtl/>
        </w:rPr>
      </w:pPr>
    </w:p>
    <w:p w14:paraId="0D55635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[حدثنا عبيد الله بن سعيد وأبو بكر بن نافع وعبد بن حميد قالوا حدثنا أبو عامر العقدي حدثنا أفلح بن سعيد حدثني عبد الله بن رافع مولى أم سلمة قال سمعت أبا هريرة يقول سمعت رسول الله، صلى الله عليه وسلم، يقول: «</w:t>
      </w:r>
      <w:r w:rsidRPr="000F205F">
        <w:rPr>
          <w:rFonts w:ascii="Traditional Arabic" w:hAnsi="Traditional Arabic" w:cs="Traditional Arabic"/>
          <w:bCs/>
          <w:sz w:val="28"/>
          <w:szCs w:val="28"/>
          <w:rtl/>
        </w:rPr>
        <w:t>إن طالت بك مدة أوشكت أن ترى قوما يغدون في سخط الله ويروحون في لعنته في أيديهم مثل أذناب البقر</w:t>
      </w:r>
      <w:r w:rsidRPr="000F205F">
        <w:rPr>
          <w:rFonts w:ascii="Traditional Arabic" w:hAnsi="Traditional Arabic" w:cs="Traditional Arabic"/>
          <w:sz w:val="28"/>
          <w:szCs w:val="28"/>
          <w:rtl/>
        </w:rPr>
        <w:t>»]</w:t>
      </w:r>
    </w:p>
    <w:p w14:paraId="1FD0F9B1" w14:textId="77777777" w:rsidR="00005C44" w:rsidRDefault="00005C44" w:rsidP="00005C44">
      <w:pPr>
        <w:rPr>
          <w:rFonts w:ascii="Traditional Arabic" w:hAnsi="Traditional Arabic" w:cs="Traditional Arabic"/>
          <w:sz w:val="22"/>
          <w:szCs w:val="22"/>
        </w:rPr>
      </w:pPr>
    </w:p>
    <w:p w14:paraId="2F07C329" w14:textId="77777777" w:rsidR="00005C44" w:rsidRPr="003A4AED" w:rsidRDefault="00005C44" w:rsidP="00005C44">
      <w:pPr>
        <w:rPr>
          <w:rFonts w:ascii="Calibri" w:hAnsi="Calibri" w:cs="Calibri"/>
          <w:lang w:bidi="ar-EG"/>
        </w:rPr>
      </w:pPr>
      <w:r>
        <w:rPr>
          <w:rFonts w:ascii="Calibri" w:hAnsi="Calibri" w:cs="Calibri"/>
          <w:lang w:bidi="ar-EG"/>
        </w:rPr>
        <w:t>- It also came in “</w:t>
      </w:r>
      <w:r w:rsidRPr="00475233">
        <w:rPr>
          <w:rFonts w:ascii="Calibri" w:hAnsi="Calibri" w:cs="Calibri"/>
          <w:b/>
          <w:bCs/>
          <w:lang w:bidi="ar-EG"/>
        </w:rPr>
        <w:t>Sahih Muslim</w:t>
      </w:r>
      <w:r>
        <w:rPr>
          <w:rFonts w:ascii="Calibri" w:hAnsi="Calibri" w:cs="Calibri"/>
          <w:lang w:bidi="ar-EG"/>
        </w:rPr>
        <w:t>” as follows: [‘Ubaidullah bin Sa’eed, Abu Bakr bin Naafi’ and ‘Abd bin Humaid related to us: They said: Abu ‘Aamir Al-‘</w:t>
      </w:r>
      <w:proofErr w:type="spellStart"/>
      <w:r>
        <w:rPr>
          <w:rFonts w:ascii="Calibri" w:hAnsi="Calibri" w:cs="Calibri"/>
          <w:lang w:bidi="ar-EG"/>
        </w:rPr>
        <w:t>Aqadiy</w:t>
      </w:r>
      <w:proofErr w:type="spellEnd"/>
      <w:r>
        <w:rPr>
          <w:rFonts w:ascii="Calibri" w:hAnsi="Calibri" w:cs="Calibri"/>
          <w:lang w:bidi="ar-EG"/>
        </w:rPr>
        <w:t xml:space="preserve"> related to us: Aflah bin Sa’eed related to </w:t>
      </w:r>
      <w:r>
        <w:rPr>
          <w:rFonts w:ascii="Calibri" w:hAnsi="Calibri" w:cs="Calibri"/>
          <w:lang w:bidi="ar-EG"/>
        </w:rPr>
        <w:lastRenderedPageBreak/>
        <w:t xml:space="preserve">us: Abdullah bin Raafi’, the </w:t>
      </w:r>
      <w:proofErr w:type="spellStart"/>
      <w:r>
        <w:rPr>
          <w:rFonts w:ascii="Calibri" w:hAnsi="Calibri" w:cs="Calibri"/>
          <w:lang w:bidi="ar-EG"/>
        </w:rPr>
        <w:t>Mawlaa</w:t>
      </w:r>
      <w:proofErr w:type="spellEnd"/>
      <w:r>
        <w:rPr>
          <w:rFonts w:ascii="Calibri" w:hAnsi="Calibri" w:cs="Calibri"/>
          <w:lang w:bidi="ar-EG"/>
        </w:rPr>
        <w:t xml:space="preserve"> (freedman) of Umm Salamah, related to me: He said: I heard Abu Hurairah saying: I heard the Messenger of Allah </w:t>
      </w:r>
      <w:r>
        <w:rPr>
          <w:rFonts w:ascii="Calibri" w:hAnsi="Calibri" w:cs="Calibri" w:hint="cs"/>
          <w:rtl/>
          <w:lang w:bidi="ar-EG"/>
        </w:rPr>
        <w:t>ﷺ</w:t>
      </w:r>
      <w:r>
        <w:rPr>
          <w:rFonts w:ascii="Calibri" w:hAnsi="Calibri" w:cs="Calibri"/>
          <w:lang w:bidi="ar-EG"/>
        </w:rPr>
        <w:t xml:space="preserve"> say: “</w:t>
      </w:r>
      <w:r w:rsidRPr="007304E8">
        <w:rPr>
          <w:rFonts w:ascii="Calibri" w:hAnsi="Calibri" w:cs="Calibri"/>
          <w:b/>
          <w:bCs/>
          <w:lang w:bidi="ar-EG"/>
        </w:rPr>
        <w:t>If your life is prolonged, it will not be long that you see a people who go out in the morning under the anger of Allah and return in the evening under His curse; in the</w:t>
      </w:r>
      <w:r>
        <w:rPr>
          <w:rFonts w:ascii="Calibri" w:hAnsi="Calibri" w:cs="Calibri"/>
          <w:b/>
          <w:bCs/>
          <w:lang w:bidi="ar-EG"/>
        </w:rPr>
        <w:t>ir</w:t>
      </w:r>
      <w:r w:rsidRPr="007304E8">
        <w:rPr>
          <w:rFonts w:ascii="Calibri" w:hAnsi="Calibri" w:cs="Calibri"/>
          <w:b/>
          <w:bCs/>
          <w:lang w:bidi="ar-EG"/>
        </w:rPr>
        <w:t xml:space="preserve"> hands there will be like the tales of cows</w:t>
      </w:r>
      <w:r>
        <w:rPr>
          <w:rFonts w:ascii="Calibri" w:hAnsi="Calibri" w:cs="Calibri"/>
          <w:lang w:bidi="ar-EG"/>
        </w:rPr>
        <w:t xml:space="preserve">”]. </w:t>
      </w:r>
    </w:p>
    <w:p w14:paraId="57D6B6C9" w14:textId="77777777" w:rsidR="00005C44" w:rsidRPr="008476F8" w:rsidRDefault="00005C44" w:rsidP="00005C44">
      <w:pPr>
        <w:rPr>
          <w:rFonts w:ascii="Traditional Arabic" w:hAnsi="Traditional Arabic" w:cs="Traditional Arabic"/>
          <w:sz w:val="22"/>
          <w:szCs w:val="22"/>
          <w:rtl/>
        </w:rPr>
      </w:pPr>
    </w:p>
    <w:p w14:paraId="632F346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من طريق أبي عامر العقدي حدثنا أفلح بن سعيد شيخ من أهل قباء حدثني عبد الله بن رافع مولى أم سلمة قال سمعت أبا هريرة، رضي الله تعالى عنه، يقول سمعت رسول الله، صلى الله عليه وسلم، يقول: «</w:t>
      </w:r>
      <w:r w:rsidRPr="000F205F">
        <w:rPr>
          <w:rFonts w:ascii="Traditional Arabic" w:hAnsi="Traditional Arabic" w:cs="Traditional Arabic"/>
          <w:bCs/>
          <w:sz w:val="28"/>
          <w:szCs w:val="28"/>
          <w:rtl/>
        </w:rPr>
        <w:t>إن طالت بك مدة يوشك أن ترى قوما يغدون في سخط الله ويروحون في لعنته، في أيديهم مثل أذناب البقر</w:t>
      </w:r>
      <w:r w:rsidRPr="000F205F">
        <w:rPr>
          <w:rFonts w:ascii="Traditional Arabic" w:hAnsi="Traditional Arabic" w:cs="Traditional Arabic"/>
          <w:sz w:val="28"/>
          <w:szCs w:val="28"/>
          <w:rtl/>
        </w:rPr>
        <w:t>»]، وقال الحاكم: (هذا حديث صحيح الإسناد على شرط الشيخين ولم يخرجاه)، وقال الذهبي في التلخيص: (على شرط البخاري ومسلم).</w:t>
      </w:r>
    </w:p>
    <w:p w14:paraId="24F954A4" w14:textId="77777777" w:rsidR="00005C44" w:rsidRDefault="00005C44" w:rsidP="00005C44">
      <w:pPr>
        <w:rPr>
          <w:rFonts w:ascii="Traditional Arabic" w:hAnsi="Traditional Arabic" w:cs="Traditional Arabic"/>
          <w:sz w:val="22"/>
          <w:szCs w:val="22"/>
        </w:rPr>
      </w:pPr>
    </w:p>
    <w:p w14:paraId="0C30E488" w14:textId="77777777" w:rsidR="00005C44" w:rsidRDefault="00005C44" w:rsidP="00005C44">
      <w:pPr>
        <w:rPr>
          <w:rFonts w:ascii="Calibri" w:hAnsi="Calibri" w:cs="Calibri"/>
          <w:lang w:bidi="ar-EG"/>
        </w:rPr>
      </w:pPr>
      <w:r>
        <w:rPr>
          <w:rFonts w:ascii="Calibri" w:hAnsi="Calibri" w:cs="Calibri"/>
          <w:lang w:bidi="ar-EG"/>
        </w:rPr>
        <w:t>- It is in “</w:t>
      </w:r>
      <w:proofErr w:type="spellStart"/>
      <w:r w:rsidRPr="00AF465F">
        <w:rPr>
          <w:rFonts w:ascii="Calibri" w:hAnsi="Calibri" w:cs="Calibri"/>
          <w:b/>
          <w:bCs/>
          <w:lang w:bidi="ar-EG"/>
        </w:rPr>
        <w:t>Mustadrak</w:t>
      </w:r>
      <w:proofErr w:type="spellEnd"/>
      <w:r w:rsidRPr="00AF465F">
        <w:rPr>
          <w:rFonts w:ascii="Calibri" w:hAnsi="Calibri" w:cs="Calibri"/>
          <w:b/>
          <w:bCs/>
          <w:lang w:bidi="ar-EG"/>
        </w:rPr>
        <w:t xml:space="preserve"> ‘Ala-s-</w:t>
      </w:r>
      <w:proofErr w:type="spellStart"/>
      <w:r w:rsidRPr="00AF465F">
        <w:rPr>
          <w:rFonts w:ascii="Calibri" w:hAnsi="Calibri" w:cs="Calibri"/>
          <w:b/>
          <w:bCs/>
          <w:lang w:bidi="ar-EG"/>
        </w:rPr>
        <w:t>Sahihain</w:t>
      </w:r>
      <w:proofErr w:type="spellEnd"/>
      <w:r>
        <w:rPr>
          <w:rFonts w:ascii="Calibri" w:hAnsi="Calibri" w:cs="Calibri"/>
          <w:lang w:bidi="ar-EG"/>
        </w:rPr>
        <w:t>” via the path of Abu ‘Aamir Al-‘</w:t>
      </w:r>
      <w:proofErr w:type="spellStart"/>
      <w:r>
        <w:rPr>
          <w:rFonts w:ascii="Calibri" w:hAnsi="Calibri" w:cs="Calibri"/>
          <w:lang w:bidi="ar-EG"/>
        </w:rPr>
        <w:t>Aqadiy</w:t>
      </w:r>
      <w:proofErr w:type="spellEnd"/>
      <w:r>
        <w:rPr>
          <w:rFonts w:ascii="Calibri" w:hAnsi="Calibri" w:cs="Calibri"/>
          <w:lang w:bidi="ar-EG"/>
        </w:rPr>
        <w:t xml:space="preserve">: [Aflah bin Sa’eed from the people of </w:t>
      </w:r>
      <w:proofErr w:type="spellStart"/>
      <w:r>
        <w:rPr>
          <w:rFonts w:ascii="Calibri" w:hAnsi="Calibri" w:cs="Calibri"/>
          <w:lang w:bidi="ar-EG"/>
        </w:rPr>
        <w:t>Qubaa</w:t>
      </w:r>
      <w:proofErr w:type="spellEnd"/>
      <w:r>
        <w:rPr>
          <w:rFonts w:ascii="Calibri" w:hAnsi="Calibri" w:cs="Calibri"/>
          <w:lang w:bidi="ar-EG"/>
        </w:rPr>
        <w:t xml:space="preserve">’ related to us: Abdullah bin Raafi’, the </w:t>
      </w:r>
      <w:proofErr w:type="spellStart"/>
      <w:r>
        <w:rPr>
          <w:rFonts w:ascii="Calibri" w:hAnsi="Calibri" w:cs="Calibri"/>
          <w:lang w:bidi="ar-EG"/>
        </w:rPr>
        <w:t>Mawlaa</w:t>
      </w:r>
      <w:proofErr w:type="spellEnd"/>
      <w:r>
        <w:rPr>
          <w:rFonts w:ascii="Calibri" w:hAnsi="Calibri" w:cs="Calibri"/>
          <w:lang w:bidi="ar-EG"/>
        </w:rPr>
        <w:t xml:space="preserve"> (Freedman) of Umm Salamah, related to me: He said: I heard Abu Hurairah, may Allah, Exalted be He, be pleased with him, say: I heard the Messenger of Allah </w:t>
      </w:r>
      <w:r>
        <w:rPr>
          <w:rFonts w:ascii="Calibri" w:hAnsi="Calibri" w:cs="Calibri" w:hint="cs"/>
          <w:rtl/>
          <w:lang w:bidi="ar-EG"/>
        </w:rPr>
        <w:t>ﷺ</w:t>
      </w:r>
      <w:r>
        <w:rPr>
          <w:rFonts w:ascii="Calibri" w:hAnsi="Calibri" w:cs="Calibri"/>
          <w:lang w:bidi="ar-EG"/>
        </w:rPr>
        <w:t xml:space="preserve"> say: “</w:t>
      </w:r>
      <w:r w:rsidRPr="00CA4A39">
        <w:rPr>
          <w:rFonts w:ascii="Calibri" w:hAnsi="Calibri" w:cs="Calibri"/>
          <w:b/>
          <w:bCs/>
          <w:lang w:bidi="ar-EG"/>
        </w:rPr>
        <w:t>If your life is prolonged, it will not be long that you see a people who go out in the morning under the anger of Allah and return in the evening under His curse; in their hands there will be like the tales of cows</w:t>
      </w:r>
      <w:r>
        <w:rPr>
          <w:rFonts w:ascii="Calibri" w:hAnsi="Calibri" w:cs="Calibri"/>
          <w:lang w:bidi="ar-EG"/>
        </w:rPr>
        <w:t xml:space="preserve">”]. Al-Hakim said: [This Hadith has a Sahih Isnad upon the conditions of the two </w:t>
      </w:r>
      <w:proofErr w:type="gramStart"/>
      <w:r>
        <w:rPr>
          <w:rFonts w:ascii="Calibri" w:hAnsi="Calibri" w:cs="Calibri"/>
          <w:lang w:bidi="ar-EG"/>
        </w:rPr>
        <w:t>Sheikhs</w:t>
      </w:r>
      <w:proofErr w:type="gramEnd"/>
      <w:r>
        <w:rPr>
          <w:rFonts w:ascii="Calibri" w:hAnsi="Calibri" w:cs="Calibri"/>
          <w:lang w:bidi="ar-EG"/>
        </w:rPr>
        <w:t xml:space="preserve"> but they did not record it]. </w:t>
      </w:r>
      <w:proofErr w:type="spellStart"/>
      <w:r>
        <w:rPr>
          <w:rFonts w:ascii="Calibri" w:hAnsi="Calibri" w:cs="Calibri"/>
          <w:lang w:bidi="ar-EG"/>
        </w:rPr>
        <w:t>Adh-Dhahabiy</w:t>
      </w:r>
      <w:proofErr w:type="spellEnd"/>
      <w:r>
        <w:rPr>
          <w:rFonts w:ascii="Calibri" w:hAnsi="Calibri" w:cs="Calibri"/>
          <w:lang w:bidi="ar-EG"/>
        </w:rPr>
        <w:t xml:space="preserve"> said: [It is upon the conditions of Al-Bukhari and Muslim].</w:t>
      </w:r>
    </w:p>
    <w:p w14:paraId="4ABBFDC9" w14:textId="77777777" w:rsidR="00005C44" w:rsidRPr="008476F8" w:rsidRDefault="00005C44" w:rsidP="00005C44">
      <w:pPr>
        <w:rPr>
          <w:rFonts w:ascii="Traditional Arabic" w:hAnsi="Traditional Arabic" w:cs="Traditional Arabic"/>
          <w:sz w:val="22"/>
          <w:szCs w:val="22"/>
          <w:rtl/>
        </w:rPr>
      </w:pPr>
    </w:p>
    <w:p w14:paraId="2903F3B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بنحوه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عن أبي أمامة: [حدثنا أبو سعيد حدثنا عبد الله بن بحير حدثنا سيار ان أبا أمامة ذكر ان رسول الله، صلى الله عليه وسلم، قال: «</w:t>
      </w:r>
      <w:r w:rsidRPr="000F205F">
        <w:rPr>
          <w:rFonts w:ascii="Traditional Arabic" w:hAnsi="Traditional Arabic" w:cs="Traditional Arabic"/>
          <w:bCs/>
          <w:sz w:val="28"/>
          <w:szCs w:val="28"/>
          <w:rtl/>
        </w:rPr>
        <w:t>يكون في هذه الأمة في آخر الزمان رجال، (أو قال يخرج رجال من هذه الأمة في آخر الزمان)، معهم أسياط كأنها أذناب البقر: يغدون في سخط الله ويروحون في غضبه</w:t>
      </w:r>
      <w:r w:rsidRPr="000F205F">
        <w:rPr>
          <w:rFonts w:ascii="Traditional Arabic" w:hAnsi="Traditional Arabic" w:cs="Traditional Arabic"/>
          <w:sz w:val="28"/>
          <w:szCs w:val="28"/>
          <w:rtl/>
        </w:rPr>
        <w:t xml:space="preserve">»]. قلت: عبد الله بن بحير، كذا في الأصل غير منسوب، تصحيف على الأرجح، وإنما هو عبد الله بن بجير بن حمران، أبو حمران القيسي، وقيل التيمي، كما يظهر من الإسناد التالي. </w:t>
      </w:r>
    </w:p>
    <w:p w14:paraId="17A8A7D1" w14:textId="77777777" w:rsidR="00005C44" w:rsidRDefault="00005C44" w:rsidP="00005C44">
      <w:pPr>
        <w:rPr>
          <w:rFonts w:ascii="Traditional Arabic" w:hAnsi="Traditional Arabic" w:cs="Traditional Arabic"/>
          <w:sz w:val="22"/>
          <w:szCs w:val="22"/>
        </w:rPr>
      </w:pPr>
    </w:p>
    <w:p w14:paraId="3C3AC096" w14:textId="77777777" w:rsidR="00005C44" w:rsidRPr="003A4AED" w:rsidRDefault="00005C44" w:rsidP="00005C44">
      <w:pPr>
        <w:rPr>
          <w:rFonts w:ascii="Calibri" w:hAnsi="Calibri" w:cs="Calibri"/>
          <w:lang w:bidi="ar-EG"/>
        </w:rPr>
      </w:pPr>
      <w:r>
        <w:rPr>
          <w:rFonts w:ascii="Calibri" w:hAnsi="Calibri" w:cs="Calibri"/>
          <w:lang w:bidi="ar-EG"/>
        </w:rPr>
        <w:t>- Similar to it was recorded in “</w:t>
      </w:r>
      <w:proofErr w:type="spellStart"/>
      <w:r w:rsidRPr="00EB64BA">
        <w:rPr>
          <w:rFonts w:ascii="Calibri" w:hAnsi="Calibri" w:cs="Calibri"/>
          <w:b/>
          <w:bCs/>
          <w:lang w:bidi="ar-EG"/>
        </w:rPr>
        <w:t>Musnad</w:t>
      </w:r>
      <w:proofErr w:type="spellEnd"/>
      <w:r w:rsidRPr="00EB64BA">
        <w:rPr>
          <w:rFonts w:ascii="Calibri" w:hAnsi="Calibri" w:cs="Calibri"/>
          <w:b/>
          <w:bCs/>
          <w:lang w:bidi="ar-EG"/>
        </w:rPr>
        <w:t xml:space="preserve"> Al-Imam Ahmad bin Hanbal</w:t>
      </w:r>
      <w:r>
        <w:rPr>
          <w:rFonts w:ascii="Calibri" w:hAnsi="Calibri" w:cs="Calibri"/>
          <w:lang w:bidi="ar-EG"/>
        </w:rPr>
        <w:t xml:space="preserve">” from Abu Umamah: [Abu Sa’eed related to us: Abdullah bin Buhair related to us: Sayyar related to us: That Abu Umamah mentioned that: The Mesenger of Allah </w:t>
      </w:r>
      <w:r>
        <w:rPr>
          <w:rFonts w:ascii="Calibri" w:hAnsi="Calibri" w:cs="Calibri" w:hint="cs"/>
          <w:rtl/>
          <w:lang w:bidi="ar-EG"/>
        </w:rPr>
        <w:t>ﷺ</w:t>
      </w:r>
      <w:r>
        <w:rPr>
          <w:rFonts w:ascii="Calibri" w:hAnsi="Calibri" w:cs="Calibri"/>
          <w:lang w:bidi="ar-EG"/>
        </w:rPr>
        <w:t xml:space="preserve"> said: “</w:t>
      </w:r>
      <w:r w:rsidRPr="00B824AB">
        <w:rPr>
          <w:rFonts w:ascii="Calibri" w:hAnsi="Calibri" w:cs="Calibri"/>
          <w:b/>
          <w:bCs/>
          <w:lang w:bidi="ar-EG"/>
        </w:rPr>
        <w:t>There will be within this Ummah at the end of time, men (or he said: Men will emerge from this Ummah at the end of time) with whips like the tails of cattle. They go out in the morning in Allah’s displeasure wrath, and they return in His anger</w:t>
      </w:r>
      <w:r>
        <w:rPr>
          <w:rFonts w:ascii="Calibri" w:hAnsi="Calibri" w:cs="Calibri"/>
          <w:lang w:bidi="ar-EG"/>
        </w:rPr>
        <w:t xml:space="preserve">”] I say: Abdullah </w:t>
      </w:r>
      <w:r w:rsidRPr="0075599B">
        <w:rPr>
          <w:rFonts w:ascii="Calibri" w:hAnsi="Calibri" w:cs="Calibri"/>
          <w:lang w:bidi="ar-EG"/>
        </w:rPr>
        <w:t>bin Buhair</w:t>
      </w:r>
      <w:r>
        <w:rPr>
          <w:rFonts w:ascii="Calibri" w:hAnsi="Calibri" w:cs="Calibri"/>
          <w:lang w:bidi="ar-EG"/>
        </w:rPr>
        <w:t xml:space="preserve">, like it came in the original without attribution (i.e., to a place), is most likely a scribal error. It should rather be Abdullah bin Buhair bin Himran, Abu </w:t>
      </w:r>
      <w:proofErr w:type="spellStart"/>
      <w:r>
        <w:rPr>
          <w:rFonts w:ascii="Calibri" w:hAnsi="Calibri" w:cs="Calibri"/>
          <w:lang w:bidi="ar-EG"/>
        </w:rPr>
        <w:t>Himran</w:t>
      </w:r>
      <w:proofErr w:type="spellEnd"/>
      <w:r>
        <w:rPr>
          <w:rFonts w:ascii="Calibri" w:hAnsi="Calibri" w:cs="Calibri"/>
          <w:lang w:bidi="ar-EG"/>
        </w:rPr>
        <w:t xml:space="preserve"> Al-</w:t>
      </w:r>
      <w:proofErr w:type="spellStart"/>
      <w:r>
        <w:rPr>
          <w:rFonts w:ascii="Calibri" w:hAnsi="Calibri" w:cs="Calibri"/>
          <w:lang w:bidi="ar-EG"/>
        </w:rPr>
        <w:t>Qaisiy</w:t>
      </w:r>
      <w:proofErr w:type="spellEnd"/>
      <w:r>
        <w:rPr>
          <w:rFonts w:ascii="Calibri" w:hAnsi="Calibri" w:cs="Calibri"/>
          <w:lang w:bidi="ar-EG"/>
        </w:rPr>
        <w:t>, and it is said At-</w:t>
      </w:r>
      <w:proofErr w:type="spellStart"/>
      <w:r>
        <w:rPr>
          <w:rFonts w:ascii="Calibri" w:hAnsi="Calibri" w:cs="Calibri"/>
          <w:lang w:bidi="ar-EG"/>
        </w:rPr>
        <w:t>Taimiy</w:t>
      </w:r>
      <w:proofErr w:type="spellEnd"/>
      <w:r>
        <w:rPr>
          <w:rFonts w:ascii="Calibri" w:hAnsi="Calibri" w:cs="Calibri"/>
          <w:lang w:bidi="ar-EG"/>
        </w:rPr>
        <w:t>, as is apparent from the following Isnad (chain of transmission).</w:t>
      </w:r>
    </w:p>
    <w:p w14:paraId="34FB1528" w14:textId="77777777" w:rsidR="00005C44" w:rsidRPr="008476F8" w:rsidRDefault="00005C44" w:rsidP="00005C44">
      <w:pPr>
        <w:rPr>
          <w:rFonts w:ascii="Traditional Arabic" w:hAnsi="Traditional Arabic" w:cs="Traditional Arabic"/>
          <w:sz w:val="22"/>
          <w:szCs w:val="22"/>
          <w:rtl/>
        </w:rPr>
      </w:pPr>
    </w:p>
    <w:p w14:paraId="1F67712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كما 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محمد بن يعقوب بن سورة البغدادي حدثنا أبو الوليد الطيالسي (ح) وحدثنا أحمد بن علي الأبار البغدادي حدثنا علي بن عثمان اللاحقي قالا: حدثنا عبد الله بن بجير القيسي عن سيار الشامي عن أبي أمامة أن رسول الله، صلى الله عليه وسلم، قال: «</w:t>
      </w:r>
      <w:r w:rsidRPr="000F205F">
        <w:rPr>
          <w:rFonts w:ascii="Traditional Arabic" w:hAnsi="Traditional Arabic" w:cs="Traditional Arabic"/>
          <w:bCs/>
          <w:sz w:val="28"/>
          <w:szCs w:val="28"/>
          <w:rtl/>
        </w:rPr>
        <w:t>يخرج من هذه الأمة قوم معهم سياط كأنها أذناب البقر يغدون في سخط الله ويروحون في غضبه</w:t>
      </w:r>
      <w:r w:rsidRPr="000F205F">
        <w:rPr>
          <w:rFonts w:ascii="Traditional Arabic" w:hAnsi="Traditional Arabic" w:cs="Traditional Arabic"/>
          <w:sz w:val="28"/>
          <w:szCs w:val="28"/>
          <w:rtl/>
        </w:rPr>
        <w:t xml:space="preserve">»] </w:t>
      </w:r>
    </w:p>
    <w:p w14:paraId="5E6BD168" w14:textId="77777777" w:rsidR="00005C44" w:rsidRDefault="00005C44" w:rsidP="00005C44">
      <w:pPr>
        <w:rPr>
          <w:rFonts w:ascii="Traditional Arabic" w:hAnsi="Traditional Arabic" w:cs="Traditional Arabic"/>
          <w:sz w:val="22"/>
          <w:szCs w:val="22"/>
        </w:rPr>
      </w:pPr>
    </w:p>
    <w:p w14:paraId="694D7B7D" w14:textId="77777777" w:rsidR="00005C44" w:rsidRDefault="00005C44" w:rsidP="00005C44">
      <w:pPr>
        <w:rPr>
          <w:rFonts w:ascii="Calibri" w:hAnsi="Calibri" w:cs="Calibri"/>
          <w:lang w:bidi="ar-EG"/>
        </w:rPr>
      </w:pPr>
      <w:r>
        <w:rPr>
          <w:rFonts w:ascii="Calibri" w:hAnsi="Calibri" w:cs="Calibri"/>
          <w:lang w:bidi="ar-EG"/>
        </w:rPr>
        <w:t>- As came recorded in “</w:t>
      </w:r>
      <w:r w:rsidRPr="000B703D">
        <w:rPr>
          <w:rFonts w:ascii="Calibri" w:hAnsi="Calibri" w:cs="Calibri"/>
          <w:b/>
          <w:bCs/>
          <w:lang w:bidi="ar-EG"/>
        </w:rPr>
        <w:t>Al-</w:t>
      </w:r>
      <w:proofErr w:type="spellStart"/>
      <w:r w:rsidRPr="000B703D">
        <w:rPr>
          <w:rFonts w:ascii="Calibri" w:hAnsi="Calibri" w:cs="Calibri"/>
          <w:b/>
          <w:bCs/>
          <w:lang w:bidi="ar-EG"/>
        </w:rPr>
        <w:t>Mu’jam</w:t>
      </w:r>
      <w:proofErr w:type="spellEnd"/>
      <w:r w:rsidRPr="000B703D">
        <w:rPr>
          <w:rFonts w:ascii="Calibri" w:hAnsi="Calibri" w:cs="Calibri"/>
          <w:b/>
          <w:bCs/>
          <w:lang w:bidi="ar-EG"/>
        </w:rPr>
        <w:t xml:space="preserve"> Al-Kabir</w:t>
      </w:r>
      <w:r>
        <w:rPr>
          <w:rFonts w:ascii="Calibri" w:hAnsi="Calibri" w:cs="Calibri"/>
          <w:lang w:bidi="ar-EG"/>
        </w:rPr>
        <w:t>”: [Muhammad bin Ya’qub bin Surah Al-Baghdadi related to us: Abu Al-Waleed At-</w:t>
      </w:r>
      <w:proofErr w:type="spellStart"/>
      <w:r>
        <w:rPr>
          <w:rFonts w:ascii="Calibri" w:hAnsi="Calibri" w:cs="Calibri"/>
          <w:lang w:bidi="ar-EG"/>
        </w:rPr>
        <w:t>Tayalisiy</w:t>
      </w:r>
      <w:proofErr w:type="spellEnd"/>
      <w:r>
        <w:rPr>
          <w:rFonts w:ascii="Calibri" w:hAnsi="Calibri" w:cs="Calibri"/>
          <w:lang w:bidi="ar-EG"/>
        </w:rPr>
        <w:t xml:space="preserve"> related to us (And) Ahmad bin ‘Ali Al-</w:t>
      </w:r>
      <w:proofErr w:type="spellStart"/>
      <w:r>
        <w:rPr>
          <w:rFonts w:ascii="Calibri" w:hAnsi="Calibri" w:cs="Calibri"/>
          <w:lang w:bidi="ar-EG"/>
        </w:rPr>
        <w:t>Abaar</w:t>
      </w:r>
      <w:proofErr w:type="spellEnd"/>
      <w:r>
        <w:rPr>
          <w:rFonts w:ascii="Calibri" w:hAnsi="Calibri" w:cs="Calibri"/>
          <w:lang w:bidi="ar-EG"/>
        </w:rPr>
        <w:t xml:space="preserve"> Al-Baghdadi related to us: ‘Ali bin ‘Uthman Al-</w:t>
      </w:r>
      <w:proofErr w:type="spellStart"/>
      <w:r>
        <w:rPr>
          <w:rFonts w:ascii="Calibri" w:hAnsi="Calibri" w:cs="Calibri"/>
          <w:lang w:bidi="ar-EG"/>
        </w:rPr>
        <w:t>Laahiqiy</w:t>
      </w:r>
      <w:proofErr w:type="spellEnd"/>
      <w:r>
        <w:rPr>
          <w:rFonts w:ascii="Calibri" w:hAnsi="Calibri" w:cs="Calibri"/>
          <w:lang w:bidi="ar-EG"/>
        </w:rPr>
        <w:t xml:space="preserve"> related to us: They both said: Abdullah bin Bujair Al-</w:t>
      </w:r>
      <w:proofErr w:type="spellStart"/>
      <w:r>
        <w:rPr>
          <w:rFonts w:ascii="Calibri" w:hAnsi="Calibri" w:cs="Calibri"/>
          <w:lang w:bidi="ar-EG"/>
        </w:rPr>
        <w:t>Qaisiy</w:t>
      </w:r>
      <w:proofErr w:type="spellEnd"/>
      <w:r>
        <w:rPr>
          <w:rFonts w:ascii="Calibri" w:hAnsi="Calibri" w:cs="Calibri"/>
          <w:lang w:bidi="ar-EG"/>
        </w:rPr>
        <w:t xml:space="preserve"> related to us from </w:t>
      </w:r>
      <w:proofErr w:type="spellStart"/>
      <w:r>
        <w:rPr>
          <w:rFonts w:ascii="Calibri" w:hAnsi="Calibri" w:cs="Calibri"/>
          <w:lang w:bidi="ar-EG"/>
        </w:rPr>
        <w:t>Syyar</w:t>
      </w:r>
      <w:proofErr w:type="spellEnd"/>
      <w:r>
        <w:rPr>
          <w:rFonts w:ascii="Calibri" w:hAnsi="Calibri" w:cs="Calibri"/>
          <w:lang w:bidi="ar-EG"/>
        </w:rPr>
        <w:t xml:space="preserve"> Ash-</w:t>
      </w:r>
      <w:proofErr w:type="spellStart"/>
      <w:r>
        <w:rPr>
          <w:rFonts w:ascii="Calibri" w:hAnsi="Calibri" w:cs="Calibri"/>
          <w:lang w:bidi="ar-EG"/>
        </w:rPr>
        <w:t>Shaamiy</w:t>
      </w:r>
      <w:proofErr w:type="spellEnd"/>
      <w:r>
        <w:rPr>
          <w:rFonts w:ascii="Calibri" w:hAnsi="Calibri" w:cs="Calibri"/>
          <w:lang w:bidi="ar-EG"/>
        </w:rPr>
        <w:t xml:space="preserve">, from Abu Umamah: That the Messenger of Allah </w:t>
      </w:r>
      <w:r>
        <w:rPr>
          <w:rFonts w:ascii="Calibri" w:hAnsi="Calibri" w:cs="Calibri" w:hint="cs"/>
          <w:rtl/>
          <w:lang w:bidi="ar-EG"/>
        </w:rPr>
        <w:t>ﷺ</w:t>
      </w:r>
      <w:r>
        <w:rPr>
          <w:rFonts w:ascii="Calibri" w:hAnsi="Calibri" w:cs="Calibri"/>
          <w:lang w:bidi="ar-EG"/>
        </w:rPr>
        <w:t xml:space="preserve"> said: “</w:t>
      </w:r>
      <w:r w:rsidRPr="007C66DC">
        <w:rPr>
          <w:rFonts w:ascii="Calibri" w:hAnsi="Calibri" w:cs="Calibri"/>
          <w:b/>
          <w:bCs/>
          <w:lang w:bidi="ar-EG"/>
        </w:rPr>
        <w:t xml:space="preserve">A people </w:t>
      </w:r>
      <w:r w:rsidRPr="007C66DC">
        <w:rPr>
          <w:rFonts w:ascii="Calibri" w:hAnsi="Calibri" w:cs="Calibri"/>
          <w:b/>
          <w:bCs/>
          <w:lang w:bidi="ar-EG"/>
        </w:rPr>
        <w:lastRenderedPageBreak/>
        <w:t xml:space="preserve">will emerge from this Ummah with whips like oxtails. They will set off in the morning in the displeasure of Allah and return </w:t>
      </w:r>
      <w:proofErr w:type="gramStart"/>
      <w:r w:rsidRPr="007C66DC">
        <w:rPr>
          <w:rFonts w:ascii="Calibri" w:hAnsi="Calibri" w:cs="Calibri"/>
          <w:b/>
          <w:bCs/>
          <w:lang w:bidi="ar-EG"/>
        </w:rPr>
        <w:t>in</w:t>
      </w:r>
      <w:proofErr w:type="gramEnd"/>
      <w:r w:rsidRPr="007C66DC">
        <w:rPr>
          <w:rFonts w:ascii="Calibri" w:hAnsi="Calibri" w:cs="Calibri"/>
          <w:b/>
          <w:bCs/>
          <w:lang w:bidi="ar-EG"/>
        </w:rPr>
        <w:t xml:space="preserve"> His anger</w:t>
      </w:r>
      <w:r>
        <w:rPr>
          <w:rFonts w:ascii="Calibri" w:hAnsi="Calibri" w:cs="Calibri"/>
          <w:lang w:bidi="ar-EG"/>
        </w:rPr>
        <w:t>].</w:t>
      </w:r>
    </w:p>
    <w:p w14:paraId="5C875C26" w14:textId="77777777" w:rsidR="00005C44" w:rsidRPr="008476F8" w:rsidRDefault="00005C44" w:rsidP="00005C44">
      <w:pPr>
        <w:rPr>
          <w:rFonts w:ascii="Traditional Arabic" w:hAnsi="Traditional Arabic" w:cs="Traditional Arabic"/>
          <w:sz w:val="22"/>
          <w:szCs w:val="22"/>
          <w:rtl/>
        </w:rPr>
      </w:pPr>
    </w:p>
    <w:p w14:paraId="4FE713A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«من شدد سلطانه بمعصية الله أوهن الله كيده يوم القيامة</w:t>
      </w:r>
      <w:r w:rsidRPr="000F205F">
        <w:rPr>
          <w:rFonts w:ascii="Traditional Arabic" w:hAnsi="Traditional Arabic" w:cs="Traditional Arabic"/>
          <w:sz w:val="28"/>
          <w:szCs w:val="28"/>
          <w:rtl/>
        </w:rPr>
        <w:t>»</w:t>
      </w:r>
    </w:p>
    <w:p w14:paraId="6EEA563E" w14:textId="77777777" w:rsidR="00005C44" w:rsidRDefault="00005C44" w:rsidP="00005C44">
      <w:pPr>
        <w:rPr>
          <w:rFonts w:ascii="Traditional Arabic" w:hAnsi="Traditional Arabic" w:cs="Traditional Arabic"/>
          <w:sz w:val="22"/>
          <w:szCs w:val="22"/>
        </w:rPr>
      </w:pPr>
    </w:p>
    <w:p w14:paraId="2EFB8189" w14:textId="77777777" w:rsidR="00005C44" w:rsidRPr="0051563C" w:rsidRDefault="00005C44" w:rsidP="00005C44">
      <w:pPr>
        <w:rPr>
          <w:rFonts w:ascii="Calibri" w:hAnsi="Calibri" w:cs="Calibri"/>
          <w:b/>
          <w:bCs/>
          <w:lang w:bidi="ar-EG"/>
        </w:rPr>
      </w:pPr>
      <w:r w:rsidRPr="0051563C">
        <w:rPr>
          <w:rFonts w:ascii="Calibri" w:hAnsi="Calibri" w:cs="Calibri"/>
          <w:b/>
          <w:bCs/>
          <w:lang w:bidi="ar-EG"/>
        </w:rPr>
        <w:t>- Section: Hadith: “Whoever strengthens his authority (Sultan) through the disobedience of Allah, Allah will weaken his power</w:t>
      </w:r>
      <w:r>
        <w:rPr>
          <w:rFonts w:ascii="Calibri" w:hAnsi="Calibri" w:cs="Calibri"/>
          <w:b/>
          <w:bCs/>
          <w:lang w:bidi="ar-EG"/>
        </w:rPr>
        <w:t>/ability</w:t>
      </w:r>
      <w:r w:rsidRPr="0051563C">
        <w:rPr>
          <w:rFonts w:ascii="Calibri" w:hAnsi="Calibri" w:cs="Calibri"/>
          <w:b/>
          <w:bCs/>
          <w:lang w:bidi="ar-EG"/>
        </w:rPr>
        <w:t xml:space="preserve"> (Kaid) on the Day of Judgement”.</w:t>
      </w:r>
    </w:p>
    <w:p w14:paraId="01A525BD" w14:textId="77777777" w:rsidR="00005C44" w:rsidRPr="008476F8" w:rsidRDefault="00005C44" w:rsidP="00005C44">
      <w:pPr>
        <w:rPr>
          <w:rFonts w:ascii="Traditional Arabic" w:hAnsi="Traditional Arabic" w:cs="Traditional Arabic"/>
          <w:sz w:val="22"/>
          <w:szCs w:val="22"/>
          <w:rtl/>
        </w:rPr>
      </w:pPr>
    </w:p>
    <w:p w14:paraId="37A5634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وفي «مسند الإمام أحمد بن حنبل»: [حدثنا حسن بن موسى حدثنا بن لهيعة حدثنا يزيد بن أبى حبيب ان قيس بن سعد بن عبادة قال: ان رسول الله، صلى الله عليه وسلم، قال: </w:t>
      </w:r>
      <w:r w:rsidRPr="000F205F">
        <w:rPr>
          <w:rFonts w:ascii="Traditional Arabic" w:hAnsi="Traditional Arabic" w:cs="Traditional Arabic"/>
          <w:bCs/>
          <w:sz w:val="28"/>
          <w:szCs w:val="28"/>
          <w:rtl/>
        </w:rPr>
        <w:t>«من شدد سلطانه بمعصية الله أوهن الله كيده يوم القيامة</w:t>
      </w:r>
      <w:r w:rsidRPr="000F205F">
        <w:rPr>
          <w:rFonts w:ascii="Traditional Arabic" w:hAnsi="Traditional Arabic" w:cs="Traditional Arabic"/>
          <w:sz w:val="28"/>
          <w:szCs w:val="28"/>
          <w:rtl/>
        </w:rPr>
        <w:t xml:space="preserve">»] </w:t>
      </w:r>
    </w:p>
    <w:p w14:paraId="5EDE8DA8"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1AED5CCC" w14:textId="77777777" w:rsidR="00005C44" w:rsidRPr="00C23D21" w:rsidRDefault="00005C44" w:rsidP="00005C44">
      <w:pPr>
        <w:rPr>
          <w:rFonts w:ascii="Calibri" w:hAnsi="Calibri" w:cs="Calibri"/>
          <w:lang w:bidi="ar-EG"/>
        </w:rPr>
      </w:pPr>
      <w:r w:rsidRPr="0052440E">
        <w:rPr>
          <w:rFonts w:ascii="Calibri" w:hAnsi="Calibri" w:cs="Calibri"/>
          <w:lang w:bidi="ar-EG"/>
        </w:rPr>
        <w:t>- It is in “</w:t>
      </w:r>
      <w:proofErr w:type="spellStart"/>
      <w:r w:rsidRPr="0052440E">
        <w:rPr>
          <w:rFonts w:ascii="Calibri" w:hAnsi="Calibri" w:cs="Calibri"/>
          <w:lang w:bidi="ar-EG"/>
        </w:rPr>
        <w:t>Musnad</w:t>
      </w:r>
      <w:proofErr w:type="spellEnd"/>
      <w:r w:rsidRPr="0052440E">
        <w:rPr>
          <w:rFonts w:ascii="Calibri" w:hAnsi="Calibri" w:cs="Calibri"/>
          <w:lang w:bidi="ar-EG"/>
        </w:rPr>
        <w:t xml:space="preserve"> Al-Imam Ahmad bin Hanbal”: [Hasan bin Musa related to</w:t>
      </w:r>
      <w:r>
        <w:rPr>
          <w:rFonts w:ascii="Calibri" w:hAnsi="Calibri" w:cs="Calibri"/>
          <w:lang w:bidi="ar-EG"/>
        </w:rPr>
        <w:t xml:space="preserve"> us: Ibn </w:t>
      </w:r>
      <w:proofErr w:type="spellStart"/>
      <w:r>
        <w:rPr>
          <w:rFonts w:ascii="Calibri" w:hAnsi="Calibri" w:cs="Calibri"/>
          <w:lang w:bidi="ar-EG"/>
        </w:rPr>
        <w:t>Lahee’ah</w:t>
      </w:r>
      <w:proofErr w:type="spellEnd"/>
      <w:r>
        <w:rPr>
          <w:rFonts w:ascii="Calibri" w:hAnsi="Calibri" w:cs="Calibri"/>
          <w:lang w:bidi="ar-EG"/>
        </w:rPr>
        <w:t xml:space="preserve"> related to us: Yazid bin Abi Habib related to us: That Qais bin </w:t>
      </w:r>
      <w:proofErr w:type="spellStart"/>
      <w:r>
        <w:rPr>
          <w:rFonts w:ascii="Calibri" w:hAnsi="Calibri" w:cs="Calibri"/>
          <w:lang w:bidi="ar-EG"/>
        </w:rPr>
        <w:t>Sa’ed</w:t>
      </w:r>
      <w:proofErr w:type="spellEnd"/>
      <w:r>
        <w:rPr>
          <w:rFonts w:ascii="Calibri" w:hAnsi="Calibri" w:cs="Calibri"/>
          <w:lang w:bidi="ar-EG"/>
        </w:rPr>
        <w:t xml:space="preserve"> bin ‘Ubadah said: That the Messenger of Allah </w:t>
      </w:r>
      <w:r>
        <w:rPr>
          <w:rFonts w:ascii="Calibri" w:hAnsi="Calibri" w:cs="Calibri" w:hint="cs"/>
          <w:rtl/>
          <w:lang w:bidi="ar-EG"/>
        </w:rPr>
        <w:t>ﷺ</w:t>
      </w:r>
      <w:r>
        <w:rPr>
          <w:rFonts w:ascii="Calibri" w:hAnsi="Calibri" w:cs="Calibri"/>
          <w:lang w:bidi="ar-EG"/>
        </w:rPr>
        <w:t xml:space="preserve"> said: </w:t>
      </w:r>
      <w:r w:rsidRPr="0051563C">
        <w:rPr>
          <w:rFonts w:ascii="Calibri" w:hAnsi="Calibri" w:cs="Calibri"/>
          <w:b/>
          <w:bCs/>
          <w:lang w:bidi="ar-EG"/>
        </w:rPr>
        <w:t>“</w:t>
      </w:r>
      <w:r w:rsidRPr="00C23D21">
        <w:rPr>
          <w:rFonts w:ascii="Calibri" w:hAnsi="Calibri" w:cs="Calibri"/>
          <w:b/>
          <w:bCs/>
          <w:lang w:bidi="ar-EG"/>
        </w:rPr>
        <w:t>Whoever strengthens his authority (Sultan) through the disobedience of Allah, Allah will make his power/ability (Kaid) weak on the Day of Judgement</w:t>
      </w:r>
      <w:r>
        <w:rPr>
          <w:rFonts w:ascii="Calibri" w:hAnsi="Calibri" w:cs="Calibri"/>
          <w:lang w:bidi="ar-EG"/>
        </w:rPr>
        <w:t xml:space="preserve">” (i.e., he will have no ability or power to exert influence, </w:t>
      </w:r>
      <w:proofErr w:type="spellStart"/>
      <w:r>
        <w:rPr>
          <w:rFonts w:ascii="Calibri" w:hAnsi="Calibri" w:cs="Calibri"/>
          <w:lang w:bidi="ar-EG"/>
        </w:rPr>
        <w:t>manoeuvre</w:t>
      </w:r>
      <w:proofErr w:type="spellEnd"/>
      <w:r>
        <w:rPr>
          <w:rFonts w:ascii="Calibri" w:hAnsi="Calibri" w:cs="Calibri"/>
          <w:lang w:bidi="ar-EG"/>
        </w:rPr>
        <w:t xml:space="preserve"> his position or get his way). </w:t>
      </w:r>
    </w:p>
    <w:p w14:paraId="1F0DADC4" w14:textId="77777777" w:rsidR="00005C44" w:rsidRPr="008476F8" w:rsidRDefault="00005C44" w:rsidP="00005C44">
      <w:pPr>
        <w:rPr>
          <w:rFonts w:ascii="Traditional Arabic" w:hAnsi="Traditional Arabic" w:cs="Traditional Arabic"/>
          <w:sz w:val="22"/>
          <w:szCs w:val="22"/>
          <w:rtl/>
        </w:rPr>
      </w:pPr>
    </w:p>
    <w:p w14:paraId="6ACFFFC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إن قوما كانوا أهل ضعف ومسكنة قاتلهم أهل تجبر وعدد، فاظهر الله أهل الضعف عليهم، فعمدوا إلى عدوهم فاستعملوهم وسلطوهم فأسخطوا الله عليهم إلى يوم يلقونه</w:t>
      </w:r>
      <w:r w:rsidRPr="000F205F">
        <w:rPr>
          <w:rFonts w:ascii="Traditional Arabic" w:hAnsi="Traditional Arabic" w:cs="Traditional Arabic"/>
          <w:sz w:val="28"/>
          <w:szCs w:val="28"/>
          <w:rtl/>
        </w:rPr>
        <w:t>»</w:t>
      </w:r>
    </w:p>
    <w:p w14:paraId="4893A139" w14:textId="77777777" w:rsidR="00005C44" w:rsidRDefault="00005C44" w:rsidP="00005C44">
      <w:pPr>
        <w:rPr>
          <w:rFonts w:ascii="Traditional Arabic" w:hAnsi="Traditional Arabic" w:cs="Traditional Arabic"/>
          <w:sz w:val="22"/>
          <w:szCs w:val="22"/>
        </w:rPr>
      </w:pPr>
    </w:p>
    <w:p w14:paraId="629CE956" w14:textId="77777777" w:rsidR="00005C44" w:rsidRPr="00D13C95" w:rsidRDefault="00005C44" w:rsidP="00005C44">
      <w:pPr>
        <w:rPr>
          <w:rFonts w:ascii="Calibri" w:hAnsi="Calibri" w:cs="Calibri"/>
          <w:b/>
          <w:bCs/>
          <w:lang w:bidi="ar-EG"/>
        </w:rPr>
      </w:pPr>
      <w:r w:rsidRPr="00D13C95">
        <w:rPr>
          <w:rFonts w:ascii="Calibri" w:hAnsi="Calibri" w:cs="Calibri"/>
          <w:b/>
          <w:bCs/>
          <w:lang w:bidi="ar-EG"/>
        </w:rPr>
        <w:t xml:space="preserve">- Section: Hadith: “There were a </w:t>
      </w:r>
      <w:r>
        <w:rPr>
          <w:rFonts w:ascii="Calibri" w:hAnsi="Calibri" w:cs="Calibri"/>
          <w:b/>
          <w:bCs/>
          <w:lang w:bidi="ar-EG"/>
        </w:rPr>
        <w:t>nation</w:t>
      </w:r>
      <w:r w:rsidRPr="00D13C95">
        <w:rPr>
          <w:rFonts w:ascii="Calibri" w:hAnsi="Calibri" w:cs="Calibri"/>
          <w:b/>
          <w:bCs/>
          <w:lang w:bidi="ar-EG"/>
        </w:rPr>
        <w:t xml:space="preserve"> who were</w:t>
      </w:r>
      <w:r>
        <w:rPr>
          <w:rFonts w:ascii="Calibri" w:hAnsi="Calibri" w:cs="Calibri"/>
          <w:b/>
          <w:bCs/>
          <w:lang w:bidi="ar-EG"/>
        </w:rPr>
        <w:t xml:space="preserve"> people of</w:t>
      </w:r>
      <w:r w:rsidRPr="00D13C95">
        <w:rPr>
          <w:rFonts w:ascii="Calibri" w:hAnsi="Calibri" w:cs="Calibri"/>
          <w:b/>
          <w:bCs/>
          <w:lang w:bidi="ar-EG"/>
        </w:rPr>
        <w:t xml:space="preserve"> weak</w:t>
      </w:r>
      <w:r>
        <w:rPr>
          <w:rFonts w:ascii="Calibri" w:hAnsi="Calibri" w:cs="Calibri"/>
          <w:b/>
          <w:bCs/>
          <w:lang w:bidi="ar-EG"/>
        </w:rPr>
        <w:t>ness</w:t>
      </w:r>
      <w:r w:rsidRPr="00D13C95">
        <w:rPr>
          <w:rFonts w:ascii="Calibri" w:hAnsi="Calibri" w:cs="Calibri"/>
          <w:b/>
          <w:bCs/>
          <w:lang w:bidi="ar-EG"/>
        </w:rPr>
        <w:t xml:space="preserve"> and </w:t>
      </w:r>
      <w:r>
        <w:rPr>
          <w:rFonts w:ascii="Calibri" w:hAnsi="Calibri" w:cs="Calibri"/>
          <w:b/>
          <w:bCs/>
          <w:lang w:bidi="ar-EG"/>
        </w:rPr>
        <w:t>destitution.</w:t>
      </w:r>
      <w:r w:rsidRPr="00D13C95">
        <w:rPr>
          <w:rFonts w:ascii="Calibri" w:hAnsi="Calibri" w:cs="Calibri"/>
          <w:b/>
          <w:bCs/>
          <w:lang w:bidi="ar-EG"/>
        </w:rPr>
        <w:t xml:space="preserve"> </w:t>
      </w:r>
      <w:r>
        <w:rPr>
          <w:rFonts w:ascii="Calibri" w:hAnsi="Calibri" w:cs="Calibri"/>
          <w:b/>
          <w:bCs/>
          <w:lang w:bidi="ar-EG"/>
        </w:rPr>
        <w:t>A</w:t>
      </w:r>
      <w:r w:rsidRPr="00D13C95">
        <w:rPr>
          <w:rFonts w:ascii="Calibri" w:hAnsi="Calibri" w:cs="Calibri"/>
          <w:b/>
          <w:bCs/>
          <w:lang w:bidi="ar-EG"/>
        </w:rPr>
        <w:t xml:space="preserve"> people of tyranny and large numbers fought </w:t>
      </w:r>
      <w:r>
        <w:rPr>
          <w:rFonts w:ascii="Calibri" w:hAnsi="Calibri" w:cs="Calibri"/>
          <w:b/>
          <w:bCs/>
          <w:lang w:bidi="ar-EG"/>
        </w:rPr>
        <w:t xml:space="preserve">against </w:t>
      </w:r>
      <w:r w:rsidRPr="00D13C95">
        <w:rPr>
          <w:rFonts w:ascii="Calibri" w:hAnsi="Calibri" w:cs="Calibri"/>
          <w:b/>
          <w:bCs/>
          <w:lang w:bidi="ar-EG"/>
        </w:rPr>
        <w:t>them. Allah then granted victory to the weak over them. But the weak then turned to their enemy and employed them and empowered them, thereby incurring Allah’s displeasure upon themselves until the day they meet Him”.</w:t>
      </w:r>
    </w:p>
    <w:p w14:paraId="38B07C15" w14:textId="77777777" w:rsidR="00005C44" w:rsidRPr="008476F8" w:rsidRDefault="00005C44" w:rsidP="00005C44">
      <w:pPr>
        <w:rPr>
          <w:rFonts w:ascii="Traditional Arabic" w:hAnsi="Traditional Arabic" w:cs="Traditional Arabic"/>
          <w:sz w:val="22"/>
          <w:szCs w:val="22"/>
          <w:rtl/>
        </w:rPr>
      </w:pPr>
    </w:p>
    <w:p w14:paraId="6595046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مصعب بن سلام حدثنا الأجلح عن قيس بن أبي مسلم عن ربعي بن حراش قال سمعت حذيفة يقول: ضرب لنا رسول الله، صلى الله عليه وسلم، أمثالا: واحداً، وثلاثة، وخمسة، وسبعة، وتسعة، واحد عشر؛ قال فضرب لنا رسول الله، صلى الله عليه وسلم، منها مثلا وترك سائرها قال: «</w:t>
      </w:r>
      <w:r w:rsidRPr="000F205F">
        <w:rPr>
          <w:rFonts w:ascii="Traditional Arabic" w:hAnsi="Traditional Arabic" w:cs="Traditional Arabic"/>
          <w:bCs/>
          <w:sz w:val="28"/>
          <w:szCs w:val="28"/>
          <w:rtl/>
        </w:rPr>
        <w:t>إن قوما كانوا أهل ضعف ومسكنة قاتلهم أهل تحبر وعدد فاظهر الله أهل الضعف عليهم فعمدوا إلى عدوهم فاستعملوهم وسلطوهم فأسخطوا الله عليهم إلى يوم يلقونه</w:t>
      </w:r>
      <w:r w:rsidRPr="000F205F">
        <w:rPr>
          <w:rFonts w:ascii="Traditional Arabic" w:hAnsi="Traditional Arabic" w:cs="Traditional Arabic"/>
          <w:sz w:val="28"/>
          <w:szCs w:val="28"/>
          <w:rtl/>
        </w:rPr>
        <w:t xml:space="preserve">»]. </w:t>
      </w:r>
    </w:p>
    <w:p w14:paraId="20D7986D" w14:textId="77777777" w:rsidR="00005C44" w:rsidRDefault="00005C44" w:rsidP="00005C44">
      <w:pPr>
        <w:rPr>
          <w:rFonts w:ascii="Traditional Arabic" w:hAnsi="Traditional Arabic" w:cs="Traditional Arabic"/>
          <w:sz w:val="22"/>
          <w:szCs w:val="22"/>
        </w:rPr>
      </w:pPr>
    </w:p>
    <w:p w14:paraId="09FF4460" w14:textId="77777777" w:rsidR="00005C44" w:rsidRPr="0052440E" w:rsidRDefault="00005C44" w:rsidP="00005C44">
      <w:pPr>
        <w:rPr>
          <w:rFonts w:ascii="Calibri" w:hAnsi="Calibri" w:cs="Calibri"/>
          <w:lang w:bidi="ar-EG"/>
        </w:rPr>
      </w:pPr>
      <w:r>
        <w:rPr>
          <w:rFonts w:ascii="Calibri" w:hAnsi="Calibri" w:cs="Calibri"/>
          <w:lang w:bidi="ar-EG"/>
        </w:rPr>
        <w:t>- It is recorded in “</w:t>
      </w:r>
      <w:proofErr w:type="spellStart"/>
      <w:r w:rsidRPr="00A3012D">
        <w:rPr>
          <w:rFonts w:ascii="Calibri" w:hAnsi="Calibri" w:cs="Calibri"/>
          <w:b/>
          <w:bCs/>
          <w:lang w:bidi="ar-EG"/>
        </w:rPr>
        <w:t>Musnad</w:t>
      </w:r>
      <w:proofErr w:type="spellEnd"/>
      <w:r w:rsidRPr="00A3012D">
        <w:rPr>
          <w:rFonts w:ascii="Calibri" w:hAnsi="Calibri" w:cs="Calibri"/>
          <w:b/>
          <w:bCs/>
          <w:lang w:bidi="ar-EG"/>
        </w:rPr>
        <w:t xml:space="preserve"> Al-Imam Ahmad bin Hanbal</w:t>
      </w:r>
      <w:r>
        <w:rPr>
          <w:rFonts w:ascii="Calibri" w:hAnsi="Calibri" w:cs="Calibri"/>
          <w:lang w:bidi="ar-EG"/>
        </w:rPr>
        <w:t xml:space="preserve">”: [Mus’ab bin Salaam related to us: Al-Ajlah related to us from Qais bin Abi Muslim, from </w:t>
      </w:r>
      <w:proofErr w:type="spellStart"/>
      <w:r>
        <w:rPr>
          <w:rFonts w:ascii="Calibri" w:hAnsi="Calibri" w:cs="Calibri"/>
          <w:lang w:bidi="ar-EG"/>
        </w:rPr>
        <w:t>Rib’iy</w:t>
      </w:r>
      <w:proofErr w:type="spellEnd"/>
      <w:r>
        <w:rPr>
          <w:rFonts w:ascii="Calibri" w:hAnsi="Calibri" w:cs="Calibri"/>
          <w:lang w:bidi="ar-EG"/>
        </w:rPr>
        <w:t xml:space="preserve"> bin </w:t>
      </w:r>
      <w:proofErr w:type="spellStart"/>
      <w:r>
        <w:rPr>
          <w:rFonts w:ascii="Calibri" w:hAnsi="Calibri" w:cs="Calibri"/>
          <w:lang w:bidi="ar-EG"/>
        </w:rPr>
        <w:t>Hirash</w:t>
      </w:r>
      <w:proofErr w:type="spellEnd"/>
      <w:r>
        <w:rPr>
          <w:rFonts w:ascii="Calibri" w:hAnsi="Calibri" w:cs="Calibri"/>
          <w:lang w:bidi="ar-EG"/>
        </w:rPr>
        <w:t xml:space="preserve">: He said: I heard Hudhaifah saying: The Messenger of Allah </w:t>
      </w:r>
      <w:r>
        <w:rPr>
          <w:rFonts w:ascii="Calibri" w:hAnsi="Calibri" w:cs="Calibri" w:hint="cs"/>
          <w:rtl/>
          <w:lang w:bidi="ar-EG"/>
        </w:rPr>
        <w:t>ﷺ</w:t>
      </w:r>
      <w:r>
        <w:rPr>
          <w:rFonts w:ascii="Calibri" w:hAnsi="Calibri" w:cs="Calibri"/>
          <w:lang w:bidi="ar-EG"/>
        </w:rPr>
        <w:t xml:space="preserve"> presented parables to us: One, three, five, seven, nine, eleven (i.e., corresponding to these numbers). </w:t>
      </w:r>
      <w:r w:rsidRPr="00E71C76">
        <w:rPr>
          <w:rFonts w:ascii="Calibri" w:hAnsi="Calibri" w:cs="Calibri"/>
          <w:lang w:bidi="ar-EG"/>
        </w:rPr>
        <w:t>He explained one of them and left the rest</w:t>
      </w:r>
      <w:r>
        <w:rPr>
          <w:rFonts w:ascii="Calibri" w:hAnsi="Calibri" w:cs="Calibri"/>
          <w:lang w:bidi="ar-EG"/>
        </w:rPr>
        <w:t>: He said: “</w:t>
      </w:r>
      <w:r w:rsidRPr="00D13C95">
        <w:rPr>
          <w:rFonts w:ascii="Calibri" w:hAnsi="Calibri" w:cs="Calibri"/>
          <w:b/>
          <w:bCs/>
          <w:lang w:bidi="ar-EG"/>
        </w:rPr>
        <w:t xml:space="preserve">There were a </w:t>
      </w:r>
      <w:r>
        <w:rPr>
          <w:rFonts w:ascii="Calibri" w:hAnsi="Calibri" w:cs="Calibri"/>
          <w:b/>
          <w:bCs/>
          <w:lang w:bidi="ar-EG"/>
        </w:rPr>
        <w:t>nation</w:t>
      </w:r>
      <w:r w:rsidRPr="00D13C95">
        <w:rPr>
          <w:rFonts w:ascii="Calibri" w:hAnsi="Calibri" w:cs="Calibri"/>
          <w:b/>
          <w:bCs/>
          <w:lang w:bidi="ar-EG"/>
        </w:rPr>
        <w:t xml:space="preserve"> who were</w:t>
      </w:r>
      <w:r>
        <w:rPr>
          <w:rFonts w:ascii="Calibri" w:hAnsi="Calibri" w:cs="Calibri"/>
          <w:b/>
          <w:bCs/>
          <w:lang w:bidi="ar-EG"/>
        </w:rPr>
        <w:t xml:space="preserve"> people of</w:t>
      </w:r>
      <w:r w:rsidRPr="00D13C95">
        <w:rPr>
          <w:rFonts w:ascii="Calibri" w:hAnsi="Calibri" w:cs="Calibri"/>
          <w:b/>
          <w:bCs/>
          <w:lang w:bidi="ar-EG"/>
        </w:rPr>
        <w:t xml:space="preserve"> weak</w:t>
      </w:r>
      <w:r>
        <w:rPr>
          <w:rFonts w:ascii="Calibri" w:hAnsi="Calibri" w:cs="Calibri"/>
          <w:b/>
          <w:bCs/>
          <w:lang w:bidi="ar-EG"/>
        </w:rPr>
        <w:t>ness</w:t>
      </w:r>
      <w:r w:rsidRPr="00D13C95">
        <w:rPr>
          <w:rFonts w:ascii="Calibri" w:hAnsi="Calibri" w:cs="Calibri"/>
          <w:b/>
          <w:bCs/>
          <w:lang w:bidi="ar-EG"/>
        </w:rPr>
        <w:t xml:space="preserve"> and </w:t>
      </w:r>
      <w:r>
        <w:rPr>
          <w:rFonts w:ascii="Calibri" w:hAnsi="Calibri" w:cs="Calibri"/>
          <w:b/>
          <w:bCs/>
          <w:lang w:bidi="ar-EG"/>
        </w:rPr>
        <w:t>destitution.</w:t>
      </w:r>
      <w:r w:rsidRPr="00D13C95">
        <w:rPr>
          <w:rFonts w:ascii="Calibri" w:hAnsi="Calibri" w:cs="Calibri"/>
          <w:b/>
          <w:bCs/>
          <w:lang w:bidi="ar-EG"/>
        </w:rPr>
        <w:t xml:space="preserve"> </w:t>
      </w:r>
      <w:r>
        <w:rPr>
          <w:rFonts w:ascii="Calibri" w:hAnsi="Calibri" w:cs="Calibri"/>
          <w:b/>
          <w:bCs/>
          <w:lang w:bidi="ar-EG"/>
        </w:rPr>
        <w:t>A</w:t>
      </w:r>
      <w:r w:rsidRPr="00D13C95">
        <w:rPr>
          <w:rFonts w:ascii="Calibri" w:hAnsi="Calibri" w:cs="Calibri"/>
          <w:b/>
          <w:bCs/>
          <w:lang w:bidi="ar-EG"/>
        </w:rPr>
        <w:t xml:space="preserve"> people of tyranny and large numbers fought </w:t>
      </w:r>
      <w:r>
        <w:rPr>
          <w:rFonts w:ascii="Calibri" w:hAnsi="Calibri" w:cs="Calibri"/>
          <w:b/>
          <w:bCs/>
          <w:lang w:bidi="ar-EG"/>
        </w:rPr>
        <w:t xml:space="preserve">against </w:t>
      </w:r>
      <w:r w:rsidRPr="00D13C95">
        <w:rPr>
          <w:rFonts w:ascii="Calibri" w:hAnsi="Calibri" w:cs="Calibri"/>
          <w:b/>
          <w:bCs/>
          <w:lang w:bidi="ar-EG"/>
        </w:rPr>
        <w:t>them. Allah then granted victory to the weak over them. But the weak then turned to their enemy and employed them and empowered them, thereby incurring Allah’s displeasure upon themselves until the day they meet Him</w:t>
      </w:r>
      <w:r w:rsidRPr="00C01FE4">
        <w:rPr>
          <w:rFonts w:ascii="Calibri" w:hAnsi="Calibri" w:cs="Calibri"/>
          <w:lang w:bidi="ar-EG"/>
        </w:rPr>
        <w:t>”</w:t>
      </w:r>
      <w:r>
        <w:rPr>
          <w:rFonts w:ascii="Calibri" w:hAnsi="Calibri" w:cs="Calibri"/>
          <w:lang w:bidi="ar-EG"/>
        </w:rPr>
        <w:t xml:space="preserve">]. </w:t>
      </w:r>
    </w:p>
    <w:p w14:paraId="20EEC1E3" w14:textId="77777777" w:rsidR="00005C44" w:rsidRPr="0096020C" w:rsidRDefault="00005C44" w:rsidP="00005C44">
      <w:pPr>
        <w:rPr>
          <w:rFonts w:ascii="Traditional Arabic" w:hAnsi="Traditional Arabic" w:cs="Traditional Arabic"/>
          <w:sz w:val="22"/>
          <w:szCs w:val="22"/>
          <w:rtl/>
        </w:rPr>
      </w:pPr>
    </w:p>
    <w:p w14:paraId="0290DEFC" w14:textId="77777777" w:rsidR="00005C44" w:rsidRPr="009754F4"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مصعب بن سلام التميمي الكوفي صدوق إلا أنه انقلبت عليه أحاديث يوسف بن صهيب فجعلها عن الزبرقان السراج، وقدم بن أبي شيبة مرة فجعل يذاكر عنه أحاديث عن شعبة هي أحاديث الحسن بن عمارة انقلب عليه واحد منها أيضا. </w:t>
      </w:r>
    </w:p>
    <w:p w14:paraId="0AC721E6" w14:textId="77777777" w:rsidR="00005C44" w:rsidRPr="009754F4"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xml:space="preserve">قلت: الخوف ليس من انقلاب أحاديث يوسف بن صهيب إلى الزبرقان السراج، فكلاهما ثقة، بل إن يوسف بن صهيب أوثق وأشهر. ولكن البلاء في حديثه عن شعبة، فوجود حديث واحد للحسن بن عمارة انقلب إلى شعبة يوجب رد روايته عن شعبة مطلقاً، وقد كان ذلك في بغداد امتحنه أحدهم فغلط، ثم رجع عن ذلك، فلم يعد إليه. </w:t>
      </w:r>
    </w:p>
    <w:p w14:paraId="146C187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وليس حديثنا هذا من تلك فهذا إسناد حسن جيد، وقد تفرد أحمد بهذا الحديث فلم أجده في غيره. </w:t>
      </w:r>
    </w:p>
    <w:p w14:paraId="11F2BE7A" w14:textId="77777777" w:rsidR="00005C44" w:rsidRDefault="00005C44" w:rsidP="00005C44">
      <w:pPr>
        <w:rPr>
          <w:rFonts w:ascii="Traditional Arabic" w:hAnsi="Traditional Arabic" w:cs="Traditional Arabic"/>
          <w:sz w:val="22"/>
          <w:szCs w:val="22"/>
        </w:rPr>
      </w:pPr>
    </w:p>
    <w:p w14:paraId="2881F639" w14:textId="77777777" w:rsidR="00005C44" w:rsidRPr="00613698" w:rsidRDefault="00005C44" w:rsidP="00005C44">
      <w:pPr>
        <w:rPr>
          <w:rFonts w:ascii="Calibri" w:hAnsi="Calibri" w:cs="Calibri"/>
          <w:lang w:bidi="ar-EG"/>
        </w:rPr>
      </w:pPr>
      <w:r>
        <w:rPr>
          <w:rFonts w:ascii="Calibri" w:hAnsi="Calibri" w:cs="Calibri"/>
          <w:lang w:bidi="ar-EG"/>
        </w:rPr>
        <w:t xml:space="preserve">I say: </w:t>
      </w:r>
      <w:r w:rsidRPr="00C01FE4">
        <w:rPr>
          <w:rFonts w:ascii="Calibri" w:hAnsi="Calibri" w:cs="Calibri"/>
          <w:lang w:bidi="ar-EG"/>
        </w:rPr>
        <w:t>Mus’ab bin Salaam</w:t>
      </w:r>
      <w:r>
        <w:rPr>
          <w:rFonts w:ascii="Calibri" w:hAnsi="Calibri" w:cs="Calibri"/>
          <w:lang w:bidi="ar-EG"/>
        </w:rPr>
        <w:t xml:space="preserve"> At-</w:t>
      </w:r>
      <w:proofErr w:type="spellStart"/>
      <w:r>
        <w:rPr>
          <w:rFonts w:ascii="Calibri" w:hAnsi="Calibri" w:cs="Calibri"/>
          <w:lang w:bidi="ar-EG"/>
        </w:rPr>
        <w:t>Tameemiy</w:t>
      </w:r>
      <w:proofErr w:type="spellEnd"/>
      <w:r>
        <w:rPr>
          <w:rFonts w:ascii="Calibri" w:hAnsi="Calibri" w:cs="Calibri"/>
          <w:lang w:bidi="ar-EG"/>
        </w:rPr>
        <w:t xml:space="preserve"> Al-Kufi is Sadooq (truthful) </w:t>
      </w:r>
      <w:r w:rsidRPr="00613698">
        <w:rPr>
          <w:rFonts w:ascii="Calibri" w:hAnsi="Calibri" w:cs="Calibri"/>
          <w:lang w:bidi="ar-EG"/>
        </w:rPr>
        <w:t xml:space="preserve">except that the </w:t>
      </w:r>
      <w:proofErr w:type="spellStart"/>
      <w:r>
        <w:rPr>
          <w:rFonts w:ascii="Calibri" w:hAnsi="Calibri" w:cs="Calibri"/>
          <w:lang w:bidi="ar-EG"/>
        </w:rPr>
        <w:t>Ahadeeth</w:t>
      </w:r>
      <w:proofErr w:type="spellEnd"/>
      <w:r w:rsidRPr="00613698">
        <w:rPr>
          <w:rFonts w:ascii="Calibri" w:hAnsi="Calibri" w:cs="Calibri"/>
          <w:lang w:bidi="ar-EG"/>
        </w:rPr>
        <w:t xml:space="preserve"> of </w:t>
      </w:r>
      <w:r>
        <w:rPr>
          <w:rFonts w:ascii="Calibri" w:hAnsi="Calibri" w:cs="Calibri"/>
          <w:lang w:bidi="ar-EG"/>
        </w:rPr>
        <w:t>Yusuf bin Suhaib</w:t>
      </w:r>
      <w:r w:rsidRPr="00613698">
        <w:rPr>
          <w:rFonts w:ascii="Calibri" w:hAnsi="Calibri" w:cs="Calibri"/>
          <w:lang w:bidi="ar-EG"/>
        </w:rPr>
        <w:t xml:space="preserve"> became mixed up for him, so he made them from </w:t>
      </w:r>
      <w:r>
        <w:rPr>
          <w:rFonts w:ascii="Calibri" w:hAnsi="Calibri" w:cs="Calibri"/>
          <w:lang w:bidi="ar-EG"/>
        </w:rPr>
        <w:t>Az-</w:t>
      </w:r>
      <w:proofErr w:type="spellStart"/>
      <w:r>
        <w:rPr>
          <w:rFonts w:ascii="Calibri" w:hAnsi="Calibri" w:cs="Calibri"/>
          <w:lang w:bidi="ar-EG"/>
        </w:rPr>
        <w:t>Zibriqan</w:t>
      </w:r>
      <w:proofErr w:type="spellEnd"/>
      <w:r>
        <w:rPr>
          <w:rFonts w:ascii="Calibri" w:hAnsi="Calibri" w:cs="Calibri"/>
          <w:lang w:bidi="ar-EG"/>
        </w:rPr>
        <w:t xml:space="preserve"> As-Sarraj</w:t>
      </w:r>
      <w:r w:rsidRPr="00613698">
        <w:rPr>
          <w:rFonts w:ascii="Calibri" w:hAnsi="Calibri" w:cs="Calibri"/>
          <w:lang w:bidi="ar-EG"/>
        </w:rPr>
        <w:t xml:space="preserve">. And Ibn </w:t>
      </w:r>
      <w:r>
        <w:rPr>
          <w:rFonts w:ascii="Calibri" w:hAnsi="Calibri" w:cs="Calibri"/>
          <w:lang w:bidi="ar-EG"/>
        </w:rPr>
        <w:t>Abi Shaibah</w:t>
      </w:r>
      <w:r w:rsidRPr="00613698">
        <w:rPr>
          <w:rFonts w:ascii="Calibri" w:hAnsi="Calibri" w:cs="Calibri"/>
          <w:lang w:bidi="ar-EG"/>
        </w:rPr>
        <w:t xml:space="preserve"> Shayba once </w:t>
      </w:r>
      <w:r>
        <w:rPr>
          <w:rFonts w:ascii="Calibri" w:hAnsi="Calibri" w:cs="Calibri"/>
          <w:lang w:bidi="ar-EG"/>
        </w:rPr>
        <w:t>came</w:t>
      </w:r>
      <w:r w:rsidRPr="00613698">
        <w:rPr>
          <w:rFonts w:ascii="Calibri" w:hAnsi="Calibri" w:cs="Calibri"/>
          <w:lang w:bidi="ar-EG"/>
        </w:rPr>
        <w:t xml:space="preserve"> and began reviewing with him </w:t>
      </w:r>
      <w:proofErr w:type="spellStart"/>
      <w:r>
        <w:rPr>
          <w:rFonts w:ascii="Calibri" w:hAnsi="Calibri" w:cs="Calibri"/>
          <w:lang w:bidi="ar-EG"/>
        </w:rPr>
        <w:t>Ahadeeth</w:t>
      </w:r>
      <w:proofErr w:type="spellEnd"/>
      <w:r w:rsidRPr="00613698">
        <w:rPr>
          <w:rFonts w:ascii="Calibri" w:hAnsi="Calibri" w:cs="Calibri"/>
          <w:lang w:bidi="ar-EG"/>
        </w:rPr>
        <w:t xml:space="preserve"> from </w:t>
      </w:r>
      <w:proofErr w:type="spellStart"/>
      <w:r>
        <w:rPr>
          <w:rFonts w:ascii="Calibri" w:hAnsi="Calibri" w:cs="Calibri"/>
          <w:lang w:bidi="ar-EG"/>
        </w:rPr>
        <w:t>Shu’bah</w:t>
      </w:r>
      <w:proofErr w:type="spellEnd"/>
      <w:r w:rsidRPr="00613698">
        <w:rPr>
          <w:rFonts w:ascii="Calibri" w:hAnsi="Calibri" w:cs="Calibri"/>
          <w:lang w:bidi="ar-EG"/>
        </w:rPr>
        <w:t xml:space="preserve"> which were </w:t>
      </w:r>
      <w:proofErr w:type="spellStart"/>
      <w:r>
        <w:rPr>
          <w:rFonts w:ascii="Calibri" w:hAnsi="Calibri" w:cs="Calibri"/>
          <w:lang w:bidi="ar-EG"/>
        </w:rPr>
        <w:t>Ahadeeth</w:t>
      </w:r>
      <w:proofErr w:type="spellEnd"/>
      <w:r w:rsidRPr="00613698">
        <w:rPr>
          <w:rFonts w:ascii="Calibri" w:hAnsi="Calibri" w:cs="Calibri"/>
          <w:lang w:bidi="ar-EG"/>
        </w:rPr>
        <w:t xml:space="preserve"> of </w:t>
      </w:r>
      <w:r>
        <w:rPr>
          <w:rFonts w:ascii="Calibri" w:hAnsi="Calibri" w:cs="Calibri"/>
          <w:lang w:bidi="ar-EG"/>
        </w:rPr>
        <w:t>Al-</w:t>
      </w:r>
      <w:proofErr w:type="spellStart"/>
      <w:r>
        <w:rPr>
          <w:rFonts w:ascii="Calibri" w:hAnsi="Calibri" w:cs="Calibri"/>
          <w:lang w:bidi="ar-EG"/>
        </w:rPr>
        <w:t>hassan</w:t>
      </w:r>
      <w:proofErr w:type="spellEnd"/>
      <w:r>
        <w:rPr>
          <w:rFonts w:ascii="Calibri" w:hAnsi="Calibri" w:cs="Calibri"/>
          <w:lang w:bidi="ar-EG"/>
        </w:rPr>
        <w:t xml:space="preserve"> bin ‘Umarah</w:t>
      </w:r>
      <w:r w:rsidRPr="00613698">
        <w:rPr>
          <w:rFonts w:ascii="Calibri" w:hAnsi="Calibri" w:cs="Calibri"/>
          <w:lang w:bidi="ar-EG"/>
        </w:rPr>
        <w:t>; o</w:t>
      </w:r>
      <w:r>
        <w:rPr>
          <w:rFonts w:ascii="Calibri" w:hAnsi="Calibri" w:cs="Calibri"/>
          <w:lang w:bidi="ar-EG"/>
        </w:rPr>
        <w:t>f which one of them he also mixed up</w:t>
      </w:r>
      <w:r w:rsidRPr="00613698">
        <w:rPr>
          <w:rFonts w:ascii="Calibri" w:hAnsi="Calibri" w:cs="Calibri"/>
          <w:lang w:bidi="ar-EG"/>
        </w:rPr>
        <w:t>”</w:t>
      </w:r>
    </w:p>
    <w:p w14:paraId="1CCFA4C4" w14:textId="77777777" w:rsidR="00005C44" w:rsidRDefault="00005C44" w:rsidP="00005C44">
      <w:pPr>
        <w:rPr>
          <w:rFonts w:ascii="Calibri" w:hAnsi="Calibri" w:cs="Calibri"/>
          <w:lang w:bidi="ar-EG"/>
        </w:rPr>
      </w:pPr>
    </w:p>
    <w:p w14:paraId="64F0A9F0" w14:textId="77777777" w:rsidR="00005C44" w:rsidRDefault="00005C44" w:rsidP="00005C44">
      <w:pPr>
        <w:rPr>
          <w:rFonts w:ascii="Calibri" w:hAnsi="Calibri" w:cs="Calibri"/>
          <w:lang w:bidi="ar-EG"/>
        </w:rPr>
      </w:pPr>
      <w:r w:rsidRPr="00613698">
        <w:rPr>
          <w:rFonts w:ascii="Calibri" w:hAnsi="Calibri" w:cs="Calibri"/>
          <w:lang w:bidi="ar-EG"/>
        </w:rPr>
        <w:t xml:space="preserve">I </w:t>
      </w:r>
      <w:r>
        <w:rPr>
          <w:rFonts w:ascii="Calibri" w:hAnsi="Calibri" w:cs="Calibri"/>
          <w:lang w:bidi="ar-EG"/>
        </w:rPr>
        <w:t>say</w:t>
      </w:r>
      <w:r w:rsidRPr="00613698">
        <w:rPr>
          <w:rFonts w:ascii="Calibri" w:hAnsi="Calibri" w:cs="Calibri"/>
          <w:lang w:bidi="ar-EG"/>
        </w:rPr>
        <w:t xml:space="preserve">: The concern is not the inversion of the </w:t>
      </w:r>
      <w:proofErr w:type="spellStart"/>
      <w:r>
        <w:rPr>
          <w:rFonts w:ascii="Calibri" w:hAnsi="Calibri" w:cs="Calibri"/>
          <w:lang w:bidi="ar-EG"/>
        </w:rPr>
        <w:t>Ahadeeth</w:t>
      </w:r>
      <w:proofErr w:type="spellEnd"/>
      <w:r w:rsidRPr="00613698">
        <w:rPr>
          <w:rFonts w:ascii="Calibri" w:hAnsi="Calibri" w:cs="Calibri"/>
          <w:lang w:bidi="ar-EG"/>
        </w:rPr>
        <w:t xml:space="preserve"> of </w:t>
      </w:r>
      <w:r w:rsidRPr="00691337">
        <w:rPr>
          <w:rFonts w:ascii="Calibri" w:hAnsi="Calibri" w:cs="Calibri"/>
          <w:lang w:bidi="ar-EG"/>
        </w:rPr>
        <w:t xml:space="preserve">Yusuf bin Suhaib </w:t>
      </w:r>
      <w:r>
        <w:rPr>
          <w:rFonts w:ascii="Calibri" w:hAnsi="Calibri" w:cs="Calibri"/>
          <w:lang w:bidi="ar-EG"/>
        </w:rPr>
        <w:t xml:space="preserve">attributing them </w:t>
      </w:r>
      <w:r w:rsidRPr="00613698">
        <w:rPr>
          <w:rFonts w:ascii="Calibri" w:hAnsi="Calibri" w:cs="Calibri"/>
          <w:lang w:bidi="ar-EG"/>
        </w:rPr>
        <w:t xml:space="preserve">to </w:t>
      </w:r>
      <w:r w:rsidRPr="00691337">
        <w:rPr>
          <w:rFonts w:ascii="Calibri" w:hAnsi="Calibri" w:cs="Calibri"/>
          <w:lang w:bidi="ar-EG"/>
        </w:rPr>
        <w:t>Az-</w:t>
      </w:r>
      <w:proofErr w:type="spellStart"/>
      <w:r w:rsidRPr="00691337">
        <w:rPr>
          <w:rFonts w:ascii="Calibri" w:hAnsi="Calibri" w:cs="Calibri"/>
          <w:lang w:bidi="ar-EG"/>
        </w:rPr>
        <w:t>Zibriqan</w:t>
      </w:r>
      <w:proofErr w:type="spellEnd"/>
      <w:r w:rsidRPr="00691337">
        <w:rPr>
          <w:rFonts w:ascii="Calibri" w:hAnsi="Calibri" w:cs="Calibri"/>
          <w:lang w:bidi="ar-EG"/>
        </w:rPr>
        <w:t xml:space="preserve"> As-Sarraj</w:t>
      </w:r>
      <w:r>
        <w:rPr>
          <w:rFonts w:ascii="Calibri" w:hAnsi="Calibri" w:cs="Calibri"/>
          <w:lang w:bidi="ar-EG"/>
        </w:rPr>
        <w:t xml:space="preserve"> because </w:t>
      </w:r>
      <w:proofErr w:type="gramStart"/>
      <w:r w:rsidRPr="00613698">
        <w:rPr>
          <w:rFonts w:ascii="Calibri" w:hAnsi="Calibri" w:cs="Calibri"/>
          <w:lang w:bidi="ar-EG"/>
        </w:rPr>
        <w:t>both of them</w:t>
      </w:r>
      <w:proofErr w:type="gramEnd"/>
      <w:r w:rsidRPr="00613698">
        <w:rPr>
          <w:rFonts w:ascii="Calibri" w:hAnsi="Calibri" w:cs="Calibri"/>
          <w:lang w:bidi="ar-EG"/>
        </w:rPr>
        <w:t xml:space="preserve"> are trustworthy</w:t>
      </w:r>
      <w:r>
        <w:rPr>
          <w:rFonts w:ascii="Calibri" w:hAnsi="Calibri" w:cs="Calibri"/>
          <w:lang w:bidi="ar-EG"/>
        </w:rPr>
        <w:t xml:space="preserve"> </w:t>
      </w:r>
      <w:proofErr w:type="spellStart"/>
      <w:r>
        <w:rPr>
          <w:rFonts w:ascii="Calibri" w:hAnsi="Calibri" w:cs="Calibri"/>
          <w:lang w:bidi="ar-EG"/>
        </w:rPr>
        <w:t>Thiqah</w:t>
      </w:r>
      <w:proofErr w:type="spellEnd"/>
      <w:r w:rsidRPr="00613698">
        <w:rPr>
          <w:rFonts w:ascii="Calibri" w:hAnsi="Calibri" w:cs="Calibri"/>
          <w:lang w:bidi="ar-EG"/>
        </w:rPr>
        <w:t xml:space="preserve">, </w:t>
      </w:r>
      <w:r>
        <w:rPr>
          <w:rFonts w:ascii="Calibri" w:hAnsi="Calibri" w:cs="Calibri"/>
          <w:lang w:bidi="ar-EG"/>
        </w:rPr>
        <w:t>whilst</w:t>
      </w:r>
      <w:r w:rsidRPr="00613698">
        <w:rPr>
          <w:rFonts w:ascii="Calibri" w:hAnsi="Calibri" w:cs="Calibri"/>
          <w:lang w:bidi="ar-EG"/>
        </w:rPr>
        <w:t xml:space="preserve"> </w:t>
      </w:r>
      <w:r w:rsidRPr="00691337">
        <w:rPr>
          <w:rFonts w:ascii="Calibri" w:hAnsi="Calibri" w:cs="Calibri"/>
          <w:lang w:bidi="ar-EG"/>
        </w:rPr>
        <w:t xml:space="preserve">Yusuf bin Suhaib </w:t>
      </w:r>
      <w:r w:rsidRPr="00613698">
        <w:rPr>
          <w:rFonts w:ascii="Calibri" w:hAnsi="Calibri" w:cs="Calibri"/>
          <w:lang w:bidi="ar-EG"/>
        </w:rPr>
        <w:t>is in fact more reliable and more well</w:t>
      </w:r>
      <w:r w:rsidRPr="00613698">
        <w:rPr>
          <w:rFonts w:ascii="Cambria Math" w:hAnsi="Cambria Math" w:cs="Cambria Math"/>
          <w:lang w:bidi="ar-EG"/>
        </w:rPr>
        <w:t>‑</w:t>
      </w:r>
      <w:r w:rsidRPr="00613698">
        <w:rPr>
          <w:rFonts w:ascii="Calibri" w:hAnsi="Calibri" w:cs="Calibri"/>
          <w:lang w:bidi="ar-EG"/>
        </w:rPr>
        <w:t xml:space="preserve">known. Rather, the affliction lies in his </w:t>
      </w:r>
      <w:proofErr w:type="spellStart"/>
      <w:r>
        <w:rPr>
          <w:rFonts w:ascii="Calibri" w:hAnsi="Calibri" w:cs="Calibri"/>
          <w:lang w:bidi="ar-EG"/>
        </w:rPr>
        <w:t>Ahadeeth</w:t>
      </w:r>
      <w:proofErr w:type="spellEnd"/>
      <w:r w:rsidRPr="00613698">
        <w:rPr>
          <w:rFonts w:ascii="Calibri" w:hAnsi="Calibri" w:cs="Calibri"/>
          <w:lang w:bidi="ar-EG"/>
        </w:rPr>
        <w:t xml:space="preserve"> from </w:t>
      </w:r>
      <w:proofErr w:type="spellStart"/>
      <w:r>
        <w:rPr>
          <w:rFonts w:ascii="Calibri" w:hAnsi="Calibri" w:cs="Calibri"/>
          <w:lang w:bidi="ar-EG"/>
        </w:rPr>
        <w:t>Shu’bah</w:t>
      </w:r>
      <w:proofErr w:type="spellEnd"/>
      <w:r w:rsidRPr="00613698">
        <w:rPr>
          <w:rFonts w:ascii="Calibri" w:hAnsi="Calibri" w:cs="Calibri"/>
          <w:lang w:bidi="ar-EG"/>
        </w:rPr>
        <w:t xml:space="preserve">: the presence of even a single </w:t>
      </w:r>
      <w:r>
        <w:rPr>
          <w:rFonts w:ascii="Calibri" w:hAnsi="Calibri" w:cs="Calibri"/>
          <w:lang w:bidi="ar-EG"/>
        </w:rPr>
        <w:t>Hadith</w:t>
      </w:r>
      <w:r w:rsidRPr="00613698">
        <w:rPr>
          <w:rFonts w:ascii="Calibri" w:hAnsi="Calibri" w:cs="Calibri"/>
          <w:lang w:bidi="ar-EG"/>
        </w:rPr>
        <w:t xml:space="preserve"> of </w:t>
      </w:r>
      <w:r>
        <w:rPr>
          <w:rFonts w:ascii="Calibri" w:hAnsi="Calibri" w:cs="Calibri"/>
          <w:lang w:bidi="ar-EG"/>
        </w:rPr>
        <w:t>Al-hasan bin ‘Umarah</w:t>
      </w:r>
      <w:r w:rsidRPr="00613698">
        <w:rPr>
          <w:rFonts w:ascii="Calibri" w:hAnsi="Calibri" w:cs="Calibri"/>
          <w:lang w:bidi="ar-EG"/>
        </w:rPr>
        <w:t xml:space="preserve"> that has been inverted into (attribution to) </w:t>
      </w:r>
      <w:proofErr w:type="spellStart"/>
      <w:r>
        <w:rPr>
          <w:rFonts w:ascii="Calibri" w:hAnsi="Calibri" w:cs="Calibri"/>
          <w:lang w:bidi="ar-EG"/>
        </w:rPr>
        <w:t>Shu’bah</w:t>
      </w:r>
      <w:proofErr w:type="spellEnd"/>
      <w:r w:rsidRPr="00613698">
        <w:rPr>
          <w:rFonts w:ascii="Calibri" w:hAnsi="Calibri" w:cs="Calibri"/>
          <w:lang w:bidi="ar-EG"/>
        </w:rPr>
        <w:t xml:space="preserve"> necessitates rejecting his narrations from </w:t>
      </w:r>
      <w:proofErr w:type="spellStart"/>
      <w:r>
        <w:rPr>
          <w:rFonts w:ascii="Calibri" w:hAnsi="Calibri" w:cs="Calibri"/>
          <w:lang w:bidi="ar-EG"/>
        </w:rPr>
        <w:t>Shu’bah</w:t>
      </w:r>
      <w:proofErr w:type="spellEnd"/>
      <w:r w:rsidRPr="00613698">
        <w:rPr>
          <w:rFonts w:ascii="Calibri" w:hAnsi="Calibri" w:cs="Calibri"/>
          <w:lang w:bidi="ar-EG"/>
        </w:rPr>
        <w:t xml:space="preserve"> altogether. And this occurred in Baghdad, where someone tested him and he erred</w:t>
      </w:r>
      <w:r>
        <w:rPr>
          <w:rFonts w:ascii="Calibri" w:hAnsi="Calibri" w:cs="Calibri"/>
          <w:lang w:bidi="ar-EG"/>
        </w:rPr>
        <w:t>. He</w:t>
      </w:r>
      <w:r w:rsidRPr="00613698">
        <w:rPr>
          <w:rFonts w:ascii="Calibri" w:hAnsi="Calibri" w:cs="Calibri"/>
          <w:lang w:bidi="ar-EG"/>
        </w:rPr>
        <w:t xml:space="preserve"> then retracted that and did not return to it</w:t>
      </w:r>
      <w:r>
        <w:rPr>
          <w:rFonts w:ascii="Calibri" w:hAnsi="Calibri" w:cs="Calibri"/>
          <w:lang w:bidi="ar-EG"/>
        </w:rPr>
        <w:t>.</w:t>
      </w:r>
    </w:p>
    <w:p w14:paraId="7FB43D41" w14:textId="77777777" w:rsidR="00005C44" w:rsidRDefault="00005C44" w:rsidP="00005C44">
      <w:pPr>
        <w:rPr>
          <w:rFonts w:ascii="Calibri" w:hAnsi="Calibri" w:cs="Calibri"/>
          <w:lang w:bidi="ar-EG"/>
        </w:rPr>
      </w:pPr>
    </w:p>
    <w:p w14:paraId="409EDFB3" w14:textId="77777777" w:rsidR="00005C44" w:rsidRPr="0052440E" w:rsidRDefault="00005C44" w:rsidP="00005C44">
      <w:pPr>
        <w:rPr>
          <w:rFonts w:ascii="Calibri" w:hAnsi="Calibri" w:cs="Calibri"/>
          <w:lang w:bidi="ar-EG"/>
        </w:rPr>
      </w:pPr>
      <w:r w:rsidRPr="00613698">
        <w:rPr>
          <w:rFonts w:ascii="Calibri" w:hAnsi="Calibri" w:cs="Calibri"/>
          <w:lang w:bidi="ar-EG"/>
        </w:rPr>
        <w:t xml:space="preserve">I </w:t>
      </w:r>
      <w:r>
        <w:rPr>
          <w:rFonts w:ascii="Calibri" w:hAnsi="Calibri" w:cs="Calibri"/>
          <w:lang w:bidi="ar-EG"/>
        </w:rPr>
        <w:t>say</w:t>
      </w:r>
      <w:r w:rsidRPr="00613698">
        <w:rPr>
          <w:rFonts w:ascii="Calibri" w:hAnsi="Calibri" w:cs="Calibri"/>
          <w:lang w:bidi="ar-EG"/>
        </w:rPr>
        <w:t xml:space="preserve">: </w:t>
      </w:r>
      <w:r>
        <w:rPr>
          <w:rFonts w:ascii="Calibri" w:hAnsi="Calibri" w:cs="Calibri"/>
          <w:lang w:bidi="ar-EG"/>
        </w:rPr>
        <w:t>However,</w:t>
      </w:r>
      <w:r w:rsidRPr="00613698">
        <w:rPr>
          <w:rFonts w:ascii="Calibri" w:hAnsi="Calibri" w:cs="Calibri"/>
          <w:lang w:bidi="ar-EG"/>
        </w:rPr>
        <w:t xml:space="preserve"> our present </w:t>
      </w:r>
      <w:r>
        <w:rPr>
          <w:rFonts w:ascii="Calibri" w:hAnsi="Calibri" w:cs="Calibri"/>
          <w:lang w:bidi="ar-EG"/>
        </w:rPr>
        <w:t>Hadith</w:t>
      </w:r>
      <w:r w:rsidRPr="00613698">
        <w:rPr>
          <w:rFonts w:ascii="Calibri" w:hAnsi="Calibri" w:cs="Calibri"/>
          <w:lang w:bidi="ar-EG"/>
        </w:rPr>
        <w:t xml:space="preserve"> is not among those</w:t>
      </w:r>
      <w:r>
        <w:rPr>
          <w:rFonts w:ascii="Calibri" w:hAnsi="Calibri" w:cs="Calibri"/>
          <w:lang w:bidi="ar-EG"/>
        </w:rPr>
        <w:t>.</w:t>
      </w:r>
      <w:r w:rsidRPr="00613698">
        <w:rPr>
          <w:rFonts w:ascii="Calibri" w:hAnsi="Calibri" w:cs="Calibri"/>
          <w:lang w:bidi="ar-EG"/>
        </w:rPr>
        <w:t xml:space="preserve"> </w:t>
      </w:r>
      <w:r>
        <w:rPr>
          <w:rFonts w:ascii="Calibri" w:hAnsi="Calibri" w:cs="Calibri"/>
          <w:lang w:bidi="ar-EG"/>
        </w:rPr>
        <w:t>T</w:t>
      </w:r>
      <w:r w:rsidRPr="00613698">
        <w:rPr>
          <w:rFonts w:ascii="Calibri" w:hAnsi="Calibri" w:cs="Calibri"/>
          <w:lang w:bidi="ar-EG"/>
        </w:rPr>
        <w:t xml:space="preserve">his </w:t>
      </w:r>
      <w:r>
        <w:rPr>
          <w:rFonts w:ascii="Calibri" w:hAnsi="Calibri" w:cs="Calibri"/>
          <w:lang w:bidi="ar-EG"/>
        </w:rPr>
        <w:t>Isnad</w:t>
      </w:r>
      <w:r w:rsidRPr="00613698">
        <w:rPr>
          <w:rFonts w:ascii="Calibri" w:hAnsi="Calibri" w:cs="Calibri"/>
          <w:lang w:bidi="ar-EG"/>
        </w:rPr>
        <w:t xml:space="preserve"> is </w:t>
      </w:r>
      <w:r>
        <w:rPr>
          <w:rFonts w:ascii="Calibri" w:hAnsi="Calibri" w:cs="Calibri"/>
          <w:lang w:bidi="ar-EG"/>
        </w:rPr>
        <w:t>Hasan Jayyid (</w:t>
      </w:r>
      <w:r w:rsidRPr="00613698">
        <w:rPr>
          <w:rFonts w:ascii="Calibri" w:hAnsi="Calibri" w:cs="Calibri"/>
          <w:lang w:bidi="ar-EG"/>
        </w:rPr>
        <w:t>sound and good</w:t>
      </w:r>
      <w:r>
        <w:rPr>
          <w:rFonts w:ascii="Calibri" w:hAnsi="Calibri" w:cs="Calibri"/>
          <w:lang w:bidi="ar-EG"/>
        </w:rPr>
        <w:t>)</w:t>
      </w:r>
      <w:r w:rsidRPr="00613698">
        <w:rPr>
          <w:rFonts w:ascii="Calibri" w:hAnsi="Calibri" w:cs="Calibri"/>
          <w:lang w:bidi="ar-EG"/>
        </w:rPr>
        <w:t xml:space="preserve">. </w:t>
      </w:r>
      <w:r>
        <w:rPr>
          <w:rFonts w:ascii="Calibri" w:hAnsi="Calibri" w:cs="Calibri"/>
          <w:lang w:bidi="ar-EG"/>
        </w:rPr>
        <w:t>Ahmad</w:t>
      </w:r>
      <w:r w:rsidRPr="00613698">
        <w:rPr>
          <w:rFonts w:ascii="Calibri" w:hAnsi="Calibri" w:cs="Calibri"/>
          <w:lang w:bidi="ar-EG"/>
        </w:rPr>
        <w:t xml:space="preserve"> alone transmitted this </w:t>
      </w:r>
      <w:r>
        <w:rPr>
          <w:rFonts w:ascii="Calibri" w:hAnsi="Calibri" w:cs="Calibri"/>
          <w:lang w:bidi="ar-EG"/>
        </w:rPr>
        <w:t>Hadith</w:t>
      </w:r>
      <w:r w:rsidRPr="00613698">
        <w:rPr>
          <w:rFonts w:ascii="Calibri" w:hAnsi="Calibri" w:cs="Calibri"/>
          <w:lang w:bidi="ar-EG"/>
        </w:rPr>
        <w:t xml:space="preserve"> </w:t>
      </w:r>
      <w:r>
        <w:rPr>
          <w:rFonts w:ascii="Calibri" w:hAnsi="Calibri" w:cs="Calibri"/>
          <w:lang w:bidi="ar-EG"/>
        </w:rPr>
        <w:t>as</w:t>
      </w:r>
      <w:r w:rsidRPr="00613698">
        <w:rPr>
          <w:rFonts w:ascii="Calibri" w:hAnsi="Calibri" w:cs="Calibri"/>
          <w:lang w:bidi="ar-EG"/>
        </w:rPr>
        <w:t xml:space="preserve"> I </w:t>
      </w:r>
      <w:r>
        <w:rPr>
          <w:rFonts w:ascii="Calibri" w:hAnsi="Calibri" w:cs="Calibri"/>
          <w:lang w:bidi="ar-EG"/>
        </w:rPr>
        <w:t>have</w:t>
      </w:r>
      <w:r w:rsidRPr="00613698">
        <w:rPr>
          <w:rFonts w:ascii="Calibri" w:hAnsi="Calibri" w:cs="Calibri"/>
          <w:lang w:bidi="ar-EG"/>
        </w:rPr>
        <w:t xml:space="preserve"> not </w:t>
      </w:r>
      <w:r>
        <w:rPr>
          <w:rFonts w:ascii="Calibri" w:hAnsi="Calibri" w:cs="Calibri"/>
          <w:lang w:bidi="ar-EG"/>
        </w:rPr>
        <w:t>found</w:t>
      </w:r>
      <w:r w:rsidRPr="00613698">
        <w:rPr>
          <w:rFonts w:ascii="Calibri" w:hAnsi="Calibri" w:cs="Calibri"/>
          <w:lang w:bidi="ar-EG"/>
        </w:rPr>
        <w:t xml:space="preserve"> it with anyone else.</w:t>
      </w:r>
    </w:p>
    <w:p w14:paraId="29F89DE3" w14:textId="77777777" w:rsidR="00005C44" w:rsidRPr="0096020C" w:rsidRDefault="00005C44" w:rsidP="00005C44">
      <w:pPr>
        <w:rPr>
          <w:rFonts w:ascii="Traditional Arabic" w:hAnsi="Traditional Arabic" w:cs="Traditional Arabic"/>
          <w:sz w:val="22"/>
          <w:szCs w:val="22"/>
          <w:rtl/>
        </w:rPr>
      </w:pPr>
    </w:p>
    <w:p w14:paraId="41CDC85C"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b/>
          <w:sz w:val="28"/>
          <w:szCs w:val="28"/>
          <w:rtl/>
        </w:rPr>
        <w:t>|</w:t>
      </w:r>
      <w:r w:rsidRPr="000F205F">
        <w:rPr>
          <w:rFonts w:ascii="Traditional Arabic" w:hAnsi="Traditional Arabic" w:cs="Traditional Arabic"/>
          <w:bCs/>
          <w:sz w:val="28"/>
          <w:szCs w:val="28"/>
          <w:rtl/>
        </w:rPr>
        <w:t xml:space="preserve"> فصل: حديث معقل بن يسار </w:t>
      </w:r>
    </w:p>
    <w:p w14:paraId="0E8C426C" w14:textId="77777777" w:rsidR="00005C44" w:rsidRDefault="00005C44" w:rsidP="00005C44">
      <w:pPr>
        <w:rPr>
          <w:rFonts w:ascii="Traditional Arabic" w:hAnsi="Traditional Arabic" w:cs="Traditional Arabic"/>
          <w:bCs/>
          <w:sz w:val="22"/>
          <w:szCs w:val="22"/>
        </w:rPr>
      </w:pPr>
    </w:p>
    <w:p w14:paraId="35DCEA46" w14:textId="77777777" w:rsidR="00005C44" w:rsidRPr="00FD121A" w:rsidRDefault="00005C44" w:rsidP="00005C44">
      <w:pPr>
        <w:rPr>
          <w:rFonts w:ascii="Calibri" w:hAnsi="Calibri" w:cs="Calibri"/>
          <w:b/>
          <w:bCs/>
          <w:lang w:bidi="ar-EG"/>
        </w:rPr>
      </w:pPr>
      <w:r w:rsidRPr="00FD121A">
        <w:rPr>
          <w:rFonts w:ascii="Calibri" w:hAnsi="Calibri" w:cs="Calibri"/>
          <w:b/>
          <w:bCs/>
          <w:lang w:bidi="ar-EG"/>
        </w:rPr>
        <w:t xml:space="preserve">- Section: The Hadith of </w:t>
      </w:r>
      <w:proofErr w:type="spellStart"/>
      <w:r w:rsidRPr="00FD121A">
        <w:rPr>
          <w:rFonts w:ascii="Calibri" w:hAnsi="Calibri" w:cs="Calibri"/>
          <w:b/>
          <w:bCs/>
          <w:lang w:bidi="ar-EG"/>
        </w:rPr>
        <w:t>Ma’qil</w:t>
      </w:r>
      <w:proofErr w:type="spellEnd"/>
      <w:r w:rsidRPr="00FD121A">
        <w:rPr>
          <w:rFonts w:ascii="Calibri" w:hAnsi="Calibri" w:cs="Calibri"/>
          <w:b/>
          <w:bCs/>
          <w:lang w:bidi="ar-EG"/>
        </w:rPr>
        <w:t xml:space="preserve"> bin Yasar</w:t>
      </w:r>
    </w:p>
    <w:p w14:paraId="77144C61" w14:textId="77777777" w:rsidR="00005C44" w:rsidRPr="0096020C" w:rsidRDefault="00005C44" w:rsidP="00005C44">
      <w:pPr>
        <w:rPr>
          <w:rFonts w:ascii="Traditional Arabic" w:hAnsi="Traditional Arabic" w:cs="Traditional Arabic"/>
          <w:bCs/>
          <w:sz w:val="22"/>
          <w:szCs w:val="22"/>
          <w:rtl/>
        </w:rPr>
      </w:pPr>
    </w:p>
    <w:p w14:paraId="60C313F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جاء 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xml:space="preserve">: حدثنا يحيى بن يحيى أخبرنا يزيد بن زريع عن يونس عن الحسن قال: [دخل عبيد الله بن زياد على معقل بن يسار وهو وجع فسأله فقال إني محدثك حديثا لم أكن حدثتكه إن رسول الله، صلى الله عليه وسلم، قال: </w:t>
      </w:r>
      <w:r w:rsidRPr="000F205F">
        <w:rPr>
          <w:rFonts w:ascii="Traditional Arabic" w:hAnsi="Traditional Arabic" w:cs="Traditional Arabic"/>
          <w:bCs/>
          <w:sz w:val="28"/>
          <w:szCs w:val="28"/>
          <w:rtl/>
        </w:rPr>
        <w:t>«لا يسترعي الله عبدا رعية: يموت حين يموت وهو غاش لها، إلا حرم الله عليه الجنة!»</w:t>
      </w:r>
      <w:r w:rsidRPr="000F205F">
        <w:rPr>
          <w:rFonts w:ascii="Traditional Arabic" w:hAnsi="Traditional Arabic" w:cs="Traditional Arabic"/>
          <w:sz w:val="28"/>
          <w:szCs w:val="28"/>
          <w:rtl/>
        </w:rPr>
        <w:t xml:space="preserve">، قال: (ألا كنت حدثتني هذا قبل اليوم؟!)، قال: (ما حدثتك، أو لم أكن لأحدثك)]. هذا من أصح أحاديث الدنيا، والحسن البصري معروف بالرواية عن معقل بن يسار وقد صرح بالتحديث عنه في البخاري وغيره في أحاديث أخرى عامة، وهنا كذلك في هذا الحديث خاصة كما سيأتي في بعض طرق مسلم. </w:t>
      </w:r>
    </w:p>
    <w:p w14:paraId="36E27002" w14:textId="77777777" w:rsidR="00005C44" w:rsidRDefault="00005C44" w:rsidP="00005C44">
      <w:pPr>
        <w:rPr>
          <w:rFonts w:ascii="Traditional Arabic" w:hAnsi="Traditional Arabic" w:cs="Traditional Arabic"/>
          <w:sz w:val="22"/>
          <w:szCs w:val="22"/>
        </w:rPr>
      </w:pPr>
    </w:p>
    <w:p w14:paraId="27EFBED1" w14:textId="77777777" w:rsidR="00005C44" w:rsidRDefault="00005C44" w:rsidP="00005C44">
      <w:pPr>
        <w:rPr>
          <w:rFonts w:ascii="Calibri" w:hAnsi="Calibri" w:cs="Calibri"/>
          <w:lang w:bidi="ar-EG"/>
        </w:rPr>
      </w:pPr>
      <w:r>
        <w:rPr>
          <w:rFonts w:ascii="Calibri" w:hAnsi="Calibri" w:cs="Calibri"/>
          <w:lang w:bidi="ar-EG"/>
        </w:rPr>
        <w:t>- It was recorded in “</w:t>
      </w:r>
      <w:r w:rsidRPr="00955A72">
        <w:rPr>
          <w:rFonts w:ascii="Calibri" w:hAnsi="Calibri" w:cs="Calibri"/>
          <w:b/>
          <w:bCs/>
          <w:lang w:bidi="ar-EG"/>
        </w:rPr>
        <w:t>Sahih Muslim</w:t>
      </w:r>
      <w:r>
        <w:rPr>
          <w:rFonts w:ascii="Calibri" w:hAnsi="Calibri" w:cs="Calibri"/>
          <w:lang w:bidi="ar-EG"/>
        </w:rPr>
        <w:t xml:space="preserve">”: [Yahya bin Yahya related to us: Yazid bin </w:t>
      </w:r>
      <w:proofErr w:type="spellStart"/>
      <w:r>
        <w:rPr>
          <w:rFonts w:ascii="Calibri" w:hAnsi="Calibri" w:cs="Calibri"/>
          <w:lang w:bidi="ar-EG"/>
        </w:rPr>
        <w:t>Zurai</w:t>
      </w:r>
      <w:proofErr w:type="spellEnd"/>
      <w:r>
        <w:rPr>
          <w:rFonts w:ascii="Calibri" w:hAnsi="Calibri" w:cs="Calibri"/>
          <w:lang w:bidi="ar-EG"/>
        </w:rPr>
        <w:t xml:space="preserve">’ informed us from Yunus, from Al-Hasan: He said: ‘Ubaidullah bin Ziyad went to </w:t>
      </w:r>
      <w:proofErr w:type="spellStart"/>
      <w:r>
        <w:rPr>
          <w:rFonts w:ascii="Calibri" w:hAnsi="Calibri" w:cs="Calibri"/>
          <w:lang w:bidi="ar-EG"/>
        </w:rPr>
        <w:t>Ma’qil</w:t>
      </w:r>
      <w:proofErr w:type="spellEnd"/>
      <w:r>
        <w:rPr>
          <w:rFonts w:ascii="Calibri" w:hAnsi="Calibri" w:cs="Calibri"/>
          <w:lang w:bidi="ar-EG"/>
        </w:rPr>
        <w:t xml:space="preserve"> bin Yasar while he was ill and so he asked him (i.e., about Hadith). He said: </w:t>
      </w:r>
      <w:r w:rsidRPr="007B0BB9">
        <w:rPr>
          <w:rFonts w:ascii="Calibri" w:hAnsi="Calibri" w:cs="Calibri"/>
          <w:lang w:bidi="ar-EG"/>
        </w:rPr>
        <w:t xml:space="preserve">I will </w:t>
      </w:r>
      <w:r>
        <w:rPr>
          <w:rFonts w:ascii="Calibri" w:hAnsi="Calibri" w:cs="Calibri"/>
          <w:lang w:bidi="ar-EG"/>
        </w:rPr>
        <w:t>relate to</w:t>
      </w:r>
      <w:r w:rsidRPr="007B0BB9">
        <w:rPr>
          <w:rFonts w:ascii="Calibri" w:hAnsi="Calibri" w:cs="Calibri"/>
          <w:lang w:bidi="ar-EG"/>
        </w:rPr>
        <w:t xml:space="preserve"> you a </w:t>
      </w:r>
      <w:r>
        <w:rPr>
          <w:rFonts w:ascii="Calibri" w:hAnsi="Calibri" w:cs="Calibri"/>
          <w:lang w:bidi="ar-EG"/>
        </w:rPr>
        <w:t>Hadith</w:t>
      </w:r>
      <w:r w:rsidRPr="007B0BB9">
        <w:rPr>
          <w:rFonts w:ascii="Calibri" w:hAnsi="Calibri" w:cs="Calibri"/>
          <w:lang w:bidi="ar-EG"/>
        </w:rPr>
        <w:t xml:space="preserve"> that I </w:t>
      </w:r>
      <w:r>
        <w:rPr>
          <w:rFonts w:ascii="Calibri" w:hAnsi="Calibri" w:cs="Calibri"/>
          <w:lang w:bidi="ar-EG"/>
        </w:rPr>
        <w:t>have</w:t>
      </w:r>
      <w:r w:rsidRPr="007B0BB9">
        <w:rPr>
          <w:rFonts w:ascii="Calibri" w:hAnsi="Calibri" w:cs="Calibri"/>
          <w:lang w:bidi="ar-EG"/>
        </w:rPr>
        <w:t xml:space="preserve"> not </w:t>
      </w:r>
      <w:r>
        <w:rPr>
          <w:rFonts w:ascii="Calibri" w:hAnsi="Calibri" w:cs="Calibri"/>
          <w:lang w:bidi="ar-EG"/>
        </w:rPr>
        <w:t>related to</w:t>
      </w:r>
      <w:r w:rsidRPr="007B0BB9">
        <w:rPr>
          <w:rFonts w:ascii="Calibri" w:hAnsi="Calibri" w:cs="Calibri"/>
          <w:lang w:bidi="ar-EG"/>
        </w:rPr>
        <w:t xml:space="preserve"> you before. The Messenger of </w:t>
      </w:r>
      <w:r>
        <w:rPr>
          <w:rFonts w:ascii="Calibri" w:hAnsi="Calibri" w:cs="Calibri"/>
          <w:lang w:bidi="ar-EG"/>
        </w:rPr>
        <w:t>Allah</w:t>
      </w:r>
      <w:r w:rsidRPr="007B0BB9">
        <w:rPr>
          <w:rFonts w:ascii="Calibri" w:hAnsi="Calibri" w:cs="Calibri"/>
          <w:lang w:bidi="ar-EG"/>
        </w:rPr>
        <w:t xml:space="preserve"> </w:t>
      </w:r>
      <w:r w:rsidRPr="007B0BB9">
        <w:rPr>
          <w:rFonts w:ascii="Calibri" w:hAnsi="Calibri" w:cs="Calibri" w:hint="cs"/>
          <w:rtl/>
          <w:lang w:bidi="ar-EG"/>
        </w:rPr>
        <w:t>ﷺ</w:t>
      </w:r>
      <w:r w:rsidRPr="007B0BB9">
        <w:rPr>
          <w:rFonts w:ascii="Calibri" w:hAnsi="Calibri" w:cs="Calibri"/>
          <w:lang w:bidi="ar-EG"/>
        </w:rPr>
        <w:t xml:space="preserve"> said: “</w:t>
      </w:r>
      <w:r w:rsidRPr="00782979">
        <w:rPr>
          <w:rFonts w:ascii="Calibri" w:hAnsi="Calibri" w:cs="Calibri"/>
          <w:b/>
          <w:bCs/>
          <w:lang w:bidi="ar-EG"/>
        </w:rPr>
        <w:t xml:space="preserve">Allah does not entrust a flock to a servant, </w:t>
      </w:r>
      <w:r>
        <w:rPr>
          <w:rFonts w:ascii="Calibri" w:hAnsi="Calibri" w:cs="Calibri"/>
          <w:b/>
          <w:bCs/>
          <w:lang w:bidi="ar-EG"/>
        </w:rPr>
        <w:t>who</w:t>
      </w:r>
      <w:r w:rsidRPr="00782979">
        <w:rPr>
          <w:rFonts w:ascii="Calibri" w:hAnsi="Calibri" w:cs="Calibri"/>
          <w:b/>
          <w:bCs/>
          <w:lang w:bidi="ar-EG"/>
        </w:rPr>
        <w:t xml:space="preserve"> dies when he dies, whil</w:t>
      </w:r>
      <w:r>
        <w:rPr>
          <w:rFonts w:ascii="Calibri" w:hAnsi="Calibri" w:cs="Calibri"/>
          <w:b/>
          <w:bCs/>
          <w:lang w:bidi="ar-EG"/>
        </w:rPr>
        <w:t>st</w:t>
      </w:r>
      <w:r w:rsidRPr="00782979">
        <w:rPr>
          <w:rFonts w:ascii="Calibri" w:hAnsi="Calibri" w:cs="Calibri"/>
          <w:b/>
          <w:bCs/>
          <w:lang w:bidi="ar-EG"/>
        </w:rPr>
        <w:t xml:space="preserve"> </w:t>
      </w:r>
      <w:r>
        <w:rPr>
          <w:rFonts w:ascii="Calibri" w:hAnsi="Calibri" w:cs="Calibri"/>
          <w:b/>
          <w:bCs/>
          <w:lang w:bidi="ar-EG"/>
        </w:rPr>
        <w:t>he is deceiving or acting unfaithfully</w:t>
      </w:r>
      <w:r w:rsidRPr="00782979">
        <w:rPr>
          <w:rFonts w:ascii="Calibri" w:hAnsi="Calibri" w:cs="Calibri"/>
          <w:b/>
          <w:bCs/>
          <w:lang w:bidi="ar-EG"/>
        </w:rPr>
        <w:t xml:space="preserve"> towards it, except that Allah will forbid Paradise to him</w:t>
      </w:r>
      <w:r w:rsidRPr="007B0BB9">
        <w:rPr>
          <w:rFonts w:ascii="Calibri" w:hAnsi="Calibri" w:cs="Calibri"/>
          <w:lang w:bidi="ar-EG"/>
        </w:rPr>
        <w:t>”</w:t>
      </w:r>
      <w:r>
        <w:rPr>
          <w:rFonts w:ascii="Calibri" w:hAnsi="Calibri" w:cs="Calibri"/>
          <w:lang w:bidi="ar-EG"/>
        </w:rPr>
        <w:t xml:space="preserve">. </w:t>
      </w:r>
      <w:r w:rsidRPr="007B0BB9">
        <w:rPr>
          <w:rFonts w:ascii="Calibri" w:hAnsi="Calibri" w:cs="Calibri"/>
          <w:lang w:bidi="ar-EG"/>
        </w:rPr>
        <w:t xml:space="preserve">He (Ibn </w:t>
      </w:r>
      <w:r>
        <w:rPr>
          <w:rFonts w:ascii="Calibri" w:hAnsi="Calibri" w:cs="Calibri"/>
          <w:lang w:bidi="ar-EG"/>
        </w:rPr>
        <w:t>Ziyad</w:t>
      </w:r>
      <w:r w:rsidRPr="007B0BB9">
        <w:rPr>
          <w:rFonts w:ascii="Calibri" w:hAnsi="Calibri" w:cs="Calibri"/>
          <w:lang w:bidi="ar-EG"/>
        </w:rPr>
        <w:t xml:space="preserve">) said: </w:t>
      </w:r>
      <w:r>
        <w:rPr>
          <w:rFonts w:ascii="Calibri" w:hAnsi="Calibri" w:cs="Calibri"/>
          <w:lang w:bidi="ar-EG"/>
        </w:rPr>
        <w:t>“</w:t>
      </w:r>
      <w:r w:rsidRPr="007B0BB9">
        <w:rPr>
          <w:rFonts w:ascii="Calibri" w:hAnsi="Calibri" w:cs="Calibri"/>
          <w:lang w:bidi="ar-EG"/>
        </w:rPr>
        <w:t xml:space="preserve">Why did you not </w:t>
      </w:r>
      <w:r>
        <w:rPr>
          <w:rFonts w:ascii="Calibri" w:hAnsi="Calibri" w:cs="Calibri"/>
          <w:lang w:bidi="ar-EG"/>
        </w:rPr>
        <w:t>relate this to</w:t>
      </w:r>
      <w:r w:rsidRPr="007B0BB9">
        <w:rPr>
          <w:rFonts w:ascii="Calibri" w:hAnsi="Calibri" w:cs="Calibri"/>
          <w:lang w:bidi="ar-EG"/>
        </w:rPr>
        <w:t xml:space="preserve"> me this before today</w:t>
      </w:r>
      <w:r>
        <w:rPr>
          <w:rFonts w:ascii="Calibri" w:hAnsi="Calibri" w:cs="Calibri"/>
          <w:lang w:bidi="ar-EG"/>
        </w:rPr>
        <w:t xml:space="preserve">?! </w:t>
      </w:r>
      <w:r w:rsidRPr="007B0BB9">
        <w:rPr>
          <w:rFonts w:ascii="Calibri" w:hAnsi="Calibri" w:cs="Calibri"/>
          <w:lang w:bidi="ar-EG"/>
        </w:rPr>
        <w:t>He (</w:t>
      </w:r>
      <w:proofErr w:type="spellStart"/>
      <w:r>
        <w:rPr>
          <w:rFonts w:ascii="Calibri" w:hAnsi="Calibri" w:cs="Calibri"/>
          <w:lang w:bidi="ar-EG"/>
        </w:rPr>
        <w:t>Ma’qil</w:t>
      </w:r>
      <w:proofErr w:type="spellEnd"/>
      <w:r w:rsidRPr="007B0BB9">
        <w:rPr>
          <w:rFonts w:ascii="Calibri" w:hAnsi="Calibri" w:cs="Calibri"/>
          <w:lang w:bidi="ar-EG"/>
        </w:rPr>
        <w:t xml:space="preserve">) said: </w:t>
      </w:r>
      <w:r>
        <w:rPr>
          <w:rFonts w:ascii="Calibri" w:hAnsi="Calibri" w:cs="Calibri"/>
          <w:lang w:bidi="ar-EG"/>
        </w:rPr>
        <w:t>“</w:t>
      </w:r>
      <w:r w:rsidRPr="007B0BB9">
        <w:rPr>
          <w:rFonts w:ascii="Calibri" w:hAnsi="Calibri" w:cs="Calibri"/>
          <w:lang w:bidi="ar-EG"/>
        </w:rPr>
        <w:t xml:space="preserve">I did not </w:t>
      </w:r>
      <w:r>
        <w:rPr>
          <w:rFonts w:ascii="Calibri" w:hAnsi="Calibri" w:cs="Calibri"/>
          <w:lang w:bidi="ar-EG"/>
        </w:rPr>
        <w:t>relate to</w:t>
      </w:r>
      <w:r w:rsidRPr="007B0BB9">
        <w:rPr>
          <w:rFonts w:ascii="Calibri" w:hAnsi="Calibri" w:cs="Calibri"/>
          <w:lang w:bidi="ar-EG"/>
        </w:rPr>
        <w:t xml:space="preserve"> </w:t>
      </w:r>
      <w:proofErr w:type="gramStart"/>
      <w:r w:rsidRPr="007B0BB9">
        <w:rPr>
          <w:rFonts w:ascii="Calibri" w:hAnsi="Calibri" w:cs="Calibri"/>
          <w:lang w:bidi="ar-EG"/>
        </w:rPr>
        <w:t>you</w:t>
      </w:r>
      <w:proofErr w:type="gramEnd"/>
      <w:r w:rsidRPr="007B0BB9">
        <w:rPr>
          <w:rFonts w:ascii="Calibri" w:hAnsi="Calibri" w:cs="Calibri"/>
          <w:lang w:bidi="ar-EG"/>
        </w:rPr>
        <w:t xml:space="preserve"> </w:t>
      </w:r>
      <w:r>
        <w:rPr>
          <w:rFonts w:ascii="Calibri" w:hAnsi="Calibri" w:cs="Calibri"/>
          <w:lang w:bidi="ar-EG"/>
        </w:rPr>
        <w:t>or I</w:t>
      </w:r>
      <w:r w:rsidRPr="007B0BB9">
        <w:rPr>
          <w:rFonts w:ascii="Calibri" w:hAnsi="Calibri" w:cs="Calibri"/>
          <w:lang w:bidi="ar-EG"/>
        </w:rPr>
        <w:t xml:space="preserve"> was </w:t>
      </w:r>
      <w:r>
        <w:rPr>
          <w:rFonts w:ascii="Calibri" w:hAnsi="Calibri" w:cs="Calibri"/>
          <w:lang w:bidi="ar-EG"/>
        </w:rPr>
        <w:t>not</w:t>
      </w:r>
      <w:r w:rsidRPr="007B0BB9">
        <w:rPr>
          <w:rFonts w:ascii="Calibri" w:hAnsi="Calibri" w:cs="Calibri"/>
          <w:lang w:bidi="ar-EG"/>
        </w:rPr>
        <w:t xml:space="preserve"> going to </w:t>
      </w:r>
      <w:r>
        <w:rPr>
          <w:rFonts w:ascii="Calibri" w:hAnsi="Calibri" w:cs="Calibri"/>
          <w:lang w:bidi="ar-EG"/>
        </w:rPr>
        <w:t>relate to</w:t>
      </w:r>
      <w:r w:rsidRPr="007B0BB9">
        <w:rPr>
          <w:rFonts w:ascii="Calibri" w:hAnsi="Calibri" w:cs="Calibri"/>
          <w:lang w:bidi="ar-EG"/>
        </w:rPr>
        <w:t xml:space="preserve"> you</w:t>
      </w:r>
      <w:r>
        <w:rPr>
          <w:rFonts w:ascii="Calibri" w:hAnsi="Calibri" w:cs="Calibri"/>
          <w:lang w:bidi="ar-EG"/>
        </w:rPr>
        <w:t xml:space="preserve">”]. This is from among the most Sahih </w:t>
      </w:r>
      <w:proofErr w:type="spellStart"/>
      <w:r>
        <w:rPr>
          <w:rFonts w:ascii="Calibri" w:hAnsi="Calibri" w:cs="Calibri"/>
          <w:lang w:bidi="ar-EG"/>
        </w:rPr>
        <w:t>Ahadeeth</w:t>
      </w:r>
      <w:proofErr w:type="spellEnd"/>
      <w:r>
        <w:rPr>
          <w:rFonts w:ascii="Calibri" w:hAnsi="Calibri" w:cs="Calibri"/>
          <w:lang w:bidi="ar-EG"/>
        </w:rPr>
        <w:t xml:space="preserve"> of this world. Al-Hasan Al-Basri is known for relating from </w:t>
      </w:r>
      <w:proofErr w:type="spellStart"/>
      <w:r>
        <w:rPr>
          <w:rFonts w:ascii="Calibri" w:hAnsi="Calibri" w:cs="Calibri"/>
          <w:lang w:bidi="ar-EG"/>
        </w:rPr>
        <w:t>Ma’qil</w:t>
      </w:r>
      <w:proofErr w:type="spellEnd"/>
      <w:r>
        <w:rPr>
          <w:rFonts w:ascii="Calibri" w:hAnsi="Calibri" w:cs="Calibri"/>
          <w:lang w:bidi="ar-EG"/>
        </w:rPr>
        <w:t xml:space="preserve"> bin Yasar and he explicitly expressed narrating from him in Al-Bukhari and other than it in respect to other </w:t>
      </w:r>
      <w:proofErr w:type="spellStart"/>
      <w:r>
        <w:rPr>
          <w:rFonts w:ascii="Calibri" w:hAnsi="Calibri" w:cs="Calibri"/>
          <w:lang w:bidi="ar-EG"/>
        </w:rPr>
        <w:t>Ahadeeth</w:t>
      </w:r>
      <w:proofErr w:type="spellEnd"/>
      <w:r>
        <w:rPr>
          <w:rFonts w:ascii="Calibri" w:hAnsi="Calibri" w:cs="Calibri"/>
          <w:lang w:bidi="ar-EG"/>
        </w:rPr>
        <w:t xml:space="preserve"> generally, just as is the case with this Hadith specifically, as will be presented in respect to some of the paths of Muslim.</w:t>
      </w:r>
    </w:p>
    <w:p w14:paraId="33781358" w14:textId="77777777" w:rsidR="00005C44" w:rsidRPr="0096020C" w:rsidRDefault="00005C44" w:rsidP="00005C44">
      <w:pPr>
        <w:rPr>
          <w:rFonts w:ascii="Traditional Arabic" w:hAnsi="Traditional Arabic" w:cs="Traditional Arabic"/>
          <w:sz w:val="22"/>
          <w:szCs w:val="22"/>
          <w:rtl/>
        </w:rPr>
      </w:pPr>
    </w:p>
    <w:p w14:paraId="208AF26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وفي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xml:space="preserve"> أيضاً: حدثنا شيبان بن فروخ حدثنا أبو الأشهب عن الحسن قال عاد عبيد الله بن زياد معقل بن يسار المزني في مرضه الذي مات فيه قال معقل إني محدثك حديثا سمعته من رسول الله، صلى الله عليه وسلم، لو علمت أن لي حياة ما حدثتك، إني سمعت رسول الله، صلى الله عليه وسلم، يقول: </w:t>
      </w:r>
      <w:r w:rsidRPr="000F205F">
        <w:rPr>
          <w:rFonts w:ascii="Traditional Arabic" w:hAnsi="Traditional Arabic" w:cs="Traditional Arabic"/>
          <w:bCs/>
          <w:sz w:val="28"/>
          <w:szCs w:val="28"/>
          <w:rtl/>
        </w:rPr>
        <w:t>«ما من عبد يسترعيه الله رعية يموت يوم يموت وهو غاش لرعيته إلا حرم الله عليه الجنة»</w:t>
      </w:r>
      <w:r w:rsidRPr="000F205F">
        <w:rPr>
          <w:rFonts w:ascii="Traditional Arabic" w:hAnsi="Traditional Arabic" w:cs="Traditional Arabic"/>
          <w:sz w:val="28"/>
          <w:szCs w:val="28"/>
          <w:rtl/>
        </w:rPr>
        <w:t xml:space="preserve">. وهو هكذا بلفظه وإسناده عند الدارمي، وابن حبان حيث قال الشيخ شعيب الأرناؤوط: إسناده صحيح على شرط مسلم، وفي مسند ابن الجعد، وعند الطبراني في الكبير من عدة طرق. </w:t>
      </w:r>
    </w:p>
    <w:p w14:paraId="0D816429" w14:textId="77777777" w:rsidR="00005C44" w:rsidRDefault="00005C44" w:rsidP="00005C44">
      <w:pPr>
        <w:rPr>
          <w:rFonts w:ascii="Traditional Arabic" w:hAnsi="Traditional Arabic" w:cs="Traditional Arabic"/>
          <w:sz w:val="22"/>
          <w:szCs w:val="22"/>
        </w:rPr>
      </w:pPr>
    </w:p>
    <w:p w14:paraId="37EC221B" w14:textId="77777777" w:rsidR="00005C44" w:rsidRPr="000D074B" w:rsidRDefault="00005C44" w:rsidP="00005C44">
      <w:pPr>
        <w:rPr>
          <w:rFonts w:ascii="Calibri" w:hAnsi="Calibri" w:cs="Calibri"/>
          <w:lang w:bidi="ar-EG"/>
        </w:rPr>
      </w:pPr>
      <w:r w:rsidRPr="000D074B">
        <w:rPr>
          <w:rFonts w:ascii="Calibri" w:hAnsi="Calibri" w:cs="Calibri"/>
          <w:lang w:bidi="ar-EG"/>
        </w:rPr>
        <w:t>- Also, in “</w:t>
      </w:r>
      <w:r w:rsidRPr="000D074B">
        <w:rPr>
          <w:rFonts w:ascii="Calibri" w:hAnsi="Calibri" w:cs="Calibri"/>
          <w:b/>
          <w:bCs/>
          <w:lang w:bidi="ar-EG"/>
        </w:rPr>
        <w:t>Sahih Muslim</w:t>
      </w:r>
      <w:r w:rsidRPr="000D074B">
        <w:rPr>
          <w:rFonts w:ascii="Calibri" w:hAnsi="Calibri" w:cs="Calibri"/>
          <w:lang w:bidi="ar-EG"/>
        </w:rPr>
        <w:t>”: [Shaiban bin Farrukh related to</w:t>
      </w:r>
      <w:r>
        <w:rPr>
          <w:rFonts w:ascii="Calibri" w:hAnsi="Calibri" w:cs="Calibri"/>
          <w:lang w:bidi="ar-EG"/>
        </w:rPr>
        <w:t xml:space="preserve"> us: Abu Al-</w:t>
      </w:r>
      <w:proofErr w:type="spellStart"/>
      <w:r>
        <w:rPr>
          <w:rFonts w:ascii="Calibri" w:hAnsi="Calibri" w:cs="Calibri"/>
          <w:lang w:bidi="ar-EG"/>
        </w:rPr>
        <w:t>Ash’ab</w:t>
      </w:r>
      <w:proofErr w:type="spellEnd"/>
      <w:r>
        <w:rPr>
          <w:rFonts w:ascii="Calibri" w:hAnsi="Calibri" w:cs="Calibri"/>
          <w:lang w:bidi="ar-EG"/>
        </w:rPr>
        <w:t xml:space="preserve"> related to us from Al-Hasan: He said: ‘Ubaidullah bin Ziyad visited </w:t>
      </w:r>
      <w:proofErr w:type="spellStart"/>
      <w:r>
        <w:rPr>
          <w:rFonts w:ascii="Calibri" w:hAnsi="Calibri" w:cs="Calibri"/>
          <w:lang w:bidi="ar-EG"/>
        </w:rPr>
        <w:t>Ma’qil</w:t>
      </w:r>
      <w:proofErr w:type="spellEnd"/>
      <w:r>
        <w:rPr>
          <w:rFonts w:ascii="Calibri" w:hAnsi="Calibri" w:cs="Calibri"/>
          <w:lang w:bidi="ar-EG"/>
        </w:rPr>
        <w:t xml:space="preserve"> bin Yasar Al-</w:t>
      </w:r>
      <w:proofErr w:type="spellStart"/>
      <w:r>
        <w:rPr>
          <w:rFonts w:ascii="Calibri" w:hAnsi="Calibri" w:cs="Calibri"/>
          <w:lang w:bidi="ar-EG"/>
        </w:rPr>
        <w:t>Muzaniy</w:t>
      </w:r>
      <w:proofErr w:type="spellEnd"/>
      <w:r>
        <w:rPr>
          <w:rFonts w:ascii="Calibri" w:hAnsi="Calibri" w:cs="Calibri"/>
          <w:lang w:bidi="ar-EG"/>
        </w:rPr>
        <w:t xml:space="preserve"> during the sickness that he later died from. </w:t>
      </w:r>
      <w:proofErr w:type="spellStart"/>
      <w:r>
        <w:rPr>
          <w:rFonts w:ascii="Calibri" w:hAnsi="Calibri" w:cs="Calibri"/>
          <w:lang w:bidi="ar-EG"/>
        </w:rPr>
        <w:t>Ma’qil</w:t>
      </w:r>
      <w:proofErr w:type="spellEnd"/>
      <w:r>
        <w:rPr>
          <w:rFonts w:ascii="Calibri" w:hAnsi="Calibri" w:cs="Calibri"/>
          <w:lang w:bidi="ar-EG"/>
        </w:rPr>
        <w:t xml:space="preserve"> said: I will relate to you a Hadith that I heard from the Messenger of Allah </w:t>
      </w:r>
      <w:r>
        <w:rPr>
          <w:rFonts w:ascii="Calibri" w:hAnsi="Calibri" w:cs="Calibri" w:hint="cs"/>
          <w:rtl/>
          <w:lang w:bidi="ar-EG"/>
        </w:rPr>
        <w:t>ﷺ</w:t>
      </w:r>
      <w:r>
        <w:rPr>
          <w:rFonts w:ascii="Calibri" w:hAnsi="Calibri" w:cs="Calibri"/>
          <w:lang w:bidi="ar-EG"/>
        </w:rPr>
        <w:t xml:space="preserve">. If I knew that I would continue living, I would not relate it to you. I heard the Messenger of Allah </w:t>
      </w:r>
      <w:r>
        <w:rPr>
          <w:rFonts w:ascii="Calibri" w:hAnsi="Calibri" w:cs="Calibri" w:hint="cs"/>
          <w:rtl/>
          <w:lang w:bidi="ar-EG"/>
        </w:rPr>
        <w:t>ﷺ</w:t>
      </w:r>
      <w:r>
        <w:rPr>
          <w:rFonts w:ascii="Calibri" w:hAnsi="Calibri" w:cs="Calibri"/>
          <w:lang w:bidi="ar-EG"/>
        </w:rPr>
        <w:t xml:space="preserve"> saying: “</w:t>
      </w:r>
      <w:r w:rsidRPr="00654108">
        <w:rPr>
          <w:rFonts w:ascii="Calibri" w:hAnsi="Calibri" w:cs="Calibri"/>
          <w:b/>
          <w:bCs/>
          <w:lang w:bidi="ar-EG"/>
        </w:rPr>
        <w:t>There is no servant that Allah entrusts with a flock, who dies on the day he dies, whilst he is deceiving or acting unfaithfully to his flock, except that Allah prohibits paradise for him</w:t>
      </w:r>
      <w:r>
        <w:rPr>
          <w:rFonts w:ascii="Calibri" w:hAnsi="Calibri" w:cs="Calibri"/>
          <w:lang w:bidi="ar-EG"/>
        </w:rPr>
        <w:t>”]. It is recorded by Ad-</w:t>
      </w:r>
      <w:proofErr w:type="spellStart"/>
      <w:r>
        <w:rPr>
          <w:rFonts w:ascii="Calibri" w:hAnsi="Calibri" w:cs="Calibri"/>
          <w:lang w:bidi="ar-EG"/>
        </w:rPr>
        <w:t>Daarimiy</w:t>
      </w:r>
      <w:proofErr w:type="spellEnd"/>
      <w:r>
        <w:rPr>
          <w:rFonts w:ascii="Calibri" w:hAnsi="Calibri" w:cs="Calibri"/>
          <w:lang w:bidi="ar-EG"/>
        </w:rPr>
        <w:t xml:space="preserve"> and Ibn Hibban with the same wording and Isnad (chain). Ash-Sheikh Shu’aib Al-</w:t>
      </w:r>
      <w:proofErr w:type="spellStart"/>
      <w:r>
        <w:rPr>
          <w:rFonts w:ascii="Calibri" w:hAnsi="Calibri" w:cs="Calibri"/>
          <w:lang w:bidi="ar-EG"/>
        </w:rPr>
        <w:t>Arna’ut</w:t>
      </w:r>
      <w:proofErr w:type="spellEnd"/>
      <w:r>
        <w:rPr>
          <w:rFonts w:ascii="Calibri" w:hAnsi="Calibri" w:cs="Calibri"/>
          <w:lang w:bidi="ar-EG"/>
        </w:rPr>
        <w:t xml:space="preserve"> said concerning it: [Its Isnad is Sahih upon the conditions of Muslim]. It was also recorded in </w:t>
      </w:r>
      <w:proofErr w:type="spellStart"/>
      <w:r>
        <w:rPr>
          <w:rFonts w:ascii="Calibri" w:hAnsi="Calibri" w:cs="Calibri"/>
          <w:lang w:bidi="ar-EG"/>
        </w:rPr>
        <w:t>Musnad</w:t>
      </w:r>
      <w:proofErr w:type="spellEnd"/>
      <w:r>
        <w:rPr>
          <w:rFonts w:ascii="Calibri" w:hAnsi="Calibri" w:cs="Calibri"/>
          <w:lang w:bidi="ar-EG"/>
        </w:rPr>
        <w:t xml:space="preserve"> Abu Ja’d and by At-Tabarani in his “Al-Kabir” via multiple paths. </w:t>
      </w:r>
    </w:p>
    <w:p w14:paraId="78E53BE6" w14:textId="77777777" w:rsidR="00005C44" w:rsidRPr="0096020C" w:rsidRDefault="00005C44" w:rsidP="00005C44">
      <w:pPr>
        <w:rPr>
          <w:rFonts w:ascii="Traditional Arabic" w:hAnsi="Traditional Arabic" w:cs="Traditional Arabic"/>
          <w:sz w:val="22"/>
          <w:szCs w:val="22"/>
          <w:rtl/>
        </w:rPr>
      </w:pPr>
    </w:p>
    <w:p w14:paraId="0D37DB7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xml:space="preserve">: وحدثني القاسم بن زكريا حدثنا حسين يعني الجعفي عن زائدة عن هشام قال: قال الحسن: [كنا عند معقل بن يسار نعوده فجاء عبيد الله بن زياد فقال له معقل إني سأحدثك حديثا سمعته من رسول الله، صلى الله عليه وسلم] ثم ذكر بمعنى حديثهما. وهو من هذه الطريق في مسند عبد بن حميد، والكبير للطبراني من عدة طرق وعن عدة رواة عن الحسن البصري، وقد صرح الحسن البصري هنا بسماعه هذا الحديث، وحضوره المحاورة، أثناء عيادته لمعقل، رضي الله عنه. </w:t>
      </w:r>
    </w:p>
    <w:p w14:paraId="32EA65AD" w14:textId="77777777" w:rsidR="00005C44" w:rsidRDefault="00005C44" w:rsidP="00005C44">
      <w:pPr>
        <w:rPr>
          <w:rFonts w:ascii="Traditional Arabic" w:hAnsi="Traditional Arabic" w:cs="Traditional Arabic"/>
          <w:sz w:val="22"/>
          <w:szCs w:val="22"/>
        </w:rPr>
      </w:pPr>
    </w:p>
    <w:p w14:paraId="654B7FB4" w14:textId="77777777" w:rsidR="00005C44" w:rsidRPr="00A373CE" w:rsidRDefault="00005C44" w:rsidP="00005C44">
      <w:pPr>
        <w:rPr>
          <w:rFonts w:ascii="Calibri" w:hAnsi="Calibri" w:cs="Calibri"/>
          <w:lang w:bidi="ar-EG"/>
        </w:rPr>
      </w:pPr>
      <w:r w:rsidRPr="00A373CE">
        <w:rPr>
          <w:rFonts w:ascii="Calibri" w:hAnsi="Calibri" w:cs="Calibri"/>
          <w:lang w:bidi="ar-EG"/>
        </w:rPr>
        <w:t>- And in “</w:t>
      </w:r>
      <w:r w:rsidRPr="00A373CE">
        <w:rPr>
          <w:rFonts w:ascii="Calibri" w:hAnsi="Calibri" w:cs="Calibri"/>
          <w:b/>
          <w:bCs/>
          <w:lang w:bidi="ar-EG"/>
        </w:rPr>
        <w:t>Sahih Muslim</w:t>
      </w:r>
      <w:r w:rsidRPr="00A373CE">
        <w:rPr>
          <w:rFonts w:ascii="Calibri" w:hAnsi="Calibri" w:cs="Calibri"/>
          <w:lang w:bidi="ar-EG"/>
        </w:rPr>
        <w:t>”: [Al-Qasim bin Zakariya related to me</w:t>
      </w:r>
      <w:r>
        <w:rPr>
          <w:rFonts w:ascii="Calibri" w:hAnsi="Calibri" w:cs="Calibri"/>
          <w:lang w:bidi="ar-EG"/>
        </w:rPr>
        <w:t>: Husain (meaning: Al-</w:t>
      </w:r>
      <w:proofErr w:type="spellStart"/>
      <w:r>
        <w:rPr>
          <w:rFonts w:ascii="Calibri" w:hAnsi="Calibri" w:cs="Calibri"/>
          <w:lang w:bidi="ar-EG"/>
        </w:rPr>
        <w:t>Ju’fiy</w:t>
      </w:r>
      <w:proofErr w:type="spellEnd"/>
      <w:r>
        <w:rPr>
          <w:rFonts w:ascii="Calibri" w:hAnsi="Calibri" w:cs="Calibri"/>
          <w:lang w:bidi="ar-EG"/>
        </w:rPr>
        <w:t xml:space="preserve">) related to us from </w:t>
      </w:r>
      <w:proofErr w:type="spellStart"/>
      <w:r>
        <w:rPr>
          <w:rFonts w:ascii="Calibri" w:hAnsi="Calibri" w:cs="Calibri"/>
          <w:lang w:bidi="ar-EG"/>
        </w:rPr>
        <w:t>Zaa’idah</w:t>
      </w:r>
      <w:proofErr w:type="spellEnd"/>
      <w:r>
        <w:rPr>
          <w:rFonts w:ascii="Calibri" w:hAnsi="Calibri" w:cs="Calibri"/>
          <w:lang w:bidi="ar-EG"/>
        </w:rPr>
        <w:t xml:space="preserve">, from Hisham: He said: Al-Hasan said: We were with </w:t>
      </w:r>
      <w:proofErr w:type="spellStart"/>
      <w:r>
        <w:rPr>
          <w:rFonts w:ascii="Calibri" w:hAnsi="Calibri" w:cs="Calibri"/>
          <w:lang w:bidi="ar-EG"/>
        </w:rPr>
        <w:t>Ma’qil</w:t>
      </w:r>
      <w:proofErr w:type="spellEnd"/>
      <w:r>
        <w:rPr>
          <w:rFonts w:ascii="Calibri" w:hAnsi="Calibri" w:cs="Calibri"/>
          <w:lang w:bidi="ar-EG"/>
        </w:rPr>
        <w:t xml:space="preserve"> bin Yasar visiting him (i.e., during his illness). Then ‘Ubaidullah bin Ziyad came and </w:t>
      </w:r>
      <w:proofErr w:type="spellStart"/>
      <w:r>
        <w:rPr>
          <w:rFonts w:ascii="Calibri" w:hAnsi="Calibri" w:cs="Calibri"/>
          <w:lang w:bidi="ar-EG"/>
        </w:rPr>
        <w:t>Ma’qil</w:t>
      </w:r>
      <w:proofErr w:type="spellEnd"/>
      <w:r>
        <w:rPr>
          <w:rFonts w:ascii="Calibri" w:hAnsi="Calibri" w:cs="Calibri"/>
          <w:lang w:bidi="ar-EG"/>
        </w:rPr>
        <w:t xml:space="preserve"> said to him: “I am going to relate to you a Hadith that I heard from the Messenger of Allah </w:t>
      </w:r>
      <w:r>
        <w:rPr>
          <w:rFonts w:ascii="Calibri" w:hAnsi="Calibri" w:cs="Calibri" w:hint="cs"/>
          <w:rtl/>
          <w:lang w:bidi="ar-EG"/>
        </w:rPr>
        <w:t>ﷺ</w:t>
      </w:r>
      <w:r>
        <w:rPr>
          <w:rFonts w:ascii="Calibri" w:hAnsi="Calibri" w:cs="Calibri"/>
          <w:lang w:bidi="ar-EG"/>
        </w:rPr>
        <w:t xml:space="preserve">”. He then mentioned the meaning of their discussion. It is recorded in </w:t>
      </w:r>
      <w:proofErr w:type="spellStart"/>
      <w:r>
        <w:rPr>
          <w:rFonts w:ascii="Calibri" w:hAnsi="Calibri" w:cs="Calibri"/>
          <w:lang w:bidi="ar-EG"/>
        </w:rPr>
        <w:t>Musnad</w:t>
      </w:r>
      <w:proofErr w:type="spellEnd"/>
      <w:r>
        <w:rPr>
          <w:rFonts w:ascii="Calibri" w:hAnsi="Calibri" w:cs="Calibri"/>
          <w:lang w:bidi="ar-EG"/>
        </w:rPr>
        <w:t xml:space="preserve"> ‘Abd bin Humaid via this path of transmission and in Al-Kabir of At-Tabarani via multiple paths and multiple narrators from Al-Hasan Al-Basri. Al-hasan Al-Basri explicitly expressed that he heard this Hadith directly and that he attended the dialogue during the visit to </w:t>
      </w:r>
      <w:proofErr w:type="spellStart"/>
      <w:r>
        <w:rPr>
          <w:rFonts w:ascii="Calibri" w:hAnsi="Calibri" w:cs="Calibri"/>
          <w:lang w:bidi="ar-EG"/>
        </w:rPr>
        <w:t>Ma’qil</w:t>
      </w:r>
      <w:proofErr w:type="spellEnd"/>
      <w:r>
        <w:rPr>
          <w:rFonts w:ascii="Calibri" w:hAnsi="Calibri" w:cs="Calibri"/>
          <w:lang w:bidi="ar-EG"/>
        </w:rPr>
        <w:t xml:space="preserve">, may Allah be pleased with him. </w:t>
      </w:r>
    </w:p>
    <w:p w14:paraId="1C6EFEC6" w14:textId="77777777" w:rsidR="00005C44" w:rsidRPr="0096020C" w:rsidRDefault="00005C44" w:rsidP="00005C44">
      <w:pPr>
        <w:rPr>
          <w:rFonts w:ascii="Traditional Arabic" w:hAnsi="Traditional Arabic" w:cs="Traditional Arabic"/>
          <w:sz w:val="22"/>
          <w:szCs w:val="22"/>
          <w:rtl/>
        </w:rPr>
      </w:pPr>
    </w:p>
    <w:p w14:paraId="6930B85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ولم ينفرد به الحسن البصري، بل رواه الثقة المأمون أبو المليح عامر بن أسامة الهذلي، الذي حضر الواقعة، كما جاء في «</w:t>
      </w:r>
      <w:r w:rsidRPr="000F205F">
        <w:rPr>
          <w:rFonts w:ascii="Traditional Arabic" w:hAnsi="Traditional Arabic" w:cs="Traditional Arabic"/>
          <w:bCs/>
          <w:sz w:val="28"/>
          <w:szCs w:val="28"/>
          <w:rtl/>
        </w:rPr>
        <w:t>صحيح مسلم»</w:t>
      </w:r>
      <w:r w:rsidRPr="000F205F">
        <w:rPr>
          <w:rFonts w:ascii="Traditional Arabic" w:hAnsi="Traditional Arabic" w:cs="Traditional Arabic"/>
          <w:sz w:val="28"/>
          <w:szCs w:val="28"/>
          <w:rtl/>
        </w:rPr>
        <w:t xml:space="preserve">: وحدثنا أبو غسان المسمعي ومحمد بن المثنى وإسحاق بن إبراهيم قال إسحاق أخبرنا وقال الآخران حدثنا معاذ بن هشام قال حدثني أبي عن قتادة عن أبي المليح أن عبيد الله بن زياد عاد معقل بن يسار في مرضه فقال له معقل إني محدثك بحديث لولا أني في الموت لم أحدثك به سمعت رسول الله، صلى الله عليه وسلم، يقول: </w:t>
      </w:r>
      <w:r w:rsidRPr="000F205F">
        <w:rPr>
          <w:rFonts w:ascii="Traditional Arabic" w:hAnsi="Traditional Arabic" w:cs="Traditional Arabic"/>
          <w:bCs/>
          <w:sz w:val="28"/>
          <w:szCs w:val="28"/>
          <w:rtl/>
        </w:rPr>
        <w:t>«ما من أمير يلي أمر المسلمين ثم لا يجهد لهم وينصح إلا لم يدخل معهم الجنة»</w:t>
      </w:r>
      <w:r w:rsidRPr="000F205F">
        <w:rPr>
          <w:rFonts w:ascii="Traditional Arabic" w:hAnsi="Traditional Arabic" w:cs="Traditional Arabic"/>
          <w:sz w:val="28"/>
          <w:szCs w:val="28"/>
          <w:rtl/>
        </w:rPr>
        <w:t>.</w:t>
      </w:r>
    </w:p>
    <w:p w14:paraId="0D1D97BD" w14:textId="77777777" w:rsidR="00005C44" w:rsidRDefault="00005C44" w:rsidP="00005C44">
      <w:pPr>
        <w:rPr>
          <w:rFonts w:ascii="Traditional Arabic" w:hAnsi="Traditional Arabic" w:cs="Traditional Arabic"/>
          <w:sz w:val="22"/>
          <w:szCs w:val="22"/>
        </w:rPr>
      </w:pPr>
    </w:p>
    <w:p w14:paraId="4352D9DE" w14:textId="77777777" w:rsidR="00005C44" w:rsidRDefault="00005C44" w:rsidP="00005C44">
      <w:pPr>
        <w:rPr>
          <w:rFonts w:ascii="Calibri" w:hAnsi="Calibri" w:cs="Calibri"/>
          <w:lang w:bidi="ar-EG"/>
        </w:rPr>
      </w:pPr>
      <w:r w:rsidRPr="00C81E7E">
        <w:rPr>
          <w:rFonts w:ascii="Calibri" w:hAnsi="Calibri" w:cs="Calibri"/>
          <w:lang w:bidi="ar-EG"/>
        </w:rPr>
        <w:t>- Al-Hasan Al-Basri was not</w:t>
      </w:r>
      <w:r>
        <w:rPr>
          <w:rFonts w:ascii="Calibri" w:hAnsi="Calibri" w:cs="Calibri"/>
          <w:lang w:bidi="ar-EG"/>
        </w:rPr>
        <w:t xml:space="preserve"> alone in relating it. </w:t>
      </w:r>
      <w:r w:rsidRPr="00213C35">
        <w:rPr>
          <w:rFonts w:ascii="Calibri" w:hAnsi="Calibri" w:cs="Calibri"/>
          <w:lang w:bidi="ar-EG"/>
        </w:rPr>
        <w:t xml:space="preserve">Rather, the </w:t>
      </w:r>
      <w:proofErr w:type="spellStart"/>
      <w:r w:rsidRPr="00213C35">
        <w:rPr>
          <w:rFonts w:ascii="Calibri" w:hAnsi="Calibri" w:cs="Calibri"/>
          <w:lang w:bidi="ar-EG"/>
        </w:rPr>
        <w:t>Thiqah</w:t>
      </w:r>
      <w:proofErr w:type="spellEnd"/>
      <w:r w:rsidRPr="00213C35">
        <w:rPr>
          <w:rFonts w:ascii="Calibri" w:hAnsi="Calibri" w:cs="Calibri"/>
          <w:lang w:bidi="ar-EG"/>
        </w:rPr>
        <w:t xml:space="preserve"> (trustw</w:t>
      </w:r>
      <w:r>
        <w:rPr>
          <w:rFonts w:ascii="Calibri" w:hAnsi="Calibri" w:cs="Calibri"/>
          <w:lang w:bidi="ar-EG"/>
        </w:rPr>
        <w:t>o</w:t>
      </w:r>
      <w:r w:rsidRPr="00213C35">
        <w:rPr>
          <w:rFonts w:ascii="Calibri" w:hAnsi="Calibri" w:cs="Calibri"/>
          <w:lang w:bidi="ar-EG"/>
        </w:rPr>
        <w:t>rthy</w:t>
      </w:r>
      <w:r>
        <w:rPr>
          <w:rFonts w:ascii="Calibri" w:hAnsi="Calibri" w:cs="Calibri"/>
          <w:lang w:bidi="ar-EG"/>
        </w:rPr>
        <w:t xml:space="preserve"> narrator) </w:t>
      </w:r>
      <w:r w:rsidRPr="00213C35">
        <w:rPr>
          <w:rFonts w:ascii="Calibri" w:hAnsi="Calibri" w:cs="Calibri"/>
          <w:lang w:bidi="ar-EG"/>
        </w:rPr>
        <w:t>Abu Al-Maleeh ‘Aamir bin Usamah Al-</w:t>
      </w:r>
      <w:proofErr w:type="spellStart"/>
      <w:r w:rsidRPr="00213C35">
        <w:rPr>
          <w:rFonts w:ascii="Calibri" w:hAnsi="Calibri" w:cs="Calibri"/>
          <w:lang w:bidi="ar-EG"/>
        </w:rPr>
        <w:t>Hudhaliy</w:t>
      </w:r>
      <w:proofErr w:type="spellEnd"/>
      <w:r>
        <w:rPr>
          <w:rFonts w:ascii="Calibri" w:hAnsi="Calibri" w:cs="Calibri"/>
          <w:lang w:bidi="ar-EG"/>
        </w:rPr>
        <w:t>, who was also present during the occurrence of the incident,</w:t>
      </w:r>
      <w:r w:rsidRPr="00213C35">
        <w:rPr>
          <w:rFonts w:ascii="Calibri" w:hAnsi="Calibri" w:cs="Calibri"/>
          <w:lang w:bidi="ar-EG"/>
        </w:rPr>
        <w:t xml:space="preserve"> </w:t>
      </w:r>
      <w:r>
        <w:rPr>
          <w:rFonts w:ascii="Calibri" w:hAnsi="Calibri" w:cs="Calibri"/>
          <w:lang w:bidi="ar-EG"/>
        </w:rPr>
        <w:t>also related it. This was recorded in “</w:t>
      </w:r>
      <w:r w:rsidRPr="004065D2">
        <w:rPr>
          <w:rFonts w:ascii="Calibri" w:hAnsi="Calibri" w:cs="Calibri"/>
          <w:b/>
          <w:bCs/>
          <w:lang w:bidi="ar-EG"/>
        </w:rPr>
        <w:t>Sahih Muslim</w:t>
      </w:r>
      <w:r>
        <w:rPr>
          <w:rFonts w:ascii="Calibri" w:hAnsi="Calibri" w:cs="Calibri"/>
          <w:lang w:bidi="ar-EG"/>
        </w:rPr>
        <w:t>”: [Abu Ghassan Al-</w:t>
      </w:r>
      <w:proofErr w:type="spellStart"/>
      <w:r>
        <w:rPr>
          <w:rFonts w:ascii="Calibri" w:hAnsi="Calibri" w:cs="Calibri"/>
          <w:lang w:bidi="ar-EG"/>
        </w:rPr>
        <w:t>Misma’iy</w:t>
      </w:r>
      <w:proofErr w:type="spellEnd"/>
      <w:r>
        <w:rPr>
          <w:rFonts w:ascii="Calibri" w:hAnsi="Calibri" w:cs="Calibri"/>
          <w:lang w:bidi="ar-EG"/>
        </w:rPr>
        <w:t xml:space="preserve">, Muhammad bin Al-Muthanna and Ishaq bin Ibrahim related to me: Ishaq said: </w:t>
      </w:r>
      <w:r w:rsidRPr="003C34F5">
        <w:rPr>
          <w:rFonts w:ascii="Calibri" w:hAnsi="Calibri" w:cs="Calibri"/>
          <w:lang w:bidi="ar-EG"/>
        </w:rPr>
        <w:t>Mu’adh bin Hisham</w:t>
      </w:r>
      <w:r>
        <w:rPr>
          <w:rFonts w:ascii="Calibri" w:hAnsi="Calibri" w:cs="Calibri"/>
          <w:lang w:bidi="ar-EG"/>
        </w:rPr>
        <w:t xml:space="preserve"> informed us (</w:t>
      </w:r>
      <w:proofErr w:type="spellStart"/>
      <w:r>
        <w:rPr>
          <w:rFonts w:ascii="Calibri" w:hAnsi="Calibri" w:cs="Calibri"/>
          <w:lang w:bidi="ar-EG"/>
        </w:rPr>
        <w:t>Akhbaranaa</w:t>
      </w:r>
      <w:proofErr w:type="spellEnd"/>
      <w:r>
        <w:rPr>
          <w:rFonts w:ascii="Calibri" w:hAnsi="Calibri" w:cs="Calibri"/>
          <w:lang w:bidi="ar-EG"/>
        </w:rPr>
        <w:t xml:space="preserve">) and the others said: </w:t>
      </w:r>
      <w:r w:rsidRPr="003C34F5">
        <w:rPr>
          <w:rFonts w:ascii="Calibri" w:hAnsi="Calibri" w:cs="Calibri"/>
          <w:lang w:bidi="ar-EG"/>
        </w:rPr>
        <w:t>Mu’adh bin Hisham</w:t>
      </w:r>
      <w:r>
        <w:rPr>
          <w:rFonts w:ascii="Calibri" w:hAnsi="Calibri" w:cs="Calibri"/>
          <w:lang w:bidi="ar-EG"/>
        </w:rPr>
        <w:t xml:space="preserve"> related to us (</w:t>
      </w:r>
      <w:proofErr w:type="spellStart"/>
      <w:r>
        <w:rPr>
          <w:rFonts w:ascii="Calibri" w:hAnsi="Calibri" w:cs="Calibri"/>
          <w:lang w:bidi="ar-EG"/>
        </w:rPr>
        <w:t>Haddathanaa</w:t>
      </w:r>
      <w:proofErr w:type="spellEnd"/>
      <w:r>
        <w:rPr>
          <w:rFonts w:ascii="Calibri" w:hAnsi="Calibri" w:cs="Calibri"/>
          <w:lang w:bidi="ar-EG"/>
        </w:rPr>
        <w:t xml:space="preserve">): He said: My father related to me from Qatadah, from Abu Al-Maleeh: That ‘Ubaidullah bin Ziyad visited </w:t>
      </w:r>
      <w:proofErr w:type="spellStart"/>
      <w:r>
        <w:rPr>
          <w:rFonts w:ascii="Calibri" w:hAnsi="Calibri" w:cs="Calibri"/>
          <w:lang w:bidi="ar-EG"/>
        </w:rPr>
        <w:lastRenderedPageBreak/>
        <w:t>Ma’qil</w:t>
      </w:r>
      <w:proofErr w:type="spellEnd"/>
      <w:r>
        <w:rPr>
          <w:rFonts w:ascii="Calibri" w:hAnsi="Calibri" w:cs="Calibri"/>
          <w:lang w:bidi="ar-EG"/>
        </w:rPr>
        <w:t xml:space="preserve"> bin Yasar during his sickness. </w:t>
      </w:r>
      <w:proofErr w:type="spellStart"/>
      <w:r>
        <w:rPr>
          <w:rFonts w:ascii="Calibri" w:hAnsi="Calibri" w:cs="Calibri"/>
          <w:lang w:bidi="ar-EG"/>
        </w:rPr>
        <w:t>Ma’qil</w:t>
      </w:r>
      <w:proofErr w:type="spellEnd"/>
      <w:r>
        <w:rPr>
          <w:rFonts w:ascii="Calibri" w:hAnsi="Calibri" w:cs="Calibri"/>
          <w:lang w:bidi="ar-EG"/>
        </w:rPr>
        <w:t xml:space="preserve"> said to him: “I will relate to you a Hadith, which I would not have related to you had I not been facing death. I heard the Messenger of Allah </w:t>
      </w:r>
      <w:r>
        <w:rPr>
          <w:rFonts w:ascii="Calibri" w:hAnsi="Calibri" w:cs="Calibri" w:hint="cs"/>
          <w:rtl/>
          <w:lang w:bidi="ar-EG"/>
        </w:rPr>
        <w:t>ﷺ</w:t>
      </w:r>
      <w:r>
        <w:rPr>
          <w:rFonts w:ascii="Calibri" w:hAnsi="Calibri" w:cs="Calibri"/>
          <w:lang w:bidi="ar-EG"/>
        </w:rPr>
        <w:t xml:space="preserve"> say: “</w:t>
      </w:r>
      <w:r w:rsidRPr="0008747D">
        <w:rPr>
          <w:rFonts w:ascii="Calibri" w:hAnsi="Calibri" w:cs="Calibri"/>
          <w:b/>
          <w:bCs/>
          <w:lang w:bidi="ar-EG"/>
        </w:rPr>
        <w:t>There is no Ameer (leader) who takes charge of the affair of the Muslims and then does not exhaust himself for them and does not deal with them with sincerity, except that he will not enter paradise with them</w:t>
      </w:r>
      <w:r>
        <w:rPr>
          <w:rFonts w:ascii="Calibri" w:hAnsi="Calibri" w:cs="Calibri"/>
          <w:lang w:bidi="ar-EG"/>
        </w:rPr>
        <w:t xml:space="preserve">”. </w:t>
      </w:r>
    </w:p>
    <w:p w14:paraId="5C7CF9EE" w14:textId="77777777" w:rsidR="00005C44" w:rsidRPr="000F1CF0" w:rsidRDefault="00005C44" w:rsidP="00005C44">
      <w:pPr>
        <w:rPr>
          <w:rFonts w:ascii="Traditional Arabic" w:hAnsi="Traditional Arabic" w:cs="Traditional Arabic"/>
          <w:sz w:val="22"/>
          <w:szCs w:val="22"/>
        </w:rPr>
      </w:pPr>
    </w:p>
    <w:p w14:paraId="418D08F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وهو كذلك في المعجم الكبير: حدثنا عبد الله بن أحمد بن حنبل حدثنا محمد بن أبي بكر المقدمي (ح) وحدثنا أبو خليفة الفضل بن الحباب وعبدان بن أحمد قالا حدثنا بندار قالا حدثنا معاذ بن هشام حدثني أبي عن قتادة عن أبي المليح عن معقل بن يسار قال: قال رسول الله، صلى الله عليه وسلم: </w:t>
      </w:r>
      <w:r w:rsidRPr="000F205F">
        <w:rPr>
          <w:rFonts w:ascii="Traditional Arabic" w:hAnsi="Traditional Arabic" w:cs="Traditional Arabic"/>
          <w:bCs/>
          <w:sz w:val="28"/>
          <w:szCs w:val="28"/>
          <w:rtl/>
        </w:rPr>
        <w:t>«ما من أمير استرعي رعية لم يحط بها وينصح لهم إلا لم يدخل معهم الجنة»</w:t>
      </w:r>
      <w:r w:rsidRPr="000F205F">
        <w:rPr>
          <w:rFonts w:ascii="Traditional Arabic" w:hAnsi="Traditional Arabic" w:cs="Traditional Arabic"/>
          <w:sz w:val="28"/>
          <w:szCs w:val="28"/>
          <w:rtl/>
        </w:rPr>
        <w:t xml:space="preserve">. </w:t>
      </w:r>
    </w:p>
    <w:p w14:paraId="5A9D959D" w14:textId="77777777" w:rsidR="00005C44" w:rsidRDefault="00005C44" w:rsidP="00005C44">
      <w:pPr>
        <w:rPr>
          <w:rFonts w:ascii="Traditional Arabic" w:hAnsi="Traditional Arabic" w:cs="Traditional Arabic"/>
          <w:sz w:val="22"/>
          <w:szCs w:val="22"/>
        </w:rPr>
      </w:pPr>
    </w:p>
    <w:p w14:paraId="6A81967A" w14:textId="77777777" w:rsidR="00005C44" w:rsidRPr="00213C35" w:rsidRDefault="00005C44" w:rsidP="00005C44">
      <w:pPr>
        <w:rPr>
          <w:rFonts w:ascii="Calibri" w:hAnsi="Calibri" w:cs="Calibri"/>
          <w:lang w:bidi="ar-EG"/>
        </w:rPr>
      </w:pPr>
      <w:r>
        <w:rPr>
          <w:rFonts w:ascii="Calibri" w:hAnsi="Calibri" w:cs="Calibri"/>
          <w:lang w:bidi="ar-EG"/>
        </w:rPr>
        <w:t>- It is also found in “</w:t>
      </w:r>
      <w:r w:rsidRPr="00A92FAC">
        <w:rPr>
          <w:rFonts w:ascii="Calibri" w:hAnsi="Calibri" w:cs="Calibri"/>
          <w:b/>
          <w:bCs/>
          <w:lang w:bidi="ar-EG"/>
        </w:rPr>
        <w:t>Al-</w:t>
      </w:r>
      <w:proofErr w:type="spellStart"/>
      <w:r w:rsidRPr="00A92FAC">
        <w:rPr>
          <w:rFonts w:ascii="Calibri" w:hAnsi="Calibri" w:cs="Calibri"/>
          <w:b/>
          <w:bCs/>
          <w:lang w:bidi="ar-EG"/>
        </w:rPr>
        <w:t>Mu’jam</w:t>
      </w:r>
      <w:proofErr w:type="spellEnd"/>
      <w:r w:rsidRPr="00A92FAC">
        <w:rPr>
          <w:rFonts w:ascii="Calibri" w:hAnsi="Calibri" w:cs="Calibri"/>
          <w:b/>
          <w:bCs/>
          <w:lang w:bidi="ar-EG"/>
        </w:rPr>
        <w:t xml:space="preserve"> Al-Kabir</w:t>
      </w:r>
      <w:r>
        <w:rPr>
          <w:rFonts w:ascii="Calibri" w:hAnsi="Calibri" w:cs="Calibri"/>
          <w:lang w:bidi="ar-EG"/>
        </w:rPr>
        <w:t>” (of At-Tabarani) as follows: [Abdullah bin Ahmad bin Hanbal related to us: Muhammad bin Abi Bakr Al-</w:t>
      </w:r>
      <w:proofErr w:type="spellStart"/>
      <w:r>
        <w:rPr>
          <w:rFonts w:ascii="Calibri" w:hAnsi="Calibri" w:cs="Calibri"/>
          <w:lang w:bidi="ar-EG"/>
        </w:rPr>
        <w:t>Muqaddamiy</w:t>
      </w:r>
      <w:proofErr w:type="spellEnd"/>
      <w:r>
        <w:rPr>
          <w:rFonts w:ascii="Calibri" w:hAnsi="Calibri" w:cs="Calibri"/>
          <w:lang w:bidi="ar-EG"/>
        </w:rPr>
        <w:t xml:space="preserve"> related to us (And) Abu Khalifah Al-Fadl bin Al-Hubaab and ‘</w:t>
      </w:r>
      <w:proofErr w:type="spellStart"/>
      <w:r>
        <w:rPr>
          <w:rFonts w:ascii="Calibri" w:hAnsi="Calibri" w:cs="Calibri"/>
          <w:lang w:bidi="ar-EG"/>
        </w:rPr>
        <w:t>Abdaan</w:t>
      </w:r>
      <w:proofErr w:type="spellEnd"/>
      <w:r>
        <w:rPr>
          <w:rFonts w:ascii="Calibri" w:hAnsi="Calibri" w:cs="Calibri"/>
          <w:lang w:bidi="ar-EG"/>
        </w:rPr>
        <w:t xml:space="preserve"> bin Ahmad related to us: They both said: Bundar related to us: They both said: Mu’adh bin Hisham related to us: My father related to me from Qatadah, from Abu Al-Maleeh, from </w:t>
      </w:r>
      <w:proofErr w:type="spellStart"/>
      <w:r>
        <w:rPr>
          <w:rFonts w:ascii="Calibri" w:hAnsi="Calibri" w:cs="Calibri"/>
          <w:lang w:bidi="ar-EG"/>
        </w:rPr>
        <w:t>Ma’qil</w:t>
      </w:r>
      <w:proofErr w:type="spellEnd"/>
      <w:r>
        <w:rPr>
          <w:rFonts w:ascii="Calibri" w:hAnsi="Calibri" w:cs="Calibri"/>
          <w:lang w:bidi="ar-EG"/>
        </w:rPr>
        <w:t xml:space="preserve"> bin Yasar: He said: The Messenger of Allah </w:t>
      </w:r>
      <w:r>
        <w:rPr>
          <w:rFonts w:ascii="Calibri" w:hAnsi="Calibri" w:cs="Calibri" w:hint="cs"/>
          <w:rtl/>
          <w:lang w:bidi="ar-EG"/>
        </w:rPr>
        <w:t>ﷺ</w:t>
      </w:r>
      <w:r>
        <w:rPr>
          <w:rFonts w:ascii="Calibri" w:hAnsi="Calibri" w:cs="Calibri"/>
          <w:lang w:bidi="ar-EG"/>
        </w:rPr>
        <w:t xml:space="preserve"> said: “</w:t>
      </w:r>
      <w:r w:rsidRPr="00836289">
        <w:rPr>
          <w:rFonts w:ascii="Calibri" w:hAnsi="Calibri" w:cs="Calibri"/>
          <w:b/>
          <w:bCs/>
          <w:lang w:bidi="ar-EG"/>
        </w:rPr>
        <w:t xml:space="preserve">There is no Ameer (leader) who has been entrusted over a flock, who does not </w:t>
      </w:r>
      <w:r>
        <w:rPr>
          <w:rFonts w:ascii="Calibri" w:hAnsi="Calibri" w:cs="Calibri"/>
          <w:b/>
          <w:bCs/>
          <w:lang w:bidi="ar-EG"/>
        </w:rPr>
        <w:t>encompass it with care</w:t>
      </w:r>
      <w:r w:rsidRPr="00836289">
        <w:rPr>
          <w:rFonts w:ascii="Calibri" w:hAnsi="Calibri" w:cs="Calibri"/>
          <w:b/>
          <w:bCs/>
          <w:lang w:bidi="ar-EG"/>
        </w:rPr>
        <w:t xml:space="preserve"> </w:t>
      </w:r>
      <w:r>
        <w:rPr>
          <w:rFonts w:ascii="Calibri" w:hAnsi="Calibri" w:cs="Calibri"/>
          <w:b/>
          <w:bCs/>
          <w:lang w:bidi="ar-EG"/>
        </w:rPr>
        <w:t xml:space="preserve">(or safeguard it) </w:t>
      </w:r>
      <w:r w:rsidRPr="00836289">
        <w:rPr>
          <w:rFonts w:ascii="Calibri" w:hAnsi="Calibri" w:cs="Calibri"/>
          <w:b/>
          <w:bCs/>
          <w:lang w:bidi="ar-EG"/>
        </w:rPr>
        <w:t>and does not act sincerely with them, except that he will not enter paradise with them</w:t>
      </w:r>
      <w:r>
        <w:rPr>
          <w:rFonts w:ascii="Calibri" w:hAnsi="Calibri" w:cs="Calibri"/>
          <w:lang w:bidi="ar-EG"/>
        </w:rPr>
        <w:t xml:space="preserve">”]. </w:t>
      </w:r>
    </w:p>
    <w:p w14:paraId="0876BC7C" w14:textId="77777777" w:rsidR="00005C44" w:rsidRPr="0096020C" w:rsidRDefault="00005C44" w:rsidP="00005C44">
      <w:pPr>
        <w:rPr>
          <w:rFonts w:ascii="Traditional Arabic" w:hAnsi="Traditional Arabic" w:cs="Traditional Arabic"/>
          <w:sz w:val="22"/>
          <w:szCs w:val="22"/>
          <w:rtl/>
        </w:rPr>
      </w:pPr>
    </w:p>
    <w:p w14:paraId="4E29A5A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ولم ينفرد الحسن وأبو المليح به، بل رواه عبد الرحمن بن معقل بن يسار عن أبيه كما ثبت في «</w:t>
      </w:r>
      <w:r w:rsidRPr="000F205F">
        <w:rPr>
          <w:rFonts w:ascii="Traditional Arabic" w:hAnsi="Traditional Arabic" w:cs="Traditional Arabic"/>
          <w:bCs/>
          <w:sz w:val="28"/>
          <w:szCs w:val="28"/>
          <w:rtl/>
        </w:rPr>
        <w:t>المعجم الصغير»</w:t>
      </w:r>
      <w:r w:rsidRPr="000F205F">
        <w:rPr>
          <w:rFonts w:ascii="Traditional Arabic" w:hAnsi="Traditional Arabic" w:cs="Traditional Arabic"/>
          <w:sz w:val="28"/>
          <w:szCs w:val="28"/>
          <w:rtl/>
        </w:rPr>
        <w:t xml:space="preserve">: حدثنا الزبير بن محمد البغدادي حدثنا العباس بن محمد بن حاتم حدثنا عبد الرحمن بن غزوان أبو نوح حدثنا السري بن يحيى حدثنا عبد الرحمن بن معقل بن يسار عن أبيه قال سمعت رسول الله، صلى الله عليه وسلم، يقول: </w:t>
      </w:r>
      <w:r w:rsidRPr="000F205F">
        <w:rPr>
          <w:rFonts w:ascii="Traditional Arabic" w:hAnsi="Traditional Arabic" w:cs="Traditional Arabic"/>
          <w:bCs/>
          <w:sz w:val="28"/>
          <w:szCs w:val="28"/>
          <w:rtl/>
        </w:rPr>
        <w:t>«أيما وال ولي شيئا من أمر المسلمين فلم ينصح لهم ولم يجهد لهم كنصحه وجهده لنفسه كبه الله على وجهه يوم القيامة في النار»</w:t>
      </w:r>
      <w:r w:rsidRPr="000F205F">
        <w:rPr>
          <w:rFonts w:ascii="Traditional Arabic" w:hAnsi="Traditional Arabic" w:cs="Traditional Arabic"/>
          <w:sz w:val="28"/>
          <w:szCs w:val="28"/>
          <w:rtl/>
        </w:rPr>
        <w:t>. قال الطبراني: لم يروه عن عبد الرحمن بن معقل إلا السري تفرد به أبو نوح. قلت: تفردهما لا يضر فكلاهما ثقة مأمون، والزبير بن محمد بن أحمد البغدادي ثقة حافظ له ترجمة حسنة في تاريخ بغداد، والعباس بن محمد بن حاتم الدوري، تلميذ يحيى بن معين وراويته، أشهر وأوثق وأثبت من أن يحتاج إلى تعريف!</w:t>
      </w:r>
    </w:p>
    <w:p w14:paraId="2EC5ECBD" w14:textId="77777777" w:rsidR="00005C44" w:rsidRDefault="00005C44" w:rsidP="00005C44">
      <w:pPr>
        <w:rPr>
          <w:rFonts w:ascii="Traditional Arabic" w:hAnsi="Traditional Arabic" w:cs="Traditional Arabic"/>
          <w:sz w:val="22"/>
          <w:szCs w:val="22"/>
        </w:rPr>
      </w:pPr>
    </w:p>
    <w:p w14:paraId="7A17D10B" w14:textId="77777777" w:rsidR="00005C44" w:rsidRDefault="00005C44" w:rsidP="00005C44">
      <w:pPr>
        <w:rPr>
          <w:rFonts w:ascii="Calibri" w:hAnsi="Calibri" w:cs="Calibri"/>
          <w:lang w:bidi="ar-EG"/>
        </w:rPr>
      </w:pPr>
      <w:r w:rsidRPr="005B187A">
        <w:rPr>
          <w:rFonts w:ascii="Calibri" w:hAnsi="Calibri" w:cs="Calibri"/>
          <w:lang w:bidi="ar-EG"/>
        </w:rPr>
        <w:t>- Al-Hasan and Abu Al</w:t>
      </w:r>
      <w:r>
        <w:rPr>
          <w:rFonts w:ascii="Calibri" w:hAnsi="Calibri" w:cs="Calibri"/>
          <w:lang w:bidi="ar-EG"/>
        </w:rPr>
        <w:t>-M</w:t>
      </w:r>
      <w:r w:rsidRPr="005B187A">
        <w:rPr>
          <w:rFonts w:ascii="Calibri" w:hAnsi="Calibri" w:cs="Calibri"/>
          <w:lang w:bidi="ar-EG"/>
        </w:rPr>
        <w:t>aleeh w</w:t>
      </w:r>
      <w:r>
        <w:rPr>
          <w:rFonts w:ascii="Calibri" w:hAnsi="Calibri" w:cs="Calibri"/>
          <w:lang w:bidi="ar-EG"/>
        </w:rPr>
        <w:t xml:space="preserve">ere not alone in relating it. </w:t>
      </w:r>
      <w:r w:rsidRPr="0029157E">
        <w:rPr>
          <w:rFonts w:ascii="Calibri" w:hAnsi="Calibri" w:cs="Calibri"/>
          <w:lang w:bidi="ar-EG"/>
        </w:rPr>
        <w:t>Rather, Abdur Rahman bin Ma’qil bin Yasar related it from his</w:t>
      </w:r>
      <w:r>
        <w:rPr>
          <w:rFonts w:ascii="Calibri" w:hAnsi="Calibri" w:cs="Calibri"/>
          <w:lang w:bidi="ar-EG"/>
        </w:rPr>
        <w:t xml:space="preserve"> father as is established in “</w:t>
      </w:r>
      <w:r w:rsidRPr="0029157E">
        <w:rPr>
          <w:rFonts w:ascii="Calibri" w:hAnsi="Calibri" w:cs="Calibri"/>
          <w:b/>
          <w:bCs/>
          <w:lang w:bidi="ar-EG"/>
        </w:rPr>
        <w:t>Al-</w:t>
      </w:r>
      <w:proofErr w:type="spellStart"/>
      <w:r w:rsidRPr="0029157E">
        <w:rPr>
          <w:rFonts w:ascii="Calibri" w:hAnsi="Calibri" w:cs="Calibri"/>
          <w:b/>
          <w:bCs/>
          <w:lang w:bidi="ar-EG"/>
        </w:rPr>
        <w:t>Mu’jam</w:t>
      </w:r>
      <w:proofErr w:type="spellEnd"/>
      <w:r w:rsidRPr="0029157E">
        <w:rPr>
          <w:rFonts w:ascii="Calibri" w:hAnsi="Calibri" w:cs="Calibri"/>
          <w:b/>
          <w:bCs/>
          <w:lang w:bidi="ar-EG"/>
        </w:rPr>
        <w:t xml:space="preserve"> As-Saghir</w:t>
      </w:r>
      <w:r>
        <w:rPr>
          <w:rFonts w:ascii="Calibri" w:hAnsi="Calibri" w:cs="Calibri"/>
          <w:lang w:bidi="ar-EG"/>
        </w:rPr>
        <w:t xml:space="preserve">” (of At-Tabarani): [Az-Zubair bin Muhammad Al-Baghdadi related to us: Al-‘Abbas bin Muhammad bin Hatim related to us: Abdur Rahman bin Ghazwan Abu Nuh related to us: As-Sariy bin Yahya related to us: Abdur Rahman bin Ma’qil bin Yasar related to us from his father: He said: I heard the Messenger of Allah </w:t>
      </w:r>
      <w:r>
        <w:rPr>
          <w:rFonts w:ascii="Calibri" w:hAnsi="Calibri" w:cs="Calibri" w:hint="cs"/>
          <w:rtl/>
          <w:lang w:bidi="ar-EG"/>
        </w:rPr>
        <w:t>ﷺ</w:t>
      </w:r>
      <w:r>
        <w:rPr>
          <w:rFonts w:ascii="Calibri" w:hAnsi="Calibri" w:cs="Calibri"/>
          <w:lang w:bidi="ar-EG"/>
        </w:rPr>
        <w:t xml:space="preserve"> say: “</w:t>
      </w:r>
      <w:r w:rsidRPr="00FD0D92">
        <w:rPr>
          <w:rFonts w:ascii="Calibri" w:hAnsi="Calibri" w:cs="Calibri"/>
          <w:b/>
          <w:bCs/>
          <w:lang w:bidi="ar-EG"/>
        </w:rPr>
        <w:t>Any governor who assumes charge over any affair of the Muslims, and does not act sincerely toward them nor exert himself for them with the same sincerity and effort he exerts for himself, Allah will cast him on his face into the Fire on the Day of Judgement</w:t>
      </w:r>
      <w:r>
        <w:rPr>
          <w:rFonts w:ascii="Calibri" w:hAnsi="Calibri" w:cs="Calibri"/>
          <w:lang w:bidi="ar-EG"/>
        </w:rPr>
        <w:t xml:space="preserve">”]. At-Tabarani stated: [No one related it from Abdur Rahman bin Ma’qil apart from As-Sariy. Abu Nuh was alone in transmitting it]. The fact that they were alone in transmitting it does not harm it as both are </w:t>
      </w:r>
      <w:proofErr w:type="spellStart"/>
      <w:r>
        <w:rPr>
          <w:rFonts w:ascii="Calibri" w:hAnsi="Calibri" w:cs="Calibri"/>
          <w:lang w:bidi="ar-EG"/>
        </w:rPr>
        <w:t>Thiqah</w:t>
      </w:r>
      <w:proofErr w:type="spellEnd"/>
      <w:r>
        <w:rPr>
          <w:rFonts w:ascii="Calibri" w:hAnsi="Calibri" w:cs="Calibri"/>
          <w:lang w:bidi="ar-EG"/>
        </w:rPr>
        <w:t xml:space="preserve"> (trustworthy narrators) and </w:t>
      </w:r>
      <w:proofErr w:type="spellStart"/>
      <w:r>
        <w:rPr>
          <w:rFonts w:ascii="Calibri" w:hAnsi="Calibri" w:cs="Calibri"/>
          <w:lang w:bidi="ar-EG"/>
        </w:rPr>
        <w:t>Ma’moon</w:t>
      </w:r>
      <w:proofErr w:type="spellEnd"/>
      <w:r>
        <w:rPr>
          <w:rFonts w:ascii="Calibri" w:hAnsi="Calibri" w:cs="Calibri"/>
          <w:lang w:bidi="ar-EG"/>
        </w:rPr>
        <w:t xml:space="preserve"> (secure). </w:t>
      </w:r>
      <w:r w:rsidRPr="00187258">
        <w:rPr>
          <w:rFonts w:ascii="Calibri" w:hAnsi="Calibri" w:cs="Calibri"/>
          <w:lang w:bidi="ar-EG"/>
        </w:rPr>
        <w:t xml:space="preserve">Az-Zubair bin Muhammad bin Ahmad Al-Baghdadi is </w:t>
      </w:r>
      <w:proofErr w:type="spellStart"/>
      <w:r w:rsidRPr="00187258">
        <w:rPr>
          <w:rFonts w:ascii="Calibri" w:hAnsi="Calibri" w:cs="Calibri"/>
          <w:lang w:bidi="ar-EG"/>
        </w:rPr>
        <w:t>Thiq</w:t>
      </w:r>
      <w:r>
        <w:rPr>
          <w:rFonts w:ascii="Calibri" w:hAnsi="Calibri" w:cs="Calibri"/>
          <w:lang w:bidi="ar-EG"/>
        </w:rPr>
        <w:t>ah</w:t>
      </w:r>
      <w:proofErr w:type="spellEnd"/>
      <w:r>
        <w:rPr>
          <w:rFonts w:ascii="Calibri" w:hAnsi="Calibri" w:cs="Calibri"/>
          <w:lang w:bidi="ar-EG"/>
        </w:rPr>
        <w:t xml:space="preserve"> Hafizh (Trustworthy narrator of great knowledge) who has a good biographical entry recorded in “</w:t>
      </w:r>
      <w:proofErr w:type="spellStart"/>
      <w:r>
        <w:rPr>
          <w:rFonts w:ascii="Calibri" w:hAnsi="Calibri" w:cs="Calibri"/>
          <w:lang w:bidi="ar-EG"/>
        </w:rPr>
        <w:t>Tareekh</w:t>
      </w:r>
      <w:proofErr w:type="spellEnd"/>
      <w:r>
        <w:rPr>
          <w:rFonts w:ascii="Calibri" w:hAnsi="Calibri" w:cs="Calibri"/>
          <w:lang w:bidi="ar-EG"/>
        </w:rPr>
        <w:t xml:space="preserve"> Baghdad”. Al</w:t>
      </w:r>
      <w:proofErr w:type="gramStart"/>
      <w:r>
        <w:rPr>
          <w:rFonts w:ascii="Calibri" w:hAnsi="Calibri" w:cs="Calibri"/>
          <w:lang w:bidi="ar-EG"/>
        </w:rPr>
        <w:t>-‘</w:t>
      </w:r>
      <w:proofErr w:type="gramEnd"/>
      <w:r>
        <w:rPr>
          <w:rFonts w:ascii="Calibri" w:hAnsi="Calibri" w:cs="Calibri"/>
          <w:lang w:bidi="ar-EG"/>
        </w:rPr>
        <w:t>Abbas bin Muhammad bin Hatim Ad-</w:t>
      </w:r>
      <w:proofErr w:type="spellStart"/>
      <w:r>
        <w:rPr>
          <w:rFonts w:ascii="Calibri" w:hAnsi="Calibri" w:cs="Calibri"/>
          <w:lang w:bidi="ar-EG"/>
        </w:rPr>
        <w:t>Douriy</w:t>
      </w:r>
      <w:proofErr w:type="spellEnd"/>
      <w:r>
        <w:rPr>
          <w:rFonts w:ascii="Calibri" w:hAnsi="Calibri" w:cs="Calibri"/>
          <w:lang w:bidi="ar-EG"/>
        </w:rPr>
        <w:t xml:space="preserve">, </w:t>
      </w:r>
      <w:r w:rsidRPr="00090D61">
        <w:rPr>
          <w:rFonts w:ascii="Calibri" w:hAnsi="Calibri" w:cs="Calibri"/>
          <w:lang w:bidi="ar-EG"/>
        </w:rPr>
        <w:t xml:space="preserve">the student and transmitter of Ibn </w:t>
      </w:r>
      <w:proofErr w:type="spellStart"/>
      <w:r>
        <w:rPr>
          <w:rFonts w:ascii="Calibri" w:hAnsi="Calibri" w:cs="Calibri"/>
          <w:lang w:bidi="ar-EG"/>
        </w:rPr>
        <w:t>Ma’een</w:t>
      </w:r>
      <w:proofErr w:type="spellEnd"/>
      <w:r>
        <w:rPr>
          <w:rFonts w:ascii="Calibri" w:hAnsi="Calibri" w:cs="Calibri"/>
          <w:lang w:bidi="ar-EG"/>
        </w:rPr>
        <w:t xml:space="preserve">, </w:t>
      </w:r>
      <w:r w:rsidRPr="00090D61">
        <w:rPr>
          <w:rFonts w:ascii="Calibri" w:hAnsi="Calibri" w:cs="Calibri"/>
          <w:lang w:bidi="ar-EG"/>
        </w:rPr>
        <w:t>is himself so well</w:t>
      </w:r>
      <w:r w:rsidRPr="00090D61">
        <w:rPr>
          <w:rFonts w:ascii="Cambria Math" w:hAnsi="Cambria Math" w:cs="Cambria Math"/>
          <w:lang w:bidi="ar-EG"/>
        </w:rPr>
        <w:t>‑</w:t>
      </w:r>
      <w:r w:rsidRPr="00090D61">
        <w:rPr>
          <w:rFonts w:ascii="Calibri" w:hAnsi="Calibri" w:cs="Calibri"/>
          <w:lang w:bidi="ar-EG"/>
        </w:rPr>
        <w:t>known, reliable, and firmly established that he needs no introduction</w:t>
      </w:r>
      <w:r>
        <w:rPr>
          <w:rFonts w:ascii="Calibri" w:hAnsi="Calibri" w:cs="Calibri"/>
          <w:lang w:bidi="ar-EG"/>
        </w:rPr>
        <w:t>!</w:t>
      </w:r>
    </w:p>
    <w:p w14:paraId="7EBB90A6" w14:textId="77777777" w:rsidR="00005C44" w:rsidRPr="0096020C" w:rsidRDefault="00005C44" w:rsidP="00005C44">
      <w:pPr>
        <w:rPr>
          <w:rFonts w:ascii="Traditional Arabic" w:hAnsi="Traditional Arabic" w:cs="Traditional Arabic"/>
          <w:sz w:val="22"/>
          <w:szCs w:val="22"/>
          <w:rtl/>
        </w:rPr>
      </w:pPr>
    </w:p>
    <w:p w14:paraId="7CA921A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وتوبع هؤلاء جميعا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تابعهم معاوية بن قرة، وهو ثقة: حدثنا أحمد بن زهير التستري حدثنا أبو شيبة بن أبي بكر حدثنا عبيد بن محمد النحاس حدثنا خالد بن عجلان عن معاوية بن قرة عن معقل بن يسار قال سمعت رسول الله، صلى الله عليه وسلم، يقول: </w:t>
      </w:r>
      <w:r w:rsidRPr="000F205F">
        <w:rPr>
          <w:rFonts w:ascii="Traditional Arabic" w:hAnsi="Traditional Arabic" w:cs="Traditional Arabic"/>
          <w:bCs/>
          <w:sz w:val="28"/>
          <w:szCs w:val="28"/>
          <w:rtl/>
        </w:rPr>
        <w:t>«ليس رجل يلي قوما ثم لا يحوطهم كما يحوط نفسه وأهله إلا أدخله الله نار جهنم».</w:t>
      </w:r>
      <w:r w:rsidRPr="000F205F">
        <w:rPr>
          <w:rFonts w:ascii="Traditional Arabic" w:hAnsi="Traditional Arabic" w:cs="Traditional Arabic"/>
          <w:sz w:val="28"/>
          <w:szCs w:val="28"/>
          <w:rtl/>
        </w:rPr>
        <w:t xml:space="preserve"> </w:t>
      </w:r>
    </w:p>
    <w:p w14:paraId="7F7D9694" w14:textId="77777777" w:rsidR="00005C44" w:rsidRDefault="00005C44" w:rsidP="00005C44">
      <w:pPr>
        <w:rPr>
          <w:rFonts w:ascii="Traditional Arabic" w:hAnsi="Traditional Arabic" w:cs="Traditional Arabic"/>
          <w:sz w:val="22"/>
          <w:szCs w:val="22"/>
        </w:rPr>
      </w:pPr>
    </w:p>
    <w:p w14:paraId="1006968B" w14:textId="77777777" w:rsidR="00005C44" w:rsidRPr="00187258" w:rsidRDefault="00005C44" w:rsidP="00005C44">
      <w:pPr>
        <w:rPr>
          <w:rFonts w:ascii="Calibri" w:hAnsi="Calibri" w:cs="Calibri"/>
          <w:lang w:bidi="ar-EG"/>
        </w:rPr>
      </w:pPr>
      <w:r>
        <w:rPr>
          <w:rFonts w:ascii="Calibri" w:hAnsi="Calibri" w:cs="Calibri"/>
          <w:lang w:bidi="ar-EG"/>
        </w:rPr>
        <w:t xml:space="preserve">- All of them are corroborated by Mu’awiyah bin Qurrah, who is </w:t>
      </w:r>
      <w:proofErr w:type="spellStart"/>
      <w:r>
        <w:rPr>
          <w:rFonts w:ascii="Calibri" w:hAnsi="Calibri" w:cs="Calibri"/>
          <w:lang w:bidi="ar-EG"/>
        </w:rPr>
        <w:t>Thiqah</w:t>
      </w:r>
      <w:proofErr w:type="spellEnd"/>
      <w:r>
        <w:rPr>
          <w:rFonts w:ascii="Calibri" w:hAnsi="Calibri" w:cs="Calibri"/>
          <w:lang w:bidi="ar-EG"/>
        </w:rPr>
        <w:t xml:space="preserve"> (a trustworthy narrator), in “</w:t>
      </w:r>
      <w:r w:rsidRPr="00A76709">
        <w:rPr>
          <w:rFonts w:ascii="Calibri" w:hAnsi="Calibri" w:cs="Calibri"/>
          <w:b/>
          <w:bCs/>
          <w:lang w:bidi="ar-EG"/>
        </w:rPr>
        <w:t>Al-</w:t>
      </w:r>
      <w:proofErr w:type="spellStart"/>
      <w:r w:rsidRPr="00A76709">
        <w:rPr>
          <w:rFonts w:ascii="Calibri" w:hAnsi="Calibri" w:cs="Calibri"/>
          <w:b/>
          <w:bCs/>
          <w:lang w:bidi="ar-EG"/>
        </w:rPr>
        <w:t>Mu’jam</w:t>
      </w:r>
      <w:proofErr w:type="spellEnd"/>
      <w:r w:rsidRPr="00A76709">
        <w:rPr>
          <w:rFonts w:ascii="Calibri" w:hAnsi="Calibri" w:cs="Calibri"/>
          <w:b/>
          <w:bCs/>
          <w:lang w:bidi="ar-EG"/>
        </w:rPr>
        <w:t xml:space="preserve"> Al-Kabir</w:t>
      </w:r>
      <w:r>
        <w:rPr>
          <w:rFonts w:ascii="Calibri" w:hAnsi="Calibri" w:cs="Calibri"/>
          <w:lang w:bidi="ar-EG"/>
        </w:rPr>
        <w:t>”: [Ahmad bin Zuhair At-</w:t>
      </w:r>
      <w:proofErr w:type="spellStart"/>
      <w:r>
        <w:rPr>
          <w:rFonts w:ascii="Calibri" w:hAnsi="Calibri" w:cs="Calibri"/>
          <w:lang w:bidi="ar-EG"/>
        </w:rPr>
        <w:t>Tasturiy</w:t>
      </w:r>
      <w:proofErr w:type="spellEnd"/>
      <w:r>
        <w:rPr>
          <w:rFonts w:ascii="Calibri" w:hAnsi="Calibri" w:cs="Calibri"/>
          <w:lang w:bidi="ar-EG"/>
        </w:rPr>
        <w:t xml:space="preserve"> related to us: Abu </w:t>
      </w:r>
      <w:proofErr w:type="spellStart"/>
      <w:r>
        <w:rPr>
          <w:rFonts w:ascii="Calibri" w:hAnsi="Calibri" w:cs="Calibri"/>
          <w:lang w:bidi="ar-EG"/>
        </w:rPr>
        <w:t>Shaibah</w:t>
      </w:r>
      <w:proofErr w:type="spellEnd"/>
      <w:r>
        <w:rPr>
          <w:rFonts w:ascii="Calibri" w:hAnsi="Calibri" w:cs="Calibri"/>
          <w:lang w:bidi="ar-EG"/>
        </w:rPr>
        <w:t xml:space="preserve"> bin Abi Bakr related to us: ‘Ubaid bin Muhammad An-Nahhas related to us: Khalid bin ‘</w:t>
      </w:r>
      <w:proofErr w:type="spellStart"/>
      <w:r>
        <w:rPr>
          <w:rFonts w:ascii="Calibri" w:hAnsi="Calibri" w:cs="Calibri"/>
          <w:lang w:bidi="ar-EG"/>
        </w:rPr>
        <w:t>Ajlaan</w:t>
      </w:r>
      <w:proofErr w:type="spellEnd"/>
      <w:r>
        <w:rPr>
          <w:rFonts w:ascii="Calibri" w:hAnsi="Calibri" w:cs="Calibri"/>
          <w:lang w:bidi="ar-EG"/>
        </w:rPr>
        <w:t xml:space="preserve"> related to us from Mu’awiyah bin Qurrah, from </w:t>
      </w:r>
      <w:proofErr w:type="spellStart"/>
      <w:r>
        <w:rPr>
          <w:rFonts w:ascii="Calibri" w:hAnsi="Calibri" w:cs="Calibri"/>
          <w:lang w:bidi="ar-EG"/>
        </w:rPr>
        <w:t>Ma’qil</w:t>
      </w:r>
      <w:proofErr w:type="spellEnd"/>
      <w:r>
        <w:rPr>
          <w:rFonts w:ascii="Calibri" w:hAnsi="Calibri" w:cs="Calibri"/>
          <w:lang w:bidi="ar-EG"/>
        </w:rPr>
        <w:t xml:space="preserve"> bin Yasar: He said: I heard the Messenger of Allah </w:t>
      </w:r>
      <w:r>
        <w:rPr>
          <w:rFonts w:ascii="Calibri" w:hAnsi="Calibri" w:cs="Calibri" w:hint="cs"/>
          <w:rtl/>
          <w:lang w:bidi="ar-EG"/>
        </w:rPr>
        <w:t>ﷺ</w:t>
      </w:r>
      <w:r>
        <w:rPr>
          <w:rFonts w:ascii="Calibri" w:hAnsi="Calibri" w:cs="Calibri"/>
          <w:lang w:bidi="ar-EG"/>
        </w:rPr>
        <w:t xml:space="preserve"> say: “</w:t>
      </w:r>
      <w:r w:rsidRPr="00F52FAC">
        <w:rPr>
          <w:rFonts w:ascii="Calibri" w:hAnsi="Calibri" w:cs="Calibri"/>
          <w:b/>
          <w:bCs/>
          <w:lang w:bidi="ar-EG"/>
        </w:rPr>
        <w:t>There is no man who takes charge of a people and then does not encompass them with care like he encompasses himself and his family with care, except Allah will make him enter the fire of Jahannam</w:t>
      </w:r>
      <w:r>
        <w:rPr>
          <w:rFonts w:ascii="Calibri" w:hAnsi="Calibri" w:cs="Calibri"/>
          <w:lang w:bidi="ar-EG"/>
        </w:rPr>
        <w:t xml:space="preserve">”]. </w:t>
      </w:r>
    </w:p>
    <w:p w14:paraId="67C9FFD3" w14:textId="77777777" w:rsidR="00005C44" w:rsidRPr="0096020C" w:rsidRDefault="00005C44" w:rsidP="00005C44">
      <w:pPr>
        <w:rPr>
          <w:rFonts w:ascii="Traditional Arabic" w:hAnsi="Traditional Arabic" w:cs="Traditional Arabic"/>
          <w:sz w:val="22"/>
          <w:szCs w:val="22"/>
          <w:rtl/>
        </w:rPr>
      </w:pPr>
    </w:p>
    <w:p w14:paraId="4B683DB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وكذلك تابع ابن عم معقل بن يسار كما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علي بن عبد العزيز حدثنا أبو نعيم حدثنا إسماعيل بن إبراهيم بن مهاجر عن أبيه عن بن عم معقل بن يسار قال دخل عليه زياد فقال إن الله كان ينفعنا بالعلم بمجالستك وكنت تحدثنا عن النبي، صلى الله عليه وسلم، فقال معقل سمعت النبي، صلى الله عليه وسلم، يقول: </w:t>
      </w:r>
      <w:r w:rsidRPr="000F205F">
        <w:rPr>
          <w:rFonts w:ascii="Traditional Arabic" w:hAnsi="Traditional Arabic" w:cs="Traditional Arabic"/>
          <w:bCs/>
          <w:sz w:val="28"/>
          <w:szCs w:val="28"/>
          <w:rtl/>
        </w:rPr>
        <w:t>«من ولي من أمر المسلمين شيئا فلم يحطهم بنصيحة كما يحيط أهل بيته فليتبوأ مقعده من النار»</w:t>
      </w:r>
      <w:r w:rsidRPr="000F205F">
        <w:rPr>
          <w:rFonts w:ascii="Traditional Arabic" w:hAnsi="Traditional Arabic" w:cs="Traditional Arabic"/>
          <w:sz w:val="28"/>
          <w:szCs w:val="28"/>
          <w:rtl/>
        </w:rPr>
        <w:t>، قال ما سمعت هذا منك قبل اليوم قال ما كنت لأحدثك به إلا وأنا على حالتي هذه قال فخرج زياد يجر ثوبه! قلت: قوله: زياد وهم من راوية أو سقط من ناسخ، وإنما هو عبيد الله بن زياد، والله أعلم.</w:t>
      </w:r>
    </w:p>
    <w:p w14:paraId="79152757" w14:textId="77777777" w:rsidR="00005C44" w:rsidRDefault="00005C44" w:rsidP="00005C44">
      <w:pPr>
        <w:rPr>
          <w:rFonts w:ascii="Traditional Arabic" w:hAnsi="Traditional Arabic" w:cs="Traditional Arabic"/>
          <w:sz w:val="22"/>
          <w:szCs w:val="22"/>
        </w:rPr>
      </w:pPr>
    </w:p>
    <w:p w14:paraId="3B9330D6" w14:textId="77777777" w:rsidR="00005C44" w:rsidRPr="00F86FB5" w:rsidRDefault="00005C44" w:rsidP="00005C44">
      <w:pPr>
        <w:rPr>
          <w:rFonts w:ascii="Calibri" w:hAnsi="Calibri" w:cs="Calibri"/>
          <w:lang w:bidi="ar-EG"/>
        </w:rPr>
      </w:pPr>
      <w:r>
        <w:rPr>
          <w:rFonts w:ascii="Calibri" w:hAnsi="Calibri" w:cs="Calibri"/>
          <w:lang w:bidi="ar-EG"/>
        </w:rPr>
        <w:t xml:space="preserve">- The paternal cousin of </w:t>
      </w:r>
      <w:proofErr w:type="spellStart"/>
      <w:r>
        <w:rPr>
          <w:rFonts w:ascii="Calibri" w:hAnsi="Calibri" w:cs="Calibri"/>
          <w:lang w:bidi="ar-EG"/>
        </w:rPr>
        <w:t>Ma’qil</w:t>
      </w:r>
      <w:proofErr w:type="spellEnd"/>
      <w:r>
        <w:rPr>
          <w:rFonts w:ascii="Calibri" w:hAnsi="Calibri" w:cs="Calibri"/>
          <w:lang w:bidi="ar-EG"/>
        </w:rPr>
        <w:t xml:space="preserve"> bin Yasar also corroborated it as came in “</w:t>
      </w:r>
      <w:r w:rsidRPr="0012423F">
        <w:rPr>
          <w:rFonts w:ascii="Calibri" w:hAnsi="Calibri" w:cs="Calibri"/>
          <w:b/>
          <w:bCs/>
          <w:lang w:bidi="ar-EG"/>
        </w:rPr>
        <w:t>Al-</w:t>
      </w:r>
      <w:proofErr w:type="spellStart"/>
      <w:r w:rsidRPr="0012423F">
        <w:rPr>
          <w:rFonts w:ascii="Calibri" w:hAnsi="Calibri" w:cs="Calibri"/>
          <w:b/>
          <w:bCs/>
          <w:lang w:bidi="ar-EG"/>
        </w:rPr>
        <w:t>Mu’jam</w:t>
      </w:r>
      <w:proofErr w:type="spellEnd"/>
      <w:r w:rsidRPr="0012423F">
        <w:rPr>
          <w:rFonts w:ascii="Calibri" w:hAnsi="Calibri" w:cs="Calibri"/>
          <w:b/>
          <w:bCs/>
          <w:lang w:bidi="ar-EG"/>
        </w:rPr>
        <w:t xml:space="preserve"> Al-Kabir</w:t>
      </w:r>
      <w:r>
        <w:rPr>
          <w:rFonts w:ascii="Calibri" w:hAnsi="Calibri" w:cs="Calibri"/>
          <w:lang w:bidi="ar-EG"/>
        </w:rPr>
        <w:t xml:space="preserve">”: [‘Ali bin Abdul ‘Aziz related to us: Abu </w:t>
      </w:r>
      <w:proofErr w:type="spellStart"/>
      <w:r>
        <w:rPr>
          <w:rFonts w:ascii="Calibri" w:hAnsi="Calibri" w:cs="Calibri"/>
          <w:lang w:bidi="ar-EG"/>
        </w:rPr>
        <w:t>Nu’aim</w:t>
      </w:r>
      <w:proofErr w:type="spellEnd"/>
      <w:r>
        <w:rPr>
          <w:rFonts w:ascii="Calibri" w:hAnsi="Calibri" w:cs="Calibri"/>
          <w:lang w:bidi="ar-EG"/>
        </w:rPr>
        <w:t xml:space="preserve"> related to us: Isma’eel bin Ibrahim bin Muhajir related to us from his father, from the paternal cousin of </w:t>
      </w:r>
      <w:proofErr w:type="spellStart"/>
      <w:r>
        <w:rPr>
          <w:rFonts w:ascii="Calibri" w:hAnsi="Calibri" w:cs="Calibri"/>
          <w:lang w:bidi="ar-EG"/>
        </w:rPr>
        <w:t>Ma’qil</w:t>
      </w:r>
      <w:proofErr w:type="spellEnd"/>
      <w:r>
        <w:rPr>
          <w:rFonts w:ascii="Calibri" w:hAnsi="Calibri" w:cs="Calibri"/>
          <w:lang w:bidi="ar-EG"/>
        </w:rPr>
        <w:t xml:space="preserve"> bin Yasar: He said: Ziyad came to him and said: “Allah used to benefit us with knowledge by sitting with you and you used to relate to us from the Prophet </w:t>
      </w:r>
      <w:r>
        <w:rPr>
          <w:rFonts w:ascii="Calibri" w:hAnsi="Calibri" w:cs="Calibri" w:hint="cs"/>
          <w:rtl/>
          <w:lang w:bidi="ar-EG"/>
        </w:rPr>
        <w:t>ﷺ</w:t>
      </w:r>
      <w:r>
        <w:rPr>
          <w:rFonts w:ascii="Calibri" w:hAnsi="Calibri" w:cs="Calibri"/>
          <w:lang w:bidi="ar-EG"/>
        </w:rPr>
        <w:t xml:space="preserve">”. </w:t>
      </w:r>
      <w:proofErr w:type="spellStart"/>
      <w:r>
        <w:rPr>
          <w:rFonts w:ascii="Calibri" w:hAnsi="Calibri" w:cs="Calibri"/>
          <w:lang w:bidi="ar-EG"/>
        </w:rPr>
        <w:t>Ma’qil</w:t>
      </w:r>
      <w:proofErr w:type="spellEnd"/>
      <w:r>
        <w:rPr>
          <w:rFonts w:ascii="Calibri" w:hAnsi="Calibri" w:cs="Calibri"/>
          <w:lang w:bidi="ar-EG"/>
        </w:rPr>
        <w:t xml:space="preserve"> said: I heard the Prophet </w:t>
      </w:r>
      <w:r>
        <w:rPr>
          <w:rFonts w:ascii="Calibri" w:hAnsi="Calibri" w:cs="Calibri" w:hint="cs"/>
          <w:rtl/>
          <w:lang w:bidi="ar-EG"/>
        </w:rPr>
        <w:t>ﷺ</w:t>
      </w:r>
      <w:r>
        <w:rPr>
          <w:rFonts w:ascii="Calibri" w:hAnsi="Calibri" w:cs="Calibri"/>
          <w:lang w:bidi="ar-EG"/>
        </w:rPr>
        <w:t xml:space="preserve"> say: “</w:t>
      </w:r>
      <w:r w:rsidRPr="00B001A7">
        <w:rPr>
          <w:rFonts w:ascii="Calibri" w:hAnsi="Calibri" w:cs="Calibri"/>
          <w:b/>
          <w:bCs/>
          <w:lang w:bidi="ar-EG"/>
        </w:rPr>
        <w:t>Whoever takes charge of any affair of the Muslims but does not encompass them with sincere care just as he encompasses the people of his household, then let him occupy his seat from the fire</w:t>
      </w:r>
      <w:r>
        <w:rPr>
          <w:rFonts w:ascii="Calibri" w:hAnsi="Calibri" w:cs="Calibri"/>
          <w:lang w:bidi="ar-EG"/>
        </w:rPr>
        <w:t xml:space="preserve">”. He said: “I have not heard this from you before today”. He said: “I would not have related it to you had it not been in this current condition (i.e., sickness)”. Ziyad left pulling his </w:t>
      </w:r>
      <w:proofErr w:type="spellStart"/>
      <w:r>
        <w:rPr>
          <w:rFonts w:ascii="Calibri" w:hAnsi="Calibri" w:cs="Calibri"/>
          <w:lang w:bidi="ar-EG"/>
        </w:rPr>
        <w:t>Thawb</w:t>
      </w:r>
      <w:proofErr w:type="spellEnd"/>
      <w:r>
        <w:rPr>
          <w:rFonts w:ascii="Calibri" w:hAnsi="Calibri" w:cs="Calibri"/>
          <w:lang w:bidi="ar-EG"/>
        </w:rPr>
        <w:t xml:space="preserve">”]. I say: Concerning his statement that it was Ziyad who visited </w:t>
      </w:r>
      <w:proofErr w:type="spellStart"/>
      <w:r>
        <w:rPr>
          <w:rFonts w:ascii="Calibri" w:hAnsi="Calibri" w:cs="Calibri"/>
          <w:lang w:bidi="ar-EG"/>
        </w:rPr>
        <w:t>Ma’qil</w:t>
      </w:r>
      <w:proofErr w:type="spellEnd"/>
      <w:r>
        <w:rPr>
          <w:rFonts w:ascii="Calibri" w:hAnsi="Calibri" w:cs="Calibri"/>
          <w:lang w:bidi="ar-EG"/>
        </w:rPr>
        <w:t xml:space="preserve"> then this </w:t>
      </w:r>
      <w:r w:rsidRPr="00987D0C">
        <w:rPr>
          <w:rFonts w:ascii="Calibri" w:hAnsi="Calibri" w:cs="Calibri"/>
          <w:lang w:bidi="ar-EG"/>
        </w:rPr>
        <w:t xml:space="preserve">is a mistake from the transmitter or a slip by a </w:t>
      </w:r>
      <w:r>
        <w:rPr>
          <w:rFonts w:ascii="Calibri" w:hAnsi="Calibri" w:cs="Calibri"/>
          <w:lang w:bidi="ar-EG"/>
        </w:rPr>
        <w:t>transcriber.</w:t>
      </w:r>
      <w:r w:rsidRPr="00987D0C">
        <w:rPr>
          <w:rFonts w:ascii="Calibri" w:hAnsi="Calibri" w:cs="Calibri"/>
          <w:lang w:bidi="ar-EG"/>
        </w:rPr>
        <w:t xml:space="preserve"> </w:t>
      </w:r>
      <w:r>
        <w:rPr>
          <w:rFonts w:ascii="Calibri" w:hAnsi="Calibri" w:cs="Calibri"/>
          <w:lang w:bidi="ar-EG"/>
        </w:rPr>
        <w:t>T</w:t>
      </w:r>
      <w:r w:rsidRPr="00987D0C">
        <w:rPr>
          <w:rFonts w:ascii="Calibri" w:hAnsi="Calibri" w:cs="Calibri"/>
          <w:lang w:bidi="ar-EG"/>
        </w:rPr>
        <w:t xml:space="preserve">he correct name is </w:t>
      </w:r>
      <w:r>
        <w:rPr>
          <w:rFonts w:ascii="Calibri" w:hAnsi="Calibri" w:cs="Calibri"/>
          <w:lang w:bidi="ar-EG"/>
        </w:rPr>
        <w:t>‘Ubaidullah bin Ziyad</w:t>
      </w:r>
      <w:r w:rsidRPr="00987D0C">
        <w:rPr>
          <w:rFonts w:ascii="Calibri" w:hAnsi="Calibri" w:cs="Calibri"/>
          <w:lang w:bidi="ar-EG"/>
        </w:rPr>
        <w:t xml:space="preserve"> </w:t>
      </w:r>
      <w:r>
        <w:rPr>
          <w:rFonts w:ascii="Calibri" w:hAnsi="Calibri" w:cs="Calibri"/>
          <w:lang w:bidi="ar-EG"/>
        </w:rPr>
        <w:t>a</w:t>
      </w:r>
      <w:r w:rsidRPr="00987D0C">
        <w:rPr>
          <w:rFonts w:ascii="Calibri" w:hAnsi="Calibri" w:cs="Calibri"/>
          <w:lang w:bidi="ar-EG"/>
        </w:rPr>
        <w:t xml:space="preserve">nd </w:t>
      </w:r>
      <w:r>
        <w:rPr>
          <w:rFonts w:ascii="Calibri" w:hAnsi="Calibri" w:cs="Calibri"/>
          <w:lang w:bidi="ar-EG"/>
        </w:rPr>
        <w:t>Allah</w:t>
      </w:r>
      <w:r w:rsidRPr="00987D0C">
        <w:rPr>
          <w:rFonts w:ascii="Calibri" w:hAnsi="Calibri" w:cs="Calibri"/>
          <w:lang w:bidi="ar-EG"/>
        </w:rPr>
        <w:t xml:space="preserve"> knows best</w:t>
      </w:r>
      <w:r>
        <w:rPr>
          <w:rFonts w:ascii="Calibri" w:hAnsi="Calibri" w:cs="Calibri"/>
          <w:lang w:bidi="ar-EG"/>
        </w:rPr>
        <w:t xml:space="preserve">. </w:t>
      </w:r>
    </w:p>
    <w:p w14:paraId="18C561E1" w14:textId="77777777" w:rsidR="00005C44" w:rsidRPr="0096020C" w:rsidRDefault="00005C44" w:rsidP="00005C44">
      <w:pPr>
        <w:rPr>
          <w:rFonts w:ascii="Traditional Arabic" w:hAnsi="Traditional Arabic" w:cs="Traditional Arabic"/>
          <w:sz w:val="22"/>
          <w:szCs w:val="22"/>
          <w:rtl/>
        </w:rPr>
      </w:pPr>
    </w:p>
    <w:p w14:paraId="6748A9E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وحدثت به ابنة معقل، كما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المقدام بن داود حدثنا أسد بن موسى حدثنا مروان بن معاوية عن إسماعيل بن أبي خالد أخبرني إسماعيل الأودي قال كنت في دار معقل بن يسار بالبصرة فحدثتني ابنته أن أباها لما ثقل بلغ ذلك زيادا فجاء حتى استأذن على الباب وجلست عند أبي فدخل زياد فعرف في وجه أبي الموت فقال يا معقل ألا تزودنا منك فقد كان الله ينفعنا بأشياء نسمعها منك فقال له سمعت رسول الله، صلى الله عليه وسلم، يقول: </w:t>
      </w:r>
      <w:r w:rsidRPr="000F205F">
        <w:rPr>
          <w:rFonts w:ascii="Traditional Arabic" w:hAnsi="Traditional Arabic" w:cs="Traditional Arabic"/>
          <w:bCs/>
          <w:sz w:val="28"/>
          <w:szCs w:val="28"/>
          <w:rtl/>
        </w:rPr>
        <w:t>«ما من والي أمة كثرت أو قلت لم يعدل فيهم إلا أكبه الله على وجهه في النار»</w:t>
      </w:r>
      <w:r w:rsidRPr="000F205F">
        <w:rPr>
          <w:rFonts w:ascii="Traditional Arabic" w:hAnsi="Traditional Arabic" w:cs="Traditional Arabic"/>
          <w:sz w:val="28"/>
          <w:szCs w:val="28"/>
          <w:rtl/>
        </w:rPr>
        <w:t>، فنكس رأسه ساعة ثم أطرق ثم رفع رأسه فقال يا معقل أشيء سمعته من رسول الله، صلى الله عليه وسلم، أم من وراء وراء؟! فقال بل سمعته من رسول الله، صلى الله عليه وسلم،. قلت: وها هنا كذلك قوله: زياد وهم من راوية أو سقط من ناسخ، وإنما هو عبيد الله بن زياد، والله أعلم.</w:t>
      </w:r>
    </w:p>
    <w:p w14:paraId="69AC34AD" w14:textId="77777777" w:rsidR="00005C44" w:rsidRDefault="00005C44" w:rsidP="00005C44">
      <w:pPr>
        <w:rPr>
          <w:rFonts w:ascii="Traditional Arabic" w:hAnsi="Traditional Arabic" w:cs="Traditional Arabic"/>
          <w:sz w:val="22"/>
          <w:szCs w:val="22"/>
        </w:rPr>
      </w:pPr>
    </w:p>
    <w:p w14:paraId="0E6DBE8C" w14:textId="77777777" w:rsidR="00005C44" w:rsidRPr="00187258" w:rsidRDefault="00005C44" w:rsidP="00005C44">
      <w:pPr>
        <w:rPr>
          <w:rFonts w:ascii="Calibri" w:hAnsi="Calibri" w:cs="Calibri"/>
          <w:lang w:bidi="ar-EG"/>
        </w:rPr>
      </w:pPr>
      <w:r>
        <w:rPr>
          <w:rFonts w:ascii="Calibri" w:hAnsi="Calibri" w:cs="Calibri"/>
          <w:lang w:bidi="ar-EG"/>
        </w:rPr>
        <w:t xml:space="preserve">- The daughter of </w:t>
      </w:r>
      <w:proofErr w:type="spellStart"/>
      <w:r>
        <w:rPr>
          <w:rFonts w:ascii="Calibri" w:hAnsi="Calibri" w:cs="Calibri"/>
          <w:lang w:bidi="ar-EG"/>
        </w:rPr>
        <w:t>Ma’qil</w:t>
      </w:r>
      <w:proofErr w:type="spellEnd"/>
      <w:r>
        <w:rPr>
          <w:rFonts w:ascii="Calibri" w:hAnsi="Calibri" w:cs="Calibri"/>
          <w:lang w:bidi="ar-EG"/>
        </w:rPr>
        <w:t xml:space="preserve"> related it as is recorded in “</w:t>
      </w:r>
      <w:proofErr w:type="spellStart"/>
      <w:r w:rsidRPr="00B51F27">
        <w:rPr>
          <w:rFonts w:ascii="Calibri" w:hAnsi="Calibri" w:cs="Calibri"/>
          <w:b/>
          <w:bCs/>
          <w:lang w:bidi="ar-EG"/>
        </w:rPr>
        <w:t>Mu’jam</w:t>
      </w:r>
      <w:proofErr w:type="spellEnd"/>
      <w:r w:rsidRPr="00B51F27">
        <w:rPr>
          <w:rFonts w:ascii="Calibri" w:hAnsi="Calibri" w:cs="Calibri"/>
          <w:b/>
          <w:bCs/>
          <w:lang w:bidi="ar-EG"/>
        </w:rPr>
        <w:t xml:space="preserve"> Al-</w:t>
      </w:r>
      <w:r>
        <w:rPr>
          <w:rFonts w:ascii="Calibri" w:hAnsi="Calibri" w:cs="Calibri"/>
          <w:b/>
          <w:bCs/>
          <w:lang w:bidi="ar-EG"/>
        </w:rPr>
        <w:t>K</w:t>
      </w:r>
      <w:r w:rsidRPr="00B51F27">
        <w:rPr>
          <w:rFonts w:ascii="Calibri" w:hAnsi="Calibri" w:cs="Calibri"/>
          <w:b/>
          <w:bCs/>
          <w:lang w:bidi="ar-EG"/>
        </w:rPr>
        <w:t>abir</w:t>
      </w:r>
      <w:r>
        <w:rPr>
          <w:rFonts w:ascii="Calibri" w:hAnsi="Calibri" w:cs="Calibri"/>
          <w:lang w:bidi="ar-EG"/>
        </w:rPr>
        <w:t xml:space="preserve">”: [ Al-Miqdam bin Dawud related to us: Asad bin Musa related to us: Marwan bin Mu’awiyah related to us from Isma’eel bin </w:t>
      </w:r>
      <w:r>
        <w:rPr>
          <w:rFonts w:ascii="Calibri" w:hAnsi="Calibri" w:cs="Calibri"/>
          <w:lang w:bidi="ar-EG"/>
        </w:rPr>
        <w:lastRenderedPageBreak/>
        <w:t>Abi Khalid: Isma’eel Al-</w:t>
      </w:r>
      <w:proofErr w:type="spellStart"/>
      <w:r>
        <w:rPr>
          <w:rFonts w:ascii="Calibri" w:hAnsi="Calibri" w:cs="Calibri"/>
          <w:lang w:bidi="ar-EG"/>
        </w:rPr>
        <w:t>Awdiy</w:t>
      </w:r>
      <w:proofErr w:type="spellEnd"/>
      <w:r>
        <w:rPr>
          <w:rFonts w:ascii="Calibri" w:hAnsi="Calibri" w:cs="Calibri"/>
          <w:lang w:bidi="ar-EG"/>
        </w:rPr>
        <w:t xml:space="preserve"> informed me: He said: I was in the home of </w:t>
      </w:r>
      <w:proofErr w:type="spellStart"/>
      <w:r>
        <w:rPr>
          <w:rFonts w:ascii="Calibri" w:hAnsi="Calibri" w:cs="Calibri"/>
          <w:lang w:bidi="ar-EG"/>
        </w:rPr>
        <w:t>Ma’qil</w:t>
      </w:r>
      <w:proofErr w:type="spellEnd"/>
      <w:r>
        <w:rPr>
          <w:rFonts w:ascii="Calibri" w:hAnsi="Calibri" w:cs="Calibri"/>
          <w:lang w:bidi="ar-EG"/>
        </w:rPr>
        <w:t xml:space="preserve"> bin Yasar in Basra and his daughter related to me that when her father became weighed down by illness the news of that reached Ziyad. He then came until he sought permission to enter at the door whilst I was sitting with my father. Ziyad entered and he </w:t>
      </w:r>
      <w:proofErr w:type="spellStart"/>
      <w:r>
        <w:rPr>
          <w:rFonts w:ascii="Calibri" w:hAnsi="Calibri" w:cs="Calibri"/>
          <w:lang w:bidi="ar-EG"/>
        </w:rPr>
        <w:t>recognised</w:t>
      </w:r>
      <w:proofErr w:type="spellEnd"/>
      <w:r>
        <w:rPr>
          <w:rFonts w:ascii="Calibri" w:hAnsi="Calibri" w:cs="Calibri"/>
          <w:lang w:bidi="ar-EG"/>
        </w:rPr>
        <w:t xml:space="preserve"> the signs of death in my father’s face. So, he said: “O </w:t>
      </w:r>
      <w:proofErr w:type="spellStart"/>
      <w:r>
        <w:rPr>
          <w:rFonts w:ascii="Calibri" w:hAnsi="Calibri" w:cs="Calibri"/>
          <w:lang w:bidi="ar-EG"/>
        </w:rPr>
        <w:t>Ma’qil</w:t>
      </w:r>
      <w:proofErr w:type="spellEnd"/>
      <w:r>
        <w:rPr>
          <w:rFonts w:ascii="Calibri" w:hAnsi="Calibri" w:cs="Calibri"/>
          <w:lang w:bidi="ar-EG"/>
        </w:rPr>
        <w:t xml:space="preserve">, will you not provide me (with knowledge) from yourself as Allah used to benefit us with things that we would hear from you”. He said to him: “I heard the Messenger of Allah </w:t>
      </w:r>
      <w:r>
        <w:rPr>
          <w:rFonts w:ascii="Calibri" w:hAnsi="Calibri" w:cs="Calibri" w:hint="cs"/>
          <w:rtl/>
          <w:lang w:bidi="ar-EG"/>
        </w:rPr>
        <w:t>ﷺ</w:t>
      </w:r>
      <w:r>
        <w:rPr>
          <w:rFonts w:ascii="Calibri" w:hAnsi="Calibri" w:cs="Calibri"/>
          <w:lang w:bidi="ar-EG"/>
        </w:rPr>
        <w:t xml:space="preserve"> say: “</w:t>
      </w:r>
      <w:r w:rsidRPr="00F50367">
        <w:rPr>
          <w:rFonts w:ascii="Calibri" w:hAnsi="Calibri" w:cs="Calibri"/>
          <w:b/>
          <w:bCs/>
          <w:lang w:bidi="ar-EG"/>
        </w:rPr>
        <w:t xml:space="preserve">There is no Waliy (i.e., </w:t>
      </w:r>
      <w:r>
        <w:rPr>
          <w:rFonts w:ascii="Calibri" w:hAnsi="Calibri" w:cs="Calibri"/>
          <w:b/>
          <w:bCs/>
          <w:lang w:bidi="ar-EG"/>
        </w:rPr>
        <w:t xml:space="preserve">governor or </w:t>
      </w:r>
      <w:r w:rsidRPr="00F50367">
        <w:rPr>
          <w:rFonts w:ascii="Calibri" w:hAnsi="Calibri" w:cs="Calibri"/>
          <w:b/>
          <w:bCs/>
          <w:lang w:bidi="ar-EG"/>
        </w:rPr>
        <w:t>person charged with responsibility) of an Ummah, whether large or small in number, who did not act justly amongst them, except that Allah will cast him upon his face in the fire (i.e., of hell)</w:t>
      </w:r>
      <w:r>
        <w:rPr>
          <w:rFonts w:ascii="Calibri" w:hAnsi="Calibri" w:cs="Calibri"/>
          <w:lang w:bidi="ar-EG"/>
        </w:rPr>
        <w:t xml:space="preserve">”. </w:t>
      </w:r>
      <w:r w:rsidRPr="00ED49F9">
        <w:rPr>
          <w:rFonts w:ascii="Calibri" w:hAnsi="Calibri" w:cs="Calibri"/>
          <w:lang w:bidi="ar-EG"/>
        </w:rPr>
        <w:t xml:space="preserve">He then lowered his head for a moment, then bent forward in thought, then raised his head and said: ‘O </w:t>
      </w:r>
      <w:proofErr w:type="spellStart"/>
      <w:r>
        <w:rPr>
          <w:rFonts w:ascii="Calibri" w:hAnsi="Calibri" w:cs="Calibri"/>
          <w:lang w:bidi="ar-EG"/>
        </w:rPr>
        <w:t>Ma’qil</w:t>
      </w:r>
      <w:proofErr w:type="spellEnd"/>
      <w:r w:rsidRPr="00ED49F9">
        <w:rPr>
          <w:rFonts w:ascii="Calibri" w:hAnsi="Calibri" w:cs="Calibri"/>
          <w:lang w:bidi="ar-EG"/>
        </w:rPr>
        <w:t xml:space="preserve">, is this something you heard from the Messenger of </w:t>
      </w:r>
      <w:r>
        <w:rPr>
          <w:rFonts w:ascii="Calibri" w:hAnsi="Calibri" w:cs="Calibri"/>
          <w:lang w:bidi="ar-EG"/>
        </w:rPr>
        <w:t>Allah</w:t>
      </w:r>
      <w:r w:rsidRPr="00ED49F9">
        <w:rPr>
          <w:rFonts w:ascii="Calibri" w:hAnsi="Calibri" w:cs="Calibri"/>
          <w:lang w:bidi="ar-EG"/>
        </w:rPr>
        <w:t xml:space="preserve">, </w:t>
      </w:r>
      <w:r w:rsidRPr="00ED49F9">
        <w:rPr>
          <w:rFonts w:ascii="Calibri" w:hAnsi="Calibri" w:cs="Calibri" w:hint="cs"/>
          <w:rtl/>
          <w:lang w:bidi="ar-EG"/>
        </w:rPr>
        <w:t>ﷺ</w:t>
      </w:r>
      <w:r w:rsidRPr="00ED49F9">
        <w:rPr>
          <w:rFonts w:ascii="Calibri" w:hAnsi="Calibri" w:cs="Calibri"/>
          <w:lang w:bidi="ar-EG"/>
        </w:rPr>
        <w:t>, or is it from far</w:t>
      </w:r>
      <w:r w:rsidRPr="00ED49F9">
        <w:rPr>
          <w:rFonts w:ascii="Cambria Math" w:hAnsi="Cambria Math" w:cs="Cambria Math"/>
          <w:lang w:bidi="ar-EG"/>
        </w:rPr>
        <w:t>‑</w:t>
      </w:r>
      <w:r w:rsidRPr="00ED49F9">
        <w:rPr>
          <w:rFonts w:ascii="Calibri" w:hAnsi="Calibri" w:cs="Calibri"/>
          <w:lang w:bidi="ar-EG"/>
        </w:rPr>
        <w:t>off transmission?</w:t>
      </w:r>
      <w:r>
        <w:rPr>
          <w:rFonts w:ascii="Calibri" w:hAnsi="Calibri" w:cs="Calibri"/>
          <w:lang w:bidi="ar-EG"/>
        </w:rPr>
        <w:t xml:space="preserve">” </w:t>
      </w:r>
      <w:r w:rsidRPr="00ED49F9">
        <w:rPr>
          <w:rFonts w:ascii="Calibri" w:hAnsi="Calibri" w:cs="Calibri"/>
          <w:lang w:bidi="ar-EG"/>
        </w:rPr>
        <w:t xml:space="preserve">He replied: </w:t>
      </w:r>
      <w:r>
        <w:rPr>
          <w:rFonts w:ascii="Calibri" w:hAnsi="Calibri" w:cs="Calibri"/>
          <w:lang w:bidi="ar-EG"/>
        </w:rPr>
        <w:t>“Indeed</w:t>
      </w:r>
      <w:r w:rsidRPr="00ED49F9">
        <w:rPr>
          <w:rFonts w:ascii="Calibri" w:hAnsi="Calibri" w:cs="Calibri"/>
          <w:lang w:bidi="ar-EG"/>
        </w:rPr>
        <w:t xml:space="preserve">, I heard it from the Messenger of </w:t>
      </w:r>
      <w:r>
        <w:rPr>
          <w:rFonts w:ascii="Calibri" w:hAnsi="Calibri" w:cs="Calibri"/>
          <w:lang w:bidi="ar-EG"/>
        </w:rPr>
        <w:t>Allah</w:t>
      </w:r>
      <w:r w:rsidRPr="00ED49F9">
        <w:rPr>
          <w:rFonts w:ascii="Calibri" w:hAnsi="Calibri" w:cs="Calibri"/>
          <w:lang w:bidi="ar-EG"/>
        </w:rPr>
        <w:t xml:space="preserve"> </w:t>
      </w:r>
      <w:r w:rsidRPr="00ED49F9">
        <w:rPr>
          <w:rFonts w:ascii="Calibri" w:hAnsi="Calibri" w:cs="Calibri" w:hint="cs"/>
          <w:rtl/>
          <w:lang w:bidi="ar-EG"/>
        </w:rPr>
        <w:t>ﷺ</w:t>
      </w:r>
      <w:r>
        <w:rPr>
          <w:rFonts w:ascii="Calibri" w:hAnsi="Calibri" w:cs="Calibri"/>
          <w:lang w:bidi="ar-EG"/>
        </w:rPr>
        <w:t xml:space="preserve">”]. </w:t>
      </w:r>
      <w:r w:rsidRPr="00ED49F9">
        <w:rPr>
          <w:rFonts w:ascii="Calibri" w:hAnsi="Calibri" w:cs="Calibri"/>
          <w:lang w:bidi="ar-EG"/>
        </w:rPr>
        <w:t>I</w:t>
      </w:r>
      <w:r>
        <w:rPr>
          <w:rFonts w:ascii="Calibri" w:hAnsi="Calibri" w:cs="Calibri"/>
          <w:lang w:bidi="ar-EG"/>
        </w:rPr>
        <w:t xml:space="preserve"> </w:t>
      </w:r>
      <w:r w:rsidRPr="00ED49F9">
        <w:rPr>
          <w:rFonts w:ascii="Calibri" w:hAnsi="Calibri" w:cs="Calibri"/>
          <w:lang w:bidi="ar-EG"/>
        </w:rPr>
        <w:t xml:space="preserve">say: And here as well, the wording </w:t>
      </w:r>
      <w:r>
        <w:rPr>
          <w:rFonts w:ascii="Calibri" w:hAnsi="Calibri" w:cs="Calibri"/>
          <w:lang w:bidi="ar-EG"/>
        </w:rPr>
        <w:t xml:space="preserve">Ziyad </w:t>
      </w:r>
      <w:r w:rsidRPr="00ED49F9">
        <w:rPr>
          <w:rFonts w:ascii="Calibri" w:hAnsi="Calibri" w:cs="Calibri"/>
          <w:lang w:bidi="ar-EG"/>
        </w:rPr>
        <w:t xml:space="preserve">is an error by a transmitter or a slip by a </w:t>
      </w:r>
      <w:r>
        <w:rPr>
          <w:rFonts w:ascii="Calibri" w:hAnsi="Calibri" w:cs="Calibri"/>
          <w:lang w:bidi="ar-EG"/>
        </w:rPr>
        <w:t>transcriber.</w:t>
      </w:r>
      <w:r w:rsidRPr="00ED49F9">
        <w:rPr>
          <w:rFonts w:ascii="Calibri" w:hAnsi="Calibri" w:cs="Calibri"/>
          <w:lang w:bidi="ar-EG"/>
        </w:rPr>
        <w:t xml:space="preserve"> </w:t>
      </w:r>
      <w:r>
        <w:rPr>
          <w:rFonts w:ascii="Calibri" w:hAnsi="Calibri" w:cs="Calibri"/>
          <w:lang w:bidi="ar-EG"/>
        </w:rPr>
        <w:t>T</w:t>
      </w:r>
      <w:r w:rsidRPr="00ED49F9">
        <w:rPr>
          <w:rFonts w:ascii="Calibri" w:hAnsi="Calibri" w:cs="Calibri"/>
          <w:lang w:bidi="ar-EG"/>
        </w:rPr>
        <w:t xml:space="preserve">he correct name is </w:t>
      </w:r>
      <w:r>
        <w:rPr>
          <w:rFonts w:ascii="Calibri" w:hAnsi="Calibri" w:cs="Calibri"/>
          <w:lang w:bidi="ar-EG"/>
        </w:rPr>
        <w:t>‘Ubaidullah</w:t>
      </w:r>
      <w:r w:rsidRPr="00ED49F9">
        <w:rPr>
          <w:rFonts w:ascii="Calibri" w:hAnsi="Calibri" w:cs="Calibri"/>
          <w:lang w:bidi="ar-EG"/>
        </w:rPr>
        <w:t xml:space="preserve"> </w:t>
      </w:r>
      <w:r>
        <w:rPr>
          <w:rFonts w:ascii="Calibri" w:hAnsi="Calibri" w:cs="Calibri"/>
          <w:lang w:bidi="ar-EG"/>
        </w:rPr>
        <w:t>bin</w:t>
      </w:r>
      <w:r w:rsidRPr="00ED49F9">
        <w:rPr>
          <w:rFonts w:ascii="Calibri" w:hAnsi="Calibri" w:cs="Calibri"/>
          <w:lang w:bidi="ar-EG"/>
        </w:rPr>
        <w:t xml:space="preserve"> Ziy</w:t>
      </w:r>
      <w:r>
        <w:rPr>
          <w:rFonts w:ascii="Calibri" w:hAnsi="Calibri" w:cs="Calibri"/>
          <w:lang w:bidi="ar-EG"/>
        </w:rPr>
        <w:t>a</w:t>
      </w:r>
      <w:r w:rsidRPr="00ED49F9">
        <w:rPr>
          <w:rFonts w:ascii="Calibri" w:hAnsi="Calibri" w:cs="Calibri"/>
          <w:lang w:bidi="ar-EG"/>
        </w:rPr>
        <w:t xml:space="preserve">d. And </w:t>
      </w:r>
      <w:r>
        <w:rPr>
          <w:rFonts w:ascii="Calibri" w:hAnsi="Calibri" w:cs="Calibri"/>
          <w:lang w:bidi="ar-EG"/>
        </w:rPr>
        <w:t>Allah</w:t>
      </w:r>
      <w:r w:rsidRPr="00ED49F9">
        <w:rPr>
          <w:rFonts w:ascii="Calibri" w:hAnsi="Calibri" w:cs="Calibri"/>
          <w:lang w:bidi="ar-EG"/>
        </w:rPr>
        <w:t xml:space="preserve"> knows best</w:t>
      </w:r>
    </w:p>
    <w:p w14:paraId="2333B157" w14:textId="77777777" w:rsidR="00005C44" w:rsidRPr="0096020C" w:rsidRDefault="00005C44" w:rsidP="00005C44">
      <w:pPr>
        <w:rPr>
          <w:rFonts w:ascii="Traditional Arabic" w:hAnsi="Traditional Arabic" w:cs="Traditional Arabic"/>
          <w:sz w:val="22"/>
          <w:szCs w:val="22"/>
          <w:rtl/>
        </w:rPr>
      </w:pPr>
    </w:p>
    <w:p w14:paraId="11271E1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موسى بن هارون حدثنا إسحاق بن راهويه أخبرنا عبيد الله بن موسى حدثنا إسرائيل عن عمار الدهني عن إسماعيل بن إبراهيم حدثتني بنت معقل بن يسار قالت مرض أبي مرضه الذي مات فيه فأتاه زياد يعوده فقال ائذنوا له وحده فأذنوا له فلما دخل عليه قال إنه كان ينفعنا حديثك فحدثنا بشيء سمعته من رسول الله، صلى الله عليه وسلم، فقال سمعت رسول الله، صلى الله عليه وسلم، يقول: </w:t>
      </w:r>
      <w:r w:rsidRPr="000F205F">
        <w:rPr>
          <w:rFonts w:ascii="Traditional Arabic" w:hAnsi="Traditional Arabic" w:cs="Traditional Arabic"/>
          <w:bCs/>
          <w:sz w:val="28"/>
          <w:szCs w:val="28"/>
          <w:rtl/>
        </w:rPr>
        <w:t>«ما من وال يعمل على أمة من أمتي قلت أو كثرت فلم يعدل فيهم إلا كبه الله على وجهه في النار!»</w:t>
      </w:r>
      <w:r w:rsidRPr="000F205F">
        <w:rPr>
          <w:rFonts w:ascii="Traditional Arabic" w:hAnsi="Traditional Arabic" w:cs="Traditional Arabic"/>
          <w:sz w:val="28"/>
          <w:szCs w:val="28"/>
          <w:rtl/>
        </w:rPr>
        <w:t>، فساءه ذلك فقال: (أشيء سمعته من رسول الله، صلى الله عليه وسلم، أم سمعته من أصحابه؟!)، فقال بل شيء سمعته من رسول الله، صلى الله عليه وسلم،. قلت: وها هنا كذلك قوله: زياد وهم من راوية أو سقط من ناسخ، وإنما هو عبيد الله بن زياد، والله أعلم.</w:t>
      </w:r>
    </w:p>
    <w:p w14:paraId="24BA16C6" w14:textId="77777777" w:rsidR="00005C44" w:rsidRDefault="00005C44" w:rsidP="00005C44">
      <w:pPr>
        <w:rPr>
          <w:rFonts w:ascii="Traditional Arabic" w:hAnsi="Traditional Arabic" w:cs="Traditional Arabic"/>
          <w:sz w:val="22"/>
          <w:szCs w:val="22"/>
        </w:rPr>
      </w:pPr>
    </w:p>
    <w:p w14:paraId="1208692C" w14:textId="77777777" w:rsidR="00005C44" w:rsidRPr="008C6F7D" w:rsidRDefault="00005C44" w:rsidP="00005C44">
      <w:pPr>
        <w:rPr>
          <w:rFonts w:ascii="Calibri" w:hAnsi="Calibri" w:cs="Calibri"/>
          <w:lang w:bidi="ar-EG"/>
        </w:rPr>
      </w:pPr>
      <w:r w:rsidRPr="008C6F7D">
        <w:rPr>
          <w:rFonts w:ascii="Calibri" w:hAnsi="Calibri" w:cs="Calibri"/>
          <w:lang w:bidi="ar-EG"/>
        </w:rPr>
        <w:t>- In “</w:t>
      </w:r>
      <w:proofErr w:type="spellStart"/>
      <w:r w:rsidRPr="008C6F7D">
        <w:rPr>
          <w:rFonts w:ascii="Calibri" w:hAnsi="Calibri" w:cs="Calibri"/>
          <w:b/>
          <w:bCs/>
          <w:lang w:bidi="ar-EG"/>
        </w:rPr>
        <w:t>Mu’jam</w:t>
      </w:r>
      <w:proofErr w:type="spellEnd"/>
      <w:r w:rsidRPr="008C6F7D">
        <w:rPr>
          <w:rFonts w:ascii="Calibri" w:hAnsi="Calibri" w:cs="Calibri"/>
          <w:b/>
          <w:bCs/>
          <w:lang w:bidi="ar-EG"/>
        </w:rPr>
        <w:t xml:space="preserve"> Al-Kabir</w:t>
      </w:r>
      <w:r w:rsidRPr="008C6F7D">
        <w:rPr>
          <w:rFonts w:ascii="Calibri" w:hAnsi="Calibri" w:cs="Calibri"/>
          <w:lang w:bidi="ar-EG"/>
        </w:rPr>
        <w:t xml:space="preserve">”: [Musa bin </w:t>
      </w:r>
      <w:r>
        <w:rPr>
          <w:rFonts w:ascii="Calibri" w:hAnsi="Calibri" w:cs="Calibri"/>
          <w:lang w:bidi="ar-EG"/>
        </w:rPr>
        <w:t>H</w:t>
      </w:r>
      <w:r w:rsidRPr="008C6F7D">
        <w:rPr>
          <w:rFonts w:ascii="Calibri" w:hAnsi="Calibri" w:cs="Calibri"/>
          <w:lang w:bidi="ar-EG"/>
        </w:rPr>
        <w:t>arun related to us: Ishaq bin Ibrahim bin Rahwaih related to us</w:t>
      </w:r>
      <w:r>
        <w:rPr>
          <w:rFonts w:ascii="Calibri" w:hAnsi="Calibri" w:cs="Calibri"/>
          <w:lang w:bidi="ar-EG"/>
        </w:rPr>
        <w:t xml:space="preserve">: ‘Ubaidullah bin Musa informed us: </w:t>
      </w:r>
      <w:proofErr w:type="spellStart"/>
      <w:r>
        <w:rPr>
          <w:rFonts w:ascii="Calibri" w:hAnsi="Calibri" w:cs="Calibri"/>
          <w:lang w:bidi="ar-EG"/>
        </w:rPr>
        <w:t>Isra’eel</w:t>
      </w:r>
      <w:proofErr w:type="spellEnd"/>
      <w:r>
        <w:rPr>
          <w:rFonts w:ascii="Calibri" w:hAnsi="Calibri" w:cs="Calibri"/>
          <w:lang w:bidi="ar-EG"/>
        </w:rPr>
        <w:t xml:space="preserve"> related to us from ‘Ammar Ad-</w:t>
      </w:r>
      <w:proofErr w:type="spellStart"/>
      <w:r>
        <w:rPr>
          <w:rFonts w:ascii="Calibri" w:hAnsi="Calibri" w:cs="Calibri"/>
          <w:lang w:bidi="ar-EG"/>
        </w:rPr>
        <w:t>Duhniy</w:t>
      </w:r>
      <w:proofErr w:type="spellEnd"/>
      <w:r>
        <w:rPr>
          <w:rFonts w:ascii="Calibri" w:hAnsi="Calibri" w:cs="Calibri"/>
          <w:lang w:bidi="ar-EG"/>
        </w:rPr>
        <w:t xml:space="preserve">, from Isma’eel bin Ibrahim: The daughter of </w:t>
      </w:r>
      <w:proofErr w:type="spellStart"/>
      <w:r>
        <w:rPr>
          <w:rFonts w:ascii="Calibri" w:hAnsi="Calibri" w:cs="Calibri"/>
          <w:lang w:bidi="ar-EG"/>
        </w:rPr>
        <w:t>Ma’qil</w:t>
      </w:r>
      <w:proofErr w:type="spellEnd"/>
      <w:r>
        <w:rPr>
          <w:rFonts w:ascii="Calibri" w:hAnsi="Calibri" w:cs="Calibri"/>
          <w:lang w:bidi="ar-EG"/>
        </w:rPr>
        <w:t xml:space="preserve"> bin Yasar related to me: My father became sick with the sickness that he later died from. So, Ziyad visited him and he (her father) said: “Permit him to enter alone”. So, they allowed him to </w:t>
      </w:r>
      <w:proofErr w:type="gramStart"/>
      <w:r>
        <w:rPr>
          <w:rFonts w:ascii="Calibri" w:hAnsi="Calibri" w:cs="Calibri"/>
          <w:lang w:bidi="ar-EG"/>
        </w:rPr>
        <w:t>enter to</w:t>
      </w:r>
      <w:proofErr w:type="gramEnd"/>
      <w:r>
        <w:rPr>
          <w:rFonts w:ascii="Calibri" w:hAnsi="Calibri" w:cs="Calibri"/>
          <w:lang w:bidi="ar-EG"/>
        </w:rPr>
        <w:t xml:space="preserve"> him. He (Ziyad) said: “Your Hadith used to benefit us, so relate something to us that you heard from the Messenger of Allah </w:t>
      </w:r>
      <w:r>
        <w:rPr>
          <w:rFonts w:ascii="Calibri" w:hAnsi="Calibri" w:cs="Calibri" w:hint="cs"/>
          <w:rtl/>
          <w:lang w:bidi="ar-EG"/>
        </w:rPr>
        <w:t>ﷺ</w:t>
      </w:r>
      <w:r>
        <w:rPr>
          <w:rFonts w:ascii="Calibri" w:hAnsi="Calibri" w:cs="Calibri"/>
          <w:lang w:bidi="ar-EG"/>
        </w:rPr>
        <w:t xml:space="preserve">. He said: I heard the Messenger of Allah </w:t>
      </w:r>
      <w:r>
        <w:rPr>
          <w:rFonts w:ascii="Calibri" w:hAnsi="Calibri" w:cs="Calibri" w:hint="cs"/>
          <w:rtl/>
          <w:lang w:bidi="ar-EG"/>
        </w:rPr>
        <w:t>ﷺ</w:t>
      </w:r>
      <w:r>
        <w:rPr>
          <w:rFonts w:ascii="Calibri" w:hAnsi="Calibri" w:cs="Calibri"/>
          <w:lang w:bidi="ar-EG"/>
        </w:rPr>
        <w:t xml:space="preserve"> say: “</w:t>
      </w:r>
      <w:r w:rsidRPr="0043343C">
        <w:rPr>
          <w:rFonts w:ascii="Calibri" w:hAnsi="Calibri" w:cs="Calibri"/>
          <w:b/>
          <w:bCs/>
          <w:lang w:bidi="ar-EG"/>
        </w:rPr>
        <w:t>There is no Waliy (governor or someone entrusted with responsibility) over an Ummah (people), whether few or many in number, but does not act justly amongst them except that Allah will cast him upon his face into the fire</w:t>
      </w:r>
      <w:r>
        <w:rPr>
          <w:rFonts w:ascii="Calibri" w:hAnsi="Calibri" w:cs="Calibri"/>
          <w:lang w:bidi="ar-EG"/>
        </w:rPr>
        <w:t xml:space="preserve">”. That troubled him so he said: “Is this something you heard from the Messenger of Allah </w:t>
      </w:r>
      <w:proofErr w:type="gramStart"/>
      <w:r>
        <w:rPr>
          <w:rFonts w:ascii="Calibri" w:hAnsi="Calibri" w:cs="Calibri" w:hint="cs"/>
          <w:rtl/>
          <w:lang w:bidi="ar-EG"/>
        </w:rPr>
        <w:t>ﶯ</w:t>
      </w:r>
      <w:proofErr w:type="gramEnd"/>
      <w:r>
        <w:rPr>
          <w:rFonts w:ascii="Calibri" w:hAnsi="Calibri" w:cs="Calibri"/>
          <w:lang w:bidi="ar-EG"/>
        </w:rPr>
        <w:t xml:space="preserve"> or did you hear it from his companions?” He said: “Indeed, it is something I heard from the Messenger of Allah </w:t>
      </w:r>
      <w:r>
        <w:rPr>
          <w:rFonts w:ascii="Calibri" w:hAnsi="Calibri" w:cs="Calibri" w:hint="cs"/>
          <w:rtl/>
          <w:lang w:bidi="ar-EG"/>
        </w:rPr>
        <w:t>ﷺ</w:t>
      </w:r>
      <w:r>
        <w:rPr>
          <w:rFonts w:ascii="Calibri" w:hAnsi="Calibri" w:cs="Calibri"/>
          <w:lang w:bidi="ar-EG"/>
        </w:rPr>
        <w:t xml:space="preserve">”]. </w:t>
      </w:r>
      <w:r w:rsidRPr="0043343C">
        <w:rPr>
          <w:rFonts w:ascii="Calibri" w:hAnsi="Calibri" w:cs="Calibri"/>
          <w:lang w:bidi="ar-EG"/>
        </w:rPr>
        <w:t>I say: And here as well, the wording Ziyad is an error by a transmitter or a slip by a transcriber. The correct name is ‘Ubaidullah bin Ziyad. And Allah knows best</w:t>
      </w:r>
    </w:p>
    <w:p w14:paraId="67B77C26" w14:textId="77777777" w:rsidR="00005C44" w:rsidRPr="0096020C" w:rsidRDefault="00005C44" w:rsidP="00005C44">
      <w:pPr>
        <w:rPr>
          <w:rFonts w:ascii="Traditional Arabic" w:hAnsi="Traditional Arabic" w:cs="Traditional Arabic"/>
          <w:sz w:val="22"/>
          <w:szCs w:val="22"/>
          <w:rtl/>
        </w:rPr>
      </w:pPr>
    </w:p>
    <w:p w14:paraId="05229C5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عبيد بن غنام حدثنا أبو بكر بن أبي شيبة (ح) وحدثنا الحسين بن إسحاق حدثنا عثمان بن أبي شيبة قالا حدثنا عبد الله بن نمير حدثنا إسماعيل بن أبي خالد عن إسماعيل الأودي أخبرتني بنت معقل بن يسار عن معقل بن يسار عن النبي، صلى الله عليه وسلم: مثله.</w:t>
      </w:r>
    </w:p>
    <w:p w14:paraId="1BD57E78" w14:textId="77777777" w:rsidR="00005C44" w:rsidRDefault="00005C44" w:rsidP="00005C44">
      <w:pPr>
        <w:rPr>
          <w:rFonts w:ascii="Traditional Arabic" w:hAnsi="Traditional Arabic" w:cs="Traditional Arabic"/>
          <w:sz w:val="22"/>
          <w:szCs w:val="22"/>
        </w:rPr>
      </w:pPr>
    </w:p>
    <w:p w14:paraId="68617D89" w14:textId="77777777" w:rsidR="00005C44" w:rsidRDefault="00005C44" w:rsidP="00005C44">
      <w:pPr>
        <w:rPr>
          <w:rFonts w:ascii="Calibri" w:hAnsi="Calibri" w:cs="Calibri"/>
          <w:lang w:bidi="ar-EG"/>
        </w:rPr>
      </w:pPr>
      <w:r w:rsidRPr="00F2716C">
        <w:rPr>
          <w:rFonts w:ascii="Calibri" w:hAnsi="Calibri" w:cs="Calibri"/>
          <w:lang w:bidi="ar-EG"/>
        </w:rPr>
        <w:t>- In “</w:t>
      </w:r>
      <w:proofErr w:type="spellStart"/>
      <w:r w:rsidRPr="00F2716C">
        <w:rPr>
          <w:rFonts w:ascii="Calibri" w:hAnsi="Calibri" w:cs="Calibri"/>
          <w:b/>
          <w:bCs/>
          <w:lang w:bidi="ar-EG"/>
        </w:rPr>
        <w:t>Mu’jam</w:t>
      </w:r>
      <w:proofErr w:type="spellEnd"/>
      <w:r w:rsidRPr="00F2716C">
        <w:rPr>
          <w:rFonts w:ascii="Calibri" w:hAnsi="Calibri" w:cs="Calibri"/>
          <w:b/>
          <w:bCs/>
          <w:lang w:bidi="ar-EG"/>
        </w:rPr>
        <w:t xml:space="preserve"> Al-Kabir</w:t>
      </w:r>
      <w:r w:rsidRPr="00F2716C">
        <w:rPr>
          <w:rFonts w:ascii="Calibri" w:hAnsi="Calibri" w:cs="Calibri"/>
          <w:lang w:bidi="ar-EG"/>
        </w:rPr>
        <w:t>”: [‘Ubaid bin Ghannam related to</w:t>
      </w:r>
      <w:r>
        <w:rPr>
          <w:rFonts w:ascii="Calibri" w:hAnsi="Calibri" w:cs="Calibri"/>
          <w:lang w:bidi="ar-EG"/>
        </w:rPr>
        <w:t xml:space="preserve"> us: Abu Bakr bin Abi Shaibah related to us (And) Al-Husain bin Ishaq related to us: ‘Uthman bin Abi Shaibah related to us: They both said: Abdullah bin Numair related to us: Isma’eel bin Abi Khalid related to us from Isma’eel Al-</w:t>
      </w:r>
      <w:proofErr w:type="spellStart"/>
      <w:r>
        <w:rPr>
          <w:rFonts w:ascii="Calibri" w:hAnsi="Calibri" w:cs="Calibri"/>
          <w:lang w:bidi="ar-EG"/>
        </w:rPr>
        <w:t>Awdiy</w:t>
      </w:r>
      <w:proofErr w:type="spellEnd"/>
      <w:r>
        <w:rPr>
          <w:rFonts w:ascii="Calibri" w:hAnsi="Calibri" w:cs="Calibri"/>
          <w:lang w:bidi="ar-EG"/>
        </w:rPr>
        <w:t xml:space="preserve">: The </w:t>
      </w:r>
      <w:r>
        <w:rPr>
          <w:rFonts w:ascii="Calibri" w:hAnsi="Calibri" w:cs="Calibri"/>
          <w:lang w:bidi="ar-EG"/>
        </w:rPr>
        <w:lastRenderedPageBreak/>
        <w:t xml:space="preserve">daughter of </w:t>
      </w:r>
      <w:proofErr w:type="spellStart"/>
      <w:r>
        <w:rPr>
          <w:rFonts w:ascii="Calibri" w:hAnsi="Calibri" w:cs="Calibri"/>
          <w:lang w:bidi="ar-EG"/>
        </w:rPr>
        <w:t>Ma’qil</w:t>
      </w:r>
      <w:proofErr w:type="spellEnd"/>
      <w:r>
        <w:rPr>
          <w:rFonts w:ascii="Calibri" w:hAnsi="Calibri" w:cs="Calibri"/>
          <w:lang w:bidi="ar-EG"/>
        </w:rPr>
        <w:t xml:space="preserve"> bin Yasar informed me from </w:t>
      </w:r>
      <w:proofErr w:type="spellStart"/>
      <w:r>
        <w:rPr>
          <w:rFonts w:ascii="Calibri" w:hAnsi="Calibri" w:cs="Calibri"/>
          <w:lang w:bidi="ar-EG"/>
        </w:rPr>
        <w:t>ma’qil</w:t>
      </w:r>
      <w:proofErr w:type="spellEnd"/>
      <w:r>
        <w:rPr>
          <w:rFonts w:ascii="Calibri" w:hAnsi="Calibri" w:cs="Calibri"/>
          <w:lang w:bidi="ar-EG"/>
        </w:rPr>
        <w:t xml:space="preserve"> bin Yasar, from the Prophet </w:t>
      </w:r>
      <w:r>
        <w:rPr>
          <w:rFonts w:ascii="Calibri" w:hAnsi="Calibri" w:cs="Calibri" w:hint="cs"/>
          <w:rtl/>
          <w:lang w:bidi="ar-EG"/>
        </w:rPr>
        <w:t>ﷺ</w:t>
      </w:r>
      <w:r>
        <w:rPr>
          <w:rFonts w:ascii="Calibri" w:hAnsi="Calibri" w:cs="Calibri"/>
          <w:lang w:bidi="ar-EG"/>
        </w:rPr>
        <w:t>: The same as it].</w:t>
      </w:r>
    </w:p>
    <w:p w14:paraId="7F19D698" w14:textId="77777777" w:rsidR="00005C44" w:rsidRPr="0096020C" w:rsidRDefault="00005C44" w:rsidP="00005C44">
      <w:pPr>
        <w:rPr>
          <w:rFonts w:ascii="Traditional Arabic" w:hAnsi="Traditional Arabic" w:cs="Traditional Arabic"/>
          <w:sz w:val="22"/>
          <w:szCs w:val="22"/>
          <w:rtl/>
        </w:rPr>
      </w:pPr>
    </w:p>
    <w:p w14:paraId="1D4A7FA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إبراهيم بن نائلة الأصبهاني حدثنا محمد بن أبي بكر المقدمي حدثنا معتمر بن سليمان حدثنا إسماعيل بن أبي خالد عن رجل من مزينة عن بنت معقل بن يسار عن معقل بن يسار عن النبي، صلى الله عليه وسلم: نحوه. </w:t>
      </w:r>
    </w:p>
    <w:p w14:paraId="4E0FFC03" w14:textId="77777777" w:rsidR="00005C44" w:rsidRDefault="00005C44" w:rsidP="00005C44">
      <w:pPr>
        <w:rPr>
          <w:rFonts w:ascii="Traditional Arabic" w:hAnsi="Traditional Arabic" w:cs="Traditional Arabic"/>
          <w:sz w:val="22"/>
          <w:szCs w:val="22"/>
        </w:rPr>
      </w:pPr>
    </w:p>
    <w:p w14:paraId="5643F0D4" w14:textId="77777777" w:rsidR="00005C44" w:rsidRPr="004A12D6" w:rsidRDefault="00005C44" w:rsidP="00005C44">
      <w:pPr>
        <w:rPr>
          <w:rFonts w:ascii="Calibri" w:hAnsi="Calibri" w:cs="Calibri"/>
          <w:lang w:bidi="ar-EG"/>
        </w:rPr>
      </w:pPr>
      <w:r w:rsidRPr="004A12D6">
        <w:rPr>
          <w:rFonts w:ascii="Calibri" w:hAnsi="Calibri" w:cs="Calibri"/>
          <w:lang w:bidi="ar-EG"/>
        </w:rPr>
        <w:t>- In “</w:t>
      </w:r>
      <w:proofErr w:type="spellStart"/>
      <w:r w:rsidRPr="004A12D6">
        <w:rPr>
          <w:rFonts w:ascii="Calibri" w:hAnsi="Calibri" w:cs="Calibri"/>
          <w:b/>
          <w:bCs/>
          <w:lang w:bidi="ar-EG"/>
        </w:rPr>
        <w:t>Mu’jam</w:t>
      </w:r>
      <w:proofErr w:type="spellEnd"/>
      <w:r w:rsidRPr="004A12D6">
        <w:rPr>
          <w:rFonts w:ascii="Calibri" w:hAnsi="Calibri" w:cs="Calibri"/>
          <w:b/>
          <w:bCs/>
          <w:lang w:bidi="ar-EG"/>
        </w:rPr>
        <w:t xml:space="preserve"> Al-Kabir</w:t>
      </w:r>
      <w:r w:rsidRPr="004A12D6">
        <w:rPr>
          <w:rFonts w:ascii="Calibri" w:hAnsi="Calibri" w:cs="Calibri"/>
          <w:lang w:bidi="ar-EG"/>
        </w:rPr>
        <w:t xml:space="preserve">”: [Ibrahim bin </w:t>
      </w:r>
      <w:r>
        <w:rPr>
          <w:rFonts w:ascii="Calibri" w:hAnsi="Calibri" w:cs="Calibri"/>
          <w:lang w:bidi="ar-EG"/>
        </w:rPr>
        <w:t>N</w:t>
      </w:r>
      <w:r w:rsidRPr="004A12D6">
        <w:rPr>
          <w:rFonts w:ascii="Calibri" w:hAnsi="Calibri" w:cs="Calibri"/>
          <w:lang w:bidi="ar-EG"/>
        </w:rPr>
        <w:t>a’ilah Al</w:t>
      </w:r>
      <w:r>
        <w:rPr>
          <w:rFonts w:ascii="Calibri" w:hAnsi="Calibri" w:cs="Calibri"/>
          <w:lang w:bidi="ar-EG"/>
        </w:rPr>
        <w:t>-</w:t>
      </w:r>
      <w:proofErr w:type="spellStart"/>
      <w:r w:rsidRPr="004A12D6">
        <w:rPr>
          <w:rFonts w:ascii="Calibri" w:hAnsi="Calibri" w:cs="Calibri"/>
          <w:lang w:bidi="ar-EG"/>
        </w:rPr>
        <w:t>Asbahani</w:t>
      </w:r>
      <w:proofErr w:type="spellEnd"/>
      <w:r w:rsidRPr="004A12D6">
        <w:rPr>
          <w:rFonts w:ascii="Calibri" w:hAnsi="Calibri" w:cs="Calibri"/>
          <w:lang w:bidi="ar-EG"/>
        </w:rPr>
        <w:t xml:space="preserve"> related to us</w:t>
      </w:r>
      <w:r>
        <w:rPr>
          <w:rFonts w:ascii="Calibri" w:hAnsi="Calibri" w:cs="Calibri"/>
          <w:lang w:bidi="ar-EG"/>
        </w:rPr>
        <w:t>: Muhammad bin Abi Bakr Al-</w:t>
      </w:r>
      <w:proofErr w:type="spellStart"/>
      <w:r>
        <w:rPr>
          <w:rFonts w:ascii="Calibri" w:hAnsi="Calibri" w:cs="Calibri"/>
          <w:lang w:bidi="ar-EG"/>
        </w:rPr>
        <w:t>Muqaddamiy</w:t>
      </w:r>
      <w:proofErr w:type="spellEnd"/>
      <w:r>
        <w:rPr>
          <w:rFonts w:ascii="Calibri" w:hAnsi="Calibri" w:cs="Calibri"/>
          <w:lang w:bidi="ar-EG"/>
        </w:rPr>
        <w:t xml:space="preserve"> related to us: </w:t>
      </w:r>
      <w:proofErr w:type="spellStart"/>
      <w:r>
        <w:rPr>
          <w:rFonts w:ascii="Calibri" w:hAnsi="Calibri" w:cs="Calibri"/>
          <w:lang w:bidi="ar-EG"/>
        </w:rPr>
        <w:t>Mu’tamir</w:t>
      </w:r>
      <w:proofErr w:type="spellEnd"/>
      <w:r>
        <w:rPr>
          <w:rFonts w:ascii="Calibri" w:hAnsi="Calibri" w:cs="Calibri"/>
          <w:lang w:bidi="ar-EG"/>
        </w:rPr>
        <w:t xml:space="preserve"> bin Sulaiman related to us: Isma’eel bin Abi Khalid related to us from a man from Muzainah, from the daughter of </w:t>
      </w:r>
      <w:proofErr w:type="spellStart"/>
      <w:r>
        <w:rPr>
          <w:rFonts w:ascii="Calibri" w:hAnsi="Calibri" w:cs="Calibri"/>
          <w:lang w:bidi="ar-EG"/>
        </w:rPr>
        <w:t>Ma’qil</w:t>
      </w:r>
      <w:proofErr w:type="spellEnd"/>
      <w:r>
        <w:rPr>
          <w:rFonts w:ascii="Calibri" w:hAnsi="Calibri" w:cs="Calibri"/>
          <w:lang w:bidi="ar-EG"/>
        </w:rPr>
        <w:t xml:space="preserve"> bin Yasar, from </w:t>
      </w:r>
      <w:proofErr w:type="spellStart"/>
      <w:r>
        <w:rPr>
          <w:rFonts w:ascii="Calibri" w:hAnsi="Calibri" w:cs="Calibri"/>
          <w:lang w:bidi="ar-EG"/>
        </w:rPr>
        <w:t>Ma’qil</w:t>
      </w:r>
      <w:proofErr w:type="spellEnd"/>
      <w:r>
        <w:rPr>
          <w:rFonts w:ascii="Calibri" w:hAnsi="Calibri" w:cs="Calibri"/>
          <w:lang w:bidi="ar-EG"/>
        </w:rPr>
        <w:t xml:space="preserve"> bin Yasar, from the Prophet </w:t>
      </w:r>
      <w:r>
        <w:rPr>
          <w:rFonts w:ascii="Calibri" w:hAnsi="Calibri" w:cs="Calibri" w:hint="cs"/>
          <w:rtl/>
          <w:lang w:bidi="ar-EG"/>
        </w:rPr>
        <w:t>ﷺ</w:t>
      </w:r>
      <w:r>
        <w:rPr>
          <w:rFonts w:ascii="Calibri" w:hAnsi="Calibri" w:cs="Calibri"/>
          <w:lang w:bidi="ar-EG"/>
        </w:rPr>
        <w:t xml:space="preserve">: The same as it].  </w:t>
      </w:r>
    </w:p>
    <w:p w14:paraId="077AEAE2" w14:textId="77777777" w:rsidR="00005C44" w:rsidRPr="0096020C" w:rsidRDefault="00005C44" w:rsidP="00005C44">
      <w:pPr>
        <w:rPr>
          <w:rFonts w:ascii="Traditional Arabic" w:hAnsi="Traditional Arabic" w:cs="Traditional Arabic"/>
          <w:sz w:val="22"/>
          <w:szCs w:val="22"/>
          <w:rtl/>
        </w:rPr>
      </w:pPr>
    </w:p>
    <w:p w14:paraId="119188D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عبيد بن غنام حدثنا أبو بكر بن أبي شيبة (ح) وحدثنا الحسين بن إسحاق حدثنا عثمان بن أبي شيبة قالا حدثنا عبد الله بن نمير حدثنا إسماعيل بن أبي خالد عن إسماعيل الأودي أخبرتني بنت معقل بن يسار عن معقل بن يسار عن النبي، صلى الله عليه وسلم: مثله.</w:t>
      </w:r>
    </w:p>
    <w:p w14:paraId="173C58EF" w14:textId="77777777" w:rsidR="00005C44" w:rsidRDefault="00005C44" w:rsidP="00005C44">
      <w:pPr>
        <w:rPr>
          <w:rFonts w:ascii="Traditional Arabic" w:hAnsi="Traditional Arabic" w:cs="Traditional Arabic"/>
          <w:sz w:val="22"/>
          <w:szCs w:val="22"/>
        </w:rPr>
      </w:pPr>
    </w:p>
    <w:p w14:paraId="012C89B7" w14:textId="77777777" w:rsidR="00005C44" w:rsidRDefault="00005C44" w:rsidP="00005C44">
      <w:pPr>
        <w:rPr>
          <w:rFonts w:ascii="Calibri" w:hAnsi="Calibri" w:cs="Calibri"/>
          <w:lang w:bidi="ar-EG"/>
        </w:rPr>
      </w:pPr>
      <w:r w:rsidRPr="00F2716C">
        <w:rPr>
          <w:rFonts w:ascii="Calibri" w:hAnsi="Calibri" w:cs="Calibri"/>
          <w:lang w:bidi="ar-EG"/>
        </w:rPr>
        <w:t>- In “</w:t>
      </w:r>
      <w:proofErr w:type="spellStart"/>
      <w:r w:rsidRPr="00F2716C">
        <w:rPr>
          <w:rFonts w:ascii="Calibri" w:hAnsi="Calibri" w:cs="Calibri"/>
          <w:b/>
          <w:bCs/>
          <w:lang w:bidi="ar-EG"/>
        </w:rPr>
        <w:t>Mu’jam</w:t>
      </w:r>
      <w:proofErr w:type="spellEnd"/>
      <w:r w:rsidRPr="00F2716C">
        <w:rPr>
          <w:rFonts w:ascii="Calibri" w:hAnsi="Calibri" w:cs="Calibri"/>
          <w:b/>
          <w:bCs/>
          <w:lang w:bidi="ar-EG"/>
        </w:rPr>
        <w:t xml:space="preserve"> Al-Kabir</w:t>
      </w:r>
      <w:r w:rsidRPr="00F2716C">
        <w:rPr>
          <w:rFonts w:ascii="Calibri" w:hAnsi="Calibri" w:cs="Calibri"/>
          <w:lang w:bidi="ar-EG"/>
        </w:rPr>
        <w:t>”: [‘Ubaid bin Ghannam related to</w:t>
      </w:r>
      <w:r>
        <w:rPr>
          <w:rFonts w:ascii="Calibri" w:hAnsi="Calibri" w:cs="Calibri"/>
          <w:lang w:bidi="ar-EG"/>
        </w:rPr>
        <w:t xml:space="preserve"> us: Abu Bakr bin Abi Shaibah related to us (And) Al-Husain bin Ishaq related to us: ‘Uthman bin Abi Shaibah related to us: They both said: Abdullah bin Numair related to us: Isma’eel bin Abi Khalid related to us from Isma’eel Al-</w:t>
      </w:r>
      <w:proofErr w:type="spellStart"/>
      <w:r>
        <w:rPr>
          <w:rFonts w:ascii="Calibri" w:hAnsi="Calibri" w:cs="Calibri"/>
          <w:lang w:bidi="ar-EG"/>
        </w:rPr>
        <w:t>Awdiy</w:t>
      </w:r>
      <w:proofErr w:type="spellEnd"/>
      <w:r>
        <w:rPr>
          <w:rFonts w:ascii="Calibri" w:hAnsi="Calibri" w:cs="Calibri"/>
          <w:lang w:bidi="ar-EG"/>
        </w:rPr>
        <w:t xml:space="preserve">: The daughter of </w:t>
      </w:r>
      <w:proofErr w:type="spellStart"/>
      <w:r>
        <w:rPr>
          <w:rFonts w:ascii="Calibri" w:hAnsi="Calibri" w:cs="Calibri"/>
          <w:lang w:bidi="ar-EG"/>
        </w:rPr>
        <w:t>Ma’qil</w:t>
      </w:r>
      <w:proofErr w:type="spellEnd"/>
      <w:r>
        <w:rPr>
          <w:rFonts w:ascii="Calibri" w:hAnsi="Calibri" w:cs="Calibri"/>
          <w:lang w:bidi="ar-EG"/>
        </w:rPr>
        <w:t xml:space="preserve"> bin Yasar informed me from </w:t>
      </w:r>
      <w:proofErr w:type="spellStart"/>
      <w:r>
        <w:rPr>
          <w:rFonts w:ascii="Calibri" w:hAnsi="Calibri" w:cs="Calibri"/>
          <w:lang w:bidi="ar-EG"/>
        </w:rPr>
        <w:t>Ma’qil</w:t>
      </w:r>
      <w:proofErr w:type="spellEnd"/>
      <w:r>
        <w:rPr>
          <w:rFonts w:ascii="Calibri" w:hAnsi="Calibri" w:cs="Calibri"/>
          <w:lang w:bidi="ar-EG"/>
        </w:rPr>
        <w:t xml:space="preserve"> bin Yasar, from the Prophet </w:t>
      </w:r>
      <w:r>
        <w:rPr>
          <w:rFonts w:ascii="Calibri" w:hAnsi="Calibri" w:cs="Calibri" w:hint="cs"/>
          <w:rtl/>
          <w:lang w:bidi="ar-EG"/>
        </w:rPr>
        <w:t>ﷺ</w:t>
      </w:r>
      <w:r>
        <w:rPr>
          <w:rFonts w:ascii="Calibri" w:hAnsi="Calibri" w:cs="Calibri"/>
          <w:lang w:bidi="ar-EG"/>
        </w:rPr>
        <w:t>: The same as it].</w:t>
      </w:r>
    </w:p>
    <w:p w14:paraId="24ABF07F" w14:textId="77777777" w:rsidR="00005C44" w:rsidRPr="0096020C" w:rsidRDefault="00005C44" w:rsidP="00005C44">
      <w:pPr>
        <w:rPr>
          <w:rFonts w:ascii="Traditional Arabic" w:hAnsi="Traditional Arabic" w:cs="Traditional Arabic"/>
          <w:sz w:val="22"/>
          <w:szCs w:val="22"/>
          <w:rtl/>
        </w:rPr>
      </w:pPr>
    </w:p>
    <w:p w14:paraId="733608C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بشر بن موسى حدثنا محمد بن سعيد الأصبهاني حدثنا أبو أسامة عن إسماعيل بن أبي خالد حدثني إسماعيل الأزرق عن بنت معقل بن يسار عن أبيها قال سمعت رسول الله، صلى الله عليه وسلم، يقول: </w:t>
      </w:r>
      <w:r w:rsidRPr="000F205F">
        <w:rPr>
          <w:rFonts w:ascii="Traditional Arabic" w:hAnsi="Traditional Arabic" w:cs="Traditional Arabic"/>
          <w:bCs/>
          <w:sz w:val="28"/>
          <w:szCs w:val="28"/>
          <w:rtl/>
        </w:rPr>
        <w:t>«ما من وال ولي علي أمة قلت أو كثرت ثم لم يعدل فيهم إلا كبه الله في النار».</w:t>
      </w:r>
      <w:r w:rsidRPr="000F205F">
        <w:rPr>
          <w:rFonts w:ascii="Traditional Arabic" w:hAnsi="Traditional Arabic" w:cs="Traditional Arabic"/>
          <w:sz w:val="28"/>
          <w:szCs w:val="28"/>
          <w:rtl/>
        </w:rPr>
        <w:t xml:space="preserve"> </w:t>
      </w:r>
    </w:p>
    <w:p w14:paraId="7AFAF0E6" w14:textId="77777777" w:rsidR="00005C44" w:rsidRPr="0096020C" w:rsidRDefault="00005C44" w:rsidP="00005C44">
      <w:pPr>
        <w:rPr>
          <w:rFonts w:ascii="Traditional Arabic" w:hAnsi="Traditional Arabic" w:cs="Traditional Arabic"/>
          <w:sz w:val="22"/>
          <w:szCs w:val="22"/>
          <w:rtl/>
        </w:rPr>
      </w:pPr>
    </w:p>
    <w:p w14:paraId="07F897E0" w14:textId="77777777" w:rsidR="00005C44" w:rsidRPr="000F6C2A" w:rsidRDefault="00005C44" w:rsidP="00005C44">
      <w:pPr>
        <w:rPr>
          <w:rFonts w:ascii="Calibri" w:hAnsi="Calibri" w:cs="Calibri"/>
          <w:lang w:bidi="ar-EG"/>
        </w:rPr>
      </w:pPr>
      <w:r w:rsidRPr="000F6C2A">
        <w:rPr>
          <w:rFonts w:ascii="Calibri" w:hAnsi="Calibri" w:cs="Calibri"/>
          <w:lang w:bidi="ar-EG"/>
        </w:rPr>
        <w:t>- In “</w:t>
      </w:r>
      <w:proofErr w:type="spellStart"/>
      <w:r w:rsidRPr="000F6C2A">
        <w:rPr>
          <w:rFonts w:ascii="Calibri" w:hAnsi="Calibri" w:cs="Calibri"/>
          <w:b/>
          <w:bCs/>
          <w:lang w:bidi="ar-EG"/>
        </w:rPr>
        <w:t>Mu’jam</w:t>
      </w:r>
      <w:proofErr w:type="spellEnd"/>
      <w:r w:rsidRPr="000F6C2A">
        <w:rPr>
          <w:rFonts w:ascii="Calibri" w:hAnsi="Calibri" w:cs="Calibri"/>
          <w:b/>
          <w:bCs/>
          <w:lang w:bidi="ar-EG"/>
        </w:rPr>
        <w:t xml:space="preserve"> Al-Kabir</w:t>
      </w:r>
      <w:r w:rsidRPr="000F6C2A">
        <w:rPr>
          <w:rFonts w:ascii="Calibri" w:hAnsi="Calibri" w:cs="Calibri"/>
          <w:lang w:bidi="ar-EG"/>
        </w:rPr>
        <w:t>”: [Bishr bin Musa related to us</w:t>
      </w:r>
      <w:r>
        <w:rPr>
          <w:rFonts w:ascii="Calibri" w:hAnsi="Calibri" w:cs="Calibri"/>
          <w:lang w:bidi="ar-EG"/>
        </w:rPr>
        <w:t>: Muhammad bin Sa’eed Al-</w:t>
      </w:r>
      <w:proofErr w:type="spellStart"/>
      <w:r>
        <w:rPr>
          <w:rFonts w:ascii="Calibri" w:hAnsi="Calibri" w:cs="Calibri"/>
          <w:lang w:bidi="ar-EG"/>
        </w:rPr>
        <w:t>Asbahani</w:t>
      </w:r>
      <w:proofErr w:type="spellEnd"/>
      <w:r>
        <w:rPr>
          <w:rFonts w:ascii="Calibri" w:hAnsi="Calibri" w:cs="Calibri"/>
          <w:lang w:bidi="ar-EG"/>
        </w:rPr>
        <w:t xml:space="preserve"> related to us: Abu Usamah related to us from Isma’eel bin Abi Khalid: Isma’eel Al-Azraq related to me from the daughter of </w:t>
      </w:r>
      <w:proofErr w:type="spellStart"/>
      <w:r>
        <w:rPr>
          <w:rFonts w:ascii="Calibri" w:hAnsi="Calibri" w:cs="Calibri"/>
          <w:lang w:bidi="ar-EG"/>
        </w:rPr>
        <w:t>Ma’qil</w:t>
      </w:r>
      <w:proofErr w:type="spellEnd"/>
      <w:r>
        <w:rPr>
          <w:rFonts w:ascii="Calibri" w:hAnsi="Calibri" w:cs="Calibri"/>
          <w:lang w:bidi="ar-EG"/>
        </w:rPr>
        <w:t xml:space="preserve"> bin Yasar, from her father: He said: I heard the Messenger of Allah </w:t>
      </w:r>
      <w:r>
        <w:rPr>
          <w:rFonts w:ascii="Calibri" w:hAnsi="Calibri" w:cs="Calibri" w:hint="cs"/>
          <w:rtl/>
          <w:lang w:bidi="ar-EG"/>
        </w:rPr>
        <w:t>ﷺ</w:t>
      </w:r>
      <w:r>
        <w:rPr>
          <w:rFonts w:ascii="Calibri" w:hAnsi="Calibri" w:cs="Calibri"/>
          <w:lang w:bidi="ar-EG"/>
        </w:rPr>
        <w:t xml:space="preserve"> say: “</w:t>
      </w:r>
      <w:r w:rsidRPr="0043343C">
        <w:rPr>
          <w:rFonts w:ascii="Calibri" w:hAnsi="Calibri" w:cs="Calibri"/>
          <w:b/>
          <w:bCs/>
          <w:lang w:bidi="ar-EG"/>
        </w:rPr>
        <w:t xml:space="preserve">There is no Waliy (governor) </w:t>
      </w:r>
      <w:r>
        <w:rPr>
          <w:rFonts w:ascii="Calibri" w:hAnsi="Calibri" w:cs="Calibri"/>
          <w:b/>
          <w:bCs/>
          <w:lang w:bidi="ar-EG"/>
        </w:rPr>
        <w:t xml:space="preserve">entrusted </w:t>
      </w:r>
      <w:r w:rsidRPr="0043343C">
        <w:rPr>
          <w:rFonts w:ascii="Calibri" w:hAnsi="Calibri" w:cs="Calibri"/>
          <w:b/>
          <w:bCs/>
          <w:lang w:bidi="ar-EG"/>
        </w:rPr>
        <w:t>over an Ummah (people), whether few or many in number, but does not</w:t>
      </w:r>
      <w:r>
        <w:rPr>
          <w:rFonts w:ascii="Calibri" w:hAnsi="Calibri" w:cs="Calibri"/>
          <w:b/>
          <w:bCs/>
          <w:lang w:bidi="ar-EG"/>
        </w:rPr>
        <w:t xml:space="preserve"> then</w:t>
      </w:r>
      <w:r w:rsidRPr="0043343C">
        <w:rPr>
          <w:rFonts w:ascii="Calibri" w:hAnsi="Calibri" w:cs="Calibri"/>
          <w:b/>
          <w:bCs/>
          <w:lang w:bidi="ar-EG"/>
        </w:rPr>
        <w:t xml:space="preserve"> act justly amongst them except that Allah will </w:t>
      </w:r>
      <w:r>
        <w:rPr>
          <w:rFonts w:ascii="Calibri" w:hAnsi="Calibri" w:cs="Calibri"/>
          <w:b/>
          <w:bCs/>
          <w:lang w:bidi="ar-EG"/>
        </w:rPr>
        <w:t>throw</w:t>
      </w:r>
      <w:r w:rsidRPr="0043343C">
        <w:rPr>
          <w:rFonts w:ascii="Calibri" w:hAnsi="Calibri" w:cs="Calibri"/>
          <w:b/>
          <w:bCs/>
          <w:lang w:bidi="ar-EG"/>
        </w:rPr>
        <w:t xml:space="preserve"> him </w:t>
      </w:r>
      <w:r>
        <w:rPr>
          <w:rFonts w:ascii="Calibri" w:hAnsi="Calibri" w:cs="Calibri"/>
          <w:b/>
          <w:bCs/>
          <w:lang w:bidi="ar-EG"/>
        </w:rPr>
        <w:t xml:space="preserve">down </w:t>
      </w:r>
      <w:r w:rsidRPr="0043343C">
        <w:rPr>
          <w:rFonts w:ascii="Calibri" w:hAnsi="Calibri" w:cs="Calibri"/>
          <w:b/>
          <w:bCs/>
          <w:lang w:bidi="ar-EG"/>
        </w:rPr>
        <w:t>into the fire</w:t>
      </w:r>
      <w:r>
        <w:rPr>
          <w:rFonts w:ascii="Calibri" w:hAnsi="Calibri" w:cs="Calibri"/>
          <w:lang w:bidi="ar-EG"/>
        </w:rPr>
        <w:t>”</w:t>
      </w:r>
    </w:p>
    <w:p w14:paraId="66E72AA3" w14:textId="77777777" w:rsidR="00005C44" w:rsidRPr="0096020C" w:rsidRDefault="00005C44" w:rsidP="00005C44">
      <w:pPr>
        <w:rPr>
          <w:rFonts w:ascii="Traditional Arabic" w:hAnsi="Traditional Arabic" w:cs="Traditional Arabic"/>
          <w:sz w:val="22"/>
          <w:szCs w:val="22"/>
          <w:rtl/>
        </w:rPr>
      </w:pPr>
    </w:p>
    <w:p w14:paraId="4D5BAD3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من ولي من أمر المسلمين شيئا فغشهم فهو في النار</w:t>
      </w:r>
      <w:r w:rsidRPr="000F205F">
        <w:rPr>
          <w:rFonts w:ascii="Traditional Arabic" w:hAnsi="Traditional Arabic" w:cs="Traditional Arabic"/>
          <w:sz w:val="28"/>
          <w:szCs w:val="28"/>
          <w:rtl/>
        </w:rPr>
        <w:t>»</w:t>
      </w:r>
    </w:p>
    <w:p w14:paraId="5112114B" w14:textId="77777777" w:rsidR="00005C44" w:rsidRDefault="00005C44" w:rsidP="00005C44">
      <w:pPr>
        <w:rPr>
          <w:rFonts w:ascii="Traditional Arabic" w:hAnsi="Traditional Arabic" w:cs="Traditional Arabic"/>
          <w:sz w:val="22"/>
          <w:szCs w:val="22"/>
        </w:rPr>
      </w:pPr>
    </w:p>
    <w:p w14:paraId="3D2E480F" w14:textId="77777777" w:rsidR="00005C44" w:rsidRPr="004C5692" w:rsidRDefault="00005C44" w:rsidP="00005C44">
      <w:pPr>
        <w:rPr>
          <w:rFonts w:ascii="Calibri" w:hAnsi="Calibri" w:cs="Calibri"/>
          <w:b/>
          <w:bCs/>
          <w:lang w:bidi="ar-EG"/>
        </w:rPr>
      </w:pPr>
      <w:r>
        <w:rPr>
          <w:rFonts w:ascii="Traditional Arabic" w:hAnsi="Traditional Arabic" w:cs="Traditional Arabic"/>
          <w:sz w:val="28"/>
          <w:szCs w:val="28"/>
        </w:rPr>
        <w:t xml:space="preserve">- </w:t>
      </w:r>
      <w:r w:rsidRPr="004C5692">
        <w:rPr>
          <w:rFonts w:ascii="Calibri" w:hAnsi="Calibri" w:cs="Calibri"/>
          <w:b/>
          <w:bCs/>
          <w:lang w:bidi="ar-EG"/>
        </w:rPr>
        <w:t>Section: Hadith: “Whoever is entrusted with any affair of the Muslims and then deceives them is in the fire”</w:t>
      </w:r>
    </w:p>
    <w:p w14:paraId="338F2AD0" w14:textId="77777777" w:rsidR="00005C44" w:rsidRPr="00861ECB" w:rsidRDefault="00005C44" w:rsidP="00005C44">
      <w:pPr>
        <w:rPr>
          <w:rFonts w:ascii="Traditional Arabic" w:hAnsi="Traditional Arabic" w:cs="Traditional Arabic"/>
          <w:sz w:val="22"/>
          <w:szCs w:val="22"/>
          <w:rtl/>
        </w:rPr>
      </w:pPr>
    </w:p>
    <w:p w14:paraId="166A2C5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الصغير</w:t>
      </w:r>
      <w:r w:rsidRPr="000F205F">
        <w:rPr>
          <w:rFonts w:ascii="Traditional Arabic" w:hAnsi="Traditional Arabic" w:cs="Traditional Arabic"/>
          <w:sz w:val="28"/>
          <w:szCs w:val="28"/>
          <w:rtl/>
        </w:rPr>
        <w:t>»: [حدثنا الحسين بن جعفر القتات الكوفي حدثنا أحمد بن عبد الله بن يونس حدثنا أبو ليلى عبد الله بن ميسرة عن أبي بكر بن عبيد الله بن أنس عن أنس بن مالك قال: قال رسول الله، صلى الله عليه وسلم: «</w:t>
      </w:r>
      <w:r w:rsidRPr="000F205F">
        <w:rPr>
          <w:rFonts w:ascii="Traditional Arabic" w:hAnsi="Traditional Arabic" w:cs="Traditional Arabic"/>
          <w:bCs/>
          <w:sz w:val="28"/>
          <w:szCs w:val="28"/>
          <w:rtl/>
        </w:rPr>
        <w:t xml:space="preserve">من ولي من أمر المسلمين شيئا فغشهم </w:t>
      </w:r>
      <w:r w:rsidRPr="000F205F">
        <w:rPr>
          <w:rFonts w:ascii="Traditional Arabic" w:hAnsi="Traditional Arabic" w:cs="Traditional Arabic"/>
          <w:bCs/>
          <w:sz w:val="28"/>
          <w:szCs w:val="28"/>
          <w:rtl/>
        </w:rPr>
        <w:lastRenderedPageBreak/>
        <w:t>فهو في النار</w:t>
      </w:r>
      <w:r w:rsidRPr="000F205F">
        <w:rPr>
          <w:rFonts w:ascii="Traditional Arabic" w:hAnsi="Traditional Arabic" w:cs="Traditional Arabic"/>
          <w:sz w:val="28"/>
          <w:szCs w:val="28"/>
          <w:rtl/>
        </w:rPr>
        <w:t xml:space="preserve">»]، وقال الطبلراني: (لم يروه عن بكر بن عبيد الله إلا أبو ليلى عبد الله بن ميسرة الواسطي تفرد به أحمد بن عبد الله بن يونس). </w:t>
      </w:r>
    </w:p>
    <w:p w14:paraId="02345AC8" w14:textId="77777777" w:rsidR="00005C44" w:rsidRDefault="00005C44" w:rsidP="00005C44">
      <w:pPr>
        <w:rPr>
          <w:rFonts w:ascii="Traditional Arabic" w:hAnsi="Traditional Arabic" w:cs="Traditional Arabic"/>
          <w:sz w:val="22"/>
          <w:szCs w:val="22"/>
        </w:rPr>
      </w:pPr>
    </w:p>
    <w:p w14:paraId="2D8B5538" w14:textId="77777777" w:rsidR="00005C44" w:rsidRPr="000F6C2A" w:rsidRDefault="00005C44" w:rsidP="00005C44">
      <w:pPr>
        <w:rPr>
          <w:rFonts w:ascii="Calibri" w:hAnsi="Calibri" w:cs="Calibri"/>
          <w:lang w:bidi="ar-EG"/>
        </w:rPr>
      </w:pPr>
      <w:r>
        <w:rPr>
          <w:rFonts w:ascii="Calibri" w:hAnsi="Calibri" w:cs="Calibri"/>
          <w:lang w:bidi="ar-EG"/>
        </w:rPr>
        <w:t>- It I recorded in “</w:t>
      </w:r>
      <w:r w:rsidRPr="004C5692">
        <w:rPr>
          <w:rFonts w:ascii="Calibri" w:hAnsi="Calibri" w:cs="Calibri"/>
          <w:b/>
          <w:bCs/>
          <w:lang w:bidi="ar-EG"/>
        </w:rPr>
        <w:t>Al-</w:t>
      </w:r>
      <w:proofErr w:type="spellStart"/>
      <w:r w:rsidRPr="004C5692">
        <w:rPr>
          <w:rFonts w:ascii="Calibri" w:hAnsi="Calibri" w:cs="Calibri"/>
          <w:b/>
          <w:bCs/>
          <w:lang w:bidi="ar-EG"/>
        </w:rPr>
        <w:t>Mu’jam</w:t>
      </w:r>
      <w:proofErr w:type="spellEnd"/>
      <w:r w:rsidRPr="004C5692">
        <w:rPr>
          <w:rFonts w:ascii="Calibri" w:hAnsi="Calibri" w:cs="Calibri"/>
          <w:b/>
          <w:bCs/>
          <w:lang w:bidi="ar-EG"/>
        </w:rPr>
        <w:t xml:space="preserve"> Al-Awsat</w:t>
      </w:r>
      <w:r>
        <w:rPr>
          <w:rFonts w:ascii="Calibri" w:hAnsi="Calibri" w:cs="Calibri"/>
          <w:lang w:bidi="ar-EG"/>
        </w:rPr>
        <w:t>”: [Al-Husain bin Ja’far Al-</w:t>
      </w:r>
      <w:proofErr w:type="spellStart"/>
      <w:r>
        <w:rPr>
          <w:rFonts w:ascii="Calibri" w:hAnsi="Calibri" w:cs="Calibri"/>
          <w:lang w:bidi="ar-EG"/>
        </w:rPr>
        <w:t>Qattat</w:t>
      </w:r>
      <w:proofErr w:type="spellEnd"/>
      <w:r>
        <w:rPr>
          <w:rFonts w:ascii="Calibri" w:hAnsi="Calibri" w:cs="Calibri"/>
          <w:lang w:bidi="ar-EG"/>
        </w:rPr>
        <w:t xml:space="preserve"> Al-Kufi related to us: Ahmad bin Abdullah bin Yunus related to us: Abu Layla Abdullah bin Maisarah related to us from Abu Bakr bin ‘Ubaidullah bin Anas, from Anas bin Malik: He said: The Messenger of Allah </w:t>
      </w:r>
      <w:r>
        <w:rPr>
          <w:rFonts w:ascii="Calibri" w:hAnsi="Calibri" w:cs="Calibri" w:hint="cs"/>
          <w:rtl/>
          <w:lang w:bidi="ar-EG"/>
        </w:rPr>
        <w:t>ﷺ</w:t>
      </w:r>
      <w:r>
        <w:rPr>
          <w:rFonts w:ascii="Calibri" w:hAnsi="Calibri" w:cs="Calibri"/>
          <w:lang w:bidi="ar-EG"/>
        </w:rPr>
        <w:t xml:space="preserve"> said: “</w:t>
      </w:r>
      <w:r w:rsidRPr="004C5692">
        <w:rPr>
          <w:rFonts w:ascii="Calibri" w:hAnsi="Calibri" w:cs="Calibri"/>
          <w:b/>
          <w:bCs/>
          <w:lang w:bidi="ar-EG"/>
        </w:rPr>
        <w:t xml:space="preserve">Whoever is entrusted with any affair of the Muslims and then deceives </w:t>
      </w:r>
      <w:r>
        <w:rPr>
          <w:rFonts w:ascii="Calibri" w:hAnsi="Calibri" w:cs="Calibri"/>
          <w:b/>
          <w:bCs/>
          <w:lang w:bidi="ar-EG"/>
        </w:rPr>
        <w:t xml:space="preserve">them (or betrays them by failing to fulfil his responsibility) </w:t>
      </w:r>
      <w:r w:rsidRPr="004C5692">
        <w:rPr>
          <w:rFonts w:ascii="Calibri" w:hAnsi="Calibri" w:cs="Calibri"/>
          <w:b/>
          <w:bCs/>
          <w:lang w:bidi="ar-EG"/>
        </w:rPr>
        <w:t>is in the fire</w:t>
      </w:r>
      <w:r>
        <w:rPr>
          <w:rFonts w:ascii="Calibri" w:hAnsi="Calibri" w:cs="Calibri"/>
          <w:lang w:bidi="ar-EG"/>
        </w:rPr>
        <w:t>”]. At-Tabarani said: [No one related from Abu Bakr bin ‘Ubaidullah apart from Abu Layla Abdullah bin Maisarah Al-</w:t>
      </w:r>
      <w:proofErr w:type="spellStart"/>
      <w:r>
        <w:rPr>
          <w:rFonts w:ascii="Calibri" w:hAnsi="Calibri" w:cs="Calibri"/>
          <w:lang w:bidi="ar-EG"/>
        </w:rPr>
        <w:t>Wasitiy</w:t>
      </w:r>
      <w:proofErr w:type="spellEnd"/>
      <w:r>
        <w:rPr>
          <w:rFonts w:ascii="Calibri" w:hAnsi="Calibri" w:cs="Calibri"/>
          <w:lang w:bidi="ar-EG"/>
        </w:rPr>
        <w:t xml:space="preserve">. Ahmad bin Abdullah bin Yunus was alone in relating it (i.e., from Abu </w:t>
      </w:r>
      <w:proofErr w:type="gramStart"/>
      <w:r>
        <w:rPr>
          <w:rFonts w:ascii="Calibri" w:hAnsi="Calibri" w:cs="Calibri"/>
          <w:lang w:bidi="ar-EG"/>
        </w:rPr>
        <w:t>Layla)]</w:t>
      </w:r>
      <w:proofErr w:type="gramEnd"/>
      <w:r>
        <w:rPr>
          <w:rFonts w:ascii="Calibri" w:hAnsi="Calibri" w:cs="Calibri"/>
          <w:lang w:bidi="ar-EG"/>
        </w:rPr>
        <w:t>.</w:t>
      </w:r>
    </w:p>
    <w:p w14:paraId="5550FF6A" w14:textId="77777777" w:rsidR="00005C44" w:rsidRPr="0096020C" w:rsidRDefault="00005C44" w:rsidP="00005C44">
      <w:pPr>
        <w:rPr>
          <w:rFonts w:ascii="Traditional Arabic" w:hAnsi="Traditional Arabic" w:cs="Traditional Arabic"/>
          <w:sz w:val="22"/>
          <w:szCs w:val="22"/>
          <w:rtl/>
        </w:rPr>
      </w:pPr>
    </w:p>
    <w:p w14:paraId="1F636D96"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أحمد بن عبد الله بن يونس شيخ البخاري ثقة حجة، ولكن أبا ليلى عبد الله بن ميسرة ضعيف، وأبو بكر بن عبيد الله بن أنس لا يكاد يعرف حاله. </w:t>
      </w:r>
    </w:p>
    <w:p w14:paraId="446FD26F" w14:textId="77777777" w:rsidR="00005C44" w:rsidRDefault="00005C44" w:rsidP="00005C44">
      <w:pPr>
        <w:rPr>
          <w:rFonts w:ascii="Traditional Arabic" w:hAnsi="Traditional Arabic" w:cs="Traditional Arabic"/>
          <w:sz w:val="22"/>
          <w:szCs w:val="22"/>
        </w:rPr>
      </w:pPr>
    </w:p>
    <w:p w14:paraId="10E8B5FB" w14:textId="77777777" w:rsidR="00005C44" w:rsidRPr="000F6C2A" w:rsidRDefault="00005C44" w:rsidP="00005C44">
      <w:pPr>
        <w:rPr>
          <w:rFonts w:ascii="Calibri" w:hAnsi="Calibri" w:cs="Calibri"/>
          <w:lang w:bidi="ar-EG"/>
        </w:rPr>
      </w:pPr>
      <w:r>
        <w:rPr>
          <w:rFonts w:ascii="Calibri" w:hAnsi="Calibri" w:cs="Calibri"/>
          <w:lang w:bidi="ar-EG"/>
        </w:rPr>
        <w:t xml:space="preserve">I say: Ahmad bin Abdullah bin Yunus was a Sheikh (teacher) of Al-Bukhari and is </w:t>
      </w:r>
      <w:proofErr w:type="spellStart"/>
      <w:r>
        <w:rPr>
          <w:rFonts w:ascii="Calibri" w:hAnsi="Calibri" w:cs="Calibri"/>
          <w:lang w:bidi="ar-EG"/>
        </w:rPr>
        <w:t>Thiqah</w:t>
      </w:r>
      <w:proofErr w:type="spellEnd"/>
      <w:r>
        <w:rPr>
          <w:rFonts w:ascii="Calibri" w:hAnsi="Calibri" w:cs="Calibri"/>
          <w:lang w:bidi="ar-EG"/>
        </w:rPr>
        <w:t xml:space="preserve"> </w:t>
      </w:r>
      <w:proofErr w:type="spellStart"/>
      <w:r>
        <w:rPr>
          <w:rFonts w:ascii="Calibri" w:hAnsi="Calibri" w:cs="Calibri"/>
          <w:lang w:bidi="ar-EG"/>
        </w:rPr>
        <w:t>Hujjah</w:t>
      </w:r>
      <w:proofErr w:type="spellEnd"/>
      <w:r>
        <w:rPr>
          <w:rFonts w:ascii="Calibri" w:hAnsi="Calibri" w:cs="Calibri"/>
          <w:lang w:bidi="ar-EG"/>
        </w:rPr>
        <w:t xml:space="preserve"> (A trustworthy and of the highest level of reliability). However, Abu Layla Abdullah bin Maisarah is </w:t>
      </w:r>
      <w:proofErr w:type="spellStart"/>
      <w:r>
        <w:rPr>
          <w:rFonts w:ascii="Calibri" w:hAnsi="Calibri" w:cs="Calibri"/>
          <w:lang w:bidi="ar-EG"/>
        </w:rPr>
        <w:t>Da’eef</w:t>
      </w:r>
      <w:proofErr w:type="spellEnd"/>
      <w:r>
        <w:rPr>
          <w:rFonts w:ascii="Calibri" w:hAnsi="Calibri" w:cs="Calibri"/>
          <w:lang w:bidi="ar-EG"/>
        </w:rPr>
        <w:t xml:space="preserve"> (weak) whilst the condition of Abu Bakr bin ‘Ubaidullah bin Anas is barely known. </w:t>
      </w:r>
    </w:p>
    <w:p w14:paraId="4A9A26DD" w14:textId="77777777" w:rsidR="00005C44" w:rsidRPr="0096020C" w:rsidRDefault="00005C44" w:rsidP="00005C44">
      <w:pPr>
        <w:rPr>
          <w:rFonts w:ascii="Traditional Arabic" w:hAnsi="Traditional Arabic" w:cs="Traditional Arabic"/>
          <w:sz w:val="22"/>
          <w:szCs w:val="22"/>
          <w:rtl/>
        </w:rPr>
      </w:pPr>
    </w:p>
    <w:p w14:paraId="16D1CD7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انه سيفتح لكم مشارق الأرض ومغاربها وان عمالها في النار: الا من اتقى الله، وادي الأمانة</w:t>
      </w:r>
      <w:r w:rsidRPr="000F205F">
        <w:rPr>
          <w:rFonts w:ascii="Traditional Arabic" w:hAnsi="Traditional Arabic" w:cs="Traditional Arabic"/>
          <w:sz w:val="28"/>
          <w:szCs w:val="28"/>
          <w:rtl/>
        </w:rPr>
        <w:t>»</w:t>
      </w:r>
    </w:p>
    <w:p w14:paraId="09C43EA0" w14:textId="77777777" w:rsidR="00005C44" w:rsidRDefault="00005C44" w:rsidP="00005C44">
      <w:pPr>
        <w:rPr>
          <w:rFonts w:ascii="Traditional Arabic" w:hAnsi="Traditional Arabic" w:cs="Traditional Arabic"/>
          <w:sz w:val="22"/>
          <w:szCs w:val="22"/>
        </w:rPr>
      </w:pPr>
    </w:p>
    <w:p w14:paraId="48A34549" w14:textId="77777777" w:rsidR="00005C44" w:rsidRPr="00206AAD" w:rsidRDefault="00005C44" w:rsidP="00005C44">
      <w:pPr>
        <w:rPr>
          <w:rFonts w:ascii="Calibri" w:hAnsi="Calibri" w:cs="Calibri"/>
          <w:b/>
          <w:bCs/>
          <w:lang w:bidi="ar-EG"/>
        </w:rPr>
      </w:pPr>
      <w:r w:rsidRPr="00206AAD">
        <w:rPr>
          <w:rFonts w:ascii="Calibri" w:hAnsi="Calibri" w:cs="Calibri"/>
          <w:b/>
          <w:bCs/>
          <w:lang w:bidi="ar-EG"/>
        </w:rPr>
        <w:t>- Section: Hadith: “Indeed, the Easts and Wests of the earth will be opened for you, and its governors (‘</w:t>
      </w:r>
      <w:proofErr w:type="spellStart"/>
      <w:r w:rsidRPr="00206AAD">
        <w:rPr>
          <w:rFonts w:ascii="Calibri" w:hAnsi="Calibri" w:cs="Calibri"/>
          <w:b/>
          <w:bCs/>
          <w:lang w:bidi="ar-EG"/>
        </w:rPr>
        <w:t>Umaal</w:t>
      </w:r>
      <w:proofErr w:type="spellEnd"/>
      <w:r w:rsidRPr="00206AAD">
        <w:rPr>
          <w:rFonts w:ascii="Calibri" w:hAnsi="Calibri" w:cs="Calibri"/>
          <w:b/>
          <w:bCs/>
          <w:lang w:bidi="ar-EG"/>
        </w:rPr>
        <w:t>) will be in the Fir</w:t>
      </w:r>
      <w:r>
        <w:rPr>
          <w:rFonts w:ascii="Calibri" w:hAnsi="Calibri" w:cs="Calibri"/>
          <w:b/>
          <w:bCs/>
          <w:lang w:bidi="ar-EG"/>
        </w:rPr>
        <w:t>e</w:t>
      </w:r>
      <w:r w:rsidRPr="00206AAD">
        <w:rPr>
          <w:rFonts w:ascii="Calibri" w:hAnsi="Calibri" w:cs="Calibri"/>
          <w:b/>
          <w:bCs/>
          <w:lang w:bidi="ar-EG"/>
        </w:rPr>
        <w:t>, except for one who fears Allah and fulfils the trust (Amanah)”</w:t>
      </w:r>
    </w:p>
    <w:p w14:paraId="3AA5CE19" w14:textId="77777777" w:rsidR="00005C44" w:rsidRPr="0096020C" w:rsidRDefault="00005C44" w:rsidP="00005C44">
      <w:pPr>
        <w:rPr>
          <w:rFonts w:ascii="Traditional Arabic" w:hAnsi="Traditional Arabic" w:cs="Traditional Arabic"/>
          <w:sz w:val="22"/>
          <w:szCs w:val="22"/>
          <w:rtl/>
        </w:rPr>
      </w:pPr>
    </w:p>
    <w:p w14:paraId="05E060F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محمد بن جعفر حدثنا شعبة عن محمد بن يعقوب قال سمعت شقيق بن حيان يحدث عن مسعود بن قبيصة أو قبيصة بن مسعود يقول: صلى هذا الحي من محارب الصبح فلما صلوا قال شاب منهم سمعت رسول الله، صلى الله عليه وسلم، يقول: «</w:t>
      </w:r>
      <w:r w:rsidRPr="000F205F">
        <w:rPr>
          <w:rFonts w:ascii="Traditional Arabic" w:hAnsi="Traditional Arabic" w:cs="Traditional Arabic"/>
          <w:bCs/>
          <w:sz w:val="28"/>
          <w:szCs w:val="28"/>
          <w:rtl/>
        </w:rPr>
        <w:t>انه سيفتح لكم مشارق الأرض ومغاربها وان عمالها في النار: الا من اتقى الله، وادي الأمانة</w:t>
      </w:r>
      <w:r w:rsidRPr="000F205F">
        <w:rPr>
          <w:rFonts w:ascii="Traditional Arabic" w:hAnsi="Traditional Arabic" w:cs="Traditional Arabic"/>
          <w:sz w:val="28"/>
          <w:szCs w:val="28"/>
          <w:rtl/>
        </w:rPr>
        <w:t xml:space="preserve">»]. </w:t>
      </w:r>
    </w:p>
    <w:p w14:paraId="0BF57D77" w14:textId="77777777" w:rsidR="00005C44" w:rsidRDefault="00005C44" w:rsidP="00005C44">
      <w:pPr>
        <w:rPr>
          <w:rFonts w:ascii="Traditional Arabic" w:hAnsi="Traditional Arabic" w:cs="Traditional Arabic"/>
          <w:sz w:val="22"/>
          <w:szCs w:val="22"/>
        </w:rPr>
      </w:pPr>
    </w:p>
    <w:p w14:paraId="63DAF081" w14:textId="77777777" w:rsidR="00005C44" w:rsidRDefault="00005C44" w:rsidP="00005C44">
      <w:pPr>
        <w:rPr>
          <w:rFonts w:ascii="Calibri" w:hAnsi="Calibri" w:cs="Calibri"/>
          <w:lang w:bidi="ar-EG"/>
        </w:rPr>
      </w:pPr>
      <w:r>
        <w:rPr>
          <w:rFonts w:ascii="Calibri" w:hAnsi="Calibri" w:cs="Calibri"/>
          <w:lang w:bidi="ar-EG"/>
        </w:rPr>
        <w:t>- It was recorded in “</w:t>
      </w:r>
      <w:proofErr w:type="spellStart"/>
      <w:r w:rsidRPr="009F2FC7">
        <w:rPr>
          <w:rFonts w:ascii="Calibri" w:hAnsi="Calibri" w:cs="Calibri"/>
          <w:b/>
          <w:bCs/>
          <w:lang w:bidi="ar-EG"/>
        </w:rPr>
        <w:t>Musnad</w:t>
      </w:r>
      <w:proofErr w:type="spellEnd"/>
      <w:r w:rsidRPr="009F2FC7">
        <w:rPr>
          <w:rFonts w:ascii="Calibri" w:hAnsi="Calibri" w:cs="Calibri"/>
          <w:b/>
          <w:bCs/>
          <w:lang w:bidi="ar-EG"/>
        </w:rPr>
        <w:t xml:space="preserve"> Al-Imam Ahmad bin Hanbal</w:t>
      </w:r>
      <w:r>
        <w:rPr>
          <w:rFonts w:ascii="Calibri" w:hAnsi="Calibri" w:cs="Calibri"/>
          <w:lang w:bidi="ar-EG"/>
        </w:rPr>
        <w:t xml:space="preserve">”: [Muhammad bin Ja’far related to us: </w:t>
      </w:r>
      <w:proofErr w:type="spellStart"/>
      <w:r>
        <w:rPr>
          <w:rFonts w:ascii="Calibri" w:hAnsi="Calibri" w:cs="Calibri"/>
          <w:lang w:bidi="ar-EG"/>
        </w:rPr>
        <w:t>Shu’bah</w:t>
      </w:r>
      <w:proofErr w:type="spellEnd"/>
      <w:r>
        <w:rPr>
          <w:rFonts w:ascii="Calibri" w:hAnsi="Calibri" w:cs="Calibri"/>
          <w:lang w:bidi="ar-EG"/>
        </w:rPr>
        <w:t xml:space="preserve"> related to us from Muhammad bin Ya’qub: He said: I heard Shaqeeq bin Hayyan relating from Mas’ud bin </w:t>
      </w:r>
      <w:proofErr w:type="spellStart"/>
      <w:r>
        <w:rPr>
          <w:rFonts w:ascii="Calibri" w:hAnsi="Calibri" w:cs="Calibri"/>
          <w:lang w:bidi="ar-EG"/>
        </w:rPr>
        <w:t>Qabeesah</w:t>
      </w:r>
      <w:proofErr w:type="spellEnd"/>
      <w:r>
        <w:rPr>
          <w:rFonts w:ascii="Calibri" w:hAnsi="Calibri" w:cs="Calibri"/>
          <w:lang w:bidi="ar-EG"/>
        </w:rPr>
        <w:t xml:space="preserve"> or </w:t>
      </w:r>
      <w:proofErr w:type="spellStart"/>
      <w:r>
        <w:rPr>
          <w:rFonts w:ascii="Calibri" w:hAnsi="Calibri" w:cs="Calibri"/>
          <w:lang w:bidi="ar-EG"/>
        </w:rPr>
        <w:t>Qabeesah</w:t>
      </w:r>
      <w:proofErr w:type="spellEnd"/>
      <w:r>
        <w:rPr>
          <w:rFonts w:ascii="Calibri" w:hAnsi="Calibri" w:cs="Calibri"/>
          <w:lang w:bidi="ar-EG"/>
        </w:rPr>
        <w:t xml:space="preserve"> bin Mas’ud: Who said: T</w:t>
      </w:r>
      <w:r w:rsidRPr="00F90698">
        <w:rPr>
          <w:rFonts w:ascii="Calibri" w:hAnsi="Calibri" w:cs="Calibri"/>
          <w:lang w:bidi="ar-EG"/>
        </w:rPr>
        <w:t xml:space="preserve">his clan of </w:t>
      </w:r>
      <w:r>
        <w:rPr>
          <w:rFonts w:ascii="Calibri" w:hAnsi="Calibri" w:cs="Calibri"/>
          <w:lang w:bidi="ar-EG"/>
        </w:rPr>
        <w:t>Muharib</w:t>
      </w:r>
      <w:r w:rsidRPr="00F90698">
        <w:rPr>
          <w:rFonts w:ascii="Calibri" w:hAnsi="Calibri" w:cs="Calibri"/>
          <w:lang w:bidi="ar-EG"/>
        </w:rPr>
        <w:t xml:space="preserve"> prayed the dawn prayer, and when they had finished, a young man among them said: I heard the Messenger of </w:t>
      </w:r>
      <w:r>
        <w:rPr>
          <w:rFonts w:ascii="Calibri" w:hAnsi="Calibri" w:cs="Calibri"/>
          <w:lang w:bidi="ar-EG"/>
        </w:rPr>
        <w:t>Allah</w:t>
      </w:r>
      <w:r w:rsidRPr="00F90698">
        <w:rPr>
          <w:rFonts w:ascii="Calibri" w:hAnsi="Calibri" w:cs="Calibri"/>
          <w:lang w:bidi="ar-EG"/>
        </w:rPr>
        <w:t xml:space="preserve"> </w:t>
      </w:r>
      <w:r w:rsidRPr="00F90698">
        <w:rPr>
          <w:rFonts w:ascii="Calibri" w:hAnsi="Calibri" w:cs="Calibri" w:hint="cs"/>
          <w:rtl/>
          <w:lang w:bidi="ar-EG"/>
        </w:rPr>
        <w:t>ﷺ</w:t>
      </w:r>
      <w:r w:rsidRPr="00F90698">
        <w:rPr>
          <w:rFonts w:ascii="Calibri" w:hAnsi="Calibri" w:cs="Calibri"/>
          <w:lang w:bidi="ar-EG"/>
        </w:rPr>
        <w:t xml:space="preserve"> say</w:t>
      </w:r>
      <w:r>
        <w:rPr>
          <w:rFonts w:ascii="Calibri" w:hAnsi="Calibri" w:cs="Calibri"/>
          <w:lang w:bidi="ar-EG"/>
        </w:rPr>
        <w:t>: “</w:t>
      </w:r>
      <w:r w:rsidRPr="00206AAD">
        <w:rPr>
          <w:rFonts w:ascii="Calibri" w:hAnsi="Calibri" w:cs="Calibri"/>
          <w:b/>
          <w:bCs/>
          <w:lang w:bidi="ar-EG"/>
        </w:rPr>
        <w:t>Indeed, the Easts and Wests of the earth will be opened for you, and its governors (‘</w:t>
      </w:r>
      <w:proofErr w:type="spellStart"/>
      <w:r w:rsidRPr="00206AAD">
        <w:rPr>
          <w:rFonts w:ascii="Calibri" w:hAnsi="Calibri" w:cs="Calibri"/>
          <w:b/>
          <w:bCs/>
          <w:lang w:bidi="ar-EG"/>
        </w:rPr>
        <w:t>Umaal</w:t>
      </w:r>
      <w:proofErr w:type="spellEnd"/>
      <w:r w:rsidRPr="00206AAD">
        <w:rPr>
          <w:rFonts w:ascii="Calibri" w:hAnsi="Calibri" w:cs="Calibri"/>
          <w:b/>
          <w:bCs/>
          <w:lang w:bidi="ar-EG"/>
        </w:rPr>
        <w:t>) will be in the Fir</w:t>
      </w:r>
      <w:r>
        <w:rPr>
          <w:rFonts w:ascii="Calibri" w:hAnsi="Calibri" w:cs="Calibri"/>
          <w:b/>
          <w:bCs/>
          <w:lang w:bidi="ar-EG"/>
        </w:rPr>
        <w:t>e</w:t>
      </w:r>
      <w:r w:rsidRPr="00206AAD">
        <w:rPr>
          <w:rFonts w:ascii="Calibri" w:hAnsi="Calibri" w:cs="Calibri"/>
          <w:b/>
          <w:bCs/>
          <w:lang w:bidi="ar-EG"/>
        </w:rPr>
        <w:t>, except for one who fears Allah and fulfils the trust (Amanah)</w:t>
      </w:r>
      <w:r>
        <w:rPr>
          <w:rFonts w:ascii="Calibri" w:hAnsi="Calibri" w:cs="Calibri"/>
          <w:lang w:bidi="ar-EG"/>
        </w:rPr>
        <w:t>”].</w:t>
      </w:r>
    </w:p>
    <w:p w14:paraId="6149807E" w14:textId="77777777" w:rsidR="00005C44" w:rsidRPr="0096020C" w:rsidRDefault="00005C44" w:rsidP="00005C44">
      <w:pPr>
        <w:rPr>
          <w:rFonts w:ascii="Traditional Arabic" w:hAnsi="Traditional Arabic" w:cs="Traditional Arabic"/>
          <w:sz w:val="22"/>
          <w:szCs w:val="22"/>
          <w:rtl/>
        </w:rPr>
      </w:pPr>
    </w:p>
    <w:p w14:paraId="5BD356B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قلت: كل من شقيق بن حيان، ومسعود بن قبيصة أو قبيصة بن مسعود، لا يكاد يعرف.</w:t>
      </w:r>
    </w:p>
    <w:p w14:paraId="55B358E4"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5C660090" w14:textId="77777777" w:rsidR="00005C44" w:rsidRDefault="00005C44" w:rsidP="00005C44">
      <w:pPr>
        <w:rPr>
          <w:rFonts w:ascii="Calibri" w:hAnsi="Calibri" w:cs="Calibri"/>
          <w:lang w:bidi="ar-EG"/>
        </w:rPr>
      </w:pPr>
      <w:r>
        <w:rPr>
          <w:rFonts w:ascii="Calibri" w:hAnsi="Calibri" w:cs="Calibri"/>
          <w:lang w:bidi="ar-EG"/>
        </w:rPr>
        <w:t xml:space="preserve">I say: Both </w:t>
      </w:r>
      <w:r w:rsidRPr="00FF6C40">
        <w:rPr>
          <w:rFonts w:ascii="Calibri" w:hAnsi="Calibri" w:cs="Calibri"/>
          <w:lang w:bidi="ar-EG"/>
        </w:rPr>
        <w:t>Shaqeeq bin Hayyan</w:t>
      </w:r>
      <w:r>
        <w:rPr>
          <w:rFonts w:ascii="Calibri" w:hAnsi="Calibri" w:cs="Calibri"/>
          <w:lang w:bidi="ar-EG"/>
        </w:rPr>
        <w:t xml:space="preserve"> and </w:t>
      </w:r>
      <w:r w:rsidRPr="00FF6C40">
        <w:rPr>
          <w:rFonts w:ascii="Calibri" w:hAnsi="Calibri" w:cs="Calibri"/>
          <w:lang w:bidi="ar-EG"/>
        </w:rPr>
        <w:t xml:space="preserve">Mas’ud bin </w:t>
      </w:r>
      <w:proofErr w:type="spellStart"/>
      <w:r w:rsidRPr="00FF6C40">
        <w:rPr>
          <w:rFonts w:ascii="Calibri" w:hAnsi="Calibri" w:cs="Calibri"/>
          <w:lang w:bidi="ar-EG"/>
        </w:rPr>
        <w:t>Qabeesah</w:t>
      </w:r>
      <w:proofErr w:type="spellEnd"/>
      <w:r w:rsidRPr="00FF6C40">
        <w:rPr>
          <w:rFonts w:ascii="Calibri" w:hAnsi="Calibri" w:cs="Calibri"/>
          <w:lang w:bidi="ar-EG"/>
        </w:rPr>
        <w:t xml:space="preserve"> or </w:t>
      </w:r>
      <w:proofErr w:type="spellStart"/>
      <w:r w:rsidRPr="00FF6C40">
        <w:rPr>
          <w:rFonts w:ascii="Calibri" w:hAnsi="Calibri" w:cs="Calibri"/>
          <w:lang w:bidi="ar-EG"/>
        </w:rPr>
        <w:t>Qabeesah</w:t>
      </w:r>
      <w:proofErr w:type="spellEnd"/>
      <w:r w:rsidRPr="00FF6C40">
        <w:rPr>
          <w:rFonts w:ascii="Calibri" w:hAnsi="Calibri" w:cs="Calibri"/>
          <w:lang w:bidi="ar-EG"/>
        </w:rPr>
        <w:t xml:space="preserve"> bin Mas’ud</w:t>
      </w:r>
      <w:r>
        <w:rPr>
          <w:rFonts w:ascii="Calibri" w:hAnsi="Calibri" w:cs="Calibri"/>
          <w:lang w:bidi="ar-EG"/>
        </w:rPr>
        <w:t xml:space="preserve"> are barely known.</w:t>
      </w:r>
    </w:p>
    <w:p w14:paraId="50307711" w14:textId="77777777" w:rsidR="00005C44" w:rsidRPr="0096020C" w:rsidRDefault="00005C44" w:rsidP="00005C44">
      <w:pPr>
        <w:rPr>
          <w:rFonts w:ascii="Traditional Arabic" w:hAnsi="Traditional Arabic" w:cs="Traditional Arabic"/>
          <w:sz w:val="22"/>
          <w:szCs w:val="22"/>
          <w:rtl/>
        </w:rPr>
      </w:pPr>
    </w:p>
    <w:p w14:paraId="6E54B073"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من ولي من أمر المسلمين شيئا فأمر عليهم أحداً محاباة فعليه لعنة الله لا يقبل الله منه صرفا ولا عدلا حتى يدخله جهنم»</w:t>
      </w:r>
    </w:p>
    <w:p w14:paraId="42020D7C" w14:textId="77777777" w:rsidR="00005C44" w:rsidRDefault="00005C44" w:rsidP="00005C44">
      <w:pPr>
        <w:rPr>
          <w:rFonts w:ascii="Traditional Arabic" w:hAnsi="Traditional Arabic" w:cs="Traditional Arabic"/>
          <w:bCs/>
          <w:sz w:val="22"/>
          <w:szCs w:val="22"/>
        </w:rPr>
      </w:pPr>
    </w:p>
    <w:p w14:paraId="63CC227D" w14:textId="77777777" w:rsidR="00005C44" w:rsidRPr="00324704" w:rsidRDefault="00005C44" w:rsidP="00005C44">
      <w:pPr>
        <w:rPr>
          <w:rFonts w:ascii="Calibri" w:hAnsi="Calibri" w:cs="Calibri"/>
          <w:b/>
          <w:bCs/>
          <w:lang w:bidi="ar-EG"/>
        </w:rPr>
      </w:pPr>
      <w:r w:rsidRPr="00324704">
        <w:rPr>
          <w:rFonts w:ascii="Calibri" w:hAnsi="Calibri" w:cs="Calibri"/>
          <w:b/>
          <w:bCs/>
          <w:lang w:bidi="ar-EG"/>
        </w:rPr>
        <w:t xml:space="preserve">- Section: Hadith: “Whoever is entrusted with any affair of the Muslims and appoints someone over them out of </w:t>
      </w:r>
      <w:proofErr w:type="spellStart"/>
      <w:r w:rsidRPr="00324704">
        <w:rPr>
          <w:rFonts w:ascii="Calibri" w:hAnsi="Calibri" w:cs="Calibri"/>
          <w:b/>
          <w:bCs/>
          <w:lang w:bidi="ar-EG"/>
        </w:rPr>
        <w:t>favouritism</w:t>
      </w:r>
      <w:proofErr w:type="spellEnd"/>
      <w:r w:rsidRPr="00324704">
        <w:rPr>
          <w:rFonts w:ascii="Calibri" w:hAnsi="Calibri" w:cs="Calibri"/>
          <w:b/>
          <w:bCs/>
          <w:lang w:bidi="ar-EG"/>
        </w:rPr>
        <w:t>, upon him is the curse of Allah. Allah will not accept from him any obligatory act nor any voluntary act until He admits him into Hell”</w:t>
      </w:r>
    </w:p>
    <w:p w14:paraId="29540A73" w14:textId="77777777" w:rsidR="00005C44" w:rsidRPr="0096020C" w:rsidRDefault="00005C44" w:rsidP="00005C44">
      <w:pPr>
        <w:rPr>
          <w:rFonts w:ascii="Traditional Arabic" w:hAnsi="Traditional Arabic" w:cs="Traditional Arabic"/>
          <w:sz w:val="22"/>
          <w:szCs w:val="22"/>
          <w:rtl/>
        </w:rPr>
      </w:pPr>
    </w:p>
    <w:p w14:paraId="1821ACF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[أخبرنا أبو بكر بن إسحاق حدثنا عبد الله بن الحسن بن أحمد الحراني حدثنا جدي حدثنا موسى بن أعين عن بكر بن خنيس عن رجاء بن حيوة عن جنادة بن أبي أمية عن يزيد بن أبي سفيان قال: قال لي أبو بكر الصديق، رضي الله تعالى عنه، حين بعثني إلى الشام: يا يزيد: إن لك قرابة عسيت أن تؤثرهم بالإمارة ذلك أكثر ما أخاف عليك، فقد قال رسول الله، صلى الله عليه وسلم: «</w:t>
      </w:r>
      <w:r w:rsidRPr="000F205F">
        <w:rPr>
          <w:rFonts w:ascii="Traditional Arabic" w:hAnsi="Traditional Arabic" w:cs="Traditional Arabic"/>
          <w:bCs/>
          <w:sz w:val="28"/>
          <w:szCs w:val="28"/>
          <w:rtl/>
        </w:rPr>
        <w:t>من ولي من أمر المسلمين شيئا فأمر عليهم أحداً محاباة فعليه لعنة الله لا يقبل الله منه صرفا ولا عدلا حتى يدخله جهنم»</w:t>
      </w:r>
      <w:r w:rsidRPr="000F205F">
        <w:rPr>
          <w:rFonts w:ascii="Traditional Arabic" w:hAnsi="Traditional Arabic" w:cs="Traditional Arabic"/>
          <w:sz w:val="28"/>
          <w:szCs w:val="28"/>
          <w:rtl/>
        </w:rPr>
        <w:t>]، وقال الحاكم: هذا حديث صحيح الإسناد ولم يخرجاه.</w:t>
      </w:r>
    </w:p>
    <w:p w14:paraId="5EF5CC6F" w14:textId="77777777" w:rsidR="00005C44" w:rsidRDefault="00005C44" w:rsidP="00005C44">
      <w:pPr>
        <w:rPr>
          <w:rFonts w:ascii="Traditional Arabic" w:hAnsi="Traditional Arabic" w:cs="Traditional Arabic"/>
          <w:sz w:val="22"/>
          <w:szCs w:val="22"/>
        </w:rPr>
      </w:pPr>
    </w:p>
    <w:p w14:paraId="16B0A175" w14:textId="77777777" w:rsidR="00005C44" w:rsidRPr="000F6C2A" w:rsidRDefault="00005C44" w:rsidP="00005C44">
      <w:pPr>
        <w:rPr>
          <w:rFonts w:ascii="Calibri" w:hAnsi="Calibri" w:cs="Calibri"/>
          <w:lang w:bidi="ar-EG"/>
        </w:rPr>
      </w:pPr>
      <w:r>
        <w:rPr>
          <w:rFonts w:ascii="Calibri" w:hAnsi="Calibri" w:cs="Calibri"/>
          <w:lang w:bidi="ar-EG"/>
        </w:rPr>
        <w:t>- It was recorded in “</w:t>
      </w:r>
      <w:r w:rsidRPr="00490826">
        <w:rPr>
          <w:rFonts w:ascii="Calibri" w:hAnsi="Calibri" w:cs="Calibri"/>
          <w:b/>
          <w:bCs/>
          <w:lang w:bidi="ar-EG"/>
        </w:rPr>
        <w:t>Al-</w:t>
      </w:r>
      <w:proofErr w:type="spellStart"/>
      <w:r w:rsidRPr="00490826">
        <w:rPr>
          <w:rFonts w:ascii="Calibri" w:hAnsi="Calibri" w:cs="Calibri"/>
          <w:b/>
          <w:bCs/>
          <w:lang w:bidi="ar-EG"/>
        </w:rPr>
        <w:t>Mustadrak</w:t>
      </w:r>
      <w:proofErr w:type="spellEnd"/>
      <w:r w:rsidRPr="00490826">
        <w:rPr>
          <w:rFonts w:ascii="Calibri" w:hAnsi="Calibri" w:cs="Calibri"/>
          <w:b/>
          <w:bCs/>
          <w:lang w:bidi="ar-EG"/>
        </w:rPr>
        <w:t xml:space="preserve"> ‘Ala-s-</w:t>
      </w:r>
      <w:proofErr w:type="spellStart"/>
      <w:r w:rsidRPr="00490826">
        <w:rPr>
          <w:rFonts w:ascii="Calibri" w:hAnsi="Calibri" w:cs="Calibri"/>
          <w:b/>
          <w:bCs/>
          <w:lang w:bidi="ar-EG"/>
        </w:rPr>
        <w:t>Sahihain</w:t>
      </w:r>
      <w:proofErr w:type="spellEnd"/>
      <w:r>
        <w:rPr>
          <w:rFonts w:ascii="Calibri" w:hAnsi="Calibri" w:cs="Calibri"/>
          <w:lang w:bidi="ar-EG"/>
        </w:rPr>
        <w:t>”: [Abu Bakr bin Ishaq informed us: Abdullah bin Al-Hasan bin Ahmad Al-</w:t>
      </w:r>
      <w:proofErr w:type="spellStart"/>
      <w:r>
        <w:rPr>
          <w:rFonts w:ascii="Calibri" w:hAnsi="Calibri" w:cs="Calibri"/>
          <w:lang w:bidi="ar-EG"/>
        </w:rPr>
        <w:t>Harrani</w:t>
      </w:r>
      <w:proofErr w:type="spellEnd"/>
      <w:r>
        <w:rPr>
          <w:rFonts w:ascii="Calibri" w:hAnsi="Calibri" w:cs="Calibri"/>
          <w:lang w:bidi="ar-EG"/>
        </w:rPr>
        <w:t xml:space="preserve"> related to us: My grandfather related to us: Musa bin </w:t>
      </w:r>
      <w:proofErr w:type="spellStart"/>
      <w:r>
        <w:rPr>
          <w:rFonts w:ascii="Calibri" w:hAnsi="Calibri" w:cs="Calibri"/>
          <w:lang w:bidi="ar-EG"/>
        </w:rPr>
        <w:t>Aa’yun</w:t>
      </w:r>
      <w:proofErr w:type="spellEnd"/>
      <w:r>
        <w:rPr>
          <w:rFonts w:ascii="Calibri" w:hAnsi="Calibri" w:cs="Calibri"/>
          <w:lang w:bidi="ar-EG"/>
        </w:rPr>
        <w:t xml:space="preserve"> related to us from Bakr bin Khunais, from Rajaa’ bin </w:t>
      </w:r>
      <w:proofErr w:type="spellStart"/>
      <w:r>
        <w:rPr>
          <w:rFonts w:ascii="Calibri" w:hAnsi="Calibri" w:cs="Calibri"/>
          <w:lang w:bidi="ar-EG"/>
        </w:rPr>
        <w:t>Haiwah</w:t>
      </w:r>
      <w:proofErr w:type="spellEnd"/>
      <w:r>
        <w:rPr>
          <w:rFonts w:ascii="Calibri" w:hAnsi="Calibri" w:cs="Calibri"/>
          <w:lang w:bidi="ar-EG"/>
        </w:rPr>
        <w:t xml:space="preserve">, from </w:t>
      </w:r>
      <w:proofErr w:type="spellStart"/>
      <w:r>
        <w:rPr>
          <w:rFonts w:ascii="Calibri" w:hAnsi="Calibri" w:cs="Calibri"/>
          <w:lang w:bidi="ar-EG"/>
        </w:rPr>
        <w:t>Junadah</w:t>
      </w:r>
      <w:proofErr w:type="spellEnd"/>
      <w:r>
        <w:rPr>
          <w:rFonts w:ascii="Calibri" w:hAnsi="Calibri" w:cs="Calibri"/>
          <w:lang w:bidi="ar-EG"/>
        </w:rPr>
        <w:t xml:space="preserve"> bin Abi Umayyah, from Yazid bin Abi Sufyan: he said: Abu Bakr As-Siddeeq, may Allah, Exalted is he, be pleased with him, said to me, when he dispatched me to Ash-Shaam: “O Yazid,</w:t>
      </w:r>
      <w:r w:rsidRPr="003C6A94">
        <w:t xml:space="preserve"> </w:t>
      </w:r>
      <w:r w:rsidRPr="003C6A94">
        <w:rPr>
          <w:rFonts w:ascii="Calibri" w:hAnsi="Calibri" w:cs="Calibri"/>
          <w:lang w:bidi="ar-EG"/>
        </w:rPr>
        <w:t xml:space="preserve">you have relatives, and I fear that you may show them </w:t>
      </w:r>
      <w:proofErr w:type="spellStart"/>
      <w:r w:rsidRPr="003C6A94">
        <w:rPr>
          <w:rFonts w:ascii="Calibri" w:hAnsi="Calibri" w:cs="Calibri"/>
          <w:lang w:bidi="ar-EG"/>
        </w:rPr>
        <w:t>favouritism</w:t>
      </w:r>
      <w:proofErr w:type="spellEnd"/>
      <w:r w:rsidRPr="003C6A94">
        <w:rPr>
          <w:rFonts w:ascii="Calibri" w:hAnsi="Calibri" w:cs="Calibri"/>
          <w:lang w:bidi="ar-EG"/>
        </w:rPr>
        <w:t xml:space="preserve"> in </w:t>
      </w:r>
      <w:r>
        <w:rPr>
          <w:rFonts w:ascii="Calibri" w:hAnsi="Calibri" w:cs="Calibri"/>
          <w:lang w:bidi="ar-EG"/>
        </w:rPr>
        <w:t>a ruling position.</w:t>
      </w:r>
      <w:r w:rsidRPr="003C6A94">
        <w:rPr>
          <w:rFonts w:ascii="Calibri" w:hAnsi="Calibri" w:cs="Calibri"/>
          <w:lang w:bidi="ar-EG"/>
        </w:rPr>
        <w:t xml:space="preserve"> </w:t>
      </w:r>
      <w:r>
        <w:rPr>
          <w:rFonts w:ascii="Calibri" w:hAnsi="Calibri" w:cs="Calibri"/>
          <w:lang w:bidi="ar-EG"/>
        </w:rPr>
        <w:t>T</w:t>
      </w:r>
      <w:r w:rsidRPr="003C6A94">
        <w:rPr>
          <w:rFonts w:ascii="Calibri" w:hAnsi="Calibri" w:cs="Calibri"/>
          <w:lang w:bidi="ar-EG"/>
        </w:rPr>
        <w:t>hat is what I fear for you most</w:t>
      </w:r>
      <w:r>
        <w:rPr>
          <w:rFonts w:ascii="Calibri" w:hAnsi="Calibri" w:cs="Calibri"/>
          <w:lang w:bidi="ar-EG"/>
        </w:rPr>
        <w:t xml:space="preserve"> because</w:t>
      </w:r>
      <w:r w:rsidRPr="003C6A94">
        <w:rPr>
          <w:rFonts w:ascii="Calibri" w:hAnsi="Calibri" w:cs="Calibri"/>
          <w:lang w:bidi="ar-EG"/>
        </w:rPr>
        <w:t xml:space="preserve"> the Messenger of</w:t>
      </w:r>
      <w:r>
        <w:rPr>
          <w:rFonts w:ascii="Calibri" w:hAnsi="Calibri" w:cs="Calibri"/>
          <w:lang w:bidi="ar-EG"/>
        </w:rPr>
        <w:t xml:space="preserve"> Allah </w:t>
      </w:r>
      <w:r>
        <w:rPr>
          <w:rFonts w:ascii="Calibri" w:hAnsi="Calibri" w:cs="Calibri" w:hint="cs"/>
          <w:rtl/>
          <w:lang w:bidi="ar-EG"/>
        </w:rPr>
        <w:t>ﷺ</w:t>
      </w:r>
      <w:r>
        <w:rPr>
          <w:rFonts w:ascii="Calibri" w:hAnsi="Calibri" w:cs="Calibri"/>
          <w:lang w:bidi="ar-EG"/>
        </w:rPr>
        <w:t xml:space="preserve"> said: “</w:t>
      </w:r>
      <w:r w:rsidRPr="009C786F">
        <w:rPr>
          <w:rFonts w:ascii="Calibri" w:hAnsi="Calibri" w:cs="Calibri"/>
          <w:b/>
          <w:bCs/>
          <w:lang w:bidi="ar-EG"/>
        </w:rPr>
        <w:t xml:space="preserve">Whoever is entrusted with any affair of the Muslims and appoints someone over them out of </w:t>
      </w:r>
      <w:proofErr w:type="spellStart"/>
      <w:r w:rsidRPr="009C786F">
        <w:rPr>
          <w:rFonts w:ascii="Calibri" w:hAnsi="Calibri" w:cs="Calibri"/>
          <w:b/>
          <w:bCs/>
          <w:lang w:bidi="ar-EG"/>
        </w:rPr>
        <w:t>favouritism</w:t>
      </w:r>
      <w:proofErr w:type="spellEnd"/>
      <w:r w:rsidRPr="009C786F">
        <w:rPr>
          <w:rFonts w:ascii="Calibri" w:hAnsi="Calibri" w:cs="Calibri"/>
          <w:b/>
          <w:bCs/>
          <w:lang w:bidi="ar-EG"/>
        </w:rPr>
        <w:t xml:space="preserve">, upon him is the curse of Allah. Allah will not accept from him any obligatory act nor any voluntary act until He admits him into </w:t>
      </w:r>
      <w:r>
        <w:rPr>
          <w:rFonts w:ascii="Calibri" w:hAnsi="Calibri" w:cs="Calibri"/>
          <w:b/>
          <w:bCs/>
          <w:lang w:bidi="ar-EG"/>
        </w:rPr>
        <w:t>Jahannam (</w:t>
      </w:r>
      <w:r w:rsidRPr="009C786F">
        <w:rPr>
          <w:rFonts w:ascii="Calibri" w:hAnsi="Calibri" w:cs="Calibri"/>
          <w:b/>
          <w:bCs/>
          <w:lang w:bidi="ar-EG"/>
        </w:rPr>
        <w:t>Hell</w:t>
      </w:r>
      <w:r>
        <w:rPr>
          <w:rFonts w:ascii="Calibri" w:hAnsi="Calibri" w:cs="Calibri"/>
          <w:b/>
          <w:bCs/>
          <w:lang w:bidi="ar-EG"/>
        </w:rPr>
        <w:t>)</w:t>
      </w:r>
      <w:r>
        <w:rPr>
          <w:rFonts w:ascii="Calibri" w:hAnsi="Calibri" w:cs="Calibri"/>
          <w:lang w:bidi="ar-EG"/>
        </w:rPr>
        <w:t xml:space="preserve">””]. </w:t>
      </w:r>
      <w:proofErr w:type="gramStart"/>
      <w:r>
        <w:rPr>
          <w:rFonts w:ascii="Calibri" w:hAnsi="Calibri" w:cs="Calibri"/>
          <w:lang w:bidi="ar-EG"/>
        </w:rPr>
        <w:t>Al-hakim</w:t>
      </w:r>
      <w:proofErr w:type="gramEnd"/>
      <w:r>
        <w:rPr>
          <w:rFonts w:ascii="Calibri" w:hAnsi="Calibri" w:cs="Calibri"/>
          <w:lang w:bidi="ar-EG"/>
        </w:rPr>
        <w:t xml:space="preserve"> stated: [This Hadith is Sahih in its </w:t>
      </w:r>
      <w:proofErr w:type="gramStart"/>
      <w:r>
        <w:rPr>
          <w:rFonts w:ascii="Calibri" w:hAnsi="Calibri" w:cs="Calibri"/>
          <w:lang w:bidi="ar-EG"/>
        </w:rPr>
        <w:t>Isnad</w:t>
      </w:r>
      <w:proofErr w:type="gramEnd"/>
      <w:r>
        <w:rPr>
          <w:rFonts w:ascii="Calibri" w:hAnsi="Calibri" w:cs="Calibri"/>
          <w:lang w:bidi="ar-EG"/>
        </w:rPr>
        <w:t xml:space="preserve"> but they (i.e., Al-Bukhari and Muslim) did not record it]. </w:t>
      </w:r>
    </w:p>
    <w:p w14:paraId="112EC4E5" w14:textId="77777777" w:rsidR="00005C44" w:rsidRPr="0096020C" w:rsidRDefault="00005C44" w:rsidP="00005C44">
      <w:pPr>
        <w:rPr>
          <w:rFonts w:ascii="Traditional Arabic" w:hAnsi="Traditional Arabic" w:cs="Traditional Arabic"/>
          <w:sz w:val="22"/>
          <w:szCs w:val="22"/>
          <w:rtl/>
        </w:rPr>
      </w:pPr>
    </w:p>
    <w:p w14:paraId="4A44524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من طريق ثانية: [حدثنا يزيد بن عبد ربه قال حدثنا بقية بن الوليد قال حدثني شيخ من قريش عن رجاء بن حيوة عن جنادة بن أبي أمية عن يزيد بن أبي سفيان قال: قال أبو بكر رضي الله تعالى عنه حين بعثني إلى الشام يا يزيد إن لك قرابة عسيت أن تؤثرهم بالإمارة وذلك أكبر ما أخاف عليك فإن رسول الله، صلى الله عليه وسلم، قال: «</w:t>
      </w:r>
      <w:r w:rsidRPr="000F205F">
        <w:rPr>
          <w:rFonts w:ascii="Traditional Arabic" w:hAnsi="Traditional Arabic" w:cs="Traditional Arabic"/>
          <w:bCs/>
          <w:sz w:val="28"/>
          <w:szCs w:val="28"/>
          <w:rtl/>
        </w:rPr>
        <w:t>من ولي من أمر المسلمين شيئا فأمر عليهم أحدا محاباة فعليه لعنة الله لا يقبل الله منه صرفا ولا عدلا حتى يدخله جهنم، ومن أعطى أحدا حمى الله فقد انتهك في حمى الله شيئا بغير حقه فعليه لعنة الله، (أو قال: تبرأت منه ذمة الله عز وجل)</w:t>
      </w:r>
      <w:r w:rsidRPr="000F205F">
        <w:rPr>
          <w:rFonts w:ascii="Traditional Arabic" w:hAnsi="Traditional Arabic" w:cs="Traditional Arabic"/>
          <w:sz w:val="28"/>
          <w:szCs w:val="28"/>
          <w:rtl/>
        </w:rPr>
        <w:t xml:space="preserve">»]. </w:t>
      </w:r>
    </w:p>
    <w:p w14:paraId="3A15DD90" w14:textId="77777777" w:rsidR="00005C44" w:rsidRDefault="00005C44" w:rsidP="00005C44">
      <w:pPr>
        <w:rPr>
          <w:rFonts w:ascii="Traditional Arabic" w:hAnsi="Traditional Arabic" w:cs="Traditional Arabic"/>
          <w:sz w:val="22"/>
          <w:szCs w:val="22"/>
        </w:rPr>
      </w:pPr>
    </w:p>
    <w:p w14:paraId="73E1C0BD" w14:textId="77777777" w:rsidR="00005C44" w:rsidRPr="000F6C2A" w:rsidRDefault="00005C44" w:rsidP="00005C44">
      <w:pPr>
        <w:rPr>
          <w:rFonts w:ascii="Calibri" w:hAnsi="Calibri" w:cs="Calibri"/>
          <w:lang w:bidi="ar-EG"/>
        </w:rPr>
      </w:pPr>
      <w:r>
        <w:rPr>
          <w:rFonts w:ascii="Calibri" w:hAnsi="Calibri" w:cs="Calibri"/>
          <w:lang w:bidi="ar-EG"/>
        </w:rPr>
        <w:t>- The following was recorded in “</w:t>
      </w:r>
      <w:proofErr w:type="spellStart"/>
      <w:r w:rsidRPr="0061681D">
        <w:rPr>
          <w:rFonts w:ascii="Calibri" w:hAnsi="Calibri" w:cs="Calibri"/>
          <w:b/>
          <w:bCs/>
          <w:lang w:bidi="ar-EG"/>
        </w:rPr>
        <w:t>Musnad</w:t>
      </w:r>
      <w:proofErr w:type="spellEnd"/>
      <w:r w:rsidRPr="0061681D">
        <w:rPr>
          <w:rFonts w:ascii="Calibri" w:hAnsi="Calibri" w:cs="Calibri"/>
          <w:b/>
          <w:bCs/>
          <w:lang w:bidi="ar-EG"/>
        </w:rPr>
        <w:t xml:space="preserve"> Al-Imam Ahmad bin Hanbal</w:t>
      </w:r>
      <w:r>
        <w:rPr>
          <w:rFonts w:ascii="Calibri" w:hAnsi="Calibri" w:cs="Calibri"/>
          <w:lang w:bidi="ar-EG"/>
        </w:rPr>
        <w:t xml:space="preserve">”: [Yazid bin ‘Abd Rabbih related to us: He said: </w:t>
      </w:r>
      <w:proofErr w:type="spellStart"/>
      <w:r>
        <w:rPr>
          <w:rFonts w:ascii="Calibri" w:hAnsi="Calibri" w:cs="Calibri"/>
          <w:lang w:bidi="ar-EG"/>
        </w:rPr>
        <w:t>Baqiyah</w:t>
      </w:r>
      <w:proofErr w:type="spellEnd"/>
      <w:r>
        <w:rPr>
          <w:rFonts w:ascii="Calibri" w:hAnsi="Calibri" w:cs="Calibri"/>
          <w:lang w:bidi="ar-EG"/>
        </w:rPr>
        <w:t xml:space="preserve"> bin Al-Waleed related to us: He said: A Sheikh from Quraish related to me from Rajaa’ bin </w:t>
      </w:r>
      <w:proofErr w:type="spellStart"/>
      <w:r>
        <w:rPr>
          <w:rFonts w:ascii="Calibri" w:hAnsi="Calibri" w:cs="Calibri"/>
          <w:lang w:bidi="ar-EG"/>
        </w:rPr>
        <w:t>Haiwah</w:t>
      </w:r>
      <w:proofErr w:type="spellEnd"/>
      <w:r>
        <w:rPr>
          <w:rFonts w:ascii="Calibri" w:hAnsi="Calibri" w:cs="Calibri"/>
          <w:lang w:bidi="ar-EG"/>
        </w:rPr>
        <w:t xml:space="preserve">, from </w:t>
      </w:r>
      <w:proofErr w:type="spellStart"/>
      <w:r>
        <w:rPr>
          <w:rFonts w:ascii="Calibri" w:hAnsi="Calibri" w:cs="Calibri"/>
          <w:lang w:bidi="ar-EG"/>
        </w:rPr>
        <w:t>Junadah</w:t>
      </w:r>
      <w:proofErr w:type="spellEnd"/>
      <w:r>
        <w:rPr>
          <w:rFonts w:ascii="Calibri" w:hAnsi="Calibri" w:cs="Calibri"/>
          <w:lang w:bidi="ar-EG"/>
        </w:rPr>
        <w:t xml:space="preserve"> bin Abi Umayyah, from Yazid bin Abi Sufyan: He said: Abu Bakr, may Allah, Exalted be He, be pleased with him, said, when he dispatched me to Ash-Shaam: “O Yazid</w:t>
      </w:r>
      <w:r w:rsidRPr="00B37DC0">
        <w:rPr>
          <w:rFonts w:ascii="Calibri" w:hAnsi="Calibri" w:cs="Calibri"/>
          <w:lang w:bidi="ar-EG"/>
        </w:rPr>
        <w:t xml:space="preserve">, you have relatives, and I fear that you may </w:t>
      </w:r>
      <w:proofErr w:type="spellStart"/>
      <w:r w:rsidRPr="00B37DC0">
        <w:rPr>
          <w:rFonts w:ascii="Calibri" w:hAnsi="Calibri" w:cs="Calibri"/>
          <w:lang w:bidi="ar-EG"/>
        </w:rPr>
        <w:t>favo</w:t>
      </w:r>
      <w:r>
        <w:rPr>
          <w:rFonts w:ascii="Calibri" w:hAnsi="Calibri" w:cs="Calibri"/>
          <w:lang w:bidi="ar-EG"/>
        </w:rPr>
        <w:t>u</w:t>
      </w:r>
      <w:r w:rsidRPr="00B37DC0">
        <w:rPr>
          <w:rFonts w:ascii="Calibri" w:hAnsi="Calibri" w:cs="Calibri"/>
          <w:lang w:bidi="ar-EG"/>
        </w:rPr>
        <w:t>r</w:t>
      </w:r>
      <w:proofErr w:type="spellEnd"/>
      <w:r w:rsidRPr="00B37DC0">
        <w:rPr>
          <w:rFonts w:ascii="Calibri" w:hAnsi="Calibri" w:cs="Calibri"/>
          <w:lang w:bidi="ar-EG"/>
        </w:rPr>
        <w:t xml:space="preserve"> them with positions of authority</w:t>
      </w:r>
      <w:r>
        <w:rPr>
          <w:rFonts w:ascii="Calibri" w:hAnsi="Calibri" w:cs="Calibri"/>
          <w:lang w:bidi="ar-EG"/>
        </w:rPr>
        <w:t>,</w:t>
      </w:r>
      <w:r w:rsidRPr="00B37DC0">
        <w:rPr>
          <w:rFonts w:ascii="Calibri" w:hAnsi="Calibri" w:cs="Calibri"/>
          <w:lang w:bidi="ar-EG"/>
        </w:rPr>
        <w:t xml:space="preserve"> that is what I fear for you most. </w:t>
      </w:r>
      <w:r>
        <w:rPr>
          <w:rFonts w:ascii="Calibri" w:hAnsi="Calibri" w:cs="Calibri"/>
          <w:lang w:bidi="ar-EG"/>
        </w:rPr>
        <w:t>Indeed,</w:t>
      </w:r>
      <w:r w:rsidRPr="00B37DC0">
        <w:rPr>
          <w:rFonts w:ascii="Calibri" w:hAnsi="Calibri" w:cs="Calibri"/>
          <w:lang w:bidi="ar-EG"/>
        </w:rPr>
        <w:t xml:space="preserve"> the Messenger of </w:t>
      </w:r>
      <w:r>
        <w:rPr>
          <w:rFonts w:ascii="Calibri" w:hAnsi="Calibri" w:cs="Calibri"/>
          <w:lang w:bidi="ar-EG"/>
        </w:rPr>
        <w:t>Allah</w:t>
      </w:r>
      <w:r w:rsidRPr="00B37DC0">
        <w:rPr>
          <w:rFonts w:ascii="Calibri" w:hAnsi="Calibri" w:cs="Calibri"/>
          <w:lang w:bidi="ar-EG"/>
        </w:rPr>
        <w:t xml:space="preserve"> </w:t>
      </w:r>
      <w:r w:rsidRPr="00B37DC0">
        <w:rPr>
          <w:rFonts w:ascii="Calibri" w:hAnsi="Calibri" w:cs="Calibri" w:hint="cs"/>
          <w:rtl/>
          <w:lang w:bidi="ar-EG"/>
        </w:rPr>
        <w:t>ﷺ</w:t>
      </w:r>
      <w:r w:rsidRPr="00B37DC0">
        <w:rPr>
          <w:rFonts w:ascii="Calibri" w:hAnsi="Calibri" w:cs="Calibri"/>
          <w:lang w:bidi="ar-EG"/>
        </w:rPr>
        <w:t xml:space="preserve"> said:</w:t>
      </w:r>
      <w:r>
        <w:rPr>
          <w:rFonts w:ascii="Calibri" w:hAnsi="Calibri" w:cs="Calibri"/>
          <w:lang w:bidi="ar-EG"/>
        </w:rPr>
        <w:t xml:space="preserve"> “</w:t>
      </w:r>
      <w:r w:rsidRPr="00F17DBA">
        <w:rPr>
          <w:rFonts w:ascii="Calibri" w:hAnsi="Calibri" w:cs="Calibri"/>
          <w:b/>
          <w:bCs/>
          <w:lang w:bidi="ar-EG"/>
        </w:rPr>
        <w:t xml:space="preserve">Whoever is entrusted with any affair of the Muslims and appoints someone over them out of </w:t>
      </w:r>
      <w:proofErr w:type="spellStart"/>
      <w:r w:rsidRPr="00F17DBA">
        <w:rPr>
          <w:rFonts w:ascii="Calibri" w:hAnsi="Calibri" w:cs="Calibri"/>
          <w:b/>
          <w:bCs/>
          <w:lang w:bidi="ar-EG"/>
        </w:rPr>
        <w:t>favouritism</w:t>
      </w:r>
      <w:proofErr w:type="spellEnd"/>
      <w:r w:rsidRPr="00F17DBA">
        <w:rPr>
          <w:rFonts w:ascii="Calibri" w:hAnsi="Calibri" w:cs="Calibri"/>
          <w:b/>
          <w:bCs/>
          <w:lang w:bidi="ar-EG"/>
        </w:rPr>
        <w:t>, upon him is the curse of Allah. Allah will not accept from him any obligatory act nor any voluntary act until He admits him into Hell. And whoever grants someone protection belonging to Allah (Himaa’ Allah), thereby violating something of Allah’s protected sanctity without right, upon him is the curse of Allah (or he said: The covenant of Allah, Mighty and Majestic, is absolved of him</w:t>
      </w:r>
      <w:r>
        <w:rPr>
          <w:rFonts w:ascii="Calibri" w:hAnsi="Calibri" w:cs="Calibri"/>
          <w:lang w:bidi="ar-EG"/>
        </w:rPr>
        <w:t xml:space="preserve">)””]. </w:t>
      </w:r>
    </w:p>
    <w:p w14:paraId="36AC1449" w14:textId="77777777" w:rsidR="00005C44" w:rsidRPr="0096020C" w:rsidRDefault="00005C44" w:rsidP="00005C44">
      <w:pPr>
        <w:rPr>
          <w:rFonts w:ascii="Traditional Arabic" w:hAnsi="Traditional Arabic" w:cs="Traditional Arabic"/>
          <w:sz w:val="22"/>
          <w:szCs w:val="22"/>
        </w:rPr>
      </w:pPr>
    </w:p>
    <w:p w14:paraId="029317A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قلت: إن كان الرجل المبهم هو بكر بن خنيس، فهذه متابعة لموسى بن أعين، وإن كان غيره، وهو الأرجح لأن بكر بن خنيس ليس قرشياً، فهذه متابعة لبكر بن خنيس، ويكون نص الحديث كما هو من رواية رجاء بن حيوة، لم يختلف على متنه الرواة، إلا أن المتن الثاني أتم، ويزيد بجملة «الحمى». </w:t>
      </w:r>
    </w:p>
    <w:p w14:paraId="5FFF210E" w14:textId="77777777" w:rsidR="00005C44" w:rsidRDefault="00005C44" w:rsidP="00005C44">
      <w:pPr>
        <w:rPr>
          <w:rFonts w:ascii="Traditional Arabic" w:hAnsi="Traditional Arabic" w:cs="Traditional Arabic"/>
          <w:sz w:val="22"/>
          <w:szCs w:val="22"/>
        </w:rPr>
      </w:pPr>
    </w:p>
    <w:p w14:paraId="59A4098D" w14:textId="77777777" w:rsidR="00005C44" w:rsidRPr="000F6C2A" w:rsidRDefault="00005C44" w:rsidP="00005C44">
      <w:pPr>
        <w:rPr>
          <w:rFonts w:ascii="Calibri" w:hAnsi="Calibri" w:cs="Calibri"/>
          <w:lang w:bidi="ar-EG"/>
        </w:rPr>
      </w:pPr>
      <w:r>
        <w:rPr>
          <w:rFonts w:ascii="Calibri" w:hAnsi="Calibri" w:cs="Calibri"/>
          <w:lang w:bidi="ar-EG"/>
        </w:rPr>
        <w:t xml:space="preserve">I say: If the unnamed Sheikh is </w:t>
      </w:r>
      <w:proofErr w:type="gramStart"/>
      <w:r>
        <w:rPr>
          <w:rFonts w:ascii="Calibri" w:hAnsi="Calibri" w:cs="Calibri"/>
          <w:lang w:bidi="ar-EG"/>
        </w:rPr>
        <w:t>Bakr bin Khunais</w:t>
      </w:r>
      <w:proofErr w:type="gramEnd"/>
      <w:r>
        <w:rPr>
          <w:rFonts w:ascii="Calibri" w:hAnsi="Calibri" w:cs="Calibri"/>
          <w:lang w:bidi="ar-EG"/>
        </w:rPr>
        <w:t xml:space="preserve"> then this is a corroboration for Musa bin Aa’yun. And if it is other than him, which is most likely because Bakr bin Khunais is not </w:t>
      </w:r>
      <w:proofErr w:type="spellStart"/>
      <w:r>
        <w:rPr>
          <w:rFonts w:ascii="Calibri" w:hAnsi="Calibri" w:cs="Calibri"/>
          <w:lang w:bidi="ar-EG"/>
        </w:rPr>
        <w:t>Quraishiy</w:t>
      </w:r>
      <w:proofErr w:type="spellEnd"/>
      <w:r>
        <w:rPr>
          <w:rFonts w:ascii="Calibri" w:hAnsi="Calibri" w:cs="Calibri"/>
          <w:lang w:bidi="ar-EG"/>
        </w:rPr>
        <w:t xml:space="preserve">, then this is a corroboration for Bakr bin Khunais. </w:t>
      </w:r>
      <w:r w:rsidRPr="00391C9F">
        <w:rPr>
          <w:rFonts w:ascii="Calibri" w:hAnsi="Calibri" w:cs="Calibri"/>
          <w:lang w:bidi="ar-EG"/>
        </w:rPr>
        <w:t xml:space="preserve">In that case, the wording of the </w:t>
      </w:r>
      <w:r>
        <w:rPr>
          <w:rFonts w:ascii="Calibri" w:hAnsi="Calibri" w:cs="Calibri"/>
          <w:lang w:bidi="ar-EG"/>
        </w:rPr>
        <w:t>Hadith</w:t>
      </w:r>
      <w:r w:rsidRPr="00391C9F">
        <w:rPr>
          <w:rFonts w:ascii="Calibri" w:hAnsi="Calibri" w:cs="Calibri"/>
          <w:lang w:bidi="ar-EG"/>
        </w:rPr>
        <w:t xml:space="preserve"> remains as it is in the narration of </w:t>
      </w:r>
      <w:r>
        <w:rPr>
          <w:rFonts w:ascii="Calibri" w:hAnsi="Calibri" w:cs="Calibri"/>
          <w:lang w:bidi="ar-EG"/>
        </w:rPr>
        <w:t>Rajaa’</w:t>
      </w:r>
      <w:r w:rsidRPr="00391C9F">
        <w:rPr>
          <w:rFonts w:ascii="Calibri" w:hAnsi="Calibri" w:cs="Calibri"/>
          <w:lang w:bidi="ar-EG"/>
        </w:rPr>
        <w:t xml:space="preserve"> </w:t>
      </w:r>
      <w:r>
        <w:rPr>
          <w:rFonts w:ascii="Calibri" w:hAnsi="Calibri" w:cs="Calibri"/>
          <w:lang w:bidi="ar-EG"/>
        </w:rPr>
        <w:t>bin</w:t>
      </w:r>
      <w:r w:rsidRPr="00391C9F">
        <w:rPr>
          <w:rFonts w:ascii="Calibri" w:hAnsi="Calibri" w:cs="Calibri"/>
          <w:lang w:bidi="ar-EG"/>
        </w:rPr>
        <w:t xml:space="preserve"> </w:t>
      </w:r>
      <w:proofErr w:type="spellStart"/>
      <w:r>
        <w:rPr>
          <w:rFonts w:ascii="Calibri" w:hAnsi="Calibri" w:cs="Calibri"/>
          <w:lang w:bidi="ar-EG"/>
        </w:rPr>
        <w:t>Haiwah</w:t>
      </w:r>
      <w:proofErr w:type="spellEnd"/>
      <w:r>
        <w:rPr>
          <w:rFonts w:ascii="Calibri" w:hAnsi="Calibri" w:cs="Calibri"/>
          <w:lang w:bidi="ar-EG"/>
        </w:rPr>
        <w:t>. T</w:t>
      </w:r>
      <w:r w:rsidRPr="00391C9F">
        <w:rPr>
          <w:rFonts w:ascii="Calibri" w:hAnsi="Calibri" w:cs="Calibri"/>
          <w:lang w:bidi="ar-EG"/>
        </w:rPr>
        <w:t>he narrators did not differ regarding its text, except that the second version is more complete and includes the additional clause concerning ‘</w:t>
      </w:r>
      <w:r>
        <w:rPr>
          <w:rFonts w:ascii="Calibri" w:hAnsi="Calibri" w:cs="Calibri"/>
          <w:lang w:bidi="ar-EG"/>
        </w:rPr>
        <w:t>The</w:t>
      </w:r>
      <w:r w:rsidRPr="00391C9F">
        <w:rPr>
          <w:rFonts w:ascii="Calibri" w:hAnsi="Calibri" w:cs="Calibri"/>
          <w:lang w:bidi="ar-EG"/>
        </w:rPr>
        <w:t xml:space="preserve"> </w:t>
      </w:r>
      <w:r>
        <w:rPr>
          <w:rFonts w:ascii="Calibri" w:hAnsi="Calibri" w:cs="Calibri"/>
          <w:lang w:bidi="ar-EG"/>
        </w:rPr>
        <w:t>H</w:t>
      </w:r>
      <w:r w:rsidRPr="00391C9F">
        <w:rPr>
          <w:rFonts w:ascii="Calibri" w:hAnsi="Calibri" w:cs="Calibri"/>
          <w:lang w:bidi="ar-EG"/>
        </w:rPr>
        <w:t>im</w:t>
      </w:r>
      <w:r>
        <w:rPr>
          <w:rFonts w:ascii="Calibri" w:hAnsi="Calibri" w:cs="Calibri"/>
          <w:lang w:bidi="ar-EG"/>
        </w:rPr>
        <w:t>aa’ (Protected sanctity)</w:t>
      </w:r>
      <w:r w:rsidRPr="00391C9F">
        <w:rPr>
          <w:rFonts w:ascii="Calibri" w:hAnsi="Calibri" w:cs="Calibri"/>
          <w:lang w:bidi="ar-EG"/>
        </w:rPr>
        <w:t>.”</w:t>
      </w:r>
    </w:p>
    <w:p w14:paraId="050F538C" w14:textId="77777777" w:rsidR="00005C44" w:rsidRPr="0096020C" w:rsidRDefault="00005C44" w:rsidP="00005C44">
      <w:pPr>
        <w:rPr>
          <w:rFonts w:ascii="Traditional Arabic" w:hAnsi="Traditional Arabic" w:cs="Traditional Arabic"/>
          <w:sz w:val="22"/>
          <w:szCs w:val="22"/>
          <w:rtl/>
        </w:rPr>
      </w:pPr>
    </w:p>
    <w:p w14:paraId="3804D5DC"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من ولي من أمر المسلمين شيئا فاحتجب دون خلتهم وحاجتهم وفقرهم وفاقتهم احتجب الله عز وجل يوم القيامة دون خلته وفاقته وحاجته وفقره».</w:t>
      </w:r>
    </w:p>
    <w:p w14:paraId="2C8D3503" w14:textId="77777777" w:rsidR="00005C44" w:rsidRDefault="00005C44" w:rsidP="00005C44">
      <w:pPr>
        <w:rPr>
          <w:rFonts w:ascii="Traditional Arabic" w:hAnsi="Traditional Arabic" w:cs="Traditional Arabic"/>
          <w:bCs/>
          <w:sz w:val="22"/>
          <w:szCs w:val="22"/>
        </w:rPr>
      </w:pPr>
    </w:p>
    <w:p w14:paraId="403770A2" w14:textId="77777777" w:rsidR="00005C44" w:rsidRDefault="00005C44" w:rsidP="00005C44">
      <w:pPr>
        <w:rPr>
          <w:rFonts w:ascii="Calibri" w:hAnsi="Calibri" w:cs="Calibri"/>
          <w:b/>
          <w:bCs/>
          <w:lang w:bidi="ar-EG"/>
        </w:rPr>
      </w:pPr>
      <w:r w:rsidRPr="008E5BC5">
        <w:rPr>
          <w:rFonts w:ascii="Calibri" w:hAnsi="Calibri" w:cs="Calibri"/>
          <w:b/>
          <w:bCs/>
          <w:lang w:bidi="ar-EG"/>
        </w:rPr>
        <w:t>- Section: Hadith: “</w:t>
      </w:r>
      <w:r w:rsidRPr="00A123EB">
        <w:rPr>
          <w:rFonts w:ascii="Calibri" w:hAnsi="Calibri" w:cs="Calibri"/>
          <w:b/>
          <w:bCs/>
          <w:lang w:bidi="ar-EG"/>
        </w:rPr>
        <w:t xml:space="preserve">Whoever is entrusted with any affair of the Muslims and then screens himself off from their </w:t>
      </w:r>
      <w:r>
        <w:rPr>
          <w:rFonts w:ascii="Calibri" w:hAnsi="Calibri" w:cs="Calibri"/>
          <w:b/>
          <w:bCs/>
          <w:lang w:bidi="ar-EG"/>
        </w:rPr>
        <w:t xml:space="preserve">urgent </w:t>
      </w:r>
      <w:r w:rsidRPr="00A123EB">
        <w:rPr>
          <w:rFonts w:ascii="Calibri" w:hAnsi="Calibri" w:cs="Calibri"/>
          <w:b/>
          <w:bCs/>
          <w:lang w:bidi="ar-EG"/>
        </w:rPr>
        <w:t xml:space="preserve">needs, their </w:t>
      </w:r>
      <w:r>
        <w:rPr>
          <w:rFonts w:ascii="Calibri" w:hAnsi="Calibri" w:cs="Calibri"/>
          <w:b/>
          <w:bCs/>
          <w:lang w:bidi="ar-EG"/>
        </w:rPr>
        <w:t>general needs</w:t>
      </w:r>
      <w:r w:rsidRPr="00A123EB">
        <w:rPr>
          <w:rFonts w:ascii="Calibri" w:hAnsi="Calibri" w:cs="Calibri"/>
          <w:b/>
          <w:bCs/>
          <w:lang w:bidi="ar-EG"/>
        </w:rPr>
        <w:t>, their poverty, and their destitution</w:t>
      </w:r>
      <w:r>
        <w:rPr>
          <w:rFonts w:ascii="Calibri" w:hAnsi="Calibri" w:cs="Calibri"/>
          <w:b/>
          <w:bCs/>
          <w:lang w:bidi="ar-EG"/>
        </w:rPr>
        <w:t>,</w:t>
      </w:r>
      <w:r w:rsidRPr="00A123EB">
        <w:rPr>
          <w:rFonts w:ascii="Calibri" w:hAnsi="Calibri" w:cs="Calibri"/>
          <w:b/>
          <w:bCs/>
          <w:lang w:bidi="ar-EG"/>
        </w:rPr>
        <w:t xml:space="preserve"> </w:t>
      </w:r>
      <w:r>
        <w:rPr>
          <w:rFonts w:ascii="Calibri" w:hAnsi="Calibri" w:cs="Calibri"/>
          <w:b/>
          <w:bCs/>
          <w:lang w:bidi="ar-EG"/>
        </w:rPr>
        <w:t>Allah</w:t>
      </w:r>
      <w:r w:rsidRPr="00A123EB">
        <w:rPr>
          <w:rFonts w:ascii="Calibri" w:hAnsi="Calibri" w:cs="Calibri"/>
          <w:b/>
          <w:bCs/>
          <w:lang w:bidi="ar-EG"/>
        </w:rPr>
        <w:t xml:space="preserve">, Mighty and Majestic, </w:t>
      </w:r>
      <w:r w:rsidRPr="007F6B66">
        <w:rPr>
          <w:rFonts w:ascii="Calibri" w:hAnsi="Calibri" w:cs="Calibri"/>
          <w:b/>
          <w:bCs/>
          <w:lang w:bidi="ar-EG"/>
        </w:rPr>
        <w:t xml:space="preserve">will screen Himself from his </w:t>
      </w:r>
      <w:r>
        <w:rPr>
          <w:rFonts w:ascii="Calibri" w:hAnsi="Calibri" w:cs="Calibri"/>
          <w:b/>
          <w:bCs/>
          <w:lang w:bidi="ar-EG"/>
        </w:rPr>
        <w:t xml:space="preserve">general </w:t>
      </w:r>
      <w:r w:rsidRPr="007F6B66">
        <w:rPr>
          <w:rFonts w:ascii="Calibri" w:hAnsi="Calibri" w:cs="Calibri"/>
          <w:b/>
          <w:bCs/>
          <w:lang w:bidi="ar-EG"/>
        </w:rPr>
        <w:t>needs, his</w:t>
      </w:r>
      <w:r>
        <w:rPr>
          <w:rFonts w:ascii="Calibri" w:hAnsi="Calibri" w:cs="Calibri"/>
          <w:b/>
          <w:bCs/>
          <w:lang w:bidi="ar-EG"/>
        </w:rPr>
        <w:t xml:space="preserve"> urgent needs</w:t>
      </w:r>
      <w:r w:rsidRPr="007F6B66">
        <w:rPr>
          <w:rFonts w:ascii="Calibri" w:hAnsi="Calibri" w:cs="Calibri"/>
          <w:b/>
          <w:bCs/>
          <w:lang w:bidi="ar-EG"/>
        </w:rPr>
        <w:t>, his poverty, and his destitution on the Day of</w:t>
      </w:r>
      <w:r>
        <w:rPr>
          <w:rFonts w:ascii="Calibri" w:hAnsi="Calibri" w:cs="Calibri"/>
          <w:b/>
          <w:bCs/>
          <w:lang w:bidi="ar-EG"/>
        </w:rPr>
        <w:t xml:space="preserve"> Judgement”</w:t>
      </w:r>
    </w:p>
    <w:p w14:paraId="29E8C7B3" w14:textId="77777777" w:rsidR="00005C44" w:rsidRPr="0096020C" w:rsidRDefault="00005C44" w:rsidP="00005C44">
      <w:pPr>
        <w:rPr>
          <w:rFonts w:ascii="Traditional Arabic" w:hAnsi="Traditional Arabic" w:cs="Traditional Arabic"/>
          <w:sz w:val="22"/>
          <w:szCs w:val="22"/>
          <w:rtl/>
        </w:rPr>
      </w:pPr>
    </w:p>
    <w:p w14:paraId="6241F77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سنن الترمذي</w:t>
      </w:r>
      <w:r w:rsidRPr="000F205F">
        <w:rPr>
          <w:rFonts w:ascii="Traditional Arabic" w:hAnsi="Traditional Arabic" w:cs="Traditional Arabic"/>
          <w:sz w:val="28"/>
          <w:szCs w:val="28"/>
          <w:rtl/>
        </w:rPr>
        <w:t>»: [حدثنا أحمد بن منيع حدثنا إسماعيل بن إبراهيم حدثني علي بن الحكم حدثني أبو الحسن قال: قال عمرو بن مرة لمعاوية إني سمعت رسول الله، صلى الله عليه وسلم، يقول: «</w:t>
      </w:r>
      <w:r w:rsidRPr="000F205F">
        <w:rPr>
          <w:rFonts w:ascii="Traditional Arabic" w:hAnsi="Traditional Arabic" w:cs="Traditional Arabic"/>
          <w:bCs/>
          <w:sz w:val="28"/>
          <w:szCs w:val="28"/>
          <w:rtl/>
        </w:rPr>
        <w:t>ما من إمام يغلق بابه دون ذوي الحاجة والخلة والمسكنة إلا أغلق الله أبواب السماء دون خلته وحاجته ومسكنته</w:t>
      </w:r>
      <w:r w:rsidRPr="000F205F">
        <w:rPr>
          <w:rFonts w:ascii="Traditional Arabic" w:hAnsi="Traditional Arabic" w:cs="Traditional Arabic"/>
          <w:sz w:val="28"/>
          <w:szCs w:val="28"/>
          <w:rtl/>
        </w:rPr>
        <w:t>»، فجعل معاوية رجلا على حوائج الناس]،</w:t>
      </w:r>
    </w:p>
    <w:p w14:paraId="17C071F8" w14:textId="77777777" w:rsidR="00005C44" w:rsidRDefault="00005C44" w:rsidP="00005C44">
      <w:pPr>
        <w:rPr>
          <w:rFonts w:ascii="Traditional Arabic" w:hAnsi="Traditional Arabic" w:cs="Traditional Arabic"/>
          <w:sz w:val="22"/>
          <w:szCs w:val="22"/>
        </w:rPr>
      </w:pPr>
    </w:p>
    <w:p w14:paraId="4CE0FEBA" w14:textId="77777777" w:rsidR="00005C44" w:rsidRPr="00625225" w:rsidRDefault="00005C44" w:rsidP="00005C44">
      <w:pPr>
        <w:rPr>
          <w:rFonts w:ascii="Calibri" w:hAnsi="Calibri" w:cs="Calibri"/>
          <w:lang w:bidi="ar-EG"/>
        </w:rPr>
      </w:pPr>
      <w:r w:rsidRPr="00625225">
        <w:rPr>
          <w:rFonts w:ascii="Calibri" w:hAnsi="Calibri" w:cs="Calibri"/>
          <w:lang w:bidi="ar-EG"/>
        </w:rPr>
        <w:t>- The following was recorded in “</w:t>
      </w:r>
      <w:r w:rsidRPr="00625225">
        <w:rPr>
          <w:rFonts w:ascii="Calibri" w:hAnsi="Calibri" w:cs="Calibri"/>
          <w:b/>
          <w:bCs/>
          <w:lang w:bidi="ar-EG"/>
        </w:rPr>
        <w:t>Sunan At-</w:t>
      </w:r>
      <w:proofErr w:type="spellStart"/>
      <w:r w:rsidRPr="00625225">
        <w:rPr>
          <w:rFonts w:ascii="Calibri" w:hAnsi="Calibri" w:cs="Calibri"/>
          <w:b/>
          <w:bCs/>
          <w:lang w:bidi="ar-EG"/>
        </w:rPr>
        <w:t>Tirmidhi</w:t>
      </w:r>
      <w:proofErr w:type="spellEnd"/>
      <w:r w:rsidRPr="00625225">
        <w:rPr>
          <w:rFonts w:ascii="Calibri" w:hAnsi="Calibri" w:cs="Calibri"/>
          <w:lang w:bidi="ar-EG"/>
        </w:rPr>
        <w:t xml:space="preserve">”: </w:t>
      </w:r>
      <w:r>
        <w:rPr>
          <w:rFonts w:ascii="Calibri" w:hAnsi="Calibri" w:cs="Calibri"/>
          <w:lang w:bidi="ar-EG"/>
        </w:rPr>
        <w:t xml:space="preserve">[Ahmad bin Manee’ related to us: Isma’eel bin Ibrahim related to us: ‘Ali bin Al-Hakam related to me: Abu Al-Hasan related to me: He said: ‘Amr bin Murrah said to Mu’awiyah: I heard the Messenger of Allah </w:t>
      </w:r>
      <w:r>
        <w:rPr>
          <w:rFonts w:ascii="Calibri" w:hAnsi="Calibri" w:cs="Calibri" w:hint="cs"/>
          <w:rtl/>
          <w:lang w:bidi="ar-EG"/>
        </w:rPr>
        <w:t>ﷺ</w:t>
      </w:r>
      <w:r>
        <w:rPr>
          <w:rFonts w:ascii="Calibri" w:hAnsi="Calibri" w:cs="Calibri"/>
          <w:lang w:bidi="ar-EG"/>
        </w:rPr>
        <w:t xml:space="preserve"> say: “</w:t>
      </w:r>
      <w:r w:rsidRPr="002E6B87">
        <w:rPr>
          <w:rFonts w:ascii="Calibri" w:hAnsi="Calibri" w:cs="Calibri"/>
          <w:b/>
          <w:bCs/>
          <w:lang w:bidi="ar-EG"/>
        </w:rPr>
        <w:t xml:space="preserve">There is no Imam (leader) who shuts his door to </w:t>
      </w:r>
      <w:r>
        <w:rPr>
          <w:rFonts w:ascii="Calibri" w:hAnsi="Calibri" w:cs="Calibri"/>
          <w:b/>
          <w:bCs/>
          <w:lang w:bidi="ar-EG"/>
        </w:rPr>
        <w:t>those of a</w:t>
      </w:r>
      <w:r w:rsidRPr="002E6B87">
        <w:rPr>
          <w:rFonts w:ascii="Calibri" w:hAnsi="Calibri" w:cs="Calibri"/>
          <w:b/>
          <w:bCs/>
          <w:lang w:bidi="ar-EG"/>
        </w:rPr>
        <w:t xml:space="preserve"> </w:t>
      </w:r>
      <w:r>
        <w:rPr>
          <w:rFonts w:ascii="Calibri" w:hAnsi="Calibri" w:cs="Calibri"/>
          <w:b/>
          <w:bCs/>
          <w:lang w:bidi="ar-EG"/>
        </w:rPr>
        <w:t>general need</w:t>
      </w:r>
      <w:r w:rsidRPr="002E6B87">
        <w:rPr>
          <w:rFonts w:ascii="Calibri" w:hAnsi="Calibri" w:cs="Calibri"/>
          <w:b/>
          <w:bCs/>
          <w:lang w:bidi="ar-EG"/>
        </w:rPr>
        <w:t xml:space="preserve">, </w:t>
      </w:r>
      <w:r>
        <w:rPr>
          <w:rFonts w:ascii="Calibri" w:hAnsi="Calibri" w:cs="Calibri"/>
          <w:b/>
          <w:bCs/>
          <w:lang w:bidi="ar-EG"/>
        </w:rPr>
        <w:t>urgent need</w:t>
      </w:r>
      <w:r w:rsidRPr="002E6B87">
        <w:rPr>
          <w:rFonts w:ascii="Calibri" w:hAnsi="Calibri" w:cs="Calibri"/>
          <w:b/>
          <w:bCs/>
          <w:lang w:bidi="ar-EG"/>
        </w:rPr>
        <w:t xml:space="preserve"> and </w:t>
      </w:r>
      <w:r>
        <w:rPr>
          <w:rFonts w:ascii="Calibri" w:hAnsi="Calibri" w:cs="Calibri"/>
          <w:b/>
          <w:bCs/>
          <w:lang w:bidi="ar-EG"/>
        </w:rPr>
        <w:t xml:space="preserve">are in a state of </w:t>
      </w:r>
      <w:r w:rsidRPr="002E6B87">
        <w:rPr>
          <w:rFonts w:ascii="Calibri" w:hAnsi="Calibri" w:cs="Calibri"/>
          <w:b/>
          <w:bCs/>
          <w:lang w:bidi="ar-EG"/>
        </w:rPr>
        <w:t xml:space="preserve">destitution except that Allah will shut the doors of heaven to his own </w:t>
      </w:r>
      <w:r>
        <w:rPr>
          <w:rFonts w:ascii="Calibri" w:hAnsi="Calibri" w:cs="Calibri"/>
          <w:b/>
          <w:bCs/>
          <w:lang w:bidi="ar-EG"/>
        </w:rPr>
        <w:t>need</w:t>
      </w:r>
      <w:r w:rsidRPr="002E6B87">
        <w:rPr>
          <w:rFonts w:ascii="Calibri" w:hAnsi="Calibri" w:cs="Calibri"/>
          <w:b/>
          <w:bCs/>
          <w:lang w:bidi="ar-EG"/>
        </w:rPr>
        <w:t xml:space="preserve">, </w:t>
      </w:r>
      <w:r>
        <w:rPr>
          <w:rFonts w:ascii="Calibri" w:hAnsi="Calibri" w:cs="Calibri"/>
          <w:b/>
          <w:bCs/>
          <w:lang w:bidi="ar-EG"/>
        </w:rPr>
        <w:t xml:space="preserve">urgent </w:t>
      </w:r>
      <w:r w:rsidRPr="002E6B87">
        <w:rPr>
          <w:rFonts w:ascii="Calibri" w:hAnsi="Calibri" w:cs="Calibri"/>
          <w:b/>
          <w:bCs/>
          <w:lang w:bidi="ar-EG"/>
        </w:rPr>
        <w:t>need and destitution</w:t>
      </w:r>
      <w:r>
        <w:rPr>
          <w:rFonts w:ascii="Calibri" w:hAnsi="Calibri" w:cs="Calibri"/>
          <w:lang w:bidi="ar-EG"/>
        </w:rPr>
        <w:t xml:space="preserve">” and so Mu’awiya appointed a man to deal with the needs of the people].  </w:t>
      </w:r>
    </w:p>
    <w:p w14:paraId="6E98F1EB" w14:textId="77777777" w:rsidR="00005C44" w:rsidRPr="0096020C" w:rsidRDefault="00005C44" w:rsidP="00005C44">
      <w:pPr>
        <w:rPr>
          <w:rFonts w:ascii="Traditional Arabic" w:hAnsi="Traditional Arabic" w:cs="Traditional Arabic"/>
          <w:sz w:val="22"/>
          <w:szCs w:val="22"/>
          <w:rtl/>
        </w:rPr>
      </w:pPr>
    </w:p>
    <w:p w14:paraId="7C85C81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إسماعيل بن إبراهيم عن علي بن الحكم قال حدثني أبو حسن ان عمرو بن مرة به بعينه]</w:t>
      </w:r>
    </w:p>
    <w:p w14:paraId="335A2726" w14:textId="77777777" w:rsidR="00005C44" w:rsidRDefault="00005C44" w:rsidP="00005C44">
      <w:pPr>
        <w:rPr>
          <w:rFonts w:ascii="Traditional Arabic" w:hAnsi="Traditional Arabic" w:cs="Traditional Arabic"/>
          <w:sz w:val="22"/>
          <w:szCs w:val="22"/>
        </w:rPr>
      </w:pPr>
    </w:p>
    <w:p w14:paraId="249C9BF9" w14:textId="77777777" w:rsidR="00005C44" w:rsidRPr="000F6C2A" w:rsidRDefault="00005C44" w:rsidP="00005C44">
      <w:pPr>
        <w:rPr>
          <w:rFonts w:ascii="Calibri" w:hAnsi="Calibri" w:cs="Calibri"/>
          <w:lang w:bidi="ar-EG"/>
        </w:rPr>
      </w:pPr>
      <w:r>
        <w:rPr>
          <w:rFonts w:ascii="Calibri" w:hAnsi="Calibri" w:cs="Calibri"/>
          <w:lang w:bidi="ar-EG"/>
        </w:rPr>
        <w:t>- It was recorded in “</w:t>
      </w:r>
      <w:proofErr w:type="spellStart"/>
      <w:r w:rsidRPr="001D26DF">
        <w:rPr>
          <w:rFonts w:ascii="Calibri" w:hAnsi="Calibri" w:cs="Calibri"/>
          <w:b/>
          <w:bCs/>
          <w:lang w:bidi="ar-EG"/>
        </w:rPr>
        <w:t>Musnad</w:t>
      </w:r>
      <w:proofErr w:type="spellEnd"/>
      <w:r w:rsidRPr="001D26DF">
        <w:rPr>
          <w:rFonts w:ascii="Calibri" w:hAnsi="Calibri" w:cs="Calibri"/>
          <w:b/>
          <w:bCs/>
          <w:lang w:bidi="ar-EG"/>
        </w:rPr>
        <w:t xml:space="preserve"> Al-Imam Ahmad bin Hanbal</w:t>
      </w:r>
      <w:r>
        <w:rPr>
          <w:rFonts w:ascii="Calibri" w:hAnsi="Calibri" w:cs="Calibri"/>
          <w:lang w:bidi="ar-EG"/>
        </w:rPr>
        <w:t xml:space="preserve">”: [Isma’eel bin Ibrahim related to us from ‘Ali bin Al-Hakam: He said: Abu Hasan related to me that ‘Amr bin Murrah: The exact same as the previous narration]. </w:t>
      </w:r>
    </w:p>
    <w:p w14:paraId="271857A8" w14:textId="77777777" w:rsidR="00005C44" w:rsidRPr="0096020C" w:rsidRDefault="00005C44" w:rsidP="00005C44">
      <w:pPr>
        <w:rPr>
          <w:rFonts w:ascii="Traditional Arabic" w:hAnsi="Traditional Arabic" w:cs="Traditional Arabic"/>
          <w:sz w:val="22"/>
          <w:szCs w:val="22"/>
          <w:rtl/>
        </w:rPr>
      </w:pPr>
    </w:p>
    <w:p w14:paraId="6BE7845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[أخبرناه أبو بكر بن إسحاق أنبأ أبو المثنى حدثنا محمد بن عبد الله الخزاعي حدثنا حماد بن سلمة عن علي بن الحكم عن أبي حسن عن عمرو بن مرة قاله بعينه لمعاوية، ولم يذكر ماذا فعل معاوية] </w:t>
      </w:r>
    </w:p>
    <w:p w14:paraId="2BCD2CA4" w14:textId="77777777" w:rsidR="00005C44" w:rsidRDefault="00005C44" w:rsidP="00005C44">
      <w:pPr>
        <w:rPr>
          <w:rFonts w:ascii="Traditional Arabic" w:hAnsi="Traditional Arabic" w:cs="Traditional Arabic"/>
          <w:sz w:val="22"/>
          <w:szCs w:val="22"/>
        </w:rPr>
      </w:pPr>
    </w:p>
    <w:p w14:paraId="79364F0A" w14:textId="77777777" w:rsidR="00005C44" w:rsidRPr="00775FC9" w:rsidRDefault="00005C44" w:rsidP="00005C44">
      <w:pPr>
        <w:rPr>
          <w:rFonts w:ascii="Calibri" w:hAnsi="Calibri" w:cs="Calibri"/>
          <w:lang w:bidi="ar-EG"/>
        </w:rPr>
      </w:pPr>
      <w:r w:rsidRPr="00775FC9">
        <w:rPr>
          <w:rFonts w:ascii="Calibri" w:hAnsi="Calibri" w:cs="Calibri"/>
          <w:lang w:bidi="ar-EG"/>
        </w:rPr>
        <w:t>- It is in “</w:t>
      </w:r>
      <w:r w:rsidRPr="00775FC9">
        <w:rPr>
          <w:rFonts w:ascii="Calibri" w:hAnsi="Calibri" w:cs="Calibri"/>
          <w:b/>
          <w:bCs/>
          <w:lang w:bidi="ar-EG"/>
        </w:rPr>
        <w:t>Al-</w:t>
      </w:r>
      <w:proofErr w:type="spellStart"/>
      <w:r w:rsidRPr="00775FC9">
        <w:rPr>
          <w:rFonts w:ascii="Calibri" w:hAnsi="Calibri" w:cs="Calibri"/>
          <w:b/>
          <w:bCs/>
          <w:lang w:bidi="ar-EG"/>
        </w:rPr>
        <w:t>Mustadrak</w:t>
      </w:r>
      <w:proofErr w:type="spellEnd"/>
      <w:r w:rsidRPr="00775FC9">
        <w:rPr>
          <w:rFonts w:ascii="Calibri" w:hAnsi="Calibri" w:cs="Calibri"/>
          <w:b/>
          <w:bCs/>
          <w:lang w:bidi="ar-EG"/>
        </w:rPr>
        <w:t xml:space="preserve"> ‘Ala-s-</w:t>
      </w:r>
      <w:proofErr w:type="spellStart"/>
      <w:r w:rsidRPr="00775FC9">
        <w:rPr>
          <w:rFonts w:ascii="Calibri" w:hAnsi="Calibri" w:cs="Calibri"/>
          <w:b/>
          <w:bCs/>
          <w:lang w:bidi="ar-EG"/>
        </w:rPr>
        <w:t>Sahihaini</w:t>
      </w:r>
      <w:proofErr w:type="spellEnd"/>
      <w:r w:rsidRPr="00775FC9">
        <w:rPr>
          <w:rFonts w:ascii="Calibri" w:hAnsi="Calibri" w:cs="Calibri"/>
          <w:lang w:bidi="ar-EG"/>
        </w:rPr>
        <w:t xml:space="preserve">”: [Abu Bakr bin </w:t>
      </w:r>
      <w:r>
        <w:rPr>
          <w:rFonts w:ascii="Calibri" w:hAnsi="Calibri" w:cs="Calibri"/>
          <w:lang w:bidi="ar-EG"/>
        </w:rPr>
        <w:t>I</w:t>
      </w:r>
      <w:r w:rsidRPr="00775FC9">
        <w:rPr>
          <w:rFonts w:ascii="Calibri" w:hAnsi="Calibri" w:cs="Calibri"/>
          <w:lang w:bidi="ar-EG"/>
        </w:rPr>
        <w:t>shaq informed us</w:t>
      </w:r>
      <w:r>
        <w:rPr>
          <w:rFonts w:ascii="Calibri" w:hAnsi="Calibri" w:cs="Calibri"/>
          <w:lang w:bidi="ar-EG"/>
        </w:rPr>
        <w:t xml:space="preserve"> of it: Abu Al-Muthanna informed (</w:t>
      </w:r>
      <w:proofErr w:type="spellStart"/>
      <w:r>
        <w:rPr>
          <w:rFonts w:ascii="Calibri" w:hAnsi="Calibri" w:cs="Calibri"/>
          <w:lang w:bidi="ar-EG"/>
        </w:rPr>
        <w:t>Anba’a</w:t>
      </w:r>
      <w:proofErr w:type="spellEnd"/>
      <w:r>
        <w:rPr>
          <w:rFonts w:ascii="Calibri" w:hAnsi="Calibri" w:cs="Calibri"/>
          <w:lang w:bidi="ar-EG"/>
        </w:rPr>
        <w:t>): Muhammad bin Abdullah Al-</w:t>
      </w:r>
      <w:proofErr w:type="spellStart"/>
      <w:r>
        <w:rPr>
          <w:rFonts w:ascii="Calibri" w:hAnsi="Calibri" w:cs="Calibri"/>
          <w:lang w:bidi="ar-EG"/>
        </w:rPr>
        <w:t>Khuza’iy</w:t>
      </w:r>
      <w:proofErr w:type="spellEnd"/>
      <w:r>
        <w:rPr>
          <w:rFonts w:ascii="Calibri" w:hAnsi="Calibri" w:cs="Calibri"/>
          <w:lang w:bidi="ar-EG"/>
        </w:rPr>
        <w:t xml:space="preserve"> related to us: Hammad bin Salamah </w:t>
      </w:r>
      <w:r>
        <w:rPr>
          <w:rFonts w:ascii="Calibri" w:hAnsi="Calibri" w:cs="Calibri"/>
          <w:lang w:bidi="ar-EG"/>
        </w:rPr>
        <w:lastRenderedPageBreak/>
        <w:t xml:space="preserve">related to us from ‘Ali bin Al-Hakam, from Abu Hasan, from ‘Amr bin Murrah: He said it (the same as previous narration) to Mu’awiyah but did not mention what Mu’awiyah did]. </w:t>
      </w:r>
    </w:p>
    <w:p w14:paraId="33832D11" w14:textId="77777777" w:rsidR="00005C44" w:rsidRPr="0096020C" w:rsidRDefault="00005C44" w:rsidP="00005C44">
      <w:pPr>
        <w:rPr>
          <w:rFonts w:ascii="Traditional Arabic" w:hAnsi="Traditional Arabic" w:cs="Traditional Arabic"/>
          <w:sz w:val="22"/>
          <w:szCs w:val="22"/>
          <w:rtl/>
        </w:rPr>
      </w:pPr>
    </w:p>
    <w:p w14:paraId="4A64B78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[حدثنا أبو العباس محمد بن يعقوب أنبأ أبو عتبة محمد بن الفرج حدثنا بقية بن الوليد عن يزيد بن أبي مريم عن القاسم بن مخيمرة عن أبي مريم صاحب رسول الله، صلى الله عليه وسلم، قال سمعت رسول الله، صلى الله عليه وسلم، يقول: «</w:t>
      </w:r>
      <w:r w:rsidRPr="000F205F">
        <w:rPr>
          <w:rFonts w:ascii="Traditional Arabic" w:hAnsi="Traditional Arabic" w:cs="Traditional Arabic"/>
          <w:bCs/>
          <w:sz w:val="28"/>
          <w:szCs w:val="28"/>
          <w:rtl/>
        </w:rPr>
        <w:t>من ولي من أمر المسلمين شيئا فاحتجب دون خلتهم وحاجتهم وفقرهم وفاقتهم احتجب الله عز وجل يوم القيامة دون خلته وفاقته وحاجته وفقره</w:t>
      </w:r>
      <w:r w:rsidRPr="000F205F">
        <w:rPr>
          <w:rFonts w:ascii="Traditional Arabic" w:hAnsi="Traditional Arabic" w:cs="Traditional Arabic"/>
          <w:sz w:val="28"/>
          <w:szCs w:val="28"/>
          <w:rtl/>
        </w:rPr>
        <w:t xml:space="preserve">»]، وقال الحاكم: (هذا حديث صحيح الإسناد ولم يخرجاه)، وقال الذهبي في التلخيص: (صحيح)، قلت: فيه عنعنة بقية، ولكنه صحيح كما قالا بشهادة طريق الترمذي الآتية: </w:t>
      </w:r>
    </w:p>
    <w:p w14:paraId="14E15B0F" w14:textId="77777777" w:rsidR="00005C44" w:rsidRDefault="00005C44" w:rsidP="00005C44">
      <w:pPr>
        <w:rPr>
          <w:rFonts w:ascii="Traditional Arabic" w:hAnsi="Traditional Arabic" w:cs="Traditional Arabic"/>
          <w:sz w:val="22"/>
          <w:szCs w:val="22"/>
        </w:rPr>
      </w:pPr>
    </w:p>
    <w:p w14:paraId="246F1DF3" w14:textId="77777777" w:rsidR="00005C44" w:rsidRPr="00775FC9" w:rsidRDefault="00005C44" w:rsidP="00005C44">
      <w:pPr>
        <w:rPr>
          <w:rFonts w:ascii="Calibri" w:hAnsi="Calibri" w:cs="Calibri"/>
          <w:lang w:bidi="ar-EG"/>
        </w:rPr>
      </w:pPr>
      <w:r w:rsidRPr="00775FC9">
        <w:rPr>
          <w:rFonts w:ascii="Calibri" w:hAnsi="Calibri" w:cs="Calibri"/>
          <w:lang w:bidi="ar-EG"/>
        </w:rPr>
        <w:t xml:space="preserve">- </w:t>
      </w:r>
      <w:r>
        <w:rPr>
          <w:rFonts w:ascii="Calibri" w:hAnsi="Calibri" w:cs="Calibri"/>
          <w:lang w:bidi="ar-EG"/>
        </w:rPr>
        <w:t>The following was also recorded in</w:t>
      </w:r>
      <w:r w:rsidRPr="00775FC9">
        <w:rPr>
          <w:rFonts w:ascii="Calibri" w:hAnsi="Calibri" w:cs="Calibri"/>
          <w:lang w:bidi="ar-EG"/>
        </w:rPr>
        <w:t xml:space="preserve"> “</w:t>
      </w:r>
      <w:r w:rsidRPr="00775FC9">
        <w:rPr>
          <w:rFonts w:ascii="Calibri" w:hAnsi="Calibri" w:cs="Calibri"/>
          <w:b/>
          <w:bCs/>
          <w:lang w:bidi="ar-EG"/>
        </w:rPr>
        <w:t>Al-</w:t>
      </w:r>
      <w:proofErr w:type="spellStart"/>
      <w:r w:rsidRPr="00775FC9">
        <w:rPr>
          <w:rFonts w:ascii="Calibri" w:hAnsi="Calibri" w:cs="Calibri"/>
          <w:b/>
          <w:bCs/>
          <w:lang w:bidi="ar-EG"/>
        </w:rPr>
        <w:t>Mustadrak</w:t>
      </w:r>
      <w:proofErr w:type="spellEnd"/>
      <w:r w:rsidRPr="00775FC9">
        <w:rPr>
          <w:rFonts w:ascii="Calibri" w:hAnsi="Calibri" w:cs="Calibri"/>
          <w:b/>
          <w:bCs/>
          <w:lang w:bidi="ar-EG"/>
        </w:rPr>
        <w:t xml:space="preserve"> ‘Ala-s-</w:t>
      </w:r>
      <w:proofErr w:type="spellStart"/>
      <w:r w:rsidRPr="00775FC9">
        <w:rPr>
          <w:rFonts w:ascii="Calibri" w:hAnsi="Calibri" w:cs="Calibri"/>
          <w:b/>
          <w:bCs/>
          <w:lang w:bidi="ar-EG"/>
        </w:rPr>
        <w:t>Sahihaini</w:t>
      </w:r>
      <w:proofErr w:type="spellEnd"/>
      <w:r w:rsidRPr="00775FC9">
        <w:rPr>
          <w:rFonts w:ascii="Calibri" w:hAnsi="Calibri" w:cs="Calibri"/>
          <w:lang w:bidi="ar-EG"/>
        </w:rPr>
        <w:t>”: [</w:t>
      </w:r>
      <w:r>
        <w:rPr>
          <w:rFonts w:ascii="Calibri" w:hAnsi="Calibri" w:cs="Calibri"/>
          <w:lang w:bidi="ar-EG"/>
        </w:rPr>
        <w:t>Abu Al-‘Abbas Muhammad bin Ya’qub related to us: Abu ‘Utbah Muhammad bin Al-</w:t>
      </w:r>
      <w:proofErr w:type="spellStart"/>
      <w:r>
        <w:rPr>
          <w:rFonts w:ascii="Calibri" w:hAnsi="Calibri" w:cs="Calibri"/>
          <w:lang w:bidi="ar-EG"/>
        </w:rPr>
        <w:t>Farj</w:t>
      </w:r>
      <w:proofErr w:type="spellEnd"/>
      <w:r>
        <w:rPr>
          <w:rFonts w:ascii="Calibri" w:hAnsi="Calibri" w:cs="Calibri"/>
          <w:lang w:bidi="ar-EG"/>
        </w:rPr>
        <w:t xml:space="preserve"> informed (</w:t>
      </w:r>
      <w:proofErr w:type="spellStart"/>
      <w:r>
        <w:rPr>
          <w:rFonts w:ascii="Calibri" w:hAnsi="Calibri" w:cs="Calibri"/>
          <w:lang w:bidi="ar-EG"/>
        </w:rPr>
        <w:t>Anba’a</w:t>
      </w:r>
      <w:proofErr w:type="spellEnd"/>
      <w:r>
        <w:rPr>
          <w:rFonts w:ascii="Calibri" w:hAnsi="Calibri" w:cs="Calibri"/>
          <w:lang w:bidi="ar-EG"/>
        </w:rPr>
        <w:t xml:space="preserve">): </w:t>
      </w:r>
      <w:proofErr w:type="spellStart"/>
      <w:r>
        <w:rPr>
          <w:rFonts w:ascii="Calibri" w:hAnsi="Calibri" w:cs="Calibri"/>
          <w:lang w:bidi="ar-EG"/>
        </w:rPr>
        <w:t>Baqiyah</w:t>
      </w:r>
      <w:proofErr w:type="spellEnd"/>
      <w:r>
        <w:rPr>
          <w:rFonts w:ascii="Calibri" w:hAnsi="Calibri" w:cs="Calibri"/>
          <w:lang w:bidi="ar-EG"/>
        </w:rPr>
        <w:t xml:space="preserve"> bin Al-Waleed related to us from Yazid bin Abi Maryam, from Al-Qasim bin Mukhaimirah, from Abu Maryam, the companion of the Messenger of Allah </w:t>
      </w:r>
      <w:r>
        <w:rPr>
          <w:rFonts w:ascii="Calibri" w:hAnsi="Calibri" w:cs="Calibri" w:hint="cs"/>
          <w:rtl/>
          <w:lang w:bidi="ar-EG"/>
        </w:rPr>
        <w:t>ﷺ</w:t>
      </w:r>
      <w:r>
        <w:rPr>
          <w:rFonts w:ascii="Calibri" w:hAnsi="Calibri" w:cs="Calibri"/>
          <w:lang w:bidi="ar-EG"/>
        </w:rPr>
        <w:t xml:space="preserve">: He said: I heard the Messenger of Allah </w:t>
      </w:r>
      <w:r>
        <w:rPr>
          <w:rFonts w:ascii="Calibri" w:hAnsi="Calibri" w:cs="Calibri" w:hint="cs"/>
          <w:rtl/>
          <w:lang w:bidi="ar-EG"/>
        </w:rPr>
        <w:t>ﷺ</w:t>
      </w:r>
      <w:r>
        <w:rPr>
          <w:rFonts w:ascii="Calibri" w:hAnsi="Calibri" w:cs="Calibri"/>
          <w:lang w:bidi="ar-EG"/>
        </w:rPr>
        <w:t xml:space="preserve"> say: “</w:t>
      </w:r>
      <w:r w:rsidRPr="000A6D50">
        <w:rPr>
          <w:rFonts w:ascii="Calibri" w:hAnsi="Calibri" w:cs="Calibri"/>
          <w:b/>
          <w:bCs/>
          <w:lang w:bidi="ar-EG"/>
        </w:rPr>
        <w:t>Whoever is entrusted with any affair of the Muslims and then screens himself off from their urgent needs, their general needs, their poverty, and their destitution, Allah, Mighty and Majestic, will screen Himself from his general needs, his urgent needs, his poverty, and his destitution on the Day of Judgement</w:t>
      </w:r>
      <w:r>
        <w:rPr>
          <w:rFonts w:ascii="Calibri" w:hAnsi="Calibri" w:cs="Calibri"/>
          <w:lang w:bidi="ar-EG"/>
        </w:rPr>
        <w:t xml:space="preserve">”]. </w:t>
      </w:r>
      <w:proofErr w:type="gramStart"/>
      <w:r>
        <w:rPr>
          <w:rFonts w:ascii="Calibri" w:hAnsi="Calibri" w:cs="Calibri"/>
          <w:lang w:bidi="ar-EG"/>
        </w:rPr>
        <w:t>Al-hakim</w:t>
      </w:r>
      <w:proofErr w:type="gramEnd"/>
      <w:r>
        <w:rPr>
          <w:rFonts w:ascii="Calibri" w:hAnsi="Calibri" w:cs="Calibri"/>
          <w:lang w:bidi="ar-EG"/>
        </w:rPr>
        <w:t xml:space="preserve"> stated: [This Hadith is Sahih in its </w:t>
      </w:r>
      <w:proofErr w:type="gramStart"/>
      <w:r>
        <w:rPr>
          <w:rFonts w:ascii="Calibri" w:hAnsi="Calibri" w:cs="Calibri"/>
          <w:lang w:bidi="ar-EG"/>
        </w:rPr>
        <w:t>Isnad</w:t>
      </w:r>
      <w:proofErr w:type="gramEnd"/>
      <w:r>
        <w:rPr>
          <w:rFonts w:ascii="Calibri" w:hAnsi="Calibri" w:cs="Calibri"/>
          <w:lang w:bidi="ar-EG"/>
        </w:rPr>
        <w:t xml:space="preserve"> but they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stated in At-</w:t>
      </w:r>
      <w:proofErr w:type="spellStart"/>
      <w:r>
        <w:rPr>
          <w:rFonts w:ascii="Calibri" w:hAnsi="Calibri" w:cs="Calibri"/>
          <w:lang w:bidi="ar-EG"/>
        </w:rPr>
        <w:t>Talkhees</w:t>
      </w:r>
      <w:proofErr w:type="spellEnd"/>
      <w:r>
        <w:rPr>
          <w:rFonts w:ascii="Calibri" w:hAnsi="Calibri" w:cs="Calibri"/>
          <w:lang w:bidi="ar-EG"/>
        </w:rPr>
        <w:t>: [(It is) Sahih]. I say: It includes the ‘</w:t>
      </w:r>
      <w:proofErr w:type="spellStart"/>
      <w:r>
        <w:rPr>
          <w:rFonts w:ascii="Calibri" w:hAnsi="Calibri" w:cs="Calibri"/>
          <w:lang w:bidi="ar-EG"/>
        </w:rPr>
        <w:t>An’anah</w:t>
      </w:r>
      <w:proofErr w:type="spellEnd"/>
      <w:r>
        <w:rPr>
          <w:rFonts w:ascii="Calibri" w:hAnsi="Calibri" w:cs="Calibri"/>
          <w:lang w:bidi="ar-EG"/>
        </w:rPr>
        <w:t xml:space="preserve"> of </w:t>
      </w:r>
      <w:proofErr w:type="spellStart"/>
      <w:r>
        <w:rPr>
          <w:rFonts w:ascii="Calibri" w:hAnsi="Calibri" w:cs="Calibri"/>
          <w:lang w:bidi="ar-EG"/>
        </w:rPr>
        <w:t>Baqiyah</w:t>
      </w:r>
      <w:proofErr w:type="spellEnd"/>
      <w:r>
        <w:rPr>
          <w:rFonts w:ascii="Calibri" w:hAnsi="Calibri" w:cs="Calibri"/>
          <w:lang w:bidi="ar-EG"/>
        </w:rPr>
        <w:t>. Despite that, it is Sahih as they stated due to the following supporting evidence of the path recorded by At-</w:t>
      </w:r>
      <w:proofErr w:type="spellStart"/>
      <w:r>
        <w:rPr>
          <w:rFonts w:ascii="Calibri" w:hAnsi="Calibri" w:cs="Calibri"/>
          <w:lang w:bidi="ar-EG"/>
        </w:rPr>
        <w:t>Tirmidhi</w:t>
      </w:r>
      <w:proofErr w:type="spellEnd"/>
      <w:r>
        <w:rPr>
          <w:rFonts w:ascii="Calibri" w:hAnsi="Calibri" w:cs="Calibri"/>
          <w:lang w:bidi="ar-EG"/>
        </w:rPr>
        <w:t xml:space="preserve">: </w:t>
      </w:r>
    </w:p>
    <w:p w14:paraId="55DCC267" w14:textId="77777777" w:rsidR="00005C44" w:rsidRPr="003725B2" w:rsidRDefault="00005C44" w:rsidP="00005C44">
      <w:pPr>
        <w:rPr>
          <w:rFonts w:ascii="Traditional Arabic" w:hAnsi="Traditional Arabic" w:cs="Traditional Arabic"/>
          <w:sz w:val="22"/>
          <w:szCs w:val="22"/>
          <w:rtl/>
        </w:rPr>
      </w:pPr>
    </w:p>
    <w:p w14:paraId="111ABC1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حيث قال الترمذي: [حدثنا علي بن حجر حدثنا يحيى بن حمزة عن يزيد بن أبي مريم عن القاسم بن مخيمرة عن أبي مريم صاحب رسول الله، صلى الله عليه وسلم، عن النبي، صلى الله عليه وسلم، نحو هذا الحديث بمعناه]، وعقَّب الترمذي قائلاً: (ويزيد بن أبي مريم شامي، وبريد بن أبي مريم كوفي، وأبو مريم هو عمرو بن مرة الجهني) </w:t>
      </w:r>
    </w:p>
    <w:p w14:paraId="49AD9910" w14:textId="77777777" w:rsidR="00005C44" w:rsidRDefault="00005C44" w:rsidP="00005C44">
      <w:pPr>
        <w:rPr>
          <w:rFonts w:ascii="Traditional Arabic" w:hAnsi="Traditional Arabic" w:cs="Traditional Arabic"/>
          <w:sz w:val="22"/>
          <w:szCs w:val="22"/>
        </w:rPr>
      </w:pPr>
    </w:p>
    <w:p w14:paraId="23D5E031" w14:textId="77777777" w:rsidR="00005C44" w:rsidRPr="00775FC9" w:rsidRDefault="00005C44" w:rsidP="00005C44">
      <w:pPr>
        <w:rPr>
          <w:rFonts w:ascii="Calibri" w:hAnsi="Calibri" w:cs="Calibri"/>
          <w:lang w:bidi="ar-EG"/>
        </w:rPr>
      </w:pPr>
      <w:r>
        <w:rPr>
          <w:rFonts w:ascii="Calibri" w:hAnsi="Calibri" w:cs="Calibri"/>
          <w:lang w:bidi="ar-EG"/>
        </w:rPr>
        <w:t>- At-</w:t>
      </w:r>
      <w:proofErr w:type="spellStart"/>
      <w:r>
        <w:rPr>
          <w:rFonts w:ascii="Calibri" w:hAnsi="Calibri" w:cs="Calibri"/>
          <w:lang w:bidi="ar-EG"/>
        </w:rPr>
        <w:t>Tirmidhi</w:t>
      </w:r>
      <w:proofErr w:type="spellEnd"/>
      <w:r>
        <w:rPr>
          <w:rFonts w:ascii="Calibri" w:hAnsi="Calibri" w:cs="Calibri"/>
          <w:lang w:bidi="ar-EG"/>
        </w:rPr>
        <w:t xml:space="preserve"> recorded: [‘Ali bin Hujr related to us: Yahya bin Hamzah related to us from Yazid bin Abi Maryam, from Al-Qasim bin Mukhaimirah, from Abu Maryam, the companion of the Messenger of Allah </w:t>
      </w:r>
      <w:r>
        <w:rPr>
          <w:rFonts w:ascii="Calibri" w:hAnsi="Calibri" w:cs="Calibri" w:hint="cs"/>
          <w:rtl/>
          <w:lang w:bidi="ar-EG"/>
        </w:rPr>
        <w:t>ﷺ</w:t>
      </w:r>
      <w:r>
        <w:rPr>
          <w:rFonts w:ascii="Calibri" w:hAnsi="Calibri" w:cs="Calibri"/>
          <w:lang w:bidi="ar-EG"/>
        </w:rPr>
        <w:t xml:space="preserve">, from the Prophet </w:t>
      </w:r>
      <w:r>
        <w:rPr>
          <w:rFonts w:ascii="Calibri" w:hAnsi="Calibri" w:cs="Calibri" w:hint="cs"/>
          <w:rtl/>
          <w:lang w:bidi="ar-EG"/>
        </w:rPr>
        <w:t>ﷺ</w:t>
      </w:r>
      <w:r>
        <w:rPr>
          <w:rFonts w:ascii="Calibri" w:hAnsi="Calibri" w:cs="Calibri"/>
          <w:lang w:bidi="ar-EG"/>
        </w:rPr>
        <w:t>: Like this Hadith with the same meaning]. At-</w:t>
      </w:r>
      <w:proofErr w:type="spellStart"/>
      <w:r>
        <w:rPr>
          <w:rFonts w:ascii="Calibri" w:hAnsi="Calibri" w:cs="Calibri"/>
          <w:lang w:bidi="ar-EG"/>
        </w:rPr>
        <w:t>Tirmidhi</w:t>
      </w:r>
      <w:proofErr w:type="spellEnd"/>
      <w:r>
        <w:rPr>
          <w:rFonts w:ascii="Calibri" w:hAnsi="Calibri" w:cs="Calibri"/>
          <w:lang w:bidi="ar-EG"/>
        </w:rPr>
        <w:t xml:space="preserve"> commented stating: [And (the narrators of this Isnad are) Yazid bin Maryam Ash-</w:t>
      </w:r>
      <w:proofErr w:type="spellStart"/>
      <w:r>
        <w:rPr>
          <w:rFonts w:ascii="Calibri" w:hAnsi="Calibri" w:cs="Calibri"/>
          <w:lang w:bidi="ar-EG"/>
        </w:rPr>
        <w:t>Shaamiy</w:t>
      </w:r>
      <w:proofErr w:type="spellEnd"/>
      <w:r>
        <w:rPr>
          <w:rFonts w:ascii="Calibri" w:hAnsi="Calibri" w:cs="Calibri"/>
          <w:lang w:bidi="ar-EG"/>
        </w:rPr>
        <w:t xml:space="preserve">, Bareed bin Abi Maryam Al-Kufi and Abu Maryam is ‘Amr bin Murrah Al-Juhaniy]. </w:t>
      </w:r>
    </w:p>
    <w:p w14:paraId="5F06886C" w14:textId="77777777" w:rsidR="00005C44" w:rsidRPr="003725B2" w:rsidRDefault="00005C44" w:rsidP="00005C44">
      <w:pPr>
        <w:rPr>
          <w:rFonts w:ascii="Traditional Arabic" w:hAnsi="Traditional Arabic" w:cs="Traditional Arabic"/>
          <w:sz w:val="22"/>
          <w:szCs w:val="22"/>
          <w:rtl/>
        </w:rPr>
      </w:pPr>
    </w:p>
    <w:p w14:paraId="18AC822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وقال الإمام الترمذي: (وفي الباب عن بن عمر؛ حديث عمرو بن مرة حديث غريب وقد روي هذا الحديث من غير هذا الوجه وعمرو بن مرة الجهني يكنى أبا مريم)، وقال الألباني: صحيح. </w:t>
      </w:r>
    </w:p>
    <w:p w14:paraId="2D0A1A17" w14:textId="77777777" w:rsidR="00005C44" w:rsidRDefault="00005C44" w:rsidP="00005C44">
      <w:pPr>
        <w:rPr>
          <w:rFonts w:ascii="Traditional Arabic" w:hAnsi="Traditional Arabic" w:cs="Traditional Arabic"/>
          <w:sz w:val="22"/>
          <w:szCs w:val="22"/>
        </w:rPr>
      </w:pPr>
    </w:p>
    <w:p w14:paraId="7797AADC" w14:textId="77777777" w:rsidR="00005C44" w:rsidRDefault="00005C44" w:rsidP="00005C44">
      <w:pPr>
        <w:rPr>
          <w:rFonts w:ascii="Calibri" w:hAnsi="Calibri" w:cs="Calibri"/>
          <w:lang w:bidi="ar-EG"/>
        </w:rPr>
      </w:pPr>
      <w:r>
        <w:rPr>
          <w:rFonts w:ascii="Calibri" w:hAnsi="Calibri" w:cs="Calibri"/>
          <w:lang w:bidi="ar-EG"/>
        </w:rPr>
        <w:t>- Al-Imam At-</w:t>
      </w:r>
      <w:proofErr w:type="spellStart"/>
      <w:r>
        <w:rPr>
          <w:rFonts w:ascii="Calibri" w:hAnsi="Calibri" w:cs="Calibri"/>
          <w:lang w:bidi="ar-EG"/>
        </w:rPr>
        <w:t>Tirmidhi</w:t>
      </w:r>
      <w:proofErr w:type="spellEnd"/>
      <w:r>
        <w:rPr>
          <w:rFonts w:ascii="Calibri" w:hAnsi="Calibri" w:cs="Calibri"/>
          <w:lang w:bidi="ar-EG"/>
        </w:rPr>
        <w:t xml:space="preserve"> also said: [In the section: “From Ibn ‘Umar”: The Hadith of ‘Amr bin Murrah is a Ghareeb </w:t>
      </w:r>
      <w:proofErr w:type="gramStart"/>
      <w:r>
        <w:rPr>
          <w:rFonts w:ascii="Calibri" w:hAnsi="Calibri" w:cs="Calibri"/>
          <w:lang w:bidi="ar-EG"/>
        </w:rPr>
        <w:t>Hadith</w:t>
      </w:r>
      <w:proofErr w:type="gramEnd"/>
      <w:r>
        <w:rPr>
          <w:rFonts w:ascii="Calibri" w:hAnsi="Calibri" w:cs="Calibri"/>
          <w:lang w:bidi="ar-EG"/>
        </w:rPr>
        <w:t xml:space="preserve"> and this Hadith has been related from other than this directional path. And ‘Amr bin Murrah Al-</w:t>
      </w:r>
      <w:proofErr w:type="spellStart"/>
      <w:r>
        <w:rPr>
          <w:rFonts w:ascii="Calibri" w:hAnsi="Calibri" w:cs="Calibri"/>
          <w:lang w:bidi="ar-EG"/>
        </w:rPr>
        <w:t>Juhaniy</w:t>
      </w:r>
      <w:proofErr w:type="spellEnd"/>
      <w:r>
        <w:rPr>
          <w:rFonts w:ascii="Calibri" w:hAnsi="Calibri" w:cs="Calibri"/>
          <w:lang w:bidi="ar-EG"/>
        </w:rPr>
        <w:t xml:space="preserve"> has the </w:t>
      </w:r>
      <w:proofErr w:type="spellStart"/>
      <w:r>
        <w:rPr>
          <w:rFonts w:ascii="Calibri" w:hAnsi="Calibri" w:cs="Calibri"/>
          <w:lang w:bidi="ar-EG"/>
        </w:rPr>
        <w:t>Kunyaa</w:t>
      </w:r>
      <w:proofErr w:type="spellEnd"/>
      <w:r>
        <w:rPr>
          <w:rFonts w:ascii="Calibri" w:hAnsi="Calibri" w:cs="Calibri"/>
          <w:lang w:bidi="ar-EG"/>
        </w:rPr>
        <w:t xml:space="preserve"> of Abu Maryam]</w:t>
      </w:r>
    </w:p>
    <w:p w14:paraId="1082B735" w14:textId="77777777" w:rsidR="00005C44" w:rsidRPr="003725B2" w:rsidRDefault="00005C44" w:rsidP="00005C44">
      <w:pPr>
        <w:rPr>
          <w:rFonts w:ascii="Traditional Arabic" w:hAnsi="Traditional Arabic" w:cs="Traditional Arabic"/>
          <w:sz w:val="22"/>
          <w:szCs w:val="22"/>
          <w:rtl/>
        </w:rPr>
      </w:pPr>
    </w:p>
    <w:p w14:paraId="01BB145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متابعة لما سبق: [حدثنا الحسن بن حماد حدثنا أبو أسامة عن زائدة عن السائب بن حبيش الكلاعي عن أبي الشماخ الأزدي عن بن عم له له صحبة أنه دخل على معاوية فقال سمعت رسول الله، صلى الله عليه وسلم، يقول: «</w:t>
      </w:r>
      <w:r w:rsidRPr="000F205F">
        <w:rPr>
          <w:rFonts w:ascii="Traditional Arabic" w:hAnsi="Traditional Arabic" w:cs="Traditional Arabic"/>
          <w:bCs/>
          <w:sz w:val="28"/>
          <w:szCs w:val="28"/>
          <w:rtl/>
        </w:rPr>
        <w:t xml:space="preserve">من ولي من المسلمين </w:t>
      </w:r>
      <w:r w:rsidRPr="000F205F">
        <w:rPr>
          <w:rFonts w:ascii="Traditional Arabic" w:hAnsi="Traditional Arabic" w:cs="Traditional Arabic"/>
          <w:bCs/>
          <w:sz w:val="28"/>
          <w:szCs w:val="28"/>
          <w:rtl/>
        </w:rPr>
        <w:lastRenderedPageBreak/>
        <w:t>شيئا فأغلق بابه عن المسكين والضعيف وذي الحاجة دون حاجاتهم وفاقاتهم أغلق الله عز وجل عنه باب رحمته يوم حاجته وفاقته أحوج ما يكون إلى ذلك»</w:t>
      </w:r>
      <w:r w:rsidRPr="000F205F">
        <w:rPr>
          <w:rFonts w:ascii="Traditional Arabic" w:hAnsi="Traditional Arabic" w:cs="Traditional Arabic"/>
          <w:sz w:val="28"/>
          <w:szCs w:val="28"/>
          <w:rtl/>
        </w:rPr>
        <w:t xml:space="preserve">، لا أدري من القائل الأزدي لمعاوية أو معاوية للأزدي سمعت رسول الله، صلى الله عليه وسلم] </w:t>
      </w:r>
    </w:p>
    <w:p w14:paraId="01082E44" w14:textId="77777777" w:rsidR="00005C44" w:rsidRDefault="00005C44" w:rsidP="00005C44">
      <w:pPr>
        <w:rPr>
          <w:rFonts w:ascii="Traditional Arabic" w:hAnsi="Traditional Arabic" w:cs="Traditional Arabic"/>
          <w:sz w:val="22"/>
          <w:szCs w:val="22"/>
        </w:rPr>
      </w:pPr>
    </w:p>
    <w:p w14:paraId="31E3A652"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FB1326">
        <w:rPr>
          <w:rFonts w:ascii="Calibri" w:hAnsi="Calibri" w:cs="Calibri"/>
          <w:b/>
          <w:bCs/>
          <w:lang w:bidi="ar-EG"/>
        </w:rPr>
        <w:t>Musnad</w:t>
      </w:r>
      <w:proofErr w:type="spellEnd"/>
      <w:r w:rsidRPr="00FB1326">
        <w:rPr>
          <w:rFonts w:ascii="Calibri" w:hAnsi="Calibri" w:cs="Calibri"/>
          <w:b/>
          <w:bCs/>
          <w:lang w:bidi="ar-EG"/>
        </w:rPr>
        <w:t xml:space="preserve"> Abu </w:t>
      </w:r>
      <w:proofErr w:type="spellStart"/>
      <w:r w:rsidRPr="00FB1326">
        <w:rPr>
          <w:rFonts w:ascii="Calibri" w:hAnsi="Calibri" w:cs="Calibri"/>
          <w:b/>
          <w:bCs/>
          <w:lang w:bidi="ar-EG"/>
        </w:rPr>
        <w:t>Ya’la</w:t>
      </w:r>
      <w:proofErr w:type="spellEnd"/>
      <w:r>
        <w:rPr>
          <w:rFonts w:ascii="Calibri" w:hAnsi="Calibri" w:cs="Calibri"/>
          <w:lang w:bidi="ar-EG"/>
        </w:rPr>
        <w:t xml:space="preserve">” there is a corroboration for what preceded: [Al-Hasan bin Hammad related to us: Abu Usamah related to us from </w:t>
      </w:r>
      <w:proofErr w:type="spellStart"/>
      <w:r>
        <w:rPr>
          <w:rFonts w:ascii="Calibri" w:hAnsi="Calibri" w:cs="Calibri"/>
          <w:lang w:bidi="ar-EG"/>
        </w:rPr>
        <w:t>Zaa’idah</w:t>
      </w:r>
      <w:proofErr w:type="spellEnd"/>
      <w:r>
        <w:rPr>
          <w:rFonts w:ascii="Calibri" w:hAnsi="Calibri" w:cs="Calibri"/>
          <w:lang w:bidi="ar-EG"/>
        </w:rPr>
        <w:t>, from As-</w:t>
      </w:r>
      <w:proofErr w:type="spellStart"/>
      <w:r>
        <w:rPr>
          <w:rFonts w:ascii="Calibri" w:hAnsi="Calibri" w:cs="Calibri"/>
          <w:lang w:bidi="ar-EG"/>
        </w:rPr>
        <w:t>Saa’ib</w:t>
      </w:r>
      <w:proofErr w:type="spellEnd"/>
      <w:r>
        <w:rPr>
          <w:rFonts w:ascii="Calibri" w:hAnsi="Calibri" w:cs="Calibri"/>
          <w:lang w:bidi="ar-EG"/>
        </w:rPr>
        <w:t xml:space="preserve"> bin </w:t>
      </w:r>
      <w:proofErr w:type="spellStart"/>
      <w:r>
        <w:rPr>
          <w:rFonts w:ascii="Calibri" w:hAnsi="Calibri" w:cs="Calibri"/>
          <w:lang w:bidi="ar-EG"/>
        </w:rPr>
        <w:t>Hubaish</w:t>
      </w:r>
      <w:proofErr w:type="spellEnd"/>
      <w:r>
        <w:rPr>
          <w:rFonts w:ascii="Calibri" w:hAnsi="Calibri" w:cs="Calibri"/>
          <w:lang w:bidi="ar-EG"/>
        </w:rPr>
        <w:t xml:space="preserve"> Al-</w:t>
      </w:r>
      <w:proofErr w:type="spellStart"/>
      <w:r>
        <w:rPr>
          <w:rFonts w:ascii="Calibri" w:hAnsi="Calibri" w:cs="Calibri"/>
          <w:lang w:bidi="ar-EG"/>
        </w:rPr>
        <w:t>Kalaa’iy</w:t>
      </w:r>
      <w:proofErr w:type="spellEnd"/>
      <w:r>
        <w:rPr>
          <w:rFonts w:ascii="Calibri" w:hAnsi="Calibri" w:cs="Calibri"/>
          <w:lang w:bidi="ar-EG"/>
        </w:rPr>
        <w:t>, from Abu Ash-</w:t>
      </w:r>
      <w:proofErr w:type="spellStart"/>
      <w:r>
        <w:rPr>
          <w:rFonts w:ascii="Calibri" w:hAnsi="Calibri" w:cs="Calibri"/>
          <w:lang w:bidi="ar-EG"/>
        </w:rPr>
        <w:t>Shammakh</w:t>
      </w:r>
      <w:proofErr w:type="spellEnd"/>
      <w:r>
        <w:rPr>
          <w:rFonts w:ascii="Calibri" w:hAnsi="Calibri" w:cs="Calibri"/>
          <w:lang w:bidi="ar-EG"/>
        </w:rPr>
        <w:t xml:space="preserve"> Al-</w:t>
      </w:r>
      <w:proofErr w:type="spellStart"/>
      <w:r>
        <w:rPr>
          <w:rFonts w:ascii="Calibri" w:hAnsi="Calibri" w:cs="Calibri"/>
          <w:lang w:bidi="ar-EG"/>
        </w:rPr>
        <w:t>Azdiy</w:t>
      </w:r>
      <w:proofErr w:type="spellEnd"/>
      <w:r>
        <w:rPr>
          <w:rFonts w:ascii="Calibri" w:hAnsi="Calibri" w:cs="Calibri"/>
          <w:lang w:bidi="ar-EG"/>
        </w:rPr>
        <w:t xml:space="preserve"> from a paternal cousin of his who was a companion: That he entered upon Mu’awiyah and said: I heard the Messenger of Allah </w:t>
      </w:r>
      <w:r>
        <w:rPr>
          <w:rFonts w:ascii="Calibri" w:hAnsi="Calibri" w:cs="Calibri" w:hint="cs"/>
          <w:rtl/>
          <w:lang w:bidi="ar-EG"/>
        </w:rPr>
        <w:t>ﷺ</w:t>
      </w:r>
      <w:r>
        <w:rPr>
          <w:rFonts w:ascii="Calibri" w:hAnsi="Calibri" w:cs="Calibri"/>
          <w:lang w:bidi="ar-EG"/>
        </w:rPr>
        <w:t xml:space="preserve"> say: “</w:t>
      </w:r>
      <w:r w:rsidRPr="00A93734">
        <w:rPr>
          <w:rFonts w:ascii="Calibri" w:hAnsi="Calibri" w:cs="Calibri"/>
          <w:b/>
          <w:bCs/>
          <w:lang w:bidi="ar-EG"/>
        </w:rPr>
        <w:t>Whoever is given charge over any affair of the Muslims, but then closes his door to the poor, the weak, and the needy</w:t>
      </w:r>
      <w:r>
        <w:rPr>
          <w:rFonts w:ascii="Calibri" w:hAnsi="Calibri" w:cs="Calibri"/>
          <w:b/>
          <w:bCs/>
          <w:lang w:bidi="ar-EG"/>
        </w:rPr>
        <w:t xml:space="preserve">, </w:t>
      </w:r>
      <w:r w:rsidRPr="00A93734">
        <w:rPr>
          <w:rFonts w:ascii="Calibri" w:hAnsi="Calibri" w:cs="Calibri"/>
          <w:b/>
          <w:bCs/>
          <w:lang w:bidi="ar-EG"/>
        </w:rPr>
        <w:t xml:space="preserve">failing to fulfil their necessities or relieve their </w:t>
      </w:r>
      <w:r>
        <w:rPr>
          <w:rFonts w:ascii="Calibri" w:hAnsi="Calibri" w:cs="Calibri"/>
          <w:b/>
          <w:bCs/>
          <w:lang w:bidi="ar-EG"/>
        </w:rPr>
        <w:t xml:space="preserve">dire need, </w:t>
      </w:r>
      <w:r w:rsidRPr="00A93734">
        <w:rPr>
          <w:rFonts w:ascii="Calibri" w:hAnsi="Calibri" w:cs="Calibri"/>
          <w:b/>
          <w:bCs/>
          <w:lang w:bidi="ar-EG"/>
        </w:rPr>
        <w:t xml:space="preserve">Allah, Exalted is He, will close the door of His mercy to him on the Day of his </w:t>
      </w:r>
      <w:r>
        <w:rPr>
          <w:rFonts w:ascii="Calibri" w:hAnsi="Calibri" w:cs="Calibri"/>
          <w:b/>
          <w:bCs/>
          <w:lang w:bidi="ar-EG"/>
        </w:rPr>
        <w:t>necessity</w:t>
      </w:r>
      <w:r w:rsidRPr="00A93734">
        <w:rPr>
          <w:rFonts w:ascii="Calibri" w:hAnsi="Calibri" w:cs="Calibri"/>
          <w:b/>
          <w:bCs/>
          <w:lang w:bidi="ar-EG"/>
        </w:rPr>
        <w:t xml:space="preserve"> and </w:t>
      </w:r>
      <w:r>
        <w:rPr>
          <w:rFonts w:ascii="Calibri" w:hAnsi="Calibri" w:cs="Calibri"/>
          <w:b/>
          <w:bCs/>
          <w:lang w:bidi="ar-EG"/>
        </w:rPr>
        <w:t>dire need</w:t>
      </w:r>
      <w:r w:rsidRPr="00A93734">
        <w:rPr>
          <w:rFonts w:ascii="Calibri" w:hAnsi="Calibri" w:cs="Calibri"/>
          <w:b/>
          <w:bCs/>
          <w:lang w:bidi="ar-EG"/>
        </w:rPr>
        <w:t>, when he is most in need of it</w:t>
      </w:r>
      <w:r>
        <w:rPr>
          <w:rFonts w:ascii="Calibri" w:hAnsi="Calibri" w:cs="Calibri"/>
          <w:lang w:bidi="ar-EG"/>
        </w:rPr>
        <w:t>”. I do not know whether Al-</w:t>
      </w:r>
      <w:proofErr w:type="spellStart"/>
      <w:r>
        <w:rPr>
          <w:rFonts w:ascii="Calibri" w:hAnsi="Calibri" w:cs="Calibri"/>
          <w:lang w:bidi="ar-EG"/>
        </w:rPr>
        <w:t>Azdiy</w:t>
      </w:r>
      <w:proofErr w:type="spellEnd"/>
      <w:r>
        <w:rPr>
          <w:rFonts w:ascii="Calibri" w:hAnsi="Calibri" w:cs="Calibri"/>
          <w:lang w:bidi="ar-EG"/>
        </w:rPr>
        <w:t xml:space="preserve"> said it to Mu’awiyah or Mu’awiyah said it Al-</w:t>
      </w:r>
      <w:proofErr w:type="spellStart"/>
      <w:r>
        <w:rPr>
          <w:rFonts w:ascii="Calibri" w:hAnsi="Calibri" w:cs="Calibri"/>
          <w:lang w:bidi="ar-EG"/>
        </w:rPr>
        <w:t>Azdiy</w:t>
      </w:r>
      <w:proofErr w:type="spellEnd"/>
      <w:r>
        <w:rPr>
          <w:rFonts w:ascii="Calibri" w:hAnsi="Calibri" w:cs="Calibri"/>
          <w:lang w:bidi="ar-EG"/>
        </w:rPr>
        <w:t xml:space="preserve">: I heard the Messenger of Allah </w:t>
      </w:r>
      <w:r>
        <w:rPr>
          <w:rFonts w:ascii="Calibri" w:hAnsi="Calibri" w:cs="Calibri" w:hint="cs"/>
          <w:rtl/>
          <w:lang w:bidi="ar-EG"/>
        </w:rPr>
        <w:t>ﷺ</w:t>
      </w:r>
      <w:r>
        <w:rPr>
          <w:rFonts w:ascii="Calibri" w:hAnsi="Calibri" w:cs="Calibri"/>
          <w:lang w:bidi="ar-EG"/>
        </w:rPr>
        <w:t>].</w:t>
      </w:r>
    </w:p>
    <w:p w14:paraId="05706A6F" w14:textId="77777777" w:rsidR="00005C44" w:rsidRPr="003725B2" w:rsidRDefault="00005C44" w:rsidP="00005C44">
      <w:pPr>
        <w:rPr>
          <w:rFonts w:ascii="Traditional Arabic" w:hAnsi="Traditional Arabic" w:cs="Traditional Arabic"/>
          <w:sz w:val="22"/>
          <w:szCs w:val="22"/>
          <w:rtl/>
        </w:rPr>
      </w:pPr>
    </w:p>
    <w:p w14:paraId="44AFD21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w:t>
      </w:r>
      <w:r w:rsidRPr="000F205F">
        <w:rPr>
          <w:rFonts w:ascii="Traditional Arabic" w:hAnsi="Traditional Arabic" w:cs="Traditional Arabic"/>
          <w:bCs/>
          <w:sz w:val="28"/>
          <w:szCs w:val="28"/>
          <w:rtl/>
        </w:rPr>
        <w:t>الآحاد والمثاني</w:t>
      </w:r>
      <w:r w:rsidRPr="000F205F">
        <w:rPr>
          <w:rFonts w:ascii="Traditional Arabic" w:hAnsi="Traditional Arabic" w:cs="Traditional Arabic"/>
          <w:sz w:val="28"/>
          <w:szCs w:val="28"/>
          <w:rtl/>
        </w:rPr>
        <w:t>» متابعة أخرى: [حدثنا عبد الوهاب بن الضحاك حدثنا بن عياش عن محمد بن عبد الله البصري عن الزبير بن عبد الله الكلاعي عن أبي مريم أنه مر بمعاوية فقال: (إني لم آتك إلا لأحدثك حديثا يرغب: سمعت رسول الله، صلى الله عليه وسلم، يقول: «</w:t>
      </w:r>
      <w:r w:rsidRPr="000F205F">
        <w:rPr>
          <w:rFonts w:ascii="Traditional Arabic" w:hAnsi="Traditional Arabic" w:cs="Traditional Arabic"/>
          <w:bCs/>
          <w:sz w:val="28"/>
          <w:szCs w:val="28"/>
          <w:rtl/>
        </w:rPr>
        <w:t>من ولي من أمور المسلمين شيئا فاحتجب عنهم حجب الله عز وجل عنه أبواب رحمته يوم القيامة</w:t>
      </w:r>
      <w:r w:rsidRPr="000F205F">
        <w:rPr>
          <w:rFonts w:ascii="Traditional Arabic" w:hAnsi="Traditional Arabic" w:cs="Traditional Arabic"/>
          <w:sz w:val="28"/>
          <w:szCs w:val="28"/>
          <w:rtl/>
        </w:rPr>
        <w:t xml:space="preserve">»)] </w:t>
      </w:r>
    </w:p>
    <w:p w14:paraId="281ABF0A" w14:textId="77777777" w:rsidR="00005C44" w:rsidRDefault="00005C44" w:rsidP="00005C44">
      <w:pPr>
        <w:rPr>
          <w:rFonts w:ascii="Traditional Arabic" w:hAnsi="Traditional Arabic" w:cs="Traditional Arabic"/>
          <w:sz w:val="22"/>
          <w:szCs w:val="22"/>
        </w:rPr>
      </w:pPr>
    </w:p>
    <w:p w14:paraId="251FB129" w14:textId="77777777" w:rsidR="00005C44" w:rsidRDefault="00005C44" w:rsidP="00005C44">
      <w:pPr>
        <w:rPr>
          <w:rFonts w:ascii="Calibri" w:hAnsi="Calibri" w:cs="Calibri"/>
          <w:lang w:bidi="ar-EG"/>
        </w:rPr>
      </w:pPr>
      <w:r>
        <w:rPr>
          <w:rFonts w:ascii="Calibri" w:hAnsi="Calibri" w:cs="Calibri"/>
          <w:lang w:bidi="ar-EG"/>
        </w:rPr>
        <w:t>- There is another corroboration in “</w:t>
      </w:r>
      <w:r w:rsidRPr="00AC3BB9">
        <w:rPr>
          <w:rFonts w:ascii="Calibri" w:hAnsi="Calibri" w:cs="Calibri"/>
          <w:b/>
          <w:bCs/>
          <w:lang w:bidi="ar-EG"/>
        </w:rPr>
        <w:t>Al-</w:t>
      </w:r>
      <w:proofErr w:type="spellStart"/>
      <w:r w:rsidRPr="00AC3BB9">
        <w:rPr>
          <w:rFonts w:ascii="Calibri" w:hAnsi="Calibri" w:cs="Calibri"/>
          <w:b/>
          <w:bCs/>
          <w:lang w:bidi="ar-EG"/>
        </w:rPr>
        <w:t>Aahaad</w:t>
      </w:r>
      <w:proofErr w:type="spellEnd"/>
      <w:r w:rsidRPr="00AC3BB9">
        <w:rPr>
          <w:rFonts w:ascii="Calibri" w:hAnsi="Calibri" w:cs="Calibri"/>
          <w:b/>
          <w:bCs/>
          <w:lang w:bidi="ar-EG"/>
        </w:rPr>
        <w:t xml:space="preserve"> Al-</w:t>
      </w:r>
      <w:proofErr w:type="spellStart"/>
      <w:r w:rsidRPr="00AC3BB9">
        <w:rPr>
          <w:rFonts w:ascii="Calibri" w:hAnsi="Calibri" w:cs="Calibri"/>
          <w:b/>
          <w:bCs/>
          <w:lang w:bidi="ar-EG"/>
        </w:rPr>
        <w:t>Mathaaniy</w:t>
      </w:r>
      <w:proofErr w:type="spellEnd"/>
      <w:r>
        <w:rPr>
          <w:rFonts w:ascii="Calibri" w:hAnsi="Calibri" w:cs="Calibri"/>
          <w:lang w:bidi="ar-EG"/>
        </w:rPr>
        <w:t>”: [Abdul Wahhab bin Ad-Dahhak related to us: Ibn ‘Ayyash related to us from Muhammad bin Abdullah Al-Basri, from Az-Zubair bin Abdullah Al-</w:t>
      </w:r>
      <w:proofErr w:type="spellStart"/>
      <w:r>
        <w:rPr>
          <w:rFonts w:ascii="Calibri" w:hAnsi="Calibri" w:cs="Calibri"/>
          <w:lang w:bidi="ar-EG"/>
        </w:rPr>
        <w:t>Kalaa’iy</w:t>
      </w:r>
      <w:proofErr w:type="spellEnd"/>
      <w:r>
        <w:rPr>
          <w:rFonts w:ascii="Calibri" w:hAnsi="Calibri" w:cs="Calibri"/>
          <w:lang w:bidi="ar-EG"/>
        </w:rPr>
        <w:t xml:space="preserve">, from Abu Maryam: That he passed by Mu’awiyah and said: I did not come to you except to relate to you a Hadith that one should desire to hear: I heard the Mesenger of Allah </w:t>
      </w:r>
      <w:r>
        <w:rPr>
          <w:rFonts w:ascii="Calibri" w:hAnsi="Calibri" w:cs="Calibri" w:hint="cs"/>
          <w:rtl/>
          <w:lang w:bidi="ar-EG"/>
        </w:rPr>
        <w:t>ﷺ</w:t>
      </w:r>
      <w:r>
        <w:rPr>
          <w:rFonts w:ascii="Calibri" w:hAnsi="Calibri" w:cs="Calibri"/>
          <w:lang w:bidi="ar-EG"/>
        </w:rPr>
        <w:t xml:space="preserve"> say: “</w:t>
      </w:r>
      <w:r w:rsidRPr="00645C14">
        <w:rPr>
          <w:rFonts w:ascii="Calibri" w:hAnsi="Calibri" w:cs="Calibri"/>
          <w:b/>
          <w:bCs/>
          <w:lang w:bidi="ar-EG"/>
        </w:rPr>
        <w:t>Whoever is given charge over anything from the affairs of the Muslims but then keeps himself inaccessible from them, Allah</w:t>
      </w:r>
      <w:r>
        <w:rPr>
          <w:rFonts w:ascii="Calibri" w:hAnsi="Calibri" w:cs="Calibri"/>
          <w:b/>
          <w:bCs/>
          <w:lang w:bidi="ar-EG"/>
        </w:rPr>
        <w:t>, Mighty and Exalted,</w:t>
      </w:r>
      <w:r w:rsidRPr="00645C14">
        <w:rPr>
          <w:rFonts w:ascii="Calibri" w:hAnsi="Calibri" w:cs="Calibri"/>
          <w:b/>
          <w:bCs/>
          <w:lang w:bidi="ar-EG"/>
        </w:rPr>
        <w:t xml:space="preserve"> will screen him from the doors of His mercy on the Day of Judgement</w:t>
      </w:r>
      <w:r>
        <w:rPr>
          <w:rFonts w:ascii="Calibri" w:hAnsi="Calibri" w:cs="Calibri"/>
          <w:lang w:bidi="ar-EG"/>
        </w:rPr>
        <w:t xml:space="preserve">”]. </w:t>
      </w:r>
    </w:p>
    <w:p w14:paraId="4BDC3328" w14:textId="77777777" w:rsidR="00005C44" w:rsidRPr="003725B2" w:rsidRDefault="00005C44" w:rsidP="00005C44">
      <w:pPr>
        <w:rPr>
          <w:rFonts w:ascii="Traditional Arabic" w:hAnsi="Traditional Arabic" w:cs="Traditional Arabic"/>
          <w:sz w:val="22"/>
          <w:szCs w:val="22"/>
          <w:rtl/>
        </w:rPr>
      </w:pPr>
    </w:p>
    <w:p w14:paraId="59A3676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أبو الحسن في القصة الأولى مجهول، ولكن نص الكلام النبوي: «</w:t>
      </w:r>
      <w:r w:rsidRPr="000F205F">
        <w:rPr>
          <w:rFonts w:ascii="Traditional Arabic" w:hAnsi="Traditional Arabic" w:cs="Traditional Arabic"/>
          <w:bCs/>
          <w:sz w:val="28"/>
          <w:szCs w:val="28"/>
          <w:rtl/>
        </w:rPr>
        <w:t>ما من إمام يغلق بابه دون ذوي الحاجة والخلة والمسكنة إلا أغلق الله أبواب السماء دون خلته وحاجته ومسكنته</w:t>
      </w:r>
      <w:r w:rsidRPr="000F205F">
        <w:rPr>
          <w:rFonts w:ascii="Traditional Arabic" w:hAnsi="Traditional Arabic" w:cs="Traditional Arabic"/>
          <w:sz w:val="28"/>
          <w:szCs w:val="28"/>
          <w:rtl/>
        </w:rPr>
        <w:t xml:space="preserve">»، صحيح ثابت بالإسناد الثاني للترمذي، كما قال الألباني، وبرواية الحاكم وتصحيحه، وموافقة الذهبي. </w:t>
      </w:r>
    </w:p>
    <w:p w14:paraId="6CC22358" w14:textId="77777777" w:rsidR="00005C44" w:rsidRDefault="00005C44" w:rsidP="00005C44">
      <w:pPr>
        <w:rPr>
          <w:rFonts w:ascii="Traditional Arabic" w:hAnsi="Traditional Arabic" w:cs="Traditional Arabic"/>
          <w:sz w:val="22"/>
          <w:szCs w:val="22"/>
        </w:rPr>
      </w:pPr>
    </w:p>
    <w:p w14:paraId="6ED2D3C3" w14:textId="77777777" w:rsidR="00005C44" w:rsidRDefault="00005C44" w:rsidP="00005C44">
      <w:pPr>
        <w:rPr>
          <w:rFonts w:ascii="Calibri" w:hAnsi="Calibri" w:cs="Calibri"/>
          <w:lang w:bidi="ar-EG"/>
        </w:rPr>
      </w:pPr>
      <w:r>
        <w:rPr>
          <w:rFonts w:ascii="Calibri" w:hAnsi="Calibri" w:cs="Calibri"/>
          <w:lang w:bidi="ar-EG"/>
        </w:rPr>
        <w:t xml:space="preserve">I say: Abu Al-Hasan in the first story is </w:t>
      </w:r>
      <w:proofErr w:type="spellStart"/>
      <w:r>
        <w:rPr>
          <w:rFonts w:ascii="Calibri" w:hAnsi="Calibri" w:cs="Calibri"/>
          <w:lang w:bidi="ar-EG"/>
        </w:rPr>
        <w:t>Majhool</w:t>
      </w:r>
      <w:proofErr w:type="spellEnd"/>
      <w:r>
        <w:rPr>
          <w:rFonts w:ascii="Calibri" w:hAnsi="Calibri" w:cs="Calibri"/>
          <w:lang w:bidi="ar-EG"/>
        </w:rPr>
        <w:t xml:space="preserve"> (unknown) however the text of the Prophetic speech: ““</w:t>
      </w:r>
      <w:r w:rsidRPr="002E6B87">
        <w:rPr>
          <w:rFonts w:ascii="Calibri" w:hAnsi="Calibri" w:cs="Calibri"/>
          <w:b/>
          <w:bCs/>
          <w:lang w:bidi="ar-EG"/>
        </w:rPr>
        <w:t xml:space="preserve">There is no Imam (leader) who shuts his door to </w:t>
      </w:r>
      <w:r>
        <w:rPr>
          <w:rFonts w:ascii="Calibri" w:hAnsi="Calibri" w:cs="Calibri"/>
          <w:b/>
          <w:bCs/>
          <w:lang w:bidi="ar-EG"/>
        </w:rPr>
        <w:t>those of a</w:t>
      </w:r>
      <w:r w:rsidRPr="002E6B87">
        <w:rPr>
          <w:rFonts w:ascii="Calibri" w:hAnsi="Calibri" w:cs="Calibri"/>
          <w:b/>
          <w:bCs/>
          <w:lang w:bidi="ar-EG"/>
        </w:rPr>
        <w:t xml:space="preserve"> </w:t>
      </w:r>
      <w:r>
        <w:rPr>
          <w:rFonts w:ascii="Calibri" w:hAnsi="Calibri" w:cs="Calibri"/>
          <w:b/>
          <w:bCs/>
          <w:lang w:bidi="ar-EG"/>
        </w:rPr>
        <w:t>general need</w:t>
      </w:r>
      <w:r w:rsidRPr="002E6B87">
        <w:rPr>
          <w:rFonts w:ascii="Calibri" w:hAnsi="Calibri" w:cs="Calibri"/>
          <w:b/>
          <w:bCs/>
          <w:lang w:bidi="ar-EG"/>
        </w:rPr>
        <w:t xml:space="preserve">, </w:t>
      </w:r>
      <w:r>
        <w:rPr>
          <w:rFonts w:ascii="Calibri" w:hAnsi="Calibri" w:cs="Calibri"/>
          <w:b/>
          <w:bCs/>
          <w:lang w:bidi="ar-EG"/>
        </w:rPr>
        <w:t>urgent need</w:t>
      </w:r>
      <w:r w:rsidRPr="002E6B87">
        <w:rPr>
          <w:rFonts w:ascii="Calibri" w:hAnsi="Calibri" w:cs="Calibri"/>
          <w:b/>
          <w:bCs/>
          <w:lang w:bidi="ar-EG"/>
        </w:rPr>
        <w:t xml:space="preserve"> and </w:t>
      </w:r>
      <w:r>
        <w:rPr>
          <w:rFonts w:ascii="Calibri" w:hAnsi="Calibri" w:cs="Calibri"/>
          <w:b/>
          <w:bCs/>
          <w:lang w:bidi="ar-EG"/>
        </w:rPr>
        <w:t xml:space="preserve">are in a state of </w:t>
      </w:r>
      <w:r w:rsidRPr="002E6B87">
        <w:rPr>
          <w:rFonts w:ascii="Calibri" w:hAnsi="Calibri" w:cs="Calibri"/>
          <w:b/>
          <w:bCs/>
          <w:lang w:bidi="ar-EG"/>
        </w:rPr>
        <w:t xml:space="preserve">destitution except that Allah will shut the doors of heaven to his own </w:t>
      </w:r>
      <w:r>
        <w:rPr>
          <w:rFonts w:ascii="Calibri" w:hAnsi="Calibri" w:cs="Calibri"/>
          <w:b/>
          <w:bCs/>
          <w:lang w:bidi="ar-EG"/>
        </w:rPr>
        <w:t>need</w:t>
      </w:r>
      <w:r w:rsidRPr="002E6B87">
        <w:rPr>
          <w:rFonts w:ascii="Calibri" w:hAnsi="Calibri" w:cs="Calibri"/>
          <w:b/>
          <w:bCs/>
          <w:lang w:bidi="ar-EG"/>
        </w:rPr>
        <w:t xml:space="preserve">, </w:t>
      </w:r>
      <w:r>
        <w:rPr>
          <w:rFonts w:ascii="Calibri" w:hAnsi="Calibri" w:cs="Calibri"/>
          <w:b/>
          <w:bCs/>
          <w:lang w:bidi="ar-EG"/>
        </w:rPr>
        <w:t xml:space="preserve">urgent </w:t>
      </w:r>
      <w:r w:rsidRPr="002E6B87">
        <w:rPr>
          <w:rFonts w:ascii="Calibri" w:hAnsi="Calibri" w:cs="Calibri"/>
          <w:b/>
          <w:bCs/>
          <w:lang w:bidi="ar-EG"/>
        </w:rPr>
        <w:t>need and destitution</w:t>
      </w:r>
      <w:r>
        <w:rPr>
          <w:rFonts w:ascii="Calibri" w:hAnsi="Calibri" w:cs="Calibri"/>
          <w:lang w:bidi="ar-EG"/>
        </w:rPr>
        <w:t>” is Sahih and reliable by the second Isnad of At-</w:t>
      </w:r>
      <w:proofErr w:type="spellStart"/>
      <w:r>
        <w:rPr>
          <w:rFonts w:ascii="Calibri" w:hAnsi="Calibri" w:cs="Calibri"/>
          <w:lang w:bidi="ar-EG"/>
        </w:rPr>
        <w:t>Tirmidhi</w:t>
      </w:r>
      <w:proofErr w:type="spellEnd"/>
      <w:r>
        <w:rPr>
          <w:rFonts w:ascii="Calibri" w:hAnsi="Calibri" w:cs="Calibri"/>
          <w:lang w:bidi="ar-EG"/>
        </w:rPr>
        <w:t xml:space="preserve">, as stated by Al-Albani, and by the narration of Al-Hakim which he verified as Sahih and </w:t>
      </w:r>
      <w:proofErr w:type="spellStart"/>
      <w:r>
        <w:rPr>
          <w:rFonts w:ascii="Calibri" w:hAnsi="Calibri" w:cs="Calibri"/>
          <w:lang w:bidi="ar-EG"/>
        </w:rPr>
        <w:t>Adh-Dhahabi</w:t>
      </w:r>
      <w:proofErr w:type="spellEnd"/>
      <w:r>
        <w:rPr>
          <w:rFonts w:ascii="Calibri" w:hAnsi="Calibri" w:cs="Calibri"/>
          <w:lang w:bidi="ar-EG"/>
        </w:rPr>
        <w:t xml:space="preserve"> concurred. </w:t>
      </w:r>
    </w:p>
    <w:p w14:paraId="2912D627" w14:textId="77777777" w:rsidR="00005C44" w:rsidRPr="003725B2" w:rsidRDefault="00005C44" w:rsidP="00005C44">
      <w:pPr>
        <w:rPr>
          <w:rFonts w:ascii="Traditional Arabic" w:hAnsi="Traditional Arabic" w:cs="Traditional Arabic"/>
          <w:sz w:val="22"/>
          <w:szCs w:val="22"/>
          <w:rtl/>
        </w:rPr>
      </w:pPr>
    </w:p>
    <w:p w14:paraId="52AE68D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حديث آخر: [حدثنا حسين بن محمد حدثنا شريك عن أبي حصين عن الوالبي صديق لمعاذ بن جبل عن معاذ قال: قال رسول الله، صلى الله عليه وسلم: «</w:t>
      </w:r>
      <w:r w:rsidRPr="000F205F">
        <w:rPr>
          <w:rFonts w:ascii="Traditional Arabic" w:hAnsi="Traditional Arabic" w:cs="Traditional Arabic"/>
          <w:bCs/>
          <w:sz w:val="28"/>
          <w:szCs w:val="28"/>
          <w:rtl/>
        </w:rPr>
        <w:t>من ولي من أمر الناس شيئا فاحتجب عن أولى الضعفة والحاجة احتجب الله عنه يوم القيامة»</w:t>
      </w:r>
      <w:r w:rsidRPr="000F205F">
        <w:rPr>
          <w:rFonts w:ascii="Traditional Arabic" w:hAnsi="Traditional Arabic" w:cs="Traditional Arabic"/>
          <w:sz w:val="28"/>
          <w:szCs w:val="28"/>
          <w:rtl/>
        </w:rPr>
        <w:t>]،</w:t>
      </w:r>
    </w:p>
    <w:p w14:paraId="07F7DAD1" w14:textId="77777777" w:rsidR="00005C44" w:rsidRDefault="00005C44" w:rsidP="00005C44">
      <w:pPr>
        <w:rPr>
          <w:rFonts w:ascii="Traditional Arabic" w:hAnsi="Traditional Arabic" w:cs="Traditional Arabic"/>
          <w:sz w:val="22"/>
          <w:szCs w:val="22"/>
        </w:rPr>
      </w:pPr>
    </w:p>
    <w:p w14:paraId="4A9242F1" w14:textId="77777777" w:rsidR="00005C44" w:rsidRDefault="00005C44" w:rsidP="00005C44">
      <w:pPr>
        <w:rPr>
          <w:rFonts w:ascii="Calibri" w:hAnsi="Calibri" w:cs="Calibri"/>
          <w:lang w:bidi="ar-EG"/>
        </w:rPr>
      </w:pPr>
      <w:r>
        <w:rPr>
          <w:rFonts w:ascii="Calibri" w:hAnsi="Calibri" w:cs="Calibri"/>
          <w:lang w:bidi="ar-EG"/>
        </w:rPr>
        <w:t>- There is another Hadith in “</w:t>
      </w:r>
      <w:proofErr w:type="spellStart"/>
      <w:r w:rsidRPr="00770EBB">
        <w:rPr>
          <w:rFonts w:ascii="Calibri" w:hAnsi="Calibri" w:cs="Calibri"/>
          <w:b/>
          <w:bCs/>
          <w:lang w:bidi="ar-EG"/>
        </w:rPr>
        <w:t>Musnad</w:t>
      </w:r>
      <w:proofErr w:type="spellEnd"/>
      <w:r w:rsidRPr="00770EBB">
        <w:rPr>
          <w:rFonts w:ascii="Calibri" w:hAnsi="Calibri" w:cs="Calibri"/>
          <w:b/>
          <w:bCs/>
          <w:lang w:bidi="ar-EG"/>
        </w:rPr>
        <w:t xml:space="preserve"> Al-Imam Ahmad bin Hanbal</w:t>
      </w:r>
      <w:r>
        <w:rPr>
          <w:rFonts w:ascii="Calibri" w:hAnsi="Calibri" w:cs="Calibri"/>
          <w:lang w:bidi="ar-EG"/>
        </w:rPr>
        <w:t>”: [Husain bin Muhammad related to us: Shareek related to us from Abu Husain, from Al-</w:t>
      </w:r>
      <w:proofErr w:type="spellStart"/>
      <w:r>
        <w:rPr>
          <w:rFonts w:ascii="Calibri" w:hAnsi="Calibri" w:cs="Calibri"/>
          <w:lang w:bidi="ar-EG"/>
        </w:rPr>
        <w:t>Waalibiy</w:t>
      </w:r>
      <w:proofErr w:type="spellEnd"/>
      <w:r>
        <w:rPr>
          <w:rFonts w:ascii="Calibri" w:hAnsi="Calibri" w:cs="Calibri"/>
          <w:lang w:bidi="ar-EG"/>
        </w:rPr>
        <w:t xml:space="preserve">, the friend of Mu’adh bin </w:t>
      </w:r>
      <w:r>
        <w:rPr>
          <w:rFonts w:ascii="Calibri" w:hAnsi="Calibri" w:cs="Calibri"/>
          <w:lang w:bidi="ar-EG"/>
        </w:rPr>
        <w:lastRenderedPageBreak/>
        <w:t xml:space="preserve">Jabal, from Mu’adh: He said: The Messenger of Allah </w:t>
      </w:r>
      <w:r>
        <w:rPr>
          <w:rFonts w:ascii="Calibri" w:hAnsi="Calibri" w:cs="Calibri" w:hint="cs"/>
          <w:rtl/>
          <w:lang w:bidi="ar-EG"/>
        </w:rPr>
        <w:t>ﷺ</w:t>
      </w:r>
      <w:r>
        <w:rPr>
          <w:rFonts w:ascii="Calibri" w:hAnsi="Calibri" w:cs="Calibri"/>
          <w:lang w:bidi="ar-EG"/>
        </w:rPr>
        <w:t xml:space="preserve"> said: “</w:t>
      </w:r>
      <w:r w:rsidRPr="00645C14">
        <w:rPr>
          <w:rFonts w:ascii="Calibri" w:hAnsi="Calibri" w:cs="Calibri"/>
          <w:b/>
          <w:bCs/>
          <w:lang w:bidi="ar-EG"/>
        </w:rPr>
        <w:t xml:space="preserve">Whoever is given charge over </w:t>
      </w:r>
      <w:r>
        <w:rPr>
          <w:rFonts w:ascii="Calibri" w:hAnsi="Calibri" w:cs="Calibri"/>
          <w:b/>
          <w:bCs/>
          <w:lang w:bidi="ar-EG"/>
        </w:rPr>
        <w:t>an</w:t>
      </w:r>
      <w:r w:rsidRPr="00645C14">
        <w:rPr>
          <w:rFonts w:ascii="Calibri" w:hAnsi="Calibri" w:cs="Calibri"/>
          <w:b/>
          <w:bCs/>
          <w:lang w:bidi="ar-EG"/>
        </w:rPr>
        <w:t xml:space="preserve"> affair of the </w:t>
      </w:r>
      <w:r>
        <w:rPr>
          <w:rFonts w:ascii="Calibri" w:hAnsi="Calibri" w:cs="Calibri"/>
          <w:b/>
          <w:bCs/>
          <w:lang w:bidi="ar-EG"/>
        </w:rPr>
        <w:t>people</w:t>
      </w:r>
      <w:r w:rsidRPr="00645C14">
        <w:rPr>
          <w:rFonts w:ascii="Calibri" w:hAnsi="Calibri" w:cs="Calibri"/>
          <w:b/>
          <w:bCs/>
          <w:lang w:bidi="ar-EG"/>
        </w:rPr>
        <w:t xml:space="preserve"> but then keeps himself inaccessible from </w:t>
      </w:r>
      <w:r>
        <w:rPr>
          <w:rFonts w:ascii="Calibri" w:hAnsi="Calibri" w:cs="Calibri"/>
          <w:b/>
          <w:bCs/>
          <w:lang w:bidi="ar-EG"/>
        </w:rPr>
        <w:t>those of weakness and need</w:t>
      </w:r>
      <w:r w:rsidRPr="00645C14">
        <w:rPr>
          <w:rFonts w:ascii="Calibri" w:hAnsi="Calibri" w:cs="Calibri"/>
          <w:b/>
          <w:bCs/>
          <w:lang w:bidi="ar-EG"/>
        </w:rPr>
        <w:t xml:space="preserve">, Allah will screen </w:t>
      </w:r>
      <w:r>
        <w:rPr>
          <w:rFonts w:ascii="Calibri" w:hAnsi="Calibri" w:cs="Calibri"/>
          <w:b/>
          <w:bCs/>
          <w:lang w:bidi="ar-EG"/>
        </w:rPr>
        <w:t>Himself from him</w:t>
      </w:r>
      <w:r w:rsidRPr="00645C14">
        <w:rPr>
          <w:rFonts w:ascii="Calibri" w:hAnsi="Calibri" w:cs="Calibri"/>
          <w:b/>
          <w:bCs/>
          <w:lang w:bidi="ar-EG"/>
        </w:rPr>
        <w:t xml:space="preserve"> on the Day of Judgement</w:t>
      </w:r>
      <w:r w:rsidRPr="00336E3D">
        <w:rPr>
          <w:rFonts w:ascii="Calibri" w:hAnsi="Calibri" w:cs="Calibri"/>
          <w:lang w:bidi="ar-EG"/>
        </w:rPr>
        <w:t xml:space="preserve">”]. </w:t>
      </w:r>
    </w:p>
    <w:p w14:paraId="681EE82C" w14:textId="77777777" w:rsidR="00005C44" w:rsidRPr="003725B2" w:rsidRDefault="00005C44" w:rsidP="00005C44">
      <w:pPr>
        <w:rPr>
          <w:rFonts w:ascii="Traditional Arabic" w:hAnsi="Traditional Arabic" w:cs="Traditional Arabic"/>
          <w:sz w:val="22"/>
          <w:szCs w:val="22"/>
          <w:rtl/>
        </w:rPr>
      </w:pPr>
    </w:p>
    <w:p w14:paraId="04BDCAE9" w14:textId="77777777" w:rsidR="00005C44" w:rsidRPr="003725B2" w:rsidRDefault="00005C44" w:rsidP="00005C44">
      <w:pPr>
        <w:rPr>
          <w:rFonts w:ascii="Traditional Arabic" w:hAnsi="Traditional Arabic" w:cs="Traditional Arabic"/>
        </w:rPr>
      </w:pPr>
      <w:r w:rsidRPr="003725B2">
        <w:rPr>
          <w:rFonts w:ascii="Traditional Arabic" w:hAnsi="Traditional Arabic" w:cs="Traditional Arabic"/>
          <w:rtl/>
        </w:rPr>
        <w:t xml:space="preserve">ــ وهو في «مسند ابن الجعد»: [حدثنا علي أخبرنا شريك عن أبي حصين عن رجل من بني والبة كان صديقا لمعاذ عن معاذ به بعينه] </w:t>
      </w:r>
    </w:p>
    <w:p w14:paraId="001E07D8" w14:textId="77777777" w:rsidR="00005C44" w:rsidRDefault="00005C44" w:rsidP="00005C44">
      <w:pPr>
        <w:rPr>
          <w:rFonts w:ascii="Traditional Arabic" w:hAnsi="Traditional Arabic" w:cs="Traditional Arabic"/>
          <w:sz w:val="22"/>
          <w:szCs w:val="22"/>
        </w:rPr>
      </w:pPr>
    </w:p>
    <w:p w14:paraId="1B1F899E" w14:textId="77777777" w:rsidR="00005C44" w:rsidRPr="00564753" w:rsidRDefault="00005C44" w:rsidP="00005C44">
      <w:pPr>
        <w:rPr>
          <w:rFonts w:ascii="Calibri" w:hAnsi="Calibri" w:cs="Calibri"/>
          <w:lang w:bidi="ar-EG"/>
        </w:rPr>
      </w:pPr>
      <w:r w:rsidRPr="00564753">
        <w:rPr>
          <w:rFonts w:ascii="Calibri" w:hAnsi="Calibri" w:cs="Calibri"/>
          <w:lang w:bidi="ar-EG"/>
        </w:rPr>
        <w:t>- It was recorded in “</w:t>
      </w:r>
      <w:proofErr w:type="spellStart"/>
      <w:r w:rsidRPr="00564753">
        <w:rPr>
          <w:rFonts w:ascii="Calibri" w:hAnsi="Calibri" w:cs="Calibri"/>
          <w:b/>
          <w:bCs/>
          <w:lang w:bidi="ar-EG"/>
        </w:rPr>
        <w:t>Musnad</w:t>
      </w:r>
      <w:proofErr w:type="spellEnd"/>
      <w:r w:rsidRPr="00564753">
        <w:rPr>
          <w:rFonts w:ascii="Calibri" w:hAnsi="Calibri" w:cs="Calibri"/>
          <w:b/>
          <w:bCs/>
          <w:lang w:bidi="ar-EG"/>
        </w:rPr>
        <w:t xml:space="preserve"> Ibn ul-Ja’d</w:t>
      </w:r>
      <w:r w:rsidRPr="00564753">
        <w:rPr>
          <w:rFonts w:ascii="Calibri" w:hAnsi="Calibri" w:cs="Calibri"/>
          <w:lang w:bidi="ar-EG"/>
        </w:rPr>
        <w:t xml:space="preserve">”: [‘Ali related to us: Shareek informed us from Abu Husain, from a man from Bani </w:t>
      </w:r>
      <w:proofErr w:type="spellStart"/>
      <w:r w:rsidRPr="00564753">
        <w:rPr>
          <w:rFonts w:ascii="Calibri" w:hAnsi="Calibri" w:cs="Calibri"/>
          <w:lang w:bidi="ar-EG"/>
        </w:rPr>
        <w:t>Waalibah</w:t>
      </w:r>
      <w:proofErr w:type="spellEnd"/>
      <w:r w:rsidRPr="00564753">
        <w:rPr>
          <w:rFonts w:ascii="Calibri" w:hAnsi="Calibri" w:cs="Calibri"/>
          <w:lang w:bidi="ar-EG"/>
        </w:rPr>
        <w:t>, who was a friend of Mu’adh: The same as it].</w:t>
      </w:r>
    </w:p>
    <w:p w14:paraId="23EF22F5" w14:textId="77777777" w:rsidR="00005C44" w:rsidRPr="003725B2" w:rsidRDefault="00005C44" w:rsidP="00005C44">
      <w:pPr>
        <w:rPr>
          <w:rFonts w:ascii="Traditional Arabic" w:hAnsi="Traditional Arabic" w:cs="Traditional Arabic"/>
          <w:sz w:val="22"/>
          <w:szCs w:val="22"/>
          <w:rtl/>
        </w:rPr>
      </w:pPr>
    </w:p>
    <w:p w14:paraId="281CC77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عبدان بن أحمد حدثنا خلاد بن أسلم حدثنا حنيفة بن مرزوق حدثنا شريك عن أبي حصين عن أبي خالد الوالبي عن معاذ بن جبل قاله بنحوه]</w:t>
      </w:r>
    </w:p>
    <w:p w14:paraId="731D6F2E" w14:textId="77777777" w:rsidR="00005C44" w:rsidRDefault="00005C44" w:rsidP="00005C44">
      <w:pPr>
        <w:rPr>
          <w:rFonts w:ascii="Traditional Arabic" w:hAnsi="Traditional Arabic" w:cs="Traditional Arabic"/>
          <w:sz w:val="22"/>
          <w:szCs w:val="22"/>
        </w:rPr>
      </w:pPr>
    </w:p>
    <w:p w14:paraId="4B3F2C13" w14:textId="77777777" w:rsidR="00005C44" w:rsidRPr="00325565" w:rsidRDefault="00005C44" w:rsidP="00005C44">
      <w:pPr>
        <w:rPr>
          <w:rFonts w:ascii="Calibri" w:hAnsi="Calibri" w:cs="Calibri"/>
          <w:lang w:bidi="ar-EG"/>
        </w:rPr>
      </w:pPr>
      <w:r w:rsidRPr="00325565">
        <w:rPr>
          <w:rFonts w:ascii="Calibri" w:hAnsi="Calibri" w:cs="Calibri"/>
          <w:lang w:bidi="ar-EG"/>
        </w:rPr>
        <w:t>- And in “</w:t>
      </w:r>
      <w:proofErr w:type="spellStart"/>
      <w:r w:rsidRPr="00325565">
        <w:rPr>
          <w:rFonts w:ascii="Calibri" w:hAnsi="Calibri" w:cs="Calibri"/>
          <w:b/>
          <w:bCs/>
          <w:lang w:bidi="ar-EG"/>
        </w:rPr>
        <w:t>Mu’jam</w:t>
      </w:r>
      <w:proofErr w:type="spellEnd"/>
      <w:r w:rsidRPr="00325565">
        <w:rPr>
          <w:rFonts w:ascii="Calibri" w:hAnsi="Calibri" w:cs="Calibri"/>
          <w:b/>
          <w:bCs/>
          <w:lang w:bidi="ar-EG"/>
        </w:rPr>
        <w:t xml:space="preserve"> Al-Kabir</w:t>
      </w:r>
      <w:r w:rsidRPr="00325565">
        <w:rPr>
          <w:rFonts w:ascii="Calibri" w:hAnsi="Calibri" w:cs="Calibri"/>
          <w:lang w:bidi="ar-EG"/>
        </w:rPr>
        <w:t>”: [‘Abdan bin Ahmad related to</w:t>
      </w:r>
      <w:r>
        <w:rPr>
          <w:rFonts w:ascii="Calibri" w:hAnsi="Calibri" w:cs="Calibri"/>
          <w:lang w:bidi="ar-EG"/>
        </w:rPr>
        <w:t xml:space="preserve"> us: Khallad bin Aslam related to us: Hanifah bin Marzuq related to us: Shareek related to us from Abu Husain, from Abu Khalid Al-</w:t>
      </w:r>
      <w:proofErr w:type="spellStart"/>
      <w:r>
        <w:rPr>
          <w:rFonts w:ascii="Calibri" w:hAnsi="Calibri" w:cs="Calibri"/>
          <w:lang w:bidi="ar-EG"/>
        </w:rPr>
        <w:t>Waalibiy</w:t>
      </w:r>
      <w:proofErr w:type="spellEnd"/>
      <w:r>
        <w:rPr>
          <w:rFonts w:ascii="Calibri" w:hAnsi="Calibri" w:cs="Calibri"/>
          <w:lang w:bidi="ar-EG"/>
        </w:rPr>
        <w:t>, from Mu’adh bin Jabal: He said it, like it].</w:t>
      </w:r>
    </w:p>
    <w:p w14:paraId="518AB230" w14:textId="77777777" w:rsidR="00005C44" w:rsidRPr="003725B2" w:rsidRDefault="00005C44" w:rsidP="00005C44">
      <w:pPr>
        <w:rPr>
          <w:rFonts w:ascii="Traditional Arabic" w:hAnsi="Traditional Arabic" w:cs="Traditional Arabic"/>
          <w:sz w:val="22"/>
          <w:szCs w:val="22"/>
          <w:rtl/>
        </w:rPr>
      </w:pPr>
    </w:p>
    <w:p w14:paraId="50E2BAB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قلت: هذا متن مستقيم، يشهد له الحديث الصحيح السابق، إلا أن شريكاً كثير الغلط، قبيح التدليس: يدلس المنكرات عن الثقات، والوالبي صاحب معاذ بن جبل مجهول لا يعرف حاله. </w:t>
      </w:r>
    </w:p>
    <w:p w14:paraId="25230D07" w14:textId="77777777" w:rsidR="00005C44" w:rsidRDefault="00005C44" w:rsidP="00005C44">
      <w:pPr>
        <w:rPr>
          <w:rFonts w:ascii="Traditional Arabic" w:hAnsi="Traditional Arabic" w:cs="Traditional Arabic"/>
          <w:sz w:val="22"/>
          <w:szCs w:val="22"/>
        </w:rPr>
      </w:pPr>
    </w:p>
    <w:p w14:paraId="4CB77EA3" w14:textId="77777777" w:rsidR="00005C44" w:rsidRPr="00AA0BF4" w:rsidRDefault="00005C44" w:rsidP="00005C44">
      <w:pPr>
        <w:rPr>
          <w:rFonts w:ascii="Calibri" w:hAnsi="Calibri" w:cs="Calibri"/>
          <w:lang w:bidi="ar-EG"/>
        </w:rPr>
      </w:pPr>
      <w:r w:rsidRPr="00AA0BF4">
        <w:rPr>
          <w:rFonts w:ascii="Calibri" w:hAnsi="Calibri" w:cs="Calibri"/>
          <w:lang w:bidi="ar-EG"/>
        </w:rPr>
        <w:t xml:space="preserve">I say: This </w:t>
      </w:r>
      <w:proofErr w:type="spellStart"/>
      <w:r w:rsidRPr="00AA0BF4">
        <w:rPr>
          <w:rFonts w:ascii="Calibri" w:hAnsi="Calibri" w:cs="Calibri"/>
          <w:lang w:bidi="ar-EG"/>
        </w:rPr>
        <w:t>Matn</w:t>
      </w:r>
      <w:proofErr w:type="spellEnd"/>
      <w:r w:rsidRPr="00AA0BF4">
        <w:rPr>
          <w:rFonts w:ascii="Calibri" w:hAnsi="Calibri" w:cs="Calibri"/>
          <w:lang w:bidi="ar-EG"/>
        </w:rPr>
        <w:t xml:space="preserve"> (textual content of the Hadith) is upright, the previous Sahih Hadith supports it. However, </w:t>
      </w:r>
      <w:r>
        <w:rPr>
          <w:rFonts w:ascii="Calibri" w:hAnsi="Calibri" w:cs="Calibri"/>
          <w:lang w:bidi="ar-EG"/>
        </w:rPr>
        <w:t>Shareek</w:t>
      </w:r>
      <w:r w:rsidRPr="00AA0BF4">
        <w:rPr>
          <w:rFonts w:ascii="Calibri" w:hAnsi="Calibri" w:cs="Calibri"/>
          <w:lang w:bidi="ar-EG"/>
        </w:rPr>
        <w:t xml:space="preserve"> makes many mistakes and is severely guilty of </w:t>
      </w:r>
      <w:proofErr w:type="spellStart"/>
      <w:r>
        <w:rPr>
          <w:rFonts w:ascii="Calibri" w:hAnsi="Calibri" w:cs="Calibri"/>
          <w:lang w:bidi="ar-EG"/>
        </w:rPr>
        <w:t>Tadlees</w:t>
      </w:r>
      <w:proofErr w:type="spellEnd"/>
      <w:r>
        <w:rPr>
          <w:rFonts w:ascii="Calibri" w:hAnsi="Calibri" w:cs="Calibri"/>
          <w:lang w:bidi="ar-EG"/>
        </w:rPr>
        <w:t>.</w:t>
      </w:r>
      <w:r w:rsidRPr="00AA0BF4">
        <w:rPr>
          <w:rFonts w:ascii="Calibri" w:hAnsi="Calibri" w:cs="Calibri"/>
          <w:lang w:bidi="ar-EG"/>
        </w:rPr>
        <w:t xml:space="preserve"> </w:t>
      </w:r>
      <w:r>
        <w:rPr>
          <w:rFonts w:ascii="Calibri" w:hAnsi="Calibri" w:cs="Calibri"/>
          <w:lang w:bidi="ar-EG"/>
        </w:rPr>
        <w:t>H</w:t>
      </w:r>
      <w:r w:rsidRPr="00AA0BF4">
        <w:rPr>
          <w:rFonts w:ascii="Calibri" w:hAnsi="Calibri" w:cs="Calibri"/>
          <w:lang w:bidi="ar-EG"/>
        </w:rPr>
        <w:t xml:space="preserve">e performs </w:t>
      </w:r>
      <w:proofErr w:type="spellStart"/>
      <w:r>
        <w:rPr>
          <w:rFonts w:ascii="Calibri" w:hAnsi="Calibri" w:cs="Calibri"/>
          <w:lang w:bidi="ar-EG"/>
        </w:rPr>
        <w:t>Tadlees</w:t>
      </w:r>
      <w:proofErr w:type="spellEnd"/>
      <w:r w:rsidRPr="00AA0BF4">
        <w:rPr>
          <w:rFonts w:ascii="Calibri" w:hAnsi="Calibri" w:cs="Calibri"/>
          <w:lang w:bidi="ar-EG"/>
        </w:rPr>
        <w:t xml:space="preserve"> by attributing denounced (</w:t>
      </w:r>
      <w:proofErr w:type="spellStart"/>
      <w:r w:rsidRPr="00AA0BF4">
        <w:rPr>
          <w:rFonts w:ascii="Calibri" w:hAnsi="Calibri" w:cs="Calibri"/>
          <w:lang w:bidi="ar-EG"/>
        </w:rPr>
        <w:t>Munkar</w:t>
      </w:r>
      <w:proofErr w:type="spellEnd"/>
      <w:r w:rsidRPr="00AA0BF4">
        <w:rPr>
          <w:rFonts w:ascii="Calibri" w:hAnsi="Calibri" w:cs="Calibri"/>
          <w:lang w:bidi="ar-EG"/>
        </w:rPr>
        <w:t xml:space="preserve">) reports to trustworthy narrators. And </w:t>
      </w:r>
      <w:r>
        <w:rPr>
          <w:rFonts w:ascii="Calibri" w:hAnsi="Calibri" w:cs="Calibri"/>
          <w:lang w:bidi="ar-EG"/>
        </w:rPr>
        <w:t>Al-</w:t>
      </w:r>
      <w:proofErr w:type="spellStart"/>
      <w:r>
        <w:rPr>
          <w:rFonts w:ascii="Calibri" w:hAnsi="Calibri" w:cs="Calibri"/>
          <w:lang w:bidi="ar-EG"/>
        </w:rPr>
        <w:t>Waalibiy</w:t>
      </w:r>
      <w:proofErr w:type="spellEnd"/>
      <w:r w:rsidRPr="00AA0BF4">
        <w:rPr>
          <w:rFonts w:ascii="Calibri" w:hAnsi="Calibri" w:cs="Calibri"/>
          <w:lang w:bidi="ar-EG"/>
        </w:rPr>
        <w:t xml:space="preserve">, the companion of </w:t>
      </w:r>
      <w:r>
        <w:rPr>
          <w:rFonts w:ascii="Calibri" w:hAnsi="Calibri" w:cs="Calibri"/>
          <w:lang w:bidi="ar-EG"/>
        </w:rPr>
        <w:t>Mu’adh</w:t>
      </w:r>
      <w:r w:rsidRPr="00AA0BF4">
        <w:rPr>
          <w:rFonts w:ascii="Calibri" w:hAnsi="Calibri" w:cs="Calibri"/>
          <w:lang w:bidi="ar-EG"/>
        </w:rPr>
        <w:t xml:space="preserve"> </w:t>
      </w:r>
      <w:r>
        <w:rPr>
          <w:rFonts w:ascii="Calibri" w:hAnsi="Calibri" w:cs="Calibri"/>
          <w:lang w:bidi="ar-EG"/>
        </w:rPr>
        <w:t>bin</w:t>
      </w:r>
      <w:r w:rsidRPr="00AA0BF4">
        <w:rPr>
          <w:rFonts w:ascii="Calibri" w:hAnsi="Calibri" w:cs="Calibri"/>
          <w:lang w:bidi="ar-EG"/>
        </w:rPr>
        <w:t xml:space="preserve"> Jabal, is unknown</w:t>
      </w:r>
      <w:r>
        <w:rPr>
          <w:rFonts w:ascii="Calibri" w:hAnsi="Calibri" w:cs="Calibri"/>
          <w:lang w:bidi="ar-EG"/>
        </w:rPr>
        <w:t>.</w:t>
      </w:r>
      <w:r w:rsidRPr="00AA0BF4">
        <w:rPr>
          <w:rFonts w:ascii="Calibri" w:hAnsi="Calibri" w:cs="Calibri"/>
          <w:lang w:bidi="ar-EG"/>
        </w:rPr>
        <w:t xml:space="preserve"> </w:t>
      </w:r>
      <w:r>
        <w:rPr>
          <w:rFonts w:ascii="Calibri" w:hAnsi="Calibri" w:cs="Calibri"/>
          <w:lang w:bidi="ar-EG"/>
        </w:rPr>
        <w:t>H</w:t>
      </w:r>
      <w:r w:rsidRPr="00AA0BF4">
        <w:rPr>
          <w:rFonts w:ascii="Calibri" w:hAnsi="Calibri" w:cs="Calibri"/>
          <w:lang w:bidi="ar-EG"/>
        </w:rPr>
        <w:t>is condition is not known</w:t>
      </w:r>
      <w:r>
        <w:rPr>
          <w:rFonts w:ascii="Calibri" w:hAnsi="Calibri" w:cs="Calibri"/>
          <w:lang w:bidi="ar-EG"/>
        </w:rPr>
        <w:t>.</w:t>
      </w:r>
    </w:p>
    <w:p w14:paraId="36821CCA" w14:textId="77777777" w:rsidR="00005C44" w:rsidRPr="003725B2" w:rsidRDefault="00005C44" w:rsidP="00005C44">
      <w:pPr>
        <w:rPr>
          <w:rFonts w:ascii="Traditional Arabic" w:hAnsi="Traditional Arabic" w:cs="Traditional Arabic"/>
          <w:sz w:val="22"/>
          <w:szCs w:val="22"/>
          <w:rtl/>
        </w:rPr>
      </w:pPr>
    </w:p>
    <w:p w14:paraId="3897489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إذا استشاط السلطان، تسلط الشيطان</w:t>
      </w:r>
      <w:r w:rsidRPr="000F205F">
        <w:rPr>
          <w:rFonts w:ascii="Traditional Arabic" w:hAnsi="Traditional Arabic" w:cs="Traditional Arabic"/>
          <w:sz w:val="28"/>
          <w:szCs w:val="28"/>
          <w:rtl/>
        </w:rPr>
        <w:t>»</w:t>
      </w:r>
    </w:p>
    <w:p w14:paraId="1EC8FFE8" w14:textId="77777777" w:rsidR="00005C44" w:rsidRDefault="00005C44" w:rsidP="00005C44">
      <w:pPr>
        <w:rPr>
          <w:rFonts w:ascii="Traditional Arabic" w:hAnsi="Traditional Arabic" w:cs="Traditional Arabic"/>
          <w:sz w:val="22"/>
          <w:szCs w:val="22"/>
        </w:rPr>
      </w:pPr>
    </w:p>
    <w:p w14:paraId="200E3775" w14:textId="77777777" w:rsidR="00005C44" w:rsidRPr="00F00135" w:rsidRDefault="00005C44" w:rsidP="00005C44">
      <w:pPr>
        <w:rPr>
          <w:rFonts w:ascii="Calibri" w:hAnsi="Calibri" w:cs="Calibri"/>
          <w:b/>
          <w:bCs/>
          <w:lang w:bidi="ar-EG"/>
        </w:rPr>
      </w:pPr>
      <w:r w:rsidRPr="00F00135">
        <w:rPr>
          <w:rFonts w:ascii="Calibri" w:hAnsi="Calibri" w:cs="Calibri"/>
          <w:b/>
          <w:bCs/>
          <w:lang w:bidi="ar-EG"/>
        </w:rPr>
        <w:t xml:space="preserve">- Section: </w:t>
      </w:r>
      <w:r>
        <w:rPr>
          <w:rFonts w:ascii="Calibri" w:hAnsi="Calibri" w:cs="Calibri"/>
          <w:b/>
          <w:bCs/>
          <w:lang w:bidi="ar-EG"/>
        </w:rPr>
        <w:t xml:space="preserve">Hadith: </w:t>
      </w:r>
      <w:r w:rsidRPr="00F00135">
        <w:rPr>
          <w:rFonts w:ascii="Calibri" w:hAnsi="Calibri" w:cs="Calibri"/>
          <w:b/>
          <w:bCs/>
          <w:lang w:bidi="ar-EG"/>
        </w:rPr>
        <w:t>“When the ruler (As-Sultan) loses his temper</w:t>
      </w:r>
      <w:r>
        <w:rPr>
          <w:rFonts w:ascii="Calibri" w:hAnsi="Calibri" w:cs="Calibri"/>
          <w:b/>
          <w:bCs/>
          <w:lang w:bidi="ar-EG"/>
        </w:rPr>
        <w:t xml:space="preserve"> (or gets enraged)</w:t>
      </w:r>
      <w:r w:rsidRPr="00F00135">
        <w:rPr>
          <w:rFonts w:ascii="Calibri" w:hAnsi="Calibri" w:cs="Calibri"/>
          <w:b/>
          <w:bCs/>
          <w:lang w:bidi="ar-EG"/>
        </w:rPr>
        <w:t>, Shaytan takes control”</w:t>
      </w:r>
    </w:p>
    <w:p w14:paraId="5C72449D" w14:textId="77777777" w:rsidR="00005C44" w:rsidRPr="003725B2" w:rsidRDefault="00005C44" w:rsidP="00005C44">
      <w:pPr>
        <w:rPr>
          <w:rFonts w:ascii="Traditional Arabic" w:hAnsi="Traditional Arabic" w:cs="Traditional Arabic"/>
          <w:sz w:val="22"/>
          <w:szCs w:val="22"/>
          <w:rtl/>
        </w:rPr>
      </w:pPr>
    </w:p>
    <w:p w14:paraId="26BF355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إبراهيم بن خالد حدثني أمية بن شبل وغيره عن عروة بن محمد قال حدثني أبي عن جدي قال: قال رسول الله، صلى الله عليه وسلم: «</w:t>
      </w:r>
      <w:r w:rsidRPr="000F205F">
        <w:rPr>
          <w:rFonts w:ascii="Traditional Arabic" w:hAnsi="Traditional Arabic" w:cs="Traditional Arabic"/>
          <w:bCs/>
          <w:sz w:val="28"/>
          <w:szCs w:val="28"/>
          <w:rtl/>
        </w:rPr>
        <w:t>إذا استشاط السلطان، تسلط الشيطان</w:t>
      </w:r>
      <w:r w:rsidRPr="000F205F">
        <w:rPr>
          <w:rFonts w:ascii="Traditional Arabic" w:hAnsi="Traditional Arabic" w:cs="Traditional Arabic"/>
          <w:sz w:val="28"/>
          <w:szCs w:val="28"/>
          <w:rtl/>
        </w:rPr>
        <w:t xml:space="preserve">»] </w:t>
      </w:r>
    </w:p>
    <w:p w14:paraId="106D4F0D" w14:textId="77777777" w:rsidR="00005C44" w:rsidRDefault="00005C44" w:rsidP="00005C44">
      <w:pPr>
        <w:rPr>
          <w:rFonts w:ascii="Traditional Arabic" w:hAnsi="Traditional Arabic" w:cs="Traditional Arabic"/>
          <w:sz w:val="22"/>
          <w:szCs w:val="22"/>
        </w:rPr>
      </w:pPr>
    </w:p>
    <w:p w14:paraId="4C7E6B68" w14:textId="77777777" w:rsidR="00005C44" w:rsidRDefault="00005C44" w:rsidP="00005C44">
      <w:pPr>
        <w:rPr>
          <w:rFonts w:ascii="Calibri" w:hAnsi="Calibri" w:cs="Calibri"/>
          <w:lang w:bidi="ar-EG"/>
        </w:rPr>
      </w:pPr>
      <w:r>
        <w:rPr>
          <w:rFonts w:ascii="Calibri" w:hAnsi="Calibri" w:cs="Calibri"/>
          <w:lang w:bidi="ar-EG"/>
        </w:rPr>
        <w:t>- It was recorded in “</w:t>
      </w:r>
      <w:proofErr w:type="spellStart"/>
      <w:r w:rsidRPr="00D74C68">
        <w:rPr>
          <w:rFonts w:ascii="Calibri" w:hAnsi="Calibri" w:cs="Calibri"/>
          <w:b/>
          <w:bCs/>
          <w:lang w:bidi="ar-EG"/>
        </w:rPr>
        <w:t>Musnad</w:t>
      </w:r>
      <w:proofErr w:type="spellEnd"/>
      <w:r w:rsidRPr="00D74C68">
        <w:rPr>
          <w:rFonts w:ascii="Calibri" w:hAnsi="Calibri" w:cs="Calibri"/>
          <w:b/>
          <w:bCs/>
          <w:lang w:bidi="ar-EG"/>
        </w:rPr>
        <w:t xml:space="preserve"> Al-Imam Ahmad bin Hanbal</w:t>
      </w:r>
      <w:r>
        <w:rPr>
          <w:rFonts w:ascii="Calibri" w:hAnsi="Calibri" w:cs="Calibri"/>
          <w:lang w:bidi="ar-EG"/>
        </w:rPr>
        <w:t xml:space="preserve">”: [Ibrahim bin Khalid related to us: Umayyah bin </w:t>
      </w:r>
      <w:proofErr w:type="spellStart"/>
      <w:r>
        <w:rPr>
          <w:rFonts w:ascii="Calibri" w:hAnsi="Calibri" w:cs="Calibri"/>
          <w:lang w:bidi="ar-EG"/>
        </w:rPr>
        <w:t>Shibl</w:t>
      </w:r>
      <w:proofErr w:type="spellEnd"/>
      <w:r>
        <w:rPr>
          <w:rFonts w:ascii="Calibri" w:hAnsi="Calibri" w:cs="Calibri"/>
          <w:lang w:bidi="ar-EG"/>
        </w:rPr>
        <w:t xml:space="preserve"> and other than him related to me from ‘Urwah bin Muhammad: He said: My father related to me from my grandfather: He said: The Messenger of Allah </w:t>
      </w:r>
      <w:r>
        <w:rPr>
          <w:rFonts w:ascii="Calibri" w:hAnsi="Calibri" w:cs="Calibri" w:hint="cs"/>
          <w:rtl/>
          <w:lang w:bidi="ar-EG"/>
        </w:rPr>
        <w:t>ﷺ</w:t>
      </w:r>
      <w:r>
        <w:rPr>
          <w:rFonts w:ascii="Calibri" w:hAnsi="Calibri" w:cs="Calibri"/>
          <w:lang w:bidi="ar-EG"/>
        </w:rPr>
        <w:t xml:space="preserve"> said:</w:t>
      </w:r>
      <w:r>
        <w:rPr>
          <w:rFonts w:ascii="Calibri" w:hAnsi="Calibri" w:cs="Calibri"/>
          <w:b/>
          <w:bCs/>
          <w:lang w:bidi="ar-EG"/>
        </w:rPr>
        <w:t xml:space="preserve"> </w:t>
      </w:r>
      <w:r w:rsidRPr="00C52AFF">
        <w:rPr>
          <w:rFonts w:ascii="Calibri" w:hAnsi="Calibri" w:cs="Calibri"/>
          <w:lang w:bidi="ar-EG"/>
        </w:rPr>
        <w:t>“</w:t>
      </w:r>
      <w:r w:rsidRPr="00F00135">
        <w:rPr>
          <w:rFonts w:ascii="Calibri" w:hAnsi="Calibri" w:cs="Calibri"/>
          <w:b/>
          <w:bCs/>
          <w:lang w:bidi="ar-EG"/>
        </w:rPr>
        <w:t>When the ruler (As-Sultan) loses his temper</w:t>
      </w:r>
      <w:r>
        <w:rPr>
          <w:rFonts w:ascii="Calibri" w:hAnsi="Calibri" w:cs="Calibri"/>
          <w:b/>
          <w:bCs/>
          <w:lang w:bidi="ar-EG"/>
        </w:rPr>
        <w:t xml:space="preserve"> (or gets enraged)</w:t>
      </w:r>
      <w:r w:rsidRPr="00F00135">
        <w:rPr>
          <w:rFonts w:ascii="Calibri" w:hAnsi="Calibri" w:cs="Calibri"/>
          <w:b/>
          <w:bCs/>
          <w:lang w:bidi="ar-EG"/>
        </w:rPr>
        <w:t>, Shaytan takes control</w:t>
      </w:r>
      <w:r w:rsidRPr="00C52AFF">
        <w:rPr>
          <w:rFonts w:ascii="Calibri" w:hAnsi="Calibri" w:cs="Calibri"/>
          <w:lang w:bidi="ar-EG"/>
        </w:rPr>
        <w:t>”</w:t>
      </w:r>
      <w:r>
        <w:rPr>
          <w:rFonts w:ascii="Calibri" w:hAnsi="Calibri" w:cs="Calibri"/>
          <w:lang w:bidi="ar-EG"/>
        </w:rPr>
        <w:t>].</w:t>
      </w:r>
    </w:p>
    <w:p w14:paraId="28EB4BC6" w14:textId="77777777" w:rsidR="00005C44" w:rsidRPr="004A12DF" w:rsidRDefault="00005C44" w:rsidP="00005C44">
      <w:pPr>
        <w:rPr>
          <w:rFonts w:ascii="Traditional Arabic" w:hAnsi="Traditional Arabic" w:cs="Traditional Arabic"/>
          <w:sz w:val="22"/>
          <w:szCs w:val="22"/>
          <w:rtl/>
        </w:rPr>
      </w:pPr>
    </w:p>
    <w:p w14:paraId="65C6C05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بعينه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[حدثنا عبد الله بن أحمد بن حنبل حدثني أبي (ح) وحدثنا محمد بن عبد الله الحضرمي حدثنا أحمد بن حنبل حدثنا إبراهيم بن خالد الصنعاني بإسناده ومتنه إلى منتهاه]</w:t>
      </w:r>
    </w:p>
    <w:p w14:paraId="14CDF2DF" w14:textId="77777777" w:rsidR="00005C44" w:rsidRDefault="00005C44" w:rsidP="00005C44">
      <w:pPr>
        <w:rPr>
          <w:rFonts w:ascii="Traditional Arabic" w:hAnsi="Traditional Arabic" w:cs="Traditional Arabic"/>
          <w:sz w:val="22"/>
          <w:szCs w:val="22"/>
        </w:rPr>
      </w:pPr>
    </w:p>
    <w:p w14:paraId="3BEB1500" w14:textId="77777777" w:rsidR="00005C44" w:rsidRPr="00325565" w:rsidRDefault="00005C44" w:rsidP="00005C44">
      <w:pPr>
        <w:rPr>
          <w:rFonts w:ascii="Calibri" w:hAnsi="Calibri" w:cs="Calibri"/>
          <w:lang w:bidi="ar-EG"/>
        </w:rPr>
      </w:pPr>
      <w:r>
        <w:rPr>
          <w:rFonts w:ascii="Calibri" w:hAnsi="Calibri" w:cs="Calibri"/>
          <w:lang w:bidi="ar-EG"/>
        </w:rPr>
        <w:lastRenderedPageBreak/>
        <w:t>- The same was recorded in “</w:t>
      </w:r>
      <w:r w:rsidRPr="00F753F1">
        <w:rPr>
          <w:rFonts w:ascii="Calibri" w:hAnsi="Calibri" w:cs="Calibri"/>
          <w:b/>
          <w:bCs/>
          <w:lang w:bidi="ar-EG"/>
        </w:rPr>
        <w:t>Al-</w:t>
      </w:r>
      <w:proofErr w:type="spellStart"/>
      <w:r w:rsidRPr="00F753F1">
        <w:rPr>
          <w:rFonts w:ascii="Calibri" w:hAnsi="Calibri" w:cs="Calibri"/>
          <w:b/>
          <w:bCs/>
          <w:lang w:bidi="ar-EG"/>
        </w:rPr>
        <w:t>Mu’jam</w:t>
      </w:r>
      <w:proofErr w:type="spellEnd"/>
      <w:r w:rsidRPr="00F753F1">
        <w:rPr>
          <w:rFonts w:ascii="Calibri" w:hAnsi="Calibri" w:cs="Calibri"/>
          <w:b/>
          <w:bCs/>
          <w:lang w:bidi="ar-EG"/>
        </w:rPr>
        <w:t xml:space="preserve"> Al-Kabir</w:t>
      </w:r>
      <w:r>
        <w:rPr>
          <w:rFonts w:ascii="Calibri" w:hAnsi="Calibri" w:cs="Calibri"/>
          <w:lang w:bidi="ar-EG"/>
        </w:rPr>
        <w:t>”: [Abdullah bin Ahmad bin Hanbal related to us: My father related to me (And) Muhammad bin Abdullah Al-Hadrami related to us: Ahmad bin Hanbal related to us: Ibrahim bin Khalid As-</w:t>
      </w:r>
      <w:proofErr w:type="spellStart"/>
      <w:r>
        <w:rPr>
          <w:rFonts w:ascii="Calibri" w:hAnsi="Calibri" w:cs="Calibri"/>
          <w:lang w:bidi="ar-EG"/>
        </w:rPr>
        <w:t>San’aniy</w:t>
      </w:r>
      <w:proofErr w:type="spellEnd"/>
      <w:r>
        <w:rPr>
          <w:rFonts w:ascii="Calibri" w:hAnsi="Calibri" w:cs="Calibri"/>
          <w:lang w:bidi="ar-EG"/>
        </w:rPr>
        <w:t xml:space="preserve"> related to us: With its Isnad and </w:t>
      </w:r>
      <w:proofErr w:type="spellStart"/>
      <w:r>
        <w:rPr>
          <w:rFonts w:ascii="Calibri" w:hAnsi="Calibri" w:cs="Calibri"/>
          <w:lang w:bidi="ar-EG"/>
        </w:rPr>
        <w:t>Matn</w:t>
      </w:r>
      <w:proofErr w:type="spellEnd"/>
      <w:r>
        <w:rPr>
          <w:rFonts w:ascii="Calibri" w:hAnsi="Calibri" w:cs="Calibri"/>
          <w:lang w:bidi="ar-EG"/>
        </w:rPr>
        <w:t xml:space="preserve"> (text) to its end].</w:t>
      </w:r>
    </w:p>
    <w:p w14:paraId="44917F7C" w14:textId="77777777" w:rsidR="00005C44" w:rsidRPr="004A12DF" w:rsidRDefault="00005C44" w:rsidP="00005C44">
      <w:pPr>
        <w:rPr>
          <w:rFonts w:ascii="Traditional Arabic" w:hAnsi="Traditional Arabic" w:cs="Traditional Arabic"/>
          <w:sz w:val="22"/>
          <w:szCs w:val="22"/>
          <w:rtl/>
        </w:rPr>
      </w:pPr>
    </w:p>
    <w:p w14:paraId="1CD493C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«الآحاد والمثاني»: [حدثنا الحسن بن علي حدثنا إبراهيم بن خالد بإسناده ومتنه إلى منتهاه] </w:t>
      </w:r>
    </w:p>
    <w:p w14:paraId="22355FE8" w14:textId="77777777" w:rsidR="00005C44" w:rsidRDefault="00005C44" w:rsidP="00005C44">
      <w:pPr>
        <w:rPr>
          <w:rFonts w:ascii="Traditional Arabic" w:hAnsi="Traditional Arabic" w:cs="Traditional Arabic"/>
          <w:sz w:val="22"/>
          <w:szCs w:val="22"/>
        </w:rPr>
      </w:pPr>
    </w:p>
    <w:p w14:paraId="74AD065E" w14:textId="77777777" w:rsidR="00005C44" w:rsidRDefault="00005C44" w:rsidP="00005C44">
      <w:pPr>
        <w:rPr>
          <w:rFonts w:ascii="Calibri" w:hAnsi="Calibri" w:cs="Calibri"/>
          <w:lang w:bidi="ar-EG"/>
        </w:rPr>
      </w:pPr>
      <w:r w:rsidRPr="00AE2EF3">
        <w:rPr>
          <w:rFonts w:ascii="Calibri" w:hAnsi="Calibri" w:cs="Calibri"/>
          <w:lang w:bidi="ar-EG"/>
        </w:rPr>
        <w:t>- It is in “</w:t>
      </w:r>
      <w:r w:rsidRPr="00AE2EF3">
        <w:rPr>
          <w:rFonts w:ascii="Calibri" w:hAnsi="Calibri" w:cs="Calibri"/>
          <w:b/>
          <w:bCs/>
          <w:lang w:bidi="ar-EG"/>
        </w:rPr>
        <w:t>Al-</w:t>
      </w:r>
      <w:proofErr w:type="spellStart"/>
      <w:r w:rsidRPr="00AE2EF3">
        <w:rPr>
          <w:rFonts w:ascii="Calibri" w:hAnsi="Calibri" w:cs="Calibri"/>
          <w:b/>
          <w:bCs/>
          <w:lang w:bidi="ar-EG"/>
        </w:rPr>
        <w:t>Aahaad</w:t>
      </w:r>
      <w:proofErr w:type="spellEnd"/>
      <w:r w:rsidRPr="00AE2EF3">
        <w:rPr>
          <w:rFonts w:ascii="Calibri" w:hAnsi="Calibri" w:cs="Calibri"/>
          <w:b/>
          <w:bCs/>
          <w:lang w:bidi="ar-EG"/>
        </w:rPr>
        <w:t xml:space="preserve"> Al-</w:t>
      </w:r>
      <w:proofErr w:type="spellStart"/>
      <w:r w:rsidRPr="00AE2EF3">
        <w:rPr>
          <w:rFonts w:ascii="Calibri" w:hAnsi="Calibri" w:cs="Calibri"/>
          <w:b/>
          <w:bCs/>
          <w:lang w:bidi="ar-EG"/>
        </w:rPr>
        <w:t>Mathaaniy</w:t>
      </w:r>
      <w:proofErr w:type="spellEnd"/>
      <w:r w:rsidRPr="00AE2EF3">
        <w:rPr>
          <w:rFonts w:ascii="Calibri" w:hAnsi="Calibri" w:cs="Calibri"/>
          <w:lang w:bidi="ar-EG"/>
        </w:rPr>
        <w:t>”: [Al-Hasan bin ‘Ali related to us</w:t>
      </w:r>
      <w:r>
        <w:rPr>
          <w:rFonts w:ascii="Calibri" w:hAnsi="Calibri" w:cs="Calibri"/>
          <w:lang w:bidi="ar-EG"/>
        </w:rPr>
        <w:t xml:space="preserve">: Ibrahim bin Khalid related to us: With its Isnad and </w:t>
      </w:r>
      <w:proofErr w:type="spellStart"/>
      <w:r>
        <w:rPr>
          <w:rFonts w:ascii="Calibri" w:hAnsi="Calibri" w:cs="Calibri"/>
          <w:lang w:bidi="ar-EG"/>
        </w:rPr>
        <w:t>Matn</w:t>
      </w:r>
      <w:proofErr w:type="spellEnd"/>
      <w:r>
        <w:rPr>
          <w:rFonts w:ascii="Calibri" w:hAnsi="Calibri" w:cs="Calibri"/>
          <w:lang w:bidi="ar-EG"/>
        </w:rPr>
        <w:t xml:space="preserve"> (text) until its end]</w:t>
      </w:r>
    </w:p>
    <w:p w14:paraId="2CDA421B" w14:textId="77777777" w:rsidR="00005C44" w:rsidRPr="004A12DF" w:rsidRDefault="00005C44" w:rsidP="00005C44">
      <w:pPr>
        <w:rPr>
          <w:rFonts w:ascii="Traditional Arabic" w:hAnsi="Traditional Arabic" w:cs="Traditional Arabic"/>
          <w:sz w:val="22"/>
          <w:szCs w:val="22"/>
          <w:rtl/>
        </w:rPr>
      </w:pPr>
    </w:p>
    <w:p w14:paraId="4C26C65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«مسند الشهاب»: [أخبرنا هبة الله بن إبراهيم الخولاني حدثنا أبو الحسن بن عبد الله القاضي أنبأنا الحسن بن محمد بن حمدان الضراب حدثنا عدنان بن أحمد بن طولون حدثنا محمد بن خلف وكيع حدثنا أحمد بن منصور الرمادي حدثنا إبراهيم بن خالد الصنعاني حدثنا أمية بن شبل وعمرو بن عون عن عروة بن محمد عن أبيه عن جده عطية السعدي قال: قال رسول الله، صلى الله عليه وسلم: «</w:t>
      </w:r>
      <w:r w:rsidRPr="000F205F">
        <w:rPr>
          <w:rFonts w:ascii="Traditional Arabic" w:hAnsi="Traditional Arabic" w:cs="Traditional Arabic"/>
          <w:bCs/>
          <w:sz w:val="28"/>
          <w:szCs w:val="28"/>
          <w:rtl/>
        </w:rPr>
        <w:t>إذا استشاط السلطان تسلط الشيطان</w:t>
      </w:r>
      <w:r w:rsidRPr="000F205F">
        <w:rPr>
          <w:rFonts w:ascii="Traditional Arabic" w:hAnsi="Traditional Arabic" w:cs="Traditional Arabic"/>
          <w:sz w:val="28"/>
          <w:szCs w:val="28"/>
          <w:rtl/>
        </w:rPr>
        <w:t xml:space="preserve">»]. </w:t>
      </w:r>
    </w:p>
    <w:p w14:paraId="069320B1" w14:textId="77777777" w:rsidR="00005C44" w:rsidRDefault="00005C44" w:rsidP="00005C44">
      <w:pPr>
        <w:rPr>
          <w:rFonts w:ascii="Traditional Arabic" w:hAnsi="Traditional Arabic" w:cs="Traditional Arabic"/>
          <w:sz w:val="22"/>
          <w:szCs w:val="22"/>
        </w:rPr>
      </w:pPr>
    </w:p>
    <w:p w14:paraId="5559E52A" w14:textId="77777777" w:rsidR="00005C44" w:rsidRDefault="00005C44" w:rsidP="00005C44">
      <w:pPr>
        <w:rPr>
          <w:rFonts w:ascii="Calibri" w:hAnsi="Calibri" w:cs="Calibri"/>
          <w:lang w:bidi="ar-EG"/>
        </w:rPr>
      </w:pPr>
      <w:r>
        <w:rPr>
          <w:rFonts w:ascii="Calibri" w:hAnsi="Calibri" w:cs="Calibri"/>
          <w:lang w:bidi="ar-EG"/>
        </w:rPr>
        <w:t>- It was recorded in “</w:t>
      </w:r>
      <w:proofErr w:type="spellStart"/>
      <w:r w:rsidRPr="004F134E">
        <w:rPr>
          <w:rFonts w:ascii="Calibri" w:hAnsi="Calibri" w:cs="Calibri"/>
          <w:b/>
          <w:bCs/>
          <w:lang w:bidi="ar-EG"/>
        </w:rPr>
        <w:t>Musnad</w:t>
      </w:r>
      <w:proofErr w:type="spellEnd"/>
      <w:r w:rsidRPr="004F134E">
        <w:rPr>
          <w:rFonts w:ascii="Calibri" w:hAnsi="Calibri" w:cs="Calibri"/>
          <w:b/>
          <w:bCs/>
          <w:lang w:bidi="ar-EG"/>
        </w:rPr>
        <w:t xml:space="preserve"> Ash-Shihab</w:t>
      </w:r>
      <w:r>
        <w:rPr>
          <w:rFonts w:ascii="Calibri" w:hAnsi="Calibri" w:cs="Calibri"/>
          <w:lang w:bidi="ar-EG"/>
        </w:rPr>
        <w:t>”: [</w:t>
      </w:r>
      <w:proofErr w:type="spellStart"/>
      <w:r>
        <w:rPr>
          <w:rFonts w:ascii="Calibri" w:hAnsi="Calibri" w:cs="Calibri"/>
          <w:lang w:bidi="ar-EG"/>
        </w:rPr>
        <w:t>Hibbutullah</w:t>
      </w:r>
      <w:proofErr w:type="spellEnd"/>
      <w:r>
        <w:rPr>
          <w:rFonts w:ascii="Calibri" w:hAnsi="Calibri" w:cs="Calibri"/>
          <w:lang w:bidi="ar-EG"/>
        </w:rPr>
        <w:t xml:space="preserve"> bin Ibrahim Al-</w:t>
      </w:r>
      <w:proofErr w:type="spellStart"/>
      <w:r>
        <w:rPr>
          <w:rFonts w:ascii="Calibri" w:hAnsi="Calibri" w:cs="Calibri"/>
          <w:lang w:bidi="ar-EG"/>
        </w:rPr>
        <w:t>Khawlani</w:t>
      </w:r>
      <w:proofErr w:type="spellEnd"/>
      <w:r>
        <w:rPr>
          <w:rFonts w:ascii="Calibri" w:hAnsi="Calibri" w:cs="Calibri"/>
          <w:lang w:bidi="ar-EG"/>
        </w:rPr>
        <w:t xml:space="preserve"> informed us: Abu Al-Hasan bin Abdullah Al-</w:t>
      </w:r>
      <w:proofErr w:type="spellStart"/>
      <w:r>
        <w:rPr>
          <w:rFonts w:ascii="Calibri" w:hAnsi="Calibri" w:cs="Calibri"/>
          <w:lang w:bidi="ar-EG"/>
        </w:rPr>
        <w:t>Qaadiy</w:t>
      </w:r>
      <w:proofErr w:type="spellEnd"/>
      <w:r>
        <w:rPr>
          <w:rFonts w:ascii="Calibri" w:hAnsi="Calibri" w:cs="Calibri"/>
          <w:lang w:bidi="ar-EG"/>
        </w:rPr>
        <w:t xml:space="preserve"> related to us: Al-Hasan bin Muhammad bin Hamdan Ad-</w:t>
      </w:r>
      <w:proofErr w:type="spellStart"/>
      <w:r>
        <w:rPr>
          <w:rFonts w:ascii="Calibri" w:hAnsi="Calibri" w:cs="Calibri"/>
          <w:lang w:bidi="ar-EG"/>
        </w:rPr>
        <w:t>Diraab</w:t>
      </w:r>
      <w:proofErr w:type="spellEnd"/>
      <w:r>
        <w:rPr>
          <w:rFonts w:ascii="Calibri" w:hAnsi="Calibri" w:cs="Calibri"/>
          <w:lang w:bidi="ar-EG"/>
        </w:rPr>
        <w:t xml:space="preserve"> informed us (</w:t>
      </w:r>
      <w:proofErr w:type="spellStart"/>
      <w:r>
        <w:rPr>
          <w:rFonts w:ascii="Calibri" w:hAnsi="Calibri" w:cs="Calibri"/>
          <w:lang w:bidi="ar-EG"/>
        </w:rPr>
        <w:t>Anba’anaa</w:t>
      </w:r>
      <w:proofErr w:type="spellEnd"/>
      <w:r>
        <w:rPr>
          <w:rFonts w:ascii="Calibri" w:hAnsi="Calibri" w:cs="Calibri"/>
          <w:lang w:bidi="ar-EG"/>
        </w:rPr>
        <w:t xml:space="preserve">): ‘Adnan bin Ahmad bin </w:t>
      </w:r>
      <w:proofErr w:type="spellStart"/>
      <w:r>
        <w:rPr>
          <w:rFonts w:ascii="Calibri" w:hAnsi="Calibri" w:cs="Calibri"/>
          <w:lang w:bidi="ar-EG"/>
        </w:rPr>
        <w:t>Tulun</w:t>
      </w:r>
      <w:proofErr w:type="spellEnd"/>
      <w:r>
        <w:rPr>
          <w:rFonts w:ascii="Calibri" w:hAnsi="Calibri" w:cs="Calibri"/>
          <w:lang w:bidi="ar-EG"/>
        </w:rPr>
        <w:t xml:space="preserve"> related to us: Muhammad bin Khalaf Wakee’ related to us: Ahmad bin Mansur </w:t>
      </w:r>
      <w:proofErr w:type="spellStart"/>
      <w:r>
        <w:rPr>
          <w:rFonts w:ascii="Calibri" w:hAnsi="Calibri" w:cs="Calibri"/>
          <w:lang w:bidi="ar-EG"/>
        </w:rPr>
        <w:t>Ar-Ramadiy</w:t>
      </w:r>
      <w:proofErr w:type="spellEnd"/>
      <w:r>
        <w:rPr>
          <w:rFonts w:ascii="Calibri" w:hAnsi="Calibri" w:cs="Calibri"/>
          <w:lang w:bidi="ar-EG"/>
        </w:rPr>
        <w:t xml:space="preserve"> related to us: Ibrahim bin Khalid As-</w:t>
      </w:r>
      <w:proofErr w:type="spellStart"/>
      <w:r>
        <w:rPr>
          <w:rFonts w:ascii="Calibri" w:hAnsi="Calibri" w:cs="Calibri"/>
          <w:lang w:bidi="ar-EG"/>
        </w:rPr>
        <w:t>San’aniy</w:t>
      </w:r>
      <w:proofErr w:type="spellEnd"/>
      <w:r>
        <w:rPr>
          <w:rFonts w:ascii="Calibri" w:hAnsi="Calibri" w:cs="Calibri"/>
          <w:lang w:bidi="ar-EG"/>
        </w:rPr>
        <w:t xml:space="preserve"> related to us: Umayyah bin </w:t>
      </w:r>
      <w:proofErr w:type="spellStart"/>
      <w:r>
        <w:rPr>
          <w:rFonts w:ascii="Calibri" w:hAnsi="Calibri" w:cs="Calibri"/>
          <w:lang w:bidi="ar-EG"/>
        </w:rPr>
        <w:t>Shibl</w:t>
      </w:r>
      <w:proofErr w:type="spellEnd"/>
      <w:r>
        <w:rPr>
          <w:rFonts w:ascii="Calibri" w:hAnsi="Calibri" w:cs="Calibri"/>
          <w:lang w:bidi="ar-EG"/>
        </w:rPr>
        <w:t xml:space="preserve"> and ‘Amr bin ‘Awn related to us from ‘Urwah bin Muhammad, from his father, from his grandfather ‘Atiyah As-</w:t>
      </w:r>
      <w:proofErr w:type="spellStart"/>
      <w:r>
        <w:rPr>
          <w:rFonts w:ascii="Calibri" w:hAnsi="Calibri" w:cs="Calibri"/>
          <w:lang w:bidi="ar-EG"/>
        </w:rPr>
        <w:t>Sa’diy</w:t>
      </w:r>
      <w:proofErr w:type="spellEnd"/>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said: “</w:t>
      </w:r>
      <w:r w:rsidRPr="00F00135">
        <w:rPr>
          <w:rFonts w:ascii="Calibri" w:hAnsi="Calibri" w:cs="Calibri"/>
          <w:b/>
          <w:bCs/>
          <w:lang w:bidi="ar-EG"/>
        </w:rPr>
        <w:t>When the ruler (As-Sultan) loses his temper</w:t>
      </w:r>
      <w:r>
        <w:rPr>
          <w:rFonts w:ascii="Calibri" w:hAnsi="Calibri" w:cs="Calibri"/>
          <w:b/>
          <w:bCs/>
          <w:lang w:bidi="ar-EG"/>
        </w:rPr>
        <w:t xml:space="preserve"> (or gets enraged)</w:t>
      </w:r>
      <w:r w:rsidRPr="00F00135">
        <w:rPr>
          <w:rFonts w:ascii="Calibri" w:hAnsi="Calibri" w:cs="Calibri"/>
          <w:b/>
          <w:bCs/>
          <w:lang w:bidi="ar-EG"/>
        </w:rPr>
        <w:t>, Shaytan takes control</w:t>
      </w:r>
      <w:r w:rsidRPr="00950E35">
        <w:rPr>
          <w:rFonts w:ascii="Calibri" w:hAnsi="Calibri" w:cs="Calibri"/>
          <w:lang w:bidi="ar-EG"/>
        </w:rPr>
        <w:t>”</w:t>
      </w:r>
      <w:r>
        <w:rPr>
          <w:rFonts w:ascii="Calibri" w:hAnsi="Calibri" w:cs="Calibri"/>
          <w:lang w:bidi="ar-EG"/>
        </w:rPr>
        <w:t>].</w:t>
      </w:r>
    </w:p>
    <w:p w14:paraId="74B9654E" w14:textId="77777777" w:rsidR="00005C44" w:rsidRPr="004A12DF" w:rsidRDefault="00005C44" w:rsidP="00005C44">
      <w:pPr>
        <w:rPr>
          <w:rFonts w:ascii="Traditional Arabic" w:hAnsi="Traditional Arabic" w:cs="Traditional Arabic"/>
          <w:sz w:val="22"/>
          <w:szCs w:val="22"/>
          <w:rtl/>
        </w:rPr>
      </w:pPr>
    </w:p>
    <w:p w14:paraId="0770548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قلت: عمرو بن عون هذا هو الصنعاني، شيخ مقل، وبفية رجال الإسناد ثقات معروفين، إلا أن عروة بن محمد بن عطية السعدي، وكان من خيار الناس، ولي اليمن عشرين سنة، ولم يخرج إلا بمصحف وسيف، ليس بالمشهور بالرواية، فقال الحافظ: (مقبول)، فالإسناد محتمل، والمتن مستقيم، والحديث حسن، إن شاء الله تعالى. </w:t>
      </w:r>
    </w:p>
    <w:p w14:paraId="7B669361"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2930EB1F" w14:textId="77777777" w:rsidR="00005C44" w:rsidRDefault="00005C44" w:rsidP="00005C44">
      <w:pPr>
        <w:rPr>
          <w:rFonts w:ascii="Calibri" w:hAnsi="Calibri" w:cs="Calibri"/>
          <w:lang w:bidi="ar-EG"/>
        </w:rPr>
      </w:pPr>
      <w:r>
        <w:rPr>
          <w:rFonts w:ascii="Calibri" w:hAnsi="Calibri" w:cs="Calibri"/>
          <w:lang w:bidi="ar-EG"/>
        </w:rPr>
        <w:t>I say: This ‘Amr bin ‘Awn is As-</w:t>
      </w:r>
      <w:proofErr w:type="spellStart"/>
      <w:r>
        <w:rPr>
          <w:rFonts w:ascii="Calibri" w:hAnsi="Calibri" w:cs="Calibri"/>
          <w:lang w:bidi="ar-EG"/>
        </w:rPr>
        <w:t>San’aniy</w:t>
      </w:r>
      <w:proofErr w:type="spellEnd"/>
      <w:r>
        <w:rPr>
          <w:rFonts w:ascii="Calibri" w:hAnsi="Calibri" w:cs="Calibri"/>
          <w:lang w:bidi="ar-EG"/>
        </w:rPr>
        <w:t xml:space="preserve"> who is a Sheikh who narrated very little. The remainder of the transmitters in the chain are well-known </w:t>
      </w:r>
      <w:proofErr w:type="spellStart"/>
      <w:r>
        <w:rPr>
          <w:rFonts w:ascii="Calibri" w:hAnsi="Calibri" w:cs="Calibri"/>
          <w:lang w:bidi="ar-EG"/>
        </w:rPr>
        <w:t>Thiqaat</w:t>
      </w:r>
      <w:proofErr w:type="spellEnd"/>
      <w:r>
        <w:rPr>
          <w:rFonts w:ascii="Calibri" w:hAnsi="Calibri" w:cs="Calibri"/>
          <w:lang w:bidi="ar-EG"/>
        </w:rPr>
        <w:t xml:space="preserve"> (trustworthy narrators) </w:t>
      </w:r>
      <w:proofErr w:type="gramStart"/>
      <w:r>
        <w:rPr>
          <w:rFonts w:ascii="Calibri" w:hAnsi="Calibri" w:cs="Calibri"/>
          <w:lang w:bidi="ar-EG"/>
        </w:rPr>
        <w:t>with the exception of</w:t>
      </w:r>
      <w:proofErr w:type="gramEnd"/>
      <w:r>
        <w:rPr>
          <w:rFonts w:ascii="Calibri" w:hAnsi="Calibri" w:cs="Calibri"/>
          <w:lang w:bidi="ar-EG"/>
        </w:rPr>
        <w:t xml:space="preserve"> ‘Urwah bin Muhammad bin ‘Atiyah As-</w:t>
      </w:r>
      <w:proofErr w:type="spellStart"/>
      <w:r>
        <w:rPr>
          <w:rFonts w:ascii="Calibri" w:hAnsi="Calibri" w:cs="Calibri"/>
          <w:lang w:bidi="ar-EG"/>
        </w:rPr>
        <w:t>Sa’diy</w:t>
      </w:r>
      <w:proofErr w:type="spellEnd"/>
      <w:r>
        <w:rPr>
          <w:rFonts w:ascii="Calibri" w:hAnsi="Calibri" w:cs="Calibri"/>
          <w:lang w:bidi="ar-EG"/>
        </w:rPr>
        <w:t xml:space="preserve">. He was from the morally upright people, the Waliy (Governor) over Yemen for twenty years. He did not leave except with a Mus’haf and sword. He is not well-known for narrating Hadith. Al-Hafizh (i.e., Ibn Hajar) said: [Maqbool (Acceptable if supported)]. The Isnad is acceptable in principle and the </w:t>
      </w:r>
      <w:proofErr w:type="spellStart"/>
      <w:r>
        <w:rPr>
          <w:rFonts w:ascii="Calibri" w:hAnsi="Calibri" w:cs="Calibri"/>
          <w:lang w:bidi="ar-EG"/>
        </w:rPr>
        <w:t>Matn</w:t>
      </w:r>
      <w:proofErr w:type="spellEnd"/>
      <w:r>
        <w:rPr>
          <w:rFonts w:ascii="Calibri" w:hAnsi="Calibri" w:cs="Calibri"/>
          <w:lang w:bidi="ar-EG"/>
        </w:rPr>
        <w:t xml:space="preserve"> (textual content) is upright. As such, the Hadith is Hasan Insha’Allah.</w:t>
      </w:r>
    </w:p>
    <w:p w14:paraId="54B8D9E7" w14:textId="77777777" w:rsidR="00005C44" w:rsidRPr="004A12DF" w:rsidRDefault="00005C44" w:rsidP="00005C44">
      <w:pPr>
        <w:rPr>
          <w:rFonts w:ascii="Traditional Arabic" w:hAnsi="Traditional Arabic" w:cs="Traditional Arabic"/>
          <w:sz w:val="22"/>
          <w:szCs w:val="22"/>
          <w:rtl/>
        </w:rPr>
      </w:pPr>
    </w:p>
    <w:p w14:paraId="528C645C"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w:t>
      </w:r>
      <w:r w:rsidRPr="000F205F">
        <w:rPr>
          <w:rFonts w:ascii="Traditional Arabic" w:hAnsi="Traditional Arabic" w:cs="Traditional Arabic"/>
          <w:bCs/>
          <w:sz w:val="28"/>
          <w:szCs w:val="28"/>
          <w:rtl/>
        </w:rPr>
        <w:t>«لا يحل لي من غنائمكم مثل هذه إلا الخمس، والخمس مردود عليكم»</w:t>
      </w:r>
    </w:p>
    <w:p w14:paraId="6EF2F769" w14:textId="77777777" w:rsidR="00005C44" w:rsidRDefault="00005C44" w:rsidP="00005C44">
      <w:pPr>
        <w:rPr>
          <w:rFonts w:ascii="Traditional Arabic" w:hAnsi="Traditional Arabic" w:cs="Traditional Arabic"/>
          <w:bCs/>
          <w:sz w:val="22"/>
          <w:szCs w:val="22"/>
        </w:rPr>
      </w:pPr>
    </w:p>
    <w:p w14:paraId="7A0A56C0" w14:textId="77777777" w:rsidR="00005C44" w:rsidRPr="00400718" w:rsidRDefault="00005C44" w:rsidP="00005C44">
      <w:pPr>
        <w:rPr>
          <w:rFonts w:ascii="Calibri" w:hAnsi="Calibri" w:cs="Calibri"/>
          <w:b/>
          <w:bCs/>
          <w:lang w:bidi="ar-EG"/>
        </w:rPr>
      </w:pPr>
      <w:r w:rsidRPr="00400718">
        <w:rPr>
          <w:rFonts w:ascii="Calibri" w:hAnsi="Calibri" w:cs="Calibri"/>
          <w:b/>
          <w:bCs/>
          <w:lang w:bidi="ar-EG"/>
        </w:rPr>
        <w:t>- Section: The Hadith: “It is not lawful for me (to take) from your war</w:t>
      </w:r>
      <w:r w:rsidRPr="00400718">
        <w:rPr>
          <w:rFonts w:ascii="Cambria Math" w:hAnsi="Cambria Math" w:cs="Cambria Math"/>
          <w:b/>
          <w:bCs/>
          <w:lang w:bidi="ar-EG"/>
        </w:rPr>
        <w:t>‑</w:t>
      </w:r>
      <w:r w:rsidRPr="00400718">
        <w:rPr>
          <w:rFonts w:ascii="Calibri" w:hAnsi="Calibri" w:cs="Calibri"/>
          <w:b/>
          <w:bCs/>
          <w:lang w:bidi="ar-EG"/>
        </w:rPr>
        <w:t>booty (</w:t>
      </w:r>
      <w:proofErr w:type="spellStart"/>
      <w:r w:rsidRPr="00400718">
        <w:rPr>
          <w:rFonts w:ascii="Calibri" w:hAnsi="Calibri" w:cs="Calibri"/>
          <w:b/>
          <w:bCs/>
          <w:lang w:bidi="ar-EG"/>
        </w:rPr>
        <w:t>Ghanaa’im</w:t>
      </w:r>
      <w:proofErr w:type="spellEnd"/>
      <w:r w:rsidRPr="00400718">
        <w:rPr>
          <w:rFonts w:ascii="Calibri" w:hAnsi="Calibri" w:cs="Calibri"/>
          <w:b/>
          <w:bCs/>
          <w:lang w:bidi="ar-EG"/>
        </w:rPr>
        <w:t xml:space="preserve">) such as this except the </w:t>
      </w:r>
      <w:proofErr w:type="spellStart"/>
      <w:r w:rsidRPr="00400718">
        <w:rPr>
          <w:rFonts w:ascii="Calibri" w:hAnsi="Calibri" w:cs="Calibri"/>
          <w:b/>
          <w:bCs/>
          <w:lang w:bidi="ar-EG"/>
        </w:rPr>
        <w:t>Khumus</w:t>
      </w:r>
      <w:proofErr w:type="spellEnd"/>
      <w:r w:rsidRPr="00400718">
        <w:rPr>
          <w:rFonts w:ascii="Calibri" w:hAnsi="Calibri" w:cs="Calibri"/>
          <w:b/>
          <w:bCs/>
          <w:lang w:bidi="ar-EG"/>
        </w:rPr>
        <w:t xml:space="preserve"> (Fifth) whilst the </w:t>
      </w:r>
      <w:proofErr w:type="spellStart"/>
      <w:r w:rsidRPr="00400718">
        <w:rPr>
          <w:rFonts w:ascii="Calibri" w:hAnsi="Calibri" w:cs="Calibri"/>
          <w:b/>
          <w:bCs/>
          <w:lang w:bidi="ar-EG"/>
        </w:rPr>
        <w:t>Khumus</w:t>
      </w:r>
      <w:proofErr w:type="spellEnd"/>
      <w:r w:rsidRPr="00400718">
        <w:rPr>
          <w:rFonts w:ascii="Calibri" w:hAnsi="Calibri" w:cs="Calibri"/>
          <w:b/>
          <w:bCs/>
          <w:lang w:bidi="ar-EG"/>
        </w:rPr>
        <w:t xml:space="preserve"> is returned to you”</w:t>
      </w:r>
    </w:p>
    <w:p w14:paraId="79AEFB42" w14:textId="77777777" w:rsidR="00005C44" w:rsidRPr="004A12DF" w:rsidRDefault="00005C44" w:rsidP="00005C44">
      <w:pPr>
        <w:rPr>
          <w:rFonts w:ascii="Traditional Arabic" w:hAnsi="Traditional Arabic" w:cs="Traditional Arabic"/>
          <w:sz w:val="22"/>
          <w:szCs w:val="22"/>
          <w:rtl/>
        </w:rPr>
      </w:pPr>
    </w:p>
    <w:p w14:paraId="48EA086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صح عنه، عليه وعلى آله الصلاة والسلام، من رواية عمرو بن عبسة، رضي الله عنه، أنه أخذ وبرة من من جنب بعير من المغنم وقال: </w:t>
      </w:r>
      <w:r w:rsidRPr="000F205F">
        <w:rPr>
          <w:rFonts w:ascii="Traditional Arabic" w:hAnsi="Traditional Arabic" w:cs="Traditional Arabic"/>
          <w:bCs/>
          <w:sz w:val="28"/>
          <w:szCs w:val="28"/>
          <w:rtl/>
        </w:rPr>
        <w:t>«لا يحل لي من غنائمكم مثل هذه إلا الخمس، والخمس مردود عليكم»، كما</w:t>
      </w:r>
      <w:r w:rsidRPr="000F205F">
        <w:rPr>
          <w:rFonts w:ascii="Traditional Arabic" w:hAnsi="Traditional Arabic" w:cs="Traditional Arabic"/>
          <w:sz w:val="28"/>
          <w:szCs w:val="28"/>
          <w:rtl/>
        </w:rPr>
        <w:t xml:space="preserve"> جاء في سنن أبي داود: حدثنا الوليد بن عتبة حدثنا الوليد حدثنا عبد الله بن العلاء أنه سمع أبا سلام الأسود قال سمعت عمرو بن عبسة قال صلى بنا رسول الله، صلى الله عليه وسلم، إلى بعير من المغنم فلما سلم أخذ وبره من جنب البعير ثم قال: </w:t>
      </w:r>
      <w:r w:rsidRPr="000F205F">
        <w:rPr>
          <w:rFonts w:ascii="Traditional Arabic" w:hAnsi="Traditional Arabic" w:cs="Traditional Arabic"/>
          <w:bCs/>
          <w:sz w:val="28"/>
          <w:szCs w:val="28"/>
          <w:rtl/>
        </w:rPr>
        <w:t>«ولا يحل لي من غنائمكم مثل هذا إلا الخمس والخمس مردود فيكم»</w:t>
      </w:r>
      <w:r w:rsidRPr="000F205F">
        <w:rPr>
          <w:rFonts w:ascii="Traditional Arabic" w:hAnsi="Traditional Arabic" w:cs="Traditional Arabic"/>
          <w:sz w:val="28"/>
          <w:szCs w:val="28"/>
          <w:rtl/>
        </w:rPr>
        <w:t xml:space="preserve">. وهو في مسند الشاميين: حدثنا إبراهيم بن دحيم حدثنا أبي (ح) وحدثنا أحمد بن العلاء الدمشقي حدثنا هشام بن عمار (ح) وحدثنا سليمان بن أحمد بن أيوب بن حذلم الدمشقي قالوا: حدثنا الوليد بن مسلم حدثنا عبد الله بن العلاء بن زبر أنه سمع أبا سلام الأسود يقول حدثني عمرو بن عبسة قال: صلى رسول الله، صلى الله عليه وسلم، إلى بعير من المغنم، فلما انصرف أخذ وبرة من جنب البعير فقال: </w:t>
      </w:r>
      <w:r w:rsidRPr="000F205F">
        <w:rPr>
          <w:rFonts w:ascii="Traditional Arabic" w:hAnsi="Traditional Arabic" w:cs="Traditional Arabic"/>
          <w:bCs/>
          <w:sz w:val="28"/>
          <w:szCs w:val="28"/>
          <w:rtl/>
        </w:rPr>
        <w:t>«لا يحل لي من غنائمكم مثل هذه إلا الخمس، والخمس مردود عليكم»</w:t>
      </w:r>
      <w:r w:rsidRPr="000F205F">
        <w:rPr>
          <w:rFonts w:ascii="Traditional Arabic" w:hAnsi="Traditional Arabic" w:cs="Traditional Arabic"/>
          <w:sz w:val="28"/>
          <w:szCs w:val="28"/>
          <w:rtl/>
        </w:rPr>
        <w:t xml:space="preserve">. وقال الألباني: صحيح. قلت: هذا حديث صحيح، إسناده مسلسل بالثقات المصرحين بالتحديث، لا سيما مع المتابعة التالية: </w:t>
      </w:r>
    </w:p>
    <w:p w14:paraId="5550B014" w14:textId="77777777" w:rsidR="00005C44" w:rsidRDefault="00005C44" w:rsidP="00005C44">
      <w:pPr>
        <w:rPr>
          <w:rFonts w:ascii="Traditional Arabic" w:hAnsi="Traditional Arabic" w:cs="Traditional Arabic"/>
          <w:sz w:val="22"/>
          <w:szCs w:val="22"/>
        </w:rPr>
      </w:pPr>
    </w:p>
    <w:p w14:paraId="137FE19C" w14:textId="77777777" w:rsidR="00005C44" w:rsidRDefault="00005C44" w:rsidP="00005C44">
      <w:pPr>
        <w:rPr>
          <w:rFonts w:ascii="Calibri" w:hAnsi="Calibri" w:cs="Calibri"/>
          <w:lang w:bidi="ar-EG"/>
        </w:rPr>
      </w:pPr>
      <w:r>
        <w:rPr>
          <w:rFonts w:ascii="Calibri" w:hAnsi="Calibri" w:cs="Calibri"/>
          <w:lang w:bidi="ar-EG"/>
        </w:rPr>
        <w:t xml:space="preserve">- It has been related in a Sahih narration from him </w:t>
      </w:r>
      <w:r>
        <w:rPr>
          <w:rFonts w:ascii="Calibri" w:hAnsi="Calibri" w:cs="Calibri" w:hint="cs"/>
          <w:rtl/>
          <w:lang w:bidi="ar-EG"/>
        </w:rPr>
        <w:t>ﷺ</w:t>
      </w:r>
      <w:r>
        <w:rPr>
          <w:rFonts w:ascii="Calibri" w:hAnsi="Calibri" w:cs="Calibri"/>
          <w:lang w:bidi="ar-EG"/>
        </w:rPr>
        <w:t>, in a narration of ‘Amr bin ‘Abasah: T</w:t>
      </w:r>
      <w:r w:rsidRPr="00CD4930">
        <w:rPr>
          <w:rFonts w:ascii="Calibri" w:hAnsi="Calibri" w:cs="Calibri"/>
          <w:lang w:bidi="ar-EG"/>
        </w:rPr>
        <w:t>hat he took a single hair from the side of a camel from the war</w:t>
      </w:r>
      <w:r w:rsidRPr="00CD4930">
        <w:rPr>
          <w:rFonts w:ascii="Cambria Math" w:hAnsi="Cambria Math" w:cs="Cambria Math"/>
          <w:lang w:bidi="ar-EG"/>
        </w:rPr>
        <w:t>‑</w:t>
      </w:r>
      <w:r w:rsidRPr="00CD4930">
        <w:rPr>
          <w:rFonts w:ascii="Calibri" w:hAnsi="Calibri" w:cs="Calibri"/>
          <w:lang w:bidi="ar-EG"/>
        </w:rPr>
        <w:t>booty and said</w:t>
      </w:r>
      <w:r>
        <w:rPr>
          <w:rFonts w:ascii="Calibri" w:hAnsi="Calibri" w:cs="Calibri"/>
          <w:lang w:bidi="ar-EG"/>
        </w:rPr>
        <w:t>: “</w:t>
      </w:r>
      <w:r w:rsidRPr="00E924CA">
        <w:rPr>
          <w:rFonts w:ascii="Calibri" w:hAnsi="Calibri" w:cs="Calibri"/>
          <w:b/>
          <w:bCs/>
          <w:lang w:bidi="ar-EG"/>
        </w:rPr>
        <w:t>It is not lawful for me (to take) from your war</w:t>
      </w:r>
      <w:r w:rsidRPr="00E924CA">
        <w:rPr>
          <w:rFonts w:ascii="Cambria Math" w:hAnsi="Cambria Math" w:cs="Cambria Math"/>
          <w:b/>
          <w:bCs/>
          <w:lang w:bidi="ar-EG"/>
        </w:rPr>
        <w:t>‑</w:t>
      </w:r>
      <w:r w:rsidRPr="00E924CA">
        <w:rPr>
          <w:rFonts w:ascii="Calibri" w:hAnsi="Calibri" w:cs="Calibri"/>
          <w:b/>
          <w:bCs/>
          <w:lang w:bidi="ar-EG"/>
        </w:rPr>
        <w:t>booty (</w:t>
      </w:r>
      <w:proofErr w:type="spellStart"/>
      <w:r w:rsidRPr="00E924CA">
        <w:rPr>
          <w:rFonts w:ascii="Calibri" w:hAnsi="Calibri" w:cs="Calibri"/>
          <w:b/>
          <w:bCs/>
          <w:lang w:bidi="ar-EG"/>
        </w:rPr>
        <w:t>Ghanaa’im</w:t>
      </w:r>
      <w:proofErr w:type="spellEnd"/>
      <w:r w:rsidRPr="00E924CA">
        <w:rPr>
          <w:rFonts w:ascii="Calibri" w:hAnsi="Calibri" w:cs="Calibri"/>
          <w:b/>
          <w:bCs/>
          <w:lang w:bidi="ar-EG"/>
        </w:rPr>
        <w:t xml:space="preserve">) (even) something like this except the </w:t>
      </w:r>
      <w:proofErr w:type="spellStart"/>
      <w:r w:rsidRPr="00E924CA">
        <w:rPr>
          <w:rFonts w:ascii="Calibri" w:hAnsi="Calibri" w:cs="Calibri"/>
          <w:b/>
          <w:bCs/>
          <w:lang w:bidi="ar-EG"/>
        </w:rPr>
        <w:t>Khumus</w:t>
      </w:r>
      <w:proofErr w:type="spellEnd"/>
      <w:r w:rsidRPr="00E924CA">
        <w:rPr>
          <w:rFonts w:ascii="Calibri" w:hAnsi="Calibri" w:cs="Calibri"/>
          <w:b/>
          <w:bCs/>
          <w:lang w:bidi="ar-EG"/>
        </w:rPr>
        <w:t xml:space="preserve"> (Fifth) whilst the </w:t>
      </w:r>
      <w:proofErr w:type="spellStart"/>
      <w:r w:rsidRPr="00E924CA">
        <w:rPr>
          <w:rFonts w:ascii="Calibri" w:hAnsi="Calibri" w:cs="Calibri"/>
          <w:b/>
          <w:bCs/>
          <w:lang w:bidi="ar-EG"/>
        </w:rPr>
        <w:t>Khumus</w:t>
      </w:r>
      <w:proofErr w:type="spellEnd"/>
      <w:r w:rsidRPr="00E924CA">
        <w:rPr>
          <w:rFonts w:ascii="Calibri" w:hAnsi="Calibri" w:cs="Calibri"/>
          <w:b/>
          <w:bCs/>
          <w:lang w:bidi="ar-EG"/>
        </w:rPr>
        <w:t xml:space="preserve"> is returned to you</w:t>
      </w:r>
      <w:r>
        <w:rPr>
          <w:rFonts w:ascii="Calibri" w:hAnsi="Calibri" w:cs="Calibri"/>
          <w:lang w:bidi="ar-EG"/>
        </w:rPr>
        <w:t>”. It was recorded in “</w:t>
      </w:r>
      <w:r w:rsidRPr="00522A94">
        <w:rPr>
          <w:rFonts w:ascii="Calibri" w:hAnsi="Calibri" w:cs="Calibri"/>
          <w:b/>
          <w:bCs/>
          <w:lang w:bidi="ar-EG"/>
        </w:rPr>
        <w:t>Sunan Abu Dawud</w:t>
      </w:r>
      <w:r>
        <w:rPr>
          <w:rFonts w:ascii="Calibri" w:hAnsi="Calibri" w:cs="Calibri"/>
          <w:lang w:bidi="ar-EG"/>
        </w:rPr>
        <w:t xml:space="preserve">” as follows: [Al-Waleed bin ‘Utbah related to us: Al-Waleed related to us: Abdullah bin Al-‘Alaa’ related to us: That he heard Abu Salaam Al-Aswad: He said: I heard ‘Amr bin ‘Abasah: He said: The Messenger of Allah </w:t>
      </w:r>
      <w:r>
        <w:rPr>
          <w:rFonts w:ascii="Calibri" w:hAnsi="Calibri" w:cs="Calibri" w:hint="cs"/>
          <w:rtl/>
          <w:lang w:bidi="ar-EG"/>
        </w:rPr>
        <w:t>ﷺ</w:t>
      </w:r>
      <w:r>
        <w:rPr>
          <w:rFonts w:ascii="Calibri" w:hAnsi="Calibri" w:cs="Calibri"/>
          <w:lang w:bidi="ar-EG"/>
        </w:rPr>
        <w:t xml:space="preserve"> led us in prayer in the direction of a camel from the booty. Then when he said Salaam (i.e., finished the prayer) he took a hair from the side of the camel and said: “</w:t>
      </w:r>
      <w:r w:rsidRPr="00E924CA">
        <w:rPr>
          <w:rFonts w:ascii="Calibri" w:hAnsi="Calibri" w:cs="Calibri"/>
          <w:b/>
          <w:bCs/>
          <w:lang w:bidi="ar-EG"/>
        </w:rPr>
        <w:t>It is not lawful for me (to take) from your war</w:t>
      </w:r>
      <w:r w:rsidRPr="00E924CA">
        <w:rPr>
          <w:rFonts w:ascii="Cambria Math" w:hAnsi="Cambria Math" w:cs="Cambria Math"/>
          <w:b/>
          <w:bCs/>
          <w:lang w:bidi="ar-EG"/>
        </w:rPr>
        <w:t>‑</w:t>
      </w:r>
      <w:r w:rsidRPr="00E924CA">
        <w:rPr>
          <w:rFonts w:ascii="Calibri" w:hAnsi="Calibri" w:cs="Calibri"/>
          <w:b/>
          <w:bCs/>
          <w:lang w:bidi="ar-EG"/>
        </w:rPr>
        <w:t>booty (</w:t>
      </w:r>
      <w:proofErr w:type="spellStart"/>
      <w:r w:rsidRPr="00E924CA">
        <w:rPr>
          <w:rFonts w:ascii="Calibri" w:hAnsi="Calibri" w:cs="Calibri"/>
          <w:b/>
          <w:bCs/>
          <w:lang w:bidi="ar-EG"/>
        </w:rPr>
        <w:t>Ghanaa’im</w:t>
      </w:r>
      <w:proofErr w:type="spellEnd"/>
      <w:r w:rsidRPr="00E924CA">
        <w:rPr>
          <w:rFonts w:ascii="Calibri" w:hAnsi="Calibri" w:cs="Calibri"/>
          <w:b/>
          <w:bCs/>
          <w:lang w:bidi="ar-EG"/>
        </w:rPr>
        <w:t xml:space="preserve">) (even) something like this except the </w:t>
      </w:r>
      <w:proofErr w:type="spellStart"/>
      <w:r w:rsidRPr="00E924CA">
        <w:rPr>
          <w:rFonts w:ascii="Calibri" w:hAnsi="Calibri" w:cs="Calibri"/>
          <w:b/>
          <w:bCs/>
          <w:lang w:bidi="ar-EG"/>
        </w:rPr>
        <w:t>Khumus</w:t>
      </w:r>
      <w:proofErr w:type="spellEnd"/>
      <w:r w:rsidRPr="00E924CA">
        <w:rPr>
          <w:rFonts w:ascii="Calibri" w:hAnsi="Calibri" w:cs="Calibri"/>
          <w:b/>
          <w:bCs/>
          <w:lang w:bidi="ar-EG"/>
        </w:rPr>
        <w:t xml:space="preserve"> (Fifth)</w:t>
      </w:r>
      <w:r>
        <w:rPr>
          <w:rFonts w:ascii="Calibri" w:hAnsi="Calibri" w:cs="Calibri"/>
          <w:b/>
          <w:bCs/>
          <w:lang w:bidi="ar-EG"/>
        </w:rPr>
        <w:t>,</w:t>
      </w:r>
      <w:r w:rsidRPr="00E924CA">
        <w:rPr>
          <w:rFonts w:ascii="Calibri" w:hAnsi="Calibri" w:cs="Calibri"/>
          <w:b/>
          <w:bCs/>
          <w:lang w:bidi="ar-EG"/>
        </w:rPr>
        <w:t xml:space="preserve"> whilst the </w:t>
      </w:r>
      <w:proofErr w:type="spellStart"/>
      <w:r w:rsidRPr="00E924CA">
        <w:rPr>
          <w:rFonts w:ascii="Calibri" w:hAnsi="Calibri" w:cs="Calibri"/>
          <w:b/>
          <w:bCs/>
          <w:lang w:bidi="ar-EG"/>
        </w:rPr>
        <w:t>Khumus</w:t>
      </w:r>
      <w:proofErr w:type="spellEnd"/>
      <w:r w:rsidRPr="00E924CA">
        <w:rPr>
          <w:rFonts w:ascii="Calibri" w:hAnsi="Calibri" w:cs="Calibri"/>
          <w:b/>
          <w:bCs/>
          <w:lang w:bidi="ar-EG"/>
        </w:rPr>
        <w:t xml:space="preserve"> is returned to you</w:t>
      </w:r>
      <w:r w:rsidRPr="0043371E">
        <w:rPr>
          <w:rFonts w:ascii="Calibri" w:hAnsi="Calibri" w:cs="Calibri"/>
          <w:lang w:bidi="ar-EG"/>
        </w:rPr>
        <w:t>”</w:t>
      </w:r>
      <w:r>
        <w:rPr>
          <w:rFonts w:ascii="Calibri" w:hAnsi="Calibri" w:cs="Calibri"/>
          <w:lang w:bidi="ar-EG"/>
        </w:rPr>
        <w:t>]. It is recorded in “</w:t>
      </w:r>
      <w:proofErr w:type="spellStart"/>
      <w:r w:rsidRPr="00992672">
        <w:rPr>
          <w:rFonts w:ascii="Calibri" w:hAnsi="Calibri" w:cs="Calibri"/>
          <w:b/>
          <w:bCs/>
          <w:lang w:bidi="ar-EG"/>
        </w:rPr>
        <w:t>Musnad</w:t>
      </w:r>
      <w:proofErr w:type="spellEnd"/>
      <w:r w:rsidRPr="00992672">
        <w:rPr>
          <w:rFonts w:ascii="Calibri" w:hAnsi="Calibri" w:cs="Calibri"/>
          <w:b/>
          <w:bCs/>
          <w:lang w:bidi="ar-EG"/>
        </w:rPr>
        <w:t xml:space="preserve"> Ash-</w:t>
      </w:r>
      <w:proofErr w:type="spellStart"/>
      <w:r w:rsidRPr="00992672">
        <w:rPr>
          <w:rFonts w:ascii="Calibri" w:hAnsi="Calibri" w:cs="Calibri"/>
          <w:b/>
          <w:bCs/>
          <w:lang w:bidi="ar-EG"/>
        </w:rPr>
        <w:t>Shaamiyeen</w:t>
      </w:r>
      <w:proofErr w:type="spellEnd"/>
      <w:r>
        <w:rPr>
          <w:rFonts w:ascii="Calibri" w:hAnsi="Calibri" w:cs="Calibri"/>
          <w:lang w:bidi="ar-EG"/>
        </w:rPr>
        <w:t>”: [Ibrahim bin Duhaim related to us: My father related to us (And) Ahmad bin Al-‘Alaa’ Ad-</w:t>
      </w:r>
      <w:proofErr w:type="spellStart"/>
      <w:r>
        <w:rPr>
          <w:rFonts w:ascii="Calibri" w:hAnsi="Calibri" w:cs="Calibri"/>
          <w:lang w:bidi="ar-EG"/>
        </w:rPr>
        <w:t>Dimashqiy</w:t>
      </w:r>
      <w:proofErr w:type="spellEnd"/>
      <w:r>
        <w:rPr>
          <w:rFonts w:ascii="Calibri" w:hAnsi="Calibri" w:cs="Calibri"/>
          <w:lang w:bidi="ar-EG"/>
        </w:rPr>
        <w:t xml:space="preserve"> related to us: Hisham bin ‘Ammar related to us (And) Sulaiman bin Ahmad bin Ayyub bin </w:t>
      </w:r>
      <w:proofErr w:type="spellStart"/>
      <w:r>
        <w:rPr>
          <w:rFonts w:ascii="Calibri" w:hAnsi="Calibri" w:cs="Calibri"/>
          <w:lang w:bidi="ar-EG"/>
        </w:rPr>
        <w:t>Hadhlam</w:t>
      </w:r>
      <w:proofErr w:type="spellEnd"/>
      <w:r>
        <w:rPr>
          <w:rFonts w:ascii="Calibri" w:hAnsi="Calibri" w:cs="Calibri"/>
          <w:lang w:bidi="ar-EG"/>
        </w:rPr>
        <w:t xml:space="preserve"> Ad-</w:t>
      </w:r>
      <w:proofErr w:type="spellStart"/>
      <w:r>
        <w:rPr>
          <w:rFonts w:ascii="Calibri" w:hAnsi="Calibri" w:cs="Calibri"/>
          <w:lang w:bidi="ar-EG"/>
        </w:rPr>
        <w:t>Dimashqiy</w:t>
      </w:r>
      <w:proofErr w:type="spellEnd"/>
      <w:r>
        <w:rPr>
          <w:rFonts w:ascii="Calibri" w:hAnsi="Calibri" w:cs="Calibri"/>
          <w:lang w:bidi="ar-EG"/>
        </w:rPr>
        <w:t xml:space="preserve"> related to us: They (all) said: Al-Waleed bin Muslim related to us: Abdullah bin Al-‘Alaa’ bin Zabr related to us: </w:t>
      </w:r>
      <w:r w:rsidRPr="00051600">
        <w:rPr>
          <w:rFonts w:ascii="Calibri" w:hAnsi="Calibri" w:cs="Calibri"/>
          <w:lang w:bidi="ar-EG"/>
        </w:rPr>
        <w:t>That he heard Abu Salaam Al-Aswad</w:t>
      </w:r>
      <w:r>
        <w:rPr>
          <w:rFonts w:ascii="Calibri" w:hAnsi="Calibri" w:cs="Calibri"/>
          <w:lang w:bidi="ar-EG"/>
        </w:rPr>
        <w:t xml:space="preserve"> saying: ‘Amr bin ‘Abasah related to me: He said: The Messenger of Allah </w:t>
      </w:r>
      <w:r>
        <w:rPr>
          <w:rFonts w:ascii="Calibri" w:hAnsi="Calibri" w:cs="Calibri" w:hint="cs"/>
          <w:rtl/>
          <w:lang w:bidi="ar-EG"/>
        </w:rPr>
        <w:t>ﷺ</w:t>
      </w:r>
      <w:r>
        <w:rPr>
          <w:rFonts w:ascii="Calibri" w:hAnsi="Calibri" w:cs="Calibri"/>
          <w:lang w:bidi="ar-EG"/>
        </w:rPr>
        <w:t xml:space="preserve"> prayed in the direction of a camel from the booty. Then when he </w:t>
      </w:r>
      <w:proofErr w:type="gramStart"/>
      <w:r>
        <w:rPr>
          <w:rFonts w:ascii="Calibri" w:hAnsi="Calibri" w:cs="Calibri"/>
          <w:lang w:bidi="ar-EG"/>
        </w:rPr>
        <w:t>finished</w:t>
      </w:r>
      <w:proofErr w:type="gramEnd"/>
      <w:r>
        <w:rPr>
          <w:rFonts w:ascii="Calibri" w:hAnsi="Calibri" w:cs="Calibri"/>
          <w:lang w:bidi="ar-EG"/>
        </w:rPr>
        <w:t xml:space="preserve"> he took a hair from the side of the camel and said: “</w:t>
      </w:r>
      <w:r w:rsidRPr="00E924CA">
        <w:rPr>
          <w:rFonts w:ascii="Calibri" w:hAnsi="Calibri" w:cs="Calibri"/>
          <w:b/>
          <w:bCs/>
          <w:lang w:bidi="ar-EG"/>
        </w:rPr>
        <w:t>It is not lawful for me (to take) from your war</w:t>
      </w:r>
      <w:r w:rsidRPr="00E924CA">
        <w:rPr>
          <w:rFonts w:ascii="Cambria Math" w:hAnsi="Cambria Math" w:cs="Cambria Math"/>
          <w:b/>
          <w:bCs/>
          <w:lang w:bidi="ar-EG"/>
        </w:rPr>
        <w:t>‑</w:t>
      </w:r>
      <w:r w:rsidRPr="00E924CA">
        <w:rPr>
          <w:rFonts w:ascii="Calibri" w:hAnsi="Calibri" w:cs="Calibri"/>
          <w:b/>
          <w:bCs/>
          <w:lang w:bidi="ar-EG"/>
        </w:rPr>
        <w:t>booty (</w:t>
      </w:r>
      <w:proofErr w:type="spellStart"/>
      <w:r w:rsidRPr="00E924CA">
        <w:rPr>
          <w:rFonts w:ascii="Calibri" w:hAnsi="Calibri" w:cs="Calibri"/>
          <w:b/>
          <w:bCs/>
          <w:lang w:bidi="ar-EG"/>
        </w:rPr>
        <w:t>Ghanaa’im</w:t>
      </w:r>
      <w:proofErr w:type="spellEnd"/>
      <w:r w:rsidRPr="00E924CA">
        <w:rPr>
          <w:rFonts w:ascii="Calibri" w:hAnsi="Calibri" w:cs="Calibri"/>
          <w:b/>
          <w:bCs/>
          <w:lang w:bidi="ar-EG"/>
        </w:rPr>
        <w:t xml:space="preserve">) (even) something like this except the </w:t>
      </w:r>
      <w:proofErr w:type="spellStart"/>
      <w:r w:rsidRPr="00E924CA">
        <w:rPr>
          <w:rFonts w:ascii="Calibri" w:hAnsi="Calibri" w:cs="Calibri"/>
          <w:b/>
          <w:bCs/>
          <w:lang w:bidi="ar-EG"/>
        </w:rPr>
        <w:t>Khumus</w:t>
      </w:r>
      <w:proofErr w:type="spellEnd"/>
      <w:r w:rsidRPr="00E924CA">
        <w:rPr>
          <w:rFonts w:ascii="Calibri" w:hAnsi="Calibri" w:cs="Calibri"/>
          <w:b/>
          <w:bCs/>
          <w:lang w:bidi="ar-EG"/>
        </w:rPr>
        <w:t xml:space="preserve"> (Fifth)</w:t>
      </w:r>
      <w:r>
        <w:rPr>
          <w:rFonts w:ascii="Calibri" w:hAnsi="Calibri" w:cs="Calibri"/>
          <w:b/>
          <w:bCs/>
          <w:lang w:bidi="ar-EG"/>
        </w:rPr>
        <w:t>,</w:t>
      </w:r>
      <w:r w:rsidRPr="00E924CA">
        <w:rPr>
          <w:rFonts w:ascii="Calibri" w:hAnsi="Calibri" w:cs="Calibri"/>
          <w:b/>
          <w:bCs/>
          <w:lang w:bidi="ar-EG"/>
        </w:rPr>
        <w:t xml:space="preserve"> whilst the </w:t>
      </w:r>
      <w:proofErr w:type="spellStart"/>
      <w:r w:rsidRPr="00E924CA">
        <w:rPr>
          <w:rFonts w:ascii="Calibri" w:hAnsi="Calibri" w:cs="Calibri"/>
          <w:b/>
          <w:bCs/>
          <w:lang w:bidi="ar-EG"/>
        </w:rPr>
        <w:t>Khumus</w:t>
      </w:r>
      <w:proofErr w:type="spellEnd"/>
      <w:r w:rsidRPr="00E924CA">
        <w:rPr>
          <w:rFonts w:ascii="Calibri" w:hAnsi="Calibri" w:cs="Calibri"/>
          <w:b/>
          <w:bCs/>
          <w:lang w:bidi="ar-EG"/>
        </w:rPr>
        <w:t xml:space="preserve"> is returned to you</w:t>
      </w:r>
      <w:r w:rsidRPr="0043371E">
        <w:rPr>
          <w:rFonts w:ascii="Calibri" w:hAnsi="Calibri" w:cs="Calibri"/>
          <w:lang w:bidi="ar-EG"/>
        </w:rPr>
        <w:t>”</w:t>
      </w:r>
      <w:r>
        <w:rPr>
          <w:rFonts w:ascii="Calibri" w:hAnsi="Calibri" w:cs="Calibri"/>
          <w:lang w:bidi="ar-EG"/>
        </w:rPr>
        <w:t>]. Al-Albani said: [(It is) Sahih]. I say: This is a Sahih Hadith. Its chain is connected throughout by trustworthy (</w:t>
      </w:r>
      <w:proofErr w:type="spellStart"/>
      <w:r>
        <w:rPr>
          <w:rFonts w:ascii="Calibri" w:hAnsi="Calibri" w:cs="Calibri"/>
          <w:lang w:bidi="ar-EG"/>
        </w:rPr>
        <w:t>Thiqaat</w:t>
      </w:r>
      <w:proofErr w:type="spellEnd"/>
      <w:r>
        <w:rPr>
          <w:rFonts w:ascii="Calibri" w:hAnsi="Calibri" w:cs="Calibri"/>
          <w:lang w:bidi="ar-EG"/>
        </w:rPr>
        <w:t>) narrators who explicitly stated that they related. This is reinforced further by the following corroborating report:</w:t>
      </w:r>
    </w:p>
    <w:p w14:paraId="2BFED831" w14:textId="77777777" w:rsidR="00005C44" w:rsidRPr="004A12DF" w:rsidRDefault="00005C44" w:rsidP="00005C44">
      <w:pPr>
        <w:rPr>
          <w:rFonts w:ascii="Traditional Arabic" w:hAnsi="Traditional Arabic" w:cs="Traditional Arabic"/>
          <w:sz w:val="22"/>
          <w:szCs w:val="22"/>
          <w:rtl/>
        </w:rPr>
      </w:pPr>
    </w:p>
    <w:p w14:paraId="6AB8A45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حدثنا أبو العباس محمد بن يعقوب أنبأ العباس بن الوليد بن مزيد البيروتي حدثنا محمد بن شعيب بن شابور حدثنا عبد الله بن العلاء بن زبر أنه سمع أبا سلام الأسود يقول سمعت عمرو بن عبسة رضي الله تعالى عنه يقول صلى بنا رسول الله، صلى الله عليه وسلم، إلى بعير من المغنم فلما سلم أخذ وبرة من جنب البعير فقال: </w:t>
      </w:r>
      <w:r w:rsidRPr="000F205F">
        <w:rPr>
          <w:rFonts w:ascii="Traditional Arabic" w:hAnsi="Traditional Arabic" w:cs="Traditional Arabic"/>
          <w:bCs/>
          <w:sz w:val="28"/>
          <w:szCs w:val="28"/>
          <w:rtl/>
        </w:rPr>
        <w:t>«إنه لا يحل لي من هذا المغنم مثل هذه إلا الخمس، والخمس مردود عليكم»</w:t>
      </w:r>
      <w:r w:rsidRPr="000F205F">
        <w:rPr>
          <w:rFonts w:ascii="Traditional Arabic" w:hAnsi="Traditional Arabic" w:cs="Traditional Arabic"/>
          <w:sz w:val="28"/>
          <w:szCs w:val="28"/>
          <w:rtl/>
        </w:rPr>
        <w:t>.</w:t>
      </w:r>
    </w:p>
    <w:p w14:paraId="4884B36F" w14:textId="77777777" w:rsidR="00005C44" w:rsidRDefault="00005C44" w:rsidP="00005C44">
      <w:pPr>
        <w:rPr>
          <w:rFonts w:ascii="Traditional Arabic" w:hAnsi="Traditional Arabic" w:cs="Traditional Arabic"/>
          <w:sz w:val="22"/>
          <w:szCs w:val="22"/>
        </w:rPr>
      </w:pPr>
    </w:p>
    <w:p w14:paraId="25E47467" w14:textId="77777777" w:rsidR="00005C44" w:rsidRPr="007B4CA3" w:rsidRDefault="00005C44" w:rsidP="00005C44">
      <w:pPr>
        <w:rPr>
          <w:rFonts w:ascii="Calibri" w:hAnsi="Calibri" w:cs="Calibri"/>
          <w:lang w:bidi="ar-EG"/>
        </w:rPr>
      </w:pPr>
      <w:r w:rsidRPr="007B4CA3">
        <w:rPr>
          <w:rFonts w:ascii="Calibri" w:hAnsi="Calibri" w:cs="Calibri"/>
          <w:lang w:bidi="ar-EG"/>
        </w:rPr>
        <w:t>- In “</w:t>
      </w:r>
      <w:r w:rsidRPr="007B4CA3">
        <w:rPr>
          <w:rFonts w:ascii="Calibri" w:hAnsi="Calibri" w:cs="Calibri"/>
          <w:b/>
          <w:bCs/>
          <w:lang w:bidi="ar-EG"/>
        </w:rPr>
        <w:t>Al-</w:t>
      </w:r>
      <w:proofErr w:type="spellStart"/>
      <w:r w:rsidRPr="007B4CA3">
        <w:rPr>
          <w:rFonts w:ascii="Calibri" w:hAnsi="Calibri" w:cs="Calibri"/>
          <w:b/>
          <w:bCs/>
          <w:lang w:bidi="ar-EG"/>
        </w:rPr>
        <w:t>Mustadrak</w:t>
      </w:r>
      <w:proofErr w:type="spellEnd"/>
      <w:r w:rsidRPr="007B4CA3">
        <w:rPr>
          <w:rFonts w:ascii="Calibri" w:hAnsi="Calibri" w:cs="Calibri"/>
          <w:b/>
          <w:bCs/>
          <w:lang w:bidi="ar-EG"/>
        </w:rPr>
        <w:t xml:space="preserve"> ‘Ala-s-</w:t>
      </w:r>
      <w:proofErr w:type="spellStart"/>
      <w:r w:rsidRPr="007B4CA3">
        <w:rPr>
          <w:rFonts w:ascii="Calibri" w:hAnsi="Calibri" w:cs="Calibri"/>
          <w:b/>
          <w:bCs/>
          <w:lang w:bidi="ar-EG"/>
        </w:rPr>
        <w:t>Sahihain</w:t>
      </w:r>
      <w:proofErr w:type="spellEnd"/>
      <w:r w:rsidRPr="007B4CA3">
        <w:rPr>
          <w:rFonts w:ascii="Calibri" w:hAnsi="Calibri" w:cs="Calibri"/>
          <w:lang w:bidi="ar-EG"/>
        </w:rPr>
        <w:t xml:space="preserve">”: [Abu Al-‘Abbas Muhammad bin </w:t>
      </w:r>
      <w:r>
        <w:rPr>
          <w:rFonts w:ascii="Calibri" w:hAnsi="Calibri" w:cs="Calibri"/>
          <w:lang w:bidi="ar-EG"/>
        </w:rPr>
        <w:t>Y</w:t>
      </w:r>
      <w:r w:rsidRPr="007B4CA3">
        <w:rPr>
          <w:rFonts w:ascii="Calibri" w:hAnsi="Calibri" w:cs="Calibri"/>
          <w:lang w:bidi="ar-EG"/>
        </w:rPr>
        <w:t>a’qub related to</w:t>
      </w:r>
      <w:r>
        <w:rPr>
          <w:rFonts w:ascii="Calibri" w:hAnsi="Calibri" w:cs="Calibri"/>
          <w:lang w:bidi="ar-EG"/>
        </w:rPr>
        <w:t xml:space="preserve"> us: Al-‘Abbas bin Al-Waleed bin Mazid Al-Bairutiy informed (</w:t>
      </w:r>
      <w:proofErr w:type="spellStart"/>
      <w:r>
        <w:rPr>
          <w:rFonts w:ascii="Calibri" w:hAnsi="Calibri" w:cs="Calibri"/>
          <w:lang w:bidi="ar-EG"/>
        </w:rPr>
        <w:t>Anba’a</w:t>
      </w:r>
      <w:proofErr w:type="spellEnd"/>
      <w:r>
        <w:rPr>
          <w:rFonts w:ascii="Calibri" w:hAnsi="Calibri" w:cs="Calibri"/>
          <w:lang w:bidi="ar-EG"/>
        </w:rPr>
        <w:t xml:space="preserve">): Muhammad bin Shu’aib bin Shabur related to us: Abdullah bin Al-‘Alaa’ bin Zabr related to us: That he heard Abu Salaam Al-Aswad say: I heard ‘Amr bin ‘Abasah, may Allah, Exalted is He, be pleased with him, say: The Messenger of Allah </w:t>
      </w:r>
      <w:r>
        <w:rPr>
          <w:rFonts w:ascii="Calibri" w:hAnsi="Calibri" w:cs="Calibri" w:hint="cs"/>
          <w:rtl/>
          <w:lang w:bidi="ar-EG"/>
        </w:rPr>
        <w:t>ﷺ</w:t>
      </w:r>
      <w:r>
        <w:rPr>
          <w:rFonts w:ascii="Calibri" w:hAnsi="Calibri" w:cs="Calibri"/>
          <w:lang w:bidi="ar-EG"/>
        </w:rPr>
        <w:t xml:space="preserve"> led us in prayer in the direction of a camel from the booty. Then when he said Salaam (i.e., finished the </w:t>
      </w:r>
      <w:r>
        <w:rPr>
          <w:rFonts w:ascii="Calibri" w:hAnsi="Calibri" w:cs="Calibri"/>
          <w:lang w:bidi="ar-EG"/>
        </w:rPr>
        <w:lastRenderedPageBreak/>
        <w:t>prayer) he took a hair from the side of the camel and said: “</w:t>
      </w:r>
      <w:r w:rsidRPr="00E924CA">
        <w:rPr>
          <w:rFonts w:ascii="Calibri" w:hAnsi="Calibri" w:cs="Calibri"/>
          <w:b/>
          <w:bCs/>
          <w:lang w:bidi="ar-EG"/>
        </w:rPr>
        <w:t>I</w:t>
      </w:r>
      <w:r>
        <w:rPr>
          <w:rFonts w:ascii="Calibri" w:hAnsi="Calibri" w:cs="Calibri"/>
          <w:b/>
          <w:bCs/>
          <w:lang w:bidi="ar-EG"/>
        </w:rPr>
        <w:t>ndeed, i</w:t>
      </w:r>
      <w:r w:rsidRPr="00E924CA">
        <w:rPr>
          <w:rFonts w:ascii="Calibri" w:hAnsi="Calibri" w:cs="Calibri"/>
          <w:b/>
          <w:bCs/>
          <w:lang w:bidi="ar-EG"/>
        </w:rPr>
        <w:t xml:space="preserve">t is not lawful for me (to take) from </w:t>
      </w:r>
      <w:r>
        <w:rPr>
          <w:rFonts w:ascii="Calibri" w:hAnsi="Calibri" w:cs="Calibri"/>
          <w:b/>
          <w:bCs/>
          <w:lang w:bidi="ar-EG"/>
        </w:rPr>
        <w:t>this</w:t>
      </w:r>
      <w:r w:rsidRPr="00E924CA">
        <w:rPr>
          <w:rFonts w:ascii="Calibri" w:hAnsi="Calibri" w:cs="Calibri"/>
          <w:b/>
          <w:bCs/>
          <w:lang w:bidi="ar-EG"/>
        </w:rPr>
        <w:t xml:space="preserve"> booty (</w:t>
      </w:r>
      <w:proofErr w:type="spellStart"/>
      <w:r>
        <w:rPr>
          <w:rFonts w:ascii="Calibri" w:hAnsi="Calibri" w:cs="Calibri"/>
          <w:b/>
          <w:bCs/>
          <w:lang w:bidi="ar-EG"/>
        </w:rPr>
        <w:t>Maghnam</w:t>
      </w:r>
      <w:proofErr w:type="spellEnd"/>
      <w:r w:rsidRPr="00E924CA">
        <w:rPr>
          <w:rFonts w:ascii="Calibri" w:hAnsi="Calibri" w:cs="Calibri"/>
          <w:b/>
          <w:bCs/>
          <w:lang w:bidi="ar-EG"/>
        </w:rPr>
        <w:t xml:space="preserve">) (even) something like this except the </w:t>
      </w:r>
      <w:proofErr w:type="spellStart"/>
      <w:r w:rsidRPr="00E924CA">
        <w:rPr>
          <w:rFonts w:ascii="Calibri" w:hAnsi="Calibri" w:cs="Calibri"/>
          <w:b/>
          <w:bCs/>
          <w:lang w:bidi="ar-EG"/>
        </w:rPr>
        <w:t>Khumus</w:t>
      </w:r>
      <w:proofErr w:type="spellEnd"/>
      <w:r w:rsidRPr="00E924CA">
        <w:rPr>
          <w:rFonts w:ascii="Calibri" w:hAnsi="Calibri" w:cs="Calibri"/>
          <w:b/>
          <w:bCs/>
          <w:lang w:bidi="ar-EG"/>
        </w:rPr>
        <w:t xml:space="preserve"> (Fifth)</w:t>
      </w:r>
      <w:r>
        <w:rPr>
          <w:rFonts w:ascii="Calibri" w:hAnsi="Calibri" w:cs="Calibri"/>
          <w:b/>
          <w:bCs/>
          <w:lang w:bidi="ar-EG"/>
        </w:rPr>
        <w:t>,</w:t>
      </w:r>
      <w:r w:rsidRPr="00E924CA">
        <w:rPr>
          <w:rFonts w:ascii="Calibri" w:hAnsi="Calibri" w:cs="Calibri"/>
          <w:b/>
          <w:bCs/>
          <w:lang w:bidi="ar-EG"/>
        </w:rPr>
        <w:t xml:space="preserve"> whilst the </w:t>
      </w:r>
      <w:proofErr w:type="spellStart"/>
      <w:r w:rsidRPr="00E924CA">
        <w:rPr>
          <w:rFonts w:ascii="Calibri" w:hAnsi="Calibri" w:cs="Calibri"/>
          <w:b/>
          <w:bCs/>
          <w:lang w:bidi="ar-EG"/>
        </w:rPr>
        <w:t>Khumus</w:t>
      </w:r>
      <w:proofErr w:type="spellEnd"/>
      <w:r w:rsidRPr="00E924CA">
        <w:rPr>
          <w:rFonts w:ascii="Calibri" w:hAnsi="Calibri" w:cs="Calibri"/>
          <w:b/>
          <w:bCs/>
          <w:lang w:bidi="ar-EG"/>
        </w:rPr>
        <w:t xml:space="preserve"> is returned to you</w:t>
      </w:r>
      <w:r w:rsidRPr="0043371E">
        <w:rPr>
          <w:rFonts w:ascii="Calibri" w:hAnsi="Calibri" w:cs="Calibri"/>
          <w:lang w:bidi="ar-EG"/>
        </w:rPr>
        <w:t>”</w:t>
      </w:r>
      <w:r>
        <w:rPr>
          <w:rFonts w:ascii="Calibri" w:hAnsi="Calibri" w:cs="Calibri"/>
          <w:lang w:bidi="ar-EG"/>
        </w:rPr>
        <w:t>].</w:t>
      </w:r>
    </w:p>
    <w:p w14:paraId="48526D68" w14:textId="77777777" w:rsidR="00005C44" w:rsidRPr="004A12DF" w:rsidRDefault="00005C44" w:rsidP="00005C44">
      <w:pPr>
        <w:rPr>
          <w:rFonts w:ascii="Traditional Arabic" w:hAnsi="Traditional Arabic" w:cs="Traditional Arabic"/>
          <w:sz w:val="22"/>
          <w:szCs w:val="22"/>
          <w:rtl/>
        </w:rPr>
      </w:pPr>
    </w:p>
    <w:p w14:paraId="1D3C0E6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كما صح عنه، عليه وعلى آله الصلاة والسلام، مثل هذا، من رواية العرباض بن سارية، رضي الله عنه، كما 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أبو مسلم الكشي حدثنا أبو عاصم حدثنا وهب أبي خالد بن خالد حدثتني أم حبيبة بنت العرباض عن أبيها أن رسول الله، صلى الله عليه وسلم، أخذ وبرة من الفيء فقال: </w:t>
      </w:r>
      <w:r w:rsidRPr="000F205F">
        <w:rPr>
          <w:rFonts w:ascii="Traditional Arabic" w:hAnsi="Traditional Arabic" w:cs="Traditional Arabic"/>
          <w:bCs/>
          <w:sz w:val="28"/>
          <w:szCs w:val="28"/>
          <w:rtl/>
        </w:rPr>
        <w:t>«مالي من هذه إلا ما لأحدكم إلا الخمس، وهو مردود عليكم: فردوا الخياط والمخيط وإياكم والغلول فإنه عار وشنار».</w:t>
      </w:r>
      <w:r w:rsidRPr="000F205F">
        <w:rPr>
          <w:rFonts w:ascii="Traditional Arabic" w:hAnsi="Traditional Arabic" w:cs="Traditional Arabic"/>
          <w:sz w:val="28"/>
          <w:szCs w:val="28"/>
          <w:rtl/>
        </w:rPr>
        <w:t xml:space="preserve"> هذا حديث صحيح، إسناده في غاية العلو!</w:t>
      </w:r>
    </w:p>
    <w:p w14:paraId="2400E37A" w14:textId="77777777" w:rsidR="00005C44" w:rsidRDefault="00005C44" w:rsidP="00005C44">
      <w:pPr>
        <w:rPr>
          <w:rFonts w:ascii="Traditional Arabic" w:hAnsi="Traditional Arabic" w:cs="Traditional Arabic"/>
          <w:sz w:val="22"/>
          <w:szCs w:val="22"/>
        </w:rPr>
      </w:pPr>
    </w:p>
    <w:p w14:paraId="51238E4B" w14:textId="77777777" w:rsidR="00005C44" w:rsidRPr="007B4CA3" w:rsidRDefault="00005C44" w:rsidP="00005C44">
      <w:pPr>
        <w:rPr>
          <w:rFonts w:ascii="Calibri" w:hAnsi="Calibri" w:cs="Calibri"/>
          <w:lang w:bidi="ar-EG"/>
        </w:rPr>
      </w:pPr>
      <w:r>
        <w:rPr>
          <w:rFonts w:ascii="Calibri" w:hAnsi="Calibri" w:cs="Calibri"/>
          <w:lang w:bidi="ar-EG"/>
        </w:rPr>
        <w:t>- Similar to this</w:t>
      </w:r>
      <w:r w:rsidRPr="00BF29AB">
        <w:rPr>
          <w:rFonts w:ascii="Calibri" w:hAnsi="Calibri" w:cs="Calibri"/>
          <w:lang w:bidi="ar-EG"/>
        </w:rPr>
        <w:t xml:space="preserve"> has</w:t>
      </w:r>
      <w:r>
        <w:rPr>
          <w:rFonts w:ascii="Calibri" w:hAnsi="Calibri" w:cs="Calibri"/>
          <w:lang w:bidi="ar-EG"/>
        </w:rPr>
        <w:t xml:space="preserve"> also</w:t>
      </w:r>
      <w:r w:rsidRPr="00BF29AB">
        <w:rPr>
          <w:rFonts w:ascii="Calibri" w:hAnsi="Calibri" w:cs="Calibri"/>
          <w:lang w:bidi="ar-EG"/>
        </w:rPr>
        <w:t xml:space="preserve"> been related in a Sahih narration from him </w:t>
      </w:r>
      <w:r w:rsidRPr="00BF29AB">
        <w:rPr>
          <w:rFonts w:ascii="Calibri" w:hAnsi="Calibri" w:cs="Calibri" w:hint="cs"/>
          <w:rtl/>
          <w:lang w:bidi="ar-EG"/>
        </w:rPr>
        <w:t>ﷺ</w:t>
      </w:r>
      <w:r w:rsidRPr="00BF29AB">
        <w:rPr>
          <w:rFonts w:ascii="Calibri" w:hAnsi="Calibri" w:cs="Calibri"/>
          <w:lang w:bidi="ar-EG"/>
        </w:rPr>
        <w:t>,</w:t>
      </w:r>
      <w:r>
        <w:rPr>
          <w:rFonts w:ascii="Calibri" w:hAnsi="Calibri" w:cs="Calibri"/>
          <w:lang w:bidi="ar-EG"/>
        </w:rPr>
        <w:t xml:space="preserve"> from a narration of Al-‘</w:t>
      </w:r>
      <w:proofErr w:type="spellStart"/>
      <w:r>
        <w:rPr>
          <w:rFonts w:ascii="Calibri" w:hAnsi="Calibri" w:cs="Calibri"/>
          <w:lang w:bidi="ar-EG"/>
        </w:rPr>
        <w:t>Irbaad</w:t>
      </w:r>
      <w:proofErr w:type="spellEnd"/>
      <w:r>
        <w:rPr>
          <w:rFonts w:ascii="Calibri" w:hAnsi="Calibri" w:cs="Calibri"/>
          <w:lang w:bidi="ar-EG"/>
        </w:rPr>
        <w:t xml:space="preserve"> bin Saariyah, may Allah be pleased with him, as came recorded in “</w:t>
      </w:r>
      <w:r w:rsidRPr="00E610C4">
        <w:rPr>
          <w:rFonts w:ascii="Calibri" w:hAnsi="Calibri" w:cs="Calibri"/>
          <w:b/>
          <w:bCs/>
          <w:lang w:bidi="ar-EG"/>
        </w:rPr>
        <w:t>Al-</w:t>
      </w:r>
      <w:proofErr w:type="spellStart"/>
      <w:r w:rsidRPr="00E610C4">
        <w:rPr>
          <w:rFonts w:ascii="Calibri" w:hAnsi="Calibri" w:cs="Calibri"/>
          <w:b/>
          <w:bCs/>
          <w:lang w:bidi="ar-EG"/>
        </w:rPr>
        <w:t>Mu’jam</w:t>
      </w:r>
      <w:proofErr w:type="spellEnd"/>
      <w:r w:rsidRPr="00E610C4">
        <w:rPr>
          <w:rFonts w:ascii="Calibri" w:hAnsi="Calibri" w:cs="Calibri"/>
          <w:b/>
          <w:bCs/>
          <w:lang w:bidi="ar-EG"/>
        </w:rPr>
        <w:t xml:space="preserve"> Al-Kabir</w:t>
      </w:r>
      <w:r>
        <w:rPr>
          <w:rFonts w:ascii="Calibri" w:hAnsi="Calibri" w:cs="Calibri"/>
          <w:lang w:bidi="ar-EG"/>
        </w:rPr>
        <w:t>”: [Abu Muslim Al-</w:t>
      </w:r>
      <w:proofErr w:type="spellStart"/>
      <w:r>
        <w:rPr>
          <w:rFonts w:ascii="Calibri" w:hAnsi="Calibri" w:cs="Calibri"/>
          <w:lang w:bidi="ar-EG"/>
        </w:rPr>
        <w:t>Kash’shiy</w:t>
      </w:r>
      <w:proofErr w:type="spellEnd"/>
      <w:r>
        <w:rPr>
          <w:rFonts w:ascii="Calibri" w:hAnsi="Calibri" w:cs="Calibri"/>
          <w:lang w:bidi="ar-EG"/>
        </w:rPr>
        <w:t xml:space="preserve"> related to us: Abu ‘Aasim related to us: Wahb Abu </w:t>
      </w:r>
      <w:proofErr w:type="spellStart"/>
      <w:r>
        <w:rPr>
          <w:rFonts w:ascii="Calibri" w:hAnsi="Calibri" w:cs="Calibri"/>
          <w:lang w:bidi="ar-EG"/>
        </w:rPr>
        <w:t>khalid</w:t>
      </w:r>
      <w:proofErr w:type="spellEnd"/>
      <w:r>
        <w:rPr>
          <w:rFonts w:ascii="Calibri" w:hAnsi="Calibri" w:cs="Calibri"/>
          <w:lang w:bidi="ar-EG"/>
        </w:rPr>
        <w:t xml:space="preserve"> bin Khalid related to us: Umm Habibah </w:t>
      </w:r>
      <w:proofErr w:type="spellStart"/>
      <w:r>
        <w:rPr>
          <w:rFonts w:ascii="Calibri" w:hAnsi="Calibri" w:cs="Calibri"/>
          <w:lang w:bidi="ar-EG"/>
        </w:rPr>
        <w:t>bint</w:t>
      </w:r>
      <w:proofErr w:type="spellEnd"/>
      <w:r>
        <w:rPr>
          <w:rFonts w:ascii="Calibri" w:hAnsi="Calibri" w:cs="Calibri"/>
          <w:lang w:bidi="ar-EG"/>
        </w:rPr>
        <w:t xml:space="preserve"> Al-‘</w:t>
      </w:r>
      <w:proofErr w:type="spellStart"/>
      <w:r>
        <w:rPr>
          <w:rFonts w:ascii="Calibri" w:hAnsi="Calibri" w:cs="Calibri"/>
          <w:lang w:bidi="ar-EG"/>
        </w:rPr>
        <w:t>Irbaad</w:t>
      </w:r>
      <w:proofErr w:type="spellEnd"/>
      <w:r>
        <w:rPr>
          <w:rFonts w:ascii="Calibri" w:hAnsi="Calibri" w:cs="Calibri"/>
          <w:lang w:bidi="ar-EG"/>
        </w:rPr>
        <w:t xml:space="preserve"> related to me from her father: That the Messenger of Allah </w:t>
      </w:r>
      <w:r>
        <w:rPr>
          <w:rFonts w:ascii="Calibri" w:hAnsi="Calibri" w:cs="Calibri" w:hint="cs"/>
          <w:rtl/>
          <w:lang w:bidi="ar-EG"/>
        </w:rPr>
        <w:t>ﷺ</w:t>
      </w:r>
      <w:r>
        <w:rPr>
          <w:rFonts w:ascii="Calibri" w:hAnsi="Calibri" w:cs="Calibri"/>
          <w:lang w:bidi="ar-EG"/>
        </w:rPr>
        <w:t xml:space="preserve"> took a hair from the booty and said: “</w:t>
      </w:r>
      <w:r w:rsidRPr="00D46317">
        <w:rPr>
          <w:rFonts w:ascii="Calibri" w:hAnsi="Calibri" w:cs="Calibri"/>
          <w:b/>
          <w:bCs/>
          <w:lang w:bidi="ar-EG"/>
        </w:rPr>
        <w:t>I have no more right to anything from this than any one of you</w:t>
      </w:r>
      <w:r>
        <w:rPr>
          <w:rFonts w:ascii="Calibri" w:hAnsi="Calibri" w:cs="Calibri"/>
          <w:b/>
          <w:bCs/>
          <w:lang w:bidi="ar-EG"/>
        </w:rPr>
        <w:t>,</w:t>
      </w:r>
      <w:r w:rsidRPr="00D46317">
        <w:rPr>
          <w:rFonts w:ascii="Calibri" w:hAnsi="Calibri" w:cs="Calibri"/>
          <w:b/>
          <w:bCs/>
          <w:lang w:bidi="ar-EG"/>
        </w:rPr>
        <w:t xml:space="preserve"> except the </w:t>
      </w:r>
      <w:proofErr w:type="spellStart"/>
      <w:r w:rsidRPr="00D46317">
        <w:rPr>
          <w:rFonts w:ascii="Calibri" w:hAnsi="Calibri" w:cs="Calibri"/>
          <w:b/>
          <w:bCs/>
          <w:lang w:bidi="ar-EG"/>
        </w:rPr>
        <w:t>Khumus</w:t>
      </w:r>
      <w:proofErr w:type="spellEnd"/>
      <w:r w:rsidRPr="00D46317">
        <w:rPr>
          <w:rFonts w:ascii="Calibri" w:hAnsi="Calibri" w:cs="Calibri"/>
          <w:b/>
          <w:bCs/>
          <w:lang w:bidi="ar-EG"/>
        </w:rPr>
        <w:t xml:space="preserve"> (Fifth); </w:t>
      </w:r>
      <w:r>
        <w:rPr>
          <w:rFonts w:ascii="Calibri" w:hAnsi="Calibri" w:cs="Calibri"/>
          <w:b/>
          <w:bCs/>
          <w:lang w:bidi="ar-EG"/>
        </w:rPr>
        <w:t>while</w:t>
      </w:r>
      <w:r w:rsidRPr="00D46317">
        <w:rPr>
          <w:rFonts w:ascii="Calibri" w:hAnsi="Calibri" w:cs="Calibri"/>
          <w:b/>
          <w:bCs/>
          <w:lang w:bidi="ar-EG"/>
        </w:rPr>
        <w:t xml:space="preserve"> the </w:t>
      </w:r>
      <w:proofErr w:type="spellStart"/>
      <w:r w:rsidRPr="00D46317">
        <w:rPr>
          <w:rFonts w:ascii="Calibri" w:hAnsi="Calibri" w:cs="Calibri"/>
          <w:b/>
          <w:bCs/>
          <w:lang w:bidi="ar-EG"/>
        </w:rPr>
        <w:t>Khumus</w:t>
      </w:r>
      <w:proofErr w:type="spellEnd"/>
      <w:r w:rsidRPr="00D46317">
        <w:rPr>
          <w:rFonts w:ascii="Calibri" w:hAnsi="Calibri" w:cs="Calibri"/>
          <w:b/>
          <w:bCs/>
          <w:lang w:bidi="ar-EG"/>
        </w:rPr>
        <w:t xml:space="preserve"> is returned to you. So, return the needle and the thread</w:t>
      </w:r>
      <w:r>
        <w:rPr>
          <w:rFonts w:ascii="Calibri" w:hAnsi="Calibri" w:cs="Calibri"/>
          <w:b/>
          <w:bCs/>
          <w:lang w:bidi="ar-EG"/>
        </w:rPr>
        <w:t xml:space="preserve"> (i.e., even the smallest amount)</w:t>
      </w:r>
      <w:r w:rsidRPr="00D46317">
        <w:rPr>
          <w:rFonts w:ascii="Calibri" w:hAnsi="Calibri" w:cs="Calibri"/>
          <w:b/>
          <w:bCs/>
          <w:lang w:bidi="ar-EG"/>
        </w:rPr>
        <w:t xml:space="preserve">, and beware of </w:t>
      </w:r>
      <w:proofErr w:type="spellStart"/>
      <w:r w:rsidRPr="00D46317">
        <w:rPr>
          <w:rFonts w:ascii="Calibri" w:hAnsi="Calibri" w:cs="Calibri"/>
          <w:b/>
          <w:bCs/>
          <w:lang w:bidi="ar-EG"/>
        </w:rPr>
        <w:t>Ghulool</w:t>
      </w:r>
      <w:proofErr w:type="spellEnd"/>
      <w:r w:rsidRPr="00D46317">
        <w:rPr>
          <w:rFonts w:ascii="Calibri" w:hAnsi="Calibri" w:cs="Calibri"/>
          <w:b/>
          <w:bCs/>
          <w:lang w:bidi="ar-EG"/>
        </w:rPr>
        <w:t xml:space="preserve"> (illicitly taking from the booty), for it is disgrace and lasting shame</w:t>
      </w:r>
      <w:r>
        <w:rPr>
          <w:rFonts w:ascii="Calibri" w:hAnsi="Calibri" w:cs="Calibri"/>
          <w:lang w:bidi="ar-EG"/>
        </w:rPr>
        <w:t>”]. This is a Sahih Hadith and its Isnad is of the highest level!</w:t>
      </w:r>
    </w:p>
    <w:p w14:paraId="5C16BE51" w14:textId="77777777" w:rsidR="00005C44" w:rsidRPr="004A12DF" w:rsidRDefault="00005C44" w:rsidP="00005C44">
      <w:pPr>
        <w:rPr>
          <w:rFonts w:ascii="Traditional Arabic" w:hAnsi="Traditional Arabic" w:cs="Traditional Arabic"/>
          <w:sz w:val="22"/>
          <w:szCs w:val="22"/>
          <w:rtl/>
        </w:rPr>
      </w:pPr>
    </w:p>
    <w:p w14:paraId="6F9018E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 أبو مسلم الكجي أو الكشي هو إبراهيم بن عبد الله بن مسلم بن ماعز البصري: ثقة حافظ نبيل.</w:t>
      </w:r>
    </w:p>
    <w:p w14:paraId="0618D401" w14:textId="77777777" w:rsidR="00005C44" w:rsidRDefault="00005C44" w:rsidP="00005C44">
      <w:pPr>
        <w:rPr>
          <w:rFonts w:ascii="Traditional Arabic" w:hAnsi="Traditional Arabic" w:cs="Traditional Arabic"/>
          <w:sz w:val="22"/>
          <w:szCs w:val="22"/>
        </w:rPr>
      </w:pPr>
    </w:p>
    <w:p w14:paraId="0189DBBF" w14:textId="77777777" w:rsidR="00005C44" w:rsidRPr="00480C31" w:rsidRDefault="00005C44" w:rsidP="00005C44">
      <w:pPr>
        <w:rPr>
          <w:rFonts w:ascii="Calibri" w:hAnsi="Calibri" w:cs="Calibri"/>
          <w:lang w:bidi="ar-EG"/>
        </w:rPr>
      </w:pPr>
      <w:r w:rsidRPr="00480C31">
        <w:rPr>
          <w:rFonts w:ascii="Calibri" w:hAnsi="Calibri" w:cs="Calibri"/>
          <w:lang w:bidi="ar-EG"/>
        </w:rPr>
        <w:t>- Abu Muslim Al-</w:t>
      </w:r>
      <w:proofErr w:type="spellStart"/>
      <w:r w:rsidRPr="00480C31">
        <w:rPr>
          <w:rFonts w:ascii="Calibri" w:hAnsi="Calibri" w:cs="Calibri"/>
          <w:lang w:bidi="ar-EG"/>
        </w:rPr>
        <w:t>Kajjiy</w:t>
      </w:r>
      <w:proofErr w:type="spellEnd"/>
      <w:r w:rsidRPr="00480C31">
        <w:rPr>
          <w:rFonts w:ascii="Calibri" w:hAnsi="Calibri" w:cs="Calibri"/>
          <w:lang w:bidi="ar-EG"/>
        </w:rPr>
        <w:t xml:space="preserve"> or Al-</w:t>
      </w:r>
      <w:proofErr w:type="spellStart"/>
      <w:r w:rsidRPr="00480C31">
        <w:rPr>
          <w:rFonts w:ascii="Calibri" w:hAnsi="Calibri" w:cs="Calibri"/>
          <w:lang w:bidi="ar-EG"/>
        </w:rPr>
        <w:t>Kash’shiy</w:t>
      </w:r>
      <w:proofErr w:type="spellEnd"/>
      <w:r w:rsidRPr="00480C31">
        <w:rPr>
          <w:rFonts w:ascii="Calibri" w:hAnsi="Calibri" w:cs="Calibri"/>
          <w:lang w:bidi="ar-EG"/>
        </w:rPr>
        <w:t xml:space="preserve"> is Ibrahim bin Abdullah bin Muslim bin </w:t>
      </w:r>
      <w:proofErr w:type="spellStart"/>
      <w:proofErr w:type="gramStart"/>
      <w:r w:rsidRPr="00480C31">
        <w:rPr>
          <w:rFonts w:ascii="Calibri" w:hAnsi="Calibri" w:cs="Calibri"/>
          <w:lang w:bidi="ar-EG"/>
        </w:rPr>
        <w:t>Ma</w:t>
      </w:r>
      <w:r>
        <w:rPr>
          <w:rFonts w:ascii="Calibri" w:hAnsi="Calibri" w:cs="Calibri"/>
          <w:lang w:bidi="ar-EG"/>
        </w:rPr>
        <w:t>a</w:t>
      </w:r>
      <w:r w:rsidRPr="00480C31">
        <w:rPr>
          <w:rFonts w:ascii="Calibri" w:hAnsi="Calibri" w:cs="Calibri"/>
          <w:lang w:bidi="ar-EG"/>
        </w:rPr>
        <w:t>‘</w:t>
      </w:r>
      <w:proofErr w:type="gramEnd"/>
      <w:r w:rsidRPr="00480C31">
        <w:rPr>
          <w:rFonts w:ascii="Calibri" w:hAnsi="Calibri" w:cs="Calibri"/>
          <w:lang w:bidi="ar-EG"/>
        </w:rPr>
        <w:t>i</w:t>
      </w:r>
      <w:r>
        <w:rPr>
          <w:rFonts w:ascii="Calibri" w:hAnsi="Calibri" w:cs="Calibri"/>
          <w:lang w:bidi="ar-EG"/>
        </w:rPr>
        <w:t>z</w:t>
      </w:r>
      <w:proofErr w:type="spellEnd"/>
      <w:r>
        <w:rPr>
          <w:rFonts w:ascii="Calibri" w:hAnsi="Calibri" w:cs="Calibri"/>
          <w:lang w:bidi="ar-EG"/>
        </w:rPr>
        <w:t xml:space="preserve"> Al-Basri: He is </w:t>
      </w:r>
      <w:proofErr w:type="spellStart"/>
      <w:r>
        <w:rPr>
          <w:rFonts w:ascii="Calibri" w:hAnsi="Calibri" w:cs="Calibri"/>
          <w:lang w:bidi="ar-EG"/>
        </w:rPr>
        <w:t>Thiqah</w:t>
      </w:r>
      <w:proofErr w:type="spellEnd"/>
      <w:r>
        <w:rPr>
          <w:rFonts w:ascii="Calibri" w:hAnsi="Calibri" w:cs="Calibri"/>
          <w:lang w:bidi="ar-EG"/>
        </w:rPr>
        <w:t xml:space="preserve"> Hafizh Nabeel (A trusted narrator, a Hadith master and eminent). </w:t>
      </w:r>
    </w:p>
    <w:p w14:paraId="20BFD667" w14:textId="77777777" w:rsidR="00005C44" w:rsidRPr="004A12DF" w:rsidRDefault="00005C44" w:rsidP="00005C44">
      <w:pPr>
        <w:rPr>
          <w:rFonts w:ascii="Traditional Arabic" w:hAnsi="Traditional Arabic" w:cs="Traditional Arabic"/>
          <w:sz w:val="22"/>
          <w:szCs w:val="22"/>
          <w:rtl/>
        </w:rPr>
      </w:pPr>
    </w:p>
    <w:p w14:paraId="7A90E0B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 أبو عاصم هو ا</w:t>
      </w:r>
      <w:r>
        <w:rPr>
          <w:rFonts w:ascii="Traditional Arabic" w:hAnsi="Traditional Arabic" w:cs="Traditional Arabic" w:hint="cs"/>
          <w:sz w:val="28"/>
          <w:szCs w:val="28"/>
          <w:rtl/>
        </w:rPr>
        <w:t>ل</w:t>
      </w:r>
      <w:r w:rsidRPr="000F205F">
        <w:rPr>
          <w:rFonts w:ascii="Traditional Arabic" w:hAnsi="Traditional Arabic" w:cs="Traditional Arabic"/>
          <w:sz w:val="28"/>
          <w:szCs w:val="28"/>
          <w:rtl/>
        </w:rPr>
        <w:t>ضحاك بن مخلد بن الضحاك بن مسلم الشيباني البصري، أبو عاصم النبيل، ثقة ثبت مشهور، من رجال الشيخين.</w:t>
      </w:r>
    </w:p>
    <w:p w14:paraId="230ACEA0" w14:textId="77777777" w:rsidR="00005C44" w:rsidRDefault="00005C44" w:rsidP="00005C44">
      <w:pPr>
        <w:rPr>
          <w:rFonts w:ascii="Traditional Arabic" w:hAnsi="Traditional Arabic" w:cs="Traditional Arabic"/>
          <w:sz w:val="22"/>
          <w:szCs w:val="22"/>
        </w:rPr>
      </w:pPr>
    </w:p>
    <w:p w14:paraId="70A59A14" w14:textId="77777777" w:rsidR="00005C44" w:rsidRPr="00480C31" w:rsidRDefault="00005C44" w:rsidP="00005C44">
      <w:pPr>
        <w:rPr>
          <w:rFonts w:ascii="Calibri" w:hAnsi="Calibri" w:cs="Calibri"/>
          <w:lang w:bidi="ar-EG"/>
        </w:rPr>
      </w:pPr>
      <w:r>
        <w:rPr>
          <w:rFonts w:ascii="Calibri" w:hAnsi="Calibri" w:cs="Calibri"/>
          <w:lang w:bidi="ar-EG"/>
        </w:rPr>
        <w:t xml:space="preserve">- Abu ‘Aasim is Ad-Dahhak bin </w:t>
      </w:r>
      <w:proofErr w:type="spellStart"/>
      <w:r>
        <w:rPr>
          <w:rFonts w:ascii="Calibri" w:hAnsi="Calibri" w:cs="Calibri"/>
          <w:lang w:bidi="ar-EG"/>
        </w:rPr>
        <w:t>Makhlad</w:t>
      </w:r>
      <w:proofErr w:type="spellEnd"/>
      <w:r>
        <w:rPr>
          <w:rFonts w:ascii="Calibri" w:hAnsi="Calibri" w:cs="Calibri"/>
          <w:lang w:bidi="ar-EG"/>
        </w:rPr>
        <w:t xml:space="preserve"> bin Ad-Dahhak bin Muslim Ash-Shaibani Al-Basri, Abu ‘Aasim An-Nabeel. He is </w:t>
      </w:r>
      <w:proofErr w:type="spellStart"/>
      <w:r>
        <w:rPr>
          <w:rFonts w:ascii="Calibri" w:hAnsi="Calibri" w:cs="Calibri"/>
          <w:lang w:bidi="ar-EG"/>
        </w:rPr>
        <w:t>Thiqah</w:t>
      </w:r>
      <w:proofErr w:type="spellEnd"/>
      <w:r>
        <w:rPr>
          <w:rFonts w:ascii="Calibri" w:hAnsi="Calibri" w:cs="Calibri"/>
          <w:lang w:bidi="ar-EG"/>
        </w:rPr>
        <w:t xml:space="preserve"> </w:t>
      </w:r>
      <w:proofErr w:type="spellStart"/>
      <w:r>
        <w:rPr>
          <w:rFonts w:ascii="Calibri" w:hAnsi="Calibri" w:cs="Calibri"/>
          <w:lang w:bidi="ar-EG"/>
        </w:rPr>
        <w:t>Thabat</w:t>
      </w:r>
      <w:proofErr w:type="spellEnd"/>
      <w:r>
        <w:rPr>
          <w:rFonts w:ascii="Calibri" w:hAnsi="Calibri" w:cs="Calibri"/>
          <w:lang w:bidi="ar-EG"/>
        </w:rPr>
        <w:t xml:space="preserve"> </w:t>
      </w:r>
      <w:proofErr w:type="spellStart"/>
      <w:r>
        <w:rPr>
          <w:rFonts w:ascii="Calibri" w:hAnsi="Calibri" w:cs="Calibri"/>
          <w:lang w:bidi="ar-EG"/>
        </w:rPr>
        <w:t>Mash’hoor</w:t>
      </w:r>
      <w:proofErr w:type="spellEnd"/>
      <w:r>
        <w:rPr>
          <w:rFonts w:ascii="Calibri" w:hAnsi="Calibri" w:cs="Calibri"/>
          <w:lang w:bidi="ar-EG"/>
        </w:rPr>
        <w:t xml:space="preserve"> (Trustworthy, reliable and well known), from the narrators of the two Sheikhs (Al-Bukhari and Muslim).</w:t>
      </w:r>
    </w:p>
    <w:p w14:paraId="1C14D5D2" w14:textId="77777777" w:rsidR="00005C44" w:rsidRPr="004A12DF" w:rsidRDefault="00005C44" w:rsidP="00005C44">
      <w:pPr>
        <w:rPr>
          <w:rFonts w:ascii="Traditional Arabic" w:hAnsi="Traditional Arabic" w:cs="Traditional Arabic"/>
          <w:sz w:val="22"/>
          <w:szCs w:val="22"/>
          <w:rtl/>
        </w:rPr>
      </w:pPr>
    </w:p>
    <w:p w14:paraId="665BAA2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 أبو خالد وهب بن خالد الحميري الحمصي: ثقة إجماعا، من رجال أبي داود والترمذي وابن ماجه.</w:t>
      </w:r>
    </w:p>
    <w:p w14:paraId="659ADA2D" w14:textId="77777777" w:rsidR="00005C44" w:rsidRDefault="00005C44" w:rsidP="00005C44">
      <w:pPr>
        <w:rPr>
          <w:rFonts w:ascii="Traditional Arabic" w:hAnsi="Traditional Arabic" w:cs="Traditional Arabic"/>
          <w:sz w:val="22"/>
          <w:szCs w:val="22"/>
        </w:rPr>
      </w:pPr>
    </w:p>
    <w:p w14:paraId="00B0EBE9" w14:textId="77777777" w:rsidR="00005C44" w:rsidRDefault="00005C44" w:rsidP="00005C44">
      <w:pPr>
        <w:rPr>
          <w:rFonts w:ascii="Calibri" w:hAnsi="Calibri" w:cs="Calibri"/>
          <w:lang w:bidi="ar-EG"/>
        </w:rPr>
      </w:pPr>
      <w:r w:rsidRPr="00ED7A48">
        <w:rPr>
          <w:rFonts w:ascii="Calibri" w:hAnsi="Calibri" w:cs="Calibri"/>
          <w:lang w:bidi="ar-EG"/>
        </w:rPr>
        <w:t>- Abu Khalid Wahb bin Khalid Al-</w:t>
      </w:r>
      <w:proofErr w:type="spellStart"/>
      <w:r w:rsidRPr="00ED7A48">
        <w:rPr>
          <w:rFonts w:ascii="Calibri" w:hAnsi="Calibri" w:cs="Calibri"/>
          <w:lang w:bidi="ar-EG"/>
        </w:rPr>
        <w:t>Himyariy</w:t>
      </w:r>
      <w:proofErr w:type="spellEnd"/>
      <w:r w:rsidRPr="00ED7A48">
        <w:rPr>
          <w:rFonts w:ascii="Calibri" w:hAnsi="Calibri" w:cs="Calibri"/>
          <w:lang w:bidi="ar-EG"/>
        </w:rPr>
        <w:t xml:space="preserve"> Al-</w:t>
      </w:r>
      <w:proofErr w:type="spellStart"/>
      <w:r w:rsidRPr="00ED7A48">
        <w:rPr>
          <w:rFonts w:ascii="Calibri" w:hAnsi="Calibri" w:cs="Calibri"/>
          <w:lang w:bidi="ar-EG"/>
        </w:rPr>
        <w:t>Himsiy</w:t>
      </w:r>
      <w:proofErr w:type="spellEnd"/>
      <w:r w:rsidRPr="00ED7A48">
        <w:rPr>
          <w:rFonts w:ascii="Calibri" w:hAnsi="Calibri" w:cs="Calibri"/>
          <w:lang w:bidi="ar-EG"/>
        </w:rPr>
        <w:t xml:space="preserve">: </w:t>
      </w:r>
      <w:r>
        <w:rPr>
          <w:rFonts w:ascii="Calibri" w:hAnsi="Calibri" w:cs="Calibri"/>
          <w:lang w:bidi="ar-EG"/>
        </w:rPr>
        <w:t>H</w:t>
      </w:r>
      <w:r w:rsidRPr="00ED7A48">
        <w:rPr>
          <w:rFonts w:ascii="Calibri" w:hAnsi="Calibri" w:cs="Calibri"/>
          <w:lang w:bidi="ar-EG"/>
        </w:rPr>
        <w:t>e i</w:t>
      </w:r>
      <w:r>
        <w:rPr>
          <w:rFonts w:ascii="Calibri" w:hAnsi="Calibri" w:cs="Calibri"/>
          <w:lang w:bidi="ar-EG"/>
        </w:rPr>
        <w:t xml:space="preserve">s </w:t>
      </w:r>
      <w:proofErr w:type="spellStart"/>
      <w:r>
        <w:rPr>
          <w:rFonts w:ascii="Calibri" w:hAnsi="Calibri" w:cs="Calibri"/>
          <w:lang w:bidi="ar-EG"/>
        </w:rPr>
        <w:t>Thiqah</w:t>
      </w:r>
      <w:proofErr w:type="spellEnd"/>
      <w:r>
        <w:rPr>
          <w:rFonts w:ascii="Calibri" w:hAnsi="Calibri" w:cs="Calibri"/>
          <w:lang w:bidi="ar-EG"/>
        </w:rPr>
        <w:t xml:space="preserve"> (trustworthy) by consensus, from the narrators of Abu Dawud, At-</w:t>
      </w:r>
      <w:proofErr w:type="spellStart"/>
      <w:r>
        <w:rPr>
          <w:rFonts w:ascii="Calibri" w:hAnsi="Calibri" w:cs="Calibri"/>
          <w:lang w:bidi="ar-EG"/>
        </w:rPr>
        <w:t>Tirmidhi</w:t>
      </w:r>
      <w:proofErr w:type="spellEnd"/>
      <w:r>
        <w:rPr>
          <w:rFonts w:ascii="Calibri" w:hAnsi="Calibri" w:cs="Calibri"/>
          <w:lang w:bidi="ar-EG"/>
        </w:rPr>
        <w:t xml:space="preserve"> and Ibn Majah.</w:t>
      </w:r>
    </w:p>
    <w:p w14:paraId="1E56EAEA" w14:textId="77777777" w:rsidR="00005C44" w:rsidRPr="004A12DF" w:rsidRDefault="00005C44" w:rsidP="00005C44">
      <w:pPr>
        <w:rPr>
          <w:rFonts w:ascii="Traditional Arabic" w:hAnsi="Traditional Arabic" w:cs="Traditional Arabic"/>
          <w:sz w:val="22"/>
          <w:szCs w:val="22"/>
          <w:rtl/>
        </w:rPr>
      </w:pPr>
    </w:p>
    <w:p w14:paraId="077EDF5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 أم حبيبة بنت العرباض بن سارية: تابعية مأمونة، لا بأس بها، روت عن أبيها أحاديث قليلة متونها في غاية النظافة والاستقامة.</w:t>
      </w:r>
    </w:p>
    <w:p w14:paraId="294BB549" w14:textId="77777777" w:rsidR="00005C44" w:rsidRDefault="00005C44" w:rsidP="00005C44">
      <w:pPr>
        <w:rPr>
          <w:rFonts w:ascii="Traditional Arabic" w:hAnsi="Traditional Arabic" w:cs="Traditional Arabic"/>
          <w:sz w:val="22"/>
          <w:szCs w:val="22"/>
        </w:rPr>
      </w:pPr>
    </w:p>
    <w:p w14:paraId="58768015" w14:textId="77777777" w:rsidR="00005C44" w:rsidRPr="00BA5C3F" w:rsidRDefault="00005C44" w:rsidP="00005C44">
      <w:pPr>
        <w:rPr>
          <w:rFonts w:ascii="Calibri" w:hAnsi="Calibri" w:cs="Calibri"/>
          <w:lang w:bidi="ar-EG"/>
        </w:rPr>
      </w:pPr>
      <w:r w:rsidRPr="00BA5C3F">
        <w:rPr>
          <w:rFonts w:ascii="Calibri" w:hAnsi="Calibri" w:cs="Calibri"/>
          <w:lang w:bidi="ar-EG"/>
        </w:rPr>
        <w:t xml:space="preserve">- Umm Habibah </w:t>
      </w:r>
      <w:proofErr w:type="spellStart"/>
      <w:r w:rsidRPr="00BA5C3F">
        <w:rPr>
          <w:rFonts w:ascii="Calibri" w:hAnsi="Calibri" w:cs="Calibri"/>
          <w:lang w:bidi="ar-EG"/>
        </w:rPr>
        <w:t>bint</w:t>
      </w:r>
      <w:proofErr w:type="spellEnd"/>
      <w:r w:rsidRPr="00BA5C3F">
        <w:rPr>
          <w:rFonts w:ascii="Calibri" w:hAnsi="Calibri" w:cs="Calibri"/>
          <w:lang w:bidi="ar-EG"/>
        </w:rPr>
        <w:t xml:space="preserve"> Al</w:t>
      </w:r>
      <w:proofErr w:type="gramStart"/>
      <w:r w:rsidRPr="00BA5C3F">
        <w:rPr>
          <w:rFonts w:ascii="Calibri" w:hAnsi="Calibri" w:cs="Calibri"/>
          <w:lang w:bidi="ar-EG"/>
        </w:rPr>
        <w:t>-‘</w:t>
      </w:r>
      <w:proofErr w:type="spellStart"/>
      <w:proofErr w:type="gramEnd"/>
      <w:r w:rsidRPr="00BA5C3F">
        <w:rPr>
          <w:rFonts w:ascii="Calibri" w:hAnsi="Calibri" w:cs="Calibri"/>
          <w:lang w:bidi="ar-EG"/>
        </w:rPr>
        <w:t>Irbaad</w:t>
      </w:r>
      <w:proofErr w:type="spellEnd"/>
      <w:r w:rsidRPr="00BA5C3F">
        <w:rPr>
          <w:rFonts w:ascii="Calibri" w:hAnsi="Calibri" w:cs="Calibri"/>
          <w:lang w:bidi="ar-EG"/>
        </w:rPr>
        <w:t xml:space="preserve"> bin Saariyah: She is a trus</w:t>
      </w:r>
      <w:r>
        <w:rPr>
          <w:rFonts w:ascii="Calibri" w:hAnsi="Calibri" w:cs="Calibri"/>
          <w:lang w:bidi="ar-EG"/>
        </w:rPr>
        <w:t xml:space="preserve">ted </w:t>
      </w:r>
      <w:proofErr w:type="spellStart"/>
      <w:r>
        <w:rPr>
          <w:rFonts w:ascii="Calibri" w:hAnsi="Calibri" w:cs="Calibri"/>
          <w:lang w:bidi="ar-EG"/>
        </w:rPr>
        <w:t>Taabi’iyah</w:t>
      </w:r>
      <w:proofErr w:type="spellEnd"/>
      <w:r>
        <w:rPr>
          <w:rFonts w:ascii="Calibri" w:hAnsi="Calibri" w:cs="Calibri"/>
          <w:lang w:bidi="ar-EG"/>
        </w:rPr>
        <w:t xml:space="preserve">. There is no issue or problem with her. She related a few </w:t>
      </w:r>
      <w:proofErr w:type="spellStart"/>
      <w:r>
        <w:rPr>
          <w:rFonts w:ascii="Calibri" w:hAnsi="Calibri" w:cs="Calibri"/>
          <w:lang w:bidi="ar-EG"/>
        </w:rPr>
        <w:t>Ahadeeth</w:t>
      </w:r>
      <w:proofErr w:type="spellEnd"/>
      <w:r>
        <w:rPr>
          <w:rFonts w:ascii="Calibri" w:hAnsi="Calibri" w:cs="Calibri"/>
          <w:lang w:bidi="ar-EG"/>
        </w:rPr>
        <w:t xml:space="preserve"> from her father, the textual content of which are of the utmost integrity and soundness.</w:t>
      </w:r>
    </w:p>
    <w:p w14:paraId="551C7D8E" w14:textId="77777777" w:rsidR="00005C44" w:rsidRPr="004A12DF" w:rsidRDefault="00005C44" w:rsidP="00005C44">
      <w:pPr>
        <w:rPr>
          <w:rFonts w:ascii="Traditional Arabic" w:hAnsi="Traditional Arabic" w:cs="Traditional Arabic"/>
          <w:sz w:val="22"/>
          <w:szCs w:val="22"/>
          <w:rtl/>
        </w:rPr>
      </w:pPr>
    </w:p>
    <w:p w14:paraId="4109A38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 العرباض بن سارية، رضي الله عنه، أبو نجيح السلمي الحمصي: صحابي مشهور</w:t>
      </w:r>
    </w:p>
    <w:p w14:paraId="29D33DF2" w14:textId="77777777" w:rsidR="00005C44" w:rsidRDefault="00005C44" w:rsidP="00005C44">
      <w:pPr>
        <w:rPr>
          <w:rFonts w:ascii="Traditional Arabic" w:hAnsi="Traditional Arabic" w:cs="Traditional Arabic"/>
          <w:sz w:val="22"/>
          <w:szCs w:val="22"/>
        </w:rPr>
      </w:pPr>
    </w:p>
    <w:p w14:paraId="27FC46D4" w14:textId="77777777" w:rsidR="00005C44" w:rsidRPr="00237D37" w:rsidRDefault="00005C44" w:rsidP="00005C44">
      <w:pPr>
        <w:rPr>
          <w:rFonts w:ascii="Calibri" w:hAnsi="Calibri" w:cs="Calibri"/>
          <w:lang w:bidi="ar-EG"/>
        </w:rPr>
      </w:pPr>
      <w:r w:rsidRPr="00237D37">
        <w:rPr>
          <w:rFonts w:ascii="Calibri" w:hAnsi="Calibri" w:cs="Calibri"/>
          <w:lang w:bidi="ar-EG"/>
        </w:rPr>
        <w:t>- Al</w:t>
      </w:r>
      <w:proofErr w:type="gramStart"/>
      <w:r w:rsidRPr="00237D37">
        <w:rPr>
          <w:rFonts w:ascii="Calibri" w:hAnsi="Calibri" w:cs="Calibri"/>
          <w:lang w:bidi="ar-EG"/>
        </w:rPr>
        <w:t>-‘</w:t>
      </w:r>
      <w:proofErr w:type="spellStart"/>
      <w:proofErr w:type="gramEnd"/>
      <w:r w:rsidRPr="00237D37">
        <w:rPr>
          <w:rFonts w:ascii="Calibri" w:hAnsi="Calibri" w:cs="Calibri"/>
          <w:lang w:bidi="ar-EG"/>
        </w:rPr>
        <w:t>Irbaad</w:t>
      </w:r>
      <w:proofErr w:type="spellEnd"/>
      <w:r w:rsidRPr="00237D37">
        <w:rPr>
          <w:rFonts w:ascii="Calibri" w:hAnsi="Calibri" w:cs="Calibri"/>
          <w:lang w:bidi="ar-EG"/>
        </w:rPr>
        <w:t xml:space="preserve"> bin Saariyah, may A</w:t>
      </w:r>
      <w:r>
        <w:rPr>
          <w:rFonts w:ascii="Calibri" w:hAnsi="Calibri" w:cs="Calibri"/>
          <w:lang w:bidi="ar-EG"/>
        </w:rPr>
        <w:t xml:space="preserve">llah be pleased with him: Abu </w:t>
      </w:r>
      <w:proofErr w:type="spellStart"/>
      <w:r>
        <w:rPr>
          <w:rFonts w:ascii="Calibri" w:hAnsi="Calibri" w:cs="Calibri"/>
          <w:lang w:bidi="ar-EG"/>
        </w:rPr>
        <w:t>Nujaih</w:t>
      </w:r>
      <w:proofErr w:type="spellEnd"/>
      <w:r>
        <w:rPr>
          <w:rFonts w:ascii="Calibri" w:hAnsi="Calibri" w:cs="Calibri"/>
          <w:lang w:bidi="ar-EG"/>
        </w:rPr>
        <w:t xml:space="preserve"> Al-</w:t>
      </w:r>
      <w:proofErr w:type="spellStart"/>
      <w:r>
        <w:rPr>
          <w:rFonts w:ascii="Calibri" w:hAnsi="Calibri" w:cs="Calibri"/>
          <w:lang w:bidi="ar-EG"/>
        </w:rPr>
        <w:t>Salmiy</w:t>
      </w:r>
      <w:proofErr w:type="spellEnd"/>
      <w:r>
        <w:rPr>
          <w:rFonts w:ascii="Calibri" w:hAnsi="Calibri" w:cs="Calibri"/>
          <w:lang w:bidi="ar-EG"/>
        </w:rPr>
        <w:t xml:space="preserve"> Al-</w:t>
      </w:r>
      <w:proofErr w:type="spellStart"/>
      <w:r>
        <w:rPr>
          <w:rFonts w:ascii="Calibri" w:hAnsi="Calibri" w:cs="Calibri"/>
          <w:lang w:bidi="ar-EG"/>
        </w:rPr>
        <w:t>Himsiy</w:t>
      </w:r>
      <w:proofErr w:type="spellEnd"/>
      <w:r>
        <w:rPr>
          <w:rFonts w:ascii="Calibri" w:hAnsi="Calibri" w:cs="Calibri"/>
          <w:lang w:bidi="ar-EG"/>
        </w:rPr>
        <w:t xml:space="preserve">. He is a well-known companion. </w:t>
      </w:r>
    </w:p>
    <w:p w14:paraId="14360BA9" w14:textId="77777777" w:rsidR="00005C44" w:rsidRPr="004A12DF" w:rsidRDefault="00005C44" w:rsidP="00005C44">
      <w:pPr>
        <w:rPr>
          <w:rFonts w:ascii="Traditional Arabic" w:hAnsi="Traditional Arabic" w:cs="Traditional Arabic"/>
          <w:sz w:val="22"/>
          <w:szCs w:val="22"/>
          <w:rtl/>
        </w:rPr>
      </w:pPr>
    </w:p>
    <w:p w14:paraId="786A014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وثبت مثله في «</w:t>
      </w:r>
      <w:r w:rsidRPr="000F205F">
        <w:rPr>
          <w:rFonts w:ascii="Traditional Arabic" w:hAnsi="Traditional Arabic" w:cs="Traditional Arabic"/>
          <w:bCs/>
          <w:sz w:val="28"/>
          <w:szCs w:val="28"/>
          <w:rtl/>
        </w:rPr>
        <w:t>المجتبى من السنن</w:t>
      </w:r>
      <w:r w:rsidRPr="000F205F">
        <w:rPr>
          <w:rFonts w:ascii="Traditional Arabic" w:hAnsi="Traditional Arabic" w:cs="Traditional Arabic"/>
          <w:sz w:val="28"/>
          <w:szCs w:val="28"/>
          <w:rtl/>
        </w:rPr>
        <w:t xml:space="preserve">» للإمام النسائي وكذلك في سننه «الكبرى» عن عبادة بن الصامت: أخبرنا عمرو بن يحيى بن الحارث قال حدثنا محبوب يعني بن موسى قال أنبأنا أبو إسحاق وهو الفزاري عن عبد الرحمن بن عياش عن سليمان بن موسى عن مكحول عن أبي سلام عن أبي أمامة الباهلي عن عبادة بن الصامت قال أخذ رسول الله، صلى الله عليه وسلم، يوم حنين وبرة من جنب بعير فقال: </w:t>
      </w:r>
      <w:r w:rsidRPr="000F205F">
        <w:rPr>
          <w:rFonts w:ascii="Traditional Arabic" w:hAnsi="Traditional Arabic" w:cs="Traditional Arabic"/>
          <w:bCs/>
          <w:sz w:val="28"/>
          <w:szCs w:val="28"/>
          <w:rtl/>
        </w:rPr>
        <w:t>«يا أيها الناس إنه لا يحل لي مما أفاء الله عليكم قدر هذه إلا الخمس والخمس مردود عليكم»</w:t>
      </w:r>
      <w:r w:rsidRPr="000F205F">
        <w:rPr>
          <w:rFonts w:ascii="Traditional Arabic" w:hAnsi="Traditional Arabic" w:cs="Traditional Arabic"/>
          <w:sz w:val="28"/>
          <w:szCs w:val="28"/>
          <w:rtl/>
        </w:rPr>
        <w:t>. قال أبو عبد الرحمن اسم أبي سلام ممطور وهو حبشي واسم أبي أمامة صدي بن عجلان والله تعالى أعلم، وقال الألباني: حسن صحيح. قلت: سليمان بن موسى الأشدق الشامي صدوق فيه لين، ولكنه توبع، وللحديث شواهد، لذلك أمنا ضعفه اليسير ها هنا، كما سيأتي بعد قليل.</w:t>
      </w:r>
    </w:p>
    <w:p w14:paraId="15C0B593" w14:textId="77777777" w:rsidR="00005C44" w:rsidRDefault="00005C44" w:rsidP="00005C44">
      <w:pPr>
        <w:rPr>
          <w:rFonts w:ascii="Traditional Arabic" w:hAnsi="Traditional Arabic" w:cs="Traditional Arabic"/>
          <w:sz w:val="22"/>
          <w:szCs w:val="22"/>
        </w:rPr>
      </w:pPr>
    </w:p>
    <w:p w14:paraId="1D0290B6" w14:textId="77777777" w:rsidR="00005C44" w:rsidRDefault="00005C44" w:rsidP="00005C44">
      <w:pPr>
        <w:rPr>
          <w:rFonts w:ascii="Calibri" w:hAnsi="Calibri" w:cs="Calibri"/>
          <w:lang w:bidi="ar-EG"/>
        </w:rPr>
      </w:pPr>
      <w:r>
        <w:rPr>
          <w:rFonts w:ascii="Calibri" w:hAnsi="Calibri" w:cs="Calibri"/>
          <w:lang w:bidi="ar-EG"/>
        </w:rPr>
        <w:t>- Similar to it is affirmed in “</w:t>
      </w:r>
      <w:r w:rsidRPr="008A58C6">
        <w:rPr>
          <w:rFonts w:ascii="Calibri" w:hAnsi="Calibri" w:cs="Calibri"/>
          <w:b/>
          <w:bCs/>
          <w:lang w:bidi="ar-EG"/>
        </w:rPr>
        <w:t>Al-</w:t>
      </w:r>
      <w:proofErr w:type="spellStart"/>
      <w:r w:rsidRPr="008A58C6">
        <w:rPr>
          <w:rFonts w:ascii="Calibri" w:hAnsi="Calibri" w:cs="Calibri"/>
          <w:b/>
          <w:bCs/>
          <w:lang w:bidi="ar-EG"/>
        </w:rPr>
        <w:t>Mujtabaa</w:t>
      </w:r>
      <w:proofErr w:type="spellEnd"/>
      <w:r w:rsidRPr="008A58C6">
        <w:rPr>
          <w:rFonts w:ascii="Calibri" w:hAnsi="Calibri" w:cs="Calibri"/>
          <w:b/>
          <w:bCs/>
          <w:lang w:bidi="ar-EG"/>
        </w:rPr>
        <w:t xml:space="preserve"> Min As-Sunan</w:t>
      </w:r>
      <w:r>
        <w:rPr>
          <w:rFonts w:ascii="Calibri" w:hAnsi="Calibri" w:cs="Calibri"/>
          <w:lang w:bidi="ar-EG"/>
        </w:rPr>
        <w:t>” of Al-Imam An-</w:t>
      </w:r>
      <w:proofErr w:type="spellStart"/>
      <w:r>
        <w:rPr>
          <w:rFonts w:ascii="Calibri" w:hAnsi="Calibri" w:cs="Calibri"/>
          <w:lang w:bidi="ar-EG"/>
        </w:rPr>
        <w:t>Nasa’iy</w:t>
      </w:r>
      <w:proofErr w:type="spellEnd"/>
      <w:r>
        <w:rPr>
          <w:rFonts w:ascii="Calibri" w:hAnsi="Calibri" w:cs="Calibri"/>
          <w:lang w:bidi="ar-EG"/>
        </w:rPr>
        <w:t xml:space="preserve"> and it is also record in his “</w:t>
      </w:r>
      <w:r w:rsidRPr="008A58C6">
        <w:rPr>
          <w:rFonts w:ascii="Calibri" w:hAnsi="Calibri" w:cs="Calibri"/>
          <w:b/>
          <w:bCs/>
          <w:lang w:bidi="ar-EG"/>
        </w:rPr>
        <w:t>Sunan Al-</w:t>
      </w:r>
      <w:proofErr w:type="spellStart"/>
      <w:r w:rsidRPr="008A58C6">
        <w:rPr>
          <w:rFonts w:ascii="Calibri" w:hAnsi="Calibri" w:cs="Calibri"/>
          <w:b/>
          <w:bCs/>
          <w:lang w:bidi="ar-EG"/>
        </w:rPr>
        <w:t>Kubraa</w:t>
      </w:r>
      <w:proofErr w:type="spellEnd"/>
      <w:r>
        <w:rPr>
          <w:rFonts w:ascii="Calibri" w:hAnsi="Calibri" w:cs="Calibri"/>
          <w:lang w:bidi="ar-EG"/>
        </w:rPr>
        <w:t>” from ‘Ubadah bin As-Samit: [‘Amr bin Yahya bin Al-harith informed us: He said: Mahboob, meaning Ibn Musa, related to us: He said: Abu Ishaq, meaning Al-Fazariy , informed us (</w:t>
      </w:r>
      <w:proofErr w:type="spellStart"/>
      <w:r>
        <w:rPr>
          <w:rFonts w:ascii="Calibri" w:hAnsi="Calibri" w:cs="Calibri"/>
          <w:lang w:bidi="ar-EG"/>
        </w:rPr>
        <w:t>Anba’anaa</w:t>
      </w:r>
      <w:proofErr w:type="spellEnd"/>
      <w:r>
        <w:rPr>
          <w:rFonts w:ascii="Calibri" w:hAnsi="Calibri" w:cs="Calibri"/>
          <w:lang w:bidi="ar-EG"/>
        </w:rPr>
        <w:t xml:space="preserve">) from Abdur Rahman bin ‘Ayyash, from Sulaiman bin Musa, from </w:t>
      </w:r>
      <w:proofErr w:type="spellStart"/>
      <w:r>
        <w:rPr>
          <w:rFonts w:ascii="Calibri" w:hAnsi="Calibri" w:cs="Calibri"/>
          <w:lang w:bidi="ar-EG"/>
        </w:rPr>
        <w:t>Mak’hul</w:t>
      </w:r>
      <w:proofErr w:type="spellEnd"/>
      <w:r>
        <w:rPr>
          <w:rFonts w:ascii="Calibri" w:hAnsi="Calibri" w:cs="Calibri"/>
          <w:lang w:bidi="ar-EG"/>
        </w:rPr>
        <w:t>, from Abu Salaam, from Abu Umamah Al-</w:t>
      </w:r>
      <w:proofErr w:type="spellStart"/>
      <w:r>
        <w:rPr>
          <w:rFonts w:ascii="Calibri" w:hAnsi="Calibri" w:cs="Calibri"/>
          <w:lang w:bidi="ar-EG"/>
        </w:rPr>
        <w:t>Bahiliy</w:t>
      </w:r>
      <w:proofErr w:type="spellEnd"/>
      <w:r>
        <w:rPr>
          <w:rFonts w:ascii="Calibri" w:hAnsi="Calibri" w:cs="Calibri"/>
          <w:lang w:bidi="ar-EG"/>
        </w:rPr>
        <w:t xml:space="preserve">, from ‘Ubadah bin As-Samit: He said: On the day of Hunain the Messenger of Allah </w:t>
      </w:r>
      <w:r>
        <w:rPr>
          <w:rFonts w:ascii="Calibri" w:hAnsi="Calibri" w:cs="Calibri" w:hint="cs"/>
          <w:rtl/>
          <w:lang w:bidi="ar-EG"/>
        </w:rPr>
        <w:t>ﷺ</w:t>
      </w:r>
      <w:r>
        <w:rPr>
          <w:rFonts w:ascii="Calibri" w:hAnsi="Calibri" w:cs="Calibri"/>
          <w:lang w:bidi="ar-EG"/>
        </w:rPr>
        <w:t xml:space="preserve"> took a hair from the side of a camel and said: “</w:t>
      </w:r>
      <w:r w:rsidRPr="00C71821">
        <w:rPr>
          <w:rFonts w:ascii="Calibri" w:hAnsi="Calibri" w:cs="Calibri"/>
          <w:b/>
          <w:bCs/>
          <w:lang w:bidi="ar-EG"/>
        </w:rPr>
        <w:t xml:space="preserve">O people, it is not lawful for me, from what Allah has granted you as spoils, (to take) even the measure of this, except for the </w:t>
      </w:r>
      <w:proofErr w:type="spellStart"/>
      <w:r w:rsidRPr="00C71821">
        <w:rPr>
          <w:rFonts w:ascii="Calibri" w:hAnsi="Calibri" w:cs="Calibri"/>
          <w:b/>
          <w:bCs/>
          <w:lang w:bidi="ar-EG"/>
        </w:rPr>
        <w:t>Khumus</w:t>
      </w:r>
      <w:proofErr w:type="spellEnd"/>
      <w:r w:rsidRPr="00C71821">
        <w:rPr>
          <w:rFonts w:ascii="Calibri" w:hAnsi="Calibri" w:cs="Calibri"/>
          <w:b/>
          <w:bCs/>
          <w:lang w:bidi="ar-EG"/>
        </w:rPr>
        <w:t xml:space="preserve"> (fifth); while the fifth is returned to you</w:t>
      </w:r>
      <w:r>
        <w:rPr>
          <w:rFonts w:ascii="Calibri" w:hAnsi="Calibri" w:cs="Calibri"/>
          <w:lang w:bidi="ar-EG"/>
        </w:rPr>
        <w:t>”]. Abu Abdur Rahman (i.e., An-</w:t>
      </w:r>
      <w:proofErr w:type="spellStart"/>
      <w:r>
        <w:rPr>
          <w:rFonts w:ascii="Calibri" w:hAnsi="Calibri" w:cs="Calibri"/>
          <w:lang w:bidi="ar-EG"/>
        </w:rPr>
        <w:t>Nasa’iy</w:t>
      </w:r>
      <w:proofErr w:type="spellEnd"/>
      <w:r>
        <w:rPr>
          <w:rFonts w:ascii="Calibri" w:hAnsi="Calibri" w:cs="Calibri"/>
          <w:lang w:bidi="ar-EG"/>
        </w:rPr>
        <w:t xml:space="preserve">) said: [The name of Abu Salaam is </w:t>
      </w:r>
      <w:proofErr w:type="spellStart"/>
      <w:r>
        <w:rPr>
          <w:rFonts w:ascii="Calibri" w:hAnsi="Calibri" w:cs="Calibri"/>
          <w:lang w:bidi="ar-EG"/>
        </w:rPr>
        <w:t>Mamtur</w:t>
      </w:r>
      <w:proofErr w:type="spellEnd"/>
      <w:r>
        <w:rPr>
          <w:rFonts w:ascii="Calibri" w:hAnsi="Calibri" w:cs="Calibri"/>
          <w:lang w:bidi="ar-EG"/>
        </w:rPr>
        <w:t xml:space="preserve"> and he was </w:t>
      </w:r>
      <w:proofErr w:type="spellStart"/>
      <w:r>
        <w:rPr>
          <w:rFonts w:ascii="Calibri" w:hAnsi="Calibri" w:cs="Calibri"/>
          <w:lang w:bidi="ar-EG"/>
        </w:rPr>
        <w:t>Habashiy</w:t>
      </w:r>
      <w:proofErr w:type="spellEnd"/>
      <w:r>
        <w:rPr>
          <w:rFonts w:ascii="Calibri" w:hAnsi="Calibri" w:cs="Calibri"/>
          <w:lang w:bidi="ar-EG"/>
        </w:rPr>
        <w:t xml:space="preserve"> (Abyssinian). The name of Abu Umamah is Sadiy bin ‘</w:t>
      </w:r>
      <w:proofErr w:type="spellStart"/>
      <w:r>
        <w:rPr>
          <w:rFonts w:ascii="Calibri" w:hAnsi="Calibri" w:cs="Calibri"/>
          <w:lang w:bidi="ar-EG"/>
        </w:rPr>
        <w:t>Ajlaan</w:t>
      </w:r>
      <w:proofErr w:type="spellEnd"/>
      <w:r>
        <w:rPr>
          <w:rFonts w:ascii="Calibri" w:hAnsi="Calibri" w:cs="Calibri"/>
          <w:lang w:bidi="ar-EG"/>
        </w:rPr>
        <w:t xml:space="preserve"> and Allah, Exalted is he, knows best]. Al-Albani said: [(It is) Hasan Sahih]. I say: Sulaiman bin Musa Al-</w:t>
      </w:r>
      <w:proofErr w:type="spellStart"/>
      <w:r>
        <w:rPr>
          <w:rFonts w:ascii="Calibri" w:hAnsi="Calibri" w:cs="Calibri"/>
          <w:lang w:bidi="ar-EG"/>
        </w:rPr>
        <w:t>Ashdaq</w:t>
      </w:r>
      <w:proofErr w:type="spellEnd"/>
      <w:r>
        <w:rPr>
          <w:rFonts w:ascii="Calibri" w:hAnsi="Calibri" w:cs="Calibri"/>
          <w:lang w:bidi="ar-EG"/>
        </w:rPr>
        <w:t xml:space="preserve"> Ash-</w:t>
      </w:r>
      <w:proofErr w:type="spellStart"/>
      <w:r>
        <w:rPr>
          <w:rFonts w:ascii="Calibri" w:hAnsi="Calibri" w:cs="Calibri"/>
          <w:lang w:bidi="ar-EG"/>
        </w:rPr>
        <w:t>Shaamiy</w:t>
      </w:r>
      <w:proofErr w:type="spellEnd"/>
      <w:r>
        <w:rPr>
          <w:rFonts w:ascii="Calibri" w:hAnsi="Calibri" w:cs="Calibri"/>
          <w:lang w:bidi="ar-EG"/>
        </w:rPr>
        <w:t xml:space="preserve"> is Sadooq (truthful) with an element of weakness. He is however corroborated and the Hadith has supporting evidence. </w:t>
      </w:r>
      <w:r w:rsidRPr="00BB3B13">
        <w:rPr>
          <w:rFonts w:ascii="Calibri" w:hAnsi="Calibri" w:cs="Calibri"/>
          <w:lang w:bidi="ar-EG"/>
        </w:rPr>
        <w:t>For that reason, we felt secure regarding his slight weakness here, as will be mentioned shortly</w:t>
      </w:r>
      <w:r>
        <w:rPr>
          <w:rFonts w:ascii="Calibri" w:hAnsi="Calibri" w:cs="Calibri"/>
          <w:lang w:bidi="ar-EG"/>
        </w:rPr>
        <w:t>.</w:t>
      </w:r>
    </w:p>
    <w:p w14:paraId="06765476" w14:textId="77777777" w:rsidR="00005C44" w:rsidRPr="004A12DF" w:rsidRDefault="00005C44" w:rsidP="00005C44">
      <w:pPr>
        <w:rPr>
          <w:rFonts w:ascii="Traditional Arabic" w:hAnsi="Traditional Arabic" w:cs="Traditional Arabic"/>
          <w:sz w:val="22"/>
          <w:szCs w:val="22"/>
          <w:rtl/>
        </w:rPr>
      </w:pPr>
    </w:p>
    <w:p w14:paraId="0492EB24"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والحديث كذلك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معاوية بن عمرو حدثنا أبو إسحاق عن عبد الرحمن بن عياش عن سليمان بن موسى عن مكحول عن أبي سلام عن أبي أمامة عن عبادة بن الصامت قال أخذ النبي، صلى الله عليه وسلم، وبرة من جنب بعير فقال: «</w:t>
      </w:r>
      <w:r w:rsidRPr="000F205F">
        <w:rPr>
          <w:rFonts w:ascii="Traditional Arabic" w:hAnsi="Traditional Arabic" w:cs="Traditional Arabic"/>
          <w:bCs/>
          <w:sz w:val="28"/>
          <w:szCs w:val="28"/>
          <w:rtl/>
        </w:rPr>
        <w:t>أيها الناس أنه لا يحل لي مما أفاء الله عليكم قدر هذه إلا الخمس والخمس مردود عليكم».</w:t>
      </w:r>
    </w:p>
    <w:p w14:paraId="1353875E" w14:textId="77777777" w:rsidR="00005C44" w:rsidRDefault="00005C44" w:rsidP="00005C44">
      <w:pPr>
        <w:rPr>
          <w:rFonts w:ascii="Traditional Arabic" w:hAnsi="Traditional Arabic" w:cs="Traditional Arabic"/>
          <w:bCs/>
          <w:sz w:val="22"/>
          <w:szCs w:val="22"/>
        </w:rPr>
      </w:pPr>
    </w:p>
    <w:p w14:paraId="067CD8F9" w14:textId="77777777" w:rsidR="00005C44" w:rsidRPr="00237D37" w:rsidRDefault="00005C44" w:rsidP="00005C44">
      <w:pPr>
        <w:rPr>
          <w:rFonts w:ascii="Calibri" w:hAnsi="Calibri" w:cs="Calibri"/>
          <w:lang w:bidi="ar-EG"/>
        </w:rPr>
      </w:pPr>
      <w:r>
        <w:rPr>
          <w:rFonts w:ascii="Calibri" w:hAnsi="Calibri" w:cs="Calibri"/>
          <w:lang w:bidi="ar-EG"/>
        </w:rPr>
        <w:t>- The Hadith is also recorded in “</w:t>
      </w:r>
      <w:proofErr w:type="spellStart"/>
      <w:r w:rsidRPr="00AA7B98">
        <w:rPr>
          <w:rFonts w:ascii="Calibri" w:hAnsi="Calibri" w:cs="Calibri"/>
          <w:b/>
          <w:bCs/>
          <w:lang w:bidi="ar-EG"/>
        </w:rPr>
        <w:t>Musnad</w:t>
      </w:r>
      <w:proofErr w:type="spellEnd"/>
      <w:r w:rsidRPr="00AA7B98">
        <w:rPr>
          <w:rFonts w:ascii="Calibri" w:hAnsi="Calibri" w:cs="Calibri"/>
          <w:b/>
          <w:bCs/>
          <w:lang w:bidi="ar-EG"/>
        </w:rPr>
        <w:t xml:space="preserve"> Al-Imam Ahmad bin Hanbal</w:t>
      </w:r>
      <w:r>
        <w:rPr>
          <w:rFonts w:ascii="Calibri" w:hAnsi="Calibri" w:cs="Calibri"/>
          <w:lang w:bidi="ar-EG"/>
        </w:rPr>
        <w:t xml:space="preserve">”: [Mu’awiyah bin ‘Amr related to us: Abu Ishaq related to us from Abdur Rahman bin ‘Ayyash, from Sulaiman bin Musa, from </w:t>
      </w:r>
      <w:proofErr w:type="spellStart"/>
      <w:r>
        <w:rPr>
          <w:rFonts w:ascii="Calibri" w:hAnsi="Calibri" w:cs="Calibri"/>
          <w:lang w:bidi="ar-EG"/>
        </w:rPr>
        <w:t>Mak’hul</w:t>
      </w:r>
      <w:proofErr w:type="spellEnd"/>
      <w:r>
        <w:rPr>
          <w:rFonts w:ascii="Calibri" w:hAnsi="Calibri" w:cs="Calibri"/>
          <w:lang w:bidi="ar-EG"/>
        </w:rPr>
        <w:t xml:space="preserve">, from Abu Salaam, from Abu Umamah, from ‘Ubadah bin As-Samit: He said: “The Prophet </w:t>
      </w:r>
      <w:r>
        <w:rPr>
          <w:rFonts w:ascii="Calibri" w:hAnsi="Calibri" w:cs="Calibri" w:hint="cs"/>
          <w:rtl/>
          <w:lang w:bidi="ar-EG"/>
        </w:rPr>
        <w:t>ﷺ</w:t>
      </w:r>
      <w:r>
        <w:rPr>
          <w:rFonts w:ascii="Calibri" w:hAnsi="Calibri" w:cs="Calibri"/>
          <w:lang w:bidi="ar-EG"/>
        </w:rPr>
        <w:t xml:space="preserve"> took a hair from the side of the camel and said: “</w:t>
      </w:r>
      <w:r w:rsidRPr="00C71821">
        <w:rPr>
          <w:rFonts w:ascii="Calibri" w:hAnsi="Calibri" w:cs="Calibri"/>
          <w:b/>
          <w:bCs/>
          <w:lang w:bidi="ar-EG"/>
        </w:rPr>
        <w:t xml:space="preserve">O people, it is not lawful for me, from what Allah has granted you as spoils, (to take) even the measure of this, except for the </w:t>
      </w:r>
      <w:proofErr w:type="spellStart"/>
      <w:r w:rsidRPr="00C71821">
        <w:rPr>
          <w:rFonts w:ascii="Calibri" w:hAnsi="Calibri" w:cs="Calibri"/>
          <w:b/>
          <w:bCs/>
          <w:lang w:bidi="ar-EG"/>
        </w:rPr>
        <w:t>Khumus</w:t>
      </w:r>
      <w:proofErr w:type="spellEnd"/>
      <w:r w:rsidRPr="00C71821">
        <w:rPr>
          <w:rFonts w:ascii="Calibri" w:hAnsi="Calibri" w:cs="Calibri"/>
          <w:b/>
          <w:bCs/>
          <w:lang w:bidi="ar-EG"/>
        </w:rPr>
        <w:t xml:space="preserve"> (fifth); while the fifth is returned to you</w:t>
      </w:r>
      <w:r>
        <w:rPr>
          <w:rFonts w:ascii="Calibri" w:hAnsi="Calibri" w:cs="Calibri"/>
          <w:lang w:bidi="ar-EG"/>
        </w:rPr>
        <w:t>”].</w:t>
      </w:r>
    </w:p>
    <w:p w14:paraId="7E9C884B" w14:textId="77777777" w:rsidR="00005C44" w:rsidRPr="004A12DF" w:rsidRDefault="00005C44" w:rsidP="00005C44">
      <w:pPr>
        <w:rPr>
          <w:rFonts w:ascii="Traditional Arabic" w:hAnsi="Traditional Arabic" w:cs="Traditional Arabic"/>
          <w:bCs/>
          <w:sz w:val="22"/>
          <w:szCs w:val="22"/>
          <w:rtl/>
        </w:rPr>
      </w:pPr>
    </w:p>
    <w:p w14:paraId="56259C2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وهو كذلك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xml:space="preserve">، بزيادات: حدثنا دعلج بن أحمد السجزي حدثنا عبد العزيز بن معاوية حدثنا محمد بن جهضم حدثنا إسماعيل بن جعفر حدثني عبد الرحمن بن الحارث عن سليمان بن موسى الأشدق عن مكحول عن أبي سلام عن أبي أمامة الباهلي رضي الله تعالى عنه صاحب رسول الله، صلى الله عليه وسلم، عن عبادة بن الصامت رضي الله تعالى عنه قال أخذ رسول الله، صلى الله عليه وسلم، يوم حنين وبرة من جنب بعير ثم قال يا أيها الناس إنه لا يحل لي مما أفاء الله عليكم قدر هذه إلا الخمس والخمس مردود </w:t>
      </w:r>
      <w:r w:rsidRPr="000F205F">
        <w:rPr>
          <w:rFonts w:ascii="Traditional Arabic" w:hAnsi="Traditional Arabic" w:cs="Traditional Arabic"/>
          <w:sz w:val="28"/>
          <w:szCs w:val="28"/>
          <w:rtl/>
        </w:rPr>
        <w:lastRenderedPageBreak/>
        <w:t xml:space="preserve">عليكم فأدوا الخيط والمخيط وإياكم والغلول فإنه عار على أهله يوم القيامة وعليكم بالجهاد في سبيل الله فإنه باب من أبواب الجنة يذهب الله به الهم والغم قال وكان رسول الله، صلى الله عليه وسلم، يكره الأنفال ويقول ليرد قوي المؤمنين على ضعيفهم </w:t>
      </w:r>
    </w:p>
    <w:p w14:paraId="7BE48E8F" w14:textId="77777777" w:rsidR="00005C44" w:rsidRDefault="00005C44" w:rsidP="00005C44">
      <w:pPr>
        <w:rPr>
          <w:rFonts w:ascii="Traditional Arabic" w:hAnsi="Traditional Arabic" w:cs="Traditional Arabic"/>
          <w:sz w:val="22"/>
          <w:szCs w:val="22"/>
        </w:rPr>
      </w:pPr>
    </w:p>
    <w:p w14:paraId="0A3DF099" w14:textId="77777777" w:rsidR="00005C44" w:rsidRPr="00237D37" w:rsidRDefault="00005C44" w:rsidP="00005C44">
      <w:pPr>
        <w:rPr>
          <w:rFonts w:ascii="Calibri" w:hAnsi="Calibri" w:cs="Calibri"/>
          <w:lang w:bidi="ar-EG"/>
        </w:rPr>
      </w:pPr>
      <w:r>
        <w:rPr>
          <w:rFonts w:ascii="Calibri" w:hAnsi="Calibri" w:cs="Calibri"/>
          <w:lang w:bidi="ar-EG"/>
        </w:rPr>
        <w:t>- It is also recorded in “</w:t>
      </w:r>
      <w:r w:rsidRPr="000820E8">
        <w:rPr>
          <w:rFonts w:ascii="Calibri" w:hAnsi="Calibri" w:cs="Calibri"/>
          <w:b/>
          <w:bCs/>
          <w:lang w:bidi="ar-EG"/>
        </w:rPr>
        <w:t>Al-</w:t>
      </w:r>
      <w:proofErr w:type="spellStart"/>
      <w:r w:rsidRPr="000820E8">
        <w:rPr>
          <w:rFonts w:ascii="Calibri" w:hAnsi="Calibri" w:cs="Calibri"/>
          <w:b/>
          <w:bCs/>
          <w:lang w:bidi="ar-EG"/>
        </w:rPr>
        <w:t>Mustadrak</w:t>
      </w:r>
      <w:proofErr w:type="spellEnd"/>
      <w:r w:rsidRPr="000820E8">
        <w:rPr>
          <w:rFonts w:ascii="Calibri" w:hAnsi="Calibri" w:cs="Calibri"/>
          <w:b/>
          <w:bCs/>
          <w:lang w:bidi="ar-EG"/>
        </w:rPr>
        <w:t xml:space="preserve"> ‘Ala-s-</w:t>
      </w:r>
      <w:proofErr w:type="spellStart"/>
      <w:r w:rsidRPr="000820E8">
        <w:rPr>
          <w:rFonts w:ascii="Calibri" w:hAnsi="Calibri" w:cs="Calibri"/>
          <w:b/>
          <w:bCs/>
          <w:lang w:bidi="ar-EG"/>
        </w:rPr>
        <w:t>Sahihain</w:t>
      </w:r>
      <w:proofErr w:type="spellEnd"/>
      <w:r>
        <w:rPr>
          <w:rFonts w:ascii="Calibri" w:hAnsi="Calibri" w:cs="Calibri"/>
          <w:lang w:bidi="ar-EG"/>
        </w:rPr>
        <w:t>” with some additions: [</w:t>
      </w:r>
      <w:proofErr w:type="spellStart"/>
      <w:r>
        <w:rPr>
          <w:rFonts w:ascii="Calibri" w:hAnsi="Calibri" w:cs="Calibri"/>
          <w:lang w:bidi="ar-EG"/>
        </w:rPr>
        <w:t>Da’laj</w:t>
      </w:r>
      <w:proofErr w:type="spellEnd"/>
      <w:r>
        <w:rPr>
          <w:rFonts w:ascii="Calibri" w:hAnsi="Calibri" w:cs="Calibri"/>
          <w:lang w:bidi="ar-EG"/>
        </w:rPr>
        <w:t xml:space="preserve"> bin Ahmad As-</w:t>
      </w:r>
      <w:proofErr w:type="spellStart"/>
      <w:r>
        <w:rPr>
          <w:rFonts w:ascii="Calibri" w:hAnsi="Calibri" w:cs="Calibri"/>
          <w:lang w:bidi="ar-EG"/>
        </w:rPr>
        <w:t>Sajziy</w:t>
      </w:r>
      <w:proofErr w:type="spellEnd"/>
      <w:r>
        <w:rPr>
          <w:rFonts w:ascii="Calibri" w:hAnsi="Calibri" w:cs="Calibri"/>
          <w:lang w:bidi="ar-EG"/>
        </w:rPr>
        <w:t xml:space="preserve"> related to us: Abdul ‘Aziz bin Mu’awiyah related to us: Muhammad bin </w:t>
      </w:r>
      <w:proofErr w:type="spellStart"/>
      <w:r>
        <w:rPr>
          <w:rFonts w:ascii="Calibri" w:hAnsi="Calibri" w:cs="Calibri"/>
          <w:lang w:bidi="ar-EG"/>
        </w:rPr>
        <w:t>Jahdam</w:t>
      </w:r>
      <w:proofErr w:type="spellEnd"/>
      <w:r>
        <w:rPr>
          <w:rFonts w:ascii="Calibri" w:hAnsi="Calibri" w:cs="Calibri"/>
          <w:lang w:bidi="ar-EG"/>
        </w:rPr>
        <w:t xml:space="preserve"> related to us: Isma’eel bin Ja’far related to us: Abdur Rahman bin Al-Harith related to me from Sulaiman bin Musa Al-</w:t>
      </w:r>
      <w:proofErr w:type="spellStart"/>
      <w:r>
        <w:rPr>
          <w:rFonts w:ascii="Calibri" w:hAnsi="Calibri" w:cs="Calibri"/>
          <w:lang w:bidi="ar-EG"/>
        </w:rPr>
        <w:t>Ashdaq</w:t>
      </w:r>
      <w:proofErr w:type="spellEnd"/>
      <w:r>
        <w:rPr>
          <w:rFonts w:ascii="Calibri" w:hAnsi="Calibri" w:cs="Calibri"/>
          <w:lang w:bidi="ar-EG"/>
        </w:rPr>
        <w:t xml:space="preserve">, from </w:t>
      </w:r>
      <w:proofErr w:type="spellStart"/>
      <w:r>
        <w:rPr>
          <w:rFonts w:ascii="Calibri" w:hAnsi="Calibri" w:cs="Calibri"/>
          <w:lang w:bidi="ar-EG"/>
        </w:rPr>
        <w:t>Mak’hul</w:t>
      </w:r>
      <w:proofErr w:type="spellEnd"/>
      <w:r>
        <w:rPr>
          <w:rFonts w:ascii="Calibri" w:hAnsi="Calibri" w:cs="Calibri"/>
          <w:lang w:bidi="ar-EG"/>
        </w:rPr>
        <w:t>, from Abu Salaam, from Abu Umamah Al-</w:t>
      </w:r>
      <w:proofErr w:type="spellStart"/>
      <w:r>
        <w:rPr>
          <w:rFonts w:ascii="Calibri" w:hAnsi="Calibri" w:cs="Calibri"/>
          <w:lang w:bidi="ar-EG"/>
        </w:rPr>
        <w:t>Bahiliy</w:t>
      </w:r>
      <w:proofErr w:type="spellEnd"/>
      <w:r>
        <w:rPr>
          <w:rFonts w:ascii="Calibri" w:hAnsi="Calibri" w:cs="Calibri"/>
          <w:lang w:bidi="ar-EG"/>
        </w:rPr>
        <w:t xml:space="preserve">, may Allah, Exalted is He, be pleased with him, the companion of the Messenger of Allah </w:t>
      </w:r>
      <w:r>
        <w:rPr>
          <w:rFonts w:ascii="Calibri" w:hAnsi="Calibri" w:cs="Calibri" w:hint="cs"/>
          <w:rtl/>
          <w:lang w:bidi="ar-EG"/>
        </w:rPr>
        <w:t>ﷺ</w:t>
      </w:r>
      <w:r>
        <w:rPr>
          <w:rFonts w:ascii="Calibri" w:hAnsi="Calibri" w:cs="Calibri"/>
          <w:lang w:bidi="ar-EG"/>
        </w:rPr>
        <w:t xml:space="preserve">, from ‘Ubadah bin As-Samit, </w:t>
      </w:r>
      <w:r w:rsidRPr="00082E0E">
        <w:rPr>
          <w:rFonts w:ascii="Calibri" w:hAnsi="Calibri" w:cs="Calibri"/>
          <w:lang w:bidi="ar-EG"/>
        </w:rPr>
        <w:t>may Allah, Exalted is He, be pleased with him</w:t>
      </w:r>
      <w:r>
        <w:rPr>
          <w:rFonts w:ascii="Calibri" w:hAnsi="Calibri" w:cs="Calibri"/>
          <w:lang w:bidi="ar-EG"/>
        </w:rPr>
        <w:t xml:space="preserve">: He said: On the day of Hunain the Messenger of Allah </w:t>
      </w:r>
      <w:r>
        <w:rPr>
          <w:rFonts w:ascii="Calibri" w:hAnsi="Calibri" w:cs="Calibri" w:hint="cs"/>
          <w:rtl/>
          <w:lang w:bidi="ar-EG"/>
        </w:rPr>
        <w:t>ﷺ</w:t>
      </w:r>
      <w:r>
        <w:rPr>
          <w:rFonts w:ascii="Calibri" w:hAnsi="Calibri" w:cs="Calibri"/>
          <w:lang w:bidi="ar-EG"/>
        </w:rPr>
        <w:t xml:space="preserve"> took hair from the side of a camel and then said: “</w:t>
      </w:r>
      <w:r w:rsidRPr="00A30272">
        <w:rPr>
          <w:rFonts w:ascii="Calibri" w:hAnsi="Calibri" w:cs="Calibri"/>
          <w:b/>
          <w:bCs/>
          <w:lang w:bidi="ar-EG"/>
        </w:rPr>
        <w:t xml:space="preserve">O people, it is not lawful for me, from what Allah has granted you as spoils, (to take) even the measure of this, except for the </w:t>
      </w:r>
      <w:proofErr w:type="spellStart"/>
      <w:r w:rsidRPr="00A30272">
        <w:rPr>
          <w:rFonts w:ascii="Calibri" w:hAnsi="Calibri" w:cs="Calibri"/>
          <w:b/>
          <w:bCs/>
          <w:lang w:bidi="ar-EG"/>
        </w:rPr>
        <w:t>Khumus</w:t>
      </w:r>
      <w:proofErr w:type="spellEnd"/>
      <w:r w:rsidRPr="00A30272">
        <w:rPr>
          <w:rFonts w:ascii="Calibri" w:hAnsi="Calibri" w:cs="Calibri"/>
          <w:b/>
          <w:bCs/>
          <w:lang w:bidi="ar-EG"/>
        </w:rPr>
        <w:t xml:space="preserve"> (fifth); while the fifth is returned to you.</w:t>
      </w:r>
      <w:r w:rsidRPr="00A30272">
        <w:rPr>
          <w:b/>
          <w:bCs/>
        </w:rPr>
        <w:t xml:space="preserve"> </w:t>
      </w:r>
      <w:r w:rsidRPr="00A30272">
        <w:rPr>
          <w:rFonts w:ascii="Calibri" w:hAnsi="Calibri" w:cs="Calibri"/>
          <w:b/>
          <w:bCs/>
          <w:lang w:bidi="ar-EG"/>
        </w:rPr>
        <w:t xml:space="preserve">So, return the needle and the thread (i.e., even the smallest amount), and beware of </w:t>
      </w:r>
      <w:proofErr w:type="spellStart"/>
      <w:r w:rsidRPr="00A30272">
        <w:rPr>
          <w:rFonts w:ascii="Calibri" w:hAnsi="Calibri" w:cs="Calibri"/>
          <w:b/>
          <w:bCs/>
          <w:lang w:bidi="ar-EG"/>
        </w:rPr>
        <w:t>Ghulool</w:t>
      </w:r>
      <w:proofErr w:type="spellEnd"/>
      <w:r w:rsidRPr="00A30272">
        <w:rPr>
          <w:rFonts w:ascii="Calibri" w:hAnsi="Calibri" w:cs="Calibri"/>
          <w:b/>
          <w:bCs/>
          <w:lang w:bidi="ar-EG"/>
        </w:rPr>
        <w:t xml:space="preserve"> (illicitly taking from the booty), for it is disgrace upon its people on the Day of Judgement. And undertake Jihad in the path of Allah as it is a door from the doors of Jannah (paradise) through which Allah removes the anxiety and sorrow</w:t>
      </w:r>
      <w:r>
        <w:rPr>
          <w:rFonts w:ascii="Calibri" w:hAnsi="Calibri" w:cs="Calibri"/>
          <w:lang w:bidi="ar-EG"/>
        </w:rPr>
        <w:t xml:space="preserve">”. He said: And the Messenger of Allah </w:t>
      </w:r>
      <w:r>
        <w:rPr>
          <w:rFonts w:ascii="Calibri" w:hAnsi="Calibri" w:cs="Calibri" w:hint="cs"/>
          <w:rtl/>
          <w:lang w:bidi="ar-EG"/>
        </w:rPr>
        <w:t>ﷺ</w:t>
      </w:r>
      <w:r>
        <w:rPr>
          <w:rFonts w:ascii="Calibri" w:hAnsi="Calibri" w:cs="Calibri"/>
          <w:lang w:bidi="ar-EG"/>
        </w:rPr>
        <w:t xml:space="preserve"> used to dislike the spoils of war (Al-Anfaal) and would say: “</w:t>
      </w:r>
      <w:r w:rsidRPr="00A30272">
        <w:rPr>
          <w:rFonts w:ascii="Calibri" w:hAnsi="Calibri" w:cs="Calibri"/>
          <w:b/>
          <w:bCs/>
          <w:lang w:bidi="ar-EG"/>
        </w:rPr>
        <w:t xml:space="preserve">Let the strong among the believers </w:t>
      </w:r>
      <w:r>
        <w:rPr>
          <w:rFonts w:ascii="Calibri" w:hAnsi="Calibri" w:cs="Calibri"/>
          <w:b/>
          <w:bCs/>
          <w:lang w:bidi="ar-EG"/>
        </w:rPr>
        <w:t>return to</w:t>
      </w:r>
      <w:r w:rsidRPr="00A30272">
        <w:rPr>
          <w:rFonts w:ascii="Calibri" w:hAnsi="Calibri" w:cs="Calibri"/>
          <w:b/>
          <w:bCs/>
          <w:lang w:bidi="ar-EG"/>
        </w:rPr>
        <w:t xml:space="preserve"> the weak among them</w:t>
      </w:r>
      <w:r>
        <w:rPr>
          <w:rFonts w:ascii="Calibri" w:hAnsi="Calibri" w:cs="Calibri"/>
          <w:lang w:bidi="ar-EG"/>
        </w:rPr>
        <w:t xml:space="preserve">”]. </w:t>
      </w:r>
    </w:p>
    <w:p w14:paraId="0543DFBF" w14:textId="77777777" w:rsidR="00005C44" w:rsidRPr="004A12DF" w:rsidRDefault="00005C44" w:rsidP="00005C44">
      <w:pPr>
        <w:rPr>
          <w:rFonts w:ascii="Traditional Arabic" w:hAnsi="Traditional Arabic" w:cs="Traditional Arabic"/>
          <w:sz w:val="22"/>
          <w:szCs w:val="22"/>
          <w:rtl/>
        </w:rPr>
      </w:pPr>
    </w:p>
    <w:p w14:paraId="17EB64C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وهو كذلك في وهو في «</w:t>
      </w:r>
      <w:r w:rsidRPr="000F205F">
        <w:rPr>
          <w:rFonts w:ascii="Traditional Arabic" w:hAnsi="Traditional Arabic" w:cs="Traditional Arabic"/>
          <w:bCs/>
          <w:sz w:val="28"/>
          <w:szCs w:val="28"/>
          <w:rtl/>
        </w:rPr>
        <w:t>شرح معاني الآثار</w:t>
      </w:r>
      <w:r w:rsidRPr="000F205F">
        <w:rPr>
          <w:rFonts w:ascii="Traditional Arabic" w:hAnsi="Traditional Arabic" w:cs="Traditional Arabic"/>
          <w:sz w:val="28"/>
          <w:szCs w:val="28"/>
          <w:rtl/>
        </w:rPr>
        <w:t xml:space="preserve">»: حدثنا قال حدثنا بن أبي مريم قال أخبرنا بن أبي الزناد عن عبد الرحمن بن الحارث عن سليمان بن موسى عن مكحول عن أبي سلام عن أبي أمامة الباهلي عن عبادة بن الصامت أن رسول الله، صلى الله عليه وسلم، أخذ يوم حنين وبرة من جنب بعير ثم قال يا أيها الناس إنه لا يحل لي مما أفاء الله عليكم إلا الخمس والخمس مردود فيكم فأدوا الخيط والمخيط قال وكان رسول الله، صلى الله عليه وسلم، يكره الأنفال وقال ليرد قوي المؤمنين على ضعيفهم. ثم قال الإمام الطحاوي معقبا: (أفلا ترى أن رسول الله، صلى الله عليه وسلم، قال لا يحل لي مما أفاء الله عليكم إلا الخمس فدل ذلك أن ما سوى الخمس من الغنائم للمقاتلة لا حكم للإمام في ذلك ثم كره رسول الله، صلى الله عليه وسلم، الأنفال وقال ليرد قوي المسلمين على ضعيفهم أي لا يفضل أحد من أقوياء المؤمنين مما أفاء الله عليهم لقوته على ضعيفهم لضعفه ويستوون في ذلك واستحال أيضا أن يكون رسول الله، صلى الله عليه وسلم، نفل من الأنفال ما كان يكره فكان النفل الذي ليس بمكروه هو النفل في الخمس فثبت بذلك أن ما كان رسول الله، صلى الله عليه وسلم، نفله مما رواه عبادة عنه في هذا الحديث هو من الخمس وقد روي عن رسول الله، صلى الله عليه وسلم، أيضا ما يدل على صحة هذا المذهب) </w:t>
      </w:r>
    </w:p>
    <w:p w14:paraId="3C85D739" w14:textId="77777777" w:rsidR="00005C44" w:rsidRDefault="00005C44" w:rsidP="00005C44">
      <w:pPr>
        <w:rPr>
          <w:rFonts w:ascii="Traditional Arabic" w:hAnsi="Traditional Arabic" w:cs="Traditional Arabic"/>
          <w:sz w:val="22"/>
          <w:szCs w:val="22"/>
        </w:rPr>
      </w:pPr>
    </w:p>
    <w:p w14:paraId="759E70A2" w14:textId="77777777" w:rsidR="00005C44" w:rsidRDefault="00005C44" w:rsidP="00005C44">
      <w:pPr>
        <w:rPr>
          <w:rFonts w:ascii="Calibri" w:hAnsi="Calibri" w:cs="Calibri"/>
          <w:lang w:bidi="ar-EG"/>
        </w:rPr>
      </w:pPr>
      <w:r>
        <w:rPr>
          <w:rFonts w:ascii="Calibri" w:hAnsi="Calibri" w:cs="Calibri"/>
          <w:lang w:bidi="ar-EG"/>
        </w:rPr>
        <w:t>- It is also recorded as follows in “</w:t>
      </w:r>
      <w:r w:rsidRPr="00612408">
        <w:rPr>
          <w:rFonts w:ascii="Calibri" w:hAnsi="Calibri" w:cs="Calibri"/>
          <w:b/>
          <w:bCs/>
          <w:lang w:bidi="ar-EG"/>
        </w:rPr>
        <w:t xml:space="preserve">Sharh </w:t>
      </w:r>
      <w:proofErr w:type="spellStart"/>
      <w:r w:rsidRPr="00612408">
        <w:rPr>
          <w:rFonts w:ascii="Calibri" w:hAnsi="Calibri" w:cs="Calibri"/>
          <w:b/>
          <w:bCs/>
          <w:lang w:bidi="ar-EG"/>
        </w:rPr>
        <w:t>Ma’aaniy</w:t>
      </w:r>
      <w:proofErr w:type="spellEnd"/>
      <w:r w:rsidRPr="00612408">
        <w:rPr>
          <w:rFonts w:ascii="Calibri" w:hAnsi="Calibri" w:cs="Calibri"/>
          <w:b/>
          <w:bCs/>
          <w:lang w:bidi="ar-EG"/>
        </w:rPr>
        <w:t xml:space="preserve"> Al-</w:t>
      </w:r>
      <w:proofErr w:type="spellStart"/>
      <w:r w:rsidRPr="00612408">
        <w:rPr>
          <w:rFonts w:ascii="Calibri" w:hAnsi="Calibri" w:cs="Calibri"/>
          <w:b/>
          <w:bCs/>
          <w:lang w:bidi="ar-EG"/>
        </w:rPr>
        <w:t>Aathaar</w:t>
      </w:r>
      <w:proofErr w:type="spellEnd"/>
      <w:r>
        <w:rPr>
          <w:rFonts w:ascii="Calibri" w:hAnsi="Calibri" w:cs="Calibri"/>
          <w:lang w:bidi="ar-EG"/>
        </w:rPr>
        <w:t>”: [He related to us: He said: Ibn Abi Maryam related to us: He said: Ibn Abi Az-</w:t>
      </w:r>
      <w:proofErr w:type="spellStart"/>
      <w:r>
        <w:rPr>
          <w:rFonts w:ascii="Calibri" w:hAnsi="Calibri" w:cs="Calibri"/>
          <w:lang w:bidi="ar-EG"/>
        </w:rPr>
        <w:t>Zannad</w:t>
      </w:r>
      <w:proofErr w:type="spellEnd"/>
      <w:r>
        <w:rPr>
          <w:rFonts w:ascii="Calibri" w:hAnsi="Calibri" w:cs="Calibri"/>
          <w:lang w:bidi="ar-EG"/>
        </w:rPr>
        <w:t xml:space="preserve"> informed us from Abdur Rahman bin Al-Harith, from Sulaiman bin Musa, from </w:t>
      </w:r>
      <w:proofErr w:type="spellStart"/>
      <w:r>
        <w:rPr>
          <w:rFonts w:ascii="Calibri" w:hAnsi="Calibri" w:cs="Calibri"/>
          <w:lang w:bidi="ar-EG"/>
        </w:rPr>
        <w:t>Mak’hul</w:t>
      </w:r>
      <w:proofErr w:type="spellEnd"/>
      <w:r>
        <w:rPr>
          <w:rFonts w:ascii="Calibri" w:hAnsi="Calibri" w:cs="Calibri"/>
          <w:lang w:bidi="ar-EG"/>
        </w:rPr>
        <w:t>, from Abu Salaam, from Abu Umamah Al-</w:t>
      </w:r>
      <w:proofErr w:type="spellStart"/>
      <w:r>
        <w:rPr>
          <w:rFonts w:ascii="Calibri" w:hAnsi="Calibri" w:cs="Calibri"/>
          <w:lang w:bidi="ar-EG"/>
        </w:rPr>
        <w:t>Baahily</w:t>
      </w:r>
      <w:proofErr w:type="spellEnd"/>
      <w:r>
        <w:rPr>
          <w:rFonts w:ascii="Calibri" w:hAnsi="Calibri" w:cs="Calibri"/>
          <w:lang w:bidi="ar-EG"/>
        </w:rPr>
        <w:t xml:space="preserve">, from ‘Ubadah bin As-Samit: On the day of Hunain the Messenger of Allah </w:t>
      </w:r>
      <w:r>
        <w:rPr>
          <w:rFonts w:ascii="Calibri" w:hAnsi="Calibri" w:cs="Calibri" w:hint="cs"/>
          <w:rtl/>
          <w:lang w:bidi="ar-EG"/>
        </w:rPr>
        <w:t>ﷺ</w:t>
      </w:r>
      <w:r>
        <w:rPr>
          <w:rFonts w:ascii="Calibri" w:hAnsi="Calibri" w:cs="Calibri"/>
          <w:lang w:bidi="ar-EG"/>
        </w:rPr>
        <w:t xml:space="preserve"> took hair from the side of a camel and then said: “</w:t>
      </w:r>
      <w:r w:rsidRPr="00A30272">
        <w:rPr>
          <w:rFonts w:ascii="Calibri" w:hAnsi="Calibri" w:cs="Calibri"/>
          <w:b/>
          <w:bCs/>
          <w:lang w:bidi="ar-EG"/>
        </w:rPr>
        <w:t xml:space="preserve">O people, it is not lawful for me, from what Allah has granted you as spoils, (to take) even the measure of this, except for the </w:t>
      </w:r>
      <w:proofErr w:type="spellStart"/>
      <w:r w:rsidRPr="00A30272">
        <w:rPr>
          <w:rFonts w:ascii="Calibri" w:hAnsi="Calibri" w:cs="Calibri"/>
          <w:b/>
          <w:bCs/>
          <w:lang w:bidi="ar-EG"/>
        </w:rPr>
        <w:t>Khumus</w:t>
      </w:r>
      <w:proofErr w:type="spellEnd"/>
      <w:r w:rsidRPr="00A30272">
        <w:rPr>
          <w:rFonts w:ascii="Calibri" w:hAnsi="Calibri" w:cs="Calibri"/>
          <w:b/>
          <w:bCs/>
          <w:lang w:bidi="ar-EG"/>
        </w:rPr>
        <w:t xml:space="preserve"> (fifth); while the fifth is returned </w:t>
      </w:r>
      <w:r>
        <w:rPr>
          <w:rFonts w:ascii="Calibri" w:hAnsi="Calibri" w:cs="Calibri"/>
          <w:b/>
          <w:bCs/>
          <w:lang w:bidi="ar-EG"/>
        </w:rPr>
        <w:t>amongst</w:t>
      </w:r>
      <w:r w:rsidRPr="00A30272">
        <w:rPr>
          <w:rFonts w:ascii="Calibri" w:hAnsi="Calibri" w:cs="Calibri"/>
          <w:b/>
          <w:bCs/>
          <w:lang w:bidi="ar-EG"/>
        </w:rPr>
        <w:t xml:space="preserve"> you.</w:t>
      </w:r>
      <w:r w:rsidRPr="00A30272">
        <w:rPr>
          <w:b/>
          <w:bCs/>
        </w:rPr>
        <w:t xml:space="preserve"> </w:t>
      </w:r>
      <w:r w:rsidRPr="00A30272">
        <w:rPr>
          <w:rFonts w:ascii="Calibri" w:hAnsi="Calibri" w:cs="Calibri"/>
          <w:b/>
          <w:bCs/>
          <w:lang w:bidi="ar-EG"/>
        </w:rPr>
        <w:t xml:space="preserve">So, </w:t>
      </w:r>
      <w:r>
        <w:rPr>
          <w:rFonts w:ascii="Calibri" w:hAnsi="Calibri" w:cs="Calibri"/>
          <w:b/>
          <w:bCs/>
          <w:lang w:bidi="ar-EG"/>
        </w:rPr>
        <w:t>return</w:t>
      </w:r>
      <w:r w:rsidRPr="00A30272">
        <w:rPr>
          <w:rFonts w:ascii="Calibri" w:hAnsi="Calibri" w:cs="Calibri"/>
          <w:b/>
          <w:bCs/>
          <w:lang w:bidi="ar-EG"/>
        </w:rPr>
        <w:t xml:space="preserve"> the needle and the thread (i.e., even the smallest amount)</w:t>
      </w:r>
      <w:r w:rsidRPr="00680AB8">
        <w:rPr>
          <w:rFonts w:ascii="Calibri" w:hAnsi="Calibri" w:cs="Calibri"/>
          <w:lang w:bidi="ar-EG"/>
        </w:rPr>
        <w:t>”</w:t>
      </w:r>
      <w:r>
        <w:rPr>
          <w:rFonts w:ascii="Calibri" w:hAnsi="Calibri" w:cs="Calibri"/>
          <w:lang w:bidi="ar-EG"/>
        </w:rPr>
        <w:t xml:space="preserve">. He said: And the Messenger of Allah </w:t>
      </w:r>
      <w:r>
        <w:rPr>
          <w:rFonts w:ascii="Calibri" w:hAnsi="Calibri" w:cs="Calibri" w:hint="cs"/>
          <w:rtl/>
          <w:lang w:bidi="ar-EG"/>
        </w:rPr>
        <w:t>ﷺ</w:t>
      </w:r>
      <w:r>
        <w:rPr>
          <w:rFonts w:ascii="Calibri" w:hAnsi="Calibri" w:cs="Calibri"/>
          <w:lang w:bidi="ar-EG"/>
        </w:rPr>
        <w:t xml:space="preserve"> used to dislike the spoils of war (Al-Anfaal) and would say: “</w:t>
      </w:r>
      <w:r w:rsidRPr="00A30272">
        <w:rPr>
          <w:rFonts w:ascii="Calibri" w:hAnsi="Calibri" w:cs="Calibri"/>
          <w:b/>
          <w:bCs/>
          <w:lang w:bidi="ar-EG"/>
        </w:rPr>
        <w:t xml:space="preserve">Let the strong among the believers </w:t>
      </w:r>
      <w:r>
        <w:rPr>
          <w:rFonts w:ascii="Calibri" w:hAnsi="Calibri" w:cs="Calibri"/>
          <w:b/>
          <w:bCs/>
          <w:lang w:bidi="ar-EG"/>
        </w:rPr>
        <w:t>return to</w:t>
      </w:r>
      <w:r w:rsidRPr="00A30272">
        <w:rPr>
          <w:rFonts w:ascii="Calibri" w:hAnsi="Calibri" w:cs="Calibri"/>
          <w:b/>
          <w:bCs/>
          <w:lang w:bidi="ar-EG"/>
        </w:rPr>
        <w:t xml:space="preserve"> the weak among them</w:t>
      </w:r>
      <w:r>
        <w:rPr>
          <w:rFonts w:ascii="Calibri" w:hAnsi="Calibri" w:cs="Calibri"/>
          <w:lang w:bidi="ar-EG"/>
        </w:rPr>
        <w:t>”]. Al-Imam At-</w:t>
      </w:r>
      <w:proofErr w:type="spellStart"/>
      <w:r>
        <w:rPr>
          <w:rFonts w:ascii="Calibri" w:hAnsi="Calibri" w:cs="Calibri"/>
          <w:lang w:bidi="ar-EG"/>
        </w:rPr>
        <w:t>Tahawi</w:t>
      </w:r>
      <w:proofErr w:type="spellEnd"/>
      <w:r>
        <w:rPr>
          <w:rFonts w:ascii="Calibri" w:hAnsi="Calibri" w:cs="Calibri"/>
          <w:lang w:bidi="ar-EG"/>
        </w:rPr>
        <w:t xml:space="preserve"> then said: [</w:t>
      </w:r>
      <w:r w:rsidRPr="00586E92">
        <w:rPr>
          <w:rFonts w:ascii="Calibri" w:hAnsi="Calibri" w:cs="Calibri"/>
          <w:lang w:bidi="ar-EG"/>
        </w:rPr>
        <w:t xml:space="preserve">‘Do you not see that the Messenger of </w:t>
      </w:r>
      <w:r>
        <w:rPr>
          <w:rFonts w:ascii="Calibri" w:hAnsi="Calibri" w:cs="Calibri"/>
          <w:lang w:bidi="ar-EG"/>
        </w:rPr>
        <w:t xml:space="preserve">Allah </w:t>
      </w:r>
      <w:r>
        <w:rPr>
          <w:rFonts w:ascii="Calibri" w:hAnsi="Calibri" w:cs="Calibri" w:hint="cs"/>
          <w:rtl/>
          <w:lang w:bidi="ar-EG"/>
        </w:rPr>
        <w:t>ﷺ</w:t>
      </w:r>
      <w:r w:rsidRPr="00586E92">
        <w:rPr>
          <w:rFonts w:ascii="Calibri" w:hAnsi="Calibri" w:cs="Calibri"/>
          <w:lang w:bidi="ar-EG"/>
        </w:rPr>
        <w:t xml:space="preserve"> said: </w:t>
      </w:r>
      <w:r>
        <w:rPr>
          <w:rFonts w:ascii="Calibri" w:hAnsi="Calibri" w:cs="Calibri"/>
          <w:lang w:bidi="ar-EG"/>
        </w:rPr>
        <w:t>@</w:t>
      </w:r>
      <w:r w:rsidRPr="00586E92">
        <w:rPr>
          <w:rFonts w:ascii="Calibri" w:hAnsi="Calibri" w:cs="Calibri"/>
          <w:lang w:bidi="ar-EG"/>
        </w:rPr>
        <w:t xml:space="preserve">It is not lawful for me, from what </w:t>
      </w:r>
      <w:r>
        <w:rPr>
          <w:rFonts w:ascii="Calibri" w:hAnsi="Calibri" w:cs="Calibri"/>
          <w:lang w:bidi="ar-EG"/>
        </w:rPr>
        <w:t>Allah</w:t>
      </w:r>
      <w:r w:rsidRPr="00586E92">
        <w:rPr>
          <w:rFonts w:ascii="Calibri" w:hAnsi="Calibri" w:cs="Calibri"/>
          <w:lang w:bidi="ar-EG"/>
        </w:rPr>
        <w:t xml:space="preserve"> has granted you</w:t>
      </w:r>
      <w:r>
        <w:rPr>
          <w:rFonts w:ascii="Calibri" w:hAnsi="Calibri" w:cs="Calibri"/>
          <w:lang w:bidi="ar-EG"/>
        </w:rPr>
        <w:t xml:space="preserve"> in booty</w:t>
      </w:r>
      <w:r w:rsidRPr="00586E92">
        <w:rPr>
          <w:rFonts w:ascii="Calibri" w:hAnsi="Calibri" w:cs="Calibri"/>
          <w:lang w:bidi="ar-EG"/>
        </w:rPr>
        <w:t>, except the fifth?</w:t>
      </w:r>
      <w:r>
        <w:rPr>
          <w:rFonts w:ascii="Calibri" w:hAnsi="Calibri" w:cs="Calibri"/>
          <w:lang w:bidi="ar-EG"/>
        </w:rPr>
        <w:t>”</w:t>
      </w:r>
      <w:r w:rsidRPr="00586E92">
        <w:rPr>
          <w:rFonts w:ascii="Calibri" w:hAnsi="Calibri" w:cs="Calibri"/>
          <w:lang w:bidi="ar-EG"/>
        </w:rPr>
        <w:t xml:space="preserve"> This indicates that everything besides the fifth of the spoils belongs to the fighters, and the </w:t>
      </w:r>
      <w:r>
        <w:rPr>
          <w:rFonts w:ascii="Calibri" w:hAnsi="Calibri" w:cs="Calibri"/>
          <w:lang w:bidi="ar-EG"/>
        </w:rPr>
        <w:t>Imam</w:t>
      </w:r>
      <w:r w:rsidRPr="00586E92">
        <w:rPr>
          <w:rFonts w:ascii="Calibri" w:hAnsi="Calibri" w:cs="Calibri"/>
          <w:lang w:bidi="ar-EG"/>
        </w:rPr>
        <w:t xml:space="preserve"> has no discretionary authority over that. Then the Messenger of </w:t>
      </w:r>
      <w:r>
        <w:rPr>
          <w:rFonts w:ascii="Calibri" w:hAnsi="Calibri" w:cs="Calibri"/>
          <w:lang w:bidi="ar-EG"/>
        </w:rPr>
        <w:t xml:space="preserve">Allah </w:t>
      </w:r>
      <w:r>
        <w:rPr>
          <w:rFonts w:ascii="Calibri" w:hAnsi="Calibri" w:cs="Calibri" w:hint="cs"/>
          <w:rtl/>
          <w:lang w:bidi="ar-EG"/>
        </w:rPr>
        <w:t>ﷺ</w:t>
      </w:r>
      <w:r w:rsidRPr="00586E92">
        <w:rPr>
          <w:rFonts w:ascii="Calibri" w:hAnsi="Calibri" w:cs="Calibri"/>
          <w:lang w:bidi="ar-EG"/>
        </w:rPr>
        <w:t xml:space="preserve"> disliked </w:t>
      </w:r>
      <w:r>
        <w:rPr>
          <w:rFonts w:ascii="Calibri" w:hAnsi="Calibri" w:cs="Calibri"/>
          <w:lang w:bidi="ar-EG"/>
        </w:rPr>
        <w:t>the Anfaal</w:t>
      </w:r>
      <w:r w:rsidRPr="00586E92">
        <w:rPr>
          <w:rFonts w:ascii="Calibri" w:hAnsi="Calibri" w:cs="Calibri"/>
          <w:lang w:bidi="ar-EG"/>
        </w:rPr>
        <w:t xml:space="preserve"> and said: </w:t>
      </w:r>
      <w:r>
        <w:rPr>
          <w:rFonts w:ascii="Calibri" w:hAnsi="Calibri" w:cs="Calibri"/>
          <w:lang w:bidi="ar-EG"/>
        </w:rPr>
        <w:t>“</w:t>
      </w:r>
      <w:r w:rsidRPr="00586E92">
        <w:rPr>
          <w:rFonts w:ascii="Calibri" w:hAnsi="Calibri" w:cs="Calibri"/>
          <w:lang w:bidi="ar-EG"/>
        </w:rPr>
        <w:t xml:space="preserve">Let the strong among the Muslims </w:t>
      </w:r>
      <w:r>
        <w:rPr>
          <w:rFonts w:ascii="Calibri" w:hAnsi="Calibri" w:cs="Calibri"/>
          <w:lang w:bidi="ar-EG"/>
        </w:rPr>
        <w:t>return to</w:t>
      </w:r>
      <w:r w:rsidRPr="00586E92">
        <w:rPr>
          <w:rFonts w:ascii="Calibri" w:hAnsi="Calibri" w:cs="Calibri"/>
          <w:lang w:bidi="ar-EG"/>
        </w:rPr>
        <w:t xml:space="preserve"> the weak among them</w:t>
      </w:r>
      <w:r>
        <w:rPr>
          <w:rFonts w:ascii="Calibri" w:hAnsi="Calibri" w:cs="Calibri"/>
          <w:lang w:bidi="ar-EG"/>
        </w:rPr>
        <w:t xml:space="preserve">, </w:t>
      </w:r>
      <w:r w:rsidRPr="00586E92">
        <w:rPr>
          <w:rFonts w:ascii="Calibri" w:hAnsi="Calibri" w:cs="Calibri"/>
          <w:lang w:bidi="ar-EG"/>
        </w:rPr>
        <w:t xml:space="preserve">meaning that none of the strong believers should be given preference in what </w:t>
      </w:r>
      <w:r>
        <w:rPr>
          <w:rFonts w:ascii="Calibri" w:hAnsi="Calibri" w:cs="Calibri"/>
          <w:lang w:bidi="ar-EG"/>
        </w:rPr>
        <w:t>Allah</w:t>
      </w:r>
      <w:r w:rsidRPr="00586E92">
        <w:rPr>
          <w:rFonts w:ascii="Calibri" w:hAnsi="Calibri" w:cs="Calibri"/>
          <w:lang w:bidi="ar-EG"/>
        </w:rPr>
        <w:t xml:space="preserve"> </w:t>
      </w:r>
      <w:r w:rsidRPr="00586E92">
        <w:rPr>
          <w:rFonts w:ascii="Calibri" w:hAnsi="Calibri" w:cs="Calibri"/>
          <w:lang w:bidi="ar-EG"/>
        </w:rPr>
        <w:lastRenderedPageBreak/>
        <w:t xml:space="preserve">has granted them because of his strength over the weak because of his weakness; rather, they are equal in that. It is also impossible that the Messenger of </w:t>
      </w:r>
      <w:r>
        <w:rPr>
          <w:rFonts w:ascii="Calibri" w:hAnsi="Calibri" w:cs="Calibri"/>
          <w:lang w:bidi="ar-EG"/>
        </w:rPr>
        <w:t xml:space="preserve">Allah </w:t>
      </w:r>
      <w:r>
        <w:rPr>
          <w:rFonts w:ascii="Calibri" w:hAnsi="Calibri" w:cs="Calibri" w:hint="cs"/>
          <w:rtl/>
          <w:lang w:bidi="ar-EG"/>
        </w:rPr>
        <w:t>ﷺ</w:t>
      </w:r>
      <w:r w:rsidRPr="00586E92">
        <w:rPr>
          <w:rFonts w:ascii="Calibri" w:hAnsi="Calibri" w:cs="Calibri"/>
          <w:lang w:bidi="ar-EG"/>
        </w:rPr>
        <w:t xml:space="preserve"> would grant as </w:t>
      </w:r>
      <w:proofErr w:type="spellStart"/>
      <w:r>
        <w:rPr>
          <w:rFonts w:ascii="Calibri" w:hAnsi="Calibri" w:cs="Calibri"/>
          <w:lang w:bidi="ar-EG"/>
        </w:rPr>
        <w:t>Nafl</w:t>
      </w:r>
      <w:proofErr w:type="spellEnd"/>
      <w:r w:rsidRPr="00586E92">
        <w:rPr>
          <w:rFonts w:ascii="Calibri" w:hAnsi="Calibri" w:cs="Calibri"/>
          <w:lang w:bidi="ar-EG"/>
        </w:rPr>
        <w:t xml:space="preserve"> something from the </w:t>
      </w:r>
      <w:r>
        <w:rPr>
          <w:rFonts w:ascii="Calibri" w:hAnsi="Calibri" w:cs="Calibri"/>
          <w:lang w:bidi="ar-EG"/>
        </w:rPr>
        <w:t>Anfaal</w:t>
      </w:r>
      <w:r w:rsidRPr="00586E92">
        <w:rPr>
          <w:rFonts w:ascii="Calibri" w:hAnsi="Calibri" w:cs="Calibri"/>
          <w:lang w:bidi="ar-EG"/>
        </w:rPr>
        <w:t xml:space="preserve"> which he himself disliked. Thus, the </w:t>
      </w:r>
      <w:proofErr w:type="spellStart"/>
      <w:r>
        <w:rPr>
          <w:rFonts w:ascii="Calibri" w:hAnsi="Calibri" w:cs="Calibri"/>
          <w:lang w:bidi="ar-EG"/>
        </w:rPr>
        <w:t>Nafl</w:t>
      </w:r>
      <w:proofErr w:type="spellEnd"/>
      <w:r w:rsidRPr="00586E92">
        <w:rPr>
          <w:rFonts w:ascii="Calibri" w:hAnsi="Calibri" w:cs="Calibri"/>
          <w:lang w:bidi="ar-EG"/>
        </w:rPr>
        <w:t xml:space="preserve"> that is not disliked is the </w:t>
      </w:r>
      <w:proofErr w:type="spellStart"/>
      <w:r>
        <w:rPr>
          <w:rFonts w:ascii="Calibri" w:hAnsi="Calibri" w:cs="Calibri"/>
          <w:lang w:bidi="ar-EG"/>
        </w:rPr>
        <w:t>Nafl</w:t>
      </w:r>
      <w:proofErr w:type="spellEnd"/>
      <w:r w:rsidRPr="00586E92">
        <w:rPr>
          <w:rFonts w:ascii="Calibri" w:hAnsi="Calibri" w:cs="Calibri"/>
          <w:lang w:bidi="ar-EG"/>
        </w:rPr>
        <w:t xml:space="preserve"> taken from the fifth. Therefore, it is established that what the Messenger of God, peace be upon him, granted as </w:t>
      </w:r>
      <w:proofErr w:type="spellStart"/>
      <w:r>
        <w:rPr>
          <w:rFonts w:ascii="Calibri" w:hAnsi="Calibri" w:cs="Calibri"/>
          <w:lang w:bidi="ar-EG"/>
        </w:rPr>
        <w:t>Nafl</w:t>
      </w:r>
      <w:proofErr w:type="spellEnd"/>
      <w:r>
        <w:rPr>
          <w:rFonts w:ascii="Calibri" w:hAnsi="Calibri" w:cs="Calibri"/>
          <w:lang w:bidi="ar-EG"/>
        </w:rPr>
        <w:t xml:space="preserve">, </w:t>
      </w:r>
      <w:r w:rsidRPr="00586E92">
        <w:rPr>
          <w:rFonts w:ascii="Calibri" w:hAnsi="Calibri" w:cs="Calibri"/>
          <w:lang w:bidi="ar-EG"/>
        </w:rPr>
        <w:t xml:space="preserve">as narrated by </w:t>
      </w:r>
      <w:r>
        <w:rPr>
          <w:rFonts w:ascii="Calibri" w:hAnsi="Calibri" w:cs="Calibri"/>
          <w:lang w:bidi="ar-EG"/>
        </w:rPr>
        <w:t>‘Ubadah</w:t>
      </w:r>
      <w:r w:rsidRPr="00586E92">
        <w:rPr>
          <w:rFonts w:ascii="Calibri" w:hAnsi="Calibri" w:cs="Calibri"/>
          <w:lang w:bidi="ar-EG"/>
        </w:rPr>
        <w:t xml:space="preserve"> from him in this </w:t>
      </w:r>
      <w:r>
        <w:rPr>
          <w:rFonts w:ascii="Calibri" w:hAnsi="Calibri" w:cs="Calibri"/>
          <w:lang w:bidi="ar-EG"/>
        </w:rPr>
        <w:t xml:space="preserve">Hadith, </w:t>
      </w:r>
      <w:r w:rsidRPr="00586E92">
        <w:rPr>
          <w:rFonts w:ascii="Calibri" w:hAnsi="Calibri" w:cs="Calibri"/>
          <w:lang w:bidi="ar-EG"/>
        </w:rPr>
        <w:t xml:space="preserve">was from the fifth. And there is also narrated from the Messenger of </w:t>
      </w:r>
      <w:proofErr w:type="gramStart"/>
      <w:r>
        <w:rPr>
          <w:rFonts w:ascii="Calibri" w:hAnsi="Calibri" w:cs="Calibri"/>
          <w:lang w:bidi="ar-EG"/>
        </w:rPr>
        <w:t xml:space="preserve">Allah </w:t>
      </w:r>
      <w:r>
        <w:rPr>
          <w:rFonts w:ascii="Calibri" w:hAnsi="Calibri" w:cs="Calibri" w:hint="cs"/>
          <w:rtl/>
          <w:lang w:bidi="ar-EG"/>
        </w:rPr>
        <w:t>ﷺ</w:t>
      </w:r>
      <w:r w:rsidRPr="00586E92">
        <w:rPr>
          <w:rFonts w:ascii="Calibri" w:hAnsi="Calibri" w:cs="Calibri"/>
          <w:lang w:bidi="ar-EG"/>
        </w:rPr>
        <w:t xml:space="preserve"> that</w:t>
      </w:r>
      <w:proofErr w:type="gramEnd"/>
      <w:r w:rsidRPr="00586E92">
        <w:rPr>
          <w:rFonts w:ascii="Calibri" w:hAnsi="Calibri" w:cs="Calibri"/>
          <w:lang w:bidi="ar-EG"/>
        </w:rPr>
        <w:t xml:space="preserve"> which supports the soundness of this position</w:t>
      </w:r>
      <w:r>
        <w:rPr>
          <w:rFonts w:ascii="Calibri" w:hAnsi="Calibri" w:cs="Calibri"/>
          <w:lang w:bidi="ar-EG"/>
        </w:rPr>
        <w:t xml:space="preserve">]. </w:t>
      </w:r>
    </w:p>
    <w:p w14:paraId="5A53E944" w14:textId="77777777" w:rsidR="00005C44" w:rsidRPr="004A12DF" w:rsidRDefault="00005C44" w:rsidP="00005C44">
      <w:pPr>
        <w:rPr>
          <w:rFonts w:ascii="Traditional Arabic" w:hAnsi="Traditional Arabic" w:cs="Traditional Arabic"/>
          <w:sz w:val="22"/>
          <w:szCs w:val="22"/>
          <w:rtl/>
        </w:rPr>
      </w:pPr>
    </w:p>
    <w:p w14:paraId="6028BDA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وهو كذلك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xml:space="preserve">» مطولا: أخبرنا بكر بن محمد بن عبد الوهاب القزاز أبو عمرو العدل بالبصرة حدثنا محمد بن المثنى حدثنا محمد بن جهضم حدثنا إسماعيل بن جعفر حدثني عبد الرحمن بن الحارث بن عياش بن أبي ربيعة عن سليمان بن موسى عن مكحول الدمشقي عن أبي سلام عن أبي أمامة الباهلي عن عبادة بن الصامت قال خرج رسول الله، صلى الله عليه وسلم، إلى بدر فلقي العدو فلما هزمهم الله اتبعهم طائفة من المسلمين يقتلونهم وأحدقت طائفة برسول الله، صلى الله عليه وسلم، واستولت طائفة على العسكر والنهب فلما كفى الله العدو ورجع الذين طلبوهم قالوا لنا النفل نحن طلبنا العدو وبنا نفاهم الله وهزمهم وقال الذين أحدقوا برسول الله، صلى الله عليه وسل، والله ما أنتم أحق به منا هو لنا نحن احدقنا برسول الله، صلى الله عليه وسلم، لأن لا ينال العدو منه غرة قال الذين استولوا على العسكر والنهب والله ما أنتم بأحق منا هو لنا فانزل الله تعالى يسألونك عن الانفال الآية فقسمه رسول الله، صلى الله عليه وسلم، بينهم وكان رسول الله، صلى الله عليه وسلم، ينفلهم إذا خرجوا بادين الربع وينفلهم إذا قفلوا الثلث وقال أخذ رسول الله، صلى الله عليه وسلم، يوم حنين وبرة من جنب بعير ثم قال: </w:t>
      </w:r>
      <w:r w:rsidRPr="000F205F">
        <w:rPr>
          <w:rFonts w:ascii="Traditional Arabic" w:hAnsi="Traditional Arabic" w:cs="Traditional Arabic"/>
          <w:bCs/>
          <w:sz w:val="28"/>
          <w:szCs w:val="28"/>
          <w:rtl/>
        </w:rPr>
        <w:t>«يا أيها الناس إنه لا يحل لي مما أفاء الله عليكم قدر هذه إلا الخمس والخمس مردود عليكم فادوا الخيط والمخيط وإياكم والغلول فإنه عار على أهله يوم القيامة وعليكم بالجهاد في سبيل الله فإنه باب من أبواب الجنة يذهب الله به الهم والغم»</w:t>
      </w:r>
      <w:r w:rsidRPr="000F205F">
        <w:rPr>
          <w:rFonts w:ascii="Traditional Arabic" w:hAnsi="Traditional Arabic" w:cs="Traditional Arabic"/>
          <w:sz w:val="28"/>
          <w:szCs w:val="28"/>
          <w:rtl/>
        </w:rPr>
        <w:t xml:space="preserve">. قال: فكان رسول الله، صلى الله عليه وسلم، يكره الانفال ويقول: </w:t>
      </w:r>
      <w:r w:rsidRPr="000F205F">
        <w:rPr>
          <w:rFonts w:ascii="Traditional Arabic" w:hAnsi="Traditional Arabic" w:cs="Traditional Arabic"/>
          <w:bCs/>
          <w:sz w:val="28"/>
          <w:szCs w:val="28"/>
          <w:rtl/>
        </w:rPr>
        <w:t>«ليرد قوي المؤمنين على ضعيفهم»</w:t>
      </w:r>
      <w:r w:rsidRPr="000F205F">
        <w:rPr>
          <w:rFonts w:ascii="Traditional Arabic" w:hAnsi="Traditional Arabic" w:cs="Traditional Arabic"/>
          <w:sz w:val="28"/>
          <w:szCs w:val="28"/>
          <w:rtl/>
        </w:rPr>
        <w:t xml:space="preserve">. وقال الشيخ شعيب الأرناؤوط: إسناده حسن </w:t>
      </w:r>
    </w:p>
    <w:p w14:paraId="15FFA0DC" w14:textId="77777777" w:rsidR="00005C44" w:rsidRDefault="00005C44" w:rsidP="00005C44">
      <w:pPr>
        <w:rPr>
          <w:rFonts w:ascii="Traditional Arabic" w:hAnsi="Traditional Arabic" w:cs="Traditional Arabic"/>
          <w:sz w:val="22"/>
          <w:szCs w:val="22"/>
        </w:rPr>
      </w:pPr>
    </w:p>
    <w:p w14:paraId="0ACAC375" w14:textId="77777777" w:rsidR="00005C44" w:rsidRDefault="00005C44" w:rsidP="00005C44">
      <w:pPr>
        <w:rPr>
          <w:rFonts w:ascii="Calibri" w:hAnsi="Calibri" w:cs="Calibri"/>
          <w:lang w:bidi="ar-EG"/>
        </w:rPr>
      </w:pPr>
      <w:r>
        <w:rPr>
          <w:rFonts w:ascii="Calibri" w:hAnsi="Calibri" w:cs="Calibri"/>
          <w:lang w:bidi="ar-EG"/>
        </w:rPr>
        <w:t>- A long version is recorded in “</w:t>
      </w:r>
      <w:r w:rsidRPr="006F6428">
        <w:rPr>
          <w:rFonts w:ascii="Calibri" w:hAnsi="Calibri" w:cs="Calibri"/>
          <w:b/>
          <w:bCs/>
          <w:lang w:bidi="ar-EG"/>
        </w:rPr>
        <w:t>Sahih Ibn Hibban</w:t>
      </w:r>
      <w:r>
        <w:rPr>
          <w:rFonts w:ascii="Calibri" w:hAnsi="Calibri" w:cs="Calibri"/>
          <w:lang w:bidi="ar-EG"/>
        </w:rPr>
        <w:t>”: [Bakr bin Muhammad bin Abdul Wahhab Al-</w:t>
      </w:r>
      <w:proofErr w:type="spellStart"/>
      <w:r>
        <w:rPr>
          <w:rFonts w:ascii="Calibri" w:hAnsi="Calibri" w:cs="Calibri"/>
          <w:lang w:bidi="ar-EG"/>
        </w:rPr>
        <w:t>Qazzaz</w:t>
      </w:r>
      <w:proofErr w:type="spellEnd"/>
      <w:r>
        <w:rPr>
          <w:rFonts w:ascii="Calibri" w:hAnsi="Calibri" w:cs="Calibri"/>
          <w:lang w:bidi="ar-EG"/>
        </w:rPr>
        <w:t xml:space="preserve"> Abu ‘Amr Al-‘Adl informed us at Basra: Muhammad bin Al-Muthanna related to us: Muhammad bin </w:t>
      </w:r>
      <w:proofErr w:type="spellStart"/>
      <w:r>
        <w:rPr>
          <w:rFonts w:ascii="Calibri" w:hAnsi="Calibri" w:cs="Calibri"/>
          <w:lang w:bidi="ar-EG"/>
        </w:rPr>
        <w:t>Jahdam</w:t>
      </w:r>
      <w:proofErr w:type="spellEnd"/>
      <w:r>
        <w:rPr>
          <w:rFonts w:ascii="Calibri" w:hAnsi="Calibri" w:cs="Calibri"/>
          <w:lang w:bidi="ar-EG"/>
        </w:rPr>
        <w:t xml:space="preserve"> related to us: Isma’eel bin Ja’far related to us: Abdur Rahman bin Al-Harith bin ‘Ayyash bin Abi Rabee’ah related to me from Sulaiman bin Musa, from </w:t>
      </w:r>
      <w:proofErr w:type="spellStart"/>
      <w:r>
        <w:rPr>
          <w:rFonts w:ascii="Calibri" w:hAnsi="Calibri" w:cs="Calibri"/>
          <w:lang w:bidi="ar-EG"/>
        </w:rPr>
        <w:t>Mak’hul</w:t>
      </w:r>
      <w:proofErr w:type="spellEnd"/>
      <w:r>
        <w:rPr>
          <w:rFonts w:ascii="Calibri" w:hAnsi="Calibri" w:cs="Calibri"/>
          <w:lang w:bidi="ar-EG"/>
        </w:rPr>
        <w:t xml:space="preserve"> Ad-</w:t>
      </w:r>
      <w:proofErr w:type="spellStart"/>
      <w:r>
        <w:rPr>
          <w:rFonts w:ascii="Calibri" w:hAnsi="Calibri" w:cs="Calibri"/>
          <w:lang w:bidi="ar-EG"/>
        </w:rPr>
        <w:t>Dimashqi</w:t>
      </w:r>
      <w:proofErr w:type="spellEnd"/>
      <w:r>
        <w:rPr>
          <w:rFonts w:ascii="Calibri" w:hAnsi="Calibri" w:cs="Calibri"/>
          <w:lang w:bidi="ar-EG"/>
        </w:rPr>
        <w:t>, from Abu Salaam, from Abu Umamah Al-</w:t>
      </w:r>
      <w:proofErr w:type="spellStart"/>
      <w:r>
        <w:rPr>
          <w:rFonts w:ascii="Calibri" w:hAnsi="Calibri" w:cs="Calibri"/>
          <w:lang w:bidi="ar-EG"/>
        </w:rPr>
        <w:t>Baahily</w:t>
      </w:r>
      <w:proofErr w:type="spellEnd"/>
      <w:r>
        <w:rPr>
          <w:rFonts w:ascii="Calibri" w:hAnsi="Calibri" w:cs="Calibri"/>
          <w:lang w:bidi="ar-EG"/>
        </w:rPr>
        <w:t xml:space="preserve">, from ‘Ubadah bin As-Samit: He said: </w:t>
      </w:r>
      <w:r w:rsidRPr="00686FC1">
        <w:rPr>
          <w:rFonts w:ascii="Calibri" w:hAnsi="Calibri" w:cs="Calibri"/>
          <w:lang w:bidi="ar-EG"/>
        </w:rPr>
        <w:t xml:space="preserve">The Messenger of Allah </w:t>
      </w:r>
      <w:r w:rsidRPr="00686FC1">
        <w:rPr>
          <w:rFonts w:ascii="Calibri" w:hAnsi="Calibri" w:cs="Calibri" w:hint="cs"/>
          <w:rtl/>
          <w:lang w:bidi="ar-EG"/>
        </w:rPr>
        <w:t>ﷺ</w:t>
      </w:r>
      <w:r w:rsidRPr="00686FC1">
        <w:rPr>
          <w:rFonts w:ascii="Calibri" w:hAnsi="Calibri" w:cs="Calibri"/>
          <w:lang w:bidi="ar-EG"/>
        </w:rPr>
        <w:t xml:space="preserve"> went out to (the battle of) Badr and encountered the enemy. When Allah defeated them, a group of the Muslims pursued them, killing them; another group surrounded the Messenger of Allah </w:t>
      </w:r>
      <w:r w:rsidRPr="00686FC1">
        <w:rPr>
          <w:rFonts w:ascii="Calibri" w:hAnsi="Calibri" w:cs="Calibri" w:hint="cs"/>
          <w:rtl/>
          <w:lang w:bidi="ar-EG"/>
        </w:rPr>
        <w:t>ﷺ</w:t>
      </w:r>
      <w:r w:rsidRPr="00686FC1">
        <w:rPr>
          <w:rFonts w:ascii="Calibri" w:hAnsi="Calibri" w:cs="Calibri"/>
          <w:lang w:bidi="ar-EG"/>
        </w:rPr>
        <w:t xml:space="preserve">; and another group took control of the camp and the spoils. When Allah had sufficed them against the enemy and those who had pursued them returned, they said: “The </w:t>
      </w:r>
      <w:proofErr w:type="spellStart"/>
      <w:r>
        <w:rPr>
          <w:rFonts w:ascii="Calibri" w:hAnsi="Calibri" w:cs="Calibri"/>
          <w:lang w:bidi="ar-EG"/>
        </w:rPr>
        <w:t>Nafl</w:t>
      </w:r>
      <w:proofErr w:type="spellEnd"/>
      <w:r w:rsidRPr="00686FC1">
        <w:rPr>
          <w:rFonts w:ascii="Calibri" w:hAnsi="Calibri" w:cs="Calibri"/>
          <w:lang w:bidi="ar-EG"/>
        </w:rPr>
        <w:t xml:space="preserve"> is for us</w:t>
      </w:r>
      <w:r>
        <w:rPr>
          <w:rFonts w:ascii="Calibri" w:hAnsi="Calibri" w:cs="Calibri"/>
          <w:lang w:bidi="ar-EG"/>
        </w:rPr>
        <w:t>,</w:t>
      </w:r>
      <w:r w:rsidRPr="00686FC1">
        <w:rPr>
          <w:rFonts w:ascii="Calibri" w:hAnsi="Calibri" w:cs="Calibri"/>
          <w:lang w:bidi="ar-EG"/>
        </w:rPr>
        <w:t xml:space="preserve"> we pursued the enemy, and through us Allah drove them away and defeated them.”</w:t>
      </w:r>
      <w:r>
        <w:rPr>
          <w:rFonts w:ascii="Calibri" w:hAnsi="Calibri" w:cs="Calibri"/>
          <w:lang w:bidi="ar-EG"/>
        </w:rPr>
        <w:t xml:space="preserve"> </w:t>
      </w:r>
      <w:r w:rsidRPr="00686FC1">
        <w:rPr>
          <w:rFonts w:ascii="Calibri" w:hAnsi="Calibri" w:cs="Calibri"/>
          <w:lang w:bidi="ar-EG"/>
        </w:rPr>
        <w:t xml:space="preserve">Those who had surrounded the Messenger of Allah </w:t>
      </w:r>
      <w:r w:rsidRPr="00686FC1">
        <w:rPr>
          <w:rFonts w:ascii="Calibri" w:hAnsi="Calibri" w:cs="Calibri" w:hint="cs"/>
          <w:rtl/>
          <w:lang w:bidi="ar-EG"/>
        </w:rPr>
        <w:t>ﷺ</w:t>
      </w:r>
      <w:r w:rsidRPr="00686FC1">
        <w:rPr>
          <w:rFonts w:ascii="Calibri" w:hAnsi="Calibri" w:cs="Calibri"/>
          <w:lang w:bidi="ar-EG"/>
        </w:rPr>
        <w:t xml:space="preserve"> said: “By Allah, you are not more entitled to it than we are</w:t>
      </w:r>
      <w:r>
        <w:rPr>
          <w:rFonts w:ascii="Calibri" w:hAnsi="Calibri" w:cs="Calibri"/>
          <w:lang w:bidi="ar-EG"/>
        </w:rPr>
        <w:t>,</w:t>
      </w:r>
      <w:r w:rsidRPr="00686FC1">
        <w:rPr>
          <w:rFonts w:ascii="Calibri" w:hAnsi="Calibri" w:cs="Calibri"/>
          <w:lang w:bidi="ar-EG"/>
        </w:rPr>
        <w:t xml:space="preserve"> it is ours. We surrounded the Messenger of Allah </w:t>
      </w:r>
      <w:r w:rsidRPr="00686FC1">
        <w:rPr>
          <w:rFonts w:ascii="Calibri" w:hAnsi="Calibri" w:cs="Calibri" w:hint="cs"/>
          <w:rtl/>
          <w:lang w:bidi="ar-EG"/>
        </w:rPr>
        <w:t>ﷺ</w:t>
      </w:r>
      <w:r w:rsidRPr="00686FC1">
        <w:rPr>
          <w:rFonts w:ascii="Calibri" w:hAnsi="Calibri" w:cs="Calibri"/>
          <w:lang w:bidi="ar-EG"/>
        </w:rPr>
        <w:t xml:space="preserve"> so that the enemy would not catch him unawares.”</w:t>
      </w:r>
      <w:r>
        <w:rPr>
          <w:rFonts w:ascii="Calibri" w:hAnsi="Calibri" w:cs="Calibri"/>
          <w:lang w:bidi="ar-EG"/>
        </w:rPr>
        <w:t xml:space="preserve"> </w:t>
      </w:r>
      <w:r w:rsidRPr="00686FC1">
        <w:rPr>
          <w:rFonts w:ascii="Calibri" w:hAnsi="Calibri" w:cs="Calibri"/>
          <w:lang w:bidi="ar-EG"/>
        </w:rPr>
        <w:t>Those who had taken control of the camp and the spoils said: “By Allah, you are not more entitled to it than we are</w:t>
      </w:r>
      <w:r>
        <w:rPr>
          <w:rFonts w:ascii="Calibri" w:hAnsi="Calibri" w:cs="Calibri"/>
          <w:lang w:bidi="ar-EG"/>
        </w:rPr>
        <w:t>,</w:t>
      </w:r>
      <w:r w:rsidRPr="00686FC1">
        <w:rPr>
          <w:rFonts w:ascii="Calibri" w:hAnsi="Calibri" w:cs="Calibri"/>
          <w:lang w:bidi="ar-EG"/>
        </w:rPr>
        <w:t xml:space="preserve"> it is ours.</w:t>
      </w:r>
      <w:r>
        <w:rPr>
          <w:rFonts w:ascii="Calibri" w:hAnsi="Calibri" w:cs="Calibri"/>
          <w:lang w:bidi="ar-EG"/>
        </w:rPr>
        <w:t xml:space="preserve"> </w:t>
      </w:r>
      <w:proofErr w:type="gramStart"/>
      <w:r w:rsidRPr="00686FC1">
        <w:rPr>
          <w:rFonts w:ascii="Calibri" w:hAnsi="Calibri" w:cs="Calibri"/>
          <w:lang w:bidi="ar-EG"/>
        </w:rPr>
        <w:t>So</w:t>
      </w:r>
      <w:proofErr w:type="gramEnd"/>
      <w:r w:rsidRPr="00686FC1">
        <w:rPr>
          <w:rFonts w:ascii="Calibri" w:hAnsi="Calibri" w:cs="Calibri"/>
          <w:lang w:bidi="ar-EG"/>
        </w:rPr>
        <w:t xml:space="preserve"> Allah, Exalted is He, revealed: </w:t>
      </w:r>
      <w:r w:rsidRPr="00687C91">
        <w:rPr>
          <w:rFonts w:ascii="Calibri" w:hAnsi="Calibri" w:cs="Calibri" w:hint="cs"/>
          <w:rtl/>
          <w:lang w:bidi="ar-EG"/>
        </w:rPr>
        <w:t>يَسْأَلُونَكَ</w:t>
      </w:r>
      <w:r w:rsidRPr="00687C91">
        <w:rPr>
          <w:rFonts w:ascii="Calibri" w:hAnsi="Calibri" w:cs="Calibri"/>
          <w:rtl/>
          <w:lang w:bidi="ar-EG"/>
        </w:rPr>
        <w:t xml:space="preserve"> </w:t>
      </w:r>
      <w:r w:rsidRPr="00687C91">
        <w:rPr>
          <w:rFonts w:ascii="Calibri" w:hAnsi="Calibri" w:cs="Calibri" w:hint="cs"/>
          <w:rtl/>
          <w:lang w:bidi="ar-EG"/>
        </w:rPr>
        <w:t>عَنِ</w:t>
      </w:r>
      <w:r w:rsidRPr="00687C91">
        <w:rPr>
          <w:rFonts w:ascii="Calibri" w:hAnsi="Calibri" w:cs="Calibri"/>
          <w:rtl/>
          <w:lang w:bidi="ar-EG"/>
        </w:rPr>
        <w:t xml:space="preserve"> </w:t>
      </w:r>
      <w:r w:rsidRPr="00687C91">
        <w:rPr>
          <w:rFonts w:ascii="Calibri" w:hAnsi="Calibri" w:cs="Calibri" w:hint="cs"/>
          <w:rtl/>
          <w:lang w:bidi="ar-EG"/>
        </w:rPr>
        <w:t>الْأَنفَالِ</w:t>
      </w:r>
      <w:r w:rsidRPr="00687C91">
        <w:rPr>
          <w:rFonts w:ascii="Calibri" w:hAnsi="Calibri" w:cs="Calibri"/>
          <w:lang w:bidi="ar-EG"/>
        </w:rPr>
        <w:t xml:space="preserve"> </w:t>
      </w:r>
      <w:r>
        <w:rPr>
          <w:rFonts w:ascii="Calibri" w:hAnsi="Calibri" w:cs="Calibri"/>
          <w:lang w:bidi="ar-EG"/>
        </w:rPr>
        <w:t>“</w:t>
      </w:r>
      <w:r w:rsidRPr="00686FC1">
        <w:rPr>
          <w:rFonts w:ascii="Calibri" w:hAnsi="Calibri" w:cs="Calibri"/>
          <w:lang w:bidi="ar-EG"/>
        </w:rPr>
        <w:t xml:space="preserve">They ask you about </w:t>
      </w:r>
      <w:r>
        <w:rPr>
          <w:rFonts w:ascii="Calibri" w:hAnsi="Calibri" w:cs="Calibri"/>
          <w:lang w:bidi="ar-EG"/>
        </w:rPr>
        <w:t>Al-Anfaal</w:t>
      </w:r>
      <w:r w:rsidRPr="00686FC1">
        <w:rPr>
          <w:rFonts w:ascii="Calibri" w:hAnsi="Calibri" w:cs="Calibri"/>
          <w:lang w:bidi="ar-EG"/>
        </w:rPr>
        <w:t>…</w:t>
      </w:r>
      <w:r>
        <w:rPr>
          <w:rFonts w:ascii="Calibri" w:hAnsi="Calibri" w:cs="Calibri"/>
          <w:lang w:bidi="ar-EG"/>
        </w:rPr>
        <w:t>”</w:t>
      </w:r>
      <w:r w:rsidRPr="00686FC1">
        <w:rPr>
          <w:rFonts w:ascii="Calibri" w:hAnsi="Calibri" w:cs="Calibri"/>
          <w:lang w:bidi="ar-EG"/>
        </w:rPr>
        <w:t xml:space="preserve"> (the verse). Then the Messenger of Allah </w:t>
      </w:r>
      <w:r w:rsidRPr="00686FC1">
        <w:rPr>
          <w:rFonts w:ascii="Calibri" w:hAnsi="Calibri" w:cs="Calibri" w:hint="cs"/>
          <w:rtl/>
          <w:lang w:bidi="ar-EG"/>
        </w:rPr>
        <w:t>ﷺ</w:t>
      </w:r>
      <w:r w:rsidRPr="00686FC1">
        <w:rPr>
          <w:rFonts w:ascii="Calibri" w:hAnsi="Calibri" w:cs="Calibri"/>
          <w:lang w:bidi="ar-EG"/>
        </w:rPr>
        <w:t xml:space="preserve"> divided it among them.</w:t>
      </w:r>
      <w:r>
        <w:rPr>
          <w:rFonts w:ascii="Calibri" w:hAnsi="Calibri" w:cs="Calibri"/>
          <w:lang w:bidi="ar-EG"/>
        </w:rPr>
        <w:t xml:space="preserve"> </w:t>
      </w:r>
      <w:r w:rsidRPr="00686FC1">
        <w:rPr>
          <w:rFonts w:ascii="Calibri" w:hAnsi="Calibri" w:cs="Calibri"/>
          <w:lang w:bidi="ar-EG"/>
        </w:rPr>
        <w:t xml:space="preserve">And the Messenger of Allah </w:t>
      </w:r>
      <w:r w:rsidRPr="00686FC1">
        <w:rPr>
          <w:rFonts w:ascii="Calibri" w:hAnsi="Calibri" w:cs="Calibri" w:hint="cs"/>
          <w:rtl/>
          <w:lang w:bidi="ar-EG"/>
        </w:rPr>
        <w:t>ﷺ</w:t>
      </w:r>
      <w:r w:rsidRPr="00686FC1">
        <w:rPr>
          <w:rFonts w:ascii="Calibri" w:hAnsi="Calibri" w:cs="Calibri"/>
          <w:lang w:bidi="ar-EG"/>
        </w:rPr>
        <w:t xml:space="preserve"> would grant them a quarter as </w:t>
      </w:r>
      <w:proofErr w:type="spellStart"/>
      <w:r>
        <w:rPr>
          <w:rFonts w:ascii="Calibri" w:hAnsi="Calibri" w:cs="Calibri"/>
          <w:lang w:bidi="ar-EG"/>
        </w:rPr>
        <w:t>Nafl</w:t>
      </w:r>
      <w:proofErr w:type="spellEnd"/>
      <w:r w:rsidRPr="00686FC1">
        <w:rPr>
          <w:rFonts w:ascii="Calibri" w:hAnsi="Calibri" w:cs="Calibri"/>
          <w:lang w:bidi="ar-EG"/>
        </w:rPr>
        <w:t xml:space="preserve"> when they set out at the beginning of the expedition, and a third when they returned (from it).</w:t>
      </w:r>
      <w:r>
        <w:rPr>
          <w:rFonts w:ascii="Calibri" w:hAnsi="Calibri" w:cs="Calibri"/>
          <w:lang w:bidi="ar-EG"/>
        </w:rPr>
        <w:t xml:space="preserve"> </w:t>
      </w:r>
      <w:r w:rsidRPr="00686FC1">
        <w:rPr>
          <w:rFonts w:ascii="Calibri" w:hAnsi="Calibri" w:cs="Calibri"/>
          <w:lang w:bidi="ar-EG"/>
        </w:rPr>
        <w:t xml:space="preserve">And the Messenger of Allah </w:t>
      </w:r>
      <w:r w:rsidRPr="00686FC1">
        <w:rPr>
          <w:rFonts w:ascii="Calibri" w:hAnsi="Calibri" w:cs="Calibri" w:hint="cs"/>
          <w:rtl/>
          <w:lang w:bidi="ar-EG"/>
        </w:rPr>
        <w:t>ﷺ</w:t>
      </w:r>
      <w:r w:rsidRPr="00686FC1">
        <w:rPr>
          <w:rFonts w:ascii="Calibri" w:hAnsi="Calibri" w:cs="Calibri"/>
          <w:lang w:bidi="ar-EG"/>
        </w:rPr>
        <w:t xml:space="preserve"> on the Day of </w:t>
      </w:r>
      <w:r>
        <w:rPr>
          <w:rFonts w:ascii="Calibri" w:hAnsi="Calibri" w:cs="Calibri"/>
          <w:lang w:bidi="ar-EG"/>
        </w:rPr>
        <w:t>Hunain</w:t>
      </w:r>
      <w:r w:rsidRPr="00686FC1">
        <w:rPr>
          <w:rFonts w:ascii="Calibri" w:hAnsi="Calibri" w:cs="Calibri"/>
          <w:lang w:bidi="ar-EG"/>
        </w:rPr>
        <w:t xml:space="preserve"> took a hair from the </w:t>
      </w:r>
      <w:r>
        <w:rPr>
          <w:rFonts w:ascii="Calibri" w:hAnsi="Calibri" w:cs="Calibri"/>
          <w:lang w:bidi="ar-EG"/>
        </w:rPr>
        <w:t>side</w:t>
      </w:r>
      <w:r w:rsidRPr="00686FC1">
        <w:rPr>
          <w:rFonts w:ascii="Calibri" w:hAnsi="Calibri" w:cs="Calibri"/>
          <w:lang w:bidi="ar-EG"/>
        </w:rPr>
        <w:t xml:space="preserve"> of a camel, then said</w:t>
      </w:r>
      <w:r>
        <w:rPr>
          <w:rFonts w:ascii="Calibri" w:hAnsi="Calibri" w:cs="Calibri"/>
          <w:lang w:bidi="ar-EG"/>
        </w:rPr>
        <w:t>: “</w:t>
      </w:r>
      <w:r w:rsidRPr="00A30272">
        <w:rPr>
          <w:rFonts w:ascii="Calibri" w:hAnsi="Calibri" w:cs="Calibri"/>
          <w:b/>
          <w:bCs/>
          <w:lang w:bidi="ar-EG"/>
        </w:rPr>
        <w:t xml:space="preserve">O people, it is not lawful for me, from what Allah has granted you as spoils, (to take) even the measure of this, except for the </w:t>
      </w:r>
      <w:proofErr w:type="spellStart"/>
      <w:r w:rsidRPr="00A30272">
        <w:rPr>
          <w:rFonts w:ascii="Calibri" w:hAnsi="Calibri" w:cs="Calibri"/>
          <w:b/>
          <w:bCs/>
          <w:lang w:bidi="ar-EG"/>
        </w:rPr>
        <w:t>Khumus</w:t>
      </w:r>
      <w:proofErr w:type="spellEnd"/>
      <w:r w:rsidRPr="00A30272">
        <w:rPr>
          <w:rFonts w:ascii="Calibri" w:hAnsi="Calibri" w:cs="Calibri"/>
          <w:b/>
          <w:bCs/>
          <w:lang w:bidi="ar-EG"/>
        </w:rPr>
        <w:t xml:space="preserve"> (fifth); while the fifth is returned to you.</w:t>
      </w:r>
      <w:r w:rsidRPr="00A30272">
        <w:rPr>
          <w:b/>
          <w:bCs/>
        </w:rPr>
        <w:t xml:space="preserve"> </w:t>
      </w:r>
      <w:r w:rsidRPr="00A30272">
        <w:rPr>
          <w:rFonts w:ascii="Calibri" w:hAnsi="Calibri" w:cs="Calibri"/>
          <w:b/>
          <w:bCs/>
          <w:lang w:bidi="ar-EG"/>
        </w:rPr>
        <w:t xml:space="preserve">So, return the needle and the thread (i.e., even the smallest amount), and beware of </w:t>
      </w:r>
      <w:proofErr w:type="spellStart"/>
      <w:r w:rsidRPr="00A30272">
        <w:rPr>
          <w:rFonts w:ascii="Calibri" w:hAnsi="Calibri" w:cs="Calibri"/>
          <w:b/>
          <w:bCs/>
          <w:lang w:bidi="ar-EG"/>
        </w:rPr>
        <w:t>Ghulool</w:t>
      </w:r>
      <w:proofErr w:type="spellEnd"/>
      <w:r w:rsidRPr="00A30272">
        <w:rPr>
          <w:rFonts w:ascii="Calibri" w:hAnsi="Calibri" w:cs="Calibri"/>
          <w:b/>
          <w:bCs/>
          <w:lang w:bidi="ar-EG"/>
        </w:rPr>
        <w:t xml:space="preserve"> (illicitly taking from the booty), for it is disgrace upon its people on the Day of Judgement. And undertake Jihad in the path of Allah as it is a door </w:t>
      </w:r>
      <w:r w:rsidRPr="00A30272">
        <w:rPr>
          <w:rFonts w:ascii="Calibri" w:hAnsi="Calibri" w:cs="Calibri"/>
          <w:b/>
          <w:bCs/>
          <w:lang w:bidi="ar-EG"/>
        </w:rPr>
        <w:lastRenderedPageBreak/>
        <w:t>from the doors of Jannah (paradise) through which Allah removes the anxiety and sorrow</w:t>
      </w:r>
      <w:r>
        <w:rPr>
          <w:rFonts w:ascii="Calibri" w:hAnsi="Calibri" w:cs="Calibri"/>
          <w:lang w:bidi="ar-EG"/>
        </w:rPr>
        <w:t xml:space="preserve">”. He said: And the Messenger of Allah </w:t>
      </w:r>
      <w:r>
        <w:rPr>
          <w:rFonts w:ascii="Calibri" w:hAnsi="Calibri" w:cs="Calibri" w:hint="cs"/>
          <w:rtl/>
          <w:lang w:bidi="ar-EG"/>
        </w:rPr>
        <w:t>ﷺ</w:t>
      </w:r>
      <w:r>
        <w:rPr>
          <w:rFonts w:ascii="Calibri" w:hAnsi="Calibri" w:cs="Calibri"/>
          <w:lang w:bidi="ar-EG"/>
        </w:rPr>
        <w:t xml:space="preserve"> used to dislike the spoils of war (Al-Anfaal) and would say: “</w:t>
      </w:r>
      <w:r w:rsidRPr="00A30272">
        <w:rPr>
          <w:rFonts w:ascii="Calibri" w:hAnsi="Calibri" w:cs="Calibri"/>
          <w:b/>
          <w:bCs/>
          <w:lang w:bidi="ar-EG"/>
        </w:rPr>
        <w:t xml:space="preserve">Let the strong among the believers </w:t>
      </w:r>
      <w:r>
        <w:rPr>
          <w:rFonts w:ascii="Calibri" w:hAnsi="Calibri" w:cs="Calibri"/>
          <w:b/>
          <w:bCs/>
          <w:lang w:bidi="ar-EG"/>
        </w:rPr>
        <w:t>return to</w:t>
      </w:r>
      <w:r w:rsidRPr="00A30272">
        <w:rPr>
          <w:rFonts w:ascii="Calibri" w:hAnsi="Calibri" w:cs="Calibri"/>
          <w:b/>
          <w:bCs/>
          <w:lang w:bidi="ar-EG"/>
        </w:rPr>
        <w:t xml:space="preserve"> the weak among them</w:t>
      </w:r>
      <w:r>
        <w:rPr>
          <w:rFonts w:ascii="Calibri" w:hAnsi="Calibri" w:cs="Calibri"/>
          <w:lang w:bidi="ar-EG"/>
        </w:rPr>
        <w:t>”]. Ash-Sheik Shu’aib Al-</w:t>
      </w:r>
      <w:proofErr w:type="spellStart"/>
      <w:r>
        <w:rPr>
          <w:rFonts w:ascii="Calibri" w:hAnsi="Calibri" w:cs="Calibri"/>
          <w:lang w:bidi="ar-EG"/>
        </w:rPr>
        <w:t>Arna’ut</w:t>
      </w:r>
      <w:proofErr w:type="spellEnd"/>
      <w:r>
        <w:rPr>
          <w:rFonts w:ascii="Calibri" w:hAnsi="Calibri" w:cs="Calibri"/>
          <w:lang w:bidi="ar-EG"/>
        </w:rPr>
        <w:t xml:space="preserve"> said: [Its Isnad is Hasan]. </w:t>
      </w:r>
    </w:p>
    <w:p w14:paraId="1FB92770" w14:textId="77777777" w:rsidR="00005C44" w:rsidRPr="004A12DF" w:rsidRDefault="00005C44" w:rsidP="00005C44">
      <w:pPr>
        <w:rPr>
          <w:rFonts w:ascii="Traditional Arabic" w:hAnsi="Traditional Arabic" w:cs="Traditional Arabic"/>
          <w:sz w:val="22"/>
          <w:szCs w:val="22"/>
          <w:rtl/>
        </w:rPr>
      </w:pPr>
    </w:p>
    <w:p w14:paraId="1D2AB58D"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وهو كذلك في «</w:t>
      </w:r>
      <w:r w:rsidRPr="000F205F">
        <w:rPr>
          <w:rFonts w:ascii="Traditional Arabic" w:hAnsi="Traditional Arabic" w:cs="Traditional Arabic"/>
          <w:bCs/>
          <w:sz w:val="28"/>
          <w:szCs w:val="28"/>
          <w:rtl/>
        </w:rPr>
        <w:t>الآحاد والمثاني</w:t>
      </w:r>
      <w:r w:rsidRPr="000F205F">
        <w:rPr>
          <w:rFonts w:ascii="Traditional Arabic" w:hAnsi="Traditional Arabic" w:cs="Traditional Arabic"/>
          <w:sz w:val="28"/>
          <w:szCs w:val="28"/>
          <w:rtl/>
        </w:rPr>
        <w:t>» بطوله: حدثنا محرز بن سلمة العدني حدثنا المغيرة بن عبد الرحمن بن عياش عن أبيه عن سليمان بن الأشدق عن مكحول عن أبي سلام عن أبي أمامة الباهلي صاحب رسول الله، صلى الله عليه وسلم، عن عبادة بن الصامت، رضي الله تعالى عنه، أنه قال: خرج رسول الله، صلى الله عليه وسلم، إلى بدر فلقي العدو فهزمهم الله، تعالى، فتبعهم طائفة من المسلمين يقتلونهم وأحدقت طائفة برسول الله، صلى الله عليه وسلم، واستولت طائفة بالعسكر والنهب فلما نفى الله، عز وجل، العدو ورجع المسلمون الذين طلبوهم قالوا نحن طلبنا العدو وبنا نفاهم الله، تعالى، وهزمهم الله، عز وجل، قال الذين أحدقوا برسول الله، صلى الله عليه وسلم، ما أنتم بأحق به منا هو لنا نحن أحدقنا برسول الله، صلى الله عليه وسلم، أن لا ينال العدو منه غرة وقال الذين استولوا على العسكر والنهب هو لنا والله ما أنتم بأحق به منا نحن حويناه واستولينا عليه فأنزل الله عز وجل: {يسألونك عن الأنفال قل الأنفال لله والرسول فاتقوا الله وأصلحوا ذات بينكم وأطيعوا الله ورسوله إن كنتم مؤمنين}، فقسمه رسول الله، صلى الله عليه وسلم، بينهم عن فراق قال فكان رسول الله، صلى الله عليه وسلم، ينفلهم إذا خرجوا بادين الربع وينفلهم إذا قفلوا الثلث وقال أخذ رسول الله، صلى الله عليه وسلم، يوم حنين وبرة من جنب بعير ثم رفعها ثم قال: «</w:t>
      </w:r>
      <w:r w:rsidRPr="000F205F">
        <w:rPr>
          <w:rFonts w:ascii="Traditional Arabic" w:hAnsi="Traditional Arabic" w:cs="Traditional Arabic"/>
          <w:bCs/>
          <w:sz w:val="28"/>
          <w:szCs w:val="28"/>
          <w:rtl/>
        </w:rPr>
        <w:t xml:space="preserve">أيها الناس: لا يحل لي مما أفاه الله، عز وجل، عليكم قدر هذه الوبر إلا الخمس والخمس مردود فيكم فأدوا الخيط والمخيط وإياكم والغلول فإنه عار على أهله يوم القيامة وعليكم بالجهاد في سبيل الله، تعالى، فإنه باب من أبواب الجنة يذهب الله عز وجل به الهم والغم». </w:t>
      </w:r>
    </w:p>
    <w:p w14:paraId="0A83AF1A" w14:textId="77777777" w:rsidR="00005C44" w:rsidRDefault="00005C44" w:rsidP="00005C44">
      <w:pPr>
        <w:rPr>
          <w:rFonts w:ascii="Traditional Arabic" w:hAnsi="Traditional Arabic" w:cs="Traditional Arabic"/>
          <w:bCs/>
          <w:sz w:val="22"/>
          <w:szCs w:val="22"/>
        </w:rPr>
      </w:pPr>
    </w:p>
    <w:p w14:paraId="78E139DB" w14:textId="77777777" w:rsidR="00005C44" w:rsidRDefault="00005C44" w:rsidP="00005C44">
      <w:pPr>
        <w:rPr>
          <w:rFonts w:ascii="Calibri" w:hAnsi="Calibri" w:cs="Calibri"/>
          <w:lang w:bidi="ar-EG"/>
        </w:rPr>
      </w:pPr>
      <w:r>
        <w:rPr>
          <w:rFonts w:ascii="Calibri" w:hAnsi="Calibri" w:cs="Calibri"/>
          <w:lang w:bidi="ar-EG"/>
        </w:rPr>
        <w:t>- It is also recorded in “</w:t>
      </w:r>
      <w:r w:rsidRPr="00FB09C7">
        <w:rPr>
          <w:rFonts w:ascii="Calibri" w:hAnsi="Calibri" w:cs="Calibri"/>
          <w:b/>
          <w:bCs/>
          <w:lang w:bidi="ar-EG"/>
        </w:rPr>
        <w:t>Al-</w:t>
      </w:r>
      <w:proofErr w:type="spellStart"/>
      <w:r w:rsidRPr="00FB09C7">
        <w:rPr>
          <w:rFonts w:ascii="Calibri" w:hAnsi="Calibri" w:cs="Calibri"/>
          <w:b/>
          <w:bCs/>
          <w:lang w:bidi="ar-EG"/>
        </w:rPr>
        <w:t>Aahaad</w:t>
      </w:r>
      <w:proofErr w:type="spellEnd"/>
      <w:r w:rsidRPr="00FB09C7">
        <w:rPr>
          <w:rFonts w:ascii="Calibri" w:hAnsi="Calibri" w:cs="Calibri"/>
          <w:b/>
          <w:bCs/>
          <w:lang w:bidi="ar-EG"/>
        </w:rPr>
        <w:t xml:space="preserve"> Al-</w:t>
      </w:r>
      <w:proofErr w:type="spellStart"/>
      <w:r w:rsidRPr="00FB09C7">
        <w:rPr>
          <w:rFonts w:ascii="Calibri" w:hAnsi="Calibri" w:cs="Calibri"/>
          <w:b/>
          <w:bCs/>
          <w:lang w:bidi="ar-EG"/>
        </w:rPr>
        <w:t>Mathaaniy</w:t>
      </w:r>
      <w:proofErr w:type="spellEnd"/>
      <w:r>
        <w:rPr>
          <w:rFonts w:ascii="Calibri" w:hAnsi="Calibri" w:cs="Calibri"/>
          <w:lang w:bidi="ar-EG"/>
        </w:rPr>
        <w:t>” in full length: [Muhriz bin Salamah Al-‘</w:t>
      </w:r>
      <w:proofErr w:type="spellStart"/>
      <w:r>
        <w:rPr>
          <w:rFonts w:ascii="Calibri" w:hAnsi="Calibri" w:cs="Calibri"/>
          <w:lang w:bidi="ar-EG"/>
        </w:rPr>
        <w:t>Adaniy</w:t>
      </w:r>
      <w:proofErr w:type="spellEnd"/>
      <w:r>
        <w:rPr>
          <w:rFonts w:ascii="Calibri" w:hAnsi="Calibri" w:cs="Calibri"/>
          <w:lang w:bidi="ar-EG"/>
        </w:rPr>
        <w:t xml:space="preserve"> related to us: Al-Mughirah bin Abdur Rahman bin ‘Ayyash related to us from his father, from Sulaiman bin Al-</w:t>
      </w:r>
      <w:proofErr w:type="spellStart"/>
      <w:r>
        <w:rPr>
          <w:rFonts w:ascii="Calibri" w:hAnsi="Calibri" w:cs="Calibri"/>
          <w:lang w:bidi="ar-EG"/>
        </w:rPr>
        <w:t>Ashdaq</w:t>
      </w:r>
      <w:proofErr w:type="spellEnd"/>
      <w:r>
        <w:rPr>
          <w:rFonts w:ascii="Calibri" w:hAnsi="Calibri" w:cs="Calibri"/>
          <w:lang w:bidi="ar-EG"/>
        </w:rPr>
        <w:t xml:space="preserve">, from </w:t>
      </w:r>
      <w:proofErr w:type="spellStart"/>
      <w:r>
        <w:rPr>
          <w:rFonts w:ascii="Calibri" w:hAnsi="Calibri" w:cs="Calibri"/>
          <w:lang w:bidi="ar-EG"/>
        </w:rPr>
        <w:t>Mak’hul</w:t>
      </w:r>
      <w:proofErr w:type="spellEnd"/>
      <w:r>
        <w:rPr>
          <w:rFonts w:ascii="Calibri" w:hAnsi="Calibri" w:cs="Calibri"/>
          <w:lang w:bidi="ar-EG"/>
        </w:rPr>
        <w:t>, from Abu Salaam, from Abu Umamah Al-</w:t>
      </w:r>
      <w:proofErr w:type="spellStart"/>
      <w:r>
        <w:rPr>
          <w:rFonts w:ascii="Calibri" w:hAnsi="Calibri" w:cs="Calibri"/>
          <w:lang w:bidi="ar-EG"/>
        </w:rPr>
        <w:t>Baahily</w:t>
      </w:r>
      <w:proofErr w:type="spellEnd"/>
      <w:r>
        <w:rPr>
          <w:rFonts w:ascii="Calibri" w:hAnsi="Calibri" w:cs="Calibri"/>
          <w:lang w:bidi="ar-EG"/>
        </w:rPr>
        <w:t xml:space="preserve">, the companion of the Messenger of Allah </w:t>
      </w:r>
      <w:r>
        <w:rPr>
          <w:rFonts w:ascii="Calibri" w:hAnsi="Calibri" w:cs="Calibri" w:hint="cs"/>
          <w:rtl/>
          <w:lang w:bidi="ar-EG"/>
        </w:rPr>
        <w:t>ﷺ</w:t>
      </w:r>
      <w:r>
        <w:rPr>
          <w:rFonts w:ascii="Calibri" w:hAnsi="Calibri" w:cs="Calibri"/>
          <w:lang w:bidi="ar-EG"/>
        </w:rPr>
        <w:t xml:space="preserve">, from ‘Ubadah bin As-Samit, may Allah, Exalted is He, be pleased with him: That he said: </w:t>
      </w:r>
      <w:r w:rsidRPr="00A85E29">
        <w:rPr>
          <w:rFonts w:ascii="Calibri" w:hAnsi="Calibri" w:cs="Calibri"/>
          <w:lang w:bidi="ar-EG"/>
        </w:rPr>
        <w:t xml:space="preserve">The Messenger of Allah </w:t>
      </w:r>
      <w:r w:rsidRPr="00A85E29">
        <w:rPr>
          <w:rFonts w:ascii="Calibri" w:hAnsi="Calibri" w:cs="Calibri" w:hint="cs"/>
          <w:rtl/>
          <w:lang w:bidi="ar-EG"/>
        </w:rPr>
        <w:t>ﷺ</w:t>
      </w:r>
      <w:r w:rsidRPr="00A85E29">
        <w:rPr>
          <w:rFonts w:ascii="Calibri" w:hAnsi="Calibri" w:cs="Calibri"/>
          <w:lang w:bidi="ar-EG"/>
        </w:rPr>
        <w:t xml:space="preserve"> went out to (the battle of) Badr and encountered the enemy. When Allah defeated them, a group of the Muslims pursued them, killing them; another group surrounded the Messenger of Allah </w:t>
      </w:r>
      <w:r w:rsidRPr="00A85E29">
        <w:rPr>
          <w:rFonts w:ascii="Calibri" w:hAnsi="Calibri" w:cs="Calibri" w:hint="cs"/>
          <w:rtl/>
          <w:lang w:bidi="ar-EG"/>
        </w:rPr>
        <w:t>ﷺ</w:t>
      </w:r>
      <w:r w:rsidRPr="00A85E29">
        <w:rPr>
          <w:rFonts w:ascii="Calibri" w:hAnsi="Calibri" w:cs="Calibri"/>
          <w:lang w:bidi="ar-EG"/>
        </w:rPr>
        <w:t xml:space="preserve">; and another group took control of the camp and the spoils. When Allah had sufficed them against the enemy and those who had pursued them returned, they said: “The </w:t>
      </w:r>
      <w:proofErr w:type="spellStart"/>
      <w:r>
        <w:rPr>
          <w:rFonts w:ascii="Calibri" w:hAnsi="Calibri" w:cs="Calibri"/>
          <w:lang w:bidi="ar-EG"/>
        </w:rPr>
        <w:t>Nafl</w:t>
      </w:r>
      <w:proofErr w:type="spellEnd"/>
      <w:r w:rsidRPr="00A85E29">
        <w:rPr>
          <w:rFonts w:ascii="Calibri" w:hAnsi="Calibri" w:cs="Calibri"/>
          <w:lang w:bidi="ar-EG"/>
        </w:rPr>
        <w:t xml:space="preserve"> is for us</w:t>
      </w:r>
      <w:r>
        <w:rPr>
          <w:rFonts w:ascii="Calibri" w:hAnsi="Calibri" w:cs="Calibri"/>
          <w:lang w:bidi="ar-EG"/>
        </w:rPr>
        <w:t>,</w:t>
      </w:r>
      <w:r w:rsidRPr="00A85E29">
        <w:rPr>
          <w:rFonts w:ascii="Calibri" w:hAnsi="Calibri" w:cs="Calibri"/>
          <w:lang w:bidi="ar-EG"/>
        </w:rPr>
        <w:t xml:space="preserve"> we pursued the enemy, and through us Allah drove them away and defeated them.”</w:t>
      </w:r>
      <w:r>
        <w:rPr>
          <w:rFonts w:ascii="Calibri" w:hAnsi="Calibri" w:cs="Calibri"/>
          <w:lang w:bidi="ar-EG"/>
        </w:rPr>
        <w:t xml:space="preserve"> </w:t>
      </w:r>
      <w:r w:rsidRPr="00A85E29">
        <w:rPr>
          <w:rFonts w:ascii="Calibri" w:hAnsi="Calibri" w:cs="Calibri"/>
          <w:lang w:bidi="ar-EG"/>
        </w:rPr>
        <w:t xml:space="preserve">Those who had surrounded the Messenger of Allah </w:t>
      </w:r>
      <w:r w:rsidRPr="00A85E29">
        <w:rPr>
          <w:rFonts w:ascii="Calibri" w:hAnsi="Calibri" w:cs="Calibri" w:hint="cs"/>
          <w:rtl/>
          <w:lang w:bidi="ar-EG"/>
        </w:rPr>
        <w:t>ﷺ</w:t>
      </w:r>
      <w:r w:rsidRPr="00A85E29">
        <w:rPr>
          <w:rFonts w:ascii="Calibri" w:hAnsi="Calibri" w:cs="Calibri"/>
          <w:lang w:bidi="ar-EG"/>
        </w:rPr>
        <w:t xml:space="preserve"> said</w:t>
      </w:r>
      <w:r>
        <w:rPr>
          <w:rFonts w:ascii="Calibri" w:hAnsi="Calibri" w:cs="Calibri"/>
          <w:lang w:bidi="ar-EG"/>
        </w:rPr>
        <w:t xml:space="preserve">: </w:t>
      </w:r>
      <w:r w:rsidRPr="00A85E29">
        <w:rPr>
          <w:rFonts w:ascii="Calibri" w:hAnsi="Calibri" w:cs="Calibri"/>
          <w:lang w:bidi="ar-EG"/>
        </w:rPr>
        <w:t>“By Allah, you are not more entitled to it than we are</w:t>
      </w:r>
      <w:r>
        <w:rPr>
          <w:rFonts w:ascii="Calibri" w:hAnsi="Calibri" w:cs="Calibri"/>
          <w:lang w:bidi="ar-EG"/>
        </w:rPr>
        <w:t>,</w:t>
      </w:r>
      <w:r w:rsidRPr="00A85E29">
        <w:rPr>
          <w:rFonts w:ascii="Calibri" w:hAnsi="Calibri" w:cs="Calibri"/>
          <w:lang w:bidi="ar-EG"/>
        </w:rPr>
        <w:t xml:space="preserve"> it is ours. We surrounded the Messenger of Allah </w:t>
      </w:r>
      <w:r w:rsidRPr="00A85E29">
        <w:rPr>
          <w:rFonts w:ascii="Calibri" w:hAnsi="Calibri" w:cs="Calibri" w:hint="cs"/>
          <w:rtl/>
          <w:lang w:bidi="ar-EG"/>
        </w:rPr>
        <w:t>ﷺ</w:t>
      </w:r>
      <w:r w:rsidRPr="00A85E29">
        <w:rPr>
          <w:rFonts w:ascii="Calibri" w:hAnsi="Calibri" w:cs="Calibri"/>
          <w:lang w:bidi="ar-EG"/>
        </w:rPr>
        <w:t xml:space="preserve"> so that the enemy would not catch him unawares.”</w:t>
      </w:r>
      <w:r>
        <w:rPr>
          <w:rFonts w:ascii="Calibri" w:hAnsi="Calibri" w:cs="Calibri"/>
          <w:lang w:bidi="ar-EG"/>
        </w:rPr>
        <w:t xml:space="preserve"> </w:t>
      </w:r>
      <w:r w:rsidRPr="00A85E29">
        <w:rPr>
          <w:rFonts w:ascii="Calibri" w:hAnsi="Calibri" w:cs="Calibri"/>
          <w:lang w:bidi="ar-EG"/>
        </w:rPr>
        <w:t>Those who had taken control of the camp and the spoils said: “By Allah, you are not more entitled to it than we are</w:t>
      </w:r>
      <w:r>
        <w:rPr>
          <w:rFonts w:ascii="Calibri" w:hAnsi="Calibri" w:cs="Calibri"/>
          <w:lang w:bidi="ar-EG"/>
        </w:rPr>
        <w:t>,</w:t>
      </w:r>
      <w:r w:rsidRPr="00A85E29">
        <w:rPr>
          <w:rFonts w:ascii="Calibri" w:hAnsi="Calibri" w:cs="Calibri"/>
          <w:lang w:bidi="ar-EG"/>
        </w:rPr>
        <w:t xml:space="preserve"> it is ours.”</w:t>
      </w:r>
      <w:r>
        <w:rPr>
          <w:rFonts w:ascii="Calibri" w:hAnsi="Calibri" w:cs="Calibri"/>
          <w:lang w:bidi="ar-EG"/>
        </w:rPr>
        <w:t xml:space="preserve"> </w:t>
      </w:r>
      <w:proofErr w:type="gramStart"/>
      <w:r w:rsidRPr="00A85E29">
        <w:rPr>
          <w:rFonts w:ascii="Calibri" w:hAnsi="Calibri" w:cs="Calibri"/>
          <w:lang w:bidi="ar-EG"/>
        </w:rPr>
        <w:t>So</w:t>
      </w:r>
      <w:proofErr w:type="gramEnd"/>
      <w:r w:rsidRPr="00A85E29">
        <w:rPr>
          <w:rFonts w:ascii="Calibri" w:hAnsi="Calibri" w:cs="Calibri"/>
          <w:lang w:bidi="ar-EG"/>
        </w:rPr>
        <w:t xml:space="preserve"> Allah, Exalted is He, revealed: </w:t>
      </w:r>
      <w:r w:rsidRPr="004F08AC">
        <w:rPr>
          <w:rFonts w:ascii="Calibri" w:hAnsi="Calibri" w:cs="Calibri" w:hint="cs"/>
          <w:rtl/>
          <w:lang w:bidi="ar-EG"/>
        </w:rPr>
        <w:t>يَسْأَلُونَكَ</w:t>
      </w:r>
      <w:r w:rsidRPr="004F08AC">
        <w:rPr>
          <w:rFonts w:ascii="Calibri" w:hAnsi="Calibri" w:cs="Calibri"/>
          <w:rtl/>
          <w:lang w:bidi="ar-EG"/>
        </w:rPr>
        <w:t xml:space="preserve"> </w:t>
      </w:r>
      <w:r w:rsidRPr="004F08AC">
        <w:rPr>
          <w:rFonts w:ascii="Calibri" w:hAnsi="Calibri" w:cs="Calibri" w:hint="cs"/>
          <w:rtl/>
          <w:lang w:bidi="ar-EG"/>
        </w:rPr>
        <w:t>عَنِ</w:t>
      </w:r>
      <w:r w:rsidRPr="004F08AC">
        <w:rPr>
          <w:rFonts w:ascii="Calibri" w:hAnsi="Calibri" w:cs="Calibri"/>
          <w:rtl/>
          <w:lang w:bidi="ar-EG"/>
        </w:rPr>
        <w:t xml:space="preserve"> </w:t>
      </w:r>
      <w:r w:rsidRPr="004F08AC">
        <w:rPr>
          <w:rFonts w:ascii="Calibri" w:hAnsi="Calibri" w:cs="Calibri" w:hint="cs"/>
          <w:rtl/>
          <w:lang w:bidi="ar-EG"/>
        </w:rPr>
        <w:t>الْأَنفَالِ</w:t>
      </w:r>
      <w:r w:rsidRPr="004F08AC">
        <w:rPr>
          <w:rFonts w:ascii="Calibri" w:hAnsi="Calibri" w:cs="Calibri"/>
          <w:rtl/>
          <w:lang w:bidi="ar-EG"/>
        </w:rPr>
        <w:t xml:space="preserve"> ۖ </w:t>
      </w:r>
      <w:r w:rsidRPr="004F08AC">
        <w:rPr>
          <w:rFonts w:ascii="Calibri" w:hAnsi="Calibri" w:cs="Calibri" w:hint="cs"/>
          <w:rtl/>
          <w:lang w:bidi="ar-EG"/>
        </w:rPr>
        <w:t>قُلِ</w:t>
      </w:r>
      <w:r w:rsidRPr="004F08AC">
        <w:rPr>
          <w:rFonts w:ascii="Calibri" w:hAnsi="Calibri" w:cs="Calibri"/>
          <w:rtl/>
          <w:lang w:bidi="ar-EG"/>
        </w:rPr>
        <w:t xml:space="preserve"> </w:t>
      </w:r>
      <w:r w:rsidRPr="004F08AC">
        <w:rPr>
          <w:rFonts w:ascii="Calibri" w:hAnsi="Calibri" w:cs="Calibri" w:hint="cs"/>
          <w:rtl/>
          <w:lang w:bidi="ar-EG"/>
        </w:rPr>
        <w:t>الْأَنفَالُ</w:t>
      </w:r>
      <w:r w:rsidRPr="004F08AC">
        <w:rPr>
          <w:rFonts w:ascii="Calibri" w:hAnsi="Calibri" w:cs="Calibri"/>
          <w:rtl/>
          <w:lang w:bidi="ar-EG"/>
        </w:rPr>
        <w:t xml:space="preserve"> </w:t>
      </w:r>
      <w:r w:rsidRPr="004F08AC">
        <w:rPr>
          <w:rFonts w:ascii="Calibri" w:hAnsi="Calibri" w:cs="Calibri" w:hint="cs"/>
          <w:rtl/>
          <w:lang w:bidi="ar-EG"/>
        </w:rPr>
        <w:t>لِلَّهِ</w:t>
      </w:r>
      <w:r w:rsidRPr="004F08AC">
        <w:rPr>
          <w:rFonts w:ascii="Calibri" w:hAnsi="Calibri" w:cs="Calibri"/>
          <w:rtl/>
          <w:lang w:bidi="ar-EG"/>
        </w:rPr>
        <w:t xml:space="preserve"> </w:t>
      </w:r>
      <w:r w:rsidRPr="004F08AC">
        <w:rPr>
          <w:rFonts w:ascii="Calibri" w:hAnsi="Calibri" w:cs="Calibri" w:hint="cs"/>
          <w:rtl/>
          <w:lang w:bidi="ar-EG"/>
        </w:rPr>
        <w:t>وَالرَّسُولِ</w:t>
      </w:r>
      <w:r w:rsidRPr="004F08AC">
        <w:rPr>
          <w:rFonts w:ascii="Calibri" w:hAnsi="Calibri" w:cs="Calibri"/>
          <w:rtl/>
          <w:lang w:bidi="ar-EG"/>
        </w:rPr>
        <w:t xml:space="preserve"> ۖ </w:t>
      </w:r>
      <w:r w:rsidRPr="004F08AC">
        <w:rPr>
          <w:rFonts w:ascii="Calibri" w:hAnsi="Calibri" w:cs="Calibri" w:hint="cs"/>
          <w:rtl/>
          <w:lang w:bidi="ar-EG"/>
        </w:rPr>
        <w:t>فَاتَّقُوا</w:t>
      </w:r>
      <w:r w:rsidRPr="004F08AC">
        <w:rPr>
          <w:rFonts w:ascii="Calibri" w:hAnsi="Calibri" w:cs="Calibri"/>
          <w:rtl/>
          <w:lang w:bidi="ar-EG"/>
        </w:rPr>
        <w:t xml:space="preserve"> </w:t>
      </w:r>
      <w:r w:rsidRPr="004F08AC">
        <w:rPr>
          <w:rFonts w:ascii="Calibri" w:hAnsi="Calibri" w:cs="Calibri" w:hint="cs"/>
          <w:rtl/>
          <w:lang w:bidi="ar-EG"/>
        </w:rPr>
        <w:t>اللَّهَ</w:t>
      </w:r>
      <w:r w:rsidRPr="004F08AC">
        <w:rPr>
          <w:rFonts w:ascii="Calibri" w:hAnsi="Calibri" w:cs="Calibri"/>
          <w:rtl/>
          <w:lang w:bidi="ar-EG"/>
        </w:rPr>
        <w:t xml:space="preserve"> </w:t>
      </w:r>
      <w:r w:rsidRPr="004F08AC">
        <w:rPr>
          <w:rFonts w:ascii="Calibri" w:hAnsi="Calibri" w:cs="Calibri" w:hint="cs"/>
          <w:rtl/>
          <w:lang w:bidi="ar-EG"/>
        </w:rPr>
        <w:t>وَأَصْلِحُوا</w:t>
      </w:r>
      <w:r w:rsidRPr="004F08AC">
        <w:rPr>
          <w:rFonts w:ascii="Calibri" w:hAnsi="Calibri" w:cs="Calibri"/>
          <w:rtl/>
          <w:lang w:bidi="ar-EG"/>
        </w:rPr>
        <w:t xml:space="preserve"> </w:t>
      </w:r>
      <w:r w:rsidRPr="004F08AC">
        <w:rPr>
          <w:rFonts w:ascii="Calibri" w:hAnsi="Calibri" w:cs="Calibri" w:hint="cs"/>
          <w:rtl/>
          <w:lang w:bidi="ar-EG"/>
        </w:rPr>
        <w:t>ذَاتَ</w:t>
      </w:r>
      <w:r w:rsidRPr="004F08AC">
        <w:rPr>
          <w:rFonts w:ascii="Calibri" w:hAnsi="Calibri" w:cs="Calibri"/>
          <w:rtl/>
          <w:lang w:bidi="ar-EG"/>
        </w:rPr>
        <w:t xml:space="preserve"> </w:t>
      </w:r>
      <w:r w:rsidRPr="004F08AC">
        <w:rPr>
          <w:rFonts w:ascii="Calibri" w:hAnsi="Calibri" w:cs="Calibri" w:hint="cs"/>
          <w:rtl/>
          <w:lang w:bidi="ar-EG"/>
        </w:rPr>
        <w:t>بَيْنِكُمْ</w:t>
      </w:r>
      <w:r w:rsidRPr="004F08AC">
        <w:rPr>
          <w:rFonts w:ascii="Calibri" w:hAnsi="Calibri" w:cs="Calibri"/>
          <w:rtl/>
          <w:lang w:bidi="ar-EG"/>
        </w:rPr>
        <w:t xml:space="preserve"> ۖ </w:t>
      </w:r>
      <w:r w:rsidRPr="004F08AC">
        <w:rPr>
          <w:rFonts w:ascii="Calibri" w:hAnsi="Calibri" w:cs="Calibri" w:hint="cs"/>
          <w:rtl/>
          <w:lang w:bidi="ar-EG"/>
        </w:rPr>
        <w:t>وَأَطِيعُوا</w:t>
      </w:r>
      <w:r w:rsidRPr="004F08AC">
        <w:rPr>
          <w:rFonts w:ascii="Calibri" w:hAnsi="Calibri" w:cs="Calibri"/>
          <w:rtl/>
          <w:lang w:bidi="ar-EG"/>
        </w:rPr>
        <w:t xml:space="preserve"> </w:t>
      </w:r>
      <w:r w:rsidRPr="004F08AC">
        <w:rPr>
          <w:rFonts w:ascii="Calibri" w:hAnsi="Calibri" w:cs="Calibri" w:hint="cs"/>
          <w:rtl/>
          <w:lang w:bidi="ar-EG"/>
        </w:rPr>
        <w:t>اللَّهَ</w:t>
      </w:r>
      <w:r w:rsidRPr="004F08AC">
        <w:rPr>
          <w:rFonts w:ascii="Calibri" w:hAnsi="Calibri" w:cs="Calibri"/>
          <w:rtl/>
          <w:lang w:bidi="ar-EG"/>
        </w:rPr>
        <w:t xml:space="preserve"> </w:t>
      </w:r>
      <w:r w:rsidRPr="004F08AC">
        <w:rPr>
          <w:rFonts w:ascii="Calibri" w:hAnsi="Calibri" w:cs="Calibri" w:hint="cs"/>
          <w:rtl/>
          <w:lang w:bidi="ar-EG"/>
        </w:rPr>
        <w:t>وَرَسُولَهُ</w:t>
      </w:r>
      <w:r w:rsidRPr="004F08AC">
        <w:rPr>
          <w:rFonts w:ascii="Calibri" w:hAnsi="Calibri" w:cs="Calibri"/>
          <w:rtl/>
          <w:lang w:bidi="ar-EG"/>
        </w:rPr>
        <w:t xml:space="preserve"> </w:t>
      </w:r>
      <w:r w:rsidRPr="004F08AC">
        <w:rPr>
          <w:rFonts w:ascii="Calibri" w:hAnsi="Calibri" w:cs="Calibri" w:hint="cs"/>
          <w:rtl/>
          <w:lang w:bidi="ar-EG"/>
        </w:rPr>
        <w:t>إِن</w:t>
      </w:r>
      <w:r w:rsidRPr="004F08AC">
        <w:rPr>
          <w:rFonts w:ascii="Calibri" w:hAnsi="Calibri" w:cs="Calibri"/>
          <w:rtl/>
          <w:lang w:bidi="ar-EG"/>
        </w:rPr>
        <w:t xml:space="preserve"> </w:t>
      </w:r>
      <w:r w:rsidRPr="004F08AC">
        <w:rPr>
          <w:rFonts w:ascii="Calibri" w:hAnsi="Calibri" w:cs="Calibri" w:hint="cs"/>
          <w:rtl/>
          <w:lang w:bidi="ar-EG"/>
        </w:rPr>
        <w:t>كُنتُم</w:t>
      </w:r>
      <w:r w:rsidRPr="004F08AC">
        <w:rPr>
          <w:rFonts w:ascii="Calibri" w:hAnsi="Calibri" w:cs="Calibri"/>
          <w:rtl/>
          <w:lang w:bidi="ar-EG"/>
        </w:rPr>
        <w:t xml:space="preserve"> </w:t>
      </w:r>
      <w:r w:rsidRPr="004F08AC">
        <w:rPr>
          <w:rFonts w:ascii="Calibri" w:hAnsi="Calibri" w:cs="Calibri" w:hint="cs"/>
          <w:rtl/>
          <w:lang w:bidi="ar-EG"/>
        </w:rPr>
        <w:t>مُّؤْمِنِينَ</w:t>
      </w:r>
      <w:r w:rsidRPr="004F08AC">
        <w:rPr>
          <w:rFonts w:ascii="Calibri" w:hAnsi="Calibri" w:cs="Calibri"/>
          <w:lang w:bidi="ar-EG"/>
        </w:rPr>
        <w:t xml:space="preserve"> </w:t>
      </w:r>
      <w:r>
        <w:rPr>
          <w:rFonts w:ascii="Calibri" w:hAnsi="Calibri" w:cs="Calibri"/>
          <w:lang w:bidi="ar-EG"/>
        </w:rPr>
        <w:t>“</w:t>
      </w:r>
      <w:r w:rsidRPr="00A85E29">
        <w:rPr>
          <w:rFonts w:ascii="Calibri" w:hAnsi="Calibri" w:cs="Calibri"/>
          <w:lang w:bidi="ar-EG"/>
        </w:rPr>
        <w:t xml:space="preserve">They ask you about </w:t>
      </w:r>
      <w:r>
        <w:rPr>
          <w:rFonts w:ascii="Calibri" w:hAnsi="Calibri" w:cs="Calibri"/>
          <w:lang w:bidi="ar-EG"/>
        </w:rPr>
        <w:t xml:space="preserve">Al-Anfaal. </w:t>
      </w:r>
      <w:r w:rsidRPr="00907633">
        <w:rPr>
          <w:rFonts w:ascii="Calibri" w:hAnsi="Calibri" w:cs="Calibri"/>
          <w:lang w:bidi="ar-EG"/>
        </w:rPr>
        <w:t>Say</w:t>
      </w:r>
      <w:r>
        <w:rPr>
          <w:rFonts w:ascii="Calibri" w:hAnsi="Calibri" w:cs="Calibri"/>
          <w:lang w:bidi="ar-EG"/>
        </w:rPr>
        <w:t>:</w:t>
      </w:r>
      <w:r w:rsidRPr="00907633">
        <w:rPr>
          <w:rFonts w:ascii="Calibri" w:hAnsi="Calibri" w:cs="Calibri"/>
          <w:lang w:bidi="ar-EG"/>
        </w:rPr>
        <w:t xml:space="preserve"> "The [decision concerning] </w:t>
      </w:r>
      <w:r>
        <w:rPr>
          <w:rFonts w:ascii="Calibri" w:hAnsi="Calibri" w:cs="Calibri"/>
          <w:lang w:bidi="ar-EG"/>
        </w:rPr>
        <w:t>Al-Anfaal</w:t>
      </w:r>
      <w:r w:rsidRPr="00907633">
        <w:rPr>
          <w:rFonts w:ascii="Calibri" w:hAnsi="Calibri" w:cs="Calibri"/>
          <w:lang w:bidi="ar-EG"/>
        </w:rPr>
        <w:t xml:space="preserve"> is for Allah and the Messenger." So</w:t>
      </w:r>
      <w:r>
        <w:rPr>
          <w:rFonts w:ascii="Calibri" w:hAnsi="Calibri" w:cs="Calibri"/>
          <w:lang w:bidi="ar-EG"/>
        </w:rPr>
        <w:t>,</w:t>
      </w:r>
      <w:r w:rsidRPr="00907633">
        <w:rPr>
          <w:rFonts w:ascii="Calibri" w:hAnsi="Calibri" w:cs="Calibri"/>
          <w:lang w:bidi="ar-EG"/>
        </w:rPr>
        <w:t xml:space="preserve"> fear Allah and </w:t>
      </w:r>
      <w:r>
        <w:rPr>
          <w:rFonts w:ascii="Calibri" w:hAnsi="Calibri" w:cs="Calibri"/>
          <w:lang w:bidi="ar-EG"/>
        </w:rPr>
        <w:t>rectify</w:t>
      </w:r>
      <w:r w:rsidRPr="00907633">
        <w:rPr>
          <w:rFonts w:ascii="Calibri" w:hAnsi="Calibri" w:cs="Calibri"/>
          <w:lang w:bidi="ar-EG"/>
        </w:rPr>
        <w:t xml:space="preserve"> that which is between you and obey Allah and His Messenger, if you </w:t>
      </w:r>
      <w:r>
        <w:rPr>
          <w:rFonts w:ascii="Calibri" w:hAnsi="Calibri" w:cs="Calibri"/>
          <w:lang w:bidi="ar-EG"/>
        </w:rPr>
        <w:t>are</w:t>
      </w:r>
      <w:r w:rsidRPr="00907633">
        <w:rPr>
          <w:rFonts w:ascii="Calibri" w:hAnsi="Calibri" w:cs="Calibri"/>
          <w:lang w:bidi="ar-EG"/>
        </w:rPr>
        <w:t xml:space="preserve"> believers</w:t>
      </w:r>
      <w:r>
        <w:rPr>
          <w:rFonts w:ascii="Calibri" w:hAnsi="Calibri" w:cs="Calibri"/>
          <w:lang w:bidi="ar-EG"/>
        </w:rPr>
        <w:t xml:space="preserve">”. </w:t>
      </w:r>
      <w:r w:rsidRPr="00A85E29">
        <w:rPr>
          <w:rFonts w:ascii="Calibri" w:hAnsi="Calibri" w:cs="Calibri"/>
          <w:lang w:bidi="ar-EG"/>
        </w:rPr>
        <w:t xml:space="preserve">Then the Messenger of Allah </w:t>
      </w:r>
      <w:r w:rsidRPr="00A85E29">
        <w:rPr>
          <w:rFonts w:ascii="Calibri" w:hAnsi="Calibri" w:cs="Calibri" w:hint="cs"/>
          <w:rtl/>
          <w:lang w:bidi="ar-EG"/>
        </w:rPr>
        <w:t>ﷺ</w:t>
      </w:r>
      <w:r w:rsidRPr="00A85E29">
        <w:rPr>
          <w:rFonts w:ascii="Calibri" w:hAnsi="Calibri" w:cs="Calibri"/>
          <w:lang w:bidi="ar-EG"/>
        </w:rPr>
        <w:t xml:space="preserve"> divided it among them.</w:t>
      </w:r>
      <w:r>
        <w:rPr>
          <w:rFonts w:ascii="Calibri" w:hAnsi="Calibri" w:cs="Calibri"/>
          <w:lang w:bidi="ar-EG"/>
        </w:rPr>
        <w:t xml:space="preserve"> </w:t>
      </w:r>
      <w:r w:rsidRPr="00A85E29">
        <w:rPr>
          <w:rFonts w:ascii="Calibri" w:hAnsi="Calibri" w:cs="Calibri"/>
          <w:lang w:bidi="ar-EG"/>
        </w:rPr>
        <w:t xml:space="preserve">And the Messenger of Allah </w:t>
      </w:r>
      <w:r w:rsidRPr="00A85E29">
        <w:rPr>
          <w:rFonts w:ascii="Calibri" w:hAnsi="Calibri" w:cs="Calibri" w:hint="cs"/>
          <w:rtl/>
          <w:lang w:bidi="ar-EG"/>
        </w:rPr>
        <w:t>ﷺ</w:t>
      </w:r>
      <w:r w:rsidRPr="00A85E29">
        <w:rPr>
          <w:rFonts w:ascii="Calibri" w:hAnsi="Calibri" w:cs="Calibri"/>
          <w:lang w:bidi="ar-EG"/>
        </w:rPr>
        <w:t xml:space="preserve"> would grant them a quarter as </w:t>
      </w:r>
      <w:proofErr w:type="spellStart"/>
      <w:r>
        <w:rPr>
          <w:rFonts w:ascii="Calibri" w:hAnsi="Calibri" w:cs="Calibri"/>
          <w:lang w:bidi="ar-EG"/>
        </w:rPr>
        <w:t>Nafl</w:t>
      </w:r>
      <w:proofErr w:type="spellEnd"/>
      <w:r w:rsidRPr="00A85E29">
        <w:rPr>
          <w:rFonts w:ascii="Calibri" w:hAnsi="Calibri" w:cs="Calibri"/>
          <w:lang w:bidi="ar-EG"/>
        </w:rPr>
        <w:t xml:space="preserve"> when they set out at the beginning of the expedition, and a third when they returned (from it).</w:t>
      </w:r>
      <w:r>
        <w:rPr>
          <w:rFonts w:ascii="Calibri" w:hAnsi="Calibri" w:cs="Calibri"/>
          <w:lang w:bidi="ar-EG"/>
        </w:rPr>
        <w:t xml:space="preserve"> </w:t>
      </w:r>
      <w:r w:rsidRPr="00A85E29">
        <w:rPr>
          <w:rFonts w:ascii="Calibri" w:hAnsi="Calibri" w:cs="Calibri"/>
          <w:lang w:bidi="ar-EG"/>
        </w:rPr>
        <w:t xml:space="preserve">And the Messenger of Allah </w:t>
      </w:r>
      <w:r w:rsidRPr="00A85E29">
        <w:rPr>
          <w:rFonts w:ascii="Calibri" w:hAnsi="Calibri" w:cs="Calibri" w:hint="cs"/>
          <w:rtl/>
          <w:lang w:bidi="ar-EG"/>
        </w:rPr>
        <w:t>ﷺ</w:t>
      </w:r>
      <w:r w:rsidRPr="00A85E29">
        <w:rPr>
          <w:rFonts w:ascii="Calibri" w:hAnsi="Calibri" w:cs="Calibri"/>
          <w:lang w:bidi="ar-EG"/>
        </w:rPr>
        <w:t xml:space="preserve"> on the Day of </w:t>
      </w:r>
      <w:r>
        <w:rPr>
          <w:rFonts w:ascii="Calibri" w:hAnsi="Calibri" w:cs="Calibri"/>
          <w:lang w:bidi="ar-EG"/>
        </w:rPr>
        <w:t>Hunain</w:t>
      </w:r>
      <w:r w:rsidRPr="00A85E29">
        <w:rPr>
          <w:rFonts w:ascii="Calibri" w:hAnsi="Calibri" w:cs="Calibri"/>
          <w:lang w:bidi="ar-EG"/>
        </w:rPr>
        <w:t xml:space="preserve"> took a </w:t>
      </w:r>
      <w:r>
        <w:rPr>
          <w:rFonts w:ascii="Calibri" w:hAnsi="Calibri" w:cs="Calibri"/>
          <w:lang w:bidi="ar-EG"/>
        </w:rPr>
        <w:t>hair</w:t>
      </w:r>
      <w:r w:rsidRPr="00A85E29">
        <w:rPr>
          <w:rFonts w:ascii="Calibri" w:hAnsi="Calibri" w:cs="Calibri"/>
          <w:lang w:bidi="ar-EG"/>
        </w:rPr>
        <w:t xml:space="preserve"> from the </w:t>
      </w:r>
      <w:r>
        <w:rPr>
          <w:rFonts w:ascii="Calibri" w:hAnsi="Calibri" w:cs="Calibri"/>
          <w:lang w:bidi="ar-EG"/>
        </w:rPr>
        <w:t>side</w:t>
      </w:r>
      <w:r w:rsidRPr="00A85E29">
        <w:rPr>
          <w:rFonts w:ascii="Calibri" w:hAnsi="Calibri" w:cs="Calibri"/>
          <w:lang w:bidi="ar-EG"/>
        </w:rPr>
        <w:t xml:space="preserve"> of a camel, then said</w:t>
      </w:r>
      <w:r>
        <w:rPr>
          <w:rFonts w:ascii="Calibri" w:hAnsi="Calibri" w:cs="Calibri"/>
          <w:lang w:bidi="ar-EG"/>
        </w:rPr>
        <w:t>: “</w:t>
      </w:r>
      <w:r w:rsidRPr="00F354AA">
        <w:rPr>
          <w:rFonts w:ascii="Calibri" w:hAnsi="Calibri" w:cs="Calibri"/>
          <w:b/>
          <w:bCs/>
          <w:lang w:bidi="ar-EG"/>
        </w:rPr>
        <w:t>O people: It is not lawful for me, from that which Allah, Mighty and Majestic, has granted you, even the amount of this single hair</w:t>
      </w:r>
      <w:r w:rsidRPr="00F354AA">
        <w:rPr>
          <w:rFonts w:ascii="Cambria Math" w:hAnsi="Cambria Math" w:cs="Cambria Math"/>
          <w:b/>
          <w:bCs/>
          <w:lang w:bidi="ar-EG"/>
        </w:rPr>
        <w:t>‑</w:t>
      </w:r>
      <w:proofErr w:type="spellStart"/>
      <w:r w:rsidRPr="00F354AA">
        <w:rPr>
          <w:rFonts w:ascii="Calibri" w:hAnsi="Calibri" w:cs="Calibri"/>
          <w:b/>
          <w:bCs/>
          <w:lang w:bidi="ar-EG"/>
        </w:rPr>
        <w:t>fibre</w:t>
      </w:r>
      <w:proofErr w:type="spellEnd"/>
      <w:r w:rsidRPr="00F354AA">
        <w:rPr>
          <w:rFonts w:ascii="Calibri" w:hAnsi="Calibri" w:cs="Calibri"/>
          <w:b/>
          <w:bCs/>
          <w:lang w:bidi="ar-EG"/>
        </w:rPr>
        <w:t xml:space="preserve">,  except for the </w:t>
      </w:r>
      <w:proofErr w:type="spellStart"/>
      <w:r w:rsidRPr="00F354AA">
        <w:rPr>
          <w:rFonts w:ascii="Calibri" w:hAnsi="Calibri" w:cs="Calibri"/>
          <w:b/>
          <w:bCs/>
          <w:lang w:bidi="ar-EG"/>
        </w:rPr>
        <w:t>Khumus</w:t>
      </w:r>
      <w:proofErr w:type="spellEnd"/>
      <w:r w:rsidRPr="00F354AA">
        <w:rPr>
          <w:rFonts w:ascii="Calibri" w:hAnsi="Calibri" w:cs="Calibri"/>
          <w:b/>
          <w:bCs/>
          <w:lang w:bidi="ar-EG"/>
        </w:rPr>
        <w:t xml:space="preserve"> (fifth); and the fifth is returned among you. </w:t>
      </w:r>
      <w:proofErr w:type="gramStart"/>
      <w:r w:rsidRPr="00F354AA">
        <w:rPr>
          <w:rFonts w:ascii="Calibri" w:hAnsi="Calibri" w:cs="Calibri"/>
          <w:b/>
          <w:bCs/>
          <w:lang w:bidi="ar-EG"/>
        </w:rPr>
        <w:t>So</w:t>
      </w:r>
      <w:proofErr w:type="gramEnd"/>
      <w:r w:rsidRPr="00F354AA">
        <w:rPr>
          <w:rFonts w:ascii="Calibri" w:hAnsi="Calibri" w:cs="Calibri"/>
          <w:b/>
          <w:bCs/>
          <w:lang w:bidi="ar-EG"/>
        </w:rPr>
        <w:t xml:space="preserve"> hand over the thread and the </w:t>
      </w:r>
      <w:proofErr w:type="gramStart"/>
      <w:r w:rsidRPr="00F354AA">
        <w:rPr>
          <w:rFonts w:ascii="Calibri" w:hAnsi="Calibri" w:cs="Calibri"/>
          <w:b/>
          <w:bCs/>
          <w:lang w:bidi="ar-EG"/>
        </w:rPr>
        <w:t>needle, and</w:t>
      </w:r>
      <w:proofErr w:type="gramEnd"/>
      <w:r w:rsidRPr="00F354AA">
        <w:rPr>
          <w:rFonts w:ascii="Calibri" w:hAnsi="Calibri" w:cs="Calibri"/>
          <w:b/>
          <w:bCs/>
          <w:lang w:bidi="ar-EG"/>
        </w:rPr>
        <w:t xml:space="preserve"> beware of </w:t>
      </w:r>
      <w:proofErr w:type="spellStart"/>
      <w:r w:rsidRPr="00F354AA">
        <w:rPr>
          <w:rFonts w:ascii="Calibri" w:hAnsi="Calibri" w:cs="Calibri"/>
          <w:b/>
          <w:bCs/>
          <w:lang w:bidi="ar-EG"/>
        </w:rPr>
        <w:t>Gulool</w:t>
      </w:r>
      <w:proofErr w:type="spellEnd"/>
      <w:r w:rsidRPr="00F354AA">
        <w:rPr>
          <w:rFonts w:ascii="Calibri" w:hAnsi="Calibri" w:cs="Calibri"/>
          <w:b/>
          <w:bCs/>
          <w:lang w:bidi="ar-EG"/>
        </w:rPr>
        <w:t xml:space="preserve"> (misappropriation of the spoils/booty), for it is a disgrace upon its perpetrator on the Day of Resurrection. And hold fast to striving in the path of </w:t>
      </w:r>
      <w:r w:rsidRPr="00F354AA">
        <w:rPr>
          <w:rFonts w:ascii="Calibri" w:hAnsi="Calibri" w:cs="Calibri"/>
          <w:b/>
          <w:bCs/>
          <w:lang w:bidi="ar-EG"/>
        </w:rPr>
        <w:lastRenderedPageBreak/>
        <w:t xml:space="preserve">Allah, Most High, for it is a gate from the gates of Paradise, by </w:t>
      </w:r>
      <w:proofErr w:type="gramStart"/>
      <w:r w:rsidRPr="00F354AA">
        <w:rPr>
          <w:rFonts w:ascii="Calibri" w:hAnsi="Calibri" w:cs="Calibri"/>
          <w:b/>
          <w:bCs/>
          <w:lang w:bidi="ar-EG"/>
        </w:rPr>
        <w:t>it</w:t>
      </w:r>
      <w:proofErr w:type="gramEnd"/>
      <w:r w:rsidRPr="00F354AA">
        <w:rPr>
          <w:rFonts w:ascii="Calibri" w:hAnsi="Calibri" w:cs="Calibri"/>
          <w:b/>
          <w:bCs/>
          <w:lang w:bidi="ar-EG"/>
        </w:rPr>
        <w:t xml:space="preserve"> Allah, Mighty and Majestic, removes anxiety and sorrow</w:t>
      </w:r>
      <w:r>
        <w:rPr>
          <w:rFonts w:ascii="Calibri" w:hAnsi="Calibri" w:cs="Calibri"/>
          <w:lang w:bidi="ar-EG"/>
        </w:rPr>
        <w:t>”].</w:t>
      </w:r>
    </w:p>
    <w:p w14:paraId="73757659" w14:textId="77777777" w:rsidR="00005C44" w:rsidRPr="00B53E90" w:rsidRDefault="00005C44" w:rsidP="00005C44">
      <w:pPr>
        <w:rPr>
          <w:rFonts w:ascii="Traditional Arabic" w:hAnsi="Traditional Arabic" w:cs="Traditional Arabic"/>
          <w:sz w:val="22"/>
          <w:szCs w:val="22"/>
          <w:rtl/>
        </w:rPr>
      </w:pPr>
    </w:p>
    <w:p w14:paraId="7C4A34D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والآن نأتي على ما تيسر من المتابعات لسليمان بن موسى الأشدق الشامي، فمن ذلك: </w:t>
      </w:r>
    </w:p>
    <w:p w14:paraId="45D9BD00" w14:textId="77777777" w:rsidR="00005C44" w:rsidRDefault="00005C44" w:rsidP="00005C44">
      <w:pPr>
        <w:rPr>
          <w:rFonts w:ascii="Traditional Arabic" w:hAnsi="Traditional Arabic" w:cs="Traditional Arabic"/>
          <w:sz w:val="22"/>
          <w:szCs w:val="22"/>
        </w:rPr>
      </w:pPr>
    </w:p>
    <w:p w14:paraId="4D3478F3" w14:textId="77777777" w:rsidR="00005C44" w:rsidRDefault="00005C44" w:rsidP="00005C44">
      <w:pPr>
        <w:rPr>
          <w:rFonts w:ascii="Calibri" w:hAnsi="Calibri" w:cs="Calibri"/>
          <w:lang w:bidi="ar-EG"/>
        </w:rPr>
      </w:pPr>
      <w:r>
        <w:rPr>
          <w:rFonts w:ascii="Calibri" w:hAnsi="Calibri" w:cs="Calibri"/>
          <w:lang w:bidi="ar-EG"/>
        </w:rPr>
        <w:t>- We now come to some of the corroborations for Sulaiman bin Musa Al-</w:t>
      </w:r>
      <w:proofErr w:type="spellStart"/>
      <w:r>
        <w:rPr>
          <w:rFonts w:ascii="Calibri" w:hAnsi="Calibri" w:cs="Calibri"/>
          <w:lang w:bidi="ar-EG"/>
        </w:rPr>
        <w:t>Ashdaq</w:t>
      </w:r>
      <w:proofErr w:type="spellEnd"/>
      <w:r>
        <w:rPr>
          <w:rFonts w:ascii="Calibri" w:hAnsi="Calibri" w:cs="Calibri"/>
          <w:lang w:bidi="ar-EG"/>
        </w:rPr>
        <w:t xml:space="preserve"> Ash-</w:t>
      </w:r>
      <w:proofErr w:type="spellStart"/>
      <w:r>
        <w:rPr>
          <w:rFonts w:ascii="Calibri" w:hAnsi="Calibri" w:cs="Calibri"/>
          <w:lang w:bidi="ar-EG"/>
        </w:rPr>
        <w:t>Shaamiy</w:t>
      </w:r>
      <w:proofErr w:type="spellEnd"/>
      <w:r>
        <w:rPr>
          <w:rFonts w:ascii="Calibri" w:hAnsi="Calibri" w:cs="Calibri"/>
          <w:lang w:bidi="ar-EG"/>
        </w:rPr>
        <w:t xml:space="preserve">, which include: </w:t>
      </w:r>
    </w:p>
    <w:p w14:paraId="7110D4D8" w14:textId="77777777" w:rsidR="00005C44" w:rsidRPr="00B53E90" w:rsidRDefault="00005C44" w:rsidP="00005C44">
      <w:pPr>
        <w:rPr>
          <w:rFonts w:ascii="Traditional Arabic" w:hAnsi="Traditional Arabic" w:cs="Traditional Arabic"/>
          <w:sz w:val="22"/>
          <w:szCs w:val="22"/>
          <w:rtl/>
        </w:rPr>
      </w:pPr>
    </w:p>
    <w:p w14:paraId="2DC2691E"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 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أخبرنا أبو الحسين بن الفضل القطان ببغداد أنبأ عبد الله بن جعفر حدثنا يعقوب بن سفيان حدثنا محمد بن وهب حدثنا محمد بن سلمة عن أبي عبد الرحيم حدثني منصور عن أبي زيد غيلان مولى كنانة عن أبي سلامة الحبشي عن المقدام بن معد يكرب عن الحارث بن معاوية قال حدثنا عبادة بن الصامت وعنده أبو الدرداء رضي الله تعالى عنهما أن النبي، صلى الله عليه وسلم، صلى إلى بعير من المقسم فلما فرغ من صلاته أخذ منه قردة بين أصبيعه وهي في وبرة فقال: </w:t>
      </w:r>
      <w:r w:rsidRPr="000F205F">
        <w:rPr>
          <w:rFonts w:ascii="Traditional Arabic" w:hAnsi="Traditional Arabic" w:cs="Traditional Arabic"/>
          <w:bCs/>
          <w:sz w:val="28"/>
          <w:szCs w:val="28"/>
          <w:rtl/>
        </w:rPr>
        <w:t xml:space="preserve">«ألا إن هذا من غنائمكم وليس (لي) منه إلا الخمس والخمس مردود عليكم فأدوا الخيط والمخيط وأصغر من ذلك وأكبر فإن الغلول عار على أهله في الدنيا والآخرة وجاهدوا لناس في الله القريب منهم والبعيد ولا يأخذكم في الله لومة لائم وأقيموا حدود الله في السفر والحضر وعليكم بالجهاد فإنه باب من أبواب الجنة عظيم ينجي الله به من الهم والغم» </w:t>
      </w:r>
    </w:p>
    <w:p w14:paraId="1647671D" w14:textId="77777777" w:rsidR="00005C44" w:rsidRDefault="00005C44" w:rsidP="00005C44">
      <w:pPr>
        <w:rPr>
          <w:rFonts w:ascii="Traditional Arabic" w:hAnsi="Traditional Arabic" w:cs="Traditional Arabic"/>
          <w:bCs/>
          <w:sz w:val="22"/>
          <w:szCs w:val="22"/>
        </w:rPr>
      </w:pPr>
    </w:p>
    <w:p w14:paraId="4C4B7463" w14:textId="77777777" w:rsidR="00005C44" w:rsidRPr="00237D37" w:rsidRDefault="00005C44" w:rsidP="00005C44">
      <w:pPr>
        <w:rPr>
          <w:rFonts w:ascii="Calibri" w:hAnsi="Calibri" w:cs="Calibri"/>
          <w:lang w:bidi="ar-EG"/>
        </w:rPr>
      </w:pPr>
      <w:r>
        <w:rPr>
          <w:rFonts w:ascii="Calibri" w:hAnsi="Calibri" w:cs="Calibri"/>
          <w:lang w:bidi="ar-EG"/>
        </w:rPr>
        <w:t>- What came recorded in “</w:t>
      </w:r>
      <w:r w:rsidRPr="0057308C">
        <w:rPr>
          <w:rFonts w:ascii="Calibri" w:hAnsi="Calibri" w:cs="Calibri"/>
          <w:b/>
          <w:bCs/>
          <w:lang w:bidi="ar-EG"/>
        </w:rPr>
        <w:t>Sunan Al-</w:t>
      </w:r>
      <w:proofErr w:type="spellStart"/>
      <w:r w:rsidRPr="0057308C">
        <w:rPr>
          <w:rFonts w:ascii="Calibri" w:hAnsi="Calibri" w:cs="Calibri"/>
          <w:b/>
          <w:bCs/>
          <w:lang w:bidi="ar-EG"/>
        </w:rPr>
        <w:t>Baihaqiy</w:t>
      </w:r>
      <w:proofErr w:type="spellEnd"/>
      <w:r w:rsidRPr="0057308C">
        <w:rPr>
          <w:rFonts w:ascii="Calibri" w:hAnsi="Calibri" w:cs="Calibri"/>
          <w:b/>
          <w:bCs/>
          <w:lang w:bidi="ar-EG"/>
        </w:rPr>
        <w:t xml:space="preserve"> Al-Kubra</w:t>
      </w:r>
      <w:r>
        <w:rPr>
          <w:rFonts w:ascii="Calibri" w:hAnsi="Calibri" w:cs="Calibri"/>
          <w:lang w:bidi="ar-EG"/>
        </w:rPr>
        <w:t>”: [Abu Al-Husain bin Al-Fadl Al-Qattan informed us in Baghdad: Abdullah bin Ja’far informed (</w:t>
      </w:r>
      <w:proofErr w:type="spellStart"/>
      <w:r>
        <w:rPr>
          <w:rFonts w:ascii="Calibri" w:hAnsi="Calibri" w:cs="Calibri"/>
          <w:lang w:bidi="ar-EG"/>
        </w:rPr>
        <w:t>Anba’a</w:t>
      </w:r>
      <w:proofErr w:type="spellEnd"/>
      <w:r>
        <w:rPr>
          <w:rFonts w:ascii="Calibri" w:hAnsi="Calibri" w:cs="Calibri"/>
          <w:lang w:bidi="ar-EG"/>
        </w:rPr>
        <w:t xml:space="preserve">): Ya’qub bin Sufyan related to us: Muhammad bin Wahb related to us: Muhammad bin Salamah related to us from Abu Abdur Rahman: Mansur related to me from Abu Yazid Ghailaan, the </w:t>
      </w:r>
      <w:proofErr w:type="spellStart"/>
      <w:r>
        <w:rPr>
          <w:rFonts w:ascii="Calibri" w:hAnsi="Calibri" w:cs="Calibri"/>
          <w:lang w:bidi="ar-EG"/>
        </w:rPr>
        <w:t>Mawlaa</w:t>
      </w:r>
      <w:proofErr w:type="spellEnd"/>
      <w:r>
        <w:rPr>
          <w:rFonts w:ascii="Calibri" w:hAnsi="Calibri" w:cs="Calibri"/>
          <w:lang w:bidi="ar-EG"/>
        </w:rPr>
        <w:t xml:space="preserve"> of </w:t>
      </w:r>
      <w:proofErr w:type="spellStart"/>
      <w:r>
        <w:rPr>
          <w:rFonts w:ascii="Calibri" w:hAnsi="Calibri" w:cs="Calibri"/>
          <w:lang w:bidi="ar-EG"/>
        </w:rPr>
        <w:t>Kinanah</w:t>
      </w:r>
      <w:proofErr w:type="spellEnd"/>
      <w:r>
        <w:rPr>
          <w:rFonts w:ascii="Calibri" w:hAnsi="Calibri" w:cs="Calibri"/>
          <w:lang w:bidi="ar-EG"/>
        </w:rPr>
        <w:t xml:space="preserve">, from Abu </w:t>
      </w:r>
      <w:proofErr w:type="spellStart"/>
      <w:r>
        <w:rPr>
          <w:rFonts w:ascii="Calibri" w:hAnsi="Calibri" w:cs="Calibri"/>
          <w:lang w:bidi="ar-EG"/>
        </w:rPr>
        <w:t>Salaamah</w:t>
      </w:r>
      <w:proofErr w:type="spellEnd"/>
      <w:r>
        <w:rPr>
          <w:rFonts w:ascii="Calibri" w:hAnsi="Calibri" w:cs="Calibri"/>
          <w:lang w:bidi="ar-EG"/>
        </w:rPr>
        <w:t xml:space="preserve"> Al-Habashiy, from Al-</w:t>
      </w:r>
      <w:proofErr w:type="spellStart"/>
      <w:r>
        <w:rPr>
          <w:rFonts w:ascii="Calibri" w:hAnsi="Calibri" w:cs="Calibri"/>
          <w:lang w:bidi="ar-EG"/>
        </w:rPr>
        <w:t>Miqdaam</w:t>
      </w:r>
      <w:proofErr w:type="spellEnd"/>
      <w:r>
        <w:rPr>
          <w:rFonts w:ascii="Calibri" w:hAnsi="Calibri" w:cs="Calibri"/>
          <w:lang w:bidi="ar-EG"/>
        </w:rPr>
        <w:t xml:space="preserve"> bin </w:t>
      </w:r>
      <w:proofErr w:type="spellStart"/>
      <w:r>
        <w:rPr>
          <w:rFonts w:ascii="Calibri" w:hAnsi="Calibri" w:cs="Calibri"/>
          <w:lang w:bidi="ar-EG"/>
        </w:rPr>
        <w:t>Ma’dikarib</w:t>
      </w:r>
      <w:proofErr w:type="spellEnd"/>
      <w:r>
        <w:rPr>
          <w:rFonts w:ascii="Calibri" w:hAnsi="Calibri" w:cs="Calibri"/>
          <w:lang w:bidi="ar-EG"/>
        </w:rPr>
        <w:t>, from Al-Harith bin Mu’awiyah: He said: ‘Ubadah bin As-Samit related to us whilst Abu Ad-</w:t>
      </w:r>
      <w:proofErr w:type="spellStart"/>
      <w:r>
        <w:rPr>
          <w:rFonts w:ascii="Calibri" w:hAnsi="Calibri" w:cs="Calibri"/>
          <w:lang w:bidi="ar-EG"/>
        </w:rPr>
        <w:t>Dardaa</w:t>
      </w:r>
      <w:proofErr w:type="spellEnd"/>
      <w:r>
        <w:rPr>
          <w:rFonts w:ascii="Calibri" w:hAnsi="Calibri" w:cs="Calibri"/>
          <w:lang w:bidi="ar-EG"/>
        </w:rPr>
        <w:t xml:space="preserve">’ was present with him: That the Prophet </w:t>
      </w:r>
      <w:r>
        <w:rPr>
          <w:rFonts w:ascii="Calibri" w:hAnsi="Calibri" w:cs="Calibri" w:hint="cs"/>
          <w:rtl/>
          <w:lang w:bidi="ar-EG"/>
        </w:rPr>
        <w:t>ﷺ</w:t>
      </w:r>
      <w:r>
        <w:rPr>
          <w:rFonts w:ascii="Calibri" w:hAnsi="Calibri" w:cs="Calibri"/>
          <w:lang w:bidi="ar-EG"/>
        </w:rPr>
        <w:t xml:space="preserve"> </w:t>
      </w:r>
      <w:r w:rsidRPr="00AC4F60">
        <w:rPr>
          <w:rFonts w:ascii="Calibri" w:hAnsi="Calibri" w:cs="Calibri"/>
          <w:lang w:bidi="ar-EG"/>
        </w:rPr>
        <w:t>prayed toward a camel from the spoils (</w:t>
      </w:r>
      <w:r>
        <w:rPr>
          <w:rFonts w:ascii="Calibri" w:hAnsi="Calibri" w:cs="Calibri"/>
          <w:lang w:bidi="ar-EG"/>
        </w:rPr>
        <w:t>A</w:t>
      </w:r>
      <w:r w:rsidRPr="00AC4F60">
        <w:rPr>
          <w:rFonts w:ascii="Calibri" w:hAnsi="Calibri" w:cs="Calibri"/>
          <w:lang w:bidi="ar-EG"/>
        </w:rPr>
        <w:t>l</w:t>
      </w:r>
      <w:r w:rsidRPr="00AC4F60">
        <w:rPr>
          <w:rFonts w:ascii="Cambria Math" w:hAnsi="Cambria Math" w:cs="Cambria Math"/>
          <w:lang w:bidi="ar-EG"/>
        </w:rPr>
        <w:t>‑</w:t>
      </w:r>
      <w:r>
        <w:rPr>
          <w:rFonts w:ascii="Calibri" w:hAnsi="Calibri" w:cs="Calibri"/>
          <w:lang w:bidi="ar-EG"/>
        </w:rPr>
        <w:t>M</w:t>
      </w:r>
      <w:r w:rsidRPr="00AC4F60">
        <w:rPr>
          <w:rFonts w:ascii="Calibri" w:hAnsi="Calibri" w:cs="Calibri"/>
          <w:lang w:bidi="ar-EG"/>
        </w:rPr>
        <w:t>uqassam). When he finished his prayer, he took from it a small piece of leather between his fingers, and it was in a tuft of its hair, and he said:</w:t>
      </w:r>
      <w:r w:rsidRPr="005D16F4">
        <w:t xml:space="preserve"> </w:t>
      </w:r>
      <w:r>
        <w:t>“</w:t>
      </w:r>
      <w:r w:rsidRPr="00E15ECF">
        <w:rPr>
          <w:rFonts w:ascii="Calibri" w:hAnsi="Calibri" w:cs="Calibri"/>
          <w:b/>
          <w:bCs/>
          <w:lang w:bidi="ar-EG"/>
        </w:rPr>
        <w:t xml:space="preserve">Indeed, this is from your booty, and nothing of it is mine except the </w:t>
      </w:r>
      <w:proofErr w:type="spellStart"/>
      <w:r w:rsidRPr="00E15ECF">
        <w:rPr>
          <w:rFonts w:ascii="Calibri" w:hAnsi="Calibri" w:cs="Calibri"/>
          <w:b/>
          <w:bCs/>
          <w:lang w:bidi="ar-EG"/>
        </w:rPr>
        <w:t>Khumus</w:t>
      </w:r>
      <w:proofErr w:type="spellEnd"/>
      <w:r w:rsidRPr="00E15ECF">
        <w:rPr>
          <w:rFonts w:ascii="Calibri" w:hAnsi="Calibri" w:cs="Calibri"/>
          <w:b/>
          <w:bCs/>
          <w:lang w:bidi="ar-EG"/>
        </w:rPr>
        <w:t xml:space="preserve"> (fifth), while the </w:t>
      </w:r>
      <w:proofErr w:type="spellStart"/>
      <w:r w:rsidRPr="00E15ECF">
        <w:rPr>
          <w:rFonts w:ascii="Calibri" w:hAnsi="Calibri" w:cs="Calibri"/>
          <w:b/>
          <w:bCs/>
          <w:lang w:bidi="ar-EG"/>
        </w:rPr>
        <w:t>Khumus</w:t>
      </w:r>
      <w:proofErr w:type="spellEnd"/>
      <w:r w:rsidRPr="00E15ECF">
        <w:rPr>
          <w:rFonts w:ascii="Calibri" w:hAnsi="Calibri" w:cs="Calibri"/>
          <w:b/>
          <w:bCs/>
          <w:lang w:bidi="ar-EG"/>
        </w:rPr>
        <w:t xml:space="preserve"> is returned to you. </w:t>
      </w:r>
      <w:proofErr w:type="gramStart"/>
      <w:r w:rsidRPr="00E15ECF">
        <w:rPr>
          <w:rFonts w:ascii="Calibri" w:hAnsi="Calibri" w:cs="Calibri"/>
          <w:b/>
          <w:bCs/>
          <w:lang w:bidi="ar-EG"/>
        </w:rPr>
        <w:t>So</w:t>
      </w:r>
      <w:proofErr w:type="gramEnd"/>
      <w:r w:rsidRPr="00E15ECF">
        <w:rPr>
          <w:rFonts w:ascii="Calibri" w:hAnsi="Calibri" w:cs="Calibri"/>
          <w:b/>
          <w:bCs/>
          <w:lang w:bidi="ar-EG"/>
        </w:rPr>
        <w:t xml:space="preserve"> give back the thread and the needle, and anything smaller than that or greater, as </w:t>
      </w:r>
      <w:proofErr w:type="spellStart"/>
      <w:r w:rsidRPr="00E15ECF">
        <w:rPr>
          <w:rFonts w:ascii="Calibri" w:hAnsi="Calibri" w:cs="Calibri"/>
          <w:b/>
          <w:bCs/>
          <w:lang w:bidi="ar-EG"/>
        </w:rPr>
        <w:t>Ghulool</w:t>
      </w:r>
      <w:proofErr w:type="spellEnd"/>
      <w:r w:rsidRPr="00E15ECF">
        <w:rPr>
          <w:rFonts w:ascii="Calibri" w:hAnsi="Calibri" w:cs="Calibri"/>
          <w:b/>
          <w:bCs/>
          <w:lang w:bidi="ar-EG"/>
        </w:rPr>
        <w:t xml:space="preserve"> (misappropriation of spoils) is a disgrace upon its people in this world and the Hereafter. And undertake Jihaad against the people for Allah’s sake, those </w:t>
      </w:r>
      <w:proofErr w:type="gramStart"/>
      <w:r w:rsidRPr="00E15ECF">
        <w:rPr>
          <w:rFonts w:ascii="Calibri" w:hAnsi="Calibri" w:cs="Calibri"/>
          <w:b/>
          <w:bCs/>
          <w:lang w:bidi="ar-EG"/>
        </w:rPr>
        <w:t>near from</w:t>
      </w:r>
      <w:proofErr w:type="gramEnd"/>
      <w:r w:rsidRPr="00E15ECF">
        <w:rPr>
          <w:rFonts w:ascii="Calibri" w:hAnsi="Calibri" w:cs="Calibri"/>
          <w:b/>
          <w:bCs/>
          <w:lang w:bidi="ar-EG"/>
        </w:rPr>
        <w:t xml:space="preserve"> them and those far, and let no blame of any blamer deter you for Allah’s sake. And establish Allah’s Hudood (prescribed limits) in travel and at home. And hold fast to Al-Jihaad, as it is a great gate among the gates of Paradise through which Allah saves from worry and grief</w:t>
      </w:r>
      <w:r>
        <w:rPr>
          <w:rFonts w:ascii="Calibri" w:hAnsi="Calibri" w:cs="Calibri"/>
          <w:lang w:bidi="ar-EG"/>
        </w:rPr>
        <w:t>”].</w:t>
      </w:r>
    </w:p>
    <w:p w14:paraId="05BCE44B" w14:textId="77777777" w:rsidR="00005C44" w:rsidRPr="00B53E90" w:rsidRDefault="00005C44" w:rsidP="00005C44">
      <w:pPr>
        <w:rPr>
          <w:rFonts w:ascii="Traditional Arabic" w:hAnsi="Traditional Arabic" w:cs="Traditional Arabic"/>
          <w:sz w:val="22"/>
          <w:szCs w:val="22"/>
          <w:rtl/>
        </w:rPr>
      </w:pPr>
    </w:p>
    <w:p w14:paraId="3A8EBB0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أبو يزيد غيلان بن أنيسة الكلبي الدمشقي: مقبول، يصلح على أقل تقدير للمتابعات، فإن توبع صحح حديثه، وهو ها هنا قد توبع، فيصح بذلك الحديث والحمد لله. </w:t>
      </w:r>
    </w:p>
    <w:p w14:paraId="10AAEF91" w14:textId="77777777" w:rsidR="00005C44" w:rsidRDefault="00005C44" w:rsidP="00005C44">
      <w:pPr>
        <w:rPr>
          <w:rFonts w:ascii="Traditional Arabic" w:hAnsi="Traditional Arabic" w:cs="Traditional Arabic"/>
          <w:sz w:val="22"/>
          <w:szCs w:val="22"/>
        </w:rPr>
      </w:pPr>
    </w:p>
    <w:p w14:paraId="08B53B3C" w14:textId="77777777" w:rsidR="00005C44" w:rsidRPr="00237D37" w:rsidRDefault="00005C44" w:rsidP="00005C44">
      <w:pPr>
        <w:rPr>
          <w:rFonts w:ascii="Calibri" w:hAnsi="Calibri" w:cs="Calibri"/>
          <w:lang w:bidi="ar-EG"/>
        </w:rPr>
      </w:pPr>
      <w:r>
        <w:rPr>
          <w:rFonts w:ascii="Calibri" w:hAnsi="Calibri" w:cs="Calibri"/>
          <w:lang w:bidi="ar-EG"/>
        </w:rPr>
        <w:t xml:space="preserve">I say: </w:t>
      </w:r>
      <w:r w:rsidRPr="00241B25">
        <w:rPr>
          <w:rFonts w:ascii="Calibri" w:hAnsi="Calibri" w:cs="Calibri"/>
          <w:lang w:bidi="ar-EG"/>
        </w:rPr>
        <w:t>Abu Yazid Ghailaan</w:t>
      </w:r>
      <w:r>
        <w:rPr>
          <w:rFonts w:ascii="Calibri" w:hAnsi="Calibri" w:cs="Calibri"/>
          <w:lang w:bidi="ar-EG"/>
        </w:rPr>
        <w:t xml:space="preserve"> bin Unaisah Al-</w:t>
      </w:r>
      <w:proofErr w:type="spellStart"/>
      <w:r>
        <w:rPr>
          <w:rFonts w:ascii="Calibri" w:hAnsi="Calibri" w:cs="Calibri"/>
          <w:lang w:bidi="ar-EG"/>
        </w:rPr>
        <w:t>Kalbiy</w:t>
      </w:r>
      <w:proofErr w:type="spellEnd"/>
      <w:r>
        <w:rPr>
          <w:rFonts w:ascii="Calibri" w:hAnsi="Calibri" w:cs="Calibri"/>
          <w:lang w:bidi="ar-EG"/>
        </w:rPr>
        <w:t xml:space="preserve"> Ad-</w:t>
      </w:r>
      <w:proofErr w:type="spellStart"/>
      <w:r>
        <w:rPr>
          <w:rFonts w:ascii="Calibri" w:hAnsi="Calibri" w:cs="Calibri"/>
          <w:lang w:bidi="ar-EG"/>
        </w:rPr>
        <w:t>Dimashqi</w:t>
      </w:r>
      <w:proofErr w:type="spellEnd"/>
      <w:r>
        <w:rPr>
          <w:rFonts w:ascii="Calibri" w:hAnsi="Calibri" w:cs="Calibri"/>
          <w:lang w:bidi="ar-EG"/>
        </w:rPr>
        <w:t xml:space="preserve">: He is Maqbool (acceptable) and in the very least is valid to be used for corroborations. If he is </w:t>
      </w:r>
      <w:proofErr w:type="gramStart"/>
      <w:r>
        <w:rPr>
          <w:rFonts w:ascii="Calibri" w:hAnsi="Calibri" w:cs="Calibri"/>
          <w:lang w:bidi="ar-EG"/>
        </w:rPr>
        <w:t>corroborated</w:t>
      </w:r>
      <w:proofErr w:type="gramEnd"/>
      <w:r>
        <w:rPr>
          <w:rFonts w:ascii="Calibri" w:hAnsi="Calibri" w:cs="Calibri"/>
          <w:lang w:bidi="ar-EG"/>
        </w:rPr>
        <w:t xml:space="preserve"> then his Hadith is Sahih. Here, he is corroborated and as such the Hadith is Sahih, and Alla praise belongs to Allah. </w:t>
      </w:r>
    </w:p>
    <w:p w14:paraId="2BAE310F" w14:textId="77777777" w:rsidR="00005C44" w:rsidRPr="00B53E90" w:rsidRDefault="00005C44" w:rsidP="00005C44">
      <w:pPr>
        <w:rPr>
          <w:rFonts w:ascii="Traditional Arabic" w:hAnsi="Traditional Arabic" w:cs="Traditional Arabic"/>
          <w:sz w:val="22"/>
          <w:szCs w:val="22"/>
          <w:rtl/>
        </w:rPr>
      </w:pPr>
    </w:p>
    <w:p w14:paraId="549CD22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متابعة أخرى لسليمان بن موسى الأشدق الشامي: حدثنا أبو اليمان وإسحاق بن عيسى قالا حدثنا إسماعيل بن عياش عن أبي بكر بن عبد الله بن أبي مريم عن أبي سلام (قال إسحاق: الأعرج) عن المقدام بن معدي كرب الكندي أنه </w:t>
      </w:r>
      <w:r w:rsidRPr="000F205F">
        <w:rPr>
          <w:rFonts w:ascii="Traditional Arabic" w:hAnsi="Traditional Arabic" w:cs="Traditional Arabic"/>
          <w:sz w:val="28"/>
          <w:szCs w:val="28"/>
          <w:rtl/>
        </w:rPr>
        <w:lastRenderedPageBreak/>
        <w:t xml:space="preserve">جلس مع عبادة بن الصامت وأبي الدرداء والحرث بن معاوية الكندي فتذاكروا حديث رسول الله، صلى الله عليه وسلم، فقال أبو الدرداء لعبادة يا عبادة كلمات رسول الله، صلى الله عليه وسلم، في غزوة كذا وكذا في شأن الأخماس فقال عبادة قال إسحاق في حديثه أن رسول الله، صلى الله عليه وسلم، صلى بهم في غزوهم إلى بعير من المقسم فلما سلم قام رسول الله، صلى الله عليه وسلم، فتناول وبرة بين أنملتيه فقال: </w:t>
      </w:r>
      <w:r w:rsidRPr="000F205F">
        <w:rPr>
          <w:rFonts w:ascii="Traditional Arabic" w:hAnsi="Traditional Arabic" w:cs="Traditional Arabic"/>
          <w:bCs/>
          <w:sz w:val="28"/>
          <w:szCs w:val="28"/>
          <w:rtl/>
        </w:rPr>
        <w:t>«إن هذه من غنائمكم وإنه ليس لي فيها إلا نصيبي معكم إلا الخمس والخمس مردود عليكم فأدوا الخيط والمخيط وأكبر من ذلك وأصغر ولا تغلوا فإن الغلول نار وعار على أصحابه في الدنيا والآخرة وجاهدوا الناس في الله تبارك وتعالى القريب والبعيد ولا تبالوا في الله لومه لائم وأقيموا حدود الله في الحضر والسفر وجاهدوا في سبيل الله فإن الجهاد باب من أبواب الجنة عظيم ينجي الله تبارك وتعالى به من الغم والهم»</w:t>
      </w:r>
      <w:r w:rsidRPr="000F205F">
        <w:rPr>
          <w:rFonts w:ascii="Traditional Arabic" w:hAnsi="Traditional Arabic" w:cs="Traditional Arabic"/>
          <w:sz w:val="28"/>
          <w:szCs w:val="28"/>
          <w:rtl/>
        </w:rPr>
        <w:t xml:space="preserve">. ولكن أبو بكر بن عبد الله بن أبي مريم: ضعيف، ونحن إنما نعتبر بمتابعته، ولا نعتمده منفرداً أبداً، ولا شك أنه حفظ ها هنا. </w:t>
      </w:r>
    </w:p>
    <w:p w14:paraId="1F363958" w14:textId="77777777" w:rsidR="00005C44" w:rsidRDefault="00005C44" w:rsidP="00005C44">
      <w:pPr>
        <w:rPr>
          <w:rFonts w:ascii="Traditional Arabic" w:hAnsi="Traditional Arabic" w:cs="Traditional Arabic"/>
          <w:sz w:val="22"/>
          <w:szCs w:val="22"/>
        </w:rPr>
      </w:pPr>
    </w:p>
    <w:p w14:paraId="7E42BA62" w14:textId="77777777" w:rsidR="00005C44" w:rsidRPr="00237D37" w:rsidRDefault="00005C44" w:rsidP="00005C44">
      <w:pPr>
        <w:rPr>
          <w:rFonts w:ascii="Calibri" w:hAnsi="Calibri" w:cs="Calibri"/>
          <w:lang w:bidi="ar-EG"/>
        </w:rPr>
      </w:pPr>
      <w:r>
        <w:rPr>
          <w:rFonts w:ascii="Calibri" w:hAnsi="Calibri" w:cs="Calibri"/>
          <w:lang w:bidi="ar-EG"/>
        </w:rPr>
        <w:t>- In “</w:t>
      </w:r>
      <w:proofErr w:type="spellStart"/>
      <w:r w:rsidRPr="00F40EB5">
        <w:rPr>
          <w:rFonts w:ascii="Calibri" w:hAnsi="Calibri" w:cs="Calibri"/>
          <w:b/>
          <w:bCs/>
          <w:lang w:bidi="ar-EG"/>
        </w:rPr>
        <w:t>Musnad</w:t>
      </w:r>
      <w:proofErr w:type="spellEnd"/>
      <w:r w:rsidRPr="00F40EB5">
        <w:rPr>
          <w:rFonts w:ascii="Calibri" w:hAnsi="Calibri" w:cs="Calibri"/>
          <w:b/>
          <w:bCs/>
          <w:lang w:bidi="ar-EG"/>
        </w:rPr>
        <w:t xml:space="preserve"> Al-Imam Ahmad bin Hanbal</w:t>
      </w:r>
      <w:r>
        <w:rPr>
          <w:rFonts w:ascii="Calibri" w:hAnsi="Calibri" w:cs="Calibri"/>
          <w:lang w:bidi="ar-EG"/>
        </w:rPr>
        <w:t>” there is another corroboration for Sulaiman bin Musa Al-</w:t>
      </w:r>
      <w:proofErr w:type="spellStart"/>
      <w:r>
        <w:rPr>
          <w:rFonts w:ascii="Calibri" w:hAnsi="Calibri" w:cs="Calibri"/>
          <w:lang w:bidi="ar-EG"/>
        </w:rPr>
        <w:t>Ashdaq</w:t>
      </w:r>
      <w:proofErr w:type="spellEnd"/>
      <w:r>
        <w:rPr>
          <w:rFonts w:ascii="Calibri" w:hAnsi="Calibri" w:cs="Calibri"/>
          <w:lang w:bidi="ar-EG"/>
        </w:rPr>
        <w:t xml:space="preserve"> Ash-</w:t>
      </w:r>
      <w:proofErr w:type="spellStart"/>
      <w:r>
        <w:rPr>
          <w:rFonts w:ascii="Calibri" w:hAnsi="Calibri" w:cs="Calibri"/>
          <w:lang w:bidi="ar-EG"/>
        </w:rPr>
        <w:t>Shaamiy</w:t>
      </w:r>
      <w:proofErr w:type="spellEnd"/>
      <w:r>
        <w:rPr>
          <w:rFonts w:ascii="Calibri" w:hAnsi="Calibri" w:cs="Calibri"/>
          <w:lang w:bidi="ar-EG"/>
        </w:rPr>
        <w:t>: [Abu Al-Yamaan and Ishaq bin ‘Isa related to us: they said: Isma’eel bin ‘Ayyash related to us from Abu Bakr bin Abi Maryam, from Abu Salaam (Ishaq said: Al-</w:t>
      </w:r>
      <w:proofErr w:type="spellStart"/>
      <w:r>
        <w:rPr>
          <w:rFonts w:ascii="Calibri" w:hAnsi="Calibri" w:cs="Calibri"/>
          <w:lang w:bidi="ar-EG"/>
        </w:rPr>
        <w:t>Aa’raj</w:t>
      </w:r>
      <w:proofErr w:type="spellEnd"/>
      <w:r>
        <w:rPr>
          <w:rFonts w:ascii="Calibri" w:hAnsi="Calibri" w:cs="Calibri"/>
          <w:lang w:bidi="ar-EG"/>
        </w:rPr>
        <w:t>), from Al-</w:t>
      </w:r>
      <w:proofErr w:type="spellStart"/>
      <w:r>
        <w:rPr>
          <w:rFonts w:ascii="Calibri" w:hAnsi="Calibri" w:cs="Calibri"/>
          <w:lang w:bidi="ar-EG"/>
        </w:rPr>
        <w:t>Miqdaam</w:t>
      </w:r>
      <w:proofErr w:type="spellEnd"/>
      <w:r>
        <w:rPr>
          <w:rFonts w:ascii="Calibri" w:hAnsi="Calibri" w:cs="Calibri"/>
          <w:lang w:bidi="ar-EG"/>
        </w:rPr>
        <w:t xml:space="preserve"> bin </w:t>
      </w:r>
      <w:proofErr w:type="spellStart"/>
      <w:r>
        <w:rPr>
          <w:rFonts w:ascii="Calibri" w:hAnsi="Calibri" w:cs="Calibri"/>
          <w:lang w:bidi="ar-EG"/>
        </w:rPr>
        <w:t>Ma’dikarib</w:t>
      </w:r>
      <w:proofErr w:type="spellEnd"/>
      <w:r>
        <w:rPr>
          <w:rFonts w:ascii="Calibri" w:hAnsi="Calibri" w:cs="Calibri"/>
          <w:lang w:bidi="ar-EG"/>
        </w:rPr>
        <w:t>: That he sat with ‘Ubadah bin As-Samit, Abu Ad-</w:t>
      </w:r>
      <w:proofErr w:type="spellStart"/>
      <w:r>
        <w:rPr>
          <w:rFonts w:ascii="Calibri" w:hAnsi="Calibri" w:cs="Calibri"/>
          <w:lang w:bidi="ar-EG"/>
        </w:rPr>
        <w:t>Dardaa</w:t>
      </w:r>
      <w:proofErr w:type="spellEnd"/>
      <w:r>
        <w:rPr>
          <w:rFonts w:ascii="Calibri" w:hAnsi="Calibri" w:cs="Calibri"/>
          <w:lang w:bidi="ar-EG"/>
        </w:rPr>
        <w:t xml:space="preserve">’ and Al-Harith bin Mu’awiyah Al-Kindi and they were recalling together a Hadith of the Messenger of Allah </w:t>
      </w:r>
      <w:r>
        <w:rPr>
          <w:rFonts w:ascii="Calibri" w:hAnsi="Calibri" w:cs="Calibri" w:hint="cs"/>
          <w:rtl/>
          <w:lang w:bidi="ar-EG"/>
        </w:rPr>
        <w:t>ﷺ</w:t>
      </w:r>
      <w:r>
        <w:rPr>
          <w:rFonts w:ascii="Calibri" w:hAnsi="Calibri" w:cs="Calibri"/>
          <w:lang w:bidi="ar-EG"/>
        </w:rPr>
        <w:t>: Abu Ad-</w:t>
      </w:r>
      <w:proofErr w:type="spellStart"/>
      <w:r>
        <w:rPr>
          <w:rFonts w:ascii="Calibri" w:hAnsi="Calibri" w:cs="Calibri"/>
          <w:lang w:bidi="ar-EG"/>
        </w:rPr>
        <w:t>Dardaa</w:t>
      </w:r>
      <w:proofErr w:type="spellEnd"/>
      <w:r>
        <w:rPr>
          <w:rFonts w:ascii="Calibri" w:hAnsi="Calibri" w:cs="Calibri"/>
          <w:lang w:bidi="ar-EG"/>
        </w:rPr>
        <w:t>’ said</w:t>
      </w:r>
      <w:r w:rsidRPr="00877513">
        <w:rPr>
          <w:rFonts w:ascii="Calibri" w:hAnsi="Calibri" w:cs="Calibri"/>
          <w:lang w:bidi="ar-EG"/>
        </w:rPr>
        <w:t xml:space="preserve"> to </w:t>
      </w:r>
      <w:proofErr w:type="spellStart"/>
      <w:r w:rsidRPr="00877513">
        <w:rPr>
          <w:rFonts w:ascii="Calibri" w:hAnsi="Calibri" w:cs="Calibri"/>
          <w:lang w:bidi="ar-EG"/>
        </w:rPr>
        <w:t>ʿUbādah</w:t>
      </w:r>
      <w:proofErr w:type="spellEnd"/>
      <w:r w:rsidRPr="00877513">
        <w:rPr>
          <w:rFonts w:ascii="Calibri" w:hAnsi="Calibri" w:cs="Calibri"/>
          <w:lang w:bidi="ar-EG"/>
        </w:rPr>
        <w:t xml:space="preserve">: “O </w:t>
      </w:r>
      <w:r>
        <w:rPr>
          <w:rFonts w:ascii="Calibri" w:hAnsi="Calibri" w:cs="Calibri"/>
          <w:lang w:bidi="ar-EG"/>
        </w:rPr>
        <w:t>‘Ubadah</w:t>
      </w:r>
      <w:r w:rsidRPr="00877513">
        <w:rPr>
          <w:rFonts w:ascii="Calibri" w:hAnsi="Calibri" w:cs="Calibri"/>
          <w:lang w:bidi="ar-EG"/>
        </w:rPr>
        <w:t xml:space="preserve">, the words of the Messenger of </w:t>
      </w:r>
      <w:r>
        <w:rPr>
          <w:rFonts w:ascii="Calibri" w:hAnsi="Calibri" w:cs="Calibri"/>
          <w:lang w:bidi="ar-EG"/>
        </w:rPr>
        <w:t>Allah</w:t>
      </w:r>
      <w:r w:rsidRPr="00877513">
        <w:rPr>
          <w:rFonts w:ascii="Calibri" w:hAnsi="Calibri" w:cs="Calibri"/>
          <w:lang w:bidi="ar-EG"/>
        </w:rPr>
        <w:t xml:space="preserve"> </w:t>
      </w:r>
      <w:r w:rsidRPr="00877513">
        <w:rPr>
          <w:rFonts w:ascii="Calibri" w:hAnsi="Calibri" w:cs="Calibri" w:hint="cs"/>
          <w:rtl/>
          <w:lang w:bidi="ar-EG"/>
        </w:rPr>
        <w:t>ﷺ</w:t>
      </w:r>
      <w:r w:rsidRPr="00877513">
        <w:rPr>
          <w:rFonts w:ascii="Calibri" w:hAnsi="Calibri" w:cs="Calibri"/>
          <w:lang w:bidi="ar-EG"/>
        </w:rPr>
        <w:t xml:space="preserve"> in such</w:t>
      </w:r>
      <w:r w:rsidRPr="00877513">
        <w:rPr>
          <w:rFonts w:ascii="Cambria Math" w:hAnsi="Cambria Math" w:cs="Cambria Math"/>
          <w:lang w:bidi="ar-EG"/>
        </w:rPr>
        <w:t>‑</w:t>
      </w:r>
      <w:r w:rsidRPr="00877513">
        <w:rPr>
          <w:rFonts w:ascii="Calibri" w:hAnsi="Calibri" w:cs="Calibri"/>
          <w:lang w:bidi="ar-EG"/>
        </w:rPr>
        <w:t>and</w:t>
      </w:r>
      <w:r w:rsidRPr="00877513">
        <w:rPr>
          <w:rFonts w:ascii="Cambria Math" w:hAnsi="Cambria Math" w:cs="Cambria Math"/>
          <w:lang w:bidi="ar-EG"/>
        </w:rPr>
        <w:t>‑</w:t>
      </w:r>
      <w:r w:rsidRPr="00877513">
        <w:rPr>
          <w:rFonts w:ascii="Calibri" w:hAnsi="Calibri" w:cs="Calibri"/>
          <w:lang w:bidi="ar-EG"/>
        </w:rPr>
        <w:t>such expedition regarding the fifths (</w:t>
      </w:r>
      <w:r>
        <w:rPr>
          <w:rFonts w:ascii="Calibri" w:hAnsi="Calibri" w:cs="Calibri"/>
          <w:lang w:bidi="ar-EG"/>
        </w:rPr>
        <w:t>A</w:t>
      </w:r>
      <w:r w:rsidRPr="00877513">
        <w:rPr>
          <w:rFonts w:ascii="Calibri" w:hAnsi="Calibri" w:cs="Calibri"/>
          <w:lang w:bidi="ar-EG"/>
        </w:rPr>
        <w:t>l</w:t>
      </w:r>
      <w:r w:rsidRPr="00877513">
        <w:rPr>
          <w:rFonts w:ascii="Cambria Math" w:hAnsi="Cambria Math" w:cs="Cambria Math"/>
          <w:lang w:bidi="ar-EG"/>
        </w:rPr>
        <w:t>‑</w:t>
      </w:r>
      <w:proofErr w:type="spellStart"/>
      <w:r>
        <w:rPr>
          <w:rFonts w:ascii="Calibri" w:hAnsi="Calibri" w:cs="Calibri"/>
          <w:lang w:bidi="ar-EG"/>
        </w:rPr>
        <w:t>A</w:t>
      </w:r>
      <w:r w:rsidRPr="00877513">
        <w:rPr>
          <w:rFonts w:ascii="Calibri" w:hAnsi="Calibri" w:cs="Calibri"/>
          <w:lang w:bidi="ar-EG"/>
        </w:rPr>
        <w:t>khm</w:t>
      </w:r>
      <w:r>
        <w:rPr>
          <w:rFonts w:ascii="Calibri" w:hAnsi="Calibri" w:cs="Calibri"/>
          <w:lang w:bidi="ar-EG"/>
        </w:rPr>
        <w:t>aa</w:t>
      </w:r>
      <w:r w:rsidRPr="00877513">
        <w:rPr>
          <w:rFonts w:ascii="Calibri" w:hAnsi="Calibri" w:cs="Calibri"/>
          <w:lang w:bidi="ar-EG"/>
        </w:rPr>
        <w:t>s</w:t>
      </w:r>
      <w:proofErr w:type="spellEnd"/>
      <w:r w:rsidRPr="00877513">
        <w:rPr>
          <w:rFonts w:ascii="Calibri" w:hAnsi="Calibri" w:cs="Calibri"/>
          <w:lang w:bidi="ar-EG"/>
        </w:rPr>
        <w:t xml:space="preserve">).” </w:t>
      </w:r>
      <w:r>
        <w:rPr>
          <w:rFonts w:ascii="Calibri" w:hAnsi="Calibri" w:cs="Calibri"/>
          <w:lang w:bidi="ar-EG"/>
        </w:rPr>
        <w:t>‘Ubadah</w:t>
      </w:r>
      <w:r w:rsidRPr="00877513">
        <w:rPr>
          <w:rFonts w:ascii="Calibri" w:hAnsi="Calibri" w:cs="Calibri"/>
          <w:lang w:bidi="ar-EG"/>
        </w:rPr>
        <w:t xml:space="preserve"> said: </w:t>
      </w:r>
      <w:r>
        <w:rPr>
          <w:rFonts w:ascii="Calibri" w:hAnsi="Calibri" w:cs="Calibri"/>
          <w:lang w:bidi="ar-EG"/>
        </w:rPr>
        <w:t>Ishaq</w:t>
      </w:r>
      <w:r w:rsidRPr="00877513">
        <w:rPr>
          <w:rFonts w:ascii="Calibri" w:hAnsi="Calibri" w:cs="Calibri"/>
          <w:lang w:bidi="ar-EG"/>
        </w:rPr>
        <w:t xml:space="preserve"> mentioned in his narration that the Messenger of </w:t>
      </w:r>
      <w:r>
        <w:rPr>
          <w:rFonts w:ascii="Calibri" w:hAnsi="Calibri" w:cs="Calibri"/>
          <w:lang w:bidi="ar-EG"/>
        </w:rPr>
        <w:t>Allah</w:t>
      </w:r>
      <w:r w:rsidRPr="00877513">
        <w:rPr>
          <w:rFonts w:ascii="Calibri" w:hAnsi="Calibri" w:cs="Calibri"/>
          <w:lang w:bidi="ar-EG"/>
        </w:rPr>
        <w:t xml:space="preserve"> </w:t>
      </w:r>
      <w:r w:rsidRPr="00877513">
        <w:rPr>
          <w:rFonts w:ascii="Calibri" w:hAnsi="Calibri" w:cs="Calibri" w:hint="cs"/>
          <w:rtl/>
          <w:lang w:bidi="ar-EG"/>
        </w:rPr>
        <w:t>ﷺ</w:t>
      </w:r>
      <w:r w:rsidRPr="00877513">
        <w:rPr>
          <w:rFonts w:ascii="Calibri" w:hAnsi="Calibri" w:cs="Calibri"/>
          <w:lang w:bidi="ar-EG"/>
        </w:rPr>
        <w:t xml:space="preserve"> prayed with them during their expedition toward a camel from the apportioned spoils. When he gave </w:t>
      </w:r>
      <w:r>
        <w:rPr>
          <w:rFonts w:ascii="Calibri" w:hAnsi="Calibri" w:cs="Calibri"/>
          <w:lang w:bidi="ar-EG"/>
        </w:rPr>
        <w:t>Salaam</w:t>
      </w:r>
      <w:r w:rsidRPr="00877513">
        <w:rPr>
          <w:rFonts w:ascii="Calibri" w:hAnsi="Calibri" w:cs="Calibri"/>
          <w:lang w:bidi="ar-EG"/>
        </w:rPr>
        <w:t xml:space="preserve">, the Messenger of </w:t>
      </w:r>
      <w:r>
        <w:rPr>
          <w:rFonts w:ascii="Calibri" w:hAnsi="Calibri" w:cs="Calibri"/>
          <w:lang w:bidi="ar-EG"/>
        </w:rPr>
        <w:t>Allah</w:t>
      </w:r>
      <w:r w:rsidRPr="00877513">
        <w:rPr>
          <w:rFonts w:ascii="Calibri" w:hAnsi="Calibri" w:cs="Calibri"/>
          <w:lang w:bidi="ar-EG"/>
        </w:rPr>
        <w:t xml:space="preserve"> </w:t>
      </w:r>
      <w:r w:rsidRPr="00877513">
        <w:rPr>
          <w:rFonts w:ascii="Calibri" w:hAnsi="Calibri" w:cs="Calibri" w:hint="cs"/>
          <w:rtl/>
          <w:lang w:bidi="ar-EG"/>
        </w:rPr>
        <w:t>ﷺ</w:t>
      </w:r>
      <w:r w:rsidRPr="00877513">
        <w:rPr>
          <w:rFonts w:ascii="Calibri" w:hAnsi="Calibri" w:cs="Calibri"/>
          <w:lang w:bidi="ar-EG"/>
        </w:rPr>
        <w:t xml:space="preserve"> stood and took a tuft of hair between his two fingertips and said:</w:t>
      </w:r>
      <w:r>
        <w:rPr>
          <w:rFonts w:ascii="Calibri" w:hAnsi="Calibri" w:cs="Calibri"/>
          <w:lang w:bidi="ar-EG"/>
        </w:rPr>
        <w:t xml:space="preserve"> </w:t>
      </w:r>
      <w:r w:rsidRPr="006B6286">
        <w:rPr>
          <w:rFonts w:ascii="Calibri" w:hAnsi="Calibri" w:cs="Calibri"/>
          <w:lang w:bidi="ar-EG"/>
        </w:rPr>
        <w:t>“</w:t>
      </w:r>
      <w:r w:rsidRPr="00362CF1">
        <w:rPr>
          <w:rFonts w:ascii="Calibri" w:hAnsi="Calibri" w:cs="Calibri"/>
          <w:b/>
          <w:bCs/>
          <w:lang w:bidi="ar-EG"/>
        </w:rPr>
        <w:t xml:space="preserve">Indeed this is from your booty, and I have no share in it except my portion along with you, except the </w:t>
      </w:r>
      <w:proofErr w:type="spellStart"/>
      <w:r w:rsidRPr="00362CF1">
        <w:rPr>
          <w:rFonts w:ascii="Calibri" w:hAnsi="Calibri" w:cs="Calibri"/>
          <w:b/>
          <w:bCs/>
          <w:lang w:bidi="ar-EG"/>
        </w:rPr>
        <w:t>Khumus</w:t>
      </w:r>
      <w:proofErr w:type="spellEnd"/>
      <w:r w:rsidRPr="00362CF1">
        <w:rPr>
          <w:rFonts w:ascii="Calibri" w:hAnsi="Calibri" w:cs="Calibri"/>
          <w:b/>
          <w:bCs/>
          <w:lang w:bidi="ar-EG"/>
        </w:rPr>
        <w:t xml:space="preserve"> (fifth), while the </w:t>
      </w:r>
      <w:proofErr w:type="spellStart"/>
      <w:r w:rsidRPr="00362CF1">
        <w:rPr>
          <w:rFonts w:ascii="Calibri" w:hAnsi="Calibri" w:cs="Calibri"/>
          <w:b/>
          <w:bCs/>
          <w:lang w:bidi="ar-EG"/>
        </w:rPr>
        <w:t>Khumus</w:t>
      </w:r>
      <w:proofErr w:type="spellEnd"/>
      <w:r w:rsidRPr="00362CF1">
        <w:rPr>
          <w:rFonts w:ascii="Calibri" w:hAnsi="Calibri" w:cs="Calibri"/>
          <w:b/>
          <w:bCs/>
          <w:lang w:bidi="ar-EG"/>
        </w:rPr>
        <w:t xml:space="preserve"> is returned to you. </w:t>
      </w:r>
      <w:proofErr w:type="gramStart"/>
      <w:r w:rsidRPr="00362CF1">
        <w:rPr>
          <w:rFonts w:ascii="Calibri" w:hAnsi="Calibri" w:cs="Calibri"/>
          <w:b/>
          <w:bCs/>
          <w:lang w:bidi="ar-EG"/>
        </w:rPr>
        <w:t>So</w:t>
      </w:r>
      <w:proofErr w:type="gramEnd"/>
      <w:r w:rsidRPr="00362CF1">
        <w:rPr>
          <w:rFonts w:ascii="Calibri" w:hAnsi="Calibri" w:cs="Calibri"/>
          <w:b/>
          <w:bCs/>
          <w:lang w:bidi="ar-EG"/>
        </w:rPr>
        <w:t xml:space="preserve"> give back the thread and the needle, and anything greater than that or smaller. And do not commit </w:t>
      </w:r>
      <w:proofErr w:type="spellStart"/>
      <w:r w:rsidRPr="00362CF1">
        <w:rPr>
          <w:rFonts w:ascii="Calibri" w:hAnsi="Calibri" w:cs="Calibri"/>
          <w:b/>
          <w:bCs/>
          <w:lang w:bidi="ar-EG"/>
        </w:rPr>
        <w:t>Ghulool</w:t>
      </w:r>
      <w:proofErr w:type="spellEnd"/>
      <w:r w:rsidRPr="00362CF1">
        <w:rPr>
          <w:rFonts w:ascii="Calibri" w:hAnsi="Calibri" w:cs="Calibri"/>
          <w:b/>
          <w:bCs/>
          <w:lang w:bidi="ar-EG"/>
        </w:rPr>
        <w:t xml:space="preserve"> (misappropriation of spoils, as </w:t>
      </w:r>
      <w:proofErr w:type="spellStart"/>
      <w:r w:rsidRPr="00362CF1">
        <w:rPr>
          <w:rFonts w:ascii="Calibri" w:hAnsi="Calibri" w:cs="Calibri"/>
          <w:b/>
          <w:bCs/>
          <w:lang w:bidi="ar-EG"/>
        </w:rPr>
        <w:t>Ghulool</w:t>
      </w:r>
      <w:proofErr w:type="spellEnd"/>
      <w:r w:rsidRPr="00362CF1">
        <w:rPr>
          <w:rFonts w:ascii="Calibri" w:hAnsi="Calibri" w:cs="Calibri"/>
          <w:b/>
          <w:bCs/>
          <w:lang w:bidi="ar-EG"/>
        </w:rPr>
        <w:t xml:space="preserve"> is fire and disgrace upon its people in this world and the Hereafter. And undertake Jihaad against the people for the sake of Allah, Blessed and Exalted, those near and those far, and do not care, for Allah’s sake, about the blame of any blamer. And establish the limits (Hudood) of Allah in residence and in travel. And undertake Jihad in the path of Allah, for verily Al-Jihaad is a great gate among the gates of Paradise through which Allah, Blessed and Exalted, delivers (a person) from sorrow and distress</w:t>
      </w:r>
      <w:r>
        <w:rPr>
          <w:rFonts w:ascii="Calibri" w:hAnsi="Calibri" w:cs="Calibri"/>
          <w:lang w:bidi="ar-EG"/>
        </w:rPr>
        <w:t xml:space="preserve">”]. I say: However, Abu Bakr bin Abdullah bin Abi Maryam is </w:t>
      </w:r>
      <w:proofErr w:type="spellStart"/>
      <w:r>
        <w:rPr>
          <w:rFonts w:ascii="Calibri" w:hAnsi="Calibri" w:cs="Calibri"/>
          <w:lang w:bidi="ar-EG"/>
        </w:rPr>
        <w:t>Da’eef</w:t>
      </w:r>
      <w:proofErr w:type="spellEnd"/>
      <w:r>
        <w:rPr>
          <w:rFonts w:ascii="Calibri" w:hAnsi="Calibri" w:cs="Calibri"/>
          <w:lang w:bidi="ar-EG"/>
        </w:rPr>
        <w:t xml:space="preserve"> (weak). We are only giving it consideration as a corroboration whilst we would never rely upon it by itself. </w:t>
      </w:r>
      <w:proofErr w:type="gramStart"/>
      <w:r>
        <w:rPr>
          <w:rFonts w:ascii="Calibri" w:hAnsi="Calibri" w:cs="Calibri"/>
          <w:lang w:bidi="ar-EG"/>
        </w:rPr>
        <w:t>Undoubtedly</w:t>
      </w:r>
      <w:proofErr w:type="gramEnd"/>
      <w:r>
        <w:rPr>
          <w:rFonts w:ascii="Calibri" w:hAnsi="Calibri" w:cs="Calibri"/>
          <w:lang w:bidi="ar-EG"/>
        </w:rPr>
        <w:t xml:space="preserve"> he preserved this narration here. </w:t>
      </w:r>
    </w:p>
    <w:p w14:paraId="60F54480" w14:textId="77777777" w:rsidR="00005C44" w:rsidRPr="00B53E90" w:rsidRDefault="00005C44" w:rsidP="00005C44">
      <w:pPr>
        <w:rPr>
          <w:rFonts w:ascii="Traditional Arabic" w:hAnsi="Traditional Arabic" w:cs="Traditional Arabic"/>
          <w:sz w:val="22"/>
          <w:szCs w:val="22"/>
          <w:rtl/>
        </w:rPr>
      </w:pPr>
    </w:p>
    <w:p w14:paraId="3C51C8E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أيضاً: حدثنا يحيى بن عثمان أبو زكريا البصري </w:t>
      </w:r>
      <w:r w:rsidRPr="00673DA6">
        <w:rPr>
          <w:rFonts w:ascii="Traditional Arabic" w:hAnsi="Traditional Arabic" w:cs="Traditional Arabic"/>
          <w:sz w:val="28"/>
          <w:szCs w:val="28"/>
          <w:rtl/>
        </w:rPr>
        <w:t xml:space="preserve">الحربي </w:t>
      </w:r>
      <w:r w:rsidRPr="000F205F">
        <w:rPr>
          <w:rFonts w:ascii="Traditional Arabic" w:hAnsi="Traditional Arabic" w:cs="Traditional Arabic"/>
          <w:sz w:val="28"/>
          <w:szCs w:val="28"/>
          <w:rtl/>
        </w:rPr>
        <w:t xml:space="preserve">حدثنا إسماعيل بن عياش عن أبي بكر بن عبد الله عن أبي سلام عن المقدام بن معدي كرب الكندي أنه جلس مع عبادة بن الصامت وأبي الدرداء والحرث بن معاوية الكندي فتذاكروا حديث رسول الله، صلى الله عليه وسلم، فقال أبو الدرداء لعبادة يا عبادة كلمات رسول الله، صلى الله عليه وسلم، في غزوة كذا في شأن الأخماس فقال عبادة (قال إسحاق يعني بن عيسى في حديثه) أن رسول الله، صلى الله عليه وسلم، صلى بهم في غزوتهم إلى بعير من المقسم فلما سلم قام رسول الله، صلى الله عليه وسلم، فتناول وبرة بين أنملتيه فقال إن هذه من غنائمكم وأنه ليس لي فيها إلا نصيبي معكم إلا الخمس والخمس مردود عليكم فادوا الخيط والمخيط وأكبر من ذلك وأصغر لا تغلوا فإن الغلول نار وعار على أصحابه في الدنيا والآخرة وجاهدوا الناس في الله، تبارك وتعالى، القريب والبعيد ولا تبالوا في الله لومه لائم وأقيموا حدود الله في الحضر والسفر وجاهدوا في سبيل الله فإن الجهاد باب من أبواب الجنة عظيم ينجي الله، تبارك وتعالى، به من الهم والغم! </w:t>
      </w:r>
    </w:p>
    <w:p w14:paraId="2896118D" w14:textId="77777777" w:rsidR="00005C44" w:rsidRDefault="00005C44" w:rsidP="00005C44">
      <w:pPr>
        <w:rPr>
          <w:rFonts w:ascii="Traditional Arabic" w:hAnsi="Traditional Arabic" w:cs="Traditional Arabic"/>
          <w:sz w:val="22"/>
          <w:szCs w:val="22"/>
        </w:rPr>
      </w:pPr>
    </w:p>
    <w:p w14:paraId="202C25D1" w14:textId="77777777" w:rsidR="00005C44" w:rsidRPr="000263C6" w:rsidRDefault="00005C44" w:rsidP="00005C44">
      <w:pPr>
        <w:rPr>
          <w:rFonts w:ascii="Calibri" w:hAnsi="Calibri" w:cs="Calibri"/>
          <w:lang w:bidi="ar-EG"/>
        </w:rPr>
      </w:pPr>
      <w:r w:rsidRPr="000263C6">
        <w:rPr>
          <w:rFonts w:ascii="Calibri" w:hAnsi="Calibri" w:cs="Calibri"/>
          <w:lang w:bidi="ar-EG"/>
        </w:rPr>
        <w:lastRenderedPageBreak/>
        <w:t>- Also, in “</w:t>
      </w:r>
      <w:proofErr w:type="spellStart"/>
      <w:r w:rsidRPr="0086206A">
        <w:rPr>
          <w:rFonts w:ascii="Calibri" w:hAnsi="Calibri" w:cs="Calibri"/>
          <w:b/>
          <w:bCs/>
          <w:lang w:bidi="ar-EG"/>
        </w:rPr>
        <w:t>Musnad</w:t>
      </w:r>
      <w:proofErr w:type="spellEnd"/>
      <w:r w:rsidRPr="0086206A">
        <w:rPr>
          <w:rFonts w:ascii="Calibri" w:hAnsi="Calibri" w:cs="Calibri"/>
          <w:b/>
          <w:bCs/>
          <w:lang w:bidi="ar-EG"/>
        </w:rPr>
        <w:t xml:space="preserve"> Al-Imam Ahmad bin Hanbal</w:t>
      </w:r>
      <w:r w:rsidRPr="000263C6">
        <w:rPr>
          <w:rFonts w:ascii="Calibri" w:hAnsi="Calibri" w:cs="Calibri"/>
          <w:lang w:bidi="ar-EG"/>
        </w:rPr>
        <w:t>“: [Yahya bin ‘Uthman, Abu Zakariya Al-Basri Al-</w:t>
      </w:r>
      <w:proofErr w:type="spellStart"/>
      <w:r w:rsidRPr="000263C6">
        <w:rPr>
          <w:rFonts w:ascii="Calibri" w:hAnsi="Calibri" w:cs="Calibri"/>
          <w:lang w:bidi="ar-EG"/>
        </w:rPr>
        <w:t>Harbiy</w:t>
      </w:r>
      <w:proofErr w:type="spellEnd"/>
      <w:r w:rsidRPr="000263C6">
        <w:rPr>
          <w:rFonts w:ascii="Calibri" w:hAnsi="Calibri" w:cs="Calibri"/>
          <w:lang w:bidi="ar-EG"/>
        </w:rPr>
        <w:t xml:space="preserve"> related to us: Isma’eel bin ‘Ayyash related to us from Abu Bakr bin Abdullah</w:t>
      </w:r>
      <w:r>
        <w:rPr>
          <w:rFonts w:ascii="Calibri" w:hAnsi="Calibri" w:cs="Calibri"/>
          <w:lang w:bidi="ar-EG"/>
        </w:rPr>
        <w:t xml:space="preserve">, from </w:t>
      </w:r>
      <w:r w:rsidRPr="000263C6">
        <w:rPr>
          <w:rFonts w:ascii="Calibri" w:hAnsi="Calibri" w:cs="Calibri"/>
          <w:lang w:bidi="ar-EG"/>
        </w:rPr>
        <w:t>Ab</w:t>
      </w:r>
      <w:r>
        <w:rPr>
          <w:rFonts w:ascii="Calibri" w:hAnsi="Calibri" w:cs="Calibri"/>
          <w:lang w:bidi="ar-EG"/>
        </w:rPr>
        <w:t>u</w:t>
      </w:r>
      <w:r w:rsidRPr="000263C6">
        <w:rPr>
          <w:rFonts w:ascii="Calibri" w:hAnsi="Calibri" w:cs="Calibri"/>
          <w:lang w:bidi="ar-EG"/>
        </w:rPr>
        <w:t xml:space="preserve"> Salaam, from Al-</w:t>
      </w:r>
      <w:proofErr w:type="spellStart"/>
      <w:r w:rsidRPr="000263C6">
        <w:rPr>
          <w:rFonts w:ascii="Calibri" w:hAnsi="Calibri" w:cs="Calibri"/>
          <w:lang w:bidi="ar-EG"/>
        </w:rPr>
        <w:t>Miqdaam</w:t>
      </w:r>
      <w:proofErr w:type="spellEnd"/>
      <w:r w:rsidRPr="000263C6">
        <w:rPr>
          <w:rFonts w:ascii="Calibri" w:hAnsi="Calibri" w:cs="Calibri"/>
          <w:lang w:bidi="ar-EG"/>
        </w:rPr>
        <w:t xml:space="preserve"> bin </w:t>
      </w:r>
      <w:proofErr w:type="spellStart"/>
      <w:r w:rsidRPr="000263C6">
        <w:rPr>
          <w:rFonts w:ascii="Calibri" w:hAnsi="Calibri" w:cs="Calibri"/>
          <w:lang w:bidi="ar-EG"/>
        </w:rPr>
        <w:t>Ma’dikarib</w:t>
      </w:r>
      <w:proofErr w:type="spellEnd"/>
      <w:r w:rsidRPr="000263C6">
        <w:rPr>
          <w:rFonts w:ascii="Calibri" w:hAnsi="Calibri" w:cs="Calibri"/>
          <w:lang w:bidi="ar-EG"/>
        </w:rPr>
        <w:t xml:space="preserve"> Al-Kindi: That he sat with ‘Ubadah bin As-Samit, Abu Ad-</w:t>
      </w:r>
      <w:proofErr w:type="spellStart"/>
      <w:r w:rsidRPr="000263C6">
        <w:rPr>
          <w:rFonts w:ascii="Calibri" w:hAnsi="Calibri" w:cs="Calibri"/>
          <w:lang w:bidi="ar-EG"/>
        </w:rPr>
        <w:t>Dardaa</w:t>
      </w:r>
      <w:proofErr w:type="spellEnd"/>
      <w:r w:rsidRPr="000263C6">
        <w:rPr>
          <w:rFonts w:ascii="Calibri" w:hAnsi="Calibri" w:cs="Calibri"/>
          <w:lang w:bidi="ar-EG"/>
        </w:rPr>
        <w:t xml:space="preserve">’ and Al-Harith bin Mu’awiyah Al-Kindi and they were recalling together a Hadith of the Messenger of Allah </w:t>
      </w:r>
      <w:r w:rsidRPr="000263C6">
        <w:rPr>
          <w:rFonts w:ascii="Calibri" w:hAnsi="Calibri" w:cs="Calibri" w:hint="cs"/>
          <w:rtl/>
          <w:lang w:bidi="ar-EG"/>
        </w:rPr>
        <w:t>ﷺ</w:t>
      </w:r>
      <w:r w:rsidRPr="000263C6">
        <w:rPr>
          <w:rFonts w:ascii="Calibri" w:hAnsi="Calibri" w:cs="Calibri"/>
          <w:lang w:bidi="ar-EG"/>
        </w:rPr>
        <w:t>: Abu Ad-</w:t>
      </w:r>
      <w:proofErr w:type="spellStart"/>
      <w:r w:rsidRPr="000263C6">
        <w:rPr>
          <w:rFonts w:ascii="Calibri" w:hAnsi="Calibri" w:cs="Calibri"/>
          <w:lang w:bidi="ar-EG"/>
        </w:rPr>
        <w:t>Dardaa</w:t>
      </w:r>
      <w:proofErr w:type="spellEnd"/>
      <w:r w:rsidRPr="000263C6">
        <w:rPr>
          <w:rFonts w:ascii="Calibri" w:hAnsi="Calibri" w:cs="Calibri"/>
          <w:lang w:bidi="ar-EG"/>
        </w:rPr>
        <w:t xml:space="preserve">’ said to </w:t>
      </w:r>
      <w:r>
        <w:rPr>
          <w:rFonts w:ascii="Calibri" w:hAnsi="Calibri" w:cs="Calibri"/>
          <w:lang w:bidi="ar-EG"/>
        </w:rPr>
        <w:t>‘Ubadah</w:t>
      </w:r>
      <w:r w:rsidRPr="000263C6">
        <w:rPr>
          <w:rFonts w:ascii="Calibri" w:hAnsi="Calibri" w:cs="Calibri"/>
          <w:lang w:bidi="ar-EG"/>
        </w:rPr>
        <w:t xml:space="preserve">: “O ‘Ubadah, the words of the Messenger of Allah </w:t>
      </w:r>
      <w:r w:rsidRPr="000263C6">
        <w:rPr>
          <w:rFonts w:ascii="Calibri" w:hAnsi="Calibri" w:cs="Calibri" w:hint="cs"/>
          <w:rtl/>
          <w:lang w:bidi="ar-EG"/>
        </w:rPr>
        <w:t>ﷺ</w:t>
      </w:r>
      <w:r w:rsidRPr="000263C6">
        <w:rPr>
          <w:rFonts w:ascii="Calibri" w:hAnsi="Calibri" w:cs="Calibri"/>
          <w:lang w:bidi="ar-EG"/>
        </w:rPr>
        <w:t xml:space="preserve"> in such</w:t>
      </w:r>
      <w:r w:rsidRPr="000263C6">
        <w:rPr>
          <w:rFonts w:ascii="Cambria Math" w:hAnsi="Cambria Math" w:cs="Cambria Math"/>
          <w:lang w:bidi="ar-EG"/>
        </w:rPr>
        <w:t>‑</w:t>
      </w:r>
      <w:r w:rsidRPr="000263C6">
        <w:rPr>
          <w:rFonts w:ascii="Calibri" w:hAnsi="Calibri" w:cs="Calibri"/>
          <w:lang w:bidi="ar-EG"/>
        </w:rPr>
        <w:t>and</w:t>
      </w:r>
      <w:r w:rsidRPr="000263C6">
        <w:rPr>
          <w:rFonts w:ascii="Cambria Math" w:hAnsi="Cambria Math" w:cs="Cambria Math"/>
          <w:lang w:bidi="ar-EG"/>
        </w:rPr>
        <w:t>‑</w:t>
      </w:r>
      <w:r w:rsidRPr="000263C6">
        <w:rPr>
          <w:rFonts w:ascii="Calibri" w:hAnsi="Calibri" w:cs="Calibri"/>
          <w:lang w:bidi="ar-EG"/>
        </w:rPr>
        <w:t>such expedition regarding the fifths (Al</w:t>
      </w:r>
      <w:r w:rsidRPr="000263C6">
        <w:rPr>
          <w:rFonts w:ascii="Cambria Math" w:hAnsi="Cambria Math" w:cs="Cambria Math"/>
          <w:lang w:bidi="ar-EG"/>
        </w:rPr>
        <w:t>‑</w:t>
      </w:r>
      <w:proofErr w:type="spellStart"/>
      <w:r w:rsidRPr="000263C6">
        <w:rPr>
          <w:rFonts w:ascii="Calibri" w:hAnsi="Calibri" w:cs="Calibri"/>
          <w:lang w:bidi="ar-EG"/>
        </w:rPr>
        <w:t>Akhmaas</w:t>
      </w:r>
      <w:proofErr w:type="spellEnd"/>
      <w:r w:rsidRPr="000263C6">
        <w:rPr>
          <w:rFonts w:ascii="Calibri" w:hAnsi="Calibri" w:cs="Calibri"/>
          <w:lang w:bidi="ar-EG"/>
        </w:rPr>
        <w:t xml:space="preserve">).” ‘Ubadah said: Ishaq mentioned in his narration that the Messenger of Allah </w:t>
      </w:r>
      <w:r w:rsidRPr="000263C6">
        <w:rPr>
          <w:rFonts w:ascii="Calibri" w:hAnsi="Calibri" w:cs="Calibri" w:hint="cs"/>
          <w:rtl/>
          <w:lang w:bidi="ar-EG"/>
        </w:rPr>
        <w:t>ﷺ</w:t>
      </w:r>
      <w:r w:rsidRPr="000263C6">
        <w:rPr>
          <w:rFonts w:ascii="Calibri" w:hAnsi="Calibri" w:cs="Calibri"/>
          <w:lang w:bidi="ar-EG"/>
        </w:rPr>
        <w:t xml:space="preserve"> prayed with them during their expedition toward a camel from the apportioned spoils. When he gave Salaam, the Messenger of Allah </w:t>
      </w:r>
      <w:r w:rsidRPr="000263C6">
        <w:rPr>
          <w:rFonts w:ascii="Calibri" w:hAnsi="Calibri" w:cs="Calibri" w:hint="cs"/>
          <w:rtl/>
          <w:lang w:bidi="ar-EG"/>
        </w:rPr>
        <w:t>ﷺ</w:t>
      </w:r>
      <w:r w:rsidRPr="000263C6">
        <w:rPr>
          <w:rFonts w:ascii="Calibri" w:hAnsi="Calibri" w:cs="Calibri"/>
          <w:lang w:bidi="ar-EG"/>
        </w:rPr>
        <w:t xml:space="preserve"> stood and took a tuft of hair between his two fingertips and said: “Indeed this is from your booty, and I have no share in it except my portion along with you, except the </w:t>
      </w:r>
      <w:proofErr w:type="spellStart"/>
      <w:r w:rsidRPr="000263C6">
        <w:rPr>
          <w:rFonts w:ascii="Calibri" w:hAnsi="Calibri" w:cs="Calibri"/>
          <w:lang w:bidi="ar-EG"/>
        </w:rPr>
        <w:t>Khumus</w:t>
      </w:r>
      <w:proofErr w:type="spellEnd"/>
      <w:r w:rsidRPr="000263C6">
        <w:rPr>
          <w:rFonts w:ascii="Calibri" w:hAnsi="Calibri" w:cs="Calibri"/>
          <w:lang w:bidi="ar-EG"/>
        </w:rPr>
        <w:t xml:space="preserve"> (fifth), while the </w:t>
      </w:r>
      <w:proofErr w:type="spellStart"/>
      <w:r w:rsidRPr="000263C6">
        <w:rPr>
          <w:rFonts w:ascii="Calibri" w:hAnsi="Calibri" w:cs="Calibri"/>
          <w:lang w:bidi="ar-EG"/>
        </w:rPr>
        <w:t>Khumus</w:t>
      </w:r>
      <w:proofErr w:type="spellEnd"/>
      <w:r w:rsidRPr="000263C6">
        <w:rPr>
          <w:rFonts w:ascii="Calibri" w:hAnsi="Calibri" w:cs="Calibri"/>
          <w:lang w:bidi="ar-EG"/>
        </w:rPr>
        <w:t xml:space="preserve"> is returned to you. </w:t>
      </w:r>
      <w:proofErr w:type="gramStart"/>
      <w:r w:rsidRPr="000263C6">
        <w:rPr>
          <w:rFonts w:ascii="Calibri" w:hAnsi="Calibri" w:cs="Calibri"/>
          <w:lang w:bidi="ar-EG"/>
        </w:rPr>
        <w:t>So</w:t>
      </w:r>
      <w:proofErr w:type="gramEnd"/>
      <w:r w:rsidRPr="000263C6">
        <w:rPr>
          <w:rFonts w:ascii="Calibri" w:hAnsi="Calibri" w:cs="Calibri"/>
          <w:lang w:bidi="ar-EG"/>
        </w:rPr>
        <w:t xml:space="preserve"> give back the thread and the needle, and anything greater than that or smaller. And do not commit </w:t>
      </w:r>
      <w:proofErr w:type="spellStart"/>
      <w:r w:rsidRPr="000263C6">
        <w:rPr>
          <w:rFonts w:ascii="Calibri" w:hAnsi="Calibri" w:cs="Calibri"/>
          <w:lang w:bidi="ar-EG"/>
        </w:rPr>
        <w:t>Ghulool</w:t>
      </w:r>
      <w:proofErr w:type="spellEnd"/>
      <w:r w:rsidRPr="000263C6">
        <w:rPr>
          <w:rFonts w:ascii="Calibri" w:hAnsi="Calibri" w:cs="Calibri"/>
          <w:lang w:bidi="ar-EG"/>
        </w:rPr>
        <w:t xml:space="preserve"> (misappropriation of spoils</w:t>
      </w:r>
      <w:r>
        <w:rPr>
          <w:rFonts w:ascii="Calibri" w:hAnsi="Calibri" w:cs="Calibri"/>
          <w:lang w:bidi="ar-EG"/>
        </w:rPr>
        <w:t>)</w:t>
      </w:r>
      <w:r w:rsidRPr="000263C6">
        <w:rPr>
          <w:rFonts w:ascii="Calibri" w:hAnsi="Calibri" w:cs="Calibri"/>
          <w:lang w:bidi="ar-EG"/>
        </w:rPr>
        <w:t xml:space="preserve">, as </w:t>
      </w:r>
      <w:proofErr w:type="spellStart"/>
      <w:r w:rsidRPr="000263C6">
        <w:rPr>
          <w:rFonts w:ascii="Calibri" w:hAnsi="Calibri" w:cs="Calibri"/>
          <w:lang w:bidi="ar-EG"/>
        </w:rPr>
        <w:t>Ghulool</w:t>
      </w:r>
      <w:proofErr w:type="spellEnd"/>
      <w:r w:rsidRPr="000263C6">
        <w:rPr>
          <w:rFonts w:ascii="Calibri" w:hAnsi="Calibri" w:cs="Calibri"/>
          <w:lang w:bidi="ar-EG"/>
        </w:rPr>
        <w:t xml:space="preserve"> is fire and disgrace upon its people in this world and the Hereafter. And undertake Jihaad against the people for the sake of Allah, Blessed and Exalted, those near and those far, and do not care, for Allah’s sake, about the blame of any blamer. And establish the limits (Hudood) of Allah in residence and in travel. And undertake Jihad in the path of Allah, for verily Al-Jihaad is a great gate among the gates of Paradise through which Allah, Blessed and Exalted, delivers (a person) from sorrow and distress”].</w:t>
      </w:r>
    </w:p>
    <w:p w14:paraId="58B3835D" w14:textId="77777777" w:rsidR="00005C44" w:rsidRPr="00B53E90" w:rsidRDefault="00005C44" w:rsidP="00005C44">
      <w:pPr>
        <w:rPr>
          <w:rFonts w:ascii="Traditional Arabic" w:hAnsi="Traditional Arabic" w:cs="Traditional Arabic"/>
          <w:sz w:val="22"/>
          <w:szCs w:val="22"/>
          <w:rtl/>
        </w:rPr>
      </w:pPr>
    </w:p>
    <w:p w14:paraId="79C368B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الآحاد والمثاني</w:t>
      </w:r>
      <w:r w:rsidRPr="000F205F">
        <w:rPr>
          <w:rFonts w:ascii="Traditional Arabic" w:hAnsi="Traditional Arabic" w:cs="Traditional Arabic"/>
          <w:sz w:val="28"/>
          <w:szCs w:val="28"/>
          <w:rtl/>
        </w:rPr>
        <w:t>» كذلك: حدثنا الحوطي حدثنا إسماعيل بن عياش عن أبي بكر بن أبي مريم عن أبي سلام عن المقدام بن معدي كرب أنه قال جلس عبادة بن الصامت وأبو الدرداء والحارث بن معاوية فذكروا حديث النبي، صلى الله عليه وسلم، فقال عبادة رضي الله تعالى عنه صلى بهم النبي، صلى الله عليه وسلم، إلى بعير من المقسم فلما سلم تناول وبرة بين أنملتيه ثم أقبل علينا فقال إن هذه من غنائمكم وإنه ليس لي فيها إلا نصيبي معكم إلا الخمس والخمس مردود فيكم فأدوا الخيط والمخيط وأقل من تلك وأكثر ولا تغلوا فإن الغلول عار ونار على أهله في الدنيا والآخرة وجاهدوا في سبيل الله القريب منهم والبعيد فإن الجهاد في سبيل الله تعالى باب من أبواب الجنة ينجي الله تعالى به من الهم والغم.</w:t>
      </w:r>
    </w:p>
    <w:p w14:paraId="58951DD4" w14:textId="77777777" w:rsidR="00005C44" w:rsidRDefault="00005C44" w:rsidP="00005C44">
      <w:pPr>
        <w:rPr>
          <w:rFonts w:ascii="Traditional Arabic" w:hAnsi="Traditional Arabic" w:cs="Traditional Arabic"/>
          <w:sz w:val="22"/>
          <w:szCs w:val="22"/>
        </w:rPr>
      </w:pPr>
    </w:p>
    <w:p w14:paraId="6BA636D7" w14:textId="77777777" w:rsidR="00005C44" w:rsidRDefault="00005C44" w:rsidP="00005C44">
      <w:r>
        <w:rPr>
          <w:rFonts w:ascii="Calibri" w:hAnsi="Calibri" w:cs="Calibri"/>
          <w:lang w:bidi="ar-EG"/>
        </w:rPr>
        <w:t>- It is also recorded in “</w:t>
      </w:r>
      <w:r w:rsidRPr="0086206A">
        <w:rPr>
          <w:rFonts w:ascii="Calibri" w:hAnsi="Calibri" w:cs="Calibri"/>
          <w:b/>
          <w:bCs/>
          <w:lang w:bidi="ar-EG"/>
        </w:rPr>
        <w:t>Al-</w:t>
      </w:r>
      <w:proofErr w:type="spellStart"/>
      <w:r w:rsidRPr="0086206A">
        <w:rPr>
          <w:rFonts w:ascii="Calibri" w:hAnsi="Calibri" w:cs="Calibri"/>
          <w:b/>
          <w:bCs/>
          <w:lang w:bidi="ar-EG"/>
        </w:rPr>
        <w:t>Aahaad</w:t>
      </w:r>
      <w:proofErr w:type="spellEnd"/>
      <w:r w:rsidRPr="0086206A">
        <w:rPr>
          <w:rFonts w:ascii="Calibri" w:hAnsi="Calibri" w:cs="Calibri"/>
          <w:b/>
          <w:bCs/>
          <w:lang w:bidi="ar-EG"/>
        </w:rPr>
        <w:t xml:space="preserve"> </w:t>
      </w:r>
      <w:proofErr w:type="spellStart"/>
      <w:r w:rsidRPr="0086206A">
        <w:rPr>
          <w:rFonts w:ascii="Calibri" w:hAnsi="Calibri" w:cs="Calibri"/>
          <w:b/>
          <w:bCs/>
          <w:lang w:bidi="ar-EG"/>
        </w:rPr>
        <w:t>Wa</w:t>
      </w:r>
      <w:proofErr w:type="spellEnd"/>
      <w:r w:rsidRPr="0086206A">
        <w:rPr>
          <w:rFonts w:ascii="Calibri" w:hAnsi="Calibri" w:cs="Calibri"/>
          <w:b/>
          <w:bCs/>
          <w:lang w:bidi="ar-EG"/>
        </w:rPr>
        <w:t>-l-</w:t>
      </w:r>
      <w:proofErr w:type="spellStart"/>
      <w:r w:rsidRPr="0086206A">
        <w:rPr>
          <w:rFonts w:ascii="Calibri" w:hAnsi="Calibri" w:cs="Calibri"/>
          <w:b/>
          <w:bCs/>
          <w:lang w:bidi="ar-EG"/>
        </w:rPr>
        <w:t>Mathaaniy</w:t>
      </w:r>
      <w:proofErr w:type="spellEnd"/>
      <w:r>
        <w:rPr>
          <w:rFonts w:ascii="Calibri" w:hAnsi="Calibri" w:cs="Calibri"/>
          <w:lang w:bidi="ar-EG"/>
        </w:rPr>
        <w:t>”: [Al-</w:t>
      </w:r>
      <w:proofErr w:type="spellStart"/>
      <w:r>
        <w:rPr>
          <w:rFonts w:ascii="Calibri" w:hAnsi="Calibri" w:cs="Calibri"/>
          <w:lang w:bidi="ar-EG"/>
        </w:rPr>
        <w:t>Hawtiy</w:t>
      </w:r>
      <w:proofErr w:type="spellEnd"/>
      <w:r>
        <w:rPr>
          <w:rFonts w:ascii="Calibri" w:hAnsi="Calibri" w:cs="Calibri"/>
          <w:lang w:bidi="ar-EG"/>
        </w:rPr>
        <w:t xml:space="preserve"> related to us: Isma’eel bin ‘Ayyash related to us from Abu Bakr bin Abi Maryam, from Abu Salaam, from Al-</w:t>
      </w:r>
      <w:proofErr w:type="spellStart"/>
      <w:r>
        <w:rPr>
          <w:rFonts w:ascii="Calibri" w:hAnsi="Calibri" w:cs="Calibri"/>
          <w:lang w:bidi="ar-EG"/>
        </w:rPr>
        <w:t>Miqdaam</w:t>
      </w:r>
      <w:proofErr w:type="spellEnd"/>
      <w:r>
        <w:rPr>
          <w:rFonts w:ascii="Calibri" w:hAnsi="Calibri" w:cs="Calibri"/>
          <w:lang w:bidi="ar-EG"/>
        </w:rPr>
        <w:t xml:space="preserve"> bin </w:t>
      </w:r>
      <w:proofErr w:type="spellStart"/>
      <w:r>
        <w:rPr>
          <w:rFonts w:ascii="Calibri" w:hAnsi="Calibri" w:cs="Calibri"/>
          <w:lang w:bidi="ar-EG"/>
        </w:rPr>
        <w:t>Ma’dikarib</w:t>
      </w:r>
      <w:proofErr w:type="spellEnd"/>
      <w:r>
        <w:rPr>
          <w:rFonts w:ascii="Calibri" w:hAnsi="Calibri" w:cs="Calibri"/>
          <w:lang w:bidi="ar-EG"/>
        </w:rPr>
        <w:t xml:space="preserve">: </w:t>
      </w:r>
      <w:r w:rsidRPr="00E85F47">
        <w:rPr>
          <w:rFonts w:ascii="Calibri" w:hAnsi="Calibri" w:cs="Calibri"/>
          <w:lang w:bidi="ar-EG"/>
        </w:rPr>
        <w:t>That he sat with ‘Ubadah bin As-Samit, Abu Ad-</w:t>
      </w:r>
      <w:proofErr w:type="spellStart"/>
      <w:r w:rsidRPr="00E85F47">
        <w:rPr>
          <w:rFonts w:ascii="Calibri" w:hAnsi="Calibri" w:cs="Calibri"/>
          <w:lang w:bidi="ar-EG"/>
        </w:rPr>
        <w:t>Dardaa</w:t>
      </w:r>
      <w:proofErr w:type="spellEnd"/>
      <w:r w:rsidRPr="00E85F47">
        <w:rPr>
          <w:rFonts w:ascii="Calibri" w:hAnsi="Calibri" w:cs="Calibri"/>
          <w:lang w:bidi="ar-EG"/>
        </w:rPr>
        <w:t xml:space="preserve">’ and Al-Harith bin Mu’awiyah Al-Kindi and they </w:t>
      </w:r>
      <w:r>
        <w:rPr>
          <w:rFonts w:ascii="Calibri" w:hAnsi="Calibri" w:cs="Calibri"/>
          <w:lang w:bidi="ar-EG"/>
        </w:rPr>
        <w:t>mentioned</w:t>
      </w:r>
      <w:r w:rsidRPr="00E85F47">
        <w:rPr>
          <w:rFonts w:ascii="Calibri" w:hAnsi="Calibri" w:cs="Calibri"/>
          <w:lang w:bidi="ar-EG"/>
        </w:rPr>
        <w:t xml:space="preserve"> a Hadith of the </w:t>
      </w:r>
      <w:r>
        <w:rPr>
          <w:rFonts w:ascii="Calibri" w:hAnsi="Calibri" w:cs="Calibri"/>
          <w:lang w:bidi="ar-EG"/>
        </w:rPr>
        <w:t>Prophet</w:t>
      </w:r>
      <w:r w:rsidRPr="00E85F47">
        <w:rPr>
          <w:rFonts w:ascii="Calibri" w:hAnsi="Calibri" w:cs="Calibri"/>
          <w:lang w:bidi="ar-EG"/>
        </w:rPr>
        <w:t xml:space="preserve"> </w:t>
      </w:r>
      <w:r w:rsidRPr="00E85F47">
        <w:rPr>
          <w:rFonts w:ascii="Calibri" w:hAnsi="Calibri" w:cs="Calibri" w:hint="cs"/>
          <w:rtl/>
          <w:lang w:bidi="ar-EG"/>
        </w:rPr>
        <w:t>ﷺ</w:t>
      </w:r>
      <w:r>
        <w:rPr>
          <w:rFonts w:ascii="Calibri" w:hAnsi="Calibri" w:cs="Calibri"/>
          <w:lang w:bidi="ar-EG"/>
        </w:rPr>
        <w:t>.</w:t>
      </w:r>
      <w:r w:rsidRPr="00E85F47">
        <w:rPr>
          <w:rFonts w:ascii="Calibri" w:hAnsi="Calibri" w:cs="Calibri"/>
          <w:lang w:bidi="ar-EG"/>
        </w:rPr>
        <w:t xml:space="preserve"> ‘Ubadah</w:t>
      </w:r>
      <w:r>
        <w:rPr>
          <w:rFonts w:ascii="Calibri" w:hAnsi="Calibri" w:cs="Calibri"/>
          <w:lang w:bidi="ar-EG"/>
        </w:rPr>
        <w:t>, may Allah, Exalted is He, be pleased with him,</w:t>
      </w:r>
      <w:r w:rsidRPr="00E85F47">
        <w:rPr>
          <w:rFonts w:ascii="Calibri" w:hAnsi="Calibri" w:cs="Calibri"/>
          <w:lang w:bidi="ar-EG"/>
        </w:rPr>
        <w:t xml:space="preserve"> said: Ishaq </w:t>
      </w:r>
      <w:r>
        <w:rPr>
          <w:rFonts w:ascii="Calibri" w:hAnsi="Calibri" w:cs="Calibri"/>
          <w:lang w:bidi="ar-EG"/>
        </w:rPr>
        <w:t>(meaning Ibn ‘Isa in his Hadith) said:</w:t>
      </w:r>
      <w:r w:rsidRPr="00E85F47">
        <w:rPr>
          <w:rFonts w:ascii="Calibri" w:hAnsi="Calibri" w:cs="Calibri"/>
          <w:lang w:bidi="ar-EG"/>
        </w:rPr>
        <w:t xml:space="preserve"> </w:t>
      </w:r>
      <w:r>
        <w:rPr>
          <w:rFonts w:ascii="Calibri" w:hAnsi="Calibri" w:cs="Calibri"/>
          <w:lang w:bidi="ar-EG"/>
        </w:rPr>
        <w:t>The</w:t>
      </w:r>
      <w:r w:rsidRPr="00E85F47">
        <w:rPr>
          <w:rFonts w:ascii="Calibri" w:hAnsi="Calibri" w:cs="Calibri"/>
          <w:lang w:bidi="ar-EG"/>
        </w:rPr>
        <w:t xml:space="preserve"> Messenger of Allah </w:t>
      </w:r>
      <w:r w:rsidRPr="00E85F47">
        <w:rPr>
          <w:rFonts w:ascii="Calibri" w:hAnsi="Calibri" w:cs="Calibri" w:hint="cs"/>
          <w:rtl/>
          <w:lang w:bidi="ar-EG"/>
        </w:rPr>
        <w:t>ﷺ</w:t>
      </w:r>
      <w:r w:rsidRPr="00E85F47">
        <w:rPr>
          <w:rFonts w:ascii="Calibri" w:hAnsi="Calibri" w:cs="Calibri"/>
          <w:lang w:bidi="ar-EG"/>
        </w:rPr>
        <w:t xml:space="preserve"> prayed with them toward a camel from the apportioned spoils. When he gave Salaam, </w:t>
      </w:r>
      <w:r>
        <w:rPr>
          <w:rFonts w:ascii="Calibri" w:hAnsi="Calibri" w:cs="Calibri"/>
          <w:lang w:bidi="ar-EG"/>
        </w:rPr>
        <w:t>he</w:t>
      </w:r>
      <w:r w:rsidRPr="00E85F47">
        <w:rPr>
          <w:rFonts w:ascii="Calibri" w:hAnsi="Calibri" w:cs="Calibri"/>
          <w:lang w:bidi="ar-EG"/>
        </w:rPr>
        <w:t xml:space="preserve"> took a tuft of hair between his two fingertips and</w:t>
      </w:r>
      <w:r>
        <w:rPr>
          <w:rFonts w:ascii="Calibri" w:hAnsi="Calibri" w:cs="Calibri"/>
          <w:lang w:bidi="ar-EG"/>
        </w:rPr>
        <w:t xml:space="preserve"> then turned towards us and</w:t>
      </w:r>
      <w:r w:rsidRPr="00E85F47">
        <w:rPr>
          <w:rFonts w:ascii="Calibri" w:hAnsi="Calibri" w:cs="Calibri"/>
          <w:lang w:bidi="ar-EG"/>
        </w:rPr>
        <w:t xml:space="preserve"> said: “</w:t>
      </w:r>
      <w:r w:rsidRPr="000263C6">
        <w:rPr>
          <w:rFonts w:ascii="Calibri" w:hAnsi="Calibri" w:cs="Calibri"/>
          <w:lang w:bidi="ar-EG"/>
        </w:rPr>
        <w:t xml:space="preserve">Indeed this is from your booty, and I have no share in it except my portion along with you, except the </w:t>
      </w:r>
      <w:proofErr w:type="spellStart"/>
      <w:r w:rsidRPr="000263C6">
        <w:rPr>
          <w:rFonts w:ascii="Calibri" w:hAnsi="Calibri" w:cs="Calibri"/>
          <w:lang w:bidi="ar-EG"/>
        </w:rPr>
        <w:t>Khumus</w:t>
      </w:r>
      <w:proofErr w:type="spellEnd"/>
      <w:r w:rsidRPr="000263C6">
        <w:rPr>
          <w:rFonts w:ascii="Calibri" w:hAnsi="Calibri" w:cs="Calibri"/>
          <w:lang w:bidi="ar-EG"/>
        </w:rPr>
        <w:t xml:space="preserve"> (fifth), while the </w:t>
      </w:r>
      <w:proofErr w:type="spellStart"/>
      <w:r w:rsidRPr="000263C6">
        <w:rPr>
          <w:rFonts w:ascii="Calibri" w:hAnsi="Calibri" w:cs="Calibri"/>
          <w:lang w:bidi="ar-EG"/>
        </w:rPr>
        <w:t>Khumus</w:t>
      </w:r>
      <w:proofErr w:type="spellEnd"/>
      <w:r w:rsidRPr="000263C6">
        <w:rPr>
          <w:rFonts w:ascii="Calibri" w:hAnsi="Calibri" w:cs="Calibri"/>
          <w:lang w:bidi="ar-EG"/>
        </w:rPr>
        <w:t xml:space="preserve"> is returned to you. </w:t>
      </w:r>
      <w:proofErr w:type="gramStart"/>
      <w:r w:rsidRPr="000263C6">
        <w:rPr>
          <w:rFonts w:ascii="Calibri" w:hAnsi="Calibri" w:cs="Calibri"/>
          <w:lang w:bidi="ar-EG"/>
        </w:rPr>
        <w:t>So</w:t>
      </w:r>
      <w:proofErr w:type="gramEnd"/>
      <w:r w:rsidRPr="000263C6">
        <w:rPr>
          <w:rFonts w:ascii="Calibri" w:hAnsi="Calibri" w:cs="Calibri"/>
          <w:lang w:bidi="ar-EG"/>
        </w:rPr>
        <w:t xml:space="preserve"> give back the thread and the needle, and anything </w:t>
      </w:r>
      <w:r>
        <w:rPr>
          <w:rFonts w:ascii="Calibri" w:hAnsi="Calibri" w:cs="Calibri"/>
          <w:lang w:bidi="ar-EG"/>
        </w:rPr>
        <w:t>less</w:t>
      </w:r>
      <w:r w:rsidRPr="000263C6">
        <w:rPr>
          <w:rFonts w:ascii="Calibri" w:hAnsi="Calibri" w:cs="Calibri"/>
          <w:lang w:bidi="ar-EG"/>
        </w:rPr>
        <w:t xml:space="preserve"> than that or </w:t>
      </w:r>
      <w:r>
        <w:rPr>
          <w:rFonts w:ascii="Calibri" w:hAnsi="Calibri" w:cs="Calibri"/>
          <w:lang w:bidi="ar-EG"/>
        </w:rPr>
        <w:t>more</w:t>
      </w:r>
      <w:r w:rsidRPr="000263C6">
        <w:rPr>
          <w:rFonts w:ascii="Calibri" w:hAnsi="Calibri" w:cs="Calibri"/>
          <w:lang w:bidi="ar-EG"/>
        </w:rPr>
        <w:t xml:space="preserve">. And do not commit </w:t>
      </w:r>
      <w:proofErr w:type="spellStart"/>
      <w:r w:rsidRPr="000263C6">
        <w:rPr>
          <w:rFonts w:ascii="Calibri" w:hAnsi="Calibri" w:cs="Calibri"/>
          <w:lang w:bidi="ar-EG"/>
        </w:rPr>
        <w:t>Ghulool</w:t>
      </w:r>
      <w:proofErr w:type="spellEnd"/>
      <w:r w:rsidRPr="000263C6">
        <w:rPr>
          <w:rFonts w:ascii="Calibri" w:hAnsi="Calibri" w:cs="Calibri"/>
          <w:lang w:bidi="ar-EG"/>
        </w:rPr>
        <w:t xml:space="preserve"> (misappropriation of spoils</w:t>
      </w:r>
      <w:r>
        <w:rPr>
          <w:rFonts w:ascii="Calibri" w:hAnsi="Calibri" w:cs="Calibri"/>
          <w:lang w:bidi="ar-EG"/>
        </w:rPr>
        <w:t>)</w:t>
      </w:r>
      <w:r w:rsidRPr="000263C6">
        <w:rPr>
          <w:rFonts w:ascii="Calibri" w:hAnsi="Calibri" w:cs="Calibri"/>
          <w:lang w:bidi="ar-EG"/>
        </w:rPr>
        <w:t xml:space="preserve">, as </w:t>
      </w:r>
      <w:proofErr w:type="spellStart"/>
      <w:r w:rsidRPr="000263C6">
        <w:rPr>
          <w:rFonts w:ascii="Calibri" w:hAnsi="Calibri" w:cs="Calibri"/>
          <w:lang w:bidi="ar-EG"/>
        </w:rPr>
        <w:t>Ghulool</w:t>
      </w:r>
      <w:proofErr w:type="spellEnd"/>
      <w:r w:rsidRPr="000263C6">
        <w:rPr>
          <w:rFonts w:ascii="Calibri" w:hAnsi="Calibri" w:cs="Calibri"/>
          <w:lang w:bidi="ar-EG"/>
        </w:rPr>
        <w:t xml:space="preserve"> is fire and disgrace upon its people in this world and the Hereafter. And undertake Jihaad </w:t>
      </w:r>
      <w:r>
        <w:rPr>
          <w:rFonts w:ascii="Calibri" w:hAnsi="Calibri" w:cs="Calibri"/>
          <w:lang w:bidi="ar-EG"/>
        </w:rPr>
        <w:t xml:space="preserve">in the path  of Allah </w:t>
      </w:r>
      <w:r w:rsidRPr="000263C6">
        <w:rPr>
          <w:rFonts w:ascii="Calibri" w:hAnsi="Calibri" w:cs="Calibri"/>
          <w:lang w:bidi="ar-EG"/>
        </w:rPr>
        <w:t xml:space="preserve">against </w:t>
      </w:r>
      <w:r>
        <w:rPr>
          <w:rFonts w:ascii="Calibri" w:hAnsi="Calibri" w:cs="Calibri"/>
          <w:lang w:bidi="ar-EG"/>
        </w:rPr>
        <w:t>those of them who are</w:t>
      </w:r>
      <w:r w:rsidRPr="000263C6">
        <w:rPr>
          <w:rFonts w:ascii="Calibri" w:hAnsi="Calibri" w:cs="Calibri"/>
          <w:lang w:bidi="ar-EG"/>
        </w:rPr>
        <w:t xml:space="preserve"> near and those </w:t>
      </w:r>
      <w:r>
        <w:rPr>
          <w:rFonts w:ascii="Calibri" w:hAnsi="Calibri" w:cs="Calibri"/>
          <w:lang w:bidi="ar-EG"/>
        </w:rPr>
        <w:t xml:space="preserve">who are </w:t>
      </w:r>
      <w:r w:rsidRPr="000263C6">
        <w:rPr>
          <w:rFonts w:ascii="Calibri" w:hAnsi="Calibri" w:cs="Calibri"/>
          <w:lang w:bidi="ar-EG"/>
        </w:rPr>
        <w:t>far, for verily Al-Jihaad</w:t>
      </w:r>
      <w:r>
        <w:rPr>
          <w:rFonts w:ascii="Calibri" w:hAnsi="Calibri" w:cs="Calibri"/>
          <w:lang w:bidi="ar-EG"/>
        </w:rPr>
        <w:t xml:space="preserve"> in the path of Allah, Exalted is He,</w:t>
      </w:r>
      <w:r w:rsidRPr="000263C6">
        <w:rPr>
          <w:rFonts w:ascii="Calibri" w:hAnsi="Calibri" w:cs="Calibri"/>
          <w:lang w:bidi="ar-EG"/>
        </w:rPr>
        <w:t xml:space="preserve"> is a gate among the gates of Paradise through which Allah, Exalted, delivers (a person) from sorrow and distress”].</w:t>
      </w:r>
    </w:p>
    <w:p w14:paraId="6292B45D" w14:textId="77777777" w:rsidR="00005C44" w:rsidRPr="00B53E90" w:rsidRDefault="00005C44" w:rsidP="00005C44">
      <w:pPr>
        <w:rPr>
          <w:rFonts w:ascii="Traditional Arabic" w:hAnsi="Traditional Arabic" w:cs="Traditional Arabic"/>
          <w:sz w:val="22"/>
          <w:szCs w:val="22"/>
          <w:rtl/>
        </w:rPr>
      </w:pPr>
    </w:p>
    <w:p w14:paraId="311E411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وتثبت الطرق آنفة الذكر أن حديث عبادة بن الصامت هو في الحقيقة مذاكرة بين أربعة من الصحابة هم: المقدام بن معدي كرب الكندي، وعبادة بن الصامت، وأبي الدرداء والحرث بن معاوية الكندي؛ فكأنه إذاً برواية أربعة من الصحابة في آن واحد. كما جاء حديث عبادة بن الصامت من طريق أخرى مستقلة صحيحة بذاتها: </w:t>
      </w:r>
    </w:p>
    <w:p w14:paraId="70B4832B" w14:textId="77777777" w:rsidR="00005C44" w:rsidRDefault="00005C44" w:rsidP="00005C44">
      <w:pPr>
        <w:rPr>
          <w:rFonts w:ascii="Traditional Arabic" w:hAnsi="Traditional Arabic" w:cs="Traditional Arabic"/>
          <w:sz w:val="22"/>
          <w:szCs w:val="22"/>
        </w:rPr>
      </w:pPr>
    </w:p>
    <w:p w14:paraId="58190B12" w14:textId="77777777" w:rsidR="00005C44" w:rsidRPr="006E51F6" w:rsidRDefault="00005C44" w:rsidP="00005C44">
      <w:pPr>
        <w:rPr>
          <w:rFonts w:ascii="Calibri" w:hAnsi="Calibri" w:cs="Calibri"/>
          <w:lang w:bidi="ar-EG"/>
        </w:rPr>
      </w:pPr>
      <w:r w:rsidRPr="00993735">
        <w:rPr>
          <w:rFonts w:ascii="Calibri" w:hAnsi="Calibri" w:cs="Calibri"/>
          <w:lang w:bidi="ar-EG"/>
        </w:rPr>
        <w:t xml:space="preserve">The </w:t>
      </w:r>
      <w:proofErr w:type="gramStart"/>
      <w:r w:rsidRPr="00993735">
        <w:rPr>
          <w:rFonts w:ascii="Calibri" w:hAnsi="Calibri" w:cs="Calibri"/>
          <w:lang w:bidi="ar-EG"/>
        </w:rPr>
        <w:t>aforementioned transmission</w:t>
      </w:r>
      <w:proofErr w:type="gramEnd"/>
      <w:r w:rsidRPr="00993735">
        <w:rPr>
          <w:rFonts w:ascii="Calibri" w:hAnsi="Calibri" w:cs="Calibri"/>
          <w:lang w:bidi="ar-EG"/>
        </w:rPr>
        <w:t xml:space="preserve"> paths establish that the report of </w:t>
      </w:r>
      <w:r w:rsidRPr="00E85F47">
        <w:rPr>
          <w:rFonts w:ascii="Calibri" w:hAnsi="Calibri" w:cs="Calibri"/>
          <w:lang w:bidi="ar-EG"/>
        </w:rPr>
        <w:t>‘Ubadah bin As-Samit</w:t>
      </w:r>
      <w:r w:rsidRPr="00993735">
        <w:rPr>
          <w:rFonts w:ascii="Calibri" w:hAnsi="Calibri" w:cs="Calibri"/>
          <w:lang w:bidi="ar-EG"/>
        </w:rPr>
        <w:t xml:space="preserve"> is</w:t>
      </w:r>
      <w:proofErr w:type="gramStart"/>
      <w:r w:rsidRPr="00993735">
        <w:rPr>
          <w:rFonts w:ascii="Calibri" w:hAnsi="Calibri" w:cs="Calibri"/>
          <w:lang w:bidi="ar-EG"/>
        </w:rPr>
        <w:t xml:space="preserve">, in reality, </w:t>
      </w:r>
      <w:r>
        <w:rPr>
          <w:rFonts w:ascii="Calibri" w:hAnsi="Calibri" w:cs="Calibri"/>
          <w:lang w:bidi="ar-EG"/>
        </w:rPr>
        <w:t>a</w:t>
      </w:r>
      <w:proofErr w:type="gramEnd"/>
      <w:r>
        <w:rPr>
          <w:rFonts w:ascii="Calibri" w:hAnsi="Calibri" w:cs="Calibri"/>
          <w:lang w:bidi="ar-EG"/>
        </w:rPr>
        <w:t xml:space="preserve"> </w:t>
      </w:r>
      <w:r w:rsidRPr="00993735">
        <w:rPr>
          <w:rFonts w:ascii="Calibri" w:hAnsi="Calibri" w:cs="Calibri"/>
          <w:lang w:bidi="ar-EG"/>
        </w:rPr>
        <w:t xml:space="preserve">mutual recollection among four Companions: </w:t>
      </w:r>
      <w:r w:rsidRPr="00D66830">
        <w:rPr>
          <w:rFonts w:ascii="Calibri" w:hAnsi="Calibri" w:cs="Calibri"/>
          <w:lang w:bidi="ar-EG"/>
        </w:rPr>
        <w:t>Al-</w:t>
      </w:r>
      <w:proofErr w:type="spellStart"/>
      <w:r w:rsidRPr="00D66830">
        <w:rPr>
          <w:rFonts w:ascii="Calibri" w:hAnsi="Calibri" w:cs="Calibri"/>
          <w:lang w:bidi="ar-EG"/>
        </w:rPr>
        <w:t>Miqdaam</w:t>
      </w:r>
      <w:proofErr w:type="spellEnd"/>
      <w:r w:rsidRPr="00D66830">
        <w:rPr>
          <w:rFonts w:ascii="Calibri" w:hAnsi="Calibri" w:cs="Calibri"/>
          <w:lang w:bidi="ar-EG"/>
        </w:rPr>
        <w:t xml:space="preserve"> bin </w:t>
      </w:r>
      <w:proofErr w:type="spellStart"/>
      <w:r w:rsidRPr="00D66830">
        <w:rPr>
          <w:rFonts w:ascii="Calibri" w:hAnsi="Calibri" w:cs="Calibri"/>
          <w:lang w:bidi="ar-EG"/>
        </w:rPr>
        <w:t>Ma’dikarib</w:t>
      </w:r>
      <w:proofErr w:type="spellEnd"/>
      <w:r w:rsidRPr="00D66830">
        <w:rPr>
          <w:rFonts w:ascii="Calibri" w:hAnsi="Calibri" w:cs="Calibri"/>
          <w:lang w:bidi="ar-EG"/>
        </w:rPr>
        <w:t xml:space="preserve"> </w:t>
      </w:r>
      <w:r>
        <w:rPr>
          <w:rFonts w:ascii="Calibri" w:hAnsi="Calibri" w:cs="Calibri"/>
          <w:lang w:bidi="ar-EG"/>
        </w:rPr>
        <w:t>Al-Kindi</w:t>
      </w:r>
      <w:r w:rsidRPr="00993735">
        <w:rPr>
          <w:rFonts w:ascii="Calibri" w:hAnsi="Calibri" w:cs="Calibri"/>
          <w:lang w:bidi="ar-EG"/>
        </w:rPr>
        <w:t xml:space="preserve">, </w:t>
      </w:r>
      <w:r w:rsidRPr="00D66830">
        <w:rPr>
          <w:rFonts w:ascii="Calibri" w:hAnsi="Calibri" w:cs="Calibri"/>
          <w:lang w:bidi="ar-EG"/>
        </w:rPr>
        <w:t>‘Ubadah bin As-Samit</w:t>
      </w:r>
      <w:r w:rsidRPr="00993735">
        <w:rPr>
          <w:rFonts w:ascii="Calibri" w:hAnsi="Calibri" w:cs="Calibri"/>
          <w:lang w:bidi="ar-EG"/>
        </w:rPr>
        <w:t xml:space="preserve">, </w:t>
      </w:r>
      <w:r>
        <w:rPr>
          <w:rFonts w:ascii="Calibri" w:hAnsi="Calibri" w:cs="Calibri"/>
          <w:lang w:bidi="ar-EG"/>
        </w:rPr>
        <w:t>Abu Ad-</w:t>
      </w:r>
      <w:proofErr w:type="spellStart"/>
      <w:r>
        <w:rPr>
          <w:rFonts w:ascii="Calibri" w:hAnsi="Calibri" w:cs="Calibri"/>
          <w:lang w:bidi="ar-EG"/>
        </w:rPr>
        <w:t>Dardaa</w:t>
      </w:r>
      <w:proofErr w:type="spellEnd"/>
      <w:r>
        <w:rPr>
          <w:rFonts w:ascii="Calibri" w:hAnsi="Calibri" w:cs="Calibri"/>
          <w:lang w:bidi="ar-EG"/>
        </w:rPr>
        <w:t>’</w:t>
      </w:r>
      <w:r w:rsidRPr="00993735">
        <w:rPr>
          <w:rFonts w:ascii="Calibri" w:hAnsi="Calibri" w:cs="Calibri"/>
          <w:lang w:bidi="ar-EG"/>
        </w:rPr>
        <w:t xml:space="preserve">, and </w:t>
      </w:r>
      <w:r w:rsidRPr="00D66830">
        <w:rPr>
          <w:rFonts w:ascii="Calibri" w:hAnsi="Calibri" w:cs="Calibri"/>
          <w:lang w:bidi="ar-EG"/>
        </w:rPr>
        <w:t>Al-Harith bin Mu’awiyah Al-Kindi</w:t>
      </w:r>
      <w:r w:rsidRPr="00993735">
        <w:rPr>
          <w:rFonts w:ascii="Calibri" w:hAnsi="Calibri" w:cs="Calibri"/>
          <w:lang w:bidi="ar-EG"/>
        </w:rPr>
        <w:t xml:space="preserve">. It is </w:t>
      </w:r>
      <w:r>
        <w:rPr>
          <w:rFonts w:ascii="Calibri" w:hAnsi="Calibri" w:cs="Calibri"/>
          <w:lang w:bidi="ar-EG"/>
        </w:rPr>
        <w:t>therefore</w:t>
      </w:r>
      <w:r w:rsidRPr="00993735">
        <w:rPr>
          <w:rFonts w:ascii="Calibri" w:hAnsi="Calibri" w:cs="Calibri"/>
          <w:lang w:bidi="ar-EG"/>
        </w:rPr>
        <w:t xml:space="preserve"> as though it is narrated by four Companions simultaneously. Moreover, the report of </w:t>
      </w:r>
      <w:r w:rsidRPr="00D66830">
        <w:rPr>
          <w:rFonts w:ascii="Calibri" w:hAnsi="Calibri" w:cs="Calibri"/>
          <w:lang w:bidi="ar-EG"/>
        </w:rPr>
        <w:t xml:space="preserve">‘Ubadah bin As-Samit </w:t>
      </w:r>
      <w:r w:rsidRPr="00993735">
        <w:rPr>
          <w:rFonts w:ascii="Calibri" w:hAnsi="Calibri" w:cs="Calibri"/>
          <w:lang w:bidi="ar-EG"/>
        </w:rPr>
        <w:t xml:space="preserve">also appears through another independent </w:t>
      </w:r>
      <w:r>
        <w:rPr>
          <w:rFonts w:ascii="Calibri" w:hAnsi="Calibri" w:cs="Calibri"/>
          <w:lang w:bidi="ar-EG"/>
        </w:rPr>
        <w:t>path</w:t>
      </w:r>
      <w:r w:rsidRPr="00993735">
        <w:rPr>
          <w:rFonts w:ascii="Calibri" w:hAnsi="Calibri" w:cs="Calibri"/>
          <w:lang w:bidi="ar-EG"/>
        </w:rPr>
        <w:t xml:space="preserve"> that is sound in its own right</w:t>
      </w:r>
      <w:r>
        <w:rPr>
          <w:rFonts w:ascii="Calibri" w:hAnsi="Calibri" w:cs="Calibri"/>
          <w:lang w:bidi="ar-EG"/>
        </w:rPr>
        <w:t xml:space="preserve">: </w:t>
      </w:r>
    </w:p>
    <w:p w14:paraId="53CA9485" w14:textId="77777777" w:rsidR="00005C44" w:rsidRPr="00B53E90" w:rsidRDefault="00005C44" w:rsidP="00005C44">
      <w:pPr>
        <w:rPr>
          <w:rFonts w:ascii="Traditional Arabic" w:hAnsi="Traditional Arabic" w:cs="Traditional Arabic"/>
          <w:sz w:val="22"/>
          <w:szCs w:val="22"/>
          <w:rtl/>
        </w:rPr>
      </w:pPr>
    </w:p>
    <w:p w14:paraId="1DB08A23"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ففي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قال عبد الله بن أحمد: حدثني عبد الله بن سالم الكوفي المفلوج (وكان ثقة) حدثنا عبيدة بن الأسود عن القاسم بن الوليد عن أبي صادق عن ربيعة بن ناجد عن عبادة بن الصامت أن النبي، صلى الله عليه وسلم، كان يأخذ الوبرة من جنب البعير من المغنم فيقول: </w:t>
      </w:r>
      <w:r w:rsidRPr="000F205F">
        <w:rPr>
          <w:rFonts w:ascii="Traditional Arabic" w:hAnsi="Traditional Arabic" w:cs="Traditional Arabic"/>
          <w:bCs/>
          <w:sz w:val="28"/>
          <w:szCs w:val="28"/>
          <w:rtl/>
        </w:rPr>
        <w:t>«مالي فيه إلا مثل ما لأحدكم منه إياكم والغلول فإن الغلول خزي على صاحبه يوم القيامة أدوا الخيط والمخيط وما فوق ذلك وجاهدوا في سبيل الله تعالى القريب والبعيد في الحضر والسفر فإن الجهاد باب من أبواب الجنة أنه لينجي الله تبارك وتعالى به من الهم والغم وأقيموا حدود الله في القريب والبعيد ولا يأخذكم في الله لومه لائم».</w:t>
      </w:r>
    </w:p>
    <w:p w14:paraId="18B00FB3" w14:textId="77777777" w:rsidR="00005C44" w:rsidRDefault="00005C44" w:rsidP="00005C44">
      <w:pPr>
        <w:rPr>
          <w:rFonts w:ascii="Traditional Arabic" w:hAnsi="Traditional Arabic" w:cs="Traditional Arabic"/>
          <w:bCs/>
          <w:sz w:val="22"/>
          <w:szCs w:val="22"/>
        </w:rPr>
      </w:pPr>
    </w:p>
    <w:p w14:paraId="3556F53C" w14:textId="77777777" w:rsidR="00005C44" w:rsidRPr="0091308F" w:rsidRDefault="00005C44" w:rsidP="00005C44">
      <w:pPr>
        <w:rPr>
          <w:rFonts w:ascii="Calibri" w:hAnsi="Calibri" w:cs="Calibri"/>
          <w:lang w:bidi="ar-EG"/>
        </w:rPr>
      </w:pPr>
      <w:r w:rsidRPr="0091308F">
        <w:rPr>
          <w:rFonts w:ascii="Calibri" w:hAnsi="Calibri" w:cs="Calibri"/>
          <w:lang w:bidi="ar-EG"/>
        </w:rPr>
        <w:t>- In “</w:t>
      </w:r>
      <w:proofErr w:type="spellStart"/>
      <w:r w:rsidRPr="0091308F">
        <w:rPr>
          <w:rFonts w:ascii="Calibri" w:hAnsi="Calibri" w:cs="Calibri"/>
          <w:b/>
          <w:bCs/>
          <w:lang w:bidi="ar-EG"/>
        </w:rPr>
        <w:t>Musnad</w:t>
      </w:r>
      <w:proofErr w:type="spellEnd"/>
      <w:r w:rsidRPr="0091308F">
        <w:rPr>
          <w:rFonts w:ascii="Calibri" w:hAnsi="Calibri" w:cs="Calibri"/>
          <w:b/>
          <w:bCs/>
          <w:lang w:bidi="ar-EG"/>
        </w:rPr>
        <w:t xml:space="preserve"> Al-Imam Ahmad bin Hanbal</w:t>
      </w:r>
      <w:r w:rsidRPr="0091308F">
        <w:rPr>
          <w:rFonts w:ascii="Calibri" w:hAnsi="Calibri" w:cs="Calibri"/>
          <w:lang w:bidi="ar-EG"/>
        </w:rPr>
        <w:t>“: [Abdullah bin Ahmad said: Abdullah bin Saalim Al</w:t>
      </w:r>
      <w:r>
        <w:rPr>
          <w:rFonts w:ascii="Calibri" w:hAnsi="Calibri" w:cs="Calibri"/>
          <w:lang w:bidi="ar-EG"/>
        </w:rPr>
        <w:t>-Kufi Al-</w:t>
      </w:r>
      <w:proofErr w:type="spellStart"/>
      <w:r>
        <w:rPr>
          <w:rFonts w:ascii="Calibri" w:hAnsi="Calibri" w:cs="Calibri"/>
          <w:lang w:bidi="ar-EG"/>
        </w:rPr>
        <w:t>Mafluj</w:t>
      </w:r>
      <w:proofErr w:type="spellEnd"/>
      <w:r>
        <w:rPr>
          <w:rFonts w:ascii="Calibri" w:hAnsi="Calibri" w:cs="Calibri"/>
          <w:lang w:bidi="ar-EG"/>
        </w:rPr>
        <w:t xml:space="preserve"> (who is </w:t>
      </w:r>
      <w:proofErr w:type="spellStart"/>
      <w:r>
        <w:rPr>
          <w:rFonts w:ascii="Calibri" w:hAnsi="Calibri" w:cs="Calibri"/>
          <w:lang w:bidi="ar-EG"/>
        </w:rPr>
        <w:t>Thiqah</w:t>
      </w:r>
      <w:proofErr w:type="spellEnd"/>
      <w:r>
        <w:rPr>
          <w:rFonts w:ascii="Calibri" w:hAnsi="Calibri" w:cs="Calibri"/>
          <w:lang w:bidi="ar-EG"/>
        </w:rPr>
        <w:t xml:space="preserve"> – A Trustworthy narrator) related to me: ‘Ubaidah bin Al-Aswad related to us from Al-Qasim bin Al-Waleed, from Abu Saadiq, from </w:t>
      </w:r>
      <w:proofErr w:type="spellStart"/>
      <w:r>
        <w:rPr>
          <w:rFonts w:ascii="Calibri" w:hAnsi="Calibri" w:cs="Calibri"/>
          <w:lang w:bidi="ar-EG"/>
        </w:rPr>
        <w:t>Rabee’ah</w:t>
      </w:r>
      <w:proofErr w:type="spellEnd"/>
      <w:r>
        <w:rPr>
          <w:rFonts w:ascii="Calibri" w:hAnsi="Calibri" w:cs="Calibri"/>
          <w:lang w:bidi="ar-EG"/>
        </w:rPr>
        <w:t xml:space="preserve"> bin Naajid, from ‘Ubadah bin As-Samit that the Prophet </w:t>
      </w:r>
      <w:r>
        <w:rPr>
          <w:rFonts w:ascii="Calibri" w:hAnsi="Calibri" w:cs="Calibri" w:hint="cs"/>
          <w:rtl/>
          <w:lang w:bidi="ar-EG"/>
        </w:rPr>
        <w:t>ﷺ</w:t>
      </w:r>
      <w:r>
        <w:rPr>
          <w:rFonts w:ascii="Calibri" w:hAnsi="Calibri" w:cs="Calibri"/>
          <w:lang w:bidi="ar-EG"/>
        </w:rPr>
        <w:t xml:space="preserve"> took hair from the side of the camel from the booty and then said: “</w:t>
      </w:r>
      <w:r w:rsidRPr="00595CD2">
        <w:rPr>
          <w:rFonts w:ascii="Calibri" w:hAnsi="Calibri" w:cs="Calibri"/>
          <w:b/>
          <w:bCs/>
          <w:lang w:bidi="ar-EG"/>
        </w:rPr>
        <w:t xml:space="preserve">I have in it </w:t>
      </w:r>
      <w:r>
        <w:rPr>
          <w:rFonts w:ascii="Calibri" w:hAnsi="Calibri" w:cs="Calibri"/>
          <w:b/>
          <w:bCs/>
          <w:lang w:bidi="ar-EG"/>
        </w:rPr>
        <w:t xml:space="preserve">(i.e., the spoils of war) </w:t>
      </w:r>
      <w:r w:rsidRPr="00595CD2">
        <w:rPr>
          <w:rFonts w:ascii="Calibri" w:hAnsi="Calibri" w:cs="Calibri"/>
          <w:b/>
          <w:bCs/>
          <w:lang w:bidi="ar-EG"/>
        </w:rPr>
        <w:t xml:space="preserve">only the same as any one of you has from it. Beware of </w:t>
      </w:r>
      <w:proofErr w:type="spellStart"/>
      <w:r w:rsidRPr="00595CD2">
        <w:rPr>
          <w:rFonts w:ascii="Calibri" w:hAnsi="Calibri" w:cs="Calibri"/>
          <w:b/>
          <w:bCs/>
          <w:lang w:bidi="ar-EG"/>
        </w:rPr>
        <w:t>Ghulool</w:t>
      </w:r>
      <w:proofErr w:type="spellEnd"/>
      <w:r w:rsidRPr="00595CD2">
        <w:rPr>
          <w:rFonts w:ascii="Calibri" w:hAnsi="Calibri" w:cs="Calibri"/>
          <w:b/>
          <w:bCs/>
          <w:lang w:bidi="ar-EG"/>
        </w:rPr>
        <w:t xml:space="preserve"> (misappropriation of spoils), for </w:t>
      </w:r>
      <w:proofErr w:type="spellStart"/>
      <w:r w:rsidRPr="00595CD2">
        <w:rPr>
          <w:rFonts w:ascii="Calibri" w:hAnsi="Calibri" w:cs="Calibri"/>
          <w:b/>
          <w:bCs/>
          <w:lang w:bidi="ar-EG"/>
        </w:rPr>
        <w:t>Ghulool</w:t>
      </w:r>
      <w:proofErr w:type="spellEnd"/>
      <w:r w:rsidRPr="00595CD2">
        <w:rPr>
          <w:rFonts w:ascii="Calibri" w:hAnsi="Calibri" w:cs="Calibri"/>
          <w:b/>
          <w:bCs/>
          <w:lang w:bidi="ar-EG"/>
        </w:rPr>
        <w:t xml:space="preserve"> is disgrace for its perpetrator on the Day of Resurrection. Return the thread and the needle, and whatever is above that. And undertake </w:t>
      </w:r>
      <w:proofErr w:type="gramStart"/>
      <w:r w:rsidRPr="00595CD2">
        <w:rPr>
          <w:rFonts w:ascii="Calibri" w:hAnsi="Calibri" w:cs="Calibri"/>
          <w:b/>
          <w:bCs/>
          <w:lang w:bidi="ar-EG"/>
        </w:rPr>
        <w:t>Jihaad  in</w:t>
      </w:r>
      <w:proofErr w:type="gramEnd"/>
      <w:r w:rsidRPr="00595CD2">
        <w:rPr>
          <w:rFonts w:ascii="Calibri" w:hAnsi="Calibri" w:cs="Calibri"/>
          <w:b/>
          <w:bCs/>
          <w:lang w:bidi="ar-EG"/>
        </w:rPr>
        <w:t xml:space="preserve"> the path of Allah, Exalted is He, against those near and those far, in residence and in travel, as Al-Jihaad is a gate among the gates of Paradise, and indeed Allah, Blessed and Exalted, delivers through it from sorrow and distress. And establish the limits (Hudood) of Allah with those near and those </w:t>
      </w:r>
      <w:proofErr w:type="gramStart"/>
      <w:r w:rsidRPr="00595CD2">
        <w:rPr>
          <w:rFonts w:ascii="Calibri" w:hAnsi="Calibri" w:cs="Calibri"/>
          <w:b/>
          <w:bCs/>
          <w:lang w:bidi="ar-EG"/>
        </w:rPr>
        <w:t>far, and</w:t>
      </w:r>
      <w:proofErr w:type="gramEnd"/>
      <w:r w:rsidRPr="00595CD2">
        <w:rPr>
          <w:rFonts w:ascii="Calibri" w:hAnsi="Calibri" w:cs="Calibri"/>
          <w:b/>
          <w:bCs/>
          <w:lang w:bidi="ar-EG"/>
        </w:rPr>
        <w:t xml:space="preserve"> let no blame of any blamer deter you for Allah</w:t>
      </w:r>
      <w:r>
        <w:rPr>
          <w:rFonts w:ascii="Calibri" w:hAnsi="Calibri" w:cs="Calibri"/>
          <w:lang w:bidi="ar-EG"/>
        </w:rPr>
        <w:t xml:space="preserve">”]. </w:t>
      </w:r>
      <w:r w:rsidRPr="0091308F">
        <w:rPr>
          <w:rFonts w:ascii="Calibri" w:hAnsi="Calibri" w:cs="Calibri"/>
          <w:lang w:bidi="ar-EG"/>
        </w:rPr>
        <w:t xml:space="preserve"> </w:t>
      </w:r>
    </w:p>
    <w:p w14:paraId="640AC2E8" w14:textId="77777777" w:rsidR="00005C44" w:rsidRPr="004D3FB0" w:rsidRDefault="00005C44" w:rsidP="00005C44">
      <w:pPr>
        <w:rPr>
          <w:rFonts w:ascii="Traditional Arabic" w:hAnsi="Traditional Arabic" w:cs="Traditional Arabic"/>
          <w:bCs/>
          <w:sz w:val="22"/>
          <w:szCs w:val="22"/>
          <w:rtl/>
        </w:rPr>
      </w:pPr>
    </w:p>
    <w:p w14:paraId="0BE41C6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bCs/>
          <w:sz w:val="28"/>
          <w:szCs w:val="28"/>
          <w:rtl/>
        </w:rPr>
        <w:t xml:space="preserve"> - - </w:t>
      </w:r>
      <w:r w:rsidRPr="000F205F">
        <w:rPr>
          <w:rFonts w:ascii="Traditional Arabic" w:hAnsi="Traditional Arabic" w:cs="Traditional Arabic"/>
          <w:sz w:val="28"/>
          <w:szCs w:val="28"/>
          <w:rtl/>
        </w:rPr>
        <w:t>عبد الله بن سالم الكوفي المفلوج، أبو محمد الزبيدي القزاز: ثقة، ربما خالف، من وسطى تبع الأتباع، وهو من شيوخ الأئمة: أبي داود، وابن ماجه، وعبد الله بن أحمد بن حنبل.</w:t>
      </w:r>
    </w:p>
    <w:p w14:paraId="49220790" w14:textId="77777777" w:rsidR="00005C44" w:rsidRDefault="00005C44" w:rsidP="00005C44">
      <w:pPr>
        <w:rPr>
          <w:rFonts w:ascii="Traditional Arabic" w:hAnsi="Traditional Arabic" w:cs="Traditional Arabic"/>
          <w:sz w:val="22"/>
          <w:szCs w:val="22"/>
        </w:rPr>
      </w:pPr>
    </w:p>
    <w:p w14:paraId="3988F3FB" w14:textId="77777777" w:rsidR="00005C44" w:rsidRDefault="00005C44" w:rsidP="00005C44">
      <w:pPr>
        <w:rPr>
          <w:rFonts w:ascii="Calibri" w:hAnsi="Calibri" w:cs="Calibri"/>
          <w:lang w:bidi="ar-EG"/>
        </w:rPr>
      </w:pPr>
      <w:r w:rsidRPr="00D06F60">
        <w:rPr>
          <w:rFonts w:ascii="Calibri" w:hAnsi="Calibri" w:cs="Calibri"/>
          <w:lang w:bidi="ar-EG"/>
        </w:rPr>
        <w:t>- Abdullah bin Saalim Al-Kufi Al-</w:t>
      </w:r>
      <w:proofErr w:type="spellStart"/>
      <w:r w:rsidRPr="00D06F60">
        <w:rPr>
          <w:rFonts w:ascii="Calibri" w:hAnsi="Calibri" w:cs="Calibri"/>
          <w:lang w:bidi="ar-EG"/>
        </w:rPr>
        <w:t>Mafluj</w:t>
      </w:r>
      <w:proofErr w:type="spellEnd"/>
      <w:r w:rsidRPr="00D06F60">
        <w:rPr>
          <w:rFonts w:ascii="Calibri" w:hAnsi="Calibri" w:cs="Calibri"/>
          <w:lang w:bidi="ar-EG"/>
        </w:rPr>
        <w:t>, Abu Mu</w:t>
      </w:r>
      <w:r>
        <w:rPr>
          <w:rFonts w:ascii="Calibri" w:hAnsi="Calibri" w:cs="Calibri"/>
          <w:lang w:bidi="ar-EG"/>
        </w:rPr>
        <w:t>hammad Az-</w:t>
      </w:r>
      <w:proofErr w:type="spellStart"/>
      <w:r>
        <w:rPr>
          <w:rFonts w:ascii="Calibri" w:hAnsi="Calibri" w:cs="Calibri"/>
          <w:lang w:bidi="ar-EG"/>
        </w:rPr>
        <w:t>Zubaidiy</w:t>
      </w:r>
      <w:proofErr w:type="spellEnd"/>
      <w:r>
        <w:rPr>
          <w:rFonts w:ascii="Calibri" w:hAnsi="Calibri" w:cs="Calibri"/>
          <w:lang w:bidi="ar-EG"/>
        </w:rPr>
        <w:t xml:space="preserve"> Al-</w:t>
      </w:r>
      <w:proofErr w:type="spellStart"/>
      <w:r>
        <w:rPr>
          <w:rFonts w:ascii="Calibri" w:hAnsi="Calibri" w:cs="Calibri"/>
          <w:lang w:bidi="ar-EG"/>
        </w:rPr>
        <w:t>Qazzaz</w:t>
      </w:r>
      <w:proofErr w:type="spellEnd"/>
      <w:r>
        <w:rPr>
          <w:rFonts w:ascii="Calibri" w:hAnsi="Calibri" w:cs="Calibri"/>
          <w:lang w:bidi="ar-EG"/>
        </w:rPr>
        <w:t xml:space="preserve"> is </w:t>
      </w:r>
      <w:proofErr w:type="spellStart"/>
      <w:r>
        <w:rPr>
          <w:rFonts w:ascii="Calibri" w:hAnsi="Calibri" w:cs="Calibri"/>
          <w:lang w:bidi="ar-EG"/>
        </w:rPr>
        <w:t>Thiqah</w:t>
      </w:r>
      <w:proofErr w:type="spellEnd"/>
      <w:r>
        <w:rPr>
          <w:rFonts w:ascii="Calibri" w:hAnsi="Calibri" w:cs="Calibri"/>
          <w:lang w:bidi="ar-EG"/>
        </w:rPr>
        <w:t xml:space="preserve"> (A trustworthy narrator), perhaps he diverged at times (i.e., from other narrators), from the middle-tier (</w:t>
      </w:r>
      <w:proofErr w:type="spellStart"/>
      <w:r>
        <w:rPr>
          <w:rFonts w:ascii="Calibri" w:hAnsi="Calibri" w:cs="Calibri"/>
          <w:lang w:bidi="ar-EG"/>
        </w:rPr>
        <w:t>Wustaa</w:t>
      </w:r>
      <w:proofErr w:type="spellEnd"/>
      <w:r>
        <w:rPr>
          <w:rFonts w:ascii="Calibri" w:hAnsi="Calibri" w:cs="Calibri"/>
          <w:lang w:bidi="ar-EG"/>
        </w:rPr>
        <w:t xml:space="preserve">) of the </w:t>
      </w:r>
      <w:proofErr w:type="spellStart"/>
      <w:r>
        <w:rPr>
          <w:rFonts w:ascii="Calibri" w:hAnsi="Calibri" w:cs="Calibri"/>
          <w:lang w:bidi="ar-EG"/>
        </w:rPr>
        <w:t>Tab’a</w:t>
      </w:r>
      <w:proofErr w:type="spellEnd"/>
      <w:r>
        <w:rPr>
          <w:rFonts w:ascii="Calibri" w:hAnsi="Calibri" w:cs="Calibri"/>
          <w:lang w:bidi="ar-EG"/>
        </w:rPr>
        <w:t xml:space="preserve"> Al-</w:t>
      </w:r>
      <w:proofErr w:type="spellStart"/>
      <w:r>
        <w:rPr>
          <w:rFonts w:ascii="Calibri" w:hAnsi="Calibri" w:cs="Calibri"/>
          <w:lang w:bidi="ar-EG"/>
        </w:rPr>
        <w:t>Atbaa</w:t>
      </w:r>
      <w:proofErr w:type="spellEnd"/>
      <w:r>
        <w:rPr>
          <w:rFonts w:ascii="Calibri" w:hAnsi="Calibri" w:cs="Calibri"/>
          <w:lang w:bidi="ar-EG"/>
        </w:rPr>
        <w:t xml:space="preserve">’ (i.e., around tenth century). He was from among the </w:t>
      </w:r>
      <w:proofErr w:type="spellStart"/>
      <w:r>
        <w:rPr>
          <w:rFonts w:ascii="Calibri" w:hAnsi="Calibri" w:cs="Calibri"/>
          <w:lang w:bidi="ar-EG"/>
        </w:rPr>
        <w:t>Shuyukh</w:t>
      </w:r>
      <w:proofErr w:type="spellEnd"/>
      <w:r>
        <w:rPr>
          <w:rFonts w:ascii="Calibri" w:hAnsi="Calibri" w:cs="Calibri"/>
          <w:lang w:bidi="ar-EG"/>
        </w:rPr>
        <w:t xml:space="preserve"> (teachers) of the Imams: Abu Dawud, Ibn Majah and Abdullah bin Ahmad bin Hanbal.</w:t>
      </w:r>
    </w:p>
    <w:p w14:paraId="5604C7C3" w14:textId="77777777" w:rsidR="00005C44" w:rsidRPr="004D3FB0" w:rsidRDefault="00005C44" w:rsidP="00005C44">
      <w:pPr>
        <w:rPr>
          <w:rFonts w:ascii="Traditional Arabic" w:hAnsi="Traditional Arabic" w:cs="Traditional Arabic"/>
          <w:sz w:val="22"/>
          <w:szCs w:val="22"/>
          <w:rtl/>
        </w:rPr>
      </w:pPr>
    </w:p>
    <w:p w14:paraId="10706D0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 عبيدة بن الأسود بن سعيد، الهمداني الكوفي: صدوق، ربما دلس، لكنه معروف بملاقاة القاسم بن الوليد والرواية عنه، بل قد عاصره زمنا طويلا، من وسطى أتباع التابعين.</w:t>
      </w:r>
    </w:p>
    <w:p w14:paraId="4413F35F" w14:textId="77777777" w:rsidR="00005C44" w:rsidRDefault="00005C44" w:rsidP="00005C44">
      <w:pPr>
        <w:rPr>
          <w:rFonts w:ascii="Traditional Arabic" w:hAnsi="Traditional Arabic" w:cs="Traditional Arabic"/>
          <w:sz w:val="22"/>
          <w:szCs w:val="22"/>
        </w:rPr>
      </w:pPr>
    </w:p>
    <w:p w14:paraId="4C6C5C14" w14:textId="77777777" w:rsidR="00005C44" w:rsidRDefault="00005C44" w:rsidP="00005C44">
      <w:pPr>
        <w:rPr>
          <w:rFonts w:ascii="Calibri" w:hAnsi="Calibri" w:cs="Calibri"/>
          <w:lang w:bidi="ar-EG"/>
        </w:rPr>
      </w:pPr>
      <w:r w:rsidRPr="008B02E0">
        <w:rPr>
          <w:rFonts w:ascii="Calibri" w:hAnsi="Calibri" w:cs="Calibri"/>
          <w:lang w:bidi="ar-EG"/>
        </w:rPr>
        <w:t>- ‘Ubaidah bin Al-Aswad bin Sa’eed Al-Hamdani Al-Kufi: Sadooq (truthful / honest), per</w:t>
      </w:r>
      <w:r>
        <w:rPr>
          <w:rFonts w:ascii="Calibri" w:hAnsi="Calibri" w:cs="Calibri"/>
          <w:lang w:bidi="ar-EG"/>
        </w:rPr>
        <w:t xml:space="preserve">haps engaged in </w:t>
      </w:r>
      <w:proofErr w:type="spellStart"/>
      <w:r>
        <w:rPr>
          <w:rFonts w:ascii="Calibri" w:hAnsi="Calibri" w:cs="Calibri"/>
          <w:lang w:bidi="ar-EG"/>
        </w:rPr>
        <w:t>Tadlees</w:t>
      </w:r>
      <w:proofErr w:type="spellEnd"/>
      <w:r>
        <w:rPr>
          <w:rFonts w:ascii="Calibri" w:hAnsi="Calibri" w:cs="Calibri"/>
          <w:lang w:bidi="ar-EG"/>
        </w:rPr>
        <w:t xml:space="preserve"> (alteration or manipulation of the Isnad). He is however known to have met </w:t>
      </w:r>
      <w:r>
        <w:rPr>
          <w:rFonts w:ascii="Calibri" w:hAnsi="Calibri" w:cs="Calibri"/>
          <w:lang w:bidi="ar-EG"/>
        </w:rPr>
        <w:lastRenderedPageBreak/>
        <w:t xml:space="preserve">with Al-Qasim bin Al-Waleed whom he is relating from here and indeed accompanied him for a long time. He is from </w:t>
      </w:r>
      <w:r w:rsidRPr="00610B93">
        <w:rPr>
          <w:rFonts w:ascii="Calibri" w:hAnsi="Calibri" w:cs="Calibri"/>
          <w:lang w:bidi="ar-EG"/>
        </w:rPr>
        <w:t>the middle-tier (</w:t>
      </w:r>
      <w:proofErr w:type="spellStart"/>
      <w:r w:rsidRPr="00610B93">
        <w:rPr>
          <w:rFonts w:ascii="Calibri" w:hAnsi="Calibri" w:cs="Calibri"/>
          <w:lang w:bidi="ar-EG"/>
        </w:rPr>
        <w:t>Wustaa</w:t>
      </w:r>
      <w:proofErr w:type="spellEnd"/>
      <w:r w:rsidRPr="00610B93">
        <w:rPr>
          <w:rFonts w:ascii="Calibri" w:hAnsi="Calibri" w:cs="Calibri"/>
          <w:lang w:bidi="ar-EG"/>
        </w:rPr>
        <w:t>) of the</w:t>
      </w:r>
      <w:r>
        <w:rPr>
          <w:rFonts w:ascii="Calibri" w:hAnsi="Calibri" w:cs="Calibri"/>
          <w:lang w:bidi="ar-EG"/>
        </w:rPr>
        <w:t xml:space="preserve"> </w:t>
      </w:r>
      <w:proofErr w:type="spellStart"/>
      <w:r>
        <w:rPr>
          <w:rFonts w:ascii="Calibri" w:hAnsi="Calibri" w:cs="Calibri"/>
          <w:lang w:bidi="ar-EG"/>
        </w:rPr>
        <w:t>Atbaa</w:t>
      </w:r>
      <w:proofErr w:type="spellEnd"/>
      <w:r>
        <w:rPr>
          <w:rFonts w:ascii="Calibri" w:hAnsi="Calibri" w:cs="Calibri"/>
          <w:lang w:bidi="ar-EG"/>
        </w:rPr>
        <w:t>’ At-</w:t>
      </w:r>
      <w:proofErr w:type="spellStart"/>
      <w:r>
        <w:rPr>
          <w:rFonts w:ascii="Calibri" w:hAnsi="Calibri" w:cs="Calibri"/>
          <w:lang w:bidi="ar-EG"/>
        </w:rPr>
        <w:t>Taabi’een</w:t>
      </w:r>
      <w:proofErr w:type="spellEnd"/>
      <w:r>
        <w:rPr>
          <w:rFonts w:ascii="Calibri" w:hAnsi="Calibri" w:cs="Calibri"/>
          <w:lang w:bidi="ar-EG"/>
        </w:rPr>
        <w:t>.</w:t>
      </w:r>
    </w:p>
    <w:p w14:paraId="74153990" w14:textId="77777777" w:rsidR="00005C44" w:rsidRPr="004D3FB0" w:rsidRDefault="00005C44" w:rsidP="00005C44">
      <w:pPr>
        <w:rPr>
          <w:rFonts w:ascii="Traditional Arabic" w:hAnsi="Traditional Arabic" w:cs="Traditional Arabic"/>
          <w:sz w:val="22"/>
          <w:szCs w:val="22"/>
          <w:rtl/>
        </w:rPr>
      </w:pPr>
    </w:p>
    <w:p w14:paraId="6D4E426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 القاسم بن الوليد، أبو عبد الرحمن الهمداني الكوفي: صدوق يغرب، من كبار أتباع التابعين.</w:t>
      </w:r>
    </w:p>
    <w:p w14:paraId="6E560AE9" w14:textId="77777777" w:rsidR="00005C44" w:rsidRDefault="00005C44" w:rsidP="00005C44">
      <w:pPr>
        <w:rPr>
          <w:rFonts w:ascii="Traditional Arabic" w:hAnsi="Traditional Arabic" w:cs="Traditional Arabic"/>
          <w:sz w:val="22"/>
          <w:szCs w:val="22"/>
        </w:rPr>
      </w:pPr>
    </w:p>
    <w:p w14:paraId="75ED6DF9" w14:textId="77777777" w:rsidR="00005C44" w:rsidRDefault="00005C44" w:rsidP="00005C44">
      <w:pPr>
        <w:rPr>
          <w:rFonts w:ascii="Calibri" w:hAnsi="Calibri" w:cs="Calibri"/>
          <w:lang w:bidi="ar-EG"/>
        </w:rPr>
      </w:pPr>
      <w:r w:rsidRPr="004721D4">
        <w:rPr>
          <w:rFonts w:ascii="Calibri" w:hAnsi="Calibri" w:cs="Calibri"/>
          <w:lang w:bidi="ar-EG"/>
        </w:rPr>
        <w:t>- Al-Qasim bin Al-Waleed, Abu Abdur Rahman Al-Hamdani Al-Kufi: He is Sadooq (truthful / hon</w:t>
      </w:r>
      <w:r>
        <w:rPr>
          <w:rFonts w:ascii="Calibri" w:hAnsi="Calibri" w:cs="Calibri"/>
          <w:lang w:bidi="ar-EG"/>
        </w:rPr>
        <w:t xml:space="preserve">est) but relates Ghareeb narrations (i.e., those which no one else narrates). He is from </w:t>
      </w:r>
      <w:proofErr w:type="spellStart"/>
      <w:r>
        <w:rPr>
          <w:rFonts w:ascii="Calibri" w:hAnsi="Calibri" w:cs="Calibri"/>
          <w:lang w:bidi="ar-EG"/>
        </w:rPr>
        <w:t>Kibaar</w:t>
      </w:r>
      <w:proofErr w:type="spellEnd"/>
      <w:r>
        <w:rPr>
          <w:rFonts w:ascii="Calibri" w:hAnsi="Calibri" w:cs="Calibri"/>
          <w:lang w:bidi="ar-EG"/>
        </w:rPr>
        <w:t xml:space="preserve"> (Senior) </w:t>
      </w:r>
      <w:proofErr w:type="spellStart"/>
      <w:r>
        <w:rPr>
          <w:rFonts w:ascii="Calibri" w:hAnsi="Calibri" w:cs="Calibri"/>
          <w:lang w:bidi="ar-EG"/>
        </w:rPr>
        <w:t>Atbaa</w:t>
      </w:r>
      <w:proofErr w:type="spellEnd"/>
      <w:r>
        <w:rPr>
          <w:rFonts w:ascii="Calibri" w:hAnsi="Calibri" w:cs="Calibri"/>
          <w:lang w:bidi="ar-EG"/>
        </w:rPr>
        <w:t>’ At-</w:t>
      </w:r>
      <w:proofErr w:type="spellStart"/>
      <w:r>
        <w:rPr>
          <w:rFonts w:ascii="Calibri" w:hAnsi="Calibri" w:cs="Calibri"/>
          <w:lang w:bidi="ar-EG"/>
        </w:rPr>
        <w:t>Taabi’een</w:t>
      </w:r>
      <w:proofErr w:type="spellEnd"/>
      <w:r>
        <w:rPr>
          <w:rFonts w:ascii="Calibri" w:hAnsi="Calibri" w:cs="Calibri"/>
          <w:lang w:bidi="ar-EG"/>
        </w:rPr>
        <w:t>.</w:t>
      </w:r>
    </w:p>
    <w:p w14:paraId="30A0E7DD" w14:textId="77777777" w:rsidR="00005C44" w:rsidRPr="004D3FB0" w:rsidRDefault="00005C44" w:rsidP="00005C44">
      <w:pPr>
        <w:rPr>
          <w:rFonts w:ascii="Traditional Arabic" w:hAnsi="Traditional Arabic" w:cs="Traditional Arabic"/>
          <w:sz w:val="22"/>
          <w:szCs w:val="22"/>
          <w:rtl/>
        </w:rPr>
      </w:pPr>
    </w:p>
    <w:p w14:paraId="27EBCD3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 أبو صادق هو عبد الله بن ناجد الأزدي الكوفي: صدوق، طبقته دون الوسطى من التابعين.</w:t>
      </w:r>
    </w:p>
    <w:p w14:paraId="1C2DBA10" w14:textId="77777777" w:rsidR="00005C44" w:rsidRDefault="00005C44" w:rsidP="00005C44">
      <w:pPr>
        <w:rPr>
          <w:rFonts w:ascii="Traditional Arabic" w:hAnsi="Traditional Arabic" w:cs="Traditional Arabic"/>
          <w:sz w:val="22"/>
          <w:szCs w:val="22"/>
        </w:rPr>
      </w:pPr>
    </w:p>
    <w:p w14:paraId="2147B8ED" w14:textId="77777777" w:rsidR="00005C44" w:rsidRDefault="00005C44" w:rsidP="00005C44">
      <w:pPr>
        <w:rPr>
          <w:rFonts w:ascii="Calibri" w:hAnsi="Calibri" w:cs="Calibri"/>
          <w:lang w:bidi="ar-EG"/>
        </w:rPr>
      </w:pPr>
      <w:r w:rsidRPr="00363C2B">
        <w:rPr>
          <w:rFonts w:ascii="Calibri" w:hAnsi="Calibri" w:cs="Calibri"/>
          <w:lang w:bidi="ar-EG"/>
        </w:rPr>
        <w:t xml:space="preserve">- Abu Saadiq is Abdullah bin </w:t>
      </w:r>
      <w:proofErr w:type="spellStart"/>
      <w:r w:rsidRPr="00363C2B">
        <w:rPr>
          <w:rFonts w:ascii="Calibri" w:hAnsi="Calibri" w:cs="Calibri"/>
          <w:lang w:bidi="ar-EG"/>
        </w:rPr>
        <w:t>Naajid</w:t>
      </w:r>
      <w:proofErr w:type="spellEnd"/>
      <w:r w:rsidRPr="00363C2B">
        <w:rPr>
          <w:rFonts w:ascii="Calibri" w:hAnsi="Calibri" w:cs="Calibri"/>
          <w:lang w:bidi="ar-EG"/>
        </w:rPr>
        <w:t xml:space="preserve"> Al-</w:t>
      </w:r>
      <w:proofErr w:type="spellStart"/>
      <w:r w:rsidRPr="00363C2B">
        <w:rPr>
          <w:rFonts w:ascii="Calibri" w:hAnsi="Calibri" w:cs="Calibri"/>
          <w:lang w:bidi="ar-EG"/>
        </w:rPr>
        <w:t>Azdiy</w:t>
      </w:r>
      <w:proofErr w:type="spellEnd"/>
      <w:r w:rsidRPr="00363C2B">
        <w:rPr>
          <w:rFonts w:ascii="Calibri" w:hAnsi="Calibri" w:cs="Calibri"/>
          <w:lang w:bidi="ar-EG"/>
        </w:rPr>
        <w:t xml:space="preserve"> Al-Kufi: He is Sado</w:t>
      </w:r>
      <w:r>
        <w:rPr>
          <w:rFonts w:ascii="Calibri" w:hAnsi="Calibri" w:cs="Calibri"/>
          <w:lang w:bidi="ar-EG"/>
        </w:rPr>
        <w:t>oq (truthful / honest), a level below Al-</w:t>
      </w:r>
      <w:proofErr w:type="spellStart"/>
      <w:r>
        <w:rPr>
          <w:rFonts w:ascii="Calibri" w:hAnsi="Calibri" w:cs="Calibri"/>
          <w:lang w:bidi="ar-EG"/>
        </w:rPr>
        <w:t>Wustaa</w:t>
      </w:r>
      <w:proofErr w:type="spellEnd"/>
      <w:r>
        <w:rPr>
          <w:rFonts w:ascii="Calibri" w:hAnsi="Calibri" w:cs="Calibri"/>
          <w:lang w:bidi="ar-EG"/>
        </w:rPr>
        <w:t xml:space="preserve"> (middle-tier) of the </w:t>
      </w:r>
      <w:proofErr w:type="spellStart"/>
      <w:r>
        <w:rPr>
          <w:rFonts w:ascii="Calibri" w:hAnsi="Calibri" w:cs="Calibri"/>
          <w:lang w:bidi="ar-EG"/>
        </w:rPr>
        <w:t>Taabi’een</w:t>
      </w:r>
      <w:proofErr w:type="spellEnd"/>
      <w:r>
        <w:rPr>
          <w:rFonts w:ascii="Calibri" w:hAnsi="Calibri" w:cs="Calibri"/>
          <w:lang w:bidi="ar-EG"/>
        </w:rPr>
        <w:t>.</w:t>
      </w:r>
    </w:p>
    <w:p w14:paraId="578E3004" w14:textId="77777777" w:rsidR="00005C44" w:rsidRPr="004D3FB0" w:rsidRDefault="00005C44" w:rsidP="00005C44">
      <w:pPr>
        <w:rPr>
          <w:rFonts w:ascii="Traditional Arabic" w:hAnsi="Traditional Arabic" w:cs="Traditional Arabic"/>
          <w:sz w:val="22"/>
          <w:szCs w:val="22"/>
          <w:rtl/>
        </w:rPr>
      </w:pPr>
    </w:p>
    <w:p w14:paraId="04D4F41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 - ربيعة بن ناجد، الأزدي الكوفي: ثقة، من كبار التابعين.</w:t>
      </w:r>
    </w:p>
    <w:p w14:paraId="78A468F2" w14:textId="77777777" w:rsidR="00005C44" w:rsidRDefault="00005C44" w:rsidP="00005C44">
      <w:pPr>
        <w:rPr>
          <w:rFonts w:ascii="Traditional Arabic" w:hAnsi="Traditional Arabic" w:cs="Traditional Arabic"/>
          <w:sz w:val="22"/>
          <w:szCs w:val="22"/>
        </w:rPr>
      </w:pPr>
    </w:p>
    <w:p w14:paraId="565B0945" w14:textId="77777777" w:rsidR="00005C44" w:rsidRDefault="00005C44" w:rsidP="00005C44">
      <w:pPr>
        <w:rPr>
          <w:rFonts w:ascii="Calibri" w:hAnsi="Calibri" w:cs="Calibri"/>
          <w:lang w:bidi="ar-EG"/>
        </w:rPr>
      </w:pPr>
      <w:r>
        <w:rPr>
          <w:rFonts w:ascii="Calibri" w:hAnsi="Calibri" w:cs="Calibri"/>
          <w:lang w:bidi="ar-EG"/>
        </w:rPr>
        <w:t xml:space="preserve">- </w:t>
      </w:r>
      <w:proofErr w:type="spellStart"/>
      <w:r>
        <w:rPr>
          <w:rFonts w:ascii="Calibri" w:hAnsi="Calibri" w:cs="Calibri"/>
          <w:lang w:bidi="ar-EG"/>
        </w:rPr>
        <w:t>Rabee’ah</w:t>
      </w:r>
      <w:proofErr w:type="spellEnd"/>
      <w:r>
        <w:rPr>
          <w:rFonts w:ascii="Calibri" w:hAnsi="Calibri" w:cs="Calibri"/>
          <w:lang w:bidi="ar-EG"/>
        </w:rPr>
        <w:t xml:space="preserve"> bin </w:t>
      </w:r>
      <w:proofErr w:type="spellStart"/>
      <w:r>
        <w:rPr>
          <w:rFonts w:ascii="Calibri" w:hAnsi="Calibri" w:cs="Calibri"/>
          <w:lang w:bidi="ar-EG"/>
        </w:rPr>
        <w:t>Naajid</w:t>
      </w:r>
      <w:proofErr w:type="spellEnd"/>
      <w:r>
        <w:rPr>
          <w:rFonts w:ascii="Calibri" w:hAnsi="Calibri" w:cs="Calibri"/>
          <w:lang w:bidi="ar-EG"/>
        </w:rPr>
        <w:t xml:space="preserve"> Al-</w:t>
      </w:r>
      <w:proofErr w:type="spellStart"/>
      <w:r>
        <w:rPr>
          <w:rFonts w:ascii="Calibri" w:hAnsi="Calibri" w:cs="Calibri"/>
          <w:lang w:bidi="ar-EG"/>
        </w:rPr>
        <w:t>Azdiy</w:t>
      </w:r>
      <w:proofErr w:type="spellEnd"/>
      <w:r>
        <w:rPr>
          <w:rFonts w:ascii="Calibri" w:hAnsi="Calibri" w:cs="Calibri"/>
          <w:lang w:bidi="ar-EG"/>
        </w:rPr>
        <w:t xml:space="preserve"> Al-Kufi: </w:t>
      </w:r>
      <w:proofErr w:type="spellStart"/>
      <w:r>
        <w:rPr>
          <w:rFonts w:ascii="Calibri" w:hAnsi="Calibri" w:cs="Calibri"/>
          <w:lang w:bidi="ar-EG"/>
        </w:rPr>
        <w:t>Thiqah</w:t>
      </w:r>
      <w:proofErr w:type="spellEnd"/>
      <w:r>
        <w:rPr>
          <w:rFonts w:ascii="Calibri" w:hAnsi="Calibri" w:cs="Calibri"/>
          <w:lang w:bidi="ar-EG"/>
        </w:rPr>
        <w:t xml:space="preserve"> (trustworthy narrator), from </w:t>
      </w:r>
      <w:proofErr w:type="spellStart"/>
      <w:r w:rsidRPr="000F3057">
        <w:rPr>
          <w:rFonts w:ascii="Calibri" w:hAnsi="Calibri" w:cs="Calibri"/>
          <w:lang w:bidi="ar-EG"/>
        </w:rPr>
        <w:t>Kibaar</w:t>
      </w:r>
      <w:proofErr w:type="spellEnd"/>
      <w:r w:rsidRPr="000F3057">
        <w:rPr>
          <w:rFonts w:ascii="Calibri" w:hAnsi="Calibri" w:cs="Calibri"/>
          <w:lang w:bidi="ar-EG"/>
        </w:rPr>
        <w:t xml:space="preserve"> (Senior)</w:t>
      </w:r>
      <w:r>
        <w:rPr>
          <w:rFonts w:ascii="Calibri" w:hAnsi="Calibri" w:cs="Calibri"/>
          <w:lang w:bidi="ar-EG"/>
        </w:rPr>
        <w:t xml:space="preserve"> At-</w:t>
      </w:r>
      <w:proofErr w:type="spellStart"/>
      <w:r>
        <w:rPr>
          <w:rFonts w:ascii="Calibri" w:hAnsi="Calibri" w:cs="Calibri"/>
          <w:lang w:bidi="ar-EG"/>
        </w:rPr>
        <w:t>Taabi’een</w:t>
      </w:r>
      <w:proofErr w:type="spellEnd"/>
      <w:r>
        <w:rPr>
          <w:rFonts w:ascii="Calibri" w:hAnsi="Calibri" w:cs="Calibri"/>
          <w:lang w:bidi="ar-EG"/>
        </w:rPr>
        <w:t>.</w:t>
      </w:r>
    </w:p>
    <w:p w14:paraId="7D7F718E" w14:textId="77777777" w:rsidR="00005C44" w:rsidRPr="004D3FB0" w:rsidRDefault="00005C44" w:rsidP="00005C44">
      <w:pPr>
        <w:rPr>
          <w:rFonts w:ascii="Traditional Arabic" w:hAnsi="Traditional Arabic" w:cs="Traditional Arabic"/>
          <w:sz w:val="22"/>
          <w:szCs w:val="22"/>
          <w:rtl/>
        </w:rPr>
      </w:pPr>
    </w:p>
    <w:p w14:paraId="1D345E7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وبهذا يكون الإسناد صحيحا، لا سيما مع الشواهد والمتابعات. وقد روى ابن ماجه آخره مختصرا.</w:t>
      </w:r>
    </w:p>
    <w:p w14:paraId="7D186A5E" w14:textId="77777777" w:rsidR="00005C44" w:rsidRDefault="00005C44" w:rsidP="00005C44">
      <w:pPr>
        <w:rPr>
          <w:rFonts w:ascii="Traditional Arabic" w:hAnsi="Traditional Arabic" w:cs="Traditional Arabic"/>
          <w:sz w:val="22"/>
          <w:szCs w:val="22"/>
        </w:rPr>
      </w:pPr>
    </w:p>
    <w:p w14:paraId="2CB59D5F" w14:textId="77777777" w:rsidR="00005C44" w:rsidRPr="00363C2B" w:rsidRDefault="00005C44" w:rsidP="00005C44">
      <w:pPr>
        <w:rPr>
          <w:rFonts w:ascii="Calibri" w:hAnsi="Calibri" w:cs="Calibri"/>
          <w:lang w:bidi="ar-EG"/>
        </w:rPr>
      </w:pPr>
      <w:r>
        <w:rPr>
          <w:rFonts w:ascii="Calibri" w:hAnsi="Calibri" w:cs="Calibri"/>
          <w:lang w:bidi="ar-EG"/>
        </w:rPr>
        <w:t xml:space="preserve">As such, the Isnad is Sahih, especially in consideration of the supporting evidence and corroborations. And Ibn Majah related the last of them in an abridged form. </w:t>
      </w:r>
    </w:p>
    <w:p w14:paraId="4E631DDA" w14:textId="77777777" w:rsidR="00005C44" w:rsidRPr="004D3FB0" w:rsidRDefault="00005C44" w:rsidP="00005C44">
      <w:pPr>
        <w:rPr>
          <w:rFonts w:ascii="Traditional Arabic" w:hAnsi="Traditional Arabic" w:cs="Traditional Arabic"/>
          <w:sz w:val="22"/>
          <w:szCs w:val="22"/>
          <w:rtl/>
        </w:rPr>
      </w:pPr>
    </w:p>
    <w:p w14:paraId="4B7D13F4" w14:textId="77777777" w:rsidR="00005C44" w:rsidRPr="004D092C"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وهناك إسناد مستقل آخر: </w:t>
      </w:r>
    </w:p>
    <w:p w14:paraId="187356B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كما هو في </w:t>
      </w:r>
      <w:r w:rsidRPr="000F205F">
        <w:rPr>
          <w:rFonts w:ascii="Traditional Arabic" w:hAnsi="Traditional Arabic" w:cs="Traditional Arabic"/>
          <w:bCs/>
          <w:sz w:val="28"/>
          <w:szCs w:val="28"/>
          <w:rtl/>
        </w:rPr>
        <w:t>«سنن ابن ماجه»</w:t>
      </w:r>
      <w:r w:rsidRPr="000F205F">
        <w:rPr>
          <w:rFonts w:ascii="Traditional Arabic" w:hAnsi="Traditional Arabic" w:cs="Traditional Arabic"/>
          <w:sz w:val="28"/>
          <w:szCs w:val="28"/>
          <w:rtl/>
        </w:rPr>
        <w:t xml:space="preserve">: حدثنا علي بن محمد حدثنا أبو أسامة عن أبي سنان عيسى بن سنان عن يعلى بن شداد عن عبادة بن الصامت قال: صلى بنا رسول الله، صلى الله عليه وسلم، يوم حنين إلى جنب بعير من المقاسم ثم تناول شيئا من البعير فأخذ منه قردة يعني وبرة فجعل بين إصبعيه ثم قال: </w:t>
      </w:r>
      <w:r w:rsidRPr="000F205F">
        <w:rPr>
          <w:rFonts w:ascii="Traditional Arabic" w:hAnsi="Traditional Arabic" w:cs="Traditional Arabic"/>
          <w:bCs/>
          <w:sz w:val="28"/>
          <w:szCs w:val="28"/>
          <w:rtl/>
        </w:rPr>
        <w:t xml:space="preserve">«يا أيها الناس إن هذا من غنائمكم أدوا الخيط والمخيط فما فوق ذلك فما دون ذلك فإن الغلول عار على أهله يوم القيامة وشنار ونار». </w:t>
      </w:r>
      <w:r w:rsidRPr="000F205F">
        <w:rPr>
          <w:rFonts w:ascii="Traditional Arabic" w:hAnsi="Traditional Arabic" w:cs="Traditional Arabic"/>
          <w:sz w:val="28"/>
          <w:szCs w:val="28"/>
          <w:rtl/>
        </w:rPr>
        <w:t xml:space="preserve">ولكن عيسى بن سنان، أبو سنان القسملي الحنفي، لين الحديث، والظاهر أنه حفظ ها هنا. </w:t>
      </w:r>
    </w:p>
    <w:p w14:paraId="1BD2E44E" w14:textId="77777777" w:rsidR="00005C44" w:rsidRDefault="00005C44" w:rsidP="00005C44">
      <w:pPr>
        <w:rPr>
          <w:rFonts w:ascii="Traditional Arabic" w:hAnsi="Traditional Arabic" w:cs="Traditional Arabic"/>
          <w:sz w:val="22"/>
          <w:szCs w:val="22"/>
        </w:rPr>
      </w:pPr>
    </w:p>
    <w:p w14:paraId="048D49CC" w14:textId="77777777" w:rsidR="00005C44" w:rsidRDefault="00005C44" w:rsidP="00005C44">
      <w:pPr>
        <w:rPr>
          <w:rFonts w:ascii="Calibri" w:hAnsi="Calibri" w:cs="Calibri"/>
          <w:lang w:bidi="ar-EG"/>
        </w:rPr>
      </w:pPr>
      <w:r>
        <w:rPr>
          <w:rFonts w:ascii="Calibri" w:hAnsi="Calibri" w:cs="Calibri"/>
          <w:lang w:bidi="ar-EG"/>
        </w:rPr>
        <w:t>- As came recorded in “</w:t>
      </w:r>
      <w:r w:rsidRPr="00781CF6">
        <w:rPr>
          <w:rFonts w:ascii="Calibri" w:hAnsi="Calibri" w:cs="Calibri"/>
          <w:b/>
          <w:bCs/>
          <w:lang w:bidi="ar-EG"/>
        </w:rPr>
        <w:t>Sunan Ibn Majah</w:t>
      </w:r>
      <w:r>
        <w:rPr>
          <w:rFonts w:ascii="Calibri" w:hAnsi="Calibri" w:cs="Calibri"/>
          <w:lang w:bidi="ar-EG"/>
        </w:rPr>
        <w:t xml:space="preserve">”: [‘Ali bin Muhammad related to us: Abu Usamah related to us from Abu Sinan ‘Isa bin Sinan from </w:t>
      </w:r>
      <w:proofErr w:type="spellStart"/>
      <w:r>
        <w:rPr>
          <w:rFonts w:ascii="Calibri" w:hAnsi="Calibri" w:cs="Calibri"/>
          <w:lang w:bidi="ar-EG"/>
        </w:rPr>
        <w:t>Ya’la</w:t>
      </w:r>
      <w:proofErr w:type="spellEnd"/>
      <w:r>
        <w:rPr>
          <w:rFonts w:ascii="Calibri" w:hAnsi="Calibri" w:cs="Calibri"/>
          <w:lang w:bidi="ar-EG"/>
        </w:rPr>
        <w:t xml:space="preserve"> bin Shaddad, from ‘Ubadah bin As-Samit: He said: The Messenger of Allah led us in prayer on the day of (the battle of) Hunain in the direction of the side of a camel from the divided spoils of war. He then grasped something from the camel taking hold of a tuft of hair which he placed between his fingers. He then said: “</w:t>
      </w:r>
      <w:r w:rsidRPr="001B1C24">
        <w:rPr>
          <w:rFonts w:ascii="Calibri" w:hAnsi="Calibri" w:cs="Calibri"/>
          <w:b/>
          <w:bCs/>
          <w:lang w:bidi="ar-EG"/>
        </w:rPr>
        <w:t>O people, this is from your spoils of war. So, return the needle and the thread and what is above that and less than that, as Al-</w:t>
      </w:r>
      <w:proofErr w:type="spellStart"/>
      <w:r w:rsidRPr="001B1C24">
        <w:rPr>
          <w:rFonts w:ascii="Calibri" w:hAnsi="Calibri" w:cs="Calibri"/>
          <w:b/>
          <w:bCs/>
          <w:lang w:bidi="ar-EG"/>
        </w:rPr>
        <w:t>Ghulool</w:t>
      </w:r>
      <w:proofErr w:type="spellEnd"/>
      <w:r w:rsidRPr="001B1C24">
        <w:rPr>
          <w:rFonts w:ascii="Calibri" w:hAnsi="Calibri" w:cs="Calibri"/>
          <w:b/>
          <w:bCs/>
          <w:lang w:bidi="ar-EG"/>
        </w:rPr>
        <w:t xml:space="preserve"> (illicitly taking from the booty) will be a disgrace upon its perpetrators on the Day of Judgement, a lasting shame and fire</w:t>
      </w:r>
      <w:r>
        <w:rPr>
          <w:rFonts w:ascii="Calibri" w:hAnsi="Calibri" w:cs="Calibri"/>
          <w:lang w:bidi="ar-EG"/>
        </w:rPr>
        <w:t>”]. However, ‘Isa bin Sinan, Abu Sinan Al-</w:t>
      </w:r>
      <w:proofErr w:type="spellStart"/>
      <w:r>
        <w:rPr>
          <w:rFonts w:ascii="Calibri" w:hAnsi="Calibri" w:cs="Calibri"/>
          <w:lang w:bidi="ar-EG"/>
        </w:rPr>
        <w:t>Hanafiy</w:t>
      </w:r>
      <w:proofErr w:type="spellEnd"/>
      <w:r>
        <w:rPr>
          <w:rFonts w:ascii="Calibri" w:hAnsi="Calibri" w:cs="Calibri"/>
          <w:lang w:bidi="ar-EG"/>
        </w:rPr>
        <w:t>, is weak (Layyin) in Hadith, although it is apparent that he preserved it here.</w:t>
      </w:r>
    </w:p>
    <w:p w14:paraId="3B54D932" w14:textId="77777777" w:rsidR="00005C44" w:rsidRPr="007C07DC" w:rsidRDefault="00005C44" w:rsidP="00005C44">
      <w:pPr>
        <w:rPr>
          <w:rFonts w:ascii="Traditional Arabic" w:hAnsi="Traditional Arabic" w:cs="Traditional Arabic"/>
          <w:sz w:val="22"/>
          <w:szCs w:val="22"/>
          <w:rtl/>
        </w:rPr>
      </w:pPr>
    </w:p>
    <w:p w14:paraId="411D34F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والحديث ثابت كذلك من رواية عبد الله بن عمرو بن العاص، رضي الله عنه، كما هو في «</w:t>
      </w:r>
      <w:r w:rsidRPr="000F205F">
        <w:rPr>
          <w:rFonts w:ascii="Traditional Arabic" w:hAnsi="Traditional Arabic" w:cs="Traditional Arabic"/>
          <w:bCs/>
          <w:sz w:val="28"/>
          <w:szCs w:val="28"/>
          <w:rtl/>
        </w:rPr>
        <w:t>السنن الكبرى</w:t>
      </w:r>
      <w:r w:rsidRPr="000F205F">
        <w:rPr>
          <w:rFonts w:ascii="Traditional Arabic" w:hAnsi="Traditional Arabic" w:cs="Traditional Arabic"/>
          <w:sz w:val="28"/>
          <w:szCs w:val="28"/>
          <w:rtl/>
        </w:rPr>
        <w:t xml:space="preserve">»: أخبرنا عمرو بن يزيد قال حدثنا بن أبي عدي قال حدثنا حماد بن سلمة عن محمد بن إسحاق عن عمرو بن شعيب عن أبيه عن جده قال: كنا عند رسول الله، صلى الله عليه وسلم، إذ أتته وفد هوازن فقالوا يا محمد إنا أصل وعشيرة وقد نزل بنا من البلاء ما لا يخفي عليك فامنن علينا من الله عليك فقال اختاروا من أموالكم أو من نسائكم وأبنائكم فقالوا قد خيرتنا بين أحسابنا وأموالنا بل نختار نساءنا وأبناءنا وقال رسول الله، صلى الله عليه وسلم، أما ما كان لي ولبني عبد المطلب فهو لكم فإذا صليت الظهر فقوموا فقولوا إنا نستعين برسول الله على المؤمنين أو المسلمين في نسائنا وأموالنا فلما صلوا الظهر قاموا فقالوا ذلك فقال رسول الله، صلى الله عليه وسلم، فما كان لي ولبني عبد المطلب فهو لكم فقال المهاجرون وما كان لنا فهو لرسول الله، صلى الله عليه وسلم، وقالت الأنصار ما كان لنا فهو لرسول الله، صلى الله عليه وسلم، فقال الأقرع بن حابس أما أنا وبنو تميم فلا وقال عيينة بن حصن أما أنا وبنو فزارة فلا وقال العباس بن مرداس أما أنا وبنو سليم فلا فقامت بنو سليم فقالوا كذبت ما كان لنا فهو لرسول الله، صلى الله عليه وسلم، قال رسول الله، صلى الله عليه وسلم: «يا أيها الناس ردوا عليهم نساءهم وأبناءهم فمن تمسك من هذا الفيء بشيء فله ست فرائض من أول شيء يفيئه الله، عز وجل، علينا وركب راحلته وركب الناس اقسم علينا فيأنا فألجؤوه إلى شجرة فخطفت رداءه فقال يا أيها الناس ردوا علي ردائي فوالله لو أن لكم مثل شجر تهامة نعما قسمته عليكم ثم لم تلقوني بخيلا ولا جبانا ولا كذوبا ثم أتى بعيرا فأخذ من سنامه وبرة بين أصبعيه ثم قال ها إنه ليس لي من الفيء شيء ولا هذه إلا الخمس والخمس مردود فيكم فقام إليه رجل بكبة من شعر فقال يا رسول الله أخذت هذه لأصلح بها بردعة بعير لي فقال أما ما كان لي ولبني عبد المطلب فهو لك فقال أو بلغت هذه فلا أرب لي فيها فنبذها وقال يا أيها الناس أدوا الخياط والمخيط فإن الغلول يكون على أهله عارا وشنارا يوم القيامة. </w:t>
      </w:r>
    </w:p>
    <w:p w14:paraId="18850354" w14:textId="77777777" w:rsidR="00005C44" w:rsidRDefault="00005C44" w:rsidP="00005C44">
      <w:pPr>
        <w:rPr>
          <w:rFonts w:ascii="Traditional Arabic" w:hAnsi="Traditional Arabic" w:cs="Traditional Arabic"/>
          <w:sz w:val="22"/>
          <w:szCs w:val="22"/>
        </w:rPr>
      </w:pPr>
    </w:p>
    <w:p w14:paraId="41DD7812" w14:textId="77777777" w:rsidR="00005C44" w:rsidRPr="00363C2B" w:rsidRDefault="00005C44" w:rsidP="00005C44">
      <w:pPr>
        <w:rPr>
          <w:rFonts w:ascii="Calibri" w:hAnsi="Calibri" w:cs="Calibri"/>
          <w:lang w:bidi="ar-EG"/>
        </w:rPr>
      </w:pPr>
      <w:r>
        <w:rPr>
          <w:rFonts w:ascii="Calibri" w:hAnsi="Calibri" w:cs="Calibri"/>
          <w:lang w:bidi="ar-EG"/>
        </w:rPr>
        <w:t>- The Hadith is also established via the narration of Abdullah bin ‘Amr bin Al-‘Aas, may Allah be pleased with him, recorded in “</w:t>
      </w:r>
      <w:r w:rsidRPr="008305F3">
        <w:rPr>
          <w:rFonts w:ascii="Calibri" w:hAnsi="Calibri" w:cs="Calibri"/>
          <w:b/>
          <w:bCs/>
          <w:lang w:bidi="ar-EG"/>
        </w:rPr>
        <w:t>As-Sunan Al-Kubra</w:t>
      </w:r>
      <w:r>
        <w:rPr>
          <w:rFonts w:ascii="Calibri" w:hAnsi="Calibri" w:cs="Calibri"/>
          <w:lang w:bidi="ar-EG"/>
        </w:rPr>
        <w:t xml:space="preserve">”: [‘Amr bin Yazid informed us: He said: Ibn Abi ‘Adiy related to us: He said: Hammad bin Salamah related to us from Muhammad bin Ishaq, from ‘Amr bin Shu’aib, from his father, from his grandfather: He said: </w:t>
      </w:r>
      <w:r w:rsidRPr="00E472CE">
        <w:rPr>
          <w:rFonts w:ascii="Calibri" w:hAnsi="Calibri" w:cs="Calibri"/>
          <w:lang w:bidi="ar-EG"/>
        </w:rPr>
        <w:t xml:space="preserve">We were with the Messenger of Allah </w:t>
      </w:r>
      <w:r w:rsidRPr="00E472CE">
        <w:rPr>
          <w:rFonts w:ascii="Calibri" w:hAnsi="Calibri" w:cs="Calibri" w:hint="cs"/>
          <w:rtl/>
          <w:lang w:bidi="ar-EG"/>
        </w:rPr>
        <w:t>ﷺ</w:t>
      </w:r>
      <w:r w:rsidRPr="00E472CE">
        <w:rPr>
          <w:rFonts w:ascii="Calibri" w:hAnsi="Calibri" w:cs="Calibri"/>
          <w:lang w:bidi="ar-EG"/>
        </w:rPr>
        <w:t xml:space="preserve"> when the delegation of </w:t>
      </w:r>
      <w:proofErr w:type="spellStart"/>
      <w:r>
        <w:rPr>
          <w:rFonts w:ascii="Calibri" w:hAnsi="Calibri" w:cs="Calibri"/>
          <w:lang w:bidi="ar-EG"/>
        </w:rPr>
        <w:t>Hawaazin</w:t>
      </w:r>
      <w:proofErr w:type="spellEnd"/>
      <w:r w:rsidRPr="00E472CE">
        <w:rPr>
          <w:rFonts w:ascii="Calibri" w:hAnsi="Calibri" w:cs="Calibri"/>
          <w:lang w:bidi="ar-EG"/>
        </w:rPr>
        <w:t xml:space="preserve"> came to him. They said: </w:t>
      </w:r>
      <w:r>
        <w:rPr>
          <w:rFonts w:ascii="Calibri" w:hAnsi="Calibri" w:cs="Calibri"/>
          <w:lang w:bidi="ar-EG"/>
        </w:rPr>
        <w:t>“</w:t>
      </w:r>
      <w:r w:rsidRPr="00E472CE">
        <w:rPr>
          <w:rFonts w:ascii="Calibri" w:hAnsi="Calibri" w:cs="Calibri"/>
          <w:lang w:bidi="ar-EG"/>
        </w:rPr>
        <w:t xml:space="preserve">O </w:t>
      </w:r>
      <w:r>
        <w:rPr>
          <w:rFonts w:ascii="Calibri" w:hAnsi="Calibri" w:cs="Calibri"/>
          <w:lang w:bidi="ar-EG"/>
        </w:rPr>
        <w:t>Muhammad</w:t>
      </w:r>
      <w:r w:rsidRPr="00E472CE">
        <w:rPr>
          <w:rFonts w:ascii="Calibri" w:hAnsi="Calibri" w:cs="Calibri"/>
          <w:lang w:bidi="ar-EG"/>
        </w:rPr>
        <w:t>, we are kin and clan, and a calamity has befallen us that is not hidden from you. So</w:t>
      </w:r>
      <w:r>
        <w:rPr>
          <w:rFonts w:ascii="Calibri" w:hAnsi="Calibri" w:cs="Calibri"/>
          <w:lang w:bidi="ar-EG"/>
        </w:rPr>
        <w:t>,</w:t>
      </w:r>
      <w:r w:rsidRPr="00E472CE">
        <w:rPr>
          <w:rFonts w:ascii="Calibri" w:hAnsi="Calibri" w:cs="Calibri"/>
          <w:lang w:bidi="ar-EG"/>
        </w:rPr>
        <w:t xml:space="preserve"> show us </w:t>
      </w:r>
      <w:proofErr w:type="spellStart"/>
      <w:r>
        <w:rPr>
          <w:rFonts w:ascii="Calibri" w:hAnsi="Calibri" w:cs="Calibri"/>
          <w:lang w:bidi="ar-EG"/>
        </w:rPr>
        <w:t>favour</w:t>
      </w:r>
      <w:proofErr w:type="spellEnd"/>
      <w:r>
        <w:rPr>
          <w:rFonts w:ascii="Calibri" w:hAnsi="Calibri" w:cs="Calibri"/>
          <w:lang w:bidi="ar-EG"/>
        </w:rPr>
        <w:t xml:space="preserve">, </w:t>
      </w:r>
      <w:r w:rsidRPr="00E472CE">
        <w:rPr>
          <w:rFonts w:ascii="Calibri" w:hAnsi="Calibri" w:cs="Calibri"/>
          <w:lang w:bidi="ar-EG"/>
        </w:rPr>
        <w:t xml:space="preserve">may Allah show </w:t>
      </w:r>
      <w:proofErr w:type="spellStart"/>
      <w:r>
        <w:rPr>
          <w:rFonts w:ascii="Calibri" w:hAnsi="Calibri" w:cs="Calibri"/>
          <w:lang w:bidi="ar-EG"/>
        </w:rPr>
        <w:t>favour</w:t>
      </w:r>
      <w:proofErr w:type="spellEnd"/>
      <w:r w:rsidRPr="00E472CE">
        <w:rPr>
          <w:rFonts w:ascii="Calibri" w:hAnsi="Calibri" w:cs="Calibri"/>
          <w:lang w:bidi="ar-EG"/>
        </w:rPr>
        <w:t xml:space="preserve"> to you</w:t>
      </w:r>
      <w:r>
        <w:rPr>
          <w:rFonts w:ascii="Calibri" w:hAnsi="Calibri" w:cs="Calibri"/>
          <w:lang w:bidi="ar-EG"/>
        </w:rPr>
        <w:t xml:space="preserve">”. </w:t>
      </w:r>
      <w:r w:rsidRPr="00E472CE">
        <w:rPr>
          <w:rFonts w:ascii="Calibri" w:hAnsi="Calibri" w:cs="Calibri"/>
          <w:lang w:bidi="ar-EG"/>
        </w:rPr>
        <w:t xml:space="preserve">He said: </w:t>
      </w:r>
      <w:r>
        <w:rPr>
          <w:rFonts w:ascii="Calibri" w:hAnsi="Calibri" w:cs="Calibri"/>
          <w:lang w:bidi="ar-EG"/>
        </w:rPr>
        <w:t>“</w:t>
      </w:r>
      <w:r w:rsidRPr="00E472CE">
        <w:rPr>
          <w:rFonts w:ascii="Calibri" w:hAnsi="Calibri" w:cs="Calibri"/>
          <w:lang w:bidi="ar-EG"/>
        </w:rPr>
        <w:t>Choose: either your wealth, or your women and children</w:t>
      </w:r>
      <w:r>
        <w:rPr>
          <w:rFonts w:ascii="Calibri" w:hAnsi="Calibri" w:cs="Calibri"/>
          <w:lang w:bidi="ar-EG"/>
        </w:rPr>
        <w:t xml:space="preserve">”. </w:t>
      </w:r>
      <w:r w:rsidRPr="00E472CE">
        <w:rPr>
          <w:rFonts w:ascii="Calibri" w:hAnsi="Calibri" w:cs="Calibri"/>
          <w:lang w:bidi="ar-EG"/>
        </w:rPr>
        <w:t xml:space="preserve">They said: </w:t>
      </w:r>
      <w:r>
        <w:rPr>
          <w:rFonts w:ascii="Calibri" w:hAnsi="Calibri" w:cs="Calibri"/>
          <w:lang w:bidi="ar-EG"/>
        </w:rPr>
        <w:t>“</w:t>
      </w:r>
      <w:r w:rsidRPr="00E472CE">
        <w:rPr>
          <w:rFonts w:ascii="Calibri" w:hAnsi="Calibri" w:cs="Calibri"/>
          <w:lang w:bidi="ar-EG"/>
        </w:rPr>
        <w:t xml:space="preserve">You have </w:t>
      </w:r>
      <w:r>
        <w:rPr>
          <w:rFonts w:ascii="Calibri" w:hAnsi="Calibri" w:cs="Calibri"/>
          <w:lang w:bidi="ar-EG"/>
        </w:rPr>
        <w:t>given us a choice</w:t>
      </w:r>
      <w:r w:rsidRPr="00E472CE">
        <w:rPr>
          <w:rFonts w:ascii="Calibri" w:hAnsi="Calibri" w:cs="Calibri"/>
          <w:lang w:bidi="ar-EG"/>
        </w:rPr>
        <w:t xml:space="preserve"> between our </w:t>
      </w:r>
      <w:r>
        <w:rPr>
          <w:rFonts w:ascii="Calibri" w:hAnsi="Calibri" w:cs="Calibri"/>
          <w:lang w:bidi="ar-EG"/>
        </w:rPr>
        <w:t>lineages</w:t>
      </w:r>
      <w:r w:rsidRPr="00E472CE">
        <w:rPr>
          <w:rFonts w:ascii="Calibri" w:hAnsi="Calibri" w:cs="Calibri"/>
          <w:lang w:bidi="ar-EG"/>
        </w:rPr>
        <w:t xml:space="preserve"> and our property</w:t>
      </w:r>
      <w:r>
        <w:rPr>
          <w:rFonts w:ascii="Calibri" w:hAnsi="Calibri" w:cs="Calibri"/>
          <w:lang w:bidi="ar-EG"/>
        </w:rPr>
        <w:t>.</w:t>
      </w:r>
      <w:r w:rsidRPr="00E472CE">
        <w:rPr>
          <w:rFonts w:ascii="Calibri" w:hAnsi="Calibri" w:cs="Calibri"/>
          <w:lang w:bidi="ar-EG"/>
        </w:rPr>
        <w:t xml:space="preserve"> </w:t>
      </w:r>
      <w:r>
        <w:rPr>
          <w:rFonts w:ascii="Calibri" w:hAnsi="Calibri" w:cs="Calibri"/>
          <w:lang w:bidi="ar-EG"/>
        </w:rPr>
        <w:t>Indeed</w:t>
      </w:r>
      <w:r w:rsidRPr="00E472CE">
        <w:rPr>
          <w:rFonts w:ascii="Calibri" w:hAnsi="Calibri" w:cs="Calibri"/>
          <w:lang w:bidi="ar-EG"/>
        </w:rPr>
        <w:t>, we choose our women and children</w:t>
      </w:r>
      <w:r>
        <w:rPr>
          <w:rFonts w:ascii="Calibri" w:hAnsi="Calibri" w:cs="Calibri"/>
          <w:lang w:bidi="ar-EG"/>
        </w:rPr>
        <w:t xml:space="preserve">”. </w:t>
      </w:r>
      <w:r w:rsidRPr="00E472CE">
        <w:rPr>
          <w:rFonts w:ascii="Calibri" w:hAnsi="Calibri" w:cs="Calibri"/>
          <w:lang w:bidi="ar-EG"/>
        </w:rPr>
        <w:t xml:space="preserve">The Messenger of Allah </w:t>
      </w:r>
      <w:r w:rsidRPr="00E472CE">
        <w:rPr>
          <w:rFonts w:ascii="Calibri" w:hAnsi="Calibri" w:cs="Calibri" w:hint="cs"/>
          <w:rtl/>
          <w:lang w:bidi="ar-EG"/>
        </w:rPr>
        <w:t>ﷺ</w:t>
      </w:r>
      <w:r w:rsidRPr="00E472CE">
        <w:rPr>
          <w:rFonts w:ascii="Calibri" w:hAnsi="Calibri" w:cs="Calibri"/>
          <w:lang w:bidi="ar-EG"/>
        </w:rPr>
        <w:t xml:space="preserve"> said: </w:t>
      </w:r>
      <w:r>
        <w:rPr>
          <w:rFonts w:ascii="Calibri" w:hAnsi="Calibri" w:cs="Calibri"/>
          <w:lang w:bidi="ar-EG"/>
        </w:rPr>
        <w:t>“</w:t>
      </w:r>
      <w:r w:rsidRPr="00E472CE">
        <w:rPr>
          <w:rFonts w:ascii="Calibri" w:hAnsi="Calibri" w:cs="Calibri"/>
          <w:lang w:bidi="ar-EG"/>
        </w:rPr>
        <w:t xml:space="preserve">As for what belongs to me and to the sons of </w:t>
      </w:r>
      <w:r>
        <w:rPr>
          <w:rFonts w:ascii="Calibri" w:hAnsi="Calibri" w:cs="Calibri"/>
          <w:lang w:bidi="ar-EG"/>
        </w:rPr>
        <w:t>Abdul Muttalib</w:t>
      </w:r>
      <w:r w:rsidRPr="00E472CE">
        <w:rPr>
          <w:rFonts w:ascii="Calibri" w:hAnsi="Calibri" w:cs="Calibri"/>
          <w:lang w:bidi="ar-EG"/>
        </w:rPr>
        <w:t xml:space="preserve">, it is yours. When I have prayed </w:t>
      </w:r>
      <w:proofErr w:type="spellStart"/>
      <w:r>
        <w:rPr>
          <w:rFonts w:ascii="Calibri" w:hAnsi="Calibri" w:cs="Calibri"/>
          <w:lang w:bidi="ar-EG"/>
        </w:rPr>
        <w:t>Zhuhr</w:t>
      </w:r>
      <w:proofErr w:type="spellEnd"/>
      <w:r w:rsidRPr="00E472CE">
        <w:rPr>
          <w:rFonts w:ascii="Calibri" w:hAnsi="Calibri" w:cs="Calibri"/>
          <w:lang w:bidi="ar-EG"/>
        </w:rPr>
        <w:t xml:space="preserve">, stand and say: “We seek the help </w:t>
      </w:r>
      <w:r>
        <w:rPr>
          <w:rFonts w:ascii="Calibri" w:hAnsi="Calibri" w:cs="Calibri"/>
          <w:lang w:bidi="ar-EG"/>
        </w:rPr>
        <w:t>with</w:t>
      </w:r>
      <w:r w:rsidRPr="00E472CE">
        <w:rPr>
          <w:rFonts w:ascii="Calibri" w:hAnsi="Calibri" w:cs="Calibri"/>
          <w:lang w:bidi="ar-EG"/>
        </w:rPr>
        <w:t xml:space="preserve"> the Messenger of Allah over the believers</w:t>
      </w:r>
      <w:r>
        <w:rPr>
          <w:rFonts w:ascii="Calibri" w:hAnsi="Calibri" w:cs="Calibri"/>
          <w:lang w:bidi="ar-EG"/>
        </w:rPr>
        <w:t xml:space="preserve">, </w:t>
      </w:r>
      <w:r w:rsidRPr="00E472CE">
        <w:rPr>
          <w:rFonts w:ascii="Calibri" w:hAnsi="Calibri" w:cs="Calibri"/>
          <w:lang w:bidi="ar-EG"/>
        </w:rPr>
        <w:t>or the Muslims</w:t>
      </w:r>
      <w:r>
        <w:rPr>
          <w:rFonts w:ascii="Calibri" w:hAnsi="Calibri" w:cs="Calibri"/>
          <w:lang w:bidi="ar-EG"/>
        </w:rPr>
        <w:t xml:space="preserve">, </w:t>
      </w:r>
      <w:r w:rsidRPr="00E472CE">
        <w:rPr>
          <w:rFonts w:ascii="Calibri" w:hAnsi="Calibri" w:cs="Calibri"/>
          <w:lang w:bidi="ar-EG"/>
        </w:rPr>
        <w:t>regarding our women and our property”</w:t>
      </w:r>
      <w:r>
        <w:rPr>
          <w:rFonts w:ascii="Calibri" w:hAnsi="Calibri" w:cs="Calibri"/>
          <w:lang w:bidi="ar-EG"/>
        </w:rPr>
        <w:t xml:space="preserve">. </w:t>
      </w:r>
      <w:r w:rsidRPr="00E472CE">
        <w:rPr>
          <w:rFonts w:ascii="Calibri" w:hAnsi="Calibri" w:cs="Calibri"/>
          <w:lang w:bidi="ar-EG"/>
        </w:rPr>
        <w:t xml:space="preserve">When they prayed </w:t>
      </w:r>
      <w:proofErr w:type="spellStart"/>
      <w:r>
        <w:rPr>
          <w:rFonts w:ascii="Calibri" w:hAnsi="Calibri" w:cs="Calibri"/>
          <w:lang w:bidi="ar-EG"/>
        </w:rPr>
        <w:t>Zhuhr</w:t>
      </w:r>
      <w:proofErr w:type="spellEnd"/>
      <w:r w:rsidRPr="00E472CE">
        <w:rPr>
          <w:rFonts w:ascii="Calibri" w:hAnsi="Calibri" w:cs="Calibri"/>
          <w:lang w:bidi="ar-EG"/>
        </w:rPr>
        <w:t xml:space="preserve">, they stood and said that. The Messenger of Allah </w:t>
      </w:r>
      <w:r w:rsidRPr="00E472CE">
        <w:rPr>
          <w:rFonts w:ascii="Calibri" w:hAnsi="Calibri" w:cs="Calibri" w:hint="cs"/>
          <w:rtl/>
          <w:lang w:bidi="ar-EG"/>
        </w:rPr>
        <w:t>ﷺ</w:t>
      </w:r>
      <w:r w:rsidRPr="00E472CE">
        <w:rPr>
          <w:rFonts w:ascii="Calibri" w:hAnsi="Calibri" w:cs="Calibri"/>
          <w:lang w:bidi="ar-EG"/>
        </w:rPr>
        <w:t xml:space="preserve"> said: </w:t>
      </w:r>
      <w:r>
        <w:rPr>
          <w:rFonts w:ascii="Calibri" w:hAnsi="Calibri" w:cs="Calibri"/>
          <w:lang w:bidi="ar-EG"/>
        </w:rPr>
        <w:t>“</w:t>
      </w:r>
      <w:r w:rsidRPr="00E472CE">
        <w:rPr>
          <w:rFonts w:ascii="Calibri" w:hAnsi="Calibri" w:cs="Calibri"/>
          <w:lang w:bidi="ar-EG"/>
        </w:rPr>
        <w:t xml:space="preserve">What belongs to me and to the sons of </w:t>
      </w:r>
      <w:r>
        <w:rPr>
          <w:rFonts w:ascii="Calibri" w:hAnsi="Calibri" w:cs="Calibri"/>
          <w:lang w:bidi="ar-EG"/>
        </w:rPr>
        <w:t>Abdul Muttalib</w:t>
      </w:r>
      <w:r w:rsidRPr="00E472CE">
        <w:rPr>
          <w:rFonts w:ascii="Calibri" w:hAnsi="Calibri" w:cs="Calibri"/>
          <w:lang w:bidi="ar-EG"/>
        </w:rPr>
        <w:t xml:space="preserve"> is yours</w:t>
      </w:r>
      <w:r>
        <w:rPr>
          <w:rFonts w:ascii="Calibri" w:hAnsi="Calibri" w:cs="Calibri"/>
          <w:lang w:bidi="ar-EG"/>
        </w:rPr>
        <w:t xml:space="preserve">”. </w:t>
      </w:r>
      <w:r w:rsidRPr="00E472CE">
        <w:rPr>
          <w:rFonts w:ascii="Calibri" w:hAnsi="Calibri" w:cs="Calibri"/>
          <w:lang w:bidi="ar-EG"/>
        </w:rPr>
        <w:t xml:space="preserve">The </w:t>
      </w:r>
      <w:proofErr w:type="spellStart"/>
      <w:r>
        <w:rPr>
          <w:rFonts w:ascii="Calibri" w:hAnsi="Calibri" w:cs="Calibri"/>
          <w:lang w:bidi="ar-EG"/>
        </w:rPr>
        <w:t>Muhajirun</w:t>
      </w:r>
      <w:proofErr w:type="spellEnd"/>
      <w:r w:rsidRPr="00E472CE">
        <w:rPr>
          <w:rFonts w:ascii="Calibri" w:hAnsi="Calibri" w:cs="Calibri"/>
          <w:lang w:bidi="ar-EG"/>
        </w:rPr>
        <w:t xml:space="preserve"> said: </w:t>
      </w:r>
      <w:r>
        <w:rPr>
          <w:rFonts w:ascii="Calibri" w:hAnsi="Calibri" w:cs="Calibri"/>
          <w:lang w:bidi="ar-EG"/>
        </w:rPr>
        <w:t>“</w:t>
      </w:r>
      <w:r w:rsidRPr="00E472CE">
        <w:rPr>
          <w:rFonts w:ascii="Calibri" w:hAnsi="Calibri" w:cs="Calibri"/>
          <w:lang w:bidi="ar-EG"/>
        </w:rPr>
        <w:t xml:space="preserve">And what belongs to us is for the Messenger of Allah </w:t>
      </w:r>
      <w:r w:rsidRPr="00E472CE">
        <w:rPr>
          <w:rFonts w:ascii="Calibri" w:hAnsi="Calibri" w:cs="Calibri" w:hint="cs"/>
          <w:rtl/>
          <w:lang w:bidi="ar-EG"/>
        </w:rPr>
        <w:t>ﷺ</w:t>
      </w:r>
      <w:r>
        <w:rPr>
          <w:rFonts w:ascii="Calibri" w:hAnsi="Calibri" w:cs="Calibri"/>
          <w:lang w:bidi="ar-EG"/>
        </w:rPr>
        <w:t xml:space="preserve">”. </w:t>
      </w:r>
      <w:r w:rsidRPr="00E472CE">
        <w:rPr>
          <w:rFonts w:ascii="Calibri" w:hAnsi="Calibri" w:cs="Calibri"/>
          <w:lang w:bidi="ar-EG"/>
        </w:rPr>
        <w:t xml:space="preserve">And the </w:t>
      </w:r>
      <w:r>
        <w:rPr>
          <w:rFonts w:ascii="Calibri" w:hAnsi="Calibri" w:cs="Calibri"/>
          <w:lang w:bidi="ar-EG"/>
        </w:rPr>
        <w:t>Ansar</w:t>
      </w:r>
      <w:r w:rsidRPr="00E472CE">
        <w:rPr>
          <w:rFonts w:ascii="Calibri" w:hAnsi="Calibri" w:cs="Calibri"/>
          <w:lang w:bidi="ar-EG"/>
        </w:rPr>
        <w:t xml:space="preserve"> said: </w:t>
      </w:r>
      <w:r>
        <w:rPr>
          <w:rFonts w:ascii="Calibri" w:hAnsi="Calibri" w:cs="Calibri"/>
          <w:lang w:bidi="ar-EG"/>
        </w:rPr>
        <w:t>“</w:t>
      </w:r>
      <w:r w:rsidRPr="00E472CE">
        <w:rPr>
          <w:rFonts w:ascii="Calibri" w:hAnsi="Calibri" w:cs="Calibri"/>
          <w:lang w:bidi="ar-EG"/>
        </w:rPr>
        <w:t xml:space="preserve">What belongs to us is for the Messenger of Allah </w:t>
      </w:r>
      <w:r w:rsidRPr="00E472CE">
        <w:rPr>
          <w:rFonts w:ascii="Calibri" w:hAnsi="Calibri" w:cs="Calibri" w:hint="cs"/>
          <w:rtl/>
          <w:lang w:bidi="ar-EG"/>
        </w:rPr>
        <w:t>ﷺ</w:t>
      </w:r>
      <w:r>
        <w:rPr>
          <w:rFonts w:ascii="Calibri" w:hAnsi="Calibri" w:cs="Calibri"/>
          <w:lang w:bidi="ar-EG"/>
        </w:rPr>
        <w:t>”. A</w:t>
      </w:r>
      <w:r w:rsidRPr="00E472CE">
        <w:rPr>
          <w:rFonts w:ascii="Calibri" w:hAnsi="Calibri" w:cs="Calibri"/>
          <w:lang w:bidi="ar-EG"/>
        </w:rPr>
        <w:t>l</w:t>
      </w:r>
      <w:r w:rsidRPr="00E472CE">
        <w:rPr>
          <w:rFonts w:ascii="Cambria Math" w:hAnsi="Cambria Math" w:cs="Cambria Math"/>
          <w:lang w:bidi="ar-EG"/>
        </w:rPr>
        <w:t>‑</w:t>
      </w:r>
      <w:r w:rsidRPr="00E472CE">
        <w:rPr>
          <w:rFonts w:ascii="Calibri" w:hAnsi="Calibri" w:cs="Calibri"/>
          <w:lang w:bidi="ar-EG"/>
        </w:rPr>
        <w:t>Aqr</w:t>
      </w:r>
      <w:r>
        <w:rPr>
          <w:rFonts w:ascii="Calibri" w:hAnsi="Calibri" w:cs="Calibri"/>
          <w:lang w:bidi="ar-EG"/>
        </w:rPr>
        <w:t>a’</w:t>
      </w:r>
      <w:r w:rsidRPr="00E472CE">
        <w:rPr>
          <w:rFonts w:ascii="Calibri" w:hAnsi="Calibri" w:cs="Calibri"/>
          <w:lang w:bidi="ar-EG"/>
        </w:rPr>
        <w:t xml:space="preserve"> </w:t>
      </w:r>
      <w:r>
        <w:rPr>
          <w:rFonts w:ascii="Calibri" w:hAnsi="Calibri" w:cs="Calibri"/>
          <w:lang w:bidi="ar-EG"/>
        </w:rPr>
        <w:t>bin</w:t>
      </w:r>
      <w:r w:rsidRPr="00E472CE">
        <w:rPr>
          <w:rFonts w:ascii="Calibri" w:hAnsi="Calibri" w:cs="Calibri"/>
          <w:lang w:bidi="ar-EG"/>
        </w:rPr>
        <w:t xml:space="preserve"> </w:t>
      </w:r>
      <w:proofErr w:type="spellStart"/>
      <w:r>
        <w:rPr>
          <w:rFonts w:ascii="Calibri" w:hAnsi="Calibri" w:cs="Calibri"/>
          <w:lang w:bidi="ar-EG"/>
        </w:rPr>
        <w:t>Haabis</w:t>
      </w:r>
      <w:proofErr w:type="spellEnd"/>
      <w:r>
        <w:rPr>
          <w:rFonts w:ascii="Calibri" w:hAnsi="Calibri" w:cs="Calibri"/>
          <w:lang w:bidi="ar-EG"/>
        </w:rPr>
        <w:t xml:space="preserve"> then</w:t>
      </w:r>
      <w:r w:rsidRPr="00E472CE">
        <w:rPr>
          <w:rFonts w:ascii="Calibri" w:hAnsi="Calibri" w:cs="Calibri"/>
          <w:lang w:bidi="ar-EG"/>
        </w:rPr>
        <w:t xml:space="preserve"> said: </w:t>
      </w:r>
      <w:r>
        <w:rPr>
          <w:rFonts w:ascii="Calibri" w:hAnsi="Calibri" w:cs="Calibri"/>
          <w:lang w:bidi="ar-EG"/>
        </w:rPr>
        <w:t>“</w:t>
      </w:r>
      <w:r w:rsidRPr="00E472CE">
        <w:rPr>
          <w:rFonts w:ascii="Calibri" w:hAnsi="Calibri" w:cs="Calibri"/>
          <w:lang w:bidi="ar-EG"/>
        </w:rPr>
        <w:t xml:space="preserve">As for me and the </w:t>
      </w:r>
      <w:r>
        <w:rPr>
          <w:rFonts w:ascii="Calibri" w:hAnsi="Calibri" w:cs="Calibri"/>
          <w:lang w:bidi="ar-EG"/>
        </w:rPr>
        <w:t xml:space="preserve">Banu Tamim, then </w:t>
      </w:r>
      <w:r w:rsidRPr="00E472CE">
        <w:rPr>
          <w:rFonts w:ascii="Calibri" w:hAnsi="Calibri" w:cs="Calibri"/>
          <w:lang w:bidi="ar-EG"/>
        </w:rPr>
        <w:t>no</w:t>
      </w:r>
      <w:r>
        <w:rPr>
          <w:rFonts w:ascii="Calibri" w:hAnsi="Calibri" w:cs="Calibri"/>
          <w:lang w:bidi="ar-EG"/>
        </w:rPr>
        <w:t xml:space="preserve">”. </w:t>
      </w:r>
      <w:r w:rsidRPr="00E472CE">
        <w:rPr>
          <w:rFonts w:ascii="Calibri" w:hAnsi="Calibri" w:cs="Calibri"/>
          <w:lang w:bidi="ar-EG"/>
        </w:rPr>
        <w:t xml:space="preserve">And </w:t>
      </w:r>
      <w:r>
        <w:rPr>
          <w:rFonts w:ascii="Calibri" w:hAnsi="Calibri" w:cs="Calibri"/>
          <w:lang w:bidi="ar-EG"/>
        </w:rPr>
        <w:t>‘</w:t>
      </w:r>
      <w:proofErr w:type="spellStart"/>
      <w:r>
        <w:rPr>
          <w:rFonts w:ascii="Calibri" w:hAnsi="Calibri" w:cs="Calibri"/>
          <w:lang w:bidi="ar-EG"/>
        </w:rPr>
        <w:t>Uyainah</w:t>
      </w:r>
      <w:proofErr w:type="spellEnd"/>
      <w:r w:rsidRPr="00E472CE">
        <w:rPr>
          <w:rFonts w:ascii="Calibri" w:hAnsi="Calibri" w:cs="Calibri"/>
          <w:lang w:bidi="ar-EG"/>
        </w:rPr>
        <w:t xml:space="preserve"> </w:t>
      </w:r>
      <w:r>
        <w:rPr>
          <w:rFonts w:ascii="Calibri" w:hAnsi="Calibri" w:cs="Calibri"/>
          <w:lang w:bidi="ar-EG"/>
        </w:rPr>
        <w:t>bin</w:t>
      </w:r>
      <w:r w:rsidRPr="00E472CE">
        <w:rPr>
          <w:rFonts w:ascii="Calibri" w:hAnsi="Calibri" w:cs="Calibri"/>
          <w:lang w:bidi="ar-EG"/>
        </w:rPr>
        <w:t xml:space="preserve"> </w:t>
      </w:r>
      <w:proofErr w:type="spellStart"/>
      <w:r>
        <w:rPr>
          <w:rFonts w:ascii="Calibri" w:hAnsi="Calibri" w:cs="Calibri"/>
          <w:lang w:bidi="ar-EG"/>
        </w:rPr>
        <w:t>Hisn</w:t>
      </w:r>
      <w:proofErr w:type="spellEnd"/>
      <w:r w:rsidRPr="00E472CE">
        <w:rPr>
          <w:rFonts w:ascii="Calibri" w:hAnsi="Calibri" w:cs="Calibri"/>
          <w:lang w:bidi="ar-EG"/>
        </w:rPr>
        <w:t xml:space="preserve"> said: </w:t>
      </w:r>
      <w:r>
        <w:rPr>
          <w:rFonts w:ascii="Calibri" w:hAnsi="Calibri" w:cs="Calibri"/>
          <w:lang w:bidi="ar-EG"/>
        </w:rPr>
        <w:t>“</w:t>
      </w:r>
      <w:r w:rsidRPr="00E472CE">
        <w:rPr>
          <w:rFonts w:ascii="Calibri" w:hAnsi="Calibri" w:cs="Calibri"/>
          <w:lang w:bidi="ar-EG"/>
        </w:rPr>
        <w:t xml:space="preserve">As for me and the </w:t>
      </w:r>
      <w:r>
        <w:rPr>
          <w:rFonts w:ascii="Calibri" w:hAnsi="Calibri" w:cs="Calibri"/>
          <w:lang w:bidi="ar-EG"/>
        </w:rPr>
        <w:t>Banu</w:t>
      </w:r>
      <w:r w:rsidRPr="00E472CE">
        <w:rPr>
          <w:rFonts w:ascii="Calibri" w:hAnsi="Calibri" w:cs="Calibri"/>
          <w:lang w:bidi="ar-EG"/>
        </w:rPr>
        <w:t xml:space="preserve"> </w:t>
      </w:r>
      <w:proofErr w:type="spellStart"/>
      <w:r>
        <w:rPr>
          <w:rFonts w:ascii="Calibri" w:hAnsi="Calibri" w:cs="Calibri"/>
          <w:lang w:bidi="ar-EG"/>
        </w:rPr>
        <w:t>Fazaarah</w:t>
      </w:r>
      <w:proofErr w:type="spellEnd"/>
      <w:r>
        <w:rPr>
          <w:rFonts w:ascii="Calibri" w:hAnsi="Calibri" w:cs="Calibri"/>
          <w:lang w:bidi="ar-EG"/>
        </w:rPr>
        <w:t xml:space="preserve">, then </w:t>
      </w:r>
      <w:r w:rsidRPr="00E472CE">
        <w:rPr>
          <w:rFonts w:ascii="Calibri" w:hAnsi="Calibri" w:cs="Calibri"/>
          <w:lang w:bidi="ar-EG"/>
        </w:rPr>
        <w:t>no</w:t>
      </w:r>
      <w:r>
        <w:rPr>
          <w:rFonts w:ascii="Calibri" w:hAnsi="Calibri" w:cs="Calibri"/>
          <w:lang w:bidi="ar-EG"/>
        </w:rPr>
        <w:t xml:space="preserve">”. </w:t>
      </w:r>
      <w:r w:rsidRPr="00E472CE">
        <w:rPr>
          <w:rFonts w:ascii="Calibri" w:hAnsi="Calibri" w:cs="Calibri"/>
          <w:lang w:bidi="ar-EG"/>
        </w:rPr>
        <w:t xml:space="preserve">And </w:t>
      </w:r>
      <w:r>
        <w:rPr>
          <w:rFonts w:ascii="Calibri" w:hAnsi="Calibri" w:cs="Calibri"/>
          <w:lang w:bidi="ar-EG"/>
        </w:rPr>
        <w:t>Al</w:t>
      </w:r>
      <w:proofErr w:type="gramStart"/>
      <w:r>
        <w:rPr>
          <w:rFonts w:ascii="Calibri" w:hAnsi="Calibri" w:cs="Calibri"/>
          <w:lang w:bidi="ar-EG"/>
        </w:rPr>
        <w:t>-‘Abbas</w:t>
      </w:r>
      <w:proofErr w:type="gramEnd"/>
      <w:r w:rsidRPr="00E472CE">
        <w:rPr>
          <w:rFonts w:ascii="Calibri" w:hAnsi="Calibri" w:cs="Calibri"/>
          <w:lang w:bidi="ar-EG"/>
        </w:rPr>
        <w:t xml:space="preserve"> </w:t>
      </w:r>
      <w:r>
        <w:rPr>
          <w:rFonts w:ascii="Calibri" w:hAnsi="Calibri" w:cs="Calibri"/>
          <w:lang w:bidi="ar-EG"/>
        </w:rPr>
        <w:t>bin</w:t>
      </w:r>
      <w:r w:rsidRPr="00E472CE">
        <w:rPr>
          <w:rFonts w:ascii="Calibri" w:hAnsi="Calibri" w:cs="Calibri"/>
          <w:lang w:bidi="ar-EG"/>
        </w:rPr>
        <w:t xml:space="preserve"> </w:t>
      </w:r>
      <w:r>
        <w:rPr>
          <w:rFonts w:ascii="Calibri" w:hAnsi="Calibri" w:cs="Calibri"/>
          <w:lang w:bidi="ar-EG"/>
        </w:rPr>
        <w:t>Mirdaas</w:t>
      </w:r>
      <w:r w:rsidRPr="00E472CE">
        <w:rPr>
          <w:rFonts w:ascii="Calibri" w:hAnsi="Calibri" w:cs="Calibri"/>
          <w:lang w:bidi="ar-EG"/>
        </w:rPr>
        <w:t xml:space="preserve"> said: </w:t>
      </w:r>
      <w:r>
        <w:rPr>
          <w:rFonts w:ascii="Calibri" w:hAnsi="Calibri" w:cs="Calibri"/>
          <w:lang w:bidi="ar-EG"/>
        </w:rPr>
        <w:t>“</w:t>
      </w:r>
      <w:r w:rsidRPr="00E472CE">
        <w:rPr>
          <w:rFonts w:ascii="Calibri" w:hAnsi="Calibri" w:cs="Calibri"/>
          <w:lang w:bidi="ar-EG"/>
        </w:rPr>
        <w:t xml:space="preserve">As for me and the </w:t>
      </w:r>
      <w:r>
        <w:rPr>
          <w:rFonts w:ascii="Calibri" w:hAnsi="Calibri" w:cs="Calibri"/>
          <w:lang w:bidi="ar-EG"/>
        </w:rPr>
        <w:t>Banu</w:t>
      </w:r>
      <w:r w:rsidRPr="00E472CE">
        <w:rPr>
          <w:rFonts w:ascii="Calibri" w:hAnsi="Calibri" w:cs="Calibri"/>
          <w:lang w:bidi="ar-EG"/>
        </w:rPr>
        <w:t xml:space="preserve"> </w:t>
      </w:r>
      <w:proofErr w:type="spellStart"/>
      <w:r>
        <w:rPr>
          <w:rFonts w:ascii="Calibri" w:hAnsi="Calibri" w:cs="Calibri"/>
          <w:lang w:bidi="ar-EG"/>
        </w:rPr>
        <w:t>Sulaim</w:t>
      </w:r>
      <w:proofErr w:type="spellEnd"/>
      <w:r>
        <w:rPr>
          <w:rFonts w:ascii="Calibri" w:hAnsi="Calibri" w:cs="Calibri"/>
          <w:lang w:bidi="ar-EG"/>
        </w:rPr>
        <w:t xml:space="preserve">, then </w:t>
      </w:r>
      <w:r w:rsidRPr="00E472CE">
        <w:rPr>
          <w:rFonts w:ascii="Calibri" w:hAnsi="Calibri" w:cs="Calibri"/>
          <w:lang w:bidi="ar-EG"/>
        </w:rPr>
        <w:t>no</w:t>
      </w:r>
      <w:r>
        <w:rPr>
          <w:rFonts w:ascii="Calibri" w:hAnsi="Calibri" w:cs="Calibri"/>
          <w:lang w:bidi="ar-EG"/>
        </w:rPr>
        <w:t xml:space="preserve">”. </w:t>
      </w:r>
      <w:r w:rsidRPr="00E472CE">
        <w:rPr>
          <w:rFonts w:ascii="Calibri" w:hAnsi="Calibri" w:cs="Calibri"/>
          <w:lang w:bidi="ar-EG"/>
        </w:rPr>
        <w:t xml:space="preserve">Then </w:t>
      </w:r>
      <w:r>
        <w:rPr>
          <w:rFonts w:ascii="Calibri" w:hAnsi="Calibri" w:cs="Calibri"/>
          <w:lang w:bidi="ar-EG"/>
        </w:rPr>
        <w:t>Banu</w:t>
      </w:r>
      <w:r w:rsidRPr="00E472CE">
        <w:rPr>
          <w:rFonts w:ascii="Calibri" w:hAnsi="Calibri" w:cs="Calibri"/>
          <w:lang w:bidi="ar-EG"/>
        </w:rPr>
        <w:t xml:space="preserve"> </w:t>
      </w:r>
      <w:proofErr w:type="spellStart"/>
      <w:r w:rsidRPr="00E472CE">
        <w:rPr>
          <w:rFonts w:ascii="Calibri" w:hAnsi="Calibri" w:cs="Calibri"/>
          <w:lang w:bidi="ar-EG"/>
        </w:rPr>
        <w:t>Sula</w:t>
      </w:r>
      <w:r>
        <w:rPr>
          <w:rFonts w:ascii="Calibri" w:hAnsi="Calibri" w:cs="Calibri"/>
          <w:lang w:bidi="ar-EG"/>
        </w:rPr>
        <w:t>i</w:t>
      </w:r>
      <w:r w:rsidRPr="00E472CE">
        <w:rPr>
          <w:rFonts w:ascii="Calibri" w:hAnsi="Calibri" w:cs="Calibri"/>
          <w:lang w:bidi="ar-EG"/>
        </w:rPr>
        <w:t>m</w:t>
      </w:r>
      <w:proofErr w:type="spellEnd"/>
      <w:r w:rsidRPr="00E472CE">
        <w:rPr>
          <w:rFonts w:ascii="Calibri" w:hAnsi="Calibri" w:cs="Calibri"/>
          <w:lang w:bidi="ar-EG"/>
        </w:rPr>
        <w:t xml:space="preserve"> stood and said: </w:t>
      </w:r>
      <w:r>
        <w:rPr>
          <w:rFonts w:ascii="Calibri" w:hAnsi="Calibri" w:cs="Calibri"/>
          <w:lang w:bidi="ar-EG"/>
        </w:rPr>
        <w:t>“</w:t>
      </w:r>
      <w:r w:rsidRPr="00E472CE">
        <w:rPr>
          <w:rFonts w:ascii="Calibri" w:hAnsi="Calibri" w:cs="Calibri"/>
          <w:lang w:bidi="ar-EG"/>
        </w:rPr>
        <w:t xml:space="preserve">You have lied; what belongs to us is for the Messenger of Allah </w:t>
      </w:r>
      <w:r w:rsidRPr="00E472CE">
        <w:rPr>
          <w:rFonts w:ascii="Calibri" w:hAnsi="Calibri" w:cs="Calibri" w:hint="cs"/>
          <w:rtl/>
          <w:lang w:bidi="ar-EG"/>
        </w:rPr>
        <w:t>ﷺ</w:t>
      </w:r>
      <w:r>
        <w:rPr>
          <w:rFonts w:ascii="Calibri" w:hAnsi="Calibri" w:cs="Calibri"/>
          <w:lang w:bidi="ar-EG"/>
        </w:rPr>
        <w:t xml:space="preserve">”. </w:t>
      </w:r>
      <w:r w:rsidRPr="00E472CE">
        <w:rPr>
          <w:rFonts w:ascii="Calibri" w:hAnsi="Calibri" w:cs="Calibri"/>
          <w:lang w:bidi="ar-EG"/>
        </w:rPr>
        <w:t xml:space="preserve">The Messenger of Allah </w:t>
      </w:r>
      <w:r w:rsidRPr="00E472CE">
        <w:rPr>
          <w:rFonts w:ascii="Calibri" w:hAnsi="Calibri" w:cs="Calibri" w:hint="cs"/>
          <w:rtl/>
          <w:lang w:bidi="ar-EG"/>
        </w:rPr>
        <w:t>ﷺ</w:t>
      </w:r>
      <w:r w:rsidRPr="00E472CE">
        <w:rPr>
          <w:rFonts w:ascii="Calibri" w:hAnsi="Calibri" w:cs="Calibri"/>
          <w:lang w:bidi="ar-EG"/>
        </w:rPr>
        <w:t xml:space="preserve"> said: </w:t>
      </w:r>
      <w:r>
        <w:rPr>
          <w:rFonts w:ascii="Calibri" w:hAnsi="Calibri" w:cs="Calibri"/>
          <w:lang w:bidi="ar-EG"/>
        </w:rPr>
        <w:t>“</w:t>
      </w:r>
      <w:r w:rsidRPr="00E472CE">
        <w:rPr>
          <w:rFonts w:ascii="Calibri" w:hAnsi="Calibri" w:cs="Calibri"/>
          <w:lang w:bidi="ar-EG"/>
        </w:rPr>
        <w:t xml:space="preserve">O people, return to them their women and their children. Whoever holds on to anything from this </w:t>
      </w:r>
      <w:r>
        <w:rPr>
          <w:rFonts w:ascii="Calibri" w:hAnsi="Calibri" w:cs="Calibri"/>
          <w:lang w:bidi="ar-EG"/>
        </w:rPr>
        <w:t>Fai’ (booty)</w:t>
      </w:r>
      <w:r w:rsidRPr="00E472CE">
        <w:rPr>
          <w:rFonts w:ascii="Calibri" w:hAnsi="Calibri" w:cs="Calibri"/>
          <w:lang w:bidi="ar-EG"/>
        </w:rPr>
        <w:t xml:space="preserve">, he shall have six shares from the first thing Allah, Mighty and Majestic, grants us as </w:t>
      </w:r>
      <w:r>
        <w:rPr>
          <w:rFonts w:ascii="Calibri" w:hAnsi="Calibri" w:cs="Calibri"/>
          <w:lang w:bidi="ar-EG"/>
        </w:rPr>
        <w:t xml:space="preserve">Fai’ (booty)”. </w:t>
      </w:r>
      <w:r w:rsidRPr="00E472CE">
        <w:rPr>
          <w:rFonts w:ascii="Calibri" w:hAnsi="Calibri" w:cs="Calibri"/>
          <w:lang w:bidi="ar-EG"/>
        </w:rPr>
        <w:t>He mounted his riding</w:t>
      </w:r>
      <w:r w:rsidRPr="00E472CE">
        <w:rPr>
          <w:rFonts w:ascii="Cambria Math" w:hAnsi="Cambria Math" w:cs="Cambria Math"/>
          <w:lang w:bidi="ar-EG"/>
        </w:rPr>
        <w:t>‑</w:t>
      </w:r>
      <w:r w:rsidRPr="00E472CE">
        <w:rPr>
          <w:rFonts w:ascii="Calibri" w:hAnsi="Calibri" w:cs="Calibri"/>
          <w:lang w:bidi="ar-EG"/>
        </w:rPr>
        <w:t xml:space="preserve">camel, and the people mounted theirs. They pressed him until they forced him against a tree, and it snatched off his cloak. He said: </w:t>
      </w:r>
      <w:r>
        <w:rPr>
          <w:rFonts w:ascii="Calibri" w:hAnsi="Calibri" w:cs="Calibri"/>
          <w:lang w:bidi="ar-EG"/>
        </w:rPr>
        <w:t>“</w:t>
      </w:r>
      <w:r w:rsidRPr="00E472CE">
        <w:rPr>
          <w:rFonts w:ascii="Calibri" w:hAnsi="Calibri" w:cs="Calibri"/>
          <w:lang w:bidi="ar-EG"/>
        </w:rPr>
        <w:t xml:space="preserve">O people, return my cloak to me. By Allah, if you had as many livestock as the trees of </w:t>
      </w:r>
      <w:proofErr w:type="spellStart"/>
      <w:r>
        <w:rPr>
          <w:rFonts w:ascii="Calibri" w:hAnsi="Calibri" w:cs="Calibri"/>
          <w:lang w:bidi="ar-EG"/>
        </w:rPr>
        <w:t>Tihaamah</w:t>
      </w:r>
      <w:proofErr w:type="spellEnd"/>
      <w:r w:rsidRPr="00E472CE">
        <w:rPr>
          <w:rFonts w:ascii="Calibri" w:hAnsi="Calibri" w:cs="Calibri"/>
          <w:lang w:bidi="ar-EG"/>
        </w:rPr>
        <w:t>, I would distribute them among you, and you would not find me miserly, nor cowardly, nor a liar</w:t>
      </w:r>
      <w:r>
        <w:rPr>
          <w:rFonts w:ascii="Calibri" w:hAnsi="Calibri" w:cs="Calibri"/>
          <w:lang w:bidi="ar-EG"/>
        </w:rPr>
        <w:t xml:space="preserve">”. </w:t>
      </w:r>
      <w:r w:rsidRPr="00E472CE">
        <w:rPr>
          <w:rFonts w:ascii="Calibri" w:hAnsi="Calibri" w:cs="Calibri"/>
          <w:lang w:bidi="ar-EG"/>
        </w:rPr>
        <w:t xml:space="preserve">Then a camel was brought, and he took from its hump a tuft of wool between his fingers and said: </w:t>
      </w:r>
      <w:r>
        <w:rPr>
          <w:rFonts w:ascii="Calibri" w:hAnsi="Calibri" w:cs="Calibri"/>
          <w:lang w:bidi="ar-EG"/>
        </w:rPr>
        <w:t>“</w:t>
      </w:r>
      <w:r w:rsidRPr="00E472CE">
        <w:rPr>
          <w:rFonts w:ascii="Calibri" w:hAnsi="Calibri" w:cs="Calibri"/>
          <w:lang w:bidi="ar-EG"/>
        </w:rPr>
        <w:t xml:space="preserve">Indeed, I have no share in this </w:t>
      </w:r>
      <w:r>
        <w:rPr>
          <w:rFonts w:ascii="Calibri" w:hAnsi="Calibri" w:cs="Calibri"/>
          <w:lang w:bidi="ar-EG"/>
        </w:rPr>
        <w:t xml:space="preserve">Fai’, </w:t>
      </w:r>
      <w:r w:rsidRPr="00E472CE">
        <w:rPr>
          <w:rFonts w:ascii="Calibri" w:hAnsi="Calibri" w:cs="Calibri"/>
          <w:lang w:bidi="ar-EG"/>
        </w:rPr>
        <w:t>nor even this</w:t>
      </w:r>
      <w:r>
        <w:rPr>
          <w:rFonts w:ascii="Calibri" w:hAnsi="Calibri" w:cs="Calibri"/>
          <w:lang w:bidi="ar-EG"/>
        </w:rPr>
        <w:t xml:space="preserve">, </w:t>
      </w:r>
      <w:r w:rsidRPr="00E472CE">
        <w:rPr>
          <w:rFonts w:ascii="Calibri" w:hAnsi="Calibri" w:cs="Calibri"/>
          <w:lang w:bidi="ar-EG"/>
        </w:rPr>
        <w:t xml:space="preserve">except </w:t>
      </w:r>
      <w:r w:rsidRPr="00E472CE">
        <w:rPr>
          <w:rFonts w:ascii="Calibri" w:hAnsi="Calibri" w:cs="Calibri"/>
          <w:lang w:bidi="ar-EG"/>
        </w:rPr>
        <w:lastRenderedPageBreak/>
        <w:t xml:space="preserve">the </w:t>
      </w:r>
      <w:proofErr w:type="spellStart"/>
      <w:r>
        <w:rPr>
          <w:rFonts w:ascii="Calibri" w:hAnsi="Calibri" w:cs="Calibri"/>
          <w:lang w:bidi="ar-EG"/>
        </w:rPr>
        <w:t>Khumus</w:t>
      </w:r>
      <w:proofErr w:type="spellEnd"/>
      <w:r>
        <w:rPr>
          <w:rFonts w:ascii="Calibri" w:hAnsi="Calibri" w:cs="Calibri"/>
          <w:lang w:bidi="ar-EG"/>
        </w:rPr>
        <w:t xml:space="preserve"> (</w:t>
      </w:r>
      <w:r w:rsidRPr="00E472CE">
        <w:rPr>
          <w:rFonts w:ascii="Calibri" w:hAnsi="Calibri" w:cs="Calibri"/>
          <w:lang w:bidi="ar-EG"/>
        </w:rPr>
        <w:t>fifth</w:t>
      </w:r>
      <w:r>
        <w:rPr>
          <w:rFonts w:ascii="Calibri" w:hAnsi="Calibri" w:cs="Calibri"/>
          <w:lang w:bidi="ar-EG"/>
        </w:rPr>
        <w:t>)</w:t>
      </w:r>
      <w:r w:rsidRPr="00E472CE">
        <w:rPr>
          <w:rFonts w:ascii="Calibri" w:hAnsi="Calibri" w:cs="Calibri"/>
          <w:lang w:bidi="ar-EG"/>
        </w:rPr>
        <w:t>, and the fifth is returned among you</w:t>
      </w:r>
      <w:r>
        <w:rPr>
          <w:rFonts w:ascii="Calibri" w:hAnsi="Calibri" w:cs="Calibri"/>
          <w:lang w:bidi="ar-EG"/>
        </w:rPr>
        <w:t xml:space="preserve">”. </w:t>
      </w:r>
      <w:r w:rsidRPr="00E472CE">
        <w:rPr>
          <w:rFonts w:ascii="Calibri" w:hAnsi="Calibri" w:cs="Calibri"/>
          <w:lang w:bidi="ar-EG"/>
        </w:rPr>
        <w:t xml:space="preserve">A man came to him with a bundle of hair and said: </w:t>
      </w:r>
      <w:r>
        <w:rPr>
          <w:rFonts w:ascii="Calibri" w:hAnsi="Calibri" w:cs="Calibri"/>
          <w:lang w:bidi="ar-EG"/>
        </w:rPr>
        <w:t>“</w:t>
      </w:r>
      <w:r w:rsidRPr="00E472CE">
        <w:rPr>
          <w:rFonts w:ascii="Calibri" w:hAnsi="Calibri" w:cs="Calibri"/>
          <w:lang w:bidi="ar-EG"/>
        </w:rPr>
        <w:t>O Messenger of Allah, I took this to repair the saddle</w:t>
      </w:r>
      <w:r w:rsidRPr="00E472CE">
        <w:rPr>
          <w:rFonts w:ascii="Cambria Math" w:hAnsi="Cambria Math" w:cs="Cambria Math"/>
          <w:lang w:bidi="ar-EG"/>
        </w:rPr>
        <w:t>‑</w:t>
      </w:r>
      <w:r w:rsidRPr="00E472CE">
        <w:rPr>
          <w:rFonts w:ascii="Calibri" w:hAnsi="Calibri" w:cs="Calibri"/>
          <w:lang w:bidi="ar-EG"/>
        </w:rPr>
        <w:t>pad of my camel</w:t>
      </w:r>
      <w:r>
        <w:rPr>
          <w:rFonts w:ascii="Calibri" w:hAnsi="Calibri" w:cs="Calibri"/>
          <w:lang w:bidi="ar-EG"/>
        </w:rPr>
        <w:t xml:space="preserve">”. </w:t>
      </w:r>
      <w:r w:rsidRPr="00E472CE">
        <w:rPr>
          <w:rFonts w:ascii="Calibri" w:hAnsi="Calibri" w:cs="Calibri"/>
          <w:lang w:bidi="ar-EG"/>
        </w:rPr>
        <w:t xml:space="preserve">He said: </w:t>
      </w:r>
      <w:r>
        <w:rPr>
          <w:rFonts w:ascii="Calibri" w:hAnsi="Calibri" w:cs="Calibri"/>
          <w:lang w:bidi="ar-EG"/>
        </w:rPr>
        <w:t>“</w:t>
      </w:r>
      <w:r w:rsidRPr="00E472CE">
        <w:rPr>
          <w:rFonts w:ascii="Calibri" w:hAnsi="Calibri" w:cs="Calibri"/>
          <w:lang w:bidi="ar-EG"/>
        </w:rPr>
        <w:t xml:space="preserve">As for what belongs to me and to the sons of </w:t>
      </w:r>
      <w:r>
        <w:rPr>
          <w:rFonts w:ascii="Calibri" w:hAnsi="Calibri" w:cs="Calibri"/>
          <w:lang w:bidi="ar-EG"/>
        </w:rPr>
        <w:t>Abdul Muttalib</w:t>
      </w:r>
      <w:r w:rsidRPr="00E472CE">
        <w:rPr>
          <w:rFonts w:ascii="Calibri" w:hAnsi="Calibri" w:cs="Calibri"/>
          <w:lang w:bidi="ar-EG"/>
        </w:rPr>
        <w:t xml:space="preserve"> it is yours</w:t>
      </w:r>
      <w:r>
        <w:rPr>
          <w:rFonts w:ascii="Calibri" w:hAnsi="Calibri" w:cs="Calibri"/>
          <w:lang w:bidi="ar-EG"/>
        </w:rPr>
        <w:t xml:space="preserve">”. </w:t>
      </w:r>
      <w:r w:rsidRPr="00E472CE">
        <w:rPr>
          <w:rFonts w:ascii="Calibri" w:hAnsi="Calibri" w:cs="Calibri"/>
          <w:lang w:bidi="ar-EG"/>
        </w:rPr>
        <w:t xml:space="preserve">The man said: </w:t>
      </w:r>
      <w:r>
        <w:rPr>
          <w:rFonts w:ascii="Calibri" w:hAnsi="Calibri" w:cs="Calibri"/>
          <w:lang w:bidi="ar-EG"/>
        </w:rPr>
        <w:t>“</w:t>
      </w:r>
      <w:r w:rsidRPr="00E472CE">
        <w:rPr>
          <w:rFonts w:ascii="Calibri" w:hAnsi="Calibri" w:cs="Calibri"/>
          <w:lang w:bidi="ar-EG"/>
        </w:rPr>
        <w:t>Does it reach even this? Then I have no need of it</w:t>
      </w:r>
      <w:r>
        <w:rPr>
          <w:rFonts w:ascii="Calibri" w:hAnsi="Calibri" w:cs="Calibri"/>
          <w:lang w:bidi="ar-EG"/>
        </w:rPr>
        <w:t>”</w:t>
      </w:r>
      <w:r w:rsidRPr="00E472CE">
        <w:rPr>
          <w:rFonts w:ascii="Calibri" w:hAnsi="Calibri" w:cs="Calibri"/>
          <w:lang w:bidi="ar-EG"/>
        </w:rPr>
        <w:t xml:space="preserve"> and he threw it away.</w:t>
      </w:r>
      <w:r>
        <w:rPr>
          <w:rFonts w:ascii="Calibri" w:hAnsi="Calibri" w:cs="Calibri"/>
          <w:lang w:bidi="ar-EG"/>
        </w:rPr>
        <w:t xml:space="preserve"> </w:t>
      </w:r>
      <w:r w:rsidRPr="00E472CE">
        <w:rPr>
          <w:rFonts w:ascii="Calibri" w:hAnsi="Calibri" w:cs="Calibri"/>
          <w:lang w:bidi="ar-EG"/>
        </w:rPr>
        <w:t xml:space="preserve">The Messenger of Allah </w:t>
      </w:r>
      <w:r w:rsidRPr="00E472CE">
        <w:rPr>
          <w:rFonts w:ascii="Calibri" w:hAnsi="Calibri" w:cs="Calibri" w:hint="cs"/>
          <w:rtl/>
          <w:lang w:bidi="ar-EG"/>
        </w:rPr>
        <w:t>ﷺ</w:t>
      </w:r>
      <w:r w:rsidRPr="00E472CE">
        <w:rPr>
          <w:rFonts w:ascii="Calibri" w:hAnsi="Calibri" w:cs="Calibri"/>
          <w:lang w:bidi="ar-EG"/>
        </w:rPr>
        <w:t xml:space="preserve"> said: </w:t>
      </w:r>
      <w:r>
        <w:rPr>
          <w:rFonts w:ascii="Calibri" w:hAnsi="Calibri" w:cs="Calibri"/>
          <w:lang w:bidi="ar-EG"/>
        </w:rPr>
        <w:t>“</w:t>
      </w:r>
      <w:r w:rsidRPr="00E472CE">
        <w:rPr>
          <w:rFonts w:ascii="Calibri" w:hAnsi="Calibri" w:cs="Calibri"/>
          <w:lang w:bidi="ar-EG"/>
        </w:rPr>
        <w:t>O people, return the thread and the needle</w:t>
      </w:r>
      <w:r>
        <w:rPr>
          <w:rFonts w:ascii="Calibri" w:hAnsi="Calibri" w:cs="Calibri"/>
          <w:lang w:bidi="ar-EG"/>
        </w:rPr>
        <w:t xml:space="preserve"> (i.e., even the smallest amount)</w:t>
      </w:r>
      <w:r w:rsidRPr="00E472CE">
        <w:rPr>
          <w:rFonts w:ascii="Calibri" w:hAnsi="Calibri" w:cs="Calibri"/>
          <w:lang w:bidi="ar-EG"/>
        </w:rPr>
        <w:t>, for</w:t>
      </w:r>
      <w:r>
        <w:rPr>
          <w:rFonts w:ascii="Calibri" w:hAnsi="Calibri" w:cs="Calibri"/>
          <w:lang w:bidi="ar-EG"/>
        </w:rPr>
        <w:t xml:space="preserve"> verily</w:t>
      </w:r>
      <w:r w:rsidRPr="00E472CE">
        <w:rPr>
          <w:rFonts w:ascii="Calibri" w:hAnsi="Calibri" w:cs="Calibri"/>
          <w:lang w:bidi="ar-EG"/>
        </w:rPr>
        <w:t xml:space="preserve"> </w:t>
      </w:r>
      <w:r>
        <w:rPr>
          <w:rFonts w:ascii="Calibri" w:hAnsi="Calibri" w:cs="Calibri"/>
          <w:lang w:bidi="ar-EG"/>
        </w:rPr>
        <w:t>Al-</w:t>
      </w:r>
      <w:proofErr w:type="spellStart"/>
      <w:r>
        <w:rPr>
          <w:rFonts w:ascii="Calibri" w:hAnsi="Calibri" w:cs="Calibri"/>
          <w:lang w:bidi="ar-EG"/>
        </w:rPr>
        <w:t>Ghulool</w:t>
      </w:r>
      <w:proofErr w:type="spellEnd"/>
      <w:r w:rsidRPr="00E472CE">
        <w:rPr>
          <w:rFonts w:ascii="Calibri" w:hAnsi="Calibri" w:cs="Calibri"/>
          <w:lang w:bidi="ar-EG"/>
        </w:rPr>
        <w:t xml:space="preserve"> (misappropriation) will be disgrace and shame upon its perpetrator on the Day of </w:t>
      </w:r>
      <w:r>
        <w:rPr>
          <w:rFonts w:ascii="Calibri" w:hAnsi="Calibri" w:cs="Calibri"/>
          <w:lang w:bidi="ar-EG"/>
        </w:rPr>
        <w:t xml:space="preserve">Judgement”]. </w:t>
      </w:r>
    </w:p>
    <w:p w14:paraId="68541A1C" w14:textId="77777777" w:rsidR="00005C44" w:rsidRPr="007C07DC" w:rsidRDefault="00005C44" w:rsidP="00005C44">
      <w:pPr>
        <w:rPr>
          <w:rFonts w:ascii="Traditional Arabic" w:hAnsi="Traditional Arabic" w:cs="Traditional Arabic"/>
          <w:sz w:val="22"/>
          <w:szCs w:val="22"/>
          <w:rtl/>
        </w:rPr>
      </w:pPr>
    </w:p>
    <w:p w14:paraId="7D7AA0A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وهو كذلك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xml:space="preserve">»: حدثنا عبد الصمد حدثنا حماد يعني بن سلمة حدثنا محمد بن إسحاق عن عمرو بن شعيب عن أبيه عن جده قال: [شهدت رسول الله، صلى الله عليه وسلم، يوم حنين وجاءته وفود هوازن فقالوا: (يا محمد انا أصل وعشيرة فمن علينا من الله عليك فإنه قد نزل بنا من البلاء مالا يخفي عليك)، فقال: «اختاروا بين نسائكم وأموالكم وأبنائكم!»، قالوا: (خيرتنا بين أحسابنا وأموالنا نختار أبناءنا)، فقال: «أما ما كان لي ولبني عبد المطلب فهو لكم، فإذا صليت الظهر فقولوا: (انا نستشفع برسول الله، صلى الله عليه وسلم، على المؤمنين وبالمؤمنين على رسول الله، صلى الله عليه وسلم، في نسائنا وأبنائنا)»]، قال: [ففعلوا فقال رسول الله، صلى الله عليه وسلم: «أما ما كان لي ولبني عبد المطلب فهو لكم»، وقال المهاجرون: (ما كان لنا فهو لرسول الله، صلى الله عليه وسلم)، وقالت الأنصار مثل ذلك وقال عيينة بن بدر أما ما كان لي ولبني فزارة فلا وقال الأقرع بن حابس أما أنا وبنو تميم فلا وقال عباس بن مرداس أما أنا وبنو سليم فلا فقالت الحيان كذبت بل هو لرسول الله، صلى الله عليه وسلم، فقال رسول الله، صلى الله عليه وسلم: «يا أيها الناس ردوا عليهم نساءهم وأبناءهم فمن تمسك بشيء من الفيء فله علينا ستة فرائض من أول شيء يفيئه الله علينا»، ثم ركب راحلته وتعلق به الناس يقولون اقسم علينا فيأنا بيننا حتى ألجؤوه إلى سمرة فخطفت رداءه فقال: </w:t>
      </w:r>
      <w:r w:rsidRPr="000F205F">
        <w:rPr>
          <w:rFonts w:ascii="Traditional Arabic" w:hAnsi="Traditional Arabic" w:cs="Traditional Arabic"/>
          <w:bCs/>
          <w:sz w:val="28"/>
          <w:szCs w:val="28"/>
          <w:rtl/>
        </w:rPr>
        <w:t>«يا أيها الناس ردوا على ردائي فوالله لو كان لكم بعدد شجر تهامة نعم لقسمته بينكم ثم لا تلقوني بخيلا ولا جبانا ولا كذوبا ثم دنا من بعيره فأخذ وبرة من سنامه فجعلها بين أصابعه السبابة والوسطى ثم رفعها فقال يا أيها الناس ليس لي من هذا الفيء هؤلاء هذه الا الخمس والخمس مردود عليكم فردوا الخياط والمخيط فإن الغلول يكون على أهله يوم القيامة عارا ونارا وشنارا»</w:t>
      </w:r>
      <w:r w:rsidRPr="000F205F">
        <w:rPr>
          <w:rFonts w:ascii="Traditional Arabic" w:hAnsi="Traditional Arabic" w:cs="Traditional Arabic"/>
          <w:sz w:val="28"/>
          <w:szCs w:val="28"/>
          <w:rtl/>
        </w:rPr>
        <w:t xml:space="preserve">، فقام رجل معه كبه من شعر فقال: (أني أخذت هذه أصلح بها بردعة بعير لي دبر)، قال: </w:t>
      </w:r>
      <w:r w:rsidRPr="000F205F">
        <w:rPr>
          <w:rFonts w:ascii="Traditional Arabic" w:hAnsi="Traditional Arabic" w:cs="Traditional Arabic"/>
          <w:bCs/>
          <w:sz w:val="28"/>
          <w:szCs w:val="28"/>
          <w:rtl/>
        </w:rPr>
        <w:t>«أما ما كان لي ولبني عبد المطلب فهو لك»</w:t>
      </w:r>
      <w:r w:rsidRPr="000F205F">
        <w:rPr>
          <w:rFonts w:ascii="Traditional Arabic" w:hAnsi="Traditional Arabic" w:cs="Traditional Arabic"/>
          <w:sz w:val="28"/>
          <w:szCs w:val="28"/>
          <w:rtl/>
        </w:rPr>
        <w:t>، فقال الرجل: (يا رسول الله: أما إذ بلغت ما أرى فلا أرب لي بها)، ونبذها].</w:t>
      </w:r>
    </w:p>
    <w:p w14:paraId="64710F03" w14:textId="77777777" w:rsidR="00005C44" w:rsidRDefault="00005C44" w:rsidP="00005C44">
      <w:pPr>
        <w:rPr>
          <w:rFonts w:ascii="Traditional Arabic" w:hAnsi="Traditional Arabic" w:cs="Traditional Arabic"/>
          <w:sz w:val="22"/>
          <w:szCs w:val="22"/>
        </w:rPr>
      </w:pPr>
    </w:p>
    <w:p w14:paraId="6059CDB7" w14:textId="77777777" w:rsidR="00005C44" w:rsidRDefault="00005C44" w:rsidP="00005C44">
      <w:pPr>
        <w:rPr>
          <w:rFonts w:ascii="Calibri" w:hAnsi="Calibri" w:cs="Calibri"/>
          <w:lang w:bidi="ar-EG"/>
        </w:rPr>
      </w:pPr>
      <w:r>
        <w:rPr>
          <w:rFonts w:ascii="Calibri" w:hAnsi="Calibri" w:cs="Calibri"/>
          <w:lang w:bidi="ar-EG"/>
        </w:rPr>
        <w:t>- It is likewise recorded in “</w:t>
      </w:r>
      <w:proofErr w:type="spellStart"/>
      <w:r w:rsidRPr="00BF5EE0">
        <w:rPr>
          <w:rFonts w:ascii="Calibri" w:hAnsi="Calibri" w:cs="Calibri"/>
          <w:b/>
          <w:bCs/>
          <w:lang w:bidi="ar-EG"/>
        </w:rPr>
        <w:t>Musnad</w:t>
      </w:r>
      <w:proofErr w:type="spellEnd"/>
      <w:r w:rsidRPr="00BF5EE0">
        <w:rPr>
          <w:rFonts w:ascii="Calibri" w:hAnsi="Calibri" w:cs="Calibri"/>
          <w:b/>
          <w:bCs/>
          <w:lang w:bidi="ar-EG"/>
        </w:rPr>
        <w:t xml:space="preserve"> Al-Imam Ahmad bin Hanbal</w:t>
      </w:r>
      <w:r>
        <w:rPr>
          <w:rFonts w:ascii="Calibri" w:hAnsi="Calibri" w:cs="Calibri"/>
          <w:lang w:bidi="ar-EG"/>
        </w:rPr>
        <w:t xml:space="preserve">” as follows: [Abdus Samad related to us: Hammad, meaning bin Salamah, related to us: Muhammad bin Ishaq related to us from ‘Amr bin Su’aib, from his father, from his grandfather: He said: </w:t>
      </w:r>
      <w:r w:rsidRPr="00435952">
        <w:rPr>
          <w:rFonts w:ascii="Calibri" w:hAnsi="Calibri" w:cs="Calibri"/>
          <w:lang w:bidi="ar-EG"/>
        </w:rPr>
        <w:t xml:space="preserve">I witnessed the Messenger of Allah, </w:t>
      </w:r>
      <w:r w:rsidRPr="00435952">
        <w:rPr>
          <w:rFonts w:ascii="Calibri" w:hAnsi="Calibri" w:cs="Calibri" w:hint="cs"/>
          <w:rtl/>
          <w:lang w:bidi="ar-EG"/>
        </w:rPr>
        <w:t>ﷺ</w:t>
      </w:r>
      <w:r w:rsidRPr="00435952">
        <w:rPr>
          <w:rFonts w:ascii="Calibri" w:hAnsi="Calibri" w:cs="Calibri"/>
          <w:lang w:bidi="ar-EG"/>
        </w:rPr>
        <w:t xml:space="preserve">, on the Day of </w:t>
      </w:r>
      <w:r>
        <w:rPr>
          <w:rFonts w:ascii="Calibri" w:hAnsi="Calibri" w:cs="Calibri"/>
          <w:lang w:bidi="ar-EG"/>
        </w:rPr>
        <w:t>Hunain</w:t>
      </w:r>
      <w:r w:rsidRPr="00435952">
        <w:rPr>
          <w:rFonts w:ascii="Calibri" w:hAnsi="Calibri" w:cs="Calibri"/>
          <w:lang w:bidi="ar-EG"/>
        </w:rPr>
        <w:t xml:space="preserve">. And the delegations of </w:t>
      </w:r>
      <w:proofErr w:type="spellStart"/>
      <w:r>
        <w:rPr>
          <w:rFonts w:ascii="Calibri" w:hAnsi="Calibri" w:cs="Calibri"/>
          <w:lang w:bidi="ar-EG"/>
        </w:rPr>
        <w:t>Hawaazin</w:t>
      </w:r>
      <w:proofErr w:type="spellEnd"/>
      <w:r w:rsidRPr="00435952">
        <w:rPr>
          <w:rFonts w:ascii="Calibri" w:hAnsi="Calibri" w:cs="Calibri"/>
          <w:lang w:bidi="ar-EG"/>
        </w:rPr>
        <w:t xml:space="preserve"> came to him and said:</w:t>
      </w:r>
      <w:r>
        <w:rPr>
          <w:rFonts w:ascii="Calibri" w:hAnsi="Calibri" w:cs="Calibri"/>
          <w:lang w:bidi="ar-EG"/>
        </w:rPr>
        <w:t xml:space="preserve"> “</w:t>
      </w:r>
      <w:r w:rsidRPr="00435952">
        <w:rPr>
          <w:rFonts w:ascii="Calibri" w:hAnsi="Calibri" w:cs="Calibri"/>
          <w:lang w:bidi="ar-EG"/>
        </w:rPr>
        <w:t xml:space="preserve">O </w:t>
      </w:r>
      <w:r>
        <w:rPr>
          <w:rFonts w:ascii="Calibri" w:hAnsi="Calibri" w:cs="Calibri"/>
          <w:lang w:bidi="ar-EG"/>
        </w:rPr>
        <w:t>Muhammad</w:t>
      </w:r>
      <w:r w:rsidRPr="00435952">
        <w:rPr>
          <w:rFonts w:ascii="Calibri" w:hAnsi="Calibri" w:cs="Calibri"/>
          <w:lang w:bidi="ar-EG"/>
        </w:rPr>
        <w:t xml:space="preserve">, we are kin and clan; </w:t>
      </w:r>
      <w:proofErr w:type="gramStart"/>
      <w:r w:rsidRPr="00435952">
        <w:rPr>
          <w:rFonts w:ascii="Calibri" w:hAnsi="Calibri" w:cs="Calibri"/>
          <w:lang w:bidi="ar-EG"/>
        </w:rPr>
        <w:t>so</w:t>
      </w:r>
      <w:proofErr w:type="gramEnd"/>
      <w:r w:rsidRPr="00435952">
        <w:rPr>
          <w:rFonts w:ascii="Calibri" w:hAnsi="Calibri" w:cs="Calibri"/>
          <w:lang w:bidi="ar-EG"/>
        </w:rPr>
        <w:t xml:space="preserve"> show us </w:t>
      </w:r>
      <w:proofErr w:type="spellStart"/>
      <w:r>
        <w:rPr>
          <w:rFonts w:ascii="Calibri" w:hAnsi="Calibri" w:cs="Calibri"/>
          <w:lang w:bidi="ar-EG"/>
        </w:rPr>
        <w:t>favour</w:t>
      </w:r>
      <w:proofErr w:type="spellEnd"/>
      <w:r>
        <w:rPr>
          <w:rFonts w:ascii="Calibri" w:hAnsi="Calibri" w:cs="Calibri"/>
          <w:lang w:bidi="ar-EG"/>
        </w:rPr>
        <w:t xml:space="preserve">, </w:t>
      </w:r>
      <w:r w:rsidRPr="00435952">
        <w:rPr>
          <w:rFonts w:ascii="Calibri" w:hAnsi="Calibri" w:cs="Calibri"/>
          <w:lang w:bidi="ar-EG"/>
        </w:rPr>
        <w:t xml:space="preserve">may Allah show you </w:t>
      </w:r>
      <w:proofErr w:type="spellStart"/>
      <w:r>
        <w:rPr>
          <w:rFonts w:ascii="Calibri" w:hAnsi="Calibri" w:cs="Calibri"/>
          <w:lang w:bidi="ar-EG"/>
        </w:rPr>
        <w:t>favour</w:t>
      </w:r>
      <w:proofErr w:type="spellEnd"/>
      <w:r>
        <w:rPr>
          <w:rFonts w:ascii="Calibri" w:hAnsi="Calibri" w:cs="Calibri"/>
          <w:lang w:bidi="ar-EG"/>
        </w:rPr>
        <w:t>, as</w:t>
      </w:r>
      <w:r w:rsidRPr="00435952">
        <w:rPr>
          <w:rFonts w:ascii="Calibri" w:hAnsi="Calibri" w:cs="Calibri"/>
          <w:lang w:bidi="ar-EG"/>
        </w:rPr>
        <w:t xml:space="preserve"> there has descended upon us of affliction that which is not hidden from you.”</w:t>
      </w:r>
      <w:r>
        <w:rPr>
          <w:rFonts w:ascii="Calibri" w:hAnsi="Calibri" w:cs="Calibri"/>
          <w:lang w:bidi="ar-EG"/>
        </w:rPr>
        <w:t xml:space="preserve"> </w:t>
      </w:r>
      <w:r w:rsidRPr="00435952">
        <w:rPr>
          <w:rFonts w:ascii="Calibri" w:hAnsi="Calibri" w:cs="Calibri"/>
          <w:lang w:bidi="ar-EG"/>
        </w:rPr>
        <w:t>He said:</w:t>
      </w:r>
      <w:r>
        <w:rPr>
          <w:rFonts w:ascii="Calibri" w:hAnsi="Calibri" w:cs="Calibri"/>
          <w:lang w:bidi="ar-EG"/>
        </w:rPr>
        <w:t xml:space="preserve"> “</w:t>
      </w:r>
      <w:r w:rsidRPr="00435952">
        <w:rPr>
          <w:rFonts w:ascii="Calibri" w:hAnsi="Calibri" w:cs="Calibri"/>
          <w:lang w:bidi="ar-EG"/>
        </w:rPr>
        <w:t>Choose between your womenfolk, your wealth, and your children!”</w:t>
      </w:r>
      <w:r>
        <w:rPr>
          <w:rFonts w:ascii="Calibri" w:hAnsi="Calibri" w:cs="Calibri"/>
          <w:lang w:bidi="ar-EG"/>
        </w:rPr>
        <w:t xml:space="preserve"> </w:t>
      </w:r>
      <w:r w:rsidRPr="00435952">
        <w:rPr>
          <w:rFonts w:ascii="Calibri" w:hAnsi="Calibri" w:cs="Calibri"/>
          <w:lang w:bidi="ar-EG"/>
        </w:rPr>
        <w:t>They said:</w:t>
      </w:r>
      <w:r>
        <w:rPr>
          <w:rFonts w:ascii="Calibri" w:hAnsi="Calibri" w:cs="Calibri"/>
          <w:lang w:bidi="ar-EG"/>
        </w:rPr>
        <w:t xml:space="preserve"> “</w:t>
      </w:r>
      <w:r w:rsidRPr="00435952">
        <w:rPr>
          <w:rFonts w:ascii="Calibri" w:hAnsi="Calibri" w:cs="Calibri"/>
          <w:lang w:bidi="ar-EG"/>
        </w:rPr>
        <w:t xml:space="preserve">You have </w:t>
      </w:r>
      <w:r>
        <w:rPr>
          <w:rFonts w:ascii="Calibri" w:hAnsi="Calibri" w:cs="Calibri"/>
          <w:lang w:bidi="ar-EG"/>
        </w:rPr>
        <w:t>given us a choice</w:t>
      </w:r>
      <w:r w:rsidRPr="00435952">
        <w:rPr>
          <w:rFonts w:ascii="Calibri" w:hAnsi="Calibri" w:cs="Calibri"/>
          <w:lang w:bidi="ar-EG"/>
        </w:rPr>
        <w:t xml:space="preserve"> between our lineages and our wealth; we choose our children.”</w:t>
      </w:r>
      <w:r>
        <w:rPr>
          <w:rFonts w:ascii="Calibri" w:hAnsi="Calibri" w:cs="Calibri"/>
          <w:lang w:bidi="ar-EG"/>
        </w:rPr>
        <w:t xml:space="preserve"> </w:t>
      </w:r>
      <w:proofErr w:type="gramStart"/>
      <w:r w:rsidRPr="00435952">
        <w:rPr>
          <w:rFonts w:ascii="Calibri" w:hAnsi="Calibri" w:cs="Calibri"/>
          <w:lang w:bidi="ar-EG"/>
        </w:rPr>
        <w:t>So</w:t>
      </w:r>
      <w:proofErr w:type="gramEnd"/>
      <w:r w:rsidRPr="00435952">
        <w:rPr>
          <w:rFonts w:ascii="Calibri" w:hAnsi="Calibri" w:cs="Calibri"/>
          <w:lang w:bidi="ar-EG"/>
        </w:rPr>
        <w:t xml:space="preserve"> he said:</w:t>
      </w:r>
      <w:r>
        <w:rPr>
          <w:rFonts w:ascii="Calibri" w:hAnsi="Calibri" w:cs="Calibri"/>
          <w:lang w:bidi="ar-EG"/>
        </w:rPr>
        <w:t xml:space="preserve"> “</w:t>
      </w:r>
      <w:r w:rsidRPr="00435952">
        <w:rPr>
          <w:rFonts w:ascii="Calibri" w:hAnsi="Calibri" w:cs="Calibri"/>
          <w:lang w:bidi="ar-EG"/>
        </w:rPr>
        <w:t xml:space="preserve">As for what belongs to me and to the sons of </w:t>
      </w:r>
      <w:r>
        <w:rPr>
          <w:rFonts w:ascii="Calibri" w:hAnsi="Calibri" w:cs="Calibri"/>
          <w:lang w:bidi="ar-EG"/>
        </w:rPr>
        <w:t>Abdul Muttalib</w:t>
      </w:r>
      <w:r w:rsidRPr="00435952">
        <w:rPr>
          <w:rFonts w:ascii="Calibri" w:hAnsi="Calibri" w:cs="Calibri"/>
          <w:lang w:bidi="ar-EG"/>
        </w:rPr>
        <w:t xml:space="preserve"> it is yours. </w:t>
      </w:r>
      <w:proofErr w:type="gramStart"/>
      <w:r w:rsidRPr="00435952">
        <w:rPr>
          <w:rFonts w:ascii="Calibri" w:hAnsi="Calibri" w:cs="Calibri"/>
          <w:lang w:bidi="ar-EG"/>
        </w:rPr>
        <w:t>So</w:t>
      </w:r>
      <w:proofErr w:type="gramEnd"/>
      <w:r w:rsidRPr="00435952">
        <w:rPr>
          <w:rFonts w:ascii="Calibri" w:hAnsi="Calibri" w:cs="Calibri"/>
          <w:lang w:bidi="ar-EG"/>
        </w:rPr>
        <w:t xml:space="preserve"> when I have prayed </w:t>
      </w:r>
      <w:proofErr w:type="spellStart"/>
      <w:r>
        <w:rPr>
          <w:rFonts w:ascii="Calibri" w:hAnsi="Calibri" w:cs="Calibri"/>
          <w:lang w:bidi="ar-EG"/>
        </w:rPr>
        <w:t>Zhuhr</w:t>
      </w:r>
      <w:proofErr w:type="spellEnd"/>
      <w:r w:rsidRPr="00435952">
        <w:rPr>
          <w:rFonts w:ascii="Calibri" w:hAnsi="Calibri" w:cs="Calibri"/>
          <w:lang w:bidi="ar-EG"/>
        </w:rPr>
        <w:t xml:space="preserve">, stand and say: </w:t>
      </w:r>
      <w:r>
        <w:rPr>
          <w:rFonts w:ascii="Calibri" w:hAnsi="Calibri" w:cs="Calibri"/>
          <w:lang w:bidi="ar-EG"/>
        </w:rPr>
        <w:t>“</w:t>
      </w:r>
      <w:r w:rsidRPr="00435952">
        <w:rPr>
          <w:rFonts w:ascii="Calibri" w:hAnsi="Calibri" w:cs="Calibri"/>
          <w:lang w:bidi="ar-EG"/>
        </w:rPr>
        <w:t xml:space="preserve">We seek the intercession of the Messenger of Allah </w:t>
      </w:r>
      <w:r w:rsidRPr="00435952">
        <w:rPr>
          <w:rFonts w:ascii="Calibri" w:hAnsi="Calibri" w:cs="Calibri" w:hint="cs"/>
          <w:rtl/>
          <w:lang w:bidi="ar-EG"/>
        </w:rPr>
        <w:t>ﷺ</w:t>
      </w:r>
      <w:r w:rsidRPr="00435952">
        <w:rPr>
          <w:rFonts w:ascii="Calibri" w:hAnsi="Calibri" w:cs="Calibri"/>
          <w:lang w:bidi="ar-EG"/>
        </w:rPr>
        <w:t xml:space="preserve"> </w:t>
      </w:r>
      <w:r>
        <w:rPr>
          <w:rFonts w:ascii="Calibri" w:hAnsi="Calibri" w:cs="Calibri"/>
          <w:lang w:bidi="ar-EG"/>
        </w:rPr>
        <w:t>over</w:t>
      </w:r>
      <w:r w:rsidRPr="00435952">
        <w:rPr>
          <w:rFonts w:ascii="Calibri" w:hAnsi="Calibri" w:cs="Calibri"/>
          <w:lang w:bidi="ar-EG"/>
        </w:rPr>
        <w:t xml:space="preserve"> the believers, and the intercession of the believers </w:t>
      </w:r>
      <w:r>
        <w:rPr>
          <w:rFonts w:ascii="Calibri" w:hAnsi="Calibri" w:cs="Calibri"/>
          <w:lang w:bidi="ar-EG"/>
        </w:rPr>
        <w:t>over</w:t>
      </w:r>
      <w:r w:rsidRPr="00435952">
        <w:rPr>
          <w:rFonts w:ascii="Calibri" w:hAnsi="Calibri" w:cs="Calibri"/>
          <w:lang w:bidi="ar-EG"/>
        </w:rPr>
        <w:t xml:space="preserve"> the Messenger of Allah, </w:t>
      </w:r>
      <w:r w:rsidRPr="00435952">
        <w:rPr>
          <w:rFonts w:ascii="Calibri" w:hAnsi="Calibri" w:cs="Calibri" w:hint="cs"/>
          <w:rtl/>
          <w:lang w:bidi="ar-EG"/>
        </w:rPr>
        <w:t>ﷺ</w:t>
      </w:r>
      <w:r w:rsidRPr="00435952">
        <w:rPr>
          <w:rFonts w:ascii="Calibri" w:hAnsi="Calibri" w:cs="Calibri"/>
          <w:lang w:bidi="ar-EG"/>
        </w:rPr>
        <w:t>, regarding our women and our children</w:t>
      </w:r>
      <w:r>
        <w:rPr>
          <w:rFonts w:ascii="Calibri" w:hAnsi="Calibri" w:cs="Calibri"/>
          <w:lang w:bidi="ar-EG"/>
        </w:rPr>
        <w:t xml:space="preserve">”. </w:t>
      </w:r>
      <w:r w:rsidRPr="00435952">
        <w:rPr>
          <w:rFonts w:ascii="Calibri" w:hAnsi="Calibri" w:cs="Calibri"/>
          <w:lang w:bidi="ar-EG"/>
        </w:rPr>
        <w:t xml:space="preserve">He </w:t>
      </w:r>
      <w:r>
        <w:rPr>
          <w:rFonts w:ascii="Calibri" w:hAnsi="Calibri" w:cs="Calibri"/>
          <w:lang w:bidi="ar-EG"/>
        </w:rPr>
        <w:t xml:space="preserve">(the narrator) </w:t>
      </w:r>
      <w:r w:rsidRPr="00435952">
        <w:rPr>
          <w:rFonts w:ascii="Calibri" w:hAnsi="Calibri" w:cs="Calibri"/>
          <w:lang w:bidi="ar-EG"/>
        </w:rPr>
        <w:t>said:</w:t>
      </w:r>
      <w:r>
        <w:rPr>
          <w:rFonts w:ascii="Calibri" w:hAnsi="Calibri" w:cs="Calibri"/>
          <w:lang w:bidi="ar-EG"/>
        </w:rPr>
        <w:t xml:space="preserve"> </w:t>
      </w:r>
      <w:proofErr w:type="gramStart"/>
      <w:r w:rsidRPr="00435952">
        <w:rPr>
          <w:rFonts w:ascii="Calibri" w:hAnsi="Calibri" w:cs="Calibri"/>
          <w:lang w:bidi="ar-EG"/>
        </w:rPr>
        <w:t>So</w:t>
      </w:r>
      <w:proofErr w:type="gramEnd"/>
      <w:r w:rsidRPr="00435952">
        <w:rPr>
          <w:rFonts w:ascii="Calibri" w:hAnsi="Calibri" w:cs="Calibri"/>
          <w:lang w:bidi="ar-EG"/>
        </w:rPr>
        <w:t xml:space="preserve"> they did so. And the Messenger of Allah, </w:t>
      </w:r>
      <w:r w:rsidRPr="00435952">
        <w:rPr>
          <w:rFonts w:ascii="Calibri" w:hAnsi="Calibri" w:cs="Calibri" w:hint="cs"/>
          <w:rtl/>
          <w:lang w:bidi="ar-EG"/>
        </w:rPr>
        <w:t>ﷺ</w:t>
      </w:r>
      <w:r w:rsidRPr="00435952">
        <w:rPr>
          <w:rFonts w:ascii="Calibri" w:hAnsi="Calibri" w:cs="Calibri"/>
          <w:lang w:bidi="ar-EG"/>
        </w:rPr>
        <w:t>, said:</w:t>
      </w:r>
      <w:r>
        <w:rPr>
          <w:rFonts w:ascii="Calibri" w:hAnsi="Calibri" w:cs="Calibri"/>
          <w:lang w:bidi="ar-EG"/>
        </w:rPr>
        <w:t xml:space="preserve"> “</w:t>
      </w:r>
      <w:r w:rsidRPr="00435952">
        <w:rPr>
          <w:rFonts w:ascii="Calibri" w:hAnsi="Calibri" w:cs="Calibri"/>
          <w:lang w:bidi="ar-EG"/>
        </w:rPr>
        <w:t xml:space="preserve">As for what belongs to me and to the sons of </w:t>
      </w:r>
      <w:r>
        <w:rPr>
          <w:rFonts w:ascii="Calibri" w:hAnsi="Calibri" w:cs="Calibri"/>
          <w:lang w:bidi="ar-EG"/>
        </w:rPr>
        <w:t>Abdul Muttalib</w:t>
      </w:r>
      <w:r w:rsidRPr="00435952">
        <w:rPr>
          <w:rFonts w:ascii="Calibri" w:hAnsi="Calibri" w:cs="Calibri"/>
          <w:lang w:bidi="ar-EG"/>
        </w:rPr>
        <w:t>, it is yours.”</w:t>
      </w:r>
      <w:r>
        <w:rPr>
          <w:rFonts w:ascii="Calibri" w:hAnsi="Calibri" w:cs="Calibri"/>
          <w:lang w:bidi="ar-EG"/>
        </w:rPr>
        <w:t xml:space="preserve"> </w:t>
      </w:r>
      <w:r w:rsidRPr="00435952">
        <w:rPr>
          <w:rFonts w:ascii="Calibri" w:hAnsi="Calibri" w:cs="Calibri"/>
          <w:lang w:bidi="ar-EG"/>
        </w:rPr>
        <w:t xml:space="preserve">And the </w:t>
      </w:r>
      <w:proofErr w:type="spellStart"/>
      <w:r>
        <w:rPr>
          <w:rFonts w:ascii="Calibri" w:hAnsi="Calibri" w:cs="Calibri"/>
          <w:lang w:bidi="ar-EG"/>
        </w:rPr>
        <w:t>Muhajiroon</w:t>
      </w:r>
      <w:proofErr w:type="spellEnd"/>
      <w:r w:rsidRPr="00435952">
        <w:rPr>
          <w:rFonts w:ascii="Calibri" w:hAnsi="Calibri" w:cs="Calibri"/>
          <w:lang w:bidi="ar-EG"/>
        </w:rPr>
        <w:t xml:space="preserve"> said:</w:t>
      </w:r>
      <w:r>
        <w:rPr>
          <w:rFonts w:ascii="Calibri" w:hAnsi="Calibri" w:cs="Calibri"/>
          <w:lang w:bidi="ar-EG"/>
        </w:rPr>
        <w:t xml:space="preserve"> “</w:t>
      </w:r>
      <w:r w:rsidRPr="00435952">
        <w:rPr>
          <w:rFonts w:ascii="Calibri" w:hAnsi="Calibri" w:cs="Calibri"/>
          <w:lang w:bidi="ar-EG"/>
        </w:rPr>
        <w:t xml:space="preserve">What belonged to us is for the Messenger of Allah </w:t>
      </w:r>
      <w:r w:rsidRPr="00435952">
        <w:rPr>
          <w:rFonts w:ascii="Calibri" w:hAnsi="Calibri" w:cs="Calibri" w:hint="cs"/>
          <w:rtl/>
          <w:lang w:bidi="ar-EG"/>
        </w:rPr>
        <w:t>ﷺ</w:t>
      </w:r>
      <w:r>
        <w:rPr>
          <w:rFonts w:ascii="Calibri" w:hAnsi="Calibri" w:cs="Calibri"/>
          <w:lang w:bidi="ar-EG"/>
        </w:rPr>
        <w:t xml:space="preserve">”. </w:t>
      </w:r>
      <w:r w:rsidRPr="00435952">
        <w:rPr>
          <w:rFonts w:ascii="Calibri" w:hAnsi="Calibri" w:cs="Calibri"/>
          <w:lang w:bidi="ar-EG"/>
        </w:rPr>
        <w:t xml:space="preserve">And </w:t>
      </w:r>
      <w:proofErr w:type="gramStart"/>
      <w:r w:rsidRPr="00435952">
        <w:rPr>
          <w:rFonts w:ascii="Calibri" w:hAnsi="Calibri" w:cs="Calibri"/>
          <w:lang w:bidi="ar-EG"/>
        </w:rPr>
        <w:t xml:space="preserve">the </w:t>
      </w:r>
      <w:r>
        <w:rPr>
          <w:rFonts w:ascii="Calibri" w:hAnsi="Calibri" w:cs="Calibri"/>
          <w:lang w:bidi="ar-EG"/>
        </w:rPr>
        <w:t>Ansar</w:t>
      </w:r>
      <w:proofErr w:type="gramEnd"/>
      <w:r w:rsidRPr="00435952">
        <w:rPr>
          <w:rFonts w:ascii="Calibri" w:hAnsi="Calibri" w:cs="Calibri"/>
          <w:lang w:bidi="ar-EG"/>
        </w:rPr>
        <w:t xml:space="preserve"> said the same.</w:t>
      </w:r>
      <w:r>
        <w:rPr>
          <w:rFonts w:ascii="Calibri" w:hAnsi="Calibri" w:cs="Calibri"/>
          <w:lang w:bidi="ar-EG"/>
        </w:rPr>
        <w:t xml:space="preserve"> </w:t>
      </w:r>
      <w:r w:rsidRPr="00435952">
        <w:rPr>
          <w:rFonts w:ascii="Calibri" w:hAnsi="Calibri" w:cs="Calibri"/>
          <w:lang w:bidi="ar-EG"/>
        </w:rPr>
        <w:t xml:space="preserve">But </w:t>
      </w:r>
      <w:r>
        <w:rPr>
          <w:rFonts w:ascii="Calibri" w:hAnsi="Calibri" w:cs="Calibri"/>
          <w:lang w:bidi="ar-EG"/>
        </w:rPr>
        <w:t>‘</w:t>
      </w:r>
      <w:proofErr w:type="spellStart"/>
      <w:r>
        <w:rPr>
          <w:rFonts w:ascii="Calibri" w:hAnsi="Calibri" w:cs="Calibri"/>
          <w:lang w:bidi="ar-EG"/>
        </w:rPr>
        <w:t>Uyainah</w:t>
      </w:r>
      <w:proofErr w:type="spellEnd"/>
      <w:r w:rsidRPr="00435952">
        <w:rPr>
          <w:rFonts w:ascii="Calibri" w:hAnsi="Calibri" w:cs="Calibri"/>
          <w:lang w:bidi="ar-EG"/>
        </w:rPr>
        <w:t xml:space="preserve"> </w:t>
      </w:r>
      <w:r>
        <w:rPr>
          <w:rFonts w:ascii="Calibri" w:hAnsi="Calibri" w:cs="Calibri"/>
          <w:lang w:bidi="ar-EG"/>
        </w:rPr>
        <w:t>bin</w:t>
      </w:r>
      <w:r w:rsidRPr="00435952">
        <w:rPr>
          <w:rFonts w:ascii="Calibri" w:hAnsi="Calibri" w:cs="Calibri"/>
          <w:lang w:bidi="ar-EG"/>
        </w:rPr>
        <w:t xml:space="preserve"> </w:t>
      </w:r>
      <w:r>
        <w:rPr>
          <w:rFonts w:ascii="Calibri" w:hAnsi="Calibri" w:cs="Calibri"/>
          <w:lang w:bidi="ar-EG"/>
        </w:rPr>
        <w:t>Badr</w:t>
      </w:r>
      <w:r w:rsidRPr="00435952">
        <w:rPr>
          <w:rFonts w:ascii="Calibri" w:hAnsi="Calibri" w:cs="Calibri"/>
          <w:lang w:bidi="ar-EG"/>
        </w:rPr>
        <w:t xml:space="preserve"> said:</w:t>
      </w:r>
      <w:r>
        <w:rPr>
          <w:rFonts w:ascii="Calibri" w:hAnsi="Calibri" w:cs="Calibri"/>
          <w:lang w:bidi="ar-EG"/>
        </w:rPr>
        <w:t xml:space="preserve"> “</w:t>
      </w:r>
      <w:r w:rsidRPr="00435952">
        <w:rPr>
          <w:rFonts w:ascii="Calibri" w:hAnsi="Calibri" w:cs="Calibri"/>
          <w:lang w:bidi="ar-EG"/>
        </w:rPr>
        <w:t xml:space="preserve">As for what belongs to me and to the sons of </w:t>
      </w:r>
      <w:r>
        <w:rPr>
          <w:rFonts w:ascii="Calibri" w:hAnsi="Calibri" w:cs="Calibri"/>
          <w:lang w:bidi="ar-EG"/>
        </w:rPr>
        <w:t xml:space="preserve">Fazaarah, then </w:t>
      </w:r>
      <w:r w:rsidRPr="00435952">
        <w:rPr>
          <w:rFonts w:ascii="Calibri" w:hAnsi="Calibri" w:cs="Calibri"/>
          <w:lang w:bidi="ar-EG"/>
        </w:rPr>
        <w:t>no”</w:t>
      </w:r>
      <w:r>
        <w:rPr>
          <w:rFonts w:ascii="Calibri" w:hAnsi="Calibri" w:cs="Calibri"/>
          <w:lang w:bidi="ar-EG"/>
        </w:rPr>
        <w:t xml:space="preserve">. </w:t>
      </w:r>
      <w:r w:rsidRPr="00435952">
        <w:rPr>
          <w:rFonts w:ascii="Calibri" w:hAnsi="Calibri" w:cs="Calibri"/>
          <w:lang w:bidi="ar-EG"/>
        </w:rPr>
        <w:t xml:space="preserve">And </w:t>
      </w:r>
      <w:r>
        <w:rPr>
          <w:rFonts w:ascii="Calibri" w:hAnsi="Calibri" w:cs="Calibri"/>
          <w:lang w:bidi="ar-EG"/>
        </w:rPr>
        <w:t>Al</w:t>
      </w:r>
      <w:proofErr w:type="gramStart"/>
      <w:r>
        <w:rPr>
          <w:rFonts w:ascii="Calibri" w:hAnsi="Calibri" w:cs="Calibri"/>
          <w:lang w:bidi="ar-EG"/>
        </w:rPr>
        <w:t>-‘</w:t>
      </w:r>
      <w:proofErr w:type="spellStart"/>
      <w:proofErr w:type="gramEnd"/>
      <w:r>
        <w:rPr>
          <w:rFonts w:ascii="Calibri" w:hAnsi="Calibri" w:cs="Calibri"/>
          <w:lang w:bidi="ar-EG"/>
        </w:rPr>
        <w:t>Aqra</w:t>
      </w:r>
      <w:proofErr w:type="spellEnd"/>
      <w:r>
        <w:rPr>
          <w:rFonts w:ascii="Calibri" w:hAnsi="Calibri" w:cs="Calibri"/>
          <w:lang w:bidi="ar-EG"/>
        </w:rPr>
        <w:t>’</w:t>
      </w:r>
      <w:r w:rsidRPr="00435952">
        <w:rPr>
          <w:rFonts w:ascii="Calibri" w:hAnsi="Calibri" w:cs="Calibri"/>
          <w:lang w:bidi="ar-EG"/>
        </w:rPr>
        <w:t xml:space="preserve"> </w:t>
      </w:r>
      <w:r>
        <w:rPr>
          <w:rFonts w:ascii="Calibri" w:hAnsi="Calibri" w:cs="Calibri"/>
          <w:lang w:bidi="ar-EG"/>
        </w:rPr>
        <w:t>bin</w:t>
      </w:r>
      <w:r w:rsidRPr="00435952">
        <w:rPr>
          <w:rFonts w:ascii="Calibri" w:hAnsi="Calibri" w:cs="Calibri"/>
          <w:lang w:bidi="ar-EG"/>
        </w:rPr>
        <w:t xml:space="preserve"> </w:t>
      </w:r>
      <w:proofErr w:type="spellStart"/>
      <w:r>
        <w:rPr>
          <w:rFonts w:ascii="Calibri" w:hAnsi="Calibri" w:cs="Calibri"/>
          <w:lang w:bidi="ar-EG"/>
        </w:rPr>
        <w:t>Haabis</w:t>
      </w:r>
      <w:proofErr w:type="spellEnd"/>
      <w:r w:rsidRPr="00435952">
        <w:rPr>
          <w:rFonts w:ascii="Calibri" w:hAnsi="Calibri" w:cs="Calibri"/>
          <w:lang w:bidi="ar-EG"/>
        </w:rPr>
        <w:t xml:space="preserve"> said:</w:t>
      </w:r>
      <w:r>
        <w:rPr>
          <w:rFonts w:ascii="Calibri" w:hAnsi="Calibri" w:cs="Calibri"/>
          <w:lang w:bidi="ar-EG"/>
        </w:rPr>
        <w:t xml:space="preserve"> “</w:t>
      </w:r>
      <w:r w:rsidRPr="00435952">
        <w:rPr>
          <w:rFonts w:ascii="Calibri" w:hAnsi="Calibri" w:cs="Calibri"/>
          <w:lang w:bidi="ar-EG"/>
        </w:rPr>
        <w:t xml:space="preserve">As for me and the sons of </w:t>
      </w:r>
      <w:r>
        <w:rPr>
          <w:rFonts w:ascii="Calibri" w:hAnsi="Calibri" w:cs="Calibri"/>
          <w:lang w:bidi="ar-EG"/>
        </w:rPr>
        <w:t xml:space="preserve">Tameem, then </w:t>
      </w:r>
      <w:r w:rsidRPr="00435952">
        <w:rPr>
          <w:rFonts w:ascii="Calibri" w:hAnsi="Calibri" w:cs="Calibri"/>
          <w:lang w:bidi="ar-EG"/>
        </w:rPr>
        <w:t>no”</w:t>
      </w:r>
      <w:r>
        <w:rPr>
          <w:rFonts w:ascii="Calibri" w:hAnsi="Calibri" w:cs="Calibri"/>
          <w:lang w:bidi="ar-EG"/>
        </w:rPr>
        <w:t xml:space="preserve">. </w:t>
      </w:r>
      <w:r w:rsidRPr="00435952">
        <w:rPr>
          <w:rFonts w:ascii="Calibri" w:hAnsi="Calibri" w:cs="Calibri"/>
          <w:lang w:bidi="ar-EG"/>
        </w:rPr>
        <w:t xml:space="preserve">And </w:t>
      </w:r>
      <w:r>
        <w:rPr>
          <w:rFonts w:ascii="Calibri" w:hAnsi="Calibri" w:cs="Calibri"/>
          <w:lang w:bidi="ar-EG"/>
        </w:rPr>
        <w:t>‘</w:t>
      </w:r>
      <w:proofErr w:type="gramStart"/>
      <w:r>
        <w:rPr>
          <w:rFonts w:ascii="Calibri" w:hAnsi="Calibri" w:cs="Calibri"/>
          <w:lang w:bidi="ar-EG"/>
        </w:rPr>
        <w:t>Abbas</w:t>
      </w:r>
      <w:proofErr w:type="gramEnd"/>
      <w:r w:rsidRPr="00435952">
        <w:rPr>
          <w:rFonts w:ascii="Calibri" w:hAnsi="Calibri" w:cs="Calibri"/>
          <w:lang w:bidi="ar-EG"/>
        </w:rPr>
        <w:t xml:space="preserve"> </w:t>
      </w:r>
      <w:r>
        <w:rPr>
          <w:rFonts w:ascii="Calibri" w:hAnsi="Calibri" w:cs="Calibri"/>
          <w:lang w:bidi="ar-EG"/>
        </w:rPr>
        <w:t>bin</w:t>
      </w:r>
      <w:r w:rsidRPr="00435952">
        <w:rPr>
          <w:rFonts w:ascii="Calibri" w:hAnsi="Calibri" w:cs="Calibri"/>
          <w:lang w:bidi="ar-EG"/>
        </w:rPr>
        <w:t xml:space="preserve"> </w:t>
      </w:r>
      <w:r>
        <w:rPr>
          <w:rFonts w:ascii="Calibri" w:hAnsi="Calibri" w:cs="Calibri"/>
          <w:lang w:bidi="ar-EG"/>
        </w:rPr>
        <w:t>Mirdaas</w:t>
      </w:r>
      <w:r w:rsidRPr="00435952">
        <w:rPr>
          <w:rFonts w:ascii="Calibri" w:hAnsi="Calibri" w:cs="Calibri"/>
          <w:lang w:bidi="ar-EG"/>
        </w:rPr>
        <w:t xml:space="preserve"> said:</w:t>
      </w:r>
      <w:r>
        <w:rPr>
          <w:rFonts w:ascii="Calibri" w:hAnsi="Calibri" w:cs="Calibri"/>
          <w:lang w:bidi="ar-EG"/>
        </w:rPr>
        <w:t xml:space="preserve"> “</w:t>
      </w:r>
      <w:r w:rsidRPr="00435952">
        <w:rPr>
          <w:rFonts w:ascii="Calibri" w:hAnsi="Calibri" w:cs="Calibri"/>
          <w:lang w:bidi="ar-EG"/>
        </w:rPr>
        <w:t>As for me and the sons of Sula</w:t>
      </w:r>
      <w:r>
        <w:rPr>
          <w:rFonts w:ascii="Calibri" w:hAnsi="Calibri" w:cs="Calibri"/>
          <w:lang w:bidi="ar-EG"/>
        </w:rPr>
        <w:t>i</w:t>
      </w:r>
      <w:r w:rsidRPr="00435952">
        <w:rPr>
          <w:rFonts w:ascii="Calibri" w:hAnsi="Calibri" w:cs="Calibri"/>
          <w:lang w:bidi="ar-EG"/>
        </w:rPr>
        <w:t>m</w:t>
      </w:r>
      <w:r>
        <w:rPr>
          <w:rFonts w:ascii="Calibri" w:hAnsi="Calibri" w:cs="Calibri"/>
          <w:lang w:bidi="ar-EG"/>
        </w:rPr>
        <w:t xml:space="preserve">, then </w:t>
      </w:r>
      <w:r w:rsidRPr="00435952">
        <w:rPr>
          <w:rFonts w:ascii="Calibri" w:hAnsi="Calibri" w:cs="Calibri"/>
          <w:lang w:bidi="ar-EG"/>
        </w:rPr>
        <w:t>no”</w:t>
      </w:r>
      <w:r>
        <w:rPr>
          <w:rFonts w:ascii="Calibri" w:hAnsi="Calibri" w:cs="Calibri"/>
          <w:lang w:bidi="ar-EG"/>
        </w:rPr>
        <w:t xml:space="preserve">.  </w:t>
      </w:r>
      <w:proofErr w:type="gramStart"/>
      <w:r w:rsidRPr="00435952">
        <w:rPr>
          <w:rFonts w:ascii="Calibri" w:hAnsi="Calibri" w:cs="Calibri"/>
          <w:lang w:bidi="ar-EG"/>
        </w:rPr>
        <w:t>So</w:t>
      </w:r>
      <w:proofErr w:type="gramEnd"/>
      <w:r w:rsidRPr="00435952">
        <w:rPr>
          <w:rFonts w:ascii="Calibri" w:hAnsi="Calibri" w:cs="Calibri"/>
          <w:lang w:bidi="ar-EG"/>
        </w:rPr>
        <w:t xml:space="preserve"> the two tribes said:</w:t>
      </w:r>
      <w:r>
        <w:rPr>
          <w:rFonts w:ascii="Calibri" w:hAnsi="Calibri" w:cs="Calibri"/>
          <w:lang w:bidi="ar-EG"/>
        </w:rPr>
        <w:t xml:space="preserve"> “</w:t>
      </w:r>
      <w:r w:rsidRPr="00435952">
        <w:rPr>
          <w:rFonts w:ascii="Calibri" w:hAnsi="Calibri" w:cs="Calibri"/>
          <w:lang w:bidi="ar-EG"/>
        </w:rPr>
        <w:t xml:space="preserve">You have lied; rather, it is for the Messenger of Allah </w:t>
      </w:r>
      <w:r w:rsidRPr="00435952">
        <w:rPr>
          <w:rFonts w:ascii="Calibri" w:hAnsi="Calibri" w:cs="Calibri" w:hint="cs"/>
          <w:rtl/>
          <w:lang w:bidi="ar-EG"/>
        </w:rPr>
        <w:t>ﷺ</w:t>
      </w:r>
      <w:r>
        <w:rPr>
          <w:rFonts w:ascii="Calibri" w:hAnsi="Calibri" w:cs="Calibri"/>
          <w:lang w:bidi="ar-EG"/>
        </w:rPr>
        <w:t xml:space="preserve">”. </w:t>
      </w:r>
      <w:r w:rsidRPr="00435952">
        <w:rPr>
          <w:rFonts w:ascii="Calibri" w:hAnsi="Calibri" w:cs="Calibri"/>
          <w:lang w:bidi="ar-EG"/>
        </w:rPr>
        <w:t xml:space="preserve">Then the Messenger of Allah </w:t>
      </w:r>
      <w:r w:rsidRPr="00435952">
        <w:rPr>
          <w:rFonts w:ascii="Calibri" w:hAnsi="Calibri" w:cs="Calibri" w:hint="cs"/>
          <w:rtl/>
          <w:lang w:bidi="ar-EG"/>
        </w:rPr>
        <w:t>ﷺ</w:t>
      </w:r>
      <w:r w:rsidRPr="00435952">
        <w:rPr>
          <w:rFonts w:ascii="Calibri" w:hAnsi="Calibri" w:cs="Calibri"/>
          <w:lang w:bidi="ar-EG"/>
        </w:rPr>
        <w:t xml:space="preserve"> said:</w:t>
      </w:r>
      <w:r>
        <w:rPr>
          <w:rFonts w:ascii="Calibri" w:hAnsi="Calibri" w:cs="Calibri"/>
          <w:lang w:bidi="ar-EG"/>
        </w:rPr>
        <w:t xml:space="preserve"> “</w:t>
      </w:r>
      <w:r w:rsidRPr="00435952">
        <w:rPr>
          <w:rFonts w:ascii="Calibri" w:hAnsi="Calibri" w:cs="Calibri"/>
          <w:lang w:bidi="ar-EG"/>
        </w:rPr>
        <w:t xml:space="preserve">O people, return to them their women and their children. Whoever holds fast to anything of this </w:t>
      </w:r>
      <w:r>
        <w:rPr>
          <w:rFonts w:ascii="Calibri" w:hAnsi="Calibri" w:cs="Calibri"/>
          <w:lang w:bidi="ar-EG"/>
        </w:rPr>
        <w:t>Fai’ (spoils of war)</w:t>
      </w:r>
      <w:r w:rsidRPr="00435952">
        <w:rPr>
          <w:rFonts w:ascii="Calibri" w:hAnsi="Calibri" w:cs="Calibri"/>
          <w:lang w:bidi="ar-EG"/>
        </w:rPr>
        <w:t xml:space="preserve">, then for him are six shares from the first thing with which Allah grants us </w:t>
      </w:r>
      <w:r>
        <w:rPr>
          <w:rFonts w:ascii="Calibri" w:hAnsi="Calibri" w:cs="Calibri"/>
          <w:lang w:bidi="ar-EG"/>
        </w:rPr>
        <w:t xml:space="preserve">Fai’”. </w:t>
      </w:r>
      <w:r w:rsidRPr="00435952">
        <w:rPr>
          <w:rFonts w:ascii="Calibri" w:hAnsi="Calibri" w:cs="Calibri"/>
          <w:lang w:bidi="ar-EG"/>
        </w:rPr>
        <w:t xml:space="preserve">Then </w:t>
      </w:r>
      <w:r w:rsidRPr="00435952">
        <w:rPr>
          <w:rFonts w:ascii="Calibri" w:hAnsi="Calibri" w:cs="Calibri"/>
          <w:lang w:bidi="ar-EG"/>
        </w:rPr>
        <w:lastRenderedPageBreak/>
        <w:t>he mounted his riding</w:t>
      </w:r>
      <w:r w:rsidRPr="00435952">
        <w:rPr>
          <w:rFonts w:ascii="Cambria Math" w:hAnsi="Cambria Math" w:cs="Cambria Math"/>
          <w:lang w:bidi="ar-EG"/>
        </w:rPr>
        <w:t>‑</w:t>
      </w:r>
      <w:r w:rsidRPr="00435952">
        <w:rPr>
          <w:rFonts w:ascii="Calibri" w:hAnsi="Calibri" w:cs="Calibri"/>
          <w:lang w:bidi="ar-EG"/>
        </w:rPr>
        <w:t>beast, and the people clung to him saying:</w:t>
      </w:r>
      <w:r>
        <w:rPr>
          <w:rFonts w:ascii="Calibri" w:hAnsi="Calibri" w:cs="Calibri"/>
          <w:lang w:bidi="ar-EG"/>
        </w:rPr>
        <w:t xml:space="preserve"> “</w:t>
      </w:r>
      <w:r w:rsidRPr="00435952">
        <w:rPr>
          <w:rFonts w:ascii="Calibri" w:hAnsi="Calibri" w:cs="Calibri"/>
          <w:lang w:bidi="ar-EG"/>
        </w:rPr>
        <w:t xml:space="preserve">Distribute our </w:t>
      </w:r>
      <w:r>
        <w:rPr>
          <w:rFonts w:ascii="Calibri" w:hAnsi="Calibri" w:cs="Calibri"/>
          <w:lang w:bidi="ar-EG"/>
        </w:rPr>
        <w:t>Fai’</w:t>
      </w:r>
      <w:r w:rsidRPr="00435952">
        <w:rPr>
          <w:rFonts w:ascii="Calibri" w:hAnsi="Calibri" w:cs="Calibri"/>
          <w:lang w:bidi="ar-EG"/>
        </w:rPr>
        <w:t xml:space="preserve"> among us!”</w:t>
      </w:r>
      <w:r>
        <w:rPr>
          <w:rFonts w:ascii="Calibri" w:hAnsi="Calibri" w:cs="Calibri"/>
          <w:lang w:bidi="ar-EG"/>
        </w:rPr>
        <w:t xml:space="preserve"> </w:t>
      </w:r>
      <w:r w:rsidRPr="00435952">
        <w:rPr>
          <w:rFonts w:ascii="Calibri" w:hAnsi="Calibri" w:cs="Calibri"/>
          <w:lang w:bidi="ar-EG"/>
        </w:rPr>
        <w:t xml:space="preserve">until they forced him toward a </w:t>
      </w:r>
      <w:r>
        <w:rPr>
          <w:rFonts w:ascii="Calibri" w:hAnsi="Calibri" w:cs="Calibri"/>
          <w:lang w:bidi="ar-EG"/>
        </w:rPr>
        <w:t xml:space="preserve">Samurah </w:t>
      </w:r>
      <w:r w:rsidRPr="00435952">
        <w:rPr>
          <w:rFonts w:ascii="Calibri" w:hAnsi="Calibri" w:cs="Calibri"/>
          <w:lang w:bidi="ar-EG"/>
        </w:rPr>
        <w:t>tree, and it snatched his cloak.</w:t>
      </w:r>
      <w:r>
        <w:rPr>
          <w:rFonts w:ascii="Calibri" w:hAnsi="Calibri" w:cs="Calibri"/>
          <w:lang w:bidi="ar-EG"/>
        </w:rPr>
        <w:t xml:space="preserve"> </w:t>
      </w:r>
      <w:r w:rsidRPr="00435952">
        <w:rPr>
          <w:rFonts w:ascii="Calibri" w:hAnsi="Calibri" w:cs="Calibri"/>
          <w:lang w:bidi="ar-EG"/>
        </w:rPr>
        <w:t>He said:</w:t>
      </w:r>
      <w:r>
        <w:rPr>
          <w:rFonts w:ascii="Calibri" w:hAnsi="Calibri" w:cs="Calibri"/>
          <w:lang w:bidi="ar-EG"/>
        </w:rPr>
        <w:t xml:space="preserve"> “</w:t>
      </w:r>
      <w:r w:rsidRPr="00F03674">
        <w:rPr>
          <w:rFonts w:ascii="Calibri" w:hAnsi="Calibri" w:cs="Calibri"/>
          <w:b/>
          <w:bCs/>
          <w:lang w:bidi="ar-EG"/>
        </w:rPr>
        <w:t xml:space="preserve">O people, return my cloak to me. By Allah, if you had as many livestock as the trees of </w:t>
      </w:r>
      <w:proofErr w:type="spellStart"/>
      <w:r w:rsidRPr="00F03674">
        <w:rPr>
          <w:rFonts w:ascii="Calibri" w:hAnsi="Calibri" w:cs="Calibri"/>
          <w:b/>
          <w:bCs/>
          <w:lang w:bidi="ar-EG"/>
        </w:rPr>
        <w:t>Tihaamah</w:t>
      </w:r>
      <w:proofErr w:type="spellEnd"/>
      <w:r w:rsidRPr="00F03674">
        <w:rPr>
          <w:rFonts w:ascii="Calibri" w:hAnsi="Calibri" w:cs="Calibri"/>
          <w:b/>
          <w:bCs/>
          <w:lang w:bidi="ar-EG"/>
        </w:rPr>
        <w:t>, I would distribute it among you; then you would not find me to be miserly, nor cowardly, nor a liar</w:t>
      </w:r>
      <w:r w:rsidRPr="00435952">
        <w:rPr>
          <w:rFonts w:ascii="Calibri" w:hAnsi="Calibri" w:cs="Calibri"/>
          <w:lang w:bidi="ar-EG"/>
        </w:rPr>
        <w:t>.”</w:t>
      </w:r>
      <w:r>
        <w:rPr>
          <w:rFonts w:ascii="Calibri" w:hAnsi="Calibri" w:cs="Calibri"/>
          <w:lang w:bidi="ar-EG"/>
        </w:rPr>
        <w:t xml:space="preserve"> </w:t>
      </w:r>
      <w:r w:rsidRPr="00435952">
        <w:rPr>
          <w:rFonts w:ascii="Calibri" w:hAnsi="Calibri" w:cs="Calibri"/>
          <w:lang w:bidi="ar-EG"/>
        </w:rPr>
        <w:t>Then he approached his camel, took a single fiber from its hump, placed it between his index and middle fingers, and raised it, saying:</w:t>
      </w:r>
      <w:r>
        <w:rPr>
          <w:rFonts w:ascii="Calibri" w:hAnsi="Calibri" w:cs="Calibri"/>
          <w:lang w:bidi="ar-EG"/>
        </w:rPr>
        <w:t xml:space="preserve"> “</w:t>
      </w:r>
      <w:r w:rsidRPr="00F03674">
        <w:rPr>
          <w:rFonts w:ascii="Calibri" w:hAnsi="Calibri" w:cs="Calibri"/>
          <w:b/>
          <w:bCs/>
          <w:lang w:bidi="ar-EG"/>
        </w:rPr>
        <w:t xml:space="preserve">O people, I have no share in this </w:t>
      </w:r>
      <w:r>
        <w:rPr>
          <w:rFonts w:ascii="Calibri" w:hAnsi="Calibri" w:cs="Calibri"/>
          <w:b/>
          <w:bCs/>
          <w:lang w:bidi="ar-EG"/>
        </w:rPr>
        <w:t>Fai’</w:t>
      </w:r>
      <w:r w:rsidRPr="00F03674">
        <w:rPr>
          <w:rFonts w:ascii="Calibri" w:hAnsi="Calibri" w:cs="Calibri"/>
          <w:b/>
          <w:bCs/>
          <w:lang w:bidi="ar-EG"/>
        </w:rPr>
        <w:t xml:space="preserve"> (spoils of war), not even this, except the </w:t>
      </w:r>
      <w:proofErr w:type="spellStart"/>
      <w:r w:rsidRPr="00F03674">
        <w:rPr>
          <w:rFonts w:ascii="Calibri" w:hAnsi="Calibri" w:cs="Calibri"/>
          <w:b/>
          <w:bCs/>
          <w:lang w:bidi="ar-EG"/>
        </w:rPr>
        <w:t>Khumus</w:t>
      </w:r>
      <w:proofErr w:type="spellEnd"/>
      <w:r w:rsidRPr="00F03674">
        <w:rPr>
          <w:rFonts w:ascii="Calibri" w:hAnsi="Calibri" w:cs="Calibri"/>
          <w:b/>
          <w:bCs/>
          <w:lang w:bidi="ar-EG"/>
        </w:rPr>
        <w:t xml:space="preserve"> (fifth), while the </w:t>
      </w:r>
      <w:proofErr w:type="spellStart"/>
      <w:r w:rsidRPr="00F03674">
        <w:rPr>
          <w:rFonts w:ascii="Calibri" w:hAnsi="Calibri" w:cs="Calibri"/>
          <w:b/>
          <w:bCs/>
          <w:lang w:bidi="ar-EG"/>
        </w:rPr>
        <w:t>Khumus</w:t>
      </w:r>
      <w:proofErr w:type="spellEnd"/>
      <w:r w:rsidRPr="00F03674">
        <w:rPr>
          <w:rFonts w:ascii="Calibri" w:hAnsi="Calibri" w:cs="Calibri"/>
          <w:b/>
          <w:bCs/>
          <w:lang w:bidi="ar-EG"/>
        </w:rPr>
        <w:t xml:space="preserve"> is returned to you. </w:t>
      </w:r>
      <w:proofErr w:type="gramStart"/>
      <w:r w:rsidRPr="00F03674">
        <w:rPr>
          <w:rFonts w:ascii="Calibri" w:hAnsi="Calibri" w:cs="Calibri"/>
          <w:b/>
          <w:bCs/>
          <w:lang w:bidi="ar-EG"/>
        </w:rPr>
        <w:t>So</w:t>
      </w:r>
      <w:proofErr w:type="gramEnd"/>
      <w:r w:rsidRPr="00F03674">
        <w:rPr>
          <w:rFonts w:ascii="Calibri" w:hAnsi="Calibri" w:cs="Calibri"/>
          <w:b/>
          <w:bCs/>
          <w:lang w:bidi="ar-EG"/>
        </w:rPr>
        <w:t xml:space="preserve"> return the needle and the thread, as </w:t>
      </w:r>
      <w:proofErr w:type="spellStart"/>
      <w:r w:rsidRPr="00F03674">
        <w:rPr>
          <w:rFonts w:ascii="Calibri" w:hAnsi="Calibri" w:cs="Calibri"/>
          <w:b/>
          <w:bCs/>
          <w:lang w:bidi="ar-EG"/>
        </w:rPr>
        <w:t>Ghulool</w:t>
      </w:r>
      <w:proofErr w:type="spellEnd"/>
      <w:r w:rsidRPr="00F03674">
        <w:rPr>
          <w:rFonts w:ascii="Calibri" w:hAnsi="Calibri" w:cs="Calibri"/>
          <w:b/>
          <w:bCs/>
          <w:lang w:bidi="ar-EG"/>
        </w:rPr>
        <w:t xml:space="preserve"> (misappropriation of the spoils) will be upon its people on the Day of Resurrection as disgrace, and fire, and shame</w:t>
      </w:r>
      <w:r w:rsidRPr="00435952">
        <w:rPr>
          <w:rFonts w:ascii="Calibri" w:hAnsi="Calibri" w:cs="Calibri"/>
          <w:lang w:bidi="ar-EG"/>
        </w:rPr>
        <w:t>.”</w:t>
      </w:r>
      <w:r>
        <w:rPr>
          <w:rFonts w:ascii="Calibri" w:hAnsi="Calibri" w:cs="Calibri"/>
          <w:lang w:bidi="ar-EG"/>
        </w:rPr>
        <w:t xml:space="preserve"> </w:t>
      </w:r>
      <w:r w:rsidRPr="00412B39">
        <w:rPr>
          <w:rFonts w:ascii="Calibri" w:hAnsi="Calibri" w:cs="Calibri"/>
          <w:lang w:bidi="ar-EG"/>
        </w:rPr>
        <w:t>Then a man stood with a tuft of hair and said:</w:t>
      </w:r>
      <w:r>
        <w:rPr>
          <w:rFonts w:ascii="Calibri" w:hAnsi="Calibri" w:cs="Calibri"/>
          <w:lang w:bidi="ar-EG"/>
        </w:rPr>
        <w:t xml:space="preserve"> </w:t>
      </w:r>
      <w:r w:rsidRPr="00412B39">
        <w:rPr>
          <w:rFonts w:ascii="Calibri" w:hAnsi="Calibri" w:cs="Calibri"/>
          <w:lang w:bidi="ar-EG"/>
        </w:rPr>
        <w:t>“I took this to mend the saddle</w:t>
      </w:r>
      <w:r w:rsidRPr="00412B39">
        <w:rPr>
          <w:rFonts w:ascii="Cambria Math" w:hAnsi="Cambria Math" w:cs="Cambria Math"/>
          <w:lang w:bidi="ar-EG"/>
        </w:rPr>
        <w:t>‑</w:t>
      </w:r>
      <w:r w:rsidRPr="00412B39">
        <w:rPr>
          <w:rFonts w:ascii="Calibri" w:hAnsi="Calibri" w:cs="Calibri"/>
          <w:lang w:bidi="ar-EG"/>
        </w:rPr>
        <w:t>pad of a camel of mine that has a sore”</w:t>
      </w:r>
      <w:r>
        <w:rPr>
          <w:rFonts w:ascii="Calibri" w:hAnsi="Calibri" w:cs="Calibri"/>
          <w:lang w:bidi="ar-EG"/>
        </w:rPr>
        <w:t xml:space="preserve">. </w:t>
      </w:r>
      <w:r w:rsidRPr="00412B39">
        <w:rPr>
          <w:rFonts w:ascii="Calibri" w:hAnsi="Calibri" w:cs="Calibri"/>
          <w:lang w:bidi="ar-EG"/>
        </w:rPr>
        <w:t>He said:</w:t>
      </w:r>
      <w:r>
        <w:rPr>
          <w:rFonts w:ascii="Calibri" w:hAnsi="Calibri" w:cs="Calibri"/>
          <w:lang w:bidi="ar-EG"/>
        </w:rPr>
        <w:t xml:space="preserve"> </w:t>
      </w:r>
      <w:r w:rsidRPr="00412B39">
        <w:rPr>
          <w:rFonts w:ascii="Calibri" w:hAnsi="Calibri" w:cs="Calibri"/>
          <w:lang w:bidi="ar-EG"/>
        </w:rPr>
        <w:t>“</w:t>
      </w:r>
      <w:r w:rsidRPr="00F03674">
        <w:rPr>
          <w:rFonts w:ascii="Calibri" w:hAnsi="Calibri" w:cs="Calibri"/>
          <w:b/>
          <w:bCs/>
          <w:lang w:bidi="ar-EG"/>
        </w:rPr>
        <w:t>As for what belongs to me and to the sons of Abdul Muttalib, it is yours</w:t>
      </w:r>
      <w:r w:rsidRPr="00412B39">
        <w:rPr>
          <w:rFonts w:ascii="Calibri" w:hAnsi="Calibri" w:cs="Calibri"/>
          <w:lang w:bidi="ar-EG"/>
        </w:rPr>
        <w:t>”</w:t>
      </w:r>
      <w:r>
        <w:rPr>
          <w:rFonts w:ascii="Calibri" w:hAnsi="Calibri" w:cs="Calibri"/>
          <w:lang w:bidi="ar-EG"/>
        </w:rPr>
        <w:t xml:space="preserve">. </w:t>
      </w:r>
      <w:proofErr w:type="gramStart"/>
      <w:r w:rsidRPr="00412B39">
        <w:rPr>
          <w:rFonts w:ascii="Calibri" w:hAnsi="Calibri" w:cs="Calibri"/>
          <w:lang w:bidi="ar-EG"/>
        </w:rPr>
        <w:t>So</w:t>
      </w:r>
      <w:proofErr w:type="gramEnd"/>
      <w:r w:rsidRPr="00412B39">
        <w:rPr>
          <w:rFonts w:ascii="Calibri" w:hAnsi="Calibri" w:cs="Calibri"/>
          <w:lang w:bidi="ar-EG"/>
        </w:rPr>
        <w:t xml:space="preserve"> the man said:</w:t>
      </w:r>
      <w:r>
        <w:rPr>
          <w:rFonts w:ascii="Calibri" w:hAnsi="Calibri" w:cs="Calibri"/>
          <w:lang w:bidi="ar-EG"/>
        </w:rPr>
        <w:t xml:space="preserve"> </w:t>
      </w:r>
      <w:r w:rsidRPr="00412B39">
        <w:rPr>
          <w:rFonts w:ascii="Calibri" w:hAnsi="Calibri" w:cs="Calibri"/>
          <w:lang w:bidi="ar-EG"/>
        </w:rPr>
        <w:t>“O Messenger of Allah, now that it has reached what I see, I have no need of it”</w:t>
      </w:r>
      <w:r>
        <w:rPr>
          <w:rFonts w:ascii="Calibri" w:hAnsi="Calibri" w:cs="Calibri"/>
          <w:lang w:bidi="ar-EG"/>
        </w:rPr>
        <w:t xml:space="preserve"> </w:t>
      </w:r>
      <w:r w:rsidRPr="00412B39">
        <w:rPr>
          <w:rFonts w:ascii="Calibri" w:hAnsi="Calibri" w:cs="Calibri"/>
          <w:lang w:bidi="ar-EG"/>
        </w:rPr>
        <w:t>and he threw it aside</w:t>
      </w:r>
      <w:r>
        <w:rPr>
          <w:rFonts w:ascii="Calibri" w:hAnsi="Calibri" w:cs="Calibri"/>
          <w:lang w:bidi="ar-EG"/>
        </w:rPr>
        <w:t>]</w:t>
      </w:r>
      <w:r w:rsidRPr="00412B39">
        <w:rPr>
          <w:rFonts w:ascii="Calibri" w:hAnsi="Calibri" w:cs="Calibri"/>
          <w:lang w:bidi="ar-EG"/>
        </w:rPr>
        <w:t>.</w:t>
      </w:r>
    </w:p>
    <w:p w14:paraId="7035C756" w14:textId="77777777" w:rsidR="00005C44" w:rsidRPr="007C07DC" w:rsidRDefault="00005C44" w:rsidP="00005C44">
      <w:pPr>
        <w:rPr>
          <w:rFonts w:ascii="Traditional Arabic" w:hAnsi="Traditional Arabic" w:cs="Traditional Arabic"/>
          <w:sz w:val="22"/>
          <w:szCs w:val="22"/>
          <w:rtl/>
        </w:rPr>
      </w:pPr>
    </w:p>
    <w:p w14:paraId="5A2D109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هذا إسناد حسن قوي بذاته، والحديث حسن صحيح بشواهده ومتابعاته، فلا خوف من صحيفة عمرو بن شعيب عن أبيه عن جد أبيه لاستقامة المتن وموافقته للثقات، ولا خوف من عنعنة ابن إسحاق لأن سماعه ثابت في رواية البيهقي التالية: </w:t>
      </w:r>
    </w:p>
    <w:p w14:paraId="0DE390A3" w14:textId="77777777" w:rsidR="00005C44" w:rsidRDefault="00005C44" w:rsidP="00005C44">
      <w:pPr>
        <w:rPr>
          <w:rFonts w:ascii="Traditional Arabic" w:hAnsi="Traditional Arabic" w:cs="Traditional Arabic"/>
          <w:sz w:val="22"/>
          <w:szCs w:val="22"/>
        </w:rPr>
      </w:pPr>
    </w:p>
    <w:p w14:paraId="6E306DC4" w14:textId="77777777" w:rsidR="00005C44" w:rsidRDefault="00005C44" w:rsidP="00005C44">
      <w:pPr>
        <w:rPr>
          <w:rFonts w:ascii="Calibri" w:hAnsi="Calibri" w:cs="Calibri"/>
          <w:lang w:bidi="ar-EG"/>
        </w:rPr>
      </w:pPr>
      <w:r>
        <w:rPr>
          <w:rFonts w:ascii="Calibri" w:hAnsi="Calibri" w:cs="Calibri"/>
          <w:lang w:bidi="ar-EG"/>
        </w:rPr>
        <w:t>I say: This Isnad is Hasan Qawwiy (Strong</w:t>
      </w:r>
      <w:proofErr w:type="gramStart"/>
      <w:r>
        <w:rPr>
          <w:rFonts w:ascii="Calibri" w:hAnsi="Calibri" w:cs="Calibri"/>
          <w:lang w:bidi="ar-EG"/>
        </w:rPr>
        <w:t>)</w:t>
      </w:r>
      <w:proofErr w:type="gramEnd"/>
      <w:r>
        <w:rPr>
          <w:rFonts w:ascii="Calibri" w:hAnsi="Calibri" w:cs="Calibri"/>
          <w:lang w:bidi="ar-EG"/>
        </w:rPr>
        <w:t xml:space="preserve"> and the Hadith is Hasan Sahih with its supporting evidence and corroborations. </w:t>
      </w:r>
      <w:r w:rsidRPr="00C070EA">
        <w:rPr>
          <w:rFonts w:ascii="Calibri" w:hAnsi="Calibri" w:cs="Calibri"/>
          <w:lang w:bidi="ar-EG"/>
        </w:rPr>
        <w:t xml:space="preserve">We do not fear any weakness from the chain of </w:t>
      </w:r>
      <w:r>
        <w:rPr>
          <w:rFonts w:ascii="Calibri" w:hAnsi="Calibri" w:cs="Calibri"/>
          <w:lang w:bidi="ar-EG"/>
        </w:rPr>
        <w:t>‘Amr</w:t>
      </w:r>
      <w:r w:rsidRPr="00C070EA">
        <w:rPr>
          <w:rFonts w:ascii="Calibri" w:hAnsi="Calibri" w:cs="Calibri"/>
          <w:lang w:bidi="ar-EG"/>
        </w:rPr>
        <w:t xml:space="preserve"> </w:t>
      </w:r>
      <w:r>
        <w:rPr>
          <w:rFonts w:ascii="Calibri" w:hAnsi="Calibri" w:cs="Calibri"/>
          <w:lang w:bidi="ar-EG"/>
        </w:rPr>
        <w:t>bin</w:t>
      </w:r>
      <w:r w:rsidRPr="00C070EA">
        <w:rPr>
          <w:rFonts w:ascii="Calibri" w:hAnsi="Calibri" w:cs="Calibri"/>
          <w:lang w:bidi="ar-EG"/>
        </w:rPr>
        <w:t xml:space="preserve"> </w:t>
      </w:r>
      <w:r>
        <w:rPr>
          <w:rFonts w:ascii="Calibri" w:hAnsi="Calibri" w:cs="Calibri"/>
          <w:lang w:bidi="ar-EG"/>
        </w:rPr>
        <w:t>Shu’aib</w:t>
      </w:r>
      <w:r w:rsidRPr="00C070EA">
        <w:rPr>
          <w:rFonts w:ascii="Calibri" w:hAnsi="Calibri" w:cs="Calibri"/>
          <w:lang w:bidi="ar-EG"/>
        </w:rPr>
        <w:t xml:space="preserve"> </w:t>
      </w:r>
      <w:r>
        <w:rPr>
          <w:rFonts w:ascii="Calibri" w:hAnsi="Calibri" w:cs="Calibri"/>
          <w:lang w:bidi="ar-EG"/>
        </w:rPr>
        <w:t>from</w:t>
      </w:r>
      <w:r w:rsidRPr="00C070EA">
        <w:rPr>
          <w:rFonts w:ascii="Calibri" w:hAnsi="Calibri" w:cs="Calibri"/>
          <w:lang w:bidi="ar-EG"/>
        </w:rPr>
        <w:t xml:space="preserve"> his father </w:t>
      </w:r>
      <w:r>
        <w:rPr>
          <w:rFonts w:ascii="Calibri" w:hAnsi="Calibri" w:cs="Calibri"/>
          <w:lang w:bidi="ar-EG"/>
        </w:rPr>
        <w:t>from</w:t>
      </w:r>
      <w:r w:rsidRPr="00C070EA">
        <w:rPr>
          <w:rFonts w:ascii="Calibri" w:hAnsi="Calibri" w:cs="Calibri"/>
          <w:lang w:bidi="ar-EG"/>
        </w:rPr>
        <w:t xml:space="preserve"> his grandfather, because the </w:t>
      </w:r>
      <w:r>
        <w:rPr>
          <w:rFonts w:ascii="Calibri" w:hAnsi="Calibri" w:cs="Calibri"/>
          <w:lang w:bidi="ar-EG"/>
        </w:rPr>
        <w:t>textual content (</w:t>
      </w:r>
      <w:proofErr w:type="spellStart"/>
      <w:r>
        <w:rPr>
          <w:rFonts w:ascii="Calibri" w:hAnsi="Calibri" w:cs="Calibri"/>
          <w:lang w:bidi="ar-EG"/>
        </w:rPr>
        <w:t>Matn</w:t>
      </w:r>
      <w:proofErr w:type="spellEnd"/>
      <w:r>
        <w:rPr>
          <w:rFonts w:ascii="Calibri" w:hAnsi="Calibri" w:cs="Calibri"/>
          <w:lang w:bidi="ar-EG"/>
        </w:rPr>
        <w:t>)</w:t>
      </w:r>
      <w:r w:rsidRPr="00C070EA">
        <w:rPr>
          <w:rFonts w:ascii="Calibri" w:hAnsi="Calibri" w:cs="Calibri"/>
          <w:lang w:bidi="ar-EG"/>
        </w:rPr>
        <w:t xml:space="preserve"> is sound and it agrees with what trustworthy narrators have transmitted</w:t>
      </w:r>
      <w:r>
        <w:rPr>
          <w:rFonts w:ascii="Calibri" w:hAnsi="Calibri" w:cs="Calibri"/>
          <w:lang w:bidi="ar-EG"/>
        </w:rPr>
        <w:t>. There is also no fear concerning the ‘</w:t>
      </w:r>
      <w:proofErr w:type="spellStart"/>
      <w:r>
        <w:rPr>
          <w:rFonts w:ascii="Calibri" w:hAnsi="Calibri" w:cs="Calibri"/>
          <w:lang w:bidi="ar-EG"/>
        </w:rPr>
        <w:t>An’anah</w:t>
      </w:r>
      <w:proofErr w:type="spellEnd"/>
      <w:r>
        <w:rPr>
          <w:rFonts w:ascii="Calibri" w:hAnsi="Calibri" w:cs="Calibri"/>
          <w:lang w:bidi="ar-EG"/>
        </w:rPr>
        <w:t xml:space="preserve"> (i.e., the repetition of </w:t>
      </w:r>
      <w:r>
        <w:rPr>
          <w:rFonts w:ascii="Calibri" w:hAnsi="Calibri" w:cs="Calibri" w:hint="cs"/>
          <w:rtl/>
          <w:lang w:bidi="ar-EG"/>
        </w:rPr>
        <w:t>عن</w:t>
      </w:r>
      <w:r>
        <w:rPr>
          <w:rFonts w:ascii="Calibri" w:hAnsi="Calibri" w:cs="Calibri"/>
          <w:lang w:bidi="ar-EG"/>
        </w:rPr>
        <w:t xml:space="preserve"> ‘An ‘from’) of Ibn Ishaq because his </w:t>
      </w:r>
      <w:proofErr w:type="gramStart"/>
      <w:r>
        <w:rPr>
          <w:rFonts w:ascii="Calibri" w:hAnsi="Calibri" w:cs="Calibri"/>
          <w:lang w:bidi="ar-EG"/>
        </w:rPr>
        <w:t>hearing it</w:t>
      </w:r>
      <w:proofErr w:type="gramEnd"/>
      <w:r>
        <w:rPr>
          <w:rFonts w:ascii="Calibri" w:hAnsi="Calibri" w:cs="Calibri"/>
          <w:lang w:bidi="ar-EG"/>
        </w:rPr>
        <w:t xml:space="preserve"> is established in the following narration of Al-</w:t>
      </w:r>
      <w:proofErr w:type="spellStart"/>
      <w:r>
        <w:rPr>
          <w:rFonts w:ascii="Calibri" w:hAnsi="Calibri" w:cs="Calibri"/>
          <w:lang w:bidi="ar-EG"/>
        </w:rPr>
        <w:t>Baihaqiy</w:t>
      </w:r>
      <w:proofErr w:type="spellEnd"/>
      <w:r>
        <w:rPr>
          <w:rFonts w:ascii="Calibri" w:hAnsi="Calibri" w:cs="Calibri"/>
          <w:lang w:bidi="ar-EG"/>
        </w:rPr>
        <w:t>:</w:t>
      </w:r>
    </w:p>
    <w:p w14:paraId="52EFED04" w14:textId="77777777" w:rsidR="00005C44" w:rsidRPr="007C07DC" w:rsidRDefault="00005C44" w:rsidP="00005C44">
      <w:pPr>
        <w:rPr>
          <w:rFonts w:ascii="Traditional Arabic" w:hAnsi="Traditional Arabic" w:cs="Traditional Arabic"/>
          <w:sz w:val="22"/>
          <w:szCs w:val="22"/>
          <w:rtl/>
        </w:rPr>
      </w:pPr>
    </w:p>
    <w:p w14:paraId="5964932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وأخبرنا أبو عبد الله الحافظ وأبو بكر أحمد بن الحسن قالا حدثنا أبو العباس محمد بن يعقوب حدثنا أحمد بن عبد الجبار حدثنا يونس بن بكير عن بن إسحاق قال </w:t>
      </w:r>
      <w:r w:rsidRPr="000F205F">
        <w:rPr>
          <w:rFonts w:ascii="Traditional Arabic" w:hAnsi="Traditional Arabic" w:cs="Traditional Arabic"/>
          <w:bCs/>
          <w:sz w:val="28"/>
          <w:szCs w:val="28"/>
          <w:u w:val="single"/>
          <w:rtl/>
        </w:rPr>
        <w:t>حدثني</w:t>
      </w:r>
      <w:r w:rsidRPr="000F205F">
        <w:rPr>
          <w:rFonts w:ascii="Traditional Arabic" w:hAnsi="Traditional Arabic" w:cs="Traditional Arabic"/>
          <w:sz w:val="28"/>
          <w:szCs w:val="28"/>
          <w:rtl/>
        </w:rPr>
        <w:t xml:space="preserve"> عمرو بن شعيب عن أبيه عن جده قال: كنا مع رسول الله، صلى الله عليه وسلم، بحنين فلما أصاب من هوازن ما أصاب من أموالهم وسباياهم أدرك وفد هوازن بالجعرانة وقد أسلموا فقالوا يا رسول الله لنا أصل وعشيرة وقد أصابنا من البلاء ما لم يخف عليك فأمن علينا من الله عليك قال فقال رسول الله، صلى الله عليه وسلم، نساؤكم وأبناؤكم أحب إليكم أم أموالكم فقالوا يا رسول خيرتنا بين أحسابنا وبين أموالنا أبناؤنا ونساؤنا أحب إلينا فقال رسول الله، صلى الله عليه وسلم، أما ما كان لي ولبني عبد المطلب فهو لكم وإذا أنا صليت بالناس فقوموا وقولوا إنا نستشفع برسول الله، صلى الله عليه وسلم، إلى المسلمين وبالمسلمين إلى رسول الله، صلى الله عليه وسلم، في أبنائنا ونسائنا فسأعطيكم عند ذلك وأسأل لكم فلما صلى رسول الله، صلى الله عليه وسلم، بالناس الظهر قاموا فقالوا ما أمرهم به رسول الله، صلى الله عليه وسلم، فقال رسول الله، صلى الله عليه وسلم، أما ما كان لي ولبني عبد المطلب فهو لكم فقال المهاجرون فما كان لنا فهو لرسول الله، صلى الله عليه وسلم، وقالت الأنصار وما كان لنا فهو لرسول الله، صلى الله عليه وسلم، فقال الأقرع بن حابس أما أنا وبنو تميم فلا وقال العباس بن مرداس أما أنا وبنو سليم فلا فقالت بنو سليم بل ما كان لنا فهو لرسول الله، صلى الله عليه وسلم، وقال عيينة بن بدر أما أنا وبنو فزارة فلا فقال رسول الله، صلى الله عليه وسلم، من أمسك منكم بحقه فله بكل إنسان ستة فرائض من أول فيء نصيبه فردوا إلى الناس نساءهم وأبناءهم ثم ركب رسول الله، صلى الله عليه وسلم، واتبعه الناس يقولون يا رسول الله أقسم علينا فيئنا حتى اضطروه إلى شجرة فانتزعت عنه رداءه فقال رسول الله، صلى الله عليه وسلم، يا أيها الناس ردوا علي ردائي فوالذي نفسي بيده لو كان لكم عدد شجر تهامة نعما لقسمته عليكم ثم ما ألفيتموني بخيلا ولا جبانا ولا كذابا ثم قام رسول الله، صلى الله عليه وسلم، إلى جنب بعير وأخذ من سنامه وبرة فجعلها بين أصبعيه فقال أيها الناس والله مالي من فيئكم ولا هذه الوبرة إلا الخمس والخمس مردود عليكم فأدوا الخياط والمخيط فإن الغلول عار ونار وشنار على أهله يوم القيامة فجاءه رجل من الأنصار </w:t>
      </w:r>
      <w:r w:rsidRPr="000F205F">
        <w:rPr>
          <w:rFonts w:ascii="Traditional Arabic" w:hAnsi="Traditional Arabic" w:cs="Traditional Arabic"/>
          <w:sz w:val="28"/>
          <w:szCs w:val="28"/>
          <w:rtl/>
        </w:rPr>
        <w:lastRenderedPageBreak/>
        <w:t xml:space="preserve">بكبة من خيوط شعر فقال يا رسول الله أخذت هذا لأخيط به برذعة بعير لي دبر فقال رسول الله، صلى الله عليه وسلم، أما حقي منها لك فقال الرجل أما إذا بلغ الأمر هذا فلا حاجة لي بها فرمى بها من يده </w:t>
      </w:r>
    </w:p>
    <w:p w14:paraId="026F5F06" w14:textId="77777777" w:rsidR="00005C44" w:rsidRDefault="00005C44" w:rsidP="00005C44">
      <w:pPr>
        <w:rPr>
          <w:rFonts w:ascii="Traditional Arabic" w:hAnsi="Traditional Arabic" w:cs="Traditional Arabic"/>
          <w:sz w:val="22"/>
          <w:szCs w:val="22"/>
        </w:rPr>
      </w:pPr>
    </w:p>
    <w:p w14:paraId="059D20B5" w14:textId="77777777" w:rsidR="00005C44" w:rsidRPr="00FC68B0" w:rsidRDefault="00005C44" w:rsidP="00005C44">
      <w:pPr>
        <w:rPr>
          <w:rFonts w:ascii="Calibri" w:hAnsi="Calibri" w:cs="Calibri"/>
          <w:lang w:bidi="ar-EG"/>
        </w:rPr>
      </w:pPr>
      <w:r w:rsidRPr="00FC68B0">
        <w:rPr>
          <w:rFonts w:ascii="Calibri" w:hAnsi="Calibri" w:cs="Calibri"/>
          <w:lang w:bidi="ar-EG"/>
        </w:rPr>
        <w:t>- In “</w:t>
      </w:r>
      <w:r w:rsidRPr="00FC68B0">
        <w:rPr>
          <w:rFonts w:ascii="Calibri" w:hAnsi="Calibri" w:cs="Calibri"/>
          <w:b/>
          <w:bCs/>
          <w:lang w:bidi="ar-EG"/>
        </w:rPr>
        <w:t>Sunan Al-</w:t>
      </w:r>
      <w:proofErr w:type="spellStart"/>
      <w:r w:rsidRPr="00FC68B0">
        <w:rPr>
          <w:rFonts w:ascii="Calibri" w:hAnsi="Calibri" w:cs="Calibri"/>
          <w:b/>
          <w:bCs/>
          <w:lang w:bidi="ar-EG"/>
        </w:rPr>
        <w:t>Baihaqiy</w:t>
      </w:r>
      <w:proofErr w:type="spellEnd"/>
      <w:r w:rsidRPr="00FC68B0">
        <w:rPr>
          <w:rFonts w:ascii="Calibri" w:hAnsi="Calibri" w:cs="Calibri"/>
          <w:b/>
          <w:bCs/>
          <w:lang w:bidi="ar-EG"/>
        </w:rPr>
        <w:t xml:space="preserve"> Al-Kubra</w:t>
      </w:r>
      <w:r w:rsidRPr="00FC68B0">
        <w:rPr>
          <w:rFonts w:ascii="Calibri" w:hAnsi="Calibri" w:cs="Calibri"/>
          <w:lang w:bidi="ar-EG"/>
        </w:rPr>
        <w:t>”: [Abu Abdullah Al-Hafizh and Ab</w:t>
      </w:r>
      <w:r>
        <w:rPr>
          <w:rFonts w:ascii="Calibri" w:hAnsi="Calibri" w:cs="Calibri"/>
          <w:lang w:bidi="ar-EG"/>
        </w:rPr>
        <w:t xml:space="preserve">u Bakr Ahmad bin Al-Hasan informed us: They said: Abu Al-‘Abbas Muhammad bin Ya’qub related to us: Ahmad bin Abdul Jabbar related to us: Yunus bin Bukair related to us from Ibn Ishaq: he said: ‘Amr bin Shu’aib </w:t>
      </w:r>
      <w:r w:rsidRPr="00DC5B85">
        <w:rPr>
          <w:rFonts w:ascii="Calibri" w:hAnsi="Calibri" w:cs="Calibri"/>
          <w:b/>
          <w:bCs/>
          <w:u w:val="single"/>
          <w:lang w:bidi="ar-EG"/>
        </w:rPr>
        <w:t>related to me</w:t>
      </w:r>
      <w:r>
        <w:rPr>
          <w:rFonts w:ascii="Calibri" w:hAnsi="Calibri" w:cs="Calibri"/>
          <w:lang w:bidi="ar-EG"/>
        </w:rPr>
        <w:t xml:space="preserve"> from his father, from his grandfather: He said: </w:t>
      </w:r>
      <w:r w:rsidRPr="00A43533">
        <w:rPr>
          <w:rFonts w:ascii="Calibri" w:hAnsi="Calibri" w:cs="Calibri"/>
          <w:lang w:bidi="ar-EG"/>
        </w:rPr>
        <w:t>We were with the Messenger of Alla</w:t>
      </w:r>
      <w:r>
        <w:rPr>
          <w:rFonts w:ascii="Calibri" w:hAnsi="Calibri" w:cs="Calibri"/>
          <w:lang w:bidi="ar-EG"/>
        </w:rPr>
        <w:t>h</w:t>
      </w:r>
      <w:r w:rsidRPr="00A43533">
        <w:rPr>
          <w:rFonts w:ascii="Calibri" w:hAnsi="Calibri" w:cs="Calibri"/>
          <w:lang w:bidi="ar-EG"/>
        </w:rPr>
        <w:t xml:space="preserve"> </w:t>
      </w:r>
      <w:r w:rsidRPr="00A43533">
        <w:rPr>
          <w:rFonts w:ascii="Calibri" w:hAnsi="Calibri" w:cs="Calibri" w:hint="cs"/>
          <w:rtl/>
          <w:lang w:bidi="ar-EG"/>
        </w:rPr>
        <w:t>ﷺ</w:t>
      </w:r>
      <w:r w:rsidRPr="00A43533">
        <w:rPr>
          <w:rFonts w:ascii="Calibri" w:hAnsi="Calibri" w:cs="Calibri"/>
          <w:lang w:bidi="ar-EG"/>
        </w:rPr>
        <w:t xml:space="preserve"> at </w:t>
      </w:r>
      <w:r>
        <w:rPr>
          <w:rFonts w:ascii="Calibri" w:hAnsi="Calibri" w:cs="Calibri"/>
          <w:lang w:bidi="ar-EG"/>
        </w:rPr>
        <w:t>Hunain</w:t>
      </w:r>
      <w:r w:rsidRPr="00A43533">
        <w:rPr>
          <w:rFonts w:ascii="Calibri" w:hAnsi="Calibri" w:cs="Calibri"/>
          <w:lang w:bidi="ar-EG"/>
        </w:rPr>
        <w:t xml:space="preserve">. When he had taken from </w:t>
      </w:r>
      <w:proofErr w:type="spellStart"/>
      <w:r>
        <w:rPr>
          <w:rFonts w:ascii="Calibri" w:hAnsi="Calibri" w:cs="Calibri"/>
          <w:lang w:bidi="ar-EG"/>
        </w:rPr>
        <w:t>Hawaazin</w:t>
      </w:r>
      <w:proofErr w:type="spellEnd"/>
      <w:r w:rsidRPr="00A43533">
        <w:rPr>
          <w:rFonts w:ascii="Calibri" w:hAnsi="Calibri" w:cs="Calibri"/>
          <w:lang w:bidi="ar-EG"/>
        </w:rPr>
        <w:t xml:space="preserve"> what he had taken of their wealth and their captives, the delegation of </w:t>
      </w:r>
      <w:proofErr w:type="spellStart"/>
      <w:r>
        <w:rPr>
          <w:rFonts w:ascii="Calibri" w:hAnsi="Calibri" w:cs="Calibri"/>
          <w:lang w:bidi="ar-EG"/>
        </w:rPr>
        <w:t>Hawaazin</w:t>
      </w:r>
      <w:proofErr w:type="spellEnd"/>
      <w:r w:rsidRPr="00A43533">
        <w:rPr>
          <w:rFonts w:ascii="Calibri" w:hAnsi="Calibri" w:cs="Calibri"/>
          <w:lang w:bidi="ar-EG"/>
        </w:rPr>
        <w:t xml:space="preserve"> reached him at </w:t>
      </w:r>
      <w:r>
        <w:rPr>
          <w:rFonts w:ascii="Calibri" w:hAnsi="Calibri" w:cs="Calibri"/>
          <w:lang w:bidi="ar-EG"/>
        </w:rPr>
        <w:t>Al</w:t>
      </w:r>
      <w:r w:rsidRPr="00A43533">
        <w:rPr>
          <w:rFonts w:ascii="Cambria Math" w:hAnsi="Cambria Math" w:cs="Cambria Math"/>
          <w:lang w:bidi="ar-EG"/>
        </w:rPr>
        <w:t>‑</w:t>
      </w:r>
      <w:proofErr w:type="spellStart"/>
      <w:r>
        <w:rPr>
          <w:rFonts w:ascii="Calibri" w:hAnsi="Calibri" w:cs="Calibri"/>
          <w:lang w:bidi="ar-EG"/>
        </w:rPr>
        <w:t>Ji’ranah</w:t>
      </w:r>
      <w:proofErr w:type="spellEnd"/>
      <w:r w:rsidRPr="00A43533">
        <w:rPr>
          <w:rFonts w:ascii="Calibri" w:hAnsi="Calibri" w:cs="Calibri"/>
          <w:lang w:bidi="ar-EG"/>
        </w:rPr>
        <w:t>, and they had embraced Islam. They said:</w:t>
      </w:r>
      <w:r>
        <w:rPr>
          <w:rFonts w:ascii="Calibri" w:hAnsi="Calibri" w:cs="Calibri"/>
          <w:lang w:bidi="ar-EG"/>
        </w:rPr>
        <w:t xml:space="preserve"> “</w:t>
      </w:r>
      <w:r w:rsidRPr="00A43533">
        <w:rPr>
          <w:rFonts w:ascii="Calibri" w:hAnsi="Calibri" w:cs="Calibri"/>
          <w:lang w:bidi="ar-EG"/>
        </w:rPr>
        <w:t xml:space="preserve">O Messenger of Allah, we are kin and clan, and there has struck us </w:t>
      </w:r>
      <w:r>
        <w:rPr>
          <w:rFonts w:ascii="Calibri" w:hAnsi="Calibri" w:cs="Calibri"/>
          <w:lang w:bidi="ar-EG"/>
        </w:rPr>
        <w:t>an</w:t>
      </w:r>
      <w:r w:rsidRPr="00A43533">
        <w:rPr>
          <w:rFonts w:ascii="Calibri" w:hAnsi="Calibri" w:cs="Calibri"/>
          <w:lang w:bidi="ar-EG"/>
        </w:rPr>
        <w:t xml:space="preserve"> affliction which is not hidden from you; </w:t>
      </w:r>
      <w:proofErr w:type="gramStart"/>
      <w:r w:rsidRPr="00A43533">
        <w:rPr>
          <w:rFonts w:ascii="Calibri" w:hAnsi="Calibri" w:cs="Calibri"/>
          <w:lang w:bidi="ar-EG"/>
        </w:rPr>
        <w:t>so</w:t>
      </w:r>
      <w:proofErr w:type="gramEnd"/>
      <w:r w:rsidRPr="00A43533">
        <w:rPr>
          <w:rFonts w:ascii="Calibri" w:hAnsi="Calibri" w:cs="Calibri"/>
          <w:lang w:bidi="ar-EG"/>
        </w:rPr>
        <w:t xml:space="preserve"> show us </w:t>
      </w:r>
      <w:proofErr w:type="spellStart"/>
      <w:proofErr w:type="gramStart"/>
      <w:r w:rsidRPr="00A43533">
        <w:rPr>
          <w:rFonts w:ascii="Calibri" w:hAnsi="Calibri" w:cs="Calibri"/>
          <w:lang w:bidi="ar-EG"/>
        </w:rPr>
        <w:t>favour</w:t>
      </w:r>
      <w:proofErr w:type="spellEnd"/>
      <w:r>
        <w:rPr>
          <w:rFonts w:ascii="Calibri" w:hAnsi="Calibri" w:cs="Calibri"/>
          <w:lang w:bidi="ar-EG"/>
        </w:rPr>
        <w:t>,.</w:t>
      </w:r>
      <w:proofErr w:type="gramEnd"/>
      <w:r>
        <w:rPr>
          <w:rFonts w:ascii="Calibri" w:hAnsi="Calibri" w:cs="Calibri"/>
          <w:lang w:bidi="ar-EG"/>
        </w:rPr>
        <w:t xml:space="preserve"> </w:t>
      </w:r>
      <w:r w:rsidRPr="00A43533">
        <w:rPr>
          <w:rFonts w:ascii="Calibri" w:hAnsi="Calibri" w:cs="Calibri"/>
          <w:lang w:bidi="ar-EG"/>
        </w:rPr>
        <w:t xml:space="preserve">may Allah show you </w:t>
      </w:r>
      <w:proofErr w:type="spellStart"/>
      <w:r w:rsidRPr="00A43533">
        <w:rPr>
          <w:rFonts w:ascii="Calibri" w:hAnsi="Calibri" w:cs="Calibri"/>
          <w:lang w:bidi="ar-EG"/>
        </w:rPr>
        <w:t>favour</w:t>
      </w:r>
      <w:proofErr w:type="spellEnd"/>
      <w:r>
        <w:rPr>
          <w:rFonts w:ascii="Calibri" w:hAnsi="Calibri" w:cs="Calibri"/>
          <w:lang w:bidi="ar-EG"/>
        </w:rPr>
        <w:t xml:space="preserve">”. </w:t>
      </w:r>
      <w:r w:rsidRPr="00A43533">
        <w:rPr>
          <w:rFonts w:ascii="Calibri" w:hAnsi="Calibri" w:cs="Calibri"/>
          <w:lang w:bidi="ar-EG"/>
        </w:rPr>
        <w:t xml:space="preserve">The Messenger of Allah </w:t>
      </w:r>
      <w:r w:rsidRPr="00A43533">
        <w:rPr>
          <w:rFonts w:ascii="Calibri" w:hAnsi="Calibri" w:cs="Calibri" w:hint="cs"/>
          <w:rtl/>
          <w:lang w:bidi="ar-EG"/>
        </w:rPr>
        <w:t>ﷺ</w:t>
      </w:r>
      <w:r w:rsidRPr="00A43533">
        <w:rPr>
          <w:rFonts w:ascii="Calibri" w:hAnsi="Calibri" w:cs="Calibri"/>
          <w:lang w:bidi="ar-EG"/>
        </w:rPr>
        <w:t xml:space="preserve"> said:</w:t>
      </w:r>
      <w:r>
        <w:rPr>
          <w:rFonts w:ascii="Calibri" w:hAnsi="Calibri" w:cs="Calibri"/>
          <w:lang w:bidi="ar-EG"/>
        </w:rPr>
        <w:t xml:space="preserve"> “</w:t>
      </w:r>
      <w:r w:rsidRPr="00A43533">
        <w:rPr>
          <w:rFonts w:ascii="Calibri" w:hAnsi="Calibri" w:cs="Calibri"/>
          <w:lang w:bidi="ar-EG"/>
        </w:rPr>
        <w:t>Are your women and children more beloved to you, or your wealth?”</w:t>
      </w:r>
      <w:r>
        <w:rPr>
          <w:rFonts w:ascii="Calibri" w:hAnsi="Calibri" w:cs="Calibri"/>
          <w:lang w:bidi="ar-EG"/>
        </w:rPr>
        <w:t xml:space="preserve"> </w:t>
      </w:r>
      <w:r w:rsidRPr="00A43533">
        <w:rPr>
          <w:rFonts w:ascii="Calibri" w:hAnsi="Calibri" w:cs="Calibri"/>
          <w:lang w:bidi="ar-EG"/>
        </w:rPr>
        <w:t>They said:</w:t>
      </w:r>
      <w:r>
        <w:rPr>
          <w:rFonts w:ascii="Calibri" w:hAnsi="Calibri" w:cs="Calibri"/>
          <w:lang w:bidi="ar-EG"/>
        </w:rPr>
        <w:t xml:space="preserve"> “</w:t>
      </w:r>
      <w:r w:rsidRPr="00A43533">
        <w:rPr>
          <w:rFonts w:ascii="Calibri" w:hAnsi="Calibri" w:cs="Calibri"/>
          <w:lang w:bidi="ar-EG"/>
        </w:rPr>
        <w:t xml:space="preserve">O Messenger of Allah, you have </w:t>
      </w:r>
      <w:r>
        <w:rPr>
          <w:rFonts w:ascii="Calibri" w:hAnsi="Calibri" w:cs="Calibri"/>
          <w:lang w:bidi="ar-EG"/>
        </w:rPr>
        <w:t>given us a choice</w:t>
      </w:r>
      <w:r w:rsidRPr="00A43533">
        <w:rPr>
          <w:rFonts w:ascii="Calibri" w:hAnsi="Calibri" w:cs="Calibri"/>
          <w:lang w:bidi="ar-EG"/>
        </w:rPr>
        <w:t xml:space="preserve"> us between our lineages and our wealth; our children and our women are more beloved to us”</w:t>
      </w:r>
      <w:r>
        <w:rPr>
          <w:rFonts w:ascii="Calibri" w:hAnsi="Calibri" w:cs="Calibri"/>
          <w:lang w:bidi="ar-EG"/>
        </w:rPr>
        <w:t xml:space="preserve">. </w:t>
      </w:r>
      <w:r w:rsidRPr="00A43533">
        <w:rPr>
          <w:rFonts w:ascii="Calibri" w:hAnsi="Calibri" w:cs="Calibri"/>
          <w:lang w:bidi="ar-EG"/>
        </w:rPr>
        <w:t xml:space="preserve">The Messenger of Allah </w:t>
      </w:r>
      <w:r w:rsidRPr="00A43533">
        <w:rPr>
          <w:rFonts w:ascii="Calibri" w:hAnsi="Calibri" w:cs="Calibri" w:hint="cs"/>
          <w:rtl/>
          <w:lang w:bidi="ar-EG"/>
        </w:rPr>
        <w:t>ﷺ</w:t>
      </w:r>
      <w:r w:rsidRPr="00A43533">
        <w:rPr>
          <w:rFonts w:ascii="Calibri" w:hAnsi="Calibri" w:cs="Calibri"/>
          <w:lang w:bidi="ar-EG"/>
        </w:rPr>
        <w:t xml:space="preserve"> said:</w:t>
      </w:r>
      <w:r>
        <w:rPr>
          <w:rFonts w:ascii="Calibri" w:hAnsi="Calibri" w:cs="Calibri"/>
          <w:lang w:bidi="ar-EG"/>
        </w:rPr>
        <w:t xml:space="preserve"> “</w:t>
      </w:r>
      <w:r w:rsidRPr="00A43533">
        <w:rPr>
          <w:rFonts w:ascii="Calibri" w:hAnsi="Calibri" w:cs="Calibri"/>
          <w:lang w:bidi="ar-EG"/>
        </w:rPr>
        <w:t xml:space="preserve">As for what belongs to me and to the sons of </w:t>
      </w:r>
      <w:r>
        <w:rPr>
          <w:rFonts w:ascii="Calibri" w:hAnsi="Calibri" w:cs="Calibri"/>
          <w:lang w:bidi="ar-EG"/>
        </w:rPr>
        <w:t>Abdul Muttalib</w:t>
      </w:r>
      <w:r w:rsidRPr="00A43533">
        <w:rPr>
          <w:rFonts w:ascii="Calibri" w:hAnsi="Calibri" w:cs="Calibri"/>
          <w:lang w:bidi="ar-EG"/>
        </w:rPr>
        <w:t xml:space="preserve">, it is yours. And when I have prayed with the people, stand and say: </w:t>
      </w:r>
      <w:r>
        <w:rPr>
          <w:rFonts w:ascii="Calibri" w:hAnsi="Calibri" w:cs="Calibri"/>
          <w:lang w:bidi="ar-EG"/>
        </w:rPr>
        <w:t>“</w:t>
      </w:r>
      <w:r w:rsidRPr="00A43533">
        <w:rPr>
          <w:rFonts w:ascii="Calibri" w:hAnsi="Calibri" w:cs="Calibri"/>
          <w:lang w:bidi="ar-EG"/>
        </w:rPr>
        <w:t xml:space="preserve">We seek the intercession of the Messenger of Allah </w:t>
      </w:r>
      <w:r w:rsidRPr="00A43533">
        <w:rPr>
          <w:rFonts w:ascii="Calibri" w:hAnsi="Calibri" w:cs="Calibri" w:hint="cs"/>
          <w:rtl/>
          <w:lang w:bidi="ar-EG"/>
        </w:rPr>
        <w:t>ﷺ</w:t>
      </w:r>
      <w:r w:rsidRPr="00A43533">
        <w:rPr>
          <w:rFonts w:ascii="Calibri" w:hAnsi="Calibri" w:cs="Calibri"/>
          <w:lang w:bidi="ar-EG"/>
        </w:rPr>
        <w:t xml:space="preserve"> with the Muslims, and the intercession of the Muslims with the Messenger of Allah, </w:t>
      </w:r>
      <w:r w:rsidRPr="00A43533">
        <w:rPr>
          <w:rFonts w:ascii="Calibri" w:hAnsi="Calibri" w:cs="Calibri" w:hint="cs"/>
          <w:rtl/>
          <w:lang w:bidi="ar-EG"/>
        </w:rPr>
        <w:t>ﷺ</w:t>
      </w:r>
      <w:r w:rsidRPr="00A43533">
        <w:rPr>
          <w:rFonts w:ascii="Calibri" w:hAnsi="Calibri" w:cs="Calibri"/>
          <w:lang w:bidi="ar-EG"/>
        </w:rPr>
        <w:t>, regarding our children and our women</w:t>
      </w:r>
      <w:r>
        <w:rPr>
          <w:rFonts w:ascii="Calibri" w:hAnsi="Calibri" w:cs="Calibri"/>
          <w:lang w:bidi="ar-EG"/>
        </w:rPr>
        <w:t>”.</w:t>
      </w:r>
      <w:r w:rsidRPr="00A43533">
        <w:rPr>
          <w:rFonts w:ascii="Calibri" w:hAnsi="Calibri" w:cs="Calibri"/>
          <w:lang w:bidi="ar-EG"/>
        </w:rPr>
        <w:t xml:space="preserve"> Then I will give to you at that point, and I will ask (on your behalf)”</w:t>
      </w:r>
      <w:r>
        <w:rPr>
          <w:rFonts w:ascii="Calibri" w:hAnsi="Calibri" w:cs="Calibri"/>
          <w:lang w:bidi="ar-EG"/>
        </w:rPr>
        <w:t xml:space="preserve">. </w:t>
      </w:r>
      <w:r w:rsidRPr="00A43533">
        <w:rPr>
          <w:rFonts w:ascii="Calibri" w:hAnsi="Calibri" w:cs="Calibri"/>
          <w:lang w:bidi="ar-EG"/>
        </w:rPr>
        <w:t xml:space="preserve">When the Messenger of Allah </w:t>
      </w:r>
      <w:r w:rsidRPr="00A43533">
        <w:rPr>
          <w:rFonts w:ascii="Calibri" w:hAnsi="Calibri" w:cs="Calibri" w:hint="cs"/>
          <w:rtl/>
          <w:lang w:bidi="ar-EG"/>
        </w:rPr>
        <w:t>ﷺ</w:t>
      </w:r>
      <w:r>
        <w:rPr>
          <w:rFonts w:ascii="Calibri" w:hAnsi="Calibri" w:cs="Calibri"/>
          <w:lang w:bidi="ar-EG"/>
        </w:rPr>
        <w:t xml:space="preserve"> </w:t>
      </w:r>
      <w:r w:rsidRPr="00A43533">
        <w:rPr>
          <w:rFonts w:ascii="Calibri" w:hAnsi="Calibri" w:cs="Calibri"/>
          <w:lang w:bidi="ar-EG"/>
        </w:rPr>
        <w:t xml:space="preserve">prayed </w:t>
      </w:r>
      <w:proofErr w:type="spellStart"/>
      <w:r>
        <w:rPr>
          <w:rFonts w:ascii="Calibri" w:hAnsi="Calibri" w:cs="Calibri"/>
          <w:lang w:bidi="ar-EG"/>
        </w:rPr>
        <w:t>Zhuhr</w:t>
      </w:r>
      <w:proofErr w:type="spellEnd"/>
      <w:r w:rsidRPr="00A43533">
        <w:rPr>
          <w:rFonts w:ascii="Calibri" w:hAnsi="Calibri" w:cs="Calibri"/>
          <w:lang w:bidi="ar-EG"/>
        </w:rPr>
        <w:t xml:space="preserve"> with the people, they stood and said what the Messenger of Allah </w:t>
      </w:r>
      <w:r w:rsidRPr="00A43533">
        <w:rPr>
          <w:rFonts w:ascii="Calibri" w:hAnsi="Calibri" w:cs="Calibri" w:hint="cs"/>
          <w:rtl/>
          <w:lang w:bidi="ar-EG"/>
        </w:rPr>
        <w:t>ﷺ</w:t>
      </w:r>
      <w:r w:rsidRPr="00A43533">
        <w:rPr>
          <w:rFonts w:ascii="Calibri" w:hAnsi="Calibri" w:cs="Calibri"/>
          <w:lang w:bidi="ar-EG"/>
        </w:rPr>
        <w:t xml:space="preserve"> had commanded them to say.</w:t>
      </w:r>
      <w:r>
        <w:rPr>
          <w:rFonts w:ascii="Calibri" w:hAnsi="Calibri" w:cs="Calibri"/>
          <w:lang w:bidi="ar-EG"/>
        </w:rPr>
        <w:t xml:space="preserve"> </w:t>
      </w:r>
      <w:r w:rsidRPr="00A43533">
        <w:rPr>
          <w:rFonts w:ascii="Calibri" w:hAnsi="Calibri" w:cs="Calibri"/>
          <w:lang w:bidi="ar-EG"/>
        </w:rPr>
        <w:t xml:space="preserve">The Messenger of Allah </w:t>
      </w:r>
      <w:r w:rsidRPr="00A43533">
        <w:rPr>
          <w:rFonts w:ascii="Calibri" w:hAnsi="Calibri" w:cs="Calibri" w:hint="cs"/>
          <w:rtl/>
          <w:lang w:bidi="ar-EG"/>
        </w:rPr>
        <w:t>ﷺ</w:t>
      </w:r>
      <w:r>
        <w:rPr>
          <w:rFonts w:ascii="Calibri" w:hAnsi="Calibri" w:cs="Calibri"/>
          <w:lang w:bidi="ar-EG"/>
        </w:rPr>
        <w:t xml:space="preserve"> </w:t>
      </w:r>
      <w:r w:rsidRPr="00A43533">
        <w:rPr>
          <w:rFonts w:ascii="Calibri" w:hAnsi="Calibri" w:cs="Calibri"/>
          <w:lang w:bidi="ar-EG"/>
        </w:rPr>
        <w:t>said:</w:t>
      </w:r>
      <w:r>
        <w:rPr>
          <w:rFonts w:ascii="Calibri" w:hAnsi="Calibri" w:cs="Calibri"/>
          <w:lang w:bidi="ar-EG"/>
        </w:rPr>
        <w:t xml:space="preserve"> “</w:t>
      </w:r>
      <w:r w:rsidRPr="00A43533">
        <w:rPr>
          <w:rFonts w:ascii="Calibri" w:hAnsi="Calibri" w:cs="Calibri"/>
          <w:lang w:bidi="ar-EG"/>
        </w:rPr>
        <w:t xml:space="preserve">As for what belongs to me and to the </w:t>
      </w:r>
      <w:r>
        <w:rPr>
          <w:rFonts w:ascii="Calibri" w:hAnsi="Calibri" w:cs="Calibri"/>
          <w:lang w:bidi="ar-EG"/>
        </w:rPr>
        <w:t>Banu</w:t>
      </w:r>
      <w:r w:rsidRPr="00A43533">
        <w:rPr>
          <w:rFonts w:ascii="Calibri" w:hAnsi="Calibri" w:cs="Calibri"/>
          <w:lang w:bidi="ar-EG"/>
        </w:rPr>
        <w:t xml:space="preserve"> </w:t>
      </w:r>
      <w:r>
        <w:rPr>
          <w:rFonts w:ascii="Calibri" w:hAnsi="Calibri" w:cs="Calibri"/>
          <w:lang w:bidi="ar-EG"/>
        </w:rPr>
        <w:t>Abdul Muttalib</w:t>
      </w:r>
      <w:r w:rsidRPr="00A43533">
        <w:rPr>
          <w:rFonts w:ascii="Calibri" w:hAnsi="Calibri" w:cs="Calibri"/>
          <w:lang w:bidi="ar-EG"/>
        </w:rPr>
        <w:t>, it is yours.”</w:t>
      </w:r>
      <w:r>
        <w:rPr>
          <w:rFonts w:ascii="Calibri" w:hAnsi="Calibri" w:cs="Calibri"/>
          <w:lang w:bidi="ar-EG"/>
        </w:rPr>
        <w:t xml:space="preserve"> </w:t>
      </w:r>
      <w:r w:rsidRPr="00A43533">
        <w:rPr>
          <w:rFonts w:ascii="Calibri" w:hAnsi="Calibri" w:cs="Calibri"/>
          <w:lang w:bidi="ar-EG"/>
        </w:rPr>
        <w:t xml:space="preserve">The </w:t>
      </w:r>
      <w:proofErr w:type="spellStart"/>
      <w:r>
        <w:rPr>
          <w:rFonts w:ascii="Calibri" w:hAnsi="Calibri" w:cs="Calibri"/>
          <w:lang w:bidi="ar-EG"/>
        </w:rPr>
        <w:t>Muhajiroon</w:t>
      </w:r>
      <w:proofErr w:type="spellEnd"/>
      <w:r w:rsidRPr="00A43533">
        <w:rPr>
          <w:rFonts w:ascii="Calibri" w:hAnsi="Calibri" w:cs="Calibri"/>
          <w:lang w:bidi="ar-EG"/>
        </w:rPr>
        <w:t xml:space="preserve"> said:</w:t>
      </w:r>
      <w:r>
        <w:rPr>
          <w:rFonts w:ascii="Calibri" w:hAnsi="Calibri" w:cs="Calibri"/>
          <w:lang w:bidi="ar-EG"/>
        </w:rPr>
        <w:t xml:space="preserve"> “</w:t>
      </w:r>
      <w:r w:rsidRPr="00A43533">
        <w:rPr>
          <w:rFonts w:ascii="Calibri" w:hAnsi="Calibri" w:cs="Calibri"/>
          <w:lang w:bidi="ar-EG"/>
        </w:rPr>
        <w:t xml:space="preserve">What belonged to us is for the Messenger of Allah </w:t>
      </w:r>
      <w:r w:rsidRPr="00A43533">
        <w:rPr>
          <w:rFonts w:ascii="Calibri" w:hAnsi="Calibri" w:cs="Calibri" w:hint="cs"/>
          <w:rtl/>
          <w:lang w:bidi="ar-EG"/>
        </w:rPr>
        <w:t>ﷺ</w:t>
      </w:r>
      <w:r w:rsidRPr="00A43533">
        <w:rPr>
          <w:rFonts w:ascii="Calibri" w:hAnsi="Calibri" w:cs="Calibri"/>
          <w:lang w:bidi="ar-EG"/>
        </w:rPr>
        <w:t>”</w:t>
      </w:r>
      <w:r>
        <w:rPr>
          <w:rFonts w:ascii="Calibri" w:hAnsi="Calibri" w:cs="Calibri"/>
          <w:lang w:bidi="ar-EG"/>
        </w:rPr>
        <w:t xml:space="preserve"> a</w:t>
      </w:r>
      <w:r w:rsidRPr="00A43533">
        <w:rPr>
          <w:rFonts w:ascii="Calibri" w:hAnsi="Calibri" w:cs="Calibri"/>
          <w:lang w:bidi="ar-EG"/>
        </w:rPr>
        <w:t xml:space="preserve">nd the </w:t>
      </w:r>
      <w:r>
        <w:rPr>
          <w:rFonts w:ascii="Calibri" w:hAnsi="Calibri" w:cs="Calibri"/>
          <w:lang w:bidi="ar-EG"/>
        </w:rPr>
        <w:t>Ansar</w:t>
      </w:r>
      <w:r w:rsidRPr="00A43533">
        <w:rPr>
          <w:rFonts w:ascii="Calibri" w:hAnsi="Calibri" w:cs="Calibri"/>
          <w:lang w:bidi="ar-EG"/>
        </w:rPr>
        <w:t xml:space="preserve"> said:</w:t>
      </w:r>
      <w:r>
        <w:rPr>
          <w:rFonts w:ascii="Calibri" w:hAnsi="Calibri" w:cs="Calibri"/>
          <w:lang w:bidi="ar-EG"/>
        </w:rPr>
        <w:t xml:space="preserve"> “</w:t>
      </w:r>
      <w:r w:rsidRPr="00A43533">
        <w:rPr>
          <w:rFonts w:ascii="Calibri" w:hAnsi="Calibri" w:cs="Calibri"/>
          <w:lang w:bidi="ar-EG"/>
        </w:rPr>
        <w:t xml:space="preserve">What belonged to us is for the Messenger of Allah </w:t>
      </w:r>
      <w:r w:rsidRPr="00A43533">
        <w:rPr>
          <w:rFonts w:ascii="Calibri" w:hAnsi="Calibri" w:cs="Calibri" w:hint="cs"/>
          <w:rtl/>
          <w:lang w:bidi="ar-EG"/>
        </w:rPr>
        <w:t>ﷺ</w:t>
      </w:r>
      <w:r w:rsidRPr="00A43533">
        <w:rPr>
          <w:rFonts w:ascii="Calibri" w:hAnsi="Calibri" w:cs="Calibri"/>
          <w:lang w:bidi="ar-EG"/>
        </w:rPr>
        <w:t>”</w:t>
      </w:r>
      <w:r>
        <w:rPr>
          <w:rFonts w:ascii="Calibri" w:hAnsi="Calibri" w:cs="Calibri"/>
          <w:lang w:bidi="ar-EG"/>
        </w:rPr>
        <w:t xml:space="preserve">. </w:t>
      </w:r>
      <w:r w:rsidRPr="00A43533">
        <w:rPr>
          <w:rFonts w:ascii="Calibri" w:hAnsi="Calibri" w:cs="Calibri"/>
          <w:lang w:bidi="ar-EG"/>
        </w:rPr>
        <w:t>Al</w:t>
      </w:r>
      <w:r w:rsidRPr="00A43533">
        <w:rPr>
          <w:rFonts w:ascii="Cambria Math" w:hAnsi="Cambria Math" w:cs="Cambria Math"/>
          <w:lang w:bidi="ar-EG"/>
        </w:rPr>
        <w:t>‑</w:t>
      </w:r>
      <w:r>
        <w:rPr>
          <w:rFonts w:ascii="Calibri" w:hAnsi="Calibri" w:cs="Calibri"/>
          <w:lang w:bidi="ar-EG"/>
        </w:rPr>
        <w:t>Aqra’</w:t>
      </w:r>
      <w:r w:rsidRPr="00A43533">
        <w:rPr>
          <w:rFonts w:ascii="Calibri" w:hAnsi="Calibri" w:cs="Calibri"/>
          <w:lang w:bidi="ar-EG"/>
        </w:rPr>
        <w:t xml:space="preserve"> </w:t>
      </w:r>
      <w:r>
        <w:rPr>
          <w:rFonts w:ascii="Calibri" w:hAnsi="Calibri" w:cs="Calibri"/>
          <w:lang w:bidi="ar-EG"/>
        </w:rPr>
        <w:t>bin</w:t>
      </w:r>
      <w:r w:rsidRPr="00A43533">
        <w:rPr>
          <w:rFonts w:ascii="Calibri" w:hAnsi="Calibri" w:cs="Calibri"/>
          <w:lang w:bidi="ar-EG"/>
        </w:rPr>
        <w:t xml:space="preserve"> </w:t>
      </w:r>
      <w:proofErr w:type="spellStart"/>
      <w:r>
        <w:rPr>
          <w:rFonts w:ascii="Calibri" w:hAnsi="Calibri" w:cs="Calibri"/>
          <w:lang w:bidi="ar-EG"/>
        </w:rPr>
        <w:t>Haabis</w:t>
      </w:r>
      <w:proofErr w:type="spellEnd"/>
      <w:r w:rsidRPr="00A43533">
        <w:rPr>
          <w:rFonts w:ascii="Calibri" w:hAnsi="Calibri" w:cs="Calibri"/>
          <w:lang w:bidi="ar-EG"/>
        </w:rPr>
        <w:t xml:space="preserve"> </w:t>
      </w:r>
      <w:r>
        <w:rPr>
          <w:rFonts w:ascii="Calibri" w:hAnsi="Calibri" w:cs="Calibri"/>
          <w:lang w:bidi="ar-EG"/>
        </w:rPr>
        <w:t xml:space="preserve">then </w:t>
      </w:r>
      <w:r w:rsidRPr="00A43533">
        <w:rPr>
          <w:rFonts w:ascii="Calibri" w:hAnsi="Calibri" w:cs="Calibri"/>
          <w:lang w:bidi="ar-EG"/>
        </w:rPr>
        <w:t>said:</w:t>
      </w:r>
      <w:r>
        <w:rPr>
          <w:rFonts w:ascii="Calibri" w:hAnsi="Calibri" w:cs="Calibri"/>
          <w:lang w:bidi="ar-EG"/>
        </w:rPr>
        <w:t xml:space="preserve"> “</w:t>
      </w:r>
      <w:r w:rsidRPr="00A43533">
        <w:rPr>
          <w:rFonts w:ascii="Calibri" w:hAnsi="Calibri" w:cs="Calibri"/>
          <w:lang w:bidi="ar-EG"/>
        </w:rPr>
        <w:t xml:space="preserve">As for me and </w:t>
      </w:r>
      <w:r>
        <w:rPr>
          <w:rFonts w:ascii="Calibri" w:hAnsi="Calibri" w:cs="Calibri"/>
          <w:lang w:bidi="ar-EG"/>
        </w:rPr>
        <w:t>Banu</w:t>
      </w:r>
      <w:r w:rsidRPr="00A43533">
        <w:rPr>
          <w:rFonts w:ascii="Calibri" w:hAnsi="Calibri" w:cs="Calibri"/>
          <w:lang w:bidi="ar-EG"/>
        </w:rPr>
        <w:t xml:space="preserve"> </w:t>
      </w:r>
      <w:r>
        <w:rPr>
          <w:rFonts w:ascii="Calibri" w:hAnsi="Calibri" w:cs="Calibri"/>
          <w:lang w:bidi="ar-EG"/>
        </w:rPr>
        <w:t xml:space="preserve">Tamim, then </w:t>
      </w:r>
      <w:r w:rsidRPr="00A43533">
        <w:rPr>
          <w:rFonts w:ascii="Calibri" w:hAnsi="Calibri" w:cs="Calibri"/>
          <w:lang w:bidi="ar-EG"/>
        </w:rPr>
        <w:t>no”</w:t>
      </w:r>
      <w:r>
        <w:rPr>
          <w:rFonts w:ascii="Calibri" w:hAnsi="Calibri" w:cs="Calibri"/>
          <w:lang w:bidi="ar-EG"/>
        </w:rPr>
        <w:t xml:space="preserve">. </w:t>
      </w:r>
      <w:r w:rsidRPr="00A43533">
        <w:rPr>
          <w:rFonts w:ascii="Calibri" w:hAnsi="Calibri" w:cs="Calibri"/>
          <w:lang w:bidi="ar-EG"/>
        </w:rPr>
        <w:t xml:space="preserve">And </w:t>
      </w:r>
      <w:r>
        <w:rPr>
          <w:rFonts w:ascii="Calibri" w:hAnsi="Calibri" w:cs="Calibri"/>
          <w:lang w:bidi="ar-EG"/>
        </w:rPr>
        <w:t>Al</w:t>
      </w:r>
      <w:proofErr w:type="gramStart"/>
      <w:r>
        <w:rPr>
          <w:rFonts w:ascii="Calibri" w:hAnsi="Calibri" w:cs="Calibri"/>
          <w:lang w:bidi="ar-EG"/>
        </w:rPr>
        <w:t>-‘Abbas</w:t>
      </w:r>
      <w:proofErr w:type="gramEnd"/>
      <w:r w:rsidRPr="00A43533">
        <w:rPr>
          <w:rFonts w:ascii="Calibri" w:hAnsi="Calibri" w:cs="Calibri"/>
          <w:lang w:bidi="ar-EG"/>
        </w:rPr>
        <w:t xml:space="preserve"> </w:t>
      </w:r>
      <w:r>
        <w:rPr>
          <w:rFonts w:ascii="Calibri" w:hAnsi="Calibri" w:cs="Calibri"/>
          <w:lang w:bidi="ar-EG"/>
        </w:rPr>
        <w:t>bin</w:t>
      </w:r>
      <w:r w:rsidRPr="00A43533">
        <w:rPr>
          <w:rFonts w:ascii="Calibri" w:hAnsi="Calibri" w:cs="Calibri"/>
          <w:lang w:bidi="ar-EG"/>
        </w:rPr>
        <w:t xml:space="preserve"> </w:t>
      </w:r>
      <w:r>
        <w:rPr>
          <w:rFonts w:ascii="Calibri" w:hAnsi="Calibri" w:cs="Calibri"/>
          <w:lang w:bidi="ar-EG"/>
        </w:rPr>
        <w:t>Mirdas</w:t>
      </w:r>
      <w:r w:rsidRPr="00A43533">
        <w:rPr>
          <w:rFonts w:ascii="Calibri" w:hAnsi="Calibri" w:cs="Calibri"/>
          <w:lang w:bidi="ar-EG"/>
        </w:rPr>
        <w:t xml:space="preserve"> said:</w:t>
      </w:r>
      <w:r>
        <w:rPr>
          <w:rFonts w:ascii="Calibri" w:hAnsi="Calibri" w:cs="Calibri"/>
          <w:lang w:bidi="ar-EG"/>
        </w:rPr>
        <w:t xml:space="preserve"> </w:t>
      </w:r>
      <w:r w:rsidRPr="00A43533">
        <w:rPr>
          <w:rFonts w:ascii="Calibri" w:hAnsi="Calibri" w:cs="Calibri"/>
          <w:lang w:bidi="ar-EG"/>
        </w:rPr>
        <w:t xml:space="preserve">As for me and </w:t>
      </w:r>
      <w:r>
        <w:rPr>
          <w:rFonts w:ascii="Calibri" w:hAnsi="Calibri" w:cs="Calibri"/>
          <w:lang w:bidi="ar-EG"/>
        </w:rPr>
        <w:t>Banu</w:t>
      </w:r>
      <w:r w:rsidRPr="00A43533">
        <w:rPr>
          <w:rFonts w:ascii="Calibri" w:hAnsi="Calibri" w:cs="Calibri"/>
          <w:lang w:bidi="ar-EG"/>
        </w:rPr>
        <w:t xml:space="preserve"> </w:t>
      </w:r>
      <w:r>
        <w:rPr>
          <w:rFonts w:ascii="Calibri" w:hAnsi="Calibri" w:cs="Calibri"/>
          <w:lang w:bidi="ar-EG"/>
        </w:rPr>
        <w:t xml:space="preserve">Sulaim, then </w:t>
      </w:r>
      <w:r w:rsidRPr="00A43533">
        <w:rPr>
          <w:rFonts w:ascii="Calibri" w:hAnsi="Calibri" w:cs="Calibri"/>
          <w:lang w:bidi="ar-EG"/>
        </w:rPr>
        <w:t>no.”</w:t>
      </w:r>
      <w:r>
        <w:rPr>
          <w:rFonts w:ascii="Calibri" w:hAnsi="Calibri" w:cs="Calibri"/>
          <w:lang w:bidi="ar-EG"/>
        </w:rPr>
        <w:t xml:space="preserve"> Banu</w:t>
      </w:r>
      <w:r w:rsidRPr="00A43533">
        <w:rPr>
          <w:rFonts w:ascii="Calibri" w:hAnsi="Calibri" w:cs="Calibri"/>
          <w:lang w:bidi="ar-EG"/>
        </w:rPr>
        <w:t xml:space="preserve"> </w:t>
      </w:r>
      <w:proofErr w:type="spellStart"/>
      <w:r w:rsidRPr="00A43533">
        <w:rPr>
          <w:rFonts w:ascii="Calibri" w:hAnsi="Calibri" w:cs="Calibri"/>
          <w:lang w:bidi="ar-EG"/>
        </w:rPr>
        <w:t>Sula</w:t>
      </w:r>
      <w:r>
        <w:rPr>
          <w:rFonts w:ascii="Calibri" w:hAnsi="Calibri" w:cs="Calibri"/>
          <w:lang w:bidi="ar-EG"/>
        </w:rPr>
        <w:t>i</w:t>
      </w:r>
      <w:r w:rsidRPr="00A43533">
        <w:rPr>
          <w:rFonts w:ascii="Calibri" w:hAnsi="Calibri" w:cs="Calibri"/>
          <w:lang w:bidi="ar-EG"/>
        </w:rPr>
        <w:t>m</w:t>
      </w:r>
      <w:proofErr w:type="spellEnd"/>
      <w:r w:rsidRPr="00A43533">
        <w:rPr>
          <w:rFonts w:ascii="Calibri" w:hAnsi="Calibri" w:cs="Calibri"/>
          <w:lang w:bidi="ar-EG"/>
        </w:rPr>
        <w:t xml:space="preserve"> </w:t>
      </w:r>
      <w:r>
        <w:rPr>
          <w:rFonts w:ascii="Calibri" w:hAnsi="Calibri" w:cs="Calibri"/>
          <w:lang w:bidi="ar-EG"/>
        </w:rPr>
        <w:t xml:space="preserve">then </w:t>
      </w:r>
      <w:r w:rsidRPr="00A43533">
        <w:rPr>
          <w:rFonts w:ascii="Calibri" w:hAnsi="Calibri" w:cs="Calibri"/>
          <w:lang w:bidi="ar-EG"/>
        </w:rPr>
        <w:t>said</w:t>
      </w:r>
      <w:r>
        <w:rPr>
          <w:rFonts w:ascii="Calibri" w:hAnsi="Calibri" w:cs="Calibri"/>
          <w:lang w:bidi="ar-EG"/>
        </w:rPr>
        <w:t xml:space="preserve"> (in response)</w:t>
      </w:r>
      <w:r w:rsidRPr="00A43533">
        <w:rPr>
          <w:rFonts w:ascii="Calibri" w:hAnsi="Calibri" w:cs="Calibri"/>
          <w:lang w:bidi="ar-EG"/>
        </w:rPr>
        <w:t>:</w:t>
      </w:r>
      <w:r>
        <w:rPr>
          <w:rFonts w:ascii="Calibri" w:hAnsi="Calibri" w:cs="Calibri"/>
          <w:lang w:bidi="ar-EG"/>
        </w:rPr>
        <w:t xml:space="preserve"> “</w:t>
      </w:r>
      <w:r w:rsidRPr="00A43533">
        <w:rPr>
          <w:rFonts w:ascii="Calibri" w:hAnsi="Calibri" w:cs="Calibri"/>
          <w:lang w:bidi="ar-EG"/>
        </w:rPr>
        <w:t xml:space="preserve">Rather, what belonged to us is for the Messenger of Allah </w:t>
      </w:r>
      <w:r w:rsidRPr="00A43533">
        <w:rPr>
          <w:rFonts w:ascii="Calibri" w:hAnsi="Calibri" w:cs="Calibri" w:hint="cs"/>
          <w:rtl/>
          <w:lang w:bidi="ar-EG"/>
        </w:rPr>
        <w:t>ﷺ</w:t>
      </w:r>
      <w:r w:rsidRPr="00A43533">
        <w:rPr>
          <w:rFonts w:ascii="Calibri" w:hAnsi="Calibri" w:cs="Calibri"/>
          <w:lang w:bidi="ar-EG"/>
        </w:rPr>
        <w:t>”</w:t>
      </w:r>
      <w:r>
        <w:rPr>
          <w:rFonts w:ascii="Calibri" w:hAnsi="Calibri" w:cs="Calibri"/>
          <w:lang w:bidi="ar-EG"/>
        </w:rPr>
        <w:t xml:space="preserve">. </w:t>
      </w:r>
      <w:r w:rsidRPr="00A43533">
        <w:rPr>
          <w:rFonts w:ascii="Calibri" w:hAnsi="Calibri" w:cs="Calibri"/>
          <w:lang w:bidi="ar-EG"/>
        </w:rPr>
        <w:t xml:space="preserve">And </w:t>
      </w:r>
      <w:r>
        <w:rPr>
          <w:rFonts w:ascii="Calibri" w:hAnsi="Calibri" w:cs="Calibri"/>
          <w:lang w:bidi="ar-EG"/>
        </w:rPr>
        <w:t>‘</w:t>
      </w:r>
      <w:proofErr w:type="spellStart"/>
      <w:r>
        <w:rPr>
          <w:rFonts w:ascii="Calibri" w:hAnsi="Calibri" w:cs="Calibri"/>
          <w:lang w:bidi="ar-EG"/>
        </w:rPr>
        <w:t>Uyainah</w:t>
      </w:r>
      <w:proofErr w:type="spellEnd"/>
      <w:r w:rsidRPr="00A43533">
        <w:rPr>
          <w:rFonts w:ascii="Calibri" w:hAnsi="Calibri" w:cs="Calibri"/>
          <w:lang w:bidi="ar-EG"/>
        </w:rPr>
        <w:t xml:space="preserve"> </w:t>
      </w:r>
      <w:r>
        <w:rPr>
          <w:rFonts w:ascii="Calibri" w:hAnsi="Calibri" w:cs="Calibri"/>
          <w:lang w:bidi="ar-EG"/>
        </w:rPr>
        <w:t>bin</w:t>
      </w:r>
      <w:r w:rsidRPr="00A43533">
        <w:rPr>
          <w:rFonts w:ascii="Calibri" w:hAnsi="Calibri" w:cs="Calibri"/>
          <w:lang w:bidi="ar-EG"/>
        </w:rPr>
        <w:t xml:space="preserve"> Badr said:</w:t>
      </w:r>
      <w:r>
        <w:rPr>
          <w:rFonts w:ascii="Calibri" w:hAnsi="Calibri" w:cs="Calibri"/>
          <w:lang w:bidi="ar-EG"/>
        </w:rPr>
        <w:t xml:space="preserve"> “</w:t>
      </w:r>
      <w:r w:rsidRPr="00A43533">
        <w:rPr>
          <w:rFonts w:ascii="Calibri" w:hAnsi="Calibri" w:cs="Calibri"/>
          <w:lang w:bidi="ar-EG"/>
        </w:rPr>
        <w:t xml:space="preserve">As for me and the sons of </w:t>
      </w:r>
      <w:r>
        <w:rPr>
          <w:rFonts w:ascii="Calibri" w:hAnsi="Calibri" w:cs="Calibri"/>
          <w:lang w:bidi="ar-EG"/>
        </w:rPr>
        <w:t xml:space="preserve">Fazaarah, then </w:t>
      </w:r>
      <w:r w:rsidRPr="00A43533">
        <w:rPr>
          <w:rFonts w:ascii="Calibri" w:hAnsi="Calibri" w:cs="Calibri"/>
          <w:lang w:bidi="ar-EG"/>
        </w:rPr>
        <w:t>no</w:t>
      </w:r>
      <w:r>
        <w:rPr>
          <w:rFonts w:ascii="Calibri" w:hAnsi="Calibri" w:cs="Calibri"/>
          <w:lang w:bidi="ar-EG"/>
        </w:rPr>
        <w:t xml:space="preserve">”. </w:t>
      </w:r>
      <w:r w:rsidRPr="00A43533">
        <w:rPr>
          <w:rFonts w:ascii="Calibri" w:hAnsi="Calibri" w:cs="Calibri"/>
          <w:lang w:bidi="ar-EG"/>
        </w:rPr>
        <w:t xml:space="preserve">The Messenger of Allah </w:t>
      </w:r>
      <w:r w:rsidRPr="00A43533">
        <w:rPr>
          <w:rFonts w:ascii="Calibri" w:hAnsi="Calibri" w:cs="Calibri" w:hint="cs"/>
          <w:rtl/>
          <w:lang w:bidi="ar-EG"/>
        </w:rPr>
        <w:t>ﷺ</w:t>
      </w:r>
      <w:r>
        <w:rPr>
          <w:rFonts w:ascii="Calibri" w:hAnsi="Calibri" w:cs="Calibri"/>
          <w:lang w:bidi="ar-EG"/>
        </w:rPr>
        <w:t xml:space="preserve"> then</w:t>
      </w:r>
      <w:r w:rsidRPr="00A43533">
        <w:rPr>
          <w:rFonts w:ascii="Calibri" w:hAnsi="Calibri" w:cs="Calibri"/>
          <w:lang w:bidi="ar-EG"/>
        </w:rPr>
        <w:t xml:space="preserve"> said:</w:t>
      </w:r>
      <w:r>
        <w:rPr>
          <w:rFonts w:ascii="Calibri" w:hAnsi="Calibri" w:cs="Calibri"/>
          <w:lang w:bidi="ar-EG"/>
        </w:rPr>
        <w:t xml:space="preserve"> “</w:t>
      </w:r>
      <w:r w:rsidRPr="00A43533">
        <w:rPr>
          <w:rFonts w:ascii="Calibri" w:hAnsi="Calibri" w:cs="Calibri"/>
          <w:lang w:bidi="ar-EG"/>
        </w:rPr>
        <w:t xml:space="preserve">Whoever among you holds fast to his right, then for every person (he keeps) he shall have six shares from the first </w:t>
      </w:r>
      <w:r>
        <w:rPr>
          <w:rFonts w:ascii="Calibri" w:hAnsi="Calibri" w:cs="Calibri"/>
          <w:lang w:bidi="ar-EG"/>
        </w:rPr>
        <w:t>Fai’</w:t>
      </w:r>
      <w:r w:rsidRPr="00A43533">
        <w:rPr>
          <w:rFonts w:ascii="Calibri" w:hAnsi="Calibri" w:cs="Calibri"/>
          <w:lang w:bidi="ar-EG"/>
        </w:rPr>
        <w:t xml:space="preserve"> </w:t>
      </w:r>
      <w:r>
        <w:rPr>
          <w:rFonts w:ascii="Calibri" w:hAnsi="Calibri" w:cs="Calibri"/>
          <w:lang w:bidi="ar-EG"/>
        </w:rPr>
        <w:t xml:space="preserve">(spoils of war) </w:t>
      </w:r>
      <w:r w:rsidRPr="00A43533">
        <w:rPr>
          <w:rFonts w:ascii="Calibri" w:hAnsi="Calibri" w:cs="Calibri"/>
          <w:lang w:bidi="ar-EG"/>
        </w:rPr>
        <w:t>that Allah grants us</w:t>
      </w:r>
      <w:r>
        <w:rPr>
          <w:rFonts w:ascii="Calibri" w:hAnsi="Calibri" w:cs="Calibri"/>
          <w:lang w:bidi="ar-EG"/>
        </w:rPr>
        <w:t xml:space="preserve">”. </w:t>
      </w:r>
      <w:proofErr w:type="gramStart"/>
      <w:r w:rsidRPr="00A43533">
        <w:rPr>
          <w:rFonts w:ascii="Calibri" w:hAnsi="Calibri" w:cs="Calibri"/>
          <w:lang w:bidi="ar-EG"/>
        </w:rPr>
        <w:t>So</w:t>
      </w:r>
      <w:proofErr w:type="gramEnd"/>
      <w:r w:rsidRPr="00A43533">
        <w:rPr>
          <w:rFonts w:ascii="Calibri" w:hAnsi="Calibri" w:cs="Calibri"/>
          <w:lang w:bidi="ar-EG"/>
        </w:rPr>
        <w:t xml:space="preserve"> they returned to the people their women and their children.</w:t>
      </w:r>
      <w:r>
        <w:rPr>
          <w:rFonts w:ascii="Calibri" w:hAnsi="Calibri" w:cs="Calibri"/>
          <w:lang w:bidi="ar-EG"/>
        </w:rPr>
        <w:t xml:space="preserve"> </w:t>
      </w:r>
      <w:r w:rsidRPr="00A43533">
        <w:rPr>
          <w:rFonts w:ascii="Calibri" w:hAnsi="Calibri" w:cs="Calibri"/>
          <w:lang w:bidi="ar-EG"/>
        </w:rPr>
        <w:t>Then the Messenger of Allah</w:t>
      </w:r>
      <w:r>
        <w:rPr>
          <w:rFonts w:ascii="Calibri" w:hAnsi="Calibri" w:cs="Calibri"/>
          <w:lang w:bidi="ar-EG"/>
        </w:rPr>
        <w:t xml:space="preserve"> </w:t>
      </w:r>
      <w:r w:rsidRPr="00A43533">
        <w:rPr>
          <w:rFonts w:ascii="Calibri" w:hAnsi="Calibri" w:cs="Calibri" w:hint="cs"/>
          <w:rtl/>
          <w:lang w:bidi="ar-EG"/>
        </w:rPr>
        <w:t>ﷺ</w:t>
      </w:r>
      <w:r w:rsidRPr="00A43533">
        <w:rPr>
          <w:rFonts w:ascii="Calibri" w:hAnsi="Calibri" w:cs="Calibri"/>
          <w:lang w:bidi="ar-EG"/>
        </w:rPr>
        <w:t xml:space="preserve"> mounted, and the people followed him saying:</w:t>
      </w:r>
      <w:r>
        <w:rPr>
          <w:rFonts w:ascii="Calibri" w:hAnsi="Calibri" w:cs="Calibri"/>
          <w:lang w:bidi="ar-EG"/>
        </w:rPr>
        <w:t xml:space="preserve"> “</w:t>
      </w:r>
      <w:r w:rsidRPr="00A43533">
        <w:rPr>
          <w:rFonts w:ascii="Calibri" w:hAnsi="Calibri" w:cs="Calibri"/>
          <w:lang w:bidi="ar-EG"/>
        </w:rPr>
        <w:t xml:space="preserve">O Messenger of Allah, distribute our </w:t>
      </w:r>
      <w:r>
        <w:rPr>
          <w:rFonts w:ascii="Calibri" w:hAnsi="Calibri" w:cs="Calibri"/>
          <w:lang w:bidi="ar-EG"/>
        </w:rPr>
        <w:t>Fai’</w:t>
      </w:r>
      <w:r w:rsidRPr="00A43533">
        <w:rPr>
          <w:rFonts w:ascii="Calibri" w:hAnsi="Calibri" w:cs="Calibri"/>
          <w:lang w:bidi="ar-EG"/>
        </w:rPr>
        <w:t xml:space="preserve"> </w:t>
      </w:r>
      <w:r>
        <w:rPr>
          <w:rFonts w:ascii="Calibri" w:hAnsi="Calibri" w:cs="Calibri"/>
          <w:lang w:bidi="ar-EG"/>
        </w:rPr>
        <w:t xml:space="preserve">(spoils of war) </w:t>
      </w:r>
      <w:r w:rsidRPr="00A43533">
        <w:rPr>
          <w:rFonts w:ascii="Calibri" w:hAnsi="Calibri" w:cs="Calibri"/>
          <w:lang w:bidi="ar-EG"/>
        </w:rPr>
        <w:t>among us!”</w:t>
      </w:r>
      <w:r>
        <w:rPr>
          <w:rFonts w:ascii="Calibri" w:hAnsi="Calibri" w:cs="Calibri"/>
          <w:lang w:bidi="ar-EG"/>
        </w:rPr>
        <w:t xml:space="preserve"> </w:t>
      </w:r>
      <w:r w:rsidRPr="00A43533">
        <w:rPr>
          <w:rFonts w:ascii="Calibri" w:hAnsi="Calibri" w:cs="Calibri"/>
          <w:lang w:bidi="ar-EG"/>
        </w:rPr>
        <w:t>until they forced him toward a tree, and it pulled off his cloak.</w:t>
      </w:r>
      <w:r>
        <w:rPr>
          <w:rFonts w:ascii="Calibri" w:hAnsi="Calibri" w:cs="Calibri"/>
          <w:lang w:bidi="ar-EG"/>
        </w:rPr>
        <w:t xml:space="preserve"> </w:t>
      </w:r>
      <w:r w:rsidRPr="00A43533">
        <w:rPr>
          <w:rFonts w:ascii="Calibri" w:hAnsi="Calibri" w:cs="Calibri"/>
          <w:lang w:bidi="ar-EG"/>
        </w:rPr>
        <w:t xml:space="preserve">The Messenger of Allah </w:t>
      </w:r>
      <w:r w:rsidRPr="00A43533">
        <w:rPr>
          <w:rFonts w:ascii="Calibri" w:hAnsi="Calibri" w:cs="Calibri" w:hint="cs"/>
          <w:rtl/>
          <w:lang w:bidi="ar-EG"/>
        </w:rPr>
        <w:t>ﷺ</w:t>
      </w:r>
      <w:r w:rsidRPr="00A43533">
        <w:rPr>
          <w:rFonts w:ascii="Calibri" w:hAnsi="Calibri" w:cs="Calibri"/>
          <w:lang w:bidi="ar-EG"/>
        </w:rPr>
        <w:t xml:space="preserve"> said:</w:t>
      </w:r>
      <w:r>
        <w:rPr>
          <w:rFonts w:ascii="Calibri" w:hAnsi="Calibri" w:cs="Calibri"/>
          <w:lang w:bidi="ar-EG"/>
        </w:rPr>
        <w:t xml:space="preserve"> “</w:t>
      </w:r>
      <w:r w:rsidRPr="00A43533">
        <w:rPr>
          <w:rFonts w:ascii="Calibri" w:hAnsi="Calibri" w:cs="Calibri"/>
          <w:lang w:bidi="ar-EG"/>
        </w:rPr>
        <w:t xml:space="preserve">O people, return my cloak to me. By the One in whose hand is my soul, if you had livestock as numerous as the trees of </w:t>
      </w:r>
      <w:proofErr w:type="spellStart"/>
      <w:r>
        <w:rPr>
          <w:rFonts w:ascii="Calibri" w:hAnsi="Calibri" w:cs="Calibri"/>
          <w:lang w:bidi="ar-EG"/>
        </w:rPr>
        <w:t>Tihaamah</w:t>
      </w:r>
      <w:proofErr w:type="spellEnd"/>
      <w:r w:rsidRPr="00A43533">
        <w:rPr>
          <w:rFonts w:ascii="Calibri" w:hAnsi="Calibri" w:cs="Calibri"/>
          <w:lang w:bidi="ar-EG"/>
        </w:rPr>
        <w:t>, I would distribute it among you; then you would not find me to be miserly, nor cowardly, nor a liar.”</w:t>
      </w:r>
      <w:r>
        <w:rPr>
          <w:rFonts w:ascii="Calibri" w:hAnsi="Calibri" w:cs="Calibri"/>
          <w:lang w:bidi="ar-EG"/>
        </w:rPr>
        <w:t xml:space="preserve"> </w:t>
      </w:r>
      <w:r w:rsidRPr="00A43533">
        <w:rPr>
          <w:rFonts w:ascii="Calibri" w:hAnsi="Calibri" w:cs="Calibri"/>
          <w:lang w:bidi="ar-EG"/>
        </w:rPr>
        <w:t xml:space="preserve">Then the Messenger of Allah, </w:t>
      </w:r>
      <w:r w:rsidRPr="00A43533">
        <w:rPr>
          <w:rFonts w:ascii="Calibri" w:hAnsi="Calibri" w:cs="Calibri" w:hint="cs"/>
          <w:rtl/>
          <w:lang w:bidi="ar-EG"/>
        </w:rPr>
        <w:t>ﷺ</w:t>
      </w:r>
      <w:r w:rsidRPr="00A43533">
        <w:rPr>
          <w:rFonts w:ascii="Calibri" w:hAnsi="Calibri" w:cs="Calibri"/>
          <w:lang w:bidi="ar-EG"/>
        </w:rPr>
        <w:t>, stood beside a camel, took from its hump a single fiber, and placed it between his two fingers, and said:</w:t>
      </w:r>
      <w:r>
        <w:rPr>
          <w:rFonts w:ascii="Calibri" w:hAnsi="Calibri" w:cs="Calibri"/>
          <w:lang w:bidi="ar-EG"/>
        </w:rPr>
        <w:t xml:space="preserve"> “</w:t>
      </w:r>
      <w:r w:rsidRPr="00A43533">
        <w:rPr>
          <w:rFonts w:ascii="Calibri" w:hAnsi="Calibri" w:cs="Calibri"/>
          <w:lang w:bidi="ar-EG"/>
        </w:rPr>
        <w:t xml:space="preserve">O people, by Allah, I have no share in your </w:t>
      </w:r>
      <w:r>
        <w:rPr>
          <w:rFonts w:ascii="Calibri" w:hAnsi="Calibri" w:cs="Calibri"/>
          <w:lang w:bidi="ar-EG"/>
        </w:rPr>
        <w:t>Fai’ (spoils), not</w:t>
      </w:r>
      <w:r w:rsidRPr="00A43533">
        <w:rPr>
          <w:rFonts w:ascii="Calibri" w:hAnsi="Calibri" w:cs="Calibri"/>
          <w:lang w:bidi="ar-EG"/>
        </w:rPr>
        <w:t xml:space="preserve"> even this fiber</w:t>
      </w:r>
      <w:r>
        <w:rPr>
          <w:rFonts w:ascii="Calibri" w:hAnsi="Calibri" w:cs="Calibri"/>
          <w:lang w:bidi="ar-EG"/>
        </w:rPr>
        <w:t xml:space="preserve">, </w:t>
      </w:r>
      <w:r w:rsidRPr="00A43533">
        <w:rPr>
          <w:rFonts w:ascii="Calibri" w:hAnsi="Calibri" w:cs="Calibri"/>
          <w:lang w:bidi="ar-EG"/>
        </w:rPr>
        <w:t xml:space="preserve">except the </w:t>
      </w:r>
      <w:proofErr w:type="spellStart"/>
      <w:r>
        <w:rPr>
          <w:rFonts w:ascii="Calibri" w:hAnsi="Calibri" w:cs="Calibri"/>
          <w:lang w:bidi="ar-EG"/>
        </w:rPr>
        <w:t>Khumus</w:t>
      </w:r>
      <w:proofErr w:type="spellEnd"/>
      <w:r>
        <w:rPr>
          <w:rFonts w:ascii="Calibri" w:hAnsi="Calibri" w:cs="Calibri"/>
          <w:lang w:bidi="ar-EG"/>
        </w:rPr>
        <w:t xml:space="preserve"> (fifth) while </w:t>
      </w:r>
      <w:r w:rsidRPr="00A43533">
        <w:rPr>
          <w:rFonts w:ascii="Calibri" w:hAnsi="Calibri" w:cs="Calibri"/>
          <w:lang w:bidi="ar-EG"/>
        </w:rPr>
        <w:t xml:space="preserve">the </w:t>
      </w:r>
      <w:proofErr w:type="spellStart"/>
      <w:r>
        <w:rPr>
          <w:rFonts w:ascii="Calibri" w:hAnsi="Calibri" w:cs="Calibri"/>
          <w:lang w:bidi="ar-EG"/>
        </w:rPr>
        <w:t>Khumus</w:t>
      </w:r>
      <w:proofErr w:type="spellEnd"/>
      <w:r>
        <w:rPr>
          <w:rFonts w:ascii="Calibri" w:hAnsi="Calibri" w:cs="Calibri"/>
          <w:lang w:bidi="ar-EG"/>
        </w:rPr>
        <w:t xml:space="preserve"> (fifth)</w:t>
      </w:r>
      <w:r w:rsidRPr="00A43533">
        <w:rPr>
          <w:rFonts w:ascii="Calibri" w:hAnsi="Calibri" w:cs="Calibri"/>
          <w:lang w:bidi="ar-EG"/>
        </w:rPr>
        <w:t xml:space="preserve"> is returned to you. </w:t>
      </w:r>
      <w:proofErr w:type="gramStart"/>
      <w:r w:rsidRPr="00A43533">
        <w:rPr>
          <w:rFonts w:ascii="Calibri" w:hAnsi="Calibri" w:cs="Calibri"/>
          <w:lang w:bidi="ar-EG"/>
        </w:rPr>
        <w:t>So</w:t>
      </w:r>
      <w:proofErr w:type="gramEnd"/>
      <w:r w:rsidRPr="00A43533">
        <w:rPr>
          <w:rFonts w:ascii="Calibri" w:hAnsi="Calibri" w:cs="Calibri"/>
          <w:lang w:bidi="ar-EG"/>
        </w:rPr>
        <w:t xml:space="preserve"> return the needle and the thread</w:t>
      </w:r>
      <w:r>
        <w:rPr>
          <w:rFonts w:ascii="Calibri" w:hAnsi="Calibri" w:cs="Calibri"/>
          <w:lang w:bidi="ar-EG"/>
        </w:rPr>
        <w:t xml:space="preserve"> (i.e., even the smallest amount)</w:t>
      </w:r>
      <w:r w:rsidRPr="00A43533">
        <w:rPr>
          <w:rFonts w:ascii="Calibri" w:hAnsi="Calibri" w:cs="Calibri"/>
          <w:lang w:bidi="ar-EG"/>
        </w:rPr>
        <w:t xml:space="preserve">, </w:t>
      </w:r>
      <w:r>
        <w:rPr>
          <w:rFonts w:ascii="Calibri" w:hAnsi="Calibri" w:cs="Calibri"/>
          <w:lang w:bidi="ar-EG"/>
        </w:rPr>
        <w:t>as</w:t>
      </w:r>
      <w:r w:rsidRPr="00A43533">
        <w:rPr>
          <w:rFonts w:ascii="Calibri" w:hAnsi="Calibri" w:cs="Calibri"/>
          <w:lang w:bidi="ar-EG"/>
        </w:rPr>
        <w:t xml:space="preserve"> </w:t>
      </w:r>
      <w:r>
        <w:rPr>
          <w:rFonts w:ascii="Calibri" w:hAnsi="Calibri" w:cs="Calibri"/>
          <w:lang w:bidi="ar-EG"/>
        </w:rPr>
        <w:t>Al-</w:t>
      </w:r>
      <w:proofErr w:type="spellStart"/>
      <w:r>
        <w:rPr>
          <w:rFonts w:ascii="Calibri" w:hAnsi="Calibri" w:cs="Calibri"/>
          <w:lang w:bidi="ar-EG"/>
        </w:rPr>
        <w:t>Ghulool</w:t>
      </w:r>
      <w:proofErr w:type="spellEnd"/>
      <w:r>
        <w:rPr>
          <w:rFonts w:ascii="Calibri" w:hAnsi="Calibri" w:cs="Calibri"/>
          <w:lang w:bidi="ar-EG"/>
        </w:rPr>
        <w:t xml:space="preserve"> (misappropriation of spoils)</w:t>
      </w:r>
      <w:r w:rsidRPr="00A43533">
        <w:rPr>
          <w:rFonts w:ascii="Calibri" w:hAnsi="Calibri" w:cs="Calibri"/>
          <w:lang w:bidi="ar-EG"/>
        </w:rPr>
        <w:t xml:space="preserve"> is disgrace, fire and shame upon its </w:t>
      </w:r>
      <w:r>
        <w:rPr>
          <w:rFonts w:ascii="Calibri" w:hAnsi="Calibri" w:cs="Calibri"/>
          <w:lang w:bidi="ar-EG"/>
        </w:rPr>
        <w:t>perpetrators</w:t>
      </w:r>
      <w:r w:rsidRPr="00A43533">
        <w:rPr>
          <w:rFonts w:ascii="Calibri" w:hAnsi="Calibri" w:cs="Calibri"/>
          <w:lang w:bidi="ar-EG"/>
        </w:rPr>
        <w:t xml:space="preserve"> on the Day of </w:t>
      </w:r>
      <w:r>
        <w:rPr>
          <w:rFonts w:ascii="Calibri" w:hAnsi="Calibri" w:cs="Calibri"/>
          <w:lang w:bidi="ar-EG"/>
        </w:rPr>
        <w:t xml:space="preserve">Judgement”. </w:t>
      </w:r>
      <w:r w:rsidRPr="00A43533">
        <w:rPr>
          <w:rFonts w:ascii="Calibri" w:hAnsi="Calibri" w:cs="Calibri"/>
          <w:lang w:bidi="ar-EG"/>
        </w:rPr>
        <w:t xml:space="preserve">A man from the </w:t>
      </w:r>
      <w:r>
        <w:rPr>
          <w:rFonts w:ascii="Calibri" w:hAnsi="Calibri" w:cs="Calibri"/>
          <w:lang w:bidi="ar-EG"/>
        </w:rPr>
        <w:t>Ansar</w:t>
      </w:r>
      <w:r w:rsidRPr="00A43533">
        <w:rPr>
          <w:rFonts w:ascii="Calibri" w:hAnsi="Calibri" w:cs="Calibri"/>
          <w:lang w:bidi="ar-EG"/>
        </w:rPr>
        <w:t xml:space="preserve"> came to him with a bundle of hair</w:t>
      </w:r>
      <w:r w:rsidRPr="00A43533">
        <w:rPr>
          <w:rFonts w:ascii="Cambria Math" w:hAnsi="Cambria Math" w:cs="Cambria Math"/>
          <w:lang w:bidi="ar-EG"/>
        </w:rPr>
        <w:t>‑</w:t>
      </w:r>
      <w:r w:rsidRPr="00A43533">
        <w:rPr>
          <w:rFonts w:ascii="Calibri" w:hAnsi="Calibri" w:cs="Calibri"/>
          <w:lang w:bidi="ar-EG"/>
        </w:rPr>
        <w:t>threads and said:</w:t>
      </w:r>
      <w:r>
        <w:rPr>
          <w:rFonts w:ascii="Calibri" w:hAnsi="Calibri" w:cs="Calibri"/>
          <w:lang w:bidi="ar-EG"/>
        </w:rPr>
        <w:t xml:space="preserve"> “</w:t>
      </w:r>
      <w:r w:rsidRPr="00A43533">
        <w:rPr>
          <w:rFonts w:ascii="Calibri" w:hAnsi="Calibri" w:cs="Calibri"/>
          <w:lang w:bidi="ar-EG"/>
        </w:rPr>
        <w:t>O Messenger of Allah, I took this to sew the saddle</w:t>
      </w:r>
      <w:r w:rsidRPr="00A43533">
        <w:rPr>
          <w:rFonts w:ascii="Cambria Math" w:hAnsi="Cambria Math" w:cs="Cambria Math"/>
          <w:lang w:bidi="ar-EG"/>
        </w:rPr>
        <w:t>‑</w:t>
      </w:r>
      <w:r w:rsidRPr="00A43533">
        <w:rPr>
          <w:rFonts w:ascii="Calibri" w:hAnsi="Calibri" w:cs="Calibri"/>
          <w:lang w:bidi="ar-EG"/>
        </w:rPr>
        <w:t>pad of a camel of mine that has a sore</w:t>
      </w:r>
      <w:r>
        <w:rPr>
          <w:rFonts w:ascii="Calibri" w:hAnsi="Calibri" w:cs="Calibri"/>
          <w:lang w:bidi="ar-EG"/>
        </w:rPr>
        <w:t xml:space="preserve">”. </w:t>
      </w:r>
      <w:r w:rsidRPr="00A43533">
        <w:rPr>
          <w:rFonts w:ascii="Calibri" w:hAnsi="Calibri" w:cs="Calibri"/>
          <w:lang w:bidi="ar-EG"/>
        </w:rPr>
        <w:t xml:space="preserve">The Messenger of Allah </w:t>
      </w:r>
      <w:r w:rsidRPr="00A43533">
        <w:rPr>
          <w:rFonts w:ascii="Calibri" w:hAnsi="Calibri" w:cs="Calibri" w:hint="cs"/>
          <w:rtl/>
          <w:lang w:bidi="ar-EG"/>
        </w:rPr>
        <w:t>ﷺ</w:t>
      </w:r>
      <w:r w:rsidRPr="00A43533">
        <w:rPr>
          <w:rFonts w:ascii="Calibri" w:hAnsi="Calibri" w:cs="Calibri"/>
          <w:lang w:bidi="ar-EG"/>
        </w:rPr>
        <w:t xml:space="preserve"> said:</w:t>
      </w:r>
      <w:r>
        <w:rPr>
          <w:rFonts w:ascii="Calibri" w:hAnsi="Calibri" w:cs="Calibri"/>
          <w:lang w:bidi="ar-EG"/>
        </w:rPr>
        <w:t xml:space="preserve"> “</w:t>
      </w:r>
      <w:r w:rsidRPr="00A43533">
        <w:rPr>
          <w:rFonts w:ascii="Calibri" w:hAnsi="Calibri" w:cs="Calibri"/>
          <w:lang w:bidi="ar-EG"/>
        </w:rPr>
        <w:t>As for my share of it, it is yours</w:t>
      </w:r>
      <w:r>
        <w:rPr>
          <w:rFonts w:ascii="Calibri" w:hAnsi="Calibri" w:cs="Calibri"/>
          <w:lang w:bidi="ar-EG"/>
        </w:rPr>
        <w:t xml:space="preserve">”. </w:t>
      </w:r>
      <w:r w:rsidRPr="00A43533">
        <w:rPr>
          <w:rFonts w:ascii="Calibri" w:hAnsi="Calibri" w:cs="Calibri"/>
          <w:lang w:bidi="ar-EG"/>
        </w:rPr>
        <w:t>The man said:</w:t>
      </w:r>
      <w:r>
        <w:rPr>
          <w:rFonts w:ascii="Calibri" w:hAnsi="Calibri" w:cs="Calibri"/>
          <w:lang w:bidi="ar-EG"/>
        </w:rPr>
        <w:t xml:space="preserve"> “</w:t>
      </w:r>
      <w:r w:rsidRPr="00A43533">
        <w:rPr>
          <w:rFonts w:ascii="Calibri" w:hAnsi="Calibri" w:cs="Calibri"/>
          <w:lang w:bidi="ar-EG"/>
        </w:rPr>
        <w:t>Now that the matter has reached this point, I have no need of it”</w:t>
      </w:r>
      <w:r>
        <w:rPr>
          <w:rFonts w:ascii="Calibri" w:hAnsi="Calibri" w:cs="Calibri"/>
          <w:lang w:bidi="ar-EG"/>
        </w:rPr>
        <w:t xml:space="preserve"> a</w:t>
      </w:r>
      <w:r w:rsidRPr="00A43533">
        <w:rPr>
          <w:rFonts w:ascii="Calibri" w:hAnsi="Calibri" w:cs="Calibri"/>
          <w:lang w:bidi="ar-EG"/>
        </w:rPr>
        <w:t xml:space="preserve">nd he </w:t>
      </w:r>
      <w:r>
        <w:rPr>
          <w:rFonts w:ascii="Calibri" w:hAnsi="Calibri" w:cs="Calibri"/>
          <w:lang w:bidi="ar-EG"/>
        </w:rPr>
        <w:t>cast</w:t>
      </w:r>
      <w:r w:rsidRPr="00A43533">
        <w:rPr>
          <w:rFonts w:ascii="Calibri" w:hAnsi="Calibri" w:cs="Calibri"/>
          <w:lang w:bidi="ar-EG"/>
        </w:rPr>
        <w:t xml:space="preserve"> it from his hand</w:t>
      </w:r>
      <w:r>
        <w:rPr>
          <w:rFonts w:ascii="Calibri" w:hAnsi="Calibri" w:cs="Calibri"/>
          <w:lang w:bidi="ar-EG"/>
        </w:rPr>
        <w:t>].</w:t>
      </w:r>
    </w:p>
    <w:p w14:paraId="77FC63B8" w14:textId="77777777" w:rsidR="00005C44" w:rsidRPr="004B35A2" w:rsidRDefault="00005C44" w:rsidP="00005C44">
      <w:pPr>
        <w:rPr>
          <w:rFonts w:ascii="Traditional Arabic" w:hAnsi="Traditional Arabic" w:cs="Traditional Arabic"/>
          <w:sz w:val="22"/>
          <w:szCs w:val="22"/>
          <w:rtl/>
        </w:rPr>
      </w:pPr>
    </w:p>
    <w:p w14:paraId="288A81D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وهو عند الجارود مختصرا في «</w:t>
      </w:r>
      <w:r w:rsidRPr="000F205F">
        <w:rPr>
          <w:rFonts w:ascii="Traditional Arabic" w:hAnsi="Traditional Arabic" w:cs="Traditional Arabic"/>
          <w:bCs/>
          <w:sz w:val="28"/>
          <w:szCs w:val="28"/>
          <w:rtl/>
        </w:rPr>
        <w:t>المنتقى من السنن المسندة»</w:t>
      </w:r>
      <w:r w:rsidRPr="000F205F">
        <w:rPr>
          <w:rFonts w:ascii="Traditional Arabic" w:hAnsi="Traditional Arabic" w:cs="Traditional Arabic"/>
          <w:sz w:val="28"/>
          <w:szCs w:val="28"/>
          <w:rtl/>
        </w:rPr>
        <w:t xml:space="preserve"> من طريق أخرى فيها التصريح بالتحديث: حدثنا محمد بن يحيى قال حدثنا عياش بن الوليد قال حدثنا عبد الأعلى قال حدثنا محمد بن إسحاق قال </w:t>
      </w:r>
      <w:r w:rsidRPr="000F205F">
        <w:rPr>
          <w:rFonts w:ascii="Traditional Arabic" w:hAnsi="Traditional Arabic" w:cs="Traditional Arabic"/>
          <w:bCs/>
          <w:sz w:val="28"/>
          <w:szCs w:val="28"/>
          <w:u w:val="single"/>
          <w:rtl/>
        </w:rPr>
        <w:t>حدثني</w:t>
      </w:r>
      <w:r w:rsidRPr="000F205F">
        <w:rPr>
          <w:rFonts w:ascii="Traditional Arabic" w:hAnsi="Traditional Arabic" w:cs="Traditional Arabic"/>
          <w:sz w:val="28"/>
          <w:szCs w:val="28"/>
          <w:rtl/>
        </w:rPr>
        <w:t xml:space="preserve"> عمرو بن شعيب عن أبيه عن جده رضي الله تعالى عنه قال: قال رسول الله، صلى الله عليه وسلم: </w:t>
      </w:r>
      <w:r w:rsidRPr="000F205F">
        <w:rPr>
          <w:rFonts w:ascii="Traditional Arabic" w:hAnsi="Traditional Arabic" w:cs="Traditional Arabic"/>
          <w:bCs/>
          <w:sz w:val="28"/>
          <w:szCs w:val="28"/>
          <w:rtl/>
        </w:rPr>
        <w:t xml:space="preserve">«ردوا ردائي ردوا ردائي فوالله لو كان عندي عدد شجر تهامة نعما لقسمته بينكم وما </w:t>
      </w:r>
      <w:r w:rsidRPr="000F205F">
        <w:rPr>
          <w:rFonts w:ascii="Traditional Arabic" w:hAnsi="Traditional Arabic" w:cs="Traditional Arabic"/>
          <w:bCs/>
          <w:sz w:val="28"/>
          <w:szCs w:val="28"/>
          <w:rtl/>
        </w:rPr>
        <w:lastRenderedPageBreak/>
        <w:t>ألفيتموني بخيلا ولا جبانا ولا كذوبا ثم قام إلى جنب بعير فأخذ من سنامه وبرة فقال أيها الناس إنه ليس لي من فيئكم مثل هذه الا الخمس والخمس مردود عليكم فأدوا الخيط والمخيط فإن الغلول يكون على صاحبه عارا ونارا وشنارا يوم القيامة»</w:t>
      </w:r>
      <w:r w:rsidRPr="000F205F">
        <w:rPr>
          <w:rFonts w:ascii="Traditional Arabic" w:hAnsi="Traditional Arabic" w:cs="Traditional Arabic"/>
          <w:sz w:val="28"/>
          <w:szCs w:val="28"/>
          <w:rtl/>
        </w:rPr>
        <w:t xml:space="preserve">، فجاء رجل من الأنصار بكبة من خيوط شعر فقال يا رسول الله إني أخذت هذه لأخيط بها بردعة بعير لي دبر فقال رسول الله، صلى الله عليه وسلم، أما ما كان لي فهو لك قال أما إذا بلغت هذا فلا حاجة لي فيه </w:t>
      </w:r>
    </w:p>
    <w:p w14:paraId="64A51244" w14:textId="77777777" w:rsidR="00005C44" w:rsidRDefault="00005C44" w:rsidP="00005C44">
      <w:pPr>
        <w:rPr>
          <w:rFonts w:ascii="Traditional Arabic" w:hAnsi="Traditional Arabic" w:cs="Traditional Arabic"/>
          <w:sz w:val="22"/>
          <w:szCs w:val="22"/>
        </w:rPr>
      </w:pPr>
    </w:p>
    <w:p w14:paraId="2BBA94C5" w14:textId="77777777" w:rsidR="00005C44" w:rsidRPr="00FC68B0" w:rsidRDefault="00005C44" w:rsidP="00005C44">
      <w:pPr>
        <w:rPr>
          <w:rFonts w:ascii="Calibri" w:hAnsi="Calibri" w:cs="Calibri"/>
          <w:lang w:bidi="ar-EG"/>
        </w:rPr>
      </w:pPr>
      <w:r>
        <w:rPr>
          <w:rFonts w:ascii="Calibri" w:hAnsi="Calibri" w:cs="Calibri"/>
          <w:lang w:bidi="ar-EG"/>
        </w:rPr>
        <w:t>- It is recorded in an abridged form by Al-</w:t>
      </w:r>
      <w:proofErr w:type="spellStart"/>
      <w:r>
        <w:rPr>
          <w:rFonts w:ascii="Calibri" w:hAnsi="Calibri" w:cs="Calibri"/>
          <w:lang w:bidi="ar-EG"/>
        </w:rPr>
        <w:t>Jaarood</w:t>
      </w:r>
      <w:proofErr w:type="spellEnd"/>
      <w:r>
        <w:rPr>
          <w:rFonts w:ascii="Calibri" w:hAnsi="Calibri" w:cs="Calibri"/>
          <w:lang w:bidi="ar-EG"/>
        </w:rPr>
        <w:t xml:space="preserve"> in “</w:t>
      </w:r>
      <w:r w:rsidRPr="007E503E">
        <w:rPr>
          <w:rFonts w:ascii="Calibri" w:hAnsi="Calibri" w:cs="Calibri"/>
          <w:b/>
          <w:bCs/>
          <w:lang w:bidi="ar-EG"/>
        </w:rPr>
        <w:t>Al-</w:t>
      </w:r>
      <w:proofErr w:type="spellStart"/>
      <w:r w:rsidRPr="007E503E">
        <w:rPr>
          <w:rFonts w:ascii="Calibri" w:hAnsi="Calibri" w:cs="Calibri"/>
          <w:b/>
          <w:bCs/>
          <w:lang w:bidi="ar-EG"/>
        </w:rPr>
        <w:t>Muntaqaa</w:t>
      </w:r>
      <w:proofErr w:type="spellEnd"/>
      <w:r w:rsidRPr="007E503E">
        <w:rPr>
          <w:rFonts w:ascii="Calibri" w:hAnsi="Calibri" w:cs="Calibri"/>
          <w:b/>
          <w:bCs/>
          <w:lang w:bidi="ar-EG"/>
        </w:rPr>
        <w:t xml:space="preserve"> Min As-Sunan Al-</w:t>
      </w:r>
      <w:proofErr w:type="spellStart"/>
      <w:r w:rsidRPr="007E503E">
        <w:rPr>
          <w:rFonts w:ascii="Calibri" w:hAnsi="Calibri" w:cs="Calibri"/>
          <w:b/>
          <w:bCs/>
          <w:lang w:bidi="ar-EG"/>
        </w:rPr>
        <w:t>Musnadah</w:t>
      </w:r>
      <w:proofErr w:type="spellEnd"/>
      <w:r>
        <w:rPr>
          <w:rFonts w:ascii="Calibri" w:hAnsi="Calibri" w:cs="Calibri"/>
          <w:lang w:bidi="ar-EG"/>
        </w:rPr>
        <w:t xml:space="preserve">” via another path of transmission with the explicit mention of narration (i.e., in respect to Muhammad bin Ishaq from ‘Amr bin Shu’aib): [Muhammad bin Yahya related to us: He said: ‘Ayyash bin Al-Waleed related to us: He said: Abdul Aa’laa related to us: He said: Muhammad bin Ishaq narrated from us: He said: ‘Amr bin Shu’aib </w:t>
      </w:r>
      <w:r w:rsidRPr="007D63EB">
        <w:rPr>
          <w:rFonts w:ascii="Calibri" w:hAnsi="Calibri" w:cs="Calibri"/>
          <w:b/>
          <w:bCs/>
          <w:u w:val="single"/>
          <w:lang w:bidi="ar-EG"/>
        </w:rPr>
        <w:t>related to me</w:t>
      </w:r>
      <w:r>
        <w:rPr>
          <w:rFonts w:ascii="Calibri" w:hAnsi="Calibri" w:cs="Calibri"/>
          <w:lang w:bidi="ar-EG"/>
        </w:rPr>
        <w:t xml:space="preserve"> from his father, from his grandfather, may Allah, Exalted is He, be pleased with him: He said: The Messenger of Allah </w:t>
      </w:r>
      <w:r>
        <w:rPr>
          <w:rFonts w:ascii="Calibri" w:hAnsi="Calibri" w:cs="Calibri" w:hint="cs"/>
          <w:rtl/>
          <w:lang w:bidi="ar-EG"/>
        </w:rPr>
        <w:t>ﷺ</w:t>
      </w:r>
      <w:r>
        <w:rPr>
          <w:rFonts w:ascii="Calibri" w:hAnsi="Calibri" w:cs="Calibri"/>
          <w:lang w:bidi="ar-EG"/>
        </w:rPr>
        <w:t xml:space="preserve"> said: </w:t>
      </w:r>
      <w:r w:rsidRPr="002F5A83">
        <w:rPr>
          <w:rFonts w:ascii="Calibri" w:hAnsi="Calibri" w:cs="Calibri"/>
          <w:lang w:bidi="ar-EG"/>
        </w:rPr>
        <w:t>“</w:t>
      </w:r>
      <w:r w:rsidRPr="002777E7">
        <w:rPr>
          <w:rFonts w:ascii="Calibri" w:hAnsi="Calibri" w:cs="Calibri"/>
          <w:b/>
          <w:bCs/>
          <w:lang w:bidi="ar-EG"/>
        </w:rPr>
        <w:t xml:space="preserve">Return my cloak! Return my cloak! By Allah, if I had livestock as numerous as the trees of </w:t>
      </w:r>
      <w:proofErr w:type="spellStart"/>
      <w:r w:rsidRPr="002777E7">
        <w:rPr>
          <w:rFonts w:ascii="Calibri" w:hAnsi="Calibri" w:cs="Calibri"/>
          <w:b/>
          <w:bCs/>
          <w:lang w:bidi="ar-EG"/>
        </w:rPr>
        <w:t>Tihaamah</w:t>
      </w:r>
      <w:proofErr w:type="spellEnd"/>
      <w:r w:rsidRPr="002777E7">
        <w:rPr>
          <w:rFonts w:ascii="Calibri" w:hAnsi="Calibri" w:cs="Calibri"/>
          <w:b/>
          <w:bCs/>
          <w:lang w:bidi="ar-EG"/>
        </w:rPr>
        <w:t xml:space="preserve">, I would distribute it among you; and you would never find me to be miserly, nor cowardly, nor a liar”. He then went to the side of a camel and took from its hump a single fiber, and said: “O people, by Allah, I have no share in your </w:t>
      </w:r>
      <w:r>
        <w:rPr>
          <w:rFonts w:ascii="Calibri" w:hAnsi="Calibri" w:cs="Calibri"/>
          <w:b/>
          <w:bCs/>
          <w:lang w:bidi="ar-EG"/>
        </w:rPr>
        <w:t>Fai’</w:t>
      </w:r>
      <w:r w:rsidRPr="002777E7">
        <w:rPr>
          <w:rFonts w:ascii="Calibri" w:hAnsi="Calibri" w:cs="Calibri"/>
          <w:b/>
          <w:bCs/>
          <w:lang w:bidi="ar-EG"/>
        </w:rPr>
        <w:t xml:space="preserve">, not even this fiber, except the </w:t>
      </w:r>
      <w:proofErr w:type="spellStart"/>
      <w:r w:rsidRPr="002777E7">
        <w:rPr>
          <w:rFonts w:ascii="Calibri" w:hAnsi="Calibri" w:cs="Calibri"/>
          <w:b/>
          <w:bCs/>
          <w:lang w:bidi="ar-EG"/>
        </w:rPr>
        <w:t>Khumus</w:t>
      </w:r>
      <w:proofErr w:type="spellEnd"/>
      <w:r w:rsidRPr="002777E7">
        <w:rPr>
          <w:rFonts w:ascii="Calibri" w:hAnsi="Calibri" w:cs="Calibri"/>
          <w:b/>
          <w:bCs/>
          <w:lang w:bidi="ar-EG"/>
        </w:rPr>
        <w:t xml:space="preserve"> (fifth) while the </w:t>
      </w:r>
      <w:proofErr w:type="spellStart"/>
      <w:r w:rsidRPr="002777E7">
        <w:rPr>
          <w:rFonts w:ascii="Calibri" w:hAnsi="Calibri" w:cs="Calibri"/>
          <w:b/>
          <w:bCs/>
          <w:lang w:bidi="ar-EG"/>
        </w:rPr>
        <w:t>Khumus</w:t>
      </w:r>
      <w:proofErr w:type="spellEnd"/>
      <w:r w:rsidRPr="002777E7">
        <w:rPr>
          <w:rFonts w:ascii="Calibri" w:hAnsi="Calibri" w:cs="Calibri"/>
          <w:b/>
          <w:bCs/>
          <w:lang w:bidi="ar-EG"/>
        </w:rPr>
        <w:t xml:space="preserve"> is returned to you. </w:t>
      </w:r>
      <w:proofErr w:type="gramStart"/>
      <w:r w:rsidRPr="002777E7">
        <w:rPr>
          <w:rFonts w:ascii="Calibri" w:hAnsi="Calibri" w:cs="Calibri"/>
          <w:b/>
          <w:bCs/>
          <w:lang w:bidi="ar-EG"/>
        </w:rPr>
        <w:t>So</w:t>
      </w:r>
      <w:proofErr w:type="gramEnd"/>
      <w:r w:rsidRPr="002777E7">
        <w:rPr>
          <w:rFonts w:ascii="Calibri" w:hAnsi="Calibri" w:cs="Calibri"/>
          <w:b/>
          <w:bCs/>
          <w:lang w:bidi="ar-EG"/>
        </w:rPr>
        <w:t xml:space="preserve"> return the thread and the needle (i.e., even the smallest amount), for </w:t>
      </w:r>
      <w:proofErr w:type="spellStart"/>
      <w:r w:rsidRPr="002777E7">
        <w:rPr>
          <w:rFonts w:ascii="Calibri" w:hAnsi="Calibri" w:cs="Calibri"/>
          <w:b/>
          <w:bCs/>
          <w:lang w:bidi="ar-EG"/>
        </w:rPr>
        <w:t>Ghulool</w:t>
      </w:r>
      <w:proofErr w:type="spellEnd"/>
      <w:r w:rsidRPr="002777E7">
        <w:rPr>
          <w:rFonts w:ascii="Calibri" w:hAnsi="Calibri" w:cs="Calibri"/>
          <w:b/>
          <w:bCs/>
          <w:lang w:bidi="ar-EG"/>
        </w:rPr>
        <w:t xml:space="preserve"> (the misappropriation of spoils of war) is disgrace, fire and shame upon its perpetrator on the Day of Judgement</w:t>
      </w:r>
      <w:r>
        <w:rPr>
          <w:rFonts w:ascii="Calibri" w:hAnsi="Calibri" w:cs="Calibri"/>
          <w:lang w:bidi="ar-EG"/>
        </w:rPr>
        <w:t xml:space="preserve">”. </w:t>
      </w:r>
      <w:r w:rsidRPr="005132DE">
        <w:rPr>
          <w:rFonts w:ascii="Calibri" w:hAnsi="Calibri" w:cs="Calibri"/>
          <w:lang w:bidi="ar-EG"/>
        </w:rPr>
        <w:t xml:space="preserve">A man from the </w:t>
      </w:r>
      <w:r>
        <w:rPr>
          <w:rFonts w:ascii="Calibri" w:hAnsi="Calibri" w:cs="Calibri"/>
          <w:lang w:bidi="ar-EG"/>
        </w:rPr>
        <w:t>Ansar then</w:t>
      </w:r>
      <w:r w:rsidRPr="005132DE">
        <w:rPr>
          <w:rFonts w:ascii="Calibri" w:hAnsi="Calibri" w:cs="Calibri"/>
          <w:lang w:bidi="ar-EG"/>
        </w:rPr>
        <w:t xml:space="preserve"> came to him with a bundle of hair</w:t>
      </w:r>
      <w:r w:rsidRPr="005132DE">
        <w:rPr>
          <w:rFonts w:ascii="Cambria Math" w:hAnsi="Cambria Math" w:cs="Cambria Math"/>
          <w:lang w:bidi="ar-EG"/>
        </w:rPr>
        <w:t>‑</w:t>
      </w:r>
      <w:r w:rsidRPr="005132DE">
        <w:rPr>
          <w:rFonts w:ascii="Calibri" w:hAnsi="Calibri" w:cs="Calibri"/>
          <w:lang w:bidi="ar-EG"/>
        </w:rPr>
        <w:t>threads and said:</w:t>
      </w:r>
      <w:r>
        <w:rPr>
          <w:rFonts w:ascii="Calibri" w:hAnsi="Calibri" w:cs="Calibri"/>
          <w:lang w:bidi="ar-EG"/>
        </w:rPr>
        <w:t xml:space="preserve"> “</w:t>
      </w:r>
      <w:r w:rsidRPr="005132DE">
        <w:rPr>
          <w:rFonts w:ascii="Calibri" w:hAnsi="Calibri" w:cs="Calibri"/>
          <w:lang w:bidi="ar-EG"/>
        </w:rPr>
        <w:t>O Messenger of Allah, I took this to sew the saddle</w:t>
      </w:r>
      <w:r w:rsidRPr="005132DE">
        <w:rPr>
          <w:rFonts w:ascii="Cambria Math" w:hAnsi="Cambria Math" w:cs="Cambria Math"/>
          <w:lang w:bidi="ar-EG"/>
        </w:rPr>
        <w:t>‑</w:t>
      </w:r>
      <w:r w:rsidRPr="005132DE">
        <w:rPr>
          <w:rFonts w:ascii="Calibri" w:hAnsi="Calibri" w:cs="Calibri"/>
          <w:lang w:bidi="ar-EG"/>
        </w:rPr>
        <w:t>pad of a camel of mine that has a sore</w:t>
      </w:r>
      <w:r>
        <w:rPr>
          <w:rFonts w:ascii="Calibri" w:hAnsi="Calibri" w:cs="Calibri"/>
          <w:lang w:bidi="ar-EG"/>
        </w:rPr>
        <w:t xml:space="preserve">”.  </w:t>
      </w:r>
      <w:r w:rsidRPr="00ED2B8C">
        <w:rPr>
          <w:rFonts w:ascii="Calibri" w:hAnsi="Calibri" w:cs="Calibri"/>
          <w:lang w:bidi="ar-EG"/>
        </w:rPr>
        <w:t xml:space="preserve">The Messenger of Allah </w:t>
      </w:r>
      <w:r w:rsidRPr="00ED2B8C">
        <w:rPr>
          <w:rFonts w:ascii="Calibri" w:hAnsi="Calibri" w:cs="Calibri" w:hint="cs"/>
          <w:rtl/>
          <w:lang w:bidi="ar-EG"/>
        </w:rPr>
        <w:t>ﷺ</w:t>
      </w:r>
      <w:r w:rsidRPr="00ED2B8C">
        <w:rPr>
          <w:rFonts w:ascii="Calibri" w:hAnsi="Calibri" w:cs="Calibri"/>
          <w:lang w:bidi="ar-EG"/>
        </w:rPr>
        <w:t xml:space="preserve"> said: “As for what belongs to me of it</w:t>
      </w:r>
      <w:r>
        <w:rPr>
          <w:rFonts w:ascii="Calibri" w:hAnsi="Calibri" w:cs="Calibri"/>
          <w:lang w:bidi="ar-EG"/>
        </w:rPr>
        <w:t xml:space="preserve"> (i.e., the spoils),</w:t>
      </w:r>
      <w:r w:rsidRPr="00ED2B8C">
        <w:rPr>
          <w:rFonts w:ascii="Calibri" w:hAnsi="Calibri" w:cs="Calibri"/>
          <w:lang w:bidi="ar-EG"/>
        </w:rPr>
        <w:t xml:space="preserve"> it is yours</w:t>
      </w:r>
      <w:r>
        <w:rPr>
          <w:rFonts w:ascii="Calibri" w:hAnsi="Calibri" w:cs="Calibri"/>
          <w:lang w:bidi="ar-EG"/>
        </w:rPr>
        <w:t>”. The man then said: “</w:t>
      </w:r>
      <w:r w:rsidRPr="002777E7">
        <w:rPr>
          <w:rFonts w:ascii="Calibri" w:hAnsi="Calibri" w:cs="Calibri"/>
          <w:lang w:bidi="ar-EG"/>
        </w:rPr>
        <w:t>Now that the matter has reached this point, I have no need for it”</w:t>
      </w:r>
      <w:r>
        <w:rPr>
          <w:rFonts w:ascii="Calibri" w:hAnsi="Calibri" w:cs="Calibri"/>
          <w:lang w:bidi="ar-EG"/>
        </w:rPr>
        <w:t xml:space="preserve"> </w:t>
      </w:r>
      <w:r w:rsidRPr="002777E7">
        <w:rPr>
          <w:rFonts w:ascii="Calibri" w:hAnsi="Calibri" w:cs="Calibri"/>
          <w:lang w:bidi="ar-EG"/>
        </w:rPr>
        <w:t xml:space="preserve">and he </w:t>
      </w:r>
      <w:r>
        <w:rPr>
          <w:rFonts w:ascii="Calibri" w:hAnsi="Calibri" w:cs="Calibri"/>
          <w:lang w:bidi="ar-EG"/>
        </w:rPr>
        <w:t>cast</w:t>
      </w:r>
      <w:r w:rsidRPr="002777E7">
        <w:rPr>
          <w:rFonts w:ascii="Calibri" w:hAnsi="Calibri" w:cs="Calibri"/>
          <w:lang w:bidi="ar-EG"/>
        </w:rPr>
        <w:t xml:space="preserve"> it from his hand</w:t>
      </w:r>
      <w:r>
        <w:rPr>
          <w:rFonts w:ascii="Calibri" w:hAnsi="Calibri" w:cs="Calibri"/>
          <w:lang w:bidi="ar-EG"/>
        </w:rPr>
        <w:t xml:space="preserve">]. </w:t>
      </w:r>
    </w:p>
    <w:p w14:paraId="2FEA09C8" w14:textId="77777777" w:rsidR="00005C44" w:rsidRPr="004B35A2" w:rsidRDefault="00005C44" w:rsidP="00005C44">
      <w:pPr>
        <w:rPr>
          <w:rFonts w:ascii="Traditional Arabic" w:hAnsi="Traditional Arabic" w:cs="Traditional Arabic"/>
          <w:sz w:val="22"/>
          <w:szCs w:val="22"/>
          <w:rtl/>
        </w:rPr>
      </w:pPr>
    </w:p>
    <w:p w14:paraId="40860AA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وأخرجه النسائي مختصرا (بدون القصة) في «</w:t>
      </w:r>
      <w:r w:rsidRPr="000F205F">
        <w:rPr>
          <w:rFonts w:ascii="Traditional Arabic" w:hAnsi="Traditional Arabic" w:cs="Traditional Arabic"/>
          <w:bCs/>
          <w:sz w:val="28"/>
          <w:szCs w:val="28"/>
          <w:rtl/>
        </w:rPr>
        <w:t>المجتبى من السنن</w:t>
      </w:r>
      <w:r w:rsidRPr="000F205F">
        <w:rPr>
          <w:rFonts w:ascii="Traditional Arabic" w:hAnsi="Traditional Arabic" w:cs="Traditional Arabic"/>
          <w:sz w:val="28"/>
          <w:szCs w:val="28"/>
          <w:rtl/>
        </w:rPr>
        <w:t>»: أخبرنا عمرو بن يزيد قال حدثنا بن أبي عدي قال حدثنا حماد بن سلمة عن محمد بن إسحاق عن عمرو بن شعيب عن أبيه عن جده أن رسول الله، صلى الله عليه وسلم، أتي بعيرا فأخذ من سنامه وبرة بين إصبعيه ثم قال انه ليس لي من الفيء شيء ولا هذه إلا الخمس والخمس مردود فيكم. وقال الألباني في تعليقاته: حسن صحيح</w:t>
      </w:r>
    </w:p>
    <w:p w14:paraId="7154AAEC" w14:textId="77777777" w:rsidR="00005C44" w:rsidRDefault="00005C44" w:rsidP="00005C44">
      <w:pPr>
        <w:rPr>
          <w:rFonts w:ascii="Traditional Arabic" w:hAnsi="Traditional Arabic" w:cs="Traditional Arabic"/>
          <w:sz w:val="22"/>
          <w:szCs w:val="22"/>
        </w:rPr>
      </w:pPr>
    </w:p>
    <w:p w14:paraId="582E0749" w14:textId="77777777" w:rsidR="00005C44" w:rsidRPr="00FC68B0" w:rsidRDefault="00005C44" w:rsidP="00005C44">
      <w:pPr>
        <w:rPr>
          <w:rFonts w:ascii="Calibri" w:hAnsi="Calibri" w:cs="Calibri"/>
          <w:lang w:bidi="ar-EG"/>
        </w:rPr>
      </w:pPr>
      <w:r>
        <w:rPr>
          <w:rFonts w:ascii="Calibri" w:hAnsi="Calibri" w:cs="Calibri"/>
          <w:lang w:bidi="ar-EG"/>
        </w:rPr>
        <w:t>- An-</w:t>
      </w:r>
      <w:proofErr w:type="spellStart"/>
      <w:r>
        <w:rPr>
          <w:rFonts w:ascii="Calibri" w:hAnsi="Calibri" w:cs="Calibri"/>
          <w:lang w:bidi="ar-EG"/>
        </w:rPr>
        <w:t>Nasa’iy</w:t>
      </w:r>
      <w:proofErr w:type="spellEnd"/>
      <w:r>
        <w:rPr>
          <w:rFonts w:ascii="Calibri" w:hAnsi="Calibri" w:cs="Calibri"/>
          <w:lang w:bidi="ar-EG"/>
        </w:rPr>
        <w:t xml:space="preserve"> recorded it, without the story, in “</w:t>
      </w:r>
      <w:r w:rsidRPr="00740A8C">
        <w:rPr>
          <w:rFonts w:ascii="Calibri" w:hAnsi="Calibri" w:cs="Calibri"/>
          <w:b/>
          <w:bCs/>
          <w:lang w:bidi="ar-EG"/>
        </w:rPr>
        <w:t>Al-</w:t>
      </w:r>
      <w:proofErr w:type="spellStart"/>
      <w:r w:rsidRPr="00740A8C">
        <w:rPr>
          <w:rFonts w:ascii="Calibri" w:hAnsi="Calibri" w:cs="Calibri"/>
          <w:b/>
          <w:bCs/>
          <w:lang w:bidi="ar-EG"/>
        </w:rPr>
        <w:t>Mujtabaa</w:t>
      </w:r>
      <w:proofErr w:type="spellEnd"/>
      <w:r w:rsidRPr="00740A8C">
        <w:rPr>
          <w:rFonts w:ascii="Calibri" w:hAnsi="Calibri" w:cs="Calibri"/>
          <w:b/>
          <w:bCs/>
          <w:lang w:bidi="ar-EG"/>
        </w:rPr>
        <w:t xml:space="preserve"> Min As-Sunan</w:t>
      </w:r>
      <w:r>
        <w:rPr>
          <w:rFonts w:ascii="Calibri" w:hAnsi="Calibri" w:cs="Calibri"/>
          <w:lang w:bidi="ar-EG"/>
        </w:rPr>
        <w:t xml:space="preserve">”: [‘Amr bin Yazid informed us: He said: Ibn Abi ‘Adiy related to us: He said: Hammad bin Salamah related to us from Muhammad bin Ishaq, from ‘Amr bin Shu’aib, from his father, from his grandfather: That the Messenger of Allah </w:t>
      </w:r>
      <w:r>
        <w:rPr>
          <w:rFonts w:ascii="Calibri" w:hAnsi="Calibri" w:cs="Calibri" w:hint="cs"/>
          <w:rtl/>
          <w:lang w:bidi="ar-EG"/>
        </w:rPr>
        <w:t>ﷺ</w:t>
      </w:r>
      <w:r>
        <w:rPr>
          <w:rFonts w:ascii="Calibri" w:hAnsi="Calibri" w:cs="Calibri"/>
          <w:lang w:bidi="ar-EG"/>
        </w:rPr>
        <w:t xml:space="preserve"> went to a camel and took hair from its hump between his fingers and then said: “I have nothing from the Fai’ (spoils of war), not even this, except for Al-</w:t>
      </w:r>
      <w:proofErr w:type="spellStart"/>
      <w:r>
        <w:rPr>
          <w:rFonts w:ascii="Calibri" w:hAnsi="Calibri" w:cs="Calibri"/>
          <w:lang w:bidi="ar-EG"/>
        </w:rPr>
        <w:t>Khumus</w:t>
      </w:r>
      <w:proofErr w:type="spellEnd"/>
      <w:r>
        <w:rPr>
          <w:rFonts w:ascii="Calibri" w:hAnsi="Calibri" w:cs="Calibri"/>
          <w:lang w:bidi="ar-EG"/>
        </w:rPr>
        <w:t xml:space="preserve"> (the fifth) while the </w:t>
      </w:r>
      <w:proofErr w:type="spellStart"/>
      <w:r>
        <w:rPr>
          <w:rFonts w:ascii="Calibri" w:hAnsi="Calibri" w:cs="Calibri"/>
          <w:lang w:bidi="ar-EG"/>
        </w:rPr>
        <w:t>Khumus</w:t>
      </w:r>
      <w:proofErr w:type="spellEnd"/>
      <w:r>
        <w:rPr>
          <w:rFonts w:ascii="Calibri" w:hAnsi="Calibri" w:cs="Calibri"/>
          <w:lang w:bidi="ar-EG"/>
        </w:rPr>
        <w:t xml:space="preserve"> is returned amongst you”]. Al-Albani said in his commentary: [It is Hasan sahih]. </w:t>
      </w:r>
    </w:p>
    <w:p w14:paraId="78DA568E" w14:textId="77777777" w:rsidR="00005C44" w:rsidRPr="000E2969" w:rsidRDefault="00005C44" w:rsidP="00005C44">
      <w:pPr>
        <w:rPr>
          <w:rFonts w:ascii="Traditional Arabic" w:hAnsi="Traditional Arabic" w:cs="Traditional Arabic"/>
          <w:sz w:val="22"/>
          <w:szCs w:val="22"/>
          <w:rtl/>
        </w:rPr>
      </w:pPr>
    </w:p>
    <w:p w14:paraId="6B377A0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ولم ينفرد به ابن إسحاق، بل رواه غيره من الثقات: عمرو بن دينار، وعبد الرحمن بن سعيد، ومحمد بن عجلان، كلهم عن عمرو بن شعيب: </w:t>
      </w:r>
    </w:p>
    <w:p w14:paraId="4A511C82" w14:textId="77777777" w:rsidR="00005C44" w:rsidRDefault="00005C44" w:rsidP="00005C44">
      <w:pPr>
        <w:rPr>
          <w:rFonts w:ascii="Traditional Arabic" w:hAnsi="Traditional Arabic" w:cs="Traditional Arabic"/>
          <w:sz w:val="22"/>
          <w:szCs w:val="22"/>
        </w:rPr>
      </w:pPr>
    </w:p>
    <w:p w14:paraId="24BF8976" w14:textId="77777777" w:rsidR="00005C44" w:rsidRPr="00FC68B0" w:rsidRDefault="00005C44" w:rsidP="00005C44">
      <w:pPr>
        <w:rPr>
          <w:rFonts w:ascii="Calibri" w:hAnsi="Calibri" w:cs="Calibri"/>
          <w:lang w:bidi="ar-EG"/>
        </w:rPr>
      </w:pPr>
      <w:r>
        <w:rPr>
          <w:rFonts w:ascii="Calibri" w:hAnsi="Calibri" w:cs="Calibri"/>
          <w:lang w:bidi="ar-EG"/>
        </w:rPr>
        <w:t xml:space="preserve">- Ibn Ishaq was not alone in relating it, rather others from the </w:t>
      </w:r>
      <w:proofErr w:type="spellStart"/>
      <w:r>
        <w:rPr>
          <w:rFonts w:ascii="Calibri" w:hAnsi="Calibri" w:cs="Calibri"/>
          <w:lang w:bidi="ar-EG"/>
        </w:rPr>
        <w:t>Thiqaaat</w:t>
      </w:r>
      <w:proofErr w:type="spellEnd"/>
      <w:r>
        <w:rPr>
          <w:rFonts w:ascii="Calibri" w:hAnsi="Calibri" w:cs="Calibri"/>
          <w:lang w:bidi="ar-EG"/>
        </w:rPr>
        <w:t xml:space="preserve"> (trustworthy narrators) related it including: ‘Amr bin Dinar, Abdur Rahman bin Sa’eed and Muhammad bin ‘</w:t>
      </w:r>
      <w:proofErr w:type="spellStart"/>
      <w:r>
        <w:rPr>
          <w:rFonts w:ascii="Calibri" w:hAnsi="Calibri" w:cs="Calibri"/>
          <w:lang w:bidi="ar-EG"/>
        </w:rPr>
        <w:t>Ajlaan</w:t>
      </w:r>
      <w:proofErr w:type="spellEnd"/>
      <w:r>
        <w:rPr>
          <w:rFonts w:ascii="Calibri" w:hAnsi="Calibri" w:cs="Calibri"/>
          <w:lang w:bidi="ar-EG"/>
        </w:rPr>
        <w:t xml:space="preserve">. All of them related </w:t>
      </w:r>
      <w:proofErr w:type="gramStart"/>
      <w:r>
        <w:rPr>
          <w:rFonts w:ascii="Calibri" w:hAnsi="Calibri" w:cs="Calibri"/>
          <w:lang w:bidi="ar-EG"/>
        </w:rPr>
        <w:t>from ‘</w:t>
      </w:r>
      <w:proofErr w:type="gramEnd"/>
      <w:r>
        <w:rPr>
          <w:rFonts w:ascii="Calibri" w:hAnsi="Calibri" w:cs="Calibri"/>
          <w:lang w:bidi="ar-EG"/>
        </w:rPr>
        <w:t xml:space="preserve">Amr bin Shu’aib: </w:t>
      </w:r>
    </w:p>
    <w:p w14:paraId="63092C5C" w14:textId="77777777" w:rsidR="00005C44" w:rsidRPr="000E2969" w:rsidRDefault="00005C44" w:rsidP="00005C44">
      <w:pPr>
        <w:rPr>
          <w:rFonts w:ascii="Traditional Arabic" w:hAnsi="Traditional Arabic" w:cs="Traditional Arabic"/>
          <w:sz w:val="22"/>
          <w:szCs w:val="22"/>
          <w:rtl/>
        </w:rPr>
      </w:pPr>
    </w:p>
    <w:p w14:paraId="71F7C3F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كما 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xml:space="preserve">» من غير طريق ابن إسحاق مختصرا: حدثنا أبو الحسن محمد بن الحسين العلوي، رحمه الله، إملاء حدثنا أبو طاهر محمد بن الحسن المحمد آباذي حدثنا علي بن محمد بن عبد الملك بن أبي الشوارب حدثنا إبراهيم بن بشار حدثنا سفيان حدثنا عمرو بن دينار سمع عمرو بن شعيب يخبر عن أبيه عن جده رضي الله تعالى عنه قال لما قفل رسول الله، صلى الله عليه وسلم، من غزوة حنين فكان همه الناس يسألونه فأحاطت به الناقة فخطفت شجرة رداءه فقال ردوا علي ردائي أتخشون علي البخل لو أفاء الله علي نعما مثل سمر تهامة لقسمتها بينكم ثم لا تجدوني بخيلا ولا جبانا ولا كذابا ثم أخذ وبرة من ذروة سنام بعيره فقال مالي مما أفاء الله عليكم ولا مثل هذه إلا الخمس وهو مردود عليكم ردوا الخيط والمخيط فإن الغلول عار وشنار </w:t>
      </w:r>
    </w:p>
    <w:p w14:paraId="49261FA4" w14:textId="77777777" w:rsidR="00005C44" w:rsidRDefault="00005C44" w:rsidP="00005C44">
      <w:pPr>
        <w:rPr>
          <w:rFonts w:ascii="Traditional Arabic" w:hAnsi="Traditional Arabic" w:cs="Traditional Arabic"/>
          <w:sz w:val="22"/>
          <w:szCs w:val="22"/>
        </w:rPr>
      </w:pPr>
    </w:p>
    <w:p w14:paraId="5698BDE7" w14:textId="77777777" w:rsidR="00005C44" w:rsidRPr="00FC68B0" w:rsidRDefault="00005C44" w:rsidP="00005C44">
      <w:pPr>
        <w:rPr>
          <w:rFonts w:ascii="Calibri" w:hAnsi="Calibri" w:cs="Calibri"/>
          <w:lang w:bidi="ar-EG"/>
        </w:rPr>
      </w:pPr>
      <w:r>
        <w:rPr>
          <w:rFonts w:ascii="Calibri" w:hAnsi="Calibri" w:cs="Calibri"/>
          <w:lang w:bidi="ar-EG"/>
        </w:rPr>
        <w:t>- Like what came recorded in “</w:t>
      </w:r>
      <w:r w:rsidRPr="00587868">
        <w:rPr>
          <w:rFonts w:ascii="Calibri" w:hAnsi="Calibri" w:cs="Calibri"/>
          <w:b/>
          <w:bCs/>
          <w:lang w:bidi="ar-EG"/>
        </w:rPr>
        <w:t>Sunan Al-</w:t>
      </w:r>
      <w:proofErr w:type="spellStart"/>
      <w:r w:rsidRPr="00587868">
        <w:rPr>
          <w:rFonts w:ascii="Calibri" w:hAnsi="Calibri" w:cs="Calibri"/>
          <w:b/>
          <w:bCs/>
          <w:lang w:bidi="ar-EG"/>
        </w:rPr>
        <w:t>Baihaqiy</w:t>
      </w:r>
      <w:proofErr w:type="spellEnd"/>
      <w:r w:rsidRPr="00587868">
        <w:rPr>
          <w:rFonts w:ascii="Calibri" w:hAnsi="Calibri" w:cs="Calibri"/>
          <w:b/>
          <w:bCs/>
          <w:lang w:bidi="ar-EG"/>
        </w:rPr>
        <w:t xml:space="preserve"> Al-Kubra</w:t>
      </w:r>
      <w:r>
        <w:rPr>
          <w:rFonts w:ascii="Calibri" w:hAnsi="Calibri" w:cs="Calibri"/>
          <w:lang w:bidi="ar-EG"/>
        </w:rPr>
        <w:t>” via other than the path of Ibn Ishaq in abridged form: [Abu Al-Hasan Muhammad bin Al-Husain Al-‘</w:t>
      </w:r>
      <w:proofErr w:type="spellStart"/>
      <w:r>
        <w:rPr>
          <w:rFonts w:ascii="Calibri" w:hAnsi="Calibri" w:cs="Calibri"/>
          <w:lang w:bidi="ar-EG"/>
        </w:rPr>
        <w:t>Alawiy</w:t>
      </w:r>
      <w:proofErr w:type="spellEnd"/>
      <w:r>
        <w:rPr>
          <w:rFonts w:ascii="Calibri" w:hAnsi="Calibri" w:cs="Calibri"/>
          <w:lang w:bidi="ar-EG"/>
        </w:rPr>
        <w:t xml:space="preserve">, may Allah have mercy upon him, related to us in the form of dictation: Abu Taahir Muhammad bin Al-Hasan Al-Muhammad </w:t>
      </w:r>
      <w:proofErr w:type="spellStart"/>
      <w:r>
        <w:rPr>
          <w:rFonts w:ascii="Calibri" w:hAnsi="Calibri" w:cs="Calibri"/>
          <w:lang w:bidi="ar-EG"/>
        </w:rPr>
        <w:t>Aabaadhiy</w:t>
      </w:r>
      <w:proofErr w:type="spellEnd"/>
      <w:r>
        <w:rPr>
          <w:rFonts w:ascii="Calibri" w:hAnsi="Calibri" w:cs="Calibri"/>
          <w:lang w:bidi="ar-EG"/>
        </w:rPr>
        <w:t xml:space="preserve"> related to us: ‘Ali bin Muhammad bin Abdul Malik bin Abi Ash-</w:t>
      </w:r>
      <w:proofErr w:type="spellStart"/>
      <w:r>
        <w:rPr>
          <w:rFonts w:ascii="Calibri" w:hAnsi="Calibri" w:cs="Calibri"/>
          <w:lang w:bidi="ar-EG"/>
        </w:rPr>
        <w:t>Shawarib</w:t>
      </w:r>
      <w:proofErr w:type="spellEnd"/>
      <w:r>
        <w:rPr>
          <w:rFonts w:ascii="Calibri" w:hAnsi="Calibri" w:cs="Calibri"/>
          <w:lang w:bidi="ar-EG"/>
        </w:rPr>
        <w:t xml:space="preserve"> related to us: Ibrahim bin Bash’shar related to us: Sufyan related to us: ‘Amr bin Dinar related to us: I heard ‘Amr bin Shu’aib inform from his father, from his grandfather, may Allah, Exalted is He, be pleased with him: He said: </w:t>
      </w:r>
      <w:r w:rsidRPr="00C640B5">
        <w:rPr>
          <w:rFonts w:ascii="Calibri" w:hAnsi="Calibri" w:cs="Calibri"/>
          <w:lang w:bidi="ar-EG"/>
        </w:rPr>
        <w:t xml:space="preserve">When the Messenger of Allah, </w:t>
      </w:r>
      <w:r w:rsidRPr="00C640B5">
        <w:rPr>
          <w:rFonts w:ascii="Calibri" w:hAnsi="Calibri" w:cs="Calibri" w:hint="cs"/>
          <w:rtl/>
          <w:lang w:bidi="ar-EG"/>
        </w:rPr>
        <w:t>ﷺ</w:t>
      </w:r>
      <w:r w:rsidRPr="00C640B5">
        <w:rPr>
          <w:rFonts w:ascii="Calibri" w:hAnsi="Calibri" w:cs="Calibri"/>
          <w:lang w:bidi="ar-EG"/>
        </w:rPr>
        <w:t xml:space="preserve">, returned from the expedition of </w:t>
      </w:r>
      <w:r>
        <w:rPr>
          <w:rFonts w:ascii="Calibri" w:hAnsi="Calibri" w:cs="Calibri"/>
          <w:lang w:bidi="ar-EG"/>
        </w:rPr>
        <w:t>Hunain</w:t>
      </w:r>
      <w:r w:rsidRPr="00C640B5">
        <w:rPr>
          <w:rFonts w:ascii="Calibri" w:hAnsi="Calibri" w:cs="Calibri"/>
          <w:lang w:bidi="ar-EG"/>
        </w:rPr>
        <w:t xml:space="preserve">, the people pressed upon him asking him (for things), and they surrounded his camel, and a tree snatched off his cloak. </w:t>
      </w:r>
      <w:proofErr w:type="gramStart"/>
      <w:r w:rsidRPr="00C640B5">
        <w:rPr>
          <w:rFonts w:ascii="Calibri" w:hAnsi="Calibri" w:cs="Calibri"/>
          <w:lang w:bidi="ar-EG"/>
        </w:rPr>
        <w:t>So</w:t>
      </w:r>
      <w:proofErr w:type="gramEnd"/>
      <w:r w:rsidRPr="00C640B5">
        <w:rPr>
          <w:rFonts w:ascii="Calibri" w:hAnsi="Calibri" w:cs="Calibri"/>
          <w:lang w:bidi="ar-EG"/>
        </w:rPr>
        <w:t xml:space="preserve"> he said:</w:t>
      </w:r>
      <w:r>
        <w:rPr>
          <w:rFonts w:ascii="Calibri" w:hAnsi="Calibri" w:cs="Calibri"/>
          <w:lang w:bidi="ar-EG"/>
        </w:rPr>
        <w:t xml:space="preserve"> </w:t>
      </w:r>
      <w:r w:rsidRPr="00EB18E9">
        <w:rPr>
          <w:rFonts w:ascii="Calibri" w:hAnsi="Calibri" w:cs="Calibri"/>
          <w:lang w:bidi="ar-EG"/>
        </w:rPr>
        <w:t>Return my cloak to me!</w:t>
      </w:r>
      <w:r>
        <w:rPr>
          <w:rFonts w:ascii="Calibri" w:hAnsi="Calibri" w:cs="Calibri"/>
          <w:lang w:bidi="ar-EG"/>
        </w:rPr>
        <w:t xml:space="preserve"> </w:t>
      </w:r>
      <w:r w:rsidRPr="00EB18E9">
        <w:rPr>
          <w:rFonts w:ascii="Calibri" w:hAnsi="Calibri" w:cs="Calibri"/>
          <w:lang w:bidi="ar-EG"/>
        </w:rPr>
        <w:t>Do you fear that I would be miserly?</w:t>
      </w:r>
      <w:r>
        <w:rPr>
          <w:rFonts w:ascii="Calibri" w:hAnsi="Calibri" w:cs="Calibri"/>
          <w:lang w:bidi="ar-EG"/>
        </w:rPr>
        <w:t xml:space="preserve"> </w:t>
      </w:r>
      <w:r w:rsidRPr="00EB18E9">
        <w:rPr>
          <w:rFonts w:ascii="Calibri" w:hAnsi="Calibri" w:cs="Calibri"/>
          <w:lang w:bidi="ar-EG"/>
        </w:rPr>
        <w:t>By Allah, if Allah were to grant me livestock as numerous as the thorn</w:t>
      </w:r>
      <w:r w:rsidRPr="00EB18E9">
        <w:rPr>
          <w:rFonts w:ascii="Cambria Math" w:hAnsi="Cambria Math" w:cs="Cambria Math"/>
          <w:lang w:bidi="ar-EG"/>
        </w:rPr>
        <w:t>‑</w:t>
      </w:r>
      <w:r w:rsidRPr="00EB18E9">
        <w:rPr>
          <w:rFonts w:ascii="Calibri" w:hAnsi="Calibri" w:cs="Calibri"/>
          <w:lang w:bidi="ar-EG"/>
        </w:rPr>
        <w:t xml:space="preserve">trees of </w:t>
      </w:r>
      <w:proofErr w:type="spellStart"/>
      <w:r>
        <w:rPr>
          <w:rFonts w:ascii="Calibri" w:hAnsi="Calibri" w:cs="Calibri"/>
          <w:lang w:bidi="ar-EG"/>
        </w:rPr>
        <w:t>Tihaamah</w:t>
      </w:r>
      <w:proofErr w:type="spellEnd"/>
      <w:r w:rsidRPr="00EB18E9">
        <w:rPr>
          <w:rFonts w:ascii="Calibri" w:hAnsi="Calibri" w:cs="Calibri"/>
          <w:lang w:bidi="ar-EG"/>
        </w:rPr>
        <w:t>, I would distribute it among you</w:t>
      </w:r>
      <w:r>
        <w:rPr>
          <w:rFonts w:ascii="Calibri" w:hAnsi="Calibri" w:cs="Calibri"/>
          <w:lang w:bidi="ar-EG"/>
        </w:rPr>
        <w:t xml:space="preserve"> </w:t>
      </w:r>
      <w:r w:rsidRPr="00EB18E9">
        <w:rPr>
          <w:rFonts w:ascii="Calibri" w:hAnsi="Calibri" w:cs="Calibri"/>
          <w:lang w:bidi="ar-EG"/>
        </w:rPr>
        <w:t>and then you would not find me to be miserly, nor cowardly, nor a liar</w:t>
      </w:r>
      <w:r>
        <w:rPr>
          <w:rFonts w:ascii="Calibri" w:hAnsi="Calibri" w:cs="Calibri"/>
          <w:lang w:bidi="ar-EG"/>
        </w:rPr>
        <w:t xml:space="preserve">”. </w:t>
      </w:r>
      <w:r w:rsidRPr="00417F54">
        <w:rPr>
          <w:rFonts w:ascii="Calibri" w:hAnsi="Calibri" w:cs="Calibri"/>
          <w:lang w:bidi="ar-EG"/>
        </w:rPr>
        <w:t>Then he took a single fiber from the top of the hump of his camel and said:</w:t>
      </w:r>
      <w:r>
        <w:rPr>
          <w:rFonts w:ascii="Calibri" w:hAnsi="Calibri" w:cs="Calibri"/>
          <w:lang w:bidi="ar-EG"/>
        </w:rPr>
        <w:t xml:space="preserve"> “</w:t>
      </w:r>
      <w:r w:rsidRPr="00417F54">
        <w:rPr>
          <w:rFonts w:ascii="Calibri" w:hAnsi="Calibri" w:cs="Calibri"/>
          <w:lang w:bidi="ar-EG"/>
        </w:rPr>
        <w:t xml:space="preserve">I have no share in what Allah has granted you as </w:t>
      </w:r>
      <w:r>
        <w:rPr>
          <w:rFonts w:ascii="Calibri" w:hAnsi="Calibri" w:cs="Calibri"/>
          <w:lang w:bidi="ar-EG"/>
        </w:rPr>
        <w:t>Fai’ (spoils of war),</w:t>
      </w:r>
      <w:r w:rsidRPr="00417F54">
        <w:rPr>
          <w:rFonts w:ascii="Calibri" w:hAnsi="Calibri" w:cs="Calibri"/>
          <w:lang w:bidi="ar-EG"/>
        </w:rPr>
        <w:t xml:space="preserve"> not even this</w:t>
      </w:r>
      <w:r>
        <w:rPr>
          <w:rFonts w:ascii="Calibri" w:hAnsi="Calibri" w:cs="Calibri"/>
          <w:lang w:bidi="ar-EG"/>
        </w:rPr>
        <w:t>,</w:t>
      </w:r>
      <w:r w:rsidRPr="00417F54">
        <w:rPr>
          <w:rFonts w:ascii="Calibri" w:hAnsi="Calibri" w:cs="Calibri"/>
          <w:lang w:bidi="ar-EG"/>
        </w:rPr>
        <w:t xml:space="preserve"> except the </w:t>
      </w:r>
      <w:proofErr w:type="spellStart"/>
      <w:r>
        <w:rPr>
          <w:rFonts w:ascii="Calibri" w:hAnsi="Calibri" w:cs="Calibri"/>
          <w:lang w:bidi="ar-EG"/>
        </w:rPr>
        <w:t>Khumus</w:t>
      </w:r>
      <w:proofErr w:type="spellEnd"/>
      <w:r>
        <w:rPr>
          <w:rFonts w:ascii="Calibri" w:hAnsi="Calibri" w:cs="Calibri"/>
          <w:lang w:bidi="ar-EG"/>
        </w:rPr>
        <w:t xml:space="preserve"> (fifth) while </w:t>
      </w:r>
      <w:r w:rsidRPr="00417F54">
        <w:rPr>
          <w:rFonts w:ascii="Calibri" w:hAnsi="Calibri" w:cs="Calibri"/>
          <w:lang w:bidi="ar-EG"/>
        </w:rPr>
        <w:t xml:space="preserve">the </w:t>
      </w:r>
      <w:proofErr w:type="spellStart"/>
      <w:r>
        <w:rPr>
          <w:rFonts w:ascii="Calibri" w:hAnsi="Calibri" w:cs="Calibri"/>
          <w:lang w:bidi="ar-EG"/>
        </w:rPr>
        <w:t>Khumus</w:t>
      </w:r>
      <w:proofErr w:type="spellEnd"/>
      <w:r w:rsidRPr="00417F54">
        <w:rPr>
          <w:rFonts w:ascii="Calibri" w:hAnsi="Calibri" w:cs="Calibri"/>
          <w:lang w:bidi="ar-EG"/>
        </w:rPr>
        <w:t xml:space="preserve"> is returned to you.</w:t>
      </w:r>
      <w:r>
        <w:rPr>
          <w:rFonts w:ascii="Calibri" w:hAnsi="Calibri" w:cs="Calibri"/>
          <w:lang w:bidi="ar-EG"/>
        </w:rPr>
        <w:t xml:space="preserve"> </w:t>
      </w:r>
      <w:proofErr w:type="gramStart"/>
      <w:r w:rsidRPr="00417F54">
        <w:rPr>
          <w:rFonts w:ascii="Calibri" w:hAnsi="Calibri" w:cs="Calibri"/>
          <w:lang w:bidi="ar-EG"/>
        </w:rPr>
        <w:t>So</w:t>
      </w:r>
      <w:proofErr w:type="gramEnd"/>
      <w:r w:rsidRPr="00417F54">
        <w:rPr>
          <w:rFonts w:ascii="Calibri" w:hAnsi="Calibri" w:cs="Calibri"/>
          <w:lang w:bidi="ar-EG"/>
        </w:rPr>
        <w:t xml:space="preserve"> return the thread and the needle, </w:t>
      </w:r>
      <w:r>
        <w:rPr>
          <w:rFonts w:ascii="Calibri" w:hAnsi="Calibri" w:cs="Calibri"/>
          <w:lang w:bidi="ar-EG"/>
        </w:rPr>
        <w:t>as</w:t>
      </w:r>
      <w:r w:rsidRPr="00417F54">
        <w:rPr>
          <w:rFonts w:ascii="Calibri" w:hAnsi="Calibri" w:cs="Calibri"/>
          <w:lang w:bidi="ar-EG"/>
        </w:rPr>
        <w:t xml:space="preserve"> </w:t>
      </w:r>
      <w:r>
        <w:rPr>
          <w:rFonts w:ascii="Calibri" w:hAnsi="Calibri" w:cs="Calibri"/>
          <w:lang w:bidi="ar-EG"/>
        </w:rPr>
        <w:t>Al-</w:t>
      </w:r>
      <w:proofErr w:type="spellStart"/>
      <w:r>
        <w:rPr>
          <w:rFonts w:ascii="Calibri" w:hAnsi="Calibri" w:cs="Calibri"/>
          <w:lang w:bidi="ar-EG"/>
        </w:rPr>
        <w:t>Ghulool</w:t>
      </w:r>
      <w:proofErr w:type="spellEnd"/>
      <w:r>
        <w:rPr>
          <w:rFonts w:ascii="Calibri" w:hAnsi="Calibri" w:cs="Calibri"/>
          <w:lang w:bidi="ar-EG"/>
        </w:rPr>
        <w:t xml:space="preserve"> (misappropriation of spoils of war)</w:t>
      </w:r>
      <w:r w:rsidRPr="00417F54">
        <w:rPr>
          <w:rFonts w:ascii="Calibri" w:hAnsi="Calibri" w:cs="Calibri"/>
          <w:lang w:bidi="ar-EG"/>
        </w:rPr>
        <w:t xml:space="preserve"> is</w:t>
      </w:r>
      <w:r>
        <w:rPr>
          <w:rFonts w:ascii="Calibri" w:hAnsi="Calibri" w:cs="Calibri"/>
          <w:lang w:bidi="ar-EG"/>
        </w:rPr>
        <w:t xml:space="preserve"> a</w:t>
      </w:r>
      <w:r w:rsidRPr="00417F54">
        <w:rPr>
          <w:rFonts w:ascii="Calibri" w:hAnsi="Calibri" w:cs="Calibri"/>
          <w:lang w:bidi="ar-EG"/>
        </w:rPr>
        <w:t xml:space="preserve"> disgrace and shame</w:t>
      </w:r>
      <w:r>
        <w:rPr>
          <w:rFonts w:ascii="Calibri" w:hAnsi="Calibri" w:cs="Calibri"/>
          <w:lang w:bidi="ar-EG"/>
        </w:rPr>
        <w:t xml:space="preserve"> (i.e., upon the one who does </w:t>
      </w:r>
      <w:proofErr w:type="gramStart"/>
      <w:r>
        <w:rPr>
          <w:rFonts w:ascii="Calibri" w:hAnsi="Calibri" w:cs="Calibri"/>
          <w:lang w:bidi="ar-EG"/>
        </w:rPr>
        <w:t>it)]</w:t>
      </w:r>
      <w:proofErr w:type="gramEnd"/>
      <w:r w:rsidRPr="00417F54">
        <w:rPr>
          <w:rFonts w:ascii="Calibri" w:hAnsi="Calibri" w:cs="Calibri"/>
          <w:lang w:bidi="ar-EG"/>
        </w:rPr>
        <w:t>.</w:t>
      </w:r>
    </w:p>
    <w:p w14:paraId="3CBA3344" w14:textId="77777777" w:rsidR="00005C44" w:rsidRPr="000E2969" w:rsidRDefault="00005C44" w:rsidP="00005C44">
      <w:pPr>
        <w:rPr>
          <w:rFonts w:ascii="Traditional Arabic" w:hAnsi="Traditional Arabic" w:cs="Traditional Arabic"/>
          <w:sz w:val="22"/>
          <w:szCs w:val="22"/>
          <w:rtl/>
        </w:rPr>
      </w:pPr>
    </w:p>
    <w:p w14:paraId="4E4D843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وكذلك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أخبرنا أبو عبد الله إسحاق بن محمد بن يوسف السوسي حدثنا أبو جعفر محمد بن محمد بن عبد الله البغدادي حدثنا يوسف بن يعقوب حدثنا إبراهيم بن بشار حدثنا سفيان حدثنا عمرو بن دينار سمع عمرو بن شعيب عن أبيه عن جده وابن عجلان عن عمرو بن شعيب عن أبيه عن جده رضي الله تعالى عنه أن النبي، صلى الله عليه وسلم، لما قفل من غزوة حنين رهقه الناس يسألونه فحاصت به الناقة فخطفت رداءه شجرة فقال ردوا علي ردائي أتخشون علي البخل والله لو أفاء الله عليكم نعما مثل سمر تهامة لقسمتها بينكم ثم لا تجدونني بخيلا ولا جبانا ولا كذابا ثم أخذ وبرة من وبر سنام البعير فرفعها وقال ما لي مما أفاء الله عليكم ولا مثل هذه إلا الخمس والخمس مردود عليكم فلما كان عند قسم الخمس أتاه رجل يستحله خياطا أو مخيطا فقال ردوا الخياط والمخيط فإن الغلول عار ونار وشنار يوم القيامة</w:t>
      </w:r>
    </w:p>
    <w:p w14:paraId="0ED5AA31" w14:textId="77777777" w:rsidR="00005C44" w:rsidRDefault="00005C44" w:rsidP="00005C44">
      <w:pPr>
        <w:rPr>
          <w:rFonts w:ascii="Traditional Arabic" w:hAnsi="Traditional Arabic" w:cs="Traditional Arabic"/>
          <w:sz w:val="22"/>
          <w:szCs w:val="22"/>
        </w:rPr>
      </w:pPr>
    </w:p>
    <w:p w14:paraId="35EED179" w14:textId="77777777" w:rsidR="00005C44" w:rsidRPr="009A7F54" w:rsidRDefault="00005C44" w:rsidP="00005C44">
      <w:pPr>
        <w:rPr>
          <w:rFonts w:ascii="Calibri" w:hAnsi="Calibri" w:cs="Calibri"/>
          <w:lang w:bidi="ar-EG"/>
        </w:rPr>
      </w:pPr>
      <w:r w:rsidRPr="009A7F54">
        <w:rPr>
          <w:rFonts w:ascii="Calibri" w:hAnsi="Calibri" w:cs="Calibri"/>
          <w:lang w:bidi="ar-EG"/>
        </w:rPr>
        <w:t>- Also, in “</w:t>
      </w:r>
      <w:r w:rsidRPr="009A7F54">
        <w:rPr>
          <w:rFonts w:ascii="Calibri" w:hAnsi="Calibri" w:cs="Calibri"/>
          <w:b/>
          <w:bCs/>
          <w:lang w:bidi="ar-EG"/>
        </w:rPr>
        <w:t>Sunan Al-</w:t>
      </w:r>
      <w:proofErr w:type="spellStart"/>
      <w:r w:rsidRPr="009A7F54">
        <w:rPr>
          <w:rFonts w:ascii="Calibri" w:hAnsi="Calibri" w:cs="Calibri"/>
          <w:b/>
          <w:bCs/>
          <w:lang w:bidi="ar-EG"/>
        </w:rPr>
        <w:t>Baihaqiy</w:t>
      </w:r>
      <w:proofErr w:type="spellEnd"/>
      <w:r w:rsidRPr="009A7F54">
        <w:rPr>
          <w:rFonts w:ascii="Calibri" w:hAnsi="Calibri" w:cs="Calibri"/>
          <w:b/>
          <w:bCs/>
          <w:lang w:bidi="ar-EG"/>
        </w:rPr>
        <w:t xml:space="preserve"> Al-Kubra</w:t>
      </w:r>
      <w:r w:rsidRPr="009A7F54">
        <w:rPr>
          <w:rFonts w:ascii="Calibri" w:hAnsi="Calibri" w:cs="Calibri"/>
          <w:lang w:bidi="ar-EG"/>
        </w:rPr>
        <w:t>”: [Abu Abdullah Ishaq b</w:t>
      </w:r>
      <w:r>
        <w:rPr>
          <w:rFonts w:ascii="Calibri" w:hAnsi="Calibri" w:cs="Calibri"/>
          <w:lang w:bidi="ar-EG"/>
        </w:rPr>
        <w:t>in Muhammad bin Yusuf As-</w:t>
      </w:r>
      <w:proofErr w:type="spellStart"/>
      <w:r>
        <w:rPr>
          <w:rFonts w:ascii="Calibri" w:hAnsi="Calibri" w:cs="Calibri"/>
          <w:lang w:bidi="ar-EG"/>
        </w:rPr>
        <w:t>Sousiy</w:t>
      </w:r>
      <w:proofErr w:type="spellEnd"/>
      <w:r>
        <w:rPr>
          <w:rFonts w:ascii="Calibri" w:hAnsi="Calibri" w:cs="Calibri"/>
          <w:lang w:bidi="ar-EG"/>
        </w:rPr>
        <w:t xml:space="preserve"> informed us: Abu Ja’far Muhammad bin Muhammad bin Abdullah Al-Baghdadi related to us: Yusuf bin Ya’qub related to us: Ibrahim bin Bash’shar related to us: Sufyan related to us: ‘Amr bin Dinar related to us: He heard ‘Amr bin Shu’aib from his father, from his grandfather (And) Ibn ‘</w:t>
      </w:r>
      <w:proofErr w:type="spellStart"/>
      <w:r>
        <w:rPr>
          <w:rFonts w:ascii="Calibri" w:hAnsi="Calibri" w:cs="Calibri"/>
          <w:lang w:bidi="ar-EG"/>
        </w:rPr>
        <w:t>Ajlaan</w:t>
      </w:r>
      <w:proofErr w:type="spellEnd"/>
      <w:r>
        <w:rPr>
          <w:rFonts w:ascii="Calibri" w:hAnsi="Calibri" w:cs="Calibri"/>
          <w:lang w:bidi="ar-EG"/>
        </w:rPr>
        <w:t xml:space="preserve"> from ‘Amr bin Shu’aib, from his father, from his grandfather, may Allah, Exalted is He, be pleased with him: That when the Prophet </w:t>
      </w:r>
      <w:r>
        <w:rPr>
          <w:rFonts w:ascii="Calibri" w:hAnsi="Calibri" w:cs="Calibri" w:hint="cs"/>
          <w:rtl/>
          <w:lang w:bidi="ar-EG"/>
        </w:rPr>
        <w:t>ﷺ</w:t>
      </w:r>
      <w:r>
        <w:rPr>
          <w:rFonts w:ascii="Calibri" w:hAnsi="Calibri" w:cs="Calibri"/>
          <w:lang w:bidi="ar-EG"/>
        </w:rPr>
        <w:t xml:space="preserve"> </w:t>
      </w:r>
      <w:r w:rsidRPr="00F417B5">
        <w:rPr>
          <w:rFonts w:ascii="Calibri" w:hAnsi="Calibri" w:cs="Calibri"/>
          <w:lang w:bidi="ar-EG"/>
        </w:rPr>
        <w:t xml:space="preserve">returned from the expedition of </w:t>
      </w:r>
      <w:r>
        <w:rPr>
          <w:rFonts w:ascii="Calibri" w:hAnsi="Calibri" w:cs="Calibri"/>
          <w:lang w:bidi="ar-EG"/>
        </w:rPr>
        <w:t>Hunain</w:t>
      </w:r>
      <w:r w:rsidRPr="00F417B5">
        <w:rPr>
          <w:rFonts w:ascii="Calibri" w:hAnsi="Calibri" w:cs="Calibri"/>
          <w:lang w:bidi="ar-EG"/>
        </w:rPr>
        <w:t xml:space="preserve">, the people pressed upon him asking him (for things), and they crowded his camel, and a tree snatched off his cloak. </w:t>
      </w:r>
      <w:proofErr w:type="gramStart"/>
      <w:r w:rsidRPr="00F417B5">
        <w:rPr>
          <w:rFonts w:ascii="Calibri" w:hAnsi="Calibri" w:cs="Calibri"/>
          <w:lang w:bidi="ar-EG"/>
        </w:rPr>
        <w:t>So</w:t>
      </w:r>
      <w:proofErr w:type="gramEnd"/>
      <w:r w:rsidRPr="00F417B5">
        <w:rPr>
          <w:rFonts w:ascii="Calibri" w:hAnsi="Calibri" w:cs="Calibri"/>
          <w:lang w:bidi="ar-EG"/>
        </w:rPr>
        <w:t xml:space="preserve"> he said:</w:t>
      </w:r>
      <w:r>
        <w:rPr>
          <w:rFonts w:ascii="Calibri" w:hAnsi="Calibri" w:cs="Calibri"/>
          <w:lang w:bidi="ar-EG"/>
        </w:rPr>
        <w:t xml:space="preserve"> “</w:t>
      </w:r>
      <w:r w:rsidRPr="00F417B5">
        <w:rPr>
          <w:rFonts w:ascii="Calibri" w:hAnsi="Calibri" w:cs="Calibri"/>
          <w:lang w:bidi="ar-EG"/>
        </w:rPr>
        <w:t>Return my cloak to me!</w:t>
      </w:r>
      <w:r>
        <w:rPr>
          <w:rFonts w:ascii="Calibri" w:hAnsi="Calibri" w:cs="Calibri"/>
          <w:lang w:bidi="ar-EG"/>
        </w:rPr>
        <w:t xml:space="preserve"> </w:t>
      </w:r>
      <w:r w:rsidRPr="00F417B5">
        <w:rPr>
          <w:rFonts w:ascii="Calibri" w:hAnsi="Calibri" w:cs="Calibri"/>
          <w:lang w:bidi="ar-EG"/>
        </w:rPr>
        <w:t>Do you fear that I would be miserly?</w:t>
      </w:r>
      <w:r>
        <w:rPr>
          <w:rFonts w:ascii="Calibri" w:hAnsi="Calibri" w:cs="Calibri"/>
          <w:lang w:bidi="ar-EG"/>
        </w:rPr>
        <w:t xml:space="preserve"> </w:t>
      </w:r>
      <w:r w:rsidRPr="00F417B5">
        <w:rPr>
          <w:rFonts w:ascii="Calibri" w:hAnsi="Calibri" w:cs="Calibri"/>
          <w:lang w:bidi="ar-EG"/>
        </w:rPr>
        <w:t>By Allah, if Allah were to grant you livestock as numerous</w:t>
      </w:r>
      <w:r>
        <w:rPr>
          <w:rFonts w:ascii="Calibri" w:hAnsi="Calibri" w:cs="Calibri"/>
          <w:lang w:bidi="ar-EG"/>
        </w:rPr>
        <w:t xml:space="preserve"> </w:t>
      </w:r>
      <w:r w:rsidRPr="00F417B5">
        <w:rPr>
          <w:rFonts w:ascii="Calibri" w:hAnsi="Calibri" w:cs="Calibri"/>
          <w:lang w:bidi="ar-EG"/>
        </w:rPr>
        <w:t>as the thorn</w:t>
      </w:r>
      <w:r w:rsidRPr="00F417B5">
        <w:rPr>
          <w:rFonts w:ascii="Cambria Math" w:hAnsi="Cambria Math" w:cs="Cambria Math"/>
          <w:lang w:bidi="ar-EG"/>
        </w:rPr>
        <w:t>‑</w:t>
      </w:r>
      <w:r w:rsidRPr="00F417B5">
        <w:rPr>
          <w:rFonts w:ascii="Calibri" w:hAnsi="Calibri" w:cs="Calibri"/>
          <w:lang w:bidi="ar-EG"/>
        </w:rPr>
        <w:t xml:space="preserve">trees of </w:t>
      </w:r>
      <w:proofErr w:type="spellStart"/>
      <w:r>
        <w:rPr>
          <w:rFonts w:ascii="Calibri" w:hAnsi="Calibri" w:cs="Calibri"/>
          <w:lang w:bidi="ar-EG"/>
        </w:rPr>
        <w:t>Tihaamah</w:t>
      </w:r>
      <w:proofErr w:type="spellEnd"/>
      <w:r w:rsidRPr="00F417B5">
        <w:rPr>
          <w:rFonts w:ascii="Calibri" w:hAnsi="Calibri" w:cs="Calibri"/>
          <w:lang w:bidi="ar-EG"/>
        </w:rPr>
        <w:t>, I would distribute it among you</w:t>
      </w:r>
      <w:r>
        <w:rPr>
          <w:rFonts w:ascii="Calibri" w:hAnsi="Calibri" w:cs="Calibri"/>
          <w:lang w:bidi="ar-EG"/>
        </w:rPr>
        <w:t xml:space="preserve"> </w:t>
      </w:r>
      <w:r w:rsidRPr="00F417B5">
        <w:rPr>
          <w:rFonts w:ascii="Calibri" w:hAnsi="Calibri" w:cs="Calibri"/>
          <w:lang w:bidi="ar-EG"/>
        </w:rPr>
        <w:t>and then you would not find me to be miserly, nor cowardly, nor a liar</w:t>
      </w:r>
      <w:r>
        <w:rPr>
          <w:rFonts w:ascii="Calibri" w:hAnsi="Calibri" w:cs="Calibri"/>
          <w:lang w:bidi="ar-EG"/>
        </w:rPr>
        <w:t xml:space="preserve">”. </w:t>
      </w:r>
      <w:r w:rsidRPr="002E693F">
        <w:rPr>
          <w:rFonts w:ascii="Calibri" w:hAnsi="Calibri" w:cs="Calibri"/>
          <w:lang w:bidi="ar-EG"/>
        </w:rPr>
        <w:t xml:space="preserve">Then he took a single fiber </w:t>
      </w:r>
      <w:r w:rsidRPr="002E693F">
        <w:rPr>
          <w:rFonts w:ascii="Calibri" w:hAnsi="Calibri" w:cs="Calibri"/>
          <w:lang w:bidi="ar-EG"/>
        </w:rPr>
        <w:lastRenderedPageBreak/>
        <w:t>from the hair of the hump of the camel, raised it, and said:</w:t>
      </w:r>
      <w:r>
        <w:rPr>
          <w:rFonts w:ascii="Calibri" w:hAnsi="Calibri" w:cs="Calibri"/>
          <w:lang w:bidi="ar-EG"/>
        </w:rPr>
        <w:t xml:space="preserve"> “</w:t>
      </w:r>
      <w:r w:rsidRPr="002E693F">
        <w:rPr>
          <w:rFonts w:ascii="Calibri" w:hAnsi="Calibri" w:cs="Calibri"/>
          <w:lang w:bidi="ar-EG"/>
        </w:rPr>
        <w:t xml:space="preserve">I have no share in what Allah has granted you as </w:t>
      </w:r>
      <w:r>
        <w:rPr>
          <w:rFonts w:ascii="Calibri" w:hAnsi="Calibri" w:cs="Calibri"/>
          <w:lang w:bidi="ar-EG"/>
        </w:rPr>
        <w:t>Fai</w:t>
      </w:r>
      <w:proofErr w:type="gramStart"/>
      <w:r>
        <w:rPr>
          <w:rFonts w:ascii="Calibri" w:hAnsi="Calibri" w:cs="Calibri"/>
          <w:lang w:bidi="ar-EG"/>
        </w:rPr>
        <w:t>’ ,</w:t>
      </w:r>
      <w:proofErr w:type="gramEnd"/>
      <w:r>
        <w:rPr>
          <w:rFonts w:ascii="Calibri" w:hAnsi="Calibri" w:cs="Calibri"/>
          <w:lang w:bidi="ar-EG"/>
        </w:rPr>
        <w:t xml:space="preserve"> </w:t>
      </w:r>
      <w:r w:rsidRPr="002E693F">
        <w:rPr>
          <w:rFonts w:ascii="Calibri" w:hAnsi="Calibri" w:cs="Calibri"/>
          <w:lang w:bidi="ar-EG"/>
        </w:rPr>
        <w:t>not even this</w:t>
      </w:r>
      <w:r>
        <w:rPr>
          <w:rFonts w:ascii="Calibri" w:hAnsi="Calibri" w:cs="Calibri"/>
          <w:lang w:bidi="ar-EG"/>
        </w:rPr>
        <w:t>,</w:t>
      </w:r>
      <w:r w:rsidRPr="002E693F">
        <w:rPr>
          <w:rFonts w:ascii="Calibri" w:hAnsi="Calibri" w:cs="Calibri"/>
          <w:lang w:bidi="ar-EG"/>
        </w:rPr>
        <w:t xml:space="preserve"> except the </w:t>
      </w:r>
      <w:proofErr w:type="spellStart"/>
      <w:r>
        <w:rPr>
          <w:rFonts w:ascii="Calibri" w:hAnsi="Calibri" w:cs="Calibri"/>
          <w:lang w:bidi="ar-EG"/>
        </w:rPr>
        <w:t>Khumus</w:t>
      </w:r>
      <w:proofErr w:type="spellEnd"/>
      <w:r>
        <w:rPr>
          <w:rFonts w:ascii="Calibri" w:hAnsi="Calibri" w:cs="Calibri"/>
          <w:lang w:bidi="ar-EG"/>
        </w:rPr>
        <w:t xml:space="preserve"> (fifth) while</w:t>
      </w:r>
      <w:r w:rsidRPr="002E693F">
        <w:rPr>
          <w:rFonts w:ascii="Calibri" w:hAnsi="Calibri" w:cs="Calibri"/>
          <w:lang w:bidi="ar-EG"/>
        </w:rPr>
        <w:t xml:space="preserve"> the </w:t>
      </w:r>
      <w:proofErr w:type="spellStart"/>
      <w:r>
        <w:rPr>
          <w:rFonts w:ascii="Calibri" w:hAnsi="Calibri" w:cs="Calibri"/>
          <w:lang w:bidi="ar-EG"/>
        </w:rPr>
        <w:t>Khumus</w:t>
      </w:r>
      <w:proofErr w:type="spellEnd"/>
      <w:r w:rsidRPr="002E693F">
        <w:rPr>
          <w:rFonts w:ascii="Calibri" w:hAnsi="Calibri" w:cs="Calibri"/>
          <w:lang w:bidi="ar-EG"/>
        </w:rPr>
        <w:t xml:space="preserve"> is returned to you</w:t>
      </w:r>
      <w:r>
        <w:rPr>
          <w:rFonts w:ascii="Calibri" w:hAnsi="Calibri" w:cs="Calibri"/>
          <w:lang w:bidi="ar-EG"/>
        </w:rPr>
        <w:t xml:space="preserve">”. </w:t>
      </w:r>
      <w:r w:rsidRPr="003D368A">
        <w:rPr>
          <w:rFonts w:ascii="Calibri" w:hAnsi="Calibri" w:cs="Calibri"/>
          <w:lang w:bidi="ar-EG"/>
        </w:rPr>
        <w:t xml:space="preserve">When the time came for the distribution of the </w:t>
      </w:r>
      <w:proofErr w:type="spellStart"/>
      <w:r>
        <w:rPr>
          <w:rFonts w:ascii="Calibri" w:hAnsi="Calibri" w:cs="Calibri"/>
          <w:lang w:bidi="ar-EG"/>
        </w:rPr>
        <w:t>Khumus</w:t>
      </w:r>
      <w:proofErr w:type="spellEnd"/>
      <w:r>
        <w:rPr>
          <w:rFonts w:ascii="Calibri" w:hAnsi="Calibri" w:cs="Calibri"/>
          <w:lang w:bidi="ar-EG"/>
        </w:rPr>
        <w:t xml:space="preserve"> (fifth)</w:t>
      </w:r>
      <w:r w:rsidRPr="003D368A">
        <w:rPr>
          <w:rFonts w:ascii="Calibri" w:hAnsi="Calibri" w:cs="Calibri"/>
          <w:lang w:bidi="ar-EG"/>
        </w:rPr>
        <w:t xml:space="preserve"> a man came to him seeking permission regarding a needle or a thread. </w:t>
      </w:r>
      <w:proofErr w:type="gramStart"/>
      <w:r w:rsidRPr="003D368A">
        <w:rPr>
          <w:rFonts w:ascii="Calibri" w:hAnsi="Calibri" w:cs="Calibri"/>
          <w:lang w:bidi="ar-EG"/>
        </w:rPr>
        <w:t>So</w:t>
      </w:r>
      <w:proofErr w:type="gramEnd"/>
      <w:r w:rsidRPr="003D368A">
        <w:rPr>
          <w:rFonts w:ascii="Calibri" w:hAnsi="Calibri" w:cs="Calibri"/>
          <w:lang w:bidi="ar-EG"/>
        </w:rPr>
        <w:t xml:space="preserve"> he said:</w:t>
      </w:r>
      <w:r>
        <w:rPr>
          <w:rFonts w:ascii="Calibri" w:hAnsi="Calibri" w:cs="Calibri"/>
          <w:lang w:bidi="ar-EG"/>
        </w:rPr>
        <w:t xml:space="preserve"> “</w:t>
      </w:r>
      <w:r w:rsidRPr="006B1D10">
        <w:rPr>
          <w:rFonts w:ascii="Calibri" w:hAnsi="Calibri" w:cs="Calibri"/>
          <w:lang w:bidi="ar-EG"/>
        </w:rPr>
        <w:t xml:space="preserve">Return the needle and the thread, </w:t>
      </w:r>
      <w:r>
        <w:rPr>
          <w:rFonts w:ascii="Calibri" w:hAnsi="Calibri" w:cs="Calibri"/>
          <w:lang w:bidi="ar-EG"/>
        </w:rPr>
        <w:t>as</w:t>
      </w:r>
      <w:r w:rsidRPr="006B1D10">
        <w:rPr>
          <w:rFonts w:ascii="Calibri" w:hAnsi="Calibri" w:cs="Calibri"/>
          <w:lang w:bidi="ar-EG"/>
        </w:rPr>
        <w:t xml:space="preserve"> </w:t>
      </w:r>
      <w:proofErr w:type="spellStart"/>
      <w:r>
        <w:rPr>
          <w:rFonts w:ascii="Calibri" w:hAnsi="Calibri" w:cs="Calibri"/>
          <w:lang w:bidi="ar-EG"/>
        </w:rPr>
        <w:t>Ghulool</w:t>
      </w:r>
      <w:proofErr w:type="spellEnd"/>
      <w:r>
        <w:rPr>
          <w:rFonts w:ascii="Calibri" w:hAnsi="Calibri" w:cs="Calibri"/>
          <w:lang w:bidi="ar-EG"/>
        </w:rPr>
        <w:t xml:space="preserve"> (misappropriation of the spoils of war)</w:t>
      </w:r>
      <w:r w:rsidRPr="006B1D10">
        <w:rPr>
          <w:rFonts w:ascii="Calibri" w:hAnsi="Calibri" w:cs="Calibri"/>
          <w:lang w:bidi="ar-EG"/>
        </w:rPr>
        <w:t xml:space="preserve"> is disgrace, fire and shame upon its </w:t>
      </w:r>
      <w:r>
        <w:rPr>
          <w:rFonts w:ascii="Calibri" w:hAnsi="Calibri" w:cs="Calibri"/>
          <w:lang w:bidi="ar-EG"/>
        </w:rPr>
        <w:t>perpetrator</w:t>
      </w:r>
      <w:r w:rsidRPr="006B1D10">
        <w:rPr>
          <w:rFonts w:ascii="Calibri" w:hAnsi="Calibri" w:cs="Calibri"/>
          <w:lang w:bidi="ar-EG"/>
        </w:rPr>
        <w:t xml:space="preserve"> on the Day of </w:t>
      </w:r>
      <w:r>
        <w:rPr>
          <w:rFonts w:ascii="Calibri" w:hAnsi="Calibri" w:cs="Calibri"/>
          <w:lang w:bidi="ar-EG"/>
        </w:rPr>
        <w:t>Judgement”].</w:t>
      </w:r>
    </w:p>
    <w:p w14:paraId="25E6E739" w14:textId="77777777" w:rsidR="00005C44" w:rsidRPr="000E2969" w:rsidRDefault="00005C44" w:rsidP="00005C44">
      <w:pPr>
        <w:rPr>
          <w:rFonts w:ascii="Traditional Arabic" w:hAnsi="Traditional Arabic" w:cs="Traditional Arabic"/>
          <w:sz w:val="22"/>
          <w:szCs w:val="22"/>
          <w:rtl/>
        </w:rPr>
      </w:pPr>
    </w:p>
    <w:p w14:paraId="26414E8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وهو في «</w:t>
      </w:r>
      <w:r w:rsidRPr="000F205F">
        <w:rPr>
          <w:rFonts w:ascii="Traditional Arabic" w:hAnsi="Traditional Arabic" w:cs="Traditional Arabic"/>
          <w:bCs/>
          <w:sz w:val="28"/>
          <w:szCs w:val="28"/>
          <w:rtl/>
        </w:rPr>
        <w:t>موطأ الإمام مالك»</w:t>
      </w:r>
      <w:r w:rsidRPr="000F205F">
        <w:rPr>
          <w:rFonts w:ascii="Traditional Arabic" w:hAnsi="Traditional Arabic" w:cs="Traditional Arabic"/>
          <w:sz w:val="28"/>
          <w:szCs w:val="28"/>
          <w:rtl/>
        </w:rPr>
        <w:t xml:space="preserve"> مرسلا: عن عبد الرحمن بن سعيد عن عمرو بن شعيب ان رسول الله، صلى الله عليه وسلم، حين صدر من حنين وهو يريد الجعرانة سأله الناس حتى دنت به ناقته من شجرة فتشبكت بردائه حتى نزعته عن ظهره فقال رسول الله، صلى الله عليه وسلم، ردوا علي ردائي أتخافون ان لا أقسم بينكم ما أفاء الله عليكم والذي نفسي بيده لو أفاء الله عليكم مثل سمر تهامة نعما لقسمته بينكم ثم لا تجدوني بخيلا ولا جبانا ولا كذابا فلما نزل رسول الله، صلى الله عليه وسلم، قام في الناس فقال أدوا الخياط والمخيط فإن الغلول عار ونار وشنار على أهله يوم القيامة قال ثم تناول من الأرض وبرة من بعير أو شيئا ثم قال والذي نفسي بيده مالي مما أفاء الله عليكم ولا مثل هذه الا الخمس والخمس مردود عليكم </w:t>
      </w:r>
    </w:p>
    <w:p w14:paraId="326D4158" w14:textId="77777777" w:rsidR="00005C44" w:rsidRDefault="00005C44" w:rsidP="00005C44">
      <w:pPr>
        <w:rPr>
          <w:rFonts w:ascii="Traditional Arabic" w:hAnsi="Traditional Arabic" w:cs="Traditional Arabic"/>
          <w:sz w:val="22"/>
          <w:szCs w:val="22"/>
        </w:rPr>
      </w:pPr>
    </w:p>
    <w:p w14:paraId="24709354" w14:textId="77777777" w:rsidR="00005C44" w:rsidRPr="005E0C8F" w:rsidRDefault="00005C44" w:rsidP="00005C44">
      <w:pPr>
        <w:rPr>
          <w:rFonts w:ascii="Calibri" w:hAnsi="Calibri" w:cs="Calibri"/>
          <w:lang w:bidi="ar-EG"/>
        </w:rPr>
      </w:pPr>
      <w:r w:rsidRPr="005E0C8F">
        <w:rPr>
          <w:rFonts w:ascii="Calibri" w:hAnsi="Calibri" w:cs="Calibri"/>
          <w:lang w:bidi="ar-EG"/>
        </w:rPr>
        <w:t>- And in “</w:t>
      </w:r>
      <w:proofErr w:type="spellStart"/>
      <w:r w:rsidRPr="005E0C8F">
        <w:rPr>
          <w:rFonts w:ascii="Calibri" w:hAnsi="Calibri" w:cs="Calibri"/>
          <w:b/>
          <w:bCs/>
          <w:lang w:bidi="ar-EG"/>
        </w:rPr>
        <w:t>Muwatta</w:t>
      </w:r>
      <w:proofErr w:type="spellEnd"/>
      <w:r w:rsidRPr="005E0C8F">
        <w:rPr>
          <w:rFonts w:ascii="Calibri" w:hAnsi="Calibri" w:cs="Calibri"/>
          <w:b/>
          <w:bCs/>
          <w:lang w:bidi="ar-EG"/>
        </w:rPr>
        <w:t>’ Al-Imam Malik</w:t>
      </w:r>
      <w:r>
        <w:rPr>
          <w:rFonts w:ascii="Calibri" w:hAnsi="Calibri" w:cs="Calibri"/>
          <w:lang w:bidi="ar-EG"/>
        </w:rPr>
        <w:t>” in Mursal form: [From Abdur Rahman bin Sa’eed, from ‘Amr bin Shu’aib: T</w:t>
      </w:r>
      <w:r w:rsidRPr="00F22C41">
        <w:rPr>
          <w:rFonts w:ascii="Calibri" w:hAnsi="Calibri" w:cs="Calibri"/>
          <w:lang w:bidi="ar-EG"/>
        </w:rPr>
        <w:t xml:space="preserve">hat </w:t>
      </w:r>
      <w:r>
        <w:rPr>
          <w:rFonts w:ascii="Calibri" w:hAnsi="Calibri" w:cs="Calibri"/>
          <w:lang w:bidi="ar-EG"/>
        </w:rPr>
        <w:t xml:space="preserve">when </w:t>
      </w:r>
      <w:r w:rsidRPr="00F22C41">
        <w:rPr>
          <w:rFonts w:ascii="Calibri" w:hAnsi="Calibri" w:cs="Calibri"/>
          <w:lang w:bidi="ar-EG"/>
        </w:rPr>
        <w:t xml:space="preserve">the Messenger of Allah </w:t>
      </w:r>
      <w:r w:rsidRPr="00F22C41">
        <w:rPr>
          <w:rFonts w:ascii="Calibri" w:hAnsi="Calibri" w:cs="Calibri" w:hint="cs"/>
          <w:rtl/>
          <w:lang w:bidi="ar-EG"/>
        </w:rPr>
        <w:t>ﷺ</w:t>
      </w:r>
      <w:r>
        <w:rPr>
          <w:rFonts w:ascii="Calibri" w:hAnsi="Calibri" w:cs="Calibri"/>
          <w:lang w:bidi="ar-EG"/>
        </w:rPr>
        <w:t xml:space="preserve"> </w:t>
      </w:r>
      <w:r w:rsidRPr="00F22C41">
        <w:rPr>
          <w:rFonts w:ascii="Calibri" w:hAnsi="Calibri" w:cs="Calibri"/>
          <w:lang w:bidi="ar-EG"/>
        </w:rPr>
        <w:t xml:space="preserve">returned from the expedition of </w:t>
      </w:r>
      <w:r>
        <w:rPr>
          <w:rFonts w:ascii="Calibri" w:hAnsi="Calibri" w:cs="Calibri"/>
          <w:lang w:bidi="ar-EG"/>
        </w:rPr>
        <w:t>Hunain</w:t>
      </w:r>
      <w:r w:rsidRPr="00F22C41">
        <w:rPr>
          <w:rFonts w:ascii="Calibri" w:hAnsi="Calibri" w:cs="Calibri"/>
          <w:lang w:bidi="ar-EG"/>
        </w:rPr>
        <w:t xml:space="preserve"> and was heading toward </w:t>
      </w:r>
      <w:r>
        <w:rPr>
          <w:rFonts w:ascii="Calibri" w:hAnsi="Calibri" w:cs="Calibri"/>
          <w:lang w:bidi="ar-EG"/>
        </w:rPr>
        <w:t>Al</w:t>
      </w:r>
      <w:r w:rsidRPr="00F22C41">
        <w:rPr>
          <w:rFonts w:ascii="Cambria Math" w:hAnsi="Cambria Math" w:cs="Cambria Math"/>
          <w:lang w:bidi="ar-EG"/>
        </w:rPr>
        <w:t>‑</w:t>
      </w:r>
      <w:proofErr w:type="spellStart"/>
      <w:r>
        <w:rPr>
          <w:rFonts w:ascii="Calibri" w:hAnsi="Calibri" w:cs="Calibri"/>
          <w:lang w:bidi="ar-EG"/>
        </w:rPr>
        <w:t>Ji’ranah</w:t>
      </w:r>
      <w:proofErr w:type="spellEnd"/>
      <w:r w:rsidRPr="00F22C41">
        <w:rPr>
          <w:rFonts w:ascii="Calibri" w:hAnsi="Calibri" w:cs="Calibri"/>
          <w:lang w:bidi="ar-EG"/>
        </w:rPr>
        <w:t>, the people pressed upon him asking him (for things), until his camel drew near a tree and its branches became entangled in his cloak and pulled it off his back.</w:t>
      </w:r>
      <w:r>
        <w:rPr>
          <w:rFonts w:ascii="Calibri" w:hAnsi="Calibri" w:cs="Calibri"/>
          <w:lang w:bidi="ar-EG"/>
        </w:rPr>
        <w:t xml:space="preserve"> He said: “</w:t>
      </w:r>
      <w:r w:rsidRPr="00EA7E40">
        <w:rPr>
          <w:rFonts w:ascii="Calibri" w:hAnsi="Calibri" w:cs="Calibri"/>
          <w:lang w:bidi="ar-EG"/>
        </w:rPr>
        <w:t>Return my cloak to me!</w:t>
      </w:r>
      <w:r>
        <w:rPr>
          <w:rFonts w:ascii="Calibri" w:hAnsi="Calibri" w:cs="Calibri"/>
          <w:lang w:bidi="ar-EG"/>
        </w:rPr>
        <w:t xml:space="preserve"> </w:t>
      </w:r>
      <w:r w:rsidRPr="00EA7E40">
        <w:rPr>
          <w:rFonts w:ascii="Calibri" w:hAnsi="Calibri" w:cs="Calibri"/>
          <w:lang w:bidi="ar-EG"/>
        </w:rPr>
        <w:t xml:space="preserve">Do you fear that I will not distribute among you what Allah has granted you as </w:t>
      </w:r>
      <w:r>
        <w:rPr>
          <w:rFonts w:ascii="Calibri" w:hAnsi="Calibri" w:cs="Calibri"/>
          <w:lang w:bidi="ar-EG"/>
        </w:rPr>
        <w:t>Fai’</w:t>
      </w:r>
      <w:r w:rsidRPr="00EA7E40">
        <w:rPr>
          <w:rFonts w:ascii="Calibri" w:hAnsi="Calibri" w:cs="Calibri"/>
          <w:lang w:bidi="ar-EG"/>
        </w:rPr>
        <w:t>?</w:t>
      </w:r>
      <w:r>
        <w:rPr>
          <w:rFonts w:ascii="Calibri" w:hAnsi="Calibri" w:cs="Calibri"/>
          <w:lang w:bidi="ar-EG"/>
        </w:rPr>
        <w:t xml:space="preserve"> </w:t>
      </w:r>
      <w:r w:rsidRPr="00EA7E40">
        <w:rPr>
          <w:rFonts w:ascii="Calibri" w:hAnsi="Calibri" w:cs="Calibri"/>
          <w:lang w:bidi="ar-EG"/>
        </w:rPr>
        <w:t>By the One in whose hand is my soul, if Allah were to grant you livestock as numerous as the thorn</w:t>
      </w:r>
      <w:r w:rsidRPr="00EA7E40">
        <w:rPr>
          <w:rFonts w:ascii="Cambria Math" w:hAnsi="Cambria Math" w:cs="Cambria Math"/>
          <w:lang w:bidi="ar-EG"/>
        </w:rPr>
        <w:t>‑</w:t>
      </w:r>
      <w:r w:rsidRPr="00EA7E40">
        <w:rPr>
          <w:rFonts w:ascii="Calibri" w:hAnsi="Calibri" w:cs="Calibri"/>
          <w:lang w:bidi="ar-EG"/>
        </w:rPr>
        <w:t xml:space="preserve">trees of </w:t>
      </w:r>
      <w:proofErr w:type="spellStart"/>
      <w:r>
        <w:rPr>
          <w:rFonts w:ascii="Calibri" w:hAnsi="Calibri" w:cs="Calibri"/>
          <w:lang w:bidi="ar-EG"/>
        </w:rPr>
        <w:t>Tihaamah</w:t>
      </w:r>
      <w:proofErr w:type="spellEnd"/>
      <w:r w:rsidRPr="00EA7E40">
        <w:rPr>
          <w:rFonts w:ascii="Calibri" w:hAnsi="Calibri" w:cs="Calibri"/>
          <w:lang w:bidi="ar-EG"/>
        </w:rPr>
        <w:t>, I would distribute it among you</w:t>
      </w:r>
      <w:r>
        <w:rPr>
          <w:rFonts w:ascii="Calibri" w:hAnsi="Calibri" w:cs="Calibri"/>
          <w:lang w:bidi="ar-EG"/>
        </w:rPr>
        <w:t xml:space="preserve"> </w:t>
      </w:r>
      <w:r w:rsidRPr="00EA7E40">
        <w:rPr>
          <w:rFonts w:ascii="Calibri" w:hAnsi="Calibri" w:cs="Calibri"/>
          <w:lang w:bidi="ar-EG"/>
        </w:rPr>
        <w:t>and then you would not find me to be miserly, cowardly, nor a liar</w:t>
      </w:r>
      <w:r>
        <w:rPr>
          <w:rFonts w:ascii="Calibri" w:hAnsi="Calibri" w:cs="Calibri"/>
          <w:lang w:bidi="ar-EG"/>
        </w:rPr>
        <w:t xml:space="preserve">”. </w:t>
      </w:r>
      <w:r w:rsidRPr="00C70AAB">
        <w:rPr>
          <w:rFonts w:ascii="Calibri" w:hAnsi="Calibri" w:cs="Calibri"/>
          <w:lang w:bidi="ar-EG"/>
        </w:rPr>
        <w:t xml:space="preserve">When the Messenger of Allah </w:t>
      </w:r>
      <w:r w:rsidRPr="00C70AAB">
        <w:rPr>
          <w:rFonts w:ascii="Calibri" w:hAnsi="Calibri" w:cs="Calibri" w:hint="cs"/>
          <w:rtl/>
          <w:lang w:bidi="ar-EG"/>
        </w:rPr>
        <w:t>ﷺ</w:t>
      </w:r>
      <w:r w:rsidRPr="00C70AAB">
        <w:rPr>
          <w:rFonts w:ascii="Calibri" w:hAnsi="Calibri" w:cs="Calibri"/>
          <w:lang w:bidi="ar-EG"/>
        </w:rPr>
        <w:t xml:space="preserve"> dismounted, he stood among the people and said</w:t>
      </w:r>
      <w:r>
        <w:rPr>
          <w:rFonts w:ascii="Calibri" w:hAnsi="Calibri" w:cs="Calibri"/>
          <w:lang w:bidi="ar-EG"/>
        </w:rPr>
        <w:t>: “</w:t>
      </w:r>
      <w:r w:rsidRPr="00C70AAB">
        <w:rPr>
          <w:rFonts w:ascii="Calibri" w:hAnsi="Calibri" w:cs="Calibri"/>
          <w:lang w:bidi="ar-EG"/>
        </w:rPr>
        <w:t xml:space="preserve">Return the thread and the needle, for </w:t>
      </w:r>
      <w:proofErr w:type="spellStart"/>
      <w:r>
        <w:rPr>
          <w:rFonts w:ascii="Calibri" w:hAnsi="Calibri" w:cs="Calibri"/>
          <w:lang w:bidi="ar-EG"/>
        </w:rPr>
        <w:t>Ghulool</w:t>
      </w:r>
      <w:proofErr w:type="spellEnd"/>
      <w:r>
        <w:rPr>
          <w:rFonts w:ascii="Calibri" w:hAnsi="Calibri" w:cs="Calibri"/>
          <w:lang w:bidi="ar-EG"/>
        </w:rPr>
        <w:t xml:space="preserve"> (misappropriation of the spoils)</w:t>
      </w:r>
      <w:r w:rsidRPr="00C70AAB">
        <w:rPr>
          <w:rFonts w:ascii="Calibri" w:hAnsi="Calibri" w:cs="Calibri"/>
          <w:lang w:bidi="ar-EG"/>
        </w:rPr>
        <w:t xml:space="preserve"> is disgrace</w:t>
      </w:r>
      <w:r>
        <w:rPr>
          <w:rFonts w:ascii="Calibri" w:hAnsi="Calibri" w:cs="Calibri"/>
          <w:lang w:bidi="ar-EG"/>
        </w:rPr>
        <w:t>,</w:t>
      </w:r>
      <w:r w:rsidRPr="00C70AAB">
        <w:rPr>
          <w:rFonts w:ascii="Calibri" w:hAnsi="Calibri" w:cs="Calibri"/>
          <w:lang w:bidi="ar-EG"/>
        </w:rPr>
        <w:t xml:space="preserve"> fire and shame upon its owner on the Day of </w:t>
      </w:r>
      <w:r>
        <w:rPr>
          <w:rFonts w:ascii="Calibri" w:hAnsi="Calibri" w:cs="Calibri"/>
          <w:lang w:bidi="ar-EG"/>
        </w:rPr>
        <w:t>Judgement</w:t>
      </w:r>
      <w:r w:rsidRPr="00C70AAB">
        <w:rPr>
          <w:rFonts w:ascii="Calibri" w:hAnsi="Calibri" w:cs="Calibri"/>
          <w:lang w:bidi="ar-EG"/>
        </w:rPr>
        <w:t>”</w:t>
      </w:r>
      <w:r>
        <w:rPr>
          <w:rFonts w:ascii="Calibri" w:hAnsi="Calibri" w:cs="Calibri"/>
          <w:lang w:bidi="ar-EG"/>
        </w:rPr>
        <w:t xml:space="preserve">. </w:t>
      </w:r>
      <w:r w:rsidRPr="00C70AAB">
        <w:rPr>
          <w:rFonts w:ascii="Calibri" w:hAnsi="Calibri" w:cs="Calibri"/>
          <w:lang w:bidi="ar-EG"/>
        </w:rPr>
        <w:t>Then he picked up from the ground a single fiber from a camel or something similar, and said:</w:t>
      </w:r>
      <w:r>
        <w:rPr>
          <w:rFonts w:ascii="Calibri" w:hAnsi="Calibri" w:cs="Calibri"/>
          <w:lang w:bidi="ar-EG"/>
        </w:rPr>
        <w:t xml:space="preserve"> “</w:t>
      </w:r>
      <w:r w:rsidRPr="00C70AAB">
        <w:rPr>
          <w:rFonts w:ascii="Calibri" w:hAnsi="Calibri" w:cs="Calibri"/>
          <w:lang w:bidi="ar-EG"/>
        </w:rPr>
        <w:t xml:space="preserve">By the One in whose hand is my soul, I have no share in what Allah has granted you as </w:t>
      </w:r>
      <w:r>
        <w:rPr>
          <w:rFonts w:ascii="Calibri" w:hAnsi="Calibri" w:cs="Calibri"/>
          <w:lang w:bidi="ar-EG"/>
        </w:rPr>
        <w:t>Fai’</w:t>
      </w:r>
      <w:r w:rsidRPr="00C70AAB">
        <w:rPr>
          <w:rFonts w:ascii="Calibri" w:hAnsi="Calibri" w:cs="Calibri"/>
          <w:lang w:bidi="ar-EG"/>
        </w:rPr>
        <w:t xml:space="preserve"> </w:t>
      </w:r>
      <w:r>
        <w:rPr>
          <w:rFonts w:ascii="Calibri" w:hAnsi="Calibri" w:cs="Calibri"/>
          <w:lang w:bidi="ar-EG"/>
        </w:rPr>
        <w:t>(spoils of war),</w:t>
      </w:r>
      <w:r w:rsidRPr="00C70AAB">
        <w:rPr>
          <w:rFonts w:ascii="Calibri" w:hAnsi="Calibri" w:cs="Calibri"/>
          <w:lang w:bidi="ar-EG"/>
        </w:rPr>
        <w:t xml:space="preserve"> not even this</w:t>
      </w:r>
      <w:r>
        <w:rPr>
          <w:rFonts w:ascii="Calibri" w:hAnsi="Calibri" w:cs="Calibri"/>
          <w:lang w:bidi="ar-EG"/>
        </w:rPr>
        <w:t>,</w:t>
      </w:r>
      <w:r w:rsidRPr="00C70AAB">
        <w:rPr>
          <w:rFonts w:ascii="Calibri" w:hAnsi="Calibri" w:cs="Calibri"/>
          <w:lang w:bidi="ar-EG"/>
        </w:rPr>
        <w:t xml:space="preserve"> except the </w:t>
      </w:r>
      <w:proofErr w:type="spellStart"/>
      <w:r>
        <w:rPr>
          <w:rFonts w:ascii="Calibri" w:hAnsi="Calibri" w:cs="Calibri"/>
          <w:lang w:bidi="ar-EG"/>
        </w:rPr>
        <w:t>Khumus</w:t>
      </w:r>
      <w:proofErr w:type="spellEnd"/>
      <w:r>
        <w:rPr>
          <w:rFonts w:ascii="Calibri" w:hAnsi="Calibri" w:cs="Calibri"/>
          <w:lang w:bidi="ar-EG"/>
        </w:rPr>
        <w:t xml:space="preserve"> (fifth) while </w:t>
      </w:r>
      <w:r w:rsidRPr="00C70AAB">
        <w:rPr>
          <w:rFonts w:ascii="Calibri" w:hAnsi="Calibri" w:cs="Calibri"/>
          <w:lang w:bidi="ar-EG"/>
        </w:rPr>
        <w:t xml:space="preserve">the </w:t>
      </w:r>
      <w:proofErr w:type="spellStart"/>
      <w:r>
        <w:rPr>
          <w:rFonts w:ascii="Calibri" w:hAnsi="Calibri" w:cs="Calibri"/>
          <w:lang w:bidi="ar-EG"/>
        </w:rPr>
        <w:t>Khumus</w:t>
      </w:r>
      <w:proofErr w:type="spellEnd"/>
      <w:r w:rsidRPr="00C70AAB">
        <w:rPr>
          <w:rFonts w:ascii="Calibri" w:hAnsi="Calibri" w:cs="Calibri"/>
          <w:lang w:bidi="ar-EG"/>
        </w:rPr>
        <w:t xml:space="preserve"> is returned to you</w:t>
      </w:r>
      <w:r>
        <w:rPr>
          <w:rFonts w:ascii="Calibri" w:hAnsi="Calibri" w:cs="Calibri"/>
          <w:lang w:bidi="ar-EG"/>
        </w:rPr>
        <w:t>”].</w:t>
      </w:r>
    </w:p>
    <w:p w14:paraId="0DD0C680" w14:textId="77777777" w:rsidR="00005C44" w:rsidRPr="00A27970" w:rsidRDefault="00005C44" w:rsidP="00005C44">
      <w:pPr>
        <w:rPr>
          <w:rFonts w:ascii="Traditional Arabic" w:hAnsi="Traditional Arabic" w:cs="Traditional Arabic"/>
          <w:sz w:val="22"/>
          <w:szCs w:val="22"/>
          <w:rtl/>
        </w:rPr>
      </w:pPr>
    </w:p>
    <w:p w14:paraId="1D5BCCD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المعجم الأوسط</w:t>
      </w:r>
      <w:r w:rsidRPr="000F205F">
        <w:rPr>
          <w:rFonts w:ascii="Traditional Arabic" w:hAnsi="Traditional Arabic" w:cs="Traditional Arabic"/>
          <w:sz w:val="28"/>
          <w:szCs w:val="28"/>
          <w:rtl/>
        </w:rPr>
        <w:t>»: حدثنا أحمد قال حدثنا سعيد بن عبد الرحمن المخزومي قال حدثنا سفيان بن عيينة عن محمد بن عجلان وعمرو بن دينار عن عمرو بن شعيب عن أبيه عن جده قال: لما انصرف رسول الله، صلى الله عليه وسلم، من غزوة حنين وكان ببعض الطريق سأله الناس رهقوه فخافت ناقته فأخذت سمرة بردائه فقال النبي، صلى الله عليه وسلم، ردوا علي ردائي أتخافون علي البخل فوالله لو أفاء الله عليكم مثل عدد سمر تهامة نعما لقسمته بينكم ثم لا تجدوني بخيلا ولا جبانا ولا كذابا فلما كان عند قسم الخمس قام إليه رجل يستحله مخيطا أو خياطا فقال ردوا الخياط والمخيط فإن الغلول عار ونار وشنار على أهله يوم القيامة ثم رفع وبرة من ذروة سنام بعير فقال مالي مما أفاء الله عليكم ولا مثل هذه إلا الخمس والخمس مردود عليكم لم يرو هذا الحديث عن عمرو بن دينار إلا بن عيينة تفرد به المخزومي.</w:t>
      </w:r>
    </w:p>
    <w:p w14:paraId="65CDC0EC" w14:textId="77777777" w:rsidR="00005C44" w:rsidRDefault="00005C44" w:rsidP="00005C44">
      <w:pPr>
        <w:rPr>
          <w:rFonts w:ascii="Traditional Arabic" w:hAnsi="Traditional Arabic" w:cs="Traditional Arabic"/>
          <w:sz w:val="22"/>
          <w:szCs w:val="22"/>
        </w:rPr>
      </w:pPr>
    </w:p>
    <w:p w14:paraId="216F0AC2" w14:textId="77777777" w:rsidR="00005C44" w:rsidRPr="005E0C8F" w:rsidRDefault="00005C44" w:rsidP="00005C44">
      <w:pPr>
        <w:rPr>
          <w:rFonts w:ascii="Calibri" w:hAnsi="Calibri" w:cs="Calibri"/>
          <w:lang w:bidi="ar-EG"/>
        </w:rPr>
      </w:pPr>
      <w:r>
        <w:rPr>
          <w:rFonts w:ascii="Calibri" w:hAnsi="Calibri" w:cs="Calibri"/>
          <w:lang w:bidi="ar-EG"/>
        </w:rPr>
        <w:t>- And in “</w:t>
      </w:r>
      <w:r w:rsidRPr="005354E6">
        <w:rPr>
          <w:rFonts w:ascii="Calibri" w:hAnsi="Calibri" w:cs="Calibri"/>
          <w:b/>
          <w:bCs/>
          <w:lang w:bidi="ar-EG"/>
        </w:rPr>
        <w:t>Al-</w:t>
      </w:r>
      <w:proofErr w:type="spellStart"/>
      <w:r w:rsidRPr="005354E6">
        <w:rPr>
          <w:rFonts w:ascii="Calibri" w:hAnsi="Calibri" w:cs="Calibri"/>
          <w:b/>
          <w:bCs/>
          <w:lang w:bidi="ar-EG"/>
        </w:rPr>
        <w:t>Mu’jam</w:t>
      </w:r>
      <w:proofErr w:type="spellEnd"/>
      <w:r w:rsidRPr="005354E6">
        <w:rPr>
          <w:rFonts w:ascii="Calibri" w:hAnsi="Calibri" w:cs="Calibri"/>
          <w:b/>
          <w:bCs/>
          <w:lang w:bidi="ar-EG"/>
        </w:rPr>
        <w:t xml:space="preserve"> Al-Awsat</w:t>
      </w:r>
      <w:r>
        <w:rPr>
          <w:rFonts w:ascii="Calibri" w:hAnsi="Calibri" w:cs="Calibri"/>
          <w:lang w:bidi="ar-EG"/>
        </w:rPr>
        <w:t>” (of At-Tabarani): [Ahmad related to us: He said: Sa’eed bin Abdur Rahman Al-</w:t>
      </w:r>
      <w:proofErr w:type="spellStart"/>
      <w:r>
        <w:rPr>
          <w:rFonts w:ascii="Calibri" w:hAnsi="Calibri" w:cs="Calibri"/>
          <w:lang w:bidi="ar-EG"/>
        </w:rPr>
        <w:t>Makhzumi</w:t>
      </w:r>
      <w:proofErr w:type="spellEnd"/>
      <w:r>
        <w:rPr>
          <w:rFonts w:ascii="Calibri" w:hAnsi="Calibri" w:cs="Calibri"/>
          <w:lang w:bidi="ar-EG"/>
        </w:rPr>
        <w:t xml:space="preserve"> related to us: He said: Sufyan bin ‘</w:t>
      </w:r>
      <w:proofErr w:type="spellStart"/>
      <w:r>
        <w:rPr>
          <w:rFonts w:ascii="Calibri" w:hAnsi="Calibri" w:cs="Calibri"/>
          <w:lang w:bidi="ar-EG"/>
        </w:rPr>
        <w:t>Uyainah</w:t>
      </w:r>
      <w:proofErr w:type="spellEnd"/>
      <w:r>
        <w:rPr>
          <w:rFonts w:ascii="Calibri" w:hAnsi="Calibri" w:cs="Calibri"/>
          <w:lang w:bidi="ar-EG"/>
        </w:rPr>
        <w:t xml:space="preserve"> related to us from Muhammad bin ‘</w:t>
      </w:r>
      <w:proofErr w:type="spellStart"/>
      <w:r>
        <w:rPr>
          <w:rFonts w:ascii="Calibri" w:hAnsi="Calibri" w:cs="Calibri"/>
          <w:lang w:bidi="ar-EG"/>
        </w:rPr>
        <w:t>Ajlaan</w:t>
      </w:r>
      <w:proofErr w:type="spellEnd"/>
      <w:r>
        <w:rPr>
          <w:rFonts w:ascii="Calibri" w:hAnsi="Calibri" w:cs="Calibri"/>
          <w:lang w:bidi="ar-EG"/>
        </w:rPr>
        <w:t xml:space="preserve"> and ‘Amr bin Dinar, from ‘Amr bin Shu’aib, from his father, from his grandfather: He said: </w:t>
      </w:r>
      <w:r w:rsidRPr="00CF03A5">
        <w:rPr>
          <w:rFonts w:ascii="Calibri" w:hAnsi="Calibri" w:cs="Calibri"/>
          <w:lang w:bidi="ar-EG"/>
        </w:rPr>
        <w:t xml:space="preserve">When the Messenger of </w:t>
      </w:r>
      <w:r>
        <w:rPr>
          <w:rFonts w:ascii="Calibri" w:hAnsi="Calibri" w:cs="Calibri"/>
          <w:lang w:bidi="ar-EG"/>
        </w:rPr>
        <w:t>Allah</w:t>
      </w:r>
      <w:r w:rsidRPr="00CF03A5">
        <w:rPr>
          <w:rFonts w:ascii="Calibri" w:hAnsi="Calibri" w:cs="Calibri"/>
          <w:lang w:bidi="ar-EG"/>
        </w:rPr>
        <w:t xml:space="preserve"> </w:t>
      </w:r>
      <w:r w:rsidRPr="00CF03A5">
        <w:rPr>
          <w:rFonts w:ascii="Calibri" w:hAnsi="Calibri" w:cs="Calibri" w:hint="cs"/>
          <w:rtl/>
          <w:lang w:bidi="ar-EG"/>
        </w:rPr>
        <w:t>ﷺ</w:t>
      </w:r>
      <w:r w:rsidRPr="00CF03A5">
        <w:rPr>
          <w:rFonts w:ascii="Calibri" w:hAnsi="Calibri" w:cs="Calibri"/>
          <w:lang w:bidi="ar-EG"/>
        </w:rPr>
        <w:t xml:space="preserve"> departed from the expedition of </w:t>
      </w:r>
      <w:r>
        <w:rPr>
          <w:rFonts w:ascii="Calibri" w:hAnsi="Calibri" w:cs="Calibri"/>
          <w:lang w:bidi="ar-EG"/>
        </w:rPr>
        <w:t>Hunain</w:t>
      </w:r>
      <w:r w:rsidRPr="00CF03A5">
        <w:rPr>
          <w:rFonts w:ascii="Calibri" w:hAnsi="Calibri" w:cs="Calibri"/>
          <w:lang w:bidi="ar-EG"/>
        </w:rPr>
        <w:t xml:space="preserve"> and was on part of the road, the people asked him (for things) and pressed upon him, so his she</w:t>
      </w:r>
      <w:r w:rsidRPr="00CF03A5">
        <w:rPr>
          <w:rFonts w:ascii="Cambria Math" w:hAnsi="Cambria Math" w:cs="Cambria Math"/>
          <w:lang w:bidi="ar-EG"/>
        </w:rPr>
        <w:t>‑</w:t>
      </w:r>
      <w:r w:rsidRPr="00CF03A5">
        <w:rPr>
          <w:rFonts w:ascii="Calibri" w:hAnsi="Calibri" w:cs="Calibri"/>
          <w:lang w:bidi="ar-EG"/>
        </w:rPr>
        <w:t xml:space="preserve">camel became frightened, and a </w:t>
      </w:r>
      <w:r>
        <w:rPr>
          <w:rFonts w:ascii="Calibri" w:hAnsi="Calibri" w:cs="Calibri"/>
          <w:lang w:bidi="ar-EG"/>
        </w:rPr>
        <w:t>Samurah</w:t>
      </w:r>
      <w:r w:rsidRPr="00CF03A5">
        <w:rPr>
          <w:rFonts w:ascii="Calibri" w:hAnsi="Calibri" w:cs="Calibri"/>
          <w:lang w:bidi="ar-EG"/>
        </w:rPr>
        <w:t xml:space="preserve"> tree caught hold of his cloak. The Prophet </w:t>
      </w:r>
      <w:r w:rsidRPr="00CF03A5">
        <w:rPr>
          <w:rFonts w:ascii="Calibri" w:hAnsi="Calibri" w:cs="Calibri" w:hint="cs"/>
          <w:rtl/>
          <w:lang w:bidi="ar-EG"/>
        </w:rPr>
        <w:t>ﷺ</w:t>
      </w:r>
      <w:r w:rsidRPr="00CF03A5">
        <w:rPr>
          <w:rFonts w:ascii="Calibri" w:hAnsi="Calibri" w:cs="Calibri"/>
          <w:lang w:bidi="ar-EG"/>
        </w:rPr>
        <w:t xml:space="preserve"> said:</w:t>
      </w:r>
      <w:r>
        <w:rPr>
          <w:rFonts w:ascii="Calibri" w:hAnsi="Calibri" w:cs="Calibri"/>
          <w:lang w:bidi="ar-EG"/>
        </w:rPr>
        <w:t xml:space="preserve"> “</w:t>
      </w:r>
      <w:r w:rsidRPr="00CF03A5">
        <w:rPr>
          <w:rFonts w:ascii="Calibri" w:hAnsi="Calibri" w:cs="Calibri"/>
          <w:lang w:bidi="ar-EG"/>
        </w:rPr>
        <w:t xml:space="preserve">Return my cloak to </w:t>
      </w:r>
      <w:r w:rsidRPr="00CF03A5">
        <w:rPr>
          <w:rFonts w:ascii="Calibri" w:hAnsi="Calibri" w:cs="Calibri"/>
          <w:lang w:bidi="ar-EG"/>
        </w:rPr>
        <w:lastRenderedPageBreak/>
        <w:t xml:space="preserve">me. Do you fear miserliness from me? By </w:t>
      </w:r>
      <w:r>
        <w:rPr>
          <w:rFonts w:ascii="Calibri" w:hAnsi="Calibri" w:cs="Calibri"/>
          <w:lang w:bidi="ar-EG"/>
        </w:rPr>
        <w:t>Allah</w:t>
      </w:r>
      <w:r w:rsidRPr="00CF03A5">
        <w:rPr>
          <w:rFonts w:ascii="Calibri" w:hAnsi="Calibri" w:cs="Calibri"/>
          <w:lang w:bidi="ar-EG"/>
        </w:rPr>
        <w:t xml:space="preserve">, if </w:t>
      </w:r>
      <w:r>
        <w:rPr>
          <w:rFonts w:ascii="Calibri" w:hAnsi="Calibri" w:cs="Calibri"/>
          <w:lang w:bidi="ar-EG"/>
        </w:rPr>
        <w:t>Allah</w:t>
      </w:r>
      <w:r w:rsidRPr="00CF03A5">
        <w:rPr>
          <w:rFonts w:ascii="Calibri" w:hAnsi="Calibri" w:cs="Calibri"/>
          <w:lang w:bidi="ar-EG"/>
        </w:rPr>
        <w:t xml:space="preserve"> were to grant you spoils as numerous as the thorn</w:t>
      </w:r>
      <w:r w:rsidRPr="00CF03A5">
        <w:rPr>
          <w:rFonts w:ascii="Cambria Math" w:hAnsi="Cambria Math" w:cs="Cambria Math"/>
          <w:lang w:bidi="ar-EG"/>
        </w:rPr>
        <w:t>‑</w:t>
      </w:r>
      <w:r w:rsidRPr="00CF03A5">
        <w:rPr>
          <w:rFonts w:ascii="Calibri" w:hAnsi="Calibri" w:cs="Calibri"/>
          <w:lang w:bidi="ar-EG"/>
        </w:rPr>
        <w:t xml:space="preserve">trees of </w:t>
      </w:r>
      <w:proofErr w:type="spellStart"/>
      <w:r>
        <w:rPr>
          <w:rFonts w:ascii="Calibri" w:hAnsi="Calibri" w:cs="Calibri"/>
          <w:lang w:bidi="ar-EG"/>
        </w:rPr>
        <w:t>Tihaamah</w:t>
      </w:r>
      <w:proofErr w:type="spellEnd"/>
      <w:r>
        <w:rPr>
          <w:rFonts w:ascii="Calibri" w:hAnsi="Calibri" w:cs="Calibri"/>
          <w:lang w:bidi="ar-EG"/>
        </w:rPr>
        <w:t xml:space="preserve"> in livestock</w:t>
      </w:r>
      <w:r w:rsidRPr="00CF03A5">
        <w:rPr>
          <w:rFonts w:ascii="Calibri" w:hAnsi="Calibri" w:cs="Calibri"/>
          <w:lang w:bidi="ar-EG"/>
        </w:rPr>
        <w:t>, I would distribute it among you and you would not find me miserly, nor cowardly, nor a liar”</w:t>
      </w:r>
      <w:r>
        <w:rPr>
          <w:rFonts w:ascii="Calibri" w:hAnsi="Calibri" w:cs="Calibri"/>
          <w:lang w:bidi="ar-EG"/>
        </w:rPr>
        <w:t xml:space="preserve">. </w:t>
      </w:r>
      <w:r w:rsidRPr="00CF03A5">
        <w:rPr>
          <w:rFonts w:ascii="Calibri" w:hAnsi="Calibri" w:cs="Calibri"/>
          <w:lang w:bidi="ar-EG"/>
        </w:rPr>
        <w:t xml:space="preserve">Then, when it was the time of distributing the </w:t>
      </w:r>
      <w:r>
        <w:rPr>
          <w:rFonts w:ascii="Calibri" w:hAnsi="Calibri" w:cs="Calibri"/>
          <w:lang w:bidi="ar-EG"/>
        </w:rPr>
        <w:t>Humus</w:t>
      </w:r>
      <w:r w:rsidRPr="00CF03A5">
        <w:rPr>
          <w:rFonts w:ascii="Calibri" w:hAnsi="Calibri" w:cs="Calibri"/>
          <w:lang w:bidi="ar-EG"/>
        </w:rPr>
        <w:t xml:space="preserve"> (the one</w:t>
      </w:r>
      <w:r w:rsidRPr="00CF03A5">
        <w:rPr>
          <w:rFonts w:ascii="Cambria Math" w:hAnsi="Cambria Math" w:cs="Cambria Math"/>
          <w:lang w:bidi="ar-EG"/>
        </w:rPr>
        <w:t>‑</w:t>
      </w:r>
      <w:r w:rsidRPr="00CF03A5">
        <w:rPr>
          <w:rFonts w:ascii="Calibri" w:hAnsi="Calibri" w:cs="Calibri"/>
          <w:lang w:bidi="ar-EG"/>
        </w:rPr>
        <w:t>fifth), a man came to him seeking permission regarding a needle or sewing</w:t>
      </w:r>
      <w:r w:rsidRPr="00CF03A5">
        <w:rPr>
          <w:rFonts w:ascii="Cambria Math" w:hAnsi="Cambria Math" w:cs="Cambria Math"/>
          <w:lang w:bidi="ar-EG"/>
        </w:rPr>
        <w:t>‑</w:t>
      </w:r>
      <w:r w:rsidRPr="00CF03A5">
        <w:rPr>
          <w:rFonts w:ascii="Calibri" w:hAnsi="Calibri" w:cs="Calibri"/>
          <w:lang w:bidi="ar-EG"/>
        </w:rPr>
        <w:t>tool. He said:</w:t>
      </w:r>
      <w:r>
        <w:rPr>
          <w:rFonts w:ascii="Calibri" w:hAnsi="Calibri" w:cs="Calibri"/>
          <w:lang w:bidi="ar-EG"/>
        </w:rPr>
        <w:t xml:space="preserve"> “</w:t>
      </w:r>
      <w:r w:rsidRPr="00CF03A5">
        <w:rPr>
          <w:rFonts w:ascii="Calibri" w:hAnsi="Calibri" w:cs="Calibri"/>
          <w:lang w:bidi="ar-EG"/>
        </w:rPr>
        <w:t>Return the needle and the sewing</w:t>
      </w:r>
      <w:r w:rsidRPr="00CF03A5">
        <w:rPr>
          <w:rFonts w:ascii="Cambria Math" w:hAnsi="Cambria Math" w:cs="Cambria Math"/>
          <w:lang w:bidi="ar-EG"/>
        </w:rPr>
        <w:t>‑</w:t>
      </w:r>
      <w:r w:rsidRPr="00CF03A5">
        <w:rPr>
          <w:rFonts w:ascii="Calibri" w:hAnsi="Calibri" w:cs="Calibri"/>
          <w:lang w:bidi="ar-EG"/>
        </w:rPr>
        <w:t xml:space="preserve">tool, for </w:t>
      </w:r>
      <w:proofErr w:type="spellStart"/>
      <w:r>
        <w:rPr>
          <w:rFonts w:ascii="Calibri" w:hAnsi="Calibri" w:cs="Calibri"/>
          <w:lang w:bidi="ar-EG"/>
        </w:rPr>
        <w:t>Ghulool</w:t>
      </w:r>
      <w:proofErr w:type="spellEnd"/>
      <w:r w:rsidRPr="00CF03A5">
        <w:rPr>
          <w:rFonts w:ascii="Calibri" w:hAnsi="Calibri" w:cs="Calibri"/>
          <w:lang w:bidi="ar-EG"/>
        </w:rPr>
        <w:t xml:space="preserve"> (theft from spoils) is disgrace, fire and shame upon its people on the Day of </w:t>
      </w:r>
      <w:r>
        <w:rPr>
          <w:rFonts w:ascii="Calibri" w:hAnsi="Calibri" w:cs="Calibri"/>
          <w:lang w:bidi="ar-EG"/>
        </w:rPr>
        <w:t>Judgement</w:t>
      </w:r>
      <w:r w:rsidRPr="00CF03A5">
        <w:rPr>
          <w:rFonts w:ascii="Calibri" w:hAnsi="Calibri" w:cs="Calibri"/>
          <w:lang w:bidi="ar-EG"/>
        </w:rPr>
        <w:t>”</w:t>
      </w:r>
      <w:r>
        <w:rPr>
          <w:rFonts w:ascii="Calibri" w:hAnsi="Calibri" w:cs="Calibri"/>
          <w:lang w:bidi="ar-EG"/>
        </w:rPr>
        <w:t xml:space="preserve">.  </w:t>
      </w:r>
      <w:r w:rsidRPr="00CF03A5">
        <w:rPr>
          <w:rFonts w:ascii="Calibri" w:hAnsi="Calibri" w:cs="Calibri"/>
          <w:lang w:bidi="ar-EG"/>
        </w:rPr>
        <w:t>Then he lifted a single fiber of hair from the top of a camel’s hump and said:</w:t>
      </w:r>
      <w:r>
        <w:rPr>
          <w:rFonts w:ascii="Calibri" w:hAnsi="Calibri" w:cs="Calibri"/>
          <w:lang w:bidi="ar-EG"/>
        </w:rPr>
        <w:t xml:space="preserve"> “</w:t>
      </w:r>
      <w:r w:rsidRPr="00CF03A5">
        <w:rPr>
          <w:rFonts w:ascii="Calibri" w:hAnsi="Calibri" w:cs="Calibri"/>
          <w:lang w:bidi="ar-EG"/>
        </w:rPr>
        <w:t xml:space="preserve">I have no share in what </w:t>
      </w:r>
      <w:r>
        <w:rPr>
          <w:rFonts w:ascii="Calibri" w:hAnsi="Calibri" w:cs="Calibri"/>
          <w:lang w:bidi="ar-EG"/>
        </w:rPr>
        <w:t>Allah</w:t>
      </w:r>
      <w:r w:rsidRPr="00CF03A5">
        <w:rPr>
          <w:rFonts w:ascii="Calibri" w:hAnsi="Calibri" w:cs="Calibri"/>
          <w:lang w:bidi="ar-EG"/>
        </w:rPr>
        <w:t xml:space="preserve"> has granted you as spoils</w:t>
      </w:r>
      <w:r>
        <w:rPr>
          <w:rFonts w:ascii="Calibri" w:hAnsi="Calibri" w:cs="Calibri"/>
          <w:lang w:bidi="ar-EG"/>
        </w:rPr>
        <w:t>,</w:t>
      </w:r>
      <w:r w:rsidRPr="00CF03A5">
        <w:rPr>
          <w:rFonts w:ascii="Calibri" w:hAnsi="Calibri" w:cs="Calibri"/>
          <w:lang w:bidi="ar-EG"/>
        </w:rPr>
        <w:t xml:space="preserve"> not even like this</w:t>
      </w:r>
      <w:r>
        <w:rPr>
          <w:rFonts w:ascii="Calibri" w:hAnsi="Calibri" w:cs="Calibri"/>
          <w:lang w:bidi="ar-EG"/>
        </w:rPr>
        <w:t xml:space="preserve">, </w:t>
      </w:r>
      <w:r w:rsidRPr="00CF03A5">
        <w:rPr>
          <w:rFonts w:ascii="Calibri" w:hAnsi="Calibri" w:cs="Calibri"/>
          <w:lang w:bidi="ar-EG"/>
        </w:rPr>
        <w:t xml:space="preserve">except the </w:t>
      </w:r>
      <w:proofErr w:type="spellStart"/>
      <w:r>
        <w:rPr>
          <w:rFonts w:ascii="Calibri" w:hAnsi="Calibri" w:cs="Calibri"/>
          <w:lang w:bidi="ar-EG"/>
        </w:rPr>
        <w:t>Khumus</w:t>
      </w:r>
      <w:proofErr w:type="spellEnd"/>
      <w:r>
        <w:rPr>
          <w:rFonts w:ascii="Calibri" w:hAnsi="Calibri" w:cs="Calibri"/>
          <w:lang w:bidi="ar-EG"/>
        </w:rPr>
        <w:t xml:space="preserve"> (fifth) while</w:t>
      </w:r>
      <w:r w:rsidRPr="00CF03A5">
        <w:rPr>
          <w:rFonts w:ascii="Calibri" w:hAnsi="Calibri" w:cs="Calibri"/>
          <w:lang w:bidi="ar-EG"/>
        </w:rPr>
        <w:t xml:space="preserve"> the </w:t>
      </w:r>
      <w:proofErr w:type="spellStart"/>
      <w:r>
        <w:rPr>
          <w:rFonts w:ascii="Calibri" w:hAnsi="Calibri" w:cs="Calibri"/>
          <w:lang w:bidi="ar-EG"/>
        </w:rPr>
        <w:t>Khumus</w:t>
      </w:r>
      <w:proofErr w:type="spellEnd"/>
      <w:r w:rsidRPr="00CF03A5">
        <w:rPr>
          <w:rFonts w:ascii="Calibri" w:hAnsi="Calibri" w:cs="Calibri"/>
          <w:lang w:bidi="ar-EG"/>
        </w:rPr>
        <w:t xml:space="preserve"> is returned to you</w:t>
      </w:r>
      <w:r>
        <w:rPr>
          <w:rFonts w:ascii="Calibri" w:hAnsi="Calibri" w:cs="Calibri"/>
          <w:lang w:bidi="ar-EG"/>
        </w:rPr>
        <w:t>”]. At-Tabarani commented: [</w:t>
      </w:r>
      <w:r w:rsidRPr="00CF03A5">
        <w:rPr>
          <w:rFonts w:ascii="Calibri" w:hAnsi="Calibri" w:cs="Calibri"/>
          <w:lang w:bidi="ar-EG"/>
        </w:rPr>
        <w:t xml:space="preserve">This </w:t>
      </w:r>
      <w:r>
        <w:rPr>
          <w:rFonts w:ascii="Calibri" w:hAnsi="Calibri" w:cs="Calibri"/>
          <w:lang w:bidi="ar-EG"/>
        </w:rPr>
        <w:t>Hadith</w:t>
      </w:r>
      <w:r w:rsidRPr="00CF03A5">
        <w:rPr>
          <w:rFonts w:ascii="Calibri" w:hAnsi="Calibri" w:cs="Calibri"/>
          <w:lang w:bidi="ar-EG"/>
        </w:rPr>
        <w:t xml:space="preserve"> was not narrated from </w:t>
      </w:r>
      <w:r>
        <w:rPr>
          <w:rFonts w:ascii="Calibri" w:hAnsi="Calibri" w:cs="Calibri"/>
          <w:lang w:bidi="ar-EG"/>
        </w:rPr>
        <w:t>‘Amr bin Dinar</w:t>
      </w:r>
      <w:r w:rsidRPr="00CF03A5">
        <w:rPr>
          <w:rFonts w:ascii="Calibri" w:hAnsi="Calibri" w:cs="Calibri"/>
          <w:lang w:bidi="ar-EG"/>
        </w:rPr>
        <w:t xml:space="preserve"> except by Ibn </w:t>
      </w:r>
      <w:r>
        <w:rPr>
          <w:rFonts w:ascii="Calibri" w:hAnsi="Calibri" w:cs="Calibri"/>
          <w:lang w:bidi="ar-EG"/>
        </w:rPr>
        <w:t>‘Uyainah.</w:t>
      </w:r>
      <w:r w:rsidRPr="00CF03A5">
        <w:rPr>
          <w:rFonts w:ascii="Calibri" w:hAnsi="Calibri" w:cs="Calibri"/>
          <w:lang w:bidi="ar-EG"/>
        </w:rPr>
        <w:t xml:space="preserve"> </w:t>
      </w:r>
      <w:r>
        <w:rPr>
          <w:rFonts w:ascii="Calibri" w:hAnsi="Calibri" w:cs="Calibri"/>
          <w:lang w:bidi="ar-EG"/>
        </w:rPr>
        <w:t>Al</w:t>
      </w:r>
      <w:r w:rsidRPr="00CF03A5">
        <w:rPr>
          <w:rFonts w:ascii="Cambria Math" w:hAnsi="Cambria Math" w:cs="Cambria Math"/>
          <w:lang w:bidi="ar-EG"/>
        </w:rPr>
        <w:t>‑</w:t>
      </w:r>
      <w:proofErr w:type="spellStart"/>
      <w:r>
        <w:rPr>
          <w:rFonts w:ascii="Calibri" w:hAnsi="Calibri" w:cs="Calibri"/>
          <w:lang w:bidi="ar-EG"/>
        </w:rPr>
        <w:t>Makhzumi</w:t>
      </w:r>
      <w:proofErr w:type="spellEnd"/>
      <w:r w:rsidRPr="00CF03A5">
        <w:rPr>
          <w:rFonts w:ascii="Calibri" w:hAnsi="Calibri" w:cs="Calibri"/>
          <w:lang w:bidi="ar-EG"/>
        </w:rPr>
        <w:t xml:space="preserve"> alone transmitted it</w:t>
      </w:r>
      <w:r>
        <w:rPr>
          <w:rFonts w:ascii="Calibri" w:hAnsi="Calibri" w:cs="Calibri"/>
          <w:lang w:bidi="ar-EG"/>
        </w:rPr>
        <w:t>].</w:t>
      </w:r>
    </w:p>
    <w:p w14:paraId="3BFC72F8" w14:textId="77777777" w:rsidR="00005C44" w:rsidRPr="00A27970" w:rsidRDefault="00005C44" w:rsidP="00005C44">
      <w:pPr>
        <w:rPr>
          <w:rFonts w:ascii="Traditional Arabic" w:hAnsi="Traditional Arabic" w:cs="Traditional Arabic"/>
          <w:sz w:val="22"/>
          <w:szCs w:val="22"/>
          <w:rtl/>
        </w:rPr>
      </w:pPr>
    </w:p>
    <w:p w14:paraId="5ED35A4D"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أحاديث </w:t>
      </w:r>
      <w:r w:rsidRPr="000F205F">
        <w:rPr>
          <w:rFonts w:ascii="Traditional Arabic" w:hAnsi="Traditional Arabic" w:cs="Traditional Arabic"/>
          <w:bCs/>
          <w:sz w:val="28"/>
          <w:szCs w:val="28"/>
          <w:rtl/>
        </w:rPr>
        <w:t xml:space="preserve">«لا يقبل الله صلاة بغير طهور ولا صدقة من غلول»: </w:t>
      </w:r>
    </w:p>
    <w:p w14:paraId="6D3C1D61" w14:textId="77777777" w:rsidR="00005C44" w:rsidRDefault="00005C44" w:rsidP="00005C44">
      <w:pPr>
        <w:rPr>
          <w:rFonts w:ascii="Traditional Arabic" w:hAnsi="Traditional Arabic" w:cs="Traditional Arabic"/>
          <w:bCs/>
          <w:sz w:val="22"/>
          <w:szCs w:val="22"/>
        </w:rPr>
      </w:pPr>
    </w:p>
    <w:p w14:paraId="363FF12C" w14:textId="77777777" w:rsidR="00005C44" w:rsidRPr="00B471B5" w:rsidRDefault="00005C44" w:rsidP="00005C44">
      <w:pPr>
        <w:rPr>
          <w:rFonts w:ascii="Calibri" w:hAnsi="Calibri" w:cs="Calibri"/>
          <w:b/>
          <w:bCs/>
          <w:lang w:bidi="ar-EG"/>
        </w:rPr>
      </w:pPr>
      <w:r w:rsidRPr="00B471B5">
        <w:rPr>
          <w:rFonts w:ascii="Calibri" w:hAnsi="Calibri" w:cs="Calibri"/>
          <w:b/>
          <w:bCs/>
          <w:lang w:bidi="ar-EG"/>
        </w:rPr>
        <w:t xml:space="preserve">- Section: Hadith: “Allah does not accept </w:t>
      </w:r>
      <w:r>
        <w:rPr>
          <w:rFonts w:ascii="Calibri" w:hAnsi="Calibri" w:cs="Calibri"/>
          <w:b/>
          <w:bCs/>
          <w:lang w:bidi="ar-EG"/>
        </w:rPr>
        <w:t>a</w:t>
      </w:r>
      <w:r w:rsidRPr="00B471B5">
        <w:rPr>
          <w:rFonts w:ascii="Calibri" w:hAnsi="Calibri" w:cs="Calibri"/>
          <w:b/>
          <w:bCs/>
          <w:lang w:bidi="ar-EG"/>
        </w:rPr>
        <w:t xml:space="preserve"> Salaah (prayer) without </w:t>
      </w:r>
      <w:proofErr w:type="spellStart"/>
      <w:r w:rsidRPr="00B471B5">
        <w:rPr>
          <w:rFonts w:ascii="Calibri" w:hAnsi="Calibri" w:cs="Calibri"/>
          <w:b/>
          <w:bCs/>
          <w:lang w:bidi="ar-EG"/>
        </w:rPr>
        <w:t>Tuhoor</w:t>
      </w:r>
      <w:proofErr w:type="spellEnd"/>
      <w:r w:rsidRPr="00B471B5">
        <w:rPr>
          <w:rFonts w:ascii="Calibri" w:hAnsi="Calibri" w:cs="Calibri"/>
          <w:b/>
          <w:bCs/>
          <w:lang w:bidi="ar-EG"/>
        </w:rPr>
        <w:t xml:space="preserve"> (purification) nor Sadaqah (charity) from </w:t>
      </w:r>
      <w:proofErr w:type="spellStart"/>
      <w:r w:rsidRPr="00B471B5">
        <w:rPr>
          <w:rFonts w:ascii="Calibri" w:hAnsi="Calibri" w:cs="Calibri"/>
          <w:b/>
          <w:bCs/>
          <w:lang w:bidi="ar-EG"/>
        </w:rPr>
        <w:t>Ghulool</w:t>
      </w:r>
      <w:proofErr w:type="spellEnd"/>
      <w:r w:rsidRPr="00B471B5">
        <w:rPr>
          <w:rFonts w:ascii="Calibri" w:hAnsi="Calibri" w:cs="Calibri"/>
          <w:b/>
          <w:bCs/>
          <w:lang w:bidi="ar-EG"/>
        </w:rPr>
        <w:t xml:space="preserve"> (misappropriation of spoils of war)”</w:t>
      </w:r>
    </w:p>
    <w:p w14:paraId="4E140438" w14:textId="77777777" w:rsidR="00005C44" w:rsidRPr="00A27970" w:rsidRDefault="00005C44" w:rsidP="00005C44">
      <w:pPr>
        <w:rPr>
          <w:rFonts w:ascii="Traditional Arabic" w:hAnsi="Traditional Arabic" w:cs="Traditional Arabic"/>
          <w:sz w:val="22"/>
          <w:szCs w:val="22"/>
          <w:rtl/>
        </w:rPr>
      </w:pPr>
    </w:p>
    <w:p w14:paraId="70F2AD0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بوب الإمام البخاري في «الجامع الصحيح المختصر»: باب لا يقبل الله صدقة من غلول ولا يقبل إلا من كسب طيب، ولكنه لم يخرج فيه شيئاً، فلعله لم يجد فيه شيئاً على شرطه، مع تصديقه بصحته، أو عاجلته المنية قبل إكماله. ولكن الإمام مسلم تدارك ذلك فأخرج: حدثنا سعيد بن منصور وقتيبة بن سعيد وأبو كامل الجحدري واللفظ لسعيد قالوا حدثنا أبو عوانة عن سماك بن حرب عن مصعب بن سعد قال: دخل عبد الله بن عمر على بن عامر يعوده وهو مريض فقال ألا تدعو الله لي يا بن عمر قال: [إني سمعت رسول الله، صلى الله عليه وسلم، يقول: </w:t>
      </w:r>
      <w:r w:rsidRPr="000F205F">
        <w:rPr>
          <w:rFonts w:ascii="Traditional Arabic" w:hAnsi="Traditional Arabic" w:cs="Traditional Arabic"/>
          <w:bCs/>
          <w:sz w:val="28"/>
          <w:szCs w:val="28"/>
          <w:rtl/>
        </w:rPr>
        <w:t>«لا تقبل صلاة بغير طهور ولا صدقة من غلول»</w:t>
      </w:r>
      <w:r w:rsidRPr="000F205F">
        <w:rPr>
          <w:rFonts w:ascii="Traditional Arabic" w:hAnsi="Traditional Arabic" w:cs="Traditional Arabic"/>
          <w:sz w:val="28"/>
          <w:szCs w:val="28"/>
          <w:rtl/>
        </w:rPr>
        <w:t>، وكنت على البصرة]. وقال مسلم: حدثنا محمد بن المثنى وابن بشار قالا حدثنا محمد بن جعفر حدثنا شعبة (ح) وحدثنا أبو بكر بن أبي شيبة حدثنا حسين بن علي عن زائدة (ح) قال أبو بكر ووكيع عن إسرائيل كلهم عن سماك بن حرب بهذا الإسناد عن النبي، صلى الله عليه وسلم، بمثله. هذا أسانيد صحاح كلها.</w:t>
      </w:r>
    </w:p>
    <w:p w14:paraId="28E42FAC" w14:textId="77777777" w:rsidR="00005C44" w:rsidRDefault="00005C44" w:rsidP="00005C44">
      <w:pPr>
        <w:rPr>
          <w:rFonts w:ascii="Traditional Arabic" w:hAnsi="Traditional Arabic" w:cs="Traditional Arabic"/>
          <w:sz w:val="22"/>
          <w:szCs w:val="22"/>
        </w:rPr>
      </w:pPr>
    </w:p>
    <w:p w14:paraId="55059C65" w14:textId="77777777" w:rsidR="00005C44" w:rsidRPr="005E0C8F" w:rsidRDefault="00005C44" w:rsidP="00005C44">
      <w:pPr>
        <w:rPr>
          <w:rFonts w:ascii="Calibri" w:hAnsi="Calibri" w:cs="Calibri"/>
          <w:lang w:bidi="ar-EG"/>
        </w:rPr>
      </w:pPr>
      <w:r>
        <w:rPr>
          <w:rFonts w:ascii="Calibri" w:hAnsi="Calibri" w:cs="Calibri"/>
          <w:lang w:bidi="ar-EG"/>
        </w:rPr>
        <w:t>-Al-Imam Al-Bukhari in “</w:t>
      </w:r>
      <w:r w:rsidRPr="00B471B5">
        <w:rPr>
          <w:rFonts w:ascii="Calibri" w:hAnsi="Calibri" w:cs="Calibri"/>
          <w:b/>
          <w:bCs/>
          <w:lang w:bidi="ar-EG"/>
        </w:rPr>
        <w:t>Al-Jaami’ As-Sahih Al-</w:t>
      </w:r>
      <w:proofErr w:type="spellStart"/>
      <w:r w:rsidRPr="00B471B5">
        <w:rPr>
          <w:rFonts w:ascii="Calibri" w:hAnsi="Calibri" w:cs="Calibri"/>
          <w:b/>
          <w:bCs/>
          <w:lang w:bidi="ar-EG"/>
        </w:rPr>
        <w:t>Mukhtasar</w:t>
      </w:r>
      <w:proofErr w:type="spellEnd"/>
      <w:r>
        <w:rPr>
          <w:rFonts w:ascii="Calibri" w:hAnsi="Calibri" w:cs="Calibri"/>
          <w:lang w:bidi="ar-EG"/>
        </w:rPr>
        <w:t xml:space="preserve">” designated a chapter heading as: Allah does not accept Sadaqah from </w:t>
      </w:r>
      <w:proofErr w:type="spellStart"/>
      <w:r>
        <w:rPr>
          <w:rFonts w:ascii="Calibri" w:hAnsi="Calibri" w:cs="Calibri"/>
          <w:lang w:bidi="ar-EG"/>
        </w:rPr>
        <w:t>Ghulool</w:t>
      </w:r>
      <w:proofErr w:type="spellEnd"/>
      <w:r>
        <w:rPr>
          <w:rFonts w:ascii="Calibri" w:hAnsi="Calibri" w:cs="Calibri"/>
          <w:lang w:bidi="ar-EG"/>
        </w:rPr>
        <w:t xml:space="preserve"> and does not accept it except from Tayyib (good and pure i.e., Halal) earnings, but he did not record anything within it. P</w:t>
      </w:r>
      <w:r w:rsidRPr="00A452C0">
        <w:rPr>
          <w:rFonts w:ascii="Calibri" w:hAnsi="Calibri" w:cs="Calibri"/>
          <w:lang w:bidi="ar-EG"/>
        </w:rPr>
        <w:t>erhaps he did not find anything on his conditions, despite affirming its authenticity</w:t>
      </w:r>
      <w:r>
        <w:rPr>
          <w:rFonts w:ascii="Calibri" w:hAnsi="Calibri" w:cs="Calibri"/>
          <w:lang w:bidi="ar-EG"/>
        </w:rPr>
        <w:t>,</w:t>
      </w:r>
      <w:r w:rsidRPr="00A452C0">
        <w:rPr>
          <w:rFonts w:ascii="Calibri" w:hAnsi="Calibri" w:cs="Calibri"/>
          <w:lang w:bidi="ar-EG"/>
        </w:rPr>
        <w:t xml:space="preserve"> or death overtook him before completing it.</w:t>
      </w:r>
      <w:r>
        <w:rPr>
          <w:rFonts w:ascii="Calibri" w:hAnsi="Calibri" w:cs="Calibri"/>
          <w:lang w:bidi="ar-EG"/>
        </w:rPr>
        <w:t xml:space="preserve"> However,</w:t>
      </w:r>
      <w:r w:rsidRPr="00A452C0">
        <w:rPr>
          <w:rFonts w:ascii="Calibri" w:hAnsi="Calibri" w:cs="Calibri"/>
          <w:lang w:bidi="ar-EG"/>
        </w:rPr>
        <w:t xml:space="preserve"> </w:t>
      </w:r>
      <w:r>
        <w:rPr>
          <w:rFonts w:ascii="Calibri" w:hAnsi="Calibri" w:cs="Calibri"/>
          <w:lang w:bidi="ar-EG"/>
        </w:rPr>
        <w:t>Al-</w:t>
      </w:r>
      <w:r w:rsidRPr="00A452C0">
        <w:rPr>
          <w:rFonts w:ascii="Calibri" w:hAnsi="Calibri" w:cs="Calibri"/>
          <w:lang w:bidi="ar-EG"/>
        </w:rPr>
        <w:t>Im</w:t>
      </w:r>
      <w:r>
        <w:rPr>
          <w:rFonts w:ascii="Calibri" w:hAnsi="Calibri" w:cs="Calibri"/>
          <w:lang w:bidi="ar-EG"/>
        </w:rPr>
        <w:t>a</w:t>
      </w:r>
      <w:r w:rsidRPr="00A452C0">
        <w:rPr>
          <w:rFonts w:ascii="Calibri" w:hAnsi="Calibri" w:cs="Calibri"/>
          <w:lang w:bidi="ar-EG"/>
        </w:rPr>
        <w:t>m Muslim compensated for that, and he transmitted:</w:t>
      </w:r>
      <w:r>
        <w:rPr>
          <w:rFonts w:ascii="Calibri" w:hAnsi="Calibri" w:cs="Calibri"/>
          <w:lang w:bidi="ar-EG"/>
        </w:rPr>
        <w:t xml:space="preserve"> [Sa’eed bin Mansur, Qutaibah bin Sa’eed and Abu Kaamil Al-Jahdari related to us (And the wording here is of Sa’eed): They said: Abu ‘</w:t>
      </w:r>
      <w:proofErr w:type="spellStart"/>
      <w:r>
        <w:rPr>
          <w:rFonts w:ascii="Calibri" w:hAnsi="Calibri" w:cs="Calibri"/>
          <w:lang w:bidi="ar-EG"/>
        </w:rPr>
        <w:t>Awaanah</w:t>
      </w:r>
      <w:proofErr w:type="spellEnd"/>
      <w:r>
        <w:rPr>
          <w:rFonts w:ascii="Calibri" w:hAnsi="Calibri" w:cs="Calibri"/>
          <w:lang w:bidi="ar-EG"/>
        </w:rPr>
        <w:t xml:space="preserve"> related to us from </w:t>
      </w:r>
      <w:proofErr w:type="spellStart"/>
      <w:r>
        <w:rPr>
          <w:rFonts w:ascii="Calibri" w:hAnsi="Calibri" w:cs="Calibri"/>
          <w:lang w:bidi="ar-EG"/>
        </w:rPr>
        <w:t>Simaak</w:t>
      </w:r>
      <w:proofErr w:type="spellEnd"/>
      <w:r>
        <w:rPr>
          <w:rFonts w:ascii="Calibri" w:hAnsi="Calibri" w:cs="Calibri"/>
          <w:lang w:bidi="ar-EG"/>
        </w:rPr>
        <w:t xml:space="preserve"> bin Harb, from Mus’ab bin Sa’d: He said: Abdullah bin ‘Umar</w:t>
      </w:r>
      <w:r w:rsidRPr="00CF38D2">
        <w:rPr>
          <w:rFonts w:ascii="Calibri" w:hAnsi="Calibri" w:cs="Calibri"/>
          <w:lang w:bidi="ar-EG"/>
        </w:rPr>
        <w:t xml:space="preserve"> entered </w:t>
      </w:r>
      <w:r>
        <w:rPr>
          <w:rFonts w:ascii="Calibri" w:hAnsi="Calibri" w:cs="Calibri"/>
          <w:lang w:bidi="ar-EG"/>
        </w:rPr>
        <w:t>the home of</w:t>
      </w:r>
      <w:r w:rsidRPr="00CF38D2">
        <w:rPr>
          <w:rFonts w:ascii="Calibri" w:hAnsi="Calibri" w:cs="Calibri"/>
          <w:lang w:bidi="ar-EG"/>
        </w:rPr>
        <w:t xml:space="preserve"> Ibn </w:t>
      </w:r>
      <w:r>
        <w:rPr>
          <w:rFonts w:ascii="Calibri" w:hAnsi="Calibri" w:cs="Calibri"/>
          <w:lang w:bidi="ar-EG"/>
        </w:rPr>
        <w:t>‘Aamir</w:t>
      </w:r>
      <w:r w:rsidRPr="00CF38D2">
        <w:rPr>
          <w:rFonts w:ascii="Calibri" w:hAnsi="Calibri" w:cs="Calibri"/>
          <w:lang w:bidi="ar-EG"/>
        </w:rPr>
        <w:t xml:space="preserve"> visiting him while he was ill. He (Ibn </w:t>
      </w:r>
      <w:r>
        <w:rPr>
          <w:rFonts w:ascii="Calibri" w:hAnsi="Calibri" w:cs="Calibri"/>
          <w:lang w:bidi="ar-EG"/>
        </w:rPr>
        <w:t>‘Aamir</w:t>
      </w:r>
      <w:r w:rsidRPr="00CF38D2">
        <w:rPr>
          <w:rFonts w:ascii="Calibri" w:hAnsi="Calibri" w:cs="Calibri"/>
          <w:lang w:bidi="ar-EG"/>
        </w:rPr>
        <w:t xml:space="preserve">) said: </w:t>
      </w:r>
      <w:r>
        <w:rPr>
          <w:rFonts w:ascii="Calibri" w:hAnsi="Calibri" w:cs="Calibri"/>
          <w:lang w:bidi="ar-EG"/>
        </w:rPr>
        <w:t>“</w:t>
      </w:r>
      <w:r w:rsidRPr="00CF38D2">
        <w:rPr>
          <w:rFonts w:ascii="Calibri" w:hAnsi="Calibri" w:cs="Calibri"/>
          <w:lang w:bidi="ar-EG"/>
        </w:rPr>
        <w:t xml:space="preserve">Will you not supplicate to </w:t>
      </w:r>
      <w:r>
        <w:rPr>
          <w:rFonts w:ascii="Calibri" w:hAnsi="Calibri" w:cs="Calibri"/>
          <w:lang w:bidi="ar-EG"/>
        </w:rPr>
        <w:t>Allah</w:t>
      </w:r>
      <w:r w:rsidRPr="00CF38D2">
        <w:rPr>
          <w:rFonts w:ascii="Calibri" w:hAnsi="Calibri" w:cs="Calibri"/>
          <w:lang w:bidi="ar-EG"/>
        </w:rPr>
        <w:t xml:space="preserve"> for me, O Ibn </w:t>
      </w:r>
      <w:r>
        <w:rPr>
          <w:rFonts w:ascii="Calibri" w:hAnsi="Calibri" w:cs="Calibri"/>
          <w:lang w:bidi="ar-EG"/>
        </w:rPr>
        <w:t>‘Umar</w:t>
      </w:r>
      <w:r w:rsidRPr="00CF38D2">
        <w:rPr>
          <w:rFonts w:ascii="Calibri" w:hAnsi="Calibri" w:cs="Calibri"/>
          <w:lang w:bidi="ar-EG"/>
        </w:rPr>
        <w:t>?</w:t>
      </w:r>
      <w:r>
        <w:rPr>
          <w:rFonts w:ascii="Calibri" w:hAnsi="Calibri" w:cs="Calibri"/>
          <w:lang w:bidi="ar-EG"/>
        </w:rPr>
        <w:t xml:space="preserve">” </w:t>
      </w:r>
      <w:r w:rsidRPr="00CF38D2">
        <w:rPr>
          <w:rFonts w:ascii="Calibri" w:hAnsi="Calibri" w:cs="Calibri"/>
          <w:lang w:bidi="ar-EG"/>
        </w:rPr>
        <w:t xml:space="preserve">He said: </w:t>
      </w:r>
      <w:r>
        <w:rPr>
          <w:rFonts w:ascii="Calibri" w:hAnsi="Calibri" w:cs="Calibri"/>
          <w:lang w:bidi="ar-EG"/>
        </w:rPr>
        <w:t>“</w:t>
      </w:r>
      <w:r w:rsidRPr="00CF38D2">
        <w:rPr>
          <w:rFonts w:ascii="Calibri" w:hAnsi="Calibri" w:cs="Calibri"/>
          <w:lang w:bidi="ar-EG"/>
        </w:rPr>
        <w:t xml:space="preserve">I heard the Messenger of </w:t>
      </w:r>
      <w:r>
        <w:rPr>
          <w:rFonts w:ascii="Calibri" w:hAnsi="Calibri" w:cs="Calibri"/>
          <w:lang w:bidi="ar-EG"/>
        </w:rPr>
        <w:t>Allah</w:t>
      </w:r>
      <w:r w:rsidRPr="00CF38D2">
        <w:rPr>
          <w:rFonts w:ascii="Calibri" w:hAnsi="Calibri" w:cs="Calibri"/>
          <w:lang w:bidi="ar-EG"/>
        </w:rPr>
        <w:t xml:space="preserve"> </w:t>
      </w:r>
      <w:r w:rsidRPr="00CF38D2">
        <w:rPr>
          <w:rFonts w:ascii="Calibri" w:hAnsi="Calibri" w:cs="Calibri" w:hint="cs"/>
          <w:rtl/>
          <w:lang w:bidi="ar-EG"/>
        </w:rPr>
        <w:t>ﷺ</w:t>
      </w:r>
      <w:r w:rsidRPr="00CF38D2">
        <w:rPr>
          <w:rFonts w:ascii="Calibri" w:hAnsi="Calibri" w:cs="Calibri"/>
          <w:lang w:bidi="ar-EG"/>
        </w:rPr>
        <w:t xml:space="preserve"> say: “</w:t>
      </w:r>
      <w:r>
        <w:rPr>
          <w:rFonts w:ascii="Calibri" w:hAnsi="Calibri" w:cs="Calibri"/>
          <w:b/>
          <w:bCs/>
          <w:lang w:bidi="ar-EG"/>
        </w:rPr>
        <w:t>A</w:t>
      </w:r>
      <w:r w:rsidRPr="004F1A45">
        <w:rPr>
          <w:rFonts w:ascii="Calibri" w:hAnsi="Calibri" w:cs="Calibri"/>
          <w:b/>
          <w:bCs/>
          <w:lang w:bidi="ar-EG"/>
        </w:rPr>
        <w:t xml:space="preserve"> prayer is</w:t>
      </w:r>
      <w:r>
        <w:rPr>
          <w:rFonts w:ascii="Calibri" w:hAnsi="Calibri" w:cs="Calibri"/>
          <w:b/>
          <w:bCs/>
          <w:lang w:bidi="ar-EG"/>
        </w:rPr>
        <w:t xml:space="preserve"> not</w:t>
      </w:r>
      <w:r w:rsidRPr="004F1A45">
        <w:rPr>
          <w:rFonts w:ascii="Calibri" w:hAnsi="Calibri" w:cs="Calibri"/>
          <w:b/>
          <w:bCs/>
          <w:lang w:bidi="ar-EG"/>
        </w:rPr>
        <w:t xml:space="preserve"> accepted without </w:t>
      </w:r>
      <w:proofErr w:type="spellStart"/>
      <w:r w:rsidRPr="004F1A45">
        <w:rPr>
          <w:rFonts w:ascii="Calibri" w:hAnsi="Calibri" w:cs="Calibri"/>
          <w:b/>
          <w:bCs/>
          <w:lang w:bidi="ar-EG"/>
        </w:rPr>
        <w:t>Tuhoor</w:t>
      </w:r>
      <w:proofErr w:type="spellEnd"/>
      <w:r w:rsidRPr="004F1A45">
        <w:rPr>
          <w:rFonts w:ascii="Calibri" w:hAnsi="Calibri" w:cs="Calibri"/>
          <w:b/>
          <w:bCs/>
          <w:lang w:bidi="ar-EG"/>
        </w:rPr>
        <w:t xml:space="preserve"> (purification), and no charity </w:t>
      </w:r>
      <w:r>
        <w:rPr>
          <w:rFonts w:ascii="Calibri" w:hAnsi="Calibri" w:cs="Calibri"/>
          <w:b/>
          <w:bCs/>
          <w:lang w:bidi="ar-EG"/>
        </w:rPr>
        <w:t>(</w:t>
      </w:r>
      <w:r w:rsidRPr="004F1A45">
        <w:rPr>
          <w:rFonts w:ascii="Calibri" w:hAnsi="Calibri" w:cs="Calibri"/>
          <w:b/>
          <w:bCs/>
          <w:lang w:bidi="ar-EG"/>
        </w:rPr>
        <w:t>is accepted</w:t>
      </w:r>
      <w:r>
        <w:rPr>
          <w:rFonts w:ascii="Calibri" w:hAnsi="Calibri" w:cs="Calibri"/>
          <w:b/>
          <w:bCs/>
          <w:lang w:bidi="ar-EG"/>
        </w:rPr>
        <w:t>)</w:t>
      </w:r>
      <w:r w:rsidRPr="004F1A45">
        <w:rPr>
          <w:rFonts w:ascii="Calibri" w:hAnsi="Calibri" w:cs="Calibri"/>
          <w:b/>
          <w:bCs/>
          <w:lang w:bidi="ar-EG"/>
        </w:rPr>
        <w:t xml:space="preserve"> from </w:t>
      </w:r>
      <w:proofErr w:type="spellStart"/>
      <w:r w:rsidRPr="004F1A45">
        <w:rPr>
          <w:rFonts w:ascii="Calibri" w:hAnsi="Calibri" w:cs="Calibri"/>
          <w:b/>
          <w:bCs/>
          <w:lang w:bidi="ar-EG"/>
        </w:rPr>
        <w:t>Ghulool</w:t>
      </w:r>
      <w:proofErr w:type="spellEnd"/>
      <w:r w:rsidRPr="004F1A45">
        <w:rPr>
          <w:rFonts w:ascii="Calibri" w:hAnsi="Calibri" w:cs="Calibri"/>
          <w:b/>
          <w:bCs/>
          <w:lang w:bidi="ar-EG"/>
        </w:rPr>
        <w:t xml:space="preserve"> (misappropriation of the spoils)</w:t>
      </w:r>
      <w:r w:rsidRPr="00CF38D2">
        <w:rPr>
          <w:rFonts w:ascii="Calibri" w:hAnsi="Calibri" w:cs="Calibri"/>
          <w:lang w:bidi="ar-EG"/>
        </w:rPr>
        <w:t>”</w:t>
      </w:r>
      <w:r>
        <w:rPr>
          <w:rFonts w:ascii="Calibri" w:hAnsi="Calibri" w:cs="Calibri"/>
          <w:lang w:bidi="ar-EG"/>
        </w:rPr>
        <w:t>”.</w:t>
      </w:r>
      <w:r w:rsidRPr="00CF38D2">
        <w:rPr>
          <w:rFonts w:ascii="Calibri" w:hAnsi="Calibri" w:cs="Calibri"/>
          <w:lang w:bidi="ar-EG"/>
        </w:rPr>
        <w:t xml:space="preserve"> And I was (serving) over </w:t>
      </w:r>
      <w:r>
        <w:rPr>
          <w:rFonts w:ascii="Calibri" w:hAnsi="Calibri" w:cs="Calibri"/>
          <w:lang w:bidi="ar-EG"/>
        </w:rPr>
        <w:t xml:space="preserve">Basrah (i.e., at that </w:t>
      </w:r>
      <w:proofErr w:type="gramStart"/>
      <w:r>
        <w:rPr>
          <w:rFonts w:ascii="Calibri" w:hAnsi="Calibri" w:cs="Calibri"/>
          <w:lang w:bidi="ar-EG"/>
        </w:rPr>
        <w:t>time)]</w:t>
      </w:r>
      <w:proofErr w:type="gramEnd"/>
      <w:r>
        <w:rPr>
          <w:rFonts w:ascii="Calibri" w:hAnsi="Calibri" w:cs="Calibri"/>
          <w:lang w:bidi="ar-EG"/>
        </w:rPr>
        <w:t xml:space="preserve">. Muslim also said: [Muhammad bin Al-Muthanna and Ibn </w:t>
      </w:r>
      <w:proofErr w:type="spellStart"/>
      <w:r>
        <w:rPr>
          <w:rFonts w:ascii="Calibri" w:hAnsi="Calibri" w:cs="Calibri"/>
          <w:lang w:bidi="ar-EG"/>
        </w:rPr>
        <w:t>Bash’shar</w:t>
      </w:r>
      <w:proofErr w:type="spellEnd"/>
      <w:r>
        <w:rPr>
          <w:rFonts w:ascii="Calibri" w:hAnsi="Calibri" w:cs="Calibri"/>
          <w:lang w:bidi="ar-EG"/>
        </w:rPr>
        <w:t xml:space="preserve"> related to us: They said: Muhammad bin Ja’far related to us: </w:t>
      </w:r>
      <w:proofErr w:type="spellStart"/>
      <w:r>
        <w:rPr>
          <w:rFonts w:ascii="Calibri" w:hAnsi="Calibri" w:cs="Calibri"/>
          <w:lang w:bidi="ar-EG"/>
        </w:rPr>
        <w:t>Shu’bah</w:t>
      </w:r>
      <w:proofErr w:type="spellEnd"/>
      <w:r>
        <w:rPr>
          <w:rFonts w:ascii="Calibri" w:hAnsi="Calibri" w:cs="Calibri"/>
          <w:lang w:bidi="ar-EG"/>
        </w:rPr>
        <w:t xml:space="preserve"> related to us (And) Abu Bakr bin Abi Shaibah related to us: Husain bin ‘Ali related to us from </w:t>
      </w:r>
      <w:proofErr w:type="spellStart"/>
      <w:r>
        <w:rPr>
          <w:rFonts w:ascii="Calibri" w:hAnsi="Calibri" w:cs="Calibri"/>
          <w:lang w:bidi="ar-EG"/>
        </w:rPr>
        <w:t>Zaa’idah</w:t>
      </w:r>
      <w:proofErr w:type="spellEnd"/>
      <w:r>
        <w:rPr>
          <w:rFonts w:ascii="Calibri" w:hAnsi="Calibri" w:cs="Calibri"/>
          <w:lang w:bidi="ar-EG"/>
        </w:rPr>
        <w:t xml:space="preserve"> (And) Abu Bakr and Wakee’ said from Wakee’, from </w:t>
      </w:r>
      <w:proofErr w:type="spellStart"/>
      <w:r>
        <w:rPr>
          <w:rFonts w:ascii="Calibri" w:hAnsi="Calibri" w:cs="Calibri"/>
          <w:lang w:bidi="ar-EG"/>
        </w:rPr>
        <w:t>Isra’eel</w:t>
      </w:r>
      <w:proofErr w:type="spellEnd"/>
      <w:r>
        <w:rPr>
          <w:rFonts w:ascii="Calibri" w:hAnsi="Calibri" w:cs="Calibri"/>
          <w:lang w:bidi="ar-EG"/>
        </w:rPr>
        <w:t xml:space="preserve">: All of them from </w:t>
      </w:r>
      <w:proofErr w:type="spellStart"/>
      <w:r>
        <w:rPr>
          <w:rFonts w:ascii="Calibri" w:hAnsi="Calibri" w:cs="Calibri"/>
          <w:lang w:bidi="ar-EG"/>
        </w:rPr>
        <w:t>Simaak</w:t>
      </w:r>
      <w:proofErr w:type="spellEnd"/>
      <w:r>
        <w:rPr>
          <w:rFonts w:ascii="Calibri" w:hAnsi="Calibri" w:cs="Calibri"/>
          <w:lang w:bidi="ar-EG"/>
        </w:rPr>
        <w:t xml:space="preserve"> bin Harb with this Isnad from the Prophet </w:t>
      </w:r>
      <w:r>
        <w:rPr>
          <w:rFonts w:ascii="Calibri" w:hAnsi="Calibri" w:cs="Calibri" w:hint="cs"/>
          <w:rtl/>
          <w:lang w:bidi="ar-EG"/>
        </w:rPr>
        <w:t>ﷺ</w:t>
      </w:r>
      <w:r>
        <w:rPr>
          <w:rFonts w:ascii="Calibri" w:hAnsi="Calibri" w:cs="Calibri"/>
          <w:lang w:bidi="ar-EG"/>
        </w:rPr>
        <w:t xml:space="preserve">: The same as it]. And all these </w:t>
      </w:r>
      <w:proofErr w:type="spellStart"/>
      <w:r>
        <w:rPr>
          <w:rFonts w:ascii="Calibri" w:hAnsi="Calibri" w:cs="Calibri"/>
          <w:lang w:bidi="ar-EG"/>
        </w:rPr>
        <w:t>Asaneed</w:t>
      </w:r>
      <w:proofErr w:type="spellEnd"/>
      <w:r>
        <w:rPr>
          <w:rFonts w:ascii="Calibri" w:hAnsi="Calibri" w:cs="Calibri"/>
          <w:lang w:bidi="ar-EG"/>
        </w:rPr>
        <w:t xml:space="preserve"> (chains of transmission) are Sahih. </w:t>
      </w:r>
    </w:p>
    <w:p w14:paraId="534DB066" w14:textId="77777777" w:rsidR="00005C44" w:rsidRPr="00471171" w:rsidRDefault="00005C44" w:rsidP="00005C44">
      <w:pPr>
        <w:rPr>
          <w:rFonts w:ascii="Traditional Arabic" w:hAnsi="Traditional Arabic" w:cs="Traditional Arabic"/>
          <w:sz w:val="22"/>
          <w:szCs w:val="22"/>
          <w:rtl/>
        </w:rPr>
      </w:pPr>
    </w:p>
    <w:p w14:paraId="66750D7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ومثَّل الحاكم به للسنن الصحيحة التي لا معارض لها فقال في معرفة علوم الحديث: حدثنا أبو العباس محمد بن يعقوب قال حدثنا إبراهيم بن مرزوق قال حدثنا وهب بن جرير قال حدثنا شعبة عن سماك بن حرب عن مصعب بن سعد عن ان عمر قال: قال رسول الله، صلى الله عليه وسلم، لا يقبل الله صلاة بغير طهور ولا صدقة من غلول، قال أبو عبد الله هذه سنة صحيحة لا معارض لها. وأخرجه الترمذي وقال: [هذا الحديث أصح شيء في هذا الباب وأحسن وفي الباب عن أبي المليح عن أبيه وأبي هريرة وأنس، وأبو المليح بن أسامة اسمه عامر ويقال زيد بن أسامة بن عمير الهذلي]، قلت: رحم الله أبا عيسى، بل في الباب الكثير كهذا أو أحسن من هذا، كما سيأتي. وأخرجه كذلك ابن ماجه، وأبو يعلى، وابن خزيمة في صحيحه، وكذلك ابن حبان. وصححه الألباني. أما الشيخ شعيب الأرناؤوط فقال في تعليقاته على ابن حبان: [إسناده حسن على شرط مسلم]، وكذلك قال الشيخ حسين أسد في تعليقه على أبي يعلى.</w:t>
      </w:r>
    </w:p>
    <w:p w14:paraId="3393B62D" w14:textId="77777777" w:rsidR="00005C44" w:rsidRDefault="00005C44" w:rsidP="00005C44">
      <w:pPr>
        <w:rPr>
          <w:rFonts w:ascii="Traditional Arabic" w:hAnsi="Traditional Arabic" w:cs="Traditional Arabic"/>
          <w:sz w:val="22"/>
          <w:szCs w:val="22"/>
        </w:rPr>
      </w:pPr>
    </w:p>
    <w:p w14:paraId="44C0AB8C" w14:textId="77777777" w:rsidR="00005C44" w:rsidRPr="005E0C8F" w:rsidRDefault="00005C44" w:rsidP="00005C44">
      <w:pPr>
        <w:rPr>
          <w:rFonts w:ascii="Calibri" w:hAnsi="Calibri" w:cs="Calibri"/>
          <w:lang w:bidi="ar-EG"/>
        </w:rPr>
      </w:pPr>
      <w:r>
        <w:rPr>
          <w:rFonts w:ascii="Calibri" w:hAnsi="Calibri" w:cs="Calibri"/>
          <w:lang w:bidi="ar-EG"/>
        </w:rPr>
        <w:t>- Al-Hakim</w:t>
      </w:r>
      <w:r w:rsidRPr="00033128">
        <w:rPr>
          <w:rFonts w:ascii="Calibri" w:hAnsi="Calibri" w:cs="Calibri"/>
          <w:lang w:bidi="ar-EG"/>
        </w:rPr>
        <w:t xml:space="preserve"> used this </w:t>
      </w:r>
      <w:r>
        <w:rPr>
          <w:rFonts w:ascii="Calibri" w:hAnsi="Calibri" w:cs="Calibri"/>
          <w:lang w:bidi="ar-EG"/>
        </w:rPr>
        <w:t>Hadith</w:t>
      </w:r>
      <w:r w:rsidRPr="00033128">
        <w:rPr>
          <w:rFonts w:ascii="Calibri" w:hAnsi="Calibri" w:cs="Calibri"/>
          <w:lang w:bidi="ar-EG"/>
        </w:rPr>
        <w:t xml:space="preserve"> as an example of the sound Sunan that have no opposing evidence, for he said in </w:t>
      </w:r>
      <w:r>
        <w:rPr>
          <w:rFonts w:ascii="Calibri" w:hAnsi="Calibri" w:cs="Calibri"/>
          <w:lang w:bidi="ar-EG"/>
        </w:rPr>
        <w:t>“</w:t>
      </w:r>
      <w:r w:rsidRPr="00327248">
        <w:rPr>
          <w:rFonts w:ascii="Calibri" w:hAnsi="Calibri" w:cs="Calibri"/>
          <w:b/>
          <w:bCs/>
          <w:lang w:bidi="ar-EG"/>
        </w:rPr>
        <w:t>Ma</w:t>
      </w:r>
      <w:r>
        <w:rPr>
          <w:rFonts w:ascii="Calibri" w:hAnsi="Calibri" w:cs="Calibri"/>
          <w:b/>
          <w:bCs/>
          <w:lang w:bidi="ar-EG"/>
        </w:rPr>
        <w:t>’</w:t>
      </w:r>
      <w:r w:rsidRPr="00327248">
        <w:rPr>
          <w:rFonts w:ascii="Calibri" w:hAnsi="Calibri" w:cs="Calibri"/>
          <w:b/>
          <w:bCs/>
          <w:lang w:bidi="ar-EG"/>
        </w:rPr>
        <w:t>rifat ‘Uloom Al</w:t>
      </w:r>
      <w:r w:rsidRPr="00327248">
        <w:rPr>
          <w:rFonts w:ascii="Cambria Math" w:hAnsi="Cambria Math" w:cs="Cambria Math"/>
          <w:b/>
          <w:bCs/>
          <w:lang w:bidi="ar-EG"/>
        </w:rPr>
        <w:t>‑</w:t>
      </w:r>
      <w:r w:rsidRPr="00327248">
        <w:rPr>
          <w:rFonts w:ascii="Calibri" w:hAnsi="Calibri" w:cs="Calibri"/>
          <w:b/>
          <w:bCs/>
          <w:lang w:bidi="ar-EG"/>
        </w:rPr>
        <w:t>Hadith</w:t>
      </w:r>
      <w:r>
        <w:rPr>
          <w:rFonts w:ascii="Calibri" w:hAnsi="Calibri" w:cs="Calibri"/>
          <w:lang w:bidi="ar-EG"/>
        </w:rPr>
        <w:t xml:space="preserve">”: [Abu Al-‘Abbas Muhammad bin Ya’qub related to us: He said: Ibrahim bin Marzuq related to us: He said: Wahb bin Jareer related to us: He said: </w:t>
      </w:r>
      <w:proofErr w:type="spellStart"/>
      <w:r>
        <w:rPr>
          <w:rFonts w:ascii="Calibri" w:hAnsi="Calibri" w:cs="Calibri"/>
          <w:lang w:bidi="ar-EG"/>
        </w:rPr>
        <w:t>Shu’bah</w:t>
      </w:r>
      <w:proofErr w:type="spellEnd"/>
      <w:r>
        <w:rPr>
          <w:rFonts w:ascii="Calibri" w:hAnsi="Calibri" w:cs="Calibri"/>
          <w:lang w:bidi="ar-EG"/>
        </w:rPr>
        <w:t xml:space="preserve"> related to us from </w:t>
      </w:r>
      <w:proofErr w:type="spellStart"/>
      <w:r>
        <w:rPr>
          <w:rFonts w:ascii="Calibri" w:hAnsi="Calibri" w:cs="Calibri"/>
          <w:lang w:bidi="ar-EG"/>
        </w:rPr>
        <w:t>Simaak</w:t>
      </w:r>
      <w:proofErr w:type="spellEnd"/>
      <w:r>
        <w:rPr>
          <w:rFonts w:ascii="Calibri" w:hAnsi="Calibri" w:cs="Calibri"/>
          <w:lang w:bidi="ar-EG"/>
        </w:rPr>
        <w:t xml:space="preserve"> bin Harb, from Mus’ab bin Sa’d, from Ibn ‘Umar: He said: The Messenger of Allah </w:t>
      </w:r>
      <w:r>
        <w:rPr>
          <w:rFonts w:ascii="Calibri" w:hAnsi="Calibri" w:cs="Calibri" w:hint="cs"/>
          <w:rtl/>
          <w:lang w:bidi="ar-EG"/>
        </w:rPr>
        <w:t>ﷺ</w:t>
      </w:r>
      <w:r>
        <w:rPr>
          <w:rFonts w:ascii="Calibri" w:hAnsi="Calibri" w:cs="Calibri"/>
          <w:lang w:bidi="ar-EG"/>
        </w:rPr>
        <w:t xml:space="preserve"> said: “</w:t>
      </w:r>
      <w:r w:rsidRPr="00EC5C43">
        <w:rPr>
          <w:rFonts w:ascii="Calibri" w:hAnsi="Calibri" w:cs="Calibri"/>
          <w:lang w:bidi="ar-EG"/>
        </w:rPr>
        <w:t xml:space="preserve">Allah does not accept </w:t>
      </w:r>
      <w:r>
        <w:rPr>
          <w:rFonts w:ascii="Calibri" w:hAnsi="Calibri" w:cs="Calibri"/>
          <w:lang w:bidi="ar-EG"/>
        </w:rPr>
        <w:t>a</w:t>
      </w:r>
      <w:r w:rsidRPr="00EC5C43">
        <w:rPr>
          <w:rFonts w:ascii="Calibri" w:hAnsi="Calibri" w:cs="Calibri"/>
          <w:lang w:bidi="ar-EG"/>
        </w:rPr>
        <w:t xml:space="preserve"> Salaah (prayer) without </w:t>
      </w:r>
      <w:proofErr w:type="spellStart"/>
      <w:r w:rsidRPr="00EC5C43">
        <w:rPr>
          <w:rFonts w:ascii="Calibri" w:hAnsi="Calibri" w:cs="Calibri"/>
          <w:lang w:bidi="ar-EG"/>
        </w:rPr>
        <w:t>Tuhoor</w:t>
      </w:r>
      <w:proofErr w:type="spellEnd"/>
      <w:r w:rsidRPr="00EC5C43">
        <w:rPr>
          <w:rFonts w:ascii="Calibri" w:hAnsi="Calibri" w:cs="Calibri"/>
          <w:lang w:bidi="ar-EG"/>
        </w:rPr>
        <w:t xml:space="preserve"> (purification) nor Sadaqah (charity) from </w:t>
      </w:r>
      <w:proofErr w:type="spellStart"/>
      <w:r w:rsidRPr="00EC5C43">
        <w:rPr>
          <w:rFonts w:ascii="Calibri" w:hAnsi="Calibri" w:cs="Calibri"/>
          <w:lang w:bidi="ar-EG"/>
        </w:rPr>
        <w:t>Ghulool</w:t>
      </w:r>
      <w:proofErr w:type="spellEnd"/>
      <w:r w:rsidRPr="00EC5C43">
        <w:rPr>
          <w:rFonts w:ascii="Calibri" w:hAnsi="Calibri" w:cs="Calibri"/>
          <w:lang w:bidi="ar-EG"/>
        </w:rPr>
        <w:t xml:space="preserve"> (misappropriation of spoils of war)”</w:t>
      </w:r>
      <w:r>
        <w:rPr>
          <w:rFonts w:ascii="Calibri" w:hAnsi="Calibri" w:cs="Calibri"/>
          <w:lang w:bidi="ar-EG"/>
        </w:rPr>
        <w:t>]. Abu Abdullah (i.e., Al-Hakim) commented: [This is a Sahih Sunnah that has no opposition to it]. At-</w:t>
      </w:r>
      <w:proofErr w:type="spellStart"/>
      <w:r>
        <w:rPr>
          <w:rFonts w:ascii="Calibri" w:hAnsi="Calibri" w:cs="Calibri"/>
          <w:lang w:bidi="ar-EG"/>
        </w:rPr>
        <w:t>Tirmidhi</w:t>
      </w:r>
      <w:proofErr w:type="spellEnd"/>
      <w:r>
        <w:rPr>
          <w:rFonts w:ascii="Calibri" w:hAnsi="Calibri" w:cs="Calibri"/>
          <w:lang w:bidi="ar-EG"/>
        </w:rPr>
        <w:t xml:space="preserve"> recorded it and said: [This Hadith is the most Sahih in its topic category and best. Included in the topic category of this Hadith are: From Abu Al-Maleeh from his father, Abu Hurairah, Anas, Abu Al-Maleeh from Usamah, his name is ‘Aamir and it is said Zaid bin Usamah bin ‘Umair Al-</w:t>
      </w:r>
      <w:proofErr w:type="spellStart"/>
      <w:r>
        <w:rPr>
          <w:rFonts w:ascii="Calibri" w:hAnsi="Calibri" w:cs="Calibri"/>
          <w:lang w:bidi="ar-EG"/>
        </w:rPr>
        <w:t>Hudhaliy</w:t>
      </w:r>
      <w:proofErr w:type="spellEnd"/>
      <w:r>
        <w:rPr>
          <w:rFonts w:ascii="Calibri" w:hAnsi="Calibri" w:cs="Calibri"/>
          <w:lang w:bidi="ar-EG"/>
        </w:rPr>
        <w:t>]. I say: May Allah’s mercy be upon Abu ‘Isa (i.e., At-</w:t>
      </w:r>
      <w:proofErr w:type="spellStart"/>
      <w:r>
        <w:rPr>
          <w:rFonts w:ascii="Calibri" w:hAnsi="Calibri" w:cs="Calibri"/>
          <w:lang w:bidi="ar-EG"/>
        </w:rPr>
        <w:t>Tirmidhi</w:t>
      </w:r>
      <w:proofErr w:type="spellEnd"/>
      <w:r>
        <w:rPr>
          <w:rFonts w:ascii="Calibri" w:hAnsi="Calibri" w:cs="Calibri"/>
          <w:lang w:bidi="ar-EG"/>
        </w:rPr>
        <w:t xml:space="preserve">), rather the truth is that there are many like this and better than this within the chapter category, as will be shown. It was also recorded by Ibn Majah, Abu Ya’la, Ibn Khuzaimah in his Sahih </w:t>
      </w:r>
      <w:proofErr w:type="gramStart"/>
      <w:r>
        <w:rPr>
          <w:rFonts w:ascii="Calibri" w:hAnsi="Calibri" w:cs="Calibri"/>
          <w:lang w:bidi="ar-EG"/>
        </w:rPr>
        <w:t>and also</w:t>
      </w:r>
      <w:proofErr w:type="gramEnd"/>
      <w:r>
        <w:rPr>
          <w:rFonts w:ascii="Calibri" w:hAnsi="Calibri" w:cs="Calibri"/>
          <w:lang w:bidi="ar-EG"/>
        </w:rPr>
        <w:t xml:space="preserve"> by Ibn Hibban. Al-Albani classified it as Sahih. As for Ash-Sheikh Shu’aib Al-</w:t>
      </w:r>
      <w:proofErr w:type="spellStart"/>
      <w:r>
        <w:rPr>
          <w:rFonts w:ascii="Calibri" w:hAnsi="Calibri" w:cs="Calibri"/>
          <w:lang w:bidi="ar-EG"/>
        </w:rPr>
        <w:t>Arna’ut</w:t>
      </w:r>
      <w:proofErr w:type="spellEnd"/>
      <w:r>
        <w:rPr>
          <w:rFonts w:ascii="Calibri" w:hAnsi="Calibri" w:cs="Calibri"/>
          <w:lang w:bidi="ar-EG"/>
        </w:rPr>
        <w:t xml:space="preserve"> in his commentary upon Ibn Hibban: [Its Isnad is Hasan upon the conditions of Muslim]. Ash-Sheikh Husain Asad said the same in his commentary upon Abu Ya’la. </w:t>
      </w:r>
    </w:p>
    <w:p w14:paraId="2E81F37A" w14:textId="77777777" w:rsidR="00005C44" w:rsidRPr="00471171" w:rsidRDefault="00005C44" w:rsidP="00005C44">
      <w:pPr>
        <w:rPr>
          <w:rFonts w:ascii="Traditional Arabic" w:hAnsi="Traditional Arabic" w:cs="Traditional Arabic"/>
          <w:sz w:val="22"/>
          <w:szCs w:val="22"/>
          <w:rtl/>
        </w:rPr>
      </w:pPr>
    </w:p>
    <w:p w14:paraId="4A664C1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«المنتقى من السنن المسندة» للنسائي بعض قصة ذلك: حدثنا محمد بن يحيى قال حدثنا وهب بن جرير قال حدثنا شعبة عن سماك عن مصعب بن سعد قال جعل الناس يثنون على بن عامر عند موته فقال بن عمر، رضي الله تعالى عنه: [أما إني لست بأغشهم لك، ولكني سمعت رسول الله، صلى الله عليه وسلم، يقول: «إن الله لا يقبل صلاة بغير طهور ولا صدقة من غلول»].</w:t>
      </w:r>
    </w:p>
    <w:p w14:paraId="5181CDBE" w14:textId="77777777" w:rsidR="00005C44" w:rsidRDefault="00005C44" w:rsidP="00005C44">
      <w:pPr>
        <w:rPr>
          <w:rFonts w:ascii="Traditional Arabic" w:hAnsi="Traditional Arabic" w:cs="Traditional Arabic"/>
          <w:sz w:val="22"/>
          <w:szCs w:val="22"/>
        </w:rPr>
      </w:pPr>
    </w:p>
    <w:p w14:paraId="7BBEE57C" w14:textId="77777777" w:rsidR="00005C44" w:rsidRPr="005E0C8F" w:rsidRDefault="00005C44" w:rsidP="00005C44">
      <w:pPr>
        <w:rPr>
          <w:rFonts w:ascii="Calibri" w:hAnsi="Calibri" w:cs="Calibri"/>
          <w:lang w:bidi="ar-EG"/>
        </w:rPr>
      </w:pPr>
      <w:r>
        <w:rPr>
          <w:rFonts w:ascii="Calibri" w:hAnsi="Calibri" w:cs="Calibri"/>
          <w:lang w:bidi="ar-EG"/>
        </w:rPr>
        <w:t>- In “</w:t>
      </w:r>
      <w:r w:rsidRPr="007F0221">
        <w:rPr>
          <w:rFonts w:ascii="Calibri" w:hAnsi="Calibri" w:cs="Calibri"/>
          <w:b/>
          <w:bCs/>
          <w:lang w:bidi="ar-EG"/>
        </w:rPr>
        <w:t>Al-</w:t>
      </w:r>
      <w:proofErr w:type="spellStart"/>
      <w:r w:rsidRPr="007F0221">
        <w:rPr>
          <w:rFonts w:ascii="Calibri" w:hAnsi="Calibri" w:cs="Calibri"/>
          <w:b/>
          <w:bCs/>
          <w:lang w:bidi="ar-EG"/>
        </w:rPr>
        <w:t>Muntaqa</w:t>
      </w:r>
      <w:proofErr w:type="spellEnd"/>
      <w:r w:rsidRPr="007F0221">
        <w:rPr>
          <w:rFonts w:ascii="Calibri" w:hAnsi="Calibri" w:cs="Calibri"/>
          <w:b/>
          <w:bCs/>
          <w:lang w:bidi="ar-EG"/>
        </w:rPr>
        <w:t xml:space="preserve"> Min As-Sunan Al-</w:t>
      </w:r>
      <w:proofErr w:type="spellStart"/>
      <w:r w:rsidRPr="007F0221">
        <w:rPr>
          <w:rFonts w:ascii="Calibri" w:hAnsi="Calibri" w:cs="Calibri"/>
          <w:b/>
          <w:bCs/>
          <w:lang w:bidi="ar-EG"/>
        </w:rPr>
        <w:t>Musnadah</w:t>
      </w:r>
      <w:proofErr w:type="spellEnd"/>
      <w:r>
        <w:rPr>
          <w:rFonts w:ascii="Calibri" w:hAnsi="Calibri" w:cs="Calibri"/>
          <w:lang w:bidi="ar-EG"/>
        </w:rPr>
        <w:t>” of An-</w:t>
      </w:r>
      <w:proofErr w:type="spellStart"/>
      <w:r>
        <w:rPr>
          <w:rFonts w:ascii="Calibri" w:hAnsi="Calibri" w:cs="Calibri"/>
          <w:lang w:bidi="ar-EG"/>
        </w:rPr>
        <w:t>Nasa’iy</w:t>
      </w:r>
      <w:proofErr w:type="spellEnd"/>
      <w:r>
        <w:rPr>
          <w:rFonts w:ascii="Calibri" w:hAnsi="Calibri" w:cs="Calibri"/>
          <w:lang w:bidi="ar-EG"/>
        </w:rPr>
        <w:t xml:space="preserve"> part of the story is recorded: [Muhammad bin Yahya related to us: He said: Wahb bin Jareer related to us: He said: </w:t>
      </w:r>
      <w:proofErr w:type="spellStart"/>
      <w:r>
        <w:rPr>
          <w:rFonts w:ascii="Calibri" w:hAnsi="Calibri" w:cs="Calibri"/>
          <w:lang w:bidi="ar-EG"/>
        </w:rPr>
        <w:t>Shu’bah</w:t>
      </w:r>
      <w:proofErr w:type="spellEnd"/>
      <w:r>
        <w:rPr>
          <w:rFonts w:ascii="Calibri" w:hAnsi="Calibri" w:cs="Calibri"/>
          <w:lang w:bidi="ar-EG"/>
        </w:rPr>
        <w:t xml:space="preserve"> related to us from </w:t>
      </w:r>
      <w:proofErr w:type="spellStart"/>
      <w:r>
        <w:rPr>
          <w:rFonts w:ascii="Calibri" w:hAnsi="Calibri" w:cs="Calibri"/>
          <w:lang w:bidi="ar-EG"/>
        </w:rPr>
        <w:t>Simaak</w:t>
      </w:r>
      <w:proofErr w:type="spellEnd"/>
      <w:r>
        <w:rPr>
          <w:rFonts w:ascii="Calibri" w:hAnsi="Calibri" w:cs="Calibri"/>
          <w:lang w:bidi="ar-EG"/>
        </w:rPr>
        <w:t xml:space="preserve">, from Mus’ab bin Sa’d: He said: </w:t>
      </w:r>
      <w:r w:rsidRPr="00642F0E">
        <w:rPr>
          <w:rFonts w:ascii="Calibri" w:hAnsi="Calibri" w:cs="Calibri"/>
          <w:lang w:bidi="ar-EG"/>
        </w:rPr>
        <w:t xml:space="preserve">The people began praising Ibn </w:t>
      </w:r>
      <w:r>
        <w:rPr>
          <w:rFonts w:ascii="Calibri" w:hAnsi="Calibri" w:cs="Calibri"/>
          <w:lang w:bidi="ar-EG"/>
        </w:rPr>
        <w:t>‘Aamir</w:t>
      </w:r>
      <w:r w:rsidRPr="00642F0E">
        <w:rPr>
          <w:rFonts w:ascii="Calibri" w:hAnsi="Calibri" w:cs="Calibri"/>
          <w:lang w:bidi="ar-EG"/>
        </w:rPr>
        <w:t xml:space="preserve"> at the time of his death. So</w:t>
      </w:r>
      <w:r>
        <w:rPr>
          <w:rFonts w:ascii="Calibri" w:hAnsi="Calibri" w:cs="Calibri"/>
          <w:lang w:bidi="ar-EG"/>
        </w:rPr>
        <w:t>,</w:t>
      </w:r>
      <w:r w:rsidRPr="00642F0E">
        <w:rPr>
          <w:rFonts w:ascii="Calibri" w:hAnsi="Calibri" w:cs="Calibri"/>
          <w:lang w:bidi="ar-EG"/>
        </w:rPr>
        <w:t xml:space="preserve"> Ibn </w:t>
      </w:r>
      <w:r>
        <w:rPr>
          <w:rFonts w:ascii="Calibri" w:hAnsi="Calibri" w:cs="Calibri"/>
          <w:lang w:bidi="ar-EG"/>
        </w:rPr>
        <w:t>‘Umar,</w:t>
      </w:r>
      <w:r w:rsidRPr="00642F0E">
        <w:rPr>
          <w:rFonts w:ascii="Calibri" w:hAnsi="Calibri" w:cs="Calibri"/>
          <w:lang w:bidi="ar-EG"/>
        </w:rPr>
        <w:t xml:space="preserve"> may </w:t>
      </w:r>
      <w:r>
        <w:rPr>
          <w:rFonts w:ascii="Calibri" w:hAnsi="Calibri" w:cs="Calibri"/>
          <w:lang w:bidi="ar-EG"/>
        </w:rPr>
        <w:t>Allah,</w:t>
      </w:r>
      <w:r w:rsidRPr="00642F0E">
        <w:rPr>
          <w:rFonts w:ascii="Calibri" w:hAnsi="Calibri" w:cs="Calibri"/>
          <w:lang w:bidi="ar-EG"/>
        </w:rPr>
        <w:t xml:space="preserve"> Most High</w:t>
      </w:r>
      <w:r>
        <w:rPr>
          <w:rFonts w:ascii="Calibri" w:hAnsi="Calibri" w:cs="Calibri"/>
          <w:lang w:bidi="ar-EG"/>
        </w:rPr>
        <w:t>,</w:t>
      </w:r>
      <w:r w:rsidRPr="00642F0E">
        <w:rPr>
          <w:rFonts w:ascii="Calibri" w:hAnsi="Calibri" w:cs="Calibri"/>
          <w:lang w:bidi="ar-EG"/>
        </w:rPr>
        <w:t xml:space="preserve"> be pleased with him</w:t>
      </w:r>
      <w:r>
        <w:rPr>
          <w:rFonts w:ascii="Calibri" w:hAnsi="Calibri" w:cs="Calibri"/>
          <w:lang w:bidi="ar-EG"/>
        </w:rPr>
        <w:t>,</w:t>
      </w:r>
      <w:r w:rsidRPr="00642F0E">
        <w:rPr>
          <w:rFonts w:ascii="Calibri" w:hAnsi="Calibri" w:cs="Calibri"/>
          <w:lang w:bidi="ar-EG"/>
        </w:rPr>
        <w:t xml:space="preserve"> said: </w:t>
      </w:r>
      <w:r>
        <w:rPr>
          <w:rFonts w:ascii="Calibri" w:hAnsi="Calibri" w:cs="Calibri"/>
          <w:lang w:bidi="ar-EG"/>
        </w:rPr>
        <w:t>“</w:t>
      </w:r>
      <w:r w:rsidRPr="00642F0E">
        <w:rPr>
          <w:rFonts w:ascii="Calibri" w:hAnsi="Calibri" w:cs="Calibri"/>
          <w:lang w:bidi="ar-EG"/>
        </w:rPr>
        <w:t xml:space="preserve">As for me, I am not one who deceives them on your account. But I heard the Messenger of </w:t>
      </w:r>
      <w:r>
        <w:rPr>
          <w:rFonts w:ascii="Calibri" w:hAnsi="Calibri" w:cs="Calibri"/>
          <w:lang w:bidi="ar-EG"/>
        </w:rPr>
        <w:t>Allah</w:t>
      </w:r>
      <w:r w:rsidRPr="00642F0E">
        <w:rPr>
          <w:rFonts w:ascii="Calibri" w:hAnsi="Calibri" w:cs="Calibri"/>
          <w:lang w:bidi="ar-EG"/>
        </w:rPr>
        <w:t xml:space="preserve"> </w:t>
      </w:r>
      <w:r w:rsidRPr="00642F0E">
        <w:rPr>
          <w:rFonts w:ascii="Calibri" w:hAnsi="Calibri" w:cs="Calibri" w:hint="cs"/>
          <w:rtl/>
          <w:lang w:bidi="ar-EG"/>
        </w:rPr>
        <w:t>ﷺ</w:t>
      </w:r>
      <w:r w:rsidRPr="00642F0E">
        <w:rPr>
          <w:rFonts w:ascii="Calibri" w:hAnsi="Calibri" w:cs="Calibri"/>
          <w:lang w:bidi="ar-EG"/>
        </w:rPr>
        <w:t xml:space="preserve"> say: </w:t>
      </w:r>
      <w:r>
        <w:rPr>
          <w:rFonts w:ascii="Calibri" w:hAnsi="Calibri" w:cs="Calibri"/>
          <w:lang w:bidi="ar-EG"/>
        </w:rPr>
        <w:t>“Verily, Allah</w:t>
      </w:r>
      <w:r w:rsidRPr="00642F0E">
        <w:rPr>
          <w:rFonts w:ascii="Calibri" w:hAnsi="Calibri" w:cs="Calibri"/>
          <w:lang w:bidi="ar-EG"/>
        </w:rPr>
        <w:t xml:space="preserve"> does not accept a </w:t>
      </w:r>
      <w:r>
        <w:rPr>
          <w:rFonts w:ascii="Calibri" w:hAnsi="Calibri" w:cs="Calibri"/>
          <w:lang w:bidi="ar-EG"/>
        </w:rPr>
        <w:t>Salaah (</w:t>
      </w:r>
      <w:r w:rsidRPr="00642F0E">
        <w:rPr>
          <w:rFonts w:ascii="Calibri" w:hAnsi="Calibri" w:cs="Calibri"/>
          <w:lang w:bidi="ar-EG"/>
        </w:rPr>
        <w:t>prayer</w:t>
      </w:r>
      <w:r>
        <w:rPr>
          <w:rFonts w:ascii="Calibri" w:hAnsi="Calibri" w:cs="Calibri"/>
          <w:lang w:bidi="ar-EG"/>
        </w:rPr>
        <w:t>)</w:t>
      </w:r>
      <w:r w:rsidRPr="00642F0E">
        <w:rPr>
          <w:rFonts w:ascii="Calibri" w:hAnsi="Calibri" w:cs="Calibri"/>
          <w:lang w:bidi="ar-EG"/>
        </w:rPr>
        <w:t xml:space="preserve"> without </w:t>
      </w:r>
      <w:proofErr w:type="spellStart"/>
      <w:r>
        <w:rPr>
          <w:rFonts w:ascii="Calibri" w:hAnsi="Calibri" w:cs="Calibri"/>
          <w:lang w:bidi="ar-EG"/>
        </w:rPr>
        <w:t>Tuhoor</w:t>
      </w:r>
      <w:proofErr w:type="spellEnd"/>
      <w:r>
        <w:rPr>
          <w:rFonts w:ascii="Calibri" w:hAnsi="Calibri" w:cs="Calibri"/>
          <w:lang w:bidi="ar-EG"/>
        </w:rPr>
        <w:t xml:space="preserve"> (</w:t>
      </w:r>
      <w:r w:rsidRPr="00642F0E">
        <w:rPr>
          <w:rFonts w:ascii="Calibri" w:hAnsi="Calibri" w:cs="Calibri"/>
          <w:lang w:bidi="ar-EG"/>
        </w:rPr>
        <w:t>purification</w:t>
      </w:r>
      <w:r>
        <w:rPr>
          <w:rFonts w:ascii="Calibri" w:hAnsi="Calibri" w:cs="Calibri"/>
          <w:lang w:bidi="ar-EG"/>
        </w:rPr>
        <w:t>)</w:t>
      </w:r>
      <w:r w:rsidRPr="00642F0E">
        <w:rPr>
          <w:rFonts w:ascii="Calibri" w:hAnsi="Calibri" w:cs="Calibri"/>
          <w:lang w:bidi="ar-EG"/>
        </w:rPr>
        <w:t>, nor a</w:t>
      </w:r>
      <w:r>
        <w:rPr>
          <w:rFonts w:ascii="Calibri" w:hAnsi="Calibri" w:cs="Calibri"/>
          <w:lang w:bidi="ar-EG"/>
        </w:rPr>
        <w:t xml:space="preserve"> Sadaqah</w:t>
      </w:r>
      <w:r w:rsidRPr="00642F0E">
        <w:rPr>
          <w:rFonts w:ascii="Calibri" w:hAnsi="Calibri" w:cs="Calibri"/>
          <w:lang w:bidi="ar-EG"/>
        </w:rPr>
        <w:t xml:space="preserve"> </w:t>
      </w:r>
      <w:r>
        <w:rPr>
          <w:rFonts w:ascii="Calibri" w:hAnsi="Calibri" w:cs="Calibri"/>
          <w:lang w:bidi="ar-EG"/>
        </w:rPr>
        <w:t>(</w:t>
      </w:r>
      <w:r w:rsidRPr="00642F0E">
        <w:rPr>
          <w:rFonts w:ascii="Calibri" w:hAnsi="Calibri" w:cs="Calibri"/>
          <w:lang w:bidi="ar-EG"/>
        </w:rPr>
        <w:t>charity</w:t>
      </w:r>
      <w:r>
        <w:rPr>
          <w:rFonts w:ascii="Calibri" w:hAnsi="Calibri" w:cs="Calibri"/>
          <w:lang w:bidi="ar-EG"/>
        </w:rPr>
        <w:t>)</w:t>
      </w:r>
      <w:r w:rsidRPr="00642F0E">
        <w:rPr>
          <w:rFonts w:ascii="Calibri" w:hAnsi="Calibri" w:cs="Calibri"/>
          <w:lang w:bidi="ar-EG"/>
        </w:rPr>
        <w:t xml:space="preserve"> from </w:t>
      </w:r>
      <w:proofErr w:type="spellStart"/>
      <w:r>
        <w:rPr>
          <w:rFonts w:ascii="Calibri" w:hAnsi="Calibri" w:cs="Calibri"/>
          <w:lang w:bidi="ar-EG"/>
        </w:rPr>
        <w:t>Ghulool</w:t>
      </w:r>
      <w:proofErr w:type="spellEnd"/>
      <w:r>
        <w:rPr>
          <w:rFonts w:ascii="Calibri" w:hAnsi="Calibri" w:cs="Calibri"/>
          <w:lang w:bidi="ar-EG"/>
        </w:rPr>
        <w:t xml:space="preserve"> (misappropriation)</w:t>
      </w:r>
      <w:r w:rsidRPr="00642F0E">
        <w:rPr>
          <w:rFonts w:ascii="Calibri" w:hAnsi="Calibri" w:cs="Calibri"/>
          <w:lang w:bidi="ar-EG"/>
        </w:rPr>
        <w:t>”</w:t>
      </w:r>
      <w:r>
        <w:rPr>
          <w:rFonts w:ascii="Calibri" w:hAnsi="Calibri" w:cs="Calibri"/>
          <w:lang w:bidi="ar-EG"/>
        </w:rPr>
        <w:t xml:space="preserve">]. </w:t>
      </w:r>
    </w:p>
    <w:p w14:paraId="6576C2BA" w14:textId="77777777" w:rsidR="00005C44" w:rsidRPr="00471171" w:rsidRDefault="00005C44" w:rsidP="00005C44">
      <w:pPr>
        <w:rPr>
          <w:rFonts w:ascii="Traditional Arabic" w:hAnsi="Traditional Arabic" w:cs="Traditional Arabic"/>
          <w:sz w:val="22"/>
          <w:szCs w:val="22"/>
          <w:rtl/>
        </w:rPr>
      </w:pPr>
    </w:p>
    <w:p w14:paraId="18193D0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وبعض تمام القصة في «صحيح ابن خزيمة»: أخبرنا أبو طاهر أخبرنا أبو بكر حدثنا محمد بن بشار حدثنا محمد بن جعفر وحدثنا الحسين بن محمد الزارع حدثنا يزيد بن زريع وحدثنا يحيى بن حكيم حدثنا أبو داود قالوا جميعا حدثنا شعبة وهذا لفظ حديث بندار عن سماك بن حرب عن مصعب بن سعد قال مرض بن عامر فجعلوا يثنون عليه وابن عمر ساكت فقال أما إني لست بأغشهم ولكن رسول الله، صلى الله عليه وسلم، قال: «لا يقبل الله صلاة بغير طهور ولا صدقة من غلول».</w:t>
      </w:r>
    </w:p>
    <w:p w14:paraId="1B460444" w14:textId="77777777" w:rsidR="00005C44" w:rsidRDefault="00005C44" w:rsidP="00005C44">
      <w:pPr>
        <w:rPr>
          <w:rFonts w:ascii="Traditional Arabic" w:hAnsi="Traditional Arabic" w:cs="Traditional Arabic"/>
          <w:sz w:val="22"/>
          <w:szCs w:val="22"/>
        </w:rPr>
      </w:pPr>
    </w:p>
    <w:p w14:paraId="681E6151" w14:textId="77777777" w:rsidR="00005C44" w:rsidRPr="005E0C8F" w:rsidRDefault="00005C44" w:rsidP="00005C44">
      <w:pPr>
        <w:rPr>
          <w:rFonts w:ascii="Calibri" w:hAnsi="Calibri" w:cs="Calibri"/>
          <w:lang w:bidi="ar-EG"/>
        </w:rPr>
      </w:pPr>
      <w:r>
        <w:rPr>
          <w:rFonts w:ascii="Calibri" w:hAnsi="Calibri" w:cs="Calibri"/>
          <w:lang w:bidi="ar-EG"/>
        </w:rPr>
        <w:lastRenderedPageBreak/>
        <w:t>- And some of the rest of the story is recorded in “</w:t>
      </w:r>
      <w:r w:rsidRPr="008F46C5">
        <w:rPr>
          <w:rFonts w:ascii="Calibri" w:hAnsi="Calibri" w:cs="Calibri"/>
          <w:b/>
          <w:bCs/>
          <w:lang w:bidi="ar-EG"/>
        </w:rPr>
        <w:t>Sahih Ibn Khuzaimah</w:t>
      </w:r>
      <w:r>
        <w:rPr>
          <w:rFonts w:ascii="Calibri" w:hAnsi="Calibri" w:cs="Calibri"/>
          <w:lang w:bidi="ar-EG"/>
        </w:rPr>
        <w:t xml:space="preserve">”: [Abu Taahir informed us: Abu Bakr informed us: Muhammad bin </w:t>
      </w:r>
      <w:proofErr w:type="spellStart"/>
      <w:r>
        <w:rPr>
          <w:rFonts w:ascii="Calibri" w:hAnsi="Calibri" w:cs="Calibri"/>
          <w:lang w:bidi="ar-EG"/>
        </w:rPr>
        <w:t>Bash’shar</w:t>
      </w:r>
      <w:proofErr w:type="spellEnd"/>
      <w:r>
        <w:rPr>
          <w:rFonts w:ascii="Calibri" w:hAnsi="Calibri" w:cs="Calibri"/>
          <w:lang w:bidi="ar-EG"/>
        </w:rPr>
        <w:t xml:space="preserve"> related to us: Muhammad bin Ja’far related to us. And Al-Husain bin Muhammad Az-</w:t>
      </w:r>
      <w:proofErr w:type="spellStart"/>
      <w:r>
        <w:rPr>
          <w:rFonts w:ascii="Calibri" w:hAnsi="Calibri" w:cs="Calibri"/>
          <w:lang w:bidi="ar-EG"/>
        </w:rPr>
        <w:t>Zaari</w:t>
      </w:r>
      <w:proofErr w:type="spellEnd"/>
      <w:r>
        <w:rPr>
          <w:rFonts w:ascii="Calibri" w:hAnsi="Calibri" w:cs="Calibri"/>
          <w:lang w:bidi="ar-EG"/>
        </w:rPr>
        <w:t xml:space="preserve">’ related to us: Yazid bin </w:t>
      </w:r>
      <w:proofErr w:type="spellStart"/>
      <w:r>
        <w:rPr>
          <w:rFonts w:ascii="Calibri" w:hAnsi="Calibri" w:cs="Calibri"/>
          <w:lang w:bidi="ar-EG"/>
        </w:rPr>
        <w:t>Zurai</w:t>
      </w:r>
      <w:proofErr w:type="spellEnd"/>
      <w:r>
        <w:rPr>
          <w:rFonts w:ascii="Calibri" w:hAnsi="Calibri" w:cs="Calibri"/>
          <w:lang w:bidi="ar-EG"/>
        </w:rPr>
        <w:t xml:space="preserve">’ related to us. And Yahya bin Hakeem related to us: Abu Dawud related to us. They all said: </w:t>
      </w:r>
      <w:proofErr w:type="spellStart"/>
      <w:r>
        <w:rPr>
          <w:rFonts w:ascii="Calibri" w:hAnsi="Calibri" w:cs="Calibri"/>
          <w:lang w:bidi="ar-EG"/>
        </w:rPr>
        <w:t>Shu’bah</w:t>
      </w:r>
      <w:proofErr w:type="spellEnd"/>
      <w:r>
        <w:rPr>
          <w:rFonts w:ascii="Calibri" w:hAnsi="Calibri" w:cs="Calibri"/>
          <w:lang w:bidi="ar-EG"/>
        </w:rPr>
        <w:t xml:space="preserve"> related to us and this is the </w:t>
      </w:r>
      <w:proofErr w:type="spellStart"/>
      <w:r>
        <w:rPr>
          <w:rFonts w:ascii="Calibri" w:hAnsi="Calibri" w:cs="Calibri"/>
          <w:lang w:bidi="ar-EG"/>
        </w:rPr>
        <w:t>Lafzh</w:t>
      </w:r>
      <w:proofErr w:type="spellEnd"/>
      <w:r>
        <w:rPr>
          <w:rFonts w:ascii="Calibri" w:hAnsi="Calibri" w:cs="Calibri"/>
          <w:lang w:bidi="ar-EG"/>
        </w:rPr>
        <w:t xml:space="preserve"> (wording) of the Hadith of Bandar from </w:t>
      </w:r>
      <w:proofErr w:type="spellStart"/>
      <w:r>
        <w:rPr>
          <w:rFonts w:ascii="Calibri" w:hAnsi="Calibri" w:cs="Calibri"/>
          <w:lang w:bidi="ar-EG"/>
        </w:rPr>
        <w:t>Simaak</w:t>
      </w:r>
      <w:proofErr w:type="spellEnd"/>
      <w:r>
        <w:rPr>
          <w:rFonts w:ascii="Calibri" w:hAnsi="Calibri" w:cs="Calibri"/>
          <w:lang w:bidi="ar-EG"/>
        </w:rPr>
        <w:t xml:space="preserve"> bin Harb, from Mus’ab bin Sa’d: He said: Ibn ‘Aamir became sick and so they began to praise him whilst Ibn ‘Umar remained silent. He (i.e., Ibn ‘Umar) then said: </w:t>
      </w:r>
      <w:r w:rsidRPr="00041D04">
        <w:rPr>
          <w:rFonts w:ascii="Calibri" w:hAnsi="Calibri" w:cs="Calibri"/>
          <w:lang w:bidi="ar-EG"/>
        </w:rPr>
        <w:t>‘As for me, I am not one who deceives them</w:t>
      </w:r>
      <w:proofErr w:type="gramStart"/>
      <w:r w:rsidRPr="00041D04">
        <w:rPr>
          <w:rFonts w:ascii="Calibri" w:hAnsi="Calibri" w:cs="Calibri"/>
          <w:lang w:bidi="ar-EG"/>
        </w:rPr>
        <w:t>.</w:t>
      </w:r>
      <w:proofErr w:type="gramEnd"/>
      <w:r w:rsidRPr="00041D04">
        <w:rPr>
          <w:rFonts w:ascii="Calibri" w:hAnsi="Calibri" w:cs="Calibri"/>
          <w:lang w:bidi="ar-EG"/>
        </w:rPr>
        <w:t xml:space="preserve"> But the Messenger of </w:t>
      </w:r>
      <w:r>
        <w:rPr>
          <w:rFonts w:ascii="Calibri" w:hAnsi="Calibri" w:cs="Calibri"/>
          <w:lang w:bidi="ar-EG"/>
        </w:rPr>
        <w:t>Allah</w:t>
      </w:r>
      <w:r w:rsidRPr="00041D04">
        <w:rPr>
          <w:rFonts w:ascii="Calibri" w:hAnsi="Calibri" w:cs="Calibri"/>
          <w:lang w:bidi="ar-EG"/>
        </w:rPr>
        <w:t xml:space="preserve"> </w:t>
      </w:r>
      <w:r w:rsidRPr="00041D04">
        <w:rPr>
          <w:rFonts w:ascii="Calibri" w:hAnsi="Calibri" w:cs="Calibri" w:hint="cs"/>
          <w:rtl/>
          <w:lang w:bidi="ar-EG"/>
        </w:rPr>
        <w:t>ﷺ</w:t>
      </w:r>
      <w:r w:rsidRPr="00041D04">
        <w:rPr>
          <w:rFonts w:ascii="Calibri" w:hAnsi="Calibri" w:cs="Calibri"/>
          <w:lang w:bidi="ar-EG"/>
        </w:rPr>
        <w:t xml:space="preserve"> said:</w:t>
      </w:r>
      <w:r>
        <w:rPr>
          <w:rFonts w:ascii="Calibri" w:hAnsi="Calibri" w:cs="Calibri"/>
          <w:lang w:bidi="ar-EG"/>
        </w:rPr>
        <w:t xml:space="preserve"> “</w:t>
      </w:r>
      <w:r w:rsidRPr="0071217D">
        <w:rPr>
          <w:rFonts w:ascii="Calibri" w:hAnsi="Calibri" w:cs="Calibri"/>
          <w:lang w:bidi="ar-EG"/>
        </w:rPr>
        <w:t xml:space="preserve">Allah does not accept a Salaah (prayer) without </w:t>
      </w:r>
      <w:proofErr w:type="spellStart"/>
      <w:r w:rsidRPr="0071217D">
        <w:rPr>
          <w:rFonts w:ascii="Calibri" w:hAnsi="Calibri" w:cs="Calibri"/>
          <w:lang w:bidi="ar-EG"/>
        </w:rPr>
        <w:t>Tuhoor</w:t>
      </w:r>
      <w:proofErr w:type="spellEnd"/>
      <w:r w:rsidRPr="0071217D">
        <w:rPr>
          <w:rFonts w:ascii="Calibri" w:hAnsi="Calibri" w:cs="Calibri"/>
          <w:lang w:bidi="ar-EG"/>
        </w:rPr>
        <w:t xml:space="preserve"> (purification) nor Sadaqah (charity) from </w:t>
      </w:r>
      <w:proofErr w:type="spellStart"/>
      <w:r w:rsidRPr="0071217D">
        <w:rPr>
          <w:rFonts w:ascii="Calibri" w:hAnsi="Calibri" w:cs="Calibri"/>
          <w:lang w:bidi="ar-EG"/>
        </w:rPr>
        <w:t>Ghulool</w:t>
      </w:r>
      <w:proofErr w:type="spellEnd"/>
      <w:r w:rsidRPr="0071217D">
        <w:rPr>
          <w:rFonts w:ascii="Calibri" w:hAnsi="Calibri" w:cs="Calibri"/>
          <w:lang w:bidi="ar-EG"/>
        </w:rPr>
        <w:t xml:space="preserve"> (misappropriation of spoils of war)”</w:t>
      </w:r>
      <w:r>
        <w:rPr>
          <w:rFonts w:ascii="Calibri" w:hAnsi="Calibri" w:cs="Calibri"/>
          <w:lang w:bidi="ar-EG"/>
        </w:rPr>
        <w:t>].</w:t>
      </w:r>
    </w:p>
    <w:p w14:paraId="70885E9A" w14:textId="77777777" w:rsidR="00005C44" w:rsidRPr="00405017" w:rsidRDefault="00005C44" w:rsidP="00005C44">
      <w:pPr>
        <w:rPr>
          <w:rFonts w:ascii="Traditional Arabic" w:hAnsi="Traditional Arabic" w:cs="Traditional Arabic"/>
          <w:sz w:val="22"/>
          <w:szCs w:val="22"/>
          <w:rtl/>
        </w:rPr>
      </w:pPr>
    </w:p>
    <w:p w14:paraId="3AA235A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وبعضها في «صحيح ابن حبان»: أخبرنا بن الجنيد ببست حدثنا قتيبة حدثنا أبو عوانة عن سماك عن مصعب بن سعد قال دخل بن عمر على بن عامر يعوده فقال يا بن عمر ألا تدعو لي فقال بن عمر سمعت رسول الله، صلى الله عليه وسلم، يقول: «لا تقبل صلاة إلا بطهور ولا صدقة من غلول»، وقد كنت على البصرة. </w:t>
      </w:r>
    </w:p>
    <w:p w14:paraId="7BF11D4F" w14:textId="77777777" w:rsidR="00005C44" w:rsidRDefault="00005C44" w:rsidP="00005C44">
      <w:pPr>
        <w:rPr>
          <w:rFonts w:ascii="Traditional Arabic" w:hAnsi="Traditional Arabic" w:cs="Traditional Arabic"/>
          <w:sz w:val="22"/>
          <w:szCs w:val="22"/>
        </w:rPr>
      </w:pPr>
    </w:p>
    <w:p w14:paraId="6BFE5123" w14:textId="77777777" w:rsidR="00005C44" w:rsidRPr="005E0C8F" w:rsidRDefault="00005C44" w:rsidP="00005C44">
      <w:pPr>
        <w:rPr>
          <w:rFonts w:ascii="Calibri" w:hAnsi="Calibri" w:cs="Calibri"/>
          <w:lang w:bidi="ar-EG"/>
        </w:rPr>
      </w:pPr>
      <w:r>
        <w:rPr>
          <w:rFonts w:ascii="Calibri" w:hAnsi="Calibri" w:cs="Calibri"/>
          <w:lang w:bidi="ar-EG"/>
        </w:rPr>
        <w:t>- And some of the story is record in “Sahih Ibn Hibban”: [Ibn ul-Junaid informed us in Bist: Qutaibah related to us: Abu ‘</w:t>
      </w:r>
      <w:proofErr w:type="spellStart"/>
      <w:r>
        <w:rPr>
          <w:rFonts w:ascii="Calibri" w:hAnsi="Calibri" w:cs="Calibri"/>
          <w:lang w:bidi="ar-EG"/>
        </w:rPr>
        <w:t>Awaanah</w:t>
      </w:r>
      <w:proofErr w:type="spellEnd"/>
      <w:r>
        <w:rPr>
          <w:rFonts w:ascii="Calibri" w:hAnsi="Calibri" w:cs="Calibri"/>
          <w:lang w:bidi="ar-EG"/>
        </w:rPr>
        <w:t xml:space="preserve"> related to us from </w:t>
      </w:r>
      <w:proofErr w:type="spellStart"/>
      <w:r>
        <w:rPr>
          <w:rFonts w:ascii="Calibri" w:hAnsi="Calibri" w:cs="Calibri"/>
          <w:lang w:bidi="ar-EG"/>
        </w:rPr>
        <w:t>Simaak</w:t>
      </w:r>
      <w:proofErr w:type="spellEnd"/>
      <w:r>
        <w:rPr>
          <w:rFonts w:ascii="Calibri" w:hAnsi="Calibri" w:cs="Calibri"/>
          <w:lang w:bidi="ar-EG"/>
        </w:rPr>
        <w:t xml:space="preserve">, from Mus’ab bin Sa’d: He said: Ibn ‘Umar entered upon Ibn ‘Aamir to visit him (in his sickness). He said: “O Ibn ‘Umar, will you not supplicate Allah for me?” Ibn ‘Umar then said: “I heard the Messenger of Allah </w:t>
      </w:r>
      <w:r>
        <w:rPr>
          <w:rFonts w:ascii="Calibri" w:hAnsi="Calibri" w:cs="Calibri" w:hint="cs"/>
          <w:rtl/>
          <w:lang w:bidi="ar-EG"/>
        </w:rPr>
        <w:t>ﷺ</w:t>
      </w:r>
      <w:r>
        <w:rPr>
          <w:rFonts w:ascii="Calibri" w:hAnsi="Calibri" w:cs="Calibri"/>
          <w:lang w:bidi="ar-EG"/>
        </w:rPr>
        <w:t xml:space="preserve"> say: “</w:t>
      </w:r>
      <w:r w:rsidRPr="00093958">
        <w:rPr>
          <w:rFonts w:ascii="Calibri" w:hAnsi="Calibri" w:cs="Calibri"/>
          <w:lang w:bidi="ar-EG"/>
        </w:rPr>
        <w:t xml:space="preserve">A prayer is not accepted without </w:t>
      </w:r>
      <w:proofErr w:type="spellStart"/>
      <w:r w:rsidRPr="00093958">
        <w:rPr>
          <w:rFonts w:ascii="Calibri" w:hAnsi="Calibri" w:cs="Calibri"/>
          <w:lang w:bidi="ar-EG"/>
        </w:rPr>
        <w:t>Tuhoor</w:t>
      </w:r>
      <w:proofErr w:type="spellEnd"/>
      <w:r w:rsidRPr="00093958">
        <w:rPr>
          <w:rFonts w:ascii="Calibri" w:hAnsi="Calibri" w:cs="Calibri"/>
          <w:lang w:bidi="ar-EG"/>
        </w:rPr>
        <w:t xml:space="preserve"> (purification), and no charity (is accepted) from </w:t>
      </w:r>
      <w:proofErr w:type="spellStart"/>
      <w:r w:rsidRPr="00093958">
        <w:rPr>
          <w:rFonts w:ascii="Calibri" w:hAnsi="Calibri" w:cs="Calibri"/>
          <w:lang w:bidi="ar-EG"/>
        </w:rPr>
        <w:t>Ghulool</w:t>
      </w:r>
      <w:proofErr w:type="spellEnd"/>
      <w:r w:rsidRPr="00093958">
        <w:rPr>
          <w:rFonts w:ascii="Calibri" w:hAnsi="Calibri" w:cs="Calibri"/>
          <w:lang w:bidi="ar-EG"/>
        </w:rPr>
        <w:t xml:space="preserve"> (misappropriation of the spoils)””</w:t>
      </w:r>
      <w:r>
        <w:rPr>
          <w:rFonts w:ascii="Calibri" w:hAnsi="Calibri" w:cs="Calibri"/>
          <w:lang w:bidi="ar-EG"/>
        </w:rPr>
        <w:t xml:space="preserve">. And I was appointed (at that time) over Basrah]. </w:t>
      </w:r>
    </w:p>
    <w:p w14:paraId="167BAC38" w14:textId="77777777" w:rsidR="00005C44" w:rsidRPr="00405017" w:rsidRDefault="00005C44" w:rsidP="00005C44">
      <w:pPr>
        <w:rPr>
          <w:rFonts w:ascii="Traditional Arabic" w:hAnsi="Traditional Arabic" w:cs="Traditional Arabic"/>
          <w:sz w:val="22"/>
          <w:szCs w:val="22"/>
          <w:rtl/>
        </w:rPr>
      </w:pPr>
    </w:p>
    <w:p w14:paraId="218AA79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وثبت هذا كذلك عن أبي هريرة، كما هو في «صحيح ابن خزيمة»: [أخبرنا أبو طاهر حدثنا أبو بكر حدثنا الحسن بن سعيد أبو محمد القزاز الفارسي سكن بغداد بخبر غريب الإسناد قال حدثنا غسان بن عبيد الموصلي حدثنا عكرمة بن عمار عن يحيى بن أبي كثير عن أبي سلمة بن عبد الرحمن عن أبي هريرة قال: قال رسول الله، صلى الله عليه وسلم: «لا تقبل صلاة إلا بطهور ولا صدقة من غلول»]. قلت: عكرمة بن عمار في حديثه عن يحيى بن أبي كثير اضطراب كثير، لذلك استغربه ابن خزيمة، ولكن الحديث السابق يشهد له بالمعنى، وكذلك في مسند أبي يعلى: حدثنا أبو يوسف الجيزي حدثنا عبد الله بن الوليد حدثنا عباد بن كثير عن أبي أمية عبد الكريم قال حدث الحسن بن أبي الحسن عن أبي هريرة أن رسول الله، صلى الله عليه وسلم، قال لا يقبل الله صلاة إلا بطهور ولا صدقة من غلول. قال الشيخ حسين أسد: إسناده ضعيف. قلت: أبو أمية عبد الكريم بن أبي المخارق قيس ضعيف، وعباد بن كثير البصري، وهو الراجح هنا، متروك، أما الشامي فهو ضعيف. ولكن قال العقيلي في «الضعفاء» بعد ذكر حديث عكرمة: [ولا يتابع عكرمة عليه. وقد روى هذا الحديث سليمان بن بلال وابن أبي حازم وغيرهما عن كثير بن زيد عن وليد بن رباح عن أبي هريرة عن النبي، صلى الله عليه وسلم، وهذا أصلح من حديث عكرمة]. قلت: فيصح الحديث عن أبي هريرة بهذه المتابعة، لأننا أمنا تخليط عكرمة بن عمار ها هنا. </w:t>
      </w:r>
    </w:p>
    <w:p w14:paraId="5F4C8ED1" w14:textId="77777777" w:rsidR="00005C44" w:rsidRDefault="00005C44" w:rsidP="00005C44">
      <w:pPr>
        <w:rPr>
          <w:rFonts w:ascii="Traditional Arabic" w:hAnsi="Traditional Arabic" w:cs="Traditional Arabic"/>
          <w:sz w:val="22"/>
          <w:szCs w:val="22"/>
        </w:rPr>
      </w:pPr>
    </w:p>
    <w:p w14:paraId="170FD9E5" w14:textId="77777777" w:rsidR="00005C44" w:rsidRPr="005E0C8F" w:rsidRDefault="00005C44" w:rsidP="00005C44">
      <w:pPr>
        <w:rPr>
          <w:rFonts w:ascii="Calibri" w:hAnsi="Calibri" w:cs="Calibri"/>
          <w:lang w:bidi="ar-EG"/>
        </w:rPr>
      </w:pPr>
      <w:r>
        <w:rPr>
          <w:rFonts w:ascii="Calibri" w:hAnsi="Calibri" w:cs="Calibri"/>
          <w:lang w:bidi="ar-EG"/>
        </w:rPr>
        <w:t>- All this has been affirmed from Abu Hurairah as was recorded in “</w:t>
      </w:r>
      <w:r w:rsidRPr="00DB418C">
        <w:rPr>
          <w:rFonts w:ascii="Calibri" w:hAnsi="Calibri" w:cs="Calibri"/>
          <w:b/>
          <w:bCs/>
          <w:lang w:bidi="ar-EG"/>
        </w:rPr>
        <w:t>Sahih Ibn Khuzaimah</w:t>
      </w:r>
      <w:r>
        <w:rPr>
          <w:rFonts w:ascii="Calibri" w:hAnsi="Calibri" w:cs="Calibri"/>
          <w:lang w:bidi="ar-EG"/>
        </w:rPr>
        <w:t>”: [Abu Taahir informed us: Abu Bakr related to us: Al-Hasan bin Sa’eed Abu Muhammad Al-</w:t>
      </w:r>
      <w:proofErr w:type="spellStart"/>
      <w:r>
        <w:rPr>
          <w:rFonts w:ascii="Calibri" w:hAnsi="Calibri" w:cs="Calibri"/>
          <w:lang w:bidi="ar-EG"/>
        </w:rPr>
        <w:t>Qazzaz</w:t>
      </w:r>
      <w:proofErr w:type="spellEnd"/>
      <w:r>
        <w:rPr>
          <w:rFonts w:ascii="Calibri" w:hAnsi="Calibri" w:cs="Calibri"/>
          <w:lang w:bidi="ar-EG"/>
        </w:rPr>
        <w:t xml:space="preserve"> Al-</w:t>
      </w:r>
      <w:proofErr w:type="spellStart"/>
      <w:r>
        <w:rPr>
          <w:rFonts w:ascii="Calibri" w:hAnsi="Calibri" w:cs="Calibri"/>
          <w:lang w:bidi="ar-EG"/>
        </w:rPr>
        <w:t>Faarisiy</w:t>
      </w:r>
      <w:proofErr w:type="spellEnd"/>
      <w:r>
        <w:rPr>
          <w:rFonts w:ascii="Calibri" w:hAnsi="Calibri" w:cs="Calibri"/>
          <w:lang w:bidi="ar-EG"/>
        </w:rPr>
        <w:t>, who resided in Baghdad, related to a Khabar with a Ghareeb Isnad (i.e., uniquely transmitted path): He said: Ghassan bin ‘Ubaid Al-</w:t>
      </w:r>
      <w:proofErr w:type="spellStart"/>
      <w:r>
        <w:rPr>
          <w:rFonts w:ascii="Calibri" w:hAnsi="Calibri" w:cs="Calibri"/>
          <w:lang w:bidi="ar-EG"/>
        </w:rPr>
        <w:t>Mawsiliy</w:t>
      </w:r>
      <w:proofErr w:type="spellEnd"/>
      <w:r>
        <w:rPr>
          <w:rFonts w:ascii="Calibri" w:hAnsi="Calibri" w:cs="Calibri"/>
          <w:lang w:bidi="ar-EG"/>
        </w:rPr>
        <w:t xml:space="preserve"> related to us: ‘Ikrimah bin ‘Ammar related to us from Yahya bin Abi Kathir, from Abu Salamah bin Abdur Rahman, from Abu Hurairah: He said: The Messenger of Allah </w:t>
      </w:r>
      <w:r>
        <w:rPr>
          <w:rFonts w:ascii="Calibri" w:hAnsi="Calibri" w:cs="Calibri" w:hint="cs"/>
          <w:rtl/>
          <w:lang w:bidi="ar-EG"/>
        </w:rPr>
        <w:t>ﷺ</w:t>
      </w:r>
      <w:r>
        <w:rPr>
          <w:rFonts w:ascii="Calibri" w:hAnsi="Calibri" w:cs="Calibri"/>
          <w:lang w:bidi="ar-EG"/>
        </w:rPr>
        <w:t xml:space="preserve"> said: “</w:t>
      </w:r>
      <w:r w:rsidRPr="006B3074">
        <w:rPr>
          <w:rFonts w:ascii="Calibri" w:hAnsi="Calibri" w:cs="Calibri"/>
          <w:lang w:bidi="ar-EG"/>
        </w:rPr>
        <w:t xml:space="preserve">A prayer is not accepted without </w:t>
      </w:r>
      <w:proofErr w:type="spellStart"/>
      <w:r w:rsidRPr="006B3074">
        <w:rPr>
          <w:rFonts w:ascii="Calibri" w:hAnsi="Calibri" w:cs="Calibri"/>
          <w:lang w:bidi="ar-EG"/>
        </w:rPr>
        <w:t>Tuhoor</w:t>
      </w:r>
      <w:proofErr w:type="spellEnd"/>
      <w:r w:rsidRPr="006B3074">
        <w:rPr>
          <w:rFonts w:ascii="Calibri" w:hAnsi="Calibri" w:cs="Calibri"/>
          <w:lang w:bidi="ar-EG"/>
        </w:rPr>
        <w:t xml:space="preserve"> (purification), and no charity (is accepted) from </w:t>
      </w:r>
      <w:proofErr w:type="spellStart"/>
      <w:r w:rsidRPr="006B3074">
        <w:rPr>
          <w:rFonts w:ascii="Calibri" w:hAnsi="Calibri" w:cs="Calibri"/>
          <w:lang w:bidi="ar-EG"/>
        </w:rPr>
        <w:t>Ghulool</w:t>
      </w:r>
      <w:proofErr w:type="spellEnd"/>
      <w:r w:rsidRPr="006B3074">
        <w:rPr>
          <w:rFonts w:ascii="Calibri" w:hAnsi="Calibri" w:cs="Calibri"/>
          <w:lang w:bidi="ar-EG"/>
        </w:rPr>
        <w:t xml:space="preserve"> (misappropriation of the spoils)”</w:t>
      </w:r>
      <w:r>
        <w:rPr>
          <w:rFonts w:ascii="Calibri" w:hAnsi="Calibri" w:cs="Calibri"/>
          <w:lang w:bidi="ar-EG"/>
        </w:rPr>
        <w:t>].</w:t>
      </w:r>
      <w:r w:rsidRPr="002A70F0">
        <w:t xml:space="preserve"> </w:t>
      </w:r>
      <w:r w:rsidRPr="002A70F0">
        <w:rPr>
          <w:rFonts w:ascii="Calibri" w:hAnsi="Calibri" w:cs="Calibri"/>
          <w:lang w:bidi="ar-EG"/>
        </w:rPr>
        <w:t>‘Ikrimah bin ‘Ammar</w:t>
      </w:r>
      <w:r>
        <w:rPr>
          <w:rFonts w:ascii="Calibri" w:hAnsi="Calibri" w:cs="Calibri"/>
          <w:lang w:bidi="ar-EG"/>
        </w:rPr>
        <w:t xml:space="preserve"> </w:t>
      </w:r>
      <w:r w:rsidRPr="002A70F0">
        <w:rPr>
          <w:rFonts w:ascii="Calibri" w:hAnsi="Calibri" w:cs="Calibri"/>
          <w:lang w:bidi="ar-EG"/>
        </w:rPr>
        <w:t>has much inconsistency in his narrations from Yahya bin Abi Kathir</w:t>
      </w:r>
      <w:r>
        <w:rPr>
          <w:rFonts w:ascii="Calibri" w:hAnsi="Calibri" w:cs="Calibri"/>
          <w:lang w:bidi="ar-EG"/>
        </w:rPr>
        <w:t>. It is</w:t>
      </w:r>
      <w:r w:rsidRPr="002A70F0">
        <w:rPr>
          <w:rFonts w:ascii="Calibri" w:hAnsi="Calibri" w:cs="Calibri"/>
          <w:lang w:bidi="ar-EG"/>
        </w:rPr>
        <w:t xml:space="preserve"> for that reason Ibn Khuza</w:t>
      </w:r>
      <w:r>
        <w:rPr>
          <w:rFonts w:ascii="Calibri" w:hAnsi="Calibri" w:cs="Calibri"/>
          <w:lang w:bidi="ar-EG"/>
        </w:rPr>
        <w:t>i</w:t>
      </w:r>
      <w:r w:rsidRPr="002A70F0">
        <w:rPr>
          <w:rFonts w:ascii="Calibri" w:hAnsi="Calibri" w:cs="Calibri"/>
          <w:lang w:bidi="ar-EG"/>
        </w:rPr>
        <w:t xml:space="preserve">mah regarded it as </w:t>
      </w:r>
      <w:proofErr w:type="gramStart"/>
      <w:r>
        <w:rPr>
          <w:rFonts w:ascii="Calibri" w:hAnsi="Calibri" w:cs="Calibri"/>
          <w:lang w:bidi="ar-EG"/>
        </w:rPr>
        <w:t>Ghareeb,</w:t>
      </w:r>
      <w:proofErr w:type="gramEnd"/>
      <w:r>
        <w:rPr>
          <w:rFonts w:ascii="Calibri" w:hAnsi="Calibri" w:cs="Calibri"/>
          <w:lang w:bidi="ar-EG"/>
        </w:rPr>
        <w:t xml:space="preserve"> however,</w:t>
      </w:r>
      <w:r w:rsidRPr="002A70F0">
        <w:rPr>
          <w:rFonts w:ascii="Calibri" w:hAnsi="Calibri" w:cs="Calibri"/>
          <w:lang w:bidi="ar-EG"/>
        </w:rPr>
        <w:t xml:space="preserve"> the previous </w:t>
      </w:r>
      <w:r>
        <w:rPr>
          <w:rFonts w:ascii="Calibri" w:hAnsi="Calibri" w:cs="Calibri"/>
          <w:lang w:bidi="ar-EG"/>
        </w:rPr>
        <w:t>Hadith</w:t>
      </w:r>
      <w:r w:rsidRPr="002A70F0">
        <w:rPr>
          <w:rFonts w:ascii="Calibri" w:hAnsi="Calibri" w:cs="Calibri"/>
          <w:lang w:bidi="ar-EG"/>
        </w:rPr>
        <w:t xml:space="preserve"> supports it in meaning</w:t>
      </w:r>
      <w:r>
        <w:rPr>
          <w:rFonts w:ascii="Calibri" w:hAnsi="Calibri" w:cs="Calibri"/>
          <w:lang w:bidi="ar-EG"/>
        </w:rPr>
        <w:t xml:space="preserve">. It is also </w:t>
      </w:r>
      <w:r>
        <w:rPr>
          <w:rFonts w:ascii="Calibri" w:hAnsi="Calibri" w:cs="Calibri"/>
          <w:lang w:bidi="ar-EG"/>
        </w:rPr>
        <w:lastRenderedPageBreak/>
        <w:t>recorded in “</w:t>
      </w:r>
      <w:proofErr w:type="spellStart"/>
      <w:r w:rsidRPr="00E86428">
        <w:rPr>
          <w:rFonts w:ascii="Calibri" w:hAnsi="Calibri" w:cs="Calibri"/>
          <w:b/>
          <w:bCs/>
          <w:lang w:bidi="ar-EG"/>
        </w:rPr>
        <w:t>Musnad</w:t>
      </w:r>
      <w:proofErr w:type="spellEnd"/>
      <w:r w:rsidRPr="00E86428">
        <w:rPr>
          <w:rFonts w:ascii="Calibri" w:hAnsi="Calibri" w:cs="Calibri"/>
          <w:b/>
          <w:bCs/>
          <w:lang w:bidi="ar-EG"/>
        </w:rPr>
        <w:t xml:space="preserve"> Abu </w:t>
      </w:r>
      <w:proofErr w:type="spellStart"/>
      <w:r w:rsidRPr="00E86428">
        <w:rPr>
          <w:rFonts w:ascii="Calibri" w:hAnsi="Calibri" w:cs="Calibri"/>
          <w:b/>
          <w:bCs/>
          <w:lang w:bidi="ar-EG"/>
        </w:rPr>
        <w:t>Ya’la</w:t>
      </w:r>
      <w:proofErr w:type="spellEnd"/>
      <w:r>
        <w:rPr>
          <w:rFonts w:ascii="Calibri" w:hAnsi="Calibri" w:cs="Calibri"/>
          <w:lang w:bidi="ar-EG"/>
        </w:rPr>
        <w:t>”: [Abu Yusuf Al-</w:t>
      </w:r>
      <w:proofErr w:type="spellStart"/>
      <w:r>
        <w:rPr>
          <w:rFonts w:ascii="Calibri" w:hAnsi="Calibri" w:cs="Calibri"/>
          <w:lang w:bidi="ar-EG"/>
        </w:rPr>
        <w:t>Jeeziy</w:t>
      </w:r>
      <w:proofErr w:type="spellEnd"/>
      <w:r>
        <w:rPr>
          <w:rFonts w:ascii="Calibri" w:hAnsi="Calibri" w:cs="Calibri"/>
          <w:lang w:bidi="ar-EG"/>
        </w:rPr>
        <w:t xml:space="preserve"> related to us: Abdullah bin Al-Waleed related to us: ‘Abbad bin Kathir related to us from Abu Umayyah Abdul Karim: He said: Al-Hasan bin Abi Al-Hasan related from Abu Hurairah: That the Messenger of Allah </w:t>
      </w:r>
      <w:r>
        <w:rPr>
          <w:rFonts w:ascii="Calibri" w:hAnsi="Calibri" w:cs="Calibri" w:hint="cs"/>
          <w:rtl/>
          <w:lang w:bidi="ar-EG"/>
        </w:rPr>
        <w:t>ﷺ</w:t>
      </w:r>
      <w:r>
        <w:rPr>
          <w:rFonts w:ascii="Calibri" w:hAnsi="Calibri" w:cs="Calibri"/>
          <w:lang w:bidi="ar-EG"/>
        </w:rPr>
        <w:t xml:space="preserve"> said: “</w:t>
      </w:r>
      <w:r w:rsidRPr="006B3074">
        <w:rPr>
          <w:rFonts w:ascii="Calibri" w:hAnsi="Calibri" w:cs="Calibri"/>
          <w:lang w:bidi="ar-EG"/>
        </w:rPr>
        <w:t xml:space="preserve">A prayer is not accepted without </w:t>
      </w:r>
      <w:proofErr w:type="spellStart"/>
      <w:r w:rsidRPr="006B3074">
        <w:rPr>
          <w:rFonts w:ascii="Calibri" w:hAnsi="Calibri" w:cs="Calibri"/>
          <w:lang w:bidi="ar-EG"/>
        </w:rPr>
        <w:t>Tuhoor</w:t>
      </w:r>
      <w:proofErr w:type="spellEnd"/>
      <w:r w:rsidRPr="006B3074">
        <w:rPr>
          <w:rFonts w:ascii="Calibri" w:hAnsi="Calibri" w:cs="Calibri"/>
          <w:lang w:bidi="ar-EG"/>
        </w:rPr>
        <w:t xml:space="preserve"> (purification), and no charity (is accepted) from </w:t>
      </w:r>
      <w:proofErr w:type="spellStart"/>
      <w:r w:rsidRPr="006B3074">
        <w:rPr>
          <w:rFonts w:ascii="Calibri" w:hAnsi="Calibri" w:cs="Calibri"/>
          <w:lang w:bidi="ar-EG"/>
        </w:rPr>
        <w:t>Ghulool</w:t>
      </w:r>
      <w:proofErr w:type="spellEnd"/>
      <w:r w:rsidRPr="006B3074">
        <w:rPr>
          <w:rFonts w:ascii="Calibri" w:hAnsi="Calibri" w:cs="Calibri"/>
          <w:lang w:bidi="ar-EG"/>
        </w:rPr>
        <w:t xml:space="preserve"> (misappropriation of the spoils)”</w:t>
      </w:r>
      <w:r>
        <w:rPr>
          <w:rFonts w:ascii="Calibri" w:hAnsi="Calibri" w:cs="Calibri"/>
          <w:lang w:bidi="ar-EG"/>
        </w:rPr>
        <w:t xml:space="preserve">]. Ash-Sheikh Husain Asad stated: [Its Isnad is </w:t>
      </w:r>
      <w:proofErr w:type="spellStart"/>
      <w:r>
        <w:rPr>
          <w:rFonts w:ascii="Calibri" w:hAnsi="Calibri" w:cs="Calibri"/>
          <w:lang w:bidi="ar-EG"/>
        </w:rPr>
        <w:t>Da’eef</w:t>
      </w:r>
      <w:proofErr w:type="spellEnd"/>
      <w:r>
        <w:rPr>
          <w:rFonts w:ascii="Calibri" w:hAnsi="Calibri" w:cs="Calibri"/>
          <w:lang w:bidi="ar-EG"/>
        </w:rPr>
        <w:t xml:space="preserve"> (weak)]. However, </w:t>
      </w:r>
      <w:proofErr w:type="spellStart"/>
      <w:r>
        <w:rPr>
          <w:rFonts w:ascii="Calibri" w:hAnsi="Calibri" w:cs="Calibri"/>
          <w:lang w:bidi="ar-EG"/>
        </w:rPr>
        <w:t>Al’Uqailiy</w:t>
      </w:r>
      <w:proofErr w:type="spellEnd"/>
      <w:r>
        <w:rPr>
          <w:rFonts w:ascii="Calibri" w:hAnsi="Calibri" w:cs="Calibri"/>
          <w:lang w:bidi="ar-EG"/>
        </w:rPr>
        <w:t xml:space="preserve"> said in “Ad-</w:t>
      </w:r>
      <w:proofErr w:type="spellStart"/>
      <w:r>
        <w:rPr>
          <w:rFonts w:ascii="Calibri" w:hAnsi="Calibri" w:cs="Calibri"/>
          <w:lang w:bidi="ar-EG"/>
        </w:rPr>
        <w:t>Du’afaa</w:t>
      </w:r>
      <w:proofErr w:type="spellEnd"/>
      <w:r>
        <w:rPr>
          <w:rFonts w:ascii="Calibri" w:hAnsi="Calibri" w:cs="Calibri"/>
          <w:lang w:bidi="ar-EG"/>
        </w:rPr>
        <w:t xml:space="preserve">’” after mentioning the Hadith of ‘Ikrimah: [‘Ikrimah is not corroborated upon it (i.e., the narration). </w:t>
      </w:r>
      <w:r w:rsidRPr="00933A9A">
        <w:rPr>
          <w:rFonts w:ascii="Calibri" w:hAnsi="Calibri" w:cs="Calibri"/>
          <w:lang w:bidi="ar-EG"/>
        </w:rPr>
        <w:t xml:space="preserve">And this </w:t>
      </w:r>
      <w:r>
        <w:rPr>
          <w:rFonts w:ascii="Calibri" w:hAnsi="Calibri" w:cs="Calibri"/>
          <w:lang w:bidi="ar-EG"/>
        </w:rPr>
        <w:t>Hadith</w:t>
      </w:r>
      <w:r w:rsidRPr="00933A9A">
        <w:rPr>
          <w:rFonts w:ascii="Calibri" w:hAnsi="Calibri" w:cs="Calibri"/>
          <w:lang w:bidi="ar-EG"/>
        </w:rPr>
        <w:t xml:space="preserve"> has been narrated by </w:t>
      </w:r>
      <w:r>
        <w:rPr>
          <w:rFonts w:ascii="Calibri" w:hAnsi="Calibri" w:cs="Calibri"/>
          <w:lang w:bidi="ar-EG"/>
        </w:rPr>
        <w:t>Sulaiman bin Bilal</w:t>
      </w:r>
      <w:r w:rsidRPr="00933A9A">
        <w:rPr>
          <w:rFonts w:ascii="Calibri" w:hAnsi="Calibri" w:cs="Calibri"/>
          <w:lang w:bidi="ar-EG"/>
        </w:rPr>
        <w:t xml:space="preserve"> and Ibn </w:t>
      </w:r>
      <w:r>
        <w:rPr>
          <w:rFonts w:ascii="Calibri" w:hAnsi="Calibri" w:cs="Calibri"/>
          <w:lang w:bidi="ar-EG"/>
        </w:rPr>
        <w:t>Abi</w:t>
      </w:r>
      <w:r w:rsidRPr="00933A9A">
        <w:rPr>
          <w:rFonts w:ascii="Calibri" w:hAnsi="Calibri" w:cs="Calibri"/>
          <w:lang w:bidi="ar-EG"/>
        </w:rPr>
        <w:t xml:space="preserve"> </w:t>
      </w:r>
      <w:r>
        <w:rPr>
          <w:rFonts w:ascii="Calibri" w:hAnsi="Calibri" w:cs="Calibri"/>
          <w:lang w:bidi="ar-EG"/>
        </w:rPr>
        <w:t>Hazim</w:t>
      </w:r>
      <w:r w:rsidRPr="00933A9A">
        <w:rPr>
          <w:rFonts w:ascii="Calibri" w:hAnsi="Calibri" w:cs="Calibri"/>
          <w:lang w:bidi="ar-EG"/>
        </w:rPr>
        <w:t xml:space="preserve"> and others, from </w:t>
      </w:r>
      <w:r>
        <w:rPr>
          <w:rFonts w:ascii="Calibri" w:hAnsi="Calibri" w:cs="Calibri"/>
          <w:lang w:bidi="ar-EG"/>
        </w:rPr>
        <w:t>Kathir</w:t>
      </w:r>
      <w:r w:rsidRPr="00933A9A">
        <w:rPr>
          <w:rFonts w:ascii="Calibri" w:hAnsi="Calibri" w:cs="Calibri"/>
          <w:lang w:bidi="ar-EG"/>
        </w:rPr>
        <w:t xml:space="preserve"> </w:t>
      </w:r>
      <w:r>
        <w:rPr>
          <w:rFonts w:ascii="Calibri" w:hAnsi="Calibri" w:cs="Calibri"/>
          <w:lang w:bidi="ar-EG"/>
        </w:rPr>
        <w:t>bin Zaid</w:t>
      </w:r>
      <w:r w:rsidRPr="00933A9A">
        <w:rPr>
          <w:rFonts w:ascii="Calibri" w:hAnsi="Calibri" w:cs="Calibri"/>
          <w:lang w:bidi="ar-EG"/>
        </w:rPr>
        <w:t xml:space="preserve">, from </w:t>
      </w:r>
      <w:r>
        <w:rPr>
          <w:rFonts w:ascii="Calibri" w:hAnsi="Calibri" w:cs="Calibri"/>
          <w:lang w:bidi="ar-EG"/>
        </w:rPr>
        <w:t>Waleed</w:t>
      </w:r>
      <w:r w:rsidRPr="00933A9A">
        <w:rPr>
          <w:rFonts w:ascii="Calibri" w:hAnsi="Calibri" w:cs="Calibri"/>
          <w:lang w:bidi="ar-EG"/>
        </w:rPr>
        <w:t xml:space="preserve"> </w:t>
      </w:r>
      <w:r>
        <w:rPr>
          <w:rFonts w:ascii="Calibri" w:hAnsi="Calibri" w:cs="Calibri"/>
          <w:lang w:bidi="ar-EG"/>
        </w:rPr>
        <w:t>bin</w:t>
      </w:r>
      <w:r w:rsidRPr="00933A9A">
        <w:rPr>
          <w:rFonts w:ascii="Calibri" w:hAnsi="Calibri" w:cs="Calibri"/>
          <w:lang w:bidi="ar-EG"/>
        </w:rPr>
        <w:t xml:space="preserve"> </w:t>
      </w:r>
      <w:r>
        <w:rPr>
          <w:rFonts w:ascii="Calibri" w:hAnsi="Calibri" w:cs="Calibri"/>
          <w:lang w:bidi="ar-EG"/>
        </w:rPr>
        <w:t>Rabah</w:t>
      </w:r>
      <w:r w:rsidRPr="00933A9A">
        <w:rPr>
          <w:rFonts w:ascii="Calibri" w:hAnsi="Calibri" w:cs="Calibri"/>
          <w:lang w:bidi="ar-EG"/>
        </w:rPr>
        <w:t xml:space="preserve">, from </w:t>
      </w:r>
      <w:r>
        <w:rPr>
          <w:rFonts w:ascii="Calibri" w:hAnsi="Calibri" w:cs="Calibri"/>
          <w:lang w:bidi="ar-EG"/>
        </w:rPr>
        <w:t>Abu Hurairah</w:t>
      </w:r>
      <w:r w:rsidRPr="00933A9A">
        <w:rPr>
          <w:rFonts w:ascii="Calibri" w:hAnsi="Calibri" w:cs="Calibri"/>
          <w:lang w:bidi="ar-EG"/>
        </w:rPr>
        <w:t xml:space="preserve">, from the Prophet </w:t>
      </w:r>
      <w:r w:rsidRPr="00933A9A">
        <w:rPr>
          <w:rFonts w:ascii="Calibri" w:hAnsi="Calibri" w:cs="Calibri" w:hint="cs"/>
          <w:rtl/>
          <w:lang w:bidi="ar-EG"/>
        </w:rPr>
        <w:t>ﷺ</w:t>
      </w:r>
      <w:r w:rsidRPr="00933A9A">
        <w:rPr>
          <w:rFonts w:ascii="Calibri" w:hAnsi="Calibri" w:cs="Calibri"/>
          <w:lang w:bidi="ar-EG"/>
        </w:rPr>
        <w:t xml:space="preserve"> and this is sounder than the </w:t>
      </w:r>
      <w:r>
        <w:rPr>
          <w:rFonts w:ascii="Calibri" w:hAnsi="Calibri" w:cs="Calibri"/>
          <w:lang w:bidi="ar-EG"/>
        </w:rPr>
        <w:t>Hadith</w:t>
      </w:r>
      <w:r w:rsidRPr="00933A9A">
        <w:rPr>
          <w:rFonts w:ascii="Calibri" w:hAnsi="Calibri" w:cs="Calibri"/>
          <w:lang w:bidi="ar-EG"/>
        </w:rPr>
        <w:t xml:space="preserve"> of </w:t>
      </w:r>
      <w:r>
        <w:rPr>
          <w:rFonts w:ascii="Calibri" w:hAnsi="Calibri" w:cs="Calibri"/>
          <w:lang w:bidi="ar-EG"/>
        </w:rPr>
        <w:t xml:space="preserve">‘Ikrimah]. I say: As such the Hadith from Abu Hurairah is Sahih with this corroboration as we </w:t>
      </w:r>
      <w:r w:rsidRPr="00CC2993">
        <w:rPr>
          <w:rFonts w:ascii="Calibri" w:hAnsi="Calibri" w:cs="Calibri"/>
          <w:lang w:bidi="ar-EG"/>
        </w:rPr>
        <w:t xml:space="preserve">are safe from the confusion of </w:t>
      </w:r>
      <w:r>
        <w:rPr>
          <w:rFonts w:ascii="Calibri" w:hAnsi="Calibri" w:cs="Calibri"/>
          <w:lang w:bidi="ar-EG"/>
        </w:rPr>
        <w:t>‘I</w:t>
      </w:r>
      <w:r w:rsidRPr="00CC2993">
        <w:rPr>
          <w:rFonts w:ascii="Calibri" w:hAnsi="Calibri" w:cs="Calibri"/>
          <w:lang w:bidi="ar-EG"/>
        </w:rPr>
        <w:t xml:space="preserve">krimah </w:t>
      </w:r>
      <w:r>
        <w:rPr>
          <w:rFonts w:ascii="Calibri" w:hAnsi="Calibri" w:cs="Calibri"/>
          <w:lang w:bidi="ar-EG"/>
        </w:rPr>
        <w:t>bin</w:t>
      </w:r>
      <w:r w:rsidRPr="00CC2993">
        <w:rPr>
          <w:rFonts w:ascii="Calibri" w:hAnsi="Calibri" w:cs="Calibri"/>
          <w:lang w:bidi="ar-EG"/>
        </w:rPr>
        <w:t xml:space="preserve"> </w:t>
      </w:r>
      <w:r>
        <w:rPr>
          <w:rFonts w:ascii="Calibri" w:hAnsi="Calibri" w:cs="Calibri"/>
          <w:lang w:bidi="ar-EG"/>
        </w:rPr>
        <w:t>‘Ammar</w:t>
      </w:r>
      <w:r w:rsidRPr="00CC2993">
        <w:rPr>
          <w:rFonts w:ascii="Calibri" w:hAnsi="Calibri" w:cs="Calibri"/>
          <w:lang w:bidi="ar-EG"/>
        </w:rPr>
        <w:t xml:space="preserve"> in this instance</w:t>
      </w:r>
      <w:r>
        <w:rPr>
          <w:rFonts w:ascii="Calibri" w:hAnsi="Calibri" w:cs="Calibri"/>
          <w:lang w:bidi="ar-EG"/>
        </w:rPr>
        <w:t>.</w:t>
      </w:r>
    </w:p>
    <w:p w14:paraId="5626E43B" w14:textId="77777777" w:rsidR="00005C44" w:rsidRPr="00405017" w:rsidRDefault="00005C44" w:rsidP="00005C44">
      <w:pPr>
        <w:rPr>
          <w:rFonts w:ascii="Traditional Arabic" w:hAnsi="Traditional Arabic" w:cs="Traditional Arabic"/>
          <w:sz w:val="22"/>
          <w:szCs w:val="22"/>
          <w:rtl/>
        </w:rPr>
      </w:pPr>
    </w:p>
    <w:p w14:paraId="2D0E948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وجاء عن أبي بكرة، كما هو في سنن ابن ماجه: حدثنا محمد بن عقيل حدثنا الخليل بن زكريا حدثنا هشام بن حسان عن الحسن عن أبي بكرة قال: قال رسول الله، صلى الله عليه وسلم: </w:t>
      </w:r>
      <w:r w:rsidRPr="000F205F">
        <w:rPr>
          <w:rFonts w:ascii="Traditional Arabic" w:hAnsi="Traditional Arabic" w:cs="Traditional Arabic"/>
          <w:bCs/>
          <w:sz w:val="28"/>
          <w:szCs w:val="28"/>
          <w:rtl/>
        </w:rPr>
        <w:t>«لا يقبل الله صلاة بغير طهور ولا صدقة من غلول»</w:t>
      </w:r>
      <w:r w:rsidRPr="000F205F">
        <w:rPr>
          <w:rFonts w:ascii="Traditional Arabic" w:hAnsi="Traditional Arabic" w:cs="Traditional Arabic"/>
          <w:sz w:val="28"/>
          <w:szCs w:val="28"/>
          <w:rtl/>
        </w:rPr>
        <w:t xml:space="preserve">. قلت: الخليل بن زكريا متروك الحديث. ومع ذلك فال الألباني: صحيح، فلعله لطرق لخرى كما قال ابن عدي في «الكامل في ضعفاء الرجال»: [حدثنا الحسين بن إسماعيل الصوفي حدثنا محمد بن عبد العزيز الدينوري حدثنا منهال بن بحر حدثنا هشام بن حسان عن الحسن عن أبي بكرة قال النبي، صلى الله عليه وسلم: «لا يقبل الله صلاة بغير طهور ولا صدقة من غلول ولا عملا في رياء»، وهذا كان يقال إنه حديث منهال بن بحر عن هشام ليس يرويه عنه غيره وقد حدث به الخليل بن زكريا عن هشام كما رواه المنهال والخليل أضعف من المنهال. حدثناه أحمد بن حمدون حدثنا محمد بن عقيل حدثنا الخليل بن زكريا عن هشام عن الحسن عن أبي بكرة عن النبي، صلى الله عليه وسلم: «لا يقبل الله صلاة بغير طهور ولا صدقة من غلول»، وليس للمنهال بن بحر كثير رواية]. وقد وثق أبو حاتم المنهال هذا، وترجم له البخاري من غير جرح أو تعديل، وتكلم فيه العقيلي بكلام لا يضر كثيراً. </w:t>
      </w:r>
    </w:p>
    <w:p w14:paraId="236605B9" w14:textId="77777777" w:rsidR="00005C44" w:rsidRDefault="00005C44" w:rsidP="00005C44">
      <w:pPr>
        <w:rPr>
          <w:rFonts w:ascii="Traditional Arabic" w:hAnsi="Traditional Arabic" w:cs="Traditional Arabic"/>
          <w:sz w:val="22"/>
          <w:szCs w:val="22"/>
        </w:rPr>
      </w:pPr>
    </w:p>
    <w:p w14:paraId="1BF64088" w14:textId="77777777" w:rsidR="00005C44" w:rsidRDefault="00005C44" w:rsidP="00005C44">
      <w:pPr>
        <w:rPr>
          <w:rFonts w:ascii="Calibri" w:hAnsi="Calibri" w:cs="Calibri"/>
          <w:lang w:bidi="ar-EG"/>
        </w:rPr>
      </w:pPr>
      <w:r>
        <w:rPr>
          <w:rFonts w:ascii="Calibri" w:hAnsi="Calibri" w:cs="Calibri"/>
          <w:lang w:bidi="ar-EG"/>
        </w:rPr>
        <w:t>- It also came related from Abu Bakrah, as recorded in “</w:t>
      </w:r>
      <w:r w:rsidRPr="00436B60">
        <w:rPr>
          <w:rFonts w:ascii="Calibri" w:hAnsi="Calibri" w:cs="Calibri"/>
          <w:b/>
          <w:bCs/>
          <w:lang w:bidi="ar-EG"/>
        </w:rPr>
        <w:t>Sunan Ibn Majah</w:t>
      </w:r>
      <w:r>
        <w:rPr>
          <w:rFonts w:ascii="Calibri" w:hAnsi="Calibri" w:cs="Calibri"/>
          <w:lang w:bidi="ar-EG"/>
        </w:rPr>
        <w:t xml:space="preserve">”: [Muhammad bin ‘Aqeel related to us: Al-Khaleel bin Zakariya related to us: Hisham bin Hassan related to us from Al-Hasan, from Abu Bakrah: He said: The Messenger of Allah </w:t>
      </w:r>
      <w:r>
        <w:rPr>
          <w:rFonts w:ascii="Calibri" w:hAnsi="Calibri" w:cs="Calibri" w:hint="cs"/>
          <w:rtl/>
          <w:lang w:bidi="ar-EG"/>
        </w:rPr>
        <w:t>ﷺ</w:t>
      </w:r>
      <w:r>
        <w:rPr>
          <w:rFonts w:ascii="Calibri" w:hAnsi="Calibri" w:cs="Calibri"/>
          <w:lang w:bidi="ar-EG"/>
        </w:rPr>
        <w:t xml:space="preserve"> said: “</w:t>
      </w:r>
      <w:r w:rsidRPr="007B5B83">
        <w:rPr>
          <w:rFonts w:ascii="Calibri" w:hAnsi="Calibri" w:cs="Calibri"/>
          <w:b/>
          <w:bCs/>
          <w:lang w:bidi="ar-EG"/>
        </w:rPr>
        <w:t xml:space="preserve">Allah does not accept a Salaah without </w:t>
      </w:r>
      <w:proofErr w:type="spellStart"/>
      <w:r w:rsidRPr="007B5B83">
        <w:rPr>
          <w:rFonts w:ascii="Calibri" w:hAnsi="Calibri" w:cs="Calibri"/>
          <w:b/>
          <w:bCs/>
          <w:lang w:bidi="ar-EG"/>
        </w:rPr>
        <w:t>Tuhoor</w:t>
      </w:r>
      <w:proofErr w:type="spellEnd"/>
      <w:r w:rsidRPr="007B5B83">
        <w:rPr>
          <w:rFonts w:ascii="Calibri" w:hAnsi="Calibri" w:cs="Calibri"/>
          <w:b/>
          <w:bCs/>
          <w:lang w:bidi="ar-EG"/>
        </w:rPr>
        <w:t xml:space="preserve"> (purification) nor Sadaqah (charity) from </w:t>
      </w:r>
      <w:proofErr w:type="spellStart"/>
      <w:r w:rsidRPr="007B5B83">
        <w:rPr>
          <w:rFonts w:ascii="Calibri" w:hAnsi="Calibri" w:cs="Calibri"/>
          <w:b/>
          <w:bCs/>
          <w:lang w:bidi="ar-EG"/>
        </w:rPr>
        <w:t>Ghulool</w:t>
      </w:r>
      <w:proofErr w:type="spellEnd"/>
      <w:r w:rsidRPr="007B5B83">
        <w:rPr>
          <w:rFonts w:ascii="Calibri" w:hAnsi="Calibri" w:cs="Calibri"/>
          <w:b/>
          <w:bCs/>
          <w:lang w:bidi="ar-EG"/>
        </w:rPr>
        <w:t xml:space="preserve"> (misappropriation of spoils of war)</w:t>
      </w:r>
      <w:r>
        <w:rPr>
          <w:rFonts w:ascii="Calibri" w:hAnsi="Calibri" w:cs="Calibri"/>
          <w:lang w:bidi="ar-EG"/>
        </w:rPr>
        <w:t xml:space="preserve">”]. </w:t>
      </w:r>
      <w:r w:rsidRPr="00D62F45">
        <w:rPr>
          <w:rFonts w:ascii="Calibri" w:hAnsi="Calibri" w:cs="Calibri"/>
          <w:lang w:bidi="ar-EG"/>
        </w:rPr>
        <w:t xml:space="preserve">I say: Al-Khaleel bin Zakariya is </w:t>
      </w:r>
      <w:proofErr w:type="spellStart"/>
      <w:r w:rsidRPr="00D62F45">
        <w:rPr>
          <w:rFonts w:ascii="Calibri" w:hAnsi="Calibri" w:cs="Calibri"/>
          <w:lang w:bidi="ar-EG"/>
        </w:rPr>
        <w:t>Matrook</w:t>
      </w:r>
      <w:proofErr w:type="spellEnd"/>
      <w:r w:rsidRPr="00D62F45">
        <w:rPr>
          <w:rFonts w:ascii="Calibri" w:hAnsi="Calibri" w:cs="Calibri"/>
          <w:lang w:bidi="ar-EG"/>
        </w:rPr>
        <w:t xml:space="preserve"> ul-Hadith (i.e., his</w:t>
      </w:r>
      <w:r>
        <w:rPr>
          <w:rFonts w:ascii="Calibri" w:hAnsi="Calibri" w:cs="Calibri"/>
          <w:lang w:bidi="ar-EG"/>
        </w:rPr>
        <w:t xml:space="preserve"> Hadith are abandoned and discarded entirely). Despite that, Al-Albani stated: [(It is) Sahih]. He may have stated that due to other paths. Ibn ‘Adiy also stated in “</w:t>
      </w:r>
      <w:r w:rsidRPr="00EC60FE">
        <w:rPr>
          <w:rFonts w:ascii="Calibri" w:hAnsi="Calibri" w:cs="Calibri"/>
          <w:b/>
          <w:bCs/>
          <w:lang w:bidi="ar-EG"/>
        </w:rPr>
        <w:t xml:space="preserve">Al-Kaamil Fee </w:t>
      </w:r>
      <w:proofErr w:type="spellStart"/>
      <w:r w:rsidRPr="00EC60FE">
        <w:rPr>
          <w:rFonts w:ascii="Calibri" w:hAnsi="Calibri" w:cs="Calibri"/>
          <w:b/>
          <w:bCs/>
          <w:lang w:bidi="ar-EG"/>
        </w:rPr>
        <w:t>Du’afaa</w:t>
      </w:r>
      <w:proofErr w:type="spellEnd"/>
      <w:r w:rsidRPr="00EC60FE">
        <w:rPr>
          <w:rFonts w:ascii="Calibri" w:hAnsi="Calibri" w:cs="Calibri"/>
          <w:b/>
          <w:bCs/>
          <w:lang w:bidi="ar-EG"/>
        </w:rPr>
        <w:t xml:space="preserve">’ </w:t>
      </w:r>
      <w:proofErr w:type="spellStart"/>
      <w:r w:rsidRPr="00EC60FE">
        <w:rPr>
          <w:rFonts w:ascii="Calibri" w:hAnsi="Calibri" w:cs="Calibri"/>
          <w:b/>
          <w:bCs/>
          <w:lang w:bidi="ar-EG"/>
        </w:rPr>
        <w:t>Ar-Rijaal</w:t>
      </w:r>
      <w:proofErr w:type="spellEnd"/>
      <w:r>
        <w:rPr>
          <w:rFonts w:ascii="Calibri" w:hAnsi="Calibri" w:cs="Calibri"/>
          <w:lang w:bidi="ar-EG"/>
        </w:rPr>
        <w:t>”: [Al-Husain bin Isma’eel As-</w:t>
      </w:r>
      <w:proofErr w:type="spellStart"/>
      <w:r>
        <w:rPr>
          <w:rFonts w:ascii="Calibri" w:hAnsi="Calibri" w:cs="Calibri"/>
          <w:lang w:bidi="ar-EG"/>
        </w:rPr>
        <w:t>Soufiy</w:t>
      </w:r>
      <w:proofErr w:type="spellEnd"/>
      <w:r>
        <w:rPr>
          <w:rFonts w:ascii="Calibri" w:hAnsi="Calibri" w:cs="Calibri"/>
          <w:lang w:bidi="ar-EG"/>
        </w:rPr>
        <w:t xml:space="preserve"> related to us: Muhammad bin Abdul ‘Aziz Ad-</w:t>
      </w:r>
      <w:proofErr w:type="spellStart"/>
      <w:r>
        <w:rPr>
          <w:rFonts w:ascii="Calibri" w:hAnsi="Calibri" w:cs="Calibri"/>
          <w:lang w:bidi="ar-EG"/>
        </w:rPr>
        <w:t>Deenouriy</w:t>
      </w:r>
      <w:proofErr w:type="spellEnd"/>
      <w:r>
        <w:rPr>
          <w:rFonts w:ascii="Calibri" w:hAnsi="Calibri" w:cs="Calibri"/>
          <w:lang w:bidi="ar-EG"/>
        </w:rPr>
        <w:t xml:space="preserve"> related to us: </w:t>
      </w:r>
      <w:proofErr w:type="spellStart"/>
      <w:r>
        <w:rPr>
          <w:rFonts w:ascii="Calibri" w:hAnsi="Calibri" w:cs="Calibri"/>
          <w:lang w:bidi="ar-EG"/>
        </w:rPr>
        <w:t>Minhaal</w:t>
      </w:r>
      <w:proofErr w:type="spellEnd"/>
      <w:r>
        <w:rPr>
          <w:rFonts w:ascii="Calibri" w:hAnsi="Calibri" w:cs="Calibri"/>
          <w:lang w:bidi="ar-EG"/>
        </w:rPr>
        <w:t xml:space="preserve"> bin Bahr related to us: Hisham bin Hassan related to us from Al-Hasan, from Abu Bakrah: The Prophet </w:t>
      </w:r>
      <w:r>
        <w:rPr>
          <w:rFonts w:ascii="Calibri" w:hAnsi="Calibri" w:cs="Calibri" w:hint="cs"/>
          <w:rtl/>
          <w:lang w:bidi="ar-EG"/>
        </w:rPr>
        <w:t>ﷺ</w:t>
      </w:r>
      <w:r>
        <w:rPr>
          <w:rFonts w:ascii="Calibri" w:hAnsi="Calibri" w:cs="Calibri"/>
          <w:lang w:bidi="ar-EG"/>
        </w:rPr>
        <w:t xml:space="preserve"> said: </w:t>
      </w:r>
      <w:r w:rsidRPr="008E6F71">
        <w:rPr>
          <w:rFonts w:ascii="Calibri" w:hAnsi="Calibri" w:cs="Calibri"/>
          <w:lang w:bidi="ar-EG"/>
        </w:rPr>
        <w:t xml:space="preserve">“Allah does not accept a Salaah without </w:t>
      </w:r>
      <w:proofErr w:type="spellStart"/>
      <w:r w:rsidRPr="008E6F71">
        <w:rPr>
          <w:rFonts w:ascii="Calibri" w:hAnsi="Calibri" w:cs="Calibri"/>
          <w:lang w:bidi="ar-EG"/>
        </w:rPr>
        <w:t>Tuhoor</w:t>
      </w:r>
      <w:proofErr w:type="spellEnd"/>
      <w:r w:rsidRPr="008E6F71">
        <w:rPr>
          <w:rFonts w:ascii="Calibri" w:hAnsi="Calibri" w:cs="Calibri"/>
          <w:lang w:bidi="ar-EG"/>
        </w:rPr>
        <w:t xml:space="preserve"> (purification), Sadaqah (charity) from </w:t>
      </w:r>
      <w:proofErr w:type="spellStart"/>
      <w:r w:rsidRPr="008E6F71">
        <w:rPr>
          <w:rFonts w:ascii="Calibri" w:hAnsi="Calibri" w:cs="Calibri"/>
          <w:lang w:bidi="ar-EG"/>
        </w:rPr>
        <w:t>Ghulool</w:t>
      </w:r>
      <w:proofErr w:type="spellEnd"/>
      <w:r w:rsidRPr="008E6F71">
        <w:rPr>
          <w:rFonts w:ascii="Calibri" w:hAnsi="Calibri" w:cs="Calibri"/>
          <w:lang w:bidi="ar-EG"/>
        </w:rPr>
        <w:t xml:space="preserve"> (misappropriation of spoils of war) nor an act containing Riyaa’ (showing off)”</w:t>
      </w:r>
      <w:r>
        <w:rPr>
          <w:rFonts w:ascii="Calibri" w:hAnsi="Calibri" w:cs="Calibri"/>
          <w:lang w:bidi="ar-EG"/>
        </w:rPr>
        <w:t>.</w:t>
      </w:r>
      <w:r w:rsidRPr="004F7AD1">
        <w:t xml:space="preserve"> </w:t>
      </w:r>
      <w:r>
        <w:rPr>
          <w:rFonts w:ascii="Calibri" w:hAnsi="Calibri" w:cs="Calibri"/>
          <w:lang w:bidi="ar-EG"/>
        </w:rPr>
        <w:t>It has been said</w:t>
      </w:r>
      <w:r w:rsidRPr="004F7AD1">
        <w:rPr>
          <w:rFonts w:ascii="Calibri" w:hAnsi="Calibri" w:cs="Calibri"/>
          <w:lang w:bidi="ar-EG"/>
        </w:rPr>
        <w:t xml:space="preserve"> that this is a </w:t>
      </w:r>
      <w:r>
        <w:rPr>
          <w:rFonts w:ascii="Calibri" w:hAnsi="Calibri" w:cs="Calibri"/>
          <w:lang w:bidi="ar-EG"/>
        </w:rPr>
        <w:t>Hadith</w:t>
      </w:r>
      <w:r w:rsidRPr="004F7AD1">
        <w:rPr>
          <w:rFonts w:ascii="Calibri" w:hAnsi="Calibri" w:cs="Calibri"/>
          <w:lang w:bidi="ar-EG"/>
        </w:rPr>
        <w:t xml:space="preserve"> of </w:t>
      </w:r>
      <w:proofErr w:type="spellStart"/>
      <w:r w:rsidRPr="004F7AD1">
        <w:rPr>
          <w:rFonts w:ascii="Calibri" w:hAnsi="Calibri" w:cs="Calibri"/>
          <w:lang w:bidi="ar-EG"/>
        </w:rPr>
        <w:t>Minh</w:t>
      </w:r>
      <w:r>
        <w:rPr>
          <w:rFonts w:ascii="Calibri" w:hAnsi="Calibri" w:cs="Calibri"/>
          <w:lang w:bidi="ar-EG"/>
        </w:rPr>
        <w:t>a</w:t>
      </w:r>
      <w:r w:rsidRPr="004F7AD1">
        <w:rPr>
          <w:rFonts w:ascii="Calibri" w:hAnsi="Calibri" w:cs="Calibri"/>
          <w:lang w:bidi="ar-EG"/>
        </w:rPr>
        <w:t>al</w:t>
      </w:r>
      <w:proofErr w:type="spellEnd"/>
      <w:r w:rsidRPr="004F7AD1">
        <w:rPr>
          <w:rFonts w:ascii="Calibri" w:hAnsi="Calibri" w:cs="Calibri"/>
          <w:lang w:bidi="ar-EG"/>
        </w:rPr>
        <w:t xml:space="preserve"> </w:t>
      </w:r>
      <w:r>
        <w:rPr>
          <w:rFonts w:ascii="Calibri" w:hAnsi="Calibri" w:cs="Calibri"/>
          <w:lang w:bidi="ar-EG"/>
        </w:rPr>
        <w:t>bin Bahr</w:t>
      </w:r>
      <w:r w:rsidRPr="004F7AD1">
        <w:rPr>
          <w:rFonts w:ascii="Calibri" w:hAnsi="Calibri" w:cs="Calibri"/>
          <w:lang w:bidi="ar-EG"/>
        </w:rPr>
        <w:t xml:space="preserve"> from </w:t>
      </w:r>
      <w:r>
        <w:rPr>
          <w:rFonts w:ascii="Calibri" w:hAnsi="Calibri" w:cs="Calibri"/>
          <w:lang w:bidi="ar-EG"/>
        </w:rPr>
        <w:t>Hisham</w:t>
      </w:r>
      <w:r w:rsidRPr="004F7AD1">
        <w:rPr>
          <w:rFonts w:ascii="Calibri" w:hAnsi="Calibri" w:cs="Calibri"/>
          <w:lang w:bidi="ar-EG"/>
        </w:rPr>
        <w:t xml:space="preserve">, and </w:t>
      </w:r>
      <w:r>
        <w:rPr>
          <w:rFonts w:ascii="Calibri" w:hAnsi="Calibri" w:cs="Calibri"/>
          <w:lang w:bidi="ar-EG"/>
        </w:rPr>
        <w:t xml:space="preserve">that </w:t>
      </w:r>
      <w:r w:rsidRPr="004F7AD1">
        <w:rPr>
          <w:rFonts w:ascii="Calibri" w:hAnsi="Calibri" w:cs="Calibri"/>
          <w:lang w:bidi="ar-EG"/>
        </w:rPr>
        <w:t xml:space="preserve">no one besides him narrates it from him. </w:t>
      </w:r>
      <w:r>
        <w:rPr>
          <w:rFonts w:ascii="Calibri" w:hAnsi="Calibri" w:cs="Calibri"/>
          <w:lang w:bidi="ar-EG"/>
        </w:rPr>
        <w:t>That is whilst</w:t>
      </w:r>
      <w:r w:rsidRPr="004F7AD1">
        <w:rPr>
          <w:rFonts w:ascii="Calibri" w:hAnsi="Calibri" w:cs="Calibri"/>
          <w:lang w:bidi="ar-EG"/>
        </w:rPr>
        <w:t xml:space="preserve"> </w:t>
      </w:r>
      <w:r>
        <w:rPr>
          <w:rFonts w:ascii="Calibri" w:hAnsi="Calibri" w:cs="Calibri"/>
          <w:lang w:bidi="ar-EG"/>
        </w:rPr>
        <w:t>Al-Khaleel bin Zakariya</w:t>
      </w:r>
      <w:r w:rsidRPr="004F7AD1">
        <w:rPr>
          <w:rFonts w:ascii="Calibri" w:hAnsi="Calibri" w:cs="Calibri"/>
          <w:lang w:bidi="ar-EG"/>
        </w:rPr>
        <w:t xml:space="preserve"> has also narrated it from </w:t>
      </w:r>
      <w:r>
        <w:rPr>
          <w:rFonts w:ascii="Calibri" w:hAnsi="Calibri" w:cs="Calibri"/>
          <w:lang w:bidi="ar-EG"/>
        </w:rPr>
        <w:t>Hisham</w:t>
      </w:r>
      <w:r w:rsidRPr="004F7AD1">
        <w:rPr>
          <w:rFonts w:ascii="Calibri" w:hAnsi="Calibri" w:cs="Calibri"/>
          <w:lang w:bidi="ar-EG"/>
        </w:rPr>
        <w:t>, just as Minhal narrated it</w:t>
      </w:r>
      <w:r>
        <w:rPr>
          <w:rFonts w:ascii="Calibri" w:hAnsi="Calibri" w:cs="Calibri"/>
          <w:lang w:bidi="ar-EG"/>
        </w:rPr>
        <w:t>,</w:t>
      </w:r>
      <w:r w:rsidRPr="004F7AD1">
        <w:rPr>
          <w:rFonts w:ascii="Calibri" w:hAnsi="Calibri" w:cs="Calibri"/>
          <w:lang w:bidi="ar-EG"/>
        </w:rPr>
        <w:t xml:space="preserve"> </w:t>
      </w:r>
      <w:r>
        <w:rPr>
          <w:rFonts w:ascii="Calibri" w:hAnsi="Calibri" w:cs="Calibri"/>
          <w:lang w:bidi="ar-EG"/>
        </w:rPr>
        <w:t>however,</w:t>
      </w:r>
      <w:r w:rsidRPr="004F7AD1">
        <w:rPr>
          <w:rFonts w:ascii="Calibri" w:hAnsi="Calibri" w:cs="Calibri"/>
          <w:lang w:bidi="ar-EG"/>
        </w:rPr>
        <w:t xml:space="preserve"> </w:t>
      </w:r>
      <w:r>
        <w:rPr>
          <w:rFonts w:ascii="Calibri" w:hAnsi="Calibri" w:cs="Calibri"/>
          <w:lang w:bidi="ar-EG"/>
        </w:rPr>
        <w:t>Al-Khaleel</w:t>
      </w:r>
      <w:r w:rsidRPr="004F7AD1">
        <w:rPr>
          <w:rFonts w:ascii="Calibri" w:hAnsi="Calibri" w:cs="Calibri"/>
          <w:lang w:bidi="ar-EG"/>
        </w:rPr>
        <w:t xml:space="preserve"> is weaker than </w:t>
      </w:r>
      <w:proofErr w:type="spellStart"/>
      <w:r w:rsidRPr="004F7AD1">
        <w:rPr>
          <w:rFonts w:ascii="Calibri" w:hAnsi="Calibri" w:cs="Calibri"/>
          <w:lang w:bidi="ar-EG"/>
        </w:rPr>
        <w:t>Minha</w:t>
      </w:r>
      <w:r>
        <w:rPr>
          <w:rFonts w:ascii="Calibri" w:hAnsi="Calibri" w:cs="Calibri"/>
          <w:lang w:bidi="ar-EG"/>
        </w:rPr>
        <w:t>a</w:t>
      </w:r>
      <w:r w:rsidRPr="004F7AD1">
        <w:rPr>
          <w:rFonts w:ascii="Calibri" w:hAnsi="Calibri" w:cs="Calibri"/>
          <w:lang w:bidi="ar-EG"/>
        </w:rPr>
        <w:t>l</w:t>
      </w:r>
      <w:proofErr w:type="spellEnd"/>
      <w:r w:rsidRPr="004F7AD1">
        <w:rPr>
          <w:rFonts w:ascii="Calibri" w:hAnsi="Calibri" w:cs="Calibri"/>
          <w:lang w:bidi="ar-EG"/>
        </w:rPr>
        <w:t>.</w:t>
      </w:r>
      <w:r>
        <w:rPr>
          <w:rFonts w:ascii="Calibri" w:hAnsi="Calibri" w:cs="Calibri"/>
          <w:lang w:bidi="ar-EG"/>
        </w:rPr>
        <w:t xml:space="preserve"> Ahmad bin Hamdun</w:t>
      </w:r>
      <w:r w:rsidRPr="004F7AD1">
        <w:rPr>
          <w:rFonts w:ascii="Calibri" w:hAnsi="Calibri" w:cs="Calibri"/>
          <w:lang w:bidi="ar-EG"/>
        </w:rPr>
        <w:t xml:space="preserve"> </w:t>
      </w:r>
      <w:r>
        <w:rPr>
          <w:rFonts w:ascii="Calibri" w:hAnsi="Calibri" w:cs="Calibri"/>
          <w:lang w:bidi="ar-EG"/>
        </w:rPr>
        <w:t>related</w:t>
      </w:r>
      <w:r w:rsidRPr="004F7AD1">
        <w:rPr>
          <w:rFonts w:ascii="Calibri" w:hAnsi="Calibri" w:cs="Calibri"/>
          <w:lang w:bidi="ar-EG"/>
        </w:rPr>
        <w:t xml:space="preserve"> it to us</w:t>
      </w:r>
      <w:r>
        <w:rPr>
          <w:rFonts w:ascii="Calibri" w:hAnsi="Calibri" w:cs="Calibri"/>
          <w:lang w:bidi="ar-EG"/>
        </w:rPr>
        <w:t>: Muhammad bin ‘Aqeel related</w:t>
      </w:r>
      <w:r w:rsidRPr="004F7AD1">
        <w:rPr>
          <w:rFonts w:ascii="Calibri" w:hAnsi="Calibri" w:cs="Calibri"/>
          <w:lang w:bidi="ar-EG"/>
        </w:rPr>
        <w:t xml:space="preserve"> to us</w:t>
      </w:r>
      <w:r>
        <w:rPr>
          <w:rFonts w:ascii="Calibri" w:hAnsi="Calibri" w:cs="Calibri"/>
          <w:lang w:bidi="ar-EG"/>
        </w:rPr>
        <w:t>: Al-Khaleel bin Zakariya related</w:t>
      </w:r>
      <w:r w:rsidRPr="004F7AD1">
        <w:rPr>
          <w:rFonts w:ascii="Calibri" w:hAnsi="Calibri" w:cs="Calibri"/>
          <w:lang w:bidi="ar-EG"/>
        </w:rPr>
        <w:t xml:space="preserve"> to us from </w:t>
      </w:r>
      <w:r>
        <w:rPr>
          <w:rFonts w:ascii="Calibri" w:hAnsi="Calibri" w:cs="Calibri"/>
          <w:lang w:bidi="ar-EG"/>
        </w:rPr>
        <w:t>Hisham</w:t>
      </w:r>
      <w:r w:rsidRPr="004F7AD1">
        <w:rPr>
          <w:rFonts w:ascii="Calibri" w:hAnsi="Calibri" w:cs="Calibri"/>
          <w:lang w:bidi="ar-EG"/>
        </w:rPr>
        <w:t xml:space="preserve">, from </w:t>
      </w:r>
      <w:r>
        <w:rPr>
          <w:rFonts w:ascii="Calibri" w:hAnsi="Calibri" w:cs="Calibri"/>
          <w:lang w:bidi="ar-EG"/>
        </w:rPr>
        <w:t>Al</w:t>
      </w:r>
      <w:r w:rsidRPr="004F7AD1">
        <w:rPr>
          <w:rFonts w:ascii="Cambria Math" w:hAnsi="Cambria Math" w:cs="Cambria Math"/>
          <w:lang w:bidi="ar-EG"/>
        </w:rPr>
        <w:t>‑</w:t>
      </w:r>
      <w:r>
        <w:rPr>
          <w:rFonts w:ascii="Calibri" w:hAnsi="Calibri" w:cs="Calibri"/>
          <w:lang w:bidi="ar-EG"/>
        </w:rPr>
        <w:t>Hasan</w:t>
      </w:r>
      <w:r w:rsidRPr="004F7AD1">
        <w:rPr>
          <w:rFonts w:ascii="Calibri" w:hAnsi="Calibri" w:cs="Calibri"/>
          <w:lang w:bidi="ar-EG"/>
        </w:rPr>
        <w:t xml:space="preserve">, from </w:t>
      </w:r>
      <w:r>
        <w:rPr>
          <w:rFonts w:ascii="Calibri" w:hAnsi="Calibri" w:cs="Calibri"/>
          <w:lang w:bidi="ar-EG"/>
        </w:rPr>
        <w:t>Abu</w:t>
      </w:r>
      <w:r w:rsidRPr="004F7AD1">
        <w:rPr>
          <w:rFonts w:ascii="Calibri" w:hAnsi="Calibri" w:cs="Calibri"/>
          <w:lang w:bidi="ar-EG"/>
        </w:rPr>
        <w:t xml:space="preserve"> Bakra</w:t>
      </w:r>
      <w:r>
        <w:rPr>
          <w:rFonts w:ascii="Calibri" w:hAnsi="Calibri" w:cs="Calibri"/>
          <w:lang w:bidi="ar-EG"/>
        </w:rPr>
        <w:t>h</w:t>
      </w:r>
      <w:r w:rsidRPr="004F7AD1">
        <w:rPr>
          <w:rFonts w:ascii="Calibri" w:hAnsi="Calibri" w:cs="Calibri"/>
          <w:lang w:bidi="ar-EG"/>
        </w:rPr>
        <w:t xml:space="preserve">, from the Prophet </w:t>
      </w:r>
      <w:r w:rsidRPr="004F7AD1">
        <w:rPr>
          <w:rFonts w:ascii="Calibri" w:hAnsi="Calibri" w:cs="Calibri" w:hint="cs"/>
          <w:rtl/>
          <w:lang w:bidi="ar-EG"/>
        </w:rPr>
        <w:t>ﷺ</w:t>
      </w:r>
      <w:r w:rsidRPr="004F7AD1">
        <w:rPr>
          <w:rFonts w:ascii="Calibri" w:hAnsi="Calibri" w:cs="Calibri"/>
          <w:lang w:bidi="ar-EG"/>
        </w:rPr>
        <w:t>: ‘</w:t>
      </w:r>
      <w:r>
        <w:rPr>
          <w:rFonts w:ascii="Calibri" w:hAnsi="Calibri" w:cs="Calibri"/>
          <w:lang w:bidi="ar-EG"/>
        </w:rPr>
        <w:t>Allah</w:t>
      </w:r>
      <w:r w:rsidRPr="004F7AD1">
        <w:rPr>
          <w:rFonts w:ascii="Calibri" w:hAnsi="Calibri" w:cs="Calibri"/>
          <w:lang w:bidi="ar-EG"/>
        </w:rPr>
        <w:t xml:space="preserve"> does not accept prayer without purification, nor charity from </w:t>
      </w:r>
      <w:proofErr w:type="spellStart"/>
      <w:r>
        <w:rPr>
          <w:rFonts w:ascii="Calibri" w:hAnsi="Calibri" w:cs="Calibri"/>
          <w:lang w:bidi="ar-EG"/>
        </w:rPr>
        <w:t>Ghulool</w:t>
      </w:r>
      <w:proofErr w:type="spellEnd"/>
      <w:r>
        <w:rPr>
          <w:rFonts w:ascii="Calibri" w:hAnsi="Calibri" w:cs="Calibri"/>
          <w:lang w:bidi="ar-EG"/>
        </w:rPr>
        <w:t xml:space="preserve"> (misappropriation of spoils of war)”. And </w:t>
      </w:r>
      <w:proofErr w:type="spellStart"/>
      <w:r w:rsidRPr="004F7AD1">
        <w:rPr>
          <w:rFonts w:ascii="Calibri" w:hAnsi="Calibri" w:cs="Calibri"/>
          <w:lang w:bidi="ar-EG"/>
        </w:rPr>
        <w:t>Minha</w:t>
      </w:r>
      <w:r>
        <w:rPr>
          <w:rFonts w:ascii="Calibri" w:hAnsi="Calibri" w:cs="Calibri"/>
          <w:lang w:bidi="ar-EG"/>
        </w:rPr>
        <w:t>a</w:t>
      </w:r>
      <w:r w:rsidRPr="004F7AD1">
        <w:rPr>
          <w:rFonts w:ascii="Calibri" w:hAnsi="Calibri" w:cs="Calibri"/>
          <w:lang w:bidi="ar-EG"/>
        </w:rPr>
        <w:t>l</w:t>
      </w:r>
      <w:proofErr w:type="spellEnd"/>
      <w:r w:rsidRPr="004F7AD1">
        <w:rPr>
          <w:rFonts w:ascii="Calibri" w:hAnsi="Calibri" w:cs="Calibri"/>
          <w:lang w:bidi="ar-EG"/>
        </w:rPr>
        <w:t xml:space="preserve"> </w:t>
      </w:r>
      <w:r>
        <w:rPr>
          <w:rFonts w:ascii="Calibri" w:hAnsi="Calibri" w:cs="Calibri"/>
          <w:lang w:bidi="ar-EG"/>
        </w:rPr>
        <w:t>bin Bahr</w:t>
      </w:r>
      <w:r w:rsidRPr="004F7AD1">
        <w:rPr>
          <w:rFonts w:ascii="Calibri" w:hAnsi="Calibri" w:cs="Calibri"/>
          <w:lang w:bidi="ar-EG"/>
        </w:rPr>
        <w:t xml:space="preserve"> does not have many narrations</w:t>
      </w:r>
      <w:r>
        <w:rPr>
          <w:rFonts w:ascii="Calibri" w:hAnsi="Calibri" w:cs="Calibri"/>
          <w:lang w:bidi="ar-EG"/>
        </w:rPr>
        <w:t xml:space="preserve">]. Abu Hatim has declared this </w:t>
      </w:r>
      <w:proofErr w:type="spellStart"/>
      <w:r>
        <w:rPr>
          <w:rFonts w:ascii="Calibri" w:hAnsi="Calibri" w:cs="Calibri"/>
          <w:lang w:bidi="ar-EG"/>
        </w:rPr>
        <w:t>Minhaal</w:t>
      </w:r>
      <w:proofErr w:type="spellEnd"/>
      <w:r>
        <w:rPr>
          <w:rFonts w:ascii="Calibri" w:hAnsi="Calibri" w:cs="Calibri"/>
          <w:lang w:bidi="ar-EG"/>
        </w:rPr>
        <w:t xml:space="preserve"> to be </w:t>
      </w:r>
      <w:proofErr w:type="spellStart"/>
      <w:r>
        <w:rPr>
          <w:rFonts w:ascii="Calibri" w:hAnsi="Calibri" w:cs="Calibri"/>
          <w:lang w:bidi="ar-EG"/>
        </w:rPr>
        <w:t>Thiqah</w:t>
      </w:r>
      <w:proofErr w:type="spellEnd"/>
      <w:r>
        <w:rPr>
          <w:rFonts w:ascii="Calibri" w:hAnsi="Calibri" w:cs="Calibri"/>
          <w:lang w:bidi="ar-EG"/>
        </w:rPr>
        <w:t xml:space="preserve"> (a trustworthy narrator)</w:t>
      </w:r>
      <w:r w:rsidRPr="00031BB4">
        <w:t xml:space="preserve"> </w:t>
      </w:r>
      <w:r>
        <w:t>a</w:t>
      </w:r>
      <w:r w:rsidRPr="00031BB4">
        <w:rPr>
          <w:rFonts w:ascii="Calibri" w:hAnsi="Calibri" w:cs="Calibri"/>
          <w:lang w:bidi="ar-EG"/>
        </w:rPr>
        <w:t xml:space="preserve">nd </w:t>
      </w:r>
      <w:r>
        <w:rPr>
          <w:rFonts w:ascii="Calibri" w:hAnsi="Calibri" w:cs="Calibri"/>
          <w:lang w:bidi="ar-EG"/>
        </w:rPr>
        <w:t>Al</w:t>
      </w:r>
      <w:r w:rsidRPr="00031BB4">
        <w:rPr>
          <w:rFonts w:ascii="Calibri" w:hAnsi="Calibri" w:cs="Calibri"/>
          <w:lang w:bidi="ar-EG"/>
        </w:rPr>
        <w:noBreakHyphen/>
      </w:r>
      <w:r>
        <w:rPr>
          <w:rFonts w:ascii="Calibri" w:hAnsi="Calibri" w:cs="Calibri"/>
          <w:lang w:bidi="ar-EG"/>
        </w:rPr>
        <w:t>Bukhari</w:t>
      </w:r>
      <w:r w:rsidRPr="00031BB4">
        <w:rPr>
          <w:rFonts w:ascii="Calibri" w:hAnsi="Calibri" w:cs="Calibri"/>
          <w:lang w:bidi="ar-EG"/>
        </w:rPr>
        <w:t xml:space="preserve"> </w:t>
      </w:r>
      <w:r>
        <w:rPr>
          <w:rFonts w:ascii="Calibri" w:hAnsi="Calibri" w:cs="Calibri"/>
          <w:lang w:bidi="ar-EG"/>
        </w:rPr>
        <w:t>provided a biographical</w:t>
      </w:r>
      <w:r w:rsidRPr="00031BB4">
        <w:rPr>
          <w:rFonts w:ascii="Calibri" w:hAnsi="Calibri" w:cs="Calibri"/>
          <w:lang w:bidi="ar-EG"/>
        </w:rPr>
        <w:t xml:space="preserve"> entry</w:t>
      </w:r>
      <w:r>
        <w:rPr>
          <w:rFonts w:ascii="Calibri" w:hAnsi="Calibri" w:cs="Calibri"/>
          <w:lang w:bidi="ar-EG"/>
        </w:rPr>
        <w:t xml:space="preserve"> for him</w:t>
      </w:r>
      <w:r w:rsidRPr="00031BB4">
        <w:rPr>
          <w:rFonts w:ascii="Calibri" w:hAnsi="Calibri" w:cs="Calibri"/>
          <w:lang w:bidi="ar-EG"/>
        </w:rPr>
        <w:t xml:space="preserve"> without any criticism or endorsement; </w:t>
      </w:r>
      <w:r>
        <w:rPr>
          <w:rFonts w:ascii="Calibri" w:hAnsi="Calibri" w:cs="Calibri"/>
          <w:lang w:bidi="ar-EG"/>
        </w:rPr>
        <w:t>whilst</w:t>
      </w:r>
      <w:r w:rsidRPr="00031BB4">
        <w:rPr>
          <w:rFonts w:ascii="Calibri" w:hAnsi="Calibri" w:cs="Calibri"/>
          <w:lang w:bidi="ar-EG"/>
        </w:rPr>
        <w:t xml:space="preserve"> </w:t>
      </w:r>
      <w:r>
        <w:rPr>
          <w:rFonts w:ascii="Calibri" w:hAnsi="Calibri" w:cs="Calibri"/>
          <w:lang w:bidi="ar-EG"/>
        </w:rPr>
        <w:t>Al</w:t>
      </w:r>
      <w:proofErr w:type="gramStart"/>
      <w:r w:rsidRPr="00031BB4">
        <w:rPr>
          <w:rFonts w:ascii="Calibri" w:hAnsi="Calibri" w:cs="Calibri"/>
          <w:lang w:bidi="ar-EG"/>
        </w:rPr>
        <w:noBreakHyphen/>
      </w:r>
      <w:r>
        <w:rPr>
          <w:rFonts w:ascii="Calibri" w:hAnsi="Calibri" w:cs="Calibri"/>
          <w:lang w:bidi="ar-EG"/>
        </w:rPr>
        <w:t>‘</w:t>
      </w:r>
      <w:proofErr w:type="spellStart"/>
      <w:proofErr w:type="gramEnd"/>
      <w:r>
        <w:rPr>
          <w:rFonts w:ascii="Calibri" w:hAnsi="Calibri" w:cs="Calibri"/>
          <w:lang w:bidi="ar-EG"/>
        </w:rPr>
        <w:t>Uqailiy</w:t>
      </w:r>
      <w:proofErr w:type="spellEnd"/>
      <w:r w:rsidRPr="00031BB4">
        <w:rPr>
          <w:rFonts w:ascii="Calibri" w:hAnsi="Calibri" w:cs="Calibri"/>
          <w:lang w:bidi="ar-EG"/>
        </w:rPr>
        <w:t xml:space="preserve"> spoke about him with remarks that do not cause significant harm.</w:t>
      </w:r>
    </w:p>
    <w:p w14:paraId="51166F55" w14:textId="77777777" w:rsidR="00005C44" w:rsidRPr="00405017" w:rsidRDefault="00005C44" w:rsidP="00005C44">
      <w:pPr>
        <w:rPr>
          <w:rFonts w:ascii="Traditional Arabic" w:hAnsi="Traditional Arabic" w:cs="Traditional Arabic"/>
          <w:sz w:val="22"/>
          <w:szCs w:val="22"/>
          <w:rtl/>
        </w:rPr>
      </w:pPr>
    </w:p>
    <w:p w14:paraId="64B9E61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وجاء عن عمران بن الحصين، كما هو في المعجم الكبير: حدثنا عبد العلي بن أحمد بن عبد الله بن الفضل الحميدي ورجاء البزار قالا حدثنا زيد بن الحباب حدثنا شعبة عن قتادة عن أبي السوار العدوي عن عمران بن حصين قال: قال رسول الله، صلى الله عليه وسلم: «لا يقبل الله صلاة بغير طهور ولا صدقة من غلول». قلت: لم أعرف شيخا الطبراني، وبقيته مسلسل متصل بالثقات، رجال صحيح مسلم، فإن كان شيخا الطبراني أو أحدهما ثقة فالحديث صحيح على شرط مسلم.</w:t>
      </w:r>
    </w:p>
    <w:p w14:paraId="4ABE0FB9" w14:textId="77777777" w:rsidR="00005C44" w:rsidRDefault="00005C44" w:rsidP="00005C44">
      <w:pPr>
        <w:rPr>
          <w:rFonts w:ascii="Traditional Arabic" w:hAnsi="Traditional Arabic" w:cs="Traditional Arabic"/>
          <w:sz w:val="22"/>
          <w:szCs w:val="22"/>
        </w:rPr>
      </w:pPr>
    </w:p>
    <w:p w14:paraId="786E0B96" w14:textId="77777777" w:rsidR="00005C44" w:rsidRDefault="00005C44" w:rsidP="00005C44">
      <w:pPr>
        <w:rPr>
          <w:rFonts w:ascii="Calibri" w:hAnsi="Calibri" w:cs="Calibri"/>
          <w:lang w:bidi="ar-EG"/>
        </w:rPr>
      </w:pPr>
      <w:r>
        <w:rPr>
          <w:rFonts w:ascii="Calibri" w:hAnsi="Calibri" w:cs="Calibri"/>
          <w:lang w:bidi="ar-EG"/>
        </w:rPr>
        <w:t>- It was related from ‘Imran bin Al-Husain, recorded in “</w:t>
      </w:r>
      <w:r>
        <w:rPr>
          <w:rFonts w:ascii="Calibri" w:hAnsi="Calibri" w:cs="Calibri"/>
          <w:b/>
          <w:bCs/>
          <w:lang w:bidi="ar-EG"/>
        </w:rPr>
        <w:t>Al-</w:t>
      </w:r>
      <w:proofErr w:type="spellStart"/>
      <w:r>
        <w:rPr>
          <w:rFonts w:ascii="Calibri" w:hAnsi="Calibri" w:cs="Calibri"/>
          <w:b/>
          <w:bCs/>
          <w:lang w:bidi="ar-EG"/>
        </w:rPr>
        <w:t>Mu’jam</w:t>
      </w:r>
      <w:proofErr w:type="spellEnd"/>
      <w:r>
        <w:rPr>
          <w:rFonts w:ascii="Calibri" w:hAnsi="Calibri" w:cs="Calibri"/>
          <w:b/>
          <w:bCs/>
          <w:lang w:bidi="ar-EG"/>
        </w:rPr>
        <w:t xml:space="preserve"> Al-Kabir</w:t>
      </w:r>
      <w:r>
        <w:rPr>
          <w:rFonts w:ascii="Calibri" w:hAnsi="Calibri" w:cs="Calibri"/>
          <w:lang w:bidi="ar-EG"/>
        </w:rPr>
        <w:t>”: [‘Abdul ‘Aliy bin Ahmad bin Abdullah bin Al-Fadl Al-</w:t>
      </w:r>
      <w:proofErr w:type="spellStart"/>
      <w:r>
        <w:rPr>
          <w:rFonts w:ascii="Calibri" w:hAnsi="Calibri" w:cs="Calibri"/>
          <w:lang w:bidi="ar-EG"/>
        </w:rPr>
        <w:t>Humaidiy</w:t>
      </w:r>
      <w:proofErr w:type="spellEnd"/>
      <w:r>
        <w:rPr>
          <w:rFonts w:ascii="Calibri" w:hAnsi="Calibri" w:cs="Calibri"/>
          <w:lang w:bidi="ar-EG"/>
        </w:rPr>
        <w:t xml:space="preserve"> and Rajaa’ Al-</w:t>
      </w:r>
      <w:proofErr w:type="spellStart"/>
      <w:r>
        <w:rPr>
          <w:rFonts w:ascii="Calibri" w:hAnsi="Calibri" w:cs="Calibri"/>
          <w:lang w:bidi="ar-EG"/>
        </w:rPr>
        <w:t>Bazzar</w:t>
      </w:r>
      <w:proofErr w:type="spellEnd"/>
      <w:r>
        <w:rPr>
          <w:rFonts w:ascii="Calibri" w:hAnsi="Calibri" w:cs="Calibri"/>
          <w:lang w:bidi="ar-EG"/>
        </w:rPr>
        <w:t xml:space="preserve"> related to us: They said: Zaid bin Al-Hubaab related to us: </w:t>
      </w:r>
      <w:proofErr w:type="spellStart"/>
      <w:r>
        <w:rPr>
          <w:rFonts w:ascii="Calibri" w:hAnsi="Calibri" w:cs="Calibri"/>
          <w:lang w:bidi="ar-EG"/>
        </w:rPr>
        <w:t>Shu’bah</w:t>
      </w:r>
      <w:proofErr w:type="spellEnd"/>
      <w:r>
        <w:rPr>
          <w:rFonts w:ascii="Calibri" w:hAnsi="Calibri" w:cs="Calibri"/>
          <w:lang w:bidi="ar-EG"/>
        </w:rPr>
        <w:t xml:space="preserve"> related to us from Qatadah, from Abu As-Sawwar Al-‘</w:t>
      </w:r>
      <w:proofErr w:type="spellStart"/>
      <w:r>
        <w:rPr>
          <w:rFonts w:ascii="Calibri" w:hAnsi="Calibri" w:cs="Calibri"/>
          <w:lang w:bidi="ar-EG"/>
        </w:rPr>
        <w:t>Adawiy</w:t>
      </w:r>
      <w:proofErr w:type="spellEnd"/>
      <w:r>
        <w:rPr>
          <w:rFonts w:ascii="Calibri" w:hAnsi="Calibri" w:cs="Calibri"/>
          <w:lang w:bidi="ar-EG"/>
        </w:rPr>
        <w:t xml:space="preserve">, from ‘Imran bin Al-Husain: He said: The Messenger of Allah </w:t>
      </w:r>
      <w:r>
        <w:rPr>
          <w:rFonts w:ascii="Calibri" w:hAnsi="Calibri" w:cs="Calibri" w:hint="cs"/>
          <w:rtl/>
          <w:lang w:bidi="ar-EG"/>
        </w:rPr>
        <w:t>ﷺ</w:t>
      </w:r>
      <w:r>
        <w:rPr>
          <w:rFonts w:ascii="Calibri" w:hAnsi="Calibri" w:cs="Calibri"/>
          <w:rtl/>
          <w:lang w:bidi="ar-EG"/>
        </w:rPr>
        <w:t xml:space="preserve"> </w:t>
      </w:r>
      <w:r>
        <w:rPr>
          <w:rFonts w:ascii="Calibri" w:hAnsi="Calibri" w:cs="Calibri"/>
          <w:lang w:bidi="ar-EG"/>
        </w:rPr>
        <w:t xml:space="preserve">said: “Allah does not accept the Salaah (prayer) without </w:t>
      </w:r>
      <w:proofErr w:type="spellStart"/>
      <w:r>
        <w:rPr>
          <w:rFonts w:ascii="Calibri" w:hAnsi="Calibri" w:cs="Calibri"/>
          <w:lang w:bidi="ar-EG"/>
        </w:rPr>
        <w:t>Tuhoor</w:t>
      </w:r>
      <w:proofErr w:type="spellEnd"/>
      <w:r>
        <w:rPr>
          <w:rFonts w:ascii="Calibri" w:hAnsi="Calibri" w:cs="Calibri"/>
          <w:lang w:bidi="ar-EG"/>
        </w:rPr>
        <w:t xml:space="preserve"> (purification) nor Sadaqah (charity) from </w:t>
      </w:r>
      <w:proofErr w:type="spellStart"/>
      <w:r>
        <w:rPr>
          <w:rFonts w:ascii="Calibri" w:hAnsi="Calibri" w:cs="Calibri"/>
          <w:lang w:bidi="ar-EG"/>
        </w:rPr>
        <w:t>Ghulool</w:t>
      </w:r>
      <w:proofErr w:type="spellEnd"/>
      <w:r>
        <w:rPr>
          <w:rFonts w:ascii="Calibri" w:hAnsi="Calibri" w:cs="Calibri"/>
          <w:lang w:bidi="ar-EG"/>
        </w:rPr>
        <w:t xml:space="preserve"> (misappropriation)”. I say: I do not know the two Sheikhs of At-Tabarani but the remainder of the Isnad (chain) is </w:t>
      </w:r>
      <w:proofErr w:type="spellStart"/>
      <w:r>
        <w:rPr>
          <w:rFonts w:ascii="Calibri" w:hAnsi="Calibri" w:cs="Calibri"/>
          <w:lang w:bidi="ar-EG"/>
        </w:rPr>
        <w:t>Muttasil</w:t>
      </w:r>
      <w:proofErr w:type="spellEnd"/>
      <w:r>
        <w:rPr>
          <w:rFonts w:ascii="Calibri" w:hAnsi="Calibri" w:cs="Calibri"/>
          <w:lang w:bidi="ar-EG"/>
        </w:rPr>
        <w:t xml:space="preserve"> (fully continuous and connected) and </w:t>
      </w:r>
      <w:proofErr w:type="spellStart"/>
      <w:r>
        <w:rPr>
          <w:rFonts w:ascii="Calibri" w:hAnsi="Calibri" w:cs="Calibri"/>
          <w:lang w:bidi="ar-EG"/>
        </w:rPr>
        <w:t>Musalsal</w:t>
      </w:r>
      <w:proofErr w:type="spellEnd"/>
      <w:r>
        <w:rPr>
          <w:rFonts w:ascii="Calibri" w:hAnsi="Calibri" w:cs="Calibri"/>
          <w:lang w:bidi="ar-EG"/>
        </w:rPr>
        <w:t xml:space="preserve"> (the narrators transmit it in the same patterned way) with trustworthy (</w:t>
      </w:r>
      <w:proofErr w:type="spellStart"/>
      <w:r>
        <w:rPr>
          <w:rFonts w:ascii="Calibri" w:hAnsi="Calibri" w:cs="Calibri"/>
          <w:lang w:bidi="ar-EG"/>
        </w:rPr>
        <w:t>Thiqaat</w:t>
      </w:r>
      <w:proofErr w:type="spellEnd"/>
      <w:r>
        <w:rPr>
          <w:rFonts w:ascii="Calibri" w:hAnsi="Calibri" w:cs="Calibri"/>
          <w:lang w:bidi="ar-EG"/>
        </w:rPr>
        <w:t xml:space="preserve">) transmitters, narrators of Muslim. As such, if the two Sheikhs of At-Tabarani or one of them was </w:t>
      </w:r>
      <w:proofErr w:type="spellStart"/>
      <w:r>
        <w:rPr>
          <w:rFonts w:ascii="Calibri" w:hAnsi="Calibri" w:cs="Calibri"/>
          <w:lang w:bidi="ar-EG"/>
        </w:rPr>
        <w:t>Thiqah</w:t>
      </w:r>
      <w:proofErr w:type="spellEnd"/>
      <w:r>
        <w:rPr>
          <w:rFonts w:ascii="Calibri" w:hAnsi="Calibri" w:cs="Calibri"/>
          <w:lang w:bidi="ar-EG"/>
        </w:rPr>
        <w:t xml:space="preserve"> (trustworthy), the Hadith is Sahih upon the conditions of Muslim. </w:t>
      </w:r>
    </w:p>
    <w:p w14:paraId="30BF8276" w14:textId="77777777" w:rsidR="00005C44" w:rsidRPr="00405017" w:rsidRDefault="00005C44" w:rsidP="00005C44">
      <w:pPr>
        <w:rPr>
          <w:rFonts w:ascii="Traditional Arabic" w:hAnsi="Traditional Arabic" w:cs="Traditional Arabic"/>
          <w:sz w:val="22"/>
          <w:szCs w:val="22"/>
          <w:rtl/>
        </w:rPr>
      </w:pPr>
    </w:p>
    <w:p w14:paraId="3DFCC43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وثبت عن عبد الله بن مسعود، كما هو في «العلل الواردة في الأحاديث النبوية» حيث سئل الإمام الدارقطني عن حديث أبي عبيدة عن عبد الله عن النبي، صلى الله عليه وسلم: «لا تقبل صلاة بغير طهور، ولا صدقة من غلول»، فقال: [حدث به مسروق بن المرزبان عن يحيى بن أبي زائدة عن أبيه عن أبي إسحاق مرفوعا وتابعه ضرار بن صرد عن علي بن هاشم عن الأعمش فرفعه أيضا وخالفه علي بن مسهر ووكيع وأصحاب الأعمش فرووه عن الأعمش عن أبي إسحاق موقوفا وكذلك رواه الثوري وشعبة وأبو الأحوص عن أبي إسحاق موقوفا وهو الصواب. حدثنا محمد بن مخلد حدثنا إبراهيم الحربي حدثنا عبيد الله القواريري حدثنا يحيى عن سفيان عن أبي إسحاق عن أبي عبيدة عن عبد الله قال: «لا تقبل صلاة بغير طهور ولا صدقة من غلول»]، قلت: رحم الله الدارقطني، بل الرفع هو الحق، لأنه زيادة ثقة، ولأن اللفظ، بعينه، ثبت يقيناً عن النبي، صلى الله عليه وعلى آله وسلم، فمن أين لابن مسعود به؟! وإليك لفظ الطبراني في «المعجم الكبير»: حدثنا محمد بن عبد الله الحضرمي حدثنا مسروق بن المرزبان حدثنا يحيى بن زكريا بن أبي زائدة عن أبيه عن أبي إسحاق عن أبي عبيدة عن عبد الله عن النبي، صلى الله عليه وسلم، قال: «لا يقبل الله صلاة بغير طهور ولا صدقة من غلول»، وهذا بذاته إسناد صحيح متصل.</w:t>
      </w:r>
    </w:p>
    <w:p w14:paraId="24FFE8D7" w14:textId="77777777" w:rsidR="00005C44" w:rsidRDefault="00005C44" w:rsidP="00005C44">
      <w:pPr>
        <w:rPr>
          <w:rFonts w:ascii="Traditional Arabic" w:hAnsi="Traditional Arabic" w:cs="Traditional Arabic"/>
          <w:sz w:val="22"/>
          <w:szCs w:val="22"/>
        </w:rPr>
      </w:pPr>
    </w:p>
    <w:p w14:paraId="089453CE" w14:textId="77777777" w:rsidR="00005C44" w:rsidRPr="0028357E" w:rsidRDefault="00005C44" w:rsidP="00005C44">
      <w:pPr>
        <w:spacing w:line="276" w:lineRule="auto"/>
        <w:rPr>
          <w:rFonts w:ascii="Calibri" w:eastAsia="Aptos" w:hAnsi="Calibri" w:cs="Calibri"/>
          <w:lang w:bidi="ar-EG"/>
        </w:rPr>
      </w:pPr>
      <w:r w:rsidRPr="0028357E">
        <w:rPr>
          <w:rFonts w:ascii="Calibri" w:eastAsia="Aptos" w:hAnsi="Calibri" w:cs="Calibri"/>
          <w:lang w:bidi="ar-EG"/>
        </w:rPr>
        <w:t>- It has been affirmed from Abdullah ibn Mas’ud, as came recorded in “Al-‘</w:t>
      </w:r>
      <w:proofErr w:type="spellStart"/>
      <w:r w:rsidRPr="0028357E">
        <w:rPr>
          <w:rFonts w:ascii="Calibri" w:eastAsia="Aptos" w:hAnsi="Calibri" w:cs="Calibri"/>
          <w:lang w:bidi="ar-EG"/>
        </w:rPr>
        <w:t>Ilal</w:t>
      </w:r>
      <w:proofErr w:type="spellEnd"/>
      <w:r w:rsidRPr="0028357E">
        <w:rPr>
          <w:rFonts w:ascii="Calibri" w:eastAsia="Aptos" w:hAnsi="Calibri" w:cs="Calibri"/>
          <w:lang w:bidi="ar-EG"/>
        </w:rPr>
        <w:t xml:space="preserve"> Al-</w:t>
      </w:r>
      <w:proofErr w:type="spellStart"/>
      <w:r w:rsidRPr="0028357E">
        <w:rPr>
          <w:rFonts w:ascii="Calibri" w:eastAsia="Aptos" w:hAnsi="Calibri" w:cs="Calibri"/>
          <w:lang w:bidi="ar-EG"/>
        </w:rPr>
        <w:t>Waaridah</w:t>
      </w:r>
      <w:proofErr w:type="spellEnd"/>
      <w:r w:rsidRPr="0028357E">
        <w:rPr>
          <w:rFonts w:ascii="Calibri" w:eastAsia="Aptos" w:hAnsi="Calibri" w:cs="Calibri"/>
          <w:lang w:bidi="ar-EG"/>
        </w:rPr>
        <w:t xml:space="preserve"> Fil </w:t>
      </w:r>
      <w:proofErr w:type="spellStart"/>
      <w:r w:rsidRPr="0028357E">
        <w:rPr>
          <w:rFonts w:ascii="Calibri" w:eastAsia="Aptos" w:hAnsi="Calibri" w:cs="Calibri"/>
          <w:lang w:bidi="ar-EG"/>
        </w:rPr>
        <w:t>Ahadeeth</w:t>
      </w:r>
      <w:proofErr w:type="spellEnd"/>
      <w:r w:rsidRPr="0028357E">
        <w:rPr>
          <w:rFonts w:ascii="Calibri" w:eastAsia="Aptos" w:hAnsi="Calibri" w:cs="Calibri"/>
          <w:lang w:bidi="ar-EG"/>
        </w:rPr>
        <w:t xml:space="preserve"> An-</w:t>
      </w:r>
      <w:proofErr w:type="spellStart"/>
      <w:r w:rsidRPr="0028357E">
        <w:rPr>
          <w:rFonts w:ascii="Calibri" w:eastAsia="Aptos" w:hAnsi="Calibri" w:cs="Calibri"/>
          <w:lang w:bidi="ar-EG"/>
        </w:rPr>
        <w:t>Nabawiyah</w:t>
      </w:r>
      <w:proofErr w:type="spellEnd"/>
      <w:r w:rsidRPr="0028357E">
        <w:rPr>
          <w:rFonts w:ascii="Calibri" w:eastAsia="Aptos" w:hAnsi="Calibri" w:cs="Calibri"/>
          <w:lang w:bidi="ar-EG"/>
        </w:rPr>
        <w:t>” in the case where Al-Imam Ad-</w:t>
      </w:r>
      <w:proofErr w:type="spellStart"/>
      <w:r w:rsidRPr="0028357E">
        <w:rPr>
          <w:rFonts w:ascii="Calibri" w:eastAsia="Aptos" w:hAnsi="Calibri" w:cs="Calibri"/>
          <w:lang w:bidi="ar-EG"/>
        </w:rPr>
        <w:t>Daraqutniy</w:t>
      </w:r>
      <w:proofErr w:type="spellEnd"/>
      <w:r w:rsidRPr="0028357E">
        <w:rPr>
          <w:rFonts w:ascii="Calibri" w:eastAsia="Aptos" w:hAnsi="Calibri" w:cs="Calibri"/>
          <w:lang w:bidi="ar-EG"/>
        </w:rPr>
        <w:t xml:space="preserve"> was asked about the Hadith of Abu ‘Ubaidah from Abdullah, from the Prophet </w:t>
      </w:r>
      <w:r w:rsidRPr="0028357E">
        <w:rPr>
          <w:rFonts w:ascii="Calibri" w:eastAsia="Aptos" w:hAnsi="Calibri" w:cs="Calibri"/>
          <w:rtl/>
          <w:lang w:bidi="ar-EG"/>
        </w:rPr>
        <w:t>ﷺ</w:t>
      </w:r>
      <w:r w:rsidRPr="0028357E">
        <w:rPr>
          <w:rFonts w:ascii="Calibri" w:eastAsia="Aptos" w:hAnsi="Calibri" w:cs="Calibri"/>
          <w:lang w:bidi="ar-EG"/>
        </w:rPr>
        <w:t xml:space="preserve">: “Salah is not accepted without purification, nor Sadaqah from </w:t>
      </w:r>
      <w:proofErr w:type="spellStart"/>
      <w:r w:rsidRPr="0028357E">
        <w:rPr>
          <w:rFonts w:ascii="Calibri" w:eastAsia="Aptos" w:hAnsi="Calibri" w:cs="Calibri"/>
          <w:lang w:bidi="ar-EG"/>
        </w:rPr>
        <w:t>Ghulool</w:t>
      </w:r>
      <w:proofErr w:type="spellEnd"/>
      <w:r w:rsidRPr="0028357E">
        <w:rPr>
          <w:rFonts w:ascii="Calibri" w:eastAsia="Aptos" w:hAnsi="Calibri" w:cs="Calibri"/>
          <w:lang w:bidi="ar-EG"/>
        </w:rPr>
        <w:t xml:space="preserve"> (misappropriation)”: He said: [</w:t>
      </w:r>
      <w:proofErr w:type="spellStart"/>
      <w:r w:rsidRPr="0028357E">
        <w:rPr>
          <w:rFonts w:ascii="Calibri" w:eastAsia="Aptos" w:hAnsi="Calibri" w:cs="Calibri"/>
          <w:lang w:bidi="ar-EG"/>
        </w:rPr>
        <w:t>Masruq</w:t>
      </w:r>
      <w:proofErr w:type="spellEnd"/>
      <w:r w:rsidRPr="0028357E">
        <w:rPr>
          <w:rFonts w:ascii="Calibri" w:eastAsia="Aptos" w:hAnsi="Calibri" w:cs="Calibri"/>
          <w:lang w:bidi="ar-EG"/>
        </w:rPr>
        <w:t xml:space="preserve"> bin Al-</w:t>
      </w:r>
      <w:proofErr w:type="spellStart"/>
      <w:r w:rsidRPr="0028357E">
        <w:rPr>
          <w:rFonts w:ascii="Calibri" w:eastAsia="Aptos" w:hAnsi="Calibri" w:cs="Calibri"/>
          <w:lang w:bidi="ar-EG"/>
        </w:rPr>
        <w:t>Marzuban</w:t>
      </w:r>
      <w:proofErr w:type="spellEnd"/>
      <w:r w:rsidRPr="0028357E">
        <w:rPr>
          <w:rFonts w:ascii="Calibri" w:eastAsia="Aptos" w:hAnsi="Calibri" w:cs="Calibri"/>
          <w:lang w:bidi="ar-EG"/>
        </w:rPr>
        <w:t xml:space="preserve"> related it from Yahya bin Abi Za’idah, from his father, from Abu Ishaq in </w:t>
      </w:r>
      <w:proofErr w:type="spellStart"/>
      <w:r w:rsidRPr="0028357E">
        <w:rPr>
          <w:rFonts w:ascii="Calibri" w:eastAsia="Aptos" w:hAnsi="Calibri" w:cs="Calibri"/>
          <w:lang w:bidi="ar-EG"/>
        </w:rPr>
        <w:t>Marfoo</w:t>
      </w:r>
      <w:proofErr w:type="spellEnd"/>
      <w:r w:rsidRPr="0028357E">
        <w:rPr>
          <w:rFonts w:ascii="Calibri" w:eastAsia="Aptos" w:hAnsi="Calibri" w:cs="Calibri"/>
          <w:lang w:bidi="ar-EG"/>
        </w:rPr>
        <w:t xml:space="preserve">’ form (i.e., raised to the Prophet </w:t>
      </w:r>
      <w:r w:rsidRPr="0028357E">
        <w:rPr>
          <w:rFonts w:ascii="Calibri" w:eastAsia="Aptos" w:hAnsi="Calibri" w:cs="Calibri"/>
          <w:rtl/>
          <w:lang w:bidi="ar-EG"/>
        </w:rPr>
        <w:t>ﷺ</w:t>
      </w:r>
      <w:r w:rsidRPr="0028357E">
        <w:rPr>
          <w:rFonts w:ascii="Calibri" w:eastAsia="Aptos" w:hAnsi="Calibri" w:cs="Calibri"/>
          <w:lang w:bidi="ar-EG"/>
        </w:rPr>
        <w:t xml:space="preserve">). </w:t>
      </w:r>
      <w:proofErr w:type="spellStart"/>
      <w:r w:rsidRPr="0028357E">
        <w:rPr>
          <w:rFonts w:ascii="Calibri" w:eastAsia="Aptos" w:hAnsi="Calibri" w:cs="Calibri"/>
          <w:lang w:bidi="ar-EG"/>
        </w:rPr>
        <w:t>Diraar</w:t>
      </w:r>
      <w:proofErr w:type="spellEnd"/>
      <w:r w:rsidRPr="0028357E">
        <w:rPr>
          <w:rFonts w:ascii="Calibri" w:eastAsia="Aptos" w:hAnsi="Calibri" w:cs="Calibri"/>
          <w:lang w:bidi="ar-EG"/>
        </w:rPr>
        <w:t xml:space="preserve"> bin </w:t>
      </w:r>
      <w:proofErr w:type="spellStart"/>
      <w:r w:rsidRPr="0028357E">
        <w:rPr>
          <w:rFonts w:ascii="Calibri" w:eastAsia="Aptos" w:hAnsi="Calibri" w:cs="Calibri"/>
          <w:lang w:bidi="ar-EG"/>
        </w:rPr>
        <w:t>Surad</w:t>
      </w:r>
      <w:proofErr w:type="spellEnd"/>
      <w:r w:rsidRPr="0028357E">
        <w:rPr>
          <w:rFonts w:ascii="Calibri" w:eastAsia="Aptos" w:hAnsi="Calibri" w:cs="Calibri"/>
          <w:lang w:bidi="ar-EG"/>
        </w:rPr>
        <w:t xml:space="preserve"> corroborated it from ‘Ali bin Hashim, from Al-</w:t>
      </w:r>
      <w:proofErr w:type="spellStart"/>
      <w:r w:rsidRPr="0028357E">
        <w:rPr>
          <w:rFonts w:ascii="Calibri" w:eastAsia="Aptos" w:hAnsi="Calibri" w:cs="Calibri"/>
          <w:lang w:bidi="ar-EG"/>
        </w:rPr>
        <w:t>Aa’mash</w:t>
      </w:r>
      <w:proofErr w:type="spellEnd"/>
      <w:r w:rsidRPr="0028357E">
        <w:rPr>
          <w:rFonts w:ascii="Calibri" w:eastAsia="Aptos" w:hAnsi="Calibri" w:cs="Calibri"/>
          <w:lang w:bidi="ar-EG"/>
        </w:rPr>
        <w:t xml:space="preserve"> who also raised it (i.e., to the Prophet </w:t>
      </w:r>
      <w:r w:rsidRPr="0028357E">
        <w:rPr>
          <w:rFonts w:ascii="Calibri" w:eastAsia="Aptos" w:hAnsi="Calibri" w:cs="Calibri"/>
          <w:rtl/>
          <w:lang w:bidi="ar-EG"/>
        </w:rPr>
        <w:t>ﷺ</w:t>
      </w:r>
      <w:r w:rsidRPr="0028357E">
        <w:rPr>
          <w:rFonts w:ascii="Calibri" w:eastAsia="Aptos" w:hAnsi="Calibri" w:cs="Calibri"/>
          <w:lang w:bidi="ar-EG"/>
        </w:rPr>
        <w:t xml:space="preserve">). </w:t>
      </w:r>
      <w:proofErr w:type="gramStart"/>
      <w:r w:rsidRPr="0028357E">
        <w:rPr>
          <w:rFonts w:ascii="Calibri" w:eastAsia="Aptos" w:hAnsi="Calibri" w:cs="Calibri"/>
          <w:lang w:bidi="ar-EG"/>
        </w:rPr>
        <w:t>However, ‘</w:t>
      </w:r>
      <w:proofErr w:type="gramEnd"/>
      <w:r w:rsidRPr="0028357E">
        <w:rPr>
          <w:rFonts w:ascii="Calibri" w:eastAsia="Aptos" w:hAnsi="Calibri" w:cs="Calibri"/>
          <w:lang w:bidi="ar-EG"/>
        </w:rPr>
        <w:t>Ali bin Mus’hir, Wakee’ and the companions of Al-</w:t>
      </w:r>
      <w:proofErr w:type="spellStart"/>
      <w:r w:rsidRPr="0028357E">
        <w:rPr>
          <w:rFonts w:ascii="Calibri" w:eastAsia="Aptos" w:hAnsi="Calibri" w:cs="Calibri"/>
          <w:lang w:bidi="ar-EG"/>
        </w:rPr>
        <w:t>Aa’mash</w:t>
      </w:r>
      <w:proofErr w:type="spellEnd"/>
      <w:r w:rsidRPr="0028357E">
        <w:rPr>
          <w:rFonts w:ascii="Calibri" w:eastAsia="Aptos" w:hAnsi="Calibri" w:cs="Calibri"/>
          <w:lang w:bidi="ar-EG"/>
        </w:rPr>
        <w:t xml:space="preserve"> related it from Al-</w:t>
      </w:r>
      <w:proofErr w:type="spellStart"/>
      <w:r w:rsidRPr="0028357E">
        <w:rPr>
          <w:rFonts w:ascii="Calibri" w:eastAsia="Aptos" w:hAnsi="Calibri" w:cs="Calibri"/>
          <w:lang w:bidi="ar-EG"/>
        </w:rPr>
        <w:t>Aa’mash</w:t>
      </w:r>
      <w:proofErr w:type="spellEnd"/>
      <w:r w:rsidRPr="0028357E">
        <w:rPr>
          <w:rFonts w:ascii="Calibri" w:eastAsia="Aptos" w:hAnsi="Calibri" w:cs="Calibri"/>
          <w:lang w:bidi="ar-EG"/>
        </w:rPr>
        <w:t xml:space="preserve">, from Abu Ishaq in the </w:t>
      </w:r>
      <w:proofErr w:type="spellStart"/>
      <w:r w:rsidRPr="0028357E">
        <w:rPr>
          <w:rFonts w:ascii="Calibri" w:eastAsia="Aptos" w:hAnsi="Calibri" w:cs="Calibri"/>
          <w:lang w:bidi="ar-EG"/>
        </w:rPr>
        <w:t>Mawqoof</w:t>
      </w:r>
      <w:proofErr w:type="spellEnd"/>
      <w:r w:rsidRPr="0028357E">
        <w:rPr>
          <w:rFonts w:ascii="Calibri" w:eastAsia="Aptos" w:hAnsi="Calibri" w:cs="Calibri"/>
          <w:lang w:bidi="ar-EG"/>
        </w:rPr>
        <w:t xml:space="preserve"> form (i.e., the narration stops before reaching the Messenger </w:t>
      </w:r>
      <w:r w:rsidRPr="0028357E">
        <w:rPr>
          <w:rFonts w:ascii="Calibri" w:eastAsia="Aptos" w:hAnsi="Calibri" w:cs="Calibri"/>
          <w:rtl/>
          <w:lang w:bidi="ar-EG"/>
        </w:rPr>
        <w:t>ﷺ</w:t>
      </w:r>
      <w:r w:rsidRPr="0028357E">
        <w:rPr>
          <w:rFonts w:ascii="Calibri" w:eastAsia="Aptos" w:hAnsi="Calibri" w:cs="Calibri"/>
          <w:lang w:bidi="ar-EG"/>
        </w:rPr>
        <w:t>).  Likewise, Ath-</w:t>
      </w:r>
      <w:proofErr w:type="spellStart"/>
      <w:r w:rsidRPr="0028357E">
        <w:rPr>
          <w:rFonts w:ascii="Calibri" w:eastAsia="Aptos" w:hAnsi="Calibri" w:cs="Calibri"/>
          <w:lang w:bidi="ar-EG"/>
        </w:rPr>
        <w:t>Thawri</w:t>
      </w:r>
      <w:proofErr w:type="spellEnd"/>
      <w:r w:rsidRPr="0028357E">
        <w:rPr>
          <w:rFonts w:ascii="Calibri" w:eastAsia="Aptos" w:hAnsi="Calibri" w:cs="Calibri"/>
          <w:lang w:bidi="ar-EG"/>
        </w:rPr>
        <w:t xml:space="preserve">, </w:t>
      </w:r>
      <w:proofErr w:type="spellStart"/>
      <w:r w:rsidRPr="0028357E">
        <w:rPr>
          <w:rFonts w:ascii="Calibri" w:eastAsia="Aptos" w:hAnsi="Calibri" w:cs="Calibri"/>
          <w:lang w:bidi="ar-EG"/>
        </w:rPr>
        <w:t>Shu’bah</w:t>
      </w:r>
      <w:proofErr w:type="spellEnd"/>
      <w:r w:rsidRPr="0028357E">
        <w:rPr>
          <w:rFonts w:ascii="Calibri" w:eastAsia="Aptos" w:hAnsi="Calibri" w:cs="Calibri"/>
          <w:lang w:bidi="ar-EG"/>
        </w:rPr>
        <w:t xml:space="preserve"> and Abu Al-Ahwas related it from Abu Ishaq in the </w:t>
      </w:r>
      <w:proofErr w:type="spellStart"/>
      <w:r w:rsidRPr="0028357E">
        <w:rPr>
          <w:rFonts w:ascii="Calibri" w:eastAsia="Aptos" w:hAnsi="Calibri" w:cs="Calibri"/>
          <w:lang w:bidi="ar-EG"/>
        </w:rPr>
        <w:t>Mawqoof</w:t>
      </w:r>
      <w:proofErr w:type="spellEnd"/>
      <w:r w:rsidRPr="0028357E">
        <w:rPr>
          <w:rFonts w:ascii="Calibri" w:eastAsia="Aptos" w:hAnsi="Calibri" w:cs="Calibri"/>
          <w:lang w:bidi="ar-EG"/>
        </w:rPr>
        <w:t xml:space="preserve"> form, which is the correct view. Muhammad bin </w:t>
      </w:r>
      <w:proofErr w:type="spellStart"/>
      <w:r w:rsidRPr="0028357E">
        <w:rPr>
          <w:rFonts w:ascii="Calibri" w:eastAsia="Aptos" w:hAnsi="Calibri" w:cs="Calibri"/>
          <w:lang w:bidi="ar-EG"/>
        </w:rPr>
        <w:t>Makhlad</w:t>
      </w:r>
      <w:proofErr w:type="spellEnd"/>
      <w:r w:rsidRPr="0028357E">
        <w:rPr>
          <w:rFonts w:ascii="Calibri" w:eastAsia="Aptos" w:hAnsi="Calibri" w:cs="Calibri"/>
          <w:lang w:bidi="ar-EG"/>
        </w:rPr>
        <w:t xml:space="preserve"> related to us: Ibrahim Al-</w:t>
      </w:r>
      <w:proofErr w:type="spellStart"/>
      <w:r w:rsidRPr="0028357E">
        <w:rPr>
          <w:rFonts w:ascii="Calibri" w:eastAsia="Aptos" w:hAnsi="Calibri" w:cs="Calibri"/>
          <w:lang w:bidi="ar-EG"/>
        </w:rPr>
        <w:t>Harbiy</w:t>
      </w:r>
      <w:proofErr w:type="spellEnd"/>
      <w:r w:rsidRPr="0028357E">
        <w:rPr>
          <w:rFonts w:ascii="Calibri" w:eastAsia="Aptos" w:hAnsi="Calibri" w:cs="Calibri"/>
          <w:lang w:bidi="ar-EG"/>
        </w:rPr>
        <w:t xml:space="preserve"> related to us: ‘Ubaidullah Al-</w:t>
      </w:r>
      <w:proofErr w:type="spellStart"/>
      <w:r w:rsidRPr="0028357E">
        <w:rPr>
          <w:rFonts w:ascii="Calibri" w:eastAsia="Aptos" w:hAnsi="Calibri" w:cs="Calibri"/>
          <w:lang w:bidi="ar-EG"/>
        </w:rPr>
        <w:t>Qawareeriy</w:t>
      </w:r>
      <w:proofErr w:type="spellEnd"/>
      <w:r w:rsidRPr="0028357E">
        <w:rPr>
          <w:rFonts w:ascii="Calibri" w:eastAsia="Aptos" w:hAnsi="Calibri" w:cs="Calibri"/>
          <w:lang w:bidi="ar-EG"/>
        </w:rPr>
        <w:t xml:space="preserve"> related to us: Yahya related to us from Sufyan, from Abu Ishaq, from Abu ‘Ubaidah, from Abdullah (i.e., Ibn Mas’ud): He said: “Salah is not accepted without purification, nor Sadaqah from </w:t>
      </w:r>
      <w:proofErr w:type="spellStart"/>
      <w:r w:rsidRPr="0028357E">
        <w:rPr>
          <w:rFonts w:ascii="Calibri" w:eastAsia="Aptos" w:hAnsi="Calibri" w:cs="Calibri"/>
          <w:lang w:bidi="ar-EG"/>
        </w:rPr>
        <w:t>Ghulool</w:t>
      </w:r>
      <w:proofErr w:type="spellEnd"/>
      <w:r w:rsidRPr="0028357E">
        <w:rPr>
          <w:rFonts w:ascii="Calibri" w:eastAsia="Aptos" w:hAnsi="Calibri" w:cs="Calibri"/>
          <w:lang w:bidi="ar-EG"/>
        </w:rPr>
        <w:t xml:space="preserve"> (misappropriation)”]. I say: May Allah have mercy </w:t>
      </w:r>
      <w:r w:rsidRPr="0028357E">
        <w:rPr>
          <w:rFonts w:ascii="Calibri" w:eastAsia="Aptos" w:hAnsi="Calibri" w:cs="Calibri"/>
          <w:lang w:bidi="ar-EG"/>
        </w:rPr>
        <w:lastRenderedPageBreak/>
        <w:t>upon Ad-</w:t>
      </w:r>
      <w:proofErr w:type="spellStart"/>
      <w:r w:rsidRPr="0028357E">
        <w:rPr>
          <w:rFonts w:ascii="Calibri" w:eastAsia="Aptos" w:hAnsi="Calibri" w:cs="Calibri"/>
          <w:lang w:bidi="ar-EG"/>
        </w:rPr>
        <w:t>Daraqutniy</w:t>
      </w:r>
      <w:proofErr w:type="spellEnd"/>
      <w:r w:rsidRPr="0028357E">
        <w:rPr>
          <w:rFonts w:ascii="Calibri" w:eastAsia="Aptos" w:hAnsi="Calibri" w:cs="Calibri"/>
          <w:lang w:bidi="ar-EG"/>
        </w:rPr>
        <w:t xml:space="preserve">, however, it being </w:t>
      </w:r>
      <w:proofErr w:type="spellStart"/>
      <w:r w:rsidRPr="0028357E">
        <w:rPr>
          <w:rFonts w:ascii="Calibri" w:eastAsia="Aptos" w:hAnsi="Calibri" w:cs="Calibri"/>
          <w:lang w:bidi="ar-EG"/>
        </w:rPr>
        <w:t>Marfoo</w:t>
      </w:r>
      <w:proofErr w:type="spellEnd"/>
      <w:r w:rsidRPr="0028357E">
        <w:rPr>
          <w:rFonts w:ascii="Calibri" w:eastAsia="Aptos" w:hAnsi="Calibri" w:cs="Calibri"/>
          <w:lang w:bidi="ar-EG"/>
        </w:rPr>
        <w:t xml:space="preserve">’ (i.e., raised to the Prophet </w:t>
      </w:r>
      <w:r w:rsidRPr="0028357E">
        <w:rPr>
          <w:rFonts w:ascii="Calibri" w:eastAsia="Aptos" w:hAnsi="Calibri" w:cs="Calibri"/>
          <w:rtl/>
          <w:lang w:bidi="ar-EG"/>
        </w:rPr>
        <w:t>ﷺ</w:t>
      </w:r>
      <w:r w:rsidRPr="0028357E">
        <w:rPr>
          <w:rFonts w:ascii="Calibri" w:eastAsia="Aptos" w:hAnsi="Calibri" w:cs="Calibri"/>
          <w:lang w:bidi="ar-EG"/>
        </w:rPr>
        <w:t xml:space="preserve">) is the truth. That is because it is an addition of a </w:t>
      </w:r>
      <w:proofErr w:type="spellStart"/>
      <w:r w:rsidRPr="0028357E">
        <w:rPr>
          <w:rFonts w:ascii="Calibri" w:eastAsia="Aptos" w:hAnsi="Calibri" w:cs="Calibri"/>
          <w:lang w:bidi="ar-EG"/>
        </w:rPr>
        <w:t>Thiqah</w:t>
      </w:r>
      <w:proofErr w:type="spellEnd"/>
      <w:r w:rsidRPr="0028357E">
        <w:rPr>
          <w:rFonts w:ascii="Calibri" w:eastAsia="Aptos" w:hAnsi="Calibri" w:cs="Calibri"/>
          <w:lang w:bidi="ar-EG"/>
        </w:rPr>
        <w:t xml:space="preserve"> and because the very same wording has been established with certainty from the Prophet </w:t>
      </w:r>
      <w:r w:rsidRPr="0028357E">
        <w:rPr>
          <w:rFonts w:ascii="Calibri" w:eastAsia="Aptos" w:hAnsi="Calibri" w:cs="Calibri"/>
          <w:rtl/>
          <w:lang w:bidi="ar-EG"/>
        </w:rPr>
        <w:t>ﷺ</w:t>
      </w:r>
      <w:r w:rsidRPr="0028357E">
        <w:rPr>
          <w:rFonts w:ascii="Calibri" w:eastAsia="Aptos" w:hAnsi="Calibri" w:cs="Calibri"/>
          <w:lang w:bidi="ar-EG"/>
        </w:rPr>
        <w:t xml:space="preserve">. From where </w:t>
      </w:r>
      <w:proofErr w:type="gramStart"/>
      <w:r w:rsidRPr="0028357E">
        <w:rPr>
          <w:rFonts w:ascii="Calibri" w:eastAsia="Aptos" w:hAnsi="Calibri" w:cs="Calibri"/>
          <w:lang w:bidi="ar-EG"/>
        </w:rPr>
        <w:t>would Ibn Mas’ud</w:t>
      </w:r>
      <w:proofErr w:type="gramEnd"/>
      <w:r w:rsidRPr="0028357E">
        <w:rPr>
          <w:rFonts w:ascii="Calibri" w:eastAsia="Aptos" w:hAnsi="Calibri" w:cs="Calibri"/>
          <w:lang w:bidi="ar-EG"/>
        </w:rPr>
        <w:t xml:space="preserve"> get this wording (i.e., unless it was from the Prophet </w:t>
      </w:r>
      <w:r w:rsidRPr="0028357E">
        <w:rPr>
          <w:rFonts w:ascii="Calibri" w:eastAsia="Aptos" w:hAnsi="Calibri" w:cs="Calibri"/>
          <w:rtl/>
          <w:lang w:bidi="ar-EG"/>
        </w:rPr>
        <w:t>ﷺ</w:t>
      </w:r>
      <w:r w:rsidRPr="0028357E">
        <w:rPr>
          <w:rFonts w:ascii="Calibri" w:eastAsia="Aptos" w:hAnsi="Calibri" w:cs="Calibri"/>
          <w:lang w:bidi="ar-EG"/>
        </w:rPr>
        <w:t>)?! Here is the wording recorded by At-</w:t>
      </w:r>
      <w:proofErr w:type="spellStart"/>
      <w:r w:rsidRPr="0028357E">
        <w:rPr>
          <w:rFonts w:ascii="Calibri" w:eastAsia="Aptos" w:hAnsi="Calibri" w:cs="Calibri"/>
          <w:lang w:bidi="ar-EG"/>
        </w:rPr>
        <w:t>Tabaraniin</w:t>
      </w:r>
      <w:proofErr w:type="spellEnd"/>
      <w:r w:rsidRPr="0028357E">
        <w:rPr>
          <w:rFonts w:ascii="Calibri" w:eastAsia="Aptos" w:hAnsi="Calibri" w:cs="Calibri"/>
          <w:lang w:bidi="ar-EG"/>
        </w:rPr>
        <w:t xml:space="preserve"> “Al-</w:t>
      </w:r>
      <w:proofErr w:type="spellStart"/>
      <w:r w:rsidRPr="0028357E">
        <w:rPr>
          <w:rFonts w:ascii="Calibri" w:eastAsia="Aptos" w:hAnsi="Calibri" w:cs="Calibri"/>
          <w:lang w:bidi="ar-EG"/>
        </w:rPr>
        <w:t>Mu’jam</w:t>
      </w:r>
      <w:proofErr w:type="spellEnd"/>
      <w:r w:rsidRPr="0028357E">
        <w:rPr>
          <w:rFonts w:ascii="Calibri" w:eastAsia="Aptos" w:hAnsi="Calibri" w:cs="Calibri"/>
          <w:lang w:bidi="ar-EG"/>
        </w:rPr>
        <w:t xml:space="preserve"> Al-Kabir”: [Muhammad bin Abdullah Al-Hadrami related to us: </w:t>
      </w:r>
      <w:proofErr w:type="spellStart"/>
      <w:r w:rsidRPr="0028357E">
        <w:rPr>
          <w:rFonts w:ascii="Calibri" w:eastAsia="Aptos" w:hAnsi="Calibri" w:cs="Calibri"/>
          <w:lang w:bidi="ar-EG"/>
        </w:rPr>
        <w:t>Masruq</w:t>
      </w:r>
      <w:proofErr w:type="spellEnd"/>
      <w:r w:rsidRPr="0028357E">
        <w:rPr>
          <w:rFonts w:ascii="Calibri" w:eastAsia="Aptos" w:hAnsi="Calibri" w:cs="Calibri"/>
          <w:lang w:bidi="ar-EG"/>
        </w:rPr>
        <w:t xml:space="preserve"> bin Al- </w:t>
      </w:r>
      <w:proofErr w:type="spellStart"/>
      <w:r w:rsidRPr="0028357E">
        <w:rPr>
          <w:rFonts w:ascii="Calibri" w:eastAsia="Aptos" w:hAnsi="Calibri" w:cs="Calibri"/>
          <w:lang w:bidi="ar-EG"/>
        </w:rPr>
        <w:t>Marzuban</w:t>
      </w:r>
      <w:proofErr w:type="spellEnd"/>
      <w:r w:rsidRPr="0028357E">
        <w:rPr>
          <w:rFonts w:ascii="Calibri" w:eastAsia="Aptos" w:hAnsi="Calibri" w:cs="Calibri"/>
          <w:lang w:bidi="ar-EG"/>
        </w:rPr>
        <w:t xml:space="preserve"> related to us: Yahya bin Zakariya bin Abi Za’idah related to us from his father, from Abu Ishaq, from Abu ‘Ubaidah, from Abdullah (i.e., Ibn Mas’ud), from the Prophet </w:t>
      </w:r>
      <w:r w:rsidRPr="0028357E">
        <w:rPr>
          <w:rFonts w:ascii="Calibri" w:eastAsia="Aptos" w:hAnsi="Calibri" w:cs="Calibri"/>
          <w:rtl/>
          <w:lang w:bidi="ar-EG"/>
        </w:rPr>
        <w:t>ﷺ</w:t>
      </w:r>
      <w:r w:rsidRPr="0028357E">
        <w:rPr>
          <w:rFonts w:ascii="Calibri" w:eastAsia="Aptos" w:hAnsi="Calibri" w:cs="Calibri"/>
          <w:lang w:bidi="ar-EG"/>
        </w:rPr>
        <w:t xml:space="preserve">: He said: “Allah does not accept the Salaah (prayer) without </w:t>
      </w:r>
      <w:proofErr w:type="spellStart"/>
      <w:r w:rsidRPr="0028357E">
        <w:rPr>
          <w:rFonts w:ascii="Calibri" w:eastAsia="Aptos" w:hAnsi="Calibri" w:cs="Calibri"/>
          <w:lang w:bidi="ar-EG"/>
        </w:rPr>
        <w:t>Tuhoor</w:t>
      </w:r>
      <w:proofErr w:type="spellEnd"/>
      <w:r w:rsidRPr="0028357E">
        <w:rPr>
          <w:rFonts w:ascii="Calibri" w:eastAsia="Aptos" w:hAnsi="Calibri" w:cs="Calibri"/>
          <w:lang w:bidi="ar-EG"/>
        </w:rPr>
        <w:t xml:space="preserve"> (purification) nor Sadaqah (charity) from </w:t>
      </w:r>
      <w:proofErr w:type="spellStart"/>
      <w:r w:rsidRPr="0028357E">
        <w:rPr>
          <w:rFonts w:ascii="Calibri" w:eastAsia="Aptos" w:hAnsi="Calibri" w:cs="Calibri"/>
          <w:lang w:bidi="ar-EG"/>
        </w:rPr>
        <w:t>Ghulool</w:t>
      </w:r>
      <w:proofErr w:type="spellEnd"/>
      <w:r w:rsidRPr="0028357E">
        <w:rPr>
          <w:rFonts w:ascii="Calibri" w:eastAsia="Aptos" w:hAnsi="Calibri" w:cs="Calibri"/>
          <w:lang w:bidi="ar-EG"/>
        </w:rPr>
        <w:t xml:space="preserve"> (misappropriation)”]. This</w:t>
      </w:r>
      <w:proofErr w:type="gramStart"/>
      <w:r w:rsidRPr="0028357E">
        <w:rPr>
          <w:rFonts w:ascii="Calibri" w:eastAsia="Aptos" w:hAnsi="Calibri" w:cs="Calibri"/>
          <w:lang w:bidi="ar-EG"/>
        </w:rPr>
        <w:t>, in itself, is</w:t>
      </w:r>
      <w:proofErr w:type="gramEnd"/>
      <w:r w:rsidRPr="0028357E">
        <w:rPr>
          <w:rFonts w:ascii="Calibri" w:eastAsia="Aptos" w:hAnsi="Calibri" w:cs="Calibri"/>
          <w:lang w:bidi="ar-EG"/>
        </w:rPr>
        <w:t xml:space="preserve"> a fully connected (</w:t>
      </w:r>
      <w:proofErr w:type="spellStart"/>
      <w:r w:rsidRPr="0028357E">
        <w:rPr>
          <w:rFonts w:ascii="Calibri" w:eastAsia="Aptos" w:hAnsi="Calibri" w:cs="Calibri"/>
          <w:lang w:bidi="ar-EG"/>
        </w:rPr>
        <w:t>Muttasil</w:t>
      </w:r>
      <w:proofErr w:type="spellEnd"/>
      <w:r w:rsidRPr="0028357E">
        <w:rPr>
          <w:rFonts w:ascii="Calibri" w:eastAsia="Aptos" w:hAnsi="Calibri" w:cs="Calibri"/>
          <w:lang w:bidi="ar-EG"/>
        </w:rPr>
        <w:t>) Sahih Hadith.</w:t>
      </w:r>
    </w:p>
    <w:p w14:paraId="3D5FB531" w14:textId="77777777" w:rsidR="00005C44" w:rsidRPr="00405017" w:rsidRDefault="00005C44" w:rsidP="00005C44">
      <w:pPr>
        <w:rPr>
          <w:rFonts w:ascii="Traditional Arabic" w:hAnsi="Traditional Arabic" w:cs="Traditional Arabic"/>
          <w:sz w:val="22"/>
          <w:szCs w:val="22"/>
          <w:rtl/>
        </w:rPr>
      </w:pPr>
    </w:p>
    <w:p w14:paraId="1BB6EAD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وثبت عن أنس بن مالك، كما هو في سنن ابن ماجه: حدثنا سهل بن أبي سهل حدثنا أبو زهير عن محمد بن إسحاق عن يزيد بن أبي حبيب عن سنان بن سعد عن أنس بن مالك قال سمعت رسول الله، صلى الله عليه وسلم، يقول: </w:t>
      </w:r>
      <w:r w:rsidRPr="000F205F">
        <w:rPr>
          <w:rFonts w:ascii="Traditional Arabic" w:hAnsi="Traditional Arabic" w:cs="Traditional Arabic"/>
          <w:bCs/>
          <w:sz w:val="28"/>
          <w:szCs w:val="28"/>
          <w:rtl/>
        </w:rPr>
        <w:t>«لا يقبل الله صلاة بغير طهور ولا صدقة من غلول»</w:t>
      </w:r>
      <w:r w:rsidRPr="000F205F">
        <w:rPr>
          <w:rFonts w:ascii="Traditional Arabic" w:hAnsi="Traditional Arabic" w:cs="Traditional Arabic"/>
          <w:sz w:val="28"/>
          <w:szCs w:val="28"/>
          <w:rtl/>
        </w:rPr>
        <w:t xml:space="preserve">. قلت: الصحيح «سعد بن سنان»، كما هو أيضا في مسند أبي يعلى، وتاريخ بغداد حيث قال الخطيب: [أخبرنا أحمد بن على بن سهلان أبو عبد الله الكسائي في سنة تسع وأربعمائة في جامع المنصور قال حدثني أبو شجاع الفصيل بن العباس بن الخصيب الهروي ببخارى املاء حدثنا محمد بن عبد الرحمن السامي حدثنا محمد بن معاوية حدثنا الليث بن سعد عن يزيد بن أبى حبيب عن سعد بن سنان عن أنس بن مالك عن النبي، صلى الله عليه وسلم، قال: </w:t>
      </w:r>
      <w:r w:rsidRPr="000F205F">
        <w:rPr>
          <w:rFonts w:ascii="Traditional Arabic" w:hAnsi="Traditional Arabic" w:cs="Traditional Arabic"/>
          <w:bCs/>
          <w:sz w:val="28"/>
          <w:szCs w:val="28"/>
          <w:rtl/>
        </w:rPr>
        <w:t>«لا تقبل صلاة بغير طهور ولا صدقة من غلول»</w:t>
      </w:r>
      <w:r w:rsidRPr="000F205F">
        <w:rPr>
          <w:rFonts w:ascii="Traditional Arabic" w:hAnsi="Traditional Arabic" w:cs="Traditional Arabic"/>
          <w:sz w:val="28"/>
          <w:szCs w:val="28"/>
          <w:rtl/>
        </w:rPr>
        <w:t xml:space="preserve">]. وهذا إسناد لا بأس به، فالحديث حسن لذاته، ويصح بشهادة غيره. وقال الألباني: صحيح. </w:t>
      </w:r>
    </w:p>
    <w:p w14:paraId="535C5CB3" w14:textId="77777777" w:rsidR="00005C44" w:rsidRDefault="00005C44" w:rsidP="00005C44">
      <w:pPr>
        <w:rPr>
          <w:rFonts w:ascii="Traditional Arabic" w:hAnsi="Traditional Arabic" w:cs="Traditional Arabic"/>
          <w:sz w:val="22"/>
          <w:szCs w:val="22"/>
        </w:rPr>
      </w:pPr>
    </w:p>
    <w:p w14:paraId="195D1F03" w14:textId="77777777" w:rsidR="00005C44" w:rsidRPr="00517B9B" w:rsidRDefault="00005C44" w:rsidP="00005C44">
      <w:pPr>
        <w:spacing w:line="276" w:lineRule="auto"/>
        <w:rPr>
          <w:rFonts w:ascii="Calibri" w:eastAsia="Aptos" w:hAnsi="Calibri" w:cs="Calibri"/>
          <w:lang w:bidi="ar-EG"/>
        </w:rPr>
      </w:pPr>
      <w:r w:rsidRPr="00517B9B">
        <w:rPr>
          <w:rFonts w:ascii="Calibri" w:eastAsia="Aptos" w:hAnsi="Calibri" w:cs="Calibri"/>
          <w:lang w:bidi="ar-EG"/>
        </w:rPr>
        <w:t>- It has been affirmed to be related from Anas bin Malik, as was recorded in “</w:t>
      </w:r>
      <w:r w:rsidRPr="00517B9B">
        <w:rPr>
          <w:rFonts w:ascii="Calibri" w:eastAsia="Aptos" w:hAnsi="Calibri" w:cs="Calibri"/>
          <w:b/>
          <w:bCs/>
          <w:lang w:bidi="ar-EG"/>
        </w:rPr>
        <w:t>Sunan Ibn Majah</w:t>
      </w:r>
      <w:r w:rsidRPr="00517B9B">
        <w:rPr>
          <w:rFonts w:ascii="Calibri" w:eastAsia="Aptos" w:hAnsi="Calibri" w:cs="Calibri"/>
          <w:lang w:bidi="ar-EG"/>
        </w:rPr>
        <w:t>”: [Sahl bin Abi Sahl related to us: Abu Zuhair related to us from Muhammad bin Ishaq, from Yazid bin Abi Habib, from Sinan bin Sa’d, from Anas bin Malik: He said: I heard the Messenger of Allah say: “</w:t>
      </w:r>
      <w:r w:rsidRPr="00517B9B">
        <w:rPr>
          <w:rFonts w:ascii="Calibri" w:eastAsia="Aptos" w:hAnsi="Calibri" w:cs="Calibri"/>
          <w:b/>
          <w:bCs/>
          <w:lang w:bidi="ar-EG"/>
        </w:rPr>
        <w:t xml:space="preserve">Allah does not accept the Salaah (prayer) without </w:t>
      </w:r>
      <w:proofErr w:type="spellStart"/>
      <w:r w:rsidRPr="00517B9B">
        <w:rPr>
          <w:rFonts w:ascii="Calibri" w:eastAsia="Aptos" w:hAnsi="Calibri" w:cs="Calibri"/>
          <w:b/>
          <w:bCs/>
          <w:lang w:bidi="ar-EG"/>
        </w:rPr>
        <w:t>Tuhoor</w:t>
      </w:r>
      <w:proofErr w:type="spellEnd"/>
      <w:r w:rsidRPr="00517B9B">
        <w:rPr>
          <w:rFonts w:ascii="Calibri" w:eastAsia="Aptos" w:hAnsi="Calibri" w:cs="Calibri"/>
          <w:b/>
          <w:bCs/>
          <w:lang w:bidi="ar-EG"/>
        </w:rPr>
        <w:t xml:space="preserve"> (purification) nor Sadaqah (charity) from </w:t>
      </w:r>
      <w:proofErr w:type="spellStart"/>
      <w:r w:rsidRPr="00517B9B">
        <w:rPr>
          <w:rFonts w:ascii="Calibri" w:eastAsia="Aptos" w:hAnsi="Calibri" w:cs="Calibri"/>
          <w:b/>
          <w:bCs/>
          <w:lang w:bidi="ar-EG"/>
        </w:rPr>
        <w:t>Ghulool</w:t>
      </w:r>
      <w:proofErr w:type="spellEnd"/>
      <w:r w:rsidRPr="00517B9B">
        <w:rPr>
          <w:rFonts w:ascii="Calibri" w:eastAsia="Aptos" w:hAnsi="Calibri" w:cs="Calibri"/>
          <w:b/>
          <w:bCs/>
          <w:lang w:bidi="ar-EG"/>
        </w:rPr>
        <w:t xml:space="preserve"> (misappropriation)</w:t>
      </w:r>
      <w:r w:rsidRPr="00517B9B">
        <w:rPr>
          <w:rFonts w:ascii="Calibri" w:eastAsia="Aptos" w:hAnsi="Calibri" w:cs="Calibri"/>
          <w:lang w:bidi="ar-EG"/>
        </w:rPr>
        <w:t>”]. I say: It should be “Sa’d bin Sinan” (and not Sinan bin Sa’d). It also came recorded in “</w:t>
      </w:r>
      <w:proofErr w:type="spellStart"/>
      <w:r w:rsidRPr="00517B9B">
        <w:rPr>
          <w:rFonts w:ascii="Calibri" w:eastAsia="Aptos" w:hAnsi="Calibri" w:cs="Calibri"/>
          <w:b/>
          <w:bCs/>
          <w:lang w:bidi="ar-EG"/>
        </w:rPr>
        <w:t>Musnad</w:t>
      </w:r>
      <w:proofErr w:type="spellEnd"/>
      <w:r w:rsidRPr="00517B9B">
        <w:rPr>
          <w:rFonts w:ascii="Calibri" w:eastAsia="Aptos" w:hAnsi="Calibri" w:cs="Calibri"/>
          <w:b/>
          <w:bCs/>
          <w:lang w:bidi="ar-EG"/>
        </w:rPr>
        <w:t xml:space="preserve"> Abu </w:t>
      </w:r>
      <w:proofErr w:type="spellStart"/>
      <w:r w:rsidRPr="00517B9B">
        <w:rPr>
          <w:rFonts w:ascii="Calibri" w:eastAsia="Aptos" w:hAnsi="Calibri" w:cs="Calibri"/>
          <w:b/>
          <w:bCs/>
          <w:lang w:bidi="ar-EG"/>
        </w:rPr>
        <w:t>Ya’la</w:t>
      </w:r>
      <w:proofErr w:type="spellEnd"/>
      <w:r w:rsidRPr="00517B9B">
        <w:rPr>
          <w:rFonts w:ascii="Calibri" w:eastAsia="Aptos" w:hAnsi="Calibri" w:cs="Calibri"/>
          <w:lang w:bidi="ar-EG"/>
        </w:rPr>
        <w:t>” and “</w:t>
      </w:r>
      <w:proofErr w:type="spellStart"/>
      <w:r w:rsidRPr="00517B9B">
        <w:rPr>
          <w:rFonts w:ascii="Calibri" w:eastAsia="Aptos" w:hAnsi="Calibri" w:cs="Calibri"/>
          <w:b/>
          <w:bCs/>
          <w:lang w:bidi="ar-EG"/>
        </w:rPr>
        <w:t>Tareekh</w:t>
      </w:r>
      <w:proofErr w:type="spellEnd"/>
      <w:r w:rsidRPr="00517B9B">
        <w:rPr>
          <w:rFonts w:ascii="Calibri" w:eastAsia="Aptos" w:hAnsi="Calibri" w:cs="Calibri"/>
          <w:b/>
          <w:bCs/>
          <w:lang w:bidi="ar-EG"/>
        </w:rPr>
        <w:t xml:space="preserve"> Baghdad</w:t>
      </w:r>
      <w:r w:rsidRPr="00517B9B">
        <w:rPr>
          <w:rFonts w:ascii="Calibri" w:eastAsia="Aptos" w:hAnsi="Calibri" w:cs="Calibri"/>
          <w:lang w:bidi="ar-EG"/>
        </w:rPr>
        <w:t>” in the case where Al-Khateeb stated: [Ahmad bin ‘Ali bin Sahlan, Abu Abdullah Al-</w:t>
      </w:r>
      <w:proofErr w:type="spellStart"/>
      <w:r w:rsidRPr="00517B9B">
        <w:rPr>
          <w:rFonts w:ascii="Calibri" w:eastAsia="Aptos" w:hAnsi="Calibri" w:cs="Calibri"/>
          <w:lang w:bidi="ar-EG"/>
        </w:rPr>
        <w:t>Kasaa’iy</w:t>
      </w:r>
      <w:proofErr w:type="spellEnd"/>
      <w:r w:rsidRPr="00517B9B">
        <w:rPr>
          <w:rFonts w:ascii="Calibri" w:eastAsia="Aptos" w:hAnsi="Calibri" w:cs="Calibri"/>
          <w:lang w:bidi="ar-EG"/>
        </w:rPr>
        <w:t xml:space="preserve"> informed us in the year 409 in the Jaami’ (Central Masjid) of Mansur: He said: Abu Shujaa’ Al-Fudail bin </w:t>
      </w:r>
      <w:proofErr w:type="spellStart"/>
      <w:r w:rsidRPr="00517B9B">
        <w:rPr>
          <w:rFonts w:ascii="Calibri" w:eastAsia="Aptos" w:hAnsi="Calibri" w:cs="Calibri"/>
          <w:lang w:bidi="ar-EG"/>
        </w:rPr>
        <w:t>Al’Abbas</w:t>
      </w:r>
      <w:proofErr w:type="spellEnd"/>
      <w:r w:rsidRPr="00517B9B">
        <w:rPr>
          <w:rFonts w:ascii="Calibri" w:eastAsia="Aptos" w:hAnsi="Calibri" w:cs="Calibri"/>
          <w:lang w:bidi="ar-EG"/>
        </w:rPr>
        <w:t xml:space="preserve"> bin Al-</w:t>
      </w:r>
      <w:proofErr w:type="spellStart"/>
      <w:r w:rsidRPr="00517B9B">
        <w:rPr>
          <w:rFonts w:ascii="Calibri" w:eastAsia="Aptos" w:hAnsi="Calibri" w:cs="Calibri"/>
          <w:lang w:bidi="ar-EG"/>
        </w:rPr>
        <w:t>Khaseeb</w:t>
      </w:r>
      <w:proofErr w:type="spellEnd"/>
      <w:r w:rsidRPr="00517B9B">
        <w:rPr>
          <w:rFonts w:ascii="Calibri" w:eastAsia="Aptos" w:hAnsi="Calibri" w:cs="Calibri"/>
          <w:lang w:bidi="ar-EG"/>
        </w:rPr>
        <w:t xml:space="preserve"> Al-</w:t>
      </w:r>
      <w:proofErr w:type="spellStart"/>
      <w:r w:rsidRPr="00517B9B">
        <w:rPr>
          <w:rFonts w:ascii="Calibri" w:eastAsia="Aptos" w:hAnsi="Calibri" w:cs="Calibri"/>
          <w:lang w:bidi="ar-EG"/>
        </w:rPr>
        <w:t>Harawiy</w:t>
      </w:r>
      <w:proofErr w:type="spellEnd"/>
      <w:r w:rsidRPr="00517B9B">
        <w:rPr>
          <w:rFonts w:ascii="Calibri" w:eastAsia="Aptos" w:hAnsi="Calibri" w:cs="Calibri"/>
          <w:lang w:bidi="ar-EG"/>
        </w:rPr>
        <w:t xml:space="preserve"> related </w:t>
      </w:r>
      <w:proofErr w:type="spellStart"/>
      <w:r w:rsidRPr="00517B9B">
        <w:rPr>
          <w:rFonts w:ascii="Calibri" w:eastAsia="Aptos" w:hAnsi="Calibri" w:cs="Calibri"/>
          <w:lang w:bidi="ar-EG"/>
        </w:rPr>
        <w:t>tome</w:t>
      </w:r>
      <w:proofErr w:type="spellEnd"/>
      <w:r w:rsidRPr="00517B9B">
        <w:rPr>
          <w:rFonts w:ascii="Calibri" w:eastAsia="Aptos" w:hAnsi="Calibri" w:cs="Calibri"/>
          <w:lang w:bidi="ar-EG"/>
        </w:rPr>
        <w:t xml:space="preserve"> by way of dictation in Bukhara: Muhammad bin Abdur Rahman As-</w:t>
      </w:r>
      <w:proofErr w:type="spellStart"/>
      <w:r w:rsidRPr="00517B9B">
        <w:rPr>
          <w:rFonts w:ascii="Calibri" w:eastAsia="Aptos" w:hAnsi="Calibri" w:cs="Calibri"/>
          <w:lang w:bidi="ar-EG"/>
        </w:rPr>
        <w:t>Saamiy</w:t>
      </w:r>
      <w:proofErr w:type="spellEnd"/>
      <w:r w:rsidRPr="00517B9B">
        <w:rPr>
          <w:rFonts w:ascii="Calibri" w:eastAsia="Aptos" w:hAnsi="Calibri" w:cs="Calibri"/>
          <w:lang w:bidi="ar-EG"/>
        </w:rPr>
        <w:t xml:space="preserve"> related to us: Muhammad bin Mu’awiyah related to us: Al-Laith bin Sa’d related to us from Yazid bin Abi Habeeb, from Sa’d bin Sinan, from Anas bin Malik, from the Prophet </w:t>
      </w:r>
      <w:r w:rsidRPr="00517B9B">
        <w:rPr>
          <w:rFonts w:ascii="Calibri" w:eastAsia="Aptos" w:hAnsi="Calibri" w:cs="Calibri"/>
          <w:rtl/>
          <w:lang w:bidi="ar-EG"/>
        </w:rPr>
        <w:t>ﷺ</w:t>
      </w:r>
      <w:r w:rsidRPr="00517B9B">
        <w:rPr>
          <w:rFonts w:ascii="Calibri" w:eastAsia="Aptos" w:hAnsi="Calibri" w:cs="Calibri"/>
          <w:lang w:bidi="ar-EG"/>
        </w:rPr>
        <w:t>: He said: “</w:t>
      </w:r>
      <w:r w:rsidRPr="00517B9B">
        <w:rPr>
          <w:rFonts w:ascii="Calibri" w:eastAsia="Aptos" w:hAnsi="Calibri" w:cs="Calibri"/>
          <w:b/>
          <w:bCs/>
          <w:lang w:bidi="ar-EG"/>
        </w:rPr>
        <w:t xml:space="preserve">A Salah is not accepted without </w:t>
      </w:r>
      <w:proofErr w:type="spellStart"/>
      <w:r w:rsidRPr="00517B9B">
        <w:rPr>
          <w:rFonts w:ascii="Calibri" w:eastAsia="Aptos" w:hAnsi="Calibri" w:cs="Calibri"/>
          <w:b/>
          <w:bCs/>
          <w:lang w:bidi="ar-EG"/>
        </w:rPr>
        <w:t>Tuhoor</w:t>
      </w:r>
      <w:proofErr w:type="spellEnd"/>
      <w:r w:rsidRPr="00517B9B">
        <w:rPr>
          <w:rFonts w:ascii="Calibri" w:eastAsia="Aptos" w:hAnsi="Calibri" w:cs="Calibri"/>
          <w:b/>
          <w:bCs/>
          <w:lang w:bidi="ar-EG"/>
        </w:rPr>
        <w:t xml:space="preserve"> (purification) and no Sadaqah from </w:t>
      </w:r>
      <w:proofErr w:type="spellStart"/>
      <w:r w:rsidRPr="00517B9B">
        <w:rPr>
          <w:rFonts w:ascii="Calibri" w:eastAsia="Aptos" w:hAnsi="Calibri" w:cs="Calibri"/>
          <w:b/>
          <w:bCs/>
          <w:lang w:bidi="ar-EG"/>
        </w:rPr>
        <w:t>Ghulool</w:t>
      </w:r>
      <w:proofErr w:type="spellEnd"/>
      <w:r w:rsidRPr="00517B9B">
        <w:rPr>
          <w:rFonts w:ascii="Calibri" w:eastAsia="Aptos" w:hAnsi="Calibri" w:cs="Calibri"/>
          <w:b/>
          <w:bCs/>
          <w:lang w:bidi="ar-EG"/>
        </w:rPr>
        <w:t xml:space="preserve"> (misappropriation)</w:t>
      </w:r>
      <w:r w:rsidRPr="00517B9B">
        <w:rPr>
          <w:rFonts w:ascii="Calibri" w:eastAsia="Aptos" w:hAnsi="Calibri" w:cs="Calibri"/>
          <w:lang w:bidi="ar-EG"/>
        </w:rPr>
        <w:t xml:space="preserve">”]. This Isnad has no problematic issue with it. The Hadith is Hasan in itself (Hasan Li-Dhaatihi) and is Sahih due to supporting evidence for it. Al-Albani stated: [(It is) Sahih]. </w:t>
      </w:r>
    </w:p>
    <w:p w14:paraId="247B83B8" w14:textId="77777777" w:rsidR="00005C44" w:rsidRPr="00405017" w:rsidRDefault="00005C44" w:rsidP="00005C44">
      <w:pPr>
        <w:rPr>
          <w:rFonts w:ascii="Traditional Arabic" w:hAnsi="Traditional Arabic" w:cs="Traditional Arabic"/>
          <w:sz w:val="22"/>
          <w:szCs w:val="22"/>
          <w:rtl/>
        </w:rPr>
      </w:pPr>
    </w:p>
    <w:p w14:paraId="3178E43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وجاء هذا النص الشريف: «</w:t>
      </w:r>
      <w:r w:rsidRPr="000F205F">
        <w:rPr>
          <w:rFonts w:ascii="Traditional Arabic" w:hAnsi="Traditional Arabic" w:cs="Traditional Arabic"/>
          <w:bCs/>
          <w:sz w:val="28"/>
          <w:szCs w:val="28"/>
          <w:rtl/>
        </w:rPr>
        <w:t>«لا يقبل الله صلاة إلا بطهور ولا يقبل صدقة من غلول»</w:t>
      </w:r>
      <w:r w:rsidRPr="000F205F">
        <w:rPr>
          <w:rFonts w:ascii="Traditional Arabic" w:hAnsi="Traditional Arabic" w:cs="Traditional Arabic"/>
          <w:sz w:val="28"/>
          <w:szCs w:val="28"/>
          <w:rtl/>
        </w:rPr>
        <w:t xml:space="preserve"> بأصح الأسانيد عن أسامة بن عمير الهذلي، رضي الله عنه، كما هو في سنن ابن ماجه: حدثنا محمد بن بشار حدثنا يحيى بن سعيد ومحمد بن جعفر (ح) وحدثنا بكر بن خلف أبو بشر ختن المقرئ حدثنا يزيد بن زريع قالوا: حدثنا شعبة عن قتادة عن أبي المليح بن أسامة عن أبيه أسامة بن عمير الهذلي قال: قال رسول الله، صلى الله عليه وسلم: </w:t>
      </w:r>
      <w:r w:rsidRPr="000F205F">
        <w:rPr>
          <w:rFonts w:ascii="Traditional Arabic" w:hAnsi="Traditional Arabic" w:cs="Traditional Arabic"/>
          <w:bCs/>
          <w:sz w:val="28"/>
          <w:szCs w:val="28"/>
          <w:rtl/>
        </w:rPr>
        <w:t>«لا يقبل الله صلاة إلا بطهور، ولا يقبل صدقة من غلول»</w:t>
      </w:r>
      <w:r w:rsidRPr="000F205F">
        <w:rPr>
          <w:rFonts w:ascii="Traditional Arabic" w:hAnsi="Traditional Arabic" w:cs="Traditional Arabic"/>
          <w:sz w:val="28"/>
          <w:szCs w:val="28"/>
          <w:rtl/>
        </w:rPr>
        <w:t xml:space="preserve">، حدثنا أبو بكر بن أبي شيبة حدثنا عبد الله بن سعيد وشبابة بن سوار عن شعبة نحوه. قال الألباني في تعليقه: صحيح. قلت: بل هو غاية في الصحة. وهو كذلك في سنن أبي داود، وفي </w:t>
      </w:r>
      <w:r w:rsidRPr="000F205F">
        <w:rPr>
          <w:rFonts w:ascii="Traditional Arabic" w:hAnsi="Traditional Arabic" w:cs="Traditional Arabic"/>
          <w:sz w:val="28"/>
          <w:szCs w:val="28"/>
          <w:rtl/>
        </w:rPr>
        <w:lastRenderedPageBreak/>
        <w:t xml:space="preserve">«المجتبى من السنن» للنسائي: وفي صحيح ابن حبان، وفي سنن البيهقي الكبرى، وفي الطبراني الكبير، وفي الطبراني الصغير بإسناد نادر: حدثنا أحمد بن سعيد الهمداني أبو العباس بن عقدة الكوفي حدثنا عبد الملك بن عبد الله الرقاشي حدثنا عمر بن حبيب القاضي عن خالد الحذاء عن أبي المليح بن أسامة بن عمير الهذلي عن أبيه قال: قال رسول الله، صلى الله عليه وسلم: «لا يقبل الله صلاة بغير طهور ولا صدقة من غلول». قال الطبراني: لم يروه عن خالد الحذاء إلا عمر بن حبيب تفرد به عبد الملك بن محمد الرقاشي أبو قلابة واسم أبي المليح عامر. </w:t>
      </w:r>
    </w:p>
    <w:p w14:paraId="05D7D891" w14:textId="77777777" w:rsidR="00005C44" w:rsidRDefault="00005C44" w:rsidP="00005C44">
      <w:pPr>
        <w:rPr>
          <w:rFonts w:ascii="Traditional Arabic" w:hAnsi="Traditional Arabic" w:cs="Traditional Arabic"/>
          <w:sz w:val="22"/>
          <w:szCs w:val="22"/>
        </w:rPr>
      </w:pPr>
    </w:p>
    <w:p w14:paraId="449BEA33" w14:textId="77777777" w:rsidR="00005C44" w:rsidRPr="00D62F45" w:rsidRDefault="00005C44" w:rsidP="00005C44">
      <w:pPr>
        <w:rPr>
          <w:rFonts w:ascii="Calibri" w:hAnsi="Calibri" w:cs="Calibri"/>
          <w:lang w:bidi="ar-EG"/>
        </w:rPr>
      </w:pPr>
      <w:r>
        <w:rPr>
          <w:rFonts w:ascii="Calibri" w:hAnsi="Calibri" w:cs="Calibri"/>
          <w:lang w:bidi="ar-EG"/>
        </w:rPr>
        <w:t>- This noble text: “</w:t>
      </w:r>
      <w:r w:rsidRPr="002B03E5">
        <w:rPr>
          <w:rFonts w:ascii="Calibri" w:hAnsi="Calibri" w:cs="Calibri"/>
          <w:b/>
          <w:bCs/>
          <w:lang w:bidi="ar-EG"/>
        </w:rPr>
        <w:t xml:space="preserve">Allah does not accept a Salaah except with </w:t>
      </w:r>
      <w:proofErr w:type="spellStart"/>
      <w:r w:rsidRPr="002B03E5">
        <w:rPr>
          <w:rFonts w:ascii="Calibri" w:hAnsi="Calibri" w:cs="Calibri"/>
          <w:b/>
          <w:bCs/>
          <w:lang w:bidi="ar-EG"/>
        </w:rPr>
        <w:t>Tuhoor</w:t>
      </w:r>
      <w:proofErr w:type="spellEnd"/>
      <w:r w:rsidRPr="002B03E5">
        <w:rPr>
          <w:rFonts w:ascii="Calibri" w:hAnsi="Calibri" w:cs="Calibri"/>
          <w:b/>
          <w:bCs/>
          <w:lang w:bidi="ar-EG"/>
        </w:rPr>
        <w:t xml:space="preserve"> (purification) and He does not accept Sadaqah (charity) from </w:t>
      </w:r>
      <w:proofErr w:type="spellStart"/>
      <w:r w:rsidRPr="002B03E5">
        <w:rPr>
          <w:rFonts w:ascii="Calibri" w:hAnsi="Calibri" w:cs="Calibri"/>
          <w:b/>
          <w:bCs/>
          <w:lang w:bidi="ar-EG"/>
        </w:rPr>
        <w:t>Ghulool</w:t>
      </w:r>
      <w:proofErr w:type="spellEnd"/>
      <w:r w:rsidRPr="002B03E5">
        <w:rPr>
          <w:rFonts w:ascii="Calibri" w:hAnsi="Calibri" w:cs="Calibri"/>
          <w:b/>
          <w:bCs/>
          <w:lang w:bidi="ar-EG"/>
        </w:rPr>
        <w:t xml:space="preserve"> (misappropriation)</w:t>
      </w:r>
      <w:r>
        <w:rPr>
          <w:rFonts w:ascii="Calibri" w:hAnsi="Calibri" w:cs="Calibri"/>
          <w:lang w:bidi="ar-EG"/>
        </w:rPr>
        <w:t>” came recorded with the most Sahih of chains from Usamah bin ‘Umair Al-</w:t>
      </w:r>
      <w:proofErr w:type="spellStart"/>
      <w:r>
        <w:rPr>
          <w:rFonts w:ascii="Calibri" w:hAnsi="Calibri" w:cs="Calibri"/>
          <w:lang w:bidi="ar-EG"/>
        </w:rPr>
        <w:t>Hudhaliy</w:t>
      </w:r>
      <w:proofErr w:type="spellEnd"/>
      <w:r>
        <w:rPr>
          <w:rFonts w:ascii="Calibri" w:hAnsi="Calibri" w:cs="Calibri"/>
          <w:lang w:bidi="ar-EG"/>
        </w:rPr>
        <w:t>, may Allah be pleased with him, as came recorded in “</w:t>
      </w:r>
      <w:r w:rsidRPr="002B03E5">
        <w:rPr>
          <w:rFonts w:ascii="Calibri" w:hAnsi="Calibri" w:cs="Calibri"/>
          <w:b/>
          <w:bCs/>
          <w:lang w:bidi="ar-EG"/>
        </w:rPr>
        <w:t>Sunan Ibn Majah</w:t>
      </w:r>
      <w:r>
        <w:rPr>
          <w:rFonts w:ascii="Calibri" w:hAnsi="Calibri" w:cs="Calibri"/>
          <w:lang w:bidi="ar-EG"/>
        </w:rPr>
        <w:t xml:space="preserve">”: [Muhammad bin Bashshar related to us: Yahya bin Sa’eed and Muhammad bin Ja’far related to us (And) Bakr bin Khalaf, Abu Bishr Khatan Al-Muqri’ related to us: Yazid bin </w:t>
      </w:r>
      <w:proofErr w:type="spellStart"/>
      <w:r>
        <w:rPr>
          <w:rFonts w:ascii="Calibri" w:hAnsi="Calibri" w:cs="Calibri"/>
          <w:lang w:bidi="ar-EG"/>
        </w:rPr>
        <w:t>Zurai</w:t>
      </w:r>
      <w:proofErr w:type="spellEnd"/>
      <w:r>
        <w:rPr>
          <w:rFonts w:ascii="Calibri" w:hAnsi="Calibri" w:cs="Calibri"/>
          <w:lang w:bidi="ar-EG"/>
        </w:rPr>
        <w:t xml:space="preserve">’ related to us: They (all) said: </w:t>
      </w:r>
      <w:proofErr w:type="spellStart"/>
      <w:r>
        <w:rPr>
          <w:rFonts w:ascii="Calibri" w:hAnsi="Calibri" w:cs="Calibri"/>
          <w:lang w:bidi="ar-EG"/>
        </w:rPr>
        <w:t>Shu’bah</w:t>
      </w:r>
      <w:proofErr w:type="spellEnd"/>
      <w:r>
        <w:rPr>
          <w:rFonts w:ascii="Calibri" w:hAnsi="Calibri" w:cs="Calibri"/>
          <w:lang w:bidi="ar-EG"/>
        </w:rPr>
        <w:t xml:space="preserve"> related to us from Qatadah, from Abu Al-Maleeh bin Usamah, from his father Usamah bin ‘Umair Al-</w:t>
      </w:r>
      <w:proofErr w:type="spellStart"/>
      <w:r>
        <w:rPr>
          <w:rFonts w:ascii="Calibri" w:hAnsi="Calibri" w:cs="Calibri"/>
          <w:lang w:bidi="ar-EG"/>
        </w:rPr>
        <w:t>Hudhaliy</w:t>
      </w:r>
      <w:proofErr w:type="spellEnd"/>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said:</w:t>
      </w:r>
      <w:r w:rsidRPr="006151F2">
        <w:rPr>
          <w:rFonts w:ascii="Calibri" w:hAnsi="Calibri" w:cs="Calibri"/>
          <w:lang w:bidi="ar-EG"/>
        </w:rPr>
        <w:t xml:space="preserve"> </w:t>
      </w:r>
      <w:r>
        <w:rPr>
          <w:rFonts w:ascii="Calibri" w:hAnsi="Calibri" w:cs="Calibri"/>
          <w:lang w:bidi="ar-EG"/>
        </w:rPr>
        <w:t>“</w:t>
      </w:r>
      <w:r w:rsidRPr="002B03E5">
        <w:rPr>
          <w:rFonts w:ascii="Calibri" w:hAnsi="Calibri" w:cs="Calibri"/>
          <w:b/>
          <w:bCs/>
          <w:lang w:bidi="ar-EG"/>
        </w:rPr>
        <w:t xml:space="preserve">Allah does not accept a Salaah except with </w:t>
      </w:r>
      <w:proofErr w:type="spellStart"/>
      <w:r w:rsidRPr="002B03E5">
        <w:rPr>
          <w:rFonts w:ascii="Calibri" w:hAnsi="Calibri" w:cs="Calibri"/>
          <w:b/>
          <w:bCs/>
          <w:lang w:bidi="ar-EG"/>
        </w:rPr>
        <w:t>Tuhoor</w:t>
      </w:r>
      <w:proofErr w:type="spellEnd"/>
      <w:r w:rsidRPr="002B03E5">
        <w:rPr>
          <w:rFonts w:ascii="Calibri" w:hAnsi="Calibri" w:cs="Calibri"/>
          <w:b/>
          <w:bCs/>
          <w:lang w:bidi="ar-EG"/>
        </w:rPr>
        <w:t xml:space="preserve"> (purification) and He does not accept Sadaqah (charity) from </w:t>
      </w:r>
      <w:proofErr w:type="spellStart"/>
      <w:r w:rsidRPr="002B03E5">
        <w:rPr>
          <w:rFonts w:ascii="Calibri" w:hAnsi="Calibri" w:cs="Calibri"/>
          <w:b/>
          <w:bCs/>
          <w:lang w:bidi="ar-EG"/>
        </w:rPr>
        <w:t>Ghulool</w:t>
      </w:r>
      <w:proofErr w:type="spellEnd"/>
      <w:r w:rsidRPr="002B03E5">
        <w:rPr>
          <w:rFonts w:ascii="Calibri" w:hAnsi="Calibri" w:cs="Calibri"/>
          <w:b/>
          <w:bCs/>
          <w:lang w:bidi="ar-EG"/>
        </w:rPr>
        <w:t xml:space="preserve"> (misappropriation)</w:t>
      </w:r>
      <w:r>
        <w:rPr>
          <w:rFonts w:ascii="Calibri" w:hAnsi="Calibri" w:cs="Calibri"/>
          <w:lang w:bidi="ar-EG"/>
        </w:rPr>
        <w:t xml:space="preserve">”. Abu Bakr bin Abi Shaibah related to us: Abdullah bin Sa’eed and Shababah bin Sawwar related to us from </w:t>
      </w:r>
      <w:proofErr w:type="spellStart"/>
      <w:r>
        <w:rPr>
          <w:rFonts w:ascii="Calibri" w:hAnsi="Calibri" w:cs="Calibri"/>
          <w:lang w:bidi="ar-EG"/>
        </w:rPr>
        <w:t>Shu’bah</w:t>
      </w:r>
      <w:proofErr w:type="spellEnd"/>
      <w:r>
        <w:rPr>
          <w:rFonts w:ascii="Calibri" w:hAnsi="Calibri" w:cs="Calibri"/>
          <w:lang w:bidi="ar-EG"/>
        </w:rPr>
        <w:t xml:space="preserve">: The same as it. Al-Albani said in his commentary: [(It is) Sahih]. I say: Indeed, it is of the highest level of </w:t>
      </w:r>
      <w:proofErr w:type="spellStart"/>
      <w:r>
        <w:rPr>
          <w:rFonts w:ascii="Calibri" w:hAnsi="Calibri" w:cs="Calibri"/>
          <w:lang w:bidi="ar-EG"/>
        </w:rPr>
        <w:t>Sihhah</w:t>
      </w:r>
      <w:proofErr w:type="spellEnd"/>
      <w:r>
        <w:rPr>
          <w:rFonts w:ascii="Calibri" w:hAnsi="Calibri" w:cs="Calibri"/>
          <w:lang w:bidi="ar-EG"/>
        </w:rPr>
        <w:t xml:space="preserve"> (authenticity). It is also recorded in “Sunan Abu Dawud”, “Al-Mujtaba Min As-Sunan” of An-</w:t>
      </w:r>
      <w:proofErr w:type="spellStart"/>
      <w:r>
        <w:rPr>
          <w:rFonts w:ascii="Calibri" w:hAnsi="Calibri" w:cs="Calibri"/>
          <w:lang w:bidi="ar-EG"/>
        </w:rPr>
        <w:t>Nasa’iy</w:t>
      </w:r>
      <w:proofErr w:type="spellEnd"/>
      <w:r>
        <w:rPr>
          <w:rFonts w:ascii="Calibri" w:hAnsi="Calibri" w:cs="Calibri"/>
          <w:lang w:bidi="ar-EG"/>
        </w:rPr>
        <w:t>, “Sahih ibn Hibban”, “Sunan Al-</w:t>
      </w:r>
      <w:proofErr w:type="spellStart"/>
      <w:r>
        <w:rPr>
          <w:rFonts w:ascii="Calibri" w:hAnsi="Calibri" w:cs="Calibri"/>
          <w:lang w:bidi="ar-EG"/>
        </w:rPr>
        <w:t>Baihaqiy</w:t>
      </w:r>
      <w:proofErr w:type="spellEnd"/>
      <w:r>
        <w:rPr>
          <w:rFonts w:ascii="Calibri" w:hAnsi="Calibri" w:cs="Calibri"/>
          <w:lang w:bidi="ar-EG"/>
        </w:rPr>
        <w:t xml:space="preserve"> Al-Kubra” and in “Al-</w:t>
      </w:r>
      <w:proofErr w:type="spellStart"/>
      <w:r>
        <w:rPr>
          <w:rFonts w:ascii="Calibri" w:hAnsi="Calibri" w:cs="Calibri"/>
          <w:lang w:bidi="ar-EG"/>
        </w:rPr>
        <w:t>Mu’jam</w:t>
      </w:r>
      <w:proofErr w:type="spellEnd"/>
      <w:r>
        <w:rPr>
          <w:rFonts w:ascii="Calibri" w:hAnsi="Calibri" w:cs="Calibri"/>
          <w:lang w:bidi="ar-EG"/>
        </w:rPr>
        <w:t xml:space="preserve"> Al-Kabir” of At-Tabarani. It was recorded in his “Al-</w:t>
      </w:r>
      <w:proofErr w:type="spellStart"/>
      <w:r>
        <w:rPr>
          <w:rFonts w:ascii="Calibri" w:hAnsi="Calibri" w:cs="Calibri"/>
          <w:lang w:bidi="ar-EG"/>
        </w:rPr>
        <w:t>Mu’jam</w:t>
      </w:r>
      <w:proofErr w:type="spellEnd"/>
      <w:r>
        <w:rPr>
          <w:rFonts w:ascii="Calibri" w:hAnsi="Calibri" w:cs="Calibri"/>
          <w:lang w:bidi="ar-EG"/>
        </w:rPr>
        <w:t xml:space="preserve"> As-Saghir” with a rare Isnad: [Ahmad bin Sa’eed Al-Hamdani, Abu Al-‘Abbas bin ‘Uqdah Al-Kufi related to us: Abdul Malik bin Abdullah </w:t>
      </w:r>
      <w:proofErr w:type="spellStart"/>
      <w:r>
        <w:rPr>
          <w:rFonts w:ascii="Calibri" w:hAnsi="Calibri" w:cs="Calibri"/>
          <w:lang w:bidi="ar-EG"/>
        </w:rPr>
        <w:t>Ar-Raqashiy</w:t>
      </w:r>
      <w:proofErr w:type="spellEnd"/>
      <w:r>
        <w:rPr>
          <w:rFonts w:ascii="Calibri" w:hAnsi="Calibri" w:cs="Calibri"/>
          <w:lang w:bidi="ar-EG"/>
        </w:rPr>
        <w:t xml:space="preserve"> related to us: ‘Umar bin Habeeb Al-</w:t>
      </w:r>
      <w:proofErr w:type="spellStart"/>
      <w:r>
        <w:rPr>
          <w:rFonts w:ascii="Calibri" w:hAnsi="Calibri" w:cs="Calibri"/>
          <w:lang w:bidi="ar-EG"/>
        </w:rPr>
        <w:t>Qaadiy</w:t>
      </w:r>
      <w:proofErr w:type="spellEnd"/>
      <w:r>
        <w:rPr>
          <w:rFonts w:ascii="Calibri" w:hAnsi="Calibri" w:cs="Calibri"/>
          <w:lang w:bidi="ar-EG"/>
        </w:rPr>
        <w:t xml:space="preserve"> related to us from Khalid Al-Hadh’dhaa’, from Abu Al-Maleeh bin Usamah bin ‘Umair Al-</w:t>
      </w:r>
      <w:proofErr w:type="spellStart"/>
      <w:r>
        <w:rPr>
          <w:rFonts w:ascii="Calibri" w:hAnsi="Calibri" w:cs="Calibri"/>
          <w:lang w:bidi="ar-EG"/>
        </w:rPr>
        <w:t>Hudhaliy</w:t>
      </w:r>
      <w:proofErr w:type="spellEnd"/>
      <w:r>
        <w:rPr>
          <w:rFonts w:ascii="Calibri" w:hAnsi="Calibri" w:cs="Calibri"/>
          <w:lang w:bidi="ar-EG"/>
        </w:rPr>
        <w:t xml:space="preserve">, from his father: He said: The Messenger of Allah </w:t>
      </w:r>
      <w:r>
        <w:rPr>
          <w:rFonts w:ascii="Calibri" w:hAnsi="Calibri" w:cs="Calibri" w:hint="cs"/>
          <w:rtl/>
          <w:lang w:bidi="ar-EG"/>
        </w:rPr>
        <w:t>ﷺ</w:t>
      </w:r>
      <w:r>
        <w:rPr>
          <w:rFonts w:ascii="Calibri" w:hAnsi="Calibri" w:cs="Calibri"/>
          <w:lang w:bidi="ar-EG"/>
        </w:rPr>
        <w:t xml:space="preserve"> said: </w:t>
      </w:r>
      <w:r w:rsidRPr="00F25FC9">
        <w:rPr>
          <w:rFonts w:ascii="Calibri" w:hAnsi="Calibri" w:cs="Calibri"/>
          <w:lang w:bidi="ar-EG"/>
        </w:rPr>
        <w:t xml:space="preserve">“Allah does not accept a Salaah except with </w:t>
      </w:r>
      <w:proofErr w:type="spellStart"/>
      <w:r w:rsidRPr="00F25FC9">
        <w:rPr>
          <w:rFonts w:ascii="Calibri" w:hAnsi="Calibri" w:cs="Calibri"/>
          <w:lang w:bidi="ar-EG"/>
        </w:rPr>
        <w:t>Tuhoor</w:t>
      </w:r>
      <w:proofErr w:type="spellEnd"/>
      <w:r w:rsidRPr="00F25FC9">
        <w:rPr>
          <w:rFonts w:ascii="Calibri" w:hAnsi="Calibri" w:cs="Calibri"/>
          <w:lang w:bidi="ar-EG"/>
        </w:rPr>
        <w:t xml:space="preserve"> (purification) and He does not accept Sadaqah (charity) from </w:t>
      </w:r>
      <w:proofErr w:type="spellStart"/>
      <w:r w:rsidRPr="00F25FC9">
        <w:rPr>
          <w:rFonts w:ascii="Calibri" w:hAnsi="Calibri" w:cs="Calibri"/>
          <w:lang w:bidi="ar-EG"/>
        </w:rPr>
        <w:t>Ghulool</w:t>
      </w:r>
      <w:proofErr w:type="spellEnd"/>
      <w:r w:rsidRPr="00F25FC9">
        <w:rPr>
          <w:rFonts w:ascii="Calibri" w:hAnsi="Calibri" w:cs="Calibri"/>
          <w:lang w:bidi="ar-EG"/>
        </w:rPr>
        <w:t xml:space="preserve"> (misappropriation)”.</w:t>
      </w:r>
      <w:r>
        <w:rPr>
          <w:rFonts w:ascii="Calibri" w:hAnsi="Calibri" w:cs="Calibri"/>
          <w:lang w:bidi="ar-EG"/>
        </w:rPr>
        <w:t xml:space="preserve"> At-Tabarani stated: [None apart from ‘Umar bin Habeeb related from Khalid Al-Hadh’dhaa’ and Abdul Malik bin Muhammad </w:t>
      </w:r>
      <w:proofErr w:type="spellStart"/>
      <w:r>
        <w:rPr>
          <w:rFonts w:ascii="Calibri" w:hAnsi="Calibri" w:cs="Calibri"/>
          <w:lang w:bidi="ar-EG"/>
        </w:rPr>
        <w:t>Ar-Raqashiy</w:t>
      </w:r>
      <w:proofErr w:type="spellEnd"/>
      <w:r>
        <w:rPr>
          <w:rFonts w:ascii="Calibri" w:hAnsi="Calibri" w:cs="Calibri"/>
          <w:lang w:bidi="ar-EG"/>
        </w:rPr>
        <w:t xml:space="preserve">, Abu </w:t>
      </w:r>
      <w:proofErr w:type="spellStart"/>
      <w:r>
        <w:rPr>
          <w:rFonts w:ascii="Calibri" w:hAnsi="Calibri" w:cs="Calibri"/>
          <w:lang w:bidi="ar-EG"/>
        </w:rPr>
        <w:t>Qilabah</w:t>
      </w:r>
      <w:proofErr w:type="spellEnd"/>
      <w:r>
        <w:rPr>
          <w:rFonts w:ascii="Calibri" w:hAnsi="Calibri" w:cs="Calibri"/>
          <w:lang w:bidi="ar-EG"/>
        </w:rPr>
        <w:t xml:space="preserve"> was alone in relating it. And Abu Al-Maleeh’s name was ‘Aamir]. </w:t>
      </w:r>
    </w:p>
    <w:p w14:paraId="2C7470DC" w14:textId="77777777" w:rsidR="00005C44" w:rsidRPr="00405017" w:rsidRDefault="00005C44" w:rsidP="00005C44">
      <w:pPr>
        <w:rPr>
          <w:rFonts w:ascii="Traditional Arabic" w:hAnsi="Traditional Arabic" w:cs="Traditional Arabic"/>
          <w:sz w:val="22"/>
          <w:szCs w:val="22"/>
          <w:rtl/>
        </w:rPr>
      </w:pPr>
    </w:p>
    <w:p w14:paraId="0A1A6298"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حديث «أفضل الأعمال: عند الله إيمان لا شك فيه،</w:t>
      </w:r>
      <w:r w:rsidRPr="000F205F">
        <w:rPr>
          <w:rFonts w:ascii="Traditional Arabic" w:hAnsi="Traditional Arabic" w:cs="Traditional Arabic"/>
          <w:bCs/>
          <w:sz w:val="28"/>
          <w:szCs w:val="28"/>
          <w:rtl/>
        </w:rPr>
        <w:t xml:space="preserve"> وغزو لا غلول فيه»: </w:t>
      </w:r>
    </w:p>
    <w:p w14:paraId="31451D50" w14:textId="77777777" w:rsidR="00005C44" w:rsidRDefault="00005C44" w:rsidP="00005C44">
      <w:pPr>
        <w:rPr>
          <w:rFonts w:ascii="Traditional Arabic" w:hAnsi="Traditional Arabic" w:cs="Traditional Arabic"/>
          <w:bCs/>
          <w:sz w:val="22"/>
          <w:szCs w:val="22"/>
        </w:rPr>
      </w:pPr>
    </w:p>
    <w:p w14:paraId="43825377" w14:textId="77777777" w:rsidR="00005C44" w:rsidRPr="00D62F45" w:rsidRDefault="00005C44" w:rsidP="00005C44">
      <w:pPr>
        <w:rPr>
          <w:rFonts w:ascii="Calibri" w:hAnsi="Calibri" w:cs="Calibri"/>
          <w:lang w:bidi="ar-EG"/>
        </w:rPr>
      </w:pPr>
      <w:r w:rsidRPr="002A0F23">
        <w:rPr>
          <w:rFonts w:ascii="Calibri" w:hAnsi="Calibri" w:cs="Calibri"/>
          <w:b/>
          <w:bCs/>
          <w:lang w:bidi="ar-EG"/>
        </w:rPr>
        <w:t>- Section:</w:t>
      </w:r>
      <w:r>
        <w:rPr>
          <w:rFonts w:ascii="Calibri" w:hAnsi="Calibri" w:cs="Calibri"/>
          <w:lang w:bidi="ar-EG"/>
        </w:rPr>
        <w:t xml:space="preserve"> The Hadith: “The best of actions with Allah is Iman (belief) that has no doubt in it </w:t>
      </w:r>
      <w:r w:rsidRPr="002A0F23">
        <w:rPr>
          <w:rFonts w:ascii="Calibri" w:hAnsi="Calibri" w:cs="Calibri"/>
          <w:b/>
          <w:bCs/>
          <w:lang w:bidi="ar-EG"/>
        </w:rPr>
        <w:t xml:space="preserve">and the </w:t>
      </w:r>
      <w:proofErr w:type="spellStart"/>
      <w:r w:rsidRPr="002A0F23">
        <w:rPr>
          <w:rFonts w:ascii="Calibri" w:hAnsi="Calibri" w:cs="Calibri"/>
          <w:b/>
          <w:bCs/>
          <w:lang w:bidi="ar-EG"/>
        </w:rPr>
        <w:t>Ghazw</w:t>
      </w:r>
      <w:proofErr w:type="spellEnd"/>
      <w:r w:rsidRPr="002A0F23">
        <w:rPr>
          <w:rFonts w:ascii="Calibri" w:hAnsi="Calibri" w:cs="Calibri"/>
          <w:b/>
          <w:bCs/>
          <w:lang w:bidi="ar-EG"/>
        </w:rPr>
        <w:t xml:space="preserve"> (expedition) that has no </w:t>
      </w:r>
      <w:proofErr w:type="spellStart"/>
      <w:r w:rsidRPr="002A0F23">
        <w:rPr>
          <w:rFonts w:ascii="Calibri" w:hAnsi="Calibri" w:cs="Calibri"/>
          <w:b/>
          <w:bCs/>
          <w:lang w:bidi="ar-EG"/>
        </w:rPr>
        <w:t>Ghulool</w:t>
      </w:r>
      <w:proofErr w:type="spellEnd"/>
      <w:r w:rsidRPr="002A0F23">
        <w:rPr>
          <w:rFonts w:ascii="Calibri" w:hAnsi="Calibri" w:cs="Calibri"/>
          <w:b/>
          <w:bCs/>
          <w:lang w:bidi="ar-EG"/>
        </w:rPr>
        <w:t xml:space="preserve"> (misappropriation of spoils of war) in it</w:t>
      </w:r>
      <w:r>
        <w:rPr>
          <w:rFonts w:ascii="Calibri" w:hAnsi="Calibri" w:cs="Calibri"/>
          <w:lang w:bidi="ar-EG"/>
        </w:rPr>
        <w:t>”</w:t>
      </w:r>
    </w:p>
    <w:p w14:paraId="79C8C80E" w14:textId="77777777" w:rsidR="00005C44" w:rsidRPr="00405017" w:rsidRDefault="00005C44" w:rsidP="00005C44">
      <w:pPr>
        <w:rPr>
          <w:rFonts w:ascii="Traditional Arabic" w:hAnsi="Traditional Arabic" w:cs="Traditional Arabic"/>
          <w:sz w:val="22"/>
          <w:szCs w:val="22"/>
          <w:rtl/>
        </w:rPr>
      </w:pPr>
    </w:p>
    <w:p w14:paraId="26AFBA6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«صحيح ابن حبان»: أخبرنا الحسن بن سفيان حدثنا محمد بن المنهال الضرير حدثنا يزيد بن زريع حدثنا هشام هو الدستوائي عن يحيى بن أبي كثير عن أبي جعفر عن أبي هريرة قال: قال رسول الله، صلى الله عليه وسلم: «أفضل الأعمال: عند الله إيمان لا شك فيه،</w:t>
      </w:r>
      <w:r w:rsidRPr="000F205F">
        <w:rPr>
          <w:rFonts w:ascii="Traditional Arabic" w:hAnsi="Traditional Arabic" w:cs="Traditional Arabic"/>
          <w:bCs/>
          <w:sz w:val="28"/>
          <w:szCs w:val="28"/>
          <w:rtl/>
        </w:rPr>
        <w:t xml:space="preserve"> وغزو لا غلول فيه،</w:t>
      </w:r>
      <w:r w:rsidRPr="000F205F">
        <w:rPr>
          <w:rFonts w:ascii="Traditional Arabic" w:hAnsi="Traditional Arabic" w:cs="Traditional Arabic"/>
          <w:sz w:val="28"/>
          <w:szCs w:val="28"/>
          <w:rtl/>
        </w:rPr>
        <w:t xml:space="preserve"> وحج مبرور»، وقال أبو هريرة: (حجة مبرورة تكفر الخطايا سنة)، قال أبو حاتم: أبو جعفر هذا هو محمد بن علي بن الحسين بن علي بن أبي طالب. وقال الشيخ شعيب الأرناؤوط: إسناده صحيح على شرط الشيخين، وهو كما قال، بل هو في الصحة غاية، من أصح أحاديث الدنيا. وهذا ليس للثناء فقط على من تجنب الغلول في غزوه، بل فيه قرينة على بطلان غزو الغال، وضياع ثوابه بقرينة قوله، صلى الله عليه وعلى آله وسلم: «إيمان لا شك فيه»، ومعلوم يقيناً أن الشك يناقض الإيمان ويبطله، فهذا كذلك.</w:t>
      </w:r>
    </w:p>
    <w:p w14:paraId="3E8E9187" w14:textId="77777777" w:rsidR="00005C44" w:rsidRDefault="00005C44" w:rsidP="00005C44">
      <w:pPr>
        <w:rPr>
          <w:rFonts w:ascii="Traditional Arabic" w:hAnsi="Traditional Arabic" w:cs="Traditional Arabic"/>
          <w:sz w:val="22"/>
          <w:szCs w:val="22"/>
        </w:rPr>
      </w:pPr>
    </w:p>
    <w:p w14:paraId="7E71C3E7" w14:textId="77777777" w:rsidR="00005C44" w:rsidRPr="00D62F45" w:rsidRDefault="00005C44" w:rsidP="00005C44">
      <w:pPr>
        <w:rPr>
          <w:rFonts w:ascii="Calibri" w:hAnsi="Calibri" w:cs="Calibri"/>
          <w:lang w:bidi="ar-EG"/>
        </w:rPr>
      </w:pPr>
      <w:r>
        <w:rPr>
          <w:rFonts w:ascii="Calibri" w:hAnsi="Calibri" w:cs="Calibri"/>
          <w:lang w:bidi="ar-EG"/>
        </w:rPr>
        <w:lastRenderedPageBreak/>
        <w:t>- It was recorded in “</w:t>
      </w:r>
      <w:r w:rsidRPr="003342FC">
        <w:rPr>
          <w:rFonts w:ascii="Calibri" w:hAnsi="Calibri" w:cs="Calibri"/>
          <w:b/>
          <w:bCs/>
          <w:lang w:bidi="ar-EG"/>
        </w:rPr>
        <w:t>Sahih Ibn Hibban</w:t>
      </w:r>
      <w:r>
        <w:rPr>
          <w:rFonts w:ascii="Calibri" w:hAnsi="Calibri" w:cs="Calibri"/>
          <w:lang w:bidi="ar-EG"/>
        </w:rPr>
        <w:t>”: [Al-Hasan bin Sufyan informed us: Muhammad bin Al-Minhal Ad-</w:t>
      </w:r>
      <w:proofErr w:type="spellStart"/>
      <w:r>
        <w:rPr>
          <w:rFonts w:ascii="Calibri" w:hAnsi="Calibri" w:cs="Calibri"/>
          <w:lang w:bidi="ar-EG"/>
        </w:rPr>
        <w:t>Dareer</w:t>
      </w:r>
      <w:proofErr w:type="spellEnd"/>
      <w:r>
        <w:rPr>
          <w:rFonts w:ascii="Calibri" w:hAnsi="Calibri" w:cs="Calibri"/>
          <w:lang w:bidi="ar-EG"/>
        </w:rPr>
        <w:t xml:space="preserve"> related to us: Yazid bin </w:t>
      </w:r>
      <w:proofErr w:type="spellStart"/>
      <w:r>
        <w:rPr>
          <w:rFonts w:ascii="Calibri" w:hAnsi="Calibri" w:cs="Calibri"/>
          <w:lang w:bidi="ar-EG"/>
        </w:rPr>
        <w:t>Zurai</w:t>
      </w:r>
      <w:proofErr w:type="spellEnd"/>
      <w:r>
        <w:rPr>
          <w:rFonts w:ascii="Calibri" w:hAnsi="Calibri" w:cs="Calibri"/>
          <w:lang w:bidi="ar-EG"/>
        </w:rPr>
        <w:t>’ related to us: Hisham, meaning Ad-</w:t>
      </w:r>
      <w:proofErr w:type="spellStart"/>
      <w:r>
        <w:rPr>
          <w:rFonts w:ascii="Calibri" w:hAnsi="Calibri" w:cs="Calibri"/>
          <w:lang w:bidi="ar-EG"/>
        </w:rPr>
        <w:t>Dastawa’iy</w:t>
      </w:r>
      <w:proofErr w:type="spellEnd"/>
      <w:r>
        <w:rPr>
          <w:rFonts w:ascii="Calibri" w:hAnsi="Calibri" w:cs="Calibri"/>
          <w:lang w:bidi="ar-EG"/>
        </w:rPr>
        <w:t xml:space="preserve">, related to us from Yahya bin Abi Kathir, from Abu Ja’far, from Abu Hurairah: He said: The Messenger of Allah </w:t>
      </w:r>
      <w:r>
        <w:rPr>
          <w:rFonts w:ascii="Calibri" w:hAnsi="Calibri" w:cs="Calibri" w:hint="cs"/>
          <w:rtl/>
          <w:lang w:bidi="ar-EG"/>
        </w:rPr>
        <w:t>ﷺ</w:t>
      </w:r>
      <w:r>
        <w:rPr>
          <w:rFonts w:ascii="Calibri" w:hAnsi="Calibri" w:cs="Calibri"/>
          <w:lang w:bidi="ar-EG"/>
        </w:rPr>
        <w:t xml:space="preserve"> said: “The best of actions with Allah is Iman (belief) that has no doubt in it, </w:t>
      </w:r>
      <w:r w:rsidRPr="002A0F23">
        <w:rPr>
          <w:rFonts w:ascii="Calibri" w:hAnsi="Calibri" w:cs="Calibri"/>
          <w:b/>
          <w:bCs/>
          <w:lang w:bidi="ar-EG"/>
        </w:rPr>
        <w:t xml:space="preserve">the </w:t>
      </w:r>
      <w:proofErr w:type="spellStart"/>
      <w:r w:rsidRPr="002A0F23">
        <w:rPr>
          <w:rFonts w:ascii="Calibri" w:hAnsi="Calibri" w:cs="Calibri"/>
          <w:b/>
          <w:bCs/>
          <w:lang w:bidi="ar-EG"/>
        </w:rPr>
        <w:t>Ghazw</w:t>
      </w:r>
      <w:proofErr w:type="spellEnd"/>
      <w:r w:rsidRPr="002A0F23">
        <w:rPr>
          <w:rFonts w:ascii="Calibri" w:hAnsi="Calibri" w:cs="Calibri"/>
          <w:b/>
          <w:bCs/>
          <w:lang w:bidi="ar-EG"/>
        </w:rPr>
        <w:t xml:space="preserve"> (expedition) that has no </w:t>
      </w:r>
      <w:proofErr w:type="spellStart"/>
      <w:r w:rsidRPr="002A0F23">
        <w:rPr>
          <w:rFonts w:ascii="Calibri" w:hAnsi="Calibri" w:cs="Calibri"/>
          <w:b/>
          <w:bCs/>
          <w:lang w:bidi="ar-EG"/>
        </w:rPr>
        <w:t>Ghulool</w:t>
      </w:r>
      <w:proofErr w:type="spellEnd"/>
      <w:r w:rsidRPr="002A0F23">
        <w:rPr>
          <w:rFonts w:ascii="Calibri" w:hAnsi="Calibri" w:cs="Calibri"/>
          <w:b/>
          <w:bCs/>
          <w:lang w:bidi="ar-EG"/>
        </w:rPr>
        <w:t xml:space="preserve"> (misappropriation of spoils of war) in it</w:t>
      </w:r>
      <w:r w:rsidRPr="004A1DCA">
        <w:rPr>
          <w:rFonts w:ascii="Calibri" w:hAnsi="Calibri" w:cs="Calibri"/>
          <w:lang w:bidi="ar-EG"/>
        </w:rPr>
        <w:t>,</w:t>
      </w:r>
      <w:r>
        <w:rPr>
          <w:rFonts w:ascii="Calibri" w:hAnsi="Calibri" w:cs="Calibri"/>
          <w:b/>
          <w:bCs/>
          <w:lang w:bidi="ar-EG"/>
        </w:rPr>
        <w:t xml:space="preserve"> </w:t>
      </w:r>
      <w:r w:rsidRPr="004A1DCA">
        <w:rPr>
          <w:rFonts w:ascii="Calibri" w:hAnsi="Calibri" w:cs="Calibri"/>
          <w:lang w:bidi="ar-EG"/>
        </w:rPr>
        <w:t xml:space="preserve">and the Hajj </w:t>
      </w:r>
      <w:proofErr w:type="spellStart"/>
      <w:r w:rsidRPr="004A1DCA">
        <w:rPr>
          <w:rFonts w:ascii="Calibri" w:hAnsi="Calibri" w:cs="Calibri"/>
          <w:lang w:bidi="ar-EG"/>
        </w:rPr>
        <w:t>Mabroor</w:t>
      </w:r>
      <w:proofErr w:type="spellEnd"/>
      <w:r>
        <w:rPr>
          <w:rFonts w:ascii="Calibri" w:hAnsi="Calibri" w:cs="Calibri"/>
          <w:lang w:bidi="ar-EG"/>
        </w:rPr>
        <w:t xml:space="preserve"> (i.e., free of sin)”. Abu Hurairah said: “A </w:t>
      </w:r>
      <w:r w:rsidRPr="002A4199">
        <w:rPr>
          <w:rFonts w:ascii="Calibri" w:hAnsi="Calibri" w:cs="Calibri"/>
          <w:lang w:bidi="ar-EG"/>
        </w:rPr>
        <w:t xml:space="preserve">Hajj </w:t>
      </w:r>
      <w:proofErr w:type="spellStart"/>
      <w:r w:rsidRPr="002A4199">
        <w:rPr>
          <w:rFonts w:ascii="Calibri" w:hAnsi="Calibri" w:cs="Calibri"/>
          <w:lang w:bidi="ar-EG"/>
        </w:rPr>
        <w:t>Mabroor</w:t>
      </w:r>
      <w:proofErr w:type="spellEnd"/>
      <w:r w:rsidRPr="002A4199">
        <w:rPr>
          <w:rFonts w:ascii="Calibri" w:hAnsi="Calibri" w:cs="Calibri"/>
          <w:lang w:bidi="ar-EG"/>
        </w:rPr>
        <w:t xml:space="preserve"> (i.e., free of sin)</w:t>
      </w:r>
      <w:r>
        <w:rPr>
          <w:rFonts w:ascii="Calibri" w:hAnsi="Calibri" w:cs="Calibri"/>
          <w:lang w:bidi="ar-EG"/>
        </w:rPr>
        <w:t xml:space="preserve"> expiates the sins of a year”]. Abu Hatim stated: [This Abu Ja’far (i.e., in the Isnad) is Muhammad bin ‘Ali bin Al-Husain bin Ali bin Abi Talib]. Ash-Sheikh Shu’aib Al-</w:t>
      </w:r>
      <w:proofErr w:type="spellStart"/>
      <w:r>
        <w:rPr>
          <w:rFonts w:ascii="Calibri" w:hAnsi="Calibri" w:cs="Calibri"/>
          <w:lang w:bidi="ar-EG"/>
        </w:rPr>
        <w:t>Arna’ut</w:t>
      </w:r>
      <w:proofErr w:type="spellEnd"/>
      <w:r>
        <w:rPr>
          <w:rFonts w:ascii="Calibri" w:hAnsi="Calibri" w:cs="Calibri"/>
          <w:lang w:bidi="ar-EG"/>
        </w:rPr>
        <w:t xml:space="preserve"> stated: [Its Isnad is Sahih upon the conditions of the two Sheikhs (Al-Bukhari and Muslim)] and it is as he said. Indeed, it is of the highest level of </w:t>
      </w:r>
      <w:proofErr w:type="spellStart"/>
      <w:r>
        <w:rPr>
          <w:rFonts w:ascii="Calibri" w:hAnsi="Calibri" w:cs="Calibri"/>
          <w:lang w:bidi="ar-EG"/>
        </w:rPr>
        <w:t>Sihhah</w:t>
      </w:r>
      <w:proofErr w:type="spellEnd"/>
      <w:r>
        <w:rPr>
          <w:rFonts w:ascii="Calibri" w:hAnsi="Calibri" w:cs="Calibri"/>
          <w:lang w:bidi="ar-EG"/>
        </w:rPr>
        <w:t xml:space="preserve"> (authenticity) from among the most Sahih </w:t>
      </w:r>
      <w:proofErr w:type="spellStart"/>
      <w:r>
        <w:rPr>
          <w:rFonts w:ascii="Calibri" w:hAnsi="Calibri" w:cs="Calibri"/>
          <w:lang w:bidi="ar-EG"/>
        </w:rPr>
        <w:t>Ahadeeth</w:t>
      </w:r>
      <w:proofErr w:type="spellEnd"/>
      <w:r>
        <w:rPr>
          <w:rFonts w:ascii="Calibri" w:hAnsi="Calibri" w:cs="Calibri"/>
          <w:lang w:bidi="ar-EG"/>
        </w:rPr>
        <w:t xml:space="preserve"> of this worldly life. </w:t>
      </w:r>
      <w:r w:rsidRPr="00F652DA">
        <w:rPr>
          <w:rFonts w:ascii="Calibri" w:hAnsi="Calibri" w:cs="Calibri"/>
          <w:lang w:bidi="ar-EG"/>
        </w:rPr>
        <w:t xml:space="preserve">And this </w:t>
      </w:r>
      <w:r>
        <w:rPr>
          <w:rFonts w:ascii="Calibri" w:hAnsi="Calibri" w:cs="Calibri"/>
          <w:lang w:bidi="ar-EG"/>
        </w:rPr>
        <w:t xml:space="preserve">Hadith </w:t>
      </w:r>
      <w:r w:rsidRPr="00F652DA">
        <w:rPr>
          <w:rFonts w:ascii="Calibri" w:hAnsi="Calibri" w:cs="Calibri"/>
          <w:lang w:bidi="ar-EG"/>
        </w:rPr>
        <w:t xml:space="preserve">is not merely praise for the one who avoided </w:t>
      </w:r>
      <w:proofErr w:type="spellStart"/>
      <w:r>
        <w:rPr>
          <w:rFonts w:ascii="Calibri" w:hAnsi="Calibri" w:cs="Calibri"/>
          <w:lang w:bidi="ar-EG"/>
        </w:rPr>
        <w:t>Ghulool</w:t>
      </w:r>
      <w:proofErr w:type="spellEnd"/>
      <w:r>
        <w:rPr>
          <w:rFonts w:ascii="Calibri" w:hAnsi="Calibri" w:cs="Calibri"/>
          <w:lang w:bidi="ar-EG"/>
        </w:rPr>
        <w:t xml:space="preserve"> (misappropriation of spoils of war)</w:t>
      </w:r>
      <w:r w:rsidRPr="00F652DA">
        <w:rPr>
          <w:rFonts w:ascii="Calibri" w:hAnsi="Calibri" w:cs="Calibri"/>
          <w:lang w:bidi="ar-EG"/>
        </w:rPr>
        <w:t xml:space="preserve"> during his expedition; rather, it contains an indication that the expedition of the one who commits </w:t>
      </w:r>
      <w:proofErr w:type="spellStart"/>
      <w:r>
        <w:rPr>
          <w:rFonts w:ascii="Calibri" w:hAnsi="Calibri" w:cs="Calibri"/>
          <w:lang w:bidi="ar-EG"/>
        </w:rPr>
        <w:t>Ghulool</w:t>
      </w:r>
      <w:proofErr w:type="spellEnd"/>
      <w:r w:rsidRPr="00F652DA">
        <w:rPr>
          <w:rFonts w:ascii="Calibri" w:hAnsi="Calibri" w:cs="Calibri"/>
          <w:lang w:bidi="ar-EG"/>
        </w:rPr>
        <w:t xml:space="preserve"> is invalid, and that its reward is lost</w:t>
      </w:r>
      <w:r>
        <w:rPr>
          <w:rFonts w:ascii="Calibri" w:hAnsi="Calibri" w:cs="Calibri"/>
          <w:lang w:bidi="ar-EG"/>
        </w:rPr>
        <w:t xml:space="preserve">, </w:t>
      </w:r>
      <w:r w:rsidRPr="00F652DA">
        <w:rPr>
          <w:rFonts w:ascii="Calibri" w:hAnsi="Calibri" w:cs="Calibri"/>
          <w:lang w:bidi="ar-EG"/>
        </w:rPr>
        <w:t xml:space="preserve">by the contextual evidence of his </w:t>
      </w:r>
      <w:r w:rsidRPr="00F652DA">
        <w:rPr>
          <w:rFonts w:ascii="Calibri" w:hAnsi="Calibri" w:cs="Calibri"/>
          <w:rtl/>
          <w:lang w:bidi="ar-EG"/>
        </w:rPr>
        <w:t>ﷺ</w:t>
      </w:r>
      <w:r w:rsidRPr="00F652DA">
        <w:rPr>
          <w:rFonts w:ascii="Calibri" w:hAnsi="Calibri" w:cs="Calibri"/>
          <w:lang w:bidi="ar-EG"/>
        </w:rPr>
        <w:t xml:space="preserve"> statement: </w:t>
      </w:r>
      <w:r>
        <w:rPr>
          <w:rFonts w:ascii="Calibri" w:hAnsi="Calibri" w:cs="Calibri"/>
          <w:lang w:bidi="ar-EG"/>
        </w:rPr>
        <w:t>“Iman</w:t>
      </w:r>
      <w:r w:rsidRPr="00F652DA">
        <w:rPr>
          <w:rFonts w:ascii="Calibri" w:hAnsi="Calibri" w:cs="Calibri"/>
          <w:lang w:bidi="ar-EG"/>
        </w:rPr>
        <w:t xml:space="preserve"> in which there is no doubt</w:t>
      </w:r>
      <w:r>
        <w:rPr>
          <w:rFonts w:ascii="Calibri" w:hAnsi="Calibri" w:cs="Calibri"/>
          <w:lang w:bidi="ar-EG"/>
        </w:rPr>
        <w:t xml:space="preserve">”.  That is because </w:t>
      </w:r>
      <w:r w:rsidRPr="00D65BB4">
        <w:rPr>
          <w:rFonts w:ascii="Calibri" w:hAnsi="Calibri" w:cs="Calibri"/>
          <w:lang w:bidi="ar-EG"/>
        </w:rPr>
        <w:t xml:space="preserve">it is known with certainty that doubt contradicts </w:t>
      </w:r>
      <w:r>
        <w:rPr>
          <w:rFonts w:ascii="Calibri" w:hAnsi="Calibri" w:cs="Calibri"/>
          <w:lang w:bidi="ar-EG"/>
        </w:rPr>
        <w:t>Iman</w:t>
      </w:r>
      <w:r w:rsidRPr="00D65BB4">
        <w:rPr>
          <w:rFonts w:ascii="Calibri" w:hAnsi="Calibri" w:cs="Calibri"/>
          <w:lang w:bidi="ar-EG"/>
        </w:rPr>
        <w:t xml:space="preserve"> and </w:t>
      </w:r>
      <w:r>
        <w:rPr>
          <w:rFonts w:ascii="Calibri" w:hAnsi="Calibri" w:cs="Calibri"/>
          <w:lang w:bidi="ar-EG"/>
        </w:rPr>
        <w:t>invalidates</w:t>
      </w:r>
      <w:r w:rsidRPr="00D65BB4">
        <w:rPr>
          <w:rFonts w:ascii="Calibri" w:hAnsi="Calibri" w:cs="Calibri"/>
          <w:lang w:bidi="ar-EG"/>
        </w:rPr>
        <w:t xml:space="preserve"> it</w:t>
      </w:r>
      <w:r>
        <w:rPr>
          <w:rFonts w:ascii="Calibri" w:hAnsi="Calibri" w:cs="Calibri"/>
          <w:lang w:bidi="ar-EG"/>
        </w:rPr>
        <w:t xml:space="preserve"> and s</w:t>
      </w:r>
      <w:r w:rsidRPr="00960C19">
        <w:rPr>
          <w:rFonts w:ascii="Calibri" w:hAnsi="Calibri" w:cs="Calibri"/>
          <w:lang w:bidi="ar-EG"/>
        </w:rPr>
        <w:t xml:space="preserve">o </w:t>
      </w:r>
      <w:r>
        <w:rPr>
          <w:rFonts w:ascii="Calibri" w:hAnsi="Calibri" w:cs="Calibri"/>
          <w:lang w:bidi="ar-EG"/>
        </w:rPr>
        <w:t xml:space="preserve">the same applies in respect to </w:t>
      </w:r>
      <w:r w:rsidRPr="00960C19">
        <w:rPr>
          <w:rFonts w:ascii="Calibri" w:hAnsi="Calibri" w:cs="Calibri"/>
          <w:lang w:bidi="ar-EG"/>
        </w:rPr>
        <w:t xml:space="preserve">this (i.e., </w:t>
      </w:r>
      <w:proofErr w:type="spellStart"/>
      <w:r>
        <w:rPr>
          <w:rFonts w:ascii="Calibri" w:hAnsi="Calibri" w:cs="Calibri"/>
          <w:lang w:bidi="ar-EG"/>
        </w:rPr>
        <w:t>Ghulool</w:t>
      </w:r>
      <w:proofErr w:type="spellEnd"/>
      <w:r>
        <w:rPr>
          <w:rFonts w:ascii="Calibri" w:hAnsi="Calibri" w:cs="Calibri"/>
          <w:lang w:bidi="ar-EG"/>
        </w:rPr>
        <w:t xml:space="preserve"> in an</w:t>
      </w:r>
      <w:r w:rsidRPr="00960C19">
        <w:rPr>
          <w:rFonts w:ascii="Calibri" w:hAnsi="Calibri" w:cs="Calibri"/>
          <w:lang w:bidi="ar-EG"/>
        </w:rPr>
        <w:t xml:space="preserve"> expedition)</w:t>
      </w:r>
      <w:r>
        <w:rPr>
          <w:rFonts w:ascii="Calibri" w:hAnsi="Calibri" w:cs="Calibri"/>
          <w:lang w:bidi="ar-EG"/>
        </w:rPr>
        <w:t xml:space="preserve">. </w:t>
      </w:r>
    </w:p>
    <w:p w14:paraId="6D756947" w14:textId="77777777" w:rsidR="00005C44" w:rsidRPr="00405017" w:rsidRDefault="00005C44" w:rsidP="00005C44">
      <w:pPr>
        <w:rPr>
          <w:rFonts w:ascii="Traditional Arabic" w:hAnsi="Traditional Arabic" w:cs="Traditional Arabic"/>
          <w:sz w:val="22"/>
          <w:szCs w:val="22"/>
          <w:rtl/>
        </w:rPr>
      </w:pPr>
    </w:p>
    <w:p w14:paraId="4C54CC7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ويصدق ذلك كله ما أخرج النسائي بإسناد صحيح في «المجتبى من السنن» عن عبد الله بن حبشي الخثعمي، رضي الله عنه. قال النسائي: أخبرنا عبد الوهاب بن عبد الحكم عن حجاج قال بن جريج أخبرني عثمان بن أبي سليمان عن علي الأزدي عن عبيد بن عمير عن عبد الله بن حبشي الخثعمي أن النبي، صلى الله عليه وسلم، سئل أي الأعمال أفضل؟!، قال: «إيمان لا شك فيه</w:t>
      </w:r>
      <w:r w:rsidRPr="000F205F">
        <w:rPr>
          <w:rFonts w:ascii="Traditional Arabic" w:hAnsi="Traditional Arabic" w:cs="Traditional Arabic"/>
          <w:bCs/>
          <w:sz w:val="28"/>
          <w:szCs w:val="28"/>
          <w:rtl/>
        </w:rPr>
        <w:t>، وجهاد لا غلول فيه،</w:t>
      </w:r>
      <w:r w:rsidRPr="000F205F">
        <w:rPr>
          <w:rFonts w:ascii="Traditional Arabic" w:hAnsi="Traditional Arabic" w:cs="Traditional Arabic"/>
          <w:sz w:val="28"/>
          <w:szCs w:val="28"/>
          <w:rtl/>
        </w:rPr>
        <w:t xml:space="preserve"> وحجة مبرورة»، قيل: فأي الصلاة أفضل؟! قال: «طول القنوت»، قيل: فأي الصدقة أفضل؟! قال: «جهد المقل»، قيل: فأي الهجرة أفضل؟! قال: «من هجر ما حرم الله، عز وجل»، قيل: فأي الجهاد أفضل؟! قال: «من جاهد المشركين بماله ونفسه»، قيل فأي القتل أشرف؟! قال: «من أهريق دمه، وعقر جواده». وأخرجه الدارمي إلا أنه قال: «طول القيام»، بدلاً من «طول القنوت»، والمعنى واحد.</w:t>
      </w:r>
    </w:p>
    <w:p w14:paraId="6C33EA6F" w14:textId="77777777" w:rsidR="00005C44" w:rsidRDefault="00005C44" w:rsidP="00005C44">
      <w:pPr>
        <w:rPr>
          <w:rFonts w:ascii="Traditional Arabic" w:hAnsi="Traditional Arabic" w:cs="Traditional Arabic"/>
          <w:sz w:val="22"/>
          <w:szCs w:val="22"/>
        </w:rPr>
      </w:pPr>
    </w:p>
    <w:p w14:paraId="1EB586EF" w14:textId="77777777" w:rsidR="00005C44" w:rsidRDefault="00005C44" w:rsidP="00005C44">
      <w:pPr>
        <w:rPr>
          <w:rFonts w:ascii="Calibri" w:hAnsi="Calibri" w:cs="Calibri"/>
          <w:lang w:bidi="ar-EG"/>
        </w:rPr>
      </w:pPr>
      <w:r>
        <w:rPr>
          <w:rFonts w:ascii="Calibri" w:hAnsi="Calibri" w:cs="Calibri"/>
          <w:lang w:bidi="ar-EG"/>
        </w:rPr>
        <w:t>- This is all affirmed in what An-</w:t>
      </w:r>
      <w:proofErr w:type="spellStart"/>
      <w:r>
        <w:rPr>
          <w:rFonts w:ascii="Calibri" w:hAnsi="Calibri" w:cs="Calibri"/>
          <w:lang w:bidi="ar-EG"/>
        </w:rPr>
        <w:t>Nasa’iy</w:t>
      </w:r>
      <w:proofErr w:type="spellEnd"/>
      <w:r>
        <w:rPr>
          <w:rFonts w:ascii="Calibri" w:hAnsi="Calibri" w:cs="Calibri"/>
          <w:lang w:bidi="ar-EG"/>
        </w:rPr>
        <w:t xml:space="preserve"> recorded with a Sahih Isnad in “</w:t>
      </w:r>
      <w:r w:rsidRPr="001130DB">
        <w:rPr>
          <w:rFonts w:ascii="Calibri" w:hAnsi="Calibri" w:cs="Calibri"/>
          <w:b/>
          <w:bCs/>
          <w:lang w:bidi="ar-EG"/>
        </w:rPr>
        <w:t>Al-Mujtaba Min As-Sunan</w:t>
      </w:r>
      <w:r>
        <w:rPr>
          <w:rFonts w:ascii="Calibri" w:hAnsi="Calibri" w:cs="Calibri"/>
          <w:lang w:bidi="ar-EG"/>
        </w:rPr>
        <w:t>” from Abdullah bin Habashiy Al-</w:t>
      </w:r>
      <w:proofErr w:type="spellStart"/>
      <w:r>
        <w:rPr>
          <w:rFonts w:ascii="Calibri" w:hAnsi="Calibri" w:cs="Calibri"/>
          <w:lang w:bidi="ar-EG"/>
        </w:rPr>
        <w:t>Khath’amiy</w:t>
      </w:r>
      <w:proofErr w:type="spellEnd"/>
      <w:r>
        <w:rPr>
          <w:rFonts w:ascii="Calibri" w:hAnsi="Calibri" w:cs="Calibri"/>
          <w:lang w:bidi="ar-EG"/>
        </w:rPr>
        <w:t>, may Allah be pleased with him: An-</w:t>
      </w:r>
      <w:proofErr w:type="spellStart"/>
      <w:r>
        <w:rPr>
          <w:rFonts w:ascii="Calibri" w:hAnsi="Calibri" w:cs="Calibri"/>
          <w:lang w:bidi="ar-EG"/>
        </w:rPr>
        <w:t>Nasa’iy</w:t>
      </w:r>
      <w:proofErr w:type="spellEnd"/>
      <w:r>
        <w:rPr>
          <w:rFonts w:ascii="Calibri" w:hAnsi="Calibri" w:cs="Calibri"/>
          <w:lang w:bidi="ar-EG"/>
        </w:rPr>
        <w:t xml:space="preserve"> said: [Abdul Wahhab bin Abdul Hakam informed us from Hajjaj: Ibn </w:t>
      </w:r>
      <w:proofErr w:type="spellStart"/>
      <w:r>
        <w:rPr>
          <w:rFonts w:ascii="Calibri" w:hAnsi="Calibri" w:cs="Calibri"/>
          <w:lang w:bidi="ar-EG"/>
        </w:rPr>
        <w:t>Juraij</w:t>
      </w:r>
      <w:proofErr w:type="spellEnd"/>
      <w:r>
        <w:rPr>
          <w:rFonts w:ascii="Calibri" w:hAnsi="Calibri" w:cs="Calibri"/>
          <w:lang w:bidi="ar-EG"/>
        </w:rPr>
        <w:t xml:space="preserve"> said: ‘Uthman bin Abi Sulaiman informed me from ‘Ali Al-Azadiy, from ‘Ubaid bin ‘Umair, from Abdullah bin Habashiy Al-</w:t>
      </w:r>
      <w:proofErr w:type="spellStart"/>
      <w:r>
        <w:rPr>
          <w:rFonts w:ascii="Calibri" w:hAnsi="Calibri" w:cs="Calibri"/>
          <w:lang w:bidi="ar-EG"/>
        </w:rPr>
        <w:t>Khath’amiy</w:t>
      </w:r>
      <w:proofErr w:type="spellEnd"/>
      <w:r>
        <w:rPr>
          <w:rFonts w:ascii="Calibri" w:hAnsi="Calibri" w:cs="Calibri"/>
          <w:lang w:bidi="ar-EG"/>
        </w:rPr>
        <w:t xml:space="preserve">: That the Prophet </w:t>
      </w:r>
      <w:r>
        <w:rPr>
          <w:rFonts w:ascii="Calibri" w:hAnsi="Calibri" w:cs="Calibri" w:hint="cs"/>
          <w:rtl/>
          <w:lang w:bidi="ar-EG"/>
        </w:rPr>
        <w:t>ﷺ</w:t>
      </w:r>
      <w:r>
        <w:rPr>
          <w:rFonts w:ascii="Calibri" w:hAnsi="Calibri" w:cs="Calibri"/>
          <w:lang w:bidi="ar-EG"/>
        </w:rPr>
        <w:t xml:space="preserve"> was asked: “Which of the actions are the best?!” He said: “Iman (belief) without doubt in it, </w:t>
      </w:r>
      <w:r w:rsidRPr="00694D53">
        <w:rPr>
          <w:rFonts w:ascii="Calibri" w:hAnsi="Calibri" w:cs="Calibri"/>
          <w:b/>
          <w:bCs/>
          <w:lang w:bidi="ar-EG"/>
        </w:rPr>
        <w:t xml:space="preserve">Jihad without any </w:t>
      </w:r>
      <w:proofErr w:type="spellStart"/>
      <w:r w:rsidRPr="00694D53">
        <w:rPr>
          <w:rFonts w:ascii="Calibri" w:hAnsi="Calibri" w:cs="Calibri"/>
          <w:b/>
          <w:bCs/>
          <w:lang w:bidi="ar-EG"/>
        </w:rPr>
        <w:t>Ghulool</w:t>
      </w:r>
      <w:proofErr w:type="spellEnd"/>
      <w:r w:rsidRPr="00694D53">
        <w:rPr>
          <w:rFonts w:ascii="Calibri" w:hAnsi="Calibri" w:cs="Calibri"/>
          <w:b/>
          <w:bCs/>
          <w:lang w:bidi="ar-EG"/>
        </w:rPr>
        <w:t xml:space="preserve"> (misappropriation) in it</w:t>
      </w:r>
      <w:r>
        <w:rPr>
          <w:rFonts w:ascii="Calibri" w:hAnsi="Calibri" w:cs="Calibri"/>
          <w:lang w:bidi="ar-EG"/>
        </w:rPr>
        <w:t xml:space="preserve"> and Al-Hajjah Al-</w:t>
      </w:r>
      <w:proofErr w:type="spellStart"/>
      <w:r>
        <w:rPr>
          <w:rFonts w:ascii="Calibri" w:hAnsi="Calibri" w:cs="Calibri"/>
          <w:lang w:bidi="ar-EG"/>
        </w:rPr>
        <w:t>Mabroorah</w:t>
      </w:r>
      <w:proofErr w:type="spellEnd"/>
      <w:r>
        <w:rPr>
          <w:rFonts w:ascii="Calibri" w:hAnsi="Calibri" w:cs="Calibri"/>
          <w:lang w:bidi="ar-EG"/>
        </w:rPr>
        <w:t xml:space="preserve"> </w:t>
      </w:r>
      <w:r w:rsidRPr="00694D53">
        <w:rPr>
          <w:rFonts w:ascii="Calibri" w:hAnsi="Calibri" w:cs="Calibri"/>
          <w:lang w:bidi="ar-EG"/>
        </w:rPr>
        <w:t>(i.e., free of sin)”.</w:t>
      </w:r>
      <w:r>
        <w:rPr>
          <w:rFonts w:ascii="Calibri" w:hAnsi="Calibri" w:cs="Calibri"/>
          <w:lang w:bidi="ar-EG"/>
        </w:rPr>
        <w:t xml:space="preserve"> It was asked: “And which Salah is the best?!” He said: “The one in which the standing is long”. It was asked: “Which Sadaqah is the best?!” He said: “T</w:t>
      </w:r>
      <w:r w:rsidRPr="00C0054C">
        <w:rPr>
          <w:rFonts w:ascii="Calibri" w:hAnsi="Calibri" w:cs="Calibri"/>
          <w:lang w:bidi="ar-EG"/>
        </w:rPr>
        <w:t>he strenuous effort / the hard</w:t>
      </w:r>
      <w:r w:rsidRPr="00C0054C">
        <w:rPr>
          <w:rFonts w:ascii="Cambria Math" w:hAnsi="Cambria Math" w:cs="Cambria Math"/>
          <w:lang w:bidi="ar-EG"/>
        </w:rPr>
        <w:t>‑</w:t>
      </w:r>
      <w:r w:rsidRPr="00C0054C">
        <w:rPr>
          <w:rFonts w:ascii="Calibri" w:hAnsi="Calibri" w:cs="Calibri"/>
          <w:lang w:bidi="ar-EG"/>
        </w:rPr>
        <w:t>earned giving of the one who has little</w:t>
      </w:r>
      <w:r>
        <w:rPr>
          <w:rFonts w:ascii="Calibri" w:hAnsi="Calibri" w:cs="Calibri"/>
          <w:lang w:bidi="ar-EG"/>
        </w:rPr>
        <w:t xml:space="preserve">”. It was asked: “Which Hijrah (migration) is the best?!” He said: “The one who abandons what Allah, ‘Azza </w:t>
      </w:r>
      <w:proofErr w:type="spellStart"/>
      <w:r>
        <w:rPr>
          <w:rFonts w:ascii="Calibri" w:hAnsi="Calibri" w:cs="Calibri"/>
          <w:lang w:bidi="ar-EG"/>
        </w:rPr>
        <w:t>Wa</w:t>
      </w:r>
      <w:proofErr w:type="spellEnd"/>
      <w:r>
        <w:rPr>
          <w:rFonts w:ascii="Calibri" w:hAnsi="Calibri" w:cs="Calibri"/>
          <w:lang w:bidi="ar-EG"/>
        </w:rPr>
        <w:t xml:space="preserve"> </w:t>
      </w:r>
      <w:proofErr w:type="spellStart"/>
      <w:r>
        <w:rPr>
          <w:rFonts w:ascii="Calibri" w:hAnsi="Calibri" w:cs="Calibri"/>
          <w:lang w:bidi="ar-EG"/>
        </w:rPr>
        <w:t>Jalla</w:t>
      </w:r>
      <w:proofErr w:type="spellEnd"/>
      <w:r>
        <w:rPr>
          <w:rFonts w:ascii="Calibri" w:hAnsi="Calibri" w:cs="Calibri"/>
          <w:lang w:bidi="ar-EG"/>
        </w:rPr>
        <w:t xml:space="preserve">, has prohibited”. It was asked: “Which Jihad is the best?!” He said: “The one who undertakes Jihad against the polytheists with his wealth and life”. It was asked: “Which way of being killed is the most </w:t>
      </w:r>
      <w:proofErr w:type="spellStart"/>
      <w:r>
        <w:rPr>
          <w:rFonts w:ascii="Calibri" w:hAnsi="Calibri" w:cs="Calibri"/>
          <w:lang w:bidi="ar-EG"/>
        </w:rPr>
        <w:t>honourable</w:t>
      </w:r>
      <w:proofErr w:type="spellEnd"/>
      <w:r>
        <w:rPr>
          <w:rFonts w:ascii="Calibri" w:hAnsi="Calibri" w:cs="Calibri"/>
          <w:lang w:bidi="ar-EG"/>
        </w:rPr>
        <w:t>?!” He said: “The one whose blood is caused to flow and horse is wounded”]. Ad-</w:t>
      </w:r>
      <w:proofErr w:type="spellStart"/>
      <w:r>
        <w:rPr>
          <w:rFonts w:ascii="Calibri" w:hAnsi="Calibri" w:cs="Calibri"/>
          <w:lang w:bidi="ar-EG"/>
        </w:rPr>
        <w:t>Darami</w:t>
      </w:r>
      <w:proofErr w:type="spellEnd"/>
      <w:r>
        <w:rPr>
          <w:rFonts w:ascii="Calibri" w:hAnsi="Calibri" w:cs="Calibri"/>
          <w:lang w:bidi="ar-EG"/>
        </w:rPr>
        <w:t xml:space="preserve"> also recorded it except he stated: “The long standing (i.e., in prayer” using the word </w:t>
      </w:r>
      <w:r>
        <w:rPr>
          <w:rFonts w:ascii="Calibri" w:hAnsi="Calibri" w:cs="Calibri" w:hint="cs"/>
          <w:rtl/>
          <w:lang w:bidi="ar-EG"/>
        </w:rPr>
        <w:t>القِيام</w:t>
      </w:r>
      <w:r>
        <w:rPr>
          <w:rFonts w:ascii="Calibri" w:hAnsi="Calibri" w:cs="Calibri"/>
          <w:lang w:bidi="ar-EG"/>
        </w:rPr>
        <w:t xml:space="preserve"> (Al-</w:t>
      </w:r>
      <w:proofErr w:type="spellStart"/>
      <w:r>
        <w:rPr>
          <w:rFonts w:ascii="Calibri" w:hAnsi="Calibri" w:cs="Calibri"/>
          <w:lang w:bidi="ar-EG"/>
        </w:rPr>
        <w:t>Qiyaam</w:t>
      </w:r>
      <w:proofErr w:type="spellEnd"/>
      <w:r>
        <w:rPr>
          <w:rFonts w:ascii="Calibri" w:hAnsi="Calibri" w:cs="Calibri"/>
          <w:lang w:bidi="ar-EG"/>
        </w:rPr>
        <w:t xml:space="preserve">) instead of </w:t>
      </w:r>
      <w:r>
        <w:rPr>
          <w:rFonts w:ascii="Calibri" w:hAnsi="Calibri" w:cs="Calibri" w:hint="cs"/>
          <w:rtl/>
          <w:lang w:bidi="ar-EG"/>
        </w:rPr>
        <w:t>القُنوت</w:t>
      </w:r>
      <w:r>
        <w:rPr>
          <w:rFonts w:ascii="Calibri" w:hAnsi="Calibri" w:cs="Calibri"/>
          <w:lang w:bidi="ar-EG"/>
        </w:rPr>
        <w:t xml:space="preserve"> (Al-</w:t>
      </w:r>
      <w:proofErr w:type="spellStart"/>
      <w:r>
        <w:rPr>
          <w:rFonts w:ascii="Calibri" w:hAnsi="Calibri" w:cs="Calibri"/>
          <w:lang w:bidi="ar-EG"/>
        </w:rPr>
        <w:t>Qunoot</w:t>
      </w:r>
      <w:proofErr w:type="spellEnd"/>
      <w:r>
        <w:rPr>
          <w:rFonts w:ascii="Calibri" w:hAnsi="Calibri" w:cs="Calibri"/>
          <w:lang w:bidi="ar-EG"/>
        </w:rPr>
        <w:t>), even though the meaning is the same.</w:t>
      </w:r>
    </w:p>
    <w:p w14:paraId="350633CD" w14:textId="77777777" w:rsidR="00005C44" w:rsidRDefault="00005C44" w:rsidP="00005C44">
      <w:pPr>
        <w:rPr>
          <w:rFonts w:ascii="Traditional Arabic" w:hAnsi="Traditional Arabic" w:cs="Traditional Arabic"/>
          <w:sz w:val="22"/>
          <w:szCs w:val="22"/>
        </w:rPr>
      </w:pPr>
    </w:p>
    <w:p w14:paraId="49FE030F" w14:textId="77777777" w:rsidR="00005C44" w:rsidRPr="00405017" w:rsidRDefault="00005C44" w:rsidP="00005C44">
      <w:pPr>
        <w:rPr>
          <w:rFonts w:ascii="Traditional Arabic" w:hAnsi="Traditional Arabic" w:cs="Traditional Arabic"/>
          <w:sz w:val="22"/>
          <w:szCs w:val="22"/>
          <w:rtl/>
        </w:rPr>
      </w:pPr>
    </w:p>
    <w:p w14:paraId="30C82A25" w14:textId="77777777" w:rsidR="00005C44" w:rsidRDefault="00005C44" w:rsidP="00005C44">
      <w:pPr>
        <w:rPr>
          <w:rFonts w:ascii="Traditional Arabic" w:hAnsi="Traditional Arabic" w:cs="Traditional Arabic"/>
          <w:bCs/>
          <w:sz w:val="22"/>
          <w:szCs w:val="22"/>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حديث «</w:t>
      </w:r>
      <w:r w:rsidRPr="000F205F">
        <w:rPr>
          <w:rFonts w:ascii="Traditional Arabic" w:hAnsi="Traditional Arabic" w:cs="Traditional Arabic"/>
          <w:bCs/>
          <w:sz w:val="28"/>
          <w:szCs w:val="28"/>
          <w:rtl/>
        </w:rPr>
        <w:t xml:space="preserve">بل والذي نفسي بيده إن الشملة التي أصابها يوم خيبر من المغانم لم تصبها المقاسم لتشتعل عليه ناراً»: </w:t>
      </w:r>
      <w:r>
        <w:rPr>
          <w:rFonts w:ascii="Traditional Arabic" w:hAnsi="Traditional Arabic" w:cs="Traditional Arabic"/>
          <w:bCs/>
          <w:sz w:val="28"/>
          <w:szCs w:val="28"/>
        </w:rPr>
        <w:br/>
      </w:r>
    </w:p>
    <w:p w14:paraId="0A05A32A" w14:textId="77777777" w:rsidR="00005C44" w:rsidRPr="00B043B8" w:rsidRDefault="00005C44" w:rsidP="00005C44">
      <w:pPr>
        <w:rPr>
          <w:rFonts w:ascii="Calibri" w:hAnsi="Calibri" w:cs="Calibri"/>
          <w:b/>
          <w:bCs/>
          <w:lang w:bidi="ar-EG"/>
        </w:rPr>
      </w:pPr>
      <w:r w:rsidRPr="00B043B8">
        <w:rPr>
          <w:rFonts w:ascii="Calibri" w:hAnsi="Calibri" w:cs="Calibri"/>
          <w:b/>
          <w:bCs/>
          <w:lang w:bidi="ar-EG"/>
        </w:rPr>
        <w:lastRenderedPageBreak/>
        <w:t xml:space="preserve">- Section: </w:t>
      </w:r>
      <w:r w:rsidRPr="00B043B8">
        <w:rPr>
          <w:rFonts w:ascii="Calibri" w:hAnsi="Calibri" w:cs="Calibri"/>
          <w:lang w:bidi="ar-EG"/>
        </w:rPr>
        <w:t>The Hadith:</w:t>
      </w:r>
      <w:r w:rsidRPr="00B043B8">
        <w:rPr>
          <w:rFonts w:ascii="Calibri" w:hAnsi="Calibri" w:cs="Calibri"/>
          <w:b/>
          <w:bCs/>
          <w:lang w:bidi="ar-EG"/>
        </w:rPr>
        <w:t xml:space="preserve"> “Rather, by the One in whose hand is my soul — the cloak he took on the Day of Khaybar from the spoils, which had not reached the division of shares, will blaze upon him as fire”</w:t>
      </w:r>
    </w:p>
    <w:p w14:paraId="15512DF2" w14:textId="77777777" w:rsidR="00005C44" w:rsidRPr="00101217" w:rsidRDefault="00005C44" w:rsidP="00005C44">
      <w:pPr>
        <w:rPr>
          <w:rFonts w:ascii="Traditional Arabic" w:hAnsi="Traditional Arabic" w:cs="Traditional Arabic"/>
          <w:sz w:val="22"/>
          <w:szCs w:val="22"/>
          <w:rtl/>
        </w:rPr>
      </w:pPr>
    </w:p>
    <w:p w14:paraId="665C4C6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حيث أخرج البخاري مطولاً فقال: حدثنا عبدالله بن محمد حدثنا معاوية بن عمرو حدثنا أبو إسحاق عن مالك بن أنس قال حدثني ثور قال حدثني سالم مولى ابن مطيع أنه سمع أبا هريرة رضي الله عنه يقول: [افتتحنا خيبر ولم نغنم ذهبا ولا فضة إنما غنمنا البقر والإبل والمتاع والحوائط ثم انصرفنا مع رسول الله، صلى الله عليه وسلم، إلى وادي القرى ومعه عبد له يقال له مدعم أهداه له أحد بني الضباب فبينما هو يحط رحل رسول الله، صلى الله عليه وسلم، إذ جاءه سهم عائر حتى أصاب ذلك العبد فقال الناس هنيئا له الشهادة! فقال رسول الله، صلى الله عليه وسلم: «</w:t>
      </w:r>
      <w:r w:rsidRPr="000F205F">
        <w:rPr>
          <w:rFonts w:ascii="Traditional Arabic" w:hAnsi="Traditional Arabic" w:cs="Traditional Arabic"/>
          <w:bCs/>
          <w:sz w:val="28"/>
          <w:szCs w:val="28"/>
          <w:rtl/>
        </w:rPr>
        <w:t>بل والذي نفسي بيده إن الشملة التي أصابها يوم خيبر من المغانم لم تصبها المقاسم لتشتعل عليه ناراً»</w:t>
      </w:r>
      <w:r w:rsidRPr="000F205F">
        <w:rPr>
          <w:rFonts w:ascii="Traditional Arabic" w:hAnsi="Traditional Arabic" w:cs="Traditional Arabic"/>
          <w:sz w:val="28"/>
          <w:szCs w:val="28"/>
          <w:rtl/>
        </w:rPr>
        <w:t xml:space="preserve">. فجاء رجل حين سمع ذلك من النبي، صلى الله عليه وسلم، بشراك أو بشراكين فقال هذا شيء كنت أصبته فقال رسول الله، صلى الله عليه وسلم: </w:t>
      </w:r>
      <w:r w:rsidRPr="000F205F">
        <w:rPr>
          <w:rFonts w:ascii="Traditional Arabic" w:hAnsi="Traditional Arabic" w:cs="Traditional Arabic"/>
          <w:bCs/>
          <w:sz w:val="28"/>
          <w:szCs w:val="28"/>
          <w:rtl/>
        </w:rPr>
        <w:t>«شراك أو شراكان من نار»]</w:t>
      </w:r>
      <w:r w:rsidRPr="000F205F">
        <w:rPr>
          <w:rFonts w:ascii="Traditional Arabic" w:hAnsi="Traditional Arabic" w:cs="Traditional Arabic"/>
          <w:sz w:val="28"/>
          <w:szCs w:val="28"/>
          <w:rtl/>
        </w:rPr>
        <w:t>. هذا من أصح أحاديث الدنيا، وأخرجه البخاري من غير طريق، وكذلك مسلم، والنسائي، وأبو داود، وأكثر أهل السنن والمسانيد والمعاجم. وهو كذلك في موطأ مالك، كما أخرج من غير طريق مالك. فهذا الغال البائس بطل جهاده في شملة حقيرة، لأن الغلول يبطل ما خالطه من جهاد بخلاف الخطايا السابقة، التي يمحوها الاستشهاد، لأن «السيف محاء للخطايا»، حاشا الكفر والنفاق، كما جاء عن نبي الله، عليه وعلى آله صلوات وتسليمات وتبريكات من الله.</w:t>
      </w:r>
    </w:p>
    <w:p w14:paraId="7DEC84DA" w14:textId="77777777" w:rsidR="00005C44" w:rsidRDefault="00005C44" w:rsidP="00005C44">
      <w:pPr>
        <w:rPr>
          <w:rFonts w:ascii="Traditional Arabic" w:hAnsi="Traditional Arabic" w:cs="Traditional Arabic"/>
          <w:sz w:val="22"/>
          <w:szCs w:val="22"/>
        </w:rPr>
      </w:pPr>
    </w:p>
    <w:p w14:paraId="75B1932E" w14:textId="77777777" w:rsidR="00005C44" w:rsidRPr="00DC45C3" w:rsidRDefault="00005C44" w:rsidP="00005C44">
      <w:pPr>
        <w:rPr>
          <w:rFonts w:ascii="Calibri" w:hAnsi="Calibri" w:cs="Calibri"/>
          <w:b/>
          <w:bCs/>
          <w:lang w:bidi="ar-EG"/>
        </w:rPr>
      </w:pPr>
      <w:r>
        <w:rPr>
          <w:rFonts w:ascii="Calibri" w:hAnsi="Calibri" w:cs="Calibri"/>
          <w:lang w:bidi="ar-EG"/>
        </w:rPr>
        <w:t xml:space="preserve">- Al-Bukhari recorded it in full length as follows: [Abdullah bin Muhammad related to us: Mu’awiyah bin ‘Amr related to us: Abu Ishaq related to us from Malik bin Anas: He said: Thawr related to me: He said: Saalim, the </w:t>
      </w:r>
      <w:proofErr w:type="spellStart"/>
      <w:r>
        <w:rPr>
          <w:rFonts w:ascii="Calibri" w:hAnsi="Calibri" w:cs="Calibri"/>
          <w:lang w:bidi="ar-EG"/>
        </w:rPr>
        <w:t>Mawlaa</w:t>
      </w:r>
      <w:proofErr w:type="spellEnd"/>
      <w:r>
        <w:rPr>
          <w:rFonts w:ascii="Calibri" w:hAnsi="Calibri" w:cs="Calibri"/>
          <w:lang w:bidi="ar-EG"/>
        </w:rPr>
        <w:t xml:space="preserve"> (freedman) of Ibn Mutee’ related to me: That he heard Abu Hurairah, may Allah be pleased with him, say: </w:t>
      </w:r>
      <w:r w:rsidRPr="00497CF8">
        <w:rPr>
          <w:rFonts w:ascii="Calibri" w:hAnsi="Calibri" w:cs="Calibri"/>
          <w:lang w:bidi="ar-EG"/>
        </w:rPr>
        <w:t xml:space="preserve">When we conquered </w:t>
      </w:r>
      <w:proofErr w:type="spellStart"/>
      <w:r w:rsidRPr="00497CF8">
        <w:rPr>
          <w:rFonts w:ascii="Calibri" w:hAnsi="Calibri" w:cs="Calibri"/>
          <w:lang w:bidi="ar-EG"/>
        </w:rPr>
        <w:t>Khaibar</w:t>
      </w:r>
      <w:proofErr w:type="spellEnd"/>
      <w:r w:rsidRPr="00497CF8">
        <w:rPr>
          <w:rFonts w:ascii="Calibri" w:hAnsi="Calibri" w:cs="Calibri"/>
          <w:lang w:bidi="ar-EG"/>
        </w:rPr>
        <w:t xml:space="preserve">, we gained neither </w:t>
      </w:r>
      <w:proofErr w:type="spellStart"/>
      <w:r>
        <w:rPr>
          <w:rFonts w:ascii="Calibri" w:hAnsi="Calibri" w:cs="Calibri"/>
          <w:lang w:bidi="ar-EG"/>
        </w:rPr>
        <w:t>gold</w:t>
      </w:r>
      <w:proofErr w:type="spellEnd"/>
      <w:r w:rsidRPr="00497CF8">
        <w:rPr>
          <w:rFonts w:ascii="Calibri" w:hAnsi="Calibri" w:cs="Calibri"/>
          <w:lang w:bidi="ar-EG"/>
        </w:rPr>
        <w:t xml:space="preserve"> nor silver as booty</w:t>
      </w:r>
      <w:r>
        <w:rPr>
          <w:rFonts w:ascii="Calibri" w:hAnsi="Calibri" w:cs="Calibri"/>
          <w:lang w:bidi="ar-EG"/>
        </w:rPr>
        <w:t>. W</w:t>
      </w:r>
      <w:r w:rsidRPr="00497CF8">
        <w:rPr>
          <w:rFonts w:ascii="Calibri" w:hAnsi="Calibri" w:cs="Calibri"/>
          <w:lang w:bidi="ar-EG"/>
        </w:rPr>
        <w:t xml:space="preserve">e </w:t>
      </w:r>
      <w:r>
        <w:rPr>
          <w:rFonts w:ascii="Calibri" w:hAnsi="Calibri" w:cs="Calibri"/>
          <w:lang w:bidi="ar-EG"/>
        </w:rPr>
        <w:t xml:space="preserve">only </w:t>
      </w:r>
      <w:r w:rsidRPr="00497CF8">
        <w:rPr>
          <w:rFonts w:ascii="Calibri" w:hAnsi="Calibri" w:cs="Calibri"/>
          <w:lang w:bidi="ar-EG"/>
        </w:rPr>
        <w:t>gained cows, camels, goods and gardens</w:t>
      </w:r>
      <w:r>
        <w:rPr>
          <w:rFonts w:ascii="Calibri" w:hAnsi="Calibri" w:cs="Calibri"/>
          <w:lang w:bidi="ar-EG"/>
        </w:rPr>
        <w:t xml:space="preserve"> as booty</w:t>
      </w:r>
      <w:r w:rsidRPr="00497CF8">
        <w:rPr>
          <w:rFonts w:ascii="Calibri" w:hAnsi="Calibri" w:cs="Calibri"/>
          <w:lang w:bidi="ar-EG"/>
        </w:rPr>
        <w:t xml:space="preserve">. Then we departed with Allah's Messenger </w:t>
      </w:r>
      <w:r>
        <w:rPr>
          <w:rFonts w:ascii="Calibri" w:hAnsi="Calibri" w:cs="Calibri" w:hint="cs"/>
          <w:rtl/>
          <w:lang w:bidi="ar-EG"/>
        </w:rPr>
        <w:t>ﷺ</w:t>
      </w:r>
      <w:r>
        <w:rPr>
          <w:rFonts w:ascii="Calibri" w:hAnsi="Calibri" w:cs="Calibri"/>
          <w:lang w:bidi="ar-EG"/>
        </w:rPr>
        <w:t xml:space="preserve"> </w:t>
      </w:r>
      <w:r w:rsidRPr="00497CF8">
        <w:rPr>
          <w:rFonts w:ascii="Calibri" w:hAnsi="Calibri" w:cs="Calibri"/>
          <w:lang w:bidi="ar-EG"/>
        </w:rPr>
        <w:t>to the valley of Al-</w:t>
      </w:r>
      <w:proofErr w:type="spellStart"/>
      <w:r>
        <w:rPr>
          <w:rFonts w:ascii="Calibri" w:hAnsi="Calibri" w:cs="Calibri"/>
          <w:lang w:bidi="ar-EG"/>
        </w:rPr>
        <w:t>Quraa</w:t>
      </w:r>
      <w:proofErr w:type="spellEnd"/>
      <w:r w:rsidRPr="00497CF8">
        <w:rPr>
          <w:rFonts w:ascii="Calibri" w:hAnsi="Calibri" w:cs="Calibri"/>
          <w:lang w:bidi="ar-EG"/>
        </w:rPr>
        <w:t xml:space="preserve">, and at that time Allah's Messenger </w:t>
      </w:r>
      <w:r>
        <w:rPr>
          <w:rFonts w:ascii="Calibri" w:hAnsi="Calibri" w:cs="Calibri" w:hint="cs"/>
          <w:rtl/>
          <w:lang w:bidi="ar-EG"/>
        </w:rPr>
        <w:t>ﷺ</w:t>
      </w:r>
      <w:r w:rsidRPr="00497CF8">
        <w:rPr>
          <w:rFonts w:ascii="Calibri" w:hAnsi="Calibri" w:cs="Calibri"/>
          <w:lang w:bidi="ar-EG"/>
        </w:rPr>
        <w:t xml:space="preserve"> had a slave called </w:t>
      </w:r>
      <w:proofErr w:type="spellStart"/>
      <w:r w:rsidRPr="00497CF8">
        <w:rPr>
          <w:rFonts w:ascii="Calibri" w:hAnsi="Calibri" w:cs="Calibri"/>
          <w:lang w:bidi="ar-EG"/>
        </w:rPr>
        <w:t>Mid</w:t>
      </w:r>
      <w:r>
        <w:rPr>
          <w:rFonts w:ascii="Calibri" w:hAnsi="Calibri" w:cs="Calibri"/>
          <w:lang w:bidi="ar-EG"/>
        </w:rPr>
        <w:t>’</w:t>
      </w:r>
      <w:r w:rsidRPr="00497CF8">
        <w:rPr>
          <w:rFonts w:ascii="Calibri" w:hAnsi="Calibri" w:cs="Calibri"/>
          <w:lang w:bidi="ar-EG"/>
        </w:rPr>
        <w:t>am</w:t>
      </w:r>
      <w:proofErr w:type="spellEnd"/>
      <w:r w:rsidRPr="00497CF8">
        <w:rPr>
          <w:rFonts w:ascii="Calibri" w:hAnsi="Calibri" w:cs="Calibri"/>
          <w:lang w:bidi="ar-EG"/>
        </w:rPr>
        <w:t xml:space="preserve"> who had been </w:t>
      </w:r>
      <w:r>
        <w:rPr>
          <w:rFonts w:ascii="Calibri" w:hAnsi="Calibri" w:cs="Calibri"/>
          <w:lang w:bidi="ar-EG"/>
        </w:rPr>
        <w:t>gifted</w:t>
      </w:r>
      <w:r w:rsidRPr="00497CF8">
        <w:rPr>
          <w:rFonts w:ascii="Calibri" w:hAnsi="Calibri" w:cs="Calibri"/>
          <w:lang w:bidi="ar-EG"/>
        </w:rPr>
        <w:t xml:space="preserve"> to him by one of Banu Ad-</w:t>
      </w:r>
      <w:proofErr w:type="spellStart"/>
      <w:r w:rsidRPr="00497CF8">
        <w:rPr>
          <w:rFonts w:ascii="Calibri" w:hAnsi="Calibri" w:cs="Calibri"/>
          <w:lang w:bidi="ar-EG"/>
        </w:rPr>
        <w:t>Dib</w:t>
      </w:r>
      <w:r>
        <w:rPr>
          <w:rFonts w:ascii="Calibri" w:hAnsi="Calibri" w:cs="Calibri"/>
          <w:lang w:bidi="ar-EG"/>
        </w:rPr>
        <w:t>a</w:t>
      </w:r>
      <w:r w:rsidRPr="00497CF8">
        <w:rPr>
          <w:rFonts w:ascii="Calibri" w:hAnsi="Calibri" w:cs="Calibri"/>
          <w:lang w:bidi="ar-EG"/>
        </w:rPr>
        <w:t>ab</w:t>
      </w:r>
      <w:proofErr w:type="spellEnd"/>
      <w:r w:rsidRPr="00497CF8">
        <w:rPr>
          <w:rFonts w:ascii="Calibri" w:hAnsi="Calibri" w:cs="Calibri"/>
          <w:lang w:bidi="ar-EG"/>
        </w:rPr>
        <w:t xml:space="preserve">. While </w:t>
      </w:r>
      <w:r>
        <w:rPr>
          <w:rFonts w:ascii="Calibri" w:hAnsi="Calibri" w:cs="Calibri"/>
          <w:lang w:bidi="ar-EG"/>
        </w:rPr>
        <w:t>he (i.e. the</w:t>
      </w:r>
      <w:r w:rsidRPr="00497CF8">
        <w:rPr>
          <w:rFonts w:ascii="Calibri" w:hAnsi="Calibri" w:cs="Calibri"/>
          <w:lang w:bidi="ar-EG"/>
        </w:rPr>
        <w:t xml:space="preserve"> slave</w:t>
      </w:r>
      <w:r>
        <w:rPr>
          <w:rFonts w:ascii="Calibri" w:hAnsi="Calibri" w:cs="Calibri"/>
          <w:lang w:bidi="ar-EG"/>
        </w:rPr>
        <w:t>)</w:t>
      </w:r>
      <w:r w:rsidRPr="00497CF8">
        <w:rPr>
          <w:rFonts w:ascii="Calibri" w:hAnsi="Calibri" w:cs="Calibri"/>
          <w:lang w:bidi="ar-EG"/>
        </w:rPr>
        <w:t xml:space="preserve"> was </w:t>
      </w:r>
      <w:r>
        <w:rPr>
          <w:rFonts w:ascii="Calibri" w:hAnsi="Calibri" w:cs="Calibri"/>
          <w:lang w:bidi="ar-EG"/>
        </w:rPr>
        <w:t>unloading</w:t>
      </w:r>
      <w:r w:rsidRPr="00497CF8">
        <w:rPr>
          <w:rFonts w:ascii="Calibri" w:hAnsi="Calibri" w:cs="Calibri"/>
          <w:lang w:bidi="ar-EG"/>
        </w:rPr>
        <w:t xml:space="preserve"> the saddle of Allah</w:t>
      </w:r>
      <w:r>
        <w:rPr>
          <w:rFonts w:ascii="Calibri" w:hAnsi="Calibri" w:cs="Calibri"/>
          <w:lang w:bidi="ar-EG"/>
        </w:rPr>
        <w:t>’</w:t>
      </w:r>
      <w:r w:rsidRPr="00497CF8">
        <w:rPr>
          <w:rFonts w:ascii="Calibri" w:hAnsi="Calibri" w:cs="Calibri"/>
          <w:lang w:bidi="ar-EG"/>
        </w:rPr>
        <w:t xml:space="preserve">s Messenger </w:t>
      </w:r>
      <w:r>
        <w:rPr>
          <w:rFonts w:ascii="Calibri" w:hAnsi="Calibri" w:cs="Calibri" w:hint="cs"/>
          <w:rtl/>
          <w:lang w:bidi="ar-EG"/>
        </w:rPr>
        <w:t>ﷺ</w:t>
      </w:r>
      <w:r w:rsidRPr="00497CF8">
        <w:rPr>
          <w:rFonts w:ascii="Calibri" w:hAnsi="Calibri" w:cs="Calibri"/>
          <w:lang w:bidi="ar-EG"/>
        </w:rPr>
        <w:t xml:space="preserve"> </w:t>
      </w:r>
      <w:r>
        <w:rPr>
          <w:rFonts w:ascii="Calibri" w:hAnsi="Calibri" w:cs="Calibri"/>
          <w:lang w:bidi="ar-EG"/>
        </w:rPr>
        <w:t>a stray arrow</w:t>
      </w:r>
      <w:r w:rsidRPr="00497CF8">
        <w:rPr>
          <w:rFonts w:ascii="Calibri" w:hAnsi="Calibri" w:cs="Calibri"/>
          <w:lang w:bidi="ar-EG"/>
        </w:rPr>
        <w:t xml:space="preserve"> came and </w:t>
      </w:r>
      <w:r>
        <w:rPr>
          <w:rFonts w:ascii="Calibri" w:hAnsi="Calibri" w:cs="Calibri"/>
          <w:lang w:bidi="ar-EG"/>
        </w:rPr>
        <w:t>struck</w:t>
      </w:r>
      <w:r w:rsidRPr="00497CF8">
        <w:rPr>
          <w:rFonts w:ascii="Calibri" w:hAnsi="Calibri" w:cs="Calibri"/>
          <w:lang w:bidi="ar-EG"/>
        </w:rPr>
        <w:t xml:space="preserve"> him. The people said</w:t>
      </w:r>
      <w:r>
        <w:rPr>
          <w:rFonts w:ascii="Calibri" w:hAnsi="Calibri" w:cs="Calibri"/>
          <w:lang w:bidi="ar-EG"/>
        </w:rPr>
        <w:t>:</w:t>
      </w:r>
      <w:r w:rsidRPr="00497CF8">
        <w:rPr>
          <w:rFonts w:ascii="Calibri" w:hAnsi="Calibri" w:cs="Calibri"/>
          <w:lang w:bidi="ar-EG"/>
        </w:rPr>
        <w:t xml:space="preserve"> </w:t>
      </w:r>
      <w:r>
        <w:rPr>
          <w:rFonts w:ascii="Calibri" w:hAnsi="Calibri" w:cs="Calibri"/>
          <w:lang w:bidi="ar-EG"/>
        </w:rPr>
        <w:t>“</w:t>
      </w:r>
      <w:r w:rsidRPr="00497CF8">
        <w:rPr>
          <w:rFonts w:ascii="Calibri" w:hAnsi="Calibri" w:cs="Calibri"/>
          <w:lang w:bidi="ar-EG"/>
        </w:rPr>
        <w:t xml:space="preserve">Congratulations to him for </w:t>
      </w:r>
      <w:r>
        <w:rPr>
          <w:rFonts w:ascii="Calibri" w:hAnsi="Calibri" w:cs="Calibri"/>
          <w:lang w:bidi="ar-EG"/>
        </w:rPr>
        <w:t>achieving</w:t>
      </w:r>
      <w:r w:rsidRPr="00497CF8">
        <w:rPr>
          <w:rFonts w:ascii="Calibri" w:hAnsi="Calibri" w:cs="Calibri"/>
          <w:lang w:bidi="ar-EG"/>
        </w:rPr>
        <w:t xml:space="preserve"> martyrdom." </w:t>
      </w:r>
      <w:r>
        <w:rPr>
          <w:rFonts w:ascii="Calibri" w:hAnsi="Calibri" w:cs="Calibri"/>
          <w:lang w:bidi="ar-EG"/>
        </w:rPr>
        <w:t>The Messenger of Allah then</w:t>
      </w:r>
      <w:r w:rsidRPr="00497CF8">
        <w:rPr>
          <w:rFonts w:ascii="Calibri" w:hAnsi="Calibri" w:cs="Calibri"/>
          <w:lang w:bidi="ar-EG"/>
        </w:rPr>
        <w:t xml:space="preserve"> said</w:t>
      </w:r>
      <w:r>
        <w:rPr>
          <w:rFonts w:ascii="Calibri" w:hAnsi="Calibri" w:cs="Calibri"/>
          <w:lang w:bidi="ar-EG"/>
        </w:rPr>
        <w:t>:</w:t>
      </w:r>
      <w:r w:rsidRPr="00497CF8">
        <w:rPr>
          <w:rFonts w:ascii="Calibri" w:hAnsi="Calibri" w:cs="Calibri"/>
          <w:lang w:bidi="ar-EG"/>
        </w:rPr>
        <w:t xml:space="preserve"> "</w:t>
      </w:r>
      <w:r w:rsidRPr="00DC45C3">
        <w:rPr>
          <w:rFonts w:ascii="Calibri" w:hAnsi="Calibri" w:cs="Calibri"/>
          <w:b/>
          <w:bCs/>
          <w:lang w:bidi="ar-EG"/>
        </w:rPr>
        <w:t xml:space="preserve"> </w:t>
      </w:r>
      <w:r w:rsidRPr="00B043B8">
        <w:rPr>
          <w:rFonts w:ascii="Calibri" w:hAnsi="Calibri" w:cs="Calibri"/>
          <w:b/>
          <w:bCs/>
          <w:lang w:bidi="ar-EG"/>
        </w:rPr>
        <w:t>Rather, by the One in whose hand is my soul — the cloak he took on the Day of Khaybar from the spoils, which had not reached the division of shares, will blaze upon him as fire</w:t>
      </w:r>
      <w:r w:rsidRPr="00DC45C3">
        <w:rPr>
          <w:rFonts w:ascii="Calibri" w:hAnsi="Calibri" w:cs="Calibri"/>
          <w:lang w:bidi="ar-EG"/>
        </w:rPr>
        <w:t>”.</w:t>
      </w:r>
      <w:r>
        <w:rPr>
          <w:rFonts w:ascii="Calibri" w:hAnsi="Calibri" w:cs="Calibri"/>
          <w:b/>
          <w:bCs/>
          <w:lang w:bidi="ar-EG"/>
        </w:rPr>
        <w:t xml:space="preserve"> </w:t>
      </w:r>
      <w:r w:rsidRPr="00497CF8">
        <w:rPr>
          <w:rFonts w:ascii="Calibri" w:hAnsi="Calibri" w:cs="Calibri"/>
          <w:lang w:bidi="ar-EG"/>
        </w:rPr>
        <w:t>On hearing that, a man brought one or two leather straps of shoes to the Prophet and said</w:t>
      </w:r>
      <w:r>
        <w:rPr>
          <w:rFonts w:ascii="Calibri" w:hAnsi="Calibri" w:cs="Calibri"/>
          <w:lang w:bidi="ar-EG"/>
        </w:rPr>
        <w:t>: “</w:t>
      </w:r>
      <w:r w:rsidRPr="00497CF8">
        <w:rPr>
          <w:rFonts w:ascii="Calibri" w:hAnsi="Calibri" w:cs="Calibri"/>
          <w:lang w:bidi="ar-EG"/>
        </w:rPr>
        <w:t>These are things I took (</w:t>
      </w:r>
      <w:r>
        <w:rPr>
          <w:rFonts w:ascii="Calibri" w:hAnsi="Calibri" w:cs="Calibri"/>
          <w:lang w:bidi="ar-EG"/>
        </w:rPr>
        <w:t xml:space="preserve">i.e., </w:t>
      </w:r>
      <w:r w:rsidRPr="00497CF8">
        <w:rPr>
          <w:rFonts w:ascii="Calibri" w:hAnsi="Calibri" w:cs="Calibri"/>
          <w:lang w:bidi="ar-EG"/>
        </w:rPr>
        <w:t>illegally)</w:t>
      </w:r>
      <w:r>
        <w:rPr>
          <w:rFonts w:ascii="Calibri" w:hAnsi="Calibri" w:cs="Calibri"/>
          <w:lang w:bidi="ar-EG"/>
        </w:rPr>
        <w:t>”.</w:t>
      </w:r>
      <w:r w:rsidRPr="00497CF8">
        <w:rPr>
          <w:rFonts w:ascii="Calibri" w:hAnsi="Calibri" w:cs="Calibri"/>
          <w:lang w:bidi="ar-EG"/>
        </w:rPr>
        <w:t xml:space="preserve"> </w:t>
      </w:r>
      <w:r>
        <w:rPr>
          <w:rFonts w:ascii="Calibri" w:hAnsi="Calibri" w:cs="Calibri"/>
          <w:lang w:bidi="ar-EG"/>
        </w:rPr>
        <w:t>The</w:t>
      </w:r>
      <w:r w:rsidRPr="00497CF8">
        <w:rPr>
          <w:rFonts w:ascii="Calibri" w:hAnsi="Calibri" w:cs="Calibri"/>
          <w:lang w:bidi="ar-EG"/>
        </w:rPr>
        <w:t xml:space="preserve"> Messenge</w:t>
      </w:r>
      <w:r>
        <w:rPr>
          <w:rFonts w:ascii="Calibri" w:hAnsi="Calibri" w:cs="Calibri"/>
          <w:lang w:bidi="ar-EG"/>
        </w:rPr>
        <w:t>r of Allah then said: “</w:t>
      </w:r>
      <w:r w:rsidRPr="00E86AC1">
        <w:rPr>
          <w:rFonts w:ascii="Calibri" w:hAnsi="Calibri" w:cs="Calibri"/>
          <w:b/>
          <w:bCs/>
          <w:lang w:bidi="ar-EG"/>
        </w:rPr>
        <w:t>This is a strap, or these are two straps of the Fire</w:t>
      </w:r>
      <w:r>
        <w:rPr>
          <w:rFonts w:ascii="Calibri" w:hAnsi="Calibri" w:cs="Calibri"/>
          <w:lang w:bidi="ar-EG"/>
        </w:rPr>
        <w:t>”]. This is from the most authentic (</w:t>
      </w:r>
      <w:proofErr w:type="spellStart"/>
      <w:r>
        <w:rPr>
          <w:rFonts w:ascii="Calibri" w:hAnsi="Calibri" w:cs="Calibri"/>
          <w:lang w:bidi="ar-EG"/>
        </w:rPr>
        <w:t>Asahh</w:t>
      </w:r>
      <w:proofErr w:type="spellEnd"/>
      <w:r>
        <w:rPr>
          <w:rFonts w:ascii="Calibri" w:hAnsi="Calibri" w:cs="Calibri"/>
          <w:lang w:bidi="ar-EG"/>
        </w:rPr>
        <w:t xml:space="preserve">) </w:t>
      </w:r>
      <w:proofErr w:type="spellStart"/>
      <w:r>
        <w:rPr>
          <w:rFonts w:ascii="Calibri" w:hAnsi="Calibri" w:cs="Calibri"/>
          <w:lang w:bidi="ar-EG"/>
        </w:rPr>
        <w:t>Ahadeeth</w:t>
      </w:r>
      <w:proofErr w:type="spellEnd"/>
      <w:r>
        <w:rPr>
          <w:rFonts w:ascii="Calibri" w:hAnsi="Calibri" w:cs="Calibri"/>
          <w:lang w:bidi="ar-EG"/>
        </w:rPr>
        <w:t xml:space="preserve"> of this worldly life. Al-Bukhari recorded it via more than one path, just as Muslim, An-</w:t>
      </w:r>
      <w:proofErr w:type="spellStart"/>
      <w:r>
        <w:rPr>
          <w:rFonts w:ascii="Calibri" w:hAnsi="Calibri" w:cs="Calibri"/>
          <w:lang w:bidi="ar-EG"/>
        </w:rPr>
        <w:t>Nasa’iy</w:t>
      </w:r>
      <w:proofErr w:type="spellEnd"/>
      <w:r>
        <w:rPr>
          <w:rFonts w:ascii="Calibri" w:hAnsi="Calibri" w:cs="Calibri"/>
          <w:lang w:bidi="ar-EG"/>
        </w:rPr>
        <w:t xml:space="preserve">, Abu Dawud and most of the compilers of the Sunan, </w:t>
      </w:r>
      <w:proofErr w:type="spellStart"/>
      <w:r>
        <w:rPr>
          <w:rFonts w:ascii="Calibri" w:hAnsi="Calibri" w:cs="Calibri"/>
          <w:lang w:bidi="ar-EG"/>
        </w:rPr>
        <w:t>Musnads</w:t>
      </w:r>
      <w:proofErr w:type="spellEnd"/>
      <w:r>
        <w:rPr>
          <w:rFonts w:ascii="Calibri" w:hAnsi="Calibri" w:cs="Calibri"/>
          <w:lang w:bidi="ar-EG"/>
        </w:rPr>
        <w:t xml:space="preserve"> and </w:t>
      </w:r>
      <w:proofErr w:type="spellStart"/>
      <w:r>
        <w:rPr>
          <w:rFonts w:ascii="Calibri" w:hAnsi="Calibri" w:cs="Calibri"/>
          <w:lang w:bidi="ar-EG"/>
        </w:rPr>
        <w:t>Mu’jams</w:t>
      </w:r>
      <w:proofErr w:type="spellEnd"/>
      <w:r>
        <w:rPr>
          <w:rFonts w:ascii="Calibri" w:hAnsi="Calibri" w:cs="Calibri"/>
          <w:lang w:bidi="ar-EG"/>
        </w:rPr>
        <w:t xml:space="preserve"> did. It is also found in the </w:t>
      </w:r>
      <w:proofErr w:type="spellStart"/>
      <w:r>
        <w:rPr>
          <w:rFonts w:ascii="Calibri" w:hAnsi="Calibri" w:cs="Calibri"/>
          <w:lang w:bidi="ar-EG"/>
        </w:rPr>
        <w:t>Muwatta</w:t>
      </w:r>
      <w:proofErr w:type="spellEnd"/>
      <w:r>
        <w:rPr>
          <w:rFonts w:ascii="Calibri" w:hAnsi="Calibri" w:cs="Calibri"/>
          <w:lang w:bidi="ar-EG"/>
        </w:rPr>
        <w:t xml:space="preserve">’ of Al-Imam Malik just as it was recorded from other than the path of Malik. </w:t>
      </w:r>
      <w:r w:rsidRPr="00040FC6">
        <w:rPr>
          <w:rFonts w:ascii="Calibri" w:hAnsi="Calibri" w:cs="Calibri"/>
          <w:lang w:bidi="ar-EG"/>
        </w:rPr>
        <w:t>So</w:t>
      </w:r>
      <w:r>
        <w:rPr>
          <w:rFonts w:ascii="Calibri" w:hAnsi="Calibri" w:cs="Calibri"/>
          <w:lang w:bidi="ar-EG"/>
        </w:rPr>
        <w:t>,</w:t>
      </w:r>
      <w:r w:rsidRPr="00040FC6">
        <w:rPr>
          <w:rFonts w:ascii="Calibri" w:hAnsi="Calibri" w:cs="Calibri"/>
          <w:lang w:bidi="ar-EG"/>
        </w:rPr>
        <w:t xml:space="preserve"> the </w:t>
      </w:r>
      <w:r>
        <w:rPr>
          <w:rFonts w:ascii="Calibri" w:hAnsi="Calibri" w:cs="Calibri"/>
          <w:lang w:bidi="ar-EG"/>
        </w:rPr>
        <w:t>Jihad</w:t>
      </w:r>
      <w:r w:rsidRPr="00040FC6">
        <w:rPr>
          <w:rFonts w:ascii="Calibri" w:hAnsi="Calibri" w:cs="Calibri"/>
          <w:lang w:bidi="ar-EG"/>
        </w:rPr>
        <w:t xml:space="preserve"> of this woeful man was rendered void because of a paltry cloak</w:t>
      </w:r>
      <w:r>
        <w:rPr>
          <w:rFonts w:ascii="Calibri" w:hAnsi="Calibri" w:cs="Calibri"/>
          <w:lang w:bidi="ar-EG"/>
        </w:rPr>
        <w:t xml:space="preserve">. That is because </w:t>
      </w:r>
      <w:proofErr w:type="spellStart"/>
      <w:r>
        <w:rPr>
          <w:rFonts w:ascii="Calibri" w:hAnsi="Calibri" w:cs="Calibri"/>
          <w:lang w:bidi="ar-EG"/>
        </w:rPr>
        <w:t>Ghulool</w:t>
      </w:r>
      <w:proofErr w:type="spellEnd"/>
      <w:r>
        <w:rPr>
          <w:rFonts w:ascii="Calibri" w:hAnsi="Calibri" w:cs="Calibri"/>
          <w:lang w:bidi="ar-EG"/>
        </w:rPr>
        <w:t xml:space="preserve"> (misappropriation of spoils of war)</w:t>
      </w:r>
      <w:r w:rsidRPr="006954EA">
        <w:rPr>
          <w:rFonts w:ascii="Calibri" w:hAnsi="Calibri" w:cs="Calibri"/>
          <w:lang w:bidi="ar-EG"/>
        </w:rPr>
        <w:t xml:space="preserve"> invalidates whatever act of </w:t>
      </w:r>
      <w:r>
        <w:rPr>
          <w:rFonts w:ascii="Calibri" w:hAnsi="Calibri" w:cs="Calibri"/>
          <w:lang w:bidi="ar-EG"/>
        </w:rPr>
        <w:t>Jihad</w:t>
      </w:r>
      <w:r w:rsidRPr="006954EA">
        <w:rPr>
          <w:rFonts w:ascii="Calibri" w:hAnsi="Calibri" w:cs="Calibri"/>
          <w:lang w:bidi="ar-EG"/>
        </w:rPr>
        <w:t xml:space="preserve"> it mixes with. This is unlike prior sins, which are </w:t>
      </w:r>
      <w:r>
        <w:rPr>
          <w:rFonts w:ascii="Calibri" w:hAnsi="Calibri" w:cs="Calibri"/>
          <w:lang w:bidi="ar-EG"/>
        </w:rPr>
        <w:t>wiped clean</w:t>
      </w:r>
      <w:r w:rsidRPr="006954EA">
        <w:rPr>
          <w:rFonts w:ascii="Calibri" w:hAnsi="Calibri" w:cs="Calibri"/>
          <w:lang w:bidi="ar-EG"/>
        </w:rPr>
        <w:t xml:space="preserve"> by martyrdom, </w:t>
      </w:r>
      <w:r>
        <w:rPr>
          <w:rFonts w:ascii="Calibri" w:hAnsi="Calibri" w:cs="Calibri"/>
          <w:lang w:bidi="ar-EG"/>
        </w:rPr>
        <w:t>because</w:t>
      </w:r>
      <w:r w:rsidRPr="006954EA">
        <w:rPr>
          <w:rFonts w:ascii="Calibri" w:hAnsi="Calibri" w:cs="Calibri"/>
          <w:lang w:bidi="ar-EG"/>
        </w:rPr>
        <w:t xml:space="preserve"> </w:t>
      </w:r>
      <w:r>
        <w:rPr>
          <w:rFonts w:ascii="Calibri" w:hAnsi="Calibri" w:cs="Calibri"/>
          <w:lang w:bidi="ar-EG"/>
        </w:rPr>
        <w:t>“T</w:t>
      </w:r>
      <w:r w:rsidRPr="006954EA">
        <w:rPr>
          <w:rFonts w:ascii="Calibri" w:hAnsi="Calibri" w:cs="Calibri"/>
          <w:lang w:bidi="ar-EG"/>
        </w:rPr>
        <w:t>he sword wipes away sins</w:t>
      </w:r>
      <w:r>
        <w:rPr>
          <w:rFonts w:ascii="Calibri" w:hAnsi="Calibri" w:cs="Calibri"/>
          <w:lang w:bidi="ar-EG"/>
        </w:rPr>
        <w:t>”,</w:t>
      </w:r>
      <w:r w:rsidRPr="006954EA">
        <w:rPr>
          <w:rFonts w:ascii="Calibri" w:hAnsi="Calibri" w:cs="Calibri"/>
          <w:lang w:bidi="ar-EG"/>
        </w:rPr>
        <w:t xml:space="preserve"> except for disbelief and hypocrisy</w:t>
      </w:r>
      <w:r>
        <w:rPr>
          <w:rFonts w:ascii="Calibri" w:hAnsi="Calibri" w:cs="Calibri"/>
          <w:lang w:bidi="ar-EG"/>
        </w:rPr>
        <w:t>,</w:t>
      </w:r>
      <w:r w:rsidRPr="006954EA">
        <w:rPr>
          <w:rFonts w:ascii="Calibri" w:hAnsi="Calibri" w:cs="Calibri"/>
          <w:lang w:bidi="ar-EG"/>
        </w:rPr>
        <w:t xml:space="preserve"> as has come</w:t>
      </w:r>
      <w:r>
        <w:rPr>
          <w:rFonts w:ascii="Calibri" w:hAnsi="Calibri" w:cs="Calibri"/>
          <w:lang w:bidi="ar-EG"/>
        </w:rPr>
        <w:t xml:space="preserve"> narrated</w:t>
      </w:r>
      <w:r w:rsidRPr="006954EA">
        <w:rPr>
          <w:rFonts w:ascii="Calibri" w:hAnsi="Calibri" w:cs="Calibri"/>
          <w:lang w:bidi="ar-EG"/>
        </w:rPr>
        <w:t xml:space="preserve"> from the Prophet of </w:t>
      </w:r>
      <w:r>
        <w:rPr>
          <w:rFonts w:ascii="Calibri" w:hAnsi="Calibri" w:cs="Calibri"/>
          <w:lang w:bidi="ar-EG"/>
        </w:rPr>
        <w:t>Allah</w:t>
      </w:r>
      <w:r w:rsidRPr="006954EA">
        <w:rPr>
          <w:rFonts w:ascii="Calibri" w:hAnsi="Calibri" w:cs="Calibri"/>
          <w:lang w:bidi="ar-EG"/>
        </w:rPr>
        <w:t xml:space="preserve">, upon him and upon his family be </w:t>
      </w:r>
      <w:r>
        <w:rPr>
          <w:rFonts w:ascii="Calibri" w:hAnsi="Calibri" w:cs="Calibri"/>
          <w:lang w:bidi="ar-EG"/>
        </w:rPr>
        <w:t>Allah’s</w:t>
      </w:r>
      <w:r w:rsidRPr="006954EA">
        <w:rPr>
          <w:rFonts w:ascii="Calibri" w:hAnsi="Calibri" w:cs="Calibri"/>
          <w:lang w:bidi="ar-EG"/>
        </w:rPr>
        <w:t xml:space="preserve"> prayers, salutations, and blessings</w:t>
      </w:r>
      <w:r>
        <w:rPr>
          <w:rFonts w:ascii="Calibri" w:hAnsi="Calibri" w:cs="Calibri"/>
          <w:lang w:bidi="ar-EG"/>
        </w:rPr>
        <w:t xml:space="preserve">. </w:t>
      </w:r>
    </w:p>
    <w:p w14:paraId="386852CF" w14:textId="77777777" w:rsidR="00005C44" w:rsidRPr="00101217" w:rsidRDefault="00005C44" w:rsidP="00005C44">
      <w:pPr>
        <w:rPr>
          <w:rFonts w:ascii="Traditional Arabic" w:hAnsi="Traditional Arabic" w:cs="Traditional Arabic"/>
          <w:sz w:val="22"/>
          <w:szCs w:val="22"/>
          <w:rtl/>
        </w:rPr>
      </w:pPr>
    </w:p>
    <w:p w14:paraId="153D95DC"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حديث «</w:t>
      </w:r>
      <w:r w:rsidRPr="000F205F">
        <w:rPr>
          <w:rFonts w:ascii="Traditional Arabic" w:hAnsi="Traditional Arabic" w:cs="Traditional Arabic"/>
          <w:bCs/>
          <w:sz w:val="28"/>
          <w:szCs w:val="28"/>
          <w:rtl/>
        </w:rPr>
        <w:t xml:space="preserve">من استعملناه على عمل فرزقناه رزقا فما أخذ بعد ذلك فهو غلول»: </w:t>
      </w:r>
    </w:p>
    <w:p w14:paraId="76AAD769" w14:textId="77777777" w:rsidR="00005C44" w:rsidRDefault="00005C44" w:rsidP="00005C44">
      <w:pPr>
        <w:rPr>
          <w:rFonts w:ascii="Traditional Arabic" w:hAnsi="Traditional Arabic" w:cs="Traditional Arabic"/>
          <w:bCs/>
          <w:sz w:val="22"/>
          <w:szCs w:val="22"/>
        </w:rPr>
      </w:pPr>
    </w:p>
    <w:p w14:paraId="1316C3B8" w14:textId="77777777" w:rsidR="00005C44" w:rsidRPr="001E7E53" w:rsidRDefault="00005C44" w:rsidP="00005C44">
      <w:pPr>
        <w:rPr>
          <w:rFonts w:ascii="Calibri" w:hAnsi="Calibri" w:cs="Calibri"/>
          <w:b/>
          <w:bCs/>
          <w:lang w:bidi="ar-EG"/>
        </w:rPr>
      </w:pPr>
      <w:r w:rsidRPr="001E7E53">
        <w:rPr>
          <w:rFonts w:ascii="Calibri" w:hAnsi="Calibri" w:cs="Calibri"/>
          <w:b/>
          <w:bCs/>
          <w:lang w:bidi="ar-EG"/>
        </w:rPr>
        <w:t xml:space="preserve">- Section: </w:t>
      </w:r>
      <w:r w:rsidRPr="001E7E53">
        <w:rPr>
          <w:rFonts w:ascii="Calibri" w:hAnsi="Calibri" w:cs="Calibri"/>
          <w:lang w:bidi="ar-EG"/>
        </w:rPr>
        <w:t>Hadith</w:t>
      </w:r>
      <w:r w:rsidRPr="001E7E53">
        <w:rPr>
          <w:rFonts w:ascii="Calibri" w:hAnsi="Calibri" w:cs="Calibri"/>
          <w:b/>
          <w:bCs/>
          <w:lang w:bidi="ar-EG"/>
        </w:rPr>
        <w:t>: “Whomever we appoint to a task and provide with a Rizq (i.e.</w:t>
      </w:r>
      <w:proofErr w:type="gramStart"/>
      <w:r w:rsidRPr="001E7E53">
        <w:rPr>
          <w:rFonts w:ascii="Calibri" w:hAnsi="Calibri" w:cs="Calibri"/>
          <w:b/>
          <w:bCs/>
          <w:lang w:bidi="ar-EG"/>
        </w:rPr>
        <w:t>, ,</w:t>
      </w:r>
      <w:proofErr w:type="gramEnd"/>
      <w:r w:rsidRPr="001E7E53">
        <w:rPr>
          <w:rFonts w:ascii="Calibri" w:hAnsi="Calibri" w:cs="Calibri"/>
          <w:b/>
          <w:bCs/>
          <w:lang w:bidi="ar-EG"/>
        </w:rPr>
        <w:t xml:space="preserve"> provision, stipend), then whatever he takes after that is </w:t>
      </w:r>
      <w:proofErr w:type="spellStart"/>
      <w:r w:rsidRPr="001E7E53">
        <w:rPr>
          <w:rFonts w:ascii="Calibri" w:hAnsi="Calibri" w:cs="Calibri"/>
          <w:b/>
          <w:bCs/>
          <w:lang w:bidi="ar-EG"/>
        </w:rPr>
        <w:t>Ghulool</w:t>
      </w:r>
      <w:proofErr w:type="spellEnd"/>
      <w:r w:rsidRPr="001E7E53">
        <w:rPr>
          <w:rFonts w:ascii="Calibri" w:hAnsi="Calibri" w:cs="Calibri"/>
          <w:b/>
          <w:bCs/>
          <w:lang w:bidi="ar-EG"/>
        </w:rPr>
        <w:t xml:space="preserve"> (misappropriation)”.</w:t>
      </w:r>
    </w:p>
    <w:p w14:paraId="6B5F24F6" w14:textId="77777777" w:rsidR="00005C44" w:rsidRPr="00101217" w:rsidRDefault="00005C44" w:rsidP="00005C44">
      <w:pPr>
        <w:rPr>
          <w:rFonts w:ascii="Traditional Arabic" w:hAnsi="Traditional Arabic" w:cs="Traditional Arabic"/>
          <w:sz w:val="22"/>
          <w:szCs w:val="22"/>
          <w:rtl/>
        </w:rPr>
      </w:pPr>
    </w:p>
    <w:p w14:paraId="3C19D74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سنن أبي داود: حدثنا زيد بن أخزم أبو طالب حدثنا أبو عاصم عن عبد الوارث بن سعيد عن حسين المعلم عن عبد الله بن بريدة عن أبيه عن النبي، صلى الله عليه وسلم، قال: «</w:t>
      </w:r>
      <w:r w:rsidRPr="000F205F">
        <w:rPr>
          <w:rFonts w:ascii="Traditional Arabic" w:hAnsi="Traditional Arabic" w:cs="Traditional Arabic"/>
          <w:bCs/>
          <w:sz w:val="28"/>
          <w:szCs w:val="28"/>
          <w:rtl/>
        </w:rPr>
        <w:t>من استعملناه على عمل فرزقناه رزقا فما أخذ بعد ذلك فهو غلول»</w:t>
      </w:r>
      <w:r w:rsidRPr="000F205F">
        <w:rPr>
          <w:rFonts w:ascii="Traditional Arabic" w:hAnsi="Traditional Arabic" w:cs="Traditional Arabic"/>
          <w:sz w:val="28"/>
          <w:szCs w:val="28"/>
          <w:rtl/>
        </w:rPr>
        <w:t xml:space="preserve">، وقال الألباني في تعليقه على أبي داود: صحيح. كما أخرجه ابن خزيمة في صحيحه، وأخرجه الحاكم وقال: [هذا حديث صحيح على شرط الشيخين ولم يخرجاه]، وهو كما قال الحاكم، بل هو في غاية الصحة. </w:t>
      </w:r>
    </w:p>
    <w:p w14:paraId="46644D1B" w14:textId="77777777" w:rsidR="00005C44" w:rsidRDefault="00005C44" w:rsidP="00005C44">
      <w:pPr>
        <w:rPr>
          <w:rFonts w:ascii="Traditional Arabic" w:hAnsi="Traditional Arabic" w:cs="Traditional Arabic"/>
          <w:sz w:val="22"/>
          <w:szCs w:val="22"/>
        </w:rPr>
      </w:pPr>
    </w:p>
    <w:p w14:paraId="10EED2E3" w14:textId="77777777" w:rsidR="00005C44" w:rsidRPr="00D62F45" w:rsidRDefault="00005C44" w:rsidP="00005C44">
      <w:pPr>
        <w:rPr>
          <w:rFonts w:ascii="Calibri" w:hAnsi="Calibri" w:cs="Calibri"/>
          <w:lang w:bidi="ar-EG"/>
        </w:rPr>
      </w:pPr>
      <w:r>
        <w:rPr>
          <w:rFonts w:ascii="Calibri" w:hAnsi="Calibri" w:cs="Calibri"/>
          <w:lang w:bidi="ar-EG"/>
        </w:rPr>
        <w:t>- It was recorded in “</w:t>
      </w:r>
      <w:r w:rsidRPr="008D08DD">
        <w:rPr>
          <w:rFonts w:ascii="Calibri" w:hAnsi="Calibri" w:cs="Calibri"/>
          <w:b/>
          <w:bCs/>
          <w:lang w:bidi="ar-EG"/>
        </w:rPr>
        <w:t>Sunan Abu Dawud</w:t>
      </w:r>
      <w:r>
        <w:rPr>
          <w:rFonts w:ascii="Calibri" w:hAnsi="Calibri" w:cs="Calibri"/>
          <w:lang w:bidi="ar-EG"/>
        </w:rPr>
        <w:t>”: [Zaid bin Akhzam Abu Talib related to us: Abu ‘Aasim related to us from Abdul Waarith bin Sa’eed, from Husain Al-</w:t>
      </w:r>
      <w:proofErr w:type="spellStart"/>
      <w:r>
        <w:rPr>
          <w:rFonts w:ascii="Calibri" w:hAnsi="Calibri" w:cs="Calibri"/>
          <w:lang w:bidi="ar-EG"/>
        </w:rPr>
        <w:t>Mu’allam</w:t>
      </w:r>
      <w:proofErr w:type="spellEnd"/>
      <w:r>
        <w:rPr>
          <w:rFonts w:ascii="Calibri" w:hAnsi="Calibri" w:cs="Calibri"/>
          <w:lang w:bidi="ar-EG"/>
        </w:rPr>
        <w:t xml:space="preserve">, from Abdullah bin Buraidah, from his father, from the Prophet </w:t>
      </w:r>
      <w:r>
        <w:rPr>
          <w:rFonts w:ascii="Calibri" w:hAnsi="Calibri" w:cs="Calibri" w:hint="cs"/>
          <w:rtl/>
          <w:lang w:bidi="ar-EG"/>
        </w:rPr>
        <w:t>ﷺ</w:t>
      </w:r>
      <w:r>
        <w:rPr>
          <w:rFonts w:ascii="Calibri" w:hAnsi="Calibri" w:cs="Calibri"/>
          <w:lang w:bidi="ar-EG"/>
        </w:rPr>
        <w:t>: He said: “</w:t>
      </w:r>
      <w:r w:rsidRPr="001E7E53">
        <w:rPr>
          <w:rFonts w:ascii="Calibri" w:hAnsi="Calibri" w:cs="Calibri"/>
          <w:b/>
          <w:bCs/>
          <w:lang w:bidi="ar-EG"/>
        </w:rPr>
        <w:t>Whomever we appoint to a task</w:t>
      </w:r>
      <w:r>
        <w:rPr>
          <w:rFonts w:ascii="Calibri" w:hAnsi="Calibri" w:cs="Calibri"/>
          <w:b/>
          <w:bCs/>
          <w:lang w:bidi="ar-EG"/>
        </w:rPr>
        <w:t xml:space="preserve"> (i.e., in public office)</w:t>
      </w:r>
      <w:r w:rsidRPr="001E7E53">
        <w:rPr>
          <w:rFonts w:ascii="Calibri" w:hAnsi="Calibri" w:cs="Calibri"/>
          <w:b/>
          <w:bCs/>
          <w:lang w:bidi="ar-EG"/>
        </w:rPr>
        <w:t xml:space="preserve"> and provide with a Rizq (i.e., , provision, stipend), then whatever he takes after that is </w:t>
      </w:r>
      <w:proofErr w:type="spellStart"/>
      <w:r w:rsidRPr="001E7E53">
        <w:rPr>
          <w:rFonts w:ascii="Calibri" w:hAnsi="Calibri" w:cs="Calibri"/>
          <w:b/>
          <w:bCs/>
          <w:lang w:bidi="ar-EG"/>
        </w:rPr>
        <w:t>Ghulool</w:t>
      </w:r>
      <w:proofErr w:type="spellEnd"/>
      <w:r w:rsidRPr="001E7E53">
        <w:rPr>
          <w:rFonts w:ascii="Calibri" w:hAnsi="Calibri" w:cs="Calibri"/>
          <w:b/>
          <w:bCs/>
          <w:lang w:bidi="ar-EG"/>
        </w:rPr>
        <w:t xml:space="preserve"> (misappropriation</w:t>
      </w:r>
      <w:r>
        <w:rPr>
          <w:rFonts w:ascii="Calibri" w:hAnsi="Calibri" w:cs="Calibri"/>
          <w:b/>
          <w:bCs/>
          <w:lang w:bidi="ar-EG"/>
        </w:rPr>
        <w:t xml:space="preserve"> i.e., illicit taking of public property</w:t>
      </w:r>
      <w:r w:rsidRPr="001E7E53">
        <w:rPr>
          <w:rFonts w:ascii="Calibri" w:hAnsi="Calibri" w:cs="Calibri"/>
          <w:b/>
          <w:bCs/>
          <w:lang w:bidi="ar-EG"/>
        </w:rPr>
        <w:t>)</w:t>
      </w:r>
      <w:r>
        <w:rPr>
          <w:rFonts w:ascii="Calibri" w:hAnsi="Calibri" w:cs="Calibri"/>
          <w:lang w:bidi="ar-EG"/>
        </w:rPr>
        <w:t xml:space="preserve">”]. Al-Albani stated in his commentary upon Abu Dawud: [(It is) Sahih]. It was also recorded by Ibn Khuzaimah in his Sahih and by Al-Hakim (i.e., in his </w:t>
      </w:r>
      <w:proofErr w:type="spellStart"/>
      <w:r>
        <w:rPr>
          <w:rFonts w:ascii="Calibri" w:hAnsi="Calibri" w:cs="Calibri"/>
          <w:lang w:bidi="ar-EG"/>
        </w:rPr>
        <w:t>Mustadrak</w:t>
      </w:r>
      <w:proofErr w:type="spellEnd"/>
      <w:r>
        <w:rPr>
          <w:rFonts w:ascii="Calibri" w:hAnsi="Calibri" w:cs="Calibri"/>
          <w:lang w:bidi="ar-EG"/>
        </w:rPr>
        <w:t xml:space="preserve">). He said: [This Hadith is Sahih upon the conditions of Al-Bukhari and </w:t>
      </w:r>
      <w:proofErr w:type="gramStart"/>
      <w:r>
        <w:rPr>
          <w:rFonts w:ascii="Calibri" w:hAnsi="Calibri" w:cs="Calibri"/>
          <w:lang w:bidi="ar-EG"/>
        </w:rPr>
        <w:t>Muslim</w:t>
      </w:r>
      <w:proofErr w:type="gramEnd"/>
      <w:r>
        <w:rPr>
          <w:rFonts w:ascii="Calibri" w:hAnsi="Calibri" w:cs="Calibri"/>
          <w:lang w:bidi="ar-EG"/>
        </w:rPr>
        <w:t xml:space="preserve"> but they did not record it]. </w:t>
      </w:r>
      <w:proofErr w:type="gramStart"/>
      <w:r>
        <w:rPr>
          <w:rFonts w:ascii="Calibri" w:hAnsi="Calibri" w:cs="Calibri"/>
          <w:lang w:bidi="ar-EG"/>
        </w:rPr>
        <w:t>It  is</w:t>
      </w:r>
      <w:proofErr w:type="gramEnd"/>
      <w:r>
        <w:rPr>
          <w:rFonts w:ascii="Calibri" w:hAnsi="Calibri" w:cs="Calibri"/>
          <w:lang w:bidi="ar-EG"/>
        </w:rPr>
        <w:t xml:space="preserve"> as Al-Hakim stated, indeed, it is of the highest level of </w:t>
      </w:r>
      <w:proofErr w:type="spellStart"/>
      <w:r>
        <w:rPr>
          <w:rFonts w:ascii="Calibri" w:hAnsi="Calibri" w:cs="Calibri"/>
          <w:lang w:bidi="ar-EG"/>
        </w:rPr>
        <w:t>Sihhah</w:t>
      </w:r>
      <w:proofErr w:type="spellEnd"/>
      <w:r>
        <w:rPr>
          <w:rFonts w:ascii="Calibri" w:hAnsi="Calibri" w:cs="Calibri"/>
          <w:lang w:bidi="ar-EG"/>
        </w:rPr>
        <w:t xml:space="preserve"> (authenticity). </w:t>
      </w:r>
    </w:p>
    <w:p w14:paraId="351D0C48" w14:textId="77777777" w:rsidR="00005C44" w:rsidRPr="00101217" w:rsidRDefault="00005C44" w:rsidP="00005C44">
      <w:pPr>
        <w:rPr>
          <w:rFonts w:ascii="Traditional Arabic" w:hAnsi="Traditional Arabic" w:cs="Traditional Arabic"/>
          <w:sz w:val="22"/>
          <w:szCs w:val="22"/>
          <w:rtl/>
        </w:rPr>
      </w:pPr>
    </w:p>
    <w:p w14:paraId="366CFA6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مسند الحميدي: حدثنا سفيان قال حدثنا إسماعيل قال سمعت قيسا يقول حدثني عدي بن عميرة الكندي قال سمعت رسول الله، صلى الله عليه وسلم، يقول: </w:t>
      </w:r>
      <w:r w:rsidRPr="000F205F">
        <w:rPr>
          <w:rFonts w:ascii="Traditional Arabic" w:hAnsi="Traditional Arabic" w:cs="Traditional Arabic"/>
          <w:bCs/>
          <w:sz w:val="28"/>
          <w:szCs w:val="28"/>
          <w:rtl/>
        </w:rPr>
        <w:t>«يا أيها الناس من استعملناه منكم على عمل فليأت بقليله وكثيره فمن كتمنا خيطا أو مخيطا فما سواه فهو غلول يأتى به يوم القيامة»،</w:t>
      </w:r>
      <w:r w:rsidRPr="000F205F">
        <w:rPr>
          <w:rFonts w:ascii="Traditional Arabic" w:hAnsi="Traditional Arabic" w:cs="Traditional Arabic"/>
          <w:sz w:val="28"/>
          <w:szCs w:val="28"/>
          <w:rtl/>
        </w:rPr>
        <w:t xml:space="preserve"> فقام اليه رجل من الأنصار أسود قصير كأني أنظر اليه فقال: (يا رسول الله اقبل مني عملك)، فقال رسول الله، صلى الله عليه وسلم: «وما ذاك؟!»، قال: (الذي قلت)، فقال النبي، صلى الله عليه وسلم: </w:t>
      </w:r>
      <w:r w:rsidRPr="000F205F">
        <w:rPr>
          <w:rFonts w:ascii="Traditional Arabic" w:hAnsi="Traditional Arabic" w:cs="Traditional Arabic"/>
          <w:bCs/>
          <w:sz w:val="28"/>
          <w:szCs w:val="28"/>
          <w:rtl/>
        </w:rPr>
        <w:t>«وأنا أقول الآن من استعملناه منكم على عمل فليأت بقليله وكثيره فما أوتي منه أخذ وما نهي عنه انتهى»</w:t>
      </w:r>
      <w:r w:rsidRPr="000F205F">
        <w:rPr>
          <w:rFonts w:ascii="Traditional Arabic" w:hAnsi="Traditional Arabic" w:cs="Traditional Arabic"/>
          <w:sz w:val="28"/>
          <w:szCs w:val="28"/>
          <w:rtl/>
        </w:rPr>
        <w:t xml:space="preserve">. هذا في غاية الصحة، بل هو من أصح أحاديث الدنيا، على شرط الشيخين. وأخرجه مسلم: حدثنا أبو بكر بن أبي شيبة حدثنا وكيع بن الجراح حدثنا إسماعيل بن أبي خالد عن قيس بن أبي حازم عن عدي بن عميرة الكندي به إلا أنه لم يقل عن الأنصاري (قصير). وعقَّب مسلم: حدثناه محمد بن عبد الله بن نمير حدثنا أبي ومحمد بن بشر (ح) وحدثني محمد بن رافع حدثنا أبو أسامة قالوا حدثنا إسماعيل بهذا الإسناد بمثله. وقال مسلم: حدثناه إسحاق بن إبراهيم الحنظلي أخبرنا الفضل بن موسى حدثنا إسماعيل بن أبي خالد أخبرنا قيس بن أبي حازم قال سمعت عدي بن عميرة الكندي يقول سمعت رسول الله، صلى الله عليه وسلم، يقول بمثل حديثهم.وهو في سنن أبي داود، ومسند الإمام أحمد بن حنبل، وصحيح ابن حبان، وصحيح ابن خزيمة، والمعجم الكبير، والآحاد والمثاني بأصح الأسانيد. </w:t>
      </w:r>
    </w:p>
    <w:p w14:paraId="0DCE1503" w14:textId="77777777" w:rsidR="00005C44" w:rsidRDefault="00005C44" w:rsidP="00005C44">
      <w:pPr>
        <w:rPr>
          <w:rFonts w:ascii="Traditional Arabic" w:hAnsi="Traditional Arabic" w:cs="Traditional Arabic"/>
          <w:sz w:val="22"/>
          <w:szCs w:val="22"/>
        </w:rPr>
      </w:pPr>
    </w:p>
    <w:p w14:paraId="3608C94A" w14:textId="77777777" w:rsidR="00005C44" w:rsidRPr="00D62F45" w:rsidRDefault="00005C44" w:rsidP="00005C44">
      <w:pPr>
        <w:rPr>
          <w:rFonts w:ascii="Calibri" w:hAnsi="Calibri" w:cs="Calibri"/>
          <w:lang w:bidi="ar-EG"/>
        </w:rPr>
      </w:pPr>
      <w:r>
        <w:rPr>
          <w:rFonts w:ascii="Calibri" w:hAnsi="Calibri" w:cs="Calibri"/>
          <w:lang w:bidi="ar-EG"/>
        </w:rPr>
        <w:t>- The following was recorded in “</w:t>
      </w:r>
      <w:proofErr w:type="spellStart"/>
      <w:r w:rsidRPr="00055235">
        <w:rPr>
          <w:rFonts w:ascii="Calibri" w:hAnsi="Calibri" w:cs="Calibri"/>
          <w:b/>
          <w:bCs/>
          <w:lang w:bidi="ar-EG"/>
        </w:rPr>
        <w:t>Musnad</w:t>
      </w:r>
      <w:proofErr w:type="spellEnd"/>
      <w:r w:rsidRPr="00055235">
        <w:rPr>
          <w:rFonts w:ascii="Calibri" w:hAnsi="Calibri" w:cs="Calibri"/>
          <w:b/>
          <w:bCs/>
          <w:lang w:bidi="ar-EG"/>
        </w:rPr>
        <w:t xml:space="preserve"> Al-</w:t>
      </w:r>
      <w:proofErr w:type="spellStart"/>
      <w:r w:rsidRPr="00055235">
        <w:rPr>
          <w:rFonts w:ascii="Calibri" w:hAnsi="Calibri" w:cs="Calibri"/>
          <w:b/>
          <w:bCs/>
          <w:lang w:bidi="ar-EG"/>
        </w:rPr>
        <w:t>Humaidiy</w:t>
      </w:r>
      <w:proofErr w:type="spellEnd"/>
      <w:r>
        <w:rPr>
          <w:rFonts w:ascii="Calibri" w:hAnsi="Calibri" w:cs="Calibri"/>
          <w:lang w:bidi="ar-EG"/>
        </w:rPr>
        <w:t xml:space="preserve">”: [Sufyan related to us: He said: Isma’eel related to us: He said: I heard Qais saying: ‘Adiy bin ‘Umairah Al-Kindi related to me: He said: I heard the Messenger of Allah </w:t>
      </w:r>
      <w:r>
        <w:rPr>
          <w:rFonts w:ascii="Calibri" w:hAnsi="Calibri" w:cs="Calibri" w:hint="cs"/>
          <w:rtl/>
          <w:lang w:bidi="ar-EG"/>
        </w:rPr>
        <w:t>ﷺ</w:t>
      </w:r>
      <w:r>
        <w:rPr>
          <w:rFonts w:ascii="Calibri" w:hAnsi="Calibri" w:cs="Calibri"/>
          <w:lang w:bidi="ar-EG"/>
        </w:rPr>
        <w:t xml:space="preserve"> say: “</w:t>
      </w:r>
      <w:r w:rsidRPr="006121E8">
        <w:rPr>
          <w:rFonts w:ascii="Calibri" w:hAnsi="Calibri" w:cs="Calibri"/>
          <w:lang w:bidi="ar-EG"/>
        </w:rPr>
        <w:t xml:space="preserve">O people, whoever among you we appoint to a public duty must bring forth its small and its large. Whoever conceals from us even a thread or a needle, then anything beyond that is </w:t>
      </w:r>
      <w:proofErr w:type="spellStart"/>
      <w:r>
        <w:rPr>
          <w:rFonts w:ascii="Calibri" w:hAnsi="Calibri" w:cs="Calibri"/>
          <w:lang w:bidi="ar-EG"/>
        </w:rPr>
        <w:t>Ghulool</w:t>
      </w:r>
      <w:proofErr w:type="spellEnd"/>
      <w:r w:rsidRPr="006121E8">
        <w:rPr>
          <w:rFonts w:ascii="Calibri" w:hAnsi="Calibri" w:cs="Calibri"/>
          <w:lang w:bidi="ar-EG"/>
        </w:rPr>
        <w:t xml:space="preserve"> (misappropriation), and he will bring it forth on the Day of </w:t>
      </w:r>
      <w:r>
        <w:rPr>
          <w:rFonts w:ascii="Calibri" w:hAnsi="Calibri" w:cs="Calibri"/>
          <w:lang w:bidi="ar-EG"/>
        </w:rPr>
        <w:t>Judgement”. A</w:t>
      </w:r>
      <w:r w:rsidRPr="006730D6">
        <w:rPr>
          <w:rFonts w:ascii="Calibri" w:hAnsi="Calibri" w:cs="Calibri"/>
          <w:lang w:bidi="ar-EG"/>
        </w:rPr>
        <w:t xml:space="preserve"> man from the </w:t>
      </w:r>
      <w:r>
        <w:rPr>
          <w:rFonts w:ascii="Calibri" w:hAnsi="Calibri" w:cs="Calibri"/>
          <w:lang w:bidi="ar-EG"/>
        </w:rPr>
        <w:t>Ansar,</w:t>
      </w:r>
      <w:r w:rsidRPr="006730D6">
        <w:t xml:space="preserve"> </w:t>
      </w:r>
      <w:r w:rsidRPr="006730D6">
        <w:rPr>
          <w:rFonts w:ascii="Calibri" w:hAnsi="Calibri" w:cs="Calibri"/>
          <w:lang w:bidi="ar-EG"/>
        </w:rPr>
        <w:t>dark</w:t>
      </w:r>
      <w:r w:rsidRPr="006730D6">
        <w:rPr>
          <w:rFonts w:ascii="Cambria Math" w:hAnsi="Cambria Math" w:cs="Cambria Math"/>
          <w:lang w:bidi="ar-EG"/>
        </w:rPr>
        <w:t>‑</w:t>
      </w:r>
      <w:r w:rsidRPr="006730D6">
        <w:rPr>
          <w:rFonts w:ascii="Calibri" w:hAnsi="Calibri" w:cs="Calibri"/>
          <w:lang w:bidi="ar-EG"/>
        </w:rPr>
        <w:t>skinned and short; it is as though I can see him now</w:t>
      </w:r>
      <w:r>
        <w:rPr>
          <w:rFonts w:ascii="Calibri" w:hAnsi="Calibri" w:cs="Calibri"/>
          <w:lang w:bidi="ar-EG"/>
        </w:rPr>
        <w:t>, then</w:t>
      </w:r>
      <w:r w:rsidRPr="006730D6">
        <w:rPr>
          <w:rFonts w:ascii="Calibri" w:hAnsi="Calibri" w:cs="Calibri"/>
          <w:lang w:bidi="ar-EG"/>
        </w:rPr>
        <w:t xml:space="preserve"> stood up and said: “O Messenger of Allah, take back your appointment from me”</w:t>
      </w:r>
      <w:r>
        <w:rPr>
          <w:rFonts w:ascii="Calibri" w:hAnsi="Calibri" w:cs="Calibri"/>
          <w:lang w:bidi="ar-EG"/>
        </w:rPr>
        <w:t xml:space="preserve">. </w:t>
      </w:r>
      <w:r w:rsidRPr="006730D6">
        <w:rPr>
          <w:rFonts w:ascii="Calibri" w:hAnsi="Calibri" w:cs="Calibri"/>
          <w:lang w:bidi="ar-EG"/>
        </w:rPr>
        <w:t xml:space="preserve">The Messenger of Allah </w:t>
      </w:r>
      <w:r w:rsidRPr="006730D6">
        <w:rPr>
          <w:rFonts w:ascii="Calibri" w:hAnsi="Calibri" w:cs="Calibri" w:hint="cs"/>
          <w:rtl/>
          <w:lang w:bidi="ar-EG"/>
        </w:rPr>
        <w:t>ﷺ</w:t>
      </w:r>
      <w:r w:rsidRPr="006730D6">
        <w:rPr>
          <w:rFonts w:ascii="Calibri" w:hAnsi="Calibri" w:cs="Calibri"/>
          <w:lang w:bidi="ar-EG"/>
        </w:rPr>
        <w:t xml:space="preserve"> said: “And what is that?”</w:t>
      </w:r>
      <w:r>
        <w:rPr>
          <w:rFonts w:ascii="Calibri" w:hAnsi="Calibri" w:cs="Calibri"/>
          <w:lang w:bidi="ar-EG"/>
        </w:rPr>
        <w:t xml:space="preserve"> </w:t>
      </w:r>
      <w:r w:rsidRPr="006730D6">
        <w:rPr>
          <w:rFonts w:ascii="Calibri" w:hAnsi="Calibri" w:cs="Calibri"/>
          <w:lang w:bidi="ar-EG"/>
        </w:rPr>
        <w:t>He replied: “What you just said”</w:t>
      </w:r>
      <w:r>
        <w:rPr>
          <w:rFonts w:ascii="Calibri" w:hAnsi="Calibri" w:cs="Calibri"/>
          <w:lang w:bidi="ar-EG"/>
        </w:rPr>
        <w:t xml:space="preserve">. </w:t>
      </w:r>
      <w:r w:rsidRPr="006730D6">
        <w:rPr>
          <w:rFonts w:ascii="Calibri" w:hAnsi="Calibri" w:cs="Calibri"/>
          <w:lang w:bidi="ar-EG"/>
        </w:rPr>
        <w:t>So</w:t>
      </w:r>
      <w:r>
        <w:rPr>
          <w:rFonts w:ascii="Calibri" w:hAnsi="Calibri" w:cs="Calibri"/>
          <w:lang w:bidi="ar-EG"/>
        </w:rPr>
        <w:t>,</w:t>
      </w:r>
      <w:r w:rsidRPr="006730D6">
        <w:rPr>
          <w:rFonts w:ascii="Calibri" w:hAnsi="Calibri" w:cs="Calibri"/>
          <w:lang w:bidi="ar-EG"/>
        </w:rPr>
        <w:t xml:space="preserve"> the Prophet </w:t>
      </w:r>
      <w:r w:rsidRPr="006730D6">
        <w:rPr>
          <w:rFonts w:ascii="Calibri" w:hAnsi="Calibri" w:cs="Calibri" w:hint="cs"/>
          <w:rtl/>
          <w:lang w:bidi="ar-EG"/>
        </w:rPr>
        <w:t>ﷺ</w:t>
      </w:r>
      <w:r w:rsidRPr="006730D6">
        <w:rPr>
          <w:rFonts w:ascii="Calibri" w:hAnsi="Calibri" w:cs="Calibri"/>
          <w:lang w:bidi="ar-EG"/>
        </w:rPr>
        <w:t xml:space="preserve"> said: “</w:t>
      </w:r>
      <w:r w:rsidRPr="00F065EC">
        <w:rPr>
          <w:rFonts w:ascii="Calibri" w:hAnsi="Calibri" w:cs="Calibri"/>
          <w:b/>
          <w:bCs/>
          <w:lang w:bidi="ar-EG"/>
        </w:rPr>
        <w:t>And I am saying now: Whoever among you we appoint to a public duty must bring forth its small and its large. Whatever he is given from it, he may take; and whatever he is forbidden from, he must refrain from</w:t>
      </w:r>
      <w:r w:rsidRPr="006730D6">
        <w:rPr>
          <w:rFonts w:ascii="Calibri" w:hAnsi="Calibri" w:cs="Calibri"/>
          <w:lang w:bidi="ar-EG"/>
        </w:rPr>
        <w:t>”</w:t>
      </w:r>
      <w:r>
        <w:rPr>
          <w:rFonts w:ascii="Calibri" w:hAnsi="Calibri" w:cs="Calibri"/>
          <w:lang w:bidi="ar-EG"/>
        </w:rPr>
        <w:t xml:space="preserve">]. This is of the highest level of </w:t>
      </w:r>
      <w:proofErr w:type="spellStart"/>
      <w:r>
        <w:rPr>
          <w:rFonts w:ascii="Calibri" w:hAnsi="Calibri" w:cs="Calibri"/>
          <w:lang w:bidi="ar-EG"/>
        </w:rPr>
        <w:t>Sihhah</w:t>
      </w:r>
      <w:proofErr w:type="spellEnd"/>
      <w:r>
        <w:rPr>
          <w:rFonts w:ascii="Calibri" w:hAnsi="Calibri" w:cs="Calibri"/>
          <w:lang w:bidi="ar-EG"/>
        </w:rPr>
        <w:t xml:space="preserve"> (authenticity) and indeed from the most Sahih chains of this worldly life, meeting the conditions of the two Sheikhs. Muslim recorded it as </w:t>
      </w:r>
      <w:r>
        <w:rPr>
          <w:rFonts w:ascii="Calibri" w:hAnsi="Calibri" w:cs="Calibri"/>
          <w:lang w:bidi="ar-EG"/>
        </w:rPr>
        <w:lastRenderedPageBreak/>
        <w:t>follows: [Abu Bakr bin Abi Shaibah related to us: Wakee’ bin Al-Jarrah related to us: Isma’eel bin Abi Khalid related to us from Qais bin Abi Hazim, from ‘Adiy bin ‘Umairah Al-Kindi who related it except he did not say: “Short”]. Muslim followed on: [Muhammad bin Abdullah bin Numair related it to us: My father and Muhammad bin Bishr related to us (And) Muhammad bin Raafi’ related to me: Abu Usamah related to us: They said: Isma’eel related to us with this same Isnad. And Muslim said: Ishaq bin Ibrahim Al-</w:t>
      </w:r>
      <w:proofErr w:type="spellStart"/>
      <w:r>
        <w:rPr>
          <w:rFonts w:ascii="Calibri" w:hAnsi="Calibri" w:cs="Calibri"/>
          <w:lang w:bidi="ar-EG"/>
        </w:rPr>
        <w:t>Hanzhaliy</w:t>
      </w:r>
      <w:proofErr w:type="spellEnd"/>
      <w:r>
        <w:rPr>
          <w:rFonts w:ascii="Calibri" w:hAnsi="Calibri" w:cs="Calibri"/>
          <w:lang w:bidi="ar-EG"/>
        </w:rPr>
        <w:t xml:space="preserve"> related it to us: Al-Fadl bin Musa informed us: Isma’eel bin Abi Khalid related to us: Qais bin Abi Hazim informed us: He said: I heard ‘Adiy bin ‘Umairah Al-Kindi say: I heard the Messenger of Allah </w:t>
      </w:r>
      <w:r>
        <w:rPr>
          <w:rFonts w:ascii="Calibri" w:hAnsi="Calibri" w:cs="Calibri" w:hint="cs"/>
          <w:rtl/>
          <w:lang w:bidi="ar-EG"/>
        </w:rPr>
        <w:t>ﷺ</w:t>
      </w:r>
      <w:r>
        <w:rPr>
          <w:rFonts w:ascii="Calibri" w:hAnsi="Calibri" w:cs="Calibri"/>
          <w:lang w:bidi="ar-EG"/>
        </w:rPr>
        <w:t xml:space="preserve"> say: The same as their Hadith (i.e., the previous ones)]. It is also recorded in Sunan Abu Dawud, </w:t>
      </w:r>
      <w:proofErr w:type="spellStart"/>
      <w:r>
        <w:rPr>
          <w:rFonts w:ascii="Calibri" w:hAnsi="Calibri" w:cs="Calibri"/>
          <w:lang w:bidi="ar-EG"/>
        </w:rPr>
        <w:t>Musnad</w:t>
      </w:r>
      <w:proofErr w:type="spellEnd"/>
      <w:r>
        <w:rPr>
          <w:rFonts w:ascii="Calibri" w:hAnsi="Calibri" w:cs="Calibri"/>
          <w:lang w:bidi="ar-EG"/>
        </w:rPr>
        <w:t xml:space="preserve"> Al-Imam Ahmad bin Hanbal, Sahih Ibn Hibban, Sahih Ibn Khuzaimah, Al-</w:t>
      </w:r>
      <w:proofErr w:type="spellStart"/>
      <w:r>
        <w:rPr>
          <w:rFonts w:ascii="Calibri" w:hAnsi="Calibri" w:cs="Calibri"/>
          <w:lang w:bidi="ar-EG"/>
        </w:rPr>
        <w:t>Mu’jam</w:t>
      </w:r>
      <w:proofErr w:type="spellEnd"/>
      <w:r>
        <w:rPr>
          <w:rFonts w:ascii="Calibri" w:hAnsi="Calibri" w:cs="Calibri"/>
          <w:lang w:bidi="ar-EG"/>
        </w:rPr>
        <w:t xml:space="preserve"> Al-Kabir (of At-Tabarani) and Al-</w:t>
      </w:r>
      <w:proofErr w:type="spellStart"/>
      <w:r>
        <w:rPr>
          <w:rFonts w:ascii="Calibri" w:hAnsi="Calibri" w:cs="Calibri"/>
          <w:lang w:bidi="ar-EG"/>
        </w:rPr>
        <w:t>Aahaad</w:t>
      </w:r>
      <w:proofErr w:type="spellEnd"/>
      <w:r>
        <w:rPr>
          <w:rFonts w:ascii="Calibri" w:hAnsi="Calibri" w:cs="Calibri"/>
          <w:lang w:bidi="ar-EG"/>
        </w:rPr>
        <w:t xml:space="preserve"> Al-</w:t>
      </w:r>
      <w:proofErr w:type="spellStart"/>
      <w:r>
        <w:rPr>
          <w:rFonts w:ascii="Calibri" w:hAnsi="Calibri" w:cs="Calibri"/>
          <w:lang w:bidi="ar-EG"/>
        </w:rPr>
        <w:t>Mathaaniy</w:t>
      </w:r>
      <w:proofErr w:type="spellEnd"/>
      <w:r>
        <w:rPr>
          <w:rFonts w:ascii="Calibri" w:hAnsi="Calibri" w:cs="Calibri"/>
          <w:lang w:bidi="ar-EG"/>
        </w:rPr>
        <w:t xml:space="preserve"> with the most authentic chains of transmission. </w:t>
      </w:r>
    </w:p>
    <w:p w14:paraId="0A1EF460" w14:textId="77777777" w:rsidR="00005C44" w:rsidRPr="00101217" w:rsidRDefault="00005C44" w:rsidP="00005C44">
      <w:pPr>
        <w:rPr>
          <w:rFonts w:ascii="Traditional Arabic" w:hAnsi="Traditional Arabic" w:cs="Traditional Arabic"/>
          <w:sz w:val="22"/>
          <w:szCs w:val="22"/>
          <w:rtl/>
        </w:rPr>
      </w:pPr>
    </w:p>
    <w:p w14:paraId="6091CE3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وثبت في سنن ابن ماجه: حدثنا عمرو بن سواد المصري حدثنا بن وهب أخبرني عمرو بن الحرث أن موسى بن جبير حدثه أن عبد الله بن عبد الرحمن بن الحباب الأنصاري حدثه أن عبد الله بن أنيس حدثه أنه تذاكر هو وعمر بن الخطاب يوما الصدقة فقال عمر: (ألم تسمع رسول الله، صلى الله عليه وسلم، حين يذكر غلول الصدقة أنه </w:t>
      </w:r>
      <w:r w:rsidRPr="000F205F">
        <w:rPr>
          <w:rFonts w:ascii="Traditional Arabic" w:hAnsi="Traditional Arabic" w:cs="Traditional Arabic"/>
          <w:bCs/>
          <w:sz w:val="28"/>
          <w:szCs w:val="28"/>
          <w:rtl/>
        </w:rPr>
        <w:t>من غل منها بعيرا أو شاة أتى به يوم القيامة يحمله؟!)،</w:t>
      </w:r>
      <w:r w:rsidRPr="000F205F">
        <w:rPr>
          <w:rFonts w:ascii="Traditional Arabic" w:hAnsi="Traditional Arabic" w:cs="Traditional Arabic"/>
          <w:sz w:val="28"/>
          <w:szCs w:val="28"/>
          <w:rtl/>
        </w:rPr>
        <w:t xml:space="preserve"> قال: فقال عبد الله بن أنيس: (بلى). قال الألباني: صحيح، وهو كما قال. وهو كذلك في مسند الإمام أحمد بن حنبل: قال عبد الله حدثني أبي حدثنا هارون بن معروف (قال عبد الله وسمعته أنا من هارون) قال حدثنا بن وهب به إلى آخره. </w:t>
      </w:r>
    </w:p>
    <w:p w14:paraId="54A09E18" w14:textId="77777777" w:rsidR="00005C44" w:rsidRDefault="00005C44" w:rsidP="00005C44">
      <w:pPr>
        <w:rPr>
          <w:rFonts w:ascii="Traditional Arabic" w:hAnsi="Traditional Arabic" w:cs="Traditional Arabic"/>
          <w:sz w:val="22"/>
          <w:szCs w:val="22"/>
        </w:rPr>
      </w:pPr>
    </w:p>
    <w:p w14:paraId="30DDEC91" w14:textId="77777777" w:rsidR="00005C44" w:rsidRPr="00D62F45" w:rsidRDefault="00005C44" w:rsidP="00005C44">
      <w:pPr>
        <w:rPr>
          <w:rFonts w:ascii="Calibri" w:hAnsi="Calibri" w:cs="Calibri"/>
          <w:lang w:bidi="ar-EG"/>
        </w:rPr>
      </w:pPr>
      <w:r>
        <w:rPr>
          <w:rFonts w:ascii="Calibri" w:hAnsi="Calibri" w:cs="Calibri"/>
          <w:lang w:bidi="ar-EG"/>
        </w:rPr>
        <w:t>- The following Hadith was reliably recorded in “</w:t>
      </w:r>
      <w:r w:rsidRPr="004A5E5C">
        <w:rPr>
          <w:rFonts w:ascii="Calibri" w:hAnsi="Calibri" w:cs="Calibri"/>
          <w:b/>
          <w:bCs/>
          <w:lang w:bidi="ar-EG"/>
        </w:rPr>
        <w:t>Sunan Ibn Majah</w:t>
      </w:r>
      <w:r>
        <w:rPr>
          <w:rFonts w:ascii="Calibri" w:hAnsi="Calibri" w:cs="Calibri"/>
          <w:lang w:bidi="ar-EG"/>
        </w:rPr>
        <w:t xml:space="preserve">”: [‘Amr bin Sawwad Al-Misri related to us: Ibn Wahb related to us: ‘Amr bin Al-Harith informed me: That Musa bin Jubair related to him: That Abdullah bin Abdur Rahman bin Al-Hubab Al-Ansari related to him: That Abdullah bin Unais related to him: That he and ‘Umar bin Al-Khattab were reviewing the subject of Sadaqah together one day. ‘Umar then said: </w:t>
      </w:r>
      <w:r w:rsidRPr="003E01CA">
        <w:rPr>
          <w:rFonts w:ascii="Calibri" w:hAnsi="Calibri" w:cs="Calibri"/>
          <w:lang w:bidi="ar-EG"/>
        </w:rPr>
        <w:t xml:space="preserve">“Have you not heard the Messenger of Allah </w:t>
      </w:r>
      <w:r>
        <w:rPr>
          <w:rFonts w:ascii="Calibri" w:hAnsi="Calibri" w:cs="Calibri" w:hint="cs"/>
          <w:rtl/>
          <w:lang w:bidi="ar-EG"/>
        </w:rPr>
        <w:t>ﷺ</w:t>
      </w:r>
      <w:r w:rsidRPr="003E01CA">
        <w:rPr>
          <w:rFonts w:ascii="Calibri" w:hAnsi="Calibri" w:cs="Calibri"/>
          <w:lang w:bidi="ar-EG"/>
        </w:rPr>
        <w:t xml:space="preserve"> when he mentions misappropriation</w:t>
      </w:r>
      <w:r>
        <w:rPr>
          <w:rFonts w:ascii="Calibri" w:hAnsi="Calibri" w:cs="Calibri"/>
          <w:lang w:bidi="ar-EG"/>
        </w:rPr>
        <w:t xml:space="preserve"> (</w:t>
      </w:r>
      <w:proofErr w:type="spellStart"/>
      <w:r>
        <w:rPr>
          <w:rFonts w:ascii="Calibri" w:hAnsi="Calibri" w:cs="Calibri"/>
          <w:lang w:bidi="ar-EG"/>
        </w:rPr>
        <w:t>Ghulool</w:t>
      </w:r>
      <w:proofErr w:type="spellEnd"/>
      <w:r>
        <w:rPr>
          <w:rFonts w:ascii="Calibri" w:hAnsi="Calibri" w:cs="Calibri"/>
          <w:lang w:bidi="ar-EG"/>
        </w:rPr>
        <w:t>)</w:t>
      </w:r>
      <w:r w:rsidRPr="003E01CA">
        <w:rPr>
          <w:rFonts w:ascii="Calibri" w:hAnsi="Calibri" w:cs="Calibri"/>
          <w:lang w:bidi="ar-EG"/>
        </w:rPr>
        <w:t xml:space="preserve"> of the charity</w:t>
      </w:r>
      <w:r w:rsidRPr="00866499">
        <w:rPr>
          <w:rFonts w:ascii="Calibri" w:hAnsi="Calibri" w:cs="Calibri"/>
          <w:b/>
          <w:bCs/>
          <w:lang w:bidi="ar-EG"/>
        </w:rPr>
        <w:t>, that whoever misappropriates from it a camel or a sheep will come on the Day of Judgement carrying it?!</w:t>
      </w:r>
      <w:r w:rsidRPr="003E01CA">
        <w:rPr>
          <w:rFonts w:ascii="Calibri" w:hAnsi="Calibri" w:cs="Calibri"/>
          <w:lang w:bidi="ar-EG"/>
        </w:rPr>
        <w:t xml:space="preserve">” He </w:t>
      </w:r>
      <w:r>
        <w:rPr>
          <w:rFonts w:ascii="Calibri" w:hAnsi="Calibri" w:cs="Calibri"/>
          <w:lang w:bidi="ar-EG"/>
        </w:rPr>
        <w:t xml:space="preserve">(the narrator) </w:t>
      </w:r>
      <w:r w:rsidRPr="003E01CA">
        <w:rPr>
          <w:rFonts w:ascii="Calibri" w:hAnsi="Calibri" w:cs="Calibri"/>
          <w:lang w:bidi="ar-EG"/>
        </w:rPr>
        <w:t>said: ‘</w:t>
      </w:r>
      <w:r>
        <w:rPr>
          <w:rFonts w:ascii="Calibri" w:hAnsi="Calibri" w:cs="Calibri"/>
          <w:lang w:bidi="ar-EG"/>
        </w:rPr>
        <w:t>Abdullah</w:t>
      </w:r>
      <w:r w:rsidRPr="003E01CA">
        <w:rPr>
          <w:rFonts w:ascii="Calibri" w:hAnsi="Calibri" w:cs="Calibri"/>
          <w:lang w:bidi="ar-EG"/>
        </w:rPr>
        <w:t xml:space="preserve"> </w:t>
      </w:r>
      <w:r>
        <w:rPr>
          <w:rFonts w:ascii="Calibri" w:hAnsi="Calibri" w:cs="Calibri"/>
          <w:lang w:bidi="ar-EG"/>
        </w:rPr>
        <w:t>bin</w:t>
      </w:r>
      <w:r w:rsidRPr="003E01CA">
        <w:rPr>
          <w:rFonts w:ascii="Calibri" w:hAnsi="Calibri" w:cs="Calibri"/>
          <w:lang w:bidi="ar-EG"/>
        </w:rPr>
        <w:t xml:space="preserve"> </w:t>
      </w:r>
      <w:r>
        <w:rPr>
          <w:rFonts w:ascii="Calibri" w:hAnsi="Calibri" w:cs="Calibri"/>
          <w:lang w:bidi="ar-EG"/>
        </w:rPr>
        <w:t>Unais</w:t>
      </w:r>
      <w:r w:rsidRPr="003E01CA">
        <w:rPr>
          <w:rFonts w:ascii="Calibri" w:hAnsi="Calibri" w:cs="Calibri"/>
          <w:lang w:bidi="ar-EG"/>
        </w:rPr>
        <w:t xml:space="preserve"> replied: “Indeed</w:t>
      </w:r>
      <w:r>
        <w:rPr>
          <w:rFonts w:ascii="Calibri" w:hAnsi="Calibri" w:cs="Calibri"/>
          <w:lang w:bidi="ar-EG"/>
        </w:rPr>
        <w:t>, I have</w:t>
      </w:r>
      <w:r w:rsidRPr="003E01CA">
        <w:rPr>
          <w:rFonts w:ascii="Calibri" w:hAnsi="Calibri" w:cs="Calibri"/>
          <w:lang w:bidi="ar-EG"/>
        </w:rPr>
        <w:t>”</w:t>
      </w:r>
      <w:r>
        <w:rPr>
          <w:rFonts w:ascii="Calibri" w:hAnsi="Calibri" w:cs="Calibri"/>
          <w:lang w:bidi="ar-EG"/>
        </w:rPr>
        <w:t>]. Al-Albani said: [(It is) Sahih] and it is as he has stated. It is also found recorded in “</w:t>
      </w:r>
      <w:proofErr w:type="spellStart"/>
      <w:r w:rsidRPr="00C8665C">
        <w:rPr>
          <w:rFonts w:ascii="Calibri" w:hAnsi="Calibri" w:cs="Calibri"/>
          <w:b/>
          <w:bCs/>
          <w:lang w:bidi="ar-EG"/>
        </w:rPr>
        <w:t>Musnad</w:t>
      </w:r>
      <w:proofErr w:type="spellEnd"/>
      <w:r w:rsidRPr="00C8665C">
        <w:rPr>
          <w:rFonts w:ascii="Calibri" w:hAnsi="Calibri" w:cs="Calibri"/>
          <w:b/>
          <w:bCs/>
          <w:lang w:bidi="ar-EG"/>
        </w:rPr>
        <w:t xml:space="preserve"> Al-Imam Ahmad bin Hanbal</w:t>
      </w:r>
      <w:r>
        <w:rPr>
          <w:rFonts w:ascii="Calibri" w:hAnsi="Calibri" w:cs="Calibri"/>
          <w:lang w:bidi="ar-EG"/>
        </w:rPr>
        <w:t>”: ‘Abdullah said: My father related to me: Harun bin Ma’ruf related to me (Abdullah said: And I heard it from Harun): he said: Ibn Wahb related it to us to the end of the Isnad (chain) i.e., the same as the previously mentioned chain.</w:t>
      </w:r>
    </w:p>
    <w:p w14:paraId="4CC93517" w14:textId="77777777" w:rsidR="00005C44" w:rsidRPr="00101217" w:rsidRDefault="00005C44" w:rsidP="00005C44">
      <w:pPr>
        <w:rPr>
          <w:rFonts w:ascii="Traditional Arabic" w:hAnsi="Traditional Arabic" w:cs="Traditional Arabic"/>
          <w:sz w:val="22"/>
          <w:szCs w:val="22"/>
          <w:rtl/>
        </w:rPr>
      </w:pPr>
    </w:p>
    <w:p w14:paraId="5E0698F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«سنن الترمذي»: حدثنا أبو كريب حدثنا أبو أسامة عن داود بن يزيد الأودي عن المغيرة بن شبيل عن قيس بن أبي حازم عن معاذ بن جبل قال: [بعثني رسول الله، صلى الله عليه وسلم، إلى اليمن فلما سرت أرسل في أثري فرددت فقال: «أتدري لم بعثت إليك؟! لا تصيبن شيئا بغير إذني فإنه غلول: {ومن يغلل يأت بما غل يوم القيامة}، لهذا دعوتك فامض لعملك»]؛ قال أبو عيسى: (وفي الباب عن عدي بن عميرة وبريدة والمستورد بن شداد وأبي حميد وابن عمر)، وقال أبو عيسى: (حديث معاذ حديث غريب لا نعرفه إلا من هذا الوجه من حديث أبي أسامة عن داود الأودي)، وقال الألباني: ضعيف الإسناد. وهو كذلك في «المعجم الكبير»: حدثنا محمد بن الفضل السقطي حدثنا سعيد بن سليمان (ح) وحدثنا عبد الله بن أحمد بن حنبل حدثني أبو كريب سنة ثلاثين ومائتين حدثنا أبو أسامة عن داود بن يزيد الأودي به إلى منتهاه. </w:t>
      </w:r>
    </w:p>
    <w:p w14:paraId="3E26D488" w14:textId="77777777" w:rsidR="00005C44" w:rsidRDefault="00005C44" w:rsidP="00005C44">
      <w:pPr>
        <w:rPr>
          <w:rFonts w:ascii="Traditional Arabic" w:hAnsi="Traditional Arabic" w:cs="Traditional Arabic"/>
          <w:sz w:val="22"/>
          <w:szCs w:val="22"/>
        </w:rPr>
      </w:pPr>
    </w:p>
    <w:p w14:paraId="72B443F7" w14:textId="77777777" w:rsidR="00005C44" w:rsidRPr="007E3B21" w:rsidRDefault="00005C44" w:rsidP="00005C44">
      <w:pPr>
        <w:rPr>
          <w:rFonts w:ascii="Calibri" w:hAnsi="Calibri" w:cs="Calibri"/>
          <w:lang w:bidi="ar-EG"/>
        </w:rPr>
      </w:pPr>
      <w:r w:rsidRPr="007E3B21">
        <w:rPr>
          <w:rFonts w:ascii="Calibri" w:hAnsi="Calibri" w:cs="Calibri"/>
          <w:lang w:bidi="ar-EG"/>
        </w:rPr>
        <w:t>- The following was recorded in “</w:t>
      </w:r>
      <w:r w:rsidRPr="007E3B21">
        <w:rPr>
          <w:rFonts w:ascii="Calibri" w:hAnsi="Calibri" w:cs="Calibri"/>
          <w:b/>
          <w:bCs/>
          <w:lang w:bidi="ar-EG"/>
        </w:rPr>
        <w:t>Sunan At-</w:t>
      </w:r>
      <w:proofErr w:type="spellStart"/>
      <w:r w:rsidRPr="007E3B21">
        <w:rPr>
          <w:rFonts w:ascii="Calibri" w:hAnsi="Calibri" w:cs="Calibri"/>
          <w:b/>
          <w:bCs/>
          <w:lang w:bidi="ar-EG"/>
        </w:rPr>
        <w:t>Tirmidhi</w:t>
      </w:r>
      <w:proofErr w:type="spellEnd"/>
      <w:r w:rsidRPr="007E3B21">
        <w:rPr>
          <w:rFonts w:ascii="Calibri" w:hAnsi="Calibri" w:cs="Calibri"/>
          <w:lang w:bidi="ar-EG"/>
        </w:rPr>
        <w:t xml:space="preserve">”: [Abu </w:t>
      </w:r>
      <w:proofErr w:type="spellStart"/>
      <w:r w:rsidRPr="007E3B21">
        <w:rPr>
          <w:rFonts w:ascii="Calibri" w:hAnsi="Calibri" w:cs="Calibri"/>
          <w:lang w:bidi="ar-EG"/>
        </w:rPr>
        <w:t>Kuraib</w:t>
      </w:r>
      <w:proofErr w:type="spellEnd"/>
      <w:r w:rsidRPr="007E3B21">
        <w:rPr>
          <w:rFonts w:ascii="Calibri" w:hAnsi="Calibri" w:cs="Calibri"/>
          <w:lang w:bidi="ar-EG"/>
        </w:rPr>
        <w:t xml:space="preserve"> related to us: Abu Usamah related to us from Dawud bin Yazid Al-Awdiy, from Al-Mughirah bin Shubail, from Qais bin Abi Hazim, from Mu’adh bin Jabal: He said: The Messenger of Allah </w:t>
      </w:r>
      <w:r w:rsidRPr="007E3B21">
        <w:rPr>
          <w:rFonts w:ascii="Calibri" w:hAnsi="Calibri" w:cs="Calibri"/>
          <w:rtl/>
          <w:lang w:bidi="ar-EG"/>
        </w:rPr>
        <w:t>ﷺ</w:t>
      </w:r>
      <w:r w:rsidRPr="007E3B21">
        <w:rPr>
          <w:rFonts w:ascii="Calibri" w:hAnsi="Calibri" w:cs="Calibri"/>
          <w:lang w:bidi="ar-EG"/>
        </w:rPr>
        <w:t xml:space="preserve"> dispatched me to Yemen. When </w:t>
      </w:r>
      <w:r w:rsidRPr="007E3B21">
        <w:rPr>
          <w:rFonts w:ascii="Calibri" w:hAnsi="Calibri" w:cs="Calibri"/>
          <w:lang w:bidi="ar-EG"/>
        </w:rPr>
        <w:lastRenderedPageBreak/>
        <w:t xml:space="preserve">I had set out, he sent someone after me, so I returned. He said: “Do you know why I </w:t>
      </w:r>
      <w:proofErr w:type="gramStart"/>
      <w:r w:rsidRPr="007E3B21">
        <w:rPr>
          <w:rFonts w:ascii="Calibri" w:hAnsi="Calibri" w:cs="Calibri"/>
          <w:lang w:bidi="ar-EG"/>
        </w:rPr>
        <w:t>sent for</w:t>
      </w:r>
      <w:proofErr w:type="gramEnd"/>
      <w:r w:rsidRPr="007E3B21">
        <w:rPr>
          <w:rFonts w:ascii="Calibri" w:hAnsi="Calibri" w:cs="Calibri"/>
          <w:lang w:bidi="ar-EG"/>
        </w:rPr>
        <w:t xml:space="preserve"> you? Do not take anything without my permission, for that is misappropriation (</w:t>
      </w:r>
      <w:proofErr w:type="spellStart"/>
      <w:r w:rsidRPr="007E3B21">
        <w:rPr>
          <w:rFonts w:ascii="Calibri" w:hAnsi="Calibri" w:cs="Calibri"/>
          <w:lang w:bidi="ar-EG"/>
        </w:rPr>
        <w:t>Ghulool</w:t>
      </w:r>
      <w:proofErr w:type="spellEnd"/>
      <w:r w:rsidRPr="007E3B21">
        <w:rPr>
          <w:rFonts w:ascii="Calibri" w:hAnsi="Calibri" w:cs="Calibri"/>
          <w:lang w:bidi="ar-EG"/>
        </w:rPr>
        <w:t xml:space="preserve">) </w:t>
      </w:r>
      <w:r w:rsidRPr="007E3B21">
        <w:rPr>
          <w:rFonts w:ascii="Calibri" w:hAnsi="Calibri" w:cs="Calibri"/>
          <w:rtl/>
        </w:rPr>
        <w:t>مَنْ يَغْلُلْ يَأْتِ بِمَا غَلَّ يَوْمَ الْقِيَامَةِ</w:t>
      </w:r>
      <w:r w:rsidRPr="007E3B21">
        <w:rPr>
          <w:rFonts w:ascii="Calibri" w:hAnsi="Calibri" w:cs="Calibri"/>
          <w:lang w:bidi="ar-EG"/>
        </w:rPr>
        <w:t xml:space="preserve"> “And whoever misappropriates shall come with what he misappropriated on the Day of Judgement” (Aali ‘Imran: 161). It was for this reason that I called you back. Now proceed with your task”]. Abu ‘Isa (i.e., At-</w:t>
      </w:r>
      <w:proofErr w:type="spellStart"/>
      <w:r w:rsidRPr="007E3B21">
        <w:rPr>
          <w:rFonts w:ascii="Calibri" w:hAnsi="Calibri" w:cs="Calibri"/>
          <w:lang w:bidi="ar-EG"/>
        </w:rPr>
        <w:t>Tirmidhi</w:t>
      </w:r>
      <w:proofErr w:type="spellEnd"/>
      <w:r w:rsidRPr="007E3B21">
        <w:rPr>
          <w:rFonts w:ascii="Calibri" w:hAnsi="Calibri" w:cs="Calibri"/>
          <w:lang w:bidi="ar-EG"/>
        </w:rPr>
        <w:t>) stated: [And in this chapter there are (reports) from ‘Adiy bin ‘Umairah, Buraidah, Al</w:t>
      </w:r>
      <w:r w:rsidRPr="007E3B21">
        <w:rPr>
          <w:rFonts w:ascii="Cambria Math" w:hAnsi="Cambria Math" w:cs="Cambria Math"/>
          <w:lang w:bidi="ar-EG"/>
        </w:rPr>
        <w:t>‑</w:t>
      </w:r>
      <w:proofErr w:type="spellStart"/>
      <w:r w:rsidRPr="007E3B21">
        <w:rPr>
          <w:rFonts w:ascii="Calibri" w:hAnsi="Calibri" w:cs="Calibri"/>
          <w:lang w:bidi="ar-EG"/>
        </w:rPr>
        <w:t>Mustawrid</w:t>
      </w:r>
      <w:proofErr w:type="spellEnd"/>
      <w:r w:rsidRPr="007E3B21">
        <w:rPr>
          <w:rFonts w:ascii="Calibri" w:hAnsi="Calibri" w:cs="Calibri"/>
          <w:lang w:bidi="ar-EG"/>
        </w:rPr>
        <w:t xml:space="preserve"> bin Shaddad, Abu Humaid and Ibn ‘Umar” (i.e., similar narrations from these narrators)]. And Abu ‘Isa also said: [The Hadith of Mu’adh is a Ghareeb Hadith; we do not know it except through this route, from Abu Usamah from Dawud Al-Awdiy]. </w:t>
      </w:r>
    </w:p>
    <w:p w14:paraId="08A03D6A" w14:textId="77777777" w:rsidR="00005C44" w:rsidRPr="00101217" w:rsidRDefault="00005C44" w:rsidP="00005C44">
      <w:pPr>
        <w:rPr>
          <w:rFonts w:ascii="Traditional Arabic" w:hAnsi="Traditional Arabic" w:cs="Traditional Arabic"/>
          <w:sz w:val="22"/>
          <w:szCs w:val="22"/>
          <w:rtl/>
        </w:rPr>
      </w:pPr>
    </w:p>
    <w:p w14:paraId="0660C78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وجاء في مسند الشاميين: حدثنا أحمد بن محمد بن أبي موسى الأنطاكي حدثنا عبد الله بن نصر الأنطاكي حدثنا أيوب بن سويد عن بن شوذب عن عامر بن عبد الواحد قال كنت جالسا في مجلس عطاء بن أبي رباح إذ أنا بشيخ هو أكبر منه فرحب به وأوسع له فأنشأ الشيخ فقال حدثتني ابنة الصديق أنها سمعت رسول الله، صلى الله عليه وسلم، يقول: </w:t>
      </w:r>
      <w:r w:rsidRPr="000F205F">
        <w:rPr>
          <w:rFonts w:ascii="Traditional Arabic" w:hAnsi="Traditional Arabic" w:cs="Traditional Arabic"/>
          <w:bCs/>
          <w:sz w:val="28"/>
          <w:szCs w:val="28"/>
          <w:rtl/>
        </w:rPr>
        <w:t>«أيما عامل ازداد في عمله فوق رزقه الذي فرض له فهو غلول»</w:t>
      </w:r>
      <w:r w:rsidRPr="000F205F">
        <w:rPr>
          <w:rFonts w:ascii="Traditional Arabic" w:hAnsi="Traditional Arabic" w:cs="Traditional Arabic"/>
          <w:sz w:val="28"/>
          <w:szCs w:val="28"/>
          <w:rtl/>
        </w:rPr>
        <w:t>.</w:t>
      </w:r>
    </w:p>
    <w:p w14:paraId="49D34C7A" w14:textId="77777777" w:rsidR="00005C44" w:rsidRDefault="00005C44" w:rsidP="00005C44">
      <w:pPr>
        <w:rPr>
          <w:rFonts w:ascii="Traditional Arabic" w:hAnsi="Traditional Arabic" w:cs="Traditional Arabic"/>
          <w:sz w:val="22"/>
          <w:szCs w:val="22"/>
        </w:rPr>
      </w:pPr>
    </w:p>
    <w:p w14:paraId="4A29B445" w14:textId="77777777" w:rsidR="00005C44" w:rsidRPr="00D62F45" w:rsidRDefault="00005C44" w:rsidP="00005C44">
      <w:pPr>
        <w:rPr>
          <w:rFonts w:ascii="Calibri" w:hAnsi="Calibri" w:cs="Calibri"/>
          <w:rtl/>
          <w:lang w:bidi="ar-EG"/>
        </w:rPr>
      </w:pPr>
      <w:r>
        <w:rPr>
          <w:rFonts w:ascii="Calibri" w:hAnsi="Calibri" w:cs="Calibri"/>
          <w:lang w:bidi="ar-EG"/>
        </w:rPr>
        <w:t>- The following was recorded in “</w:t>
      </w:r>
      <w:proofErr w:type="spellStart"/>
      <w:r w:rsidRPr="00820B50">
        <w:rPr>
          <w:rFonts w:ascii="Calibri" w:hAnsi="Calibri" w:cs="Calibri"/>
          <w:b/>
          <w:bCs/>
          <w:lang w:bidi="ar-EG"/>
        </w:rPr>
        <w:t>Musnad</w:t>
      </w:r>
      <w:proofErr w:type="spellEnd"/>
      <w:r w:rsidRPr="00820B50">
        <w:rPr>
          <w:rFonts w:ascii="Calibri" w:hAnsi="Calibri" w:cs="Calibri"/>
          <w:b/>
          <w:bCs/>
          <w:lang w:bidi="ar-EG"/>
        </w:rPr>
        <w:t xml:space="preserve"> Ash-</w:t>
      </w:r>
      <w:proofErr w:type="spellStart"/>
      <w:r w:rsidRPr="00820B50">
        <w:rPr>
          <w:rFonts w:ascii="Calibri" w:hAnsi="Calibri" w:cs="Calibri"/>
          <w:b/>
          <w:bCs/>
          <w:lang w:bidi="ar-EG"/>
        </w:rPr>
        <w:t>Shaamiyeen</w:t>
      </w:r>
      <w:proofErr w:type="spellEnd"/>
      <w:r>
        <w:rPr>
          <w:rFonts w:ascii="Calibri" w:hAnsi="Calibri" w:cs="Calibri"/>
          <w:lang w:bidi="ar-EG"/>
        </w:rPr>
        <w:t>”: [Ahmad bin Muhammad bin Abi Musa Al-</w:t>
      </w:r>
      <w:proofErr w:type="spellStart"/>
      <w:r>
        <w:rPr>
          <w:rFonts w:ascii="Calibri" w:hAnsi="Calibri" w:cs="Calibri"/>
          <w:lang w:bidi="ar-EG"/>
        </w:rPr>
        <w:t>Antaakiy</w:t>
      </w:r>
      <w:proofErr w:type="spellEnd"/>
      <w:r>
        <w:rPr>
          <w:rFonts w:ascii="Calibri" w:hAnsi="Calibri" w:cs="Calibri"/>
          <w:lang w:bidi="ar-EG"/>
        </w:rPr>
        <w:t xml:space="preserve"> related to us: Abdullah bin Nasr Al-</w:t>
      </w:r>
      <w:proofErr w:type="spellStart"/>
      <w:r>
        <w:rPr>
          <w:rFonts w:ascii="Calibri" w:hAnsi="Calibri" w:cs="Calibri"/>
          <w:lang w:bidi="ar-EG"/>
        </w:rPr>
        <w:t>Antaakiy</w:t>
      </w:r>
      <w:proofErr w:type="spellEnd"/>
      <w:r>
        <w:rPr>
          <w:rFonts w:ascii="Calibri" w:hAnsi="Calibri" w:cs="Calibri"/>
          <w:lang w:bidi="ar-EG"/>
        </w:rPr>
        <w:t xml:space="preserve"> related to us: Ayyub bin </w:t>
      </w:r>
      <w:proofErr w:type="spellStart"/>
      <w:r>
        <w:rPr>
          <w:rFonts w:ascii="Calibri" w:hAnsi="Calibri" w:cs="Calibri"/>
          <w:lang w:bidi="ar-EG"/>
        </w:rPr>
        <w:t>Suwaid</w:t>
      </w:r>
      <w:proofErr w:type="spellEnd"/>
      <w:r>
        <w:rPr>
          <w:rFonts w:ascii="Calibri" w:hAnsi="Calibri" w:cs="Calibri"/>
          <w:lang w:bidi="ar-EG"/>
        </w:rPr>
        <w:t xml:space="preserve"> related to us from </w:t>
      </w:r>
      <w:proofErr w:type="spellStart"/>
      <w:r>
        <w:rPr>
          <w:rFonts w:ascii="Calibri" w:hAnsi="Calibri" w:cs="Calibri"/>
          <w:lang w:bidi="ar-EG"/>
        </w:rPr>
        <w:t>Shawdhab</w:t>
      </w:r>
      <w:proofErr w:type="spellEnd"/>
      <w:r>
        <w:rPr>
          <w:rFonts w:ascii="Calibri" w:hAnsi="Calibri" w:cs="Calibri"/>
          <w:lang w:bidi="ar-EG"/>
        </w:rPr>
        <w:t>, from ‘Aamir bin Abdul Waahid: He said: I was sitting in the gathering of ‘</w:t>
      </w:r>
      <w:proofErr w:type="spellStart"/>
      <w:r>
        <w:rPr>
          <w:rFonts w:ascii="Calibri" w:hAnsi="Calibri" w:cs="Calibri"/>
          <w:lang w:bidi="ar-EG"/>
        </w:rPr>
        <w:t>Ataa</w:t>
      </w:r>
      <w:proofErr w:type="spellEnd"/>
      <w:r>
        <w:rPr>
          <w:rFonts w:ascii="Calibri" w:hAnsi="Calibri" w:cs="Calibri"/>
          <w:lang w:bidi="ar-EG"/>
        </w:rPr>
        <w:t>’ bin Abi Rabah</w:t>
      </w:r>
      <w:r w:rsidRPr="00CA2227">
        <w:t xml:space="preserve"> </w:t>
      </w:r>
      <w:r w:rsidRPr="00CA2227">
        <w:rPr>
          <w:rFonts w:ascii="Calibri" w:hAnsi="Calibri" w:cs="Calibri"/>
          <w:lang w:bidi="ar-EG"/>
        </w:rPr>
        <w:t xml:space="preserve">when suddenly I saw </w:t>
      </w:r>
      <w:r>
        <w:rPr>
          <w:rFonts w:ascii="Calibri" w:hAnsi="Calibri" w:cs="Calibri"/>
          <w:lang w:bidi="ar-EG"/>
        </w:rPr>
        <w:t xml:space="preserve">a Sheikh, </w:t>
      </w:r>
      <w:r w:rsidRPr="00CA2227">
        <w:rPr>
          <w:rFonts w:ascii="Calibri" w:hAnsi="Calibri" w:cs="Calibri"/>
          <w:lang w:bidi="ar-EG"/>
        </w:rPr>
        <w:t>older than him</w:t>
      </w:r>
      <w:r>
        <w:rPr>
          <w:rFonts w:ascii="Calibri" w:hAnsi="Calibri" w:cs="Calibri"/>
          <w:lang w:bidi="ar-EG"/>
        </w:rPr>
        <w:t>. ‘</w:t>
      </w:r>
      <w:proofErr w:type="spellStart"/>
      <w:r>
        <w:rPr>
          <w:rFonts w:ascii="Calibri" w:hAnsi="Calibri" w:cs="Calibri"/>
          <w:lang w:bidi="ar-EG"/>
        </w:rPr>
        <w:t>Ataa</w:t>
      </w:r>
      <w:proofErr w:type="spellEnd"/>
      <w:r>
        <w:rPr>
          <w:rFonts w:ascii="Calibri" w:hAnsi="Calibri" w:cs="Calibri"/>
          <w:lang w:bidi="ar-EG"/>
        </w:rPr>
        <w:t>’</w:t>
      </w:r>
      <w:r w:rsidRPr="00CA2227">
        <w:rPr>
          <w:rFonts w:ascii="Calibri" w:hAnsi="Calibri" w:cs="Calibri"/>
          <w:lang w:bidi="ar-EG"/>
        </w:rPr>
        <w:t xml:space="preserve"> </w:t>
      </w:r>
      <w:r>
        <w:rPr>
          <w:rFonts w:ascii="Calibri" w:hAnsi="Calibri" w:cs="Calibri"/>
          <w:lang w:bidi="ar-EG"/>
        </w:rPr>
        <w:t xml:space="preserve">then </w:t>
      </w:r>
      <w:r w:rsidRPr="00CA2227">
        <w:rPr>
          <w:rFonts w:ascii="Calibri" w:hAnsi="Calibri" w:cs="Calibri"/>
          <w:lang w:bidi="ar-EG"/>
        </w:rPr>
        <w:t xml:space="preserve">welcomed him warmly and made room for him. The </w:t>
      </w:r>
      <w:r>
        <w:rPr>
          <w:rFonts w:ascii="Calibri" w:hAnsi="Calibri" w:cs="Calibri"/>
          <w:lang w:bidi="ar-EG"/>
        </w:rPr>
        <w:t>Sheikh</w:t>
      </w:r>
      <w:r w:rsidRPr="00CA2227">
        <w:rPr>
          <w:rFonts w:ascii="Calibri" w:hAnsi="Calibri" w:cs="Calibri"/>
          <w:lang w:bidi="ar-EG"/>
        </w:rPr>
        <w:t xml:space="preserve"> then began and said: “The Daughter of </w:t>
      </w:r>
      <w:r>
        <w:rPr>
          <w:rFonts w:ascii="Calibri" w:hAnsi="Calibri" w:cs="Calibri"/>
          <w:lang w:bidi="ar-EG"/>
        </w:rPr>
        <w:t>As-Siddeeq</w:t>
      </w:r>
      <w:r w:rsidRPr="00CA2227">
        <w:rPr>
          <w:rFonts w:ascii="Calibri" w:hAnsi="Calibri" w:cs="Calibri"/>
          <w:lang w:bidi="ar-EG"/>
        </w:rPr>
        <w:t xml:space="preserve"> narrated to me that she heard the Messenger of </w:t>
      </w:r>
      <w:r>
        <w:rPr>
          <w:rFonts w:ascii="Calibri" w:hAnsi="Calibri" w:cs="Calibri"/>
          <w:lang w:bidi="ar-EG"/>
        </w:rPr>
        <w:t xml:space="preserve">Allah </w:t>
      </w:r>
      <w:r>
        <w:rPr>
          <w:rFonts w:ascii="Calibri" w:hAnsi="Calibri" w:cs="Calibri" w:hint="cs"/>
          <w:rtl/>
          <w:lang w:bidi="ar-EG"/>
        </w:rPr>
        <w:t>ﷺ</w:t>
      </w:r>
      <w:r>
        <w:rPr>
          <w:rFonts w:ascii="Calibri" w:hAnsi="Calibri" w:cs="Calibri"/>
          <w:lang w:bidi="ar-EG"/>
        </w:rPr>
        <w:t xml:space="preserve"> </w:t>
      </w:r>
      <w:r w:rsidRPr="00CA2227">
        <w:rPr>
          <w:rFonts w:ascii="Calibri" w:hAnsi="Calibri" w:cs="Calibri"/>
          <w:lang w:bidi="ar-EG"/>
        </w:rPr>
        <w:t xml:space="preserve">say: </w:t>
      </w:r>
      <w:r>
        <w:rPr>
          <w:rFonts w:ascii="Calibri" w:hAnsi="Calibri" w:cs="Calibri"/>
          <w:lang w:bidi="ar-EG"/>
        </w:rPr>
        <w:t>“</w:t>
      </w:r>
      <w:r w:rsidRPr="001A00F7">
        <w:rPr>
          <w:rFonts w:ascii="Calibri" w:hAnsi="Calibri" w:cs="Calibri"/>
          <w:b/>
          <w:bCs/>
          <w:lang w:bidi="ar-EG"/>
        </w:rPr>
        <w:t xml:space="preserve">Any official (‘Aamil) who takes an increase in his work more than the Rizq (stipend) allotted to him, that is </w:t>
      </w:r>
      <w:proofErr w:type="spellStart"/>
      <w:r w:rsidRPr="001A00F7">
        <w:rPr>
          <w:rFonts w:ascii="Calibri" w:hAnsi="Calibri" w:cs="Calibri"/>
          <w:b/>
          <w:bCs/>
          <w:lang w:bidi="ar-EG"/>
        </w:rPr>
        <w:t>Ghulool</w:t>
      </w:r>
      <w:proofErr w:type="spellEnd"/>
      <w:r w:rsidRPr="001A00F7">
        <w:rPr>
          <w:rFonts w:ascii="Calibri" w:hAnsi="Calibri" w:cs="Calibri"/>
          <w:b/>
          <w:bCs/>
          <w:lang w:bidi="ar-EG"/>
        </w:rPr>
        <w:t xml:space="preserve"> (misappropriation)</w:t>
      </w:r>
      <w:r>
        <w:rPr>
          <w:rFonts w:ascii="Calibri" w:hAnsi="Calibri" w:cs="Calibri"/>
          <w:lang w:bidi="ar-EG"/>
        </w:rPr>
        <w:t xml:space="preserve">”]. </w:t>
      </w:r>
    </w:p>
    <w:p w14:paraId="3CF58DA3" w14:textId="77777777" w:rsidR="00005C44" w:rsidRPr="00101217" w:rsidRDefault="00005C44" w:rsidP="00005C44">
      <w:pPr>
        <w:rPr>
          <w:rFonts w:ascii="Traditional Arabic" w:hAnsi="Traditional Arabic" w:cs="Traditional Arabic"/>
          <w:sz w:val="22"/>
          <w:szCs w:val="22"/>
          <w:rtl/>
        </w:rPr>
      </w:pPr>
    </w:p>
    <w:p w14:paraId="33478680" w14:textId="77777777" w:rsidR="00005C44" w:rsidRPr="00101217" w:rsidRDefault="00005C44" w:rsidP="00005C44">
      <w:pPr>
        <w:rPr>
          <w:rFonts w:ascii="Traditional Arabic" w:hAnsi="Traditional Arabic" w:cs="Traditional Arabic"/>
          <w:bCs/>
        </w:rPr>
      </w:pPr>
      <w:r w:rsidRPr="00101217">
        <w:rPr>
          <w:rFonts w:ascii="Traditional Arabic" w:hAnsi="Traditional Arabic" w:cs="Traditional Arabic"/>
          <w:rtl/>
        </w:rPr>
        <w:t>|</w:t>
      </w:r>
      <w:r w:rsidRPr="00101217">
        <w:rPr>
          <w:rFonts w:ascii="Traditional Arabic" w:hAnsi="Traditional Arabic" w:cs="Traditional Arabic"/>
          <w:bCs/>
          <w:rtl/>
        </w:rPr>
        <w:t xml:space="preserve"> فصل: </w:t>
      </w:r>
      <w:r w:rsidRPr="00101217">
        <w:rPr>
          <w:rFonts w:ascii="Traditional Arabic" w:hAnsi="Traditional Arabic" w:cs="Traditional Arabic"/>
          <w:rtl/>
        </w:rPr>
        <w:t xml:space="preserve">حديث </w:t>
      </w:r>
      <w:r w:rsidRPr="00101217">
        <w:rPr>
          <w:rFonts w:ascii="Traditional Arabic" w:hAnsi="Traditional Arabic" w:cs="Traditional Arabic"/>
          <w:bCs/>
          <w:rtl/>
        </w:rPr>
        <w:t xml:space="preserve">«هدايا العمال غلول أو سحت»: </w:t>
      </w:r>
    </w:p>
    <w:p w14:paraId="59FF9FA2" w14:textId="77777777" w:rsidR="00005C44" w:rsidRDefault="00005C44" w:rsidP="00005C44">
      <w:pPr>
        <w:rPr>
          <w:rFonts w:ascii="Traditional Arabic" w:hAnsi="Traditional Arabic" w:cs="Traditional Arabic"/>
          <w:bCs/>
          <w:sz w:val="22"/>
          <w:szCs w:val="22"/>
        </w:rPr>
      </w:pPr>
    </w:p>
    <w:p w14:paraId="3E9C0077" w14:textId="77777777" w:rsidR="00005C44" w:rsidRPr="00101217" w:rsidRDefault="00005C44" w:rsidP="00005C44">
      <w:pPr>
        <w:rPr>
          <w:rFonts w:ascii="Traditional Arabic" w:hAnsi="Traditional Arabic" w:cs="Traditional Arabic"/>
          <w:sz w:val="22"/>
          <w:szCs w:val="22"/>
          <w:rtl/>
        </w:rPr>
      </w:pPr>
    </w:p>
    <w:p w14:paraId="01CA9D5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بل قد جاء ما هو أشد من ذلك: </w:t>
      </w:r>
      <w:r w:rsidRPr="000F205F">
        <w:rPr>
          <w:rFonts w:ascii="Traditional Arabic" w:hAnsi="Traditional Arabic" w:cs="Traditional Arabic"/>
          <w:bCs/>
          <w:sz w:val="28"/>
          <w:szCs w:val="28"/>
          <w:rtl/>
        </w:rPr>
        <w:t>(أن هدايا العمال غلول أو سحت)</w:t>
      </w:r>
      <w:r w:rsidRPr="000F205F">
        <w:rPr>
          <w:rFonts w:ascii="Traditional Arabic" w:hAnsi="Traditional Arabic" w:cs="Traditional Arabic"/>
          <w:sz w:val="28"/>
          <w:szCs w:val="28"/>
          <w:rtl/>
        </w:rPr>
        <w:t xml:space="preserve">، كما في مسند الإمام أحمد بن حنبل: حدثنا عبد الله حدثني أبي حدثنا إسحاق بن عيسى حدثنا إسماعيل بن عياش عن يحيى بن سعيد عن عروة بن الزبير عن أبي حميد الساعدي ان رسول الله، صلى الله عليه وسلم، قال: </w:t>
      </w:r>
      <w:r w:rsidRPr="000F205F">
        <w:rPr>
          <w:rFonts w:ascii="Traditional Arabic" w:hAnsi="Traditional Arabic" w:cs="Traditional Arabic"/>
          <w:bCs/>
          <w:sz w:val="28"/>
          <w:szCs w:val="28"/>
          <w:rtl/>
        </w:rPr>
        <w:t>«هدايا العمال غلول»</w:t>
      </w:r>
      <w:r w:rsidRPr="000F205F">
        <w:rPr>
          <w:rFonts w:ascii="Traditional Arabic" w:hAnsi="Traditional Arabic" w:cs="Traditional Arabic"/>
          <w:sz w:val="28"/>
          <w:szCs w:val="28"/>
          <w:rtl/>
        </w:rPr>
        <w:t xml:space="preserve">. إسماعيل بن عياش ثقة، ولكنه ليس بالقوي في غير الشاميين، وهذا، للأسف، منها. ولعله يتقوَّى بما جاء في «تاريخ جرجان»: حدثنا أحمد بن أبي عمران الوكيل أخبرني أبو عبد الله عيسى بن زيد العقيلي من ولد عقيل بن أبي طالب حدثنا يزيد بن المبارك حدثنا سلمة بن الفضل حدثنا عمرو بن أبي قيس عن إسماعيل بن مسلم عن الحسن عن جابر بن عبد الله قال: قال رسول الله، صلى الله عليه وسلم: </w:t>
      </w:r>
      <w:r w:rsidRPr="000F205F">
        <w:rPr>
          <w:rFonts w:ascii="Traditional Arabic" w:hAnsi="Traditional Arabic" w:cs="Traditional Arabic"/>
          <w:bCs/>
          <w:sz w:val="28"/>
          <w:szCs w:val="28"/>
          <w:rtl/>
        </w:rPr>
        <w:t>«هدايا العمال سحت»</w:t>
      </w:r>
      <w:r w:rsidRPr="000F205F">
        <w:rPr>
          <w:rFonts w:ascii="Traditional Arabic" w:hAnsi="Traditional Arabic" w:cs="Traditional Arabic"/>
          <w:sz w:val="28"/>
          <w:szCs w:val="28"/>
          <w:rtl/>
        </w:rPr>
        <w:t>. ونسبه الحافظ في (في تلخيص الحبير في أحاديث الرافعي الكبير) إلى سنيد بن داود في تفسيره عن عبدة بن سليمان عن إسماعيل بن مسلم عن الحسن عن جابر. ولكن إسماعيل بن مسلم ضعيف. وهو كذلك في الطبراني في الأوسط من حديث أبي هريرة وإسناده أشد ضعفا. ولكن وجدنا في «المعجم الكبير» متابعة لا بأس بها: حدثنا إبراهيم بن متويه الأصبهاني حدثنا يمان بن سعيد المصيصي حدثنا محمد بن حمير عن خالد بن حميد عن خير بن نعيم عن عطاء عن بن عباس عن رسول الله، صلى الله عليه وسلم، قال: «الهدية إلى الإمام غلول». هذا مسلسل بالثقات ما عدا يمان بن سعيد المصيصي، أبو تراب اليحصبي، تكلم فيه الدارقطني، ووثقه الحاكم وابن حبان وقال ابن حبان ربما خالف. قلت: هذا يجعله صالحاً للمتابعة على أقل تقدير.</w:t>
      </w:r>
    </w:p>
    <w:p w14:paraId="5501D5DC" w14:textId="77777777" w:rsidR="00005C44" w:rsidRDefault="00005C44" w:rsidP="00005C44">
      <w:pPr>
        <w:rPr>
          <w:rFonts w:ascii="Traditional Arabic" w:hAnsi="Traditional Arabic" w:cs="Traditional Arabic"/>
          <w:sz w:val="22"/>
          <w:szCs w:val="22"/>
        </w:rPr>
      </w:pPr>
    </w:p>
    <w:p w14:paraId="427643EC" w14:textId="77777777" w:rsidR="00005C44" w:rsidRPr="0004500E" w:rsidRDefault="00005C44" w:rsidP="00005C44">
      <w:pPr>
        <w:rPr>
          <w:rFonts w:ascii="Calibri" w:hAnsi="Calibri" w:cs="Calibri"/>
          <w:lang w:bidi="ar-EG"/>
        </w:rPr>
      </w:pPr>
      <w:r>
        <w:rPr>
          <w:rFonts w:ascii="Calibri" w:hAnsi="Calibri" w:cs="Calibri"/>
          <w:lang w:bidi="ar-EG"/>
        </w:rPr>
        <w:t>- Indeed, even more severe than the previous narrations, is “</w:t>
      </w:r>
      <w:r w:rsidRPr="00BD145D">
        <w:rPr>
          <w:rFonts w:ascii="Calibri" w:hAnsi="Calibri" w:cs="Calibri"/>
          <w:b/>
          <w:bCs/>
          <w:lang w:bidi="ar-EG"/>
        </w:rPr>
        <w:t>That the</w:t>
      </w:r>
      <w:r>
        <w:rPr>
          <w:rFonts w:ascii="Calibri" w:hAnsi="Calibri" w:cs="Calibri"/>
          <w:lang w:bidi="ar-EG"/>
        </w:rPr>
        <w:t xml:space="preserve"> </w:t>
      </w:r>
      <w:r>
        <w:rPr>
          <w:rFonts w:ascii="Calibri" w:hAnsi="Calibri" w:cs="Calibri"/>
          <w:b/>
          <w:bCs/>
          <w:lang w:bidi="ar-EG"/>
        </w:rPr>
        <w:t>g</w:t>
      </w:r>
      <w:r w:rsidRPr="00DF0224">
        <w:rPr>
          <w:rFonts w:ascii="Calibri" w:hAnsi="Calibri" w:cs="Calibri"/>
          <w:b/>
          <w:bCs/>
          <w:lang w:bidi="ar-EG"/>
        </w:rPr>
        <w:t>ifts received by the ‘</w:t>
      </w:r>
      <w:proofErr w:type="spellStart"/>
      <w:r w:rsidRPr="00DF0224">
        <w:rPr>
          <w:rFonts w:ascii="Calibri" w:hAnsi="Calibri" w:cs="Calibri"/>
          <w:b/>
          <w:bCs/>
          <w:lang w:bidi="ar-EG"/>
        </w:rPr>
        <w:t>Umaal</w:t>
      </w:r>
      <w:proofErr w:type="spellEnd"/>
      <w:r w:rsidRPr="00DF0224">
        <w:rPr>
          <w:rFonts w:ascii="Calibri" w:hAnsi="Calibri" w:cs="Calibri"/>
          <w:b/>
          <w:bCs/>
          <w:lang w:bidi="ar-EG"/>
        </w:rPr>
        <w:t xml:space="preserve"> (officials i.e., due to their position) are </w:t>
      </w:r>
      <w:proofErr w:type="spellStart"/>
      <w:r w:rsidRPr="00DF0224">
        <w:rPr>
          <w:rFonts w:ascii="Calibri" w:hAnsi="Calibri" w:cs="Calibri"/>
          <w:b/>
          <w:bCs/>
          <w:lang w:bidi="ar-EG"/>
        </w:rPr>
        <w:t>Ghulool</w:t>
      </w:r>
      <w:proofErr w:type="spellEnd"/>
      <w:r w:rsidRPr="00DF0224">
        <w:rPr>
          <w:rFonts w:ascii="Calibri" w:hAnsi="Calibri" w:cs="Calibri"/>
          <w:b/>
          <w:bCs/>
          <w:lang w:bidi="ar-EG"/>
        </w:rPr>
        <w:t xml:space="preserve"> (misappropriation) or </w:t>
      </w:r>
      <w:proofErr w:type="spellStart"/>
      <w:r w:rsidRPr="00DF0224">
        <w:rPr>
          <w:rFonts w:ascii="Calibri" w:hAnsi="Calibri" w:cs="Calibri"/>
          <w:b/>
          <w:bCs/>
          <w:lang w:bidi="ar-EG"/>
        </w:rPr>
        <w:t>Suht</w:t>
      </w:r>
      <w:proofErr w:type="spellEnd"/>
      <w:r w:rsidRPr="00DF0224">
        <w:rPr>
          <w:rFonts w:ascii="Calibri" w:hAnsi="Calibri" w:cs="Calibri"/>
          <w:b/>
          <w:bCs/>
          <w:lang w:bidi="ar-EG"/>
        </w:rPr>
        <w:t xml:space="preserve"> (illicit gains</w:t>
      </w:r>
      <w:r>
        <w:rPr>
          <w:rFonts w:ascii="Calibri" w:hAnsi="Calibri" w:cs="Calibri"/>
          <w:lang w:bidi="ar-EG"/>
        </w:rPr>
        <w:t>)”, as came recorded in “</w:t>
      </w:r>
      <w:proofErr w:type="spellStart"/>
      <w:r w:rsidRPr="003E20B6">
        <w:rPr>
          <w:rFonts w:ascii="Calibri" w:hAnsi="Calibri" w:cs="Calibri"/>
          <w:b/>
          <w:bCs/>
          <w:lang w:bidi="ar-EG"/>
        </w:rPr>
        <w:t>Musnad</w:t>
      </w:r>
      <w:proofErr w:type="spellEnd"/>
      <w:r w:rsidRPr="003E20B6">
        <w:rPr>
          <w:rFonts w:ascii="Calibri" w:hAnsi="Calibri" w:cs="Calibri"/>
          <w:b/>
          <w:bCs/>
          <w:lang w:bidi="ar-EG"/>
        </w:rPr>
        <w:t xml:space="preserve"> Al-Imam Ahmad bin Hanbal</w:t>
      </w:r>
      <w:r>
        <w:rPr>
          <w:rFonts w:ascii="Calibri" w:hAnsi="Calibri" w:cs="Calibri"/>
          <w:lang w:bidi="ar-EG"/>
        </w:rPr>
        <w:t xml:space="preserve">”: [Abdullah related to us: My father related to </w:t>
      </w:r>
      <w:r>
        <w:rPr>
          <w:rFonts w:ascii="Calibri" w:hAnsi="Calibri" w:cs="Calibri"/>
          <w:lang w:bidi="ar-EG"/>
        </w:rPr>
        <w:lastRenderedPageBreak/>
        <w:t>me: Ishaq bin ‘Isa related to us: Isma’eel bin ‘Ayyash related to us from Yahya bin Sa’eed, from ‘Urwah bin Az-Zubair, from Abu Humaid As-</w:t>
      </w:r>
      <w:proofErr w:type="spellStart"/>
      <w:r>
        <w:rPr>
          <w:rFonts w:ascii="Calibri" w:hAnsi="Calibri" w:cs="Calibri"/>
          <w:lang w:bidi="ar-EG"/>
        </w:rPr>
        <w:t>Saa’idiy</w:t>
      </w:r>
      <w:proofErr w:type="spellEnd"/>
      <w:r>
        <w:rPr>
          <w:rFonts w:ascii="Calibri" w:hAnsi="Calibri" w:cs="Calibri"/>
          <w:lang w:bidi="ar-EG"/>
        </w:rPr>
        <w:t xml:space="preserve">: That the Messenger of Allah </w:t>
      </w:r>
      <w:r>
        <w:rPr>
          <w:rFonts w:ascii="Calibri" w:hAnsi="Calibri" w:cs="Calibri" w:hint="cs"/>
          <w:rtl/>
          <w:lang w:bidi="ar-EG"/>
        </w:rPr>
        <w:t>ﷺ</w:t>
      </w:r>
      <w:r>
        <w:rPr>
          <w:rFonts w:ascii="Calibri" w:hAnsi="Calibri" w:cs="Calibri"/>
          <w:lang w:bidi="ar-EG"/>
        </w:rPr>
        <w:t xml:space="preserve"> said: “</w:t>
      </w:r>
      <w:r w:rsidRPr="0027052A">
        <w:rPr>
          <w:rFonts w:ascii="Calibri" w:hAnsi="Calibri" w:cs="Calibri"/>
          <w:b/>
          <w:bCs/>
          <w:lang w:bidi="ar-EG"/>
        </w:rPr>
        <w:t>The gifts of the ‘</w:t>
      </w:r>
      <w:proofErr w:type="spellStart"/>
      <w:r w:rsidRPr="0027052A">
        <w:rPr>
          <w:rFonts w:ascii="Calibri" w:hAnsi="Calibri" w:cs="Calibri"/>
          <w:b/>
          <w:bCs/>
          <w:lang w:bidi="ar-EG"/>
        </w:rPr>
        <w:t>Umaal</w:t>
      </w:r>
      <w:proofErr w:type="spellEnd"/>
      <w:r w:rsidRPr="0027052A">
        <w:rPr>
          <w:rFonts w:ascii="Calibri" w:hAnsi="Calibri" w:cs="Calibri"/>
          <w:b/>
          <w:bCs/>
          <w:lang w:bidi="ar-EG"/>
        </w:rPr>
        <w:t xml:space="preserve"> (publicly appointed officials) is </w:t>
      </w:r>
      <w:proofErr w:type="spellStart"/>
      <w:r w:rsidRPr="0027052A">
        <w:rPr>
          <w:rFonts w:ascii="Calibri" w:hAnsi="Calibri" w:cs="Calibri"/>
          <w:b/>
          <w:bCs/>
          <w:lang w:bidi="ar-EG"/>
        </w:rPr>
        <w:t>Ghulool</w:t>
      </w:r>
      <w:proofErr w:type="spellEnd"/>
      <w:r>
        <w:rPr>
          <w:rFonts w:ascii="Calibri" w:hAnsi="Calibri" w:cs="Calibri"/>
          <w:lang w:bidi="ar-EG"/>
        </w:rPr>
        <w:t xml:space="preserve">”]. Isma’eel bin ‘Ayyash is </w:t>
      </w:r>
      <w:proofErr w:type="spellStart"/>
      <w:r>
        <w:rPr>
          <w:rFonts w:ascii="Calibri" w:hAnsi="Calibri" w:cs="Calibri"/>
          <w:lang w:bidi="ar-EG"/>
        </w:rPr>
        <w:t>Thiqah</w:t>
      </w:r>
      <w:proofErr w:type="spellEnd"/>
      <w:r>
        <w:rPr>
          <w:rFonts w:ascii="Calibri" w:hAnsi="Calibri" w:cs="Calibri"/>
          <w:lang w:bidi="ar-EG"/>
        </w:rPr>
        <w:t xml:space="preserve"> (a trustworthy narrator) but is not strong in narrations from other than those who are from Ash-Shaam, which this unfortunately is from. He may be strengthened by what came recorded in “</w:t>
      </w:r>
      <w:r w:rsidRPr="00C52E9C">
        <w:rPr>
          <w:rFonts w:ascii="Calibri" w:hAnsi="Calibri" w:cs="Calibri"/>
          <w:b/>
          <w:bCs/>
          <w:lang w:bidi="ar-EG"/>
        </w:rPr>
        <w:t>Tarikh Al-</w:t>
      </w:r>
      <w:proofErr w:type="spellStart"/>
      <w:r w:rsidRPr="00C52E9C">
        <w:rPr>
          <w:rFonts w:ascii="Calibri" w:hAnsi="Calibri" w:cs="Calibri"/>
          <w:b/>
          <w:bCs/>
          <w:lang w:bidi="ar-EG"/>
        </w:rPr>
        <w:t>Jarjan</w:t>
      </w:r>
      <w:proofErr w:type="spellEnd"/>
      <w:r>
        <w:rPr>
          <w:rFonts w:ascii="Calibri" w:hAnsi="Calibri" w:cs="Calibri"/>
          <w:lang w:bidi="ar-EG"/>
        </w:rPr>
        <w:t>”: [Ahmad bin Abi ‘Imran Al-Wakeel related to us: Abu Abdullah ‘Isa bin Zaid Al-‘</w:t>
      </w:r>
      <w:proofErr w:type="spellStart"/>
      <w:r>
        <w:rPr>
          <w:rFonts w:ascii="Calibri" w:hAnsi="Calibri" w:cs="Calibri"/>
          <w:lang w:bidi="ar-EG"/>
        </w:rPr>
        <w:t>Uqailiy</w:t>
      </w:r>
      <w:proofErr w:type="spellEnd"/>
      <w:r>
        <w:rPr>
          <w:rFonts w:ascii="Calibri" w:hAnsi="Calibri" w:cs="Calibri"/>
          <w:lang w:bidi="ar-EG"/>
        </w:rPr>
        <w:t xml:space="preserve"> informed me from the son of ‘</w:t>
      </w:r>
      <w:proofErr w:type="spellStart"/>
      <w:r>
        <w:rPr>
          <w:rFonts w:ascii="Calibri" w:hAnsi="Calibri" w:cs="Calibri"/>
          <w:lang w:bidi="ar-EG"/>
        </w:rPr>
        <w:t>Uqail</w:t>
      </w:r>
      <w:proofErr w:type="spellEnd"/>
      <w:r>
        <w:rPr>
          <w:rFonts w:ascii="Calibri" w:hAnsi="Calibri" w:cs="Calibri"/>
          <w:lang w:bidi="ar-EG"/>
        </w:rPr>
        <w:t xml:space="preserve"> bin Abi Talib: Yazid bin Al-Mubarak related to us: Salamah bin Al-Fadl related to us: ‘Amr bin Abi Qais related to us from Isma’eel bin Muslim, from Al-Hasan, from Jabir bin Abdullah: He said: The Messenger of Allah </w:t>
      </w:r>
      <w:r>
        <w:rPr>
          <w:rFonts w:ascii="Calibri" w:hAnsi="Calibri" w:cs="Calibri" w:hint="cs"/>
          <w:rtl/>
          <w:lang w:bidi="ar-EG"/>
        </w:rPr>
        <w:t>ﷺ</w:t>
      </w:r>
      <w:r>
        <w:rPr>
          <w:rFonts w:ascii="Calibri" w:hAnsi="Calibri" w:cs="Calibri"/>
          <w:lang w:bidi="ar-EG"/>
        </w:rPr>
        <w:t xml:space="preserve"> said: “</w:t>
      </w:r>
      <w:r w:rsidRPr="006E4CB3">
        <w:rPr>
          <w:rFonts w:ascii="Calibri" w:hAnsi="Calibri" w:cs="Calibri"/>
          <w:b/>
          <w:bCs/>
          <w:lang w:bidi="ar-EG"/>
        </w:rPr>
        <w:t>The gifts received by (or given to) the ‘</w:t>
      </w:r>
      <w:proofErr w:type="spellStart"/>
      <w:r w:rsidRPr="006E4CB3">
        <w:rPr>
          <w:rFonts w:ascii="Calibri" w:hAnsi="Calibri" w:cs="Calibri"/>
          <w:b/>
          <w:bCs/>
          <w:lang w:bidi="ar-EG"/>
        </w:rPr>
        <w:t>Umaal</w:t>
      </w:r>
      <w:proofErr w:type="spellEnd"/>
      <w:r w:rsidRPr="006E4CB3">
        <w:rPr>
          <w:rFonts w:ascii="Calibri" w:hAnsi="Calibri" w:cs="Calibri"/>
          <w:b/>
          <w:bCs/>
          <w:lang w:bidi="ar-EG"/>
        </w:rPr>
        <w:t xml:space="preserve"> (publicly appointed officials) are </w:t>
      </w:r>
      <w:proofErr w:type="spellStart"/>
      <w:r w:rsidRPr="006E4CB3">
        <w:rPr>
          <w:rFonts w:ascii="Calibri" w:hAnsi="Calibri" w:cs="Calibri"/>
          <w:b/>
          <w:bCs/>
          <w:lang w:bidi="ar-EG"/>
        </w:rPr>
        <w:t>Suht</w:t>
      </w:r>
      <w:proofErr w:type="spellEnd"/>
      <w:r w:rsidRPr="006E4CB3">
        <w:rPr>
          <w:rFonts w:ascii="Calibri" w:hAnsi="Calibri" w:cs="Calibri"/>
          <w:b/>
          <w:bCs/>
          <w:lang w:bidi="ar-EG"/>
        </w:rPr>
        <w:t xml:space="preserve"> (illicit gain)</w:t>
      </w:r>
      <w:r>
        <w:rPr>
          <w:rFonts w:ascii="Calibri" w:hAnsi="Calibri" w:cs="Calibri"/>
          <w:lang w:bidi="ar-EG"/>
        </w:rPr>
        <w:t xml:space="preserve">”]. </w:t>
      </w:r>
      <w:r w:rsidRPr="0004500E">
        <w:rPr>
          <w:rFonts w:ascii="Calibri" w:hAnsi="Calibri" w:cs="Calibri"/>
          <w:lang w:bidi="ar-EG"/>
        </w:rPr>
        <w:t>Al-Hafizh in his “</w:t>
      </w:r>
      <w:proofErr w:type="spellStart"/>
      <w:r w:rsidRPr="0004500E">
        <w:rPr>
          <w:rFonts w:ascii="Calibri" w:hAnsi="Calibri" w:cs="Calibri"/>
          <w:lang w:bidi="ar-EG"/>
        </w:rPr>
        <w:t>Talkhees</w:t>
      </w:r>
      <w:proofErr w:type="spellEnd"/>
      <w:r w:rsidRPr="0004500E">
        <w:rPr>
          <w:rFonts w:ascii="Calibri" w:hAnsi="Calibri" w:cs="Calibri"/>
          <w:lang w:bidi="ar-EG"/>
        </w:rPr>
        <w:t xml:space="preserve"> Al-</w:t>
      </w:r>
      <w:proofErr w:type="spellStart"/>
      <w:r w:rsidRPr="0004500E">
        <w:rPr>
          <w:rFonts w:ascii="Calibri" w:hAnsi="Calibri" w:cs="Calibri"/>
          <w:lang w:bidi="ar-EG"/>
        </w:rPr>
        <w:t>Hubair</w:t>
      </w:r>
      <w:proofErr w:type="spellEnd"/>
      <w:r w:rsidRPr="0004500E">
        <w:rPr>
          <w:rFonts w:ascii="Calibri" w:hAnsi="Calibri" w:cs="Calibri"/>
          <w:lang w:bidi="ar-EG"/>
        </w:rPr>
        <w:t xml:space="preserve"> Fee </w:t>
      </w:r>
      <w:proofErr w:type="spellStart"/>
      <w:r w:rsidRPr="0004500E">
        <w:rPr>
          <w:rFonts w:ascii="Calibri" w:hAnsi="Calibri" w:cs="Calibri"/>
          <w:lang w:bidi="ar-EG"/>
        </w:rPr>
        <w:t>Ahadeeth</w:t>
      </w:r>
      <w:proofErr w:type="spellEnd"/>
      <w:r w:rsidRPr="0004500E">
        <w:rPr>
          <w:rFonts w:ascii="Calibri" w:hAnsi="Calibri" w:cs="Calibri"/>
          <w:lang w:bidi="ar-EG"/>
        </w:rPr>
        <w:t xml:space="preserve"> </w:t>
      </w:r>
      <w:proofErr w:type="spellStart"/>
      <w:r w:rsidRPr="0004500E">
        <w:rPr>
          <w:rFonts w:ascii="Calibri" w:hAnsi="Calibri" w:cs="Calibri"/>
          <w:lang w:bidi="ar-EG"/>
        </w:rPr>
        <w:t>Ar-Raafi’iy</w:t>
      </w:r>
      <w:proofErr w:type="spellEnd"/>
      <w:r w:rsidRPr="0004500E">
        <w:rPr>
          <w:rFonts w:ascii="Calibri" w:hAnsi="Calibri" w:cs="Calibri"/>
          <w:lang w:bidi="ar-EG"/>
        </w:rPr>
        <w:t xml:space="preserve"> Al-Kabir” at</w:t>
      </w:r>
      <w:r>
        <w:rPr>
          <w:rFonts w:ascii="Calibri" w:hAnsi="Calibri" w:cs="Calibri"/>
          <w:lang w:bidi="ar-EG"/>
        </w:rPr>
        <w:t xml:space="preserve">tributed it to </w:t>
      </w:r>
      <w:proofErr w:type="spellStart"/>
      <w:r>
        <w:rPr>
          <w:rFonts w:ascii="Calibri" w:hAnsi="Calibri" w:cs="Calibri"/>
          <w:lang w:bidi="ar-EG"/>
        </w:rPr>
        <w:t>Sunaid</w:t>
      </w:r>
      <w:proofErr w:type="spellEnd"/>
      <w:r>
        <w:rPr>
          <w:rFonts w:ascii="Calibri" w:hAnsi="Calibri" w:cs="Calibri"/>
          <w:lang w:bidi="ar-EG"/>
        </w:rPr>
        <w:t xml:space="preserve"> bin Dawud in his Tafsir from ‘Abdah bin Sulaiman, from Isma’eel bin Muslim, from Al-Hasan, from Jabir. However, Isma’eel bin Muslim is </w:t>
      </w:r>
      <w:proofErr w:type="spellStart"/>
      <w:r>
        <w:rPr>
          <w:rFonts w:ascii="Calibri" w:hAnsi="Calibri" w:cs="Calibri"/>
          <w:lang w:bidi="ar-EG"/>
        </w:rPr>
        <w:t>Da’eef</w:t>
      </w:r>
      <w:proofErr w:type="spellEnd"/>
      <w:r>
        <w:rPr>
          <w:rFonts w:ascii="Calibri" w:hAnsi="Calibri" w:cs="Calibri"/>
          <w:lang w:bidi="ar-EG"/>
        </w:rPr>
        <w:t xml:space="preserve"> (a weak narrator). It is also recorded in “Al-Awsat” of At-Tabarani among the Hadith of Abu Hurairah and its Isnad (chain) is even weaker. Despite that, we did find recorded in “Al-</w:t>
      </w:r>
      <w:proofErr w:type="spellStart"/>
      <w:r>
        <w:rPr>
          <w:rFonts w:ascii="Calibri" w:hAnsi="Calibri" w:cs="Calibri"/>
          <w:lang w:bidi="ar-EG"/>
        </w:rPr>
        <w:t>Mu’jam</w:t>
      </w:r>
      <w:proofErr w:type="spellEnd"/>
      <w:r>
        <w:rPr>
          <w:rFonts w:ascii="Calibri" w:hAnsi="Calibri" w:cs="Calibri"/>
          <w:lang w:bidi="ar-EG"/>
        </w:rPr>
        <w:t xml:space="preserve"> Al-Kabir” (of At-Tabarani) a corroboration that has nothing problematic with it: [Ibrahim bin Mutawiyah Al-</w:t>
      </w:r>
      <w:proofErr w:type="spellStart"/>
      <w:r>
        <w:rPr>
          <w:rFonts w:ascii="Calibri" w:hAnsi="Calibri" w:cs="Calibri"/>
          <w:lang w:bidi="ar-EG"/>
        </w:rPr>
        <w:t>Asbahani</w:t>
      </w:r>
      <w:proofErr w:type="spellEnd"/>
      <w:r>
        <w:rPr>
          <w:rFonts w:ascii="Calibri" w:hAnsi="Calibri" w:cs="Calibri"/>
          <w:lang w:bidi="ar-EG"/>
        </w:rPr>
        <w:t xml:space="preserve"> related to us: Yaman Bin Sa’eed Al-</w:t>
      </w:r>
      <w:proofErr w:type="spellStart"/>
      <w:r>
        <w:rPr>
          <w:rFonts w:ascii="Calibri" w:hAnsi="Calibri" w:cs="Calibri"/>
          <w:lang w:bidi="ar-EG"/>
        </w:rPr>
        <w:t>Misseesiy</w:t>
      </w:r>
      <w:proofErr w:type="spellEnd"/>
      <w:r>
        <w:rPr>
          <w:rFonts w:ascii="Calibri" w:hAnsi="Calibri" w:cs="Calibri"/>
          <w:lang w:bidi="ar-EG"/>
        </w:rPr>
        <w:t xml:space="preserve"> related to us: Muhammad bin Himyar related to us from Khalid bin Humaid, from Khair bin Nu’aim, from ‘</w:t>
      </w:r>
      <w:proofErr w:type="spellStart"/>
      <w:r>
        <w:rPr>
          <w:rFonts w:ascii="Calibri" w:hAnsi="Calibri" w:cs="Calibri"/>
          <w:lang w:bidi="ar-EG"/>
        </w:rPr>
        <w:t>Ataa</w:t>
      </w:r>
      <w:proofErr w:type="spellEnd"/>
      <w:r>
        <w:rPr>
          <w:rFonts w:ascii="Calibri" w:hAnsi="Calibri" w:cs="Calibri"/>
          <w:lang w:bidi="ar-EG"/>
        </w:rPr>
        <w:t xml:space="preserve">’, from Ibn ‘Abbas, from the Messenger of Allah </w:t>
      </w:r>
      <w:r>
        <w:rPr>
          <w:rFonts w:ascii="Calibri" w:hAnsi="Calibri" w:cs="Calibri" w:hint="cs"/>
          <w:rtl/>
          <w:lang w:bidi="ar-EG"/>
        </w:rPr>
        <w:t>ﷺ</w:t>
      </w:r>
      <w:r>
        <w:rPr>
          <w:rFonts w:ascii="Calibri" w:hAnsi="Calibri" w:cs="Calibri"/>
          <w:lang w:bidi="ar-EG"/>
        </w:rPr>
        <w:t>: He said: “</w:t>
      </w:r>
      <w:r w:rsidRPr="005F4994">
        <w:rPr>
          <w:rFonts w:ascii="Calibri" w:hAnsi="Calibri" w:cs="Calibri"/>
          <w:b/>
          <w:bCs/>
          <w:lang w:bidi="ar-EG"/>
        </w:rPr>
        <w:t xml:space="preserve">The gift to the Imam (leader) is </w:t>
      </w:r>
      <w:proofErr w:type="spellStart"/>
      <w:r w:rsidRPr="005F4994">
        <w:rPr>
          <w:rFonts w:ascii="Calibri" w:hAnsi="Calibri" w:cs="Calibri"/>
          <w:b/>
          <w:bCs/>
          <w:lang w:bidi="ar-EG"/>
        </w:rPr>
        <w:t>Ghulool</w:t>
      </w:r>
      <w:proofErr w:type="spellEnd"/>
      <w:r>
        <w:rPr>
          <w:rFonts w:ascii="Calibri" w:hAnsi="Calibri" w:cs="Calibri"/>
          <w:lang w:bidi="ar-EG"/>
        </w:rPr>
        <w:t xml:space="preserve">”. This connected in a uniform manner by </w:t>
      </w:r>
      <w:proofErr w:type="spellStart"/>
      <w:r>
        <w:rPr>
          <w:rFonts w:ascii="Calibri" w:hAnsi="Calibri" w:cs="Calibri"/>
          <w:lang w:bidi="ar-EG"/>
        </w:rPr>
        <w:t>Thiqaat</w:t>
      </w:r>
      <w:proofErr w:type="spellEnd"/>
      <w:r>
        <w:rPr>
          <w:rFonts w:ascii="Calibri" w:hAnsi="Calibri" w:cs="Calibri"/>
          <w:lang w:bidi="ar-EG"/>
        </w:rPr>
        <w:t xml:space="preserve"> (trustworthy narrators) </w:t>
      </w:r>
      <w:proofErr w:type="gramStart"/>
      <w:r>
        <w:rPr>
          <w:rFonts w:ascii="Calibri" w:hAnsi="Calibri" w:cs="Calibri"/>
          <w:lang w:bidi="ar-EG"/>
        </w:rPr>
        <w:t>with the exception of</w:t>
      </w:r>
      <w:proofErr w:type="gramEnd"/>
      <w:r>
        <w:rPr>
          <w:rFonts w:ascii="Calibri" w:hAnsi="Calibri" w:cs="Calibri"/>
          <w:lang w:bidi="ar-EG"/>
        </w:rPr>
        <w:t xml:space="preserve"> </w:t>
      </w:r>
      <w:r w:rsidRPr="009B3175">
        <w:rPr>
          <w:rFonts w:ascii="Calibri" w:hAnsi="Calibri" w:cs="Calibri"/>
          <w:lang w:bidi="ar-EG"/>
        </w:rPr>
        <w:t>Yaman Bin Sa’eed Al-</w:t>
      </w:r>
      <w:proofErr w:type="spellStart"/>
      <w:r w:rsidRPr="009B3175">
        <w:rPr>
          <w:rFonts w:ascii="Calibri" w:hAnsi="Calibri" w:cs="Calibri"/>
          <w:lang w:bidi="ar-EG"/>
        </w:rPr>
        <w:t>Misseesiy</w:t>
      </w:r>
      <w:proofErr w:type="spellEnd"/>
      <w:r>
        <w:rPr>
          <w:rFonts w:ascii="Calibri" w:hAnsi="Calibri" w:cs="Calibri"/>
          <w:lang w:bidi="ar-EG"/>
        </w:rPr>
        <w:t>, Abu Turab Al-</w:t>
      </w:r>
      <w:proofErr w:type="spellStart"/>
      <w:r>
        <w:rPr>
          <w:rFonts w:ascii="Calibri" w:hAnsi="Calibri" w:cs="Calibri"/>
          <w:lang w:bidi="ar-EG"/>
        </w:rPr>
        <w:t>Yahsubiy</w:t>
      </w:r>
      <w:proofErr w:type="spellEnd"/>
      <w:r>
        <w:rPr>
          <w:rFonts w:ascii="Calibri" w:hAnsi="Calibri" w:cs="Calibri"/>
          <w:lang w:bidi="ar-EG"/>
        </w:rPr>
        <w:t>, concerning whom Ad-</w:t>
      </w:r>
      <w:proofErr w:type="spellStart"/>
      <w:r>
        <w:rPr>
          <w:rFonts w:ascii="Calibri" w:hAnsi="Calibri" w:cs="Calibri"/>
          <w:lang w:bidi="ar-EG"/>
        </w:rPr>
        <w:t>Daraqutni</w:t>
      </w:r>
      <w:proofErr w:type="spellEnd"/>
      <w:r>
        <w:rPr>
          <w:rFonts w:ascii="Calibri" w:hAnsi="Calibri" w:cs="Calibri"/>
          <w:lang w:bidi="ar-EG"/>
        </w:rPr>
        <w:t xml:space="preserve"> spoke about critically. That is while Al-Hakim and Ibn Hibban </w:t>
      </w:r>
      <w:r w:rsidRPr="00573996">
        <w:rPr>
          <w:rFonts w:ascii="Calibri" w:hAnsi="Calibri" w:cs="Calibri"/>
          <w:lang w:bidi="ar-EG"/>
        </w:rPr>
        <w:t>declared him trustworthy</w:t>
      </w:r>
      <w:r>
        <w:rPr>
          <w:rFonts w:ascii="Calibri" w:hAnsi="Calibri" w:cs="Calibri"/>
          <w:lang w:bidi="ar-EG"/>
        </w:rPr>
        <w:t xml:space="preserve">. </w:t>
      </w:r>
      <w:r w:rsidRPr="00573996">
        <w:rPr>
          <w:rFonts w:ascii="Calibri" w:hAnsi="Calibri" w:cs="Calibri"/>
          <w:lang w:bidi="ar-EG"/>
        </w:rPr>
        <w:t xml:space="preserve">Ibn </w:t>
      </w:r>
      <w:r>
        <w:rPr>
          <w:rFonts w:ascii="Calibri" w:hAnsi="Calibri" w:cs="Calibri"/>
          <w:lang w:bidi="ar-EG"/>
        </w:rPr>
        <w:t>Hibban</w:t>
      </w:r>
      <w:r w:rsidRPr="00573996">
        <w:rPr>
          <w:rFonts w:ascii="Calibri" w:hAnsi="Calibri" w:cs="Calibri"/>
          <w:lang w:bidi="ar-EG"/>
        </w:rPr>
        <w:t xml:space="preserve"> said that he would occasionally contradict (other narrators)</w:t>
      </w:r>
      <w:r>
        <w:rPr>
          <w:rFonts w:ascii="Calibri" w:hAnsi="Calibri" w:cs="Calibri"/>
          <w:lang w:bidi="ar-EG"/>
        </w:rPr>
        <w:t xml:space="preserve">. I say: This makes him suitable to be used for the purpose of corroboration in the very least. </w:t>
      </w:r>
    </w:p>
    <w:p w14:paraId="4E188DE6" w14:textId="77777777" w:rsidR="00005C44" w:rsidRPr="00101217" w:rsidRDefault="00005C44" w:rsidP="00005C44">
      <w:pPr>
        <w:rPr>
          <w:rFonts w:ascii="Traditional Arabic" w:hAnsi="Traditional Arabic" w:cs="Traditional Arabic"/>
          <w:sz w:val="22"/>
          <w:szCs w:val="22"/>
          <w:rtl/>
        </w:rPr>
      </w:pPr>
    </w:p>
    <w:p w14:paraId="1F08903E"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w:t>
      </w:r>
      <w:r w:rsidRPr="000F205F">
        <w:rPr>
          <w:rFonts w:ascii="Traditional Arabic" w:hAnsi="Traditional Arabic" w:cs="Traditional Arabic"/>
          <w:bCs/>
          <w:sz w:val="28"/>
          <w:szCs w:val="28"/>
          <w:rtl/>
        </w:rPr>
        <w:t xml:space="preserve">«من كان لنا عاملا فليكتسب زوجة،..إلخ، فمن أصاب سوى بعد ذلك فهو غال»: </w:t>
      </w:r>
    </w:p>
    <w:p w14:paraId="26924C47" w14:textId="77777777" w:rsidR="00005C44" w:rsidRDefault="00005C44" w:rsidP="00005C44">
      <w:pPr>
        <w:rPr>
          <w:rFonts w:ascii="Traditional Arabic" w:hAnsi="Traditional Arabic" w:cs="Traditional Arabic"/>
          <w:bCs/>
          <w:sz w:val="22"/>
          <w:szCs w:val="22"/>
        </w:rPr>
      </w:pPr>
    </w:p>
    <w:p w14:paraId="55850AA5" w14:textId="77777777" w:rsidR="00005C44" w:rsidRPr="00101217" w:rsidRDefault="00005C44" w:rsidP="00005C44">
      <w:pPr>
        <w:rPr>
          <w:rFonts w:ascii="Traditional Arabic" w:hAnsi="Traditional Arabic" w:cs="Traditional Arabic"/>
          <w:sz w:val="22"/>
          <w:szCs w:val="22"/>
          <w:rtl/>
        </w:rPr>
      </w:pPr>
    </w:p>
    <w:p w14:paraId="6BF6476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في سنن أبي داود: حدثنا موسى بن مروان الرقي حدثنا المعافى حدثنا الأوزاعي عن الحرث بن يزيد عن جبير بن نفير عن المستورد بن شداد قال سمعت النبي، صلى الله عليه وسلم، يقول: </w:t>
      </w:r>
      <w:r w:rsidRPr="000F205F">
        <w:rPr>
          <w:rFonts w:ascii="Traditional Arabic" w:hAnsi="Traditional Arabic" w:cs="Traditional Arabic"/>
          <w:bCs/>
          <w:sz w:val="28"/>
          <w:szCs w:val="28"/>
          <w:rtl/>
        </w:rPr>
        <w:t>«من كان لنا عاملا فليكتسب زوجة فإن لم يكن له خادم فليكتسب خادما فإن لم يكن له مسكن فليكتسب مسكنا»</w:t>
      </w:r>
      <w:r w:rsidRPr="000F205F">
        <w:rPr>
          <w:rFonts w:ascii="Traditional Arabic" w:hAnsi="Traditional Arabic" w:cs="Traditional Arabic"/>
          <w:sz w:val="28"/>
          <w:szCs w:val="28"/>
          <w:rtl/>
        </w:rPr>
        <w:t xml:space="preserve">، قال: قال أبو بكر: أخبرت أن النبي، صلى الله عليه وسلم، قال: </w:t>
      </w:r>
      <w:r w:rsidRPr="000F205F">
        <w:rPr>
          <w:rFonts w:ascii="Traditional Arabic" w:hAnsi="Traditional Arabic" w:cs="Traditional Arabic"/>
          <w:bCs/>
          <w:sz w:val="28"/>
          <w:szCs w:val="28"/>
          <w:rtl/>
        </w:rPr>
        <w:t>«من اتخذ غير ذلك فهو غال أو سارق»</w:t>
      </w:r>
      <w:r w:rsidRPr="000F205F">
        <w:rPr>
          <w:rFonts w:ascii="Traditional Arabic" w:hAnsi="Traditional Arabic" w:cs="Traditional Arabic"/>
          <w:sz w:val="28"/>
          <w:szCs w:val="28"/>
          <w:rtl/>
        </w:rPr>
        <w:t xml:space="preserve">. صححه الألباني. وهو في «المستدرك على الصحيحين»: أخبرني أبو النضر محمد بن محمد بن يوسف الفقيه حدثنا الحسين بن إدريس الأنصاري حدثنا محمد بن عبد الله بن عمار الموصلي حدثنا المعافى بن عمران به، وعقب الحاكم: [هذا حديث صحيح على شرط البخاري ولم يخرجاه]، كما أخرجه ابن خزيمة في صحيحه، والبيهقي من طريق أبي داود، كما أخرجه الطبراني. * وفي المعجم الكبير من طريق مستقلة: حدثنا علي بن عبد العزيز وأبو خليفة قالا حدثنا القعنبي حدثنا بن لهيعة عن الحارث بن يزيد عن عبد الرحمن بن جبير قال كنا في مجلس فيه المستورد وعمرو بن غيلان بن سلمة فقال المستورد سمعت رسول الله، صلى الله عليه وسلم، يقول: </w:t>
      </w:r>
      <w:r w:rsidRPr="000F205F">
        <w:rPr>
          <w:rFonts w:ascii="Traditional Arabic" w:hAnsi="Traditional Arabic" w:cs="Traditional Arabic"/>
          <w:bCs/>
          <w:sz w:val="28"/>
          <w:szCs w:val="28"/>
          <w:rtl/>
        </w:rPr>
        <w:t>«من ولي لنا عملا ولم يكن له زوجة فليتخذ زوجة، ومن لم يكن له خادم فليتخذ له خادما، ومن لم يكن له مسكن فليتخذ له مسكنا، ومن لم يكن له دابة فليتخذ دابة»</w:t>
      </w:r>
      <w:r w:rsidRPr="000F205F">
        <w:rPr>
          <w:rFonts w:ascii="Traditional Arabic" w:hAnsi="Traditional Arabic" w:cs="Traditional Arabic"/>
          <w:sz w:val="28"/>
          <w:szCs w:val="28"/>
          <w:rtl/>
        </w:rPr>
        <w:t xml:space="preserve">، قال أبو بكر: «أكثرت يا رسول الله!»، فقال رسول الله، صلى الله عليه وسلم: </w:t>
      </w:r>
      <w:r w:rsidRPr="000F205F">
        <w:rPr>
          <w:rFonts w:ascii="Traditional Arabic" w:hAnsi="Traditional Arabic" w:cs="Traditional Arabic"/>
          <w:bCs/>
          <w:sz w:val="28"/>
          <w:szCs w:val="28"/>
          <w:rtl/>
        </w:rPr>
        <w:t>«من أصاب سوى بعد ذلك فهو غال»</w:t>
      </w:r>
      <w:r w:rsidRPr="000F205F">
        <w:rPr>
          <w:rFonts w:ascii="Traditional Arabic" w:hAnsi="Traditional Arabic" w:cs="Traditional Arabic"/>
          <w:sz w:val="28"/>
          <w:szCs w:val="28"/>
          <w:rtl/>
        </w:rPr>
        <w:t xml:space="preserve">. وهو كذلك في «المعجم الكبير»: حدثنا المقدام بن داود حدثنا أسد بن موسى حدثنا بن لهيعة حدثنا بن هبيرة عن عبد الرحمن بن جبير بن نفير بنحوه مختصراً. وهو في مسند أحمد من طرق منها: مسند الإمام أحمد بن حنبل: حدثنا حسن بن موسى قال حدثنا بن لهيعة قال حدثنا الحرث بن يزيد الحضرمي عن عبد الرحمن بن جبير بمثله، ومنها: حدثنا موسى بن داود حدثنا بن لهيعة عن بن هبيرة والحرث بن يزيد عن </w:t>
      </w:r>
      <w:r w:rsidRPr="000F205F">
        <w:rPr>
          <w:rFonts w:ascii="Traditional Arabic" w:hAnsi="Traditional Arabic" w:cs="Traditional Arabic"/>
          <w:sz w:val="28"/>
          <w:szCs w:val="28"/>
          <w:rtl/>
        </w:rPr>
        <w:lastRenderedPageBreak/>
        <w:t xml:space="preserve">عبد الرحمن بن جبير بنحوه، وفي بعض الطرق </w:t>
      </w:r>
      <w:r w:rsidRPr="000F205F">
        <w:rPr>
          <w:rFonts w:ascii="Traditional Arabic" w:hAnsi="Traditional Arabic" w:cs="Traditional Arabic"/>
          <w:bCs/>
          <w:sz w:val="28"/>
          <w:szCs w:val="28"/>
          <w:rtl/>
        </w:rPr>
        <w:t>«غال أو سارق»</w:t>
      </w:r>
      <w:r w:rsidRPr="000F205F">
        <w:rPr>
          <w:rFonts w:ascii="Traditional Arabic" w:hAnsi="Traditional Arabic" w:cs="Traditional Arabic"/>
          <w:sz w:val="28"/>
          <w:szCs w:val="28"/>
          <w:rtl/>
        </w:rPr>
        <w:t>. قلت: هو عن أبي عبد الرحمن جبير بن نفير، وليس عن ابنه عبد الرحمن، كما ثبت في الحديث السابق، وابن لهيعة فيه الكلام المعروف، وبقيته ثقات أثبات، وبعض الرواة ها هنا عن ابن لهيعة سماعهم قديم، فالحديث حسن قوي لذاته، إن شاء الله، صحيح بشهادة الحديث السابق.</w:t>
      </w:r>
    </w:p>
    <w:p w14:paraId="621D8CEF" w14:textId="77777777" w:rsidR="00005C44" w:rsidRDefault="00005C44" w:rsidP="00005C44">
      <w:pPr>
        <w:rPr>
          <w:rFonts w:ascii="Traditional Arabic" w:hAnsi="Traditional Arabic" w:cs="Traditional Arabic"/>
          <w:sz w:val="22"/>
          <w:szCs w:val="22"/>
        </w:rPr>
      </w:pPr>
    </w:p>
    <w:p w14:paraId="22B4A34A" w14:textId="77777777" w:rsidR="00005C44" w:rsidRDefault="00005C44" w:rsidP="00005C44">
      <w:pPr>
        <w:rPr>
          <w:rFonts w:ascii="Calibri" w:hAnsi="Calibri" w:cs="Calibri"/>
          <w:lang w:bidi="ar-EG"/>
        </w:rPr>
      </w:pPr>
      <w:r>
        <w:rPr>
          <w:rFonts w:ascii="Calibri" w:hAnsi="Calibri" w:cs="Calibri"/>
          <w:lang w:bidi="ar-EG"/>
        </w:rPr>
        <w:t>- It was recorded in “</w:t>
      </w:r>
      <w:r w:rsidRPr="00F751AD">
        <w:rPr>
          <w:rFonts w:ascii="Calibri" w:hAnsi="Calibri" w:cs="Calibri"/>
          <w:b/>
          <w:bCs/>
          <w:lang w:bidi="ar-EG"/>
        </w:rPr>
        <w:t>Sunan Abu Dawud</w:t>
      </w:r>
      <w:r>
        <w:rPr>
          <w:rFonts w:ascii="Calibri" w:hAnsi="Calibri" w:cs="Calibri"/>
          <w:lang w:bidi="ar-EG"/>
        </w:rPr>
        <w:t xml:space="preserve">”: [Musa bin Marwan </w:t>
      </w:r>
      <w:proofErr w:type="spellStart"/>
      <w:r>
        <w:rPr>
          <w:rFonts w:ascii="Calibri" w:hAnsi="Calibri" w:cs="Calibri"/>
          <w:lang w:bidi="ar-EG"/>
        </w:rPr>
        <w:t>Ar-Raqqiy</w:t>
      </w:r>
      <w:proofErr w:type="spellEnd"/>
      <w:r>
        <w:rPr>
          <w:rFonts w:ascii="Calibri" w:hAnsi="Calibri" w:cs="Calibri"/>
          <w:lang w:bidi="ar-EG"/>
        </w:rPr>
        <w:t xml:space="preserve"> related to us: Al-</w:t>
      </w:r>
      <w:proofErr w:type="spellStart"/>
      <w:r>
        <w:rPr>
          <w:rFonts w:ascii="Calibri" w:hAnsi="Calibri" w:cs="Calibri"/>
          <w:lang w:bidi="ar-EG"/>
        </w:rPr>
        <w:t>Mu’aafiy</w:t>
      </w:r>
      <w:proofErr w:type="spellEnd"/>
      <w:r>
        <w:rPr>
          <w:rFonts w:ascii="Calibri" w:hAnsi="Calibri" w:cs="Calibri"/>
          <w:lang w:bidi="ar-EG"/>
        </w:rPr>
        <w:t xml:space="preserve"> related to us: Al-</w:t>
      </w:r>
      <w:proofErr w:type="spellStart"/>
      <w:r>
        <w:rPr>
          <w:rFonts w:ascii="Calibri" w:hAnsi="Calibri" w:cs="Calibri"/>
          <w:lang w:bidi="ar-EG"/>
        </w:rPr>
        <w:t>Awzaa’iy</w:t>
      </w:r>
      <w:proofErr w:type="spellEnd"/>
      <w:r>
        <w:rPr>
          <w:rFonts w:ascii="Calibri" w:hAnsi="Calibri" w:cs="Calibri"/>
          <w:lang w:bidi="ar-EG"/>
        </w:rPr>
        <w:t xml:space="preserve"> related to us from Al-Harith bin Yazid, from Jubair bin </w:t>
      </w:r>
      <w:proofErr w:type="spellStart"/>
      <w:r>
        <w:rPr>
          <w:rFonts w:ascii="Calibri" w:hAnsi="Calibri" w:cs="Calibri"/>
          <w:lang w:bidi="ar-EG"/>
        </w:rPr>
        <w:t>Nufair</w:t>
      </w:r>
      <w:proofErr w:type="spellEnd"/>
      <w:r>
        <w:rPr>
          <w:rFonts w:ascii="Calibri" w:hAnsi="Calibri" w:cs="Calibri"/>
          <w:lang w:bidi="ar-EG"/>
        </w:rPr>
        <w:t>, from Al-</w:t>
      </w:r>
      <w:proofErr w:type="spellStart"/>
      <w:r>
        <w:rPr>
          <w:rFonts w:ascii="Calibri" w:hAnsi="Calibri" w:cs="Calibri"/>
          <w:lang w:bidi="ar-EG"/>
        </w:rPr>
        <w:t>Mustawrid</w:t>
      </w:r>
      <w:proofErr w:type="spellEnd"/>
      <w:r>
        <w:rPr>
          <w:rFonts w:ascii="Calibri" w:hAnsi="Calibri" w:cs="Calibri"/>
          <w:lang w:bidi="ar-EG"/>
        </w:rPr>
        <w:t xml:space="preserve"> bin Shaddad: He said: I heard the Prophet </w:t>
      </w:r>
      <w:r>
        <w:rPr>
          <w:rFonts w:ascii="Calibri" w:hAnsi="Calibri" w:cs="Calibri" w:hint="cs"/>
          <w:rtl/>
          <w:lang w:bidi="ar-EG"/>
        </w:rPr>
        <w:t>ﷺ</w:t>
      </w:r>
      <w:r>
        <w:rPr>
          <w:rFonts w:ascii="Calibri" w:hAnsi="Calibri" w:cs="Calibri"/>
          <w:lang w:bidi="ar-EG"/>
        </w:rPr>
        <w:t xml:space="preserve"> say: “</w:t>
      </w:r>
      <w:r w:rsidRPr="00A706F2">
        <w:rPr>
          <w:rFonts w:ascii="Calibri" w:hAnsi="Calibri" w:cs="Calibri"/>
          <w:b/>
          <w:bCs/>
          <w:lang w:bidi="ar-EG"/>
        </w:rPr>
        <w:t>Whoever is appointed as an official worker (‘Aamil) for us, let him acquire (i.e., be provided with) a wife; and if he has no servant, let him acquire a servant; and if he has no dwelling, let him acquire a dwellin</w:t>
      </w:r>
      <w:r>
        <w:rPr>
          <w:rFonts w:ascii="Calibri" w:hAnsi="Calibri" w:cs="Calibri"/>
          <w:b/>
          <w:bCs/>
          <w:lang w:bidi="ar-EG"/>
        </w:rPr>
        <w:t>g</w:t>
      </w:r>
      <w:r w:rsidRPr="00B62FE1">
        <w:rPr>
          <w:rFonts w:ascii="Calibri" w:hAnsi="Calibri" w:cs="Calibri"/>
          <w:lang w:bidi="ar-EG"/>
        </w:rPr>
        <w:t>”</w:t>
      </w:r>
      <w:r>
        <w:rPr>
          <w:rFonts w:ascii="Calibri" w:hAnsi="Calibri" w:cs="Calibri"/>
          <w:lang w:bidi="ar-EG"/>
        </w:rPr>
        <w:t>.</w:t>
      </w:r>
      <w:r w:rsidRPr="00B62FE1">
        <w:rPr>
          <w:rFonts w:ascii="Calibri" w:hAnsi="Calibri" w:cs="Calibri"/>
          <w:lang w:bidi="ar-EG"/>
        </w:rPr>
        <w:t xml:space="preserve"> He (the narrator) said: </w:t>
      </w:r>
      <w:r>
        <w:rPr>
          <w:rFonts w:ascii="Calibri" w:hAnsi="Calibri" w:cs="Calibri"/>
          <w:lang w:bidi="ar-EG"/>
        </w:rPr>
        <w:t>Abu</w:t>
      </w:r>
      <w:r w:rsidRPr="00B62FE1">
        <w:rPr>
          <w:rFonts w:ascii="Calibri" w:hAnsi="Calibri" w:cs="Calibri"/>
          <w:lang w:bidi="ar-EG"/>
        </w:rPr>
        <w:t xml:space="preserve"> Bakr said: “I was informed that the Prophet </w:t>
      </w:r>
      <w:r w:rsidRPr="00B62FE1">
        <w:rPr>
          <w:rFonts w:ascii="Calibri" w:hAnsi="Calibri" w:cs="Calibri" w:hint="cs"/>
          <w:rtl/>
          <w:lang w:bidi="ar-EG"/>
        </w:rPr>
        <w:t>ﷺ</w:t>
      </w:r>
      <w:r w:rsidRPr="00B62FE1">
        <w:rPr>
          <w:rFonts w:ascii="Calibri" w:hAnsi="Calibri" w:cs="Calibri"/>
          <w:lang w:bidi="ar-EG"/>
        </w:rPr>
        <w:t xml:space="preserve"> said: </w:t>
      </w:r>
      <w:r>
        <w:rPr>
          <w:rFonts w:ascii="Calibri" w:hAnsi="Calibri" w:cs="Calibri"/>
          <w:lang w:bidi="ar-EG"/>
        </w:rPr>
        <w:t>“</w:t>
      </w:r>
      <w:r w:rsidRPr="00A706F2">
        <w:rPr>
          <w:rFonts w:ascii="Calibri" w:hAnsi="Calibri" w:cs="Calibri"/>
          <w:b/>
          <w:bCs/>
          <w:lang w:bidi="ar-EG"/>
        </w:rPr>
        <w:t>Whoever takes anything other than that, then He is a Ghaal (someone who has misappropriated) or a thief</w:t>
      </w:r>
      <w:r w:rsidRPr="00B62FE1">
        <w:rPr>
          <w:rFonts w:ascii="Calibri" w:hAnsi="Calibri" w:cs="Calibri"/>
          <w:lang w:bidi="ar-EG"/>
        </w:rPr>
        <w:t>”</w:t>
      </w:r>
      <w:r>
        <w:rPr>
          <w:rFonts w:ascii="Calibri" w:hAnsi="Calibri" w:cs="Calibri"/>
          <w:lang w:bidi="ar-EG"/>
        </w:rPr>
        <w:t>]. Al-Albani classified it as Sahih. It came recorded also in “</w:t>
      </w:r>
      <w:r w:rsidRPr="008119A0">
        <w:rPr>
          <w:rFonts w:ascii="Calibri" w:hAnsi="Calibri" w:cs="Calibri"/>
          <w:b/>
          <w:bCs/>
          <w:lang w:bidi="ar-EG"/>
        </w:rPr>
        <w:t>Al-</w:t>
      </w:r>
      <w:proofErr w:type="spellStart"/>
      <w:r w:rsidRPr="008119A0">
        <w:rPr>
          <w:rFonts w:ascii="Calibri" w:hAnsi="Calibri" w:cs="Calibri"/>
          <w:b/>
          <w:bCs/>
          <w:lang w:bidi="ar-EG"/>
        </w:rPr>
        <w:t>Mustadrak</w:t>
      </w:r>
      <w:proofErr w:type="spellEnd"/>
      <w:r w:rsidRPr="008119A0">
        <w:rPr>
          <w:rFonts w:ascii="Calibri" w:hAnsi="Calibri" w:cs="Calibri"/>
          <w:b/>
          <w:bCs/>
          <w:lang w:bidi="ar-EG"/>
        </w:rPr>
        <w:t xml:space="preserve"> ‘Alaa s-</w:t>
      </w:r>
      <w:proofErr w:type="spellStart"/>
      <w:r w:rsidRPr="008119A0">
        <w:rPr>
          <w:rFonts w:ascii="Calibri" w:hAnsi="Calibri" w:cs="Calibri"/>
          <w:b/>
          <w:bCs/>
          <w:lang w:bidi="ar-EG"/>
        </w:rPr>
        <w:t>Sahihaini</w:t>
      </w:r>
      <w:proofErr w:type="spellEnd"/>
      <w:r>
        <w:rPr>
          <w:rFonts w:ascii="Calibri" w:hAnsi="Calibri" w:cs="Calibri"/>
          <w:lang w:bidi="ar-EG"/>
        </w:rPr>
        <w:t>”: [Abu An-Nadr, Muhammad bin Muhammad bin Yusuf, Al-Faqeeh (The Jurist) informed me: Al-Husain bin Idrees Al-Ansari related to us: Muhammad bin Abdullah bin ‘Ammaar Al-</w:t>
      </w:r>
      <w:proofErr w:type="spellStart"/>
      <w:r>
        <w:rPr>
          <w:rFonts w:ascii="Calibri" w:hAnsi="Calibri" w:cs="Calibri"/>
          <w:lang w:bidi="ar-EG"/>
        </w:rPr>
        <w:t>Mawsily</w:t>
      </w:r>
      <w:proofErr w:type="spellEnd"/>
      <w:r>
        <w:rPr>
          <w:rFonts w:ascii="Calibri" w:hAnsi="Calibri" w:cs="Calibri"/>
          <w:lang w:bidi="ar-EG"/>
        </w:rPr>
        <w:t xml:space="preserve"> related to us: Al-</w:t>
      </w:r>
      <w:proofErr w:type="spellStart"/>
      <w:r>
        <w:rPr>
          <w:rFonts w:ascii="Calibri" w:hAnsi="Calibri" w:cs="Calibri"/>
          <w:lang w:bidi="ar-EG"/>
        </w:rPr>
        <w:t>Mu’aafiy</w:t>
      </w:r>
      <w:proofErr w:type="spellEnd"/>
      <w:r>
        <w:rPr>
          <w:rFonts w:ascii="Calibri" w:hAnsi="Calibri" w:cs="Calibri"/>
          <w:lang w:bidi="ar-EG"/>
        </w:rPr>
        <w:t xml:space="preserve"> bin ‘Imran related it to us]. Al-Hakim commented: [This is a Sahih Hadith upon the conditions of Al-Bukhari but they both (Al-Bukhari and Muslim) did not record it]. Ibn Khuzaimah also recorded it is his Sahih and Al-</w:t>
      </w:r>
      <w:proofErr w:type="spellStart"/>
      <w:r>
        <w:rPr>
          <w:rFonts w:ascii="Calibri" w:hAnsi="Calibri" w:cs="Calibri"/>
          <w:lang w:bidi="ar-EG"/>
        </w:rPr>
        <w:t>Baihaqiy</w:t>
      </w:r>
      <w:proofErr w:type="spellEnd"/>
      <w:r>
        <w:rPr>
          <w:rFonts w:ascii="Calibri" w:hAnsi="Calibri" w:cs="Calibri"/>
          <w:lang w:bidi="ar-EG"/>
        </w:rPr>
        <w:t xml:space="preserve"> via the path of Abu Dawud. At-Tabarani also recorded it in “</w:t>
      </w:r>
      <w:r w:rsidRPr="0011385C">
        <w:rPr>
          <w:rFonts w:ascii="Calibri" w:hAnsi="Calibri" w:cs="Calibri"/>
          <w:b/>
          <w:bCs/>
          <w:lang w:bidi="ar-EG"/>
        </w:rPr>
        <w:t>Al-</w:t>
      </w:r>
      <w:proofErr w:type="spellStart"/>
      <w:r w:rsidRPr="0011385C">
        <w:rPr>
          <w:rFonts w:ascii="Calibri" w:hAnsi="Calibri" w:cs="Calibri"/>
          <w:b/>
          <w:bCs/>
          <w:lang w:bidi="ar-EG"/>
        </w:rPr>
        <w:t>Mu’jam</w:t>
      </w:r>
      <w:proofErr w:type="spellEnd"/>
      <w:r w:rsidRPr="0011385C">
        <w:rPr>
          <w:rFonts w:ascii="Calibri" w:hAnsi="Calibri" w:cs="Calibri"/>
          <w:b/>
          <w:bCs/>
          <w:lang w:bidi="ar-EG"/>
        </w:rPr>
        <w:t xml:space="preserve"> Al-Kabir</w:t>
      </w:r>
      <w:r>
        <w:rPr>
          <w:rFonts w:ascii="Calibri" w:hAnsi="Calibri" w:cs="Calibri"/>
          <w:lang w:bidi="ar-EG"/>
        </w:rPr>
        <w:t>” via an independent path: [‘Ali bin Abdul ‘Aziz and Abu Khalifah related to us: They said: Al-</w:t>
      </w:r>
      <w:proofErr w:type="spellStart"/>
      <w:r>
        <w:rPr>
          <w:rFonts w:ascii="Calibri" w:hAnsi="Calibri" w:cs="Calibri"/>
          <w:lang w:bidi="ar-EG"/>
        </w:rPr>
        <w:t>Qa’nabiy</w:t>
      </w:r>
      <w:proofErr w:type="spellEnd"/>
      <w:r>
        <w:rPr>
          <w:rFonts w:ascii="Calibri" w:hAnsi="Calibri" w:cs="Calibri"/>
          <w:lang w:bidi="ar-EG"/>
        </w:rPr>
        <w:t xml:space="preserve"> related to us: Ibn </w:t>
      </w:r>
      <w:proofErr w:type="spellStart"/>
      <w:r>
        <w:rPr>
          <w:rFonts w:ascii="Calibri" w:hAnsi="Calibri" w:cs="Calibri"/>
          <w:lang w:bidi="ar-EG"/>
        </w:rPr>
        <w:t>Lahee’ah</w:t>
      </w:r>
      <w:proofErr w:type="spellEnd"/>
      <w:r>
        <w:rPr>
          <w:rFonts w:ascii="Calibri" w:hAnsi="Calibri" w:cs="Calibri"/>
          <w:lang w:bidi="ar-EG"/>
        </w:rPr>
        <w:t xml:space="preserve"> related to us from Al-Harith bin Yazid, from Abdur Rahman bin Jubair: He said: We were in a gathering which included Al-</w:t>
      </w:r>
      <w:proofErr w:type="spellStart"/>
      <w:r>
        <w:rPr>
          <w:rFonts w:ascii="Calibri" w:hAnsi="Calibri" w:cs="Calibri"/>
          <w:lang w:bidi="ar-EG"/>
        </w:rPr>
        <w:t>Mustawrid</w:t>
      </w:r>
      <w:proofErr w:type="spellEnd"/>
      <w:r>
        <w:rPr>
          <w:rFonts w:ascii="Calibri" w:hAnsi="Calibri" w:cs="Calibri"/>
          <w:lang w:bidi="ar-EG"/>
        </w:rPr>
        <w:t xml:space="preserve"> and ‘Amr bin </w:t>
      </w:r>
      <w:proofErr w:type="spellStart"/>
      <w:r>
        <w:rPr>
          <w:rFonts w:ascii="Calibri" w:hAnsi="Calibri" w:cs="Calibri"/>
          <w:lang w:bidi="ar-EG"/>
        </w:rPr>
        <w:t>Gheelaan</w:t>
      </w:r>
      <w:proofErr w:type="spellEnd"/>
      <w:r>
        <w:rPr>
          <w:rFonts w:ascii="Calibri" w:hAnsi="Calibri" w:cs="Calibri"/>
          <w:lang w:bidi="ar-EG"/>
        </w:rPr>
        <w:t xml:space="preserve"> bin Salamah. </w:t>
      </w:r>
      <w:r w:rsidRPr="007C680D">
        <w:rPr>
          <w:rFonts w:ascii="Calibri" w:hAnsi="Calibri" w:cs="Calibri"/>
          <w:lang w:bidi="ar-EG"/>
        </w:rPr>
        <w:t>Al-</w:t>
      </w:r>
      <w:proofErr w:type="spellStart"/>
      <w:r w:rsidRPr="007C680D">
        <w:rPr>
          <w:rFonts w:ascii="Calibri" w:hAnsi="Calibri" w:cs="Calibri"/>
          <w:lang w:bidi="ar-EG"/>
        </w:rPr>
        <w:t>Mustawrid</w:t>
      </w:r>
      <w:proofErr w:type="spellEnd"/>
      <w:r>
        <w:rPr>
          <w:rFonts w:ascii="Calibri" w:hAnsi="Calibri" w:cs="Calibri"/>
          <w:lang w:bidi="ar-EG"/>
        </w:rPr>
        <w:t xml:space="preserve"> then said: I heard the Messenger of Allah </w:t>
      </w:r>
      <w:r>
        <w:rPr>
          <w:rFonts w:ascii="Calibri" w:hAnsi="Calibri" w:cs="Calibri" w:hint="cs"/>
          <w:rtl/>
          <w:lang w:bidi="ar-EG"/>
        </w:rPr>
        <w:t>ﷺ</w:t>
      </w:r>
      <w:r>
        <w:rPr>
          <w:rFonts w:ascii="Calibri" w:hAnsi="Calibri" w:cs="Calibri"/>
          <w:lang w:bidi="ar-EG"/>
        </w:rPr>
        <w:t xml:space="preserve"> say: “</w:t>
      </w:r>
      <w:r w:rsidRPr="0054170D">
        <w:rPr>
          <w:rFonts w:ascii="Calibri" w:hAnsi="Calibri" w:cs="Calibri"/>
          <w:b/>
          <w:bCs/>
          <w:lang w:bidi="ar-EG"/>
        </w:rPr>
        <w:t>Whoever is appointed to an official post on our behalf and does not have a wife, let him acquire a wife; and whoever does not have a servant, let him acquire a servant; and whoever does not have a dwelling, let him acquire a dwelling; and whoever does not have a riding</w:t>
      </w:r>
      <w:r w:rsidRPr="0054170D">
        <w:rPr>
          <w:rFonts w:ascii="Cambria Math" w:hAnsi="Cambria Math" w:cs="Cambria Math"/>
          <w:b/>
          <w:bCs/>
          <w:lang w:bidi="ar-EG"/>
        </w:rPr>
        <w:t>‑</w:t>
      </w:r>
      <w:r w:rsidRPr="0054170D">
        <w:rPr>
          <w:rFonts w:ascii="Calibri" w:hAnsi="Calibri" w:cs="Calibri"/>
          <w:b/>
          <w:bCs/>
          <w:lang w:bidi="ar-EG"/>
        </w:rPr>
        <w:t>animal, let him acquire a riding</w:t>
      </w:r>
      <w:r w:rsidRPr="0054170D">
        <w:rPr>
          <w:rFonts w:ascii="Cambria Math" w:hAnsi="Cambria Math" w:cs="Cambria Math"/>
          <w:b/>
          <w:bCs/>
          <w:lang w:bidi="ar-EG"/>
        </w:rPr>
        <w:t>‑</w:t>
      </w:r>
      <w:r w:rsidRPr="0054170D">
        <w:rPr>
          <w:rFonts w:ascii="Calibri" w:hAnsi="Calibri" w:cs="Calibri"/>
          <w:b/>
          <w:bCs/>
          <w:lang w:bidi="ar-EG"/>
        </w:rPr>
        <w:t>animal</w:t>
      </w:r>
      <w:r w:rsidRPr="00C1405B">
        <w:rPr>
          <w:rFonts w:ascii="Calibri" w:hAnsi="Calibri" w:cs="Calibri"/>
          <w:lang w:bidi="ar-EG"/>
        </w:rPr>
        <w:t>”</w:t>
      </w:r>
      <w:r>
        <w:rPr>
          <w:rFonts w:ascii="Calibri" w:hAnsi="Calibri" w:cs="Calibri"/>
          <w:lang w:bidi="ar-EG"/>
        </w:rPr>
        <w:t>. Abu</w:t>
      </w:r>
      <w:r w:rsidRPr="00C1405B">
        <w:rPr>
          <w:rFonts w:ascii="Calibri" w:hAnsi="Calibri" w:cs="Calibri"/>
          <w:lang w:bidi="ar-EG"/>
        </w:rPr>
        <w:t xml:space="preserve"> Bakr said: “You </w:t>
      </w:r>
      <w:r>
        <w:rPr>
          <w:rFonts w:ascii="Calibri" w:hAnsi="Calibri" w:cs="Calibri"/>
          <w:lang w:bidi="ar-EG"/>
        </w:rPr>
        <w:t>are granting a lot</w:t>
      </w:r>
      <w:r w:rsidRPr="00C1405B">
        <w:rPr>
          <w:rFonts w:ascii="Calibri" w:hAnsi="Calibri" w:cs="Calibri"/>
          <w:lang w:bidi="ar-EG"/>
        </w:rPr>
        <w:t>, O Messenger of Allah!”</w:t>
      </w:r>
      <w:r>
        <w:rPr>
          <w:rFonts w:ascii="Calibri" w:hAnsi="Calibri" w:cs="Calibri"/>
          <w:lang w:bidi="ar-EG"/>
        </w:rPr>
        <w:t xml:space="preserve">. </w:t>
      </w:r>
      <w:r w:rsidRPr="00C1405B">
        <w:rPr>
          <w:rFonts w:ascii="Calibri" w:hAnsi="Calibri" w:cs="Calibri"/>
          <w:lang w:bidi="ar-EG"/>
        </w:rPr>
        <w:t xml:space="preserve">The Messenger of Allah </w:t>
      </w:r>
      <w:r w:rsidRPr="00C1405B">
        <w:rPr>
          <w:rFonts w:ascii="Calibri" w:hAnsi="Calibri" w:cs="Calibri" w:hint="cs"/>
          <w:rtl/>
          <w:lang w:bidi="ar-EG"/>
        </w:rPr>
        <w:t>ﷺ</w:t>
      </w:r>
      <w:r w:rsidRPr="00C1405B">
        <w:rPr>
          <w:rFonts w:ascii="Calibri" w:hAnsi="Calibri" w:cs="Calibri"/>
          <w:lang w:bidi="ar-EG"/>
        </w:rPr>
        <w:t xml:space="preserve"> replied</w:t>
      </w:r>
      <w:r>
        <w:rPr>
          <w:rFonts w:ascii="Calibri" w:hAnsi="Calibri" w:cs="Calibri"/>
          <w:lang w:bidi="ar-EG"/>
        </w:rPr>
        <w:t>: “</w:t>
      </w:r>
      <w:r w:rsidRPr="001B01A1">
        <w:rPr>
          <w:rFonts w:ascii="Calibri" w:hAnsi="Calibri" w:cs="Calibri"/>
          <w:b/>
          <w:bCs/>
          <w:lang w:bidi="ar-EG"/>
        </w:rPr>
        <w:t xml:space="preserve">Whoever takes anything beyond that then he is a </w:t>
      </w:r>
      <w:proofErr w:type="spellStart"/>
      <w:r w:rsidRPr="001B01A1">
        <w:rPr>
          <w:rFonts w:ascii="Calibri" w:hAnsi="Calibri" w:cs="Calibri"/>
          <w:b/>
          <w:bCs/>
          <w:lang w:bidi="ar-EG"/>
        </w:rPr>
        <w:t>Ghaall</w:t>
      </w:r>
      <w:proofErr w:type="spellEnd"/>
      <w:r w:rsidRPr="001B01A1">
        <w:rPr>
          <w:rFonts w:ascii="Calibri" w:hAnsi="Calibri" w:cs="Calibri"/>
          <w:b/>
          <w:bCs/>
          <w:lang w:bidi="ar-EG"/>
        </w:rPr>
        <w:t xml:space="preserve"> (someone who has misappropriated)</w:t>
      </w:r>
      <w:r>
        <w:rPr>
          <w:rFonts w:ascii="Calibri" w:hAnsi="Calibri" w:cs="Calibri"/>
          <w:lang w:bidi="ar-EG"/>
        </w:rPr>
        <w:t>”]. It was recorded again in “</w:t>
      </w:r>
      <w:r w:rsidRPr="0054170D">
        <w:rPr>
          <w:rFonts w:ascii="Calibri" w:hAnsi="Calibri" w:cs="Calibri"/>
          <w:b/>
          <w:bCs/>
          <w:lang w:bidi="ar-EG"/>
        </w:rPr>
        <w:t>Al-</w:t>
      </w:r>
      <w:proofErr w:type="spellStart"/>
      <w:r w:rsidRPr="0054170D">
        <w:rPr>
          <w:rFonts w:ascii="Calibri" w:hAnsi="Calibri" w:cs="Calibri"/>
          <w:b/>
          <w:bCs/>
          <w:lang w:bidi="ar-EG"/>
        </w:rPr>
        <w:t>Mu’jam</w:t>
      </w:r>
      <w:proofErr w:type="spellEnd"/>
      <w:r w:rsidRPr="0054170D">
        <w:rPr>
          <w:rFonts w:ascii="Calibri" w:hAnsi="Calibri" w:cs="Calibri"/>
          <w:b/>
          <w:bCs/>
          <w:lang w:bidi="ar-EG"/>
        </w:rPr>
        <w:t xml:space="preserve"> Al-Kabir</w:t>
      </w:r>
      <w:r>
        <w:rPr>
          <w:rFonts w:ascii="Calibri" w:hAnsi="Calibri" w:cs="Calibri"/>
          <w:lang w:bidi="ar-EG"/>
        </w:rPr>
        <w:t xml:space="preserve">” as follows: [Al-Miqdam bin Dawud related to us: Asad bin Musa related to us: Ibn </w:t>
      </w:r>
      <w:proofErr w:type="spellStart"/>
      <w:r>
        <w:rPr>
          <w:rFonts w:ascii="Calibri" w:hAnsi="Calibri" w:cs="Calibri"/>
          <w:lang w:bidi="ar-EG"/>
        </w:rPr>
        <w:t>Lahee’ah</w:t>
      </w:r>
      <w:proofErr w:type="spellEnd"/>
      <w:r>
        <w:rPr>
          <w:rFonts w:ascii="Calibri" w:hAnsi="Calibri" w:cs="Calibri"/>
          <w:lang w:bidi="ar-EG"/>
        </w:rPr>
        <w:t xml:space="preserve"> related to us: Ibn </w:t>
      </w:r>
      <w:proofErr w:type="spellStart"/>
      <w:r>
        <w:rPr>
          <w:rFonts w:ascii="Calibri" w:hAnsi="Calibri" w:cs="Calibri"/>
          <w:lang w:bidi="ar-EG"/>
        </w:rPr>
        <w:t>Hubairah</w:t>
      </w:r>
      <w:proofErr w:type="spellEnd"/>
      <w:r>
        <w:rPr>
          <w:rFonts w:ascii="Calibri" w:hAnsi="Calibri" w:cs="Calibri"/>
          <w:lang w:bidi="ar-EG"/>
        </w:rPr>
        <w:t xml:space="preserve"> related to us from Abdur Rahman bin Jubair bin </w:t>
      </w:r>
      <w:proofErr w:type="spellStart"/>
      <w:r>
        <w:rPr>
          <w:rFonts w:ascii="Calibri" w:hAnsi="Calibri" w:cs="Calibri"/>
          <w:lang w:bidi="ar-EG"/>
        </w:rPr>
        <w:t>Nufair</w:t>
      </w:r>
      <w:proofErr w:type="spellEnd"/>
      <w:r>
        <w:rPr>
          <w:rFonts w:ascii="Calibri" w:hAnsi="Calibri" w:cs="Calibri"/>
          <w:lang w:bidi="ar-EG"/>
        </w:rPr>
        <w:t>: Like it in an abridged form]. It was recorded in the “</w:t>
      </w:r>
      <w:proofErr w:type="spellStart"/>
      <w:r w:rsidRPr="00236A2C">
        <w:rPr>
          <w:rFonts w:ascii="Calibri" w:hAnsi="Calibri" w:cs="Calibri"/>
          <w:b/>
          <w:bCs/>
          <w:lang w:bidi="ar-EG"/>
        </w:rPr>
        <w:t>Musnad</w:t>
      </w:r>
      <w:proofErr w:type="spellEnd"/>
      <w:r w:rsidRPr="00236A2C">
        <w:rPr>
          <w:rFonts w:ascii="Calibri" w:hAnsi="Calibri" w:cs="Calibri"/>
          <w:b/>
          <w:bCs/>
          <w:lang w:bidi="ar-EG"/>
        </w:rPr>
        <w:t xml:space="preserve"> of Al-Imam Ahmad bin Hanbal</w:t>
      </w:r>
      <w:r>
        <w:rPr>
          <w:rFonts w:ascii="Calibri" w:hAnsi="Calibri" w:cs="Calibri"/>
          <w:lang w:bidi="ar-EG"/>
        </w:rPr>
        <w:t xml:space="preserve">” via multiple paths, including: [Hasan bin Musa related to us: He said: Ibn </w:t>
      </w:r>
      <w:proofErr w:type="spellStart"/>
      <w:r>
        <w:rPr>
          <w:rFonts w:ascii="Calibri" w:hAnsi="Calibri" w:cs="Calibri"/>
          <w:lang w:bidi="ar-EG"/>
        </w:rPr>
        <w:t>Lahee’ah</w:t>
      </w:r>
      <w:proofErr w:type="spellEnd"/>
      <w:r>
        <w:rPr>
          <w:rFonts w:ascii="Calibri" w:hAnsi="Calibri" w:cs="Calibri"/>
          <w:lang w:bidi="ar-EG"/>
        </w:rPr>
        <w:t xml:space="preserve"> related to us: He said: Al-Harith bin Yazid Al-Hadrami related to us from Abdur Rahman bin Jubair: Like it] and: [Musa bin Dawud related to us: Ibn </w:t>
      </w:r>
      <w:proofErr w:type="spellStart"/>
      <w:r>
        <w:rPr>
          <w:rFonts w:ascii="Calibri" w:hAnsi="Calibri" w:cs="Calibri"/>
          <w:lang w:bidi="ar-EG"/>
        </w:rPr>
        <w:t>Lahee’ah</w:t>
      </w:r>
      <w:proofErr w:type="spellEnd"/>
      <w:r>
        <w:rPr>
          <w:rFonts w:ascii="Calibri" w:hAnsi="Calibri" w:cs="Calibri"/>
          <w:lang w:bidi="ar-EG"/>
        </w:rPr>
        <w:t xml:space="preserve"> related to us from Ibn </w:t>
      </w:r>
      <w:proofErr w:type="spellStart"/>
      <w:r>
        <w:rPr>
          <w:rFonts w:ascii="Calibri" w:hAnsi="Calibri" w:cs="Calibri"/>
          <w:lang w:bidi="ar-EG"/>
        </w:rPr>
        <w:t>Hubairah</w:t>
      </w:r>
      <w:proofErr w:type="spellEnd"/>
      <w:r>
        <w:rPr>
          <w:rFonts w:ascii="Calibri" w:hAnsi="Calibri" w:cs="Calibri"/>
          <w:lang w:bidi="ar-EG"/>
        </w:rPr>
        <w:t xml:space="preserve"> and Al-Harith bin Yazid from Abdur Rahman bin Jubair: Like it]. Some of the paths stated: “</w:t>
      </w:r>
      <w:proofErr w:type="spellStart"/>
      <w:r w:rsidRPr="00B41DDD">
        <w:rPr>
          <w:rFonts w:ascii="Calibri" w:hAnsi="Calibri" w:cs="Calibri"/>
          <w:b/>
          <w:bCs/>
          <w:lang w:bidi="ar-EG"/>
        </w:rPr>
        <w:t>Ghaall</w:t>
      </w:r>
      <w:proofErr w:type="spellEnd"/>
      <w:r w:rsidRPr="00B41DDD">
        <w:rPr>
          <w:rFonts w:ascii="Calibri" w:hAnsi="Calibri" w:cs="Calibri"/>
          <w:b/>
          <w:bCs/>
          <w:lang w:bidi="ar-EG"/>
        </w:rPr>
        <w:t xml:space="preserve"> (the person who misappropriates) or Saariq (a thief)</w:t>
      </w:r>
      <w:r>
        <w:rPr>
          <w:rFonts w:ascii="Calibri" w:hAnsi="Calibri" w:cs="Calibri"/>
          <w:lang w:bidi="ar-EG"/>
        </w:rPr>
        <w:t xml:space="preserve">”. I say: In the chain it was related from Abu Abdur Rahman Jubair bin </w:t>
      </w:r>
      <w:proofErr w:type="spellStart"/>
      <w:r>
        <w:rPr>
          <w:rFonts w:ascii="Calibri" w:hAnsi="Calibri" w:cs="Calibri"/>
          <w:lang w:bidi="ar-EG"/>
        </w:rPr>
        <w:t>Nufair</w:t>
      </w:r>
      <w:proofErr w:type="spellEnd"/>
      <w:r>
        <w:rPr>
          <w:rFonts w:ascii="Calibri" w:hAnsi="Calibri" w:cs="Calibri"/>
          <w:lang w:bidi="ar-EG"/>
        </w:rPr>
        <w:t xml:space="preserve"> and not his son Abdur Rahman, as is established in the previous Hadith. There is some well-known criticism concerning Ibn </w:t>
      </w:r>
      <w:proofErr w:type="spellStart"/>
      <w:r>
        <w:rPr>
          <w:rFonts w:ascii="Calibri" w:hAnsi="Calibri" w:cs="Calibri"/>
          <w:lang w:bidi="ar-EG"/>
        </w:rPr>
        <w:t>Lahee’ah</w:t>
      </w:r>
      <w:proofErr w:type="spellEnd"/>
      <w:r>
        <w:rPr>
          <w:rFonts w:ascii="Calibri" w:hAnsi="Calibri" w:cs="Calibri"/>
          <w:lang w:bidi="ar-EG"/>
        </w:rPr>
        <w:t xml:space="preserve"> whilst the remainder of the narrators in the chain are </w:t>
      </w:r>
      <w:proofErr w:type="spellStart"/>
      <w:r>
        <w:rPr>
          <w:rFonts w:ascii="Calibri" w:hAnsi="Calibri" w:cs="Calibri"/>
          <w:lang w:bidi="ar-EG"/>
        </w:rPr>
        <w:t>Thiqaat</w:t>
      </w:r>
      <w:proofErr w:type="spellEnd"/>
      <w:r>
        <w:rPr>
          <w:rFonts w:ascii="Calibri" w:hAnsi="Calibri" w:cs="Calibri"/>
          <w:lang w:bidi="ar-EG"/>
        </w:rPr>
        <w:t xml:space="preserve"> (trustworthy) and </w:t>
      </w:r>
      <w:proofErr w:type="spellStart"/>
      <w:r>
        <w:rPr>
          <w:rFonts w:ascii="Calibri" w:hAnsi="Calibri" w:cs="Calibri"/>
          <w:lang w:bidi="ar-EG"/>
        </w:rPr>
        <w:t>Athbaat</w:t>
      </w:r>
      <w:proofErr w:type="spellEnd"/>
      <w:r>
        <w:rPr>
          <w:rFonts w:ascii="Calibri" w:hAnsi="Calibri" w:cs="Calibri"/>
          <w:lang w:bidi="ar-EG"/>
        </w:rPr>
        <w:t xml:space="preserve"> (reliable). In addition, </w:t>
      </w:r>
      <w:r w:rsidRPr="00E67DB3">
        <w:rPr>
          <w:rFonts w:ascii="Calibri" w:hAnsi="Calibri" w:cs="Calibri"/>
          <w:lang w:bidi="ar-EG"/>
        </w:rPr>
        <w:t xml:space="preserve">some of the transmitters here have an early hearing from Ibn </w:t>
      </w:r>
      <w:proofErr w:type="spellStart"/>
      <w:r>
        <w:rPr>
          <w:rFonts w:ascii="Calibri" w:hAnsi="Calibri" w:cs="Calibri"/>
          <w:lang w:bidi="ar-EG"/>
        </w:rPr>
        <w:t>Lahee’ah</w:t>
      </w:r>
      <w:proofErr w:type="spellEnd"/>
      <w:r>
        <w:rPr>
          <w:rFonts w:ascii="Calibri" w:hAnsi="Calibri" w:cs="Calibri"/>
          <w:lang w:bidi="ar-EG"/>
        </w:rPr>
        <w:t xml:space="preserve"> (i.e., before the fire that destroyed his books and his memory deteriorated)</w:t>
      </w:r>
      <w:r w:rsidRPr="00E67DB3">
        <w:rPr>
          <w:rFonts w:ascii="Calibri" w:hAnsi="Calibri" w:cs="Calibri"/>
          <w:lang w:bidi="ar-EG"/>
        </w:rPr>
        <w:t xml:space="preserve">. Therefore, the </w:t>
      </w:r>
      <w:r>
        <w:rPr>
          <w:rFonts w:ascii="Calibri" w:hAnsi="Calibri" w:cs="Calibri"/>
          <w:lang w:bidi="ar-EG"/>
        </w:rPr>
        <w:t>Hadith</w:t>
      </w:r>
      <w:r w:rsidRPr="00E67DB3">
        <w:rPr>
          <w:rFonts w:ascii="Calibri" w:hAnsi="Calibri" w:cs="Calibri"/>
          <w:lang w:bidi="ar-EG"/>
        </w:rPr>
        <w:t xml:space="preserve"> is </w:t>
      </w:r>
      <w:r>
        <w:rPr>
          <w:rFonts w:ascii="Calibri" w:hAnsi="Calibri" w:cs="Calibri"/>
          <w:lang w:bidi="ar-EG"/>
        </w:rPr>
        <w:t>Hasan</w:t>
      </w:r>
      <w:r w:rsidRPr="00E67DB3">
        <w:rPr>
          <w:rFonts w:ascii="Calibri" w:hAnsi="Calibri" w:cs="Calibri"/>
          <w:lang w:bidi="ar-EG"/>
        </w:rPr>
        <w:t xml:space="preserve"> and </w:t>
      </w:r>
      <w:proofErr w:type="gramStart"/>
      <w:r w:rsidRPr="00E67DB3">
        <w:rPr>
          <w:rFonts w:ascii="Calibri" w:hAnsi="Calibri" w:cs="Calibri"/>
          <w:lang w:bidi="ar-EG"/>
        </w:rPr>
        <w:t xml:space="preserve">strong in itself, </w:t>
      </w:r>
      <w:r>
        <w:rPr>
          <w:rFonts w:ascii="Calibri" w:hAnsi="Calibri" w:cs="Calibri"/>
          <w:lang w:bidi="ar-EG"/>
        </w:rPr>
        <w:t>In</w:t>
      </w:r>
      <w:proofErr w:type="gramEnd"/>
      <w:r>
        <w:rPr>
          <w:rFonts w:ascii="Calibri" w:hAnsi="Calibri" w:cs="Calibri"/>
          <w:lang w:bidi="ar-EG"/>
        </w:rPr>
        <w:t xml:space="preserve"> Shaa’ Allah</w:t>
      </w:r>
      <w:r w:rsidRPr="00E67DB3">
        <w:rPr>
          <w:rFonts w:ascii="Calibri" w:hAnsi="Calibri" w:cs="Calibri"/>
          <w:lang w:bidi="ar-EG"/>
        </w:rPr>
        <w:t xml:space="preserve">, and it is </w:t>
      </w:r>
      <w:r>
        <w:rPr>
          <w:rFonts w:ascii="Calibri" w:hAnsi="Calibri" w:cs="Calibri"/>
          <w:lang w:bidi="ar-EG"/>
        </w:rPr>
        <w:t>Sahih</w:t>
      </w:r>
      <w:r w:rsidRPr="00E67DB3">
        <w:rPr>
          <w:rFonts w:ascii="Calibri" w:hAnsi="Calibri" w:cs="Calibri"/>
          <w:lang w:bidi="ar-EG"/>
        </w:rPr>
        <w:t xml:space="preserve"> </w:t>
      </w:r>
      <w:r>
        <w:rPr>
          <w:rFonts w:ascii="Calibri" w:hAnsi="Calibri" w:cs="Calibri"/>
          <w:lang w:bidi="ar-EG"/>
        </w:rPr>
        <w:t>with</w:t>
      </w:r>
      <w:r w:rsidRPr="00E67DB3">
        <w:rPr>
          <w:rFonts w:ascii="Calibri" w:hAnsi="Calibri" w:cs="Calibri"/>
          <w:lang w:bidi="ar-EG"/>
        </w:rPr>
        <w:t xml:space="preserve"> the </w:t>
      </w:r>
      <w:r>
        <w:rPr>
          <w:rFonts w:ascii="Calibri" w:hAnsi="Calibri" w:cs="Calibri"/>
          <w:lang w:bidi="ar-EG"/>
        </w:rPr>
        <w:t>supporting evidence</w:t>
      </w:r>
      <w:r w:rsidRPr="00E67DB3">
        <w:rPr>
          <w:rFonts w:ascii="Calibri" w:hAnsi="Calibri" w:cs="Calibri"/>
          <w:lang w:bidi="ar-EG"/>
        </w:rPr>
        <w:t xml:space="preserve"> of the preceding </w:t>
      </w:r>
      <w:r>
        <w:rPr>
          <w:rFonts w:ascii="Calibri" w:hAnsi="Calibri" w:cs="Calibri"/>
          <w:lang w:bidi="ar-EG"/>
        </w:rPr>
        <w:t>Hadith.</w:t>
      </w:r>
    </w:p>
    <w:p w14:paraId="06E90808" w14:textId="77777777" w:rsidR="00005C44" w:rsidRPr="009D7CD9" w:rsidRDefault="00005C44" w:rsidP="00005C44">
      <w:pPr>
        <w:rPr>
          <w:rFonts w:ascii="Traditional Arabic" w:hAnsi="Traditional Arabic" w:cs="Traditional Arabic"/>
          <w:sz w:val="22"/>
          <w:szCs w:val="22"/>
          <w:rtl/>
        </w:rPr>
      </w:pPr>
    </w:p>
    <w:p w14:paraId="34E5CC96"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 </w:t>
      </w:r>
      <w:r w:rsidRPr="000F205F">
        <w:rPr>
          <w:rFonts w:ascii="Traditional Arabic" w:hAnsi="Traditional Arabic" w:cs="Traditional Arabic"/>
          <w:bCs/>
          <w:sz w:val="28"/>
          <w:szCs w:val="28"/>
          <w:rtl/>
        </w:rPr>
        <w:t>فصل: لا يحل للخليفة من مال الله الا»</w:t>
      </w:r>
    </w:p>
    <w:p w14:paraId="6EE65A60" w14:textId="77777777" w:rsidR="00005C44" w:rsidRDefault="00005C44" w:rsidP="00005C44">
      <w:pPr>
        <w:rPr>
          <w:rFonts w:ascii="Traditional Arabic" w:hAnsi="Traditional Arabic" w:cs="Traditional Arabic"/>
          <w:bCs/>
          <w:sz w:val="22"/>
          <w:szCs w:val="22"/>
        </w:rPr>
      </w:pPr>
    </w:p>
    <w:p w14:paraId="16260472" w14:textId="77777777" w:rsidR="00005C44" w:rsidRPr="00F04C9E" w:rsidRDefault="00005C44" w:rsidP="00005C44">
      <w:pPr>
        <w:rPr>
          <w:rFonts w:ascii="Calibri" w:hAnsi="Calibri" w:cs="Calibri"/>
          <w:b/>
          <w:bCs/>
          <w:lang w:bidi="ar-EG"/>
        </w:rPr>
      </w:pPr>
      <w:r w:rsidRPr="00F04C9E">
        <w:rPr>
          <w:rFonts w:ascii="Calibri" w:hAnsi="Calibri" w:cs="Calibri"/>
          <w:b/>
          <w:bCs/>
          <w:lang w:bidi="ar-EG"/>
        </w:rPr>
        <w:t xml:space="preserve">- Section: </w:t>
      </w:r>
      <w:r>
        <w:rPr>
          <w:rFonts w:ascii="Calibri" w:hAnsi="Calibri" w:cs="Calibri"/>
          <w:b/>
          <w:bCs/>
          <w:lang w:bidi="ar-EG"/>
        </w:rPr>
        <w:t>“</w:t>
      </w:r>
      <w:r w:rsidRPr="00F04C9E">
        <w:rPr>
          <w:rFonts w:ascii="Calibri" w:hAnsi="Calibri" w:cs="Calibri"/>
          <w:b/>
          <w:bCs/>
          <w:lang w:bidi="ar-EG"/>
        </w:rPr>
        <w:t xml:space="preserve">It is not </w:t>
      </w:r>
      <w:proofErr w:type="spellStart"/>
      <w:r w:rsidRPr="00F04C9E">
        <w:rPr>
          <w:rFonts w:ascii="Calibri" w:hAnsi="Calibri" w:cs="Calibri"/>
          <w:b/>
          <w:bCs/>
          <w:lang w:bidi="ar-EG"/>
        </w:rPr>
        <w:t>Halaal</w:t>
      </w:r>
      <w:proofErr w:type="spellEnd"/>
      <w:r w:rsidRPr="00F04C9E">
        <w:rPr>
          <w:rFonts w:ascii="Calibri" w:hAnsi="Calibri" w:cs="Calibri"/>
          <w:b/>
          <w:bCs/>
          <w:lang w:bidi="ar-EG"/>
        </w:rPr>
        <w:t xml:space="preserve"> (permissible) for the Khalifah from the Maal (property) of Allah except …”</w:t>
      </w:r>
    </w:p>
    <w:p w14:paraId="4B854EB9" w14:textId="77777777" w:rsidR="00005C44" w:rsidRPr="00AD273E" w:rsidRDefault="00005C44" w:rsidP="00005C44">
      <w:pPr>
        <w:rPr>
          <w:rFonts w:ascii="Traditional Arabic" w:hAnsi="Traditional Arabic" w:cs="Traditional Arabic"/>
          <w:sz w:val="22"/>
          <w:szCs w:val="22"/>
          <w:rtl/>
        </w:rPr>
      </w:pPr>
    </w:p>
    <w:p w14:paraId="5429E9B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«مسند الإمام أحمد بن حنبل»: [حدثنا حسن وأبو سعيد مولى بني هاشم قالا حدثنا بن لهيعة حدثنا عبد الله بن هبيرة عن عبد الله بن زرير انه قال: (دخلت على علي بن أبي طالب رضي الله تعالى عنه، (قال حسن: يوم الأضحى)، فقرب إلينا خزيرة، فقلت: (أصلحك الله: لو قربت إلينا من هذا البط، يعني الوز، فإن الله، عز وجل، قد أكثر الخير!)، فقال: (يا بن زرير اني سمعت رسول الله، صلى الله عليه وسلم، يقول: «</w:t>
      </w:r>
      <w:r w:rsidRPr="000F205F">
        <w:rPr>
          <w:rFonts w:ascii="Traditional Arabic" w:hAnsi="Traditional Arabic" w:cs="Traditional Arabic"/>
          <w:bCs/>
          <w:sz w:val="28"/>
          <w:szCs w:val="28"/>
          <w:rtl/>
        </w:rPr>
        <w:t>لا يحل للخليفة من مال الله الا قصعتان قصعة يأكلها هو وأهله وقصعة يضعها بين يدي الناس</w:t>
      </w:r>
      <w:r w:rsidRPr="000F205F">
        <w:rPr>
          <w:rFonts w:ascii="Traditional Arabic" w:hAnsi="Traditional Arabic" w:cs="Traditional Arabic"/>
          <w:sz w:val="28"/>
          <w:szCs w:val="28"/>
          <w:rtl/>
        </w:rPr>
        <w:t>»]، وهو بعينه في «</w:t>
      </w:r>
      <w:r w:rsidRPr="000F205F">
        <w:rPr>
          <w:rFonts w:ascii="Traditional Arabic" w:hAnsi="Traditional Arabic" w:cs="Traditional Arabic"/>
          <w:bCs/>
          <w:sz w:val="28"/>
          <w:szCs w:val="28"/>
          <w:rtl/>
        </w:rPr>
        <w:t>فضائل الصحابة</w:t>
      </w:r>
      <w:r w:rsidRPr="000F205F">
        <w:rPr>
          <w:rFonts w:ascii="Traditional Arabic" w:hAnsi="Traditional Arabic" w:cs="Traditional Arabic"/>
          <w:sz w:val="28"/>
          <w:szCs w:val="28"/>
          <w:rtl/>
        </w:rPr>
        <w:t>».</w:t>
      </w:r>
    </w:p>
    <w:p w14:paraId="66F821DD" w14:textId="77777777" w:rsidR="00005C44" w:rsidRDefault="00005C44" w:rsidP="00005C44">
      <w:pPr>
        <w:rPr>
          <w:rFonts w:ascii="Traditional Arabic" w:hAnsi="Traditional Arabic" w:cs="Traditional Arabic"/>
          <w:sz w:val="22"/>
          <w:szCs w:val="22"/>
        </w:rPr>
      </w:pPr>
    </w:p>
    <w:p w14:paraId="58381C4F" w14:textId="77777777" w:rsidR="00005C44" w:rsidRDefault="00005C44" w:rsidP="00005C44">
      <w:pPr>
        <w:rPr>
          <w:rFonts w:ascii="Calibri" w:hAnsi="Calibri" w:cs="Calibri"/>
          <w:lang w:bidi="ar-EG"/>
        </w:rPr>
      </w:pPr>
      <w:r>
        <w:rPr>
          <w:rFonts w:ascii="Calibri" w:hAnsi="Calibri" w:cs="Calibri"/>
          <w:lang w:bidi="ar-EG"/>
        </w:rPr>
        <w:t>- The following was recorded in “</w:t>
      </w:r>
      <w:proofErr w:type="spellStart"/>
      <w:r w:rsidRPr="00157BE2">
        <w:rPr>
          <w:rFonts w:ascii="Calibri" w:hAnsi="Calibri" w:cs="Calibri"/>
          <w:b/>
          <w:bCs/>
          <w:lang w:bidi="ar-EG"/>
        </w:rPr>
        <w:t>Musnad</w:t>
      </w:r>
      <w:proofErr w:type="spellEnd"/>
      <w:r w:rsidRPr="00157BE2">
        <w:rPr>
          <w:rFonts w:ascii="Calibri" w:hAnsi="Calibri" w:cs="Calibri"/>
          <w:b/>
          <w:bCs/>
          <w:lang w:bidi="ar-EG"/>
        </w:rPr>
        <w:t xml:space="preserve"> Al-Imam Ahmad bin Hanbal</w:t>
      </w:r>
      <w:r>
        <w:rPr>
          <w:rFonts w:ascii="Calibri" w:hAnsi="Calibri" w:cs="Calibri"/>
          <w:lang w:bidi="ar-EG"/>
        </w:rPr>
        <w:t xml:space="preserve">”: [Hasan and Abu Sa’eed the Mawla of Bani Hashim related to us: They both said: Ibn </w:t>
      </w:r>
      <w:proofErr w:type="spellStart"/>
      <w:r>
        <w:rPr>
          <w:rFonts w:ascii="Calibri" w:hAnsi="Calibri" w:cs="Calibri"/>
          <w:lang w:bidi="ar-EG"/>
        </w:rPr>
        <w:t>Lahee’ah</w:t>
      </w:r>
      <w:proofErr w:type="spellEnd"/>
      <w:r>
        <w:rPr>
          <w:rFonts w:ascii="Calibri" w:hAnsi="Calibri" w:cs="Calibri"/>
          <w:lang w:bidi="ar-EG"/>
        </w:rPr>
        <w:t xml:space="preserve"> related to us: Abdullah bin Hubairah related to us from Abdullah bin </w:t>
      </w:r>
      <w:proofErr w:type="spellStart"/>
      <w:r>
        <w:rPr>
          <w:rFonts w:ascii="Calibri" w:hAnsi="Calibri" w:cs="Calibri"/>
          <w:lang w:bidi="ar-EG"/>
        </w:rPr>
        <w:t>Zurair</w:t>
      </w:r>
      <w:proofErr w:type="spellEnd"/>
      <w:r>
        <w:rPr>
          <w:rFonts w:ascii="Calibri" w:hAnsi="Calibri" w:cs="Calibri"/>
          <w:lang w:bidi="ar-EG"/>
        </w:rPr>
        <w:t>: That he said: I entered to see ‘Ali bin Abi Talib, may Allah be pleased with him (Hasan said: On the day of Al-</w:t>
      </w:r>
      <w:proofErr w:type="spellStart"/>
      <w:r>
        <w:rPr>
          <w:rFonts w:ascii="Calibri" w:hAnsi="Calibri" w:cs="Calibri"/>
          <w:lang w:bidi="ar-EG"/>
        </w:rPr>
        <w:t>Ad’haa</w:t>
      </w:r>
      <w:proofErr w:type="spellEnd"/>
      <w:r>
        <w:rPr>
          <w:rFonts w:ascii="Calibri" w:hAnsi="Calibri" w:cs="Calibri"/>
          <w:lang w:bidi="ar-EG"/>
        </w:rPr>
        <w:t>). H</w:t>
      </w:r>
      <w:r w:rsidRPr="00B4203A">
        <w:rPr>
          <w:rFonts w:ascii="Calibri" w:hAnsi="Calibri" w:cs="Calibri"/>
          <w:lang w:bidi="ar-EG"/>
        </w:rPr>
        <w:t xml:space="preserve">e brought </w:t>
      </w:r>
      <w:r>
        <w:rPr>
          <w:rFonts w:ascii="Calibri" w:hAnsi="Calibri" w:cs="Calibri"/>
          <w:lang w:bidi="ar-EG"/>
        </w:rPr>
        <w:t xml:space="preserve">a dish of </w:t>
      </w:r>
      <w:proofErr w:type="spellStart"/>
      <w:r>
        <w:rPr>
          <w:rFonts w:ascii="Calibri" w:hAnsi="Calibri" w:cs="Calibri"/>
          <w:lang w:bidi="ar-EG"/>
        </w:rPr>
        <w:t>Khazeerah</w:t>
      </w:r>
      <w:proofErr w:type="spellEnd"/>
      <w:r w:rsidRPr="00B4203A">
        <w:rPr>
          <w:rFonts w:ascii="Calibri" w:hAnsi="Calibri" w:cs="Calibri"/>
          <w:lang w:bidi="ar-EG"/>
        </w:rPr>
        <w:t xml:space="preserve"> (a dish made from small pieces of meat, broth and flour) </w:t>
      </w:r>
      <w:r>
        <w:rPr>
          <w:rFonts w:ascii="Calibri" w:hAnsi="Calibri" w:cs="Calibri"/>
          <w:lang w:bidi="ar-EG"/>
        </w:rPr>
        <w:t xml:space="preserve">near </w:t>
      </w:r>
      <w:r w:rsidRPr="00B4203A">
        <w:rPr>
          <w:rFonts w:ascii="Calibri" w:hAnsi="Calibri" w:cs="Calibri"/>
          <w:lang w:bidi="ar-EG"/>
        </w:rPr>
        <w:t xml:space="preserve">to us. I said: </w:t>
      </w:r>
      <w:r>
        <w:rPr>
          <w:rFonts w:ascii="Calibri" w:hAnsi="Calibri" w:cs="Calibri"/>
          <w:lang w:bidi="ar-EG"/>
        </w:rPr>
        <w:t>“</w:t>
      </w:r>
      <w:r w:rsidRPr="00B4203A">
        <w:rPr>
          <w:rFonts w:ascii="Calibri" w:hAnsi="Calibri" w:cs="Calibri"/>
          <w:lang w:bidi="ar-EG"/>
        </w:rPr>
        <w:t xml:space="preserve">May Allah </w:t>
      </w:r>
      <w:r>
        <w:rPr>
          <w:rFonts w:ascii="Calibri" w:hAnsi="Calibri" w:cs="Calibri"/>
          <w:lang w:bidi="ar-EG"/>
        </w:rPr>
        <w:t>set</w:t>
      </w:r>
      <w:r w:rsidRPr="00B4203A">
        <w:rPr>
          <w:rFonts w:ascii="Calibri" w:hAnsi="Calibri" w:cs="Calibri"/>
          <w:lang w:bidi="ar-EG"/>
        </w:rPr>
        <w:t xml:space="preserve"> you</w:t>
      </w:r>
      <w:r>
        <w:rPr>
          <w:rFonts w:ascii="Calibri" w:hAnsi="Calibri" w:cs="Calibri"/>
          <w:lang w:bidi="ar-EG"/>
        </w:rPr>
        <w:t>r affairs right</w:t>
      </w:r>
      <w:r w:rsidRPr="00B4203A">
        <w:rPr>
          <w:rFonts w:ascii="Calibri" w:hAnsi="Calibri" w:cs="Calibri"/>
          <w:lang w:bidi="ar-EG"/>
        </w:rPr>
        <w:t xml:space="preserve">! </w:t>
      </w:r>
      <w:r w:rsidRPr="005F66F4">
        <w:rPr>
          <w:rFonts w:ascii="Calibri" w:hAnsi="Calibri" w:cs="Calibri"/>
          <w:lang w:bidi="ar-EG"/>
        </w:rPr>
        <w:t xml:space="preserve">if only you had brought us some of that duck, meaning the goose, for </w:t>
      </w:r>
      <w:r>
        <w:rPr>
          <w:rFonts w:ascii="Calibri" w:hAnsi="Calibri" w:cs="Calibri"/>
          <w:lang w:bidi="ar-EG"/>
        </w:rPr>
        <w:t>verily Allah</w:t>
      </w:r>
      <w:r w:rsidRPr="005F66F4">
        <w:rPr>
          <w:rFonts w:ascii="Calibri" w:hAnsi="Calibri" w:cs="Calibri"/>
          <w:lang w:bidi="ar-EG"/>
        </w:rPr>
        <w:t xml:space="preserve">, Mighty and Majestic, has indeed increased </w:t>
      </w:r>
      <w:r>
        <w:rPr>
          <w:rFonts w:ascii="Calibri" w:hAnsi="Calibri" w:cs="Calibri"/>
          <w:lang w:bidi="ar-EG"/>
        </w:rPr>
        <w:t>the</w:t>
      </w:r>
      <w:r w:rsidRPr="005F66F4">
        <w:rPr>
          <w:rFonts w:ascii="Calibri" w:hAnsi="Calibri" w:cs="Calibri"/>
          <w:lang w:bidi="ar-EG"/>
        </w:rPr>
        <w:t xml:space="preserve"> </w:t>
      </w:r>
      <w:r>
        <w:rPr>
          <w:rFonts w:ascii="Calibri" w:hAnsi="Calibri" w:cs="Calibri"/>
          <w:lang w:bidi="ar-EG"/>
        </w:rPr>
        <w:t>good (i.e., bounties and riches)!”</w:t>
      </w:r>
      <w:r w:rsidRPr="00B4203A">
        <w:rPr>
          <w:rFonts w:ascii="Calibri" w:hAnsi="Calibri" w:cs="Calibri"/>
          <w:lang w:bidi="ar-EG"/>
        </w:rPr>
        <w:t xml:space="preserve"> He said: </w:t>
      </w:r>
      <w:r>
        <w:rPr>
          <w:rFonts w:ascii="Calibri" w:hAnsi="Calibri" w:cs="Calibri"/>
          <w:lang w:bidi="ar-EG"/>
        </w:rPr>
        <w:t>“</w:t>
      </w:r>
      <w:r w:rsidRPr="00B4203A">
        <w:rPr>
          <w:rFonts w:ascii="Calibri" w:hAnsi="Calibri" w:cs="Calibri"/>
          <w:lang w:bidi="ar-EG"/>
        </w:rPr>
        <w:t xml:space="preserve">O son of </w:t>
      </w:r>
      <w:proofErr w:type="spellStart"/>
      <w:r>
        <w:rPr>
          <w:rFonts w:ascii="Calibri" w:hAnsi="Calibri" w:cs="Calibri"/>
          <w:lang w:bidi="ar-EG"/>
        </w:rPr>
        <w:t>Zurair</w:t>
      </w:r>
      <w:proofErr w:type="spellEnd"/>
      <w:r w:rsidRPr="00B4203A">
        <w:rPr>
          <w:rFonts w:ascii="Calibri" w:hAnsi="Calibri" w:cs="Calibri"/>
          <w:lang w:bidi="ar-EG"/>
        </w:rPr>
        <w:t xml:space="preserve">, I heard the Messenger of Allah </w:t>
      </w:r>
      <w:r>
        <w:rPr>
          <w:rFonts w:ascii="Calibri" w:hAnsi="Calibri" w:cs="Calibri" w:hint="cs"/>
          <w:rtl/>
          <w:lang w:bidi="ar-EG"/>
        </w:rPr>
        <w:t>ﷺ</w:t>
      </w:r>
      <w:r>
        <w:rPr>
          <w:rFonts w:ascii="Calibri" w:hAnsi="Calibri" w:cs="Calibri"/>
          <w:lang w:bidi="ar-EG"/>
        </w:rPr>
        <w:t xml:space="preserve"> </w:t>
      </w:r>
      <w:r w:rsidRPr="00B4203A">
        <w:rPr>
          <w:rFonts w:ascii="Calibri" w:hAnsi="Calibri" w:cs="Calibri"/>
          <w:lang w:bidi="ar-EG"/>
        </w:rPr>
        <w:t>say: “</w:t>
      </w:r>
      <w:r w:rsidRPr="001523BF">
        <w:rPr>
          <w:rFonts w:ascii="Calibri" w:hAnsi="Calibri" w:cs="Calibri"/>
          <w:b/>
          <w:bCs/>
          <w:lang w:bidi="ar-EG"/>
        </w:rPr>
        <w:t xml:space="preserve">It is not permissible for the Khalifah (to take) from the wealth of Allah except two dishes: </w:t>
      </w:r>
      <w:r>
        <w:rPr>
          <w:rFonts w:ascii="Calibri" w:hAnsi="Calibri" w:cs="Calibri"/>
          <w:b/>
          <w:bCs/>
          <w:lang w:bidi="ar-EG"/>
        </w:rPr>
        <w:t>A dish</w:t>
      </w:r>
      <w:r w:rsidRPr="001523BF">
        <w:rPr>
          <w:rFonts w:ascii="Calibri" w:hAnsi="Calibri" w:cs="Calibri"/>
          <w:b/>
          <w:bCs/>
          <w:lang w:bidi="ar-EG"/>
        </w:rPr>
        <w:t xml:space="preserve"> </w:t>
      </w:r>
      <w:r>
        <w:rPr>
          <w:rFonts w:ascii="Calibri" w:hAnsi="Calibri" w:cs="Calibri"/>
          <w:b/>
          <w:bCs/>
          <w:lang w:bidi="ar-EG"/>
        </w:rPr>
        <w:t>that</w:t>
      </w:r>
      <w:r w:rsidRPr="001523BF">
        <w:rPr>
          <w:rFonts w:ascii="Calibri" w:hAnsi="Calibri" w:cs="Calibri"/>
          <w:b/>
          <w:bCs/>
          <w:lang w:bidi="ar-EG"/>
        </w:rPr>
        <w:t xml:space="preserve"> he and his family eat and </w:t>
      </w:r>
      <w:r>
        <w:rPr>
          <w:rFonts w:ascii="Calibri" w:hAnsi="Calibri" w:cs="Calibri"/>
          <w:b/>
          <w:bCs/>
          <w:lang w:bidi="ar-EG"/>
        </w:rPr>
        <w:t>a dish</w:t>
      </w:r>
      <w:r w:rsidRPr="001523BF">
        <w:rPr>
          <w:rFonts w:ascii="Calibri" w:hAnsi="Calibri" w:cs="Calibri"/>
          <w:b/>
          <w:bCs/>
          <w:lang w:bidi="ar-EG"/>
        </w:rPr>
        <w:t xml:space="preserve"> that he </w:t>
      </w:r>
      <w:r>
        <w:rPr>
          <w:rFonts w:ascii="Calibri" w:hAnsi="Calibri" w:cs="Calibri"/>
          <w:b/>
          <w:bCs/>
          <w:lang w:bidi="ar-EG"/>
        </w:rPr>
        <w:t xml:space="preserve">places before </w:t>
      </w:r>
      <w:r w:rsidRPr="001523BF">
        <w:rPr>
          <w:rFonts w:ascii="Calibri" w:hAnsi="Calibri" w:cs="Calibri"/>
          <w:b/>
          <w:bCs/>
          <w:lang w:bidi="ar-EG"/>
        </w:rPr>
        <w:t>the people</w:t>
      </w:r>
      <w:r>
        <w:rPr>
          <w:rFonts w:ascii="Calibri" w:hAnsi="Calibri" w:cs="Calibri"/>
          <w:lang w:bidi="ar-EG"/>
        </w:rPr>
        <w:t>””]. The exact same is recorded in “</w:t>
      </w:r>
      <w:proofErr w:type="spellStart"/>
      <w:r w:rsidRPr="00952796">
        <w:rPr>
          <w:rFonts w:ascii="Calibri" w:hAnsi="Calibri" w:cs="Calibri"/>
          <w:b/>
          <w:bCs/>
          <w:lang w:bidi="ar-EG"/>
        </w:rPr>
        <w:t>Fadaa’il</w:t>
      </w:r>
      <w:proofErr w:type="spellEnd"/>
      <w:r w:rsidRPr="00952796">
        <w:rPr>
          <w:rFonts w:ascii="Calibri" w:hAnsi="Calibri" w:cs="Calibri"/>
          <w:b/>
          <w:bCs/>
          <w:lang w:bidi="ar-EG"/>
        </w:rPr>
        <w:t xml:space="preserve"> As-Sahabah</w:t>
      </w:r>
      <w:r>
        <w:rPr>
          <w:rFonts w:ascii="Calibri" w:hAnsi="Calibri" w:cs="Calibri"/>
          <w:lang w:bidi="ar-EG"/>
        </w:rPr>
        <w:t>”.</w:t>
      </w:r>
    </w:p>
    <w:p w14:paraId="7BA2FAA8" w14:textId="77777777" w:rsidR="00005C44" w:rsidRPr="00AD273E" w:rsidRDefault="00005C44" w:rsidP="00005C44">
      <w:pPr>
        <w:rPr>
          <w:rFonts w:ascii="Traditional Arabic" w:hAnsi="Traditional Arabic" w:cs="Traditional Arabic"/>
          <w:sz w:val="22"/>
          <w:szCs w:val="22"/>
          <w:rtl/>
        </w:rPr>
      </w:pPr>
    </w:p>
    <w:p w14:paraId="3676F7D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الورع</w:t>
      </w:r>
      <w:r w:rsidRPr="000F205F">
        <w:rPr>
          <w:rFonts w:ascii="Traditional Arabic" w:hAnsi="Traditional Arabic" w:cs="Traditional Arabic"/>
          <w:sz w:val="28"/>
          <w:szCs w:val="28"/>
          <w:rtl/>
        </w:rPr>
        <w:t>» باختصار طفيف: [حدثنا إبراهيم بن المنذر الحزامي قال حدثنا عبد الله بن وهب عن بن لهيعة عن عبد الله بن هبيرة عن عبد الله بن زرير الغافقي قال دخلنا على علي بن أبي طالب يوم أضحي فقدم إلينا خزيرة فقلنا يا أمير المؤمنين لو قدمت إلينا من هذا البط والوز والخير كثير قال يا بن زرير إني سمعت رسول الله، صلى الله عليه وسلم، يقول: «</w:t>
      </w:r>
      <w:r w:rsidRPr="000F205F">
        <w:rPr>
          <w:rFonts w:ascii="Traditional Arabic" w:hAnsi="Traditional Arabic" w:cs="Traditional Arabic"/>
          <w:bCs/>
          <w:sz w:val="28"/>
          <w:szCs w:val="28"/>
          <w:rtl/>
        </w:rPr>
        <w:t>لا يحل للخليفة إلا قصعتان قصعة يأكلها هو وأهله وقصعة يطعمها</w:t>
      </w:r>
      <w:r w:rsidRPr="000F205F">
        <w:rPr>
          <w:rFonts w:ascii="Traditional Arabic" w:hAnsi="Traditional Arabic" w:cs="Traditional Arabic"/>
          <w:sz w:val="28"/>
          <w:szCs w:val="28"/>
          <w:rtl/>
        </w:rPr>
        <w:t xml:space="preserve">»] </w:t>
      </w:r>
    </w:p>
    <w:p w14:paraId="0D0DDF47" w14:textId="77777777" w:rsidR="00005C44" w:rsidRDefault="00005C44" w:rsidP="00005C44">
      <w:pPr>
        <w:rPr>
          <w:rFonts w:ascii="Traditional Arabic" w:hAnsi="Traditional Arabic" w:cs="Traditional Arabic"/>
          <w:sz w:val="22"/>
          <w:szCs w:val="22"/>
        </w:rPr>
      </w:pPr>
    </w:p>
    <w:p w14:paraId="683B4BCE" w14:textId="77777777" w:rsidR="00005C44" w:rsidRDefault="00005C44" w:rsidP="00005C44">
      <w:pPr>
        <w:rPr>
          <w:rFonts w:ascii="Calibri" w:hAnsi="Calibri" w:cs="Calibri"/>
          <w:lang w:bidi="ar-EG"/>
        </w:rPr>
      </w:pPr>
    </w:p>
    <w:p w14:paraId="45D813B3" w14:textId="77777777" w:rsidR="00005C44" w:rsidRDefault="00005C44" w:rsidP="00005C44">
      <w:pPr>
        <w:rPr>
          <w:rFonts w:ascii="Calibri" w:hAnsi="Calibri" w:cs="Calibri"/>
          <w:lang w:bidi="ar-EG"/>
        </w:rPr>
      </w:pPr>
      <w:r>
        <w:rPr>
          <w:rFonts w:ascii="Calibri" w:hAnsi="Calibri" w:cs="Calibri"/>
          <w:lang w:bidi="ar-EG"/>
        </w:rPr>
        <w:t>- It was recorded in “</w:t>
      </w:r>
      <w:r w:rsidRPr="0047385C">
        <w:rPr>
          <w:rFonts w:ascii="Calibri" w:hAnsi="Calibri" w:cs="Calibri"/>
          <w:b/>
          <w:bCs/>
          <w:lang w:bidi="ar-EG"/>
        </w:rPr>
        <w:t>Al-Wara’</w:t>
      </w:r>
      <w:r>
        <w:rPr>
          <w:rFonts w:ascii="Calibri" w:hAnsi="Calibri" w:cs="Calibri"/>
          <w:lang w:bidi="ar-EG"/>
        </w:rPr>
        <w:t>” (Of Abdullah Ibn Al-Mubarak) with a slight abridgement: [Ibrahim bin Al-Mundhir Al-</w:t>
      </w:r>
      <w:proofErr w:type="spellStart"/>
      <w:r>
        <w:rPr>
          <w:rFonts w:ascii="Calibri" w:hAnsi="Calibri" w:cs="Calibri"/>
          <w:lang w:bidi="ar-EG"/>
        </w:rPr>
        <w:t>Hizami</w:t>
      </w:r>
      <w:proofErr w:type="spellEnd"/>
      <w:r>
        <w:rPr>
          <w:rFonts w:ascii="Calibri" w:hAnsi="Calibri" w:cs="Calibri"/>
          <w:lang w:bidi="ar-EG"/>
        </w:rPr>
        <w:t xml:space="preserve"> related to us: He said: Abdullah bin Wahb related to us from Ibn Lahee’ah, from Abdullah bin Hubairah, from Abdullah bin </w:t>
      </w:r>
      <w:proofErr w:type="spellStart"/>
      <w:r>
        <w:rPr>
          <w:rFonts w:ascii="Calibri" w:hAnsi="Calibri" w:cs="Calibri"/>
          <w:lang w:bidi="ar-EG"/>
        </w:rPr>
        <w:t>Zurair</w:t>
      </w:r>
      <w:proofErr w:type="spellEnd"/>
      <w:r>
        <w:rPr>
          <w:rFonts w:ascii="Calibri" w:hAnsi="Calibri" w:cs="Calibri"/>
          <w:lang w:bidi="ar-EG"/>
        </w:rPr>
        <w:t xml:space="preserve"> Al-</w:t>
      </w:r>
      <w:proofErr w:type="spellStart"/>
      <w:r>
        <w:rPr>
          <w:rFonts w:ascii="Calibri" w:hAnsi="Calibri" w:cs="Calibri"/>
          <w:lang w:bidi="ar-EG"/>
        </w:rPr>
        <w:t>Ghaafiqiy</w:t>
      </w:r>
      <w:proofErr w:type="spellEnd"/>
      <w:r>
        <w:rPr>
          <w:rFonts w:ascii="Calibri" w:hAnsi="Calibri" w:cs="Calibri"/>
          <w:lang w:bidi="ar-EG"/>
        </w:rPr>
        <w:t xml:space="preserve">: He said: We entered to see ‘Ali bin Abi Talib on the day of </w:t>
      </w:r>
      <w:proofErr w:type="spellStart"/>
      <w:r>
        <w:rPr>
          <w:rFonts w:ascii="Calibri" w:hAnsi="Calibri" w:cs="Calibri"/>
          <w:lang w:bidi="ar-EG"/>
        </w:rPr>
        <w:t>Ad’haa</w:t>
      </w:r>
      <w:proofErr w:type="spellEnd"/>
      <w:r>
        <w:rPr>
          <w:rFonts w:ascii="Calibri" w:hAnsi="Calibri" w:cs="Calibri"/>
          <w:lang w:bidi="ar-EG"/>
        </w:rPr>
        <w:t xml:space="preserve">. He presented </w:t>
      </w:r>
      <w:proofErr w:type="spellStart"/>
      <w:r>
        <w:rPr>
          <w:rFonts w:ascii="Calibri" w:hAnsi="Calibri" w:cs="Calibri"/>
          <w:lang w:bidi="ar-EG"/>
        </w:rPr>
        <w:t>Khazeerah</w:t>
      </w:r>
      <w:proofErr w:type="spellEnd"/>
      <w:r>
        <w:rPr>
          <w:rFonts w:ascii="Calibri" w:hAnsi="Calibri" w:cs="Calibri"/>
          <w:lang w:bidi="ar-EG"/>
        </w:rPr>
        <w:t xml:space="preserve"> </w:t>
      </w:r>
      <w:r w:rsidRPr="00D97F43">
        <w:rPr>
          <w:rFonts w:ascii="Calibri" w:hAnsi="Calibri" w:cs="Calibri"/>
          <w:lang w:bidi="ar-EG"/>
        </w:rPr>
        <w:t>(a dish made from small pieces of meat, broth and flour)</w:t>
      </w:r>
      <w:r>
        <w:rPr>
          <w:rFonts w:ascii="Calibri" w:hAnsi="Calibri" w:cs="Calibri"/>
          <w:lang w:bidi="ar-EG"/>
        </w:rPr>
        <w:t xml:space="preserve"> to us. So, we said: “O Ameer ul-</w:t>
      </w:r>
      <w:proofErr w:type="spellStart"/>
      <w:r>
        <w:rPr>
          <w:rFonts w:ascii="Calibri" w:hAnsi="Calibri" w:cs="Calibri"/>
          <w:lang w:bidi="ar-EG"/>
        </w:rPr>
        <w:t>Mu’mineen</w:t>
      </w:r>
      <w:proofErr w:type="spellEnd"/>
      <w:r>
        <w:rPr>
          <w:rFonts w:ascii="Calibri" w:hAnsi="Calibri" w:cs="Calibri"/>
          <w:lang w:bidi="ar-EG"/>
        </w:rPr>
        <w:t xml:space="preserve">, if only you had presented to us from this duck and goose, whilst the good (bounty and riches) is abundant”. He said: “O son of </w:t>
      </w:r>
      <w:proofErr w:type="spellStart"/>
      <w:r>
        <w:rPr>
          <w:rFonts w:ascii="Calibri" w:hAnsi="Calibri" w:cs="Calibri"/>
          <w:lang w:bidi="ar-EG"/>
        </w:rPr>
        <w:t>Zurair</w:t>
      </w:r>
      <w:proofErr w:type="spellEnd"/>
      <w:r>
        <w:rPr>
          <w:rFonts w:ascii="Calibri" w:hAnsi="Calibri" w:cs="Calibri"/>
          <w:lang w:bidi="ar-EG"/>
        </w:rPr>
        <w:t xml:space="preserve">, I heard the Messenger of Allah </w:t>
      </w:r>
      <w:r>
        <w:rPr>
          <w:rFonts w:ascii="Calibri" w:hAnsi="Calibri" w:cs="Calibri" w:hint="cs"/>
          <w:rtl/>
          <w:lang w:bidi="ar-EG"/>
        </w:rPr>
        <w:t>ﷺ</w:t>
      </w:r>
      <w:r>
        <w:rPr>
          <w:rFonts w:ascii="Calibri" w:hAnsi="Calibri" w:cs="Calibri"/>
          <w:lang w:bidi="ar-EG"/>
        </w:rPr>
        <w:t xml:space="preserve"> say: </w:t>
      </w:r>
      <w:r w:rsidRPr="005A3B82">
        <w:rPr>
          <w:rFonts w:ascii="Calibri" w:hAnsi="Calibri" w:cs="Calibri"/>
          <w:lang w:bidi="ar-EG"/>
        </w:rPr>
        <w:t>“</w:t>
      </w:r>
      <w:r w:rsidRPr="00CB3E94">
        <w:rPr>
          <w:rFonts w:ascii="Calibri" w:hAnsi="Calibri" w:cs="Calibri"/>
          <w:b/>
          <w:bCs/>
          <w:lang w:bidi="ar-EG"/>
        </w:rPr>
        <w:t xml:space="preserve">It is not permissible for the Khalifah (to take) except two dishes: A dish that he and his family eat and a dish that he </w:t>
      </w:r>
      <w:r>
        <w:rPr>
          <w:rFonts w:ascii="Calibri" w:hAnsi="Calibri" w:cs="Calibri"/>
          <w:b/>
          <w:bCs/>
          <w:lang w:bidi="ar-EG"/>
        </w:rPr>
        <w:t>feeds (others from)</w:t>
      </w:r>
      <w:r w:rsidRPr="005A3B82">
        <w:rPr>
          <w:rFonts w:ascii="Calibri" w:hAnsi="Calibri" w:cs="Calibri"/>
          <w:lang w:bidi="ar-EG"/>
        </w:rPr>
        <w:t>”</w:t>
      </w:r>
      <w:r>
        <w:rPr>
          <w:rFonts w:ascii="Calibri" w:hAnsi="Calibri" w:cs="Calibri"/>
          <w:lang w:bidi="ar-EG"/>
        </w:rPr>
        <w:t>”</w:t>
      </w:r>
      <w:r w:rsidRPr="005A3B82">
        <w:rPr>
          <w:rFonts w:ascii="Calibri" w:hAnsi="Calibri" w:cs="Calibri"/>
          <w:lang w:bidi="ar-EG"/>
        </w:rPr>
        <w:t>].</w:t>
      </w:r>
      <w:r>
        <w:rPr>
          <w:rFonts w:ascii="Calibri" w:hAnsi="Calibri" w:cs="Calibri"/>
          <w:lang w:bidi="ar-EG"/>
        </w:rPr>
        <w:t xml:space="preserve"> </w:t>
      </w:r>
    </w:p>
    <w:p w14:paraId="0D788928" w14:textId="77777777" w:rsidR="00005C44" w:rsidRPr="00AD273E" w:rsidRDefault="00005C44" w:rsidP="00005C44">
      <w:pPr>
        <w:rPr>
          <w:rFonts w:ascii="Traditional Arabic" w:hAnsi="Traditional Arabic" w:cs="Traditional Arabic"/>
          <w:sz w:val="22"/>
          <w:szCs w:val="22"/>
          <w:rtl/>
        </w:rPr>
      </w:pPr>
    </w:p>
    <w:p w14:paraId="64326FD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الشاميين</w:t>
      </w:r>
      <w:r w:rsidRPr="000F205F">
        <w:rPr>
          <w:rFonts w:ascii="Traditional Arabic" w:hAnsi="Traditional Arabic" w:cs="Traditional Arabic"/>
          <w:sz w:val="28"/>
          <w:szCs w:val="28"/>
          <w:rtl/>
        </w:rPr>
        <w:t>» من غير طريق ابن لهيعة: [حدثنا محمد بن جعفر بن سفيان الرقي حدثنا أيوب بن محمد الوزان حدثنا الوليد بن الوليد حدثنا بن ثوبان عن بن هبيرة عن عبد الله الغافقي قال دخلنا على علي بن أبي طالب رضي الله تعالى عنه يوم أضحى أو يوم فطر فقرب إلينا خزيرة فقلنا يا أمير المؤمنين قد أكثر الله الخير فلو صنعت لنا من هذا البط فقال إني سمعت رسول الله، صلى الله عليه وسلم، يقول: «</w:t>
      </w:r>
      <w:r w:rsidRPr="000F205F">
        <w:rPr>
          <w:rFonts w:ascii="Traditional Arabic" w:hAnsi="Traditional Arabic" w:cs="Traditional Arabic"/>
          <w:bCs/>
          <w:sz w:val="28"/>
          <w:szCs w:val="28"/>
          <w:rtl/>
        </w:rPr>
        <w:t>لا يحل للخليفة من مال الله إلا قصعتين: قصعة يأكلها هو وأهله، وقصعة يطعمها الناس</w:t>
      </w:r>
      <w:r w:rsidRPr="000F205F">
        <w:rPr>
          <w:rFonts w:ascii="Traditional Arabic" w:hAnsi="Traditional Arabic" w:cs="Traditional Arabic"/>
          <w:sz w:val="28"/>
          <w:szCs w:val="28"/>
          <w:rtl/>
        </w:rPr>
        <w:t>»</w:t>
      </w:r>
    </w:p>
    <w:p w14:paraId="7DF865CF" w14:textId="77777777" w:rsidR="00005C44" w:rsidRDefault="00005C44" w:rsidP="00005C44">
      <w:pPr>
        <w:rPr>
          <w:rFonts w:ascii="Traditional Arabic" w:hAnsi="Traditional Arabic" w:cs="Traditional Arabic"/>
          <w:sz w:val="22"/>
          <w:szCs w:val="22"/>
        </w:rPr>
      </w:pPr>
    </w:p>
    <w:p w14:paraId="3D66C1F1" w14:textId="77777777" w:rsidR="00005C44" w:rsidRDefault="00005C44" w:rsidP="00005C44">
      <w:pPr>
        <w:rPr>
          <w:rFonts w:ascii="Calibri" w:hAnsi="Calibri" w:cs="Calibri"/>
          <w:lang w:bidi="ar-EG"/>
        </w:rPr>
      </w:pPr>
      <w:r>
        <w:rPr>
          <w:rFonts w:ascii="Calibri" w:hAnsi="Calibri" w:cs="Calibri"/>
          <w:lang w:bidi="ar-EG"/>
        </w:rPr>
        <w:t>- It was recorded as follows in “</w:t>
      </w:r>
      <w:proofErr w:type="spellStart"/>
      <w:r w:rsidRPr="0047385C">
        <w:rPr>
          <w:rFonts w:ascii="Calibri" w:hAnsi="Calibri" w:cs="Calibri"/>
          <w:b/>
          <w:bCs/>
          <w:lang w:bidi="ar-EG"/>
        </w:rPr>
        <w:t>Musnad</w:t>
      </w:r>
      <w:proofErr w:type="spellEnd"/>
      <w:r w:rsidRPr="0047385C">
        <w:rPr>
          <w:rFonts w:ascii="Calibri" w:hAnsi="Calibri" w:cs="Calibri"/>
          <w:b/>
          <w:bCs/>
          <w:lang w:bidi="ar-EG"/>
        </w:rPr>
        <w:t xml:space="preserve"> Ash-</w:t>
      </w:r>
      <w:proofErr w:type="spellStart"/>
      <w:r w:rsidRPr="0047385C">
        <w:rPr>
          <w:rFonts w:ascii="Calibri" w:hAnsi="Calibri" w:cs="Calibri"/>
          <w:b/>
          <w:bCs/>
          <w:lang w:bidi="ar-EG"/>
        </w:rPr>
        <w:t>Shaamiyeen</w:t>
      </w:r>
      <w:proofErr w:type="spellEnd"/>
      <w:r>
        <w:rPr>
          <w:rFonts w:ascii="Calibri" w:hAnsi="Calibri" w:cs="Calibri"/>
          <w:lang w:bidi="ar-EG"/>
        </w:rPr>
        <w:t xml:space="preserve">” via alternative path to Ibn Lahee’ah: [Muhammad bin Ja’far bin Sufyan </w:t>
      </w:r>
      <w:proofErr w:type="spellStart"/>
      <w:r>
        <w:rPr>
          <w:rFonts w:ascii="Calibri" w:hAnsi="Calibri" w:cs="Calibri"/>
          <w:lang w:bidi="ar-EG"/>
        </w:rPr>
        <w:t>Ar-Raqqiy</w:t>
      </w:r>
      <w:proofErr w:type="spellEnd"/>
      <w:r>
        <w:rPr>
          <w:rFonts w:ascii="Calibri" w:hAnsi="Calibri" w:cs="Calibri"/>
          <w:lang w:bidi="ar-EG"/>
        </w:rPr>
        <w:t xml:space="preserve"> related to us: Ayyub bin Muhammad Al-Wazzan related to us: Al-Waleed bin Al-Waleed related to us: Ibn Thawban related to us from Ibn Hubairah, </w:t>
      </w:r>
      <w:r>
        <w:rPr>
          <w:rFonts w:ascii="Calibri" w:hAnsi="Calibri" w:cs="Calibri"/>
          <w:lang w:bidi="ar-EG"/>
        </w:rPr>
        <w:lastRenderedPageBreak/>
        <w:t>from Abdullah bin Al-</w:t>
      </w:r>
      <w:proofErr w:type="spellStart"/>
      <w:r>
        <w:rPr>
          <w:rFonts w:ascii="Calibri" w:hAnsi="Calibri" w:cs="Calibri"/>
          <w:lang w:bidi="ar-EG"/>
        </w:rPr>
        <w:t>Ghaafiqiy</w:t>
      </w:r>
      <w:proofErr w:type="spellEnd"/>
      <w:r>
        <w:rPr>
          <w:rFonts w:ascii="Calibri" w:hAnsi="Calibri" w:cs="Calibri"/>
          <w:lang w:bidi="ar-EG"/>
        </w:rPr>
        <w:t xml:space="preserve">: He said: We entered to see ‘Ali bin Abi Talib, may Allah be pleased with him, on the day of </w:t>
      </w:r>
      <w:proofErr w:type="spellStart"/>
      <w:r>
        <w:rPr>
          <w:rFonts w:ascii="Calibri" w:hAnsi="Calibri" w:cs="Calibri"/>
          <w:lang w:bidi="ar-EG"/>
        </w:rPr>
        <w:t>Ad’haa</w:t>
      </w:r>
      <w:proofErr w:type="spellEnd"/>
      <w:r>
        <w:rPr>
          <w:rFonts w:ascii="Calibri" w:hAnsi="Calibri" w:cs="Calibri"/>
          <w:lang w:bidi="ar-EG"/>
        </w:rPr>
        <w:t xml:space="preserve"> or the day of Fitr. He then brought </w:t>
      </w:r>
      <w:proofErr w:type="spellStart"/>
      <w:r w:rsidRPr="008B1707">
        <w:rPr>
          <w:rFonts w:ascii="Calibri" w:hAnsi="Calibri" w:cs="Calibri"/>
          <w:lang w:bidi="ar-EG"/>
        </w:rPr>
        <w:t>Khazeerah</w:t>
      </w:r>
      <w:proofErr w:type="spellEnd"/>
      <w:r w:rsidRPr="008B1707">
        <w:rPr>
          <w:rFonts w:ascii="Calibri" w:hAnsi="Calibri" w:cs="Calibri"/>
          <w:lang w:bidi="ar-EG"/>
        </w:rPr>
        <w:t xml:space="preserve"> (a dish made from small pieces of meat, broth and flour) </w:t>
      </w:r>
      <w:r>
        <w:rPr>
          <w:rFonts w:ascii="Calibri" w:hAnsi="Calibri" w:cs="Calibri"/>
          <w:lang w:bidi="ar-EG"/>
        </w:rPr>
        <w:t>for us, so, we said: “O Ameer ul-</w:t>
      </w:r>
      <w:proofErr w:type="spellStart"/>
      <w:r>
        <w:rPr>
          <w:rFonts w:ascii="Calibri" w:hAnsi="Calibri" w:cs="Calibri"/>
          <w:lang w:bidi="ar-EG"/>
        </w:rPr>
        <w:t>Mu’mineen</w:t>
      </w:r>
      <w:proofErr w:type="spellEnd"/>
      <w:r>
        <w:rPr>
          <w:rFonts w:ascii="Calibri" w:hAnsi="Calibri" w:cs="Calibri"/>
          <w:lang w:bidi="ar-EG"/>
        </w:rPr>
        <w:t xml:space="preserve">, Allah has made the good (i.e., bounty and riches) abundant, so, if only you had made for us (something) from this duck” So he said: “Indeed, I heard the Messenger of Allah </w:t>
      </w:r>
      <w:r>
        <w:rPr>
          <w:rFonts w:ascii="Calibri" w:hAnsi="Calibri" w:cs="Calibri" w:hint="cs"/>
          <w:rtl/>
          <w:lang w:bidi="ar-EG"/>
        </w:rPr>
        <w:t>ﷺ</w:t>
      </w:r>
      <w:r>
        <w:rPr>
          <w:rFonts w:ascii="Calibri" w:hAnsi="Calibri" w:cs="Calibri"/>
          <w:lang w:bidi="ar-EG"/>
        </w:rPr>
        <w:t xml:space="preserve"> say: </w:t>
      </w:r>
      <w:r w:rsidRPr="005A3B82">
        <w:rPr>
          <w:rFonts w:ascii="Calibri" w:hAnsi="Calibri" w:cs="Calibri"/>
          <w:lang w:bidi="ar-EG"/>
        </w:rPr>
        <w:t>“</w:t>
      </w:r>
      <w:r w:rsidRPr="00CB3E94">
        <w:rPr>
          <w:rFonts w:ascii="Calibri" w:hAnsi="Calibri" w:cs="Calibri"/>
          <w:b/>
          <w:bCs/>
          <w:lang w:bidi="ar-EG"/>
        </w:rPr>
        <w:t xml:space="preserve">It is not permissible for the Khalifah (to take) except two dishes: A dish that he and his family eat and a dish that he </w:t>
      </w:r>
      <w:r>
        <w:rPr>
          <w:rFonts w:ascii="Calibri" w:hAnsi="Calibri" w:cs="Calibri"/>
          <w:b/>
          <w:bCs/>
          <w:lang w:bidi="ar-EG"/>
        </w:rPr>
        <w:t>feeds (others from)</w:t>
      </w:r>
      <w:r w:rsidRPr="005A3B82">
        <w:rPr>
          <w:rFonts w:ascii="Calibri" w:hAnsi="Calibri" w:cs="Calibri"/>
          <w:lang w:bidi="ar-EG"/>
        </w:rPr>
        <w:t>”</w:t>
      </w:r>
      <w:r>
        <w:rPr>
          <w:rFonts w:ascii="Calibri" w:hAnsi="Calibri" w:cs="Calibri"/>
          <w:lang w:bidi="ar-EG"/>
        </w:rPr>
        <w:t>”</w:t>
      </w:r>
      <w:r w:rsidRPr="005A3B82">
        <w:rPr>
          <w:rFonts w:ascii="Calibri" w:hAnsi="Calibri" w:cs="Calibri"/>
          <w:lang w:bidi="ar-EG"/>
        </w:rPr>
        <w:t>].</w:t>
      </w:r>
    </w:p>
    <w:p w14:paraId="2A2B0B40" w14:textId="77777777" w:rsidR="00005C44" w:rsidRPr="00845CF6" w:rsidRDefault="00005C44" w:rsidP="00005C44">
      <w:pPr>
        <w:rPr>
          <w:rFonts w:ascii="Traditional Arabic" w:hAnsi="Traditional Arabic" w:cs="Traditional Arabic"/>
          <w:sz w:val="22"/>
          <w:szCs w:val="22"/>
          <w:rtl/>
        </w:rPr>
      </w:pPr>
    </w:p>
    <w:p w14:paraId="505B61C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هذا حديث صحيح، لأن سماع كل من ابن وهب، وحسن الأشيب، وأبي سعيد عبد الرحمن بن عبد الله بن عبيد، مولى بني هاشم، الملقب بـ«</w:t>
      </w:r>
      <w:r w:rsidRPr="000F205F">
        <w:rPr>
          <w:rFonts w:ascii="Traditional Arabic" w:hAnsi="Traditional Arabic" w:cs="Traditional Arabic"/>
          <w:bCs/>
          <w:sz w:val="28"/>
          <w:szCs w:val="28"/>
          <w:rtl/>
        </w:rPr>
        <w:t>جردقة</w:t>
      </w:r>
      <w:r w:rsidRPr="000F205F">
        <w:rPr>
          <w:rFonts w:ascii="Traditional Arabic" w:hAnsi="Traditional Arabic" w:cs="Traditional Arabic"/>
          <w:sz w:val="28"/>
          <w:szCs w:val="28"/>
          <w:rtl/>
        </w:rPr>
        <w:t xml:space="preserve">»، من ابن لهيعة قديم صحيح، وقد صرح ابن لهيعة بالتحديث، وبقية رجال الإسناد ثقات معروفين. على أن ابن لهيعة توبع ها هنا، فاندفعت كل شبهة، وزاد الحديث قوة: </w:t>
      </w:r>
    </w:p>
    <w:p w14:paraId="5CC2ECBA" w14:textId="77777777" w:rsidR="00005C44" w:rsidRDefault="00005C44" w:rsidP="00005C44">
      <w:pPr>
        <w:rPr>
          <w:rFonts w:ascii="Traditional Arabic" w:hAnsi="Traditional Arabic" w:cs="Traditional Arabic"/>
          <w:sz w:val="22"/>
          <w:szCs w:val="22"/>
        </w:rPr>
      </w:pPr>
    </w:p>
    <w:p w14:paraId="3D0088D1" w14:textId="77777777" w:rsidR="00005C44" w:rsidRDefault="00005C44" w:rsidP="00005C44">
      <w:pPr>
        <w:rPr>
          <w:rFonts w:ascii="Calibri" w:hAnsi="Calibri" w:cs="Calibri"/>
          <w:lang w:bidi="ar-EG"/>
        </w:rPr>
      </w:pPr>
      <w:r>
        <w:rPr>
          <w:rFonts w:ascii="Calibri" w:hAnsi="Calibri" w:cs="Calibri"/>
          <w:lang w:bidi="ar-EG"/>
        </w:rPr>
        <w:t>I say: This is a Sahih Hadith, because the hearing of each of Ibn Wahb, Hasan Al-</w:t>
      </w:r>
      <w:proofErr w:type="spellStart"/>
      <w:r>
        <w:rPr>
          <w:rFonts w:ascii="Calibri" w:hAnsi="Calibri" w:cs="Calibri"/>
          <w:lang w:bidi="ar-EG"/>
        </w:rPr>
        <w:t>Ashyab</w:t>
      </w:r>
      <w:proofErr w:type="spellEnd"/>
      <w:r>
        <w:rPr>
          <w:rFonts w:ascii="Calibri" w:hAnsi="Calibri" w:cs="Calibri"/>
          <w:lang w:bidi="ar-EG"/>
        </w:rPr>
        <w:t xml:space="preserve"> and Abu Sa’eed Abdur Rahman bin Abdullah bin ‘Ubaid, the Mawla of Bani Hashim, who was nicknamed “</w:t>
      </w:r>
      <w:proofErr w:type="spellStart"/>
      <w:r w:rsidRPr="003C3B25">
        <w:rPr>
          <w:rFonts w:ascii="Calibri" w:hAnsi="Calibri" w:cs="Calibri"/>
          <w:b/>
          <w:bCs/>
          <w:lang w:bidi="ar-EG"/>
        </w:rPr>
        <w:t>Jardaqah</w:t>
      </w:r>
      <w:proofErr w:type="spellEnd"/>
      <w:r>
        <w:rPr>
          <w:rFonts w:ascii="Calibri" w:hAnsi="Calibri" w:cs="Calibri"/>
          <w:lang w:bidi="ar-EG"/>
        </w:rPr>
        <w:t xml:space="preserve">” from Ibn </w:t>
      </w:r>
      <w:proofErr w:type="spellStart"/>
      <w:r>
        <w:rPr>
          <w:rFonts w:ascii="Calibri" w:hAnsi="Calibri" w:cs="Calibri"/>
          <w:lang w:bidi="ar-EG"/>
        </w:rPr>
        <w:t>Lahee’ah</w:t>
      </w:r>
      <w:proofErr w:type="spellEnd"/>
      <w:r>
        <w:rPr>
          <w:rFonts w:ascii="Calibri" w:hAnsi="Calibri" w:cs="Calibri"/>
          <w:lang w:bidi="ar-EG"/>
        </w:rPr>
        <w:t xml:space="preserve"> is early and sound (i.e., before weakness was found in him) and Ibn </w:t>
      </w:r>
      <w:proofErr w:type="spellStart"/>
      <w:r>
        <w:rPr>
          <w:rFonts w:ascii="Calibri" w:hAnsi="Calibri" w:cs="Calibri"/>
          <w:lang w:bidi="ar-EG"/>
        </w:rPr>
        <w:t>Lahee’ah</w:t>
      </w:r>
      <w:proofErr w:type="spellEnd"/>
      <w:r>
        <w:rPr>
          <w:rFonts w:ascii="Calibri" w:hAnsi="Calibri" w:cs="Calibri"/>
          <w:lang w:bidi="ar-EG"/>
        </w:rPr>
        <w:t xml:space="preserve"> explicitly stated </w:t>
      </w:r>
      <w:r w:rsidRPr="00562A73">
        <w:rPr>
          <w:rFonts w:ascii="Calibri" w:hAnsi="Calibri" w:cs="Calibri"/>
          <w:rtl/>
          <w:lang w:bidi="ar-EG"/>
        </w:rPr>
        <w:t>حدثنا</w:t>
      </w:r>
      <w:r>
        <w:rPr>
          <w:rFonts w:ascii="Calibri" w:hAnsi="Calibri" w:cs="Calibri"/>
          <w:lang w:bidi="ar-EG"/>
        </w:rPr>
        <w:t xml:space="preserve"> (</w:t>
      </w:r>
      <w:proofErr w:type="spellStart"/>
      <w:r>
        <w:rPr>
          <w:rFonts w:ascii="Calibri" w:hAnsi="Calibri" w:cs="Calibri"/>
          <w:lang w:bidi="ar-EG"/>
        </w:rPr>
        <w:t>Haddathanaa</w:t>
      </w:r>
      <w:proofErr w:type="spellEnd"/>
      <w:r>
        <w:rPr>
          <w:rFonts w:ascii="Calibri" w:hAnsi="Calibri" w:cs="Calibri"/>
          <w:lang w:bidi="ar-EG"/>
        </w:rPr>
        <w:t xml:space="preserve"> – “We related”) i.e., direct transmission. That is whilst </w:t>
      </w:r>
      <w:r w:rsidRPr="009942CE">
        <w:rPr>
          <w:rFonts w:ascii="Calibri" w:hAnsi="Calibri" w:cs="Calibri"/>
          <w:lang w:bidi="ar-EG"/>
        </w:rPr>
        <w:t xml:space="preserve">the </w:t>
      </w:r>
      <w:r>
        <w:rPr>
          <w:rFonts w:ascii="Calibri" w:hAnsi="Calibri" w:cs="Calibri"/>
          <w:lang w:bidi="ar-EG"/>
        </w:rPr>
        <w:t>remainder</w:t>
      </w:r>
      <w:r w:rsidRPr="009942CE">
        <w:rPr>
          <w:rFonts w:ascii="Calibri" w:hAnsi="Calibri" w:cs="Calibri"/>
          <w:lang w:bidi="ar-EG"/>
        </w:rPr>
        <w:t xml:space="preserve"> of the narrators in the </w:t>
      </w:r>
      <w:r>
        <w:rPr>
          <w:rFonts w:ascii="Calibri" w:hAnsi="Calibri" w:cs="Calibri"/>
          <w:lang w:bidi="ar-EG"/>
        </w:rPr>
        <w:t>Isnad</w:t>
      </w:r>
      <w:r w:rsidRPr="009942CE">
        <w:rPr>
          <w:rFonts w:ascii="Calibri" w:hAnsi="Calibri" w:cs="Calibri"/>
          <w:lang w:bidi="ar-EG"/>
        </w:rPr>
        <w:t xml:space="preserve"> are </w:t>
      </w:r>
      <w:proofErr w:type="spellStart"/>
      <w:r>
        <w:rPr>
          <w:rFonts w:ascii="Calibri" w:hAnsi="Calibri" w:cs="Calibri"/>
          <w:lang w:bidi="ar-EG"/>
        </w:rPr>
        <w:t>Thiqaaat</w:t>
      </w:r>
      <w:proofErr w:type="spellEnd"/>
      <w:r>
        <w:rPr>
          <w:rFonts w:ascii="Calibri" w:hAnsi="Calibri" w:cs="Calibri"/>
          <w:lang w:bidi="ar-EG"/>
        </w:rPr>
        <w:t xml:space="preserve"> (</w:t>
      </w:r>
      <w:r w:rsidRPr="009942CE">
        <w:rPr>
          <w:rFonts w:ascii="Calibri" w:hAnsi="Calibri" w:cs="Calibri"/>
          <w:lang w:bidi="ar-EG"/>
        </w:rPr>
        <w:t>trustworthy</w:t>
      </w:r>
      <w:r>
        <w:rPr>
          <w:rFonts w:ascii="Calibri" w:hAnsi="Calibri" w:cs="Calibri"/>
          <w:lang w:bidi="ar-EG"/>
        </w:rPr>
        <w:t>)</w:t>
      </w:r>
      <w:r w:rsidRPr="009942CE">
        <w:rPr>
          <w:rFonts w:ascii="Calibri" w:hAnsi="Calibri" w:cs="Calibri"/>
          <w:lang w:bidi="ar-EG"/>
        </w:rPr>
        <w:t xml:space="preserve"> and well</w:t>
      </w:r>
      <w:r w:rsidRPr="009942CE">
        <w:rPr>
          <w:rFonts w:ascii="Cambria Math" w:hAnsi="Cambria Math" w:cs="Cambria Math"/>
          <w:lang w:bidi="ar-EG"/>
        </w:rPr>
        <w:t>‑</w:t>
      </w:r>
      <w:r w:rsidRPr="009942CE">
        <w:rPr>
          <w:rFonts w:ascii="Calibri" w:hAnsi="Calibri" w:cs="Calibri"/>
          <w:lang w:bidi="ar-EG"/>
        </w:rPr>
        <w:t>known</w:t>
      </w:r>
      <w:r>
        <w:rPr>
          <w:rFonts w:ascii="Calibri" w:hAnsi="Calibri" w:cs="Calibri"/>
          <w:lang w:bidi="ar-EG"/>
        </w:rPr>
        <w:t xml:space="preserve">. </w:t>
      </w:r>
      <w:r w:rsidRPr="004C7A6A">
        <w:rPr>
          <w:rFonts w:ascii="Calibri" w:hAnsi="Calibri" w:cs="Calibri"/>
          <w:lang w:bidi="ar-EG"/>
        </w:rPr>
        <w:t xml:space="preserve">Moreover, Ibn </w:t>
      </w:r>
      <w:proofErr w:type="spellStart"/>
      <w:r>
        <w:rPr>
          <w:rFonts w:ascii="Calibri" w:hAnsi="Calibri" w:cs="Calibri"/>
          <w:lang w:bidi="ar-EG"/>
        </w:rPr>
        <w:t>Lahee’ah</w:t>
      </w:r>
      <w:proofErr w:type="spellEnd"/>
      <w:r w:rsidRPr="004C7A6A">
        <w:rPr>
          <w:rFonts w:ascii="Calibri" w:hAnsi="Calibri" w:cs="Calibri"/>
          <w:lang w:bidi="ar-EG"/>
        </w:rPr>
        <w:t xml:space="preserve"> has been </w:t>
      </w:r>
      <w:r>
        <w:rPr>
          <w:rFonts w:ascii="Calibri" w:hAnsi="Calibri" w:cs="Calibri"/>
          <w:lang w:bidi="ar-EG"/>
        </w:rPr>
        <w:t>corroborated</w:t>
      </w:r>
      <w:r w:rsidRPr="004C7A6A">
        <w:rPr>
          <w:rFonts w:ascii="Calibri" w:hAnsi="Calibri" w:cs="Calibri"/>
          <w:lang w:bidi="ar-EG"/>
        </w:rPr>
        <w:t xml:space="preserve"> here, so every doubt is removed, and the </w:t>
      </w:r>
      <w:r>
        <w:rPr>
          <w:rFonts w:ascii="Calibri" w:hAnsi="Calibri" w:cs="Calibri"/>
          <w:lang w:bidi="ar-EG"/>
        </w:rPr>
        <w:t>Hadith</w:t>
      </w:r>
      <w:r w:rsidRPr="004C7A6A">
        <w:rPr>
          <w:rFonts w:ascii="Calibri" w:hAnsi="Calibri" w:cs="Calibri"/>
          <w:lang w:bidi="ar-EG"/>
        </w:rPr>
        <w:t xml:space="preserve"> is strengthened further</w:t>
      </w:r>
      <w:r>
        <w:rPr>
          <w:rFonts w:ascii="Calibri" w:hAnsi="Calibri" w:cs="Calibri"/>
          <w:lang w:bidi="ar-EG"/>
        </w:rPr>
        <w:t xml:space="preserve">: </w:t>
      </w:r>
    </w:p>
    <w:p w14:paraId="588D8D52" w14:textId="77777777" w:rsidR="00005C44" w:rsidRPr="00AD273E" w:rsidRDefault="00005C44" w:rsidP="00005C44">
      <w:pPr>
        <w:rPr>
          <w:rFonts w:ascii="Traditional Arabic" w:hAnsi="Traditional Arabic" w:cs="Traditional Arabic"/>
          <w:sz w:val="22"/>
          <w:szCs w:val="22"/>
          <w:rtl/>
        </w:rPr>
      </w:pPr>
    </w:p>
    <w:p w14:paraId="497362F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بن ثوبان هو: أبو عبد الرحمن ثابت بن ثوبان العنسي الشامي، ثقة من السادسة (لم تدرك الصحابة)، أو ابنه عبد الرحمن بن ثابت، وهو صدوق يخطيء، مع زهد وعبادة، من السابعة (كبار الأتباع)</w:t>
      </w:r>
    </w:p>
    <w:p w14:paraId="6AA9B32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الوليد بن الوليد العنسي القلانسي الدمشقي: مختلف فيه، وثقه أبو حاتم، وضعفه آخرون. والظاهر أنه كانت عنده نسخة مقلوبة، عن بن ثوبان عن عطاء، حدث بها فجاءت من هنالك المناكير.</w:t>
      </w:r>
    </w:p>
    <w:p w14:paraId="0B4B4CF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أيوب بن محمد بن زياد الوزان، أبو محمد الرقي، ثقة من العاشرة، توفي عام 249 هـ</w:t>
      </w:r>
    </w:p>
    <w:p w14:paraId="62D573F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محمد بن جعفر بن سفيان الرقي، شيخ الطبراني، لم أجد له ترجمة. </w:t>
      </w:r>
    </w:p>
    <w:p w14:paraId="31CF3781" w14:textId="77777777" w:rsidR="00005C44" w:rsidRDefault="00005C44" w:rsidP="00005C44">
      <w:pPr>
        <w:rPr>
          <w:rFonts w:ascii="Traditional Arabic" w:hAnsi="Traditional Arabic" w:cs="Traditional Arabic"/>
          <w:sz w:val="22"/>
          <w:szCs w:val="22"/>
        </w:rPr>
      </w:pPr>
    </w:p>
    <w:p w14:paraId="7591291A" w14:textId="77777777" w:rsidR="00005C44" w:rsidRDefault="00005C44" w:rsidP="00005C44">
      <w:pPr>
        <w:rPr>
          <w:rFonts w:ascii="Calibri" w:hAnsi="Calibri" w:cs="Calibri"/>
          <w:lang w:bidi="ar-EG"/>
        </w:rPr>
      </w:pPr>
      <w:r>
        <w:rPr>
          <w:rFonts w:ascii="Calibri" w:hAnsi="Calibri" w:cs="Calibri"/>
          <w:lang w:bidi="ar-EG"/>
        </w:rPr>
        <w:t>- Ibn Thawban refers to either 1) Abu Abdur Rahman Thabit bin Thawban Al-‘</w:t>
      </w:r>
      <w:proofErr w:type="spellStart"/>
      <w:r>
        <w:rPr>
          <w:rFonts w:ascii="Calibri" w:hAnsi="Calibri" w:cs="Calibri"/>
          <w:lang w:bidi="ar-EG"/>
        </w:rPr>
        <w:t>Ansiy</w:t>
      </w:r>
      <w:proofErr w:type="spellEnd"/>
      <w:r>
        <w:rPr>
          <w:rFonts w:ascii="Calibri" w:hAnsi="Calibri" w:cs="Calibri"/>
          <w:lang w:bidi="ar-EG"/>
        </w:rPr>
        <w:t xml:space="preserve"> Ash-</w:t>
      </w:r>
      <w:proofErr w:type="spellStart"/>
      <w:r>
        <w:rPr>
          <w:rFonts w:ascii="Calibri" w:hAnsi="Calibri" w:cs="Calibri"/>
          <w:lang w:bidi="ar-EG"/>
        </w:rPr>
        <w:t>Shaamiy</w:t>
      </w:r>
      <w:proofErr w:type="spellEnd"/>
      <w:r>
        <w:rPr>
          <w:rFonts w:ascii="Calibri" w:hAnsi="Calibri" w:cs="Calibri"/>
          <w:lang w:bidi="ar-EG"/>
        </w:rPr>
        <w:t xml:space="preserve">, </w:t>
      </w:r>
      <w:r w:rsidRPr="00012040">
        <w:rPr>
          <w:rFonts w:ascii="Calibri" w:hAnsi="Calibri" w:cs="Calibri"/>
          <w:lang w:bidi="ar-EG"/>
        </w:rPr>
        <w:t xml:space="preserve">a </w:t>
      </w:r>
      <w:proofErr w:type="spellStart"/>
      <w:r w:rsidRPr="00012040">
        <w:rPr>
          <w:rFonts w:ascii="Calibri" w:hAnsi="Calibri" w:cs="Calibri"/>
          <w:lang w:bidi="ar-EG"/>
        </w:rPr>
        <w:t>thiqah</w:t>
      </w:r>
      <w:proofErr w:type="spellEnd"/>
      <w:r w:rsidRPr="00012040">
        <w:rPr>
          <w:rFonts w:ascii="Calibri" w:hAnsi="Calibri" w:cs="Calibri"/>
          <w:lang w:bidi="ar-EG"/>
        </w:rPr>
        <w:t xml:space="preserve"> (trustworthy) narrator of the sixth tier (i.e., he did not meet the Companions)</w:t>
      </w:r>
      <w:r>
        <w:rPr>
          <w:rFonts w:ascii="Calibri" w:hAnsi="Calibri" w:cs="Calibri"/>
          <w:lang w:bidi="ar-EG"/>
        </w:rPr>
        <w:t>, o</w:t>
      </w:r>
      <w:r w:rsidRPr="00012040">
        <w:rPr>
          <w:rFonts w:ascii="Calibri" w:hAnsi="Calibri" w:cs="Calibri"/>
          <w:lang w:bidi="ar-EG"/>
        </w:rPr>
        <w:t>r</w:t>
      </w:r>
      <w:r>
        <w:rPr>
          <w:rFonts w:ascii="Calibri" w:hAnsi="Calibri" w:cs="Calibri"/>
          <w:lang w:bidi="ar-EG"/>
        </w:rPr>
        <w:t xml:space="preserve"> 2) His </w:t>
      </w:r>
      <w:r w:rsidRPr="00012040">
        <w:rPr>
          <w:rFonts w:ascii="Calibri" w:hAnsi="Calibri" w:cs="Calibri"/>
          <w:lang w:bidi="ar-EG"/>
        </w:rPr>
        <w:t xml:space="preserve">son </w:t>
      </w:r>
      <w:r>
        <w:rPr>
          <w:rFonts w:ascii="Calibri" w:hAnsi="Calibri" w:cs="Calibri"/>
          <w:lang w:bidi="ar-EG"/>
        </w:rPr>
        <w:t xml:space="preserve">Abdur Rahman bin Thabit </w:t>
      </w:r>
      <w:r w:rsidRPr="00012040">
        <w:rPr>
          <w:rFonts w:ascii="Calibri" w:hAnsi="Calibri" w:cs="Calibri"/>
          <w:lang w:bidi="ar-EG"/>
        </w:rPr>
        <w:t xml:space="preserve">who is </w:t>
      </w:r>
      <w:r>
        <w:rPr>
          <w:rFonts w:ascii="Calibri" w:hAnsi="Calibri" w:cs="Calibri"/>
          <w:lang w:bidi="ar-EG"/>
        </w:rPr>
        <w:t>Sadooq</w:t>
      </w:r>
      <w:r w:rsidRPr="00012040">
        <w:rPr>
          <w:rFonts w:ascii="Calibri" w:hAnsi="Calibri" w:cs="Calibri"/>
          <w:lang w:bidi="ar-EG"/>
        </w:rPr>
        <w:t xml:space="preserve"> (truthful) but makes mistakes, and was known for </w:t>
      </w:r>
      <w:proofErr w:type="spellStart"/>
      <w:r>
        <w:rPr>
          <w:rFonts w:ascii="Calibri" w:hAnsi="Calibri" w:cs="Calibri"/>
          <w:lang w:bidi="ar-EG"/>
        </w:rPr>
        <w:t>Z</w:t>
      </w:r>
      <w:r w:rsidRPr="00012040">
        <w:rPr>
          <w:rFonts w:ascii="Calibri" w:hAnsi="Calibri" w:cs="Calibri"/>
          <w:lang w:bidi="ar-EG"/>
        </w:rPr>
        <w:t>uhd</w:t>
      </w:r>
      <w:proofErr w:type="spellEnd"/>
      <w:r w:rsidRPr="00012040">
        <w:rPr>
          <w:rFonts w:ascii="Calibri" w:hAnsi="Calibri" w:cs="Calibri"/>
          <w:lang w:bidi="ar-EG"/>
        </w:rPr>
        <w:t xml:space="preserve"> and </w:t>
      </w:r>
      <w:r>
        <w:rPr>
          <w:rFonts w:ascii="Calibri" w:hAnsi="Calibri" w:cs="Calibri"/>
          <w:lang w:bidi="ar-EG"/>
        </w:rPr>
        <w:t>‘Ibadah</w:t>
      </w:r>
      <w:r w:rsidRPr="00012040">
        <w:rPr>
          <w:rFonts w:ascii="Calibri" w:hAnsi="Calibri" w:cs="Calibri"/>
          <w:lang w:bidi="ar-EG"/>
        </w:rPr>
        <w:t xml:space="preserve"> (asceticism and devotion</w:t>
      </w:r>
      <w:r>
        <w:rPr>
          <w:rFonts w:ascii="Calibri" w:hAnsi="Calibri" w:cs="Calibri"/>
          <w:lang w:bidi="ar-EG"/>
        </w:rPr>
        <w:t xml:space="preserve"> in worship</w:t>
      </w:r>
      <w:r w:rsidRPr="00012040">
        <w:rPr>
          <w:rFonts w:ascii="Calibri" w:hAnsi="Calibri" w:cs="Calibri"/>
          <w:lang w:bidi="ar-EG"/>
        </w:rPr>
        <w:t>).</w:t>
      </w:r>
      <w:r>
        <w:rPr>
          <w:rFonts w:ascii="Calibri" w:hAnsi="Calibri" w:cs="Calibri"/>
          <w:lang w:bidi="ar-EG"/>
        </w:rPr>
        <w:t xml:space="preserve"> </w:t>
      </w:r>
      <w:r w:rsidRPr="00012040">
        <w:rPr>
          <w:rFonts w:ascii="Calibri" w:hAnsi="Calibri" w:cs="Calibri"/>
          <w:lang w:bidi="ar-EG"/>
        </w:rPr>
        <w:t>He belongs to the seventh tier</w:t>
      </w:r>
      <w:r>
        <w:rPr>
          <w:rFonts w:ascii="Calibri" w:hAnsi="Calibri" w:cs="Calibri"/>
          <w:lang w:bidi="ar-EG"/>
        </w:rPr>
        <w:t xml:space="preserve"> (</w:t>
      </w:r>
      <w:proofErr w:type="spellStart"/>
      <w:r>
        <w:rPr>
          <w:rFonts w:ascii="Calibri" w:hAnsi="Calibri" w:cs="Calibri"/>
          <w:lang w:bidi="ar-EG"/>
        </w:rPr>
        <w:t>Kibaar</w:t>
      </w:r>
      <w:proofErr w:type="spellEnd"/>
      <w:r>
        <w:rPr>
          <w:rFonts w:ascii="Calibri" w:hAnsi="Calibri" w:cs="Calibri"/>
          <w:lang w:bidi="ar-EG"/>
        </w:rPr>
        <w:t xml:space="preserve"> ul-</w:t>
      </w:r>
      <w:proofErr w:type="spellStart"/>
      <w:r>
        <w:rPr>
          <w:rFonts w:ascii="Calibri" w:hAnsi="Calibri" w:cs="Calibri"/>
          <w:lang w:bidi="ar-EG"/>
        </w:rPr>
        <w:t>Atbaa</w:t>
      </w:r>
      <w:proofErr w:type="spellEnd"/>
      <w:r>
        <w:rPr>
          <w:rFonts w:ascii="Calibri" w:hAnsi="Calibri" w:cs="Calibri"/>
          <w:lang w:bidi="ar-EG"/>
        </w:rPr>
        <w:t>’).</w:t>
      </w:r>
    </w:p>
    <w:p w14:paraId="5CE2B118" w14:textId="77777777" w:rsidR="00005C44" w:rsidRDefault="00005C44" w:rsidP="00005C44">
      <w:pPr>
        <w:rPr>
          <w:rFonts w:ascii="Calibri" w:hAnsi="Calibri" w:cs="Calibri"/>
          <w:lang w:bidi="ar-EG"/>
        </w:rPr>
      </w:pPr>
    </w:p>
    <w:p w14:paraId="7FB0E039" w14:textId="77777777" w:rsidR="00005C44" w:rsidRDefault="00005C44" w:rsidP="00005C44">
      <w:pPr>
        <w:rPr>
          <w:rFonts w:ascii="Calibri" w:hAnsi="Calibri" w:cs="Calibri"/>
          <w:lang w:bidi="ar-EG"/>
        </w:rPr>
      </w:pPr>
      <w:r>
        <w:rPr>
          <w:rFonts w:ascii="Calibri" w:hAnsi="Calibri" w:cs="Calibri"/>
          <w:lang w:bidi="ar-EG"/>
        </w:rPr>
        <w:t>- Al-Waleed bin Al-Waleed Al</w:t>
      </w:r>
      <w:proofErr w:type="gramStart"/>
      <w:r>
        <w:rPr>
          <w:rFonts w:ascii="Calibri" w:hAnsi="Calibri" w:cs="Calibri"/>
          <w:lang w:bidi="ar-EG"/>
        </w:rPr>
        <w:t>-‘</w:t>
      </w:r>
      <w:proofErr w:type="spellStart"/>
      <w:proofErr w:type="gramEnd"/>
      <w:r>
        <w:rPr>
          <w:rFonts w:ascii="Calibri" w:hAnsi="Calibri" w:cs="Calibri"/>
          <w:lang w:bidi="ar-EG"/>
        </w:rPr>
        <w:t>Ansiy</w:t>
      </w:r>
      <w:proofErr w:type="spellEnd"/>
      <w:r>
        <w:rPr>
          <w:rFonts w:ascii="Calibri" w:hAnsi="Calibri" w:cs="Calibri"/>
          <w:lang w:bidi="ar-EG"/>
        </w:rPr>
        <w:t xml:space="preserve"> Al-</w:t>
      </w:r>
      <w:proofErr w:type="spellStart"/>
      <w:r>
        <w:rPr>
          <w:rFonts w:ascii="Calibri" w:hAnsi="Calibri" w:cs="Calibri"/>
          <w:lang w:bidi="ar-EG"/>
        </w:rPr>
        <w:t>Qalaanisiy</w:t>
      </w:r>
      <w:proofErr w:type="spellEnd"/>
      <w:r>
        <w:rPr>
          <w:rFonts w:ascii="Calibri" w:hAnsi="Calibri" w:cs="Calibri"/>
          <w:lang w:bidi="ar-EG"/>
        </w:rPr>
        <w:t xml:space="preserve"> Ad-</w:t>
      </w:r>
      <w:proofErr w:type="spellStart"/>
      <w:r>
        <w:rPr>
          <w:rFonts w:ascii="Calibri" w:hAnsi="Calibri" w:cs="Calibri"/>
          <w:lang w:bidi="ar-EG"/>
        </w:rPr>
        <w:t>Dimashqiy</w:t>
      </w:r>
      <w:proofErr w:type="spellEnd"/>
      <w:r>
        <w:rPr>
          <w:rFonts w:ascii="Calibri" w:hAnsi="Calibri" w:cs="Calibri"/>
          <w:lang w:bidi="ar-EG"/>
        </w:rPr>
        <w:t xml:space="preserve"> is differed upon. Abu Hatim classified him as </w:t>
      </w:r>
      <w:proofErr w:type="spellStart"/>
      <w:r>
        <w:rPr>
          <w:rFonts w:ascii="Calibri" w:hAnsi="Calibri" w:cs="Calibri"/>
          <w:lang w:bidi="ar-EG"/>
        </w:rPr>
        <w:t>Thiqah</w:t>
      </w:r>
      <w:proofErr w:type="spellEnd"/>
      <w:r>
        <w:rPr>
          <w:rFonts w:ascii="Calibri" w:hAnsi="Calibri" w:cs="Calibri"/>
          <w:lang w:bidi="ar-EG"/>
        </w:rPr>
        <w:t xml:space="preserve"> (trustworthy) whilst others declared him to be </w:t>
      </w:r>
      <w:proofErr w:type="spellStart"/>
      <w:r>
        <w:rPr>
          <w:rFonts w:ascii="Calibri" w:hAnsi="Calibri" w:cs="Calibri"/>
          <w:lang w:bidi="ar-EG"/>
        </w:rPr>
        <w:t>Da’eef</w:t>
      </w:r>
      <w:proofErr w:type="spellEnd"/>
      <w:r>
        <w:rPr>
          <w:rFonts w:ascii="Calibri" w:hAnsi="Calibri" w:cs="Calibri"/>
          <w:lang w:bidi="ar-EG"/>
        </w:rPr>
        <w:t xml:space="preserve"> (weak). </w:t>
      </w:r>
      <w:r w:rsidRPr="0037639F">
        <w:rPr>
          <w:rFonts w:ascii="Calibri" w:hAnsi="Calibri" w:cs="Calibri"/>
          <w:lang w:bidi="ar-EG"/>
        </w:rPr>
        <w:t xml:space="preserve">What appears </w:t>
      </w:r>
      <w:r>
        <w:rPr>
          <w:rFonts w:ascii="Calibri" w:hAnsi="Calibri" w:cs="Calibri"/>
          <w:lang w:bidi="ar-EG"/>
        </w:rPr>
        <w:t xml:space="preserve">to be the case </w:t>
      </w:r>
      <w:r w:rsidRPr="0037639F">
        <w:rPr>
          <w:rFonts w:ascii="Calibri" w:hAnsi="Calibri" w:cs="Calibri"/>
          <w:lang w:bidi="ar-EG"/>
        </w:rPr>
        <w:t>is that he had a reversed/mixed</w:t>
      </w:r>
      <w:r w:rsidRPr="0037639F">
        <w:rPr>
          <w:rFonts w:ascii="Cambria Math" w:hAnsi="Cambria Math" w:cs="Cambria Math"/>
          <w:lang w:bidi="ar-EG"/>
        </w:rPr>
        <w:t>‑</w:t>
      </w:r>
      <w:r w:rsidRPr="0037639F">
        <w:rPr>
          <w:rFonts w:ascii="Calibri" w:hAnsi="Calibri" w:cs="Calibri"/>
          <w:lang w:bidi="ar-EG"/>
        </w:rPr>
        <w:t xml:space="preserve">up copy of the narrations from Ibn </w:t>
      </w:r>
      <w:r>
        <w:rPr>
          <w:rFonts w:ascii="Calibri" w:hAnsi="Calibri" w:cs="Calibri"/>
          <w:lang w:bidi="ar-EG"/>
        </w:rPr>
        <w:t>Thawban</w:t>
      </w:r>
      <w:r w:rsidRPr="0037639F">
        <w:rPr>
          <w:rFonts w:ascii="Calibri" w:hAnsi="Calibri" w:cs="Calibri"/>
          <w:lang w:bidi="ar-EG"/>
        </w:rPr>
        <w:t xml:space="preserve"> from </w:t>
      </w:r>
      <w:r>
        <w:rPr>
          <w:rFonts w:ascii="Calibri" w:hAnsi="Calibri" w:cs="Calibri"/>
          <w:lang w:bidi="ar-EG"/>
        </w:rPr>
        <w:t>‘</w:t>
      </w:r>
      <w:proofErr w:type="spellStart"/>
      <w:r>
        <w:rPr>
          <w:rFonts w:ascii="Calibri" w:hAnsi="Calibri" w:cs="Calibri"/>
          <w:lang w:bidi="ar-EG"/>
        </w:rPr>
        <w:t>Ataa</w:t>
      </w:r>
      <w:proofErr w:type="spellEnd"/>
      <w:r>
        <w:rPr>
          <w:rFonts w:ascii="Calibri" w:hAnsi="Calibri" w:cs="Calibri"/>
          <w:lang w:bidi="ar-EG"/>
        </w:rPr>
        <w:t>’. He</w:t>
      </w:r>
      <w:r w:rsidRPr="0037639F">
        <w:rPr>
          <w:rFonts w:ascii="Calibri" w:hAnsi="Calibri" w:cs="Calibri"/>
          <w:lang w:bidi="ar-EG"/>
        </w:rPr>
        <w:t xml:space="preserve"> transmitted from it and from there the objectionable reports </w:t>
      </w:r>
      <w:r>
        <w:rPr>
          <w:rFonts w:ascii="Calibri" w:hAnsi="Calibri" w:cs="Calibri"/>
          <w:lang w:bidi="ar-EG"/>
        </w:rPr>
        <w:t>(</w:t>
      </w:r>
      <w:proofErr w:type="spellStart"/>
      <w:r>
        <w:rPr>
          <w:rFonts w:ascii="Calibri" w:hAnsi="Calibri" w:cs="Calibri"/>
          <w:lang w:bidi="ar-EG"/>
        </w:rPr>
        <w:t>Munkar</w:t>
      </w:r>
      <w:proofErr w:type="spellEnd"/>
      <w:r>
        <w:rPr>
          <w:rFonts w:ascii="Calibri" w:hAnsi="Calibri" w:cs="Calibri"/>
          <w:lang w:bidi="ar-EG"/>
        </w:rPr>
        <w:t xml:space="preserve">) </w:t>
      </w:r>
      <w:r w:rsidRPr="0037639F">
        <w:rPr>
          <w:rFonts w:ascii="Calibri" w:hAnsi="Calibri" w:cs="Calibri"/>
          <w:lang w:bidi="ar-EG"/>
        </w:rPr>
        <w:t>originated</w:t>
      </w:r>
      <w:r>
        <w:rPr>
          <w:rFonts w:ascii="Calibri" w:hAnsi="Calibri" w:cs="Calibri"/>
          <w:lang w:bidi="ar-EG"/>
        </w:rPr>
        <w:t>.</w:t>
      </w:r>
    </w:p>
    <w:p w14:paraId="3F96EA3C" w14:textId="77777777" w:rsidR="00005C44" w:rsidRDefault="00005C44" w:rsidP="00005C44">
      <w:pPr>
        <w:rPr>
          <w:rFonts w:ascii="Calibri" w:hAnsi="Calibri" w:cs="Calibri"/>
          <w:lang w:bidi="ar-EG"/>
        </w:rPr>
      </w:pPr>
    </w:p>
    <w:p w14:paraId="1BA4DFA2" w14:textId="77777777" w:rsidR="00005C44" w:rsidRDefault="00005C44" w:rsidP="00005C44">
      <w:pPr>
        <w:rPr>
          <w:rFonts w:ascii="Calibri" w:hAnsi="Calibri" w:cs="Calibri"/>
          <w:lang w:bidi="ar-EG"/>
        </w:rPr>
      </w:pPr>
      <w:r>
        <w:rPr>
          <w:rFonts w:ascii="Calibri" w:hAnsi="Calibri" w:cs="Calibri"/>
          <w:lang w:bidi="ar-EG"/>
        </w:rPr>
        <w:t xml:space="preserve">- Ayyub bin Muhammad bin Ziyad Al-Wazzan, Abu Muhammad </w:t>
      </w:r>
      <w:proofErr w:type="spellStart"/>
      <w:r>
        <w:rPr>
          <w:rFonts w:ascii="Calibri" w:hAnsi="Calibri" w:cs="Calibri"/>
          <w:lang w:bidi="ar-EG"/>
        </w:rPr>
        <w:t>Ar-Raqqiy</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(a trustworthy narrator) from the tenth tier. He dies in the year 249 AH.</w:t>
      </w:r>
    </w:p>
    <w:p w14:paraId="1F24098B" w14:textId="77777777" w:rsidR="00005C44" w:rsidRDefault="00005C44" w:rsidP="00005C44">
      <w:pPr>
        <w:rPr>
          <w:rFonts w:ascii="Calibri" w:hAnsi="Calibri" w:cs="Calibri"/>
          <w:lang w:bidi="ar-EG"/>
        </w:rPr>
      </w:pPr>
    </w:p>
    <w:p w14:paraId="448EDC1B" w14:textId="77777777" w:rsidR="00005C44" w:rsidRDefault="00005C44" w:rsidP="00005C44">
      <w:pPr>
        <w:rPr>
          <w:rFonts w:ascii="Calibri" w:hAnsi="Calibri" w:cs="Calibri"/>
          <w:lang w:bidi="ar-EG"/>
        </w:rPr>
      </w:pPr>
      <w:r>
        <w:rPr>
          <w:rFonts w:ascii="Calibri" w:hAnsi="Calibri" w:cs="Calibri"/>
          <w:lang w:bidi="ar-EG"/>
        </w:rPr>
        <w:t xml:space="preserve">- Muhammad bin Ja’far bin Sufyan </w:t>
      </w:r>
      <w:proofErr w:type="spellStart"/>
      <w:r>
        <w:rPr>
          <w:rFonts w:ascii="Calibri" w:hAnsi="Calibri" w:cs="Calibri"/>
          <w:lang w:bidi="ar-EG"/>
        </w:rPr>
        <w:t>Ar-Raqqiy</w:t>
      </w:r>
      <w:proofErr w:type="spellEnd"/>
      <w:r>
        <w:rPr>
          <w:rFonts w:ascii="Calibri" w:hAnsi="Calibri" w:cs="Calibri"/>
          <w:lang w:bidi="ar-EG"/>
        </w:rPr>
        <w:t>. He was the Sheikh of At-Tabarani. I did not find a biographical entry for him.</w:t>
      </w:r>
    </w:p>
    <w:p w14:paraId="379EE402" w14:textId="77777777" w:rsidR="00005C44" w:rsidRPr="0042675C" w:rsidRDefault="00005C44" w:rsidP="00005C44">
      <w:pPr>
        <w:rPr>
          <w:rFonts w:ascii="Traditional Arabic" w:hAnsi="Traditional Arabic" w:cs="Traditional Arabic"/>
          <w:sz w:val="22"/>
          <w:szCs w:val="22"/>
          <w:rtl/>
        </w:rPr>
      </w:pPr>
    </w:p>
    <w:p w14:paraId="659DDF4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وفي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محمد بن عبد الله الحضرمي حدثنا هارون بن موسى الفروي حدثنا موسى بن عبد الله بن حسن بن حسن بن علي بن أبي طالب عن أبيه عن جده الحسن بن علي، رضي الله تعالى عنه، قال: لما احتضر أبو بكر، رضي الله تعالى عنه، قال: (يا عائشة أنظري اللقحة التي كنا نشرب من لبنها، والجفنة التي كنا نصطبح فيها، والقطيفة التي كنا نلبسها فإنا كنا ننتفع بذلك حين كنا في أمر المسلمين فإذا مت فاردديه الى عمر!)، فلما مات أبو بكر، رضي الله تعالى عنه، أرسلت به الى عمر، رضي الله تعالى عنه، فقال عمر، رضي الله تعالى عنه: (رضي الله عنك يا أبا بكر: لقد أتعبت من جاء بعدك)]. قلت: هذا إسناد جيد قوي. </w:t>
      </w:r>
    </w:p>
    <w:p w14:paraId="748C0D6B" w14:textId="77777777" w:rsidR="00005C44" w:rsidRDefault="00005C44" w:rsidP="00005C44">
      <w:pPr>
        <w:rPr>
          <w:rFonts w:ascii="Traditional Arabic" w:hAnsi="Traditional Arabic" w:cs="Traditional Arabic"/>
          <w:sz w:val="22"/>
          <w:szCs w:val="22"/>
        </w:rPr>
      </w:pPr>
    </w:p>
    <w:p w14:paraId="3BEBC585" w14:textId="77777777" w:rsidR="00005C44" w:rsidRDefault="00005C44" w:rsidP="00005C44">
      <w:pPr>
        <w:rPr>
          <w:rFonts w:ascii="Calibri" w:hAnsi="Calibri" w:cs="Calibri"/>
          <w:rtl/>
          <w:lang w:bidi="ar-EG"/>
        </w:rPr>
      </w:pPr>
      <w:r>
        <w:rPr>
          <w:rFonts w:ascii="Calibri" w:hAnsi="Calibri" w:cs="Calibri"/>
          <w:lang w:bidi="ar-EG"/>
        </w:rPr>
        <w:t>- The following was recorded in “</w:t>
      </w:r>
      <w:r w:rsidRPr="00907ACE">
        <w:rPr>
          <w:rFonts w:ascii="Calibri" w:hAnsi="Calibri" w:cs="Calibri"/>
          <w:b/>
          <w:bCs/>
          <w:lang w:bidi="ar-EG"/>
        </w:rPr>
        <w:t>Al-</w:t>
      </w:r>
      <w:proofErr w:type="spellStart"/>
      <w:r w:rsidRPr="00907ACE">
        <w:rPr>
          <w:rFonts w:ascii="Calibri" w:hAnsi="Calibri" w:cs="Calibri"/>
          <w:b/>
          <w:bCs/>
          <w:lang w:bidi="ar-EG"/>
        </w:rPr>
        <w:t>Mu’jam</w:t>
      </w:r>
      <w:proofErr w:type="spellEnd"/>
      <w:r w:rsidRPr="00907ACE">
        <w:rPr>
          <w:rFonts w:ascii="Calibri" w:hAnsi="Calibri" w:cs="Calibri"/>
          <w:b/>
          <w:bCs/>
          <w:lang w:bidi="ar-EG"/>
        </w:rPr>
        <w:t xml:space="preserve"> Al-Kabir</w:t>
      </w:r>
      <w:r>
        <w:rPr>
          <w:rFonts w:ascii="Calibri" w:hAnsi="Calibri" w:cs="Calibri"/>
          <w:lang w:bidi="ar-EG"/>
        </w:rPr>
        <w:t>”: [Muhammad bin Abdullah Al-Hadrami related to us: Harun bin Musa Al-</w:t>
      </w:r>
      <w:proofErr w:type="spellStart"/>
      <w:r>
        <w:rPr>
          <w:rFonts w:ascii="Calibri" w:hAnsi="Calibri" w:cs="Calibri"/>
          <w:lang w:bidi="ar-EG"/>
        </w:rPr>
        <w:t>Farwiy</w:t>
      </w:r>
      <w:proofErr w:type="spellEnd"/>
      <w:r>
        <w:rPr>
          <w:rFonts w:ascii="Calibri" w:hAnsi="Calibri" w:cs="Calibri"/>
          <w:lang w:bidi="ar-EG"/>
        </w:rPr>
        <w:t xml:space="preserve"> related to us:: Musa bin Abdullah bin Hasan bin Hasan bin ‘Ali bin Abi Talib related to us from his father, from his grandfather Al-Hasan bin ‘Ali, may Allah be pleased with him: He said: When Abu Bakr, may Allah be pleased with him, was on his death bed, he said: “O ‘Aa’ishah,</w:t>
      </w:r>
      <w:r w:rsidRPr="00413451">
        <w:t xml:space="preserve"> </w:t>
      </w:r>
      <w:r>
        <w:rPr>
          <w:rFonts w:ascii="Calibri" w:hAnsi="Calibri" w:cs="Calibri"/>
          <w:lang w:bidi="ar-EG"/>
        </w:rPr>
        <w:t>see to</w:t>
      </w:r>
      <w:r w:rsidRPr="00413451">
        <w:rPr>
          <w:rFonts w:ascii="Calibri" w:hAnsi="Calibri" w:cs="Calibri"/>
          <w:lang w:bidi="ar-EG"/>
        </w:rPr>
        <w:t xml:space="preserve"> the she</w:t>
      </w:r>
      <w:r w:rsidRPr="00413451">
        <w:rPr>
          <w:rFonts w:ascii="Cambria Math" w:hAnsi="Cambria Math" w:cs="Cambria Math"/>
          <w:lang w:bidi="ar-EG"/>
        </w:rPr>
        <w:t>‑</w:t>
      </w:r>
      <w:r w:rsidRPr="00413451">
        <w:rPr>
          <w:rFonts w:ascii="Calibri" w:hAnsi="Calibri" w:cs="Calibri"/>
          <w:lang w:bidi="ar-EG"/>
        </w:rPr>
        <w:t xml:space="preserve">camel whose milk we used to drink, the bowl from which we used to take our morning drink, and the cloak we used to wear </w:t>
      </w:r>
      <w:r>
        <w:rPr>
          <w:rFonts w:ascii="Calibri" w:hAnsi="Calibri" w:cs="Calibri"/>
          <w:lang w:bidi="ar-EG"/>
        </w:rPr>
        <w:t>as</w:t>
      </w:r>
      <w:r w:rsidRPr="00413451">
        <w:rPr>
          <w:rFonts w:ascii="Calibri" w:hAnsi="Calibri" w:cs="Calibri"/>
          <w:lang w:bidi="ar-EG"/>
        </w:rPr>
        <w:t xml:space="preserve"> we used to benefit from these while we were engaged in the affairs of the Muslims. When I die, return them to </w:t>
      </w:r>
      <w:r>
        <w:rPr>
          <w:rFonts w:ascii="Calibri" w:hAnsi="Calibri" w:cs="Calibri"/>
          <w:lang w:bidi="ar-EG"/>
        </w:rPr>
        <w:t>‘Umar”</w:t>
      </w:r>
      <w:r w:rsidRPr="00413451">
        <w:rPr>
          <w:rFonts w:ascii="Calibri" w:hAnsi="Calibri" w:cs="Calibri"/>
          <w:lang w:bidi="ar-EG"/>
        </w:rPr>
        <w:t>.</w:t>
      </w:r>
      <w:r>
        <w:rPr>
          <w:rFonts w:ascii="Calibri" w:hAnsi="Calibri" w:cs="Calibri"/>
          <w:lang w:bidi="ar-EG"/>
        </w:rPr>
        <w:t xml:space="preserve"> Then w</w:t>
      </w:r>
      <w:r w:rsidRPr="00A004C3">
        <w:rPr>
          <w:rFonts w:ascii="Calibri" w:hAnsi="Calibri" w:cs="Calibri"/>
          <w:lang w:bidi="ar-EG"/>
        </w:rPr>
        <w:t xml:space="preserve">hen </w:t>
      </w:r>
      <w:r>
        <w:rPr>
          <w:rFonts w:ascii="Calibri" w:hAnsi="Calibri" w:cs="Calibri"/>
          <w:lang w:bidi="ar-EG"/>
        </w:rPr>
        <w:t>Abu</w:t>
      </w:r>
      <w:r w:rsidRPr="00A004C3">
        <w:rPr>
          <w:rFonts w:ascii="Calibri" w:hAnsi="Calibri" w:cs="Calibri"/>
          <w:lang w:bidi="ar-EG"/>
        </w:rPr>
        <w:t xml:space="preserve"> Bakr died, may Allah be pleased with him, she sent them to </w:t>
      </w:r>
      <w:r>
        <w:rPr>
          <w:rFonts w:ascii="Calibri" w:hAnsi="Calibri" w:cs="Calibri"/>
          <w:lang w:bidi="ar-EG"/>
        </w:rPr>
        <w:t>‘Umar</w:t>
      </w:r>
      <w:r w:rsidRPr="00A004C3">
        <w:rPr>
          <w:rFonts w:ascii="Calibri" w:hAnsi="Calibri" w:cs="Calibri"/>
          <w:lang w:bidi="ar-EG"/>
        </w:rPr>
        <w:t xml:space="preserve">. </w:t>
      </w:r>
      <w:r>
        <w:rPr>
          <w:rFonts w:ascii="Calibri" w:hAnsi="Calibri" w:cs="Calibri"/>
          <w:lang w:bidi="ar-EG"/>
        </w:rPr>
        <w:t>‘Umar</w:t>
      </w:r>
      <w:r w:rsidRPr="00A004C3">
        <w:rPr>
          <w:rFonts w:ascii="Calibri" w:hAnsi="Calibri" w:cs="Calibri"/>
          <w:lang w:bidi="ar-EG"/>
        </w:rPr>
        <w:t xml:space="preserve"> said: “May Allah be pleased with you, O </w:t>
      </w:r>
      <w:r>
        <w:rPr>
          <w:rFonts w:ascii="Calibri" w:hAnsi="Calibri" w:cs="Calibri"/>
          <w:lang w:bidi="ar-EG"/>
        </w:rPr>
        <w:t>Abu</w:t>
      </w:r>
      <w:r w:rsidRPr="00A004C3">
        <w:rPr>
          <w:rFonts w:ascii="Calibri" w:hAnsi="Calibri" w:cs="Calibri"/>
          <w:lang w:bidi="ar-EG"/>
        </w:rPr>
        <w:t xml:space="preserve"> Bakr</w:t>
      </w:r>
      <w:r>
        <w:rPr>
          <w:rFonts w:ascii="Calibri" w:hAnsi="Calibri" w:cs="Calibri"/>
          <w:lang w:bidi="ar-EG"/>
        </w:rPr>
        <w:t>,</w:t>
      </w:r>
      <w:r w:rsidRPr="00A004C3">
        <w:rPr>
          <w:rFonts w:ascii="Calibri" w:hAnsi="Calibri" w:cs="Calibri"/>
          <w:lang w:bidi="ar-EG"/>
        </w:rPr>
        <w:t xml:space="preserve"> you have truly </w:t>
      </w:r>
      <w:r>
        <w:rPr>
          <w:rFonts w:ascii="Calibri" w:hAnsi="Calibri" w:cs="Calibri"/>
          <w:lang w:bidi="ar-EG"/>
        </w:rPr>
        <w:t>placed a weight upon</w:t>
      </w:r>
      <w:r w:rsidRPr="00A004C3">
        <w:rPr>
          <w:rFonts w:ascii="Calibri" w:hAnsi="Calibri" w:cs="Calibri"/>
          <w:lang w:bidi="ar-EG"/>
        </w:rPr>
        <w:t xml:space="preserve"> whoever comes after you</w:t>
      </w:r>
      <w:r>
        <w:rPr>
          <w:rFonts w:ascii="Calibri" w:hAnsi="Calibri" w:cs="Calibri"/>
          <w:lang w:bidi="ar-EG"/>
        </w:rPr>
        <w:t xml:space="preserve">”]. I say: This Isnad is Jayyid </w:t>
      </w:r>
      <w:proofErr w:type="spellStart"/>
      <w:r>
        <w:rPr>
          <w:rFonts w:ascii="Calibri" w:hAnsi="Calibri" w:cs="Calibri"/>
          <w:lang w:bidi="ar-EG"/>
        </w:rPr>
        <w:t>Qawwiy</w:t>
      </w:r>
      <w:proofErr w:type="spellEnd"/>
      <w:r>
        <w:rPr>
          <w:rFonts w:ascii="Calibri" w:hAnsi="Calibri" w:cs="Calibri"/>
          <w:lang w:bidi="ar-EG"/>
        </w:rPr>
        <w:t xml:space="preserve"> (Good / strong – Higher than Hasan and just below Sahih). </w:t>
      </w:r>
    </w:p>
    <w:p w14:paraId="5F055EB3" w14:textId="77777777" w:rsidR="00005C44" w:rsidRPr="0042675C" w:rsidRDefault="00005C44" w:rsidP="00005C44">
      <w:pPr>
        <w:rPr>
          <w:rFonts w:ascii="Traditional Arabic" w:hAnsi="Traditional Arabic" w:cs="Traditional Arabic"/>
          <w:sz w:val="22"/>
          <w:szCs w:val="22"/>
          <w:rtl/>
          <w:lang w:bidi="ar-EG"/>
        </w:rPr>
      </w:pPr>
    </w:p>
    <w:p w14:paraId="6C0EDBA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وقال الإمام البخاري في «</w:t>
      </w:r>
      <w:r w:rsidRPr="000F205F">
        <w:rPr>
          <w:rFonts w:ascii="Traditional Arabic" w:hAnsi="Traditional Arabic" w:cs="Traditional Arabic"/>
          <w:bCs/>
          <w:sz w:val="28"/>
          <w:szCs w:val="28"/>
          <w:rtl/>
        </w:rPr>
        <w:t>التاريخ الكبير</w:t>
      </w:r>
      <w:r w:rsidRPr="000F205F">
        <w:rPr>
          <w:rFonts w:ascii="Traditional Arabic" w:hAnsi="Traditional Arabic" w:cs="Traditional Arabic"/>
          <w:sz w:val="28"/>
          <w:szCs w:val="28"/>
          <w:rtl/>
        </w:rPr>
        <w:t>» خلال ترجمة الصحابي (عتاب بن أسيد القرشي المكي): [قال حرمي بن حفص حدثنا خالد بن أبي عثمان القرشي قال حدثنا أيوب بن عبد الله بن يسار عن عمرو بن أبي عقرب قال سمعت عتاب بن أسيد وهو مسند ظهره إلى بيت الله يقول: (</w:t>
      </w:r>
      <w:r w:rsidRPr="000F205F">
        <w:rPr>
          <w:rFonts w:ascii="Traditional Arabic" w:hAnsi="Traditional Arabic" w:cs="Traditional Arabic"/>
          <w:bCs/>
          <w:sz w:val="28"/>
          <w:szCs w:val="28"/>
          <w:rtl/>
        </w:rPr>
        <w:t>والله ما أصبت في عملي هذا مما ولاني رسول الله، صلى الله عليه وسلم، إلا ثوبين معقدين كسوتهما مولاي كيسان</w:t>
      </w:r>
      <w:r w:rsidRPr="000F205F">
        <w:rPr>
          <w:rFonts w:ascii="Traditional Arabic" w:hAnsi="Traditional Arabic" w:cs="Traditional Arabic"/>
          <w:sz w:val="28"/>
          <w:szCs w:val="28"/>
          <w:rtl/>
        </w:rPr>
        <w:t>)]</w:t>
      </w:r>
    </w:p>
    <w:p w14:paraId="110CB131" w14:textId="77777777" w:rsidR="00005C44" w:rsidRDefault="00005C44" w:rsidP="00005C44">
      <w:pPr>
        <w:rPr>
          <w:rFonts w:ascii="Traditional Arabic" w:hAnsi="Traditional Arabic" w:cs="Traditional Arabic"/>
          <w:sz w:val="22"/>
          <w:szCs w:val="22"/>
        </w:rPr>
      </w:pPr>
    </w:p>
    <w:p w14:paraId="2EF66876" w14:textId="77777777" w:rsidR="00005C44" w:rsidRDefault="00005C44" w:rsidP="00005C44">
      <w:pPr>
        <w:rPr>
          <w:rFonts w:ascii="Calibri" w:hAnsi="Calibri" w:cs="Calibri"/>
          <w:lang w:bidi="ar-EG"/>
        </w:rPr>
      </w:pPr>
      <w:r>
        <w:rPr>
          <w:rFonts w:ascii="Calibri" w:hAnsi="Calibri" w:cs="Calibri"/>
          <w:lang w:bidi="ar-EG"/>
        </w:rPr>
        <w:t>- Al-Imam Al-Bukhari stated in “</w:t>
      </w:r>
      <w:r w:rsidRPr="002406DC">
        <w:rPr>
          <w:rFonts w:ascii="Calibri" w:hAnsi="Calibri" w:cs="Calibri"/>
          <w:b/>
          <w:bCs/>
          <w:lang w:bidi="ar-EG"/>
        </w:rPr>
        <w:t>At-Tarikh Al-Kabir</w:t>
      </w:r>
      <w:r>
        <w:rPr>
          <w:rFonts w:ascii="Calibri" w:hAnsi="Calibri" w:cs="Calibri"/>
          <w:lang w:bidi="ar-EG"/>
        </w:rPr>
        <w:t>” during the biographical entry of the Sahabi “‘</w:t>
      </w:r>
      <w:proofErr w:type="spellStart"/>
      <w:r>
        <w:rPr>
          <w:rFonts w:ascii="Calibri" w:hAnsi="Calibri" w:cs="Calibri"/>
          <w:lang w:bidi="ar-EG"/>
        </w:rPr>
        <w:t>Attaab</w:t>
      </w:r>
      <w:proofErr w:type="spellEnd"/>
      <w:r>
        <w:rPr>
          <w:rFonts w:ascii="Calibri" w:hAnsi="Calibri" w:cs="Calibri"/>
          <w:lang w:bidi="ar-EG"/>
        </w:rPr>
        <w:t xml:space="preserve"> bin Usaid Al-</w:t>
      </w:r>
      <w:proofErr w:type="spellStart"/>
      <w:r>
        <w:rPr>
          <w:rFonts w:ascii="Calibri" w:hAnsi="Calibri" w:cs="Calibri"/>
          <w:lang w:bidi="ar-EG"/>
        </w:rPr>
        <w:t>Qurashiy</w:t>
      </w:r>
      <w:proofErr w:type="spellEnd"/>
      <w:r>
        <w:rPr>
          <w:rFonts w:ascii="Calibri" w:hAnsi="Calibri" w:cs="Calibri"/>
          <w:lang w:bidi="ar-EG"/>
        </w:rPr>
        <w:t xml:space="preserve"> Al-</w:t>
      </w:r>
      <w:proofErr w:type="spellStart"/>
      <w:r>
        <w:rPr>
          <w:rFonts w:ascii="Calibri" w:hAnsi="Calibri" w:cs="Calibri"/>
          <w:lang w:bidi="ar-EG"/>
        </w:rPr>
        <w:t>Makkiy</w:t>
      </w:r>
      <w:proofErr w:type="spellEnd"/>
      <w:r>
        <w:rPr>
          <w:rFonts w:ascii="Calibri" w:hAnsi="Calibri" w:cs="Calibri"/>
          <w:lang w:bidi="ar-EG"/>
        </w:rPr>
        <w:t>”: [</w:t>
      </w:r>
      <w:proofErr w:type="spellStart"/>
      <w:r>
        <w:rPr>
          <w:rFonts w:ascii="Calibri" w:hAnsi="Calibri" w:cs="Calibri"/>
          <w:lang w:bidi="ar-EG"/>
        </w:rPr>
        <w:t>Haramiy</w:t>
      </w:r>
      <w:proofErr w:type="spellEnd"/>
      <w:r>
        <w:rPr>
          <w:rFonts w:ascii="Calibri" w:hAnsi="Calibri" w:cs="Calibri"/>
          <w:lang w:bidi="ar-EG"/>
        </w:rPr>
        <w:t xml:space="preserve"> bin Hafs said: Khalid bin Abi ‘Uthman Al-</w:t>
      </w:r>
      <w:proofErr w:type="spellStart"/>
      <w:r>
        <w:rPr>
          <w:rFonts w:ascii="Calibri" w:hAnsi="Calibri" w:cs="Calibri"/>
          <w:lang w:bidi="ar-EG"/>
        </w:rPr>
        <w:t>Qurashiy</w:t>
      </w:r>
      <w:proofErr w:type="spellEnd"/>
      <w:r>
        <w:rPr>
          <w:rFonts w:ascii="Calibri" w:hAnsi="Calibri" w:cs="Calibri"/>
          <w:lang w:bidi="ar-EG"/>
        </w:rPr>
        <w:t xml:space="preserve"> related to us: He said: Ayyub bin Abdullah bin Yasar related to us from ‘Amr bin Abi ‘</w:t>
      </w:r>
      <w:proofErr w:type="spellStart"/>
      <w:r>
        <w:rPr>
          <w:rFonts w:ascii="Calibri" w:hAnsi="Calibri" w:cs="Calibri"/>
          <w:lang w:bidi="ar-EG"/>
        </w:rPr>
        <w:t>Aqrab</w:t>
      </w:r>
      <w:proofErr w:type="spellEnd"/>
      <w:r>
        <w:rPr>
          <w:rFonts w:ascii="Calibri" w:hAnsi="Calibri" w:cs="Calibri"/>
          <w:lang w:bidi="ar-EG"/>
        </w:rPr>
        <w:t>: He said: I heard ‘</w:t>
      </w:r>
      <w:proofErr w:type="spellStart"/>
      <w:r>
        <w:rPr>
          <w:rFonts w:ascii="Calibri" w:hAnsi="Calibri" w:cs="Calibri"/>
          <w:lang w:bidi="ar-EG"/>
        </w:rPr>
        <w:t>Attaab</w:t>
      </w:r>
      <w:proofErr w:type="spellEnd"/>
      <w:r>
        <w:rPr>
          <w:rFonts w:ascii="Calibri" w:hAnsi="Calibri" w:cs="Calibri"/>
          <w:lang w:bidi="ar-EG"/>
        </w:rPr>
        <w:t xml:space="preserve"> bin Usaid, whilst he was leaning his back upon the House of Allah, say: “</w:t>
      </w:r>
      <w:r w:rsidRPr="00DD71C8">
        <w:rPr>
          <w:rFonts w:ascii="Calibri" w:hAnsi="Calibri" w:cs="Calibri"/>
          <w:b/>
          <w:bCs/>
          <w:lang w:bidi="ar-EG"/>
        </w:rPr>
        <w:t xml:space="preserve">By Allah, I have not gained from this official post of mine, the one the Messenger of Allah </w:t>
      </w:r>
      <w:r w:rsidRPr="00DD71C8">
        <w:rPr>
          <w:rFonts w:ascii="Calibri" w:hAnsi="Calibri" w:cs="Calibri"/>
          <w:b/>
          <w:bCs/>
          <w:rtl/>
          <w:lang w:bidi="ar-EG"/>
        </w:rPr>
        <w:t>ﷺ</w:t>
      </w:r>
      <w:r w:rsidRPr="00DD71C8">
        <w:rPr>
          <w:rFonts w:ascii="Calibri" w:hAnsi="Calibri" w:cs="Calibri"/>
          <w:b/>
          <w:bCs/>
          <w:lang w:bidi="ar-EG"/>
        </w:rPr>
        <w:t xml:space="preserve"> appointed me to, anything except two coarse garments, </w:t>
      </w:r>
      <w:r>
        <w:rPr>
          <w:rFonts w:ascii="Calibri" w:hAnsi="Calibri" w:cs="Calibri"/>
          <w:b/>
          <w:bCs/>
          <w:lang w:bidi="ar-EG"/>
        </w:rPr>
        <w:t xml:space="preserve">which I gave to </w:t>
      </w:r>
      <w:r w:rsidRPr="00DD71C8">
        <w:rPr>
          <w:rFonts w:ascii="Calibri" w:hAnsi="Calibri" w:cs="Calibri"/>
          <w:b/>
          <w:bCs/>
          <w:lang w:bidi="ar-EG"/>
        </w:rPr>
        <w:t xml:space="preserve">my </w:t>
      </w:r>
      <w:proofErr w:type="spellStart"/>
      <w:r w:rsidRPr="00DD71C8">
        <w:rPr>
          <w:rFonts w:ascii="Calibri" w:hAnsi="Calibri" w:cs="Calibri"/>
          <w:b/>
          <w:bCs/>
          <w:lang w:bidi="ar-EG"/>
        </w:rPr>
        <w:t>Mawlaa</w:t>
      </w:r>
      <w:proofErr w:type="spellEnd"/>
      <w:r w:rsidRPr="00DD71C8">
        <w:rPr>
          <w:rFonts w:ascii="Calibri" w:hAnsi="Calibri" w:cs="Calibri"/>
          <w:b/>
          <w:bCs/>
          <w:lang w:bidi="ar-EG"/>
        </w:rPr>
        <w:t xml:space="preserve"> (freedman) Kaisan</w:t>
      </w:r>
      <w:r>
        <w:rPr>
          <w:rFonts w:ascii="Calibri" w:hAnsi="Calibri" w:cs="Calibri"/>
          <w:lang w:bidi="ar-EG"/>
        </w:rPr>
        <w:t>”].</w:t>
      </w:r>
    </w:p>
    <w:p w14:paraId="3E125188" w14:textId="77777777" w:rsidR="00005C44" w:rsidRPr="0042675C" w:rsidRDefault="00005C44" w:rsidP="00005C44">
      <w:pPr>
        <w:rPr>
          <w:rFonts w:ascii="Traditional Arabic" w:hAnsi="Traditional Arabic" w:cs="Traditional Arabic"/>
          <w:sz w:val="22"/>
          <w:szCs w:val="22"/>
          <w:rtl/>
        </w:rPr>
      </w:pPr>
    </w:p>
    <w:p w14:paraId="5FCEA00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الإصابة في تمييز الصحابة</w:t>
      </w:r>
      <w:r w:rsidRPr="000F205F">
        <w:rPr>
          <w:rFonts w:ascii="Traditional Arabic" w:hAnsi="Traditional Arabic" w:cs="Traditional Arabic"/>
          <w:sz w:val="28"/>
          <w:szCs w:val="28"/>
          <w:rtl/>
        </w:rPr>
        <w:t>» خلال ترجمة (عتَّاب بن أَسِيد بن أبي العيص بن أمية بن عبد شمس الأموي، أبو عبد الرحمن ويقال أبو محمد) نسبه الحافظ إلى «</w:t>
      </w:r>
      <w:r w:rsidRPr="000F205F">
        <w:rPr>
          <w:rFonts w:ascii="Traditional Arabic" w:hAnsi="Traditional Arabic" w:cs="Traditional Arabic"/>
          <w:bCs/>
          <w:sz w:val="28"/>
          <w:szCs w:val="28"/>
          <w:rtl/>
        </w:rPr>
        <w:t>تاريخ البخاري</w:t>
      </w:r>
      <w:r w:rsidRPr="000F205F">
        <w:rPr>
          <w:rFonts w:ascii="Traditional Arabic" w:hAnsi="Traditional Arabic" w:cs="Traditional Arabic"/>
          <w:sz w:val="28"/>
          <w:szCs w:val="28"/>
          <w:rtl/>
        </w:rPr>
        <w:t xml:space="preserve">»، كما مضى، وأيضاً إلى الطيالسي، ولم أجده، وحسَّن إسناده: [وروى الطيالسي والبخاري في تاريخه من طريق أيوب عن عبد الله بن يسار عن عمرو بن أبي عقرب سمعت عتاب بن أسيد وهو مسند ظهره إلى بيت الله يقول: (والله ما أصبت في عمل هذا الذي ولاني رسول الله، صلى الله عليه وسلم، إلا ثوبين معقدين كسوتهما مولاي كيسان)، وإسناده حسن] </w:t>
      </w:r>
    </w:p>
    <w:p w14:paraId="14DD18CA" w14:textId="77777777" w:rsidR="00005C44" w:rsidRDefault="00005C44" w:rsidP="00005C44">
      <w:pPr>
        <w:rPr>
          <w:rFonts w:ascii="Traditional Arabic" w:hAnsi="Traditional Arabic" w:cs="Traditional Arabic"/>
          <w:sz w:val="22"/>
          <w:szCs w:val="22"/>
        </w:rPr>
      </w:pPr>
    </w:p>
    <w:p w14:paraId="010CA95F" w14:textId="77777777" w:rsidR="00005C44" w:rsidRDefault="00005C44" w:rsidP="00005C44">
      <w:pPr>
        <w:rPr>
          <w:rFonts w:ascii="Calibri" w:hAnsi="Calibri" w:cs="Calibri"/>
          <w:lang w:bidi="ar-EG"/>
        </w:rPr>
      </w:pPr>
      <w:r>
        <w:rPr>
          <w:rFonts w:ascii="Calibri" w:hAnsi="Calibri" w:cs="Calibri"/>
          <w:lang w:bidi="ar-EG"/>
        </w:rPr>
        <w:t>- The report is in “</w:t>
      </w:r>
      <w:r w:rsidRPr="00CF12A2">
        <w:rPr>
          <w:rFonts w:ascii="Calibri" w:hAnsi="Calibri" w:cs="Calibri"/>
          <w:b/>
          <w:bCs/>
          <w:lang w:bidi="ar-EG"/>
        </w:rPr>
        <w:t>Al-</w:t>
      </w:r>
      <w:proofErr w:type="spellStart"/>
      <w:r w:rsidRPr="00CF12A2">
        <w:rPr>
          <w:rFonts w:ascii="Calibri" w:hAnsi="Calibri" w:cs="Calibri"/>
          <w:b/>
          <w:bCs/>
          <w:lang w:bidi="ar-EG"/>
        </w:rPr>
        <w:t>Isaabah</w:t>
      </w:r>
      <w:proofErr w:type="spellEnd"/>
      <w:r w:rsidRPr="00CF12A2">
        <w:rPr>
          <w:rFonts w:ascii="Calibri" w:hAnsi="Calibri" w:cs="Calibri"/>
          <w:b/>
          <w:bCs/>
          <w:lang w:bidi="ar-EG"/>
        </w:rPr>
        <w:t xml:space="preserve"> Fee </w:t>
      </w:r>
      <w:proofErr w:type="spellStart"/>
      <w:r w:rsidRPr="00CF12A2">
        <w:rPr>
          <w:rFonts w:ascii="Calibri" w:hAnsi="Calibri" w:cs="Calibri"/>
          <w:b/>
          <w:bCs/>
          <w:lang w:bidi="ar-EG"/>
        </w:rPr>
        <w:t>Tamyeez</w:t>
      </w:r>
      <w:proofErr w:type="spellEnd"/>
      <w:r w:rsidRPr="00CF12A2">
        <w:rPr>
          <w:rFonts w:ascii="Calibri" w:hAnsi="Calibri" w:cs="Calibri"/>
          <w:b/>
          <w:bCs/>
          <w:lang w:bidi="ar-EG"/>
        </w:rPr>
        <w:t xml:space="preserve"> As-Sahabah</w:t>
      </w:r>
      <w:r>
        <w:rPr>
          <w:rFonts w:ascii="Calibri" w:hAnsi="Calibri" w:cs="Calibri"/>
          <w:lang w:bidi="ar-EG"/>
        </w:rPr>
        <w:t>” during the biographical entry of “</w:t>
      </w:r>
      <w:r w:rsidRPr="00CF12A2">
        <w:rPr>
          <w:rFonts w:ascii="Calibri" w:hAnsi="Calibri" w:cs="Calibri"/>
          <w:lang w:bidi="ar-EG"/>
        </w:rPr>
        <w:t>‘</w:t>
      </w:r>
      <w:proofErr w:type="spellStart"/>
      <w:r w:rsidRPr="00CF12A2">
        <w:rPr>
          <w:rFonts w:ascii="Calibri" w:hAnsi="Calibri" w:cs="Calibri"/>
          <w:lang w:bidi="ar-EG"/>
        </w:rPr>
        <w:t>Attaab</w:t>
      </w:r>
      <w:proofErr w:type="spellEnd"/>
      <w:r w:rsidRPr="00CF12A2">
        <w:rPr>
          <w:rFonts w:ascii="Calibri" w:hAnsi="Calibri" w:cs="Calibri"/>
          <w:lang w:bidi="ar-EG"/>
        </w:rPr>
        <w:t xml:space="preserve"> bin Usaid</w:t>
      </w:r>
      <w:r>
        <w:rPr>
          <w:rFonts w:ascii="Calibri" w:hAnsi="Calibri" w:cs="Calibri"/>
          <w:lang w:bidi="ar-EG"/>
        </w:rPr>
        <w:t xml:space="preserve"> bin Abi Al</w:t>
      </w:r>
      <w:proofErr w:type="gramStart"/>
      <w:r>
        <w:rPr>
          <w:rFonts w:ascii="Calibri" w:hAnsi="Calibri" w:cs="Calibri"/>
          <w:lang w:bidi="ar-EG"/>
        </w:rPr>
        <w:t>-‘</w:t>
      </w:r>
      <w:proofErr w:type="gramEnd"/>
      <w:r>
        <w:rPr>
          <w:rFonts w:ascii="Calibri" w:hAnsi="Calibri" w:cs="Calibri"/>
          <w:lang w:bidi="ar-EG"/>
        </w:rPr>
        <w:t>Ais bin Umayyah bin ‘Abd Shams Al-</w:t>
      </w:r>
      <w:proofErr w:type="spellStart"/>
      <w:r>
        <w:rPr>
          <w:rFonts w:ascii="Calibri" w:hAnsi="Calibri" w:cs="Calibri"/>
          <w:lang w:bidi="ar-EG"/>
        </w:rPr>
        <w:t>Umawiy</w:t>
      </w:r>
      <w:proofErr w:type="spellEnd"/>
      <w:r>
        <w:rPr>
          <w:rFonts w:ascii="Calibri" w:hAnsi="Calibri" w:cs="Calibri"/>
          <w:lang w:bidi="ar-EG"/>
        </w:rPr>
        <w:t>, Abu Abdur Rahman, and it is also said Abu Muhammad”. Al-Hafizh (Ibn Hajar) attributed it to “</w:t>
      </w:r>
      <w:r w:rsidRPr="00010975">
        <w:rPr>
          <w:rFonts w:ascii="Calibri" w:hAnsi="Calibri" w:cs="Calibri"/>
          <w:b/>
          <w:bCs/>
          <w:lang w:bidi="ar-EG"/>
        </w:rPr>
        <w:t>Tarikh Al-Bukhari</w:t>
      </w:r>
      <w:r>
        <w:rPr>
          <w:rFonts w:ascii="Calibri" w:hAnsi="Calibri" w:cs="Calibri"/>
          <w:lang w:bidi="ar-EG"/>
        </w:rPr>
        <w:t>” (i.e., the same source as above) and to At-</w:t>
      </w:r>
      <w:proofErr w:type="spellStart"/>
      <w:r>
        <w:rPr>
          <w:rFonts w:ascii="Calibri" w:hAnsi="Calibri" w:cs="Calibri"/>
          <w:lang w:bidi="ar-EG"/>
        </w:rPr>
        <w:t>Tayalisiy</w:t>
      </w:r>
      <w:proofErr w:type="spellEnd"/>
      <w:r>
        <w:rPr>
          <w:rFonts w:ascii="Calibri" w:hAnsi="Calibri" w:cs="Calibri"/>
          <w:lang w:bidi="ar-EG"/>
        </w:rPr>
        <w:t>, although I did not locate it, and he declared its Isnad to be Hasan: [And At-</w:t>
      </w:r>
      <w:proofErr w:type="spellStart"/>
      <w:r>
        <w:rPr>
          <w:rFonts w:ascii="Calibri" w:hAnsi="Calibri" w:cs="Calibri"/>
          <w:lang w:bidi="ar-EG"/>
        </w:rPr>
        <w:t>Tayalisiy</w:t>
      </w:r>
      <w:proofErr w:type="spellEnd"/>
      <w:r>
        <w:rPr>
          <w:rFonts w:ascii="Calibri" w:hAnsi="Calibri" w:cs="Calibri"/>
          <w:lang w:bidi="ar-EG"/>
        </w:rPr>
        <w:t xml:space="preserve"> and Al-Bukhari in his ‘Tarikh’ related via the path of Ayyub from Abdullah bin Yasar, from ‘Amr bin Abi ‘</w:t>
      </w:r>
      <w:proofErr w:type="spellStart"/>
      <w:r>
        <w:rPr>
          <w:rFonts w:ascii="Calibri" w:hAnsi="Calibri" w:cs="Calibri"/>
          <w:lang w:bidi="ar-EG"/>
        </w:rPr>
        <w:t>Aqrab</w:t>
      </w:r>
      <w:proofErr w:type="spellEnd"/>
      <w:r>
        <w:rPr>
          <w:rFonts w:ascii="Calibri" w:hAnsi="Calibri" w:cs="Calibri"/>
          <w:lang w:bidi="ar-EG"/>
        </w:rPr>
        <w:t>: I heard ‘</w:t>
      </w:r>
      <w:proofErr w:type="spellStart"/>
      <w:r>
        <w:rPr>
          <w:rFonts w:ascii="Calibri" w:hAnsi="Calibri" w:cs="Calibri"/>
          <w:lang w:bidi="ar-EG"/>
        </w:rPr>
        <w:t>Attaab</w:t>
      </w:r>
      <w:proofErr w:type="spellEnd"/>
      <w:r>
        <w:rPr>
          <w:rFonts w:ascii="Calibri" w:hAnsi="Calibri" w:cs="Calibri"/>
          <w:lang w:bidi="ar-EG"/>
        </w:rPr>
        <w:t xml:space="preserve"> bin Usaid, </w:t>
      </w:r>
      <w:r w:rsidRPr="00E52AF2">
        <w:rPr>
          <w:rFonts w:ascii="Calibri" w:hAnsi="Calibri" w:cs="Calibri"/>
          <w:lang w:bidi="ar-EG"/>
        </w:rPr>
        <w:t>whilst he was leaning his back upon the House of Allah, say: “</w:t>
      </w:r>
      <w:r w:rsidRPr="00DD71C8">
        <w:rPr>
          <w:rFonts w:ascii="Calibri" w:hAnsi="Calibri" w:cs="Calibri"/>
          <w:b/>
          <w:bCs/>
          <w:lang w:bidi="ar-EG"/>
        </w:rPr>
        <w:t xml:space="preserve">By Allah, I have not gained from this official post of mine, the one the </w:t>
      </w:r>
      <w:r w:rsidRPr="00DD71C8">
        <w:rPr>
          <w:rFonts w:ascii="Calibri" w:hAnsi="Calibri" w:cs="Calibri"/>
          <w:b/>
          <w:bCs/>
          <w:lang w:bidi="ar-EG"/>
        </w:rPr>
        <w:lastRenderedPageBreak/>
        <w:t xml:space="preserve">Messenger of Allah </w:t>
      </w:r>
      <w:r w:rsidRPr="00DD71C8">
        <w:rPr>
          <w:rFonts w:ascii="Calibri" w:hAnsi="Calibri" w:cs="Calibri"/>
          <w:b/>
          <w:bCs/>
          <w:rtl/>
          <w:lang w:bidi="ar-EG"/>
        </w:rPr>
        <w:t>ﷺ</w:t>
      </w:r>
      <w:r w:rsidRPr="00DD71C8">
        <w:rPr>
          <w:rFonts w:ascii="Calibri" w:hAnsi="Calibri" w:cs="Calibri"/>
          <w:b/>
          <w:bCs/>
          <w:lang w:bidi="ar-EG"/>
        </w:rPr>
        <w:t xml:space="preserve"> appointed me to, anything except two coarse garments, </w:t>
      </w:r>
      <w:r>
        <w:rPr>
          <w:rFonts w:ascii="Calibri" w:hAnsi="Calibri" w:cs="Calibri"/>
          <w:b/>
          <w:bCs/>
          <w:lang w:bidi="ar-EG"/>
        </w:rPr>
        <w:t xml:space="preserve">which I gave to </w:t>
      </w:r>
      <w:r w:rsidRPr="00DD71C8">
        <w:rPr>
          <w:rFonts w:ascii="Calibri" w:hAnsi="Calibri" w:cs="Calibri"/>
          <w:b/>
          <w:bCs/>
          <w:lang w:bidi="ar-EG"/>
        </w:rPr>
        <w:t xml:space="preserve">my </w:t>
      </w:r>
      <w:proofErr w:type="spellStart"/>
      <w:r w:rsidRPr="00DD71C8">
        <w:rPr>
          <w:rFonts w:ascii="Calibri" w:hAnsi="Calibri" w:cs="Calibri"/>
          <w:b/>
          <w:bCs/>
          <w:lang w:bidi="ar-EG"/>
        </w:rPr>
        <w:t>Mawlaa</w:t>
      </w:r>
      <w:proofErr w:type="spellEnd"/>
      <w:r w:rsidRPr="00DD71C8">
        <w:rPr>
          <w:rFonts w:ascii="Calibri" w:hAnsi="Calibri" w:cs="Calibri"/>
          <w:b/>
          <w:bCs/>
          <w:lang w:bidi="ar-EG"/>
        </w:rPr>
        <w:t xml:space="preserve"> (freedman) Kaisan</w:t>
      </w:r>
      <w:r>
        <w:rPr>
          <w:rFonts w:ascii="Calibri" w:hAnsi="Calibri" w:cs="Calibri"/>
          <w:lang w:bidi="ar-EG"/>
        </w:rPr>
        <w:t>” and its Isnad is Hasan</w:t>
      </w:r>
      <w:r w:rsidRPr="00E52AF2">
        <w:rPr>
          <w:rFonts w:ascii="Calibri" w:hAnsi="Calibri" w:cs="Calibri"/>
          <w:lang w:bidi="ar-EG"/>
        </w:rPr>
        <w:t>].</w:t>
      </w:r>
    </w:p>
    <w:p w14:paraId="5DCA4686" w14:textId="77777777" w:rsidR="00005C44" w:rsidRPr="0042675C" w:rsidRDefault="00005C44" w:rsidP="00005C44">
      <w:pPr>
        <w:rPr>
          <w:rFonts w:ascii="Traditional Arabic" w:hAnsi="Traditional Arabic" w:cs="Traditional Arabic"/>
          <w:sz w:val="22"/>
          <w:szCs w:val="22"/>
          <w:rtl/>
        </w:rPr>
      </w:pPr>
    </w:p>
    <w:p w14:paraId="3400788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سنن البيهقي الكبرى</w:t>
      </w:r>
      <w:r w:rsidRPr="000F205F">
        <w:rPr>
          <w:rFonts w:ascii="Traditional Arabic" w:hAnsi="Traditional Arabic" w:cs="Traditional Arabic"/>
          <w:sz w:val="28"/>
          <w:szCs w:val="28"/>
          <w:rtl/>
        </w:rPr>
        <w:t>» من طريق البخاري: [وقد أخبرنا أبو بكر الفارسي أخبرنا أبو إسحاق الأصبهاني أخبرنا أبو أحمد بن فارس حدثنا محمد بن إسماعيل حدثنا حرمي بن حفص حدثنا خالد بن أبي عثمان القرشي حدثنا أيوب بن عبد الله بن يسار عن عمرو بن أبي عقرب قال سمعت عتاب بن أسيد وهو مسند ظهره إلى بيت الله يقوله بعينه]</w:t>
      </w:r>
    </w:p>
    <w:p w14:paraId="111D4716" w14:textId="77777777" w:rsidR="00005C44" w:rsidRDefault="00005C44" w:rsidP="00005C44">
      <w:pPr>
        <w:rPr>
          <w:rFonts w:ascii="Traditional Arabic" w:hAnsi="Traditional Arabic" w:cs="Traditional Arabic"/>
          <w:sz w:val="22"/>
          <w:szCs w:val="22"/>
        </w:rPr>
      </w:pPr>
    </w:p>
    <w:p w14:paraId="2B3CE19F" w14:textId="77777777" w:rsidR="00005C44" w:rsidRDefault="00005C44" w:rsidP="00005C44">
      <w:pPr>
        <w:rPr>
          <w:rFonts w:ascii="Calibri" w:hAnsi="Calibri" w:cs="Calibri"/>
          <w:lang w:bidi="ar-EG"/>
        </w:rPr>
      </w:pPr>
      <w:r>
        <w:rPr>
          <w:rFonts w:ascii="Calibri" w:hAnsi="Calibri" w:cs="Calibri"/>
          <w:lang w:bidi="ar-EG"/>
        </w:rPr>
        <w:t>- It was recorded as follows in “</w:t>
      </w:r>
      <w:r w:rsidRPr="007A2574">
        <w:rPr>
          <w:rFonts w:ascii="Calibri" w:hAnsi="Calibri" w:cs="Calibri"/>
          <w:b/>
          <w:bCs/>
          <w:lang w:bidi="ar-EG"/>
        </w:rPr>
        <w:t>Sunan Al-</w:t>
      </w:r>
      <w:proofErr w:type="spellStart"/>
      <w:r w:rsidRPr="007A2574">
        <w:rPr>
          <w:rFonts w:ascii="Calibri" w:hAnsi="Calibri" w:cs="Calibri"/>
          <w:b/>
          <w:bCs/>
          <w:lang w:bidi="ar-EG"/>
        </w:rPr>
        <w:t>Baihaqiy</w:t>
      </w:r>
      <w:proofErr w:type="spellEnd"/>
      <w:r w:rsidRPr="007A2574">
        <w:rPr>
          <w:rFonts w:ascii="Calibri" w:hAnsi="Calibri" w:cs="Calibri"/>
          <w:b/>
          <w:bCs/>
          <w:lang w:bidi="ar-EG"/>
        </w:rPr>
        <w:t xml:space="preserve"> Al-Kubra</w:t>
      </w:r>
      <w:r>
        <w:rPr>
          <w:rFonts w:ascii="Calibri" w:hAnsi="Calibri" w:cs="Calibri"/>
          <w:lang w:bidi="ar-EG"/>
        </w:rPr>
        <w:t>” via the path of Al-Bukhari: [And Abu Bakr Al-</w:t>
      </w:r>
      <w:proofErr w:type="spellStart"/>
      <w:r>
        <w:rPr>
          <w:rFonts w:ascii="Calibri" w:hAnsi="Calibri" w:cs="Calibri"/>
          <w:lang w:bidi="ar-EG"/>
        </w:rPr>
        <w:t>Faarisiy</w:t>
      </w:r>
      <w:proofErr w:type="spellEnd"/>
      <w:r>
        <w:rPr>
          <w:rFonts w:ascii="Calibri" w:hAnsi="Calibri" w:cs="Calibri"/>
          <w:lang w:bidi="ar-EG"/>
        </w:rPr>
        <w:t xml:space="preserve"> certainly informed us: Abu Ishaq Al-</w:t>
      </w:r>
      <w:proofErr w:type="spellStart"/>
      <w:r>
        <w:rPr>
          <w:rFonts w:ascii="Calibri" w:hAnsi="Calibri" w:cs="Calibri"/>
          <w:lang w:bidi="ar-EG"/>
        </w:rPr>
        <w:t>Asbahani</w:t>
      </w:r>
      <w:proofErr w:type="spellEnd"/>
      <w:r>
        <w:rPr>
          <w:rFonts w:ascii="Calibri" w:hAnsi="Calibri" w:cs="Calibri"/>
          <w:lang w:bidi="ar-EG"/>
        </w:rPr>
        <w:t xml:space="preserve"> informed us: Abu Ahmad bin Faaris informed us: Muhammad bin Isma’eel related to us: </w:t>
      </w:r>
      <w:proofErr w:type="spellStart"/>
      <w:r>
        <w:rPr>
          <w:rFonts w:ascii="Calibri" w:hAnsi="Calibri" w:cs="Calibri"/>
          <w:lang w:bidi="ar-EG"/>
        </w:rPr>
        <w:t>Haramiy</w:t>
      </w:r>
      <w:proofErr w:type="spellEnd"/>
      <w:r>
        <w:rPr>
          <w:rFonts w:ascii="Calibri" w:hAnsi="Calibri" w:cs="Calibri"/>
          <w:lang w:bidi="ar-EG"/>
        </w:rPr>
        <w:t xml:space="preserve"> bin Hafs related to us: Khalid bin Abi ‘Uthman Al-</w:t>
      </w:r>
      <w:proofErr w:type="spellStart"/>
      <w:r>
        <w:rPr>
          <w:rFonts w:ascii="Calibri" w:hAnsi="Calibri" w:cs="Calibri"/>
          <w:lang w:bidi="ar-EG"/>
        </w:rPr>
        <w:t>Qurashiy</w:t>
      </w:r>
      <w:proofErr w:type="spellEnd"/>
      <w:r>
        <w:rPr>
          <w:rFonts w:ascii="Calibri" w:hAnsi="Calibri" w:cs="Calibri"/>
          <w:lang w:bidi="ar-EG"/>
        </w:rPr>
        <w:t xml:space="preserve"> related to us: Ayyub bin Abdullah bin Yasar related to us from ‘Amr bin Abi ‘</w:t>
      </w:r>
      <w:proofErr w:type="spellStart"/>
      <w:r>
        <w:rPr>
          <w:rFonts w:ascii="Calibri" w:hAnsi="Calibri" w:cs="Calibri"/>
          <w:lang w:bidi="ar-EG"/>
        </w:rPr>
        <w:t>Aqrab</w:t>
      </w:r>
      <w:proofErr w:type="spellEnd"/>
      <w:r>
        <w:rPr>
          <w:rFonts w:ascii="Calibri" w:hAnsi="Calibri" w:cs="Calibri"/>
          <w:lang w:bidi="ar-EG"/>
        </w:rPr>
        <w:t>: He said: I heard ‘</w:t>
      </w:r>
      <w:proofErr w:type="spellStart"/>
      <w:r>
        <w:rPr>
          <w:rFonts w:ascii="Calibri" w:hAnsi="Calibri" w:cs="Calibri"/>
          <w:lang w:bidi="ar-EG"/>
        </w:rPr>
        <w:t>Attaab</w:t>
      </w:r>
      <w:proofErr w:type="spellEnd"/>
      <w:r>
        <w:rPr>
          <w:rFonts w:ascii="Calibri" w:hAnsi="Calibri" w:cs="Calibri"/>
          <w:lang w:bidi="ar-EG"/>
        </w:rPr>
        <w:t xml:space="preserve"> bin Usaid whilst he was leaning his back upon the House of Allah, say: The same as it]. </w:t>
      </w:r>
    </w:p>
    <w:p w14:paraId="59A8674D" w14:textId="77777777" w:rsidR="00005C44" w:rsidRPr="0042675C" w:rsidRDefault="00005C44" w:rsidP="00005C44">
      <w:pPr>
        <w:rPr>
          <w:rFonts w:ascii="Traditional Arabic" w:hAnsi="Traditional Arabic" w:cs="Traditional Arabic"/>
          <w:sz w:val="22"/>
          <w:szCs w:val="22"/>
          <w:rtl/>
        </w:rPr>
      </w:pPr>
    </w:p>
    <w:p w14:paraId="2C8FED4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علي بن عبد العزيز حدثني حرمي بن حفص القسملي حدثنا خالد بن أبي عثمان القرشي عن أيوب بن عبد الله بن يسار عن عمرو بن أبي عقرب قال سمعت عتاب بن أسيد وهو مسند ظهره الى بيت الله يقوله بعينه] </w:t>
      </w:r>
    </w:p>
    <w:p w14:paraId="288FBE9A" w14:textId="77777777" w:rsidR="00005C44" w:rsidRDefault="00005C44" w:rsidP="00005C44">
      <w:pPr>
        <w:rPr>
          <w:rFonts w:ascii="Traditional Arabic" w:hAnsi="Traditional Arabic" w:cs="Traditional Arabic"/>
          <w:sz w:val="22"/>
          <w:szCs w:val="22"/>
        </w:rPr>
      </w:pPr>
    </w:p>
    <w:p w14:paraId="2D8FD7B0" w14:textId="77777777" w:rsidR="00005C44" w:rsidRDefault="00005C44" w:rsidP="00005C44">
      <w:pPr>
        <w:rPr>
          <w:rFonts w:ascii="Calibri" w:hAnsi="Calibri" w:cs="Calibri"/>
          <w:lang w:bidi="ar-EG"/>
        </w:rPr>
      </w:pPr>
      <w:r>
        <w:rPr>
          <w:rFonts w:ascii="Calibri" w:hAnsi="Calibri" w:cs="Calibri"/>
          <w:lang w:bidi="ar-EG"/>
        </w:rPr>
        <w:t>- It was recorded as follows in “</w:t>
      </w:r>
      <w:r w:rsidRPr="00CF606B">
        <w:rPr>
          <w:rFonts w:ascii="Calibri" w:hAnsi="Calibri" w:cs="Calibri"/>
          <w:b/>
          <w:bCs/>
          <w:lang w:bidi="ar-EG"/>
        </w:rPr>
        <w:t>Al-</w:t>
      </w:r>
      <w:proofErr w:type="spellStart"/>
      <w:r w:rsidRPr="00CF606B">
        <w:rPr>
          <w:rFonts w:ascii="Calibri" w:hAnsi="Calibri" w:cs="Calibri"/>
          <w:b/>
          <w:bCs/>
          <w:lang w:bidi="ar-EG"/>
        </w:rPr>
        <w:t>Mu’jam</w:t>
      </w:r>
      <w:proofErr w:type="spellEnd"/>
      <w:r w:rsidRPr="00CF606B">
        <w:rPr>
          <w:rFonts w:ascii="Calibri" w:hAnsi="Calibri" w:cs="Calibri"/>
          <w:b/>
          <w:bCs/>
          <w:lang w:bidi="ar-EG"/>
        </w:rPr>
        <w:t xml:space="preserve"> Al-Kabir</w:t>
      </w:r>
      <w:r>
        <w:rPr>
          <w:rFonts w:ascii="Calibri" w:hAnsi="Calibri" w:cs="Calibri"/>
          <w:lang w:bidi="ar-EG"/>
        </w:rPr>
        <w:t xml:space="preserve">”: [‘Ali bin Abdul ‘Aziz related to us: </w:t>
      </w:r>
      <w:proofErr w:type="spellStart"/>
      <w:r>
        <w:rPr>
          <w:rFonts w:ascii="Calibri" w:hAnsi="Calibri" w:cs="Calibri"/>
          <w:lang w:bidi="ar-EG"/>
        </w:rPr>
        <w:t>Haramiy</w:t>
      </w:r>
      <w:proofErr w:type="spellEnd"/>
      <w:r>
        <w:rPr>
          <w:rFonts w:ascii="Calibri" w:hAnsi="Calibri" w:cs="Calibri"/>
          <w:lang w:bidi="ar-EG"/>
        </w:rPr>
        <w:t xml:space="preserve"> bin Hafs Al-</w:t>
      </w:r>
      <w:proofErr w:type="spellStart"/>
      <w:r>
        <w:rPr>
          <w:rFonts w:ascii="Calibri" w:hAnsi="Calibri" w:cs="Calibri"/>
          <w:lang w:bidi="ar-EG"/>
        </w:rPr>
        <w:t>Qasmaliy</w:t>
      </w:r>
      <w:proofErr w:type="spellEnd"/>
      <w:r>
        <w:rPr>
          <w:rFonts w:ascii="Calibri" w:hAnsi="Calibri" w:cs="Calibri"/>
          <w:lang w:bidi="ar-EG"/>
        </w:rPr>
        <w:t xml:space="preserve"> related to me: Khalid bin Abi ‘Uthman Al-</w:t>
      </w:r>
      <w:proofErr w:type="spellStart"/>
      <w:r>
        <w:rPr>
          <w:rFonts w:ascii="Calibri" w:hAnsi="Calibri" w:cs="Calibri"/>
          <w:lang w:bidi="ar-EG"/>
        </w:rPr>
        <w:t>Qurashiy</w:t>
      </w:r>
      <w:proofErr w:type="spellEnd"/>
      <w:r>
        <w:rPr>
          <w:rFonts w:ascii="Calibri" w:hAnsi="Calibri" w:cs="Calibri"/>
          <w:lang w:bidi="ar-EG"/>
        </w:rPr>
        <w:t xml:space="preserve"> related to us from Ayyub bin Abdullah bin Yasar, from ‘Amr bin Abi ‘</w:t>
      </w:r>
      <w:proofErr w:type="spellStart"/>
      <w:r>
        <w:rPr>
          <w:rFonts w:ascii="Calibri" w:hAnsi="Calibri" w:cs="Calibri"/>
          <w:lang w:bidi="ar-EG"/>
        </w:rPr>
        <w:t>Aqrab</w:t>
      </w:r>
      <w:proofErr w:type="spellEnd"/>
      <w:r>
        <w:rPr>
          <w:rFonts w:ascii="Calibri" w:hAnsi="Calibri" w:cs="Calibri"/>
          <w:lang w:bidi="ar-EG"/>
        </w:rPr>
        <w:t xml:space="preserve">: He said: </w:t>
      </w:r>
      <w:r w:rsidRPr="00732F06">
        <w:rPr>
          <w:rFonts w:ascii="Calibri" w:hAnsi="Calibri" w:cs="Calibri"/>
          <w:lang w:bidi="ar-EG"/>
        </w:rPr>
        <w:t>I heard ‘</w:t>
      </w:r>
      <w:proofErr w:type="spellStart"/>
      <w:r w:rsidRPr="00732F06">
        <w:rPr>
          <w:rFonts w:ascii="Calibri" w:hAnsi="Calibri" w:cs="Calibri"/>
          <w:lang w:bidi="ar-EG"/>
        </w:rPr>
        <w:t>Attaab</w:t>
      </w:r>
      <w:proofErr w:type="spellEnd"/>
      <w:r w:rsidRPr="00732F06">
        <w:rPr>
          <w:rFonts w:ascii="Calibri" w:hAnsi="Calibri" w:cs="Calibri"/>
          <w:lang w:bidi="ar-EG"/>
        </w:rPr>
        <w:t xml:space="preserve"> bin Usaid whilst he was leaning his back upon the House of Allah, say: The same as it].</w:t>
      </w:r>
    </w:p>
    <w:p w14:paraId="02524831" w14:textId="77777777" w:rsidR="00005C44" w:rsidRPr="0042675C" w:rsidRDefault="00005C44" w:rsidP="00005C44">
      <w:pPr>
        <w:rPr>
          <w:rFonts w:ascii="Traditional Arabic" w:hAnsi="Traditional Arabic" w:cs="Traditional Arabic"/>
          <w:sz w:val="22"/>
          <w:szCs w:val="22"/>
          <w:rtl/>
        </w:rPr>
      </w:pPr>
    </w:p>
    <w:p w14:paraId="29A83DB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[أخبرني محمد بن الحسن الكارزي حدثنا علي بن عبد العزيز حدثنا حرمي بن حفص العتكي حدثنا خالد بن أبي عثمان عن أيوب بن عبد الله بن يسار عن عمرو بن أبي عقرب قال سمعت عتاب بن أسيد رضي الله تعالى عنه وهو مسند ظهره إلى بيت الله يقوله بعينه]</w:t>
      </w:r>
    </w:p>
    <w:p w14:paraId="36538A7E" w14:textId="77777777" w:rsidR="00005C44" w:rsidRDefault="00005C44" w:rsidP="00005C44">
      <w:pPr>
        <w:rPr>
          <w:rFonts w:ascii="Traditional Arabic" w:hAnsi="Traditional Arabic" w:cs="Traditional Arabic"/>
          <w:sz w:val="22"/>
          <w:szCs w:val="22"/>
        </w:rPr>
      </w:pPr>
    </w:p>
    <w:p w14:paraId="3DF4D06D" w14:textId="77777777" w:rsidR="00005C44" w:rsidRDefault="00005C44" w:rsidP="00005C44">
      <w:pPr>
        <w:rPr>
          <w:rFonts w:ascii="Calibri" w:hAnsi="Calibri" w:cs="Calibri"/>
          <w:lang w:bidi="ar-EG"/>
        </w:rPr>
      </w:pPr>
      <w:r>
        <w:rPr>
          <w:rFonts w:ascii="Calibri" w:hAnsi="Calibri" w:cs="Calibri"/>
          <w:lang w:bidi="ar-EG"/>
        </w:rPr>
        <w:t>- And in “</w:t>
      </w:r>
      <w:proofErr w:type="spellStart"/>
      <w:r w:rsidRPr="002C4817">
        <w:rPr>
          <w:rFonts w:ascii="Calibri" w:hAnsi="Calibri" w:cs="Calibri"/>
          <w:b/>
          <w:bCs/>
          <w:lang w:bidi="ar-EG"/>
        </w:rPr>
        <w:t>Mustadrak</w:t>
      </w:r>
      <w:proofErr w:type="spellEnd"/>
      <w:r w:rsidRPr="002C4817">
        <w:rPr>
          <w:rFonts w:ascii="Calibri" w:hAnsi="Calibri" w:cs="Calibri"/>
          <w:b/>
          <w:bCs/>
          <w:lang w:bidi="ar-EG"/>
        </w:rPr>
        <w:t xml:space="preserve"> ‘Ala-s-</w:t>
      </w:r>
      <w:proofErr w:type="spellStart"/>
      <w:r w:rsidRPr="002C4817">
        <w:rPr>
          <w:rFonts w:ascii="Calibri" w:hAnsi="Calibri" w:cs="Calibri"/>
          <w:b/>
          <w:bCs/>
          <w:lang w:bidi="ar-EG"/>
        </w:rPr>
        <w:t>Sahihaini</w:t>
      </w:r>
      <w:proofErr w:type="spellEnd"/>
      <w:r>
        <w:rPr>
          <w:rFonts w:ascii="Calibri" w:hAnsi="Calibri" w:cs="Calibri"/>
          <w:lang w:bidi="ar-EG"/>
        </w:rPr>
        <w:t>” as follows: [Muhammad bin Al-Hasan Al-</w:t>
      </w:r>
      <w:proofErr w:type="spellStart"/>
      <w:r>
        <w:rPr>
          <w:rFonts w:ascii="Calibri" w:hAnsi="Calibri" w:cs="Calibri"/>
          <w:lang w:bidi="ar-EG"/>
        </w:rPr>
        <w:t>Kaariziy</w:t>
      </w:r>
      <w:proofErr w:type="spellEnd"/>
      <w:r>
        <w:rPr>
          <w:rFonts w:ascii="Calibri" w:hAnsi="Calibri" w:cs="Calibri"/>
          <w:lang w:bidi="ar-EG"/>
        </w:rPr>
        <w:t xml:space="preserve"> informed me: ‘Ali bin Abdul ‘Aziz related to us: </w:t>
      </w:r>
      <w:proofErr w:type="spellStart"/>
      <w:r>
        <w:rPr>
          <w:rFonts w:ascii="Calibri" w:hAnsi="Calibri" w:cs="Calibri"/>
          <w:lang w:bidi="ar-EG"/>
        </w:rPr>
        <w:t>Haramiy</w:t>
      </w:r>
      <w:proofErr w:type="spellEnd"/>
      <w:r>
        <w:rPr>
          <w:rFonts w:ascii="Calibri" w:hAnsi="Calibri" w:cs="Calibri"/>
          <w:lang w:bidi="ar-EG"/>
        </w:rPr>
        <w:t xml:space="preserve"> bin Hafs Al-‘</w:t>
      </w:r>
      <w:proofErr w:type="spellStart"/>
      <w:r>
        <w:rPr>
          <w:rFonts w:ascii="Calibri" w:hAnsi="Calibri" w:cs="Calibri"/>
          <w:lang w:bidi="ar-EG"/>
        </w:rPr>
        <w:t>Atakiy</w:t>
      </w:r>
      <w:proofErr w:type="spellEnd"/>
      <w:r>
        <w:rPr>
          <w:rFonts w:ascii="Calibri" w:hAnsi="Calibri" w:cs="Calibri"/>
          <w:lang w:bidi="ar-EG"/>
        </w:rPr>
        <w:t xml:space="preserve"> related to us: Khalid bin Abi ‘Uthman related to us from Ayyub bin Abdullah bin Yasar, from ‘Amr bin Abi ‘</w:t>
      </w:r>
      <w:proofErr w:type="spellStart"/>
      <w:r>
        <w:rPr>
          <w:rFonts w:ascii="Calibri" w:hAnsi="Calibri" w:cs="Calibri"/>
          <w:lang w:bidi="ar-EG"/>
        </w:rPr>
        <w:t>Aqrab</w:t>
      </w:r>
      <w:proofErr w:type="spellEnd"/>
      <w:r>
        <w:rPr>
          <w:rFonts w:ascii="Calibri" w:hAnsi="Calibri" w:cs="Calibri"/>
          <w:lang w:bidi="ar-EG"/>
        </w:rPr>
        <w:t xml:space="preserve">: He said: </w:t>
      </w:r>
      <w:r w:rsidRPr="0035491F">
        <w:rPr>
          <w:rFonts w:ascii="Calibri" w:hAnsi="Calibri" w:cs="Calibri"/>
          <w:lang w:bidi="ar-EG"/>
        </w:rPr>
        <w:t>I heard ‘</w:t>
      </w:r>
      <w:proofErr w:type="spellStart"/>
      <w:r w:rsidRPr="0035491F">
        <w:rPr>
          <w:rFonts w:ascii="Calibri" w:hAnsi="Calibri" w:cs="Calibri"/>
          <w:lang w:bidi="ar-EG"/>
        </w:rPr>
        <w:t>Attaab</w:t>
      </w:r>
      <w:proofErr w:type="spellEnd"/>
      <w:r w:rsidRPr="0035491F">
        <w:rPr>
          <w:rFonts w:ascii="Calibri" w:hAnsi="Calibri" w:cs="Calibri"/>
          <w:lang w:bidi="ar-EG"/>
        </w:rPr>
        <w:t xml:space="preserve"> bin Usaid</w:t>
      </w:r>
      <w:r>
        <w:rPr>
          <w:rFonts w:ascii="Calibri" w:hAnsi="Calibri" w:cs="Calibri"/>
          <w:lang w:bidi="ar-EG"/>
        </w:rPr>
        <w:t>, may Allah be pleased with him,</w:t>
      </w:r>
      <w:r w:rsidRPr="0035491F">
        <w:rPr>
          <w:rFonts w:ascii="Calibri" w:hAnsi="Calibri" w:cs="Calibri"/>
          <w:lang w:bidi="ar-EG"/>
        </w:rPr>
        <w:t xml:space="preserve"> whilst he was leaning his back upon the House of Allah, say: The same as it].</w:t>
      </w:r>
    </w:p>
    <w:p w14:paraId="73ECB877" w14:textId="77777777" w:rsidR="00005C44" w:rsidRPr="0042675C" w:rsidRDefault="00005C44" w:rsidP="00005C44">
      <w:pPr>
        <w:rPr>
          <w:rFonts w:ascii="Traditional Arabic" w:hAnsi="Traditional Arabic" w:cs="Traditional Arabic"/>
          <w:sz w:val="22"/>
          <w:szCs w:val="22"/>
          <w:rtl/>
        </w:rPr>
      </w:pPr>
    </w:p>
    <w:p w14:paraId="5B6DA96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تهذيب الكمال</w:t>
      </w:r>
      <w:r w:rsidRPr="000F205F">
        <w:rPr>
          <w:rFonts w:ascii="Traditional Arabic" w:hAnsi="Traditional Arabic" w:cs="Traditional Arabic"/>
          <w:sz w:val="28"/>
          <w:szCs w:val="28"/>
          <w:rtl/>
        </w:rPr>
        <w:t>» معلقاً بصيغة الجزم: [وقال أيوب بن عبد الله بن يسار عن عمرو بن أبي عقرب سمعت عتاب بن أسيد وهو مسند ظهره إلى بيت الله وهو يقول: (والله ما أصبت في عملي هذا الذي ولاني رسول الله، صلى الله عليه وسلم، إلا ثوبين معقدين فكسوتهما كيسان مولاي)]</w:t>
      </w:r>
    </w:p>
    <w:p w14:paraId="1908140F" w14:textId="77777777" w:rsidR="00005C44" w:rsidRDefault="00005C44" w:rsidP="00005C44">
      <w:pPr>
        <w:rPr>
          <w:rFonts w:ascii="Traditional Arabic" w:hAnsi="Traditional Arabic" w:cs="Traditional Arabic"/>
          <w:sz w:val="22"/>
          <w:szCs w:val="22"/>
        </w:rPr>
      </w:pPr>
    </w:p>
    <w:p w14:paraId="65F635CD" w14:textId="77777777" w:rsidR="00005C44" w:rsidRDefault="00005C44" w:rsidP="00005C44">
      <w:pPr>
        <w:rPr>
          <w:rFonts w:ascii="Calibri" w:hAnsi="Calibri" w:cs="Calibri"/>
          <w:lang w:bidi="ar-EG"/>
        </w:rPr>
      </w:pPr>
      <w:r>
        <w:rPr>
          <w:rFonts w:ascii="Calibri" w:hAnsi="Calibri" w:cs="Calibri"/>
          <w:lang w:bidi="ar-EG"/>
        </w:rPr>
        <w:t>- It is in “</w:t>
      </w:r>
      <w:proofErr w:type="spellStart"/>
      <w:r w:rsidRPr="00A121B9">
        <w:rPr>
          <w:rFonts w:ascii="Calibri" w:hAnsi="Calibri" w:cs="Calibri"/>
          <w:b/>
          <w:bCs/>
          <w:lang w:bidi="ar-EG"/>
        </w:rPr>
        <w:t>Tahdheeb</w:t>
      </w:r>
      <w:proofErr w:type="spellEnd"/>
      <w:r w:rsidRPr="00A121B9">
        <w:rPr>
          <w:rFonts w:ascii="Calibri" w:hAnsi="Calibri" w:cs="Calibri"/>
          <w:b/>
          <w:bCs/>
          <w:lang w:bidi="ar-EG"/>
        </w:rPr>
        <w:t xml:space="preserve"> Al-Kamaal</w:t>
      </w:r>
      <w:r>
        <w:rPr>
          <w:rFonts w:ascii="Calibri" w:hAnsi="Calibri" w:cs="Calibri"/>
          <w:lang w:bidi="ar-EG"/>
        </w:rPr>
        <w:t xml:space="preserve">” in a </w:t>
      </w:r>
      <w:proofErr w:type="spellStart"/>
      <w:r>
        <w:rPr>
          <w:rFonts w:ascii="Calibri" w:hAnsi="Calibri" w:cs="Calibri"/>
          <w:lang w:bidi="ar-EG"/>
        </w:rPr>
        <w:t>Mu’allaq</w:t>
      </w:r>
      <w:proofErr w:type="spellEnd"/>
      <w:r>
        <w:rPr>
          <w:rFonts w:ascii="Calibri" w:hAnsi="Calibri" w:cs="Calibri"/>
          <w:lang w:bidi="ar-EG"/>
        </w:rPr>
        <w:t xml:space="preserve"> (disconnected form) but with a decisive wording (i.e., stated assertively): [And Ayyub bin Abdullah bin Yasar said from ‘Amr bin Abi ‘</w:t>
      </w:r>
      <w:proofErr w:type="spellStart"/>
      <w:r>
        <w:rPr>
          <w:rFonts w:ascii="Calibri" w:hAnsi="Calibri" w:cs="Calibri"/>
          <w:lang w:bidi="ar-EG"/>
        </w:rPr>
        <w:t>Aqrab</w:t>
      </w:r>
      <w:proofErr w:type="spellEnd"/>
      <w:r>
        <w:rPr>
          <w:rFonts w:ascii="Calibri" w:hAnsi="Calibri" w:cs="Calibri"/>
          <w:lang w:bidi="ar-EG"/>
        </w:rPr>
        <w:t xml:space="preserve">: </w:t>
      </w:r>
      <w:r w:rsidRPr="00B529D3">
        <w:rPr>
          <w:rFonts w:ascii="Calibri" w:hAnsi="Calibri" w:cs="Calibri"/>
          <w:lang w:bidi="ar-EG"/>
        </w:rPr>
        <w:t>I heard ‘</w:t>
      </w:r>
      <w:proofErr w:type="spellStart"/>
      <w:r w:rsidRPr="00B529D3">
        <w:rPr>
          <w:rFonts w:ascii="Calibri" w:hAnsi="Calibri" w:cs="Calibri"/>
          <w:lang w:bidi="ar-EG"/>
        </w:rPr>
        <w:t>Attaab</w:t>
      </w:r>
      <w:proofErr w:type="spellEnd"/>
      <w:r w:rsidRPr="00B529D3">
        <w:rPr>
          <w:rFonts w:ascii="Calibri" w:hAnsi="Calibri" w:cs="Calibri"/>
          <w:lang w:bidi="ar-EG"/>
        </w:rPr>
        <w:t xml:space="preserve"> bin Usaid, may Allah be pleased with him, whilst he was leaning his back upon the House of Allah, say</w:t>
      </w:r>
      <w:r>
        <w:rPr>
          <w:rFonts w:ascii="Calibri" w:hAnsi="Calibri" w:cs="Calibri"/>
          <w:lang w:bidi="ar-EG"/>
        </w:rPr>
        <w:t>: “</w:t>
      </w:r>
      <w:r w:rsidRPr="00B529D3">
        <w:rPr>
          <w:rFonts w:ascii="Calibri" w:hAnsi="Calibri" w:cs="Calibri"/>
          <w:lang w:bidi="ar-EG"/>
        </w:rPr>
        <w:t xml:space="preserve">By Allah, I have not gained from this official post of mine, the one the Messenger of </w:t>
      </w:r>
      <w:r w:rsidRPr="00B529D3">
        <w:rPr>
          <w:rFonts w:ascii="Calibri" w:hAnsi="Calibri" w:cs="Calibri"/>
          <w:lang w:bidi="ar-EG"/>
        </w:rPr>
        <w:lastRenderedPageBreak/>
        <w:t xml:space="preserve">Allah </w:t>
      </w:r>
      <w:r w:rsidRPr="00B529D3">
        <w:rPr>
          <w:rFonts w:ascii="Calibri" w:hAnsi="Calibri" w:cs="Calibri"/>
          <w:rtl/>
          <w:lang w:bidi="ar-EG"/>
        </w:rPr>
        <w:t>ﷺ</w:t>
      </w:r>
      <w:r w:rsidRPr="00B529D3">
        <w:rPr>
          <w:rFonts w:ascii="Calibri" w:hAnsi="Calibri" w:cs="Calibri"/>
          <w:lang w:bidi="ar-EG"/>
        </w:rPr>
        <w:t xml:space="preserve"> appointed me to, anything except two coarse garments, </w:t>
      </w:r>
      <w:r>
        <w:rPr>
          <w:rFonts w:ascii="Calibri" w:hAnsi="Calibri" w:cs="Calibri"/>
          <w:lang w:bidi="ar-EG"/>
        </w:rPr>
        <w:t xml:space="preserve">which I gave to </w:t>
      </w:r>
      <w:r w:rsidRPr="00210183">
        <w:rPr>
          <w:rFonts w:ascii="Calibri" w:hAnsi="Calibri" w:cs="Calibri"/>
          <w:lang w:bidi="ar-EG"/>
        </w:rPr>
        <w:t xml:space="preserve">Kaisan </w:t>
      </w:r>
      <w:r w:rsidRPr="00B529D3">
        <w:rPr>
          <w:rFonts w:ascii="Calibri" w:hAnsi="Calibri" w:cs="Calibri"/>
          <w:lang w:bidi="ar-EG"/>
        </w:rPr>
        <w:t xml:space="preserve">my </w:t>
      </w:r>
      <w:proofErr w:type="spellStart"/>
      <w:r w:rsidRPr="00B529D3">
        <w:rPr>
          <w:rFonts w:ascii="Calibri" w:hAnsi="Calibri" w:cs="Calibri"/>
          <w:lang w:bidi="ar-EG"/>
        </w:rPr>
        <w:t>Mawlaa</w:t>
      </w:r>
      <w:proofErr w:type="spellEnd"/>
      <w:r w:rsidRPr="00B529D3">
        <w:rPr>
          <w:rFonts w:ascii="Calibri" w:hAnsi="Calibri" w:cs="Calibri"/>
          <w:lang w:bidi="ar-EG"/>
        </w:rPr>
        <w:t xml:space="preserve"> (freedman)</w:t>
      </w:r>
      <w:r>
        <w:rPr>
          <w:rFonts w:ascii="Calibri" w:hAnsi="Calibri" w:cs="Calibri"/>
          <w:lang w:bidi="ar-EG"/>
        </w:rPr>
        <w:t xml:space="preserve">”]. </w:t>
      </w:r>
    </w:p>
    <w:p w14:paraId="317AD5B6" w14:textId="77777777" w:rsidR="00005C44" w:rsidRPr="0042675C" w:rsidRDefault="00005C44" w:rsidP="00005C44">
      <w:pPr>
        <w:rPr>
          <w:rFonts w:ascii="Traditional Arabic" w:hAnsi="Traditional Arabic" w:cs="Traditional Arabic"/>
          <w:sz w:val="22"/>
          <w:szCs w:val="22"/>
          <w:rtl/>
        </w:rPr>
      </w:pPr>
    </w:p>
    <w:p w14:paraId="5065719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حرمي بن حفص بن عمر، أبو علي العتكي القسملي، ثقة، من شيوخ البخاري.</w:t>
      </w:r>
    </w:p>
    <w:p w14:paraId="5EC3C33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خالد بن أبي عثمان القرشي الأموي البصري، قاضي البصرة، مجمع على وثاقته.</w:t>
      </w:r>
    </w:p>
    <w:p w14:paraId="1723E2A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ــ أيوب بن عبد الله بن يسار البصري، ثقة، قليل الحديث.</w:t>
      </w:r>
    </w:p>
    <w:p w14:paraId="56BAEED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عمرو بن أبي عقرب، تابعي كبير مخضرم، وقيل له صحبة.</w:t>
      </w:r>
    </w:p>
    <w:p w14:paraId="5C68B312" w14:textId="77777777" w:rsidR="00005C44" w:rsidRDefault="00005C44" w:rsidP="00005C44">
      <w:pPr>
        <w:rPr>
          <w:rFonts w:ascii="Traditional Arabic" w:hAnsi="Traditional Arabic" w:cs="Traditional Arabic"/>
          <w:sz w:val="22"/>
          <w:szCs w:val="22"/>
        </w:rPr>
      </w:pPr>
    </w:p>
    <w:p w14:paraId="37AAB000" w14:textId="77777777" w:rsidR="00005C44" w:rsidRDefault="00005C44" w:rsidP="00005C44">
      <w:pPr>
        <w:rPr>
          <w:rFonts w:ascii="Calibri" w:hAnsi="Calibri" w:cs="Calibri"/>
          <w:lang w:bidi="ar-EG"/>
        </w:rPr>
      </w:pPr>
      <w:r>
        <w:rPr>
          <w:rFonts w:ascii="Calibri" w:hAnsi="Calibri" w:cs="Calibri"/>
          <w:lang w:bidi="ar-EG"/>
        </w:rPr>
        <w:t xml:space="preserve">- </w:t>
      </w:r>
      <w:proofErr w:type="spellStart"/>
      <w:r>
        <w:rPr>
          <w:rFonts w:ascii="Calibri" w:hAnsi="Calibri" w:cs="Calibri"/>
          <w:lang w:bidi="ar-EG"/>
        </w:rPr>
        <w:t>Haramiy</w:t>
      </w:r>
      <w:proofErr w:type="spellEnd"/>
      <w:r>
        <w:rPr>
          <w:rFonts w:ascii="Calibri" w:hAnsi="Calibri" w:cs="Calibri"/>
          <w:lang w:bidi="ar-EG"/>
        </w:rPr>
        <w:t xml:space="preserve"> bin Hafs bin ‘Umar, Abu ‘Ali Al</w:t>
      </w:r>
      <w:proofErr w:type="gramStart"/>
      <w:r>
        <w:rPr>
          <w:rFonts w:ascii="Calibri" w:hAnsi="Calibri" w:cs="Calibri"/>
          <w:lang w:bidi="ar-EG"/>
        </w:rPr>
        <w:t>-‘</w:t>
      </w:r>
      <w:proofErr w:type="spellStart"/>
      <w:proofErr w:type="gramEnd"/>
      <w:r>
        <w:rPr>
          <w:rFonts w:ascii="Calibri" w:hAnsi="Calibri" w:cs="Calibri"/>
          <w:lang w:bidi="ar-EG"/>
        </w:rPr>
        <w:t>Atakiy</w:t>
      </w:r>
      <w:proofErr w:type="spellEnd"/>
      <w:r>
        <w:rPr>
          <w:rFonts w:ascii="Calibri" w:hAnsi="Calibri" w:cs="Calibri"/>
          <w:lang w:bidi="ar-EG"/>
        </w:rPr>
        <w:t xml:space="preserve"> Al-</w:t>
      </w:r>
      <w:proofErr w:type="spellStart"/>
      <w:r>
        <w:rPr>
          <w:rFonts w:ascii="Calibri" w:hAnsi="Calibri" w:cs="Calibri"/>
          <w:lang w:bidi="ar-EG"/>
        </w:rPr>
        <w:t>Qasmaliy</w:t>
      </w:r>
      <w:proofErr w:type="spellEnd"/>
      <w:r>
        <w:rPr>
          <w:rFonts w:ascii="Calibri" w:hAnsi="Calibri" w:cs="Calibri"/>
          <w:lang w:bidi="ar-EG"/>
        </w:rPr>
        <w:t xml:space="preserve">: </w:t>
      </w:r>
      <w:proofErr w:type="spellStart"/>
      <w:r>
        <w:rPr>
          <w:rFonts w:ascii="Calibri" w:hAnsi="Calibri" w:cs="Calibri"/>
          <w:lang w:bidi="ar-EG"/>
        </w:rPr>
        <w:t>Thiqah</w:t>
      </w:r>
      <w:proofErr w:type="spellEnd"/>
      <w:r>
        <w:rPr>
          <w:rFonts w:ascii="Calibri" w:hAnsi="Calibri" w:cs="Calibri"/>
          <w:lang w:bidi="ar-EG"/>
        </w:rPr>
        <w:t xml:space="preserve"> (trustworthy), from the </w:t>
      </w:r>
      <w:proofErr w:type="spellStart"/>
      <w:r>
        <w:rPr>
          <w:rFonts w:ascii="Calibri" w:hAnsi="Calibri" w:cs="Calibri"/>
          <w:lang w:bidi="ar-EG"/>
        </w:rPr>
        <w:t>Shuyukh</w:t>
      </w:r>
      <w:proofErr w:type="spellEnd"/>
      <w:r>
        <w:rPr>
          <w:rFonts w:ascii="Calibri" w:hAnsi="Calibri" w:cs="Calibri"/>
          <w:lang w:bidi="ar-EG"/>
        </w:rPr>
        <w:t xml:space="preserve"> (teachers) of Al-Bukhari.</w:t>
      </w:r>
    </w:p>
    <w:p w14:paraId="2A2ED082" w14:textId="77777777" w:rsidR="00005C44" w:rsidRDefault="00005C44" w:rsidP="00005C44">
      <w:pPr>
        <w:rPr>
          <w:rFonts w:ascii="Calibri" w:hAnsi="Calibri" w:cs="Calibri"/>
          <w:lang w:bidi="ar-EG"/>
        </w:rPr>
      </w:pPr>
    </w:p>
    <w:p w14:paraId="6101E344" w14:textId="77777777" w:rsidR="00005C44" w:rsidRDefault="00005C44" w:rsidP="00005C44">
      <w:pPr>
        <w:rPr>
          <w:rFonts w:ascii="Calibri" w:hAnsi="Calibri" w:cs="Calibri"/>
          <w:lang w:bidi="ar-EG"/>
        </w:rPr>
      </w:pPr>
      <w:r>
        <w:rPr>
          <w:rFonts w:ascii="Calibri" w:hAnsi="Calibri" w:cs="Calibri"/>
          <w:lang w:bidi="ar-EG"/>
        </w:rPr>
        <w:t>- Khalid bin Abi ‘Uthman Al-</w:t>
      </w:r>
      <w:proofErr w:type="spellStart"/>
      <w:r>
        <w:rPr>
          <w:rFonts w:ascii="Calibri" w:hAnsi="Calibri" w:cs="Calibri"/>
          <w:lang w:bidi="ar-EG"/>
        </w:rPr>
        <w:t>Qurashiy</w:t>
      </w:r>
      <w:proofErr w:type="spellEnd"/>
      <w:r>
        <w:rPr>
          <w:rFonts w:ascii="Calibri" w:hAnsi="Calibri" w:cs="Calibri"/>
          <w:lang w:bidi="ar-EG"/>
        </w:rPr>
        <w:t xml:space="preserve"> Al-</w:t>
      </w:r>
      <w:proofErr w:type="spellStart"/>
      <w:r>
        <w:rPr>
          <w:rFonts w:ascii="Calibri" w:hAnsi="Calibri" w:cs="Calibri"/>
          <w:lang w:bidi="ar-EG"/>
        </w:rPr>
        <w:t>Umawiy</w:t>
      </w:r>
      <w:proofErr w:type="spellEnd"/>
      <w:r>
        <w:rPr>
          <w:rFonts w:ascii="Calibri" w:hAnsi="Calibri" w:cs="Calibri"/>
          <w:lang w:bidi="ar-EG"/>
        </w:rPr>
        <w:t xml:space="preserve"> Al-</w:t>
      </w:r>
      <w:proofErr w:type="spellStart"/>
      <w:r>
        <w:rPr>
          <w:rFonts w:ascii="Calibri" w:hAnsi="Calibri" w:cs="Calibri"/>
          <w:lang w:bidi="ar-EG"/>
        </w:rPr>
        <w:t>Basriy</w:t>
      </w:r>
      <w:proofErr w:type="spellEnd"/>
      <w:r>
        <w:rPr>
          <w:rFonts w:ascii="Calibri" w:hAnsi="Calibri" w:cs="Calibri"/>
          <w:lang w:bidi="ar-EG"/>
        </w:rPr>
        <w:t xml:space="preserve">, the </w:t>
      </w:r>
      <w:proofErr w:type="spellStart"/>
      <w:r>
        <w:rPr>
          <w:rFonts w:ascii="Calibri" w:hAnsi="Calibri" w:cs="Calibri"/>
          <w:lang w:bidi="ar-EG"/>
        </w:rPr>
        <w:t>Qaadiy</w:t>
      </w:r>
      <w:proofErr w:type="spellEnd"/>
      <w:r>
        <w:rPr>
          <w:rFonts w:ascii="Calibri" w:hAnsi="Calibri" w:cs="Calibri"/>
          <w:lang w:bidi="ar-EG"/>
        </w:rPr>
        <w:t xml:space="preserve"> (Judge) of Basrah, his authenticity has been agreed upon (i.e., that he is </w:t>
      </w:r>
      <w:proofErr w:type="spellStart"/>
      <w:r>
        <w:rPr>
          <w:rFonts w:ascii="Calibri" w:hAnsi="Calibri" w:cs="Calibri"/>
          <w:lang w:bidi="ar-EG"/>
        </w:rPr>
        <w:t>Thiqah</w:t>
      </w:r>
      <w:proofErr w:type="spellEnd"/>
      <w:r>
        <w:rPr>
          <w:rFonts w:ascii="Calibri" w:hAnsi="Calibri" w:cs="Calibri"/>
          <w:lang w:bidi="ar-EG"/>
        </w:rPr>
        <w:t xml:space="preserve"> – “Trustworthy”. </w:t>
      </w:r>
    </w:p>
    <w:p w14:paraId="207891F4" w14:textId="77777777" w:rsidR="00005C44" w:rsidRDefault="00005C44" w:rsidP="00005C44">
      <w:pPr>
        <w:rPr>
          <w:rFonts w:ascii="Calibri" w:hAnsi="Calibri" w:cs="Calibri"/>
          <w:lang w:bidi="ar-EG"/>
        </w:rPr>
      </w:pPr>
    </w:p>
    <w:p w14:paraId="4C8406D8" w14:textId="77777777" w:rsidR="00005C44" w:rsidRDefault="00005C44" w:rsidP="00005C44">
      <w:pPr>
        <w:rPr>
          <w:rFonts w:ascii="Calibri" w:hAnsi="Calibri" w:cs="Calibri"/>
          <w:lang w:bidi="ar-EG"/>
        </w:rPr>
      </w:pPr>
      <w:r>
        <w:rPr>
          <w:rFonts w:ascii="Calibri" w:hAnsi="Calibri" w:cs="Calibri"/>
          <w:lang w:bidi="ar-EG"/>
        </w:rPr>
        <w:t xml:space="preserve"> - Ayyub bin Abdullah bin Yasar Al-</w:t>
      </w:r>
      <w:proofErr w:type="spellStart"/>
      <w:r>
        <w:rPr>
          <w:rFonts w:ascii="Calibri" w:hAnsi="Calibri" w:cs="Calibri"/>
          <w:lang w:bidi="ar-EG"/>
        </w:rPr>
        <w:t>Basriy</w:t>
      </w:r>
      <w:proofErr w:type="spellEnd"/>
      <w:r>
        <w:rPr>
          <w:rFonts w:ascii="Calibri" w:hAnsi="Calibri" w:cs="Calibri"/>
          <w:lang w:bidi="ar-EG"/>
        </w:rPr>
        <w:t xml:space="preserve">: </w:t>
      </w:r>
      <w:proofErr w:type="spellStart"/>
      <w:r>
        <w:rPr>
          <w:rFonts w:ascii="Calibri" w:hAnsi="Calibri" w:cs="Calibri"/>
          <w:lang w:bidi="ar-EG"/>
        </w:rPr>
        <w:t>Thiqah</w:t>
      </w:r>
      <w:proofErr w:type="spellEnd"/>
      <w:r>
        <w:rPr>
          <w:rFonts w:ascii="Calibri" w:hAnsi="Calibri" w:cs="Calibri"/>
          <w:lang w:bidi="ar-EG"/>
        </w:rPr>
        <w:t xml:space="preserve"> (trustworthy). He has few narrations.</w:t>
      </w:r>
    </w:p>
    <w:p w14:paraId="00077812" w14:textId="77777777" w:rsidR="00005C44" w:rsidRDefault="00005C44" w:rsidP="00005C44">
      <w:pPr>
        <w:rPr>
          <w:rFonts w:ascii="Calibri" w:hAnsi="Calibri" w:cs="Calibri"/>
          <w:lang w:bidi="ar-EG"/>
        </w:rPr>
      </w:pPr>
    </w:p>
    <w:p w14:paraId="3995F7B9" w14:textId="77777777" w:rsidR="00005C44" w:rsidRDefault="00005C44" w:rsidP="00005C44">
      <w:pPr>
        <w:rPr>
          <w:rFonts w:ascii="Calibri" w:hAnsi="Calibri" w:cs="Calibri"/>
          <w:lang w:bidi="ar-EG"/>
        </w:rPr>
      </w:pPr>
      <w:r>
        <w:rPr>
          <w:rFonts w:ascii="Calibri" w:hAnsi="Calibri" w:cs="Calibri"/>
          <w:lang w:bidi="ar-EG"/>
        </w:rPr>
        <w:t>- ‘Amr bin Abi ‘</w:t>
      </w:r>
      <w:proofErr w:type="spellStart"/>
      <w:r>
        <w:rPr>
          <w:rFonts w:ascii="Calibri" w:hAnsi="Calibri" w:cs="Calibri"/>
          <w:lang w:bidi="ar-EG"/>
        </w:rPr>
        <w:t>Aqrab</w:t>
      </w:r>
      <w:proofErr w:type="spellEnd"/>
      <w:r>
        <w:rPr>
          <w:rFonts w:ascii="Calibri" w:hAnsi="Calibri" w:cs="Calibri"/>
          <w:lang w:bidi="ar-EG"/>
        </w:rPr>
        <w:t xml:space="preserve">: He was a major </w:t>
      </w:r>
      <w:proofErr w:type="spellStart"/>
      <w:r>
        <w:rPr>
          <w:rFonts w:ascii="Calibri" w:hAnsi="Calibri" w:cs="Calibri"/>
          <w:lang w:bidi="ar-EG"/>
        </w:rPr>
        <w:t>Taabi’iy</w:t>
      </w:r>
      <w:proofErr w:type="spellEnd"/>
      <w:r>
        <w:rPr>
          <w:rFonts w:ascii="Calibri" w:hAnsi="Calibri" w:cs="Calibri"/>
          <w:lang w:bidi="ar-EG"/>
        </w:rPr>
        <w:t xml:space="preserve"> who lived at the time of the Messenger </w:t>
      </w:r>
      <w:r>
        <w:rPr>
          <w:rFonts w:ascii="Calibri" w:hAnsi="Calibri" w:cs="Calibri" w:hint="cs"/>
          <w:rtl/>
          <w:lang w:bidi="ar-EG"/>
        </w:rPr>
        <w:t>ﷺ</w:t>
      </w:r>
      <w:r>
        <w:rPr>
          <w:rFonts w:ascii="Calibri" w:hAnsi="Calibri" w:cs="Calibri"/>
          <w:lang w:bidi="ar-EG"/>
        </w:rPr>
        <w:t xml:space="preserve"> but not meet him (known as </w:t>
      </w:r>
      <w:proofErr w:type="spellStart"/>
      <w:r>
        <w:rPr>
          <w:rFonts w:ascii="Calibri" w:hAnsi="Calibri" w:cs="Calibri"/>
          <w:lang w:bidi="ar-EG"/>
        </w:rPr>
        <w:t>Mukhdaram</w:t>
      </w:r>
      <w:proofErr w:type="spellEnd"/>
      <w:r>
        <w:rPr>
          <w:rFonts w:ascii="Calibri" w:hAnsi="Calibri" w:cs="Calibri"/>
          <w:lang w:bidi="ar-EG"/>
        </w:rPr>
        <w:t>). It is also said that he was a companion.</w:t>
      </w:r>
    </w:p>
    <w:p w14:paraId="494D3BFD" w14:textId="77777777" w:rsidR="00005C44" w:rsidRPr="0042675C" w:rsidRDefault="00005C44" w:rsidP="00005C44">
      <w:pPr>
        <w:rPr>
          <w:rFonts w:ascii="Traditional Arabic" w:hAnsi="Traditional Arabic" w:cs="Traditional Arabic"/>
          <w:sz w:val="22"/>
          <w:szCs w:val="22"/>
          <w:rtl/>
        </w:rPr>
      </w:pPr>
    </w:p>
    <w:p w14:paraId="330340D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فهذا إسناد حسن قوي، وقد حسنه الحافظ، كما مضى، لا سيما إذا اعتبرنا المتابعة التي ذكرها في «</w:t>
      </w:r>
      <w:r w:rsidRPr="000F205F">
        <w:rPr>
          <w:rFonts w:ascii="Traditional Arabic" w:hAnsi="Traditional Arabic" w:cs="Traditional Arabic"/>
          <w:bCs/>
          <w:sz w:val="28"/>
          <w:szCs w:val="28"/>
          <w:rtl/>
        </w:rPr>
        <w:t>نصب الراية لأحاديث الهداية</w:t>
      </w:r>
      <w:r w:rsidRPr="000F205F">
        <w:rPr>
          <w:rFonts w:ascii="Traditional Arabic" w:hAnsi="Traditional Arabic" w:cs="Traditional Arabic"/>
          <w:sz w:val="28"/>
          <w:szCs w:val="28"/>
          <w:rtl/>
        </w:rPr>
        <w:t xml:space="preserve">» منسوبة إلى ابن سعد، وهي: </w:t>
      </w:r>
    </w:p>
    <w:p w14:paraId="1EDB291C" w14:textId="77777777" w:rsidR="00005C44" w:rsidRDefault="00005C44" w:rsidP="00005C44">
      <w:pPr>
        <w:rPr>
          <w:rFonts w:ascii="Traditional Arabic" w:hAnsi="Traditional Arabic" w:cs="Traditional Arabic"/>
          <w:sz w:val="22"/>
          <w:szCs w:val="22"/>
        </w:rPr>
      </w:pPr>
    </w:p>
    <w:p w14:paraId="58C4E911" w14:textId="77777777" w:rsidR="00005C44" w:rsidRDefault="00005C44" w:rsidP="00005C44">
      <w:pPr>
        <w:rPr>
          <w:rFonts w:ascii="Calibri" w:hAnsi="Calibri" w:cs="Calibri"/>
          <w:lang w:bidi="ar-EG"/>
        </w:rPr>
      </w:pPr>
      <w:r>
        <w:rPr>
          <w:rFonts w:ascii="Calibri" w:hAnsi="Calibri" w:cs="Calibri"/>
          <w:lang w:bidi="ar-EG"/>
        </w:rPr>
        <w:t xml:space="preserve">- This is therefore a Hasan </w:t>
      </w:r>
      <w:proofErr w:type="spellStart"/>
      <w:r>
        <w:rPr>
          <w:rFonts w:ascii="Calibri" w:hAnsi="Calibri" w:cs="Calibri"/>
          <w:lang w:bidi="ar-EG"/>
        </w:rPr>
        <w:t>Qawwiy</w:t>
      </w:r>
      <w:proofErr w:type="spellEnd"/>
      <w:r>
        <w:rPr>
          <w:rFonts w:ascii="Calibri" w:hAnsi="Calibri" w:cs="Calibri"/>
          <w:lang w:bidi="ar-EG"/>
        </w:rPr>
        <w:t xml:space="preserve"> (Strong Hasan) Isnad. Al-Hafizh (Ibn Hajar) classified it as Hasan, as was previously mentioned. That is even more the case if we consider what was mentioned in “</w:t>
      </w:r>
      <w:proofErr w:type="spellStart"/>
      <w:r w:rsidRPr="008F3CF1">
        <w:rPr>
          <w:rFonts w:ascii="Calibri" w:hAnsi="Calibri" w:cs="Calibri"/>
          <w:b/>
          <w:bCs/>
          <w:lang w:bidi="ar-EG"/>
        </w:rPr>
        <w:t>Nasb</w:t>
      </w:r>
      <w:proofErr w:type="spellEnd"/>
      <w:r w:rsidRPr="008F3CF1">
        <w:rPr>
          <w:rFonts w:ascii="Calibri" w:hAnsi="Calibri" w:cs="Calibri"/>
          <w:b/>
          <w:bCs/>
          <w:lang w:bidi="ar-EG"/>
        </w:rPr>
        <w:t xml:space="preserve"> </w:t>
      </w:r>
      <w:proofErr w:type="spellStart"/>
      <w:r w:rsidRPr="008F3CF1">
        <w:rPr>
          <w:rFonts w:ascii="Calibri" w:hAnsi="Calibri" w:cs="Calibri"/>
          <w:b/>
          <w:bCs/>
          <w:lang w:bidi="ar-EG"/>
        </w:rPr>
        <w:t>Ar-Raayah</w:t>
      </w:r>
      <w:proofErr w:type="spellEnd"/>
      <w:r w:rsidRPr="008F3CF1">
        <w:rPr>
          <w:rFonts w:ascii="Calibri" w:hAnsi="Calibri" w:cs="Calibri"/>
          <w:b/>
          <w:bCs/>
          <w:lang w:bidi="ar-EG"/>
        </w:rPr>
        <w:t xml:space="preserve"> Li-</w:t>
      </w:r>
      <w:proofErr w:type="spellStart"/>
      <w:r w:rsidRPr="008F3CF1">
        <w:rPr>
          <w:rFonts w:ascii="Calibri" w:hAnsi="Calibri" w:cs="Calibri"/>
          <w:b/>
          <w:bCs/>
          <w:lang w:bidi="ar-EG"/>
        </w:rPr>
        <w:t>Ahaadeeth</w:t>
      </w:r>
      <w:proofErr w:type="spellEnd"/>
      <w:r w:rsidRPr="008F3CF1">
        <w:rPr>
          <w:rFonts w:ascii="Calibri" w:hAnsi="Calibri" w:cs="Calibri"/>
          <w:b/>
          <w:bCs/>
          <w:lang w:bidi="ar-EG"/>
        </w:rPr>
        <w:t xml:space="preserve"> Al-Hidayah</w:t>
      </w:r>
      <w:r>
        <w:rPr>
          <w:rFonts w:ascii="Calibri" w:hAnsi="Calibri" w:cs="Calibri"/>
          <w:lang w:bidi="ar-EG"/>
        </w:rPr>
        <w:t>” (of Az-</w:t>
      </w:r>
      <w:proofErr w:type="spellStart"/>
      <w:r>
        <w:rPr>
          <w:rFonts w:ascii="Calibri" w:hAnsi="Calibri" w:cs="Calibri"/>
          <w:lang w:bidi="ar-EG"/>
        </w:rPr>
        <w:t>Zailaa’iy</w:t>
      </w:r>
      <w:proofErr w:type="spellEnd"/>
      <w:r>
        <w:rPr>
          <w:rFonts w:ascii="Calibri" w:hAnsi="Calibri" w:cs="Calibri"/>
          <w:lang w:bidi="ar-EG"/>
        </w:rPr>
        <w:t xml:space="preserve">) attributed to Ibn Sa’d (i.e., his </w:t>
      </w:r>
      <w:proofErr w:type="spellStart"/>
      <w:r>
        <w:rPr>
          <w:rFonts w:ascii="Calibri" w:hAnsi="Calibri" w:cs="Calibri"/>
          <w:lang w:bidi="ar-EG"/>
        </w:rPr>
        <w:t>Tabaqaat</w:t>
      </w:r>
      <w:proofErr w:type="spellEnd"/>
      <w:r>
        <w:rPr>
          <w:rFonts w:ascii="Calibri" w:hAnsi="Calibri" w:cs="Calibri"/>
          <w:lang w:bidi="ar-EG"/>
        </w:rPr>
        <w:t>):</w:t>
      </w:r>
    </w:p>
    <w:p w14:paraId="152E1F79" w14:textId="77777777" w:rsidR="00005C44" w:rsidRPr="0042675C" w:rsidRDefault="00005C44" w:rsidP="00005C44">
      <w:pPr>
        <w:rPr>
          <w:rFonts w:ascii="Traditional Arabic" w:hAnsi="Traditional Arabic" w:cs="Traditional Arabic"/>
          <w:sz w:val="22"/>
          <w:szCs w:val="22"/>
          <w:rtl/>
        </w:rPr>
      </w:pPr>
    </w:p>
    <w:p w14:paraId="257A26D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أخبرنا الضحاك بن مخلد الشيباني حدثنا خالد بن أبي عثمان بن خالد بن أسيد عن مولى لهم أراه بن كيسان قال: قال عتاب بن أسيد: (</w:t>
      </w:r>
      <w:r w:rsidRPr="000F205F">
        <w:rPr>
          <w:rFonts w:ascii="Traditional Arabic" w:hAnsi="Traditional Arabic" w:cs="Traditional Arabic"/>
          <w:bCs/>
          <w:sz w:val="28"/>
          <w:szCs w:val="28"/>
          <w:rtl/>
        </w:rPr>
        <w:t>ما أصبت منذ وليت عملي هذا الا ثوبين معقدين كسوتهما مولاي كيسان</w:t>
      </w:r>
      <w:r w:rsidRPr="000F205F">
        <w:rPr>
          <w:rFonts w:ascii="Traditional Arabic" w:hAnsi="Traditional Arabic" w:cs="Traditional Arabic"/>
          <w:sz w:val="28"/>
          <w:szCs w:val="28"/>
          <w:rtl/>
        </w:rPr>
        <w:t>)، انتهى.</w:t>
      </w:r>
    </w:p>
    <w:p w14:paraId="5A30132A" w14:textId="77777777" w:rsidR="00005C44" w:rsidRDefault="00005C44" w:rsidP="00005C44">
      <w:pPr>
        <w:rPr>
          <w:rFonts w:ascii="Traditional Arabic" w:hAnsi="Traditional Arabic" w:cs="Traditional Arabic"/>
          <w:sz w:val="22"/>
          <w:szCs w:val="22"/>
        </w:rPr>
      </w:pPr>
    </w:p>
    <w:p w14:paraId="015C1A0A" w14:textId="77777777" w:rsidR="00005C44" w:rsidRDefault="00005C44" w:rsidP="00005C44">
      <w:pPr>
        <w:rPr>
          <w:rFonts w:ascii="Calibri" w:hAnsi="Calibri" w:cs="Calibri"/>
          <w:lang w:bidi="ar-EG"/>
        </w:rPr>
      </w:pPr>
      <w:r>
        <w:rPr>
          <w:rFonts w:ascii="Calibri" w:hAnsi="Calibri" w:cs="Calibri"/>
          <w:lang w:bidi="ar-EG"/>
        </w:rPr>
        <w:t xml:space="preserve">- Ad-Dahhak bin </w:t>
      </w:r>
      <w:proofErr w:type="spellStart"/>
      <w:r>
        <w:rPr>
          <w:rFonts w:ascii="Calibri" w:hAnsi="Calibri" w:cs="Calibri"/>
          <w:lang w:bidi="ar-EG"/>
        </w:rPr>
        <w:t>Makhlad</w:t>
      </w:r>
      <w:proofErr w:type="spellEnd"/>
      <w:r>
        <w:rPr>
          <w:rFonts w:ascii="Calibri" w:hAnsi="Calibri" w:cs="Calibri"/>
          <w:lang w:bidi="ar-EG"/>
        </w:rPr>
        <w:t xml:space="preserve"> Ash-Shaibani informed us: Khalid bin Abi ‘Uthman bin Khalid bin Usaid related to us from a </w:t>
      </w:r>
      <w:proofErr w:type="spellStart"/>
      <w:r>
        <w:rPr>
          <w:rFonts w:ascii="Calibri" w:hAnsi="Calibri" w:cs="Calibri"/>
          <w:lang w:bidi="ar-EG"/>
        </w:rPr>
        <w:t>Mawlaa</w:t>
      </w:r>
      <w:proofErr w:type="spellEnd"/>
      <w:r>
        <w:rPr>
          <w:rFonts w:ascii="Calibri" w:hAnsi="Calibri" w:cs="Calibri"/>
          <w:lang w:bidi="ar-EG"/>
        </w:rPr>
        <w:t xml:space="preserve"> of theirs, who I view to be Ibn Kaisan: He said: ‘</w:t>
      </w:r>
      <w:proofErr w:type="spellStart"/>
      <w:r>
        <w:rPr>
          <w:rFonts w:ascii="Calibri" w:hAnsi="Calibri" w:cs="Calibri"/>
          <w:lang w:bidi="ar-EG"/>
        </w:rPr>
        <w:t>Attaab</w:t>
      </w:r>
      <w:proofErr w:type="spellEnd"/>
      <w:r>
        <w:rPr>
          <w:rFonts w:ascii="Calibri" w:hAnsi="Calibri" w:cs="Calibri"/>
          <w:lang w:bidi="ar-EG"/>
        </w:rPr>
        <w:t xml:space="preserve"> bin Usaid said: “</w:t>
      </w:r>
      <w:r w:rsidRPr="00CA6F04">
        <w:rPr>
          <w:rFonts w:ascii="Calibri" w:hAnsi="Calibri" w:cs="Calibri"/>
          <w:b/>
          <w:bCs/>
          <w:lang w:bidi="ar-EG"/>
        </w:rPr>
        <w:t>I have not attained since I was appointed in my post except two coarse garments which I gave to my Mawla (freedman) Kaisan</w:t>
      </w:r>
      <w:r>
        <w:rPr>
          <w:rFonts w:ascii="Calibri" w:hAnsi="Calibri" w:cs="Calibri"/>
          <w:lang w:bidi="ar-EG"/>
        </w:rPr>
        <w:t xml:space="preserve">”] the end. </w:t>
      </w:r>
    </w:p>
    <w:p w14:paraId="455F94B3" w14:textId="77777777" w:rsidR="00005C44" w:rsidRPr="0042675C" w:rsidRDefault="00005C44" w:rsidP="00005C44">
      <w:pPr>
        <w:rPr>
          <w:rFonts w:ascii="Traditional Arabic" w:hAnsi="Traditional Arabic" w:cs="Traditional Arabic"/>
          <w:sz w:val="22"/>
          <w:szCs w:val="22"/>
          <w:rtl/>
        </w:rPr>
      </w:pPr>
    </w:p>
    <w:p w14:paraId="7ED8712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نصب الراية لأحاديث الهداية</w:t>
      </w:r>
      <w:r w:rsidRPr="000F205F">
        <w:rPr>
          <w:rFonts w:ascii="Traditional Arabic" w:hAnsi="Traditional Arabic" w:cs="Traditional Arabic"/>
          <w:sz w:val="28"/>
          <w:szCs w:val="28"/>
          <w:rtl/>
        </w:rPr>
        <w:t xml:space="preserve">» ذكر للحديث السابق مع مناقشة لطيفة لمخصصات الولاة والقضاة في الصدر الأول: </w:t>
      </w:r>
    </w:p>
    <w:p w14:paraId="507A5144" w14:textId="77777777" w:rsidR="00005C44" w:rsidRDefault="00005C44" w:rsidP="00005C44">
      <w:pPr>
        <w:rPr>
          <w:rFonts w:ascii="Traditional Arabic" w:hAnsi="Traditional Arabic" w:cs="Traditional Arabic"/>
          <w:sz w:val="22"/>
          <w:szCs w:val="22"/>
        </w:rPr>
      </w:pPr>
    </w:p>
    <w:p w14:paraId="7F8C8507"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8F3CF1">
        <w:rPr>
          <w:rFonts w:ascii="Calibri" w:hAnsi="Calibri" w:cs="Calibri"/>
          <w:b/>
          <w:bCs/>
          <w:lang w:bidi="ar-EG"/>
        </w:rPr>
        <w:t>Nasb</w:t>
      </w:r>
      <w:proofErr w:type="spellEnd"/>
      <w:r w:rsidRPr="008F3CF1">
        <w:rPr>
          <w:rFonts w:ascii="Calibri" w:hAnsi="Calibri" w:cs="Calibri"/>
          <w:b/>
          <w:bCs/>
          <w:lang w:bidi="ar-EG"/>
        </w:rPr>
        <w:t xml:space="preserve"> </w:t>
      </w:r>
      <w:proofErr w:type="spellStart"/>
      <w:r w:rsidRPr="008F3CF1">
        <w:rPr>
          <w:rFonts w:ascii="Calibri" w:hAnsi="Calibri" w:cs="Calibri"/>
          <w:b/>
          <w:bCs/>
          <w:lang w:bidi="ar-EG"/>
        </w:rPr>
        <w:t>Ar-Raayah</w:t>
      </w:r>
      <w:proofErr w:type="spellEnd"/>
      <w:r w:rsidRPr="008F3CF1">
        <w:rPr>
          <w:rFonts w:ascii="Calibri" w:hAnsi="Calibri" w:cs="Calibri"/>
          <w:b/>
          <w:bCs/>
          <w:lang w:bidi="ar-EG"/>
        </w:rPr>
        <w:t xml:space="preserve"> Li-</w:t>
      </w:r>
      <w:proofErr w:type="spellStart"/>
      <w:r w:rsidRPr="008F3CF1">
        <w:rPr>
          <w:rFonts w:ascii="Calibri" w:hAnsi="Calibri" w:cs="Calibri"/>
          <w:b/>
          <w:bCs/>
          <w:lang w:bidi="ar-EG"/>
        </w:rPr>
        <w:t>Ahaadeeth</w:t>
      </w:r>
      <w:proofErr w:type="spellEnd"/>
      <w:r w:rsidRPr="008F3CF1">
        <w:rPr>
          <w:rFonts w:ascii="Calibri" w:hAnsi="Calibri" w:cs="Calibri"/>
          <w:b/>
          <w:bCs/>
          <w:lang w:bidi="ar-EG"/>
        </w:rPr>
        <w:t xml:space="preserve"> Al-Hidayah</w:t>
      </w:r>
      <w:r>
        <w:rPr>
          <w:rFonts w:ascii="Calibri" w:hAnsi="Calibri" w:cs="Calibri"/>
          <w:lang w:bidi="ar-EG"/>
        </w:rPr>
        <w:t>” (of Az-</w:t>
      </w:r>
      <w:proofErr w:type="spellStart"/>
      <w:r>
        <w:rPr>
          <w:rFonts w:ascii="Calibri" w:hAnsi="Calibri" w:cs="Calibri"/>
          <w:lang w:bidi="ar-EG"/>
        </w:rPr>
        <w:t>Zailaa’iy</w:t>
      </w:r>
      <w:proofErr w:type="spellEnd"/>
      <w:r>
        <w:rPr>
          <w:rFonts w:ascii="Calibri" w:hAnsi="Calibri" w:cs="Calibri"/>
          <w:lang w:bidi="ar-EG"/>
        </w:rPr>
        <w:t xml:space="preserve">) there is a mention of the previous Hadith with a nice discussion </w:t>
      </w:r>
      <w:r w:rsidRPr="005239A9">
        <w:rPr>
          <w:rFonts w:ascii="Calibri" w:hAnsi="Calibri" w:cs="Calibri"/>
          <w:lang w:bidi="ar-EG"/>
        </w:rPr>
        <w:t>concerning the stipends and allowances of governors and judges in the earliest period</w:t>
      </w:r>
      <w:r>
        <w:rPr>
          <w:rFonts w:ascii="Calibri" w:hAnsi="Calibri" w:cs="Calibri"/>
          <w:lang w:bidi="ar-EG"/>
        </w:rPr>
        <w:t xml:space="preserve"> (the following eleven passages are from </w:t>
      </w:r>
      <w:proofErr w:type="spellStart"/>
      <w:r>
        <w:rPr>
          <w:rFonts w:ascii="Calibri" w:hAnsi="Calibri" w:cs="Calibri"/>
          <w:lang w:bidi="ar-EG"/>
        </w:rPr>
        <w:t>Nasb</w:t>
      </w:r>
      <w:proofErr w:type="spellEnd"/>
      <w:r>
        <w:rPr>
          <w:rFonts w:ascii="Calibri" w:hAnsi="Calibri" w:cs="Calibri"/>
          <w:lang w:bidi="ar-EG"/>
        </w:rPr>
        <w:t xml:space="preserve"> </w:t>
      </w:r>
      <w:proofErr w:type="spellStart"/>
      <w:r>
        <w:rPr>
          <w:rFonts w:ascii="Calibri" w:hAnsi="Calibri" w:cs="Calibri"/>
          <w:lang w:bidi="ar-EG"/>
        </w:rPr>
        <w:t>Ar-Raayah</w:t>
      </w:r>
      <w:proofErr w:type="spellEnd"/>
      <w:r>
        <w:rPr>
          <w:rFonts w:ascii="Calibri" w:hAnsi="Calibri" w:cs="Calibri"/>
          <w:lang w:bidi="ar-EG"/>
        </w:rPr>
        <w:t>):</w:t>
      </w:r>
    </w:p>
    <w:p w14:paraId="4CD849E4" w14:textId="77777777" w:rsidR="00005C44" w:rsidRPr="00E812B7" w:rsidRDefault="00005C44" w:rsidP="00005C44">
      <w:pPr>
        <w:rPr>
          <w:rFonts w:ascii="Traditional Arabic" w:hAnsi="Traditional Arabic" w:cs="Traditional Arabic"/>
          <w:sz w:val="22"/>
          <w:szCs w:val="22"/>
        </w:rPr>
      </w:pPr>
    </w:p>
    <w:p w14:paraId="20977C7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[روى الحاكم في المستدرك في كتاب الفضائل من طريق إبراهيم الحربي حدثنا مصعب بن عبد الله الزبيري قال استعمل رسول الله، صلى الله عليه وسلم، عتاب بن أسيد على مكة وتوفي رسول الله، صلى الله عليه وسلم، وهو عامله عليها؛ ومات عتاب بمكة في جمادى الآخرة سنة ثلاث عشرة ثم أسند الى عمرو بن أبي عقرب قال سمعت عتاب بن أسيد وهو مسند ظهره الى الكعبة يقول: (</w:t>
      </w:r>
      <w:r w:rsidRPr="000F205F">
        <w:rPr>
          <w:rFonts w:ascii="Traditional Arabic" w:hAnsi="Traditional Arabic" w:cs="Traditional Arabic"/>
          <w:bCs/>
          <w:sz w:val="28"/>
          <w:szCs w:val="28"/>
          <w:rtl/>
        </w:rPr>
        <w:t>والله ما أصبت في عملي هذا الذي ولاني رسول الله، صلى الله عليه وسلم، الا ثوبين معقدين فكسوتهما مولاي</w:t>
      </w:r>
      <w:r w:rsidRPr="000F205F">
        <w:rPr>
          <w:rFonts w:ascii="Traditional Arabic" w:hAnsi="Traditional Arabic" w:cs="Traditional Arabic"/>
          <w:sz w:val="28"/>
          <w:szCs w:val="28"/>
          <w:rtl/>
        </w:rPr>
        <w:t xml:space="preserve">)، انتهى، وسكت عنه. </w:t>
      </w:r>
    </w:p>
    <w:p w14:paraId="6E8F4D8D" w14:textId="77777777" w:rsidR="00005C44" w:rsidRDefault="00005C44" w:rsidP="00005C44">
      <w:pPr>
        <w:rPr>
          <w:rFonts w:ascii="Traditional Arabic" w:hAnsi="Traditional Arabic" w:cs="Traditional Arabic"/>
          <w:sz w:val="22"/>
          <w:szCs w:val="22"/>
        </w:rPr>
      </w:pPr>
    </w:p>
    <w:p w14:paraId="0A9F1662" w14:textId="77777777" w:rsidR="00005C44" w:rsidRPr="00AD36CC" w:rsidRDefault="00005C44" w:rsidP="00005C44">
      <w:pPr>
        <w:rPr>
          <w:rFonts w:ascii="Calibri" w:hAnsi="Calibri" w:cs="Calibri"/>
          <w:lang w:bidi="ar-EG"/>
        </w:rPr>
      </w:pPr>
      <w:r w:rsidRPr="00AD36CC">
        <w:rPr>
          <w:rFonts w:ascii="Calibri" w:hAnsi="Calibri" w:cs="Calibri"/>
          <w:lang w:bidi="ar-EG"/>
        </w:rPr>
        <w:t>Al-Hakim recorded the following in his “Al-</w:t>
      </w:r>
      <w:proofErr w:type="spellStart"/>
      <w:r w:rsidRPr="00AD36CC">
        <w:rPr>
          <w:rFonts w:ascii="Calibri" w:hAnsi="Calibri" w:cs="Calibri"/>
          <w:lang w:bidi="ar-EG"/>
        </w:rPr>
        <w:t>Mustadrak</w:t>
      </w:r>
      <w:proofErr w:type="spellEnd"/>
      <w:r w:rsidRPr="00AD36CC">
        <w:rPr>
          <w:rFonts w:ascii="Calibri" w:hAnsi="Calibri" w:cs="Calibri"/>
          <w:lang w:bidi="ar-EG"/>
        </w:rPr>
        <w:t>” in “The Book of Al-</w:t>
      </w:r>
      <w:proofErr w:type="spellStart"/>
      <w:r w:rsidRPr="00AD36CC">
        <w:rPr>
          <w:rFonts w:ascii="Calibri" w:hAnsi="Calibri" w:cs="Calibri"/>
          <w:lang w:bidi="ar-EG"/>
        </w:rPr>
        <w:t>Fadaa’il</w:t>
      </w:r>
      <w:proofErr w:type="spellEnd"/>
      <w:r w:rsidRPr="00AD36CC">
        <w:rPr>
          <w:rFonts w:ascii="Calibri" w:hAnsi="Calibri" w:cs="Calibri"/>
          <w:lang w:bidi="ar-EG"/>
        </w:rPr>
        <w:t>” via the path of Ibrahim Al-Harbiy: [Mus’ab bin Abdullah Az-</w:t>
      </w:r>
      <w:proofErr w:type="spellStart"/>
      <w:r w:rsidRPr="00AD36CC">
        <w:rPr>
          <w:rFonts w:ascii="Calibri" w:hAnsi="Calibri" w:cs="Calibri"/>
          <w:lang w:bidi="ar-EG"/>
        </w:rPr>
        <w:t>Zubairiy</w:t>
      </w:r>
      <w:proofErr w:type="spellEnd"/>
      <w:r w:rsidRPr="00AD36CC">
        <w:rPr>
          <w:rFonts w:ascii="Calibri" w:hAnsi="Calibri" w:cs="Calibri"/>
          <w:lang w:bidi="ar-EG"/>
        </w:rPr>
        <w:t xml:space="preserve"> related to us: He said: The Messenger of Allah </w:t>
      </w:r>
      <w:r w:rsidRPr="00AD36CC">
        <w:rPr>
          <w:rFonts w:ascii="Calibri" w:hAnsi="Calibri" w:cs="Calibri" w:hint="cs"/>
          <w:rtl/>
          <w:lang w:bidi="ar-EG"/>
        </w:rPr>
        <w:t>ﷺ</w:t>
      </w:r>
      <w:r w:rsidRPr="00AD36CC">
        <w:rPr>
          <w:rFonts w:ascii="Calibri" w:hAnsi="Calibri" w:cs="Calibri"/>
          <w:lang w:bidi="ar-EG"/>
        </w:rPr>
        <w:t xml:space="preserve"> appointed ‘</w:t>
      </w:r>
      <w:proofErr w:type="spellStart"/>
      <w:r w:rsidRPr="00AD36CC">
        <w:rPr>
          <w:rFonts w:ascii="Calibri" w:hAnsi="Calibri" w:cs="Calibri"/>
          <w:lang w:bidi="ar-EG"/>
        </w:rPr>
        <w:t>Attaab</w:t>
      </w:r>
      <w:proofErr w:type="spellEnd"/>
      <w:r w:rsidRPr="00AD36CC">
        <w:rPr>
          <w:rFonts w:ascii="Calibri" w:hAnsi="Calibri" w:cs="Calibri"/>
          <w:lang w:bidi="ar-EG"/>
        </w:rPr>
        <w:t xml:space="preserve"> bin Usaid over Makkah and the Messenger of Allah </w:t>
      </w:r>
      <w:r w:rsidRPr="00AD36CC">
        <w:rPr>
          <w:rFonts w:ascii="Calibri" w:hAnsi="Calibri" w:cs="Calibri" w:hint="cs"/>
          <w:rtl/>
          <w:lang w:bidi="ar-EG"/>
        </w:rPr>
        <w:t>ﷺ</w:t>
      </w:r>
      <w:r w:rsidRPr="00AD36CC">
        <w:rPr>
          <w:rFonts w:ascii="Calibri" w:hAnsi="Calibri" w:cs="Calibri"/>
          <w:lang w:bidi="ar-EG"/>
        </w:rPr>
        <w:t xml:space="preserve"> passed away whilst he was still the governor over it. ‘</w:t>
      </w:r>
      <w:proofErr w:type="spellStart"/>
      <w:r w:rsidRPr="00AD36CC">
        <w:rPr>
          <w:rFonts w:ascii="Calibri" w:hAnsi="Calibri" w:cs="Calibri"/>
          <w:lang w:bidi="ar-EG"/>
        </w:rPr>
        <w:t>Attaab</w:t>
      </w:r>
      <w:proofErr w:type="spellEnd"/>
      <w:r w:rsidRPr="00AD36CC">
        <w:rPr>
          <w:rFonts w:ascii="Calibri" w:hAnsi="Calibri" w:cs="Calibri"/>
          <w:lang w:bidi="ar-EG"/>
        </w:rPr>
        <w:t xml:space="preserve"> died in Makkah in Jumada Al-Akhirah in the year 13 AH. He (Al-Hakim) then attributed to ‘Amr bin Abi ‘</w:t>
      </w:r>
      <w:proofErr w:type="spellStart"/>
      <w:r w:rsidRPr="00AD36CC">
        <w:rPr>
          <w:rFonts w:ascii="Calibri" w:hAnsi="Calibri" w:cs="Calibri"/>
          <w:lang w:bidi="ar-EG"/>
        </w:rPr>
        <w:t>Aqrab</w:t>
      </w:r>
      <w:proofErr w:type="spellEnd"/>
      <w:r w:rsidRPr="00AD36CC">
        <w:rPr>
          <w:rFonts w:ascii="Calibri" w:hAnsi="Calibri" w:cs="Calibri"/>
          <w:lang w:bidi="ar-EG"/>
        </w:rPr>
        <w:t>: He said: I heard ‘</w:t>
      </w:r>
      <w:proofErr w:type="spellStart"/>
      <w:r w:rsidRPr="00AD36CC">
        <w:rPr>
          <w:rFonts w:ascii="Calibri" w:hAnsi="Calibri" w:cs="Calibri"/>
          <w:lang w:bidi="ar-EG"/>
        </w:rPr>
        <w:t>Attaab</w:t>
      </w:r>
      <w:proofErr w:type="spellEnd"/>
      <w:r w:rsidRPr="00AD36CC">
        <w:rPr>
          <w:rFonts w:ascii="Calibri" w:hAnsi="Calibri" w:cs="Calibri"/>
          <w:lang w:bidi="ar-EG"/>
        </w:rPr>
        <w:t xml:space="preserve"> bin Usaid, whilst he was leaning his back to the </w:t>
      </w:r>
      <w:proofErr w:type="spellStart"/>
      <w:r w:rsidRPr="00AD36CC">
        <w:rPr>
          <w:rFonts w:ascii="Calibri" w:hAnsi="Calibri" w:cs="Calibri"/>
          <w:lang w:bidi="ar-EG"/>
        </w:rPr>
        <w:t>Ka’bah</w:t>
      </w:r>
      <w:proofErr w:type="spellEnd"/>
      <w:r w:rsidRPr="00AD36CC">
        <w:rPr>
          <w:rFonts w:ascii="Calibri" w:hAnsi="Calibri" w:cs="Calibri"/>
          <w:lang w:bidi="ar-EG"/>
        </w:rPr>
        <w:t xml:space="preserve">, say: “By Allah I did not gain anything in this post which the Messenger of Allah </w:t>
      </w:r>
      <w:r w:rsidRPr="00AD36CC">
        <w:rPr>
          <w:rFonts w:ascii="Calibri" w:hAnsi="Calibri" w:cs="Calibri" w:hint="cs"/>
          <w:rtl/>
          <w:lang w:bidi="ar-EG"/>
        </w:rPr>
        <w:t>ﷺ</w:t>
      </w:r>
      <w:r w:rsidRPr="00AD36CC">
        <w:rPr>
          <w:rFonts w:ascii="Calibri" w:hAnsi="Calibri" w:cs="Calibri"/>
          <w:lang w:bidi="ar-EG"/>
        </w:rPr>
        <w:t xml:space="preserve"> appointed me to except two coarse garments, then I gave them to my Mawla (freedman)”]. He (Al-Hakim) ends here and did not comment further.</w:t>
      </w:r>
    </w:p>
    <w:p w14:paraId="142A6055" w14:textId="77777777" w:rsidR="00005C44" w:rsidRPr="00E812B7" w:rsidRDefault="00005C44" w:rsidP="00005C44">
      <w:pPr>
        <w:rPr>
          <w:rFonts w:ascii="Traditional Arabic" w:hAnsi="Traditional Arabic" w:cs="Traditional Arabic"/>
          <w:sz w:val="22"/>
          <w:szCs w:val="22"/>
          <w:rtl/>
        </w:rPr>
      </w:pPr>
    </w:p>
    <w:p w14:paraId="38BE4F3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روى بن سعد في الطبقات في ترجمة عتاب أخبرنا محمد بن عمر الواقدي حدثنا إبراهيم بن جعفر عن أبيه قال سمعت عمر بن عبد العزيز في خلافته يقول قبض رسول الله، صلى الله عليه وسلم، وعتاب بن أسيد عامله على مكة كان ولاه يوم الفتح فلم يزل عليها حتى توفي رسول الله، صلى الله عليه وسلم،</w:t>
      </w:r>
    </w:p>
    <w:p w14:paraId="77F266AB" w14:textId="77777777" w:rsidR="00005C44" w:rsidRDefault="00005C44" w:rsidP="00005C44">
      <w:pPr>
        <w:rPr>
          <w:rFonts w:ascii="Traditional Arabic" w:hAnsi="Traditional Arabic" w:cs="Traditional Arabic"/>
          <w:sz w:val="22"/>
          <w:szCs w:val="22"/>
        </w:rPr>
      </w:pPr>
    </w:p>
    <w:p w14:paraId="29599EF7" w14:textId="77777777" w:rsidR="00005C44" w:rsidRPr="00B2764D" w:rsidRDefault="00005C44" w:rsidP="00005C44">
      <w:pPr>
        <w:rPr>
          <w:rFonts w:ascii="Calibri" w:hAnsi="Calibri" w:cs="Calibri"/>
          <w:lang w:bidi="ar-EG"/>
        </w:rPr>
      </w:pPr>
      <w:r w:rsidRPr="00B2764D">
        <w:rPr>
          <w:rFonts w:ascii="Calibri" w:hAnsi="Calibri" w:cs="Calibri"/>
          <w:lang w:bidi="ar-EG"/>
        </w:rPr>
        <w:t>Ibn Sa’d related in his “At-</w:t>
      </w:r>
      <w:proofErr w:type="spellStart"/>
      <w:r w:rsidRPr="00B2764D">
        <w:rPr>
          <w:rFonts w:ascii="Calibri" w:hAnsi="Calibri" w:cs="Calibri"/>
          <w:lang w:bidi="ar-EG"/>
        </w:rPr>
        <w:t>Tabaqaat</w:t>
      </w:r>
      <w:proofErr w:type="spellEnd"/>
      <w:r w:rsidRPr="00B2764D">
        <w:rPr>
          <w:rFonts w:ascii="Calibri" w:hAnsi="Calibri" w:cs="Calibri"/>
          <w:lang w:bidi="ar-EG"/>
        </w:rPr>
        <w:t>”, during the biographical entry of ‘</w:t>
      </w:r>
      <w:proofErr w:type="spellStart"/>
      <w:r w:rsidRPr="00B2764D">
        <w:rPr>
          <w:rFonts w:ascii="Calibri" w:hAnsi="Calibri" w:cs="Calibri"/>
          <w:lang w:bidi="ar-EG"/>
        </w:rPr>
        <w:t>Attaab</w:t>
      </w:r>
      <w:proofErr w:type="spellEnd"/>
      <w:r w:rsidRPr="00B2764D">
        <w:rPr>
          <w:rFonts w:ascii="Calibri" w:hAnsi="Calibri" w:cs="Calibri"/>
          <w:lang w:bidi="ar-EG"/>
        </w:rPr>
        <w:t xml:space="preserve">: [Muhammad bin ‘Umar Al-Waaqidiy informed us: Ibrahim bin Ja’far related to us from his father: He said: I heard ‘Umar bin ‘Abdul ‘Aziz during his </w:t>
      </w:r>
      <w:proofErr w:type="spellStart"/>
      <w:r w:rsidRPr="00B2764D">
        <w:rPr>
          <w:rFonts w:ascii="Calibri" w:hAnsi="Calibri" w:cs="Calibri"/>
          <w:lang w:bidi="ar-EG"/>
        </w:rPr>
        <w:t>Khilafah</w:t>
      </w:r>
      <w:proofErr w:type="spellEnd"/>
      <w:r w:rsidRPr="00B2764D">
        <w:rPr>
          <w:rFonts w:ascii="Calibri" w:hAnsi="Calibri" w:cs="Calibri"/>
          <w:lang w:bidi="ar-EG"/>
        </w:rPr>
        <w:t xml:space="preserve">, say: “The Messenger of Allah </w:t>
      </w:r>
      <w:r w:rsidRPr="00B2764D">
        <w:rPr>
          <w:rFonts w:ascii="Calibri" w:hAnsi="Calibri" w:cs="Calibri" w:hint="cs"/>
          <w:rtl/>
          <w:lang w:bidi="ar-EG"/>
        </w:rPr>
        <w:t>ﷺ</w:t>
      </w:r>
      <w:r w:rsidRPr="00B2764D">
        <w:rPr>
          <w:rFonts w:ascii="Calibri" w:hAnsi="Calibri" w:cs="Calibri"/>
          <w:lang w:bidi="ar-EG"/>
        </w:rPr>
        <w:t xml:space="preserve"> passed away whilst ‘</w:t>
      </w:r>
      <w:proofErr w:type="spellStart"/>
      <w:r w:rsidRPr="00B2764D">
        <w:rPr>
          <w:rFonts w:ascii="Calibri" w:hAnsi="Calibri" w:cs="Calibri"/>
          <w:lang w:bidi="ar-EG"/>
        </w:rPr>
        <w:t>Attaab</w:t>
      </w:r>
      <w:proofErr w:type="spellEnd"/>
      <w:r w:rsidRPr="00B2764D">
        <w:rPr>
          <w:rFonts w:ascii="Calibri" w:hAnsi="Calibri" w:cs="Calibri"/>
          <w:lang w:bidi="ar-EG"/>
        </w:rPr>
        <w:t xml:space="preserve"> bin Usaid was his governor over Makkah. He appointed him on the day of Al-</w:t>
      </w:r>
      <w:proofErr w:type="spellStart"/>
      <w:r w:rsidRPr="00B2764D">
        <w:rPr>
          <w:rFonts w:ascii="Calibri" w:hAnsi="Calibri" w:cs="Calibri"/>
          <w:lang w:bidi="ar-EG"/>
        </w:rPr>
        <w:t>Fat’h</w:t>
      </w:r>
      <w:proofErr w:type="spellEnd"/>
      <w:r w:rsidRPr="00B2764D">
        <w:rPr>
          <w:rFonts w:ascii="Calibri" w:hAnsi="Calibri" w:cs="Calibri"/>
          <w:lang w:bidi="ar-EG"/>
        </w:rPr>
        <w:t xml:space="preserve"> (Conquest i.e.</w:t>
      </w:r>
      <w:proofErr w:type="gramStart"/>
      <w:r w:rsidRPr="00B2764D">
        <w:rPr>
          <w:rFonts w:ascii="Calibri" w:hAnsi="Calibri" w:cs="Calibri"/>
          <w:lang w:bidi="ar-EG"/>
        </w:rPr>
        <w:t>, of</w:t>
      </w:r>
      <w:proofErr w:type="gramEnd"/>
      <w:r w:rsidRPr="00B2764D">
        <w:rPr>
          <w:rFonts w:ascii="Calibri" w:hAnsi="Calibri" w:cs="Calibri"/>
          <w:lang w:bidi="ar-EG"/>
        </w:rPr>
        <w:t xml:space="preserve"> Makkah) and he remained upon it until the Messenger of Allah </w:t>
      </w:r>
      <w:r w:rsidRPr="00B2764D">
        <w:rPr>
          <w:rFonts w:ascii="Calibri" w:hAnsi="Calibri" w:cs="Calibri" w:hint="cs"/>
          <w:rtl/>
          <w:lang w:bidi="ar-EG"/>
        </w:rPr>
        <w:t>ﷺ</w:t>
      </w:r>
      <w:r w:rsidRPr="00B2764D">
        <w:rPr>
          <w:rFonts w:ascii="Calibri" w:hAnsi="Calibri" w:cs="Calibri"/>
          <w:lang w:bidi="ar-EG"/>
        </w:rPr>
        <w:t xml:space="preserve"> passed away.</w:t>
      </w:r>
    </w:p>
    <w:p w14:paraId="6E34327C" w14:textId="77777777" w:rsidR="00005C44" w:rsidRPr="00E812B7" w:rsidRDefault="00005C44" w:rsidP="00005C44">
      <w:pPr>
        <w:rPr>
          <w:rFonts w:ascii="Traditional Arabic" w:hAnsi="Traditional Arabic" w:cs="Traditional Arabic"/>
          <w:sz w:val="22"/>
          <w:szCs w:val="22"/>
          <w:rtl/>
        </w:rPr>
      </w:pPr>
    </w:p>
    <w:p w14:paraId="6381A73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أخبرنا الضحاك بن مخلد الشيباني حدثنا خالد بن أبي عثمان بن خالد بن أسيد عن مولى لهم أراه بن كيسان قال: قال عتاب بن أسيد: (ما أصبت منذ وليت عملي هذا الا ثوبين معقدين كسوتهما مولاي كيسان)، انتهى. </w:t>
      </w:r>
    </w:p>
    <w:p w14:paraId="7FF81595" w14:textId="77777777" w:rsidR="00005C44" w:rsidRDefault="00005C44" w:rsidP="00005C44">
      <w:pPr>
        <w:rPr>
          <w:rFonts w:ascii="Traditional Arabic" w:hAnsi="Traditional Arabic" w:cs="Traditional Arabic"/>
          <w:sz w:val="22"/>
          <w:szCs w:val="22"/>
        </w:rPr>
      </w:pPr>
    </w:p>
    <w:p w14:paraId="6B60EEF6" w14:textId="77777777" w:rsidR="00005C44" w:rsidRDefault="00005C44" w:rsidP="00005C44">
      <w:pPr>
        <w:rPr>
          <w:rFonts w:ascii="Calibri" w:hAnsi="Calibri" w:cs="Calibri"/>
          <w:lang w:bidi="ar-EG"/>
        </w:rPr>
      </w:pPr>
      <w:r>
        <w:rPr>
          <w:rFonts w:ascii="Calibri" w:hAnsi="Calibri" w:cs="Calibri"/>
          <w:lang w:bidi="ar-EG"/>
        </w:rPr>
        <w:t xml:space="preserve">Ad-Dahhak bin </w:t>
      </w:r>
      <w:proofErr w:type="spellStart"/>
      <w:r>
        <w:rPr>
          <w:rFonts w:ascii="Calibri" w:hAnsi="Calibri" w:cs="Calibri"/>
          <w:lang w:bidi="ar-EG"/>
        </w:rPr>
        <w:t>Makhlad</w:t>
      </w:r>
      <w:proofErr w:type="spellEnd"/>
      <w:r>
        <w:rPr>
          <w:rFonts w:ascii="Calibri" w:hAnsi="Calibri" w:cs="Calibri"/>
          <w:lang w:bidi="ar-EG"/>
        </w:rPr>
        <w:t xml:space="preserve"> Ash-Shaibani informed us: Khalid bin Abi ‘Uthman bin Khalid bin Usaid informed us from a </w:t>
      </w:r>
      <w:proofErr w:type="spellStart"/>
      <w:r>
        <w:rPr>
          <w:rFonts w:ascii="Calibri" w:hAnsi="Calibri" w:cs="Calibri"/>
          <w:lang w:bidi="ar-EG"/>
        </w:rPr>
        <w:t>Mawlaa</w:t>
      </w:r>
      <w:proofErr w:type="spellEnd"/>
      <w:r>
        <w:rPr>
          <w:rFonts w:ascii="Calibri" w:hAnsi="Calibri" w:cs="Calibri"/>
          <w:lang w:bidi="ar-EG"/>
        </w:rPr>
        <w:t xml:space="preserve"> (freedman) of theirs, who I view to be Ibn Kaisan: He said: ‘</w:t>
      </w:r>
      <w:proofErr w:type="spellStart"/>
      <w:r>
        <w:rPr>
          <w:rFonts w:ascii="Calibri" w:hAnsi="Calibri" w:cs="Calibri"/>
          <w:lang w:bidi="ar-EG"/>
        </w:rPr>
        <w:t>Attaab</w:t>
      </w:r>
      <w:proofErr w:type="spellEnd"/>
      <w:r>
        <w:rPr>
          <w:rFonts w:ascii="Calibri" w:hAnsi="Calibri" w:cs="Calibri"/>
          <w:lang w:bidi="ar-EG"/>
        </w:rPr>
        <w:t xml:space="preserve"> bin Usaid said: “I have not gained since I was appointed in my post (i.e., governorship) except two coarse garments, I gave them to my </w:t>
      </w:r>
      <w:proofErr w:type="spellStart"/>
      <w:r>
        <w:rPr>
          <w:rFonts w:ascii="Calibri" w:hAnsi="Calibri" w:cs="Calibri"/>
          <w:lang w:bidi="ar-EG"/>
        </w:rPr>
        <w:t>Mawlaa</w:t>
      </w:r>
      <w:proofErr w:type="spellEnd"/>
      <w:r>
        <w:rPr>
          <w:rFonts w:ascii="Calibri" w:hAnsi="Calibri" w:cs="Calibri"/>
          <w:lang w:bidi="ar-EG"/>
        </w:rPr>
        <w:t xml:space="preserve"> (freedman) Kaisan”. </w:t>
      </w:r>
    </w:p>
    <w:p w14:paraId="00BC3AB3" w14:textId="77777777" w:rsidR="00005C44" w:rsidRPr="00E812B7" w:rsidRDefault="00005C44" w:rsidP="00005C44">
      <w:pPr>
        <w:rPr>
          <w:rFonts w:ascii="Traditional Arabic" w:hAnsi="Traditional Arabic" w:cs="Traditional Arabic"/>
          <w:sz w:val="22"/>
          <w:szCs w:val="22"/>
          <w:rtl/>
        </w:rPr>
      </w:pPr>
    </w:p>
    <w:p w14:paraId="502484B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وذكر أصحابنا أنه عليه السلام فرض له سنة أربعين أوقية والأوقية أربعون درهما وتكلموا في المال الذي رزقه ولم تكن يومئذ الدواوين ولا بيت المال فان الدواوين وضعت زمن عمر فقيل رزقه مما أفاء الله عليه وقيل من المال الذي أخذه من نصارى نجران والجزية التي أخذها من مجوس هجر وذكر أبو الربيع بن سالم أنه عليه السلام فرض له كل يوم درهما وفي البخاري في باب رزق الحاكم والعاملين عليها وكان شريح يأخذ على القضاء أجرا وقالت عائشة: (يأكل الوصي بقدر عمالته، وأكل أبو بكر وعمر)، انتهى وفي مصنف عبد الرزاق: (أخبرنا الحسن بن عمارة عن الحكم ان عمر بن الخطاب رزق شريحا وسلمان بن ربيعة الباهلي على القضاء)، انتهى. </w:t>
      </w:r>
    </w:p>
    <w:p w14:paraId="240480AE" w14:textId="77777777" w:rsidR="00005C44" w:rsidRDefault="00005C44" w:rsidP="00005C44">
      <w:pPr>
        <w:rPr>
          <w:rFonts w:ascii="Traditional Arabic" w:hAnsi="Traditional Arabic" w:cs="Traditional Arabic"/>
          <w:sz w:val="22"/>
          <w:szCs w:val="22"/>
        </w:rPr>
      </w:pPr>
    </w:p>
    <w:p w14:paraId="5BC95F7D" w14:textId="77777777" w:rsidR="00005C44" w:rsidRPr="001C6219" w:rsidRDefault="00005C44" w:rsidP="00005C44">
      <w:pPr>
        <w:rPr>
          <w:rFonts w:ascii="Calibri" w:hAnsi="Calibri" w:cs="Calibri"/>
          <w:lang w:bidi="ar-EG"/>
        </w:rPr>
      </w:pPr>
      <w:r w:rsidRPr="001C6219">
        <w:rPr>
          <w:rFonts w:ascii="Calibri" w:hAnsi="Calibri" w:cs="Calibri"/>
          <w:lang w:bidi="ar-EG"/>
        </w:rPr>
        <w:t>Our companions have mentioned that the Messenger of Allah</w:t>
      </w:r>
      <w:r w:rsidRPr="001C6219">
        <w:rPr>
          <w:rFonts w:ascii="Calibri" w:hAnsi="Calibri" w:cs="Calibri"/>
          <w:rtl/>
        </w:rPr>
        <w:t xml:space="preserve">ﷺ </w:t>
      </w:r>
      <w:r w:rsidRPr="001C6219">
        <w:rPr>
          <w:rFonts w:ascii="Calibri" w:hAnsi="Calibri" w:cs="Calibri"/>
          <w:lang w:bidi="ar-EG"/>
        </w:rPr>
        <w:t>assigned him (i.e., ‘</w:t>
      </w:r>
      <w:proofErr w:type="spellStart"/>
      <w:r w:rsidRPr="001C6219">
        <w:rPr>
          <w:rFonts w:ascii="Calibri" w:hAnsi="Calibri" w:cs="Calibri"/>
          <w:lang w:bidi="ar-EG"/>
        </w:rPr>
        <w:t>Attaab</w:t>
      </w:r>
      <w:proofErr w:type="spellEnd"/>
      <w:r w:rsidRPr="001C6219">
        <w:rPr>
          <w:rFonts w:ascii="Calibri" w:hAnsi="Calibri" w:cs="Calibri"/>
          <w:lang w:bidi="ar-EG"/>
        </w:rPr>
        <w:t xml:space="preserve">) a stipend of forty </w:t>
      </w:r>
      <w:proofErr w:type="spellStart"/>
      <w:r w:rsidRPr="001C6219">
        <w:rPr>
          <w:rFonts w:ascii="Calibri" w:hAnsi="Calibri" w:cs="Calibri"/>
          <w:lang w:bidi="ar-EG"/>
        </w:rPr>
        <w:t>Awqiyyahs</w:t>
      </w:r>
      <w:proofErr w:type="spellEnd"/>
      <w:r w:rsidRPr="001C6219">
        <w:rPr>
          <w:rFonts w:ascii="Calibri" w:hAnsi="Calibri" w:cs="Calibri"/>
          <w:lang w:bidi="ar-EG"/>
        </w:rPr>
        <w:t xml:space="preserve"> per year, and an </w:t>
      </w:r>
      <w:proofErr w:type="spellStart"/>
      <w:r w:rsidRPr="001C6219">
        <w:rPr>
          <w:rFonts w:ascii="Calibri" w:hAnsi="Calibri" w:cs="Calibri"/>
          <w:lang w:bidi="ar-EG"/>
        </w:rPr>
        <w:t>Awqiyyah</w:t>
      </w:r>
      <w:proofErr w:type="spellEnd"/>
      <w:r w:rsidRPr="001C6219">
        <w:rPr>
          <w:rFonts w:ascii="Calibri" w:hAnsi="Calibri" w:cs="Calibri"/>
          <w:lang w:bidi="ar-EG"/>
        </w:rPr>
        <w:t xml:space="preserve"> is forty dirhams. They also discussed the </w:t>
      </w:r>
      <w:r w:rsidRPr="001C6219">
        <w:rPr>
          <w:rFonts w:ascii="Calibri" w:hAnsi="Calibri" w:cs="Calibri"/>
          <w:lang w:bidi="ar-EG"/>
        </w:rPr>
        <w:lastRenderedPageBreak/>
        <w:t>source of the wealth from which he was given his stipend, for in those days there were neither Diwans (state registers) nor a Bayt al</w:t>
      </w:r>
      <w:r w:rsidRPr="001C6219">
        <w:rPr>
          <w:rFonts w:ascii="Calibri" w:hAnsi="Calibri" w:cs="Calibri"/>
          <w:lang w:bidi="ar-EG"/>
        </w:rPr>
        <w:noBreakHyphen/>
        <w:t>Maal; the Diwans were only instituted in the time of ‘Umar. So</w:t>
      </w:r>
      <w:r>
        <w:rPr>
          <w:rFonts w:ascii="Calibri" w:hAnsi="Calibri" w:cs="Calibri"/>
          <w:lang w:bidi="ar-EG"/>
        </w:rPr>
        <w:t>,</w:t>
      </w:r>
      <w:r w:rsidRPr="001C6219">
        <w:rPr>
          <w:rFonts w:ascii="Calibri" w:hAnsi="Calibri" w:cs="Calibri"/>
          <w:lang w:bidi="ar-EG"/>
        </w:rPr>
        <w:t xml:space="preserve"> it was said: His stipend came from what Allah granted the Prophet </w:t>
      </w:r>
      <w:r w:rsidRPr="001C6219">
        <w:rPr>
          <w:rFonts w:ascii="Calibri" w:hAnsi="Calibri" w:cs="Calibri"/>
          <w:rtl/>
        </w:rPr>
        <w:t>ﷺ</w:t>
      </w:r>
      <w:r w:rsidRPr="001C6219">
        <w:rPr>
          <w:rFonts w:ascii="Calibri" w:hAnsi="Calibri" w:cs="Calibri"/>
          <w:lang w:bidi="ar-EG"/>
        </w:rPr>
        <w:t xml:space="preserve"> as Fai’ (booty); and it was said that it was from the wealth taken from the Christians of Najran and from the Jizyah taken from the Magians of Hajar. Abu </w:t>
      </w:r>
      <w:proofErr w:type="spellStart"/>
      <w:r w:rsidRPr="001C6219">
        <w:rPr>
          <w:rFonts w:ascii="Calibri" w:hAnsi="Calibri" w:cs="Calibri"/>
          <w:lang w:bidi="ar-EG"/>
        </w:rPr>
        <w:t>Ar</w:t>
      </w:r>
      <w:proofErr w:type="spellEnd"/>
      <w:r w:rsidRPr="001C6219">
        <w:rPr>
          <w:rFonts w:ascii="Calibri" w:hAnsi="Calibri" w:cs="Calibri"/>
          <w:lang w:bidi="ar-EG"/>
        </w:rPr>
        <w:t xml:space="preserve">-Rabee’ bin Saalim mentioned that he </w:t>
      </w:r>
      <w:r w:rsidRPr="001C6219">
        <w:rPr>
          <w:rFonts w:ascii="Calibri" w:hAnsi="Calibri" w:cs="Calibri"/>
          <w:rtl/>
        </w:rPr>
        <w:t>ﷺ</w:t>
      </w:r>
      <w:r w:rsidRPr="001C6219">
        <w:rPr>
          <w:rFonts w:ascii="Calibri" w:hAnsi="Calibri" w:cs="Calibri"/>
        </w:rPr>
        <w:t xml:space="preserve"> </w:t>
      </w:r>
      <w:r w:rsidRPr="001C6219">
        <w:rPr>
          <w:rFonts w:ascii="Calibri" w:hAnsi="Calibri" w:cs="Calibri"/>
          <w:lang w:bidi="ar-EG"/>
        </w:rPr>
        <w:t xml:space="preserve">assigned him one dirham per day. And in Al-Bukhari, in the chapter “The Provision of the Ruler and Those Who Work Over It”, it is stated that </w:t>
      </w:r>
      <w:proofErr w:type="spellStart"/>
      <w:r w:rsidRPr="001C6219">
        <w:rPr>
          <w:rFonts w:ascii="Calibri" w:hAnsi="Calibri" w:cs="Calibri"/>
          <w:lang w:bidi="ar-EG"/>
        </w:rPr>
        <w:t>Shuraih</w:t>
      </w:r>
      <w:proofErr w:type="spellEnd"/>
      <w:r w:rsidRPr="001C6219">
        <w:rPr>
          <w:rFonts w:ascii="Calibri" w:hAnsi="Calibri" w:cs="Calibri"/>
          <w:lang w:bidi="ar-EG"/>
        </w:rPr>
        <w:t xml:space="preserve"> used to take a wage for his judicial work. And ‘Aa’ishah said: “The guardian may eat according to the measure of his </w:t>
      </w:r>
      <w:proofErr w:type="spellStart"/>
      <w:r w:rsidRPr="001C6219">
        <w:rPr>
          <w:rFonts w:ascii="Calibri" w:hAnsi="Calibri" w:cs="Calibri"/>
          <w:lang w:bidi="ar-EG"/>
        </w:rPr>
        <w:t>labour</w:t>
      </w:r>
      <w:proofErr w:type="spellEnd"/>
      <w:r w:rsidRPr="001C6219">
        <w:rPr>
          <w:rFonts w:ascii="Calibri" w:hAnsi="Calibri" w:cs="Calibri"/>
          <w:lang w:bidi="ar-EG"/>
        </w:rPr>
        <w:t xml:space="preserve">; and Abu Bakr and ‘Umar both ate (from such stipends)”. And in the </w:t>
      </w:r>
      <w:proofErr w:type="spellStart"/>
      <w:r w:rsidRPr="001C6219">
        <w:rPr>
          <w:rFonts w:ascii="Calibri" w:hAnsi="Calibri" w:cs="Calibri"/>
          <w:lang w:bidi="ar-EG"/>
        </w:rPr>
        <w:t>Musannaf</w:t>
      </w:r>
      <w:proofErr w:type="spellEnd"/>
      <w:r w:rsidRPr="001C6219">
        <w:rPr>
          <w:rFonts w:ascii="Calibri" w:hAnsi="Calibri" w:cs="Calibri"/>
          <w:lang w:bidi="ar-EG"/>
        </w:rPr>
        <w:t xml:space="preserve"> of Abdur Razzaq: “Al</w:t>
      </w:r>
      <w:r w:rsidRPr="001C6219">
        <w:rPr>
          <w:rFonts w:ascii="Calibri" w:hAnsi="Calibri" w:cs="Calibri"/>
          <w:lang w:bidi="ar-EG"/>
        </w:rPr>
        <w:noBreakHyphen/>
        <w:t xml:space="preserve">Hasan bin ‘Umarah narrated to us from Al-Hakam that ‘Umar bin Al-Khattab assigned stipends to </w:t>
      </w:r>
      <w:proofErr w:type="spellStart"/>
      <w:r w:rsidRPr="001C6219">
        <w:rPr>
          <w:rFonts w:ascii="Calibri" w:hAnsi="Calibri" w:cs="Calibri"/>
          <w:lang w:bidi="ar-EG"/>
        </w:rPr>
        <w:t>Shuraih</w:t>
      </w:r>
      <w:proofErr w:type="spellEnd"/>
      <w:r w:rsidRPr="001C6219">
        <w:rPr>
          <w:rFonts w:ascii="Calibri" w:hAnsi="Calibri" w:cs="Calibri"/>
          <w:lang w:bidi="ar-EG"/>
        </w:rPr>
        <w:t xml:space="preserve"> and to Salman bin Rabee’ah Al-</w:t>
      </w:r>
      <w:proofErr w:type="spellStart"/>
      <w:r w:rsidRPr="001C6219">
        <w:rPr>
          <w:rFonts w:ascii="Calibri" w:hAnsi="Calibri" w:cs="Calibri"/>
          <w:lang w:bidi="ar-EG"/>
        </w:rPr>
        <w:t>Baahiliy</w:t>
      </w:r>
      <w:proofErr w:type="spellEnd"/>
      <w:r w:rsidRPr="001C6219">
        <w:rPr>
          <w:rFonts w:ascii="Calibri" w:hAnsi="Calibri" w:cs="Calibri"/>
          <w:lang w:bidi="ar-EG"/>
        </w:rPr>
        <w:t xml:space="preserve"> for their judicial work]. </w:t>
      </w:r>
      <w:r>
        <w:rPr>
          <w:rFonts w:ascii="Calibri" w:hAnsi="Calibri" w:cs="Calibri"/>
          <w:lang w:bidi="ar-EG"/>
        </w:rPr>
        <w:t xml:space="preserve">Here ends the quote. </w:t>
      </w:r>
    </w:p>
    <w:p w14:paraId="576114CD" w14:textId="77777777" w:rsidR="00005C44" w:rsidRPr="00E812B7" w:rsidRDefault="00005C44" w:rsidP="00005C44">
      <w:pPr>
        <w:rPr>
          <w:rFonts w:ascii="Traditional Arabic" w:hAnsi="Traditional Arabic" w:cs="Traditional Arabic"/>
          <w:sz w:val="22"/>
          <w:szCs w:val="22"/>
          <w:rtl/>
        </w:rPr>
      </w:pPr>
    </w:p>
    <w:p w14:paraId="4267E6D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وروى بن سعد في الطبقات في ترجمة شريح أخبرنا الفضل بن دكين حدثنا الحسن بن صالح عن بن أبي ليلى قال بلغني أن عليا رزق شريحا خمسمائة انتهى</w:t>
      </w:r>
    </w:p>
    <w:p w14:paraId="2710D028" w14:textId="77777777" w:rsidR="00005C44" w:rsidRDefault="00005C44" w:rsidP="00005C44">
      <w:pPr>
        <w:rPr>
          <w:rFonts w:ascii="Traditional Arabic" w:hAnsi="Traditional Arabic" w:cs="Traditional Arabic"/>
          <w:sz w:val="22"/>
          <w:szCs w:val="22"/>
        </w:rPr>
      </w:pPr>
    </w:p>
    <w:p w14:paraId="4B0E4B86" w14:textId="77777777" w:rsidR="00005C44" w:rsidRDefault="00005C44" w:rsidP="00005C44">
      <w:pPr>
        <w:rPr>
          <w:rFonts w:ascii="Calibri" w:hAnsi="Calibri" w:cs="Calibri"/>
          <w:lang w:bidi="ar-EG"/>
        </w:rPr>
      </w:pPr>
      <w:r>
        <w:rPr>
          <w:rFonts w:ascii="Calibri" w:hAnsi="Calibri" w:cs="Calibri"/>
          <w:lang w:bidi="ar-EG"/>
        </w:rPr>
        <w:t>Ibn Sa’d also related in “At-</w:t>
      </w:r>
      <w:proofErr w:type="spellStart"/>
      <w:r>
        <w:rPr>
          <w:rFonts w:ascii="Calibri" w:hAnsi="Calibri" w:cs="Calibri"/>
          <w:lang w:bidi="ar-EG"/>
        </w:rPr>
        <w:t>Tabaqaat</w:t>
      </w:r>
      <w:proofErr w:type="spellEnd"/>
      <w:r>
        <w:rPr>
          <w:rFonts w:ascii="Calibri" w:hAnsi="Calibri" w:cs="Calibri"/>
          <w:lang w:bidi="ar-EG"/>
        </w:rPr>
        <w:t xml:space="preserve">” in the biographical entry of </w:t>
      </w:r>
      <w:proofErr w:type="spellStart"/>
      <w:r>
        <w:rPr>
          <w:rFonts w:ascii="Calibri" w:hAnsi="Calibri" w:cs="Calibri"/>
          <w:lang w:bidi="ar-EG"/>
        </w:rPr>
        <w:t>Shuraih</w:t>
      </w:r>
      <w:proofErr w:type="spellEnd"/>
      <w:r>
        <w:rPr>
          <w:rFonts w:ascii="Calibri" w:hAnsi="Calibri" w:cs="Calibri"/>
          <w:lang w:bidi="ar-EG"/>
        </w:rPr>
        <w:t xml:space="preserve">: [Al-Fadl bin </w:t>
      </w:r>
      <w:proofErr w:type="spellStart"/>
      <w:r>
        <w:rPr>
          <w:rFonts w:ascii="Calibri" w:hAnsi="Calibri" w:cs="Calibri"/>
          <w:lang w:bidi="ar-EG"/>
        </w:rPr>
        <w:t>Dukain</w:t>
      </w:r>
      <w:proofErr w:type="spellEnd"/>
      <w:r>
        <w:rPr>
          <w:rFonts w:ascii="Calibri" w:hAnsi="Calibri" w:cs="Calibri"/>
          <w:lang w:bidi="ar-EG"/>
        </w:rPr>
        <w:t xml:space="preserve"> informed us: Al-Hasan bin Saalih related to us from Ibn Abi Layla: He said: It reached me: That ‘Ali gave </w:t>
      </w:r>
      <w:proofErr w:type="spellStart"/>
      <w:r>
        <w:rPr>
          <w:rFonts w:ascii="Calibri" w:hAnsi="Calibri" w:cs="Calibri"/>
          <w:lang w:bidi="ar-EG"/>
        </w:rPr>
        <w:t>Shuraih</w:t>
      </w:r>
      <w:proofErr w:type="spellEnd"/>
      <w:r>
        <w:rPr>
          <w:rFonts w:ascii="Calibri" w:hAnsi="Calibri" w:cs="Calibri"/>
          <w:lang w:bidi="ar-EG"/>
        </w:rPr>
        <w:t xml:space="preserve"> a stipend (Rizq) of five hundred] End of quote.</w:t>
      </w:r>
    </w:p>
    <w:p w14:paraId="7E7427F8" w14:textId="77777777" w:rsidR="00005C44" w:rsidRPr="00E812B7" w:rsidRDefault="00005C44" w:rsidP="00005C44">
      <w:pPr>
        <w:rPr>
          <w:rFonts w:ascii="Traditional Arabic" w:hAnsi="Traditional Arabic" w:cs="Traditional Arabic"/>
          <w:sz w:val="22"/>
          <w:szCs w:val="22"/>
          <w:rtl/>
        </w:rPr>
      </w:pPr>
    </w:p>
    <w:p w14:paraId="492E628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وروى في ترجمة زيد بن ثابت أخبرنا عفان بن مسلم حدثنا عبد الواحد بن زياد حدثنا الحجاج بن أرطاة عن نافع قال استعمل عمر بن الخطاب زيد بن ثابت على القضاء وفرض له رزقا انتهى </w:t>
      </w:r>
    </w:p>
    <w:p w14:paraId="1387DF65" w14:textId="77777777" w:rsidR="00005C44" w:rsidRDefault="00005C44" w:rsidP="00005C44">
      <w:pPr>
        <w:rPr>
          <w:rFonts w:ascii="Traditional Arabic" w:hAnsi="Traditional Arabic" w:cs="Traditional Arabic"/>
          <w:sz w:val="22"/>
          <w:szCs w:val="22"/>
        </w:rPr>
      </w:pPr>
    </w:p>
    <w:p w14:paraId="5E91D831" w14:textId="77777777" w:rsidR="00005C44" w:rsidRDefault="00005C44" w:rsidP="00005C44">
      <w:pPr>
        <w:rPr>
          <w:rFonts w:ascii="Calibri" w:hAnsi="Calibri" w:cs="Calibri"/>
          <w:lang w:bidi="ar-EG"/>
        </w:rPr>
      </w:pPr>
      <w:r>
        <w:rPr>
          <w:rFonts w:ascii="Calibri" w:hAnsi="Calibri" w:cs="Calibri"/>
          <w:lang w:bidi="ar-EG"/>
        </w:rPr>
        <w:t xml:space="preserve">It was related in the biographical entry of Zaid bin Thabit: [‘Affaan bin Muslim informed us: Abdul Wahid bin Ziyad related to us: Al-Hajjaj bin </w:t>
      </w:r>
      <w:proofErr w:type="spellStart"/>
      <w:r>
        <w:rPr>
          <w:rFonts w:ascii="Calibri" w:hAnsi="Calibri" w:cs="Calibri"/>
          <w:lang w:bidi="ar-EG"/>
        </w:rPr>
        <w:t>Artaah</w:t>
      </w:r>
      <w:proofErr w:type="spellEnd"/>
      <w:r>
        <w:rPr>
          <w:rFonts w:ascii="Calibri" w:hAnsi="Calibri" w:cs="Calibri"/>
          <w:lang w:bidi="ar-EG"/>
        </w:rPr>
        <w:t xml:space="preserve"> related to us from Naafi’: He said: ‘Umar bin Al-Khattab appointed Zaid bin Thabit over the judiciary and allotted a stipend (Rizq) for him] End of quote.</w:t>
      </w:r>
    </w:p>
    <w:p w14:paraId="1C1FB9FA" w14:textId="77777777" w:rsidR="00005C44" w:rsidRPr="00E812B7" w:rsidRDefault="00005C44" w:rsidP="00005C44">
      <w:pPr>
        <w:rPr>
          <w:rFonts w:ascii="Traditional Arabic" w:hAnsi="Traditional Arabic" w:cs="Traditional Arabic"/>
          <w:sz w:val="22"/>
          <w:szCs w:val="22"/>
          <w:rtl/>
        </w:rPr>
      </w:pPr>
    </w:p>
    <w:p w14:paraId="082E6E1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وروى في ترجمة أبي بكر أخبرنا مسلم بن إبراهيم حدثنا هشام الدستوائي حدثنا عطاء بن السائب قال لما استخلف أبو بكر رضي الله عنه أصبح غاديا الى السوق يحمل ثيابا على رقبته ليتجر فيها فلقيه عمر بن الخطاب وأبو عبيدة بن الجراح فقالا له الى أين يا خليفة رسول الله وقد وليت أمر المسلمين قال فمن أين أطعم عيالي قالا له انطلق حتى نفرض لك شيئا فانطلق معهما ففرضوا له كل يوم شطر شاة، فقال عمر الي القضاء، وقال أبو عبيدة والي الفيء، قال عمر فلقد كان يأتي علي الشهر ما يختصم فيه الي اثنان انتهى </w:t>
      </w:r>
    </w:p>
    <w:p w14:paraId="7840FECD" w14:textId="77777777" w:rsidR="00005C44" w:rsidRDefault="00005C44" w:rsidP="00005C44">
      <w:pPr>
        <w:rPr>
          <w:rFonts w:ascii="Traditional Arabic" w:hAnsi="Traditional Arabic" w:cs="Traditional Arabic"/>
          <w:sz w:val="22"/>
          <w:szCs w:val="22"/>
        </w:rPr>
      </w:pPr>
    </w:p>
    <w:p w14:paraId="707BF801" w14:textId="77777777" w:rsidR="00005C44" w:rsidRDefault="00005C44" w:rsidP="00005C44">
      <w:pPr>
        <w:rPr>
          <w:rFonts w:ascii="Calibri" w:hAnsi="Calibri" w:cs="Calibri"/>
          <w:rtl/>
          <w:lang w:bidi="ar-EG"/>
        </w:rPr>
      </w:pPr>
      <w:r>
        <w:rPr>
          <w:rFonts w:ascii="Calibri" w:hAnsi="Calibri" w:cs="Calibri"/>
          <w:lang w:bidi="ar-EG"/>
        </w:rPr>
        <w:t>It was related in the biographical entry of Abu Bakr: [Muslim bin Ibrahim informed us: Hisham Ad-</w:t>
      </w:r>
      <w:proofErr w:type="spellStart"/>
      <w:r>
        <w:rPr>
          <w:rFonts w:ascii="Calibri" w:hAnsi="Calibri" w:cs="Calibri"/>
          <w:lang w:bidi="ar-EG"/>
        </w:rPr>
        <w:t>Dastawa’iy</w:t>
      </w:r>
      <w:proofErr w:type="spellEnd"/>
      <w:r>
        <w:rPr>
          <w:rFonts w:ascii="Calibri" w:hAnsi="Calibri" w:cs="Calibri"/>
          <w:lang w:bidi="ar-EG"/>
        </w:rPr>
        <w:t xml:space="preserve"> related to us: ‘</w:t>
      </w:r>
      <w:proofErr w:type="spellStart"/>
      <w:r>
        <w:rPr>
          <w:rFonts w:ascii="Calibri" w:hAnsi="Calibri" w:cs="Calibri"/>
          <w:lang w:bidi="ar-EG"/>
        </w:rPr>
        <w:t>Ataa</w:t>
      </w:r>
      <w:proofErr w:type="spellEnd"/>
      <w:r>
        <w:rPr>
          <w:rFonts w:ascii="Calibri" w:hAnsi="Calibri" w:cs="Calibri"/>
          <w:lang w:bidi="ar-EG"/>
        </w:rPr>
        <w:t>’ bin As-</w:t>
      </w:r>
      <w:proofErr w:type="spellStart"/>
      <w:r>
        <w:rPr>
          <w:rFonts w:ascii="Calibri" w:hAnsi="Calibri" w:cs="Calibri"/>
          <w:lang w:bidi="ar-EG"/>
        </w:rPr>
        <w:t>Saa’ib</w:t>
      </w:r>
      <w:proofErr w:type="spellEnd"/>
      <w:r>
        <w:rPr>
          <w:rFonts w:ascii="Calibri" w:hAnsi="Calibri" w:cs="Calibri"/>
          <w:lang w:bidi="ar-EG"/>
        </w:rPr>
        <w:t xml:space="preserve"> related to us: He said: When Abu Bakr, may Allah be pleased with him, </w:t>
      </w:r>
      <w:r w:rsidRPr="00962655">
        <w:rPr>
          <w:rFonts w:ascii="Calibri" w:hAnsi="Calibri" w:cs="Calibri"/>
          <w:lang w:bidi="ar-EG"/>
        </w:rPr>
        <w:t xml:space="preserve">assumed the </w:t>
      </w:r>
      <w:proofErr w:type="spellStart"/>
      <w:r>
        <w:rPr>
          <w:rFonts w:ascii="Calibri" w:hAnsi="Calibri" w:cs="Calibri"/>
          <w:lang w:bidi="ar-EG"/>
        </w:rPr>
        <w:t>Khilafah</w:t>
      </w:r>
      <w:proofErr w:type="spellEnd"/>
      <w:r w:rsidRPr="00962655">
        <w:rPr>
          <w:rFonts w:ascii="Calibri" w:hAnsi="Calibri" w:cs="Calibri"/>
          <w:lang w:bidi="ar-EG"/>
        </w:rPr>
        <w:t xml:space="preserve">, he went out early the next morning heading toward the market, carrying garments on his neck to trade with. </w:t>
      </w:r>
      <w:r>
        <w:rPr>
          <w:rFonts w:ascii="Calibri" w:hAnsi="Calibri" w:cs="Calibri"/>
          <w:lang w:bidi="ar-EG"/>
        </w:rPr>
        <w:t>‘Umar</w:t>
      </w:r>
      <w:r w:rsidRPr="00962655">
        <w:rPr>
          <w:rFonts w:ascii="Calibri" w:hAnsi="Calibri" w:cs="Calibri"/>
          <w:lang w:bidi="ar-EG"/>
        </w:rPr>
        <w:t xml:space="preserve"> </w:t>
      </w:r>
      <w:r>
        <w:rPr>
          <w:rFonts w:ascii="Calibri" w:hAnsi="Calibri" w:cs="Calibri"/>
          <w:lang w:bidi="ar-EG"/>
        </w:rPr>
        <w:t>bin</w:t>
      </w:r>
      <w:r w:rsidRPr="00962655">
        <w:rPr>
          <w:rFonts w:ascii="Calibri" w:hAnsi="Calibri" w:cs="Calibri"/>
          <w:lang w:bidi="ar-EG"/>
        </w:rPr>
        <w:t xml:space="preserve"> </w:t>
      </w:r>
      <w:r>
        <w:rPr>
          <w:rFonts w:ascii="Calibri" w:hAnsi="Calibri" w:cs="Calibri"/>
          <w:lang w:bidi="ar-EG"/>
        </w:rPr>
        <w:t>Al-Khattab</w:t>
      </w:r>
      <w:r w:rsidRPr="00962655">
        <w:rPr>
          <w:rFonts w:ascii="Calibri" w:hAnsi="Calibri" w:cs="Calibri"/>
          <w:lang w:bidi="ar-EG"/>
        </w:rPr>
        <w:t xml:space="preserve"> and </w:t>
      </w:r>
      <w:r>
        <w:rPr>
          <w:rFonts w:ascii="Calibri" w:hAnsi="Calibri" w:cs="Calibri"/>
          <w:lang w:bidi="ar-EG"/>
        </w:rPr>
        <w:t>Abu ‘Ubaidah bin Al-Jarrah</w:t>
      </w:r>
      <w:r w:rsidRPr="00962655">
        <w:rPr>
          <w:rFonts w:ascii="Calibri" w:hAnsi="Calibri" w:cs="Calibri"/>
          <w:lang w:bidi="ar-EG"/>
        </w:rPr>
        <w:t xml:space="preserve"> met him and said to him:</w:t>
      </w:r>
      <w:r>
        <w:rPr>
          <w:rFonts w:ascii="Calibri" w:hAnsi="Calibri" w:cs="Calibri"/>
          <w:lang w:bidi="ar-EG"/>
        </w:rPr>
        <w:t xml:space="preserve"> </w:t>
      </w:r>
      <w:r w:rsidRPr="00962655">
        <w:rPr>
          <w:rFonts w:ascii="Calibri" w:hAnsi="Calibri" w:cs="Calibri"/>
          <w:lang w:bidi="ar-EG"/>
        </w:rPr>
        <w:t xml:space="preserve">“Where are you going, O </w:t>
      </w:r>
      <w:r>
        <w:rPr>
          <w:rFonts w:ascii="Calibri" w:hAnsi="Calibri" w:cs="Calibri"/>
          <w:lang w:bidi="ar-EG"/>
        </w:rPr>
        <w:t>Khalifah</w:t>
      </w:r>
      <w:r w:rsidRPr="00962655">
        <w:rPr>
          <w:rFonts w:ascii="Calibri" w:hAnsi="Calibri" w:cs="Calibri"/>
          <w:lang w:bidi="ar-EG"/>
        </w:rPr>
        <w:t xml:space="preserve"> of the Messenger of </w:t>
      </w:r>
      <w:r>
        <w:rPr>
          <w:rFonts w:ascii="Calibri" w:hAnsi="Calibri" w:cs="Calibri"/>
          <w:lang w:bidi="ar-EG"/>
        </w:rPr>
        <w:t>Allah</w:t>
      </w:r>
      <w:r w:rsidRPr="00962655">
        <w:rPr>
          <w:rFonts w:ascii="Calibri" w:hAnsi="Calibri" w:cs="Calibri"/>
          <w:lang w:bidi="ar-EG"/>
        </w:rPr>
        <w:t>, when you have been entrusted with the affairs of the Muslims?”</w:t>
      </w:r>
      <w:r>
        <w:rPr>
          <w:rFonts w:ascii="Calibri" w:hAnsi="Calibri" w:cs="Calibri"/>
          <w:lang w:bidi="ar-EG"/>
        </w:rPr>
        <w:t xml:space="preserve"> </w:t>
      </w:r>
      <w:r w:rsidRPr="00962655">
        <w:rPr>
          <w:rFonts w:ascii="Calibri" w:hAnsi="Calibri" w:cs="Calibri"/>
          <w:lang w:bidi="ar-EG"/>
        </w:rPr>
        <w:t xml:space="preserve">He replied: “Then from where </w:t>
      </w:r>
      <w:proofErr w:type="gramStart"/>
      <w:r w:rsidRPr="00962655">
        <w:rPr>
          <w:rFonts w:ascii="Calibri" w:hAnsi="Calibri" w:cs="Calibri"/>
          <w:lang w:bidi="ar-EG"/>
        </w:rPr>
        <w:t>shall I</w:t>
      </w:r>
      <w:proofErr w:type="gramEnd"/>
      <w:r w:rsidRPr="00962655">
        <w:rPr>
          <w:rFonts w:ascii="Calibri" w:hAnsi="Calibri" w:cs="Calibri"/>
          <w:lang w:bidi="ar-EG"/>
        </w:rPr>
        <w:t xml:space="preserve"> feed my family?</w:t>
      </w:r>
      <w:r>
        <w:rPr>
          <w:rFonts w:ascii="Calibri" w:hAnsi="Calibri" w:cs="Calibri"/>
          <w:lang w:bidi="ar-EG"/>
        </w:rPr>
        <w:t xml:space="preserve">” </w:t>
      </w:r>
      <w:r w:rsidRPr="00962655">
        <w:rPr>
          <w:rFonts w:ascii="Calibri" w:hAnsi="Calibri" w:cs="Calibri"/>
          <w:lang w:bidi="ar-EG"/>
        </w:rPr>
        <w:t>They said to him: “Come with us so that we may assign something for you.”</w:t>
      </w:r>
      <w:r>
        <w:rPr>
          <w:rFonts w:ascii="Calibri" w:hAnsi="Calibri" w:cs="Calibri"/>
          <w:lang w:bidi="ar-EG"/>
        </w:rPr>
        <w:t xml:space="preserve"> </w:t>
      </w:r>
      <w:r w:rsidRPr="00962655">
        <w:rPr>
          <w:rFonts w:ascii="Calibri" w:hAnsi="Calibri" w:cs="Calibri"/>
          <w:lang w:bidi="ar-EG"/>
        </w:rPr>
        <w:t>So</w:t>
      </w:r>
      <w:r>
        <w:rPr>
          <w:rFonts w:ascii="Calibri" w:hAnsi="Calibri" w:cs="Calibri"/>
          <w:lang w:bidi="ar-EG"/>
        </w:rPr>
        <w:t>,</w:t>
      </w:r>
      <w:r w:rsidRPr="00962655">
        <w:rPr>
          <w:rFonts w:ascii="Calibri" w:hAnsi="Calibri" w:cs="Calibri"/>
          <w:lang w:bidi="ar-EG"/>
        </w:rPr>
        <w:t xml:space="preserve"> he went with them, and they </w:t>
      </w:r>
      <w:proofErr w:type="gramStart"/>
      <w:r w:rsidRPr="00962655">
        <w:rPr>
          <w:rFonts w:ascii="Calibri" w:hAnsi="Calibri" w:cs="Calibri"/>
          <w:lang w:bidi="ar-EG"/>
        </w:rPr>
        <w:t>allotted for</w:t>
      </w:r>
      <w:proofErr w:type="gramEnd"/>
      <w:r w:rsidRPr="00962655">
        <w:rPr>
          <w:rFonts w:ascii="Calibri" w:hAnsi="Calibri" w:cs="Calibri"/>
          <w:lang w:bidi="ar-EG"/>
        </w:rPr>
        <w:t xml:space="preserve"> him half a sheep per day.</w:t>
      </w:r>
      <w:r>
        <w:rPr>
          <w:rFonts w:ascii="Calibri" w:hAnsi="Calibri" w:cs="Calibri"/>
          <w:lang w:bidi="ar-EG"/>
        </w:rPr>
        <w:t xml:space="preserve"> ‘</w:t>
      </w:r>
      <w:r w:rsidRPr="00962655">
        <w:rPr>
          <w:rFonts w:ascii="Calibri" w:hAnsi="Calibri" w:cs="Calibri"/>
          <w:lang w:bidi="ar-EG"/>
        </w:rPr>
        <w:t xml:space="preserve">Umar said: “I took charge of the judiciary,” and </w:t>
      </w:r>
      <w:r>
        <w:rPr>
          <w:rFonts w:ascii="Calibri" w:hAnsi="Calibri" w:cs="Calibri"/>
          <w:lang w:bidi="ar-EG"/>
        </w:rPr>
        <w:t>Abu</w:t>
      </w:r>
      <w:r w:rsidRPr="00962655">
        <w:rPr>
          <w:rFonts w:ascii="Calibri" w:hAnsi="Calibri" w:cs="Calibri"/>
          <w:lang w:bidi="ar-EG"/>
        </w:rPr>
        <w:t xml:space="preserve"> </w:t>
      </w:r>
      <w:r>
        <w:rPr>
          <w:rFonts w:ascii="Calibri" w:hAnsi="Calibri" w:cs="Calibri"/>
          <w:lang w:bidi="ar-EG"/>
        </w:rPr>
        <w:t>‘Ubaidah</w:t>
      </w:r>
      <w:r w:rsidRPr="00962655">
        <w:rPr>
          <w:rFonts w:ascii="Calibri" w:hAnsi="Calibri" w:cs="Calibri"/>
          <w:lang w:bidi="ar-EG"/>
        </w:rPr>
        <w:t xml:space="preserve"> said: “And I took charge of the </w:t>
      </w:r>
      <w:r>
        <w:rPr>
          <w:rFonts w:ascii="Calibri" w:hAnsi="Calibri" w:cs="Calibri"/>
          <w:lang w:bidi="ar-EG"/>
        </w:rPr>
        <w:t>Fai’</w:t>
      </w:r>
      <w:r w:rsidRPr="00962655">
        <w:rPr>
          <w:rFonts w:ascii="Calibri" w:hAnsi="Calibri" w:cs="Calibri"/>
          <w:lang w:bidi="ar-EG"/>
        </w:rPr>
        <w:t xml:space="preserve"> (</w:t>
      </w:r>
      <w:r>
        <w:rPr>
          <w:rFonts w:ascii="Calibri" w:hAnsi="Calibri" w:cs="Calibri"/>
          <w:lang w:bidi="ar-EG"/>
        </w:rPr>
        <w:t>state revenues taken within context of war</w:t>
      </w:r>
      <w:r w:rsidRPr="00962655">
        <w:rPr>
          <w:rFonts w:ascii="Calibri" w:hAnsi="Calibri" w:cs="Calibri"/>
          <w:lang w:bidi="ar-EG"/>
        </w:rPr>
        <w:t>)”</w:t>
      </w:r>
      <w:r>
        <w:rPr>
          <w:rFonts w:ascii="Calibri" w:hAnsi="Calibri" w:cs="Calibri"/>
          <w:lang w:bidi="ar-EG"/>
        </w:rPr>
        <w:t>. ‘</w:t>
      </w:r>
      <w:r w:rsidRPr="00962655">
        <w:rPr>
          <w:rFonts w:ascii="Calibri" w:hAnsi="Calibri" w:cs="Calibri"/>
          <w:lang w:bidi="ar-EG"/>
        </w:rPr>
        <w:t>Umar said: “A whole month would pass without two people coming to me with a dispute”</w:t>
      </w:r>
      <w:r>
        <w:rPr>
          <w:rFonts w:ascii="Calibri" w:hAnsi="Calibri" w:cs="Calibri"/>
          <w:lang w:bidi="ar-EG"/>
        </w:rPr>
        <w:t xml:space="preserve">] End of quote. </w:t>
      </w:r>
    </w:p>
    <w:p w14:paraId="5EE6302E" w14:textId="77777777" w:rsidR="00005C44" w:rsidRPr="00E812B7" w:rsidRDefault="00005C44" w:rsidP="00005C44">
      <w:pPr>
        <w:rPr>
          <w:rFonts w:ascii="Traditional Arabic" w:hAnsi="Traditional Arabic" w:cs="Traditional Arabic"/>
          <w:sz w:val="22"/>
          <w:szCs w:val="22"/>
          <w:rtl/>
          <w:lang w:bidi="ar-EG"/>
        </w:rPr>
      </w:pPr>
    </w:p>
    <w:p w14:paraId="3FD32B4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أخبرنا أحمد بن عبد الله بن يونس حدثنا أبو بكر بن عياش عن عمرو بن ميمون عن أبيه قال لما استخلف أبو بكر جعلوا له ألفين فقال زيدوني فان لي عيالا وقد شغلتموني عن التجارة قال فزادوه خمسمائة قال فإما كانت ألفين فزادوه خمسمائة أو كانت ألفين وخمسمائة وزادوه خمسمائة انتهى </w:t>
      </w:r>
    </w:p>
    <w:p w14:paraId="232F2E96" w14:textId="77777777" w:rsidR="00005C44" w:rsidRDefault="00005C44" w:rsidP="00005C44">
      <w:pPr>
        <w:rPr>
          <w:rFonts w:ascii="Traditional Arabic" w:hAnsi="Traditional Arabic" w:cs="Traditional Arabic"/>
          <w:sz w:val="28"/>
          <w:szCs w:val="28"/>
        </w:rPr>
      </w:pPr>
    </w:p>
    <w:p w14:paraId="641AFF64" w14:textId="77777777" w:rsidR="00005C44" w:rsidRDefault="00005C44" w:rsidP="00005C44">
      <w:pPr>
        <w:rPr>
          <w:rFonts w:ascii="Calibri" w:hAnsi="Calibri" w:cs="Calibri"/>
          <w:lang w:bidi="ar-EG"/>
        </w:rPr>
      </w:pPr>
      <w:r>
        <w:rPr>
          <w:rFonts w:ascii="Calibri" w:hAnsi="Calibri" w:cs="Calibri"/>
          <w:lang w:bidi="ar-EG"/>
        </w:rPr>
        <w:t xml:space="preserve">[Ahmad bin Abdullah bin Yunus informed us: Abu Bakr bin ‘Ayyash related to us from ‘Amr bin Maymun, from his father: He said: </w:t>
      </w:r>
      <w:r w:rsidRPr="004B07DB">
        <w:rPr>
          <w:rFonts w:ascii="Calibri" w:hAnsi="Calibri" w:cs="Calibri"/>
          <w:lang w:bidi="ar-EG"/>
        </w:rPr>
        <w:t xml:space="preserve">“When </w:t>
      </w:r>
      <w:r>
        <w:rPr>
          <w:rFonts w:ascii="Calibri" w:hAnsi="Calibri" w:cs="Calibri"/>
          <w:lang w:bidi="ar-EG"/>
        </w:rPr>
        <w:t>Abu</w:t>
      </w:r>
      <w:r w:rsidRPr="004B07DB">
        <w:rPr>
          <w:rFonts w:ascii="Calibri" w:hAnsi="Calibri" w:cs="Calibri"/>
          <w:lang w:bidi="ar-EG"/>
        </w:rPr>
        <w:t xml:space="preserve"> Bakr assumed the </w:t>
      </w:r>
      <w:proofErr w:type="spellStart"/>
      <w:r>
        <w:rPr>
          <w:rFonts w:ascii="Calibri" w:hAnsi="Calibri" w:cs="Calibri"/>
          <w:lang w:bidi="ar-EG"/>
        </w:rPr>
        <w:t>Khilafah</w:t>
      </w:r>
      <w:proofErr w:type="spellEnd"/>
      <w:r w:rsidRPr="004B07DB">
        <w:rPr>
          <w:rFonts w:ascii="Calibri" w:hAnsi="Calibri" w:cs="Calibri"/>
          <w:lang w:bidi="ar-EG"/>
        </w:rPr>
        <w:t xml:space="preserve">, they allotted for him two thousand (as a stipend). He said: </w:t>
      </w:r>
      <w:r>
        <w:rPr>
          <w:rFonts w:ascii="Calibri" w:hAnsi="Calibri" w:cs="Calibri"/>
          <w:lang w:bidi="ar-EG"/>
        </w:rPr>
        <w:t>“</w:t>
      </w:r>
      <w:r w:rsidRPr="004B07DB">
        <w:rPr>
          <w:rFonts w:ascii="Calibri" w:hAnsi="Calibri" w:cs="Calibri"/>
          <w:lang w:bidi="ar-EG"/>
        </w:rPr>
        <w:t>Increase it for me, for I have dependents, and you have occupied me away from trade</w:t>
      </w:r>
      <w:r>
        <w:rPr>
          <w:rFonts w:ascii="Calibri" w:hAnsi="Calibri" w:cs="Calibri"/>
          <w:lang w:bidi="ar-EG"/>
        </w:rPr>
        <w:t xml:space="preserve">”. </w:t>
      </w:r>
      <w:r w:rsidRPr="004B07DB">
        <w:rPr>
          <w:rFonts w:ascii="Calibri" w:hAnsi="Calibri" w:cs="Calibri"/>
          <w:lang w:bidi="ar-EG"/>
        </w:rPr>
        <w:t>So</w:t>
      </w:r>
      <w:r>
        <w:rPr>
          <w:rFonts w:ascii="Calibri" w:hAnsi="Calibri" w:cs="Calibri"/>
          <w:lang w:bidi="ar-EG"/>
        </w:rPr>
        <w:t>,</w:t>
      </w:r>
      <w:r w:rsidRPr="004B07DB">
        <w:rPr>
          <w:rFonts w:ascii="Calibri" w:hAnsi="Calibri" w:cs="Calibri"/>
          <w:lang w:bidi="ar-EG"/>
        </w:rPr>
        <w:t xml:space="preserve"> they increased it by five hundred.</w:t>
      </w:r>
      <w:r>
        <w:rPr>
          <w:rFonts w:ascii="Calibri" w:hAnsi="Calibri" w:cs="Calibri"/>
          <w:lang w:bidi="ar-EG"/>
        </w:rPr>
        <w:t xml:space="preserve"> He (the narrator) said: </w:t>
      </w:r>
      <w:r w:rsidRPr="004B07DB">
        <w:rPr>
          <w:rFonts w:ascii="Calibri" w:hAnsi="Calibri" w:cs="Calibri"/>
          <w:lang w:bidi="ar-EG"/>
        </w:rPr>
        <w:t>It was either that it had been two thousand and they added five hundred, or it had been two thousand five hundred and they added five hundred</w:t>
      </w:r>
      <w:r>
        <w:rPr>
          <w:rFonts w:ascii="Calibri" w:hAnsi="Calibri" w:cs="Calibri"/>
          <w:lang w:bidi="ar-EG"/>
        </w:rPr>
        <w:t>] End of quote.</w:t>
      </w:r>
    </w:p>
    <w:p w14:paraId="7AC4836E" w14:textId="77777777" w:rsidR="00005C44" w:rsidRPr="00902663" w:rsidRDefault="00005C44" w:rsidP="00005C44">
      <w:pPr>
        <w:rPr>
          <w:rFonts w:ascii="Traditional Arabic" w:hAnsi="Traditional Arabic" w:cs="Traditional Arabic"/>
          <w:sz w:val="28"/>
          <w:szCs w:val="28"/>
          <w:rtl/>
        </w:rPr>
      </w:pPr>
    </w:p>
    <w:p w14:paraId="5FF3069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أخبرنا محمد بن عمر الواقدي حدثنا عبد الله بن عمر عن نافع عن بن عمر قال بويع أبو بكر الصديق يوم قبض رسول الله، صلى الله عليه وسلم، يوم الإثنين لاثنتي عشرة ليلة خلت من شهر ربيع الأول سنة إحدى عشرة من الهجرة وكان رجلا تاجرا يغدو كل يوم الى السوق فيبيع ويبتاع فلما بويع للخلافة قال والله ما يصلح للناس الا التفرغ لهم والنظر في شأنهم ولا بد لعيالي مما يصلحهم فترك التجارة واستنفق من مال المسلمين ما يصلحه ويصلح عياله يوما بيوم وكان الذي فرضوا له في كل سنة ستة آلاف درهم فلما حضرته الوفاة قال لهم ردوا ما عندنا الى مال المسلمين وان أرضي التي هي بمكان كذا وكذا للمسلمين بما أصبت من أموالهم فدفع ذلك الى عمر فقال عمر لقد والله أتعب من بعده مختصر</w:t>
      </w:r>
    </w:p>
    <w:p w14:paraId="095019BC" w14:textId="77777777" w:rsidR="00005C44" w:rsidRDefault="00005C44" w:rsidP="00005C44">
      <w:pPr>
        <w:rPr>
          <w:rFonts w:ascii="Traditional Arabic" w:hAnsi="Traditional Arabic" w:cs="Traditional Arabic"/>
          <w:sz w:val="22"/>
          <w:szCs w:val="22"/>
        </w:rPr>
      </w:pPr>
    </w:p>
    <w:p w14:paraId="60F7FD17" w14:textId="77777777" w:rsidR="00005C44" w:rsidRDefault="00005C44" w:rsidP="00005C44">
      <w:pPr>
        <w:rPr>
          <w:rFonts w:ascii="Calibri" w:hAnsi="Calibri" w:cs="Calibri"/>
          <w:lang w:bidi="ar-EG"/>
        </w:rPr>
      </w:pPr>
      <w:r>
        <w:rPr>
          <w:rFonts w:ascii="Calibri" w:hAnsi="Calibri" w:cs="Calibri"/>
          <w:lang w:bidi="ar-EG"/>
        </w:rPr>
        <w:t xml:space="preserve">[Muhammad bin ‘Umar Al-Waaqidiy informed us: (unclear Isnad: Most probably Muhammad bin Abdullah bin ’Umar) related to us from Naafi’ from Ibn ‘Umar: He said: </w:t>
      </w:r>
      <w:r w:rsidRPr="00D5239B">
        <w:rPr>
          <w:rFonts w:ascii="Calibri" w:hAnsi="Calibri" w:cs="Calibri"/>
          <w:lang w:bidi="ar-EG"/>
        </w:rPr>
        <w:t xml:space="preserve">He said: </w:t>
      </w:r>
      <w:r>
        <w:rPr>
          <w:rFonts w:ascii="Calibri" w:hAnsi="Calibri" w:cs="Calibri"/>
          <w:lang w:bidi="ar-EG"/>
        </w:rPr>
        <w:t>Abu</w:t>
      </w:r>
      <w:r w:rsidRPr="00D5239B">
        <w:rPr>
          <w:rFonts w:ascii="Calibri" w:hAnsi="Calibri" w:cs="Calibri"/>
          <w:lang w:bidi="ar-EG"/>
        </w:rPr>
        <w:t xml:space="preserve"> Bakr </w:t>
      </w:r>
      <w:r>
        <w:rPr>
          <w:rFonts w:ascii="Calibri" w:hAnsi="Calibri" w:cs="Calibri"/>
          <w:lang w:bidi="ar-EG"/>
        </w:rPr>
        <w:t>As-Siddeeq</w:t>
      </w:r>
      <w:r w:rsidRPr="00D5239B">
        <w:rPr>
          <w:rFonts w:ascii="Calibri" w:hAnsi="Calibri" w:cs="Calibri"/>
          <w:lang w:bidi="ar-EG"/>
        </w:rPr>
        <w:t xml:space="preserve"> was given the pledge of allegiance on the day the Messenger of </w:t>
      </w:r>
      <w:r>
        <w:rPr>
          <w:rFonts w:ascii="Calibri" w:hAnsi="Calibri" w:cs="Calibri"/>
          <w:lang w:bidi="ar-EG"/>
        </w:rPr>
        <w:t>Allah</w:t>
      </w:r>
      <w:r w:rsidRPr="00D5239B">
        <w:rPr>
          <w:rFonts w:ascii="Calibri" w:hAnsi="Calibri" w:cs="Calibri"/>
          <w:lang w:bidi="ar-EG"/>
        </w:rPr>
        <w:t xml:space="preserve"> </w:t>
      </w:r>
      <w:r w:rsidRPr="00D5239B">
        <w:rPr>
          <w:rFonts w:ascii="Calibri" w:hAnsi="Calibri" w:cs="Calibri" w:hint="cs"/>
          <w:rtl/>
          <w:lang w:bidi="ar-EG"/>
        </w:rPr>
        <w:t>ﷺ</w:t>
      </w:r>
      <w:r w:rsidRPr="00D5239B">
        <w:rPr>
          <w:rFonts w:ascii="Calibri" w:hAnsi="Calibri" w:cs="Calibri"/>
          <w:lang w:bidi="ar-EG"/>
        </w:rPr>
        <w:t xml:space="preserve"> passed away</w:t>
      </w:r>
      <w:r>
        <w:rPr>
          <w:rFonts w:ascii="Calibri" w:hAnsi="Calibri" w:cs="Calibri"/>
          <w:lang w:bidi="ar-EG"/>
        </w:rPr>
        <w:t xml:space="preserve">, </w:t>
      </w:r>
      <w:r w:rsidRPr="00D5239B">
        <w:rPr>
          <w:rFonts w:ascii="Calibri" w:hAnsi="Calibri" w:cs="Calibri"/>
          <w:lang w:bidi="ar-EG"/>
        </w:rPr>
        <w:t xml:space="preserve">on Monday, twelve nights having elapsed from the month of </w:t>
      </w:r>
      <w:r>
        <w:rPr>
          <w:rFonts w:ascii="Calibri" w:hAnsi="Calibri" w:cs="Calibri"/>
          <w:lang w:bidi="ar-EG"/>
        </w:rPr>
        <w:t>Rabee’</w:t>
      </w:r>
      <w:r w:rsidRPr="00D5239B">
        <w:rPr>
          <w:rFonts w:ascii="Calibri" w:hAnsi="Calibri" w:cs="Calibri"/>
          <w:lang w:bidi="ar-EG"/>
        </w:rPr>
        <w:t xml:space="preserve"> al</w:t>
      </w:r>
      <w:r w:rsidRPr="00D5239B">
        <w:rPr>
          <w:rFonts w:ascii="Cambria Math" w:hAnsi="Cambria Math" w:cs="Cambria Math"/>
          <w:lang w:bidi="ar-EG"/>
        </w:rPr>
        <w:t>‑</w:t>
      </w:r>
      <w:r w:rsidRPr="00D5239B">
        <w:rPr>
          <w:rFonts w:ascii="Calibri" w:hAnsi="Calibri" w:cs="Calibri"/>
          <w:lang w:bidi="ar-EG"/>
        </w:rPr>
        <w:t>Awwal in the eleventh year of the Hijrah.</w:t>
      </w:r>
      <w:r>
        <w:rPr>
          <w:rFonts w:ascii="Calibri" w:hAnsi="Calibri" w:cs="Calibri"/>
          <w:lang w:bidi="ar-EG"/>
        </w:rPr>
        <w:t xml:space="preserve"> </w:t>
      </w:r>
      <w:r w:rsidRPr="00D5239B">
        <w:rPr>
          <w:rFonts w:ascii="Calibri" w:hAnsi="Calibri" w:cs="Calibri"/>
          <w:lang w:bidi="ar-EG"/>
        </w:rPr>
        <w:t xml:space="preserve">He had been a merchant, going out every day to the market to sell and buy. But when he was pledged allegiance for the </w:t>
      </w:r>
      <w:proofErr w:type="spellStart"/>
      <w:r>
        <w:rPr>
          <w:rFonts w:ascii="Calibri" w:hAnsi="Calibri" w:cs="Calibri"/>
          <w:lang w:bidi="ar-EG"/>
        </w:rPr>
        <w:t>Khilafah</w:t>
      </w:r>
      <w:proofErr w:type="spellEnd"/>
      <w:r w:rsidRPr="00D5239B">
        <w:rPr>
          <w:rFonts w:ascii="Calibri" w:hAnsi="Calibri" w:cs="Calibri"/>
          <w:lang w:bidi="ar-EG"/>
        </w:rPr>
        <w:t>, he said:</w:t>
      </w:r>
      <w:r>
        <w:rPr>
          <w:rFonts w:ascii="Calibri" w:hAnsi="Calibri" w:cs="Calibri"/>
          <w:lang w:bidi="ar-EG"/>
        </w:rPr>
        <w:t xml:space="preserve"> “</w:t>
      </w:r>
      <w:r w:rsidRPr="00D5239B">
        <w:rPr>
          <w:rFonts w:ascii="Calibri" w:hAnsi="Calibri" w:cs="Calibri"/>
          <w:lang w:bidi="ar-EG"/>
        </w:rPr>
        <w:t xml:space="preserve">By </w:t>
      </w:r>
      <w:r>
        <w:rPr>
          <w:rFonts w:ascii="Calibri" w:hAnsi="Calibri" w:cs="Calibri"/>
          <w:lang w:bidi="ar-EG"/>
        </w:rPr>
        <w:t>Allah</w:t>
      </w:r>
      <w:r w:rsidRPr="00D5239B">
        <w:rPr>
          <w:rFonts w:ascii="Calibri" w:hAnsi="Calibri" w:cs="Calibri"/>
          <w:lang w:bidi="ar-EG"/>
        </w:rPr>
        <w:t xml:space="preserve">, the people will not be set right except by someone who devotes himself entirely to them and looks after their affairs </w:t>
      </w:r>
      <w:r>
        <w:rPr>
          <w:rFonts w:ascii="Calibri" w:hAnsi="Calibri" w:cs="Calibri"/>
          <w:lang w:bidi="ar-EG"/>
        </w:rPr>
        <w:t>while</w:t>
      </w:r>
      <w:r w:rsidRPr="00D5239B">
        <w:rPr>
          <w:rFonts w:ascii="Calibri" w:hAnsi="Calibri" w:cs="Calibri"/>
          <w:lang w:bidi="ar-EG"/>
        </w:rPr>
        <w:t xml:space="preserve"> my dependents must have what suffices them”</w:t>
      </w:r>
      <w:r>
        <w:rPr>
          <w:rFonts w:ascii="Calibri" w:hAnsi="Calibri" w:cs="Calibri"/>
          <w:lang w:bidi="ar-EG"/>
        </w:rPr>
        <w:t xml:space="preserve">. </w:t>
      </w:r>
      <w:r w:rsidRPr="00D5239B">
        <w:rPr>
          <w:rFonts w:ascii="Calibri" w:hAnsi="Calibri" w:cs="Calibri"/>
          <w:lang w:bidi="ar-EG"/>
        </w:rPr>
        <w:t>So</w:t>
      </w:r>
      <w:r>
        <w:rPr>
          <w:rFonts w:ascii="Calibri" w:hAnsi="Calibri" w:cs="Calibri"/>
          <w:lang w:bidi="ar-EG"/>
        </w:rPr>
        <w:t>,</w:t>
      </w:r>
      <w:r w:rsidRPr="00D5239B">
        <w:rPr>
          <w:rFonts w:ascii="Calibri" w:hAnsi="Calibri" w:cs="Calibri"/>
          <w:lang w:bidi="ar-EG"/>
        </w:rPr>
        <w:t xml:space="preserve"> he left trade and began to take from the wealth of the Muslims what would suffice him and his dependents day by day.</w:t>
      </w:r>
      <w:r>
        <w:rPr>
          <w:rFonts w:ascii="Calibri" w:hAnsi="Calibri" w:cs="Calibri"/>
          <w:lang w:bidi="ar-EG"/>
        </w:rPr>
        <w:t xml:space="preserve"> </w:t>
      </w:r>
      <w:r w:rsidRPr="00D5239B">
        <w:rPr>
          <w:rFonts w:ascii="Calibri" w:hAnsi="Calibri" w:cs="Calibri"/>
          <w:lang w:bidi="ar-EG"/>
        </w:rPr>
        <w:t xml:space="preserve">What they allotted </w:t>
      </w:r>
      <w:proofErr w:type="gramStart"/>
      <w:r w:rsidRPr="00D5239B">
        <w:rPr>
          <w:rFonts w:ascii="Calibri" w:hAnsi="Calibri" w:cs="Calibri"/>
          <w:lang w:bidi="ar-EG"/>
        </w:rPr>
        <w:t>for</w:t>
      </w:r>
      <w:proofErr w:type="gramEnd"/>
      <w:r w:rsidRPr="00D5239B">
        <w:rPr>
          <w:rFonts w:ascii="Calibri" w:hAnsi="Calibri" w:cs="Calibri"/>
          <w:lang w:bidi="ar-EG"/>
        </w:rPr>
        <w:t xml:space="preserve"> him each year was six thousand dirhams.</w:t>
      </w:r>
      <w:r>
        <w:rPr>
          <w:rFonts w:ascii="Calibri" w:hAnsi="Calibri" w:cs="Calibri"/>
          <w:lang w:bidi="ar-EG"/>
        </w:rPr>
        <w:t xml:space="preserve"> </w:t>
      </w:r>
      <w:r w:rsidRPr="00D5239B">
        <w:rPr>
          <w:rFonts w:ascii="Calibri" w:hAnsi="Calibri" w:cs="Calibri"/>
          <w:lang w:bidi="ar-EG"/>
        </w:rPr>
        <w:t>When death approached him, he said to them:</w:t>
      </w:r>
      <w:r>
        <w:rPr>
          <w:rFonts w:ascii="Calibri" w:hAnsi="Calibri" w:cs="Calibri"/>
          <w:lang w:bidi="ar-EG"/>
        </w:rPr>
        <w:t xml:space="preserve"> “</w:t>
      </w:r>
      <w:r w:rsidRPr="00D5239B">
        <w:rPr>
          <w:rFonts w:ascii="Calibri" w:hAnsi="Calibri" w:cs="Calibri"/>
          <w:lang w:bidi="ar-EG"/>
        </w:rPr>
        <w:t>Return to the wealth of the Muslims whatever is with us. And my land which is in such</w:t>
      </w:r>
      <w:r w:rsidRPr="00D5239B">
        <w:rPr>
          <w:rFonts w:ascii="Cambria Math" w:hAnsi="Cambria Math" w:cs="Cambria Math"/>
          <w:lang w:bidi="ar-EG"/>
        </w:rPr>
        <w:t>‑</w:t>
      </w:r>
      <w:r w:rsidRPr="00D5239B">
        <w:rPr>
          <w:rFonts w:ascii="Calibri" w:hAnsi="Calibri" w:cs="Calibri"/>
          <w:lang w:bidi="ar-EG"/>
        </w:rPr>
        <w:t>and</w:t>
      </w:r>
      <w:r w:rsidRPr="00D5239B">
        <w:rPr>
          <w:rFonts w:ascii="Cambria Math" w:hAnsi="Cambria Math" w:cs="Cambria Math"/>
          <w:lang w:bidi="ar-EG"/>
        </w:rPr>
        <w:t>‑</w:t>
      </w:r>
      <w:r w:rsidRPr="00D5239B">
        <w:rPr>
          <w:rFonts w:ascii="Calibri" w:hAnsi="Calibri" w:cs="Calibri"/>
          <w:lang w:bidi="ar-EG"/>
        </w:rPr>
        <w:t>such a place is for the Muslims, in compensation for what I have taken from their wealth”</w:t>
      </w:r>
      <w:r>
        <w:rPr>
          <w:rFonts w:ascii="Calibri" w:hAnsi="Calibri" w:cs="Calibri"/>
          <w:lang w:bidi="ar-EG"/>
        </w:rPr>
        <w:t xml:space="preserve">. </w:t>
      </w:r>
      <w:r w:rsidRPr="00D5239B">
        <w:rPr>
          <w:rFonts w:ascii="Calibri" w:hAnsi="Calibri" w:cs="Calibri"/>
          <w:lang w:bidi="ar-EG"/>
        </w:rPr>
        <w:t>So</w:t>
      </w:r>
      <w:r>
        <w:rPr>
          <w:rFonts w:ascii="Calibri" w:hAnsi="Calibri" w:cs="Calibri"/>
          <w:lang w:bidi="ar-EG"/>
        </w:rPr>
        <w:t>,</w:t>
      </w:r>
      <w:r w:rsidRPr="00D5239B">
        <w:rPr>
          <w:rFonts w:ascii="Calibri" w:hAnsi="Calibri" w:cs="Calibri"/>
          <w:lang w:bidi="ar-EG"/>
        </w:rPr>
        <w:t xml:space="preserve"> that was handed over to </w:t>
      </w:r>
      <w:r>
        <w:rPr>
          <w:rFonts w:ascii="Calibri" w:hAnsi="Calibri" w:cs="Calibri"/>
          <w:lang w:bidi="ar-EG"/>
        </w:rPr>
        <w:t>‘</w:t>
      </w:r>
      <w:r w:rsidRPr="00D5239B">
        <w:rPr>
          <w:rFonts w:ascii="Calibri" w:hAnsi="Calibri" w:cs="Calibri"/>
          <w:lang w:bidi="ar-EG"/>
        </w:rPr>
        <w:t>Umar.</w:t>
      </w:r>
      <w:r>
        <w:rPr>
          <w:rFonts w:ascii="Calibri" w:hAnsi="Calibri" w:cs="Calibri"/>
          <w:lang w:bidi="ar-EG"/>
        </w:rPr>
        <w:t xml:space="preserve"> </w:t>
      </w:r>
      <w:r w:rsidRPr="00D5239B">
        <w:rPr>
          <w:rFonts w:ascii="Calibri" w:hAnsi="Calibri" w:cs="Calibri"/>
          <w:lang w:bidi="ar-EG"/>
        </w:rPr>
        <w:t xml:space="preserve">And </w:t>
      </w:r>
      <w:r>
        <w:rPr>
          <w:rFonts w:ascii="Calibri" w:hAnsi="Calibri" w:cs="Calibri"/>
          <w:lang w:bidi="ar-EG"/>
        </w:rPr>
        <w:t>‘</w:t>
      </w:r>
      <w:r w:rsidRPr="00D5239B">
        <w:rPr>
          <w:rFonts w:ascii="Calibri" w:hAnsi="Calibri" w:cs="Calibri"/>
          <w:lang w:bidi="ar-EG"/>
        </w:rPr>
        <w:t>Umar said</w:t>
      </w:r>
      <w:r>
        <w:rPr>
          <w:rFonts w:ascii="Calibri" w:hAnsi="Calibri" w:cs="Calibri"/>
          <w:lang w:bidi="ar-EG"/>
        </w:rPr>
        <w:t>: “</w:t>
      </w:r>
      <w:r w:rsidRPr="00D5239B">
        <w:rPr>
          <w:rFonts w:ascii="Calibri" w:hAnsi="Calibri" w:cs="Calibri"/>
          <w:lang w:bidi="ar-EG"/>
        </w:rPr>
        <w:t xml:space="preserve">By </w:t>
      </w:r>
      <w:r>
        <w:rPr>
          <w:rFonts w:ascii="Calibri" w:hAnsi="Calibri" w:cs="Calibri"/>
          <w:lang w:bidi="ar-EG"/>
        </w:rPr>
        <w:t>Allah</w:t>
      </w:r>
      <w:r w:rsidRPr="00D5239B">
        <w:rPr>
          <w:rFonts w:ascii="Calibri" w:hAnsi="Calibri" w:cs="Calibri"/>
          <w:lang w:bidi="ar-EG"/>
        </w:rPr>
        <w:t xml:space="preserve">, he has truly </w:t>
      </w:r>
      <w:r>
        <w:rPr>
          <w:rFonts w:ascii="Calibri" w:hAnsi="Calibri" w:cs="Calibri"/>
          <w:lang w:bidi="ar-EG"/>
        </w:rPr>
        <w:t>placed a weight upon</w:t>
      </w:r>
      <w:r w:rsidRPr="00D5239B">
        <w:rPr>
          <w:rFonts w:ascii="Calibri" w:hAnsi="Calibri" w:cs="Calibri"/>
          <w:lang w:bidi="ar-EG"/>
        </w:rPr>
        <w:t xml:space="preserve"> those who come after him”</w:t>
      </w:r>
      <w:r>
        <w:rPr>
          <w:rFonts w:ascii="Calibri" w:hAnsi="Calibri" w:cs="Calibri"/>
          <w:lang w:bidi="ar-EG"/>
        </w:rPr>
        <w:t>.</w:t>
      </w:r>
    </w:p>
    <w:p w14:paraId="24B53340" w14:textId="77777777" w:rsidR="00005C44" w:rsidRPr="00E812B7" w:rsidRDefault="00005C44" w:rsidP="00005C44">
      <w:pPr>
        <w:rPr>
          <w:rFonts w:ascii="Traditional Arabic" w:hAnsi="Traditional Arabic" w:cs="Traditional Arabic"/>
          <w:sz w:val="22"/>
          <w:szCs w:val="22"/>
          <w:rtl/>
        </w:rPr>
      </w:pPr>
    </w:p>
    <w:p w14:paraId="567BD43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وفي مصنف عبد الرزاق أخبرنا معمر عن الزهري عن عبد الرحمن بن كعب بن مالك عن أبيه قال كان معاذ بن جبل رجلا سمحا شابا جميلا من أفضل شباب قومه وكان لا يمسك شيئا فلم يزل يدان حتى أغلق ماله فأتى النبي، صلى الله عليه وسلم، يطلب اليه أن يحط عنه غرماؤه من الدين فأبوا فلو ترك لأحد من أجل أحد لتركوا لمعاذ من أجل النبي، صلى الله عليه وسلم، فباع النبي، صلى الله عليه وسلم، كل ماله في دينه حتى قام معاذ بغير شيء فلما كان في عام فتح مكة بعثه النبي، صلى الله عليه وسلم، على طائفة من اليمن أميرا ليجيزه فمكث معاذ باليمن أميرا وكان أول من اتجر في مال الله فمكث حتى أصاب وقبض النبي، صلى الله عليه وسلم، وقدم في خلافة أبي بكر فقال عمر لأبي بكر دع له ما يعيش به وخذ سائره منه فقال له أبو بكر انما بعثه النبي، صلى الله عليه وسلم، ليجيزه ولست بآخذ منه شيئا الا أن يعطيني </w:t>
      </w:r>
      <w:r w:rsidRPr="000F205F">
        <w:rPr>
          <w:rFonts w:ascii="Traditional Arabic" w:hAnsi="Traditional Arabic" w:cs="Traditional Arabic"/>
          <w:sz w:val="28"/>
          <w:szCs w:val="28"/>
          <w:rtl/>
        </w:rPr>
        <w:lastRenderedPageBreak/>
        <w:t xml:space="preserve">فانطلق عمر الى معاذ فذكر له ذلك فقال له معاذ مثل ما قال أبو بكر فتركه ثم أتى معاذ الى أبي بكر فقال قد أطعت عمر وأنا فاعل ما أمرني به إني رأيت في المنام أني في حومة ماء وقد خشيت الغرق فخلصني منه عمر ثم أتى بماله وحلف أنه لم يكتم شيئا فقال له أبو بكر والله لا آخذه منك قد وهبته لك فقال عمر هذا حين طاب وحل قال فخرج معاذ عند ذلك الى الشام]، انتهي النص من </w:t>
      </w:r>
      <w:r w:rsidRPr="000F205F">
        <w:rPr>
          <w:rFonts w:ascii="Traditional Arabic" w:hAnsi="Traditional Arabic" w:cs="Traditional Arabic"/>
          <w:bCs/>
          <w:sz w:val="28"/>
          <w:szCs w:val="28"/>
          <w:rtl/>
        </w:rPr>
        <w:t>«نصب الراية</w:t>
      </w:r>
      <w:r w:rsidRPr="000F205F">
        <w:rPr>
          <w:rFonts w:ascii="Traditional Arabic" w:hAnsi="Traditional Arabic" w:cs="Traditional Arabic"/>
          <w:sz w:val="28"/>
          <w:szCs w:val="28"/>
          <w:rtl/>
        </w:rPr>
        <w:t>» كما هو إلا أننا نظمنا الفقرات، ورتبنا السطور بعض الترتيب.</w:t>
      </w:r>
    </w:p>
    <w:p w14:paraId="678879F9" w14:textId="77777777" w:rsidR="00005C44" w:rsidRDefault="00005C44" w:rsidP="00005C44">
      <w:pPr>
        <w:rPr>
          <w:rFonts w:ascii="Traditional Arabic" w:hAnsi="Traditional Arabic" w:cs="Traditional Arabic"/>
          <w:sz w:val="22"/>
          <w:szCs w:val="22"/>
        </w:rPr>
      </w:pPr>
    </w:p>
    <w:p w14:paraId="79BC304D" w14:textId="77777777" w:rsidR="00005C44" w:rsidRPr="006B2591" w:rsidRDefault="00005C44" w:rsidP="00005C44">
      <w:pPr>
        <w:rPr>
          <w:rFonts w:ascii="Calibri" w:hAnsi="Calibri" w:cs="Calibri"/>
          <w:lang w:bidi="ar-EG"/>
        </w:rPr>
      </w:pPr>
      <w:r w:rsidRPr="006B2591">
        <w:rPr>
          <w:rFonts w:ascii="Calibri" w:hAnsi="Calibri" w:cs="Calibri"/>
          <w:lang w:bidi="ar-EG"/>
        </w:rPr>
        <w:t>And in “</w:t>
      </w:r>
      <w:proofErr w:type="spellStart"/>
      <w:r w:rsidRPr="006B2591">
        <w:rPr>
          <w:rFonts w:ascii="Calibri" w:hAnsi="Calibri" w:cs="Calibri"/>
          <w:lang w:bidi="ar-EG"/>
        </w:rPr>
        <w:t>Musannaf</w:t>
      </w:r>
      <w:proofErr w:type="spellEnd"/>
      <w:r w:rsidRPr="006B2591">
        <w:rPr>
          <w:rFonts w:ascii="Calibri" w:hAnsi="Calibri" w:cs="Calibri"/>
          <w:lang w:bidi="ar-EG"/>
        </w:rPr>
        <w:t xml:space="preserve"> Abdur Razzaq”: [</w:t>
      </w:r>
      <w:proofErr w:type="spellStart"/>
      <w:r w:rsidRPr="006B2591">
        <w:rPr>
          <w:rFonts w:ascii="Calibri" w:hAnsi="Calibri" w:cs="Calibri"/>
          <w:lang w:bidi="ar-EG"/>
        </w:rPr>
        <w:t>Ma’mar</w:t>
      </w:r>
      <w:proofErr w:type="spellEnd"/>
      <w:r w:rsidRPr="006B2591">
        <w:rPr>
          <w:rFonts w:ascii="Calibri" w:hAnsi="Calibri" w:cs="Calibri"/>
          <w:lang w:bidi="ar-EG"/>
        </w:rPr>
        <w:t xml:space="preserve"> informed us from Az-</w:t>
      </w:r>
      <w:proofErr w:type="spellStart"/>
      <w:r w:rsidRPr="006B2591">
        <w:rPr>
          <w:rFonts w:ascii="Calibri" w:hAnsi="Calibri" w:cs="Calibri"/>
          <w:lang w:bidi="ar-EG"/>
        </w:rPr>
        <w:t>Zuhriy</w:t>
      </w:r>
      <w:proofErr w:type="spellEnd"/>
      <w:r w:rsidRPr="006B2591">
        <w:rPr>
          <w:rFonts w:ascii="Calibri" w:hAnsi="Calibri" w:cs="Calibri"/>
          <w:lang w:bidi="ar-EG"/>
        </w:rPr>
        <w:t xml:space="preserve">, from Abdur Rahman bin Ka’b bin Malik, from his father: He said: </w:t>
      </w:r>
      <w:proofErr w:type="spellStart"/>
      <w:r w:rsidRPr="006B2591">
        <w:rPr>
          <w:rFonts w:ascii="Calibri" w:hAnsi="Calibri" w:cs="Calibri"/>
          <w:lang w:bidi="ar-EG"/>
        </w:rPr>
        <w:t>Muʿādh</w:t>
      </w:r>
      <w:proofErr w:type="spellEnd"/>
      <w:r w:rsidRPr="006B2591">
        <w:rPr>
          <w:rFonts w:ascii="Calibri" w:hAnsi="Calibri" w:cs="Calibri"/>
          <w:lang w:bidi="ar-EG"/>
        </w:rPr>
        <w:t xml:space="preserve"> b. Jabal was a man of generous nature, young, handsome, among the best of the youth of his people and he would not hold on to anything (i.e., he spent freely). He continued borrowing until his property became encumbered (by debt). So, he came to the Prophet </w:t>
      </w:r>
      <w:r w:rsidRPr="006B2591">
        <w:rPr>
          <w:rFonts w:ascii="Calibri" w:hAnsi="Calibri" w:cs="Calibri" w:hint="cs"/>
          <w:rtl/>
          <w:lang w:bidi="ar-EG"/>
        </w:rPr>
        <w:t>ﷺ</w:t>
      </w:r>
      <w:r w:rsidRPr="006B2591">
        <w:rPr>
          <w:rFonts w:ascii="Calibri" w:hAnsi="Calibri" w:cs="Calibri"/>
          <w:lang w:bidi="ar-EG"/>
        </w:rPr>
        <w:t xml:space="preserve"> asking him to persuade his creditors to reduce what he owed, but they refused. Had anyone ever been excused on account of anyone else, they would have excused Mu’adh for the sake of the Prophet </w:t>
      </w:r>
      <w:r w:rsidRPr="006B2591">
        <w:rPr>
          <w:rFonts w:ascii="Calibri" w:hAnsi="Calibri" w:cs="Calibri" w:hint="cs"/>
          <w:rtl/>
          <w:lang w:bidi="ar-EG"/>
        </w:rPr>
        <w:t>ﷺ</w:t>
      </w:r>
      <w:r w:rsidRPr="006B2591">
        <w:rPr>
          <w:rFonts w:ascii="Calibri" w:hAnsi="Calibri" w:cs="Calibri"/>
          <w:lang w:bidi="ar-EG"/>
        </w:rPr>
        <w:t xml:space="preserve">. So, the Prophet </w:t>
      </w:r>
      <w:r w:rsidRPr="006B2591">
        <w:rPr>
          <w:rFonts w:ascii="Calibri" w:hAnsi="Calibri" w:cs="Calibri" w:hint="cs"/>
          <w:rtl/>
          <w:lang w:bidi="ar-EG"/>
        </w:rPr>
        <w:t>ﷺ</w:t>
      </w:r>
      <w:r w:rsidRPr="006B2591">
        <w:rPr>
          <w:rFonts w:ascii="Calibri" w:hAnsi="Calibri" w:cs="Calibri"/>
          <w:lang w:bidi="ar-EG"/>
        </w:rPr>
        <w:t xml:space="preserve"> sold all of Mu’adh’s property to settle his debts, until Mu’adh stood with nothing left. When the year of the Conquest of Makkah came, the Prophet </w:t>
      </w:r>
      <w:r w:rsidRPr="006B2591">
        <w:rPr>
          <w:rFonts w:ascii="Calibri" w:hAnsi="Calibri" w:cs="Calibri" w:hint="cs"/>
          <w:rtl/>
          <w:lang w:bidi="ar-EG"/>
        </w:rPr>
        <w:t>ﷺ</w:t>
      </w:r>
      <w:r w:rsidRPr="006B2591">
        <w:rPr>
          <w:rFonts w:ascii="Calibri" w:hAnsi="Calibri" w:cs="Calibri"/>
          <w:lang w:bidi="ar-EG"/>
        </w:rPr>
        <w:t xml:space="preserve"> sent him as a leader over a district of Yemen, to grant him an allowance (</w:t>
      </w:r>
      <w:proofErr w:type="spellStart"/>
      <w:r w:rsidRPr="006B2591">
        <w:rPr>
          <w:rFonts w:ascii="Calibri" w:hAnsi="Calibri" w:cs="Calibri"/>
          <w:lang w:bidi="ar-EG"/>
        </w:rPr>
        <w:t>Ijaazah</w:t>
      </w:r>
      <w:proofErr w:type="spellEnd"/>
      <w:r w:rsidRPr="006B2591">
        <w:rPr>
          <w:rFonts w:ascii="Calibri" w:hAnsi="Calibri" w:cs="Calibri"/>
          <w:lang w:bidi="ar-EG"/>
        </w:rPr>
        <w:t xml:space="preserve">). Mu’adh remained in Yemen as governor, and he was the first to engage in trade using the wealth of Allah (i.e., public funds entrusted to him). He stayed there until he acquired wealth. Then the Prophet </w:t>
      </w:r>
      <w:r w:rsidRPr="006B2591">
        <w:rPr>
          <w:rFonts w:ascii="Calibri" w:hAnsi="Calibri" w:cs="Calibri" w:hint="cs"/>
          <w:rtl/>
          <w:lang w:bidi="ar-EG"/>
        </w:rPr>
        <w:t>ﷺ</w:t>
      </w:r>
      <w:r w:rsidRPr="006B2591">
        <w:rPr>
          <w:rFonts w:ascii="Calibri" w:hAnsi="Calibri" w:cs="Calibri"/>
          <w:lang w:bidi="ar-EG"/>
        </w:rPr>
        <w:t xml:space="preserve"> passed away, and Mu’adh returned during the caliphate of Abu Bakr. ‘Umar said to Abu Bakr: “Leave him what he needs to live on and take the rest from him”. Abu Bakr replied: “The Prophet </w:t>
      </w:r>
      <w:r w:rsidRPr="006B2591">
        <w:rPr>
          <w:rFonts w:ascii="Calibri" w:hAnsi="Calibri" w:cs="Calibri" w:hint="cs"/>
          <w:rtl/>
          <w:lang w:bidi="ar-EG"/>
        </w:rPr>
        <w:t>ﷺ</w:t>
      </w:r>
      <w:r w:rsidRPr="006B2591">
        <w:rPr>
          <w:rFonts w:ascii="Calibri" w:hAnsi="Calibri" w:cs="Calibri"/>
          <w:lang w:bidi="ar-EG"/>
        </w:rPr>
        <w:t xml:space="preserve"> only sent him to grant him an allowance; I will not take anything from him unless he gives it willingly”. So ‘Umar went to Mu’adh and mentioned this to him. Mu’adh answered him with the same words Abu Bakr had said and ‘Umar left him. Then Mu’adh came to Abu Bakr and said: “I have obeyed ‘Umar, and I will do what he commanded me. I saw in a dream that I was </w:t>
      </w:r>
      <w:proofErr w:type="gramStart"/>
      <w:r w:rsidRPr="006B2591">
        <w:rPr>
          <w:rFonts w:ascii="Calibri" w:hAnsi="Calibri" w:cs="Calibri"/>
          <w:lang w:bidi="ar-EG"/>
        </w:rPr>
        <w:t>in the midst of</w:t>
      </w:r>
      <w:proofErr w:type="gramEnd"/>
      <w:r w:rsidRPr="006B2591">
        <w:rPr>
          <w:rFonts w:ascii="Calibri" w:hAnsi="Calibri" w:cs="Calibri"/>
          <w:lang w:bidi="ar-EG"/>
        </w:rPr>
        <w:t xml:space="preserve"> deep water and feared drowning, and ‘Umar rescued me from </w:t>
      </w:r>
      <w:proofErr w:type="gramStart"/>
      <w:r w:rsidRPr="006B2591">
        <w:rPr>
          <w:rFonts w:ascii="Calibri" w:hAnsi="Calibri" w:cs="Calibri"/>
          <w:lang w:bidi="ar-EG"/>
        </w:rPr>
        <w:t>it”.</w:t>
      </w:r>
      <w:proofErr w:type="gramEnd"/>
      <w:r w:rsidRPr="006B2591">
        <w:rPr>
          <w:rFonts w:ascii="Calibri" w:hAnsi="Calibri" w:cs="Calibri"/>
          <w:lang w:bidi="ar-EG"/>
        </w:rPr>
        <w:t xml:space="preserve"> Then he brought all his wealth and swore that he had concealed nothing. Abu Bakr said to him: “By Allah, I will not take it from you; I have given it to you as a gift”. ‘Umar said: “Now it has become lawful and wholesome”. Mu’adh Then departed after that to Ash-Shaam]. End of the text from “</w:t>
      </w:r>
      <w:proofErr w:type="spellStart"/>
      <w:r w:rsidRPr="006B2591">
        <w:rPr>
          <w:rFonts w:ascii="Calibri" w:hAnsi="Calibri" w:cs="Calibri"/>
          <w:lang w:bidi="ar-EG"/>
        </w:rPr>
        <w:t>Nasb</w:t>
      </w:r>
      <w:proofErr w:type="spellEnd"/>
      <w:r w:rsidRPr="006B2591">
        <w:rPr>
          <w:rFonts w:ascii="Calibri" w:hAnsi="Calibri" w:cs="Calibri"/>
          <w:lang w:bidi="ar-EG"/>
        </w:rPr>
        <w:t xml:space="preserve"> </w:t>
      </w:r>
      <w:proofErr w:type="spellStart"/>
      <w:r w:rsidRPr="006B2591">
        <w:rPr>
          <w:rFonts w:ascii="Calibri" w:hAnsi="Calibri" w:cs="Calibri"/>
          <w:lang w:bidi="ar-EG"/>
        </w:rPr>
        <w:t>Ar-Raayah</w:t>
      </w:r>
      <w:proofErr w:type="spellEnd"/>
      <w:r w:rsidRPr="006B2591">
        <w:rPr>
          <w:rFonts w:ascii="Calibri" w:hAnsi="Calibri" w:cs="Calibri"/>
          <w:lang w:bidi="ar-EG"/>
        </w:rPr>
        <w:t xml:space="preserve">” as it came except, we </w:t>
      </w:r>
      <w:proofErr w:type="spellStart"/>
      <w:r w:rsidRPr="006B2591">
        <w:rPr>
          <w:rFonts w:ascii="Calibri" w:hAnsi="Calibri" w:cs="Calibri"/>
          <w:lang w:bidi="ar-EG"/>
        </w:rPr>
        <w:t>organised</w:t>
      </w:r>
      <w:proofErr w:type="spellEnd"/>
      <w:r w:rsidRPr="006B2591">
        <w:rPr>
          <w:rFonts w:ascii="Calibri" w:hAnsi="Calibri" w:cs="Calibri"/>
          <w:lang w:bidi="ar-EG"/>
        </w:rPr>
        <w:t xml:space="preserve"> its passages and ordered its lines with some adjustment (Note: The previous eleven passages are all from “</w:t>
      </w:r>
      <w:proofErr w:type="spellStart"/>
      <w:r w:rsidRPr="006B2591">
        <w:rPr>
          <w:rFonts w:ascii="Calibri" w:hAnsi="Calibri" w:cs="Calibri"/>
          <w:lang w:bidi="ar-EG"/>
        </w:rPr>
        <w:t>Nasb</w:t>
      </w:r>
      <w:proofErr w:type="spellEnd"/>
      <w:r w:rsidRPr="006B2591">
        <w:rPr>
          <w:rFonts w:ascii="Calibri" w:hAnsi="Calibri" w:cs="Calibri"/>
          <w:lang w:bidi="ar-EG"/>
        </w:rPr>
        <w:t xml:space="preserve"> </w:t>
      </w:r>
      <w:proofErr w:type="spellStart"/>
      <w:r w:rsidRPr="006B2591">
        <w:rPr>
          <w:rFonts w:ascii="Calibri" w:hAnsi="Calibri" w:cs="Calibri"/>
          <w:lang w:bidi="ar-EG"/>
        </w:rPr>
        <w:t>Ar-Raayah</w:t>
      </w:r>
      <w:proofErr w:type="spellEnd"/>
      <w:r w:rsidRPr="006B2591">
        <w:rPr>
          <w:rFonts w:ascii="Calibri" w:hAnsi="Calibri" w:cs="Calibri"/>
          <w:lang w:bidi="ar-EG"/>
        </w:rPr>
        <w:t>” of Az-</w:t>
      </w:r>
      <w:proofErr w:type="spellStart"/>
      <w:r w:rsidRPr="006B2591">
        <w:rPr>
          <w:rFonts w:ascii="Calibri" w:hAnsi="Calibri" w:cs="Calibri"/>
          <w:lang w:bidi="ar-EG"/>
        </w:rPr>
        <w:t>Zai’laa’iy</w:t>
      </w:r>
      <w:proofErr w:type="spellEnd"/>
      <w:r w:rsidRPr="006B2591">
        <w:rPr>
          <w:rFonts w:ascii="Calibri" w:hAnsi="Calibri" w:cs="Calibri"/>
          <w:lang w:bidi="ar-EG"/>
        </w:rPr>
        <w:t>).</w:t>
      </w:r>
    </w:p>
    <w:p w14:paraId="4395FAED" w14:textId="77777777" w:rsidR="00005C44" w:rsidRPr="00E812B7" w:rsidRDefault="00005C44" w:rsidP="00005C44">
      <w:pPr>
        <w:rPr>
          <w:rFonts w:ascii="Traditional Arabic" w:hAnsi="Traditional Arabic" w:cs="Traditional Arabic"/>
          <w:sz w:val="22"/>
          <w:szCs w:val="22"/>
          <w:rtl/>
        </w:rPr>
      </w:pPr>
    </w:p>
    <w:p w14:paraId="6BC820C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الإصابة في تمييز الصحابة</w:t>
      </w:r>
      <w:r w:rsidRPr="000F205F">
        <w:rPr>
          <w:rFonts w:ascii="Traditional Arabic" w:hAnsi="Traditional Arabic" w:cs="Traditional Arabic"/>
          <w:sz w:val="28"/>
          <w:szCs w:val="28"/>
          <w:rtl/>
        </w:rPr>
        <w:t>» أثناء ترجمة الصحابي (سعد بن تميم السكوني): [ومن حديث بلال بن سعد عن أبيه ما رواه بن جوصا من طريق عبد الله بن العلاء بن زبر سمعت بلال بن سعد يحدث عن أبيه قال قلنا يا رسول الله ما للخليفة من بعدك قال: «</w:t>
      </w:r>
      <w:r w:rsidRPr="000F205F">
        <w:rPr>
          <w:rFonts w:ascii="Traditional Arabic" w:hAnsi="Traditional Arabic" w:cs="Traditional Arabic"/>
          <w:bCs/>
          <w:sz w:val="28"/>
          <w:szCs w:val="28"/>
          <w:rtl/>
        </w:rPr>
        <w:t>مثل الذي لي: ما عدل في الحكم»</w:t>
      </w:r>
      <w:r w:rsidRPr="000F205F">
        <w:rPr>
          <w:rFonts w:ascii="Traditional Arabic" w:hAnsi="Traditional Arabic" w:cs="Traditional Arabic"/>
          <w:sz w:val="28"/>
          <w:szCs w:val="28"/>
          <w:rtl/>
        </w:rPr>
        <w:t xml:space="preserve"> الحديث]</w:t>
      </w:r>
    </w:p>
    <w:p w14:paraId="779F35FB" w14:textId="77777777" w:rsidR="00005C44" w:rsidRDefault="00005C44" w:rsidP="00005C44">
      <w:pPr>
        <w:rPr>
          <w:rFonts w:ascii="Traditional Arabic" w:hAnsi="Traditional Arabic" w:cs="Traditional Arabic"/>
          <w:sz w:val="22"/>
          <w:szCs w:val="22"/>
        </w:rPr>
      </w:pPr>
    </w:p>
    <w:p w14:paraId="31E6D266" w14:textId="77777777" w:rsidR="00005C44" w:rsidRDefault="00005C44" w:rsidP="00005C44">
      <w:pPr>
        <w:rPr>
          <w:rFonts w:ascii="Calibri" w:hAnsi="Calibri" w:cs="Calibri"/>
          <w:lang w:bidi="ar-EG"/>
        </w:rPr>
      </w:pPr>
      <w:r>
        <w:rPr>
          <w:rFonts w:ascii="Calibri" w:hAnsi="Calibri" w:cs="Calibri"/>
          <w:lang w:bidi="ar-EG"/>
        </w:rPr>
        <w:t>- The following came in “</w:t>
      </w:r>
      <w:r w:rsidRPr="0008168A">
        <w:rPr>
          <w:rFonts w:ascii="Calibri" w:hAnsi="Calibri" w:cs="Calibri"/>
          <w:b/>
          <w:bCs/>
          <w:lang w:bidi="ar-EG"/>
        </w:rPr>
        <w:t>Al-</w:t>
      </w:r>
      <w:proofErr w:type="spellStart"/>
      <w:r w:rsidRPr="0008168A">
        <w:rPr>
          <w:rFonts w:ascii="Calibri" w:hAnsi="Calibri" w:cs="Calibri"/>
          <w:b/>
          <w:bCs/>
          <w:lang w:bidi="ar-EG"/>
        </w:rPr>
        <w:t>Isaabah</w:t>
      </w:r>
      <w:proofErr w:type="spellEnd"/>
      <w:r w:rsidRPr="0008168A">
        <w:rPr>
          <w:rFonts w:ascii="Calibri" w:hAnsi="Calibri" w:cs="Calibri"/>
          <w:b/>
          <w:bCs/>
          <w:lang w:bidi="ar-EG"/>
        </w:rPr>
        <w:t xml:space="preserve"> Fee </w:t>
      </w:r>
      <w:proofErr w:type="spellStart"/>
      <w:r w:rsidRPr="0008168A">
        <w:rPr>
          <w:rFonts w:ascii="Calibri" w:hAnsi="Calibri" w:cs="Calibri"/>
          <w:b/>
          <w:bCs/>
          <w:lang w:bidi="ar-EG"/>
        </w:rPr>
        <w:t>Tamyeez</w:t>
      </w:r>
      <w:proofErr w:type="spellEnd"/>
      <w:r w:rsidRPr="0008168A">
        <w:rPr>
          <w:rFonts w:ascii="Calibri" w:hAnsi="Calibri" w:cs="Calibri"/>
          <w:b/>
          <w:bCs/>
          <w:lang w:bidi="ar-EG"/>
        </w:rPr>
        <w:t xml:space="preserve"> As-Sahabah</w:t>
      </w:r>
      <w:r>
        <w:rPr>
          <w:rFonts w:ascii="Calibri" w:hAnsi="Calibri" w:cs="Calibri"/>
          <w:lang w:bidi="ar-EG"/>
        </w:rPr>
        <w:t>” during the biographical entry of the Sahabi “Sa’d bin Tameem As-</w:t>
      </w:r>
      <w:proofErr w:type="spellStart"/>
      <w:r>
        <w:rPr>
          <w:rFonts w:ascii="Calibri" w:hAnsi="Calibri" w:cs="Calibri"/>
          <w:lang w:bidi="ar-EG"/>
        </w:rPr>
        <w:t>Sakooniy</w:t>
      </w:r>
      <w:proofErr w:type="spellEnd"/>
      <w:r>
        <w:rPr>
          <w:rFonts w:ascii="Calibri" w:hAnsi="Calibri" w:cs="Calibri"/>
          <w:lang w:bidi="ar-EG"/>
        </w:rPr>
        <w:t xml:space="preserve">”: [And from the Hadith of Bilal bin Sa’d from his father is what Ibn </w:t>
      </w:r>
      <w:proofErr w:type="spellStart"/>
      <w:r>
        <w:rPr>
          <w:rFonts w:ascii="Calibri" w:hAnsi="Calibri" w:cs="Calibri"/>
          <w:lang w:bidi="ar-EG"/>
        </w:rPr>
        <w:t>Jawsaa</w:t>
      </w:r>
      <w:proofErr w:type="spellEnd"/>
      <w:r>
        <w:rPr>
          <w:rFonts w:ascii="Calibri" w:hAnsi="Calibri" w:cs="Calibri"/>
          <w:lang w:bidi="ar-EG"/>
        </w:rPr>
        <w:t xml:space="preserve"> related via the path of Abdullah bin Al-‘Alaa’ bin </w:t>
      </w:r>
      <w:proofErr w:type="spellStart"/>
      <w:r>
        <w:rPr>
          <w:rFonts w:ascii="Calibri" w:hAnsi="Calibri" w:cs="Calibri"/>
          <w:lang w:bidi="ar-EG"/>
        </w:rPr>
        <w:t>Zubar</w:t>
      </w:r>
      <w:proofErr w:type="spellEnd"/>
      <w:r>
        <w:rPr>
          <w:rFonts w:ascii="Calibri" w:hAnsi="Calibri" w:cs="Calibri"/>
          <w:lang w:bidi="ar-EG"/>
        </w:rPr>
        <w:t xml:space="preserve">: I heard Bilal bin Sa’d relating from his father: He said: </w:t>
      </w:r>
      <w:r w:rsidRPr="008B3445">
        <w:rPr>
          <w:rFonts w:ascii="Calibri" w:hAnsi="Calibri" w:cs="Calibri"/>
          <w:lang w:bidi="ar-EG"/>
        </w:rPr>
        <w:t xml:space="preserve">We said: “O Messenger of Allah, what authority does the </w:t>
      </w:r>
      <w:r>
        <w:rPr>
          <w:rFonts w:ascii="Calibri" w:hAnsi="Calibri" w:cs="Calibri"/>
          <w:lang w:bidi="ar-EG"/>
        </w:rPr>
        <w:t>Khalifah</w:t>
      </w:r>
      <w:r w:rsidRPr="008B3445">
        <w:rPr>
          <w:rFonts w:ascii="Calibri" w:hAnsi="Calibri" w:cs="Calibri"/>
          <w:lang w:bidi="ar-EG"/>
        </w:rPr>
        <w:t xml:space="preserve"> after you have?”</w:t>
      </w:r>
      <w:r>
        <w:rPr>
          <w:rFonts w:ascii="Calibri" w:hAnsi="Calibri" w:cs="Calibri"/>
          <w:lang w:bidi="ar-EG"/>
        </w:rPr>
        <w:t xml:space="preserve"> </w:t>
      </w:r>
      <w:r w:rsidRPr="008B3445">
        <w:rPr>
          <w:rFonts w:ascii="Calibri" w:hAnsi="Calibri" w:cs="Calibri"/>
          <w:lang w:bidi="ar-EG"/>
        </w:rPr>
        <w:t>He said: “</w:t>
      </w:r>
      <w:r w:rsidRPr="008B3445">
        <w:rPr>
          <w:rFonts w:ascii="Calibri" w:hAnsi="Calibri" w:cs="Calibri"/>
          <w:b/>
          <w:bCs/>
          <w:lang w:bidi="ar-EG"/>
        </w:rPr>
        <w:t>The same as I have, that he acts justly in judgment</w:t>
      </w:r>
      <w:r>
        <w:rPr>
          <w:rFonts w:ascii="Calibri" w:hAnsi="Calibri" w:cs="Calibri"/>
          <w:lang w:bidi="ar-EG"/>
        </w:rPr>
        <w:t>” until the rest of the narration.</w:t>
      </w:r>
    </w:p>
    <w:p w14:paraId="7F226266" w14:textId="77777777" w:rsidR="00005C44" w:rsidRPr="00E812B7" w:rsidRDefault="00005C44" w:rsidP="00005C44">
      <w:pPr>
        <w:rPr>
          <w:rFonts w:ascii="Traditional Arabic" w:hAnsi="Traditional Arabic" w:cs="Traditional Arabic"/>
          <w:sz w:val="22"/>
          <w:szCs w:val="22"/>
          <w:rtl/>
        </w:rPr>
      </w:pPr>
    </w:p>
    <w:p w14:paraId="6525F0F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بطوله وتمام إسناده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أبو عامر محمد بن إبراهيم النحوي حدثنا سليمان بن عبد الرحمن الدمشقي (ح) وحدثنا إبراهيم بن محمد بن عرق الحمصي وعبدان بن أحمد قالا حدثنا عبد الوهاب بن الضحاك قالا: حدثنا الوليد بن مسلم حدثنا عبد </w:t>
      </w:r>
      <w:r w:rsidRPr="000F205F">
        <w:rPr>
          <w:rFonts w:ascii="Traditional Arabic" w:hAnsi="Traditional Arabic" w:cs="Traditional Arabic"/>
          <w:sz w:val="28"/>
          <w:szCs w:val="28"/>
          <w:rtl/>
        </w:rPr>
        <w:lastRenderedPageBreak/>
        <w:t>الله بن العلاء بن زبر عن بلال بن سعد عن أبيه وكانت له صحبة قال قلت: (يا رسول الله: ما للخليفة بعدك؟!)، قال: «</w:t>
      </w:r>
      <w:r w:rsidRPr="000F205F">
        <w:rPr>
          <w:rFonts w:ascii="Traditional Arabic" w:hAnsi="Traditional Arabic" w:cs="Traditional Arabic"/>
          <w:bCs/>
          <w:sz w:val="28"/>
          <w:szCs w:val="28"/>
          <w:rtl/>
        </w:rPr>
        <w:t>ما لي: ما رحم ذا الرحم، وأقسط في القسط، وعدل في القسمة</w:t>
      </w:r>
      <w:r w:rsidRPr="000F205F">
        <w:rPr>
          <w:rFonts w:ascii="Traditional Arabic" w:hAnsi="Traditional Arabic" w:cs="Traditional Arabic"/>
          <w:sz w:val="28"/>
          <w:szCs w:val="28"/>
          <w:rtl/>
        </w:rPr>
        <w:t xml:space="preserve">»]. </w:t>
      </w:r>
    </w:p>
    <w:p w14:paraId="7B9A3521" w14:textId="77777777" w:rsidR="00005C44" w:rsidRDefault="00005C44" w:rsidP="00005C44">
      <w:pPr>
        <w:rPr>
          <w:rFonts w:ascii="Traditional Arabic" w:hAnsi="Traditional Arabic" w:cs="Traditional Arabic"/>
          <w:sz w:val="22"/>
          <w:szCs w:val="22"/>
        </w:rPr>
      </w:pPr>
    </w:p>
    <w:p w14:paraId="65F5276D" w14:textId="77777777" w:rsidR="00005C44" w:rsidRDefault="00005C44" w:rsidP="00005C44">
      <w:pPr>
        <w:rPr>
          <w:rFonts w:ascii="Calibri" w:hAnsi="Calibri" w:cs="Calibri"/>
          <w:lang w:bidi="ar-EG"/>
        </w:rPr>
      </w:pPr>
      <w:r>
        <w:rPr>
          <w:rFonts w:ascii="Calibri" w:hAnsi="Calibri" w:cs="Calibri"/>
          <w:lang w:bidi="ar-EG"/>
        </w:rPr>
        <w:t>- It came recorded in full length and complete Isnad in “</w:t>
      </w:r>
      <w:r w:rsidRPr="00CB7357">
        <w:rPr>
          <w:rFonts w:ascii="Calibri" w:hAnsi="Calibri" w:cs="Calibri"/>
          <w:b/>
          <w:bCs/>
          <w:lang w:bidi="ar-EG"/>
        </w:rPr>
        <w:t>Al-</w:t>
      </w:r>
      <w:proofErr w:type="spellStart"/>
      <w:r w:rsidRPr="00CB7357">
        <w:rPr>
          <w:rFonts w:ascii="Calibri" w:hAnsi="Calibri" w:cs="Calibri"/>
          <w:b/>
          <w:bCs/>
          <w:lang w:bidi="ar-EG"/>
        </w:rPr>
        <w:t>Mu’jam</w:t>
      </w:r>
      <w:proofErr w:type="spellEnd"/>
      <w:r w:rsidRPr="00CB7357">
        <w:rPr>
          <w:rFonts w:ascii="Calibri" w:hAnsi="Calibri" w:cs="Calibri"/>
          <w:b/>
          <w:bCs/>
          <w:lang w:bidi="ar-EG"/>
        </w:rPr>
        <w:t xml:space="preserve"> Al-Kabir</w:t>
      </w:r>
      <w:r>
        <w:rPr>
          <w:rFonts w:ascii="Calibri" w:hAnsi="Calibri" w:cs="Calibri"/>
          <w:lang w:bidi="ar-EG"/>
        </w:rPr>
        <w:t>”: [Abu ‘Aamir Muhammad bin Ibrahim An-</w:t>
      </w:r>
      <w:proofErr w:type="spellStart"/>
      <w:r>
        <w:rPr>
          <w:rFonts w:ascii="Calibri" w:hAnsi="Calibri" w:cs="Calibri"/>
          <w:lang w:bidi="ar-EG"/>
        </w:rPr>
        <w:t>Nahwiy</w:t>
      </w:r>
      <w:proofErr w:type="spellEnd"/>
      <w:r>
        <w:rPr>
          <w:rFonts w:ascii="Calibri" w:hAnsi="Calibri" w:cs="Calibri"/>
          <w:lang w:bidi="ar-EG"/>
        </w:rPr>
        <w:t xml:space="preserve"> related to us: Sulaiman bin Abdur Rahman Ad-</w:t>
      </w:r>
      <w:proofErr w:type="spellStart"/>
      <w:r>
        <w:rPr>
          <w:rFonts w:ascii="Calibri" w:hAnsi="Calibri" w:cs="Calibri"/>
          <w:lang w:bidi="ar-EG"/>
        </w:rPr>
        <w:t>Dimashqiy</w:t>
      </w:r>
      <w:proofErr w:type="spellEnd"/>
      <w:r>
        <w:rPr>
          <w:rFonts w:ascii="Calibri" w:hAnsi="Calibri" w:cs="Calibri"/>
          <w:lang w:bidi="ar-EG"/>
        </w:rPr>
        <w:t xml:space="preserve"> related to us (And) Ibrahim bin Muhammad bin ‘</w:t>
      </w:r>
      <w:proofErr w:type="spellStart"/>
      <w:r>
        <w:rPr>
          <w:rFonts w:ascii="Calibri" w:hAnsi="Calibri" w:cs="Calibri"/>
          <w:lang w:bidi="ar-EG"/>
        </w:rPr>
        <w:t>Araq</w:t>
      </w:r>
      <w:proofErr w:type="spellEnd"/>
      <w:r>
        <w:rPr>
          <w:rFonts w:ascii="Calibri" w:hAnsi="Calibri" w:cs="Calibri"/>
          <w:lang w:bidi="ar-EG"/>
        </w:rPr>
        <w:t xml:space="preserve"> Al-</w:t>
      </w:r>
      <w:proofErr w:type="spellStart"/>
      <w:r>
        <w:rPr>
          <w:rFonts w:ascii="Calibri" w:hAnsi="Calibri" w:cs="Calibri"/>
          <w:lang w:bidi="ar-EG"/>
        </w:rPr>
        <w:t>Himsiy</w:t>
      </w:r>
      <w:proofErr w:type="spellEnd"/>
      <w:r>
        <w:rPr>
          <w:rFonts w:ascii="Calibri" w:hAnsi="Calibri" w:cs="Calibri"/>
          <w:lang w:bidi="ar-EG"/>
        </w:rPr>
        <w:t xml:space="preserve"> and ‘Abdan bin Ahmad related to us: They said: Abdul Wahhab bin Ad-Dahhak related to us: “They (i.e., Sulaiman and Abdul Wahhab) said: Al-Waleed bin Muslim related to us: Abdullah bin Al-‘Alaa’ bin </w:t>
      </w:r>
      <w:proofErr w:type="spellStart"/>
      <w:r>
        <w:rPr>
          <w:rFonts w:ascii="Calibri" w:hAnsi="Calibri" w:cs="Calibri"/>
          <w:lang w:bidi="ar-EG"/>
        </w:rPr>
        <w:t>Zubar</w:t>
      </w:r>
      <w:proofErr w:type="spellEnd"/>
      <w:r>
        <w:rPr>
          <w:rFonts w:ascii="Calibri" w:hAnsi="Calibri" w:cs="Calibri"/>
          <w:lang w:bidi="ar-EG"/>
        </w:rPr>
        <w:t xml:space="preserve"> related to us from Bilal </w:t>
      </w:r>
      <w:r w:rsidRPr="00056118">
        <w:rPr>
          <w:rFonts w:ascii="Calibri" w:hAnsi="Calibri" w:cs="Calibri"/>
          <w:lang w:bidi="ar-EG"/>
        </w:rPr>
        <w:t>bin Sa’d</w:t>
      </w:r>
      <w:r>
        <w:rPr>
          <w:rFonts w:ascii="Calibri" w:hAnsi="Calibri" w:cs="Calibri"/>
          <w:lang w:bidi="ar-EG"/>
        </w:rPr>
        <w:t>,</w:t>
      </w:r>
      <w:r w:rsidRPr="00056118">
        <w:rPr>
          <w:rFonts w:ascii="Calibri" w:hAnsi="Calibri" w:cs="Calibri"/>
          <w:lang w:bidi="ar-EG"/>
        </w:rPr>
        <w:t xml:space="preserve"> from his father: He said</w:t>
      </w:r>
      <w:r w:rsidRPr="00D66B5A">
        <w:t xml:space="preserve"> </w:t>
      </w:r>
      <w:r w:rsidRPr="00D66B5A">
        <w:rPr>
          <w:rFonts w:ascii="Calibri" w:hAnsi="Calibri" w:cs="Calibri"/>
          <w:lang w:bidi="ar-EG"/>
        </w:rPr>
        <w:t xml:space="preserve">I said: “O Messenger of Allah, what authority does the </w:t>
      </w:r>
      <w:proofErr w:type="spellStart"/>
      <w:r>
        <w:rPr>
          <w:rFonts w:ascii="Calibri" w:hAnsi="Calibri" w:cs="Calibri"/>
          <w:lang w:bidi="ar-EG"/>
        </w:rPr>
        <w:t>Khalfah</w:t>
      </w:r>
      <w:proofErr w:type="spellEnd"/>
      <w:r w:rsidRPr="00D66B5A">
        <w:rPr>
          <w:rFonts w:ascii="Calibri" w:hAnsi="Calibri" w:cs="Calibri"/>
          <w:lang w:bidi="ar-EG"/>
        </w:rPr>
        <w:t xml:space="preserve"> after you have?”</w:t>
      </w:r>
      <w:r>
        <w:rPr>
          <w:rFonts w:ascii="Calibri" w:hAnsi="Calibri" w:cs="Calibri"/>
          <w:lang w:bidi="ar-EG"/>
        </w:rPr>
        <w:t xml:space="preserve"> </w:t>
      </w:r>
      <w:r w:rsidRPr="00D66B5A">
        <w:rPr>
          <w:rFonts w:ascii="Calibri" w:hAnsi="Calibri" w:cs="Calibri"/>
          <w:lang w:bidi="ar-EG"/>
        </w:rPr>
        <w:t>He said: “</w:t>
      </w:r>
      <w:r w:rsidRPr="00D66B5A">
        <w:rPr>
          <w:rFonts w:ascii="Calibri" w:hAnsi="Calibri" w:cs="Calibri"/>
          <w:b/>
          <w:bCs/>
          <w:lang w:bidi="ar-EG"/>
        </w:rPr>
        <w:t>He has what I have</w:t>
      </w:r>
      <w:r>
        <w:rPr>
          <w:rFonts w:ascii="Calibri" w:hAnsi="Calibri" w:cs="Calibri"/>
          <w:b/>
          <w:bCs/>
          <w:lang w:bidi="ar-EG"/>
        </w:rPr>
        <w:t xml:space="preserve">, </w:t>
      </w:r>
      <w:r w:rsidRPr="00D66B5A">
        <w:rPr>
          <w:rFonts w:ascii="Calibri" w:hAnsi="Calibri" w:cs="Calibri"/>
          <w:b/>
          <w:bCs/>
          <w:lang w:bidi="ar-EG"/>
        </w:rPr>
        <w:t>that he show</w:t>
      </w:r>
      <w:r>
        <w:rPr>
          <w:rFonts w:ascii="Calibri" w:hAnsi="Calibri" w:cs="Calibri"/>
          <w:b/>
          <w:bCs/>
          <w:lang w:bidi="ar-EG"/>
        </w:rPr>
        <w:t>s</w:t>
      </w:r>
      <w:r w:rsidRPr="00D66B5A">
        <w:rPr>
          <w:rFonts w:ascii="Calibri" w:hAnsi="Calibri" w:cs="Calibri"/>
          <w:b/>
          <w:bCs/>
          <w:lang w:bidi="ar-EG"/>
        </w:rPr>
        <w:t xml:space="preserve"> mercy to those under his care, uphold</w:t>
      </w:r>
      <w:r>
        <w:rPr>
          <w:rFonts w:ascii="Calibri" w:hAnsi="Calibri" w:cs="Calibri"/>
          <w:b/>
          <w:bCs/>
          <w:lang w:bidi="ar-EG"/>
        </w:rPr>
        <w:t>s</w:t>
      </w:r>
      <w:r w:rsidRPr="00D66B5A">
        <w:rPr>
          <w:rFonts w:ascii="Calibri" w:hAnsi="Calibri" w:cs="Calibri"/>
          <w:b/>
          <w:bCs/>
          <w:lang w:bidi="ar-EG"/>
        </w:rPr>
        <w:t xml:space="preserve"> equity in justice, and </w:t>
      </w:r>
      <w:r>
        <w:rPr>
          <w:rFonts w:ascii="Calibri" w:hAnsi="Calibri" w:cs="Calibri"/>
          <w:b/>
          <w:bCs/>
          <w:lang w:bidi="ar-EG"/>
        </w:rPr>
        <w:t>is</w:t>
      </w:r>
      <w:r w:rsidRPr="00D66B5A">
        <w:rPr>
          <w:rFonts w:ascii="Calibri" w:hAnsi="Calibri" w:cs="Calibri"/>
          <w:b/>
          <w:bCs/>
          <w:lang w:bidi="ar-EG"/>
        </w:rPr>
        <w:t xml:space="preserve"> fair in distribution</w:t>
      </w:r>
      <w:r>
        <w:rPr>
          <w:rFonts w:ascii="Calibri" w:hAnsi="Calibri" w:cs="Calibri"/>
          <w:lang w:bidi="ar-EG"/>
        </w:rPr>
        <w:t xml:space="preserve">]. </w:t>
      </w:r>
    </w:p>
    <w:p w14:paraId="08F664EE" w14:textId="77777777" w:rsidR="00005C44" w:rsidRPr="009B111C" w:rsidRDefault="00005C44" w:rsidP="00005C44">
      <w:pPr>
        <w:rPr>
          <w:rFonts w:ascii="Traditional Arabic" w:hAnsi="Traditional Arabic" w:cs="Traditional Arabic"/>
          <w:sz w:val="22"/>
          <w:szCs w:val="22"/>
        </w:rPr>
      </w:pPr>
    </w:p>
    <w:p w14:paraId="6F8ABA4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بنحوه في «</w:t>
      </w:r>
      <w:r w:rsidRPr="000F205F">
        <w:rPr>
          <w:rFonts w:ascii="Traditional Arabic" w:hAnsi="Traditional Arabic" w:cs="Traditional Arabic"/>
          <w:bCs/>
          <w:sz w:val="28"/>
          <w:szCs w:val="28"/>
          <w:rtl/>
        </w:rPr>
        <w:t>الآحاد والمثاني</w:t>
      </w:r>
      <w:r w:rsidRPr="000F205F">
        <w:rPr>
          <w:rFonts w:ascii="Traditional Arabic" w:hAnsi="Traditional Arabic" w:cs="Traditional Arabic"/>
          <w:sz w:val="28"/>
          <w:szCs w:val="28"/>
          <w:rtl/>
        </w:rPr>
        <w:t>»: [حدثنا الحوطي حدثنا الوليد بن مسلم عن عبد الله بن العلاء بن زبر عن بلال بن سعد عن أبيه قال قلنا: (يا رسول الله: ما للخلفاء علينا بعدك؟!)، قال: «</w:t>
      </w:r>
      <w:r w:rsidRPr="000F205F">
        <w:rPr>
          <w:rFonts w:ascii="Traditional Arabic" w:hAnsi="Traditional Arabic" w:cs="Traditional Arabic"/>
          <w:bCs/>
          <w:sz w:val="28"/>
          <w:szCs w:val="28"/>
          <w:rtl/>
        </w:rPr>
        <w:t>مثل الذي لي: ما رحم ذا الرحم، وعدل في القسط</w:t>
      </w:r>
      <w:r w:rsidRPr="000F205F">
        <w:rPr>
          <w:rFonts w:ascii="Traditional Arabic" w:hAnsi="Traditional Arabic" w:cs="Traditional Arabic"/>
          <w:sz w:val="28"/>
          <w:szCs w:val="28"/>
          <w:rtl/>
        </w:rPr>
        <w:t xml:space="preserve">»] </w:t>
      </w:r>
    </w:p>
    <w:p w14:paraId="38182781" w14:textId="77777777" w:rsidR="00005C44" w:rsidRDefault="00005C44" w:rsidP="00005C44">
      <w:pPr>
        <w:rPr>
          <w:rFonts w:ascii="Traditional Arabic" w:hAnsi="Traditional Arabic" w:cs="Traditional Arabic"/>
          <w:sz w:val="22"/>
          <w:szCs w:val="22"/>
        </w:rPr>
      </w:pPr>
    </w:p>
    <w:p w14:paraId="11B05C41" w14:textId="77777777" w:rsidR="00005C44" w:rsidRDefault="00005C44" w:rsidP="00005C44">
      <w:pPr>
        <w:rPr>
          <w:rFonts w:ascii="Calibri" w:hAnsi="Calibri" w:cs="Calibri"/>
          <w:lang w:bidi="ar-EG"/>
        </w:rPr>
      </w:pPr>
      <w:r>
        <w:rPr>
          <w:rFonts w:ascii="Calibri" w:hAnsi="Calibri" w:cs="Calibri"/>
          <w:lang w:bidi="ar-EG"/>
        </w:rPr>
        <w:t>- Similar to it was recorded in “</w:t>
      </w:r>
      <w:r w:rsidRPr="002C54A1">
        <w:rPr>
          <w:rFonts w:ascii="Calibri" w:hAnsi="Calibri" w:cs="Calibri"/>
          <w:b/>
          <w:bCs/>
          <w:lang w:bidi="ar-EG"/>
        </w:rPr>
        <w:t>Al-</w:t>
      </w:r>
      <w:proofErr w:type="spellStart"/>
      <w:r w:rsidRPr="002C54A1">
        <w:rPr>
          <w:rFonts w:ascii="Calibri" w:hAnsi="Calibri" w:cs="Calibri"/>
          <w:b/>
          <w:bCs/>
          <w:lang w:bidi="ar-EG"/>
        </w:rPr>
        <w:t>Aahaad</w:t>
      </w:r>
      <w:proofErr w:type="spellEnd"/>
      <w:r w:rsidRPr="002C54A1">
        <w:rPr>
          <w:rFonts w:ascii="Calibri" w:hAnsi="Calibri" w:cs="Calibri"/>
          <w:b/>
          <w:bCs/>
          <w:lang w:bidi="ar-EG"/>
        </w:rPr>
        <w:t xml:space="preserve"> Al-</w:t>
      </w:r>
      <w:proofErr w:type="spellStart"/>
      <w:r w:rsidRPr="002C54A1">
        <w:rPr>
          <w:rFonts w:ascii="Calibri" w:hAnsi="Calibri" w:cs="Calibri"/>
          <w:b/>
          <w:bCs/>
          <w:lang w:bidi="ar-EG"/>
        </w:rPr>
        <w:t>Mathaaniy</w:t>
      </w:r>
      <w:proofErr w:type="spellEnd"/>
      <w:r>
        <w:rPr>
          <w:rFonts w:ascii="Calibri" w:hAnsi="Calibri" w:cs="Calibri"/>
          <w:lang w:bidi="ar-EG"/>
        </w:rPr>
        <w:t>”: [Al-</w:t>
      </w:r>
      <w:proofErr w:type="spellStart"/>
      <w:r>
        <w:rPr>
          <w:rFonts w:ascii="Calibri" w:hAnsi="Calibri" w:cs="Calibri"/>
          <w:lang w:bidi="ar-EG"/>
        </w:rPr>
        <w:t>Houtiy</w:t>
      </w:r>
      <w:proofErr w:type="spellEnd"/>
      <w:r>
        <w:rPr>
          <w:rFonts w:ascii="Calibri" w:hAnsi="Calibri" w:cs="Calibri"/>
          <w:lang w:bidi="ar-EG"/>
        </w:rPr>
        <w:t xml:space="preserve"> related to us: Al-Waleed bin Muslim related to us from Abdullah bin Al’Alaa’ bin </w:t>
      </w:r>
      <w:proofErr w:type="spellStart"/>
      <w:r>
        <w:rPr>
          <w:rFonts w:ascii="Calibri" w:hAnsi="Calibri" w:cs="Calibri"/>
          <w:lang w:bidi="ar-EG"/>
        </w:rPr>
        <w:t>Zubar</w:t>
      </w:r>
      <w:proofErr w:type="spellEnd"/>
      <w:r>
        <w:rPr>
          <w:rFonts w:ascii="Calibri" w:hAnsi="Calibri" w:cs="Calibri"/>
          <w:lang w:bidi="ar-EG"/>
        </w:rPr>
        <w:t xml:space="preserve">, from Bilal bin Sa’d from his father: He said: </w:t>
      </w:r>
      <w:r w:rsidRPr="00A9001D">
        <w:rPr>
          <w:rFonts w:ascii="Calibri" w:hAnsi="Calibri" w:cs="Calibri"/>
          <w:lang w:bidi="ar-EG"/>
        </w:rPr>
        <w:t xml:space="preserve">We said: “O Messenger of Allah, what authority do the </w:t>
      </w:r>
      <w:proofErr w:type="spellStart"/>
      <w:r>
        <w:rPr>
          <w:rFonts w:ascii="Calibri" w:hAnsi="Calibri" w:cs="Calibri"/>
          <w:lang w:bidi="ar-EG"/>
        </w:rPr>
        <w:t>Khulafaa</w:t>
      </w:r>
      <w:proofErr w:type="spellEnd"/>
      <w:r>
        <w:rPr>
          <w:rFonts w:ascii="Calibri" w:hAnsi="Calibri" w:cs="Calibri"/>
          <w:lang w:bidi="ar-EG"/>
        </w:rPr>
        <w:t>’ (Caliphs)</w:t>
      </w:r>
      <w:r w:rsidRPr="00A9001D">
        <w:rPr>
          <w:rFonts w:ascii="Calibri" w:hAnsi="Calibri" w:cs="Calibri"/>
          <w:lang w:bidi="ar-EG"/>
        </w:rPr>
        <w:t xml:space="preserve"> have over us after you?”</w:t>
      </w:r>
      <w:r>
        <w:rPr>
          <w:rFonts w:ascii="Calibri" w:hAnsi="Calibri" w:cs="Calibri"/>
          <w:lang w:bidi="ar-EG"/>
        </w:rPr>
        <w:t xml:space="preserve"> </w:t>
      </w:r>
      <w:r w:rsidRPr="00A9001D">
        <w:rPr>
          <w:rFonts w:ascii="Calibri" w:hAnsi="Calibri" w:cs="Calibri"/>
          <w:lang w:bidi="ar-EG"/>
        </w:rPr>
        <w:t>He said: “</w:t>
      </w:r>
      <w:r w:rsidRPr="00AA5430">
        <w:rPr>
          <w:rFonts w:ascii="Calibri" w:hAnsi="Calibri" w:cs="Calibri"/>
          <w:b/>
          <w:bCs/>
          <w:lang w:bidi="ar-EG"/>
        </w:rPr>
        <w:t>The same as I have as long</w:t>
      </w:r>
      <w:r>
        <w:rPr>
          <w:rFonts w:ascii="Calibri" w:hAnsi="Calibri" w:cs="Calibri"/>
          <w:b/>
          <w:bCs/>
          <w:lang w:bidi="ar-EG"/>
        </w:rPr>
        <w:t xml:space="preserve">, </w:t>
      </w:r>
      <w:r w:rsidRPr="00AA5430">
        <w:rPr>
          <w:rFonts w:ascii="Calibri" w:hAnsi="Calibri" w:cs="Calibri"/>
          <w:b/>
          <w:bCs/>
          <w:lang w:bidi="ar-EG"/>
        </w:rPr>
        <w:t>that he shows mercy to those under his care and acts justly in the ruling</w:t>
      </w:r>
      <w:r w:rsidRPr="00A9001D">
        <w:rPr>
          <w:rFonts w:ascii="Calibri" w:hAnsi="Calibri" w:cs="Calibri"/>
          <w:lang w:bidi="ar-EG"/>
        </w:rPr>
        <w:t>”</w:t>
      </w:r>
      <w:r>
        <w:rPr>
          <w:rFonts w:ascii="Calibri" w:hAnsi="Calibri" w:cs="Calibri"/>
          <w:lang w:bidi="ar-EG"/>
        </w:rPr>
        <w:t xml:space="preserve">]. </w:t>
      </w:r>
    </w:p>
    <w:p w14:paraId="35CFDBAB" w14:textId="77777777" w:rsidR="00005C44" w:rsidRPr="00E812B7" w:rsidRDefault="00005C44" w:rsidP="00005C44">
      <w:pPr>
        <w:rPr>
          <w:rFonts w:ascii="Traditional Arabic" w:hAnsi="Traditional Arabic" w:cs="Traditional Arabic"/>
          <w:sz w:val="22"/>
          <w:szCs w:val="22"/>
          <w:rtl/>
        </w:rPr>
      </w:pPr>
    </w:p>
    <w:p w14:paraId="022AEF7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ــ وهو بنحوه في </w:t>
      </w:r>
      <w:r w:rsidRPr="000F205F">
        <w:rPr>
          <w:rFonts w:ascii="Traditional Arabic" w:hAnsi="Traditional Arabic" w:cs="Traditional Arabic"/>
          <w:bCs/>
          <w:sz w:val="28"/>
          <w:szCs w:val="28"/>
          <w:rtl/>
        </w:rPr>
        <w:t>«مسند الشاميين</w:t>
      </w:r>
      <w:r w:rsidRPr="000F205F">
        <w:rPr>
          <w:rFonts w:ascii="Traditional Arabic" w:hAnsi="Traditional Arabic" w:cs="Traditional Arabic"/>
          <w:sz w:val="28"/>
          <w:szCs w:val="28"/>
          <w:rtl/>
        </w:rPr>
        <w:t>»: [حدثنا إبراهيم بن محمد بن عرق الحمصي وعبدان بن أحمد قالا حدثنا عبد الوهاب بن الضحاك حدثنا الوليد بن مسلم حدثنا عبد الله بن العلاء بن زبر عن بلال بن سعد عن أبيه قاله]، قلت وقع في متنه تصحيفات قبيحة، ولكنه قطعاً، هو هذا الذي مضى.</w:t>
      </w:r>
    </w:p>
    <w:p w14:paraId="44324303" w14:textId="77777777" w:rsidR="00005C44" w:rsidRDefault="00005C44" w:rsidP="00005C44">
      <w:pPr>
        <w:rPr>
          <w:rFonts w:ascii="Traditional Arabic" w:hAnsi="Traditional Arabic" w:cs="Traditional Arabic"/>
          <w:sz w:val="22"/>
          <w:szCs w:val="22"/>
        </w:rPr>
      </w:pPr>
    </w:p>
    <w:p w14:paraId="57419133" w14:textId="77777777" w:rsidR="00005C44" w:rsidRDefault="00005C44" w:rsidP="00005C44">
      <w:pPr>
        <w:rPr>
          <w:rFonts w:ascii="Calibri" w:hAnsi="Calibri" w:cs="Calibri"/>
          <w:lang w:bidi="ar-EG"/>
        </w:rPr>
      </w:pPr>
      <w:r>
        <w:rPr>
          <w:rFonts w:ascii="Calibri" w:hAnsi="Calibri" w:cs="Calibri"/>
          <w:lang w:bidi="ar-EG"/>
        </w:rPr>
        <w:t>- Similar to is found recorded in “</w:t>
      </w:r>
      <w:proofErr w:type="spellStart"/>
      <w:r w:rsidRPr="00E9013D">
        <w:rPr>
          <w:rFonts w:ascii="Calibri" w:hAnsi="Calibri" w:cs="Calibri"/>
          <w:b/>
          <w:bCs/>
          <w:lang w:bidi="ar-EG"/>
        </w:rPr>
        <w:t>Musnad</w:t>
      </w:r>
      <w:proofErr w:type="spellEnd"/>
      <w:r w:rsidRPr="00E9013D">
        <w:rPr>
          <w:rFonts w:ascii="Calibri" w:hAnsi="Calibri" w:cs="Calibri"/>
          <w:b/>
          <w:bCs/>
          <w:lang w:bidi="ar-EG"/>
        </w:rPr>
        <w:t xml:space="preserve"> Ash-</w:t>
      </w:r>
      <w:proofErr w:type="spellStart"/>
      <w:r w:rsidRPr="00E9013D">
        <w:rPr>
          <w:rFonts w:ascii="Calibri" w:hAnsi="Calibri" w:cs="Calibri"/>
          <w:b/>
          <w:bCs/>
          <w:lang w:bidi="ar-EG"/>
        </w:rPr>
        <w:t>Shaamiyeen</w:t>
      </w:r>
      <w:proofErr w:type="spellEnd"/>
      <w:r>
        <w:rPr>
          <w:rFonts w:ascii="Calibri" w:hAnsi="Calibri" w:cs="Calibri"/>
          <w:lang w:bidi="ar-EG"/>
        </w:rPr>
        <w:t>”: [Ibrahim bin Muhammad bin ‘</w:t>
      </w:r>
      <w:proofErr w:type="spellStart"/>
      <w:r>
        <w:rPr>
          <w:rFonts w:ascii="Calibri" w:hAnsi="Calibri" w:cs="Calibri"/>
          <w:lang w:bidi="ar-EG"/>
        </w:rPr>
        <w:t>Araq</w:t>
      </w:r>
      <w:proofErr w:type="spellEnd"/>
      <w:r>
        <w:rPr>
          <w:rFonts w:ascii="Calibri" w:hAnsi="Calibri" w:cs="Calibri"/>
          <w:lang w:bidi="ar-EG"/>
        </w:rPr>
        <w:t xml:space="preserve"> Al-</w:t>
      </w:r>
      <w:proofErr w:type="spellStart"/>
      <w:r>
        <w:rPr>
          <w:rFonts w:ascii="Calibri" w:hAnsi="Calibri" w:cs="Calibri"/>
          <w:lang w:bidi="ar-EG"/>
        </w:rPr>
        <w:t>Himsiy</w:t>
      </w:r>
      <w:proofErr w:type="spellEnd"/>
      <w:r>
        <w:rPr>
          <w:rFonts w:ascii="Calibri" w:hAnsi="Calibri" w:cs="Calibri"/>
          <w:lang w:bidi="ar-EG"/>
        </w:rPr>
        <w:t xml:space="preserve"> and ‘Abdan bin Ahmad related to us: They said: Abdul Wahhab bin Ad-Dahhak related to us: Al-Waleed bin Muslim related to us: Abdullah bin Al-‘Alaa’ bin </w:t>
      </w:r>
      <w:proofErr w:type="spellStart"/>
      <w:r>
        <w:rPr>
          <w:rFonts w:ascii="Calibri" w:hAnsi="Calibri" w:cs="Calibri"/>
          <w:lang w:bidi="ar-EG"/>
        </w:rPr>
        <w:t>Zubar</w:t>
      </w:r>
      <w:proofErr w:type="spellEnd"/>
      <w:r>
        <w:rPr>
          <w:rFonts w:ascii="Calibri" w:hAnsi="Calibri" w:cs="Calibri"/>
          <w:lang w:bidi="ar-EG"/>
        </w:rPr>
        <w:t xml:space="preserve"> related to us from Bilal bin Sa’d, from his father: That he said it]. I say: T</w:t>
      </w:r>
      <w:r w:rsidRPr="008B2859">
        <w:rPr>
          <w:rFonts w:ascii="Calibri" w:hAnsi="Calibri" w:cs="Calibri"/>
          <w:lang w:bidi="ar-EG"/>
        </w:rPr>
        <w:t xml:space="preserve">here are </w:t>
      </w:r>
      <w:r>
        <w:rPr>
          <w:rFonts w:ascii="Calibri" w:hAnsi="Calibri" w:cs="Calibri"/>
          <w:lang w:bidi="ar-EG"/>
        </w:rPr>
        <w:t>some terrible</w:t>
      </w:r>
      <w:r w:rsidRPr="008B2859">
        <w:rPr>
          <w:rFonts w:ascii="Calibri" w:hAnsi="Calibri" w:cs="Calibri"/>
          <w:lang w:bidi="ar-EG"/>
        </w:rPr>
        <w:t xml:space="preserve"> scribal corruptions in </w:t>
      </w:r>
      <w:r>
        <w:rPr>
          <w:rFonts w:ascii="Calibri" w:hAnsi="Calibri" w:cs="Calibri"/>
          <w:lang w:bidi="ar-EG"/>
        </w:rPr>
        <w:t xml:space="preserve">the </w:t>
      </w:r>
      <w:r w:rsidRPr="008B2859">
        <w:rPr>
          <w:rFonts w:ascii="Calibri" w:hAnsi="Calibri" w:cs="Calibri"/>
          <w:lang w:bidi="ar-EG"/>
        </w:rPr>
        <w:t>wording</w:t>
      </w:r>
      <w:r>
        <w:rPr>
          <w:rFonts w:ascii="Calibri" w:hAnsi="Calibri" w:cs="Calibri"/>
          <w:lang w:bidi="ar-EG"/>
        </w:rPr>
        <w:t xml:space="preserve"> of the textual content (Al-</w:t>
      </w:r>
      <w:proofErr w:type="spellStart"/>
      <w:r>
        <w:rPr>
          <w:rFonts w:ascii="Calibri" w:hAnsi="Calibri" w:cs="Calibri"/>
          <w:lang w:bidi="ar-EG"/>
        </w:rPr>
        <w:t>Matn</w:t>
      </w:r>
      <w:proofErr w:type="spellEnd"/>
      <w:r>
        <w:rPr>
          <w:rFonts w:ascii="Calibri" w:hAnsi="Calibri" w:cs="Calibri"/>
          <w:lang w:bidi="ar-EG"/>
        </w:rPr>
        <w:t>) of this narration,</w:t>
      </w:r>
      <w:r w:rsidRPr="008B2859">
        <w:rPr>
          <w:rFonts w:ascii="Calibri" w:hAnsi="Calibri" w:cs="Calibri"/>
          <w:lang w:bidi="ar-EG"/>
        </w:rPr>
        <w:t xml:space="preserve"> but </w:t>
      </w:r>
      <w:r>
        <w:rPr>
          <w:rFonts w:ascii="Calibri" w:hAnsi="Calibri" w:cs="Calibri"/>
          <w:lang w:bidi="ar-EG"/>
        </w:rPr>
        <w:t>despite that there is no</w:t>
      </w:r>
      <w:r w:rsidRPr="008B2859">
        <w:rPr>
          <w:rFonts w:ascii="Calibri" w:hAnsi="Calibri" w:cs="Calibri"/>
          <w:lang w:bidi="ar-EG"/>
        </w:rPr>
        <w:t xml:space="preserve"> doubt</w:t>
      </w:r>
      <w:r>
        <w:rPr>
          <w:rFonts w:ascii="Calibri" w:hAnsi="Calibri" w:cs="Calibri"/>
          <w:lang w:bidi="ar-EG"/>
        </w:rPr>
        <w:t xml:space="preserve"> that</w:t>
      </w:r>
      <w:r w:rsidRPr="008B2859">
        <w:rPr>
          <w:rFonts w:ascii="Calibri" w:hAnsi="Calibri" w:cs="Calibri"/>
          <w:lang w:bidi="ar-EG"/>
        </w:rPr>
        <w:t xml:space="preserve"> it is the very same narration that </w:t>
      </w:r>
      <w:r>
        <w:rPr>
          <w:rFonts w:ascii="Calibri" w:hAnsi="Calibri" w:cs="Calibri"/>
          <w:lang w:bidi="ar-EG"/>
        </w:rPr>
        <w:t xml:space="preserve">was cited previously. </w:t>
      </w:r>
    </w:p>
    <w:p w14:paraId="096C2A79" w14:textId="77777777" w:rsidR="00005C44" w:rsidRDefault="00005C44" w:rsidP="00005C44">
      <w:pPr>
        <w:rPr>
          <w:rFonts w:ascii="Traditional Arabic" w:hAnsi="Traditional Arabic" w:cs="Traditional Arabic"/>
          <w:sz w:val="22"/>
          <w:szCs w:val="22"/>
        </w:rPr>
      </w:pPr>
    </w:p>
    <w:p w14:paraId="15A60860" w14:textId="77777777" w:rsidR="00005C44" w:rsidRPr="00E812B7" w:rsidRDefault="00005C44" w:rsidP="00005C44">
      <w:pPr>
        <w:rPr>
          <w:rFonts w:ascii="Traditional Arabic" w:hAnsi="Traditional Arabic" w:cs="Traditional Arabic"/>
          <w:sz w:val="22"/>
          <w:szCs w:val="22"/>
          <w:rtl/>
        </w:rPr>
      </w:pPr>
    </w:p>
    <w:p w14:paraId="1D9C08FE"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w:t>
      </w:r>
      <w:r w:rsidRPr="000F205F">
        <w:rPr>
          <w:rFonts w:ascii="Traditional Arabic" w:hAnsi="Traditional Arabic" w:cs="Traditional Arabic"/>
          <w:bCs/>
          <w:sz w:val="28"/>
          <w:szCs w:val="28"/>
          <w:rtl/>
        </w:rPr>
        <w:t xml:space="preserve">«إن رجالا يتخوضون في مال الله بغير حق فلهم النار يوم القيامة»: </w:t>
      </w:r>
    </w:p>
    <w:p w14:paraId="0611C202" w14:textId="77777777" w:rsidR="00005C44" w:rsidRDefault="00005C44" w:rsidP="00005C44">
      <w:pPr>
        <w:rPr>
          <w:rFonts w:ascii="Traditional Arabic" w:hAnsi="Traditional Arabic" w:cs="Traditional Arabic"/>
          <w:bCs/>
          <w:sz w:val="22"/>
          <w:szCs w:val="22"/>
        </w:rPr>
      </w:pPr>
    </w:p>
    <w:p w14:paraId="724C7002" w14:textId="77777777" w:rsidR="00005C44" w:rsidRDefault="00005C44" w:rsidP="00005C44">
      <w:pPr>
        <w:rPr>
          <w:rFonts w:ascii="Calibri" w:hAnsi="Calibri" w:cs="Calibri"/>
          <w:lang w:bidi="ar-EG"/>
        </w:rPr>
      </w:pPr>
      <w:r w:rsidRPr="00044DC5">
        <w:rPr>
          <w:rFonts w:ascii="Calibri" w:hAnsi="Calibri" w:cs="Calibri"/>
          <w:b/>
          <w:bCs/>
          <w:lang w:bidi="ar-EG"/>
        </w:rPr>
        <w:t>- Section</w:t>
      </w:r>
      <w:r>
        <w:rPr>
          <w:rFonts w:ascii="Calibri" w:hAnsi="Calibri" w:cs="Calibri"/>
          <w:lang w:bidi="ar-EG"/>
        </w:rPr>
        <w:t>: The Hadith: “</w:t>
      </w:r>
      <w:r w:rsidRPr="00044DC5">
        <w:rPr>
          <w:rFonts w:ascii="Calibri" w:hAnsi="Calibri" w:cs="Calibri"/>
          <w:b/>
          <w:bCs/>
          <w:lang w:bidi="ar-EG"/>
        </w:rPr>
        <w:t>There are men who wade into (i.e., tamper with</w:t>
      </w:r>
      <w:r>
        <w:rPr>
          <w:rFonts w:ascii="Calibri" w:hAnsi="Calibri" w:cs="Calibri"/>
          <w:b/>
          <w:bCs/>
          <w:lang w:bidi="ar-EG"/>
        </w:rPr>
        <w:t xml:space="preserve"> and mishandle</w:t>
      </w:r>
      <w:r w:rsidRPr="00044DC5">
        <w:rPr>
          <w:rFonts w:ascii="Calibri" w:hAnsi="Calibri" w:cs="Calibri"/>
          <w:b/>
          <w:bCs/>
          <w:lang w:bidi="ar-EG"/>
        </w:rPr>
        <w:t xml:space="preserve">) the wealth </w:t>
      </w:r>
      <w:r>
        <w:rPr>
          <w:rFonts w:ascii="Calibri" w:hAnsi="Calibri" w:cs="Calibri"/>
          <w:b/>
          <w:bCs/>
          <w:lang w:bidi="ar-EG"/>
        </w:rPr>
        <w:t xml:space="preserve">(or property) </w:t>
      </w:r>
      <w:r w:rsidRPr="00044DC5">
        <w:rPr>
          <w:rFonts w:ascii="Calibri" w:hAnsi="Calibri" w:cs="Calibri"/>
          <w:b/>
          <w:bCs/>
          <w:lang w:bidi="ar-EG"/>
        </w:rPr>
        <w:t>of Allah without right, as such, for them is the Fire on the Day of Judgement</w:t>
      </w:r>
      <w:r>
        <w:rPr>
          <w:rFonts w:ascii="Calibri" w:hAnsi="Calibri" w:cs="Calibri"/>
          <w:lang w:bidi="ar-EG"/>
        </w:rPr>
        <w:t>”</w:t>
      </w:r>
    </w:p>
    <w:p w14:paraId="79720026" w14:textId="77777777" w:rsidR="00005C44" w:rsidRPr="008707F4" w:rsidRDefault="00005C44" w:rsidP="00005C44">
      <w:pPr>
        <w:rPr>
          <w:rFonts w:ascii="Traditional Arabic" w:hAnsi="Traditional Arabic" w:cs="Traditional Arabic"/>
          <w:sz w:val="22"/>
          <w:szCs w:val="22"/>
          <w:rtl/>
        </w:rPr>
      </w:pPr>
    </w:p>
    <w:p w14:paraId="257CA2B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كما أخرج البخاري في «الجامع الصحيح المختصر» مختصراً: حدثنا عبد الله بن يزيد حدثنا سعيد بن أبي أيوب قال حدثني أبو الأسود عن بن أبي عياش واسمه نعمان عن خولة الأنصارية، رضي الله تعالى عنها، قالت: [سمعت النبي، صلى الله عليه وسلم، يقول: </w:t>
      </w:r>
      <w:r w:rsidRPr="000F205F">
        <w:rPr>
          <w:rFonts w:ascii="Traditional Arabic" w:hAnsi="Traditional Arabic" w:cs="Traditional Arabic"/>
          <w:bCs/>
          <w:sz w:val="28"/>
          <w:szCs w:val="28"/>
          <w:rtl/>
        </w:rPr>
        <w:t>«إن رجالا يتخوضون في مال الله بغير حق فلهم النار يوم القيامة»</w:t>
      </w:r>
      <w:r w:rsidRPr="000F205F">
        <w:rPr>
          <w:rFonts w:ascii="Traditional Arabic" w:hAnsi="Traditional Arabic" w:cs="Traditional Arabic"/>
          <w:sz w:val="28"/>
          <w:szCs w:val="28"/>
          <w:rtl/>
        </w:rPr>
        <w:t xml:space="preserve">. خولة هي بنت قيس بن قهد، ولقب قيس ثامر، كانت زوجة سيد الشهداء حمزة </w:t>
      </w:r>
      <w:r w:rsidRPr="000F205F">
        <w:rPr>
          <w:rFonts w:ascii="Traditional Arabic" w:hAnsi="Traditional Arabic" w:cs="Traditional Arabic"/>
          <w:sz w:val="28"/>
          <w:szCs w:val="28"/>
          <w:rtl/>
        </w:rPr>
        <w:lastRenderedPageBreak/>
        <w:t xml:space="preserve">بن عبد المطلب، رضوان الله وسلامه عليه. وأخرجه أحمد من نفس الطريق بعينه، وكذلك عبد بن حميد في مسنده. وهو في «المعجم الكبير» مطولاً بلفظ: حدثنا بشر بن موسى حدثنا أبو عبد الرحمن المقري حدثنا سعيد بن أبي أيوب حدثني أبو الأسود محمد بن عبد الرحمن عن النعمان بن أبي عياش الزرقي عن خولة بنت ثامر الأنصارية قالت سمعت النبي، صلى الله عليه وسلم، يقول: </w:t>
      </w:r>
      <w:r w:rsidRPr="000F205F">
        <w:rPr>
          <w:rFonts w:ascii="Traditional Arabic" w:hAnsi="Traditional Arabic" w:cs="Traditional Arabic"/>
          <w:bCs/>
          <w:sz w:val="28"/>
          <w:szCs w:val="28"/>
          <w:rtl/>
        </w:rPr>
        <w:t>«ان الدنيا حلوة خضرة وان رجالا سيخوضون في مال الله ورسوله بغير حق لهم النار يوم القيامة»</w:t>
      </w:r>
      <w:r w:rsidRPr="000F205F">
        <w:rPr>
          <w:rFonts w:ascii="Traditional Arabic" w:hAnsi="Traditional Arabic" w:cs="Traditional Arabic"/>
          <w:sz w:val="28"/>
          <w:szCs w:val="28"/>
          <w:rtl/>
        </w:rPr>
        <w:t xml:space="preserve">. كما أنه في «الآحاد والمثاني»: حدثنا يعقوب بن حميد حدثنا عبد الله بن يزيد إلى منتهاه ولكن بلفظ الطبراني. </w:t>
      </w:r>
    </w:p>
    <w:p w14:paraId="397B62DB" w14:textId="77777777" w:rsidR="00005C44" w:rsidRDefault="00005C44" w:rsidP="00005C44">
      <w:pPr>
        <w:rPr>
          <w:rFonts w:ascii="Traditional Arabic" w:hAnsi="Traditional Arabic" w:cs="Traditional Arabic"/>
          <w:sz w:val="22"/>
          <w:szCs w:val="22"/>
        </w:rPr>
      </w:pPr>
    </w:p>
    <w:p w14:paraId="4D8C489E" w14:textId="77777777" w:rsidR="00005C44" w:rsidRDefault="00005C44" w:rsidP="00005C44">
      <w:pPr>
        <w:rPr>
          <w:rFonts w:ascii="Calibri" w:hAnsi="Calibri" w:cs="Calibri"/>
          <w:lang w:bidi="ar-EG"/>
        </w:rPr>
      </w:pPr>
      <w:r>
        <w:rPr>
          <w:rFonts w:ascii="Calibri" w:hAnsi="Calibri" w:cs="Calibri"/>
          <w:lang w:bidi="ar-EG"/>
        </w:rPr>
        <w:t>- As was recorded by Al-Bukhari in “</w:t>
      </w:r>
      <w:r w:rsidRPr="0042459A">
        <w:rPr>
          <w:rFonts w:ascii="Calibri" w:hAnsi="Calibri" w:cs="Calibri"/>
          <w:b/>
          <w:bCs/>
          <w:lang w:bidi="ar-EG"/>
        </w:rPr>
        <w:t>Jaami’ As-Sahih Al-</w:t>
      </w:r>
      <w:proofErr w:type="spellStart"/>
      <w:r w:rsidRPr="0042459A">
        <w:rPr>
          <w:rFonts w:ascii="Calibri" w:hAnsi="Calibri" w:cs="Calibri"/>
          <w:b/>
          <w:bCs/>
          <w:lang w:bidi="ar-EG"/>
        </w:rPr>
        <w:t>Mukhtasar</w:t>
      </w:r>
      <w:proofErr w:type="spellEnd"/>
      <w:r>
        <w:rPr>
          <w:rFonts w:ascii="Calibri" w:hAnsi="Calibri" w:cs="Calibri"/>
          <w:lang w:bidi="ar-EG"/>
        </w:rPr>
        <w:t>” in abridged form: [Abdullah bin Yazid related to us: Sa’eed bin Abi Ayyub related to us: He said: Abu Al-Aswad related to me from Ibn Abi ‘Ayyash (and his name is Nu’man), from Khawlah Al-</w:t>
      </w:r>
      <w:proofErr w:type="spellStart"/>
      <w:r>
        <w:rPr>
          <w:rFonts w:ascii="Calibri" w:hAnsi="Calibri" w:cs="Calibri"/>
          <w:lang w:bidi="ar-EG"/>
        </w:rPr>
        <w:t>Ansariyah</w:t>
      </w:r>
      <w:proofErr w:type="spellEnd"/>
      <w:r>
        <w:rPr>
          <w:rFonts w:ascii="Calibri" w:hAnsi="Calibri" w:cs="Calibri"/>
          <w:lang w:bidi="ar-EG"/>
        </w:rPr>
        <w:t xml:space="preserve">, may Allah be pleased with her: She said: “I heard the Prophet </w:t>
      </w:r>
      <w:r>
        <w:rPr>
          <w:rFonts w:ascii="Calibri" w:hAnsi="Calibri" w:cs="Calibri" w:hint="cs"/>
          <w:rtl/>
          <w:lang w:bidi="ar-EG"/>
        </w:rPr>
        <w:t>ﷺ</w:t>
      </w:r>
      <w:r>
        <w:rPr>
          <w:rFonts w:ascii="Calibri" w:hAnsi="Calibri" w:cs="Calibri"/>
          <w:lang w:bidi="ar-EG"/>
        </w:rPr>
        <w:t xml:space="preserve"> say:</w:t>
      </w:r>
      <w:r w:rsidRPr="0053629B">
        <w:rPr>
          <w:rFonts w:ascii="Calibri" w:hAnsi="Calibri" w:cs="Calibri"/>
          <w:lang w:bidi="ar-EG"/>
        </w:rPr>
        <w:t xml:space="preserve"> </w:t>
      </w:r>
      <w:r>
        <w:rPr>
          <w:rFonts w:ascii="Calibri" w:hAnsi="Calibri" w:cs="Calibri"/>
          <w:lang w:bidi="ar-EG"/>
        </w:rPr>
        <w:t>“</w:t>
      </w:r>
      <w:r w:rsidRPr="00044DC5">
        <w:rPr>
          <w:rFonts w:ascii="Calibri" w:hAnsi="Calibri" w:cs="Calibri"/>
          <w:b/>
          <w:bCs/>
          <w:lang w:bidi="ar-EG"/>
        </w:rPr>
        <w:t>There are men who wade into (i.e., tamper with</w:t>
      </w:r>
      <w:r>
        <w:rPr>
          <w:rFonts w:ascii="Calibri" w:hAnsi="Calibri" w:cs="Calibri"/>
          <w:b/>
          <w:bCs/>
          <w:lang w:bidi="ar-EG"/>
        </w:rPr>
        <w:t xml:space="preserve"> and mishandle</w:t>
      </w:r>
      <w:r w:rsidRPr="00044DC5">
        <w:rPr>
          <w:rFonts w:ascii="Calibri" w:hAnsi="Calibri" w:cs="Calibri"/>
          <w:b/>
          <w:bCs/>
          <w:lang w:bidi="ar-EG"/>
        </w:rPr>
        <w:t xml:space="preserve">) the wealth </w:t>
      </w:r>
      <w:r>
        <w:rPr>
          <w:rFonts w:ascii="Calibri" w:hAnsi="Calibri" w:cs="Calibri"/>
          <w:b/>
          <w:bCs/>
          <w:lang w:bidi="ar-EG"/>
        </w:rPr>
        <w:t xml:space="preserve">(or property) </w:t>
      </w:r>
      <w:r w:rsidRPr="00044DC5">
        <w:rPr>
          <w:rFonts w:ascii="Calibri" w:hAnsi="Calibri" w:cs="Calibri"/>
          <w:b/>
          <w:bCs/>
          <w:lang w:bidi="ar-EG"/>
        </w:rPr>
        <w:t>of Allah without right, as such, for them is the Fire on the Day of Judgement</w:t>
      </w:r>
      <w:r>
        <w:rPr>
          <w:rFonts w:ascii="Calibri" w:hAnsi="Calibri" w:cs="Calibri"/>
          <w:lang w:bidi="ar-EG"/>
        </w:rPr>
        <w:t>”]. Khawlah refers to the daughter of Qais bin Qahd, who was nicknamed Qais Thaamir. She was the wife of the master of martyrs Hamzah bin Abdul Muttalib, may Allah be pleased with him. Ahmad and ‘And bin Humaid recorded it via the same path of transmission. It is recorded in “</w:t>
      </w:r>
      <w:r w:rsidRPr="00F17E77">
        <w:rPr>
          <w:rFonts w:ascii="Calibri" w:hAnsi="Calibri" w:cs="Calibri"/>
          <w:b/>
          <w:bCs/>
          <w:lang w:bidi="ar-EG"/>
        </w:rPr>
        <w:t>Al-</w:t>
      </w:r>
      <w:proofErr w:type="spellStart"/>
      <w:r w:rsidRPr="00F17E77">
        <w:rPr>
          <w:rFonts w:ascii="Calibri" w:hAnsi="Calibri" w:cs="Calibri"/>
          <w:b/>
          <w:bCs/>
          <w:lang w:bidi="ar-EG"/>
        </w:rPr>
        <w:t>Mu’jam</w:t>
      </w:r>
      <w:proofErr w:type="spellEnd"/>
      <w:r w:rsidRPr="00F17E77">
        <w:rPr>
          <w:rFonts w:ascii="Calibri" w:hAnsi="Calibri" w:cs="Calibri"/>
          <w:b/>
          <w:bCs/>
          <w:lang w:bidi="ar-EG"/>
        </w:rPr>
        <w:t xml:space="preserve"> Al-Kabir</w:t>
      </w:r>
      <w:r>
        <w:rPr>
          <w:rFonts w:ascii="Calibri" w:hAnsi="Calibri" w:cs="Calibri"/>
          <w:lang w:bidi="ar-EG"/>
        </w:rPr>
        <w:t>” in full length with the wording: [Bishr bin Musa related to us: Abu Abdur Rahman Al-Muqri’ related to us: Sa’eed bin Abi Ayyub related to us: Abu Al-Aswad Muhammad bin Abdur Rahman related to me from An-Nu’man bin Abi ‘Ayyash Az-</w:t>
      </w:r>
      <w:proofErr w:type="spellStart"/>
      <w:r>
        <w:rPr>
          <w:rFonts w:ascii="Calibri" w:hAnsi="Calibri" w:cs="Calibri"/>
          <w:lang w:bidi="ar-EG"/>
        </w:rPr>
        <w:t>Zuraqiy</w:t>
      </w:r>
      <w:proofErr w:type="spellEnd"/>
      <w:r>
        <w:rPr>
          <w:rFonts w:ascii="Calibri" w:hAnsi="Calibri" w:cs="Calibri"/>
          <w:lang w:bidi="ar-EG"/>
        </w:rPr>
        <w:t xml:space="preserve">, from Khawlah </w:t>
      </w:r>
      <w:proofErr w:type="spellStart"/>
      <w:r>
        <w:rPr>
          <w:rFonts w:ascii="Calibri" w:hAnsi="Calibri" w:cs="Calibri"/>
          <w:lang w:bidi="ar-EG"/>
        </w:rPr>
        <w:t>bint</w:t>
      </w:r>
      <w:proofErr w:type="spellEnd"/>
      <w:r>
        <w:rPr>
          <w:rFonts w:ascii="Calibri" w:hAnsi="Calibri" w:cs="Calibri"/>
          <w:lang w:bidi="ar-EG"/>
        </w:rPr>
        <w:t xml:space="preserve"> Thaamir Al-</w:t>
      </w:r>
      <w:proofErr w:type="spellStart"/>
      <w:r>
        <w:rPr>
          <w:rFonts w:ascii="Calibri" w:hAnsi="Calibri" w:cs="Calibri"/>
          <w:lang w:bidi="ar-EG"/>
        </w:rPr>
        <w:t>Ansaariy</w:t>
      </w:r>
      <w:proofErr w:type="spellEnd"/>
      <w:r>
        <w:rPr>
          <w:rFonts w:ascii="Calibri" w:hAnsi="Calibri" w:cs="Calibri"/>
          <w:lang w:bidi="ar-EG"/>
        </w:rPr>
        <w:t xml:space="preserve">: She said: I heard the Prophet </w:t>
      </w:r>
      <w:r>
        <w:rPr>
          <w:rFonts w:ascii="Calibri" w:hAnsi="Calibri" w:cs="Calibri" w:hint="cs"/>
          <w:rtl/>
          <w:lang w:bidi="ar-EG"/>
        </w:rPr>
        <w:t>ﷺ</w:t>
      </w:r>
      <w:r>
        <w:rPr>
          <w:rFonts w:ascii="Calibri" w:hAnsi="Calibri" w:cs="Calibri"/>
          <w:lang w:bidi="ar-EG"/>
        </w:rPr>
        <w:t xml:space="preserve"> say: “</w:t>
      </w:r>
      <w:r w:rsidRPr="0033007D">
        <w:rPr>
          <w:rFonts w:ascii="Calibri" w:hAnsi="Calibri" w:cs="Calibri"/>
          <w:b/>
          <w:bCs/>
          <w:lang w:bidi="ar-EG"/>
        </w:rPr>
        <w:t xml:space="preserve">Indeed, the world is sweet and </w:t>
      </w:r>
      <w:r>
        <w:rPr>
          <w:rFonts w:ascii="Calibri" w:hAnsi="Calibri" w:cs="Calibri"/>
          <w:b/>
          <w:bCs/>
          <w:lang w:bidi="ar-EG"/>
        </w:rPr>
        <w:t>lush</w:t>
      </w:r>
      <w:r w:rsidRPr="0033007D">
        <w:rPr>
          <w:rFonts w:ascii="Calibri" w:hAnsi="Calibri" w:cs="Calibri"/>
          <w:b/>
          <w:bCs/>
          <w:lang w:bidi="ar-EG"/>
        </w:rPr>
        <w:t>; and there will be men who will plunge into the wealth of Allah and His Messenger without right, for them is the Fire on the Day of Judgement</w:t>
      </w:r>
      <w:r>
        <w:rPr>
          <w:rFonts w:ascii="Calibri" w:hAnsi="Calibri" w:cs="Calibri"/>
          <w:lang w:bidi="ar-EG"/>
        </w:rPr>
        <w:t>”]. It was also recorded in “</w:t>
      </w:r>
      <w:r w:rsidRPr="00DC50A6">
        <w:rPr>
          <w:rFonts w:ascii="Calibri" w:hAnsi="Calibri" w:cs="Calibri"/>
          <w:b/>
          <w:bCs/>
          <w:lang w:bidi="ar-EG"/>
        </w:rPr>
        <w:t>Al-</w:t>
      </w:r>
      <w:proofErr w:type="spellStart"/>
      <w:r w:rsidRPr="00DC50A6">
        <w:rPr>
          <w:rFonts w:ascii="Calibri" w:hAnsi="Calibri" w:cs="Calibri"/>
          <w:b/>
          <w:bCs/>
          <w:lang w:bidi="ar-EG"/>
        </w:rPr>
        <w:t>Aahaad</w:t>
      </w:r>
      <w:proofErr w:type="spellEnd"/>
      <w:r w:rsidRPr="00DC50A6">
        <w:rPr>
          <w:rFonts w:ascii="Calibri" w:hAnsi="Calibri" w:cs="Calibri"/>
          <w:b/>
          <w:bCs/>
          <w:lang w:bidi="ar-EG"/>
        </w:rPr>
        <w:t xml:space="preserve"> Al-</w:t>
      </w:r>
      <w:proofErr w:type="spellStart"/>
      <w:r w:rsidRPr="00DC50A6">
        <w:rPr>
          <w:rFonts w:ascii="Calibri" w:hAnsi="Calibri" w:cs="Calibri"/>
          <w:b/>
          <w:bCs/>
          <w:lang w:bidi="ar-EG"/>
        </w:rPr>
        <w:t>Mathaaniy</w:t>
      </w:r>
      <w:proofErr w:type="spellEnd"/>
      <w:r>
        <w:rPr>
          <w:rFonts w:ascii="Calibri" w:hAnsi="Calibri" w:cs="Calibri"/>
          <w:lang w:bidi="ar-EG"/>
        </w:rPr>
        <w:t>” as follows: [Ya’qub bin Humaid related to us: Abdullah bin Yazid related to us: Until its end], however the wording is the same as that recorded by At-Tabarani (i.e., and not Al-Bukhari).</w:t>
      </w:r>
    </w:p>
    <w:p w14:paraId="19CAC62B" w14:textId="77777777" w:rsidR="00005C44" w:rsidRPr="008707F4" w:rsidRDefault="00005C44" w:rsidP="00005C44">
      <w:pPr>
        <w:rPr>
          <w:rFonts w:ascii="Traditional Arabic" w:hAnsi="Traditional Arabic" w:cs="Traditional Arabic"/>
          <w:sz w:val="22"/>
          <w:szCs w:val="22"/>
          <w:rtl/>
        </w:rPr>
      </w:pPr>
    </w:p>
    <w:p w14:paraId="1321214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وجاء في مسند الإمام أحمد بن حنبل بأتم من ذلك من طريق أخرى: حدثنا يزيد بن هارون قال أخبرنا يحيى بن سعيد أن عمر بن كثير بن أفلح مولى أبي أيوب الأنصاري أخبره انه سمع عبيد سنوطا يحدث عن خولة بنت قيس امرأة حمزة بن عبد المطلب ان رسول الله، صلى الله عليه وسلم، دخل على حمزة فتذاكر الدنيا فقال رسول الله، صلى الله عليه وسلم: </w:t>
      </w:r>
      <w:r w:rsidRPr="000F205F">
        <w:rPr>
          <w:rFonts w:ascii="Traditional Arabic" w:hAnsi="Traditional Arabic" w:cs="Traditional Arabic"/>
          <w:bCs/>
          <w:sz w:val="28"/>
          <w:szCs w:val="28"/>
          <w:rtl/>
        </w:rPr>
        <w:t>«ان الدنيا خضرة حلوة، فمن أخذها بحقها بورك له فيها: ورب متخوض في مال الله ومال رسوله له النار يوم يلقى الله»</w:t>
      </w:r>
      <w:r w:rsidRPr="000F205F">
        <w:rPr>
          <w:rFonts w:ascii="Traditional Arabic" w:hAnsi="Traditional Arabic" w:cs="Traditional Arabic"/>
          <w:sz w:val="28"/>
          <w:szCs w:val="28"/>
          <w:rtl/>
        </w:rPr>
        <w:t xml:space="preserve">. وسمع أحمد، وكذلك الحميدي في مسنده، مثله من سفيان بن عيينة..كما أخرجه الطبراني في «الكبير» من طريق: الثوري، وزهير، والليث، وحماد بن سلمة، وحماد بن زيد كلهم عن يحيى بن سعيد الأنصاري إلى منتهاه. وفي مسند عبد بن حميد: حدثنا محمد بن الفضل حدثنا حماد بن سلمة إلى منتهاه. وهو في صحيح ابن حبان: أخبرنا عبد الله بن محمد بن سلم قال حدثنا حرملة بن يحيى قال حدثنا بن وهب قال أخبرني عمرو بن الحارث أن يحيى بن سعيد حدثه أن عمر بن كثير بن أفلح حدثه أن عبيد سنوطا حدثه أنه سمع خولة بنت قيس بن قهد تقوله. </w:t>
      </w:r>
    </w:p>
    <w:p w14:paraId="7905BF4F" w14:textId="77777777" w:rsidR="00005C44" w:rsidRDefault="00005C44" w:rsidP="00005C44">
      <w:pPr>
        <w:rPr>
          <w:rFonts w:ascii="Traditional Arabic" w:hAnsi="Traditional Arabic" w:cs="Traditional Arabic"/>
          <w:sz w:val="22"/>
          <w:szCs w:val="22"/>
        </w:rPr>
      </w:pPr>
    </w:p>
    <w:p w14:paraId="6C892DD6" w14:textId="77777777" w:rsidR="00005C44" w:rsidRDefault="00005C44" w:rsidP="00005C44">
      <w:pPr>
        <w:rPr>
          <w:rFonts w:ascii="Calibri" w:hAnsi="Calibri" w:cs="Calibri"/>
          <w:lang w:bidi="ar-EG"/>
        </w:rPr>
      </w:pPr>
      <w:r>
        <w:rPr>
          <w:rFonts w:ascii="Calibri" w:hAnsi="Calibri" w:cs="Calibri"/>
          <w:lang w:bidi="ar-EG"/>
        </w:rPr>
        <w:t>- It was recorded in “</w:t>
      </w:r>
      <w:proofErr w:type="spellStart"/>
      <w:r w:rsidRPr="00B01893">
        <w:rPr>
          <w:rFonts w:ascii="Calibri" w:hAnsi="Calibri" w:cs="Calibri"/>
          <w:b/>
          <w:bCs/>
          <w:lang w:bidi="ar-EG"/>
        </w:rPr>
        <w:t>Musnad</w:t>
      </w:r>
      <w:proofErr w:type="spellEnd"/>
      <w:r w:rsidRPr="00B01893">
        <w:rPr>
          <w:rFonts w:ascii="Calibri" w:hAnsi="Calibri" w:cs="Calibri"/>
          <w:b/>
          <w:bCs/>
          <w:lang w:bidi="ar-EG"/>
        </w:rPr>
        <w:t xml:space="preserve"> Al-Imam Ahmad bin Hanbal</w:t>
      </w:r>
      <w:r>
        <w:rPr>
          <w:rFonts w:ascii="Calibri" w:hAnsi="Calibri" w:cs="Calibri"/>
          <w:lang w:bidi="ar-EG"/>
        </w:rPr>
        <w:t xml:space="preserve">” in a more complete way via another path: [Yazid bin Harun related to us: He said: Yahya bin Sa’eed informed us: That ‘Umar bin Kathir bin Aflah the Mawla of Abu Ayyub Al-Ansari informed him: That he heard </w:t>
      </w:r>
      <w:proofErr w:type="spellStart"/>
      <w:r>
        <w:rPr>
          <w:rFonts w:ascii="Calibri" w:hAnsi="Calibri" w:cs="Calibri"/>
          <w:lang w:bidi="ar-EG"/>
        </w:rPr>
        <w:t>Sanootaa</w:t>
      </w:r>
      <w:proofErr w:type="spellEnd"/>
      <w:r>
        <w:rPr>
          <w:rFonts w:ascii="Calibri" w:hAnsi="Calibri" w:cs="Calibri"/>
          <w:lang w:bidi="ar-EG"/>
        </w:rPr>
        <w:t xml:space="preserve"> relating from Khawlah </w:t>
      </w:r>
      <w:proofErr w:type="spellStart"/>
      <w:r>
        <w:rPr>
          <w:rFonts w:ascii="Calibri" w:hAnsi="Calibri" w:cs="Calibri"/>
          <w:lang w:bidi="ar-EG"/>
        </w:rPr>
        <w:t>bint</w:t>
      </w:r>
      <w:proofErr w:type="spellEnd"/>
      <w:r>
        <w:rPr>
          <w:rFonts w:ascii="Calibri" w:hAnsi="Calibri" w:cs="Calibri"/>
          <w:lang w:bidi="ar-EG"/>
        </w:rPr>
        <w:t xml:space="preserve"> Qais, the wife of Hamzah bin Abdul Muttalib: That the Messenger of Allah </w:t>
      </w:r>
      <w:r>
        <w:rPr>
          <w:rFonts w:ascii="Calibri" w:hAnsi="Calibri" w:cs="Calibri" w:hint="cs"/>
          <w:rtl/>
          <w:lang w:bidi="ar-EG"/>
        </w:rPr>
        <w:t>ﷺ</w:t>
      </w:r>
      <w:r>
        <w:rPr>
          <w:rFonts w:ascii="Calibri" w:hAnsi="Calibri" w:cs="Calibri"/>
          <w:lang w:bidi="ar-EG"/>
        </w:rPr>
        <w:t xml:space="preserve"> entered upon Hamzah. He then recalled the Dunya and so the Messenger of Allah </w:t>
      </w:r>
      <w:r>
        <w:rPr>
          <w:rFonts w:ascii="Calibri" w:hAnsi="Calibri" w:cs="Calibri" w:hint="cs"/>
          <w:rtl/>
          <w:lang w:bidi="ar-EG"/>
        </w:rPr>
        <w:t>ﷺ</w:t>
      </w:r>
      <w:r>
        <w:rPr>
          <w:rFonts w:ascii="Calibri" w:hAnsi="Calibri" w:cs="Calibri"/>
          <w:lang w:bidi="ar-EG"/>
        </w:rPr>
        <w:t xml:space="preserve"> said: “</w:t>
      </w:r>
      <w:r w:rsidRPr="00113D54">
        <w:rPr>
          <w:rFonts w:ascii="Calibri" w:hAnsi="Calibri" w:cs="Calibri"/>
          <w:b/>
          <w:bCs/>
          <w:lang w:bidi="ar-EG"/>
        </w:rPr>
        <w:t>Indeed the Dunya (worldly life) is lush and sweet. Whoever takes it rightfully, it will be blessed for him; but many a person who wades</w:t>
      </w:r>
      <w:r>
        <w:rPr>
          <w:rFonts w:ascii="Calibri" w:hAnsi="Calibri" w:cs="Calibri"/>
          <w:b/>
          <w:bCs/>
          <w:lang w:bidi="ar-EG"/>
        </w:rPr>
        <w:t xml:space="preserve"> </w:t>
      </w:r>
      <w:r w:rsidRPr="00113D54">
        <w:rPr>
          <w:rFonts w:ascii="Calibri" w:hAnsi="Calibri" w:cs="Calibri"/>
          <w:b/>
          <w:bCs/>
          <w:lang w:bidi="ar-EG"/>
        </w:rPr>
        <w:t xml:space="preserve">into </w:t>
      </w:r>
      <w:r w:rsidRPr="002930F7">
        <w:rPr>
          <w:rFonts w:ascii="Calibri" w:hAnsi="Calibri" w:cs="Calibri"/>
          <w:b/>
          <w:bCs/>
          <w:lang w:bidi="ar-EG"/>
        </w:rPr>
        <w:t>(i.e., mishandles)</w:t>
      </w:r>
      <w:r>
        <w:rPr>
          <w:rFonts w:ascii="Calibri" w:hAnsi="Calibri" w:cs="Calibri"/>
          <w:b/>
          <w:bCs/>
          <w:lang w:bidi="ar-EG"/>
        </w:rPr>
        <w:t xml:space="preserve"> </w:t>
      </w:r>
      <w:r w:rsidRPr="00113D54">
        <w:rPr>
          <w:rFonts w:ascii="Calibri" w:hAnsi="Calibri" w:cs="Calibri"/>
          <w:b/>
          <w:bCs/>
          <w:lang w:bidi="ar-EG"/>
        </w:rPr>
        <w:t>the wealth of Allah and the wealth of His Messenger, for him is the Fire on the Day he will meet Allah</w:t>
      </w:r>
      <w:r>
        <w:rPr>
          <w:rFonts w:ascii="Calibri" w:hAnsi="Calibri" w:cs="Calibri"/>
          <w:lang w:bidi="ar-EG"/>
        </w:rPr>
        <w:t xml:space="preserve">”].  </w:t>
      </w:r>
      <w:r w:rsidRPr="000E1070">
        <w:rPr>
          <w:rFonts w:ascii="Calibri" w:hAnsi="Calibri" w:cs="Calibri"/>
          <w:lang w:bidi="ar-EG"/>
        </w:rPr>
        <w:t xml:space="preserve">And </w:t>
      </w:r>
      <w:r>
        <w:rPr>
          <w:rFonts w:ascii="Calibri" w:hAnsi="Calibri" w:cs="Calibri"/>
          <w:lang w:bidi="ar-EG"/>
        </w:rPr>
        <w:t>Ahmad</w:t>
      </w:r>
      <w:r w:rsidRPr="000E1070">
        <w:rPr>
          <w:rFonts w:ascii="Calibri" w:hAnsi="Calibri" w:cs="Calibri"/>
          <w:lang w:bidi="ar-EG"/>
        </w:rPr>
        <w:t xml:space="preserve"> and likewise </w:t>
      </w:r>
      <w:r>
        <w:rPr>
          <w:rFonts w:ascii="Calibri" w:hAnsi="Calibri" w:cs="Calibri"/>
          <w:lang w:bidi="ar-EG"/>
        </w:rPr>
        <w:t>Al-</w:t>
      </w:r>
      <w:r>
        <w:rPr>
          <w:rFonts w:ascii="Calibri" w:hAnsi="Calibri" w:cs="Calibri"/>
          <w:lang w:bidi="ar-EG"/>
        </w:rPr>
        <w:lastRenderedPageBreak/>
        <w:t>Humaidi</w:t>
      </w:r>
      <w:r w:rsidRPr="000E1070">
        <w:rPr>
          <w:rFonts w:ascii="Calibri" w:hAnsi="Calibri" w:cs="Calibri"/>
          <w:lang w:bidi="ar-EG"/>
        </w:rPr>
        <w:t xml:space="preserve"> in his </w:t>
      </w:r>
      <w:proofErr w:type="spellStart"/>
      <w:r w:rsidRPr="000E1070">
        <w:rPr>
          <w:rFonts w:ascii="Calibri" w:hAnsi="Calibri" w:cs="Calibri"/>
          <w:lang w:bidi="ar-EG"/>
        </w:rPr>
        <w:t>Musnad</w:t>
      </w:r>
      <w:proofErr w:type="spellEnd"/>
      <w:r w:rsidRPr="000E1070">
        <w:rPr>
          <w:rFonts w:ascii="Calibri" w:hAnsi="Calibri" w:cs="Calibri"/>
          <w:lang w:bidi="ar-EG"/>
        </w:rPr>
        <w:t xml:space="preserve">, </w:t>
      </w:r>
      <w:r>
        <w:rPr>
          <w:rFonts w:ascii="Calibri" w:hAnsi="Calibri" w:cs="Calibri"/>
          <w:lang w:bidi="ar-EG"/>
        </w:rPr>
        <w:t>heard the same as it</w:t>
      </w:r>
      <w:r w:rsidRPr="000E1070">
        <w:rPr>
          <w:rFonts w:ascii="Calibri" w:hAnsi="Calibri" w:cs="Calibri"/>
          <w:lang w:bidi="ar-EG"/>
        </w:rPr>
        <w:t xml:space="preserve"> from </w:t>
      </w:r>
      <w:r>
        <w:rPr>
          <w:rFonts w:ascii="Calibri" w:hAnsi="Calibri" w:cs="Calibri"/>
          <w:lang w:bidi="ar-EG"/>
        </w:rPr>
        <w:t>Sufyan bin ‘</w:t>
      </w:r>
      <w:proofErr w:type="spellStart"/>
      <w:r>
        <w:rPr>
          <w:rFonts w:ascii="Calibri" w:hAnsi="Calibri" w:cs="Calibri"/>
          <w:lang w:bidi="ar-EG"/>
        </w:rPr>
        <w:t>Uyainah</w:t>
      </w:r>
      <w:proofErr w:type="spellEnd"/>
      <w:r>
        <w:rPr>
          <w:rFonts w:ascii="Calibri" w:hAnsi="Calibri" w:cs="Calibri"/>
          <w:lang w:bidi="ar-EG"/>
        </w:rPr>
        <w:t>. At-Tabarani also recorded in in “</w:t>
      </w:r>
      <w:r w:rsidRPr="00B3629E">
        <w:rPr>
          <w:rFonts w:ascii="Calibri" w:hAnsi="Calibri" w:cs="Calibri"/>
          <w:b/>
          <w:bCs/>
          <w:lang w:bidi="ar-EG"/>
        </w:rPr>
        <w:t>Al-Kabir</w:t>
      </w:r>
      <w:r>
        <w:rPr>
          <w:rFonts w:ascii="Calibri" w:hAnsi="Calibri" w:cs="Calibri"/>
          <w:lang w:bidi="ar-EG"/>
        </w:rPr>
        <w:t>” via the path: Ath-</w:t>
      </w:r>
      <w:proofErr w:type="spellStart"/>
      <w:r>
        <w:rPr>
          <w:rFonts w:ascii="Calibri" w:hAnsi="Calibri" w:cs="Calibri"/>
          <w:lang w:bidi="ar-EG"/>
        </w:rPr>
        <w:t>Thawri</w:t>
      </w:r>
      <w:proofErr w:type="spellEnd"/>
      <w:r>
        <w:rPr>
          <w:rFonts w:ascii="Calibri" w:hAnsi="Calibri" w:cs="Calibri"/>
          <w:lang w:bidi="ar-EG"/>
        </w:rPr>
        <w:t>, Zuhair, Al-Laith, Hammad bin Salamah and Hammad bin Zaid all from Yahya bin Sa’eed Al-Ansari to the Isnad’s end. And it came recorded in “</w:t>
      </w:r>
      <w:proofErr w:type="spellStart"/>
      <w:r>
        <w:rPr>
          <w:rFonts w:ascii="Calibri" w:hAnsi="Calibri" w:cs="Calibri"/>
          <w:lang w:bidi="ar-EG"/>
        </w:rPr>
        <w:t>Musnad</w:t>
      </w:r>
      <w:proofErr w:type="spellEnd"/>
      <w:r>
        <w:rPr>
          <w:rFonts w:ascii="Calibri" w:hAnsi="Calibri" w:cs="Calibri"/>
          <w:lang w:bidi="ar-EG"/>
        </w:rPr>
        <w:t xml:space="preserve"> ‘Abd bin Humaid” as follows: [Muhammad bin Al-Fadl related to us: Hammad bin Salamah</w:t>
      </w:r>
      <w:r w:rsidRPr="000E1070">
        <w:rPr>
          <w:rFonts w:ascii="Calibri" w:hAnsi="Calibri" w:cs="Calibri"/>
          <w:lang w:bidi="ar-EG"/>
        </w:rPr>
        <w:t xml:space="preserve"> </w:t>
      </w:r>
      <w:r>
        <w:rPr>
          <w:rFonts w:ascii="Calibri" w:hAnsi="Calibri" w:cs="Calibri"/>
          <w:lang w:bidi="ar-EG"/>
        </w:rPr>
        <w:t xml:space="preserve">related to us: To its end]. It is recorded in “Sahih Ibn Hibban”: [Abdullah bin Muhammad bin Silm informed us: He said: </w:t>
      </w:r>
      <w:proofErr w:type="spellStart"/>
      <w:r>
        <w:rPr>
          <w:rFonts w:ascii="Calibri" w:hAnsi="Calibri" w:cs="Calibri"/>
          <w:lang w:bidi="ar-EG"/>
        </w:rPr>
        <w:t>Harmalah</w:t>
      </w:r>
      <w:proofErr w:type="spellEnd"/>
      <w:r>
        <w:rPr>
          <w:rFonts w:ascii="Calibri" w:hAnsi="Calibri" w:cs="Calibri"/>
          <w:lang w:bidi="ar-EG"/>
        </w:rPr>
        <w:t xml:space="preserve"> bin Yahya related to us: He said: Ibn Wahb related to us: He said: ‘Amr bin Al-Harith informed me that Yahya bin Sa’eed related to him: That ‘Umar bin Kathir bin Aflah related to him: That ‘Ubaid </w:t>
      </w:r>
      <w:proofErr w:type="spellStart"/>
      <w:r>
        <w:rPr>
          <w:rFonts w:ascii="Calibri" w:hAnsi="Calibri" w:cs="Calibri"/>
          <w:lang w:bidi="ar-EG"/>
        </w:rPr>
        <w:t>Sanootaa</w:t>
      </w:r>
      <w:proofErr w:type="spellEnd"/>
      <w:r>
        <w:rPr>
          <w:rFonts w:ascii="Calibri" w:hAnsi="Calibri" w:cs="Calibri"/>
          <w:lang w:bidi="ar-EG"/>
        </w:rPr>
        <w:t xml:space="preserve"> related to him: That he heard Khawlah </w:t>
      </w:r>
      <w:proofErr w:type="spellStart"/>
      <w:r>
        <w:rPr>
          <w:rFonts w:ascii="Calibri" w:hAnsi="Calibri" w:cs="Calibri"/>
          <w:lang w:bidi="ar-EG"/>
        </w:rPr>
        <w:t>bint</w:t>
      </w:r>
      <w:proofErr w:type="spellEnd"/>
      <w:r>
        <w:rPr>
          <w:rFonts w:ascii="Calibri" w:hAnsi="Calibri" w:cs="Calibri"/>
          <w:lang w:bidi="ar-EG"/>
        </w:rPr>
        <w:t xml:space="preserve"> Qais bin Qahd: She said it]. </w:t>
      </w:r>
    </w:p>
    <w:p w14:paraId="65B0598F" w14:textId="77777777" w:rsidR="00005C44" w:rsidRPr="008707F4" w:rsidRDefault="00005C44" w:rsidP="00005C44">
      <w:pPr>
        <w:rPr>
          <w:rFonts w:ascii="Traditional Arabic" w:hAnsi="Traditional Arabic" w:cs="Traditional Arabic"/>
          <w:sz w:val="22"/>
          <w:szCs w:val="22"/>
          <w:rtl/>
        </w:rPr>
      </w:pPr>
    </w:p>
    <w:p w14:paraId="3968B5A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وجاء في «المعجم الكبير» بأتم من هذا: حدثنا حفص بن عمر السدوسي حدثنا عاصم بن علي (ح) وحدثنا عبد الله بن أحمد بن حنبل حدثني محمد بن بكار قالا: حدثنا أبو معشر عن سعيد بن أبي سعيد المقبري عن عبيد سنوطا قال دخلنا على خولة بنت قيس وهي امرأة النعمان بن العجلان يومئذ وهي التي كانت عند حمزة بن عبد المطلب فقلنا لها حدثينا يا أم محمد فقال لها زوجها أنظري يا أم محمد ما تحدثين فإن الحديث عن رسول الله، صلى الله عليه وسلم، بغير ثبت شديد فقالت: [بئس ما لي أن أحدثهم عن رسول الله، صلى الله عليه وسلم، ما ينفعهم وأكذب على رسول الله، صلى الله عليه وسلم، سمعت رسول الله، صلى الله عليه وسلم، يقول: </w:t>
      </w:r>
      <w:r w:rsidRPr="000F205F">
        <w:rPr>
          <w:rFonts w:ascii="Traditional Arabic" w:hAnsi="Traditional Arabic" w:cs="Traditional Arabic"/>
          <w:bCs/>
          <w:sz w:val="28"/>
          <w:szCs w:val="28"/>
          <w:rtl/>
        </w:rPr>
        <w:t>«الدنيا خضرة حلوة فمن يأخذ مالا بحله يبارك له فيه، ورب متخوض في مال الله ومال رسوله فيما شاءت نفسه وله يوم القيامة النار»]</w:t>
      </w:r>
      <w:r w:rsidRPr="000F205F">
        <w:rPr>
          <w:rFonts w:ascii="Traditional Arabic" w:hAnsi="Traditional Arabic" w:cs="Traditional Arabic"/>
          <w:sz w:val="28"/>
          <w:szCs w:val="28"/>
          <w:rtl/>
        </w:rPr>
        <w:t xml:space="preserve">. </w:t>
      </w:r>
    </w:p>
    <w:p w14:paraId="010E181F" w14:textId="77777777" w:rsidR="00005C44" w:rsidRDefault="00005C44" w:rsidP="00005C44">
      <w:pPr>
        <w:rPr>
          <w:rFonts w:ascii="Traditional Arabic" w:hAnsi="Traditional Arabic" w:cs="Traditional Arabic"/>
          <w:sz w:val="22"/>
          <w:szCs w:val="22"/>
        </w:rPr>
      </w:pPr>
    </w:p>
    <w:p w14:paraId="14C01D2E" w14:textId="77777777" w:rsidR="00005C44" w:rsidRDefault="00005C44" w:rsidP="00005C44">
      <w:pPr>
        <w:rPr>
          <w:rFonts w:ascii="Calibri" w:hAnsi="Calibri" w:cs="Calibri"/>
          <w:lang w:bidi="ar-EG"/>
        </w:rPr>
      </w:pPr>
      <w:r>
        <w:rPr>
          <w:rFonts w:ascii="Calibri" w:hAnsi="Calibri" w:cs="Calibri"/>
          <w:lang w:bidi="ar-EG"/>
        </w:rPr>
        <w:t>- It was recorded in “</w:t>
      </w:r>
      <w:r w:rsidRPr="007C27D3">
        <w:rPr>
          <w:rFonts w:ascii="Calibri" w:hAnsi="Calibri" w:cs="Calibri"/>
          <w:b/>
          <w:bCs/>
          <w:lang w:bidi="ar-EG"/>
        </w:rPr>
        <w:t>Al-</w:t>
      </w:r>
      <w:proofErr w:type="spellStart"/>
      <w:r w:rsidRPr="007C27D3">
        <w:rPr>
          <w:rFonts w:ascii="Calibri" w:hAnsi="Calibri" w:cs="Calibri"/>
          <w:b/>
          <w:bCs/>
          <w:lang w:bidi="ar-EG"/>
        </w:rPr>
        <w:t>Mu’jam</w:t>
      </w:r>
      <w:proofErr w:type="spellEnd"/>
      <w:r w:rsidRPr="007C27D3">
        <w:rPr>
          <w:rFonts w:ascii="Calibri" w:hAnsi="Calibri" w:cs="Calibri"/>
          <w:b/>
          <w:bCs/>
          <w:lang w:bidi="ar-EG"/>
        </w:rPr>
        <w:t xml:space="preserve"> Al-Kabir</w:t>
      </w:r>
      <w:r>
        <w:rPr>
          <w:rFonts w:ascii="Calibri" w:hAnsi="Calibri" w:cs="Calibri"/>
          <w:lang w:bidi="ar-EG"/>
        </w:rPr>
        <w:t>” in an even more complete manner: [Hafs bin ‘Umar As-</w:t>
      </w:r>
      <w:proofErr w:type="spellStart"/>
      <w:r>
        <w:rPr>
          <w:rFonts w:ascii="Calibri" w:hAnsi="Calibri" w:cs="Calibri"/>
          <w:lang w:bidi="ar-EG"/>
        </w:rPr>
        <w:t>Sadoosiy</w:t>
      </w:r>
      <w:proofErr w:type="spellEnd"/>
      <w:r>
        <w:rPr>
          <w:rFonts w:ascii="Calibri" w:hAnsi="Calibri" w:cs="Calibri"/>
          <w:lang w:bidi="ar-EG"/>
        </w:rPr>
        <w:t xml:space="preserve"> related to us: ‘Aasim bin ‘Ali related to us (And) Abdullah bin Ahmad bin Hanbal related to us: Muhammad bin Bakkar related to me: They both said: Abu </w:t>
      </w:r>
      <w:proofErr w:type="spellStart"/>
      <w:r>
        <w:rPr>
          <w:rFonts w:ascii="Calibri" w:hAnsi="Calibri" w:cs="Calibri"/>
          <w:lang w:bidi="ar-EG"/>
        </w:rPr>
        <w:t>Ma’shar</w:t>
      </w:r>
      <w:proofErr w:type="spellEnd"/>
      <w:r>
        <w:rPr>
          <w:rFonts w:ascii="Calibri" w:hAnsi="Calibri" w:cs="Calibri"/>
          <w:lang w:bidi="ar-EG"/>
        </w:rPr>
        <w:t xml:space="preserve"> related to us from Sa’eed bin Abi Sa’eed Al-</w:t>
      </w:r>
      <w:proofErr w:type="spellStart"/>
      <w:r>
        <w:rPr>
          <w:rFonts w:ascii="Calibri" w:hAnsi="Calibri" w:cs="Calibri"/>
          <w:lang w:bidi="ar-EG"/>
        </w:rPr>
        <w:t>Maqburiy</w:t>
      </w:r>
      <w:proofErr w:type="spellEnd"/>
      <w:r>
        <w:rPr>
          <w:rFonts w:ascii="Calibri" w:hAnsi="Calibri" w:cs="Calibri"/>
          <w:lang w:bidi="ar-EG"/>
        </w:rPr>
        <w:t xml:space="preserve">, from ‘Ubaid </w:t>
      </w:r>
      <w:proofErr w:type="spellStart"/>
      <w:r>
        <w:rPr>
          <w:rFonts w:ascii="Calibri" w:hAnsi="Calibri" w:cs="Calibri"/>
          <w:lang w:bidi="ar-EG"/>
        </w:rPr>
        <w:t>Sanootaa</w:t>
      </w:r>
      <w:proofErr w:type="spellEnd"/>
      <w:r>
        <w:rPr>
          <w:rFonts w:ascii="Calibri" w:hAnsi="Calibri" w:cs="Calibri"/>
          <w:lang w:bidi="ar-EG"/>
        </w:rPr>
        <w:t xml:space="preserve">: He said: We entered the place of Khawlah </w:t>
      </w:r>
      <w:proofErr w:type="spellStart"/>
      <w:r>
        <w:rPr>
          <w:rFonts w:ascii="Calibri" w:hAnsi="Calibri" w:cs="Calibri"/>
          <w:lang w:bidi="ar-EG"/>
        </w:rPr>
        <w:t>bint</w:t>
      </w:r>
      <w:proofErr w:type="spellEnd"/>
      <w:r>
        <w:rPr>
          <w:rFonts w:ascii="Calibri" w:hAnsi="Calibri" w:cs="Calibri"/>
          <w:lang w:bidi="ar-EG"/>
        </w:rPr>
        <w:t xml:space="preserve"> Qais, </w:t>
      </w:r>
      <w:r w:rsidRPr="00CD3FD9">
        <w:rPr>
          <w:rFonts w:ascii="Calibri" w:hAnsi="Calibri" w:cs="Calibri"/>
          <w:lang w:bidi="ar-EG"/>
        </w:rPr>
        <w:t xml:space="preserve">she was then the wife of </w:t>
      </w:r>
      <w:r>
        <w:rPr>
          <w:rFonts w:ascii="Calibri" w:hAnsi="Calibri" w:cs="Calibri"/>
          <w:lang w:bidi="ar-EG"/>
        </w:rPr>
        <w:t>An-Nu’man</w:t>
      </w:r>
      <w:r w:rsidRPr="00CD3FD9">
        <w:rPr>
          <w:rFonts w:ascii="Calibri" w:hAnsi="Calibri" w:cs="Calibri"/>
          <w:lang w:bidi="ar-EG"/>
        </w:rPr>
        <w:t xml:space="preserve"> </w:t>
      </w:r>
      <w:r>
        <w:rPr>
          <w:rFonts w:ascii="Calibri" w:hAnsi="Calibri" w:cs="Calibri"/>
          <w:lang w:bidi="ar-EG"/>
        </w:rPr>
        <w:t>bin Al-‘</w:t>
      </w:r>
      <w:proofErr w:type="spellStart"/>
      <w:r>
        <w:rPr>
          <w:rFonts w:ascii="Calibri" w:hAnsi="Calibri" w:cs="Calibri"/>
          <w:lang w:bidi="ar-EG"/>
        </w:rPr>
        <w:t>Ajlaan</w:t>
      </w:r>
      <w:proofErr w:type="spellEnd"/>
      <w:r w:rsidRPr="00CD3FD9">
        <w:rPr>
          <w:rFonts w:ascii="Calibri" w:hAnsi="Calibri" w:cs="Calibri"/>
          <w:lang w:bidi="ar-EG"/>
        </w:rPr>
        <w:t xml:space="preserve"> </w:t>
      </w:r>
      <w:r>
        <w:rPr>
          <w:rFonts w:ascii="Calibri" w:hAnsi="Calibri" w:cs="Calibri"/>
          <w:lang w:bidi="ar-EG"/>
        </w:rPr>
        <w:t>#</w:t>
      </w:r>
      <w:r w:rsidRPr="00CD3FD9">
        <w:rPr>
          <w:rFonts w:ascii="Calibri" w:hAnsi="Calibri" w:cs="Calibri"/>
          <w:lang w:bidi="ar-EG"/>
        </w:rPr>
        <w:t xml:space="preserve"> and she is the one who had been married to </w:t>
      </w:r>
      <w:r>
        <w:rPr>
          <w:rFonts w:ascii="Calibri" w:hAnsi="Calibri" w:cs="Calibri"/>
          <w:lang w:bidi="ar-EG"/>
        </w:rPr>
        <w:t>Hamzah bin Abdul Muttalib</w:t>
      </w:r>
      <w:r w:rsidRPr="00CD3FD9">
        <w:rPr>
          <w:rFonts w:ascii="Calibri" w:hAnsi="Calibri" w:cs="Calibri"/>
          <w:lang w:bidi="ar-EG"/>
        </w:rPr>
        <w:t>. We said to her:</w:t>
      </w:r>
      <w:r>
        <w:rPr>
          <w:rFonts w:ascii="Calibri" w:hAnsi="Calibri" w:cs="Calibri"/>
          <w:lang w:bidi="ar-EG"/>
        </w:rPr>
        <w:t xml:space="preserve"> </w:t>
      </w:r>
      <w:r w:rsidRPr="00CD3FD9">
        <w:rPr>
          <w:rFonts w:ascii="Calibri" w:hAnsi="Calibri" w:cs="Calibri"/>
          <w:lang w:bidi="ar-EG"/>
        </w:rPr>
        <w:t>“</w:t>
      </w:r>
      <w:r>
        <w:rPr>
          <w:rFonts w:ascii="Calibri" w:hAnsi="Calibri" w:cs="Calibri"/>
          <w:lang w:bidi="ar-EG"/>
        </w:rPr>
        <w:t>Relate a narration to</w:t>
      </w:r>
      <w:r w:rsidRPr="00CD3FD9">
        <w:rPr>
          <w:rFonts w:ascii="Calibri" w:hAnsi="Calibri" w:cs="Calibri"/>
          <w:lang w:bidi="ar-EG"/>
        </w:rPr>
        <w:t xml:space="preserve"> us, O Umm </w:t>
      </w:r>
      <w:r>
        <w:rPr>
          <w:rFonts w:ascii="Calibri" w:hAnsi="Calibri" w:cs="Calibri"/>
          <w:lang w:bidi="ar-EG"/>
        </w:rPr>
        <w:t>Muhammad</w:t>
      </w:r>
      <w:r w:rsidRPr="00CD3FD9">
        <w:rPr>
          <w:rFonts w:ascii="Calibri" w:hAnsi="Calibri" w:cs="Calibri"/>
          <w:lang w:bidi="ar-EG"/>
        </w:rPr>
        <w:t>”</w:t>
      </w:r>
      <w:r>
        <w:rPr>
          <w:rFonts w:ascii="Calibri" w:hAnsi="Calibri" w:cs="Calibri"/>
          <w:lang w:bidi="ar-EG"/>
        </w:rPr>
        <w:t xml:space="preserve">. </w:t>
      </w:r>
      <w:r w:rsidRPr="00CD3FD9">
        <w:rPr>
          <w:rFonts w:ascii="Calibri" w:hAnsi="Calibri" w:cs="Calibri"/>
          <w:lang w:bidi="ar-EG"/>
        </w:rPr>
        <w:t xml:space="preserve">Her husband said to her: “Be careful, O Umm </w:t>
      </w:r>
      <w:r>
        <w:rPr>
          <w:rFonts w:ascii="Calibri" w:hAnsi="Calibri" w:cs="Calibri"/>
          <w:lang w:bidi="ar-EG"/>
        </w:rPr>
        <w:t>Muhammad</w:t>
      </w:r>
      <w:r w:rsidRPr="00CD3FD9">
        <w:rPr>
          <w:rFonts w:ascii="Calibri" w:hAnsi="Calibri" w:cs="Calibri"/>
          <w:lang w:bidi="ar-EG"/>
        </w:rPr>
        <w:t xml:space="preserve">, about what you narrate, for reporting from the Messenger of Allah </w:t>
      </w:r>
      <w:r w:rsidRPr="00CD3FD9">
        <w:rPr>
          <w:rFonts w:ascii="Calibri" w:hAnsi="Calibri" w:cs="Calibri" w:hint="cs"/>
          <w:rtl/>
          <w:lang w:bidi="ar-EG"/>
        </w:rPr>
        <w:t>ﷺ</w:t>
      </w:r>
      <w:r w:rsidRPr="00CD3FD9">
        <w:rPr>
          <w:rFonts w:ascii="Calibri" w:hAnsi="Calibri" w:cs="Calibri"/>
          <w:lang w:bidi="ar-EG"/>
        </w:rPr>
        <w:t xml:space="preserve"> without firm certainty is </w:t>
      </w:r>
      <w:r>
        <w:rPr>
          <w:rFonts w:ascii="Calibri" w:hAnsi="Calibri" w:cs="Calibri"/>
          <w:lang w:bidi="ar-EG"/>
        </w:rPr>
        <w:t xml:space="preserve">a </w:t>
      </w:r>
      <w:r w:rsidRPr="00CD3FD9">
        <w:rPr>
          <w:rFonts w:ascii="Calibri" w:hAnsi="Calibri" w:cs="Calibri"/>
          <w:lang w:bidi="ar-EG"/>
        </w:rPr>
        <w:t>serious</w:t>
      </w:r>
      <w:r>
        <w:rPr>
          <w:rFonts w:ascii="Calibri" w:hAnsi="Calibri" w:cs="Calibri"/>
          <w:lang w:bidi="ar-EG"/>
        </w:rPr>
        <w:t xml:space="preserve"> matter</w:t>
      </w:r>
      <w:r w:rsidRPr="00CD3FD9">
        <w:rPr>
          <w:rFonts w:ascii="Calibri" w:hAnsi="Calibri" w:cs="Calibri"/>
          <w:lang w:bidi="ar-EG"/>
        </w:rPr>
        <w:t>”</w:t>
      </w:r>
      <w:r>
        <w:rPr>
          <w:rFonts w:ascii="Calibri" w:hAnsi="Calibri" w:cs="Calibri"/>
          <w:lang w:bidi="ar-EG"/>
        </w:rPr>
        <w:t xml:space="preserve">. </w:t>
      </w:r>
      <w:r w:rsidRPr="00CD3FD9">
        <w:rPr>
          <w:rFonts w:ascii="Calibri" w:hAnsi="Calibri" w:cs="Calibri"/>
          <w:lang w:bidi="ar-EG"/>
        </w:rPr>
        <w:t xml:space="preserve">She replied: “How wretched would I be if I were to narrate to them from the Messenger of Allah </w:t>
      </w:r>
      <w:r w:rsidRPr="00CD3FD9">
        <w:rPr>
          <w:rFonts w:ascii="Calibri" w:hAnsi="Calibri" w:cs="Calibri" w:hint="cs"/>
          <w:rtl/>
          <w:lang w:bidi="ar-EG"/>
        </w:rPr>
        <w:t>ﷺ</w:t>
      </w:r>
      <w:r w:rsidRPr="00CD3FD9">
        <w:rPr>
          <w:rFonts w:ascii="Calibri" w:hAnsi="Calibri" w:cs="Calibri"/>
          <w:lang w:bidi="ar-EG"/>
        </w:rPr>
        <w:t xml:space="preserve"> something that benefits them</w:t>
      </w:r>
      <w:r>
        <w:rPr>
          <w:rFonts w:ascii="Calibri" w:hAnsi="Calibri" w:cs="Calibri"/>
          <w:lang w:bidi="ar-EG"/>
        </w:rPr>
        <w:t xml:space="preserve"> </w:t>
      </w:r>
      <w:r w:rsidRPr="00CD3FD9">
        <w:rPr>
          <w:rFonts w:ascii="Calibri" w:hAnsi="Calibri" w:cs="Calibri"/>
          <w:lang w:bidi="ar-EG"/>
        </w:rPr>
        <w:t xml:space="preserve">and then lie against the Messenger of Allah </w:t>
      </w:r>
      <w:r w:rsidRPr="00CD3FD9">
        <w:rPr>
          <w:rFonts w:ascii="Calibri" w:hAnsi="Calibri" w:cs="Calibri" w:hint="cs"/>
          <w:rtl/>
          <w:lang w:bidi="ar-EG"/>
        </w:rPr>
        <w:t>ﷺ</w:t>
      </w:r>
      <w:r w:rsidRPr="00CD3FD9">
        <w:rPr>
          <w:rFonts w:ascii="Calibri" w:hAnsi="Calibri" w:cs="Calibri"/>
          <w:lang w:bidi="ar-EG"/>
        </w:rPr>
        <w:t xml:space="preserve">! I heard the Messenger of Allah </w:t>
      </w:r>
      <w:r w:rsidRPr="00CD3FD9">
        <w:rPr>
          <w:rFonts w:ascii="Calibri" w:hAnsi="Calibri" w:cs="Calibri" w:hint="cs"/>
          <w:rtl/>
          <w:lang w:bidi="ar-EG"/>
        </w:rPr>
        <w:t>ﷺ</w:t>
      </w:r>
      <w:r w:rsidRPr="00CD3FD9">
        <w:rPr>
          <w:rFonts w:ascii="Calibri" w:hAnsi="Calibri" w:cs="Calibri"/>
          <w:lang w:bidi="ar-EG"/>
        </w:rPr>
        <w:t xml:space="preserve"> say:</w:t>
      </w:r>
      <w:r>
        <w:rPr>
          <w:rFonts w:ascii="Calibri" w:hAnsi="Calibri" w:cs="Calibri"/>
          <w:lang w:bidi="ar-EG"/>
        </w:rPr>
        <w:t xml:space="preserve"> “</w:t>
      </w:r>
      <w:r w:rsidRPr="00C376AB">
        <w:rPr>
          <w:rFonts w:ascii="Calibri" w:hAnsi="Calibri" w:cs="Calibri"/>
          <w:b/>
          <w:bCs/>
          <w:lang w:bidi="ar-EG"/>
        </w:rPr>
        <w:t xml:space="preserve">The world is lush and sweet. Whoever takes wealth rightfully, it will be blessed for him; and many a person who plunges into the wealth of Allah and the wealth of His Messenger according to what his </w:t>
      </w:r>
      <w:proofErr w:type="spellStart"/>
      <w:r w:rsidRPr="00C376AB">
        <w:rPr>
          <w:rFonts w:ascii="Calibri" w:hAnsi="Calibri" w:cs="Calibri"/>
          <w:b/>
          <w:bCs/>
          <w:lang w:bidi="ar-EG"/>
        </w:rPr>
        <w:t>Nafs</w:t>
      </w:r>
      <w:proofErr w:type="spellEnd"/>
      <w:r w:rsidRPr="00C376AB">
        <w:rPr>
          <w:rFonts w:ascii="Calibri" w:hAnsi="Calibri" w:cs="Calibri"/>
          <w:b/>
          <w:bCs/>
          <w:lang w:bidi="ar-EG"/>
        </w:rPr>
        <w:t xml:space="preserve"> (inner self) desires, for him is the Fire on the </w:t>
      </w:r>
      <w:proofErr w:type="gramStart"/>
      <w:r w:rsidRPr="00C376AB">
        <w:rPr>
          <w:rFonts w:ascii="Calibri" w:hAnsi="Calibri" w:cs="Calibri"/>
          <w:b/>
          <w:bCs/>
          <w:lang w:bidi="ar-EG"/>
        </w:rPr>
        <w:t>Day</w:t>
      </w:r>
      <w:r>
        <w:rPr>
          <w:rFonts w:ascii="Calibri" w:hAnsi="Calibri" w:cs="Calibri"/>
          <w:lang w:bidi="ar-EG"/>
        </w:rPr>
        <w:t>”]</w:t>
      </w:r>
      <w:proofErr w:type="gramEnd"/>
      <w:r>
        <w:rPr>
          <w:rFonts w:ascii="Calibri" w:hAnsi="Calibri" w:cs="Calibri"/>
          <w:lang w:bidi="ar-EG"/>
        </w:rPr>
        <w:t xml:space="preserve">. </w:t>
      </w:r>
    </w:p>
    <w:p w14:paraId="292C1EDE" w14:textId="77777777" w:rsidR="00005C44" w:rsidRPr="008707F4" w:rsidRDefault="00005C44" w:rsidP="00005C44">
      <w:pPr>
        <w:rPr>
          <w:rFonts w:ascii="Traditional Arabic" w:hAnsi="Traditional Arabic" w:cs="Traditional Arabic"/>
          <w:sz w:val="22"/>
          <w:szCs w:val="22"/>
          <w:rtl/>
        </w:rPr>
      </w:pPr>
    </w:p>
    <w:p w14:paraId="1CA8EF9F"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 وفي «المعجم الكبير» طرق أخرى، منها: حدثنا مطلب بن شعيب حدثنا عبد الله بن صالح حدثني الليث عن سعيد المقبري عن عبيد بن الوليد قال سمعت خولة بنت قيس بن قهد وكانت تحت حمزة بن عبد المطلب تقول سمعت رسول الله، صلى الله عليه وسلم، يقول: </w:t>
      </w:r>
      <w:r w:rsidRPr="000F205F">
        <w:rPr>
          <w:rFonts w:ascii="Traditional Arabic" w:hAnsi="Traditional Arabic" w:cs="Traditional Arabic"/>
          <w:bCs/>
          <w:sz w:val="28"/>
          <w:szCs w:val="28"/>
          <w:rtl/>
        </w:rPr>
        <w:t>«ان هذا المال خضرة حلوة، فمن أصابه بحقه بورك له فيه، ورب متخوض فيما شاءت نفسه من مال الله ورسوله له النار يوم القيامة».</w:t>
      </w:r>
    </w:p>
    <w:p w14:paraId="17FD751A" w14:textId="77777777" w:rsidR="00005C44" w:rsidRDefault="00005C44" w:rsidP="00005C44">
      <w:pPr>
        <w:rPr>
          <w:rFonts w:ascii="Traditional Arabic" w:hAnsi="Traditional Arabic" w:cs="Traditional Arabic"/>
          <w:bCs/>
          <w:sz w:val="22"/>
          <w:szCs w:val="22"/>
        </w:rPr>
      </w:pPr>
    </w:p>
    <w:p w14:paraId="71822977" w14:textId="77777777" w:rsidR="00005C44" w:rsidRDefault="00005C44" w:rsidP="00005C44">
      <w:pPr>
        <w:rPr>
          <w:rFonts w:ascii="Calibri" w:hAnsi="Calibri" w:cs="Calibri"/>
          <w:lang w:bidi="ar-EG"/>
        </w:rPr>
      </w:pPr>
      <w:r>
        <w:rPr>
          <w:rFonts w:ascii="Calibri" w:hAnsi="Calibri" w:cs="Calibri"/>
          <w:lang w:bidi="ar-EG"/>
        </w:rPr>
        <w:t>- It was recorded in “</w:t>
      </w:r>
      <w:r w:rsidRPr="000F5B90">
        <w:rPr>
          <w:rFonts w:ascii="Calibri" w:hAnsi="Calibri" w:cs="Calibri"/>
          <w:b/>
          <w:bCs/>
          <w:lang w:bidi="ar-EG"/>
        </w:rPr>
        <w:t>Al-</w:t>
      </w:r>
      <w:proofErr w:type="spellStart"/>
      <w:r w:rsidRPr="000F5B90">
        <w:rPr>
          <w:rFonts w:ascii="Calibri" w:hAnsi="Calibri" w:cs="Calibri"/>
          <w:b/>
          <w:bCs/>
          <w:lang w:bidi="ar-EG"/>
        </w:rPr>
        <w:t>Mu’jam</w:t>
      </w:r>
      <w:proofErr w:type="spellEnd"/>
      <w:r w:rsidRPr="000F5B90">
        <w:rPr>
          <w:rFonts w:ascii="Calibri" w:hAnsi="Calibri" w:cs="Calibri"/>
          <w:b/>
          <w:bCs/>
          <w:lang w:bidi="ar-EG"/>
        </w:rPr>
        <w:t xml:space="preserve"> Al-Kabir</w:t>
      </w:r>
      <w:r>
        <w:rPr>
          <w:rFonts w:ascii="Calibri" w:hAnsi="Calibri" w:cs="Calibri"/>
          <w:lang w:bidi="ar-EG"/>
        </w:rPr>
        <w:t>” via other paths including: [</w:t>
      </w:r>
      <w:proofErr w:type="spellStart"/>
      <w:r>
        <w:rPr>
          <w:rFonts w:ascii="Calibri" w:hAnsi="Calibri" w:cs="Calibri"/>
          <w:lang w:bidi="ar-EG"/>
        </w:rPr>
        <w:t>Mutlab</w:t>
      </w:r>
      <w:proofErr w:type="spellEnd"/>
      <w:r>
        <w:rPr>
          <w:rFonts w:ascii="Calibri" w:hAnsi="Calibri" w:cs="Calibri"/>
          <w:lang w:bidi="ar-EG"/>
        </w:rPr>
        <w:t xml:space="preserve"> bin Shu’aib related to us: Abdullah bin Saalih related to us: Al-Laith related to me from Sa’eed Al-</w:t>
      </w:r>
      <w:proofErr w:type="spellStart"/>
      <w:r>
        <w:rPr>
          <w:rFonts w:ascii="Calibri" w:hAnsi="Calibri" w:cs="Calibri"/>
          <w:lang w:bidi="ar-EG"/>
        </w:rPr>
        <w:t>Maqburiy</w:t>
      </w:r>
      <w:proofErr w:type="spellEnd"/>
      <w:r>
        <w:rPr>
          <w:rFonts w:ascii="Calibri" w:hAnsi="Calibri" w:cs="Calibri"/>
          <w:lang w:bidi="ar-EG"/>
        </w:rPr>
        <w:t xml:space="preserve">, from ‘Ubaid bin Al-Waleed: He said: I heard Khawlah </w:t>
      </w:r>
      <w:proofErr w:type="spellStart"/>
      <w:r>
        <w:rPr>
          <w:rFonts w:ascii="Calibri" w:hAnsi="Calibri" w:cs="Calibri"/>
          <w:lang w:bidi="ar-EG"/>
        </w:rPr>
        <w:t>bint</w:t>
      </w:r>
      <w:proofErr w:type="spellEnd"/>
      <w:r>
        <w:rPr>
          <w:rFonts w:ascii="Calibri" w:hAnsi="Calibri" w:cs="Calibri"/>
          <w:lang w:bidi="ar-EG"/>
        </w:rPr>
        <w:t xml:space="preserve"> Qais bin Qahd, and she had been the wife of Hamzah bin Abdul Muttalib, say: I heard the Messenger of Allah </w:t>
      </w:r>
      <w:r>
        <w:rPr>
          <w:rFonts w:ascii="Calibri" w:hAnsi="Calibri" w:cs="Calibri" w:hint="cs"/>
          <w:rtl/>
          <w:lang w:bidi="ar-EG"/>
        </w:rPr>
        <w:t>ﷺ</w:t>
      </w:r>
      <w:r>
        <w:rPr>
          <w:rFonts w:ascii="Calibri" w:hAnsi="Calibri" w:cs="Calibri"/>
          <w:lang w:bidi="ar-EG"/>
        </w:rPr>
        <w:t xml:space="preserve"> say: “</w:t>
      </w:r>
      <w:r w:rsidRPr="00C91D77">
        <w:rPr>
          <w:rFonts w:ascii="Calibri" w:hAnsi="Calibri" w:cs="Calibri"/>
          <w:b/>
          <w:bCs/>
          <w:lang w:bidi="ar-EG"/>
        </w:rPr>
        <w:t>This wealth is lush and sweet. Whoever acquires it rightfully, he is blessed in it. But many a person it is who plunges into whatever his inner-self desires of the wealth of Allah and His Messenger, for him is the Fire on the Day of Judgement</w:t>
      </w:r>
      <w:r>
        <w:rPr>
          <w:rFonts w:ascii="Calibri" w:hAnsi="Calibri" w:cs="Calibri"/>
          <w:lang w:bidi="ar-EG"/>
        </w:rPr>
        <w:t xml:space="preserve">”]. </w:t>
      </w:r>
    </w:p>
    <w:p w14:paraId="297DB993" w14:textId="77777777" w:rsidR="00005C44" w:rsidRPr="008707F4" w:rsidRDefault="00005C44" w:rsidP="00005C44">
      <w:pPr>
        <w:rPr>
          <w:rFonts w:ascii="Traditional Arabic" w:hAnsi="Traditional Arabic" w:cs="Traditional Arabic"/>
          <w:bCs/>
          <w:sz w:val="22"/>
          <w:szCs w:val="22"/>
          <w:rtl/>
        </w:rPr>
      </w:pPr>
    </w:p>
    <w:p w14:paraId="5744F78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وفي «المعجم الكبير» طرق أخرى، منها: حدثنا محمد بن السري بن مهران الناقد حدثنا إسماعيل بن عيسى العطار حدثنا خلف بن خليفة عن أبان المكاتب عن يحيى بن كثير بن أفلح عن عبيد سنوطا عن خولة بنت قيس أن حمزة والنبي، صلى الله عليه وسلم، تذاكر الدنيا فقال النبي، صلى الله عليه وسلم: </w:t>
      </w:r>
      <w:r w:rsidRPr="000F205F">
        <w:rPr>
          <w:rFonts w:ascii="Traditional Arabic" w:hAnsi="Traditional Arabic" w:cs="Traditional Arabic"/>
          <w:bCs/>
          <w:sz w:val="28"/>
          <w:szCs w:val="28"/>
          <w:rtl/>
        </w:rPr>
        <w:t>«ان الدنيا خضرة حلوة فمن أخذها بحقها بورك له فيها ورب متخوض في مال الله ومال رسوله له النار يوم القيامة».</w:t>
      </w:r>
      <w:r w:rsidRPr="000F205F">
        <w:rPr>
          <w:rFonts w:ascii="Traditional Arabic" w:hAnsi="Traditional Arabic" w:cs="Traditional Arabic"/>
          <w:sz w:val="28"/>
          <w:szCs w:val="28"/>
          <w:rtl/>
        </w:rPr>
        <w:t xml:space="preserve"> </w:t>
      </w:r>
    </w:p>
    <w:p w14:paraId="0BD88F39" w14:textId="77777777" w:rsidR="00005C44" w:rsidRDefault="00005C44" w:rsidP="00005C44">
      <w:pPr>
        <w:rPr>
          <w:rFonts w:ascii="Traditional Arabic" w:hAnsi="Traditional Arabic" w:cs="Traditional Arabic"/>
          <w:sz w:val="22"/>
          <w:szCs w:val="22"/>
        </w:rPr>
      </w:pPr>
    </w:p>
    <w:p w14:paraId="0DFB3263" w14:textId="77777777" w:rsidR="00005C44" w:rsidRDefault="00005C44" w:rsidP="00005C44">
      <w:pPr>
        <w:rPr>
          <w:rFonts w:ascii="Calibri" w:hAnsi="Calibri" w:cs="Calibri"/>
          <w:lang w:bidi="ar-EG"/>
        </w:rPr>
      </w:pPr>
      <w:r>
        <w:rPr>
          <w:rFonts w:ascii="Calibri" w:hAnsi="Calibri" w:cs="Calibri"/>
          <w:lang w:bidi="ar-EG"/>
        </w:rPr>
        <w:t>- It was recorded in “</w:t>
      </w:r>
      <w:r w:rsidRPr="000F5B90">
        <w:rPr>
          <w:rFonts w:ascii="Calibri" w:hAnsi="Calibri" w:cs="Calibri"/>
          <w:b/>
          <w:bCs/>
          <w:lang w:bidi="ar-EG"/>
        </w:rPr>
        <w:t>Al-</w:t>
      </w:r>
      <w:proofErr w:type="spellStart"/>
      <w:r w:rsidRPr="000F5B90">
        <w:rPr>
          <w:rFonts w:ascii="Calibri" w:hAnsi="Calibri" w:cs="Calibri"/>
          <w:b/>
          <w:bCs/>
          <w:lang w:bidi="ar-EG"/>
        </w:rPr>
        <w:t>Mu’jam</w:t>
      </w:r>
      <w:proofErr w:type="spellEnd"/>
      <w:r w:rsidRPr="000F5B90">
        <w:rPr>
          <w:rFonts w:ascii="Calibri" w:hAnsi="Calibri" w:cs="Calibri"/>
          <w:b/>
          <w:bCs/>
          <w:lang w:bidi="ar-EG"/>
        </w:rPr>
        <w:t xml:space="preserve"> Al-Kabir</w:t>
      </w:r>
      <w:r>
        <w:rPr>
          <w:rFonts w:ascii="Calibri" w:hAnsi="Calibri" w:cs="Calibri"/>
          <w:lang w:bidi="ar-EG"/>
        </w:rPr>
        <w:t>” via other paths including: [Muhammad bin As-Sariy bin Mihran An-Naaqid related to us: Isma’eel bin ‘Isa Al-‘</w:t>
      </w:r>
      <w:proofErr w:type="spellStart"/>
      <w:r>
        <w:rPr>
          <w:rFonts w:ascii="Calibri" w:hAnsi="Calibri" w:cs="Calibri"/>
          <w:lang w:bidi="ar-EG"/>
        </w:rPr>
        <w:t>Attaar</w:t>
      </w:r>
      <w:proofErr w:type="spellEnd"/>
      <w:r>
        <w:rPr>
          <w:rFonts w:ascii="Calibri" w:hAnsi="Calibri" w:cs="Calibri"/>
          <w:lang w:bidi="ar-EG"/>
        </w:rPr>
        <w:t xml:space="preserve"> related to us: </w:t>
      </w:r>
      <w:proofErr w:type="spellStart"/>
      <w:r>
        <w:rPr>
          <w:rFonts w:ascii="Calibri" w:hAnsi="Calibri" w:cs="Calibri"/>
          <w:lang w:bidi="ar-EG"/>
        </w:rPr>
        <w:t>Khalf</w:t>
      </w:r>
      <w:proofErr w:type="spellEnd"/>
      <w:r>
        <w:rPr>
          <w:rFonts w:ascii="Calibri" w:hAnsi="Calibri" w:cs="Calibri"/>
          <w:lang w:bidi="ar-EG"/>
        </w:rPr>
        <w:t xml:space="preserve"> bin Khalifah related to us from Abaan Al-</w:t>
      </w:r>
      <w:proofErr w:type="spellStart"/>
      <w:r>
        <w:rPr>
          <w:rFonts w:ascii="Calibri" w:hAnsi="Calibri" w:cs="Calibri"/>
          <w:lang w:bidi="ar-EG"/>
        </w:rPr>
        <w:t>Mukaatab</w:t>
      </w:r>
      <w:proofErr w:type="spellEnd"/>
      <w:r>
        <w:rPr>
          <w:rFonts w:ascii="Calibri" w:hAnsi="Calibri" w:cs="Calibri"/>
          <w:lang w:bidi="ar-EG"/>
        </w:rPr>
        <w:t xml:space="preserve">, from Yahya bin Kathir bin Aflah, from ‘Ubaid </w:t>
      </w:r>
      <w:proofErr w:type="spellStart"/>
      <w:r>
        <w:rPr>
          <w:rFonts w:ascii="Calibri" w:hAnsi="Calibri" w:cs="Calibri"/>
          <w:lang w:bidi="ar-EG"/>
        </w:rPr>
        <w:t>Sanootaa</w:t>
      </w:r>
      <w:proofErr w:type="spellEnd"/>
      <w:r>
        <w:rPr>
          <w:rFonts w:ascii="Calibri" w:hAnsi="Calibri" w:cs="Calibri"/>
          <w:lang w:bidi="ar-EG"/>
        </w:rPr>
        <w:t xml:space="preserve">, from Khawlah </w:t>
      </w:r>
      <w:proofErr w:type="spellStart"/>
      <w:r>
        <w:rPr>
          <w:rFonts w:ascii="Calibri" w:hAnsi="Calibri" w:cs="Calibri"/>
          <w:lang w:bidi="ar-EG"/>
        </w:rPr>
        <w:t>bint</w:t>
      </w:r>
      <w:proofErr w:type="spellEnd"/>
      <w:r>
        <w:rPr>
          <w:rFonts w:ascii="Calibri" w:hAnsi="Calibri" w:cs="Calibri"/>
          <w:lang w:bidi="ar-EG"/>
        </w:rPr>
        <w:t xml:space="preserve"> Qais: That Hamzah and the Prophet </w:t>
      </w:r>
      <w:r>
        <w:rPr>
          <w:rFonts w:ascii="Calibri" w:hAnsi="Calibri" w:cs="Calibri" w:hint="cs"/>
          <w:rtl/>
          <w:lang w:bidi="ar-EG"/>
        </w:rPr>
        <w:t>ﷺ</w:t>
      </w:r>
      <w:r>
        <w:rPr>
          <w:rFonts w:ascii="Calibri" w:hAnsi="Calibri" w:cs="Calibri"/>
          <w:lang w:bidi="ar-EG"/>
        </w:rPr>
        <w:t xml:space="preserve"> </w:t>
      </w:r>
      <w:proofErr w:type="spellStart"/>
      <w:r>
        <w:rPr>
          <w:rFonts w:ascii="Calibri" w:hAnsi="Calibri" w:cs="Calibri"/>
          <w:lang w:bidi="ar-EG"/>
        </w:rPr>
        <w:t>were</w:t>
      </w:r>
      <w:proofErr w:type="spellEnd"/>
      <w:r>
        <w:rPr>
          <w:rFonts w:ascii="Calibri" w:hAnsi="Calibri" w:cs="Calibri"/>
          <w:lang w:bidi="ar-EG"/>
        </w:rPr>
        <w:t xml:space="preserve"> recalling the </w:t>
      </w:r>
      <w:proofErr w:type="spellStart"/>
      <w:r>
        <w:rPr>
          <w:rFonts w:ascii="Calibri" w:hAnsi="Calibri" w:cs="Calibri"/>
          <w:lang w:bidi="ar-EG"/>
        </w:rPr>
        <w:t>Dunyaa</w:t>
      </w:r>
      <w:proofErr w:type="spellEnd"/>
      <w:r>
        <w:rPr>
          <w:rFonts w:ascii="Calibri" w:hAnsi="Calibri" w:cs="Calibri"/>
          <w:lang w:bidi="ar-EG"/>
        </w:rPr>
        <w:t xml:space="preserve"> (worldly life) and then the Prophet </w:t>
      </w:r>
      <w:r>
        <w:rPr>
          <w:rFonts w:ascii="Calibri" w:hAnsi="Calibri" w:cs="Calibri" w:hint="cs"/>
          <w:rtl/>
          <w:lang w:bidi="ar-EG"/>
        </w:rPr>
        <w:t>ﷺ</w:t>
      </w:r>
      <w:r>
        <w:rPr>
          <w:rFonts w:ascii="Calibri" w:hAnsi="Calibri" w:cs="Calibri"/>
          <w:lang w:bidi="ar-EG"/>
        </w:rPr>
        <w:t xml:space="preserve"> said: “</w:t>
      </w:r>
      <w:r w:rsidRPr="001053DD">
        <w:rPr>
          <w:rFonts w:ascii="Calibri" w:hAnsi="Calibri" w:cs="Calibri"/>
          <w:b/>
          <w:bCs/>
          <w:lang w:bidi="ar-EG"/>
        </w:rPr>
        <w:t xml:space="preserve">Indeed, the </w:t>
      </w:r>
      <w:proofErr w:type="spellStart"/>
      <w:r w:rsidRPr="001053DD">
        <w:rPr>
          <w:rFonts w:ascii="Calibri" w:hAnsi="Calibri" w:cs="Calibri"/>
          <w:b/>
          <w:bCs/>
          <w:lang w:bidi="ar-EG"/>
        </w:rPr>
        <w:t>Dunyaa</w:t>
      </w:r>
      <w:proofErr w:type="spellEnd"/>
      <w:r w:rsidRPr="001053DD">
        <w:rPr>
          <w:rFonts w:ascii="Calibri" w:hAnsi="Calibri" w:cs="Calibri"/>
          <w:b/>
          <w:bCs/>
          <w:lang w:bidi="ar-EG"/>
        </w:rPr>
        <w:t xml:space="preserve"> (worldly life) is lush and sweet, so, whoever takes it according to its right, he is blessed in it, but many a person it is who wades into the wealth of Allah and the wealth of His Messenger, for him is the Fire on the Day of Judgement</w:t>
      </w:r>
      <w:r>
        <w:rPr>
          <w:rFonts w:ascii="Calibri" w:hAnsi="Calibri" w:cs="Calibri"/>
          <w:lang w:bidi="ar-EG"/>
        </w:rPr>
        <w:t xml:space="preserve">”]. </w:t>
      </w:r>
    </w:p>
    <w:p w14:paraId="78C8A7AC" w14:textId="77777777" w:rsidR="00005C44" w:rsidRPr="008707F4" w:rsidRDefault="00005C44" w:rsidP="00005C44">
      <w:pPr>
        <w:rPr>
          <w:rFonts w:ascii="Traditional Arabic" w:hAnsi="Traditional Arabic" w:cs="Traditional Arabic"/>
          <w:bCs/>
          <w:sz w:val="22"/>
          <w:szCs w:val="22"/>
          <w:rtl/>
        </w:rPr>
      </w:pPr>
    </w:p>
    <w:p w14:paraId="44D57C0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ولم تنفرد به خولة، رضي الله عنها، بل سمعته معها عمرة بنت الحارث بن أبي ضرار، كما في «المعجم الكبير»: حدثنا عبد الله بن أحمد بن حنبل ومحمد بن عبد الله الحضرمي قالا حدثنا الصلت بن مسعود الجحدري (ح) وحدثنا سهل بن موسى </w:t>
      </w:r>
      <w:r w:rsidRPr="00872CF9">
        <w:rPr>
          <w:rFonts w:ascii="Traditional Arabic" w:hAnsi="Traditional Arabic" w:cs="Traditional Arabic"/>
          <w:sz w:val="28"/>
          <w:szCs w:val="28"/>
          <w:rtl/>
        </w:rPr>
        <w:t xml:space="preserve">شيران </w:t>
      </w:r>
      <w:r w:rsidRPr="000F205F">
        <w:rPr>
          <w:rFonts w:ascii="Traditional Arabic" w:hAnsi="Traditional Arabic" w:cs="Traditional Arabic"/>
          <w:sz w:val="28"/>
          <w:szCs w:val="28"/>
          <w:rtl/>
        </w:rPr>
        <w:t xml:space="preserve">الرامهرمزي حدثنا محمد بن عمر بن علي المقدمي قالا: حدثنا محمد بن خالد بن سلمة المخزومي عن أبيه عن محمد بن عبد الرحمن بن الحارث عن عمرة بنت الحارث بن أبي ضرار عن رسول الله، صلى الله عليه وسلم، قالك </w:t>
      </w:r>
      <w:r w:rsidRPr="000F205F">
        <w:rPr>
          <w:rFonts w:ascii="Traditional Arabic" w:hAnsi="Traditional Arabic" w:cs="Traditional Arabic"/>
          <w:bCs/>
          <w:sz w:val="28"/>
          <w:szCs w:val="28"/>
          <w:rtl/>
        </w:rPr>
        <w:t xml:space="preserve">«ان الدنيا حلوة خضرة فمن أصاب شيئا من حله، فذاك الذي يبارك له فيه، وكم من متخوض في مال الله ومال رسوله له النار يوم القيامة». </w:t>
      </w:r>
      <w:r w:rsidRPr="000F205F">
        <w:rPr>
          <w:rFonts w:ascii="Traditional Arabic" w:hAnsi="Traditional Arabic" w:cs="Traditional Arabic"/>
          <w:sz w:val="28"/>
          <w:szCs w:val="28"/>
          <w:rtl/>
        </w:rPr>
        <w:t xml:space="preserve">وهو في «الآحاد والمثاني»: حدثنا الصلت بن مسعود الجحدري إلى منتهاه، وكذلك الشهاب القضاعي: أخبرنا محمد بن الحسين النيسابوري أخبرنا القاضي أبو طاهر محمد حدثنا أبو أحمد بن عبدوس بن كامل حدثنا محمد بن عبد الله الأرزي حدثنا محمد بن خالد بن سلمة بن عبد الرحمن إلى منتهاه. وفي «المعجم الكبير»: حدثنا يوسف القاضي حدثنا سليمان بن حرب حدثنا حماد بن زيد عن خالد بن سلمة عن محمد بن عبد الرحمن بن الحارث بن أبي ضرار عن عمته عمرة بنت الحارث قالت قال رسول الله، صلى الله عليه وسلم: </w:t>
      </w:r>
      <w:r w:rsidRPr="000F205F">
        <w:rPr>
          <w:rFonts w:ascii="Traditional Arabic" w:hAnsi="Traditional Arabic" w:cs="Traditional Arabic"/>
          <w:bCs/>
          <w:sz w:val="28"/>
          <w:szCs w:val="28"/>
          <w:rtl/>
        </w:rPr>
        <w:t>«ان الدنيا حلوة خضرة فمن أخذ بحقها يبارك الله له فيها ورب متخوض في مال الله ورسوله له النار يوم القيامة يوم يلقاه»</w:t>
      </w:r>
      <w:r w:rsidRPr="000F205F">
        <w:rPr>
          <w:rFonts w:ascii="Traditional Arabic" w:hAnsi="Traditional Arabic" w:cs="Traditional Arabic"/>
          <w:sz w:val="28"/>
          <w:szCs w:val="28"/>
          <w:rtl/>
        </w:rPr>
        <w:t xml:space="preserve">. قلت: هذا حديث صحيح على شرط مسلم. </w:t>
      </w:r>
    </w:p>
    <w:p w14:paraId="4D03ECD6" w14:textId="77777777" w:rsidR="00005C44" w:rsidRDefault="00005C44" w:rsidP="00005C44">
      <w:pPr>
        <w:rPr>
          <w:rFonts w:ascii="Traditional Arabic" w:hAnsi="Traditional Arabic" w:cs="Traditional Arabic"/>
          <w:sz w:val="22"/>
          <w:szCs w:val="22"/>
        </w:rPr>
      </w:pPr>
    </w:p>
    <w:p w14:paraId="2AA1B4D8" w14:textId="77777777" w:rsidR="00005C44" w:rsidRDefault="00005C44" w:rsidP="00005C44">
      <w:pPr>
        <w:rPr>
          <w:rFonts w:ascii="Calibri" w:hAnsi="Calibri" w:cs="Calibri"/>
          <w:lang w:bidi="ar-EG"/>
        </w:rPr>
      </w:pPr>
      <w:r>
        <w:rPr>
          <w:rFonts w:ascii="Calibri" w:hAnsi="Calibri" w:cs="Calibri"/>
          <w:lang w:bidi="ar-EG"/>
        </w:rPr>
        <w:t xml:space="preserve">- Khawlah, may Allah be pleased with her, was not alone in relating the Hadith. Rather, ‘Amrah </w:t>
      </w:r>
      <w:proofErr w:type="spellStart"/>
      <w:r>
        <w:rPr>
          <w:rFonts w:ascii="Calibri" w:hAnsi="Calibri" w:cs="Calibri"/>
          <w:lang w:bidi="ar-EG"/>
        </w:rPr>
        <w:t>bint</w:t>
      </w:r>
      <w:proofErr w:type="spellEnd"/>
      <w:r>
        <w:rPr>
          <w:rFonts w:ascii="Calibri" w:hAnsi="Calibri" w:cs="Calibri"/>
          <w:lang w:bidi="ar-EG"/>
        </w:rPr>
        <w:t xml:space="preserve"> Al-Harith bin Abi </w:t>
      </w:r>
      <w:proofErr w:type="spellStart"/>
      <w:r>
        <w:rPr>
          <w:rFonts w:ascii="Calibri" w:hAnsi="Calibri" w:cs="Calibri"/>
          <w:lang w:bidi="ar-EG"/>
        </w:rPr>
        <w:t>Diraar</w:t>
      </w:r>
      <w:proofErr w:type="spellEnd"/>
      <w:r>
        <w:rPr>
          <w:rFonts w:ascii="Calibri" w:hAnsi="Calibri" w:cs="Calibri"/>
          <w:lang w:bidi="ar-EG"/>
        </w:rPr>
        <w:t xml:space="preserve"> heard it alongside her, as came recorded in “</w:t>
      </w:r>
      <w:r w:rsidRPr="0079621D">
        <w:rPr>
          <w:rFonts w:ascii="Calibri" w:hAnsi="Calibri" w:cs="Calibri"/>
          <w:b/>
          <w:bCs/>
          <w:lang w:bidi="ar-EG"/>
        </w:rPr>
        <w:t>Al-</w:t>
      </w:r>
      <w:proofErr w:type="spellStart"/>
      <w:r w:rsidRPr="0079621D">
        <w:rPr>
          <w:rFonts w:ascii="Calibri" w:hAnsi="Calibri" w:cs="Calibri"/>
          <w:b/>
          <w:bCs/>
          <w:lang w:bidi="ar-EG"/>
        </w:rPr>
        <w:t>Mu’jam</w:t>
      </w:r>
      <w:proofErr w:type="spellEnd"/>
      <w:r w:rsidRPr="0079621D">
        <w:rPr>
          <w:rFonts w:ascii="Calibri" w:hAnsi="Calibri" w:cs="Calibri"/>
          <w:b/>
          <w:bCs/>
          <w:lang w:bidi="ar-EG"/>
        </w:rPr>
        <w:t xml:space="preserve"> Al-Kabir</w:t>
      </w:r>
      <w:r>
        <w:rPr>
          <w:rFonts w:ascii="Calibri" w:hAnsi="Calibri" w:cs="Calibri"/>
          <w:lang w:bidi="ar-EG"/>
        </w:rPr>
        <w:t>”: [Abdullah bin Ahmad bin Hanbal and Muhammad bin Abdullah Al-Hadrami related to us: They said: As-Salt bin Mas’ud Al-</w:t>
      </w:r>
      <w:proofErr w:type="spellStart"/>
      <w:r>
        <w:rPr>
          <w:rFonts w:ascii="Calibri" w:hAnsi="Calibri" w:cs="Calibri"/>
          <w:lang w:bidi="ar-EG"/>
        </w:rPr>
        <w:t>Jahdariy</w:t>
      </w:r>
      <w:proofErr w:type="spellEnd"/>
      <w:r>
        <w:rPr>
          <w:rFonts w:ascii="Calibri" w:hAnsi="Calibri" w:cs="Calibri"/>
          <w:lang w:bidi="ar-EG"/>
        </w:rPr>
        <w:t xml:space="preserve"> related to us (And) Sahl bin Musa Sheeraan </w:t>
      </w:r>
      <w:proofErr w:type="spellStart"/>
      <w:r>
        <w:rPr>
          <w:rFonts w:ascii="Calibri" w:hAnsi="Calibri" w:cs="Calibri"/>
          <w:lang w:bidi="ar-EG"/>
        </w:rPr>
        <w:t>Ar-Raamahurmuziy</w:t>
      </w:r>
      <w:proofErr w:type="spellEnd"/>
      <w:r>
        <w:rPr>
          <w:rFonts w:ascii="Calibri" w:hAnsi="Calibri" w:cs="Calibri"/>
          <w:lang w:bidi="ar-EG"/>
        </w:rPr>
        <w:t xml:space="preserve"> related to us: Muhammad bin ‘Umar bin ‘Ali Al-</w:t>
      </w:r>
      <w:proofErr w:type="spellStart"/>
      <w:r>
        <w:rPr>
          <w:rFonts w:ascii="Calibri" w:hAnsi="Calibri" w:cs="Calibri"/>
          <w:lang w:bidi="ar-EG"/>
        </w:rPr>
        <w:t>Muqaddamiy</w:t>
      </w:r>
      <w:proofErr w:type="spellEnd"/>
      <w:r>
        <w:rPr>
          <w:rFonts w:ascii="Calibri" w:hAnsi="Calibri" w:cs="Calibri"/>
          <w:lang w:bidi="ar-EG"/>
        </w:rPr>
        <w:t xml:space="preserve"> related to us: They said: Muhammad bin Khalid bin Salamah Al-</w:t>
      </w:r>
      <w:proofErr w:type="spellStart"/>
      <w:r>
        <w:rPr>
          <w:rFonts w:ascii="Calibri" w:hAnsi="Calibri" w:cs="Calibri"/>
          <w:lang w:bidi="ar-EG"/>
        </w:rPr>
        <w:t>Makhzumi</w:t>
      </w:r>
      <w:proofErr w:type="spellEnd"/>
      <w:r>
        <w:rPr>
          <w:rFonts w:ascii="Calibri" w:hAnsi="Calibri" w:cs="Calibri"/>
          <w:lang w:bidi="ar-EG"/>
        </w:rPr>
        <w:t xml:space="preserve"> related to us from his father, from Muhammad bin Abdur Rahman bin Al-Harith, from ‘Amrah </w:t>
      </w:r>
      <w:proofErr w:type="spellStart"/>
      <w:r>
        <w:rPr>
          <w:rFonts w:ascii="Calibri" w:hAnsi="Calibri" w:cs="Calibri"/>
          <w:lang w:bidi="ar-EG"/>
        </w:rPr>
        <w:t>bint</w:t>
      </w:r>
      <w:proofErr w:type="spellEnd"/>
      <w:r>
        <w:rPr>
          <w:rFonts w:ascii="Calibri" w:hAnsi="Calibri" w:cs="Calibri"/>
          <w:lang w:bidi="ar-EG"/>
        </w:rPr>
        <w:t xml:space="preserve"> Al-Harith bin Abi Diraar, from the Messenger of Allah </w:t>
      </w:r>
      <w:r>
        <w:rPr>
          <w:rFonts w:ascii="Calibri" w:hAnsi="Calibri" w:cs="Calibri" w:hint="cs"/>
          <w:rtl/>
          <w:lang w:bidi="ar-EG"/>
        </w:rPr>
        <w:t>ﷺ</w:t>
      </w:r>
      <w:r>
        <w:rPr>
          <w:rFonts w:ascii="Calibri" w:hAnsi="Calibri" w:cs="Calibri"/>
          <w:lang w:bidi="ar-EG"/>
        </w:rPr>
        <w:t>: He said: “</w:t>
      </w:r>
      <w:r w:rsidRPr="00CA2F8A">
        <w:rPr>
          <w:rFonts w:ascii="Calibri" w:hAnsi="Calibri" w:cs="Calibri"/>
          <w:b/>
          <w:bCs/>
          <w:lang w:bidi="ar-EG"/>
        </w:rPr>
        <w:t xml:space="preserve">Indeed, the </w:t>
      </w:r>
      <w:proofErr w:type="spellStart"/>
      <w:r w:rsidRPr="00CA2F8A">
        <w:rPr>
          <w:rFonts w:ascii="Calibri" w:hAnsi="Calibri" w:cs="Calibri"/>
          <w:b/>
          <w:bCs/>
          <w:lang w:bidi="ar-EG"/>
        </w:rPr>
        <w:t>Dunyaa</w:t>
      </w:r>
      <w:proofErr w:type="spellEnd"/>
      <w:r w:rsidRPr="00CA2F8A">
        <w:rPr>
          <w:rFonts w:ascii="Calibri" w:hAnsi="Calibri" w:cs="Calibri"/>
          <w:b/>
          <w:bCs/>
          <w:lang w:bidi="ar-EG"/>
        </w:rPr>
        <w:t xml:space="preserve"> (worldly life) is sweet and lush, so, whoever attains anything from his lawful, then that is what he is blessed in, but how many a person it is who wades into the wealth of Allah and the wealth of His Messenger, for him is the Fire on the Day of Judgement</w:t>
      </w:r>
      <w:r>
        <w:rPr>
          <w:rFonts w:ascii="Calibri" w:hAnsi="Calibri" w:cs="Calibri"/>
          <w:lang w:bidi="ar-EG"/>
        </w:rPr>
        <w:t>”]. It was recorded in “</w:t>
      </w:r>
      <w:r w:rsidRPr="00CA2F8A">
        <w:rPr>
          <w:rFonts w:ascii="Calibri" w:hAnsi="Calibri" w:cs="Calibri"/>
          <w:b/>
          <w:bCs/>
          <w:lang w:bidi="ar-EG"/>
        </w:rPr>
        <w:t>Al-</w:t>
      </w:r>
      <w:proofErr w:type="spellStart"/>
      <w:r w:rsidRPr="00CA2F8A">
        <w:rPr>
          <w:rFonts w:ascii="Calibri" w:hAnsi="Calibri" w:cs="Calibri"/>
          <w:b/>
          <w:bCs/>
          <w:lang w:bidi="ar-EG"/>
        </w:rPr>
        <w:t>Aahaad</w:t>
      </w:r>
      <w:proofErr w:type="spellEnd"/>
      <w:r w:rsidRPr="00CA2F8A">
        <w:rPr>
          <w:rFonts w:ascii="Calibri" w:hAnsi="Calibri" w:cs="Calibri"/>
          <w:b/>
          <w:bCs/>
          <w:lang w:bidi="ar-EG"/>
        </w:rPr>
        <w:t xml:space="preserve"> Al-</w:t>
      </w:r>
      <w:proofErr w:type="spellStart"/>
      <w:r w:rsidRPr="00CA2F8A">
        <w:rPr>
          <w:rFonts w:ascii="Calibri" w:hAnsi="Calibri" w:cs="Calibri"/>
          <w:b/>
          <w:bCs/>
          <w:lang w:bidi="ar-EG"/>
        </w:rPr>
        <w:t>Mathaaniy</w:t>
      </w:r>
      <w:proofErr w:type="spellEnd"/>
      <w:r>
        <w:rPr>
          <w:rFonts w:ascii="Calibri" w:hAnsi="Calibri" w:cs="Calibri"/>
          <w:lang w:bidi="ar-EG"/>
        </w:rPr>
        <w:t>”: [</w:t>
      </w:r>
      <w:r w:rsidRPr="00CA2F8A">
        <w:rPr>
          <w:rFonts w:ascii="Calibri" w:hAnsi="Calibri" w:cs="Calibri"/>
          <w:lang w:bidi="ar-EG"/>
        </w:rPr>
        <w:t>As-Salt bin Mas’ud Al-</w:t>
      </w:r>
      <w:proofErr w:type="spellStart"/>
      <w:r w:rsidRPr="00CA2F8A">
        <w:rPr>
          <w:rFonts w:ascii="Calibri" w:hAnsi="Calibri" w:cs="Calibri"/>
          <w:lang w:bidi="ar-EG"/>
        </w:rPr>
        <w:t>Jahdariy</w:t>
      </w:r>
      <w:proofErr w:type="spellEnd"/>
      <w:r w:rsidRPr="00CA2F8A">
        <w:rPr>
          <w:rFonts w:ascii="Calibri" w:hAnsi="Calibri" w:cs="Calibri"/>
          <w:lang w:bidi="ar-EG"/>
        </w:rPr>
        <w:t xml:space="preserve"> related to us</w:t>
      </w:r>
      <w:r>
        <w:rPr>
          <w:rFonts w:ascii="Calibri" w:hAnsi="Calibri" w:cs="Calibri"/>
          <w:lang w:bidi="ar-EG"/>
        </w:rPr>
        <w:t>: To its end]. Also, in “</w:t>
      </w:r>
      <w:r w:rsidRPr="00A31BBC">
        <w:rPr>
          <w:rFonts w:ascii="Calibri" w:hAnsi="Calibri" w:cs="Calibri"/>
          <w:b/>
          <w:bCs/>
          <w:lang w:bidi="ar-EG"/>
        </w:rPr>
        <w:t>Ash-Shihaab</w:t>
      </w:r>
      <w:r>
        <w:rPr>
          <w:rFonts w:ascii="Calibri" w:hAnsi="Calibri" w:cs="Calibri"/>
          <w:lang w:bidi="ar-EG"/>
        </w:rPr>
        <w:t>” of Al-</w:t>
      </w:r>
      <w:proofErr w:type="spellStart"/>
      <w:r>
        <w:rPr>
          <w:rFonts w:ascii="Calibri" w:hAnsi="Calibri" w:cs="Calibri"/>
          <w:lang w:bidi="ar-EG"/>
        </w:rPr>
        <w:t>Qudaa’iy</w:t>
      </w:r>
      <w:proofErr w:type="spellEnd"/>
      <w:r>
        <w:rPr>
          <w:rFonts w:ascii="Calibri" w:hAnsi="Calibri" w:cs="Calibri"/>
          <w:lang w:bidi="ar-EG"/>
        </w:rPr>
        <w:t>: [Muhammad bin Al-Husain An-</w:t>
      </w:r>
      <w:proofErr w:type="spellStart"/>
      <w:r>
        <w:rPr>
          <w:rFonts w:ascii="Calibri" w:hAnsi="Calibri" w:cs="Calibri"/>
          <w:lang w:bidi="ar-EG"/>
        </w:rPr>
        <w:t>Naisabouriy</w:t>
      </w:r>
      <w:proofErr w:type="spellEnd"/>
      <w:r>
        <w:rPr>
          <w:rFonts w:ascii="Calibri" w:hAnsi="Calibri" w:cs="Calibri"/>
          <w:lang w:bidi="ar-EG"/>
        </w:rPr>
        <w:t xml:space="preserve"> informed us: Al-</w:t>
      </w:r>
      <w:proofErr w:type="spellStart"/>
      <w:r>
        <w:rPr>
          <w:rFonts w:ascii="Calibri" w:hAnsi="Calibri" w:cs="Calibri"/>
          <w:lang w:bidi="ar-EG"/>
        </w:rPr>
        <w:t>Qaadiy</w:t>
      </w:r>
      <w:proofErr w:type="spellEnd"/>
      <w:r>
        <w:rPr>
          <w:rFonts w:ascii="Calibri" w:hAnsi="Calibri" w:cs="Calibri"/>
          <w:lang w:bidi="ar-EG"/>
        </w:rPr>
        <w:t xml:space="preserve"> Abu Taahir Muhammad informed us: Abu Ahmad bin ‘Abdoos bin Kaamil related to us: Muhammad bin Abdullah Al-</w:t>
      </w:r>
      <w:proofErr w:type="spellStart"/>
      <w:r>
        <w:rPr>
          <w:rFonts w:ascii="Calibri" w:hAnsi="Calibri" w:cs="Calibri"/>
          <w:lang w:bidi="ar-EG"/>
        </w:rPr>
        <w:t>Aruzziy</w:t>
      </w:r>
      <w:proofErr w:type="spellEnd"/>
      <w:r>
        <w:rPr>
          <w:rFonts w:ascii="Calibri" w:hAnsi="Calibri" w:cs="Calibri"/>
          <w:lang w:bidi="ar-EG"/>
        </w:rPr>
        <w:t xml:space="preserve"> related to us: Muhammad bin Khalid bin Salamah bin Abdur Rahman related to us: To its end]. And in “</w:t>
      </w:r>
      <w:r w:rsidRPr="00A31BBC">
        <w:rPr>
          <w:rFonts w:ascii="Calibri" w:hAnsi="Calibri" w:cs="Calibri"/>
          <w:b/>
          <w:bCs/>
          <w:lang w:bidi="ar-EG"/>
        </w:rPr>
        <w:t>Al-</w:t>
      </w:r>
      <w:proofErr w:type="spellStart"/>
      <w:r w:rsidRPr="00A31BBC">
        <w:rPr>
          <w:rFonts w:ascii="Calibri" w:hAnsi="Calibri" w:cs="Calibri"/>
          <w:b/>
          <w:bCs/>
          <w:lang w:bidi="ar-EG"/>
        </w:rPr>
        <w:t>Mu’jam</w:t>
      </w:r>
      <w:proofErr w:type="spellEnd"/>
      <w:r w:rsidRPr="00A31BBC">
        <w:rPr>
          <w:rFonts w:ascii="Calibri" w:hAnsi="Calibri" w:cs="Calibri"/>
          <w:b/>
          <w:bCs/>
          <w:lang w:bidi="ar-EG"/>
        </w:rPr>
        <w:t xml:space="preserve"> Al-Kabir</w:t>
      </w:r>
      <w:r>
        <w:rPr>
          <w:rFonts w:ascii="Calibri" w:hAnsi="Calibri" w:cs="Calibri"/>
          <w:lang w:bidi="ar-EG"/>
        </w:rPr>
        <w:t>”: [Yusuf Al-</w:t>
      </w:r>
      <w:proofErr w:type="spellStart"/>
      <w:r>
        <w:rPr>
          <w:rFonts w:ascii="Calibri" w:hAnsi="Calibri" w:cs="Calibri"/>
          <w:lang w:bidi="ar-EG"/>
        </w:rPr>
        <w:t>Qaadiy</w:t>
      </w:r>
      <w:proofErr w:type="spellEnd"/>
      <w:r>
        <w:rPr>
          <w:rFonts w:ascii="Calibri" w:hAnsi="Calibri" w:cs="Calibri"/>
          <w:lang w:bidi="ar-EG"/>
        </w:rPr>
        <w:t xml:space="preserve"> related to us: Sulaiman bin Harb related to us: Hammad bin Zaid related to us from Khalid bin Salamah, from Muhammad bin Abdur Rahman bin Al-Harith bin Abi Diraar, from ‘Amrah bin Al-Harith: She said: </w:t>
      </w:r>
      <w:r>
        <w:rPr>
          <w:rFonts w:ascii="Calibri" w:hAnsi="Calibri" w:cs="Calibri"/>
          <w:lang w:bidi="ar-EG"/>
        </w:rPr>
        <w:lastRenderedPageBreak/>
        <w:t xml:space="preserve">The Messenger of Allah </w:t>
      </w:r>
      <w:r>
        <w:rPr>
          <w:rFonts w:ascii="Calibri" w:hAnsi="Calibri" w:cs="Calibri" w:hint="cs"/>
          <w:rtl/>
          <w:lang w:bidi="ar-EG"/>
        </w:rPr>
        <w:t>ﷺ</w:t>
      </w:r>
      <w:r>
        <w:rPr>
          <w:rFonts w:ascii="Calibri" w:hAnsi="Calibri" w:cs="Calibri"/>
          <w:lang w:bidi="ar-EG"/>
        </w:rPr>
        <w:t xml:space="preserve"> said: “</w:t>
      </w:r>
      <w:r w:rsidRPr="00035AFB">
        <w:rPr>
          <w:rFonts w:ascii="Calibri" w:hAnsi="Calibri" w:cs="Calibri"/>
          <w:b/>
          <w:bCs/>
          <w:lang w:bidi="ar-EG"/>
        </w:rPr>
        <w:t xml:space="preserve">Indeed, the </w:t>
      </w:r>
      <w:proofErr w:type="spellStart"/>
      <w:r w:rsidRPr="00035AFB">
        <w:rPr>
          <w:rFonts w:ascii="Calibri" w:hAnsi="Calibri" w:cs="Calibri"/>
          <w:b/>
          <w:bCs/>
          <w:lang w:bidi="ar-EG"/>
        </w:rPr>
        <w:t>Dunyaa</w:t>
      </w:r>
      <w:proofErr w:type="spellEnd"/>
      <w:r w:rsidRPr="00035AFB">
        <w:rPr>
          <w:rFonts w:ascii="Calibri" w:hAnsi="Calibri" w:cs="Calibri"/>
          <w:b/>
          <w:bCs/>
          <w:lang w:bidi="ar-EG"/>
        </w:rPr>
        <w:t xml:space="preserve"> (worldly life) is sweet and lush, so, whoever takes (or approaches) it according to its right, Allah will bless him in it, but how many a person it is who wades into the wealth of Allah and His Messenger, for him is the Fire on the Day of Judgement</w:t>
      </w:r>
      <w:r>
        <w:rPr>
          <w:rFonts w:ascii="Calibri" w:hAnsi="Calibri" w:cs="Calibri"/>
          <w:lang w:bidi="ar-EG"/>
        </w:rPr>
        <w:t xml:space="preserve">”]. I say: This Hadith is Sahih upon the conditions of Muslim. </w:t>
      </w:r>
    </w:p>
    <w:p w14:paraId="18A399EA" w14:textId="77777777" w:rsidR="00005C44" w:rsidRPr="008707F4" w:rsidRDefault="00005C44" w:rsidP="00005C44">
      <w:pPr>
        <w:rPr>
          <w:rFonts w:ascii="Traditional Arabic" w:hAnsi="Traditional Arabic" w:cs="Traditional Arabic"/>
          <w:sz w:val="22"/>
          <w:szCs w:val="22"/>
          <w:rtl/>
        </w:rPr>
      </w:pPr>
    </w:p>
    <w:p w14:paraId="5754588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وقال الإمام الحافظ ابن حجر في «فتح الباري شرح صحيح البخاري» بعد أن تكلم،</w:t>
      </w:r>
      <w:r w:rsidRPr="000F205F">
        <w:rPr>
          <w:rFonts w:ascii="Traditional Arabic" w:hAnsi="Traditional Arabic" w:cs="Traditional Arabic"/>
          <w:sz w:val="28"/>
          <w:szCs w:val="28"/>
        </w:rPr>
        <w:t xml:space="preserve"> </w:t>
      </w:r>
      <w:r w:rsidRPr="000F205F">
        <w:rPr>
          <w:rFonts w:ascii="Traditional Arabic" w:hAnsi="Traditional Arabic" w:cs="Traditional Arabic"/>
          <w:sz w:val="28"/>
          <w:szCs w:val="28"/>
          <w:rtl/>
        </w:rPr>
        <w:t>رحمه الله، على الإسناد، وأورد طرقاً وألفاظا أخرى: [قوله خضرة أنث على تأويل الغنيمة بدليل قوله من مال الله ويحتمل ما هو أعم من ذلك وقوله خضرة أي مشتهاة والنفوس تميل إلى ذلك وقوله من مال الله مظهر أقيم مقام المضمر أشعارا بأنه لا ينبغي التخوض في مال الله ورسوله والتصرف فيه بمجرد التشهي وقوله ليس له يوم القيامة الا النار حكم مرتب على الوصف المناسب وهو الخوض في مال الله ففيه اشعار بالغلبة قوله يتخوضون بالمعجمتين في مال الله بغير حق أي يتصرفون في مال المسلمين بالباطل وهو أعم من أن يكون بالقسمة وبغيرها وبذلك تناسب الترجمة.</w:t>
      </w:r>
    </w:p>
    <w:p w14:paraId="59D45D6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تنبيه: قال الكرماني مناسبة حديث خولة للترجمة خفية ويمكن أن تؤخذ من قوله يتخوضون في مال الله بغير حق أي بغير قسمة حق واللفظ وأن كان عاما لكن خصصناه بالقسمة لتفهم منه الترجمة </w:t>
      </w:r>
    </w:p>
    <w:p w14:paraId="430FFAA8" w14:textId="77777777" w:rsidR="00005C44" w:rsidRDefault="00005C44" w:rsidP="00005C44">
      <w:pPr>
        <w:rPr>
          <w:rFonts w:ascii="Traditional Arabic" w:hAnsi="Traditional Arabic" w:cs="Traditional Arabic"/>
          <w:sz w:val="22"/>
          <w:szCs w:val="22"/>
        </w:rPr>
      </w:pPr>
    </w:p>
    <w:p w14:paraId="570FC863" w14:textId="77777777" w:rsidR="00005C44" w:rsidRPr="007850C1" w:rsidRDefault="00005C44" w:rsidP="00005C44">
      <w:pPr>
        <w:rPr>
          <w:rFonts w:ascii="Calibri" w:hAnsi="Calibri" w:cs="Calibri"/>
          <w:lang w:bidi="ar-EG"/>
        </w:rPr>
      </w:pPr>
      <w:r w:rsidRPr="007850C1">
        <w:rPr>
          <w:rFonts w:ascii="Calibri" w:hAnsi="Calibri" w:cs="Calibri"/>
          <w:lang w:bidi="ar-EG"/>
        </w:rPr>
        <w:t>- Al-Imam Al-Hafizh Ibn Hajar, may Allah have mercy upon him, stated in “</w:t>
      </w:r>
      <w:proofErr w:type="spellStart"/>
      <w:r w:rsidRPr="007850C1">
        <w:rPr>
          <w:rFonts w:ascii="Calibri" w:hAnsi="Calibri" w:cs="Calibri"/>
          <w:b/>
          <w:bCs/>
          <w:lang w:bidi="ar-EG"/>
        </w:rPr>
        <w:t>Fat’h</w:t>
      </w:r>
      <w:proofErr w:type="spellEnd"/>
      <w:r w:rsidRPr="007850C1">
        <w:rPr>
          <w:rFonts w:ascii="Calibri" w:hAnsi="Calibri" w:cs="Calibri"/>
          <w:b/>
          <w:bCs/>
          <w:lang w:bidi="ar-EG"/>
        </w:rPr>
        <w:t xml:space="preserve"> ul-</w:t>
      </w:r>
      <w:proofErr w:type="spellStart"/>
      <w:r w:rsidRPr="007850C1">
        <w:rPr>
          <w:rFonts w:ascii="Calibri" w:hAnsi="Calibri" w:cs="Calibri"/>
          <w:b/>
          <w:bCs/>
          <w:lang w:bidi="ar-EG"/>
        </w:rPr>
        <w:t>Baariy</w:t>
      </w:r>
      <w:proofErr w:type="spellEnd"/>
      <w:r w:rsidRPr="007850C1">
        <w:rPr>
          <w:rFonts w:ascii="Calibri" w:hAnsi="Calibri" w:cs="Calibri"/>
          <w:b/>
          <w:bCs/>
          <w:lang w:bidi="ar-EG"/>
        </w:rPr>
        <w:t xml:space="preserve"> Sharh Sahih Al-Bukhari</w:t>
      </w:r>
      <w:r w:rsidRPr="007850C1">
        <w:rPr>
          <w:rFonts w:ascii="Calibri" w:hAnsi="Calibri" w:cs="Calibri"/>
          <w:lang w:bidi="ar-EG"/>
        </w:rPr>
        <w:t>” after speaking about the Isnad and presenting other paths and wordings: [Concerning his statement “</w:t>
      </w:r>
      <w:proofErr w:type="spellStart"/>
      <w:r w:rsidRPr="007850C1">
        <w:rPr>
          <w:rFonts w:ascii="Calibri" w:hAnsi="Calibri" w:cs="Calibri"/>
          <w:lang w:bidi="ar-EG"/>
        </w:rPr>
        <w:t>Khadrah</w:t>
      </w:r>
      <w:proofErr w:type="spellEnd"/>
      <w:r w:rsidRPr="007850C1">
        <w:rPr>
          <w:rFonts w:ascii="Calibri" w:hAnsi="Calibri" w:cs="Calibri"/>
          <w:lang w:bidi="ar-EG"/>
        </w:rPr>
        <w:t>” (green - lush)”, then it is put in the feminine on the basis of interpreting it as referring to Al</w:t>
      </w:r>
      <w:r w:rsidRPr="007850C1">
        <w:rPr>
          <w:rFonts w:ascii="Cambria Math" w:hAnsi="Cambria Math" w:cs="Cambria Math"/>
          <w:lang w:bidi="ar-EG"/>
        </w:rPr>
        <w:t>‑</w:t>
      </w:r>
      <w:r w:rsidRPr="007850C1">
        <w:rPr>
          <w:rFonts w:ascii="Calibri" w:hAnsi="Calibri" w:cs="Calibri"/>
          <w:lang w:bidi="ar-EG"/>
        </w:rPr>
        <w:t>Ghaneemah (the booty), as indicated by his saying “from the wealth of Allah”. It may also be taken in a more general sense than that. And concerning his saying “</w:t>
      </w:r>
      <w:proofErr w:type="spellStart"/>
      <w:r w:rsidRPr="007850C1">
        <w:rPr>
          <w:rFonts w:ascii="Calibri" w:hAnsi="Calibri" w:cs="Calibri"/>
          <w:lang w:bidi="ar-EG"/>
        </w:rPr>
        <w:t>Khadrah</w:t>
      </w:r>
      <w:proofErr w:type="spellEnd"/>
      <w:r w:rsidRPr="007850C1">
        <w:rPr>
          <w:rFonts w:ascii="Calibri" w:hAnsi="Calibri" w:cs="Calibri"/>
          <w:lang w:bidi="ar-EG"/>
        </w:rPr>
        <w:t>” (green – lush), it means “desirable” and that the inner selves incline toward it. And concerning his saying “from the wealth of Allah”, then it is an explicit noun placed in the position of a pronoun, as an indication that one should not wade into the wealth of Allah and His Messenger or dispose of it merely according to personal desire. And concerning his saying “He has nothing on the Day of Resurrection but the Fire” is a ruling built upon the relevant attribute, namely, wading into the wealth of Allah and in this there is an indication of predominance (i.e., that this is the usual outcome). His saying “</w:t>
      </w:r>
      <w:proofErr w:type="spellStart"/>
      <w:r w:rsidRPr="007850C1">
        <w:rPr>
          <w:rFonts w:ascii="Calibri" w:hAnsi="Calibri" w:cs="Calibri"/>
          <w:lang w:bidi="ar-EG"/>
        </w:rPr>
        <w:t>Yatakhawwadoona</w:t>
      </w:r>
      <w:proofErr w:type="spellEnd"/>
      <w:r w:rsidRPr="007850C1">
        <w:rPr>
          <w:rFonts w:ascii="Calibri" w:hAnsi="Calibri" w:cs="Calibri"/>
          <w:lang w:bidi="ar-EG"/>
        </w:rPr>
        <w:t xml:space="preserve">” (they plunge / wade), with both letters dotted (i.e. the </w:t>
      </w:r>
      <w:proofErr w:type="spellStart"/>
      <w:r w:rsidRPr="007850C1">
        <w:rPr>
          <w:rFonts w:ascii="Calibri" w:hAnsi="Calibri" w:cs="Calibri"/>
          <w:lang w:bidi="ar-EG"/>
        </w:rPr>
        <w:t>Khaa</w:t>
      </w:r>
      <w:proofErr w:type="spellEnd"/>
      <w:r w:rsidRPr="007850C1">
        <w:rPr>
          <w:rFonts w:ascii="Calibri" w:hAnsi="Calibri" w:cs="Calibri"/>
          <w:lang w:bidi="ar-EG"/>
        </w:rPr>
        <w:t xml:space="preserve">’ and the </w:t>
      </w:r>
      <w:proofErr w:type="spellStart"/>
      <w:r w:rsidRPr="007850C1">
        <w:rPr>
          <w:rFonts w:ascii="Calibri" w:hAnsi="Calibri" w:cs="Calibri"/>
          <w:lang w:bidi="ar-EG"/>
        </w:rPr>
        <w:t>Daad</w:t>
      </w:r>
      <w:proofErr w:type="spellEnd"/>
      <w:r w:rsidRPr="007850C1">
        <w:rPr>
          <w:rFonts w:ascii="Calibri" w:hAnsi="Calibri" w:cs="Calibri"/>
          <w:lang w:bidi="ar-EG"/>
        </w:rPr>
        <w:t xml:space="preserve">), in the wealth of Allah without right”, then this means: They dispose of the wealth of the Muslims wrongfully. This is broader than merely doing so through (unjust) division; it includes other forms as well </w:t>
      </w:r>
      <w:r w:rsidRPr="00A10147">
        <w:rPr>
          <w:rFonts w:ascii="Calibri" w:hAnsi="Calibri" w:cs="Calibri"/>
          <w:lang w:bidi="ar-EG"/>
        </w:rPr>
        <w:t>so that the connection to the chapter heading may be understood</w:t>
      </w:r>
      <w:r>
        <w:rPr>
          <w:rFonts w:ascii="Calibri" w:hAnsi="Calibri" w:cs="Calibri"/>
          <w:lang w:bidi="ar-EG"/>
        </w:rPr>
        <w:t xml:space="preserve"> (i.e., that this Hadith falls under this Hadith category heading, most likely related to division of wealth/spoils) </w:t>
      </w:r>
      <w:r w:rsidRPr="00A10147">
        <w:rPr>
          <w:rFonts w:ascii="Calibri" w:hAnsi="Calibri" w:cs="Calibri"/>
          <w:lang w:bidi="ar-EG"/>
        </w:rPr>
        <w:t>.</w:t>
      </w:r>
      <w:r w:rsidRPr="007850C1">
        <w:rPr>
          <w:rFonts w:ascii="Calibri" w:hAnsi="Calibri" w:cs="Calibri"/>
        </w:rPr>
        <w:t>Note: Al-</w:t>
      </w:r>
      <w:proofErr w:type="spellStart"/>
      <w:r w:rsidRPr="007850C1">
        <w:rPr>
          <w:rFonts w:ascii="Calibri" w:hAnsi="Calibri" w:cs="Calibri"/>
        </w:rPr>
        <w:t>Kirmaaniy</w:t>
      </w:r>
      <w:proofErr w:type="spellEnd"/>
      <w:r w:rsidRPr="007850C1">
        <w:rPr>
          <w:rFonts w:ascii="Calibri" w:hAnsi="Calibri" w:cs="Calibri"/>
        </w:rPr>
        <w:t xml:space="preserve"> stated: </w:t>
      </w:r>
      <w:r>
        <w:rPr>
          <w:rFonts w:ascii="Cambria Math" w:hAnsi="Cambria Math" w:cs="Cambria Math"/>
        </w:rPr>
        <w:t>The</w:t>
      </w:r>
      <w:r w:rsidRPr="007850C1">
        <w:rPr>
          <w:rFonts w:ascii="Calibri" w:hAnsi="Calibri" w:cs="Calibri"/>
          <w:lang w:bidi="ar-EG"/>
        </w:rPr>
        <w:t xml:space="preserve"> connection of the </w:t>
      </w:r>
      <w:r>
        <w:rPr>
          <w:rFonts w:ascii="Calibri" w:hAnsi="Calibri" w:cs="Calibri"/>
          <w:lang w:bidi="ar-EG"/>
        </w:rPr>
        <w:t>Hadith</w:t>
      </w:r>
      <w:r w:rsidRPr="007850C1">
        <w:rPr>
          <w:rFonts w:ascii="Calibri" w:hAnsi="Calibri" w:cs="Calibri"/>
          <w:lang w:bidi="ar-EG"/>
        </w:rPr>
        <w:t xml:space="preserve"> of Khawlah to the chapter heading is subtle. It may be taken from his statement ‘they plunge into the wealth of </w:t>
      </w:r>
      <w:r>
        <w:rPr>
          <w:rFonts w:ascii="Calibri" w:hAnsi="Calibri" w:cs="Calibri"/>
          <w:lang w:bidi="ar-EG"/>
        </w:rPr>
        <w:t>Allah</w:t>
      </w:r>
      <w:r w:rsidRPr="007850C1">
        <w:rPr>
          <w:rFonts w:ascii="Calibri" w:hAnsi="Calibri" w:cs="Calibri"/>
          <w:lang w:bidi="ar-EG"/>
        </w:rPr>
        <w:t xml:space="preserve"> without right,’ meaning: </w:t>
      </w:r>
      <w:r>
        <w:rPr>
          <w:rFonts w:ascii="Calibri" w:hAnsi="Calibri" w:cs="Calibri"/>
          <w:lang w:bidi="ar-EG"/>
        </w:rPr>
        <w:t>W</w:t>
      </w:r>
      <w:r w:rsidRPr="007850C1">
        <w:rPr>
          <w:rFonts w:ascii="Calibri" w:hAnsi="Calibri" w:cs="Calibri"/>
          <w:lang w:bidi="ar-EG"/>
        </w:rPr>
        <w:t xml:space="preserve">ithout a rightful division. And although the wording is general, we have restricted it to (the context of) division so that the relevance to the chapter heading may be understood]. </w:t>
      </w:r>
    </w:p>
    <w:p w14:paraId="13875123" w14:textId="77777777" w:rsidR="00005C44" w:rsidRPr="008707F4" w:rsidRDefault="00005C44" w:rsidP="00005C44">
      <w:pPr>
        <w:rPr>
          <w:rFonts w:ascii="Traditional Arabic" w:hAnsi="Traditional Arabic" w:cs="Traditional Arabic"/>
          <w:sz w:val="22"/>
          <w:szCs w:val="22"/>
          <w:rtl/>
        </w:rPr>
      </w:pPr>
    </w:p>
    <w:p w14:paraId="4940770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قلت: ولا تحتاج إلى قيد الاعتذار لأن قوله بغير يدخل في عمومه الصورة المذكورة فيصح الاحتجاج به على شرطية القسمة في أموال الفيء والغنيمة بحكم العدل واتباع ما ورد في الكتاب والسنة وكأن المصنف أراد بإيراده تخويف من يخالف ذلك ويستفاد من هذه الأحاديث أن بين الاسم والمسمى به مناسبة لكن لا يلزم اطراد ذلك وأن من أخذ من الغنائم شيئا بغير قسم الإمام كان عاصيا وفيه ردع الولاة أن يأخذوا من المال شيئا بغير حقه أو يمنعوه من أهله]. إنتهى كلام الحافظ، رحمه الله.</w:t>
      </w:r>
    </w:p>
    <w:p w14:paraId="4922C359" w14:textId="77777777" w:rsidR="00005C44" w:rsidRDefault="00005C44" w:rsidP="00005C44">
      <w:pPr>
        <w:rPr>
          <w:rFonts w:ascii="Traditional Arabic" w:hAnsi="Traditional Arabic" w:cs="Traditional Arabic"/>
          <w:sz w:val="22"/>
          <w:szCs w:val="22"/>
        </w:rPr>
      </w:pPr>
    </w:p>
    <w:p w14:paraId="55AD0094" w14:textId="77777777" w:rsidR="00005C44" w:rsidRPr="0004500E" w:rsidRDefault="00005C44" w:rsidP="00005C44">
      <w:pPr>
        <w:rPr>
          <w:rFonts w:ascii="Calibri" w:hAnsi="Calibri" w:cs="Calibri"/>
          <w:lang w:bidi="ar-EG"/>
        </w:rPr>
      </w:pPr>
      <w:r>
        <w:rPr>
          <w:rFonts w:ascii="Calibri" w:hAnsi="Calibri" w:cs="Calibri"/>
          <w:lang w:bidi="ar-EG"/>
        </w:rPr>
        <w:t xml:space="preserve">- Ibn Hajar continues: [I say: </w:t>
      </w:r>
      <w:r w:rsidRPr="002A6E42">
        <w:rPr>
          <w:rFonts w:ascii="Calibri" w:hAnsi="Calibri" w:cs="Calibri"/>
          <w:lang w:bidi="ar-EG"/>
        </w:rPr>
        <w:t xml:space="preserve">There is no need for the qualification of “excusing” (i.e., restricting the meaning), because his statement “without right” already includes, in its generality, the very case mentioned. </w:t>
      </w:r>
      <w:r>
        <w:rPr>
          <w:rFonts w:ascii="Calibri" w:hAnsi="Calibri" w:cs="Calibri"/>
          <w:lang w:bidi="ar-EG"/>
        </w:rPr>
        <w:t>As such,</w:t>
      </w:r>
      <w:r w:rsidRPr="002A6E42">
        <w:rPr>
          <w:rFonts w:ascii="Calibri" w:hAnsi="Calibri" w:cs="Calibri"/>
          <w:lang w:bidi="ar-EG"/>
        </w:rPr>
        <w:t xml:space="preserve"> it is valid to use it as evidence for the requirement of proper division in the </w:t>
      </w:r>
      <w:r w:rsidRPr="002A6E42">
        <w:rPr>
          <w:rFonts w:ascii="Calibri" w:hAnsi="Calibri" w:cs="Calibri"/>
          <w:lang w:bidi="ar-EG"/>
        </w:rPr>
        <w:lastRenderedPageBreak/>
        <w:t xml:space="preserve">wealth of </w:t>
      </w:r>
      <w:r>
        <w:rPr>
          <w:rFonts w:ascii="Calibri" w:hAnsi="Calibri" w:cs="Calibri"/>
          <w:lang w:bidi="ar-EG"/>
        </w:rPr>
        <w:t>Fai</w:t>
      </w:r>
      <w:r w:rsidRPr="002A6E42">
        <w:rPr>
          <w:rFonts w:ascii="Calibri" w:hAnsi="Calibri" w:cs="Calibri"/>
          <w:lang w:bidi="ar-EG"/>
        </w:rPr>
        <w:t xml:space="preserve">’ and </w:t>
      </w:r>
      <w:r>
        <w:rPr>
          <w:rFonts w:ascii="Calibri" w:hAnsi="Calibri" w:cs="Calibri"/>
          <w:lang w:bidi="ar-EG"/>
        </w:rPr>
        <w:t>Ghaneemah (properties and wealth acquired in the context of war through not fighting and fighting)</w:t>
      </w:r>
      <w:r w:rsidRPr="002A6E42">
        <w:rPr>
          <w:rFonts w:ascii="Calibri" w:hAnsi="Calibri" w:cs="Calibri"/>
          <w:lang w:bidi="ar-EG"/>
        </w:rPr>
        <w:t xml:space="preserve">, by virtue of justice and following what has come in the </w:t>
      </w:r>
      <w:r>
        <w:rPr>
          <w:rFonts w:ascii="Calibri" w:hAnsi="Calibri" w:cs="Calibri"/>
          <w:lang w:bidi="ar-EG"/>
        </w:rPr>
        <w:t>Kitab</w:t>
      </w:r>
      <w:r w:rsidRPr="002A6E42">
        <w:rPr>
          <w:rFonts w:ascii="Calibri" w:hAnsi="Calibri" w:cs="Calibri"/>
          <w:lang w:bidi="ar-EG"/>
        </w:rPr>
        <w:t xml:space="preserve"> and the Sunnah. And it is as though the </w:t>
      </w:r>
      <w:r>
        <w:rPr>
          <w:rFonts w:ascii="Calibri" w:hAnsi="Calibri" w:cs="Calibri"/>
          <w:lang w:bidi="ar-EG"/>
        </w:rPr>
        <w:t>compiler</w:t>
      </w:r>
      <w:r w:rsidRPr="002A6E42">
        <w:rPr>
          <w:rFonts w:ascii="Calibri" w:hAnsi="Calibri" w:cs="Calibri"/>
          <w:lang w:bidi="ar-EG"/>
        </w:rPr>
        <w:t xml:space="preserve"> intended, by citing it, to frighten those who oppose this.</w:t>
      </w:r>
      <w:r>
        <w:rPr>
          <w:rFonts w:ascii="Calibri" w:hAnsi="Calibri" w:cs="Calibri"/>
          <w:lang w:bidi="ar-EG"/>
        </w:rPr>
        <w:t xml:space="preserve"> </w:t>
      </w:r>
      <w:r w:rsidRPr="002A6E42">
        <w:rPr>
          <w:rFonts w:ascii="Calibri" w:hAnsi="Calibri" w:cs="Calibri"/>
          <w:lang w:bidi="ar-EG"/>
        </w:rPr>
        <w:t xml:space="preserve">And these </w:t>
      </w:r>
      <w:proofErr w:type="spellStart"/>
      <w:r>
        <w:rPr>
          <w:rFonts w:ascii="Calibri" w:hAnsi="Calibri" w:cs="Calibri"/>
          <w:lang w:bidi="ar-EG"/>
        </w:rPr>
        <w:t>Ahadeeth</w:t>
      </w:r>
      <w:proofErr w:type="spellEnd"/>
      <w:r w:rsidRPr="002A6E42">
        <w:rPr>
          <w:rFonts w:ascii="Calibri" w:hAnsi="Calibri" w:cs="Calibri"/>
          <w:lang w:bidi="ar-EG"/>
        </w:rPr>
        <w:t xml:space="preserve"> indicate that there is a correspondence between a name and the thing named by it, though such correspondence is not necessarily universal.</w:t>
      </w:r>
      <w:r>
        <w:rPr>
          <w:rFonts w:ascii="Calibri" w:hAnsi="Calibri" w:cs="Calibri"/>
          <w:lang w:bidi="ar-EG"/>
        </w:rPr>
        <w:t xml:space="preserve"> </w:t>
      </w:r>
      <w:proofErr w:type="gramStart"/>
      <w:r w:rsidRPr="002A6E42">
        <w:rPr>
          <w:rFonts w:ascii="Calibri" w:hAnsi="Calibri" w:cs="Calibri"/>
          <w:lang w:bidi="ar-EG"/>
        </w:rPr>
        <w:t>And that</w:t>
      </w:r>
      <w:proofErr w:type="gramEnd"/>
      <w:r w:rsidRPr="002A6E42">
        <w:rPr>
          <w:rFonts w:ascii="Calibri" w:hAnsi="Calibri" w:cs="Calibri"/>
          <w:lang w:bidi="ar-EG"/>
        </w:rPr>
        <w:t xml:space="preserve"> whoever takes anything from the spoils without the division of the </w:t>
      </w:r>
      <w:r>
        <w:rPr>
          <w:rFonts w:ascii="Calibri" w:hAnsi="Calibri" w:cs="Calibri"/>
          <w:lang w:bidi="ar-EG"/>
        </w:rPr>
        <w:t>Imam</w:t>
      </w:r>
      <w:r w:rsidRPr="002A6E42">
        <w:rPr>
          <w:rFonts w:ascii="Calibri" w:hAnsi="Calibri" w:cs="Calibri"/>
          <w:lang w:bidi="ar-EG"/>
        </w:rPr>
        <w:t xml:space="preserve"> is sinful.</w:t>
      </w:r>
      <w:r>
        <w:rPr>
          <w:rFonts w:ascii="Calibri" w:hAnsi="Calibri" w:cs="Calibri"/>
          <w:lang w:bidi="ar-EG"/>
        </w:rPr>
        <w:t xml:space="preserve"> </w:t>
      </w:r>
      <w:r w:rsidRPr="002A6E42">
        <w:rPr>
          <w:rFonts w:ascii="Calibri" w:hAnsi="Calibri" w:cs="Calibri"/>
          <w:lang w:bidi="ar-EG"/>
        </w:rPr>
        <w:t xml:space="preserve">And in it is a deterrent to governors from taking anything from </w:t>
      </w:r>
      <w:proofErr w:type="gramStart"/>
      <w:r w:rsidRPr="002A6E42">
        <w:rPr>
          <w:rFonts w:ascii="Calibri" w:hAnsi="Calibri" w:cs="Calibri"/>
          <w:lang w:bidi="ar-EG"/>
        </w:rPr>
        <w:t>the wealth</w:t>
      </w:r>
      <w:proofErr w:type="gramEnd"/>
      <w:r w:rsidRPr="002A6E42">
        <w:rPr>
          <w:rFonts w:ascii="Calibri" w:hAnsi="Calibri" w:cs="Calibri"/>
          <w:lang w:bidi="ar-EG"/>
        </w:rPr>
        <w:t xml:space="preserve"> without its due right or withholding it from those entitled to </w:t>
      </w:r>
      <w:proofErr w:type="gramStart"/>
      <w:r w:rsidRPr="002A6E42">
        <w:rPr>
          <w:rFonts w:ascii="Calibri" w:hAnsi="Calibri" w:cs="Calibri"/>
          <w:lang w:bidi="ar-EG"/>
        </w:rPr>
        <w:t>it”</w:t>
      </w:r>
      <w:r>
        <w:rPr>
          <w:rFonts w:ascii="Calibri" w:hAnsi="Calibri" w:cs="Calibri"/>
          <w:lang w:bidi="ar-EG"/>
        </w:rPr>
        <w:t>]</w:t>
      </w:r>
      <w:proofErr w:type="gramEnd"/>
      <w:r>
        <w:rPr>
          <w:rFonts w:ascii="Calibri" w:hAnsi="Calibri" w:cs="Calibri"/>
          <w:lang w:bidi="ar-EG"/>
        </w:rPr>
        <w:t xml:space="preserve">. </w:t>
      </w:r>
      <w:proofErr w:type="gramStart"/>
      <w:r w:rsidRPr="002A6E42">
        <w:rPr>
          <w:rFonts w:ascii="Calibri" w:hAnsi="Calibri" w:cs="Calibri"/>
          <w:lang w:bidi="ar-EG"/>
        </w:rPr>
        <w:t>End</w:t>
      </w:r>
      <w:proofErr w:type="gramEnd"/>
      <w:r w:rsidRPr="002A6E42">
        <w:rPr>
          <w:rFonts w:ascii="Calibri" w:hAnsi="Calibri" w:cs="Calibri"/>
          <w:lang w:bidi="ar-EG"/>
        </w:rPr>
        <w:t xml:space="preserve"> of </w:t>
      </w:r>
      <w:proofErr w:type="gramStart"/>
      <w:r w:rsidRPr="002A6E42">
        <w:rPr>
          <w:rFonts w:ascii="Calibri" w:hAnsi="Calibri" w:cs="Calibri"/>
          <w:lang w:bidi="ar-EG"/>
        </w:rPr>
        <w:t xml:space="preserve">the </w:t>
      </w:r>
      <w:r>
        <w:rPr>
          <w:rFonts w:ascii="Calibri" w:hAnsi="Calibri" w:cs="Calibri"/>
          <w:lang w:bidi="ar-EG"/>
        </w:rPr>
        <w:t>Al</w:t>
      </w:r>
      <w:proofErr w:type="gramEnd"/>
      <w:r>
        <w:rPr>
          <w:rFonts w:ascii="Calibri" w:hAnsi="Calibri" w:cs="Calibri"/>
          <w:lang w:bidi="ar-EG"/>
        </w:rPr>
        <w:t>-Hafizh’s</w:t>
      </w:r>
      <w:r w:rsidRPr="002A6E42">
        <w:rPr>
          <w:rFonts w:ascii="Calibri" w:hAnsi="Calibri" w:cs="Calibri"/>
          <w:lang w:bidi="ar-EG"/>
        </w:rPr>
        <w:t xml:space="preserve"> words, may </w:t>
      </w:r>
      <w:r>
        <w:rPr>
          <w:rFonts w:ascii="Calibri" w:hAnsi="Calibri" w:cs="Calibri"/>
          <w:lang w:bidi="ar-EG"/>
        </w:rPr>
        <w:t>Allah</w:t>
      </w:r>
      <w:r w:rsidRPr="002A6E42">
        <w:rPr>
          <w:rFonts w:ascii="Calibri" w:hAnsi="Calibri" w:cs="Calibri"/>
          <w:lang w:bidi="ar-EG"/>
        </w:rPr>
        <w:t xml:space="preserve"> have mercy on him</w:t>
      </w:r>
    </w:p>
    <w:p w14:paraId="68FC0009" w14:textId="77777777" w:rsidR="00005C44" w:rsidRPr="008707F4" w:rsidRDefault="00005C44" w:rsidP="00005C44">
      <w:pPr>
        <w:rPr>
          <w:rFonts w:ascii="Traditional Arabic" w:hAnsi="Traditional Arabic" w:cs="Traditional Arabic"/>
          <w:sz w:val="22"/>
          <w:szCs w:val="22"/>
          <w:rtl/>
        </w:rPr>
      </w:pPr>
    </w:p>
    <w:p w14:paraId="269A440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بأن </w:t>
      </w:r>
      <w:r w:rsidRPr="000F205F">
        <w:rPr>
          <w:rFonts w:ascii="Traditional Arabic" w:hAnsi="Traditional Arabic" w:cs="Traditional Arabic"/>
          <w:bCs/>
          <w:sz w:val="28"/>
          <w:szCs w:val="28"/>
          <w:rtl/>
        </w:rPr>
        <w:t xml:space="preserve">المستأثر بالفيء ملعون: </w:t>
      </w:r>
    </w:p>
    <w:p w14:paraId="07312D9F" w14:textId="77777777" w:rsidR="00005C44" w:rsidRDefault="00005C44" w:rsidP="00005C44">
      <w:pPr>
        <w:rPr>
          <w:rFonts w:ascii="Traditional Arabic" w:hAnsi="Traditional Arabic" w:cs="Traditional Arabic"/>
          <w:sz w:val="22"/>
          <w:szCs w:val="22"/>
        </w:rPr>
      </w:pPr>
    </w:p>
    <w:p w14:paraId="04AFD527" w14:textId="77777777" w:rsidR="00005C44" w:rsidRDefault="00005C44" w:rsidP="00005C44">
      <w:pPr>
        <w:rPr>
          <w:rFonts w:ascii="Calibri" w:hAnsi="Calibri" w:cs="Calibri"/>
          <w:lang w:bidi="ar-EG"/>
        </w:rPr>
      </w:pPr>
      <w:r>
        <w:rPr>
          <w:rFonts w:ascii="Calibri" w:hAnsi="Calibri" w:cs="Calibri"/>
          <w:lang w:bidi="ar-EG"/>
        </w:rPr>
        <w:t>- Section: The Hadith: “</w:t>
      </w:r>
      <w:r w:rsidRPr="00BD530B">
        <w:rPr>
          <w:rFonts w:ascii="Calibri" w:hAnsi="Calibri" w:cs="Calibri"/>
          <w:b/>
          <w:bCs/>
          <w:lang w:bidi="ar-EG"/>
        </w:rPr>
        <w:t>The one who takes the Fai’ (i.e., public wealth, state revenue, or spoils that return to the Muslims without battle) for his own benefit exclusively is cursed</w:t>
      </w:r>
      <w:r>
        <w:rPr>
          <w:rFonts w:ascii="Calibri" w:hAnsi="Calibri" w:cs="Calibri"/>
          <w:lang w:bidi="ar-EG"/>
        </w:rPr>
        <w:t>”.</w:t>
      </w:r>
    </w:p>
    <w:p w14:paraId="6890E8F8" w14:textId="77777777" w:rsidR="00005C44" w:rsidRPr="004E583B" w:rsidRDefault="00005C44" w:rsidP="00005C44">
      <w:pPr>
        <w:rPr>
          <w:rFonts w:ascii="Traditional Arabic" w:hAnsi="Traditional Arabic" w:cs="Traditional Arabic"/>
          <w:sz w:val="22"/>
          <w:szCs w:val="22"/>
        </w:rPr>
      </w:pPr>
    </w:p>
    <w:p w14:paraId="1A466DF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وجاء في «المعجم الكبير»: حدثنا أحمد بن رشدين المصري حدثنا أبو صالح الحراني حدثنا ابن لهيعة عن عياش بن عباس العتباني عن أبي معشر الحميري عن عمرو بن سعواء اليافعي قال: قال رسول الله، صلى الله عليه وسلم: «سبعة لعنتهم وكل نبي مجاب: الزائد في كتاب الله، والمكذب بقدر الله، والمستحل حرمة الله، والمستحل من عترتي ما حرم الله، والتارك لسنتي</w:t>
      </w:r>
      <w:r w:rsidRPr="000F205F">
        <w:rPr>
          <w:rFonts w:ascii="Traditional Arabic" w:hAnsi="Traditional Arabic" w:cs="Traditional Arabic"/>
          <w:bCs/>
          <w:sz w:val="28"/>
          <w:szCs w:val="28"/>
          <w:rtl/>
        </w:rPr>
        <w:t>، والمستأثر بالفيء،</w:t>
      </w:r>
      <w:r w:rsidRPr="000F205F">
        <w:rPr>
          <w:rFonts w:ascii="Traditional Arabic" w:hAnsi="Traditional Arabic" w:cs="Traditional Arabic"/>
          <w:sz w:val="28"/>
          <w:szCs w:val="28"/>
          <w:rtl/>
        </w:rPr>
        <w:t xml:space="preserve"> والمتجبر بسلطانه ليعز من أذل الله ويذل من أعز الله». قلت: هذا إسناد لا تستريح له النفس، ولا تقوم به الحجة، أما المتابعات لهذا الحديث فلا تشمل لفظة: </w:t>
      </w:r>
      <w:r w:rsidRPr="000F205F">
        <w:rPr>
          <w:rFonts w:ascii="Traditional Arabic" w:hAnsi="Traditional Arabic" w:cs="Traditional Arabic"/>
          <w:bCs/>
          <w:sz w:val="28"/>
          <w:szCs w:val="28"/>
          <w:rtl/>
        </w:rPr>
        <w:t>المستأثر بالفيء،</w:t>
      </w:r>
      <w:r w:rsidRPr="000F205F">
        <w:rPr>
          <w:rFonts w:ascii="Traditional Arabic" w:hAnsi="Traditional Arabic" w:cs="Traditional Arabic"/>
          <w:sz w:val="28"/>
          <w:szCs w:val="28"/>
          <w:rtl/>
        </w:rPr>
        <w:t xml:space="preserve"> التي هي محل البحث هنا. </w:t>
      </w:r>
    </w:p>
    <w:p w14:paraId="1AF4E6C9" w14:textId="77777777" w:rsidR="00005C44" w:rsidRDefault="00005C44" w:rsidP="00005C44">
      <w:pPr>
        <w:rPr>
          <w:rFonts w:ascii="Traditional Arabic" w:hAnsi="Traditional Arabic" w:cs="Traditional Arabic"/>
          <w:sz w:val="22"/>
          <w:szCs w:val="22"/>
        </w:rPr>
      </w:pPr>
    </w:p>
    <w:p w14:paraId="404668E3" w14:textId="77777777" w:rsidR="00005C44" w:rsidRDefault="00005C44" w:rsidP="00005C44">
      <w:pPr>
        <w:rPr>
          <w:rFonts w:ascii="Calibri" w:hAnsi="Calibri" w:cs="Calibri"/>
          <w:lang w:bidi="ar-EG"/>
        </w:rPr>
      </w:pPr>
      <w:r>
        <w:rPr>
          <w:rFonts w:ascii="Calibri" w:hAnsi="Calibri" w:cs="Calibri"/>
          <w:lang w:bidi="ar-EG"/>
        </w:rPr>
        <w:t>- It was recorded in “</w:t>
      </w:r>
      <w:r w:rsidRPr="00BD530B">
        <w:rPr>
          <w:rFonts w:ascii="Calibri" w:hAnsi="Calibri" w:cs="Calibri"/>
          <w:b/>
          <w:bCs/>
          <w:lang w:bidi="ar-EG"/>
        </w:rPr>
        <w:t>Al-</w:t>
      </w:r>
      <w:proofErr w:type="spellStart"/>
      <w:r w:rsidRPr="00BD530B">
        <w:rPr>
          <w:rFonts w:ascii="Calibri" w:hAnsi="Calibri" w:cs="Calibri"/>
          <w:b/>
          <w:bCs/>
          <w:lang w:bidi="ar-EG"/>
        </w:rPr>
        <w:t>Mu’jam</w:t>
      </w:r>
      <w:proofErr w:type="spellEnd"/>
      <w:r w:rsidRPr="00BD530B">
        <w:rPr>
          <w:rFonts w:ascii="Calibri" w:hAnsi="Calibri" w:cs="Calibri"/>
          <w:b/>
          <w:bCs/>
          <w:lang w:bidi="ar-EG"/>
        </w:rPr>
        <w:t xml:space="preserve"> Al-Kabir</w:t>
      </w:r>
      <w:r>
        <w:rPr>
          <w:rFonts w:ascii="Calibri" w:hAnsi="Calibri" w:cs="Calibri"/>
          <w:lang w:bidi="ar-EG"/>
        </w:rPr>
        <w:t xml:space="preserve">” (of At-Tabarani) as follows: [Ahmad bin </w:t>
      </w:r>
      <w:proofErr w:type="spellStart"/>
      <w:r>
        <w:rPr>
          <w:rFonts w:ascii="Calibri" w:hAnsi="Calibri" w:cs="Calibri"/>
          <w:lang w:bidi="ar-EG"/>
        </w:rPr>
        <w:t>Rishdeen</w:t>
      </w:r>
      <w:proofErr w:type="spellEnd"/>
      <w:r>
        <w:rPr>
          <w:rFonts w:ascii="Calibri" w:hAnsi="Calibri" w:cs="Calibri"/>
          <w:lang w:bidi="ar-EG"/>
        </w:rPr>
        <w:t xml:space="preserve"> Al-</w:t>
      </w:r>
      <w:proofErr w:type="spellStart"/>
      <w:r>
        <w:rPr>
          <w:rFonts w:ascii="Calibri" w:hAnsi="Calibri" w:cs="Calibri"/>
          <w:lang w:bidi="ar-EG"/>
        </w:rPr>
        <w:t>Misriy</w:t>
      </w:r>
      <w:proofErr w:type="spellEnd"/>
      <w:r>
        <w:rPr>
          <w:rFonts w:ascii="Calibri" w:hAnsi="Calibri" w:cs="Calibri"/>
          <w:lang w:bidi="ar-EG"/>
        </w:rPr>
        <w:t xml:space="preserve"> related to us: Abu Saalih Al-</w:t>
      </w:r>
      <w:proofErr w:type="spellStart"/>
      <w:r>
        <w:rPr>
          <w:rFonts w:ascii="Calibri" w:hAnsi="Calibri" w:cs="Calibri"/>
          <w:lang w:bidi="ar-EG"/>
        </w:rPr>
        <w:t>Harrani</w:t>
      </w:r>
      <w:proofErr w:type="spellEnd"/>
      <w:r>
        <w:rPr>
          <w:rFonts w:ascii="Calibri" w:hAnsi="Calibri" w:cs="Calibri"/>
          <w:lang w:bidi="ar-EG"/>
        </w:rPr>
        <w:t xml:space="preserve"> related to us: Ibn </w:t>
      </w:r>
      <w:proofErr w:type="spellStart"/>
      <w:r>
        <w:rPr>
          <w:rFonts w:ascii="Calibri" w:hAnsi="Calibri" w:cs="Calibri"/>
          <w:lang w:bidi="ar-EG"/>
        </w:rPr>
        <w:t>Lahee’ah</w:t>
      </w:r>
      <w:proofErr w:type="spellEnd"/>
      <w:r>
        <w:rPr>
          <w:rFonts w:ascii="Calibri" w:hAnsi="Calibri" w:cs="Calibri"/>
          <w:lang w:bidi="ar-EG"/>
        </w:rPr>
        <w:t xml:space="preserve"> related to us from ‘Ayyash bin ‘Abbas Al-‘</w:t>
      </w:r>
      <w:proofErr w:type="spellStart"/>
      <w:r>
        <w:rPr>
          <w:rFonts w:ascii="Calibri" w:hAnsi="Calibri" w:cs="Calibri"/>
          <w:lang w:bidi="ar-EG"/>
        </w:rPr>
        <w:t>Atbaaniy</w:t>
      </w:r>
      <w:proofErr w:type="spellEnd"/>
      <w:r>
        <w:rPr>
          <w:rFonts w:ascii="Calibri" w:hAnsi="Calibri" w:cs="Calibri"/>
          <w:lang w:bidi="ar-EG"/>
        </w:rPr>
        <w:t xml:space="preserve">, from Abu </w:t>
      </w:r>
      <w:proofErr w:type="spellStart"/>
      <w:r>
        <w:rPr>
          <w:rFonts w:ascii="Calibri" w:hAnsi="Calibri" w:cs="Calibri"/>
          <w:lang w:bidi="ar-EG"/>
        </w:rPr>
        <w:t>Ma’shar</w:t>
      </w:r>
      <w:proofErr w:type="spellEnd"/>
      <w:r>
        <w:rPr>
          <w:rFonts w:ascii="Calibri" w:hAnsi="Calibri" w:cs="Calibri"/>
          <w:lang w:bidi="ar-EG"/>
        </w:rPr>
        <w:t xml:space="preserve"> Al-Himyariy, from ‘Amr bin Sa’waa’ Al-</w:t>
      </w:r>
      <w:proofErr w:type="spellStart"/>
      <w:r>
        <w:rPr>
          <w:rFonts w:ascii="Calibri" w:hAnsi="Calibri" w:cs="Calibri"/>
          <w:lang w:bidi="ar-EG"/>
        </w:rPr>
        <w:t>Yaafi’iy</w:t>
      </w:r>
      <w:proofErr w:type="spellEnd"/>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said: </w:t>
      </w:r>
      <w:r w:rsidRPr="00D14EF5">
        <w:rPr>
          <w:rFonts w:ascii="Calibri" w:hAnsi="Calibri" w:cs="Calibri"/>
          <w:lang w:bidi="ar-EG"/>
        </w:rPr>
        <w:t>Seven people I curse and every Prophet whose supplication is answered curses as well:</w:t>
      </w:r>
      <w:r>
        <w:rPr>
          <w:rFonts w:ascii="Calibri" w:hAnsi="Calibri" w:cs="Calibri"/>
          <w:lang w:bidi="ar-EG"/>
        </w:rPr>
        <w:t xml:space="preserve"> T</w:t>
      </w:r>
      <w:r w:rsidRPr="00D14EF5">
        <w:rPr>
          <w:rFonts w:ascii="Calibri" w:hAnsi="Calibri" w:cs="Calibri"/>
          <w:lang w:bidi="ar-EG"/>
        </w:rPr>
        <w:t xml:space="preserve">he one who adds to the Book of </w:t>
      </w:r>
      <w:r>
        <w:rPr>
          <w:rFonts w:ascii="Calibri" w:hAnsi="Calibri" w:cs="Calibri"/>
          <w:lang w:bidi="ar-EG"/>
        </w:rPr>
        <w:t xml:space="preserve">Allah, </w:t>
      </w:r>
      <w:r w:rsidRPr="00D14EF5">
        <w:rPr>
          <w:rFonts w:ascii="Calibri" w:hAnsi="Calibri" w:cs="Calibri"/>
          <w:lang w:bidi="ar-EG"/>
        </w:rPr>
        <w:t xml:space="preserve">the one who denies the </w:t>
      </w:r>
      <w:r>
        <w:rPr>
          <w:rFonts w:ascii="Calibri" w:hAnsi="Calibri" w:cs="Calibri"/>
          <w:lang w:bidi="ar-EG"/>
        </w:rPr>
        <w:t>Qadar (</w:t>
      </w:r>
      <w:r w:rsidRPr="00D14EF5">
        <w:rPr>
          <w:rFonts w:ascii="Calibri" w:hAnsi="Calibri" w:cs="Calibri"/>
          <w:lang w:bidi="ar-EG"/>
        </w:rPr>
        <w:t>decree</w:t>
      </w:r>
      <w:r>
        <w:rPr>
          <w:rFonts w:ascii="Calibri" w:hAnsi="Calibri" w:cs="Calibri"/>
          <w:lang w:bidi="ar-EG"/>
        </w:rPr>
        <w:t>)</w:t>
      </w:r>
      <w:r w:rsidRPr="00D14EF5">
        <w:rPr>
          <w:rFonts w:ascii="Calibri" w:hAnsi="Calibri" w:cs="Calibri"/>
          <w:lang w:bidi="ar-EG"/>
        </w:rPr>
        <w:t xml:space="preserve"> of </w:t>
      </w:r>
      <w:r>
        <w:rPr>
          <w:rFonts w:ascii="Calibri" w:hAnsi="Calibri" w:cs="Calibri"/>
          <w:lang w:bidi="ar-EG"/>
        </w:rPr>
        <w:t xml:space="preserve">Allah, </w:t>
      </w:r>
      <w:r w:rsidRPr="00D14EF5">
        <w:rPr>
          <w:rFonts w:ascii="Calibri" w:hAnsi="Calibri" w:cs="Calibri"/>
          <w:lang w:bidi="ar-EG"/>
        </w:rPr>
        <w:t xml:space="preserve">the one who makes lawful what </w:t>
      </w:r>
      <w:r>
        <w:rPr>
          <w:rFonts w:ascii="Calibri" w:hAnsi="Calibri" w:cs="Calibri"/>
          <w:lang w:bidi="ar-EG"/>
        </w:rPr>
        <w:t>Allah</w:t>
      </w:r>
      <w:r w:rsidRPr="00D14EF5">
        <w:rPr>
          <w:rFonts w:ascii="Calibri" w:hAnsi="Calibri" w:cs="Calibri"/>
          <w:lang w:bidi="ar-EG"/>
        </w:rPr>
        <w:t xml:space="preserve"> has made inviolable</w:t>
      </w:r>
      <w:r>
        <w:rPr>
          <w:rFonts w:ascii="Calibri" w:hAnsi="Calibri" w:cs="Calibri"/>
          <w:lang w:bidi="ar-EG"/>
        </w:rPr>
        <w:t xml:space="preserve">, </w:t>
      </w:r>
      <w:r w:rsidRPr="00D14EF5">
        <w:rPr>
          <w:rFonts w:ascii="Calibri" w:hAnsi="Calibri" w:cs="Calibri"/>
          <w:lang w:bidi="ar-EG"/>
        </w:rPr>
        <w:t xml:space="preserve">the one who makes lawful, regarding my family, what </w:t>
      </w:r>
      <w:r>
        <w:rPr>
          <w:rFonts w:ascii="Calibri" w:hAnsi="Calibri" w:cs="Calibri"/>
          <w:lang w:bidi="ar-EG"/>
        </w:rPr>
        <w:t>Allah</w:t>
      </w:r>
      <w:r w:rsidRPr="00D14EF5">
        <w:rPr>
          <w:rFonts w:ascii="Calibri" w:hAnsi="Calibri" w:cs="Calibri"/>
          <w:lang w:bidi="ar-EG"/>
        </w:rPr>
        <w:t xml:space="preserve"> has </w:t>
      </w:r>
      <w:r>
        <w:rPr>
          <w:rFonts w:ascii="Calibri" w:hAnsi="Calibri" w:cs="Calibri"/>
          <w:lang w:bidi="ar-EG"/>
        </w:rPr>
        <w:t xml:space="preserve">prohibited, </w:t>
      </w:r>
      <w:r w:rsidRPr="00D14EF5">
        <w:rPr>
          <w:rFonts w:ascii="Calibri" w:hAnsi="Calibri" w:cs="Calibri"/>
          <w:lang w:bidi="ar-EG"/>
        </w:rPr>
        <w:t>the one who abandons my Sunnah</w:t>
      </w:r>
      <w:r>
        <w:rPr>
          <w:rFonts w:ascii="Calibri" w:hAnsi="Calibri" w:cs="Calibri"/>
          <w:lang w:bidi="ar-EG"/>
        </w:rPr>
        <w:t xml:space="preserve">, </w:t>
      </w:r>
      <w:r w:rsidRPr="008F21F0">
        <w:rPr>
          <w:rFonts w:ascii="Calibri" w:hAnsi="Calibri" w:cs="Calibri"/>
          <w:b/>
          <w:bCs/>
          <w:lang w:bidi="ar-EG"/>
        </w:rPr>
        <w:t>the one who appropriates the Fai’ for himself</w:t>
      </w:r>
      <w:r>
        <w:rPr>
          <w:rFonts w:ascii="Calibri" w:hAnsi="Calibri" w:cs="Calibri"/>
          <w:lang w:bidi="ar-EG"/>
        </w:rPr>
        <w:t xml:space="preserve"> </w:t>
      </w:r>
      <w:r w:rsidRPr="00D14EF5">
        <w:rPr>
          <w:rFonts w:ascii="Calibri" w:hAnsi="Calibri" w:cs="Calibri"/>
          <w:lang w:bidi="ar-EG"/>
        </w:rPr>
        <w:t>and the one who behaves tyrannically with his authority</w:t>
      </w:r>
      <w:r>
        <w:rPr>
          <w:rFonts w:ascii="Calibri" w:hAnsi="Calibri" w:cs="Calibri"/>
          <w:lang w:bidi="ar-EG"/>
        </w:rPr>
        <w:t xml:space="preserve"> to</w:t>
      </w:r>
      <w:r w:rsidRPr="00D14EF5">
        <w:rPr>
          <w:rFonts w:ascii="Calibri" w:hAnsi="Calibri" w:cs="Calibri"/>
          <w:lang w:bidi="ar-EG"/>
        </w:rPr>
        <w:t xml:space="preserve"> </w:t>
      </w:r>
      <w:proofErr w:type="spellStart"/>
      <w:r w:rsidRPr="00D14EF5">
        <w:rPr>
          <w:rFonts w:ascii="Calibri" w:hAnsi="Calibri" w:cs="Calibri"/>
          <w:lang w:bidi="ar-EG"/>
        </w:rPr>
        <w:t>hono</w:t>
      </w:r>
      <w:r>
        <w:rPr>
          <w:rFonts w:ascii="Calibri" w:hAnsi="Calibri" w:cs="Calibri"/>
          <w:lang w:bidi="ar-EG"/>
        </w:rPr>
        <w:t>u</w:t>
      </w:r>
      <w:r w:rsidRPr="00D14EF5">
        <w:rPr>
          <w:rFonts w:ascii="Calibri" w:hAnsi="Calibri" w:cs="Calibri"/>
          <w:lang w:bidi="ar-EG"/>
        </w:rPr>
        <w:t>r</w:t>
      </w:r>
      <w:proofErr w:type="spellEnd"/>
      <w:r w:rsidRPr="00D14EF5">
        <w:rPr>
          <w:rFonts w:ascii="Calibri" w:hAnsi="Calibri" w:cs="Calibri"/>
          <w:lang w:bidi="ar-EG"/>
        </w:rPr>
        <w:t xml:space="preserve"> those whom </w:t>
      </w:r>
      <w:r>
        <w:rPr>
          <w:rFonts w:ascii="Calibri" w:hAnsi="Calibri" w:cs="Calibri"/>
          <w:lang w:bidi="ar-EG"/>
        </w:rPr>
        <w:t>Allah</w:t>
      </w:r>
      <w:r w:rsidRPr="00D14EF5">
        <w:rPr>
          <w:rFonts w:ascii="Calibri" w:hAnsi="Calibri" w:cs="Calibri"/>
          <w:lang w:bidi="ar-EG"/>
        </w:rPr>
        <w:t xml:space="preserve"> has abased and </w:t>
      </w:r>
      <w:r>
        <w:rPr>
          <w:rFonts w:ascii="Calibri" w:hAnsi="Calibri" w:cs="Calibri"/>
          <w:lang w:bidi="ar-EG"/>
        </w:rPr>
        <w:t>abase</w:t>
      </w:r>
      <w:r w:rsidRPr="00D14EF5">
        <w:rPr>
          <w:rFonts w:ascii="Calibri" w:hAnsi="Calibri" w:cs="Calibri"/>
          <w:lang w:bidi="ar-EG"/>
        </w:rPr>
        <w:t xml:space="preserve"> those whom </w:t>
      </w:r>
      <w:r>
        <w:rPr>
          <w:rFonts w:ascii="Calibri" w:hAnsi="Calibri" w:cs="Calibri"/>
          <w:lang w:bidi="ar-EG"/>
        </w:rPr>
        <w:t>Allah</w:t>
      </w:r>
      <w:r w:rsidRPr="00D14EF5">
        <w:rPr>
          <w:rFonts w:ascii="Calibri" w:hAnsi="Calibri" w:cs="Calibri"/>
          <w:lang w:bidi="ar-EG"/>
        </w:rPr>
        <w:t xml:space="preserve"> has </w:t>
      </w:r>
      <w:proofErr w:type="spellStart"/>
      <w:r w:rsidRPr="00D14EF5">
        <w:rPr>
          <w:rFonts w:ascii="Calibri" w:hAnsi="Calibri" w:cs="Calibri"/>
          <w:lang w:bidi="ar-EG"/>
        </w:rPr>
        <w:t>hono</w:t>
      </w:r>
      <w:r>
        <w:rPr>
          <w:rFonts w:ascii="Calibri" w:hAnsi="Calibri" w:cs="Calibri"/>
          <w:lang w:bidi="ar-EG"/>
        </w:rPr>
        <w:t>u</w:t>
      </w:r>
      <w:r w:rsidRPr="00D14EF5">
        <w:rPr>
          <w:rFonts w:ascii="Calibri" w:hAnsi="Calibri" w:cs="Calibri"/>
          <w:lang w:bidi="ar-EG"/>
        </w:rPr>
        <w:t>red</w:t>
      </w:r>
      <w:proofErr w:type="spellEnd"/>
      <w:r>
        <w:rPr>
          <w:rFonts w:ascii="Calibri" w:hAnsi="Calibri" w:cs="Calibri"/>
          <w:lang w:bidi="ar-EG"/>
        </w:rPr>
        <w:t xml:space="preserve">”]. </w:t>
      </w:r>
      <w:r w:rsidRPr="008F21F0">
        <w:rPr>
          <w:rFonts w:ascii="Calibri" w:hAnsi="Calibri" w:cs="Calibri"/>
          <w:lang w:bidi="ar-EG"/>
        </w:rPr>
        <w:t xml:space="preserve">I (the author) say: This </w:t>
      </w:r>
      <w:r>
        <w:rPr>
          <w:rFonts w:ascii="Calibri" w:hAnsi="Calibri" w:cs="Calibri"/>
          <w:lang w:bidi="ar-EG"/>
        </w:rPr>
        <w:t>Isnad</w:t>
      </w:r>
      <w:r w:rsidRPr="008F21F0">
        <w:rPr>
          <w:rFonts w:ascii="Calibri" w:hAnsi="Calibri" w:cs="Calibri"/>
          <w:lang w:bidi="ar-EG"/>
        </w:rPr>
        <w:t xml:space="preserve"> is not one </w:t>
      </w:r>
      <w:r>
        <w:rPr>
          <w:rFonts w:ascii="Calibri" w:hAnsi="Calibri" w:cs="Calibri"/>
          <w:lang w:bidi="ar-EG"/>
        </w:rPr>
        <w:t>that reassures the inner self</w:t>
      </w:r>
      <w:r w:rsidRPr="008F21F0">
        <w:rPr>
          <w:rFonts w:ascii="Calibri" w:hAnsi="Calibri" w:cs="Calibri"/>
          <w:lang w:bidi="ar-EG"/>
        </w:rPr>
        <w:t xml:space="preserve">, nor one by which </w:t>
      </w:r>
      <w:r>
        <w:rPr>
          <w:rFonts w:ascii="Calibri" w:hAnsi="Calibri" w:cs="Calibri"/>
          <w:lang w:bidi="ar-EG"/>
        </w:rPr>
        <w:t xml:space="preserve">evidential </w:t>
      </w:r>
      <w:r w:rsidRPr="008F21F0">
        <w:rPr>
          <w:rFonts w:ascii="Calibri" w:hAnsi="Calibri" w:cs="Calibri"/>
          <w:lang w:bidi="ar-EG"/>
        </w:rPr>
        <w:t xml:space="preserve">proof is established. As for the </w:t>
      </w:r>
      <w:r>
        <w:rPr>
          <w:rFonts w:ascii="Calibri" w:hAnsi="Calibri" w:cs="Calibri"/>
          <w:lang w:bidi="ar-EG"/>
        </w:rPr>
        <w:t>corroborations</w:t>
      </w:r>
      <w:r w:rsidRPr="008F21F0">
        <w:rPr>
          <w:rFonts w:ascii="Calibri" w:hAnsi="Calibri" w:cs="Calibri"/>
          <w:lang w:bidi="ar-EG"/>
        </w:rPr>
        <w:t xml:space="preserve"> of this </w:t>
      </w:r>
      <w:r>
        <w:rPr>
          <w:rFonts w:ascii="Calibri" w:hAnsi="Calibri" w:cs="Calibri"/>
          <w:lang w:bidi="ar-EG"/>
        </w:rPr>
        <w:t>Hadith</w:t>
      </w:r>
      <w:r w:rsidRPr="008F21F0">
        <w:rPr>
          <w:rFonts w:ascii="Calibri" w:hAnsi="Calibri" w:cs="Calibri"/>
          <w:lang w:bidi="ar-EG"/>
        </w:rPr>
        <w:t>,</w:t>
      </w:r>
      <w:r>
        <w:rPr>
          <w:rFonts w:ascii="Calibri" w:hAnsi="Calibri" w:cs="Calibri"/>
          <w:lang w:bidi="ar-EG"/>
        </w:rPr>
        <w:t xml:space="preserve"> then</w:t>
      </w:r>
      <w:r w:rsidRPr="008F21F0">
        <w:rPr>
          <w:rFonts w:ascii="Calibri" w:hAnsi="Calibri" w:cs="Calibri"/>
          <w:lang w:bidi="ar-EG"/>
        </w:rPr>
        <w:t xml:space="preserve"> they do not include the phrase “</w:t>
      </w:r>
      <w:r w:rsidRPr="00BF54ED">
        <w:rPr>
          <w:rFonts w:ascii="Calibri" w:hAnsi="Calibri" w:cs="Calibri"/>
          <w:b/>
          <w:bCs/>
          <w:lang w:bidi="ar-EG"/>
        </w:rPr>
        <w:t>the one who appropriates the Fai’ for himself</w:t>
      </w:r>
      <w:r w:rsidRPr="008F21F0">
        <w:rPr>
          <w:rFonts w:ascii="Calibri" w:hAnsi="Calibri" w:cs="Calibri"/>
          <w:lang w:bidi="ar-EG"/>
        </w:rPr>
        <w:t>”</w:t>
      </w:r>
      <w:r>
        <w:rPr>
          <w:rFonts w:ascii="Calibri" w:hAnsi="Calibri" w:cs="Calibri"/>
          <w:lang w:bidi="ar-EG"/>
        </w:rPr>
        <w:t>,</w:t>
      </w:r>
      <w:r w:rsidRPr="008F21F0">
        <w:rPr>
          <w:rFonts w:ascii="Calibri" w:hAnsi="Calibri" w:cs="Calibri"/>
          <w:lang w:bidi="ar-EG"/>
        </w:rPr>
        <w:t xml:space="preserve"> which is the point under discussion here.</w:t>
      </w:r>
    </w:p>
    <w:p w14:paraId="6832AB52" w14:textId="77777777" w:rsidR="00005C44" w:rsidRPr="004E583B" w:rsidRDefault="00005C44" w:rsidP="00005C44">
      <w:pPr>
        <w:rPr>
          <w:rFonts w:ascii="Traditional Arabic" w:hAnsi="Traditional Arabic" w:cs="Traditional Arabic"/>
          <w:sz w:val="22"/>
          <w:szCs w:val="22"/>
          <w:rtl/>
        </w:rPr>
      </w:pPr>
    </w:p>
    <w:p w14:paraId="7AE3675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w:t>
      </w:r>
      <w:r w:rsidRPr="000F205F">
        <w:rPr>
          <w:rFonts w:ascii="Traditional Arabic" w:hAnsi="Traditional Arabic" w:cs="Traditional Arabic"/>
          <w:bCs/>
          <w:sz w:val="28"/>
          <w:szCs w:val="28"/>
          <w:rtl/>
        </w:rPr>
        <w:t xml:space="preserve">«لا ألفين أحدكم يوم القيامة على رقبته </w:t>
      </w:r>
      <w:proofErr w:type="gramStart"/>
      <w:r w:rsidRPr="000F205F">
        <w:rPr>
          <w:rFonts w:ascii="Traditional Arabic" w:hAnsi="Traditional Arabic" w:cs="Traditional Arabic"/>
          <w:bCs/>
          <w:sz w:val="28"/>
          <w:szCs w:val="28"/>
          <w:rtl/>
        </w:rPr>
        <w:t>شاة..</w:t>
      </w:r>
      <w:proofErr w:type="gramEnd"/>
      <w:r w:rsidRPr="000F205F">
        <w:rPr>
          <w:rFonts w:ascii="Traditional Arabic" w:hAnsi="Traditional Arabic" w:cs="Traditional Arabic"/>
          <w:bCs/>
          <w:sz w:val="28"/>
          <w:szCs w:val="28"/>
          <w:rtl/>
        </w:rPr>
        <w:t xml:space="preserve"> إلخ»: </w:t>
      </w:r>
    </w:p>
    <w:p w14:paraId="01006CCB" w14:textId="77777777" w:rsidR="00005C44" w:rsidRDefault="00005C44" w:rsidP="00005C44">
      <w:pPr>
        <w:rPr>
          <w:rFonts w:ascii="Traditional Arabic" w:hAnsi="Traditional Arabic" w:cs="Traditional Arabic"/>
          <w:sz w:val="22"/>
          <w:szCs w:val="22"/>
        </w:rPr>
      </w:pPr>
    </w:p>
    <w:p w14:paraId="085A68B6" w14:textId="77777777" w:rsidR="00005C44" w:rsidRPr="000E1CD8" w:rsidRDefault="00005C44" w:rsidP="00005C44">
      <w:pPr>
        <w:spacing w:line="276" w:lineRule="auto"/>
        <w:rPr>
          <w:rFonts w:ascii="Calibri" w:hAnsi="Calibri" w:cs="Calibri"/>
          <w:b/>
          <w:bCs/>
          <w:lang w:bidi="ar-EG"/>
        </w:rPr>
      </w:pPr>
      <w:r w:rsidRPr="000E1CD8">
        <w:rPr>
          <w:rFonts w:ascii="Calibri" w:hAnsi="Calibri" w:cs="Calibri"/>
          <w:b/>
          <w:bCs/>
          <w:lang w:bidi="ar-EG"/>
        </w:rPr>
        <w:t xml:space="preserve">- Section: </w:t>
      </w:r>
      <w:r w:rsidRPr="000E1CD8">
        <w:rPr>
          <w:rFonts w:ascii="Calibri" w:hAnsi="Calibri" w:cs="Calibri"/>
          <w:lang w:bidi="ar-EG"/>
        </w:rPr>
        <w:t>The Hadith:</w:t>
      </w:r>
      <w:r w:rsidRPr="000E1CD8">
        <w:rPr>
          <w:rFonts w:ascii="Calibri" w:hAnsi="Calibri" w:cs="Calibri"/>
          <w:b/>
          <w:bCs/>
          <w:lang w:bidi="ar-EG"/>
        </w:rPr>
        <w:t xml:space="preserve"> “Let me not find one of you on the Day of Resurrection with a sheep upon his neck … to the end” </w:t>
      </w:r>
    </w:p>
    <w:p w14:paraId="0F6FD41B" w14:textId="77777777" w:rsidR="00005C44" w:rsidRPr="004E583B" w:rsidRDefault="00005C44" w:rsidP="00005C44">
      <w:pPr>
        <w:rPr>
          <w:rFonts w:ascii="Traditional Arabic" w:hAnsi="Traditional Arabic" w:cs="Traditional Arabic"/>
          <w:sz w:val="22"/>
          <w:szCs w:val="22"/>
        </w:rPr>
      </w:pPr>
    </w:p>
    <w:p w14:paraId="5028C17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«الجامع الصحيح المختصر» للبخاري: حدثنا مسدد حدثنا يحيى عن أبي حيان قال حدثني أبو زرعة قال حدثني أبو هريرة، رضي الله تعالى عنه، قال: قام فينا النبي، صلى الله عليه وسلم، فذكر الغلول فعظمه وعظم أمره قال: </w:t>
      </w:r>
      <w:r w:rsidRPr="000F205F">
        <w:rPr>
          <w:rFonts w:ascii="Traditional Arabic" w:hAnsi="Traditional Arabic" w:cs="Traditional Arabic"/>
          <w:bCs/>
          <w:sz w:val="28"/>
          <w:szCs w:val="28"/>
          <w:rtl/>
        </w:rPr>
        <w:t xml:space="preserve">«لا ألفين أحدكم يوم القيامة على رقبته شاة لها ثغاء، على رقبته فرس لها حمحمة، يقول يا رسول الله أغثني فأقول لا أملك لك من الله شيئا قد أبلغتك، وعلى رقبته بعير له رغاء، </w:t>
      </w:r>
      <w:r w:rsidRPr="000F205F">
        <w:rPr>
          <w:rFonts w:ascii="Traditional Arabic" w:hAnsi="Traditional Arabic" w:cs="Traditional Arabic"/>
          <w:bCs/>
          <w:sz w:val="28"/>
          <w:szCs w:val="28"/>
          <w:rtl/>
        </w:rPr>
        <w:lastRenderedPageBreak/>
        <w:t>يقول يا رسول الله أغثني فأقول لا أملك لك شيئا قد أبلغتك وعلى رقبته صامت فيقول يا رسول الله أغثني فأقول لا أملك لك شيئا قد أبلغتك أو على رقبته رقاع تخفق فيقول يا رسول الله أغثني فأقول لا أملك لك شيئا قد أبلغتك»</w:t>
      </w:r>
      <w:r w:rsidRPr="000F205F">
        <w:rPr>
          <w:rFonts w:ascii="Traditional Arabic" w:hAnsi="Traditional Arabic" w:cs="Traditional Arabic"/>
          <w:sz w:val="28"/>
          <w:szCs w:val="28"/>
          <w:rtl/>
        </w:rPr>
        <w:t>، وقال أيوب عن أبي حيان: «فرس له حمحمة».</w:t>
      </w:r>
    </w:p>
    <w:p w14:paraId="46922C5C" w14:textId="77777777" w:rsidR="00005C44" w:rsidRDefault="00005C44" w:rsidP="00005C44">
      <w:pPr>
        <w:rPr>
          <w:rFonts w:ascii="Traditional Arabic" w:hAnsi="Traditional Arabic" w:cs="Traditional Arabic"/>
          <w:sz w:val="22"/>
          <w:szCs w:val="22"/>
        </w:rPr>
      </w:pPr>
    </w:p>
    <w:p w14:paraId="70BCA3D4"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4A0C7C">
        <w:rPr>
          <w:rFonts w:ascii="Calibri" w:hAnsi="Calibri" w:cs="Calibri"/>
          <w:b/>
          <w:bCs/>
          <w:lang w:bidi="ar-EG"/>
        </w:rPr>
        <w:t>Al-Jaami’ As-Sahih Al-</w:t>
      </w:r>
      <w:proofErr w:type="spellStart"/>
      <w:r w:rsidRPr="004A0C7C">
        <w:rPr>
          <w:rFonts w:ascii="Calibri" w:hAnsi="Calibri" w:cs="Calibri"/>
          <w:b/>
          <w:bCs/>
          <w:lang w:bidi="ar-EG"/>
        </w:rPr>
        <w:t>Mukhtasar</w:t>
      </w:r>
      <w:proofErr w:type="spellEnd"/>
      <w:r w:rsidRPr="004A0C7C">
        <w:rPr>
          <w:rFonts w:ascii="Calibri" w:hAnsi="Calibri" w:cs="Calibri"/>
          <w:b/>
          <w:bCs/>
          <w:lang w:bidi="ar-EG"/>
        </w:rPr>
        <w:t>” of Al-Bukhari</w:t>
      </w:r>
      <w:r>
        <w:rPr>
          <w:rFonts w:ascii="Calibri" w:hAnsi="Calibri" w:cs="Calibri"/>
          <w:lang w:bidi="ar-EG"/>
        </w:rPr>
        <w:t xml:space="preserve">: [Musaddad related to us: Yahya related to us from Abu Hayyan: He said: Abu </w:t>
      </w:r>
      <w:proofErr w:type="spellStart"/>
      <w:r>
        <w:rPr>
          <w:rFonts w:ascii="Calibri" w:hAnsi="Calibri" w:cs="Calibri"/>
          <w:lang w:bidi="ar-EG"/>
        </w:rPr>
        <w:t>Zur’ah</w:t>
      </w:r>
      <w:proofErr w:type="spellEnd"/>
      <w:r>
        <w:rPr>
          <w:rFonts w:ascii="Calibri" w:hAnsi="Calibri" w:cs="Calibri"/>
          <w:lang w:bidi="ar-EG"/>
        </w:rPr>
        <w:t xml:space="preserve"> related to me: He said: Abu Hurairah, may Allah be pleased with him, related to me: He said: </w:t>
      </w:r>
      <w:r w:rsidRPr="00AD6840">
        <w:rPr>
          <w:rFonts w:ascii="Calibri" w:hAnsi="Calibri" w:cs="Calibri"/>
          <w:lang w:bidi="ar-EG"/>
        </w:rPr>
        <w:t xml:space="preserve">The Prophet, </w:t>
      </w:r>
      <w:r w:rsidRPr="00AD6840">
        <w:rPr>
          <w:rFonts w:ascii="Calibri" w:hAnsi="Calibri" w:cs="Calibri" w:hint="cs"/>
          <w:rtl/>
          <w:lang w:bidi="ar-EG"/>
        </w:rPr>
        <w:t>ﷺ</w:t>
      </w:r>
      <w:r w:rsidRPr="00AD6840">
        <w:rPr>
          <w:rFonts w:ascii="Calibri" w:hAnsi="Calibri" w:cs="Calibri"/>
          <w:lang w:bidi="ar-EG"/>
        </w:rPr>
        <w:t xml:space="preserve">, stood among us and mentioned </w:t>
      </w:r>
      <w:proofErr w:type="spellStart"/>
      <w:r>
        <w:rPr>
          <w:rFonts w:ascii="Calibri" w:hAnsi="Calibri" w:cs="Calibri"/>
          <w:lang w:bidi="ar-EG"/>
        </w:rPr>
        <w:t>Ghulool</w:t>
      </w:r>
      <w:proofErr w:type="spellEnd"/>
      <w:r w:rsidRPr="00AD6840">
        <w:rPr>
          <w:rFonts w:ascii="Calibri" w:hAnsi="Calibri" w:cs="Calibri"/>
          <w:lang w:bidi="ar-EG"/>
        </w:rPr>
        <w:t xml:space="preserve"> (misappropriation of spoils</w:t>
      </w:r>
      <w:r>
        <w:rPr>
          <w:rFonts w:ascii="Calibri" w:hAnsi="Calibri" w:cs="Calibri"/>
          <w:lang w:bidi="ar-EG"/>
        </w:rPr>
        <w:t xml:space="preserve"> of war</w:t>
      </w:r>
      <w:r w:rsidRPr="00AD6840">
        <w:rPr>
          <w:rFonts w:ascii="Calibri" w:hAnsi="Calibri" w:cs="Calibri"/>
          <w:lang w:bidi="ar-EG"/>
        </w:rPr>
        <w:t>), and he magnified it and magnified its seriousness. He said:</w:t>
      </w:r>
      <w:r>
        <w:rPr>
          <w:rFonts w:ascii="Calibri" w:hAnsi="Calibri" w:cs="Calibri"/>
          <w:lang w:bidi="ar-EG"/>
        </w:rPr>
        <w:t xml:space="preserve"> </w:t>
      </w:r>
      <w:r w:rsidRPr="00AD6840">
        <w:rPr>
          <w:rFonts w:ascii="Calibri" w:hAnsi="Calibri" w:cs="Calibri"/>
          <w:lang w:bidi="ar-EG"/>
        </w:rPr>
        <w:t>“</w:t>
      </w:r>
      <w:r w:rsidRPr="0051530A">
        <w:rPr>
          <w:rFonts w:ascii="Calibri" w:hAnsi="Calibri" w:cs="Calibri"/>
          <w:b/>
          <w:bCs/>
          <w:lang w:bidi="ar-EG"/>
        </w:rPr>
        <w:t xml:space="preserve">Let me not find one of you on the Day of Resurrection with a sheep upon his neck, bleating, or with a horse upon his neck, neighing, saying: “O Messenger of Allah, save me!” and I will say: “I have no power on your behalf before Allah; I </w:t>
      </w:r>
      <w:r>
        <w:rPr>
          <w:rFonts w:ascii="Calibri" w:hAnsi="Calibri" w:cs="Calibri"/>
          <w:b/>
          <w:bCs/>
          <w:lang w:bidi="ar-EG"/>
        </w:rPr>
        <w:t xml:space="preserve">have certainly </w:t>
      </w:r>
      <w:r w:rsidRPr="0051530A">
        <w:rPr>
          <w:rFonts w:ascii="Calibri" w:hAnsi="Calibri" w:cs="Calibri"/>
          <w:b/>
          <w:bCs/>
          <w:lang w:bidi="ar-EG"/>
        </w:rPr>
        <w:t>conveyed (the</w:t>
      </w:r>
      <w:r>
        <w:rPr>
          <w:rFonts w:ascii="Calibri" w:hAnsi="Calibri" w:cs="Calibri"/>
          <w:b/>
          <w:bCs/>
          <w:lang w:bidi="ar-EG"/>
        </w:rPr>
        <w:t xml:space="preserve"> message and</w:t>
      </w:r>
      <w:r w:rsidRPr="0051530A">
        <w:rPr>
          <w:rFonts w:ascii="Calibri" w:hAnsi="Calibri" w:cs="Calibri"/>
          <w:b/>
          <w:bCs/>
          <w:lang w:bidi="ar-EG"/>
        </w:rPr>
        <w:t xml:space="preserve"> warning) to you”. Or with a camel upon his neck, roaring  saying: “O Messenger of Allah, save me!” and I will say: “I have no power on your behalf; I </w:t>
      </w:r>
      <w:r>
        <w:rPr>
          <w:rFonts w:ascii="Calibri" w:hAnsi="Calibri" w:cs="Calibri"/>
          <w:b/>
          <w:bCs/>
          <w:lang w:bidi="ar-EG"/>
        </w:rPr>
        <w:t xml:space="preserve">have certainly </w:t>
      </w:r>
      <w:r w:rsidRPr="0051530A">
        <w:rPr>
          <w:rFonts w:ascii="Calibri" w:hAnsi="Calibri" w:cs="Calibri"/>
          <w:b/>
          <w:bCs/>
          <w:lang w:bidi="ar-EG"/>
        </w:rPr>
        <w:t xml:space="preserve">conveyed (the </w:t>
      </w:r>
      <w:r>
        <w:rPr>
          <w:rFonts w:ascii="Calibri" w:hAnsi="Calibri" w:cs="Calibri"/>
          <w:b/>
          <w:bCs/>
          <w:lang w:bidi="ar-EG"/>
        </w:rPr>
        <w:t xml:space="preserve">message and </w:t>
      </w:r>
      <w:r w:rsidRPr="0051530A">
        <w:rPr>
          <w:rFonts w:ascii="Calibri" w:hAnsi="Calibri" w:cs="Calibri"/>
          <w:b/>
          <w:bCs/>
          <w:lang w:bidi="ar-EG"/>
        </w:rPr>
        <w:t>warning) to you” Or with gold or silver upon his neck and he will say: “O Messenger of Allah, save me!” and I will say: “I have no power on your behalf; I</w:t>
      </w:r>
      <w:r>
        <w:rPr>
          <w:rFonts w:ascii="Calibri" w:hAnsi="Calibri" w:cs="Calibri"/>
          <w:b/>
          <w:bCs/>
          <w:lang w:bidi="ar-EG"/>
        </w:rPr>
        <w:t xml:space="preserve"> have</w:t>
      </w:r>
      <w:r w:rsidRPr="0051530A">
        <w:rPr>
          <w:rFonts w:ascii="Calibri" w:hAnsi="Calibri" w:cs="Calibri"/>
          <w:b/>
          <w:bCs/>
          <w:lang w:bidi="ar-EG"/>
        </w:rPr>
        <w:t xml:space="preserve"> </w:t>
      </w:r>
      <w:r>
        <w:rPr>
          <w:rFonts w:ascii="Calibri" w:hAnsi="Calibri" w:cs="Calibri"/>
          <w:b/>
          <w:bCs/>
          <w:lang w:bidi="ar-EG"/>
        </w:rPr>
        <w:t xml:space="preserve">certainly </w:t>
      </w:r>
      <w:r w:rsidRPr="0051530A">
        <w:rPr>
          <w:rFonts w:ascii="Calibri" w:hAnsi="Calibri" w:cs="Calibri"/>
          <w:b/>
          <w:bCs/>
          <w:lang w:bidi="ar-EG"/>
        </w:rPr>
        <w:t>conveyed (the</w:t>
      </w:r>
      <w:r>
        <w:rPr>
          <w:rFonts w:ascii="Calibri" w:hAnsi="Calibri" w:cs="Calibri"/>
          <w:b/>
          <w:bCs/>
          <w:lang w:bidi="ar-EG"/>
        </w:rPr>
        <w:t xml:space="preserve"> message and</w:t>
      </w:r>
      <w:r w:rsidRPr="0051530A">
        <w:rPr>
          <w:rFonts w:ascii="Calibri" w:hAnsi="Calibri" w:cs="Calibri"/>
          <w:b/>
          <w:bCs/>
          <w:lang w:bidi="ar-EG"/>
        </w:rPr>
        <w:t xml:space="preserve"> warning)”</w:t>
      </w:r>
      <w:r>
        <w:rPr>
          <w:rFonts w:ascii="Calibri" w:hAnsi="Calibri" w:cs="Calibri"/>
          <w:b/>
          <w:bCs/>
          <w:lang w:bidi="ar-EG"/>
        </w:rPr>
        <w:t xml:space="preserve"> to you</w:t>
      </w:r>
      <w:r w:rsidRPr="0051530A">
        <w:rPr>
          <w:rFonts w:ascii="Calibri" w:hAnsi="Calibri" w:cs="Calibri"/>
          <w:b/>
          <w:bCs/>
          <w:lang w:bidi="ar-EG"/>
        </w:rPr>
        <w:t xml:space="preserve">. Or with strips of cloth fluttering upon his neck and he will say: “O Messenger of </w:t>
      </w:r>
      <w:r>
        <w:rPr>
          <w:rFonts w:ascii="Calibri" w:hAnsi="Calibri" w:cs="Calibri"/>
          <w:b/>
          <w:bCs/>
          <w:lang w:bidi="ar-EG"/>
        </w:rPr>
        <w:t>Allah</w:t>
      </w:r>
      <w:r w:rsidRPr="0051530A">
        <w:rPr>
          <w:rFonts w:ascii="Calibri" w:hAnsi="Calibri" w:cs="Calibri"/>
          <w:b/>
          <w:bCs/>
          <w:lang w:bidi="ar-EG"/>
        </w:rPr>
        <w:t xml:space="preserve">, save me!” and I will say: “I have no power on your behalf; I </w:t>
      </w:r>
      <w:r>
        <w:rPr>
          <w:rFonts w:ascii="Calibri" w:hAnsi="Calibri" w:cs="Calibri"/>
          <w:b/>
          <w:bCs/>
          <w:lang w:bidi="ar-EG"/>
        </w:rPr>
        <w:t xml:space="preserve">have certainly </w:t>
      </w:r>
      <w:r w:rsidRPr="0051530A">
        <w:rPr>
          <w:rFonts w:ascii="Calibri" w:hAnsi="Calibri" w:cs="Calibri"/>
          <w:b/>
          <w:bCs/>
          <w:lang w:bidi="ar-EG"/>
        </w:rPr>
        <w:t xml:space="preserve">conveyed (the </w:t>
      </w:r>
      <w:r>
        <w:rPr>
          <w:rFonts w:ascii="Calibri" w:hAnsi="Calibri" w:cs="Calibri"/>
          <w:b/>
          <w:bCs/>
          <w:lang w:bidi="ar-EG"/>
        </w:rPr>
        <w:t xml:space="preserve">message and </w:t>
      </w:r>
      <w:r w:rsidRPr="0051530A">
        <w:rPr>
          <w:rFonts w:ascii="Calibri" w:hAnsi="Calibri" w:cs="Calibri"/>
          <w:b/>
          <w:bCs/>
          <w:lang w:bidi="ar-EG"/>
        </w:rPr>
        <w:t>warning)</w:t>
      </w:r>
      <w:r>
        <w:rPr>
          <w:rFonts w:ascii="Calibri" w:hAnsi="Calibri" w:cs="Calibri"/>
          <w:b/>
          <w:bCs/>
          <w:lang w:bidi="ar-EG"/>
        </w:rPr>
        <w:t xml:space="preserve"> to you</w:t>
      </w:r>
      <w:r>
        <w:rPr>
          <w:rFonts w:ascii="Calibri" w:hAnsi="Calibri" w:cs="Calibri"/>
          <w:lang w:bidi="ar-EG"/>
        </w:rPr>
        <w:t xml:space="preserve">””. </w:t>
      </w:r>
      <w:r w:rsidRPr="00AD6840">
        <w:rPr>
          <w:rFonts w:ascii="Calibri" w:hAnsi="Calibri" w:cs="Calibri"/>
          <w:lang w:bidi="ar-EG"/>
        </w:rPr>
        <w:t xml:space="preserve">And </w:t>
      </w:r>
      <w:r>
        <w:rPr>
          <w:rFonts w:ascii="Calibri" w:hAnsi="Calibri" w:cs="Calibri"/>
          <w:lang w:bidi="ar-EG"/>
        </w:rPr>
        <w:t>Ayyub</w:t>
      </w:r>
      <w:r w:rsidRPr="00AD6840">
        <w:rPr>
          <w:rFonts w:ascii="Calibri" w:hAnsi="Calibri" w:cs="Calibri"/>
          <w:lang w:bidi="ar-EG"/>
        </w:rPr>
        <w:t xml:space="preserve"> narrated from </w:t>
      </w:r>
      <w:r>
        <w:rPr>
          <w:rFonts w:ascii="Calibri" w:hAnsi="Calibri" w:cs="Calibri"/>
          <w:lang w:bidi="ar-EG"/>
        </w:rPr>
        <w:t>Abu Hayyan</w:t>
      </w:r>
      <w:r w:rsidRPr="00AD6840">
        <w:rPr>
          <w:rFonts w:ascii="Calibri" w:hAnsi="Calibri" w:cs="Calibri"/>
          <w:lang w:bidi="ar-EG"/>
        </w:rPr>
        <w:t>:</w:t>
      </w:r>
      <w:r>
        <w:rPr>
          <w:rFonts w:ascii="Calibri" w:hAnsi="Calibri" w:cs="Calibri"/>
          <w:lang w:bidi="ar-EG"/>
        </w:rPr>
        <w:t xml:space="preserve"> “A</w:t>
      </w:r>
      <w:r w:rsidRPr="00AD6840">
        <w:rPr>
          <w:rFonts w:ascii="Calibri" w:hAnsi="Calibri" w:cs="Calibri"/>
          <w:lang w:bidi="ar-EG"/>
        </w:rPr>
        <w:t xml:space="preserve"> horse that neighs”</w:t>
      </w:r>
      <w:r>
        <w:rPr>
          <w:rFonts w:ascii="Calibri" w:hAnsi="Calibri" w:cs="Calibri"/>
          <w:lang w:bidi="ar-EG"/>
        </w:rPr>
        <w:t xml:space="preserve">]. </w:t>
      </w:r>
    </w:p>
    <w:p w14:paraId="0FE5F720" w14:textId="77777777" w:rsidR="00005C44" w:rsidRPr="004E583B" w:rsidRDefault="00005C44" w:rsidP="00005C44">
      <w:pPr>
        <w:rPr>
          <w:rFonts w:ascii="Traditional Arabic" w:hAnsi="Traditional Arabic" w:cs="Traditional Arabic"/>
          <w:sz w:val="22"/>
          <w:szCs w:val="22"/>
          <w:rtl/>
        </w:rPr>
      </w:pPr>
    </w:p>
    <w:p w14:paraId="04464AE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وهو كذلك في «صحيح مسلم» مطولاً: حدثني زهير بن حرب حدثنا إسماعيل بن إبراهيم عن أبي حيان عن أبي زرعة عن أبي هريرة قال: قام فينا رسول الله، صلى الله عليه وسلم، ذات يوم فذكر الغلول فعظمه وعظم أمره ثم قال: </w:t>
      </w:r>
      <w:r w:rsidRPr="000F205F">
        <w:rPr>
          <w:rFonts w:ascii="Traditional Arabic" w:hAnsi="Traditional Arabic" w:cs="Traditional Arabic"/>
          <w:bCs/>
          <w:sz w:val="28"/>
          <w:szCs w:val="28"/>
          <w:rtl/>
        </w:rPr>
        <w:t>«لا ألفين أحدكم يجيء يوم القيامة على رقبته بعير له رغاء يقول يا رسول الله أغثني فأقول لا أملك لك شيئا قد أبلغتك، لا ألفين أحدكم يجيء يوم القيامة على رقبته فرس له حمحمة فيقول يا رسول الله أغثني فأقول لا أملك لك شيئا قد أبلغتك، لا ألفين أحدكم يجيء يوم القيامة على رقبته شاة لها ثغاء يقول يا رسول الله أغثني فأقول لا أملك لك شيئا قد أبلغتك، لا ألفين أحدكم يجيء يوم القيامة على رقبته نفس لها صياح فيقول يا رسول الله أغثني فأقول لا أملك لك شيئا قد أبلغتك، لا ألفين أحدكم يجيء يوم القيامة على رقبته رقاع تخفق فيقول يا رسول الله أغثني فأقول لا أملك لك شيئا قد أبلغتك، لا ألفين أحدكم يجيء يوم القيامة على رقبته صامت فيقول يا رسول الله أغثني فأقول لا أملك لك شيئا قد أبلغتك»</w:t>
      </w:r>
      <w:r w:rsidRPr="000F205F">
        <w:rPr>
          <w:rFonts w:ascii="Traditional Arabic" w:hAnsi="Traditional Arabic" w:cs="Traditional Arabic"/>
          <w:sz w:val="28"/>
          <w:szCs w:val="28"/>
          <w:rtl/>
        </w:rPr>
        <w:t xml:space="preserve">. </w:t>
      </w:r>
    </w:p>
    <w:p w14:paraId="17B3AC27" w14:textId="77777777" w:rsidR="00005C44" w:rsidRDefault="00005C44" w:rsidP="00005C44">
      <w:pPr>
        <w:rPr>
          <w:rFonts w:ascii="Traditional Arabic" w:hAnsi="Traditional Arabic" w:cs="Traditional Arabic"/>
          <w:sz w:val="22"/>
          <w:szCs w:val="22"/>
        </w:rPr>
      </w:pPr>
    </w:p>
    <w:p w14:paraId="62E004CB" w14:textId="77777777" w:rsidR="00005C44" w:rsidRDefault="00005C44" w:rsidP="00005C44">
      <w:pPr>
        <w:rPr>
          <w:rFonts w:ascii="Calibri" w:hAnsi="Calibri" w:cs="Calibri"/>
          <w:lang w:bidi="ar-EG"/>
        </w:rPr>
      </w:pPr>
      <w:r>
        <w:rPr>
          <w:rFonts w:ascii="Calibri" w:hAnsi="Calibri" w:cs="Calibri"/>
          <w:lang w:bidi="ar-EG"/>
        </w:rPr>
        <w:t>- It came recorded in a longer form in “</w:t>
      </w:r>
      <w:r w:rsidRPr="00D43860">
        <w:rPr>
          <w:rFonts w:ascii="Calibri" w:hAnsi="Calibri" w:cs="Calibri"/>
          <w:b/>
          <w:bCs/>
          <w:lang w:bidi="ar-EG"/>
        </w:rPr>
        <w:t>Sahih Muslim</w:t>
      </w:r>
      <w:r>
        <w:rPr>
          <w:rFonts w:ascii="Calibri" w:hAnsi="Calibri" w:cs="Calibri"/>
          <w:lang w:bidi="ar-EG"/>
        </w:rPr>
        <w:t xml:space="preserve">”: [Zuhair bin Harb related to me: Isma’eel bin Ibrahim related to us from Abu Hayyan, from Abu </w:t>
      </w:r>
      <w:proofErr w:type="spellStart"/>
      <w:r>
        <w:rPr>
          <w:rFonts w:ascii="Calibri" w:hAnsi="Calibri" w:cs="Calibri"/>
          <w:lang w:bidi="ar-EG"/>
        </w:rPr>
        <w:t>Zur’ah</w:t>
      </w:r>
      <w:proofErr w:type="spellEnd"/>
      <w:r>
        <w:rPr>
          <w:rFonts w:ascii="Calibri" w:hAnsi="Calibri" w:cs="Calibri"/>
          <w:lang w:bidi="ar-EG"/>
        </w:rPr>
        <w:t xml:space="preserve">, from Abu Hurairah: He said: </w:t>
      </w:r>
      <w:r w:rsidRPr="0083343A">
        <w:rPr>
          <w:rFonts w:ascii="Calibri" w:hAnsi="Calibri" w:cs="Calibri"/>
          <w:lang w:bidi="ar-EG"/>
        </w:rPr>
        <w:t xml:space="preserve">The Messenger of Allah </w:t>
      </w:r>
      <w:r w:rsidRPr="0083343A">
        <w:rPr>
          <w:rFonts w:ascii="Calibri" w:hAnsi="Calibri" w:cs="Calibri"/>
          <w:rtl/>
          <w:lang w:bidi="ar-EG"/>
        </w:rPr>
        <w:t>ﷺ</w:t>
      </w:r>
      <w:r w:rsidRPr="0083343A">
        <w:rPr>
          <w:rFonts w:ascii="Calibri" w:hAnsi="Calibri" w:cs="Calibri"/>
          <w:lang w:bidi="ar-EG"/>
        </w:rPr>
        <w:t xml:space="preserve"> stood among us one day and mentioned </w:t>
      </w:r>
      <w:proofErr w:type="spellStart"/>
      <w:r>
        <w:rPr>
          <w:rFonts w:ascii="Calibri" w:hAnsi="Calibri" w:cs="Calibri"/>
          <w:lang w:bidi="ar-EG"/>
        </w:rPr>
        <w:t>Ghulool</w:t>
      </w:r>
      <w:proofErr w:type="spellEnd"/>
      <w:r w:rsidRPr="0083343A">
        <w:rPr>
          <w:rFonts w:ascii="Calibri" w:hAnsi="Calibri" w:cs="Calibri"/>
          <w:lang w:bidi="ar-EG"/>
        </w:rPr>
        <w:t xml:space="preserve"> (misappropriation from the spoils), magnifying it and magnifying its seriousness. Then he said:</w:t>
      </w:r>
      <w:r>
        <w:rPr>
          <w:rFonts w:ascii="Calibri" w:hAnsi="Calibri" w:cs="Calibri"/>
          <w:lang w:bidi="ar-EG"/>
        </w:rPr>
        <w:t xml:space="preserve"> “</w:t>
      </w:r>
      <w:r w:rsidRPr="006652F3">
        <w:rPr>
          <w:rFonts w:ascii="Calibri" w:hAnsi="Calibri" w:cs="Calibri"/>
          <w:b/>
          <w:bCs/>
          <w:lang w:bidi="ar-EG"/>
        </w:rPr>
        <w:t xml:space="preserve">Let me not find one of you coming on the Day of Resurrection with a camel upon his neck, its groaning resounding, saying: “O Messenger of Allah, save me!” where upon I will say: “I have no power on your behalf; I have certainly conveyed (the message and warning) to you”. Let me not find one of you coming on the Day of Resurrection with a horse upon his neck, neighing, saying: “O Messenger of Allah, save me!” and I will say: “I have no power on your behalf; I have certainly conveyed (the message and warning) to you”. Let me not find one of you coming on the Day of Resurrection with a sheep upon his neck, bleating, saying: “O Messenger of Allah, save me!” and I will say: “I have no power on your behalf; I have certainly conveyed (the message and warning) to you”. Let me not find one of you coming on the Day of Resurrection with a human soul upon his neck, crying out, saying: “O </w:t>
      </w:r>
      <w:r w:rsidRPr="006652F3">
        <w:rPr>
          <w:rFonts w:ascii="Calibri" w:hAnsi="Calibri" w:cs="Calibri"/>
          <w:b/>
          <w:bCs/>
          <w:lang w:bidi="ar-EG"/>
        </w:rPr>
        <w:lastRenderedPageBreak/>
        <w:t>Messenger of Allah, save me!” and I will say: “I have no power on your behalf; I have certainly conveyed (the message and warning) to you”. Let me not find one of you coming on the Day of Resurrection with scraps of cloth fluttering upon his neck, saying:</w:t>
      </w:r>
      <w:r w:rsidRPr="006652F3">
        <w:rPr>
          <w:b/>
          <w:bCs/>
        </w:rPr>
        <w:t xml:space="preserve"> </w:t>
      </w:r>
      <w:r w:rsidRPr="006652F3">
        <w:rPr>
          <w:rFonts w:ascii="Calibri" w:hAnsi="Calibri" w:cs="Calibri"/>
          <w:b/>
          <w:bCs/>
          <w:lang w:bidi="ar-EG"/>
        </w:rPr>
        <w:t>“O Messenger of Allah, save me!” and I will say: “I have no power on your behalf; I have certainly conveyed (the message and warning) to you”.</w:t>
      </w:r>
      <w:r w:rsidRPr="006652F3">
        <w:rPr>
          <w:b/>
          <w:bCs/>
        </w:rPr>
        <w:t xml:space="preserve"> </w:t>
      </w:r>
      <w:r w:rsidRPr="006652F3">
        <w:rPr>
          <w:rFonts w:ascii="Calibri" w:hAnsi="Calibri" w:cs="Calibri"/>
          <w:b/>
          <w:bCs/>
          <w:lang w:bidi="ar-EG"/>
        </w:rPr>
        <w:t xml:space="preserve">Let me not find one of you coming on the Day of Resurrection with </w:t>
      </w:r>
      <w:proofErr w:type="spellStart"/>
      <w:r w:rsidRPr="006652F3">
        <w:rPr>
          <w:rFonts w:ascii="Calibri" w:hAnsi="Calibri" w:cs="Calibri"/>
          <w:b/>
          <w:bCs/>
          <w:lang w:bidi="ar-EG"/>
        </w:rPr>
        <w:t>Saamit</w:t>
      </w:r>
      <w:proofErr w:type="spellEnd"/>
      <w:r w:rsidRPr="006652F3">
        <w:rPr>
          <w:rFonts w:ascii="Calibri" w:hAnsi="Calibri" w:cs="Calibri"/>
          <w:b/>
          <w:bCs/>
          <w:lang w:bidi="ar-EG"/>
        </w:rPr>
        <w:t xml:space="preserve"> (hoarded gold or silver) upon his neck, saying: “O Messenger of Allah, save me!” and I will say: “I have no power on your behalf; I have certainly conveyed (the message and warning) to you</w:t>
      </w:r>
      <w:r w:rsidRPr="006652F3">
        <w:rPr>
          <w:rFonts w:ascii="Calibri" w:hAnsi="Calibri" w:cs="Calibri"/>
          <w:lang w:bidi="ar-EG"/>
        </w:rPr>
        <w:t>”</w:t>
      </w:r>
      <w:r>
        <w:rPr>
          <w:rFonts w:ascii="Calibri" w:hAnsi="Calibri" w:cs="Calibri"/>
          <w:lang w:bidi="ar-EG"/>
        </w:rPr>
        <w:t xml:space="preserve">”]. </w:t>
      </w:r>
    </w:p>
    <w:p w14:paraId="4724DB87" w14:textId="77777777" w:rsidR="00005C44" w:rsidRPr="004E583B" w:rsidRDefault="00005C44" w:rsidP="00005C44">
      <w:pPr>
        <w:rPr>
          <w:rFonts w:ascii="Traditional Arabic" w:hAnsi="Traditional Arabic" w:cs="Traditional Arabic"/>
          <w:sz w:val="22"/>
          <w:szCs w:val="22"/>
          <w:rtl/>
        </w:rPr>
      </w:pPr>
    </w:p>
    <w:p w14:paraId="6C06A69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«صحيح مسلم»: وحدثني أحمد بن سعيد بن صخر الدارمي حدثنا سليمان بن حرب حدثنا حماد يعني بن زيد عن أيوب عن يحيى بن سعيد عن أبي زرعة بن عمرو بن جرير عن أبي هريرة قال ذكر رسول الله، صلى الله عليه وسلم، الغلول فعظمه واقتص الحديث قال حماد ثم سمعت يحيى بعد ذلك يحدثه فحدثنا بنحو ما حدثنا عنه أيوب</w:t>
      </w:r>
    </w:p>
    <w:p w14:paraId="5631621E" w14:textId="77777777" w:rsidR="00005C44" w:rsidRDefault="00005C44" w:rsidP="00005C44">
      <w:pPr>
        <w:rPr>
          <w:rFonts w:ascii="Traditional Arabic" w:hAnsi="Traditional Arabic" w:cs="Traditional Arabic"/>
          <w:sz w:val="22"/>
          <w:szCs w:val="22"/>
        </w:rPr>
      </w:pPr>
    </w:p>
    <w:p w14:paraId="3F8DF789" w14:textId="77777777" w:rsidR="00005C44" w:rsidRDefault="00005C44" w:rsidP="00005C44">
      <w:pPr>
        <w:rPr>
          <w:rFonts w:ascii="Calibri" w:hAnsi="Calibri" w:cs="Calibri"/>
          <w:lang w:bidi="ar-EG"/>
        </w:rPr>
      </w:pPr>
      <w:r>
        <w:rPr>
          <w:rFonts w:ascii="Calibri" w:hAnsi="Calibri" w:cs="Calibri"/>
          <w:lang w:bidi="ar-EG"/>
        </w:rPr>
        <w:t>- It was recorded also in “</w:t>
      </w:r>
      <w:r w:rsidRPr="00612F63">
        <w:rPr>
          <w:rFonts w:ascii="Calibri" w:hAnsi="Calibri" w:cs="Calibri"/>
          <w:b/>
          <w:bCs/>
          <w:lang w:bidi="ar-EG"/>
        </w:rPr>
        <w:t>Sahih Muslim</w:t>
      </w:r>
      <w:r>
        <w:rPr>
          <w:rFonts w:ascii="Calibri" w:hAnsi="Calibri" w:cs="Calibri"/>
          <w:lang w:bidi="ar-EG"/>
        </w:rPr>
        <w:t>” with the following Isnad (chain): [Ahmad bin Sa’eed bin Sakhr Ad-</w:t>
      </w:r>
      <w:proofErr w:type="spellStart"/>
      <w:r>
        <w:rPr>
          <w:rFonts w:ascii="Calibri" w:hAnsi="Calibri" w:cs="Calibri"/>
          <w:lang w:bidi="ar-EG"/>
        </w:rPr>
        <w:t>Daarimiy</w:t>
      </w:r>
      <w:proofErr w:type="spellEnd"/>
      <w:r>
        <w:rPr>
          <w:rFonts w:ascii="Calibri" w:hAnsi="Calibri" w:cs="Calibri"/>
          <w:lang w:bidi="ar-EG"/>
        </w:rPr>
        <w:t xml:space="preserve"> related to me: Sulaiman bin Harb related to us: Hammad (meaning Ibn Zaid) related to us from Ayyub, from Yahya bin Sa’eed, from Abu </w:t>
      </w:r>
      <w:proofErr w:type="spellStart"/>
      <w:r>
        <w:rPr>
          <w:rFonts w:ascii="Calibri" w:hAnsi="Calibri" w:cs="Calibri"/>
          <w:lang w:bidi="ar-EG"/>
        </w:rPr>
        <w:t>Zur’ah</w:t>
      </w:r>
      <w:proofErr w:type="spellEnd"/>
      <w:r>
        <w:rPr>
          <w:rFonts w:ascii="Calibri" w:hAnsi="Calibri" w:cs="Calibri"/>
          <w:lang w:bidi="ar-EG"/>
        </w:rPr>
        <w:t xml:space="preserve"> bin ‘Amr bin Jareer, from Abu Hurairah: He said: The Messenger of Allah </w:t>
      </w:r>
      <w:r>
        <w:rPr>
          <w:rFonts w:ascii="Calibri" w:hAnsi="Calibri" w:cs="Calibri" w:hint="cs"/>
          <w:rtl/>
          <w:lang w:bidi="ar-EG"/>
        </w:rPr>
        <w:t>ﷺ</w:t>
      </w:r>
      <w:r>
        <w:rPr>
          <w:rFonts w:ascii="Calibri" w:hAnsi="Calibri" w:cs="Calibri"/>
          <w:lang w:bidi="ar-EG"/>
        </w:rPr>
        <w:t xml:space="preserve"> mentioned Al-</w:t>
      </w:r>
      <w:proofErr w:type="spellStart"/>
      <w:r>
        <w:rPr>
          <w:rFonts w:ascii="Calibri" w:hAnsi="Calibri" w:cs="Calibri"/>
          <w:lang w:bidi="ar-EG"/>
        </w:rPr>
        <w:t>Ghulool</w:t>
      </w:r>
      <w:proofErr w:type="spellEnd"/>
      <w:r>
        <w:rPr>
          <w:rFonts w:ascii="Calibri" w:hAnsi="Calibri" w:cs="Calibri"/>
          <w:lang w:bidi="ar-EG"/>
        </w:rPr>
        <w:t xml:space="preserve"> (misappropriation of spoils of war) and magnified it (i.e., its seriousness): He then related the Hadith. Hammad said: </w:t>
      </w:r>
      <w:r w:rsidRPr="00653068">
        <w:rPr>
          <w:rFonts w:ascii="Calibri" w:hAnsi="Calibri" w:cs="Calibri"/>
          <w:lang w:bidi="ar-EG"/>
        </w:rPr>
        <w:t xml:space="preserve">Then afterward I heard </w:t>
      </w:r>
      <w:r>
        <w:rPr>
          <w:rFonts w:ascii="Calibri" w:hAnsi="Calibri" w:cs="Calibri"/>
          <w:lang w:bidi="ar-EG"/>
        </w:rPr>
        <w:t>Yahya</w:t>
      </w:r>
      <w:r w:rsidRPr="00653068">
        <w:rPr>
          <w:rFonts w:ascii="Calibri" w:hAnsi="Calibri" w:cs="Calibri"/>
          <w:lang w:bidi="ar-EG"/>
        </w:rPr>
        <w:t xml:space="preserve"> narrating it, </w:t>
      </w:r>
      <w:r w:rsidRPr="008320C3">
        <w:rPr>
          <w:rFonts w:ascii="Calibri" w:hAnsi="Calibri" w:cs="Calibri"/>
          <w:lang w:bidi="ar-EG"/>
        </w:rPr>
        <w:t xml:space="preserve">and he related to us in </w:t>
      </w:r>
      <w:r>
        <w:rPr>
          <w:rFonts w:ascii="Calibri" w:hAnsi="Calibri" w:cs="Calibri"/>
          <w:lang w:bidi="ar-EG"/>
        </w:rPr>
        <w:t>like what</w:t>
      </w:r>
      <w:r w:rsidRPr="008320C3">
        <w:rPr>
          <w:rFonts w:ascii="Calibri" w:hAnsi="Calibri" w:cs="Calibri"/>
          <w:lang w:bidi="ar-EG"/>
        </w:rPr>
        <w:t xml:space="preserve"> </w:t>
      </w:r>
      <w:r>
        <w:rPr>
          <w:rFonts w:ascii="Calibri" w:hAnsi="Calibri" w:cs="Calibri"/>
          <w:lang w:bidi="ar-EG"/>
        </w:rPr>
        <w:t>Ayyub</w:t>
      </w:r>
      <w:r w:rsidRPr="008320C3">
        <w:rPr>
          <w:rFonts w:ascii="Calibri" w:hAnsi="Calibri" w:cs="Calibri"/>
          <w:lang w:bidi="ar-EG"/>
        </w:rPr>
        <w:t xml:space="preserve"> had narrated it to us from him</w:t>
      </w:r>
      <w:r>
        <w:rPr>
          <w:rFonts w:ascii="Calibri" w:hAnsi="Calibri" w:cs="Calibri"/>
          <w:lang w:bidi="ar-EG"/>
        </w:rPr>
        <w:t>.</w:t>
      </w:r>
    </w:p>
    <w:p w14:paraId="445E060E" w14:textId="77777777" w:rsidR="00005C44" w:rsidRPr="001F1D80" w:rsidRDefault="00005C44" w:rsidP="00005C44">
      <w:pPr>
        <w:rPr>
          <w:rFonts w:ascii="Traditional Arabic" w:hAnsi="Traditional Arabic" w:cs="Traditional Arabic"/>
          <w:sz w:val="22"/>
          <w:szCs w:val="22"/>
          <w:rtl/>
        </w:rPr>
      </w:pPr>
    </w:p>
    <w:p w14:paraId="661B254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«صحيح ابن حبان»: أخبرنا أحمد بن علي بن المثنى قال حدثنا أبو خيثمة قال حدثنا جرير بن عبد الحميد قال حدثنا يحيى بن سعيد التيمي أبو حيان عن أبى زرعه بن عمرو بن جرير عن أبى هريرة قال قام فينا رسول الله، صلى الله عليه وسلم، ذات يوم فذكر الغلول فعظم من أمره ثم ساق الحديث بطوله بنحو من حديث مسلم. الرقاع أراد ثيابا قاله أبو حاتم. وقال الشيخ شعيب الأرناؤوط: إسناده صحيح على شرط الشيخين.</w:t>
      </w:r>
    </w:p>
    <w:p w14:paraId="3A71AE45" w14:textId="77777777" w:rsidR="00005C44" w:rsidRDefault="00005C44" w:rsidP="00005C44">
      <w:pPr>
        <w:rPr>
          <w:rFonts w:ascii="Traditional Arabic" w:hAnsi="Traditional Arabic" w:cs="Traditional Arabic"/>
          <w:sz w:val="22"/>
          <w:szCs w:val="22"/>
        </w:rPr>
      </w:pPr>
    </w:p>
    <w:p w14:paraId="36375D9E" w14:textId="77777777" w:rsidR="00005C44" w:rsidRDefault="00005C44" w:rsidP="00005C44">
      <w:pPr>
        <w:rPr>
          <w:rFonts w:ascii="Calibri" w:hAnsi="Calibri" w:cs="Calibri"/>
          <w:lang w:bidi="ar-EG"/>
        </w:rPr>
      </w:pPr>
      <w:r>
        <w:rPr>
          <w:rFonts w:ascii="Calibri" w:hAnsi="Calibri" w:cs="Calibri"/>
          <w:lang w:bidi="ar-EG"/>
        </w:rPr>
        <w:t>- And in “</w:t>
      </w:r>
      <w:r w:rsidRPr="00D9637B">
        <w:rPr>
          <w:rFonts w:ascii="Calibri" w:hAnsi="Calibri" w:cs="Calibri"/>
          <w:b/>
          <w:bCs/>
          <w:lang w:bidi="ar-EG"/>
        </w:rPr>
        <w:t>Sahih Ibn Hibban</w:t>
      </w:r>
      <w:r>
        <w:rPr>
          <w:rFonts w:ascii="Calibri" w:hAnsi="Calibri" w:cs="Calibri"/>
          <w:lang w:bidi="ar-EG"/>
        </w:rPr>
        <w:t xml:space="preserve">”: [Ahmad bin ‘Ali bin Al-Muthanna informed us: He said: Abu </w:t>
      </w:r>
      <w:proofErr w:type="spellStart"/>
      <w:r>
        <w:rPr>
          <w:rFonts w:ascii="Calibri" w:hAnsi="Calibri" w:cs="Calibri"/>
          <w:lang w:bidi="ar-EG"/>
        </w:rPr>
        <w:t>Khaithamah</w:t>
      </w:r>
      <w:proofErr w:type="spellEnd"/>
      <w:r>
        <w:rPr>
          <w:rFonts w:ascii="Calibri" w:hAnsi="Calibri" w:cs="Calibri"/>
          <w:lang w:bidi="ar-EG"/>
        </w:rPr>
        <w:t xml:space="preserve"> related to us: He said: Jareer bin Abdul Hameed related to us: He said: Yahya bin Sa’eed At-</w:t>
      </w:r>
      <w:proofErr w:type="spellStart"/>
      <w:r>
        <w:rPr>
          <w:rFonts w:ascii="Calibri" w:hAnsi="Calibri" w:cs="Calibri"/>
          <w:lang w:bidi="ar-EG"/>
        </w:rPr>
        <w:t>Taimiy</w:t>
      </w:r>
      <w:proofErr w:type="spellEnd"/>
      <w:r>
        <w:rPr>
          <w:rFonts w:ascii="Calibri" w:hAnsi="Calibri" w:cs="Calibri"/>
          <w:lang w:bidi="ar-EG"/>
        </w:rPr>
        <w:t xml:space="preserve">, Abu Hayyan related to us from Abu </w:t>
      </w:r>
      <w:proofErr w:type="spellStart"/>
      <w:r>
        <w:rPr>
          <w:rFonts w:ascii="Calibri" w:hAnsi="Calibri" w:cs="Calibri"/>
          <w:lang w:bidi="ar-EG"/>
        </w:rPr>
        <w:t>Zur’ah</w:t>
      </w:r>
      <w:proofErr w:type="spellEnd"/>
      <w:r>
        <w:rPr>
          <w:rFonts w:ascii="Calibri" w:hAnsi="Calibri" w:cs="Calibri"/>
          <w:lang w:bidi="ar-EG"/>
        </w:rPr>
        <w:t xml:space="preserve"> bin ‘Amr bin Jareer, from Abu Hurairah: He said: </w:t>
      </w:r>
      <w:r w:rsidRPr="0004138A">
        <w:rPr>
          <w:rFonts w:ascii="Calibri" w:hAnsi="Calibri" w:cs="Calibri"/>
          <w:lang w:bidi="ar-EG"/>
        </w:rPr>
        <w:t xml:space="preserve">The Messenger of Allah </w:t>
      </w:r>
      <w:r w:rsidRPr="0004138A">
        <w:rPr>
          <w:rFonts w:ascii="Calibri" w:hAnsi="Calibri" w:cs="Calibri"/>
          <w:rtl/>
          <w:lang w:bidi="ar-EG"/>
        </w:rPr>
        <w:t>ﷺ</w:t>
      </w:r>
      <w:r>
        <w:rPr>
          <w:rFonts w:ascii="Calibri" w:hAnsi="Calibri" w:cs="Calibri"/>
          <w:lang w:bidi="ar-EG"/>
        </w:rPr>
        <w:t xml:space="preserve"> </w:t>
      </w:r>
      <w:r w:rsidRPr="0004138A">
        <w:rPr>
          <w:rFonts w:ascii="Calibri" w:hAnsi="Calibri" w:cs="Calibri"/>
          <w:lang w:bidi="ar-EG"/>
        </w:rPr>
        <w:t xml:space="preserve">stood among us one day and mentioned </w:t>
      </w:r>
      <w:proofErr w:type="spellStart"/>
      <w:r>
        <w:rPr>
          <w:rFonts w:ascii="Calibri" w:hAnsi="Calibri" w:cs="Calibri"/>
          <w:lang w:bidi="ar-EG"/>
        </w:rPr>
        <w:t>Ghulool</w:t>
      </w:r>
      <w:proofErr w:type="spellEnd"/>
      <w:r>
        <w:rPr>
          <w:rFonts w:ascii="Calibri" w:hAnsi="Calibri" w:cs="Calibri"/>
          <w:lang w:bidi="ar-EG"/>
        </w:rPr>
        <w:t xml:space="preserve"> (the misappropriation of spoils of war)</w:t>
      </w:r>
      <w:r w:rsidRPr="0004138A">
        <w:rPr>
          <w:rFonts w:ascii="Calibri" w:hAnsi="Calibri" w:cs="Calibri"/>
          <w:lang w:bidi="ar-EG"/>
        </w:rPr>
        <w:t xml:space="preserve">, and he magnified its seriousness. Then he continued the narration at full length, in a manner </w:t>
      </w:r>
      <w:proofErr w:type="gramStart"/>
      <w:r w:rsidRPr="0004138A">
        <w:rPr>
          <w:rFonts w:ascii="Calibri" w:hAnsi="Calibri" w:cs="Calibri"/>
          <w:lang w:bidi="ar-EG"/>
        </w:rPr>
        <w:t>similar to</w:t>
      </w:r>
      <w:proofErr w:type="gramEnd"/>
      <w:r w:rsidRPr="0004138A">
        <w:rPr>
          <w:rFonts w:ascii="Calibri" w:hAnsi="Calibri" w:cs="Calibri"/>
          <w:lang w:bidi="ar-EG"/>
        </w:rPr>
        <w:t xml:space="preserve"> the </w:t>
      </w:r>
      <w:r>
        <w:rPr>
          <w:rFonts w:ascii="Calibri" w:hAnsi="Calibri" w:cs="Calibri"/>
          <w:lang w:bidi="ar-EG"/>
        </w:rPr>
        <w:t>Hadith</w:t>
      </w:r>
      <w:r w:rsidRPr="0004138A">
        <w:rPr>
          <w:rFonts w:ascii="Calibri" w:hAnsi="Calibri" w:cs="Calibri"/>
          <w:lang w:bidi="ar-EG"/>
        </w:rPr>
        <w:t xml:space="preserve"> of Muslim. As for </w:t>
      </w:r>
      <w:proofErr w:type="spellStart"/>
      <w:r>
        <w:rPr>
          <w:rFonts w:ascii="Calibri" w:hAnsi="Calibri" w:cs="Calibri"/>
          <w:lang w:bidi="ar-EG"/>
        </w:rPr>
        <w:t>Ar-Riqaa</w:t>
      </w:r>
      <w:proofErr w:type="spellEnd"/>
      <w:r>
        <w:rPr>
          <w:rFonts w:ascii="Calibri" w:hAnsi="Calibri" w:cs="Calibri"/>
          <w:lang w:bidi="ar-EG"/>
        </w:rPr>
        <w:t>’ (mentioned in the Hadith)</w:t>
      </w:r>
      <w:r w:rsidRPr="0004138A">
        <w:rPr>
          <w:rFonts w:ascii="Calibri" w:hAnsi="Calibri" w:cs="Calibri"/>
          <w:lang w:bidi="ar-EG"/>
        </w:rPr>
        <w:t xml:space="preserve">, </w:t>
      </w:r>
      <w:r>
        <w:rPr>
          <w:rFonts w:ascii="Calibri" w:hAnsi="Calibri" w:cs="Calibri"/>
          <w:lang w:bidi="ar-EG"/>
        </w:rPr>
        <w:t xml:space="preserve">then </w:t>
      </w:r>
      <w:r w:rsidRPr="0004138A">
        <w:rPr>
          <w:rFonts w:ascii="Calibri" w:hAnsi="Calibri" w:cs="Calibri"/>
          <w:lang w:bidi="ar-EG"/>
        </w:rPr>
        <w:t>he intended ‘garments’</w:t>
      </w:r>
      <w:r>
        <w:rPr>
          <w:rFonts w:ascii="Calibri" w:hAnsi="Calibri" w:cs="Calibri"/>
          <w:lang w:bidi="ar-EG"/>
        </w:rPr>
        <w:t xml:space="preserve"> by it, as stated</w:t>
      </w:r>
      <w:r w:rsidRPr="0004138A">
        <w:rPr>
          <w:rFonts w:ascii="Calibri" w:hAnsi="Calibri" w:cs="Calibri"/>
          <w:lang w:bidi="ar-EG"/>
        </w:rPr>
        <w:t xml:space="preserve"> </w:t>
      </w:r>
      <w:r>
        <w:rPr>
          <w:rFonts w:ascii="Calibri" w:hAnsi="Calibri" w:cs="Calibri"/>
          <w:lang w:bidi="ar-EG"/>
        </w:rPr>
        <w:t>by Abu Hatim. Ash-Sheikh Shu’aib Al-</w:t>
      </w:r>
      <w:proofErr w:type="spellStart"/>
      <w:r>
        <w:rPr>
          <w:rFonts w:ascii="Calibri" w:hAnsi="Calibri" w:cs="Calibri"/>
          <w:lang w:bidi="ar-EG"/>
        </w:rPr>
        <w:t>Arna’ut</w:t>
      </w:r>
      <w:proofErr w:type="spellEnd"/>
      <w:r>
        <w:rPr>
          <w:rFonts w:ascii="Calibri" w:hAnsi="Calibri" w:cs="Calibri"/>
          <w:lang w:bidi="ar-EG"/>
        </w:rPr>
        <w:t xml:space="preserve"> stated: [Its Isnad is Sahih upon the conditions of the two Sheikhs (Al-Bukhari and Muslim)].  </w:t>
      </w:r>
    </w:p>
    <w:p w14:paraId="050F33FE" w14:textId="77777777" w:rsidR="00005C44" w:rsidRPr="001F1D80" w:rsidRDefault="00005C44" w:rsidP="00005C44">
      <w:pPr>
        <w:rPr>
          <w:rFonts w:ascii="Traditional Arabic" w:hAnsi="Traditional Arabic" w:cs="Traditional Arabic"/>
          <w:sz w:val="22"/>
          <w:szCs w:val="22"/>
          <w:rtl/>
        </w:rPr>
      </w:pPr>
    </w:p>
    <w:p w14:paraId="334A569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«سنن البيهقي الكبرى»: أخبرنا أبو الحسن بن عبدان أنبأ أحمد بن عبيد حدثنا إسماعيل بن إسحاق حدثنا مسدد (ح) وأخبرنا أبو عبد الله الحافظ واللفظ له أنبأ أبو عبد الله محمد بن يعقوب حدثنا يحيى بن محمد حدثنا مسدد حدثنا يحيى عن أبي حيان التيمي حدثني أبو زرعة بن عمرو بن جرير حدثني أبو هريرة رضي الله تعالى عنه قال قام فينا رسول الله، صلى الله عليه وسلم، يوما فذكر الغلول فعظمه وعظم أمره فساق الحديث بطوله بنحو من حديث مسلم.. وقال البيهقي: رواه البخاري في الصحيح عن مسدد </w:t>
      </w:r>
    </w:p>
    <w:p w14:paraId="45E8A4FD" w14:textId="77777777" w:rsidR="00005C44" w:rsidRDefault="00005C44" w:rsidP="00005C44">
      <w:pPr>
        <w:rPr>
          <w:rFonts w:ascii="Traditional Arabic" w:hAnsi="Traditional Arabic" w:cs="Traditional Arabic"/>
          <w:sz w:val="22"/>
          <w:szCs w:val="22"/>
        </w:rPr>
      </w:pPr>
    </w:p>
    <w:p w14:paraId="090E585A" w14:textId="77777777" w:rsidR="00005C44" w:rsidRDefault="00005C44" w:rsidP="00005C44">
      <w:pPr>
        <w:rPr>
          <w:rFonts w:ascii="Calibri" w:hAnsi="Calibri" w:cs="Calibri"/>
          <w:lang w:bidi="ar-EG"/>
        </w:rPr>
      </w:pPr>
      <w:r>
        <w:rPr>
          <w:rFonts w:ascii="Calibri" w:hAnsi="Calibri" w:cs="Calibri"/>
          <w:lang w:bidi="ar-EG"/>
        </w:rPr>
        <w:t>- And in “</w:t>
      </w:r>
      <w:r w:rsidRPr="00737D89">
        <w:rPr>
          <w:rFonts w:ascii="Calibri" w:hAnsi="Calibri" w:cs="Calibri"/>
          <w:b/>
          <w:bCs/>
          <w:lang w:bidi="ar-EG"/>
        </w:rPr>
        <w:t>Sunan Al-</w:t>
      </w:r>
      <w:proofErr w:type="spellStart"/>
      <w:r w:rsidRPr="00737D89">
        <w:rPr>
          <w:rFonts w:ascii="Calibri" w:hAnsi="Calibri" w:cs="Calibri"/>
          <w:b/>
          <w:bCs/>
          <w:lang w:bidi="ar-EG"/>
        </w:rPr>
        <w:t>Baihaqiy</w:t>
      </w:r>
      <w:proofErr w:type="spellEnd"/>
      <w:r w:rsidRPr="00737D89">
        <w:rPr>
          <w:rFonts w:ascii="Calibri" w:hAnsi="Calibri" w:cs="Calibri"/>
          <w:b/>
          <w:bCs/>
          <w:lang w:bidi="ar-EG"/>
        </w:rPr>
        <w:t xml:space="preserve"> Al-Kubra</w:t>
      </w:r>
      <w:r>
        <w:rPr>
          <w:rFonts w:ascii="Calibri" w:hAnsi="Calibri" w:cs="Calibri"/>
          <w:lang w:bidi="ar-EG"/>
        </w:rPr>
        <w:t>”: [Abu Al-Hasan bin ‘</w:t>
      </w:r>
      <w:proofErr w:type="spellStart"/>
      <w:r>
        <w:rPr>
          <w:rFonts w:ascii="Calibri" w:hAnsi="Calibri" w:cs="Calibri"/>
          <w:lang w:bidi="ar-EG"/>
        </w:rPr>
        <w:t>Abdaan</w:t>
      </w:r>
      <w:proofErr w:type="spellEnd"/>
      <w:r>
        <w:rPr>
          <w:rFonts w:ascii="Calibri" w:hAnsi="Calibri" w:cs="Calibri"/>
          <w:lang w:bidi="ar-EG"/>
        </w:rPr>
        <w:t xml:space="preserve"> informed us: Ahmad bin ‘Ubaid informed (</w:t>
      </w:r>
      <w:proofErr w:type="spellStart"/>
      <w:r>
        <w:rPr>
          <w:rFonts w:ascii="Calibri" w:hAnsi="Calibri" w:cs="Calibri"/>
          <w:lang w:bidi="ar-EG"/>
        </w:rPr>
        <w:t>Anba’a</w:t>
      </w:r>
      <w:proofErr w:type="spellEnd"/>
      <w:r>
        <w:rPr>
          <w:rFonts w:ascii="Calibri" w:hAnsi="Calibri" w:cs="Calibri"/>
          <w:lang w:bidi="ar-EG"/>
        </w:rPr>
        <w:t xml:space="preserve">): Isma’eel bin Ishaq related to us: Musaddad related to us (And) Abu Abdullah Al-Hafizh informed us (And the wording of the Hadith is his): Abu Abdullah Muhammad bin Ya’qub </w:t>
      </w:r>
      <w:r>
        <w:rPr>
          <w:rFonts w:ascii="Calibri" w:hAnsi="Calibri" w:cs="Calibri"/>
          <w:lang w:bidi="ar-EG"/>
        </w:rPr>
        <w:lastRenderedPageBreak/>
        <w:t>informed (</w:t>
      </w:r>
      <w:proofErr w:type="spellStart"/>
      <w:r>
        <w:rPr>
          <w:rFonts w:ascii="Calibri" w:hAnsi="Calibri" w:cs="Calibri"/>
          <w:lang w:bidi="ar-EG"/>
        </w:rPr>
        <w:t>Anba’a</w:t>
      </w:r>
      <w:proofErr w:type="spellEnd"/>
      <w:r>
        <w:rPr>
          <w:rFonts w:ascii="Calibri" w:hAnsi="Calibri" w:cs="Calibri"/>
          <w:lang w:bidi="ar-EG"/>
        </w:rPr>
        <w:t>): Yahya bin Muhammad related to us: Musaddad related to us: Yahya related to us from Abu Hayyan At-</w:t>
      </w:r>
      <w:proofErr w:type="spellStart"/>
      <w:r>
        <w:rPr>
          <w:rFonts w:ascii="Calibri" w:hAnsi="Calibri" w:cs="Calibri"/>
          <w:lang w:bidi="ar-EG"/>
        </w:rPr>
        <w:t>Taimiy</w:t>
      </w:r>
      <w:proofErr w:type="spellEnd"/>
      <w:r>
        <w:rPr>
          <w:rFonts w:ascii="Calibri" w:hAnsi="Calibri" w:cs="Calibri"/>
          <w:lang w:bidi="ar-EG"/>
        </w:rPr>
        <w:t xml:space="preserve">: Abu </w:t>
      </w:r>
      <w:proofErr w:type="spellStart"/>
      <w:r>
        <w:rPr>
          <w:rFonts w:ascii="Calibri" w:hAnsi="Calibri" w:cs="Calibri"/>
          <w:lang w:bidi="ar-EG"/>
        </w:rPr>
        <w:t>Zur’ah</w:t>
      </w:r>
      <w:proofErr w:type="spellEnd"/>
      <w:r>
        <w:rPr>
          <w:rFonts w:ascii="Calibri" w:hAnsi="Calibri" w:cs="Calibri"/>
          <w:lang w:bidi="ar-EG"/>
        </w:rPr>
        <w:t xml:space="preserve"> bin ‘Amr bin Jareer related to me: Abu Hurairah, may Allah be pleased with him, related to me: He said: </w:t>
      </w:r>
      <w:r w:rsidRPr="00F91CDD">
        <w:rPr>
          <w:rFonts w:ascii="Calibri" w:hAnsi="Calibri" w:cs="Calibri"/>
          <w:lang w:bidi="ar-EG"/>
        </w:rPr>
        <w:t xml:space="preserve">The Messenger of Allah </w:t>
      </w:r>
      <w:r w:rsidRPr="00F91CDD">
        <w:rPr>
          <w:rFonts w:ascii="Calibri" w:hAnsi="Calibri" w:cs="Calibri"/>
          <w:rtl/>
          <w:lang w:bidi="ar-EG"/>
        </w:rPr>
        <w:t>ﷺ</w:t>
      </w:r>
      <w:r w:rsidRPr="00F91CDD">
        <w:rPr>
          <w:rFonts w:ascii="Calibri" w:hAnsi="Calibri" w:cs="Calibri"/>
          <w:lang w:bidi="ar-EG"/>
        </w:rPr>
        <w:t xml:space="preserve"> stood among us one day and mentioned </w:t>
      </w:r>
      <w:proofErr w:type="spellStart"/>
      <w:r w:rsidRPr="00F91CDD">
        <w:rPr>
          <w:rFonts w:ascii="Calibri" w:hAnsi="Calibri" w:cs="Calibri"/>
          <w:lang w:bidi="ar-EG"/>
        </w:rPr>
        <w:t>Ghulool</w:t>
      </w:r>
      <w:proofErr w:type="spellEnd"/>
      <w:r w:rsidRPr="00F91CDD">
        <w:rPr>
          <w:rFonts w:ascii="Calibri" w:hAnsi="Calibri" w:cs="Calibri"/>
          <w:lang w:bidi="ar-EG"/>
        </w:rPr>
        <w:t xml:space="preserve"> (the misappropriation of spoils of war), and he magnified it</w:t>
      </w:r>
      <w:r>
        <w:rPr>
          <w:rFonts w:ascii="Calibri" w:hAnsi="Calibri" w:cs="Calibri"/>
          <w:lang w:bidi="ar-EG"/>
        </w:rPr>
        <w:t xml:space="preserve"> and magnified it</w:t>
      </w:r>
      <w:r w:rsidRPr="00F91CDD">
        <w:rPr>
          <w:rFonts w:ascii="Calibri" w:hAnsi="Calibri" w:cs="Calibri"/>
          <w:lang w:bidi="ar-EG"/>
        </w:rPr>
        <w:t>s seriousness</w:t>
      </w:r>
      <w:r>
        <w:rPr>
          <w:rFonts w:ascii="Calibri" w:hAnsi="Calibri" w:cs="Calibri"/>
          <w:lang w:bidi="ar-EG"/>
        </w:rPr>
        <w:t xml:space="preserve"> … He then narrated the Hadith in its full length like the Hadith of Muslim]. Al-</w:t>
      </w:r>
      <w:proofErr w:type="spellStart"/>
      <w:r>
        <w:rPr>
          <w:rFonts w:ascii="Calibri" w:hAnsi="Calibri" w:cs="Calibri"/>
          <w:lang w:bidi="ar-EG"/>
        </w:rPr>
        <w:t>Baihaqiy</w:t>
      </w:r>
      <w:proofErr w:type="spellEnd"/>
      <w:r>
        <w:rPr>
          <w:rFonts w:ascii="Calibri" w:hAnsi="Calibri" w:cs="Calibri"/>
          <w:lang w:bidi="ar-EG"/>
        </w:rPr>
        <w:t xml:space="preserve"> said: [Al-Bukhari related it in As-Sahih from Musaddad]. </w:t>
      </w:r>
    </w:p>
    <w:p w14:paraId="06603164" w14:textId="77777777" w:rsidR="00005C44" w:rsidRPr="001F1D80" w:rsidRDefault="00005C44" w:rsidP="00005C44">
      <w:pPr>
        <w:rPr>
          <w:rFonts w:ascii="Traditional Arabic" w:hAnsi="Traditional Arabic" w:cs="Traditional Arabic"/>
          <w:sz w:val="22"/>
          <w:szCs w:val="22"/>
          <w:rtl/>
        </w:rPr>
      </w:pPr>
    </w:p>
    <w:p w14:paraId="335381C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«سنن البيهقي الكبرى»: أخبرنا أبو الحسن بن عبدان أنبأ أحمد بن عبيد حدثنا إسماعيل بن إسحاق (ح) وأخبرنا أبو عبد الله الحافظ حدثنا أبو عبد الله محمد بن عبد الله الصفار إملاء حدثنا إسماعيل بن إسحاق القاضي حدثنا سليمان بن حرب حدثنا حماد بن زيد عن أيوب عن يحيى بن سعيد بن حيان عن أبي زرعة بن عمرو بن جرير عن أبي هريرة رضي الله تعالى عنه قال ذكر رسول الله، صلى الله عليه وسلم، الغلول فعظمه ثم ساق الحديث مختصراً بنحو من حديث مسلم. قال حماد وقد سمعته من يحيى بن سعيد فجاء به نحوا من هذا. قال البيهقي: هذا لفظ حديث أبي عبد الله الصفار رواه مسلم في الصحيح عن أحمد بن سعيد الدارمي عن سليمان بن حرب. </w:t>
      </w:r>
    </w:p>
    <w:p w14:paraId="25A573F9" w14:textId="77777777" w:rsidR="00005C44" w:rsidRDefault="00005C44" w:rsidP="00005C44">
      <w:pPr>
        <w:rPr>
          <w:rFonts w:ascii="Traditional Arabic" w:hAnsi="Traditional Arabic" w:cs="Traditional Arabic"/>
          <w:sz w:val="22"/>
          <w:szCs w:val="22"/>
        </w:rPr>
      </w:pPr>
    </w:p>
    <w:p w14:paraId="575EED66" w14:textId="77777777" w:rsidR="00005C44" w:rsidRDefault="00005C44" w:rsidP="00005C44">
      <w:pPr>
        <w:rPr>
          <w:rFonts w:ascii="Calibri" w:hAnsi="Calibri" w:cs="Calibri"/>
          <w:lang w:bidi="ar-EG"/>
        </w:rPr>
      </w:pPr>
      <w:r>
        <w:rPr>
          <w:rFonts w:ascii="Calibri" w:hAnsi="Calibri" w:cs="Calibri"/>
          <w:lang w:bidi="ar-EG"/>
        </w:rPr>
        <w:t>-Also, in “</w:t>
      </w:r>
      <w:r w:rsidRPr="00737D89">
        <w:rPr>
          <w:rFonts w:ascii="Calibri" w:hAnsi="Calibri" w:cs="Calibri"/>
          <w:b/>
          <w:bCs/>
          <w:lang w:bidi="ar-EG"/>
        </w:rPr>
        <w:t>Sunan Al-</w:t>
      </w:r>
      <w:proofErr w:type="spellStart"/>
      <w:r w:rsidRPr="00737D89">
        <w:rPr>
          <w:rFonts w:ascii="Calibri" w:hAnsi="Calibri" w:cs="Calibri"/>
          <w:b/>
          <w:bCs/>
          <w:lang w:bidi="ar-EG"/>
        </w:rPr>
        <w:t>Baihaqiy</w:t>
      </w:r>
      <w:proofErr w:type="spellEnd"/>
      <w:r w:rsidRPr="00737D89">
        <w:rPr>
          <w:rFonts w:ascii="Calibri" w:hAnsi="Calibri" w:cs="Calibri"/>
          <w:b/>
          <w:bCs/>
          <w:lang w:bidi="ar-EG"/>
        </w:rPr>
        <w:t xml:space="preserve"> Al-Kubra</w:t>
      </w:r>
      <w:r>
        <w:rPr>
          <w:rFonts w:ascii="Calibri" w:hAnsi="Calibri" w:cs="Calibri"/>
          <w:lang w:bidi="ar-EG"/>
        </w:rPr>
        <w:t>”: [Abu Al-Hasan bin ‘</w:t>
      </w:r>
      <w:proofErr w:type="spellStart"/>
      <w:r>
        <w:rPr>
          <w:rFonts w:ascii="Calibri" w:hAnsi="Calibri" w:cs="Calibri"/>
          <w:lang w:bidi="ar-EG"/>
        </w:rPr>
        <w:t>Abdaan</w:t>
      </w:r>
      <w:proofErr w:type="spellEnd"/>
      <w:r>
        <w:rPr>
          <w:rFonts w:ascii="Calibri" w:hAnsi="Calibri" w:cs="Calibri"/>
          <w:lang w:bidi="ar-EG"/>
        </w:rPr>
        <w:t xml:space="preserve"> informed us: Ahmad bin ‘Ubaid informed (</w:t>
      </w:r>
      <w:proofErr w:type="spellStart"/>
      <w:r>
        <w:rPr>
          <w:rFonts w:ascii="Calibri" w:hAnsi="Calibri" w:cs="Calibri"/>
          <w:lang w:bidi="ar-EG"/>
        </w:rPr>
        <w:t>Anba’a</w:t>
      </w:r>
      <w:proofErr w:type="spellEnd"/>
      <w:r>
        <w:rPr>
          <w:rFonts w:ascii="Calibri" w:hAnsi="Calibri" w:cs="Calibri"/>
          <w:lang w:bidi="ar-EG"/>
        </w:rPr>
        <w:t>): Isma’eel bin Ishaq related to us (And) Abu Abdullah Al-Hafizh informed us: Abu Abdullah Muhammad bin Abdullah As-Saffar related to us in dictation: Isma’eel bin Ishaq Al-</w:t>
      </w:r>
      <w:proofErr w:type="spellStart"/>
      <w:r>
        <w:rPr>
          <w:rFonts w:ascii="Calibri" w:hAnsi="Calibri" w:cs="Calibri"/>
          <w:lang w:bidi="ar-EG"/>
        </w:rPr>
        <w:t>Qaadiy</w:t>
      </w:r>
      <w:proofErr w:type="spellEnd"/>
      <w:r>
        <w:rPr>
          <w:rFonts w:ascii="Calibri" w:hAnsi="Calibri" w:cs="Calibri"/>
          <w:lang w:bidi="ar-EG"/>
        </w:rPr>
        <w:t xml:space="preserve"> related to us: Sulaiman bin Harb related to us: Hammad bin Zaid related to us from Ayyub, from Yahya bin Sa’eed bin Hayyan, from Abu </w:t>
      </w:r>
      <w:proofErr w:type="spellStart"/>
      <w:r>
        <w:rPr>
          <w:rFonts w:ascii="Calibri" w:hAnsi="Calibri" w:cs="Calibri"/>
          <w:lang w:bidi="ar-EG"/>
        </w:rPr>
        <w:t>Zur’ah</w:t>
      </w:r>
      <w:proofErr w:type="spellEnd"/>
      <w:r>
        <w:rPr>
          <w:rFonts w:ascii="Calibri" w:hAnsi="Calibri" w:cs="Calibri"/>
          <w:lang w:bidi="ar-EG"/>
        </w:rPr>
        <w:t xml:space="preserve"> bin ‘Amr bin Jareer, from Abu Hurairah, may Allah be pleased with him: He said: “The Messenger of Allah </w:t>
      </w:r>
      <w:r>
        <w:rPr>
          <w:rFonts w:ascii="Calibri" w:hAnsi="Calibri" w:cs="Calibri" w:hint="cs"/>
          <w:rtl/>
          <w:lang w:bidi="ar-EG"/>
        </w:rPr>
        <w:t>ﷺ</w:t>
      </w:r>
      <w:r>
        <w:rPr>
          <w:rFonts w:ascii="Calibri" w:hAnsi="Calibri" w:cs="Calibri"/>
          <w:lang w:bidi="ar-EG"/>
        </w:rPr>
        <w:t xml:space="preserve"> mentioned Al-</w:t>
      </w:r>
      <w:proofErr w:type="spellStart"/>
      <w:r>
        <w:rPr>
          <w:rFonts w:ascii="Calibri" w:hAnsi="Calibri" w:cs="Calibri"/>
          <w:lang w:bidi="ar-EG"/>
        </w:rPr>
        <w:t>Ghulool</w:t>
      </w:r>
      <w:proofErr w:type="spellEnd"/>
      <w:r>
        <w:rPr>
          <w:rFonts w:ascii="Calibri" w:hAnsi="Calibri" w:cs="Calibri"/>
          <w:lang w:bidi="ar-EG"/>
        </w:rPr>
        <w:t xml:space="preserve"> (the misappropriation of spoils of war) and magnified it (i.e., its seriousness)]. He then presented the Hadith in </w:t>
      </w:r>
      <w:proofErr w:type="spellStart"/>
      <w:r>
        <w:rPr>
          <w:rFonts w:ascii="Calibri" w:hAnsi="Calibri" w:cs="Calibri"/>
          <w:lang w:bidi="ar-EG"/>
        </w:rPr>
        <w:t>summarised</w:t>
      </w:r>
      <w:proofErr w:type="spellEnd"/>
      <w:r>
        <w:rPr>
          <w:rFonts w:ascii="Calibri" w:hAnsi="Calibri" w:cs="Calibri"/>
          <w:lang w:bidi="ar-EG"/>
        </w:rPr>
        <w:t xml:space="preserve"> form like the Hadith recorded by Muslim. Hammad said: I heard it from Yahya bin </w:t>
      </w:r>
      <w:proofErr w:type="gramStart"/>
      <w:r>
        <w:rPr>
          <w:rFonts w:ascii="Calibri" w:hAnsi="Calibri" w:cs="Calibri"/>
          <w:lang w:bidi="ar-EG"/>
        </w:rPr>
        <w:t>Sa’eed</w:t>
      </w:r>
      <w:proofErr w:type="gramEnd"/>
      <w:r>
        <w:rPr>
          <w:rFonts w:ascii="Calibri" w:hAnsi="Calibri" w:cs="Calibri"/>
          <w:lang w:bidi="ar-EG"/>
        </w:rPr>
        <w:t xml:space="preserve"> and he related it </w:t>
      </w:r>
      <w:proofErr w:type="gramStart"/>
      <w:r>
        <w:rPr>
          <w:rFonts w:ascii="Calibri" w:hAnsi="Calibri" w:cs="Calibri"/>
          <w:lang w:bidi="ar-EG"/>
        </w:rPr>
        <w:t>similar to</w:t>
      </w:r>
      <w:proofErr w:type="gramEnd"/>
      <w:r>
        <w:rPr>
          <w:rFonts w:ascii="Calibri" w:hAnsi="Calibri" w:cs="Calibri"/>
          <w:lang w:bidi="ar-EG"/>
        </w:rPr>
        <w:t xml:space="preserve"> this. Al-</w:t>
      </w:r>
      <w:proofErr w:type="spellStart"/>
      <w:r>
        <w:rPr>
          <w:rFonts w:ascii="Calibri" w:hAnsi="Calibri" w:cs="Calibri"/>
          <w:lang w:bidi="ar-EG"/>
        </w:rPr>
        <w:t>Baihaqiy</w:t>
      </w:r>
      <w:proofErr w:type="spellEnd"/>
      <w:r>
        <w:rPr>
          <w:rFonts w:ascii="Calibri" w:hAnsi="Calibri" w:cs="Calibri"/>
          <w:lang w:bidi="ar-EG"/>
        </w:rPr>
        <w:t xml:space="preserve"> stated: [This is the wording of the Hadith of Abu Abdullah As-Saffar which Muslim related in his Sahih from Ahmad bin Sa’eed Ad-</w:t>
      </w:r>
      <w:proofErr w:type="spellStart"/>
      <w:r>
        <w:rPr>
          <w:rFonts w:ascii="Calibri" w:hAnsi="Calibri" w:cs="Calibri"/>
          <w:lang w:bidi="ar-EG"/>
        </w:rPr>
        <w:t>Daarimiy</w:t>
      </w:r>
      <w:proofErr w:type="spellEnd"/>
      <w:r>
        <w:rPr>
          <w:rFonts w:ascii="Calibri" w:hAnsi="Calibri" w:cs="Calibri"/>
          <w:lang w:bidi="ar-EG"/>
        </w:rPr>
        <w:t xml:space="preserve"> from Sulaiman bin Harb].</w:t>
      </w:r>
    </w:p>
    <w:p w14:paraId="6FC64901" w14:textId="77777777" w:rsidR="00005C44" w:rsidRPr="001F1D80" w:rsidRDefault="00005C44" w:rsidP="00005C44">
      <w:pPr>
        <w:rPr>
          <w:rFonts w:ascii="Traditional Arabic" w:hAnsi="Traditional Arabic" w:cs="Traditional Arabic"/>
          <w:sz w:val="22"/>
          <w:szCs w:val="22"/>
          <w:rtl/>
        </w:rPr>
      </w:pPr>
    </w:p>
    <w:p w14:paraId="24EB9B3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«مسند الإمام أحمد بن حنبل»: حدثنا إسماعيل حدثنا أبو حيان عن أبي زرعة بن عمرو بن جرير عن أبي هريرة قال قام فينا رسول الله، صلى الله عليه وسلم، يوما فذكر الغلول فعظمه وعظم أمره ثم ساق الحديث بطوله بنحو من حديث مسلم.</w:t>
      </w:r>
    </w:p>
    <w:p w14:paraId="7DAF079D" w14:textId="77777777" w:rsidR="00005C44" w:rsidRDefault="00005C44" w:rsidP="00005C44">
      <w:pPr>
        <w:rPr>
          <w:rFonts w:ascii="Traditional Arabic" w:hAnsi="Traditional Arabic" w:cs="Traditional Arabic"/>
          <w:sz w:val="22"/>
          <w:szCs w:val="22"/>
        </w:rPr>
      </w:pPr>
    </w:p>
    <w:p w14:paraId="3EC4026E" w14:textId="77777777" w:rsidR="00005C44" w:rsidRDefault="00005C44" w:rsidP="00005C44">
      <w:pPr>
        <w:rPr>
          <w:rFonts w:ascii="Calibri" w:hAnsi="Calibri" w:cs="Calibri"/>
          <w:lang w:bidi="ar-EG"/>
        </w:rPr>
      </w:pPr>
      <w:r>
        <w:rPr>
          <w:rFonts w:ascii="Calibri" w:hAnsi="Calibri" w:cs="Calibri"/>
          <w:lang w:bidi="ar-EG"/>
        </w:rPr>
        <w:t>- In “</w:t>
      </w:r>
      <w:proofErr w:type="spellStart"/>
      <w:r w:rsidRPr="00190428">
        <w:rPr>
          <w:rFonts w:ascii="Calibri" w:hAnsi="Calibri" w:cs="Calibri"/>
          <w:b/>
          <w:bCs/>
          <w:lang w:bidi="ar-EG"/>
        </w:rPr>
        <w:t>Musnad</w:t>
      </w:r>
      <w:proofErr w:type="spellEnd"/>
      <w:r w:rsidRPr="00190428">
        <w:rPr>
          <w:rFonts w:ascii="Calibri" w:hAnsi="Calibri" w:cs="Calibri"/>
          <w:b/>
          <w:bCs/>
          <w:lang w:bidi="ar-EG"/>
        </w:rPr>
        <w:t xml:space="preserve"> Al-Imam Ahmad bin Hanbal</w:t>
      </w:r>
      <w:r>
        <w:rPr>
          <w:rFonts w:ascii="Calibri" w:hAnsi="Calibri" w:cs="Calibri"/>
          <w:lang w:bidi="ar-EG"/>
        </w:rPr>
        <w:t xml:space="preserve">”: [Isma’eel related to us: Abu Hayyan related to us from Abu </w:t>
      </w:r>
      <w:proofErr w:type="spellStart"/>
      <w:r>
        <w:rPr>
          <w:rFonts w:ascii="Calibri" w:hAnsi="Calibri" w:cs="Calibri"/>
          <w:lang w:bidi="ar-EG"/>
        </w:rPr>
        <w:t>Zur’ah</w:t>
      </w:r>
      <w:proofErr w:type="spellEnd"/>
      <w:r>
        <w:rPr>
          <w:rFonts w:ascii="Calibri" w:hAnsi="Calibri" w:cs="Calibri"/>
          <w:lang w:bidi="ar-EG"/>
        </w:rPr>
        <w:t xml:space="preserve"> bin ‘Amr bin Jareer, from Abu Hurairah: He said: The Messenger of Allah </w:t>
      </w:r>
      <w:r>
        <w:rPr>
          <w:rFonts w:ascii="Calibri" w:hAnsi="Calibri" w:cs="Calibri" w:hint="cs"/>
          <w:rtl/>
          <w:lang w:bidi="ar-EG"/>
        </w:rPr>
        <w:t>ﷺ</w:t>
      </w:r>
      <w:r>
        <w:rPr>
          <w:rFonts w:ascii="Calibri" w:hAnsi="Calibri" w:cs="Calibri"/>
          <w:lang w:bidi="ar-EG"/>
        </w:rPr>
        <w:t xml:space="preserve"> stood among us one day and mentioned Al-</w:t>
      </w:r>
      <w:proofErr w:type="spellStart"/>
      <w:r>
        <w:rPr>
          <w:rFonts w:ascii="Calibri" w:hAnsi="Calibri" w:cs="Calibri"/>
          <w:lang w:bidi="ar-EG"/>
        </w:rPr>
        <w:t>Ghulool</w:t>
      </w:r>
      <w:proofErr w:type="spellEnd"/>
      <w:r>
        <w:rPr>
          <w:rFonts w:ascii="Calibri" w:hAnsi="Calibri" w:cs="Calibri"/>
          <w:lang w:bidi="ar-EG"/>
        </w:rPr>
        <w:t xml:space="preserve"> (the misappropriation of spoils of war), magnified it and magnified its seriousness …] He then presented the Hadith in full length like the Hadith of Muslim. </w:t>
      </w:r>
    </w:p>
    <w:p w14:paraId="009DFB20" w14:textId="77777777" w:rsidR="00005C44" w:rsidRPr="001F1D80" w:rsidRDefault="00005C44" w:rsidP="00005C44">
      <w:pPr>
        <w:rPr>
          <w:rFonts w:ascii="Traditional Arabic" w:hAnsi="Traditional Arabic" w:cs="Traditional Arabic"/>
          <w:sz w:val="22"/>
          <w:szCs w:val="22"/>
          <w:rtl/>
        </w:rPr>
      </w:pPr>
    </w:p>
    <w:p w14:paraId="47B7A0D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«مسند إسحاق بن راهويه»: أخبرنا جرير حدثنا أبو حيان يحيى بن سعيد التيمي عن أبي زرعة عن أبي هريرة رضي الله تعالى عنه قال قام فينا رسول الله، صلى الله عليه وسلم، خطيبا فذكر الغلول فعظم أمره ثم ساق الحديث بطوله بنحو من حديث مسلم. </w:t>
      </w:r>
    </w:p>
    <w:p w14:paraId="6AA22402" w14:textId="77777777" w:rsidR="00005C44" w:rsidRDefault="00005C44" w:rsidP="00005C44">
      <w:pPr>
        <w:rPr>
          <w:rFonts w:ascii="Traditional Arabic" w:hAnsi="Traditional Arabic" w:cs="Traditional Arabic"/>
          <w:sz w:val="22"/>
          <w:szCs w:val="22"/>
        </w:rPr>
      </w:pPr>
    </w:p>
    <w:p w14:paraId="694C461A" w14:textId="77777777" w:rsidR="00005C44" w:rsidRDefault="00005C44" w:rsidP="00005C44">
      <w:pPr>
        <w:rPr>
          <w:rFonts w:ascii="Calibri" w:hAnsi="Calibri" w:cs="Calibri"/>
          <w:lang w:bidi="ar-EG"/>
        </w:rPr>
      </w:pPr>
      <w:r>
        <w:rPr>
          <w:rFonts w:ascii="Calibri" w:hAnsi="Calibri" w:cs="Calibri"/>
          <w:lang w:bidi="ar-EG"/>
        </w:rPr>
        <w:t>- And in “</w:t>
      </w:r>
      <w:proofErr w:type="spellStart"/>
      <w:r w:rsidRPr="003749F4">
        <w:rPr>
          <w:rFonts w:ascii="Calibri" w:hAnsi="Calibri" w:cs="Calibri"/>
          <w:b/>
          <w:bCs/>
          <w:lang w:bidi="ar-EG"/>
        </w:rPr>
        <w:t>Musnad</w:t>
      </w:r>
      <w:proofErr w:type="spellEnd"/>
      <w:r w:rsidRPr="003749F4">
        <w:rPr>
          <w:rFonts w:ascii="Calibri" w:hAnsi="Calibri" w:cs="Calibri"/>
          <w:b/>
          <w:bCs/>
          <w:lang w:bidi="ar-EG"/>
        </w:rPr>
        <w:t xml:space="preserve"> Ishaq bin Raahawaih</w:t>
      </w:r>
      <w:r>
        <w:rPr>
          <w:rFonts w:ascii="Calibri" w:hAnsi="Calibri" w:cs="Calibri"/>
          <w:lang w:bidi="ar-EG"/>
        </w:rPr>
        <w:t>”: [Jareer informed us: Abu Hayyan Yahya bin Sa’eed At-</w:t>
      </w:r>
      <w:proofErr w:type="spellStart"/>
      <w:r>
        <w:rPr>
          <w:rFonts w:ascii="Calibri" w:hAnsi="Calibri" w:cs="Calibri"/>
          <w:lang w:bidi="ar-EG"/>
        </w:rPr>
        <w:t>Taimiy</w:t>
      </w:r>
      <w:proofErr w:type="spellEnd"/>
      <w:r>
        <w:rPr>
          <w:rFonts w:ascii="Calibri" w:hAnsi="Calibri" w:cs="Calibri"/>
          <w:lang w:bidi="ar-EG"/>
        </w:rPr>
        <w:t xml:space="preserve"> related to us from Abu </w:t>
      </w:r>
      <w:proofErr w:type="spellStart"/>
      <w:r>
        <w:rPr>
          <w:rFonts w:ascii="Calibri" w:hAnsi="Calibri" w:cs="Calibri"/>
          <w:lang w:bidi="ar-EG"/>
        </w:rPr>
        <w:t>Zur’ah</w:t>
      </w:r>
      <w:proofErr w:type="spellEnd"/>
      <w:r>
        <w:rPr>
          <w:rFonts w:ascii="Calibri" w:hAnsi="Calibri" w:cs="Calibri"/>
          <w:lang w:bidi="ar-EG"/>
        </w:rPr>
        <w:t xml:space="preserve">, from Abu Hurairah, may Allah be pleased with hi: He said: “The Messenger of Allah </w:t>
      </w:r>
      <w:r>
        <w:rPr>
          <w:rFonts w:ascii="Calibri" w:hAnsi="Calibri" w:cs="Calibri" w:hint="cs"/>
          <w:rtl/>
          <w:lang w:bidi="ar-EG"/>
        </w:rPr>
        <w:t>ﷺ</w:t>
      </w:r>
      <w:r>
        <w:rPr>
          <w:rFonts w:ascii="Calibri" w:hAnsi="Calibri" w:cs="Calibri"/>
          <w:lang w:bidi="ar-EG"/>
        </w:rPr>
        <w:t xml:space="preserve"> stood up among us to address us and then mentioned Al-</w:t>
      </w:r>
      <w:proofErr w:type="spellStart"/>
      <w:r>
        <w:rPr>
          <w:rFonts w:ascii="Calibri" w:hAnsi="Calibri" w:cs="Calibri"/>
          <w:lang w:bidi="ar-EG"/>
        </w:rPr>
        <w:t>Ghulool</w:t>
      </w:r>
      <w:proofErr w:type="spellEnd"/>
      <w:r>
        <w:rPr>
          <w:rFonts w:ascii="Calibri" w:hAnsi="Calibri" w:cs="Calibri"/>
          <w:lang w:bidi="ar-EG"/>
        </w:rPr>
        <w:t xml:space="preserve"> (the misappropriation of the spoils of war) and magnified its seriousness“]. He then presented the Hadith in its full length like the Hadith of Muslim.</w:t>
      </w:r>
    </w:p>
    <w:p w14:paraId="2E2A4A6F" w14:textId="77777777" w:rsidR="00005C44" w:rsidRPr="001F1D80" w:rsidRDefault="00005C44" w:rsidP="00005C44">
      <w:pPr>
        <w:rPr>
          <w:rFonts w:ascii="Traditional Arabic" w:hAnsi="Traditional Arabic" w:cs="Traditional Arabic"/>
          <w:sz w:val="22"/>
          <w:szCs w:val="22"/>
          <w:rtl/>
        </w:rPr>
      </w:pPr>
    </w:p>
    <w:p w14:paraId="277648E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«مسند إسحاق بن راهويه»: أخبرنا يعلى بن عبيد حدثنا أبو حيان التيمي عن أبي زرعة بن عمرو بن جرير عن أبي هريرة رضي الله تعالى عنه قال قام رسول الله، صلى الله عليه وسلم، فينا خطيبا فحمد الله واثنى عليه فذكر الغلول فعظمه وعظم أمره ثم قال يا أيها الناس لا ألفين أحدكم فذكر مثل حديث جرير إلى آخره سواء </w:t>
      </w:r>
    </w:p>
    <w:p w14:paraId="7FD6E7A8" w14:textId="77777777" w:rsidR="00005C44" w:rsidRDefault="00005C44" w:rsidP="00005C44">
      <w:pPr>
        <w:rPr>
          <w:rFonts w:ascii="Traditional Arabic" w:hAnsi="Traditional Arabic" w:cs="Traditional Arabic"/>
          <w:sz w:val="22"/>
          <w:szCs w:val="22"/>
        </w:rPr>
      </w:pPr>
    </w:p>
    <w:p w14:paraId="728204E6" w14:textId="77777777" w:rsidR="00005C44" w:rsidRDefault="00005C44" w:rsidP="00005C44">
      <w:pPr>
        <w:rPr>
          <w:rFonts w:ascii="Calibri" w:hAnsi="Calibri" w:cs="Calibri"/>
          <w:lang w:bidi="ar-EG"/>
        </w:rPr>
      </w:pPr>
      <w:r>
        <w:rPr>
          <w:rFonts w:ascii="Calibri" w:hAnsi="Calibri" w:cs="Calibri"/>
          <w:lang w:bidi="ar-EG"/>
        </w:rPr>
        <w:t>- Also, in “</w:t>
      </w:r>
      <w:proofErr w:type="spellStart"/>
      <w:r w:rsidRPr="003749F4">
        <w:rPr>
          <w:rFonts w:ascii="Calibri" w:hAnsi="Calibri" w:cs="Calibri"/>
          <w:b/>
          <w:bCs/>
          <w:lang w:bidi="ar-EG"/>
        </w:rPr>
        <w:t>Musnad</w:t>
      </w:r>
      <w:proofErr w:type="spellEnd"/>
      <w:r w:rsidRPr="003749F4">
        <w:rPr>
          <w:rFonts w:ascii="Calibri" w:hAnsi="Calibri" w:cs="Calibri"/>
          <w:b/>
          <w:bCs/>
          <w:lang w:bidi="ar-EG"/>
        </w:rPr>
        <w:t xml:space="preserve"> Ishaq bin Raahawaih</w:t>
      </w:r>
      <w:r>
        <w:rPr>
          <w:rFonts w:ascii="Calibri" w:hAnsi="Calibri" w:cs="Calibri"/>
          <w:lang w:bidi="ar-EG"/>
        </w:rPr>
        <w:t>”: [</w:t>
      </w:r>
      <w:proofErr w:type="spellStart"/>
      <w:r>
        <w:rPr>
          <w:rFonts w:ascii="Calibri" w:hAnsi="Calibri" w:cs="Calibri"/>
          <w:lang w:bidi="ar-EG"/>
        </w:rPr>
        <w:t>Ya’la</w:t>
      </w:r>
      <w:proofErr w:type="spellEnd"/>
      <w:r>
        <w:rPr>
          <w:rFonts w:ascii="Calibri" w:hAnsi="Calibri" w:cs="Calibri"/>
          <w:lang w:bidi="ar-EG"/>
        </w:rPr>
        <w:t xml:space="preserve"> bin ‘Ubaid informed us: Abu Hayyan At-</w:t>
      </w:r>
      <w:proofErr w:type="spellStart"/>
      <w:r>
        <w:rPr>
          <w:rFonts w:ascii="Calibri" w:hAnsi="Calibri" w:cs="Calibri"/>
          <w:lang w:bidi="ar-EG"/>
        </w:rPr>
        <w:t>Taimiy</w:t>
      </w:r>
      <w:proofErr w:type="spellEnd"/>
      <w:r>
        <w:rPr>
          <w:rFonts w:ascii="Calibri" w:hAnsi="Calibri" w:cs="Calibri"/>
          <w:lang w:bidi="ar-EG"/>
        </w:rPr>
        <w:t xml:space="preserve"> related to us from Abu </w:t>
      </w:r>
      <w:proofErr w:type="spellStart"/>
      <w:r>
        <w:rPr>
          <w:rFonts w:ascii="Calibri" w:hAnsi="Calibri" w:cs="Calibri"/>
          <w:lang w:bidi="ar-EG"/>
        </w:rPr>
        <w:t>Zur’ah</w:t>
      </w:r>
      <w:proofErr w:type="spellEnd"/>
      <w:r>
        <w:rPr>
          <w:rFonts w:ascii="Calibri" w:hAnsi="Calibri" w:cs="Calibri"/>
          <w:lang w:bidi="ar-EG"/>
        </w:rPr>
        <w:t xml:space="preserve"> bin ‘Amr bin Jareer, from Abu Hurairah, may Allah be pleased with him: He said: The Messenger of Allah </w:t>
      </w:r>
      <w:r>
        <w:rPr>
          <w:rFonts w:ascii="Calibri" w:hAnsi="Calibri" w:cs="Calibri" w:hint="cs"/>
          <w:rtl/>
          <w:lang w:bidi="ar-EG"/>
        </w:rPr>
        <w:t>ﷺ</w:t>
      </w:r>
      <w:r>
        <w:rPr>
          <w:rFonts w:ascii="Calibri" w:hAnsi="Calibri" w:cs="Calibri"/>
          <w:lang w:bidi="ar-EG"/>
        </w:rPr>
        <w:t xml:space="preserve"> stood amongst us to address us, he praised Allah and mentioned Al-</w:t>
      </w:r>
      <w:proofErr w:type="spellStart"/>
      <w:r>
        <w:rPr>
          <w:rFonts w:ascii="Calibri" w:hAnsi="Calibri" w:cs="Calibri"/>
          <w:lang w:bidi="ar-EG"/>
        </w:rPr>
        <w:t>Ghulool</w:t>
      </w:r>
      <w:proofErr w:type="spellEnd"/>
      <w:r>
        <w:rPr>
          <w:rFonts w:ascii="Calibri" w:hAnsi="Calibri" w:cs="Calibri"/>
          <w:lang w:bidi="ar-EG"/>
        </w:rPr>
        <w:t>, magnifying it and magnifying its seriousness. He then said: “O people, l</w:t>
      </w:r>
      <w:r w:rsidRPr="009A0ADD">
        <w:rPr>
          <w:rFonts w:ascii="Calibri" w:hAnsi="Calibri" w:cs="Calibri"/>
          <w:lang w:bidi="ar-EG"/>
        </w:rPr>
        <w:t>et me not find one of you</w:t>
      </w:r>
      <w:r>
        <w:rPr>
          <w:rFonts w:ascii="Calibri" w:hAnsi="Calibri" w:cs="Calibri"/>
          <w:lang w:bidi="ar-EG"/>
        </w:rPr>
        <w:t xml:space="preserve"> …”]. He then mentioned the same as the Hadith of Jareer to the end of it. </w:t>
      </w:r>
    </w:p>
    <w:p w14:paraId="0102E8EA" w14:textId="77777777" w:rsidR="00005C44" w:rsidRPr="001F1D80" w:rsidRDefault="00005C44" w:rsidP="00005C44">
      <w:pPr>
        <w:rPr>
          <w:rFonts w:ascii="Traditional Arabic" w:hAnsi="Traditional Arabic" w:cs="Traditional Arabic"/>
          <w:sz w:val="22"/>
          <w:szCs w:val="22"/>
          <w:rtl/>
        </w:rPr>
      </w:pPr>
    </w:p>
    <w:p w14:paraId="67AE082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«مسند أبي يعلى»: حدثنا أبو خيثمة حدثنا جرير حدثنا يحيى بن سعيد أبو حيان التيمي عن أبي زرعة بن عمرو بن جرير عن أبي هريرة قال قام فينا رسول الله، صلى الله عليه وسلم، ذات يوم فذكر الغلول فعظم أمره ثم ساق الحديث بطوله بنحو من حديث مسلم. وقال الشيخ حسين أسد: إسناده صحيح.؟ </w:t>
      </w:r>
    </w:p>
    <w:p w14:paraId="1A7B0A39" w14:textId="77777777" w:rsidR="00005C44" w:rsidRDefault="00005C44" w:rsidP="00005C44">
      <w:pPr>
        <w:rPr>
          <w:rFonts w:ascii="Traditional Arabic" w:hAnsi="Traditional Arabic" w:cs="Traditional Arabic"/>
          <w:sz w:val="22"/>
          <w:szCs w:val="22"/>
        </w:rPr>
      </w:pPr>
    </w:p>
    <w:p w14:paraId="7D43F409" w14:textId="77777777" w:rsidR="00005C44" w:rsidRDefault="00005C44" w:rsidP="00005C44">
      <w:pPr>
        <w:rPr>
          <w:rFonts w:ascii="Calibri" w:hAnsi="Calibri" w:cs="Calibri"/>
          <w:lang w:bidi="ar-EG"/>
        </w:rPr>
      </w:pPr>
      <w:r>
        <w:rPr>
          <w:rFonts w:ascii="Calibri" w:hAnsi="Calibri" w:cs="Calibri"/>
          <w:lang w:bidi="ar-EG"/>
        </w:rPr>
        <w:t>- In “</w:t>
      </w:r>
      <w:proofErr w:type="spellStart"/>
      <w:r>
        <w:rPr>
          <w:rFonts w:ascii="Calibri" w:hAnsi="Calibri" w:cs="Calibri"/>
          <w:lang w:bidi="ar-EG"/>
        </w:rPr>
        <w:t>Musnad</w:t>
      </w:r>
      <w:proofErr w:type="spellEnd"/>
      <w:r>
        <w:rPr>
          <w:rFonts w:ascii="Calibri" w:hAnsi="Calibri" w:cs="Calibri"/>
          <w:lang w:bidi="ar-EG"/>
        </w:rPr>
        <w:t xml:space="preserve"> Abu </w:t>
      </w:r>
      <w:proofErr w:type="spellStart"/>
      <w:r>
        <w:rPr>
          <w:rFonts w:ascii="Calibri" w:hAnsi="Calibri" w:cs="Calibri"/>
          <w:lang w:bidi="ar-EG"/>
        </w:rPr>
        <w:t>Ya’la</w:t>
      </w:r>
      <w:proofErr w:type="spellEnd"/>
      <w:r>
        <w:rPr>
          <w:rFonts w:ascii="Calibri" w:hAnsi="Calibri" w:cs="Calibri"/>
          <w:lang w:bidi="ar-EG"/>
        </w:rPr>
        <w:t xml:space="preserve">”: [Abu </w:t>
      </w:r>
      <w:proofErr w:type="spellStart"/>
      <w:r>
        <w:rPr>
          <w:rFonts w:ascii="Calibri" w:hAnsi="Calibri" w:cs="Calibri"/>
          <w:lang w:bidi="ar-EG"/>
        </w:rPr>
        <w:t>Khaithamah</w:t>
      </w:r>
      <w:proofErr w:type="spellEnd"/>
      <w:r>
        <w:rPr>
          <w:rFonts w:ascii="Calibri" w:hAnsi="Calibri" w:cs="Calibri"/>
          <w:lang w:bidi="ar-EG"/>
        </w:rPr>
        <w:t xml:space="preserve"> related to us: Jareer related to us: Yahya bin Sa’eed Abu Hayyan At-</w:t>
      </w:r>
      <w:proofErr w:type="spellStart"/>
      <w:r>
        <w:rPr>
          <w:rFonts w:ascii="Calibri" w:hAnsi="Calibri" w:cs="Calibri"/>
          <w:lang w:bidi="ar-EG"/>
        </w:rPr>
        <w:t>Taimiy</w:t>
      </w:r>
      <w:proofErr w:type="spellEnd"/>
      <w:r>
        <w:rPr>
          <w:rFonts w:ascii="Calibri" w:hAnsi="Calibri" w:cs="Calibri"/>
          <w:lang w:bidi="ar-EG"/>
        </w:rPr>
        <w:t xml:space="preserve"> related to us from Abu </w:t>
      </w:r>
      <w:proofErr w:type="spellStart"/>
      <w:r>
        <w:rPr>
          <w:rFonts w:ascii="Calibri" w:hAnsi="Calibri" w:cs="Calibri"/>
          <w:lang w:bidi="ar-EG"/>
        </w:rPr>
        <w:t>Zur’ah</w:t>
      </w:r>
      <w:proofErr w:type="spellEnd"/>
      <w:r>
        <w:rPr>
          <w:rFonts w:ascii="Calibri" w:hAnsi="Calibri" w:cs="Calibri"/>
          <w:lang w:bidi="ar-EG"/>
        </w:rPr>
        <w:t xml:space="preserve"> bin ‘Amr bin Jareer, from Abu Hurairah: He said: The Messenger of Allah </w:t>
      </w:r>
      <w:r>
        <w:rPr>
          <w:rFonts w:ascii="Calibri" w:hAnsi="Calibri" w:cs="Calibri" w:hint="cs"/>
          <w:rtl/>
          <w:lang w:bidi="ar-EG"/>
        </w:rPr>
        <w:t>ﷺ</w:t>
      </w:r>
      <w:r>
        <w:rPr>
          <w:rFonts w:ascii="Calibri" w:hAnsi="Calibri" w:cs="Calibri"/>
          <w:lang w:bidi="ar-EG"/>
        </w:rPr>
        <w:t xml:space="preserve"> stood amongst us one day and mentioned Al-</w:t>
      </w:r>
      <w:proofErr w:type="spellStart"/>
      <w:r>
        <w:rPr>
          <w:rFonts w:ascii="Calibri" w:hAnsi="Calibri" w:cs="Calibri"/>
          <w:lang w:bidi="ar-EG"/>
        </w:rPr>
        <w:t>Ghulool</w:t>
      </w:r>
      <w:proofErr w:type="spellEnd"/>
      <w:r>
        <w:rPr>
          <w:rFonts w:ascii="Calibri" w:hAnsi="Calibri" w:cs="Calibri"/>
          <w:lang w:bidi="ar-EG"/>
        </w:rPr>
        <w:t xml:space="preserve"> (the misappropriation of spoils of war) magnifying its seriousness”]. He then presented the Hadith in full like the Hadith of Muslim. Ash-Sheikh Husain Asad said: [Its Isnad is Sahih]. </w:t>
      </w:r>
    </w:p>
    <w:p w14:paraId="32F5FA7A" w14:textId="77777777" w:rsidR="00005C44" w:rsidRPr="00C116CC" w:rsidRDefault="00005C44" w:rsidP="00005C44">
      <w:pPr>
        <w:rPr>
          <w:rFonts w:ascii="Traditional Arabic" w:hAnsi="Traditional Arabic" w:cs="Traditional Arabic"/>
          <w:sz w:val="22"/>
          <w:szCs w:val="22"/>
        </w:rPr>
      </w:pPr>
    </w:p>
    <w:p w14:paraId="2196E1E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«المعجم الصغير»: حدثنا يوسف بن يعقوب بن إسماعيل بن حماد بن زيد بن درهم القاضي حدثنا سليمان بن حرب حدثنا حماد بن زيد عن أيوب السختياني عن يحيى بن سعيد بن أبي حيان التيمي عن أبي زرعة بن عمرو بن جرير عن أبي هريرة أن رسول الله، صلى الله عليه وسلم، ذكر الغلول فقال: «</w:t>
      </w:r>
      <w:r w:rsidRPr="000F205F">
        <w:rPr>
          <w:rFonts w:ascii="Traditional Arabic" w:hAnsi="Traditional Arabic" w:cs="Traditional Arabic"/>
          <w:bCs/>
          <w:sz w:val="28"/>
          <w:szCs w:val="28"/>
          <w:rtl/>
        </w:rPr>
        <w:t>ليحذر أحدكم أن يجيء يوم القيامة ببعير على عنقه له رغاء»</w:t>
      </w:r>
      <w:r w:rsidRPr="000F205F">
        <w:rPr>
          <w:rFonts w:ascii="Traditional Arabic" w:hAnsi="Traditional Arabic" w:cs="Traditional Arabic"/>
          <w:sz w:val="28"/>
          <w:szCs w:val="28"/>
          <w:rtl/>
        </w:rPr>
        <w:t xml:space="preserve">. لم يروه عن أيوب إلا حماد بن زيد تفرد به سليمان بن حرب. </w:t>
      </w:r>
    </w:p>
    <w:p w14:paraId="34643A1F" w14:textId="77777777" w:rsidR="00005C44" w:rsidRDefault="00005C44" w:rsidP="00005C44">
      <w:pPr>
        <w:rPr>
          <w:rFonts w:ascii="Traditional Arabic" w:hAnsi="Traditional Arabic" w:cs="Traditional Arabic"/>
          <w:sz w:val="22"/>
          <w:szCs w:val="22"/>
        </w:rPr>
      </w:pPr>
    </w:p>
    <w:p w14:paraId="041698BF" w14:textId="77777777" w:rsidR="00005C44" w:rsidRDefault="00005C44" w:rsidP="00005C44">
      <w:pPr>
        <w:rPr>
          <w:rFonts w:ascii="Calibri" w:hAnsi="Calibri" w:cs="Calibri"/>
          <w:lang w:bidi="ar-EG"/>
        </w:rPr>
      </w:pPr>
      <w:r>
        <w:rPr>
          <w:rFonts w:ascii="Calibri" w:hAnsi="Calibri" w:cs="Calibri"/>
          <w:lang w:bidi="ar-EG"/>
        </w:rPr>
        <w:t>- And in “</w:t>
      </w:r>
      <w:r w:rsidRPr="00EB5C0E">
        <w:rPr>
          <w:rFonts w:ascii="Calibri" w:hAnsi="Calibri" w:cs="Calibri"/>
          <w:b/>
          <w:bCs/>
          <w:lang w:bidi="ar-EG"/>
        </w:rPr>
        <w:t>Al-</w:t>
      </w:r>
      <w:proofErr w:type="spellStart"/>
      <w:r w:rsidRPr="00EB5C0E">
        <w:rPr>
          <w:rFonts w:ascii="Calibri" w:hAnsi="Calibri" w:cs="Calibri"/>
          <w:b/>
          <w:bCs/>
          <w:lang w:bidi="ar-EG"/>
        </w:rPr>
        <w:t>Mu’jam</w:t>
      </w:r>
      <w:proofErr w:type="spellEnd"/>
      <w:r w:rsidRPr="00EB5C0E">
        <w:rPr>
          <w:rFonts w:ascii="Calibri" w:hAnsi="Calibri" w:cs="Calibri"/>
          <w:b/>
          <w:bCs/>
          <w:lang w:bidi="ar-EG"/>
        </w:rPr>
        <w:t xml:space="preserve"> As-Saghir</w:t>
      </w:r>
      <w:r>
        <w:rPr>
          <w:rFonts w:ascii="Calibri" w:hAnsi="Calibri" w:cs="Calibri"/>
          <w:lang w:bidi="ar-EG"/>
        </w:rPr>
        <w:t>” (of At-Tabarani): [Yusuf bin Ya’qub bin Isma’eel bin Hammad bin Zaid bin Dirham Al-</w:t>
      </w:r>
      <w:proofErr w:type="spellStart"/>
      <w:r>
        <w:rPr>
          <w:rFonts w:ascii="Calibri" w:hAnsi="Calibri" w:cs="Calibri"/>
          <w:lang w:bidi="ar-EG"/>
        </w:rPr>
        <w:t>Qaadiy</w:t>
      </w:r>
      <w:proofErr w:type="spellEnd"/>
      <w:r>
        <w:rPr>
          <w:rFonts w:ascii="Calibri" w:hAnsi="Calibri" w:cs="Calibri"/>
          <w:lang w:bidi="ar-EG"/>
        </w:rPr>
        <w:t xml:space="preserve"> related to us: Sulaiman bin Harb related to us: Hammad bin Zaid related to us from Ayyub As-Sakhtiyaaniy, from Yahya bin Sa’eed bin Abi Hayyan At-</w:t>
      </w:r>
      <w:proofErr w:type="spellStart"/>
      <w:r>
        <w:rPr>
          <w:rFonts w:ascii="Calibri" w:hAnsi="Calibri" w:cs="Calibri"/>
          <w:lang w:bidi="ar-EG"/>
        </w:rPr>
        <w:t>Taimiy</w:t>
      </w:r>
      <w:proofErr w:type="spellEnd"/>
      <w:r>
        <w:rPr>
          <w:rFonts w:ascii="Calibri" w:hAnsi="Calibri" w:cs="Calibri"/>
          <w:lang w:bidi="ar-EG"/>
        </w:rPr>
        <w:t xml:space="preserve">, from Abu </w:t>
      </w:r>
      <w:proofErr w:type="spellStart"/>
      <w:r>
        <w:rPr>
          <w:rFonts w:ascii="Calibri" w:hAnsi="Calibri" w:cs="Calibri"/>
          <w:lang w:bidi="ar-EG"/>
        </w:rPr>
        <w:t>Zur’ah</w:t>
      </w:r>
      <w:proofErr w:type="spellEnd"/>
      <w:r>
        <w:rPr>
          <w:rFonts w:ascii="Calibri" w:hAnsi="Calibri" w:cs="Calibri"/>
          <w:lang w:bidi="ar-EG"/>
        </w:rPr>
        <w:t xml:space="preserve"> bin ‘Amr bin Jareer, from Abu Hurairah: That the Messenger of Allah </w:t>
      </w:r>
      <w:r>
        <w:rPr>
          <w:rFonts w:ascii="Calibri" w:hAnsi="Calibri" w:cs="Calibri" w:hint="cs"/>
          <w:rtl/>
          <w:lang w:bidi="ar-EG"/>
        </w:rPr>
        <w:t>ﷺ</w:t>
      </w:r>
      <w:r>
        <w:rPr>
          <w:rFonts w:ascii="Calibri" w:hAnsi="Calibri" w:cs="Calibri"/>
          <w:lang w:bidi="ar-EG"/>
        </w:rPr>
        <w:t xml:space="preserve"> mentioned Al-</w:t>
      </w:r>
      <w:proofErr w:type="spellStart"/>
      <w:r>
        <w:rPr>
          <w:rFonts w:ascii="Calibri" w:hAnsi="Calibri" w:cs="Calibri"/>
          <w:lang w:bidi="ar-EG"/>
        </w:rPr>
        <w:t>Ghulool</w:t>
      </w:r>
      <w:proofErr w:type="spellEnd"/>
      <w:r>
        <w:rPr>
          <w:rFonts w:ascii="Calibri" w:hAnsi="Calibri" w:cs="Calibri"/>
          <w:lang w:bidi="ar-EG"/>
        </w:rPr>
        <w:t xml:space="preserve"> (the misappropriation of the spoils of war) and then said: “</w:t>
      </w:r>
      <w:r w:rsidRPr="00D60728">
        <w:rPr>
          <w:rFonts w:ascii="Calibri" w:hAnsi="Calibri" w:cs="Calibri"/>
          <w:b/>
          <w:bCs/>
          <w:lang w:bidi="ar-EG"/>
        </w:rPr>
        <w:t>Let each of you beware lest he comes on the Day of Resurrection with a camel upon his neck, (with) its voice resounding</w:t>
      </w:r>
      <w:r w:rsidRPr="00D56512">
        <w:rPr>
          <w:rFonts w:ascii="Calibri" w:hAnsi="Calibri" w:cs="Calibri"/>
          <w:lang w:bidi="ar-EG"/>
        </w:rPr>
        <w:t>”</w:t>
      </w:r>
      <w:r>
        <w:rPr>
          <w:rFonts w:ascii="Calibri" w:hAnsi="Calibri" w:cs="Calibri"/>
          <w:lang w:bidi="ar-EG"/>
        </w:rPr>
        <w:t>.</w:t>
      </w:r>
      <w:r w:rsidRPr="00D60728">
        <w:t xml:space="preserve"> </w:t>
      </w:r>
      <w:r w:rsidRPr="00D60728">
        <w:rPr>
          <w:rFonts w:ascii="Calibri" w:hAnsi="Calibri" w:cs="Calibri"/>
          <w:lang w:bidi="ar-EG"/>
        </w:rPr>
        <w:t xml:space="preserve">It was not narrated from </w:t>
      </w:r>
      <w:r>
        <w:rPr>
          <w:rFonts w:ascii="Calibri" w:hAnsi="Calibri" w:cs="Calibri"/>
          <w:lang w:bidi="ar-EG"/>
        </w:rPr>
        <w:t>Ayyub</w:t>
      </w:r>
      <w:r w:rsidRPr="00D60728">
        <w:rPr>
          <w:rFonts w:ascii="Calibri" w:hAnsi="Calibri" w:cs="Calibri"/>
          <w:lang w:bidi="ar-EG"/>
        </w:rPr>
        <w:t xml:space="preserve"> except by </w:t>
      </w:r>
      <w:r>
        <w:rPr>
          <w:rFonts w:ascii="Calibri" w:hAnsi="Calibri" w:cs="Calibri"/>
          <w:lang w:bidi="ar-EG"/>
        </w:rPr>
        <w:t>Hammad bin</w:t>
      </w:r>
      <w:r w:rsidRPr="00D60728">
        <w:rPr>
          <w:rFonts w:ascii="Calibri" w:hAnsi="Calibri" w:cs="Calibri"/>
          <w:lang w:bidi="ar-EG"/>
        </w:rPr>
        <w:t xml:space="preserve"> Za</w:t>
      </w:r>
      <w:r>
        <w:rPr>
          <w:rFonts w:ascii="Calibri" w:hAnsi="Calibri" w:cs="Calibri"/>
          <w:lang w:bidi="ar-EG"/>
        </w:rPr>
        <w:t>i</w:t>
      </w:r>
      <w:r w:rsidRPr="00D60728">
        <w:rPr>
          <w:rFonts w:ascii="Calibri" w:hAnsi="Calibri" w:cs="Calibri"/>
          <w:lang w:bidi="ar-EG"/>
        </w:rPr>
        <w:t xml:space="preserve">d, and </w:t>
      </w:r>
      <w:r>
        <w:rPr>
          <w:rFonts w:ascii="Calibri" w:hAnsi="Calibri" w:cs="Calibri"/>
          <w:lang w:bidi="ar-EG"/>
        </w:rPr>
        <w:t>Sulaiman bin Harb</w:t>
      </w:r>
      <w:r w:rsidRPr="00D60728">
        <w:rPr>
          <w:rFonts w:ascii="Calibri" w:hAnsi="Calibri" w:cs="Calibri"/>
          <w:lang w:bidi="ar-EG"/>
        </w:rPr>
        <w:t xml:space="preserve"> alone transmitted it from him</w:t>
      </w:r>
      <w:r>
        <w:rPr>
          <w:rFonts w:ascii="Calibri" w:hAnsi="Calibri" w:cs="Calibri"/>
          <w:lang w:bidi="ar-EG"/>
        </w:rPr>
        <w:t xml:space="preserve">]. </w:t>
      </w:r>
    </w:p>
    <w:p w14:paraId="71EE96EC" w14:textId="77777777" w:rsidR="00005C44" w:rsidRPr="001F1D80" w:rsidRDefault="00005C44" w:rsidP="00005C44">
      <w:pPr>
        <w:rPr>
          <w:rFonts w:ascii="Traditional Arabic" w:hAnsi="Traditional Arabic" w:cs="Traditional Arabic"/>
          <w:sz w:val="22"/>
          <w:szCs w:val="22"/>
          <w:rtl/>
        </w:rPr>
      </w:pPr>
    </w:p>
    <w:p w14:paraId="6920DD2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«صحيح مسلم»: حدثنا أبو كريب محمد بن العلاء حدثنا بن المبارك عن معمر (ح) وحدثنا محمد بن رافع واللفظ له حدثنا عبد الرزاق أخبرنا معمر عن همام بن منبه قال هذا ما حدثنا أبو هريرة عن رسول الله، صلى الله عليه وسلم، فذكر أحاديث منها وقال رسول الله، صلى الله عليه وسلم، غزا نبي من الأنبياء فقال لقومه لا يتبعني رجل قد ملك بضع امرأة وهو يريد أن يبنى بها ولما يبن ولا آخر قد بنى بنيانا ولما يرفع سقفها ولا آخر قد اشترى غنما أو خلفات وهو منتظر ولادها قال فغزا فأدنى للقرية حين صلاة العصر أو قريبا من ذلك فقال للشمس أنت مأمورة وأنا مأمور اللهم احبسها علي شيئا فحبست عليه حتى فتح الله عليه قال فجمعوا ما غنموا فأقبلت النار لتأكله فأبت </w:t>
      </w:r>
      <w:r w:rsidRPr="000F205F">
        <w:rPr>
          <w:rFonts w:ascii="Traditional Arabic" w:hAnsi="Traditional Arabic" w:cs="Traditional Arabic"/>
          <w:sz w:val="28"/>
          <w:szCs w:val="28"/>
          <w:rtl/>
        </w:rPr>
        <w:lastRenderedPageBreak/>
        <w:t xml:space="preserve">أن تطعمه فقال فيكم غلول فليبايعني من كل قبيلة رجل فبايعوه فلصقت يد رجل بيده فقال فيكم الغلول فلتبايعني قبيلتك فبايعته قال فلصقت بيد رجلين أو ثلاثة فقال فيكم الغلول أنتم غللتم قال فأخرجوا له مثل رأس بقرة من ذهب قال فوضعوه في المال وهو بالصعيد فأقبلت النار فأكلته فلم تحل الغنائم لأحد من قبلنا ذلك بأن الله تبارك وتعالى رأى ضعفنا وعجزنا فطيبها لنا </w:t>
      </w:r>
    </w:p>
    <w:p w14:paraId="2CD055DE" w14:textId="77777777" w:rsidR="00005C44" w:rsidRDefault="00005C44" w:rsidP="00005C44">
      <w:pPr>
        <w:rPr>
          <w:rFonts w:ascii="Traditional Arabic" w:hAnsi="Traditional Arabic" w:cs="Traditional Arabic"/>
          <w:sz w:val="22"/>
          <w:szCs w:val="22"/>
        </w:rPr>
      </w:pPr>
    </w:p>
    <w:p w14:paraId="4F7AEA6F" w14:textId="77777777" w:rsidR="00005C44" w:rsidRDefault="00005C44" w:rsidP="00005C44">
      <w:pPr>
        <w:rPr>
          <w:rFonts w:ascii="Calibri" w:hAnsi="Calibri" w:cs="Calibri"/>
          <w:lang w:bidi="ar-EG"/>
        </w:rPr>
      </w:pPr>
      <w:r>
        <w:rPr>
          <w:rFonts w:ascii="Calibri" w:hAnsi="Calibri" w:cs="Calibri"/>
          <w:lang w:bidi="ar-EG"/>
        </w:rPr>
        <w:t>- And in “</w:t>
      </w:r>
      <w:r w:rsidRPr="00C84248">
        <w:rPr>
          <w:rFonts w:ascii="Calibri" w:hAnsi="Calibri" w:cs="Calibri"/>
          <w:b/>
          <w:bCs/>
          <w:lang w:bidi="ar-EG"/>
        </w:rPr>
        <w:t>Sahih Muslim</w:t>
      </w:r>
      <w:r>
        <w:rPr>
          <w:rFonts w:ascii="Calibri" w:hAnsi="Calibri" w:cs="Calibri"/>
          <w:lang w:bidi="ar-EG"/>
        </w:rPr>
        <w:t xml:space="preserve">”: [Abu </w:t>
      </w:r>
      <w:proofErr w:type="spellStart"/>
      <w:r>
        <w:rPr>
          <w:rFonts w:ascii="Calibri" w:hAnsi="Calibri" w:cs="Calibri"/>
          <w:lang w:bidi="ar-EG"/>
        </w:rPr>
        <w:t>Kuraib</w:t>
      </w:r>
      <w:proofErr w:type="spellEnd"/>
      <w:r>
        <w:rPr>
          <w:rFonts w:ascii="Calibri" w:hAnsi="Calibri" w:cs="Calibri"/>
          <w:lang w:bidi="ar-EG"/>
        </w:rPr>
        <w:t xml:space="preserve"> Muhammad bin Al-‘Alaa’ related to us: Ibn ul-Mubarak related to us from </w:t>
      </w:r>
      <w:proofErr w:type="spellStart"/>
      <w:r>
        <w:rPr>
          <w:rFonts w:ascii="Calibri" w:hAnsi="Calibri" w:cs="Calibri"/>
          <w:lang w:bidi="ar-EG"/>
        </w:rPr>
        <w:t>Ma’mar</w:t>
      </w:r>
      <w:proofErr w:type="spellEnd"/>
      <w:r>
        <w:rPr>
          <w:rFonts w:ascii="Calibri" w:hAnsi="Calibri" w:cs="Calibri"/>
          <w:lang w:bidi="ar-EG"/>
        </w:rPr>
        <w:t xml:space="preserve"> (And) Muhammad bin Raafi’ related to us (And the wording of the narration is his): Abdur Razzaq related to us: </w:t>
      </w:r>
      <w:proofErr w:type="spellStart"/>
      <w:r>
        <w:rPr>
          <w:rFonts w:ascii="Calibri" w:hAnsi="Calibri" w:cs="Calibri"/>
          <w:lang w:bidi="ar-EG"/>
        </w:rPr>
        <w:t>Ma’mar</w:t>
      </w:r>
      <w:proofErr w:type="spellEnd"/>
      <w:r>
        <w:rPr>
          <w:rFonts w:ascii="Calibri" w:hAnsi="Calibri" w:cs="Calibri"/>
          <w:lang w:bidi="ar-EG"/>
        </w:rPr>
        <w:t xml:space="preserve"> informed us from Hammam bin Munabbih: He said: This is what Abu Hurairah related to us from the Messenger of Allah </w:t>
      </w:r>
      <w:r>
        <w:rPr>
          <w:rFonts w:ascii="Calibri" w:hAnsi="Calibri" w:cs="Calibri" w:hint="cs"/>
          <w:rtl/>
          <w:lang w:bidi="ar-EG"/>
        </w:rPr>
        <w:t>ﷺ</w:t>
      </w:r>
      <w:r>
        <w:rPr>
          <w:rFonts w:ascii="Calibri" w:hAnsi="Calibri" w:cs="Calibri"/>
          <w:lang w:bidi="ar-EG"/>
        </w:rPr>
        <w:t xml:space="preserve">: He then mentioned the </w:t>
      </w:r>
      <w:proofErr w:type="spellStart"/>
      <w:r>
        <w:rPr>
          <w:rFonts w:ascii="Calibri" w:hAnsi="Calibri" w:cs="Calibri"/>
          <w:lang w:bidi="ar-EG"/>
        </w:rPr>
        <w:t>Ahadeeth</w:t>
      </w:r>
      <w:proofErr w:type="spellEnd"/>
      <w:r>
        <w:rPr>
          <w:rFonts w:ascii="Calibri" w:hAnsi="Calibri" w:cs="Calibri"/>
          <w:lang w:bidi="ar-EG"/>
        </w:rPr>
        <w:t xml:space="preserve">, which included among them: And the Messenger of Allah </w:t>
      </w:r>
      <w:r>
        <w:rPr>
          <w:rFonts w:ascii="Calibri" w:hAnsi="Calibri" w:cs="Calibri" w:hint="cs"/>
          <w:rtl/>
          <w:lang w:bidi="ar-EG"/>
        </w:rPr>
        <w:t>ﷺ</w:t>
      </w:r>
      <w:r>
        <w:rPr>
          <w:rFonts w:ascii="Calibri" w:hAnsi="Calibri" w:cs="Calibri"/>
          <w:lang w:bidi="ar-EG"/>
        </w:rPr>
        <w:t xml:space="preserve"> said: </w:t>
      </w:r>
      <w:r w:rsidRPr="00747B27">
        <w:rPr>
          <w:rFonts w:ascii="Calibri" w:hAnsi="Calibri" w:cs="Calibri"/>
          <w:lang w:bidi="ar-EG"/>
        </w:rPr>
        <w:t xml:space="preserve">A </w:t>
      </w:r>
      <w:r>
        <w:rPr>
          <w:rFonts w:ascii="Calibri" w:hAnsi="Calibri" w:cs="Calibri"/>
          <w:lang w:bidi="ar-EG"/>
        </w:rPr>
        <w:t>P</w:t>
      </w:r>
      <w:r w:rsidRPr="00747B27">
        <w:rPr>
          <w:rFonts w:ascii="Calibri" w:hAnsi="Calibri" w:cs="Calibri"/>
          <w:lang w:bidi="ar-EG"/>
        </w:rPr>
        <w:t xml:space="preserve">rophet from among the </w:t>
      </w:r>
      <w:r>
        <w:rPr>
          <w:rFonts w:ascii="Calibri" w:hAnsi="Calibri" w:cs="Calibri"/>
          <w:lang w:bidi="ar-EG"/>
        </w:rPr>
        <w:t>P</w:t>
      </w:r>
      <w:r w:rsidRPr="00747B27">
        <w:rPr>
          <w:rFonts w:ascii="Calibri" w:hAnsi="Calibri" w:cs="Calibri"/>
          <w:lang w:bidi="ar-EG"/>
        </w:rPr>
        <w:t xml:space="preserve">rophets went out on a military expedition. He said to his people: “Let no man follow me who </w:t>
      </w:r>
      <w:r w:rsidRPr="00DA42F0">
        <w:rPr>
          <w:rFonts w:ascii="Calibri" w:hAnsi="Calibri" w:cs="Calibri"/>
          <w:lang w:bidi="ar-EG"/>
        </w:rPr>
        <w:t xml:space="preserve">has </w:t>
      </w:r>
      <w:r>
        <w:rPr>
          <w:rFonts w:ascii="Calibri" w:hAnsi="Calibri" w:cs="Calibri"/>
          <w:lang w:bidi="ar-EG"/>
        </w:rPr>
        <w:t>acquired marital rights over</w:t>
      </w:r>
      <w:r w:rsidRPr="00DA42F0">
        <w:rPr>
          <w:rFonts w:ascii="Calibri" w:hAnsi="Calibri" w:cs="Calibri"/>
          <w:lang w:bidi="ar-EG"/>
        </w:rPr>
        <w:t xml:space="preserve"> a woman, and he wants to consummate the marriage, but he has not yet consummated it</w:t>
      </w:r>
      <w:r w:rsidRPr="00747B27">
        <w:rPr>
          <w:rFonts w:ascii="Calibri" w:hAnsi="Calibri" w:cs="Calibri"/>
          <w:lang w:bidi="ar-EG"/>
        </w:rPr>
        <w:t>; nor one who has built a house but has not yet raised its roof; nor one who has purchased sheep or pregnant she</w:t>
      </w:r>
      <w:r w:rsidRPr="00747B27">
        <w:rPr>
          <w:rFonts w:ascii="Cambria Math" w:hAnsi="Cambria Math" w:cs="Cambria Math"/>
          <w:lang w:bidi="ar-EG"/>
        </w:rPr>
        <w:t>‑</w:t>
      </w:r>
      <w:r w:rsidRPr="00747B27">
        <w:rPr>
          <w:rFonts w:ascii="Calibri" w:hAnsi="Calibri" w:cs="Calibri"/>
          <w:lang w:bidi="ar-EG"/>
        </w:rPr>
        <w:t>camels and is waiting for them to give birth”</w:t>
      </w:r>
      <w:r>
        <w:rPr>
          <w:rFonts w:ascii="Calibri" w:hAnsi="Calibri" w:cs="Calibri"/>
          <w:lang w:bidi="ar-EG"/>
        </w:rPr>
        <w:t xml:space="preserve">.  </w:t>
      </w:r>
      <w:r w:rsidRPr="00747B27">
        <w:rPr>
          <w:rFonts w:ascii="Calibri" w:hAnsi="Calibri" w:cs="Calibri"/>
          <w:lang w:bidi="ar-EG"/>
        </w:rPr>
        <w:t xml:space="preserve">He said: </w:t>
      </w:r>
      <w:r>
        <w:rPr>
          <w:rFonts w:ascii="Calibri" w:hAnsi="Calibri" w:cs="Calibri"/>
          <w:lang w:bidi="ar-EG"/>
        </w:rPr>
        <w:t>He then</w:t>
      </w:r>
      <w:r w:rsidRPr="00747B27">
        <w:rPr>
          <w:rFonts w:ascii="Calibri" w:hAnsi="Calibri" w:cs="Calibri"/>
          <w:lang w:bidi="ar-EG"/>
        </w:rPr>
        <w:t xml:space="preserve"> marched forth and drew near to a village at the time of the </w:t>
      </w:r>
      <w:r>
        <w:rPr>
          <w:rFonts w:ascii="Calibri" w:hAnsi="Calibri" w:cs="Calibri"/>
          <w:lang w:bidi="ar-EG"/>
        </w:rPr>
        <w:t>‘Asr</w:t>
      </w:r>
      <w:r w:rsidRPr="00747B27">
        <w:rPr>
          <w:rFonts w:ascii="Calibri" w:hAnsi="Calibri" w:cs="Calibri"/>
          <w:lang w:bidi="ar-EG"/>
        </w:rPr>
        <w:t xml:space="preserve"> prayer, or close to that. He</w:t>
      </w:r>
      <w:r>
        <w:rPr>
          <w:rFonts w:ascii="Calibri" w:hAnsi="Calibri" w:cs="Calibri"/>
          <w:lang w:bidi="ar-EG"/>
        </w:rPr>
        <w:t xml:space="preserve"> then</w:t>
      </w:r>
      <w:r w:rsidRPr="00747B27">
        <w:rPr>
          <w:rFonts w:ascii="Calibri" w:hAnsi="Calibri" w:cs="Calibri"/>
          <w:lang w:bidi="ar-EG"/>
        </w:rPr>
        <w:t xml:space="preserve"> said to</w:t>
      </w:r>
      <w:r>
        <w:rPr>
          <w:rFonts w:ascii="Calibri" w:hAnsi="Calibri" w:cs="Calibri"/>
          <w:lang w:bidi="ar-EG"/>
        </w:rPr>
        <w:t>wards</w:t>
      </w:r>
      <w:r w:rsidRPr="00747B27">
        <w:rPr>
          <w:rFonts w:ascii="Calibri" w:hAnsi="Calibri" w:cs="Calibri"/>
          <w:lang w:bidi="ar-EG"/>
        </w:rPr>
        <w:t xml:space="preserve"> the sun:</w:t>
      </w:r>
      <w:r>
        <w:rPr>
          <w:rFonts w:ascii="Calibri" w:hAnsi="Calibri" w:cs="Calibri"/>
          <w:lang w:bidi="ar-EG"/>
        </w:rPr>
        <w:t xml:space="preserve"> </w:t>
      </w:r>
      <w:r w:rsidRPr="00747B27">
        <w:rPr>
          <w:rFonts w:ascii="Calibri" w:hAnsi="Calibri" w:cs="Calibri"/>
          <w:lang w:bidi="ar-EG"/>
        </w:rPr>
        <w:t xml:space="preserve">“You are commanded, and I am commanded. O </w:t>
      </w:r>
      <w:r>
        <w:rPr>
          <w:rFonts w:ascii="Calibri" w:hAnsi="Calibri" w:cs="Calibri"/>
          <w:lang w:bidi="ar-EG"/>
        </w:rPr>
        <w:t>Allah</w:t>
      </w:r>
      <w:r w:rsidRPr="00747B27">
        <w:rPr>
          <w:rFonts w:ascii="Calibri" w:hAnsi="Calibri" w:cs="Calibri"/>
          <w:lang w:bidi="ar-EG"/>
        </w:rPr>
        <w:t>, hold it back for me for a moment”</w:t>
      </w:r>
      <w:r>
        <w:rPr>
          <w:rFonts w:ascii="Calibri" w:hAnsi="Calibri" w:cs="Calibri"/>
          <w:lang w:bidi="ar-EG"/>
        </w:rPr>
        <w:t>.</w:t>
      </w:r>
      <w:r w:rsidRPr="00747B27">
        <w:rPr>
          <w:rFonts w:ascii="Calibri" w:hAnsi="Calibri" w:cs="Calibri"/>
          <w:lang w:bidi="ar-EG"/>
        </w:rPr>
        <w:t xml:space="preserve"> So</w:t>
      </w:r>
      <w:r>
        <w:rPr>
          <w:rFonts w:ascii="Calibri" w:hAnsi="Calibri" w:cs="Calibri"/>
          <w:lang w:bidi="ar-EG"/>
        </w:rPr>
        <w:t>,</w:t>
      </w:r>
      <w:r w:rsidRPr="00747B27">
        <w:rPr>
          <w:rFonts w:ascii="Calibri" w:hAnsi="Calibri" w:cs="Calibri"/>
          <w:lang w:bidi="ar-EG"/>
        </w:rPr>
        <w:t xml:space="preserve"> it was held back for him until </w:t>
      </w:r>
      <w:r>
        <w:rPr>
          <w:rFonts w:ascii="Calibri" w:hAnsi="Calibri" w:cs="Calibri"/>
          <w:lang w:bidi="ar-EG"/>
        </w:rPr>
        <w:t>Allah</w:t>
      </w:r>
      <w:r w:rsidRPr="00747B27">
        <w:rPr>
          <w:rFonts w:ascii="Calibri" w:hAnsi="Calibri" w:cs="Calibri"/>
          <w:lang w:bidi="ar-EG"/>
        </w:rPr>
        <w:t xml:space="preserve"> granted him victory.</w:t>
      </w:r>
      <w:r>
        <w:rPr>
          <w:rFonts w:ascii="Calibri" w:hAnsi="Calibri" w:cs="Calibri"/>
          <w:lang w:bidi="ar-EG"/>
        </w:rPr>
        <w:t xml:space="preserve"> </w:t>
      </w:r>
      <w:r w:rsidRPr="00747B27">
        <w:rPr>
          <w:rFonts w:ascii="Calibri" w:hAnsi="Calibri" w:cs="Calibri"/>
          <w:lang w:bidi="ar-EG"/>
        </w:rPr>
        <w:t>He said: They gathered what they had taken as spoils, and the fire came to consume it, but it refused to devour it. He said:</w:t>
      </w:r>
      <w:r>
        <w:rPr>
          <w:rFonts w:ascii="Calibri" w:hAnsi="Calibri" w:cs="Calibri"/>
          <w:lang w:bidi="ar-EG"/>
        </w:rPr>
        <w:t xml:space="preserve"> </w:t>
      </w:r>
      <w:r w:rsidRPr="00747B27">
        <w:rPr>
          <w:rFonts w:ascii="Calibri" w:hAnsi="Calibri" w:cs="Calibri"/>
          <w:lang w:bidi="ar-EG"/>
        </w:rPr>
        <w:t xml:space="preserve">“There is </w:t>
      </w:r>
      <w:proofErr w:type="spellStart"/>
      <w:r>
        <w:rPr>
          <w:rFonts w:ascii="Calibri" w:hAnsi="Calibri" w:cs="Calibri"/>
          <w:lang w:bidi="ar-EG"/>
        </w:rPr>
        <w:t>Ghulool</w:t>
      </w:r>
      <w:proofErr w:type="spellEnd"/>
      <w:r w:rsidRPr="00747B27">
        <w:rPr>
          <w:rFonts w:ascii="Calibri" w:hAnsi="Calibri" w:cs="Calibri"/>
          <w:lang w:bidi="ar-EG"/>
        </w:rPr>
        <w:t xml:space="preserve"> (misappropriation of spoils) among you. Let one man from each tribe pledge allegiance to me”</w:t>
      </w:r>
      <w:r>
        <w:rPr>
          <w:rFonts w:ascii="Calibri" w:hAnsi="Calibri" w:cs="Calibri"/>
          <w:lang w:bidi="ar-EG"/>
        </w:rPr>
        <w:t xml:space="preserve">. </w:t>
      </w:r>
      <w:r w:rsidRPr="00747B27">
        <w:rPr>
          <w:rFonts w:ascii="Calibri" w:hAnsi="Calibri" w:cs="Calibri"/>
          <w:lang w:bidi="ar-EG"/>
        </w:rPr>
        <w:t>So</w:t>
      </w:r>
      <w:r>
        <w:rPr>
          <w:rFonts w:ascii="Calibri" w:hAnsi="Calibri" w:cs="Calibri"/>
          <w:lang w:bidi="ar-EG"/>
        </w:rPr>
        <w:t>,</w:t>
      </w:r>
      <w:r w:rsidRPr="00747B27">
        <w:rPr>
          <w:rFonts w:ascii="Calibri" w:hAnsi="Calibri" w:cs="Calibri"/>
          <w:lang w:bidi="ar-EG"/>
        </w:rPr>
        <w:t xml:space="preserve"> they pledged allegiance to him, and the hand of one man clung to his hand. He said:</w:t>
      </w:r>
      <w:r>
        <w:rPr>
          <w:rFonts w:ascii="Calibri" w:hAnsi="Calibri" w:cs="Calibri"/>
          <w:lang w:bidi="ar-EG"/>
        </w:rPr>
        <w:t xml:space="preserve"> </w:t>
      </w:r>
      <w:r w:rsidRPr="00747B27">
        <w:rPr>
          <w:rFonts w:ascii="Calibri" w:hAnsi="Calibri" w:cs="Calibri"/>
          <w:lang w:bidi="ar-EG"/>
        </w:rPr>
        <w:t xml:space="preserve">“There is </w:t>
      </w:r>
      <w:proofErr w:type="spellStart"/>
      <w:r>
        <w:rPr>
          <w:rFonts w:ascii="Calibri" w:hAnsi="Calibri" w:cs="Calibri"/>
          <w:lang w:bidi="ar-EG"/>
        </w:rPr>
        <w:t>Ghulool</w:t>
      </w:r>
      <w:proofErr w:type="spellEnd"/>
      <w:r w:rsidRPr="00747B27">
        <w:rPr>
          <w:rFonts w:ascii="Calibri" w:hAnsi="Calibri" w:cs="Calibri"/>
          <w:lang w:bidi="ar-EG"/>
        </w:rPr>
        <w:t xml:space="preserve"> among you. Let your tribe pledge allegiance to me.”</w:t>
      </w:r>
      <w:r>
        <w:rPr>
          <w:rFonts w:ascii="Calibri" w:hAnsi="Calibri" w:cs="Calibri"/>
          <w:lang w:bidi="ar-EG"/>
        </w:rPr>
        <w:t xml:space="preserve"> </w:t>
      </w:r>
      <w:r w:rsidRPr="00747B27">
        <w:rPr>
          <w:rFonts w:ascii="Calibri" w:hAnsi="Calibri" w:cs="Calibri"/>
          <w:lang w:bidi="ar-EG"/>
        </w:rPr>
        <w:t>So</w:t>
      </w:r>
      <w:r>
        <w:rPr>
          <w:rFonts w:ascii="Calibri" w:hAnsi="Calibri" w:cs="Calibri"/>
          <w:lang w:bidi="ar-EG"/>
        </w:rPr>
        <w:t>,</w:t>
      </w:r>
      <w:r w:rsidRPr="00747B27">
        <w:rPr>
          <w:rFonts w:ascii="Calibri" w:hAnsi="Calibri" w:cs="Calibri"/>
          <w:lang w:bidi="ar-EG"/>
        </w:rPr>
        <w:t xml:space="preserve"> they pledged allegiance to him, and the hands of two or three men clung to his hand. He said:</w:t>
      </w:r>
      <w:r>
        <w:rPr>
          <w:rFonts w:ascii="Calibri" w:hAnsi="Calibri" w:cs="Calibri"/>
          <w:lang w:bidi="ar-EG"/>
        </w:rPr>
        <w:t xml:space="preserve"> </w:t>
      </w:r>
      <w:r w:rsidRPr="00747B27">
        <w:rPr>
          <w:rFonts w:ascii="Calibri" w:hAnsi="Calibri" w:cs="Calibri"/>
          <w:lang w:bidi="ar-EG"/>
        </w:rPr>
        <w:t xml:space="preserve">“There is </w:t>
      </w:r>
      <w:proofErr w:type="spellStart"/>
      <w:r>
        <w:rPr>
          <w:rFonts w:ascii="Calibri" w:hAnsi="Calibri" w:cs="Calibri"/>
          <w:lang w:bidi="ar-EG"/>
        </w:rPr>
        <w:t>Ghulool</w:t>
      </w:r>
      <w:proofErr w:type="spellEnd"/>
      <w:r w:rsidRPr="00747B27">
        <w:rPr>
          <w:rFonts w:ascii="Calibri" w:hAnsi="Calibri" w:cs="Calibri"/>
          <w:lang w:bidi="ar-EG"/>
        </w:rPr>
        <w:t xml:space="preserve"> among you</w:t>
      </w:r>
      <w:r>
        <w:rPr>
          <w:rFonts w:ascii="Calibri" w:hAnsi="Calibri" w:cs="Calibri"/>
          <w:lang w:bidi="ar-EG"/>
        </w:rPr>
        <w:t xml:space="preserve">, </w:t>
      </w:r>
      <w:r w:rsidRPr="00747B27">
        <w:rPr>
          <w:rFonts w:ascii="Calibri" w:hAnsi="Calibri" w:cs="Calibri"/>
          <w:lang w:bidi="ar-EG"/>
        </w:rPr>
        <w:t xml:space="preserve">you have committed </w:t>
      </w:r>
      <w:proofErr w:type="spellStart"/>
      <w:r>
        <w:rPr>
          <w:rFonts w:ascii="Calibri" w:hAnsi="Calibri" w:cs="Calibri"/>
          <w:lang w:bidi="ar-EG"/>
        </w:rPr>
        <w:t>Ghulool</w:t>
      </w:r>
      <w:proofErr w:type="spellEnd"/>
      <w:r w:rsidRPr="00747B27">
        <w:rPr>
          <w:rFonts w:ascii="Calibri" w:hAnsi="Calibri" w:cs="Calibri"/>
          <w:lang w:bidi="ar-EG"/>
        </w:rPr>
        <w:t>”</w:t>
      </w:r>
      <w:r>
        <w:rPr>
          <w:rFonts w:ascii="Calibri" w:hAnsi="Calibri" w:cs="Calibri"/>
          <w:lang w:bidi="ar-EG"/>
        </w:rPr>
        <w:t xml:space="preserve">. </w:t>
      </w:r>
      <w:r w:rsidRPr="00747B27">
        <w:rPr>
          <w:rFonts w:ascii="Calibri" w:hAnsi="Calibri" w:cs="Calibri"/>
          <w:lang w:bidi="ar-EG"/>
        </w:rPr>
        <w:t>So</w:t>
      </w:r>
      <w:r>
        <w:rPr>
          <w:rFonts w:ascii="Calibri" w:hAnsi="Calibri" w:cs="Calibri"/>
          <w:lang w:bidi="ar-EG"/>
        </w:rPr>
        <w:t>,</w:t>
      </w:r>
      <w:r w:rsidRPr="00747B27">
        <w:rPr>
          <w:rFonts w:ascii="Calibri" w:hAnsi="Calibri" w:cs="Calibri"/>
          <w:lang w:bidi="ar-EG"/>
        </w:rPr>
        <w:t xml:space="preserve"> they brought out for him something like the head of a cow made of gold. He placed it among the spoils, and they were on open ground. Then the fire came and consumed it.</w:t>
      </w:r>
      <w:r>
        <w:rPr>
          <w:rFonts w:ascii="Calibri" w:hAnsi="Calibri" w:cs="Calibri"/>
          <w:lang w:bidi="ar-EG"/>
        </w:rPr>
        <w:t xml:space="preserve"> </w:t>
      </w:r>
      <w:r w:rsidRPr="00747B27">
        <w:rPr>
          <w:rFonts w:ascii="Calibri" w:hAnsi="Calibri" w:cs="Calibri"/>
          <w:lang w:bidi="ar-EG"/>
        </w:rPr>
        <w:t xml:space="preserve">The Prophet </w:t>
      </w:r>
      <w:r w:rsidRPr="00747B27">
        <w:rPr>
          <w:rFonts w:ascii="Calibri" w:hAnsi="Calibri" w:cs="Calibri" w:hint="cs"/>
          <w:rtl/>
          <w:lang w:bidi="ar-EG"/>
        </w:rPr>
        <w:t>ﷺ</w:t>
      </w:r>
      <w:r w:rsidRPr="00747B27">
        <w:rPr>
          <w:rFonts w:ascii="Calibri" w:hAnsi="Calibri" w:cs="Calibri"/>
          <w:lang w:bidi="ar-EG"/>
        </w:rPr>
        <w:t xml:space="preserve"> said:</w:t>
      </w:r>
      <w:r>
        <w:rPr>
          <w:rFonts w:ascii="Calibri" w:hAnsi="Calibri" w:cs="Calibri"/>
          <w:lang w:bidi="ar-EG"/>
        </w:rPr>
        <w:t xml:space="preserve"> “</w:t>
      </w:r>
      <w:r w:rsidRPr="00747B27">
        <w:rPr>
          <w:rFonts w:ascii="Calibri" w:hAnsi="Calibri" w:cs="Calibri"/>
          <w:lang w:bidi="ar-EG"/>
        </w:rPr>
        <w:t xml:space="preserve">The spoils were never made lawful for anyone before us. That is because </w:t>
      </w:r>
      <w:r>
        <w:rPr>
          <w:rFonts w:ascii="Calibri" w:hAnsi="Calibri" w:cs="Calibri"/>
          <w:lang w:bidi="ar-EG"/>
        </w:rPr>
        <w:t>Allah</w:t>
      </w:r>
      <w:r w:rsidRPr="00747B27">
        <w:rPr>
          <w:rFonts w:ascii="Calibri" w:hAnsi="Calibri" w:cs="Calibri"/>
          <w:lang w:bidi="ar-EG"/>
        </w:rPr>
        <w:t>, blessed and exalted, saw our weakness and our incapacity, so He made them wholesome and lawful for us”</w:t>
      </w:r>
      <w:r>
        <w:rPr>
          <w:rFonts w:ascii="Calibri" w:hAnsi="Calibri" w:cs="Calibri"/>
          <w:lang w:bidi="ar-EG"/>
        </w:rPr>
        <w:t xml:space="preserve">]. </w:t>
      </w:r>
    </w:p>
    <w:p w14:paraId="3980746C" w14:textId="77777777" w:rsidR="00005C44" w:rsidRPr="001F1D80" w:rsidRDefault="00005C44" w:rsidP="00005C44">
      <w:pPr>
        <w:rPr>
          <w:rFonts w:ascii="Traditional Arabic" w:hAnsi="Traditional Arabic" w:cs="Traditional Arabic"/>
          <w:sz w:val="22"/>
          <w:szCs w:val="22"/>
          <w:rtl/>
        </w:rPr>
      </w:pPr>
    </w:p>
    <w:p w14:paraId="0FFF33B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وهو في «صحيح ابن حبان»: أخبرنا عبد الله بن محمد الأزدي حدثنا إسحاق بن إبراهيم أخبرنا عبد الرزاق أخبرنا معمر عن همام بن منبه عن أبي هريرة به باختصار يسير. وقال الشيخ شعيب الأرناؤوط: إسناده صحيح على شرط الشيخين</w:t>
      </w:r>
    </w:p>
    <w:p w14:paraId="4C70D810" w14:textId="77777777" w:rsidR="00005C44" w:rsidRDefault="00005C44" w:rsidP="00005C44">
      <w:pPr>
        <w:rPr>
          <w:rFonts w:ascii="Traditional Arabic" w:hAnsi="Traditional Arabic" w:cs="Traditional Arabic"/>
          <w:sz w:val="22"/>
          <w:szCs w:val="22"/>
        </w:rPr>
      </w:pPr>
    </w:p>
    <w:p w14:paraId="201DC810" w14:textId="77777777" w:rsidR="00005C44" w:rsidRDefault="00005C44" w:rsidP="00005C44">
      <w:pPr>
        <w:rPr>
          <w:rFonts w:ascii="Calibri" w:hAnsi="Calibri" w:cs="Calibri"/>
          <w:lang w:bidi="ar-EG"/>
        </w:rPr>
      </w:pPr>
      <w:r>
        <w:rPr>
          <w:rFonts w:ascii="Calibri" w:hAnsi="Calibri" w:cs="Calibri"/>
          <w:lang w:bidi="ar-EG"/>
        </w:rPr>
        <w:t>- It is in “</w:t>
      </w:r>
      <w:r w:rsidRPr="0039164A">
        <w:rPr>
          <w:rFonts w:ascii="Calibri" w:hAnsi="Calibri" w:cs="Calibri"/>
          <w:b/>
          <w:bCs/>
          <w:lang w:bidi="ar-EG"/>
        </w:rPr>
        <w:t>Sahih Ibn Hibban</w:t>
      </w:r>
      <w:r>
        <w:rPr>
          <w:rFonts w:ascii="Calibri" w:hAnsi="Calibri" w:cs="Calibri"/>
          <w:lang w:bidi="ar-EG"/>
        </w:rPr>
        <w:t>”: [Abdullah bin Muhammad Al-</w:t>
      </w:r>
      <w:proofErr w:type="spellStart"/>
      <w:r>
        <w:rPr>
          <w:rFonts w:ascii="Calibri" w:hAnsi="Calibri" w:cs="Calibri"/>
          <w:lang w:bidi="ar-EG"/>
        </w:rPr>
        <w:t>Azdiy</w:t>
      </w:r>
      <w:proofErr w:type="spellEnd"/>
      <w:r>
        <w:rPr>
          <w:rFonts w:ascii="Calibri" w:hAnsi="Calibri" w:cs="Calibri"/>
          <w:lang w:bidi="ar-EG"/>
        </w:rPr>
        <w:t xml:space="preserve"> informed us: Ishaq bin Ibrahim related to us: Abdur Razzaq informed us: </w:t>
      </w:r>
      <w:proofErr w:type="spellStart"/>
      <w:r>
        <w:rPr>
          <w:rFonts w:ascii="Calibri" w:hAnsi="Calibri" w:cs="Calibri"/>
          <w:lang w:bidi="ar-EG"/>
        </w:rPr>
        <w:t>Ma’mar</w:t>
      </w:r>
      <w:proofErr w:type="spellEnd"/>
      <w:r>
        <w:rPr>
          <w:rFonts w:ascii="Calibri" w:hAnsi="Calibri" w:cs="Calibri"/>
          <w:lang w:bidi="ar-EG"/>
        </w:rPr>
        <w:t xml:space="preserve"> informed us from Hammam bin Munabbih, from Abu Hurairah, who related it with some slight abridgment. Ash-Sheikh Shu’aib Al-</w:t>
      </w:r>
      <w:proofErr w:type="spellStart"/>
      <w:r>
        <w:rPr>
          <w:rFonts w:ascii="Calibri" w:hAnsi="Calibri" w:cs="Calibri"/>
          <w:lang w:bidi="ar-EG"/>
        </w:rPr>
        <w:t>Arna’ut</w:t>
      </w:r>
      <w:proofErr w:type="spellEnd"/>
      <w:r>
        <w:rPr>
          <w:rFonts w:ascii="Calibri" w:hAnsi="Calibri" w:cs="Calibri"/>
          <w:lang w:bidi="ar-EG"/>
        </w:rPr>
        <w:t xml:space="preserve"> stated: [Its Isnad is Sahih upon the conditions of the two Sheikhs (Al-Bukhari and Muslim)]. </w:t>
      </w:r>
    </w:p>
    <w:p w14:paraId="3190D705" w14:textId="77777777" w:rsidR="00005C44" w:rsidRPr="001F1D80" w:rsidRDefault="00005C44" w:rsidP="00005C44">
      <w:pPr>
        <w:rPr>
          <w:rFonts w:ascii="Traditional Arabic" w:hAnsi="Traditional Arabic" w:cs="Traditional Arabic"/>
          <w:sz w:val="22"/>
          <w:szCs w:val="22"/>
          <w:rtl/>
        </w:rPr>
      </w:pPr>
    </w:p>
    <w:p w14:paraId="1C95A00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«المستدرك على الصحيحين» بزيادات لطيفة: أخبرنا أبو محمد عبد الله بن إسحاق الخراساني ببغداد حدثنا إبراهيم بن الهيثم بن جميل حدثنا مبارك بن فضالة عن عبيد الله بن عمر عن سعيد المقبري قال سمعت أبا هريرة وكنت جالسا عنده فقال أبو هريرة رضي الله تعالى عنه سمعت رسول الله، صلى الله عليه وسلم، يقول إن نبيا من الأنبياء قاتل أهل مدينة حتى إذا كاد أن يفتحها خشي أن تغرب الشمس فقال لها أيتها الشمس إنك مأمورة وأنا مأمور بحرمتي عليك إلا ركدت ساعة من النهار قال فحبسها الله حتى افتتحها وكانوا إذا أصابوا الغنائم قربوها في القربان فجاءت النار فأكلتها فلما أصابوا وضعوا القربان فلم تجيء النار تأكله فقالوا يا نبي الله ما لنا لا يقبل قرباننا قال فيكم غلول قالوا وكيف لنا أن نعلم من عنده الغلول قال وهم اثنا عشر سبطا قال يبايعني رأس كل سبط منكم فبايعه رأس كل سبط قال فلزقت كف النبي بكف رجل منهم فقال له عندك الغلول فقال كيف لي أن أعلم عند أي سبط هو قال تدعو سبطك فتبايعهم رجلا رجلا قال ففعل فلزقت </w:t>
      </w:r>
      <w:r w:rsidRPr="000F205F">
        <w:rPr>
          <w:rFonts w:ascii="Traditional Arabic" w:hAnsi="Traditional Arabic" w:cs="Traditional Arabic"/>
          <w:sz w:val="28"/>
          <w:szCs w:val="28"/>
          <w:rtl/>
        </w:rPr>
        <w:lastRenderedPageBreak/>
        <w:t>كفه بكف رجل الغنائم فجاءت النار فأكلته». فقال كعب: [صدق الله ورسوله هكذا والله في كتاب الله يعني في التوراة ثم قال يا أبا هريرة أحدثكم النبي، صلى الله عليه وسلم، أي نبي كان قال لا قال كعب هو يوشع بن نون قال فحدثكم أي قرية هي قال لا قال هي مدينة أريحا]. وقال الحاكم: هذا حديث غريب صحيح ولم يخرجاه، وقال الذهبي في التلخيص: صحيح غريب.</w:t>
      </w:r>
    </w:p>
    <w:p w14:paraId="3329E645" w14:textId="77777777" w:rsidR="00005C44" w:rsidRDefault="00005C44" w:rsidP="00005C44">
      <w:pPr>
        <w:rPr>
          <w:rFonts w:ascii="Traditional Arabic" w:hAnsi="Traditional Arabic" w:cs="Traditional Arabic"/>
          <w:sz w:val="22"/>
          <w:szCs w:val="22"/>
        </w:rPr>
      </w:pPr>
    </w:p>
    <w:p w14:paraId="6973ACD8" w14:textId="77777777" w:rsidR="00005C44" w:rsidRDefault="00005C44" w:rsidP="00005C44">
      <w:pPr>
        <w:rPr>
          <w:rFonts w:ascii="Calibri" w:hAnsi="Calibri" w:cs="Calibri"/>
          <w:lang w:bidi="ar-EG"/>
        </w:rPr>
      </w:pPr>
      <w:r>
        <w:rPr>
          <w:rFonts w:ascii="Calibri" w:hAnsi="Calibri" w:cs="Calibri"/>
          <w:lang w:bidi="ar-EG"/>
        </w:rPr>
        <w:t>- It is in “</w:t>
      </w:r>
      <w:r w:rsidRPr="00B43B5E">
        <w:rPr>
          <w:rFonts w:ascii="Calibri" w:hAnsi="Calibri" w:cs="Calibri"/>
          <w:b/>
          <w:bCs/>
          <w:lang w:bidi="ar-EG"/>
        </w:rPr>
        <w:t>Al-</w:t>
      </w:r>
      <w:proofErr w:type="spellStart"/>
      <w:r w:rsidRPr="00B43B5E">
        <w:rPr>
          <w:rFonts w:ascii="Calibri" w:hAnsi="Calibri" w:cs="Calibri"/>
          <w:b/>
          <w:bCs/>
          <w:lang w:bidi="ar-EG"/>
        </w:rPr>
        <w:t>Mustadrak</w:t>
      </w:r>
      <w:proofErr w:type="spellEnd"/>
      <w:r w:rsidRPr="00B43B5E">
        <w:rPr>
          <w:rFonts w:ascii="Calibri" w:hAnsi="Calibri" w:cs="Calibri"/>
          <w:b/>
          <w:bCs/>
          <w:lang w:bidi="ar-EG"/>
        </w:rPr>
        <w:t xml:space="preserve"> ‘Ala’s-</w:t>
      </w:r>
      <w:proofErr w:type="spellStart"/>
      <w:r w:rsidRPr="00B43B5E">
        <w:rPr>
          <w:rFonts w:ascii="Calibri" w:hAnsi="Calibri" w:cs="Calibri"/>
          <w:b/>
          <w:bCs/>
          <w:lang w:bidi="ar-EG"/>
        </w:rPr>
        <w:t>Sahihaini</w:t>
      </w:r>
      <w:proofErr w:type="spellEnd"/>
      <w:r>
        <w:rPr>
          <w:rFonts w:ascii="Calibri" w:hAnsi="Calibri" w:cs="Calibri"/>
          <w:lang w:bidi="ar-EG"/>
        </w:rPr>
        <w:t xml:space="preserve">” with some fine additions: [Abu Muhammad Abdullah bin Ishaq Al-Khurasani informed us in Baghdad: Ibrahim bin Al-Haitham bin Jameel related to us: Mubarak bin </w:t>
      </w:r>
      <w:proofErr w:type="spellStart"/>
      <w:r>
        <w:rPr>
          <w:rFonts w:ascii="Calibri" w:hAnsi="Calibri" w:cs="Calibri"/>
          <w:lang w:bidi="ar-EG"/>
        </w:rPr>
        <w:t>Fadalah</w:t>
      </w:r>
      <w:proofErr w:type="spellEnd"/>
      <w:r>
        <w:rPr>
          <w:rFonts w:ascii="Calibri" w:hAnsi="Calibri" w:cs="Calibri"/>
          <w:lang w:bidi="ar-EG"/>
        </w:rPr>
        <w:t xml:space="preserve"> related to us from ‘Ubaidullah bin ‘Umar, from Sa’eed Al-</w:t>
      </w:r>
      <w:proofErr w:type="spellStart"/>
      <w:r>
        <w:rPr>
          <w:rFonts w:ascii="Calibri" w:hAnsi="Calibri" w:cs="Calibri"/>
          <w:lang w:bidi="ar-EG"/>
        </w:rPr>
        <w:t>Maqburiy</w:t>
      </w:r>
      <w:proofErr w:type="spellEnd"/>
      <w:r>
        <w:rPr>
          <w:rFonts w:ascii="Calibri" w:hAnsi="Calibri" w:cs="Calibri"/>
          <w:lang w:bidi="ar-EG"/>
        </w:rPr>
        <w:t xml:space="preserve">: He said: I heard Abu Bakr whilst I was sitting in his company. </w:t>
      </w:r>
      <w:proofErr w:type="gramStart"/>
      <w:r>
        <w:rPr>
          <w:rFonts w:ascii="Calibri" w:hAnsi="Calibri" w:cs="Calibri"/>
          <w:lang w:bidi="ar-EG"/>
        </w:rPr>
        <w:t>Abu Hurairah,</w:t>
      </w:r>
      <w:proofErr w:type="gramEnd"/>
      <w:r>
        <w:rPr>
          <w:rFonts w:ascii="Calibri" w:hAnsi="Calibri" w:cs="Calibri"/>
          <w:lang w:bidi="ar-EG"/>
        </w:rPr>
        <w:t xml:space="preserve"> may Allah be pleased with him, then said: </w:t>
      </w:r>
      <w:r w:rsidRPr="00B70182">
        <w:rPr>
          <w:rFonts w:ascii="Calibri" w:hAnsi="Calibri" w:cs="Calibri"/>
          <w:lang w:bidi="ar-EG"/>
        </w:rPr>
        <w:t xml:space="preserve">I heard the Messenger of </w:t>
      </w:r>
      <w:r>
        <w:rPr>
          <w:rFonts w:ascii="Calibri" w:hAnsi="Calibri" w:cs="Calibri"/>
          <w:lang w:bidi="ar-EG"/>
        </w:rPr>
        <w:t>Allah</w:t>
      </w:r>
      <w:r w:rsidRPr="00B70182">
        <w:rPr>
          <w:rFonts w:ascii="Calibri" w:hAnsi="Calibri" w:cs="Calibri"/>
          <w:lang w:bidi="ar-EG"/>
        </w:rPr>
        <w:t xml:space="preserve"> </w:t>
      </w:r>
      <w:r w:rsidRPr="00B70182">
        <w:rPr>
          <w:rFonts w:ascii="Calibri" w:hAnsi="Calibri" w:cs="Calibri" w:hint="cs"/>
          <w:rtl/>
          <w:lang w:bidi="ar-EG"/>
        </w:rPr>
        <w:t>ﷺ</w:t>
      </w:r>
      <w:r w:rsidRPr="00B70182">
        <w:rPr>
          <w:rFonts w:ascii="Calibri" w:hAnsi="Calibri" w:cs="Calibri"/>
          <w:lang w:bidi="ar-EG"/>
        </w:rPr>
        <w:t xml:space="preserve"> say:</w:t>
      </w:r>
      <w:r>
        <w:rPr>
          <w:rFonts w:ascii="Calibri" w:hAnsi="Calibri" w:cs="Calibri"/>
          <w:lang w:bidi="ar-EG"/>
        </w:rPr>
        <w:t xml:space="preserve"> “</w:t>
      </w:r>
      <w:r w:rsidRPr="00B70182">
        <w:rPr>
          <w:rFonts w:ascii="Calibri" w:hAnsi="Calibri" w:cs="Calibri"/>
          <w:lang w:bidi="ar-EG"/>
        </w:rPr>
        <w:t xml:space="preserve">A </w:t>
      </w:r>
      <w:r>
        <w:rPr>
          <w:rFonts w:ascii="Calibri" w:hAnsi="Calibri" w:cs="Calibri"/>
          <w:lang w:bidi="ar-EG"/>
        </w:rPr>
        <w:t>P</w:t>
      </w:r>
      <w:r w:rsidRPr="00B70182">
        <w:rPr>
          <w:rFonts w:ascii="Calibri" w:hAnsi="Calibri" w:cs="Calibri"/>
          <w:lang w:bidi="ar-EG"/>
        </w:rPr>
        <w:t xml:space="preserve">rophet from among the </w:t>
      </w:r>
      <w:r>
        <w:rPr>
          <w:rFonts w:ascii="Calibri" w:hAnsi="Calibri" w:cs="Calibri"/>
          <w:lang w:bidi="ar-EG"/>
        </w:rPr>
        <w:t>P</w:t>
      </w:r>
      <w:r w:rsidRPr="00B70182">
        <w:rPr>
          <w:rFonts w:ascii="Calibri" w:hAnsi="Calibri" w:cs="Calibri"/>
          <w:lang w:bidi="ar-EG"/>
        </w:rPr>
        <w:t xml:space="preserve">rophets fought the people of a certain town. When he was on the verge of conquering it, he feared that the sun would set. </w:t>
      </w:r>
      <w:proofErr w:type="gramStart"/>
      <w:r w:rsidRPr="00B70182">
        <w:rPr>
          <w:rFonts w:ascii="Calibri" w:hAnsi="Calibri" w:cs="Calibri"/>
          <w:lang w:bidi="ar-EG"/>
        </w:rPr>
        <w:t>So</w:t>
      </w:r>
      <w:proofErr w:type="gramEnd"/>
      <w:r w:rsidRPr="00B70182">
        <w:rPr>
          <w:rFonts w:ascii="Calibri" w:hAnsi="Calibri" w:cs="Calibri"/>
          <w:lang w:bidi="ar-EG"/>
        </w:rPr>
        <w:t xml:space="preserve"> he said to it: “O sun, you are commanded, and I am commanded. I adjure you by the One who has given me sanctity: do not set for an hour of the day”</w:t>
      </w:r>
      <w:r>
        <w:rPr>
          <w:rFonts w:ascii="Calibri" w:hAnsi="Calibri" w:cs="Calibri"/>
          <w:lang w:bidi="ar-EG"/>
        </w:rPr>
        <w:t xml:space="preserve">. </w:t>
      </w:r>
      <w:proofErr w:type="gramStart"/>
      <w:r w:rsidRPr="00B70182">
        <w:rPr>
          <w:rFonts w:ascii="Calibri" w:hAnsi="Calibri" w:cs="Calibri"/>
          <w:lang w:bidi="ar-EG"/>
        </w:rPr>
        <w:t>So</w:t>
      </w:r>
      <w:proofErr w:type="gramEnd"/>
      <w:r w:rsidRPr="00B70182">
        <w:rPr>
          <w:rFonts w:ascii="Calibri" w:hAnsi="Calibri" w:cs="Calibri"/>
          <w:lang w:bidi="ar-EG"/>
        </w:rPr>
        <w:t xml:space="preserve"> </w:t>
      </w:r>
      <w:r>
        <w:rPr>
          <w:rFonts w:ascii="Calibri" w:hAnsi="Calibri" w:cs="Calibri"/>
          <w:lang w:bidi="ar-EG"/>
        </w:rPr>
        <w:t>Allah</w:t>
      </w:r>
      <w:r w:rsidRPr="00B70182">
        <w:rPr>
          <w:rFonts w:ascii="Calibri" w:hAnsi="Calibri" w:cs="Calibri"/>
          <w:lang w:bidi="ar-EG"/>
        </w:rPr>
        <w:t xml:space="preserve"> held it back until he opened the town.</w:t>
      </w:r>
      <w:r>
        <w:rPr>
          <w:rFonts w:ascii="Calibri" w:hAnsi="Calibri" w:cs="Calibri"/>
          <w:lang w:bidi="ar-EG"/>
        </w:rPr>
        <w:t xml:space="preserve"> W</w:t>
      </w:r>
      <w:r w:rsidRPr="00B70182">
        <w:rPr>
          <w:rFonts w:ascii="Calibri" w:hAnsi="Calibri" w:cs="Calibri"/>
          <w:lang w:bidi="ar-EG"/>
        </w:rPr>
        <w:t>hen they obtained spoils</w:t>
      </w:r>
      <w:r>
        <w:rPr>
          <w:rFonts w:ascii="Calibri" w:hAnsi="Calibri" w:cs="Calibri"/>
          <w:lang w:bidi="ar-EG"/>
        </w:rPr>
        <w:t xml:space="preserve">, they would </w:t>
      </w:r>
      <w:r w:rsidRPr="00B70182">
        <w:rPr>
          <w:rFonts w:ascii="Calibri" w:hAnsi="Calibri" w:cs="Calibri"/>
          <w:lang w:bidi="ar-EG"/>
        </w:rPr>
        <w:t xml:space="preserve">bring them forward as an offering, and the fire would come and consume them. When they obtained (spoils this time), they placed the offering, but no fire came to consume it. They said, “O Prophet of </w:t>
      </w:r>
      <w:r>
        <w:rPr>
          <w:rFonts w:ascii="Calibri" w:hAnsi="Calibri" w:cs="Calibri"/>
          <w:lang w:bidi="ar-EG"/>
        </w:rPr>
        <w:t>Allah</w:t>
      </w:r>
      <w:r w:rsidRPr="00B70182">
        <w:rPr>
          <w:rFonts w:ascii="Calibri" w:hAnsi="Calibri" w:cs="Calibri"/>
          <w:lang w:bidi="ar-EG"/>
        </w:rPr>
        <w:t xml:space="preserve">, why is our offering not being accepted?” He said, “There is </w:t>
      </w:r>
      <w:proofErr w:type="spellStart"/>
      <w:r>
        <w:rPr>
          <w:rFonts w:ascii="Calibri" w:hAnsi="Calibri" w:cs="Calibri"/>
          <w:lang w:bidi="ar-EG"/>
        </w:rPr>
        <w:t>Ghulool</w:t>
      </w:r>
      <w:proofErr w:type="spellEnd"/>
      <w:r w:rsidRPr="00B70182">
        <w:rPr>
          <w:rFonts w:ascii="Calibri" w:hAnsi="Calibri" w:cs="Calibri"/>
          <w:lang w:bidi="ar-EG"/>
        </w:rPr>
        <w:t xml:space="preserve"> (misappropriation) among you.” They said, “How can we know who has the </w:t>
      </w:r>
      <w:proofErr w:type="spellStart"/>
      <w:r>
        <w:rPr>
          <w:rFonts w:ascii="Calibri" w:hAnsi="Calibri" w:cs="Calibri"/>
          <w:lang w:bidi="ar-EG"/>
        </w:rPr>
        <w:t>Ghulool</w:t>
      </w:r>
      <w:proofErr w:type="spellEnd"/>
      <w:r>
        <w:rPr>
          <w:rFonts w:ascii="Calibri" w:hAnsi="Calibri" w:cs="Calibri"/>
          <w:lang w:bidi="ar-EG"/>
        </w:rPr>
        <w:t xml:space="preserve"> (i.e., misappropriated spoils)</w:t>
      </w:r>
      <w:r w:rsidRPr="00B70182">
        <w:rPr>
          <w:rFonts w:ascii="Calibri" w:hAnsi="Calibri" w:cs="Calibri"/>
          <w:lang w:bidi="ar-EG"/>
        </w:rPr>
        <w:t>?”</w:t>
      </w:r>
      <w:r>
        <w:rPr>
          <w:rFonts w:ascii="Calibri" w:hAnsi="Calibri" w:cs="Calibri"/>
          <w:lang w:bidi="ar-EG"/>
        </w:rPr>
        <w:t xml:space="preserve"> </w:t>
      </w:r>
      <w:r w:rsidRPr="00B70182">
        <w:rPr>
          <w:rFonts w:ascii="Calibri" w:hAnsi="Calibri" w:cs="Calibri"/>
          <w:lang w:bidi="ar-EG"/>
        </w:rPr>
        <w:t>He sai</w:t>
      </w:r>
      <w:r>
        <w:rPr>
          <w:rFonts w:ascii="Calibri" w:hAnsi="Calibri" w:cs="Calibri"/>
          <w:lang w:bidi="ar-EG"/>
        </w:rPr>
        <w:t>d:</w:t>
      </w:r>
      <w:r w:rsidRPr="00B70182">
        <w:rPr>
          <w:rFonts w:ascii="Calibri" w:hAnsi="Calibri" w:cs="Calibri"/>
          <w:lang w:bidi="ar-EG"/>
        </w:rPr>
        <w:t xml:space="preserve"> </w:t>
      </w:r>
      <w:r>
        <w:rPr>
          <w:rFonts w:ascii="Calibri" w:hAnsi="Calibri" w:cs="Calibri"/>
          <w:lang w:bidi="ar-EG"/>
        </w:rPr>
        <w:t>T</w:t>
      </w:r>
      <w:r w:rsidRPr="00B70182">
        <w:rPr>
          <w:rFonts w:ascii="Calibri" w:hAnsi="Calibri" w:cs="Calibri"/>
          <w:lang w:bidi="ar-EG"/>
        </w:rPr>
        <w:t>hey were twelve tribes</w:t>
      </w:r>
      <w:r>
        <w:rPr>
          <w:rFonts w:ascii="Calibri" w:hAnsi="Calibri" w:cs="Calibri"/>
          <w:lang w:bidi="ar-EG"/>
        </w:rPr>
        <w:t>. He (the Prophet) said: “Let t</w:t>
      </w:r>
      <w:r w:rsidRPr="00B70182">
        <w:rPr>
          <w:rFonts w:ascii="Calibri" w:hAnsi="Calibri" w:cs="Calibri"/>
          <w:lang w:bidi="ar-EG"/>
        </w:rPr>
        <w:t>he chief of each tribe pledge allegiance to me</w:t>
      </w:r>
      <w:r>
        <w:rPr>
          <w:rFonts w:ascii="Calibri" w:hAnsi="Calibri" w:cs="Calibri"/>
          <w:lang w:bidi="ar-EG"/>
        </w:rPr>
        <w:t>”.</w:t>
      </w:r>
      <w:r w:rsidRPr="00B70182">
        <w:rPr>
          <w:rFonts w:ascii="Calibri" w:hAnsi="Calibri" w:cs="Calibri"/>
          <w:lang w:bidi="ar-EG"/>
        </w:rPr>
        <w:t xml:space="preserve"> So</w:t>
      </w:r>
      <w:r>
        <w:rPr>
          <w:rFonts w:ascii="Calibri" w:hAnsi="Calibri" w:cs="Calibri"/>
          <w:lang w:bidi="ar-EG"/>
        </w:rPr>
        <w:t>,</w:t>
      </w:r>
      <w:r w:rsidRPr="00B70182">
        <w:rPr>
          <w:rFonts w:ascii="Calibri" w:hAnsi="Calibri" w:cs="Calibri"/>
          <w:lang w:bidi="ar-EG"/>
        </w:rPr>
        <w:t xml:space="preserve"> the chief of each tribe pledged allegiance to him. The Prophet’s hand stuck to the hand of one of them. He said to him</w:t>
      </w:r>
      <w:r>
        <w:rPr>
          <w:rFonts w:ascii="Calibri" w:hAnsi="Calibri" w:cs="Calibri"/>
          <w:lang w:bidi="ar-EG"/>
        </w:rPr>
        <w:t>: “</w:t>
      </w:r>
      <w:r w:rsidRPr="00B70182">
        <w:rPr>
          <w:rFonts w:ascii="Calibri" w:hAnsi="Calibri" w:cs="Calibri"/>
          <w:lang w:bidi="ar-EG"/>
        </w:rPr>
        <w:t xml:space="preserve">You have the </w:t>
      </w:r>
      <w:proofErr w:type="spellStart"/>
      <w:r>
        <w:rPr>
          <w:rFonts w:ascii="Calibri" w:hAnsi="Calibri" w:cs="Calibri"/>
          <w:lang w:bidi="ar-EG"/>
        </w:rPr>
        <w:t>Ghulool</w:t>
      </w:r>
      <w:proofErr w:type="spellEnd"/>
      <w:r>
        <w:rPr>
          <w:rFonts w:ascii="Calibri" w:hAnsi="Calibri" w:cs="Calibri"/>
          <w:lang w:bidi="ar-EG"/>
        </w:rPr>
        <w:t>”.</w:t>
      </w:r>
      <w:r w:rsidRPr="00B70182">
        <w:rPr>
          <w:rFonts w:ascii="Calibri" w:hAnsi="Calibri" w:cs="Calibri"/>
          <w:lang w:bidi="ar-EG"/>
        </w:rPr>
        <w:t xml:space="preserve"> The man said</w:t>
      </w:r>
      <w:r>
        <w:rPr>
          <w:rFonts w:ascii="Calibri" w:hAnsi="Calibri" w:cs="Calibri"/>
          <w:lang w:bidi="ar-EG"/>
        </w:rPr>
        <w:t>: “</w:t>
      </w:r>
      <w:r w:rsidRPr="00B70182">
        <w:rPr>
          <w:rFonts w:ascii="Calibri" w:hAnsi="Calibri" w:cs="Calibri"/>
          <w:lang w:bidi="ar-EG"/>
        </w:rPr>
        <w:t xml:space="preserve">How can I know which </w:t>
      </w:r>
      <w:r>
        <w:rPr>
          <w:rFonts w:ascii="Calibri" w:hAnsi="Calibri" w:cs="Calibri"/>
          <w:lang w:bidi="ar-EG"/>
        </w:rPr>
        <w:t xml:space="preserve">of the </w:t>
      </w:r>
      <w:r w:rsidRPr="00B70182">
        <w:rPr>
          <w:rFonts w:ascii="Calibri" w:hAnsi="Calibri" w:cs="Calibri"/>
          <w:lang w:bidi="ar-EG"/>
        </w:rPr>
        <w:t>tribe it is from?</w:t>
      </w:r>
      <w:r>
        <w:rPr>
          <w:rFonts w:ascii="Calibri" w:hAnsi="Calibri" w:cs="Calibri"/>
          <w:lang w:bidi="ar-EG"/>
        </w:rPr>
        <w:t>”</w:t>
      </w:r>
      <w:r w:rsidRPr="00B70182">
        <w:rPr>
          <w:rFonts w:ascii="Calibri" w:hAnsi="Calibri" w:cs="Calibri"/>
          <w:lang w:bidi="ar-EG"/>
        </w:rPr>
        <w:t xml:space="preserve"> He said</w:t>
      </w:r>
      <w:r>
        <w:rPr>
          <w:rFonts w:ascii="Calibri" w:hAnsi="Calibri" w:cs="Calibri"/>
          <w:lang w:bidi="ar-EG"/>
        </w:rPr>
        <w:t>: “</w:t>
      </w:r>
      <w:r w:rsidRPr="00B70182">
        <w:rPr>
          <w:rFonts w:ascii="Calibri" w:hAnsi="Calibri" w:cs="Calibri"/>
          <w:lang w:bidi="ar-EG"/>
        </w:rPr>
        <w:t xml:space="preserve">Call your </w:t>
      </w:r>
      <w:proofErr w:type="gramStart"/>
      <w:r w:rsidRPr="00B70182">
        <w:rPr>
          <w:rFonts w:ascii="Calibri" w:hAnsi="Calibri" w:cs="Calibri"/>
          <w:lang w:bidi="ar-EG"/>
        </w:rPr>
        <w:t>tribe, and</w:t>
      </w:r>
      <w:proofErr w:type="gramEnd"/>
      <w:r w:rsidRPr="00B70182">
        <w:rPr>
          <w:rFonts w:ascii="Calibri" w:hAnsi="Calibri" w:cs="Calibri"/>
          <w:lang w:bidi="ar-EG"/>
        </w:rPr>
        <w:t xml:space="preserve"> have them pledge allegiance to me one by one</w:t>
      </w:r>
      <w:r>
        <w:rPr>
          <w:rFonts w:ascii="Calibri" w:hAnsi="Calibri" w:cs="Calibri"/>
          <w:lang w:bidi="ar-EG"/>
        </w:rPr>
        <w:t>”.</w:t>
      </w:r>
      <w:r w:rsidRPr="00B70182">
        <w:rPr>
          <w:rFonts w:ascii="Calibri" w:hAnsi="Calibri" w:cs="Calibri"/>
          <w:lang w:bidi="ar-EG"/>
        </w:rPr>
        <w:t xml:space="preserve"> So</w:t>
      </w:r>
      <w:r>
        <w:rPr>
          <w:rFonts w:ascii="Calibri" w:hAnsi="Calibri" w:cs="Calibri"/>
          <w:lang w:bidi="ar-EG"/>
        </w:rPr>
        <w:t>,</w:t>
      </w:r>
      <w:r w:rsidRPr="00B70182">
        <w:rPr>
          <w:rFonts w:ascii="Calibri" w:hAnsi="Calibri" w:cs="Calibri"/>
          <w:lang w:bidi="ar-EG"/>
        </w:rPr>
        <w:t xml:space="preserve"> he did, and the Prophet’s hand stuck to the hand of a man (from that tribe). They brought forth the stolen item</w:t>
      </w:r>
      <w:r>
        <w:rPr>
          <w:rFonts w:ascii="Calibri" w:hAnsi="Calibri" w:cs="Calibri"/>
          <w:lang w:bidi="ar-EG"/>
        </w:rPr>
        <w:t xml:space="preserve"> which </w:t>
      </w:r>
      <w:r w:rsidRPr="00B70182">
        <w:rPr>
          <w:rFonts w:ascii="Calibri" w:hAnsi="Calibri" w:cs="Calibri"/>
          <w:lang w:bidi="ar-EG"/>
        </w:rPr>
        <w:t>was like the head of a cow made of gold. They placed it with the spoils, and the fire came and consumed it”</w:t>
      </w:r>
      <w:r>
        <w:rPr>
          <w:rFonts w:ascii="Calibri" w:hAnsi="Calibri" w:cs="Calibri"/>
          <w:lang w:bidi="ar-EG"/>
        </w:rPr>
        <w:t>. Ka’b</w:t>
      </w:r>
      <w:r w:rsidRPr="00B70182">
        <w:rPr>
          <w:rFonts w:ascii="Calibri" w:hAnsi="Calibri" w:cs="Calibri"/>
          <w:lang w:bidi="ar-EG"/>
        </w:rPr>
        <w:t xml:space="preserve"> said: “</w:t>
      </w:r>
      <w:r>
        <w:rPr>
          <w:rFonts w:ascii="Calibri" w:hAnsi="Calibri" w:cs="Calibri"/>
          <w:lang w:bidi="ar-EG"/>
        </w:rPr>
        <w:t>Allah</w:t>
      </w:r>
      <w:r w:rsidRPr="00B70182">
        <w:rPr>
          <w:rFonts w:ascii="Calibri" w:hAnsi="Calibri" w:cs="Calibri"/>
          <w:lang w:bidi="ar-EG"/>
        </w:rPr>
        <w:t xml:space="preserve"> and His Messenger have spoken the truth. By </w:t>
      </w:r>
      <w:r>
        <w:rPr>
          <w:rFonts w:ascii="Calibri" w:hAnsi="Calibri" w:cs="Calibri"/>
          <w:lang w:bidi="ar-EG"/>
        </w:rPr>
        <w:t>Allah</w:t>
      </w:r>
      <w:r w:rsidRPr="00B70182">
        <w:rPr>
          <w:rFonts w:ascii="Calibri" w:hAnsi="Calibri" w:cs="Calibri"/>
          <w:lang w:bidi="ar-EG"/>
        </w:rPr>
        <w:t xml:space="preserve">, this is exactly as it is in the Book of </w:t>
      </w:r>
      <w:r>
        <w:rPr>
          <w:rFonts w:ascii="Calibri" w:hAnsi="Calibri" w:cs="Calibri"/>
          <w:lang w:bidi="ar-EG"/>
        </w:rPr>
        <w:t xml:space="preserve">Allah”, </w:t>
      </w:r>
      <w:r w:rsidRPr="00B70182">
        <w:rPr>
          <w:rFonts w:ascii="Calibri" w:hAnsi="Calibri" w:cs="Calibri"/>
          <w:lang w:bidi="ar-EG"/>
        </w:rPr>
        <w:t xml:space="preserve">meaning the </w:t>
      </w:r>
      <w:proofErr w:type="spellStart"/>
      <w:r>
        <w:rPr>
          <w:rFonts w:ascii="Calibri" w:hAnsi="Calibri" w:cs="Calibri"/>
          <w:lang w:bidi="ar-EG"/>
        </w:rPr>
        <w:t>Tawrah</w:t>
      </w:r>
      <w:proofErr w:type="spellEnd"/>
      <w:r w:rsidRPr="00B70182">
        <w:rPr>
          <w:rFonts w:ascii="Calibri" w:hAnsi="Calibri" w:cs="Calibri"/>
          <w:lang w:bidi="ar-EG"/>
        </w:rPr>
        <w:t xml:space="preserve">. Then he said: “O </w:t>
      </w:r>
      <w:r>
        <w:rPr>
          <w:rFonts w:ascii="Calibri" w:hAnsi="Calibri" w:cs="Calibri"/>
          <w:lang w:bidi="ar-EG"/>
        </w:rPr>
        <w:t>Abu</w:t>
      </w:r>
      <w:r w:rsidRPr="00B70182">
        <w:rPr>
          <w:rFonts w:ascii="Calibri" w:hAnsi="Calibri" w:cs="Calibri"/>
          <w:lang w:bidi="ar-EG"/>
        </w:rPr>
        <w:t xml:space="preserve"> </w:t>
      </w:r>
      <w:r>
        <w:rPr>
          <w:rFonts w:ascii="Calibri" w:hAnsi="Calibri" w:cs="Calibri"/>
          <w:lang w:bidi="ar-EG"/>
        </w:rPr>
        <w:t>Hurairah</w:t>
      </w:r>
      <w:r w:rsidRPr="00B70182">
        <w:rPr>
          <w:rFonts w:ascii="Calibri" w:hAnsi="Calibri" w:cs="Calibri"/>
          <w:lang w:bidi="ar-EG"/>
        </w:rPr>
        <w:t xml:space="preserve">, did the Prophet </w:t>
      </w:r>
      <w:r w:rsidRPr="00B70182">
        <w:rPr>
          <w:rFonts w:ascii="Calibri" w:hAnsi="Calibri" w:cs="Calibri" w:hint="cs"/>
          <w:rtl/>
          <w:lang w:bidi="ar-EG"/>
        </w:rPr>
        <w:t>ﷺ</w:t>
      </w:r>
      <w:r w:rsidRPr="00B70182">
        <w:rPr>
          <w:rFonts w:ascii="Calibri" w:hAnsi="Calibri" w:cs="Calibri"/>
          <w:lang w:bidi="ar-EG"/>
        </w:rPr>
        <w:t xml:space="preserve"> tell you which prophet it was?” He said, “No”</w:t>
      </w:r>
      <w:r>
        <w:rPr>
          <w:rFonts w:ascii="Calibri" w:hAnsi="Calibri" w:cs="Calibri"/>
          <w:lang w:bidi="ar-EG"/>
        </w:rPr>
        <w:t>.</w:t>
      </w:r>
      <w:r w:rsidRPr="00B70182">
        <w:rPr>
          <w:rFonts w:ascii="Calibri" w:hAnsi="Calibri" w:cs="Calibri"/>
          <w:lang w:bidi="ar-EG"/>
        </w:rPr>
        <w:t xml:space="preserve"> </w:t>
      </w:r>
      <w:r>
        <w:rPr>
          <w:rFonts w:ascii="Calibri" w:hAnsi="Calibri" w:cs="Calibri"/>
          <w:lang w:bidi="ar-EG"/>
        </w:rPr>
        <w:t>Ka’b</w:t>
      </w:r>
      <w:r w:rsidRPr="00B70182">
        <w:rPr>
          <w:rFonts w:ascii="Calibri" w:hAnsi="Calibri" w:cs="Calibri"/>
          <w:lang w:bidi="ar-EG"/>
        </w:rPr>
        <w:t xml:space="preserve"> said</w:t>
      </w:r>
      <w:r>
        <w:rPr>
          <w:rFonts w:ascii="Calibri" w:hAnsi="Calibri" w:cs="Calibri"/>
          <w:lang w:bidi="ar-EG"/>
        </w:rPr>
        <w:t>:</w:t>
      </w:r>
      <w:r w:rsidRPr="00B70182">
        <w:rPr>
          <w:rFonts w:ascii="Calibri" w:hAnsi="Calibri" w:cs="Calibri"/>
          <w:lang w:bidi="ar-EG"/>
        </w:rPr>
        <w:t xml:space="preserve"> “It is Y</w:t>
      </w:r>
      <w:r>
        <w:rPr>
          <w:rFonts w:ascii="Calibri" w:hAnsi="Calibri" w:cs="Calibri"/>
          <w:lang w:bidi="ar-EG"/>
        </w:rPr>
        <w:t>oo</w:t>
      </w:r>
      <w:r w:rsidRPr="00B70182">
        <w:rPr>
          <w:rFonts w:ascii="Calibri" w:hAnsi="Calibri" w:cs="Calibri"/>
          <w:lang w:bidi="ar-EG"/>
        </w:rPr>
        <w:t>sha</w:t>
      </w:r>
      <w:r>
        <w:rPr>
          <w:rFonts w:ascii="Calibri" w:hAnsi="Calibri" w:cs="Calibri"/>
          <w:lang w:bidi="ar-EG"/>
        </w:rPr>
        <w:t>’</w:t>
      </w:r>
      <w:r w:rsidRPr="00B70182">
        <w:rPr>
          <w:rFonts w:ascii="Calibri" w:hAnsi="Calibri" w:cs="Calibri"/>
          <w:lang w:bidi="ar-EG"/>
        </w:rPr>
        <w:t xml:space="preserve"> </w:t>
      </w:r>
      <w:r>
        <w:rPr>
          <w:rFonts w:ascii="Calibri" w:hAnsi="Calibri" w:cs="Calibri"/>
          <w:lang w:bidi="ar-EG"/>
        </w:rPr>
        <w:t>bin Noon</w:t>
      </w:r>
      <w:r w:rsidRPr="00B70182">
        <w:rPr>
          <w:rFonts w:ascii="Calibri" w:hAnsi="Calibri" w:cs="Calibri"/>
          <w:lang w:bidi="ar-EG"/>
        </w:rPr>
        <w:t>”</w:t>
      </w:r>
      <w:r>
        <w:rPr>
          <w:rFonts w:ascii="Calibri" w:hAnsi="Calibri" w:cs="Calibri"/>
          <w:lang w:bidi="ar-EG"/>
        </w:rPr>
        <w:t>.</w:t>
      </w:r>
      <w:r w:rsidRPr="00B70182">
        <w:rPr>
          <w:rFonts w:ascii="Calibri" w:hAnsi="Calibri" w:cs="Calibri"/>
          <w:lang w:bidi="ar-EG"/>
        </w:rPr>
        <w:t xml:space="preserve"> He said</w:t>
      </w:r>
      <w:r>
        <w:rPr>
          <w:rFonts w:ascii="Calibri" w:hAnsi="Calibri" w:cs="Calibri"/>
          <w:lang w:bidi="ar-EG"/>
        </w:rPr>
        <w:t xml:space="preserve">: </w:t>
      </w:r>
      <w:r w:rsidRPr="00B70182">
        <w:rPr>
          <w:rFonts w:ascii="Calibri" w:hAnsi="Calibri" w:cs="Calibri"/>
          <w:lang w:bidi="ar-EG"/>
        </w:rPr>
        <w:t>“And did he tell you which town it was?” He said</w:t>
      </w:r>
      <w:r>
        <w:rPr>
          <w:rFonts w:ascii="Calibri" w:hAnsi="Calibri" w:cs="Calibri"/>
          <w:lang w:bidi="ar-EG"/>
        </w:rPr>
        <w:t>:</w:t>
      </w:r>
      <w:r w:rsidRPr="00B70182">
        <w:rPr>
          <w:rFonts w:ascii="Calibri" w:hAnsi="Calibri" w:cs="Calibri"/>
          <w:lang w:bidi="ar-EG"/>
        </w:rPr>
        <w:t xml:space="preserve"> “No”</w:t>
      </w:r>
      <w:r>
        <w:rPr>
          <w:rFonts w:ascii="Calibri" w:hAnsi="Calibri" w:cs="Calibri"/>
          <w:lang w:bidi="ar-EG"/>
        </w:rPr>
        <w:t>.</w:t>
      </w:r>
      <w:r w:rsidRPr="00B70182">
        <w:rPr>
          <w:rFonts w:ascii="Calibri" w:hAnsi="Calibri" w:cs="Calibri"/>
          <w:lang w:bidi="ar-EG"/>
        </w:rPr>
        <w:t xml:space="preserve"> </w:t>
      </w:r>
      <w:r>
        <w:rPr>
          <w:rFonts w:ascii="Calibri" w:hAnsi="Calibri" w:cs="Calibri"/>
          <w:lang w:bidi="ar-EG"/>
        </w:rPr>
        <w:t>Ka’b</w:t>
      </w:r>
      <w:r w:rsidRPr="00B70182">
        <w:rPr>
          <w:rFonts w:ascii="Calibri" w:hAnsi="Calibri" w:cs="Calibri"/>
          <w:lang w:bidi="ar-EG"/>
        </w:rPr>
        <w:t xml:space="preserve"> said</w:t>
      </w:r>
      <w:r>
        <w:rPr>
          <w:rFonts w:ascii="Calibri" w:hAnsi="Calibri" w:cs="Calibri"/>
          <w:lang w:bidi="ar-EG"/>
        </w:rPr>
        <w:t>:</w:t>
      </w:r>
      <w:r w:rsidRPr="00B70182">
        <w:rPr>
          <w:rFonts w:ascii="Calibri" w:hAnsi="Calibri" w:cs="Calibri"/>
          <w:lang w:bidi="ar-EG"/>
        </w:rPr>
        <w:t xml:space="preserve"> “It is the city of </w:t>
      </w:r>
      <w:proofErr w:type="spellStart"/>
      <w:r>
        <w:rPr>
          <w:rFonts w:ascii="Calibri" w:hAnsi="Calibri" w:cs="Calibri"/>
          <w:lang w:bidi="ar-EG"/>
        </w:rPr>
        <w:t>Areehaa</w:t>
      </w:r>
      <w:proofErr w:type="spellEnd"/>
      <w:r>
        <w:rPr>
          <w:rFonts w:ascii="Calibri" w:hAnsi="Calibri" w:cs="Calibri"/>
          <w:lang w:bidi="ar-EG"/>
        </w:rPr>
        <w:t xml:space="preserve"> (</w:t>
      </w:r>
      <w:r w:rsidRPr="00B70182">
        <w:rPr>
          <w:rFonts w:ascii="Calibri" w:hAnsi="Calibri" w:cs="Calibri"/>
          <w:lang w:bidi="ar-EG"/>
        </w:rPr>
        <w:t>Jericho</w:t>
      </w:r>
      <w:r>
        <w:rPr>
          <w:rFonts w:ascii="Calibri" w:hAnsi="Calibri" w:cs="Calibri"/>
          <w:lang w:bidi="ar-EG"/>
        </w:rPr>
        <w:t>)</w:t>
      </w:r>
      <w:r w:rsidRPr="00B70182">
        <w:rPr>
          <w:rFonts w:ascii="Calibri" w:hAnsi="Calibri" w:cs="Calibri"/>
          <w:lang w:bidi="ar-EG"/>
        </w:rPr>
        <w:t>”</w:t>
      </w:r>
      <w:r>
        <w:rPr>
          <w:rFonts w:ascii="Calibri" w:hAnsi="Calibri" w:cs="Calibri"/>
          <w:lang w:bidi="ar-EG"/>
        </w:rPr>
        <w:t xml:space="preserve">]. Al-Hakim commented: [This is a Sahih Ghareeb </w:t>
      </w:r>
      <w:proofErr w:type="gramStart"/>
      <w:r>
        <w:rPr>
          <w:rFonts w:ascii="Calibri" w:hAnsi="Calibri" w:cs="Calibri"/>
          <w:lang w:bidi="ar-EG"/>
        </w:rPr>
        <w:t>Hadith</w:t>
      </w:r>
      <w:proofErr w:type="gramEnd"/>
      <w:r>
        <w:rPr>
          <w:rFonts w:ascii="Calibri" w:hAnsi="Calibri" w:cs="Calibri"/>
          <w:lang w:bidi="ar-EG"/>
        </w:rPr>
        <w:t xml:space="preserve"> but they (i.e.,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states in his “At-</w:t>
      </w:r>
      <w:proofErr w:type="spellStart"/>
      <w:r>
        <w:rPr>
          <w:rFonts w:ascii="Calibri" w:hAnsi="Calibri" w:cs="Calibri"/>
          <w:lang w:bidi="ar-EG"/>
        </w:rPr>
        <w:t>Talkhees</w:t>
      </w:r>
      <w:proofErr w:type="spellEnd"/>
      <w:r>
        <w:rPr>
          <w:rFonts w:ascii="Calibri" w:hAnsi="Calibri" w:cs="Calibri"/>
          <w:lang w:bidi="ar-EG"/>
        </w:rPr>
        <w:t xml:space="preserve">”: [(It is) Sahih Ghareeb]. </w:t>
      </w:r>
    </w:p>
    <w:p w14:paraId="15BADB20" w14:textId="77777777" w:rsidR="00005C44" w:rsidRPr="001F1D80" w:rsidRDefault="00005C44" w:rsidP="00005C44">
      <w:pPr>
        <w:rPr>
          <w:rFonts w:ascii="Traditional Arabic" w:hAnsi="Traditional Arabic" w:cs="Traditional Arabic"/>
          <w:sz w:val="22"/>
          <w:szCs w:val="22"/>
          <w:rtl/>
        </w:rPr>
      </w:pPr>
    </w:p>
    <w:p w14:paraId="3C75096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وفي «صحيح ابن خزيمة»: حدثنا عيسى بن إبراهيم الغافقي حدثنا بن وهب عن بن جريج عن رجل من آل أبي رافع أخبره عن الفضل بن عبيد الله عن أبي رافع قال كان رسول الله، صلى الله عليه وسلم، إذا صلى العصر ذهب إلى بني عبد الأشهل فتحدث عندهم حتى يتحدث للمغرب قال أبو رافع فبينما النبي، صلى الله عليه وسلم، مسرعا إلى المغرب مررنا بالبقيع فقال: </w:t>
      </w:r>
      <w:r w:rsidRPr="000F205F">
        <w:rPr>
          <w:rFonts w:ascii="Traditional Arabic" w:hAnsi="Traditional Arabic" w:cs="Traditional Arabic"/>
          <w:bCs/>
          <w:sz w:val="28"/>
          <w:szCs w:val="28"/>
          <w:rtl/>
        </w:rPr>
        <w:t>«أف لك أف لك»</w:t>
      </w:r>
      <w:r w:rsidRPr="000F205F">
        <w:rPr>
          <w:rFonts w:ascii="Traditional Arabic" w:hAnsi="Traditional Arabic" w:cs="Traditional Arabic"/>
          <w:sz w:val="28"/>
          <w:szCs w:val="28"/>
          <w:rtl/>
        </w:rPr>
        <w:t xml:space="preserve">، فكبر ذلك في ذرعي فاستأخرت، وظننت أنه يريدني، فقال: </w:t>
      </w:r>
      <w:r w:rsidRPr="000F205F">
        <w:rPr>
          <w:rFonts w:ascii="Traditional Arabic" w:hAnsi="Traditional Arabic" w:cs="Traditional Arabic"/>
          <w:bCs/>
          <w:sz w:val="28"/>
          <w:szCs w:val="28"/>
          <w:rtl/>
        </w:rPr>
        <w:t>«مالك؟! إمش»،</w:t>
      </w:r>
      <w:r w:rsidRPr="000F205F">
        <w:rPr>
          <w:rFonts w:ascii="Traditional Arabic" w:hAnsi="Traditional Arabic" w:cs="Traditional Arabic"/>
          <w:sz w:val="28"/>
          <w:szCs w:val="28"/>
          <w:rtl/>
        </w:rPr>
        <w:t xml:space="preserve"> فقلت: (أحدثت حدثا؟!)، قال: </w:t>
      </w:r>
      <w:r w:rsidRPr="000F205F">
        <w:rPr>
          <w:rFonts w:ascii="Traditional Arabic" w:hAnsi="Traditional Arabic" w:cs="Traditional Arabic"/>
          <w:bCs/>
          <w:sz w:val="28"/>
          <w:szCs w:val="28"/>
          <w:rtl/>
        </w:rPr>
        <w:t>«ومالك؟!»</w:t>
      </w:r>
      <w:r w:rsidRPr="000F205F">
        <w:rPr>
          <w:rFonts w:ascii="Traditional Arabic" w:hAnsi="Traditional Arabic" w:cs="Traditional Arabic"/>
          <w:sz w:val="28"/>
          <w:szCs w:val="28"/>
          <w:rtl/>
        </w:rPr>
        <w:t xml:space="preserve">، قلت: (أففت لي!)، قال: </w:t>
      </w:r>
      <w:r w:rsidRPr="000F205F">
        <w:rPr>
          <w:rFonts w:ascii="Traditional Arabic" w:hAnsi="Traditional Arabic" w:cs="Traditional Arabic"/>
          <w:bCs/>
          <w:sz w:val="28"/>
          <w:szCs w:val="28"/>
          <w:rtl/>
        </w:rPr>
        <w:t>«لا، ولكن هذا فلان بعثته ساعيا على بني فلان فغل نمرة فدرع على مثلها من النار»</w:t>
      </w:r>
      <w:r w:rsidRPr="000F205F">
        <w:rPr>
          <w:rFonts w:ascii="Traditional Arabic" w:hAnsi="Traditional Arabic" w:cs="Traditional Arabic"/>
          <w:sz w:val="28"/>
          <w:szCs w:val="28"/>
          <w:rtl/>
        </w:rPr>
        <w:t xml:space="preserve">، قال أبو بكر محمد بن إسحاق بن خزيمة: (الغلول الذي يإخذ من الغنيمة على معنى السرقة). </w:t>
      </w:r>
    </w:p>
    <w:p w14:paraId="70F5B543"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1D37C22E" w14:textId="77777777" w:rsidR="00005C44" w:rsidRPr="007F06C9" w:rsidRDefault="00005C44" w:rsidP="00005C44">
      <w:pPr>
        <w:rPr>
          <w:rFonts w:ascii="Calibri" w:hAnsi="Calibri" w:cs="Calibri"/>
          <w:lang w:bidi="ar-EG"/>
        </w:rPr>
      </w:pPr>
      <w:r w:rsidRPr="007F06C9">
        <w:rPr>
          <w:rFonts w:ascii="Calibri" w:hAnsi="Calibri" w:cs="Calibri"/>
          <w:lang w:bidi="ar-EG"/>
        </w:rPr>
        <w:t>- In “Sahih Ibn Khuzaimah”: [‘Isa bin Ibrahim Al-</w:t>
      </w:r>
      <w:proofErr w:type="spellStart"/>
      <w:r w:rsidRPr="007F06C9">
        <w:rPr>
          <w:rFonts w:ascii="Calibri" w:hAnsi="Calibri" w:cs="Calibri"/>
          <w:lang w:bidi="ar-EG"/>
        </w:rPr>
        <w:t>Ghaaf</w:t>
      </w:r>
      <w:r>
        <w:rPr>
          <w:rFonts w:ascii="Calibri" w:hAnsi="Calibri" w:cs="Calibri"/>
          <w:lang w:bidi="ar-EG"/>
        </w:rPr>
        <w:t>iqiy</w:t>
      </w:r>
      <w:proofErr w:type="spellEnd"/>
      <w:r>
        <w:rPr>
          <w:rFonts w:ascii="Calibri" w:hAnsi="Calibri" w:cs="Calibri"/>
          <w:lang w:bidi="ar-EG"/>
        </w:rPr>
        <w:t xml:space="preserve"> related to us: Ibn Wahb related to us from Ibn Juraij, from a man from the Aal (family) of Abu Raafi’: He informed him from Al-Fadl bin ‘Ubaidullah from Abu Raafi’: He said: T</w:t>
      </w:r>
      <w:r w:rsidRPr="005F5AAD">
        <w:rPr>
          <w:rFonts w:ascii="Calibri" w:hAnsi="Calibri" w:cs="Calibri"/>
          <w:lang w:bidi="ar-EG"/>
        </w:rPr>
        <w:t xml:space="preserve">he Messenger of </w:t>
      </w:r>
      <w:r>
        <w:rPr>
          <w:rFonts w:ascii="Calibri" w:hAnsi="Calibri" w:cs="Calibri"/>
          <w:lang w:bidi="ar-EG"/>
        </w:rPr>
        <w:t>Allah</w:t>
      </w:r>
      <w:r w:rsidRPr="005F5AAD">
        <w:rPr>
          <w:rFonts w:ascii="Calibri" w:hAnsi="Calibri" w:cs="Calibri"/>
          <w:lang w:bidi="ar-EG"/>
        </w:rPr>
        <w:t xml:space="preserve"> </w:t>
      </w:r>
      <w:r w:rsidRPr="005F5AAD">
        <w:rPr>
          <w:rFonts w:ascii="Calibri" w:hAnsi="Calibri" w:cs="Calibri" w:hint="cs"/>
          <w:rtl/>
          <w:lang w:bidi="ar-EG"/>
        </w:rPr>
        <w:t>ﷺ</w:t>
      </w:r>
      <w:r w:rsidRPr="005F5AAD">
        <w:rPr>
          <w:rFonts w:ascii="Calibri" w:hAnsi="Calibri" w:cs="Calibri"/>
          <w:lang w:bidi="ar-EG"/>
        </w:rPr>
        <w:t xml:space="preserve">, whenever he prayed </w:t>
      </w:r>
      <w:r>
        <w:rPr>
          <w:rFonts w:ascii="Calibri" w:hAnsi="Calibri" w:cs="Calibri"/>
          <w:lang w:bidi="ar-EG"/>
        </w:rPr>
        <w:t>‘Asr</w:t>
      </w:r>
      <w:r w:rsidRPr="005F5AAD">
        <w:rPr>
          <w:rFonts w:ascii="Calibri" w:hAnsi="Calibri" w:cs="Calibri"/>
          <w:lang w:bidi="ar-EG"/>
        </w:rPr>
        <w:t xml:space="preserve">, would go to the clan of </w:t>
      </w:r>
      <w:r>
        <w:rPr>
          <w:rFonts w:ascii="Calibri" w:hAnsi="Calibri" w:cs="Calibri"/>
          <w:lang w:bidi="ar-EG"/>
        </w:rPr>
        <w:t>‘Abd</w:t>
      </w:r>
      <w:r w:rsidRPr="005F5AAD">
        <w:rPr>
          <w:rFonts w:ascii="Calibri" w:hAnsi="Calibri" w:cs="Calibri"/>
          <w:lang w:bidi="ar-EG"/>
        </w:rPr>
        <w:t xml:space="preserve"> al</w:t>
      </w:r>
      <w:r w:rsidRPr="005F5AAD">
        <w:rPr>
          <w:rFonts w:ascii="Cambria Math" w:hAnsi="Cambria Math" w:cs="Cambria Math"/>
          <w:lang w:bidi="ar-EG"/>
        </w:rPr>
        <w:t>‑</w:t>
      </w:r>
      <w:proofErr w:type="spellStart"/>
      <w:r w:rsidRPr="005F5AAD">
        <w:rPr>
          <w:rFonts w:ascii="Calibri" w:hAnsi="Calibri" w:cs="Calibri"/>
          <w:lang w:bidi="ar-EG"/>
        </w:rPr>
        <w:t>Ash</w:t>
      </w:r>
      <w:r>
        <w:rPr>
          <w:rFonts w:ascii="Calibri" w:hAnsi="Calibri" w:cs="Calibri"/>
          <w:lang w:bidi="ar-EG"/>
        </w:rPr>
        <w:t>’</w:t>
      </w:r>
      <w:r w:rsidRPr="005F5AAD">
        <w:rPr>
          <w:rFonts w:ascii="Calibri" w:hAnsi="Calibri" w:cs="Calibri"/>
          <w:lang w:bidi="ar-EG"/>
        </w:rPr>
        <w:t>hal</w:t>
      </w:r>
      <w:proofErr w:type="spellEnd"/>
      <w:r w:rsidRPr="005F5AAD">
        <w:rPr>
          <w:rFonts w:ascii="Calibri" w:hAnsi="Calibri" w:cs="Calibri"/>
          <w:lang w:bidi="ar-EG"/>
        </w:rPr>
        <w:t xml:space="preserve"> and sit with them, conversing until the time of Maghrib.</w:t>
      </w:r>
      <w:r>
        <w:rPr>
          <w:rFonts w:ascii="Calibri" w:hAnsi="Calibri" w:cs="Calibri"/>
          <w:lang w:bidi="ar-EG"/>
        </w:rPr>
        <w:t xml:space="preserve"> Abu Raafi</w:t>
      </w:r>
      <w:r w:rsidRPr="005F5AAD">
        <w:rPr>
          <w:rFonts w:ascii="Calibri" w:hAnsi="Calibri" w:cs="Calibri"/>
          <w:lang w:bidi="ar-EG"/>
        </w:rPr>
        <w:t xml:space="preserve"> said: While the Prophet </w:t>
      </w:r>
      <w:r w:rsidRPr="005F5AAD">
        <w:rPr>
          <w:rFonts w:ascii="Calibri" w:hAnsi="Calibri" w:cs="Calibri" w:hint="cs"/>
          <w:rtl/>
          <w:lang w:bidi="ar-EG"/>
        </w:rPr>
        <w:t>ﷺ</w:t>
      </w:r>
      <w:r w:rsidRPr="005F5AAD">
        <w:rPr>
          <w:rFonts w:ascii="Calibri" w:hAnsi="Calibri" w:cs="Calibri"/>
          <w:lang w:bidi="ar-EG"/>
        </w:rPr>
        <w:t xml:space="preserve"> was hurrying toward Maghrib, we passed through </w:t>
      </w:r>
      <w:r>
        <w:rPr>
          <w:rFonts w:ascii="Calibri" w:hAnsi="Calibri" w:cs="Calibri"/>
          <w:lang w:bidi="ar-EG"/>
        </w:rPr>
        <w:t>Al-</w:t>
      </w:r>
      <w:proofErr w:type="spellStart"/>
      <w:r>
        <w:rPr>
          <w:rFonts w:ascii="Calibri" w:hAnsi="Calibri" w:cs="Calibri"/>
          <w:lang w:bidi="ar-EG"/>
        </w:rPr>
        <w:t>Baqee</w:t>
      </w:r>
      <w:proofErr w:type="spellEnd"/>
      <w:r>
        <w:rPr>
          <w:rFonts w:ascii="Calibri" w:hAnsi="Calibri" w:cs="Calibri"/>
          <w:lang w:bidi="ar-EG"/>
        </w:rPr>
        <w:t>’ and then h</w:t>
      </w:r>
      <w:r w:rsidRPr="005F5AAD">
        <w:rPr>
          <w:rFonts w:ascii="Calibri" w:hAnsi="Calibri" w:cs="Calibri"/>
          <w:lang w:bidi="ar-EG"/>
        </w:rPr>
        <w:t xml:space="preserve">e said: </w:t>
      </w:r>
      <w:r>
        <w:rPr>
          <w:rFonts w:ascii="Calibri" w:hAnsi="Calibri" w:cs="Calibri"/>
          <w:lang w:bidi="ar-EG"/>
        </w:rPr>
        <w:t>“</w:t>
      </w:r>
      <w:proofErr w:type="spellStart"/>
      <w:r w:rsidRPr="002D47EB">
        <w:rPr>
          <w:rFonts w:ascii="Calibri" w:hAnsi="Calibri" w:cs="Calibri"/>
          <w:b/>
          <w:bCs/>
          <w:lang w:bidi="ar-EG"/>
        </w:rPr>
        <w:t>Uff</w:t>
      </w:r>
      <w:proofErr w:type="spellEnd"/>
      <w:r w:rsidRPr="002D47EB">
        <w:rPr>
          <w:rFonts w:ascii="Calibri" w:hAnsi="Calibri" w:cs="Calibri"/>
          <w:b/>
          <w:bCs/>
          <w:lang w:bidi="ar-EG"/>
        </w:rPr>
        <w:t xml:space="preserve"> to you! </w:t>
      </w:r>
      <w:proofErr w:type="spellStart"/>
      <w:r w:rsidRPr="002D47EB">
        <w:rPr>
          <w:rFonts w:ascii="Calibri" w:hAnsi="Calibri" w:cs="Calibri"/>
          <w:b/>
          <w:bCs/>
          <w:lang w:bidi="ar-EG"/>
        </w:rPr>
        <w:t>Uff</w:t>
      </w:r>
      <w:proofErr w:type="spellEnd"/>
      <w:r w:rsidRPr="002D47EB">
        <w:rPr>
          <w:rFonts w:ascii="Calibri" w:hAnsi="Calibri" w:cs="Calibri"/>
          <w:b/>
          <w:bCs/>
          <w:lang w:bidi="ar-EG"/>
        </w:rPr>
        <w:t xml:space="preserve"> to you!</w:t>
      </w:r>
      <w:r>
        <w:rPr>
          <w:rFonts w:ascii="Calibri" w:hAnsi="Calibri" w:cs="Calibri"/>
          <w:lang w:bidi="ar-EG"/>
        </w:rPr>
        <w:t xml:space="preserve">” </w:t>
      </w:r>
      <w:r w:rsidRPr="005F5AAD">
        <w:rPr>
          <w:rFonts w:ascii="Calibri" w:hAnsi="Calibri" w:cs="Calibri"/>
          <w:lang w:bidi="ar-EG"/>
        </w:rPr>
        <w:t xml:space="preserve">This weighed heavily on me, and I fell back, thinking he </w:t>
      </w:r>
      <w:proofErr w:type="gramStart"/>
      <w:r w:rsidRPr="005F5AAD">
        <w:rPr>
          <w:rFonts w:ascii="Calibri" w:hAnsi="Calibri" w:cs="Calibri"/>
          <w:lang w:bidi="ar-EG"/>
        </w:rPr>
        <w:t>meant</w:t>
      </w:r>
      <w:proofErr w:type="gramEnd"/>
      <w:r w:rsidRPr="005F5AAD">
        <w:rPr>
          <w:rFonts w:ascii="Calibri" w:hAnsi="Calibri" w:cs="Calibri"/>
          <w:lang w:bidi="ar-EG"/>
        </w:rPr>
        <w:t xml:space="preserve"> me. </w:t>
      </w:r>
      <w:r w:rsidRPr="005F5AAD">
        <w:rPr>
          <w:rFonts w:ascii="Calibri" w:hAnsi="Calibri" w:cs="Calibri"/>
          <w:lang w:bidi="ar-EG"/>
        </w:rPr>
        <w:lastRenderedPageBreak/>
        <w:t xml:space="preserve">He said: </w:t>
      </w:r>
      <w:r>
        <w:rPr>
          <w:rFonts w:ascii="Calibri" w:hAnsi="Calibri" w:cs="Calibri"/>
          <w:lang w:bidi="ar-EG"/>
        </w:rPr>
        <w:t>“</w:t>
      </w:r>
      <w:r w:rsidRPr="002D47EB">
        <w:rPr>
          <w:rFonts w:ascii="Calibri" w:hAnsi="Calibri" w:cs="Calibri"/>
          <w:b/>
          <w:bCs/>
          <w:lang w:bidi="ar-EG"/>
        </w:rPr>
        <w:t>What is the matter with you? Keep walking</w:t>
      </w:r>
      <w:r>
        <w:rPr>
          <w:rFonts w:ascii="Calibri" w:hAnsi="Calibri" w:cs="Calibri"/>
          <w:lang w:bidi="ar-EG"/>
        </w:rPr>
        <w:t xml:space="preserve">”. </w:t>
      </w:r>
      <w:r w:rsidRPr="005F5AAD">
        <w:rPr>
          <w:rFonts w:ascii="Calibri" w:hAnsi="Calibri" w:cs="Calibri"/>
          <w:lang w:bidi="ar-EG"/>
        </w:rPr>
        <w:t xml:space="preserve">I </w:t>
      </w:r>
      <w:r>
        <w:rPr>
          <w:rFonts w:ascii="Calibri" w:hAnsi="Calibri" w:cs="Calibri"/>
          <w:lang w:bidi="ar-EG"/>
        </w:rPr>
        <w:t>asked:</w:t>
      </w:r>
      <w:r w:rsidRPr="005F5AAD">
        <w:rPr>
          <w:rFonts w:ascii="Calibri" w:hAnsi="Calibri" w:cs="Calibri"/>
          <w:lang w:bidi="ar-EG"/>
        </w:rPr>
        <w:t xml:space="preserve"> </w:t>
      </w:r>
      <w:r>
        <w:rPr>
          <w:rFonts w:ascii="Calibri" w:hAnsi="Calibri" w:cs="Calibri"/>
          <w:lang w:bidi="ar-EG"/>
        </w:rPr>
        <w:t>“</w:t>
      </w:r>
      <w:r w:rsidRPr="005F5AAD">
        <w:rPr>
          <w:rFonts w:ascii="Calibri" w:hAnsi="Calibri" w:cs="Calibri"/>
          <w:lang w:bidi="ar-EG"/>
        </w:rPr>
        <w:t xml:space="preserve">Have I done something </w:t>
      </w:r>
      <w:r>
        <w:rPr>
          <w:rFonts w:ascii="Calibri" w:hAnsi="Calibri" w:cs="Calibri"/>
          <w:lang w:bidi="ar-EG"/>
        </w:rPr>
        <w:t xml:space="preserve">(i.e., </w:t>
      </w:r>
      <w:r w:rsidRPr="005F5AAD">
        <w:rPr>
          <w:rFonts w:ascii="Calibri" w:hAnsi="Calibri" w:cs="Calibri"/>
          <w:lang w:bidi="ar-EG"/>
        </w:rPr>
        <w:t>wrong</w:t>
      </w:r>
      <w:r>
        <w:rPr>
          <w:rFonts w:ascii="Calibri" w:hAnsi="Calibri" w:cs="Calibri"/>
          <w:lang w:bidi="ar-EG"/>
        </w:rPr>
        <w:t>)</w:t>
      </w:r>
      <w:r w:rsidRPr="005F5AAD">
        <w:rPr>
          <w:rFonts w:ascii="Calibri" w:hAnsi="Calibri" w:cs="Calibri"/>
          <w:lang w:bidi="ar-EG"/>
        </w:rPr>
        <w:t>?</w:t>
      </w:r>
      <w:r>
        <w:rPr>
          <w:rFonts w:ascii="Calibri" w:hAnsi="Calibri" w:cs="Calibri"/>
          <w:lang w:bidi="ar-EG"/>
        </w:rPr>
        <w:t xml:space="preserve">” </w:t>
      </w:r>
      <w:r w:rsidRPr="005F5AAD">
        <w:rPr>
          <w:rFonts w:ascii="Calibri" w:hAnsi="Calibri" w:cs="Calibri"/>
          <w:lang w:bidi="ar-EG"/>
        </w:rPr>
        <w:t>He said</w:t>
      </w:r>
      <w:r>
        <w:rPr>
          <w:rFonts w:ascii="Calibri" w:hAnsi="Calibri" w:cs="Calibri"/>
          <w:lang w:bidi="ar-EG"/>
        </w:rPr>
        <w:t>:</w:t>
      </w:r>
      <w:r w:rsidRPr="005F5AAD">
        <w:rPr>
          <w:rFonts w:ascii="Calibri" w:hAnsi="Calibri" w:cs="Calibri"/>
          <w:lang w:bidi="ar-EG"/>
        </w:rPr>
        <w:t xml:space="preserve"> </w:t>
      </w:r>
      <w:r>
        <w:rPr>
          <w:rFonts w:ascii="Calibri" w:hAnsi="Calibri" w:cs="Calibri"/>
          <w:lang w:bidi="ar-EG"/>
        </w:rPr>
        <w:t>“</w:t>
      </w:r>
      <w:r w:rsidRPr="002D47EB">
        <w:rPr>
          <w:rFonts w:ascii="Calibri" w:hAnsi="Calibri" w:cs="Calibri"/>
          <w:b/>
          <w:bCs/>
          <w:lang w:bidi="ar-EG"/>
        </w:rPr>
        <w:t>And what is the matter with you?</w:t>
      </w:r>
      <w:r>
        <w:rPr>
          <w:rFonts w:ascii="Calibri" w:hAnsi="Calibri" w:cs="Calibri"/>
          <w:lang w:bidi="ar-EG"/>
        </w:rPr>
        <w:t xml:space="preserve">” </w:t>
      </w:r>
      <w:r w:rsidRPr="005F5AAD">
        <w:rPr>
          <w:rFonts w:ascii="Calibri" w:hAnsi="Calibri" w:cs="Calibri"/>
          <w:lang w:bidi="ar-EG"/>
        </w:rPr>
        <w:t>I said</w:t>
      </w:r>
      <w:r>
        <w:rPr>
          <w:rFonts w:ascii="Calibri" w:hAnsi="Calibri" w:cs="Calibri"/>
          <w:lang w:bidi="ar-EG"/>
        </w:rPr>
        <w:t>: “</w:t>
      </w:r>
      <w:r w:rsidRPr="005F5AAD">
        <w:rPr>
          <w:rFonts w:ascii="Calibri" w:hAnsi="Calibri" w:cs="Calibri"/>
          <w:lang w:bidi="ar-EG"/>
        </w:rPr>
        <w:t>You said “</w:t>
      </w:r>
      <w:proofErr w:type="spellStart"/>
      <w:r w:rsidRPr="005F5AAD">
        <w:rPr>
          <w:rFonts w:ascii="Calibri" w:hAnsi="Calibri" w:cs="Calibri"/>
          <w:lang w:bidi="ar-EG"/>
        </w:rPr>
        <w:t>Uff</w:t>
      </w:r>
      <w:proofErr w:type="spellEnd"/>
      <w:r w:rsidRPr="005F5AAD">
        <w:rPr>
          <w:rFonts w:ascii="Calibri" w:hAnsi="Calibri" w:cs="Calibri"/>
          <w:lang w:bidi="ar-EG"/>
        </w:rPr>
        <w:t>” to me!</w:t>
      </w:r>
      <w:r>
        <w:rPr>
          <w:rFonts w:ascii="Calibri" w:hAnsi="Calibri" w:cs="Calibri"/>
          <w:lang w:bidi="ar-EG"/>
        </w:rPr>
        <w:t xml:space="preserve">” </w:t>
      </w:r>
      <w:r w:rsidRPr="005F5AAD">
        <w:rPr>
          <w:rFonts w:ascii="Calibri" w:hAnsi="Calibri" w:cs="Calibri"/>
          <w:lang w:bidi="ar-EG"/>
        </w:rPr>
        <w:t xml:space="preserve">He said: </w:t>
      </w:r>
      <w:r>
        <w:rPr>
          <w:rFonts w:ascii="Calibri" w:hAnsi="Calibri" w:cs="Calibri"/>
          <w:lang w:bidi="ar-EG"/>
        </w:rPr>
        <w:t>“</w:t>
      </w:r>
      <w:r w:rsidRPr="002D47EB">
        <w:rPr>
          <w:rFonts w:ascii="Calibri" w:hAnsi="Calibri" w:cs="Calibri"/>
          <w:b/>
          <w:bCs/>
          <w:lang w:bidi="ar-EG"/>
        </w:rPr>
        <w:t>No. But rather such and such person, I sent him as a collector over such</w:t>
      </w:r>
      <w:r w:rsidRPr="002D47EB">
        <w:rPr>
          <w:rFonts w:ascii="Cambria Math" w:hAnsi="Cambria Math" w:cs="Cambria Math"/>
          <w:b/>
          <w:bCs/>
          <w:lang w:bidi="ar-EG"/>
        </w:rPr>
        <w:t xml:space="preserve"> </w:t>
      </w:r>
      <w:r w:rsidRPr="002D47EB">
        <w:rPr>
          <w:rFonts w:ascii="Calibri" w:hAnsi="Calibri" w:cs="Calibri"/>
          <w:b/>
          <w:bCs/>
          <w:lang w:bidi="ar-EG"/>
        </w:rPr>
        <w:t>and</w:t>
      </w:r>
      <w:r w:rsidRPr="002D47EB">
        <w:rPr>
          <w:rFonts w:ascii="Cambria Math" w:hAnsi="Cambria Math" w:cs="Cambria Math"/>
          <w:b/>
          <w:bCs/>
          <w:lang w:bidi="ar-EG"/>
        </w:rPr>
        <w:t xml:space="preserve"> </w:t>
      </w:r>
      <w:r w:rsidRPr="002D47EB">
        <w:rPr>
          <w:rFonts w:ascii="Calibri" w:hAnsi="Calibri" w:cs="Calibri"/>
          <w:b/>
          <w:bCs/>
          <w:lang w:bidi="ar-EG"/>
        </w:rPr>
        <w:t xml:space="preserve">such a tribe, and he committed </w:t>
      </w:r>
      <w:proofErr w:type="spellStart"/>
      <w:r w:rsidRPr="002D47EB">
        <w:rPr>
          <w:rFonts w:ascii="Calibri" w:hAnsi="Calibri" w:cs="Calibri"/>
          <w:b/>
          <w:bCs/>
          <w:lang w:bidi="ar-EG"/>
        </w:rPr>
        <w:t>Ghulool</w:t>
      </w:r>
      <w:proofErr w:type="spellEnd"/>
      <w:r w:rsidRPr="002D47EB">
        <w:rPr>
          <w:rFonts w:ascii="Calibri" w:hAnsi="Calibri" w:cs="Calibri"/>
          <w:b/>
          <w:bCs/>
          <w:lang w:bidi="ar-EG"/>
        </w:rPr>
        <w:t xml:space="preserve"> by taking a Namirah (a striped cloak). </w:t>
      </w:r>
      <w:proofErr w:type="gramStart"/>
      <w:r w:rsidRPr="002D47EB">
        <w:rPr>
          <w:rFonts w:ascii="Calibri" w:hAnsi="Calibri" w:cs="Calibri"/>
          <w:b/>
          <w:bCs/>
          <w:lang w:bidi="ar-EG"/>
        </w:rPr>
        <w:t>So</w:t>
      </w:r>
      <w:proofErr w:type="gramEnd"/>
      <w:r w:rsidRPr="002D47EB">
        <w:rPr>
          <w:rFonts w:ascii="Calibri" w:hAnsi="Calibri" w:cs="Calibri"/>
          <w:b/>
          <w:bCs/>
          <w:lang w:bidi="ar-EG"/>
        </w:rPr>
        <w:t xml:space="preserve"> a coat of mail from the Fire has been fitted to match </w:t>
      </w:r>
      <w:proofErr w:type="gramStart"/>
      <w:r w:rsidRPr="002D47EB">
        <w:rPr>
          <w:rFonts w:ascii="Calibri" w:hAnsi="Calibri" w:cs="Calibri"/>
          <w:b/>
          <w:bCs/>
          <w:lang w:bidi="ar-EG"/>
        </w:rPr>
        <w:t>it</w:t>
      </w:r>
      <w:r w:rsidRPr="005F5AAD">
        <w:rPr>
          <w:rFonts w:ascii="Calibri" w:hAnsi="Calibri" w:cs="Calibri"/>
          <w:lang w:bidi="ar-EG"/>
        </w:rPr>
        <w:t>”</w:t>
      </w:r>
      <w:r>
        <w:rPr>
          <w:rFonts w:ascii="Calibri" w:hAnsi="Calibri" w:cs="Calibri"/>
          <w:lang w:bidi="ar-EG"/>
        </w:rPr>
        <w:t>]</w:t>
      </w:r>
      <w:proofErr w:type="gramEnd"/>
      <w:r>
        <w:rPr>
          <w:rFonts w:ascii="Calibri" w:hAnsi="Calibri" w:cs="Calibri"/>
          <w:lang w:bidi="ar-EG"/>
        </w:rPr>
        <w:t>. Abu</w:t>
      </w:r>
      <w:r w:rsidRPr="005F5AAD">
        <w:rPr>
          <w:rFonts w:ascii="Calibri" w:hAnsi="Calibri" w:cs="Calibri"/>
          <w:lang w:bidi="ar-EG"/>
        </w:rPr>
        <w:t xml:space="preserve"> Bakr </w:t>
      </w:r>
      <w:r>
        <w:rPr>
          <w:rFonts w:ascii="Calibri" w:hAnsi="Calibri" w:cs="Calibri"/>
          <w:lang w:bidi="ar-EG"/>
        </w:rPr>
        <w:t>Muhammad</w:t>
      </w:r>
      <w:r w:rsidRPr="005F5AAD">
        <w:rPr>
          <w:rFonts w:ascii="Calibri" w:hAnsi="Calibri" w:cs="Calibri"/>
          <w:lang w:bidi="ar-EG"/>
        </w:rPr>
        <w:t xml:space="preserve"> </w:t>
      </w:r>
      <w:r>
        <w:rPr>
          <w:rFonts w:ascii="Calibri" w:hAnsi="Calibri" w:cs="Calibri"/>
          <w:lang w:bidi="ar-EG"/>
        </w:rPr>
        <w:t>bin Ishaq bin</w:t>
      </w:r>
      <w:r w:rsidRPr="005F5AAD">
        <w:rPr>
          <w:rFonts w:ascii="Calibri" w:hAnsi="Calibri" w:cs="Calibri"/>
          <w:lang w:bidi="ar-EG"/>
        </w:rPr>
        <w:t xml:space="preserve"> Khuza</w:t>
      </w:r>
      <w:r>
        <w:rPr>
          <w:rFonts w:ascii="Calibri" w:hAnsi="Calibri" w:cs="Calibri"/>
          <w:lang w:bidi="ar-EG"/>
        </w:rPr>
        <w:t>i</w:t>
      </w:r>
      <w:r w:rsidRPr="005F5AAD">
        <w:rPr>
          <w:rFonts w:ascii="Calibri" w:hAnsi="Calibri" w:cs="Calibri"/>
          <w:lang w:bidi="ar-EG"/>
        </w:rPr>
        <w:t xml:space="preserve">mah </w:t>
      </w:r>
      <w:r>
        <w:rPr>
          <w:rFonts w:ascii="Calibri" w:hAnsi="Calibri" w:cs="Calibri"/>
          <w:lang w:bidi="ar-EG"/>
        </w:rPr>
        <w:t>commented</w:t>
      </w:r>
      <w:r w:rsidRPr="005F5AAD">
        <w:rPr>
          <w:rFonts w:ascii="Calibri" w:hAnsi="Calibri" w:cs="Calibri"/>
          <w:lang w:bidi="ar-EG"/>
        </w:rPr>
        <w:t>:</w:t>
      </w:r>
      <w:r>
        <w:rPr>
          <w:rFonts w:ascii="Calibri" w:hAnsi="Calibri" w:cs="Calibri"/>
          <w:lang w:bidi="ar-EG"/>
        </w:rPr>
        <w:t xml:space="preserve"> [</w:t>
      </w:r>
      <w:proofErr w:type="spellStart"/>
      <w:r>
        <w:rPr>
          <w:rFonts w:ascii="Calibri" w:hAnsi="Calibri" w:cs="Calibri"/>
          <w:lang w:bidi="ar-EG"/>
        </w:rPr>
        <w:t>Ghulool</w:t>
      </w:r>
      <w:proofErr w:type="spellEnd"/>
      <w:r w:rsidRPr="005F5AAD">
        <w:rPr>
          <w:rFonts w:ascii="Calibri" w:hAnsi="Calibri" w:cs="Calibri"/>
          <w:lang w:bidi="ar-EG"/>
        </w:rPr>
        <w:t xml:space="preserve"> is what a person takes from the spoils</w:t>
      </w:r>
      <w:r>
        <w:rPr>
          <w:rFonts w:ascii="Calibri" w:hAnsi="Calibri" w:cs="Calibri"/>
          <w:lang w:bidi="ar-EG"/>
        </w:rPr>
        <w:t xml:space="preserve"> (Ghaneemah)</w:t>
      </w:r>
      <w:r w:rsidRPr="005F5AAD">
        <w:rPr>
          <w:rFonts w:ascii="Calibri" w:hAnsi="Calibri" w:cs="Calibri"/>
          <w:lang w:bidi="ar-EG"/>
        </w:rPr>
        <w:t xml:space="preserve"> </w:t>
      </w:r>
      <w:r>
        <w:rPr>
          <w:rFonts w:ascii="Calibri" w:hAnsi="Calibri" w:cs="Calibri"/>
          <w:lang w:bidi="ar-EG"/>
        </w:rPr>
        <w:t>according to</w:t>
      </w:r>
      <w:r w:rsidRPr="005F5AAD">
        <w:rPr>
          <w:rFonts w:ascii="Calibri" w:hAnsi="Calibri" w:cs="Calibri"/>
          <w:lang w:bidi="ar-EG"/>
        </w:rPr>
        <w:t xml:space="preserve"> the </w:t>
      </w:r>
      <w:r>
        <w:rPr>
          <w:rFonts w:ascii="Calibri" w:hAnsi="Calibri" w:cs="Calibri"/>
          <w:lang w:bidi="ar-EG"/>
        </w:rPr>
        <w:t>meaning</w:t>
      </w:r>
      <w:r w:rsidRPr="005F5AAD">
        <w:rPr>
          <w:rFonts w:ascii="Calibri" w:hAnsi="Calibri" w:cs="Calibri"/>
          <w:lang w:bidi="ar-EG"/>
        </w:rPr>
        <w:t xml:space="preserve"> of theft</w:t>
      </w:r>
      <w:r>
        <w:rPr>
          <w:rFonts w:ascii="Calibri" w:hAnsi="Calibri" w:cs="Calibri"/>
          <w:lang w:bidi="ar-EG"/>
        </w:rPr>
        <w:t>].</w:t>
      </w:r>
    </w:p>
    <w:p w14:paraId="7F21157B" w14:textId="77777777" w:rsidR="00005C44" w:rsidRPr="001F1D80" w:rsidRDefault="00005C44" w:rsidP="00005C44">
      <w:pPr>
        <w:rPr>
          <w:rFonts w:ascii="Traditional Arabic" w:hAnsi="Traditional Arabic" w:cs="Traditional Arabic"/>
          <w:sz w:val="22"/>
          <w:szCs w:val="22"/>
          <w:rtl/>
        </w:rPr>
      </w:pPr>
    </w:p>
    <w:p w14:paraId="3342076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w:t>
      </w:r>
      <w:r w:rsidRPr="000F205F">
        <w:rPr>
          <w:rFonts w:ascii="Traditional Arabic" w:hAnsi="Traditional Arabic" w:cs="Traditional Arabic"/>
          <w:bCs/>
          <w:sz w:val="28"/>
          <w:szCs w:val="28"/>
          <w:rtl/>
        </w:rPr>
        <w:t>«من فارقت روحه الجسد وهو بريء من ثلاث دخل الجنة: الغلول والدين والكبر»</w:t>
      </w:r>
    </w:p>
    <w:p w14:paraId="072377E7" w14:textId="77777777" w:rsidR="00005C44" w:rsidRDefault="00005C44" w:rsidP="00005C44">
      <w:pPr>
        <w:rPr>
          <w:rFonts w:ascii="Traditional Arabic" w:hAnsi="Traditional Arabic" w:cs="Traditional Arabic"/>
          <w:sz w:val="22"/>
          <w:szCs w:val="22"/>
        </w:rPr>
      </w:pPr>
    </w:p>
    <w:p w14:paraId="76BB9F33" w14:textId="77777777" w:rsidR="00005C44" w:rsidRPr="007F06C9" w:rsidRDefault="00005C44" w:rsidP="00005C44">
      <w:pPr>
        <w:rPr>
          <w:rFonts w:ascii="Calibri" w:hAnsi="Calibri" w:cs="Calibri"/>
          <w:lang w:bidi="ar-EG"/>
        </w:rPr>
      </w:pPr>
      <w:r w:rsidRPr="0019054B">
        <w:rPr>
          <w:rFonts w:ascii="Calibri" w:hAnsi="Calibri" w:cs="Calibri"/>
          <w:b/>
          <w:bCs/>
          <w:lang w:bidi="ar-EG"/>
        </w:rPr>
        <w:t>- Section</w:t>
      </w:r>
      <w:r>
        <w:rPr>
          <w:rFonts w:ascii="Calibri" w:hAnsi="Calibri" w:cs="Calibri"/>
          <w:lang w:bidi="ar-EG"/>
        </w:rPr>
        <w:t>: The Hadith: “</w:t>
      </w:r>
      <w:r w:rsidRPr="004A4DC8">
        <w:rPr>
          <w:rFonts w:ascii="Calibri" w:hAnsi="Calibri" w:cs="Calibri"/>
          <w:b/>
          <w:bCs/>
          <w:lang w:bidi="ar-EG"/>
        </w:rPr>
        <w:t xml:space="preserve">Whoever’s soul departs from the body </w:t>
      </w:r>
      <w:r>
        <w:rPr>
          <w:rFonts w:ascii="Calibri" w:hAnsi="Calibri" w:cs="Calibri"/>
          <w:b/>
          <w:bCs/>
          <w:lang w:bidi="ar-EG"/>
        </w:rPr>
        <w:t>while</w:t>
      </w:r>
      <w:r w:rsidRPr="004A4DC8">
        <w:rPr>
          <w:rFonts w:ascii="Calibri" w:hAnsi="Calibri" w:cs="Calibri"/>
          <w:b/>
          <w:bCs/>
          <w:lang w:bidi="ar-EG"/>
        </w:rPr>
        <w:t xml:space="preserve"> he is free</w:t>
      </w:r>
      <w:r>
        <w:rPr>
          <w:rFonts w:ascii="Calibri" w:hAnsi="Calibri" w:cs="Calibri"/>
          <w:b/>
          <w:bCs/>
          <w:lang w:bidi="ar-EG"/>
        </w:rPr>
        <w:t xml:space="preserve"> </w:t>
      </w:r>
      <w:r w:rsidRPr="004A4DC8">
        <w:rPr>
          <w:rFonts w:ascii="Calibri" w:hAnsi="Calibri" w:cs="Calibri"/>
          <w:b/>
          <w:bCs/>
          <w:lang w:bidi="ar-EG"/>
        </w:rPr>
        <w:t>of three matters will enter Jannah (paradise): Al-</w:t>
      </w:r>
      <w:proofErr w:type="spellStart"/>
      <w:r w:rsidRPr="004A4DC8">
        <w:rPr>
          <w:rFonts w:ascii="Calibri" w:hAnsi="Calibri" w:cs="Calibri"/>
          <w:b/>
          <w:bCs/>
          <w:lang w:bidi="ar-EG"/>
        </w:rPr>
        <w:t>Ghulool</w:t>
      </w:r>
      <w:proofErr w:type="spellEnd"/>
      <w:r w:rsidRPr="004A4DC8">
        <w:rPr>
          <w:rFonts w:ascii="Calibri" w:hAnsi="Calibri" w:cs="Calibri"/>
          <w:b/>
          <w:bCs/>
          <w:lang w:bidi="ar-EG"/>
        </w:rPr>
        <w:t xml:space="preserve"> (misappropriation of spoils), Ad-Dain (debt) and Al-</w:t>
      </w:r>
      <w:proofErr w:type="spellStart"/>
      <w:r w:rsidRPr="004A4DC8">
        <w:rPr>
          <w:rFonts w:ascii="Calibri" w:hAnsi="Calibri" w:cs="Calibri"/>
          <w:b/>
          <w:bCs/>
          <w:lang w:bidi="ar-EG"/>
        </w:rPr>
        <w:t>Kibr</w:t>
      </w:r>
      <w:proofErr w:type="spellEnd"/>
      <w:r w:rsidRPr="004A4DC8">
        <w:rPr>
          <w:rFonts w:ascii="Calibri" w:hAnsi="Calibri" w:cs="Calibri"/>
          <w:b/>
          <w:bCs/>
          <w:lang w:bidi="ar-EG"/>
        </w:rPr>
        <w:t xml:space="preserve"> (egotistical arrogance)</w:t>
      </w:r>
      <w:r>
        <w:rPr>
          <w:rFonts w:ascii="Calibri" w:hAnsi="Calibri" w:cs="Calibri"/>
          <w:lang w:bidi="ar-EG"/>
        </w:rPr>
        <w:t>”.</w:t>
      </w:r>
    </w:p>
    <w:p w14:paraId="16D74FE8" w14:textId="77777777" w:rsidR="00005C44" w:rsidRPr="001F1D80" w:rsidRDefault="00005C44" w:rsidP="00005C44">
      <w:pPr>
        <w:rPr>
          <w:rFonts w:ascii="Traditional Arabic" w:hAnsi="Traditional Arabic" w:cs="Traditional Arabic"/>
          <w:sz w:val="22"/>
          <w:szCs w:val="22"/>
        </w:rPr>
      </w:pPr>
    </w:p>
    <w:p w14:paraId="5D212BCE"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 وفي «مسند الإمام أحمد بن حنبل»: حدثنا محمد بن جعفر حدثنا شعبة عن قتادة وبهز قال حدثنا قتادة حدثنا همام عن سالم بن أبي الجعد (قال بهز عن سالم) عن معدان عن ثوبان مولى رسول الله، صلى الله عليه وسلم، أن رسول الله، صلى الله عليه وسلم، قال: </w:t>
      </w:r>
      <w:r w:rsidRPr="000F205F">
        <w:rPr>
          <w:rFonts w:ascii="Traditional Arabic" w:hAnsi="Traditional Arabic" w:cs="Traditional Arabic"/>
          <w:bCs/>
          <w:sz w:val="28"/>
          <w:szCs w:val="28"/>
          <w:rtl/>
        </w:rPr>
        <w:t>«من فارق الروح الجسد وهو بريء من ثلاث دخل الجنة: الغلول والدين قال بهز والكبر».</w:t>
      </w:r>
    </w:p>
    <w:p w14:paraId="5C9A6456" w14:textId="77777777" w:rsidR="00005C44" w:rsidRDefault="00005C44" w:rsidP="00005C44">
      <w:pPr>
        <w:rPr>
          <w:rFonts w:ascii="Traditional Arabic" w:hAnsi="Traditional Arabic" w:cs="Traditional Arabic"/>
          <w:bCs/>
          <w:sz w:val="22"/>
          <w:szCs w:val="22"/>
        </w:rPr>
      </w:pPr>
    </w:p>
    <w:p w14:paraId="2A0823AA" w14:textId="77777777" w:rsidR="00005C44" w:rsidRPr="007F06C9" w:rsidRDefault="00005C44" w:rsidP="00005C44">
      <w:pPr>
        <w:rPr>
          <w:rFonts w:ascii="Calibri" w:hAnsi="Calibri" w:cs="Calibri"/>
          <w:lang w:bidi="ar-EG"/>
        </w:rPr>
      </w:pPr>
      <w:r>
        <w:rPr>
          <w:rFonts w:ascii="Calibri" w:hAnsi="Calibri" w:cs="Calibri"/>
          <w:lang w:bidi="ar-EG"/>
        </w:rPr>
        <w:t>- It was recorded in “</w:t>
      </w:r>
      <w:proofErr w:type="spellStart"/>
      <w:r w:rsidRPr="00F6177D">
        <w:rPr>
          <w:rFonts w:ascii="Calibri" w:hAnsi="Calibri" w:cs="Calibri"/>
          <w:b/>
          <w:bCs/>
          <w:lang w:bidi="ar-EG"/>
        </w:rPr>
        <w:t>Musnad</w:t>
      </w:r>
      <w:proofErr w:type="spellEnd"/>
      <w:r w:rsidRPr="00F6177D">
        <w:rPr>
          <w:rFonts w:ascii="Calibri" w:hAnsi="Calibri" w:cs="Calibri"/>
          <w:b/>
          <w:bCs/>
          <w:lang w:bidi="ar-EG"/>
        </w:rPr>
        <w:t xml:space="preserve"> Al-Imam Ahmad bin Hanbal</w:t>
      </w:r>
      <w:r>
        <w:rPr>
          <w:rFonts w:ascii="Calibri" w:hAnsi="Calibri" w:cs="Calibri"/>
          <w:lang w:bidi="ar-EG"/>
        </w:rPr>
        <w:t xml:space="preserve">” as follows: [Muhammad bin Ja’far related to us: </w:t>
      </w:r>
      <w:proofErr w:type="spellStart"/>
      <w:r>
        <w:rPr>
          <w:rFonts w:ascii="Calibri" w:hAnsi="Calibri" w:cs="Calibri"/>
          <w:lang w:bidi="ar-EG"/>
        </w:rPr>
        <w:t>Shu’bah</w:t>
      </w:r>
      <w:proofErr w:type="spellEnd"/>
      <w:r>
        <w:rPr>
          <w:rFonts w:ascii="Calibri" w:hAnsi="Calibri" w:cs="Calibri"/>
          <w:lang w:bidi="ar-EG"/>
        </w:rPr>
        <w:t xml:space="preserve"> related to us from Qatadah and Bahz: He said: Qatadah related to us: Hammam related to us from Saalim bin Abi Al-</w:t>
      </w:r>
      <w:proofErr w:type="spellStart"/>
      <w:r>
        <w:rPr>
          <w:rFonts w:ascii="Calibri" w:hAnsi="Calibri" w:cs="Calibri"/>
          <w:lang w:bidi="ar-EG"/>
        </w:rPr>
        <w:t>ja’d</w:t>
      </w:r>
      <w:proofErr w:type="spellEnd"/>
      <w:r>
        <w:rPr>
          <w:rFonts w:ascii="Calibri" w:hAnsi="Calibri" w:cs="Calibri"/>
          <w:lang w:bidi="ar-EG"/>
        </w:rPr>
        <w:t xml:space="preserve"> (Bahz said: From Saalim), from </w:t>
      </w:r>
      <w:proofErr w:type="spellStart"/>
      <w:r>
        <w:rPr>
          <w:rFonts w:ascii="Calibri" w:hAnsi="Calibri" w:cs="Calibri"/>
          <w:lang w:bidi="ar-EG"/>
        </w:rPr>
        <w:t>Ma’daan</w:t>
      </w:r>
      <w:proofErr w:type="spellEnd"/>
      <w:r>
        <w:rPr>
          <w:rFonts w:ascii="Calibri" w:hAnsi="Calibri" w:cs="Calibri"/>
          <w:lang w:bidi="ar-EG"/>
        </w:rPr>
        <w:t xml:space="preserve">, from </w:t>
      </w:r>
      <w:proofErr w:type="spellStart"/>
      <w:r>
        <w:rPr>
          <w:rFonts w:ascii="Calibri" w:hAnsi="Calibri" w:cs="Calibri"/>
          <w:lang w:bidi="ar-EG"/>
        </w:rPr>
        <w:t>Thawbaan</w:t>
      </w:r>
      <w:proofErr w:type="spellEnd"/>
      <w:r>
        <w:rPr>
          <w:rFonts w:ascii="Calibri" w:hAnsi="Calibri" w:cs="Calibri"/>
          <w:lang w:bidi="ar-EG"/>
        </w:rPr>
        <w:t xml:space="preserve"> the </w:t>
      </w:r>
      <w:proofErr w:type="spellStart"/>
      <w:r>
        <w:rPr>
          <w:rFonts w:ascii="Calibri" w:hAnsi="Calibri" w:cs="Calibri"/>
          <w:lang w:bidi="ar-EG"/>
        </w:rPr>
        <w:t>Mawlaa</w:t>
      </w:r>
      <w:proofErr w:type="spellEnd"/>
      <w:r>
        <w:rPr>
          <w:rFonts w:ascii="Calibri" w:hAnsi="Calibri" w:cs="Calibri"/>
          <w:lang w:bidi="ar-EG"/>
        </w:rPr>
        <w:t xml:space="preserve"> of the Messenger of Allah </w:t>
      </w:r>
      <w:r>
        <w:rPr>
          <w:rFonts w:ascii="Calibri" w:hAnsi="Calibri" w:cs="Calibri" w:hint="cs"/>
          <w:rtl/>
          <w:lang w:bidi="ar-EG"/>
        </w:rPr>
        <w:t>ﷺ</w:t>
      </w:r>
      <w:r>
        <w:rPr>
          <w:rFonts w:ascii="Calibri" w:hAnsi="Calibri" w:cs="Calibri"/>
          <w:lang w:bidi="ar-EG"/>
        </w:rPr>
        <w:t xml:space="preserve">: That the Messenger of Allah </w:t>
      </w:r>
      <w:r>
        <w:rPr>
          <w:rFonts w:ascii="Calibri" w:hAnsi="Calibri" w:cs="Calibri" w:hint="cs"/>
          <w:rtl/>
          <w:lang w:bidi="ar-EG"/>
        </w:rPr>
        <w:t>ﷺ</w:t>
      </w:r>
      <w:r>
        <w:rPr>
          <w:rFonts w:ascii="Calibri" w:hAnsi="Calibri" w:cs="Calibri"/>
          <w:lang w:bidi="ar-EG"/>
        </w:rPr>
        <w:t xml:space="preserve"> said: “</w:t>
      </w:r>
      <w:r w:rsidRPr="004A4DC8">
        <w:rPr>
          <w:rFonts w:ascii="Calibri" w:hAnsi="Calibri" w:cs="Calibri"/>
          <w:b/>
          <w:bCs/>
          <w:lang w:bidi="ar-EG"/>
        </w:rPr>
        <w:t xml:space="preserve">Whoever’s soul departs from the body </w:t>
      </w:r>
      <w:r>
        <w:rPr>
          <w:rFonts w:ascii="Calibri" w:hAnsi="Calibri" w:cs="Calibri"/>
          <w:b/>
          <w:bCs/>
          <w:lang w:bidi="ar-EG"/>
        </w:rPr>
        <w:t>while</w:t>
      </w:r>
      <w:r w:rsidRPr="004A4DC8">
        <w:rPr>
          <w:rFonts w:ascii="Calibri" w:hAnsi="Calibri" w:cs="Calibri"/>
          <w:b/>
          <w:bCs/>
          <w:lang w:bidi="ar-EG"/>
        </w:rPr>
        <w:t xml:space="preserve"> he is free</w:t>
      </w:r>
      <w:r>
        <w:rPr>
          <w:rFonts w:ascii="Calibri" w:hAnsi="Calibri" w:cs="Calibri"/>
          <w:b/>
          <w:bCs/>
          <w:lang w:bidi="ar-EG"/>
        </w:rPr>
        <w:t xml:space="preserve"> </w:t>
      </w:r>
      <w:r w:rsidRPr="004A4DC8">
        <w:rPr>
          <w:rFonts w:ascii="Calibri" w:hAnsi="Calibri" w:cs="Calibri"/>
          <w:b/>
          <w:bCs/>
          <w:lang w:bidi="ar-EG"/>
        </w:rPr>
        <w:t>of three matters will enter Jannah (paradise): Al-</w:t>
      </w:r>
      <w:proofErr w:type="spellStart"/>
      <w:r w:rsidRPr="004A4DC8">
        <w:rPr>
          <w:rFonts w:ascii="Calibri" w:hAnsi="Calibri" w:cs="Calibri"/>
          <w:b/>
          <w:bCs/>
          <w:lang w:bidi="ar-EG"/>
        </w:rPr>
        <w:t>Ghulool</w:t>
      </w:r>
      <w:proofErr w:type="spellEnd"/>
      <w:r w:rsidRPr="004A4DC8">
        <w:rPr>
          <w:rFonts w:ascii="Calibri" w:hAnsi="Calibri" w:cs="Calibri"/>
          <w:b/>
          <w:bCs/>
          <w:lang w:bidi="ar-EG"/>
        </w:rPr>
        <w:t xml:space="preserve"> (misappropriation of spoils), Ad-Dain (debt) and Al-</w:t>
      </w:r>
      <w:proofErr w:type="spellStart"/>
      <w:r w:rsidRPr="004A4DC8">
        <w:rPr>
          <w:rFonts w:ascii="Calibri" w:hAnsi="Calibri" w:cs="Calibri"/>
          <w:b/>
          <w:bCs/>
          <w:lang w:bidi="ar-EG"/>
        </w:rPr>
        <w:t>Kibr</w:t>
      </w:r>
      <w:proofErr w:type="spellEnd"/>
      <w:r w:rsidRPr="004A4DC8">
        <w:rPr>
          <w:rFonts w:ascii="Calibri" w:hAnsi="Calibri" w:cs="Calibri"/>
          <w:b/>
          <w:bCs/>
          <w:lang w:bidi="ar-EG"/>
        </w:rPr>
        <w:t xml:space="preserve"> (egotistical arrogance)</w:t>
      </w:r>
      <w:r>
        <w:rPr>
          <w:rFonts w:ascii="Calibri" w:hAnsi="Calibri" w:cs="Calibri"/>
          <w:lang w:bidi="ar-EG"/>
        </w:rPr>
        <w:t xml:space="preserve">”]. </w:t>
      </w:r>
    </w:p>
    <w:p w14:paraId="154D043B" w14:textId="77777777" w:rsidR="00005C44" w:rsidRPr="00C16477" w:rsidRDefault="00005C44" w:rsidP="00005C44">
      <w:pPr>
        <w:rPr>
          <w:rFonts w:ascii="Traditional Arabic" w:hAnsi="Traditional Arabic" w:cs="Traditional Arabic"/>
          <w:bCs/>
          <w:sz w:val="22"/>
          <w:szCs w:val="22"/>
          <w:rtl/>
        </w:rPr>
      </w:pPr>
    </w:p>
    <w:p w14:paraId="46A80C3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وهو في «المستدرك على الصحيحين»: أخبرنا أبو الفضل الحسن بن يعقوب العدل حدثنا يحيى بن أبي طالب حدثنا عبد الوهاب بن عطاء أنبأ سعيد عن قتادة عن سالم بن أبي الجعد عن معدان بن أبي طلحة عن ثوبان قال: قال رسول الله، صلى الله عليه وسلم، من فارق الروح والجسد وهو بريء من ثلاث دخل الجنة الغلول والدين والكبر تابعه أبو عوانة عن قتادة في إقامة هذا الإسناد. وقال الذهبي في التلخيص: تابعه أبو عوانة على شرط البخاري ومسلم. قلت: إسناد أحمد أقوى لتصريح قتادة بالتحديث عن همام. والإسناد صحيح على كل حال سواء كان فيه همام، أو لم يكن.</w:t>
      </w:r>
    </w:p>
    <w:p w14:paraId="37EAAB4C" w14:textId="77777777" w:rsidR="00005C44" w:rsidRDefault="00005C44" w:rsidP="00005C44">
      <w:pPr>
        <w:rPr>
          <w:rFonts w:ascii="Traditional Arabic" w:hAnsi="Traditional Arabic" w:cs="Traditional Arabic"/>
          <w:sz w:val="22"/>
          <w:szCs w:val="22"/>
        </w:rPr>
      </w:pPr>
    </w:p>
    <w:p w14:paraId="40BA575B" w14:textId="77777777" w:rsidR="00005C44" w:rsidRPr="007F06C9" w:rsidRDefault="00005C44" w:rsidP="00005C44">
      <w:pPr>
        <w:rPr>
          <w:rFonts w:ascii="Calibri" w:hAnsi="Calibri" w:cs="Calibri"/>
          <w:lang w:bidi="ar-EG"/>
        </w:rPr>
      </w:pPr>
      <w:r>
        <w:rPr>
          <w:rFonts w:ascii="Calibri" w:hAnsi="Calibri" w:cs="Calibri"/>
          <w:lang w:bidi="ar-EG"/>
        </w:rPr>
        <w:t>- It was recorded in “</w:t>
      </w:r>
      <w:r w:rsidRPr="008A6AB0">
        <w:rPr>
          <w:rFonts w:ascii="Calibri" w:hAnsi="Calibri" w:cs="Calibri"/>
          <w:b/>
          <w:bCs/>
          <w:lang w:bidi="ar-EG"/>
        </w:rPr>
        <w:t>Al-</w:t>
      </w:r>
      <w:proofErr w:type="spellStart"/>
      <w:r w:rsidRPr="008A6AB0">
        <w:rPr>
          <w:rFonts w:ascii="Calibri" w:hAnsi="Calibri" w:cs="Calibri"/>
          <w:b/>
          <w:bCs/>
          <w:lang w:bidi="ar-EG"/>
        </w:rPr>
        <w:t>Mustadrak</w:t>
      </w:r>
      <w:proofErr w:type="spellEnd"/>
      <w:r w:rsidRPr="008A6AB0">
        <w:rPr>
          <w:rFonts w:ascii="Calibri" w:hAnsi="Calibri" w:cs="Calibri"/>
          <w:b/>
          <w:bCs/>
          <w:lang w:bidi="ar-EG"/>
        </w:rPr>
        <w:t xml:space="preserve"> ‘Ala-s-</w:t>
      </w:r>
      <w:proofErr w:type="spellStart"/>
      <w:r w:rsidRPr="008A6AB0">
        <w:rPr>
          <w:rFonts w:ascii="Calibri" w:hAnsi="Calibri" w:cs="Calibri"/>
          <w:b/>
          <w:bCs/>
          <w:lang w:bidi="ar-EG"/>
        </w:rPr>
        <w:t>Sahihaini</w:t>
      </w:r>
      <w:proofErr w:type="spellEnd"/>
      <w:r>
        <w:rPr>
          <w:rFonts w:ascii="Calibri" w:hAnsi="Calibri" w:cs="Calibri"/>
          <w:lang w:bidi="ar-EG"/>
        </w:rPr>
        <w:t>” as follows: [Abu Al-Fadl Al-Hasan bin Ya’qub Al-‘Adl informed us: Yahya bin Abi Talib related to us: Abdul Wahhab bin ‘</w:t>
      </w:r>
      <w:proofErr w:type="spellStart"/>
      <w:r>
        <w:rPr>
          <w:rFonts w:ascii="Calibri" w:hAnsi="Calibri" w:cs="Calibri"/>
          <w:lang w:bidi="ar-EG"/>
        </w:rPr>
        <w:t>Ataa</w:t>
      </w:r>
      <w:proofErr w:type="spellEnd"/>
      <w:r>
        <w:rPr>
          <w:rFonts w:ascii="Calibri" w:hAnsi="Calibri" w:cs="Calibri"/>
          <w:lang w:bidi="ar-EG"/>
        </w:rPr>
        <w:t>’ related to us: Sa’eed informed (</w:t>
      </w:r>
      <w:proofErr w:type="spellStart"/>
      <w:r>
        <w:rPr>
          <w:rFonts w:ascii="Calibri" w:hAnsi="Calibri" w:cs="Calibri"/>
          <w:lang w:bidi="ar-EG"/>
        </w:rPr>
        <w:t>Anba’a</w:t>
      </w:r>
      <w:proofErr w:type="spellEnd"/>
      <w:r>
        <w:rPr>
          <w:rFonts w:ascii="Calibri" w:hAnsi="Calibri" w:cs="Calibri"/>
          <w:lang w:bidi="ar-EG"/>
        </w:rPr>
        <w:t xml:space="preserve">) from Qatadah, from Saalim bin Abi Al-Ja’d, from </w:t>
      </w:r>
      <w:proofErr w:type="spellStart"/>
      <w:r>
        <w:rPr>
          <w:rFonts w:ascii="Calibri" w:hAnsi="Calibri" w:cs="Calibri"/>
          <w:lang w:bidi="ar-EG"/>
        </w:rPr>
        <w:t>Ma’daan</w:t>
      </w:r>
      <w:proofErr w:type="spellEnd"/>
      <w:r>
        <w:rPr>
          <w:rFonts w:ascii="Calibri" w:hAnsi="Calibri" w:cs="Calibri"/>
          <w:lang w:bidi="ar-EG"/>
        </w:rPr>
        <w:t xml:space="preserve"> bin Abi Talhah, from </w:t>
      </w:r>
      <w:proofErr w:type="spellStart"/>
      <w:r>
        <w:rPr>
          <w:rFonts w:ascii="Calibri" w:hAnsi="Calibri" w:cs="Calibri"/>
          <w:lang w:bidi="ar-EG"/>
        </w:rPr>
        <w:t>Thawbaan</w:t>
      </w:r>
      <w:proofErr w:type="spellEnd"/>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said: “</w:t>
      </w:r>
      <w:r w:rsidRPr="004A4DC8">
        <w:rPr>
          <w:rFonts w:ascii="Calibri" w:hAnsi="Calibri" w:cs="Calibri"/>
          <w:b/>
          <w:bCs/>
          <w:lang w:bidi="ar-EG"/>
        </w:rPr>
        <w:t xml:space="preserve">Whoever’s soul </w:t>
      </w:r>
      <w:r>
        <w:rPr>
          <w:rFonts w:ascii="Calibri" w:hAnsi="Calibri" w:cs="Calibri"/>
          <w:b/>
          <w:bCs/>
          <w:lang w:bidi="ar-EG"/>
        </w:rPr>
        <w:t>and</w:t>
      </w:r>
      <w:r w:rsidRPr="004A4DC8">
        <w:rPr>
          <w:rFonts w:ascii="Calibri" w:hAnsi="Calibri" w:cs="Calibri"/>
          <w:b/>
          <w:bCs/>
          <w:lang w:bidi="ar-EG"/>
        </w:rPr>
        <w:t xml:space="preserve"> body </w:t>
      </w:r>
      <w:r>
        <w:rPr>
          <w:rFonts w:ascii="Calibri" w:hAnsi="Calibri" w:cs="Calibri"/>
          <w:b/>
          <w:bCs/>
          <w:lang w:bidi="ar-EG"/>
        </w:rPr>
        <w:t>depart while</w:t>
      </w:r>
      <w:r w:rsidRPr="004A4DC8">
        <w:rPr>
          <w:rFonts w:ascii="Calibri" w:hAnsi="Calibri" w:cs="Calibri"/>
          <w:b/>
          <w:bCs/>
          <w:lang w:bidi="ar-EG"/>
        </w:rPr>
        <w:t xml:space="preserve"> he is free</w:t>
      </w:r>
      <w:r>
        <w:rPr>
          <w:rFonts w:ascii="Calibri" w:hAnsi="Calibri" w:cs="Calibri"/>
          <w:b/>
          <w:bCs/>
          <w:lang w:bidi="ar-EG"/>
        </w:rPr>
        <w:t xml:space="preserve"> </w:t>
      </w:r>
      <w:r w:rsidRPr="004A4DC8">
        <w:rPr>
          <w:rFonts w:ascii="Calibri" w:hAnsi="Calibri" w:cs="Calibri"/>
          <w:b/>
          <w:bCs/>
          <w:lang w:bidi="ar-EG"/>
        </w:rPr>
        <w:t>of three matters will enter Jannah (paradise): Al-</w:t>
      </w:r>
      <w:proofErr w:type="spellStart"/>
      <w:r w:rsidRPr="004A4DC8">
        <w:rPr>
          <w:rFonts w:ascii="Calibri" w:hAnsi="Calibri" w:cs="Calibri"/>
          <w:b/>
          <w:bCs/>
          <w:lang w:bidi="ar-EG"/>
        </w:rPr>
        <w:t>Ghulool</w:t>
      </w:r>
      <w:proofErr w:type="spellEnd"/>
      <w:r w:rsidRPr="004A4DC8">
        <w:rPr>
          <w:rFonts w:ascii="Calibri" w:hAnsi="Calibri" w:cs="Calibri"/>
          <w:b/>
          <w:bCs/>
          <w:lang w:bidi="ar-EG"/>
        </w:rPr>
        <w:t xml:space="preserve"> (misappropriation of spoils), Ad-Dain (debt) and Al-</w:t>
      </w:r>
      <w:proofErr w:type="spellStart"/>
      <w:r w:rsidRPr="004A4DC8">
        <w:rPr>
          <w:rFonts w:ascii="Calibri" w:hAnsi="Calibri" w:cs="Calibri"/>
          <w:b/>
          <w:bCs/>
          <w:lang w:bidi="ar-EG"/>
        </w:rPr>
        <w:t>Kibr</w:t>
      </w:r>
      <w:proofErr w:type="spellEnd"/>
      <w:r w:rsidRPr="004A4DC8">
        <w:rPr>
          <w:rFonts w:ascii="Calibri" w:hAnsi="Calibri" w:cs="Calibri"/>
          <w:b/>
          <w:bCs/>
          <w:lang w:bidi="ar-EG"/>
        </w:rPr>
        <w:t xml:space="preserve"> (egotistical arrogance)</w:t>
      </w:r>
      <w:r>
        <w:rPr>
          <w:rFonts w:ascii="Calibri" w:hAnsi="Calibri" w:cs="Calibri"/>
          <w:lang w:bidi="ar-EG"/>
        </w:rPr>
        <w:t>”] He was corroborated by Abu ‘</w:t>
      </w:r>
      <w:proofErr w:type="spellStart"/>
      <w:r>
        <w:rPr>
          <w:rFonts w:ascii="Calibri" w:hAnsi="Calibri" w:cs="Calibri"/>
          <w:lang w:bidi="ar-EG"/>
        </w:rPr>
        <w:t>Awaanah</w:t>
      </w:r>
      <w:proofErr w:type="spellEnd"/>
      <w:r>
        <w:rPr>
          <w:rFonts w:ascii="Calibri" w:hAnsi="Calibri" w:cs="Calibri"/>
          <w:lang w:bidi="ar-EG"/>
        </w:rPr>
        <w:t xml:space="preserve"> from Qatadah in respect to establishing this Isnad. </w:t>
      </w:r>
      <w:proofErr w:type="spellStart"/>
      <w:r>
        <w:rPr>
          <w:rFonts w:ascii="Calibri" w:hAnsi="Calibri" w:cs="Calibri"/>
          <w:lang w:bidi="ar-EG"/>
        </w:rPr>
        <w:t>Adh-Dhahabiy</w:t>
      </w:r>
      <w:proofErr w:type="spellEnd"/>
      <w:r>
        <w:rPr>
          <w:rFonts w:ascii="Calibri" w:hAnsi="Calibri" w:cs="Calibri"/>
          <w:lang w:bidi="ar-EG"/>
        </w:rPr>
        <w:t xml:space="preserve"> stated in his “At-</w:t>
      </w:r>
      <w:proofErr w:type="spellStart"/>
      <w:r>
        <w:rPr>
          <w:rFonts w:ascii="Calibri" w:hAnsi="Calibri" w:cs="Calibri"/>
          <w:lang w:bidi="ar-EG"/>
        </w:rPr>
        <w:t>Talkhees</w:t>
      </w:r>
      <w:proofErr w:type="spellEnd"/>
      <w:r>
        <w:rPr>
          <w:rFonts w:ascii="Calibri" w:hAnsi="Calibri" w:cs="Calibri"/>
          <w:lang w:bidi="ar-EG"/>
        </w:rPr>
        <w:t>”: [Abu ‘</w:t>
      </w:r>
      <w:proofErr w:type="spellStart"/>
      <w:r>
        <w:rPr>
          <w:rFonts w:ascii="Calibri" w:hAnsi="Calibri" w:cs="Calibri"/>
          <w:lang w:bidi="ar-EG"/>
        </w:rPr>
        <w:t>Awwanah</w:t>
      </w:r>
      <w:proofErr w:type="spellEnd"/>
      <w:r>
        <w:rPr>
          <w:rFonts w:ascii="Calibri" w:hAnsi="Calibri" w:cs="Calibri"/>
          <w:lang w:bidi="ar-EG"/>
        </w:rPr>
        <w:t xml:space="preserve"> corroborated him upon the conditions of Al-Bukhari and Muslim]. I say: The Isnad of Ahmad is stronger due to the explicit mention of Qatadah relating from Hammam (i.e., the mention of </w:t>
      </w:r>
      <w:r w:rsidRPr="004707FA">
        <w:rPr>
          <w:rFonts w:ascii="Calibri" w:hAnsi="Calibri" w:cs="Calibri"/>
          <w:rtl/>
          <w:lang w:bidi="ar-EG"/>
        </w:rPr>
        <w:t>حدثنا</w:t>
      </w:r>
      <w:r>
        <w:rPr>
          <w:rFonts w:ascii="Calibri" w:hAnsi="Calibri" w:cs="Calibri"/>
          <w:lang w:bidi="ar-EG"/>
        </w:rPr>
        <w:t xml:space="preserve"> (</w:t>
      </w:r>
      <w:proofErr w:type="spellStart"/>
      <w:r>
        <w:rPr>
          <w:rFonts w:ascii="Calibri" w:hAnsi="Calibri" w:cs="Calibri"/>
          <w:lang w:bidi="ar-EG"/>
        </w:rPr>
        <w:t>Haddathanaa</w:t>
      </w:r>
      <w:proofErr w:type="spellEnd"/>
      <w:r>
        <w:rPr>
          <w:rFonts w:ascii="Calibri" w:hAnsi="Calibri" w:cs="Calibri"/>
          <w:lang w:bidi="ar-EG"/>
        </w:rPr>
        <w:t xml:space="preserve">) “He related to us”). In any case, the Isnad is Sahih whether it includes Hammam or doesn’t include him. </w:t>
      </w:r>
    </w:p>
    <w:p w14:paraId="47B6023E" w14:textId="77777777" w:rsidR="00005C44" w:rsidRPr="008C441E" w:rsidRDefault="00005C44" w:rsidP="00005C44">
      <w:pPr>
        <w:rPr>
          <w:rFonts w:ascii="Traditional Arabic" w:hAnsi="Traditional Arabic" w:cs="Traditional Arabic"/>
          <w:sz w:val="22"/>
          <w:szCs w:val="22"/>
          <w:rtl/>
        </w:rPr>
      </w:pPr>
    </w:p>
    <w:p w14:paraId="2C80E99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وهو في «سنن البيهقي الكبرى» من طريق الحاكم: أخبرنا أبو عبد الله الحافظ به، ثم قال البيهقي: وكذلك رواه همام وأبو عوانة وغيرهما عن قتادة. </w:t>
      </w:r>
    </w:p>
    <w:p w14:paraId="688E940E" w14:textId="77777777" w:rsidR="00005C44" w:rsidRDefault="00005C44" w:rsidP="00005C44">
      <w:pPr>
        <w:rPr>
          <w:rFonts w:ascii="Traditional Arabic" w:hAnsi="Traditional Arabic" w:cs="Traditional Arabic"/>
          <w:sz w:val="22"/>
          <w:szCs w:val="22"/>
        </w:rPr>
      </w:pPr>
    </w:p>
    <w:p w14:paraId="40D2D87E" w14:textId="77777777" w:rsidR="00005C44" w:rsidRPr="007F06C9" w:rsidRDefault="00005C44" w:rsidP="00005C44">
      <w:pPr>
        <w:rPr>
          <w:rFonts w:ascii="Calibri" w:hAnsi="Calibri" w:cs="Calibri"/>
          <w:lang w:bidi="ar-EG"/>
        </w:rPr>
      </w:pPr>
      <w:r>
        <w:rPr>
          <w:rFonts w:ascii="Calibri" w:hAnsi="Calibri" w:cs="Calibri"/>
          <w:lang w:bidi="ar-EG"/>
        </w:rPr>
        <w:t>- It is recorded in “</w:t>
      </w:r>
      <w:r w:rsidRPr="00456F15">
        <w:rPr>
          <w:rFonts w:ascii="Calibri" w:hAnsi="Calibri" w:cs="Calibri"/>
          <w:b/>
          <w:bCs/>
          <w:lang w:bidi="ar-EG"/>
        </w:rPr>
        <w:t>Sunan Al-</w:t>
      </w:r>
      <w:proofErr w:type="spellStart"/>
      <w:r w:rsidRPr="00456F15">
        <w:rPr>
          <w:rFonts w:ascii="Calibri" w:hAnsi="Calibri" w:cs="Calibri"/>
          <w:b/>
          <w:bCs/>
          <w:lang w:bidi="ar-EG"/>
        </w:rPr>
        <w:t>Baihaqiy</w:t>
      </w:r>
      <w:proofErr w:type="spellEnd"/>
      <w:r w:rsidRPr="00456F15">
        <w:rPr>
          <w:rFonts w:ascii="Calibri" w:hAnsi="Calibri" w:cs="Calibri"/>
          <w:b/>
          <w:bCs/>
          <w:lang w:bidi="ar-EG"/>
        </w:rPr>
        <w:t xml:space="preserve"> Al-</w:t>
      </w:r>
      <w:proofErr w:type="spellStart"/>
      <w:r w:rsidRPr="00456F15">
        <w:rPr>
          <w:rFonts w:ascii="Calibri" w:hAnsi="Calibri" w:cs="Calibri"/>
          <w:b/>
          <w:bCs/>
          <w:lang w:bidi="ar-EG"/>
        </w:rPr>
        <w:t>Kubraa</w:t>
      </w:r>
      <w:proofErr w:type="spellEnd"/>
      <w:r>
        <w:rPr>
          <w:rFonts w:ascii="Calibri" w:hAnsi="Calibri" w:cs="Calibri"/>
          <w:lang w:bidi="ar-EG"/>
        </w:rPr>
        <w:t>” via the path of Al-Hakim: [Abu Abdullah Al-Hafizh informed us of it. Al-</w:t>
      </w:r>
      <w:proofErr w:type="spellStart"/>
      <w:r>
        <w:rPr>
          <w:rFonts w:ascii="Calibri" w:hAnsi="Calibri" w:cs="Calibri"/>
          <w:lang w:bidi="ar-EG"/>
        </w:rPr>
        <w:t>Baihaqiy</w:t>
      </w:r>
      <w:proofErr w:type="spellEnd"/>
      <w:r>
        <w:rPr>
          <w:rFonts w:ascii="Calibri" w:hAnsi="Calibri" w:cs="Calibri"/>
          <w:lang w:bidi="ar-EG"/>
        </w:rPr>
        <w:t xml:space="preserve"> then stated: [Similarly, Hammam, Abu ‘</w:t>
      </w:r>
      <w:proofErr w:type="spellStart"/>
      <w:r>
        <w:rPr>
          <w:rFonts w:ascii="Calibri" w:hAnsi="Calibri" w:cs="Calibri"/>
          <w:lang w:bidi="ar-EG"/>
        </w:rPr>
        <w:t>Awaanah</w:t>
      </w:r>
      <w:proofErr w:type="spellEnd"/>
      <w:r>
        <w:rPr>
          <w:rFonts w:ascii="Calibri" w:hAnsi="Calibri" w:cs="Calibri"/>
          <w:lang w:bidi="ar-EG"/>
        </w:rPr>
        <w:t xml:space="preserve"> and others related it from Qatadah]. </w:t>
      </w:r>
    </w:p>
    <w:p w14:paraId="73C839D4" w14:textId="77777777" w:rsidR="00005C44" w:rsidRPr="008C441E" w:rsidRDefault="00005C44" w:rsidP="00005C44">
      <w:pPr>
        <w:rPr>
          <w:rFonts w:ascii="Traditional Arabic" w:hAnsi="Traditional Arabic" w:cs="Traditional Arabic"/>
          <w:sz w:val="22"/>
          <w:szCs w:val="22"/>
          <w:rtl/>
        </w:rPr>
      </w:pPr>
    </w:p>
    <w:p w14:paraId="635F74F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أثر ابن عباس: </w:t>
      </w:r>
      <w:r w:rsidRPr="000F205F">
        <w:rPr>
          <w:rFonts w:ascii="Traditional Arabic" w:hAnsi="Traditional Arabic" w:cs="Traditional Arabic"/>
          <w:sz w:val="28"/>
          <w:szCs w:val="28"/>
          <w:rtl/>
        </w:rPr>
        <w:t xml:space="preserve">(ما ظهر الغلول في قوم قط الا ألقي في قلوبهم الرعب): </w:t>
      </w:r>
    </w:p>
    <w:p w14:paraId="60175124" w14:textId="77777777" w:rsidR="00005C44" w:rsidRDefault="00005C44" w:rsidP="00005C44">
      <w:pPr>
        <w:rPr>
          <w:rFonts w:ascii="Traditional Arabic" w:hAnsi="Traditional Arabic" w:cs="Traditional Arabic"/>
          <w:sz w:val="22"/>
          <w:szCs w:val="22"/>
        </w:rPr>
      </w:pPr>
    </w:p>
    <w:p w14:paraId="7990C65D" w14:textId="77777777" w:rsidR="00005C44" w:rsidRPr="00F36AD2" w:rsidRDefault="00005C44" w:rsidP="00005C44">
      <w:pPr>
        <w:rPr>
          <w:rFonts w:ascii="Calibri" w:hAnsi="Calibri" w:cs="Calibri"/>
          <w:b/>
          <w:bCs/>
          <w:lang w:bidi="ar-EG"/>
        </w:rPr>
      </w:pPr>
      <w:r w:rsidRPr="00F36AD2">
        <w:rPr>
          <w:rFonts w:ascii="Calibri" w:hAnsi="Calibri" w:cs="Calibri"/>
          <w:b/>
          <w:bCs/>
          <w:lang w:bidi="ar-EG"/>
        </w:rPr>
        <w:t xml:space="preserve">- Section: The Athar (reported tradition) of Ibn ‘Abbas: </w:t>
      </w:r>
      <w:r w:rsidRPr="00F36AD2">
        <w:rPr>
          <w:rFonts w:ascii="Calibri" w:hAnsi="Calibri" w:cs="Calibri"/>
          <w:lang w:bidi="ar-EG"/>
        </w:rPr>
        <w:t>“Al-</w:t>
      </w:r>
      <w:proofErr w:type="spellStart"/>
      <w:r w:rsidRPr="00F36AD2">
        <w:rPr>
          <w:rFonts w:ascii="Calibri" w:hAnsi="Calibri" w:cs="Calibri"/>
          <w:lang w:bidi="ar-EG"/>
        </w:rPr>
        <w:t>Ghulool</w:t>
      </w:r>
      <w:proofErr w:type="spellEnd"/>
      <w:r w:rsidRPr="00F36AD2">
        <w:rPr>
          <w:rFonts w:ascii="Calibri" w:hAnsi="Calibri" w:cs="Calibri"/>
          <w:lang w:bidi="ar-EG"/>
        </w:rPr>
        <w:t xml:space="preserve"> never appears among a people except that terror is cast into their hearts”.</w:t>
      </w:r>
    </w:p>
    <w:p w14:paraId="4216DA64" w14:textId="77777777" w:rsidR="00005C44" w:rsidRPr="008C441E" w:rsidRDefault="00005C44" w:rsidP="00005C44">
      <w:pPr>
        <w:rPr>
          <w:rFonts w:ascii="Traditional Arabic" w:hAnsi="Traditional Arabic" w:cs="Traditional Arabic"/>
          <w:sz w:val="22"/>
          <w:szCs w:val="22"/>
        </w:rPr>
      </w:pPr>
    </w:p>
    <w:p w14:paraId="01C50AD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«موطأ الإمام مالك» بلاغاً: عن يحيى بن سعيد انه بلغه عن عبد الله بن عباس انه قال: (ما ظهر الغلول في قوم قط الا ألقي في قلوبهم الرعب ولا فشا الزنا في قوم قط الا كثر فيهم الموت ولا نقص قوم المكيال والميزان إلا قطع عنهم الرزق ولا حكم قوم بغير الحق الا فشا فيهم الدم ولا ختر قوم بالعهد الا سلط الله عليهم العدو).</w:t>
      </w:r>
    </w:p>
    <w:p w14:paraId="7F3EA6A2" w14:textId="77777777" w:rsidR="00005C44" w:rsidRDefault="00005C44" w:rsidP="00005C44">
      <w:pPr>
        <w:rPr>
          <w:rFonts w:ascii="Traditional Arabic" w:hAnsi="Traditional Arabic" w:cs="Traditional Arabic"/>
          <w:sz w:val="22"/>
          <w:szCs w:val="22"/>
        </w:rPr>
      </w:pPr>
    </w:p>
    <w:p w14:paraId="218B99B4" w14:textId="77777777" w:rsidR="00005C44" w:rsidRPr="007F06C9" w:rsidRDefault="00005C44" w:rsidP="00005C44">
      <w:pPr>
        <w:rPr>
          <w:rFonts w:ascii="Calibri" w:hAnsi="Calibri" w:cs="Calibri"/>
          <w:lang w:bidi="ar-EG"/>
        </w:rPr>
      </w:pPr>
      <w:r>
        <w:rPr>
          <w:rFonts w:ascii="Calibri" w:hAnsi="Calibri" w:cs="Calibri"/>
          <w:lang w:bidi="ar-EG"/>
        </w:rPr>
        <w:t>- It was recorded in “</w:t>
      </w:r>
      <w:r w:rsidRPr="00913AC5">
        <w:rPr>
          <w:rFonts w:ascii="Calibri" w:hAnsi="Calibri" w:cs="Calibri"/>
          <w:b/>
          <w:bCs/>
          <w:lang w:bidi="ar-EG"/>
        </w:rPr>
        <w:t>Al-</w:t>
      </w:r>
      <w:proofErr w:type="spellStart"/>
      <w:r w:rsidRPr="00913AC5">
        <w:rPr>
          <w:rFonts w:ascii="Calibri" w:hAnsi="Calibri" w:cs="Calibri"/>
          <w:b/>
          <w:bCs/>
          <w:lang w:bidi="ar-EG"/>
        </w:rPr>
        <w:t>Muwatta</w:t>
      </w:r>
      <w:proofErr w:type="spellEnd"/>
      <w:r w:rsidRPr="00913AC5">
        <w:rPr>
          <w:rFonts w:ascii="Calibri" w:hAnsi="Calibri" w:cs="Calibri"/>
          <w:b/>
          <w:bCs/>
          <w:lang w:bidi="ar-EG"/>
        </w:rPr>
        <w:t>’</w:t>
      </w:r>
      <w:r>
        <w:rPr>
          <w:rFonts w:ascii="Calibri" w:hAnsi="Calibri" w:cs="Calibri"/>
          <w:lang w:bidi="ar-EG"/>
        </w:rPr>
        <w:t>” of Al-Imam Malik as a disconnected report: [From Yahya bin Sa’eed: That it reached him from Abdullah bin ‘Abbas: That he said: “Al-</w:t>
      </w:r>
      <w:proofErr w:type="spellStart"/>
      <w:r>
        <w:rPr>
          <w:rFonts w:ascii="Calibri" w:hAnsi="Calibri" w:cs="Calibri"/>
          <w:lang w:bidi="ar-EG"/>
        </w:rPr>
        <w:t>Ghulool</w:t>
      </w:r>
      <w:proofErr w:type="spellEnd"/>
      <w:r>
        <w:rPr>
          <w:rFonts w:ascii="Calibri" w:hAnsi="Calibri" w:cs="Calibri"/>
          <w:lang w:bidi="ar-EG"/>
        </w:rPr>
        <w:t xml:space="preserve"> (misappropriation of spoils of war)</w:t>
      </w:r>
      <w:r w:rsidRPr="001D4B17">
        <w:rPr>
          <w:rFonts w:ascii="Calibri" w:hAnsi="Calibri" w:cs="Calibri"/>
          <w:lang w:bidi="ar-EG"/>
        </w:rPr>
        <w:t xml:space="preserve"> never appears among a people except that terror is cast into their hearts.</w:t>
      </w:r>
      <w:r>
        <w:rPr>
          <w:rFonts w:ascii="Calibri" w:hAnsi="Calibri" w:cs="Calibri"/>
          <w:lang w:bidi="ar-EG"/>
        </w:rPr>
        <w:t xml:space="preserve"> </w:t>
      </w:r>
      <w:r w:rsidRPr="001D4B17">
        <w:rPr>
          <w:rFonts w:ascii="Calibri" w:hAnsi="Calibri" w:cs="Calibri"/>
          <w:lang w:bidi="ar-EG"/>
        </w:rPr>
        <w:t>And fornication never spreads among a people except that death increases among them.</w:t>
      </w:r>
      <w:r>
        <w:rPr>
          <w:rFonts w:ascii="Calibri" w:hAnsi="Calibri" w:cs="Calibri"/>
          <w:lang w:bidi="ar-EG"/>
        </w:rPr>
        <w:t xml:space="preserve"> </w:t>
      </w:r>
      <w:r w:rsidRPr="001D4B17">
        <w:rPr>
          <w:rFonts w:ascii="Calibri" w:hAnsi="Calibri" w:cs="Calibri"/>
          <w:lang w:bidi="ar-EG"/>
        </w:rPr>
        <w:t>And no people ever diminish the measure or the scale except that their provision is cut off.</w:t>
      </w:r>
      <w:r>
        <w:rPr>
          <w:rFonts w:ascii="Calibri" w:hAnsi="Calibri" w:cs="Calibri"/>
          <w:lang w:bidi="ar-EG"/>
        </w:rPr>
        <w:t xml:space="preserve"> </w:t>
      </w:r>
      <w:r w:rsidRPr="001D4B17">
        <w:rPr>
          <w:rFonts w:ascii="Calibri" w:hAnsi="Calibri" w:cs="Calibri"/>
          <w:lang w:bidi="ar-EG"/>
        </w:rPr>
        <w:t xml:space="preserve">And no people ever judge </w:t>
      </w:r>
      <w:proofErr w:type="gramStart"/>
      <w:r w:rsidRPr="001D4B17">
        <w:rPr>
          <w:rFonts w:ascii="Calibri" w:hAnsi="Calibri" w:cs="Calibri"/>
          <w:lang w:bidi="ar-EG"/>
        </w:rPr>
        <w:t>by</w:t>
      </w:r>
      <w:proofErr w:type="gramEnd"/>
      <w:r w:rsidRPr="001D4B17">
        <w:rPr>
          <w:rFonts w:ascii="Calibri" w:hAnsi="Calibri" w:cs="Calibri"/>
          <w:lang w:bidi="ar-EG"/>
        </w:rPr>
        <w:t xml:space="preserve"> other than the truth except that bloodshed becomes widespread among them.</w:t>
      </w:r>
      <w:r>
        <w:rPr>
          <w:rFonts w:ascii="Calibri" w:hAnsi="Calibri" w:cs="Calibri"/>
          <w:lang w:bidi="ar-EG"/>
        </w:rPr>
        <w:t xml:space="preserve"> </w:t>
      </w:r>
      <w:r w:rsidRPr="001D4B17">
        <w:rPr>
          <w:rFonts w:ascii="Calibri" w:hAnsi="Calibri" w:cs="Calibri"/>
          <w:lang w:bidi="ar-EG"/>
        </w:rPr>
        <w:t xml:space="preserve">And no people ever act treacherously with a covenant except that </w:t>
      </w:r>
      <w:r>
        <w:rPr>
          <w:rFonts w:ascii="Calibri" w:hAnsi="Calibri" w:cs="Calibri"/>
          <w:lang w:bidi="ar-EG"/>
        </w:rPr>
        <w:t>Allah</w:t>
      </w:r>
      <w:r w:rsidRPr="001D4B17">
        <w:rPr>
          <w:rFonts w:ascii="Calibri" w:hAnsi="Calibri" w:cs="Calibri"/>
          <w:lang w:bidi="ar-EG"/>
        </w:rPr>
        <w:t xml:space="preserve"> empowers their enemy over them</w:t>
      </w:r>
      <w:r>
        <w:rPr>
          <w:rFonts w:ascii="Calibri" w:hAnsi="Calibri" w:cs="Calibri"/>
          <w:lang w:bidi="ar-EG"/>
        </w:rPr>
        <w:t xml:space="preserve">”]. </w:t>
      </w:r>
    </w:p>
    <w:p w14:paraId="03945ABF" w14:textId="77777777" w:rsidR="00005C44" w:rsidRPr="003513F8" w:rsidRDefault="00005C44" w:rsidP="00005C44">
      <w:pPr>
        <w:rPr>
          <w:rFonts w:ascii="Traditional Arabic" w:hAnsi="Traditional Arabic" w:cs="Traditional Arabic"/>
          <w:sz w:val="22"/>
          <w:szCs w:val="22"/>
          <w:rtl/>
        </w:rPr>
      </w:pPr>
    </w:p>
    <w:p w14:paraId="6D6A086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w:t>
      </w:r>
      <w:r w:rsidRPr="000F205F">
        <w:rPr>
          <w:rFonts w:ascii="Traditional Arabic" w:hAnsi="Traditional Arabic" w:cs="Traditional Arabic"/>
          <w:bCs/>
          <w:sz w:val="28"/>
          <w:szCs w:val="28"/>
          <w:rtl/>
        </w:rPr>
        <w:t xml:space="preserve">«أعظم الغلول عند الله، عز وجل، ذراع من الأرض»: </w:t>
      </w:r>
    </w:p>
    <w:p w14:paraId="17D07DE2" w14:textId="77777777" w:rsidR="00005C44" w:rsidRDefault="00005C44" w:rsidP="00005C44">
      <w:pPr>
        <w:rPr>
          <w:rFonts w:ascii="Traditional Arabic" w:hAnsi="Traditional Arabic" w:cs="Traditional Arabic"/>
          <w:sz w:val="22"/>
          <w:szCs w:val="22"/>
        </w:rPr>
      </w:pPr>
    </w:p>
    <w:p w14:paraId="3479F855" w14:textId="77777777" w:rsidR="00005C44" w:rsidRPr="008C441E" w:rsidRDefault="00005C44" w:rsidP="00005C44">
      <w:pPr>
        <w:rPr>
          <w:rFonts w:ascii="Traditional Arabic" w:hAnsi="Traditional Arabic" w:cs="Traditional Arabic"/>
          <w:sz w:val="22"/>
          <w:szCs w:val="22"/>
        </w:rPr>
      </w:pPr>
    </w:p>
    <w:p w14:paraId="4638955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وفي «مسند الإمام أحمد بن حنبل»: حدثنا عبد الملك بن عمرو قال حدثنا زهير يعني بن محمد عن عبد الله يعني بن محمد بن عقيل عن عطاء بن يسار عن أبي مالك الأشجعي عن النبي، صلى الله عليه وسلم، قال: </w:t>
      </w:r>
      <w:r w:rsidRPr="000F205F">
        <w:rPr>
          <w:rFonts w:ascii="Traditional Arabic" w:hAnsi="Traditional Arabic" w:cs="Traditional Arabic"/>
          <w:bCs/>
          <w:sz w:val="28"/>
          <w:szCs w:val="28"/>
          <w:rtl/>
        </w:rPr>
        <w:t>«أعظم الغلول عند الله، عز وجل، ذراع من الأرض: تجدون الرجلين جارين في الأرض أو في الدار فيقتطع أحدهما من حظ صاحبه ذراعا فإذا اقتطعه طوقه من سبع ارضين إلى يوم القيامة»</w:t>
      </w:r>
      <w:r w:rsidRPr="000F205F">
        <w:rPr>
          <w:rFonts w:ascii="Traditional Arabic" w:hAnsi="Traditional Arabic" w:cs="Traditional Arabic"/>
          <w:sz w:val="28"/>
          <w:szCs w:val="28"/>
          <w:rtl/>
        </w:rPr>
        <w:t xml:space="preserve">. وقال أحمد: حدثنا وكيع عن شريك عن عبد الله بن محمد بن عقيل عن عطاء بن يسار عن أبي مالك الأشعري قال فساقه. وفي «المعجم الكبير»: حدثنا حفص الرقي حدثنا أبو حذيفة حدثنا زهير (ح) وحدثنا الحسين بن إسحاق التستري حدثنا يحيى الحماني حدثنا شريك كلاهما عن عبد الله بن محمد بن عقيل عن عطاء بن يسار عن أبي مالك الأشعري بنحوه. </w:t>
      </w:r>
    </w:p>
    <w:p w14:paraId="03C5265C" w14:textId="77777777" w:rsidR="00005C44" w:rsidRDefault="00005C44" w:rsidP="00005C44">
      <w:pPr>
        <w:rPr>
          <w:rFonts w:ascii="Traditional Arabic" w:hAnsi="Traditional Arabic" w:cs="Traditional Arabic"/>
          <w:sz w:val="22"/>
          <w:szCs w:val="22"/>
        </w:rPr>
      </w:pPr>
    </w:p>
    <w:p w14:paraId="3D5D5A69" w14:textId="77777777" w:rsidR="00005C44" w:rsidRPr="007F06C9" w:rsidRDefault="00005C44" w:rsidP="00005C44">
      <w:pPr>
        <w:rPr>
          <w:rFonts w:ascii="Calibri" w:hAnsi="Calibri" w:cs="Calibri"/>
          <w:lang w:bidi="ar-EG"/>
        </w:rPr>
      </w:pPr>
      <w:r>
        <w:rPr>
          <w:rFonts w:ascii="Calibri" w:hAnsi="Calibri" w:cs="Calibri"/>
          <w:lang w:bidi="ar-EG"/>
        </w:rPr>
        <w:t>- It was recorded in “</w:t>
      </w:r>
      <w:proofErr w:type="spellStart"/>
      <w:r w:rsidRPr="00E07270">
        <w:rPr>
          <w:rFonts w:ascii="Calibri" w:hAnsi="Calibri" w:cs="Calibri"/>
          <w:b/>
          <w:bCs/>
          <w:lang w:bidi="ar-EG"/>
        </w:rPr>
        <w:t>Musnad</w:t>
      </w:r>
      <w:proofErr w:type="spellEnd"/>
      <w:r w:rsidRPr="00E07270">
        <w:rPr>
          <w:rFonts w:ascii="Calibri" w:hAnsi="Calibri" w:cs="Calibri"/>
          <w:b/>
          <w:bCs/>
          <w:lang w:bidi="ar-EG"/>
        </w:rPr>
        <w:t xml:space="preserve"> Al-Imam Ahmad bin Hanbal</w:t>
      </w:r>
      <w:r>
        <w:rPr>
          <w:rFonts w:ascii="Calibri" w:hAnsi="Calibri" w:cs="Calibri"/>
          <w:lang w:bidi="ar-EG"/>
        </w:rPr>
        <w:t>”: [Abdul Malik bin ‘Amr related to us: He said: Zuhair (i.e., bin Muhammad) related to us from Abdullah (i.e., Ibn Muhammad bin ‘</w:t>
      </w:r>
      <w:proofErr w:type="spellStart"/>
      <w:r>
        <w:rPr>
          <w:rFonts w:ascii="Calibri" w:hAnsi="Calibri" w:cs="Calibri"/>
          <w:lang w:bidi="ar-EG"/>
        </w:rPr>
        <w:t>Uqail</w:t>
      </w:r>
      <w:proofErr w:type="spellEnd"/>
      <w:r>
        <w:rPr>
          <w:rFonts w:ascii="Calibri" w:hAnsi="Calibri" w:cs="Calibri"/>
          <w:lang w:bidi="ar-EG"/>
        </w:rPr>
        <w:t>), from ‘</w:t>
      </w:r>
      <w:proofErr w:type="spellStart"/>
      <w:r>
        <w:rPr>
          <w:rFonts w:ascii="Calibri" w:hAnsi="Calibri" w:cs="Calibri"/>
          <w:lang w:bidi="ar-EG"/>
        </w:rPr>
        <w:t>Ataa</w:t>
      </w:r>
      <w:proofErr w:type="spellEnd"/>
      <w:r>
        <w:rPr>
          <w:rFonts w:ascii="Calibri" w:hAnsi="Calibri" w:cs="Calibri"/>
          <w:lang w:bidi="ar-EG"/>
        </w:rPr>
        <w:t xml:space="preserve">’ bin Yasar, from Abu Malik Al-Ashja’iy, from the Prophet </w:t>
      </w:r>
      <w:r>
        <w:rPr>
          <w:rFonts w:ascii="Calibri" w:hAnsi="Calibri" w:cs="Calibri" w:hint="cs"/>
          <w:rtl/>
          <w:lang w:bidi="ar-EG"/>
        </w:rPr>
        <w:t>ﷺ</w:t>
      </w:r>
      <w:r>
        <w:rPr>
          <w:rFonts w:ascii="Calibri" w:hAnsi="Calibri" w:cs="Calibri"/>
          <w:lang w:bidi="ar-EG"/>
        </w:rPr>
        <w:t xml:space="preserve">: He said: </w:t>
      </w:r>
      <w:r w:rsidRPr="00BA59EA">
        <w:rPr>
          <w:rFonts w:ascii="Calibri" w:hAnsi="Calibri" w:cs="Calibri"/>
          <w:lang w:bidi="ar-EG"/>
        </w:rPr>
        <w:t>“</w:t>
      </w:r>
      <w:r w:rsidRPr="00394749">
        <w:rPr>
          <w:rFonts w:ascii="Calibri" w:hAnsi="Calibri" w:cs="Calibri"/>
          <w:b/>
          <w:bCs/>
          <w:lang w:bidi="ar-EG"/>
        </w:rPr>
        <w:t xml:space="preserve">The greatest </w:t>
      </w:r>
      <w:proofErr w:type="spellStart"/>
      <w:r w:rsidRPr="00394749">
        <w:rPr>
          <w:rFonts w:ascii="Calibri" w:hAnsi="Calibri" w:cs="Calibri"/>
          <w:b/>
          <w:bCs/>
          <w:lang w:bidi="ar-EG"/>
        </w:rPr>
        <w:t>Ghulool</w:t>
      </w:r>
      <w:proofErr w:type="spellEnd"/>
      <w:r w:rsidRPr="00394749">
        <w:rPr>
          <w:rFonts w:ascii="Calibri" w:hAnsi="Calibri" w:cs="Calibri"/>
          <w:b/>
          <w:bCs/>
          <w:lang w:bidi="ar-EG"/>
        </w:rPr>
        <w:t xml:space="preserve"> (misappropriation of spoils of war) in the sight of Allah, ‘Azza </w:t>
      </w:r>
      <w:proofErr w:type="spellStart"/>
      <w:r w:rsidRPr="00394749">
        <w:rPr>
          <w:rFonts w:ascii="Calibri" w:hAnsi="Calibri" w:cs="Calibri"/>
          <w:b/>
          <w:bCs/>
          <w:lang w:bidi="ar-EG"/>
        </w:rPr>
        <w:t>Wa</w:t>
      </w:r>
      <w:proofErr w:type="spellEnd"/>
      <w:r w:rsidRPr="00394749">
        <w:rPr>
          <w:rFonts w:ascii="Calibri" w:hAnsi="Calibri" w:cs="Calibri"/>
          <w:b/>
          <w:bCs/>
          <w:lang w:bidi="ar-EG"/>
        </w:rPr>
        <w:t xml:space="preserve"> </w:t>
      </w:r>
      <w:proofErr w:type="spellStart"/>
      <w:r w:rsidRPr="00394749">
        <w:rPr>
          <w:rFonts w:ascii="Calibri" w:hAnsi="Calibri" w:cs="Calibri"/>
          <w:b/>
          <w:bCs/>
          <w:lang w:bidi="ar-EG"/>
        </w:rPr>
        <w:t>Jalla</w:t>
      </w:r>
      <w:proofErr w:type="spellEnd"/>
      <w:r w:rsidRPr="00394749">
        <w:rPr>
          <w:rFonts w:ascii="Calibri" w:hAnsi="Calibri" w:cs="Calibri"/>
          <w:b/>
          <w:bCs/>
          <w:lang w:bidi="ar-EG"/>
        </w:rPr>
        <w:t xml:space="preserve">, is a forearm’s </w:t>
      </w:r>
      <w:r w:rsidRPr="00394749">
        <w:rPr>
          <w:rFonts w:ascii="Calibri" w:hAnsi="Calibri" w:cs="Calibri"/>
          <w:b/>
          <w:bCs/>
          <w:lang w:bidi="ar-EG"/>
        </w:rPr>
        <w:lastRenderedPageBreak/>
        <w:t xml:space="preserve">length of land: You will find two men who are </w:t>
      </w:r>
      <w:proofErr w:type="spellStart"/>
      <w:r w:rsidRPr="00394749">
        <w:rPr>
          <w:rFonts w:ascii="Calibri" w:hAnsi="Calibri" w:cs="Calibri"/>
          <w:b/>
          <w:bCs/>
          <w:lang w:bidi="ar-EG"/>
        </w:rPr>
        <w:t>neighbours</w:t>
      </w:r>
      <w:proofErr w:type="spellEnd"/>
      <w:r w:rsidRPr="00394749">
        <w:rPr>
          <w:rFonts w:ascii="Calibri" w:hAnsi="Calibri" w:cs="Calibri"/>
          <w:b/>
          <w:bCs/>
          <w:lang w:bidi="ar-EG"/>
        </w:rPr>
        <w:t xml:space="preserve"> in land or in a house, and one of them cuts off a forearm’s length from his companion’s share; when he cuts it off, it will be placed as a collar upon him from the seven earths until the Day of Judgement</w:t>
      </w:r>
      <w:r>
        <w:rPr>
          <w:rFonts w:ascii="Calibri" w:hAnsi="Calibri" w:cs="Calibri"/>
          <w:lang w:bidi="ar-EG"/>
        </w:rPr>
        <w:t xml:space="preserve">”]. Ahmad stated: [Wakee’ related to us from </w:t>
      </w:r>
      <w:proofErr w:type="spellStart"/>
      <w:r>
        <w:rPr>
          <w:rFonts w:ascii="Calibri" w:hAnsi="Calibri" w:cs="Calibri"/>
          <w:lang w:bidi="ar-EG"/>
        </w:rPr>
        <w:t>Shuraik</w:t>
      </w:r>
      <w:proofErr w:type="spellEnd"/>
      <w:r>
        <w:rPr>
          <w:rFonts w:ascii="Calibri" w:hAnsi="Calibri" w:cs="Calibri"/>
          <w:lang w:bidi="ar-EG"/>
        </w:rPr>
        <w:t>, from Abdullah bin Muhammad bin ‘</w:t>
      </w:r>
      <w:proofErr w:type="spellStart"/>
      <w:r>
        <w:rPr>
          <w:rFonts w:ascii="Calibri" w:hAnsi="Calibri" w:cs="Calibri"/>
          <w:lang w:bidi="ar-EG"/>
        </w:rPr>
        <w:t>Uqail</w:t>
      </w:r>
      <w:proofErr w:type="spellEnd"/>
      <w:r>
        <w:rPr>
          <w:rFonts w:ascii="Calibri" w:hAnsi="Calibri" w:cs="Calibri"/>
          <w:lang w:bidi="ar-EG"/>
        </w:rPr>
        <w:t>, from ‘</w:t>
      </w:r>
      <w:proofErr w:type="spellStart"/>
      <w:r>
        <w:rPr>
          <w:rFonts w:ascii="Calibri" w:hAnsi="Calibri" w:cs="Calibri"/>
          <w:lang w:bidi="ar-EG"/>
        </w:rPr>
        <w:t>Ataa</w:t>
      </w:r>
      <w:proofErr w:type="spellEnd"/>
      <w:r>
        <w:rPr>
          <w:rFonts w:ascii="Calibri" w:hAnsi="Calibri" w:cs="Calibri"/>
          <w:lang w:bidi="ar-EG"/>
        </w:rPr>
        <w:t>’ bin Yasar, from Abu Malik Al-</w:t>
      </w:r>
      <w:proofErr w:type="spellStart"/>
      <w:r>
        <w:rPr>
          <w:rFonts w:ascii="Calibri" w:hAnsi="Calibri" w:cs="Calibri"/>
          <w:lang w:bidi="ar-EG"/>
        </w:rPr>
        <w:t>Ash’ariy</w:t>
      </w:r>
      <w:proofErr w:type="spellEnd"/>
      <w:r>
        <w:rPr>
          <w:rFonts w:ascii="Calibri" w:hAnsi="Calibri" w:cs="Calibri"/>
          <w:lang w:bidi="ar-EG"/>
        </w:rPr>
        <w:t>: He said: The same narration]. And it came recorded with the following Isnad in “</w:t>
      </w:r>
      <w:r w:rsidRPr="009C7B16">
        <w:rPr>
          <w:rFonts w:ascii="Calibri" w:hAnsi="Calibri" w:cs="Calibri"/>
          <w:b/>
          <w:bCs/>
          <w:lang w:bidi="ar-EG"/>
        </w:rPr>
        <w:t>Al-</w:t>
      </w:r>
      <w:proofErr w:type="spellStart"/>
      <w:r w:rsidRPr="009C7B16">
        <w:rPr>
          <w:rFonts w:ascii="Calibri" w:hAnsi="Calibri" w:cs="Calibri"/>
          <w:b/>
          <w:bCs/>
          <w:lang w:bidi="ar-EG"/>
        </w:rPr>
        <w:t>Mu’jam</w:t>
      </w:r>
      <w:proofErr w:type="spellEnd"/>
      <w:r w:rsidRPr="009C7B16">
        <w:rPr>
          <w:rFonts w:ascii="Calibri" w:hAnsi="Calibri" w:cs="Calibri"/>
          <w:b/>
          <w:bCs/>
          <w:lang w:bidi="ar-EG"/>
        </w:rPr>
        <w:t xml:space="preserve"> Al-Kabir</w:t>
      </w:r>
      <w:r>
        <w:rPr>
          <w:rFonts w:ascii="Calibri" w:hAnsi="Calibri" w:cs="Calibri"/>
          <w:lang w:bidi="ar-EG"/>
        </w:rPr>
        <w:t xml:space="preserve">”: [Hafs </w:t>
      </w:r>
      <w:proofErr w:type="spellStart"/>
      <w:r>
        <w:rPr>
          <w:rFonts w:ascii="Calibri" w:hAnsi="Calibri" w:cs="Calibri"/>
          <w:lang w:bidi="ar-EG"/>
        </w:rPr>
        <w:t>Ar-Raqqiy</w:t>
      </w:r>
      <w:proofErr w:type="spellEnd"/>
      <w:r>
        <w:rPr>
          <w:rFonts w:ascii="Calibri" w:hAnsi="Calibri" w:cs="Calibri"/>
          <w:lang w:bidi="ar-EG"/>
        </w:rPr>
        <w:t xml:space="preserve"> related to us: Abu Hudhaifah related to us: Zuhair related to us (And) Al-Husain bin Ishaq At-</w:t>
      </w:r>
      <w:proofErr w:type="spellStart"/>
      <w:r>
        <w:rPr>
          <w:rFonts w:ascii="Calibri" w:hAnsi="Calibri" w:cs="Calibri"/>
          <w:lang w:bidi="ar-EG"/>
        </w:rPr>
        <w:t>Tustariy</w:t>
      </w:r>
      <w:proofErr w:type="spellEnd"/>
      <w:r>
        <w:rPr>
          <w:rFonts w:ascii="Calibri" w:hAnsi="Calibri" w:cs="Calibri"/>
          <w:lang w:bidi="ar-EG"/>
        </w:rPr>
        <w:t xml:space="preserve"> related to us: Yahya Al-</w:t>
      </w:r>
      <w:proofErr w:type="spellStart"/>
      <w:r>
        <w:rPr>
          <w:rFonts w:ascii="Calibri" w:hAnsi="Calibri" w:cs="Calibri"/>
          <w:lang w:bidi="ar-EG"/>
        </w:rPr>
        <w:t>Himmaaniy</w:t>
      </w:r>
      <w:proofErr w:type="spellEnd"/>
      <w:r>
        <w:rPr>
          <w:rFonts w:ascii="Calibri" w:hAnsi="Calibri" w:cs="Calibri"/>
          <w:lang w:bidi="ar-EG"/>
        </w:rPr>
        <w:t xml:space="preserve"> related to us: </w:t>
      </w:r>
      <w:proofErr w:type="spellStart"/>
      <w:r>
        <w:rPr>
          <w:rFonts w:ascii="Calibri" w:hAnsi="Calibri" w:cs="Calibri"/>
          <w:lang w:bidi="ar-EG"/>
        </w:rPr>
        <w:t>Shuraik</w:t>
      </w:r>
      <w:proofErr w:type="spellEnd"/>
      <w:r>
        <w:rPr>
          <w:rFonts w:ascii="Calibri" w:hAnsi="Calibri" w:cs="Calibri"/>
          <w:lang w:bidi="ar-EG"/>
        </w:rPr>
        <w:t xml:space="preserve"> related to us: Both of them from </w:t>
      </w:r>
      <w:r w:rsidRPr="007746DB">
        <w:rPr>
          <w:rFonts w:ascii="Calibri" w:hAnsi="Calibri" w:cs="Calibri"/>
          <w:lang w:bidi="ar-EG"/>
        </w:rPr>
        <w:t>Abdullah bin Muhammad bin ‘</w:t>
      </w:r>
      <w:proofErr w:type="spellStart"/>
      <w:r w:rsidRPr="007746DB">
        <w:rPr>
          <w:rFonts w:ascii="Calibri" w:hAnsi="Calibri" w:cs="Calibri"/>
          <w:lang w:bidi="ar-EG"/>
        </w:rPr>
        <w:t>Uqail</w:t>
      </w:r>
      <w:proofErr w:type="spellEnd"/>
      <w:r w:rsidRPr="007746DB">
        <w:rPr>
          <w:rFonts w:ascii="Calibri" w:hAnsi="Calibri" w:cs="Calibri"/>
          <w:lang w:bidi="ar-EG"/>
        </w:rPr>
        <w:t>, from ‘</w:t>
      </w:r>
      <w:proofErr w:type="spellStart"/>
      <w:r w:rsidRPr="007746DB">
        <w:rPr>
          <w:rFonts w:ascii="Calibri" w:hAnsi="Calibri" w:cs="Calibri"/>
          <w:lang w:bidi="ar-EG"/>
        </w:rPr>
        <w:t>Ataa</w:t>
      </w:r>
      <w:proofErr w:type="spellEnd"/>
      <w:r w:rsidRPr="007746DB">
        <w:rPr>
          <w:rFonts w:ascii="Calibri" w:hAnsi="Calibri" w:cs="Calibri"/>
          <w:lang w:bidi="ar-EG"/>
        </w:rPr>
        <w:t>’ bin Yasar, from Abu Malik Al-</w:t>
      </w:r>
      <w:proofErr w:type="spellStart"/>
      <w:r w:rsidRPr="007746DB">
        <w:rPr>
          <w:rFonts w:ascii="Calibri" w:hAnsi="Calibri" w:cs="Calibri"/>
          <w:lang w:bidi="ar-EG"/>
        </w:rPr>
        <w:t>Ash’ariy</w:t>
      </w:r>
      <w:proofErr w:type="spellEnd"/>
      <w:r>
        <w:rPr>
          <w:rFonts w:ascii="Calibri" w:hAnsi="Calibri" w:cs="Calibri"/>
          <w:lang w:bidi="ar-EG"/>
        </w:rPr>
        <w:t xml:space="preserve">: With it]. </w:t>
      </w:r>
    </w:p>
    <w:p w14:paraId="41623075" w14:textId="77777777" w:rsidR="00005C44" w:rsidRPr="008C441E" w:rsidRDefault="00005C44" w:rsidP="00005C44">
      <w:pPr>
        <w:rPr>
          <w:rFonts w:ascii="Traditional Arabic" w:hAnsi="Traditional Arabic" w:cs="Traditional Arabic"/>
          <w:sz w:val="22"/>
          <w:szCs w:val="22"/>
          <w:rtl/>
        </w:rPr>
      </w:pPr>
    </w:p>
    <w:p w14:paraId="6EE9C8D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ضرب الغال، وحرق متاعه: </w:t>
      </w:r>
    </w:p>
    <w:p w14:paraId="19CA3C11" w14:textId="77777777" w:rsidR="00005C44" w:rsidRDefault="00005C44" w:rsidP="00005C44">
      <w:pPr>
        <w:rPr>
          <w:rFonts w:ascii="Traditional Arabic" w:hAnsi="Traditional Arabic" w:cs="Traditional Arabic"/>
          <w:sz w:val="22"/>
          <w:szCs w:val="22"/>
        </w:rPr>
      </w:pPr>
    </w:p>
    <w:p w14:paraId="7E6F23ED" w14:textId="77777777" w:rsidR="00005C44" w:rsidRPr="008C441E" w:rsidRDefault="00005C44" w:rsidP="00005C44">
      <w:pPr>
        <w:rPr>
          <w:rFonts w:ascii="Traditional Arabic" w:hAnsi="Traditional Arabic" w:cs="Traditional Arabic"/>
          <w:sz w:val="22"/>
          <w:szCs w:val="22"/>
        </w:rPr>
      </w:pPr>
    </w:p>
    <w:p w14:paraId="08C22D7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مسند الشاميين: حدثنا أحمد بن عبد الوهاب حدثنا أبو المغيرة حدثنا أبو بكر بن أبي مريم عن حبيب بن عبيد أن حبيب بن مسلمة أتي برجل قد غل فربطه إلى جانب المسجد وأمر بمتاعه فأحرق فلما صلى قام في الناس فحمد الله وأثني عليه وذكر الغلول وما أنزل الله فيه فقام عوف بن مالك فقال يا أيها الناس إياكم وما لا كفارة له من الذنوب فإن الرجل يزني ثم يتوب فيتوب الله عليه وإن الله يقول وما كان لنبي أن يغل ومن يغلل يأتي بما غل يوم القيامة وإن الله عز وجل يبعث آكل الربا يوم القيامة مجنونا مجيفا مخنقا </w:t>
      </w:r>
    </w:p>
    <w:p w14:paraId="1C5602B9" w14:textId="77777777" w:rsidR="00005C44" w:rsidRDefault="00005C44" w:rsidP="00005C44">
      <w:pPr>
        <w:rPr>
          <w:rFonts w:ascii="Traditional Arabic" w:hAnsi="Traditional Arabic" w:cs="Traditional Arabic"/>
          <w:sz w:val="22"/>
          <w:szCs w:val="22"/>
        </w:rPr>
      </w:pPr>
    </w:p>
    <w:p w14:paraId="2AB32F4D" w14:textId="77777777" w:rsidR="00005C44" w:rsidRPr="007F06C9" w:rsidRDefault="00005C44" w:rsidP="00005C44">
      <w:pPr>
        <w:rPr>
          <w:rFonts w:ascii="Calibri" w:hAnsi="Calibri" w:cs="Calibri"/>
          <w:lang w:bidi="ar-EG"/>
        </w:rPr>
      </w:pPr>
      <w:r>
        <w:rPr>
          <w:rFonts w:ascii="Calibri" w:hAnsi="Calibri" w:cs="Calibri"/>
          <w:lang w:bidi="ar-EG"/>
        </w:rPr>
        <w:t>- The following was recorded in “</w:t>
      </w:r>
      <w:proofErr w:type="spellStart"/>
      <w:r w:rsidRPr="00FC268F">
        <w:rPr>
          <w:rFonts w:ascii="Calibri" w:hAnsi="Calibri" w:cs="Calibri"/>
          <w:b/>
          <w:bCs/>
          <w:lang w:bidi="ar-EG"/>
        </w:rPr>
        <w:t>Musnad</w:t>
      </w:r>
      <w:proofErr w:type="spellEnd"/>
      <w:r w:rsidRPr="00FC268F">
        <w:rPr>
          <w:rFonts w:ascii="Calibri" w:hAnsi="Calibri" w:cs="Calibri"/>
          <w:b/>
          <w:bCs/>
          <w:lang w:bidi="ar-EG"/>
        </w:rPr>
        <w:t xml:space="preserve"> Ash-</w:t>
      </w:r>
      <w:proofErr w:type="spellStart"/>
      <w:r w:rsidRPr="00FC268F">
        <w:rPr>
          <w:rFonts w:ascii="Calibri" w:hAnsi="Calibri" w:cs="Calibri"/>
          <w:b/>
          <w:bCs/>
          <w:lang w:bidi="ar-EG"/>
        </w:rPr>
        <w:t>Shaamiyeen</w:t>
      </w:r>
      <w:proofErr w:type="spellEnd"/>
      <w:r>
        <w:rPr>
          <w:rFonts w:ascii="Calibri" w:hAnsi="Calibri" w:cs="Calibri"/>
          <w:lang w:bidi="ar-EG"/>
        </w:rPr>
        <w:t xml:space="preserve">”: [Ahmad bin Abdul Wahhab related to us: Abu Al-Mughirah related to us: Abu Bakr bin Abi Maryam related to us from </w:t>
      </w:r>
      <w:proofErr w:type="spellStart"/>
      <w:r>
        <w:rPr>
          <w:rFonts w:ascii="Calibri" w:hAnsi="Calibri" w:cs="Calibri"/>
          <w:lang w:bidi="ar-EG"/>
        </w:rPr>
        <w:t>Habeb</w:t>
      </w:r>
      <w:proofErr w:type="spellEnd"/>
      <w:r>
        <w:rPr>
          <w:rFonts w:ascii="Calibri" w:hAnsi="Calibri" w:cs="Calibri"/>
          <w:lang w:bidi="ar-EG"/>
        </w:rPr>
        <w:t xml:space="preserve"> bin ‘Ubaid: That Habeeb bin Maslamah </w:t>
      </w:r>
      <w:r w:rsidRPr="00D46368">
        <w:rPr>
          <w:rFonts w:ascii="Calibri" w:hAnsi="Calibri" w:cs="Calibri"/>
          <w:lang w:bidi="ar-EG"/>
        </w:rPr>
        <w:t xml:space="preserve">was brought a man who had committed </w:t>
      </w:r>
      <w:proofErr w:type="spellStart"/>
      <w:r>
        <w:rPr>
          <w:rFonts w:ascii="Calibri" w:hAnsi="Calibri" w:cs="Calibri"/>
          <w:lang w:bidi="ar-EG"/>
        </w:rPr>
        <w:t>Ghulool</w:t>
      </w:r>
      <w:proofErr w:type="spellEnd"/>
      <w:r>
        <w:rPr>
          <w:rFonts w:ascii="Calibri" w:hAnsi="Calibri" w:cs="Calibri"/>
          <w:lang w:bidi="ar-EG"/>
        </w:rPr>
        <w:t xml:space="preserve"> (misappropriation)</w:t>
      </w:r>
      <w:r w:rsidRPr="00D46368">
        <w:rPr>
          <w:rFonts w:ascii="Calibri" w:hAnsi="Calibri" w:cs="Calibri"/>
          <w:lang w:bidi="ar-EG"/>
        </w:rPr>
        <w:t xml:space="preserve">. He tied him beside the </w:t>
      </w:r>
      <w:r>
        <w:rPr>
          <w:rFonts w:ascii="Calibri" w:hAnsi="Calibri" w:cs="Calibri"/>
          <w:lang w:bidi="ar-EG"/>
        </w:rPr>
        <w:t>Masjid</w:t>
      </w:r>
      <w:r w:rsidRPr="00D46368">
        <w:rPr>
          <w:rFonts w:ascii="Calibri" w:hAnsi="Calibri" w:cs="Calibri"/>
          <w:lang w:bidi="ar-EG"/>
        </w:rPr>
        <w:t xml:space="preserve"> and ordered that his belongings be burned. When he finished praying, he stood before the people, praised Allah and extolled Him, and mentioned </w:t>
      </w:r>
      <w:proofErr w:type="spellStart"/>
      <w:r>
        <w:rPr>
          <w:rFonts w:ascii="Calibri" w:hAnsi="Calibri" w:cs="Calibri"/>
          <w:lang w:bidi="ar-EG"/>
        </w:rPr>
        <w:t>Ghulool</w:t>
      </w:r>
      <w:proofErr w:type="spellEnd"/>
      <w:r w:rsidRPr="00D46368">
        <w:rPr>
          <w:rFonts w:ascii="Calibri" w:hAnsi="Calibri" w:cs="Calibri"/>
          <w:lang w:bidi="ar-EG"/>
        </w:rPr>
        <w:t xml:space="preserve"> and what Allah </w:t>
      </w:r>
      <w:proofErr w:type="gramStart"/>
      <w:r w:rsidRPr="00D46368">
        <w:rPr>
          <w:rFonts w:ascii="Calibri" w:hAnsi="Calibri" w:cs="Calibri"/>
          <w:lang w:bidi="ar-EG"/>
        </w:rPr>
        <w:t>has</w:t>
      </w:r>
      <w:proofErr w:type="gramEnd"/>
      <w:r w:rsidRPr="00D46368">
        <w:rPr>
          <w:rFonts w:ascii="Calibri" w:hAnsi="Calibri" w:cs="Calibri"/>
          <w:lang w:bidi="ar-EG"/>
        </w:rPr>
        <w:t xml:space="preserve"> revealed concerning it. Then </w:t>
      </w:r>
      <w:r>
        <w:rPr>
          <w:rFonts w:ascii="Calibri" w:hAnsi="Calibri" w:cs="Calibri"/>
          <w:lang w:bidi="ar-EG"/>
        </w:rPr>
        <w:t>‘</w:t>
      </w:r>
      <w:proofErr w:type="spellStart"/>
      <w:r>
        <w:rPr>
          <w:rFonts w:ascii="Calibri" w:hAnsi="Calibri" w:cs="Calibri"/>
          <w:lang w:bidi="ar-EG"/>
        </w:rPr>
        <w:t>Awf</w:t>
      </w:r>
      <w:proofErr w:type="spellEnd"/>
      <w:r w:rsidRPr="00D46368">
        <w:rPr>
          <w:rFonts w:ascii="Calibri" w:hAnsi="Calibri" w:cs="Calibri"/>
          <w:lang w:bidi="ar-EG"/>
        </w:rPr>
        <w:t xml:space="preserve"> b</w:t>
      </w:r>
      <w:r>
        <w:rPr>
          <w:rFonts w:ascii="Calibri" w:hAnsi="Calibri" w:cs="Calibri"/>
          <w:lang w:bidi="ar-EG"/>
        </w:rPr>
        <w:t>in</w:t>
      </w:r>
      <w:r w:rsidRPr="00D46368">
        <w:rPr>
          <w:rFonts w:ascii="Calibri" w:hAnsi="Calibri" w:cs="Calibri"/>
          <w:lang w:bidi="ar-EG"/>
        </w:rPr>
        <w:t xml:space="preserve"> </w:t>
      </w:r>
      <w:r>
        <w:rPr>
          <w:rFonts w:ascii="Calibri" w:hAnsi="Calibri" w:cs="Calibri"/>
          <w:lang w:bidi="ar-EG"/>
        </w:rPr>
        <w:t>Malik</w:t>
      </w:r>
      <w:r w:rsidRPr="00D46368">
        <w:rPr>
          <w:rFonts w:ascii="Calibri" w:hAnsi="Calibri" w:cs="Calibri"/>
          <w:lang w:bidi="ar-EG"/>
        </w:rPr>
        <w:t xml:space="preserve"> stood and said: </w:t>
      </w:r>
      <w:r>
        <w:rPr>
          <w:rFonts w:ascii="Calibri" w:hAnsi="Calibri" w:cs="Calibri"/>
          <w:lang w:bidi="ar-EG"/>
        </w:rPr>
        <w:t>“</w:t>
      </w:r>
      <w:r w:rsidRPr="00D46368">
        <w:rPr>
          <w:rFonts w:ascii="Calibri" w:hAnsi="Calibri" w:cs="Calibri"/>
          <w:lang w:bidi="ar-EG"/>
        </w:rPr>
        <w:t xml:space="preserve">O people, beware of sins for which there is no expiation. A man may commit fornication and then repent, and Allah accepts his repentance. But Allah says: </w:t>
      </w:r>
      <w:r w:rsidRPr="00CA04ED">
        <w:rPr>
          <w:rFonts w:ascii="Calibri" w:hAnsi="Calibri" w:cs="Calibri"/>
          <w:rtl/>
          <w:lang w:bidi="ar-EG"/>
        </w:rPr>
        <w:t>‏ وَمَا كَانَ لِنَبِيٍّ أَن يَغُلَّ ۚ وَمَن يَغْلُلْ يَأْتِ بِمَا غَلَّ يَوْمَ الْقِيَامَةِ</w:t>
      </w:r>
      <w:r w:rsidRPr="00CA04ED">
        <w:rPr>
          <w:rFonts w:ascii="Calibri" w:hAnsi="Calibri" w:cs="Calibri"/>
          <w:lang w:bidi="ar-EG"/>
        </w:rPr>
        <w:t xml:space="preserve"> </w:t>
      </w:r>
      <w:r w:rsidRPr="00D46368">
        <w:rPr>
          <w:rFonts w:ascii="Calibri" w:hAnsi="Calibri" w:cs="Calibri"/>
          <w:lang w:bidi="ar-EG"/>
        </w:rPr>
        <w:t xml:space="preserve">“It is not for a prophet to act dishonestly; and whoever commits </w:t>
      </w:r>
      <w:proofErr w:type="spellStart"/>
      <w:r>
        <w:rPr>
          <w:rFonts w:ascii="Calibri" w:hAnsi="Calibri" w:cs="Calibri"/>
          <w:lang w:bidi="ar-EG"/>
        </w:rPr>
        <w:t>Ghulool</w:t>
      </w:r>
      <w:proofErr w:type="spellEnd"/>
      <w:r w:rsidRPr="00D46368">
        <w:rPr>
          <w:rFonts w:ascii="Calibri" w:hAnsi="Calibri" w:cs="Calibri"/>
          <w:lang w:bidi="ar-EG"/>
        </w:rPr>
        <w:t xml:space="preserve"> shall bring what he misappropriated on the Day of </w:t>
      </w:r>
      <w:r>
        <w:rPr>
          <w:rFonts w:ascii="Calibri" w:hAnsi="Calibri" w:cs="Calibri"/>
          <w:lang w:bidi="ar-EG"/>
        </w:rPr>
        <w:t>Judgement</w:t>
      </w:r>
      <w:r w:rsidRPr="00D46368">
        <w:rPr>
          <w:rFonts w:ascii="Calibri" w:hAnsi="Calibri" w:cs="Calibri"/>
          <w:lang w:bidi="ar-EG"/>
        </w:rPr>
        <w:t>”</w:t>
      </w:r>
      <w:r>
        <w:rPr>
          <w:rFonts w:ascii="Calibri" w:hAnsi="Calibri" w:cs="Calibri"/>
          <w:lang w:bidi="ar-EG"/>
        </w:rPr>
        <w:t>.</w:t>
      </w:r>
      <w:r w:rsidRPr="00D46368">
        <w:rPr>
          <w:rFonts w:ascii="Calibri" w:hAnsi="Calibri" w:cs="Calibri"/>
          <w:lang w:bidi="ar-EG"/>
        </w:rPr>
        <w:t xml:space="preserve"> And Allah, Mighty and Majestic, will resurrect the consumer of usury on the Day of Resurrection as one who is mad, </w:t>
      </w:r>
      <w:r>
        <w:rPr>
          <w:rFonts w:ascii="Calibri" w:hAnsi="Calibri" w:cs="Calibri"/>
          <w:lang w:bidi="ar-EG"/>
        </w:rPr>
        <w:t xml:space="preserve">gasping and choking”]. </w:t>
      </w:r>
    </w:p>
    <w:p w14:paraId="372A6A60" w14:textId="77777777" w:rsidR="00005C44" w:rsidRPr="008C441E" w:rsidRDefault="00005C44" w:rsidP="00005C44">
      <w:pPr>
        <w:rPr>
          <w:rFonts w:ascii="Traditional Arabic" w:hAnsi="Traditional Arabic" w:cs="Traditional Arabic"/>
          <w:sz w:val="22"/>
          <w:szCs w:val="22"/>
          <w:rtl/>
        </w:rPr>
      </w:pPr>
    </w:p>
    <w:p w14:paraId="713FB0B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سنن أبي داود: حدثنا أبو صالح محبوب بن موسى الأنطاكي قال أخبرنا أبو إسحاق عن صالح بن محمد قال غزونا مع الوليد بن هشام ومعنا سالم بن عبد الله بن عمر وعمر بن عبد العزيز فغل رجل متاعا فأمر الوليد بمتاعه فأحرق وطيف به ولم يعطه سهمه قال أبو داود وهذا أصح الحديثين رواه غير واحد أن الوليد بن هشام حرق رحل زياد بن سعد وكان قد غل وضربه. وقال الألباني: ضعيف مقطوع</w:t>
      </w:r>
    </w:p>
    <w:p w14:paraId="336ABC56" w14:textId="77777777" w:rsidR="00005C44" w:rsidRDefault="00005C44" w:rsidP="00005C44">
      <w:pPr>
        <w:rPr>
          <w:rFonts w:ascii="Traditional Arabic" w:hAnsi="Traditional Arabic" w:cs="Traditional Arabic"/>
          <w:sz w:val="22"/>
          <w:szCs w:val="22"/>
        </w:rPr>
      </w:pPr>
    </w:p>
    <w:p w14:paraId="20C80C15" w14:textId="77777777" w:rsidR="00005C44" w:rsidRPr="00001D79" w:rsidRDefault="00005C44" w:rsidP="00005C44">
      <w:pPr>
        <w:rPr>
          <w:rFonts w:ascii="Calibri" w:hAnsi="Calibri" w:cs="Calibri"/>
          <w:lang w:bidi="ar-EG"/>
        </w:rPr>
      </w:pPr>
      <w:r w:rsidRPr="00001D79">
        <w:rPr>
          <w:rFonts w:ascii="Calibri" w:hAnsi="Calibri" w:cs="Calibri"/>
          <w:lang w:bidi="ar-EG"/>
        </w:rPr>
        <w:t>- And in “</w:t>
      </w:r>
      <w:r w:rsidRPr="00001D79">
        <w:rPr>
          <w:rFonts w:ascii="Calibri" w:hAnsi="Calibri" w:cs="Calibri"/>
          <w:b/>
          <w:bCs/>
          <w:lang w:bidi="ar-EG"/>
        </w:rPr>
        <w:t>Sunan Abu Dawud</w:t>
      </w:r>
      <w:r w:rsidRPr="00001D79">
        <w:rPr>
          <w:rFonts w:ascii="Calibri" w:hAnsi="Calibri" w:cs="Calibri"/>
          <w:lang w:bidi="ar-EG"/>
        </w:rPr>
        <w:t>”: [Abu Saalih Mahboob bin Musa A</w:t>
      </w:r>
      <w:r>
        <w:rPr>
          <w:rFonts w:ascii="Calibri" w:hAnsi="Calibri" w:cs="Calibri"/>
          <w:lang w:bidi="ar-EG"/>
        </w:rPr>
        <w:t>l-</w:t>
      </w:r>
      <w:proofErr w:type="spellStart"/>
      <w:r>
        <w:rPr>
          <w:rFonts w:ascii="Calibri" w:hAnsi="Calibri" w:cs="Calibri"/>
          <w:lang w:bidi="ar-EG"/>
        </w:rPr>
        <w:t>Antaakiy</w:t>
      </w:r>
      <w:proofErr w:type="spellEnd"/>
      <w:r>
        <w:rPr>
          <w:rFonts w:ascii="Calibri" w:hAnsi="Calibri" w:cs="Calibri"/>
          <w:lang w:bidi="ar-EG"/>
        </w:rPr>
        <w:t xml:space="preserve"> related to us: He said: Abu Ishaq informed us from Saalih bin Muhammad: He said: </w:t>
      </w:r>
      <w:r w:rsidRPr="00FF1AD2">
        <w:rPr>
          <w:rFonts w:ascii="Calibri" w:hAnsi="Calibri" w:cs="Calibri"/>
          <w:lang w:bidi="ar-EG"/>
        </w:rPr>
        <w:t xml:space="preserve">We went on </w:t>
      </w:r>
      <w:r>
        <w:rPr>
          <w:rFonts w:ascii="Calibri" w:hAnsi="Calibri" w:cs="Calibri"/>
          <w:lang w:bidi="ar-EG"/>
        </w:rPr>
        <w:t xml:space="preserve">a </w:t>
      </w:r>
      <w:proofErr w:type="spellStart"/>
      <w:r>
        <w:rPr>
          <w:rFonts w:ascii="Calibri" w:hAnsi="Calibri" w:cs="Calibri"/>
          <w:lang w:bidi="ar-EG"/>
        </w:rPr>
        <w:t>Ghazwah</w:t>
      </w:r>
      <w:proofErr w:type="spellEnd"/>
      <w:r>
        <w:rPr>
          <w:rFonts w:ascii="Calibri" w:hAnsi="Calibri" w:cs="Calibri"/>
          <w:lang w:bidi="ar-EG"/>
        </w:rPr>
        <w:t xml:space="preserve"> (military expedition) </w:t>
      </w:r>
      <w:r w:rsidRPr="00FF1AD2">
        <w:rPr>
          <w:rFonts w:ascii="Calibri" w:hAnsi="Calibri" w:cs="Calibri"/>
          <w:lang w:bidi="ar-EG"/>
        </w:rPr>
        <w:t xml:space="preserve">with </w:t>
      </w:r>
      <w:r>
        <w:rPr>
          <w:rFonts w:ascii="Calibri" w:hAnsi="Calibri" w:cs="Calibri"/>
          <w:lang w:bidi="ar-EG"/>
        </w:rPr>
        <w:t>Al-Waleed bin Hisham</w:t>
      </w:r>
      <w:r w:rsidRPr="00FF1AD2">
        <w:rPr>
          <w:rFonts w:ascii="Calibri" w:hAnsi="Calibri" w:cs="Calibri"/>
          <w:lang w:bidi="ar-EG"/>
        </w:rPr>
        <w:t xml:space="preserve">, and with us were </w:t>
      </w:r>
      <w:r>
        <w:rPr>
          <w:rFonts w:ascii="Calibri" w:hAnsi="Calibri" w:cs="Calibri"/>
          <w:lang w:bidi="ar-EG"/>
        </w:rPr>
        <w:t>Saalim bin Abdullah bin ‘Umar and ‘Umar bin Abdul ‘Aziz</w:t>
      </w:r>
      <w:r w:rsidRPr="00FF1AD2">
        <w:rPr>
          <w:rFonts w:ascii="Calibri" w:hAnsi="Calibri" w:cs="Calibri"/>
          <w:lang w:bidi="ar-EG"/>
        </w:rPr>
        <w:t>. A man</w:t>
      </w:r>
      <w:r>
        <w:rPr>
          <w:rFonts w:ascii="Calibri" w:hAnsi="Calibri" w:cs="Calibri"/>
          <w:lang w:bidi="ar-EG"/>
        </w:rPr>
        <w:t xml:space="preserve"> then</w:t>
      </w:r>
      <w:r w:rsidRPr="00FF1AD2">
        <w:rPr>
          <w:rFonts w:ascii="Calibri" w:hAnsi="Calibri" w:cs="Calibri"/>
          <w:lang w:bidi="ar-EG"/>
        </w:rPr>
        <w:t xml:space="preserve"> committed </w:t>
      </w:r>
      <w:proofErr w:type="spellStart"/>
      <w:r>
        <w:rPr>
          <w:rFonts w:ascii="Calibri" w:hAnsi="Calibri" w:cs="Calibri"/>
          <w:lang w:bidi="ar-EG"/>
        </w:rPr>
        <w:t>Ghulool</w:t>
      </w:r>
      <w:proofErr w:type="spellEnd"/>
      <w:r>
        <w:rPr>
          <w:rFonts w:ascii="Calibri" w:hAnsi="Calibri" w:cs="Calibri"/>
          <w:lang w:bidi="ar-EG"/>
        </w:rPr>
        <w:t xml:space="preserve"> of some goods</w:t>
      </w:r>
      <w:r w:rsidRPr="00FF1AD2">
        <w:rPr>
          <w:rFonts w:ascii="Calibri" w:hAnsi="Calibri" w:cs="Calibri"/>
          <w:lang w:bidi="ar-EG"/>
        </w:rPr>
        <w:t xml:space="preserve">, so </w:t>
      </w:r>
      <w:r>
        <w:rPr>
          <w:rFonts w:ascii="Calibri" w:hAnsi="Calibri" w:cs="Calibri"/>
          <w:lang w:bidi="ar-EG"/>
        </w:rPr>
        <w:t>Al-Waleed</w:t>
      </w:r>
      <w:r w:rsidRPr="00FF1AD2">
        <w:rPr>
          <w:rFonts w:ascii="Calibri" w:hAnsi="Calibri" w:cs="Calibri"/>
          <w:lang w:bidi="ar-EG"/>
        </w:rPr>
        <w:t xml:space="preserve"> ordered that his belongings be burned, and he was paraded around, and he was not given his share (of the spoils)</w:t>
      </w:r>
      <w:r>
        <w:rPr>
          <w:rFonts w:ascii="Calibri" w:hAnsi="Calibri" w:cs="Calibri"/>
          <w:lang w:bidi="ar-EG"/>
        </w:rPr>
        <w:t>]</w:t>
      </w:r>
      <w:r w:rsidRPr="00FF1AD2">
        <w:rPr>
          <w:rFonts w:ascii="Calibri" w:hAnsi="Calibri" w:cs="Calibri"/>
          <w:lang w:bidi="ar-EG"/>
        </w:rPr>
        <w:t>.</w:t>
      </w:r>
      <w:r>
        <w:rPr>
          <w:rFonts w:ascii="Calibri" w:hAnsi="Calibri" w:cs="Calibri"/>
          <w:lang w:bidi="ar-EG"/>
        </w:rPr>
        <w:t xml:space="preserve"> Abu</w:t>
      </w:r>
      <w:r w:rsidRPr="00FF1AD2">
        <w:rPr>
          <w:rFonts w:ascii="Calibri" w:hAnsi="Calibri" w:cs="Calibri"/>
          <w:lang w:bidi="ar-EG"/>
        </w:rPr>
        <w:t xml:space="preserve"> </w:t>
      </w:r>
      <w:r>
        <w:rPr>
          <w:rFonts w:ascii="Calibri" w:hAnsi="Calibri" w:cs="Calibri"/>
          <w:lang w:bidi="ar-EG"/>
        </w:rPr>
        <w:t>Dawud</w:t>
      </w:r>
      <w:r w:rsidRPr="00FF1AD2">
        <w:rPr>
          <w:rFonts w:ascii="Calibri" w:hAnsi="Calibri" w:cs="Calibri"/>
          <w:lang w:bidi="ar-EG"/>
        </w:rPr>
        <w:t xml:space="preserve"> said: </w:t>
      </w:r>
      <w:r>
        <w:rPr>
          <w:rFonts w:ascii="Calibri" w:hAnsi="Calibri" w:cs="Calibri"/>
          <w:lang w:bidi="ar-EG"/>
        </w:rPr>
        <w:t>[</w:t>
      </w:r>
      <w:r w:rsidRPr="00FF1AD2">
        <w:rPr>
          <w:rFonts w:ascii="Calibri" w:hAnsi="Calibri" w:cs="Calibri"/>
          <w:lang w:bidi="ar-EG"/>
        </w:rPr>
        <w:t xml:space="preserve">This is the more authentic of the two reports. More than one narrator related that </w:t>
      </w:r>
      <w:r>
        <w:rPr>
          <w:rFonts w:ascii="Calibri" w:hAnsi="Calibri" w:cs="Calibri"/>
          <w:lang w:bidi="ar-EG"/>
        </w:rPr>
        <w:t>Al-Waleed bin Hisham</w:t>
      </w:r>
      <w:r w:rsidRPr="00FF1AD2">
        <w:rPr>
          <w:rFonts w:ascii="Calibri" w:hAnsi="Calibri" w:cs="Calibri"/>
          <w:lang w:bidi="ar-EG"/>
        </w:rPr>
        <w:t xml:space="preserve"> burned the pack</w:t>
      </w:r>
      <w:r w:rsidRPr="00FF1AD2">
        <w:rPr>
          <w:rFonts w:ascii="Cambria Math" w:hAnsi="Cambria Math" w:cs="Cambria Math"/>
          <w:lang w:bidi="ar-EG"/>
        </w:rPr>
        <w:t>‑</w:t>
      </w:r>
      <w:r w:rsidRPr="00FF1AD2">
        <w:rPr>
          <w:rFonts w:ascii="Calibri" w:hAnsi="Calibri" w:cs="Calibri"/>
          <w:lang w:bidi="ar-EG"/>
        </w:rPr>
        <w:t xml:space="preserve">saddle of </w:t>
      </w:r>
      <w:r>
        <w:rPr>
          <w:rFonts w:ascii="Calibri" w:hAnsi="Calibri" w:cs="Calibri"/>
          <w:lang w:bidi="ar-EG"/>
        </w:rPr>
        <w:t>Ziyad</w:t>
      </w:r>
      <w:r w:rsidRPr="00FF1AD2">
        <w:rPr>
          <w:rFonts w:ascii="Calibri" w:hAnsi="Calibri" w:cs="Calibri"/>
          <w:lang w:bidi="ar-EG"/>
        </w:rPr>
        <w:t xml:space="preserve"> </w:t>
      </w:r>
      <w:r>
        <w:rPr>
          <w:rFonts w:ascii="Calibri" w:hAnsi="Calibri" w:cs="Calibri"/>
          <w:lang w:bidi="ar-EG"/>
        </w:rPr>
        <w:t>bin Sa’d</w:t>
      </w:r>
      <w:r w:rsidRPr="00FF1AD2">
        <w:rPr>
          <w:rFonts w:ascii="Calibri" w:hAnsi="Calibri" w:cs="Calibri"/>
          <w:lang w:bidi="ar-EG"/>
        </w:rPr>
        <w:t xml:space="preserve">, </w:t>
      </w:r>
      <w:r>
        <w:rPr>
          <w:rFonts w:ascii="Calibri" w:hAnsi="Calibri" w:cs="Calibri"/>
          <w:lang w:bidi="ar-EG"/>
        </w:rPr>
        <w:t>as</w:t>
      </w:r>
      <w:r w:rsidRPr="00FF1AD2">
        <w:rPr>
          <w:rFonts w:ascii="Calibri" w:hAnsi="Calibri" w:cs="Calibri"/>
          <w:lang w:bidi="ar-EG"/>
        </w:rPr>
        <w:t xml:space="preserve"> he had committed </w:t>
      </w:r>
      <w:proofErr w:type="spellStart"/>
      <w:r>
        <w:rPr>
          <w:rFonts w:ascii="Calibri" w:hAnsi="Calibri" w:cs="Calibri"/>
          <w:lang w:bidi="ar-EG"/>
        </w:rPr>
        <w:t>Ghulool</w:t>
      </w:r>
      <w:proofErr w:type="spellEnd"/>
      <w:r>
        <w:rPr>
          <w:rFonts w:ascii="Calibri" w:hAnsi="Calibri" w:cs="Calibri"/>
          <w:lang w:bidi="ar-EG"/>
        </w:rPr>
        <w:t xml:space="preserve"> (misappropriation)</w:t>
      </w:r>
      <w:r w:rsidRPr="00FF1AD2">
        <w:rPr>
          <w:rFonts w:ascii="Calibri" w:hAnsi="Calibri" w:cs="Calibri"/>
          <w:lang w:bidi="ar-EG"/>
        </w:rPr>
        <w:t xml:space="preserve">, and </w:t>
      </w:r>
      <w:r>
        <w:rPr>
          <w:rFonts w:ascii="Calibri" w:hAnsi="Calibri" w:cs="Calibri"/>
          <w:lang w:bidi="ar-EG"/>
        </w:rPr>
        <w:t xml:space="preserve">that </w:t>
      </w:r>
      <w:r w:rsidRPr="00FF1AD2">
        <w:rPr>
          <w:rFonts w:ascii="Calibri" w:hAnsi="Calibri" w:cs="Calibri"/>
          <w:lang w:bidi="ar-EG"/>
        </w:rPr>
        <w:t>he struck him</w:t>
      </w:r>
      <w:r>
        <w:rPr>
          <w:rFonts w:ascii="Calibri" w:hAnsi="Calibri" w:cs="Calibri"/>
          <w:lang w:bidi="ar-EG"/>
        </w:rPr>
        <w:t>]</w:t>
      </w:r>
      <w:r w:rsidRPr="00FF1AD2">
        <w:rPr>
          <w:rFonts w:ascii="Calibri" w:hAnsi="Calibri" w:cs="Calibri"/>
          <w:lang w:bidi="ar-EG"/>
        </w:rPr>
        <w:t>.</w:t>
      </w:r>
      <w:r>
        <w:rPr>
          <w:rFonts w:ascii="Calibri" w:hAnsi="Calibri" w:cs="Calibri"/>
          <w:lang w:bidi="ar-EG"/>
        </w:rPr>
        <w:t xml:space="preserve"> </w:t>
      </w:r>
      <w:r w:rsidRPr="00FF1AD2">
        <w:rPr>
          <w:rFonts w:ascii="Calibri" w:hAnsi="Calibri" w:cs="Calibri"/>
          <w:lang w:bidi="ar-EG"/>
        </w:rPr>
        <w:t>Al</w:t>
      </w:r>
      <w:r w:rsidRPr="00FF1AD2">
        <w:rPr>
          <w:rFonts w:ascii="Cambria Math" w:hAnsi="Cambria Math" w:cs="Cambria Math"/>
          <w:lang w:bidi="ar-EG"/>
        </w:rPr>
        <w:t>‑</w:t>
      </w:r>
      <w:r>
        <w:rPr>
          <w:rFonts w:ascii="Calibri" w:hAnsi="Calibri" w:cs="Calibri"/>
          <w:lang w:bidi="ar-EG"/>
        </w:rPr>
        <w:t>Albani</w:t>
      </w:r>
      <w:r w:rsidRPr="00FF1AD2">
        <w:rPr>
          <w:rFonts w:ascii="Calibri" w:hAnsi="Calibri" w:cs="Calibri"/>
          <w:lang w:bidi="ar-EG"/>
        </w:rPr>
        <w:t xml:space="preserve"> </w:t>
      </w:r>
      <w:r>
        <w:rPr>
          <w:rFonts w:ascii="Calibri" w:hAnsi="Calibri" w:cs="Calibri"/>
          <w:lang w:bidi="ar-EG"/>
        </w:rPr>
        <w:t>stated</w:t>
      </w:r>
      <w:r w:rsidRPr="00FF1AD2">
        <w:rPr>
          <w:rFonts w:ascii="Calibri" w:hAnsi="Calibri" w:cs="Calibri"/>
          <w:lang w:bidi="ar-EG"/>
        </w:rPr>
        <w:t xml:space="preserve">: </w:t>
      </w:r>
      <w:r>
        <w:rPr>
          <w:rFonts w:ascii="Calibri" w:hAnsi="Calibri" w:cs="Calibri"/>
          <w:lang w:bidi="ar-EG"/>
        </w:rPr>
        <w:t xml:space="preserve">[(It is) </w:t>
      </w:r>
      <w:proofErr w:type="spellStart"/>
      <w:r>
        <w:rPr>
          <w:rFonts w:ascii="Calibri" w:hAnsi="Calibri" w:cs="Calibri"/>
          <w:lang w:bidi="ar-EG"/>
        </w:rPr>
        <w:t>Da’eef</w:t>
      </w:r>
      <w:proofErr w:type="spellEnd"/>
      <w:r>
        <w:rPr>
          <w:rFonts w:ascii="Calibri" w:hAnsi="Calibri" w:cs="Calibri"/>
          <w:lang w:bidi="ar-EG"/>
        </w:rPr>
        <w:t xml:space="preserve"> (</w:t>
      </w:r>
      <w:r w:rsidRPr="00FF1AD2">
        <w:rPr>
          <w:rFonts w:ascii="Calibri" w:hAnsi="Calibri" w:cs="Calibri"/>
          <w:lang w:bidi="ar-EG"/>
        </w:rPr>
        <w:t>Weak</w:t>
      </w:r>
      <w:r>
        <w:rPr>
          <w:rFonts w:ascii="Calibri" w:hAnsi="Calibri" w:cs="Calibri"/>
          <w:lang w:bidi="ar-EG"/>
        </w:rPr>
        <w:t>) and</w:t>
      </w:r>
      <w:r w:rsidRPr="00FF1AD2">
        <w:rPr>
          <w:rFonts w:ascii="Calibri" w:hAnsi="Calibri" w:cs="Calibri"/>
          <w:lang w:bidi="ar-EG"/>
        </w:rPr>
        <w:t xml:space="preserve"> </w:t>
      </w:r>
      <w:proofErr w:type="spellStart"/>
      <w:r>
        <w:rPr>
          <w:rFonts w:ascii="Calibri" w:hAnsi="Calibri" w:cs="Calibri"/>
          <w:lang w:bidi="ar-EG"/>
        </w:rPr>
        <w:t>Maqtoo</w:t>
      </w:r>
      <w:proofErr w:type="spellEnd"/>
      <w:r>
        <w:rPr>
          <w:rFonts w:ascii="Calibri" w:hAnsi="Calibri" w:cs="Calibri"/>
          <w:lang w:bidi="ar-EG"/>
        </w:rPr>
        <w:t xml:space="preserve">’ (i.e., report of a </w:t>
      </w:r>
      <w:proofErr w:type="spellStart"/>
      <w:r>
        <w:rPr>
          <w:rFonts w:ascii="Calibri" w:hAnsi="Calibri" w:cs="Calibri"/>
          <w:lang w:bidi="ar-EG"/>
        </w:rPr>
        <w:t>Taabi</w:t>
      </w:r>
      <w:proofErr w:type="spellEnd"/>
      <w:r>
        <w:rPr>
          <w:rFonts w:ascii="Calibri" w:hAnsi="Calibri" w:cs="Calibri"/>
          <w:lang w:bidi="ar-EG"/>
        </w:rPr>
        <w:t>’ and not Hadith)</w:t>
      </w:r>
      <w:proofErr w:type="gramStart"/>
      <w:r>
        <w:rPr>
          <w:rFonts w:ascii="Calibri" w:hAnsi="Calibri" w:cs="Calibri"/>
          <w:lang w:bidi="ar-EG"/>
        </w:rPr>
        <w:t>] .</w:t>
      </w:r>
      <w:proofErr w:type="gramEnd"/>
      <w:r>
        <w:rPr>
          <w:rFonts w:ascii="Calibri" w:hAnsi="Calibri" w:cs="Calibri"/>
          <w:lang w:bidi="ar-EG"/>
        </w:rPr>
        <w:t xml:space="preserve"> </w:t>
      </w:r>
    </w:p>
    <w:p w14:paraId="35843721" w14:textId="77777777" w:rsidR="00005C44" w:rsidRPr="008C441E" w:rsidRDefault="00005C44" w:rsidP="00005C44">
      <w:pPr>
        <w:rPr>
          <w:rFonts w:ascii="Traditional Arabic" w:hAnsi="Traditional Arabic" w:cs="Traditional Arabic"/>
          <w:sz w:val="22"/>
          <w:szCs w:val="22"/>
          <w:rtl/>
        </w:rPr>
      </w:pPr>
    </w:p>
    <w:p w14:paraId="2C43BAF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سنن أبي داود: حدثنا محمد بن عوف قال حدثنا موسى بن أيوب قال حدثنا الوليد بن مسلم قال حدثنا زهير بن محمد عن عمرو بن شعيب عن أبيه عن جده أن رسول الله، صلى الله عليه وسلم، وأبا بكر وعمر حرقوا متاع الغال وضربوه قال أبو داود وزاد فيه علي بن بحر عن الوليد ولم أسمعه منه ومنعوه سهمه قال أبو داود وحدثنا به الوليد بن عتبة وعبد الوهاب بن نجدة قالا حدثنا الوليد عن زهير بن محمد عن عمرو بن شعيب قوله ولم يذكر عبد الوهاب بن نجدة الحوطي منع سهمه. وقال الشيخ الألباني: ضعيف</w:t>
      </w:r>
    </w:p>
    <w:p w14:paraId="3D69591F" w14:textId="77777777" w:rsidR="00005C44" w:rsidRDefault="00005C44" w:rsidP="00005C44">
      <w:pPr>
        <w:rPr>
          <w:rFonts w:ascii="Traditional Arabic" w:hAnsi="Traditional Arabic" w:cs="Traditional Arabic"/>
          <w:sz w:val="22"/>
          <w:szCs w:val="22"/>
        </w:rPr>
      </w:pPr>
    </w:p>
    <w:p w14:paraId="0D8CD29B" w14:textId="77777777" w:rsidR="00005C44" w:rsidRPr="006B7CA9" w:rsidRDefault="00005C44" w:rsidP="00005C44">
      <w:pPr>
        <w:rPr>
          <w:rFonts w:ascii="Calibri" w:hAnsi="Calibri" w:cs="Calibri"/>
          <w:lang w:bidi="ar-EG"/>
        </w:rPr>
      </w:pPr>
      <w:r w:rsidRPr="006B7CA9">
        <w:rPr>
          <w:rFonts w:ascii="Calibri" w:hAnsi="Calibri" w:cs="Calibri"/>
          <w:lang w:bidi="ar-EG"/>
        </w:rPr>
        <w:t>- Also in “</w:t>
      </w:r>
      <w:r w:rsidRPr="006B7CA9">
        <w:rPr>
          <w:rFonts w:ascii="Calibri" w:hAnsi="Calibri" w:cs="Calibri"/>
          <w:b/>
          <w:bCs/>
          <w:lang w:bidi="ar-EG"/>
        </w:rPr>
        <w:t>Sunan Abu Dawud</w:t>
      </w:r>
      <w:r w:rsidRPr="006B7CA9">
        <w:rPr>
          <w:rFonts w:ascii="Calibri" w:hAnsi="Calibri" w:cs="Calibri"/>
          <w:lang w:bidi="ar-EG"/>
        </w:rPr>
        <w:t>”: [Muhammad b</w:t>
      </w:r>
      <w:r>
        <w:rPr>
          <w:rFonts w:ascii="Calibri" w:hAnsi="Calibri" w:cs="Calibri"/>
          <w:lang w:bidi="ar-EG"/>
        </w:rPr>
        <w:t>in ‘</w:t>
      </w:r>
      <w:proofErr w:type="spellStart"/>
      <w:r>
        <w:rPr>
          <w:rFonts w:ascii="Calibri" w:hAnsi="Calibri" w:cs="Calibri"/>
          <w:lang w:bidi="ar-EG"/>
        </w:rPr>
        <w:t>Awf</w:t>
      </w:r>
      <w:proofErr w:type="spellEnd"/>
      <w:r>
        <w:rPr>
          <w:rFonts w:ascii="Calibri" w:hAnsi="Calibri" w:cs="Calibri"/>
          <w:lang w:bidi="ar-EG"/>
        </w:rPr>
        <w:t xml:space="preserve"> related to us: He said: Musa bin Ayyub related to us: He said: Al-Waleed bin Muslim related to us: He said: Zuhair bin Muhammad related to us from ‘Amr bin Shu’aib, from his father, from his grandfather: That the Messenger of Allah </w:t>
      </w:r>
      <w:r>
        <w:rPr>
          <w:rFonts w:ascii="Calibri" w:hAnsi="Calibri" w:cs="Calibri" w:hint="cs"/>
          <w:rtl/>
          <w:lang w:bidi="ar-EG"/>
        </w:rPr>
        <w:t>ﷺ</w:t>
      </w:r>
      <w:r>
        <w:rPr>
          <w:rFonts w:ascii="Calibri" w:hAnsi="Calibri" w:cs="Calibri"/>
          <w:lang w:bidi="ar-EG"/>
        </w:rPr>
        <w:t xml:space="preserve">, Abu Bakr and ‘Umar burned the belongings of the </w:t>
      </w:r>
      <w:proofErr w:type="spellStart"/>
      <w:r>
        <w:rPr>
          <w:rFonts w:ascii="Calibri" w:hAnsi="Calibri" w:cs="Calibri"/>
          <w:lang w:bidi="ar-EG"/>
        </w:rPr>
        <w:t>Ghaall</w:t>
      </w:r>
      <w:proofErr w:type="spellEnd"/>
      <w:r>
        <w:rPr>
          <w:rFonts w:ascii="Calibri" w:hAnsi="Calibri" w:cs="Calibri"/>
          <w:lang w:bidi="ar-EG"/>
        </w:rPr>
        <w:t xml:space="preserve"> (i.e., the one who perpetuates </w:t>
      </w:r>
      <w:proofErr w:type="spellStart"/>
      <w:r>
        <w:rPr>
          <w:rFonts w:ascii="Calibri" w:hAnsi="Calibri" w:cs="Calibri"/>
          <w:lang w:bidi="ar-EG"/>
        </w:rPr>
        <w:t>Ghulool</w:t>
      </w:r>
      <w:proofErr w:type="spellEnd"/>
      <w:r>
        <w:rPr>
          <w:rFonts w:ascii="Calibri" w:hAnsi="Calibri" w:cs="Calibri"/>
          <w:lang w:bidi="ar-EG"/>
        </w:rPr>
        <w:t xml:space="preserve">) and struck him]. Abu Dawud </w:t>
      </w:r>
      <w:r w:rsidRPr="00A34915">
        <w:rPr>
          <w:rFonts w:ascii="Calibri" w:hAnsi="Calibri" w:cs="Calibri"/>
          <w:lang w:bidi="ar-EG"/>
        </w:rPr>
        <w:t xml:space="preserve">said: </w:t>
      </w:r>
      <w:r>
        <w:rPr>
          <w:rFonts w:ascii="Calibri" w:hAnsi="Calibri" w:cs="Calibri"/>
          <w:lang w:bidi="ar-EG"/>
        </w:rPr>
        <w:t>‘Ali bin Bahr</w:t>
      </w:r>
      <w:r w:rsidRPr="00A34915">
        <w:rPr>
          <w:rFonts w:ascii="Calibri" w:hAnsi="Calibri" w:cs="Calibri"/>
          <w:lang w:bidi="ar-EG"/>
        </w:rPr>
        <w:t xml:space="preserve"> added in his narration from </w:t>
      </w:r>
      <w:r>
        <w:rPr>
          <w:rFonts w:ascii="Calibri" w:hAnsi="Calibri" w:cs="Calibri"/>
          <w:lang w:bidi="ar-EG"/>
        </w:rPr>
        <w:t>Al-Waleed, although</w:t>
      </w:r>
      <w:r w:rsidRPr="00A34915">
        <w:rPr>
          <w:rFonts w:ascii="Calibri" w:hAnsi="Calibri" w:cs="Calibri"/>
          <w:lang w:bidi="ar-EG"/>
        </w:rPr>
        <w:t xml:space="preserve"> I did not hear this from him </w:t>
      </w:r>
      <w:r>
        <w:rPr>
          <w:rFonts w:ascii="Calibri" w:hAnsi="Calibri" w:cs="Calibri"/>
          <w:lang w:bidi="ar-EG"/>
        </w:rPr>
        <w:t>“A</w:t>
      </w:r>
      <w:r w:rsidRPr="00A34915">
        <w:rPr>
          <w:rFonts w:ascii="Calibri" w:hAnsi="Calibri" w:cs="Calibri"/>
          <w:lang w:bidi="ar-EG"/>
        </w:rPr>
        <w:t>nd they withheld his share (of the spoils)</w:t>
      </w:r>
      <w:r>
        <w:rPr>
          <w:rFonts w:ascii="Calibri" w:hAnsi="Calibri" w:cs="Calibri"/>
          <w:lang w:bidi="ar-EG"/>
        </w:rPr>
        <w:t>”]. Abu Dawud</w:t>
      </w:r>
      <w:r w:rsidRPr="00A34915">
        <w:rPr>
          <w:rFonts w:ascii="Calibri" w:hAnsi="Calibri" w:cs="Calibri"/>
          <w:lang w:bidi="ar-EG"/>
        </w:rPr>
        <w:t xml:space="preserve"> said: </w:t>
      </w:r>
      <w:r>
        <w:rPr>
          <w:rFonts w:ascii="Calibri" w:hAnsi="Calibri" w:cs="Calibri"/>
          <w:lang w:bidi="ar-EG"/>
        </w:rPr>
        <w:t>Al-Waleed bin ‘Utbah</w:t>
      </w:r>
      <w:r w:rsidRPr="00A34915">
        <w:rPr>
          <w:rFonts w:ascii="Calibri" w:hAnsi="Calibri" w:cs="Calibri"/>
          <w:lang w:bidi="ar-EG"/>
        </w:rPr>
        <w:t xml:space="preserve"> and </w:t>
      </w:r>
      <w:r>
        <w:rPr>
          <w:rFonts w:ascii="Calibri" w:hAnsi="Calibri" w:cs="Calibri"/>
          <w:lang w:bidi="ar-EG"/>
        </w:rPr>
        <w:t>Abdul Wahhab bin</w:t>
      </w:r>
      <w:r w:rsidRPr="00A34915">
        <w:rPr>
          <w:rFonts w:ascii="Calibri" w:hAnsi="Calibri" w:cs="Calibri"/>
          <w:lang w:bidi="ar-EG"/>
        </w:rPr>
        <w:t xml:space="preserve"> Najdah also narrated it to us</w:t>
      </w:r>
      <w:r>
        <w:rPr>
          <w:rFonts w:ascii="Calibri" w:hAnsi="Calibri" w:cs="Calibri"/>
          <w:lang w:bidi="ar-EG"/>
        </w:rPr>
        <w:t>:</w:t>
      </w:r>
      <w:r w:rsidRPr="00A34915">
        <w:rPr>
          <w:rFonts w:ascii="Calibri" w:hAnsi="Calibri" w:cs="Calibri"/>
          <w:lang w:bidi="ar-EG"/>
        </w:rPr>
        <w:t xml:space="preserve"> </w:t>
      </w:r>
      <w:r>
        <w:rPr>
          <w:rFonts w:ascii="Calibri" w:hAnsi="Calibri" w:cs="Calibri"/>
          <w:lang w:bidi="ar-EG"/>
        </w:rPr>
        <w:t>T</w:t>
      </w:r>
      <w:r w:rsidRPr="00A34915">
        <w:rPr>
          <w:rFonts w:ascii="Calibri" w:hAnsi="Calibri" w:cs="Calibri"/>
          <w:lang w:bidi="ar-EG"/>
        </w:rPr>
        <w:t xml:space="preserve">hey both said: </w:t>
      </w:r>
      <w:r>
        <w:rPr>
          <w:rFonts w:ascii="Calibri" w:hAnsi="Calibri" w:cs="Calibri"/>
          <w:lang w:bidi="ar-EG"/>
        </w:rPr>
        <w:t>Al-Waleed</w:t>
      </w:r>
      <w:r w:rsidRPr="00A34915">
        <w:rPr>
          <w:rFonts w:ascii="Calibri" w:hAnsi="Calibri" w:cs="Calibri"/>
          <w:lang w:bidi="ar-EG"/>
        </w:rPr>
        <w:t xml:space="preserve"> narrated to us, from </w:t>
      </w:r>
      <w:r>
        <w:rPr>
          <w:rFonts w:ascii="Calibri" w:hAnsi="Calibri" w:cs="Calibri"/>
          <w:lang w:bidi="ar-EG"/>
        </w:rPr>
        <w:t>Zuhair</w:t>
      </w:r>
      <w:r w:rsidRPr="00A34915">
        <w:rPr>
          <w:rFonts w:ascii="Calibri" w:hAnsi="Calibri" w:cs="Calibri"/>
          <w:lang w:bidi="ar-EG"/>
        </w:rPr>
        <w:t xml:space="preserve"> b</w:t>
      </w:r>
      <w:r>
        <w:rPr>
          <w:rFonts w:ascii="Calibri" w:hAnsi="Calibri" w:cs="Calibri"/>
          <w:lang w:bidi="ar-EG"/>
        </w:rPr>
        <w:t>in Muhammad</w:t>
      </w:r>
      <w:r w:rsidRPr="00A34915">
        <w:rPr>
          <w:rFonts w:ascii="Calibri" w:hAnsi="Calibri" w:cs="Calibri"/>
          <w:lang w:bidi="ar-EG"/>
        </w:rPr>
        <w:t xml:space="preserve">, from </w:t>
      </w:r>
      <w:r>
        <w:rPr>
          <w:rFonts w:ascii="Calibri" w:hAnsi="Calibri" w:cs="Calibri"/>
          <w:lang w:bidi="ar-EG"/>
        </w:rPr>
        <w:t>‘Amr bin Shu’aib:</w:t>
      </w:r>
      <w:r w:rsidRPr="00A34915">
        <w:rPr>
          <w:rFonts w:ascii="Calibri" w:hAnsi="Calibri" w:cs="Calibri"/>
          <w:lang w:bidi="ar-EG"/>
        </w:rPr>
        <w:t xml:space="preserve"> </w:t>
      </w:r>
      <w:r>
        <w:rPr>
          <w:rFonts w:ascii="Calibri" w:hAnsi="Calibri" w:cs="Calibri"/>
          <w:lang w:bidi="ar-EG"/>
        </w:rPr>
        <w:t>H</w:t>
      </w:r>
      <w:r w:rsidRPr="00A34915">
        <w:rPr>
          <w:rFonts w:ascii="Calibri" w:hAnsi="Calibri" w:cs="Calibri"/>
          <w:lang w:bidi="ar-EG"/>
        </w:rPr>
        <w:t xml:space="preserve">is statement </w:t>
      </w:r>
      <w:r>
        <w:rPr>
          <w:rFonts w:ascii="Calibri" w:hAnsi="Calibri" w:cs="Calibri"/>
          <w:lang w:bidi="ar-EG"/>
        </w:rPr>
        <w:t>whilst</w:t>
      </w:r>
      <w:r w:rsidRPr="00A34915">
        <w:rPr>
          <w:rFonts w:ascii="Calibri" w:hAnsi="Calibri" w:cs="Calibri"/>
          <w:lang w:bidi="ar-EG"/>
        </w:rPr>
        <w:t xml:space="preserve"> </w:t>
      </w:r>
      <w:r w:rsidRPr="00586BB4">
        <w:rPr>
          <w:rFonts w:ascii="Calibri" w:hAnsi="Calibri" w:cs="Calibri"/>
          <w:lang w:bidi="ar-EG"/>
        </w:rPr>
        <w:t xml:space="preserve">Abdul Wahhab bin Najdah </w:t>
      </w:r>
      <w:r>
        <w:rPr>
          <w:rFonts w:ascii="Calibri" w:hAnsi="Calibri" w:cs="Calibri"/>
          <w:lang w:bidi="ar-EG"/>
        </w:rPr>
        <w:t>Al-</w:t>
      </w:r>
      <w:proofErr w:type="spellStart"/>
      <w:r>
        <w:rPr>
          <w:rFonts w:ascii="Calibri" w:hAnsi="Calibri" w:cs="Calibri"/>
          <w:lang w:bidi="ar-EG"/>
        </w:rPr>
        <w:t>Houtiy</w:t>
      </w:r>
      <w:proofErr w:type="spellEnd"/>
      <w:r w:rsidRPr="00A34915">
        <w:rPr>
          <w:rFonts w:ascii="Calibri" w:hAnsi="Calibri" w:cs="Calibri"/>
          <w:lang w:bidi="ar-EG"/>
        </w:rPr>
        <w:t xml:space="preserve"> did not mention the withholding of his share</w:t>
      </w:r>
      <w:r>
        <w:rPr>
          <w:rFonts w:ascii="Calibri" w:hAnsi="Calibri" w:cs="Calibri"/>
          <w:lang w:bidi="ar-EG"/>
        </w:rPr>
        <w:t>]</w:t>
      </w:r>
      <w:r w:rsidRPr="00A34915">
        <w:rPr>
          <w:rFonts w:ascii="Calibri" w:hAnsi="Calibri" w:cs="Calibri"/>
          <w:lang w:bidi="ar-EG"/>
        </w:rPr>
        <w:t>.</w:t>
      </w:r>
      <w:r>
        <w:rPr>
          <w:rFonts w:ascii="Calibri" w:hAnsi="Calibri" w:cs="Calibri"/>
          <w:lang w:bidi="ar-EG"/>
        </w:rPr>
        <w:t xml:space="preserve"> Ash-Sheikh</w:t>
      </w:r>
      <w:r w:rsidRPr="00A34915">
        <w:rPr>
          <w:rFonts w:ascii="Calibri" w:hAnsi="Calibri" w:cs="Calibri"/>
          <w:lang w:bidi="ar-EG"/>
        </w:rPr>
        <w:t xml:space="preserve"> </w:t>
      </w:r>
      <w:r>
        <w:rPr>
          <w:rFonts w:ascii="Calibri" w:hAnsi="Calibri" w:cs="Calibri"/>
          <w:lang w:bidi="ar-EG"/>
        </w:rPr>
        <w:t>Al-Albani</w:t>
      </w:r>
      <w:r w:rsidRPr="00A34915">
        <w:rPr>
          <w:rFonts w:ascii="Calibri" w:hAnsi="Calibri" w:cs="Calibri"/>
          <w:lang w:bidi="ar-EG"/>
        </w:rPr>
        <w:t xml:space="preserve"> said: </w:t>
      </w:r>
      <w:r>
        <w:rPr>
          <w:rFonts w:ascii="Calibri" w:hAnsi="Calibri" w:cs="Calibri"/>
          <w:lang w:bidi="ar-EG"/>
        </w:rPr>
        <w:t xml:space="preserve">[(It is) </w:t>
      </w:r>
      <w:proofErr w:type="spellStart"/>
      <w:r>
        <w:rPr>
          <w:rFonts w:ascii="Calibri" w:hAnsi="Calibri" w:cs="Calibri"/>
          <w:lang w:bidi="ar-EG"/>
        </w:rPr>
        <w:t>Da’eef</w:t>
      </w:r>
      <w:proofErr w:type="spellEnd"/>
      <w:r>
        <w:rPr>
          <w:rFonts w:ascii="Calibri" w:hAnsi="Calibri" w:cs="Calibri"/>
          <w:lang w:bidi="ar-EG"/>
        </w:rPr>
        <w:t xml:space="preserve"> (</w:t>
      </w:r>
      <w:r w:rsidRPr="00A34915">
        <w:rPr>
          <w:rFonts w:ascii="Calibri" w:hAnsi="Calibri" w:cs="Calibri"/>
          <w:lang w:bidi="ar-EG"/>
        </w:rPr>
        <w:t>Weak</w:t>
      </w:r>
      <w:r>
        <w:rPr>
          <w:rFonts w:ascii="Calibri" w:hAnsi="Calibri" w:cs="Calibri"/>
          <w:lang w:bidi="ar-EG"/>
        </w:rPr>
        <w:t>)].</w:t>
      </w:r>
    </w:p>
    <w:p w14:paraId="6E783DB3" w14:textId="77777777" w:rsidR="00005C44" w:rsidRPr="008C441E" w:rsidRDefault="00005C44" w:rsidP="00005C44">
      <w:pPr>
        <w:rPr>
          <w:rFonts w:ascii="Traditional Arabic" w:hAnsi="Traditional Arabic" w:cs="Traditional Arabic"/>
          <w:sz w:val="22"/>
          <w:szCs w:val="22"/>
          <w:rtl/>
        </w:rPr>
      </w:pPr>
    </w:p>
    <w:p w14:paraId="15E4017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الجامع الصحيح سنن الترمذي: حدثنا محمد بن عمرو السواق حدثنا عبد العزيز بن محمد عن صالح بن محمد بن زائدة عن سالم بن عبد الله عن عبد الله بن عمر عن عمر أن رسول الله، صلى الله عليه وسلم، قال من وجدتموه غل في سبيل الله فاحرقوا متاعه قال صالح فدخلت على مسلمة ومعه سالم بن عبد الله فوجد رجلا قد غل فحدث سالم بهذا الحديث فأمر به فأحرق متاعه فوجد في متاعه مصحف فقال سالم بع هذا وتصدق بثمنه قال أبو عيسى هذا الحديث غريب لا نعرفه إلا من هذا الوجه والعمل على هذا عند بعض أهل العلم وهو قول الأوزاعي وأحمد وإسحاق قال وسألت محمدا عن هذا الحديث فقال إنما روى هذا صالح بن محمد بن زائدة وهو أبو واقد الليثي وهو منكر الحديث قال محمد وقد روي في غير حديث عن النبي، صلى الله عليه وسلم، في الغال فلم يأمر فيه بحرق متاعه قال أبو عيسى هذا حديث غريب، وقال الألباني: ضعيف.</w:t>
      </w:r>
    </w:p>
    <w:p w14:paraId="67196C20" w14:textId="77777777" w:rsidR="00005C44" w:rsidRDefault="00005C44" w:rsidP="00005C44">
      <w:pPr>
        <w:rPr>
          <w:rFonts w:ascii="Traditional Arabic" w:hAnsi="Traditional Arabic" w:cs="Traditional Arabic"/>
          <w:sz w:val="22"/>
          <w:szCs w:val="22"/>
        </w:rPr>
      </w:pPr>
    </w:p>
    <w:p w14:paraId="5555FA6A" w14:textId="77777777" w:rsidR="00005C44" w:rsidRPr="00826DAB" w:rsidRDefault="00005C44" w:rsidP="00005C44">
      <w:pPr>
        <w:rPr>
          <w:rFonts w:ascii="Calibri" w:hAnsi="Calibri" w:cs="Calibri"/>
          <w:lang w:bidi="ar-EG"/>
        </w:rPr>
      </w:pPr>
      <w:r w:rsidRPr="00826DAB">
        <w:rPr>
          <w:rFonts w:ascii="Calibri" w:hAnsi="Calibri" w:cs="Calibri"/>
          <w:lang w:bidi="ar-EG"/>
        </w:rPr>
        <w:t>- In “</w:t>
      </w:r>
      <w:r w:rsidRPr="00826DAB">
        <w:rPr>
          <w:rFonts w:ascii="Calibri" w:hAnsi="Calibri" w:cs="Calibri"/>
          <w:b/>
          <w:bCs/>
          <w:lang w:bidi="ar-EG"/>
        </w:rPr>
        <w:t>Al-Jaami’ As-Sahih Sunan At-</w:t>
      </w:r>
      <w:proofErr w:type="spellStart"/>
      <w:r w:rsidRPr="00826DAB">
        <w:rPr>
          <w:rFonts w:ascii="Calibri" w:hAnsi="Calibri" w:cs="Calibri"/>
          <w:b/>
          <w:bCs/>
          <w:lang w:bidi="ar-EG"/>
        </w:rPr>
        <w:t>Tirmidhi</w:t>
      </w:r>
      <w:proofErr w:type="spellEnd"/>
      <w:r>
        <w:rPr>
          <w:rFonts w:ascii="Calibri" w:hAnsi="Calibri" w:cs="Calibri"/>
          <w:lang w:bidi="ar-EG"/>
        </w:rPr>
        <w:t>”: [Muhammad bin ‘Amr As-</w:t>
      </w:r>
      <w:proofErr w:type="spellStart"/>
      <w:r>
        <w:rPr>
          <w:rFonts w:ascii="Calibri" w:hAnsi="Calibri" w:cs="Calibri"/>
          <w:lang w:bidi="ar-EG"/>
        </w:rPr>
        <w:t>Sawwaaq</w:t>
      </w:r>
      <w:proofErr w:type="spellEnd"/>
      <w:r>
        <w:rPr>
          <w:rFonts w:ascii="Calibri" w:hAnsi="Calibri" w:cs="Calibri"/>
          <w:lang w:bidi="ar-EG"/>
        </w:rPr>
        <w:t xml:space="preserve"> related to us: Abdul ‘Aziz bin Muhammad bin Saalih bin Muhammad bin </w:t>
      </w:r>
      <w:proofErr w:type="spellStart"/>
      <w:r>
        <w:rPr>
          <w:rFonts w:ascii="Calibri" w:hAnsi="Calibri" w:cs="Calibri"/>
          <w:lang w:bidi="ar-EG"/>
        </w:rPr>
        <w:t>Zaa’idah</w:t>
      </w:r>
      <w:proofErr w:type="spellEnd"/>
      <w:r>
        <w:rPr>
          <w:rFonts w:ascii="Calibri" w:hAnsi="Calibri" w:cs="Calibri"/>
          <w:lang w:bidi="ar-EG"/>
        </w:rPr>
        <w:t xml:space="preserve"> related to us from Saalim bin Abdullah, from Abdullah bin ‘Umar, from ‘Umar: That the Messenger of Allah </w:t>
      </w:r>
      <w:r>
        <w:rPr>
          <w:rFonts w:ascii="Calibri" w:hAnsi="Calibri" w:cs="Calibri" w:hint="cs"/>
          <w:rtl/>
          <w:lang w:bidi="ar-EG"/>
        </w:rPr>
        <w:t>ﷺ</w:t>
      </w:r>
      <w:r>
        <w:rPr>
          <w:rFonts w:ascii="Calibri" w:hAnsi="Calibri" w:cs="Calibri"/>
          <w:lang w:bidi="ar-EG"/>
        </w:rPr>
        <w:t xml:space="preserve"> said: “</w:t>
      </w:r>
      <w:r w:rsidRPr="004214EF">
        <w:rPr>
          <w:rFonts w:ascii="Calibri" w:hAnsi="Calibri" w:cs="Calibri"/>
          <w:lang w:bidi="ar-EG"/>
        </w:rPr>
        <w:t xml:space="preserve">Whoever you find to have committed </w:t>
      </w:r>
      <w:proofErr w:type="spellStart"/>
      <w:r>
        <w:rPr>
          <w:rFonts w:ascii="Calibri" w:hAnsi="Calibri" w:cs="Calibri"/>
          <w:lang w:bidi="ar-EG"/>
        </w:rPr>
        <w:t>Ghulool</w:t>
      </w:r>
      <w:proofErr w:type="spellEnd"/>
      <w:r>
        <w:rPr>
          <w:rFonts w:ascii="Calibri" w:hAnsi="Calibri" w:cs="Calibri"/>
          <w:lang w:bidi="ar-EG"/>
        </w:rPr>
        <w:t xml:space="preserve"> (misappropriation)</w:t>
      </w:r>
      <w:r w:rsidRPr="004214EF">
        <w:rPr>
          <w:rFonts w:ascii="Calibri" w:hAnsi="Calibri" w:cs="Calibri"/>
          <w:lang w:bidi="ar-EG"/>
        </w:rPr>
        <w:t xml:space="preserve"> in the path of Allah, then burn his property</w:t>
      </w:r>
      <w:r>
        <w:rPr>
          <w:rFonts w:ascii="Calibri" w:hAnsi="Calibri" w:cs="Calibri"/>
          <w:lang w:bidi="ar-EG"/>
        </w:rPr>
        <w:t>”. Saalih</w:t>
      </w:r>
      <w:r w:rsidRPr="004214EF">
        <w:rPr>
          <w:rFonts w:ascii="Calibri" w:hAnsi="Calibri" w:cs="Calibri"/>
          <w:lang w:bidi="ar-EG"/>
        </w:rPr>
        <w:t xml:space="preserve"> said: I entered upon Maslama</w:t>
      </w:r>
      <w:r>
        <w:rPr>
          <w:rFonts w:ascii="Calibri" w:hAnsi="Calibri" w:cs="Calibri"/>
          <w:lang w:bidi="ar-EG"/>
        </w:rPr>
        <w:t>h</w:t>
      </w:r>
      <w:r w:rsidRPr="004214EF">
        <w:rPr>
          <w:rFonts w:ascii="Calibri" w:hAnsi="Calibri" w:cs="Calibri"/>
          <w:lang w:bidi="ar-EG"/>
        </w:rPr>
        <w:t xml:space="preserve">, and with him was </w:t>
      </w:r>
      <w:r>
        <w:rPr>
          <w:rFonts w:ascii="Calibri" w:hAnsi="Calibri" w:cs="Calibri"/>
          <w:lang w:bidi="ar-EG"/>
        </w:rPr>
        <w:t>Saalim</w:t>
      </w:r>
      <w:r w:rsidRPr="004214EF">
        <w:rPr>
          <w:rFonts w:ascii="Calibri" w:hAnsi="Calibri" w:cs="Calibri"/>
          <w:lang w:bidi="ar-EG"/>
        </w:rPr>
        <w:t xml:space="preserve"> </w:t>
      </w:r>
      <w:r>
        <w:rPr>
          <w:rFonts w:ascii="Calibri" w:hAnsi="Calibri" w:cs="Calibri"/>
          <w:lang w:bidi="ar-EG"/>
        </w:rPr>
        <w:t>bin</w:t>
      </w:r>
      <w:r w:rsidRPr="004214EF">
        <w:rPr>
          <w:rFonts w:ascii="Calibri" w:hAnsi="Calibri" w:cs="Calibri"/>
          <w:lang w:bidi="ar-EG"/>
        </w:rPr>
        <w:t xml:space="preserve"> </w:t>
      </w:r>
      <w:r>
        <w:rPr>
          <w:rFonts w:ascii="Calibri" w:hAnsi="Calibri" w:cs="Calibri"/>
          <w:lang w:bidi="ar-EG"/>
        </w:rPr>
        <w:t>Abdulah</w:t>
      </w:r>
      <w:r w:rsidRPr="004214EF">
        <w:rPr>
          <w:rFonts w:ascii="Calibri" w:hAnsi="Calibri" w:cs="Calibri"/>
          <w:lang w:bidi="ar-EG"/>
        </w:rPr>
        <w:t xml:space="preserve">. A man who had committed </w:t>
      </w:r>
      <w:proofErr w:type="spellStart"/>
      <w:r>
        <w:rPr>
          <w:rFonts w:ascii="Calibri" w:hAnsi="Calibri" w:cs="Calibri"/>
          <w:lang w:bidi="ar-EG"/>
        </w:rPr>
        <w:t>Ghulool</w:t>
      </w:r>
      <w:proofErr w:type="spellEnd"/>
      <w:r w:rsidRPr="004214EF">
        <w:rPr>
          <w:rFonts w:ascii="Calibri" w:hAnsi="Calibri" w:cs="Calibri"/>
          <w:lang w:bidi="ar-EG"/>
        </w:rPr>
        <w:t xml:space="preserve"> was brought, so </w:t>
      </w:r>
      <w:r>
        <w:rPr>
          <w:rFonts w:ascii="Calibri" w:hAnsi="Calibri" w:cs="Calibri"/>
          <w:lang w:bidi="ar-EG"/>
        </w:rPr>
        <w:t>Saalim</w:t>
      </w:r>
      <w:r w:rsidRPr="004214EF">
        <w:rPr>
          <w:rFonts w:ascii="Calibri" w:hAnsi="Calibri" w:cs="Calibri"/>
          <w:lang w:bidi="ar-EG"/>
        </w:rPr>
        <w:t xml:space="preserve"> related this </w:t>
      </w:r>
      <w:r>
        <w:rPr>
          <w:rFonts w:ascii="Calibri" w:hAnsi="Calibri" w:cs="Calibri"/>
          <w:lang w:bidi="ar-EG"/>
        </w:rPr>
        <w:t>Hadith</w:t>
      </w:r>
      <w:r w:rsidRPr="004214EF">
        <w:rPr>
          <w:rFonts w:ascii="Calibri" w:hAnsi="Calibri" w:cs="Calibri"/>
          <w:lang w:bidi="ar-EG"/>
        </w:rPr>
        <w:t>.</w:t>
      </w:r>
      <w:r>
        <w:rPr>
          <w:rFonts w:ascii="Calibri" w:hAnsi="Calibri" w:cs="Calibri"/>
          <w:lang w:bidi="ar-EG"/>
        </w:rPr>
        <w:t xml:space="preserve"> </w:t>
      </w:r>
      <w:r w:rsidRPr="004214EF">
        <w:rPr>
          <w:rFonts w:ascii="Calibri" w:hAnsi="Calibri" w:cs="Calibri"/>
          <w:lang w:bidi="ar-EG"/>
        </w:rPr>
        <w:t>Maslama</w:t>
      </w:r>
      <w:r>
        <w:rPr>
          <w:rFonts w:ascii="Calibri" w:hAnsi="Calibri" w:cs="Calibri"/>
          <w:lang w:bidi="ar-EG"/>
        </w:rPr>
        <w:t>h</w:t>
      </w:r>
      <w:r w:rsidRPr="004214EF">
        <w:rPr>
          <w:rFonts w:ascii="Calibri" w:hAnsi="Calibri" w:cs="Calibri"/>
          <w:lang w:bidi="ar-EG"/>
        </w:rPr>
        <w:t xml:space="preserve"> then ordered that his property be burned. They found a </w:t>
      </w:r>
      <w:r>
        <w:rPr>
          <w:rFonts w:ascii="Calibri" w:hAnsi="Calibri" w:cs="Calibri"/>
          <w:lang w:bidi="ar-EG"/>
        </w:rPr>
        <w:t>Mus’haf</w:t>
      </w:r>
      <w:r w:rsidRPr="004214EF">
        <w:rPr>
          <w:rFonts w:ascii="Calibri" w:hAnsi="Calibri" w:cs="Calibri"/>
          <w:lang w:bidi="ar-EG"/>
        </w:rPr>
        <w:t xml:space="preserve"> among his belongings, so </w:t>
      </w:r>
      <w:r>
        <w:rPr>
          <w:rFonts w:ascii="Calibri" w:hAnsi="Calibri" w:cs="Calibri"/>
          <w:lang w:bidi="ar-EG"/>
        </w:rPr>
        <w:t>Saalim</w:t>
      </w:r>
      <w:r w:rsidRPr="004214EF">
        <w:rPr>
          <w:rFonts w:ascii="Calibri" w:hAnsi="Calibri" w:cs="Calibri"/>
          <w:lang w:bidi="ar-EG"/>
        </w:rPr>
        <w:t xml:space="preserve"> said: </w:t>
      </w:r>
      <w:r>
        <w:rPr>
          <w:rFonts w:ascii="Calibri" w:hAnsi="Calibri" w:cs="Calibri"/>
          <w:lang w:bidi="ar-EG"/>
        </w:rPr>
        <w:t>“</w:t>
      </w:r>
      <w:r w:rsidRPr="004214EF">
        <w:rPr>
          <w:rFonts w:ascii="Calibri" w:hAnsi="Calibri" w:cs="Calibri"/>
          <w:lang w:bidi="ar-EG"/>
        </w:rPr>
        <w:t>Sell this and give its price in charity</w:t>
      </w:r>
      <w:r>
        <w:rPr>
          <w:rFonts w:ascii="Calibri" w:hAnsi="Calibri" w:cs="Calibri"/>
          <w:lang w:bidi="ar-EG"/>
        </w:rPr>
        <w:t>”]. Abu ‘Isa</w:t>
      </w:r>
      <w:r w:rsidRPr="004214EF">
        <w:rPr>
          <w:rFonts w:ascii="Calibri" w:hAnsi="Calibri" w:cs="Calibri"/>
          <w:lang w:bidi="ar-EG"/>
        </w:rPr>
        <w:t xml:space="preserve"> (</w:t>
      </w:r>
      <w:r>
        <w:rPr>
          <w:rFonts w:ascii="Calibri" w:hAnsi="Calibri" w:cs="Calibri"/>
          <w:lang w:bidi="ar-EG"/>
        </w:rPr>
        <w:t>At</w:t>
      </w:r>
      <w:r w:rsidRPr="004214EF">
        <w:rPr>
          <w:rFonts w:ascii="Cambria Math" w:hAnsi="Cambria Math" w:cs="Cambria Math"/>
          <w:lang w:bidi="ar-EG"/>
        </w:rPr>
        <w:t>‑</w:t>
      </w:r>
      <w:proofErr w:type="spellStart"/>
      <w:r>
        <w:rPr>
          <w:rFonts w:ascii="Calibri" w:hAnsi="Calibri" w:cs="Calibri"/>
          <w:lang w:bidi="ar-EG"/>
        </w:rPr>
        <w:t>Tirmidhi</w:t>
      </w:r>
      <w:proofErr w:type="spellEnd"/>
      <w:r w:rsidRPr="004214EF">
        <w:rPr>
          <w:rFonts w:ascii="Calibri" w:hAnsi="Calibri" w:cs="Calibri"/>
          <w:lang w:bidi="ar-EG"/>
        </w:rPr>
        <w:t xml:space="preserve">) said: </w:t>
      </w:r>
      <w:r>
        <w:rPr>
          <w:rFonts w:ascii="Calibri" w:hAnsi="Calibri" w:cs="Calibri"/>
          <w:lang w:bidi="ar-EG"/>
        </w:rPr>
        <w:t>[</w:t>
      </w:r>
      <w:r w:rsidRPr="004214EF">
        <w:rPr>
          <w:rFonts w:ascii="Calibri" w:hAnsi="Calibri" w:cs="Calibri"/>
          <w:lang w:bidi="ar-EG"/>
        </w:rPr>
        <w:t xml:space="preserve">This </w:t>
      </w:r>
      <w:r>
        <w:rPr>
          <w:rFonts w:ascii="Calibri" w:hAnsi="Calibri" w:cs="Calibri"/>
          <w:lang w:bidi="ar-EG"/>
        </w:rPr>
        <w:t>Hadith</w:t>
      </w:r>
      <w:r w:rsidRPr="004214EF">
        <w:rPr>
          <w:rFonts w:ascii="Calibri" w:hAnsi="Calibri" w:cs="Calibri"/>
          <w:lang w:bidi="ar-EG"/>
        </w:rPr>
        <w:t xml:space="preserve"> is </w:t>
      </w:r>
      <w:r>
        <w:rPr>
          <w:rFonts w:ascii="Calibri" w:hAnsi="Calibri" w:cs="Calibri"/>
          <w:lang w:bidi="ar-EG"/>
        </w:rPr>
        <w:t>Ghareeb</w:t>
      </w:r>
      <w:r w:rsidRPr="004214EF">
        <w:rPr>
          <w:rFonts w:ascii="Calibri" w:hAnsi="Calibri" w:cs="Calibri"/>
          <w:lang w:bidi="ar-EG"/>
        </w:rPr>
        <w:t xml:space="preserve">; we do not know it except through this route. Some of the people of knowledge act upon this, and it is the view of </w:t>
      </w:r>
      <w:r>
        <w:rPr>
          <w:rFonts w:ascii="Calibri" w:hAnsi="Calibri" w:cs="Calibri"/>
          <w:lang w:bidi="ar-EG"/>
        </w:rPr>
        <w:t>Al</w:t>
      </w:r>
      <w:r w:rsidRPr="004214EF">
        <w:rPr>
          <w:rFonts w:ascii="Cambria Math" w:hAnsi="Cambria Math" w:cs="Cambria Math"/>
          <w:lang w:bidi="ar-EG"/>
        </w:rPr>
        <w:t>‑</w:t>
      </w:r>
      <w:proofErr w:type="spellStart"/>
      <w:r>
        <w:rPr>
          <w:rFonts w:ascii="Calibri" w:hAnsi="Calibri" w:cs="Calibri"/>
          <w:lang w:bidi="ar-EG"/>
        </w:rPr>
        <w:t>Awzaa’iy</w:t>
      </w:r>
      <w:proofErr w:type="spellEnd"/>
      <w:r w:rsidRPr="004214EF">
        <w:rPr>
          <w:rFonts w:ascii="Calibri" w:hAnsi="Calibri" w:cs="Calibri"/>
          <w:lang w:bidi="ar-EG"/>
        </w:rPr>
        <w:t xml:space="preserve">, </w:t>
      </w:r>
      <w:r>
        <w:rPr>
          <w:rFonts w:ascii="Calibri" w:hAnsi="Calibri" w:cs="Calibri"/>
          <w:lang w:bidi="ar-EG"/>
        </w:rPr>
        <w:t xml:space="preserve">Ahmad </w:t>
      </w:r>
      <w:r w:rsidRPr="004214EF">
        <w:rPr>
          <w:rFonts w:ascii="Calibri" w:hAnsi="Calibri" w:cs="Calibri"/>
          <w:lang w:bidi="ar-EG"/>
        </w:rPr>
        <w:t xml:space="preserve">and </w:t>
      </w:r>
      <w:r>
        <w:rPr>
          <w:rFonts w:ascii="Calibri" w:hAnsi="Calibri" w:cs="Calibri"/>
          <w:lang w:bidi="ar-EG"/>
        </w:rPr>
        <w:t>Ishaq</w:t>
      </w:r>
      <w:r w:rsidRPr="004214EF">
        <w:rPr>
          <w:rFonts w:ascii="Calibri" w:hAnsi="Calibri" w:cs="Calibri"/>
          <w:lang w:bidi="ar-EG"/>
        </w:rPr>
        <w:t>.</w:t>
      </w:r>
      <w:r>
        <w:rPr>
          <w:rFonts w:ascii="Calibri" w:hAnsi="Calibri" w:cs="Calibri"/>
          <w:lang w:bidi="ar-EG"/>
        </w:rPr>
        <w:t xml:space="preserve"> </w:t>
      </w:r>
      <w:r w:rsidRPr="004214EF">
        <w:rPr>
          <w:rFonts w:ascii="Calibri" w:hAnsi="Calibri" w:cs="Calibri"/>
          <w:lang w:bidi="ar-EG"/>
        </w:rPr>
        <w:t xml:space="preserve">He said: I asked </w:t>
      </w:r>
      <w:r>
        <w:rPr>
          <w:rFonts w:ascii="Calibri" w:hAnsi="Calibri" w:cs="Calibri"/>
          <w:lang w:bidi="ar-EG"/>
        </w:rPr>
        <w:t>Muhammad</w:t>
      </w:r>
      <w:r w:rsidRPr="004214EF">
        <w:rPr>
          <w:rFonts w:ascii="Calibri" w:hAnsi="Calibri" w:cs="Calibri"/>
          <w:lang w:bidi="ar-EG"/>
        </w:rPr>
        <w:t xml:space="preserve"> (i.e., </w:t>
      </w:r>
      <w:r>
        <w:rPr>
          <w:rFonts w:ascii="Calibri" w:hAnsi="Calibri" w:cs="Calibri"/>
          <w:lang w:bidi="ar-EG"/>
        </w:rPr>
        <w:t>A</w:t>
      </w:r>
      <w:r w:rsidRPr="004214EF">
        <w:rPr>
          <w:rFonts w:ascii="Calibri" w:hAnsi="Calibri" w:cs="Calibri"/>
          <w:lang w:bidi="ar-EG"/>
        </w:rPr>
        <w:t>l</w:t>
      </w:r>
      <w:r w:rsidRPr="004214EF">
        <w:rPr>
          <w:rFonts w:ascii="Cambria Math" w:hAnsi="Cambria Math" w:cs="Cambria Math"/>
          <w:lang w:bidi="ar-EG"/>
        </w:rPr>
        <w:t>‑</w:t>
      </w:r>
      <w:r>
        <w:rPr>
          <w:rFonts w:ascii="Calibri" w:hAnsi="Calibri" w:cs="Calibri"/>
          <w:lang w:bidi="ar-EG"/>
        </w:rPr>
        <w:t>Bukhari</w:t>
      </w:r>
      <w:r w:rsidRPr="004214EF">
        <w:rPr>
          <w:rFonts w:ascii="Calibri" w:hAnsi="Calibri" w:cs="Calibri"/>
          <w:lang w:bidi="ar-EG"/>
        </w:rPr>
        <w:t xml:space="preserve">) about this </w:t>
      </w:r>
      <w:r>
        <w:rPr>
          <w:rFonts w:ascii="Calibri" w:hAnsi="Calibri" w:cs="Calibri"/>
          <w:lang w:bidi="ar-EG"/>
        </w:rPr>
        <w:t>Hadith</w:t>
      </w:r>
      <w:r w:rsidRPr="004214EF">
        <w:rPr>
          <w:rFonts w:ascii="Calibri" w:hAnsi="Calibri" w:cs="Calibri"/>
          <w:lang w:bidi="ar-EG"/>
        </w:rPr>
        <w:t xml:space="preserve">, and he said: Only </w:t>
      </w:r>
      <w:r>
        <w:rPr>
          <w:rFonts w:ascii="Calibri" w:hAnsi="Calibri" w:cs="Calibri"/>
          <w:lang w:bidi="ar-EG"/>
        </w:rPr>
        <w:t>Saalih</w:t>
      </w:r>
      <w:r w:rsidRPr="004214EF">
        <w:rPr>
          <w:rFonts w:ascii="Calibri" w:hAnsi="Calibri" w:cs="Calibri"/>
          <w:lang w:bidi="ar-EG"/>
        </w:rPr>
        <w:t xml:space="preserve"> b</w:t>
      </w:r>
      <w:r>
        <w:rPr>
          <w:rFonts w:ascii="Calibri" w:hAnsi="Calibri" w:cs="Calibri"/>
          <w:lang w:bidi="ar-EG"/>
        </w:rPr>
        <w:t>in</w:t>
      </w:r>
      <w:r w:rsidRPr="004214EF">
        <w:rPr>
          <w:rFonts w:ascii="Calibri" w:hAnsi="Calibri" w:cs="Calibri"/>
          <w:lang w:bidi="ar-EG"/>
        </w:rPr>
        <w:t xml:space="preserve"> </w:t>
      </w:r>
      <w:r>
        <w:rPr>
          <w:rFonts w:ascii="Calibri" w:hAnsi="Calibri" w:cs="Calibri"/>
          <w:lang w:bidi="ar-EG"/>
        </w:rPr>
        <w:t>Muhammad</w:t>
      </w:r>
      <w:r w:rsidRPr="004214EF">
        <w:rPr>
          <w:rFonts w:ascii="Calibri" w:hAnsi="Calibri" w:cs="Calibri"/>
          <w:lang w:bidi="ar-EG"/>
        </w:rPr>
        <w:t xml:space="preserve"> b</w:t>
      </w:r>
      <w:r>
        <w:rPr>
          <w:rFonts w:ascii="Calibri" w:hAnsi="Calibri" w:cs="Calibri"/>
          <w:lang w:bidi="ar-EG"/>
        </w:rPr>
        <w:t>in</w:t>
      </w:r>
      <w:r w:rsidRPr="004214EF">
        <w:rPr>
          <w:rFonts w:ascii="Calibri" w:hAnsi="Calibri" w:cs="Calibri"/>
          <w:lang w:bidi="ar-EG"/>
        </w:rPr>
        <w:t xml:space="preserve"> </w:t>
      </w:r>
      <w:proofErr w:type="spellStart"/>
      <w:r>
        <w:rPr>
          <w:rFonts w:ascii="Calibri" w:hAnsi="Calibri" w:cs="Calibri"/>
          <w:lang w:bidi="ar-EG"/>
        </w:rPr>
        <w:t>Zaa’idah</w:t>
      </w:r>
      <w:proofErr w:type="spellEnd"/>
      <w:r w:rsidRPr="004214EF">
        <w:rPr>
          <w:rFonts w:ascii="Calibri" w:hAnsi="Calibri" w:cs="Calibri"/>
          <w:lang w:bidi="ar-EG"/>
        </w:rPr>
        <w:t xml:space="preserve"> </w:t>
      </w:r>
      <w:r>
        <w:rPr>
          <w:rFonts w:ascii="Calibri" w:hAnsi="Calibri" w:cs="Calibri"/>
          <w:lang w:bidi="ar-EG"/>
        </w:rPr>
        <w:t>related</w:t>
      </w:r>
      <w:r w:rsidRPr="004214EF">
        <w:rPr>
          <w:rFonts w:ascii="Calibri" w:hAnsi="Calibri" w:cs="Calibri"/>
          <w:lang w:bidi="ar-EG"/>
        </w:rPr>
        <w:t xml:space="preserve"> it</w:t>
      </w:r>
      <w:r>
        <w:rPr>
          <w:rFonts w:ascii="Calibri" w:hAnsi="Calibri" w:cs="Calibri"/>
          <w:lang w:bidi="ar-EG"/>
        </w:rPr>
        <w:t xml:space="preserve">, </w:t>
      </w:r>
      <w:r w:rsidRPr="004214EF">
        <w:rPr>
          <w:rFonts w:ascii="Calibri" w:hAnsi="Calibri" w:cs="Calibri"/>
          <w:lang w:bidi="ar-EG"/>
        </w:rPr>
        <w:t xml:space="preserve">he is </w:t>
      </w:r>
      <w:r>
        <w:rPr>
          <w:rFonts w:ascii="Calibri" w:hAnsi="Calibri" w:cs="Calibri"/>
          <w:lang w:bidi="ar-EG"/>
        </w:rPr>
        <w:t>Abu</w:t>
      </w:r>
      <w:r w:rsidRPr="004214EF">
        <w:rPr>
          <w:rFonts w:ascii="Calibri" w:hAnsi="Calibri" w:cs="Calibri"/>
          <w:lang w:bidi="ar-EG"/>
        </w:rPr>
        <w:t xml:space="preserve"> </w:t>
      </w:r>
      <w:proofErr w:type="spellStart"/>
      <w:r>
        <w:rPr>
          <w:rFonts w:ascii="Calibri" w:hAnsi="Calibri" w:cs="Calibri"/>
          <w:lang w:bidi="ar-EG"/>
        </w:rPr>
        <w:t>Waaqid</w:t>
      </w:r>
      <w:proofErr w:type="spellEnd"/>
      <w:r w:rsidRPr="004214EF">
        <w:rPr>
          <w:rFonts w:ascii="Calibri" w:hAnsi="Calibri" w:cs="Calibri"/>
          <w:lang w:bidi="ar-EG"/>
        </w:rPr>
        <w:t xml:space="preserve"> </w:t>
      </w:r>
      <w:r>
        <w:rPr>
          <w:rFonts w:ascii="Calibri" w:hAnsi="Calibri" w:cs="Calibri"/>
          <w:lang w:bidi="ar-EG"/>
        </w:rPr>
        <w:t xml:space="preserve">Al-Laithi, </w:t>
      </w:r>
      <w:r w:rsidRPr="004214EF">
        <w:rPr>
          <w:rFonts w:ascii="Calibri" w:hAnsi="Calibri" w:cs="Calibri"/>
          <w:lang w:bidi="ar-EG"/>
        </w:rPr>
        <w:t xml:space="preserve">and he is </w:t>
      </w:r>
      <w:proofErr w:type="spellStart"/>
      <w:r>
        <w:rPr>
          <w:rFonts w:ascii="Calibri" w:hAnsi="Calibri" w:cs="Calibri"/>
          <w:lang w:bidi="ar-EG"/>
        </w:rPr>
        <w:t>Munkar</w:t>
      </w:r>
      <w:proofErr w:type="spellEnd"/>
      <w:r w:rsidRPr="004214EF">
        <w:rPr>
          <w:rFonts w:ascii="Calibri" w:hAnsi="Calibri" w:cs="Calibri"/>
          <w:lang w:bidi="ar-EG"/>
        </w:rPr>
        <w:t xml:space="preserve"> </w:t>
      </w:r>
      <w:r>
        <w:rPr>
          <w:rFonts w:ascii="Calibri" w:hAnsi="Calibri" w:cs="Calibri"/>
          <w:lang w:bidi="ar-EG"/>
        </w:rPr>
        <w:t xml:space="preserve">Al-Hadith (i.e., </w:t>
      </w:r>
      <w:r w:rsidRPr="00DB7A02">
        <w:rPr>
          <w:rFonts w:ascii="Calibri" w:hAnsi="Calibri" w:cs="Calibri"/>
          <w:lang w:bidi="ar-EG"/>
        </w:rPr>
        <w:t>His narrations are not acceptable when he is alone</w:t>
      </w:r>
      <w:r>
        <w:rPr>
          <w:rFonts w:ascii="Calibri" w:hAnsi="Calibri" w:cs="Calibri"/>
          <w:lang w:bidi="ar-EG"/>
        </w:rPr>
        <w:t>)</w:t>
      </w:r>
      <w:r w:rsidRPr="004214EF">
        <w:rPr>
          <w:rFonts w:ascii="Calibri" w:hAnsi="Calibri" w:cs="Calibri"/>
          <w:lang w:bidi="ar-EG"/>
        </w:rPr>
        <w:t>.</w:t>
      </w:r>
      <w:r>
        <w:rPr>
          <w:rFonts w:ascii="Calibri" w:hAnsi="Calibri" w:cs="Calibri"/>
          <w:lang w:bidi="ar-EG"/>
        </w:rPr>
        <w:t xml:space="preserve"> Muhammad (i.e., Al-Bukhari)</w:t>
      </w:r>
      <w:r w:rsidRPr="004214EF">
        <w:rPr>
          <w:rFonts w:ascii="Calibri" w:hAnsi="Calibri" w:cs="Calibri"/>
          <w:lang w:bidi="ar-EG"/>
        </w:rPr>
        <w:t xml:space="preserve"> said: There are other narrations from the Prophet </w:t>
      </w:r>
      <w:r w:rsidRPr="004214EF">
        <w:rPr>
          <w:rFonts w:ascii="Calibri" w:hAnsi="Calibri" w:cs="Calibri" w:hint="cs"/>
          <w:rtl/>
          <w:lang w:bidi="ar-EG"/>
        </w:rPr>
        <w:t>ﷺ</w:t>
      </w:r>
      <w:r w:rsidRPr="004214EF">
        <w:rPr>
          <w:rFonts w:ascii="Calibri" w:hAnsi="Calibri" w:cs="Calibri"/>
          <w:lang w:bidi="ar-EG"/>
        </w:rPr>
        <w:t xml:space="preserve"> regarding the one who commits </w:t>
      </w:r>
      <w:proofErr w:type="spellStart"/>
      <w:r>
        <w:rPr>
          <w:rFonts w:ascii="Calibri" w:hAnsi="Calibri" w:cs="Calibri"/>
          <w:lang w:bidi="ar-EG"/>
        </w:rPr>
        <w:t>Ghulool</w:t>
      </w:r>
      <w:proofErr w:type="spellEnd"/>
      <w:r w:rsidRPr="004214EF">
        <w:rPr>
          <w:rFonts w:ascii="Calibri" w:hAnsi="Calibri" w:cs="Calibri"/>
          <w:lang w:bidi="ar-EG"/>
        </w:rPr>
        <w:t>, and he did not command that his property be burned.</w:t>
      </w:r>
      <w:r>
        <w:rPr>
          <w:rFonts w:ascii="Calibri" w:hAnsi="Calibri" w:cs="Calibri"/>
          <w:lang w:bidi="ar-EG"/>
        </w:rPr>
        <w:t xml:space="preserve"> Abu ‘Isa</w:t>
      </w:r>
      <w:r w:rsidRPr="004214EF">
        <w:rPr>
          <w:rFonts w:ascii="Calibri" w:hAnsi="Calibri" w:cs="Calibri"/>
          <w:lang w:bidi="ar-EG"/>
        </w:rPr>
        <w:t xml:space="preserve">: This </w:t>
      </w:r>
      <w:r>
        <w:rPr>
          <w:rFonts w:ascii="Calibri" w:hAnsi="Calibri" w:cs="Calibri"/>
          <w:lang w:bidi="ar-EG"/>
        </w:rPr>
        <w:t>Hadith</w:t>
      </w:r>
      <w:r w:rsidRPr="004214EF">
        <w:rPr>
          <w:rFonts w:ascii="Calibri" w:hAnsi="Calibri" w:cs="Calibri"/>
          <w:lang w:bidi="ar-EG"/>
        </w:rPr>
        <w:t xml:space="preserve"> is </w:t>
      </w:r>
      <w:r>
        <w:rPr>
          <w:rFonts w:ascii="Calibri" w:hAnsi="Calibri" w:cs="Calibri"/>
          <w:lang w:bidi="ar-EG"/>
        </w:rPr>
        <w:t>Ghareeb]</w:t>
      </w:r>
      <w:r w:rsidRPr="004214EF">
        <w:rPr>
          <w:rFonts w:ascii="Calibri" w:hAnsi="Calibri" w:cs="Calibri"/>
          <w:lang w:bidi="ar-EG"/>
        </w:rPr>
        <w:t>.</w:t>
      </w:r>
      <w:r>
        <w:rPr>
          <w:rFonts w:ascii="Calibri" w:hAnsi="Calibri" w:cs="Calibri"/>
          <w:lang w:bidi="ar-EG"/>
        </w:rPr>
        <w:t xml:space="preserve"> </w:t>
      </w:r>
      <w:r w:rsidRPr="004214EF">
        <w:rPr>
          <w:rFonts w:ascii="Calibri" w:hAnsi="Calibri" w:cs="Calibri"/>
          <w:lang w:bidi="ar-EG"/>
        </w:rPr>
        <w:t>And al</w:t>
      </w:r>
      <w:r w:rsidRPr="004214EF">
        <w:rPr>
          <w:rFonts w:ascii="Cambria Math" w:hAnsi="Cambria Math" w:cs="Cambria Math"/>
          <w:lang w:bidi="ar-EG"/>
        </w:rPr>
        <w:t>‑</w:t>
      </w:r>
      <w:proofErr w:type="spellStart"/>
      <w:r w:rsidRPr="004214EF">
        <w:rPr>
          <w:rFonts w:ascii="Calibri" w:hAnsi="Calibri" w:cs="Calibri"/>
          <w:lang w:bidi="ar-EG"/>
        </w:rPr>
        <w:t>Albānī</w:t>
      </w:r>
      <w:proofErr w:type="spellEnd"/>
      <w:r w:rsidRPr="004214EF">
        <w:rPr>
          <w:rFonts w:ascii="Calibri" w:hAnsi="Calibri" w:cs="Calibri"/>
          <w:lang w:bidi="ar-EG"/>
        </w:rPr>
        <w:t xml:space="preserve"> </w:t>
      </w:r>
      <w:r>
        <w:rPr>
          <w:rFonts w:ascii="Calibri" w:hAnsi="Calibri" w:cs="Calibri"/>
          <w:lang w:bidi="ar-EG"/>
        </w:rPr>
        <w:t>stated</w:t>
      </w:r>
      <w:r w:rsidRPr="004214EF">
        <w:rPr>
          <w:rFonts w:ascii="Calibri" w:hAnsi="Calibri" w:cs="Calibri"/>
          <w:lang w:bidi="ar-EG"/>
        </w:rPr>
        <w:t>:</w:t>
      </w:r>
      <w:r>
        <w:rPr>
          <w:rFonts w:ascii="Calibri" w:hAnsi="Calibri" w:cs="Calibri"/>
          <w:lang w:bidi="ar-EG"/>
        </w:rPr>
        <w:t xml:space="preserve"> [(It is) </w:t>
      </w:r>
      <w:proofErr w:type="spellStart"/>
      <w:r>
        <w:rPr>
          <w:rFonts w:ascii="Calibri" w:hAnsi="Calibri" w:cs="Calibri"/>
          <w:lang w:bidi="ar-EG"/>
        </w:rPr>
        <w:t>Da’eef</w:t>
      </w:r>
      <w:proofErr w:type="spellEnd"/>
      <w:r w:rsidRPr="004214EF">
        <w:rPr>
          <w:rFonts w:ascii="Calibri" w:hAnsi="Calibri" w:cs="Calibri"/>
          <w:lang w:bidi="ar-EG"/>
        </w:rPr>
        <w:t xml:space="preserve"> </w:t>
      </w:r>
      <w:r>
        <w:rPr>
          <w:rFonts w:ascii="Calibri" w:hAnsi="Calibri" w:cs="Calibri"/>
          <w:lang w:bidi="ar-EG"/>
        </w:rPr>
        <w:t>(</w:t>
      </w:r>
      <w:r w:rsidRPr="004214EF">
        <w:rPr>
          <w:rFonts w:ascii="Calibri" w:hAnsi="Calibri" w:cs="Calibri"/>
          <w:lang w:bidi="ar-EG"/>
        </w:rPr>
        <w:t>Weak</w:t>
      </w:r>
      <w:r>
        <w:rPr>
          <w:rFonts w:ascii="Calibri" w:hAnsi="Calibri" w:cs="Calibri"/>
          <w:lang w:bidi="ar-EG"/>
        </w:rPr>
        <w:t>)].</w:t>
      </w:r>
    </w:p>
    <w:p w14:paraId="5E7498D6" w14:textId="77777777" w:rsidR="00005C44" w:rsidRPr="008C441E" w:rsidRDefault="00005C44" w:rsidP="00005C44">
      <w:pPr>
        <w:rPr>
          <w:rFonts w:ascii="Traditional Arabic" w:hAnsi="Traditional Arabic" w:cs="Traditional Arabic"/>
          <w:sz w:val="22"/>
          <w:szCs w:val="22"/>
          <w:rtl/>
        </w:rPr>
      </w:pPr>
    </w:p>
    <w:p w14:paraId="3A182BE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المستدرك على الصحيحين: حدثنا علي بن عيسى حدثنا أحمد بن نجدة القرشي حدثنا سعيد بن منصور حدثنا عبد العزيز بن محمد حدثني صالح بن محمد بن زائدة قال دخل مسلمة أرض الروم فأتي برجل قد غل فسأل سالما عنه فقال سمعت أبي يحدث عن عمر بن الخطاب رضي الله تعالى عنه عن النبي، صلى الله عليه وسلم، قال إذا وجدتم الرجل قد غل فاحرقوا متاعه واضربوه قال فوجدنا في متاعه مصحفا فسئل سالم عنه فقال بعه وتصدق بثمنه. وقال الحاكم: هذا حديث صحيح الإسناد ولم يخرجاه، وقال الذهبي في التلخيص: صحيح. قلت: كلا، صالح بن محمد بن زائدة، أبو واقد، ضعيف منكر الحديث!!</w:t>
      </w:r>
    </w:p>
    <w:p w14:paraId="4C58EE72" w14:textId="77777777" w:rsidR="00005C44" w:rsidRDefault="00005C44" w:rsidP="00005C44">
      <w:pPr>
        <w:rPr>
          <w:rFonts w:ascii="Traditional Arabic" w:hAnsi="Traditional Arabic" w:cs="Traditional Arabic"/>
          <w:sz w:val="22"/>
          <w:szCs w:val="22"/>
        </w:rPr>
      </w:pPr>
    </w:p>
    <w:p w14:paraId="0AC067BB" w14:textId="77777777" w:rsidR="00005C44" w:rsidRPr="00A46B0C" w:rsidRDefault="00005C44" w:rsidP="00005C44">
      <w:pPr>
        <w:rPr>
          <w:rFonts w:ascii="Calibri" w:hAnsi="Calibri" w:cs="Calibri"/>
          <w:lang w:bidi="ar-EG"/>
        </w:rPr>
      </w:pPr>
      <w:r w:rsidRPr="00A46B0C">
        <w:rPr>
          <w:rFonts w:ascii="Calibri" w:hAnsi="Calibri" w:cs="Calibri"/>
          <w:lang w:bidi="ar-EG"/>
        </w:rPr>
        <w:t>- In “</w:t>
      </w:r>
      <w:r w:rsidRPr="00A46B0C">
        <w:rPr>
          <w:rFonts w:ascii="Calibri" w:hAnsi="Calibri" w:cs="Calibri"/>
          <w:b/>
          <w:bCs/>
          <w:lang w:bidi="ar-EG"/>
        </w:rPr>
        <w:t>Al-</w:t>
      </w:r>
      <w:proofErr w:type="spellStart"/>
      <w:r w:rsidRPr="00A46B0C">
        <w:rPr>
          <w:rFonts w:ascii="Calibri" w:hAnsi="Calibri" w:cs="Calibri"/>
          <w:b/>
          <w:bCs/>
          <w:lang w:bidi="ar-EG"/>
        </w:rPr>
        <w:t>Mustadrak</w:t>
      </w:r>
      <w:proofErr w:type="spellEnd"/>
      <w:r w:rsidRPr="00A46B0C">
        <w:rPr>
          <w:rFonts w:ascii="Calibri" w:hAnsi="Calibri" w:cs="Calibri"/>
          <w:b/>
          <w:bCs/>
          <w:lang w:bidi="ar-EG"/>
        </w:rPr>
        <w:t xml:space="preserve"> ‘Ala-s-</w:t>
      </w:r>
      <w:proofErr w:type="spellStart"/>
      <w:r w:rsidRPr="00A46B0C">
        <w:rPr>
          <w:rFonts w:ascii="Calibri" w:hAnsi="Calibri" w:cs="Calibri"/>
          <w:b/>
          <w:bCs/>
          <w:lang w:bidi="ar-EG"/>
        </w:rPr>
        <w:t>Sahihaini</w:t>
      </w:r>
      <w:proofErr w:type="spellEnd"/>
      <w:r w:rsidRPr="00A46B0C">
        <w:rPr>
          <w:rFonts w:ascii="Calibri" w:hAnsi="Calibri" w:cs="Calibri"/>
          <w:lang w:bidi="ar-EG"/>
        </w:rPr>
        <w:t>” (of Al-Hakim): [ ‘Ali bin ‘Isa related to</w:t>
      </w:r>
      <w:r>
        <w:rPr>
          <w:rFonts w:ascii="Calibri" w:hAnsi="Calibri" w:cs="Calibri"/>
          <w:lang w:bidi="ar-EG"/>
        </w:rPr>
        <w:t xml:space="preserve"> us: Ahmad bin Najdah Al-</w:t>
      </w:r>
      <w:proofErr w:type="spellStart"/>
      <w:r>
        <w:rPr>
          <w:rFonts w:ascii="Calibri" w:hAnsi="Calibri" w:cs="Calibri"/>
          <w:lang w:bidi="ar-EG"/>
        </w:rPr>
        <w:t>Qurashiy</w:t>
      </w:r>
      <w:proofErr w:type="spellEnd"/>
      <w:r>
        <w:rPr>
          <w:rFonts w:ascii="Calibri" w:hAnsi="Calibri" w:cs="Calibri"/>
          <w:lang w:bidi="ar-EG"/>
        </w:rPr>
        <w:t xml:space="preserve"> related to us: Sa’eed bin Mansoor related to us: Abdul ‘Aziz bin Muhammad related to us: Saalih bin Muhammad bin </w:t>
      </w:r>
      <w:proofErr w:type="spellStart"/>
      <w:r>
        <w:rPr>
          <w:rFonts w:ascii="Calibri" w:hAnsi="Calibri" w:cs="Calibri"/>
          <w:lang w:bidi="ar-EG"/>
        </w:rPr>
        <w:t>Zaa’idah</w:t>
      </w:r>
      <w:proofErr w:type="spellEnd"/>
      <w:r>
        <w:rPr>
          <w:rFonts w:ascii="Calibri" w:hAnsi="Calibri" w:cs="Calibri"/>
          <w:lang w:bidi="ar-EG"/>
        </w:rPr>
        <w:t xml:space="preserve"> related to me: He said: </w:t>
      </w:r>
      <w:r w:rsidRPr="00C02A62">
        <w:rPr>
          <w:rFonts w:ascii="Calibri" w:hAnsi="Calibri" w:cs="Calibri"/>
          <w:lang w:bidi="ar-EG"/>
        </w:rPr>
        <w:t xml:space="preserve">“Maslamah entered the land of the Byzantines, and a man who had committed </w:t>
      </w:r>
      <w:proofErr w:type="spellStart"/>
      <w:r>
        <w:rPr>
          <w:rFonts w:ascii="Calibri" w:hAnsi="Calibri" w:cs="Calibri"/>
          <w:lang w:bidi="ar-EG"/>
        </w:rPr>
        <w:t>Ghulool</w:t>
      </w:r>
      <w:proofErr w:type="spellEnd"/>
      <w:r w:rsidRPr="00C02A62">
        <w:rPr>
          <w:rFonts w:ascii="Calibri" w:hAnsi="Calibri" w:cs="Calibri"/>
          <w:lang w:bidi="ar-EG"/>
        </w:rPr>
        <w:t xml:space="preserve"> (</w:t>
      </w:r>
      <w:r>
        <w:rPr>
          <w:rFonts w:ascii="Calibri" w:hAnsi="Calibri" w:cs="Calibri"/>
          <w:lang w:bidi="ar-EG"/>
        </w:rPr>
        <w:t>misappropriation</w:t>
      </w:r>
      <w:r w:rsidRPr="00C02A62">
        <w:rPr>
          <w:rFonts w:ascii="Calibri" w:hAnsi="Calibri" w:cs="Calibri"/>
          <w:lang w:bidi="ar-EG"/>
        </w:rPr>
        <w:t xml:space="preserve"> from the spoils) was brought to him. </w:t>
      </w:r>
      <w:proofErr w:type="gramStart"/>
      <w:r w:rsidRPr="00C02A62">
        <w:rPr>
          <w:rFonts w:ascii="Calibri" w:hAnsi="Calibri" w:cs="Calibri"/>
          <w:lang w:bidi="ar-EG"/>
        </w:rPr>
        <w:t>So</w:t>
      </w:r>
      <w:proofErr w:type="gramEnd"/>
      <w:r w:rsidRPr="00C02A62">
        <w:rPr>
          <w:rFonts w:ascii="Calibri" w:hAnsi="Calibri" w:cs="Calibri"/>
          <w:lang w:bidi="ar-EG"/>
        </w:rPr>
        <w:t xml:space="preserve"> he asked </w:t>
      </w:r>
      <w:r>
        <w:rPr>
          <w:rFonts w:ascii="Calibri" w:hAnsi="Calibri" w:cs="Calibri"/>
          <w:lang w:bidi="ar-EG"/>
        </w:rPr>
        <w:t>Saalim</w:t>
      </w:r>
      <w:r w:rsidRPr="00C02A62">
        <w:rPr>
          <w:rFonts w:ascii="Calibri" w:hAnsi="Calibri" w:cs="Calibri"/>
          <w:lang w:bidi="ar-EG"/>
        </w:rPr>
        <w:t xml:space="preserve"> about him. </w:t>
      </w:r>
      <w:r>
        <w:rPr>
          <w:rFonts w:ascii="Calibri" w:hAnsi="Calibri" w:cs="Calibri"/>
          <w:lang w:bidi="ar-EG"/>
        </w:rPr>
        <w:t>Saalim</w:t>
      </w:r>
      <w:r w:rsidRPr="00C02A62">
        <w:rPr>
          <w:rFonts w:ascii="Calibri" w:hAnsi="Calibri" w:cs="Calibri"/>
          <w:lang w:bidi="ar-EG"/>
        </w:rPr>
        <w:t xml:space="preserve"> said: I heard my father narrate from </w:t>
      </w:r>
      <w:r>
        <w:rPr>
          <w:rFonts w:ascii="Calibri" w:hAnsi="Calibri" w:cs="Calibri"/>
          <w:lang w:bidi="ar-EG"/>
        </w:rPr>
        <w:t xml:space="preserve">‘Umar bin Al-Khattab, </w:t>
      </w:r>
      <w:r w:rsidRPr="00C02A62">
        <w:rPr>
          <w:rFonts w:ascii="Calibri" w:hAnsi="Calibri" w:cs="Calibri"/>
          <w:lang w:bidi="ar-EG"/>
        </w:rPr>
        <w:t>may Allah be pleased with him</w:t>
      </w:r>
      <w:r>
        <w:rPr>
          <w:rFonts w:ascii="Calibri" w:hAnsi="Calibri" w:cs="Calibri"/>
          <w:lang w:bidi="ar-EG"/>
        </w:rPr>
        <w:t>,</w:t>
      </w:r>
      <w:r w:rsidRPr="00C02A62">
        <w:rPr>
          <w:rFonts w:ascii="Calibri" w:hAnsi="Calibri" w:cs="Calibri"/>
          <w:lang w:bidi="ar-EG"/>
        </w:rPr>
        <w:t xml:space="preserve"> from the Prophet </w:t>
      </w:r>
      <w:r w:rsidRPr="00C02A62">
        <w:rPr>
          <w:rFonts w:ascii="Calibri" w:hAnsi="Calibri" w:cs="Calibri" w:hint="cs"/>
          <w:rtl/>
          <w:lang w:bidi="ar-EG"/>
        </w:rPr>
        <w:t>ﷺ</w:t>
      </w:r>
      <w:r>
        <w:rPr>
          <w:rFonts w:ascii="Calibri" w:hAnsi="Calibri" w:cs="Calibri"/>
          <w:lang w:bidi="ar-EG"/>
        </w:rPr>
        <w:t>:</w:t>
      </w:r>
      <w:r w:rsidRPr="00C02A62">
        <w:rPr>
          <w:rFonts w:ascii="Calibri" w:hAnsi="Calibri" w:cs="Calibri"/>
          <w:lang w:bidi="ar-EG"/>
        </w:rPr>
        <w:t xml:space="preserve"> </w:t>
      </w:r>
      <w:r>
        <w:rPr>
          <w:rFonts w:ascii="Calibri" w:hAnsi="Calibri" w:cs="Calibri"/>
          <w:lang w:bidi="ar-EG"/>
        </w:rPr>
        <w:t>T</w:t>
      </w:r>
      <w:r w:rsidRPr="00C02A62">
        <w:rPr>
          <w:rFonts w:ascii="Calibri" w:hAnsi="Calibri" w:cs="Calibri"/>
          <w:lang w:bidi="ar-EG"/>
        </w:rPr>
        <w:t xml:space="preserve">hat he said: </w:t>
      </w:r>
      <w:r>
        <w:rPr>
          <w:rFonts w:ascii="Calibri" w:hAnsi="Calibri" w:cs="Calibri"/>
          <w:lang w:bidi="ar-EG"/>
        </w:rPr>
        <w:t>“I</w:t>
      </w:r>
      <w:r w:rsidRPr="00C02A62">
        <w:rPr>
          <w:rFonts w:ascii="Calibri" w:hAnsi="Calibri" w:cs="Calibri"/>
          <w:lang w:bidi="ar-EG"/>
        </w:rPr>
        <w:t xml:space="preserve">f you find a man who has committed </w:t>
      </w:r>
      <w:proofErr w:type="spellStart"/>
      <w:r>
        <w:rPr>
          <w:rFonts w:ascii="Calibri" w:hAnsi="Calibri" w:cs="Calibri"/>
          <w:lang w:bidi="ar-EG"/>
        </w:rPr>
        <w:t>Ghulool</w:t>
      </w:r>
      <w:proofErr w:type="spellEnd"/>
      <w:r w:rsidRPr="00C02A62">
        <w:rPr>
          <w:rFonts w:ascii="Calibri" w:hAnsi="Calibri" w:cs="Calibri"/>
          <w:lang w:bidi="ar-EG"/>
        </w:rPr>
        <w:t>, then burn his belongings and beat him</w:t>
      </w:r>
      <w:r>
        <w:rPr>
          <w:rFonts w:ascii="Calibri" w:hAnsi="Calibri" w:cs="Calibri"/>
          <w:lang w:bidi="ar-EG"/>
        </w:rPr>
        <w:t xml:space="preserve">”. </w:t>
      </w:r>
      <w:r w:rsidRPr="00C02A62">
        <w:rPr>
          <w:rFonts w:ascii="Calibri" w:hAnsi="Calibri" w:cs="Calibri"/>
          <w:lang w:bidi="ar-EG"/>
        </w:rPr>
        <w:t xml:space="preserve">He said: We found among his belongings a </w:t>
      </w:r>
      <w:r>
        <w:rPr>
          <w:rFonts w:ascii="Calibri" w:hAnsi="Calibri" w:cs="Calibri"/>
          <w:lang w:bidi="ar-EG"/>
        </w:rPr>
        <w:t>Mus’haf</w:t>
      </w:r>
      <w:r w:rsidRPr="00C02A62">
        <w:rPr>
          <w:rFonts w:ascii="Calibri" w:hAnsi="Calibri" w:cs="Calibri"/>
          <w:lang w:bidi="ar-EG"/>
        </w:rPr>
        <w:t xml:space="preserve">, so </w:t>
      </w:r>
      <w:r>
        <w:rPr>
          <w:rFonts w:ascii="Calibri" w:hAnsi="Calibri" w:cs="Calibri"/>
          <w:lang w:bidi="ar-EG"/>
        </w:rPr>
        <w:t>Saalim</w:t>
      </w:r>
      <w:r w:rsidRPr="00C02A62">
        <w:rPr>
          <w:rFonts w:ascii="Calibri" w:hAnsi="Calibri" w:cs="Calibri"/>
          <w:lang w:bidi="ar-EG"/>
        </w:rPr>
        <w:t xml:space="preserve"> was asked about it. He said: </w:t>
      </w:r>
      <w:r>
        <w:rPr>
          <w:rFonts w:ascii="Calibri" w:hAnsi="Calibri" w:cs="Calibri"/>
          <w:lang w:bidi="ar-EG"/>
        </w:rPr>
        <w:t>“</w:t>
      </w:r>
      <w:r w:rsidRPr="00C02A62">
        <w:rPr>
          <w:rFonts w:ascii="Calibri" w:hAnsi="Calibri" w:cs="Calibri"/>
          <w:lang w:bidi="ar-EG"/>
        </w:rPr>
        <w:t>Sell it and give its price in charity</w:t>
      </w:r>
      <w:r>
        <w:rPr>
          <w:rFonts w:ascii="Calibri" w:hAnsi="Calibri" w:cs="Calibri"/>
          <w:lang w:bidi="ar-EG"/>
        </w:rPr>
        <w:t>”].</w:t>
      </w:r>
      <w:r w:rsidRPr="00BE6732">
        <w:t xml:space="preserve"> </w:t>
      </w:r>
      <w:r>
        <w:rPr>
          <w:rFonts w:ascii="Calibri" w:hAnsi="Calibri" w:cs="Calibri"/>
          <w:lang w:bidi="ar-EG"/>
        </w:rPr>
        <w:t>Al-Hakim</w:t>
      </w:r>
      <w:r w:rsidRPr="00BE6732">
        <w:rPr>
          <w:rFonts w:ascii="Calibri" w:hAnsi="Calibri" w:cs="Calibri"/>
          <w:lang w:bidi="ar-EG"/>
        </w:rPr>
        <w:t xml:space="preserve"> </w:t>
      </w:r>
      <w:r>
        <w:rPr>
          <w:rFonts w:ascii="Calibri" w:hAnsi="Calibri" w:cs="Calibri"/>
          <w:lang w:bidi="ar-EG"/>
        </w:rPr>
        <w:t>commented</w:t>
      </w:r>
      <w:r w:rsidRPr="00BE6732">
        <w:rPr>
          <w:rFonts w:ascii="Calibri" w:hAnsi="Calibri" w:cs="Calibri"/>
          <w:lang w:bidi="ar-EG"/>
        </w:rPr>
        <w:t xml:space="preserve">: </w:t>
      </w:r>
      <w:r>
        <w:rPr>
          <w:rFonts w:ascii="Calibri" w:hAnsi="Calibri" w:cs="Calibri"/>
          <w:lang w:bidi="ar-EG"/>
        </w:rPr>
        <w:t>[</w:t>
      </w:r>
      <w:r w:rsidRPr="00BE6732">
        <w:rPr>
          <w:rFonts w:ascii="Calibri" w:hAnsi="Calibri" w:cs="Calibri"/>
          <w:lang w:bidi="ar-EG"/>
        </w:rPr>
        <w:t xml:space="preserve">This </w:t>
      </w:r>
      <w:r>
        <w:rPr>
          <w:rFonts w:ascii="Calibri" w:hAnsi="Calibri" w:cs="Calibri"/>
          <w:lang w:bidi="ar-EG"/>
        </w:rPr>
        <w:t>Hadith</w:t>
      </w:r>
      <w:r w:rsidRPr="00BE6732">
        <w:rPr>
          <w:rFonts w:ascii="Calibri" w:hAnsi="Calibri" w:cs="Calibri"/>
          <w:lang w:bidi="ar-EG"/>
        </w:rPr>
        <w:t xml:space="preserve"> </w:t>
      </w:r>
      <w:r>
        <w:rPr>
          <w:rFonts w:ascii="Calibri" w:hAnsi="Calibri" w:cs="Calibri"/>
          <w:lang w:bidi="ar-EG"/>
        </w:rPr>
        <w:t xml:space="preserve">has a Sahih </w:t>
      </w:r>
      <w:proofErr w:type="gramStart"/>
      <w:r>
        <w:rPr>
          <w:rFonts w:ascii="Calibri" w:hAnsi="Calibri" w:cs="Calibri"/>
          <w:lang w:bidi="ar-EG"/>
        </w:rPr>
        <w:t>Isnad</w:t>
      </w:r>
      <w:proofErr w:type="gramEnd"/>
      <w:r>
        <w:rPr>
          <w:rFonts w:ascii="Calibri" w:hAnsi="Calibri" w:cs="Calibri"/>
          <w:lang w:bidi="ar-EG"/>
        </w:rPr>
        <w:t xml:space="preserve"> but</w:t>
      </w:r>
      <w:r w:rsidRPr="00BE6732">
        <w:rPr>
          <w:rFonts w:ascii="Calibri" w:hAnsi="Calibri" w:cs="Calibri"/>
          <w:lang w:bidi="ar-EG"/>
        </w:rPr>
        <w:t xml:space="preserve"> the two </w:t>
      </w:r>
      <w:r>
        <w:rPr>
          <w:rFonts w:ascii="Calibri" w:hAnsi="Calibri" w:cs="Calibri"/>
          <w:lang w:bidi="ar-EG"/>
        </w:rPr>
        <w:t>Sheikhs (Al-Bukhari and Muslim)</w:t>
      </w:r>
      <w:r w:rsidRPr="00BE6732">
        <w:rPr>
          <w:rFonts w:ascii="Calibri" w:hAnsi="Calibri" w:cs="Calibri"/>
          <w:lang w:bidi="ar-EG"/>
        </w:rPr>
        <w:t xml:space="preserve"> did not record it</w:t>
      </w:r>
      <w:r>
        <w:rPr>
          <w:rFonts w:ascii="Calibri" w:hAnsi="Calibri" w:cs="Calibri"/>
          <w:lang w:bidi="ar-EG"/>
        </w:rPr>
        <w:t>].</w:t>
      </w:r>
      <w:r w:rsidRPr="00BE6732">
        <w:rPr>
          <w:rFonts w:ascii="Calibri" w:hAnsi="Calibri" w:cs="Calibri"/>
          <w:lang w:bidi="ar-EG"/>
        </w:rPr>
        <w:t xml:space="preserve"> </w:t>
      </w:r>
      <w:r>
        <w:rPr>
          <w:rFonts w:ascii="Calibri" w:hAnsi="Calibri" w:cs="Calibri"/>
          <w:lang w:bidi="ar-EG"/>
        </w:rPr>
        <w:t xml:space="preserve"> </w:t>
      </w:r>
      <w:proofErr w:type="spellStart"/>
      <w:r>
        <w:rPr>
          <w:rFonts w:ascii="Calibri" w:hAnsi="Calibri" w:cs="Calibri"/>
          <w:lang w:bidi="ar-EG"/>
        </w:rPr>
        <w:t>Adh-Dhahabi</w:t>
      </w:r>
      <w:proofErr w:type="spellEnd"/>
      <w:r w:rsidRPr="00BE6732">
        <w:rPr>
          <w:rFonts w:ascii="Calibri" w:hAnsi="Calibri" w:cs="Calibri"/>
          <w:lang w:bidi="ar-EG"/>
        </w:rPr>
        <w:t xml:space="preserve"> said in </w:t>
      </w:r>
      <w:r>
        <w:rPr>
          <w:rFonts w:ascii="Calibri" w:hAnsi="Calibri" w:cs="Calibri"/>
          <w:lang w:bidi="ar-EG"/>
        </w:rPr>
        <w:t>At-</w:t>
      </w:r>
      <w:proofErr w:type="spellStart"/>
      <w:proofErr w:type="gramStart"/>
      <w:r>
        <w:rPr>
          <w:rFonts w:ascii="Calibri" w:hAnsi="Calibri" w:cs="Calibri"/>
          <w:lang w:bidi="ar-EG"/>
        </w:rPr>
        <w:t>Talkhees</w:t>
      </w:r>
      <w:proofErr w:type="spellEnd"/>
      <w:r w:rsidRPr="00BE6732">
        <w:rPr>
          <w:rFonts w:ascii="Calibri" w:hAnsi="Calibri" w:cs="Calibri"/>
          <w:lang w:bidi="ar-EG"/>
        </w:rPr>
        <w:t>:</w:t>
      </w:r>
      <w:r>
        <w:rPr>
          <w:rFonts w:ascii="Calibri" w:hAnsi="Calibri" w:cs="Calibri"/>
          <w:lang w:bidi="ar-EG"/>
        </w:rPr>
        <w:t>[</w:t>
      </w:r>
      <w:proofErr w:type="gramEnd"/>
      <w:r>
        <w:rPr>
          <w:rFonts w:ascii="Calibri" w:hAnsi="Calibri" w:cs="Calibri"/>
          <w:lang w:bidi="ar-EG"/>
        </w:rPr>
        <w:t xml:space="preserve">(It is) Sahih]. </w:t>
      </w:r>
      <w:r w:rsidRPr="00BE6732">
        <w:rPr>
          <w:rFonts w:ascii="Calibri" w:hAnsi="Calibri" w:cs="Calibri"/>
          <w:lang w:bidi="ar-EG"/>
        </w:rPr>
        <w:t>I say: No</w:t>
      </w:r>
      <w:r>
        <w:rPr>
          <w:rFonts w:ascii="Calibri" w:hAnsi="Calibri" w:cs="Calibri"/>
          <w:lang w:bidi="ar-EG"/>
        </w:rPr>
        <w:t xml:space="preserve"> (it is not Sahih)</w:t>
      </w:r>
      <w:r w:rsidRPr="00BE6732">
        <w:rPr>
          <w:rFonts w:ascii="Calibri" w:hAnsi="Calibri" w:cs="Calibri"/>
          <w:lang w:bidi="ar-EG"/>
        </w:rPr>
        <w:t xml:space="preserve"> </w:t>
      </w:r>
      <w:r>
        <w:rPr>
          <w:rFonts w:ascii="Calibri" w:hAnsi="Calibri" w:cs="Calibri"/>
          <w:lang w:bidi="ar-EG"/>
        </w:rPr>
        <w:t xml:space="preserve">as Saalih </w:t>
      </w:r>
      <w:r w:rsidRPr="000D2F1A">
        <w:rPr>
          <w:rFonts w:ascii="Calibri" w:hAnsi="Calibri" w:cs="Calibri"/>
          <w:lang w:bidi="ar-EG"/>
        </w:rPr>
        <w:t>bin Muham</w:t>
      </w:r>
      <w:r>
        <w:rPr>
          <w:rFonts w:ascii="Calibri" w:hAnsi="Calibri" w:cs="Calibri"/>
          <w:lang w:bidi="ar-EG"/>
        </w:rPr>
        <w:t>m</w:t>
      </w:r>
      <w:r w:rsidRPr="000D2F1A">
        <w:rPr>
          <w:rFonts w:ascii="Calibri" w:hAnsi="Calibri" w:cs="Calibri"/>
          <w:lang w:bidi="ar-EG"/>
        </w:rPr>
        <w:t>ad bin Zaa’idah</w:t>
      </w:r>
      <w:r w:rsidRPr="00BE6732">
        <w:rPr>
          <w:rFonts w:ascii="Calibri" w:hAnsi="Calibri" w:cs="Calibri"/>
          <w:lang w:bidi="ar-EG"/>
        </w:rPr>
        <w:t xml:space="preserve">, </w:t>
      </w:r>
      <w:r>
        <w:rPr>
          <w:rFonts w:ascii="Calibri" w:hAnsi="Calibri" w:cs="Calibri"/>
          <w:lang w:bidi="ar-EG"/>
        </w:rPr>
        <w:t>Abu</w:t>
      </w:r>
      <w:r w:rsidRPr="00BE6732">
        <w:rPr>
          <w:rFonts w:ascii="Calibri" w:hAnsi="Calibri" w:cs="Calibri"/>
          <w:lang w:bidi="ar-EG"/>
        </w:rPr>
        <w:t xml:space="preserve"> </w:t>
      </w:r>
      <w:proofErr w:type="spellStart"/>
      <w:r w:rsidRPr="00BE6732">
        <w:rPr>
          <w:rFonts w:ascii="Calibri" w:hAnsi="Calibri" w:cs="Calibri"/>
          <w:lang w:bidi="ar-EG"/>
        </w:rPr>
        <w:t>W</w:t>
      </w:r>
      <w:r>
        <w:rPr>
          <w:rFonts w:ascii="Calibri" w:hAnsi="Calibri" w:cs="Calibri"/>
          <w:lang w:bidi="ar-EG"/>
        </w:rPr>
        <w:t>aa</w:t>
      </w:r>
      <w:r w:rsidRPr="00BE6732">
        <w:rPr>
          <w:rFonts w:ascii="Calibri" w:hAnsi="Calibri" w:cs="Calibri"/>
          <w:lang w:bidi="ar-EG"/>
        </w:rPr>
        <w:t>qid</w:t>
      </w:r>
      <w:proofErr w:type="spellEnd"/>
      <w:r w:rsidRPr="00BE6732">
        <w:rPr>
          <w:rFonts w:ascii="Calibri" w:hAnsi="Calibri" w:cs="Calibri"/>
          <w:lang w:bidi="ar-EG"/>
        </w:rPr>
        <w:t>, is weak</w:t>
      </w:r>
      <w:r>
        <w:rPr>
          <w:rFonts w:ascii="Calibri" w:hAnsi="Calibri" w:cs="Calibri"/>
          <w:lang w:bidi="ar-EG"/>
        </w:rPr>
        <w:t xml:space="preserve"> (</w:t>
      </w:r>
      <w:proofErr w:type="spellStart"/>
      <w:r>
        <w:rPr>
          <w:rFonts w:ascii="Calibri" w:hAnsi="Calibri" w:cs="Calibri"/>
          <w:lang w:bidi="ar-EG"/>
        </w:rPr>
        <w:t>Da’eef</w:t>
      </w:r>
      <w:proofErr w:type="spellEnd"/>
      <w:r>
        <w:rPr>
          <w:rFonts w:ascii="Calibri" w:hAnsi="Calibri" w:cs="Calibri"/>
          <w:lang w:bidi="ar-EG"/>
        </w:rPr>
        <w:t>)</w:t>
      </w:r>
      <w:r w:rsidRPr="00BE6732">
        <w:rPr>
          <w:rFonts w:ascii="Calibri" w:hAnsi="Calibri" w:cs="Calibri"/>
          <w:lang w:bidi="ar-EG"/>
        </w:rPr>
        <w:t xml:space="preserve"> and </w:t>
      </w:r>
      <w:r>
        <w:rPr>
          <w:rFonts w:ascii="Calibri" w:hAnsi="Calibri" w:cs="Calibri"/>
          <w:lang w:bidi="ar-EG"/>
        </w:rPr>
        <w:t xml:space="preserve">is </w:t>
      </w:r>
      <w:proofErr w:type="spellStart"/>
      <w:r>
        <w:rPr>
          <w:rFonts w:ascii="Calibri" w:hAnsi="Calibri" w:cs="Calibri"/>
          <w:lang w:bidi="ar-EG"/>
        </w:rPr>
        <w:t>Munkar</w:t>
      </w:r>
      <w:proofErr w:type="spellEnd"/>
      <w:r>
        <w:rPr>
          <w:rFonts w:ascii="Calibri" w:hAnsi="Calibri" w:cs="Calibri"/>
          <w:lang w:bidi="ar-EG"/>
        </w:rPr>
        <w:t xml:space="preserve"> Al-Hadith </w:t>
      </w:r>
      <w:proofErr w:type="spellStart"/>
      <w:r w:rsidRPr="003309B7">
        <w:rPr>
          <w:rFonts w:ascii="Calibri" w:hAnsi="Calibri" w:cs="Calibri"/>
          <w:lang w:bidi="ar-EG"/>
        </w:rPr>
        <w:t>Munkar</w:t>
      </w:r>
      <w:proofErr w:type="spellEnd"/>
      <w:r w:rsidRPr="003309B7">
        <w:rPr>
          <w:rFonts w:ascii="Calibri" w:hAnsi="Calibri" w:cs="Calibri"/>
          <w:lang w:bidi="ar-EG"/>
        </w:rPr>
        <w:t xml:space="preserve"> Al-Hadith (i.e., His narrations are not acceptable when he is alone)</w:t>
      </w:r>
      <w:r>
        <w:rPr>
          <w:rFonts w:ascii="Calibri" w:hAnsi="Calibri" w:cs="Calibri"/>
          <w:lang w:bidi="ar-EG"/>
        </w:rPr>
        <w:t>!</w:t>
      </w:r>
    </w:p>
    <w:p w14:paraId="12581C05" w14:textId="77777777" w:rsidR="00005C44" w:rsidRPr="008C441E" w:rsidRDefault="00005C44" w:rsidP="00005C44">
      <w:pPr>
        <w:rPr>
          <w:rFonts w:ascii="Traditional Arabic" w:hAnsi="Traditional Arabic" w:cs="Traditional Arabic"/>
          <w:sz w:val="22"/>
          <w:szCs w:val="22"/>
          <w:rtl/>
        </w:rPr>
      </w:pPr>
    </w:p>
    <w:p w14:paraId="5937B04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مسند أبي يعلى: حدثنا أحمد بن حاتم الطويل قال حدثنا عبد العزيز بن محمد عن صالح بن محمد بن زائدة عن سالم عن أبيه عن جده عمر بن الخطاب أن رسول الله، صلى الله عليه وسلم، قال من وجدتموه غل فاضربوه وأحرقوا متاعه قال فدخلت على مسلمة بن عبد الملك فأخذ رجلا قد غل فدعا سالما فحدثه الحديث قال فأحرق متاعه ووجد في متاعه مصحفا فقوم المصحف وتصدق بقيمته. وقال الشيخ حسين أسد: إسناده ضعيف</w:t>
      </w:r>
    </w:p>
    <w:p w14:paraId="48735490" w14:textId="77777777" w:rsidR="00005C44" w:rsidRDefault="00005C44" w:rsidP="00005C44">
      <w:pPr>
        <w:rPr>
          <w:rFonts w:ascii="Traditional Arabic" w:hAnsi="Traditional Arabic" w:cs="Traditional Arabic"/>
          <w:sz w:val="22"/>
          <w:szCs w:val="22"/>
        </w:rPr>
      </w:pPr>
    </w:p>
    <w:p w14:paraId="0B7FE2F2" w14:textId="77777777" w:rsidR="00005C44" w:rsidRPr="00FB5333" w:rsidRDefault="00005C44" w:rsidP="00005C44">
      <w:pPr>
        <w:rPr>
          <w:rFonts w:ascii="Calibri" w:hAnsi="Calibri" w:cs="Calibri"/>
          <w:lang w:bidi="ar-EG"/>
        </w:rPr>
      </w:pPr>
      <w:r w:rsidRPr="00FB5333">
        <w:rPr>
          <w:rFonts w:ascii="Calibri" w:hAnsi="Calibri" w:cs="Calibri"/>
          <w:lang w:bidi="ar-EG"/>
        </w:rPr>
        <w:t>- In “</w:t>
      </w:r>
      <w:proofErr w:type="spellStart"/>
      <w:r w:rsidRPr="00FB5333">
        <w:rPr>
          <w:rFonts w:ascii="Calibri" w:hAnsi="Calibri" w:cs="Calibri"/>
          <w:b/>
          <w:bCs/>
          <w:lang w:bidi="ar-EG"/>
        </w:rPr>
        <w:t>Musnad</w:t>
      </w:r>
      <w:proofErr w:type="spellEnd"/>
      <w:r w:rsidRPr="00FB5333">
        <w:rPr>
          <w:rFonts w:ascii="Calibri" w:hAnsi="Calibri" w:cs="Calibri"/>
          <w:b/>
          <w:bCs/>
          <w:lang w:bidi="ar-EG"/>
        </w:rPr>
        <w:t xml:space="preserve"> Abu </w:t>
      </w:r>
      <w:proofErr w:type="spellStart"/>
      <w:r w:rsidRPr="00FB5333">
        <w:rPr>
          <w:rFonts w:ascii="Calibri" w:hAnsi="Calibri" w:cs="Calibri"/>
          <w:b/>
          <w:bCs/>
          <w:lang w:bidi="ar-EG"/>
        </w:rPr>
        <w:t>Ya’laa</w:t>
      </w:r>
      <w:proofErr w:type="spellEnd"/>
      <w:r w:rsidRPr="00FB5333">
        <w:rPr>
          <w:rFonts w:ascii="Calibri" w:hAnsi="Calibri" w:cs="Calibri"/>
          <w:lang w:bidi="ar-EG"/>
        </w:rPr>
        <w:t>”: [Ahmad bin Hatim At-Taw</w:t>
      </w:r>
      <w:r>
        <w:rPr>
          <w:rFonts w:ascii="Calibri" w:hAnsi="Calibri" w:cs="Calibri"/>
          <w:lang w:bidi="ar-EG"/>
        </w:rPr>
        <w:t xml:space="preserve">eel related to us: He said: Abdul ‘Aziz bin Muhammad related to us from Saalih bin Muhammad bin Zaa’idah, from Saalim, from his father, from his grandfather ‘Umar bin Al-Khattab: That the Messenger of Allah </w:t>
      </w:r>
      <w:r>
        <w:rPr>
          <w:rFonts w:ascii="Calibri" w:hAnsi="Calibri" w:cs="Calibri" w:hint="cs"/>
          <w:rtl/>
          <w:lang w:bidi="ar-EG"/>
        </w:rPr>
        <w:t>ﷺ</w:t>
      </w:r>
      <w:r>
        <w:rPr>
          <w:rFonts w:ascii="Calibri" w:hAnsi="Calibri" w:cs="Calibri"/>
          <w:lang w:bidi="ar-EG"/>
        </w:rPr>
        <w:t xml:space="preserve"> said: “Whomever you have found to have perpetrated Al-</w:t>
      </w:r>
      <w:proofErr w:type="spellStart"/>
      <w:r>
        <w:rPr>
          <w:rFonts w:ascii="Calibri" w:hAnsi="Calibri" w:cs="Calibri"/>
          <w:lang w:bidi="ar-EG"/>
        </w:rPr>
        <w:t>Ghulool</w:t>
      </w:r>
      <w:proofErr w:type="spellEnd"/>
      <w:r>
        <w:rPr>
          <w:rFonts w:ascii="Calibri" w:hAnsi="Calibri" w:cs="Calibri"/>
          <w:lang w:bidi="ar-EG"/>
        </w:rPr>
        <w:t xml:space="preserve"> (misappropriation), then beat him and burn his belongings”. He said: I then entered upon Maslamah bin Abdul </w:t>
      </w:r>
      <w:proofErr w:type="gramStart"/>
      <w:r>
        <w:rPr>
          <w:rFonts w:ascii="Calibri" w:hAnsi="Calibri" w:cs="Calibri"/>
          <w:lang w:bidi="ar-EG"/>
        </w:rPr>
        <w:t>Malik</w:t>
      </w:r>
      <w:proofErr w:type="gramEnd"/>
      <w:r>
        <w:rPr>
          <w:rFonts w:ascii="Calibri" w:hAnsi="Calibri" w:cs="Calibri"/>
          <w:lang w:bidi="ar-EG"/>
        </w:rPr>
        <w:t xml:space="preserve"> and he had taken a man who had perpetrated Al-</w:t>
      </w:r>
      <w:proofErr w:type="spellStart"/>
      <w:r>
        <w:rPr>
          <w:rFonts w:ascii="Calibri" w:hAnsi="Calibri" w:cs="Calibri"/>
          <w:lang w:bidi="ar-EG"/>
        </w:rPr>
        <w:t>Ghulool</w:t>
      </w:r>
      <w:proofErr w:type="spellEnd"/>
      <w:r>
        <w:rPr>
          <w:rFonts w:ascii="Calibri" w:hAnsi="Calibri" w:cs="Calibri"/>
          <w:lang w:bidi="ar-EG"/>
        </w:rPr>
        <w:t xml:space="preserve">, so he called Saalim and he (i.e., Saalim) related the Hadith to him. He said: So, he burned his belongings and </w:t>
      </w:r>
      <w:r w:rsidRPr="00174E0F">
        <w:rPr>
          <w:rFonts w:ascii="Calibri" w:hAnsi="Calibri" w:cs="Calibri"/>
          <w:lang w:bidi="ar-EG"/>
        </w:rPr>
        <w:t xml:space="preserve">found a </w:t>
      </w:r>
      <w:r>
        <w:rPr>
          <w:rFonts w:ascii="Calibri" w:hAnsi="Calibri" w:cs="Calibri"/>
          <w:lang w:bidi="ar-EG"/>
        </w:rPr>
        <w:t>Mus’haf</w:t>
      </w:r>
      <w:r w:rsidRPr="00174E0F">
        <w:rPr>
          <w:rFonts w:ascii="Calibri" w:hAnsi="Calibri" w:cs="Calibri"/>
          <w:lang w:bidi="ar-EG"/>
        </w:rPr>
        <w:t xml:space="preserve"> among his belongings, so he had </w:t>
      </w:r>
      <w:r>
        <w:rPr>
          <w:rFonts w:ascii="Calibri" w:hAnsi="Calibri" w:cs="Calibri"/>
          <w:lang w:bidi="ar-EG"/>
        </w:rPr>
        <w:t>it</w:t>
      </w:r>
      <w:r w:rsidRPr="00174E0F">
        <w:rPr>
          <w:rFonts w:ascii="Calibri" w:hAnsi="Calibri" w:cs="Calibri"/>
          <w:lang w:bidi="ar-EG"/>
        </w:rPr>
        <w:t xml:space="preserve"> </w:t>
      </w:r>
      <w:r>
        <w:rPr>
          <w:rFonts w:ascii="Calibri" w:hAnsi="Calibri" w:cs="Calibri"/>
          <w:lang w:bidi="ar-EG"/>
        </w:rPr>
        <w:t>valued</w:t>
      </w:r>
      <w:r w:rsidRPr="00174E0F">
        <w:rPr>
          <w:rFonts w:ascii="Calibri" w:hAnsi="Calibri" w:cs="Calibri"/>
          <w:lang w:bidi="ar-EG"/>
        </w:rPr>
        <w:t xml:space="preserve"> and then gave its value in charity</w:t>
      </w:r>
      <w:r>
        <w:rPr>
          <w:rFonts w:ascii="Calibri" w:hAnsi="Calibri" w:cs="Calibri"/>
          <w:lang w:bidi="ar-EG"/>
        </w:rPr>
        <w:t xml:space="preserve">]. Ash-Sheikh Husain Asad stated: [Its Isnad is </w:t>
      </w:r>
      <w:proofErr w:type="spellStart"/>
      <w:r>
        <w:rPr>
          <w:rFonts w:ascii="Calibri" w:hAnsi="Calibri" w:cs="Calibri"/>
          <w:lang w:bidi="ar-EG"/>
        </w:rPr>
        <w:t>Da’eef</w:t>
      </w:r>
      <w:proofErr w:type="spellEnd"/>
      <w:r>
        <w:rPr>
          <w:rFonts w:ascii="Calibri" w:hAnsi="Calibri" w:cs="Calibri"/>
          <w:lang w:bidi="ar-EG"/>
        </w:rPr>
        <w:t xml:space="preserve"> (weak)]. </w:t>
      </w:r>
    </w:p>
    <w:p w14:paraId="44320E18" w14:textId="77777777" w:rsidR="00005C44" w:rsidRPr="008C441E" w:rsidRDefault="00005C44" w:rsidP="00005C44">
      <w:pPr>
        <w:rPr>
          <w:rFonts w:ascii="Traditional Arabic" w:hAnsi="Traditional Arabic" w:cs="Traditional Arabic"/>
          <w:sz w:val="22"/>
          <w:szCs w:val="22"/>
          <w:rtl/>
        </w:rPr>
      </w:pPr>
    </w:p>
    <w:p w14:paraId="4F5380B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المعجم الكبير: حدثنا أحمد بن عبد الوهاب بن نجدة الحوطي حدثنا أبو المغيرة حدثنا أبو بكر بن أبي مريم عن حبيب بن عبيد أن حبيب بن مسلمة أتى برجل قد غل فربطه الى جانب المسجد وأمر بمتاعه فأحرق فلما صلى قام في الناس فحمد الله وأثنى عليه وذكر الغلول وما أنزل الله فيه فقام عوف بن مالك فقال يا أيها الناس إياكم وما لا كفارة من الذنوب فإن الرجل يزني ثم يتوب فيتوب الله عليه وأن الله تعالى يقول وما كان لنبي أن يغل ومن يغلل يأت بما غل يوم القيامة وأن الله يبعث آكل الربا يوم القيامة مجنونا مخنقا </w:t>
      </w:r>
    </w:p>
    <w:p w14:paraId="517CD533" w14:textId="77777777" w:rsidR="00005C44" w:rsidRDefault="00005C44" w:rsidP="00005C44">
      <w:pPr>
        <w:rPr>
          <w:rFonts w:ascii="Traditional Arabic" w:hAnsi="Traditional Arabic" w:cs="Traditional Arabic"/>
          <w:sz w:val="22"/>
          <w:szCs w:val="22"/>
        </w:rPr>
      </w:pPr>
    </w:p>
    <w:p w14:paraId="3D0BE9A2" w14:textId="77777777" w:rsidR="00005C44" w:rsidRPr="00DA6CD8" w:rsidRDefault="00005C44" w:rsidP="00005C44">
      <w:pPr>
        <w:rPr>
          <w:rFonts w:ascii="Calibri" w:hAnsi="Calibri" w:cs="Calibri"/>
          <w:lang w:bidi="ar-EG"/>
        </w:rPr>
      </w:pPr>
      <w:r w:rsidRPr="00DA6CD8">
        <w:rPr>
          <w:rFonts w:ascii="Calibri" w:hAnsi="Calibri" w:cs="Calibri"/>
          <w:lang w:bidi="ar-EG"/>
        </w:rPr>
        <w:t>- In “</w:t>
      </w:r>
      <w:r w:rsidRPr="00DA6CD8">
        <w:rPr>
          <w:rFonts w:ascii="Calibri" w:hAnsi="Calibri" w:cs="Calibri"/>
          <w:b/>
          <w:bCs/>
          <w:lang w:bidi="ar-EG"/>
        </w:rPr>
        <w:t>Al-</w:t>
      </w:r>
      <w:proofErr w:type="spellStart"/>
      <w:r w:rsidRPr="00DA6CD8">
        <w:rPr>
          <w:rFonts w:ascii="Calibri" w:hAnsi="Calibri" w:cs="Calibri"/>
          <w:b/>
          <w:bCs/>
          <w:lang w:bidi="ar-EG"/>
        </w:rPr>
        <w:t>Mu’jam</w:t>
      </w:r>
      <w:proofErr w:type="spellEnd"/>
      <w:r w:rsidRPr="00DA6CD8">
        <w:rPr>
          <w:rFonts w:ascii="Calibri" w:hAnsi="Calibri" w:cs="Calibri"/>
          <w:b/>
          <w:bCs/>
          <w:lang w:bidi="ar-EG"/>
        </w:rPr>
        <w:t xml:space="preserve"> Al-Kabir</w:t>
      </w:r>
      <w:r w:rsidRPr="00DA6CD8">
        <w:rPr>
          <w:rFonts w:ascii="Calibri" w:hAnsi="Calibri" w:cs="Calibri"/>
          <w:lang w:bidi="ar-EG"/>
        </w:rPr>
        <w:t>” (of At</w:t>
      </w:r>
      <w:r>
        <w:rPr>
          <w:rFonts w:ascii="Calibri" w:hAnsi="Calibri" w:cs="Calibri"/>
          <w:lang w:bidi="ar-EG"/>
        </w:rPr>
        <w:t>-Tabarani): [Ahmad bin Abdul Wahhab bin Najdah Al-</w:t>
      </w:r>
      <w:proofErr w:type="spellStart"/>
      <w:r>
        <w:rPr>
          <w:rFonts w:ascii="Calibri" w:hAnsi="Calibri" w:cs="Calibri"/>
          <w:lang w:bidi="ar-EG"/>
        </w:rPr>
        <w:t>Houtiy</w:t>
      </w:r>
      <w:proofErr w:type="spellEnd"/>
      <w:r>
        <w:rPr>
          <w:rFonts w:ascii="Calibri" w:hAnsi="Calibri" w:cs="Calibri"/>
          <w:lang w:bidi="ar-EG"/>
        </w:rPr>
        <w:t xml:space="preserve"> related to us: Abu Al-Mughirah related to us: Abu Bakr bin Abi Maryam related to us from Habeeb bin ‘Ubaid: </w:t>
      </w:r>
      <w:r w:rsidRPr="00992179">
        <w:rPr>
          <w:rFonts w:ascii="Calibri" w:hAnsi="Calibri" w:cs="Calibri"/>
          <w:lang w:bidi="ar-EG"/>
        </w:rPr>
        <w:t xml:space="preserve">That Habeeb bin Maslamah was brought a man who had committed </w:t>
      </w:r>
      <w:proofErr w:type="spellStart"/>
      <w:r w:rsidRPr="00992179">
        <w:rPr>
          <w:rFonts w:ascii="Calibri" w:hAnsi="Calibri" w:cs="Calibri"/>
          <w:lang w:bidi="ar-EG"/>
        </w:rPr>
        <w:t>Ghulool</w:t>
      </w:r>
      <w:proofErr w:type="spellEnd"/>
      <w:r w:rsidRPr="00992179">
        <w:rPr>
          <w:rFonts w:ascii="Calibri" w:hAnsi="Calibri" w:cs="Calibri"/>
          <w:lang w:bidi="ar-EG"/>
        </w:rPr>
        <w:t xml:space="preserve"> </w:t>
      </w:r>
      <w:r w:rsidRPr="00992179">
        <w:rPr>
          <w:rFonts w:ascii="Calibri" w:hAnsi="Calibri" w:cs="Calibri"/>
          <w:lang w:bidi="ar-EG"/>
        </w:rPr>
        <w:lastRenderedPageBreak/>
        <w:t>(misappropriation)</w:t>
      </w:r>
      <w:r>
        <w:rPr>
          <w:rFonts w:ascii="Calibri" w:hAnsi="Calibri" w:cs="Calibri"/>
          <w:lang w:bidi="ar-EG"/>
        </w:rPr>
        <w:t xml:space="preserve"> so h</w:t>
      </w:r>
      <w:r w:rsidRPr="00992179">
        <w:rPr>
          <w:rFonts w:ascii="Calibri" w:hAnsi="Calibri" w:cs="Calibri"/>
          <w:lang w:bidi="ar-EG"/>
        </w:rPr>
        <w:t xml:space="preserve">e tied him beside the Masjid and ordered that his belongings be burned. When he finished praying, he stood before the people, praised Allah and extolled Him, and mentioned </w:t>
      </w:r>
      <w:proofErr w:type="spellStart"/>
      <w:r w:rsidRPr="00992179">
        <w:rPr>
          <w:rFonts w:ascii="Calibri" w:hAnsi="Calibri" w:cs="Calibri"/>
          <w:lang w:bidi="ar-EG"/>
        </w:rPr>
        <w:t>Ghulool</w:t>
      </w:r>
      <w:proofErr w:type="spellEnd"/>
      <w:r w:rsidRPr="00992179">
        <w:rPr>
          <w:rFonts w:ascii="Calibri" w:hAnsi="Calibri" w:cs="Calibri"/>
          <w:lang w:bidi="ar-EG"/>
        </w:rPr>
        <w:t xml:space="preserve"> and what Allah </w:t>
      </w:r>
      <w:proofErr w:type="gramStart"/>
      <w:r w:rsidRPr="00992179">
        <w:rPr>
          <w:rFonts w:ascii="Calibri" w:hAnsi="Calibri" w:cs="Calibri"/>
          <w:lang w:bidi="ar-EG"/>
        </w:rPr>
        <w:t>has</w:t>
      </w:r>
      <w:proofErr w:type="gramEnd"/>
      <w:r w:rsidRPr="00992179">
        <w:rPr>
          <w:rFonts w:ascii="Calibri" w:hAnsi="Calibri" w:cs="Calibri"/>
          <w:lang w:bidi="ar-EG"/>
        </w:rPr>
        <w:t xml:space="preserve"> revealed concerning it. Then ‘</w:t>
      </w:r>
      <w:proofErr w:type="spellStart"/>
      <w:r w:rsidRPr="00992179">
        <w:rPr>
          <w:rFonts w:ascii="Calibri" w:hAnsi="Calibri" w:cs="Calibri"/>
          <w:lang w:bidi="ar-EG"/>
        </w:rPr>
        <w:t>Awf</w:t>
      </w:r>
      <w:proofErr w:type="spellEnd"/>
      <w:r w:rsidRPr="00992179">
        <w:rPr>
          <w:rFonts w:ascii="Calibri" w:hAnsi="Calibri" w:cs="Calibri"/>
          <w:lang w:bidi="ar-EG"/>
        </w:rPr>
        <w:t xml:space="preserve"> bin Malik stood and said: “O people, beware of sins for which there is no expiation. A man may commit fornication and then repent, and Allah accepts his repentance. But Allah says: </w:t>
      </w:r>
      <w:r w:rsidRPr="00992179">
        <w:rPr>
          <w:rFonts w:ascii="Calibri" w:hAnsi="Calibri" w:cs="Calibri"/>
          <w:rtl/>
          <w:lang w:bidi="ar-EG"/>
        </w:rPr>
        <w:t>‏ وَمَا كَانَ لِنَبِيٍّ أَن يَغُلَّ ۚ وَمَن يَغْلُلْ يَأْتِ بِمَا غَلَّ يَوْمَ الْقِيَامَةِ</w:t>
      </w:r>
      <w:r w:rsidRPr="00992179">
        <w:rPr>
          <w:rFonts w:ascii="Calibri" w:hAnsi="Calibri" w:cs="Calibri"/>
          <w:lang w:bidi="ar-EG"/>
        </w:rPr>
        <w:t xml:space="preserve"> “It is not for a prophet to act dishonestly; and whoever commits </w:t>
      </w:r>
      <w:proofErr w:type="spellStart"/>
      <w:r w:rsidRPr="00992179">
        <w:rPr>
          <w:rFonts w:ascii="Calibri" w:hAnsi="Calibri" w:cs="Calibri"/>
          <w:lang w:bidi="ar-EG"/>
        </w:rPr>
        <w:t>Ghulool</w:t>
      </w:r>
      <w:proofErr w:type="spellEnd"/>
      <w:r w:rsidRPr="00992179">
        <w:rPr>
          <w:rFonts w:ascii="Calibri" w:hAnsi="Calibri" w:cs="Calibri"/>
          <w:lang w:bidi="ar-EG"/>
        </w:rPr>
        <w:t xml:space="preserve"> shall bring what he misappropriated on the Day of Judgement”. And Allah</w:t>
      </w:r>
      <w:r>
        <w:rPr>
          <w:rFonts w:ascii="Calibri" w:hAnsi="Calibri" w:cs="Calibri"/>
          <w:lang w:bidi="ar-EG"/>
        </w:rPr>
        <w:t xml:space="preserve"> </w:t>
      </w:r>
      <w:r w:rsidRPr="00992179">
        <w:rPr>
          <w:rFonts w:ascii="Calibri" w:hAnsi="Calibri" w:cs="Calibri"/>
          <w:lang w:bidi="ar-EG"/>
        </w:rPr>
        <w:t xml:space="preserve">will resurrect the consumer of usury on the Day of </w:t>
      </w:r>
      <w:r>
        <w:rPr>
          <w:rFonts w:ascii="Calibri" w:hAnsi="Calibri" w:cs="Calibri"/>
          <w:lang w:bidi="ar-EG"/>
        </w:rPr>
        <w:t>Judgement</w:t>
      </w:r>
      <w:r w:rsidRPr="00992179">
        <w:rPr>
          <w:rFonts w:ascii="Calibri" w:hAnsi="Calibri" w:cs="Calibri"/>
          <w:lang w:bidi="ar-EG"/>
        </w:rPr>
        <w:t xml:space="preserve"> as one who is mad and choking”].</w:t>
      </w:r>
    </w:p>
    <w:p w14:paraId="0D0EB91B" w14:textId="77777777" w:rsidR="00005C44" w:rsidRPr="008C441E" w:rsidRDefault="00005C44" w:rsidP="00005C44">
      <w:pPr>
        <w:rPr>
          <w:rFonts w:ascii="Traditional Arabic" w:hAnsi="Traditional Arabic" w:cs="Traditional Arabic"/>
          <w:sz w:val="22"/>
          <w:szCs w:val="22"/>
          <w:rtl/>
        </w:rPr>
      </w:pPr>
    </w:p>
    <w:p w14:paraId="08DFFEB4" w14:textId="77777777" w:rsidR="00005C44" w:rsidRPr="000F205F"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المعجم الكبير: حدثنا محمد بن عبد الله الحضرمي ومحمد بن الفضل السقطي قالا حدثنا الحسين بن عبد الأول حدثنا أبو خالد الأحمر حدثنا شعبة عن يزيد بن حمير عن حبيب بن عبيد عن عوف بن مالك قال: قال رسول الله، صلى الله عليه وسلم: «إياي والذنوب التي لا تغفر الغلول فمن غل شيئا أتى به يوم القيامة وآكل الربا فمن آكل الربا فمن آكل الربا بعث يوم القيامة مجنونا يتخبط ثم قرأ: {الذين يأكلون الربا لا يقومون إلا كما يقوم الذي يتخبطه الشيطان من المس}.</w:t>
      </w:r>
    </w:p>
    <w:p w14:paraId="143AF438" w14:textId="77777777" w:rsidR="00005C44" w:rsidRDefault="00005C44" w:rsidP="00005C44">
      <w:pPr>
        <w:rPr>
          <w:rFonts w:ascii="Traditional Arabic" w:hAnsi="Traditional Arabic" w:cs="Traditional Arabic"/>
          <w:sz w:val="22"/>
          <w:szCs w:val="22"/>
        </w:rPr>
      </w:pPr>
    </w:p>
    <w:p w14:paraId="34B7BDFE" w14:textId="77777777" w:rsidR="00005C44" w:rsidRPr="00551160" w:rsidRDefault="00005C44" w:rsidP="00005C44">
      <w:pPr>
        <w:rPr>
          <w:rFonts w:ascii="Calibri" w:hAnsi="Calibri" w:cs="Calibri"/>
          <w:lang w:bidi="ar-EG"/>
        </w:rPr>
      </w:pPr>
      <w:r>
        <w:rPr>
          <w:rFonts w:ascii="Calibri" w:hAnsi="Calibri" w:cs="Calibri"/>
          <w:lang w:bidi="ar-EG"/>
        </w:rPr>
        <w:t xml:space="preserve">- Also, in </w:t>
      </w:r>
      <w:r w:rsidRPr="00DA6CD8">
        <w:rPr>
          <w:rFonts w:ascii="Calibri" w:hAnsi="Calibri" w:cs="Calibri"/>
          <w:lang w:bidi="ar-EG"/>
        </w:rPr>
        <w:t>“</w:t>
      </w:r>
      <w:r w:rsidRPr="00DA6CD8">
        <w:rPr>
          <w:rFonts w:ascii="Calibri" w:hAnsi="Calibri" w:cs="Calibri"/>
          <w:b/>
          <w:bCs/>
          <w:lang w:bidi="ar-EG"/>
        </w:rPr>
        <w:t>Al-</w:t>
      </w:r>
      <w:proofErr w:type="spellStart"/>
      <w:r w:rsidRPr="00DA6CD8">
        <w:rPr>
          <w:rFonts w:ascii="Calibri" w:hAnsi="Calibri" w:cs="Calibri"/>
          <w:b/>
          <w:bCs/>
          <w:lang w:bidi="ar-EG"/>
        </w:rPr>
        <w:t>Mu’jam</w:t>
      </w:r>
      <w:proofErr w:type="spellEnd"/>
      <w:r w:rsidRPr="00DA6CD8">
        <w:rPr>
          <w:rFonts w:ascii="Calibri" w:hAnsi="Calibri" w:cs="Calibri"/>
          <w:b/>
          <w:bCs/>
          <w:lang w:bidi="ar-EG"/>
        </w:rPr>
        <w:t xml:space="preserve"> Al-Kabir</w:t>
      </w:r>
      <w:r w:rsidRPr="00DA6CD8">
        <w:rPr>
          <w:rFonts w:ascii="Calibri" w:hAnsi="Calibri" w:cs="Calibri"/>
          <w:lang w:bidi="ar-EG"/>
        </w:rPr>
        <w:t>”</w:t>
      </w:r>
      <w:r>
        <w:rPr>
          <w:rFonts w:ascii="Calibri" w:hAnsi="Calibri" w:cs="Calibri"/>
          <w:lang w:bidi="ar-EG"/>
        </w:rPr>
        <w:t>: [Muhammad bin Abdullah Al-Hadrami and Muhammad bin Al-Fadl As-</w:t>
      </w:r>
      <w:proofErr w:type="spellStart"/>
      <w:r>
        <w:rPr>
          <w:rFonts w:ascii="Calibri" w:hAnsi="Calibri" w:cs="Calibri"/>
          <w:lang w:bidi="ar-EG"/>
        </w:rPr>
        <w:t>Saqatiy</w:t>
      </w:r>
      <w:proofErr w:type="spellEnd"/>
      <w:r>
        <w:rPr>
          <w:rFonts w:ascii="Calibri" w:hAnsi="Calibri" w:cs="Calibri"/>
          <w:lang w:bidi="ar-EG"/>
        </w:rPr>
        <w:t xml:space="preserve"> related to us: They said: Al-Husain bin Abdul Awwal related to us: Abu Khalid Al-Ahmar related to us: Ash-</w:t>
      </w:r>
      <w:proofErr w:type="spellStart"/>
      <w:r>
        <w:rPr>
          <w:rFonts w:ascii="Calibri" w:hAnsi="Calibri" w:cs="Calibri"/>
          <w:lang w:bidi="ar-EG"/>
        </w:rPr>
        <w:t>Shu’bah</w:t>
      </w:r>
      <w:proofErr w:type="spellEnd"/>
      <w:r>
        <w:rPr>
          <w:rFonts w:ascii="Calibri" w:hAnsi="Calibri" w:cs="Calibri"/>
          <w:lang w:bidi="ar-EG"/>
        </w:rPr>
        <w:t xml:space="preserve"> related to us from Yazid bin Himyar, from Habeeb bin ‘Ubaid, from ‘</w:t>
      </w:r>
      <w:proofErr w:type="spellStart"/>
      <w:r>
        <w:rPr>
          <w:rFonts w:ascii="Calibri" w:hAnsi="Calibri" w:cs="Calibri"/>
          <w:lang w:bidi="ar-EG"/>
        </w:rPr>
        <w:t>Awf</w:t>
      </w:r>
      <w:proofErr w:type="spellEnd"/>
      <w:r>
        <w:rPr>
          <w:rFonts w:ascii="Calibri" w:hAnsi="Calibri" w:cs="Calibri"/>
          <w:lang w:bidi="ar-EG"/>
        </w:rPr>
        <w:t xml:space="preserve"> bin Malik: He said: The Messenger of Allah </w:t>
      </w:r>
      <w:r>
        <w:rPr>
          <w:rFonts w:ascii="Calibri" w:hAnsi="Calibri" w:cs="Calibri" w:hint="cs"/>
          <w:rtl/>
          <w:lang w:bidi="ar-EG"/>
        </w:rPr>
        <w:t>ﷺ</w:t>
      </w:r>
      <w:r>
        <w:rPr>
          <w:rFonts w:ascii="Calibri" w:hAnsi="Calibri" w:cs="Calibri"/>
          <w:lang w:bidi="ar-EG"/>
        </w:rPr>
        <w:t xml:space="preserve"> said: “Beware of the sins that are not covered. As whoever perpetrates the </w:t>
      </w:r>
      <w:proofErr w:type="spellStart"/>
      <w:r>
        <w:rPr>
          <w:rFonts w:ascii="Calibri" w:hAnsi="Calibri" w:cs="Calibri"/>
          <w:lang w:bidi="ar-EG"/>
        </w:rPr>
        <w:t>Ghulool</w:t>
      </w:r>
      <w:proofErr w:type="spellEnd"/>
      <w:r>
        <w:rPr>
          <w:rFonts w:ascii="Calibri" w:hAnsi="Calibri" w:cs="Calibri"/>
          <w:lang w:bidi="ar-EG"/>
        </w:rPr>
        <w:t xml:space="preserve"> (misappropriation) of anything will bring it on the Day of Judgement. </w:t>
      </w:r>
      <w:r w:rsidRPr="00551160">
        <w:rPr>
          <w:rFonts w:ascii="Calibri" w:hAnsi="Calibri" w:cs="Calibri"/>
          <w:lang w:bidi="ar-EG"/>
        </w:rPr>
        <w:t xml:space="preserve">And </w:t>
      </w:r>
      <w:r>
        <w:rPr>
          <w:rFonts w:ascii="Calibri" w:hAnsi="Calibri" w:cs="Calibri"/>
          <w:lang w:bidi="ar-EG"/>
        </w:rPr>
        <w:t xml:space="preserve">(concerning) </w:t>
      </w:r>
      <w:r w:rsidRPr="00551160">
        <w:rPr>
          <w:rFonts w:ascii="Calibri" w:hAnsi="Calibri" w:cs="Calibri"/>
          <w:lang w:bidi="ar-EG"/>
        </w:rPr>
        <w:t>the consumer of usur</w:t>
      </w:r>
      <w:r>
        <w:rPr>
          <w:rFonts w:ascii="Calibri" w:hAnsi="Calibri" w:cs="Calibri"/>
          <w:lang w:bidi="ar-EG"/>
        </w:rPr>
        <w:t>y, then</w:t>
      </w:r>
      <w:r w:rsidRPr="00551160">
        <w:rPr>
          <w:rFonts w:ascii="Calibri" w:hAnsi="Calibri" w:cs="Calibri"/>
          <w:lang w:bidi="ar-EG"/>
        </w:rPr>
        <w:t xml:space="preserve"> whoever consumes usury</w:t>
      </w:r>
      <w:r>
        <w:rPr>
          <w:rFonts w:ascii="Calibri" w:hAnsi="Calibri" w:cs="Calibri"/>
          <w:lang w:bidi="ar-EG"/>
        </w:rPr>
        <w:t xml:space="preserve"> (</w:t>
      </w:r>
      <w:proofErr w:type="spellStart"/>
      <w:r>
        <w:rPr>
          <w:rFonts w:ascii="Calibri" w:hAnsi="Calibri" w:cs="Calibri"/>
          <w:lang w:bidi="ar-EG"/>
        </w:rPr>
        <w:t>Ribaa</w:t>
      </w:r>
      <w:proofErr w:type="spellEnd"/>
      <w:r>
        <w:rPr>
          <w:rFonts w:ascii="Calibri" w:hAnsi="Calibri" w:cs="Calibri"/>
          <w:lang w:bidi="ar-EG"/>
        </w:rPr>
        <w:t>)</w:t>
      </w:r>
      <w:r w:rsidRPr="00551160">
        <w:rPr>
          <w:rFonts w:ascii="Calibri" w:hAnsi="Calibri" w:cs="Calibri"/>
          <w:lang w:bidi="ar-EG"/>
        </w:rPr>
        <w:t xml:space="preserve"> will be resurrected on the Day of </w:t>
      </w:r>
      <w:r>
        <w:rPr>
          <w:rFonts w:ascii="Calibri" w:hAnsi="Calibri" w:cs="Calibri"/>
          <w:lang w:bidi="ar-EG"/>
        </w:rPr>
        <w:t>Judgement</w:t>
      </w:r>
      <w:r w:rsidRPr="00551160">
        <w:rPr>
          <w:rFonts w:ascii="Calibri" w:hAnsi="Calibri" w:cs="Calibri"/>
          <w:lang w:bidi="ar-EG"/>
        </w:rPr>
        <w:t xml:space="preserve"> in a state of madness</w:t>
      </w:r>
      <w:r>
        <w:rPr>
          <w:rFonts w:ascii="Calibri" w:hAnsi="Calibri" w:cs="Calibri"/>
          <w:lang w:bidi="ar-EG"/>
        </w:rPr>
        <w:t xml:space="preserve"> and</w:t>
      </w:r>
      <w:r w:rsidRPr="00551160">
        <w:rPr>
          <w:rFonts w:ascii="Calibri" w:hAnsi="Calibri" w:cs="Calibri"/>
          <w:lang w:bidi="ar-EG"/>
        </w:rPr>
        <w:t xml:space="preserve"> </w:t>
      </w:r>
      <w:r>
        <w:rPr>
          <w:rFonts w:ascii="Calibri" w:hAnsi="Calibri" w:cs="Calibri"/>
          <w:lang w:bidi="ar-EG"/>
        </w:rPr>
        <w:t xml:space="preserve">chaotic </w:t>
      </w:r>
      <w:r w:rsidRPr="00551160">
        <w:rPr>
          <w:rFonts w:ascii="Calibri" w:hAnsi="Calibri" w:cs="Calibri"/>
          <w:lang w:bidi="ar-EG"/>
        </w:rPr>
        <w:t xml:space="preserve">stumbling </w:t>
      </w:r>
      <w:r>
        <w:rPr>
          <w:rFonts w:ascii="Calibri" w:hAnsi="Calibri" w:cs="Calibri"/>
          <w:lang w:bidi="ar-EG"/>
        </w:rPr>
        <w:t xml:space="preserve">around. </w:t>
      </w:r>
      <w:r w:rsidRPr="00551160">
        <w:rPr>
          <w:rFonts w:ascii="Calibri" w:hAnsi="Calibri" w:cs="Calibri"/>
          <w:lang w:bidi="ar-EG"/>
        </w:rPr>
        <w:t>Then he recited:</w:t>
      </w:r>
      <w:r w:rsidRPr="003E2749">
        <w:rPr>
          <w:rFonts w:hint="cs"/>
          <w:rtl/>
        </w:rPr>
        <w:t xml:space="preserve"> </w:t>
      </w:r>
      <w:r w:rsidRPr="003E2749">
        <w:rPr>
          <w:rFonts w:ascii="Calibri" w:hAnsi="Calibri" w:cs="Calibri"/>
          <w:rtl/>
          <w:lang w:bidi="ar-EG"/>
        </w:rPr>
        <w:t>الَّذِينَ يَأْكُلُونَ الرِّبَا لَا يَقُومُونَ إِلَّا كَمَا يَقُومُ الَّذِي يَتَخَبَّطُهُ الشَّيْطَانُ مِنَ الْمَسِّ</w:t>
      </w:r>
      <w:r>
        <w:rPr>
          <w:rFonts w:ascii="Calibri" w:hAnsi="Calibri" w:cs="Calibri"/>
          <w:lang w:bidi="ar-EG"/>
        </w:rPr>
        <w:t xml:space="preserve"> “</w:t>
      </w:r>
      <w:r w:rsidRPr="003E2749">
        <w:rPr>
          <w:rFonts w:ascii="Calibri" w:hAnsi="Calibri" w:cs="Calibri"/>
          <w:lang w:bidi="ar-EG"/>
        </w:rPr>
        <w:t xml:space="preserve">Those who consume interest cannot stand [on the Day of Resurrection] except as one </w:t>
      </w:r>
      <w:proofErr w:type="gramStart"/>
      <w:r w:rsidRPr="003E2749">
        <w:rPr>
          <w:rFonts w:ascii="Calibri" w:hAnsi="Calibri" w:cs="Calibri"/>
          <w:lang w:bidi="ar-EG"/>
        </w:rPr>
        <w:t>stands</w:t>
      </w:r>
      <w:proofErr w:type="gramEnd"/>
      <w:r w:rsidRPr="003E2749">
        <w:rPr>
          <w:rFonts w:ascii="Calibri" w:hAnsi="Calibri" w:cs="Calibri"/>
          <w:lang w:bidi="ar-EG"/>
        </w:rPr>
        <w:t xml:space="preserve"> who is being beaten by Satan into insanity</w:t>
      </w:r>
      <w:r>
        <w:rPr>
          <w:rFonts w:ascii="Calibri" w:hAnsi="Calibri" w:cs="Calibri"/>
          <w:lang w:bidi="ar-EG"/>
        </w:rPr>
        <w:t>” (Al-Baqarah: 275).</w:t>
      </w:r>
    </w:p>
    <w:p w14:paraId="08009537" w14:textId="77777777" w:rsidR="00005C44" w:rsidRPr="004D605B" w:rsidRDefault="00005C44" w:rsidP="00005C44">
      <w:pPr>
        <w:rPr>
          <w:rFonts w:ascii="Traditional Arabic" w:hAnsi="Traditional Arabic" w:cs="Traditional Arabic"/>
          <w:sz w:val="22"/>
          <w:szCs w:val="22"/>
        </w:rPr>
      </w:pPr>
    </w:p>
    <w:p w14:paraId="19690D9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حديث عن ربا الغلول: </w:t>
      </w:r>
    </w:p>
    <w:p w14:paraId="6E3B0C94" w14:textId="77777777" w:rsidR="00005C44" w:rsidRDefault="00005C44" w:rsidP="00005C44">
      <w:pPr>
        <w:rPr>
          <w:rFonts w:ascii="Traditional Arabic" w:hAnsi="Traditional Arabic" w:cs="Traditional Arabic"/>
          <w:sz w:val="22"/>
          <w:szCs w:val="22"/>
        </w:rPr>
      </w:pPr>
    </w:p>
    <w:p w14:paraId="6A5E88D7" w14:textId="77777777" w:rsidR="00005C44" w:rsidRPr="008C441E" w:rsidRDefault="00005C44" w:rsidP="00005C44">
      <w:pPr>
        <w:rPr>
          <w:rFonts w:ascii="Traditional Arabic" w:hAnsi="Traditional Arabic" w:cs="Traditional Arabic"/>
          <w:sz w:val="22"/>
          <w:szCs w:val="22"/>
        </w:rPr>
      </w:pPr>
    </w:p>
    <w:p w14:paraId="47B4A2B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المعجم الكبير: حدثنا أحمد بن عبد الله بن زكريا الأيادي حدثنا عبد الوهاب بن نجدة الحوطي حدثنا بقية بن الوليد حدثني محمد بن الوليد الزبيدي عن إسحاق عن حميد بن عبد الله العدوي عن عبد الله بن أبي حذيفة عن رويفع بن ثابت قال سمعت رسول الله ينهي أن توطأ الحامل حتى تضع وقال أن أحدكم يزيد في سمعه وفي بصره وأن توطأ السبايا حتى يطهرن ثم قال إياكم وربا الغلول قلنا وما ربا الغلول يا رسول الله قال أن يصيب أحدكم الثوب فيلبسه حتى يذهب عينه ثم يليقه في المغنم والدواب يركبها حتى يحسرها ثم يأتي بها إلى المغنم.</w:t>
      </w:r>
    </w:p>
    <w:p w14:paraId="77D2C43B" w14:textId="77777777" w:rsidR="00005C44" w:rsidRDefault="00005C44" w:rsidP="00005C44">
      <w:pPr>
        <w:rPr>
          <w:rFonts w:ascii="Traditional Arabic" w:hAnsi="Traditional Arabic" w:cs="Traditional Arabic"/>
          <w:sz w:val="22"/>
          <w:szCs w:val="22"/>
        </w:rPr>
      </w:pPr>
    </w:p>
    <w:p w14:paraId="6BBEFA66" w14:textId="77777777" w:rsidR="00005C44" w:rsidRPr="009E6482" w:rsidRDefault="00005C44" w:rsidP="00005C44">
      <w:pPr>
        <w:rPr>
          <w:rFonts w:ascii="Calibri" w:hAnsi="Calibri" w:cs="Calibri"/>
          <w:lang w:bidi="ar-EG"/>
        </w:rPr>
      </w:pPr>
      <w:r w:rsidRPr="009E6482">
        <w:rPr>
          <w:rFonts w:ascii="Calibri" w:hAnsi="Calibri" w:cs="Calibri"/>
          <w:lang w:bidi="ar-EG"/>
        </w:rPr>
        <w:t>- In “</w:t>
      </w:r>
      <w:r w:rsidRPr="009E6482">
        <w:rPr>
          <w:rFonts w:ascii="Calibri" w:hAnsi="Calibri" w:cs="Calibri"/>
          <w:b/>
          <w:bCs/>
          <w:lang w:bidi="ar-EG"/>
        </w:rPr>
        <w:t>Al-</w:t>
      </w:r>
      <w:proofErr w:type="spellStart"/>
      <w:r w:rsidRPr="009E6482">
        <w:rPr>
          <w:rFonts w:ascii="Calibri" w:hAnsi="Calibri" w:cs="Calibri"/>
          <w:b/>
          <w:bCs/>
          <w:lang w:bidi="ar-EG"/>
        </w:rPr>
        <w:t>Mu’jam</w:t>
      </w:r>
      <w:proofErr w:type="spellEnd"/>
      <w:r w:rsidRPr="009E6482">
        <w:rPr>
          <w:rFonts w:ascii="Calibri" w:hAnsi="Calibri" w:cs="Calibri"/>
          <w:b/>
          <w:bCs/>
          <w:lang w:bidi="ar-EG"/>
        </w:rPr>
        <w:t xml:space="preserve"> Al-Kabir</w:t>
      </w:r>
      <w:r w:rsidRPr="009E6482">
        <w:rPr>
          <w:rFonts w:ascii="Calibri" w:hAnsi="Calibri" w:cs="Calibri"/>
          <w:lang w:bidi="ar-EG"/>
        </w:rPr>
        <w:t>” of At-Tabarani: [Ahmad bin Abdullah bin Zakariya Al-</w:t>
      </w:r>
      <w:proofErr w:type="spellStart"/>
      <w:r w:rsidRPr="009E6482">
        <w:rPr>
          <w:rFonts w:ascii="Calibri" w:hAnsi="Calibri" w:cs="Calibri"/>
          <w:lang w:bidi="ar-EG"/>
        </w:rPr>
        <w:t>Ayaadiy</w:t>
      </w:r>
      <w:proofErr w:type="spellEnd"/>
      <w:r w:rsidRPr="009E6482">
        <w:rPr>
          <w:rFonts w:ascii="Calibri" w:hAnsi="Calibri" w:cs="Calibri"/>
          <w:lang w:bidi="ar-EG"/>
        </w:rPr>
        <w:t xml:space="preserve"> related to</w:t>
      </w:r>
      <w:r>
        <w:rPr>
          <w:rFonts w:ascii="Calibri" w:hAnsi="Calibri" w:cs="Calibri"/>
          <w:lang w:bidi="ar-EG"/>
        </w:rPr>
        <w:t xml:space="preserve"> us: Abdul Wahhab bin Najdah Al-</w:t>
      </w:r>
      <w:proofErr w:type="spellStart"/>
      <w:r>
        <w:rPr>
          <w:rFonts w:ascii="Calibri" w:hAnsi="Calibri" w:cs="Calibri"/>
          <w:lang w:bidi="ar-EG"/>
        </w:rPr>
        <w:t>Houtiy</w:t>
      </w:r>
      <w:proofErr w:type="spellEnd"/>
      <w:r>
        <w:rPr>
          <w:rFonts w:ascii="Calibri" w:hAnsi="Calibri" w:cs="Calibri"/>
          <w:lang w:bidi="ar-EG"/>
        </w:rPr>
        <w:t xml:space="preserve"> related to us: </w:t>
      </w:r>
      <w:proofErr w:type="spellStart"/>
      <w:r>
        <w:rPr>
          <w:rFonts w:ascii="Calibri" w:hAnsi="Calibri" w:cs="Calibri"/>
          <w:lang w:bidi="ar-EG"/>
        </w:rPr>
        <w:t>Baqiyah</w:t>
      </w:r>
      <w:proofErr w:type="spellEnd"/>
      <w:r>
        <w:rPr>
          <w:rFonts w:ascii="Calibri" w:hAnsi="Calibri" w:cs="Calibri"/>
          <w:lang w:bidi="ar-EG"/>
        </w:rPr>
        <w:t xml:space="preserve"> bin Al-Waleed related to us: Muhammad bin Al-Waleed Az-</w:t>
      </w:r>
      <w:proofErr w:type="spellStart"/>
      <w:r>
        <w:rPr>
          <w:rFonts w:ascii="Calibri" w:hAnsi="Calibri" w:cs="Calibri"/>
          <w:lang w:bidi="ar-EG"/>
        </w:rPr>
        <w:t>Zubaidiy</w:t>
      </w:r>
      <w:proofErr w:type="spellEnd"/>
      <w:r>
        <w:rPr>
          <w:rFonts w:ascii="Calibri" w:hAnsi="Calibri" w:cs="Calibri"/>
          <w:lang w:bidi="ar-EG"/>
        </w:rPr>
        <w:t xml:space="preserve"> related to me from Ishaq, from Humaid bin Abdullah Al-‘</w:t>
      </w:r>
      <w:proofErr w:type="spellStart"/>
      <w:r>
        <w:rPr>
          <w:rFonts w:ascii="Calibri" w:hAnsi="Calibri" w:cs="Calibri"/>
          <w:lang w:bidi="ar-EG"/>
        </w:rPr>
        <w:t>Adawiy</w:t>
      </w:r>
      <w:proofErr w:type="spellEnd"/>
      <w:r>
        <w:rPr>
          <w:rFonts w:ascii="Calibri" w:hAnsi="Calibri" w:cs="Calibri"/>
          <w:lang w:bidi="ar-EG"/>
        </w:rPr>
        <w:t xml:space="preserve">, from Abdullah bin Abi Hudhaifah, from Ruwaifi’ bin Thabit: He said: I heard the Messenger of Allah forbid </w:t>
      </w:r>
      <w:r w:rsidRPr="00E16F9F">
        <w:rPr>
          <w:rFonts w:ascii="Calibri" w:hAnsi="Calibri" w:cs="Calibri"/>
          <w:lang w:bidi="ar-EG"/>
        </w:rPr>
        <w:t>that a pregnant woman be approached (sexually) until she gives birth. And he said that one of you increases (i.e., extends) his hearing and his sight</w:t>
      </w:r>
      <w:r>
        <w:rPr>
          <w:rFonts w:ascii="Calibri" w:hAnsi="Calibri" w:cs="Calibri"/>
          <w:lang w:bidi="ar-EG"/>
        </w:rPr>
        <w:t xml:space="preserve"> (</w:t>
      </w:r>
      <w:r w:rsidRPr="00372213">
        <w:rPr>
          <w:rFonts w:ascii="Calibri" w:hAnsi="Calibri" w:cs="Calibri"/>
          <w:lang w:bidi="ar-EG"/>
        </w:rPr>
        <w:t>he seeks to verify pregnancy or purity through observation rather than relying on assumption</w:t>
      </w:r>
      <w:r>
        <w:rPr>
          <w:rFonts w:ascii="Calibri" w:hAnsi="Calibri" w:cs="Calibri"/>
          <w:lang w:bidi="ar-EG"/>
        </w:rPr>
        <w:t xml:space="preserve"> or that h</w:t>
      </w:r>
      <w:r w:rsidRPr="007F75CA">
        <w:rPr>
          <w:rFonts w:ascii="Calibri" w:hAnsi="Calibri" w:cs="Calibri"/>
          <w:lang w:bidi="ar-EG"/>
        </w:rPr>
        <w:t>e must be cautious and attentive regarding these rulings</w:t>
      </w:r>
      <w:r>
        <w:rPr>
          <w:rFonts w:ascii="Calibri" w:hAnsi="Calibri" w:cs="Calibri"/>
          <w:lang w:bidi="ar-EG"/>
        </w:rPr>
        <w:t>)</w:t>
      </w:r>
      <w:r w:rsidRPr="00E16F9F">
        <w:rPr>
          <w:rFonts w:ascii="Calibri" w:hAnsi="Calibri" w:cs="Calibri"/>
          <w:lang w:bidi="ar-EG"/>
        </w:rPr>
        <w:t>.</w:t>
      </w:r>
      <w:r>
        <w:rPr>
          <w:rFonts w:ascii="Calibri" w:hAnsi="Calibri" w:cs="Calibri"/>
          <w:lang w:bidi="ar-EG"/>
        </w:rPr>
        <w:t xml:space="preserve"> </w:t>
      </w:r>
      <w:r w:rsidRPr="00E16F9F">
        <w:rPr>
          <w:rFonts w:ascii="Calibri" w:hAnsi="Calibri" w:cs="Calibri"/>
          <w:lang w:bidi="ar-EG"/>
        </w:rPr>
        <w:t xml:space="preserve">And that captive women are not to be approached (sexually) until they have become pure (from menstruation). Then he said: “Beware of </w:t>
      </w:r>
      <w:proofErr w:type="spellStart"/>
      <w:r>
        <w:rPr>
          <w:rFonts w:ascii="Calibri" w:hAnsi="Calibri" w:cs="Calibri"/>
          <w:lang w:bidi="ar-EG"/>
        </w:rPr>
        <w:t>Ribaa</w:t>
      </w:r>
      <w:proofErr w:type="spellEnd"/>
      <w:r w:rsidRPr="00E16F9F">
        <w:rPr>
          <w:rFonts w:ascii="Calibri" w:hAnsi="Calibri" w:cs="Calibri"/>
          <w:lang w:bidi="ar-EG"/>
        </w:rPr>
        <w:t xml:space="preserve"> </w:t>
      </w:r>
      <w:r>
        <w:rPr>
          <w:rFonts w:ascii="Calibri" w:hAnsi="Calibri" w:cs="Calibri"/>
          <w:lang w:bidi="ar-EG"/>
        </w:rPr>
        <w:t>Al</w:t>
      </w:r>
      <w:r w:rsidRPr="00E16F9F">
        <w:rPr>
          <w:rFonts w:ascii="Cambria Math" w:hAnsi="Cambria Math" w:cs="Cambria Math"/>
          <w:lang w:bidi="ar-EG"/>
        </w:rPr>
        <w:t>‑</w:t>
      </w:r>
      <w:proofErr w:type="spellStart"/>
      <w:r>
        <w:rPr>
          <w:rFonts w:ascii="Calibri" w:hAnsi="Calibri" w:cs="Calibri"/>
          <w:lang w:bidi="ar-EG"/>
        </w:rPr>
        <w:t>Ghulool</w:t>
      </w:r>
      <w:proofErr w:type="spellEnd"/>
      <w:r>
        <w:rPr>
          <w:rFonts w:ascii="Calibri" w:hAnsi="Calibri" w:cs="Calibri"/>
          <w:lang w:bidi="ar-EG"/>
        </w:rPr>
        <w:t xml:space="preserve">”. </w:t>
      </w:r>
      <w:r w:rsidRPr="00E16F9F">
        <w:rPr>
          <w:rFonts w:ascii="Calibri" w:hAnsi="Calibri" w:cs="Calibri"/>
          <w:lang w:bidi="ar-EG"/>
        </w:rPr>
        <w:t xml:space="preserve">We said: “O Messenger of </w:t>
      </w:r>
      <w:r>
        <w:rPr>
          <w:rFonts w:ascii="Calibri" w:hAnsi="Calibri" w:cs="Calibri"/>
          <w:lang w:bidi="ar-EG"/>
        </w:rPr>
        <w:t>Allah</w:t>
      </w:r>
      <w:r w:rsidRPr="00E16F9F">
        <w:rPr>
          <w:rFonts w:ascii="Calibri" w:hAnsi="Calibri" w:cs="Calibri"/>
          <w:lang w:bidi="ar-EG"/>
        </w:rPr>
        <w:t xml:space="preserve">, what is </w:t>
      </w:r>
      <w:proofErr w:type="spellStart"/>
      <w:r w:rsidRPr="00D02086">
        <w:rPr>
          <w:rFonts w:ascii="Calibri" w:hAnsi="Calibri" w:cs="Calibri"/>
          <w:lang w:bidi="ar-EG"/>
        </w:rPr>
        <w:t>Ribaa</w:t>
      </w:r>
      <w:proofErr w:type="spellEnd"/>
      <w:r w:rsidRPr="00D02086">
        <w:rPr>
          <w:rFonts w:ascii="Calibri" w:hAnsi="Calibri" w:cs="Calibri"/>
          <w:lang w:bidi="ar-EG"/>
        </w:rPr>
        <w:t xml:space="preserve"> Al</w:t>
      </w:r>
      <w:r w:rsidRPr="00D02086">
        <w:rPr>
          <w:rFonts w:ascii="Cambria Math" w:hAnsi="Cambria Math" w:cs="Cambria Math"/>
          <w:lang w:bidi="ar-EG"/>
        </w:rPr>
        <w:t>‑</w:t>
      </w:r>
      <w:proofErr w:type="spellStart"/>
      <w:r w:rsidRPr="00D02086">
        <w:rPr>
          <w:rFonts w:ascii="Calibri" w:hAnsi="Calibri" w:cs="Calibri"/>
          <w:lang w:bidi="ar-EG"/>
        </w:rPr>
        <w:t>Ghulool</w:t>
      </w:r>
      <w:proofErr w:type="spellEnd"/>
      <w:r w:rsidRPr="00E16F9F">
        <w:rPr>
          <w:rFonts w:ascii="Calibri" w:hAnsi="Calibri" w:cs="Calibri"/>
          <w:lang w:bidi="ar-EG"/>
        </w:rPr>
        <w:t>?”</w:t>
      </w:r>
      <w:r>
        <w:rPr>
          <w:rFonts w:ascii="Calibri" w:hAnsi="Calibri" w:cs="Calibri"/>
          <w:lang w:bidi="ar-EG"/>
        </w:rPr>
        <w:t xml:space="preserve"> </w:t>
      </w:r>
      <w:r w:rsidRPr="00E16F9F">
        <w:rPr>
          <w:rFonts w:ascii="Calibri" w:hAnsi="Calibri" w:cs="Calibri"/>
          <w:lang w:bidi="ar-EG"/>
        </w:rPr>
        <w:t xml:space="preserve">He said: “It is that one of you takes a </w:t>
      </w:r>
      <w:r w:rsidRPr="00E16F9F">
        <w:rPr>
          <w:rFonts w:ascii="Calibri" w:hAnsi="Calibri" w:cs="Calibri"/>
          <w:lang w:bidi="ar-EG"/>
        </w:rPr>
        <w:lastRenderedPageBreak/>
        <w:t>garment, wears it until its shine fades, then throws it into the spoils-collection; or takes an animal, rides it until it becomes worn out, then brings it to the spoils-collection</w:t>
      </w:r>
      <w:r>
        <w:rPr>
          <w:rFonts w:ascii="Calibri" w:hAnsi="Calibri" w:cs="Calibri"/>
          <w:lang w:bidi="ar-EG"/>
        </w:rPr>
        <w:t>”]</w:t>
      </w:r>
      <w:r w:rsidRPr="00E16F9F">
        <w:rPr>
          <w:rFonts w:ascii="Calibri" w:hAnsi="Calibri" w:cs="Calibri"/>
          <w:lang w:bidi="ar-EG"/>
        </w:rPr>
        <w:t>.</w:t>
      </w:r>
    </w:p>
    <w:p w14:paraId="18991BB6" w14:textId="77777777" w:rsidR="00005C44" w:rsidRPr="008C441E" w:rsidRDefault="00005C44" w:rsidP="00005C44">
      <w:pPr>
        <w:rPr>
          <w:rFonts w:ascii="Traditional Arabic" w:hAnsi="Traditional Arabic" w:cs="Traditional Arabic"/>
          <w:sz w:val="22"/>
          <w:szCs w:val="22"/>
          <w:rtl/>
        </w:rPr>
      </w:pPr>
    </w:p>
    <w:p w14:paraId="44C8C3F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اعتداء مروان بن الحكم على المال العام: </w:t>
      </w:r>
    </w:p>
    <w:p w14:paraId="651208E8" w14:textId="77777777" w:rsidR="00005C44" w:rsidRDefault="00005C44" w:rsidP="00005C44">
      <w:pPr>
        <w:rPr>
          <w:rFonts w:ascii="Traditional Arabic" w:hAnsi="Traditional Arabic" w:cs="Traditional Arabic"/>
          <w:sz w:val="22"/>
          <w:szCs w:val="22"/>
        </w:rPr>
      </w:pPr>
    </w:p>
    <w:p w14:paraId="7FEC9EFE" w14:textId="77777777" w:rsidR="00005C44" w:rsidRPr="0027466C" w:rsidRDefault="00005C44" w:rsidP="00005C44">
      <w:pPr>
        <w:rPr>
          <w:rFonts w:ascii="Calibri" w:hAnsi="Calibri" w:cs="Calibri"/>
          <w:b/>
          <w:bCs/>
          <w:lang w:bidi="ar-EG"/>
        </w:rPr>
      </w:pPr>
      <w:r w:rsidRPr="0027466C">
        <w:rPr>
          <w:rFonts w:ascii="Calibri" w:hAnsi="Calibri" w:cs="Calibri"/>
          <w:b/>
          <w:bCs/>
          <w:lang w:bidi="ar-EG"/>
        </w:rPr>
        <w:t>- Section: The transgression of Marwan bin al</w:t>
      </w:r>
      <w:r w:rsidRPr="0027466C">
        <w:rPr>
          <w:rFonts w:ascii="Cambria Math" w:hAnsi="Cambria Math" w:cs="Cambria Math"/>
          <w:b/>
          <w:bCs/>
          <w:lang w:bidi="ar-EG"/>
        </w:rPr>
        <w:t>‑</w:t>
      </w:r>
      <w:r w:rsidRPr="0027466C">
        <w:rPr>
          <w:rFonts w:ascii="Calibri" w:hAnsi="Calibri" w:cs="Calibri"/>
          <w:b/>
          <w:bCs/>
          <w:lang w:bidi="ar-EG"/>
        </w:rPr>
        <w:t>Hakam against the public funds:</w:t>
      </w:r>
    </w:p>
    <w:p w14:paraId="339C7A00" w14:textId="77777777" w:rsidR="00005C44" w:rsidRPr="008C441E" w:rsidRDefault="00005C44" w:rsidP="00005C44">
      <w:pPr>
        <w:rPr>
          <w:rFonts w:ascii="Traditional Arabic" w:hAnsi="Traditional Arabic" w:cs="Traditional Arabic"/>
          <w:sz w:val="22"/>
          <w:szCs w:val="22"/>
        </w:rPr>
      </w:pPr>
    </w:p>
    <w:p w14:paraId="1501121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جاء في «المستدرك على الصحيحين»: حدثنا أبو أحمد بكر بن محمد بن أحمد الصيرفي بمرو حدثنا عبد الصمد بن الفضل البلخي حدثنا مكي بن إبراهيم حدثنا هاشم بن هاشم عن سعيد بن المسيب عن سعد قال جاء الحارث بن البرصاء وهو في السوق فقال له يا أبا إسحاق إني سمعت مروان يزعم أن مال الله ماله من شاء أعطاه ومن شاء منعه فقال له أنت سمعته يقول ذلك قال نعم قال سعيد فأخذ بيدي سعد وبيد الحارث حتى دخل على مروان فقال يا مروان أنت تزعم أن مال الله مالك ما شئت أعطيته ومن شئت منعته قال نعم قال فأدعو ورفع سعد يديه فوثب إليه مروان وقال أنشدك الله أن تدعو هو مال الله من شاء أعطاه ومن شاء منعه </w:t>
      </w:r>
    </w:p>
    <w:p w14:paraId="651ED543" w14:textId="77777777" w:rsidR="00005C44" w:rsidRDefault="00005C44" w:rsidP="00005C44">
      <w:pPr>
        <w:rPr>
          <w:rFonts w:ascii="Traditional Arabic" w:hAnsi="Traditional Arabic" w:cs="Traditional Arabic"/>
          <w:sz w:val="22"/>
          <w:szCs w:val="22"/>
        </w:rPr>
      </w:pPr>
    </w:p>
    <w:p w14:paraId="6AE8694B" w14:textId="77777777" w:rsidR="00005C44" w:rsidRPr="009E6482" w:rsidRDefault="00005C44" w:rsidP="00005C44">
      <w:pPr>
        <w:rPr>
          <w:rFonts w:ascii="Calibri" w:hAnsi="Calibri" w:cs="Calibri"/>
          <w:lang w:bidi="ar-EG"/>
        </w:rPr>
      </w:pPr>
      <w:r>
        <w:rPr>
          <w:rFonts w:ascii="Calibri" w:hAnsi="Calibri" w:cs="Calibri"/>
          <w:lang w:bidi="ar-EG"/>
        </w:rPr>
        <w:t>- The following came recorded in “</w:t>
      </w:r>
      <w:r w:rsidRPr="00F03C21">
        <w:rPr>
          <w:rFonts w:ascii="Calibri" w:hAnsi="Calibri" w:cs="Calibri"/>
          <w:b/>
          <w:bCs/>
          <w:lang w:bidi="ar-EG"/>
        </w:rPr>
        <w:t>Al-</w:t>
      </w:r>
      <w:proofErr w:type="spellStart"/>
      <w:r w:rsidRPr="00F03C21">
        <w:rPr>
          <w:rFonts w:ascii="Calibri" w:hAnsi="Calibri" w:cs="Calibri"/>
          <w:b/>
          <w:bCs/>
          <w:lang w:bidi="ar-EG"/>
        </w:rPr>
        <w:t>Mustadrak</w:t>
      </w:r>
      <w:proofErr w:type="spellEnd"/>
      <w:r w:rsidRPr="00F03C21">
        <w:rPr>
          <w:rFonts w:ascii="Calibri" w:hAnsi="Calibri" w:cs="Calibri"/>
          <w:b/>
          <w:bCs/>
          <w:lang w:bidi="ar-EG"/>
        </w:rPr>
        <w:t xml:space="preserve"> ‘Ala-s-</w:t>
      </w:r>
      <w:proofErr w:type="spellStart"/>
      <w:r w:rsidRPr="00F03C21">
        <w:rPr>
          <w:rFonts w:ascii="Calibri" w:hAnsi="Calibri" w:cs="Calibri"/>
          <w:b/>
          <w:bCs/>
          <w:lang w:bidi="ar-EG"/>
        </w:rPr>
        <w:t>Sahihaini</w:t>
      </w:r>
      <w:proofErr w:type="spellEnd"/>
      <w:r>
        <w:rPr>
          <w:rFonts w:ascii="Calibri" w:hAnsi="Calibri" w:cs="Calibri"/>
          <w:lang w:bidi="ar-EG"/>
        </w:rPr>
        <w:t>”: [Abu Ahmad Bakr bin Muhammad bin Ahmad As-</w:t>
      </w:r>
      <w:proofErr w:type="spellStart"/>
      <w:r>
        <w:rPr>
          <w:rFonts w:ascii="Calibri" w:hAnsi="Calibri" w:cs="Calibri"/>
          <w:lang w:bidi="ar-EG"/>
        </w:rPr>
        <w:t>Sairafiy</w:t>
      </w:r>
      <w:proofErr w:type="spellEnd"/>
      <w:r>
        <w:rPr>
          <w:rFonts w:ascii="Calibri" w:hAnsi="Calibri" w:cs="Calibri"/>
          <w:lang w:bidi="ar-EG"/>
        </w:rPr>
        <w:t xml:space="preserve"> related to us in Marw: Abdus Samad bin Al-Fadl Al-</w:t>
      </w:r>
      <w:proofErr w:type="spellStart"/>
      <w:r>
        <w:rPr>
          <w:rFonts w:ascii="Calibri" w:hAnsi="Calibri" w:cs="Calibri"/>
          <w:lang w:bidi="ar-EG"/>
        </w:rPr>
        <w:t>Balkhiy</w:t>
      </w:r>
      <w:proofErr w:type="spellEnd"/>
      <w:r>
        <w:rPr>
          <w:rFonts w:ascii="Calibri" w:hAnsi="Calibri" w:cs="Calibri"/>
          <w:lang w:bidi="ar-EG"/>
        </w:rPr>
        <w:t xml:space="preserve"> related to us: </w:t>
      </w:r>
      <w:proofErr w:type="spellStart"/>
      <w:r>
        <w:rPr>
          <w:rFonts w:ascii="Calibri" w:hAnsi="Calibri" w:cs="Calibri"/>
          <w:lang w:bidi="ar-EG"/>
        </w:rPr>
        <w:t>Makkiy</w:t>
      </w:r>
      <w:proofErr w:type="spellEnd"/>
      <w:r>
        <w:rPr>
          <w:rFonts w:ascii="Calibri" w:hAnsi="Calibri" w:cs="Calibri"/>
          <w:lang w:bidi="ar-EG"/>
        </w:rPr>
        <w:t xml:space="preserve"> bin Ibrahim related to us: Hashim bin Hashim related to us from Sa’eed bin Al-Musayyib, from Sa’d: He said: Al-Harith bin Al-Barsaa’ </w:t>
      </w:r>
      <w:r w:rsidRPr="00566F45">
        <w:rPr>
          <w:rFonts w:ascii="Calibri" w:hAnsi="Calibri" w:cs="Calibri"/>
          <w:lang w:bidi="ar-EG"/>
        </w:rPr>
        <w:t>came while he was in the marketplace and said to him:</w:t>
      </w:r>
      <w:r>
        <w:rPr>
          <w:rFonts w:ascii="Calibri" w:hAnsi="Calibri" w:cs="Calibri"/>
          <w:lang w:bidi="ar-EG"/>
        </w:rPr>
        <w:t xml:space="preserve"> </w:t>
      </w:r>
      <w:r w:rsidRPr="00566F45">
        <w:rPr>
          <w:rFonts w:ascii="Calibri" w:hAnsi="Calibri" w:cs="Calibri"/>
          <w:lang w:bidi="ar-EG"/>
        </w:rPr>
        <w:t xml:space="preserve">“O </w:t>
      </w:r>
      <w:r>
        <w:rPr>
          <w:rFonts w:ascii="Calibri" w:hAnsi="Calibri" w:cs="Calibri"/>
          <w:lang w:bidi="ar-EG"/>
        </w:rPr>
        <w:t>Abu</w:t>
      </w:r>
      <w:r w:rsidRPr="00566F45">
        <w:rPr>
          <w:rFonts w:ascii="Calibri" w:hAnsi="Calibri" w:cs="Calibri"/>
          <w:lang w:bidi="ar-EG"/>
        </w:rPr>
        <w:t xml:space="preserve"> </w:t>
      </w:r>
      <w:r>
        <w:rPr>
          <w:rFonts w:ascii="Calibri" w:hAnsi="Calibri" w:cs="Calibri"/>
          <w:lang w:bidi="ar-EG"/>
        </w:rPr>
        <w:t>Ishaq</w:t>
      </w:r>
      <w:r w:rsidRPr="00566F45">
        <w:rPr>
          <w:rFonts w:ascii="Calibri" w:hAnsi="Calibri" w:cs="Calibri"/>
          <w:lang w:bidi="ar-EG"/>
        </w:rPr>
        <w:t xml:space="preserve">, I heard </w:t>
      </w:r>
      <w:r>
        <w:rPr>
          <w:rFonts w:ascii="Calibri" w:hAnsi="Calibri" w:cs="Calibri"/>
          <w:lang w:bidi="ar-EG"/>
        </w:rPr>
        <w:t>Marwan</w:t>
      </w:r>
      <w:r w:rsidRPr="00566F45">
        <w:rPr>
          <w:rFonts w:ascii="Calibri" w:hAnsi="Calibri" w:cs="Calibri"/>
          <w:lang w:bidi="ar-EG"/>
        </w:rPr>
        <w:t xml:space="preserve"> claiming that the wealth of </w:t>
      </w:r>
      <w:r>
        <w:rPr>
          <w:rFonts w:ascii="Calibri" w:hAnsi="Calibri" w:cs="Calibri"/>
          <w:lang w:bidi="ar-EG"/>
        </w:rPr>
        <w:t>Allah</w:t>
      </w:r>
      <w:r w:rsidRPr="00566F45">
        <w:rPr>
          <w:rFonts w:ascii="Calibri" w:hAnsi="Calibri" w:cs="Calibri"/>
          <w:lang w:bidi="ar-EG"/>
        </w:rPr>
        <w:t xml:space="preserve"> is his own</w:t>
      </w:r>
      <w:r>
        <w:rPr>
          <w:rFonts w:ascii="Calibri" w:hAnsi="Calibri" w:cs="Calibri"/>
          <w:lang w:bidi="ar-EG"/>
        </w:rPr>
        <w:t>,</w:t>
      </w:r>
      <w:r w:rsidRPr="00566F45">
        <w:rPr>
          <w:rFonts w:ascii="Calibri" w:hAnsi="Calibri" w:cs="Calibri"/>
          <w:lang w:bidi="ar-EG"/>
        </w:rPr>
        <w:t xml:space="preserve"> he gives it to whomever he wishes and withholds it from whomever he wishes”</w:t>
      </w:r>
      <w:r>
        <w:rPr>
          <w:rFonts w:ascii="Calibri" w:hAnsi="Calibri" w:cs="Calibri"/>
          <w:lang w:bidi="ar-EG"/>
        </w:rPr>
        <w:t>. Sa’d</w:t>
      </w:r>
      <w:r w:rsidRPr="00566F45">
        <w:rPr>
          <w:rFonts w:ascii="Calibri" w:hAnsi="Calibri" w:cs="Calibri"/>
          <w:lang w:bidi="ar-EG"/>
        </w:rPr>
        <w:t xml:space="preserve"> said to him: “You heard him say that?”</w:t>
      </w:r>
      <w:r>
        <w:rPr>
          <w:rFonts w:ascii="Calibri" w:hAnsi="Calibri" w:cs="Calibri"/>
          <w:lang w:bidi="ar-EG"/>
        </w:rPr>
        <w:t xml:space="preserve"> </w:t>
      </w:r>
      <w:r w:rsidRPr="00566F45">
        <w:rPr>
          <w:rFonts w:ascii="Calibri" w:hAnsi="Calibri" w:cs="Calibri"/>
          <w:lang w:bidi="ar-EG"/>
        </w:rPr>
        <w:t>He replied: “Yes”</w:t>
      </w:r>
      <w:r>
        <w:rPr>
          <w:rFonts w:ascii="Calibri" w:hAnsi="Calibri" w:cs="Calibri"/>
          <w:lang w:bidi="ar-EG"/>
        </w:rPr>
        <w:t>. Sa’eed</w:t>
      </w:r>
      <w:r w:rsidRPr="00566F45">
        <w:rPr>
          <w:rFonts w:ascii="Calibri" w:hAnsi="Calibri" w:cs="Calibri"/>
          <w:lang w:bidi="ar-EG"/>
        </w:rPr>
        <w:t xml:space="preserve"> said: </w:t>
      </w:r>
      <w:proofErr w:type="gramStart"/>
      <w:r w:rsidRPr="00566F45">
        <w:rPr>
          <w:rFonts w:ascii="Calibri" w:hAnsi="Calibri" w:cs="Calibri"/>
          <w:lang w:bidi="ar-EG"/>
        </w:rPr>
        <w:t>So</w:t>
      </w:r>
      <w:proofErr w:type="gramEnd"/>
      <w:r w:rsidRPr="00566F45">
        <w:rPr>
          <w:rFonts w:ascii="Calibri" w:hAnsi="Calibri" w:cs="Calibri"/>
          <w:lang w:bidi="ar-EG"/>
        </w:rPr>
        <w:t xml:space="preserve"> </w:t>
      </w:r>
      <w:r>
        <w:rPr>
          <w:rFonts w:ascii="Calibri" w:hAnsi="Calibri" w:cs="Calibri"/>
          <w:lang w:bidi="ar-EG"/>
        </w:rPr>
        <w:t>Sa’d</w:t>
      </w:r>
      <w:r w:rsidRPr="00566F45">
        <w:rPr>
          <w:rFonts w:ascii="Calibri" w:hAnsi="Calibri" w:cs="Calibri"/>
          <w:lang w:bidi="ar-EG"/>
        </w:rPr>
        <w:t xml:space="preserve"> took my hand and the hand of </w:t>
      </w:r>
      <w:r>
        <w:rPr>
          <w:rFonts w:ascii="Calibri" w:hAnsi="Calibri" w:cs="Calibri"/>
          <w:lang w:bidi="ar-EG"/>
        </w:rPr>
        <w:t>Al-Harith</w:t>
      </w:r>
      <w:r w:rsidRPr="00566F45">
        <w:rPr>
          <w:rFonts w:ascii="Calibri" w:hAnsi="Calibri" w:cs="Calibri"/>
          <w:lang w:bidi="ar-EG"/>
        </w:rPr>
        <w:t xml:space="preserve"> until he entered upon </w:t>
      </w:r>
      <w:r>
        <w:rPr>
          <w:rFonts w:ascii="Calibri" w:hAnsi="Calibri" w:cs="Calibri"/>
          <w:lang w:bidi="ar-EG"/>
        </w:rPr>
        <w:t>Marwan</w:t>
      </w:r>
      <w:r w:rsidRPr="00566F45">
        <w:rPr>
          <w:rFonts w:ascii="Calibri" w:hAnsi="Calibri" w:cs="Calibri"/>
          <w:lang w:bidi="ar-EG"/>
        </w:rPr>
        <w:t>.</w:t>
      </w:r>
      <w:r>
        <w:rPr>
          <w:rFonts w:ascii="Calibri" w:hAnsi="Calibri" w:cs="Calibri"/>
          <w:lang w:bidi="ar-EG"/>
        </w:rPr>
        <w:t xml:space="preserve"> </w:t>
      </w:r>
      <w:r w:rsidRPr="00566F45">
        <w:rPr>
          <w:rFonts w:ascii="Calibri" w:hAnsi="Calibri" w:cs="Calibri"/>
          <w:lang w:bidi="ar-EG"/>
        </w:rPr>
        <w:t xml:space="preserve">He said: “O </w:t>
      </w:r>
      <w:r>
        <w:rPr>
          <w:rFonts w:ascii="Calibri" w:hAnsi="Calibri" w:cs="Calibri"/>
          <w:lang w:bidi="ar-EG"/>
        </w:rPr>
        <w:t>Marwan</w:t>
      </w:r>
      <w:r w:rsidRPr="00566F45">
        <w:rPr>
          <w:rFonts w:ascii="Calibri" w:hAnsi="Calibri" w:cs="Calibri"/>
          <w:lang w:bidi="ar-EG"/>
        </w:rPr>
        <w:t xml:space="preserve">, do you claim that the wealth of </w:t>
      </w:r>
      <w:r>
        <w:rPr>
          <w:rFonts w:ascii="Calibri" w:hAnsi="Calibri" w:cs="Calibri"/>
          <w:lang w:bidi="ar-EG"/>
        </w:rPr>
        <w:t>Allah</w:t>
      </w:r>
      <w:r w:rsidRPr="00566F45">
        <w:rPr>
          <w:rFonts w:ascii="Calibri" w:hAnsi="Calibri" w:cs="Calibri"/>
          <w:lang w:bidi="ar-EG"/>
        </w:rPr>
        <w:t xml:space="preserve"> is your wealt</w:t>
      </w:r>
      <w:r>
        <w:rPr>
          <w:rFonts w:ascii="Calibri" w:hAnsi="Calibri" w:cs="Calibri"/>
          <w:lang w:bidi="ar-EG"/>
        </w:rPr>
        <w:t xml:space="preserve">h, </w:t>
      </w:r>
      <w:r w:rsidRPr="00566F45">
        <w:rPr>
          <w:rFonts w:ascii="Calibri" w:hAnsi="Calibri" w:cs="Calibri"/>
          <w:lang w:bidi="ar-EG"/>
        </w:rPr>
        <w:t>whomever you wish you give</w:t>
      </w:r>
      <w:r>
        <w:rPr>
          <w:rFonts w:ascii="Calibri" w:hAnsi="Calibri" w:cs="Calibri"/>
          <w:lang w:bidi="ar-EG"/>
        </w:rPr>
        <w:t xml:space="preserve"> to</w:t>
      </w:r>
      <w:r w:rsidRPr="00566F45">
        <w:rPr>
          <w:rFonts w:ascii="Calibri" w:hAnsi="Calibri" w:cs="Calibri"/>
          <w:lang w:bidi="ar-EG"/>
        </w:rPr>
        <w:t>, and whomever you wish you withhold</w:t>
      </w:r>
      <w:r>
        <w:rPr>
          <w:rFonts w:ascii="Calibri" w:hAnsi="Calibri" w:cs="Calibri"/>
          <w:lang w:bidi="ar-EG"/>
        </w:rPr>
        <w:t xml:space="preserve"> from</w:t>
      </w:r>
      <w:r w:rsidRPr="00566F45">
        <w:rPr>
          <w:rFonts w:ascii="Calibri" w:hAnsi="Calibri" w:cs="Calibri"/>
          <w:lang w:bidi="ar-EG"/>
        </w:rPr>
        <w:t>?”</w:t>
      </w:r>
      <w:r>
        <w:rPr>
          <w:rFonts w:ascii="Calibri" w:hAnsi="Calibri" w:cs="Calibri"/>
          <w:lang w:bidi="ar-EG"/>
        </w:rPr>
        <w:t xml:space="preserve"> </w:t>
      </w:r>
      <w:r w:rsidRPr="00566F45">
        <w:rPr>
          <w:rFonts w:ascii="Calibri" w:hAnsi="Calibri" w:cs="Calibri"/>
          <w:lang w:bidi="ar-EG"/>
        </w:rPr>
        <w:t>He said: “Yes”</w:t>
      </w:r>
      <w:r>
        <w:rPr>
          <w:rFonts w:ascii="Calibri" w:hAnsi="Calibri" w:cs="Calibri"/>
          <w:lang w:bidi="ar-EG"/>
        </w:rPr>
        <w:t xml:space="preserve">. </w:t>
      </w:r>
      <w:r w:rsidRPr="00566F45">
        <w:rPr>
          <w:rFonts w:ascii="Calibri" w:hAnsi="Calibri" w:cs="Calibri"/>
          <w:lang w:bidi="ar-EG"/>
        </w:rPr>
        <w:t>So</w:t>
      </w:r>
      <w:r>
        <w:rPr>
          <w:rFonts w:ascii="Calibri" w:hAnsi="Calibri" w:cs="Calibri"/>
          <w:lang w:bidi="ar-EG"/>
        </w:rPr>
        <w:t>,</w:t>
      </w:r>
      <w:r w:rsidRPr="00566F45">
        <w:rPr>
          <w:rFonts w:ascii="Calibri" w:hAnsi="Calibri" w:cs="Calibri"/>
          <w:lang w:bidi="ar-EG"/>
        </w:rPr>
        <w:t xml:space="preserve"> </w:t>
      </w:r>
      <w:r>
        <w:rPr>
          <w:rFonts w:ascii="Calibri" w:hAnsi="Calibri" w:cs="Calibri"/>
          <w:lang w:bidi="ar-EG"/>
        </w:rPr>
        <w:t>Sa’d</w:t>
      </w:r>
      <w:r w:rsidRPr="00566F45">
        <w:rPr>
          <w:rFonts w:ascii="Calibri" w:hAnsi="Calibri" w:cs="Calibri"/>
          <w:lang w:bidi="ar-EG"/>
        </w:rPr>
        <w:t xml:space="preserve"> said: “Then I will supplicate (against you)”</w:t>
      </w:r>
      <w:r>
        <w:rPr>
          <w:rFonts w:ascii="Calibri" w:hAnsi="Calibri" w:cs="Calibri"/>
          <w:lang w:bidi="ar-EG"/>
        </w:rPr>
        <w:t>.</w:t>
      </w:r>
      <w:r w:rsidRPr="00566F45">
        <w:rPr>
          <w:rFonts w:ascii="Calibri" w:hAnsi="Calibri" w:cs="Calibri"/>
          <w:lang w:bidi="ar-EG"/>
        </w:rPr>
        <w:t xml:space="preserve"> And </w:t>
      </w:r>
      <w:r>
        <w:rPr>
          <w:rFonts w:ascii="Calibri" w:hAnsi="Calibri" w:cs="Calibri"/>
          <w:lang w:bidi="ar-EG"/>
        </w:rPr>
        <w:t>Sa’d</w:t>
      </w:r>
      <w:r w:rsidRPr="00566F45">
        <w:rPr>
          <w:rFonts w:ascii="Calibri" w:hAnsi="Calibri" w:cs="Calibri"/>
          <w:lang w:bidi="ar-EG"/>
        </w:rPr>
        <w:t xml:space="preserve"> raised his hands.</w:t>
      </w:r>
      <w:r>
        <w:rPr>
          <w:rFonts w:ascii="Calibri" w:hAnsi="Calibri" w:cs="Calibri"/>
          <w:lang w:bidi="ar-EG"/>
        </w:rPr>
        <w:t xml:space="preserve"> Marwan</w:t>
      </w:r>
      <w:r w:rsidRPr="00566F45">
        <w:rPr>
          <w:rFonts w:ascii="Calibri" w:hAnsi="Calibri" w:cs="Calibri"/>
          <w:lang w:bidi="ar-EG"/>
        </w:rPr>
        <w:t xml:space="preserve"> leapt toward him and said: “I adjure you by </w:t>
      </w:r>
      <w:r>
        <w:rPr>
          <w:rFonts w:ascii="Calibri" w:hAnsi="Calibri" w:cs="Calibri"/>
          <w:lang w:bidi="ar-EG"/>
        </w:rPr>
        <w:t xml:space="preserve">Allah, </w:t>
      </w:r>
      <w:r w:rsidRPr="00566F45">
        <w:rPr>
          <w:rFonts w:ascii="Calibri" w:hAnsi="Calibri" w:cs="Calibri"/>
          <w:lang w:bidi="ar-EG"/>
        </w:rPr>
        <w:t xml:space="preserve">do not supplicate! It is the wealth of </w:t>
      </w:r>
      <w:r>
        <w:rPr>
          <w:rFonts w:ascii="Calibri" w:hAnsi="Calibri" w:cs="Calibri"/>
          <w:lang w:bidi="ar-EG"/>
        </w:rPr>
        <w:t>Allah</w:t>
      </w:r>
      <w:r w:rsidRPr="00566F45">
        <w:rPr>
          <w:rFonts w:ascii="Calibri" w:hAnsi="Calibri" w:cs="Calibri"/>
          <w:lang w:bidi="ar-EG"/>
        </w:rPr>
        <w:t>: whomever He wills He gives</w:t>
      </w:r>
      <w:r>
        <w:rPr>
          <w:rFonts w:ascii="Calibri" w:hAnsi="Calibri" w:cs="Calibri"/>
          <w:lang w:bidi="ar-EG"/>
        </w:rPr>
        <w:t xml:space="preserve"> to</w:t>
      </w:r>
      <w:r w:rsidRPr="00566F45">
        <w:rPr>
          <w:rFonts w:ascii="Calibri" w:hAnsi="Calibri" w:cs="Calibri"/>
          <w:lang w:bidi="ar-EG"/>
        </w:rPr>
        <w:t>, and whomever He wills He withholds</w:t>
      </w:r>
      <w:r>
        <w:rPr>
          <w:rFonts w:ascii="Calibri" w:hAnsi="Calibri" w:cs="Calibri"/>
          <w:lang w:bidi="ar-EG"/>
        </w:rPr>
        <w:t xml:space="preserve"> from</w:t>
      </w:r>
      <w:r w:rsidRPr="00566F45">
        <w:rPr>
          <w:rFonts w:ascii="Calibri" w:hAnsi="Calibri" w:cs="Calibri"/>
          <w:lang w:bidi="ar-EG"/>
        </w:rPr>
        <w:t>”</w:t>
      </w:r>
      <w:r>
        <w:rPr>
          <w:rFonts w:ascii="Calibri" w:hAnsi="Calibri" w:cs="Calibri"/>
          <w:lang w:bidi="ar-EG"/>
        </w:rPr>
        <w:t xml:space="preserve">]. </w:t>
      </w:r>
    </w:p>
    <w:p w14:paraId="711C490C" w14:textId="77777777" w:rsidR="00005C44" w:rsidRPr="00837197" w:rsidRDefault="00005C44" w:rsidP="00005C44">
      <w:pPr>
        <w:rPr>
          <w:rFonts w:ascii="Traditional Arabic" w:hAnsi="Traditional Arabic" w:cs="Traditional Arabic"/>
          <w:sz w:val="22"/>
          <w:szCs w:val="22"/>
          <w:rtl/>
        </w:rPr>
      </w:pPr>
    </w:p>
    <w:p w14:paraId="652B334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وفي المستدرك على الصحيحين متابعة: حدثنا أبو العباس محمد بن يعقوب حدثنا بكار بن قتيبة القاضي حدثنا صفوان بن عيسى حدثنا هاشم بن هاشم الزهري عن سعيد بن المسيب قال كنت جالسا مع سعد فجاء رجل يقال له الحارث بن برصاء وهو في السوق فقال له يا أبا إسحاق إني كنت آنفا عند مروان فسمعته وهو يقول إن هذا المال مالنا نعطيه من... إلى آخره بنحوه مختصرا. قلت: هذا إسناد صحيح بمفرده، والخبر بمجموع هذا الإسناد مع سابقه غاية في الصحة!</w:t>
      </w:r>
    </w:p>
    <w:p w14:paraId="455B874F" w14:textId="77777777" w:rsidR="00005C44" w:rsidRDefault="00005C44" w:rsidP="00005C44">
      <w:pPr>
        <w:rPr>
          <w:rFonts w:ascii="Traditional Arabic" w:hAnsi="Traditional Arabic" w:cs="Traditional Arabic"/>
          <w:sz w:val="22"/>
          <w:szCs w:val="22"/>
        </w:rPr>
      </w:pPr>
    </w:p>
    <w:p w14:paraId="6362AAFA" w14:textId="77777777" w:rsidR="00005C44" w:rsidRPr="009E6482" w:rsidRDefault="00005C44" w:rsidP="00005C44">
      <w:pPr>
        <w:rPr>
          <w:rFonts w:ascii="Calibri" w:hAnsi="Calibri" w:cs="Calibri"/>
          <w:lang w:bidi="ar-EG"/>
        </w:rPr>
      </w:pPr>
      <w:r>
        <w:rPr>
          <w:rFonts w:ascii="Calibri" w:hAnsi="Calibri" w:cs="Calibri"/>
          <w:lang w:bidi="ar-EG"/>
        </w:rPr>
        <w:t xml:space="preserve">- There is a corroboration also recorded in </w:t>
      </w:r>
      <w:r w:rsidRPr="00B01598">
        <w:rPr>
          <w:rFonts w:ascii="Calibri" w:hAnsi="Calibri" w:cs="Calibri"/>
          <w:lang w:bidi="ar-EG"/>
        </w:rPr>
        <w:t>“</w:t>
      </w:r>
      <w:r w:rsidRPr="00B01598">
        <w:rPr>
          <w:rFonts w:ascii="Calibri" w:hAnsi="Calibri" w:cs="Calibri"/>
          <w:b/>
          <w:bCs/>
          <w:lang w:bidi="ar-EG"/>
        </w:rPr>
        <w:t>Al-</w:t>
      </w:r>
      <w:proofErr w:type="spellStart"/>
      <w:r w:rsidRPr="00B01598">
        <w:rPr>
          <w:rFonts w:ascii="Calibri" w:hAnsi="Calibri" w:cs="Calibri"/>
          <w:b/>
          <w:bCs/>
          <w:lang w:bidi="ar-EG"/>
        </w:rPr>
        <w:t>Mustadrak</w:t>
      </w:r>
      <w:proofErr w:type="spellEnd"/>
      <w:r w:rsidRPr="00B01598">
        <w:rPr>
          <w:rFonts w:ascii="Calibri" w:hAnsi="Calibri" w:cs="Calibri"/>
          <w:b/>
          <w:bCs/>
          <w:lang w:bidi="ar-EG"/>
        </w:rPr>
        <w:t xml:space="preserve"> ‘Ala-s-</w:t>
      </w:r>
      <w:proofErr w:type="spellStart"/>
      <w:r w:rsidRPr="00B01598">
        <w:rPr>
          <w:rFonts w:ascii="Calibri" w:hAnsi="Calibri" w:cs="Calibri"/>
          <w:b/>
          <w:bCs/>
          <w:lang w:bidi="ar-EG"/>
        </w:rPr>
        <w:t>Sahihaini</w:t>
      </w:r>
      <w:proofErr w:type="spellEnd"/>
      <w:r w:rsidRPr="00B01598">
        <w:rPr>
          <w:rFonts w:ascii="Calibri" w:hAnsi="Calibri" w:cs="Calibri"/>
          <w:lang w:bidi="ar-EG"/>
        </w:rPr>
        <w:t>”: [</w:t>
      </w:r>
      <w:r>
        <w:rPr>
          <w:rFonts w:ascii="Calibri" w:hAnsi="Calibri" w:cs="Calibri"/>
          <w:lang w:bidi="ar-EG"/>
        </w:rPr>
        <w:t xml:space="preserve">Abu Al-‘Abbas Muhammad bin Ya’qub related to us: </w:t>
      </w:r>
      <w:proofErr w:type="spellStart"/>
      <w:r>
        <w:rPr>
          <w:rFonts w:ascii="Calibri" w:hAnsi="Calibri" w:cs="Calibri"/>
          <w:lang w:bidi="ar-EG"/>
        </w:rPr>
        <w:t>Bakkaar</w:t>
      </w:r>
      <w:proofErr w:type="spellEnd"/>
      <w:r>
        <w:rPr>
          <w:rFonts w:ascii="Calibri" w:hAnsi="Calibri" w:cs="Calibri"/>
          <w:lang w:bidi="ar-EG"/>
        </w:rPr>
        <w:t xml:space="preserve"> bin Qutaibah Al-</w:t>
      </w:r>
      <w:proofErr w:type="spellStart"/>
      <w:r>
        <w:rPr>
          <w:rFonts w:ascii="Calibri" w:hAnsi="Calibri" w:cs="Calibri"/>
          <w:lang w:bidi="ar-EG"/>
        </w:rPr>
        <w:t>Qaadiy</w:t>
      </w:r>
      <w:proofErr w:type="spellEnd"/>
      <w:r>
        <w:rPr>
          <w:rFonts w:ascii="Calibri" w:hAnsi="Calibri" w:cs="Calibri"/>
          <w:lang w:bidi="ar-EG"/>
        </w:rPr>
        <w:t xml:space="preserve"> related to us: Safwan bin ‘Isa related to us: Hashim bin Hashim Az-</w:t>
      </w:r>
      <w:proofErr w:type="spellStart"/>
      <w:r>
        <w:rPr>
          <w:rFonts w:ascii="Calibri" w:hAnsi="Calibri" w:cs="Calibri"/>
          <w:lang w:bidi="ar-EG"/>
        </w:rPr>
        <w:t>Zuhriy</w:t>
      </w:r>
      <w:proofErr w:type="spellEnd"/>
      <w:r>
        <w:rPr>
          <w:rFonts w:ascii="Calibri" w:hAnsi="Calibri" w:cs="Calibri"/>
          <w:lang w:bidi="ar-EG"/>
        </w:rPr>
        <w:t xml:space="preserve"> related to us from Sa’eed bin Al-</w:t>
      </w:r>
      <w:proofErr w:type="spellStart"/>
      <w:r>
        <w:rPr>
          <w:rFonts w:ascii="Calibri" w:hAnsi="Calibri" w:cs="Calibri"/>
          <w:lang w:bidi="ar-EG"/>
        </w:rPr>
        <w:t>Musayyib</w:t>
      </w:r>
      <w:proofErr w:type="spellEnd"/>
      <w:r>
        <w:rPr>
          <w:rFonts w:ascii="Calibri" w:hAnsi="Calibri" w:cs="Calibri"/>
          <w:lang w:bidi="ar-EG"/>
        </w:rPr>
        <w:t xml:space="preserve">: He said: </w:t>
      </w:r>
      <w:r w:rsidRPr="00C164C6">
        <w:rPr>
          <w:rFonts w:ascii="Calibri" w:hAnsi="Calibri" w:cs="Calibri"/>
          <w:lang w:bidi="ar-EG"/>
        </w:rPr>
        <w:t xml:space="preserve">“I was sitting with </w:t>
      </w:r>
      <w:r>
        <w:rPr>
          <w:rFonts w:ascii="Calibri" w:hAnsi="Calibri" w:cs="Calibri"/>
          <w:lang w:bidi="ar-EG"/>
        </w:rPr>
        <w:t>Sa’d</w:t>
      </w:r>
      <w:r w:rsidRPr="00C164C6">
        <w:rPr>
          <w:rFonts w:ascii="Calibri" w:hAnsi="Calibri" w:cs="Calibri"/>
          <w:lang w:bidi="ar-EG"/>
        </w:rPr>
        <w:t xml:space="preserve">, when a man called </w:t>
      </w:r>
      <w:r>
        <w:rPr>
          <w:rFonts w:ascii="Calibri" w:hAnsi="Calibri" w:cs="Calibri"/>
          <w:lang w:bidi="ar-EG"/>
        </w:rPr>
        <w:t>Al-Harith bin Barsaa’</w:t>
      </w:r>
      <w:r w:rsidRPr="00C164C6">
        <w:rPr>
          <w:rFonts w:ascii="Calibri" w:hAnsi="Calibri" w:cs="Calibri"/>
          <w:lang w:bidi="ar-EG"/>
        </w:rPr>
        <w:t xml:space="preserve"> came while he was in the marketplace. He said to him:</w:t>
      </w:r>
      <w:r>
        <w:rPr>
          <w:rFonts w:ascii="Calibri" w:hAnsi="Calibri" w:cs="Calibri"/>
          <w:lang w:bidi="ar-EG"/>
        </w:rPr>
        <w:t xml:space="preserve"> “</w:t>
      </w:r>
      <w:r w:rsidRPr="00C164C6">
        <w:rPr>
          <w:rFonts w:ascii="Calibri" w:hAnsi="Calibri" w:cs="Calibri"/>
          <w:lang w:bidi="ar-EG"/>
        </w:rPr>
        <w:t xml:space="preserve">O </w:t>
      </w:r>
      <w:r>
        <w:rPr>
          <w:rFonts w:ascii="Calibri" w:hAnsi="Calibri" w:cs="Calibri"/>
          <w:lang w:bidi="ar-EG"/>
        </w:rPr>
        <w:t>Abu</w:t>
      </w:r>
      <w:r w:rsidRPr="00C164C6">
        <w:rPr>
          <w:rFonts w:ascii="Calibri" w:hAnsi="Calibri" w:cs="Calibri"/>
          <w:lang w:bidi="ar-EG"/>
        </w:rPr>
        <w:t xml:space="preserve"> </w:t>
      </w:r>
      <w:r>
        <w:rPr>
          <w:rFonts w:ascii="Calibri" w:hAnsi="Calibri" w:cs="Calibri"/>
          <w:lang w:bidi="ar-EG"/>
        </w:rPr>
        <w:t>Ishaq</w:t>
      </w:r>
      <w:r w:rsidRPr="00C164C6">
        <w:rPr>
          <w:rFonts w:ascii="Calibri" w:hAnsi="Calibri" w:cs="Calibri"/>
          <w:lang w:bidi="ar-EG"/>
        </w:rPr>
        <w:t xml:space="preserve">, I was just now with </w:t>
      </w:r>
      <w:r>
        <w:rPr>
          <w:rFonts w:ascii="Calibri" w:hAnsi="Calibri" w:cs="Calibri"/>
          <w:lang w:bidi="ar-EG"/>
        </w:rPr>
        <w:t>Marwan</w:t>
      </w:r>
      <w:r w:rsidRPr="00C164C6">
        <w:rPr>
          <w:rFonts w:ascii="Calibri" w:hAnsi="Calibri" w:cs="Calibri"/>
          <w:lang w:bidi="ar-EG"/>
        </w:rPr>
        <w:t>, and I heard him saying: “This wealth is ours</w:t>
      </w:r>
      <w:r>
        <w:rPr>
          <w:rFonts w:ascii="Calibri" w:hAnsi="Calibri" w:cs="Calibri"/>
          <w:lang w:bidi="ar-EG"/>
        </w:rPr>
        <w:t>,</w:t>
      </w:r>
      <w:r w:rsidRPr="00C164C6">
        <w:rPr>
          <w:rFonts w:ascii="Calibri" w:hAnsi="Calibri" w:cs="Calibri"/>
          <w:lang w:bidi="ar-EG"/>
        </w:rPr>
        <w:t xml:space="preserve"> we give it to whomever we wish</w:t>
      </w:r>
      <w:r>
        <w:rPr>
          <w:rFonts w:ascii="Calibri" w:hAnsi="Calibri" w:cs="Calibri"/>
          <w:lang w:bidi="ar-EG"/>
        </w:rPr>
        <w:t xml:space="preserve"> …”</w:t>
      </w:r>
      <w:r w:rsidRPr="00C164C6">
        <w:rPr>
          <w:rFonts w:ascii="Calibri" w:hAnsi="Calibri" w:cs="Calibri"/>
          <w:lang w:bidi="ar-EG"/>
        </w:rPr>
        <w:t xml:space="preserve"> to the end of the report, in similar wording but in abridged form</w:t>
      </w:r>
      <w:r>
        <w:rPr>
          <w:rFonts w:ascii="Calibri" w:hAnsi="Calibri" w:cs="Calibri"/>
          <w:lang w:bidi="ar-EG"/>
        </w:rPr>
        <w:t xml:space="preserve">]. </w:t>
      </w:r>
      <w:r w:rsidRPr="005D60AB">
        <w:rPr>
          <w:rFonts w:ascii="Calibri" w:hAnsi="Calibri" w:cs="Calibri"/>
          <w:lang w:bidi="ar-EG"/>
        </w:rPr>
        <w:t xml:space="preserve">I </w:t>
      </w:r>
      <w:r>
        <w:rPr>
          <w:rFonts w:ascii="Calibri" w:hAnsi="Calibri" w:cs="Calibri"/>
          <w:lang w:bidi="ar-EG"/>
        </w:rPr>
        <w:t>say</w:t>
      </w:r>
      <w:r w:rsidRPr="005D60AB">
        <w:rPr>
          <w:rFonts w:ascii="Calibri" w:hAnsi="Calibri" w:cs="Calibri"/>
          <w:lang w:bidi="ar-EG"/>
        </w:rPr>
        <w:t xml:space="preserve">: This </w:t>
      </w:r>
      <w:r>
        <w:rPr>
          <w:rFonts w:ascii="Calibri" w:hAnsi="Calibri" w:cs="Calibri"/>
          <w:lang w:bidi="ar-EG"/>
        </w:rPr>
        <w:t>Isnad</w:t>
      </w:r>
      <w:r w:rsidRPr="005D60AB">
        <w:rPr>
          <w:rFonts w:ascii="Calibri" w:hAnsi="Calibri" w:cs="Calibri"/>
          <w:lang w:bidi="ar-EG"/>
        </w:rPr>
        <w:t xml:space="preserve"> is </w:t>
      </w:r>
      <w:r>
        <w:rPr>
          <w:rFonts w:ascii="Calibri" w:hAnsi="Calibri" w:cs="Calibri"/>
          <w:lang w:bidi="ar-EG"/>
        </w:rPr>
        <w:t>Sahih</w:t>
      </w:r>
      <w:r w:rsidRPr="005D60AB">
        <w:rPr>
          <w:rFonts w:ascii="Calibri" w:hAnsi="Calibri" w:cs="Calibri"/>
          <w:lang w:bidi="ar-EG"/>
        </w:rPr>
        <w:t xml:space="preserve"> on its own and the report, when this chain is combined with the one before it, reaches the highest </w:t>
      </w:r>
      <w:r>
        <w:rPr>
          <w:rFonts w:ascii="Calibri" w:hAnsi="Calibri" w:cs="Calibri"/>
          <w:lang w:bidi="ar-EG"/>
        </w:rPr>
        <w:t>level</w:t>
      </w:r>
      <w:r w:rsidRPr="005D60AB">
        <w:rPr>
          <w:rFonts w:ascii="Calibri" w:hAnsi="Calibri" w:cs="Calibri"/>
          <w:lang w:bidi="ar-EG"/>
        </w:rPr>
        <w:t xml:space="preserve"> of </w:t>
      </w:r>
      <w:r>
        <w:rPr>
          <w:rFonts w:ascii="Calibri" w:hAnsi="Calibri" w:cs="Calibri"/>
          <w:lang w:bidi="ar-EG"/>
        </w:rPr>
        <w:t xml:space="preserve">authenticity (Sihhah). </w:t>
      </w:r>
    </w:p>
    <w:p w14:paraId="5B462B62" w14:textId="77777777" w:rsidR="00005C44" w:rsidRPr="00837197" w:rsidRDefault="00005C44" w:rsidP="00005C44">
      <w:pPr>
        <w:rPr>
          <w:rFonts w:ascii="Traditional Arabic" w:hAnsi="Traditional Arabic" w:cs="Traditional Arabic"/>
          <w:sz w:val="22"/>
          <w:szCs w:val="22"/>
          <w:rtl/>
        </w:rPr>
      </w:pPr>
    </w:p>
    <w:p w14:paraId="2DFB446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اعتداء آل أبي العاص على المال العام، واستعبادهم للناس: </w:t>
      </w:r>
    </w:p>
    <w:p w14:paraId="1B7B787D" w14:textId="77777777" w:rsidR="00005C44" w:rsidRPr="00A514CA" w:rsidRDefault="00005C44" w:rsidP="00005C44">
      <w:pPr>
        <w:rPr>
          <w:rFonts w:ascii="Traditional Arabic" w:hAnsi="Traditional Arabic" w:cs="Traditional Arabic"/>
          <w:sz w:val="22"/>
          <w:szCs w:val="22"/>
        </w:rPr>
      </w:pPr>
    </w:p>
    <w:p w14:paraId="6ACA03D0" w14:textId="77777777" w:rsidR="00005C44" w:rsidRPr="00A514CA" w:rsidRDefault="00005C44" w:rsidP="00005C44">
      <w:pPr>
        <w:rPr>
          <w:rFonts w:ascii="Traditional Arabic" w:hAnsi="Traditional Arabic" w:cs="Traditional Arabic"/>
          <w:sz w:val="22"/>
          <w:szCs w:val="22"/>
        </w:rPr>
      </w:pPr>
    </w:p>
    <w:p w14:paraId="6301297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جاء في «مسند أبي يعلى»: وبإسناده عن أبي هريرة أنه قال: </w:t>
      </w:r>
      <w:r w:rsidRPr="000F205F">
        <w:rPr>
          <w:rFonts w:ascii="Traditional Arabic" w:hAnsi="Traditional Arabic" w:cs="Traditional Arabic"/>
          <w:bCs/>
          <w:sz w:val="28"/>
          <w:szCs w:val="28"/>
          <w:rtl/>
        </w:rPr>
        <w:t>«إذا بلغ بنو أبي العاص ثلاثين كان دين الله دخلا ومال الله دولا وعباد الله خولا»</w:t>
      </w:r>
      <w:r w:rsidRPr="000F205F">
        <w:rPr>
          <w:rFonts w:ascii="Traditional Arabic" w:hAnsi="Traditional Arabic" w:cs="Traditional Arabic"/>
          <w:sz w:val="28"/>
          <w:szCs w:val="28"/>
          <w:rtl/>
        </w:rPr>
        <w:t>، قلت: الإسناد هو: حدثنا يحيى بن أيوب حدثنا إسماعيل قال أخبرني العلاء عن أبيه عن أبي هريرة. وقال الشيخ حسين أسد: إسناده صحيح. قلت: هو كما قال، بل هو خير مما قال إذ أن هذا عينه إسناد مسلم في بضع وثلاثين حديثا، فالحديث على شرط مسلم.</w:t>
      </w:r>
    </w:p>
    <w:p w14:paraId="3E9F96AA" w14:textId="77777777" w:rsidR="00005C44" w:rsidRPr="00A514CA" w:rsidRDefault="00005C44" w:rsidP="00005C44">
      <w:pPr>
        <w:rPr>
          <w:rFonts w:ascii="Traditional Arabic" w:hAnsi="Traditional Arabic" w:cs="Traditional Arabic"/>
          <w:sz w:val="22"/>
          <w:szCs w:val="22"/>
        </w:rPr>
      </w:pPr>
    </w:p>
    <w:p w14:paraId="0B63BD98" w14:textId="77777777" w:rsidR="00005C44" w:rsidRPr="009E6482" w:rsidRDefault="00005C44" w:rsidP="00005C44">
      <w:pPr>
        <w:rPr>
          <w:rFonts w:ascii="Calibri" w:hAnsi="Calibri" w:cs="Calibri"/>
          <w:lang w:bidi="ar-EG"/>
        </w:rPr>
      </w:pPr>
      <w:r>
        <w:rPr>
          <w:rFonts w:ascii="Calibri" w:hAnsi="Calibri" w:cs="Calibri"/>
          <w:lang w:bidi="ar-EG"/>
        </w:rPr>
        <w:t>- The following was recorded in “</w:t>
      </w:r>
      <w:proofErr w:type="spellStart"/>
      <w:r>
        <w:rPr>
          <w:rFonts w:ascii="Calibri" w:hAnsi="Calibri" w:cs="Calibri"/>
          <w:lang w:bidi="ar-EG"/>
        </w:rPr>
        <w:t>Musnad</w:t>
      </w:r>
      <w:proofErr w:type="spellEnd"/>
      <w:r>
        <w:rPr>
          <w:rFonts w:ascii="Calibri" w:hAnsi="Calibri" w:cs="Calibri"/>
          <w:lang w:bidi="ar-EG"/>
        </w:rPr>
        <w:t xml:space="preserve"> Abu </w:t>
      </w:r>
      <w:proofErr w:type="spellStart"/>
      <w:r>
        <w:rPr>
          <w:rFonts w:ascii="Calibri" w:hAnsi="Calibri" w:cs="Calibri"/>
          <w:lang w:bidi="ar-EG"/>
        </w:rPr>
        <w:t>Ya’laa</w:t>
      </w:r>
      <w:proofErr w:type="spellEnd"/>
      <w:r>
        <w:rPr>
          <w:rFonts w:ascii="Calibri" w:hAnsi="Calibri" w:cs="Calibri"/>
          <w:lang w:bidi="ar-EG"/>
        </w:rPr>
        <w:t xml:space="preserve">” with its Isnad from Abu Hurairah: [He said: </w:t>
      </w:r>
      <w:r w:rsidRPr="00EA6531">
        <w:rPr>
          <w:rFonts w:ascii="Calibri" w:hAnsi="Calibri" w:cs="Calibri"/>
          <w:lang w:bidi="ar-EG"/>
        </w:rPr>
        <w:t>“</w:t>
      </w:r>
      <w:r w:rsidRPr="00B9102F">
        <w:rPr>
          <w:rFonts w:ascii="Calibri" w:hAnsi="Calibri" w:cs="Calibri"/>
          <w:b/>
          <w:bCs/>
          <w:lang w:bidi="ar-EG"/>
        </w:rPr>
        <w:t>When the sons of Abi Al</w:t>
      </w:r>
      <w:r w:rsidRPr="00B9102F">
        <w:rPr>
          <w:rFonts w:ascii="Cambria Math" w:hAnsi="Cambria Math" w:cs="Cambria Math"/>
          <w:b/>
          <w:bCs/>
          <w:lang w:bidi="ar-EG"/>
        </w:rPr>
        <w:t>‑</w:t>
      </w:r>
      <w:r w:rsidRPr="00B9102F">
        <w:rPr>
          <w:rFonts w:ascii="Calibri" w:hAnsi="Calibri" w:cs="Calibri"/>
          <w:b/>
          <w:bCs/>
          <w:lang w:bidi="ar-EG"/>
        </w:rPr>
        <w:t xml:space="preserve">’Aas reach thirty (in number or in years of rule), the Deen of Allah will become a tool for corruption, the wealth of Allah will become something passed around (as private property), and the servants of Allah will be </w:t>
      </w:r>
      <w:r>
        <w:rPr>
          <w:rFonts w:ascii="Calibri" w:hAnsi="Calibri" w:cs="Calibri"/>
          <w:b/>
          <w:bCs/>
          <w:lang w:bidi="ar-EG"/>
        </w:rPr>
        <w:t>reduced</w:t>
      </w:r>
      <w:r w:rsidRPr="00B9102F">
        <w:rPr>
          <w:rFonts w:ascii="Calibri" w:hAnsi="Calibri" w:cs="Calibri"/>
          <w:b/>
          <w:bCs/>
          <w:lang w:bidi="ar-EG"/>
        </w:rPr>
        <w:t xml:space="preserve"> </w:t>
      </w:r>
      <w:r>
        <w:rPr>
          <w:rFonts w:ascii="Calibri" w:hAnsi="Calibri" w:cs="Calibri"/>
          <w:b/>
          <w:bCs/>
          <w:lang w:bidi="ar-EG"/>
        </w:rPr>
        <w:t>to</w:t>
      </w:r>
      <w:r w:rsidRPr="00B9102F">
        <w:rPr>
          <w:rFonts w:ascii="Calibri" w:hAnsi="Calibri" w:cs="Calibri"/>
          <w:b/>
          <w:bCs/>
          <w:lang w:bidi="ar-EG"/>
        </w:rPr>
        <w:t xml:space="preserve"> subordinates</w:t>
      </w:r>
      <w:r>
        <w:rPr>
          <w:rFonts w:ascii="Calibri" w:hAnsi="Calibri" w:cs="Calibri"/>
          <w:lang w:bidi="ar-EG"/>
        </w:rPr>
        <w:t xml:space="preserve">”]. I say: The Isnad </w:t>
      </w:r>
      <w:proofErr w:type="gramStart"/>
      <w:r>
        <w:rPr>
          <w:rFonts w:ascii="Calibri" w:hAnsi="Calibri" w:cs="Calibri"/>
          <w:lang w:bidi="ar-EG"/>
        </w:rPr>
        <w:t>is:</w:t>
      </w:r>
      <w:proofErr w:type="gramEnd"/>
      <w:r>
        <w:rPr>
          <w:rFonts w:ascii="Calibri" w:hAnsi="Calibri" w:cs="Calibri"/>
          <w:lang w:bidi="ar-EG"/>
        </w:rPr>
        <w:t xml:space="preserve"> Yahya bin Ayyub related to us: Isma’eel related to us: He said: Al</w:t>
      </w:r>
      <w:proofErr w:type="gramStart"/>
      <w:r>
        <w:rPr>
          <w:rFonts w:ascii="Calibri" w:hAnsi="Calibri" w:cs="Calibri"/>
          <w:lang w:bidi="ar-EG"/>
        </w:rPr>
        <w:t>-‘</w:t>
      </w:r>
      <w:proofErr w:type="gramEnd"/>
      <w:r>
        <w:rPr>
          <w:rFonts w:ascii="Calibri" w:hAnsi="Calibri" w:cs="Calibri"/>
          <w:lang w:bidi="ar-EG"/>
        </w:rPr>
        <w:t xml:space="preserve">Alaa’ informed me from his father, from Abu Hurairah. Ash-Sheikh Husain Asad said: [Its Isnad is Sahih]. I say: It is as he has stated. Indeed, it is better than what he said as this is the same Isnad used by Muslim in more than thirty Hadith. As such the Hadith is upon the conditions of Muslim. </w:t>
      </w:r>
    </w:p>
    <w:p w14:paraId="0C6D2ECA" w14:textId="77777777" w:rsidR="00005C44" w:rsidRPr="00A514CA" w:rsidRDefault="00005C44" w:rsidP="00005C44">
      <w:pPr>
        <w:rPr>
          <w:rFonts w:ascii="Traditional Arabic" w:hAnsi="Traditional Arabic" w:cs="Traditional Arabic"/>
          <w:sz w:val="22"/>
          <w:szCs w:val="22"/>
          <w:rtl/>
        </w:rPr>
      </w:pPr>
    </w:p>
    <w:p w14:paraId="53A8A23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وجاء في «المستدرك على الصحيحين»: حدثنا أبو الحسن علي بن محمد بن عقبة الشيباني بالكوفة حدثنا إبراهيم بن إسحاق الزهري القاضي حدثنا محمد بن جعفر عن أبيه حدثني إسحاق بن يوسف حدثنا شريك بن عبد الله عن الأعمش عن شقيق بن سلمة عن حلام بن جذل الغفاري قال سمعت أبا ذر جندب بن جنادة الغفاري يقول: (سمعت رسول الله، صلى الله عليه وسلم، يقول: </w:t>
      </w:r>
      <w:r w:rsidRPr="000F205F">
        <w:rPr>
          <w:rFonts w:ascii="Traditional Arabic" w:hAnsi="Traditional Arabic" w:cs="Traditional Arabic"/>
          <w:bCs/>
          <w:sz w:val="28"/>
          <w:szCs w:val="28"/>
          <w:rtl/>
        </w:rPr>
        <w:t>«إذا بلغ بنو أبي العاص ثلاثين رجلا اتخذوا مال الله دولا، وعباد الله خولا، ودين الله دخلا»)</w:t>
      </w:r>
      <w:r w:rsidRPr="000F205F">
        <w:rPr>
          <w:rFonts w:ascii="Traditional Arabic" w:hAnsi="Traditional Arabic" w:cs="Traditional Arabic"/>
          <w:sz w:val="28"/>
          <w:szCs w:val="28"/>
          <w:rtl/>
        </w:rPr>
        <w:t xml:space="preserve">، قال حلام: فأُنِكر ذلك على أبي ذر فشهد علي بن أبي طالب، رضي الله تعالى عنه: (أني سمعت رسول الله، صلى الله عليه وسلم، يقول: </w:t>
      </w:r>
      <w:r w:rsidRPr="000F205F">
        <w:rPr>
          <w:rFonts w:ascii="Traditional Arabic" w:hAnsi="Traditional Arabic" w:cs="Traditional Arabic"/>
          <w:bCs/>
          <w:sz w:val="28"/>
          <w:szCs w:val="28"/>
          <w:rtl/>
        </w:rPr>
        <w:t>«ما أظلت الخضراء ولا أقلت الغبراء على ذي لهجة أصدق من أبي ذر»،</w:t>
      </w:r>
      <w:r w:rsidRPr="000F205F">
        <w:rPr>
          <w:rFonts w:ascii="Traditional Arabic" w:hAnsi="Traditional Arabic" w:cs="Traditional Arabic"/>
          <w:sz w:val="28"/>
          <w:szCs w:val="28"/>
          <w:rtl/>
        </w:rPr>
        <w:t xml:space="preserve"> وأشهد أن رسول الله، صلى الله عليه وسلم، قاله)، قال الحاكم: هذا حديث صحيح على شرط مسلم ولم يخرجاه، وقال الذهبي في التلخيص: على شرط مسلم. وهو صحيح كما قالا، لا سيما مع الشاهد السابق من حديث أبي هريرة، والتالي من حديث آبي سعيد الخدري: </w:t>
      </w:r>
    </w:p>
    <w:p w14:paraId="07633574" w14:textId="77777777" w:rsidR="00005C44" w:rsidRDefault="00005C44" w:rsidP="00005C44">
      <w:pPr>
        <w:rPr>
          <w:rFonts w:ascii="Traditional Arabic" w:hAnsi="Traditional Arabic" w:cs="Traditional Arabic"/>
          <w:sz w:val="22"/>
          <w:szCs w:val="22"/>
        </w:rPr>
      </w:pPr>
    </w:p>
    <w:p w14:paraId="04065C17" w14:textId="77777777" w:rsidR="00005C44" w:rsidRDefault="00005C44" w:rsidP="00005C44">
      <w:pPr>
        <w:rPr>
          <w:rFonts w:ascii="Calibri" w:hAnsi="Calibri" w:cs="Calibri"/>
          <w:lang w:bidi="ar-EG"/>
        </w:rPr>
      </w:pPr>
      <w:r w:rsidRPr="00D932AA">
        <w:rPr>
          <w:rFonts w:ascii="Calibri" w:hAnsi="Calibri" w:cs="Calibri"/>
          <w:lang w:bidi="ar-EG"/>
        </w:rPr>
        <w:t>- And in “</w:t>
      </w:r>
      <w:r w:rsidRPr="00D932AA">
        <w:rPr>
          <w:rFonts w:ascii="Calibri" w:hAnsi="Calibri" w:cs="Calibri"/>
          <w:b/>
          <w:bCs/>
          <w:lang w:bidi="ar-EG"/>
        </w:rPr>
        <w:t>Al-</w:t>
      </w:r>
      <w:proofErr w:type="spellStart"/>
      <w:r w:rsidRPr="00D932AA">
        <w:rPr>
          <w:rFonts w:ascii="Calibri" w:hAnsi="Calibri" w:cs="Calibri"/>
          <w:b/>
          <w:bCs/>
          <w:lang w:bidi="ar-EG"/>
        </w:rPr>
        <w:t>Mustadrak</w:t>
      </w:r>
      <w:proofErr w:type="spellEnd"/>
      <w:r w:rsidRPr="00D932AA">
        <w:rPr>
          <w:rFonts w:ascii="Calibri" w:hAnsi="Calibri" w:cs="Calibri"/>
          <w:b/>
          <w:bCs/>
          <w:lang w:bidi="ar-EG"/>
        </w:rPr>
        <w:t xml:space="preserve"> ‘Ala-s-</w:t>
      </w:r>
      <w:proofErr w:type="spellStart"/>
      <w:r w:rsidRPr="00D932AA">
        <w:rPr>
          <w:rFonts w:ascii="Calibri" w:hAnsi="Calibri" w:cs="Calibri"/>
          <w:b/>
          <w:bCs/>
          <w:lang w:bidi="ar-EG"/>
        </w:rPr>
        <w:t>Sahihaini</w:t>
      </w:r>
      <w:proofErr w:type="spellEnd"/>
      <w:r w:rsidRPr="00D932AA">
        <w:rPr>
          <w:rFonts w:ascii="Calibri" w:hAnsi="Calibri" w:cs="Calibri"/>
          <w:lang w:bidi="ar-EG"/>
        </w:rPr>
        <w:t>”: [Abu Al-Hasan ‘Ali bin Muhammad bin ‘Uq</w:t>
      </w:r>
      <w:r>
        <w:rPr>
          <w:rFonts w:ascii="Calibri" w:hAnsi="Calibri" w:cs="Calibri"/>
          <w:lang w:bidi="ar-EG"/>
        </w:rPr>
        <w:t>bah Ash-Shaibani related to us in Kufa: Ibrahim bin Ishaq Az-</w:t>
      </w:r>
      <w:proofErr w:type="spellStart"/>
      <w:r>
        <w:rPr>
          <w:rFonts w:ascii="Calibri" w:hAnsi="Calibri" w:cs="Calibri"/>
          <w:lang w:bidi="ar-EG"/>
        </w:rPr>
        <w:t>Zuhriy</w:t>
      </w:r>
      <w:proofErr w:type="spellEnd"/>
      <w:r>
        <w:rPr>
          <w:rFonts w:ascii="Calibri" w:hAnsi="Calibri" w:cs="Calibri"/>
          <w:lang w:bidi="ar-EG"/>
        </w:rPr>
        <w:t xml:space="preserve"> Al-</w:t>
      </w:r>
      <w:proofErr w:type="spellStart"/>
      <w:r>
        <w:rPr>
          <w:rFonts w:ascii="Calibri" w:hAnsi="Calibri" w:cs="Calibri"/>
          <w:lang w:bidi="ar-EG"/>
        </w:rPr>
        <w:t>Qaadiy</w:t>
      </w:r>
      <w:proofErr w:type="spellEnd"/>
      <w:r>
        <w:rPr>
          <w:rFonts w:ascii="Calibri" w:hAnsi="Calibri" w:cs="Calibri"/>
          <w:lang w:bidi="ar-EG"/>
        </w:rPr>
        <w:t xml:space="preserve"> related to us: Muhammad bin Ja’far related to us from his father: Ishaq bin Yusuf related to me: </w:t>
      </w:r>
      <w:proofErr w:type="spellStart"/>
      <w:r>
        <w:rPr>
          <w:rFonts w:ascii="Calibri" w:hAnsi="Calibri" w:cs="Calibri"/>
          <w:lang w:bidi="ar-EG"/>
        </w:rPr>
        <w:t>Shuraik</w:t>
      </w:r>
      <w:proofErr w:type="spellEnd"/>
      <w:r>
        <w:rPr>
          <w:rFonts w:ascii="Calibri" w:hAnsi="Calibri" w:cs="Calibri"/>
          <w:lang w:bidi="ar-EG"/>
        </w:rPr>
        <w:t xml:space="preserve"> bin Abdullah related to us from Al-</w:t>
      </w:r>
      <w:proofErr w:type="spellStart"/>
      <w:r>
        <w:rPr>
          <w:rFonts w:ascii="Calibri" w:hAnsi="Calibri" w:cs="Calibri"/>
          <w:lang w:bidi="ar-EG"/>
        </w:rPr>
        <w:t>Aa’mash</w:t>
      </w:r>
      <w:proofErr w:type="spellEnd"/>
      <w:r>
        <w:rPr>
          <w:rFonts w:ascii="Calibri" w:hAnsi="Calibri" w:cs="Calibri"/>
          <w:lang w:bidi="ar-EG"/>
        </w:rPr>
        <w:t xml:space="preserve">, from Shaqeeq bin Salamah, from </w:t>
      </w:r>
      <w:proofErr w:type="spellStart"/>
      <w:r>
        <w:rPr>
          <w:rFonts w:ascii="Calibri" w:hAnsi="Calibri" w:cs="Calibri"/>
          <w:lang w:bidi="ar-EG"/>
        </w:rPr>
        <w:t>Halaam</w:t>
      </w:r>
      <w:proofErr w:type="spellEnd"/>
      <w:r>
        <w:rPr>
          <w:rFonts w:ascii="Calibri" w:hAnsi="Calibri" w:cs="Calibri"/>
          <w:lang w:bidi="ar-EG"/>
        </w:rPr>
        <w:t xml:space="preserve"> bin </w:t>
      </w:r>
      <w:proofErr w:type="spellStart"/>
      <w:r>
        <w:rPr>
          <w:rFonts w:ascii="Calibri" w:hAnsi="Calibri" w:cs="Calibri"/>
          <w:lang w:bidi="ar-EG"/>
        </w:rPr>
        <w:t>Jidhl</w:t>
      </w:r>
      <w:proofErr w:type="spellEnd"/>
      <w:r>
        <w:rPr>
          <w:rFonts w:ascii="Calibri" w:hAnsi="Calibri" w:cs="Calibri"/>
          <w:lang w:bidi="ar-EG"/>
        </w:rPr>
        <w:t xml:space="preserve"> Al-</w:t>
      </w:r>
      <w:proofErr w:type="spellStart"/>
      <w:r>
        <w:rPr>
          <w:rFonts w:ascii="Calibri" w:hAnsi="Calibri" w:cs="Calibri"/>
          <w:lang w:bidi="ar-EG"/>
        </w:rPr>
        <w:t>Ghifaariy</w:t>
      </w:r>
      <w:proofErr w:type="spellEnd"/>
      <w:r>
        <w:rPr>
          <w:rFonts w:ascii="Calibri" w:hAnsi="Calibri" w:cs="Calibri"/>
          <w:lang w:bidi="ar-EG"/>
        </w:rPr>
        <w:t xml:space="preserve">: He said: I heard Abu Dharr </w:t>
      </w:r>
      <w:proofErr w:type="spellStart"/>
      <w:r>
        <w:rPr>
          <w:rFonts w:ascii="Calibri" w:hAnsi="Calibri" w:cs="Calibri"/>
          <w:lang w:bidi="ar-EG"/>
        </w:rPr>
        <w:t>Jundab</w:t>
      </w:r>
      <w:proofErr w:type="spellEnd"/>
      <w:r>
        <w:rPr>
          <w:rFonts w:ascii="Calibri" w:hAnsi="Calibri" w:cs="Calibri"/>
          <w:lang w:bidi="ar-EG"/>
        </w:rPr>
        <w:t xml:space="preserve"> bin </w:t>
      </w:r>
      <w:proofErr w:type="spellStart"/>
      <w:r>
        <w:rPr>
          <w:rFonts w:ascii="Calibri" w:hAnsi="Calibri" w:cs="Calibri"/>
          <w:lang w:bidi="ar-EG"/>
        </w:rPr>
        <w:t>Junadah</w:t>
      </w:r>
      <w:proofErr w:type="spellEnd"/>
      <w:r>
        <w:rPr>
          <w:rFonts w:ascii="Calibri" w:hAnsi="Calibri" w:cs="Calibri"/>
          <w:lang w:bidi="ar-EG"/>
        </w:rPr>
        <w:t xml:space="preserve"> Al-</w:t>
      </w:r>
      <w:proofErr w:type="spellStart"/>
      <w:r>
        <w:rPr>
          <w:rFonts w:ascii="Calibri" w:hAnsi="Calibri" w:cs="Calibri"/>
          <w:lang w:bidi="ar-EG"/>
        </w:rPr>
        <w:t>Ghifaariy</w:t>
      </w:r>
      <w:proofErr w:type="spellEnd"/>
      <w:r>
        <w:rPr>
          <w:rFonts w:ascii="Calibri" w:hAnsi="Calibri" w:cs="Calibri"/>
          <w:lang w:bidi="ar-EG"/>
        </w:rPr>
        <w:t xml:space="preserve"> say: I heard the Messenger of Allah </w:t>
      </w:r>
      <w:r>
        <w:rPr>
          <w:rFonts w:ascii="Calibri" w:hAnsi="Calibri" w:cs="Calibri" w:hint="cs"/>
          <w:rtl/>
          <w:lang w:bidi="ar-EG"/>
        </w:rPr>
        <w:t>ﷺ</w:t>
      </w:r>
      <w:r>
        <w:rPr>
          <w:rFonts w:ascii="Calibri" w:hAnsi="Calibri" w:cs="Calibri"/>
          <w:lang w:bidi="ar-EG"/>
        </w:rPr>
        <w:t xml:space="preserve"> say: “</w:t>
      </w:r>
      <w:r w:rsidRPr="0070270A">
        <w:rPr>
          <w:rFonts w:ascii="Calibri" w:hAnsi="Calibri" w:cs="Calibri"/>
          <w:b/>
          <w:bCs/>
          <w:lang w:bidi="ar-EG"/>
        </w:rPr>
        <w:t>When the sons of Abu Al-’Aas reach thirty men, they will make the wealth of Allah something passed around among themselves, the servants of Allah reduced to subordinates, and the Deen of Allah corrupted</w:t>
      </w:r>
      <w:r w:rsidRPr="004C5A8E">
        <w:rPr>
          <w:rFonts w:ascii="Calibri" w:hAnsi="Calibri" w:cs="Calibri"/>
          <w:lang w:bidi="ar-EG"/>
        </w:rPr>
        <w:t>”</w:t>
      </w:r>
      <w:r>
        <w:rPr>
          <w:rFonts w:ascii="Calibri" w:hAnsi="Calibri" w:cs="Calibri"/>
          <w:lang w:bidi="ar-EG"/>
        </w:rPr>
        <w:t xml:space="preserve">. </w:t>
      </w:r>
      <w:proofErr w:type="spellStart"/>
      <w:r>
        <w:rPr>
          <w:rFonts w:ascii="Calibri" w:hAnsi="Calibri" w:cs="Calibri"/>
          <w:lang w:bidi="ar-EG"/>
        </w:rPr>
        <w:t>Halaam</w:t>
      </w:r>
      <w:proofErr w:type="spellEnd"/>
      <w:r w:rsidRPr="004C5A8E">
        <w:rPr>
          <w:rFonts w:ascii="Calibri" w:hAnsi="Calibri" w:cs="Calibri"/>
          <w:lang w:bidi="ar-EG"/>
        </w:rPr>
        <w:t xml:space="preserve"> said: This was objected to in the presence of </w:t>
      </w:r>
      <w:r>
        <w:rPr>
          <w:rFonts w:ascii="Calibri" w:hAnsi="Calibri" w:cs="Calibri"/>
          <w:lang w:bidi="ar-EG"/>
        </w:rPr>
        <w:t>Abu</w:t>
      </w:r>
      <w:r w:rsidRPr="004C5A8E">
        <w:rPr>
          <w:rFonts w:ascii="Calibri" w:hAnsi="Calibri" w:cs="Calibri"/>
          <w:lang w:bidi="ar-EG"/>
        </w:rPr>
        <w:t xml:space="preserve"> </w:t>
      </w:r>
      <w:r>
        <w:rPr>
          <w:rFonts w:ascii="Calibri" w:hAnsi="Calibri" w:cs="Calibri"/>
          <w:lang w:bidi="ar-EG"/>
        </w:rPr>
        <w:t>Dharr</w:t>
      </w:r>
      <w:r w:rsidRPr="004C5A8E">
        <w:rPr>
          <w:rFonts w:ascii="Calibri" w:hAnsi="Calibri" w:cs="Calibri"/>
          <w:lang w:bidi="ar-EG"/>
        </w:rPr>
        <w:t>.</w:t>
      </w:r>
      <w:r>
        <w:rPr>
          <w:rFonts w:ascii="Calibri" w:hAnsi="Calibri" w:cs="Calibri"/>
          <w:lang w:bidi="ar-EG"/>
        </w:rPr>
        <w:t xml:space="preserve"> </w:t>
      </w:r>
      <w:r w:rsidRPr="004C5A8E">
        <w:rPr>
          <w:rFonts w:ascii="Calibri" w:hAnsi="Calibri" w:cs="Calibri"/>
          <w:lang w:bidi="ar-EG"/>
        </w:rPr>
        <w:t>So</w:t>
      </w:r>
      <w:r>
        <w:rPr>
          <w:rFonts w:ascii="Calibri" w:hAnsi="Calibri" w:cs="Calibri"/>
          <w:lang w:bidi="ar-EG"/>
        </w:rPr>
        <w:t>, ‘Ali bin Abi Talib</w:t>
      </w:r>
      <w:r w:rsidRPr="004C5A8E">
        <w:rPr>
          <w:rFonts w:ascii="Calibri" w:hAnsi="Calibri" w:cs="Calibri"/>
          <w:lang w:bidi="ar-EG"/>
        </w:rPr>
        <w:t xml:space="preserve">, may </w:t>
      </w:r>
      <w:r>
        <w:rPr>
          <w:rFonts w:ascii="Calibri" w:hAnsi="Calibri" w:cs="Calibri"/>
          <w:lang w:bidi="ar-EG"/>
        </w:rPr>
        <w:t>Allah</w:t>
      </w:r>
      <w:r w:rsidRPr="004C5A8E">
        <w:rPr>
          <w:rFonts w:ascii="Calibri" w:hAnsi="Calibri" w:cs="Calibri"/>
          <w:lang w:bidi="ar-EG"/>
        </w:rPr>
        <w:t xml:space="preserve"> be pleased with him, bore witness:</w:t>
      </w:r>
      <w:r>
        <w:rPr>
          <w:rFonts w:ascii="Calibri" w:hAnsi="Calibri" w:cs="Calibri"/>
          <w:lang w:bidi="ar-EG"/>
        </w:rPr>
        <w:t xml:space="preserve"> </w:t>
      </w:r>
      <w:r w:rsidRPr="004C5A8E">
        <w:rPr>
          <w:rFonts w:ascii="Calibri" w:hAnsi="Calibri" w:cs="Calibri"/>
          <w:lang w:bidi="ar-EG"/>
        </w:rPr>
        <w:t xml:space="preserve">“I heard the Messenger of </w:t>
      </w:r>
      <w:r>
        <w:rPr>
          <w:rFonts w:ascii="Calibri" w:hAnsi="Calibri" w:cs="Calibri"/>
          <w:lang w:bidi="ar-EG"/>
        </w:rPr>
        <w:t>Allah</w:t>
      </w:r>
      <w:r w:rsidRPr="004C5A8E">
        <w:rPr>
          <w:rFonts w:ascii="Calibri" w:hAnsi="Calibri" w:cs="Calibri"/>
          <w:lang w:bidi="ar-EG"/>
        </w:rPr>
        <w:t xml:space="preserve"> </w:t>
      </w:r>
      <w:r w:rsidRPr="004C5A8E">
        <w:rPr>
          <w:rFonts w:ascii="Calibri" w:hAnsi="Calibri" w:cs="Calibri" w:hint="cs"/>
          <w:rtl/>
          <w:lang w:bidi="ar-EG"/>
        </w:rPr>
        <w:t>ﷺ</w:t>
      </w:r>
      <w:r w:rsidRPr="004C5A8E">
        <w:rPr>
          <w:rFonts w:ascii="Calibri" w:hAnsi="Calibri" w:cs="Calibri"/>
          <w:lang w:bidi="ar-EG"/>
        </w:rPr>
        <w:t xml:space="preserve"> say: </w:t>
      </w:r>
      <w:r>
        <w:rPr>
          <w:rFonts w:ascii="Calibri" w:hAnsi="Calibri" w:cs="Calibri"/>
          <w:lang w:bidi="ar-EG"/>
        </w:rPr>
        <w:t>“</w:t>
      </w:r>
      <w:r w:rsidRPr="0070270A">
        <w:rPr>
          <w:rFonts w:ascii="Calibri" w:hAnsi="Calibri" w:cs="Calibri"/>
          <w:b/>
          <w:bCs/>
          <w:lang w:bidi="ar-EG"/>
        </w:rPr>
        <w:t>Neither the green (sky) has shaded nor the dusty earth carried anyone more truthful in speech than Abu Dharr</w:t>
      </w:r>
      <w:r>
        <w:rPr>
          <w:rFonts w:ascii="Calibri" w:hAnsi="Calibri" w:cs="Calibri"/>
          <w:lang w:bidi="ar-EG"/>
        </w:rPr>
        <w:t>”</w:t>
      </w:r>
      <w:r w:rsidRPr="004C5A8E">
        <w:rPr>
          <w:rFonts w:ascii="Calibri" w:hAnsi="Calibri" w:cs="Calibri"/>
          <w:lang w:bidi="ar-EG"/>
        </w:rPr>
        <w:t xml:space="preserve"> And I bear witness that the Messenger of </w:t>
      </w:r>
      <w:r>
        <w:rPr>
          <w:rFonts w:ascii="Calibri" w:hAnsi="Calibri" w:cs="Calibri"/>
          <w:lang w:bidi="ar-EG"/>
        </w:rPr>
        <w:t>Allah</w:t>
      </w:r>
      <w:r w:rsidRPr="004C5A8E">
        <w:rPr>
          <w:rFonts w:ascii="Calibri" w:hAnsi="Calibri" w:cs="Calibri"/>
          <w:lang w:bidi="ar-EG"/>
        </w:rPr>
        <w:t xml:space="preserve"> </w:t>
      </w:r>
      <w:r w:rsidRPr="004C5A8E">
        <w:rPr>
          <w:rFonts w:ascii="Calibri" w:hAnsi="Calibri" w:cs="Calibri" w:hint="cs"/>
          <w:rtl/>
          <w:lang w:bidi="ar-EG"/>
        </w:rPr>
        <w:t>ﷺ</w:t>
      </w:r>
      <w:r w:rsidRPr="004C5A8E">
        <w:rPr>
          <w:rFonts w:ascii="Calibri" w:hAnsi="Calibri" w:cs="Calibri"/>
          <w:lang w:bidi="ar-EG"/>
        </w:rPr>
        <w:t xml:space="preserve"> indeed said it</w:t>
      </w:r>
      <w:r>
        <w:rPr>
          <w:rFonts w:ascii="Calibri" w:hAnsi="Calibri" w:cs="Calibri"/>
          <w:lang w:bidi="ar-EG"/>
        </w:rPr>
        <w:t xml:space="preserve">”]. Al-Hakim commented: [This is Sahih Hadith upon the conditions of </w:t>
      </w:r>
      <w:proofErr w:type="gramStart"/>
      <w:r>
        <w:rPr>
          <w:rFonts w:ascii="Calibri" w:hAnsi="Calibri" w:cs="Calibri"/>
          <w:lang w:bidi="ar-EG"/>
        </w:rPr>
        <w:t>Muslim</w:t>
      </w:r>
      <w:proofErr w:type="gramEnd"/>
      <w:r>
        <w:rPr>
          <w:rFonts w:ascii="Calibri" w:hAnsi="Calibri" w:cs="Calibri"/>
          <w:lang w:bidi="ar-EG"/>
        </w:rPr>
        <w:t xml:space="preserve"> but they did not record it]. </w:t>
      </w:r>
      <w:proofErr w:type="spellStart"/>
      <w:r>
        <w:rPr>
          <w:rFonts w:ascii="Calibri" w:hAnsi="Calibri" w:cs="Calibri"/>
          <w:lang w:bidi="ar-EG"/>
        </w:rPr>
        <w:t>Adh-Dhahabi</w:t>
      </w:r>
      <w:proofErr w:type="spellEnd"/>
      <w:r>
        <w:rPr>
          <w:rFonts w:ascii="Calibri" w:hAnsi="Calibri" w:cs="Calibri"/>
          <w:lang w:bidi="ar-EG"/>
        </w:rPr>
        <w:t xml:space="preserve"> stated in his “At-</w:t>
      </w:r>
      <w:proofErr w:type="spellStart"/>
      <w:r>
        <w:rPr>
          <w:rFonts w:ascii="Calibri" w:hAnsi="Calibri" w:cs="Calibri"/>
          <w:lang w:bidi="ar-EG"/>
        </w:rPr>
        <w:t>Talkhees</w:t>
      </w:r>
      <w:proofErr w:type="spellEnd"/>
      <w:r>
        <w:rPr>
          <w:rFonts w:ascii="Calibri" w:hAnsi="Calibri" w:cs="Calibri"/>
          <w:lang w:bidi="ar-EG"/>
        </w:rPr>
        <w:t xml:space="preserve">”: [It is upon the conditions of Muslim]. I say: It is Sahih as they have stated especially when considered alongside the previous supporting evidence of the Hadith of Abu Hurairah and the following Hadith of Abu Sa’eed Al-Khudri: </w:t>
      </w:r>
    </w:p>
    <w:p w14:paraId="030793A2" w14:textId="77777777" w:rsidR="00005C44" w:rsidRPr="00A514CA" w:rsidRDefault="00005C44" w:rsidP="00005C44">
      <w:pPr>
        <w:rPr>
          <w:rFonts w:ascii="Traditional Arabic" w:hAnsi="Traditional Arabic" w:cs="Traditional Arabic"/>
          <w:sz w:val="22"/>
          <w:szCs w:val="22"/>
          <w:rtl/>
        </w:rPr>
      </w:pPr>
    </w:p>
    <w:p w14:paraId="54B766F2"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lastRenderedPageBreak/>
        <w:t xml:space="preserve">* في «مسند أبي يعلى»: حدثنا زكريا بن يحيى زحمويه حدثنا صالح بن عمر عن مطرف عن عطية عن أبي سعيد قال: قال رسول الله، صلى الله عليه وسلم: </w:t>
      </w:r>
      <w:r w:rsidRPr="000F205F">
        <w:rPr>
          <w:rFonts w:ascii="Traditional Arabic" w:hAnsi="Traditional Arabic" w:cs="Traditional Arabic"/>
          <w:bCs/>
          <w:sz w:val="28"/>
          <w:szCs w:val="28"/>
          <w:rtl/>
        </w:rPr>
        <w:t>«إذا بلغ بنو الحكم ثلاثين اتخذوا دين الله دخلا وعباد الله خولا ومال الله دولاً».</w:t>
      </w:r>
    </w:p>
    <w:p w14:paraId="1AF53B7E" w14:textId="77777777" w:rsidR="00005C44" w:rsidRDefault="00005C44" w:rsidP="00005C44">
      <w:pPr>
        <w:rPr>
          <w:rFonts w:ascii="Traditional Arabic" w:hAnsi="Traditional Arabic" w:cs="Traditional Arabic"/>
          <w:bCs/>
          <w:sz w:val="22"/>
          <w:szCs w:val="22"/>
        </w:rPr>
      </w:pPr>
    </w:p>
    <w:p w14:paraId="4CF818A1" w14:textId="77777777" w:rsidR="00005C44" w:rsidRPr="00DD6503" w:rsidRDefault="00005C44" w:rsidP="00005C44">
      <w:pPr>
        <w:rPr>
          <w:rFonts w:ascii="Calibri" w:hAnsi="Calibri" w:cs="Calibri"/>
          <w:lang w:bidi="ar-EG"/>
        </w:rPr>
      </w:pPr>
      <w:r w:rsidRPr="00DD6503">
        <w:rPr>
          <w:rFonts w:ascii="Calibri" w:hAnsi="Calibri" w:cs="Calibri"/>
          <w:lang w:bidi="ar-EG"/>
        </w:rPr>
        <w:t>- In “</w:t>
      </w:r>
      <w:proofErr w:type="spellStart"/>
      <w:r w:rsidRPr="00DD6503">
        <w:rPr>
          <w:rFonts w:ascii="Calibri" w:hAnsi="Calibri" w:cs="Calibri"/>
          <w:b/>
          <w:bCs/>
          <w:lang w:bidi="ar-EG"/>
        </w:rPr>
        <w:t>Musnad</w:t>
      </w:r>
      <w:proofErr w:type="spellEnd"/>
      <w:r w:rsidRPr="00DD6503">
        <w:rPr>
          <w:rFonts w:ascii="Calibri" w:hAnsi="Calibri" w:cs="Calibri"/>
          <w:b/>
          <w:bCs/>
          <w:lang w:bidi="ar-EG"/>
        </w:rPr>
        <w:t xml:space="preserve"> Abu </w:t>
      </w:r>
      <w:proofErr w:type="spellStart"/>
      <w:r w:rsidRPr="00DD6503">
        <w:rPr>
          <w:rFonts w:ascii="Calibri" w:hAnsi="Calibri" w:cs="Calibri"/>
          <w:b/>
          <w:bCs/>
          <w:lang w:bidi="ar-EG"/>
        </w:rPr>
        <w:t>Ya’laa</w:t>
      </w:r>
      <w:proofErr w:type="spellEnd"/>
      <w:r w:rsidRPr="00DD6503">
        <w:rPr>
          <w:rFonts w:ascii="Calibri" w:hAnsi="Calibri" w:cs="Calibri"/>
          <w:lang w:bidi="ar-EG"/>
        </w:rPr>
        <w:t>”: [Zakariya bin Ya</w:t>
      </w:r>
      <w:r>
        <w:rPr>
          <w:rFonts w:ascii="Calibri" w:hAnsi="Calibri" w:cs="Calibri"/>
          <w:lang w:bidi="ar-EG"/>
        </w:rPr>
        <w:t xml:space="preserve">hya Zahmawaih related to us: Saalih bin ‘Umar related to us from Mutarrif, from ‘Atiyah, from Abu Sa’eed: He said: The Messenger of Allah </w:t>
      </w:r>
      <w:r>
        <w:rPr>
          <w:rFonts w:ascii="Calibri" w:hAnsi="Calibri" w:cs="Calibri" w:hint="cs"/>
          <w:rtl/>
          <w:lang w:bidi="ar-EG"/>
        </w:rPr>
        <w:t>ﷺ</w:t>
      </w:r>
      <w:r>
        <w:rPr>
          <w:rFonts w:ascii="Calibri" w:hAnsi="Calibri" w:cs="Calibri"/>
          <w:lang w:bidi="ar-EG"/>
        </w:rPr>
        <w:t xml:space="preserve"> said: “</w:t>
      </w:r>
      <w:r w:rsidRPr="00703BF5">
        <w:rPr>
          <w:rFonts w:ascii="Calibri" w:hAnsi="Calibri" w:cs="Calibri"/>
          <w:b/>
          <w:bCs/>
          <w:lang w:bidi="ar-EG"/>
        </w:rPr>
        <w:t>When the sons of Abu Al-’Aas reach thirty, they will take the Deen of Allah as a tool for corruption, the servants of Allah as subordinates and the wealth of Allah as something passed around among themselves</w:t>
      </w:r>
      <w:r>
        <w:rPr>
          <w:rFonts w:ascii="Calibri" w:hAnsi="Calibri" w:cs="Calibri"/>
          <w:lang w:bidi="ar-EG"/>
        </w:rPr>
        <w:t xml:space="preserve">”]. </w:t>
      </w:r>
    </w:p>
    <w:p w14:paraId="64D5B9BE" w14:textId="77777777" w:rsidR="00005C44" w:rsidRPr="00A514CA" w:rsidRDefault="00005C44" w:rsidP="00005C44">
      <w:pPr>
        <w:rPr>
          <w:rFonts w:ascii="Traditional Arabic" w:hAnsi="Traditional Arabic" w:cs="Traditional Arabic"/>
          <w:sz w:val="22"/>
          <w:szCs w:val="22"/>
          <w:rtl/>
        </w:rPr>
      </w:pPr>
    </w:p>
    <w:p w14:paraId="7643A56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«المعجم الصغير»: حدثنا يوسف بن يعقوب المقرىء الواسطي إمام مسجد جامعها حدثنا زكريا بن يحيى زحمويه حدثنا صالح بن عمر عن مطرف بن طريف عن عطية العوفي عن أبي سعيد الخدري قال: قال رسول الله، صلى الله عليه وسلم، إذا بلغ بنو العاص ثلاثين رجلا اتخذوا دين الله دغلا ومال الله دولا وعباد الله خولا لم يروه عن مطرف إلا صالح تفرد به زحمويه</w:t>
      </w:r>
    </w:p>
    <w:p w14:paraId="1C2C8801" w14:textId="77777777" w:rsidR="00005C44" w:rsidRDefault="00005C44" w:rsidP="00005C44">
      <w:pPr>
        <w:rPr>
          <w:rFonts w:ascii="Traditional Arabic" w:hAnsi="Traditional Arabic" w:cs="Traditional Arabic"/>
          <w:sz w:val="22"/>
          <w:szCs w:val="22"/>
        </w:rPr>
      </w:pPr>
    </w:p>
    <w:p w14:paraId="736A5B50" w14:textId="77777777" w:rsidR="00005C44" w:rsidRPr="00DD6503" w:rsidRDefault="00005C44" w:rsidP="00005C44">
      <w:pPr>
        <w:rPr>
          <w:rFonts w:ascii="Calibri" w:hAnsi="Calibri" w:cs="Calibri"/>
          <w:lang w:bidi="ar-EG"/>
        </w:rPr>
      </w:pPr>
      <w:r>
        <w:rPr>
          <w:rFonts w:ascii="Calibri" w:hAnsi="Calibri" w:cs="Calibri"/>
          <w:lang w:bidi="ar-EG"/>
        </w:rPr>
        <w:t>- And in “</w:t>
      </w:r>
      <w:r w:rsidRPr="005E2B95">
        <w:rPr>
          <w:rFonts w:ascii="Calibri" w:hAnsi="Calibri" w:cs="Calibri"/>
          <w:b/>
          <w:bCs/>
          <w:lang w:bidi="ar-EG"/>
        </w:rPr>
        <w:t>Al-</w:t>
      </w:r>
      <w:proofErr w:type="spellStart"/>
      <w:r w:rsidRPr="005E2B95">
        <w:rPr>
          <w:rFonts w:ascii="Calibri" w:hAnsi="Calibri" w:cs="Calibri"/>
          <w:b/>
          <w:bCs/>
          <w:lang w:bidi="ar-EG"/>
        </w:rPr>
        <w:t>Mu’jam</w:t>
      </w:r>
      <w:proofErr w:type="spellEnd"/>
      <w:r w:rsidRPr="005E2B95">
        <w:rPr>
          <w:rFonts w:ascii="Calibri" w:hAnsi="Calibri" w:cs="Calibri"/>
          <w:b/>
          <w:bCs/>
          <w:lang w:bidi="ar-EG"/>
        </w:rPr>
        <w:t xml:space="preserve"> As-Saghir</w:t>
      </w:r>
      <w:r>
        <w:rPr>
          <w:rFonts w:ascii="Calibri" w:hAnsi="Calibri" w:cs="Calibri"/>
          <w:lang w:bidi="ar-EG"/>
        </w:rPr>
        <w:t>” (of At-Tabarani): [Yusuf bin Ya’qub Al-Muqri’ Al-</w:t>
      </w:r>
      <w:proofErr w:type="spellStart"/>
      <w:r>
        <w:rPr>
          <w:rFonts w:ascii="Calibri" w:hAnsi="Calibri" w:cs="Calibri"/>
          <w:lang w:bidi="ar-EG"/>
        </w:rPr>
        <w:t>Waasitiy</w:t>
      </w:r>
      <w:proofErr w:type="spellEnd"/>
      <w:r>
        <w:rPr>
          <w:rFonts w:ascii="Calibri" w:hAnsi="Calibri" w:cs="Calibri"/>
          <w:lang w:bidi="ar-EG"/>
        </w:rPr>
        <w:t xml:space="preserve"> the Imam of</w:t>
      </w:r>
      <w:r w:rsidRPr="002D68A2">
        <w:rPr>
          <w:rFonts w:ascii="Calibri" w:hAnsi="Calibri" w:cs="Calibri"/>
          <w:lang w:bidi="ar-EG"/>
        </w:rPr>
        <w:t xml:space="preserve"> the central </w:t>
      </w:r>
      <w:r>
        <w:rPr>
          <w:rFonts w:ascii="Calibri" w:hAnsi="Calibri" w:cs="Calibri"/>
          <w:lang w:bidi="ar-EG"/>
        </w:rPr>
        <w:t>Jaami’</w:t>
      </w:r>
      <w:r w:rsidRPr="002D68A2">
        <w:rPr>
          <w:rFonts w:ascii="Calibri" w:hAnsi="Calibri" w:cs="Calibri"/>
          <w:lang w:bidi="ar-EG"/>
        </w:rPr>
        <w:t xml:space="preserve"> </w:t>
      </w:r>
      <w:r>
        <w:rPr>
          <w:rFonts w:ascii="Calibri" w:hAnsi="Calibri" w:cs="Calibri"/>
          <w:lang w:bidi="ar-EG"/>
        </w:rPr>
        <w:t>(congregational) masjid</w:t>
      </w:r>
      <w:r w:rsidRPr="002D68A2">
        <w:rPr>
          <w:rFonts w:ascii="Calibri" w:hAnsi="Calibri" w:cs="Calibri"/>
          <w:lang w:bidi="ar-EG"/>
        </w:rPr>
        <w:t xml:space="preserve"> of </w:t>
      </w:r>
      <w:proofErr w:type="spellStart"/>
      <w:r>
        <w:rPr>
          <w:rFonts w:ascii="Calibri" w:hAnsi="Calibri" w:cs="Calibri"/>
          <w:lang w:bidi="ar-EG"/>
        </w:rPr>
        <w:t>Waasit</w:t>
      </w:r>
      <w:proofErr w:type="spellEnd"/>
      <w:r>
        <w:rPr>
          <w:rFonts w:ascii="Calibri" w:hAnsi="Calibri" w:cs="Calibri"/>
          <w:lang w:bidi="ar-EG"/>
        </w:rPr>
        <w:t xml:space="preserve"> related to us: Zakariya bin </w:t>
      </w:r>
      <w:r w:rsidRPr="008A47BE">
        <w:rPr>
          <w:rFonts w:ascii="Calibri" w:hAnsi="Calibri" w:cs="Calibri"/>
          <w:lang w:bidi="ar-EG"/>
        </w:rPr>
        <w:t>Yahya Zahmawaih</w:t>
      </w:r>
      <w:r>
        <w:rPr>
          <w:rFonts w:ascii="Calibri" w:hAnsi="Calibri" w:cs="Calibri"/>
          <w:lang w:bidi="ar-EG"/>
        </w:rPr>
        <w:t xml:space="preserve"> related to us: Saalih bin ‘Umar related to us </w:t>
      </w:r>
      <w:r w:rsidRPr="0023318C">
        <w:rPr>
          <w:rFonts w:ascii="Calibri" w:hAnsi="Calibri" w:cs="Calibri"/>
          <w:lang w:bidi="ar-EG"/>
        </w:rPr>
        <w:t>from Mutarrif</w:t>
      </w:r>
      <w:r>
        <w:rPr>
          <w:rFonts w:ascii="Calibri" w:hAnsi="Calibri" w:cs="Calibri"/>
          <w:lang w:bidi="ar-EG"/>
        </w:rPr>
        <w:t xml:space="preserve"> bin Tareef</w:t>
      </w:r>
      <w:r w:rsidRPr="0023318C">
        <w:rPr>
          <w:rFonts w:ascii="Calibri" w:hAnsi="Calibri" w:cs="Calibri"/>
          <w:lang w:bidi="ar-EG"/>
        </w:rPr>
        <w:t>, from ‘Atiyah</w:t>
      </w:r>
      <w:r>
        <w:rPr>
          <w:rFonts w:ascii="Calibri" w:hAnsi="Calibri" w:cs="Calibri"/>
          <w:lang w:bidi="ar-EG"/>
        </w:rPr>
        <w:t xml:space="preserve"> Al-‘</w:t>
      </w:r>
      <w:proofErr w:type="spellStart"/>
      <w:r>
        <w:rPr>
          <w:rFonts w:ascii="Calibri" w:hAnsi="Calibri" w:cs="Calibri"/>
          <w:lang w:bidi="ar-EG"/>
        </w:rPr>
        <w:t>Awfiy</w:t>
      </w:r>
      <w:proofErr w:type="spellEnd"/>
      <w:r w:rsidRPr="0023318C">
        <w:rPr>
          <w:rFonts w:ascii="Calibri" w:hAnsi="Calibri" w:cs="Calibri"/>
          <w:lang w:bidi="ar-EG"/>
        </w:rPr>
        <w:t>, from Abu Sa’eed</w:t>
      </w:r>
      <w:r>
        <w:rPr>
          <w:rFonts w:ascii="Calibri" w:hAnsi="Calibri" w:cs="Calibri"/>
          <w:lang w:bidi="ar-EG"/>
        </w:rPr>
        <w:t xml:space="preserve"> Al-Khudri</w:t>
      </w:r>
      <w:r w:rsidRPr="0023318C">
        <w:rPr>
          <w:rFonts w:ascii="Calibri" w:hAnsi="Calibri" w:cs="Calibri"/>
          <w:lang w:bidi="ar-EG"/>
        </w:rPr>
        <w:t xml:space="preserve">: He said: The Messenger of Allah </w:t>
      </w:r>
      <w:r w:rsidRPr="0023318C">
        <w:rPr>
          <w:rFonts w:ascii="Calibri" w:hAnsi="Calibri" w:cs="Calibri"/>
          <w:rtl/>
          <w:lang w:bidi="ar-EG"/>
        </w:rPr>
        <w:t>ﷺ</w:t>
      </w:r>
      <w:r w:rsidRPr="0023318C">
        <w:rPr>
          <w:rFonts w:ascii="Calibri" w:hAnsi="Calibri" w:cs="Calibri"/>
          <w:lang w:bidi="ar-EG"/>
        </w:rPr>
        <w:t xml:space="preserve"> said: “</w:t>
      </w:r>
      <w:r w:rsidRPr="00D345B0">
        <w:rPr>
          <w:rFonts w:ascii="Calibri" w:hAnsi="Calibri" w:cs="Calibri"/>
          <w:lang w:bidi="ar-EG"/>
        </w:rPr>
        <w:t xml:space="preserve">When the sons of </w:t>
      </w:r>
      <w:r>
        <w:rPr>
          <w:rFonts w:ascii="Calibri" w:hAnsi="Calibri" w:cs="Calibri"/>
          <w:lang w:bidi="ar-EG"/>
        </w:rPr>
        <w:t>Al-‘Aas</w:t>
      </w:r>
      <w:r w:rsidRPr="00D345B0">
        <w:rPr>
          <w:rFonts w:ascii="Calibri" w:hAnsi="Calibri" w:cs="Calibri"/>
          <w:lang w:bidi="ar-EG"/>
        </w:rPr>
        <w:t xml:space="preserve"> reach thirty men, they will </w:t>
      </w:r>
      <w:r>
        <w:rPr>
          <w:rFonts w:ascii="Calibri" w:hAnsi="Calibri" w:cs="Calibri"/>
          <w:lang w:bidi="ar-EG"/>
        </w:rPr>
        <w:t>take</w:t>
      </w:r>
      <w:r w:rsidRPr="00D345B0">
        <w:rPr>
          <w:rFonts w:ascii="Calibri" w:hAnsi="Calibri" w:cs="Calibri"/>
          <w:lang w:bidi="ar-EG"/>
        </w:rPr>
        <w:t xml:space="preserve"> the </w:t>
      </w:r>
      <w:r>
        <w:rPr>
          <w:rFonts w:ascii="Calibri" w:hAnsi="Calibri" w:cs="Calibri"/>
          <w:lang w:bidi="ar-EG"/>
        </w:rPr>
        <w:t>Deen</w:t>
      </w:r>
      <w:r w:rsidRPr="00D345B0">
        <w:rPr>
          <w:rFonts w:ascii="Calibri" w:hAnsi="Calibri" w:cs="Calibri"/>
          <w:lang w:bidi="ar-EG"/>
        </w:rPr>
        <w:t xml:space="preserve"> of </w:t>
      </w:r>
      <w:r>
        <w:rPr>
          <w:rFonts w:ascii="Calibri" w:hAnsi="Calibri" w:cs="Calibri"/>
          <w:lang w:bidi="ar-EG"/>
        </w:rPr>
        <w:t>Allah</w:t>
      </w:r>
      <w:r w:rsidRPr="00D345B0">
        <w:rPr>
          <w:rFonts w:ascii="Calibri" w:hAnsi="Calibri" w:cs="Calibri"/>
          <w:lang w:bidi="ar-EG"/>
        </w:rPr>
        <w:t xml:space="preserve"> </w:t>
      </w:r>
      <w:r>
        <w:rPr>
          <w:rFonts w:ascii="Calibri" w:hAnsi="Calibri" w:cs="Calibri"/>
          <w:lang w:bidi="ar-EG"/>
        </w:rPr>
        <w:t>as a</w:t>
      </w:r>
      <w:r w:rsidRPr="00D345B0">
        <w:rPr>
          <w:rFonts w:ascii="Calibri" w:hAnsi="Calibri" w:cs="Calibri"/>
          <w:lang w:bidi="ar-EG"/>
        </w:rPr>
        <w:t xml:space="preserve"> means of deceit</w:t>
      </w:r>
      <w:r>
        <w:rPr>
          <w:rFonts w:ascii="Calibri" w:hAnsi="Calibri" w:cs="Calibri"/>
          <w:lang w:bidi="ar-EG"/>
        </w:rPr>
        <w:t xml:space="preserve"> (i.e., </w:t>
      </w:r>
      <w:r w:rsidRPr="007D644D">
        <w:rPr>
          <w:rFonts w:ascii="Calibri" w:hAnsi="Calibri" w:cs="Calibri"/>
          <w:lang w:bidi="ar-EG"/>
        </w:rPr>
        <w:t>corruption hidden beneath an outward appearance</w:t>
      </w:r>
      <w:r>
        <w:rPr>
          <w:rFonts w:ascii="Calibri" w:hAnsi="Calibri" w:cs="Calibri"/>
          <w:lang w:bidi="ar-EG"/>
        </w:rPr>
        <w:t>)</w:t>
      </w:r>
      <w:r w:rsidRPr="00D345B0">
        <w:rPr>
          <w:rFonts w:ascii="Calibri" w:hAnsi="Calibri" w:cs="Calibri"/>
          <w:lang w:bidi="ar-EG"/>
        </w:rPr>
        <w:t xml:space="preserve">, </w:t>
      </w:r>
      <w:r>
        <w:rPr>
          <w:rFonts w:ascii="Calibri" w:hAnsi="Calibri" w:cs="Calibri"/>
          <w:lang w:bidi="ar-EG"/>
        </w:rPr>
        <w:t xml:space="preserve">take </w:t>
      </w:r>
      <w:r w:rsidRPr="00D345B0">
        <w:rPr>
          <w:rFonts w:ascii="Calibri" w:hAnsi="Calibri" w:cs="Calibri"/>
          <w:lang w:bidi="ar-EG"/>
        </w:rPr>
        <w:t xml:space="preserve">the wealth of </w:t>
      </w:r>
      <w:r>
        <w:rPr>
          <w:rFonts w:ascii="Calibri" w:hAnsi="Calibri" w:cs="Calibri"/>
          <w:lang w:bidi="ar-EG"/>
        </w:rPr>
        <w:t>Allah</w:t>
      </w:r>
      <w:r w:rsidRPr="00D345B0">
        <w:rPr>
          <w:rFonts w:ascii="Calibri" w:hAnsi="Calibri" w:cs="Calibri"/>
          <w:lang w:bidi="ar-EG"/>
        </w:rPr>
        <w:t xml:space="preserve"> </w:t>
      </w:r>
      <w:r>
        <w:rPr>
          <w:rFonts w:ascii="Calibri" w:hAnsi="Calibri" w:cs="Calibri"/>
          <w:lang w:bidi="ar-EG"/>
        </w:rPr>
        <w:t xml:space="preserve">as </w:t>
      </w:r>
      <w:r w:rsidRPr="00D345B0">
        <w:rPr>
          <w:rFonts w:ascii="Calibri" w:hAnsi="Calibri" w:cs="Calibri"/>
          <w:lang w:bidi="ar-EG"/>
        </w:rPr>
        <w:t xml:space="preserve">something circulated among themselves, and the servants of </w:t>
      </w:r>
      <w:r>
        <w:rPr>
          <w:rFonts w:ascii="Calibri" w:hAnsi="Calibri" w:cs="Calibri"/>
          <w:lang w:bidi="ar-EG"/>
        </w:rPr>
        <w:t>Allah</w:t>
      </w:r>
      <w:r w:rsidRPr="00D345B0">
        <w:rPr>
          <w:rFonts w:ascii="Calibri" w:hAnsi="Calibri" w:cs="Calibri"/>
          <w:lang w:bidi="ar-EG"/>
        </w:rPr>
        <w:t xml:space="preserve"> </w:t>
      </w:r>
      <w:r>
        <w:rPr>
          <w:rFonts w:ascii="Calibri" w:hAnsi="Calibri" w:cs="Calibri"/>
          <w:lang w:bidi="ar-EG"/>
        </w:rPr>
        <w:t>as subordinates</w:t>
      </w:r>
      <w:r w:rsidRPr="0023318C">
        <w:rPr>
          <w:rFonts w:ascii="Calibri" w:hAnsi="Calibri" w:cs="Calibri"/>
          <w:lang w:bidi="ar-EG"/>
        </w:rPr>
        <w:t>”].</w:t>
      </w:r>
      <w:r>
        <w:rPr>
          <w:rFonts w:ascii="Calibri" w:hAnsi="Calibri" w:cs="Calibri"/>
          <w:lang w:bidi="ar-EG"/>
        </w:rPr>
        <w:t xml:space="preserve"> At-Tabarani stated: [No one related it from Mutarrif except Saalih and </w:t>
      </w:r>
      <w:proofErr w:type="spellStart"/>
      <w:r>
        <w:rPr>
          <w:rFonts w:ascii="Calibri" w:hAnsi="Calibri" w:cs="Calibri"/>
          <w:lang w:bidi="ar-EG"/>
        </w:rPr>
        <w:t>Zahmawaih</w:t>
      </w:r>
      <w:proofErr w:type="spellEnd"/>
      <w:r>
        <w:rPr>
          <w:rFonts w:ascii="Calibri" w:hAnsi="Calibri" w:cs="Calibri"/>
          <w:lang w:bidi="ar-EG"/>
        </w:rPr>
        <w:t xml:space="preserve"> was alone in relating from him]. </w:t>
      </w:r>
    </w:p>
    <w:p w14:paraId="523DFACE" w14:textId="77777777" w:rsidR="00005C44" w:rsidRPr="00A514CA" w:rsidRDefault="00005C44" w:rsidP="00005C44">
      <w:pPr>
        <w:rPr>
          <w:rFonts w:ascii="Traditional Arabic" w:hAnsi="Traditional Arabic" w:cs="Traditional Arabic"/>
          <w:sz w:val="22"/>
          <w:szCs w:val="22"/>
          <w:rtl/>
        </w:rPr>
      </w:pPr>
    </w:p>
    <w:p w14:paraId="2ECB9CA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«المستدرك على الصحيحين»: حدثنا أبو بكر محمد بن أحمد بن بالويه حدثنا موسى بن هارون بن عبد الله الإمام حدثنا زكريا بن يحيى زحمويه حدثنا صالح بن عمر حدثنا مطرف بن طريف عن عطية عن أبي سعيد الخدري رضي الله تعالى عنه قال: قال رسول الله، صلى الله عليه وسلم، إذا بلغ بنو أبي العاص ثلاثين رجلا اتخذوا دين الله دغلا وعباد الله خولا ومال الله دولا. وقال الحاكم: هكذا رواه الأعمش عن عطية.</w:t>
      </w:r>
    </w:p>
    <w:p w14:paraId="5445C17B" w14:textId="77777777" w:rsidR="00005C44" w:rsidRDefault="00005C44" w:rsidP="00005C44">
      <w:pPr>
        <w:rPr>
          <w:rFonts w:ascii="Traditional Arabic" w:hAnsi="Traditional Arabic" w:cs="Traditional Arabic"/>
          <w:sz w:val="22"/>
          <w:szCs w:val="22"/>
        </w:rPr>
      </w:pPr>
    </w:p>
    <w:p w14:paraId="131C6D78" w14:textId="77777777" w:rsidR="00005C44" w:rsidRPr="00DD6503" w:rsidRDefault="00005C44" w:rsidP="00005C44">
      <w:pPr>
        <w:rPr>
          <w:rFonts w:ascii="Calibri" w:hAnsi="Calibri" w:cs="Calibri"/>
          <w:lang w:bidi="ar-EG"/>
        </w:rPr>
      </w:pPr>
      <w:r w:rsidRPr="00D932AA">
        <w:rPr>
          <w:rFonts w:ascii="Calibri" w:hAnsi="Calibri" w:cs="Calibri"/>
          <w:lang w:bidi="ar-EG"/>
        </w:rPr>
        <w:t>- And in “</w:t>
      </w:r>
      <w:r w:rsidRPr="00D932AA">
        <w:rPr>
          <w:rFonts w:ascii="Calibri" w:hAnsi="Calibri" w:cs="Calibri"/>
          <w:b/>
          <w:bCs/>
          <w:lang w:bidi="ar-EG"/>
        </w:rPr>
        <w:t>Al-</w:t>
      </w:r>
      <w:proofErr w:type="spellStart"/>
      <w:r w:rsidRPr="00D932AA">
        <w:rPr>
          <w:rFonts w:ascii="Calibri" w:hAnsi="Calibri" w:cs="Calibri"/>
          <w:b/>
          <w:bCs/>
          <w:lang w:bidi="ar-EG"/>
        </w:rPr>
        <w:t>Mustadrak</w:t>
      </w:r>
      <w:proofErr w:type="spellEnd"/>
      <w:r w:rsidRPr="00D932AA">
        <w:rPr>
          <w:rFonts w:ascii="Calibri" w:hAnsi="Calibri" w:cs="Calibri"/>
          <w:b/>
          <w:bCs/>
          <w:lang w:bidi="ar-EG"/>
        </w:rPr>
        <w:t xml:space="preserve"> ‘Ala-s-</w:t>
      </w:r>
      <w:proofErr w:type="spellStart"/>
      <w:r w:rsidRPr="00D932AA">
        <w:rPr>
          <w:rFonts w:ascii="Calibri" w:hAnsi="Calibri" w:cs="Calibri"/>
          <w:b/>
          <w:bCs/>
          <w:lang w:bidi="ar-EG"/>
        </w:rPr>
        <w:t>Sahihaini</w:t>
      </w:r>
      <w:proofErr w:type="spellEnd"/>
      <w:r w:rsidRPr="00D932AA">
        <w:rPr>
          <w:rFonts w:ascii="Calibri" w:hAnsi="Calibri" w:cs="Calibri"/>
          <w:lang w:bidi="ar-EG"/>
        </w:rPr>
        <w:t>”: [</w:t>
      </w:r>
      <w:r>
        <w:rPr>
          <w:rFonts w:ascii="Calibri" w:hAnsi="Calibri" w:cs="Calibri"/>
          <w:lang w:bidi="ar-EG"/>
        </w:rPr>
        <w:t xml:space="preserve">Abu Bakr Muhammad bin Ahmad bin Baalawaih related to us: Musa bin Harun bin Abdullah Al-Imam related to us: Zakariya bin Yahya Zahmawaih related to us: Saalih bin ‘Umar related to us: Mutarrif bin Tareef related to us from ‘Atiyah, from Abu Sa’eed Al-Khudri, may Allah be pleased with him: He said: The Mesenger of Allah </w:t>
      </w:r>
      <w:r>
        <w:rPr>
          <w:rFonts w:ascii="Calibri" w:hAnsi="Calibri" w:cs="Calibri" w:hint="cs"/>
          <w:rtl/>
          <w:lang w:bidi="ar-EG"/>
        </w:rPr>
        <w:t>ﷺ</w:t>
      </w:r>
      <w:r>
        <w:rPr>
          <w:rFonts w:ascii="Calibri" w:hAnsi="Calibri" w:cs="Calibri"/>
          <w:lang w:bidi="ar-EG"/>
        </w:rPr>
        <w:t xml:space="preserve"> said: “</w:t>
      </w:r>
      <w:r w:rsidRPr="00B07288">
        <w:rPr>
          <w:rFonts w:ascii="Calibri" w:hAnsi="Calibri" w:cs="Calibri"/>
          <w:lang w:bidi="ar-EG"/>
        </w:rPr>
        <w:t xml:space="preserve">When the sons of Al-‘Aas reach thirty men, they will take the Deen of Allah as a means of deceit (i.e., corruption hidden beneath an outward appearance), the servants of Allah as subordinates </w:t>
      </w:r>
      <w:r>
        <w:rPr>
          <w:rFonts w:ascii="Calibri" w:hAnsi="Calibri" w:cs="Calibri"/>
          <w:lang w:bidi="ar-EG"/>
        </w:rPr>
        <w:t xml:space="preserve">and </w:t>
      </w:r>
      <w:r w:rsidRPr="00B07288">
        <w:rPr>
          <w:rFonts w:ascii="Calibri" w:hAnsi="Calibri" w:cs="Calibri"/>
          <w:lang w:bidi="ar-EG"/>
        </w:rPr>
        <w:t>take the wealth of Allah as something circulated among themselves</w:t>
      </w:r>
      <w:r w:rsidRPr="00B83D94">
        <w:rPr>
          <w:rFonts w:ascii="Calibri" w:hAnsi="Calibri" w:cs="Calibri"/>
          <w:lang w:bidi="ar-EG"/>
        </w:rPr>
        <w:t>”].</w:t>
      </w:r>
    </w:p>
    <w:p w14:paraId="44A049A5" w14:textId="77777777" w:rsidR="00005C44" w:rsidRPr="00A514CA" w:rsidRDefault="00005C44" w:rsidP="00005C44">
      <w:pPr>
        <w:rPr>
          <w:rFonts w:ascii="Traditional Arabic" w:hAnsi="Traditional Arabic" w:cs="Traditional Arabic"/>
          <w:sz w:val="22"/>
          <w:szCs w:val="22"/>
          <w:rtl/>
        </w:rPr>
      </w:pPr>
    </w:p>
    <w:p w14:paraId="5436097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المستدرك على الصحيحين: حدثنا أبو بكر بن بالويه حدثنا موسى بن هارون حدثنا محمد بن حميد حدثنا جرير عن الأعمش عن عطية عن أبي سعيد رضي الله تعالى عنه قال: قال رسول الله، صلى الله عليه وسلم: «إذا بلغ بنو أبي العاص ثلاثين رجلا اتخذوا مال الله دولا ودين الله دغلا وعباد الله خولا»، </w:t>
      </w:r>
    </w:p>
    <w:p w14:paraId="38171CB6" w14:textId="77777777" w:rsidR="00005C44" w:rsidRDefault="00005C44" w:rsidP="00005C44">
      <w:pPr>
        <w:rPr>
          <w:rFonts w:ascii="Traditional Arabic" w:hAnsi="Traditional Arabic" w:cs="Traditional Arabic"/>
          <w:sz w:val="22"/>
          <w:szCs w:val="22"/>
        </w:rPr>
      </w:pPr>
    </w:p>
    <w:p w14:paraId="69B54835" w14:textId="77777777" w:rsidR="00005C44" w:rsidRDefault="00005C44" w:rsidP="00005C44">
      <w:pPr>
        <w:rPr>
          <w:rFonts w:ascii="Calibri" w:hAnsi="Calibri" w:cs="Calibri"/>
          <w:lang w:bidi="ar-EG"/>
        </w:rPr>
      </w:pPr>
      <w:r>
        <w:rPr>
          <w:rFonts w:ascii="Calibri" w:hAnsi="Calibri" w:cs="Calibri"/>
          <w:lang w:bidi="ar-EG"/>
        </w:rPr>
        <w:t xml:space="preserve">- Also, in </w:t>
      </w:r>
      <w:r w:rsidRPr="00D932AA">
        <w:rPr>
          <w:rFonts w:ascii="Calibri" w:hAnsi="Calibri" w:cs="Calibri"/>
          <w:lang w:bidi="ar-EG"/>
        </w:rPr>
        <w:t>“</w:t>
      </w:r>
      <w:r w:rsidRPr="00D932AA">
        <w:rPr>
          <w:rFonts w:ascii="Calibri" w:hAnsi="Calibri" w:cs="Calibri"/>
          <w:b/>
          <w:bCs/>
          <w:lang w:bidi="ar-EG"/>
        </w:rPr>
        <w:t>Al-</w:t>
      </w:r>
      <w:proofErr w:type="spellStart"/>
      <w:r w:rsidRPr="00D932AA">
        <w:rPr>
          <w:rFonts w:ascii="Calibri" w:hAnsi="Calibri" w:cs="Calibri"/>
          <w:b/>
          <w:bCs/>
          <w:lang w:bidi="ar-EG"/>
        </w:rPr>
        <w:t>Mustadrak</w:t>
      </w:r>
      <w:proofErr w:type="spellEnd"/>
      <w:r w:rsidRPr="00D932AA">
        <w:rPr>
          <w:rFonts w:ascii="Calibri" w:hAnsi="Calibri" w:cs="Calibri"/>
          <w:b/>
          <w:bCs/>
          <w:lang w:bidi="ar-EG"/>
        </w:rPr>
        <w:t xml:space="preserve"> ‘Ala-s-</w:t>
      </w:r>
      <w:proofErr w:type="spellStart"/>
      <w:r w:rsidRPr="00D932AA">
        <w:rPr>
          <w:rFonts w:ascii="Calibri" w:hAnsi="Calibri" w:cs="Calibri"/>
          <w:b/>
          <w:bCs/>
          <w:lang w:bidi="ar-EG"/>
        </w:rPr>
        <w:t>Sahihaini</w:t>
      </w:r>
      <w:proofErr w:type="spellEnd"/>
      <w:r w:rsidRPr="00D932AA">
        <w:rPr>
          <w:rFonts w:ascii="Calibri" w:hAnsi="Calibri" w:cs="Calibri"/>
          <w:lang w:bidi="ar-EG"/>
        </w:rPr>
        <w:t>”: [</w:t>
      </w:r>
      <w:r>
        <w:rPr>
          <w:rFonts w:ascii="Calibri" w:hAnsi="Calibri" w:cs="Calibri"/>
          <w:lang w:bidi="ar-EG"/>
        </w:rPr>
        <w:t xml:space="preserve">Abu Bakr bin </w:t>
      </w:r>
      <w:proofErr w:type="spellStart"/>
      <w:r>
        <w:rPr>
          <w:rFonts w:ascii="Calibri" w:hAnsi="Calibri" w:cs="Calibri"/>
          <w:lang w:bidi="ar-EG"/>
        </w:rPr>
        <w:t>Baalawaih</w:t>
      </w:r>
      <w:proofErr w:type="spellEnd"/>
      <w:r>
        <w:rPr>
          <w:rFonts w:ascii="Calibri" w:hAnsi="Calibri" w:cs="Calibri"/>
          <w:lang w:bidi="ar-EG"/>
        </w:rPr>
        <w:t xml:space="preserve"> related to us: Musa bin Harun related to us: Muhammad bin Humaid related to us: Jareer related to us from Al-</w:t>
      </w:r>
      <w:proofErr w:type="spellStart"/>
      <w:r>
        <w:rPr>
          <w:rFonts w:ascii="Calibri" w:hAnsi="Calibri" w:cs="Calibri"/>
          <w:lang w:bidi="ar-EG"/>
        </w:rPr>
        <w:t>Aa’mash</w:t>
      </w:r>
      <w:proofErr w:type="spellEnd"/>
      <w:r>
        <w:rPr>
          <w:rFonts w:ascii="Calibri" w:hAnsi="Calibri" w:cs="Calibri"/>
          <w:lang w:bidi="ar-EG"/>
        </w:rPr>
        <w:t xml:space="preserve">, from </w:t>
      </w:r>
      <w:r>
        <w:rPr>
          <w:rFonts w:ascii="Calibri" w:hAnsi="Calibri" w:cs="Calibri"/>
          <w:lang w:bidi="ar-EG"/>
        </w:rPr>
        <w:lastRenderedPageBreak/>
        <w:t xml:space="preserve">‘Atiyah, from Abu Sa’eed, may Allah be pleased with him: He said: The Messenger of Allah </w:t>
      </w:r>
      <w:r>
        <w:rPr>
          <w:rFonts w:ascii="Calibri" w:hAnsi="Calibri" w:cs="Calibri" w:hint="cs"/>
          <w:rtl/>
          <w:lang w:bidi="ar-EG"/>
        </w:rPr>
        <w:t>ﷺ</w:t>
      </w:r>
      <w:r>
        <w:rPr>
          <w:rFonts w:ascii="Calibri" w:hAnsi="Calibri" w:cs="Calibri"/>
          <w:lang w:bidi="ar-EG"/>
        </w:rPr>
        <w:t xml:space="preserve"> said: “</w:t>
      </w:r>
      <w:r w:rsidRPr="006C22B0">
        <w:rPr>
          <w:rFonts w:ascii="Calibri" w:hAnsi="Calibri" w:cs="Calibri"/>
          <w:lang w:bidi="ar-EG"/>
        </w:rPr>
        <w:t xml:space="preserve">When the sons of Al-‘Aas reach thirty men, </w:t>
      </w:r>
      <w:r>
        <w:rPr>
          <w:rFonts w:ascii="Calibri" w:hAnsi="Calibri" w:cs="Calibri"/>
          <w:lang w:bidi="ar-EG"/>
        </w:rPr>
        <w:t xml:space="preserve">they will </w:t>
      </w:r>
      <w:r w:rsidRPr="00E93249">
        <w:rPr>
          <w:rFonts w:ascii="Calibri" w:hAnsi="Calibri" w:cs="Calibri"/>
          <w:lang w:bidi="ar-EG"/>
        </w:rPr>
        <w:t>take the wealth of Allah as something circulated among themselves</w:t>
      </w:r>
      <w:r>
        <w:rPr>
          <w:rFonts w:ascii="Calibri" w:hAnsi="Calibri" w:cs="Calibri"/>
          <w:lang w:bidi="ar-EG"/>
        </w:rPr>
        <w:t xml:space="preserve">, </w:t>
      </w:r>
      <w:r w:rsidRPr="006C22B0">
        <w:rPr>
          <w:rFonts w:ascii="Calibri" w:hAnsi="Calibri" w:cs="Calibri"/>
          <w:lang w:bidi="ar-EG"/>
        </w:rPr>
        <w:t>the Deen of Allah as a means of deceit (i.e., corruption hidden beneath an outward appearance)</w:t>
      </w:r>
      <w:r>
        <w:rPr>
          <w:rFonts w:ascii="Calibri" w:hAnsi="Calibri" w:cs="Calibri"/>
          <w:lang w:bidi="ar-EG"/>
        </w:rPr>
        <w:t xml:space="preserve"> and </w:t>
      </w:r>
      <w:r w:rsidRPr="006C22B0">
        <w:rPr>
          <w:rFonts w:ascii="Calibri" w:hAnsi="Calibri" w:cs="Calibri"/>
          <w:lang w:bidi="ar-EG"/>
        </w:rPr>
        <w:t>the servants of Allah as subordinates”</w:t>
      </w:r>
      <w:r>
        <w:rPr>
          <w:rFonts w:ascii="Calibri" w:hAnsi="Calibri" w:cs="Calibri"/>
          <w:lang w:bidi="ar-EG"/>
        </w:rPr>
        <w:t>].</w:t>
      </w:r>
    </w:p>
    <w:p w14:paraId="6AA00E24" w14:textId="77777777" w:rsidR="00005C44" w:rsidRPr="00A514CA" w:rsidRDefault="00005C44" w:rsidP="00005C44">
      <w:pPr>
        <w:rPr>
          <w:rFonts w:ascii="Traditional Arabic" w:hAnsi="Traditional Arabic" w:cs="Traditional Arabic"/>
          <w:sz w:val="22"/>
          <w:szCs w:val="22"/>
          <w:rtl/>
        </w:rPr>
      </w:pPr>
    </w:p>
    <w:p w14:paraId="194B62B5"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وهو هكذا في «مسند الإمام أحمد بن حنبل»: حدثنا عثمان (قال عبد الله وسمعته أنا من عثمان) حدثنا جرير عن الأعمش عن عطية عن أبي سعيد قال: قال رسول الله، صلى الله عليه وسلم: «إذا بلغ بنو أبي فلان ثلاثين رجلا اتخذوا مال الله دولا ودين الله دخلا وعباد الله خولا». </w:t>
      </w:r>
    </w:p>
    <w:p w14:paraId="7C16753E" w14:textId="77777777" w:rsidR="00005C44" w:rsidRPr="00A514CA" w:rsidRDefault="00005C44" w:rsidP="00005C44">
      <w:pPr>
        <w:rPr>
          <w:rFonts w:ascii="Traditional Arabic" w:hAnsi="Traditional Arabic" w:cs="Traditional Arabic"/>
          <w:sz w:val="22"/>
          <w:szCs w:val="22"/>
          <w:rtl/>
        </w:rPr>
      </w:pPr>
    </w:p>
    <w:p w14:paraId="049CD446" w14:textId="77777777" w:rsidR="00005C44" w:rsidRDefault="00005C44" w:rsidP="00005C44">
      <w:pPr>
        <w:rPr>
          <w:rFonts w:ascii="Calibri" w:hAnsi="Calibri" w:cs="Calibri"/>
          <w:lang w:bidi="ar-EG"/>
        </w:rPr>
      </w:pPr>
      <w:r>
        <w:rPr>
          <w:rFonts w:ascii="Calibri" w:hAnsi="Calibri" w:cs="Calibri"/>
          <w:lang w:bidi="ar-EG"/>
        </w:rPr>
        <w:t>- And similarly in “</w:t>
      </w:r>
      <w:proofErr w:type="spellStart"/>
      <w:r w:rsidRPr="0069777E">
        <w:rPr>
          <w:rFonts w:ascii="Calibri" w:hAnsi="Calibri" w:cs="Calibri"/>
          <w:b/>
          <w:bCs/>
          <w:lang w:bidi="ar-EG"/>
        </w:rPr>
        <w:t>Musnad</w:t>
      </w:r>
      <w:proofErr w:type="spellEnd"/>
      <w:r w:rsidRPr="0069777E">
        <w:rPr>
          <w:rFonts w:ascii="Calibri" w:hAnsi="Calibri" w:cs="Calibri"/>
          <w:b/>
          <w:bCs/>
          <w:lang w:bidi="ar-EG"/>
        </w:rPr>
        <w:t xml:space="preserve"> Al-Imam Ahmad bin Hanbal</w:t>
      </w:r>
      <w:r>
        <w:rPr>
          <w:rFonts w:ascii="Calibri" w:hAnsi="Calibri" w:cs="Calibri"/>
          <w:lang w:bidi="ar-EG"/>
        </w:rPr>
        <w:t>”: [‘Uthman related to us (Abdullah (i.e., Ibn Ahmad bin Hanbal) said: And I heard it from ‘Uthman): Jareer related to us from Al-</w:t>
      </w:r>
      <w:proofErr w:type="spellStart"/>
      <w:r>
        <w:rPr>
          <w:rFonts w:ascii="Calibri" w:hAnsi="Calibri" w:cs="Calibri"/>
          <w:lang w:bidi="ar-EG"/>
        </w:rPr>
        <w:t>Aa’mash</w:t>
      </w:r>
      <w:proofErr w:type="spellEnd"/>
      <w:r>
        <w:rPr>
          <w:rFonts w:ascii="Calibri" w:hAnsi="Calibri" w:cs="Calibri"/>
          <w:lang w:bidi="ar-EG"/>
        </w:rPr>
        <w:t xml:space="preserve">, from ‘Atiyah, from Abu Sa’eed: He said: The Messenger of Allah </w:t>
      </w:r>
      <w:r>
        <w:rPr>
          <w:rFonts w:ascii="Calibri" w:hAnsi="Calibri" w:cs="Calibri" w:hint="cs"/>
          <w:rtl/>
          <w:lang w:bidi="ar-EG"/>
        </w:rPr>
        <w:t>ﷺ</w:t>
      </w:r>
      <w:r>
        <w:rPr>
          <w:rFonts w:ascii="Calibri" w:hAnsi="Calibri" w:cs="Calibri"/>
          <w:lang w:bidi="ar-EG"/>
        </w:rPr>
        <w:t xml:space="preserve"> said: “If the sons of Abu so and so reach thirty men, they will take the wealth of Allah as something circulated amongst themselves, the Deen of Allah as a tool for corruption and the slaves of Allah as subordinates”]. </w:t>
      </w:r>
    </w:p>
    <w:p w14:paraId="0F882194" w14:textId="77777777" w:rsidR="00005C44" w:rsidRPr="00A514CA" w:rsidRDefault="00005C44" w:rsidP="00005C44">
      <w:pPr>
        <w:rPr>
          <w:rFonts w:ascii="Traditional Arabic" w:hAnsi="Traditional Arabic" w:cs="Traditional Arabic"/>
          <w:sz w:val="22"/>
          <w:szCs w:val="22"/>
          <w:rtl/>
        </w:rPr>
      </w:pPr>
    </w:p>
    <w:p w14:paraId="747CDB5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محاسبة عمر لأبي هريرة: </w:t>
      </w:r>
    </w:p>
    <w:p w14:paraId="74F6A73C" w14:textId="77777777" w:rsidR="00005C44" w:rsidRDefault="00005C44" w:rsidP="00005C44">
      <w:pPr>
        <w:rPr>
          <w:rFonts w:ascii="Traditional Arabic" w:hAnsi="Traditional Arabic" w:cs="Traditional Arabic"/>
          <w:sz w:val="22"/>
          <w:szCs w:val="22"/>
        </w:rPr>
      </w:pPr>
    </w:p>
    <w:p w14:paraId="357AAFE5" w14:textId="77777777" w:rsidR="00005C44" w:rsidRPr="00291DAD" w:rsidRDefault="00005C44" w:rsidP="00005C44">
      <w:pPr>
        <w:rPr>
          <w:rFonts w:ascii="Calibri" w:hAnsi="Calibri" w:cs="Calibri"/>
          <w:b/>
          <w:bCs/>
          <w:lang w:bidi="ar-EG"/>
        </w:rPr>
      </w:pPr>
      <w:r w:rsidRPr="00291DAD">
        <w:rPr>
          <w:rFonts w:ascii="Calibri" w:hAnsi="Calibri" w:cs="Calibri"/>
          <w:b/>
          <w:bCs/>
          <w:lang w:bidi="ar-EG"/>
        </w:rPr>
        <w:t xml:space="preserve">- </w:t>
      </w:r>
      <w:proofErr w:type="gramStart"/>
      <w:r w:rsidRPr="00291DAD">
        <w:rPr>
          <w:rFonts w:ascii="Calibri" w:hAnsi="Calibri" w:cs="Calibri"/>
          <w:b/>
          <w:bCs/>
          <w:lang w:bidi="ar-EG"/>
        </w:rPr>
        <w:t>Section: ‘</w:t>
      </w:r>
      <w:proofErr w:type="gramEnd"/>
      <w:r w:rsidRPr="00291DAD">
        <w:rPr>
          <w:rFonts w:ascii="Calibri" w:hAnsi="Calibri" w:cs="Calibri"/>
          <w:b/>
          <w:bCs/>
          <w:lang w:bidi="ar-EG"/>
        </w:rPr>
        <w:t xml:space="preserve">Umar’s accounting of Abu Hurairah: </w:t>
      </w:r>
    </w:p>
    <w:p w14:paraId="3EBAAAD9" w14:textId="77777777" w:rsidR="00005C44" w:rsidRPr="00A514CA" w:rsidRDefault="00005C44" w:rsidP="00005C44">
      <w:pPr>
        <w:rPr>
          <w:rFonts w:ascii="Traditional Arabic" w:hAnsi="Traditional Arabic" w:cs="Traditional Arabic"/>
          <w:sz w:val="22"/>
          <w:szCs w:val="22"/>
        </w:rPr>
      </w:pPr>
    </w:p>
    <w:p w14:paraId="1A392BB0"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في «المستدرك على الصحيحين»: أخبرني أبو بكر محمد بن أحمد المزكي بمرو حدثنا عبد الله بن روح المدايني حدثنا يزيد بن هارون أنبأ هشام بن حسان عن محمد بن سيرين عن أبي هريرة رضي الله تعالى عنه قال: (قال لي عمر يا عدو الله وعدو الإسلام خنت مال الله قال قلت لست عدو الله ولا عدو الإسلام ولكني عدو من عاداهما ولم أخن مال الله ولكنها أثمان أبلي وسهام اجتمعت قال فأعادها علي وأعدت عليه هذا الكلام قال فغرمني اثني عشر ألفا قال فقمت في صلاة الغداة فقلت اللهم اغفر لأمير المؤمنين فلما كان بعد ذلك أرادني على العمل فأبيت عليه فقال ولم وقد سأل يوسف العمل وكان خيرا منك فقلت أن يوسف نبي بن نبي بن نبي بن نبي وأنا بن أميمة وأنا أخاف ثلاثا واثنتين قال أولا تقول خمسا قلت لا قال فما هن قلت أخاف أن أقول بغير علم وأن أفتي بغير علم وأن يضرب ظهري وأن يشتم عرضي وأن يؤخذ مالي بالضرب)، وقال الحاكم: هذا حديث بإسناد صحيح على شرط الشيخين ولم يخرجاه، وكذك قال الذهبي في التلخيص: على شرط البخاري ومسلم، وهو كما قالا</w:t>
      </w:r>
    </w:p>
    <w:p w14:paraId="1E4DC526" w14:textId="77777777" w:rsidR="00005C44" w:rsidRDefault="00005C44" w:rsidP="00005C44">
      <w:pPr>
        <w:rPr>
          <w:rFonts w:ascii="Traditional Arabic" w:hAnsi="Traditional Arabic" w:cs="Traditional Arabic"/>
          <w:sz w:val="22"/>
          <w:szCs w:val="22"/>
        </w:rPr>
      </w:pPr>
    </w:p>
    <w:p w14:paraId="2890FDDA" w14:textId="77777777" w:rsidR="00005C44" w:rsidRPr="00DD6503" w:rsidRDefault="00005C44" w:rsidP="00005C44">
      <w:pPr>
        <w:rPr>
          <w:rFonts w:ascii="Calibri" w:hAnsi="Calibri" w:cs="Calibri"/>
          <w:lang w:bidi="ar-EG"/>
        </w:rPr>
      </w:pPr>
      <w:r>
        <w:rPr>
          <w:rFonts w:ascii="Calibri" w:hAnsi="Calibri" w:cs="Calibri"/>
          <w:lang w:bidi="ar-EG"/>
        </w:rPr>
        <w:t xml:space="preserve">-The following was recorded in </w:t>
      </w:r>
      <w:r w:rsidRPr="00D932AA">
        <w:rPr>
          <w:rFonts w:ascii="Calibri" w:hAnsi="Calibri" w:cs="Calibri"/>
          <w:lang w:bidi="ar-EG"/>
        </w:rPr>
        <w:t>“</w:t>
      </w:r>
      <w:r w:rsidRPr="00D932AA">
        <w:rPr>
          <w:rFonts w:ascii="Calibri" w:hAnsi="Calibri" w:cs="Calibri"/>
          <w:b/>
          <w:bCs/>
          <w:lang w:bidi="ar-EG"/>
        </w:rPr>
        <w:t>Al-</w:t>
      </w:r>
      <w:proofErr w:type="spellStart"/>
      <w:r w:rsidRPr="00D932AA">
        <w:rPr>
          <w:rFonts w:ascii="Calibri" w:hAnsi="Calibri" w:cs="Calibri"/>
          <w:b/>
          <w:bCs/>
          <w:lang w:bidi="ar-EG"/>
        </w:rPr>
        <w:t>Mustadrak</w:t>
      </w:r>
      <w:proofErr w:type="spellEnd"/>
      <w:r w:rsidRPr="00D932AA">
        <w:rPr>
          <w:rFonts w:ascii="Calibri" w:hAnsi="Calibri" w:cs="Calibri"/>
          <w:b/>
          <w:bCs/>
          <w:lang w:bidi="ar-EG"/>
        </w:rPr>
        <w:t xml:space="preserve"> ‘Ala-s-</w:t>
      </w:r>
      <w:proofErr w:type="spellStart"/>
      <w:r w:rsidRPr="00D932AA">
        <w:rPr>
          <w:rFonts w:ascii="Calibri" w:hAnsi="Calibri" w:cs="Calibri"/>
          <w:b/>
          <w:bCs/>
          <w:lang w:bidi="ar-EG"/>
        </w:rPr>
        <w:t>Sahihaini</w:t>
      </w:r>
      <w:proofErr w:type="spellEnd"/>
      <w:r w:rsidRPr="00D932AA">
        <w:rPr>
          <w:rFonts w:ascii="Calibri" w:hAnsi="Calibri" w:cs="Calibri"/>
          <w:lang w:bidi="ar-EG"/>
        </w:rPr>
        <w:t>”: [</w:t>
      </w:r>
      <w:r>
        <w:rPr>
          <w:rFonts w:ascii="Calibri" w:hAnsi="Calibri" w:cs="Calibri"/>
          <w:lang w:bidi="ar-EG"/>
        </w:rPr>
        <w:t>Abu Bakr Muhammad bin Ahmad Al-</w:t>
      </w:r>
      <w:proofErr w:type="spellStart"/>
      <w:r>
        <w:rPr>
          <w:rFonts w:ascii="Calibri" w:hAnsi="Calibri" w:cs="Calibri"/>
          <w:lang w:bidi="ar-EG"/>
        </w:rPr>
        <w:t>Muzakkiy</w:t>
      </w:r>
      <w:proofErr w:type="spellEnd"/>
      <w:r>
        <w:rPr>
          <w:rFonts w:ascii="Calibri" w:hAnsi="Calibri" w:cs="Calibri"/>
          <w:lang w:bidi="ar-EG"/>
        </w:rPr>
        <w:t xml:space="preserve"> informed me in Marw: Abdullah bin Ruh Al-</w:t>
      </w:r>
      <w:proofErr w:type="spellStart"/>
      <w:r>
        <w:rPr>
          <w:rFonts w:ascii="Calibri" w:hAnsi="Calibri" w:cs="Calibri"/>
          <w:lang w:bidi="ar-EG"/>
        </w:rPr>
        <w:t>Madayiniy</w:t>
      </w:r>
      <w:proofErr w:type="spellEnd"/>
      <w:r>
        <w:rPr>
          <w:rFonts w:ascii="Calibri" w:hAnsi="Calibri" w:cs="Calibri"/>
          <w:lang w:bidi="ar-EG"/>
        </w:rPr>
        <w:t xml:space="preserve"> related to us: Yazid bin Harun related to us: Hisham bin Hassan informed (</w:t>
      </w:r>
      <w:proofErr w:type="spellStart"/>
      <w:r>
        <w:rPr>
          <w:rFonts w:ascii="Calibri" w:hAnsi="Calibri" w:cs="Calibri"/>
          <w:lang w:bidi="ar-EG"/>
        </w:rPr>
        <w:t>Anba’a</w:t>
      </w:r>
      <w:proofErr w:type="spellEnd"/>
      <w:r>
        <w:rPr>
          <w:rFonts w:ascii="Calibri" w:hAnsi="Calibri" w:cs="Calibri"/>
          <w:lang w:bidi="ar-EG"/>
        </w:rPr>
        <w:t>) from Muhammad bin Seereen, from Abu Hurairah, may Allah be pleased with him: He said: ‘</w:t>
      </w:r>
      <w:r w:rsidRPr="009655AA">
        <w:rPr>
          <w:rFonts w:ascii="Calibri" w:hAnsi="Calibri" w:cs="Calibri"/>
          <w:lang w:bidi="ar-EG"/>
        </w:rPr>
        <w:t xml:space="preserve">Umar said to me: </w:t>
      </w:r>
      <w:r>
        <w:rPr>
          <w:rFonts w:ascii="Calibri" w:hAnsi="Calibri" w:cs="Calibri"/>
          <w:lang w:bidi="ar-EG"/>
        </w:rPr>
        <w:t>“</w:t>
      </w:r>
      <w:r w:rsidRPr="009655AA">
        <w:rPr>
          <w:rFonts w:ascii="Calibri" w:hAnsi="Calibri" w:cs="Calibri"/>
          <w:lang w:bidi="ar-EG"/>
        </w:rPr>
        <w:t>O enemy of Allah and enemy of Islam, you have betrayed the wealth of Allah!</w:t>
      </w:r>
      <w:r>
        <w:rPr>
          <w:rFonts w:ascii="Calibri" w:hAnsi="Calibri" w:cs="Calibri"/>
          <w:lang w:bidi="ar-EG"/>
        </w:rPr>
        <w:t xml:space="preserve">” </w:t>
      </w:r>
      <w:r w:rsidRPr="009655AA">
        <w:rPr>
          <w:rFonts w:ascii="Calibri" w:hAnsi="Calibri" w:cs="Calibri"/>
          <w:lang w:bidi="ar-EG"/>
        </w:rPr>
        <w:t xml:space="preserve">I </w:t>
      </w:r>
      <w:r>
        <w:rPr>
          <w:rFonts w:ascii="Calibri" w:hAnsi="Calibri" w:cs="Calibri"/>
          <w:lang w:bidi="ar-EG"/>
        </w:rPr>
        <w:t>said</w:t>
      </w:r>
      <w:r w:rsidRPr="009655AA">
        <w:rPr>
          <w:rFonts w:ascii="Calibri" w:hAnsi="Calibri" w:cs="Calibri"/>
          <w:lang w:bidi="ar-EG"/>
        </w:rPr>
        <w:t xml:space="preserve">: </w:t>
      </w:r>
      <w:r>
        <w:rPr>
          <w:rFonts w:ascii="Calibri" w:hAnsi="Calibri" w:cs="Calibri"/>
          <w:lang w:bidi="ar-EG"/>
        </w:rPr>
        <w:t>“</w:t>
      </w:r>
      <w:r w:rsidRPr="009655AA">
        <w:rPr>
          <w:rFonts w:ascii="Calibri" w:hAnsi="Calibri" w:cs="Calibri"/>
          <w:lang w:bidi="ar-EG"/>
        </w:rPr>
        <w:t>I am not an enemy of Allah nor an enemy of Islam. Rather, I am an enemy of whoever is hostile to them. And I have not betrayed the wealth of Allah; these are merely the prices of my camels and shares that had accumulated</w:t>
      </w:r>
      <w:r>
        <w:rPr>
          <w:rFonts w:ascii="Calibri" w:hAnsi="Calibri" w:cs="Calibri"/>
          <w:lang w:bidi="ar-EG"/>
        </w:rPr>
        <w:t>”.</w:t>
      </w:r>
      <w:r w:rsidRPr="009655AA">
        <w:rPr>
          <w:rFonts w:ascii="Calibri" w:hAnsi="Calibri" w:cs="Calibri"/>
          <w:lang w:bidi="ar-EG"/>
        </w:rPr>
        <w:t xml:space="preserve"> He repeated the accusation to me, and I repeated the same response to him.</w:t>
      </w:r>
      <w:r>
        <w:rPr>
          <w:rFonts w:ascii="Calibri" w:hAnsi="Calibri" w:cs="Calibri"/>
          <w:lang w:bidi="ar-EG"/>
        </w:rPr>
        <w:t xml:space="preserve"> </w:t>
      </w:r>
      <w:proofErr w:type="gramStart"/>
      <w:r w:rsidRPr="009655AA">
        <w:rPr>
          <w:rFonts w:ascii="Calibri" w:hAnsi="Calibri" w:cs="Calibri"/>
          <w:lang w:bidi="ar-EG"/>
        </w:rPr>
        <w:t>So</w:t>
      </w:r>
      <w:proofErr w:type="gramEnd"/>
      <w:r w:rsidRPr="009655AA">
        <w:rPr>
          <w:rFonts w:ascii="Calibri" w:hAnsi="Calibri" w:cs="Calibri"/>
          <w:lang w:bidi="ar-EG"/>
        </w:rPr>
        <w:t xml:space="preserve"> he </w:t>
      </w:r>
      <w:r>
        <w:rPr>
          <w:rFonts w:ascii="Calibri" w:hAnsi="Calibri" w:cs="Calibri"/>
          <w:lang w:bidi="ar-EG"/>
        </w:rPr>
        <w:t>fined me</w:t>
      </w:r>
      <w:r w:rsidRPr="009655AA">
        <w:rPr>
          <w:rFonts w:ascii="Calibri" w:hAnsi="Calibri" w:cs="Calibri"/>
          <w:lang w:bidi="ar-EG"/>
        </w:rPr>
        <w:t xml:space="preserve"> twelve thousand (dirhams).</w:t>
      </w:r>
      <w:r>
        <w:rPr>
          <w:rFonts w:ascii="Calibri" w:hAnsi="Calibri" w:cs="Calibri"/>
          <w:lang w:bidi="ar-EG"/>
        </w:rPr>
        <w:t xml:space="preserve"> </w:t>
      </w:r>
      <w:r w:rsidRPr="009655AA">
        <w:rPr>
          <w:rFonts w:ascii="Calibri" w:hAnsi="Calibri" w:cs="Calibri"/>
          <w:lang w:bidi="ar-EG"/>
        </w:rPr>
        <w:t xml:space="preserve">I then stood in the dawn prayer and said: </w:t>
      </w:r>
      <w:r>
        <w:rPr>
          <w:rFonts w:ascii="Calibri" w:hAnsi="Calibri" w:cs="Calibri"/>
          <w:lang w:bidi="ar-EG"/>
        </w:rPr>
        <w:t>“</w:t>
      </w:r>
      <w:r w:rsidRPr="009655AA">
        <w:rPr>
          <w:rFonts w:ascii="Calibri" w:hAnsi="Calibri" w:cs="Calibri"/>
          <w:lang w:bidi="ar-EG"/>
        </w:rPr>
        <w:t xml:space="preserve">O Allah, forgive the </w:t>
      </w:r>
      <w:r>
        <w:rPr>
          <w:rFonts w:ascii="Calibri" w:hAnsi="Calibri" w:cs="Calibri"/>
          <w:lang w:bidi="ar-EG"/>
        </w:rPr>
        <w:t>Ameer ul-</w:t>
      </w:r>
      <w:proofErr w:type="spellStart"/>
      <w:r>
        <w:rPr>
          <w:rFonts w:ascii="Calibri" w:hAnsi="Calibri" w:cs="Calibri"/>
          <w:lang w:bidi="ar-EG"/>
        </w:rPr>
        <w:t>Mu’mineen</w:t>
      </w:r>
      <w:proofErr w:type="spellEnd"/>
      <w:r>
        <w:rPr>
          <w:rFonts w:ascii="Calibri" w:hAnsi="Calibri" w:cs="Calibri"/>
          <w:lang w:bidi="ar-EG"/>
        </w:rPr>
        <w:t xml:space="preserve"> (Leader of the believers)”. </w:t>
      </w:r>
      <w:r w:rsidRPr="009655AA">
        <w:rPr>
          <w:rFonts w:ascii="Calibri" w:hAnsi="Calibri" w:cs="Calibri"/>
          <w:lang w:bidi="ar-EG"/>
        </w:rPr>
        <w:t>After that, he wanted to appoint me to a position (of administration), but I refused.</w:t>
      </w:r>
      <w:r>
        <w:rPr>
          <w:rFonts w:ascii="Calibri" w:hAnsi="Calibri" w:cs="Calibri"/>
          <w:lang w:bidi="ar-EG"/>
        </w:rPr>
        <w:t xml:space="preserve"> </w:t>
      </w:r>
      <w:r w:rsidRPr="009655AA">
        <w:rPr>
          <w:rFonts w:ascii="Calibri" w:hAnsi="Calibri" w:cs="Calibri"/>
          <w:lang w:bidi="ar-EG"/>
        </w:rPr>
        <w:t>He said:</w:t>
      </w:r>
      <w:r>
        <w:rPr>
          <w:rFonts w:ascii="Calibri" w:hAnsi="Calibri" w:cs="Calibri"/>
          <w:lang w:bidi="ar-EG"/>
        </w:rPr>
        <w:t xml:space="preserve"> “</w:t>
      </w:r>
      <w:r w:rsidRPr="009655AA">
        <w:rPr>
          <w:rFonts w:ascii="Calibri" w:hAnsi="Calibri" w:cs="Calibri"/>
          <w:lang w:bidi="ar-EG"/>
        </w:rPr>
        <w:t>Why</w:t>
      </w:r>
      <w:r>
        <w:rPr>
          <w:rFonts w:ascii="Calibri" w:hAnsi="Calibri" w:cs="Calibri"/>
          <w:lang w:bidi="ar-EG"/>
        </w:rPr>
        <w:t>,</w:t>
      </w:r>
      <w:r w:rsidRPr="009655AA">
        <w:rPr>
          <w:rFonts w:ascii="Calibri" w:hAnsi="Calibri" w:cs="Calibri"/>
          <w:lang w:bidi="ar-EG"/>
        </w:rPr>
        <w:t xml:space="preserve"> </w:t>
      </w:r>
      <w:r>
        <w:rPr>
          <w:rFonts w:ascii="Calibri" w:hAnsi="Calibri" w:cs="Calibri"/>
          <w:lang w:bidi="ar-EG"/>
        </w:rPr>
        <w:t>Yusuf</w:t>
      </w:r>
      <w:r w:rsidRPr="009655AA">
        <w:rPr>
          <w:rFonts w:ascii="Calibri" w:hAnsi="Calibri" w:cs="Calibri"/>
          <w:lang w:bidi="ar-EG"/>
        </w:rPr>
        <w:t xml:space="preserve"> asked for office, and he was better than you</w:t>
      </w:r>
      <w:r>
        <w:rPr>
          <w:rFonts w:ascii="Calibri" w:hAnsi="Calibri" w:cs="Calibri"/>
          <w:lang w:bidi="ar-EG"/>
        </w:rPr>
        <w:t xml:space="preserve">?” </w:t>
      </w:r>
      <w:r w:rsidRPr="009655AA">
        <w:rPr>
          <w:rFonts w:ascii="Calibri" w:hAnsi="Calibri" w:cs="Calibri"/>
          <w:lang w:bidi="ar-EG"/>
        </w:rPr>
        <w:t xml:space="preserve">I said: </w:t>
      </w:r>
      <w:r>
        <w:rPr>
          <w:rFonts w:ascii="Calibri" w:hAnsi="Calibri" w:cs="Calibri"/>
          <w:lang w:bidi="ar-EG"/>
        </w:rPr>
        <w:t xml:space="preserve">“Yusuf </w:t>
      </w:r>
      <w:r w:rsidRPr="009655AA">
        <w:rPr>
          <w:rFonts w:ascii="Calibri" w:hAnsi="Calibri" w:cs="Calibri"/>
          <w:lang w:bidi="ar-EG"/>
        </w:rPr>
        <w:t xml:space="preserve">was a </w:t>
      </w:r>
      <w:r>
        <w:rPr>
          <w:rFonts w:ascii="Calibri" w:hAnsi="Calibri" w:cs="Calibri"/>
          <w:lang w:bidi="ar-EG"/>
        </w:rPr>
        <w:t>P</w:t>
      </w:r>
      <w:r w:rsidRPr="009655AA">
        <w:rPr>
          <w:rFonts w:ascii="Calibri" w:hAnsi="Calibri" w:cs="Calibri"/>
          <w:lang w:bidi="ar-EG"/>
        </w:rPr>
        <w:t xml:space="preserve">rophet, son of a </w:t>
      </w:r>
      <w:r>
        <w:rPr>
          <w:rFonts w:ascii="Calibri" w:hAnsi="Calibri" w:cs="Calibri"/>
          <w:lang w:bidi="ar-EG"/>
        </w:rPr>
        <w:t>P</w:t>
      </w:r>
      <w:r w:rsidRPr="009655AA">
        <w:rPr>
          <w:rFonts w:ascii="Calibri" w:hAnsi="Calibri" w:cs="Calibri"/>
          <w:lang w:bidi="ar-EG"/>
        </w:rPr>
        <w:t xml:space="preserve">rophet, son of a </w:t>
      </w:r>
      <w:r>
        <w:rPr>
          <w:rFonts w:ascii="Calibri" w:hAnsi="Calibri" w:cs="Calibri"/>
          <w:lang w:bidi="ar-EG"/>
        </w:rPr>
        <w:t>P</w:t>
      </w:r>
      <w:r w:rsidRPr="009655AA">
        <w:rPr>
          <w:rFonts w:ascii="Calibri" w:hAnsi="Calibri" w:cs="Calibri"/>
          <w:lang w:bidi="ar-EG"/>
        </w:rPr>
        <w:t xml:space="preserve">rophet, son of a </w:t>
      </w:r>
      <w:r>
        <w:rPr>
          <w:rFonts w:ascii="Calibri" w:hAnsi="Calibri" w:cs="Calibri"/>
          <w:lang w:bidi="ar-EG"/>
        </w:rPr>
        <w:t>P</w:t>
      </w:r>
      <w:r w:rsidRPr="009655AA">
        <w:rPr>
          <w:rFonts w:ascii="Calibri" w:hAnsi="Calibri" w:cs="Calibri"/>
          <w:lang w:bidi="ar-EG"/>
        </w:rPr>
        <w:t xml:space="preserve">rophet. And I am the son of </w:t>
      </w:r>
      <w:proofErr w:type="spellStart"/>
      <w:r w:rsidRPr="009655AA">
        <w:rPr>
          <w:rFonts w:ascii="Calibri" w:hAnsi="Calibri" w:cs="Calibri"/>
          <w:lang w:bidi="ar-EG"/>
        </w:rPr>
        <w:t>Ummaymah</w:t>
      </w:r>
      <w:proofErr w:type="spellEnd"/>
      <w:r w:rsidRPr="009655AA">
        <w:rPr>
          <w:rFonts w:ascii="Calibri" w:hAnsi="Calibri" w:cs="Calibri"/>
          <w:lang w:bidi="ar-EG"/>
        </w:rPr>
        <w:t>. And I fear three things</w:t>
      </w:r>
      <w:r>
        <w:rPr>
          <w:rFonts w:ascii="Calibri" w:hAnsi="Calibri" w:cs="Calibri"/>
          <w:lang w:bidi="ar-EG"/>
        </w:rPr>
        <w:t xml:space="preserve"> </w:t>
      </w:r>
      <w:r w:rsidRPr="009655AA">
        <w:rPr>
          <w:rFonts w:ascii="Calibri" w:hAnsi="Calibri" w:cs="Calibri"/>
          <w:lang w:bidi="ar-EG"/>
        </w:rPr>
        <w:t>and two</w:t>
      </w:r>
      <w:r>
        <w:rPr>
          <w:rFonts w:ascii="Calibri" w:hAnsi="Calibri" w:cs="Calibri"/>
          <w:lang w:bidi="ar-EG"/>
        </w:rPr>
        <w:t xml:space="preserve"> (others)”. </w:t>
      </w:r>
      <w:r w:rsidRPr="009655AA">
        <w:rPr>
          <w:rFonts w:ascii="Calibri" w:hAnsi="Calibri" w:cs="Calibri"/>
          <w:lang w:bidi="ar-EG"/>
        </w:rPr>
        <w:t xml:space="preserve">He said: </w:t>
      </w:r>
      <w:r>
        <w:rPr>
          <w:rFonts w:ascii="Calibri" w:hAnsi="Calibri" w:cs="Calibri"/>
          <w:lang w:bidi="ar-EG"/>
        </w:rPr>
        <w:t>“</w:t>
      </w:r>
      <w:r w:rsidRPr="009655AA">
        <w:rPr>
          <w:rFonts w:ascii="Calibri" w:hAnsi="Calibri" w:cs="Calibri"/>
          <w:lang w:bidi="ar-EG"/>
        </w:rPr>
        <w:t>Why don’t you say five?</w:t>
      </w:r>
      <w:r>
        <w:rPr>
          <w:rFonts w:ascii="Calibri" w:hAnsi="Calibri" w:cs="Calibri"/>
          <w:lang w:bidi="ar-EG"/>
        </w:rPr>
        <w:t xml:space="preserve">” </w:t>
      </w:r>
      <w:r w:rsidRPr="009655AA">
        <w:rPr>
          <w:rFonts w:ascii="Calibri" w:hAnsi="Calibri" w:cs="Calibri"/>
          <w:lang w:bidi="ar-EG"/>
        </w:rPr>
        <w:t xml:space="preserve">I said: </w:t>
      </w:r>
      <w:r>
        <w:rPr>
          <w:rFonts w:ascii="Calibri" w:hAnsi="Calibri" w:cs="Calibri"/>
          <w:lang w:bidi="ar-EG"/>
        </w:rPr>
        <w:t>“</w:t>
      </w:r>
      <w:r w:rsidRPr="009655AA">
        <w:rPr>
          <w:rFonts w:ascii="Calibri" w:hAnsi="Calibri" w:cs="Calibri"/>
          <w:lang w:bidi="ar-EG"/>
        </w:rPr>
        <w:t>No</w:t>
      </w:r>
      <w:r>
        <w:rPr>
          <w:rFonts w:ascii="Calibri" w:hAnsi="Calibri" w:cs="Calibri"/>
          <w:lang w:bidi="ar-EG"/>
        </w:rPr>
        <w:t xml:space="preserve">”. </w:t>
      </w:r>
      <w:r w:rsidRPr="009655AA">
        <w:rPr>
          <w:rFonts w:ascii="Calibri" w:hAnsi="Calibri" w:cs="Calibri"/>
          <w:lang w:bidi="ar-EG"/>
        </w:rPr>
        <w:t xml:space="preserve">He said: </w:t>
      </w:r>
      <w:r>
        <w:rPr>
          <w:rFonts w:ascii="Calibri" w:hAnsi="Calibri" w:cs="Calibri"/>
          <w:lang w:bidi="ar-EG"/>
        </w:rPr>
        <w:t>“</w:t>
      </w:r>
      <w:r w:rsidRPr="009655AA">
        <w:rPr>
          <w:rFonts w:ascii="Calibri" w:hAnsi="Calibri" w:cs="Calibri"/>
          <w:lang w:bidi="ar-EG"/>
        </w:rPr>
        <w:t xml:space="preserve">Then </w:t>
      </w:r>
      <w:r w:rsidRPr="009655AA">
        <w:rPr>
          <w:rFonts w:ascii="Calibri" w:hAnsi="Calibri" w:cs="Calibri"/>
          <w:lang w:bidi="ar-EG"/>
        </w:rPr>
        <w:lastRenderedPageBreak/>
        <w:t>what are they?</w:t>
      </w:r>
      <w:r>
        <w:rPr>
          <w:rFonts w:ascii="Calibri" w:hAnsi="Calibri" w:cs="Calibri"/>
          <w:lang w:bidi="ar-EG"/>
        </w:rPr>
        <w:t xml:space="preserve">” </w:t>
      </w:r>
      <w:r w:rsidRPr="009655AA">
        <w:rPr>
          <w:rFonts w:ascii="Calibri" w:hAnsi="Calibri" w:cs="Calibri"/>
          <w:lang w:bidi="ar-EG"/>
        </w:rPr>
        <w:t xml:space="preserve">I said: </w:t>
      </w:r>
      <w:r>
        <w:rPr>
          <w:rFonts w:ascii="Calibri" w:hAnsi="Calibri" w:cs="Calibri"/>
          <w:lang w:bidi="ar-EG"/>
        </w:rPr>
        <w:t>“</w:t>
      </w:r>
      <w:r w:rsidRPr="009655AA">
        <w:rPr>
          <w:rFonts w:ascii="Calibri" w:hAnsi="Calibri" w:cs="Calibri"/>
          <w:lang w:bidi="ar-EG"/>
        </w:rPr>
        <w:t xml:space="preserve">I fear that I may speak without knowledge, that I may issue rulings without knowledge, that my back may be struck, that my </w:t>
      </w:r>
      <w:proofErr w:type="spellStart"/>
      <w:r w:rsidRPr="009655AA">
        <w:rPr>
          <w:rFonts w:ascii="Calibri" w:hAnsi="Calibri" w:cs="Calibri"/>
          <w:lang w:bidi="ar-EG"/>
        </w:rPr>
        <w:t>honour</w:t>
      </w:r>
      <w:proofErr w:type="spellEnd"/>
      <w:r w:rsidRPr="009655AA">
        <w:rPr>
          <w:rFonts w:ascii="Calibri" w:hAnsi="Calibri" w:cs="Calibri"/>
          <w:lang w:bidi="ar-EG"/>
        </w:rPr>
        <w:t xml:space="preserve"> may be insulted, and that my wealth may be taken by force</w:t>
      </w:r>
      <w:r>
        <w:rPr>
          <w:rFonts w:ascii="Calibri" w:hAnsi="Calibri" w:cs="Calibri"/>
          <w:lang w:bidi="ar-EG"/>
        </w:rPr>
        <w:t>”]. Al-Hakim stated: [This Hadith has a Sahih Isnad upon the conditions of the two Sheikhs (Al-Bukhari and Muslim</w:t>
      </w:r>
      <w:proofErr w:type="gramStart"/>
      <w:r>
        <w:rPr>
          <w:rFonts w:ascii="Calibri" w:hAnsi="Calibri" w:cs="Calibri"/>
          <w:lang w:bidi="ar-EG"/>
        </w:rPr>
        <w:t>)</w:t>
      </w:r>
      <w:proofErr w:type="gramEnd"/>
      <w:r>
        <w:rPr>
          <w:rFonts w:ascii="Calibri" w:hAnsi="Calibri" w:cs="Calibri"/>
          <w:lang w:bidi="ar-EG"/>
        </w:rPr>
        <w:t xml:space="preserve"> but they did not record it]. </w:t>
      </w:r>
      <w:proofErr w:type="spellStart"/>
      <w:r>
        <w:rPr>
          <w:rFonts w:ascii="Calibri" w:hAnsi="Calibri" w:cs="Calibri"/>
          <w:lang w:bidi="ar-EG"/>
        </w:rPr>
        <w:t>Adh-Dhahabi</w:t>
      </w:r>
      <w:proofErr w:type="spellEnd"/>
      <w:r>
        <w:rPr>
          <w:rFonts w:ascii="Calibri" w:hAnsi="Calibri" w:cs="Calibri"/>
          <w:lang w:bidi="ar-EG"/>
        </w:rPr>
        <w:t xml:space="preserve"> said the same in At-</w:t>
      </w:r>
      <w:proofErr w:type="spellStart"/>
      <w:r>
        <w:rPr>
          <w:rFonts w:ascii="Calibri" w:hAnsi="Calibri" w:cs="Calibri"/>
          <w:lang w:bidi="ar-EG"/>
        </w:rPr>
        <w:t>Talkhees</w:t>
      </w:r>
      <w:proofErr w:type="spellEnd"/>
      <w:r>
        <w:rPr>
          <w:rFonts w:ascii="Calibri" w:hAnsi="Calibri" w:cs="Calibri"/>
          <w:lang w:bidi="ar-EG"/>
        </w:rPr>
        <w:t>: [Upon the conditions of Al-Bukhari and Muslim]. And it is as they have stated.</w:t>
      </w:r>
    </w:p>
    <w:p w14:paraId="5D674CC4" w14:textId="77777777" w:rsidR="00005C44" w:rsidRPr="00A514CA" w:rsidRDefault="00005C44" w:rsidP="00005C44">
      <w:pPr>
        <w:rPr>
          <w:rFonts w:ascii="Traditional Arabic" w:hAnsi="Traditional Arabic" w:cs="Traditional Arabic"/>
          <w:sz w:val="22"/>
          <w:szCs w:val="22"/>
          <w:rtl/>
        </w:rPr>
      </w:pPr>
    </w:p>
    <w:p w14:paraId="5EF8DA5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كتاب عمر بن عبد العزيز في الفيء والمغنم: </w:t>
      </w:r>
    </w:p>
    <w:p w14:paraId="0BDDEF7D" w14:textId="77777777" w:rsidR="00005C44" w:rsidRDefault="00005C44" w:rsidP="00005C44">
      <w:pPr>
        <w:rPr>
          <w:rFonts w:ascii="Traditional Arabic" w:hAnsi="Traditional Arabic" w:cs="Traditional Arabic"/>
          <w:sz w:val="22"/>
          <w:szCs w:val="22"/>
        </w:rPr>
      </w:pPr>
    </w:p>
    <w:p w14:paraId="5C394FBF" w14:textId="77777777" w:rsidR="00005C44" w:rsidRPr="0055655F" w:rsidRDefault="00005C44" w:rsidP="00005C44">
      <w:pPr>
        <w:rPr>
          <w:rFonts w:ascii="Calibri" w:hAnsi="Calibri" w:cs="Calibri"/>
          <w:b/>
          <w:bCs/>
          <w:lang w:bidi="ar-EG"/>
        </w:rPr>
      </w:pPr>
      <w:r w:rsidRPr="0055655F">
        <w:rPr>
          <w:rFonts w:ascii="Calibri" w:hAnsi="Calibri" w:cs="Calibri"/>
          <w:b/>
          <w:bCs/>
          <w:lang w:bidi="ar-EG"/>
        </w:rPr>
        <w:t>- Section: The letter of ‘Umar bin Abdul ‘Aziz Epistle on Fay’ and War</w:t>
      </w:r>
      <w:r w:rsidRPr="0055655F">
        <w:rPr>
          <w:rFonts w:ascii="Cambria Math" w:hAnsi="Cambria Math" w:cs="Cambria Math"/>
          <w:b/>
          <w:bCs/>
          <w:lang w:bidi="ar-EG"/>
        </w:rPr>
        <w:t>‑</w:t>
      </w:r>
      <w:r w:rsidRPr="0055655F">
        <w:rPr>
          <w:rFonts w:ascii="Calibri" w:hAnsi="Calibri" w:cs="Calibri"/>
          <w:b/>
          <w:bCs/>
          <w:lang w:bidi="ar-EG"/>
        </w:rPr>
        <w:t>Booty:</w:t>
      </w:r>
    </w:p>
    <w:p w14:paraId="1DB53B37" w14:textId="77777777" w:rsidR="00005C44" w:rsidRPr="00A514CA" w:rsidRDefault="00005C44" w:rsidP="00005C44">
      <w:pPr>
        <w:rPr>
          <w:rFonts w:ascii="Traditional Arabic" w:hAnsi="Traditional Arabic" w:cs="Traditional Arabic"/>
          <w:sz w:val="22"/>
          <w:szCs w:val="22"/>
        </w:rPr>
      </w:pPr>
    </w:p>
    <w:p w14:paraId="4CAD64E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«شرح معاني الآثار»: حدثنا روح بن الفرج قال حدثنا يحيى بن عبد الله بن بكير قال حدثني ثابت بن يعقوب عن داود بن سعيد بن أبي الزنبر عن مالك بن أنس رحمة الله عليه عن عمه أبي سهيل بن مالك قال: </w:t>
      </w:r>
    </w:p>
    <w:p w14:paraId="3303D28C" w14:textId="77777777" w:rsidR="00005C44" w:rsidRDefault="00005C44" w:rsidP="00005C44">
      <w:pPr>
        <w:rPr>
          <w:rFonts w:ascii="Traditional Arabic" w:hAnsi="Traditional Arabic" w:cs="Traditional Arabic"/>
          <w:sz w:val="22"/>
          <w:szCs w:val="22"/>
        </w:rPr>
      </w:pPr>
    </w:p>
    <w:p w14:paraId="34B1114A" w14:textId="77777777" w:rsidR="00005C44" w:rsidRDefault="00005C44" w:rsidP="00005C44">
      <w:pPr>
        <w:rPr>
          <w:rFonts w:ascii="Calibri" w:hAnsi="Calibri" w:cs="Calibri"/>
          <w:lang w:bidi="ar-EG"/>
        </w:rPr>
      </w:pPr>
      <w:r>
        <w:rPr>
          <w:rFonts w:ascii="Calibri" w:hAnsi="Calibri" w:cs="Calibri"/>
          <w:lang w:bidi="ar-EG"/>
        </w:rPr>
        <w:t>- The following was recorded in “</w:t>
      </w:r>
      <w:r w:rsidRPr="00AA5182">
        <w:rPr>
          <w:rFonts w:ascii="Calibri" w:hAnsi="Calibri" w:cs="Calibri"/>
          <w:b/>
          <w:bCs/>
          <w:lang w:bidi="ar-EG"/>
        </w:rPr>
        <w:t xml:space="preserve">Sharh </w:t>
      </w:r>
      <w:proofErr w:type="spellStart"/>
      <w:r w:rsidRPr="00AA5182">
        <w:rPr>
          <w:rFonts w:ascii="Calibri" w:hAnsi="Calibri" w:cs="Calibri"/>
          <w:b/>
          <w:bCs/>
          <w:lang w:bidi="ar-EG"/>
        </w:rPr>
        <w:t>Ma’aaniy</w:t>
      </w:r>
      <w:proofErr w:type="spellEnd"/>
      <w:r w:rsidRPr="00AA5182">
        <w:rPr>
          <w:rFonts w:ascii="Calibri" w:hAnsi="Calibri" w:cs="Calibri"/>
          <w:b/>
          <w:bCs/>
          <w:lang w:bidi="ar-EG"/>
        </w:rPr>
        <w:t xml:space="preserve"> Al-</w:t>
      </w:r>
      <w:proofErr w:type="spellStart"/>
      <w:r w:rsidRPr="00AA5182">
        <w:rPr>
          <w:rFonts w:ascii="Calibri" w:hAnsi="Calibri" w:cs="Calibri"/>
          <w:b/>
          <w:bCs/>
          <w:lang w:bidi="ar-EG"/>
        </w:rPr>
        <w:t>Aathaar</w:t>
      </w:r>
      <w:proofErr w:type="spellEnd"/>
      <w:r>
        <w:rPr>
          <w:rFonts w:ascii="Calibri" w:hAnsi="Calibri" w:cs="Calibri"/>
          <w:lang w:bidi="ar-EG"/>
        </w:rPr>
        <w:t>” (At-</w:t>
      </w:r>
      <w:proofErr w:type="spellStart"/>
      <w:r>
        <w:rPr>
          <w:rFonts w:ascii="Calibri" w:hAnsi="Calibri" w:cs="Calibri"/>
          <w:lang w:bidi="ar-EG"/>
        </w:rPr>
        <w:t>Tahawi</w:t>
      </w:r>
      <w:proofErr w:type="spellEnd"/>
      <w:r>
        <w:rPr>
          <w:rFonts w:ascii="Calibri" w:hAnsi="Calibri" w:cs="Calibri"/>
          <w:lang w:bidi="ar-EG"/>
        </w:rPr>
        <w:t>): Ruh bin Al-Faraj related to us: He said: Yahya bin Abdullah bin Bukair related to us: He said: Thabit bin Ya’qub related to me from Dawud bin Sa’eed bin Abi Az-</w:t>
      </w:r>
      <w:proofErr w:type="spellStart"/>
      <w:r>
        <w:rPr>
          <w:rFonts w:ascii="Calibri" w:hAnsi="Calibri" w:cs="Calibri"/>
          <w:lang w:bidi="ar-EG"/>
        </w:rPr>
        <w:t>Zanbar</w:t>
      </w:r>
      <w:proofErr w:type="spellEnd"/>
      <w:r>
        <w:rPr>
          <w:rFonts w:ascii="Calibri" w:hAnsi="Calibri" w:cs="Calibri"/>
          <w:lang w:bidi="ar-EG"/>
        </w:rPr>
        <w:t>, from Malik bin Anas, may Allah have mercy upon him, from his uncle Abu Suhail bin Malik: He said:</w:t>
      </w:r>
    </w:p>
    <w:p w14:paraId="07F101DA" w14:textId="77777777" w:rsidR="00005C44" w:rsidRPr="00A514CA" w:rsidRDefault="00005C44" w:rsidP="00005C44">
      <w:pPr>
        <w:rPr>
          <w:rFonts w:ascii="Traditional Arabic" w:hAnsi="Traditional Arabic" w:cs="Traditional Arabic"/>
          <w:sz w:val="22"/>
          <w:szCs w:val="22"/>
          <w:rtl/>
        </w:rPr>
      </w:pPr>
    </w:p>
    <w:p w14:paraId="43E0C3F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[هذا كتاب عمر بن عبد العزيز في الفيء والمغنم: (أما بعد فإن الله عز وجل أنزل القرآن على محمد، صلى الله عليه وسلم، بصائر ورحمة لقوم يؤمنون فشرع فيه الدين وأبهج به السبيل وصرف به القول وبين ما يؤتى مما ينال به من رضوانه وما ينتهي عنه من مناهيه ومساخطه ثم أحل حلاله الذي وسع به وحرم حرامه فجعله مرغوبا عنه مسخوطا على أهله وجعل مما رحم به هذه الأمة ووسع به عليهم ما أحل من المغنم وبسط منه ولم يحظره عليهم كما ابتلى به أهل النبوة والكتاب ممن كان قبلهم فكان من ذلك ما نفل رسول الله، صلى الله عليه وسلم، لخاصة دون الناس مما غنمه من أموال بني قريظة والنضير إذ يقول الله حينئذ ما أفاء الله على رسوله منهم فما أوجفتم عليه من خيل ولا ركاب ولكن الله يسلط رسله على من يشاء والله على كل شيء قدير فكانت تلك الأموال خالصة لرسول الله، صلى الله عليه وسلم، لم يجب فيها خمس ولا مغنم ليولي الله ورسوله أمره وأختار أهل الحاجة بها السابقة على ما يلهمه من ذلك ويأذن له به فلم يضر بها رسول الله، صلى الله عليه وسلم، ولم يخترها لنفسه ولا لأقاربه ولم يخصص بهذا منهم بفرض ولا سهمان ولكن آثر بأوسعها وأكثرها أهل الحق والقدمة من المهاجرين الذين أخرجوا من ديارهم وأموالهم يبتغون فضلا من الله ورضوانا وينصرون الله ورسوله أولئك هم الصادقون وقسم الله طوائف منها في أهل الحاجة من الأنصار وحبس رسول الله، صلى الله عليه وسلم، فريقا منها لنائبته وحقه وما يعروه أي يعرض له ويعتريه غير مفتقد شيئا منها ولا مستأثر به ولا مريد أن يؤتيه أحد بعده فجعله صدقة لا يورث لأحد فيه هادة في الدنيا ومحقرة لها وأثرة لما عند الله فهذا الذي لم يوجف فيه خيل ولا ركاب ومن الأنفال التي آثر الله بها رسوله ولم يجعل لأحد فيها مثل الذي جعل له من المغنم الذي فيه اختلاف من أختلف قول الله عز وجل ما أفاء الله على رسوله من أهل القرى فلله وللرسول ولذي القربى واليتامى والمساكين وابن السبيل كيلا يكون دولة بين الأغنياء منكم ثم قال وما أتاكم الرسول فخذوه وما نهاكم عنه فانتهوا واتقوا الله إن الله شديد العقاب فأما قوله فلله فإن الله تبارك وتعالى غني عن الدنيا وأهلها وكل ما فيها وله ذلك كله ولكنه يقول اجعلوه في سبيله التي أمر بها وقوله وللرسول فإن الرسول لم يكن له حظ في المغنم إلا كحظ العامة من المسلمين ولكنه يقول إلى الرسول قسمته والعمل به والحكومة فيه فأما قوله ولذي القربى فقد ظن جهلة من الناس أن لذي قربى محمد، صلى الله عليه وسلم، سهما مفروضا من المغنم قطع عنهم ولم يؤته إياهم ولو كان كذلك لبينه كما بين فرائض المواريث في النصف والرابع والسدس والثمن ولما نقص حظهم من ذلك عناء كان عند أحدهم أو فقر كما لا يقطع ذلك حظ الورثة من سهامهم ولكن رسول الله، صلى الله عليه وسلم، قد نفل لهم في ذلك شيئا من المغنم من العقار والسبي والمواشي والعروض والصامت ولكنه لم يكن في </w:t>
      </w:r>
      <w:r w:rsidRPr="000F205F">
        <w:rPr>
          <w:rFonts w:ascii="Traditional Arabic" w:hAnsi="Traditional Arabic" w:cs="Traditional Arabic"/>
          <w:sz w:val="28"/>
          <w:szCs w:val="28"/>
          <w:rtl/>
        </w:rPr>
        <w:lastRenderedPageBreak/>
        <w:t xml:space="preserve">شيء من ذلك فرض يعلم ولا أثر يقتدى به حتى قبض الله نبيه، صلى الله عليه وسلم، إلا أنه قد قسم فيهم قسما يوم خيبر لم يعم بذلك يومئذ عامتهم ولم يخصص قريبا دون آخر أحوج منه لقد أعطى يومئذ من ليست له قرابة وذلك لما شكوا له من الحاجة وما كان منهم في جنبه من قومهم وما خلص إلى حلفائهم من ذلك فلم يفضلهم عليهم لقرابتهم ولو كان لذي القربى حق كما ظن أولئك لكان أخواله ذوي قربى وأخوال أبيه وجده وكل من ضربه برحم فإنها القربى كلها وكما لو كان ذلك كما ظنوا لأعطاهم إياه أبو بكر وعمر رضي الله تعالى عنهما بعدما وسع الفيء وكثر وأبو الحسن رضي الله تعالى عنهما أي علي رضي الله تعالى عنه حين ملك ما ملك ولم يكن عليه فيه قائل أفلا علمهم من ذلك أمرا يعمل به فيهم ويعرف بعده ولو كان ذلك كما زعموا لما قال الله تعالى كيلا يكون دولة بين الأغنياء منكم فإن من ذوي قرابة رسول الله، صلى الله عليه وسلم، لمن كان غنيا وكان في سعة يوم ينزل القرآن وبعد ذلك فلو كان ذلك السهم جائزا له ولهم كانت تلك دولة بل كانت ميراثا لقرابته لا يحل لأحد قطعها ولا نقضها ولكنه يقول لذي قربى بحقهم وقرابتهم في الحاجة والحق اللازم كحق المسلمين في مسكنته وحاجته فإذا أستغنى فلا حق له واليتيم في يتمه وإن كان اليتيم ورث عن وارثه فلا حق له وابن السبيل في سفره وصيرورته إن كان كبير المال موسعا عليه فلا حق له فيه ورد ذلك الحق إلى أهل الحاجة وبعث الله الذين بعث وذكر اليتيم ذا المقربة والمسكين ذا المتربة كل هؤلاء هكذا لم يكن نبي الله، صلى الله عليه وسلم، ولا صالح من مضى ليدعوا حقا فرضه الله عز وجل لذي قرابة رسول الله، صلى الله عليه وسلم، ويقومون لهم بحق الله فيه كما قال أقيموا الصلاة وآتوا الزكاة وأحكام القرآن ولقد أمضوا على ذلك عطايا من عطايا وضعها في أفياء الناس وأن بعض من أعطى من تلك العطايا لمن هو على غير دين الإسلام فأمضوا ذلك لهم فمن زعم غير هذا كان مفتريا متقولا على الله عز وجل ورسوله وصالح المؤمنين من الذين اتبعوا غير الحق وأما قول من يقول في الخمس إن الله عز وجل فرضه فرائض معلومة فيها حق من سمى فإن الخمس في هذا الأمر بمنزلة المغنم وقد آتى نبيه، صلى الله عليه وسلم، سبيا فأخذ منه أناسا وترك ابنته وقد أرأته يديها من محل الرحى فوكلها إلى ذكر الله تعالى والتسبيح فهذه أدعت حقا لقرابته ولو كان هذا الخمس والفئ على ما أظن من يقول هذا القول كان ذلك حيفا على المسلمين واعتزاما لما أفاء الله عليهم ولما عطل قسم ذلك فيمن يدعى فيه بالقرابة والنسب والوراثة ولدخلت فيه سهمان العصبة والنساء أمهات الأولاد ويرى من تفقه في الدين أن ذلك غير موافق لقول الله عز وجل لنبيه، صلى الله عليه وسلم، قل ما سألتكم من أجر فهو لكم وما أسألكم عليه من أجر وما أنا من المتكلفين وقول الأنبياء لقومهم مثل ذلك وما كان رسول الله، صلى الله عليه وسلم، ليدعي ما ليس له ولا ليدع حظا ولا قسما لنفسه ولا لغيره واختاره الله لهم وامتن عليهم فيه ولا ليحرمهم إياه ولقد سأله نساء بني سعد بن بكر الفكاك وتخلية المسلمين من سباياهم بعد ما كانوا فيئا ففكهم وأطلقهم وقال رسول الله، صلى الله عليه وسلم، وهو يسأل من أنعامهم شجرة بردائه فظن أنهم نزعوه عنه لو كان عدد شجر تهامة نعما لقسمته بينكم وما أنا بأحق به منكم بقدر وبرة آخذها من كاهل البعير إلا الخمس فإنه مردود فيكم ففي هذا بيان مواضع الفيء التي وجهها رسول الله، صلى الله عليه وسلم، فيه بحكم الله تعالى وعدل قضائه فمن رغب عن هذا أو ألحد فيه وسمى رسول الله، صلى الله عليه وسلم، بغير ما سماه به ربه كان بذلك مفتريا مكذبا محرفا لقول الله عز وجل عن مواضعه مصبرا بذلك ومن تابعه عليه على التكذيب وإلى ما صار إليه ضلال أهل الكتابين الذين يدعون على أنبيائهم)]. قال أبو جعفر وقال آخرون إنما جعل الله أمر الخمس إلى نبيه، صلى الله عليه وسلم، ليضعه فيمن رأى وضعه فيه من قرابته غنيا كان أو فقيرا مع من أمر أن يعطيه من الخمس سواهم ممن تبين في آية الخمس ولذلك أمره في آية الفيء أيضا فلما أختلفوا في هذا الاختلاف الذي وصفنا وجب أن ننظر في ذلك لنستخرج من أقوالهم هذه قولا صحيحا فاعتبرنا قول من قال إن رسول الله، صلى الله عليه وسلم، أعطى من قرابته من أعطى ما أعطاه بحق واجب لهم لم يذكر الله إياهم في آية الغنائم وفي آية الفيء فوجدنا هذا القول فاسدا لأنا رأيناه، صلى الله عليه وسلم، أعطى قرابة ومنع قرابة فلو كان ما أضافه الله عز وجل إليهم في آية الغنائم وفي آية الفيء على طريق الفرض منه لهم إذا لما حرم رسول الله، صلى الله عليه وسلم، منهم أحدا ولعمهم بما جعل الله لهم حتى لا يكون في شيء من ذلك خارجا عما أمره الله به فيهم ألا يرى أن رجلا لو أوصى لذي قرابة فلان بثلث ماله وهم يخصون ويعرفون أن القائم بوصيته ليس له وضع الثلث في بعض القرابة دون بقيتهم حتى يعمهم جميعا بالثلث الذي يوصى لهم به ويسوى بينهم فيه وإن فعل فيه ما سوى ذلك كان مخالفا لما أمر به وحاش لله أن يكون </w:t>
      </w:r>
      <w:r w:rsidRPr="000F205F">
        <w:rPr>
          <w:rFonts w:ascii="Traditional Arabic" w:hAnsi="Traditional Arabic" w:cs="Traditional Arabic"/>
          <w:sz w:val="28"/>
          <w:szCs w:val="28"/>
          <w:rtl/>
        </w:rPr>
        <w:lastRenderedPageBreak/>
        <w:t>رسول الله، صلى الله عليه وسلم، في شيء من فعله لما أمره الله به مخالفا ولحكمه تاركا فلما كان ما أعطى مما صرفه في ذوي قرباه لم يعم به قرابته كلها إستحال بذلك أن يكون الله عز وجل لقرابته، صلى الله عليه وسلم، ما قد منعهم منه لأن قرابته لو كان جعل لهم شيء بعينه كانوا كذوي قرابة فلان الموصى لهم بثلث المال الذي ليس للوصي منع بعضهم ولا إيثار أحدهم دون أحد فبطل بذلك هذا القول ثم اعتبرنا قول الذين قالوا لم يجب لذي قرابة رسول الله، صلى الله عليه وسلم، حق في آية الفيء ولا في آية الغنائم وإنما وكد أمره بذكر الله إياهم أي فيعطون لقرابتهم ولفقرهم ولحاجتهم فوجدنا هذا القول فاسدا لأنه لو كان ذلك كما قالوا لما أعطى رسول الله، صلى الله عليه وسلم، أغنياء بني هاشم منهم العباس بن عبد المطلب رضوان الله عليهم فقد أعطاه معهم وكان موسرا في الجاهلية والإسلام حتى لقد تعجل رسول الله، صلى الله عليه وسلم، ذي القربى ليس للفقر لكن لمعنى سواه ولو كان للفقر أعطاهم لكان ما أعطاهم ما سبيله سبيل الصدقة والصدقة محرمة عليهم.</w:t>
      </w:r>
    </w:p>
    <w:p w14:paraId="20CB98CE" w14:textId="77777777" w:rsidR="00005C44" w:rsidRDefault="00005C44" w:rsidP="00005C44">
      <w:pPr>
        <w:rPr>
          <w:rFonts w:ascii="Traditional Arabic" w:hAnsi="Traditional Arabic" w:cs="Traditional Arabic"/>
          <w:sz w:val="22"/>
          <w:szCs w:val="22"/>
        </w:rPr>
      </w:pPr>
    </w:p>
    <w:p w14:paraId="3DB1CCC9" w14:textId="77777777" w:rsidR="00005C44" w:rsidRPr="00380248" w:rsidRDefault="00005C44" w:rsidP="00005C44">
      <w:pPr>
        <w:rPr>
          <w:rFonts w:ascii="Calibri" w:hAnsi="Calibri" w:cs="Calibri"/>
          <w:lang w:bidi="ar-EG"/>
        </w:rPr>
      </w:pPr>
      <w:r w:rsidRPr="00AE6CD3">
        <w:rPr>
          <w:rFonts w:ascii="Calibri" w:hAnsi="Calibri" w:cs="Calibri"/>
          <w:lang w:bidi="ar-EG"/>
        </w:rPr>
        <w:t xml:space="preserve">This is the </w:t>
      </w:r>
      <w:r>
        <w:rPr>
          <w:rFonts w:ascii="Calibri" w:hAnsi="Calibri" w:cs="Calibri"/>
          <w:lang w:bidi="ar-EG"/>
        </w:rPr>
        <w:t>letter</w:t>
      </w:r>
      <w:r w:rsidRPr="00AE6CD3">
        <w:rPr>
          <w:rFonts w:ascii="Calibri" w:hAnsi="Calibri" w:cs="Calibri"/>
          <w:lang w:bidi="ar-EG"/>
        </w:rPr>
        <w:t xml:space="preserve"> of </w:t>
      </w:r>
      <w:r>
        <w:rPr>
          <w:rFonts w:ascii="Calibri" w:hAnsi="Calibri" w:cs="Calibri"/>
          <w:lang w:bidi="ar-EG"/>
        </w:rPr>
        <w:t>‘Umar bin Abdul ‘Aziz</w:t>
      </w:r>
      <w:r w:rsidRPr="00AE6CD3">
        <w:rPr>
          <w:rFonts w:ascii="Calibri" w:hAnsi="Calibri" w:cs="Calibri"/>
          <w:lang w:bidi="ar-EG"/>
        </w:rPr>
        <w:t xml:space="preserve"> concerning </w:t>
      </w:r>
      <w:r>
        <w:rPr>
          <w:rFonts w:ascii="Calibri" w:hAnsi="Calibri" w:cs="Calibri"/>
          <w:lang w:bidi="ar-EG"/>
        </w:rPr>
        <w:t>the Fai’</w:t>
      </w:r>
      <w:r w:rsidRPr="00AE6CD3">
        <w:rPr>
          <w:rFonts w:ascii="Calibri" w:hAnsi="Calibri" w:cs="Calibri"/>
          <w:lang w:bidi="ar-EG"/>
        </w:rPr>
        <w:t xml:space="preserve"> and </w:t>
      </w:r>
      <w:r>
        <w:rPr>
          <w:rFonts w:ascii="Calibri" w:hAnsi="Calibri" w:cs="Calibri"/>
          <w:lang w:bidi="ar-EG"/>
        </w:rPr>
        <w:t xml:space="preserve">the </w:t>
      </w:r>
      <w:proofErr w:type="spellStart"/>
      <w:r>
        <w:rPr>
          <w:rFonts w:ascii="Calibri" w:hAnsi="Calibri" w:cs="Calibri"/>
          <w:lang w:bidi="ar-EG"/>
        </w:rPr>
        <w:t>Maghnam</w:t>
      </w:r>
      <w:proofErr w:type="spellEnd"/>
      <w:r w:rsidRPr="00AE6CD3">
        <w:rPr>
          <w:rFonts w:ascii="Calibri" w:hAnsi="Calibri" w:cs="Calibri"/>
          <w:lang w:bidi="ar-EG"/>
        </w:rPr>
        <w:t>:</w:t>
      </w:r>
      <w:r>
        <w:rPr>
          <w:rFonts w:ascii="Calibri" w:hAnsi="Calibri" w:cs="Calibri"/>
          <w:lang w:bidi="ar-EG"/>
        </w:rPr>
        <w:t xml:space="preserve"> [</w:t>
      </w:r>
      <w:r w:rsidRPr="00380248">
        <w:rPr>
          <w:rFonts w:ascii="Calibri" w:hAnsi="Calibri" w:cs="Calibri"/>
          <w:lang w:bidi="ar-EG"/>
        </w:rPr>
        <w:t xml:space="preserve">To proceed:  </w:t>
      </w:r>
    </w:p>
    <w:p w14:paraId="690A0C77" w14:textId="77777777" w:rsidR="00005C44" w:rsidRPr="00DD6503" w:rsidRDefault="00005C44" w:rsidP="00005C44">
      <w:pPr>
        <w:rPr>
          <w:rFonts w:ascii="Calibri" w:hAnsi="Calibri" w:cs="Calibri"/>
          <w:lang w:bidi="ar-EG"/>
        </w:rPr>
      </w:pPr>
      <w:r w:rsidRPr="00380248">
        <w:rPr>
          <w:rFonts w:ascii="Calibri" w:hAnsi="Calibri" w:cs="Calibri"/>
          <w:lang w:bidi="ar-EG"/>
        </w:rPr>
        <w:t xml:space="preserve">Indeed Allah, Mighty and Exalted, sent down the </w:t>
      </w:r>
      <w:r>
        <w:rPr>
          <w:rFonts w:ascii="Calibri" w:hAnsi="Calibri" w:cs="Calibri"/>
          <w:lang w:bidi="ar-EG"/>
        </w:rPr>
        <w:t>Qur’an</w:t>
      </w:r>
      <w:r w:rsidRPr="00380248">
        <w:rPr>
          <w:rFonts w:ascii="Calibri" w:hAnsi="Calibri" w:cs="Calibri"/>
          <w:lang w:bidi="ar-EG"/>
        </w:rPr>
        <w:t xml:space="preserve"> upon </w:t>
      </w:r>
      <w:r>
        <w:rPr>
          <w:rFonts w:ascii="Calibri" w:hAnsi="Calibri" w:cs="Calibri"/>
          <w:lang w:bidi="ar-EG"/>
        </w:rPr>
        <w:t xml:space="preserve">Muhammad </w:t>
      </w:r>
      <w:r>
        <w:rPr>
          <w:rFonts w:ascii="Calibri" w:hAnsi="Calibri" w:cs="Calibri" w:hint="cs"/>
          <w:rtl/>
          <w:lang w:bidi="ar-EG"/>
        </w:rPr>
        <w:t>ﷺ</w:t>
      </w:r>
      <w:r>
        <w:rPr>
          <w:rFonts w:ascii="Calibri" w:hAnsi="Calibri" w:cs="Calibri"/>
          <w:lang w:bidi="ar-EG"/>
        </w:rPr>
        <w:t xml:space="preserve"> </w:t>
      </w:r>
      <w:r w:rsidRPr="00380248">
        <w:rPr>
          <w:rFonts w:ascii="Calibri" w:hAnsi="Calibri" w:cs="Calibri"/>
          <w:lang w:bidi="ar-EG"/>
        </w:rPr>
        <w:t xml:space="preserve">as illuminations and a mercy for a people who believe. In it He laid down the </w:t>
      </w:r>
      <w:r>
        <w:rPr>
          <w:rFonts w:ascii="Calibri" w:hAnsi="Calibri" w:cs="Calibri"/>
          <w:lang w:bidi="ar-EG"/>
        </w:rPr>
        <w:t>Deen</w:t>
      </w:r>
      <w:r w:rsidRPr="00380248">
        <w:rPr>
          <w:rFonts w:ascii="Calibri" w:hAnsi="Calibri" w:cs="Calibri"/>
          <w:lang w:bidi="ar-EG"/>
        </w:rPr>
        <w:t>, made the path radiant, set forth speech in its proper forms, and clarified what is to be done in seeking His good pleasure, and what is to be refrained from among His prohibitions and objects of wrath.</w:t>
      </w:r>
      <w:r>
        <w:rPr>
          <w:rFonts w:ascii="Calibri" w:hAnsi="Calibri" w:cs="Calibri"/>
          <w:lang w:bidi="ar-EG"/>
        </w:rPr>
        <w:t xml:space="preserve"> </w:t>
      </w:r>
      <w:r w:rsidRPr="00380248">
        <w:rPr>
          <w:rFonts w:ascii="Calibri" w:hAnsi="Calibri" w:cs="Calibri"/>
          <w:lang w:bidi="ar-EG"/>
        </w:rPr>
        <w:t>Then He made lawful His lawful things, by which He granted expansiveness; and He made unlawful His unlawful things, rendering them to be shunned and detested by their practitioners.</w:t>
      </w:r>
      <w:r>
        <w:rPr>
          <w:rFonts w:ascii="Calibri" w:hAnsi="Calibri" w:cs="Calibri"/>
          <w:lang w:bidi="ar-EG"/>
        </w:rPr>
        <w:t xml:space="preserve"> </w:t>
      </w:r>
      <w:r w:rsidRPr="00380248">
        <w:rPr>
          <w:rFonts w:ascii="Calibri" w:hAnsi="Calibri" w:cs="Calibri"/>
          <w:lang w:bidi="ar-EG"/>
        </w:rPr>
        <w:t xml:space="preserve">And among the things by which He showed mercy to this community and broadened matters for them is what He made lawful of </w:t>
      </w:r>
      <w:proofErr w:type="spellStart"/>
      <w:r>
        <w:rPr>
          <w:rFonts w:ascii="Calibri" w:hAnsi="Calibri" w:cs="Calibri"/>
          <w:lang w:bidi="ar-EG"/>
        </w:rPr>
        <w:t>Maghnam</w:t>
      </w:r>
      <w:proofErr w:type="spellEnd"/>
      <w:r w:rsidRPr="00380248">
        <w:rPr>
          <w:rFonts w:ascii="Calibri" w:hAnsi="Calibri" w:cs="Calibri"/>
          <w:lang w:bidi="ar-EG"/>
        </w:rPr>
        <w:t xml:space="preserve"> (war</w:t>
      </w:r>
      <w:r w:rsidRPr="00380248">
        <w:rPr>
          <w:rFonts w:ascii="Cambria Math" w:hAnsi="Cambria Math" w:cs="Cambria Math"/>
          <w:lang w:bidi="ar-EG"/>
        </w:rPr>
        <w:t>‑</w:t>
      </w:r>
      <w:r w:rsidRPr="00380248">
        <w:rPr>
          <w:rFonts w:ascii="Calibri" w:hAnsi="Calibri" w:cs="Calibri"/>
          <w:lang w:bidi="ar-EG"/>
        </w:rPr>
        <w:t>booty), and what He extended to them therein, and did not forbid them from it</w:t>
      </w:r>
      <w:r>
        <w:rPr>
          <w:rFonts w:ascii="Calibri" w:hAnsi="Calibri" w:cs="Calibri"/>
          <w:lang w:bidi="ar-EG"/>
        </w:rPr>
        <w:t xml:space="preserve">, </w:t>
      </w:r>
      <w:r w:rsidRPr="00380248">
        <w:rPr>
          <w:rFonts w:ascii="Calibri" w:hAnsi="Calibri" w:cs="Calibri"/>
          <w:lang w:bidi="ar-EG"/>
        </w:rPr>
        <w:t xml:space="preserve">unlike the trial He placed upon the people of </w:t>
      </w:r>
      <w:r>
        <w:rPr>
          <w:rFonts w:ascii="Calibri" w:hAnsi="Calibri" w:cs="Calibri"/>
          <w:lang w:bidi="ar-EG"/>
        </w:rPr>
        <w:t>P</w:t>
      </w:r>
      <w:r w:rsidRPr="00380248">
        <w:rPr>
          <w:rFonts w:ascii="Calibri" w:hAnsi="Calibri" w:cs="Calibri"/>
          <w:lang w:bidi="ar-EG"/>
        </w:rPr>
        <w:t>rophethood and scripture before them.</w:t>
      </w:r>
      <w:r>
        <w:rPr>
          <w:rFonts w:ascii="Calibri" w:hAnsi="Calibri" w:cs="Calibri"/>
          <w:lang w:bidi="ar-EG"/>
        </w:rPr>
        <w:t xml:space="preserve"> </w:t>
      </w:r>
      <w:r w:rsidRPr="00380248">
        <w:rPr>
          <w:rFonts w:ascii="Calibri" w:hAnsi="Calibri" w:cs="Calibri"/>
          <w:lang w:bidi="ar-EG"/>
        </w:rPr>
        <w:t>Of that was what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380248">
        <w:rPr>
          <w:rFonts w:ascii="Calibri" w:hAnsi="Calibri" w:cs="Calibri"/>
          <w:lang w:bidi="ar-EG"/>
        </w:rPr>
        <w:t xml:space="preserve">granted as </w:t>
      </w:r>
      <w:proofErr w:type="spellStart"/>
      <w:r>
        <w:rPr>
          <w:rFonts w:ascii="Calibri" w:hAnsi="Calibri" w:cs="Calibri"/>
          <w:lang w:bidi="ar-EG"/>
        </w:rPr>
        <w:t>N</w:t>
      </w:r>
      <w:r w:rsidRPr="00380248">
        <w:rPr>
          <w:rFonts w:ascii="Calibri" w:hAnsi="Calibri" w:cs="Calibri"/>
          <w:lang w:bidi="ar-EG"/>
        </w:rPr>
        <w:t>afl</w:t>
      </w:r>
      <w:proofErr w:type="spellEnd"/>
      <w:r w:rsidRPr="00380248">
        <w:rPr>
          <w:rFonts w:ascii="Calibri" w:hAnsi="Calibri" w:cs="Calibri"/>
          <w:lang w:bidi="ar-EG"/>
        </w:rPr>
        <w:t xml:space="preserve"> (special allotment) to </w:t>
      </w:r>
      <w:proofErr w:type="gramStart"/>
      <w:r w:rsidRPr="00380248">
        <w:rPr>
          <w:rFonts w:ascii="Calibri" w:hAnsi="Calibri" w:cs="Calibri"/>
          <w:lang w:bidi="ar-EG"/>
        </w:rPr>
        <w:t>particular individuals</w:t>
      </w:r>
      <w:proofErr w:type="gramEnd"/>
      <w:r w:rsidRPr="00380248">
        <w:rPr>
          <w:rFonts w:ascii="Calibri" w:hAnsi="Calibri" w:cs="Calibri"/>
          <w:lang w:bidi="ar-EG"/>
        </w:rPr>
        <w:t xml:space="preserve">, apart from the generality of people, from what he took of the wealth of </w:t>
      </w:r>
      <w:r>
        <w:rPr>
          <w:rFonts w:ascii="Calibri" w:hAnsi="Calibri" w:cs="Calibri"/>
          <w:lang w:bidi="ar-EG"/>
        </w:rPr>
        <w:t xml:space="preserve">Banu </w:t>
      </w:r>
      <w:proofErr w:type="spellStart"/>
      <w:r>
        <w:rPr>
          <w:rFonts w:ascii="Calibri" w:hAnsi="Calibri" w:cs="Calibri"/>
          <w:lang w:bidi="ar-EG"/>
        </w:rPr>
        <w:t>Quraizhah</w:t>
      </w:r>
      <w:proofErr w:type="spellEnd"/>
      <w:r w:rsidRPr="00380248">
        <w:rPr>
          <w:rFonts w:ascii="Calibri" w:hAnsi="Calibri" w:cs="Calibri"/>
          <w:lang w:bidi="ar-EG"/>
        </w:rPr>
        <w:t xml:space="preserve"> and </w:t>
      </w:r>
      <w:proofErr w:type="gramStart"/>
      <w:r>
        <w:rPr>
          <w:rFonts w:ascii="Calibri" w:hAnsi="Calibri" w:cs="Calibri"/>
          <w:lang w:bidi="ar-EG"/>
        </w:rPr>
        <w:t>An</w:t>
      </w:r>
      <w:proofErr w:type="gramEnd"/>
      <w:r w:rsidRPr="00380248">
        <w:rPr>
          <w:rFonts w:ascii="Cambria Math" w:hAnsi="Cambria Math" w:cs="Cambria Math"/>
          <w:lang w:bidi="ar-EG"/>
        </w:rPr>
        <w:t>‑</w:t>
      </w:r>
      <w:r>
        <w:rPr>
          <w:rFonts w:ascii="Calibri" w:hAnsi="Calibri" w:cs="Calibri"/>
          <w:lang w:bidi="ar-EG"/>
        </w:rPr>
        <w:t>Nadeer</w:t>
      </w:r>
      <w:r w:rsidRPr="00380248">
        <w:rPr>
          <w:rFonts w:ascii="Calibri" w:hAnsi="Calibri" w:cs="Calibri"/>
          <w:lang w:bidi="ar-EG"/>
        </w:rPr>
        <w:t>.</w:t>
      </w:r>
      <w:r>
        <w:rPr>
          <w:rFonts w:ascii="Calibri" w:hAnsi="Calibri" w:cs="Calibri"/>
          <w:lang w:bidi="ar-EG"/>
        </w:rPr>
        <w:t xml:space="preserve"> </w:t>
      </w:r>
      <w:r w:rsidRPr="00380248">
        <w:rPr>
          <w:rFonts w:ascii="Calibri" w:hAnsi="Calibri" w:cs="Calibri"/>
          <w:lang w:bidi="ar-EG"/>
        </w:rPr>
        <w:t>For Allah said at that time:</w:t>
      </w:r>
      <w:r>
        <w:rPr>
          <w:rFonts w:ascii="Calibri" w:hAnsi="Calibri" w:cs="Calibri"/>
          <w:lang w:bidi="ar-EG"/>
        </w:rPr>
        <w:t xml:space="preserve"> </w:t>
      </w:r>
      <w:r w:rsidRPr="00A050B0">
        <w:rPr>
          <w:rFonts w:ascii="Calibri" w:hAnsi="Calibri" w:cs="Calibri"/>
          <w:rtl/>
          <w:lang w:bidi="ar-EG"/>
        </w:rPr>
        <w:t>وَمَا أَفَاءَ اللَّهُ عَلَىٰ رَسُولِهِ مِنْهُمْ فَمَا أَوْجَفْتُمْ عَلَيْهِ مِنْ خَيْلٍ وَلَا رِكَابٍ وَلَٰكِنَّ اللَّهَ يُسَلِّطُ رُسُلَهُ عَلَىٰ مَن يَشَاءُ ۚ وَاللَّهُ عَلَىٰ كُلِّ شَيْءٍ قَدِيرٌ</w:t>
      </w:r>
      <w:r>
        <w:rPr>
          <w:rFonts w:ascii="Calibri" w:hAnsi="Calibri" w:cs="Calibri"/>
          <w:lang w:bidi="ar-EG"/>
        </w:rPr>
        <w:t xml:space="preserve"> “</w:t>
      </w:r>
      <w:r w:rsidRPr="00380248">
        <w:rPr>
          <w:rFonts w:ascii="Calibri" w:hAnsi="Calibri" w:cs="Calibri"/>
          <w:lang w:bidi="ar-EG"/>
        </w:rPr>
        <w:t>Whatever Allah has bestowed upon His Messenger from them—you did not spur for it any horses or camels; but Allah gives authority to His messengers over whom He wills, and Allah is powerful over all things</w:t>
      </w:r>
      <w:r>
        <w:rPr>
          <w:rFonts w:ascii="Calibri" w:hAnsi="Calibri" w:cs="Calibri"/>
          <w:lang w:bidi="ar-EG"/>
        </w:rPr>
        <w:t>” (Al-</w:t>
      </w:r>
      <w:proofErr w:type="spellStart"/>
      <w:r>
        <w:rPr>
          <w:rFonts w:ascii="Calibri" w:hAnsi="Calibri" w:cs="Calibri"/>
          <w:lang w:bidi="ar-EG"/>
        </w:rPr>
        <w:t>Hashr</w:t>
      </w:r>
      <w:proofErr w:type="spellEnd"/>
      <w:r>
        <w:rPr>
          <w:rFonts w:ascii="Calibri" w:hAnsi="Calibri" w:cs="Calibri"/>
          <w:lang w:bidi="ar-EG"/>
        </w:rPr>
        <w:t xml:space="preserve">: 6). </w:t>
      </w:r>
      <w:r w:rsidRPr="008C6FD9">
        <w:rPr>
          <w:rFonts w:ascii="Calibri" w:hAnsi="Calibri" w:cs="Calibri"/>
          <w:lang w:bidi="ar-EG"/>
        </w:rPr>
        <w:t>Those properties were exclusively for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8C6FD9">
        <w:rPr>
          <w:rFonts w:ascii="Calibri" w:hAnsi="Calibri" w:cs="Calibri"/>
          <w:lang w:bidi="ar-EG"/>
        </w:rPr>
        <w:t xml:space="preserve">No </w:t>
      </w:r>
      <w:proofErr w:type="spellStart"/>
      <w:r>
        <w:rPr>
          <w:rFonts w:ascii="Calibri" w:hAnsi="Calibri" w:cs="Calibri"/>
          <w:lang w:bidi="ar-EG"/>
        </w:rPr>
        <w:t>Khumus</w:t>
      </w:r>
      <w:proofErr w:type="spellEnd"/>
      <w:r>
        <w:rPr>
          <w:rFonts w:ascii="Calibri" w:hAnsi="Calibri" w:cs="Calibri"/>
          <w:lang w:bidi="ar-EG"/>
        </w:rPr>
        <w:t xml:space="preserve"> (Fifth)</w:t>
      </w:r>
      <w:r w:rsidRPr="008C6FD9">
        <w:rPr>
          <w:rFonts w:ascii="Calibri" w:hAnsi="Calibri" w:cs="Calibri"/>
          <w:lang w:bidi="ar-EG"/>
        </w:rPr>
        <w:t xml:space="preserve"> was due from them, nor any </w:t>
      </w:r>
      <w:proofErr w:type="spellStart"/>
      <w:r>
        <w:rPr>
          <w:rFonts w:ascii="Calibri" w:hAnsi="Calibri" w:cs="Calibri"/>
          <w:lang w:bidi="ar-EG"/>
        </w:rPr>
        <w:t>Maghnam</w:t>
      </w:r>
      <w:proofErr w:type="spellEnd"/>
      <w:r w:rsidRPr="008C6FD9">
        <w:rPr>
          <w:rFonts w:ascii="Calibri" w:hAnsi="Calibri" w:cs="Calibri"/>
          <w:lang w:bidi="ar-EG"/>
        </w:rPr>
        <w:t>, so that Allah and His Messenger might dispose of them as He willed.</w:t>
      </w:r>
      <w:r>
        <w:rPr>
          <w:rFonts w:ascii="Calibri" w:hAnsi="Calibri" w:cs="Calibri"/>
          <w:lang w:bidi="ar-EG"/>
        </w:rPr>
        <w:t xml:space="preserve"> </w:t>
      </w:r>
      <w:r w:rsidRPr="008C6FD9">
        <w:rPr>
          <w:rFonts w:ascii="Calibri" w:hAnsi="Calibri" w:cs="Calibri"/>
          <w:lang w:bidi="ar-EG"/>
        </w:rPr>
        <w:t>And the Messenger of Allah chose, by Allah’s inspiration and permission, to give precedence through them to those in need who had prior merit.</w:t>
      </w:r>
      <w:r>
        <w:rPr>
          <w:rFonts w:ascii="Calibri" w:hAnsi="Calibri" w:cs="Calibri"/>
          <w:lang w:bidi="ar-EG"/>
        </w:rPr>
        <w:t xml:space="preserve"> </w:t>
      </w:r>
      <w:r w:rsidRPr="008C6FD9">
        <w:rPr>
          <w:rFonts w:ascii="Calibri" w:hAnsi="Calibri" w:cs="Calibri"/>
          <w:lang w:bidi="ar-EG"/>
        </w:rPr>
        <w:t>Yet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8C6FD9">
        <w:rPr>
          <w:rFonts w:ascii="Calibri" w:hAnsi="Calibri" w:cs="Calibri"/>
          <w:lang w:bidi="ar-EG"/>
        </w:rPr>
        <w:t>did not harm anyone thereby, nor did he select any of it for himself or for his relatives, nor did he assign to any of them a fixed portion or shares.</w:t>
      </w:r>
      <w:r>
        <w:rPr>
          <w:rFonts w:ascii="Calibri" w:hAnsi="Calibri" w:cs="Calibri"/>
          <w:lang w:bidi="ar-EG"/>
        </w:rPr>
        <w:t xml:space="preserve"> </w:t>
      </w:r>
      <w:r w:rsidRPr="008C6FD9">
        <w:rPr>
          <w:rFonts w:ascii="Calibri" w:hAnsi="Calibri" w:cs="Calibri"/>
          <w:lang w:bidi="ar-EG"/>
        </w:rPr>
        <w:t xml:space="preserve">Rather, he gave the broadest and greatest part of it to the people of truth and precedence among the </w:t>
      </w:r>
      <w:proofErr w:type="spellStart"/>
      <w:r>
        <w:rPr>
          <w:rFonts w:ascii="Calibri" w:hAnsi="Calibri" w:cs="Calibri"/>
          <w:lang w:bidi="ar-EG"/>
        </w:rPr>
        <w:t>Muhaajiroon</w:t>
      </w:r>
      <w:proofErr w:type="spellEnd"/>
      <w:r>
        <w:rPr>
          <w:rFonts w:ascii="Calibri" w:hAnsi="Calibri" w:cs="Calibri"/>
          <w:lang w:bidi="ar-EG"/>
        </w:rPr>
        <w:t xml:space="preserve"> (emigrants): </w:t>
      </w:r>
      <w:r w:rsidRPr="001E2D36">
        <w:rPr>
          <w:rFonts w:ascii="Calibri" w:hAnsi="Calibri" w:cs="Calibri"/>
          <w:rtl/>
        </w:rPr>
        <w:t>الَّذِينَ أُخْرِجُوا مِن دِيَارِهِمْ وَأَمْوَالِهِمْ يَبْتَغُونَ فَضْلًا مِّنَ اللَّهِ وَرِضْوَانًا وَيَنصُرُونَ اللَّهَ وَرَسُولَهُ</w:t>
      </w:r>
      <w:r w:rsidRPr="001E2D36">
        <w:rPr>
          <w:rFonts w:ascii="Calibri" w:hAnsi="Calibri" w:cs="Calibri"/>
          <w:lang w:bidi="ar-EG"/>
        </w:rPr>
        <w:t> </w:t>
      </w:r>
      <w:r w:rsidRPr="001E2D36">
        <w:rPr>
          <w:rFonts w:ascii="Calibri" w:hAnsi="Calibri" w:cs="Calibri"/>
          <w:rtl/>
        </w:rPr>
        <w:t>أُولَٰئِكَ هُمُ الصَّادِقُونَ</w:t>
      </w:r>
      <w:r>
        <w:rPr>
          <w:rFonts w:ascii="Calibri" w:hAnsi="Calibri" w:cs="Calibri"/>
          <w:lang w:bidi="ar-EG"/>
        </w:rPr>
        <w:t xml:space="preserve"> “T</w:t>
      </w:r>
      <w:r w:rsidRPr="008C6FD9">
        <w:rPr>
          <w:rFonts w:ascii="Calibri" w:hAnsi="Calibri" w:cs="Calibri"/>
          <w:lang w:bidi="ar-EG"/>
        </w:rPr>
        <w:t>hose who were driven from their homes and their wealth, seeking bounty from Allah and His good pleasure, and supporting Allah and His Messenger. They are the truthful ones</w:t>
      </w:r>
      <w:r>
        <w:rPr>
          <w:rFonts w:ascii="Calibri" w:hAnsi="Calibri" w:cs="Calibri"/>
          <w:lang w:bidi="ar-EG"/>
        </w:rPr>
        <w:t>” (Al-</w:t>
      </w:r>
      <w:proofErr w:type="spellStart"/>
      <w:r>
        <w:rPr>
          <w:rFonts w:ascii="Calibri" w:hAnsi="Calibri" w:cs="Calibri"/>
          <w:lang w:bidi="ar-EG"/>
        </w:rPr>
        <w:t>Hashr</w:t>
      </w:r>
      <w:proofErr w:type="spellEnd"/>
      <w:r>
        <w:rPr>
          <w:rFonts w:ascii="Calibri" w:hAnsi="Calibri" w:cs="Calibri"/>
          <w:lang w:bidi="ar-EG"/>
        </w:rPr>
        <w:t xml:space="preserve">: 8). </w:t>
      </w:r>
      <w:r w:rsidRPr="008C6FD9">
        <w:rPr>
          <w:rFonts w:ascii="Calibri" w:hAnsi="Calibri" w:cs="Calibri"/>
          <w:lang w:bidi="ar-EG"/>
        </w:rPr>
        <w:t xml:space="preserve">And Allah allotted groups from it to those in need among the </w:t>
      </w:r>
      <w:proofErr w:type="spellStart"/>
      <w:r>
        <w:rPr>
          <w:rFonts w:ascii="Calibri" w:hAnsi="Calibri" w:cs="Calibri"/>
          <w:lang w:bidi="ar-EG"/>
        </w:rPr>
        <w:t>Ansaar</w:t>
      </w:r>
      <w:proofErr w:type="spellEnd"/>
      <w:r w:rsidRPr="008C6FD9">
        <w:rPr>
          <w:rFonts w:ascii="Calibri" w:hAnsi="Calibri" w:cs="Calibri"/>
          <w:lang w:bidi="ar-EG"/>
        </w:rPr>
        <w:t>.</w:t>
      </w:r>
      <w:r>
        <w:rPr>
          <w:rFonts w:ascii="Calibri" w:hAnsi="Calibri" w:cs="Calibri"/>
          <w:lang w:bidi="ar-EG"/>
        </w:rPr>
        <w:t xml:space="preserve"> </w:t>
      </w:r>
      <w:r w:rsidRPr="008C6FD9">
        <w:rPr>
          <w:rFonts w:ascii="Calibri" w:hAnsi="Calibri" w:cs="Calibri"/>
          <w:lang w:bidi="ar-EG"/>
        </w:rPr>
        <w:t>And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8C6FD9">
        <w:rPr>
          <w:rFonts w:ascii="Calibri" w:hAnsi="Calibri" w:cs="Calibri"/>
          <w:lang w:bidi="ar-EG"/>
        </w:rPr>
        <w:t xml:space="preserve">held back a portion of it for his public responsibilities, his rightful due, and </w:t>
      </w:r>
      <w:r>
        <w:rPr>
          <w:rFonts w:ascii="Calibri" w:hAnsi="Calibri" w:cs="Calibri"/>
          <w:lang w:bidi="ar-EG"/>
        </w:rPr>
        <w:t xml:space="preserve">for </w:t>
      </w:r>
      <w:r w:rsidRPr="008C6FD9">
        <w:rPr>
          <w:rFonts w:ascii="Calibri" w:hAnsi="Calibri" w:cs="Calibri"/>
          <w:lang w:bidi="ar-EG"/>
        </w:rPr>
        <w:t>what might befall him</w:t>
      </w:r>
      <w:r>
        <w:rPr>
          <w:rFonts w:ascii="Calibri" w:hAnsi="Calibri" w:cs="Calibri"/>
          <w:lang w:bidi="ar-EG"/>
        </w:rPr>
        <w:t xml:space="preserve">, </w:t>
      </w:r>
      <w:r w:rsidRPr="008C6FD9">
        <w:rPr>
          <w:rFonts w:ascii="Calibri" w:hAnsi="Calibri" w:cs="Calibri"/>
          <w:lang w:bidi="ar-EG"/>
        </w:rPr>
        <w:t>meaning what might arise and confront hi</w:t>
      </w:r>
      <w:r>
        <w:rPr>
          <w:rFonts w:ascii="Calibri" w:hAnsi="Calibri" w:cs="Calibri"/>
          <w:lang w:bidi="ar-EG"/>
        </w:rPr>
        <w:t xml:space="preserve">m, </w:t>
      </w:r>
      <w:r w:rsidRPr="008C6FD9">
        <w:rPr>
          <w:rFonts w:ascii="Calibri" w:hAnsi="Calibri" w:cs="Calibri"/>
          <w:lang w:bidi="ar-EG"/>
        </w:rPr>
        <w:t>without withholding anything for himself, without taking any of it exclusively, and without intending that anyone after him should inherit it.</w:t>
      </w:r>
      <w:r>
        <w:rPr>
          <w:rFonts w:ascii="Calibri" w:hAnsi="Calibri" w:cs="Calibri"/>
          <w:lang w:bidi="ar-EG"/>
        </w:rPr>
        <w:t xml:space="preserve"> </w:t>
      </w:r>
      <w:proofErr w:type="gramStart"/>
      <w:r w:rsidRPr="008C6FD9">
        <w:rPr>
          <w:rFonts w:ascii="Calibri" w:hAnsi="Calibri" w:cs="Calibri"/>
          <w:lang w:bidi="ar-EG"/>
        </w:rPr>
        <w:t>So</w:t>
      </w:r>
      <w:proofErr w:type="gramEnd"/>
      <w:r w:rsidRPr="008C6FD9">
        <w:rPr>
          <w:rFonts w:ascii="Calibri" w:hAnsi="Calibri" w:cs="Calibri"/>
          <w:lang w:bidi="ar-EG"/>
        </w:rPr>
        <w:t xml:space="preserve"> he made it charity, not to be inherited by anyone</w:t>
      </w:r>
      <w:r>
        <w:rPr>
          <w:rFonts w:ascii="Calibri" w:hAnsi="Calibri" w:cs="Calibri"/>
          <w:lang w:bidi="ar-EG"/>
        </w:rPr>
        <w:t xml:space="preserve">, </w:t>
      </w:r>
      <w:r w:rsidRPr="008C6FD9">
        <w:rPr>
          <w:rFonts w:ascii="Calibri" w:hAnsi="Calibri" w:cs="Calibri"/>
          <w:lang w:bidi="ar-EG"/>
        </w:rPr>
        <w:t>thereby diminishing worldly attachment to it, belittling its worth, and preferring what is with Allah.</w:t>
      </w:r>
      <w:r>
        <w:rPr>
          <w:rFonts w:ascii="Calibri" w:hAnsi="Calibri" w:cs="Calibri"/>
          <w:lang w:bidi="ar-EG"/>
        </w:rPr>
        <w:t xml:space="preserve"> </w:t>
      </w:r>
      <w:r w:rsidRPr="008C6FD9">
        <w:rPr>
          <w:rFonts w:ascii="Calibri" w:hAnsi="Calibri" w:cs="Calibri"/>
          <w:lang w:bidi="ar-EG"/>
        </w:rPr>
        <w:t xml:space="preserve">This is the category of property over which no horses or camels were driven (i.e., </w:t>
      </w:r>
      <w:r>
        <w:rPr>
          <w:rFonts w:ascii="Calibri" w:hAnsi="Calibri" w:cs="Calibri"/>
          <w:lang w:bidi="ar-EG"/>
        </w:rPr>
        <w:t xml:space="preserve">the </w:t>
      </w:r>
      <w:proofErr w:type="spellStart"/>
      <w:r>
        <w:rPr>
          <w:rFonts w:ascii="Calibri" w:hAnsi="Calibri" w:cs="Calibri"/>
          <w:lang w:bidi="ar-EG"/>
        </w:rPr>
        <w:t>Fa’i</w:t>
      </w:r>
      <w:proofErr w:type="spellEnd"/>
      <w:r w:rsidRPr="008C6FD9">
        <w:rPr>
          <w:rFonts w:ascii="Calibri" w:hAnsi="Calibri" w:cs="Calibri"/>
          <w:lang w:bidi="ar-EG"/>
        </w:rPr>
        <w:t>).</w:t>
      </w:r>
      <w:r>
        <w:rPr>
          <w:rFonts w:ascii="Calibri" w:hAnsi="Calibri" w:cs="Calibri"/>
          <w:lang w:bidi="ar-EG"/>
        </w:rPr>
        <w:t xml:space="preserve"> </w:t>
      </w:r>
      <w:r w:rsidRPr="00A16847">
        <w:rPr>
          <w:rFonts w:ascii="Calibri" w:hAnsi="Calibri" w:cs="Calibri"/>
          <w:lang w:bidi="ar-EG"/>
        </w:rPr>
        <w:t xml:space="preserve">And among the </w:t>
      </w:r>
      <w:r>
        <w:rPr>
          <w:rFonts w:ascii="Calibri" w:hAnsi="Calibri" w:cs="Calibri"/>
          <w:lang w:bidi="ar-EG"/>
        </w:rPr>
        <w:t>Anfaal</w:t>
      </w:r>
      <w:r w:rsidRPr="00A16847">
        <w:rPr>
          <w:rFonts w:ascii="Calibri" w:hAnsi="Calibri" w:cs="Calibri"/>
          <w:lang w:bidi="ar-EG"/>
        </w:rPr>
        <w:t xml:space="preserve"> with which Allah </w:t>
      </w:r>
      <w:proofErr w:type="spellStart"/>
      <w:r w:rsidRPr="00A16847">
        <w:rPr>
          <w:rFonts w:ascii="Calibri" w:hAnsi="Calibri" w:cs="Calibri"/>
          <w:lang w:bidi="ar-EG"/>
        </w:rPr>
        <w:t>favo</w:t>
      </w:r>
      <w:r>
        <w:rPr>
          <w:rFonts w:ascii="Calibri" w:hAnsi="Calibri" w:cs="Calibri"/>
          <w:lang w:bidi="ar-EG"/>
        </w:rPr>
        <w:t>u</w:t>
      </w:r>
      <w:r w:rsidRPr="00A16847">
        <w:rPr>
          <w:rFonts w:ascii="Calibri" w:hAnsi="Calibri" w:cs="Calibri"/>
          <w:lang w:bidi="ar-EG"/>
        </w:rPr>
        <w:t>red</w:t>
      </w:r>
      <w:proofErr w:type="spellEnd"/>
      <w:r w:rsidRPr="00A16847">
        <w:rPr>
          <w:rFonts w:ascii="Calibri" w:hAnsi="Calibri" w:cs="Calibri"/>
          <w:lang w:bidi="ar-EG"/>
        </w:rPr>
        <w:t xml:space="preserve"> His Messenger</w:t>
      </w:r>
      <w:r>
        <w:rPr>
          <w:rFonts w:ascii="Calibri" w:hAnsi="Calibri" w:cs="Calibri"/>
          <w:lang w:bidi="ar-EG"/>
        </w:rPr>
        <w:t xml:space="preserve">, </w:t>
      </w:r>
      <w:r w:rsidRPr="00A16847">
        <w:rPr>
          <w:rFonts w:ascii="Calibri" w:hAnsi="Calibri" w:cs="Calibri"/>
          <w:lang w:bidi="ar-EG"/>
        </w:rPr>
        <w:t>granting him a distinction not granted to anyone else</w:t>
      </w:r>
      <w:r>
        <w:rPr>
          <w:rFonts w:ascii="Calibri" w:hAnsi="Calibri" w:cs="Calibri"/>
          <w:lang w:bidi="ar-EG"/>
        </w:rPr>
        <w:t xml:space="preserve">, </w:t>
      </w:r>
      <w:r w:rsidRPr="00A16847">
        <w:rPr>
          <w:rFonts w:ascii="Calibri" w:hAnsi="Calibri" w:cs="Calibri"/>
          <w:lang w:bidi="ar-EG"/>
        </w:rPr>
        <w:t xml:space="preserve">is what He allotted to him from </w:t>
      </w:r>
      <w:r>
        <w:rPr>
          <w:rFonts w:ascii="Calibri" w:hAnsi="Calibri" w:cs="Calibri"/>
          <w:lang w:bidi="ar-EG"/>
        </w:rPr>
        <w:t xml:space="preserve">the </w:t>
      </w:r>
      <w:proofErr w:type="spellStart"/>
      <w:r>
        <w:rPr>
          <w:rFonts w:ascii="Calibri" w:hAnsi="Calibri" w:cs="Calibri"/>
          <w:lang w:bidi="ar-EG"/>
        </w:rPr>
        <w:t>Maghnam</w:t>
      </w:r>
      <w:proofErr w:type="spellEnd"/>
      <w:r w:rsidRPr="00A16847">
        <w:rPr>
          <w:rFonts w:ascii="Calibri" w:hAnsi="Calibri" w:cs="Calibri"/>
          <w:lang w:bidi="ar-EG"/>
        </w:rPr>
        <w:t xml:space="preserve"> over which there is disagreement.</w:t>
      </w:r>
      <w:r>
        <w:rPr>
          <w:rFonts w:ascii="Calibri" w:hAnsi="Calibri" w:cs="Calibri"/>
          <w:lang w:bidi="ar-EG"/>
        </w:rPr>
        <w:t xml:space="preserve"> </w:t>
      </w:r>
      <w:r w:rsidRPr="00A16847">
        <w:rPr>
          <w:rFonts w:ascii="Calibri" w:hAnsi="Calibri" w:cs="Calibri"/>
          <w:lang w:bidi="ar-EG"/>
        </w:rPr>
        <w:t>This is in the saying of Allah, Mighty and Exalted:</w:t>
      </w:r>
      <w:r w:rsidRPr="00B21438">
        <w:rPr>
          <w:rFonts w:hint="cs"/>
          <w:rtl/>
        </w:rPr>
        <w:t xml:space="preserve"> </w:t>
      </w:r>
      <w:r w:rsidRPr="00B21438">
        <w:rPr>
          <w:rFonts w:ascii="Calibri" w:hAnsi="Calibri" w:cs="Calibri"/>
          <w:rtl/>
          <w:lang w:bidi="ar-EG"/>
        </w:rPr>
        <w:t xml:space="preserve">مَّا أَفَاءَ اللَّهُ عَلَىٰ رَسُولِهِ مِنْ أَهْلِ الْقُرَىٰ فَلِلَّهِ وَلِلرَّسُولِ وَلِذِي الْقُرْبَىٰ وَالْيَتَامَىٰ وَالْمَسَاكِينِ وَابْنِ السَّبِيلِ كَيْ لَا يَكُونَ دُولَةً بَيْنَ الْأَغْنِيَاءِ </w:t>
      </w:r>
      <w:r w:rsidRPr="00B21438">
        <w:rPr>
          <w:rFonts w:ascii="Calibri" w:hAnsi="Calibri" w:cs="Calibri"/>
          <w:rtl/>
          <w:lang w:bidi="ar-EG"/>
        </w:rPr>
        <w:lastRenderedPageBreak/>
        <w:t xml:space="preserve">مِنكُمْ ۚ </w:t>
      </w:r>
      <w:r>
        <w:rPr>
          <w:rFonts w:ascii="Calibri" w:hAnsi="Calibri" w:cs="Calibri"/>
          <w:lang w:bidi="ar-EG"/>
        </w:rPr>
        <w:t>“</w:t>
      </w:r>
      <w:r w:rsidRPr="00A16847">
        <w:rPr>
          <w:rFonts w:ascii="Calibri" w:hAnsi="Calibri" w:cs="Calibri"/>
          <w:lang w:bidi="ar-EG"/>
        </w:rPr>
        <w:t>Whatever Allah has bestowed upon His Messenger from the people of the towns</w:t>
      </w:r>
      <w:r>
        <w:rPr>
          <w:rFonts w:ascii="Calibri" w:hAnsi="Calibri" w:cs="Calibri"/>
          <w:lang w:bidi="ar-EG"/>
        </w:rPr>
        <w:t xml:space="preserve">, </w:t>
      </w:r>
      <w:r w:rsidRPr="00A16847">
        <w:rPr>
          <w:rFonts w:ascii="Calibri" w:hAnsi="Calibri" w:cs="Calibri"/>
          <w:lang w:bidi="ar-EG"/>
        </w:rPr>
        <w:t>it belongs to Allah, and to the Messenger, and to the near of kin, and the orphans, and the needy, and the wayfarer</w:t>
      </w:r>
      <w:r>
        <w:rPr>
          <w:rFonts w:ascii="Calibri" w:hAnsi="Calibri" w:cs="Calibri"/>
          <w:lang w:bidi="ar-EG"/>
        </w:rPr>
        <w:t xml:space="preserve">, </w:t>
      </w:r>
      <w:r w:rsidRPr="00A16847">
        <w:rPr>
          <w:rFonts w:ascii="Calibri" w:hAnsi="Calibri" w:cs="Calibri"/>
          <w:lang w:bidi="ar-EG"/>
        </w:rPr>
        <w:t>so that it may not circulate solely among the rich among you</w:t>
      </w:r>
      <w:r>
        <w:rPr>
          <w:rFonts w:ascii="Calibri" w:hAnsi="Calibri" w:cs="Calibri"/>
          <w:lang w:bidi="ar-EG"/>
        </w:rPr>
        <w:t>” (Al-</w:t>
      </w:r>
      <w:proofErr w:type="spellStart"/>
      <w:r>
        <w:rPr>
          <w:rFonts w:ascii="Calibri" w:hAnsi="Calibri" w:cs="Calibri"/>
          <w:lang w:bidi="ar-EG"/>
        </w:rPr>
        <w:t>Hashr</w:t>
      </w:r>
      <w:proofErr w:type="spellEnd"/>
      <w:r>
        <w:rPr>
          <w:rFonts w:ascii="Calibri" w:hAnsi="Calibri" w:cs="Calibri"/>
          <w:lang w:bidi="ar-EG"/>
        </w:rPr>
        <w:t xml:space="preserve">: 7). </w:t>
      </w:r>
      <w:r w:rsidRPr="00A16847">
        <w:rPr>
          <w:rFonts w:ascii="Calibri" w:hAnsi="Calibri" w:cs="Calibri"/>
          <w:lang w:bidi="ar-EG"/>
        </w:rPr>
        <w:t>Then He said:</w:t>
      </w:r>
      <w:r w:rsidRPr="00A204F8">
        <w:rPr>
          <w:rFonts w:ascii="Calibri" w:hAnsi="Calibri" w:cs="Calibri"/>
          <w:rtl/>
          <w:lang w:bidi="ar-EG"/>
        </w:rPr>
        <w:t xml:space="preserve"> </w:t>
      </w:r>
      <w:r w:rsidRPr="00B21438">
        <w:rPr>
          <w:rFonts w:ascii="Calibri" w:hAnsi="Calibri" w:cs="Calibri"/>
          <w:rtl/>
          <w:lang w:bidi="ar-EG"/>
        </w:rPr>
        <w:t>وَمَا آتَاكُمُ الرَّسُولُ فَخُذُوهُ وَمَا نَهَاكُمْ عَنْهُ فَانتَهُوا ۚ وَاتَّقُوا اللَّهَ ۖ إِنَّ اللَّهَ شَدِيدُ الْعِقَابِ</w:t>
      </w:r>
      <w:r>
        <w:rPr>
          <w:rFonts w:ascii="Calibri" w:hAnsi="Calibri" w:cs="Calibri"/>
          <w:lang w:bidi="ar-EG"/>
        </w:rPr>
        <w:t xml:space="preserve"> “</w:t>
      </w:r>
      <w:r w:rsidRPr="00A16847">
        <w:rPr>
          <w:rFonts w:ascii="Calibri" w:hAnsi="Calibri" w:cs="Calibri"/>
          <w:lang w:bidi="ar-EG"/>
        </w:rPr>
        <w:t xml:space="preserve">Whatever the Messenger gives you, take it; and whatever he forbids you, abstain from it. And fear Allah; </w:t>
      </w:r>
      <w:proofErr w:type="gramStart"/>
      <w:r w:rsidRPr="00A16847">
        <w:rPr>
          <w:rFonts w:ascii="Calibri" w:hAnsi="Calibri" w:cs="Calibri"/>
          <w:lang w:bidi="ar-EG"/>
        </w:rPr>
        <w:t>indeed</w:t>
      </w:r>
      <w:proofErr w:type="gramEnd"/>
      <w:r w:rsidRPr="00A16847">
        <w:rPr>
          <w:rFonts w:ascii="Calibri" w:hAnsi="Calibri" w:cs="Calibri"/>
          <w:lang w:bidi="ar-EG"/>
        </w:rPr>
        <w:t xml:space="preserve"> Allah is severe in punishment</w:t>
      </w:r>
      <w:r>
        <w:rPr>
          <w:rFonts w:ascii="Calibri" w:hAnsi="Calibri" w:cs="Calibri"/>
          <w:lang w:bidi="ar-EG"/>
        </w:rPr>
        <w:t>” (Al-</w:t>
      </w:r>
      <w:proofErr w:type="spellStart"/>
      <w:r>
        <w:rPr>
          <w:rFonts w:ascii="Calibri" w:hAnsi="Calibri" w:cs="Calibri"/>
          <w:lang w:bidi="ar-EG"/>
        </w:rPr>
        <w:t>Hashr</w:t>
      </w:r>
      <w:proofErr w:type="spellEnd"/>
      <w:r>
        <w:rPr>
          <w:rFonts w:ascii="Calibri" w:hAnsi="Calibri" w:cs="Calibri"/>
          <w:lang w:bidi="ar-EG"/>
        </w:rPr>
        <w:t xml:space="preserve">: 7). </w:t>
      </w:r>
      <w:r w:rsidRPr="00A16847">
        <w:rPr>
          <w:rFonts w:ascii="Calibri" w:hAnsi="Calibri" w:cs="Calibri"/>
          <w:lang w:bidi="ar-EG"/>
        </w:rPr>
        <w:t>As for His saying ‘it belongs to Allah’, then Alla</w:t>
      </w:r>
      <w:r>
        <w:rPr>
          <w:rFonts w:ascii="Calibri" w:hAnsi="Calibri" w:cs="Calibri"/>
          <w:lang w:bidi="ar-EG"/>
        </w:rPr>
        <w:t xml:space="preserve">, </w:t>
      </w:r>
      <w:r w:rsidRPr="00A16847">
        <w:rPr>
          <w:rFonts w:ascii="Calibri" w:hAnsi="Calibri" w:cs="Calibri"/>
          <w:lang w:bidi="ar-EG"/>
        </w:rPr>
        <w:t>blessed and exalted</w:t>
      </w:r>
      <w:r>
        <w:rPr>
          <w:rFonts w:ascii="Calibri" w:hAnsi="Calibri" w:cs="Calibri"/>
          <w:lang w:bidi="ar-EG"/>
        </w:rPr>
        <w:t xml:space="preserve">, </w:t>
      </w:r>
      <w:r w:rsidRPr="00A16847">
        <w:rPr>
          <w:rFonts w:ascii="Calibri" w:hAnsi="Calibri" w:cs="Calibri"/>
          <w:lang w:bidi="ar-EG"/>
        </w:rPr>
        <w:t xml:space="preserve">is independent of the world and its people and everything within it; all of it belongs to Him. But His meaning is: </w:t>
      </w:r>
      <w:r>
        <w:rPr>
          <w:rFonts w:ascii="Calibri" w:hAnsi="Calibri" w:cs="Calibri"/>
          <w:lang w:bidi="ar-EG"/>
        </w:rPr>
        <w:t>A</w:t>
      </w:r>
      <w:r w:rsidRPr="00A16847">
        <w:rPr>
          <w:rFonts w:ascii="Calibri" w:hAnsi="Calibri" w:cs="Calibri"/>
          <w:lang w:bidi="ar-EG"/>
        </w:rPr>
        <w:t>ssign it to the path He has commanded.</w:t>
      </w:r>
      <w:r>
        <w:rPr>
          <w:rFonts w:ascii="Calibri" w:hAnsi="Calibri" w:cs="Calibri"/>
          <w:lang w:bidi="ar-EG"/>
        </w:rPr>
        <w:t xml:space="preserve"> </w:t>
      </w:r>
      <w:r w:rsidRPr="00A16847">
        <w:rPr>
          <w:rFonts w:ascii="Calibri" w:hAnsi="Calibri" w:cs="Calibri"/>
          <w:lang w:bidi="ar-EG"/>
        </w:rPr>
        <w:t xml:space="preserve">And </w:t>
      </w:r>
      <w:r>
        <w:rPr>
          <w:rFonts w:ascii="Calibri" w:hAnsi="Calibri" w:cs="Calibri"/>
          <w:lang w:bidi="ar-EG"/>
        </w:rPr>
        <w:t xml:space="preserve">concerning </w:t>
      </w:r>
      <w:r w:rsidRPr="00A16847">
        <w:rPr>
          <w:rFonts w:ascii="Calibri" w:hAnsi="Calibri" w:cs="Calibri"/>
          <w:lang w:bidi="ar-EG"/>
        </w:rPr>
        <w:t>His saying ‘and to the Messenger’</w:t>
      </w:r>
      <w:r>
        <w:rPr>
          <w:rFonts w:ascii="Calibri" w:hAnsi="Calibri" w:cs="Calibri"/>
          <w:lang w:bidi="ar-EG"/>
        </w:rPr>
        <w:t xml:space="preserve">, then </w:t>
      </w:r>
      <w:r w:rsidRPr="00A16847">
        <w:rPr>
          <w:rFonts w:ascii="Calibri" w:hAnsi="Calibri" w:cs="Calibri"/>
          <w:lang w:bidi="ar-EG"/>
        </w:rPr>
        <w:t xml:space="preserve">the Messenger had no special share in </w:t>
      </w:r>
      <w:r>
        <w:rPr>
          <w:rFonts w:ascii="Calibri" w:hAnsi="Calibri" w:cs="Calibri"/>
          <w:lang w:bidi="ar-EG"/>
        </w:rPr>
        <w:t xml:space="preserve">the </w:t>
      </w:r>
      <w:proofErr w:type="spellStart"/>
      <w:r>
        <w:rPr>
          <w:rFonts w:ascii="Calibri" w:hAnsi="Calibri" w:cs="Calibri"/>
          <w:lang w:bidi="ar-EG"/>
        </w:rPr>
        <w:t>M</w:t>
      </w:r>
      <w:r w:rsidRPr="00A16847">
        <w:rPr>
          <w:rFonts w:ascii="Calibri" w:hAnsi="Calibri" w:cs="Calibri"/>
          <w:lang w:bidi="ar-EG"/>
        </w:rPr>
        <w:t>aghnam</w:t>
      </w:r>
      <w:proofErr w:type="spellEnd"/>
      <w:r w:rsidRPr="00A16847">
        <w:rPr>
          <w:rFonts w:ascii="Calibri" w:hAnsi="Calibri" w:cs="Calibri"/>
          <w:lang w:bidi="ar-EG"/>
        </w:rPr>
        <w:t xml:space="preserve"> except what the general body of Muslims had. Rather, the meaning is: </w:t>
      </w:r>
      <w:r>
        <w:rPr>
          <w:rFonts w:ascii="Calibri" w:hAnsi="Calibri" w:cs="Calibri"/>
          <w:lang w:bidi="ar-EG"/>
        </w:rPr>
        <w:t>I</w:t>
      </w:r>
      <w:r w:rsidRPr="00A16847">
        <w:rPr>
          <w:rFonts w:ascii="Calibri" w:hAnsi="Calibri" w:cs="Calibri"/>
          <w:lang w:bidi="ar-EG"/>
        </w:rPr>
        <w:t>ts division, its administration, and the judgment concerning it belong to the Messenger.</w:t>
      </w:r>
      <w:r>
        <w:rPr>
          <w:rFonts w:ascii="Calibri" w:hAnsi="Calibri" w:cs="Calibri"/>
          <w:lang w:bidi="ar-EG"/>
        </w:rPr>
        <w:t xml:space="preserve"> </w:t>
      </w:r>
      <w:r w:rsidRPr="00A16847">
        <w:rPr>
          <w:rFonts w:ascii="Calibri" w:hAnsi="Calibri" w:cs="Calibri"/>
          <w:lang w:bidi="ar-EG"/>
        </w:rPr>
        <w:t xml:space="preserve">As for His saying ‘and to the near of kin’, some ignorant people imagined that the near relatives of </w:t>
      </w:r>
      <w:r>
        <w:rPr>
          <w:rFonts w:ascii="Calibri" w:hAnsi="Calibri" w:cs="Calibri"/>
          <w:lang w:bidi="ar-EG"/>
        </w:rPr>
        <w:t xml:space="preserve">Muhammad </w:t>
      </w:r>
      <w:r>
        <w:rPr>
          <w:rFonts w:ascii="Calibri" w:hAnsi="Calibri" w:cs="Calibri" w:hint="cs"/>
          <w:rtl/>
          <w:lang w:bidi="ar-EG"/>
        </w:rPr>
        <w:t>ﷺ</w:t>
      </w:r>
      <w:r>
        <w:rPr>
          <w:rFonts w:ascii="Calibri" w:hAnsi="Calibri" w:cs="Calibri"/>
          <w:lang w:bidi="ar-EG"/>
        </w:rPr>
        <w:t xml:space="preserve"> </w:t>
      </w:r>
      <w:r w:rsidRPr="00A16847">
        <w:rPr>
          <w:rFonts w:ascii="Calibri" w:hAnsi="Calibri" w:cs="Calibri"/>
          <w:lang w:bidi="ar-EG"/>
        </w:rPr>
        <w:t xml:space="preserve">had a fixed, obligatory share of </w:t>
      </w:r>
      <w:r>
        <w:rPr>
          <w:rFonts w:ascii="Calibri" w:hAnsi="Calibri" w:cs="Calibri"/>
          <w:lang w:bidi="ar-EG"/>
        </w:rPr>
        <w:t xml:space="preserve">the </w:t>
      </w:r>
      <w:proofErr w:type="spellStart"/>
      <w:r>
        <w:rPr>
          <w:rFonts w:ascii="Calibri" w:hAnsi="Calibri" w:cs="Calibri"/>
          <w:lang w:bidi="ar-EG"/>
        </w:rPr>
        <w:t>M</w:t>
      </w:r>
      <w:r w:rsidRPr="00A16847">
        <w:rPr>
          <w:rFonts w:ascii="Calibri" w:hAnsi="Calibri" w:cs="Calibri"/>
          <w:lang w:bidi="ar-EG"/>
        </w:rPr>
        <w:t>aghnam</w:t>
      </w:r>
      <w:proofErr w:type="spellEnd"/>
      <w:r w:rsidRPr="00A16847">
        <w:rPr>
          <w:rFonts w:ascii="Calibri" w:hAnsi="Calibri" w:cs="Calibri"/>
          <w:lang w:bidi="ar-EG"/>
        </w:rPr>
        <w:t xml:space="preserve"> which was later cut off from them and not given to them.</w:t>
      </w:r>
      <w:r>
        <w:rPr>
          <w:rFonts w:ascii="Calibri" w:hAnsi="Calibri" w:cs="Calibri"/>
          <w:lang w:bidi="ar-EG"/>
        </w:rPr>
        <w:t xml:space="preserve"> </w:t>
      </w:r>
      <w:r w:rsidRPr="00A16847">
        <w:rPr>
          <w:rFonts w:ascii="Calibri" w:hAnsi="Calibri" w:cs="Calibri"/>
          <w:lang w:bidi="ar-EG"/>
        </w:rPr>
        <w:t>Had that been the case, he would have clarified it just as he clarified the obligatory shares of inheritance</w:t>
      </w:r>
      <w:r>
        <w:rPr>
          <w:rFonts w:ascii="Calibri" w:hAnsi="Calibri" w:cs="Calibri"/>
          <w:lang w:bidi="ar-EG"/>
        </w:rPr>
        <w:t xml:space="preserve"> in terms of a </w:t>
      </w:r>
      <w:r w:rsidRPr="00A16847">
        <w:rPr>
          <w:rFonts w:ascii="Calibri" w:hAnsi="Calibri" w:cs="Calibri"/>
          <w:lang w:bidi="ar-EG"/>
        </w:rPr>
        <w:t>half, quarter, sixth</w:t>
      </w:r>
      <w:r>
        <w:rPr>
          <w:rFonts w:ascii="Calibri" w:hAnsi="Calibri" w:cs="Calibri"/>
          <w:lang w:bidi="ar-EG"/>
        </w:rPr>
        <w:t xml:space="preserve"> and</w:t>
      </w:r>
      <w:r w:rsidRPr="00A16847">
        <w:rPr>
          <w:rFonts w:ascii="Calibri" w:hAnsi="Calibri" w:cs="Calibri"/>
          <w:lang w:bidi="ar-EG"/>
        </w:rPr>
        <w:t xml:space="preserve"> eighth. And their share would not have been diminished by hardship or poverty, just as the heirs’ shares are not diminished by such things.</w:t>
      </w:r>
      <w:r>
        <w:rPr>
          <w:rFonts w:ascii="Calibri" w:hAnsi="Calibri" w:cs="Calibri"/>
          <w:lang w:bidi="ar-EG"/>
        </w:rPr>
        <w:t xml:space="preserve"> </w:t>
      </w:r>
      <w:r w:rsidRPr="00A16847">
        <w:rPr>
          <w:rFonts w:ascii="Calibri" w:hAnsi="Calibri" w:cs="Calibri"/>
          <w:lang w:bidi="ar-EG"/>
        </w:rPr>
        <w:t>But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A16847">
        <w:rPr>
          <w:rFonts w:ascii="Calibri" w:hAnsi="Calibri" w:cs="Calibri"/>
          <w:lang w:bidi="ar-EG"/>
        </w:rPr>
        <w:t xml:space="preserve">did grant them </w:t>
      </w:r>
      <w:proofErr w:type="spellStart"/>
      <w:r>
        <w:rPr>
          <w:rFonts w:ascii="Calibri" w:hAnsi="Calibri" w:cs="Calibri"/>
          <w:lang w:bidi="ar-EG"/>
        </w:rPr>
        <w:t>Nafl</w:t>
      </w:r>
      <w:proofErr w:type="spellEnd"/>
      <w:r w:rsidRPr="00A16847">
        <w:rPr>
          <w:rFonts w:ascii="Calibri" w:hAnsi="Calibri" w:cs="Calibri"/>
          <w:lang w:bidi="ar-EG"/>
        </w:rPr>
        <w:t xml:space="preserve"> from </w:t>
      </w:r>
      <w:r>
        <w:rPr>
          <w:rFonts w:ascii="Calibri" w:hAnsi="Calibri" w:cs="Calibri"/>
          <w:lang w:bidi="ar-EG"/>
        </w:rPr>
        <w:t xml:space="preserve">the </w:t>
      </w:r>
      <w:proofErr w:type="spellStart"/>
      <w:r>
        <w:rPr>
          <w:rFonts w:ascii="Calibri" w:hAnsi="Calibri" w:cs="Calibri"/>
          <w:lang w:bidi="ar-EG"/>
        </w:rPr>
        <w:t>M</w:t>
      </w:r>
      <w:r w:rsidRPr="00A16847">
        <w:rPr>
          <w:rFonts w:ascii="Calibri" w:hAnsi="Calibri" w:cs="Calibri"/>
          <w:lang w:bidi="ar-EG"/>
        </w:rPr>
        <w:t>aghnam</w:t>
      </w:r>
      <w:proofErr w:type="spellEnd"/>
      <w:r w:rsidRPr="00A16847">
        <w:rPr>
          <w:rFonts w:ascii="Calibri" w:hAnsi="Calibri" w:cs="Calibri"/>
          <w:lang w:bidi="ar-EG"/>
        </w:rPr>
        <w:t xml:space="preserve">: </w:t>
      </w:r>
      <w:r>
        <w:rPr>
          <w:rFonts w:ascii="Calibri" w:hAnsi="Calibri" w:cs="Calibri"/>
          <w:lang w:bidi="ar-EG"/>
        </w:rPr>
        <w:t>F</w:t>
      </w:r>
      <w:r w:rsidRPr="00A16847">
        <w:rPr>
          <w:rFonts w:ascii="Calibri" w:hAnsi="Calibri" w:cs="Calibri"/>
          <w:lang w:bidi="ar-EG"/>
        </w:rPr>
        <w:t>rom land, captives, livestock, goods, and coined wealth. Yet none of that was an established obligation known by law, nor a precedent to be followed, until Allah took His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in death. </w:t>
      </w:r>
      <w:r w:rsidRPr="00192ADA">
        <w:rPr>
          <w:rFonts w:ascii="Calibri" w:hAnsi="Calibri" w:cs="Calibri"/>
          <w:lang w:bidi="ar-EG"/>
        </w:rPr>
        <w:t xml:space="preserve">However, he did allot </w:t>
      </w:r>
      <w:proofErr w:type="gramStart"/>
      <w:r w:rsidRPr="00192ADA">
        <w:rPr>
          <w:rFonts w:ascii="Calibri" w:hAnsi="Calibri" w:cs="Calibri"/>
          <w:lang w:bidi="ar-EG"/>
        </w:rPr>
        <w:t>to</w:t>
      </w:r>
      <w:proofErr w:type="gramEnd"/>
      <w:r w:rsidRPr="00192ADA">
        <w:rPr>
          <w:rFonts w:ascii="Calibri" w:hAnsi="Calibri" w:cs="Calibri"/>
          <w:lang w:bidi="ar-EG"/>
        </w:rPr>
        <w:t xml:space="preserve"> them a portion on the Day of Khaybar</w:t>
      </w:r>
      <w:r>
        <w:rPr>
          <w:rFonts w:ascii="Calibri" w:hAnsi="Calibri" w:cs="Calibri"/>
          <w:lang w:bidi="ar-EG"/>
        </w:rPr>
        <w:t xml:space="preserve">, </w:t>
      </w:r>
      <w:r w:rsidRPr="00192ADA">
        <w:rPr>
          <w:rFonts w:ascii="Calibri" w:hAnsi="Calibri" w:cs="Calibri"/>
          <w:lang w:bidi="ar-EG"/>
        </w:rPr>
        <w:t>yet he did not thereby include all of them, nor did he single out one relative over another who was more in need.</w:t>
      </w:r>
      <w:r>
        <w:rPr>
          <w:rFonts w:ascii="Calibri" w:hAnsi="Calibri" w:cs="Calibri"/>
          <w:lang w:bidi="ar-EG"/>
        </w:rPr>
        <w:t xml:space="preserve"> </w:t>
      </w:r>
      <w:r w:rsidRPr="00192ADA">
        <w:rPr>
          <w:rFonts w:ascii="Calibri" w:hAnsi="Calibri" w:cs="Calibri"/>
          <w:lang w:bidi="ar-EG"/>
        </w:rPr>
        <w:t>He even gave, on that day, to people who had no kinship with him at all</w:t>
      </w:r>
      <w:r>
        <w:rPr>
          <w:rFonts w:ascii="Calibri" w:hAnsi="Calibri" w:cs="Calibri"/>
          <w:lang w:bidi="ar-EG"/>
        </w:rPr>
        <w:t xml:space="preserve">, </w:t>
      </w:r>
      <w:r w:rsidRPr="00192ADA">
        <w:rPr>
          <w:rFonts w:ascii="Calibri" w:hAnsi="Calibri" w:cs="Calibri"/>
          <w:lang w:bidi="ar-EG"/>
        </w:rPr>
        <w:t xml:space="preserve">because of what they complained to him </w:t>
      </w:r>
      <w:proofErr w:type="gramStart"/>
      <w:r w:rsidRPr="00192ADA">
        <w:rPr>
          <w:rFonts w:ascii="Calibri" w:hAnsi="Calibri" w:cs="Calibri"/>
          <w:lang w:bidi="ar-EG"/>
        </w:rPr>
        <w:t>of</w:t>
      </w:r>
      <w:proofErr w:type="gramEnd"/>
      <w:r w:rsidRPr="00192ADA">
        <w:rPr>
          <w:rFonts w:ascii="Calibri" w:hAnsi="Calibri" w:cs="Calibri"/>
          <w:lang w:bidi="ar-EG"/>
        </w:rPr>
        <w:t xml:space="preserve"> their need, and because of what their clans had done in his regard, and because of what had reached their allies from that property.</w:t>
      </w:r>
      <w:r>
        <w:rPr>
          <w:rFonts w:ascii="Calibri" w:hAnsi="Calibri" w:cs="Calibri"/>
          <w:lang w:bidi="ar-EG"/>
        </w:rPr>
        <w:t xml:space="preserve"> </w:t>
      </w:r>
      <w:r w:rsidRPr="00192ADA">
        <w:rPr>
          <w:rFonts w:ascii="Calibri" w:hAnsi="Calibri" w:cs="Calibri"/>
          <w:lang w:bidi="ar-EG"/>
        </w:rPr>
        <w:t>He did not prefer his relatives over them on account of kinship.</w:t>
      </w:r>
      <w:r>
        <w:rPr>
          <w:rFonts w:ascii="Calibri" w:hAnsi="Calibri" w:cs="Calibri"/>
          <w:lang w:bidi="ar-EG"/>
        </w:rPr>
        <w:t xml:space="preserve"> </w:t>
      </w:r>
      <w:r w:rsidRPr="00192ADA">
        <w:rPr>
          <w:rFonts w:ascii="Calibri" w:hAnsi="Calibri" w:cs="Calibri"/>
          <w:lang w:bidi="ar-EG"/>
        </w:rPr>
        <w:t>And had the near of kin possessed a fixed right, as those people imagined, then his maternal uncles would have been among the near of kin; and the uncles of his father and grandfather; and everyone connected to him by any tie of kinship</w:t>
      </w:r>
      <w:r>
        <w:rPr>
          <w:rFonts w:ascii="Calibri" w:hAnsi="Calibri" w:cs="Calibri"/>
          <w:lang w:bidi="ar-EG"/>
        </w:rPr>
        <w:t>, as</w:t>
      </w:r>
      <w:r w:rsidRPr="00192ADA">
        <w:rPr>
          <w:rFonts w:ascii="Calibri" w:hAnsi="Calibri" w:cs="Calibri"/>
          <w:lang w:bidi="ar-EG"/>
        </w:rPr>
        <w:t xml:space="preserve"> all of that is </w:t>
      </w:r>
      <w:r>
        <w:rPr>
          <w:rFonts w:ascii="Calibri" w:hAnsi="Calibri" w:cs="Calibri"/>
          <w:lang w:bidi="ar-EG"/>
        </w:rPr>
        <w:t xml:space="preserve">counted as relatives. </w:t>
      </w:r>
      <w:r w:rsidRPr="00192ADA">
        <w:rPr>
          <w:rFonts w:ascii="Calibri" w:hAnsi="Calibri" w:cs="Calibri"/>
          <w:lang w:bidi="ar-EG"/>
        </w:rPr>
        <w:t xml:space="preserve">And if the matter were as they claimed, then </w:t>
      </w:r>
      <w:r>
        <w:rPr>
          <w:rFonts w:ascii="Calibri" w:hAnsi="Calibri" w:cs="Calibri"/>
          <w:lang w:bidi="ar-EG"/>
        </w:rPr>
        <w:t>Abu</w:t>
      </w:r>
      <w:r w:rsidRPr="00192ADA">
        <w:rPr>
          <w:rFonts w:ascii="Calibri" w:hAnsi="Calibri" w:cs="Calibri"/>
          <w:lang w:bidi="ar-EG"/>
        </w:rPr>
        <w:t xml:space="preserve"> Bakr and </w:t>
      </w:r>
      <w:r>
        <w:rPr>
          <w:rFonts w:ascii="Calibri" w:hAnsi="Calibri" w:cs="Calibri"/>
          <w:lang w:bidi="ar-EG"/>
        </w:rPr>
        <w:t>‘</w:t>
      </w:r>
      <w:r w:rsidRPr="00192ADA">
        <w:rPr>
          <w:rFonts w:ascii="Calibri" w:hAnsi="Calibri" w:cs="Calibri"/>
          <w:lang w:bidi="ar-EG"/>
        </w:rPr>
        <w:t>Umar</w:t>
      </w:r>
      <w:r>
        <w:rPr>
          <w:rFonts w:ascii="Calibri" w:hAnsi="Calibri" w:cs="Calibri"/>
          <w:lang w:bidi="ar-EG"/>
        </w:rPr>
        <w:t xml:space="preserve">, </w:t>
      </w:r>
      <w:r w:rsidRPr="00192ADA">
        <w:rPr>
          <w:rFonts w:ascii="Calibri" w:hAnsi="Calibri" w:cs="Calibri"/>
          <w:lang w:bidi="ar-EG"/>
        </w:rPr>
        <w:t>may Allah be pleased with them</w:t>
      </w:r>
      <w:r>
        <w:rPr>
          <w:rFonts w:ascii="Calibri" w:hAnsi="Calibri" w:cs="Calibri"/>
          <w:lang w:bidi="ar-EG"/>
        </w:rPr>
        <w:t xml:space="preserve">, </w:t>
      </w:r>
      <w:r w:rsidRPr="00192ADA">
        <w:rPr>
          <w:rFonts w:ascii="Calibri" w:hAnsi="Calibri" w:cs="Calibri"/>
          <w:lang w:bidi="ar-EG"/>
        </w:rPr>
        <w:t xml:space="preserve">would have given it to them after </w:t>
      </w:r>
      <w:r>
        <w:rPr>
          <w:rFonts w:ascii="Calibri" w:hAnsi="Calibri" w:cs="Calibri"/>
          <w:lang w:bidi="ar-EG"/>
        </w:rPr>
        <w:t>Fai’</w:t>
      </w:r>
      <w:r w:rsidRPr="00192ADA">
        <w:rPr>
          <w:rFonts w:ascii="Calibri" w:hAnsi="Calibri" w:cs="Calibri"/>
          <w:lang w:bidi="ar-EG"/>
        </w:rPr>
        <w:t xml:space="preserve"> had become abundant and plentiful; and </w:t>
      </w:r>
      <w:r>
        <w:rPr>
          <w:rFonts w:ascii="Calibri" w:hAnsi="Calibri" w:cs="Calibri"/>
          <w:lang w:bidi="ar-EG"/>
        </w:rPr>
        <w:t>Abu</w:t>
      </w:r>
      <w:r w:rsidRPr="00192ADA">
        <w:rPr>
          <w:rFonts w:ascii="Calibri" w:hAnsi="Calibri" w:cs="Calibri"/>
          <w:lang w:bidi="ar-EG"/>
        </w:rPr>
        <w:t xml:space="preserve"> </w:t>
      </w:r>
      <w:r>
        <w:rPr>
          <w:rFonts w:ascii="Calibri" w:hAnsi="Calibri" w:cs="Calibri"/>
          <w:lang w:bidi="ar-EG"/>
        </w:rPr>
        <w:t>Al</w:t>
      </w:r>
      <w:r w:rsidRPr="00192ADA">
        <w:rPr>
          <w:rFonts w:ascii="Cambria Math" w:hAnsi="Cambria Math" w:cs="Cambria Math"/>
          <w:lang w:bidi="ar-EG"/>
        </w:rPr>
        <w:t>‑</w:t>
      </w:r>
      <w:r>
        <w:rPr>
          <w:rFonts w:ascii="Calibri" w:hAnsi="Calibri" w:cs="Calibri"/>
          <w:lang w:bidi="ar-EG"/>
        </w:rPr>
        <w:t xml:space="preserve">Hasan, </w:t>
      </w:r>
      <w:r w:rsidRPr="00192ADA">
        <w:rPr>
          <w:rFonts w:ascii="Calibri" w:hAnsi="Calibri" w:cs="Calibri"/>
          <w:lang w:bidi="ar-EG"/>
        </w:rPr>
        <w:t>may Allah be pleased with him</w:t>
      </w:r>
      <w:r>
        <w:rPr>
          <w:rFonts w:ascii="Calibri" w:hAnsi="Calibri" w:cs="Calibri"/>
          <w:lang w:bidi="ar-EG"/>
        </w:rPr>
        <w:t xml:space="preserve"> (</w:t>
      </w:r>
      <w:r w:rsidRPr="00192ADA">
        <w:rPr>
          <w:rFonts w:ascii="Calibri" w:hAnsi="Calibri" w:cs="Calibri"/>
          <w:lang w:bidi="ar-EG"/>
        </w:rPr>
        <w:t xml:space="preserve">meaning </w:t>
      </w:r>
      <w:r>
        <w:rPr>
          <w:rFonts w:ascii="Calibri" w:hAnsi="Calibri" w:cs="Calibri"/>
          <w:lang w:bidi="ar-EG"/>
        </w:rPr>
        <w:t xml:space="preserve">‘Ali), </w:t>
      </w:r>
      <w:r w:rsidRPr="00192ADA">
        <w:rPr>
          <w:rFonts w:ascii="Calibri" w:hAnsi="Calibri" w:cs="Calibri"/>
          <w:lang w:bidi="ar-EG"/>
        </w:rPr>
        <w:t>when he possessed what he possessed, and no one objected to him in that.</w:t>
      </w:r>
      <w:r>
        <w:rPr>
          <w:rFonts w:ascii="Calibri" w:hAnsi="Calibri" w:cs="Calibri"/>
          <w:lang w:bidi="ar-EG"/>
        </w:rPr>
        <w:t xml:space="preserve"> </w:t>
      </w:r>
      <w:r w:rsidRPr="00192ADA">
        <w:rPr>
          <w:rFonts w:ascii="Calibri" w:hAnsi="Calibri" w:cs="Calibri"/>
          <w:lang w:bidi="ar-EG"/>
        </w:rPr>
        <w:t>Would he not have taught them something in this regard to be acted upon after him, and known thereafter?</w:t>
      </w:r>
      <w:r>
        <w:rPr>
          <w:rFonts w:ascii="Calibri" w:hAnsi="Calibri" w:cs="Calibri"/>
          <w:lang w:bidi="ar-EG"/>
        </w:rPr>
        <w:t xml:space="preserve"> </w:t>
      </w:r>
      <w:r w:rsidRPr="00192ADA">
        <w:rPr>
          <w:rFonts w:ascii="Calibri" w:hAnsi="Calibri" w:cs="Calibri"/>
          <w:lang w:bidi="ar-EG"/>
        </w:rPr>
        <w:t>And if the matter were as they alleged, Allah would not have said:</w:t>
      </w:r>
      <w:r w:rsidRPr="00336DDD">
        <w:rPr>
          <w:rFonts w:hint="cs"/>
          <w:rtl/>
        </w:rPr>
        <w:t xml:space="preserve"> </w:t>
      </w:r>
      <w:r w:rsidRPr="00336DDD">
        <w:rPr>
          <w:rFonts w:ascii="Calibri" w:hAnsi="Calibri" w:cs="Calibri"/>
          <w:rtl/>
          <w:lang w:bidi="ar-EG"/>
        </w:rPr>
        <w:t>كَيْ لَا يَكُونَ دُولَةً بَيْنَ الْأَغْنِيَاءِ مِنكُمْ</w:t>
      </w:r>
      <w:r>
        <w:rPr>
          <w:rFonts w:ascii="Calibri" w:hAnsi="Calibri" w:cs="Calibri"/>
          <w:lang w:bidi="ar-EG"/>
        </w:rPr>
        <w:t xml:space="preserve"> “S</w:t>
      </w:r>
      <w:r w:rsidRPr="00192ADA">
        <w:rPr>
          <w:rFonts w:ascii="Calibri" w:hAnsi="Calibri" w:cs="Calibri"/>
          <w:lang w:bidi="ar-EG"/>
        </w:rPr>
        <w:t>o that it may not circulate solely among the rich among you</w:t>
      </w:r>
      <w:r>
        <w:rPr>
          <w:rFonts w:ascii="Calibri" w:hAnsi="Calibri" w:cs="Calibri"/>
          <w:lang w:bidi="ar-EG"/>
        </w:rPr>
        <w:t>” (Al-</w:t>
      </w:r>
      <w:proofErr w:type="spellStart"/>
      <w:r>
        <w:rPr>
          <w:rFonts w:ascii="Calibri" w:hAnsi="Calibri" w:cs="Calibri"/>
          <w:lang w:bidi="ar-EG"/>
        </w:rPr>
        <w:t>Hashr</w:t>
      </w:r>
      <w:proofErr w:type="spellEnd"/>
      <w:r>
        <w:rPr>
          <w:rFonts w:ascii="Calibri" w:hAnsi="Calibri" w:cs="Calibri"/>
          <w:lang w:bidi="ar-EG"/>
        </w:rPr>
        <w:t>: 7). That is because</w:t>
      </w:r>
      <w:r w:rsidRPr="00192ADA">
        <w:rPr>
          <w:rFonts w:ascii="Calibri" w:hAnsi="Calibri" w:cs="Calibri"/>
          <w:lang w:bidi="ar-EG"/>
        </w:rPr>
        <w:t xml:space="preserve"> among the near relatives of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192ADA">
        <w:rPr>
          <w:rFonts w:ascii="Calibri" w:hAnsi="Calibri" w:cs="Calibri"/>
          <w:lang w:bidi="ar-EG"/>
        </w:rPr>
        <w:t xml:space="preserve">were those who were wealthy and in ease when the </w:t>
      </w:r>
      <w:r>
        <w:rPr>
          <w:rFonts w:ascii="Calibri" w:hAnsi="Calibri" w:cs="Calibri"/>
          <w:lang w:bidi="ar-EG"/>
        </w:rPr>
        <w:t>Qur’an</w:t>
      </w:r>
      <w:r w:rsidRPr="00192ADA">
        <w:rPr>
          <w:rFonts w:ascii="Calibri" w:hAnsi="Calibri" w:cs="Calibri"/>
          <w:lang w:bidi="ar-EG"/>
        </w:rPr>
        <w:t xml:space="preserve"> was revealed, and after that.</w:t>
      </w:r>
      <w:r>
        <w:rPr>
          <w:rFonts w:ascii="Calibri" w:hAnsi="Calibri" w:cs="Calibri"/>
          <w:lang w:bidi="ar-EG"/>
        </w:rPr>
        <w:t xml:space="preserve"> </w:t>
      </w:r>
      <w:r w:rsidRPr="00192ADA">
        <w:rPr>
          <w:rFonts w:ascii="Calibri" w:hAnsi="Calibri" w:cs="Calibri"/>
          <w:lang w:bidi="ar-EG"/>
        </w:rPr>
        <w:t>If that share had been permissible for them, it would have become a circulating privilege</w:t>
      </w:r>
      <w:r>
        <w:rPr>
          <w:rFonts w:ascii="Calibri" w:hAnsi="Calibri" w:cs="Calibri"/>
          <w:lang w:bidi="ar-EG"/>
        </w:rPr>
        <w:t xml:space="preserve">, </w:t>
      </w:r>
      <w:r w:rsidRPr="00192ADA">
        <w:rPr>
          <w:rFonts w:ascii="Calibri" w:hAnsi="Calibri" w:cs="Calibri"/>
          <w:lang w:bidi="ar-EG"/>
        </w:rPr>
        <w:t>indeed, an inheritance for his kin</w:t>
      </w:r>
      <w:r>
        <w:rPr>
          <w:rFonts w:ascii="Calibri" w:hAnsi="Calibri" w:cs="Calibri"/>
          <w:lang w:bidi="ar-EG"/>
        </w:rPr>
        <w:t xml:space="preserve">, </w:t>
      </w:r>
      <w:r w:rsidRPr="00192ADA">
        <w:rPr>
          <w:rFonts w:ascii="Calibri" w:hAnsi="Calibri" w:cs="Calibri"/>
          <w:lang w:bidi="ar-EG"/>
        </w:rPr>
        <w:t>one that no one would be allowed to cut off or revoke.</w:t>
      </w:r>
      <w:r>
        <w:rPr>
          <w:rFonts w:ascii="Calibri" w:hAnsi="Calibri" w:cs="Calibri"/>
          <w:lang w:bidi="ar-EG"/>
        </w:rPr>
        <w:t xml:space="preserve"> </w:t>
      </w:r>
      <w:r w:rsidRPr="00192ADA">
        <w:rPr>
          <w:rFonts w:ascii="Calibri" w:hAnsi="Calibri" w:cs="Calibri"/>
          <w:lang w:bidi="ar-EG"/>
        </w:rPr>
        <w:t xml:space="preserve">Rather, His meaning concerning the near of kin is: </w:t>
      </w:r>
      <w:r>
        <w:rPr>
          <w:rFonts w:ascii="Calibri" w:hAnsi="Calibri" w:cs="Calibri"/>
          <w:lang w:bidi="ar-EG"/>
        </w:rPr>
        <w:t>T</w:t>
      </w:r>
      <w:r w:rsidRPr="00192ADA">
        <w:rPr>
          <w:rFonts w:ascii="Calibri" w:hAnsi="Calibri" w:cs="Calibri"/>
          <w:lang w:bidi="ar-EG"/>
        </w:rPr>
        <w:t>heir right by virtue of their kinship when they are in need, a right that is binding</w:t>
      </w:r>
      <w:r>
        <w:rPr>
          <w:rFonts w:ascii="Calibri" w:hAnsi="Calibri" w:cs="Calibri"/>
          <w:lang w:bidi="ar-EG"/>
        </w:rPr>
        <w:t xml:space="preserve">, </w:t>
      </w:r>
      <w:r w:rsidRPr="00192ADA">
        <w:rPr>
          <w:rFonts w:ascii="Calibri" w:hAnsi="Calibri" w:cs="Calibri"/>
          <w:lang w:bidi="ar-EG"/>
        </w:rPr>
        <w:t>just as a Muslim has a right when he is poor and in need.</w:t>
      </w:r>
      <w:r>
        <w:rPr>
          <w:rFonts w:ascii="Calibri" w:hAnsi="Calibri" w:cs="Calibri"/>
          <w:lang w:bidi="ar-EG"/>
        </w:rPr>
        <w:t xml:space="preserve"> </w:t>
      </w:r>
      <w:r w:rsidRPr="00192ADA">
        <w:rPr>
          <w:rFonts w:ascii="Calibri" w:hAnsi="Calibri" w:cs="Calibri"/>
          <w:lang w:bidi="ar-EG"/>
        </w:rPr>
        <w:t>When he becomes self</w:t>
      </w:r>
      <w:r w:rsidRPr="00192ADA">
        <w:rPr>
          <w:rFonts w:ascii="Cambria Math" w:hAnsi="Cambria Math" w:cs="Cambria Math"/>
          <w:lang w:bidi="ar-EG"/>
        </w:rPr>
        <w:t>‑</w:t>
      </w:r>
      <w:r w:rsidRPr="00192ADA">
        <w:rPr>
          <w:rFonts w:ascii="Calibri" w:hAnsi="Calibri" w:cs="Calibri"/>
          <w:lang w:bidi="ar-EG"/>
        </w:rPr>
        <w:t>sufficient, he has no right.</w:t>
      </w:r>
      <w:r>
        <w:rPr>
          <w:rFonts w:ascii="Calibri" w:hAnsi="Calibri" w:cs="Calibri"/>
          <w:lang w:bidi="ar-EG"/>
        </w:rPr>
        <w:t xml:space="preserve"> </w:t>
      </w:r>
      <w:r w:rsidRPr="00192ADA">
        <w:rPr>
          <w:rFonts w:ascii="Calibri" w:hAnsi="Calibri" w:cs="Calibri"/>
          <w:lang w:bidi="ar-EG"/>
        </w:rPr>
        <w:t xml:space="preserve">And the orphan has a right </w:t>
      </w:r>
      <w:r>
        <w:rPr>
          <w:rFonts w:ascii="Calibri" w:hAnsi="Calibri" w:cs="Calibri"/>
          <w:lang w:bidi="ar-EG"/>
        </w:rPr>
        <w:t>due to</w:t>
      </w:r>
      <w:r w:rsidRPr="00192ADA">
        <w:rPr>
          <w:rFonts w:ascii="Calibri" w:hAnsi="Calibri" w:cs="Calibri"/>
          <w:lang w:bidi="ar-EG"/>
        </w:rPr>
        <w:t xml:space="preserve"> his orphanhood; but if the orphan inherits wealth from his heir, he has no right.</w:t>
      </w:r>
      <w:r>
        <w:rPr>
          <w:rFonts w:ascii="Calibri" w:hAnsi="Calibri" w:cs="Calibri"/>
          <w:lang w:bidi="ar-EG"/>
        </w:rPr>
        <w:t xml:space="preserve"> </w:t>
      </w:r>
      <w:r w:rsidRPr="00192ADA">
        <w:rPr>
          <w:rFonts w:ascii="Calibri" w:hAnsi="Calibri" w:cs="Calibri"/>
          <w:lang w:bidi="ar-EG"/>
        </w:rPr>
        <w:t>And the wayfarer has a right in his journey and his condition; but if he is a man of great wealth and ease, he has no right in it.</w:t>
      </w:r>
      <w:r>
        <w:rPr>
          <w:rFonts w:ascii="Calibri" w:hAnsi="Calibri" w:cs="Calibri"/>
          <w:lang w:bidi="ar-EG"/>
        </w:rPr>
        <w:t xml:space="preserve"> </w:t>
      </w:r>
      <w:proofErr w:type="gramStart"/>
      <w:r w:rsidRPr="00192ADA">
        <w:rPr>
          <w:rFonts w:ascii="Calibri" w:hAnsi="Calibri" w:cs="Calibri"/>
          <w:lang w:bidi="ar-EG"/>
        </w:rPr>
        <w:t>Thus</w:t>
      </w:r>
      <w:proofErr w:type="gramEnd"/>
      <w:r w:rsidRPr="00192ADA">
        <w:rPr>
          <w:rFonts w:ascii="Calibri" w:hAnsi="Calibri" w:cs="Calibri"/>
          <w:lang w:bidi="ar-EG"/>
        </w:rPr>
        <w:t xml:space="preserve"> that right is returned to those who are in need.</w:t>
      </w:r>
      <w:r>
        <w:rPr>
          <w:rFonts w:ascii="Calibri" w:hAnsi="Calibri" w:cs="Calibri"/>
          <w:lang w:bidi="ar-EG"/>
        </w:rPr>
        <w:t xml:space="preserve"> </w:t>
      </w:r>
      <w:r w:rsidRPr="00192ADA">
        <w:rPr>
          <w:rFonts w:ascii="Calibri" w:hAnsi="Calibri" w:cs="Calibri"/>
          <w:lang w:bidi="ar-EG"/>
        </w:rPr>
        <w:t>And Allah sent those whom He sent, and mentioned the orphan of near kinship, and the needy in destitution</w:t>
      </w:r>
      <w:r>
        <w:rPr>
          <w:rFonts w:ascii="Calibri" w:hAnsi="Calibri" w:cs="Calibri"/>
          <w:lang w:bidi="ar-EG"/>
        </w:rPr>
        <w:t xml:space="preserve">, </w:t>
      </w:r>
      <w:r w:rsidRPr="00192ADA">
        <w:rPr>
          <w:rFonts w:ascii="Calibri" w:hAnsi="Calibri" w:cs="Calibri"/>
          <w:lang w:bidi="ar-EG"/>
        </w:rPr>
        <w:t>all of these are of this kind.</w:t>
      </w:r>
      <w:r>
        <w:rPr>
          <w:rFonts w:ascii="Calibri" w:hAnsi="Calibri" w:cs="Calibri"/>
          <w:lang w:bidi="ar-EG"/>
        </w:rPr>
        <w:t xml:space="preserve"> </w:t>
      </w:r>
      <w:r w:rsidRPr="00192ADA">
        <w:rPr>
          <w:rFonts w:ascii="Calibri" w:hAnsi="Calibri" w:cs="Calibri"/>
          <w:lang w:bidi="ar-EG"/>
        </w:rPr>
        <w:t>Never would the Prophet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192ADA">
        <w:rPr>
          <w:rFonts w:ascii="Calibri" w:hAnsi="Calibri" w:cs="Calibri"/>
          <w:lang w:bidi="ar-EG"/>
        </w:rPr>
        <w:t>nor any righteous one who passed before, abandon a right that Allah, Mighty and Exalted, had made obligatory for the near relatives of the Messenger of Allah, and then fail to uphold Allah’s right for them</w:t>
      </w:r>
      <w:r>
        <w:rPr>
          <w:rFonts w:ascii="Calibri" w:hAnsi="Calibri" w:cs="Calibri"/>
          <w:lang w:bidi="ar-EG"/>
        </w:rPr>
        <w:t xml:space="preserve">, </w:t>
      </w:r>
      <w:r w:rsidRPr="00192ADA">
        <w:rPr>
          <w:rFonts w:ascii="Calibri" w:hAnsi="Calibri" w:cs="Calibri"/>
          <w:lang w:bidi="ar-EG"/>
        </w:rPr>
        <w:t xml:space="preserve">just as He said: ‘Establish the prayer, give the </w:t>
      </w:r>
      <w:r>
        <w:rPr>
          <w:rFonts w:ascii="Calibri" w:hAnsi="Calibri" w:cs="Calibri"/>
          <w:lang w:bidi="ar-EG"/>
        </w:rPr>
        <w:t>Zakah</w:t>
      </w:r>
      <w:r w:rsidRPr="00192ADA">
        <w:rPr>
          <w:rFonts w:ascii="Calibri" w:hAnsi="Calibri" w:cs="Calibri"/>
          <w:lang w:bidi="ar-EG"/>
        </w:rPr>
        <w:t xml:space="preserve">,’ and the rulings of the </w:t>
      </w:r>
      <w:r>
        <w:rPr>
          <w:rFonts w:ascii="Calibri" w:hAnsi="Calibri" w:cs="Calibri"/>
          <w:lang w:bidi="ar-EG"/>
        </w:rPr>
        <w:t xml:space="preserve">Qur’an. </w:t>
      </w:r>
      <w:r w:rsidRPr="00B84C9C">
        <w:rPr>
          <w:rFonts w:ascii="Calibri" w:hAnsi="Calibri" w:cs="Calibri"/>
          <w:lang w:bidi="ar-EG"/>
        </w:rPr>
        <w:t xml:space="preserve">And they (the Companions) ratified, on that basis, grants from among the grants </w:t>
      </w:r>
      <w:r w:rsidRPr="00B84C9C">
        <w:rPr>
          <w:rFonts w:ascii="Calibri" w:hAnsi="Calibri" w:cs="Calibri"/>
          <w:lang w:bidi="ar-EG"/>
        </w:rPr>
        <w:lastRenderedPageBreak/>
        <w:t xml:space="preserve">which he (the Prophet) had placed in the </w:t>
      </w:r>
      <w:r>
        <w:rPr>
          <w:rFonts w:ascii="Calibri" w:hAnsi="Calibri" w:cs="Calibri"/>
          <w:lang w:bidi="ar-EG"/>
        </w:rPr>
        <w:t>Fai’</w:t>
      </w:r>
      <w:r w:rsidRPr="00B84C9C">
        <w:rPr>
          <w:rFonts w:ascii="Calibri" w:hAnsi="Calibri" w:cs="Calibri"/>
          <w:lang w:bidi="ar-EG"/>
        </w:rPr>
        <w:t xml:space="preserve"> of the people.</w:t>
      </w:r>
      <w:r>
        <w:rPr>
          <w:rFonts w:ascii="Calibri" w:hAnsi="Calibri" w:cs="Calibri"/>
          <w:lang w:bidi="ar-EG"/>
        </w:rPr>
        <w:t xml:space="preserve"> </w:t>
      </w:r>
      <w:r w:rsidRPr="00B84C9C">
        <w:rPr>
          <w:rFonts w:ascii="Calibri" w:hAnsi="Calibri" w:cs="Calibri"/>
          <w:lang w:bidi="ar-EG"/>
        </w:rPr>
        <w:t xml:space="preserve">And indeed, some of those who received such grants were not upon the </w:t>
      </w:r>
      <w:r>
        <w:rPr>
          <w:rFonts w:ascii="Calibri" w:hAnsi="Calibri" w:cs="Calibri"/>
          <w:lang w:bidi="ar-EG"/>
        </w:rPr>
        <w:t>Deen</w:t>
      </w:r>
      <w:r w:rsidRPr="00B84C9C">
        <w:rPr>
          <w:rFonts w:ascii="Calibri" w:hAnsi="Calibri" w:cs="Calibri"/>
          <w:lang w:bidi="ar-EG"/>
        </w:rPr>
        <w:t xml:space="preserve"> of Islam, yet they (the Companions) upheld those grants for them.</w:t>
      </w:r>
      <w:r>
        <w:rPr>
          <w:rFonts w:ascii="Calibri" w:hAnsi="Calibri" w:cs="Calibri"/>
          <w:lang w:bidi="ar-EG"/>
        </w:rPr>
        <w:t xml:space="preserve"> </w:t>
      </w:r>
      <w:r w:rsidRPr="00B84C9C">
        <w:rPr>
          <w:rFonts w:ascii="Calibri" w:hAnsi="Calibri" w:cs="Calibri"/>
          <w:lang w:bidi="ar-EG"/>
        </w:rPr>
        <w:t>So</w:t>
      </w:r>
      <w:r>
        <w:rPr>
          <w:rFonts w:ascii="Calibri" w:hAnsi="Calibri" w:cs="Calibri"/>
          <w:lang w:bidi="ar-EG"/>
        </w:rPr>
        <w:t>,</w:t>
      </w:r>
      <w:r w:rsidRPr="00B84C9C">
        <w:rPr>
          <w:rFonts w:ascii="Calibri" w:hAnsi="Calibri" w:cs="Calibri"/>
          <w:lang w:bidi="ar-EG"/>
        </w:rPr>
        <w:t xml:space="preserve"> whoever claims otherwise is fabricating and speaking falsely against Allah, Mighty and Exalted, His Messenger, and the righteous believers</w:t>
      </w:r>
      <w:r>
        <w:rPr>
          <w:rFonts w:ascii="Calibri" w:hAnsi="Calibri" w:cs="Calibri"/>
          <w:lang w:bidi="ar-EG"/>
        </w:rPr>
        <w:t xml:space="preserve">, </w:t>
      </w:r>
      <w:r w:rsidRPr="00B84C9C">
        <w:rPr>
          <w:rFonts w:ascii="Calibri" w:hAnsi="Calibri" w:cs="Calibri"/>
          <w:lang w:bidi="ar-EG"/>
        </w:rPr>
        <w:t>those who followed nothing but the truth.</w:t>
      </w:r>
      <w:r>
        <w:rPr>
          <w:rFonts w:ascii="Calibri" w:hAnsi="Calibri" w:cs="Calibri"/>
          <w:lang w:bidi="ar-EG"/>
        </w:rPr>
        <w:t xml:space="preserve"> </w:t>
      </w:r>
      <w:r w:rsidRPr="00B84C9C">
        <w:rPr>
          <w:rFonts w:ascii="Calibri" w:hAnsi="Calibri" w:cs="Calibri"/>
          <w:lang w:bidi="ar-EG"/>
        </w:rPr>
        <w:t xml:space="preserve">As for the statement of those who say regarding the </w:t>
      </w:r>
      <w:proofErr w:type="spellStart"/>
      <w:r>
        <w:rPr>
          <w:rFonts w:ascii="Calibri" w:hAnsi="Calibri" w:cs="Calibri"/>
          <w:lang w:bidi="ar-EG"/>
        </w:rPr>
        <w:t>Khumus</w:t>
      </w:r>
      <w:proofErr w:type="spellEnd"/>
      <w:r w:rsidRPr="00B84C9C">
        <w:rPr>
          <w:rFonts w:ascii="Calibri" w:hAnsi="Calibri" w:cs="Calibri"/>
          <w:lang w:bidi="ar-EG"/>
        </w:rPr>
        <w:t xml:space="preserve"> that Allah, Mighty and Exalted, has assigned it as fixed obligations, with a right therein for those whom He named</w:t>
      </w:r>
      <w:r>
        <w:rPr>
          <w:rFonts w:ascii="Calibri" w:hAnsi="Calibri" w:cs="Calibri"/>
          <w:lang w:bidi="ar-EG"/>
        </w:rPr>
        <w:t xml:space="preserve">, </w:t>
      </w:r>
      <w:r w:rsidRPr="00B84C9C">
        <w:rPr>
          <w:rFonts w:ascii="Calibri" w:hAnsi="Calibri" w:cs="Calibri"/>
          <w:lang w:bidi="ar-EG"/>
        </w:rPr>
        <w:t xml:space="preserve">then the </w:t>
      </w:r>
      <w:proofErr w:type="spellStart"/>
      <w:r>
        <w:rPr>
          <w:rFonts w:ascii="Calibri" w:hAnsi="Calibri" w:cs="Calibri"/>
          <w:lang w:bidi="ar-EG"/>
        </w:rPr>
        <w:t>Khumus</w:t>
      </w:r>
      <w:proofErr w:type="spellEnd"/>
      <w:r w:rsidRPr="00B84C9C">
        <w:rPr>
          <w:rFonts w:ascii="Calibri" w:hAnsi="Calibri" w:cs="Calibri"/>
          <w:lang w:bidi="ar-EG"/>
        </w:rPr>
        <w:t xml:space="preserve"> in this matter is like the </w:t>
      </w:r>
      <w:proofErr w:type="spellStart"/>
      <w:r>
        <w:rPr>
          <w:rFonts w:ascii="Calibri" w:hAnsi="Calibri" w:cs="Calibri"/>
          <w:lang w:bidi="ar-EG"/>
        </w:rPr>
        <w:t>Maghnam</w:t>
      </w:r>
      <w:proofErr w:type="spellEnd"/>
      <w:r w:rsidRPr="00B84C9C">
        <w:rPr>
          <w:rFonts w:ascii="Calibri" w:hAnsi="Calibri" w:cs="Calibri"/>
          <w:lang w:bidi="ar-EG"/>
        </w:rPr>
        <w:t>.</w:t>
      </w:r>
      <w:r>
        <w:rPr>
          <w:rFonts w:ascii="Calibri" w:hAnsi="Calibri" w:cs="Calibri"/>
          <w:lang w:bidi="ar-EG"/>
        </w:rPr>
        <w:t xml:space="preserve"> </w:t>
      </w:r>
      <w:r w:rsidRPr="00B84C9C">
        <w:rPr>
          <w:rFonts w:ascii="Calibri" w:hAnsi="Calibri" w:cs="Calibri"/>
          <w:lang w:bidi="ar-EG"/>
        </w:rPr>
        <w:t>The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B84C9C">
        <w:rPr>
          <w:rFonts w:ascii="Calibri" w:hAnsi="Calibri" w:cs="Calibri"/>
          <w:lang w:bidi="ar-EG"/>
        </w:rPr>
        <w:t>was given captives, and he took some of them and left his own daughter, though she had shown him the marks on her hands from turning the millstone. He entrusted her instead to the remembrance of Allah and glorification.</w:t>
      </w:r>
      <w:r>
        <w:rPr>
          <w:rFonts w:ascii="Calibri" w:hAnsi="Calibri" w:cs="Calibri"/>
          <w:lang w:bidi="ar-EG"/>
        </w:rPr>
        <w:t xml:space="preserve"> </w:t>
      </w:r>
      <w:r w:rsidRPr="00B84C9C">
        <w:rPr>
          <w:rFonts w:ascii="Calibri" w:hAnsi="Calibri" w:cs="Calibri"/>
          <w:lang w:bidi="ar-EG"/>
        </w:rPr>
        <w:t>She was more entitled to claim a right by virtue of kinship.</w:t>
      </w:r>
      <w:r>
        <w:rPr>
          <w:rFonts w:ascii="Calibri" w:hAnsi="Calibri" w:cs="Calibri"/>
          <w:lang w:bidi="ar-EG"/>
        </w:rPr>
        <w:t xml:space="preserve"> </w:t>
      </w:r>
      <w:r w:rsidRPr="00B84C9C">
        <w:rPr>
          <w:rFonts w:ascii="Calibri" w:hAnsi="Calibri" w:cs="Calibri"/>
          <w:lang w:bidi="ar-EG"/>
        </w:rPr>
        <w:t xml:space="preserve">And if this </w:t>
      </w:r>
      <w:proofErr w:type="spellStart"/>
      <w:r>
        <w:rPr>
          <w:rFonts w:ascii="Calibri" w:hAnsi="Calibri" w:cs="Calibri"/>
          <w:lang w:bidi="ar-EG"/>
        </w:rPr>
        <w:t>Khumus</w:t>
      </w:r>
      <w:proofErr w:type="spellEnd"/>
      <w:r w:rsidRPr="00B84C9C">
        <w:rPr>
          <w:rFonts w:ascii="Calibri" w:hAnsi="Calibri" w:cs="Calibri"/>
          <w:lang w:bidi="ar-EG"/>
        </w:rPr>
        <w:t xml:space="preserve"> and </w:t>
      </w:r>
      <w:r>
        <w:rPr>
          <w:rFonts w:ascii="Calibri" w:hAnsi="Calibri" w:cs="Calibri"/>
          <w:lang w:bidi="ar-EG"/>
        </w:rPr>
        <w:t>Fai’</w:t>
      </w:r>
      <w:r w:rsidRPr="00B84C9C">
        <w:rPr>
          <w:rFonts w:ascii="Calibri" w:hAnsi="Calibri" w:cs="Calibri"/>
          <w:lang w:bidi="ar-EG"/>
        </w:rPr>
        <w:t xml:space="preserve"> were as those who make this claim imagine, it would have been an injustice to the Muslims, and a wrongful appropriation of what Allah had bestowed upon them.</w:t>
      </w:r>
      <w:r>
        <w:rPr>
          <w:rFonts w:ascii="Calibri" w:hAnsi="Calibri" w:cs="Calibri"/>
          <w:lang w:bidi="ar-EG"/>
        </w:rPr>
        <w:t xml:space="preserve"> </w:t>
      </w:r>
      <w:r w:rsidRPr="00B84C9C">
        <w:rPr>
          <w:rFonts w:ascii="Calibri" w:hAnsi="Calibri" w:cs="Calibri"/>
          <w:lang w:bidi="ar-EG"/>
        </w:rPr>
        <w:t>And the division of that property among those who claim kinship, lineage, and inheritance would have been nullified.</w:t>
      </w:r>
      <w:r>
        <w:rPr>
          <w:rFonts w:ascii="Calibri" w:hAnsi="Calibri" w:cs="Calibri"/>
          <w:lang w:bidi="ar-EG"/>
        </w:rPr>
        <w:t xml:space="preserve"> </w:t>
      </w:r>
      <w:r w:rsidRPr="00B84C9C">
        <w:rPr>
          <w:rFonts w:ascii="Calibri" w:hAnsi="Calibri" w:cs="Calibri"/>
          <w:lang w:bidi="ar-EG"/>
        </w:rPr>
        <w:t xml:space="preserve">And the shares of the male </w:t>
      </w:r>
      <w:r>
        <w:rPr>
          <w:rFonts w:ascii="Calibri" w:hAnsi="Calibri" w:cs="Calibri"/>
          <w:lang w:bidi="ar-EG"/>
        </w:rPr>
        <w:t>relatives</w:t>
      </w:r>
      <w:r w:rsidRPr="00B84C9C">
        <w:rPr>
          <w:rFonts w:ascii="Calibri" w:hAnsi="Calibri" w:cs="Calibri"/>
          <w:lang w:bidi="ar-EG"/>
        </w:rPr>
        <w:t xml:space="preserve"> (</w:t>
      </w:r>
      <w:r>
        <w:rPr>
          <w:rFonts w:ascii="Calibri" w:hAnsi="Calibri" w:cs="Calibri"/>
          <w:lang w:bidi="ar-EG"/>
        </w:rPr>
        <w:t>‘</w:t>
      </w:r>
      <w:proofErr w:type="spellStart"/>
      <w:r>
        <w:rPr>
          <w:rFonts w:ascii="Calibri" w:hAnsi="Calibri" w:cs="Calibri"/>
          <w:lang w:bidi="ar-EG"/>
        </w:rPr>
        <w:t>As</w:t>
      </w:r>
      <w:r w:rsidRPr="00B84C9C">
        <w:rPr>
          <w:rFonts w:ascii="Calibri" w:hAnsi="Calibri" w:cs="Calibri"/>
          <w:lang w:bidi="ar-EG"/>
        </w:rPr>
        <w:t>abah</w:t>
      </w:r>
      <w:proofErr w:type="spellEnd"/>
      <w:r w:rsidRPr="00B84C9C">
        <w:rPr>
          <w:rFonts w:ascii="Calibri" w:hAnsi="Calibri" w:cs="Calibri"/>
          <w:lang w:bidi="ar-EG"/>
        </w:rPr>
        <w:t>) and the women</w:t>
      </w:r>
      <w:r>
        <w:rPr>
          <w:rFonts w:ascii="Calibri" w:hAnsi="Calibri" w:cs="Calibri"/>
          <w:lang w:bidi="ar-EG"/>
        </w:rPr>
        <w:t xml:space="preserve">, </w:t>
      </w:r>
      <w:r w:rsidRPr="00B84C9C">
        <w:rPr>
          <w:rFonts w:ascii="Calibri" w:hAnsi="Calibri" w:cs="Calibri"/>
          <w:lang w:bidi="ar-EG"/>
        </w:rPr>
        <w:t>mothers of children</w:t>
      </w:r>
      <w:r>
        <w:rPr>
          <w:rFonts w:ascii="Calibri" w:hAnsi="Calibri" w:cs="Calibri"/>
          <w:lang w:bidi="ar-EG"/>
        </w:rPr>
        <w:t xml:space="preserve">, </w:t>
      </w:r>
      <w:r w:rsidRPr="00B84C9C">
        <w:rPr>
          <w:rFonts w:ascii="Calibri" w:hAnsi="Calibri" w:cs="Calibri"/>
          <w:lang w:bidi="ar-EG"/>
        </w:rPr>
        <w:t xml:space="preserve">would have </w:t>
      </w:r>
      <w:proofErr w:type="gramStart"/>
      <w:r w:rsidRPr="00B84C9C">
        <w:rPr>
          <w:rFonts w:ascii="Calibri" w:hAnsi="Calibri" w:cs="Calibri"/>
          <w:lang w:bidi="ar-EG"/>
        </w:rPr>
        <w:t>entered into</w:t>
      </w:r>
      <w:proofErr w:type="gramEnd"/>
      <w:r w:rsidRPr="00B84C9C">
        <w:rPr>
          <w:rFonts w:ascii="Calibri" w:hAnsi="Calibri" w:cs="Calibri"/>
          <w:lang w:bidi="ar-EG"/>
        </w:rPr>
        <w:t xml:space="preserve"> it</w:t>
      </w:r>
      <w:r>
        <w:rPr>
          <w:rFonts w:ascii="Calibri" w:hAnsi="Calibri" w:cs="Calibri"/>
          <w:lang w:bidi="ar-EG"/>
        </w:rPr>
        <w:t xml:space="preserve">. </w:t>
      </w:r>
      <w:r w:rsidRPr="00327AA9">
        <w:rPr>
          <w:rFonts w:ascii="Calibri" w:hAnsi="Calibri" w:cs="Calibri"/>
          <w:lang w:bidi="ar-EG"/>
        </w:rPr>
        <w:t xml:space="preserve">Those who truly understand the </w:t>
      </w:r>
      <w:r>
        <w:rPr>
          <w:rFonts w:ascii="Calibri" w:hAnsi="Calibri" w:cs="Calibri"/>
          <w:lang w:bidi="ar-EG"/>
        </w:rPr>
        <w:t>Deen</w:t>
      </w:r>
      <w:r w:rsidRPr="00327AA9">
        <w:rPr>
          <w:rFonts w:ascii="Calibri" w:hAnsi="Calibri" w:cs="Calibri"/>
          <w:lang w:bidi="ar-EG"/>
        </w:rPr>
        <w:t xml:space="preserve"> see that this (claim) does not accord with the saying of Allah, Mighty and Exalted, to His Prophet</w:t>
      </w:r>
      <w:r>
        <w:rPr>
          <w:rFonts w:ascii="Calibri" w:hAnsi="Calibri" w:cs="Calibri"/>
          <w:lang w:bidi="ar-EG"/>
        </w:rPr>
        <w:t xml:space="preserve"> </w:t>
      </w:r>
      <w:r>
        <w:rPr>
          <w:rFonts w:ascii="Calibri" w:hAnsi="Calibri" w:cs="Calibri" w:hint="cs"/>
          <w:rtl/>
          <w:lang w:bidi="ar-EG"/>
        </w:rPr>
        <w:t>ﷺ</w:t>
      </w:r>
      <w:r w:rsidRPr="00327AA9">
        <w:rPr>
          <w:rFonts w:ascii="Calibri" w:hAnsi="Calibri" w:cs="Calibri"/>
          <w:lang w:bidi="ar-EG"/>
        </w:rPr>
        <w:t>:</w:t>
      </w:r>
      <w:r>
        <w:rPr>
          <w:rFonts w:ascii="Calibri" w:hAnsi="Calibri" w:cs="Calibri"/>
          <w:lang w:bidi="ar-EG"/>
        </w:rPr>
        <w:t xml:space="preserve"> </w:t>
      </w:r>
      <w:r w:rsidRPr="00D706CA">
        <w:rPr>
          <w:rFonts w:ascii="Calibri" w:hAnsi="Calibri" w:cs="Calibri"/>
          <w:rtl/>
          <w:lang w:bidi="ar-EG"/>
        </w:rPr>
        <w:t>قُلْ مَا سَأَلْتُكُم مِّنْ أَجْرٍ فَهُوَ لَكُمْ</w:t>
      </w:r>
      <w:r w:rsidRPr="00D706CA">
        <w:rPr>
          <w:rFonts w:ascii="Calibri" w:hAnsi="Calibri" w:cs="Calibri"/>
          <w:lang w:bidi="ar-EG"/>
        </w:rPr>
        <w:t xml:space="preserve"> </w:t>
      </w:r>
      <w:r>
        <w:rPr>
          <w:rFonts w:ascii="Calibri" w:hAnsi="Calibri" w:cs="Calibri"/>
          <w:lang w:bidi="ar-EG"/>
        </w:rPr>
        <w:t>“</w:t>
      </w:r>
      <w:r w:rsidRPr="00327AA9">
        <w:rPr>
          <w:rFonts w:ascii="Calibri" w:hAnsi="Calibri" w:cs="Calibri"/>
          <w:lang w:bidi="ar-EG"/>
        </w:rPr>
        <w:t>Say: Whatever reward I have asked of you</w:t>
      </w:r>
      <w:r>
        <w:rPr>
          <w:rFonts w:ascii="Calibri" w:hAnsi="Calibri" w:cs="Calibri"/>
          <w:lang w:bidi="ar-EG"/>
        </w:rPr>
        <w:t xml:space="preserve">, </w:t>
      </w:r>
      <w:r w:rsidRPr="00327AA9">
        <w:rPr>
          <w:rFonts w:ascii="Calibri" w:hAnsi="Calibri" w:cs="Calibri"/>
          <w:lang w:bidi="ar-EG"/>
        </w:rPr>
        <w:t>it is yours</w:t>
      </w:r>
      <w:r>
        <w:rPr>
          <w:rFonts w:ascii="Calibri" w:hAnsi="Calibri" w:cs="Calibri"/>
          <w:lang w:bidi="ar-EG"/>
        </w:rPr>
        <w:t>”</w:t>
      </w:r>
      <w:r w:rsidRPr="00327AA9">
        <w:rPr>
          <w:rFonts w:ascii="Calibri" w:hAnsi="Calibri" w:cs="Calibri"/>
          <w:lang w:bidi="ar-EG"/>
        </w:rPr>
        <w:t xml:space="preserve">. </w:t>
      </w:r>
      <w:r w:rsidRPr="00965DCB">
        <w:rPr>
          <w:rFonts w:ascii="Calibri" w:hAnsi="Calibri" w:cs="Calibri"/>
          <w:rtl/>
          <w:lang w:bidi="ar-EG"/>
        </w:rPr>
        <w:t xml:space="preserve">قُلْ مَا أَسْأَلُكُمْ عَلَيْهِ مِنْ أَجْرٍ وَمَا أَنَا مِنَ الْمُتَكَلِّفِينَ </w:t>
      </w:r>
      <w:r>
        <w:rPr>
          <w:rFonts w:ascii="Calibri" w:hAnsi="Calibri" w:cs="Calibri"/>
          <w:lang w:bidi="ar-EG"/>
        </w:rPr>
        <w:t xml:space="preserve"> “</w:t>
      </w:r>
      <w:r w:rsidRPr="00543101">
        <w:rPr>
          <w:rFonts w:ascii="Calibri" w:hAnsi="Calibri" w:cs="Calibri"/>
          <w:lang w:bidi="ar-EG"/>
        </w:rPr>
        <w:t>Say</w:t>
      </w:r>
      <w:r>
        <w:rPr>
          <w:rFonts w:ascii="Calibri" w:hAnsi="Calibri" w:cs="Calibri"/>
          <w:lang w:bidi="ar-EG"/>
        </w:rPr>
        <w:t xml:space="preserve">: </w:t>
      </w:r>
      <w:r w:rsidRPr="00543101">
        <w:rPr>
          <w:rFonts w:ascii="Calibri" w:hAnsi="Calibri" w:cs="Calibri"/>
          <w:lang w:bidi="ar-EG"/>
        </w:rPr>
        <w:t>[O Muhammad]</w:t>
      </w:r>
      <w:r>
        <w:rPr>
          <w:rFonts w:ascii="Calibri" w:hAnsi="Calibri" w:cs="Calibri"/>
          <w:lang w:bidi="ar-EG"/>
        </w:rPr>
        <w:t>:</w:t>
      </w:r>
      <w:r w:rsidRPr="00543101">
        <w:rPr>
          <w:rFonts w:ascii="Calibri" w:hAnsi="Calibri" w:cs="Calibri"/>
          <w:lang w:bidi="ar-EG"/>
        </w:rPr>
        <w:t xml:space="preserve"> </w:t>
      </w:r>
      <w:r>
        <w:rPr>
          <w:rFonts w:ascii="Calibri" w:hAnsi="Calibri" w:cs="Calibri"/>
          <w:lang w:bidi="ar-EG"/>
        </w:rPr>
        <w:t>“</w:t>
      </w:r>
      <w:r w:rsidRPr="00543101">
        <w:rPr>
          <w:rFonts w:ascii="Calibri" w:hAnsi="Calibri" w:cs="Calibri"/>
          <w:lang w:bidi="ar-EG"/>
        </w:rPr>
        <w:t>I do not ask you for the Qur'an any payment, and I am not of the pretentious</w:t>
      </w:r>
      <w:r>
        <w:rPr>
          <w:rFonts w:ascii="Calibri" w:hAnsi="Calibri" w:cs="Calibri"/>
          <w:lang w:bidi="ar-EG"/>
        </w:rPr>
        <w:t>”.</w:t>
      </w:r>
      <w:r w:rsidRPr="00543101">
        <w:rPr>
          <w:rFonts w:ascii="Calibri" w:hAnsi="Calibri" w:cs="Calibri"/>
          <w:lang w:bidi="ar-EG"/>
        </w:rPr>
        <w:t xml:space="preserve"> </w:t>
      </w:r>
      <w:r w:rsidRPr="00327AA9">
        <w:rPr>
          <w:rFonts w:ascii="Calibri" w:hAnsi="Calibri" w:cs="Calibri"/>
          <w:lang w:bidi="ar-EG"/>
        </w:rPr>
        <w:t xml:space="preserve">And the prophets said similar words to their </w:t>
      </w:r>
      <w:proofErr w:type="gramStart"/>
      <w:r w:rsidRPr="00327AA9">
        <w:rPr>
          <w:rFonts w:ascii="Calibri" w:hAnsi="Calibri" w:cs="Calibri"/>
          <w:lang w:bidi="ar-EG"/>
        </w:rPr>
        <w:t>peoples</w:t>
      </w:r>
      <w:proofErr w:type="gramEnd"/>
      <w:r w:rsidRPr="00327AA9">
        <w:rPr>
          <w:rFonts w:ascii="Calibri" w:hAnsi="Calibri" w:cs="Calibri"/>
          <w:lang w:bidi="ar-EG"/>
        </w:rPr>
        <w:t>.</w:t>
      </w:r>
      <w:r>
        <w:rPr>
          <w:rFonts w:ascii="Calibri" w:hAnsi="Calibri" w:cs="Calibri"/>
          <w:lang w:bidi="ar-EG"/>
        </w:rPr>
        <w:t xml:space="preserve"> </w:t>
      </w:r>
      <w:r w:rsidRPr="00327AA9">
        <w:rPr>
          <w:rFonts w:ascii="Calibri" w:hAnsi="Calibri" w:cs="Calibri"/>
          <w:lang w:bidi="ar-EG"/>
        </w:rPr>
        <w:t>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327AA9">
        <w:rPr>
          <w:rFonts w:ascii="Calibri" w:hAnsi="Calibri" w:cs="Calibri"/>
          <w:lang w:bidi="ar-EG"/>
        </w:rPr>
        <w:t>would never claim what was not his, nor would he leave aside any portion or share for himself or for another when Allah had chosen it for them and bestowed it upon them, nor would he deprive them of it.</w:t>
      </w:r>
      <w:r>
        <w:rPr>
          <w:rFonts w:ascii="Calibri" w:hAnsi="Calibri" w:cs="Calibri"/>
          <w:lang w:bidi="ar-EG"/>
        </w:rPr>
        <w:t xml:space="preserve"> </w:t>
      </w:r>
      <w:r w:rsidRPr="00327AA9">
        <w:rPr>
          <w:rFonts w:ascii="Calibri" w:hAnsi="Calibri" w:cs="Calibri"/>
          <w:lang w:bidi="ar-EG"/>
        </w:rPr>
        <w:t xml:space="preserve">The women of </w:t>
      </w:r>
      <w:r>
        <w:rPr>
          <w:rFonts w:ascii="Calibri" w:hAnsi="Calibri" w:cs="Calibri"/>
          <w:lang w:bidi="ar-EG"/>
        </w:rPr>
        <w:t>Banu</w:t>
      </w:r>
      <w:r w:rsidRPr="00327AA9">
        <w:rPr>
          <w:rFonts w:ascii="Calibri" w:hAnsi="Calibri" w:cs="Calibri"/>
          <w:lang w:bidi="ar-EG"/>
        </w:rPr>
        <w:t xml:space="preserve"> </w:t>
      </w:r>
      <w:r>
        <w:rPr>
          <w:rFonts w:ascii="Calibri" w:hAnsi="Calibri" w:cs="Calibri"/>
          <w:lang w:bidi="ar-EG"/>
        </w:rPr>
        <w:t>Sa’d</w:t>
      </w:r>
      <w:r w:rsidRPr="00327AA9">
        <w:rPr>
          <w:rFonts w:ascii="Calibri" w:hAnsi="Calibri" w:cs="Calibri"/>
          <w:lang w:bidi="ar-EG"/>
        </w:rPr>
        <w:t xml:space="preserve"> </w:t>
      </w:r>
      <w:r>
        <w:rPr>
          <w:rFonts w:ascii="Calibri" w:hAnsi="Calibri" w:cs="Calibri"/>
          <w:lang w:bidi="ar-EG"/>
        </w:rPr>
        <w:t>bin</w:t>
      </w:r>
      <w:r w:rsidRPr="00327AA9">
        <w:rPr>
          <w:rFonts w:ascii="Calibri" w:hAnsi="Calibri" w:cs="Calibri"/>
          <w:lang w:bidi="ar-EG"/>
        </w:rPr>
        <w:t xml:space="preserve"> Bakr once asked him to ransom and release their people from among the captives</w:t>
      </w:r>
      <w:r>
        <w:rPr>
          <w:rFonts w:ascii="Calibri" w:hAnsi="Calibri" w:cs="Calibri"/>
          <w:lang w:bidi="ar-EG"/>
        </w:rPr>
        <w:t xml:space="preserve">, </w:t>
      </w:r>
      <w:r w:rsidRPr="00327AA9">
        <w:rPr>
          <w:rFonts w:ascii="Calibri" w:hAnsi="Calibri" w:cs="Calibri"/>
          <w:lang w:bidi="ar-EG"/>
        </w:rPr>
        <w:t xml:space="preserve">after they had become </w:t>
      </w:r>
      <w:r>
        <w:rPr>
          <w:rFonts w:ascii="Calibri" w:hAnsi="Calibri" w:cs="Calibri"/>
          <w:lang w:bidi="ar-EG"/>
        </w:rPr>
        <w:t>Fai’</w:t>
      </w:r>
      <w:r w:rsidRPr="00327AA9">
        <w:rPr>
          <w:rFonts w:ascii="Calibri" w:hAnsi="Calibri" w:cs="Calibri"/>
          <w:lang w:bidi="ar-EG"/>
        </w:rPr>
        <w:t xml:space="preserve">. </w:t>
      </w:r>
      <w:proofErr w:type="gramStart"/>
      <w:r w:rsidRPr="00327AA9">
        <w:rPr>
          <w:rFonts w:ascii="Calibri" w:hAnsi="Calibri" w:cs="Calibri"/>
          <w:lang w:bidi="ar-EG"/>
        </w:rPr>
        <w:t>So</w:t>
      </w:r>
      <w:proofErr w:type="gramEnd"/>
      <w:r w:rsidRPr="00327AA9">
        <w:rPr>
          <w:rFonts w:ascii="Calibri" w:hAnsi="Calibri" w:cs="Calibri"/>
          <w:lang w:bidi="ar-EG"/>
        </w:rPr>
        <w:t xml:space="preserve"> he ransomed them and set them free.</w:t>
      </w:r>
      <w:r>
        <w:rPr>
          <w:rFonts w:ascii="Calibri" w:hAnsi="Calibri" w:cs="Calibri"/>
          <w:lang w:bidi="ar-EG"/>
        </w:rPr>
        <w:t xml:space="preserve"> </w:t>
      </w:r>
      <w:r w:rsidRPr="00327AA9">
        <w:rPr>
          <w:rFonts w:ascii="Calibri" w:hAnsi="Calibri" w:cs="Calibri"/>
          <w:lang w:bidi="ar-EG"/>
        </w:rPr>
        <w:t>And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327AA9">
        <w:rPr>
          <w:rFonts w:ascii="Calibri" w:hAnsi="Calibri" w:cs="Calibri"/>
          <w:lang w:bidi="ar-EG"/>
        </w:rPr>
        <w:t>said, when his cloak was snatched from him as he was asking them for some of their livestock:</w:t>
      </w:r>
      <w:r>
        <w:rPr>
          <w:rFonts w:ascii="Calibri" w:hAnsi="Calibri" w:cs="Calibri"/>
          <w:lang w:bidi="ar-EG"/>
        </w:rPr>
        <w:t xml:space="preserve"> “</w:t>
      </w:r>
      <w:r w:rsidRPr="00327AA9">
        <w:rPr>
          <w:rFonts w:ascii="Calibri" w:hAnsi="Calibri" w:cs="Calibri"/>
          <w:lang w:bidi="ar-EG"/>
        </w:rPr>
        <w:t xml:space="preserve">If you had as many livestock as the trees of </w:t>
      </w:r>
      <w:proofErr w:type="spellStart"/>
      <w:r w:rsidRPr="00327AA9">
        <w:rPr>
          <w:rFonts w:ascii="Calibri" w:hAnsi="Calibri" w:cs="Calibri"/>
          <w:lang w:bidi="ar-EG"/>
        </w:rPr>
        <w:t>Tih</w:t>
      </w:r>
      <w:r>
        <w:rPr>
          <w:rFonts w:ascii="Calibri" w:hAnsi="Calibri" w:cs="Calibri"/>
          <w:lang w:bidi="ar-EG"/>
        </w:rPr>
        <w:t>aa</w:t>
      </w:r>
      <w:r w:rsidRPr="00327AA9">
        <w:rPr>
          <w:rFonts w:ascii="Calibri" w:hAnsi="Calibri" w:cs="Calibri"/>
          <w:lang w:bidi="ar-EG"/>
        </w:rPr>
        <w:t>mah</w:t>
      </w:r>
      <w:proofErr w:type="spellEnd"/>
      <w:r w:rsidRPr="00327AA9">
        <w:rPr>
          <w:rFonts w:ascii="Calibri" w:hAnsi="Calibri" w:cs="Calibri"/>
          <w:lang w:bidi="ar-EG"/>
        </w:rPr>
        <w:t>, I would divide them among you. And I am not more entitled to them than you</w:t>
      </w:r>
      <w:r>
        <w:rPr>
          <w:rFonts w:ascii="Calibri" w:hAnsi="Calibri" w:cs="Calibri"/>
          <w:lang w:bidi="ar-EG"/>
        </w:rPr>
        <w:t xml:space="preserve">, </w:t>
      </w:r>
      <w:r w:rsidRPr="00327AA9">
        <w:rPr>
          <w:rFonts w:ascii="Calibri" w:hAnsi="Calibri" w:cs="Calibri"/>
          <w:lang w:bidi="ar-EG"/>
        </w:rPr>
        <w:t>not even to the measure of a single fiber that I might take from the hump of a camel</w:t>
      </w:r>
      <w:r>
        <w:rPr>
          <w:rFonts w:ascii="Calibri" w:hAnsi="Calibri" w:cs="Calibri"/>
          <w:lang w:bidi="ar-EG"/>
        </w:rPr>
        <w:t xml:space="preserve">, </w:t>
      </w:r>
      <w:r w:rsidRPr="00327AA9">
        <w:rPr>
          <w:rFonts w:ascii="Calibri" w:hAnsi="Calibri" w:cs="Calibri"/>
          <w:lang w:bidi="ar-EG"/>
        </w:rPr>
        <w:t xml:space="preserve">except for the </w:t>
      </w:r>
      <w:proofErr w:type="spellStart"/>
      <w:r>
        <w:rPr>
          <w:rFonts w:ascii="Calibri" w:hAnsi="Calibri" w:cs="Calibri"/>
          <w:lang w:bidi="ar-EG"/>
        </w:rPr>
        <w:t>K</w:t>
      </w:r>
      <w:r w:rsidRPr="00327AA9">
        <w:rPr>
          <w:rFonts w:ascii="Calibri" w:hAnsi="Calibri" w:cs="Calibri"/>
          <w:lang w:bidi="ar-EG"/>
        </w:rPr>
        <w:t>hum</w:t>
      </w:r>
      <w:r>
        <w:rPr>
          <w:rFonts w:ascii="Calibri" w:hAnsi="Calibri" w:cs="Calibri"/>
          <w:lang w:bidi="ar-EG"/>
        </w:rPr>
        <w:t>u</w:t>
      </w:r>
      <w:r w:rsidRPr="00327AA9">
        <w:rPr>
          <w:rFonts w:ascii="Calibri" w:hAnsi="Calibri" w:cs="Calibri"/>
          <w:lang w:bidi="ar-EG"/>
        </w:rPr>
        <w:t>s</w:t>
      </w:r>
      <w:proofErr w:type="spellEnd"/>
      <w:r w:rsidRPr="00327AA9">
        <w:rPr>
          <w:rFonts w:ascii="Calibri" w:hAnsi="Calibri" w:cs="Calibri"/>
          <w:lang w:bidi="ar-EG"/>
        </w:rPr>
        <w:t>, and that is returned among you</w:t>
      </w:r>
      <w:r>
        <w:rPr>
          <w:rFonts w:ascii="Calibri" w:hAnsi="Calibri" w:cs="Calibri"/>
          <w:lang w:bidi="ar-EG"/>
        </w:rPr>
        <w:t xml:space="preserve">”. </w:t>
      </w:r>
      <w:r w:rsidRPr="00327AA9">
        <w:rPr>
          <w:rFonts w:ascii="Calibri" w:hAnsi="Calibri" w:cs="Calibri"/>
          <w:lang w:bidi="ar-EG"/>
        </w:rPr>
        <w:t xml:space="preserve">In this is a clear explanation of the places to which the </w:t>
      </w:r>
      <w:r>
        <w:rPr>
          <w:rFonts w:ascii="Calibri" w:hAnsi="Calibri" w:cs="Calibri"/>
          <w:lang w:bidi="ar-EG"/>
        </w:rPr>
        <w:t>Fai’</w:t>
      </w:r>
      <w:r w:rsidRPr="00327AA9">
        <w:rPr>
          <w:rFonts w:ascii="Calibri" w:hAnsi="Calibri" w:cs="Calibri"/>
          <w:lang w:bidi="ar-EG"/>
        </w:rPr>
        <w:t xml:space="preserve"> was directed by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327AA9">
        <w:rPr>
          <w:rFonts w:ascii="Calibri" w:hAnsi="Calibri" w:cs="Calibri"/>
          <w:lang w:bidi="ar-EG"/>
        </w:rPr>
        <w:t>according to the judgment of Allah, Mighty and Exalted, and the justice of His decree.</w:t>
      </w:r>
      <w:r>
        <w:rPr>
          <w:rFonts w:ascii="Calibri" w:hAnsi="Calibri" w:cs="Calibri"/>
          <w:lang w:bidi="ar-EG"/>
        </w:rPr>
        <w:t xml:space="preserve"> </w:t>
      </w:r>
      <w:r w:rsidRPr="00327AA9">
        <w:rPr>
          <w:rFonts w:ascii="Calibri" w:hAnsi="Calibri" w:cs="Calibri"/>
          <w:lang w:bidi="ar-EG"/>
        </w:rPr>
        <w:t>So</w:t>
      </w:r>
      <w:r>
        <w:rPr>
          <w:rFonts w:ascii="Calibri" w:hAnsi="Calibri" w:cs="Calibri"/>
          <w:lang w:bidi="ar-EG"/>
        </w:rPr>
        <w:t xml:space="preserve">, </w:t>
      </w:r>
      <w:r w:rsidRPr="00327AA9">
        <w:rPr>
          <w:rFonts w:ascii="Calibri" w:hAnsi="Calibri" w:cs="Calibri"/>
          <w:lang w:bidi="ar-EG"/>
        </w:rPr>
        <w:t>whoever turns away from this, or deviates in it, and attributes to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327AA9">
        <w:rPr>
          <w:rFonts w:ascii="Calibri" w:hAnsi="Calibri" w:cs="Calibri"/>
          <w:lang w:bidi="ar-EG"/>
        </w:rPr>
        <w:t>other than what his Lord has named him, is thereby fabricating, denying, and distorting the words of Allah, Mighty and Exalted, from their proper places</w:t>
      </w:r>
      <w:r>
        <w:rPr>
          <w:rFonts w:ascii="Calibri" w:hAnsi="Calibri" w:cs="Calibri"/>
          <w:lang w:bidi="ar-EG"/>
        </w:rPr>
        <w:t xml:space="preserve">, </w:t>
      </w:r>
      <w:r w:rsidRPr="00327AA9">
        <w:rPr>
          <w:rFonts w:ascii="Calibri" w:hAnsi="Calibri" w:cs="Calibri"/>
          <w:lang w:bidi="ar-EG"/>
        </w:rPr>
        <w:t>leading himself, and whoever follows him in that, into denial.</w:t>
      </w:r>
      <w:r>
        <w:rPr>
          <w:rFonts w:ascii="Calibri" w:hAnsi="Calibri" w:cs="Calibri"/>
          <w:lang w:bidi="ar-EG"/>
        </w:rPr>
        <w:t xml:space="preserve"> </w:t>
      </w:r>
      <w:r w:rsidRPr="00327AA9">
        <w:rPr>
          <w:rFonts w:ascii="Calibri" w:hAnsi="Calibri" w:cs="Calibri"/>
          <w:lang w:bidi="ar-EG"/>
        </w:rPr>
        <w:t>And this is the very path to which the misguided among the People of the Two Scriptures fell</w:t>
      </w:r>
      <w:r>
        <w:rPr>
          <w:rFonts w:ascii="Calibri" w:hAnsi="Calibri" w:cs="Calibri"/>
          <w:lang w:bidi="ar-EG"/>
        </w:rPr>
        <w:t xml:space="preserve">, </w:t>
      </w:r>
      <w:r w:rsidRPr="00327AA9">
        <w:rPr>
          <w:rFonts w:ascii="Calibri" w:hAnsi="Calibri" w:cs="Calibri"/>
          <w:lang w:bidi="ar-EG"/>
        </w:rPr>
        <w:t xml:space="preserve">those who made false claims about their </w:t>
      </w:r>
      <w:proofErr w:type="gramStart"/>
      <w:r>
        <w:rPr>
          <w:rFonts w:ascii="Calibri" w:hAnsi="Calibri" w:cs="Calibri"/>
          <w:lang w:bidi="ar-EG"/>
        </w:rPr>
        <w:t>P</w:t>
      </w:r>
      <w:r w:rsidRPr="00327AA9">
        <w:rPr>
          <w:rFonts w:ascii="Calibri" w:hAnsi="Calibri" w:cs="Calibri"/>
          <w:lang w:bidi="ar-EG"/>
        </w:rPr>
        <w:t>rophets</w:t>
      </w:r>
      <w:r>
        <w:rPr>
          <w:rFonts w:ascii="Calibri" w:hAnsi="Calibri" w:cs="Calibri"/>
          <w:lang w:bidi="ar-EG"/>
        </w:rPr>
        <w:t>].</w:t>
      </w:r>
      <w:proofErr w:type="gramEnd"/>
      <w:r>
        <w:rPr>
          <w:rFonts w:ascii="Calibri" w:hAnsi="Calibri" w:cs="Calibri"/>
          <w:lang w:bidi="ar-EG"/>
        </w:rPr>
        <w:t xml:space="preserve"> </w:t>
      </w:r>
    </w:p>
    <w:p w14:paraId="418D1C14" w14:textId="77777777" w:rsidR="00005C44" w:rsidRPr="00DD6503" w:rsidRDefault="00005C44" w:rsidP="00005C44">
      <w:pPr>
        <w:rPr>
          <w:rFonts w:ascii="Calibri" w:hAnsi="Calibri" w:cs="Calibri"/>
          <w:lang w:bidi="ar-EG"/>
        </w:rPr>
      </w:pPr>
    </w:p>
    <w:p w14:paraId="5D7B05DA" w14:textId="77777777" w:rsidR="00005C44" w:rsidRPr="00DD6503" w:rsidRDefault="00005C44" w:rsidP="00005C44">
      <w:pPr>
        <w:rPr>
          <w:rFonts w:ascii="Calibri" w:hAnsi="Calibri" w:cs="Calibri"/>
          <w:lang w:bidi="ar-EG"/>
        </w:rPr>
      </w:pPr>
      <w:r w:rsidRPr="00613ADC">
        <w:rPr>
          <w:rFonts w:ascii="Calibri" w:hAnsi="Calibri" w:cs="Calibri"/>
          <w:lang w:bidi="ar-EG"/>
        </w:rPr>
        <w:t>Ab</w:t>
      </w:r>
      <w:r>
        <w:rPr>
          <w:rFonts w:ascii="Calibri" w:hAnsi="Calibri" w:cs="Calibri"/>
          <w:lang w:bidi="ar-EG"/>
        </w:rPr>
        <w:t>u</w:t>
      </w:r>
      <w:r w:rsidRPr="00613ADC">
        <w:rPr>
          <w:rFonts w:ascii="Calibri" w:hAnsi="Calibri" w:cs="Calibri"/>
          <w:lang w:bidi="ar-EG"/>
        </w:rPr>
        <w:t xml:space="preserve"> </w:t>
      </w:r>
      <w:r>
        <w:rPr>
          <w:rFonts w:ascii="Calibri" w:hAnsi="Calibri" w:cs="Calibri"/>
          <w:lang w:bidi="ar-EG"/>
        </w:rPr>
        <w:t>Ja’far</w:t>
      </w:r>
      <w:r w:rsidRPr="00613ADC">
        <w:rPr>
          <w:rFonts w:ascii="Calibri" w:hAnsi="Calibri" w:cs="Calibri"/>
          <w:lang w:bidi="ar-EG"/>
        </w:rPr>
        <w:t xml:space="preserve"> </w:t>
      </w:r>
      <w:r>
        <w:rPr>
          <w:rFonts w:ascii="Calibri" w:hAnsi="Calibri" w:cs="Calibri"/>
          <w:lang w:bidi="ar-EG"/>
        </w:rPr>
        <w:t>(At-</w:t>
      </w:r>
      <w:proofErr w:type="spellStart"/>
      <w:r>
        <w:rPr>
          <w:rFonts w:ascii="Calibri" w:hAnsi="Calibri" w:cs="Calibri"/>
          <w:lang w:bidi="ar-EG"/>
        </w:rPr>
        <w:t>Tahawi</w:t>
      </w:r>
      <w:proofErr w:type="spellEnd"/>
      <w:r>
        <w:rPr>
          <w:rFonts w:ascii="Calibri" w:hAnsi="Calibri" w:cs="Calibri"/>
          <w:lang w:bidi="ar-EG"/>
        </w:rPr>
        <w:t xml:space="preserve">) </w:t>
      </w:r>
      <w:r w:rsidRPr="00613ADC">
        <w:rPr>
          <w:rFonts w:ascii="Calibri" w:hAnsi="Calibri" w:cs="Calibri"/>
          <w:lang w:bidi="ar-EG"/>
        </w:rPr>
        <w:t>said</w:t>
      </w:r>
      <w:r>
        <w:rPr>
          <w:rFonts w:ascii="Calibri" w:hAnsi="Calibri" w:cs="Calibri"/>
          <w:lang w:bidi="ar-EG"/>
        </w:rPr>
        <w:t xml:space="preserve">: </w:t>
      </w:r>
      <w:r w:rsidRPr="00710F1B">
        <w:rPr>
          <w:rFonts w:ascii="Calibri" w:hAnsi="Calibri" w:cs="Calibri"/>
          <w:lang w:bidi="ar-EG"/>
        </w:rPr>
        <w:t xml:space="preserve">Others have said: Allah, Mighty and Exalted, placed the matter of the </w:t>
      </w:r>
      <w:proofErr w:type="spellStart"/>
      <w:r>
        <w:rPr>
          <w:rFonts w:ascii="Calibri" w:hAnsi="Calibri" w:cs="Calibri"/>
          <w:lang w:bidi="ar-EG"/>
        </w:rPr>
        <w:t>Khumus</w:t>
      </w:r>
      <w:proofErr w:type="spellEnd"/>
      <w:r w:rsidRPr="00710F1B">
        <w:rPr>
          <w:rFonts w:ascii="Calibri" w:hAnsi="Calibri" w:cs="Calibri"/>
          <w:lang w:bidi="ar-EG"/>
        </w:rPr>
        <w:t xml:space="preserve"> in the hands of His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710F1B">
        <w:rPr>
          <w:rFonts w:ascii="Calibri" w:hAnsi="Calibri" w:cs="Calibri"/>
          <w:lang w:bidi="ar-EG"/>
        </w:rPr>
        <w:t xml:space="preserve">so that he might distribute it among whomever he saw fit from his relatives, whether rich or poor, along with those whom He commanded to receive from the </w:t>
      </w:r>
      <w:proofErr w:type="spellStart"/>
      <w:r>
        <w:rPr>
          <w:rFonts w:ascii="Calibri" w:hAnsi="Calibri" w:cs="Calibri"/>
          <w:lang w:bidi="ar-EG"/>
        </w:rPr>
        <w:t>Khumus</w:t>
      </w:r>
      <w:proofErr w:type="spellEnd"/>
      <w:r w:rsidRPr="00710F1B">
        <w:rPr>
          <w:rFonts w:ascii="Calibri" w:hAnsi="Calibri" w:cs="Calibri"/>
          <w:lang w:bidi="ar-EG"/>
        </w:rPr>
        <w:t xml:space="preserve"> besides them, as made clear in the verse of the </w:t>
      </w:r>
      <w:proofErr w:type="spellStart"/>
      <w:r>
        <w:rPr>
          <w:rFonts w:ascii="Calibri" w:hAnsi="Calibri" w:cs="Calibri"/>
          <w:lang w:bidi="ar-EG"/>
        </w:rPr>
        <w:t>Khumus</w:t>
      </w:r>
      <w:proofErr w:type="spellEnd"/>
      <w:r w:rsidRPr="00710F1B">
        <w:rPr>
          <w:rFonts w:ascii="Calibri" w:hAnsi="Calibri" w:cs="Calibri"/>
          <w:lang w:bidi="ar-EG"/>
        </w:rPr>
        <w:t>.</w:t>
      </w:r>
      <w:r>
        <w:rPr>
          <w:rFonts w:ascii="Calibri" w:hAnsi="Calibri" w:cs="Calibri"/>
          <w:lang w:bidi="ar-EG"/>
        </w:rPr>
        <w:t xml:space="preserve"> </w:t>
      </w:r>
      <w:r w:rsidRPr="00710F1B">
        <w:rPr>
          <w:rFonts w:ascii="Calibri" w:hAnsi="Calibri" w:cs="Calibri"/>
          <w:lang w:bidi="ar-EG"/>
        </w:rPr>
        <w:t xml:space="preserve">And for this reason, He commanded him likewise in the verse of </w:t>
      </w:r>
      <w:r>
        <w:rPr>
          <w:rFonts w:ascii="Calibri" w:hAnsi="Calibri" w:cs="Calibri"/>
          <w:lang w:bidi="ar-EG"/>
        </w:rPr>
        <w:t>Fai’</w:t>
      </w:r>
      <w:r w:rsidRPr="00710F1B">
        <w:rPr>
          <w:rFonts w:ascii="Calibri" w:hAnsi="Calibri" w:cs="Calibri"/>
          <w:lang w:bidi="ar-EG"/>
        </w:rPr>
        <w:t>.</w:t>
      </w:r>
      <w:r>
        <w:rPr>
          <w:rFonts w:ascii="Calibri" w:hAnsi="Calibri" w:cs="Calibri"/>
          <w:lang w:bidi="ar-EG"/>
        </w:rPr>
        <w:t xml:space="preserve"> </w:t>
      </w:r>
      <w:proofErr w:type="gramStart"/>
      <w:r w:rsidRPr="00710F1B">
        <w:rPr>
          <w:rFonts w:ascii="Calibri" w:hAnsi="Calibri" w:cs="Calibri"/>
          <w:lang w:bidi="ar-EG"/>
        </w:rPr>
        <w:t>So</w:t>
      </w:r>
      <w:proofErr w:type="gramEnd"/>
      <w:r w:rsidRPr="00710F1B">
        <w:rPr>
          <w:rFonts w:ascii="Calibri" w:hAnsi="Calibri" w:cs="Calibri"/>
          <w:lang w:bidi="ar-EG"/>
        </w:rPr>
        <w:t xml:space="preserve"> when they differed in the manner we have described, it became necessary for us to examine the matter, so that we might extract from their statements a sound and correct position.</w:t>
      </w:r>
      <w:r>
        <w:rPr>
          <w:rFonts w:ascii="Calibri" w:hAnsi="Calibri" w:cs="Calibri"/>
          <w:lang w:bidi="ar-EG"/>
        </w:rPr>
        <w:t xml:space="preserve"> </w:t>
      </w:r>
      <w:r w:rsidRPr="00710F1B">
        <w:rPr>
          <w:rFonts w:ascii="Calibri" w:hAnsi="Calibri" w:cs="Calibri"/>
          <w:lang w:bidi="ar-EG"/>
        </w:rPr>
        <w:t>We considered the statement of those who said that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710F1B">
        <w:rPr>
          <w:rFonts w:ascii="Calibri" w:hAnsi="Calibri" w:cs="Calibri"/>
          <w:lang w:bidi="ar-EG"/>
        </w:rPr>
        <w:t xml:space="preserve">gave to some of his relatives what he gave them as a right due to them, even though Allah did not mention them in the verse of </w:t>
      </w:r>
      <w:proofErr w:type="spellStart"/>
      <w:r>
        <w:rPr>
          <w:rFonts w:ascii="Calibri" w:hAnsi="Calibri" w:cs="Calibri"/>
          <w:lang w:bidi="ar-EG"/>
        </w:rPr>
        <w:t>Ghanaa’im</w:t>
      </w:r>
      <w:proofErr w:type="spellEnd"/>
      <w:r w:rsidRPr="00710F1B">
        <w:rPr>
          <w:rFonts w:ascii="Calibri" w:hAnsi="Calibri" w:cs="Calibri"/>
          <w:lang w:bidi="ar-EG"/>
        </w:rPr>
        <w:t xml:space="preserve"> nor in the verse of </w:t>
      </w:r>
      <w:r>
        <w:rPr>
          <w:rFonts w:ascii="Calibri" w:hAnsi="Calibri" w:cs="Calibri"/>
          <w:lang w:bidi="ar-EG"/>
        </w:rPr>
        <w:t>Fai’</w:t>
      </w:r>
      <w:r w:rsidRPr="00710F1B">
        <w:rPr>
          <w:rFonts w:ascii="Calibri" w:hAnsi="Calibri" w:cs="Calibri"/>
          <w:lang w:bidi="ar-EG"/>
        </w:rPr>
        <w:t>.</w:t>
      </w:r>
      <w:r>
        <w:rPr>
          <w:rFonts w:ascii="Calibri" w:hAnsi="Calibri" w:cs="Calibri"/>
          <w:lang w:bidi="ar-EG"/>
        </w:rPr>
        <w:t xml:space="preserve"> </w:t>
      </w:r>
      <w:r w:rsidRPr="00710F1B">
        <w:rPr>
          <w:rFonts w:ascii="Calibri" w:hAnsi="Calibri" w:cs="Calibri"/>
          <w:lang w:bidi="ar-EG"/>
        </w:rPr>
        <w:t>We found this statement to be invalid.</w:t>
      </w:r>
      <w:r>
        <w:rPr>
          <w:rFonts w:ascii="Calibri" w:hAnsi="Calibri" w:cs="Calibri"/>
          <w:lang w:bidi="ar-EG"/>
        </w:rPr>
        <w:t xml:space="preserve"> That is because</w:t>
      </w:r>
      <w:r w:rsidRPr="00710F1B">
        <w:rPr>
          <w:rFonts w:ascii="Calibri" w:hAnsi="Calibri" w:cs="Calibri"/>
          <w:lang w:bidi="ar-EG"/>
        </w:rPr>
        <w:t xml:space="preserve"> we observed that he</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710F1B">
        <w:rPr>
          <w:rFonts w:ascii="Calibri" w:hAnsi="Calibri" w:cs="Calibri"/>
          <w:lang w:bidi="ar-EG"/>
        </w:rPr>
        <w:t>gave to some relatives and withheld from others.</w:t>
      </w:r>
      <w:r>
        <w:rPr>
          <w:rFonts w:ascii="Calibri" w:hAnsi="Calibri" w:cs="Calibri"/>
          <w:lang w:bidi="ar-EG"/>
        </w:rPr>
        <w:t xml:space="preserve"> </w:t>
      </w:r>
      <w:r w:rsidRPr="00710F1B">
        <w:rPr>
          <w:rFonts w:ascii="Calibri" w:hAnsi="Calibri" w:cs="Calibri"/>
          <w:lang w:bidi="ar-EG"/>
        </w:rPr>
        <w:t xml:space="preserve">If what Allah attributed to them in the verse of </w:t>
      </w:r>
      <w:proofErr w:type="spellStart"/>
      <w:r>
        <w:rPr>
          <w:rFonts w:ascii="Calibri" w:hAnsi="Calibri" w:cs="Calibri"/>
          <w:lang w:bidi="ar-EG"/>
        </w:rPr>
        <w:t>Ghanaa’im</w:t>
      </w:r>
      <w:proofErr w:type="spellEnd"/>
      <w:r w:rsidRPr="00710F1B">
        <w:rPr>
          <w:rFonts w:ascii="Calibri" w:hAnsi="Calibri" w:cs="Calibri"/>
          <w:lang w:bidi="ar-EG"/>
        </w:rPr>
        <w:t xml:space="preserve"> and the verse of </w:t>
      </w:r>
      <w:r>
        <w:rPr>
          <w:rFonts w:ascii="Calibri" w:hAnsi="Calibri" w:cs="Calibri"/>
          <w:lang w:bidi="ar-EG"/>
        </w:rPr>
        <w:t>Fai’</w:t>
      </w:r>
      <w:r w:rsidRPr="00710F1B">
        <w:rPr>
          <w:rFonts w:ascii="Calibri" w:hAnsi="Calibri" w:cs="Calibri"/>
          <w:lang w:bidi="ar-EG"/>
        </w:rPr>
        <w:t xml:space="preserve"> had been an obligatory right for them, then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would </w:t>
      </w:r>
      <w:r w:rsidRPr="00710F1B">
        <w:rPr>
          <w:rFonts w:ascii="Calibri" w:hAnsi="Calibri" w:cs="Calibri"/>
          <w:lang w:bidi="ar-EG"/>
        </w:rPr>
        <w:t xml:space="preserve">not have </w:t>
      </w:r>
      <w:r w:rsidRPr="00710F1B">
        <w:rPr>
          <w:rFonts w:ascii="Calibri" w:hAnsi="Calibri" w:cs="Calibri"/>
          <w:lang w:bidi="ar-EG"/>
        </w:rPr>
        <w:lastRenderedPageBreak/>
        <w:t>deprived any of them.</w:t>
      </w:r>
      <w:r>
        <w:rPr>
          <w:rFonts w:ascii="Calibri" w:hAnsi="Calibri" w:cs="Calibri"/>
          <w:lang w:bidi="ar-EG"/>
        </w:rPr>
        <w:t xml:space="preserve"> </w:t>
      </w:r>
      <w:r w:rsidRPr="00710F1B">
        <w:rPr>
          <w:rFonts w:ascii="Calibri" w:hAnsi="Calibri" w:cs="Calibri"/>
          <w:lang w:bidi="ar-EG"/>
        </w:rPr>
        <w:t>Rather, he would have given all of them what Allah had made theirs, so that nothing in that matter would fall outside what Allah had commanded him concerning them.</w:t>
      </w:r>
      <w:r>
        <w:rPr>
          <w:rFonts w:ascii="Calibri" w:hAnsi="Calibri" w:cs="Calibri"/>
          <w:lang w:bidi="ar-EG"/>
        </w:rPr>
        <w:t xml:space="preserve"> </w:t>
      </w:r>
      <w:r w:rsidRPr="0009494F">
        <w:rPr>
          <w:rFonts w:ascii="Calibri" w:hAnsi="Calibri" w:cs="Calibri"/>
          <w:lang w:bidi="ar-EG"/>
        </w:rPr>
        <w:t>Do you not see that if a man were to bequeath one</w:t>
      </w:r>
      <w:r w:rsidRPr="0009494F">
        <w:rPr>
          <w:rFonts w:ascii="Cambria Math" w:hAnsi="Cambria Math" w:cs="Cambria Math"/>
          <w:lang w:bidi="ar-EG"/>
        </w:rPr>
        <w:t>‑</w:t>
      </w:r>
      <w:r w:rsidRPr="0009494F">
        <w:rPr>
          <w:rFonts w:ascii="Calibri" w:hAnsi="Calibri" w:cs="Calibri"/>
          <w:lang w:bidi="ar-EG"/>
        </w:rPr>
        <w:t>third of his wealth to the near relatives of so</w:t>
      </w:r>
      <w:r w:rsidRPr="0009494F">
        <w:rPr>
          <w:rFonts w:ascii="Cambria Math" w:hAnsi="Cambria Math" w:cs="Cambria Math"/>
          <w:lang w:bidi="ar-EG"/>
        </w:rPr>
        <w:t>‑</w:t>
      </w:r>
      <w:r w:rsidRPr="0009494F">
        <w:rPr>
          <w:rFonts w:ascii="Calibri" w:hAnsi="Calibri" w:cs="Calibri"/>
          <w:lang w:bidi="ar-EG"/>
        </w:rPr>
        <w:t>and</w:t>
      </w:r>
      <w:r w:rsidRPr="0009494F">
        <w:rPr>
          <w:rFonts w:ascii="Cambria Math" w:hAnsi="Cambria Math" w:cs="Cambria Math"/>
          <w:lang w:bidi="ar-EG"/>
        </w:rPr>
        <w:t>‑</w:t>
      </w:r>
      <w:r w:rsidRPr="0009494F">
        <w:rPr>
          <w:rFonts w:ascii="Calibri" w:hAnsi="Calibri" w:cs="Calibri"/>
          <w:lang w:bidi="ar-EG"/>
        </w:rPr>
        <w:t>so, and they were known and specified, then the executor of his will would not be permitted to place that one</w:t>
      </w:r>
      <w:r w:rsidRPr="0009494F">
        <w:rPr>
          <w:rFonts w:ascii="Cambria Math" w:hAnsi="Cambria Math" w:cs="Cambria Math"/>
          <w:lang w:bidi="ar-EG"/>
        </w:rPr>
        <w:t>‑</w:t>
      </w:r>
      <w:r w:rsidRPr="0009494F">
        <w:rPr>
          <w:rFonts w:ascii="Calibri" w:hAnsi="Calibri" w:cs="Calibri"/>
          <w:lang w:bidi="ar-EG"/>
        </w:rPr>
        <w:t>third among some of the relatives while excluding others.</w:t>
      </w:r>
      <w:r>
        <w:rPr>
          <w:rFonts w:ascii="Calibri" w:hAnsi="Calibri" w:cs="Calibri"/>
          <w:lang w:bidi="ar-EG"/>
        </w:rPr>
        <w:t xml:space="preserve"> </w:t>
      </w:r>
      <w:r w:rsidRPr="0009494F">
        <w:rPr>
          <w:rFonts w:ascii="Calibri" w:hAnsi="Calibri" w:cs="Calibri"/>
          <w:lang w:bidi="ar-EG"/>
        </w:rPr>
        <w:t>Rather, he must distribute it among all of them equally, as they are all included in the bequest.</w:t>
      </w:r>
      <w:r>
        <w:rPr>
          <w:rFonts w:ascii="Calibri" w:hAnsi="Calibri" w:cs="Calibri"/>
          <w:lang w:bidi="ar-EG"/>
        </w:rPr>
        <w:t xml:space="preserve"> </w:t>
      </w:r>
      <w:r w:rsidRPr="0009494F">
        <w:rPr>
          <w:rFonts w:ascii="Calibri" w:hAnsi="Calibri" w:cs="Calibri"/>
          <w:lang w:bidi="ar-EG"/>
        </w:rPr>
        <w:t>If he were to do otherwise, he would be acting contrary to what he was commanded.</w:t>
      </w:r>
      <w:r>
        <w:rPr>
          <w:rFonts w:ascii="Calibri" w:hAnsi="Calibri" w:cs="Calibri"/>
          <w:lang w:bidi="ar-EG"/>
        </w:rPr>
        <w:t xml:space="preserve"> </w:t>
      </w:r>
      <w:r w:rsidRPr="0009494F">
        <w:rPr>
          <w:rFonts w:ascii="Calibri" w:hAnsi="Calibri" w:cs="Calibri"/>
          <w:lang w:bidi="ar-EG"/>
        </w:rPr>
        <w:t>Far be it from Allah that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09494F">
        <w:rPr>
          <w:rFonts w:ascii="Calibri" w:hAnsi="Calibri" w:cs="Calibri"/>
          <w:lang w:bidi="ar-EG"/>
        </w:rPr>
        <w:t xml:space="preserve">should in any of his actions oppose what Allah commanded </w:t>
      </w:r>
      <w:proofErr w:type="gramStart"/>
      <w:r w:rsidRPr="0009494F">
        <w:rPr>
          <w:rFonts w:ascii="Calibri" w:hAnsi="Calibri" w:cs="Calibri"/>
          <w:lang w:bidi="ar-EG"/>
        </w:rPr>
        <w:t>him, or</w:t>
      </w:r>
      <w:proofErr w:type="gramEnd"/>
      <w:r w:rsidRPr="0009494F">
        <w:rPr>
          <w:rFonts w:ascii="Calibri" w:hAnsi="Calibri" w:cs="Calibri"/>
          <w:lang w:bidi="ar-EG"/>
        </w:rPr>
        <w:t xml:space="preserve"> abandon His judgment.</w:t>
      </w:r>
      <w:r>
        <w:rPr>
          <w:rFonts w:ascii="Calibri" w:hAnsi="Calibri" w:cs="Calibri"/>
          <w:lang w:bidi="ar-EG"/>
        </w:rPr>
        <w:t xml:space="preserve"> </w:t>
      </w:r>
      <w:proofErr w:type="gramStart"/>
      <w:r w:rsidRPr="0009494F">
        <w:rPr>
          <w:rFonts w:ascii="Calibri" w:hAnsi="Calibri" w:cs="Calibri"/>
          <w:lang w:bidi="ar-EG"/>
        </w:rPr>
        <w:t>So</w:t>
      </w:r>
      <w:proofErr w:type="gramEnd"/>
      <w:r w:rsidRPr="0009494F">
        <w:rPr>
          <w:rFonts w:ascii="Calibri" w:hAnsi="Calibri" w:cs="Calibri"/>
          <w:lang w:bidi="ar-EG"/>
        </w:rPr>
        <w:t xml:space="preserve"> when what he gave to his relatives did not include all of them, it became impossible that Allah, Mighty and Exalted, had assigned to his relatives something which the Messenger of Allah</w:t>
      </w:r>
      <w:r>
        <w:rPr>
          <w:rFonts w:ascii="Calibri" w:hAnsi="Calibri" w:cs="Calibri" w:hint="cs"/>
          <w:rtl/>
          <w:lang w:bidi="ar-EG"/>
        </w:rPr>
        <w:t>ﷺ</w:t>
      </w:r>
      <w:r>
        <w:rPr>
          <w:rFonts w:ascii="Calibri" w:hAnsi="Calibri" w:cs="Calibri"/>
          <w:lang w:bidi="ar-EG"/>
        </w:rPr>
        <w:t xml:space="preserve"> </w:t>
      </w:r>
      <w:r w:rsidRPr="0009494F">
        <w:rPr>
          <w:rFonts w:ascii="Calibri" w:hAnsi="Calibri" w:cs="Calibri"/>
          <w:lang w:bidi="ar-EG"/>
        </w:rPr>
        <w:t>then withheld from them.</w:t>
      </w:r>
      <w:r>
        <w:rPr>
          <w:rFonts w:ascii="Calibri" w:hAnsi="Calibri" w:cs="Calibri"/>
          <w:lang w:bidi="ar-EG"/>
        </w:rPr>
        <w:t xml:space="preserve"> That is because had </w:t>
      </w:r>
      <w:r w:rsidRPr="0009494F">
        <w:rPr>
          <w:rFonts w:ascii="Calibri" w:hAnsi="Calibri" w:cs="Calibri"/>
          <w:lang w:bidi="ar-EG"/>
        </w:rPr>
        <w:t>his relatives had been given a specific, designated right, they would have been like the near relatives of the man to whom one</w:t>
      </w:r>
      <w:r w:rsidRPr="0009494F">
        <w:rPr>
          <w:rFonts w:ascii="Cambria Math" w:hAnsi="Cambria Math" w:cs="Cambria Math"/>
          <w:lang w:bidi="ar-EG"/>
        </w:rPr>
        <w:t>‑</w:t>
      </w:r>
      <w:r w:rsidRPr="0009494F">
        <w:rPr>
          <w:rFonts w:ascii="Calibri" w:hAnsi="Calibri" w:cs="Calibri"/>
          <w:lang w:bidi="ar-EG"/>
        </w:rPr>
        <w:t>third was bequeathed</w:t>
      </w:r>
      <w:r>
        <w:rPr>
          <w:rFonts w:ascii="Calibri" w:hAnsi="Calibri" w:cs="Calibri"/>
          <w:lang w:bidi="ar-EG"/>
        </w:rPr>
        <w:t xml:space="preserve">, </w:t>
      </w:r>
      <w:r w:rsidRPr="0009494F">
        <w:rPr>
          <w:rFonts w:ascii="Calibri" w:hAnsi="Calibri" w:cs="Calibri"/>
          <w:lang w:bidi="ar-EG"/>
        </w:rPr>
        <w:t xml:space="preserve">whom the executor is not permitted to deprive, nor to </w:t>
      </w:r>
      <w:proofErr w:type="spellStart"/>
      <w:r w:rsidRPr="0009494F">
        <w:rPr>
          <w:rFonts w:ascii="Calibri" w:hAnsi="Calibri" w:cs="Calibri"/>
          <w:lang w:bidi="ar-EG"/>
        </w:rPr>
        <w:t>favo</w:t>
      </w:r>
      <w:r>
        <w:rPr>
          <w:rFonts w:ascii="Calibri" w:hAnsi="Calibri" w:cs="Calibri"/>
          <w:lang w:bidi="ar-EG"/>
        </w:rPr>
        <w:t>u</w:t>
      </w:r>
      <w:r w:rsidRPr="0009494F">
        <w:rPr>
          <w:rFonts w:ascii="Calibri" w:hAnsi="Calibri" w:cs="Calibri"/>
          <w:lang w:bidi="ar-EG"/>
        </w:rPr>
        <w:t>r</w:t>
      </w:r>
      <w:proofErr w:type="spellEnd"/>
      <w:r w:rsidRPr="0009494F">
        <w:rPr>
          <w:rFonts w:ascii="Calibri" w:hAnsi="Calibri" w:cs="Calibri"/>
          <w:lang w:bidi="ar-EG"/>
        </w:rPr>
        <w:t xml:space="preserve"> one over another.</w:t>
      </w:r>
      <w:r>
        <w:rPr>
          <w:rFonts w:ascii="Calibri" w:hAnsi="Calibri" w:cs="Calibri"/>
          <w:lang w:bidi="ar-EG"/>
        </w:rPr>
        <w:t xml:space="preserve"> </w:t>
      </w:r>
      <w:proofErr w:type="gramStart"/>
      <w:r w:rsidRPr="0009494F">
        <w:rPr>
          <w:rFonts w:ascii="Calibri" w:hAnsi="Calibri" w:cs="Calibri"/>
          <w:lang w:bidi="ar-EG"/>
        </w:rPr>
        <w:t>Thus</w:t>
      </w:r>
      <w:proofErr w:type="gramEnd"/>
      <w:r w:rsidRPr="0009494F">
        <w:rPr>
          <w:rFonts w:ascii="Calibri" w:hAnsi="Calibri" w:cs="Calibri"/>
          <w:lang w:bidi="ar-EG"/>
        </w:rPr>
        <w:t xml:space="preserve"> this claim is invalid.</w:t>
      </w:r>
      <w:r>
        <w:rPr>
          <w:rFonts w:ascii="Calibri" w:hAnsi="Calibri" w:cs="Calibri"/>
          <w:lang w:bidi="ar-EG"/>
        </w:rPr>
        <w:t xml:space="preserve"> </w:t>
      </w:r>
      <w:r w:rsidRPr="0009494F">
        <w:rPr>
          <w:rFonts w:ascii="Calibri" w:hAnsi="Calibri" w:cs="Calibri"/>
          <w:lang w:bidi="ar-EG"/>
        </w:rPr>
        <w:t>Then we examined the statement of those who said:</w:t>
      </w:r>
      <w:r>
        <w:rPr>
          <w:rFonts w:ascii="Calibri" w:hAnsi="Calibri" w:cs="Calibri"/>
          <w:lang w:bidi="ar-EG"/>
        </w:rPr>
        <w:t xml:space="preserve"> </w:t>
      </w:r>
      <w:r w:rsidRPr="0009494F">
        <w:rPr>
          <w:rFonts w:ascii="Calibri" w:hAnsi="Calibri" w:cs="Calibri"/>
          <w:lang w:bidi="ar-EG"/>
        </w:rPr>
        <w:t>‘No right was made obligatory for the near relatives of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09494F">
        <w:rPr>
          <w:rFonts w:ascii="Calibri" w:hAnsi="Calibri" w:cs="Calibri"/>
          <w:lang w:bidi="ar-EG"/>
        </w:rPr>
        <w:t xml:space="preserve">in the verse of </w:t>
      </w:r>
      <w:r>
        <w:rPr>
          <w:rFonts w:ascii="Calibri" w:hAnsi="Calibri" w:cs="Calibri"/>
          <w:lang w:bidi="ar-EG"/>
        </w:rPr>
        <w:t>Fai’</w:t>
      </w:r>
      <w:r w:rsidRPr="0009494F">
        <w:rPr>
          <w:rFonts w:ascii="Calibri" w:hAnsi="Calibri" w:cs="Calibri"/>
          <w:lang w:bidi="ar-EG"/>
        </w:rPr>
        <w:t xml:space="preserve"> nor in the verse of </w:t>
      </w:r>
      <w:proofErr w:type="spellStart"/>
      <w:r>
        <w:rPr>
          <w:rFonts w:ascii="Calibri" w:hAnsi="Calibri" w:cs="Calibri"/>
          <w:lang w:bidi="ar-EG"/>
        </w:rPr>
        <w:t>Ghanaa’im</w:t>
      </w:r>
      <w:proofErr w:type="spellEnd"/>
      <w:r w:rsidRPr="0009494F">
        <w:rPr>
          <w:rFonts w:ascii="Calibri" w:hAnsi="Calibri" w:cs="Calibri"/>
          <w:lang w:bidi="ar-EG"/>
        </w:rPr>
        <w:t>. Rather, Allah merely emphasized their mention</w:t>
      </w:r>
      <w:r>
        <w:rPr>
          <w:rFonts w:ascii="Calibri" w:hAnsi="Calibri" w:cs="Calibri"/>
          <w:lang w:bidi="ar-EG"/>
        </w:rPr>
        <w:t xml:space="preserve">, </w:t>
      </w:r>
      <w:r w:rsidRPr="0009494F">
        <w:rPr>
          <w:rFonts w:ascii="Calibri" w:hAnsi="Calibri" w:cs="Calibri"/>
          <w:lang w:bidi="ar-EG"/>
        </w:rPr>
        <w:t xml:space="preserve">meaning that they are to be given because of their kinship, their poverty, and their </w:t>
      </w:r>
      <w:proofErr w:type="gramStart"/>
      <w:r w:rsidRPr="0009494F">
        <w:rPr>
          <w:rFonts w:ascii="Calibri" w:hAnsi="Calibri" w:cs="Calibri"/>
          <w:lang w:bidi="ar-EG"/>
        </w:rPr>
        <w:t>need’</w:t>
      </w:r>
      <w:r>
        <w:rPr>
          <w:rFonts w:ascii="Calibri" w:hAnsi="Calibri" w:cs="Calibri"/>
          <w:lang w:bidi="ar-EG"/>
        </w:rPr>
        <w:t>.</w:t>
      </w:r>
      <w:proofErr w:type="gramEnd"/>
      <w:r>
        <w:rPr>
          <w:rFonts w:ascii="Calibri" w:hAnsi="Calibri" w:cs="Calibri"/>
          <w:lang w:bidi="ar-EG"/>
        </w:rPr>
        <w:t xml:space="preserve"> </w:t>
      </w:r>
      <w:r w:rsidRPr="0009494F">
        <w:rPr>
          <w:rFonts w:ascii="Calibri" w:hAnsi="Calibri" w:cs="Calibri"/>
          <w:lang w:bidi="ar-EG"/>
        </w:rPr>
        <w:t xml:space="preserve">We </w:t>
      </w:r>
      <w:r>
        <w:rPr>
          <w:rFonts w:ascii="Calibri" w:hAnsi="Calibri" w:cs="Calibri"/>
          <w:lang w:bidi="ar-EG"/>
        </w:rPr>
        <w:t xml:space="preserve">also </w:t>
      </w:r>
      <w:r w:rsidRPr="0009494F">
        <w:rPr>
          <w:rFonts w:ascii="Calibri" w:hAnsi="Calibri" w:cs="Calibri"/>
          <w:lang w:bidi="ar-EG"/>
        </w:rPr>
        <w:t xml:space="preserve">found this statement </w:t>
      </w:r>
      <w:r>
        <w:rPr>
          <w:rFonts w:ascii="Calibri" w:hAnsi="Calibri" w:cs="Calibri"/>
          <w:lang w:bidi="ar-EG"/>
        </w:rPr>
        <w:t>to be</w:t>
      </w:r>
      <w:r w:rsidRPr="0009494F">
        <w:rPr>
          <w:rFonts w:ascii="Calibri" w:hAnsi="Calibri" w:cs="Calibri"/>
          <w:lang w:bidi="ar-EG"/>
        </w:rPr>
        <w:t xml:space="preserve"> invalid.</w:t>
      </w:r>
      <w:r>
        <w:rPr>
          <w:rFonts w:ascii="Calibri" w:hAnsi="Calibri" w:cs="Calibri"/>
          <w:lang w:bidi="ar-EG"/>
        </w:rPr>
        <w:t xml:space="preserve"> That is because</w:t>
      </w:r>
      <w:r w:rsidRPr="0009494F">
        <w:rPr>
          <w:rFonts w:ascii="Calibri" w:hAnsi="Calibri" w:cs="Calibri"/>
          <w:lang w:bidi="ar-EG"/>
        </w:rPr>
        <w:t xml:space="preserve"> if the matter </w:t>
      </w:r>
      <w:r>
        <w:rPr>
          <w:rFonts w:ascii="Calibri" w:hAnsi="Calibri" w:cs="Calibri"/>
          <w:lang w:bidi="ar-EG"/>
        </w:rPr>
        <w:t>was</w:t>
      </w:r>
      <w:r w:rsidRPr="0009494F">
        <w:rPr>
          <w:rFonts w:ascii="Calibri" w:hAnsi="Calibri" w:cs="Calibri"/>
          <w:lang w:bidi="ar-EG"/>
        </w:rPr>
        <w:t xml:space="preserve"> as they said,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09494F">
        <w:rPr>
          <w:rFonts w:ascii="Calibri" w:hAnsi="Calibri" w:cs="Calibri"/>
          <w:lang w:bidi="ar-EG"/>
        </w:rPr>
        <w:t xml:space="preserve">would not have given to the wealthy among </w:t>
      </w:r>
      <w:r>
        <w:rPr>
          <w:rFonts w:ascii="Calibri" w:hAnsi="Calibri" w:cs="Calibri"/>
          <w:lang w:bidi="ar-EG"/>
        </w:rPr>
        <w:t>Banu</w:t>
      </w:r>
      <w:r w:rsidRPr="0009494F">
        <w:rPr>
          <w:rFonts w:ascii="Calibri" w:hAnsi="Calibri" w:cs="Calibri"/>
          <w:lang w:bidi="ar-EG"/>
        </w:rPr>
        <w:t xml:space="preserve"> </w:t>
      </w:r>
      <w:r>
        <w:rPr>
          <w:rFonts w:ascii="Calibri" w:hAnsi="Calibri" w:cs="Calibri"/>
          <w:lang w:bidi="ar-EG"/>
        </w:rPr>
        <w:t xml:space="preserve">Hashim, </w:t>
      </w:r>
      <w:r w:rsidRPr="0009494F">
        <w:rPr>
          <w:rFonts w:ascii="Calibri" w:hAnsi="Calibri" w:cs="Calibri"/>
          <w:lang w:bidi="ar-EG"/>
        </w:rPr>
        <w:t xml:space="preserve">such as </w:t>
      </w:r>
      <w:r>
        <w:rPr>
          <w:rFonts w:ascii="Calibri" w:hAnsi="Calibri" w:cs="Calibri"/>
          <w:lang w:bidi="ar-EG"/>
        </w:rPr>
        <w:t>Al</w:t>
      </w:r>
      <w:proofErr w:type="gramStart"/>
      <w:r>
        <w:rPr>
          <w:rFonts w:ascii="Calibri" w:hAnsi="Calibri" w:cs="Calibri"/>
          <w:lang w:bidi="ar-EG"/>
        </w:rPr>
        <w:t>-‘</w:t>
      </w:r>
      <w:proofErr w:type="gramEnd"/>
      <w:r>
        <w:rPr>
          <w:rFonts w:ascii="Calibri" w:hAnsi="Calibri" w:cs="Calibri"/>
          <w:lang w:bidi="ar-EG"/>
        </w:rPr>
        <w:t>Abbas</w:t>
      </w:r>
      <w:r w:rsidRPr="0009494F">
        <w:rPr>
          <w:rFonts w:ascii="Calibri" w:hAnsi="Calibri" w:cs="Calibri"/>
          <w:lang w:bidi="ar-EG"/>
        </w:rPr>
        <w:t xml:space="preserve"> </w:t>
      </w:r>
      <w:r>
        <w:rPr>
          <w:rFonts w:ascii="Calibri" w:hAnsi="Calibri" w:cs="Calibri"/>
          <w:lang w:bidi="ar-EG"/>
        </w:rPr>
        <w:t>bin</w:t>
      </w:r>
      <w:r w:rsidRPr="0009494F">
        <w:rPr>
          <w:rFonts w:ascii="Calibri" w:hAnsi="Calibri" w:cs="Calibri"/>
          <w:lang w:bidi="ar-EG"/>
        </w:rPr>
        <w:t xml:space="preserve"> </w:t>
      </w:r>
      <w:r>
        <w:rPr>
          <w:rFonts w:ascii="Calibri" w:hAnsi="Calibri" w:cs="Calibri"/>
          <w:lang w:bidi="ar-EG"/>
        </w:rPr>
        <w:t>Abdul Muttalib</w:t>
      </w:r>
      <w:r w:rsidRPr="0009494F">
        <w:rPr>
          <w:rFonts w:ascii="Calibri" w:hAnsi="Calibri" w:cs="Calibri"/>
          <w:lang w:bidi="ar-EG"/>
        </w:rPr>
        <w:t>, may Allah be pleased with them.</w:t>
      </w:r>
      <w:r>
        <w:rPr>
          <w:rFonts w:ascii="Calibri" w:hAnsi="Calibri" w:cs="Calibri"/>
          <w:lang w:bidi="ar-EG"/>
        </w:rPr>
        <w:t xml:space="preserve"> </w:t>
      </w:r>
      <w:r w:rsidRPr="0009494F">
        <w:rPr>
          <w:rFonts w:ascii="Calibri" w:hAnsi="Calibri" w:cs="Calibri"/>
          <w:lang w:bidi="ar-EG"/>
        </w:rPr>
        <w:t xml:space="preserve">He gave to him along with them, even though he was affluent in the </w:t>
      </w:r>
      <w:proofErr w:type="spellStart"/>
      <w:r>
        <w:rPr>
          <w:rFonts w:ascii="Calibri" w:hAnsi="Calibri" w:cs="Calibri"/>
          <w:lang w:bidi="ar-EG"/>
        </w:rPr>
        <w:t>Jahiliyah</w:t>
      </w:r>
      <w:proofErr w:type="spellEnd"/>
      <w:r>
        <w:rPr>
          <w:rFonts w:ascii="Calibri" w:hAnsi="Calibri" w:cs="Calibri"/>
          <w:lang w:bidi="ar-EG"/>
        </w:rPr>
        <w:t xml:space="preserve"> (Pre-Islamic times)</w:t>
      </w:r>
      <w:r w:rsidRPr="0009494F">
        <w:rPr>
          <w:rFonts w:ascii="Calibri" w:hAnsi="Calibri" w:cs="Calibri"/>
          <w:lang w:bidi="ar-EG"/>
        </w:rPr>
        <w:t xml:space="preserve"> and in Islam.</w:t>
      </w:r>
      <w:r>
        <w:rPr>
          <w:rFonts w:ascii="Calibri" w:hAnsi="Calibri" w:cs="Calibri"/>
          <w:lang w:bidi="ar-EG"/>
        </w:rPr>
        <w:t xml:space="preserve"> </w:t>
      </w:r>
      <w:r w:rsidRPr="0009494F">
        <w:rPr>
          <w:rFonts w:ascii="Calibri" w:hAnsi="Calibri" w:cs="Calibri"/>
          <w:lang w:bidi="ar-EG"/>
        </w:rPr>
        <w:t>Indeed, the Messenger of Allah</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09494F">
        <w:rPr>
          <w:rFonts w:ascii="Calibri" w:hAnsi="Calibri" w:cs="Calibri"/>
          <w:lang w:bidi="ar-EG"/>
        </w:rPr>
        <w:t>hastened to give to the near of kin not because of poverty, but for another reason.</w:t>
      </w:r>
      <w:r>
        <w:rPr>
          <w:rFonts w:ascii="Calibri" w:hAnsi="Calibri" w:cs="Calibri"/>
          <w:lang w:bidi="ar-EG"/>
        </w:rPr>
        <w:t xml:space="preserve"> </w:t>
      </w:r>
      <w:r w:rsidRPr="0009494F">
        <w:rPr>
          <w:rFonts w:ascii="Calibri" w:hAnsi="Calibri" w:cs="Calibri"/>
          <w:lang w:bidi="ar-EG"/>
        </w:rPr>
        <w:t xml:space="preserve">For if it had been due to poverty, then what he gave them would have been of the nature of </w:t>
      </w:r>
      <w:r>
        <w:rPr>
          <w:rFonts w:ascii="Calibri" w:hAnsi="Calibri" w:cs="Calibri"/>
          <w:lang w:bidi="ar-EG"/>
        </w:rPr>
        <w:t>Sadaqah whilst S</w:t>
      </w:r>
      <w:r w:rsidRPr="0009494F">
        <w:rPr>
          <w:rFonts w:ascii="Calibri" w:hAnsi="Calibri" w:cs="Calibri"/>
          <w:lang w:bidi="ar-EG"/>
        </w:rPr>
        <w:t xml:space="preserve">adaqah is </w:t>
      </w:r>
      <w:r>
        <w:rPr>
          <w:rFonts w:ascii="Calibri" w:hAnsi="Calibri" w:cs="Calibri"/>
          <w:lang w:bidi="ar-EG"/>
        </w:rPr>
        <w:t>prohibited</w:t>
      </w:r>
      <w:r w:rsidRPr="0009494F">
        <w:rPr>
          <w:rFonts w:ascii="Calibri" w:hAnsi="Calibri" w:cs="Calibri"/>
          <w:lang w:bidi="ar-EG"/>
        </w:rPr>
        <w:t xml:space="preserve"> to them</w:t>
      </w:r>
      <w:r>
        <w:rPr>
          <w:rFonts w:ascii="Calibri" w:hAnsi="Calibri" w:cs="Calibri"/>
          <w:lang w:bidi="ar-EG"/>
        </w:rPr>
        <w:t xml:space="preserve">]. </w:t>
      </w:r>
    </w:p>
    <w:p w14:paraId="539C6D30" w14:textId="77777777" w:rsidR="00005C44" w:rsidRPr="00A514CA" w:rsidRDefault="00005C44" w:rsidP="00005C44">
      <w:pPr>
        <w:rPr>
          <w:rFonts w:ascii="Traditional Arabic" w:hAnsi="Traditional Arabic" w:cs="Traditional Arabic"/>
          <w:sz w:val="22"/>
          <w:szCs w:val="22"/>
          <w:rtl/>
        </w:rPr>
      </w:pPr>
    </w:p>
    <w:p w14:paraId="3315A0F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هكذا في الأصل: داود بن سعيد بن أبي زنبر، ولعله سعيد بن داود بن سعيد بن أبي زنبر لأنه هو المعروف بالرواية عن مالك.</w:t>
      </w:r>
    </w:p>
    <w:p w14:paraId="5FCD8F27" w14:textId="77777777" w:rsidR="00005C44" w:rsidRDefault="00005C44" w:rsidP="00005C44">
      <w:pPr>
        <w:rPr>
          <w:rFonts w:ascii="Traditional Arabic" w:hAnsi="Traditional Arabic" w:cs="Traditional Arabic"/>
          <w:sz w:val="22"/>
          <w:szCs w:val="22"/>
        </w:rPr>
      </w:pPr>
    </w:p>
    <w:p w14:paraId="6BF9C06E" w14:textId="77777777" w:rsidR="00005C44" w:rsidRPr="00DD6503" w:rsidRDefault="00005C44" w:rsidP="00005C44">
      <w:pPr>
        <w:rPr>
          <w:rFonts w:ascii="Calibri" w:hAnsi="Calibri" w:cs="Calibri"/>
          <w:lang w:bidi="ar-EG"/>
        </w:rPr>
      </w:pPr>
      <w:r>
        <w:rPr>
          <w:rFonts w:ascii="Calibri" w:hAnsi="Calibri" w:cs="Calibri"/>
          <w:lang w:bidi="ar-EG"/>
        </w:rPr>
        <w:t xml:space="preserve">I say: Concerning the Isnad: In the origin it stated Dawud bin Sa’eed bin Abi Zanbar. It may well refer to Sa’eed bin Dawud bin Sa’eed bin Abi Zanbar because he is well-known to relate from Malik. </w:t>
      </w:r>
    </w:p>
    <w:p w14:paraId="67582010" w14:textId="77777777" w:rsidR="00005C44" w:rsidRPr="00A514CA" w:rsidRDefault="00005C44" w:rsidP="00005C44">
      <w:pPr>
        <w:rPr>
          <w:rFonts w:ascii="Traditional Arabic" w:hAnsi="Traditional Arabic" w:cs="Traditional Arabic"/>
          <w:sz w:val="22"/>
          <w:szCs w:val="22"/>
          <w:rtl/>
        </w:rPr>
      </w:pPr>
    </w:p>
    <w:p w14:paraId="3AD2F96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أبو الزنباع روح بن الفرج المصري، شيخ الطحاوي: ثقة حافظ فقيه.</w:t>
      </w:r>
    </w:p>
    <w:p w14:paraId="4AB7AED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يحيى بن عبد الله بن بكير، أبو زكريا القرشي المخزومي: ثقة، من كبار تبع الأتباع، ثبت في الليث، وتكلموا في سماعه من مالك، وليس هذا الحديث منها.</w:t>
      </w:r>
    </w:p>
    <w:p w14:paraId="03BBBC6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ثابت بن يعقوب: شيخ، لعله الذي جاء في «تاريخ بغداد»: [ثابت بن يعقوب بن قيس بن إبراهيم بن عبد الله التوزي سكن بغداد وحدث بها عن أبي صالح الهذيل بن حبيب الدنداني عن مقاتل بن سليمان كتاب التفسير رواه عنه ابنه عبد الله بن ثابت وقال سمعته منه في سنة أربعين ومائتين ومات وهو بن خمس وثمانين سنة]. </w:t>
      </w:r>
    </w:p>
    <w:p w14:paraId="5436D79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سعيد بن داود بن سعيد بن أبي زنبر، أبو عثمان الزنبري المدني: صدوق له مناكير عن مالك، وكذب بعضهم سماعه من لفظ مالك. وأبوه أحسن حالاً منه بكثير وأخص بمالك، وكان وصيه، إلا أنه ليس معروفاً بالرواية عن مالك.</w:t>
      </w:r>
    </w:p>
    <w:p w14:paraId="56FA7DF9"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مالك بن أنس: الإمام الشهير، غني عن التعريف.</w:t>
      </w:r>
    </w:p>
    <w:p w14:paraId="62BF8E6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 - أبي سهيل بن مالك هو نافع بن مالك بن أبي عامر، أبو سهيل الأصبحي المدني، عم الإمام مالك: ثقة، من دون وسطى التابعين، من رجال الشيخين والجماعة.</w:t>
      </w:r>
    </w:p>
    <w:p w14:paraId="69C7C4AF" w14:textId="77777777" w:rsidR="00005C44" w:rsidRDefault="00005C44" w:rsidP="00005C44">
      <w:pPr>
        <w:rPr>
          <w:rFonts w:ascii="Traditional Arabic" w:hAnsi="Traditional Arabic" w:cs="Traditional Arabic"/>
          <w:bCs/>
          <w:sz w:val="22"/>
          <w:szCs w:val="22"/>
        </w:rPr>
      </w:pPr>
    </w:p>
    <w:p w14:paraId="2FD16CA7" w14:textId="77777777" w:rsidR="00005C44" w:rsidRDefault="00005C44" w:rsidP="00005C44">
      <w:pPr>
        <w:rPr>
          <w:rFonts w:ascii="Calibri" w:hAnsi="Calibri" w:cs="Calibri"/>
          <w:lang w:bidi="ar-EG"/>
        </w:rPr>
      </w:pPr>
      <w:r>
        <w:rPr>
          <w:rFonts w:ascii="Calibri" w:hAnsi="Calibri" w:cs="Calibri"/>
          <w:lang w:bidi="ar-EG"/>
        </w:rPr>
        <w:lastRenderedPageBreak/>
        <w:t xml:space="preserve">The transmitters in the Isnad: </w:t>
      </w:r>
    </w:p>
    <w:p w14:paraId="10421EE8" w14:textId="77777777" w:rsidR="00005C44" w:rsidRDefault="00005C44" w:rsidP="00005C44">
      <w:pPr>
        <w:rPr>
          <w:rFonts w:ascii="Calibri" w:hAnsi="Calibri" w:cs="Calibri"/>
          <w:lang w:bidi="ar-EG"/>
        </w:rPr>
      </w:pPr>
    </w:p>
    <w:p w14:paraId="53A874C2" w14:textId="77777777" w:rsidR="00005C44" w:rsidRDefault="00005C44" w:rsidP="00005C44">
      <w:pPr>
        <w:rPr>
          <w:rFonts w:ascii="Calibri" w:hAnsi="Calibri" w:cs="Calibri"/>
          <w:lang w:bidi="ar-EG"/>
        </w:rPr>
      </w:pPr>
      <w:r>
        <w:rPr>
          <w:rFonts w:ascii="Calibri" w:hAnsi="Calibri" w:cs="Calibri"/>
          <w:lang w:bidi="ar-EG"/>
        </w:rPr>
        <w:t xml:space="preserve">- Abu Zanbaa’ </w:t>
      </w:r>
      <w:r w:rsidRPr="003C69F1">
        <w:rPr>
          <w:rFonts w:ascii="Calibri" w:hAnsi="Calibri" w:cs="Calibri"/>
          <w:lang w:bidi="ar-EG"/>
        </w:rPr>
        <w:t>Ruh bin Al-Faraj</w:t>
      </w:r>
      <w:r>
        <w:rPr>
          <w:rFonts w:ascii="Calibri" w:hAnsi="Calibri" w:cs="Calibri"/>
          <w:lang w:bidi="ar-EG"/>
        </w:rPr>
        <w:t xml:space="preserve"> Al-</w:t>
      </w:r>
      <w:proofErr w:type="spellStart"/>
      <w:r>
        <w:rPr>
          <w:rFonts w:ascii="Calibri" w:hAnsi="Calibri" w:cs="Calibri"/>
          <w:lang w:bidi="ar-EG"/>
        </w:rPr>
        <w:t>Misriy</w:t>
      </w:r>
      <w:proofErr w:type="spellEnd"/>
      <w:r>
        <w:rPr>
          <w:rFonts w:ascii="Calibri" w:hAnsi="Calibri" w:cs="Calibri"/>
          <w:lang w:bidi="ar-EG"/>
        </w:rPr>
        <w:t>, the Sheikh (teacher) of At-</w:t>
      </w:r>
      <w:proofErr w:type="spellStart"/>
      <w:r>
        <w:rPr>
          <w:rFonts w:ascii="Calibri" w:hAnsi="Calibri" w:cs="Calibri"/>
          <w:lang w:bidi="ar-EG"/>
        </w:rPr>
        <w:t>Tahawi</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Hafizh Faqeeh (A trustworthy narrator of exceptional knowledge and understanding).</w:t>
      </w:r>
    </w:p>
    <w:p w14:paraId="00942573" w14:textId="77777777" w:rsidR="00005C44" w:rsidRDefault="00005C44" w:rsidP="00005C44">
      <w:pPr>
        <w:rPr>
          <w:rFonts w:ascii="Calibri" w:hAnsi="Calibri" w:cs="Calibri"/>
          <w:lang w:bidi="ar-EG"/>
        </w:rPr>
      </w:pPr>
    </w:p>
    <w:p w14:paraId="4E6D60A1" w14:textId="77777777" w:rsidR="00005C44" w:rsidRPr="00E05E61" w:rsidRDefault="00005C44" w:rsidP="00005C44">
      <w:pPr>
        <w:rPr>
          <w:rFonts w:ascii="Calibri" w:hAnsi="Calibri" w:cs="Calibri"/>
          <w:lang w:bidi="ar-EG"/>
        </w:rPr>
      </w:pPr>
      <w:r w:rsidRPr="00E05E61">
        <w:rPr>
          <w:rFonts w:ascii="Calibri" w:hAnsi="Calibri" w:cs="Calibri"/>
          <w:lang w:bidi="ar-EG"/>
        </w:rPr>
        <w:t>- Yahya bin Abdullah bin Bukair, Abu Zakariya Al</w:t>
      </w:r>
      <w:r>
        <w:rPr>
          <w:rFonts w:ascii="Calibri" w:hAnsi="Calibri" w:cs="Calibri"/>
          <w:lang w:bidi="ar-EG"/>
        </w:rPr>
        <w:t>-</w:t>
      </w:r>
      <w:proofErr w:type="spellStart"/>
      <w:r>
        <w:rPr>
          <w:rFonts w:ascii="Calibri" w:hAnsi="Calibri" w:cs="Calibri"/>
          <w:lang w:bidi="ar-EG"/>
        </w:rPr>
        <w:t>Qurashiy</w:t>
      </w:r>
      <w:proofErr w:type="spellEnd"/>
      <w:r>
        <w:rPr>
          <w:rFonts w:ascii="Calibri" w:hAnsi="Calibri" w:cs="Calibri"/>
          <w:lang w:bidi="ar-EG"/>
        </w:rPr>
        <w:t xml:space="preserve"> Al-</w:t>
      </w:r>
      <w:proofErr w:type="spellStart"/>
      <w:r>
        <w:rPr>
          <w:rFonts w:ascii="Calibri" w:hAnsi="Calibri" w:cs="Calibri"/>
          <w:lang w:bidi="ar-EG"/>
        </w:rPr>
        <w:t>Makhzumi</w:t>
      </w:r>
      <w:proofErr w:type="spellEnd"/>
      <w:r>
        <w:rPr>
          <w:rFonts w:ascii="Calibri" w:hAnsi="Calibri" w:cs="Calibri"/>
          <w:lang w:bidi="ar-EG"/>
        </w:rPr>
        <w:t xml:space="preserve">: </w:t>
      </w:r>
      <w:proofErr w:type="spellStart"/>
      <w:r>
        <w:rPr>
          <w:rFonts w:ascii="Calibri" w:hAnsi="Calibri" w:cs="Calibri"/>
          <w:lang w:bidi="ar-EG"/>
        </w:rPr>
        <w:t>Thiqah</w:t>
      </w:r>
      <w:proofErr w:type="spellEnd"/>
      <w:r>
        <w:rPr>
          <w:rFonts w:ascii="Calibri" w:hAnsi="Calibri" w:cs="Calibri"/>
          <w:lang w:bidi="ar-EG"/>
        </w:rPr>
        <w:t xml:space="preserve"> (</w:t>
      </w:r>
      <w:proofErr w:type="spellStart"/>
      <w:r>
        <w:rPr>
          <w:rFonts w:ascii="Calibri" w:hAnsi="Calibri" w:cs="Calibri"/>
          <w:lang w:bidi="ar-EG"/>
        </w:rPr>
        <w:t>Trustowrthy</w:t>
      </w:r>
      <w:proofErr w:type="spellEnd"/>
      <w:r>
        <w:rPr>
          <w:rFonts w:ascii="Calibri" w:hAnsi="Calibri" w:cs="Calibri"/>
          <w:lang w:bidi="ar-EG"/>
        </w:rPr>
        <w:t xml:space="preserve"> narrator) from the tier </w:t>
      </w:r>
      <w:proofErr w:type="spellStart"/>
      <w:r>
        <w:rPr>
          <w:rFonts w:ascii="Calibri" w:hAnsi="Calibri" w:cs="Calibri"/>
          <w:lang w:bidi="ar-EG"/>
        </w:rPr>
        <w:t>Kibaar</w:t>
      </w:r>
      <w:proofErr w:type="spellEnd"/>
      <w:r>
        <w:rPr>
          <w:rFonts w:ascii="Calibri" w:hAnsi="Calibri" w:cs="Calibri"/>
          <w:lang w:bidi="ar-EG"/>
        </w:rPr>
        <w:t xml:space="preserve"> Tab’ Al-</w:t>
      </w:r>
      <w:proofErr w:type="spellStart"/>
      <w:r>
        <w:rPr>
          <w:rFonts w:ascii="Calibri" w:hAnsi="Calibri" w:cs="Calibri"/>
          <w:lang w:bidi="ar-EG"/>
        </w:rPr>
        <w:t>Atbaa</w:t>
      </w:r>
      <w:proofErr w:type="spellEnd"/>
      <w:r>
        <w:rPr>
          <w:rFonts w:ascii="Calibri" w:hAnsi="Calibri" w:cs="Calibri"/>
          <w:lang w:bidi="ar-EG"/>
        </w:rPr>
        <w:t>’. He is reliable in respect to Al-Laith whilst some have questioned about his hearing from Malik, although this Hadith is not from those.</w:t>
      </w:r>
    </w:p>
    <w:p w14:paraId="5520CEA4" w14:textId="77777777" w:rsidR="00005C44" w:rsidRPr="00E05E61" w:rsidRDefault="00005C44" w:rsidP="00005C44">
      <w:pPr>
        <w:rPr>
          <w:rFonts w:ascii="Calibri" w:hAnsi="Calibri" w:cs="Calibri"/>
          <w:lang w:bidi="ar-EG"/>
        </w:rPr>
      </w:pPr>
    </w:p>
    <w:p w14:paraId="66A439D3" w14:textId="77777777" w:rsidR="00005C44" w:rsidRPr="00284B26" w:rsidRDefault="00005C44" w:rsidP="00005C44">
      <w:pPr>
        <w:rPr>
          <w:rFonts w:ascii="Calibri" w:hAnsi="Calibri" w:cs="Calibri"/>
          <w:lang w:bidi="ar-EG"/>
        </w:rPr>
      </w:pPr>
      <w:r w:rsidRPr="00284B26">
        <w:rPr>
          <w:rFonts w:ascii="Calibri" w:hAnsi="Calibri" w:cs="Calibri"/>
          <w:lang w:bidi="ar-EG"/>
        </w:rPr>
        <w:t>- Thabit bin Ya’qub</w:t>
      </w:r>
      <w:r>
        <w:rPr>
          <w:rFonts w:ascii="Calibri" w:hAnsi="Calibri" w:cs="Calibri"/>
          <w:lang w:bidi="ar-EG"/>
        </w:rPr>
        <w:t>: A Sheikh (scholar), perhaps the one who came mentioned in “Tarikh Baghdad”: [Thabit bin Ya’qub bin Qais bin Ibrahim bin Abdullah At-</w:t>
      </w:r>
      <w:proofErr w:type="spellStart"/>
      <w:r>
        <w:rPr>
          <w:rFonts w:ascii="Calibri" w:hAnsi="Calibri" w:cs="Calibri"/>
          <w:lang w:bidi="ar-EG"/>
        </w:rPr>
        <w:t>Tawziy</w:t>
      </w:r>
      <w:proofErr w:type="spellEnd"/>
      <w:r>
        <w:rPr>
          <w:rFonts w:ascii="Calibri" w:hAnsi="Calibri" w:cs="Calibri"/>
          <w:lang w:bidi="ar-EG"/>
        </w:rPr>
        <w:t>. He resided in Baghdad and he related there from Abu Saalih Al-</w:t>
      </w:r>
      <w:proofErr w:type="spellStart"/>
      <w:r>
        <w:rPr>
          <w:rFonts w:ascii="Calibri" w:hAnsi="Calibri" w:cs="Calibri"/>
          <w:lang w:bidi="ar-EG"/>
        </w:rPr>
        <w:t>Hudhail</w:t>
      </w:r>
      <w:proofErr w:type="spellEnd"/>
      <w:r>
        <w:rPr>
          <w:rFonts w:ascii="Calibri" w:hAnsi="Calibri" w:cs="Calibri"/>
          <w:lang w:bidi="ar-EG"/>
        </w:rPr>
        <w:t xml:space="preserve"> bin Habeeb Ad-</w:t>
      </w:r>
      <w:proofErr w:type="spellStart"/>
      <w:r>
        <w:rPr>
          <w:rFonts w:ascii="Calibri" w:hAnsi="Calibri" w:cs="Calibri"/>
          <w:lang w:bidi="ar-EG"/>
        </w:rPr>
        <w:t>Dandaaniy</w:t>
      </w:r>
      <w:proofErr w:type="spellEnd"/>
      <w:r>
        <w:rPr>
          <w:rFonts w:ascii="Calibri" w:hAnsi="Calibri" w:cs="Calibri"/>
          <w:lang w:bidi="ar-EG"/>
        </w:rPr>
        <w:t xml:space="preserve"> from </w:t>
      </w:r>
      <w:proofErr w:type="spellStart"/>
      <w:r>
        <w:rPr>
          <w:rFonts w:ascii="Calibri" w:hAnsi="Calibri" w:cs="Calibri"/>
          <w:lang w:bidi="ar-EG"/>
        </w:rPr>
        <w:t>Muqatil</w:t>
      </w:r>
      <w:proofErr w:type="spellEnd"/>
      <w:r>
        <w:rPr>
          <w:rFonts w:ascii="Calibri" w:hAnsi="Calibri" w:cs="Calibri"/>
          <w:lang w:bidi="ar-EG"/>
        </w:rPr>
        <w:t xml:space="preserve"> bin Sulaiman, </w:t>
      </w:r>
      <w:r w:rsidRPr="001B6BA8">
        <w:rPr>
          <w:rFonts w:ascii="Calibri" w:hAnsi="Calibri" w:cs="Calibri"/>
          <w:lang w:bidi="ar-EG"/>
        </w:rPr>
        <w:t xml:space="preserve">the </w:t>
      </w:r>
      <w:r>
        <w:rPr>
          <w:rFonts w:ascii="Calibri" w:hAnsi="Calibri" w:cs="Calibri"/>
          <w:lang w:bidi="ar-EG"/>
        </w:rPr>
        <w:t>Kitab</w:t>
      </w:r>
      <w:r w:rsidRPr="001B6BA8">
        <w:rPr>
          <w:rFonts w:ascii="Calibri" w:hAnsi="Calibri" w:cs="Calibri"/>
          <w:lang w:bidi="ar-EG"/>
        </w:rPr>
        <w:t xml:space="preserve"> </w:t>
      </w:r>
      <w:r>
        <w:rPr>
          <w:rFonts w:ascii="Calibri" w:hAnsi="Calibri" w:cs="Calibri"/>
          <w:lang w:bidi="ar-EG"/>
        </w:rPr>
        <w:t>At</w:t>
      </w:r>
      <w:r w:rsidRPr="001B6BA8">
        <w:rPr>
          <w:rFonts w:ascii="Cambria Math" w:hAnsi="Cambria Math" w:cs="Cambria Math"/>
          <w:lang w:bidi="ar-EG"/>
        </w:rPr>
        <w:t>‑</w:t>
      </w:r>
      <w:proofErr w:type="spellStart"/>
      <w:r>
        <w:rPr>
          <w:rFonts w:ascii="Calibri" w:hAnsi="Calibri" w:cs="Calibri"/>
          <w:lang w:bidi="ar-EG"/>
        </w:rPr>
        <w:t>Tafseer</w:t>
      </w:r>
      <w:proofErr w:type="spellEnd"/>
      <w:r>
        <w:rPr>
          <w:rFonts w:ascii="Calibri" w:hAnsi="Calibri" w:cs="Calibri"/>
          <w:lang w:bidi="ar-EG"/>
        </w:rPr>
        <w:t xml:space="preserve">. His son Abdullah bin Thabit related it </w:t>
      </w:r>
      <w:proofErr w:type="gramStart"/>
      <w:r>
        <w:rPr>
          <w:rFonts w:ascii="Calibri" w:hAnsi="Calibri" w:cs="Calibri"/>
          <w:lang w:bidi="ar-EG"/>
        </w:rPr>
        <w:t>from</w:t>
      </w:r>
      <w:proofErr w:type="gramEnd"/>
      <w:r>
        <w:rPr>
          <w:rFonts w:ascii="Calibri" w:hAnsi="Calibri" w:cs="Calibri"/>
          <w:lang w:bidi="ar-EG"/>
        </w:rPr>
        <w:t xml:space="preserve"> him. He (i.e., the son) said:</w:t>
      </w:r>
      <w:r w:rsidRPr="00EC65D0">
        <w:rPr>
          <w:rFonts w:ascii="Calibri" w:hAnsi="Calibri" w:cs="Calibri"/>
          <w:lang w:bidi="ar-EG"/>
        </w:rPr>
        <w:t xml:space="preserve"> </w:t>
      </w:r>
      <w:r>
        <w:rPr>
          <w:rFonts w:ascii="Calibri" w:hAnsi="Calibri" w:cs="Calibri"/>
          <w:lang w:bidi="ar-EG"/>
        </w:rPr>
        <w:t>“</w:t>
      </w:r>
      <w:r w:rsidRPr="00EC65D0">
        <w:rPr>
          <w:rFonts w:ascii="Calibri" w:hAnsi="Calibri" w:cs="Calibri"/>
          <w:lang w:bidi="ar-EG"/>
        </w:rPr>
        <w:t>I heard it from him in the year 240 AH</w:t>
      </w:r>
      <w:r>
        <w:rPr>
          <w:rFonts w:ascii="Calibri" w:hAnsi="Calibri" w:cs="Calibri"/>
          <w:lang w:bidi="ar-EG"/>
        </w:rPr>
        <w:t xml:space="preserve">”. He died at the age of 85]. </w:t>
      </w:r>
    </w:p>
    <w:p w14:paraId="454B4219" w14:textId="77777777" w:rsidR="00005C44" w:rsidRPr="00284B26" w:rsidRDefault="00005C44" w:rsidP="00005C44">
      <w:pPr>
        <w:rPr>
          <w:rFonts w:ascii="Calibri" w:hAnsi="Calibri" w:cs="Calibri"/>
          <w:lang w:bidi="ar-EG"/>
        </w:rPr>
      </w:pPr>
    </w:p>
    <w:p w14:paraId="733388E1" w14:textId="77777777" w:rsidR="00005C44" w:rsidRDefault="00005C44" w:rsidP="00005C44">
      <w:pPr>
        <w:rPr>
          <w:rFonts w:ascii="Calibri" w:hAnsi="Calibri" w:cs="Calibri"/>
          <w:lang w:bidi="ar-EG"/>
        </w:rPr>
      </w:pPr>
      <w:r w:rsidRPr="00E15E5C">
        <w:rPr>
          <w:rFonts w:ascii="Calibri" w:hAnsi="Calibri" w:cs="Calibri"/>
          <w:lang w:bidi="ar-EG"/>
        </w:rPr>
        <w:t>- Sa’eed bin Dawud bin Sa’eed bin Abi Az-</w:t>
      </w:r>
      <w:proofErr w:type="spellStart"/>
      <w:r w:rsidRPr="00E15E5C">
        <w:rPr>
          <w:rFonts w:ascii="Calibri" w:hAnsi="Calibri" w:cs="Calibri"/>
          <w:lang w:bidi="ar-EG"/>
        </w:rPr>
        <w:t>Zanbar</w:t>
      </w:r>
      <w:proofErr w:type="spellEnd"/>
      <w:r w:rsidRPr="00E15E5C">
        <w:rPr>
          <w:rFonts w:ascii="Calibri" w:hAnsi="Calibri" w:cs="Calibri"/>
          <w:lang w:bidi="ar-EG"/>
        </w:rPr>
        <w:t>, Abu ‚Uthman Az-</w:t>
      </w:r>
      <w:proofErr w:type="spellStart"/>
      <w:r w:rsidRPr="00E15E5C">
        <w:rPr>
          <w:rFonts w:ascii="Calibri" w:hAnsi="Calibri" w:cs="Calibri"/>
          <w:lang w:bidi="ar-EG"/>
        </w:rPr>
        <w:t>Zanbari</w:t>
      </w:r>
      <w:r>
        <w:rPr>
          <w:rFonts w:ascii="Calibri" w:hAnsi="Calibri" w:cs="Calibri"/>
          <w:lang w:bidi="ar-EG"/>
        </w:rPr>
        <w:t>y</w:t>
      </w:r>
      <w:proofErr w:type="spellEnd"/>
      <w:r>
        <w:rPr>
          <w:rFonts w:ascii="Calibri" w:hAnsi="Calibri" w:cs="Calibri"/>
          <w:lang w:bidi="ar-EG"/>
        </w:rPr>
        <w:t xml:space="preserve"> Al-</w:t>
      </w:r>
      <w:proofErr w:type="spellStart"/>
      <w:r>
        <w:rPr>
          <w:rFonts w:ascii="Calibri" w:hAnsi="Calibri" w:cs="Calibri"/>
          <w:lang w:bidi="ar-EG"/>
        </w:rPr>
        <w:t>Madaniy</w:t>
      </w:r>
      <w:proofErr w:type="spellEnd"/>
      <w:r>
        <w:rPr>
          <w:rFonts w:ascii="Calibri" w:hAnsi="Calibri" w:cs="Calibri"/>
          <w:lang w:bidi="ar-EG"/>
        </w:rPr>
        <w:t xml:space="preserve">: Sadooq (truthful) who has some </w:t>
      </w:r>
      <w:proofErr w:type="spellStart"/>
      <w:r>
        <w:rPr>
          <w:rFonts w:ascii="Calibri" w:hAnsi="Calibri" w:cs="Calibri"/>
          <w:lang w:bidi="ar-EG"/>
        </w:rPr>
        <w:t>Munkar</w:t>
      </w:r>
      <w:proofErr w:type="spellEnd"/>
      <w:r>
        <w:rPr>
          <w:rFonts w:ascii="Calibri" w:hAnsi="Calibri" w:cs="Calibri"/>
          <w:lang w:bidi="ar-EG"/>
        </w:rPr>
        <w:t xml:space="preserve"> narrations (i.e., rejected) from Malik. </w:t>
      </w:r>
      <w:r w:rsidRPr="0017251A">
        <w:rPr>
          <w:rFonts w:ascii="Calibri" w:hAnsi="Calibri" w:cs="Calibri"/>
          <w:lang w:bidi="ar-EG"/>
        </w:rPr>
        <w:t xml:space="preserve">Some scholars even declared his claim of hearing directly from </w:t>
      </w:r>
      <w:r>
        <w:rPr>
          <w:rFonts w:ascii="Calibri" w:hAnsi="Calibri" w:cs="Calibri"/>
          <w:lang w:bidi="ar-EG"/>
        </w:rPr>
        <w:t>Malik</w:t>
      </w:r>
      <w:r w:rsidRPr="0017251A">
        <w:rPr>
          <w:rFonts w:ascii="Calibri" w:hAnsi="Calibri" w:cs="Calibri"/>
          <w:lang w:bidi="ar-EG"/>
        </w:rPr>
        <w:t xml:space="preserve"> to be false.</w:t>
      </w:r>
      <w:r>
        <w:rPr>
          <w:rFonts w:ascii="Calibri" w:hAnsi="Calibri" w:cs="Calibri"/>
          <w:lang w:bidi="ar-EG"/>
        </w:rPr>
        <w:t xml:space="preserve"> </w:t>
      </w:r>
      <w:r w:rsidRPr="0017251A">
        <w:rPr>
          <w:rFonts w:ascii="Calibri" w:hAnsi="Calibri" w:cs="Calibri"/>
          <w:lang w:bidi="ar-EG"/>
        </w:rPr>
        <w:t xml:space="preserve">His father was far better in status than he was, and more closely connected to </w:t>
      </w:r>
      <w:r>
        <w:rPr>
          <w:rFonts w:ascii="Calibri" w:hAnsi="Calibri" w:cs="Calibri"/>
          <w:lang w:bidi="ar-EG"/>
        </w:rPr>
        <w:t xml:space="preserve">Malik, </w:t>
      </w:r>
      <w:r w:rsidRPr="0017251A">
        <w:rPr>
          <w:rFonts w:ascii="Calibri" w:hAnsi="Calibri" w:cs="Calibri"/>
          <w:lang w:bidi="ar-EG"/>
        </w:rPr>
        <w:t xml:space="preserve">indeed, he was </w:t>
      </w:r>
      <w:r>
        <w:rPr>
          <w:rFonts w:ascii="Calibri" w:hAnsi="Calibri" w:cs="Calibri"/>
          <w:lang w:bidi="ar-EG"/>
        </w:rPr>
        <w:t>Malik’s</w:t>
      </w:r>
      <w:r w:rsidRPr="0017251A">
        <w:rPr>
          <w:rFonts w:ascii="Calibri" w:hAnsi="Calibri" w:cs="Calibri"/>
          <w:lang w:bidi="ar-EG"/>
        </w:rPr>
        <w:t xml:space="preserve"> executor</w:t>
      </w:r>
      <w:r>
        <w:rPr>
          <w:rFonts w:ascii="Calibri" w:hAnsi="Calibri" w:cs="Calibri"/>
          <w:lang w:bidi="ar-EG"/>
        </w:rPr>
        <w:t xml:space="preserve">, </w:t>
      </w:r>
      <w:r w:rsidRPr="0017251A">
        <w:rPr>
          <w:rFonts w:ascii="Calibri" w:hAnsi="Calibri" w:cs="Calibri"/>
          <w:lang w:bidi="ar-EG"/>
        </w:rPr>
        <w:t xml:space="preserve">yet he was not known for </w:t>
      </w:r>
      <w:r>
        <w:rPr>
          <w:rFonts w:ascii="Calibri" w:hAnsi="Calibri" w:cs="Calibri"/>
          <w:lang w:bidi="ar-EG"/>
        </w:rPr>
        <w:t>relating</w:t>
      </w:r>
      <w:r w:rsidRPr="0017251A">
        <w:rPr>
          <w:rFonts w:ascii="Calibri" w:hAnsi="Calibri" w:cs="Calibri"/>
          <w:lang w:bidi="ar-EG"/>
        </w:rPr>
        <w:t xml:space="preserve"> from </w:t>
      </w:r>
      <w:r>
        <w:rPr>
          <w:rFonts w:ascii="Calibri" w:hAnsi="Calibri" w:cs="Calibri"/>
          <w:lang w:bidi="ar-EG"/>
        </w:rPr>
        <w:t>Malik</w:t>
      </w:r>
      <w:r w:rsidRPr="0017251A">
        <w:rPr>
          <w:rFonts w:ascii="Calibri" w:hAnsi="Calibri" w:cs="Calibri"/>
          <w:lang w:bidi="ar-EG"/>
        </w:rPr>
        <w:t>.</w:t>
      </w:r>
    </w:p>
    <w:p w14:paraId="1B170ABD" w14:textId="77777777" w:rsidR="00005C44" w:rsidRPr="003226E8" w:rsidRDefault="00005C44" w:rsidP="00005C44">
      <w:pPr>
        <w:rPr>
          <w:rFonts w:ascii="Calibri" w:hAnsi="Calibri" w:cs="Calibri"/>
          <w:lang w:bidi="ar-EG"/>
        </w:rPr>
      </w:pPr>
    </w:p>
    <w:p w14:paraId="5E03B6D2" w14:textId="77777777" w:rsidR="00005C44" w:rsidRPr="0017251A" w:rsidRDefault="00005C44" w:rsidP="00005C44">
      <w:pPr>
        <w:rPr>
          <w:rFonts w:ascii="Calibri" w:hAnsi="Calibri" w:cs="Calibri"/>
          <w:lang w:bidi="ar-EG"/>
        </w:rPr>
      </w:pPr>
      <w:r w:rsidRPr="0017251A">
        <w:rPr>
          <w:rFonts w:ascii="Calibri" w:hAnsi="Calibri" w:cs="Calibri"/>
          <w:lang w:bidi="ar-EG"/>
        </w:rPr>
        <w:t xml:space="preserve">- Malik bin Anas: The </w:t>
      </w:r>
      <w:r>
        <w:rPr>
          <w:rFonts w:ascii="Calibri" w:hAnsi="Calibri" w:cs="Calibri"/>
          <w:lang w:bidi="ar-EG"/>
        </w:rPr>
        <w:t>famous Imam who is in no need of introduction.</w:t>
      </w:r>
    </w:p>
    <w:p w14:paraId="4F897F0A" w14:textId="77777777" w:rsidR="00005C44" w:rsidRPr="0017251A" w:rsidRDefault="00005C44" w:rsidP="00005C44">
      <w:pPr>
        <w:rPr>
          <w:rFonts w:ascii="Calibri" w:hAnsi="Calibri" w:cs="Calibri"/>
          <w:lang w:bidi="ar-EG"/>
        </w:rPr>
      </w:pPr>
    </w:p>
    <w:p w14:paraId="68DB79EC" w14:textId="77777777" w:rsidR="00005C44" w:rsidRPr="0095300E" w:rsidRDefault="00005C44" w:rsidP="00005C44">
      <w:pPr>
        <w:rPr>
          <w:rFonts w:ascii="Calibri" w:hAnsi="Calibri" w:cs="Calibri"/>
          <w:lang w:bidi="ar-EG"/>
        </w:rPr>
      </w:pPr>
      <w:r w:rsidRPr="0095300E">
        <w:rPr>
          <w:rFonts w:ascii="Calibri" w:hAnsi="Calibri" w:cs="Calibri"/>
          <w:lang w:bidi="ar-EG"/>
        </w:rPr>
        <w:t>- Abu Suhail bin Malik: He is Naafi’ bin Malik bin Abi ‚Aamir, Abu Suhail Al-</w:t>
      </w:r>
      <w:proofErr w:type="spellStart"/>
      <w:r w:rsidRPr="0095300E">
        <w:rPr>
          <w:rFonts w:ascii="Calibri" w:hAnsi="Calibri" w:cs="Calibri"/>
          <w:lang w:bidi="ar-EG"/>
        </w:rPr>
        <w:t>Asb</w:t>
      </w:r>
      <w:r>
        <w:rPr>
          <w:rFonts w:ascii="Calibri" w:hAnsi="Calibri" w:cs="Calibri"/>
          <w:lang w:bidi="ar-EG"/>
        </w:rPr>
        <w:t>ahiy</w:t>
      </w:r>
      <w:proofErr w:type="spellEnd"/>
      <w:r>
        <w:rPr>
          <w:rFonts w:ascii="Calibri" w:hAnsi="Calibri" w:cs="Calibri"/>
          <w:lang w:bidi="ar-EG"/>
        </w:rPr>
        <w:t xml:space="preserve"> Al-</w:t>
      </w:r>
      <w:proofErr w:type="spellStart"/>
      <w:r>
        <w:rPr>
          <w:rFonts w:ascii="Calibri" w:hAnsi="Calibri" w:cs="Calibri"/>
          <w:lang w:bidi="ar-EG"/>
        </w:rPr>
        <w:t>Madaniy</w:t>
      </w:r>
      <w:proofErr w:type="spellEnd"/>
      <w:r>
        <w:rPr>
          <w:rFonts w:ascii="Calibri" w:hAnsi="Calibri" w:cs="Calibri"/>
          <w:lang w:bidi="ar-EG"/>
        </w:rPr>
        <w:t xml:space="preserve">, the paternal uncle of Al-Imam Malik: He is </w:t>
      </w:r>
      <w:proofErr w:type="spellStart"/>
      <w:r>
        <w:rPr>
          <w:rFonts w:ascii="Calibri" w:hAnsi="Calibri" w:cs="Calibri"/>
          <w:lang w:bidi="ar-EG"/>
        </w:rPr>
        <w:t>Thiqah</w:t>
      </w:r>
      <w:proofErr w:type="spellEnd"/>
      <w:r>
        <w:rPr>
          <w:rFonts w:ascii="Calibri" w:hAnsi="Calibri" w:cs="Calibri"/>
          <w:lang w:bidi="ar-EG"/>
        </w:rPr>
        <w:t xml:space="preserve"> (a trustworthy narrator), underneath the </w:t>
      </w:r>
      <w:proofErr w:type="spellStart"/>
      <w:r>
        <w:rPr>
          <w:rFonts w:ascii="Calibri" w:hAnsi="Calibri" w:cs="Calibri"/>
          <w:lang w:bidi="ar-EG"/>
        </w:rPr>
        <w:t>Wustaa</w:t>
      </w:r>
      <w:proofErr w:type="spellEnd"/>
      <w:r>
        <w:rPr>
          <w:rFonts w:ascii="Calibri" w:hAnsi="Calibri" w:cs="Calibri"/>
          <w:lang w:bidi="ar-EG"/>
        </w:rPr>
        <w:t xml:space="preserve"> (middle) tier of the </w:t>
      </w:r>
      <w:proofErr w:type="spellStart"/>
      <w:r>
        <w:rPr>
          <w:rFonts w:ascii="Calibri" w:hAnsi="Calibri" w:cs="Calibri"/>
          <w:lang w:bidi="ar-EG"/>
        </w:rPr>
        <w:t>Taabi’een</w:t>
      </w:r>
      <w:proofErr w:type="spellEnd"/>
      <w:r>
        <w:rPr>
          <w:rFonts w:ascii="Calibri" w:hAnsi="Calibri" w:cs="Calibri"/>
          <w:lang w:bidi="ar-EG"/>
        </w:rPr>
        <w:t>. He is from among the transmitters of the two Sheikhs (Al-Bukhari and Muslim) and Al-</w:t>
      </w:r>
      <w:proofErr w:type="spellStart"/>
      <w:r>
        <w:rPr>
          <w:rFonts w:ascii="Calibri" w:hAnsi="Calibri" w:cs="Calibri"/>
          <w:lang w:bidi="ar-EG"/>
        </w:rPr>
        <w:t>Jamaa’ah</w:t>
      </w:r>
      <w:proofErr w:type="spellEnd"/>
      <w:r>
        <w:rPr>
          <w:rFonts w:ascii="Calibri" w:hAnsi="Calibri" w:cs="Calibri"/>
          <w:lang w:bidi="ar-EG"/>
        </w:rPr>
        <w:t xml:space="preserve"> (i.e., </w:t>
      </w:r>
      <w:proofErr w:type="gramStart"/>
      <w:r>
        <w:rPr>
          <w:rFonts w:ascii="Calibri" w:hAnsi="Calibri" w:cs="Calibri"/>
          <w:lang w:bidi="ar-EG"/>
        </w:rPr>
        <w:t>the  collective</w:t>
      </w:r>
      <w:proofErr w:type="gramEnd"/>
      <w:r>
        <w:rPr>
          <w:rFonts w:ascii="Calibri" w:hAnsi="Calibri" w:cs="Calibri"/>
          <w:lang w:bidi="ar-EG"/>
        </w:rPr>
        <w:t xml:space="preserve"> of the main Sahih Hadith compilers). </w:t>
      </w:r>
    </w:p>
    <w:p w14:paraId="46E14407" w14:textId="77777777" w:rsidR="00005C44" w:rsidRPr="00A514CA" w:rsidRDefault="00005C44" w:rsidP="00005C44">
      <w:pPr>
        <w:rPr>
          <w:rFonts w:ascii="Traditional Arabic" w:hAnsi="Traditional Arabic" w:cs="Traditional Arabic"/>
          <w:bCs/>
          <w:sz w:val="22"/>
          <w:szCs w:val="22"/>
          <w:rtl/>
        </w:rPr>
      </w:pPr>
    </w:p>
    <w:p w14:paraId="4AFB8C9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w:t>
      </w:r>
      <w:r w:rsidRPr="000F205F">
        <w:rPr>
          <w:rFonts w:ascii="Traditional Arabic" w:hAnsi="Traditional Arabic" w:cs="Traditional Arabic"/>
          <w:bCs/>
          <w:sz w:val="28"/>
          <w:szCs w:val="28"/>
          <w:rtl/>
        </w:rPr>
        <w:t>ويل للأمراء ليتمنين أقوام أنهم كانوا معلقين بذوائبهم بالثريا وأنهم لم يكونوا ولوا شيئا قط</w:t>
      </w:r>
      <w:r w:rsidRPr="000F205F">
        <w:rPr>
          <w:rFonts w:ascii="Traditional Arabic" w:hAnsi="Traditional Arabic" w:cs="Traditional Arabic"/>
          <w:sz w:val="28"/>
          <w:szCs w:val="28"/>
          <w:rtl/>
        </w:rPr>
        <w:t>»</w:t>
      </w:r>
    </w:p>
    <w:p w14:paraId="2F4D8B12" w14:textId="77777777" w:rsidR="00005C44" w:rsidRPr="00A514CA" w:rsidRDefault="00005C44" w:rsidP="00005C44">
      <w:pPr>
        <w:rPr>
          <w:rFonts w:ascii="Traditional Arabic" w:hAnsi="Traditional Arabic" w:cs="Traditional Arabic"/>
          <w:sz w:val="22"/>
          <w:szCs w:val="22"/>
        </w:rPr>
      </w:pPr>
    </w:p>
    <w:p w14:paraId="4CDD01F0" w14:textId="77777777" w:rsidR="00005C44" w:rsidRPr="0095300E" w:rsidRDefault="00005C44" w:rsidP="00005C44">
      <w:pPr>
        <w:rPr>
          <w:rFonts w:ascii="Calibri" w:hAnsi="Calibri" w:cs="Calibri"/>
          <w:lang w:bidi="ar-EG"/>
        </w:rPr>
      </w:pPr>
      <w:r>
        <w:rPr>
          <w:rFonts w:ascii="Calibri" w:hAnsi="Calibri" w:cs="Calibri"/>
          <w:lang w:bidi="ar-EG"/>
        </w:rPr>
        <w:t xml:space="preserve">- </w:t>
      </w:r>
      <w:r w:rsidRPr="00A0595D">
        <w:rPr>
          <w:rFonts w:ascii="Calibri" w:hAnsi="Calibri" w:cs="Calibri"/>
          <w:b/>
          <w:bCs/>
          <w:lang w:bidi="ar-EG"/>
        </w:rPr>
        <w:t>Section</w:t>
      </w:r>
      <w:r>
        <w:rPr>
          <w:rFonts w:ascii="Calibri" w:hAnsi="Calibri" w:cs="Calibri"/>
          <w:lang w:bidi="ar-EG"/>
        </w:rPr>
        <w:t>: Hadith: “</w:t>
      </w:r>
      <w:r w:rsidRPr="00A0595D">
        <w:rPr>
          <w:rFonts w:ascii="Calibri" w:hAnsi="Calibri" w:cs="Calibri"/>
          <w:b/>
          <w:bCs/>
          <w:lang w:bidi="ar-EG"/>
        </w:rPr>
        <w:t xml:space="preserve">Woe to the </w:t>
      </w:r>
      <w:proofErr w:type="spellStart"/>
      <w:r w:rsidRPr="00A0595D">
        <w:rPr>
          <w:rFonts w:ascii="Calibri" w:hAnsi="Calibri" w:cs="Calibri"/>
          <w:b/>
          <w:bCs/>
          <w:lang w:bidi="ar-EG"/>
        </w:rPr>
        <w:t>Umaraa</w:t>
      </w:r>
      <w:proofErr w:type="spellEnd"/>
      <w:r w:rsidRPr="00A0595D">
        <w:rPr>
          <w:rFonts w:ascii="Calibri" w:hAnsi="Calibri" w:cs="Calibri"/>
          <w:b/>
          <w:bCs/>
          <w:lang w:bidi="ar-EG"/>
        </w:rPr>
        <w:t>’ (rulers / leaders)! There will be people who will wish that they had been hanging by their forelocks (i.e., hair at the front of their heads) from the Pleiades, and that they had never held any position of authority at all</w:t>
      </w:r>
      <w:r>
        <w:rPr>
          <w:rFonts w:ascii="Calibri" w:hAnsi="Calibri" w:cs="Calibri"/>
          <w:lang w:bidi="ar-EG"/>
        </w:rPr>
        <w:t>”</w:t>
      </w:r>
    </w:p>
    <w:p w14:paraId="55A02A34" w14:textId="77777777" w:rsidR="00005C44" w:rsidRPr="00A514CA" w:rsidRDefault="00005C44" w:rsidP="00005C44">
      <w:pPr>
        <w:rPr>
          <w:rFonts w:ascii="Traditional Arabic" w:hAnsi="Traditional Arabic" w:cs="Traditional Arabic"/>
          <w:sz w:val="22"/>
          <w:szCs w:val="22"/>
        </w:rPr>
      </w:pPr>
    </w:p>
    <w:p w14:paraId="7C7FFAC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[أخبرنا أحمد بن عبد الله بحران قال حدثنا النفيلي قال حدثنا موسى بن اعين عن معمر عن هشام بن حسان عن أبي حازم مولى أبي رهم الغفاري عن أبي هريرة أن رسول الله، صلى الله عليه وسلم، قال: «</w:t>
      </w:r>
      <w:r w:rsidRPr="000F205F">
        <w:rPr>
          <w:rFonts w:ascii="Traditional Arabic" w:hAnsi="Traditional Arabic" w:cs="Traditional Arabic"/>
          <w:bCs/>
          <w:sz w:val="28"/>
          <w:szCs w:val="28"/>
          <w:rtl/>
        </w:rPr>
        <w:t>ويل للأمراء ليتمنين أقوام أنهم كانوا معلقين بذوائبهم بالثريا وأنهم لم يكونوا ولوا شيئا قط</w:t>
      </w:r>
      <w:r w:rsidRPr="000F205F">
        <w:rPr>
          <w:rFonts w:ascii="Traditional Arabic" w:hAnsi="Traditional Arabic" w:cs="Traditional Arabic"/>
          <w:sz w:val="28"/>
          <w:szCs w:val="28"/>
          <w:rtl/>
        </w:rPr>
        <w:t xml:space="preserve">»]، وقال الشيخ شعيب الأرناؤوط: إسناده صحيح </w:t>
      </w:r>
    </w:p>
    <w:p w14:paraId="54C5C2F2" w14:textId="77777777" w:rsidR="00005C44" w:rsidRDefault="00005C44" w:rsidP="00005C44">
      <w:pPr>
        <w:rPr>
          <w:rFonts w:ascii="Traditional Arabic" w:hAnsi="Traditional Arabic" w:cs="Traditional Arabic"/>
          <w:sz w:val="22"/>
          <w:szCs w:val="22"/>
        </w:rPr>
      </w:pPr>
    </w:p>
    <w:p w14:paraId="41D49F8C" w14:textId="77777777" w:rsidR="00005C44" w:rsidRPr="0095300E" w:rsidRDefault="00005C44" w:rsidP="00005C44">
      <w:pPr>
        <w:rPr>
          <w:rFonts w:ascii="Calibri" w:hAnsi="Calibri" w:cs="Calibri"/>
          <w:lang w:bidi="ar-EG"/>
        </w:rPr>
      </w:pPr>
      <w:r>
        <w:rPr>
          <w:rFonts w:ascii="Calibri" w:hAnsi="Calibri" w:cs="Calibri"/>
          <w:lang w:bidi="ar-EG"/>
        </w:rPr>
        <w:t>The following was recorded in “</w:t>
      </w:r>
      <w:r w:rsidRPr="00D66893">
        <w:rPr>
          <w:rFonts w:ascii="Calibri" w:hAnsi="Calibri" w:cs="Calibri"/>
          <w:b/>
          <w:bCs/>
          <w:lang w:bidi="ar-EG"/>
        </w:rPr>
        <w:t>Sahih Ibn Hibban</w:t>
      </w:r>
      <w:r>
        <w:rPr>
          <w:rFonts w:ascii="Calibri" w:hAnsi="Calibri" w:cs="Calibri"/>
          <w:lang w:bidi="ar-EG"/>
        </w:rPr>
        <w:t>”: [Ahmad bin Abdullah Bahran informed us: He said: An-</w:t>
      </w:r>
      <w:proofErr w:type="spellStart"/>
      <w:r>
        <w:rPr>
          <w:rFonts w:ascii="Calibri" w:hAnsi="Calibri" w:cs="Calibri"/>
          <w:lang w:bidi="ar-EG"/>
        </w:rPr>
        <w:t>Nufailiy</w:t>
      </w:r>
      <w:proofErr w:type="spellEnd"/>
      <w:r>
        <w:rPr>
          <w:rFonts w:ascii="Calibri" w:hAnsi="Calibri" w:cs="Calibri"/>
          <w:lang w:bidi="ar-EG"/>
        </w:rPr>
        <w:t xml:space="preserve"> related to us: He said: Musa bin </w:t>
      </w:r>
      <w:proofErr w:type="spellStart"/>
      <w:r>
        <w:rPr>
          <w:rFonts w:ascii="Calibri" w:hAnsi="Calibri" w:cs="Calibri"/>
          <w:lang w:bidi="ar-EG"/>
        </w:rPr>
        <w:t>Aa’yun</w:t>
      </w:r>
      <w:proofErr w:type="spellEnd"/>
      <w:r>
        <w:rPr>
          <w:rFonts w:ascii="Calibri" w:hAnsi="Calibri" w:cs="Calibri"/>
          <w:lang w:bidi="ar-EG"/>
        </w:rPr>
        <w:t xml:space="preserve"> related to us from </w:t>
      </w:r>
      <w:proofErr w:type="spellStart"/>
      <w:r>
        <w:rPr>
          <w:rFonts w:ascii="Calibri" w:hAnsi="Calibri" w:cs="Calibri"/>
          <w:lang w:bidi="ar-EG"/>
        </w:rPr>
        <w:t>Ma’mar</w:t>
      </w:r>
      <w:proofErr w:type="spellEnd"/>
      <w:r>
        <w:rPr>
          <w:rFonts w:ascii="Calibri" w:hAnsi="Calibri" w:cs="Calibri"/>
          <w:lang w:bidi="ar-EG"/>
        </w:rPr>
        <w:t xml:space="preserve">, from Hisham bin Hassan, from Abu Hazim the Mawla of Abu Ruhm Al-Ghifaariy, from Abu Hurairah: That the Messenger of Allah </w:t>
      </w:r>
      <w:r>
        <w:rPr>
          <w:rFonts w:ascii="Calibri" w:hAnsi="Calibri" w:cs="Calibri" w:hint="cs"/>
          <w:rtl/>
          <w:lang w:bidi="ar-EG"/>
        </w:rPr>
        <w:t>ﷺ</w:t>
      </w:r>
      <w:r>
        <w:rPr>
          <w:rFonts w:ascii="Calibri" w:hAnsi="Calibri" w:cs="Calibri"/>
          <w:lang w:bidi="ar-EG"/>
        </w:rPr>
        <w:t xml:space="preserve"> said: “</w:t>
      </w:r>
      <w:r w:rsidRPr="00A0595D">
        <w:rPr>
          <w:rFonts w:ascii="Calibri" w:hAnsi="Calibri" w:cs="Calibri"/>
          <w:b/>
          <w:bCs/>
          <w:lang w:bidi="ar-EG"/>
        </w:rPr>
        <w:t xml:space="preserve">Woe to the </w:t>
      </w:r>
      <w:proofErr w:type="spellStart"/>
      <w:r w:rsidRPr="00A0595D">
        <w:rPr>
          <w:rFonts w:ascii="Calibri" w:hAnsi="Calibri" w:cs="Calibri"/>
          <w:b/>
          <w:bCs/>
          <w:lang w:bidi="ar-EG"/>
        </w:rPr>
        <w:t>Umaraa</w:t>
      </w:r>
      <w:proofErr w:type="spellEnd"/>
      <w:r w:rsidRPr="00A0595D">
        <w:rPr>
          <w:rFonts w:ascii="Calibri" w:hAnsi="Calibri" w:cs="Calibri"/>
          <w:b/>
          <w:bCs/>
          <w:lang w:bidi="ar-EG"/>
        </w:rPr>
        <w:t>’ (rulers / leaders)! There will be people who will wish that they had been hanging by their forelocks (i.e., hair at the front of their heads) from the Pleiades, and that they had never held any position of authority at all</w:t>
      </w:r>
      <w:r>
        <w:rPr>
          <w:rFonts w:ascii="Calibri" w:hAnsi="Calibri" w:cs="Calibri"/>
          <w:lang w:bidi="ar-EG"/>
        </w:rPr>
        <w:t>”]. Ash-Sheikh Shu’aib Al-</w:t>
      </w:r>
      <w:proofErr w:type="spellStart"/>
      <w:r>
        <w:rPr>
          <w:rFonts w:ascii="Calibri" w:hAnsi="Calibri" w:cs="Calibri"/>
          <w:lang w:bidi="ar-EG"/>
        </w:rPr>
        <w:t>Arna’ut</w:t>
      </w:r>
      <w:proofErr w:type="spellEnd"/>
      <w:r>
        <w:rPr>
          <w:rFonts w:ascii="Calibri" w:hAnsi="Calibri" w:cs="Calibri"/>
          <w:lang w:bidi="ar-EG"/>
        </w:rPr>
        <w:t xml:space="preserve"> said: [Its Isnad is Sahih]. </w:t>
      </w:r>
    </w:p>
    <w:p w14:paraId="14F98B57" w14:textId="77777777" w:rsidR="00005C44" w:rsidRPr="00A514CA" w:rsidRDefault="00005C44" w:rsidP="00005C44">
      <w:pPr>
        <w:rPr>
          <w:rFonts w:ascii="Traditional Arabic" w:hAnsi="Traditional Arabic" w:cs="Traditional Arabic"/>
          <w:sz w:val="22"/>
          <w:szCs w:val="22"/>
          <w:rtl/>
        </w:rPr>
      </w:pPr>
    </w:p>
    <w:p w14:paraId="4463350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أزهر بن القاسم الراسبي حدثنا هشام عن عباد بن أبي علي عن أبي حازم عن أبي هريرة عن النبي، صلى الله عليه وسلم، قال: «</w:t>
      </w:r>
      <w:r w:rsidRPr="000F205F">
        <w:rPr>
          <w:rFonts w:ascii="Traditional Arabic" w:hAnsi="Traditional Arabic" w:cs="Traditional Arabic"/>
          <w:bCs/>
          <w:sz w:val="28"/>
          <w:szCs w:val="28"/>
          <w:rtl/>
        </w:rPr>
        <w:t>ويل للأمراء، ويل للعرفاء، ويل للأمناء، ليتمنين أقوام يوم القيامة أن ذوائبهم كانت معلقة بالثريا يتذبذبون بين السماء والأرض ولم يكونوا عملوا على شيء</w:t>
      </w:r>
      <w:r w:rsidRPr="000F205F">
        <w:rPr>
          <w:rFonts w:ascii="Traditional Arabic" w:hAnsi="Traditional Arabic" w:cs="Traditional Arabic"/>
          <w:sz w:val="28"/>
          <w:szCs w:val="28"/>
          <w:rtl/>
        </w:rPr>
        <w:t>»]، عباد بن أبي علي لا بأس به، وبقية رجال الإسناد ثقات مشاهير، فالحديث حسن جيد، والحديث صحيح بشهادة الطريق السابق في «</w:t>
      </w:r>
      <w:r w:rsidRPr="000F205F">
        <w:rPr>
          <w:rFonts w:ascii="Traditional Arabic" w:hAnsi="Traditional Arabic" w:cs="Traditional Arabic"/>
          <w:bCs/>
          <w:sz w:val="28"/>
          <w:szCs w:val="28"/>
          <w:rtl/>
        </w:rPr>
        <w:t>صحيح ابن حبان</w:t>
      </w:r>
      <w:r w:rsidRPr="000F205F">
        <w:rPr>
          <w:rFonts w:ascii="Traditional Arabic" w:hAnsi="Traditional Arabic" w:cs="Traditional Arabic"/>
          <w:sz w:val="28"/>
          <w:szCs w:val="28"/>
          <w:rtl/>
        </w:rPr>
        <w:t>»: .</w:t>
      </w:r>
    </w:p>
    <w:p w14:paraId="2CF68F75" w14:textId="77777777" w:rsidR="00005C44" w:rsidRDefault="00005C44" w:rsidP="00005C44">
      <w:pPr>
        <w:rPr>
          <w:rFonts w:ascii="Traditional Arabic" w:hAnsi="Traditional Arabic" w:cs="Traditional Arabic"/>
          <w:sz w:val="22"/>
          <w:szCs w:val="22"/>
        </w:rPr>
      </w:pPr>
    </w:p>
    <w:p w14:paraId="09EA58A5" w14:textId="77777777" w:rsidR="00005C44" w:rsidRPr="00A616A1" w:rsidRDefault="00005C44" w:rsidP="00005C44">
      <w:pPr>
        <w:rPr>
          <w:rFonts w:ascii="Calibri" w:hAnsi="Calibri" w:cs="Calibri"/>
          <w:lang w:bidi="ar-EG"/>
        </w:rPr>
      </w:pPr>
      <w:r w:rsidRPr="00A616A1">
        <w:rPr>
          <w:rFonts w:ascii="Calibri" w:hAnsi="Calibri" w:cs="Calibri"/>
          <w:lang w:bidi="ar-EG"/>
        </w:rPr>
        <w:t>- In “</w:t>
      </w:r>
      <w:proofErr w:type="spellStart"/>
      <w:r w:rsidRPr="00A616A1">
        <w:rPr>
          <w:rFonts w:ascii="Calibri" w:hAnsi="Calibri" w:cs="Calibri"/>
          <w:b/>
          <w:bCs/>
          <w:lang w:bidi="ar-EG"/>
        </w:rPr>
        <w:t>Musnad</w:t>
      </w:r>
      <w:proofErr w:type="spellEnd"/>
      <w:r w:rsidRPr="00A616A1">
        <w:rPr>
          <w:rFonts w:ascii="Calibri" w:hAnsi="Calibri" w:cs="Calibri"/>
          <w:b/>
          <w:bCs/>
          <w:lang w:bidi="ar-EG"/>
        </w:rPr>
        <w:t xml:space="preserve"> Al-Imam Ahmad bin Hanbal</w:t>
      </w:r>
      <w:r w:rsidRPr="00A616A1">
        <w:rPr>
          <w:rFonts w:ascii="Calibri" w:hAnsi="Calibri" w:cs="Calibri"/>
          <w:lang w:bidi="ar-EG"/>
        </w:rPr>
        <w:t xml:space="preserve">“: [Azhar bin Al-Qaasim </w:t>
      </w:r>
      <w:proofErr w:type="spellStart"/>
      <w:r w:rsidRPr="00A616A1">
        <w:rPr>
          <w:rFonts w:ascii="Calibri" w:hAnsi="Calibri" w:cs="Calibri"/>
          <w:lang w:bidi="ar-EG"/>
        </w:rPr>
        <w:t>Ar-Raasiy</w:t>
      </w:r>
      <w:proofErr w:type="spellEnd"/>
      <w:r w:rsidRPr="00A616A1">
        <w:rPr>
          <w:rFonts w:ascii="Calibri" w:hAnsi="Calibri" w:cs="Calibri"/>
          <w:lang w:bidi="ar-EG"/>
        </w:rPr>
        <w:t xml:space="preserve"> related to us</w:t>
      </w:r>
      <w:r>
        <w:rPr>
          <w:rFonts w:ascii="Calibri" w:hAnsi="Calibri" w:cs="Calibri"/>
          <w:lang w:bidi="ar-EG"/>
        </w:rPr>
        <w:t xml:space="preserve">: Hisham related to us from ‘Abbad bin Abi ‘Ali, from Abu Hazim, from Abu Hurairah, from the Prophet </w:t>
      </w:r>
      <w:r>
        <w:rPr>
          <w:rFonts w:ascii="Calibri" w:hAnsi="Calibri" w:cs="Calibri" w:hint="cs"/>
          <w:rtl/>
          <w:lang w:bidi="ar-EG"/>
        </w:rPr>
        <w:t>ﷺ</w:t>
      </w:r>
      <w:r>
        <w:rPr>
          <w:rFonts w:ascii="Calibri" w:hAnsi="Calibri" w:cs="Calibri"/>
          <w:lang w:bidi="ar-EG"/>
        </w:rPr>
        <w:t xml:space="preserve">: He said: </w:t>
      </w:r>
      <w:r w:rsidRPr="00FC749A">
        <w:rPr>
          <w:rFonts w:ascii="Calibri" w:hAnsi="Calibri" w:cs="Calibri"/>
          <w:lang w:bidi="ar-EG"/>
        </w:rPr>
        <w:t>“</w:t>
      </w:r>
      <w:r w:rsidRPr="00A67082">
        <w:rPr>
          <w:rFonts w:ascii="Calibri" w:hAnsi="Calibri" w:cs="Calibri"/>
          <w:b/>
          <w:bCs/>
          <w:lang w:bidi="ar-EG"/>
        </w:rPr>
        <w:t xml:space="preserve">Woe to the </w:t>
      </w:r>
      <w:proofErr w:type="spellStart"/>
      <w:r w:rsidRPr="00A67082">
        <w:rPr>
          <w:rFonts w:ascii="Calibri" w:hAnsi="Calibri" w:cs="Calibri"/>
          <w:b/>
          <w:bCs/>
          <w:lang w:bidi="ar-EG"/>
        </w:rPr>
        <w:t>Umaraa</w:t>
      </w:r>
      <w:proofErr w:type="spellEnd"/>
      <w:r w:rsidRPr="00A67082">
        <w:rPr>
          <w:rFonts w:ascii="Calibri" w:hAnsi="Calibri" w:cs="Calibri"/>
          <w:b/>
          <w:bCs/>
          <w:lang w:bidi="ar-EG"/>
        </w:rPr>
        <w:t>’ (rulers / leaders); woe to the ‘</w:t>
      </w:r>
      <w:proofErr w:type="spellStart"/>
      <w:r w:rsidRPr="00A67082">
        <w:rPr>
          <w:rFonts w:ascii="Calibri" w:hAnsi="Calibri" w:cs="Calibri"/>
          <w:b/>
          <w:bCs/>
          <w:lang w:bidi="ar-EG"/>
        </w:rPr>
        <w:t>Urafaa</w:t>
      </w:r>
      <w:proofErr w:type="spellEnd"/>
      <w:r w:rsidRPr="00A67082">
        <w:rPr>
          <w:rFonts w:ascii="Calibri" w:hAnsi="Calibri" w:cs="Calibri"/>
          <w:b/>
          <w:bCs/>
          <w:lang w:bidi="ar-EG"/>
        </w:rPr>
        <w:t xml:space="preserve">’ (i.e., chiefs who report to the authorities); woe to the </w:t>
      </w:r>
      <w:proofErr w:type="spellStart"/>
      <w:r w:rsidRPr="00A67082">
        <w:rPr>
          <w:rFonts w:ascii="Calibri" w:hAnsi="Calibri" w:cs="Calibri"/>
          <w:b/>
          <w:bCs/>
          <w:lang w:bidi="ar-EG"/>
        </w:rPr>
        <w:t>Umanaa</w:t>
      </w:r>
      <w:proofErr w:type="spellEnd"/>
      <w:r w:rsidRPr="00A67082">
        <w:rPr>
          <w:rFonts w:ascii="Calibri" w:hAnsi="Calibri" w:cs="Calibri"/>
          <w:b/>
          <w:bCs/>
          <w:lang w:bidi="ar-EG"/>
        </w:rPr>
        <w:t xml:space="preserve">’ (i.e., treasurers or keepers of funds). There will be people on the Day of </w:t>
      </w:r>
      <w:r>
        <w:rPr>
          <w:rFonts w:ascii="Calibri" w:hAnsi="Calibri" w:cs="Calibri"/>
          <w:b/>
          <w:bCs/>
          <w:lang w:bidi="ar-EG"/>
        </w:rPr>
        <w:t>Judgement</w:t>
      </w:r>
      <w:r w:rsidRPr="00A67082">
        <w:rPr>
          <w:rFonts w:ascii="Calibri" w:hAnsi="Calibri" w:cs="Calibri"/>
          <w:b/>
          <w:bCs/>
          <w:lang w:bidi="ar-EG"/>
        </w:rPr>
        <w:t xml:space="preserve"> who will wish that their forelocks had been hung from the Pleiades, swinging between</w:t>
      </w:r>
      <w:r>
        <w:rPr>
          <w:rFonts w:ascii="Calibri" w:hAnsi="Calibri" w:cs="Calibri"/>
          <w:b/>
          <w:bCs/>
          <w:lang w:bidi="ar-EG"/>
        </w:rPr>
        <w:t xml:space="preserve"> the</w:t>
      </w:r>
      <w:r w:rsidRPr="00A67082">
        <w:rPr>
          <w:rFonts w:ascii="Calibri" w:hAnsi="Calibri" w:cs="Calibri"/>
          <w:b/>
          <w:bCs/>
          <w:lang w:bidi="ar-EG"/>
        </w:rPr>
        <w:t xml:space="preserve"> heaven and</w:t>
      </w:r>
      <w:r>
        <w:rPr>
          <w:rFonts w:ascii="Calibri" w:hAnsi="Calibri" w:cs="Calibri"/>
          <w:b/>
          <w:bCs/>
          <w:lang w:bidi="ar-EG"/>
        </w:rPr>
        <w:t xml:space="preserve"> the</w:t>
      </w:r>
      <w:r w:rsidRPr="00A67082">
        <w:rPr>
          <w:rFonts w:ascii="Calibri" w:hAnsi="Calibri" w:cs="Calibri"/>
          <w:b/>
          <w:bCs/>
          <w:lang w:bidi="ar-EG"/>
        </w:rPr>
        <w:t xml:space="preserve"> earth, and that they had never been put in charge of anything</w:t>
      </w:r>
      <w:r>
        <w:rPr>
          <w:rFonts w:ascii="Calibri" w:hAnsi="Calibri" w:cs="Calibri"/>
          <w:lang w:bidi="ar-EG"/>
        </w:rPr>
        <w:t xml:space="preserve">”]. There is nothing problematic with </w:t>
      </w:r>
      <w:r w:rsidRPr="006E3619">
        <w:rPr>
          <w:rFonts w:ascii="Calibri" w:hAnsi="Calibri" w:cs="Calibri"/>
          <w:lang w:bidi="ar-EG"/>
        </w:rPr>
        <w:t xml:space="preserve">‘Abbad bin Abi </w:t>
      </w:r>
      <w:r>
        <w:rPr>
          <w:rFonts w:ascii="Calibri" w:hAnsi="Calibri" w:cs="Calibri"/>
          <w:lang w:bidi="ar-EG"/>
        </w:rPr>
        <w:t>‘</w:t>
      </w:r>
      <w:r w:rsidRPr="00E61C1E">
        <w:rPr>
          <w:rFonts w:ascii="Calibri" w:hAnsi="Calibri" w:cs="Calibri"/>
          <w:lang w:bidi="ar-EG"/>
        </w:rPr>
        <w:t xml:space="preserve">Ali </w:t>
      </w:r>
      <w:r>
        <w:rPr>
          <w:rFonts w:ascii="Calibri" w:hAnsi="Calibri" w:cs="Calibri"/>
          <w:lang w:bidi="ar-EG"/>
        </w:rPr>
        <w:t xml:space="preserve">and the remainder of the transmitters of the Isnad are well-known </w:t>
      </w:r>
      <w:proofErr w:type="spellStart"/>
      <w:r>
        <w:rPr>
          <w:rFonts w:ascii="Calibri" w:hAnsi="Calibri" w:cs="Calibri"/>
          <w:lang w:bidi="ar-EG"/>
        </w:rPr>
        <w:t>Thiqaat</w:t>
      </w:r>
      <w:proofErr w:type="spellEnd"/>
      <w:r>
        <w:rPr>
          <w:rFonts w:ascii="Calibri" w:hAnsi="Calibri" w:cs="Calibri"/>
          <w:lang w:bidi="ar-EG"/>
        </w:rPr>
        <w:t xml:space="preserve"> (trustworthy). The Hadith is therefore Hasan Jayyid (i.e., </w:t>
      </w:r>
      <w:r w:rsidRPr="00D50992">
        <w:rPr>
          <w:rFonts w:ascii="Calibri" w:hAnsi="Calibri" w:cs="Calibri"/>
          <w:lang w:bidi="ar-EG"/>
        </w:rPr>
        <w:t xml:space="preserve">A strong </w:t>
      </w:r>
      <w:r>
        <w:rPr>
          <w:rFonts w:ascii="Calibri" w:hAnsi="Calibri" w:cs="Calibri"/>
          <w:lang w:bidi="ar-EG"/>
        </w:rPr>
        <w:t>Hasan,</w:t>
      </w:r>
      <w:r w:rsidRPr="00D50992">
        <w:rPr>
          <w:rFonts w:ascii="Calibri" w:hAnsi="Calibri" w:cs="Calibri"/>
          <w:lang w:bidi="ar-EG"/>
        </w:rPr>
        <w:t xml:space="preserve"> approaching </w:t>
      </w:r>
      <w:r>
        <w:rPr>
          <w:rFonts w:ascii="Calibri" w:hAnsi="Calibri" w:cs="Calibri"/>
          <w:lang w:bidi="ar-EG"/>
        </w:rPr>
        <w:t>the level of Sahih) and it is Sahih with the supporting evidence of the previous path recorded in “</w:t>
      </w:r>
      <w:r w:rsidRPr="00445EDB">
        <w:rPr>
          <w:rFonts w:ascii="Calibri" w:hAnsi="Calibri" w:cs="Calibri"/>
          <w:b/>
          <w:bCs/>
          <w:lang w:bidi="ar-EG"/>
        </w:rPr>
        <w:t>Sahih Ibn Hibban</w:t>
      </w:r>
      <w:r>
        <w:rPr>
          <w:rFonts w:ascii="Calibri" w:hAnsi="Calibri" w:cs="Calibri"/>
          <w:lang w:bidi="ar-EG"/>
        </w:rPr>
        <w:t xml:space="preserve">”. </w:t>
      </w:r>
    </w:p>
    <w:p w14:paraId="7E575CF2" w14:textId="77777777" w:rsidR="00005C44" w:rsidRPr="00A514CA" w:rsidRDefault="00005C44" w:rsidP="00005C44">
      <w:pPr>
        <w:rPr>
          <w:rFonts w:ascii="Traditional Arabic" w:hAnsi="Traditional Arabic" w:cs="Traditional Arabic"/>
          <w:sz w:val="22"/>
          <w:szCs w:val="22"/>
          <w:rtl/>
        </w:rPr>
      </w:pPr>
    </w:p>
    <w:p w14:paraId="7895BA2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باختصار طفيف في «</w:t>
      </w:r>
      <w:r w:rsidRPr="000F205F">
        <w:rPr>
          <w:rFonts w:ascii="Traditional Arabic" w:hAnsi="Traditional Arabic" w:cs="Traditional Arabic"/>
          <w:bCs/>
          <w:sz w:val="28"/>
          <w:szCs w:val="28"/>
          <w:rtl/>
        </w:rPr>
        <w:t>مسند الإمام أحمد بن حنبل</w:t>
      </w:r>
      <w:r w:rsidRPr="000F205F">
        <w:rPr>
          <w:rFonts w:ascii="Traditional Arabic" w:hAnsi="Traditional Arabic" w:cs="Traditional Arabic"/>
          <w:sz w:val="28"/>
          <w:szCs w:val="28"/>
          <w:rtl/>
        </w:rPr>
        <w:t>»: [حدثنا عبد الصمد حدثنا هشام، وعبد الوهاب اخبرنا يعني هشام عن عباد بن أبي علي عن أبي حازم عن أبي هريرة رفعه، (قال عبد الوهاب عن النبي، صلى الله عليه وسلم)، قال: «</w:t>
      </w:r>
      <w:r w:rsidRPr="000F205F">
        <w:rPr>
          <w:rFonts w:ascii="Traditional Arabic" w:hAnsi="Traditional Arabic" w:cs="Traditional Arabic"/>
          <w:bCs/>
          <w:sz w:val="28"/>
          <w:szCs w:val="28"/>
          <w:rtl/>
        </w:rPr>
        <w:t>ويل للوزراء ليتمنى أقوام يوم القيامة ان ذوائبهم كانت معلقة بالثريا يتذبذبون بين السماء والأرض وانهم لم يلوا عملا</w:t>
      </w:r>
      <w:r w:rsidRPr="000F205F">
        <w:rPr>
          <w:rFonts w:ascii="Traditional Arabic" w:hAnsi="Traditional Arabic" w:cs="Traditional Arabic"/>
          <w:sz w:val="28"/>
          <w:szCs w:val="28"/>
          <w:rtl/>
        </w:rPr>
        <w:t xml:space="preserve">»] </w:t>
      </w:r>
    </w:p>
    <w:p w14:paraId="23136F51" w14:textId="77777777" w:rsidR="00005C44" w:rsidRDefault="00005C44" w:rsidP="00005C44">
      <w:pPr>
        <w:rPr>
          <w:rFonts w:ascii="Traditional Arabic" w:hAnsi="Traditional Arabic" w:cs="Traditional Arabic"/>
          <w:sz w:val="22"/>
          <w:szCs w:val="22"/>
        </w:rPr>
      </w:pPr>
    </w:p>
    <w:p w14:paraId="3BA247B9" w14:textId="77777777" w:rsidR="00005C44" w:rsidRPr="00A616A1" w:rsidRDefault="00005C44" w:rsidP="00005C44">
      <w:pPr>
        <w:rPr>
          <w:rFonts w:ascii="Calibri" w:hAnsi="Calibri" w:cs="Calibri"/>
          <w:lang w:bidi="ar-EG"/>
        </w:rPr>
      </w:pPr>
      <w:r>
        <w:rPr>
          <w:rFonts w:ascii="Calibri" w:hAnsi="Calibri" w:cs="Calibri"/>
          <w:lang w:bidi="ar-EG"/>
        </w:rPr>
        <w:t>- It came with a slight abridgement in “</w:t>
      </w:r>
      <w:proofErr w:type="spellStart"/>
      <w:r w:rsidRPr="00C960FB">
        <w:rPr>
          <w:rFonts w:ascii="Calibri" w:hAnsi="Calibri" w:cs="Calibri"/>
          <w:b/>
          <w:bCs/>
          <w:lang w:bidi="ar-EG"/>
        </w:rPr>
        <w:t>Musnad</w:t>
      </w:r>
      <w:proofErr w:type="spellEnd"/>
      <w:r w:rsidRPr="00C960FB">
        <w:rPr>
          <w:rFonts w:ascii="Calibri" w:hAnsi="Calibri" w:cs="Calibri"/>
          <w:b/>
          <w:bCs/>
          <w:lang w:bidi="ar-EG"/>
        </w:rPr>
        <w:t xml:space="preserve"> Al-Imam Ahmad bin Hanbal</w:t>
      </w:r>
      <w:r>
        <w:rPr>
          <w:rFonts w:ascii="Calibri" w:hAnsi="Calibri" w:cs="Calibri"/>
          <w:lang w:bidi="ar-EG"/>
        </w:rPr>
        <w:t xml:space="preserve">”: [Abdus Samad related to us: Hisham and Abdul Wahhab related to us: Hisham informed us from ‘Abbad bin Abi ‘Ali, from Abu Hazim, from Abu Hurairah: He raised it (i.e., to the Prophet </w:t>
      </w:r>
      <w:r>
        <w:rPr>
          <w:rFonts w:ascii="Calibri" w:hAnsi="Calibri" w:cs="Calibri" w:hint="cs"/>
          <w:rtl/>
          <w:lang w:bidi="ar-EG"/>
        </w:rPr>
        <w:t>ﷺ</w:t>
      </w:r>
      <w:r>
        <w:rPr>
          <w:rFonts w:ascii="Calibri" w:hAnsi="Calibri" w:cs="Calibri"/>
          <w:lang w:bidi="ar-EG"/>
        </w:rPr>
        <w:t xml:space="preserve">) (Abdul Wahhab said: From the Prophet </w:t>
      </w:r>
      <w:r>
        <w:rPr>
          <w:rFonts w:ascii="Calibri" w:hAnsi="Calibri" w:cs="Calibri" w:hint="cs"/>
          <w:rtl/>
          <w:lang w:bidi="ar-EG"/>
        </w:rPr>
        <w:t>ﷺ</w:t>
      </w:r>
      <w:r>
        <w:rPr>
          <w:rFonts w:ascii="Calibri" w:hAnsi="Calibri" w:cs="Calibri"/>
          <w:lang w:bidi="ar-EG"/>
        </w:rPr>
        <w:t>): He said: “</w:t>
      </w:r>
      <w:r w:rsidRPr="00B643A4">
        <w:rPr>
          <w:rFonts w:ascii="Calibri" w:hAnsi="Calibri" w:cs="Calibri"/>
          <w:b/>
          <w:bCs/>
          <w:lang w:bidi="ar-EG"/>
        </w:rPr>
        <w:t xml:space="preserve">Woe to the </w:t>
      </w:r>
      <w:proofErr w:type="spellStart"/>
      <w:r w:rsidRPr="00B643A4">
        <w:rPr>
          <w:rFonts w:ascii="Calibri" w:hAnsi="Calibri" w:cs="Calibri"/>
          <w:b/>
          <w:bCs/>
          <w:lang w:bidi="ar-EG"/>
        </w:rPr>
        <w:t>Wuzaraa</w:t>
      </w:r>
      <w:proofErr w:type="spellEnd"/>
      <w:r w:rsidRPr="00B643A4">
        <w:rPr>
          <w:rFonts w:ascii="Calibri" w:hAnsi="Calibri" w:cs="Calibri"/>
          <w:b/>
          <w:bCs/>
          <w:lang w:bidi="ar-EG"/>
        </w:rPr>
        <w:t xml:space="preserve">’ (rulings assistants) There will be people on the Day of Judgement who will wish that their forelocks had been hung from the Pleiades, swinging between </w:t>
      </w:r>
      <w:r>
        <w:rPr>
          <w:rFonts w:ascii="Calibri" w:hAnsi="Calibri" w:cs="Calibri"/>
          <w:b/>
          <w:bCs/>
          <w:lang w:bidi="ar-EG"/>
        </w:rPr>
        <w:t xml:space="preserve">the </w:t>
      </w:r>
      <w:r w:rsidRPr="00B643A4">
        <w:rPr>
          <w:rFonts w:ascii="Calibri" w:hAnsi="Calibri" w:cs="Calibri"/>
          <w:b/>
          <w:bCs/>
          <w:lang w:bidi="ar-EG"/>
        </w:rPr>
        <w:t xml:space="preserve">heaven and </w:t>
      </w:r>
      <w:r>
        <w:rPr>
          <w:rFonts w:ascii="Calibri" w:hAnsi="Calibri" w:cs="Calibri"/>
          <w:b/>
          <w:bCs/>
          <w:lang w:bidi="ar-EG"/>
        </w:rPr>
        <w:t xml:space="preserve">the </w:t>
      </w:r>
      <w:r w:rsidRPr="00B643A4">
        <w:rPr>
          <w:rFonts w:ascii="Calibri" w:hAnsi="Calibri" w:cs="Calibri"/>
          <w:b/>
          <w:bCs/>
          <w:lang w:bidi="ar-EG"/>
        </w:rPr>
        <w:t>earth, and that they had never held any position of authority</w:t>
      </w:r>
      <w:r>
        <w:rPr>
          <w:rFonts w:ascii="Calibri" w:hAnsi="Calibri" w:cs="Calibri"/>
          <w:lang w:bidi="ar-EG"/>
        </w:rPr>
        <w:t xml:space="preserve">”]. </w:t>
      </w:r>
    </w:p>
    <w:p w14:paraId="5BA6611E" w14:textId="77777777" w:rsidR="00005C44" w:rsidRPr="00A514CA" w:rsidRDefault="00005C44" w:rsidP="00005C44">
      <w:pPr>
        <w:rPr>
          <w:rFonts w:ascii="Traditional Arabic" w:hAnsi="Traditional Arabic" w:cs="Traditional Arabic"/>
          <w:sz w:val="22"/>
          <w:szCs w:val="22"/>
          <w:rtl/>
        </w:rPr>
      </w:pPr>
    </w:p>
    <w:p w14:paraId="18E89EB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«المستدرك على الصحيحين»</w:t>
      </w:r>
      <w:r w:rsidRPr="000F205F">
        <w:rPr>
          <w:rFonts w:ascii="Traditional Arabic" w:hAnsi="Traditional Arabic" w:cs="Traditional Arabic"/>
          <w:sz w:val="28"/>
          <w:szCs w:val="28"/>
          <w:rtl/>
        </w:rPr>
        <w:t>: [حدثنا الأستاذ أبو الوليد وأبو بكر بن قريش قالا حدثنا الحسن بن سفيان حدثنا محمد بن أبي بكر حدثنا معاذ بن هشام حدثني أبي عن عباد بن أبي علي عن أبي حازم عن أبي هريرة رضي الله تعالى عنه عن النبي، صلى الله عليه وسلم، قال: «</w:t>
      </w:r>
      <w:r w:rsidRPr="000F205F">
        <w:rPr>
          <w:rFonts w:ascii="Traditional Arabic" w:hAnsi="Traditional Arabic" w:cs="Traditional Arabic"/>
          <w:bCs/>
          <w:sz w:val="28"/>
          <w:szCs w:val="28"/>
          <w:rtl/>
        </w:rPr>
        <w:t>ويل للأمراء وويل للعرفاء وويل للأمناء: ليتمنين أقوام يوم القيامة أن ذوائبهم كانت معلقة بالثريا يدلدلون بين السماء والأرض وأنهم لم يلوا عملا</w:t>
      </w:r>
      <w:r w:rsidRPr="000F205F">
        <w:rPr>
          <w:rFonts w:ascii="Traditional Arabic" w:hAnsi="Traditional Arabic" w:cs="Traditional Arabic"/>
          <w:sz w:val="28"/>
          <w:szCs w:val="28"/>
          <w:rtl/>
        </w:rPr>
        <w:t>»]، وقال الحاكم: (هذا حديث صحيح الإسناد ولم يخرجاه)، وقال الذهبي في التلخيص: صحيح</w:t>
      </w:r>
    </w:p>
    <w:p w14:paraId="2F1E35D0" w14:textId="77777777" w:rsidR="00005C44" w:rsidRPr="00A514CA" w:rsidRDefault="00005C44" w:rsidP="00005C44">
      <w:pPr>
        <w:rPr>
          <w:rFonts w:ascii="Traditional Arabic" w:hAnsi="Traditional Arabic" w:cs="Traditional Arabic"/>
          <w:sz w:val="22"/>
          <w:szCs w:val="22"/>
        </w:rPr>
      </w:pPr>
    </w:p>
    <w:p w14:paraId="35034A26" w14:textId="77777777" w:rsidR="00005C44" w:rsidRPr="001347B5" w:rsidRDefault="00005C44" w:rsidP="00005C44">
      <w:pPr>
        <w:rPr>
          <w:rFonts w:ascii="Calibri" w:hAnsi="Calibri" w:cs="Calibri"/>
          <w:lang w:bidi="ar-EG"/>
        </w:rPr>
      </w:pPr>
      <w:r w:rsidRPr="001347B5">
        <w:rPr>
          <w:rFonts w:ascii="Calibri" w:hAnsi="Calibri" w:cs="Calibri"/>
          <w:lang w:bidi="ar-EG"/>
        </w:rPr>
        <w:t>- And in “</w:t>
      </w:r>
      <w:r w:rsidRPr="001347B5">
        <w:rPr>
          <w:rFonts w:ascii="Calibri" w:hAnsi="Calibri" w:cs="Calibri"/>
          <w:b/>
          <w:bCs/>
          <w:lang w:bidi="ar-EG"/>
        </w:rPr>
        <w:t>Al-</w:t>
      </w:r>
      <w:proofErr w:type="spellStart"/>
      <w:r w:rsidRPr="001347B5">
        <w:rPr>
          <w:rFonts w:ascii="Calibri" w:hAnsi="Calibri" w:cs="Calibri"/>
          <w:b/>
          <w:bCs/>
          <w:lang w:bidi="ar-EG"/>
        </w:rPr>
        <w:t>Mustadrak</w:t>
      </w:r>
      <w:proofErr w:type="spellEnd"/>
      <w:r w:rsidRPr="001347B5">
        <w:rPr>
          <w:rFonts w:ascii="Calibri" w:hAnsi="Calibri" w:cs="Calibri"/>
          <w:b/>
          <w:bCs/>
          <w:lang w:bidi="ar-EG"/>
        </w:rPr>
        <w:t xml:space="preserve"> ‘Ala-s-</w:t>
      </w:r>
      <w:proofErr w:type="spellStart"/>
      <w:r w:rsidRPr="001347B5">
        <w:rPr>
          <w:rFonts w:ascii="Calibri" w:hAnsi="Calibri" w:cs="Calibri"/>
          <w:b/>
          <w:bCs/>
          <w:lang w:bidi="ar-EG"/>
        </w:rPr>
        <w:t>Sahihaini</w:t>
      </w:r>
      <w:proofErr w:type="spellEnd"/>
      <w:r w:rsidRPr="001347B5">
        <w:rPr>
          <w:rFonts w:ascii="Calibri" w:hAnsi="Calibri" w:cs="Calibri"/>
          <w:lang w:bidi="ar-EG"/>
        </w:rPr>
        <w:t>”: [Al-</w:t>
      </w:r>
      <w:proofErr w:type="spellStart"/>
      <w:r>
        <w:rPr>
          <w:rFonts w:ascii="Calibri" w:hAnsi="Calibri" w:cs="Calibri"/>
          <w:lang w:bidi="ar-EG"/>
        </w:rPr>
        <w:t>U</w:t>
      </w:r>
      <w:r w:rsidRPr="001347B5">
        <w:rPr>
          <w:rFonts w:ascii="Calibri" w:hAnsi="Calibri" w:cs="Calibri"/>
          <w:lang w:bidi="ar-EG"/>
        </w:rPr>
        <w:t>stadh</w:t>
      </w:r>
      <w:proofErr w:type="spellEnd"/>
      <w:r w:rsidRPr="001347B5">
        <w:rPr>
          <w:rFonts w:ascii="Calibri" w:hAnsi="Calibri" w:cs="Calibri"/>
          <w:lang w:bidi="ar-EG"/>
        </w:rPr>
        <w:t xml:space="preserve"> Abu Al-Waleed and Abu Bakr bin Qurai</w:t>
      </w:r>
      <w:r>
        <w:rPr>
          <w:rFonts w:ascii="Calibri" w:hAnsi="Calibri" w:cs="Calibri"/>
          <w:lang w:bidi="ar-EG"/>
        </w:rPr>
        <w:t xml:space="preserve">sh related to us: They said: Al-Hasan bin Sufyan related to us: Muhammad bin Abi Bakr related to us: Mu’adh bin Hisham related to us: My father related to me from ‘Abbad bin Abi ‘Ali, from Abu Hazim, from Abu Hurairah, may Allah be pleased with him, from the Prophet </w:t>
      </w:r>
      <w:r>
        <w:rPr>
          <w:rFonts w:ascii="Calibri" w:hAnsi="Calibri" w:cs="Calibri" w:hint="cs"/>
          <w:rtl/>
          <w:lang w:bidi="ar-EG"/>
        </w:rPr>
        <w:t>ﷺ</w:t>
      </w:r>
      <w:r>
        <w:rPr>
          <w:rFonts w:ascii="Calibri" w:hAnsi="Calibri" w:cs="Calibri"/>
          <w:lang w:bidi="ar-EG"/>
        </w:rPr>
        <w:t xml:space="preserve">: He said: </w:t>
      </w:r>
      <w:r w:rsidRPr="006755A2">
        <w:rPr>
          <w:rFonts w:ascii="Calibri" w:hAnsi="Calibri" w:cs="Calibri"/>
          <w:lang w:bidi="ar-EG"/>
        </w:rPr>
        <w:t>“</w:t>
      </w:r>
      <w:r w:rsidRPr="004E26A6">
        <w:rPr>
          <w:rFonts w:ascii="Calibri" w:hAnsi="Calibri" w:cs="Calibri"/>
          <w:b/>
          <w:bCs/>
          <w:lang w:bidi="ar-EG"/>
        </w:rPr>
        <w:t xml:space="preserve">Woe to the </w:t>
      </w:r>
      <w:proofErr w:type="spellStart"/>
      <w:r w:rsidRPr="004E26A6">
        <w:rPr>
          <w:rFonts w:ascii="Calibri" w:hAnsi="Calibri" w:cs="Calibri"/>
          <w:b/>
          <w:bCs/>
          <w:lang w:bidi="ar-EG"/>
        </w:rPr>
        <w:t>Umraaa</w:t>
      </w:r>
      <w:proofErr w:type="spellEnd"/>
      <w:r w:rsidRPr="004E26A6">
        <w:rPr>
          <w:rFonts w:ascii="Calibri" w:hAnsi="Calibri" w:cs="Calibri"/>
          <w:b/>
          <w:bCs/>
          <w:lang w:bidi="ar-EG"/>
        </w:rPr>
        <w:t>’ (rulers / leaders), woe to the ‘</w:t>
      </w:r>
      <w:proofErr w:type="spellStart"/>
      <w:r w:rsidRPr="004E26A6">
        <w:rPr>
          <w:rFonts w:ascii="Calibri" w:hAnsi="Calibri" w:cs="Calibri"/>
          <w:b/>
          <w:bCs/>
          <w:lang w:bidi="ar-EG"/>
        </w:rPr>
        <w:t>Urafaa</w:t>
      </w:r>
      <w:proofErr w:type="spellEnd"/>
      <w:r w:rsidRPr="004E26A6">
        <w:rPr>
          <w:rFonts w:ascii="Calibri" w:hAnsi="Calibri" w:cs="Calibri"/>
          <w:b/>
          <w:bCs/>
          <w:lang w:bidi="ar-EG"/>
        </w:rPr>
        <w:t xml:space="preserve">’ (overseers or those chiefs who report to authorities), and woe to the </w:t>
      </w:r>
      <w:proofErr w:type="spellStart"/>
      <w:r w:rsidRPr="004E26A6">
        <w:rPr>
          <w:rFonts w:ascii="Calibri" w:hAnsi="Calibri" w:cs="Calibri"/>
          <w:b/>
          <w:bCs/>
          <w:lang w:bidi="ar-EG"/>
        </w:rPr>
        <w:t>Umanaa</w:t>
      </w:r>
      <w:proofErr w:type="spellEnd"/>
      <w:r w:rsidRPr="004E26A6">
        <w:rPr>
          <w:rFonts w:ascii="Calibri" w:hAnsi="Calibri" w:cs="Calibri"/>
          <w:b/>
          <w:bCs/>
          <w:lang w:bidi="ar-EG"/>
        </w:rPr>
        <w:t>’ (trustees).</w:t>
      </w:r>
      <w:r w:rsidRPr="004E26A6">
        <w:rPr>
          <w:b/>
          <w:bCs/>
        </w:rPr>
        <w:t xml:space="preserve"> </w:t>
      </w:r>
      <w:r w:rsidRPr="004E26A6">
        <w:rPr>
          <w:rFonts w:ascii="Calibri" w:hAnsi="Calibri" w:cs="Calibri"/>
          <w:b/>
          <w:bCs/>
          <w:lang w:bidi="ar-EG"/>
        </w:rPr>
        <w:t xml:space="preserve">There will be people on the Day of Judgement who will wish that their forelocks had been hung from the Pleiades, dangling between </w:t>
      </w:r>
      <w:r>
        <w:rPr>
          <w:rFonts w:ascii="Calibri" w:hAnsi="Calibri" w:cs="Calibri"/>
          <w:b/>
          <w:bCs/>
          <w:lang w:bidi="ar-EG"/>
        </w:rPr>
        <w:t xml:space="preserve">the </w:t>
      </w:r>
      <w:r w:rsidRPr="004E26A6">
        <w:rPr>
          <w:rFonts w:ascii="Calibri" w:hAnsi="Calibri" w:cs="Calibri"/>
          <w:b/>
          <w:bCs/>
          <w:lang w:bidi="ar-EG"/>
        </w:rPr>
        <w:lastRenderedPageBreak/>
        <w:t xml:space="preserve">heaven and </w:t>
      </w:r>
      <w:r>
        <w:rPr>
          <w:rFonts w:ascii="Calibri" w:hAnsi="Calibri" w:cs="Calibri"/>
          <w:b/>
          <w:bCs/>
          <w:lang w:bidi="ar-EG"/>
        </w:rPr>
        <w:t xml:space="preserve">the </w:t>
      </w:r>
      <w:r w:rsidRPr="004E26A6">
        <w:rPr>
          <w:rFonts w:ascii="Calibri" w:hAnsi="Calibri" w:cs="Calibri"/>
          <w:b/>
          <w:bCs/>
          <w:lang w:bidi="ar-EG"/>
        </w:rPr>
        <w:t>earth, and that they had never held any position of authority</w:t>
      </w:r>
      <w:r>
        <w:rPr>
          <w:rFonts w:ascii="Calibri" w:hAnsi="Calibri" w:cs="Calibri"/>
          <w:lang w:bidi="ar-EG"/>
        </w:rPr>
        <w:t xml:space="preserve">”]. Al-Hakim said: [This Hadith is Sahih in its </w:t>
      </w:r>
      <w:proofErr w:type="gramStart"/>
      <w:r>
        <w:rPr>
          <w:rFonts w:ascii="Calibri" w:hAnsi="Calibri" w:cs="Calibri"/>
          <w:lang w:bidi="ar-EG"/>
        </w:rPr>
        <w:t>Isnad</w:t>
      </w:r>
      <w:proofErr w:type="gramEnd"/>
      <w:r>
        <w:rPr>
          <w:rFonts w:ascii="Calibri" w:hAnsi="Calibri" w:cs="Calibri"/>
          <w:lang w:bidi="ar-EG"/>
        </w:rPr>
        <w:t xml:space="preserve"> but they (i.e., Al-Bukhari and Muslim) did not record it]. </w:t>
      </w:r>
      <w:proofErr w:type="spellStart"/>
      <w:r>
        <w:rPr>
          <w:rFonts w:ascii="Calibri" w:hAnsi="Calibri" w:cs="Calibri"/>
          <w:lang w:bidi="ar-EG"/>
        </w:rPr>
        <w:t>Adh-Dhahabi</w:t>
      </w:r>
      <w:proofErr w:type="spellEnd"/>
      <w:r>
        <w:rPr>
          <w:rFonts w:ascii="Calibri" w:hAnsi="Calibri" w:cs="Calibri"/>
          <w:lang w:bidi="ar-EG"/>
        </w:rPr>
        <w:t xml:space="preserve"> stated in At-</w:t>
      </w:r>
      <w:proofErr w:type="spellStart"/>
      <w:r>
        <w:rPr>
          <w:rFonts w:ascii="Calibri" w:hAnsi="Calibri" w:cs="Calibri"/>
          <w:lang w:bidi="ar-EG"/>
        </w:rPr>
        <w:t>Talkhees</w:t>
      </w:r>
      <w:proofErr w:type="spellEnd"/>
      <w:r>
        <w:rPr>
          <w:rFonts w:ascii="Calibri" w:hAnsi="Calibri" w:cs="Calibri"/>
          <w:lang w:bidi="ar-EG"/>
        </w:rPr>
        <w:t xml:space="preserve">: [Sahih]. </w:t>
      </w:r>
    </w:p>
    <w:p w14:paraId="5A40689F" w14:textId="77777777" w:rsidR="00005C44" w:rsidRPr="00A514CA" w:rsidRDefault="00005C44" w:rsidP="00005C44">
      <w:pPr>
        <w:rPr>
          <w:rFonts w:ascii="Traditional Arabic" w:hAnsi="Traditional Arabic" w:cs="Traditional Arabic"/>
          <w:sz w:val="22"/>
          <w:szCs w:val="22"/>
          <w:rtl/>
        </w:rPr>
      </w:pPr>
    </w:p>
    <w:p w14:paraId="73FA8D4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«سنن البيهقي الكبرى»: [حدثنا الشيخ الإمام أبو الطيب سهل بن محمد بن سليمان، رحمه الله، إملاء حدثنا أبو العباس الأصم حدثنا يحيى بن أبي طالب حدثنا عبد الوهاب بن عطاء أنبأ هشام عن عباد بن أبي علي عن أبي حازم عن أبي هريرة، رضي الله تعالى عنه، عن رسول الله، صلى الله عليه وسلم، قال: «ويل للأمراء وويل للعرفاء وويل للأمناء ليتمنين أقوام يوم القيامة أن نواصيهم معلقة بالثريا يتخلخلون بين السماء والأرض وأنهم لم يلوا عملا»]</w:t>
      </w:r>
    </w:p>
    <w:p w14:paraId="6E0ABDBF" w14:textId="77777777" w:rsidR="00005C44" w:rsidRDefault="00005C44" w:rsidP="00005C44">
      <w:pPr>
        <w:rPr>
          <w:rFonts w:ascii="Traditional Arabic" w:hAnsi="Traditional Arabic" w:cs="Traditional Arabic"/>
          <w:sz w:val="22"/>
          <w:szCs w:val="22"/>
        </w:rPr>
      </w:pPr>
    </w:p>
    <w:p w14:paraId="2D1E4A64" w14:textId="77777777" w:rsidR="00005C44" w:rsidRPr="001347B5" w:rsidRDefault="00005C44" w:rsidP="00005C44">
      <w:pPr>
        <w:rPr>
          <w:rFonts w:ascii="Calibri" w:hAnsi="Calibri" w:cs="Calibri"/>
          <w:lang w:bidi="ar-EG"/>
        </w:rPr>
      </w:pPr>
      <w:r>
        <w:rPr>
          <w:rFonts w:ascii="Calibri" w:hAnsi="Calibri" w:cs="Calibri"/>
          <w:lang w:bidi="ar-EG"/>
        </w:rPr>
        <w:t>- It is in “</w:t>
      </w:r>
      <w:r w:rsidRPr="00C34534">
        <w:rPr>
          <w:rFonts w:ascii="Calibri" w:hAnsi="Calibri" w:cs="Calibri"/>
          <w:b/>
          <w:bCs/>
          <w:lang w:bidi="ar-EG"/>
        </w:rPr>
        <w:t>Sunan Al-</w:t>
      </w:r>
      <w:proofErr w:type="spellStart"/>
      <w:r>
        <w:rPr>
          <w:rFonts w:ascii="Calibri" w:hAnsi="Calibri" w:cs="Calibri"/>
          <w:b/>
          <w:bCs/>
          <w:lang w:bidi="ar-EG"/>
        </w:rPr>
        <w:t>B</w:t>
      </w:r>
      <w:r w:rsidRPr="00C34534">
        <w:rPr>
          <w:rFonts w:ascii="Calibri" w:hAnsi="Calibri" w:cs="Calibri"/>
          <w:b/>
          <w:bCs/>
          <w:lang w:bidi="ar-EG"/>
        </w:rPr>
        <w:t>aihaqiy</w:t>
      </w:r>
      <w:proofErr w:type="spellEnd"/>
      <w:r w:rsidRPr="00C34534">
        <w:rPr>
          <w:rFonts w:ascii="Calibri" w:hAnsi="Calibri" w:cs="Calibri"/>
          <w:b/>
          <w:bCs/>
          <w:lang w:bidi="ar-EG"/>
        </w:rPr>
        <w:t xml:space="preserve"> Al-Kubra</w:t>
      </w:r>
      <w:r>
        <w:rPr>
          <w:rFonts w:ascii="Calibri" w:hAnsi="Calibri" w:cs="Calibri"/>
          <w:lang w:bidi="ar-EG"/>
        </w:rPr>
        <w:t>”: [The Sheikh Al-Imam Abu At-Tayyib Sahl bin Muhammad bin Sulaiman, may Allah have mercy upon him, related to us in dictation: Abu Al-‘Abbas Al-</w:t>
      </w:r>
      <w:proofErr w:type="spellStart"/>
      <w:r>
        <w:rPr>
          <w:rFonts w:ascii="Calibri" w:hAnsi="Calibri" w:cs="Calibri"/>
          <w:lang w:bidi="ar-EG"/>
        </w:rPr>
        <w:t>Asamm</w:t>
      </w:r>
      <w:proofErr w:type="spellEnd"/>
      <w:r>
        <w:rPr>
          <w:rFonts w:ascii="Calibri" w:hAnsi="Calibri" w:cs="Calibri"/>
          <w:lang w:bidi="ar-EG"/>
        </w:rPr>
        <w:t xml:space="preserve"> related to us: Yahya bin Abi Talib related to us: Abdul Wahhab bin ‘</w:t>
      </w:r>
      <w:proofErr w:type="spellStart"/>
      <w:r>
        <w:rPr>
          <w:rFonts w:ascii="Calibri" w:hAnsi="Calibri" w:cs="Calibri"/>
          <w:lang w:bidi="ar-EG"/>
        </w:rPr>
        <w:t>Ataa</w:t>
      </w:r>
      <w:proofErr w:type="spellEnd"/>
      <w:r>
        <w:rPr>
          <w:rFonts w:ascii="Calibri" w:hAnsi="Calibri" w:cs="Calibri"/>
          <w:lang w:bidi="ar-EG"/>
        </w:rPr>
        <w:t>’ related to us: Hisham informed (</w:t>
      </w:r>
      <w:proofErr w:type="spellStart"/>
      <w:r>
        <w:rPr>
          <w:rFonts w:ascii="Calibri" w:hAnsi="Calibri" w:cs="Calibri"/>
          <w:lang w:bidi="ar-EG"/>
        </w:rPr>
        <w:t>Anba’a</w:t>
      </w:r>
      <w:proofErr w:type="spellEnd"/>
      <w:r>
        <w:rPr>
          <w:rFonts w:ascii="Calibri" w:hAnsi="Calibri" w:cs="Calibri"/>
          <w:lang w:bidi="ar-EG"/>
        </w:rPr>
        <w:t xml:space="preserve">) from ‘Abbad bin Abi ‘Ali, from Abu Hazim, from Abu Hurairah, may Allah be pleased with him, from the Messenger of Alah </w:t>
      </w:r>
      <w:r>
        <w:rPr>
          <w:rFonts w:ascii="Calibri" w:hAnsi="Calibri" w:cs="Calibri" w:hint="cs"/>
          <w:rtl/>
          <w:lang w:bidi="ar-EG"/>
        </w:rPr>
        <w:t>ﷺ</w:t>
      </w:r>
      <w:r>
        <w:rPr>
          <w:rFonts w:ascii="Calibri" w:hAnsi="Calibri" w:cs="Calibri"/>
          <w:lang w:bidi="ar-EG"/>
        </w:rPr>
        <w:t>: He said: “</w:t>
      </w:r>
      <w:r w:rsidRPr="007165DF">
        <w:rPr>
          <w:rFonts w:ascii="Calibri" w:hAnsi="Calibri" w:cs="Calibri"/>
          <w:b/>
          <w:bCs/>
          <w:lang w:bidi="ar-EG"/>
        </w:rPr>
        <w:t xml:space="preserve">Woe to the </w:t>
      </w:r>
      <w:proofErr w:type="spellStart"/>
      <w:r w:rsidRPr="007165DF">
        <w:rPr>
          <w:rFonts w:ascii="Calibri" w:hAnsi="Calibri" w:cs="Calibri"/>
          <w:b/>
          <w:bCs/>
          <w:lang w:bidi="ar-EG"/>
        </w:rPr>
        <w:t>Umaraa</w:t>
      </w:r>
      <w:proofErr w:type="spellEnd"/>
      <w:r w:rsidRPr="007165DF">
        <w:rPr>
          <w:rFonts w:ascii="Calibri" w:hAnsi="Calibri" w:cs="Calibri"/>
          <w:b/>
          <w:bCs/>
          <w:lang w:bidi="ar-EG"/>
        </w:rPr>
        <w:t xml:space="preserve"> (rulers), woe to the ‘</w:t>
      </w:r>
      <w:proofErr w:type="spellStart"/>
      <w:r w:rsidRPr="007165DF">
        <w:rPr>
          <w:rFonts w:ascii="Calibri" w:hAnsi="Calibri" w:cs="Calibri"/>
          <w:b/>
          <w:bCs/>
          <w:lang w:bidi="ar-EG"/>
        </w:rPr>
        <w:t>Urafaa</w:t>
      </w:r>
      <w:proofErr w:type="spellEnd"/>
      <w:r w:rsidRPr="007165DF">
        <w:rPr>
          <w:rFonts w:ascii="Calibri" w:hAnsi="Calibri" w:cs="Calibri"/>
          <w:b/>
          <w:bCs/>
          <w:lang w:bidi="ar-EG"/>
        </w:rPr>
        <w:t xml:space="preserve">’ (overseers), and woe to the </w:t>
      </w:r>
      <w:proofErr w:type="spellStart"/>
      <w:r w:rsidRPr="007165DF">
        <w:rPr>
          <w:rFonts w:ascii="Calibri" w:hAnsi="Calibri" w:cs="Calibri"/>
          <w:b/>
          <w:bCs/>
          <w:lang w:bidi="ar-EG"/>
        </w:rPr>
        <w:t>Umanaa</w:t>
      </w:r>
      <w:proofErr w:type="spellEnd"/>
      <w:r w:rsidRPr="007165DF">
        <w:rPr>
          <w:rFonts w:ascii="Calibri" w:hAnsi="Calibri" w:cs="Calibri"/>
          <w:b/>
          <w:bCs/>
          <w:lang w:bidi="ar-EG"/>
        </w:rPr>
        <w:t xml:space="preserve">’ (trustees). There will be people on the Day of Judgement who will wish that their forelocks had been hung from the Pleiades, </w:t>
      </w:r>
      <w:r>
        <w:rPr>
          <w:rFonts w:ascii="Calibri" w:hAnsi="Calibri" w:cs="Calibri"/>
          <w:b/>
          <w:bCs/>
          <w:lang w:bidi="ar-EG"/>
        </w:rPr>
        <w:t>wobbling</w:t>
      </w:r>
      <w:r w:rsidRPr="007165DF">
        <w:rPr>
          <w:rFonts w:ascii="Calibri" w:hAnsi="Calibri" w:cs="Calibri"/>
          <w:b/>
          <w:bCs/>
          <w:lang w:bidi="ar-EG"/>
        </w:rPr>
        <w:t xml:space="preserve"> between</w:t>
      </w:r>
      <w:r>
        <w:rPr>
          <w:rFonts w:ascii="Calibri" w:hAnsi="Calibri" w:cs="Calibri"/>
          <w:b/>
          <w:bCs/>
          <w:lang w:bidi="ar-EG"/>
        </w:rPr>
        <w:t xml:space="preserve"> the</w:t>
      </w:r>
      <w:r w:rsidRPr="007165DF">
        <w:rPr>
          <w:rFonts w:ascii="Calibri" w:hAnsi="Calibri" w:cs="Calibri"/>
          <w:b/>
          <w:bCs/>
          <w:lang w:bidi="ar-EG"/>
        </w:rPr>
        <w:t xml:space="preserve"> heaven and </w:t>
      </w:r>
      <w:r>
        <w:rPr>
          <w:rFonts w:ascii="Calibri" w:hAnsi="Calibri" w:cs="Calibri"/>
          <w:b/>
          <w:bCs/>
          <w:lang w:bidi="ar-EG"/>
        </w:rPr>
        <w:t xml:space="preserve">the </w:t>
      </w:r>
      <w:r w:rsidRPr="007165DF">
        <w:rPr>
          <w:rFonts w:ascii="Calibri" w:hAnsi="Calibri" w:cs="Calibri"/>
          <w:b/>
          <w:bCs/>
          <w:lang w:bidi="ar-EG"/>
        </w:rPr>
        <w:t>earth, and that they had never held any position of authority</w:t>
      </w:r>
      <w:r>
        <w:rPr>
          <w:rFonts w:ascii="Calibri" w:hAnsi="Calibri" w:cs="Calibri"/>
          <w:lang w:bidi="ar-EG"/>
        </w:rPr>
        <w:t xml:space="preserve">”]. </w:t>
      </w:r>
    </w:p>
    <w:p w14:paraId="7E18977F" w14:textId="77777777" w:rsidR="00005C44" w:rsidRPr="00A514CA" w:rsidRDefault="00005C44" w:rsidP="00005C44">
      <w:pPr>
        <w:rPr>
          <w:rFonts w:ascii="Traditional Arabic" w:hAnsi="Traditional Arabic" w:cs="Traditional Arabic"/>
          <w:sz w:val="22"/>
          <w:szCs w:val="22"/>
          <w:rtl/>
        </w:rPr>
      </w:pPr>
    </w:p>
    <w:p w14:paraId="1078D3A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«سنن البيهقي الكبرى»: [أخبرنا أبو بكر بن فورك رحمه الله أنبأ عبد الله بن جعفر حدثنا يونس بن حبيب حدثنا أبو داود حدثنا هشام فذكره بإسناده نحوه إلا أنه قال: «ذوائبهم كانت معلقة بالثريا يتذبذبون»]</w:t>
      </w:r>
    </w:p>
    <w:p w14:paraId="065D8D76" w14:textId="77777777" w:rsidR="00005C44" w:rsidRDefault="00005C44" w:rsidP="00005C44">
      <w:pPr>
        <w:rPr>
          <w:rFonts w:ascii="Traditional Arabic" w:hAnsi="Traditional Arabic" w:cs="Traditional Arabic"/>
          <w:sz w:val="22"/>
          <w:szCs w:val="22"/>
        </w:rPr>
      </w:pPr>
    </w:p>
    <w:p w14:paraId="4E0893C6" w14:textId="77777777" w:rsidR="00005C44" w:rsidRPr="001347B5" w:rsidRDefault="00005C44" w:rsidP="00005C44">
      <w:pPr>
        <w:rPr>
          <w:rFonts w:ascii="Calibri" w:hAnsi="Calibri" w:cs="Calibri"/>
          <w:lang w:bidi="ar-EG"/>
        </w:rPr>
      </w:pPr>
      <w:r w:rsidRPr="007165DF">
        <w:rPr>
          <w:rFonts w:ascii="Calibri" w:hAnsi="Calibri" w:cs="Calibri"/>
          <w:lang w:bidi="ar-EG"/>
        </w:rPr>
        <w:t>- It is in “</w:t>
      </w:r>
      <w:r w:rsidRPr="00E87265">
        <w:rPr>
          <w:rFonts w:ascii="Calibri" w:hAnsi="Calibri" w:cs="Calibri"/>
          <w:b/>
          <w:bCs/>
          <w:lang w:bidi="ar-EG"/>
        </w:rPr>
        <w:t>Sunan Al-</w:t>
      </w:r>
      <w:proofErr w:type="spellStart"/>
      <w:r w:rsidRPr="00E87265">
        <w:rPr>
          <w:rFonts w:ascii="Calibri" w:hAnsi="Calibri" w:cs="Calibri"/>
          <w:b/>
          <w:bCs/>
          <w:lang w:bidi="ar-EG"/>
        </w:rPr>
        <w:t>Baihaqiy</w:t>
      </w:r>
      <w:proofErr w:type="spellEnd"/>
      <w:r w:rsidRPr="00E87265">
        <w:rPr>
          <w:rFonts w:ascii="Calibri" w:hAnsi="Calibri" w:cs="Calibri"/>
          <w:b/>
          <w:bCs/>
          <w:lang w:bidi="ar-EG"/>
        </w:rPr>
        <w:t xml:space="preserve"> Al-Kubra</w:t>
      </w:r>
      <w:r w:rsidRPr="007165DF">
        <w:rPr>
          <w:rFonts w:ascii="Calibri" w:hAnsi="Calibri" w:cs="Calibri"/>
          <w:lang w:bidi="ar-EG"/>
        </w:rPr>
        <w:t>”: [</w:t>
      </w:r>
      <w:r>
        <w:rPr>
          <w:rFonts w:ascii="Calibri" w:hAnsi="Calibri" w:cs="Calibri"/>
          <w:lang w:bidi="ar-EG"/>
        </w:rPr>
        <w:t xml:space="preserve">Abu Bakr bin </w:t>
      </w:r>
      <w:proofErr w:type="spellStart"/>
      <w:r>
        <w:rPr>
          <w:rFonts w:ascii="Calibri" w:hAnsi="Calibri" w:cs="Calibri"/>
          <w:lang w:bidi="ar-EG"/>
        </w:rPr>
        <w:t>Fourak</w:t>
      </w:r>
      <w:proofErr w:type="spellEnd"/>
      <w:r>
        <w:rPr>
          <w:rFonts w:ascii="Calibri" w:hAnsi="Calibri" w:cs="Calibri"/>
          <w:lang w:bidi="ar-EG"/>
        </w:rPr>
        <w:t>, may Allah have mercy upon him, informed us: Abdullah bin Ja’far informed (</w:t>
      </w:r>
      <w:proofErr w:type="spellStart"/>
      <w:r>
        <w:rPr>
          <w:rFonts w:ascii="Calibri" w:hAnsi="Calibri" w:cs="Calibri"/>
          <w:lang w:bidi="ar-EG"/>
        </w:rPr>
        <w:t>Anba’a</w:t>
      </w:r>
      <w:proofErr w:type="spellEnd"/>
      <w:r>
        <w:rPr>
          <w:rFonts w:ascii="Calibri" w:hAnsi="Calibri" w:cs="Calibri"/>
          <w:lang w:bidi="ar-EG"/>
        </w:rPr>
        <w:t>): Yunus bin Habeeb related to us: Abu Dawud related to us: Hisham related to us: He then mentioned it with the same Isnad except he said: “T</w:t>
      </w:r>
      <w:r w:rsidRPr="007A2ADE">
        <w:rPr>
          <w:rFonts w:ascii="Calibri" w:hAnsi="Calibri" w:cs="Calibri"/>
          <w:lang w:bidi="ar-EG"/>
        </w:rPr>
        <w:t xml:space="preserve">heir forelocks had been hung from the Pleiades, </w:t>
      </w:r>
      <w:r>
        <w:rPr>
          <w:rFonts w:ascii="Calibri" w:hAnsi="Calibri" w:cs="Calibri"/>
          <w:lang w:bidi="ar-EG"/>
        </w:rPr>
        <w:t>swaying back and forth (</w:t>
      </w:r>
      <w:r w:rsidRPr="00D51930">
        <w:rPr>
          <w:rFonts w:ascii="Calibri" w:hAnsi="Calibri" w:cs="Calibri"/>
          <w:rtl/>
          <w:lang w:bidi="ar-EG"/>
        </w:rPr>
        <w:t>يتذبذبون</w:t>
      </w:r>
      <w:r>
        <w:rPr>
          <w:rFonts w:ascii="Calibri" w:hAnsi="Calibri" w:cs="Calibri"/>
          <w:lang w:bidi="ar-EG"/>
        </w:rPr>
        <w:t>)”].</w:t>
      </w:r>
    </w:p>
    <w:p w14:paraId="3A19FDB4" w14:textId="77777777" w:rsidR="00005C44" w:rsidRPr="00A514CA" w:rsidRDefault="00005C44" w:rsidP="00005C44">
      <w:pPr>
        <w:rPr>
          <w:rFonts w:ascii="Traditional Arabic" w:hAnsi="Traditional Arabic" w:cs="Traditional Arabic"/>
          <w:sz w:val="22"/>
          <w:szCs w:val="22"/>
          <w:rtl/>
        </w:rPr>
      </w:pPr>
    </w:p>
    <w:p w14:paraId="1226B60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xml:space="preserve">»: [حدثنا شجاع بن مخلد حدثنا وهب بن جرير حدثنا هشام الدستوائي عن عباد بن أبي علي عن أبي حازم عن أبي هريرة قال: قال رسول الله، صلى الله عليه وسلم: </w:t>
      </w:r>
      <w:r w:rsidRPr="000F205F">
        <w:rPr>
          <w:rFonts w:ascii="Traditional Arabic" w:hAnsi="Traditional Arabic" w:cs="Traditional Arabic"/>
          <w:bCs/>
          <w:sz w:val="28"/>
          <w:szCs w:val="28"/>
          <w:rtl/>
        </w:rPr>
        <w:t>«ويل للأمراء، ويل للعرفاء، ويل للأمناء: ليتمنين أقوام يوم القيامة أن ذوائبهم كانت معلقة بالثريا يتذبذبون بين السماء والأرض وأنهم لم يلوا عملا</w:t>
      </w:r>
      <w:r w:rsidRPr="000F205F">
        <w:rPr>
          <w:rFonts w:ascii="Traditional Arabic" w:hAnsi="Traditional Arabic" w:cs="Traditional Arabic"/>
          <w:sz w:val="28"/>
          <w:szCs w:val="28"/>
          <w:rtl/>
        </w:rPr>
        <w:t xml:space="preserve">»]، وقال الشيخ حسين أسد: (إسناده جيد). </w:t>
      </w:r>
    </w:p>
    <w:p w14:paraId="72215FD6" w14:textId="77777777" w:rsidR="00005C44" w:rsidRDefault="00005C44" w:rsidP="00005C44">
      <w:pPr>
        <w:rPr>
          <w:rFonts w:ascii="Traditional Arabic" w:hAnsi="Traditional Arabic" w:cs="Traditional Arabic"/>
          <w:sz w:val="22"/>
          <w:szCs w:val="22"/>
        </w:rPr>
      </w:pPr>
    </w:p>
    <w:p w14:paraId="05669147" w14:textId="77777777" w:rsidR="00005C44" w:rsidRPr="001347B5" w:rsidRDefault="00005C44" w:rsidP="00005C44">
      <w:pPr>
        <w:rPr>
          <w:rFonts w:ascii="Calibri" w:hAnsi="Calibri" w:cs="Calibri"/>
          <w:lang w:bidi="ar-EG"/>
        </w:rPr>
      </w:pPr>
      <w:r>
        <w:rPr>
          <w:rFonts w:ascii="Calibri" w:hAnsi="Calibri" w:cs="Calibri"/>
          <w:lang w:bidi="ar-EG"/>
        </w:rPr>
        <w:t>- It is recorded in “</w:t>
      </w:r>
      <w:proofErr w:type="spellStart"/>
      <w:r w:rsidRPr="008F058F">
        <w:rPr>
          <w:rFonts w:ascii="Calibri" w:hAnsi="Calibri" w:cs="Calibri"/>
          <w:b/>
          <w:bCs/>
          <w:lang w:bidi="ar-EG"/>
        </w:rPr>
        <w:t>Musnad</w:t>
      </w:r>
      <w:proofErr w:type="spellEnd"/>
      <w:r w:rsidRPr="008F058F">
        <w:rPr>
          <w:rFonts w:ascii="Calibri" w:hAnsi="Calibri" w:cs="Calibri"/>
          <w:b/>
          <w:bCs/>
          <w:lang w:bidi="ar-EG"/>
        </w:rPr>
        <w:t xml:space="preserve"> Abu </w:t>
      </w:r>
      <w:proofErr w:type="spellStart"/>
      <w:r w:rsidRPr="008F058F">
        <w:rPr>
          <w:rFonts w:ascii="Calibri" w:hAnsi="Calibri" w:cs="Calibri"/>
          <w:b/>
          <w:bCs/>
          <w:lang w:bidi="ar-EG"/>
        </w:rPr>
        <w:t>Ya’laa</w:t>
      </w:r>
      <w:proofErr w:type="spellEnd"/>
      <w:r>
        <w:rPr>
          <w:rFonts w:ascii="Calibri" w:hAnsi="Calibri" w:cs="Calibri"/>
          <w:lang w:bidi="ar-EG"/>
        </w:rPr>
        <w:t>” as follows: [</w:t>
      </w:r>
      <w:proofErr w:type="spellStart"/>
      <w:r>
        <w:rPr>
          <w:rFonts w:ascii="Calibri" w:hAnsi="Calibri" w:cs="Calibri"/>
          <w:lang w:bidi="ar-EG"/>
        </w:rPr>
        <w:t>Shujaa</w:t>
      </w:r>
      <w:proofErr w:type="spellEnd"/>
      <w:r>
        <w:rPr>
          <w:rFonts w:ascii="Calibri" w:hAnsi="Calibri" w:cs="Calibri"/>
          <w:lang w:bidi="ar-EG"/>
        </w:rPr>
        <w:t xml:space="preserve">’ bin </w:t>
      </w:r>
      <w:proofErr w:type="spellStart"/>
      <w:r>
        <w:rPr>
          <w:rFonts w:ascii="Calibri" w:hAnsi="Calibri" w:cs="Calibri"/>
          <w:lang w:bidi="ar-EG"/>
        </w:rPr>
        <w:t>Makhlad</w:t>
      </w:r>
      <w:proofErr w:type="spellEnd"/>
      <w:r>
        <w:rPr>
          <w:rFonts w:ascii="Calibri" w:hAnsi="Calibri" w:cs="Calibri"/>
          <w:lang w:bidi="ar-EG"/>
        </w:rPr>
        <w:t xml:space="preserve"> related to us: Wahb bin Jareer related to us: Hisham Ad-</w:t>
      </w:r>
      <w:proofErr w:type="spellStart"/>
      <w:r>
        <w:rPr>
          <w:rFonts w:ascii="Calibri" w:hAnsi="Calibri" w:cs="Calibri"/>
          <w:lang w:bidi="ar-EG"/>
        </w:rPr>
        <w:t>Dastawa’iy</w:t>
      </w:r>
      <w:proofErr w:type="spellEnd"/>
      <w:r>
        <w:rPr>
          <w:rFonts w:ascii="Calibri" w:hAnsi="Calibri" w:cs="Calibri"/>
          <w:lang w:bidi="ar-EG"/>
        </w:rPr>
        <w:t xml:space="preserve"> related to us from ‘Abbad bin Abi ‘Ali, from Abu Hazim, from Abu </w:t>
      </w:r>
      <w:proofErr w:type="spellStart"/>
      <w:r>
        <w:rPr>
          <w:rFonts w:ascii="Calibri" w:hAnsi="Calibri" w:cs="Calibri"/>
          <w:lang w:bidi="ar-EG"/>
        </w:rPr>
        <w:t>Hurirah</w:t>
      </w:r>
      <w:proofErr w:type="spellEnd"/>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said: “</w:t>
      </w:r>
      <w:r w:rsidRPr="007165DF">
        <w:rPr>
          <w:rFonts w:ascii="Calibri" w:hAnsi="Calibri" w:cs="Calibri"/>
          <w:b/>
          <w:bCs/>
          <w:lang w:bidi="ar-EG"/>
        </w:rPr>
        <w:t xml:space="preserve">Woe to the </w:t>
      </w:r>
      <w:proofErr w:type="spellStart"/>
      <w:r w:rsidRPr="007165DF">
        <w:rPr>
          <w:rFonts w:ascii="Calibri" w:hAnsi="Calibri" w:cs="Calibri"/>
          <w:b/>
          <w:bCs/>
          <w:lang w:bidi="ar-EG"/>
        </w:rPr>
        <w:t>Umaraa</w:t>
      </w:r>
      <w:proofErr w:type="spellEnd"/>
      <w:r w:rsidRPr="007165DF">
        <w:rPr>
          <w:rFonts w:ascii="Calibri" w:hAnsi="Calibri" w:cs="Calibri"/>
          <w:b/>
          <w:bCs/>
          <w:lang w:bidi="ar-EG"/>
        </w:rPr>
        <w:t xml:space="preserve"> (rulers), woe to the ‘</w:t>
      </w:r>
      <w:proofErr w:type="spellStart"/>
      <w:r w:rsidRPr="007165DF">
        <w:rPr>
          <w:rFonts w:ascii="Calibri" w:hAnsi="Calibri" w:cs="Calibri"/>
          <w:b/>
          <w:bCs/>
          <w:lang w:bidi="ar-EG"/>
        </w:rPr>
        <w:t>Urafaa</w:t>
      </w:r>
      <w:proofErr w:type="spellEnd"/>
      <w:r w:rsidRPr="007165DF">
        <w:rPr>
          <w:rFonts w:ascii="Calibri" w:hAnsi="Calibri" w:cs="Calibri"/>
          <w:b/>
          <w:bCs/>
          <w:lang w:bidi="ar-EG"/>
        </w:rPr>
        <w:t xml:space="preserve">’ (overseers), and woe to the </w:t>
      </w:r>
      <w:proofErr w:type="spellStart"/>
      <w:r w:rsidRPr="007165DF">
        <w:rPr>
          <w:rFonts w:ascii="Calibri" w:hAnsi="Calibri" w:cs="Calibri"/>
          <w:b/>
          <w:bCs/>
          <w:lang w:bidi="ar-EG"/>
        </w:rPr>
        <w:t>Umanaa</w:t>
      </w:r>
      <w:proofErr w:type="spellEnd"/>
      <w:r w:rsidRPr="007165DF">
        <w:rPr>
          <w:rFonts w:ascii="Calibri" w:hAnsi="Calibri" w:cs="Calibri"/>
          <w:b/>
          <w:bCs/>
          <w:lang w:bidi="ar-EG"/>
        </w:rPr>
        <w:t xml:space="preserve">’ (trustees). There will be people on the Day of Judgement who will wish that their forelocks had been hung from the Pleiades, </w:t>
      </w:r>
      <w:r>
        <w:rPr>
          <w:rFonts w:ascii="Calibri" w:hAnsi="Calibri" w:cs="Calibri"/>
          <w:b/>
          <w:bCs/>
          <w:lang w:bidi="ar-EG"/>
        </w:rPr>
        <w:t>swaying back and forth</w:t>
      </w:r>
      <w:r w:rsidRPr="007165DF">
        <w:rPr>
          <w:rFonts w:ascii="Calibri" w:hAnsi="Calibri" w:cs="Calibri"/>
          <w:b/>
          <w:bCs/>
          <w:lang w:bidi="ar-EG"/>
        </w:rPr>
        <w:t xml:space="preserve"> between </w:t>
      </w:r>
      <w:r>
        <w:rPr>
          <w:rFonts w:ascii="Calibri" w:hAnsi="Calibri" w:cs="Calibri"/>
          <w:b/>
          <w:bCs/>
          <w:lang w:bidi="ar-EG"/>
        </w:rPr>
        <w:t xml:space="preserve">the </w:t>
      </w:r>
      <w:r w:rsidRPr="007165DF">
        <w:rPr>
          <w:rFonts w:ascii="Calibri" w:hAnsi="Calibri" w:cs="Calibri"/>
          <w:b/>
          <w:bCs/>
          <w:lang w:bidi="ar-EG"/>
        </w:rPr>
        <w:t xml:space="preserve">heaven and </w:t>
      </w:r>
      <w:r>
        <w:rPr>
          <w:rFonts w:ascii="Calibri" w:hAnsi="Calibri" w:cs="Calibri"/>
          <w:b/>
          <w:bCs/>
          <w:lang w:bidi="ar-EG"/>
        </w:rPr>
        <w:t xml:space="preserve">the </w:t>
      </w:r>
      <w:r w:rsidRPr="007165DF">
        <w:rPr>
          <w:rFonts w:ascii="Calibri" w:hAnsi="Calibri" w:cs="Calibri"/>
          <w:b/>
          <w:bCs/>
          <w:lang w:bidi="ar-EG"/>
        </w:rPr>
        <w:t>earth, and that they had never held any position of authority</w:t>
      </w:r>
      <w:r w:rsidRPr="00D35009">
        <w:rPr>
          <w:rFonts w:ascii="Calibri" w:hAnsi="Calibri" w:cs="Calibri"/>
          <w:lang w:bidi="ar-EG"/>
        </w:rPr>
        <w:t>”</w:t>
      </w:r>
      <w:r>
        <w:rPr>
          <w:rFonts w:ascii="Calibri" w:hAnsi="Calibri" w:cs="Calibri"/>
          <w:lang w:bidi="ar-EG"/>
        </w:rPr>
        <w:t xml:space="preserve">]. </w:t>
      </w:r>
    </w:p>
    <w:p w14:paraId="4AE00013" w14:textId="77777777" w:rsidR="00005C44" w:rsidRPr="00A514CA" w:rsidRDefault="00005C44" w:rsidP="00005C44">
      <w:pPr>
        <w:rPr>
          <w:rFonts w:ascii="Traditional Arabic" w:hAnsi="Traditional Arabic" w:cs="Traditional Arabic"/>
          <w:sz w:val="22"/>
          <w:szCs w:val="22"/>
          <w:rtl/>
        </w:rPr>
      </w:pPr>
    </w:p>
    <w:p w14:paraId="0E6FA3F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وهو في </w:t>
      </w:r>
      <w:r w:rsidRPr="000F205F">
        <w:rPr>
          <w:rFonts w:ascii="Traditional Arabic" w:hAnsi="Traditional Arabic" w:cs="Traditional Arabic"/>
          <w:bCs/>
          <w:sz w:val="28"/>
          <w:szCs w:val="28"/>
          <w:rtl/>
        </w:rPr>
        <w:t>«مسند أبي داود الطيالسي</w:t>
      </w:r>
      <w:r w:rsidRPr="000F205F">
        <w:rPr>
          <w:rFonts w:ascii="Traditional Arabic" w:hAnsi="Traditional Arabic" w:cs="Traditional Arabic"/>
          <w:sz w:val="28"/>
          <w:szCs w:val="28"/>
          <w:rtl/>
        </w:rPr>
        <w:t xml:space="preserve">»: [حدثنا هشام عن عباد بن أبي على عن أبي حازم عن أبي هريرة به] </w:t>
      </w:r>
    </w:p>
    <w:p w14:paraId="6BF2AE2C" w14:textId="77777777" w:rsidR="00005C44" w:rsidRDefault="00005C44" w:rsidP="00005C44">
      <w:pPr>
        <w:rPr>
          <w:rFonts w:ascii="Traditional Arabic" w:hAnsi="Traditional Arabic" w:cs="Traditional Arabic"/>
          <w:sz w:val="22"/>
          <w:szCs w:val="22"/>
        </w:rPr>
      </w:pPr>
    </w:p>
    <w:p w14:paraId="5810AD97" w14:textId="77777777" w:rsidR="00005C44" w:rsidRPr="001347B5" w:rsidRDefault="00005C44" w:rsidP="00005C44">
      <w:pPr>
        <w:rPr>
          <w:rFonts w:ascii="Calibri" w:hAnsi="Calibri" w:cs="Calibri"/>
          <w:lang w:bidi="ar-EG"/>
        </w:rPr>
      </w:pPr>
      <w:r>
        <w:rPr>
          <w:rFonts w:ascii="Calibri" w:hAnsi="Calibri" w:cs="Calibri"/>
          <w:lang w:bidi="ar-EG"/>
        </w:rPr>
        <w:t>- It was recorded in “</w:t>
      </w:r>
      <w:proofErr w:type="spellStart"/>
      <w:r w:rsidRPr="00A10BA9">
        <w:rPr>
          <w:rFonts w:ascii="Calibri" w:hAnsi="Calibri" w:cs="Calibri"/>
          <w:b/>
          <w:bCs/>
          <w:lang w:bidi="ar-EG"/>
        </w:rPr>
        <w:t>Musnad</w:t>
      </w:r>
      <w:proofErr w:type="spellEnd"/>
      <w:r w:rsidRPr="00A10BA9">
        <w:rPr>
          <w:rFonts w:ascii="Calibri" w:hAnsi="Calibri" w:cs="Calibri"/>
          <w:b/>
          <w:bCs/>
          <w:lang w:bidi="ar-EG"/>
        </w:rPr>
        <w:t xml:space="preserve"> Abu Dawud At-</w:t>
      </w:r>
      <w:proofErr w:type="spellStart"/>
      <w:r w:rsidRPr="00A10BA9">
        <w:rPr>
          <w:rFonts w:ascii="Calibri" w:hAnsi="Calibri" w:cs="Calibri"/>
          <w:b/>
          <w:bCs/>
          <w:lang w:bidi="ar-EG"/>
        </w:rPr>
        <w:t>Tayalisiy</w:t>
      </w:r>
      <w:proofErr w:type="spellEnd"/>
      <w:r>
        <w:rPr>
          <w:rFonts w:ascii="Calibri" w:hAnsi="Calibri" w:cs="Calibri"/>
          <w:lang w:bidi="ar-EG"/>
        </w:rPr>
        <w:t xml:space="preserve">” as follows: [Hisham related to us from ‘Abbad bin Abi ‘Ali, from Abu Hazim, from Abu Hurairah: With it]. </w:t>
      </w:r>
    </w:p>
    <w:p w14:paraId="12E0715F" w14:textId="77777777" w:rsidR="00005C44" w:rsidRPr="00A514CA" w:rsidRDefault="00005C44" w:rsidP="00005C44">
      <w:pPr>
        <w:rPr>
          <w:rFonts w:ascii="Traditional Arabic" w:hAnsi="Traditional Arabic" w:cs="Traditional Arabic"/>
          <w:sz w:val="22"/>
          <w:szCs w:val="22"/>
          <w:rtl/>
        </w:rPr>
      </w:pPr>
    </w:p>
    <w:p w14:paraId="4769F21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وهو في «</w:t>
      </w:r>
      <w:r w:rsidRPr="000F205F">
        <w:rPr>
          <w:rFonts w:ascii="Traditional Arabic" w:hAnsi="Traditional Arabic" w:cs="Traditional Arabic"/>
          <w:bCs/>
          <w:sz w:val="28"/>
          <w:szCs w:val="28"/>
          <w:rtl/>
        </w:rPr>
        <w:t>مسند أبي يعلى</w:t>
      </w:r>
      <w:r w:rsidRPr="000F205F">
        <w:rPr>
          <w:rFonts w:ascii="Traditional Arabic" w:hAnsi="Traditional Arabic" w:cs="Traditional Arabic"/>
          <w:sz w:val="28"/>
          <w:szCs w:val="28"/>
          <w:rtl/>
        </w:rPr>
        <w:t>» عن عائشة: [حدثنا إسماعيل بن موسى السدي حدثنا عمر بن سعد النصري عن ليث عن مجاهد عن عائشة قالت سمعت رسول الله، صلى الله عليه وسلم، يقول: «</w:t>
      </w:r>
      <w:r w:rsidRPr="000F205F">
        <w:rPr>
          <w:rFonts w:ascii="Traditional Arabic" w:hAnsi="Traditional Arabic" w:cs="Traditional Arabic"/>
          <w:bCs/>
          <w:sz w:val="28"/>
          <w:szCs w:val="28"/>
          <w:rtl/>
        </w:rPr>
        <w:t>ويل للأمراء ويل للعرفاء ويل للأمناء ليأتين على أحدهم يوم ود أنه معلق بالنجم وإنه لم يل عملا</w:t>
      </w:r>
      <w:r w:rsidRPr="000F205F">
        <w:rPr>
          <w:rFonts w:ascii="Traditional Arabic" w:hAnsi="Traditional Arabic" w:cs="Traditional Arabic"/>
          <w:sz w:val="28"/>
          <w:szCs w:val="28"/>
          <w:rtl/>
        </w:rPr>
        <w:t>»]، ولكن قال الشيخ حسين أسد: (إسناده ضعيف)، قلت: نعم، ولكن هذا لا يضر الحديث فمتنه ثابت صحيح على كل حال.</w:t>
      </w:r>
    </w:p>
    <w:p w14:paraId="467A7A56" w14:textId="77777777" w:rsidR="00005C44" w:rsidRDefault="00005C44" w:rsidP="00005C44">
      <w:pPr>
        <w:rPr>
          <w:rFonts w:ascii="Traditional Arabic" w:hAnsi="Traditional Arabic" w:cs="Traditional Arabic"/>
          <w:sz w:val="22"/>
          <w:szCs w:val="22"/>
        </w:rPr>
      </w:pPr>
    </w:p>
    <w:p w14:paraId="63B3FE5F" w14:textId="77777777" w:rsidR="00005C44" w:rsidRPr="001347B5" w:rsidRDefault="00005C44" w:rsidP="00005C44">
      <w:pPr>
        <w:rPr>
          <w:rFonts w:ascii="Calibri" w:hAnsi="Calibri" w:cs="Calibri"/>
          <w:lang w:bidi="ar-EG"/>
        </w:rPr>
      </w:pPr>
      <w:r w:rsidRPr="009A02B5">
        <w:rPr>
          <w:rFonts w:ascii="Calibri" w:hAnsi="Calibri" w:cs="Calibri"/>
          <w:lang w:bidi="ar-EG"/>
        </w:rPr>
        <w:t xml:space="preserve">- </w:t>
      </w:r>
      <w:r>
        <w:rPr>
          <w:rFonts w:ascii="Calibri" w:hAnsi="Calibri" w:cs="Calibri"/>
          <w:lang w:bidi="ar-EG"/>
        </w:rPr>
        <w:t>And</w:t>
      </w:r>
      <w:r w:rsidRPr="009A02B5">
        <w:rPr>
          <w:rFonts w:ascii="Calibri" w:hAnsi="Calibri" w:cs="Calibri"/>
          <w:lang w:bidi="ar-EG"/>
        </w:rPr>
        <w:t xml:space="preserve"> in “</w:t>
      </w:r>
      <w:proofErr w:type="spellStart"/>
      <w:r w:rsidRPr="009A02B5">
        <w:rPr>
          <w:rFonts w:ascii="Calibri" w:hAnsi="Calibri" w:cs="Calibri"/>
          <w:b/>
          <w:bCs/>
          <w:lang w:bidi="ar-EG"/>
        </w:rPr>
        <w:t>Musnad</w:t>
      </w:r>
      <w:proofErr w:type="spellEnd"/>
      <w:r w:rsidRPr="009A02B5">
        <w:rPr>
          <w:rFonts w:ascii="Calibri" w:hAnsi="Calibri" w:cs="Calibri"/>
          <w:b/>
          <w:bCs/>
          <w:lang w:bidi="ar-EG"/>
        </w:rPr>
        <w:t xml:space="preserve"> Abu </w:t>
      </w:r>
      <w:proofErr w:type="spellStart"/>
      <w:r w:rsidRPr="009A02B5">
        <w:rPr>
          <w:rFonts w:ascii="Calibri" w:hAnsi="Calibri" w:cs="Calibri"/>
          <w:b/>
          <w:bCs/>
          <w:lang w:bidi="ar-EG"/>
        </w:rPr>
        <w:t>Ya’laa</w:t>
      </w:r>
      <w:proofErr w:type="spellEnd"/>
      <w:r w:rsidRPr="009A02B5">
        <w:rPr>
          <w:rFonts w:ascii="Calibri" w:hAnsi="Calibri" w:cs="Calibri"/>
          <w:lang w:bidi="ar-EG"/>
        </w:rPr>
        <w:t>”</w:t>
      </w:r>
      <w:r>
        <w:rPr>
          <w:rFonts w:ascii="Calibri" w:hAnsi="Calibri" w:cs="Calibri"/>
          <w:lang w:bidi="ar-EG"/>
        </w:rPr>
        <w:t xml:space="preserve"> from ‘Aa’ishah, may Allah be pleased with her: [Isma’eel bin Musa As-</w:t>
      </w:r>
      <w:proofErr w:type="spellStart"/>
      <w:r>
        <w:rPr>
          <w:rFonts w:ascii="Calibri" w:hAnsi="Calibri" w:cs="Calibri"/>
          <w:lang w:bidi="ar-EG"/>
        </w:rPr>
        <w:t>Suddiy</w:t>
      </w:r>
      <w:proofErr w:type="spellEnd"/>
      <w:r>
        <w:rPr>
          <w:rFonts w:ascii="Calibri" w:hAnsi="Calibri" w:cs="Calibri"/>
          <w:lang w:bidi="ar-EG"/>
        </w:rPr>
        <w:t xml:space="preserve"> related to us: ‘Umar bin Sa’d An-Nasri related to us from Laith, from Mujahid, from ‘Aa’ishah: She said: I heard the Messenger of Allah </w:t>
      </w:r>
      <w:r>
        <w:rPr>
          <w:rFonts w:ascii="Calibri" w:hAnsi="Calibri" w:cs="Calibri" w:hint="cs"/>
          <w:rtl/>
          <w:lang w:bidi="ar-EG"/>
        </w:rPr>
        <w:t>ﷺ</w:t>
      </w:r>
      <w:r>
        <w:rPr>
          <w:rFonts w:ascii="Calibri" w:hAnsi="Calibri" w:cs="Calibri"/>
          <w:lang w:bidi="ar-EG"/>
        </w:rPr>
        <w:t xml:space="preserve"> say: “</w:t>
      </w:r>
      <w:r w:rsidRPr="00257E5A">
        <w:rPr>
          <w:rFonts w:ascii="Calibri" w:hAnsi="Calibri" w:cs="Calibri"/>
          <w:b/>
          <w:bCs/>
          <w:lang w:bidi="ar-EG"/>
        </w:rPr>
        <w:t xml:space="preserve">Woe to the </w:t>
      </w:r>
      <w:proofErr w:type="spellStart"/>
      <w:r w:rsidRPr="00257E5A">
        <w:rPr>
          <w:rFonts w:ascii="Calibri" w:hAnsi="Calibri" w:cs="Calibri"/>
          <w:b/>
          <w:bCs/>
          <w:lang w:bidi="ar-EG"/>
        </w:rPr>
        <w:t>Umaraa</w:t>
      </w:r>
      <w:proofErr w:type="spellEnd"/>
      <w:r w:rsidRPr="00257E5A">
        <w:rPr>
          <w:rFonts w:ascii="Calibri" w:hAnsi="Calibri" w:cs="Calibri"/>
          <w:b/>
          <w:bCs/>
          <w:lang w:bidi="ar-EG"/>
        </w:rPr>
        <w:t>’ (rulers), woe to the ‘</w:t>
      </w:r>
      <w:proofErr w:type="spellStart"/>
      <w:r w:rsidRPr="00257E5A">
        <w:rPr>
          <w:rFonts w:ascii="Calibri" w:hAnsi="Calibri" w:cs="Calibri"/>
          <w:b/>
          <w:bCs/>
          <w:lang w:bidi="ar-EG"/>
        </w:rPr>
        <w:t>Urafaa</w:t>
      </w:r>
      <w:proofErr w:type="spellEnd"/>
      <w:r w:rsidRPr="00257E5A">
        <w:rPr>
          <w:rFonts w:ascii="Calibri" w:hAnsi="Calibri" w:cs="Calibri"/>
          <w:b/>
          <w:bCs/>
          <w:lang w:bidi="ar-EG"/>
        </w:rPr>
        <w:t xml:space="preserve">’ (overseers) and woe to the </w:t>
      </w:r>
      <w:proofErr w:type="spellStart"/>
      <w:r w:rsidRPr="00257E5A">
        <w:rPr>
          <w:rFonts w:ascii="Calibri" w:hAnsi="Calibri" w:cs="Calibri"/>
          <w:b/>
          <w:bCs/>
          <w:lang w:bidi="ar-EG"/>
        </w:rPr>
        <w:t>Umanaa</w:t>
      </w:r>
      <w:proofErr w:type="spellEnd"/>
      <w:r w:rsidRPr="00257E5A">
        <w:rPr>
          <w:rFonts w:ascii="Calibri" w:hAnsi="Calibri" w:cs="Calibri"/>
          <w:b/>
          <w:bCs/>
          <w:lang w:bidi="ar-EG"/>
        </w:rPr>
        <w:t>’ (trustees). A day will surely come upon one of them when he will wish that he had been hung from a star, and that he had never held any position of authority</w:t>
      </w:r>
      <w:r>
        <w:rPr>
          <w:rFonts w:ascii="Calibri" w:hAnsi="Calibri" w:cs="Calibri"/>
          <w:lang w:bidi="ar-EG"/>
        </w:rPr>
        <w:t xml:space="preserve">”]. </w:t>
      </w:r>
      <w:proofErr w:type="gramStart"/>
      <w:r>
        <w:rPr>
          <w:rFonts w:ascii="Calibri" w:hAnsi="Calibri" w:cs="Calibri"/>
          <w:lang w:bidi="ar-EG"/>
        </w:rPr>
        <w:t>However</w:t>
      </w:r>
      <w:proofErr w:type="gramEnd"/>
      <w:r>
        <w:rPr>
          <w:rFonts w:ascii="Calibri" w:hAnsi="Calibri" w:cs="Calibri"/>
          <w:lang w:bidi="ar-EG"/>
        </w:rPr>
        <w:t xml:space="preserve"> Ash-Sheikh Husain Asad stated: [Its Isnad is </w:t>
      </w:r>
      <w:proofErr w:type="spellStart"/>
      <w:r>
        <w:rPr>
          <w:rFonts w:ascii="Calibri" w:hAnsi="Calibri" w:cs="Calibri"/>
          <w:lang w:bidi="ar-EG"/>
        </w:rPr>
        <w:t>Da’eef</w:t>
      </w:r>
      <w:proofErr w:type="spellEnd"/>
      <w:r>
        <w:rPr>
          <w:rFonts w:ascii="Calibri" w:hAnsi="Calibri" w:cs="Calibri"/>
          <w:lang w:bidi="ar-EG"/>
        </w:rPr>
        <w:t xml:space="preserve">]. I say: </w:t>
      </w:r>
      <w:proofErr w:type="gramStart"/>
      <w:r>
        <w:rPr>
          <w:rFonts w:ascii="Calibri" w:hAnsi="Calibri" w:cs="Calibri"/>
          <w:lang w:bidi="ar-EG"/>
        </w:rPr>
        <w:t>Yes it is</w:t>
      </w:r>
      <w:proofErr w:type="gramEnd"/>
      <w:r>
        <w:rPr>
          <w:rFonts w:ascii="Calibri" w:hAnsi="Calibri" w:cs="Calibri"/>
          <w:lang w:bidi="ar-EG"/>
        </w:rPr>
        <w:t xml:space="preserve">, however, this does not harm the Hadith because its </w:t>
      </w:r>
      <w:proofErr w:type="spellStart"/>
      <w:r>
        <w:rPr>
          <w:rFonts w:ascii="Calibri" w:hAnsi="Calibri" w:cs="Calibri"/>
          <w:lang w:bidi="ar-EG"/>
        </w:rPr>
        <w:t>Matn</w:t>
      </w:r>
      <w:proofErr w:type="spellEnd"/>
      <w:r>
        <w:rPr>
          <w:rFonts w:ascii="Calibri" w:hAnsi="Calibri" w:cs="Calibri"/>
          <w:lang w:bidi="ar-EG"/>
        </w:rPr>
        <w:t xml:space="preserve"> (textual content) is reliable and Sahih in any case.  </w:t>
      </w:r>
    </w:p>
    <w:p w14:paraId="0B326725" w14:textId="77777777" w:rsidR="00005C44" w:rsidRPr="00A514CA" w:rsidRDefault="00005C44" w:rsidP="00005C44">
      <w:pPr>
        <w:rPr>
          <w:rFonts w:ascii="Traditional Arabic" w:hAnsi="Traditional Arabic" w:cs="Traditional Arabic"/>
          <w:sz w:val="22"/>
          <w:szCs w:val="22"/>
          <w:rtl/>
        </w:rPr>
      </w:pPr>
    </w:p>
    <w:p w14:paraId="27ABA7B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وقال أحمد: حدثنا عبد الصمد حدثنا حماد يعني ابن سلمة أخبرنا عاصم بن بهدلة عن يزيد ابن شريك أن الضحاك بن قيس أرسل معه إلى مروان بكسوة فقال مروان انظروا من ترون بالباب قال أبو هريرة فأذن له فقال يا أبا هريرة حدثنا بشيء سمعته من رسول الله صلى اللهم عليه وسلم فقال سمعته يقول: </w:t>
      </w:r>
      <w:r w:rsidRPr="000F205F">
        <w:rPr>
          <w:rFonts w:ascii="Traditional Arabic" w:hAnsi="Traditional Arabic" w:cs="Traditional Arabic"/>
          <w:bCs/>
          <w:sz w:val="28"/>
          <w:szCs w:val="28"/>
          <w:rtl/>
        </w:rPr>
        <w:t>«ليتمنين أقوام ولوا هذا الأمر أنهم خروا من الثريا وأنهم لم يلوا شيئا»</w:t>
      </w:r>
      <w:r w:rsidRPr="000F205F">
        <w:rPr>
          <w:rFonts w:ascii="Traditional Arabic" w:hAnsi="Traditional Arabic" w:cs="Traditional Arabic"/>
          <w:sz w:val="28"/>
          <w:szCs w:val="28"/>
          <w:rtl/>
        </w:rPr>
        <w:t>، هذا إسناد صحيح.</w:t>
      </w:r>
    </w:p>
    <w:p w14:paraId="7F4F11CA" w14:textId="77777777" w:rsidR="00005C44" w:rsidRDefault="00005C44" w:rsidP="00005C44">
      <w:pPr>
        <w:rPr>
          <w:rFonts w:ascii="Traditional Arabic" w:hAnsi="Traditional Arabic" w:cs="Traditional Arabic"/>
          <w:sz w:val="22"/>
          <w:szCs w:val="22"/>
        </w:rPr>
      </w:pPr>
    </w:p>
    <w:p w14:paraId="176A768F" w14:textId="77777777" w:rsidR="00005C44" w:rsidRPr="005C2D48" w:rsidRDefault="00005C44" w:rsidP="00005C44">
      <w:pPr>
        <w:rPr>
          <w:rFonts w:ascii="Calibri" w:hAnsi="Calibri" w:cs="Calibri"/>
          <w:lang w:bidi="ar-EG"/>
        </w:rPr>
      </w:pPr>
      <w:r w:rsidRPr="005C2D48">
        <w:rPr>
          <w:rFonts w:ascii="Calibri" w:hAnsi="Calibri" w:cs="Calibri"/>
          <w:lang w:bidi="ar-EG"/>
        </w:rPr>
        <w:t>- Ahmad (i.e., Al-Imam Ahmad bin Hanbal</w:t>
      </w:r>
      <w:r>
        <w:rPr>
          <w:rFonts w:ascii="Calibri" w:hAnsi="Calibri" w:cs="Calibri"/>
          <w:lang w:bidi="ar-EG"/>
        </w:rPr>
        <w:t xml:space="preserve"> in his “</w:t>
      </w:r>
      <w:proofErr w:type="spellStart"/>
      <w:r>
        <w:rPr>
          <w:rFonts w:ascii="Calibri" w:hAnsi="Calibri" w:cs="Calibri"/>
          <w:lang w:bidi="ar-EG"/>
        </w:rPr>
        <w:t>Musnad</w:t>
      </w:r>
      <w:proofErr w:type="spellEnd"/>
      <w:r>
        <w:rPr>
          <w:rFonts w:ascii="Calibri" w:hAnsi="Calibri" w:cs="Calibri"/>
          <w:lang w:bidi="ar-EG"/>
        </w:rPr>
        <w:t>”</w:t>
      </w:r>
      <w:r w:rsidRPr="005C2D48">
        <w:rPr>
          <w:rFonts w:ascii="Calibri" w:hAnsi="Calibri" w:cs="Calibri"/>
          <w:lang w:bidi="ar-EG"/>
        </w:rPr>
        <w:t>) said: [Abdus S</w:t>
      </w:r>
      <w:r>
        <w:rPr>
          <w:rFonts w:ascii="Calibri" w:hAnsi="Calibri" w:cs="Calibri"/>
          <w:lang w:bidi="ar-EG"/>
        </w:rPr>
        <w:t xml:space="preserve">amad related to us: Hammad (meaning Ibn Salamah) related to us: ‘Aasim bin </w:t>
      </w:r>
      <w:proofErr w:type="spellStart"/>
      <w:r>
        <w:rPr>
          <w:rFonts w:ascii="Calibri" w:hAnsi="Calibri" w:cs="Calibri"/>
          <w:lang w:bidi="ar-EG"/>
        </w:rPr>
        <w:t>Bahdalah</w:t>
      </w:r>
      <w:proofErr w:type="spellEnd"/>
      <w:r>
        <w:rPr>
          <w:rFonts w:ascii="Calibri" w:hAnsi="Calibri" w:cs="Calibri"/>
          <w:lang w:bidi="ar-EG"/>
        </w:rPr>
        <w:t xml:space="preserve"> informed us from Yazid bin Shuraik: That Ad-Dahhak bin Qais </w:t>
      </w:r>
      <w:r w:rsidRPr="000A28DE">
        <w:rPr>
          <w:rFonts w:ascii="Calibri" w:hAnsi="Calibri" w:cs="Calibri"/>
          <w:lang w:bidi="ar-EG"/>
        </w:rPr>
        <w:t xml:space="preserve">sent him to </w:t>
      </w:r>
      <w:r>
        <w:rPr>
          <w:rFonts w:ascii="Calibri" w:hAnsi="Calibri" w:cs="Calibri"/>
          <w:lang w:bidi="ar-EG"/>
        </w:rPr>
        <w:t>Marwan</w:t>
      </w:r>
      <w:r w:rsidRPr="000A28DE">
        <w:rPr>
          <w:rFonts w:ascii="Calibri" w:hAnsi="Calibri" w:cs="Calibri"/>
          <w:lang w:bidi="ar-EG"/>
        </w:rPr>
        <w:t xml:space="preserve"> with a garment</w:t>
      </w:r>
      <w:r>
        <w:rPr>
          <w:rFonts w:ascii="Calibri" w:hAnsi="Calibri" w:cs="Calibri"/>
          <w:lang w:bidi="ar-EG"/>
        </w:rPr>
        <w:t>. Marwan</w:t>
      </w:r>
      <w:r w:rsidRPr="000A28DE">
        <w:rPr>
          <w:rFonts w:ascii="Calibri" w:hAnsi="Calibri" w:cs="Calibri"/>
          <w:lang w:bidi="ar-EG"/>
        </w:rPr>
        <w:t xml:space="preserve"> said: </w:t>
      </w:r>
      <w:r>
        <w:rPr>
          <w:rFonts w:ascii="Calibri" w:hAnsi="Calibri" w:cs="Calibri"/>
          <w:lang w:bidi="ar-EG"/>
        </w:rPr>
        <w:t>“</w:t>
      </w:r>
      <w:r w:rsidRPr="000A28DE">
        <w:rPr>
          <w:rFonts w:ascii="Calibri" w:hAnsi="Calibri" w:cs="Calibri"/>
          <w:lang w:bidi="ar-EG"/>
        </w:rPr>
        <w:t>Look and see who is at the door</w:t>
      </w:r>
      <w:r>
        <w:rPr>
          <w:rFonts w:ascii="Calibri" w:hAnsi="Calibri" w:cs="Calibri"/>
          <w:lang w:bidi="ar-EG"/>
        </w:rPr>
        <w:t xml:space="preserve">”. </w:t>
      </w:r>
      <w:r w:rsidRPr="000A28DE">
        <w:rPr>
          <w:rFonts w:ascii="Calibri" w:hAnsi="Calibri" w:cs="Calibri"/>
          <w:lang w:bidi="ar-EG"/>
        </w:rPr>
        <w:t xml:space="preserve">He said: </w:t>
      </w:r>
      <w:r>
        <w:rPr>
          <w:rFonts w:ascii="Calibri" w:hAnsi="Calibri" w:cs="Calibri"/>
          <w:lang w:bidi="ar-EG"/>
        </w:rPr>
        <w:t>“Abu</w:t>
      </w:r>
      <w:r w:rsidRPr="000A28DE">
        <w:rPr>
          <w:rFonts w:ascii="Calibri" w:hAnsi="Calibri" w:cs="Calibri"/>
          <w:lang w:bidi="ar-EG"/>
        </w:rPr>
        <w:t xml:space="preserve"> </w:t>
      </w:r>
      <w:r>
        <w:rPr>
          <w:rFonts w:ascii="Calibri" w:hAnsi="Calibri" w:cs="Calibri"/>
          <w:lang w:bidi="ar-EG"/>
        </w:rPr>
        <w:t>Hurairah”. P</w:t>
      </w:r>
      <w:r w:rsidRPr="000A28DE">
        <w:rPr>
          <w:rFonts w:ascii="Calibri" w:hAnsi="Calibri" w:cs="Calibri"/>
          <w:lang w:bidi="ar-EG"/>
        </w:rPr>
        <w:t xml:space="preserve">ermission was </w:t>
      </w:r>
      <w:r>
        <w:rPr>
          <w:rFonts w:ascii="Calibri" w:hAnsi="Calibri" w:cs="Calibri"/>
          <w:lang w:bidi="ar-EG"/>
        </w:rPr>
        <w:t xml:space="preserve">then </w:t>
      </w:r>
      <w:r w:rsidRPr="000A28DE">
        <w:rPr>
          <w:rFonts w:ascii="Calibri" w:hAnsi="Calibri" w:cs="Calibri"/>
          <w:lang w:bidi="ar-EG"/>
        </w:rPr>
        <w:t>granted for him, and he entered.</w:t>
      </w:r>
      <w:r>
        <w:rPr>
          <w:rFonts w:ascii="Calibri" w:hAnsi="Calibri" w:cs="Calibri"/>
          <w:lang w:bidi="ar-EG"/>
        </w:rPr>
        <w:t xml:space="preserve"> Marwan</w:t>
      </w:r>
      <w:r w:rsidRPr="000A28DE">
        <w:rPr>
          <w:rFonts w:ascii="Calibri" w:hAnsi="Calibri" w:cs="Calibri"/>
          <w:lang w:bidi="ar-EG"/>
        </w:rPr>
        <w:t xml:space="preserve"> said: </w:t>
      </w:r>
      <w:r>
        <w:rPr>
          <w:rFonts w:ascii="Calibri" w:hAnsi="Calibri" w:cs="Calibri"/>
          <w:lang w:bidi="ar-EG"/>
        </w:rPr>
        <w:t>“</w:t>
      </w:r>
      <w:r w:rsidRPr="000A28DE">
        <w:rPr>
          <w:rFonts w:ascii="Calibri" w:hAnsi="Calibri" w:cs="Calibri"/>
          <w:lang w:bidi="ar-EG"/>
        </w:rPr>
        <w:t xml:space="preserve">O </w:t>
      </w:r>
      <w:r>
        <w:rPr>
          <w:rFonts w:ascii="Calibri" w:hAnsi="Calibri" w:cs="Calibri"/>
          <w:lang w:bidi="ar-EG"/>
        </w:rPr>
        <w:t>Abu Hurairah</w:t>
      </w:r>
      <w:r w:rsidRPr="000A28DE">
        <w:rPr>
          <w:rFonts w:ascii="Calibri" w:hAnsi="Calibri" w:cs="Calibri"/>
          <w:lang w:bidi="ar-EG"/>
        </w:rPr>
        <w:t xml:space="preserve">, narrate to us something you heard from the Messenger of Allah </w:t>
      </w:r>
      <w:r w:rsidRPr="000A28DE">
        <w:rPr>
          <w:rFonts w:ascii="Calibri" w:hAnsi="Calibri" w:cs="Calibri" w:hint="cs"/>
          <w:rtl/>
          <w:lang w:bidi="ar-EG"/>
        </w:rPr>
        <w:t>ﷺ</w:t>
      </w:r>
      <w:r>
        <w:rPr>
          <w:rFonts w:ascii="Calibri" w:hAnsi="Calibri" w:cs="Calibri"/>
          <w:lang w:bidi="ar-EG"/>
        </w:rPr>
        <w:t xml:space="preserve">”. </w:t>
      </w:r>
      <w:r w:rsidRPr="000A28DE">
        <w:rPr>
          <w:rFonts w:ascii="Calibri" w:hAnsi="Calibri" w:cs="Calibri"/>
          <w:lang w:bidi="ar-EG"/>
        </w:rPr>
        <w:t xml:space="preserve">He </w:t>
      </w:r>
      <w:r>
        <w:rPr>
          <w:rFonts w:ascii="Calibri" w:hAnsi="Calibri" w:cs="Calibri"/>
          <w:lang w:bidi="ar-EG"/>
        </w:rPr>
        <w:t>Said</w:t>
      </w:r>
      <w:r w:rsidRPr="000A28DE">
        <w:rPr>
          <w:rFonts w:ascii="Calibri" w:hAnsi="Calibri" w:cs="Calibri"/>
          <w:lang w:bidi="ar-EG"/>
        </w:rPr>
        <w:t xml:space="preserve">: </w:t>
      </w:r>
      <w:r>
        <w:rPr>
          <w:rFonts w:ascii="Calibri" w:hAnsi="Calibri" w:cs="Calibri"/>
          <w:lang w:bidi="ar-EG"/>
        </w:rPr>
        <w:t>“</w:t>
      </w:r>
      <w:r w:rsidRPr="000A28DE">
        <w:rPr>
          <w:rFonts w:ascii="Calibri" w:hAnsi="Calibri" w:cs="Calibri"/>
          <w:lang w:bidi="ar-EG"/>
        </w:rPr>
        <w:t>I heard him say:</w:t>
      </w:r>
      <w:r>
        <w:rPr>
          <w:rFonts w:ascii="Calibri" w:hAnsi="Calibri" w:cs="Calibri"/>
          <w:lang w:bidi="ar-EG"/>
        </w:rPr>
        <w:t xml:space="preserve"> “</w:t>
      </w:r>
      <w:r w:rsidRPr="003073EC">
        <w:rPr>
          <w:rFonts w:ascii="Calibri" w:hAnsi="Calibri" w:cs="Calibri"/>
          <w:b/>
          <w:bCs/>
          <w:lang w:bidi="ar-EG"/>
        </w:rPr>
        <w:t>There will come people who were entrusted with this matter (i.e., the authority) who will wish that they had fallen down from the Pleiades</w:t>
      </w:r>
      <w:r>
        <w:rPr>
          <w:rFonts w:ascii="Calibri" w:hAnsi="Calibri" w:cs="Calibri"/>
          <w:b/>
          <w:bCs/>
          <w:lang w:bidi="ar-EG"/>
        </w:rPr>
        <w:t xml:space="preserve"> (cluster of stars)</w:t>
      </w:r>
      <w:r w:rsidRPr="003073EC">
        <w:rPr>
          <w:rFonts w:ascii="Calibri" w:hAnsi="Calibri" w:cs="Calibri"/>
          <w:b/>
          <w:bCs/>
          <w:lang w:bidi="ar-EG"/>
        </w:rPr>
        <w:t>, and that they had never been put in charge of anything</w:t>
      </w:r>
      <w:r>
        <w:rPr>
          <w:rFonts w:ascii="Calibri" w:hAnsi="Calibri" w:cs="Calibri"/>
          <w:lang w:bidi="ar-EG"/>
        </w:rPr>
        <w:t xml:space="preserve">””]. </w:t>
      </w:r>
      <w:r w:rsidRPr="000A28DE">
        <w:rPr>
          <w:rFonts w:ascii="Calibri" w:hAnsi="Calibri" w:cs="Calibri"/>
          <w:lang w:bidi="ar-EG"/>
        </w:rPr>
        <w:t xml:space="preserve">This chain is </w:t>
      </w:r>
      <w:r>
        <w:rPr>
          <w:rFonts w:ascii="Calibri" w:hAnsi="Calibri" w:cs="Calibri"/>
          <w:lang w:bidi="ar-EG"/>
        </w:rPr>
        <w:t>Sahih</w:t>
      </w:r>
      <w:r w:rsidRPr="000A28DE">
        <w:rPr>
          <w:rFonts w:ascii="Calibri" w:hAnsi="Calibri" w:cs="Calibri"/>
          <w:lang w:bidi="ar-EG"/>
        </w:rPr>
        <w:t>.</w:t>
      </w:r>
    </w:p>
    <w:p w14:paraId="6A530F4F" w14:textId="77777777" w:rsidR="00005C44" w:rsidRPr="00A514CA" w:rsidRDefault="00005C44" w:rsidP="00005C44">
      <w:pPr>
        <w:rPr>
          <w:rFonts w:ascii="Traditional Arabic" w:hAnsi="Traditional Arabic" w:cs="Traditional Arabic"/>
          <w:sz w:val="22"/>
          <w:szCs w:val="22"/>
          <w:rtl/>
        </w:rPr>
      </w:pPr>
    </w:p>
    <w:p w14:paraId="0F7F2ED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وعند أحمد: حدثنا حسن وهاشم قالا حدثنا شيبان عن عاصم عن يزيد بن شريك العامري قال سمعت مروان يقول لأبي هريرة حدثني حديثا سمعته من رسول الله، صلى الله عليه وسلم، قال سمعت رسول الله، صلى الله عليه وسلم، يقول: </w:t>
      </w:r>
      <w:r w:rsidRPr="000F205F">
        <w:rPr>
          <w:rFonts w:ascii="Traditional Arabic" w:hAnsi="Traditional Arabic" w:cs="Traditional Arabic"/>
          <w:bCs/>
          <w:sz w:val="28"/>
          <w:szCs w:val="28"/>
          <w:rtl/>
        </w:rPr>
        <w:t>«ليوشكن رجل يتمنى أنه خر من عند الثريا وأنه لم ينل من أمر الناس شيئا»</w:t>
      </w:r>
      <w:r w:rsidRPr="000F205F">
        <w:rPr>
          <w:rFonts w:ascii="Traditional Arabic" w:hAnsi="Traditional Arabic" w:cs="Traditional Arabic"/>
          <w:sz w:val="28"/>
          <w:szCs w:val="28"/>
          <w:rtl/>
        </w:rPr>
        <w:t>، وهذا كذلك إسناد صحيح.</w:t>
      </w:r>
    </w:p>
    <w:p w14:paraId="1D354347" w14:textId="77777777" w:rsidR="00005C44" w:rsidRDefault="00005C44" w:rsidP="00005C44">
      <w:pPr>
        <w:rPr>
          <w:rFonts w:ascii="Traditional Arabic" w:hAnsi="Traditional Arabic" w:cs="Traditional Arabic"/>
          <w:sz w:val="22"/>
          <w:szCs w:val="22"/>
        </w:rPr>
      </w:pPr>
    </w:p>
    <w:p w14:paraId="1F62CBB8" w14:textId="77777777" w:rsidR="00005C44" w:rsidRPr="005C2D48" w:rsidRDefault="00005C44" w:rsidP="00005C44">
      <w:pPr>
        <w:rPr>
          <w:rFonts w:ascii="Calibri" w:hAnsi="Calibri" w:cs="Calibri"/>
          <w:lang w:bidi="ar-EG"/>
        </w:rPr>
      </w:pPr>
      <w:r>
        <w:rPr>
          <w:rFonts w:ascii="Calibri" w:hAnsi="Calibri" w:cs="Calibri"/>
          <w:lang w:bidi="ar-EG"/>
        </w:rPr>
        <w:t>- Also, recorded by Ahmad: [Hasan and Hashim related to us: They said: Shaiban related to us from ‘Aasim, from Yazid bin Shuraik Al-‘</w:t>
      </w:r>
      <w:proofErr w:type="spellStart"/>
      <w:r>
        <w:rPr>
          <w:rFonts w:ascii="Calibri" w:hAnsi="Calibri" w:cs="Calibri"/>
          <w:lang w:bidi="ar-EG"/>
        </w:rPr>
        <w:t>Aamiriy</w:t>
      </w:r>
      <w:proofErr w:type="spellEnd"/>
      <w:r>
        <w:rPr>
          <w:rFonts w:ascii="Calibri" w:hAnsi="Calibri" w:cs="Calibri"/>
          <w:lang w:bidi="ar-EG"/>
        </w:rPr>
        <w:t xml:space="preserve">: He said: I heard Marwan say to Abu Hurairah: “Relate to me a Hadith that you heard from the Messenger of Allah </w:t>
      </w:r>
      <w:r>
        <w:rPr>
          <w:rFonts w:ascii="Calibri" w:hAnsi="Calibri" w:cs="Calibri" w:hint="cs"/>
          <w:rtl/>
          <w:lang w:bidi="ar-EG"/>
        </w:rPr>
        <w:t>ﷺ</w:t>
      </w:r>
      <w:r>
        <w:rPr>
          <w:rFonts w:ascii="Calibri" w:hAnsi="Calibri" w:cs="Calibri"/>
          <w:lang w:bidi="ar-EG"/>
        </w:rPr>
        <w:t xml:space="preserve">”. He said: “I heard the Messenger of Allah </w:t>
      </w:r>
      <w:r>
        <w:rPr>
          <w:rFonts w:ascii="Calibri" w:hAnsi="Calibri" w:cs="Calibri" w:hint="cs"/>
          <w:rtl/>
          <w:lang w:bidi="ar-EG"/>
        </w:rPr>
        <w:t>ﷺ</w:t>
      </w:r>
      <w:r>
        <w:rPr>
          <w:rFonts w:ascii="Calibri" w:hAnsi="Calibri" w:cs="Calibri"/>
          <w:lang w:bidi="ar-EG"/>
        </w:rPr>
        <w:t xml:space="preserve"> say: “</w:t>
      </w:r>
      <w:r w:rsidRPr="00477903">
        <w:rPr>
          <w:rFonts w:ascii="Calibri" w:hAnsi="Calibri" w:cs="Calibri"/>
          <w:b/>
          <w:bCs/>
          <w:lang w:bidi="ar-EG"/>
        </w:rPr>
        <w:t>A man will soon come to wish that he had fallen down from the Pleiades (i.e., stars), and that he had never assumed anything of the people’s affairs</w:t>
      </w:r>
      <w:r>
        <w:rPr>
          <w:rFonts w:ascii="Calibri" w:hAnsi="Calibri" w:cs="Calibri"/>
          <w:lang w:bidi="ar-EG"/>
        </w:rPr>
        <w:t xml:space="preserve">”]. This is also a Sahih Isnad. </w:t>
      </w:r>
    </w:p>
    <w:p w14:paraId="2C2E0BEA" w14:textId="77777777" w:rsidR="00005C44" w:rsidRPr="00A514CA" w:rsidRDefault="00005C44" w:rsidP="00005C44">
      <w:pPr>
        <w:rPr>
          <w:rFonts w:ascii="Traditional Arabic" w:hAnsi="Traditional Arabic" w:cs="Traditional Arabic"/>
          <w:sz w:val="22"/>
          <w:szCs w:val="22"/>
          <w:rtl/>
        </w:rPr>
      </w:pPr>
    </w:p>
    <w:p w14:paraId="7D8BE114"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وقال أحمد: حدثنا أسود بن عامر حدثنا أبو بكر عن عاصم عن رجل من بني عامر قال لمروان هذا أبو هريرة على الباب قال ائذنوا له قال يا أبا هريرة حدثنا حديثا سمعته من رسول الله صلى اللهم عليه وسلم قال سمعت رسول الله، صلى الله عليه وسلم، يقول: </w:t>
      </w:r>
      <w:r w:rsidRPr="000F205F">
        <w:rPr>
          <w:rFonts w:ascii="Traditional Arabic" w:hAnsi="Traditional Arabic" w:cs="Traditional Arabic"/>
          <w:bCs/>
          <w:sz w:val="28"/>
          <w:szCs w:val="28"/>
          <w:rtl/>
        </w:rPr>
        <w:t xml:space="preserve">«أوشك </w:t>
      </w:r>
      <w:r w:rsidRPr="000F205F">
        <w:rPr>
          <w:rFonts w:ascii="Traditional Arabic" w:hAnsi="Traditional Arabic" w:cs="Traditional Arabic"/>
          <w:bCs/>
          <w:sz w:val="28"/>
          <w:szCs w:val="28"/>
          <w:rtl/>
        </w:rPr>
        <w:lastRenderedPageBreak/>
        <w:t>الرجل أن يتمنى أنه خر من الثريا وأنه لم يتول أو يل شك أبو بكر من أمر الناس شيئا»</w:t>
      </w:r>
      <w:r w:rsidRPr="000F205F">
        <w:rPr>
          <w:rFonts w:ascii="Traditional Arabic" w:hAnsi="Traditional Arabic" w:cs="Traditional Arabic"/>
          <w:sz w:val="28"/>
          <w:szCs w:val="28"/>
          <w:rtl/>
        </w:rPr>
        <w:t>. الرجل العامري هو إما يزيد بن شريك العامري فتكون هذه طريق أخرى إليه، أو رجل آخر فتكون متابعة له، وأيما كان الحال فهذا لا يزيد الحديث إلا قوة.</w:t>
      </w:r>
    </w:p>
    <w:p w14:paraId="7A46AAA2" w14:textId="77777777" w:rsidR="00005C44" w:rsidRPr="00A514CA" w:rsidRDefault="00005C44" w:rsidP="00005C44">
      <w:pPr>
        <w:rPr>
          <w:rFonts w:ascii="Traditional Arabic" w:hAnsi="Traditional Arabic" w:cs="Traditional Arabic"/>
          <w:sz w:val="22"/>
          <w:szCs w:val="22"/>
        </w:rPr>
      </w:pPr>
    </w:p>
    <w:p w14:paraId="040CF820" w14:textId="77777777" w:rsidR="00005C44" w:rsidRPr="005C2D48" w:rsidRDefault="00005C44" w:rsidP="00005C44">
      <w:pPr>
        <w:rPr>
          <w:rFonts w:ascii="Calibri" w:hAnsi="Calibri" w:cs="Calibri"/>
          <w:lang w:bidi="ar-EG"/>
        </w:rPr>
      </w:pPr>
      <w:r>
        <w:rPr>
          <w:rFonts w:ascii="Calibri" w:hAnsi="Calibri" w:cs="Calibri"/>
          <w:lang w:bidi="ar-EG"/>
        </w:rPr>
        <w:t>- And Ahmad stated: [Aswad bin ‘Aamir related to us: Abu Bakr related to us from ‘Aasim, from a man from Banu ‘Aamir: This man said: “Abu Hurairah</w:t>
      </w:r>
      <w:r w:rsidRPr="004938F6">
        <w:rPr>
          <w:rFonts w:ascii="Calibri" w:hAnsi="Calibri" w:cs="Calibri"/>
          <w:lang w:bidi="ar-EG"/>
        </w:rPr>
        <w:t xml:space="preserve"> is at the door</w:t>
      </w:r>
      <w:r>
        <w:rPr>
          <w:rFonts w:ascii="Calibri" w:hAnsi="Calibri" w:cs="Calibri"/>
          <w:lang w:bidi="ar-EG"/>
        </w:rPr>
        <w:t xml:space="preserve">”. Marwan </w:t>
      </w:r>
      <w:r w:rsidRPr="004938F6">
        <w:rPr>
          <w:rFonts w:ascii="Calibri" w:hAnsi="Calibri" w:cs="Calibri"/>
          <w:lang w:bidi="ar-EG"/>
        </w:rPr>
        <w:t>said</w:t>
      </w:r>
      <w:r>
        <w:rPr>
          <w:rFonts w:ascii="Calibri" w:hAnsi="Calibri" w:cs="Calibri"/>
          <w:lang w:bidi="ar-EG"/>
        </w:rPr>
        <w:t>: “</w:t>
      </w:r>
      <w:r w:rsidRPr="004938F6">
        <w:rPr>
          <w:rFonts w:ascii="Calibri" w:hAnsi="Calibri" w:cs="Calibri"/>
          <w:lang w:bidi="ar-EG"/>
        </w:rPr>
        <w:t>Let him in</w:t>
      </w:r>
      <w:r>
        <w:rPr>
          <w:rFonts w:ascii="Calibri" w:hAnsi="Calibri" w:cs="Calibri"/>
          <w:lang w:bidi="ar-EG"/>
        </w:rPr>
        <w:t xml:space="preserve">”. </w:t>
      </w:r>
      <w:r w:rsidRPr="004938F6">
        <w:rPr>
          <w:rFonts w:ascii="Calibri" w:hAnsi="Calibri" w:cs="Calibri"/>
          <w:lang w:bidi="ar-EG"/>
        </w:rPr>
        <w:t>He said</w:t>
      </w:r>
      <w:r>
        <w:rPr>
          <w:rFonts w:ascii="Calibri" w:hAnsi="Calibri" w:cs="Calibri"/>
          <w:lang w:bidi="ar-EG"/>
        </w:rPr>
        <w:t>: “O Abu Hurairah,</w:t>
      </w:r>
      <w:r w:rsidRPr="004938F6">
        <w:rPr>
          <w:rFonts w:ascii="Calibri" w:hAnsi="Calibri" w:cs="Calibri"/>
          <w:lang w:bidi="ar-EG"/>
        </w:rPr>
        <w:t xml:space="preserve"> narrate to us a </w:t>
      </w:r>
      <w:r>
        <w:rPr>
          <w:rFonts w:ascii="Calibri" w:hAnsi="Calibri" w:cs="Calibri"/>
          <w:lang w:bidi="ar-EG"/>
        </w:rPr>
        <w:t>Hadith</w:t>
      </w:r>
      <w:r w:rsidRPr="004938F6">
        <w:rPr>
          <w:rFonts w:ascii="Calibri" w:hAnsi="Calibri" w:cs="Calibri"/>
          <w:lang w:bidi="ar-EG"/>
        </w:rPr>
        <w:t xml:space="preserve"> you heard from the Messenger of Allah </w:t>
      </w:r>
      <w:r w:rsidRPr="004938F6">
        <w:rPr>
          <w:rFonts w:ascii="Calibri" w:hAnsi="Calibri" w:cs="Calibri" w:hint="cs"/>
          <w:rtl/>
          <w:lang w:bidi="ar-EG"/>
        </w:rPr>
        <w:t>ﷺ</w:t>
      </w:r>
      <w:r>
        <w:rPr>
          <w:rFonts w:ascii="Calibri" w:hAnsi="Calibri" w:cs="Calibri"/>
          <w:lang w:bidi="ar-EG"/>
        </w:rPr>
        <w:t xml:space="preserve">”. </w:t>
      </w:r>
      <w:r w:rsidRPr="004938F6">
        <w:rPr>
          <w:rFonts w:ascii="Calibri" w:hAnsi="Calibri" w:cs="Calibri"/>
          <w:lang w:bidi="ar-EG"/>
        </w:rPr>
        <w:t xml:space="preserve">He </w:t>
      </w:r>
      <w:r>
        <w:rPr>
          <w:rFonts w:ascii="Calibri" w:hAnsi="Calibri" w:cs="Calibri"/>
          <w:lang w:bidi="ar-EG"/>
        </w:rPr>
        <w:t>said</w:t>
      </w:r>
      <w:r w:rsidRPr="004938F6">
        <w:rPr>
          <w:rFonts w:ascii="Calibri" w:hAnsi="Calibri" w:cs="Calibri"/>
          <w:lang w:bidi="ar-EG"/>
        </w:rPr>
        <w:t xml:space="preserve">: </w:t>
      </w:r>
      <w:r>
        <w:rPr>
          <w:rFonts w:ascii="Calibri" w:hAnsi="Calibri" w:cs="Calibri"/>
          <w:lang w:bidi="ar-EG"/>
        </w:rPr>
        <w:t>“I</w:t>
      </w:r>
      <w:r w:rsidRPr="004938F6">
        <w:rPr>
          <w:rFonts w:ascii="Calibri" w:hAnsi="Calibri" w:cs="Calibri"/>
          <w:lang w:bidi="ar-EG"/>
        </w:rPr>
        <w:t xml:space="preserve"> heard the Messenger of Allah </w:t>
      </w:r>
      <w:r w:rsidRPr="004938F6">
        <w:rPr>
          <w:rFonts w:ascii="Calibri" w:hAnsi="Calibri" w:cs="Calibri" w:hint="cs"/>
          <w:rtl/>
          <w:lang w:bidi="ar-EG"/>
        </w:rPr>
        <w:t>ﷺ</w:t>
      </w:r>
      <w:r w:rsidRPr="004938F6">
        <w:rPr>
          <w:rFonts w:ascii="Calibri" w:hAnsi="Calibri" w:cs="Calibri"/>
          <w:lang w:bidi="ar-EG"/>
        </w:rPr>
        <w:t xml:space="preserve"> say:</w:t>
      </w:r>
      <w:r>
        <w:rPr>
          <w:rFonts w:ascii="Calibri" w:hAnsi="Calibri" w:cs="Calibri"/>
          <w:lang w:bidi="ar-EG"/>
        </w:rPr>
        <w:t xml:space="preserve"> </w:t>
      </w:r>
      <w:r w:rsidRPr="004938F6">
        <w:rPr>
          <w:rFonts w:ascii="Calibri" w:hAnsi="Calibri" w:cs="Calibri"/>
          <w:lang w:bidi="ar-EG"/>
        </w:rPr>
        <w:t>“A man will soon come to wish that he had fallen down from the Pleiades</w:t>
      </w:r>
      <w:r>
        <w:rPr>
          <w:rFonts w:ascii="Calibri" w:hAnsi="Calibri" w:cs="Calibri"/>
          <w:lang w:bidi="ar-EG"/>
        </w:rPr>
        <w:t xml:space="preserve"> (i.e., stars)</w:t>
      </w:r>
      <w:r w:rsidRPr="004938F6">
        <w:rPr>
          <w:rFonts w:ascii="Calibri" w:hAnsi="Calibri" w:cs="Calibri"/>
          <w:lang w:bidi="ar-EG"/>
        </w:rPr>
        <w:t xml:space="preserve">, and that he had not </w:t>
      </w:r>
      <w:r>
        <w:rPr>
          <w:rFonts w:ascii="Calibri" w:hAnsi="Calibri" w:cs="Calibri"/>
          <w:lang w:bidi="ar-EG"/>
        </w:rPr>
        <w:t>assumed</w:t>
      </w:r>
      <w:r w:rsidRPr="004938F6">
        <w:rPr>
          <w:rFonts w:ascii="Calibri" w:hAnsi="Calibri" w:cs="Calibri"/>
          <w:lang w:bidi="ar-EG"/>
        </w:rPr>
        <w:t xml:space="preserve"> or not undertaken (</w:t>
      </w:r>
      <w:r>
        <w:rPr>
          <w:rFonts w:ascii="Calibri" w:hAnsi="Calibri" w:cs="Calibri"/>
          <w:lang w:bidi="ar-EG"/>
        </w:rPr>
        <w:t>Abu</w:t>
      </w:r>
      <w:r w:rsidRPr="004938F6">
        <w:rPr>
          <w:rFonts w:ascii="Calibri" w:hAnsi="Calibri" w:cs="Calibri"/>
          <w:lang w:bidi="ar-EG"/>
        </w:rPr>
        <w:t xml:space="preserve"> Bakr was unsure</w:t>
      </w:r>
      <w:r>
        <w:rPr>
          <w:rFonts w:ascii="Calibri" w:hAnsi="Calibri" w:cs="Calibri"/>
          <w:lang w:bidi="ar-EG"/>
        </w:rPr>
        <w:t>) anything from the affairs of the people”]. The ‘</w:t>
      </w:r>
      <w:proofErr w:type="spellStart"/>
      <w:r>
        <w:rPr>
          <w:rFonts w:ascii="Calibri" w:hAnsi="Calibri" w:cs="Calibri"/>
          <w:lang w:bidi="ar-EG"/>
        </w:rPr>
        <w:t>Aamiriy</w:t>
      </w:r>
      <w:proofErr w:type="spellEnd"/>
      <w:r>
        <w:rPr>
          <w:rFonts w:ascii="Calibri" w:hAnsi="Calibri" w:cs="Calibri"/>
          <w:lang w:bidi="ar-EG"/>
        </w:rPr>
        <w:t xml:space="preserve"> man was either Yazid bin Shuraik Al</w:t>
      </w:r>
      <w:proofErr w:type="gramStart"/>
      <w:r>
        <w:rPr>
          <w:rFonts w:ascii="Calibri" w:hAnsi="Calibri" w:cs="Calibri"/>
          <w:lang w:bidi="ar-EG"/>
        </w:rPr>
        <w:t>-‘</w:t>
      </w:r>
      <w:proofErr w:type="spellStart"/>
      <w:proofErr w:type="gramEnd"/>
      <w:r>
        <w:rPr>
          <w:rFonts w:ascii="Calibri" w:hAnsi="Calibri" w:cs="Calibri"/>
          <w:lang w:bidi="ar-EG"/>
        </w:rPr>
        <w:t>Aamiriy</w:t>
      </w:r>
      <w:proofErr w:type="spellEnd"/>
      <w:r>
        <w:rPr>
          <w:rFonts w:ascii="Calibri" w:hAnsi="Calibri" w:cs="Calibri"/>
          <w:lang w:bidi="ar-EG"/>
        </w:rPr>
        <w:t xml:space="preserve">, in which case it would represent another path to him, or another man in which case it would be a corroboration for him. </w:t>
      </w:r>
      <w:r w:rsidRPr="0014120C">
        <w:rPr>
          <w:rFonts w:ascii="Calibri" w:hAnsi="Calibri" w:cs="Calibri"/>
          <w:lang w:bidi="ar-EG"/>
        </w:rPr>
        <w:t xml:space="preserve">In either case, this only increases the strength of the </w:t>
      </w:r>
      <w:r>
        <w:rPr>
          <w:rFonts w:ascii="Calibri" w:hAnsi="Calibri" w:cs="Calibri"/>
          <w:lang w:bidi="ar-EG"/>
        </w:rPr>
        <w:t xml:space="preserve">Hadith. </w:t>
      </w:r>
    </w:p>
    <w:p w14:paraId="00978D11" w14:textId="77777777" w:rsidR="00005C44" w:rsidRPr="00A514CA" w:rsidRDefault="00005C44" w:rsidP="00005C44">
      <w:pPr>
        <w:rPr>
          <w:rFonts w:ascii="Traditional Arabic" w:hAnsi="Traditional Arabic" w:cs="Traditional Arabic"/>
          <w:sz w:val="22"/>
          <w:szCs w:val="22"/>
          <w:rtl/>
        </w:rPr>
      </w:pPr>
    </w:p>
    <w:p w14:paraId="510B6372"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المقدام بن معدي كرب: </w:t>
      </w:r>
      <w:r w:rsidRPr="000F205F">
        <w:rPr>
          <w:rFonts w:ascii="Traditional Arabic" w:hAnsi="Traditional Arabic" w:cs="Traditional Arabic"/>
          <w:bCs/>
          <w:sz w:val="28"/>
          <w:szCs w:val="28"/>
          <w:rtl/>
        </w:rPr>
        <w:t xml:space="preserve">«أفلحت يا قديم إن مت ولم تكن أميرا ولا كاتبا ولا عريفا»: </w:t>
      </w:r>
    </w:p>
    <w:p w14:paraId="3CF2F4F1" w14:textId="77777777" w:rsidR="00005C44" w:rsidRDefault="00005C44" w:rsidP="00005C44">
      <w:pPr>
        <w:rPr>
          <w:rFonts w:ascii="Traditional Arabic" w:hAnsi="Traditional Arabic" w:cs="Traditional Arabic"/>
          <w:sz w:val="22"/>
          <w:szCs w:val="22"/>
        </w:rPr>
      </w:pPr>
    </w:p>
    <w:p w14:paraId="4FAB8F67" w14:textId="77777777" w:rsidR="00005C44" w:rsidRPr="005C2D48" w:rsidRDefault="00005C44" w:rsidP="00005C44">
      <w:pPr>
        <w:rPr>
          <w:rFonts w:ascii="Calibri" w:hAnsi="Calibri" w:cs="Calibri"/>
          <w:lang w:bidi="ar-EG"/>
        </w:rPr>
      </w:pPr>
      <w:r w:rsidRPr="00616195">
        <w:rPr>
          <w:rFonts w:ascii="Calibri" w:hAnsi="Calibri" w:cs="Calibri"/>
          <w:b/>
          <w:bCs/>
          <w:lang w:bidi="ar-EG"/>
        </w:rPr>
        <w:t>- Section</w:t>
      </w:r>
      <w:r>
        <w:rPr>
          <w:rFonts w:ascii="Calibri" w:hAnsi="Calibri" w:cs="Calibri"/>
          <w:lang w:bidi="ar-EG"/>
        </w:rPr>
        <w:t xml:space="preserve">: The Hadith of Al-Miqdam bin </w:t>
      </w:r>
      <w:proofErr w:type="spellStart"/>
      <w:r>
        <w:rPr>
          <w:rFonts w:ascii="Calibri" w:hAnsi="Calibri" w:cs="Calibri"/>
          <w:lang w:bidi="ar-EG"/>
        </w:rPr>
        <w:t>Ma’dikarib</w:t>
      </w:r>
      <w:proofErr w:type="spellEnd"/>
      <w:r>
        <w:rPr>
          <w:rFonts w:ascii="Calibri" w:hAnsi="Calibri" w:cs="Calibri"/>
          <w:lang w:bidi="ar-EG"/>
        </w:rPr>
        <w:t>: “</w:t>
      </w:r>
      <w:r w:rsidRPr="00616195">
        <w:rPr>
          <w:rFonts w:ascii="Calibri" w:hAnsi="Calibri" w:cs="Calibri"/>
          <w:b/>
          <w:bCs/>
          <w:lang w:bidi="ar-EG"/>
        </w:rPr>
        <w:t xml:space="preserve">You have succeeded, O Qadeem, if you die without ever having been an Ameer (leader), nor a </w:t>
      </w:r>
      <w:proofErr w:type="spellStart"/>
      <w:r w:rsidRPr="00616195">
        <w:rPr>
          <w:rFonts w:ascii="Calibri" w:hAnsi="Calibri" w:cs="Calibri"/>
          <w:b/>
          <w:bCs/>
          <w:lang w:bidi="ar-EG"/>
        </w:rPr>
        <w:t>Kaatib</w:t>
      </w:r>
      <w:proofErr w:type="spellEnd"/>
      <w:r w:rsidRPr="00616195">
        <w:rPr>
          <w:rFonts w:ascii="Calibri" w:hAnsi="Calibri" w:cs="Calibri"/>
          <w:b/>
          <w:bCs/>
          <w:lang w:bidi="ar-EG"/>
        </w:rPr>
        <w:t xml:space="preserve"> (scribe), nor an ‘Areef (Overseer)</w:t>
      </w:r>
      <w:r>
        <w:rPr>
          <w:rFonts w:ascii="Calibri" w:hAnsi="Calibri" w:cs="Calibri"/>
          <w:lang w:bidi="ar-EG"/>
        </w:rPr>
        <w:t>”</w:t>
      </w:r>
      <w:r w:rsidRPr="000413C7">
        <w:rPr>
          <w:rFonts w:ascii="Calibri" w:hAnsi="Calibri" w:cs="Calibri"/>
          <w:lang w:bidi="ar-EG"/>
        </w:rPr>
        <w:t>.</w:t>
      </w:r>
    </w:p>
    <w:p w14:paraId="03A931B2" w14:textId="77777777" w:rsidR="00005C44" w:rsidRPr="006F3017" w:rsidRDefault="00005C44" w:rsidP="00005C44">
      <w:pPr>
        <w:rPr>
          <w:rFonts w:ascii="Traditional Arabic" w:hAnsi="Traditional Arabic" w:cs="Traditional Arabic"/>
          <w:sz w:val="22"/>
          <w:szCs w:val="22"/>
        </w:rPr>
      </w:pPr>
    </w:p>
    <w:p w14:paraId="0CE433E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عند أبي داود: حدثنا عمرو بن عثمان حدثنا محمد بن حرب عن أبي سلمة سليمان بن سليم عن يحيى بن جابر عن صالح بن يحيى بن المقدام عن جده المقدام بن معدي كرب أن رسول الله، صلى الله عليه وسلم، ضرب على منكبه ثم قال له: </w:t>
      </w:r>
      <w:r w:rsidRPr="000F205F">
        <w:rPr>
          <w:rFonts w:ascii="Traditional Arabic" w:hAnsi="Traditional Arabic" w:cs="Traditional Arabic"/>
          <w:bCs/>
          <w:sz w:val="28"/>
          <w:szCs w:val="28"/>
          <w:rtl/>
        </w:rPr>
        <w:t>«أفلحت يا قديم إن مت ولم تكن أميرا ولا كاتبا ولا عريفا»</w:t>
      </w:r>
      <w:r w:rsidRPr="000F205F">
        <w:rPr>
          <w:rFonts w:ascii="Traditional Arabic" w:hAnsi="Traditional Arabic" w:cs="Traditional Arabic"/>
          <w:sz w:val="28"/>
          <w:szCs w:val="28"/>
          <w:rtl/>
        </w:rPr>
        <w:t xml:space="preserve">، ولكن صالح بن يحيى بن المقدام ليس بالقوي! </w:t>
      </w:r>
    </w:p>
    <w:p w14:paraId="29A7441D" w14:textId="77777777" w:rsidR="00005C44" w:rsidRDefault="00005C44" w:rsidP="00005C44">
      <w:pPr>
        <w:rPr>
          <w:rFonts w:ascii="Traditional Arabic" w:hAnsi="Traditional Arabic" w:cs="Traditional Arabic"/>
          <w:sz w:val="22"/>
          <w:szCs w:val="22"/>
        </w:rPr>
      </w:pPr>
    </w:p>
    <w:p w14:paraId="10ECCC4D" w14:textId="77777777" w:rsidR="00005C44" w:rsidRPr="005C2D48" w:rsidRDefault="00005C44" w:rsidP="00005C44">
      <w:pPr>
        <w:rPr>
          <w:rFonts w:ascii="Calibri" w:hAnsi="Calibri" w:cs="Calibri"/>
          <w:lang w:bidi="ar-EG"/>
        </w:rPr>
      </w:pPr>
      <w:r>
        <w:rPr>
          <w:rFonts w:ascii="Calibri" w:hAnsi="Calibri" w:cs="Calibri"/>
          <w:lang w:bidi="ar-EG"/>
        </w:rPr>
        <w:t>- Abu Dawud recorded: [‘Amr bin ‘Uthman related to us: Muhammad bin Harb related to us from Abu Salamah, Sulaiman bin Saleem, from Yahya bin Jabir, from Saalih bin Yahya bin Al-</w:t>
      </w:r>
      <w:proofErr w:type="spellStart"/>
      <w:r>
        <w:rPr>
          <w:rFonts w:ascii="Calibri" w:hAnsi="Calibri" w:cs="Calibri"/>
          <w:lang w:bidi="ar-EG"/>
        </w:rPr>
        <w:t>Miqdaam</w:t>
      </w:r>
      <w:proofErr w:type="spellEnd"/>
      <w:r>
        <w:rPr>
          <w:rFonts w:ascii="Calibri" w:hAnsi="Calibri" w:cs="Calibri"/>
          <w:lang w:bidi="ar-EG"/>
        </w:rPr>
        <w:t xml:space="preserve"> from his grandfather Al-</w:t>
      </w:r>
      <w:proofErr w:type="spellStart"/>
      <w:r>
        <w:rPr>
          <w:rFonts w:ascii="Calibri" w:hAnsi="Calibri" w:cs="Calibri"/>
          <w:lang w:bidi="ar-EG"/>
        </w:rPr>
        <w:t>Miqdaam</w:t>
      </w:r>
      <w:proofErr w:type="spellEnd"/>
      <w:r>
        <w:rPr>
          <w:rFonts w:ascii="Calibri" w:hAnsi="Calibri" w:cs="Calibri"/>
          <w:lang w:bidi="ar-EG"/>
        </w:rPr>
        <w:t xml:space="preserve"> bin </w:t>
      </w:r>
      <w:proofErr w:type="spellStart"/>
      <w:r>
        <w:rPr>
          <w:rFonts w:ascii="Calibri" w:hAnsi="Calibri" w:cs="Calibri"/>
          <w:lang w:bidi="ar-EG"/>
        </w:rPr>
        <w:t>Ma’dikarib</w:t>
      </w:r>
      <w:proofErr w:type="spellEnd"/>
      <w:r>
        <w:rPr>
          <w:rFonts w:ascii="Calibri" w:hAnsi="Calibri" w:cs="Calibri"/>
          <w:lang w:bidi="ar-EG"/>
        </w:rPr>
        <w:t>: That the Messenger of Allah struck his shoulders and then said to him: “</w:t>
      </w:r>
      <w:r w:rsidRPr="009F6344">
        <w:rPr>
          <w:rFonts w:ascii="Calibri" w:hAnsi="Calibri" w:cs="Calibri"/>
          <w:b/>
          <w:bCs/>
          <w:lang w:bidi="ar-EG"/>
        </w:rPr>
        <w:t xml:space="preserve">You have succeeded, O Qadeem (old one), if you die without ever having been an Ameer (leader), nor a </w:t>
      </w:r>
      <w:proofErr w:type="spellStart"/>
      <w:r w:rsidRPr="009F6344">
        <w:rPr>
          <w:rFonts w:ascii="Calibri" w:hAnsi="Calibri" w:cs="Calibri"/>
          <w:b/>
          <w:bCs/>
          <w:lang w:bidi="ar-EG"/>
        </w:rPr>
        <w:t>Kaatib</w:t>
      </w:r>
      <w:proofErr w:type="spellEnd"/>
      <w:r w:rsidRPr="009F6344">
        <w:rPr>
          <w:rFonts w:ascii="Calibri" w:hAnsi="Calibri" w:cs="Calibri"/>
          <w:b/>
          <w:bCs/>
          <w:lang w:bidi="ar-EG"/>
        </w:rPr>
        <w:t xml:space="preserve"> (scribe), nor an ‘Areef (Overseer)</w:t>
      </w:r>
      <w:r>
        <w:rPr>
          <w:rFonts w:ascii="Calibri" w:hAnsi="Calibri" w:cs="Calibri"/>
          <w:lang w:bidi="ar-EG"/>
        </w:rPr>
        <w:t xml:space="preserve">”. However, </w:t>
      </w:r>
      <w:r w:rsidRPr="009F6344">
        <w:rPr>
          <w:rFonts w:ascii="Calibri" w:hAnsi="Calibri" w:cs="Calibri"/>
          <w:lang w:bidi="ar-EG"/>
        </w:rPr>
        <w:t>Saalih bin Yahya bin Al-</w:t>
      </w:r>
      <w:proofErr w:type="spellStart"/>
      <w:r w:rsidRPr="009F6344">
        <w:rPr>
          <w:rFonts w:ascii="Calibri" w:hAnsi="Calibri" w:cs="Calibri"/>
          <w:lang w:bidi="ar-EG"/>
        </w:rPr>
        <w:t>Miqdaam</w:t>
      </w:r>
      <w:proofErr w:type="spellEnd"/>
      <w:r>
        <w:rPr>
          <w:rFonts w:ascii="Calibri" w:hAnsi="Calibri" w:cs="Calibri"/>
          <w:lang w:bidi="ar-EG"/>
        </w:rPr>
        <w:t xml:space="preserve"> is not a strong narrator!</w:t>
      </w:r>
    </w:p>
    <w:p w14:paraId="67666F8D" w14:textId="77777777" w:rsidR="00005C44" w:rsidRPr="006F3017" w:rsidRDefault="00005C44" w:rsidP="00005C44">
      <w:pPr>
        <w:rPr>
          <w:rFonts w:ascii="Traditional Arabic" w:hAnsi="Traditional Arabic" w:cs="Traditional Arabic"/>
          <w:sz w:val="22"/>
          <w:szCs w:val="22"/>
          <w:rtl/>
        </w:rPr>
      </w:pPr>
    </w:p>
    <w:p w14:paraId="5FD25C4C"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وهو كذلك عند أحمد: حدثنا أحمد بن عبد الملك الحراني حدثنا محمد بن حرب الأبرش حدثنا سليمان بن سليم عن صالح بن يحيى بن المقدام عن جده المقدام بن معدي كرب قال: قال رسول الله، صلى الله عليه وسلم: </w:t>
      </w:r>
      <w:r w:rsidRPr="000F205F">
        <w:rPr>
          <w:rFonts w:ascii="Traditional Arabic" w:hAnsi="Traditional Arabic" w:cs="Traditional Arabic"/>
          <w:bCs/>
          <w:sz w:val="28"/>
          <w:szCs w:val="28"/>
          <w:rtl/>
        </w:rPr>
        <w:t>«أفلحت يا قديم إن لم تكن أميرا ولا جابيا ولا عريفا»</w:t>
      </w:r>
      <w:r w:rsidRPr="000F205F">
        <w:rPr>
          <w:rFonts w:ascii="Traditional Arabic" w:hAnsi="Traditional Arabic" w:cs="Traditional Arabic"/>
          <w:sz w:val="28"/>
          <w:szCs w:val="28"/>
          <w:rtl/>
        </w:rPr>
        <w:t>.</w:t>
      </w:r>
    </w:p>
    <w:p w14:paraId="242BB4EA" w14:textId="77777777" w:rsidR="00005C44" w:rsidRDefault="00005C44" w:rsidP="00005C44">
      <w:pPr>
        <w:rPr>
          <w:rFonts w:ascii="Traditional Arabic" w:hAnsi="Traditional Arabic" w:cs="Traditional Arabic"/>
          <w:sz w:val="22"/>
          <w:szCs w:val="22"/>
        </w:rPr>
      </w:pPr>
    </w:p>
    <w:p w14:paraId="3BC83EAA" w14:textId="77777777" w:rsidR="00005C44" w:rsidRPr="005C2D48" w:rsidRDefault="00005C44" w:rsidP="00005C44">
      <w:pPr>
        <w:rPr>
          <w:rFonts w:ascii="Calibri" w:hAnsi="Calibri" w:cs="Calibri"/>
          <w:lang w:bidi="ar-EG"/>
        </w:rPr>
      </w:pPr>
      <w:r>
        <w:rPr>
          <w:rFonts w:ascii="Calibri" w:hAnsi="Calibri" w:cs="Calibri"/>
          <w:lang w:bidi="ar-EG"/>
        </w:rPr>
        <w:t>- Ahmad also recorded it: [Ahmad bin Abdul Malik Al-</w:t>
      </w:r>
      <w:proofErr w:type="spellStart"/>
      <w:r>
        <w:rPr>
          <w:rFonts w:ascii="Calibri" w:hAnsi="Calibri" w:cs="Calibri"/>
          <w:lang w:bidi="ar-EG"/>
        </w:rPr>
        <w:t>Harraniy</w:t>
      </w:r>
      <w:proofErr w:type="spellEnd"/>
      <w:r>
        <w:rPr>
          <w:rFonts w:ascii="Calibri" w:hAnsi="Calibri" w:cs="Calibri"/>
          <w:lang w:bidi="ar-EG"/>
        </w:rPr>
        <w:t xml:space="preserve"> related to us: Muhammad bin Harb Al-Abrash related to us: Sulaiman bin Saleem related to us from Saalih bin Yahya bin Al-</w:t>
      </w:r>
      <w:proofErr w:type="spellStart"/>
      <w:r>
        <w:rPr>
          <w:rFonts w:ascii="Calibri" w:hAnsi="Calibri" w:cs="Calibri"/>
          <w:lang w:bidi="ar-EG"/>
        </w:rPr>
        <w:t>Miqdaam</w:t>
      </w:r>
      <w:proofErr w:type="spellEnd"/>
      <w:r>
        <w:rPr>
          <w:rFonts w:ascii="Calibri" w:hAnsi="Calibri" w:cs="Calibri"/>
          <w:lang w:bidi="ar-EG"/>
        </w:rPr>
        <w:t xml:space="preserve">, from his grandfather Al-Miqdam bin </w:t>
      </w:r>
      <w:proofErr w:type="spellStart"/>
      <w:r w:rsidRPr="00272EDF">
        <w:rPr>
          <w:rFonts w:ascii="Calibri" w:hAnsi="Calibri" w:cs="Calibri"/>
          <w:lang w:bidi="ar-EG"/>
        </w:rPr>
        <w:t>Ma’dikarib</w:t>
      </w:r>
      <w:proofErr w:type="spellEnd"/>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said: “</w:t>
      </w:r>
      <w:r w:rsidRPr="009F6344">
        <w:rPr>
          <w:rFonts w:ascii="Calibri" w:hAnsi="Calibri" w:cs="Calibri"/>
          <w:b/>
          <w:bCs/>
          <w:lang w:bidi="ar-EG"/>
        </w:rPr>
        <w:t xml:space="preserve">You have succeeded, O Qadeem (old one), if you </w:t>
      </w:r>
      <w:r>
        <w:rPr>
          <w:rFonts w:ascii="Calibri" w:hAnsi="Calibri" w:cs="Calibri"/>
          <w:b/>
          <w:bCs/>
          <w:lang w:bidi="ar-EG"/>
        </w:rPr>
        <w:t>have not been</w:t>
      </w:r>
      <w:r w:rsidRPr="009F6344">
        <w:rPr>
          <w:rFonts w:ascii="Calibri" w:hAnsi="Calibri" w:cs="Calibri"/>
          <w:b/>
          <w:bCs/>
          <w:lang w:bidi="ar-EG"/>
        </w:rPr>
        <w:t xml:space="preserve"> an Ameer (leader), nor a </w:t>
      </w:r>
      <w:proofErr w:type="spellStart"/>
      <w:r>
        <w:rPr>
          <w:rFonts w:ascii="Calibri" w:hAnsi="Calibri" w:cs="Calibri"/>
          <w:b/>
          <w:bCs/>
          <w:lang w:bidi="ar-EG"/>
        </w:rPr>
        <w:t>Jaabiy</w:t>
      </w:r>
      <w:proofErr w:type="spellEnd"/>
      <w:r w:rsidRPr="009F6344">
        <w:rPr>
          <w:rFonts w:ascii="Calibri" w:hAnsi="Calibri" w:cs="Calibri"/>
          <w:b/>
          <w:bCs/>
          <w:lang w:bidi="ar-EG"/>
        </w:rPr>
        <w:t xml:space="preserve"> (</w:t>
      </w:r>
      <w:r>
        <w:rPr>
          <w:rFonts w:ascii="Calibri" w:hAnsi="Calibri" w:cs="Calibri"/>
          <w:b/>
          <w:bCs/>
          <w:lang w:bidi="ar-EG"/>
        </w:rPr>
        <w:t>tax collector</w:t>
      </w:r>
      <w:r w:rsidRPr="009F6344">
        <w:rPr>
          <w:rFonts w:ascii="Calibri" w:hAnsi="Calibri" w:cs="Calibri"/>
          <w:b/>
          <w:bCs/>
          <w:lang w:bidi="ar-EG"/>
        </w:rPr>
        <w:t>), nor an ‘Areef (Overseer)</w:t>
      </w:r>
      <w:r>
        <w:rPr>
          <w:rFonts w:ascii="Calibri" w:hAnsi="Calibri" w:cs="Calibri"/>
          <w:lang w:bidi="ar-EG"/>
        </w:rPr>
        <w:t>”.</w:t>
      </w:r>
    </w:p>
    <w:p w14:paraId="0C18C871" w14:textId="77777777" w:rsidR="00005C44" w:rsidRPr="006F3017" w:rsidRDefault="00005C44" w:rsidP="00005C44">
      <w:pPr>
        <w:rPr>
          <w:rFonts w:ascii="Traditional Arabic" w:hAnsi="Traditional Arabic" w:cs="Traditional Arabic"/>
          <w:sz w:val="22"/>
          <w:szCs w:val="22"/>
          <w:rtl/>
        </w:rPr>
      </w:pPr>
    </w:p>
    <w:p w14:paraId="2DCE51D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أبي هريرة </w:t>
      </w:r>
      <w:r w:rsidRPr="000F205F">
        <w:rPr>
          <w:rFonts w:ascii="Traditional Arabic" w:hAnsi="Traditional Arabic" w:cs="Traditional Arabic"/>
          <w:bCs/>
          <w:sz w:val="28"/>
          <w:szCs w:val="28"/>
          <w:rtl/>
        </w:rPr>
        <w:t xml:space="preserve">«ما من أمير عشرة الا يؤتى به يوم القيامة مغلولة يداه إلى عنقه»: </w:t>
      </w:r>
    </w:p>
    <w:p w14:paraId="5F27A20A" w14:textId="77777777" w:rsidR="00005C44" w:rsidRDefault="00005C44" w:rsidP="00005C44">
      <w:pPr>
        <w:rPr>
          <w:rFonts w:ascii="Traditional Arabic" w:hAnsi="Traditional Arabic" w:cs="Traditional Arabic"/>
          <w:sz w:val="22"/>
          <w:szCs w:val="22"/>
        </w:rPr>
      </w:pPr>
    </w:p>
    <w:p w14:paraId="0E804529" w14:textId="77777777" w:rsidR="00005C44" w:rsidRDefault="00005C44" w:rsidP="00005C44">
      <w:pPr>
        <w:rPr>
          <w:rFonts w:ascii="Calibri" w:hAnsi="Calibri" w:cs="Calibri"/>
          <w:lang w:bidi="ar-EG"/>
        </w:rPr>
      </w:pPr>
      <w:r w:rsidRPr="00175F03">
        <w:rPr>
          <w:rFonts w:ascii="Calibri" w:hAnsi="Calibri" w:cs="Calibri"/>
          <w:b/>
          <w:bCs/>
          <w:lang w:bidi="ar-EG"/>
        </w:rPr>
        <w:lastRenderedPageBreak/>
        <w:t>- Section:</w:t>
      </w:r>
      <w:r>
        <w:rPr>
          <w:rFonts w:ascii="Calibri" w:hAnsi="Calibri" w:cs="Calibri"/>
          <w:lang w:bidi="ar-EG"/>
        </w:rPr>
        <w:t xml:space="preserve"> The Hadith of Abu Hurairah: “</w:t>
      </w:r>
      <w:r w:rsidRPr="00175F03">
        <w:rPr>
          <w:rFonts w:ascii="Calibri" w:hAnsi="Calibri" w:cs="Calibri"/>
          <w:b/>
          <w:bCs/>
          <w:lang w:bidi="ar-EG"/>
        </w:rPr>
        <w:t>There is no Ameer (leader) of ten (people) except that he will be brought with his two hands chained to his neck on the Day of Judgement</w:t>
      </w:r>
      <w:r>
        <w:rPr>
          <w:rFonts w:ascii="Calibri" w:hAnsi="Calibri" w:cs="Calibri"/>
          <w:lang w:bidi="ar-EG"/>
        </w:rPr>
        <w:t>”:</w:t>
      </w:r>
    </w:p>
    <w:p w14:paraId="69E9DC1B" w14:textId="77777777" w:rsidR="00005C44" w:rsidRPr="001938BB" w:rsidRDefault="00005C44" w:rsidP="00005C44">
      <w:pPr>
        <w:rPr>
          <w:rFonts w:ascii="Traditional Arabic" w:hAnsi="Traditional Arabic" w:cs="Traditional Arabic"/>
          <w:sz w:val="22"/>
          <w:szCs w:val="22"/>
        </w:rPr>
      </w:pPr>
    </w:p>
    <w:p w14:paraId="4BADEA1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جاء في سنن الدارمي: أخبرنا حجاج بن منهال حدثنا حماد بن سلمة عن يحيى بن سعيد عن سعيد بن يسار عن أبي هريرة ان نبي الله، صلى الله عليه وسلم، قال: </w:t>
      </w:r>
      <w:r w:rsidRPr="000F205F">
        <w:rPr>
          <w:rFonts w:ascii="Traditional Arabic" w:hAnsi="Traditional Arabic" w:cs="Traditional Arabic"/>
          <w:bCs/>
          <w:sz w:val="28"/>
          <w:szCs w:val="28"/>
          <w:rtl/>
        </w:rPr>
        <w:t>«ما من أمير عشرة الا يؤتى به يوم القيامة مغلولة يداه إلى عنقه أطلقه الحق أو أوبقه»</w:t>
      </w:r>
      <w:r w:rsidRPr="000F205F">
        <w:rPr>
          <w:rFonts w:ascii="Traditional Arabic" w:hAnsi="Traditional Arabic" w:cs="Traditional Arabic"/>
          <w:sz w:val="28"/>
          <w:szCs w:val="28"/>
          <w:rtl/>
        </w:rPr>
        <w:t>. هذا إسناد صحيح، والحديث صحيح قطعاً، وقد جاء المتن من طرق أخرى صحاح كذلك، منها:</w:t>
      </w:r>
    </w:p>
    <w:p w14:paraId="69F9B4D0" w14:textId="77777777" w:rsidR="00005C44" w:rsidRDefault="00005C44" w:rsidP="00005C44">
      <w:pPr>
        <w:rPr>
          <w:rFonts w:ascii="Traditional Arabic" w:hAnsi="Traditional Arabic" w:cs="Traditional Arabic"/>
          <w:sz w:val="22"/>
          <w:szCs w:val="22"/>
        </w:rPr>
      </w:pPr>
    </w:p>
    <w:p w14:paraId="2B9A8E91" w14:textId="77777777" w:rsidR="00005C44" w:rsidRDefault="00005C44" w:rsidP="00005C44">
      <w:pPr>
        <w:rPr>
          <w:rFonts w:ascii="Calibri" w:hAnsi="Calibri" w:cs="Calibri"/>
          <w:lang w:bidi="ar-EG"/>
        </w:rPr>
      </w:pPr>
      <w:r>
        <w:rPr>
          <w:rFonts w:ascii="Calibri" w:hAnsi="Calibri" w:cs="Calibri"/>
          <w:lang w:bidi="ar-EG"/>
        </w:rPr>
        <w:t>- It was recorded in “</w:t>
      </w:r>
      <w:r w:rsidRPr="008C1D83">
        <w:rPr>
          <w:rFonts w:ascii="Calibri" w:hAnsi="Calibri" w:cs="Calibri"/>
          <w:b/>
          <w:bCs/>
          <w:lang w:bidi="ar-EG"/>
        </w:rPr>
        <w:t>Sunan Ad-</w:t>
      </w:r>
      <w:proofErr w:type="spellStart"/>
      <w:r w:rsidRPr="008C1D83">
        <w:rPr>
          <w:rFonts w:ascii="Calibri" w:hAnsi="Calibri" w:cs="Calibri"/>
          <w:b/>
          <w:bCs/>
          <w:lang w:bidi="ar-EG"/>
        </w:rPr>
        <w:t>Daarimiy</w:t>
      </w:r>
      <w:proofErr w:type="spellEnd"/>
      <w:r>
        <w:rPr>
          <w:rFonts w:ascii="Calibri" w:hAnsi="Calibri" w:cs="Calibri"/>
          <w:lang w:bidi="ar-EG"/>
        </w:rPr>
        <w:t xml:space="preserve">”: [Hajjaj bin </w:t>
      </w:r>
      <w:proofErr w:type="spellStart"/>
      <w:r>
        <w:rPr>
          <w:rFonts w:ascii="Calibri" w:hAnsi="Calibri" w:cs="Calibri"/>
          <w:lang w:bidi="ar-EG"/>
        </w:rPr>
        <w:t>Minhaal</w:t>
      </w:r>
      <w:proofErr w:type="spellEnd"/>
      <w:r>
        <w:rPr>
          <w:rFonts w:ascii="Calibri" w:hAnsi="Calibri" w:cs="Calibri"/>
          <w:lang w:bidi="ar-EG"/>
        </w:rPr>
        <w:t xml:space="preserve"> informed us: Hammad bin Salamah related to us from Yahya bin Sa’eed, from Sa’eed bin Yasaar, from Abu Hurairah: That the Prophet of Allah </w:t>
      </w:r>
      <w:r>
        <w:rPr>
          <w:rFonts w:ascii="Calibri" w:hAnsi="Calibri" w:cs="Calibri" w:hint="cs"/>
          <w:rtl/>
          <w:lang w:bidi="ar-EG"/>
        </w:rPr>
        <w:t>ﷺ</w:t>
      </w:r>
      <w:r>
        <w:rPr>
          <w:rFonts w:ascii="Calibri" w:hAnsi="Calibri" w:cs="Calibri"/>
          <w:lang w:bidi="ar-EG"/>
        </w:rPr>
        <w:t xml:space="preserve"> said: “</w:t>
      </w:r>
      <w:r w:rsidRPr="0037069E">
        <w:rPr>
          <w:rFonts w:ascii="Calibri" w:hAnsi="Calibri" w:cs="Calibri"/>
          <w:b/>
          <w:bCs/>
          <w:lang w:bidi="ar-EG"/>
        </w:rPr>
        <w:t xml:space="preserve">There is no Ameer (leader) of ten (people) except that he will be brought with his two hands shackled to his neck on the Day of Judgement. The truth will either set him free or destroy </w:t>
      </w:r>
      <w:proofErr w:type="gramStart"/>
      <w:r w:rsidRPr="0037069E">
        <w:rPr>
          <w:rFonts w:ascii="Calibri" w:hAnsi="Calibri" w:cs="Calibri"/>
          <w:b/>
          <w:bCs/>
          <w:lang w:bidi="ar-EG"/>
        </w:rPr>
        <w:t>him</w:t>
      </w:r>
      <w:r>
        <w:rPr>
          <w:rFonts w:ascii="Calibri" w:hAnsi="Calibri" w:cs="Calibri"/>
          <w:lang w:bidi="ar-EG"/>
        </w:rPr>
        <w:t>”]</w:t>
      </w:r>
      <w:proofErr w:type="gramEnd"/>
      <w:r>
        <w:rPr>
          <w:rFonts w:ascii="Calibri" w:hAnsi="Calibri" w:cs="Calibri"/>
          <w:lang w:bidi="ar-EG"/>
        </w:rPr>
        <w:t>. This is a Sahih Isnad (chain) and the Hadith is Sahih for certain. The textual content of the Hadith (Al-</w:t>
      </w:r>
      <w:proofErr w:type="spellStart"/>
      <w:r>
        <w:rPr>
          <w:rFonts w:ascii="Calibri" w:hAnsi="Calibri" w:cs="Calibri"/>
          <w:lang w:bidi="ar-EG"/>
        </w:rPr>
        <w:t>Matn</w:t>
      </w:r>
      <w:proofErr w:type="spellEnd"/>
      <w:r>
        <w:rPr>
          <w:rFonts w:ascii="Calibri" w:hAnsi="Calibri" w:cs="Calibri"/>
          <w:lang w:bidi="ar-EG"/>
        </w:rPr>
        <w:t>) has been recorded via other Sahih paths, including:</w:t>
      </w:r>
    </w:p>
    <w:p w14:paraId="635C25F1" w14:textId="77777777" w:rsidR="00005C44" w:rsidRPr="00E70384" w:rsidRDefault="00005C44" w:rsidP="00005C44">
      <w:pPr>
        <w:rPr>
          <w:rFonts w:ascii="Traditional Arabic" w:hAnsi="Traditional Arabic" w:cs="Traditional Arabic"/>
          <w:sz w:val="22"/>
          <w:szCs w:val="22"/>
          <w:rtl/>
        </w:rPr>
      </w:pPr>
      <w:r w:rsidRPr="000F205F">
        <w:rPr>
          <w:rFonts w:ascii="Traditional Arabic" w:hAnsi="Traditional Arabic" w:cs="Traditional Arabic"/>
          <w:sz w:val="28"/>
          <w:szCs w:val="28"/>
          <w:rtl/>
        </w:rPr>
        <w:t xml:space="preserve"> </w:t>
      </w:r>
    </w:p>
    <w:p w14:paraId="6128838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ما جاء في مسند أبي يعلى: حدثنا أحمد بن إبراهيم حدثنا يحيى بن سعيد عن بن عجلان قال سمعت أبي وسعيداً يحدثان عن أبي هريرة عن النبي، صلى الله عليه وسلم، قال: </w:t>
      </w:r>
      <w:r w:rsidRPr="000F205F">
        <w:rPr>
          <w:rFonts w:ascii="Traditional Arabic" w:hAnsi="Traditional Arabic" w:cs="Traditional Arabic"/>
          <w:bCs/>
          <w:sz w:val="28"/>
          <w:szCs w:val="28"/>
          <w:rtl/>
        </w:rPr>
        <w:t>«ما من أمير عشرة إلا يؤتى به يوم القيامة مغلولا يفكه العدل أو يوبقه الجور»</w:t>
      </w:r>
      <w:r w:rsidRPr="000F205F">
        <w:rPr>
          <w:rFonts w:ascii="Traditional Arabic" w:hAnsi="Traditional Arabic" w:cs="Traditional Arabic"/>
          <w:sz w:val="28"/>
          <w:szCs w:val="28"/>
          <w:rtl/>
        </w:rPr>
        <w:t>، وقال الشيخ حسين أسد: إسناده حسن، وهو كما قال، بل هو خير وأقوى مما قال.</w:t>
      </w:r>
    </w:p>
    <w:p w14:paraId="6A4A272F" w14:textId="77777777" w:rsidR="00005C44" w:rsidRDefault="00005C44" w:rsidP="00005C44">
      <w:pPr>
        <w:rPr>
          <w:rFonts w:ascii="Traditional Arabic" w:hAnsi="Traditional Arabic" w:cs="Traditional Arabic"/>
          <w:sz w:val="22"/>
          <w:szCs w:val="22"/>
        </w:rPr>
      </w:pPr>
    </w:p>
    <w:p w14:paraId="39CE13CF" w14:textId="77777777" w:rsidR="00005C44" w:rsidRDefault="00005C44" w:rsidP="00005C44">
      <w:pPr>
        <w:rPr>
          <w:rFonts w:ascii="Calibri" w:hAnsi="Calibri" w:cs="Calibri"/>
          <w:lang w:bidi="ar-EG"/>
        </w:rPr>
      </w:pPr>
      <w:r>
        <w:rPr>
          <w:rFonts w:ascii="Calibri" w:hAnsi="Calibri" w:cs="Calibri"/>
          <w:lang w:bidi="ar-EG"/>
        </w:rPr>
        <w:t>- What was recorded in “</w:t>
      </w:r>
      <w:proofErr w:type="spellStart"/>
      <w:r w:rsidRPr="007A46B0">
        <w:rPr>
          <w:rFonts w:ascii="Calibri" w:hAnsi="Calibri" w:cs="Calibri"/>
          <w:b/>
          <w:bCs/>
          <w:lang w:bidi="ar-EG"/>
        </w:rPr>
        <w:t>Musnad</w:t>
      </w:r>
      <w:proofErr w:type="spellEnd"/>
      <w:r w:rsidRPr="007A46B0">
        <w:rPr>
          <w:rFonts w:ascii="Calibri" w:hAnsi="Calibri" w:cs="Calibri"/>
          <w:b/>
          <w:bCs/>
          <w:lang w:bidi="ar-EG"/>
        </w:rPr>
        <w:t xml:space="preserve"> Abu </w:t>
      </w:r>
      <w:proofErr w:type="spellStart"/>
      <w:r w:rsidRPr="007A46B0">
        <w:rPr>
          <w:rFonts w:ascii="Calibri" w:hAnsi="Calibri" w:cs="Calibri"/>
          <w:b/>
          <w:bCs/>
          <w:lang w:bidi="ar-EG"/>
        </w:rPr>
        <w:t>Ya’la</w:t>
      </w:r>
      <w:proofErr w:type="spellEnd"/>
      <w:r>
        <w:rPr>
          <w:rFonts w:ascii="Calibri" w:hAnsi="Calibri" w:cs="Calibri"/>
          <w:lang w:bidi="ar-EG"/>
        </w:rPr>
        <w:t>”: [Ahmad bin Ibrahim related to us: Yahya bin Sa’eed related to us from Ibn ‘</w:t>
      </w:r>
      <w:proofErr w:type="spellStart"/>
      <w:r>
        <w:rPr>
          <w:rFonts w:ascii="Calibri" w:hAnsi="Calibri" w:cs="Calibri"/>
          <w:lang w:bidi="ar-EG"/>
        </w:rPr>
        <w:t>Ajlaan</w:t>
      </w:r>
      <w:proofErr w:type="spellEnd"/>
      <w:r>
        <w:rPr>
          <w:rFonts w:ascii="Calibri" w:hAnsi="Calibri" w:cs="Calibri"/>
          <w:lang w:bidi="ar-EG"/>
        </w:rPr>
        <w:t xml:space="preserve">: He said: I heard my father and Sa’eed relating from Abu Hurairah, may Allah be pleased with him, from the Prophet </w:t>
      </w:r>
      <w:r>
        <w:rPr>
          <w:rFonts w:ascii="Calibri" w:hAnsi="Calibri" w:cs="Calibri" w:hint="cs"/>
          <w:rtl/>
          <w:lang w:bidi="ar-EG"/>
        </w:rPr>
        <w:t>ﷺ</w:t>
      </w:r>
      <w:r>
        <w:rPr>
          <w:rFonts w:ascii="Calibri" w:hAnsi="Calibri" w:cs="Calibri"/>
          <w:lang w:bidi="ar-EG"/>
        </w:rPr>
        <w:t>: He said: “</w:t>
      </w:r>
      <w:r w:rsidRPr="0037069E">
        <w:rPr>
          <w:rFonts w:ascii="Calibri" w:hAnsi="Calibri" w:cs="Calibri"/>
          <w:b/>
          <w:bCs/>
          <w:lang w:bidi="ar-EG"/>
        </w:rPr>
        <w:t xml:space="preserve">There is no Ameer (leader) of ten (people) except that he will be brought shackled on the Day of Judgement. </w:t>
      </w:r>
      <w:r>
        <w:rPr>
          <w:rFonts w:ascii="Calibri" w:hAnsi="Calibri" w:cs="Calibri"/>
          <w:b/>
          <w:bCs/>
          <w:lang w:bidi="ar-EG"/>
        </w:rPr>
        <w:t>Justice will release him or injustice will condemn him to destruction</w:t>
      </w:r>
      <w:r w:rsidRPr="004403DC">
        <w:rPr>
          <w:rFonts w:ascii="Calibri" w:hAnsi="Calibri" w:cs="Calibri"/>
          <w:lang w:bidi="ar-EG"/>
        </w:rPr>
        <w:t>”</w:t>
      </w:r>
    </w:p>
    <w:p w14:paraId="31DACEF5" w14:textId="77777777" w:rsidR="00005C44" w:rsidRPr="001938BB" w:rsidRDefault="00005C44" w:rsidP="00005C44">
      <w:pPr>
        <w:rPr>
          <w:rFonts w:ascii="Traditional Arabic" w:hAnsi="Traditional Arabic" w:cs="Traditional Arabic"/>
          <w:sz w:val="22"/>
          <w:szCs w:val="22"/>
          <w:rtl/>
        </w:rPr>
      </w:pPr>
    </w:p>
    <w:p w14:paraId="32424FE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مسند أبي يعلى: حدثنا عمرو بن الضحاك بن مخلد حدثنا أبي حدثنا محمد بن عجلان عن أبيه عن أبي هريرة قال: قال رسول الله، صلى الله عليه وسلم: </w:t>
      </w:r>
      <w:r w:rsidRPr="000F205F">
        <w:rPr>
          <w:rFonts w:ascii="Traditional Arabic" w:hAnsi="Traditional Arabic" w:cs="Traditional Arabic"/>
          <w:bCs/>
          <w:sz w:val="28"/>
          <w:szCs w:val="28"/>
          <w:rtl/>
        </w:rPr>
        <w:t>«ما من أمير عشرة إلا يؤتى به يوم القيامة مغلولا حتى يفك عنه العدل أو يوبقه الجور»</w:t>
      </w:r>
      <w:r w:rsidRPr="000F205F">
        <w:rPr>
          <w:rFonts w:ascii="Traditional Arabic" w:hAnsi="Traditional Arabic" w:cs="Traditional Arabic"/>
          <w:sz w:val="28"/>
          <w:szCs w:val="28"/>
          <w:rtl/>
        </w:rPr>
        <w:t>، وقال الشيخ حسين أسد: إسناده حسن.</w:t>
      </w:r>
    </w:p>
    <w:p w14:paraId="3500A5B7" w14:textId="77777777" w:rsidR="00005C44" w:rsidRDefault="00005C44" w:rsidP="00005C44">
      <w:pPr>
        <w:rPr>
          <w:rFonts w:ascii="Traditional Arabic" w:hAnsi="Traditional Arabic" w:cs="Traditional Arabic"/>
          <w:sz w:val="22"/>
          <w:szCs w:val="22"/>
        </w:rPr>
      </w:pPr>
    </w:p>
    <w:p w14:paraId="74E231EC" w14:textId="77777777" w:rsidR="00005C44" w:rsidRDefault="00005C44" w:rsidP="00005C44">
      <w:pPr>
        <w:rPr>
          <w:rFonts w:ascii="Calibri" w:hAnsi="Calibri" w:cs="Calibri"/>
          <w:lang w:bidi="ar-EG"/>
        </w:rPr>
      </w:pPr>
      <w:r>
        <w:rPr>
          <w:rFonts w:ascii="Calibri" w:hAnsi="Calibri" w:cs="Calibri"/>
          <w:lang w:bidi="ar-EG"/>
        </w:rPr>
        <w:t>- Also, recorded in “</w:t>
      </w:r>
      <w:proofErr w:type="spellStart"/>
      <w:r w:rsidRPr="007A46B0">
        <w:rPr>
          <w:rFonts w:ascii="Calibri" w:hAnsi="Calibri" w:cs="Calibri"/>
          <w:b/>
          <w:bCs/>
          <w:lang w:bidi="ar-EG"/>
        </w:rPr>
        <w:t>Musnad</w:t>
      </w:r>
      <w:proofErr w:type="spellEnd"/>
      <w:r w:rsidRPr="007A46B0">
        <w:rPr>
          <w:rFonts w:ascii="Calibri" w:hAnsi="Calibri" w:cs="Calibri"/>
          <w:b/>
          <w:bCs/>
          <w:lang w:bidi="ar-EG"/>
        </w:rPr>
        <w:t xml:space="preserve"> Abu </w:t>
      </w:r>
      <w:proofErr w:type="spellStart"/>
      <w:r w:rsidRPr="007A46B0">
        <w:rPr>
          <w:rFonts w:ascii="Calibri" w:hAnsi="Calibri" w:cs="Calibri"/>
          <w:b/>
          <w:bCs/>
          <w:lang w:bidi="ar-EG"/>
        </w:rPr>
        <w:t>Ya’la</w:t>
      </w:r>
      <w:proofErr w:type="spellEnd"/>
      <w:r>
        <w:rPr>
          <w:rFonts w:ascii="Calibri" w:hAnsi="Calibri" w:cs="Calibri"/>
          <w:lang w:bidi="ar-EG"/>
        </w:rPr>
        <w:t xml:space="preserve">”: [‘Amr bin Ad-Dahhak bin </w:t>
      </w:r>
      <w:proofErr w:type="spellStart"/>
      <w:r>
        <w:rPr>
          <w:rFonts w:ascii="Calibri" w:hAnsi="Calibri" w:cs="Calibri"/>
          <w:lang w:bidi="ar-EG"/>
        </w:rPr>
        <w:t>Makhlad</w:t>
      </w:r>
      <w:proofErr w:type="spellEnd"/>
      <w:r>
        <w:rPr>
          <w:rFonts w:ascii="Calibri" w:hAnsi="Calibri" w:cs="Calibri"/>
          <w:lang w:bidi="ar-EG"/>
        </w:rPr>
        <w:t xml:space="preserve"> related to us: My father related to us: Muhammad bin ‘</w:t>
      </w:r>
      <w:proofErr w:type="spellStart"/>
      <w:r>
        <w:rPr>
          <w:rFonts w:ascii="Calibri" w:hAnsi="Calibri" w:cs="Calibri"/>
          <w:lang w:bidi="ar-EG"/>
        </w:rPr>
        <w:t>Ajlaan</w:t>
      </w:r>
      <w:proofErr w:type="spellEnd"/>
      <w:r>
        <w:rPr>
          <w:rFonts w:ascii="Calibri" w:hAnsi="Calibri" w:cs="Calibri"/>
          <w:lang w:bidi="ar-EG"/>
        </w:rPr>
        <w:t xml:space="preserve"> related to us from his father, from Abu Hurairah: He said: The Messenger of Allah </w:t>
      </w:r>
      <w:r>
        <w:rPr>
          <w:rFonts w:ascii="Calibri" w:hAnsi="Calibri" w:cs="Calibri" w:hint="cs"/>
          <w:rtl/>
          <w:lang w:bidi="ar-EG"/>
        </w:rPr>
        <w:t>ﷺ</w:t>
      </w:r>
      <w:r>
        <w:rPr>
          <w:rFonts w:ascii="Calibri" w:hAnsi="Calibri" w:cs="Calibri"/>
          <w:lang w:bidi="ar-EG"/>
        </w:rPr>
        <w:t xml:space="preserve"> said: “</w:t>
      </w:r>
      <w:r w:rsidRPr="0051217B">
        <w:rPr>
          <w:rFonts w:ascii="Calibri" w:hAnsi="Calibri" w:cs="Calibri"/>
          <w:b/>
          <w:bCs/>
          <w:lang w:bidi="ar-EG"/>
        </w:rPr>
        <w:t>There is no Ameer (leader) of ten (people) except that he will be brought shackled on the Day of Judgement, until justice releases him or injustice condemns him to destruction</w:t>
      </w:r>
      <w:r>
        <w:rPr>
          <w:rFonts w:ascii="Calibri" w:hAnsi="Calibri" w:cs="Calibri"/>
          <w:lang w:bidi="ar-EG"/>
        </w:rPr>
        <w:t xml:space="preserve">”]. Ash-Sheikh Husain Asad said: [Its Isnad is Hasan]. </w:t>
      </w:r>
    </w:p>
    <w:p w14:paraId="24A21FC6" w14:textId="77777777" w:rsidR="00005C44" w:rsidRPr="001938BB" w:rsidRDefault="00005C44" w:rsidP="00005C44">
      <w:pPr>
        <w:rPr>
          <w:rFonts w:ascii="Traditional Arabic" w:hAnsi="Traditional Arabic" w:cs="Traditional Arabic"/>
          <w:sz w:val="22"/>
          <w:szCs w:val="22"/>
          <w:rtl/>
        </w:rPr>
      </w:pPr>
    </w:p>
    <w:p w14:paraId="7AA9BE4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مسند أبي يعلى: حدثنا سويد حدثنا عبد الله بن رجاء عن بن عجلان عن المقبري عن أبي هريرة عن النبي، صلى الله عليه وسلم، قال: </w:t>
      </w:r>
      <w:r w:rsidRPr="000F205F">
        <w:rPr>
          <w:rFonts w:ascii="Traditional Arabic" w:hAnsi="Traditional Arabic" w:cs="Traditional Arabic"/>
          <w:bCs/>
          <w:sz w:val="28"/>
          <w:szCs w:val="28"/>
          <w:rtl/>
        </w:rPr>
        <w:t>«ما من والي عشرة إلا يؤتى به يوم القيامة مغلول يده إلى عنقه حتى يفك عنه العدل أو يوبقه الجور»</w:t>
      </w:r>
      <w:r w:rsidRPr="000F205F">
        <w:rPr>
          <w:rFonts w:ascii="Traditional Arabic" w:hAnsi="Traditional Arabic" w:cs="Traditional Arabic"/>
          <w:sz w:val="28"/>
          <w:szCs w:val="28"/>
          <w:rtl/>
        </w:rPr>
        <w:t>.</w:t>
      </w:r>
    </w:p>
    <w:p w14:paraId="5CF59158" w14:textId="77777777" w:rsidR="00005C44" w:rsidRDefault="00005C44" w:rsidP="00005C44">
      <w:pPr>
        <w:rPr>
          <w:rFonts w:ascii="Traditional Arabic" w:hAnsi="Traditional Arabic" w:cs="Traditional Arabic"/>
          <w:sz w:val="22"/>
          <w:szCs w:val="22"/>
        </w:rPr>
      </w:pPr>
    </w:p>
    <w:p w14:paraId="53D5B801" w14:textId="77777777" w:rsidR="00005C44" w:rsidRDefault="00005C44" w:rsidP="00005C44">
      <w:pPr>
        <w:rPr>
          <w:rFonts w:ascii="Calibri" w:hAnsi="Calibri" w:cs="Calibri"/>
          <w:lang w:bidi="ar-EG"/>
        </w:rPr>
      </w:pPr>
      <w:r>
        <w:rPr>
          <w:rFonts w:ascii="Calibri" w:hAnsi="Calibri" w:cs="Calibri"/>
          <w:lang w:bidi="ar-EG"/>
        </w:rPr>
        <w:t>- Also, recorded in “</w:t>
      </w:r>
      <w:proofErr w:type="spellStart"/>
      <w:r w:rsidRPr="007A46B0">
        <w:rPr>
          <w:rFonts w:ascii="Calibri" w:hAnsi="Calibri" w:cs="Calibri"/>
          <w:b/>
          <w:bCs/>
          <w:lang w:bidi="ar-EG"/>
        </w:rPr>
        <w:t>Musnad</w:t>
      </w:r>
      <w:proofErr w:type="spellEnd"/>
      <w:r w:rsidRPr="007A46B0">
        <w:rPr>
          <w:rFonts w:ascii="Calibri" w:hAnsi="Calibri" w:cs="Calibri"/>
          <w:b/>
          <w:bCs/>
          <w:lang w:bidi="ar-EG"/>
        </w:rPr>
        <w:t xml:space="preserve"> Abu </w:t>
      </w:r>
      <w:proofErr w:type="spellStart"/>
      <w:r w:rsidRPr="007A46B0">
        <w:rPr>
          <w:rFonts w:ascii="Calibri" w:hAnsi="Calibri" w:cs="Calibri"/>
          <w:b/>
          <w:bCs/>
          <w:lang w:bidi="ar-EG"/>
        </w:rPr>
        <w:t>Ya’la</w:t>
      </w:r>
      <w:proofErr w:type="spellEnd"/>
      <w:r>
        <w:rPr>
          <w:rFonts w:ascii="Calibri" w:hAnsi="Calibri" w:cs="Calibri"/>
          <w:lang w:bidi="ar-EG"/>
        </w:rPr>
        <w:t>”: [</w:t>
      </w:r>
      <w:proofErr w:type="spellStart"/>
      <w:r>
        <w:rPr>
          <w:rFonts w:ascii="Calibri" w:hAnsi="Calibri" w:cs="Calibri"/>
          <w:lang w:bidi="ar-EG"/>
        </w:rPr>
        <w:t>Suwaid</w:t>
      </w:r>
      <w:proofErr w:type="spellEnd"/>
      <w:r>
        <w:rPr>
          <w:rFonts w:ascii="Calibri" w:hAnsi="Calibri" w:cs="Calibri"/>
          <w:lang w:bidi="ar-EG"/>
        </w:rPr>
        <w:t xml:space="preserve"> related to us: Abdullah bin Rajaa’ related to us from Ibn ‘</w:t>
      </w:r>
      <w:proofErr w:type="spellStart"/>
      <w:r>
        <w:rPr>
          <w:rFonts w:ascii="Calibri" w:hAnsi="Calibri" w:cs="Calibri"/>
          <w:lang w:bidi="ar-EG"/>
        </w:rPr>
        <w:t>Ajlaan</w:t>
      </w:r>
      <w:proofErr w:type="spellEnd"/>
      <w:r>
        <w:rPr>
          <w:rFonts w:ascii="Calibri" w:hAnsi="Calibri" w:cs="Calibri"/>
          <w:lang w:bidi="ar-EG"/>
        </w:rPr>
        <w:t>, from Al-</w:t>
      </w:r>
      <w:proofErr w:type="spellStart"/>
      <w:r>
        <w:rPr>
          <w:rFonts w:ascii="Calibri" w:hAnsi="Calibri" w:cs="Calibri"/>
          <w:lang w:bidi="ar-EG"/>
        </w:rPr>
        <w:t>Maqburiy</w:t>
      </w:r>
      <w:proofErr w:type="spellEnd"/>
      <w:r>
        <w:rPr>
          <w:rFonts w:ascii="Calibri" w:hAnsi="Calibri" w:cs="Calibri"/>
          <w:lang w:bidi="ar-EG"/>
        </w:rPr>
        <w:t xml:space="preserve">, from Abu Hurairah, from the Prophet </w:t>
      </w:r>
      <w:r>
        <w:rPr>
          <w:rFonts w:ascii="Calibri" w:hAnsi="Calibri" w:cs="Calibri" w:hint="cs"/>
          <w:rtl/>
          <w:lang w:bidi="ar-EG"/>
        </w:rPr>
        <w:t>ﷺ</w:t>
      </w:r>
      <w:r>
        <w:rPr>
          <w:rFonts w:ascii="Calibri" w:hAnsi="Calibri" w:cs="Calibri"/>
          <w:lang w:bidi="ar-EG"/>
        </w:rPr>
        <w:t>: He said: “</w:t>
      </w:r>
      <w:r w:rsidRPr="007F44EB">
        <w:rPr>
          <w:rFonts w:ascii="Calibri" w:hAnsi="Calibri" w:cs="Calibri"/>
          <w:b/>
          <w:bCs/>
          <w:lang w:bidi="ar-EG"/>
        </w:rPr>
        <w:t xml:space="preserve">There is no </w:t>
      </w:r>
      <w:proofErr w:type="spellStart"/>
      <w:r>
        <w:rPr>
          <w:rFonts w:ascii="Calibri" w:hAnsi="Calibri" w:cs="Calibri"/>
          <w:b/>
          <w:bCs/>
          <w:lang w:bidi="ar-EG"/>
        </w:rPr>
        <w:t>Waaliy</w:t>
      </w:r>
      <w:proofErr w:type="spellEnd"/>
      <w:r w:rsidRPr="007F44EB">
        <w:rPr>
          <w:rFonts w:ascii="Calibri" w:hAnsi="Calibri" w:cs="Calibri"/>
          <w:b/>
          <w:bCs/>
          <w:lang w:bidi="ar-EG"/>
        </w:rPr>
        <w:t xml:space="preserve"> (leader) of ten (people) except that he will be brought with his hand</w:t>
      </w:r>
      <w:r>
        <w:rPr>
          <w:rFonts w:ascii="Calibri" w:hAnsi="Calibri" w:cs="Calibri"/>
          <w:b/>
          <w:bCs/>
          <w:lang w:bidi="ar-EG"/>
        </w:rPr>
        <w:t xml:space="preserve"> </w:t>
      </w:r>
      <w:r w:rsidRPr="007F44EB">
        <w:rPr>
          <w:rFonts w:ascii="Calibri" w:hAnsi="Calibri" w:cs="Calibri"/>
          <w:b/>
          <w:bCs/>
          <w:lang w:bidi="ar-EG"/>
        </w:rPr>
        <w:t>shackled to his neck on the Day of Judgement</w:t>
      </w:r>
      <w:r>
        <w:rPr>
          <w:rFonts w:ascii="Calibri" w:hAnsi="Calibri" w:cs="Calibri"/>
          <w:b/>
          <w:bCs/>
          <w:lang w:bidi="ar-EG"/>
        </w:rPr>
        <w:t xml:space="preserve"> until justice</w:t>
      </w:r>
      <w:r w:rsidRPr="007F44EB">
        <w:rPr>
          <w:rFonts w:ascii="Calibri" w:hAnsi="Calibri" w:cs="Calibri"/>
          <w:b/>
          <w:bCs/>
          <w:lang w:bidi="ar-EG"/>
        </w:rPr>
        <w:t xml:space="preserve"> </w:t>
      </w:r>
      <w:r>
        <w:rPr>
          <w:rFonts w:ascii="Calibri" w:hAnsi="Calibri" w:cs="Calibri"/>
          <w:b/>
          <w:bCs/>
          <w:lang w:bidi="ar-EG"/>
        </w:rPr>
        <w:t>releases him</w:t>
      </w:r>
      <w:r w:rsidRPr="007F44EB">
        <w:rPr>
          <w:rFonts w:ascii="Calibri" w:hAnsi="Calibri" w:cs="Calibri"/>
          <w:b/>
          <w:bCs/>
          <w:lang w:bidi="ar-EG"/>
        </w:rPr>
        <w:t xml:space="preserve"> or </w:t>
      </w:r>
      <w:r>
        <w:rPr>
          <w:rFonts w:ascii="Calibri" w:hAnsi="Calibri" w:cs="Calibri"/>
          <w:b/>
          <w:bCs/>
          <w:lang w:bidi="ar-EG"/>
        </w:rPr>
        <w:t xml:space="preserve">injustice </w:t>
      </w:r>
      <w:r w:rsidRPr="007F44EB">
        <w:rPr>
          <w:rFonts w:ascii="Calibri" w:hAnsi="Calibri" w:cs="Calibri"/>
          <w:b/>
          <w:bCs/>
          <w:lang w:bidi="ar-EG"/>
        </w:rPr>
        <w:t>condemn</w:t>
      </w:r>
      <w:r>
        <w:rPr>
          <w:rFonts w:ascii="Calibri" w:hAnsi="Calibri" w:cs="Calibri"/>
          <w:b/>
          <w:bCs/>
          <w:lang w:bidi="ar-EG"/>
        </w:rPr>
        <w:t>s</w:t>
      </w:r>
      <w:r w:rsidRPr="007F44EB">
        <w:rPr>
          <w:rFonts w:ascii="Calibri" w:hAnsi="Calibri" w:cs="Calibri"/>
          <w:b/>
          <w:bCs/>
          <w:lang w:bidi="ar-EG"/>
        </w:rPr>
        <w:t xml:space="preserve"> him to destruction</w:t>
      </w:r>
      <w:r>
        <w:rPr>
          <w:rFonts w:ascii="Calibri" w:hAnsi="Calibri" w:cs="Calibri"/>
          <w:lang w:bidi="ar-EG"/>
        </w:rPr>
        <w:t xml:space="preserve">”]. </w:t>
      </w:r>
    </w:p>
    <w:p w14:paraId="4900F2CD" w14:textId="77777777" w:rsidR="00005C44" w:rsidRPr="001938BB" w:rsidRDefault="00005C44" w:rsidP="00005C44">
      <w:pPr>
        <w:rPr>
          <w:rFonts w:ascii="Traditional Arabic" w:hAnsi="Traditional Arabic" w:cs="Traditional Arabic"/>
          <w:sz w:val="22"/>
          <w:szCs w:val="22"/>
          <w:rtl/>
        </w:rPr>
      </w:pPr>
    </w:p>
    <w:p w14:paraId="446F86A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مسند الإمام أحمد بن حنبل: حدثنا يحيى بن سعيد عن بن عجلان قال حدثني سعيد عن أبي هريرة؛ قال وسمعت أبي يحدث عن أبي هريرة؛ (قال أحمد: قلت ليحيى كلاهما عن النبي، صلى الله عليه وسلم، قال نعم)، قال: </w:t>
      </w:r>
      <w:r w:rsidRPr="000F205F">
        <w:rPr>
          <w:rFonts w:ascii="Traditional Arabic" w:hAnsi="Traditional Arabic" w:cs="Traditional Arabic"/>
          <w:bCs/>
          <w:sz w:val="28"/>
          <w:szCs w:val="28"/>
          <w:rtl/>
        </w:rPr>
        <w:t>«ما من أمير عشرة لا يؤتى به يوم القيامة مغلولا لا يفكه إلا العدل أو يوبقه الجور»</w:t>
      </w:r>
      <w:r w:rsidRPr="000F205F">
        <w:rPr>
          <w:rFonts w:ascii="Traditional Arabic" w:hAnsi="Traditional Arabic" w:cs="Traditional Arabic"/>
          <w:sz w:val="28"/>
          <w:szCs w:val="28"/>
          <w:rtl/>
        </w:rPr>
        <w:t>.</w:t>
      </w:r>
    </w:p>
    <w:p w14:paraId="058D88E4" w14:textId="77777777" w:rsidR="00005C44" w:rsidRDefault="00005C44" w:rsidP="00005C44">
      <w:pPr>
        <w:rPr>
          <w:rFonts w:ascii="Traditional Arabic" w:hAnsi="Traditional Arabic" w:cs="Traditional Arabic"/>
          <w:sz w:val="22"/>
          <w:szCs w:val="22"/>
        </w:rPr>
      </w:pPr>
    </w:p>
    <w:p w14:paraId="21C94C9A" w14:textId="77777777" w:rsidR="00005C44" w:rsidRPr="003262E4" w:rsidRDefault="00005C44" w:rsidP="00005C44">
      <w:pPr>
        <w:rPr>
          <w:rFonts w:ascii="Calibri" w:hAnsi="Calibri" w:cs="Calibri"/>
          <w:lang w:bidi="ar-EG"/>
        </w:rPr>
      </w:pPr>
      <w:r w:rsidRPr="003262E4">
        <w:rPr>
          <w:rFonts w:ascii="Calibri" w:hAnsi="Calibri" w:cs="Calibri"/>
          <w:lang w:bidi="ar-EG"/>
        </w:rPr>
        <w:t>- And in “</w:t>
      </w:r>
      <w:proofErr w:type="spellStart"/>
      <w:r w:rsidRPr="003262E4">
        <w:rPr>
          <w:rFonts w:ascii="Calibri" w:hAnsi="Calibri" w:cs="Calibri"/>
          <w:b/>
          <w:bCs/>
          <w:lang w:bidi="ar-EG"/>
        </w:rPr>
        <w:t>Musnad</w:t>
      </w:r>
      <w:proofErr w:type="spellEnd"/>
      <w:r w:rsidRPr="003262E4">
        <w:rPr>
          <w:rFonts w:ascii="Calibri" w:hAnsi="Calibri" w:cs="Calibri"/>
          <w:b/>
          <w:bCs/>
          <w:lang w:bidi="ar-EG"/>
        </w:rPr>
        <w:t xml:space="preserve"> Al-Imam Ahmad bin </w:t>
      </w:r>
      <w:proofErr w:type="gramStart"/>
      <w:r w:rsidRPr="003262E4">
        <w:rPr>
          <w:rFonts w:ascii="Calibri" w:hAnsi="Calibri" w:cs="Calibri"/>
          <w:b/>
          <w:bCs/>
          <w:lang w:bidi="ar-EG"/>
        </w:rPr>
        <w:t>Hanbal</w:t>
      </w:r>
      <w:r w:rsidRPr="003262E4">
        <w:rPr>
          <w:rFonts w:ascii="Calibri" w:hAnsi="Calibri" w:cs="Calibri"/>
          <w:lang w:bidi="ar-EG"/>
        </w:rPr>
        <w:t>“</w:t>
      </w:r>
      <w:proofErr w:type="gramEnd"/>
      <w:r w:rsidRPr="003262E4">
        <w:rPr>
          <w:rFonts w:ascii="Calibri" w:hAnsi="Calibri" w:cs="Calibri"/>
          <w:lang w:bidi="ar-EG"/>
        </w:rPr>
        <w:t>: [Yahya bin Sa’eed related to</w:t>
      </w:r>
      <w:r>
        <w:rPr>
          <w:rFonts w:ascii="Calibri" w:hAnsi="Calibri" w:cs="Calibri"/>
          <w:lang w:bidi="ar-EG"/>
        </w:rPr>
        <w:t xml:space="preserve"> us from Ibn ‘</w:t>
      </w:r>
      <w:proofErr w:type="spellStart"/>
      <w:r>
        <w:rPr>
          <w:rFonts w:ascii="Calibri" w:hAnsi="Calibri" w:cs="Calibri"/>
          <w:lang w:bidi="ar-EG"/>
        </w:rPr>
        <w:t>Ajlaan</w:t>
      </w:r>
      <w:proofErr w:type="spellEnd"/>
      <w:r>
        <w:rPr>
          <w:rFonts w:ascii="Calibri" w:hAnsi="Calibri" w:cs="Calibri"/>
          <w:lang w:bidi="ar-EG"/>
        </w:rPr>
        <w:t xml:space="preserve">: He said: Sa’eed related to me from Abu Hurairah: He said: And I heard my father relate from Abu Hurairah: (Ahmad said: I said to Yahya: Are both from the Prophet </w:t>
      </w:r>
      <w:r>
        <w:rPr>
          <w:rFonts w:ascii="Calibri" w:hAnsi="Calibri" w:cs="Calibri" w:hint="cs"/>
          <w:rtl/>
          <w:lang w:bidi="ar-EG"/>
        </w:rPr>
        <w:t>ﷺ</w:t>
      </w:r>
      <w:r>
        <w:rPr>
          <w:rFonts w:ascii="Calibri" w:hAnsi="Calibri" w:cs="Calibri"/>
          <w:lang w:bidi="ar-EG"/>
        </w:rPr>
        <w:t>? He said: Yes): He said: “</w:t>
      </w:r>
      <w:r w:rsidRPr="003266FA">
        <w:rPr>
          <w:rFonts w:ascii="Calibri" w:hAnsi="Calibri" w:cs="Calibri"/>
          <w:b/>
          <w:bCs/>
          <w:lang w:bidi="ar-EG"/>
        </w:rPr>
        <w:t>There is no Ameer (leader) of ten (people) who is not brought chained on the Day of Judgement, nothing will release him apart from justice and injustice will condemn him to destruction</w:t>
      </w:r>
      <w:r>
        <w:rPr>
          <w:rFonts w:ascii="Calibri" w:hAnsi="Calibri" w:cs="Calibri"/>
          <w:lang w:bidi="ar-EG"/>
        </w:rPr>
        <w:t xml:space="preserve">”]. </w:t>
      </w:r>
    </w:p>
    <w:p w14:paraId="428C6525" w14:textId="77777777" w:rsidR="00005C44" w:rsidRPr="001938BB" w:rsidRDefault="00005C44" w:rsidP="00005C44">
      <w:pPr>
        <w:rPr>
          <w:rFonts w:ascii="Traditional Arabic" w:hAnsi="Traditional Arabic" w:cs="Traditional Arabic"/>
          <w:sz w:val="22"/>
          <w:szCs w:val="22"/>
          <w:rtl/>
        </w:rPr>
      </w:pPr>
    </w:p>
    <w:p w14:paraId="1F1114E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سنن البيهقي الكبرى: أخبرنا أبو الحسن محمد بن أبي المعروف الفقيه أنبأ أبو عمرو إسماعيل بن نجيد السلمي أنبأ أبو مسلم البصري حدثنا أبو عاصم عن بن عجلان عن أبيه عن أبي هريرة رضي الله تعالى عنه قال: قال رسول الله، صلى الله عليه وسلم: </w:t>
      </w:r>
      <w:r w:rsidRPr="000F205F">
        <w:rPr>
          <w:rFonts w:ascii="Traditional Arabic" w:hAnsi="Traditional Arabic" w:cs="Traditional Arabic"/>
          <w:bCs/>
          <w:sz w:val="28"/>
          <w:szCs w:val="28"/>
          <w:rtl/>
        </w:rPr>
        <w:t>«ما من أمير عشرة إلا يؤتى به يوم القيامة ويده مغلولة إلى عنقه»</w:t>
      </w:r>
      <w:r w:rsidRPr="000F205F">
        <w:rPr>
          <w:rFonts w:ascii="Traditional Arabic" w:hAnsi="Traditional Arabic" w:cs="Traditional Arabic"/>
          <w:sz w:val="28"/>
          <w:szCs w:val="28"/>
          <w:rtl/>
        </w:rPr>
        <w:t xml:space="preserve">. </w:t>
      </w:r>
    </w:p>
    <w:p w14:paraId="6D5CDC27" w14:textId="77777777" w:rsidR="00005C44" w:rsidRDefault="00005C44" w:rsidP="00005C44">
      <w:pPr>
        <w:rPr>
          <w:rFonts w:ascii="Traditional Arabic" w:hAnsi="Traditional Arabic" w:cs="Traditional Arabic"/>
          <w:sz w:val="22"/>
          <w:szCs w:val="22"/>
        </w:rPr>
      </w:pPr>
    </w:p>
    <w:p w14:paraId="1E76C160" w14:textId="77777777" w:rsidR="00005C44" w:rsidRPr="00C76FD9" w:rsidRDefault="00005C44" w:rsidP="00005C44">
      <w:pPr>
        <w:rPr>
          <w:rFonts w:ascii="Calibri" w:hAnsi="Calibri" w:cs="Calibri"/>
          <w:lang w:bidi="ar-EG"/>
        </w:rPr>
      </w:pPr>
      <w:r w:rsidRPr="00C76FD9">
        <w:rPr>
          <w:rFonts w:ascii="Calibri" w:hAnsi="Calibri" w:cs="Calibri"/>
          <w:lang w:bidi="ar-EG"/>
        </w:rPr>
        <w:t>- And in “</w:t>
      </w:r>
      <w:r w:rsidRPr="00C76FD9">
        <w:rPr>
          <w:rFonts w:ascii="Calibri" w:hAnsi="Calibri" w:cs="Calibri"/>
          <w:b/>
          <w:bCs/>
          <w:lang w:bidi="ar-EG"/>
        </w:rPr>
        <w:t>Sunan Al-</w:t>
      </w:r>
      <w:proofErr w:type="spellStart"/>
      <w:r w:rsidRPr="00C76FD9">
        <w:rPr>
          <w:rFonts w:ascii="Calibri" w:hAnsi="Calibri" w:cs="Calibri"/>
          <w:b/>
          <w:bCs/>
          <w:lang w:bidi="ar-EG"/>
        </w:rPr>
        <w:t>Baihaqiy</w:t>
      </w:r>
      <w:proofErr w:type="spellEnd"/>
      <w:r w:rsidRPr="00C76FD9">
        <w:rPr>
          <w:rFonts w:ascii="Calibri" w:hAnsi="Calibri" w:cs="Calibri"/>
          <w:b/>
          <w:bCs/>
          <w:lang w:bidi="ar-EG"/>
        </w:rPr>
        <w:t xml:space="preserve"> Al-Kubra</w:t>
      </w:r>
      <w:r w:rsidRPr="00C76FD9">
        <w:rPr>
          <w:rFonts w:ascii="Calibri" w:hAnsi="Calibri" w:cs="Calibri"/>
          <w:lang w:bidi="ar-EG"/>
        </w:rPr>
        <w:t>”: [Abu Al-Hasan, Muhammad bin Abi Al-</w:t>
      </w:r>
      <w:proofErr w:type="spellStart"/>
      <w:r w:rsidRPr="00C76FD9">
        <w:rPr>
          <w:rFonts w:ascii="Calibri" w:hAnsi="Calibri" w:cs="Calibri"/>
          <w:lang w:bidi="ar-EG"/>
        </w:rPr>
        <w:t>Ma’roof</w:t>
      </w:r>
      <w:proofErr w:type="spellEnd"/>
      <w:r w:rsidRPr="00C76FD9">
        <w:rPr>
          <w:rFonts w:ascii="Calibri" w:hAnsi="Calibri" w:cs="Calibri"/>
          <w:lang w:bidi="ar-EG"/>
        </w:rPr>
        <w:t xml:space="preserve"> Al-Faqeeh inf</w:t>
      </w:r>
      <w:r>
        <w:rPr>
          <w:rFonts w:ascii="Calibri" w:hAnsi="Calibri" w:cs="Calibri"/>
          <w:lang w:bidi="ar-EG"/>
        </w:rPr>
        <w:t>ormed us: Abu ‘Amr, Isma’eel bin Nujaid As-</w:t>
      </w:r>
      <w:proofErr w:type="spellStart"/>
      <w:r>
        <w:rPr>
          <w:rFonts w:ascii="Calibri" w:hAnsi="Calibri" w:cs="Calibri"/>
          <w:lang w:bidi="ar-EG"/>
        </w:rPr>
        <w:t>Salmiy</w:t>
      </w:r>
      <w:proofErr w:type="spellEnd"/>
      <w:r>
        <w:rPr>
          <w:rFonts w:ascii="Calibri" w:hAnsi="Calibri" w:cs="Calibri"/>
          <w:lang w:bidi="ar-EG"/>
        </w:rPr>
        <w:t xml:space="preserve"> informed (</w:t>
      </w:r>
      <w:proofErr w:type="spellStart"/>
      <w:r>
        <w:rPr>
          <w:rFonts w:ascii="Calibri" w:hAnsi="Calibri" w:cs="Calibri"/>
          <w:lang w:bidi="ar-EG"/>
        </w:rPr>
        <w:t>Anba’a</w:t>
      </w:r>
      <w:proofErr w:type="spellEnd"/>
      <w:r>
        <w:rPr>
          <w:rFonts w:ascii="Calibri" w:hAnsi="Calibri" w:cs="Calibri"/>
          <w:lang w:bidi="ar-EG"/>
        </w:rPr>
        <w:t>): Abu Muslim Al-Basri informed (</w:t>
      </w:r>
      <w:proofErr w:type="spellStart"/>
      <w:r>
        <w:rPr>
          <w:rFonts w:ascii="Calibri" w:hAnsi="Calibri" w:cs="Calibri"/>
          <w:lang w:bidi="ar-EG"/>
        </w:rPr>
        <w:t>Anba’a</w:t>
      </w:r>
      <w:proofErr w:type="spellEnd"/>
      <w:r>
        <w:rPr>
          <w:rFonts w:ascii="Calibri" w:hAnsi="Calibri" w:cs="Calibri"/>
          <w:lang w:bidi="ar-EG"/>
        </w:rPr>
        <w:t>): Abu ‘Aasim related to us from Ibn ‘</w:t>
      </w:r>
      <w:proofErr w:type="spellStart"/>
      <w:r>
        <w:rPr>
          <w:rFonts w:ascii="Calibri" w:hAnsi="Calibri" w:cs="Calibri"/>
          <w:lang w:bidi="ar-EG"/>
        </w:rPr>
        <w:t>Ajlaan</w:t>
      </w:r>
      <w:proofErr w:type="spellEnd"/>
      <w:r>
        <w:rPr>
          <w:rFonts w:ascii="Calibri" w:hAnsi="Calibri" w:cs="Calibri"/>
          <w:lang w:bidi="ar-EG"/>
        </w:rPr>
        <w:t xml:space="preserve">, from his father, from Abu Hurairah, may Allah be pleased with him: He said: The Messenger of Allah </w:t>
      </w:r>
      <w:r>
        <w:rPr>
          <w:rFonts w:ascii="Calibri" w:hAnsi="Calibri" w:cs="Calibri" w:hint="cs"/>
          <w:rtl/>
          <w:lang w:bidi="ar-EG"/>
        </w:rPr>
        <w:t>ﷺ</w:t>
      </w:r>
      <w:r>
        <w:rPr>
          <w:rFonts w:ascii="Calibri" w:hAnsi="Calibri" w:cs="Calibri"/>
          <w:lang w:bidi="ar-EG"/>
        </w:rPr>
        <w:t xml:space="preserve"> said: “</w:t>
      </w:r>
      <w:r w:rsidRPr="00952B00">
        <w:rPr>
          <w:rFonts w:ascii="Calibri" w:hAnsi="Calibri" w:cs="Calibri"/>
          <w:b/>
          <w:bCs/>
          <w:lang w:bidi="ar-EG"/>
        </w:rPr>
        <w:t>There is no Ameer (leader) of ten (people) except that he will be brought on the Day of Judgement with his hand shackled to his neck</w:t>
      </w:r>
      <w:r>
        <w:rPr>
          <w:rFonts w:ascii="Calibri" w:hAnsi="Calibri" w:cs="Calibri"/>
          <w:lang w:bidi="ar-EG"/>
        </w:rPr>
        <w:t xml:space="preserve">”]. </w:t>
      </w:r>
    </w:p>
    <w:p w14:paraId="4CE5476E" w14:textId="77777777" w:rsidR="00005C44" w:rsidRPr="001938BB" w:rsidRDefault="00005C44" w:rsidP="00005C44">
      <w:pPr>
        <w:rPr>
          <w:rFonts w:ascii="Traditional Arabic" w:hAnsi="Traditional Arabic" w:cs="Traditional Arabic"/>
          <w:sz w:val="22"/>
          <w:szCs w:val="22"/>
          <w:rtl/>
        </w:rPr>
      </w:pPr>
    </w:p>
    <w:p w14:paraId="12F232B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سنن البيهقي الكبرى: أخبرنا أبو طاهر الفقيه أنبأ أبو بكر القطان حدثنا علي بن الحسن الهلالي حدثنا أبو عاصم عن بن عجلان عن أبيه عن أبي هريرة قال: قال رسول الله، صلى الله عليه وسلم: «</w:t>
      </w:r>
      <w:r w:rsidRPr="000F205F">
        <w:rPr>
          <w:rFonts w:ascii="Traditional Arabic" w:hAnsi="Traditional Arabic" w:cs="Traditional Arabic"/>
          <w:bCs/>
          <w:sz w:val="28"/>
          <w:szCs w:val="28"/>
          <w:rtl/>
        </w:rPr>
        <w:t>ما من أمير عشيرة إلا يؤتى به يوم القيامة مغلولا حتى يفك عنه العدل أو ينفقه الجور (قال: فقال بعضهم: يوبقه الجور)</w:t>
      </w:r>
      <w:r w:rsidRPr="000F205F">
        <w:rPr>
          <w:rFonts w:ascii="Traditional Arabic" w:hAnsi="Traditional Arabic" w:cs="Traditional Arabic"/>
          <w:sz w:val="28"/>
          <w:szCs w:val="28"/>
          <w:rtl/>
        </w:rPr>
        <w:t xml:space="preserve">» </w:t>
      </w:r>
    </w:p>
    <w:p w14:paraId="70902B3C" w14:textId="77777777" w:rsidR="00005C44" w:rsidRDefault="00005C44" w:rsidP="00005C44">
      <w:pPr>
        <w:rPr>
          <w:rFonts w:ascii="Traditional Arabic" w:hAnsi="Traditional Arabic" w:cs="Traditional Arabic"/>
          <w:sz w:val="22"/>
          <w:szCs w:val="22"/>
        </w:rPr>
      </w:pPr>
    </w:p>
    <w:p w14:paraId="65D782B3" w14:textId="77777777" w:rsidR="00005C44" w:rsidRPr="00C76FD9" w:rsidRDefault="00005C44" w:rsidP="00005C44">
      <w:pPr>
        <w:rPr>
          <w:rFonts w:ascii="Calibri" w:hAnsi="Calibri" w:cs="Calibri"/>
          <w:lang w:bidi="ar-EG"/>
        </w:rPr>
      </w:pPr>
      <w:r w:rsidRPr="00C76FD9">
        <w:rPr>
          <w:rFonts w:ascii="Calibri" w:hAnsi="Calibri" w:cs="Calibri"/>
          <w:lang w:bidi="ar-EG"/>
        </w:rPr>
        <w:t xml:space="preserve">- </w:t>
      </w:r>
      <w:r>
        <w:rPr>
          <w:rFonts w:ascii="Calibri" w:hAnsi="Calibri" w:cs="Calibri"/>
          <w:lang w:bidi="ar-EG"/>
        </w:rPr>
        <w:t>Also,</w:t>
      </w:r>
      <w:r w:rsidRPr="00C76FD9">
        <w:rPr>
          <w:rFonts w:ascii="Calibri" w:hAnsi="Calibri" w:cs="Calibri"/>
          <w:lang w:bidi="ar-EG"/>
        </w:rPr>
        <w:t xml:space="preserve"> in “</w:t>
      </w:r>
      <w:r w:rsidRPr="00C76FD9">
        <w:rPr>
          <w:rFonts w:ascii="Calibri" w:hAnsi="Calibri" w:cs="Calibri"/>
          <w:b/>
          <w:bCs/>
          <w:lang w:bidi="ar-EG"/>
        </w:rPr>
        <w:t>Sunan Al-</w:t>
      </w:r>
      <w:proofErr w:type="spellStart"/>
      <w:r w:rsidRPr="00C76FD9">
        <w:rPr>
          <w:rFonts w:ascii="Calibri" w:hAnsi="Calibri" w:cs="Calibri"/>
          <w:b/>
          <w:bCs/>
          <w:lang w:bidi="ar-EG"/>
        </w:rPr>
        <w:t>Baihaqiy</w:t>
      </w:r>
      <w:proofErr w:type="spellEnd"/>
      <w:r w:rsidRPr="00C76FD9">
        <w:rPr>
          <w:rFonts w:ascii="Calibri" w:hAnsi="Calibri" w:cs="Calibri"/>
          <w:b/>
          <w:bCs/>
          <w:lang w:bidi="ar-EG"/>
        </w:rPr>
        <w:t xml:space="preserve"> Al-Kubra</w:t>
      </w:r>
      <w:r w:rsidRPr="00C76FD9">
        <w:rPr>
          <w:rFonts w:ascii="Calibri" w:hAnsi="Calibri" w:cs="Calibri"/>
          <w:lang w:bidi="ar-EG"/>
        </w:rPr>
        <w:t>”: [</w:t>
      </w:r>
      <w:r>
        <w:rPr>
          <w:rFonts w:ascii="Calibri" w:hAnsi="Calibri" w:cs="Calibri"/>
          <w:lang w:bidi="ar-EG"/>
        </w:rPr>
        <w:t>Abu Taahir Al-Faqeeh informed us: Abu Bakr Al-Qattan informed (</w:t>
      </w:r>
      <w:proofErr w:type="spellStart"/>
      <w:r>
        <w:rPr>
          <w:rFonts w:ascii="Calibri" w:hAnsi="Calibri" w:cs="Calibri"/>
          <w:lang w:bidi="ar-EG"/>
        </w:rPr>
        <w:t>Anba’a</w:t>
      </w:r>
      <w:proofErr w:type="spellEnd"/>
      <w:r>
        <w:rPr>
          <w:rFonts w:ascii="Calibri" w:hAnsi="Calibri" w:cs="Calibri"/>
          <w:lang w:bidi="ar-EG"/>
        </w:rPr>
        <w:t>): ‘Ali bin Al-Hasan Al-</w:t>
      </w:r>
      <w:proofErr w:type="spellStart"/>
      <w:r>
        <w:rPr>
          <w:rFonts w:ascii="Calibri" w:hAnsi="Calibri" w:cs="Calibri"/>
          <w:lang w:bidi="ar-EG"/>
        </w:rPr>
        <w:t>Hilaaliy</w:t>
      </w:r>
      <w:proofErr w:type="spellEnd"/>
      <w:r>
        <w:rPr>
          <w:rFonts w:ascii="Calibri" w:hAnsi="Calibri" w:cs="Calibri"/>
          <w:lang w:bidi="ar-EG"/>
        </w:rPr>
        <w:t xml:space="preserve"> related to us: Abu ‘Aasim related to us from Ibn ‘</w:t>
      </w:r>
      <w:proofErr w:type="spellStart"/>
      <w:r>
        <w:rPr>
          <w:rFonts w:ascii="Calibri" w:hAnsi="Calibri" w:cs="Calibri"/>
          <w:lang w:bidi="ar-EG"/>
        </w:rPr>
        <w:t>Ajlaan</w:t>
      </w:r>
      <w:proofErr w:type="spellEnd"/>
      <w:r>
        <w:rPr>
          <w:rFonts w:ascii="Calibri" w:hAnsi="Calibri" w:cs="Calibri"/>
          <w:lang w:bidi="ar-EG"/>
        </w:rPr>
        <w:t xml:space="preserve">, from his father, from Abu Hurairah: He said: The Messenger of Allah </w:t>
      </w:r>
      <w:r>
        <w:rPr>
          <w:rFonts w:ascii="Calibri" w:hAnsi="Calibri" w:cs="Calibri" w:hint="cs"/>
          <w:rtl/>
          <w:lang w:bidi="ar-EG"/>
        </w:rPr>
        <w:t>ﷺ</w:t>
      </w:r>
      <w:r>
        <w:rPr>
          <w:rFonts w:ascii="Calibri" w:hAnsi="Calibri" w:cs="Calibri"/>
          <w:lang w:bidi="ar-EG"/>
        </w:rPr>
        <w:t xml:space="preserve"> said: “</w:t>
      </w:r>
      <w:r w:rsidRPr="00143594">
        <w:rPr>
          <w:rFonts w:ascii="Calibri" w:hAnsi="Calibri" w:cs="Calibri"/>
          <w:b/>
          <w:bCs/>
          <w:lang w:bidi="ar-EG"/>
        </w:rPr>
        <w:t>There is no Ameer (leader) of an ‘</w:t>
      </w:r>
      <w:proofErr w:type="spellStart"/>
      <w:r w:rsidRPr="00143594">
        <w:rPr>
          <w:rFonts w:ascii="Calibri" w:hAnsi="Calibri" w:cs="Calibri"/>
          <w:b/>
          <w:bCs/>
          <w:lang w:bidi="ar-EG"/>
        </w:rPr>
        <w:t>Asheerah</w:t>
      </w:r>
      <w:proofErr w:type="spellEnd"/>
      <w:r w:rsidRPr="00143594">
        <w:rPr>
          <w:rFonts w:ascii="Calibri" w:hAnsi="Calibri" w:cs="Calibri"/>
          <w:b/>
          <w:bCs/>
          <w:lang w:bidi="ar-EG"/>
        </w:rPr>
        <w:t xml:space="preserve"> (clan) except that he will brought shackled on the Day of Judgment until justice releases him or injustice </w:t>
      </w:r>
      <w:r>
        <w:rPr>
          <w:rFonts w:ascii="Calibri" w:hAnsi="Calibri" w:cs="Calibri"/>
          <w:b/>
          <w:bCs/>
          <w:lang w:bidi="ar-EG"/>
        </w:rPr>
        <w:t>brings his end</w:t>
      </w:r>
      <w:r w:rsidRPr="00143594">
        <w:rPr>
          <w:rFonts w:ascii="Calibri" w:hAnsi="Calibri" w:cs="Calibri"/>
          <w:b/>
          <w:bCs/>
          <w:lang w:bidi="ar-EG"/>
        </w:rPr>
        <w:t xml:space="preserve"> (</w:t>
      </w:r>
      <w:r w:rsidRPr="00143594">
        <w:rPr>
          <w:rFonts w:ascii="Calibri" w:hAnsi="Calibri" w:cs="Calibri"/>
          <w:b/>
          <w:bCs/>
          <w:rtl/>
          <w:lang w:bidi="ar-EG"/>
        </w:rPr>
        <w:t>ينفقه</w:t>
      </w:r>
      <w:r w:rsidRPr="00143594">
        <w:rPr>
          <w:rFonts w:ascii="Calibri" w:hAnsi="Calibri" w:cs="Calibri"/>
          <w:b/>
          <w:bCs/>
          <w:lang w:bidi="ar-EG"/>
        </w:rPr>
        <w:t>) him (He said: Some of them said: “Injustice will condemn him to destruction (</w:t>
      </w:r>
      <w:r w:rsidRPr="00143594">
        <w:rPr>
          <w:rFonts w:ascii="Calibri" w:hAnsi="Calibri" w:cs="Calibri"/>
          <w:b/>
          <w:bCs/>
          <w:rtl/>
          <w:lang w:bidi="ar-EG"/>
        </w:rPr>
        <w:t>يوبقه</w:t>
      </w:r>
      <w:r w:rsidRPr="00143594">
        <w:rPr>
          <w:rFonts w:ascii="Calibri" w:hAnsi="Calibri" w:cs="Calibri"/>
          <w:b/>
          <w:bCs/>
          <w:lang w:bidi="ar-EG"/>
        </w:rPr>
        <w:t>))</w:t>
      </w:r>
      <w:r>
        <w:rPr>
          <w:rFonts w:ascii="Calibri" w:hAnsi="Calibri" w:cs="Calibri"/>
          <w:lang w:bidi="ar-EG"/>
        </w:rPr>
        <w:t xml:space="preserve">]. </w:t>
      </w:r>
    </w:p>
    <w:p w14:paraId="17BDE811" w14:textId="77777777" w:rsidR="00005C44" w:rsidRPr="001938BB" w:rsidRDefault="00005C44" w:rsidP="00005C44">
      <w:pPr>
        <w:rPr>
          <w:rFonts w:ascii="Traditional Arabic" w:hAnsi="Traditional Arabic" w:cs="Traditional Arabic"/>
          <w:sz w:val="22"/>
          <w:szCs w:val="22"/>
          <w:rtl/>
        </w:rPr>
      </w:pPr>
    </w:p>
    <w:p w14:paraId="6B7CA240"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 وفي سنن البيهقي الكبرى: وأخبرنا أبو عبد الله الحافظ حدثنا أبو محمد عبد العزيز بن عبد الرحمن الدباس بمكة حدثنا محمد بن علي بن زيد المكي حدثنا إبراهيم بن المنذر الحزامي حدثنا عبد الله بن محمد بن عجلان عن أبيه عن جده عن أبي هريرة رضي الله تعالى عنه قال: قال رسول الله، صلى الله عليه وسلم: </w:t>
      </w:r>
      <w:r w:rsidRPr="000F205F">
        <w:rPr>
          <w:rFonts w:ascii="Traditional Arabic" w:hAnsi="Traditional Arabic" w:cs="Traditional Arabic"/>
          <w:bCs/>
          <w:sz w:val="28"/>
          <w:szCs w:val="28"/>
          <w:rtl/>
        </w:rPr>
        <w:t>«ما من أمير عشرة إلا وهو يؤتى به يوم القيامة مغلولا حتى يفكه العدل أو يوبقه الجور».</w:t>
      </w:r>
    </w:p>
    <w:p w14:paraId="2769556E" w14:textId="77777777" w:rsidR="00005C44" w:rsidRDefault="00005C44" w:rsidP="00005C44">
      <w:pPr>
        <w:rPr>
          <w:rFonts w:ascii="Traditional Arabic" w:hAnsi="Traditional Arabic" w:cs="Traditional Arabic"/>
          <w:bCs/>
          <w:sz w:val="22"/>
          <w:szCs w:val="22"/>
        </w:rPr>
      </w:pPr>
    </w:p>
    <w:p w14:paraId="0EFF3142" w14:textId="77777777" w:rsidR="00005C44" w:rsidRPr="00CE2C7C" w:rsidRDefault="00005C44" w:rsidP="00005C44">
      <w:pPr>
        <w:rPr>
          <w:rFonts w:ascii="Calibri" w:hAnsi="Calibri" w:cs="Calibri"/>
          <w:lang w:bidi="ar-EG"/>
        </w:rPr>
      </w:pPr>
      <w:r w:rsidRPr="00CE2C7C">
        <w:rPr>
          <w:rFonts w:ascii="Calibri" w:hAnsi="Calibri" w:cs="Calibri"/>
          <w:lang w:bidi="ar-EG"/>
        </w:rPr>
        <w:t>- Also, in “</w:t>
      </w:r>
      <w:r w:rsidRPr="00CE2C7C">
        <w:rPr>
          <w:rFonts w:ascii="Calibri" w:hAnsi="Calibri" w:cs="Calibri"/>
          <w:b/>
          <w:bCs/>
          <w:lang w:bidi="ar-EG"/>
        </w:rPr>
        <w:t>Sunan Al-</w:t>
      </w:r>
      <w:proofErr w:type="spellStart"/>
      <w:r w:rsidRPr="00CE2C7C">
        <w:rPr>
          <w:rFonts w:ascii="Calibri" w:hAnsi="Calibri" w:cs="Calibri"/>
          <w:b/>
          <w:bCs/>
          <w:lang w:bidi="ar-EG"/>
        </w:rPr>
        <w:t>Baihaqiy</w:t>
      </w:r>
      <w:proofErr w:type="spellEnd"/>
      <w:r w:rsidRPr="00CE2C7C">
        <w:rPr>
          <w:rFonts w:ascii="Calibri" w:hAnsi="Calibri" w:cs="Calibri"/>
          <w:b/>
          <w:bCs/>
          <w:lang w:bidi="ar-EG"/>
        </w:rPr>
        <w:t xml:space="preserve"> Al-Kubra</w:t>
      </w:r>
      <w:r w:rsidRPr="00CE2C7C">
        <w:rPr>
          <w:rFonts w:ascii="Calibri" w:hAnsi="Calibri" w:cs="Calibri"/>
          <w:lang w:bidi="ar-EG"/>
        </w:rPr>
        <w:t>”: [Abu Abdullah Al-Hafizh informed us: Abu</w:t>
      </w:r>
      <w:r>
        <w:rPr>
          <w:rFonts w:ascii="Calibri" w:hAnsi="Calibri" w:cs="Calibri"/>
          <w:lang w:bidi="ar-EG"/>
        </w:rPr>
        <w:t xml:space="preserve"> Muhammad, Abdul ‘Azeez bin Abdur Rahman Ad-</w:t>
      </w:r>
      <w:proofErr w:type="spellStart"/>
      <w:r>
        <w:rPr>
          <w:rFonts w:ascii="Calibri" w:hAnsi="Calibri" w:cs="Calibri"/>
          <w:lang w:bidi="ar-EG"/>
        </w:rPr>
        <w:t>Dabbaas</w:t>
      </w:r>
      <w:proofErr w:type="spellEnd"/>
      <w:r>
        <w:rPr>
          <w:rFonts w:ascii="Calibri" w:hAnsi="Calibri" w:cs="Calibri"/>
          <w:lang w:bidi="ar-EG"/>
        </w:rPr>
        <w:t xml:space="preserve"> related to us in Makkah: Muhammad bin ‘Ali bin Zaid Al-</w:t>
      </w:r>
      <w:proofErr w:type="spellStart"/>
      <w:r>
        <w:rPr>
          <w:rFonts w:ascii="Calibri" w:hAnsi="Calibri" w:cs="Calibri"/>
          <w:lang w:bidi="ar-EG"/>
        </w:rPr>
        <w:t>Makkiy</w:t>
      </w:r>
      <w:proofErr w:type="spellEnd"/>
      <w:r>
        <w:rPr>
          <w:rFonts w:ascii="Calibri" w:hAnsi="Calibri" w:cs="Calibri"/>
          <w:lang w:bidi="ar-EG"/>
        </w:rPr>
        <w:t xml:space="preserve"> related to us: Ibrahim bin Al-Mundhir Al-</w:t>
      </w:r>
      <w:proofErr w:type="spellStart"/>
      <w:r>
        <w:rPr>
          <w:rFonts w:ascii="Calibri" w:hAnsi="Calibri" w:cs="Calibri"/>
          <w:lang w:bidi="ar-EG"/>
        </w:rPr>
        <w:t>Hizaamiy</w:t>
      </w:r>
      <w:proofErr w:type="spellEnd"/>
      <w:r>
        <w:rPr>
          <w:rFonts w:ascii="Calibri" w:hAnsi="Calibri" w:cs="Calibri"/>
          <w:lang w:bidi="ar-EG"/>
        </w:rPr>
        <w:t xml:space="preserve"> related to us: Abdullah bin Muhammad bin ‘</w:t>
      </w:r>
      <w:proofErr w:type="spellStart"/>
      <w:r>
        <w:rPr>
          <w:rFonts w:ascii="Calibri" w:hAnsi="Calibri" w:cs="Calibri"/>
          <w:lang w:bidi="ar-EG"/>
        </w:rPr>
        <w:t>Ajlaan</w:t>
      </w:r>
      <w:proofErr w:type="spellEnd"/>
      <w:r>
        <w:rPr>
          <w:rFonts w:ascii="Calibri" w:hAnsi="Calibri" w:cs="Calibri"/>
          <w:lang w:bidi="ar-EG"/>
        </w:rPr>
        <w:t xml:space="preserve"> related to us from his father, from his grandfather, from Abu Hurairah, may </w:t>
      </w:r>
      <w:r>
        <w:rPr>
          <w:rFonts w:ascii="Calibri" w:hAnsi="Calibri" w:cs="Calibri"/>
          <w:lang w:bidi="ar-EG"/>
        </w:rPr>
        <w:lastRenderedPageBreak/>
        <w:t xml:space="preserve">Allah be pleased with him: He said: The Messenger of Allah </w:t>
      </w:r>
      <w:r>
        <w:rPr>
          <w:rFonts w:ascii="Calibri" w:hAnsi="Calibri" w:cs="Calibri" w:hint="cs"/>
          <w:rtl/>
          <w:lang w:bidi="ar-EG"/>
        </w:rPr>
        <w:t>ﷺ</w:t>
      </w:r>
      <w:r>
        <w:rPr>
          <w:rFonts w:ascii="Calibri" w:hAnsi="Calibri" w:cs="Calibri"/>
          <w:lang w:bidi="ar-EG"/>
        </w:rPr>
        <w:t xml:space="preserve"> said: “</w:t>
      </w:r>
      <w:r w:rsidRPr="006421E3">
        <w:rPr>
          <w:rFonts w:ascii="Calibri" w:hAnsi="Calibri" w:cs="Calibri"/>
          <w:b/>
          <w:bCs/>
          <w:lang w:bidi="ar-EG"/>
        </w:rPr>
        <w:t>There is no Ameer of ten (people) except that he will be brought shackled on the Day of Judgement until justice releases him or injustice condemns him to destruction</w:t>
      </w:r>
      <w:r>
        <w:rPr>
          <w:rFonts w:ascii="Calibri" w:hAnsi="Calibri" w:cs="Calibri"/>
          <w:lang w:bidi="ar-EG"/>
        </w:rPr>
        <w:t xml:space="preserve">”]. </w:t>
      </w:r>
    </w:p>
    <w:p w14:paraId="6F1171B6" w14:textId="77777777" w:rsidR="00005C44" w:rsidRPr="00AB3173" w:rsidRDefault="00005C44" w:rsidP="00005C44">
      <w:pPr>
        <w:rPr>
          <w:rFonts w:ascii="Traditional Arabic" w:hAnsi="Traditional Arabic" w:cs="Traditional Arabic"/>
          <w:sz w:val="22"/>
          <w:szCs w:val="22"/>
          <w:rtl/>
        </w:rPr>
      </w:pPr>
    </w:p>
    <w:p w14:paraId="0B4450E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وفي المعجم الأوسط: حدثنا أحمد بن رشدين قال حدثنا روح بن صلاح قال حدثنا سعيد بن أبي أيوب عن زيد بن أبي العتاب عن عبد الله بن نافع عن أبي هريرة قال: قال رسول الله، صلى الله عليه وسلم: </w:t>
      </w:r>
      <w:r w:rsidRPr="000F205F">
        <w:rPr>
          <w:rFonts w:ascii="Traditional Arabic" w:hAnsi="Traditional Arabic" w:cs="Traditional Arabic"/>
          <w:bCs/>
          <w:sz w:val="28"/>
          <w:szCs w:val="28"/>
          <w:rtl/>
        </w:rPr>
        <w:t>«ما من أمير عشرة فصاعدا إلا وهو يأتي مغلول يوم القيامة عافاه الله بما شاء أو عاقبه بما شاء».</w:t>
      </w:r>
      <w:r w:rsidRPr="000F205F">
        <w:rPr>
          <w:rFonts w:ascii="Traditional Arabic" w:hAnsi="Traditional Arabic" w:cs="Traditional Arabic"/>
          <w:sz w:val="28"/>
          <w:szCs w:val="28"/>
          <w:rtl/>
        </w:rPr>
        <w:t xml:space="preserve"> </w:t>
      </w:r>
    </w:p>
    <w:p w14:paraId="56E146AC" w14:textId="77777777" w:rsidR="00005C44" w:rsidRDefault="00005C44" w:rsidP="00005C44">
      <w:pPr>
        <w:rPr>
          <w:rFonts w:ascii="Traditional Arabic" w:hAnsi="Traditional Arabic" w:cs="Traditional Arabic"/>
          <w:sz w:val="22"/>
          <w:szCs w:val="22"/>
        </w:rPr>
      </w:pPr>
    </w:p>
    <w:p w14:paraId="1B6125A1" w14:textId="77777777" w:rsidR="00005C44" w:rsidRPr="00CE2C7C" w:rsidRDefault="00005C44" w:rsidP="00005C44">
      <w:pPr>
        <w:rPr>
          <w:rFonts w:ascii="Calibri" w:hAnsi="Calibri" w:cs="Calibri"/>
          <w:lang w:bidi="ar-EG"/>
        </w:rPr>
      </w:pPr>
      <w:r>
        <w:rPr>
          <w:rFonts w:ascii="Calibri" w:hAnsi="Calibri" w:cs="Calibri"/>
          <w:lang w:bidi="ar-EG"/>
        </w:rPr>
        <w:t>- And in “</w:t>
      </w:r>
      <w:r w:rsidRPr="003C4524">
        <w:rPr>
          <w:rFonts w:ascii="Calibri" w:hAnsi="Calibri" w:cs="Calibri"/>
          <w:b/>
          <w:bCs/>
          <w:lang w:bidi="ar-EG"/>
        </w:rPr>
        <w:t>Al-</w:t>
      </w:r>
      <w:proofErr w:type="spellStart"/>
      <w:r w:rsidRPr="003C4524">
        <w:rPr>
          <w:rFonts w:ascii="Calibri" w:hAnsi="Calibri" w:cs="Calibri"/>
          <w:b/>
          <w:bCs/>
          <w:lang w:bidi="ar-EG"/>
        </w:rPr>
        <w:t>Mu’jam</w:t>
      </w:r>
      <w:proofErr w:type="spellEnd"/>
      <w:r w:rsidRPr="003C4524">
        <w:rPr>
          <w:rFonts w:ascii="Calibri" w:hAnsi="Calibri" w:cs="Calibri"/>
          <w:b/>
          <w:bCs/>
          <w:lang w:bidi="ar-EG"/>
        </w:rPr>
        <w:t xml:space="preserve"> Al-Awsat</w:t>
      </w:r>
      <w:r>
        <w:rPr>
          <w:rFonts w:ascii="Calibri" w:hAnsi="Calibri" w:cs="Calibri"/>
          <w:lang w:bidi="ar-EG"/>
        </w:rPr>
        <w:t xml:space="preserve">”: [Ahmad bin </w:t>
      </w:r>
      <w:proofErr w:type="spellStart"/>
      <w:r>
        <w:rPr>
          <w:rFonts w:ascii="Calibri" w:hAnsi="Calibri" w:cs="Calibri"/>
          <w:lang w:bidi="ar-EG"/>
        </w:rPr>
        <w:t>Rishdeen</w:t>
      </w:r>
      <w:proofErr w:type="spellEnd"/>
      <w:r>
        <w:rPr>
          <w:rFonts w:ascii="Calibri" w:hAnsi="Calibri" w:cs="Calibri"/>
          <w:lang w:bidi="ar-EG"/>
        </w:rPr>
        <w:t xml:space="preserve"> related to us: He said: Rooh bin Salaah related to us: He said: Sa’eed bin Abi Ayyub related to us from Zaid bin Abi Al-‘</w:t>
      </w:r>
      <w:proofErr w:type="spellStart"/>
      <w:r>
        <w:rPr>
          <w:rFonts w:ascii="Calibri" w:hAnsi="Calibri" w:cs="Calibri"/>
          <w:lang w:bidi="ar-EG"/>
        </w:rPr>
        <w:t>Attaab</w:t>
      </w:r>
      <w:proofErr w:type="spellEnd"/>
      <w:r>
        <w:rPr>
          <w:rFonts w:ascii="Calibri" w:hAnsi="Calibri" w:cs="Calibri"/>
          <w:lang w:bidi="ar-EG"/>
        </w:rPr>
        <w:t xml:space="preserve">, from Abdullah bin Naafi’, from Abu Hurairah: He said: The Messenger of Allah </w:t>
      </w:r>
      <w:r>
        <w:rPr>
          <w:rFonts w:ascii="Calibri" w:hAnsi="Calibri" w:cs="Calibri" w:hint="cs"/>
          <w:rtl/>
          <w:lang w:bidi="ar-EG"/>
        </w:rPr>
        <w:t>ﷺ</w:t>
      </w:r>
      <w:r>
        <w:rPr>
          <w:rFonts w:ascii="Calibri" w:hAnsi="Calibri" w:cs="Calibri"/>
          <w:lang w:bidi="ar-EG"/>
        </w:rPr>
        <w:t xml:space="preserve"> said: “</w:t>
      </w:r>
      <w:r w:rsidRPr="00DF6F97">
        <w:rPr>
          <w:rFonts w:ascii="Calibri" w:hAnsi="Calibri" w:cs="Calibri"/>
          <w:b/>
          <w:bCs/>
          <w:lang w:bidi="ar-EG"/>
        </w:rPr>
        <w:t xml:space="preserve">There is no Ameer (leader) of ten or more except that he will come shackled on the Day of Judgement. Allah will then pardon him with what He wills or </w:t>
      </w:r>
      <w:proofErr w:type="gramStart"/>
      <w:r w:rsidRPr="00DF6F97">
        <w:rPr>
          <w:rFonts w:ascii="Calibri" w:hAnsi="Calibri" w:cs="Calibri"/>
          <w:b/>
          <w:bCs/>
          <w:lang w:bidi="ar-EG"/>
        </w:rPr>
        <w:t>punish</w:t>
      </w:r>
      <w:proofErr w:type="gramEnd"/>
      <w:r w:rsidRPr="00DF6F97">
        <w:rPr>
          <w:rFonts w:ascii="Calibri" w:hAnsi="Calibri" w:cs="Calibri"/>
          <w:b/>
          <w:bCs/>
          <w:lang w:bidi="ar-EG"/>
        </w:rPr>
        <w:t xml:space="preserve"> him by what He wills</w:t>
      </w:r>
      <w:r>
        <w:rPr>
          <w:rFonts w:ascii="Calibri" w:hAnsi="Calibri" w:cs="Calibri"/>
          <w:lang w:bidi="ar-EG"/>
        </w:rPr>
        <w:t xml:space="preserve">”]. </w:t>
      </w:r>
    </w:p>
    <w:p w14:paraId="78ED4F9A" w14:textId="77777777" w:rsidR="00005C44" w:rsidRPr="00870EE8" w:rsidRDefault="00005C44" w:rsidP="00005C44">
      <w:pPr>
        <w:rPr>
          <w:rFonts w:ascii="Traditional Arabic" w:hAnsi="Traditional Arabic" w:cs="Traditional Arabic"/>
          <w:sz w:val="22"/>
          <w:szCs w:val="22"/>
          <w:rtl/>
        </w:rPr>
      </w:pPr>
    </w:p>
    <w:p w14:paraId="4313B70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أبي أمامة عن الإمارة: </w:t>
      </w:r>
      <w:r w:rsidRPr="000F205F">
        <w:rPr>
          <w:rFonts w:ascii="Traditional Arabic" w:hAnsi="Traditional Arabic" w:cs="Traditional Arabic"/>
          <w:bCs/>
          <w:sz w:val="28"/>
          <w:szCs w:val="28"/>
          <w:rtl/>
        </w:rPr>
        <w:t>«: أولها ملامة وأوسطها ندامة وآخرها خزي يوم القيامة»</w:t>
      </w:r>
      <w:r w:rsidRPr="000F205F">
        <w:rPr>
          <w:rFonts w:ascii="Traditional Arabic" w:hAnsi="Traditional Arabic" w:cs="Traditional Arabic"/>
          <w:sz w:val="28"/>
          <w:szCs w:val="28"/>
          <w:rtl/>
        </w:rPr>
        <w:t xml:space="preserve"> </w:t>
      </w:r>
    </w:p>
    <w:p w14:paraId="6661CA48" w14:textId="77777777" w:rsidR="00005C44" w:rsidRDefault="00005C44" w:rsidP="00005C44">
      <w:pPr>
        <w:rPr>
          <w:rFonts w:ascii="Traditional Arabic" w:hAnsi="Traditional Arabic" w:cs="Traditional Arabic"/>
          <w:sz w:val="22"/>
          <w:szCs w:val="22"/>
        </w:rPr>
      </w:pPr>
    </w:p>
    <w:p w14:paraId="509A0937" w14:textId="77777777" w:rsidR="00005C44" w:rsidRDefault="00005C44" w:rsidP="00005C44">
      <w:pPr>
        <w:rPr>
          <w:rFonts w:ascii="Calibri" w:hAnsi="Calibri" w:cs="Calibri"/>
          <w:lang w:bidi="ar-EG"/>
        </w:rPr>
      </w:pPr>
      <w:r w:rsidRPr="00D03CE6">
        <w:rPr>
          <w:rFonts w:ascii="Calibri" w:hAnsi="Calibri" w:cs="Calibri"/>
          <w:b/>
          <w:bCs/>
          <w:lang w:bidi="ar-EG"/>
        </w:rPr>
        <w:t>- Section:</w:t>
      </w:r>
      <w:r>
        <w:rPr>
          <w:rFonts w:ascii="Calibri" w:hAnsi="Calibri" w:cs="Calibri"/>
          <w:lang w:bidi="ar-EG"/>
        </w:rPr>
        <w:t xml:space="preserve"> The Hadith of Abu Umaamah about Al-</w:t>
      </w:r>
      <w:proofErr w:type="spellStart"/>
      <w:r>
        <w:rPr>
          <w:rFonts w:ascii="Calibri" w:hAnsi="Calibri" w:cs="Calibri"/>
          <w:lang w:bidi="ar-EG"/>
        </w:rPr>
        <w:t>Imaarah</w:t>
      </w:r>
      <w:proofErr w:type="spellEnd"/>
      <w:r>
        <w:rPr>
          <w:rFonts w:ascii="Calibri" w:hAnsi="Calibri" w:cs="Calibri"/>
          <w:lang w:bidi="ar-EG"/>
        </w:rPr>
        <w:t xml:space="preserve"> (Leadership or rulership): “</w:t>
      </w:r>
      <w:r w:rsidRPr="00163623">
        <w:rPr>
          <w:rFonts w:ascii="Calibri" w:hAnsi="Calibri" w:cs="Calibri"/>
          <w:b/>
          <w:bCs/>
          <w:lang w:bidi="ar-EG"/>
        </w:rPr>
        <w:t>Its beginning is blame, its middle is regret and its end is disgrace on the Day of Judgement</w:t>
      </w:r>
      <w:r>
        <w:rPr>
          <w:rFonts w:ascii="Calibri" w:hAnsi="Calibri" w:cs="Calibri"/>
          <w:lang w:bidi="ar-EG"/>
        </w:rPr>
        <w:t>”</w:t>
      </w:r>
    </w:p>
    <w:p w14:paraId="406073BF" w14:textId="77777777" w:rsidR="00005C44" w:rsidRPr="009C6497" w:rsidRDefault="00005C44" w:rsidP="00005C44">
      <w:pPr>
        <w:rPr>
          <w:rFonts w:ascii="Traditional Arabic" w:hAnsi="Traditional Arabic" w:cs="Traditional Arabic"/>
          <w:sz w:val="22"/>
          <w:szCs w:val="22"/>
        </w:rPr>
      </w:pPr>
    </w:p>
    <w:p w14:paraId="4F454E63"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tl/>
        </w:rPr>
        <w:t xml:space="preserve">* جاء في مسند الإمام أحمد بن حنبل: حدثنا أبو اليمان حدثنا إسماعيل بن عياش عن يزيد بن مالك عن لقمان بن عامر عن أبي أمامة عن النبي، صلى الله عليه وسلم، أنه قال: </w:t>
      </w:r>
      <w:r w:rsidRPr="000F205F">
        <w:rPr>
          <w:rFonts w:ascii="Traditional Arabic" w:hAnsi="Traditional Arabic" w:cs="Traditional Arabic"/>
          <w:bCs/>
          <w:sz w:val="28"/>
          <w:szCs w:val="28"/>
          <w:rtl/>
        </w:rPr>
        <w:t xml:space="preserve">«ما من رجل يلي أمر عشرة فما فوق ذلك الا </w:t>
      </w:r>
      <w:r w:rsidRPr="00EE4CEA">
        <w:rPr>
          <w:rFonts w:ascii="Traditional Arabic" w:hAnsi="Traditional Arabic" w:cs="Traditional Arabic"/>
          <w:bCs/>
          <w:sz w:val="28"/>
          <w:szCs w:val="28"/>
          <w:rtl/>
        </w:rPr>
        <w:t xml:space="preserve">أتى </w:t>
      </w:r>
      <w:r w:rsidRPr="000F205F">
        <w:rPr>
          <w:rFonts w:ascii="Traditional Arabic" w:hAnsi="Traditional Arabic" w:cs="Traditional Arabic"/>
          <w:bCs/>
          <w:sz w:val="28"/>
          <w:szCs w:val="28"/>
          <w:rtl/>
        </w:rPr>
        <w:t xml:space="preserve">الله عز وجل مغلولا يوم القيامة يده إلى عنقه فكه بره أو أوبقه إثمه: أولها ملامة وأوسطها ندامة وآخرها خزي يوم القيامة». </w:t>
      </w:r>
      <w:r w:rsidRPr="000F205F">
        <w:rPr>
          <w:rFonts w:ascii="Traditional Arabic" w:hAnsi="Traditional Arabic" w:cs="Traditional Arabic"/>
          <w:sz w:val="28"/>
          <w:szCs w:val="28"/>
          <w:rtl/>
        </w:rPr>
        <w:t>قلت: قوله: يزيد بن مالك على الأرجح سقط أو وهم من النساخ، وإنما هو: يزيد بن أبي مالك، كما سيأتي.</w:t>
      </w:r>
      <w:r w:rsidRPr="000F205F">
        <w:rPr>
          <w:rFonts w:ascii="Traditional Arabic" w:hAnsi="Traditional Arabic" w:cs="Traditional Arabic"/>
          <w:bCs/>
          <w:sz w:val="28"/>
          <w:szCs w:val="28"/>
          <w:rtl/>
        </w:rPr>
        <w:t xml:space="preserve"> </w:t>
      </w:r>
    </w:p>
    <w:p w14:paraId="30DD0A4D" w14:textId="77777777" w:rsidR="00005C44" w:rsidRDefault="00005C44" w:rsidP="00005C44">
      <w:pPr>
        <w:rPr>
          <w:rFonts w:ascii="Traditional Arabic" w:hAnsi="Traditional Arabic" w:cs="Traditional Arabic"/>
          <w:bCs/>
          <w:sz w:val="22"/>
          <w:szCs w:val="22"/>
        </w:rPr>
      </w:pPr>
    </w:p>
    <w:p w14:paraId="2AE0F9C0" w14:textId="77777777" w:rsidR="00005C44" w:rsidRPr="00CE2C7C" w:rsidRDefault="00005C44" w:rsidP="00005C44">
      <w:pPr>
        <w:rPr>
          <w:rFonts w:ascii="Calibri" w:hAnsi="Calibri" w:cs="Calibri"/>
          <w:lang w:bidi="ar-EG"/>
        </w:rPr>
      </w:pPr>
      <w:r>
        <w:rPr>
          <w:rFonts w:ascii="Calibri" w:hAnsi="Calibri" w:cs="Calibri"/>
          <w:lang w:bidi="ar-EG"/>
        </w:rPr>
        <w:t>- It was recorded in “</w:t>
      </w:r>
      <w:proofErr w:type="spellStart"/>
      <w:r w:rsidRPr="007C734A">
        <w:rPr>
          <w:rFonts w:ascii="Calibri" w:hAnsi="Calibri" w:cs="Calibri"/>
          <w:b/>
          <w:bCs/>
          <w:lang w:bidi="ar-EG"/>
        </w:rPr>
        <w:t>Musnad</w:t>
      </w:r>
      <w:proofErr w:type="spellEnd"/>
      <w:r w:rsidRPr="007C734A">
        <w:rPr>
          <w:rFonts w:ascii="Calibri" w:hAnsi="Calibri" w:cs="Calibri"/>
          <w:b/>
          <w:bCs/>
          <w:lang w:bidi="ar-EG"/>
        </w:rPr>
        <w:t xml:space="preserve"> Al-Imam Ahmad bin Hanbal</w:t>
      </w:r>
      <w:r>
        <w:rPr>
          <w:rFonts w:ascii="Calibri" w:hAnsi="Calibri" w:cs="Calibri"/>
          <w:lang w:bidi="ar-EG"/>
        </w:rPr>
        <w:t>”: [Abu Al-Yamaan related to us: Isma’eel bin ‘</w:t>
      </w:r>
      <w:proofErr w:type="spellStart"/>
      <w:r>
        <w:rPr>
          <w:rFonts w:ascii="Calibri" w:hAnsi="Calibri" w:cs="Calibri"/>
          <w:lang w:bidi="ar-EG"/>
        </w:rPr>
        <w:t>Ayyaash</w:t>
      </w:r>
      <w:proofErr w:type="spellEnd"/>
      <w:r>
        <w:rPr>
          <w:rFonts w:ascii="Calibri" w:hAnsi="Calibri" w:cs="Calibri"/>
          <w:lang w:bidi="ar-EG"/>
        </w:rPr>
        <w:t xml:space="preserve"> related to us from Yazid bin Malik, from Luqman bin ‘Aamir, from Abu Umaamah, from the Prophet </w:t>
      </w:r>
      <w:r>
        <w:rPr>
          <w:rFonts w:ascii="Calibri" w:hAnsi="Calibri" w:cs="Calibri" w:hint="cs"/>
          <w:rtl/>
          <w:lang w:bidi="ar-EG"/>
        </w:rPr>
        <w:t>ﷺ</w:t>
      </w:r>
      <w:r>
        <w:rPr>
          <w:rFonts w:ascii="Calibri" w:hAnsi="Calibri" w:cs="Calibri"/>
          <w:lang w:bidi="ar-EG"/>
        </w:rPr>
        <w:t>: That he said: “</w:t>
      </w:r>
      <w:r w:rsidRPr="00780444">
        <w:rPr>
          <w:rFonts w:ascii="Calibri" w:hAnsi="Calibri" w:cs="Calibri"/>
          <w:b/>
          <w:bCs/>
          <w:lang w:bidi="ar-EG"/>
        </w:rPr>
        <w:t xml:space="preserve">There is no man who assumes authority over ten people or more than that except he will come to Allah </w:t>
      </w:r>
      <w:r w:rsidRPr="00780444">
        <w:rPr>
          <w:rFonts w:ascii="Calibri" w:hAnsi="Calibri" w:cs="Calibri"/>
          <w:b/>
          <w:bCs/>
          <w:i/>
          <w:iCs/>
          <w:lang w:bidi="ar-EG"/>
        </w:rPr>
        <w:t xml:space="preserve">‘Azza </w:t>
      </w:r>
      <w:proofErr w:type="spellStart"/>
      <w:r w:rsidRPr="00780444">
        <w:rPr>
          <w:rFonts w:ascii="Calibri" w:hAnsi="Calibri" w:cs="Calibri"/>
          <w:b/>
          <w:bCs/>
          <w:i/>
          <w:iCs/>
          <w:lang w:bidi="ar-EG"/>
        </w:rPr>
        <w:t>Wa</w:t>
      </w:r>
      <w:proofErr w:type="spellEnd"/>
      <w:r w:rsidRPr="00780444">
        <w:rPr>
          <w:rFonts w:ascii="Calibri" w:hAnsi="Calibri" w:cs="Calibri"/>
          <w:b/>
          <w:bCs/>
          <w:i/>
          <w:iCs/>
          <w:lang w:bidi="ar-EG"/>
        </w:rPr>
        <w:t xml:space="preserve"> </w:t>
      </w:r>
      <w:proofErr w:type="spellStart"/>
      <w:r w:rsidRPr="00780444">
        <w:rPr>
          <w:rFonts w:ascii="Calibri" w:hAnsi="Calibri" w:cs="Calibri"/>
          <w:b/>
          <w:bCs/>
          <w:i/>
          <w:iCs/>
          <w:lang w:bidi="ar-EG"/>
        </w:rPr>
        <w:t>Jalla</w:t>
      </w:r>
      <w:proofErr w:type="spellEnd"/>
      <w:r w:rsidRPr="00780444">
        <w:rPr>
          <w:rFonts w:ascii="Calibri" w:hAnsi="Calibri" w:cs="Calibri"/>
          <w:b/>
          <w:bCs/>
          <w:lang w:bidi="ar-EG"/>
        </w:rPr>
        <w:t xml:space="preserve"> with his hand shackled to his neck on the Day of Judgement. His righteousness will release him, or his sin will condemn him to destruction. Its beginning is blame, its middle is regret, and its end is disgrace on the Day of Judgement</w:t>
      </w:r>
      <w:r>
        <w:rPr>
          <w:rFonts w:ascii="Calibri" w:hAnsi="Calibri" w:cs="Calibri"/>
          <w:lang w:bidi="ar-EG"/>
        </w:rPr>
        <w:t xml:space="preserve">”]. I say: Concerning his statement in the Isnad: </w:t>
      </w:r>
      <w:r w:rsidRPr="00733EFB">
        <w:rPr>
          <w:rFonts w:ascii="Calibri" w:hAnsi="Calibri" w:cs="Calibri"/>
          <w:lang w:bidi="ar-EG"/>
        </w:rPr>
        <w:t>Yazid bin Malik</w:t>
      </w:r>
      <w:r>
        <w:rPr>
          <w:rFonts w:ascii="Calibri" w:hAnsi="Calibri" w:cs="Calibri"/>
          <w:lang w:bidi="ar-EG"/>
        </w:rPr>
        <w:t>, then this is most likely an omission or error by the transcribers. It should rather be: Yazid bin Abi Malik, as will be seen.</w:t>
      </w:r>
    </w:p>
    <w:p w14:paraId="13DA030F" w14:textId="77777777" w:rsidR="00005C44" w:rsidRPr="009C6497" w:rsidRDefault="00005C44" w:rsidP="00005C44">
      <w:pPr>
        <w:rPr>
          <w:rFonts w:ascii="Traditional Arabic" w:hAnsi="Traditional Arabic" w:cs="Traditional Arabic"/>
          <w:sz w:val="22"/>
          <w:szCs w:val="22"/>
          <w:rtl/>
        </w:rPr>
      </w:pPr>
    </w:p>
    <w:p w14:paraId="2DB414C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المعجم الكبير: حدثنا الحسن بن علي بن خلف الدمشقي حدثنا سليمان بن عبد الرحمن (ح) وحدثنا أحمد بن محمد بن يحيى بن حمزة الدمشقي حدثنا حيوة بن شريح الحضرمي قالا حدثنا إسماعيل بن عياش عن يزيد بن أبي مالك عن سليم بن عامر عن أبي أمامة قال سمعت رسول الله، صلى الله عليه وسلم، يقول: </w:t>
      </w:r>
      <w:r w:rsidRPr="000F205F">
        <w:rPr>
          <w:rFonts w:ascii="Traditional Arabic" w:hAnsi="Traditional Arabic" w:cs="Traditional Arabic"/>
          <w:bCs/>
          <w:sz w:val="28"/>
          <w:szCs w:val="28"/>
          <w:rtl/>
        </w:rPr>
        <w:t>«ما من مسلم يلي أمر عشرة فما فوق ذلك إلا أتي يوم القيامة مغلولا يده إلى عنقه فكه بره أو أوثقه إثمه: أولها ملامة وأوسطها ندامة وآخرها عذاب يوم القيامة»</w:t>
      </w:r>
      <w:r w:rsidRPr="000F205F">
        <w:rPr>
          <w:rFonts w:ascii="Traditional Arabic" w:hAnsi="Traditional Arabic" w:cs="Traditional Arabic"/>
          <w:sz w:val="28"/>
          <w:szCs w:val="28"/>
          <w:rtl/>
        </w:rPr>
        <w:t>.</w:t>
      </w:r>
    </w:p>
    <w:p w14:paraId="708E6804" w14:textId="77777777" w:rsidR="00005C44" w:rsidRDefault="00005C44" w:rsidP="00005C44">
      <w:pPr>
        <w:rPr>
          <w:rFonts w:ascii="Traditional Arabic" w:hAnsi="Traditional Arabic" w:cs="Traditional Arabic"/>
          <w:sz w:val="22"/>
          <w:szCs w:val="22"/>
        </w:rPr>
      </w:pPr>
    </w:p>
    <w:p w14:paraId="22394B1B" w14:textId="77777777" w:rsidR="00005C44" w:rsidRPr="00F540E5" w:rsidRDefault="00005C44" w:rsidP="00005C44">
      <w:pPr>
        <w:rPr>
          <w:rFonts w:ascii="Calibri" w:hAnsi="Calibri" w:cs="Calibri"/>
          <w:lang w:bidi="ar-EG"/>
        </w:rPr>
      </w:pPr>
      <w:r w:rsidRPr="00F540E5">
        <w:rPr>
          <w:rFonts w:ascii="Calibri" w:hAnsi="Calibri" w:cs="Calibri"/>
          <w:lang w:bidi="ar-EG"/>
        </w:rPr>
        <w:t>- And in “</w:t>
      </w:r>
      <w:r w:rsidRPr="00F540E5">
        <w:rPr>
          <w:rFonts w:ascii="Calibri" w:hAnsi="Calibri" w:cs="Calibri"/>
          <w:b/>
          <w:bCs/>
          <w:lang w:bidi="ar-EG"/>
        </w:rPr>
        <w:t>Al-</w:t>
      </w:r>
      <w:proofErr w:type="spellStart"/>
      <w:r w:rsidRPr="00F540E5">
        <w:rPr>
          <w:rFonts w:ascii="Calibri" w:hAnsi="Calibri" w:cs="Calibri"/>
          <w:b/>
          <w:bCs/>
          <w:lang w:bidi="ar-EG"/>
        </w:rPr>
        <w:t>Mu’jam</w:t>
      </w:r>
      <w:proofErr w:type="spellEnd"/>
      <w:r w:rsidRPr="00F540E5">
        <w:rPr>
          <w:rFonts w:ascii="Calibri" w:hAnsi="Calibri" w:cs="Calibri"/>
          <w:b/>
          <w:bCs/>
          <w:lang w:bidi="ar-EG"/>
        </w:rPr>
        <w:t xml:space="preserve"> Al-Kabir</w:t>
      </w:r>
      <w:r w:rsidRPr="00F540E5">
        <w:rPr>
          <w:rFonts w:ascii="Calibri" w:hAnsi="Calibri" w:cs="Calibri"/>
          <w:lang w:bidi="ar-EG"/>
        </w:rPr>
        <w:t>”: [Al-Hasan bin ‘Ali bin Khalaf Ad-</w:t>
      </w:r>
      <w:proofErr w:type="spellStart"/>
      <w:r w:rsidRPr="00F540E5">
        <w:rPr>
          <w:rFonts w:ascii="Calibri" w:hAnsi="Calibri" w:cs="Calibri"/>
          <w:lang w:bidi="ar-EG"/>
        </w:rPr>
        <w:t>Dimashqiy</w:t>
      </w:r>
      <w:proofErr w:type="spellEnd"/>
      <w:r w:rsidRPr="00F540E5">
        <w:rPr>
          <w:rFonts w:ascii="Calibri" w:hAnsi="Calibri" w:cs="Calibri"/>
          <w:lang w:bidi="ar-EG"/>
        </w:rPr>
        <w:t xml:space="preserve"> related to</w:t>
      </w:r>
      <w:r>
        <w:rPr>
          <w:rFonts w:ascii="Calibri" w:hAnsi="Calibri" w:cs="Calibri"/>
          <w:lang w:bidi="ar-EG"/>
        </w:rPr>
        <w:t xml:space="preserve"> us: Sulaiman bin Abdur Rahman related to us (And) Ahmad bin Muhammad bin Yahya bin Hamzah Ad-</w:t>
      </w:r>
      <w:proofErr w:type="spellStart"/>
      <w:r>
        <w:rPr>
          <w:rFonts w:ascii="Calibri" w:hAnsi="Calibri" w:cs="Calibri"/>
          <w:lang w:bidi="ar-EG"/>
        </w:rPr>
        <w:t>Dimashqiy</w:t>
      </w:r>
      <w:proofErr w:type="spellEnd"/>
      <w:r>
        <w:rPr>
          <w:rFonts w:ascii="Calibri" w:hAnsi="Calibri" w:cs="Calibri"/>
          <w:lang w:bidi="ar-EG"/>
        </w:rPr>
        <w:t xml:space="preserve"> related to us: </w:t>
      </w:r>
      <w:proofErr w:type="spellStart"/>
      <w:r>
        <w:rPr>
          <w:rFonts w:ascii="Calibri" w:hAnsi="Calibri" w:cs="Calibri"/>
          <w:lang w:bidi="ar-EG"/>
        </w:rPr>
        <w:t>Haiwah</w:t>
      </w:r>
      <w:proofErr w:type="spellEnd"/>
      <w:r>
        <w:rPr>
          <w:rFonts w:ascii="Calibri" w:hAnsi="Calibri" w:cs="Calibri"/>
          <w:lang w:bidi="ar-EG"/>
        </w:rPr>
        <w:t xml:space="preserve"> bin Shuraih Al-</w:t>
      </w:r>
      <w:proofErr w:type="spellStart"/>
      <w:r>
        <w:rPr>
          <w:rFonts w:ascii="Calibri" w:hAnsi="Calibri" w:cs="Calibri"/>
          <w:lang w:bidi="ar-EG"/>
        </w:rPr>
        <w:t>Hadramiy</w:t>
      </w:r>
      <w:proofErr w:type="spellEnd"/>
      <w:r>
        <w:rPr>
          <w:rFonts w:ascii="Calibri" w:hAnsi="Calibri" w:cs="Calibri"/>
          <w:lang w:bidi="ar-EG"/>
        </w:rPr>
        <w:t xml:space="preserve"> related to us: They both said: Isma’eel bin ‘</w:t>
      </w:r>
      <w:proofErr w:type="spellStart"/>
      <w:r>
        <w:rPr>
          <w:rFonts w:ascii="Calibri" w:hAnsi="Calibri" w:cs="Calibri"/>
          <w:lang w:bidi="ar-EG"/>
        </w:rPr>
        <w:t>Ayyaash</w:t>
      </w:r>
      <w:proofErr w:type="spellEnd"/>
      <w:r>
        <w:rPr>
          <w:rFonts w:ascii="Calibri" w:hAnsi="Calibri" w:cs="Calibri"/>
          <w:lang w:bidi="ar-EG"/>
        </w:rPr>
        <w:t xml:space="preserve"> </w:t>
      </w:r>
      <w:r>
        <w:rPr>
          <w:rFonts w:ascii="Calibri" w:hAnsi="Calibri" w:cs="Calibri"/>
          <w:lang w:bidi="ar-EG"/>
        </w:rPr>
        <w:lastRenderedPageBreak/>
        <w:t xml:space="preserve">related to us from Yazid bin Abi Malik, from </w:t>
      </w:r>
      <w:proofErr w:type="spellStart"/>
      <w:r>
        <w:rPr>
          <w:rFonts w:ascii="Calibri" w:hAnsi="Calibri" w:cs="Calibri"/>
          <w:lang w:bidi="ar-EG"/>
        </w:rPr>
        <w:t>Sulaim</w:t>
      </w:r>
      <w:proofErr w:type="spellEnd"/>
      <w:r>
        <w:rPr>
          <w:rFonts w:ascii="Calibri" w:hAnsi="Calibri" w:cs="Calibri"/>
          <w:lang w:bidi="ar-EG"/>
        </w:rPr>
        <w:t xml:space="preserve"> bin ‘Aamir, from Abu Umaamah: He said: I heard the Messenger of Allah </w:t>
      </w:r>
      <w:r>
        <w:rPr>
          <w:rFonts w:ascii="Calibri" w:hAnsi="Calibri" w:cs="Calibri" w:hint="cs"/>
          <w:rtl/>
          <w:lang w:bidi="ar-EG"/>
        </w:rPr>
        <w:t>ﷺ</w:t>
      </w:r>
      <w:r>
        <w:rPr>
          <w:rFonts w:ascii="Calibri" w:hAnsi="Calibri" w:cs="Calibri"/>
          <w:lang w:bidi="ar-EG"/>
        </w:rPr>
        <w:t xml:space="preserve"> say: “</w:t>
      </w:r>
      <w:r w:rsidRPr="00D87336">
        <w:rPr>
          <w:rFonts w:ascii="Calibri" w:hAnsi="Calibri" w:cs="Calibri"/>
          <w:b/>
          <w:bCs/>
          <w:lang w:bidi="ar-EG"/>
        </w:rPr>
        <w:t xml:space="preserve">There is no Muslim who assumes authority over ten people and what is above that except he will </w:t>
      </w:r>
      <w:r>
        <w:rPr>
          <w:rFonts w:ascii="Calibri" w:hAnsi="Calibri" w:cs="Calibri"/>
          <w:b/>
          <w:bCs/>
          <w:lang w:bidi="ar-EG"/>
        </w:rPr>
        <w:t>be brought</w:t>
      </w:r>
      <w:r w:rsidRPr="00D87336">
        <w:rPr>
          <w:rFonts w:ascii="Calibri" w:hAnsi="Calibri" w:cs="Calibri"/>
          <w:b/>
          <w:bCs/>
          <w:lang w:bidi="ar-EG"/>
        </w:rPr>
        <w:t xml:space="preserve"> with his hand shackled to his neck on the Day of Judgement.</w:t>
      </w:r>
      <w:r>
        <w:rPr>
          <w:b/>
          <w:bCs/>
        </w:rPr>
        <w:t xml:space="preserve"> </w:t>
      </w:r>
      <w:r w:rsidRPr="00D87336">
        <w:rPr>
          <w:rFonts w:ascii="Calibri" w:hAnsi="Calibri" w:cs="Calibri"/>
          <w:b/>
          <w:bCs/>
          <w:lang w:bidi="ar-EG"/>
        </w:rPr>
        <w:t>His righteousness will release him, or his sin will bind him firmly. Its beginning is blame, its middle part is regret, and its end is punishment on the Day of Judgement</w:t>
      </w:r>
      <w:r w:rsidRPr="00E00935">
        <w:rPr>
          <w:rFonts w:ascii="Calibri" w:hAnsi="Calibri" w:cs="Calibri"/>
          <w:lang w:bidi="ar-EG"/>
        </w:rPr>
        <w:t>”].</w:t>
      </w:r>
    </w:p>
    <w:p w14:paraId="0B0302C9" w14:textId="77777777" w:rsidR="00005C44" w:rsidRPr="009C6497" w:rsidRDefault="00005C44" w:rsidP="00005C44">
      <w:pPr>
        <w:rPr>
          <w:rFonts w:ascii="Traditional Arabic" w:hAnsi="Traditional Arabic" w:cs="Traditional Arabic"/>
          <w:sz w:val="22"/>
          <w:szCs w:val="22"/>
          <w:rtl/>
        </w:rPr>
      </w:pPr>
    </w:p>
    <w:p w14:paraId="0D8E806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المعجم الكبير: أبو زرعة عبد الرحمن بن عمرو الدمشقي حدثنا أبو اليمان الحكم بن نافع حدثنا إسماعيل بن عياش عن يزيد بن </w:t>
      </w:r>
      <w:r w:rsidRPr="00823940">
        <w:rPr>
          <w:rFonts w:ascii="Traditional Arabic" w:hAnsi="Traditional Arabic" w:cs="Traditional Arabic"/>
          <w:sz w:val="28"/>
          <w:szCs w:val="28"/>
          <w:rtl/>
        </w:rPr>
        <w:t xml:space="preserve">أيهم </w:t>
      </w:r>
      <w:r w:rsidRPr="000F205F">
        <w:rPr>
          <w:rFonts w:ascii="Traditional Arabic" w:hAnsi="Traditional Arabic" w:cs="Traditional Arabic"/>
          <w:sz w:val="28"/>
          <w:szCs w:val="28"/>
          <w:rtl/>
        </w:rPr>
        <w:t xml:space="preserve">عن لقمان بن عامر عن أبي أمامة عن النبي، صلى الله عليه وسلم، قال: </w:t>
      </w:r>
      <w:r w:rsidRPr="000F205F">
        <w:rPr>
          <w:rFonts w:ascii="Traditional Arabic" w:hAnsi="Traditional Arabic" w:cs="Traditional Arabic"/>
          <w:bCs/>
          <w:sz w:val="28"/>
          <w:szCs w:val="28"/>
          <w:rtl/>
        </w:rPr>
        <w:t xml:space="preserve">«ما من رجل يلي أمر (أو: إمرة) عشرة فما فوق ذلك إلا أتي يوم القيامة يده مغلولة الى عنقه فكه بره أو أوثقه إثمه: أولها ملامة وأوسطها ندامة وآخرها خزي يوم القيامة، </w:t>
      </w:r>
      <w:r w:rsidRPr="000F205F">
        <w:rPr>
          <w:rFonts w:ascii="Traditional Arabic" w:hAnsi="Traditional Arabic" w:cs="Traditional Arabic"/>
          <w:sz w:val="28"/>
          <w:szCs w:val="28"/>
          <w:rtl/>
        </w:rPr>
        <w:t>وهو كذلك بعينه في مسند الشاميين للطبراني بإسناده ولفظه.</w:t>
      </w:r>
    </w:p>
    <w:p w14:paraId="2EE1EAA2" w14:textId="77777777" w:rsidR="00005C44" w:rsidRDefault="00005C44" w:rsidP="00005C44">
      <w:pPr>
        <w:rPr>
          <w:rFonts w:ascii="Traditional Arabic" w:hAnsi="Traditional Arabic" w:cs="Traditional Arabic"/>
          <w:sz w:val="22"/>
          <w:szCs w:val="22"/>
        </w:rPr>
      </w:pPr>
    </w:p>
    <w:p w14:paraId="2BF30732" w14:textId="77777777" w:rsidR="00005C44" w:rsidRPr="00D20F8E" w:rsidRDefault="00005C44" w:rsidP="00005C44">
      <w:pPr>
        <w:rPr>
          <w:rFonts w:ascii="Calibri" w:hAnsi="Calibri" w:cs="Calibri"/>
          <w:lang w:bidi="ar-EG"/>
        </w:rPr>
      </w:pPr>
      <w:r w:rsidRPr="00D20F8E">
        <w:rPr>
          <w:rFonts w:ascii="Calibri" w:hAnsi="Calibri" w:cs="Calibri"/>
          <w:lang w:bidi="ar-EG"/>
        </w:rPr>
        <w:t>- Also, in “</w:t>
      </w:r>
      <w:r w:rsidRPr="00D20F8E">
        <w:rPr>
          <w:rFonts w:ascii="Calibri" w:hAnsi="Calibri" w:cs="Calibri"/>
          <w:b/>
          <w:bCs/>
          <w:lang w:bidi="ar-EG"/>
        </w:rPr>
        <w:t>Al-</w:t>
      </w:r>
      <w:proofErr w:type="spellStart"/>
      <w:r w:rsidRPr="00D20F8E">
        <w:rPr>
          <w:rFonts w:ascii="Calibri" w:hAnsi="Calibri" w:cs="Calibri"/>
          <w:b/>
          <w:bCs/>
          <w:lang w:bidi="ar-EG"/>
        </w:rPr>
        <w:t>Mu’jam</w:t>
      </w:r>
      <w:proofErr w:type="spellEnd"/>
      <w:r w:rsidRPr="00D20F8E">
        <w:rPr>
          <w:rFonts w:ascii="Calibri" w:hAnsi="Calibri" w:cs="Calibri"/>
          <w:b/>
          <w:bCs/>
          <w:lang w:bidi="ar-EG"/>
        </w:rPr>
        <w:t xml:space="preserve"> Al-Kabir</w:t>
      </w:r>
      <w:r w:rsidRPr="00D20F8E">
        <w:rPr>
          <w:rFonts w:ascii="Calibri" w:hAnsi="Calibri" w:cs="Calibri"/>
          <w:lang w:bidi="ar-EG"/>
        </w:rPr>
        <w:t xml:space="preserve">”: [Abu </w:t>
      </w:r>
      <w:proofErr w:type="spellStart"/>
      <w:r w:rsidRPr="00D20F8E">
        <w:rPr>
          <w:rFonts w:ascii="Calibri" w:hAnsi="Calibri" w:cs="Calibri"/>
          <w:lang w:bidi="ar-EG"/>
        </w:rPr>
        <w:t>Zur’ah</w:t>
      </w:r>
      <w:proofErr w:type="spellEnd"/>
      <w:r w:rsidRPr="00D20F8E">
        <w:rPr>
          <w:rFonts w:ascii="Calibri" w:hAnsi="Calibri" w:cs="Calibri"/>
          <w:lang w:bidi="ar-EG"/>
        </w:rPr>
        <w:t>, Abdur Rahm</w:t>
      </w:r>
      <w:r>
        <w:rPr>
          <w:rFonts w:ascii="Calibri" w:hAnsi="Calibri" w:cs="Calibri"/>
          <w:lang w:bidi="ar-EG"/>
        </w:rPr>
        <w:t>a</w:t>
      </w:r>
      <w:r w:rsidRPr="00D20F8E">
        <w:rPr>
          <w:rFonts w:ascii="Calibri" w:hAnsi="Calibri" w:cs="Calibri"/>
          <w:lang w:bidi="ar-EG"/>
        </w:rPr>
        <w:t>n bin‚</w:t>
      </w:r>
      <w:r>
        <w:rPr>
          <w:rFonts w:ascii="Calibri" w:hAnsi="Calibri" w:cs="Calibri"/>
          <w:lang w:bidi="ar-EG"/>
        </w:rPr>
        <w:t xml:space="preserve"> ‘</w:t>
      </w:r>
      <w:r w:rsidRPr="00D20F8E">
        <w:rPr>
          <w:rFonts w:ascii="Calibri" w:hAnsi="Calibri" w:cs="Calibri"/>
          <w:lang w:bidi="ar-EG"/>
        </w:rPr>
        <w:t>Amr Ad-</w:t>
      </w:r>
      <w:proofErr w:type="spellStart"/>
      <w:r w:rsidRPr="00D20F8E">
        <w:rPr>
          <w:rFonts w:ascii="Calibri" w:hAnsi="Calibri" w:cs="Calibri"/>
          <w:lang w:bidi="ar-EG"/>
        </w:rPr>
        <w:t>Dimash</w:t>
      </w:r>
      <w:r>
        <w:rPr>
          <w:rFonts w:ascii="Calibri" w:hAnsi="Calibri" w:cs="Calibri"/>
          <w:lang w:bidi="ar-EG"/>
        </w:rPr>
        <w:t>qiy</w:t>
      </w:r>
      <w:proofErr w:type="spellEnd"/>
      <w:r>
        <w:rPr>
          <w:rFonts w:ascii="Calibri" w:hAnsi="Calibri" w:cs="Calibri"/>
          <w:lang w:bidi="ar-EG"/>
        </w:rPr>
        <w:t>: Abu Al-Yamaan Al-Hakam bin Naafi’ related to us: Isma’eel bin ‘</w:t>
      </w:r>
      <w:proofErr w:type="spellStart"/>
      <w:r>
        <w:rPr>
          <w:rFonts w:ascii="Calibri" w:hAnsi="Calibri" w:cs="Calibri"/>
          <w:lang w:bidi="ar-EG"/>
        </w:rPr>
        <w:t>Ayyaash</w:t>
      </w:r>
      <w:proofErr w:type="spellEnd"/>
      <w:r>
        <w:rPr>
          <w:rFonts w:ascii="Calibri" w:hAnsi="Calibri" w:cs="Calibri"/>
          <w:lang w:bidi="ar-EG"/>
        </w:rPr>
        <w:t xml:space="preserve"> related to us from Yazid bin Ayham, from Luqmaan bin ‘Aamir, from Abu Umaamah, from the Prophet </w:t>
      </w:r>
      <w:r>
        <w:rPr>
          <w:rFonts w:ascii="Calibri" w:hAnsi="Calibri" w:cs="Calibri" w:hint="cs"/>
          <w:rtl/>
          <w:lang w:bidi="ar-EG"/>
        </w:rPr>
        <w:t>ﷺ</w:t>
      </w:r>
      <w:r>
        <w:rPr>
          <w:rFonts w:ascii="Calibri" w:hAnsi="Calibri" w:cs="Calibri"/>
          <w:lang w:bidi="ar-EG"/>
        </w:rPr>
        <w:t>: He said: “</w:t>
      </w:r>
      <w:r w:rsidRPr="00F56942">
        <w:rPr>
          <w:rFonts w:ascii="Calibri" w:hAnsi="Calibri" w:cs="Calibri"/>
          <w:b/>
          <w:bCs/>
          <w:lang w:bidi="ar-EG"/>
        </w:rPr>
        <w:t>There is no man who assumes an Amr (or Imrah) (Both terms refer to ruling here) over ten people and what is above that except he will be brought with his hand shackled to his neck on the Day of Judgement. His righteousness will release him, or his sin will bind him firmly. Its beginning is blame, its middle is regret, and its end is disgrace on the Day of Judgement</w:t>
      </w:r>
      <w:r w:rsidRPr="00DE1E8A">
        <w:rPr>
          <w:rFonts w:ascii="Calibri" w:hAnsi="Calibri" w:cs="Calibri"/>
          <w:lang w:bidi="ar-EG"/>
        </w:rPr>
        <w:t>”].</w:t>
      </w:r>
      <w:r>
        <w:rPr>
          <w:rFonts w:ascii="Calibri" w:hAnsi="Calibri" w:cs="Calibri"/>
          <w:lang w:bidi="ar-EG"/>
        </w:rPr>
        <w:t xml:space="preserve"> The exact same in terms of Isnad (chain) and wording is also found recorded in “</w:t>
      </w:r>
      <w:proofErr w:type="spellStart"/>
      <w:r w:rsidRPr="00092C1A">
        <w:rPr>
          <w:rFonts w:ascii="Calibri" w:hAnsi="Calibri" w:cs="Calibri"/>
          <w:b/>
          <w:bCs/>
          <w:lang w:bidi="ar-EG"/>
        </w:rPr>
        <w:t>Musnad</w:t>
      </w:r>
      <w:proofErr w:type="spellEnd"/>
      <w:r w:rsidRPr="00092C1A">
        <w:rPr>
          <w:rFonts w:ascii="Calibri" w:hAnsi="Calibri" w:cs="Calibri"/>
          <w:b/>
          <w:bCs/>
          <w:lang w:bidi="ar-EG"/>
        </w:rPr>
        <w:t xml:space="preserve"> Ash-</w:t>
      </w:r>
      <w:proofErr w:type="spellStart"/>
      <w:r w:rsidRPr="00092C1A">
        <w:rPr>
          <w:rFonts w:ascii="Calibri" w:hAnsi="Calibri" w:cs="Calibri"/>
          <w:b/>
          <w:bCs/>
          <w:lang w:bidi="ar-EG"/>
        </w:rPr>
        <w:t>Shaamiyeen</w:t>
      </w:r>
      <w:proofErr w:type="spellEnd"/>
      <w:r>
        <w:rPr>
          <w:rFonts w:ascii="Calibri" w:hAnsi="Calibri" w:cs="Calibri"/>
          <w:lang w:bidi="ar-EG"/>
        </w:rPr>
        <w:t>” of At-Tabarani.</w:t>
      </w:r>
    </w:p>
    <w:p w14:paraId="2567C170" w14:textId="77777777" w:rsidR="00005C44" w:rsidRPr="009C6497" w:rsidRDefault="00005C44" w:rsidP="00005C44">
      <w:pPr>
        <w:rPr>
          <w:rFonts w:ascii="Traditional Arabic" w:hAnsi="Traditional Arabic" w:cs="Traditional Arabic"/>
          <w:sz w:val="22"/>
          <w:szCs w:val="22"/>
          <w:rtl/>
        </w:rPr>
      </w:pPr>
    </w:p>
    <w:p w14:paraId="1874A8F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مسند الشاميين أيضاً: حدثنا الحسن بن علي بن خلف الدمشقي حدثنا سليمان بن عبد الرحمن حدثنا إسماعيل بن عياش عن يزيد بن أبي مالك عن سليم بن عامر عن أبي أمامة قال سمعت رسول الله، صلى الله عليه وسلم، يقول: </w:t>
      </w:r>
      <w:r w:rsidRPr="000F205F">
        <w:rPr>
          <w:rFonts w:ascii="Traditional Arabic" w:hAnsi="Traditional Arabic" w:cs="Traditional Arabic"/>
          <w:bCs/>
          <w:sz w:val="28"/>
          <w:szCs w:val="28"/>
          <w:rtl/>
        </w:rPr>
        <w:t>«ما من مسلم يلي إمرة عشرة فما فوق ذلك إلا أتى يوم القيامة مغلولة يده إلى عنقه فكه بره أو أوثقه أولها ملامة وأوسطها ندامة وآخرها عذاب يوم القيامة»</w:t>
      </w:r>
      <w:r w:rsidRPr="000F205F">
        <w:rPr>
          <w:rFonts w:ascii="Traditional Arabic" w:hAnsi="Traditional Arabic" w:cs="Traditional Arabic"/>
          <w:sz w:val="28"/>
          <w:szCs w:val="28"/>
          <w:rtl/>
        </w:rPr>
        <w:t xml:space="preserve"> </w:t>
      </w:r>
    </w:p>
    <w:p w14:paraId="4E8336A4" w14:textId="77777777" w:rsidR="00005C44" w:rsidRDefault="00005C44" w:rsidP="00005C44">
      <w:pPr>
        <w:rPr>
          <w:rFonts w:ascii="Traditional Arabic" w:hAnsi="Traditional Arabic" w:cs="Traditional Arabic"/>
          <w:sz w:val="22"/>
          <w:szCs w:val="22"/>
        </w:rPr>
      </w:pPr>
    </w:p>
    <w:p w14:paraId="1AD417C8" w14:textId="77777777" w:rsidR="00005C44" w:rsidRPr="00F540E5" w:rsidRDefault="00005C44" w:rsidP="00005C44">
      <w:pPr>
        <w:rPr>
          <w:rFonts w:ascii="Calibri" w:hAnsi="Calibri" w:cs="Calibri"/>
          <w:lang w:bidi="ar-EG"/>
        </w:rPr>
      </w:pPr>
      <w:r>
        <w:rPr>
          <w:rFonts w:ascii="Calibri" w:hAnsi="Calibri" w:cs="Calibri"/>
          <w:lang w:bidi="ar-EG"/>
        </w:rPr>
        <w:t>- Also, in “</w:t>
      </w:r>
      <w:proofErr w:type="spellStart"/>
      <w:r w:rsidRPr="00092C1A">
        <w:rPr>
          <w:rFonts w:ascii="Calibri" w:hAnsi="Calibri" w:cs="Calibri"/>
          <w:b/>
          <w:bCs/>
          <w:lang w:bidi="ar-EG"/>
        </w:rPr>
        <w:t>Musnad</w:t>
      </w:r>
      <w:proofErr w:type="spellEnd"/>
      <w:r w:rsidRPr="00092C1A">
        <w:rPr>
          <w:rFonts w:ascii="Calibri" w:hAnsi="Calibri" w:cs="Calibri"/>
          <w:b/>
          <w:bCs/>
          <w:lang w:bidi="ar-EG"/>
        </w:rPr>
        <w:t xml:space="preserve"> Ash-</w:t>
      </w:r>
      <w:proofErr w:type="spellStart"/>
      <w:r w:rsidRPr="00092C1A">
        <w:rPr>
          <w:rFonts w:ascii="Calibri" w:hAnsi="Calibri" w:cs="Calibri"/>
          <w:b/>
          <w:bCs/>
          <w:lang w:bidi="ar-EG"/>
        </w:rPr>
        <w:t>Shaamiyeen</w:t>
      </w:r>
      <w:proofErr w:type="spellEnd"/>
      <w:r>
        <w:rPr>
          <w:rFonts w:ascii="Calibri" w:hAnsi="Calibri" w:cs="Calibri"/>
          <w:lang w:bidi="ar-EG"/>
        </w:rPr>
        <w:t>”: [</w:t>
      </w:r>
      <w:r w:rsidRPr="00A61CA4">
        <w:rPr>
          <w:rFonts w:ascii="Calibri" w:hAnsi="Calibri" w:cs="Calibri"/>
          <w:lang w:bidi="ar-EG"/>
        </w:rPr>
        <w:t>Al-Hasan bin ‘Ali bin Khalaf Ad-</w:t>
      </w:r>
      <w:proofErr w:type="spellStart"/>
      <w:r w:rsidRPr="00A61CA4">
        <w:rPr>
          <w:rFonts w:ascii="Calibri" w:hAnsi="Calibri" w:cs="Calibri"/>
          <w:lang w:bidi="ar-EG"/>
        </w:rPr>
        <w:t>Dimashqiy</w:t>
      </w:r>
      <w:proofErr w:type="spellEnd"/>
      <w:r w:rsidRPr="00A61CA4">
        <w:rPr>
          <w:rFonts w:ascii="Calibri" w:hAnsi="Calibri" w:cs="Calibri"/>
          <w:lang w:bidi="ar-EG"/>
        </w:rPr>
        <w:t xml:space="preserve"> related to us: Sulaiman bin Abdur Rahman related to us</w:t>
      </w:r>
      <w:r>
        <w:rPr>
          <w:rFonts w:ascii="Calibri" w:hAnsi="Calibri" w:cs="Calibri"/>
          <w:lang w:bidi="ar-EG"/>
        </w:rPr>
        <w:t xml:space="preserve">: </w:t>
      </w:r>
      <w:r w:rsidRPr="00A61CA4">
        <w:rPr>
          <w:rFonts w:ascii="Calibri" w:hAnsi="Calibri" w:cs="Calibri"/>
          <w:lang w:bidi="ar-EG"/>
        </w:rPr>
        <w:t>Isma’eel bin ‘</w:t>
      </w:r>
      <w:proofErr w:type="spellStart"/>
      <w:r w:rsidRPr="00A61CA4">
        <w:rPr>
          <w:rFonts w:ascii="Calibri" w:hAnsi="Calibri" w:cs="Calibri"/>
          <w:lang w:bidi="ar-EG"/>
        </w:rPr>
        <w:t>Ayyaash</w:t>
      </w:r>
      <w:proofErr w:type="spellEnd"/>
      <w:r w:rsidRPr="00A61CA4">
        <w:rPr>
          <w:rFonts w:ascii="Calibri" w:hAnsi="Calibri" w:cs="Calibri"/>
          <w:lang w:bidi="ar-EG"/>
        </w:rPr>
        <w:t xml:space="preserve"> related to us from Yazid bin Abi Malik, from </w:t>
      </w:r>
      <w:proofErr w:type="spellStart"/>
      <w:r w:rsidRPr="00A61CA4">
        <w:rPr>
          <w:rFonts w:ascii="Calibri" w:hAnsi="Calibri" w:cs="Calibri"/>
          <w:lang w:bidi="ar-EG"/>
        </w:rPr>
        <w:t>Sulaim</w:t>
      </w:r>
      <w:proofErr w:type="spellEnd"/>
      <w:r w:rsidRPr="00A61CA4">
        <w:rPr>
          <w:rFonts w:ascii="Calibri" w:hAnsi="Calibri" w:cs="Calibri"/>
          <w:lang w:bidi="ar-EG"/>
        </w:rPr>
        <w:t xml:space="preserve"> bin ‘Aamir, from Abu Umaamah:</w:t>
      </w:r>
      <w:r w:rsidRPr="003D4D47">
        <w:rPr>
          <w:rFonts w:ascii="Calibri" w:hAnsi="Calibri" w:cs="Calibri"/>
          <w:lang w:bidi="ar-EG"/>
        </w:rPr>
        <w:t xml:space="preserve"> </w:t>
      </w:r>
      <w:r>
        <w:rPr>
          <w:rFonts w:ascii="Calibri" w:hAnsi="Calibri" w:cs="Calibri"/>
          <w:lang w:bidi="ar-EG"/>
        </w:rPr>
        <w:t>: “</w:t>
      </w:r>
      <w:r w:rsidRPr="00D87336">
        <w:rPr>
          <w:rFonts w:ascii="Calibri" w:hAnsi="Calibri" w:cs="Calibri"/>
          <w:b/>
          <w:bCs/>
          <w:lang w:bidi="ar-EG"/>
        </w:rPr>
        <w:t xml:space="preserve">There is no Muslim who assumes authority </w:t>
      </w:r>
      <w:r>
        <w:rPr>
          <w:rFonts w:ascii="Calibri" w:hAnsi="Calibri" w:cs="Calibri"/>
          <w:b/>
          <w:bCs/>
          <w:lang w:bidi="ar-EG"/>
        </w:rPr>
        <w:t xml:space="preserve">(Imrah) </w:t>
      </w:r>
      <w:r w:rsidRPr="00D87336">
        <w:rPr>
          <w:rFonts w:ascii="Calibri" w:hAnsi="Calibri" w:cs="Calibri"/>
          <w:b/>
          <w:bCs/>
          <w:lang w:bidi="ar-EG"/>
        </w:rPr>
        <w:t>over ten people and what is above that except he will come with his hand shackled to his neck on the Day of Judgement.</w:t>
      </w:r>
      <w:r>
        <w:rPr>
          <w:b/>
          <w:bCs/>
        </w:rPr>
        <w:t xml:space="preserve"> </w:t>
      </w:r>
      <w:r w:rsidRPr="00D87336">
        <w:rPr>
          <w:rFonts w:ascii="Calibri" w:hAnsi="Calibri" w:cs="Calibri"/>
          <w:b/>
          <w:bCs/>
          <w:lang w:bidi="ar-EG"/>
        </w:rPr>
        <w:t>His righteousness will release him, or his sin will bind him firmly. Its beginning is blame, its middle part is regret, and its end is punishment on the Day of Judgement</w:t>
      </w:r>
      <w:r w:rsidRPr="00E00935">
        <w:rPr>
          <w:rFonts w:ascii="Calibri" w:hAnsi="Calibri" w:cs="Calibri"/>
          <w:lang w:bidi="ar-EG"/>
        </w:rPr>
        <w:t>”].</w:t>
      </w:r>
    </w:p>
    <w:p w14:paraId="55A12434" w14:textId="77777777" w:rsidR="00005C44" w:rsidRPr="009C6497" w:rsidRDefault="00005C44" w:rsidP="00005C44">
      <w:pPr>
        <w:rPr>
          <w:rFonts w:ascii="Traditional Arabic" w:hAnsi="Traditional Arabic" w:cs="Traditional Arabic"/>
          <w:sz w:val="22"/>
          <w:szCs w:val="22"/>
          <w:rtl/>
        </w:rPr>
      </w:pPr>
    </w:p>
    <w:p w14:paraId="21F6C2D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مسند الحارث: حدثنا إسماعيل بن أبي إسماعيل حدثنا إسماعيل بن عياش عن يزيد بن (أبي) مالك وهو الكلاعي عن أبي أمامة أن رسول الله، صلى الله عليه وسلم، قال: </w:t>
      </w:r>
      <w:r w:rsidRPr="000F205F">
        <w:rPr>
          <w:rFonts w:ascii="Traditional Arabic" w:hAnsi="Traditional Arabic" w:cs="Traditional Arabic"/>
          <w:bCs/>
          <w:sz w:val="28"/>
          <w:szCs w:val="28"/>
          <w:rtl/>
        </w:rPr>
        <w:t>«ما من رجل يلي أمر عشرة من المسلمين فصاعدا الا جاء يوم القيامة يده مغلولة الى عنقه فكه بره أو أوبقه اثمه أولها ملامة وأوسطها ندامة وآخرها عذاب يوم القيامة»</w:t>
      </w:r>
      <w:r w:rsidRPr="000F205F">
        <w:rPr>
          <w:rFonts w:ascii="Traditional Arabic" w:hAnsi="Traditional Arabic" w:cs="Traditional Arabic"/>
          <w:sz w:val="28"/>
          <w:szCs w:val="28"/>
          <w:rtl/>
        </w:rPr>
        <w:t>. قلت: قوله: يزيد بن مالك على الأرجح سقط أو وهم من النساخ، وإنما هو: يزيد بن أبي مالك؛ وقد سقط رجل بينه وبين أبي أمامة، فلعله من النساخ، ولعل الأصل: عن سليم بن عامر، وهو الكلاعي، فسقط اسم «سليم بن عامر»، وبقية النسبة (الكلاعي)، فالله أعلم.</w:t>
      </w:r>
    </w:p>
    <w:p w14:paraId="129DBE26" w14:textId="77777777" w:rsidR="00005C44" w:rsidRDefault="00005C44" w:rsidP="00005C44">
      <w:pPr>
        <w:rPr>
          <w:rFonts w:ascii="Traditional Arabic" w:hAnsi="Traditional Arabic" w:cs="Traditional Arabic"/>
          <w:sz w:val="22"/>
          <w:szCs w:val="22"/>
        </w:rPr>
      </w:pPr>
    </w:p>
    <w:p w14:paraId="48947DF0" w14:textId="77777777" w:rsidR="00005C44" w:rsidRPr="00D20F8E" w:rsidRDefault="00005C44" w:rsidP="00005C44">
      <w:pPr>
        <w:rPr>
          <w:rFonts w:ascii="Calibri" w:hAnsi="Calibri" w:cs="Calibri"/>
          <w:lang w:bidi="ar-EG"/>
        </w:rPr>
      </w:pPr>
      <w:r>
        <w:rPr>
          <w:rFonts w:ascii="Calibri" w:hAnsi="Calibri" w:cs="Calibri"/>
          <w:lang w:bidi="ar-EG"/>
        </w:rPr>
        <w:t>- And in “</w:t>
      </w:r>
      <w:proofErr w:type="spellStart"/>
      <w:r w:rsidRPr="00E47DFD">
        <w:rPr>
          <w:rFonts w:ascii="Calibri" w:hAnsi="Calibri" w:cs="Calibri"/>
          <w:b/>
          <w:bCs/>
          <w:lang w:bidi="ar-EG"/>
        </w:rPr>
        <w:t>Musnad</w:t>
      </w:r>
      <w:proofErr w:type="spellEnd"/>
      <w:r w:rsidRPr="00E47DFD">
        <w:rPr>
          <w:rFonts w:ascii="Calibri" w:hAnsi="Calibri" w:cs="Calibri"/>
          <w:b/>
          <w:bCs/>
          <w:lang w:bidi="ar-EG"/>
        </w:rPr>
        <w:t xml:space="preserve"> Al-Harith</w:t>
      </w:r>
      <w:r>
        <w:rPr>
          <w:rFonts w:ascii="Calibri" w:hAnsi="Calibri" w:cs="Calibri"/>
          <w:lang w:bidi="ar-EG"/>
        </w:rPr>
        <w:t>”: [Isma’eel bin Abi Isma’eel related to us: Isma’eel bin ‘</w:t>
      </w:r>
      <w:proofErr w:type="spellStart"/>
      <w:r>
        <w:rPr>
          <w:rFonts w:ascii="Calibri" w:hAnsi="Calibri" w:cs="Calibri"/>
          <w:lang w:bidi="ar-EG"/>
        </w:rPr>
        <w:t>Ayyaash</w:t>
      </w:r>
      <w:proofErr w:type="spellEnd"/>
      <w:r>
        <w:rPr>
          <w:rFonts w:ascii="Calibri" w:hAnsi="Calibri" w:cs="Calibri"/>
          <w:lang w:bidi="ar-EG"/>
        </w:rPr>
        <w:t xml:space="preserve"> related to us from Yazid bin (Abi) Malik, Al-</w:t>
      </w:r>
      <w:proofErr w:type="spellStart"/>
      <w:r>
        <w:rPr>
          <w:rFonts w:ascii="Calibri" w:hAnsi="Calibri" w:cs="Calibri"/>
          <w:lang w:bidi="ar-EG"/>
        </w:rPr>
        <w:t>Kalaa’iy</w:t>
      </w:r>
      <w:proofErr w:type="spellEnd"/>
      <w:r>
        <w:rPr>
          <w:rFonts w:ascii="Calibri" w:hAnsi="Calibri" w:cs="Calibri"/>
          <w:lang w:bidi="ar-EG"/>
        </w:rPr>
        <w:t xml:space="preserve">, from Abu Umaamah: That the Messenger of Allah </w:t>
      </w:r>
      <w:r>
        <w:rPr>
          <w:rFonts w:ascii="Calibri" w:hAnsi="Calibri" w:cs="Calibri" w:hint="cs"/>
          <w:rtl/>
          <w:lang w:bidi="ar-EG"/>
        </w:rPr>
        <w:t>ﷺ</w:t>
      </w:r>
      <w:r>
        <w:rPr>
          <w:rFonts w:ascii="Calibri" w:hAnsi="Calibri" w:cs="Calibri"/>
          <w:lang w:bidi="ar-EG"/>
        </w:rPr>
        <w:t xml:space="preserve"> </w:t>
      </w:r>
      <w:r>
        <w:rPr>
          <w:rFonts w:ascii="Calibri" w:hAnsi="Calibri" w:cs="Calibri"/>
          <w:lang w:bidi="ar-EG"/>
        </w:rPr>
        <w:lastRenderedPageBreak/>
        <w:t>said: “</w:t>
      </w:r>
      <w:r w:rsidRPr="00E371FF">
        <w:rPr>
          <w:rFonts w:ascii="Calibri" w:hAnsi="Calibri" w:cs="Calibri"/>
          <w:b/>
          <w:bCs/>
          <w:lang w:bidi="ar-EG"/>
        </w:rPr>
        <w:t>There is no man who assumes the authority of ten Muslims, or more than that, except that he will come of the Day of Judgement with his hand shackled to his neck. His righteousness will release him, or his sin will condemn him to destruction. Its beginning is blame, its middle part is regret, and its end is punishment on the Day of Judgement</w:t>
      </w:r>
      <w:r w:rsidRPr="001F4B49">
        <w:rPr>
          <w:rFonts w:ascii="Calibri" w:hAnsi="Calibri" w:cs="Calibri"/>
          <w:lang w:bidi="ar-EG"/>
        </w:rPr>
        <w:t>”].</w:t>
      </w:r>
      <w:r>
        <w:rPr>
          <w:rFonts w:ascii="Calibri" w:hAnsi="Calibri" w:cs="Calibri"/>
          <w:lang w:bidi="ar-EG"/>
        </w:rPr>
        <w:t xml:space="preserve"> I say: His statement in the Isnad </w:t>
      </w:r>
      <w:r w:rsidRPr="00E371FF">
        <w:rPr>
          <w:rFonts w:ascii="Calibri" w:hAnsi="Calibri" w:cs="Calibri"/>
          <w:lang w:bidi="ar-EG"/>
        </w:rPr>
        <w:t>Yazid bin Malik</w:t>
      </w:r>
      <w:r>
        <w:rPr>
          <w:rFonts w:ascii="Calibri" w:hAnsi="Calibri" w:cs="Calibri"/>
          <w:lang w:bidi="ar-EG"/>
        </w:rPr>
        <w:t xml:space="preserve"> most likely contains an omission or it is an error from the transcribers. It should rather be Yazid bin Abi Malik. In addition, the Isnad contains an omission of a narrator between him (i.e., Yazid) and Abu Umaamah. The error may be from the transcribers and the origin is: From </w:t>
      </w:r>
      <w:proofErr w:type="spellStart"/>
      <w:r>
        <w:rPr>
          <w:rFonts w:ascii="Calibri" w:hAnsi="Calibri" w:cs="Calibri"/>
          <w:lang w:bidi="ar-EG"/>
        </w:rPr>
        <w:t>Sulaim</w:t>
      </w:r>
      <w:proofErr w:type="spellEnd"/>
      <w:r>
        <w:rPr>
          <w:rFonts w:ascii="Calibri" w:hAnsi="Calibri" w:cs="Calibri"/>
          <w:lang w:bidi="ar-EG"/>
        </w:rPr>
        <w:t xml:space="preserve"> bin ‘Aamir, Al-</w:t>
      </w:r>
      <w:proofErr w:type="spellStart"/>
      <w:proofErr w:type="gramStart"/>
      <w:r>
        <w:rPr>
          <w:rFonts w:ascii="Calibri" w:hAnsi="Calibri" w:cs="Calibri"/>
          <w:lang w:bidi="ar-EG"/>
        </w:rPr>
        <w:t>Kalaa’iy,in</w:t>
      </w:r>
      <w:proofErr w:type="spellEnd"/>
      <w:proofErr w:type="gramEnd"/>
      <w:r>
        <w:rPr>
          <w:rFonts w:ascii="Calibri" w:hAnsi="Calibri" w:cs="Calibri"/>
          <w:lang w:bidi="ar-EG"/>
        </w:rPr>
        <w:t xml:space="preserve"> the case where the omission is the name ‘</w:t>
      </w:r>
      <w:proofErr w:type="spellStart"/>
      <w:r>
        <w:rPr>
          <w:rFonts w:ascii="Calibri" w:hAnsi="Calibri" w:cs="Calibri"/>
          <w:lang w:bidi="ar-EG"/>
        </w:rPr>
        <w:t>Sulaim</w:t>
      </w:r>
      <w:proofErr w:type="spellEnd"/>
      <w:r>
        <w:rPr>
          <w:rFonts w:ascii="Calibri" w:hAnsi="Calibri" w:cs="Calibri"/>
          <w:lang w:bidi="ar-EG"/>
        </w:rPr>
        <w:t xml:space="preserve"> bin ‘Aamir’, whilst the rest of his name attribution is ‘Al-</w:t>
      </w:r>
      <w:proofErr w:type="spellStart"/>
      <w:r>
        <w:rPr>
          <w:rFonts w:ascii="Calibri" w:hAnsi="Calibri" w:cs="Calibri"/>
          <w:lang w:bidi="ar-EG"/>
        </w:rPr>
        <w:t>Kalaa’iy</w:t>
      </w:r>
      <w:proofErr w:type="spellEnd"/>
      <w:r>
        <w:rPr>
          <w:rFonts w:ascii="Calibri" w:hAnsi="Calibri" w:cs="Calibri"/>
          <w:lang w:bidi="ar-EG"/>
        </w:rPr>
        <w:t xml:space="preserve">’. And Allah is most knowledgeable. </w:t>
      </w:r>
    </w:p>
    <w:p w14:paraId="03B03AA1" w14:textId="77777777" w:rsidR="00005C44" w:rsidRPr="009C6497" w:rsidRDefault="00005C44" w:rsidP="00005C44">
      <w:pPr>
        <w:rPr>
          <w:rFonts w:ascii="Traditional Arabic" w:hAnsi="Traditional Arabic" w:cs="Traditional Arabic"/>
          <w:sz w:val="22"/>
          <w:szCs w:val="22"/>
          <w:rtl/>
        </w:rPr>
      </w:pPr>
    </w:p>
    <w:p w14:paraId="1AC5EF2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وقد وقع في بعض هذه الأسانيد لقمان بن عامر، وفي بعضها سليم بن عامر، فالله أعلم أي الرجلين رواه، ولكن هذا لا يضر، لأن: </w:t>
      </w:r>
    </w:p>
    <w:p w14:paraId="3675967F" w14:textId="77777777" w:rsidR="00005C44" w:rsidRDefault="00005C44" w:rsidP="00005C44">
      <w:pPr>
        <w:rPr>
          <w:rFonts w:ascii="Traditional Arabic" w:hAnsi="Traditional Arabic" w:cs="Traditional Arabic"/>
          <w:sz w:val="22"/>
          <w:szCs w:val="22"/>
        </w:rPr>
      </w:pPr>
    </w:p>
    <w:p w14:paraId="581B575C" w14:textId="77777777" w:rsidR="00005C44" w:rsidRDefault="00005C44" w:rsidP="00005C44">
      <w:pPr>
        <w:rPr>
          <w:rFonts w:ascii="Calibri" w:hAnsi="Calibri" w:cs="Calibri"/>
          <w:lang w:bidi="ar-EG"/>
        </w:rPr>
      </w:pPr>
      <w:r>
        <w:rPr>
          <w:rFonts w:ascii="Calibri" w:hAnsi="Calibri" w:cs="Calibri"/>
          <w:lang w:bidi="ar-EG"/>
        </w:rPr>
        <w:t xml:space="preserve">Some of these chains of transmission include Luqmaan bin ‘Aamir and some </w:t>
      </w:r>
      <w:proofErr w:type="spellStart"/>
      <w:r>
        <w:rPr>
          <w:rFonts w:ascii="Calibri" w:hAnsi="Calibri" w:cs="Calibri"/>
          <w:lang w:bidi="ar-EG"/>
        </w:rPr>
        <w:t>Sulaim</w:t>
      </w:r>
      <w:proofErr w:type="spellEnd"/>
      <w:r>
        <w:rPr>
          <w:rFonts w:ascii="Calibri" w:hAnsi="Calibri" w:cs="Calibri"/>
          <w:lang w:bidi="ar-EG"/>
        </w:rPr>
        <w:t xml:space="preserve"> bin ‘Aamir. Allah knows best which of the two men related it. However, this does not harm the Island because:</w:t>
      </w:r>
    </w:p>
    <w:p w14:paraId="2BF33A5E" w14:textId="77777777" w:rsidR="00005C44" w:rsidRPr="009C6497" w:rsidRDefault="00005C44" w:rsidP="00005C44">
      <w:pPr>
        <w:rPr>
          <w:rFonts w:ascii="Traditional Arabic" w:hAnsi="Traditional Arabic" w:cs="Traditional Arabic"/>
          <w:sz w:val="22"/>
          <w:szCs w:val="22"/>
          <w:rtl/>
        </w:rPr>
      </w:pPr>
    </w:p>
    <w:p w14:paraId="2D12E8B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لقمان بن عامر، أبو عامر الوصابي الحمصي الشامي: صدوق من أوساط التابعين. وهو معروف بالرواية والسماع من أبي أمامة صدي بن عجلان، رضي الله عنه.</w:t>
      </w:r>
    </w:p>
    <w:p w14:paraId="4977642A" w14:textId="77777777" w:rsidR="00005C44" w:rsidRDefault="00005C44" w:rsidP="00005C44">
      <w:pPr>
        <w:rPr>
          <w:rFonts w:ascii="Traditional Arabic" w:hAnsi="Traditional Arabic" w:cs="Traditional Arabic"/>
          <w:sz w:val="22"/>
          <w:szCs w:val="22"/>
        </w:rPr>
      </w:pPr>
    </w:p>
    <w:p w14:paraId="044A805E" w14:textId="77777777" w:rsidR="00005C44" w:rsidRPr="004D3407" w:rsidRDefault="00005C44" w:rsidP="00005C44">
      <w:pPr>
        <w:rPr>
          <w:rFonts w:ascii="Calibri" w:hAnsi="Calibri" w:cs="Calibri"/>
          <w:lang w:bidi="ar-EG"/>
        </w:rPr>
      </w:pPr>
      <w:r w:rsidRPr="004D3407">
        <w:rPr>
          <w:rFonts w:ascii="Calibri" w:hAnsi="Calibri" w:cs="Calibri"/>
          <w:lang w:bidi="ar-EG"/>
        </w:rPr>
        <w:t>- Luqmaan bin ‘Aamir, Abu ‘Aamir Al-</w:t>
      </w:r>
      <w:proofErr w:type="spellStart"/>
      <w:r w:rsidRPr="004D3407">
        <w:rPr>
          <w:rFonts w:ascii="Calibri" w:hAnsi="Calibri" w:cs="Calibri"/>
          <w:lang w:bidi="ar-EG"/>
        </w:rPr>
        <w:t>Wasaabiy</w:t>
      </w:r>
      <w:proofErr w:type="spellEnd"/>
      <w:r w:rsidRPr="004D3407">
        <w:rPr>
          <w:rFonts w:ascii="Calibri" w:hAnsi="Calibri" w:cs="Calibri"/>
          <w:lang w:bidi="ar-EG"/>
        </w:rPr>
        <w:t xml:space="preserve"> Al-</w:t>
      </w:r>
      <w:proofErr w:type="spellStart"/>
      <w:r w:rsidRPr="004D3407">
        <w:rPr>
          <w:rFonts w:ascii="Calibri" w:hAnsi="Calibri" w:cs="Calibri"/>
          <w:lang w:bidi="ar-EG"/>
        </w:rPr>
        <w:t>Himsi</w:t>
      </w:r>
      <w:r>
        <w:rPr>
          <w:rFonts w:ascii="Calibri" w:hAnsi="Calibri" w:cs="Calibri"/>
          <w:lang w:bidi="ar-EG"/>
        </w:rPr>
        <w:t>y</w:t>
      </w:r>
      <w:proofErr w:type="spellEnd"/>
      <w:r w:rsidRPr="004D3407">
        <w:rPr>
          <w:rFonts w:ascii="Calibri" w:hAnsi="Calibri" w:cs="Calibri"/>
          <w:lang w:bidi="ar-EG"/>
        </w:rPr>
        <w:t xml:space="preserve"> Ash</w:t>
      </w:r>
      <w:r>
        <w:rPr>
          <w:rFonts w:ascii="Calibri" w:hAnsi="Calibri" w:cs="Calibri"/>
          <w:lang w:bidi="ar-EG"/>
        </w:rPr>
        <w:t>-</w:t>
      </w:r>
      <w:proofErr w:type="spellStart"/>
      <w:r>
        <w:rPr>
          <w:rFonts w:ascii="Calibri" w:hAnsi="Calibri" w:cs="Calibri"/>
          <w:lang w:bidi="ar-EG"/>
        </w:rPr>
        <w:t>Shaamiy</w:t>
      </w:r>
      <w:proofErr w:type="spellEnd"/>
      <w:r>
        <w:rPr>
          <w:rFonts w:ascii="Calibri" w:hAnsi="Calibri" w:cs="Calibri"/>
          <w:lang w:bidi="ar-EG"/>
        </w:rPr>
        <w:t xml:space="preserve"> is: Sadooq (truthful / honest) from the </w:t>
      </w:r>
      <w:proofErr w:type="spellStart"/>
      <w:r>
        <w:rPr>
          <w:rFonts w:ascii="Calibri" w:hAnsi="Calibri" w:cs="Calibri"/>
          <w:lang w:bidi="ar-EG"/>
        </w:rPr>
        <w:t>Awsaat</w:t>
      </w:r>
      <w:proofErr w:type="spellEnd"/>
      <w:r>
        <w:rPr>
          <w:rFonts w:ascii="Calibri" w:hAnsi="Calibri" w:cs="Calibri"/>
          <w:lang w:bidi="ar-EG"/>
        </w:rPr>
        <w:t xml:space="preserve"> (middle tier) of the </w:t>
      </w:r>
      <w:proofErr w:type="spellStart"/>
      <w:r>
        <w:rPr>
          <w:rFonts w:ascii="Calibri" w:hAnsi="Calibri" w:cs="Calibri"/>
          <w:lang w:bidi="ar-EG"/>
        </w:rPr>
        <w:t>Taabi’een</w:t>
      </w:r>
      <w:proofErr w:type="spellEnd"/>
      <w:r>
        <w:rPr>
          <w:rFonts w:ascii="Calibri" w:hAnsi="Calibri" w:cs="Calibri"/>
          <w:lang w:bidi="ar-EG"/>
        </w:rPr>
        <w:t xml:space="preserve"> and he is well-known for relating and hearing directly from Abu Umaamah </w:t>
      </w:r>
      <w:proofErr w:type="spellStart"/>
      <w:r>
        <w:rPr>
          <w:rFonts w:ascii="Calibri" w:hAnsi="Calibri" w:cs="Calibri"/>
          <w:lang w:bidi="ar-EG"/>
        </w:rPr>
        <w:t>Suday</w:t>
      </w:r>
      <w:proofErr w:type="spellEnd"/>
      <w:r>
        <w:rPr>
          <w:rFonts w:ascii="Calibri" w:hAnsi="Calibri" w:cs="Calibri"/>
          <w:lang w:bidi="ar-EG"/>
        </w:rPr>
        <w:t xml:space="preserve"> bin ‘</w:t>
      </w:r>
      <w:proofErr w:type="spellStart"/>
      <w:r>
        <w:rPr>
          <w:rFonts w:ascii="Calibri" w:hAnsi="Calibri" w:cs="Calibri"/>
          <w:lang w:bidi="ar-EG"/>
        </w:rPr>
        <w:t>Ajlaan</w:t>
      </w:r>
      <w:proofErr w:type="spellEnd"/>
      <w:r>
        <w:rPr>
          <w:rFonts w:ascii="Calibri" w:hAnsi="Calibri" w:cs="Calibri"/>
          <w:lang w:bidi="ar-EG"/>
        </w:rPr>
        <w:t xml:space="preserve">, may Allah be pleased with him.  </w:t>
      </w:r>
    </w:p>
    <w:p w14:paraId="392B5936" w14:textId="77777777" w:rsidR="00005C44" w:rsidRPr="007B6F66" w:rsidRDefault="00005C44" w:rsidP="00005C44">
      <w:pPr>
        <w:rPr>
          <w:rFonts w:ascii="Traditional Arabic" w:hAnsi="Traditional Arabic" w:cs="Traditional Arabic"/>
          <w:sz w:val="22"/>
          <w:szCs w:val="22"/>
          <w:rtl/>
        </w:rPr>
      </w:pPr>
    </w:p>
    <w:p w14:paraId="4F0A35E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سليم بن عامر، أبو يحيى الكلاعي الخبائري الشامي: ثقة من أوساط التابعين، أخرج له الإمام مسلم، وهو كذلك مشهور بالرواية والسماع من أبي أمامة صدي بن عجلان، رضي الله عنه.</w:t>
      </w:r>
    </w:p>
    <w:p w14:paraId="55C284C1" w14:textId="77777777" w:rsidR="00005C44" w:rsidRDefault="00005C44" w:rsidP="00005C44">
      <w:pPr>
        <w:rPr>
          <w:rFonts w:ascii="Traditional Arabic" w:hAnsi="Traditional Arabic" w:cs="Traditional Arabic"/>
          <w:sz w:val="22"/>
          <w:szCs w:val="22"/>
        </w:rPr>
      </w:pPr>
    </w:p>
    <w:p w14:paraId="226BD5E7" w14:textId="77777777" w:rsidR="00005C44" w:rsidRPr="00D2669C" w:rsidRDefault="00005C44" w:rsidP="00005C44">
      <w:pPr>
        <w:rPr>
          <w:rFonts w:ascii="Calibri" w:hAnsi="Calibri" w:cs="Calibri"/>
          <w:lang w:bidi="ar-EG"/>
        </w:rPr>
      </w:pPr>
      <w:r w:rsidRPr="00D2669C">
        <w:rPr>
          <w:rFonts w:ascii="Calibri" w:hAnsi="Calibri" w:cs="Calibri"/>
          <w:lang w:bidi="ar-EG"/>
        </w:rPr>
        <w:t xml:space="preserve">- </w:t>
      </w:r>
      <w:proofErr w:type="spellStart"/>
      <w:r w:rsidRPr="00D2669C">
        <w:rPr>
          <w:rFonts w:ascii="Calibri" w:hAnsi="Calibri" w:cs="Calibri"/>
          <w:lang w:bidi="ar-EG"/>
        </w:rPr>
        <w:t>Sulaim</w:t>
      </w:r>
      <w:proofErr w:type="spellEnd"/>
      <w:r w:rsidRPr="00D2669C">
        <w:rPr>
          <w:rFonts w:ascii="Calibri" w:hAnsi="Calibri" w:cs="Calibri"/>
          <w:lang w:bidi="ar-EG"/>
        </w:rPr>
        <w:t xml:space="preserve"> bin ‘Aamir, Abu Yahya Al-</w:t>
      </w:r>
      <w:proofErr w:type="spellStart"/>
      <w:r w:rsidRPr="00D2669C">
        <w:rPr>
          <w:rFonts w:ascii="Calibri" w:hAnsi="Calibri" w:cs="Calibri"/>
          <w:lang w:bidi="ar-EG"/>
        </w:rPr>
        <w:t>Kalaa’iy</w:t>
      </w:r>
      <w:proofErr w:type="spellEnd"/>
      <w:r w:rsidRPr="00D2669C">
        <w:rPr>
          <w:rFonts w:ascii="Calibri" w:hAnsi="Calibri" w:cs="Calibri"/>
          <w:lang w:bidi="ar-EG"/>
        </w:rPr>
        <w:t xml:space="preserve"> Al-</w:t>
      </w:r>
      <w:proofErr w:type="spellStart"/>
      <w:r w:rsidRPr="00D2669C">
        <w:rPr>
          <w:rFonts w:ascii="Calibri" w:hAnsi="Calibri" w:cs="Calibri"/>
          <w:lang w:bidi="ar-EG"/>
        </w:rPr>
        <w:t>Khabaa’iriy</w:t>
      </w:r>
      <w:proofErr w:type="spellEnd"/>
      <w:r w:rsidRPr="00D2669C">
        <w:rPr>
          <w:rFonts w:ascii="Calibri" w:hAnsi="Calibri" w:cs="Calibri"/>
          <w:lang w:bidi="ar-EG"/>
        </w:rPr>
        <w:t xml:space="preserve"> A</w:t>
      </w:r>
      <w:r>
        <w:rPr>
          <w:rFonts w:ascii="Calibri" w:hAnsi="Calibri" w:cs="Calibri"/>
          <w:lang w:bidi="ar-EG"/>
        </w:rPr>
        <w:t>sh-</w:t>
      </w:r>
      <w:proofErr w:type="spellStart"/>
      <w:r>
        <w:rPr>
          <w:rFonts w:ascii="Calibri" w:hAnsi="Calibri" w:cs="Calibri"/>
          <w:lang w:bidi="ar-EG"/>
        </w:rPr>
        <w:t>Shaamiy</w:t>
      </w:r>
      <w:proofErr w:type="spellEnd"/>
      <w:r>
        <w:rPr>
          <w:rFonts w:ascii="Calibri" w:hAnsi="Calibri" w:cs="Calibri"/>
          <w:lang w:bidi="ar-EG"/>
        </w:rPr>
        <w:t xml:space="preserve"> is: </w:t>
      </w:r>
      <w:proofErr w:type="spellStart"/>
      <w:r>
        <w:rPr>
          <w:rFonts w:ascii="Calibri" w:hAnsi="Calibri" w:cs="Calibri"/>
          <w:lang w:bidi="ar-EG"/>
        </w:rPr>
        <w:t>Thiqah</w:t>
      </w:r>
      <w:proofErr w:type="spellEnd"/>
      <w:r>
        <w:rPr>
          <w:rFonts w:ascii="Calibri" w:hAnsi="Calibri" w:cs="Calibri"/>
          <w:lang w:bidi="ar-EG"/>
        </w:rPr>
        <w:t xml:space="preserve"> (a trustworthy narrator) from </w:t>
      </w:r>
      <w:r w:rsidRPr="00D2669C">
        <w:rPr>
          <w:rFonts w:ascii="Calibri" w:hAnsi="Calibri" w:cs="Calibri"/>
          <w:lang w:bidi="ar-EG"/>
        </w:rPr>
        <w:t xml:space="preserve">the </w:t>
      </w:r>
      <w:proofErr w:type="spellStart"/>
      <w:r w:rsidRPr="00D2669C">
        <w:rPr>
          <w:rFonts w:ascii="Calibri" w:hAnsi="Calibri" w:cs="Calibri"/>
          <w:lang w:bidi="ar-EG"/>
        </w:rPr>
        <w:t>Awsaat</w:t>
      </w:r>
      <w:proofErr w:type="spellEnd"/>
      <w:r w:rsidRPr="00D2669C">
        <w:rPr>
          <w:rFonts w:ascii="Calibri" w:hAnsi="Calibri" w:cs="Calibri"/>
          <w:lang w:bidi="ar-EG"/>
        </w:rPr>
        <w:t xml:space="preserve"> (middle tier) of the </w:t>
      </w:r>
      <w:proofErr w:type="spellStart"/>
      <w:r w:rsidRPr="00D2669C">
        <w:rPr>
          <w:rFonts w:ascii="Calibri" w:hAnsi="Calibri" w:cs="Calibri"/>
          <w:lang w:bidi="ar-EG"/>
        </w:rPr>
        <w:t>Taabi’een</w:t>
      </w:r>
      <w:proofErr w:type="spellEnd"/>
      <w:r>
        <w:rPr>
          <w:rFonts w:ascii="Calibri" w:hAnsi="Calibri" w:cs="Calibri"/>
          <w:lang w:bidi="ar-EG"/>
        </w:rPr>
        <w:t>. Muslim recorded from him and he is also well-</w:t>
      </w:r>
      <w:proofErr w:type="spellStart"/>
      <w:r>
        <w:rPr>
          <w:rFonts w:ascii="Calibri" w:hAnsi="Calibri" w:cs="Calibri"/>
          <w:lang w:bidi="ar-EG"/>
        </w:rPr>
        <w:t>know</w:t>
      </w:r>
      <w:proofErr w:type="spellEnd"/>
      <w:r>
        <w:rPr>
          <w:rFonts w:ascii="Calibri" w:hAnsi="Calibri" w:cs="Calibri"/>
          <w:lang w:bidi="ar-EG"/>
        </w:rPr>
        <w:t xml:space="preserve"> for narrating and hearing directly from Abu Umaamah </w:t>
      </w:r>
      <w:proofErr w:type="spellStart"/>
      <w:r>
        <w:rPr>
          <w:rFonts w:ascii="Calibri" w:hAnsi="Calibri" w:cs="Calibri"/>
          <w:lang w:bidi="ar-EG"/>
        </w:rPr>
        <w:t>Suday</w:t>
      </w:r>
      <w:proofErr w:type="spellEnd"/>
      <w:r>
        <w:rPr>
          <w:rFonts w:ascii="Calibri" w:hAnsi="Calibri" w:cs="Calibri"/>
          <w:lang w:bidi="ar-EG"/>
        </w:rPr>
        <w:t xml:space="preserve"> bin ‘</w:t>
      </w:r>
      <w:proofErr w:type="spellStart"/>
      <w:r>
        <w:rPr>
          <w:rFonts w:ascii="Calibri" w:hAnsi="Calibri" w:cs="Calibri"/>
          <w:lang w:bidi="ar-EG"/>
        </w:rPr>
        <w:t>Ajlaan</w:t>
      </w:r>
      <w:proofErr w:type="spellEnd"/>
      <w:r>
        <w:rPr>
          <w:rFonts w:ascii="Calibri" w:hAnsi="Calibri" w:cs="Calibri"/>
          <w:lang w:bidi="ar-EG"/>
        </w:rPr>
        <w:t xml:space="preserve">, may Allah be pleased with him. </w:t>
      </w:r>
    </w:p>
    <w:p w14:paraId="1DF9C714" w14:textId="77777777" w:rsidR="00005C44" w:rsidRPr="007B6F66" w:rsidRDefault="00005C44" w:rsidP="00005C44">
      <w:pPr>
        <w:rPr>
          <w:rFonts w:ascii="Traditional Arabic" w:hAnsi="Traditional Arabic" w:cs="Traditional Arabic"/>
          <w:sz w:val="22"/>
          <w:szCs w:val="22"/>
          <w:rtl/>
        </w:rPr>
      </w:pPr>
    </w:p>
    <w:p w14:paraId="1256FAA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فكلاهما ثقة يصح حديثه، وقد يكون الحديث مروياً عن كليهما، فيزداد بذلك قوة. </w:t>
      </w:r>
    </w:p>
    <w:p w14:paraId="2DDB5900" w14:textId="77777777" w:rsidR="00005C44" w:rsidRDefault="00005C44" w:rsidP="00005C44">
      <w:pPr>
        <w:rPr>
          <w:rFonts w:ascii="Traditional Arabic" w:hAnsi="Traditional Arabic" w:cs="Traditional Arabic"/>
          <w:sz w:val="22"/>
          <w:szCs w:val="22"/>
        </w:rPr>
      </w:pPr>
    </w:p>
    <w:p w14:paraId="52F21789" w14:textId="77777777" w:rsidR="00005C44" w:rsidRPr="00D2669C" w:rsidRDefault="00005C44" w:rsidP="00005C44">
      <w:pPr>
        <w:rPr>
          <w:rFonts w:ascii="Calibri" w:hAnsi="Calibri" w:cs="Calibri"/>
          <w:lang w:bidi="ar-EG"/>
        </w:rPr>
      </w:pPr>
      <w:r>
        <w:rPr>
          <w:rFonts w:ascii="Calibri" w:hAnsi="Calibri" w:cs="Calibri"/>
          <w:lang w:bidi="ar-EG"/>
        </w:rPr>
        <w:t xml:space="preserve">As such, </w:t>
      </w:r>
      <w:proofErr w:type="gramStart"/>
      <w:r>
        <w:rPr>
          <w:rFonts w:ascii="Calibri" w:hAnsi="Calibri" w:cs="Calibri"/>
          <w:lang w:bidi="ar-EG"/>
        </w:rPr>
        <w:t>both of them</w:t>
      </w:r>
      <w:proofErr w:type="gramEnd"/>
      <w:r>
        <w:rPr>
          <w:rFonts w:ascii="Calibri" w:hAnsi="Calibri" w:cs="Calibri"/>
          <w:lang w:bidi="ar-EG"/>
        </w:rPr>
        <w:t xml:space="preserve"> are </w:t>
      </w:r>
      <w:proofErr w:type="spellStart"/>
      <w:r>
        <w:rPr>
          <w:rFonts w:ascii="Calibri" w:hAnsi="Calibri" w:cs="Calibri"/>
          <w:lang w:bidi="ar-EG"/>
        </w:rPr>
        <w:t>Thiqah</w:t>
      </w:r>
      <w:proofErr w:type="spellEnd"/>
      <w:r>
        <w:rPr>
          <w:rFonts w:ascii="Calibri" w:hAnsi="Calibri" w:cs="Calibri"/>
          <w:lang w:bidi="ar-EG"/>
        </w:rPr>
        <w:t xml:space="preserve"> (trustworthy) whose Hadith are Sahih. The Hadith may well have been related by </w:t>
      </w:r>
      <w:proofErr w:type="gramStart"/>
      <w:r>
        <w:rPr>
          <w:rFonts w:ascii="Calibri" w:hAnsi="Calibri" w:cs="Calibri"/>
          <w:lang w:bidi="ar-EG"/>
        </w:rPr>
        <w:t>both of them</w:t>
      </w:r>
      <w:proofErr w:type="gramEnd"/>
      <w:r>
        <w:rPr>
          <w:rFonts w:ascii="Calibri" w:hAnsi="Calibri" w:cs="Calibri"/>
          <w:lang w:bidi="ar-EG"/>
        </w:rPr>
        <w:t xml:space="preserve">, which only increases it in strength. </w:t>
      </w:r>
    </w:p>
    <w:p w14:paraId="2C7DC800" w14:textId="77777777" w:rsidR="00005C44" w:rsidRPr="007B6F66" w:rsidRDefault="00005C44" w:rsidP="00005C44">
      <w:pPr>
        <w:rPr>
          <w:rFonts w:ascii="Traditional Arabic" w:hAnsi="Traditional Arabic" w:cs="Traditional Arabic"/>
          <w:sz w:val="22"/>
          <w:szCs w:val="22"/>
          <w:rtl/>
        </w:rPr>
      </w:pPr>
    </w:p>
    <w:p w14:paraId="706E6AA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أما يزيد بن أبي مالك فهو على الأرجح: </w:t>
      </w:r>
    </w:p>
    <w:p w14:paraId="56FFAEB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يزيد بن عبد الرحمن بن أبي مالك، واسمه هانئ، الهمداني الدمشقي القاضي: ثقة، روى عن جمع صغار الصحابة وأكابر التابعين، وروى عنه الأئمة: الأوزاعي، وسعيد بن عبد العزيز التنوخي الشامي، وغيرهم. يقال: ولد سنة ستين، ومات سنة ثلاثين أو بعدها وله أكثر من سبعين سنة، من دون وسطى التابعين (الطبقة الرابعة). قال بن أبي حاتم: (سئل أبي عنه فقال من فقهاء أهل الشام وهو ثقة، وسئل أبو زرعة عنه فأثنى عليه خيرا)، وقال المفضل الغلابي: (الوليد ويزيد أنبأنا أبي مالك أخوان ليس بحديثهما بأس)، وقال الدارقطني والبرقاني: (من الثقات)، وذكره بن حبان في الثقات، وعده في «مشاهير فقهاء الأمصار» قائلاً: (وكان من أعلم الناس بالقضاء)، وأرخ له البخاري في «التاريخ </w:t>
      </w:r>
      <w:r w:rsidRPr="000F205F">
        <w:rPr>
          <w:rFonts w:ascii="Traditional Arabic" w:hAnsi="Traditional Arabic" w:cs="Traditional Arabic"/>
          <w:sz w:val="28"/>
          <w:szCs w:val="28"/>
          <w:rtl/>
        </w:rPr>
        <w:lastRenderedPageBreak/>
        <w:t xml:space="preserve">الكبير» من غير جرح ولا تعديل، كعادته مع الكثير من الثقات. وقال يعقوب بن سفيان: (كان قاضيا وابنه خالد في حديثهما لين)، ولعل مقولة يعقوب بن سفيان هذه هي التي جعلت الحافظ يقصر في مرتبته شيئاً ما، فقال: (صدوق ربما وهم)! </w:t>
      </w:r>
    </w:p>
    <w:p w14:paraId="29DF698B" w14:textId="77777777" w:rsidR="00005C44" w:rsidRDefault="00005C44" w:rsidP="00005C44">
      <w:pPr>
        <w:rPr>
          <w:rFonts w:ascii="Traditional Arabic" w:hAnsi="Traditional Arabic" w:cs="Traditional Arabic"/>
          <w:sz w:val="22"/>
          <w:szCs w:val="22"/>
        </w:rPr>
      </w:pPr>
    </w:p>
    <w:p w14:paraId="7AE0CE03" w14:textId="77777777" w:rsidR="00005C44" w:rsidRPr="00EA54D5" w:rsidRDefault="00005C44" w:rsidP="00005C44">
      <w:pPr>
        <w:rPr>
          <w:rFonts w:ascii="Calibri" w:hAnsi="Calibri" w:cs="Calibri"/>
          <w:lang w:bidi="ar-EG"/>
        </w:rPr>
      </w:pPr>
      <w:r w:rsidRPr="00EA54D5">
        <w:rPr>
          <w:rFonts w:ascii="Calibri" w:hAnsi="Calibri" w:cs="Calibri"/>
          <w:lang w:bidi="ar-EG"/>
        </w:rPr>
        <w:t xml:space="preserve">- Yazid bin Abdur Rahman bin Abi Malik, his name is </w:t>
      </w:r>
      <w:proofErr w:type="gramStart"/>
      <w:r w:rsidRPr="00EA54D5">
        <w:rPr>
          <w:rFonts w:ascii="Calibri" w:hAnsi="Calibri" w:cs="Calibri"/>
          <w:lang w:bidi="ar-EG"/>
        </w:rPr>
        <w:t>Haani‘ Al</w:t>
      </w:r>
      <w:proofErr w:type="gramEnd"/>
      <w:r w:rsidRPr="00EA54D5">
        <w:rPr>
          <w:rFonts w:ascii="Calibri" w:hAnsi="Calibri" w:cs="Calibri"/>
          <w:lang w:bidi="ar-EG"/>
        </w:rPr>
        <w:t>-</w:t>
      </w:r>
      <w:proofErr w:type="spellStart"/>
      <w:r w:rsidRPr="00EA54D5">
        <w:rPr>
          <w:rFonts w:ascii="Calibri" w:hAnsi="Calibri" w:cs="Calibri"/>
          <w:lang w:bidi="ar-EG"/>
        </w:rPr>
        <w:t>Hamdaaniy</w:t>
      </w:r>
      <w:proofErr w:type="spellEnd"/>
      <w:r w:rsidRPr="00EA54D5">
        <w:rPr>
          <w:rFonts w:ascii="Calibri" w:hAnsi="Calibri" w:cs="Calibri"/>
          <w:lang w:bidi="ar-EG"/>
        </w:rPr>
        <w:t xml:space="preserve"> Ad-</w:t>
      </w:r>
      <w:proofErr w:type="spellStart"/>
      <w:r w:rsidRPr="00EA54D5">
        <w:rPr>
          <w:rFonts w:ascii="Calibri" w:hAnsi="Calibri" w:cs="Calibri"/>
          <w:lang w:bidi="ar-EG"/>
        </w:rPr>
        <w:t>Dimashqiy</w:t>
      </w:r>
      <w:proofErr w:type="spellEnd"/>
      <w:r w:rsidRPr="00EA54D5">
        <w:rPr>
          <w:rFonts w:ascii="Calibri" w:hAnsi="Calibri" w:cs="Calibri"/>
          <w:lang w:bidi="ar-EG"/>
        </w:rPr>
        <w:t xml:space="preserve"> A</w:t>
      </w:r>
      <w:r>
        <w:rPr>
          <w:rFonts w:ascii="Calibri" w:hAnsi="Calibri" w:cs="Calibri"/>
          <w:lang w:bidi="ar-EG"/>
        </w:rPr>
        <w:t>l-</w:t>
      </w:r>
      <w:proofErr w:type="spellStart"/>
      <w:r>
        <w:rPr>
          <w:rFonts w:ascii="Calibri" w:hAnsi="Calibri" w:cs="Calibri"/>
          <w:lang w:bidi="ar-EG"/>
        </w:rPr>
        <w:t>Qaadiy</w:t>
      </w:r>
      <w:proofErr w:type="spellEnd"/>
      <w:r>
        <w:rPr>
          <w:rFonts w:ascii="Calibri" w:hAnsi="Calibri" w:cs="Calibri"/>
          <w:lang w:bidi="ar-EG"/>
        </w:rPr>
        <w:t xml:space="preserve">: He is </w:t>
      </w:r>
      <w:proofErr w:type="spellStart"/>
      <w:r>
        <w:rPr>
          <w:rFonts w:ascii="Calibri" w:hAnsi="Calibri" w:cs="Calibri"/>
          <w:lang w:bidi="ar-EG"/>
        </w:rPr>
        <w:t>Thiqah</w:t>
      </w:r>
      <w:proofErr w:type="spellEnd"/>
      <w:r>
        <w:rPr>
          <w:rFonts w:ascii="Calibri" w:hAnsi="Calibri" w:cs="Calibri"/>
          <w:lang w:bidi="ar-EG"/>
        </w:rPr>
        <w:t xml:space="preserve"> (A trustworthy narrator) who related from </w:t>
      </w:r>
      <w:proofErr w:type="gramStart"/>
      <w:r>
        <w:rPr>
          <w:rFonts w:ascii="Calibri" w:hAnsi="Calibri" w:cs="Calibri"/>
          <w:lang w:bidi="ar-EG"/>
        </w:rPr>
        <w:t>a number of</w:t>
      </w:r>
      <w:proofErr w:type="gramEnd"/>
      <w:r>
        <w:rPr>
          <w:rFonts w:ascii="Calibri" w:hAnsi="Calibri" w:cs="Calibri"/>
          <w:lang w:bidi="ar-EG"/>
        </w:rPr>
        <w:t xml:space="preserve"> younger Sahabah and early/major (</w:t>
      </w:r>
      <w:proofErr w:type="spellStart"/>
      <w:r>
        <w:rPr>
          <w:rFonts w:ascii="Calibri" w:hAnsi="Calibri" w:cs="Calibri"/>
          <w:lang w:bidi="ar-EG"/>
        </w:rPr>
        <w:t>Kibaar</w:t>
      </w:r>
      <w:proofErr w:type="spellEnd"/>
      <w:r>
        <w:rPr>
          <w:rFonts w:ascii="Calibri" w:hAnsi="Calibri" w:cs="Calibri"/>
          <w:lang w:bidi="ar-EG"/>
        </w:rPr>
        <w:t xml:space="preserve">) </w:t>
      </w:r>
      <w:proofErr w:type="spellStart"/>
      <w:r>
        <w:rPr>
          <w:rFonts w:ascii="Calibri" w:hAnsi="Calibri" w:cs="Calibri"/>
          <w:lang w:bidi="ar-EG"/>
        </w:rPr>
        <w:t>Taabi’een</w:t>
      </w:r>
      <w:proofErr w:type="spellEnd"/>
      <w:r>
        <w:rPr>
          <w:rFonts w:ascii="Calibri" w:hAnsi="Calibri" w:cs="Calibri"/>
          <w:lang w:bidi="ar-EG"/>
        </w:rPr>
        <w:t xml:space="preserve">. The following </w:t>
      </w:r>
      <w:proofErr w:type="spellStart"/>
      <w:r>
        <w:rPr>
          <w:rFonts w:ascii="Calibri" w:hAnsi="Calibri" w:cs="Calibri"/>
          <w:lang w:bidi="ar-EG"/>
        </w:rPr>
        <w:t>A’immah</w:t>
      </w:r>
      <w:proofErr w:type="spellEnd"/>
      <w:r>
        <w:rPr>
          <w:rFonts w:ascii="Calibri" w:hAnsi="Calibri" w:cs="Calibri"/>
          <w:lang w:bidi="ar-EG"/>
        </w:rPr>
        <w:t xml:space="preserve"> (scholars) related from him: Al-</w:t>
      </w:r>
      <w:proofErr w:type="spellStart"/>
      <w:r>
        <w:rPr>
          <w:rFonts w:ascii="Calibri" w:hAnsi="Calibri" w:cs="Calibri"/>
          <w:lang w:bidi="ar-EG"/>
        </w:rPr>
        <w:t>Awzaa’iy</w:t>
      </w:r>
      <w:proofErr w:type="spellEnd"/>
      <w:r>
        <w:rPr>
          <w:rFonts w:ascii="Calibri" w:hAnsi="Calibri" w:cs="Calibri"/>
          <w:lang w:bidi="ar-EG"/>
        </w:rPr>
        <w:t xml:space="preserve"> and Sa’eed bin Abdul ‘Azeez At-</w:t>
      </w:r>
      <w:proofErr w:type="spellStart"/>
      <w:r>
        <w:rPr>
          <w:rFonts w:ascii="Calibri" w:hAnsi="Calibri" w:cs="Calibri"/>
          <w:lang w:bidi="ar-EG"/>
        </w:rPr>
        <w:t>Tanoukhiy</w:t>
      </w:r>
      <w:proofErr w:type="spellEnd"/>
      <w:r>
        <w:rPr>
          <w:rFonts w:ascii="Calibri" w:hAnsi="Calibri" w:cs="Calibri"/>
          <w:lang w:bidi="ar-EG"/>
        </w:rPr>
        <w:t xml:space="preserve"> Ash-</w:t>
      </w:r>
      <w:proofErr w:type="spellStart"/>
      <w:r>
        <w:rPr>
          <w:rFonts w:ascii="Calibri" w:hAnsi="Calibri" w:cs="Calibri"/>
          <w:lang w:bidi="ar-EG"/>
        </w:rPr>
        <w:t>Shaamiy</w:t>
      </w:r>
      <w:proofErr w:type="spellEnd"/>
      <w:r>
        <w:rPr>
          <w:rFonts w:ascii="Calibri" w:hAnsi="Calibri" w:cs="Calibri"/>
          <w:lang w:bidi="ar-EG"/>
        </w:rPr>
        <w:t xml:space="preserve"> among others. It is said that he was born in the year 60 AH and died in the year 130 AH or sometime after that, whilst having lived for more than seventy years. He was lower than the </w:t>
      </w:r>
      <w:proofErr w:type="spellStart"/>
      <w:r>
        <w:rPr>
          <w:rFonts w:ascii="Calibri" w:hAnsi="Calibri" w:cs="Calibri"/>
          <w:lang w:bidi="ar-EG"/>
        </w:rPr>
        <w:t>Wustaa</w:t>
      </w:r>
      <w:proofErr w:type="spellEnd"/>
      <w:r>
        <w:rPr>
          <w:rFonts w:ascii="Calibri" w:hAnsi="Calibri" w:cs="Calibri"/>
          <w:lang w:bidi="ar-EG"/>
        </w:rPr>
        <w:t xml:space="preserve"> of the </w:t>
      </w:r>
      <w:proofErr w:type="spellStart"/>
      <w:r>
        <w:rPr>
          <w:rFonts w:ascii="Calibri" w:hAnsi="Calibri" w:cs="Calibri"/>
          <w:lang w:bidi="ar-EG"/>
        </w:rPr>
        <w:t>Taabi’een</w:t>
      </w:r>
      <w:proofErr w:type="spellEnd"/>
      <w:r>
        <w:rPr>
          <w:rFonts w:ascii="Calibri" w:hAnsi="Calibri" w:cs="Calibri"/>
          <w:lang w:bidi="ar-EG"/>
        </w:rPr>
        <w:t xml:space="preserve"> (The fourth tier). Ibn Hatim stated: [My father was asked about him and he said: he was from the </w:t>
      </w:r>
      <w:proofErr w:type="spellStart"/>
      <w:r>
        <w:rPr>
          <w:rFonts w:ascii="Calibri" w:hAnsi="Calibri" w:cs="Calibri"/>
          <w:lang w:bidi="ar-EG"/>
        </w:rPr>
        <w:t>Fuqahaa</w:t>
      </w:r>
      <w:proofErr w:type="spellEnd"/>
      <w:r>
        <w:rPr>
          <w:rFonts w:ascii="Calibri" w:hAnsi="Calibri" w:cs="Calibri"/>
          <w:lang w:bidi="ar-EG"/>
        </w:rPr>
        <w:t xml:space="preserve">’ of the people of Ash-Shaam. He is </w:t>
      </w:r>
      <w:proofErr w:type="spellStart"/>
      <w:r>
        <w:rPr>
          <w:rFonts w:ascii="Calibri" w:hAnsi="Calibri" w:cs="Calibri"/>
          <w:lang w:bidi="ar-EG"/>
        </w:rPr>
        <w:t>Thiqah</w:t>
      </w:r>
      <w:proofErr w:type="spellEnd"/>
      <w:r>
        <w:rPr>
          <w:rFonts w:ascii="Calibri" w:hAnsi="Calibri" w:cs="Calibri"/>
          <w:lang w:bidi="ar-EG"/>
        </w:rPr>
        <w:t xml:space="preserve"> (trustworthy). And Abu </w:t>
      </w:r>
      <w:proofErr w:type="spellStart"/>
      <w:r>
        <w:rPr>
          <w:rFonts w:ascii="Calibri" w:hAnsi="Calibri" w:cs="Calibri"/>
          <w:lang w:bidi="ar-EG"/>
        </w:rPr>
        <w:t>Zur’ah</w:t>
      </w:r>
      <w:proofErr w:type="spellEnd"/>
      <w:r>
        <w:rPr>
          <w:rFonts w:ascii="Calibri" w:hAnsi="Calibri" w:cs="Calibri"/>
          <w:lang w:bidi="ar-EG"/>
        </w:rPr>
        <w:t xml:space="preserve"> was asked about </w:t>
      </w:r>
      <w:proofErr w:type="gramStart"/>
      <w:r>
        <w:rPr>
          <w:rFonts w:ascii="Calibri" w:hAnsi="Calibri" w:cs="Calibri"/>
          <w:lang w:bidi="ar-EG"/>
        </w:rPr>
        <w:t>him</w:t>
      </w:r>
      <w:proofErr w:type="gramEnd"/>
      <w:r>
        <w:rPr>
          <w:rFonts w:ascii="Calibri" w:hAnsi="Calibri" w:cs="Calibri"/>
          <w:lang w:bidi="ar-EG"/>
        </w:rPr>
        <w:t xml:space="preserve"> and he spoke well of him with commendation]. Al-Mufaddal Al-</w:t>
      </w:r>
      <w:proofErr w:type="spellStart"/>
      <w:r>
        <w:rPr>
          <w:rFonts w:ascii="Calibri" w:hAnsi="Calibri" w:cs="Calibri"/>
          <w:lang w:bidi="ar-EG"/>
        </w:rPr>
        <w:t>Ghullaabiy</w:t>
      </w:r>
      <w:proofErr w:type="spellEnd"/>
      <w:r>
        <w:rPr>
          <w:rFonts w:ascii="Calibri" w:hAnsi="Calibri" w:cs="Calibri"/>
          <w:lang w:bidi="ar-EG"/>
        </w:rPr>
        <w:t xml:space="preserve"> said: [Al-Waleed and Yazid, Abu Malik informed us that they are brothers and there is no issue (i.e., nothing problematic) with their Hadith]. Ad-</w:t>
      </w:r>
      <w:proofErr w:type="spellStart"/>
      <w:r>
        <w:rPr>
          <w:rFonts w:ascii="Calibri" w:hAnsi="Calibri" w:cs="Calibri"/>
          <w:lang w:bidi="ar-EG"/>
        </w:rPr>
        <w:t>Daraqutniy</w:t>
      </w:r>
      <w:proofErr w:type="spellEnd"/>
      <w:r>
        <w:rPr>
          <w:rFonts w:ascii="Calibri" w:hAnsi="Calibri" w:cs="Calibri"/>
          <w:lang w:bidi="ar-EG"/>
        </w:rPr>
        <w:t xml:space="preserve"> and Al-</w:t>
      </w:r>
      <w:proofErr w:type="spellStart"/>
      <w:r>
        <w:rPr>
          <w:rFonts w:ascii="Calibri" w:hAnsi="Calibri" w:cs="Calibri"/>
          <w:lang w:bidi="ar-EG"/>
        </w:rPr>
        <w:t>Barqaaniy</w:t>
      </w:r>
      <w:proofErr w:type="spellEnd"/>
      <w:r>
        <w:rPr>
          <w:rFonts w:ascii="Calibri" w:hAnsi="Calibri" w:cs="Calibri"/>
          <w:lang w:bidi="ar-EG"/>
        </w:rPr>
        <w:t xml:space="preserve"> stated: [He is from the </w:t>
      </w:r>
      <w:proofErr w:type="spellStart"/>
      <w:r>
        <w:rPr>
          <w:rFonts w:ascii="Calibri" w:hAnsi="Calibri" w:cs="Calibri"/>
          <w:lang w:bidi="ar-EG"/>
        </w:rPr>
        <w:t>Thiqaat</w:t>
      </w:r>
      <w:proofErr w:type="spellEnd"/>
      <w:r>
        <w:rPr>
          <w:rFonts w:ascii="Calibri" w:hAnsi="Calibri" w:cs="Calibri"/>
          <w:lang w:bidi="ar-EG"/>
        </w:rPr>
        <w:t xml:space="preserve"> (trustworthy narrators)]. Ibn Hibban mentioned him among Ath-</w:t>
      </w:r>
      <w:proofErr w:type="spellStart"/>
      <w:r>
        <w:rPr>
          <w:rFonts w:ascii="Calibri" w:hAnsi="Calibri" w:cs="Calibri"/>
          <w:lang w:bidi="ar-EG"/>
        </w:rPr>
        <w:t>Thiqaat</w:t>
      </w:r>
      <w:proofErr w:type="spellEnd"/>
      <w:r>
        <w:rPr>
          <w:rFonts w:ascii="Calibri" w:hAnsi="Calibri" w:cs="Calibri"/>
          <w:lang w:bidi="ar-EG"/>
        </w:rPr>
        <w:t xml:space="preserve"> (Trustworthy narrators) and counted him among “The famous </w:t>
      </w:r>
      <w:proofErr w:type="spellStart"/>
      <w:r>
        <w:rPr>
          <w:rFonts w:ascii="Calibri" w:hAnsi="Calibri" w:cs="Calibri"/>
          <w:lang w:bidi="ar-EG"/>
        </w:rPr>
        <w:t>Fuqahaa</w:t>
      </w:r>
      <w:proofErr w:type="spellEnd"/>
      <w:r>
        <w:rPr>
          <w:rFonts w:ascii="Calibri" w:hAnsi="Calibri" w:cs="Calibri"/>
          <w:lang w:bidi="ar-EG"/>
        </w:rPr>
        <w:t xml:space="preserve">’ of the regions” saying: [And he was from the most knowledgeable of the people in judiciary]. Al-Bukhari mentioned him in “At-Tarikh Al-Kabir” </w:t>
      </w:r>
      <w:r w:rsidRPr="00FD6951">
        <w:rPr>
          <w:rFonts w:ascii="Calibri" w:hAnsi="Calibri" w:cs="Calibri"/>
          <w:lang w:bidi="ar-EG"/>
        </w:rPr>
        <w:t>without any criticism or praise</w:t>
      </w:r>
      <w:r>
        <w:rPr>
          <w:rFonts w:ascii="Calibri" w:hAnsi="Calibri" w:cs="Calibri"/>
          <w:lang w:bidi="ar-EG"/>
        </w:rPr>
        <w:t>, which is</w:t>
      </w:r>
      <w:r w:rsidRPr="00FD6951">
        <w:rPr>
          <w:rFonts w:ascii="Calibri" w:hAnsi="Calibri" w:cs="Calibri"/>
          <w:lang w:bidi="ar-EG"/>
        </w:rPr>
        <w:t xml:space="preserve"> his habit with many trustworthy narrators.</w:t>
      </w:r>
      <w:r>
        <w:rPr>
          <w:rFonts w:ascii="Calibri" w:hAnsi="Calibri" w:cs="Calibri"/>
          <w:lang w:bidi="ar-EG"/>
        </w:rPr>
        <w:t xml:space="preserve"> Ya’qub bin Sufyan stated: [He was a judge and his son was Khalid. There is some element of weakness in their Hadith]. It is possible that this statement of Ya’qub is the reason for Al-Hafizh lessening his grade somewhat when he stated about him: [Sadooq (truthful / honest who perhaps made errors]! </w:t>
      </w:r>
    </w:p>
    <w:p w14:paraId="1D4C4519" w14:textId="77777777" w:rsidR="00005C44" w:rsidRPr="007B6F66" w:rsidRDefault="00005C44" w:rsidP="00005C44">
      <w:pPr>
        <w:rPr>
          <w:rFonts w:ascii="Traditional Arabic" w:hAnsi="Traditional Arabic" w:cs="Traditional Arabic"/>
          <w:sz w:val="22"/>
          <w:szCs w:val="22"/>
          <w:rtl/>
        </w:rPr>
      </w:pPr>
    </w:p>
    <w:p w14:paraId="12039B3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وقد يكون رجلاً آخر هو: يزيد بن أيهم، كما جاء مصرحاً به في «الكبير» للطبراني بإسناد في منتهى الصحة إلى إسماعيل بن عياش. ويزيد بن أيهم هذا هو أبو رواحة الشامي، حمصي، روى عن عبد الأعلى بن هلال السلمي والهيثم بن مالك الطائي روى عنه إسماعيل بن عياش وبقية، وصفوان بن عمرو ومحمد بن حمير، ذكره بن حبان في كتاب الثقات روى له البخاري في الأدب حديثا واحداً. وقصر الحافظ فقال: (مقبول من الخامسة)، قلت: الحق أنه لا بأس به، فقد روى عنه أربعة من الثقات، ووثقه ابن حبان، وأخرج له البخاري في «الأدب المفرد»، ولم يتكلم فيه أحد مطلقاً. وإسماعيل بن عياش معروف بالرواية عنه. </w:t>
      </w:r>
    </w:p>
    <w:p w14:paraId="2F672DC1" w14:textId="77777777" w:rsidR="00005C44" w:rsidRDefault="00005C44" w:rsidP="00005C44">
      <w:pPr>
        <w:rPr>
          <w:rFonts w:ascii="Traditional Arabic" w:hAnsi="Traditional Arabic" w:cs="Traditional Arabic"/>
          <w:sz w:val="22"/>
          <w:szCs w:val="22"/>
        </w:rPr>
      </w:pPr>
    </w:p>
    <w:p w14:paraId="2453209A" w14:textId="77777777" w:rsidR="00005C44" w:rsidRPr="00053BAC" w:rsidRDefault="00005C44" w:rsidP="00005C44">
      <w:pPr>
        <w:rPr>
          <w:rFonts w:ascii="Calibri" w:hAnsi="Calibri" w:cs="Calibri"/>
          <w:lang w:bidi="ar-EG"/>
        </w:rPr>
      </w:pPr>
      <w:r>
        <w:rPr>
          <w:rFonts w:ascii="Calibri" w:hAnsi="Calibri" w:cs="Calibri"/>
          <w:lang w:bidi="ar-EG"/>
        </w:rPr>
        <w:t>- It could be another transmitter: He is: Yazid bin Ayham, as came explicitly expressed in “Al-</w:t>
      </w:r>
      <w:proofErr w:type="spellStart"/>
      <w:r>
        <w:rPr>
          <w:rFonts w:ascii="Calibri" w:hAnsi="Calibri" w:cs="Calibri"/>
          <w:lang w:bidi="ar-EG"/>
        </w:rPr>
        <w:t>Mu’jam</w:t>
      </w:r>
      <w:proofErr w:type="spellEnd"/>
      <w:r>
        <w:rPr>
          <w:rFonts w:ascii="Calibri" w:hAnsi="Calibri" w:cs="Calibri"/>
          <w:lang w:bidi="ar-EG"/>
        </w:rPr>
        <w:t xml:space="preserve"> Al-Kabir” of At-Tabarani with an Isnad of the highest level of </w:t>
      </w:r>
      <w:proofErr w:type="spellStart"/>
      <w:r>
        <w:rPr>
          <w:rFonts w:ascii="Calibri" w:hAnsi="Calibri" w:cs="Calibri"/>
          <w:lang w:bidi="ar-EG"/>
        </w:rPr>
        <w:t>Sihhah</w:t>
      </w:r>
      <w:proofErr w:type="spellEnd"/>
      <w:r>
        <w:rPr>
          <w:rFonts w:ascii="Calibri" w:hAnsi="Calibri" w:cs="Calibri"/>
          <w:lang w:bidi="ar-EG"/>
        </w:rPr>
        <w:t xml:space="preserve"> (authenticity) to Isma’eel bin ‘</w:t>
      </w:r>
      <w:proofErr w:type="spellStart"/>
      <w:r>
        <w:rPr>
          <w:rFonts w:ascii="Calibri" w:hAnsi="Calibri" w:cs="Calibri"/>
          <w:lang w:bidi="ar-EG"/>
        </w:rPr>
        <w:t>Ayyaash</w:t>
      </w:r>
      <w:proofErr w:type="spellEnd"/>
      <w:r>
        <w:rPr>
          <w:rFonts w:ascii="Calibri" w:hAnsi="Calibri" w:cs="Calibri"/>
          <w:lang w:bidi="ar-EG"/>
        </w:rPr>
        <w:t xml:space="preserve">. This Yazid bin Ayham is Abu </w:t>
      </w:r>
      <w:proofErr w:type="spellStart"/>
      <w:r>
        <w:rPr>
          <w:rFonts w:ascii="Calibri" w:hAnsi="Calibri" w:cs="Calibri"/>
          <w:lang w:bidi="ar-EG"/>
        </w:rPr>
        <w:t>Rawaahah</w:t>
      </w:r>
      <w:proofErr w:type="spellEnd"/>
      <w:r>
        <w:rPr>
          <w:rFonts w:ascii="Calibri" w:hAnsi="Calibri" w:cs="Calibri"/>
          <w:lang w:bidi="ar-EG"/>
        </w:rPr>
        <w:t xml:space="preserve"> Ash-</w:t>
      </w:r>
      <w:proofErr w:type="spellStart"/>
      <w:r>
        <w:rPr>
          <w:rFonts w:ascii="Calibri" w:hAnsi="Calibri" w:cs="Calibri"/>
          <w:lang w:bidi="ar-EG"/>
        </w:rPr>
        <w:t>Shaamiy</w:t>
      </w:r>
      <w:proofErr w:type="spellEnd"/>
      <w:r>
        <w:rPr>
          <w:rFonts w:ascii="Calibri" w:hAnsi="Calibri" w:cs="Calibri"/>
          <w:lang w:bidi="ar-EG"/>
        </w:rPr>
        <w:t xml:space="preserve"> who was from Hims. He related from Abdul Aa’laa bin Hilaal Al-</w:t>
      </w:r>
      <w:proofErr w:type="spellStart"/>
      <w:r>
        <w:rPr>
          <w:rFonts w:ascii="Calibri" w:hAnsi="Calibri" w:cs="Calibri"/>
          <w:lang w:bidi="ar-EG"/>
        </w:rPr>
        <w:t>Salamiy</w:t>
      </w:r>
      <w:proofErr w:type="spellEnd"/>
      <w:r>
        <w:rPr>
          <w:rFonts w:ascii="Calibri" w:hAnsi="Calibri" w:cs="Calibri"/>
          <w:lang w:bidi="ar-EG"/>
        </w:rPr>
        <w:t xml:space="preserve"> and Al-Haitham bin Malik At-</w:t>
      </w:r>
      <w:proofErr w:type="spellStart"/>
      <w:r>
        <w:rPr>
          <w:rFonts w:ascii="Calibri" w:hAnsi="Calibri" w:cs="Calibri"/>
          <w:lang w:bidi="ar-EG"/>
        </w:rPr>
        <w:t>Taa’iy</w:t>
      </w:r>
      <w:proofErr w:type="spellEnd"/>
      <w:r>
        <w:rPr>
          <w:rFonts w:ascii="Calibri" w:hAnsi="Calibri" w:cs="Calibri"/>
          <w:lang w:bidi="ar-EG"/>
        </w:rPr>
        <w:t xml:space="preserve">. </w:t>
      </w:r>
      <w:r w:rsidRPr="00053BAC">
        <w:rPr>
          <w:rFonts w:ascii="Calibri" w:hAnsi="Calibri" w:cs="Calibri"/>
          <w:lang w:bidi="ar-EG"/>
        </w:rPr>
        <w:t>Isma’eel bin ‘</w:t>
      </w:r>
      <w:proofErr w:type="spellStart"/>
      <w:r w:rsidRPr="00053BAC">
        <w:rPr>
          <w:rFonts w:ascii="Calibri" w:hAnsi="Calibri" w:cs="Calibri"/>
          <w:lang w:bidi="ar-EG"/>
        </w:rPr>
        <w:t>Ayyaash</w:t>
      </w:r>
      <w:proofErr w:type="spellEnd"/>
      <w:r w:rsidRPr="00053BAC">
        <w:rPr>
          <w:rFonts w:ascii="Calibri" w:hAnsi="Calibri" w:cs="Calibri"/>
          <w:lang w:bidi="ar-EG"/>
        </w:rPr>
        <w:t xml:space="preserve">, </w:t>
      </w:r>
      <w:proofErr w:type="spellStart"/>
      <w:r w:rsidRPr="00053BAC">
        <w:rPr>
          <w:rFonts w:ascii="Calibri" w:hAnsi="Calibri" w:cs="Calibri"/>
          <w:lang w:bidi="ar-EG"/>
        </w:rPr>
        <w:t>Baqiyah</w:t>
      </w:r>
      <w:proofErr w:type="spellEnd"/>
      <w:r w:rsidRPr="00053BAC">
        <w:rPr>
          <w:rFonts w:ascii="Calibri" w:hAnsi="Calibri" w:cs="Calibri"/>
          <w:lang w:bidi="ar-EG"/>
        </w:rPr>
        <w:t>, Safwan bin ‘Amr and Muhammad bin Himyar</w:t>
      </w:r>
      <w:r>
        <w:rPr>
          <w:rFonts w:ascii="Calibri" w:hAnsi="Calibri" w:cs="Calibri"/>
          <w:lang w:bidi="ar-EG"/>
        </w:rPr>
        <w:t xml:space="preserve"> related from him. Ibn Hibban mentioned him in his book “Ath-</w:t>
      </w:r>
      <w:proofErr w:type="spellStart"/>
      <w:r>
        <w:rPr>
          <w:rFonts w:ascii="Calibri" w:hAnsi="Calibri" w:cs="Calibri"/>
          <w:lang w:bidi="ar-EG"/>
        </w:rPr>
        <w:t>Thiqaat</w:t>
      </w:r>
      <w:proofErr w:type="spellEnd"/>
      <w:r>
        <w:rPr>
          <w:rFonts w:ascii="Calibri" w:hAnsi="Calibri" w:cs="Calibri"/>
          <w:lang w:bidi="ar-EG"/>
        </w:rPr>
        <w:t>” (The trustworthy narrators). Al-Bukhari related a single narration of his in “Al-Adab Al-Mufrad”. Al-</w:t>
      </w:r>
      <w:proofErr w:type="spellStart"/>
      <w:r>
        <w:rPr>
          <w:rFonts w:ascii="Calibri" w:hAnsi="Calibri" w:cs="Calibri"/>
          <w:lang w:bidi="ar-EG"/>
        </w:rPr>
        <w:t>Haafizh</w:t>
      </w:r>
      <w:proofErr w:type="spellEnd"/>
      <w:r>
        <w:rPr>
          <w:rFonts w:ascii="Calibri" w:hAnsi="Calibri" w:cs="Calibri"/>
          <w:lang w:bidi="ar-EG"/>
        </w:rPr>
        <w:t xml:space="preserve"> diminished him saying: [Maqbool (acceptable if supported by others) from the fifth tier]. I say: The truth is that there is no issue with him (i.e., nothing problematic). Four </w:t>
      </w:r>
      <w:proofErr w:type="spellStart"/>
      <w:r>
        <w:rPr>
          <w:rFonts w:ascii="Calibri" w:hAnsi="Calibri" w:cs="Calibri"/>
          <w:lang w:bidi="ar-EG"/>
        </w:rPr>
        <w:t>Thiqaat</w:t>
      </w:r>
      <w:proofErr w:type="spellEnd"/>
      <w:r>
        <w:rPr>
          <w:rFonts w:ascii="Calibri" w:hAnsi="Calibri" w:cs="Calibri"/>
          <w:lang w:bidi="ar-EG"/>
        </w:rPr>
        <w:t xml:space="preserve"> (trustworthy narrators) related from him, Ibn Hibban declared him to be </w:t>
      </w:r>
      <w:proofErr w:type="gramStart"/>
      <w:r>
        <w:rPr>
          <w:rFonts w:ascii="Calibri" w:hAnsi="Calibri" w:cs="Calibri"/>
          <w:lang w:bidi="ar-EG"/>
        </w:rPr>
        <w:t>trustworthy</w:t>
      </w:r>
      <w:proofErr w:type="gramEnd"/>
      <w:r>
        <w:rPr>
          <w:rFonts w:ascii="Calibri" w:hAnsi="Calibri" w:cs="Calibri"/>
          <w:lang w:bidi="ar-EG"/>
        </w:rPr>
        <w:t xml:space="preserve"> and Al-Bukhari recorded from him in </w:t>
      </w:r>
      <w:r w:rsidRPr="00176D13">
        <w:rPr>
          <w:rFonts w:ascii="Calibri" w:hAnsi="Calibri" w:cs="Calibri"/>
          <w:lang w:bidi="ar-EG"/>
        </w:rPr>
        <w:t>“Al-Adab Al-Mufrad”</w:t>
      </w:r>
      <w:r>
        <w:rPr>
          <w:rFonts w:ascii="Calibri" w:hAnsi="Calibri" w:cs="Calibri"/>
          <w:lang w:bidi="ar-EG"/>
        </w:rPr>
        <w:t xml:space="preserve">, whilst nobody at all </w:t>
      </w:r>
      <w:proofErr w:type="spellStart"/>
      <w:r>
        <w:rPr>
          <w:rFonts w:ascii="Calibri" w:hAnsi="Calibri" w:cs="Calibri"/>
          <w:lang w:bidi="ar-EG"/>
        </w:rPr>
        <w:t>criticised</w:t>
      </w:r>
      <w:proofErr w:type="spellEnd"/>
      <w:r>
        <w:rPr>
          <w:rFonts w:ascii="Calibri" w:hAnsi="Calibri" w:cs="Calibri"/>
          <w:lang w:bidi="ar-EG"/>
        </w:rPr>
        <w:t xml:space="preserve"> him. That is whilst Isma’eel bin ‘</w:t>
      </w:r>
      <w:proofErr w:type="spellStart"/>
      <w:r>
        <w:rPr>
          <w:rFonts w:ascii="Calibri" w:hAnsi="Calibri" w:cs="Calibri"/>
          <w:lang w:bidi="ar-EG"/>
        </w:rPr>
        <w:t>Ayyaash</w:t>
      </w:r>
      <w:proofErr w:type="spellEnd"/>
      <w:r>
        <w:rPr>
          <w:rFonts w:ascii="Calibri" w:hAnsi="Calibri" w:cs="Calibri"/>
          <w:lang w:bidi="ar-EG"/>
        </w:rPr>
        <w:t xml:space="preserve"> is well known to narrate from him. </w:t>
      </w:r>
    </w:p>
    <w:p w14:paraId="24168578" w14:textId="77777777" w:rsidR="00005C44" w:rsidRPr="007B6F66" w:rsidRDefault="00005C44" w:rsidP="00005C44">
      <w:pPr>
        <w:rPr>
          <w:rFonts w:ascii="Traditional Arabic" w:hAnsi="Traditional Arabic" w:cs="Traditional Arabic"/>
          <w:sz w:val="22"/>
          <w:szCs w:val="22"/>
          <w:rtl/>
        </w:rPr>
      </w:pPr>
    </w:p>
    <w:p w14:paraId="0F0B180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أما إسماعيل بن عياش فهو صدوق متقن في حديثه عن أهل الشام، وإنما يأتيه الضعف والتخليط إذا حدث عن غيرهم، وكلا الرجلين: يزيد بن عبد الرحمن بن أبي مالك، ويزيد بن أيهم شامي.</w:t>
      </w:r>
    </w:p>
    <w:p w14:paraId="37A65AD4" w14:textId="77777777" w:rsidR="00005C44" w:rsidRDefault="00005C44" w:rsidP="00005C44">
      <w:pPr>
        <w:rPr>
          <w:rFonts w:ascii="Traditional Arabic" w:hAnsi="Traditional Arabic" w:cs="Traditional Arabic"/>
          <w:sz w:val="22"/>
          <w:szCs w:val="22"/>
        </w:rPr>
      </w:pPr>
    </w:p>
    <w:p w14:paraId="03F74206" w14:textId="77777777" w:rsidR="00005C44" w:rsidRDefault="00005C44" w:rsidP="00005C44">
      <w:pPr>
        <w:rPr>
          <w:rFonts w:ascii="Calibri" w:hAnsi="Calibri" w:cs="Calibri"/>
          <w:lang w:bidi="ar-EG"/>
        </w:rPr>
      </w:pPr>
      <w:r>
        <w:rPr>
          <w:rFonts w:ascii="Calibri" w:hAnsi="Calibri" w:cs="Calibri"/>
          <w:lang w:bidi="ar-EG"/>
        </w:rPr>
        <w:lastRenderedPageBreak/>
        <w:t xml:space="preserve">- As for </w:t>
      </w:r>
      <w:r w:rsidRPr="002350D8">
        <w:rPr>
          <w:rFonts w:ascii="Calibri" w:hAnsi="Calibri" w:cs="Calibri"/>
          <w:lang w:bidi="ar-EG"/>
        </w:rPr>
        <w:t>Isma’eel bin ‘</w:t>
      </w:r>
      <w:proofErr w:type="spellStart"/>
      <w:r w:rsidRPr="002350D8">
        <w:rPr>
          <w:rFonts w:ascii="Calibri" w:hAnsi="Calibri" w:cs="Calibri"/>
          <w:lang w:bidi="ar-EG"/>
        </w:rPr>
        <w:t>Ayyaash</w:t>
      </w:r>
      <w:proofErr w:type="spellEnd"/>
      <w:r>
        <w:rPr>
          <w:rFonts w:ascii="Calibri" w:hAnsi="Calibri" w:cs="Calibri"/>
          <w:lang w:bidi="ar-EG"/>
        </w:rPr>
        <w:t xml:space="preserve"> then he is Sadooq </w:t>
      </w:r>
      <w:proofErr w:type="spellStart"/>
      <w:r>
        <w:rPr>
          <w:rFonts w:ascii="Calibri" w:hAnsi="Calibri" w:cs="Calibri"/>
          <w:lang w:bidi="ar-EG"/>
        </w:rPr>
        <w:t>Mutqin</w:t>
      </w:r>
      <w:proofErr w:type="spellEnd"/>
      <w:r>
        <w:rPr>
          <w:rFonts w:ascii="Calibri" w:hAnsi="Calibri" w:cs="Calibri"/>
          <w:lang w:bidi="ar-EG"/>
        </w:rPr>
        <w:t xml:space="preserve"> (Truthful and precise) in his Hadith from the people of Ash-Shaam. </w:t>
      </w:r>
      <w:proofErr w:type="gramStart"/>
      <w:r>
        <w:rPr>
          <w:rFonts w:ascii="Calibri" w:hAnsi="Calibri" w:cs="Calibri"/>
          <w:lang w:bidi="ar-EG"/>
        </w:rPr>
        <w:t>Weakness</w:t>
      </w:r>
      <w:proofErr w:type="gramEnd"/>
      <w:r>
        <w:rPr>
          <w:rFonts w:ascii="Calibri" w:hAnsi="Calibri" w:cs="Calibri"/>
          <w:lang w:bidi="ar-EG"/>
        </w:rPr>
        <w:t xml:space="preserve"> and mixing only occurs from him when he narrates from others (i.e., not the people of Ash-Shaam). That is whilst both men: Yazid bin Abdur Rahman bin Abi Malik and Yazid bin Ayham are both from Ash-Shaam.</w:t>
      </w:r>
    </w:p>
    <w:p w14:paraId="3FAC8CD6" w14:textId="77777777" w:rsidR="00005C44" w:rsidRPr="007B6F66" w:rsidRDefault="00005C44" w:rsidP="00005C44">
      <w:pPr>
        <w:rPr>
          <w:rFonts w:ascii="Traditional Arabic" w:hAnsi="Traditional Arabic" w:cs="Traditional Arabic"/>
          <w:sz w:val="22"/>
          <w:szCs w:val="22"/>
          <w:rtl/>
        </w:rPr>
      </w:pPr>
    </w:p>
    <w:p w14:paraId="59A3D17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وبقية رجال الأسانيد ثقات مشاهير لا حاجة إلى الكلام عنهم، فالحديث على كل حال صحيح، بل الأرجح أن يكون إسماعيل بن عياش قد رواه من طريقين: (1) يزيد بن أيهم عن لقمان بن عامر عن أبي أمامة، (2) يزيد بن أبي مالك عن سليم بن عامر عن أبي أمامة، فحفظ فريق من الرواة طريقاً، وفريق ثاني طريقاً أخرى، واختلطت الطرق على البعض الآخر، والله أعلم. </w:t>
      </w:r>
    </w:p>
    <w:p w14:paraId="7CA7DFBA" w14:textId="77777777" w:rsidR="00005C44" w:rsidRDefault="00005C44" w:rsidP="00005C44">
      <w:pPr>
        <w:rPr>
          <w:rFonts w:ascii="Traditional Arabic" w:hAnsi="Traditional Arabic" w:cs="Traditional Arabic"/>
          <w:sz w:val="22"/>
          <w:szCs w:val="22"/>
        </w:rPr>
      </w:pPr>
    </w:p>
    <w:p w14:paraId="4F3EDB6E" w14:textId="77777777" w:rsidR="00005C44" w:rsidRPr="00053BAC" w:rsidRDefault="00005C44" w:rsidP="00005C44">
      <w:pPr>
        <w:rPr>
          <w:rFonts w:ascii="Calibri" w:hAnsi="Calibri" w:cs="Calibri"/>
          <w:lang w:bidi="ar-EG"/>
        </w:rPr>
      </w:pPr>
      <w:r>
        <w:rPr>
          <w:rFonts w:ascii="Calibri" w:hAnsi="Calibri" w:cs="Calibri"/>
          <w:lang w:bidi="ar-EG"/>
        </w:rPr>
        <w:t xml:space="preserve">The remainder of the narrators in the Isnad are well-known </w:t>
      </w:r>
      <w:proofErr w:type="spellStart"/>
      <w:r>
        <w:rPr>
          <w:rFonts w:ascii="Calibri" w:hAnsi="Calibri" w:cs="Calibri"/>
          <w:lang w:bidi="ar-EG"/>
        </w:rPr>
        <w:t>Thiqaat</w:t>
      </w:r>
      <w:proofErr w:type="spellEnd"/>
      <w:r>
        <w:rPr>
          <w:rFonts w:ascii="Calibri" w:hAnsi="Calibri" w:cs="Calibri"/>
          <w:lang w:bidi="ar-EG"/>
        </w:rPr>
        <w:t xml:space="preserve"> (trustworthy narrators) and do not need to be spoken about. The Hadith, under all circumstances, is therefore Sahih. Indeed, it is most likely that Isma’eel bin </w:t>
      </w:r>
      <w:proofErr w:type="spellStart"/>
      <w:r>
        <w:rPr>
          <w:rFonts w:ascii="Calibri" w:hAnsi="Calibri" w:cs="Calibri"/>
          <w:lang w:bidi="ar-EG"/>
        </w:rPr>
        <w:t>Ayyaash</w:t>
      </w:r>
      <w:proofErr w:type="spellEnd"/>
      <w:r>
        <w:rPr>
          <w:rFonts w:ascii="Calibri" w:hAnsi="Calibri" w:cs="Calibri"/>
          <w:lang w:bidi="ar-EG"/>
        </w:rPr>
        <w:t xml:space="preserve"> related it via tow paths: 1) Yazid bin Ayham from Luqmaan bin ‘Aamir, from Abu Umaamah, and 2) Yazid bin Abi Malik from </w:t>
      </w:r>
      <w:proofErr w:type="spellStart"/>
      <w:r>
        <w:rPr>
          <w:rFonts w:ascii="Calibri" w:hAnsi="Calibri" w:cs="Calibri"/>
          <w:lang w:bidi="ar-EG"/>
        </w:rPr>
        <w:t>Sulaim</w:t>
      </w:r>
      <w:proofErr w:type="spellEnd"/>
      <w:r>
        <w:rPr>
          <w:rFonts w:ascii="Calibri" w:hAnsi="Calibri" w:cs="Calibri"/>
          <w:lang w:bidi="ar-EG"/>
        </w:rPr>
        <w:t xml:space="preserve"> bin ‘Aamir, from Abu Umaamah. Consequently, one group of the narrators preserved one </w:t>
      </w:r>
      <w:proofErr w:type="gramStart"/>
      <w:r>
        <w:rPr>
          <w:rFonts w:ascii="Calibri" w:hAnsi="Calibri" w:cs="Calibri"/>
          <w:lang w:bidi="ar-EG"/>
        </w:rPr>
        <w:t>path</w:t>
      </w:r>
      <w:proofErr w:type="gramEnd"/>
      <w:r>
        <w:rPr>
          <w:rFonts w:ascii="Calibri" w:hAnsi="Calibri" w:cs="Calibri"/>
          <w:lang w:bidi="ar-EG"/>
        </w:rPr>
        <w:t xml:space="preserve"> and another group preserved the other path, whilst the paths became mixed amongst some others, and Allah is most knowledgeable. </w:t>
      </w:r>
    </w:p>
    <w:p w14:paraId="3974E45A" w14:textId="77777777" w:rsidR="00005C44" w:rsidRPr="007B6F66" w:rsidRDefault="00005C44" w:rsidP="00005C44">
      <w:pPr>
        <w:rPr>
          <w:rFonts w:ascii="Traditional Arabic" w:hAnsi="Traditional Arabic" w:cs="Traditional Arabic"/>
          <w:sz w:val="22"/>
          <w:szCs w:val="22"/>
          <w:rtl/>
        </w:rPr>
      </w:pPr>
    </w:p>
    <w:p w14:paraId="54691EEB"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بن عباس: </w:t>
      </w:r>
      <w:r w:rsidRPr="000F205F">
        <w:rPr>
          <w:rFonts w:ascii="Traditional Arabic" w:hAnsi="Traditional Arabic" w:cs="Traditional Arabic"/>
          <w:bCs/>
          <w:sz w:val="28"/>
          <w:szCs w:val="28"/>
          <w:rtl/>
        </w:rPr>
        <w:t>«من ولي على عشرة فحكم بينهم بما أحبوا أو كرهوا».</w:t>
      </w:r>
      <w:r w:rsidRPr="000F205F">
        <w:rPr>
          <w:rFonts w:ascii="Traditional Arabic" w:hAnsi="Traditional Arabic" w:cs="Traditional Arabic"/>
          <w:sz w:val="28"/>
          <w:szCs w:val="28"/>
          <w:rtl/>
        </w:rPr>
        <w:t xml:space="preserve"> </w:t>
      </w:r>
    </w:p>
    <w:p w14:paraId="5FD40F7C" w14:textId="77777777" w:rsidR="00005C44" w:rsidRDefault="00005C44" w:rsidP="00005C44">
      <w:pPr>
        <w:rPr>
          <w:rFonts w:ascii="Traditional Arabic" w:hAnsi="Traditional Arabic" w:cs="Traditional Arabic"/>
          <w:sz w:val="22"/>
          <w:szCs w:val="22"/>
        </w:rPr>
      </w:pPr>
    </w:p>
    <w:p w14:paraId="6562FA63" w14:textId="77777777" w:rsidR="00005C44" w:rsidRPr="007B6F66" w:rsidRDefault="00005C44" w:rsidP="00005C44">
      <w:pPr>
        <w:rPr>
          <w:rFonts w:ascii="Traditional Arabic" w:hAnsi="Traditional Arabic" w:cs="Traditional Arabic"/>
          <w:sz w:val="22"/>
          <w:szCs w:val="22"/>
        </w:rPr>
      </w:pPr>
    </w:p>
    <w:p w14:paraId="212C88D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جاء في المستدرك على الصحيحين: أخبرنا أبو بكر بن أبي دارم الحافظ بالكوفة حدثنا أحمد بن موسى بن إسحاق التميمي حدثنا الحسن بن بشر بن سلم حدثنا سعدان بن الوليد عن عطاء عن بن عباس رضي الله تعالى عنهما أن رسول الله، صلى الله عليه وسلم، قال: </w:t>
      </w:r>
      <w:r w:rsidRPr="000F205F">
        <w:rPr>
          <w:rFonts w:ascii="Traditional Arabic" w:hAnsi="Traditional Arabic" w:cs="Traditional Arabic"/>
          <w:bCs/>
          <w:sz w:val="28"/>
          <w:szCs w:val="28"/>
          <w:rtl/>
        </w:rPr>
        <w:t>«من ولي على عشرة فحكم بينهم بما أحبوا أو كرهوا جيء به يوم القيامة مغلولة يداه إلى عنقه فإن حكم بما أنزل الله، ولم يرتش في حكمة، ولم يحف: فك الله عنه يوم القيامة يوم لا غل إلا غله وإن حكم بغير ما أنزل الله تعالى وارتشى في حكمة وحابى شدت يساره إلى يمينه ورمي به في جهنم فلم يبلغ قعرها خمسمائة عام»</w:t>
      </w:r>
      <w:r w:rsidRPr="000F205F">
        <w:rPr>
          <w:rFonts w:ascii="Traditional Arabic" w:hAnsi="Traditional Arabic" w:cs="Traditional Arabic"/>
          <w:sz w:val="28"/>
          <w:szCs w:val="28"/>
          <w:rtl/>
        </w:rPr>
        <w:t xml:space="preserve"> وقال الحاكم: (سعدان بن الوليد البجلي كوفي قليل الحديث ولم يخرجا عنه)، قلت: لم أجد له ترجمة بهذا الإسم، إلا أن يكون سعدان بن بشر الجهني الكوفي، نسبه لأحد أجداده، فهذا ثقة، قليل الحديث، من رجال أحمد، ولكن الحديث صحيح، إن شاء الله، لا سيما مع المتابعات التالية لصدره، وعموم الشواهد على فقراته الأخرى: </w:t>
      </w:r>
    </w:p>
    <w:p w14:paraId="448AC15A" w14:textId="77777777" w:rsidR="00005C44" w:rsidRDefault="00005C44" w:rsidP="00005C44">
      <w:pPr>
        <w:rPr>
          <w:rFonts w:ascii="Traditional Arabic" w:hAnsi="Traditional Arabic" w:cs="Traditional Arabic"/>
          <w:sz w:val="22"/>
          <w:szCs w:val="22"/>
        </w:rPr>
      </w:pPr>
    </w:p>
    <w:p w14:paraId="1A286F57" w14:textId="77777777" w:rsidR="00005C44" w:rsidRDefault="00005C44" w:rsidP="00005C44">
      <w:pPr>
        <w:rPr>
          <w:rFonts w:ascii="Calibri" w:hAnsi="Calibri" w:cs="Calibri"/>
          <w:lang w:bidi="ar-EG"/>
        </w:rPr>
      </w:pPr>
      <w:r>
        <w:rPr>
          <w:rFonts w:ascii="Calibri" w:hAnsi="Calibri" w:cs="Calibri"/>
          <w:lang w:bidi="ar-EG"/>
        </w:rPr>
        <w:t>- It came recorded in “</w:t>
      </w:r>
      <w:r w:rsidRPr="002F726F">
        <w:rPr>
          <w:rFonts w:ascii="Calibri" w:hAnsi="Calibri" w:cs="Calibri"/>
          <w:b/>
          <w:bCs/>
          <w:lang w:bidi="ar-EG"/>
        </w:rPr>
        <w:t>Al-</w:t>
      </w:r>
      <w:proofErr w:type="spellStart"/>
      <w:r w:rsidRPr="002F726F">
        <w:rPr>
          <w:rFonts w:ascii="Calibri" w:hAnsi="Calibri" w:cs="Calibri"/>
          <w:b/>
          <w:bCs/>
          <w:lang w:bidi="ar-EG"/>
        </w:rPr>
        <w:t>Mustadrak</w:t>
      </w:r>
      <w:proofErr w:type="spellEnd"/>
      <w:r w:rsidRPr="002F726F">
        <w:rPr>
          <w:rFonts w:ascii="Calibri" w:hAnsi="Calibri" w:cs="Calibri"/>
          <w:b/>
          <w:bCs/>
          <w:lang w:bidi="ar-EG"/>
        </w:rPr>
        <w:t xml:space="preserve"> ‘Ala-s-</w:t>
      </w:r>
      <w:proofErr w:type="spellStart"/>
      <w:r w:rsidRPr="002F726F">
        <w:rPr>
          <w:rFonts w:ascii="Calibri" w:hAnsi="Calibri" w:cs="Calibri"/>
          <w:b/>
          <w:bCs/>
          <w:lang w:bidi="ar-EG"/>
        </w:rPr>
        <w:t>Sahihaini</w:t>
      </w:r>
      <w:proofErr w:type="spellEnd"/>
      <w:r>
        <w:rPr>
          <w:rFonts w:ascii="Calibri" w:hAnsi="Calibri" w:cs="Calibri"/>
          <w:lang w:bidi="ar-EG"/>
        </w:rPr>
        <w:t xml:space="preserve">” (of Al-Hakim): [Abu Bakr bin Abi </w:t>
      </w:r>
      <w:proofErr w:type="spellStart"/>
      <w:r>
        <w:rPr>
          <w:rFonts w:ascii="Calibri" w:hAnsi="Calibri" w:cs="Calibri"/>
          <w:lang w:bidi="ar-EG"/>
        </w:rPr>
        <w:t>Daarim</w:t>
      </w:r>
      <w:proofErr w:type="spellEnd"/>
      <w:r>
        <w:rPr>
          <w:rFonts w:ascii="Calibri" w:hAnsi="Calibri" w:cs="Calibri"/>
          <w:lang w:bidi="ar-EG"/>
        </w:rPr>
        <w:t xml:space="preserve"> Al-Hafizh informed us in Kufa: Ahmad bin Musa bin Ishaq At-</w:t>
      </w:r>
      <w:proofErr w:type="spellStart"/>
      <w:r>
        <w:rPr>
          <w:rFonts w:ascii="Calibri" w:hAnsi="Calibri" w:cs="Calibri"/>
          <w:lang w:bidi="ar-EG"/>
        </w:rPr>
        <w:t>Tameemiy</w:t>
      </w:r>
      <w:proofErr w:type="spellEnd"/>
      <w:r>
        <w:rPr>
          <w:rFonts w:ascii="Calibri" w:hAnsi="Calibri" w:cs="Calibri"/>
          <w:lang w:bidi="ar-EG"/>
        </w:rPr>
        <w:t xml:space="preserve"> related to us: Al-Hasan bin Bishr bin Silm related to us: </w:t>
      </w:r>
      <w:proofErr w:type="spellStart"/>
      <w:r>
        <w:rPr>
          <w:rFonts w:ascii="Calibri" w:hAnsi="Calibri" w:cs="Calibri"/>
          <w:lang w:bidi="ar-EG"/>
        </w:rPr>
        <w:t>Sa’daan</w:t>
      </w:r>
      <w:proofErr w:type="spellEnd"/>
      <w:r>
        <w:rPr>
          <w:rFonts w:ascii="Calibri" w:hAnsi="Calibri" w:cs="Calibri"/>
          <w:lang w:bidi="ar-EG"/>
        </w:rPr>
        <w:t xml:space="preserve"> bin Al-Waleed related to us from ‘</w:t>
      </w:r>
      <w:proofErr w:type="spellStart"/>
      <w:r>
        <w:rPr>
          <w:rFonts w:ascii="Calibri" w:hAnsi="Calibri" w:cs="Calibri"/>
          <w:lang w:bidi="ar-EG"/>
        </w:rPr>
        <w:t>Ataa</w:t>
      </w:r>
      <w:proofErr w:type="spellEnd"/>
      <w:r>
        <w:rPr>
          <w:rFonts w:ascii="Calibri" w:hAnsi="Calibri" w:cs="Calibri"/>
          <w:lang w:bidi="ar-EG"/>
        </w:rPr>
        <w:t xml:space="preserve">’, from Ibn ‘Abbas, may Allah be pleased with him: That the Messenger of Allah </w:t>
      </w:r>
      <w:r>
        <w:rPr>
          <w:rFonts w:ascii="Calibri" w:hAnsi="Calibri" w:cs="Calibri" w:hint="cs"/>
          <w:rtl/>
          <w:lang w:bidi="ar-EG"/>
        </w:rPr>
        <w:t>ﷺ</w:t>
      </w:r>
      <w:r>
        <w:rPr>
          <w:rFonts w:ascii="Calibri" w:hAnsi="Calibri" w:cs="Calibri"/>
          <w:lang w:bidi="ar-EG"/>
        </w:rPr>
        <w:t xml:space="preserve"> said: “</w:t>
      </w:r>
      <w:r w:rsidRPr="00522993">
        <w:rPr>
          <w:rFonts w:ascii="Calibri" w:hAnsi="Calibri" w:cs="Calibri"/>
          <w:b/>
          <w:bCs/>
          <w:lang w:bidi="ar-EG"/>
        </w:rPr>
        <w:t xml:space="preserve">Whoever is placed in authority over ten people, and then judges among them in matters they like it or dislike it, will be brought on the Day of Judgement with his hands chained to his neck. If he judged by what Allah revealed, did not take bribes in his judgment, and did not show </w:t>
      </w:r>
      <w:proofErr w:type="spellStart"/>
      <w:r w:rsidRPr="00522993">
        <w:rPr>
          <w:rFonts w:ascii="Calibri" w:hAnsi="Calibri" w:cs="Calibri"/>
          <w:b/>
          <w:bCs/>
          <w:lang w:bidi="ar-EG"/>
        </w:rPr>
        <w:t>favouritism</w:t>
      </w:r>
      <w:proofErr w:type="spellEnd"/>
      <w:r w:rsidRPr="00522993">
        <w:rPr>
          <w:rFonts w:ascii="Calibri" w:hAnsi="Calibri" w:cs="Calibri"/>
          <w:b/>
          <w:bCs/>
          <w:lang w:bidi="ar-EG"/>
        </w:rPr>
        <w:t xml:space="preserve">, Allah will free him on the Day of Judgement, the Day when no chain exists except his. But if he judged by other than what Allah revealed, took bribes in his judgment, and showed </w:t>
      </w:r>
      <w:proofErr w:type="spellStart"/>
      <w:r w:rsidRPr="00522993">
        <w:rPr>
          <w:rFonts w:ascii="Calibri" w:hAnsi="Calibri" w:cs="Calibri"/>
          <w:b/>
          <w:bCs/>
          <w:lang w:bidi="ar-EG"/>
        </w:rPr>
        <w:t>favouritism</w:t>
      </w:r>
      <w:proofErr w:type="spellEnd"/>
      <w:r w:rsidRPr="00522993">
        <w:rPr>
          <w:rFonts w:ascii="Calibri" w:hAnsi="Calibri" w:cs="Calibri"/>
          <w:b/>
          <w:bCs/>
          <w:lang w:bidi="ar-EG"/>
        </w:rPr>
        <w:t>, his left hand will be tied to his right and he will be thrown into Hell, whose bottom he will not reach for five hundred years</w:t>
      </w:r>
      <w:r>
        <w:rPr>
          <w:rFonts w:ascii="Calibri" w:hAnsi="Calibri" w:cs="Calibri"/>
          <w:lang w:bidi="ar-EG"/>
        </w:rPr>
        <w:t xml:space="preserve">”. </w:t>
      </w:r>
      <w:r w:rsidRPr="00B826AC">
        <w:rPr>
          <w:rFonts w:ascii="Calibri" w:hAnsi="Calibri" w:cs="Calibri"/>
          <w:lang w:bidi="ar-EG"/>
        </w:rPr>
        <w:t>Al-Hakim stated: [</w:t>
      </w:r>
      <w:proofErr w:type="spellStart"/>
      <w:r w:rsidRPr="00B826AC">
        <w:rPr>
          <w:rFonts w:ascii="Calibri" w:hAnsi="Calibri" w:cs="Calibri"/>
          <w:lang w:bidi="ar-EG"/>
        </w:rPr>
        <w:t>Sa’daan</w:t>
      </w:r>
      <w:proofErr w:type="spellEnd"/>
      <w:r w:rsidRPr="00B826AC">
        <w:rPr>
          <w:rFonts w:ascii="Calibri" w:hAnsi="Calibri" w:cs="Calibri"/>
          <w:lang w:bidi="ar-EG"/>
        </w:rPr>
        <w:t xml:space="preserve"> bin Al-Waleed Al-</w:t>
      </w:r>
      <w:proofErr w:type="spellStart"/>
      <w:r w:rsidRPr="00B826AC">
        <w:rPr>
          <w:rFonts w:ascii="Calibri" w:hAnsi="Calibri" w:cs="Calibri"/>
          <w:lang w:bidi="ar-EG"/>
        </w:rPr>
        <w:t>Bajaliy</w:t>
      </w:r>
      <w:proofErr w:type="spellEnd"/>
      <w:r w:rsidRPr="00B826AC">
        <w:rPr>
          <w:rFonts w:ascii="Calibri" w:hAnsi="Calibri" w:cs="Calibri"/>
          <w:lang w:bidi="ar-EG"/>
        </w:rPr>
        <w:t xml:space="preserve"> is from Kufa.</w:t>
      </w:r>
      <w:r>
        <w:rPr>
          <w:rFonts w:ascii="Calibri" w:hAnsi="Calibri" w:cs="Calibri"/>
          <w:lang w:bidi="ar-EG"/>
        </w:rPr>
        <w:t xml:space="preserve"> He has few narrated </w:t>
      </w:r>
      <w:proofErr w:type="gramStart"/>
      <w:r>
        <w:rPr>
          <w:rFonts w:ascii="Calibri" w:hAnsi="Calibri" w:cs="Calibri"/>
          <w:lang w:bidi="ar-EG"/>
        </w:rPr>
        <w:t>Hadith</w:t>
      </w:r>
      <w:proofErr w:type="gramEnd"/>
      <w:r>
        <w:rPr>
          <w:rFonts w:ascii="Calibri" w:hAnsi="Calibri" w:cs="Calibri"/>
          <w:lang w:bidi="ar-EG"/>
        </w:rPr>
        <w:t xml:space="preserve"> and they (Al-Bukhari and Muslim) did not record from him]. I say: </w:t>
      </w:r>
      <w:r w:rsidRPr="00C50585">
        <w:rPr>
          <w:rFonts w:ascii="Calibri" w:hAnsi="Calibri" w:cs="Calibri"/>
          <w:lang w:bidi="ar-EG"/>
        </w:rPr>
        <w:t>I did not find a biographical entry for him under this name</w:t>
      </w:r>
      <w:r>
        <w:rPr>
          <w:rFonts w:ascii="Calibri" w:hAnsi="Calibri" w:cs="Calibri"/>
          <w:lang w:bidi="ar-EG"/>
        </w:rPr>
        <w:t>,</w:t>
      </w:r>
      <w:r w:rsidRPr="00C50585">
        <w:rPr>
          <w:rFonts w:ascii="Calibri" w:hAnsi="Calibri" w:cs="Calibri"/>
          <w:lang w:bidi="ar-EG"/>
        </w:rPr>
        <w:t xml:space="preserve"> unless he is </w:t>
      </w:r>
      <w:proofErr w:type="spellStart"/>
      <w:r>
        <w:rPr>
          <w:rFonts w:ascii="Calibri" w:hAnsi="Calibri" w:cs="Calibri"/>
          <w:lang w:bidi="ar-EG"/>
        </w:rPr>
        <w:t>Sa’daan</w:t>
      </w:r>
      <w:proofErr w:type="spellEnd"/>
      <w:r>
        <w:rPr>
          <w:rFonts w:ascii="Calibri" w:hAnsi="Calibri" w:cs="Calibri"/>
          <w:lang w:bidi="ar-EG"/>
        </w:rPr>
        <w:t xml:space="preserve"> bin</w:t>
      </w:r>
      <w:r w:rsidRPr="00C50585">
        <w:rPr>
          <w:rFonts w:ascii="Calibri" w:hAnsi="Calibri" w:cs="Calibri"/>
          <w:lang w:bidi="ar-EG"/>
        </w:rPr>
        <w:t xml:space="preserve"> Bishr </w:t>
      </w:r>
      <w:r>
        <w:rPr>
          <w:rFonts w:ascii="Calibri" w:hAnsi="Calibri" w:cs="Calibri"/>
          <w:lang w:bidi="ar-EG"/>
        </w:rPr>
        <w:t>Al-</w:t>
      </w:r>
      <w:proofErr w:type="spellStart"/>
      <w:r>
        <w:rPr>
          <w:rFonts w:ascii="Calibri" w:hAnsi="Calibri" w:cs="Calibri"/>
          <w:lang w:bidi="ar-EG"/>
        </w:rPr>
        <w:t>Juhaniy</w:t>
      </w:r>
      <w:proofErr w:type="spellEnd"/>
      <w:r w:rsidRPr="00C50585">
        <w:rPr>
          <w:rFonts w:ascii="Calibri" w:hAnsi="Calibri" w:cs="Calibri"/>
          <w:lang w:bidi="ar-EG"/>
        </w:rPr>
        <w:t xml:space="preserve"> </w:t>
      </w:r>
      <w:r>
        <w:rPr>
          <w:rFonts w:ascii="Calibri" w:hAnsi="Calibri" w:cs="Calibri"/>
          <w:lang w:bidi="ar-EG"/>
        </w:rPr>
        <w:t>Al-Kufi</w:t>
      </w:r>
      <w:r w:rsidRPr="00C50585">
        <w:rPr>
          <w:rFonts w:ascii="Calibri" w:hAnsi="Calibri" w:cs="Calibri"/>
          <w:lang w:bidi="ar-EG"/>
        </w:rPr>
        <w:t xml:space="preserve">, attributed here to one of his forefathers. If so, then he is trustworthy, little in </w:t>
      </w:r>
      <w:r>
        <w:rPr>
          <w:rFonts w:ascii="Calibri" w:hAnsi="Calibri" w:cs="Calibri"/>
          <w:lang w:bidi="ar-EG"/>
        </w:rPr>
        <w:t>Hadith</w:t>
      </w:r>
      <w:r w:rsidRPr="00C50585">
        <w:rPr>
          <w:rFonts w:ascii="Calibri" w:hAnsi="Calibri" w:cs="Calibri"/>
          <w:lang w:bidi="ar-EG"/>
        </w:rPr>
        <w:t xml:space="preserve">, and one of the narrators used by </w:t>
      </w:r>
      <w:r>
        <w:rPr>
          <w:rFonts w:ascii="Calibri" w:hAnsi="Calibri" w:cs="Calibri"/>
          <w:lang w:bidi="ar-EG"/>
        </w:rPr>
        <w:t>Ahmad</w:t>
      </w:r>
      <w:r w:rsidRPr="00C50585">
        <w:rPr>
          <w:rFonts w:ascii="Calibri" w:hAnsi="Calibri" w:cs="Calibri"/>
          <w:lang w:bidi="ar-EG"/>
        </w:rPr>
        <w:t>.</w:t>
      </w:r>
      <w:r>
        <w:rPr>
          <w:rFonts w:ascii="Calibri" w:hAnsi="Calibri" w:cs="Calibri"/>
          <w:lang w:bidi="ar-EG"/>
        </w:rPr>
        <w:t xml:space="preserve"> </w:t>
      </w:r>
      <w:r w:rsidRPr="00C50585">
        <w:rPr>
          <w:rFonts w:ascii="Calibri" w:hAnsi="Calibri" w:cs="Calibri"/>
          <w:lang w:bidi="ar-EG"/>
        </w:rPr>
        <w:lastRenderedPageBreak/>
        <w:t xml:space="preserve">However, the </w:t>
      </w:r>
      <w:r>
        <w:rPr>
          <w:rFonts w:ascii="Calibri" w:hAnsi="Calibri" w:cs="Calibri"/>
          <w:lang w:bidi="ar-EG"/>
        </w:rPr>
        <w:t>Hadith</w:t>
      </w:r>
      <w:r w:rsidRPr="00C50585">
        <w:rPr>
          <w:rFonts w:ascii="Calibri" w:hAnsi="Calibri" w:cs="Calibri"/>
          <w:lang w:bidi="ar-EG"/>
        </w:rPr>
        <w:t xml:space="preserve"> is </w:t>
      </w:r>
      <w:r>
        <w:rPr>
          <w:rFonts w:ascii="Calibri" w:hAnsi="Calibri" w:cs="Calibri"/>
          <w:lang w:bidi="ar-EG"/>
        </w:rPr>
        <w:t>Sahih</w:t>
      </w:r>
      <w:r w:rsidRPr="00C50585">
        <w:rPr>
          <w:rFonts w:ascii="Calibri" w:hAnsi="Calibri" w:cs="Calibri"/>
          <w:lang w:bidi="ar-EG"/>
        </w:rPr>
        <w:t xml:space="preserve">, </w:t>
      </w:r>
      <w:r>
        <w:rPr>
          <w:rFonts w:ascii="Calibri" w:hAnsi="Calibri" w:cs="Calibri"/>
          <w:lang w:bidi="ar-EG"/>
        </w:rPr>
        <w:t>In Shaa’ Allah</w:t>
      </w:r>
      <w:r w:rsidRPr="00C50585">
        <w:rPr>
          <w:rFonts w:ascii="Calibri" w:hAnsi="Calibri" w:cs="Calibri"/>
          <w:lang w:bidi="ar-EG"/>
        </w:rPr>
        <w:t xml:space="preserve">, especially </w:t>
      </w:r>
      <w:proofErr w:type="gramStart"/>
      <w:r w:rsidRPr="00C50585">
        <w:rPr>
          <w:rFonts w:ascii="Calibri" w:hAnsi="Calibri" w:cs="Calibri"/>
          <w:lang w:bidi="ar-EG"/>
        </w:rPr>
        <w:t>in light of</w:t>
      </w:r>
      <w:proofErr w:type="gramEnd"/>
      <w:r w:rsidRPr="00C50585">
        <w:rPr>
          <w:rFonts w:ascii="Calibri" w:hAnsi="Calibri" w:cs="Calibri"/>
          <w:lang w:bidi="ar-EG"/>
        </w:rPr>
        <w:t xml:space="preserve"> the following corroborating </w:t>
      </w:r>
      <w:r>
        <w:rPr>
          <w:rFonts w:ascii="Calibri" w:hAnsi="Calibri" w:cs="Calibri"/>
          <w:lang w:bidi="ar-EG"/>
        </w:rPr>
        <w:t>paths</w:t>
      </w:r>
      <w:r w:rsidRPr="00C50585">
        <w:rPr>
          <w:rFonts w:ascii="Calibri" w:hAnsi="Calibri" w:cs="Calibri"/>
          <w:lang w:bidi="ar-EG"/>
        </w:rPr>
        <w:t xml:space="preserve"> for its opening portion, and the general supporting evidence for its other sections</w:t>
      </w:r>
      <w:r>
        <w:rPr>
          <w:rFonts w:ascii="Calibri" w:hAnsi="Calibri" w:cs="Calibri"/>
          <w:lang w:bidi="ar-EG"/>
        </w:rPr>
        <w:t>:</w:t>
      </w:r>
    </w:p>
    <w:p w14:paraId="1C4427B0" w14:textId="77777777" w:rsidR="00005C44" w:rsidRPr="007B6F66" w:rsidRDefault="00005C44" w:rsidP="00005C44">
      <w:pPr>
        <w:rPr>
          <w:rFonts w:ascii="Traditional Arabic" w:hAnsi="Traditional Arabic" w:cs="Traditional Arabic"/>
          <w:sz w:val="22"/>
          <w:szCs w:val="22"/>
          <w:rtl/>
        </w:rPr>
      </w:pPr>
    </w:p>
    <w:p w14:paraId="7DB33E8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ففي المعجم الأوسط: حدثنا أحمد بن رشدين قال حدثنا يحيى بن سليمان الجعفي قال حدثنا عبد الرحمن بن محمد المحاربي عن الأعمش عن طريف بن ميمون عن بن عباس يرفعه قال: </w:t>
      </w:r>
      <w:r w:rsidRPr="000F205F">
        <w:rPr>
          <w:rFonts w:ascii="Traditional Arabic" w:hAnsi="Traditional Arabic" w:cs="Traditional Arabic"/>
          <w:bCs/>
          <w:sz w:val="28"/>
          <w:szCs w:val="28"/>
          <w:rtl/>
        </w:rPr>
        <w:t>«ما من رجل ولي عشرة إلآ أتي به يوم القيامة مغلولة يده إلى عنقه حتى يقضي بينه وبينهم»</w:t>
      </w:r>
      <w:r w:rsidRPr="000F205F">
        <w:rPr>
          <w:rFonts w:ascii="Traditional Arabic" w:hAnsi="Traditional Arabic" w:cs="Traditional Arabic"/>
          <w:sz w:val="28"/>
          <w:szCs w:val="28"/>
          <w:rtl/>
        </w:rPr>
        <w:t xml:space="preserve">، وقال الطبراني: (لم يرو هذا الحديث عن الأعمش إلا المحاربي تفرد به الجعفي). قلت: هذا لا يضر فهم ثقات، ولكن الخوف إنما هو من طريف بن ميمون الكوفي، لم يوثقه سوى ابن حبان، وقال أبو حاتم: مجهول، ولم يرو عنه إلا الأعمش؛ وكذلك الخوف من أحمد بن رشدين، ففيه كلام كثير، مع أن الأرجح أنه مظلوم وأن حاله خير مما قيل فيه، غير أن عبارة الطبراني تشعر بأن أحمد بن رشدين لم ينفرد به، بل توبع، فالله أعلم. وهذه المتابعة حيدة في الجملة، وهي طريق مستقلة عن تلك تماماً. </w:t>
      </w:r>
    </w:p>
    <w:p w14:paraId="6073F9EB" w14:textId="77777777" w:rsidR="00005C44" w:rsidRDefault="00005C44" w:rsidP="00005C44">
      <w:pPr>
        <w:rPr>
          <w:rFonts w:ascii="Traditional Arabic" w:hAnsi="Traditional Arabic" w:cs="Traditional Arabic"/>
          <w:sz w:val="22"/>
          <w:szCs w:val="22"/>
        </w:rPr>
      </w:pPr>
    </w:p>
    <w:p w14:paraId="5C47A3E1" w14:textId="77777777" w:rsidR="00005C44" w:rsidRPr="00B826AC" w:rsidRDefault="00005C44" w:rsidP="00005C44">
      <w:pPr>
        <w:rPr>
          <w:rFonts w:ascii="Calibri" w:hAnsi="Calibri" w:cs="Calibri"/>
          <w:lang w:bidi="ar-EG"/>
        </w:rPr>
      </w:pPr>
      <w:r>
        <w:rPr>
          <w:rFonts w:ascii="Calibri" w:hAnsi="Calibri" w:cs="Calibri"/>
          <w:lang w:bidi="ar-EG"/>
        </w:rPr>
        <w:t>- The following was recorded in “</w:t>
      </w:r>
      <w:r w:rsidRPr="00452642">
        <w:rPr>
          <w:rFonts w:ascii="Calibri" w:hAnsi="Calibri" w:cs="Calibri"/>
          <w:b/>
          <w:bCs/>
          <w:lang w:bidi="ar-EG"/>
        </w:rPr>
        <w:t>Al-</w:t>
      </w:r>
      <w:proofErr w:type="spellStart"/>
      <w:r w:rsidRPr="00452642">
        <w:rPr>
          <w:rFonts w:ascii="Calibri" w:hAnsi="Calibri" w:cs="Calibri"/>
          <w:b/>
          <w:bCs/>
          <w:lang w:bidi="ar-EG"/>
        </w:rPr>
        <w:t>Mu’jam</w:t>
      </w:r>
      <w:proofErr w:type="spellEnd"/>
      <w:r w:rsidRPr="00452642">
        <w:rPr>
          <w:rFonts w:ascii="Calibri" w:hAnsi="Calibri" w:cs="Calibri"/>
          <w:b/>
          <w:bCs/>
          <w:lang w:bidi="ar-EG"/>
        </w:rPr>
        <w:t xml:space="preserve"> Al-Awsat</w:t>
      </w:r>
      <w:r>
        <w:rPr>
          <w:rFonts w:ascii="Calibri" w:hAnsi="Calibri" w:cs="Calibri"/>
          <w:lang w:bidi="ar-EG"/>
        </w:rPr>
        <w:t xml:space="preserve">” (of At-Tabarani): [Ahmad bin </w:t>
      </w:r>
      <w:proofErr w:type="spellStart"/>
      <w:r>
        <w:rPr>
          <w:rFonts w:ascii="Calibri" w:hAnsi="Calibri" w:cs="Calibri"/>
          <w:lang w:bidi="ar-EG"/>
        </w:rPr>
        <w:t>Rishdeen</w:t>
      </w:r>
      <w:proofErr w:type="spellEnd"/>
      <w:r>
        <w:rPr>
          <w:rFonts w:ascii="Calibri" w:hAnsi="Calibri" w:cs="Calibri"/>
          <w:lang w:bidi="ar-EG"/>
        </w:rPr>
        <w:t xml:space="preserve"> related to us: He said: Yahya bin Sulaiman Al-</w:t>
      </w:r>
      <w:proofErr w:type="spellStart"/>
      <w:r>
        <w:rPr>
          <w:rFonts w:ascii="Calibri" w:hAnsi="Calibri" w:cs="Calibri"/>
          <w:lang w:bidi="ar-EG"/>
        </w:rPr>
        <w:t>Ju’fiy</w:t>
      </w:r>
      <w:proofErr w:type="spellEnd"/>
      <w:r>
        <w:rPr>
          <w:rFonts w:ascii="Calibri" w:hAnsi="Calibri" w:cs="Calibri"/>
          <w:lang w:bidi="ar-EG"/>
        </w:rPr>
        <w:t xml:space="preserve"> related to us: He said: Abdur Rahman bin Muhammad Al-</w:t>
      </w:r>
      <w:proofErr w:type="spellStart"/>
      <w:r>
        <w:rPr>
          <w:rFonts w:ascii="Calibri" w:hAnsi="Calibri" w:cs="Calibri"/>
          <w:lang w:bidi="ar-EG"/>
        </w:rPr>
        <w:t>Muhaaribiy</w:t>
      </w:r>
      <w:proofErr w:type="spellEnd"/>
      <w:r>
        <w:rPr>
          <w:rFonts w:ascii="Calibri" w:hAnsi="Calibri" w:cs="Calibri"/>
          <w:lang w:bidi="ar-EG"/>
        </w:rPr>
        <w:t xml:space="preserve"> related to us from Al-</w:t>
      </w:r>
      <w:proofErr w:type="spellStart"/>
      <w:r>
        <w:rPr>
          <w:rFonts w:ascii="Calibri" w:hAnsi="Calibri" w:cs="Calibri"/>
          <w:lang w:bidi="ar-EG"/>
        </w:rPr>
        <w:t>Aa’mash</w:t>
      </w:r>
      <w:proofErr w:type="spellEnd"/>
      <w:r>
        <w:rPr>
          <w:rFonts w:ascii="Calibri" w:hAnsi="Calibri" w:cs="Calibri"/>
          <w:lang w:bidi="ar-EG"/>
        </w:rPr>
        <w:t xml:space="preserve">, from Tareef bin Maymoon, from Ibn ‘Abbas: Who raised it (i.e., to the Prophet </w:t>
      </w:r>
      <w:r>
        <w:rPr>
          <w:rFonts w:ascii="Calibri" w:hAnsi="Calibri" w:cs="Calibri" w:hint="cs"/>
          <w:rtl/>
          <w:lang w:bidi="ar-EG"/>
        </w:rPr>
        <w:t>ﷺ</w:t>
      </w:r>
      <w:r>
        <w:rPr>
          <w:rFonts w:ascii="Calibri" w:hAnsi="Calibri" w:cs="Calibri"/>
          <w:lang w:bidi="ar-EG"/>
        </w:rPr>
        <w:t>): He said: “</w:t>
      </w:r>
      <w:r w:rsidRPr="00F90671">
        <w:rPr>
          <w:rFonts w:ascii="Calibri" w:hAnsi="Calibri" w:cs="Calibri"/>
          <w:b/>
          <w:bCs/>
          <w:lang w:bidi="ar-EG"/>
        </w:rPr>
        <w:t>There is no man appointed in authority over ten except that he will be brought on the Day of Judgement with his hand shackled to his neck until He judges between him and them</w:t>
      </w:r>
      <w:r>
        <w:rPr>
          <w:rFonts w:ascii="Calibri" w:hAnsi="Calibri" w:cs="Calibri"/>
          <w:lang w:bidi="ar-EG"/>
        </w:rPr>
        <w:t>”]. At-Tabarani stated: [No one related this Hadith from Al-</w:t>
      </w:r>
      <w:proofErr w:type="spellStart"/>
      <w:r>
        <w:rPr>
          <w:rFonts w:ascii="Calibri" w:hAnsi="Calibri" w:cs="Calibri"/>
          <w:lang w:bidi="ar-EG"/>
        </w:rPr>
        <w:t>Aa’mash</w:t>
      </w:r>
      <w:proofErr w:type="spellEnd"/>
      <w:r>
        <w:rPr>
          <w:rFonts w:ascii="Calibri" w:hAnsi="Calibri" w:cs="Calibri"/>
          <w:lang w:bidi="ar-EG"/>
        </w:rPr>
        <w:t xml:space="preserve"> apart from Al-</w:t>
      </w:r>
      <w:proofErr w:type="spellStart"/>
      <w:r>
        <w:rPr>
          <w:rFonts w:ascii="Calibri" w:hAnsi="Calibri" w:cs="Calibri"/>
          <w:lang w:bidi="ar-EG"/>
        </w:rPr>
        <w:t>Muhaaribiy</w:t>
      </w:r>
      <w:proofErr w:type="spellEnd"/>
      <w:r>
        <w:rPr>
          <w:rFonts w:ascii="Calibri" w:hAnsi="Calibri" w:cs="Calibri"/>
          <w:lang w:bidi="ar-EG"/>
        </w:rPr>
        <w:t xml:space="preserve"> and Al-</w:t>
      </w:r>
      <w:proofErr w:type="spellStart"/>
      <w:r>
        <w:rPr>
          <w:rFonts w:ascii="Calibri" w:hAnsi="Calibri" w:cs="Calibri"/>
          <w:lang w:bidi="ar-EG"/>
        </w:rPr>
        <w:t>Ju’fiy</w:t>
      </w:r>
      <w:proofErr w:type="spellEnd"/>
      <w:r>
        <w:rPr>
          <w:rFonts w:ascii="Calibri" w:hAnsi="Calibri" w:cs="Calibri"/>
          <w:lang w:bidi="ar-EG"/>
        </w:rPr>
        <w:t xml:space="preserve"> was alone in relating from him]. I say: This does not cause any harm because they are </w:t>
      </w:r>
      <w:proofErr w:type="spellStart"/>
      <w:r>
        <w:rPr>
          <w:rFonts w:ascii="Calibri" w:hAnsi="Calibri" w:cs="Calibri"/>
          <w:lang w:bidi="ar-EG"/>
        </w:rPr>
        <w:t>Thiqaat</w:t>
      </w:r>
      <w:proofErr w:type="spellEnd"/>
      <w:r>
        <w:rPr>
          <w:rFonts w:ascii="Calibri" w:hAnsi="Calibri" w:cs="Calibri"/>
          <w:lang w:bidi="ar-EG"/>
        </w:rPr>
        <w:t xml:space="preserve"> (trustworthy narrators). However, the apprehension only arises from Tareef bin </w:t>
      </w:r>
      <w:proofErr w:type="spellStart"/>
      <w:r>
        <w:rPr>
          <w:rFonts w:ascii="Calibri" w:hAnsi="Calibri" w:cs="Calibri"/>
          <w:lang w:bidi="ar-EG"/>
        </w:rPr>
        <w:t>Maymoon</w:t>
      </w:r>
      <w:proofErr w:type="spellEnd"/>
      <w:r>
        <w:rPr>
          <w:rFonts w:ascii="Calibri" w:hAnsi="Calibri" w:cs="Calibri"/>
          <w:lang w:bidi="ar-EG"/>
        </w:rPr>
        <w:t xml:space="preserve"> Al-Kufi who was only classified as </w:t>
      </w:r>
      <w:proofErr w:type="spellStart"/>
      <w:r>
        <w:rPr>
          <w:rFonts w:ascii="Calibri" w:hAnsi="Calibri" w:cs="Calibri"/>
          <w:lang w:bidi="ar-EG"/>
        </w:rPr>
        <w:t>Thiqah</w:t>
      </w:r>
      <w:proofErr w:type="spellEnd"/>
      <w:r>
        <w:rPr>
          <w:rFonts w:ascii="Calibri" w:hAnsi="Calibri" w:cs="Calibri"/>
          <w:lang w:bidi="ar-EG"/>
        </w:rPr>
        <w:t xml:space="preserve"> (trustworthy) by Ibn Hibban. Abu Hatim stated: [He is </w:t>
      </w:r>
      <w:proofErr w:type="spellStart"/>
      <w:r>
        <w:rPr>
          <w:rFonts w:ascii="Calibri" w:hAnsi="Calibri" w:cs="Calibri"/>
          <w:lang w:bidi="ar-EG"/>
        </w:rPr>
        <w:t>Majhool</w:t>
      </w:r>
      <w:proofErr w:type="spellEnd"/>
      <w:r>
        <w:rPr>
          <w:rFonts w:ascii="Calibri" w:hAnsi="Calibri" w:cs="Calibri"/>
          <w:lang w:bidi="ar-EG"/>
        </w:rPr>
        <w:t xml:space="preserve"> (unknown). No one related </w:t>
      </w:r>
      <w:proofErr w:type="gramStart"/>
      <w:r>
        <w:rPr>
          <w:rFonts w:ascii="Calibri" w:hAnsi="Calibri" w:cs="Calibri"/>
          <w:lang w:bidi="ar-EG"/>
        </w:rPr>
        <w:t>from</w:t>
      </w:r>
      <w:proofErr w:type="gramEnd"/>
      <w:r>
        <w:rPr>
          <w:rFonts w:ascii="Calibri" w:hAnsi="Calibri" w:cs="Calibri"/>
          <w:lang w:bidi="ar-EG"/>
        </w:rPr>
        <w:t xml:space="preserve"> him besides Al-</w:t>
      </w:r>
      <w:proofErr w:type="spellStart"/>
      <w:r>
        <w:rPr>
          <w:rFonts w:ascii="Calibri" w:hAnsi="Calibri" w:cs="Calibri"/>
          <w:lang w:bidi="ar-EG"/>
        </w:rPr>
        <w:t>Aa’mash</w:t>
      </w:r>
      <w:proofErr w:type="spellEnd"/>
      <w:r>
        <w:rPr>
          <w:rFonts w:ascii="Calibri" w:hAnsi="Calibri" w:cs="Calibri"/>
          <w:lang w:bidi="ar-EG"/>
        </w:rPr>
        <w:t xml:space="preserve">]. There is also some apprehension concerning Ahmad bin </w:t>
      </w:r>
      <w:proofErr w:type="spellStart"/>
      <w:r>
        <w:rPr>
          <w:rFonts w:ascii="Calibri" w:hAnsi="Calibri" w:cs="Calibri"/>
          <w:lang w:bidi="ar-EG"/>
        </w:rPr>
        <w:t>Rishdeen</w:t>
      </w:r>
      <w:proofErr w:type="spellEnd"/>
      <w:r>
        <w:rPr>
          <w:rFonts w:ascii="Calibri" w:hAnsi="Calibri" w:cs="Calibri"/>
          <w:lang w:bidi="ar-EG"/>
        </w:rPr>
        <w:t xml:space="preserve"> as there is a lot of critical speech concerning him, despite it being most likely that he was wronged and that his condition is better than what has been said about him. However, the statement of At-Tabarani gives the impression that Ahmad bin </w:t>
      </w:r>
      <w:proofErr w:type="spellStart"/>
      <w:r>
        <w:rPr>
          <w:rFonts w:ascii="Calibri" w:hAnsi="Calibri" w:cs="Calibri"/>
          <w:lang w:bidi="ar-EG"/>
        </w:rPr>
        <w:t>Rishdeen</w:t>
      </w:r>
      <w:proofErr w:type="spellEnd"/>
      <w:r>
        <w:rPr>
          <w:rFonts w:ascii="Calibri" w:hAnsi="Calibri" w:cs="Calibri"/>
          <w:lang w:bidi="ar-EG"/>
        </w:rPr>
        <w:t xml:space="preserve"> was not alone in relating it but was rather corroborated, and Allah is most knowledgeable. This corroboration is good in general and represents a completely independent path than the other. </w:t>
      </w:r>
    </w:p>
    <w:p w14:paraId="4366E413" w14:textId="77777777" w:rsidR="00005C44" w:rsidRPr="0096354D" w:rsidRDefault="00005C44" w:rsidP="00005C44">
      <w:pPr>
        <w:rPr>
          <w:rFonts w:ascii="Traditional Arabic" w:hAnsi="Traditional Arabic" w:cs="Traditional Arabic"/>
          <w:sz w:val="22"/>
          <w:szCs w:val="22"/>
          <w:rtl/>
        </w:rPr>
      </w:pPr>
    </w:p>
    <w:p w14:paraId="5D4897F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المعجم الكبير: حدثنا عبد الله بن أحمد بن حنبل حدثني سريج بن يونس حدثنا أبو إسماعيل المؤدب عن رشدين بن كريب عن أبيه عن بن عباس رضي الله تعالى عنهما قال: قال رسول الله، صلى الله عليه وسلم: </w:t>
      </w:r>
      <w:r w:rsidRPr="000F205F">
        <w:rPr>
          <w:rFonts w:ascii="Traditional Arabic" w:hAnsi="Traditional Arabic" w:cs="Traditional Arabic"/>
          <w:bCs/>
          <w:sz w:val="28"/>
          <w:szCs w:val="28"/>
          <w:rtl/>
        </w:rPr>
        <w:t>«ما من أمير يؤمر على عشرة إلا سئل عنهم يوم القيامة»</w:t>
      </w:r>
      <w:r w:rsidRPr="000F205F">
        <w:rPr>
          <w:rFonts w:ascii="Traditional Arabic" w:hAnsi="Traditional Arabic" w:cs="Traditional Arabic"/>
          <w:sz w:val="28"/>
          <w:szCs w:val="28"/>
          <w:rtl/>
        </w:rPr>
        <w:t>. رجاله ثقات مشاهير ما عدا رشدين بن كريب فيه ضعف.</w:t>
      </w:r>
    </w:p>
    <w:p w14:paraId="44FB1AF3" w14:textId="77777777" w:rsidR="00005C44" w:rsidRDefault="00005C44" w:rsidP="00005C44">
      <w:pPr>
        <w:rPr>
          <w:rFonts w:ascii="Traditional Arabic" w:hAnsi="Traditional Arabic" w:cs="Traditional Arabic"/>
          <w:sz w:val="22"/>
          <w:szCs w:val="22"/>
        </w:rPr>
      </w:pPr>
    </w:p>
    <w:p w14:paraId="7045C0E7" w14:textId="77777777" w:rsidR="00005C44" w:rsidRPr="0052498B" w:rsidRDefault="00005C44" w:rsidP="00005C44">
      <w:pPr>
        <w:rPr>
          <w:rFonts w:ascii="Calibri" w:hAnsi="Calibri" w:cs="Calibri"/>
          <w:lang w:bidi="ar-EG"/>
        </w:rPr>
      </w:pPr>
      <w:r w:rsidRPr="0052498B">
        <w:rPr>
          <w:rFonts w:ascii="Calibri" w:hAnsi="Calibri" w:cs="Calibri"/>
          <w:lang w:bidi="ar-EG"/>
        </w:rPr>
        <w:t>- And in “</w:t>
      </w:r>
      <w:r w:rsidRPr="0052498B">
        <w:rPr>
          <w:rFonts w:ascii="Calibri" w:hAnsi="Calibri" w:cs="Calibri"/>
          <w:b/>
          <w:bCs/>
          <w:lang w:bidi="ar-EG"/>
        </w:rPr>
        <w:t>Al-</w:t>
      </w:r>
      <w:proofErr w:type="spellStart"/>
      <w:r w:rsidRPr="0052498B">
        <w:rPr>
          <w:rFonts w:ascii="Calibri" w:hAnsi="Calibri" w:cs="Calibri"/>
          <w:b/>
          <w:bCs/>
          <w:lang w:bidi="ar-EG"/>
        </w:rPr>
        <w:t>Mu’jam</w:t>
      </w:r>
      <w:proofErr w:type="spellEnd"/>
      <w:r w:rsidRPr="0052498B">
        <w:rPr>
          <w:rFonts w:ascii="Calibri" w:hAnsi="Calibri" w:cs="Calibri"/>
          <w:b/>
          <w:bCs/>
          <w:lang w:bidi="ar-EG"/>
        </w:rPr>
        <w:t xml:space="preserve"> Al-Kabir</w:t>
      </w:r>
      <w:r w:rsidRPr="0052498B">
        <w:rPr>
          <w:rFonts w:ascii="Calibri" w:hAnsi="Calibri" w:cs="Calibri"/>
          <w:lang w:bidi="ar-EG"/>
        </w:rPr>
        <w:t xml:space="preserve">”: [Abdullah bin Ahmad bin Hanbal related to us: </w:t>
      </w:r>
      <w:proofErr w:type="spellStart"/>
      <w:r w:rsidRPr="0052498B">
        <w:rPr>
          <w:rFonts w:ascii="Calibri" w:hAnsi="Calibri" w:cs="Calibri"/>
          <w:lang w:bidi="ar-EG"/>
        </w:rPr>
        <w:t>Suraij</w:t>
      </w:r>
      <w:proofErr w:type="spellEnd"/>
      <w:r w:rsidRPr="0052498B">
        <w:rPr>
          <w:rFonts w:ascii="Calibri" w:hAnsi="Calibri" w:cs="Calibri"/>
          <w:lang w:bidi="ar-EG"/>
        </w:rPr>
        <w:t xml:space="preserve"> bin Yunus related to me: Abu Isma’eel Al-</w:t>
      </w:r>
      <w:proofErr w:type="spellStart"/>
      <w:r w:rsidRPr="0052498B">
        <w:rPr>
          <w:rFonts w:ascii="Calibri" w:hAnsi="Calibri" w:cs="Calibri"/>
          <w:lang w:bidi="ar-EG"/>
        </w:rPr>
        <w:t>Mu’addab</w:t>
      </w:r>
      <w:proofErr w:type="spellEnd"/>
      <w:r w:rsidRPr="0052498B">
        <w:rPr>
          <w:rFonts w:ascii="Calibri" w:hAnsi="Calibri" w:cs="Calibri"/>
          <w:lang w:bidi="ar-EG"/>
        </w:rPr>
        <w:t xml:space="preserve"> related to us from </w:t>
      </w:r>
      <w:proofErr w:type="spellStart"/>
      <w:r w:rsidRPr="0052498B">
        <w:rPr>
          <w:rFonts w:ascii="Calibri" w:hAnsi="Calibri" w:cs="Calibri"/>
          <w:lang w:bidi="ar-EG"/>
        </w:rPr>
        <w:t>Rishdeen</w:t>
      </w:r>
      <w:proofErr w:type="spellEnd"/>
      <w:r w:rsidRPr="0052498B">
        <w:rPr>
          <w:rFonts w:ascii="Calibri" w:hAnsi="Calibri" w:cs="Calibri"/>
          <w:lang w:bidi="ar-EG"/>
        </w:rPr>
        <w:t xml:space="preserve"> bin Kuraib, from his father, from Ibn ‘Abbas, may Allah be pleased with them: He said: The Messenger of Allah </w:t>
      </w:r>
      <w:r w:rsidRPr="0052498B">
        <w:rPr>
          <w:rFonts w:ascii="Calibri" w:hAnsi="Calibri" w:cs="Calibri" w:hint="cs"/>
          <w:rtl/>
          <w:lang w:bidi="ar-EG"/>
        </w:rPr>
        <w:t>ﷺ</w:t>
      </w:r>
      <w:r w:rsidRPr="0052498B">
        <w:rPr>
          <w:rFonts w:ascii="Calibri" w:hAnsi="Calibri" w:cs="Calibri"/>
          <w:lang w:bidi="ar-EG"/>
        </w:rPr>
        <w:t xml:space="preserve"> said: “</w:t>
      </w:r>
      <w:r w:rsidRPr="0052498B">
        <w:rPr>
          <w:rFonts w:ascii="Calibri" w:hAnsi="Calibri" w:cs="Calibri"/>
          <w:b/>
          <w:bCs/>
          <w:lang w:bidi="ar-EG"/>
        </w:rPr>
        <w:t>There is no Ameer (leader) placed in leadership over ten (people) except that he will be questioned about them on the Day of Judgement</w:t>
      </w:r>
      <w:r w:rsidRPr="0052498B">
        <w:rPr>
          <w:rFonts w:ascii="Calibri" w:hAnsi="Calibri" w:cs="Calibri"/>
          <w:lang w:bidi="ar-EG"/>
        </w:rPr>
        <w:t>”].</w:t>
      </w:r>
      <w:r>
        <w:rPr>
          <w:rFonts w:ascii="Calibri" w:hAnsi="Calibri" w:cs="Calibri"/>
          <w:lang w:bidi="ar-EG"/>
        </w:rPr>
        <w:t xml:space="preserve"> The narrators are well-known </w:t>
      </w:r>
      <w:proofErr w:type="spellStart"/>
      <w:r>
        <w:rPr>
          <w:rFonts w:ascii="Calibri" w:hAnsi="Calibri" w:cs="Calibri"/>
          <w:lang w:bidi="ar-EG"/>
        </w:rPr>
        <w:t>Thiqaat</w:t>
      </w:r>
      <w:proofErr w:type="spellEnd"/>
      <w:r>
        <w:rPr>
          <w:rFonts w:ascii="Calibri" w:hAnsi="Calibri" w:cs="Calibri"/>
          <w:lang w:bidi="ar-EG"/>
        </w:rPr>
        <w:t xml:space="preserve"> (trustworthy narrators) </w:t>
      </w:r>
      <w:proofErr w:type="gramStart"/>
      <w:r>
        <w:rPr>
          <w:rFonts w:ascii="Calibri" w:hAnsi="Calibri" w:cs="Calibri"/>
          <w:lang w:bidi="ar-EG"/>
        </w:rPr>
        <w:t>with the exception of</w:t>
      </w:r>
      <w:proofErr w:type="gramEnd"/>
      <w:r>
        <w:rPr>
          <w:rFonts w:ascii="Calibri" w:hAnsi="Calibri" w:cs="Calibri"/>
          <w:lang w:bidi="ar-EG"/>
        </w:rPr>
        <w:t xml:space="preserve"> </w:t>
      </w:r>
      <w:proofErr w:type="spellStart"/>
      <w:r w:rsidRPr="00724312">
        <w:rPr>
          <w:rFonts w:ascii="Calibri" w:hAnsi="Calibri" w:cs="Calibri"/>
          <w:lang w:bidi="ar-EG"/>
        </w:rPr>
        <w:t>Rishdeen</w:t>
      </w:r>
      <w:proofErr w:type="spellEnd"/>
      <w:r w:rsidRPr="00724312">
        <w:rPr>
          <w:rFonts w:ascii="Calibri" w:hAnsi="Calibri" w:cs="Calibri"/>
          <w:lang w:bidi="ar-EG"/>
        </w:rPr>
        <w:t xml:space="preserve"> bin Kuraib</w:t>
      </w:r>
      <w:r>
        <w:rPr>
          <w:rFonts w:ascii="Calibri" w:hAnsi="Calibri" w:cs="Calibri"/>
          <w:lang w:bidi="ar-EG"/>
        </w:rPr>
        <w:t>, who has some weakness.</w:t>
      </w:r>
    </w:p>
    <w:p w14:paraId="3F065BF3" w14:textId="77777777" w:rsidR="00005C44" w:rsidRPr="005869A6" w:rsidRDefault="00005C44" w:rsidP="00005C44">
      <w:pPr>
        <w:rPr>
          <w:rFonts w:ascii="Traditional Arabic" w:hAnsi="Traditional Arabic" w:cs="Traditional Arabic"/>
          <w:sz w:val="22"/>
          <w:szCs w:val="22"/>
          <w:rtl/>
        </w:rPr>
      </w:pPr>
    </w:p>
    <w:p w14:paraId="720240D5" w14:textId="77777777" w:rsidR="00005C44" w:rsidRPr="00574E48" w:rsidRDefault="00005C44" w:rsidP="00005C44">
      <w:pPr>
        <w:rPr>
          <w:rFonts w:ascii="Traditional Arabic" w:hAnsi="Traditional Arabic" w:cs="Traditional Arabic"/>
          <w:sz w:val="28"/>
          <w:szCs w:val="28"/>
        </w:rPr>
      </w:pPr>
      <w:r w:rsidRPr="00574E48">
        <w:rPr>
          <w:rFonts w:ascii="Traditional Arabic" w:hAnsi="Traditional Arabic" w:cs="Traditional Arabic"/>
          <w:sz w:val="28"/>
          <w:szCs w:val="28"/>
          <w:rtl/>
        </w:rPr>
        <w:t xml:space="preserve">قلت: هاتان الطريقان تعضدان حديث الحاكم عن ابن عباس بما يوجب القطع بصدور أصل الحديث وصدره (على أقل تقدير) منه. </w:t>
      </w:r>
    </w:p>
    <w:p w14:paraId="5B7E1720" w14:textId="77777777" w:rsidR="00005C44" w:rsidRDefault="00005C44" w:rsidP="00005C44">
      <w:pPr>
        <w:rPr>
          <w:rFonts w:ascii="Traditional Arabic" w:hAnsi="Traditional Arabic" w:cs="Traditional Arabic"/>
          <w:sz w:val="22"/>
          <w:szCs w:val="22"/>
        </w:rPr>
      </w:pPr>
    </w:p>
    <w:p w14:paraId="0F4A0843" w14:textId="77777777" w:rsidR="00005C44" w:rsidRDefault="00005C44" w:rsidP="00005C44">
      <w:pPr>
        <w:rPr>
          <w:rFonts w:ascii="Calibri" w:hAnsi="Calibri" w:cs="Calibri"/>
          <w:lang w:bidi="ar-EG"/>
        </w:rPr>
      </w:pPr>
      <w:r>
        <w:rPr>
          <w:rFonts w:ascii="Calibri" w:hAnsi="Calibri" w:cs="Calibri"/>
          <w:lang w:bidi="ar-EG"/>
        </w:rPr>
        <w:lastRenderedPageBreak/>
        <w:t xml:space="preserve">I say: </w:t>
      </w:r>
      <w:r w:rsidRPr="00892089">
        <w:rPr>
          <w:rFonts w:ascii="Calibri" w:hAnsi="Calibri" w:cs="Calibri"/>
          <w:lang w:bidi="ar-EG"/>
        </w:rPr>
        <w:t xml:space="preserve">These two </w:t>
      </w:r>
      <w:r>
        <w:rPr>
          <w:rFonts w:ascii="Calibri" w:hAnsi="Calibri" w:cs="Calibri"/>
          <w:lang w:bidi="ar-EG"/>
        </w:rPr>
        <w:t>paths</w:t>
      </w:r>
      <w:r w:rsidRPr="00892089">
        <w:rPr>
          <w:rFonts w:ascii="Calibri" w:hAnsi="Calibri" w:cs="Calibri"/>
          <w:lang w:bidi="ar-EG"/>
        </w:rPr>
        <w:t xml:space="preserve"> support </w:t>
      </w:r>
      <w:r>
        <w:rPr>
          <w:rFonts w:ascii="Calibri" w:hAnsi="Calibri" w:cs="Calibri"/>
          <w:lang w:bidi="ar-EG"/>
        </w:rPr>
        <w:t>Al-Hakim’s</w:t>
      </w:r>
      <w:r w:rsidRPr="00892089">
        <w:rPr>
          <w:rFonts w:ascii="Calibri" w:hAnsi="Calibri" w:cs="Calibri"/>
          <w:lang w:bidi="ar-EG"/>
        </w:rPr>
        <w:t xml:space="preserve"> </w:t>
      </w:r>
      <w:r>
        <w:rPr>
          <w:rFonts w:ascii="Calibri" w:hAnsi="Calibri" w:cs="Calibri"/>
          <w:lang w:bidi="ar-EG"/>
        </w:rPr>
        <w:t>Hadith</w:t>
      </w:r>
      <w:r w:rsidRPr="00892089">
        <w:rPr>
          <w:rFonts w:ascii="Calibri" w:hAnsi="Calibri" w:cs="Calibri"/>
          <w:lang w:bidi="ar-EG"/>
        </w:rPr>
        <w:t xml:space="preserve"> from Ibn </w:t>
      </w:r>
      <w:r>
        <w:rPr>
          <w:rFonts w:ascii="Calibri" w:hAnsi="Calibri" w:cs="Calibri"/>
          <w:lang w:bidi="ar-EG"/>
        </w:rPr>
        <w:t>‘Abbas</w:t>
      </w:r>
      <w:r w:rsidRPr="00892089">
        <w:rPr>
          <w:rFonts w:ascii="Calibri" w:hAnsi="Calibri" w:cs="Calibri"/>
          <w:lang w:bidi="ar-EG"/>
        </w:rPr>
        <w:t xml:space="preserve"> in a way that necessitates certainty regarding the issuance of the </w:t>
      </w:r>
      <w:r>
        <w:rPr>
          <w:rFonts w:ascii="Calibri" w:hAnsi="Calibri" w:cs="Calibri"/>
          <w:lang w:bidi="ar-EG"/>
        </w:rPr>
        <w:t>origin</w:t>
      </w:r>
      <w:r w:rsidRPr="00892089">
        <w:rPr>
          <w:rFonts w:ascii="Calibri" w:hAnsi="Calibri" w:cs="Calibri"/>
          <w:lang w:bidi="ar-EG"/>
        </w:rPr>
        <w:t xml:space="preserve"> of the </w:t>
      </w:r>
      <w:r>
        <w:rPr>
          <w:rFonts w:ascii="Calibri" w:hAnsi="Calibri" w:cs="Calibri"/>
          <w:lang w:bidi="ar-EG"/>
        </w:rPr>
        <w:t>Hadith</w:t>
      </w:r>
      <w:r w:rsidRPr="00892089">
        <w:rPr>
          <w:rFonts w:ascii="Calibri" w:hAnsi="Calibri" w:cs="Calibri"/>
          <w:lang w:bidi="ar-EG"/>
        </w:rPr>
        <w:t xml:space="preserve"> and its opening portion (at the very least) from him</w:t>
      </w:r>
      <w:r>
        <w:rPr>
          <w:rFonts w:ascii="Calibri" w:hAnsi="Calibri" w:cs="Calibri"/>
          <w:lang w:bidi="ar-EG"/>
        </w:rPr>
        <w:t>.</w:t>
      </w:r>
    </w:p>
    <w:p w14:paraId="262B9974" w14:textId="77777777" w:rsidR="00005C44" w:rsidRPr="005869A6" w:rsidRDefault="00005C44" w:rsidP="00005C44">
      <w:pPr>
        <w:rPr>
          <w:rFonts w:ascii="Traditional Arabic" w:hAnsi="Traditional Arabic" w:cs="Traditional Arabic"/>
          <w:sz w:val="22"/>
          <w:szCs w:val="22"/>
          <w:rtl/>
        </w:rPr>
      </w:pPr>
    </w:p>
    <w:p w14:paraId="71AAC9EF" w14:textId="77777777" w:rsidR="00005C44" w:rsidRPr="000F205F" w:rsidRDefault="00005C44" w:rsidP="00005C44">
      <w:pPr>
        <w:rPr>
          <w:rFonts w:ascii="Traditional Arabic" w:hAnsi="Traditional Arabic" w:cs="Traditional Arabic"/>
          <w:sz w:val="28"/>
          <w:szCs w:val="28"/>
          <w:rtl/>
        </w:rPr>
      </w:pPr>
    </w:p>
    <w:p w14:paraId="4011CB0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عبادة بن الصامت أو سعد بن عبادة: </w:t>
      </w:r>
      <w:r w:rsidRPr="000F205F">
        <w:rPr>
          <w:rFonts w:ascii="Traditional Arabic" w:hAnsi="Traditional Arabic" w:cs="Traditional Arabic"/>
          <w:bCs/>
          <w:sz w:val="28"/>
          <w:szCs w:val="28"/>
          <w:rtl/>
        </w:rPr>
        <w:t>«ما من أمير عشرة إلا أتى الله عز وجل مغلولا يوم القيامة».</w:t>
      </w:r>
      <w:r w:rsidRPr="000F205F">
        <w:rPr>
          <w:rFonts w:ascii="Traditional Arabic" w:hAnsi="Traditional Arabic" w:cs="Traditional Arabic"/>
          <w:sz w:val="28"/>
          <w:szCs w:val="28"/>
          <w:rtl/>
        </w:rPr>
        <w:t xml:space="preserve"> </w:t>
      </w:r>
    </w:p>
    <w:p w14:paraId="05A60F3B" w14:textId="77777777" w:rsidR="00005C44" w:rsidRDefault="00005C44" w:rsidP="00005C44">
      <w:pPr>
        <w:rPr>
          <w:rFonts w:ascii="Traditional Arabic" w:hAnsi="Traditional Arabic" w:cs="Traditional Arabic"/>
          <w:sz w:val="22"/>
          <w:szCs w:val="22"/>
        </w:rPr>
      </w:pPr>
    </w:p>
    <w:p w14:paraId="4EA2F571" w14:textId="77777777" w:rsidR="00005C44" w:rsidRDefault="00005C44" w:rsidP="00005C44">
      <w:pPr>
        <w:rPr>
          <w:rFonts w:ascii="Calibri" w:hAnsi="Calibri" w:cs="Calibri"/>
          <w:lang w:bidi="ar-EG"/>
        </w:rPr>
      </w:pPr>
      <w:r w:rsidRPr="00CE10DB">
        <w:rPr>
          <w:rFonts w:ascii="Calibri" w:hAnsi="Calibri" w:cs="Calibri"/>
          <w:b/>
          <w:bCs/>
          <w:lang w:bidi="ar-EG"/>
        </w:rPr>
        <w:t>- Section</w:t>
      </w:r>
      <w:r>
        <w:rPr>
          <w:rFonts w:ascii="Calibri" w:hAnsi="Calibri" w:cs="Calibri"/>
          <w:lang w:bidi="ar-EG"/>
        </w:rPr>
        <w:t>: The Hadith of ‘Ubadah bin As-Samit or Sa’d bin ‘Ubadah: “</w:t>
      </w:r>
      <w:r w:rsidRPr="00CE10DB">
        <w:rPr>
          <w:rFonts w:ascii="Calibri" w:hAnsi="Calibri" w:cs="Calibri"/>
          <w:b/>
          <w:bCs/>
          <w:lang w:bidi="ar-EG"/>
        </w:rPr>
        <w:t xml:space="preserve">There is no Ameer (leader) of ten (people) except that he comes to Allah </w:t>
      </w:r>
      <w:r w:rsidRPr="00CE10DB">
        <w:rPr>
          <w:rFonts w:ascii="Calibri" w:hAnsi="Calibri" w:cs="Calibri"/>
          <w:b/>
          <w:bCs/>
          <w:i/>
          <w:iCs/>
          <w:lang w:bidi="ar-EG"/>
        </w:rPr>
        <w:t xml:space="preserve">‘Azza </w:t>
      </w:r>
      <w:proofErr w:type="spellStart"/>
      <w:r w:rsidRPr="00CE10DB">
        <w:rPr>
          <w:rFonts w:ascii="Calibri" w:hAnsi="Calibri" w:cs="Calibri"/>
          <w:b/>
          <w:bCs/>
          <w:i/>
          <w:iCs/>
          <w:lang w:bidi="ar-EG"/>
        </w:rPr>
        <w:t>Wa</w:t>
      </w:r>
      <w:proofErr w:type="spellEnd"/>
      <w:r w:rsidRPr="00CE10DB">
        <w:rPr>
          <w:rFonts w:ascii="Calibri" w:hAnsi="Calibri" w:cs="Calibri"/>
          <w:b/>
          <w:bCs/>
          <w:i/>
          <w:iCs/>
          <w:lang w:bidi="ar-EG"/>
        </w:rPr>
        <w:t xml:space="preserve"> </w:t>
      </w:r>
      <w:proofErr w:type="spellStart"/>
      <w:r w:rsidRPr="00CE10DB">
        <w:rPr>
          <w:rFonts w:ascii="Calibri" w:hAnsi="Calibri" w:cs="Calibri"/>
          <w:b/>
          <w:bCs/>
          <w:i/>
          <w:iCs/>
          <w:lang w:bidi="ar-EG"/>
        </w:rPr>
        <w:t>Jalla</w:t>
      </w:r>
      <w:proofErr w:type="spellEnd"/>
      <w:r w:rsidRPr="00CE10DB">
        <w:rPr>
          <w:rFonts w:ascii="Calibri" w:hAnsi="Calibri" w:cs="Calibri"/>
          <w:b/>
          <w:bCs/>
          <w:lang w:bidi="ar-EG"/>
        </w:rPr>
        <w:t xml:space="preserve"> shackled on the Day of Judgement</w:t>
      </w:r>
      <w:r>
        <w:rPr>
          <w:rFonts w:ascii="Calibri" w:hAnsi="Calibri" w:cs="Calibri"/>
          <w:lang w:bidi="ar-EG"/>
        </w:rPr>
        <w:t>”.</w:t>
      </w:r>
    </w:p>
    <w:p w14:paraId="5CAED3EE" w14:textId="77777777" w:rsidR="00005C44" w:rsidRPr="005869A6" w:rsidRDefault="00005C44" w:rsidP="00005C44">
      <w:pPr>
        <w:rPr>
          <w:rFonts w:ascii="Traditional Arabic" w:hAnsi="Traditional Arabic" w:cs="Traditional Arabic"/>
          <w:sz w:val="22"/>
          <w:szCs w:val="22"/>
          <w:rtl/>
          <w:lang w:bidi="ar-EG"/>
        </w:rPr>
      </w:pPr>
    </w:p>
    <w:p w14:paraId="3A05302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مسند الإمام أحمد بن حنبل: حدثنا محمد بن جعفر حدثنا شعبة عن زيد بن أبي زياد عن عيسى عن رجل عن سعد بن عبادة عن النبي، صلى الله عليه وسلم، أنه قال: </w:t>
      </w:r>
      <w:r w:rsidRPr="000F205F">
        <w:rPr>
          <w:rFonts w:ascii="Traditional Arabic" w:hAnsi="Traditional Arabic" w:cs="Traditional Arabic"/>
          <w:bCs/>
          <w:sz w:val="28"/>
          <w:szCs w:val="28"/>
          <w:rtl/>
        </w:rPr>
        <w:t>«ما من أمير عشرة إلا أتى الله عز وجل مغلولا يوم القيامة لا يطلقه إلا العدل؛ وما من أحد يتعلم القرآن ثم نسيه إلا لقي الله عز وجل أجذم»</w:t>
      </w:r>
      <w:r w:rsidRPr="000F205F">
        <w:rPr>
          <w:rFonts w:ascii="Traditional Arabic" w:hAnsi="Traditional Arabic" w:cs="Traditional Arabic"/>
          <w:sz w:val="28"/>
          <w:szCs w:val="28"/>
          <w:rtl/>
        </w:rPr>
        <w:t xml:space="preserve">، </w:t>
      </w:r>
    </w:p>
    <w:p w14:paraId="7415D23C" w14:textId="77777777" w:rsidR="00005C44" w:rsidRDefault="00005C44" w:rsidP="00005C44">
      <w:pPr>
        <w:rPr>
          <w:rFonts w:ascii="Traditional Arabic" w:hAnsi="Traditional Arabic" w:cs="Traditional Arabic"/>
          <w:sz w:val="22"/>
          <w:szCs w:val="22"/>
        </w:rPr>
      </w:pPr>
    </w:p>
    <w:p w14:paraId="042F483A" w14:textId="77777777" w:rsidR="00005C44" w:rsidRDefault="00005C44" w:rsidP="00005C44">
      <w:pPr>
        <w:rPr>
          <w:rFonts w:ascii="Calibri" w:hAnsi="Calibri" w:cs="Calibri"/>
          <w:lang w:bidi="ar-EG"/>
        </w:rPr>
      </w:pPr>
      <w:r w:rsidRPr="00FD613A">
        <w:rPr>
          <w:rFonts w:ascii="Calibri" w:hAnsi="Calibri" w:cs="Calibri"/>
          <w:lang w:bidi="ar-EG"/>
        </w:rPr>
        <w:t>- In “</w:t>
      </w:r>
      <w:proofErr w:type="spellStart"/>
      <w:r w:rsidRPr="00FD613A">
        <w:rPr>
          <w:rFonts w:ascii="Calibri" w:hAnsi="Calibri" w:cs="Calibri"/>
          <w:b/>
          <w:bCs/>
          <w:lang w:bidi="ar-EG"/>
        </w:rPr>
        <w:t>Musnad</w:t>
      </w:r>
      <w:proofErr w:type="spellEnd"/>
      <w:r w:rsidRPr="00FD613A">
        <w:rPr>
          <w:rFonts w:ascii="Calibri" w:hAnsi="Calibri" w:cs="Calibri"/>
          <w:b/>
          <w:bCs/>
          <w:lang w:bidi="ar-EG"/>
        </w:rPr>
        <w:t xml:space="preserve"> Al-Imam Ahmad bin Hanbal</w:t>
      </w:r>
      <w:r>
        <w:rPr>
          <w:rFonts w:ascii="Calibri" w:hAnsi="Calibri" w:cs="Calibri"/>
          <w:lang w:bidi="ar-EG"/>
        </w:rPr>
        <w:t>”</w:t>
      </w:r>
      <w:r w:rsidRPr="00FD613A">
        <w:rPr>
          <w:rFonts w:ascii="Calibri" w:hAnsi="Calibri" w:cs="Calibri"/>
          <w:lang w:bidi="ar-EG"/>
        </w:rPr>
        <w:t xml:space="preserve">: [Muhammad bin Ja’far related to us: </w:t>
      </w:r>
      <w:proofErr w:type="spellStart"/>
      <w:r w:rsidRPr="00FD613A">
        <w:rPr>
          <w:rFonts w:ascii="Calibri" w:hAnsi="Calibri" w:cs="Calibri"/>
          <w:lang w:bidi="ar-EG"/>
        </w:rPr>
        <w:t>Shu’bah</w:t>
      </w:r>
      <w:proofErr w:type="spellEnd"/>
      <w:r w:rsidRPr="00FD613A">
        <w:rPr>
          <w:rFonts w:ascii="Calibri" w:hAnsi="Calibri" w:cs="Calibri"/>
          <w:lang w:bidi="ar-EG"/>
        </w:rPr>
        <w:t xml:space="preserve"> bin Zaid bin Abi Ziyad r</w:t>
      </w:r>
      <w:r>
        <w:rPr>
          <w:rFonts w:ascii="Calibri" w:hAnsi="Calibri" w:cs="Calibri"/>
          <w:lang w:bidi="ar-EG"/>
        </w:rPr>
        <w:t xml:space="preserve">elated to us from ‘Isa, from a man, from Sa’d bin ‘Ubadah, from the Prophet </w:t>
      </w:r>
      <w:r>
        <w:rPr>
          <w:rFonts w:ascii="Calibri" w:hAnsi="Calibri" w:cs="Calibri" w:hint="cs"/>
          <w:rtl/>
          <w:lang w:bidi="ar-EG"/>
        </w:rPr>
        <w:t>ﷺ</w:t>
      </w:r>
      <w:r>
        <w:rPr>
          <w:rFonts w:ascii="Calibri" w:hAnsi="Calibri" w:cs="Calibri"/>
          <w:lang w:bidi="ar-EG"/>
        </w:rPr>
        <w:t>: That he said: “</w:t>
      </w:r>
      <w:r w:rsidRPr="003526FD">
        <w:rPr>
          <w:rFonts w:ascii="Calibri" w:hAnsi="Calibri" w:cs="Calibri"/>
          <w:b/>
          <w:bCs/>
          <w:lang w:bidi="ar-EG"/>
        </w:rPr>
        <w:t xml:space="preserve">There is no Ameer (leader) of ten (people) except that he comes to Allah </w:t>
      </w:r>
      <w:r w:rsidRPr="003526FD">
        <w:rPr>
          <w:rFonts w:ascii="Calibri" w:hAnsi="Calibri" w:cs="Calibri"/>
          <w:b/>
          <w:bCs/>
          <w:i/>
          <w:iCs/>
          <w:lang w:bidi="ar-EG"/>
        </w:rPr>
        <w:t xml:space="preserve">‘Azza </w:t>
      </w:r>
      <w:proofErr w:type="spellStart"/>
      <w:r w:rsidRPr="003526FD">
        <w:rPr>
          <w:rFonts w:ascii="Calibri" w:hAnsi="Calibri" w:cs="Calibri"/>
          <w:b/>
          <w:bCs/>
          <w:i/>
          <w:iCs/>
          <w:lang w:bidi="ar-EG"/>
        </w:rPr>
        <w:t>Wa</w:t>
      </w:r>
      <w:proofErr w:type="spellEnd"/>
      <w:r w:rsidRPr="003526FD">
        <w:rPr>
          <w:rFonts w:ascii="Calibri" w:hAnsi="Calibri" w:cs="Calibri"/>
          <w:b/>
          <w:bCs/>
          <w:i/>
          <w:iCs/>
          <w:lang w:bidi="ar-EG"/>
        </w:rPr>
        <w:t xml:space="preserve"> </w:t>
      </w:r>
      <w:proofErr w:type="spellStart"/>
      <w:r w:rsidRPr="003526FD">
        <w:rPr>
          <w:rFonts w:ascii="Calibri" w:hAnsi="Calibri" w:cs="Calibri"/>
          <w:b/>
          <w:bCs/>
          <w:i/>
          <w:iCs/>
          <w:lang w:bidi="ar-EG"/>
        </w:rPr>
        <w:t>Jalla</w:t>
      </w:r>
      <w:proofErr w:type="spellEnd"/>
      <w:r w:rsidRPr="003526FD">
        <w:rPr>
          <w:rFonts w:ascii="Calibri" w:hAnsi="Calibri" w:cs="Calibri"/>
          <w:b/>
          <w:bCs/>
          <w:lang w:bidi="ar-EG"/>
        </w:rPr>
        <w:t xml:space="preserve"> shackled on the Day of Judgement. Nothing will free him except for justice. And there is no one who learns the Qur’an and then forgets it except that he will meet Allah </w:t>
      </w:r>
      <w:r w:rsidRPr="003526FD">
        <w:rPr>
          <w:rFonts w:ascii="Calibri" w:hAnsi="Calibri" w:cs="Calibri"/>
          <w:b/>
          <w:bCs/>
          <w:i/>
          <w:iCs/>
          <w:lang w:bidi="ar-EG"/>
        </w:rPr>
        <w:t xml:space="preserve">‘Azza </w:t>
      </w:r>
      <w:proofErr w:type="spellStart"/>
      <w:r w:rsidRPr="003526FD">
        <w:rPr>
          <w:rFonts w:ascii="Calibri" w:hAnsi="Calibri" w:cs="Calibri"/>
          <w:b/>
          <w:bCs/>
          <w:i/>
          <w:iCs/>
          <w:lang w:bidi="ar-EG"/>
        </w:rPr>
        <w:t>Wa</w:t>
      </w:r>
      <w:proofErr w:type="spellEnd"/>
      <w:r w:rsidRPr="003526FD">
        <w:rPr>
          <w:rFonts w:ascii="Calibri" w:hAnsi="Calibri" w:cs="Calibri"/>
          <w:b/>
          <w:bCs/>
          <w:i/>
          <w:iCs/>
          <w:lang w:bidi="ar-EG"/>
        </w:rPr>
        <w:t xml:space="preserve"> </w:t>
      </w:r>
      <w:proofErr w:type="spellStart"/>
      <w:r w:rsidRPr="003526FD">
        <w:rPr>
          <w:rFonts w:ascii="Calibri" w:hAnsi="Calibri" w:cs="Calibri"/>
          <w:b/>
          <w:bCs/>
          <w:i/>
          <w:iCs/>
          <w:lang w:bidi="ar-EG"/>
        </w:rPr>
        <w:t>Jalla</w:t>
      </w:r>
      <w:proofErr w:type="spellEnd"/>
      <w:r w:rsidRPr="003526FD">
        <w:rPr>
          <w:rFonts w:ascii="Calibri" w:hAnsi="Calibri" w:cs="Calibri"/>
          <w:b/>
          <w:bCs/>
          <w:lang w:bidi="ar-EG"/>
        </w:rPr>
        <w:t xml:space="preserve"> in a state like that of someone whose hand has been cut off</w:t>
      </w:r>
      <w:r>
        <w:rPr>
          <w:rFonts w:ascii="Calibri" w:hAnsi="Calibri" w:cs="Calibri"/>
          <w:lang w:bidi="ar-EG"/>
        </w:rPr>
        <w:t>”].</w:t>
      </w:r>
    </w:p>
    <w:p w14:paraId="24F29970" w14:textId="77777777" w:rsidR="00005C44" w:rsidRPr="005869A6" w:rsidRDefault="00005C44" w:rsidP="00005C44">
      <w:pPr>
        <w:rPr>
          <w:rFonts w:ascii="Traditional Arabic" w:hAnsi="Traditional Arabic" w:cs="Traditional Arabic"/>
          <w:sz w:val="22"/>
          <w:szCs w:val="22"/>
          <w:rtl/>
        </w:rPr>
      </w:pPr>
    </w:p>
    <w:p w14:paraId="09F5124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ــ وفي مسند الإمام أحمد بن حنبل كذلك: حدثنا خلف بن الوليد حدثنا خالد عن يزيد بن أبي زياد عن عيسى بن فائد عن رجل عن سعد بن عبادة قال سمعت غير مرة ولا مرتين يقول قال رسول الله، صلى الله عليه وسلم: «</w:t>
      </w:r>
      <w:r w:rsidRPr="000F205F">
        <w:rPr>
          <w:rFonts w:ascii="Traditional Arabic" w:hAnsi="Traditional Arabic" w:cs="Traditional Arabic"/>
          <w:bCs/>
          <w:sz w:val="28"/>
          <w:szCs w:val="28"/>
          <w:rtl/>
        </w:rPr>
        <w:t>ما من أمير عشرة إلا يؤتى به يوم القيامة مغلول لا يفكه من ذلك الغل إلا العدل؛ وما من رجل قرأ القرآن فنسيه إلا لقي الله يوم يلقاه وهو أجذم»</w:t>
      </w:r>
      <w:r w:rsidRPr="000F205F">
        <w:rPr>
          <w:rFonts w:ascii="Traditional Arabic" w:hAnsi="Traditional Arabic" w:cs="Traditional Arabic"/>
          <w:sz w:val="28"/>
          <w:szCs w:val="28"/>
          <w:rtl/>
        </w:rPr>
        <w:t xml:space="preserve"> </w:t>
      </w:r>
    </w:p>
    <w:p w14:paraId="19CB67FE" w14:textId="77777777" w:rsidR="00005C44" w:rsidRDefault="00005C44" w:rsidP="00005C44">
      <w:pPr>
        <w:rPr>
          <w:rFonts w:ascii="Traditional Arabic" w:hAnsi="Traditional Arabic" w:cs="Traditional Arabic"/>
          <w:sz w:val="22"/>
          <w:szCs w:val="22"/>
        </w:rPr>
      </w:pPr>
    </w:p>
    <w:p w14:paraId="2B613D36" w14:textId="77777777" w:rsidR="00005C44" w:rsidRDefault="00005C44" w:rsidP="00005C44">
      <w:pPr>
        <w:rPr>
          <w:rFonts w:ascii="Calibri" w:hAnsi="Calibri" w:cs="Calibri"/>
          <w:lang w:bidi="ar-EG"/>
        </w:rPr>
      </w:pPr>
      <w:r w:rsidRPr="00E92B96">
        <w:rPr>
          <w:rFonts w:ascii="Calibri" w:hAnsi="Calibri" w:cs="Calibri"/>
          <w:lang w:bidi="ar-EG"/>
        </w:rPr>
        <w:t>- Also, in “</w:t>
      </w:r>
      <w:proofErr w:type="spellStart"/>
      <w:r w:rsidRPr="00E92B96">
        <w:rPr>
          <w:rFonts w:ascii="Calibri" w:hAnsi="Calibri" w:cs="Calibri"/>
          <w:b/>
          <w:bCs/>
          <w:lang w:bidi="ar-EG"/>
        </w:rPr>
        <w:t>Musnad</w:t>
      </w:r>
      <w:proofErr w:type="spellEnd"/>
      <w:r w:rsidRPr="00E92B96">
        <w:rPr>
          <w:rFonts w:ascii="Calibri" w:hAnsi="Calibri" w:cs="Calibri"/>
          <w:b/>
          <w:bCs/>
          <w:lang w:bidi="ar-EG"/>
        </w:rPr>
        <w:t xml:space="preserve"> Al-Imam Ahmad bin Hanbal</w:t>
      </w:r>
      <w:r>
        <w:rPr>
          <w:rFonts w:ascii="Calibri" w:hAnsi="Calibri" w:cs="Calibri"/>
          <w:lang w:bidi="ar-EG"/>
        </w:rPr>
        <w:t>”</w:t>
      </w:r>
      <w:r w:rsidRPr="00E92B96">
        <w:rPr>
          <w:rFonts w:ascii="Calibri" w:hAnsi="Calibri" w:cs="Calibri"/>
          <w:lang w:bidi="ar-EG"/>
        </w:rPr>
        <w:t>: [Khalaf bin Al-Waleed related to us</w:t>
      </w:r>
      <w:r>
        <w:rPr>
          <w:rFonts w:ascii="Calibri" w:hAnsi="Calibri" w:cs="Calibri"/>
          <w:lang w:bidi="ar-EG"/>
        </w:rPr>
        <w:t xml:space="preserve">: Khalid related to us from Yazid bin Abi Ziyad, from ‘Isa bin Faa’id, from a man, from Sa’d bin ‘Ubadah: He said: I heard on more than one occasion and not just twice say: The Messenger of Allah </w:t>
      </w:r>
      <w:r>
        <w:rPr>
          <w:rFonts w:ascii="Calibri" w:hAnsi="Calibri" w:cs="Calibri" w:hint="cs"/>
          <w:rtl/>
          <w:lang w:bidi="ar-EG"/>
        </w:rPr>
        <w:t>ﷺ</w:t>
      </w:r>
      <w:r>
        <w:rPr>
          <w:rFonts w:ascii="Calibri" w:hAnsi="Calibri" w:cs="Calibri"/>
          <w:lang w:bidi="ar-EG"/>
        </w:rPr>
        <w:t xml:space="preserve"> said: “</w:t>
      </w:r>
      <w:r w:rsidRPr="00146C82">
        <w:rPr>
          <w:rFonts w:ascii="Calibri" w:hAnsi="Calibri" w:cs="Calibri"/>
          <w:b/>
          <w:bCs/>
          <w:lang w:bidi="ar-EG"/>
        </w:rPr>
        <w:t>There is no Ameer (leader) of ten (people) except that he will be brought shackled on the Day of Judgement. Nothing will free him from those shackles except for justice. And there is no man who read the Qur’an and then forg</w:t>
      </w:r>
      <w:r>
        <w:rPr>
          <w:rFonts w:ascii="Calibri" w:hAnsi="Calibri" w:cs="Calibri"/>
          <w:b/>
          <w:bCs/>
          <w:lang w:bidi="ar-EG"/>
        </w:rPr>
        <w:t>o</w:t>
      </w:r>
      <w:r w:rsidRPr="00146C82">
        <w:rPr>
          <w:rFonts w:ascii="Calibri" w:hAnsi="Calibri" w:cs="Calibri"/>
          <w:b/>
          <w:bCs/>
          <w:lang w:bidi="ar-EG"/>
        </w:rPr>
        <w:t>t it except that he will meet Him whilst in a state like that of someone whose hand has been cut off</w:t>
      </w:r>
      <w:r>
        <w:rPr>
          <w:rFonts w:ascii="Calibri" w:hAnsi="Calibri" w:cs="Calibri"/>
          <w:lang w:bidi="ar-EG"/>
        </w:rPr>
        <w:t>”].</w:t>
      </w:r>
    </w:p>
    <w:p w14:paraId="4C761476" w14:textId="77777777" w:rsidR="00005C44" w:rsidRPr="005869A6" w:rsidRDefault="00005C44" w:rsidP="00005C44">
      <w:pPr>
        <w:rPr>
          <w:rFonts w:ascii="Traditional Arabic" w:hAnsi="Traditional Arabic" w:cs="Traditional Arabic"/>
          <w:sz w:val="22"/>
          <w:szCs w:val="22"/>
          <w:rtl/>
        </w:rPr>
      </w:pPr>
    </w:p>
    <w:p w14:paraId="68FBD685"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وفي مسند الإمام أحمد بن حنبل طريق ثالثة: حدثنا عبد الله حدثنا علي بن شعيب البزار حدثنا يعقوب بن إسحاق الحضرمي أخبرني أبو عوانة عن يزيد بن أبي زياد عن عيسى قال وكان أميرا على الرقة عن عبادة بن الصامت قال: قال رسول الله، صلى الله عليه وسلم: </w:t>
      </w:r>
      <w:r w:rsidRPr="000F205F">
        <w:rPr>
          <w:rFonts w:ascii="Traditional Arabic" w:hAnsi="Traditional Arabic" w:cs="Traditional Arabic"/>
          <w:bCs/>
          <w:sz w:val="28"/>
          <w:szCs w:val="28"/>
          <w:rtl/>
        </w:rPr>
        <w:t>«ما من أمير عشرة إلا جيء به يوم القيامة مغلولة يده إلى عنقه حتى يطلقه الحق أو يوبقه؛ ومن تعلم القرآن ثم نسيه لقي الله وهو أجذم»</w:t>
      </w:r>
      <w:r w:rsidRPr="000F205F">
        <w:rPr>
          <w:rFonts w:ascii="Traditional Arabic" w:hAnsi="Traditional Arabic" w:cs="Traditional Arabic"/>
          <w:sz w:val="28"/>
          <w:szCs w:val="28"/>
          <w:rtl/>
        </w:rPr>
        <w:t xml:space="preserve">، </w:t>
      </w:r>
    </w:p>
    <w:p w14:paraId="20619C7C" w14:textId="77777777" w:rsidR="00005C44" w:rsidRDefault="00005C44" w:rsidP="00005C44">
      <w:pPr>
        <w:rPr>
          <w:rFonts w:ascii="Traditional Arabic" w:hAnsi="Traditional Arabic" w:cs="Traditional Arabic"/>
          <w:sz w:val="22"/>
          <w:szCs w:val="22"/>
        </w:rPr>
      </w:pPr>
    </w:p>
    <w:p w14:paraId="5BBD17AA" w14:textId="77777777" w:rsidR="00005C44" w:rsidRPr="00C21B47" w:rsidRDefault="00005C44" w:rsidP="00005C44">
      <w:pPr>
        <w:rPr>
          <w:rFonts w:ascii="Calibri" w:hAnsi="Calibri" w:cs="Calibri"/>
          <w:lang w:bidi="ar-EG"/>
        </w:rPr>
      </w:pPr>
      <w:r w:rsidRPr="00C21B47">
        <w:rPr>
          <w:rFonts w:ascii="Calibri" w:hAnsi="Calibri" w:cs="Calibri"/>
          <w:lang w:bidi="ar-EG"/>
        </w:rPr>
        <w:t>- There is a third path</w:t>
      </w:r>
      <w:r>
        <w:rPr>
          <w:rFonts w:ascii="Calibri" w:hAnsi="Calibri" w:cs="Calibri"/>
          <w:lang w:bidi="ar-EG"/>
        </w:rPr>
        <w:t xml:space="preserve"> in</w:t>
      </w:r>
      <w:r w:rsidRPr="00C21B47">
        <w:rPr>
          <w:rFonts w:ascii="Calibri" w:hAnsi="Calibri" w:cs="Calibri"/>
          <w:lang w:bidi="ar-EG"/>
        </w:rPr>
        <w:t xml:space="preserve"> “</w:t>
      </w:r>
      <w:proofErr w:type="spellStart"/>
      <w:r w:rsidRPr="00657D0B">
        <w:rPr>
          <w:rFonts w:ascii="Calibri" w:hAnsi="Calibri" w:cs="Calibri"/>
          <w:b/>
          <w:bCs/>
          <w:lang w:bidi="ar-EG"/>
        </w:rPr>
        <w:t>Musnad</w:t>
      </w:r>
      <w:proofErr w:type="spellEnd"/>
      <w:r w:rsidRPr="00657D0B">
        <w:rPr>
          <w:rFonts w:ascii="Calibri" w:hAnsi="Calibri" w:cs="Calibri"/>
          <w:b/>
          <w:bCs/>
          <w:lang w:bidi="ar-EG"/>
        </w:rPr>
        <w:t xml:space="preserve"> Al-Imam Ahmad bin Hanbal</w:t>
      </w:r>
      <w:r w:rsidRPr="00C21B47">
        <w:rPr>
          <w:rFonts w:ascii="Calibri" w:hAnsi="Calibri" w:cs="Calibri"/>
          <w:lang w:bidi="ar-EG"/>
        </w:rPr>
        <w:t>”</w:t>
      </w:r>
      <w:r>
        <w:rPr>
          <w:rFonts w:ascii="Calibri" w:hAnsi="Calibri" w:cs="Calibri"/>
          <w:lang w:bidi="ar-EG"/>
        </w:rPr>
        <w:t>: [Abdullah related to us: ‘Ali bin Shu’aib Al-</w:t>
      </w:r>
      <w:proofErr w:type="spellStart"/>
      <w:r>
        <w:rPr>
          <w:rFonts w:ascii="Calibri" w:hAnsi="Calibri" w:cs="Calibri"/>
          <w:lang w:bidi="ar-EG"/>
        </w:rPr>
        <w:t>Bazzar</w:t>
      </w:r>
      <w:proofErr w:type="spellEnd"/>
      <w:r>
        <w:rPr>
          <w:rFonts w:ascii="Calibri" w:hAnsi="Calibri" w:cs="Calibri"/>
          <w:lang w:bidi="ar-EG"/>
        </w:rPr>
        <w:t xml:space="preserve"> related to us: Ya’qub bin Ishaq Al-</w:t>
      </w:r>
      <w:proofErr w:type="spellStart"/>
      <w:r>
        <w:rPr>
          <w:rFonts w:ascii="Calibri" w:hAnsi="Calibri" w:cs="Calibri"/>
          <w:lang w:bidi="ar-EG"/>
        </w:rPr>
        <w:t>Hadramiy</w:t>
      </w:r>
      <w:proofErr w:type="spellEnd"/>
      <w:r>
        <w:rPr>
          <w:rFonts w:ascii="Calibri" w:hAnsi="Calibri" w:cs="Calibri"/>
          <w:lang w:bidi="ar-EG"/>
        </w:rPr>
        <w:t xml:space="preserve"> related to us: Abu ‘</w:t>
      </w:r>
      <w:proofErr w:type="spellStart"/>
      <w:r>
        <w:rPr>
          <w:rFonts w:ascii="Calibri" w:hAnsi="Calibri" w:cs="Calibri"/>
          <w:lang w:bidi="ar-EG"/>
        </w:rPr>
        <w:t>Awaanah</w:t>
      </w:r>
      <w:proofErr w:type="spellEnd"/>
      <w:r>
        <w:rPr>
          <w:rFonts w:ascii="Calibri" w:hAnsi="Calibri" w:cs="Calibri"/>
          <w:lang w:bidi="ar-EG"/>
        </w:rPr>
        <w:t xml:space="preserve"> informed me from Yazid bin Abi Ziyad, from ‘Isa: He said: And he was an Ameer (leader) over Raqqah, from ‘Ubadah bin As-Samit: He said: The Messenger of Allah </w:t>
      </w:r>
      <w:r>
        <w:rPr>
          <w:rFonts w:ascii="Calibri" w:hAnsi="Calibri" w:cs="Calibri" w:hint="cs"/>
          <w:rtl/>
          <w:lang w:bidi="ar-EG"/>
        </w:rPr>
        <w:t>ﷺ</w:t>
      </w:r>
      <w:r>
        <w:rPr>
          <w:rFonts w:ascii="Calibri" w:hAnsi="Calibri" w:cs="Calibri"/>
          <w:lang w:bidi="ar-EG"/>
        </w:rPr>
        <w:t xml:space="preserve"> said:</w:t>
      </w:r>
      <w:r w:rsidRPr="00C80C63">
        <w:t xml:space="preserve"> </w:t>
      </w:r>
      <w:r>
        <w:t>“</w:t>
      </w:r>
      <w:r w:rsidRPr="001E3C56">
        <w:rPr>
          <w:rFonts w:ascii="Calibri" w:hAnsi="Calibri" w:cs="Calibri"/>
          <w:b/>
          <w:bCs/>
          <w:lang w:bidi="ar-EG"/>
        </w:rPr>
        <w:t xml:space="preserve">There is no Ameer (leader) of ten </w:t>
      </w:r>
      <w:r w:rsidRPr="001E3C56">
        <w:rPr>
          <w:rFonts w:ascii="Calibri" w:hAnsi="Calibri" w:cs="Calibri"/>
          <w:b/>
          <w:bCs/>
          <w:lang w:bidi="ar-EG"/>
        </w:rPr>
        <w:lastRenderedPageBreak/>
        <w:t>(people) except that he will be brought on the Day of Judgement with his hand shackled to his neck until the truth will set him free or condemn him to destruction and whoever learnt the Qur’an and then forgot it will meet Allah whilst in a state like that of someone whose hand has been cut off</w:t>
      </w:r>
      <w:r w:rsidRPr="00C80C63">
        <w:rPr>
          <w:rFonts w:ascii="Calibri" w:hAnsi="Calibri" w:cs="Calibri"/>
          <w:lang w:bidi="ar-EG"/>
        </w:rPr>
        <w:t>”].</w:t>
      </w:r>
    </w:p>
    <w:p w14:paraId="0041ADB4" w14:textId="77777777" w:rsidR="00005C44" w:rsidRPr="005869A6" w:rsidRDefault="00005C44" w:rsidP="00005C44">
      <w:pPr>
        <w:rPr>
          <w:rFonts w:ascii="Traditional Arabic" w:hAnsi="Traditional Arabic" w:cs="Traditional Arabic"/>
          <w:sz w:val="22"/>
          <w:szCs w:val="22"/>
          <w:rtl/>
        </w:rPr>
      </w:pPr>
    </w:p>
    <w:p w14:paraId="72B176C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وفي مسند الإمام أحمد بن حنبل: حدثنا عبد الصمد حدثنا عبد العزيز يعني بن مسلم حدثني يزيد يعني بن أبي زياد عن عيسى بن فائد عن عبادة بن الصامت قال: قال رسول الله، صلى الله عليه وسلم: </w:t>
      </w:r>
      <w:r w:rsidRPr="000F205F">
        <w:rPr>
          <w:rFonts w:ascii="Traditional Arabic" w:hAnsi="Traditional Arabic" w:cs="Traditional Arabic"/>
          <w:bCs/>
          <w:sz w:val="28"/>
          <w:szCs w:val="28"/>
          <w:rtl/>
        </w:rPr>
        <w:t>«ما من أمير عشرة إلا يؤتى به يوم القيامة مغلولا لا يفكه منها إلا عدله؛ وما من رجل تعلم القرآن ثم نسيه إلا لقي الله يوم القيامة أجذم»</w:t>
      </w:r>
      <w:r w:rsidRPr="000F205F">
        <w:rPr>
          <w:rFonts w:ascii="Traditional Arabic" w:hAnsi="Traditional Arabic" w:cs="Traditional Arabic"/>
          <w:sz w:val="28"/>
          <w:szCs w:val="28"/>
          <w:rtl/>
        </w:rPr>
        <w:t xml:space="preserve"> </w:t>
      </w:r>
    </w:p>
    <w:p w14:paraId="1D27A152" w14:textId="77777777" w:rsidR="00005C44" w:rsidRDefault="00005C44" w:rsidP="00005C44">
      <w:pPr>
        <w:rPr>
          <w:rFonts w:ascii="Traditional Arabic" w:hAnsi="Traditional Arabic" w:cs="Traditional Arabic"/>
          <w:sz w:val="22"/>
          <w:szCs w:val="22"/>
        </w:rPr>
      </w:pPr>
    </w:p>
    <w:p w14:paraId="1464789F" w14:textId="77777777" w:rsidR="00005C44" w:rsidRPr="00AD7629" w:rsidRDefault="00005C44" w:rsidP="00005C44">
      <w:pPr>
        <w:rPr>
          <w:rFonts w:ascii="Calibri" w:hAnsi="Calibri" w:cs="Calibri"/>
          <w:lang w:bidi="ar-EG"/>
        </w:rPr>
      </w:pPr>
      <w:r w:rsidRPr="00AD7629">
        <w:rPr>
          <w:rFonts w:ascii="Calibri" w:hAnsi="Calibri" w:cs="Calibri"/>
          <w:lang w:bidi="ar-EG"/>
        </w:rPr>
        <w:t>- Also, in “</w:t>
      </w:r>
      <w:proofErr w:type="spellStart"/>
      <w:r w:rsidRPr="00AD7629">
        <w:rPr>
          <w:rFonts w:ascii="Calibri" w:hAnsi="Calibri" w:cs="Calibri"/>
          <w:b/>
          <w:bCs/>
          <w:lang w:bidi="ar-EG"/>
        </w:rPr>
        <w:t>Musnad</w:t>
      </w:r>
      <w:proofErr w:type="spellEnd"/>
      <w:r w:rsidRPr="00AD7629">
        <w:rPr>
          <w:rFonts w:ascii="Calibri" w:hAnsi="Calibri" w:cs="Calibri"/>
          <w:b/>
          <w:bCs/>
          <w:lang w:bidi="ar-EG"/>
        </w:rPr>
        <w:t xml:space="preserve"> Al-Imam Ahmad bin Hanbal</w:t>
      </w:r>
      <w:r w:rsidRPr="00AD7629">
        <w:rPr>
          <w:rFonts w:ascii="Calibri" w:hAnsi="Calibri" w:cs="Calibri"/>
          <w:lang w:bidi="ar-EG"/>
        </w:rPr>
        <w:t>”: [Abdus Samad related to</w:t>
      </w:r>
      <w:r>
        <w:rPr>
          <w:rFonts w:ascii="Calibri" w:hAnsi="Calibri" w:cs="Calibri"/>
          <w:lang w:bidi="ar-EG"/>
        </w:rPr>
        <w:t xml:space="preserve"> us: Abdul ‘Azeez, meaning Ibn Muslim, related to us: Yazid, meaning Ibn Abi Ziyad, related to me from ‘Isa bin Faa’id, from ‘Ubadah bin As-Samit: He said: The Messenger of Allah </w:t>
      </w:r>
      <w:r>
        <w:rPr>
          <w:rFonts w:ascii="Calibri" w:hAnsi="Calibri" w:cs="Calibri" w:hint="cs"/>
          <w:rtl/>
          <w:lang w:bidi="ar-EG"/>
        </w:rPr>
        <w:t>ﷺ</w:t>
      </w:r>
      <w:r>
        <w:rPr>
          <w:rFonts w:ascii="Calibri" w:hAnsi="Calibri" w:cs="Calibri"/>
          <w:lang w:bidi="ar-EG"/>
        </w:rPr>
        <w:t xml:space="preserve"> said: “</w:t>
      </w:r>
      <w:r w:rsidRPr="0052498B">
        <w:rPr>
          <w:rFonts w:ascii="Calibri" w:hAnsi="Calibri" w:cs="Calibri"/>
          <w:b/>
          <w:bCs/>
          <w:lang w:bidi="ar-EG"/>
        </w:rPr>
        <w:t xml:space="preserve">There is no Ameer (leader) of ten (people) except that he </w:t>
      </w:r>
      <w:r>
        <w:rPr>
          <w:rFonts w:ascii="Calibri" w:hAnsi="Calibri" w:cs="Calibri"/>
          <w:b/>
          <w:bCs/>
          <w:lang w:bidi="ar-EG"/>
        </w:rPr>
        <w:t>will be brought</w:t>
      </w:r>
      <w:r w:rsidRPr="0052498B">
        <w:rPr>
          <w:rFonts w:ascii="Calibri" w:hAnsi="Calibri" w:cs="Calibri"/>
          <w:b/>
          <w:bCs/>
          <w:lang w:bidi="ar-EG"/>
        </w:rPr>
        <w:t xml:space="preserve"> shackled on the Day of Judgement. Nothing will free him</w:t>
      </w:r>
      <w:r>
        <w:rPr>
          <w:rFonts w:ascii="Calibri" w:hAnsi="Calibri" w:cs="Calibri"/>
          <w:b/>
          <w:bCs/>
          <w:lang w:bidi="ar-EG"/>
        </w:rPr>
        <w:t xml:space="preserve"> from them (i.e., the shackles)</w:t>
      </w:r>
      <w:r w:rsidRPr="0052498B">
        <w:rPr>
          <w:rFonts w:ascii="Calibri" w:hAnsi="Calibri" w:cs="Calibri"/>
          <w:b/>
          <w:bCs/>
          <w:lang w:bidi="ar-EG"/>
        </w:rPr>
        <w:t xml:space="preserve"> except </w:t>
      </w:r>
      <w:r>
        <w:rPr>
          <w:rFonts w:ascii="Calibri" w:hAnsi="Calibri" w:cs="Calibri"/>
          <w:b/>
          <w:bCs/>
          <w:lang w:bidi="ar-EG"/>
        </w:rPr>
        <w:t>his</w:t>
      </w:r>
      <w:r w:rsidRPr="0052498B">
        <w:rPr>
          <w:rFonts w:ascii="Calibri" w:hAnsi="Calibri" w:cs="Calibri"/>
          <w:b/>
          <w:bCs/>
          <w:lang w:bidi="ar-EG"/>
        </w:rPr>
        <w:t xml:space="preserve"> justice. And there is no </w:t>
      </w:r>
      <w:r>
        <w:rPr>
          <w:rFonts w:ascii="Calibri" w:hAnsi="Calibri" w:cs="Calibri"/>
          <w:b/>
          <w:bCs/>
          <w:lang w:bidi="ar-EG"/>
        </w:rPr>
        <w:t>man</w:t>
      </w:r>
      <w:r w:rsidRPr="0052498B">
        <w:rPr>
          <w:rFonts w:ascii="Calibri" w:hAnsi="Calibri" w:cs="Calibri"/>
          <w:b/>
          <w:bCs/>
          <w:lang w:bidi="ar-EG"/>
        </w:rPr>
        <w:t xml:space="preserve"> who </w:t>
      </w:r>
      <w:r>
        <w:rPr>
          <w:rFonts w:ascii="Calibri" w:hAnsi="Calibri" w:cs="Calibri"/>
          <w:b/>
          <w:bCs/>
          <w:lang w:bidi="ar-EG"/>
        </w:rPr>
        <w:t>learned</w:t>
      </w:r>
      <w:r w:rsidRPr="0052498B">
        <w:rPr>
          <w:rFonts w:ascii="Calibri" w:hAnsi="Calibri" w:cs="Calibri"/>
          <w:b/>
          <w:bCs/>
          <w:lang w:bidi="ar-EG"/>
        </w:rPr>
        <w:t xml:space="preserve"> the Qur’an and then </w:t>
      </w:r>
      <w:r>
        <w:rPr>
          <w:rFonts w:ascii="Calibri" w:hAnsi="Calibri" w:cs="Calibri"/>
          <w:b/>
          <w:bCs/>
          <w:lang w:bidi="ar-EG"/>
        </w:rPr>
        <w:t>forgot</w:t>
      </w:r>
      <w:r w:rsidRPr="0052498B">
        <w:rPr>
          <w:rFonts w:ascii="Calibri" w:hAnsi="Calibri" w:cs="Calibri"/>
          <w:b/>
          <w:bCs/>
          <w:lang w:bidi="ar-EG"/>
        </w:rPr>
        <w:t xml:space="preserve"> it except that he will meet Allah</w:t>
      </w:r>
      <w:r>
        <w:rPr>
          <w:rFonts w:ascii="Calibri" w:hAnsi="Calibri" w:cs="Calibri"/>
          <w:b/>
          <w:bCs/>
          <w:lang w:bidi="ar-EG"/>
        </w:rPr>
        <w:t xml:space="preserve"> on the Day of Judgement</w:t>
      </w:r>
      <w:r w:rsidRPr="0052498B">
        <w:rPr>
          <w:rFonts w:ascii="Calibri" w:hAnsi="Calibri" w:cs="Calibri"/>
          <w:b/>
          <w:bCs/>
          <w:lang w:bidi="ar-EG"/>
        </w:rPr>
        <w:t xml:space="preserve"> in a state like that of someone whose hand has been cut off</w:t>
      </w:r>
      <w:r w:rsidRPr="0052498B">
        <w:rPr>
          <w:rFonts w:ascii="Calibri" w:hAnsi="Calibri" w:cs="Calibri"/>
          <w:lang w:bidi="ar-EG"/>
        </w:rPr>
        <w:t>”].</w:t>
      </w:r>
    </w:p>
    <w:p w14:paraId="6D741738" w14:textId="77777777" w:rsidR="00005C44" w:rsidRPr="005869A6" w:rsidRDefault="00005C44" w:rsidP="00005C44">
      <w:pPr>
        <w:rPr>
          <w:rFonts w:ascii="Traditional Arabic" w:hAnsi="Traditional Arabic" w:cs="Traditional Arabic"/>
          <w:sz w:val="22"/>
          <w:szCs w:val="22"/>
          <w:rtl/>
        </w:rPr>
      </w:pPr>
    </w:p>
    <w:p w14:paraId="19ABA6A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وفي المعجم الكبير: حدثنا أبو مسلم الكشي حدثنا عمرو بن مرزوق أخبرنا شعبة عن يزيد بن أبي زياد عن عيسى بن لقيط عن رجل من أهل الشام عن سعد بن عبادة عن النبي، صلى الله عليه وسلم، قال: </w:t>
      </w:r>
      <w:r w:rsidRPr="000F205F">
        <w:rPr>
          <w:rFonts w:ascii="Traditional Arabic" w:hAnsi="Traditional Arabic" w:cs="Traditional Arabic"/>
          <w:bCs/>
          <w:sz w:val="28"/>
          <w:szCs w:val="28"/>
          <w:rtl/>
        </w:rPr>
        <w:t>«ما من عامل عشرة الا جيء به يوم القيامة مغلولا لا يطلقه الا العدل»</w:t>
      </w:r>
      <w:r w:rsidRPr="000F205F">
        <w:rPr>
          <w:rFonts w:ascii="Traditional Arabic" w:hAnsi="Traditional Arabic" w:cs="Traditional Arabic"/>
          <w:sz w:val="28"/>
          <w:szCs w:val="28"/>
          <w:rtl/>
        </w:rPr>
        <w:t xml:space="preserve"> </w:t>
      </w:r>
    </w:p>
    <w:p w14:paraId="6925DA8A" w14:textId="77777777" w:rsidR="00005C44" w:rsidRDefault="00005C44" w:rsidP="00005C44">
      <w:pPr>
        <w:rPr>
          <w:rFonts w:ascii="Traditional Arabic" w:hAnsi="Traditional Arabic" w:cs="Traditional Arabic"/>
          <w:sz w:val="22"/>
          <w:szCs w:val="22"/>
        </w:rPr>
      </w:pPr>
    </w:p>
    <w:p w14:paraId="6C3DD9F7" w14:textId="77777777" w:rsidR="00005C44" w:rsidRPr="0083273E" w:rsidRDefault="00005C44" w:rsidP="00005C44">
      <w:pPr>
        <w:rPr>
          <w:rFonts w:ascii="Calibri" w:hAnsi="Calibri" w:cs="Calibri"/>
          <w:lang w:bidi="ar-EG"/>
        </w:rPr>
      </w:pPr>
      <w:r w:rsidRPr="0083273E">
        <w:rPr>
          <w:rFonts w:ascii="Calibri" w:hAnsi="Calibri" w:cs="Calibri"/>
          <w:lang w:bidi="ar-EG"/>
        </w:rPr>
        <w:t>- In “</w:t>
      </w:r>
      <w:r w:rsidRPr="0083273E">
        <w:rPr>
          <w:rFonts w:ascii="Calibri" w:hAnsi="Calibri" w:cs="Calibri"/>
          <w:b/>
          <w:bCs/>
          <w:lang w:bidi="ar-EG"/>
        </w:rPr>
        <w:t>Al-</w:t>
      </w:r>
      <w:proofErr w:type="spellStart"/>
      <w:r w:rsidRPr="0083273E">
        <w:rPr>
          <w:rFonts w:ascii="Calibri" w:hAnsi="Calibri" w:cs="Calibri"/>
          <w:b/>
          <w:bCs/>
          <w:lang w:bidi="ar-EG"/>
        </w:rPr>
        <w:t>Mu’jam</w:t>
      </w:r>
      <w:proofErr w:type="spellEnd"/>
      <w:r w:rsidRPr="0083273E">
        <w:rPr>
          <w:rFonts w:ascii="Calibri" w:hAnsi="Calibri" w:cs="Calibri"/>
          <w:b/>
          <w:bCs/>
          <w:lang w:bidi="ar-EG"/>
        </w:rPr>
        <w:t xml:space="preserve"> Al-Kabir</w:t>
      </w:r>
      <w:r w:rsidRPr="0083273E">
        <w:rPr>
          <w:rFonts w:ascii="Calibri" w:hAnsi="Calibri" w:cs="Calibri"/>
          <w:lang w:bidi="ar-EG"/>
        </w:rPr>
        <w:t>”: [Abu Muslim Al-</w:t>
      </w:r>
      <w:proofErr w:type="spellStart"/>
      <w:r w:rsidRPr="0083273E">
        <w:rPr>
          <w:rFonts w:ascii="Calibri" w:hAnsi="Calibri" w:cs="Calibri"/>
          <w:lang w:bidi="ar-EG"/>
        </w:rPr>
        <w:t>Kash’shiy</w:t>
      </w:r>
      <w:proofErr w:type="spellEnd"/>
      <w:r w:rsidRPr="0083273E">
        <w:rPr>
          <w:rFonts w:ascii="Calibri" w:hAnsi="Calibri" w:cs="Calibri"/>
          <w:lang w:bidi="ar-EG"/>
        </w:rPr>
        <w:t xml:space="preserve"> related to</w:t>
      </w:r>
      <w:r>
        <w:rPr>
          <w:rFonts w:ascii="Calibri" w:hAnsi="Calibri" w:cs="Calibri"/>
          <w:lang w:bidi="ar-EG"/>
        </w:rPr>
        <w:t xml:space="preserve"> us: ‘Amr bin Marzooq related to us: </w:t>
      </w:r>
      <w:proofErr w:type="spellStart"/>
      <w:r>
        <w:rPr>
          <w:rFonts w:ascii="Calibri" w:hAnsi="Calibri" w:cs="Calibri"/>
          <w:lang w:bidi="ar-EG"/>
        </w:rPr>
        <w:t>Shu’bah</w:t>
      </w:r>
      <w:proofErr w:type="spellEnd"/>
      <w:r>
        <w:rPr>
          <w:rFonts w:ascii="Calibri" w:hAnsi="Calibri" w:cs="Calibri"/>
          <w:lang w:bidi="ar-EG"/>
        </w:rPr>
        <w:t xml:space="preserve"> informed us from Yazid bin Abi Ziyad, from ‘Isa bin Laqeet, from a man from the people of Ash-Shaam, from Sa’d bin ‘Ubadah, from the Prophet </w:t>
      </w:r>
      <w:r>
        <w:rPr>
          <w:rFonts w:ascii="Calibri" w:hAnsi="Calibri" w:cs="Calibri" w:hint="cs"/>
          <w:rtl/>
          <w:lang w:bidi="ar-EG"/>
        </w:rPr>
        <w:t>ﷺ</w:t>
      </w:r>
      <w:r>
        <w:rPr>
          <w:rFonts w:ascii="Calibri" w:hAnsi="Calibri" w:cs="Calibri"/>
          <w:lang w:bidi="ar-EG"/>
        </w:rPr>
        <w:t>: He said: “</w:t>
      </w:r>
      <w:r w:rsidRPr="00447BBA">
        <w:rPr>
          <w:rFonts w:ascii="Calibri" w:hAnsi="Calibri" w:cs="Calibri"/>
          <w:b/>
          <w:bCs/>
          <w:lang w:bidi="ar-EG"/>
        </w:rPr>
        <w:t>There is no ‘Aamil (governor) of ten (people) except that he will be brought shackled on the Day of Judgement</w:t>
      </w:r>
      <w:r>
        <w:rPr>
          <w:rFonts w:ascii="Calibri" w:hAnsi="Calibri" w:cs="Calibri"/>
          <w:b/>
          <w:bCs/>
          <w:lang w:bidi="ar-EG"/>
        </w:rPr>
        <w:t>.</w:t>
      </w:r>
      <w:r w:rsidRPr="00447BBA">
        <w:rPr>
          <w:rFonts w:ascii="Calibri" w:hAnsi="Calibri" w:cs="Calibri"/>
          <w:b/>
          <w:bCs/>
          <w:lang w:bidi="ar-EG"/>
        </w:rPr>
        <w:t xml:space="preserve"> Nothing will release him apart from justice (Al</w:t>
      </w:r>
      <w:proofErr w:type="gramStart"/>
      <w:r w:rsidRPr="00447BBA">
        <w:rPr>
          <w:rFonts w:ascii="Calibri" w:hAnsi="Calibri" w:cs="Calibri"/>
          <w:b/>
          <w:bCs/>
          <w:lang w:bidi="ar-EG"/>
        </w:rPr>
        <w:t>-‘</w:t>
      </w:r>
      <w:proofErr w:type="gramEnd"/>
      <w:r w:rsidRPr="00447BBA">
        <w:rPr>
          <w:rFonts w:ascii="Calibri" w:hAnsi="Calibri" w:cs="Calibri"/>
          <w:b/>
          <w:bCs/>
          <w:lang w:bidi="ar-EG"/>
        </w:rPr>
        <w:t>Adl)</w:t>
      </w:r>
      <w:r>
        <w:rPr>
          <w:rFonts w:ascii="Calibri" w:hAnsi="Calibri" w:cs="Calibri"/>
          <w:lang w:bidi="ar-EG"/>
        </w:rPr>
        <w:t xml:space="preserve">”].  </w:t>
      </w:r>
    </w:p>
    <w:p w14:paraId="1BDFBFE9" w14:textId="77777777" w:rsidR="00005C44" w:rsidRPr="005869A6" w:rsidRDefault="00005C44" w:rsidP="00005C44">
      <w:pPr>
        <w:rPr>
          <w:rFonts w:ascii="Traditional Arabic" w:hAnsi="Traditional Arabic" w:cs="Traditional Arabic"/>
          <w:sz w:val="22"/>
          <w:szCs w:val="22"/>
          <w:rtl/>
        </w:rPr>
      </w:pPr>
    </w:p>
    <w:p w14:paraId="71D205C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وفي المعجم الكبير: حدثنا معاذ بن المثنى حدثنا مسدد حدثنا خالد عن يزيد بن أبي زياد عن عيسى بن فايد عن رجل عن سعد بن عبادة قال سمعت رسول الله، صلى الله عليه وسلم، يقول: </w:t>
      </w:r>
      <w:r w:rsidRPr="000F205F">
        <w:rPr>
          <w:rFonts w:ascii="Traditional Arabic" w:hAnsi="Traditional Arabic" w:cs="Traditional Arabic"/>
          <w:bCs/>
          <w:sz w:val="28"/>
          <w:szCs w:val="28"/>
          <w:rtl/>
        </w:rPr>
        <w:t>«ما من أمير عشرة الا يؤتى به يوم القيامة مغلولا لا يفكه من الغل الا العدل»</w:t>
      </w:r>
      <w:r w:rsidRPr="000F205F">
        <w:rPr>
          <w:rFonts w:ascii="Traditional Arabic" w:hAnsi="Traditional Arabic" w:cs="Traditional Arabic"/>
          <w:sz w:val="28"/>
          <w:szCs w:val="28"/>
          <w:rtl/>
        </w:rPr>
        <w:t xml:space="preserve"> </w:t>
      </w:r>
    </w:p>
    <w:p w14:paraId="21340BEB" w14:textId="77777777" w:rsidR="00005C44" w:rsidRDefault="00005C44" w:rsidP="00005C44">
      <w:pPr>
        <w:rPr>
          <w:rFonts w:ascii="Traditional Arabic" w:hAnsi="Traditional Arabic" w:cs="Traditional Arabic"/>
          <w:sz w:val="22"/>
          <w:szCs w:val="22"/>
        </w:rPr>
      </w:pPr>
    </w:p>
    <w:p w14:paraId="64B9F66F" w14:textId="77777777" w:rsidR="00005C44" w:rsidRPr="0083273E" w:rsidRDefault="00005C44" w:rsidP="00005C44">
      <w:pPr>
        <w:rPr>
          <w:rFonts w:ascii="Calibri" w:hAnsi="Calibri" w:cs="Calibri"/>
          <w:lang w:bidi="ar-EG"/>
        </w:rPr>
      </w:pPr>
      <w:r w:rsidRPr="005D032D">
        <w:rPr>
          <w:rFonts w:ascii="Calibri" w:hAnsi="Calibri" w:cs="Calibri"/>
          <w:lang w:bidi="ar-EG"/>
        </w:rPr>
        <w:t>- Also, in “</w:t>
      </w:r>
      <w:r w:rsidRPr="005D032D">
        <w:rPr>
          <w:rFonts w:ascii="Calibri" w:hAnsi="Calibri" w:cs="Calibri"/>
          <w:b/>
          <w:bCs/>
          <w:lang w:bidi="ar-EG"/>
        </w:rPr>
        <w:t>Al-</w:t>
      </w:r>
      <w:proofErr w:type="spellStart"/>
      <w:r w:rsidRPr="005D032D">
        <w:rPr>
          <w:rFonts w:ascii="Calibri" w:hAnsi="Calibri" w:cs="Calibri"/>
          <w:b/>
          <w:bCs/>
          <w:lang w:bidi="ar-EG"/>
        </w:rPr>
        <w:t>Mu’jam</w:t>
      </w:r>
      <w:proofErr w:type="spellEnd"/>
      <w:r w:rsidRPr="005D032D">
        <w:rPr>
          <w:rFonts w:ascii="Calibri" w:hAnsi="Calibri" w:cs="Calibri"/>
          <w:b/>
          <w:bCs/>
          <w:lang w:bidi="ar-EG"/>
        </w:rPr>
        <w:t xml:space="preserve"> Al-Kabir</w:t>
      </w:r>
      <w:r w:rsidRPr="005D032D">
        <w:rPr>
          <w:rFonts w:ascii="Calibri" w:hAnsi="Calibri" w:cs="Calibri"/>
          <w:lang w:bidi="ar-EG"/>
        </w:rPr>
        <w:t>”: [Mu’adh bin Al-Muthanna related to us</w:t>
      </w:r>
      <w:r>
        <w:rPr>
          <w:rFonts w:ascii="Calibri" w:hAnsi="Calibri" w:cs="Calibri"/>
          <w:lang w:bidi="ar-EG"/>
        </w:rPr>
        <w:t xml:space="preserve">: Musaddad related to us: Khalid related to us from Yazid bin Abi Ziyad, from ‘Isa bin Faayid, from a man, from Sa’d bin ‘Ubadah: He said: I heard the Messenger of Allah </w:t>
      </w:r>
      <w:r>
        <w:rPr>
          <w:rFonts w:ascii="Calibri" w:hAnsi="Calibri" w:cs="Calibri" w:hint="cs"/>
          <w:rtl/>
          <w:lang w:bidi="ar-EG"/>
        </w:rPr>
        <w:t>ﷺ</w:t>
      </w:r>
      <w:r>
        <w:rPr>
          <w:rFonts w:ascii="Calibri" w:hAnsi="Calibri" w:cs="Calibri"/>
          <w:lang w:bidi="ar-EG"/>
        </w:rPr>
        <w:t xml:space="preserve"> say: “</w:t>
      </w:r>
      <w:r w:rsidRPr="00447BBA">
        <w:rPr>
          <w:rFonts w:ascii="Calibri" w:hAnsi="Calibri" w:cs="Calibri"/>
          <w:b/>
          <w:bCs/>
          <w:lang w:bidi="ar-EG"/>
        </w:rPr>
        <w:t xml:space="preserve">There is no </w:t>
      </w:r>
      <w:r>
        <w:rPr>
          <w:rFonts w:ascii="Calibri" w:hAnsi="Calibri" w:cs="Calibri"/>
          <w:b/>
          <w:bCs/>
          <w:lang w:bidi="ar-EG"/>
        </w:rPr>
        <w:t>Ameer</w:t>
      </w:r>
      <w:r w:rsidRPr="00447BBA">
        <w:rPr>
          <w:rFonts w:ascii="Calibri" w:hAnsi="Calibri" w:cs="Calibri"/>
          <w:b/>
          <w:bCs/>
          <w:lang w:bidi="ar-EG"/>
        </w:rPr>
        <w:t xml:space="preserve"> (</w:t>
      </w:r>
      <w:r>
        <w:rPr>
          <w:rFonts w:ascii="Calibri" w:hAnsi="Calibri" w:cs="Calibri"/>
          <w:b/>
          <w:bCs/>
          <w:lang w:bidi="ar-EG"/>
        </w:rPr>
        <w:t>leader</w:t>
      </w:r>
      <w:r w:rsidRPr="00447BBA">
        <w:rPr>
          <w:rFonts w:ascii="Calibri" w:hAnsi="Calibri" w:cs="Calibri"/>
          <w:b/>
          <w:bCs/>
          <w:lang w:bidi="ar-EG"/>
        </w:rPr>
        <w:t>) of ten (people) except that he will be brought shackled on the Day of Judgement</w:t>
      </w:r>
      <w:r>
        <w:rPr>
          <w:rFonts w:ascii="Calibri" w:hAnsi="Calibri" w:cs="Calibri"/>
          <w:b/>
          <w:bCs/>
          <w:lang w:bidi="ar-EG"/>
        </w:rPr>
        <w:t xml:space="preserve">. </w:t>
      </w:r>
      <w:r w:rsidRPr="00447BBA">
        <w:rPr>
          <w:rFonts w:ascii="Calibri" w:hAnsi="Calibri" w:cs="Calibri"/>
          <w:b/>
          <w:bCs/>
          <w:lang w:bidi="ar-EG"/>
        </w:rPr>
        <w:t xml:space="preserve">Nothing will </w:t>
      </w:r>
      <w:r>
        <w:rPr>
          <w:rFonts w:ascii="Calibri" w:hAnsi="Calibri" w:cs="Calibri"/>
          <w:b/>
          <w:bCs/>
          <w:lang w:bidi="ar-EG"/>
        </w:rPr>
        <w:t>free</w:t>
      </w:r>
      <w:r w:rsidRPr="00447BBA">
        <w:rPr>
          <w:rFonts w:ascii="Calibri" w:hAnsi="Calibri" w:cs="Calibri"/>
          <w:b/>
          <w:bCs/>
          <w:lang w:bidi="ar-EG"/>
        </w:rPr>
        <w:t xml:space="preserve"> him </w:t>
      </w:r>
      <w:r>
        <w:rPr>
          <w:rFonts w:ascii="Calibri" w:hAnsi="Calibri" w:cs="Calibri"/>
          <w:b/>
          <w:bCs/>
          <w:lang w:bidi="ar-EG"/>
        </w:rPr>
        <w:t xml:space="preserve">from the shackles </w:t>
      </w:r>
      <w:r w:rsidRPr="00447BBA">
        <w:rPr>
          <w:rFonts w:ascii="Calibri" w:hAnsi="Calibri" w:cs="Calibri"/>
          <w:b/>
          <w:bCs/>
          <w:lang w:bidi="ar-EG"/>
        </w:rPr>
        <w:t>apart from justice (Al</w:t>
      </w:r>
      <w:proofErr w:type="gramStart"/>
      <w:r w:rsidRPr="00447BBA">
        <w:rPr>
          <w:rFonts w:ascii="Calibri" w:hAnsi="Calibri" w:cs="Calibri"/>
          <w:b/>
          <w:bCs/>
          <w:lang w:bidi="ar-EG"/>
        </w:rPr>
        <w:t>-‘</w:t>
      </w:r>
      <w:proofErr w:type="gramEnd"/>
      <w:r w:rsidRPr="00447BBA">
        <w:rPr>
          <w:rFonts w:ascii="Calibri" w:hAnsi="Calibri" w:cs="Calibri"/>
          <w:b/>
          <w:bCs/>
          <w:lang w:bidi="ar-EG"/>
        </w:rPr>
        <w:t>Adl)</w:t>
      </w:r>
      <w:r>
        <w:rPr>
          <w:rFonts w:ascii="Calibri" w:hAnsi="Calibri" w:cs="Calibri"/>
          <w:lang w:bidi="ar-EG"/>
        </w:rPr>
        <w:t xml:space="preserve">”].  </w:t>
      </w:r>
    </w:p>
    <w:p w14:paraId="4D2FE5C7" w14:textId="77777777" w:rsidR="00005C44" w:rsidRPr="005869A6" w:rsidRDefault="00005C44" w:rsidP="00005C44">
      <w:pPr>
        <w:rPr>
          <w:rFonts w:ascii="Traditional Arabic" w:hAnsi="Traditional Arabic" w:cs="Traditional Arabic"/>
          <w:sz w:val="22"/>
          <w:szCs w:val="22"/>
          <w:rtl/>
        </w:rPr>
      </w:pPr>
    </w:p>
    <w:p w14:paraId="418EDAE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وفي المعجم الكبير: حدثنا عبيد بن غنام (حدثنا) أبو بكر بن أبي شيبة (ح) وحدثنا المقدام بن داود حدثنا أسد بن موسى قالا حدثنا محمد بن فضيل عن يزيد بن أبي زياد عن عيسى بن فايد عن سعد بن عبادة رحمه الله عن النبي، صلى الله عليه وسلم، قال: </w:t>
      </w:r>
      <w:r w:rsidRPr="000F205F">
        <w:rPr>
          <w:rFonts w:ascii="Traditional Arabic" w:hAnsi="Traditional Arabic" w:cs="Traditional Arabic"/>
          <w:bCs/>
          <w:sz w:val="28"/>
          <w:szCs w:val="28"/>
          <w:rtl/>
        </w:rPr>
        <w:t>«ما من أمير عشرة الا يؤتى به يوم القيامة مغلولا لا يفكه من وثاقه الا العدل»</w:t>
      </w:r>
      <w:r w:rsidRPr="000F205F">
        <w:rPr>
          <w:rFonts w:ascii="Traditional Arabic" w:hAnsi="Traditional Arabic" w:cs="Traditional Arabic"/>
          <w:sz w:val="28"/>
          <w:szCs w:val="28"/>
          <w:rtl/>
        </w:rPr>
        <w:t xml:space="preserve"> </w:t>
      </w:r>
    </w:p>
    <w:p w14:paraId="206FF6E8" w14:textId="77777777" w:rsidR="00005C44" w:rsidRDefault="00005C44" w:rsidP="00005C44">
      <w:pPr>
        <w:rPr>
          <w:rFonts w:ascii="Traditional Arabic" w:hAnsi="Traditional Arabic" w:cs="Traditional Arabic"/>
          <w:sz w:val="22"/>
          <w:szCs w:val="22"/>
        </w:rPr>
      </w:pPr>
    </w:p>
    <w:p w14:paraId="025FDDDA" w14:textId="77777777" w:rsidR="00005C44" w:rsidRPr="00E36E40" w:rsidRDefault="00005C44" w:rsidP="00005C44">
      <w:pPr>
        <w:rPr>
          <w:rFonts w:ascii="Calibri" w:hAnsi="Calibri" w:cs="Calibri"/>
          <w:lang w:bidi="ar-EG"/>
        </w:rPr>
      </w:pPr>
      <w:r w:rsidRPr="00E36E40">
        <w:rPr>
          <w:rFonts w:ascii="Calibri" w:hAnsi="Calibri" w:cs="Calibri"/>
          <w:lang w:bidi="ar-EG"/>
        </w:rPr>
        <w:lastRenderedPageBreak/>
        <w:t>- Also, in “</w:t>
      </w:r>
      <w:r w:rsidRPr="00E36E40">
        <w:rPr>
          <w:rFonts w:ascii="Calibri" w:hAnsi="Calibri" w:cs="Calibri"/>
          <w:b/>
          <w:bCs/>
          <w:lang w:bidi="ar-EG"/>
        </w:rPr>
        <w:t>Al-</w:t>
      </w:r>
      <w:proofErr w:type="spellStart"/>
      <w:r w:rsidRPr="00E36E40">
        <w:rPr>
          <w:rFonts w:ascii="Calibri" w:hAnsi="Calibri" w:cs="Calibri"/>
          <w:b/>
          <w:bCs/>
          <w:lang w:bidi="ar-EG"/>
        </w:rPr>
        <w:t>Mu’jam</w:t>
      </w:r>
      <w:proofErr w:type="spellEnd"/>
      <w:r w:rsidRPr="00E36E40">
        <w:rPr>
          <w:rFonts w:ascii="Calibri" w:hAnsi="Calibri" w:cs="Calibri"/>
          <w:b/>
          <w:bCs/>
          <w:lang w:bidi="ar-EG"/>
        </w:rPr>
        <w:t xml:space="preserve"> Al-Kabir</w:t>
      </w:r>
      <w:r w:rsidRPr="00E36E40">
        <w:rPr>
          <w:rFonts w:ascii="Calibri" w:hAnsi="Calibri" w:cs="Calibri"/>
          <w:lang w:bidi="ar-EG"/>
        </w:rPr>
        <w:t>”: [‘Ubaid bin Ghannam related to</w:t>
      </w:r>
      <w:r>
        <w:rPr>
          <w:rFonts w:ascii="Calibri" w:hAnsi="Calibri" w:cs="Calibri"/>
          <w:lang w:bidi="ar-EG"/>
        </w:rPr>
        <w:t xml:space="preserve"> us: Abu Bakr bin Abi Shaibah (Related to us) (And) Al-</w:t>
      </w:r>
      <w:proofErr w:type="spellStart"/>
      <w:r>
        <w:rPr>
          <w:rFonts w:ascii="Calibri" w:hAnsi="Calibri" w:cs="Calibri"/>
          <w:lang w:bidi="ar-EG"/>
        </w:rPr>
        <w:t>Miqdaam</w:t>
      </w:r>
      <w:proofErr w:type="spellEnd"/>
      <w:r>
        <w:rPr>
          <w:rFonts w:ascii="Calibri" w:hAnsi="Calibri" w:cs="Calibri"/>
          <w:lang w:bidi="ar-EG"/>
        </w:rPr>
        <w:t xml:space="preserve"> bin Dawud related to us: Asad bin Musa related to us: They both said: Muhammad bin Fudail related to us from Yazid bin Abi Ziyad,</w:t>
      </w:r>
      <w:r w:rsidRPr="007129F2">
        <w:t xml:space="preserve"> </w:t>
      </w:r>
      <w:r w:rsidRPr="007129F2">
        <w:rPr>
          <w:rFonts w:ascii="Calibri" w:hAnsi="Calibri" w:cs="Calibri"/>
          <w:lang w:bidi="ar-EG"/>
        </w:rPr>
        <w:t>from ‘Isa bin Faayid, from Sa’d bin ‘Ubadah</w:t>
      </w:r>
      <w:r>
        <w:rPr>
          <w:rFonts w:ascii="Calibri" w:hAnsi="Calibri" w:cs="Calibri"/>
          <w:lang w:bidi="ar-EG"/>
        </w:rPr>
        <w:t xml:space="preserve">, may Allah have mercy upon him, from the Prophet </w:t>
      </w:r>
      <w:r>
        <w:rPr>
          <w:rFonts w:ascii="Calibri" w:hAnsi="Calibri" w:cs="Calibri" w:hint="cs"/>
          <w:rtl/>
          <w:lang w:bidi="ar-EG"/>
        </w:rPr>
        <w:t>ﷺ</w:t>
      </w:r>
      <w:r>
        <w:rPr>
          <w:rFonts w:ascii="Calibri" w:hAnsi="Calibri" w:cs="Calibri"/>
          <w:lang w:bidi="ar-EG"/>
        </w:rPr>
        <w:t>: He said: “</w:t>
      </w:r>
      <w:r w:rsidRPr="00447BBA">
        <w:rPr>
          <w:rFonts w:ascii="Calibri" w:hAnsi="Calibri" w:cs="Calibri"/>
          <w:b/>
          <w:bCs/>
          <w:lang w:bidi="ar-EG"/>
        </w:rPr>
        <w:t xml:space="preserve">There is no </w:t>
      </w:r>
      <w:r>
        <w:rPr>
          <w:rFonts w:ascii="Calibri" w:hAnsi="Calibri" w:cs="Calibri"/>
          <w:b/>
          <w:bCs/>
          <w:lang w:bidi="ar-EG"/>
        </w:rPr>
        <w:t>Ameer</w:t>
      </w:r>
      <w:r w:rsidRPr="00447BBA">
        <w:rPr>
          <w:rFonts w:ascii="Calibri" w:hAnsi="Calibri" w:cs="Calibri"/>
          <w:b/>
          <w:bCs/>
          <w:lang w:bidi="ar-EG"/>
        </w:rPr>
        <w:t xml:space="preserve"> (</w:t>
      </w:r>
      <w:r>
        <w:rPr>
          <w:rFonts w:ascii="Calibri" w:hAnsi="Calibri" w:cs="Calibri"/>
          <w:b/>
          <w:bCs/>
          <w:lang w:bidi="ar-EG"/>
        </w:rPr>
        <w:t>leader</w:t>
      </w:r>
      <w:r w:rsidRPr="00447BBA">
        <w:rPr>
          <w:rFonts w:ascii="Calibri" w:hAnsi="Calibri" w:cs="Calibri"/>
          <w:b/>
          <w:bCs/>
          <w:lang w:bidi="ar-EG"/>
        </w:rPr>
        <w:t>) of ten (people) except that he will be brought shackled on the Day of Judgement</w:t>
      </w:r>
      <w:r>
        <w:rPr>
          <w:rFonts w:ascii="Calibri" w:hAnsi="Calibri" w:cs="Calibri"/>
          <w:b/>
          <w:bCs/>
          <w:lang w:bidi="ar-EG"/>
        </w:rPr>
        <w:t xml:space="preserve">. </w:t>
      </w:r>
      <w:r w:rsidRPr="00447BBA">
        <w:rPr>
          <w:rFonts w:ascii="Calibri" w:hAnsi="Calibri" w:cs="Calibri"/>
          <w:b/>
          <w:bCs/>
          <w:lang w:bidi="ar-EG"/>
        </w:rPr>
        <w:t xml:space="preserve">Nothing will </w:t>
      </w:r>
      <w:r>
        <w:rPr>
          <w:rFonts w:ascii="Calibri" w:hAnsi="Calibri" w:cs="Calibri"/>
          <w:b/>
          <w:bCs/>
          <w:lang w:bidi="ar-EG"/>
        </w:rPr>
        <w:t>free</w:t>
      </w:r>
      <w:r w:rsidRPr="00447BBA">
        <w:rPr>
          <w:rFonts w:ascii="Calibri" w:hAnsi="Calibri" w:cs="Calibri"/>
          <w:b/>
          <w:bCs/>
          <w:lang w:bidi="ar-EG"/>
        </w:rPr>
        <w:t xml:space="preserve"> him </w:t>
      </w:r>
      <w:r>
        <w:rPr>
          <w:rFonts w:ascii="Calibri" w:hAnsi="Calibri" w:cs="Calibri"/>
          <w:b/>
          <w:bCs/>
          <w:lang w:bidi="ar-EG"/>
        </w:rPr>
        <w:t xml:space="preserve">from his binds </w:t>
      </w:r>
      <w:r w:rsidRPr="00447BBA">
        <w:rPr>
          <w:rFonts w:ascii="Calibri" w:hAnsi="Calibri" w:cs="Calibri"/>
          <w:b/>
          <w:bCs/>
          <w:lang w:bidi="ar-EG"/>
        </w:rPr>
        <w:t>apart from justice (Al</w:t>
      </w:r>
      <w:proofErr w:type="gramStart"/>
      <w:r w:rsidRPr="00447BBA">
        <w:rPr>
          <w:rFonts w:ascii="Calibri" w:hAnsi="Calibri" w:cs="Calibri"/>
          <w:b/>
          <w:bCs/>
          <w:lang w:bidi="ar-EG"/>
        </w:rPr>
        <w:t>-‘Adl)</w:t>
      </w:r>
      <w:r>
        <w:rPr>
          <w:rFonts w:ascii="Calibri" w:hAnsi="Calibri" w:cs="Calibri"/>
          <w:lang w:bidi="ar-EG"/>
        </w:rPr>
        <w:t>”</w:t>
      </w:r>
      <w:proofErr w:type="gramEnd"/>
      <w:r>
        <w:rPr>
          <w:rFonts w:ascii="Calibri" w:hAnsi="Calibri" w:cs="Calibri"/>
          <w:lang w:bidi="ar-EG"/>
        </w:rPr>
        <w:t xml:space="preserve">].  </w:t>
      </w:r>
    </w:p>
    <w:p w14:paraId="32CEB72F" w14:textId="77777777" w:rsidR="00005C44" w:rsidRPr="005869A6" w:rsidRDefault="00005C44" w:rsidP="00005C44">
      <w:pPr>
        <w:rPr>
          <w:rFonts w:ascii="Traditional Arabic" w:hAnsi="Traditional Arabic" w:cs="Traditional Arabic"/>
          <w:sz w:val="22"/>
          <w:szCs w:val="22"/>
          <w:rtl/>
        </w:rPr>
      </w:pPr>
    </w:p>
    <w:p w14:paraId="3F56486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وفي مسند عبد بن حميد: أخبرنا يزيد بن هارون أخبرنا شعبة عن يزيد بن أبي زياد عن عيسى عن رجل عن سعد بن عبادة ان رسول الله، صلى الله عليه وسلم، قال: </w:t>
      </w:r>
      <w:r w:rsidRPr="000F205F">
        <w:rPr>
          <w:rFonts w:ascii="Traditional Arabic" w:hAnsi="Traditional Arabic" w:cs="Traditional Arabic"/>
          <w:bCs/>
          <w:sz w:val="28"/>
          <w:szCs w:val="28"/>
          <w:rtl/>
        </w:rPr>
        <w:t>«ما من أمير عشرة يلقى الله عز وجل الا مغلولا لا يطلقه الا العدل؛ وما من انسان يقرأ القرآن ثم ينساه الا لقي الله اجذم</w:t>
      </w:r>
      <w:r w:rsidRPr="000F205F">
        <w:rPr>
          <w:rFonts w:ascii="Traditional Arabic" w:hAnsi="Traditional Arabic" w:cs="Traditional Arabic"/>
          <w:sz w:val="28"/>
          <w:szCs w:val="28"/>
          <w:rtl/>
        </w:rPr>
        <w:t xml:space="preserve"> </w:t>
      </w:r>
    </w:p>
    <w:p w14:paraId="6C23E54A" w14:textId="77777777" w:rsidR="00005C44" w:rsidRDefault="00005C44" w:rsidP="00005C44">
      <w:pPr>
        <w:rPr>
          <w:rFonts w:ascii="Traditional Arabic" w:hAnsi="Traditional Arabic" w:cs="Traditional Arabic"/>
          <w:sz w:val="22"/>
          <w:szCs w:val="22"/>
        </w:rPr>
      </w:pPr>
    </w:p>
    <w:p w14:paraId="3820343B" w14:textId="77777777" w:rsidR="00005C44" w:rsidRPr="00540D52" w:rsidRDefault="00005C44" w:rsidP="00005C44">
      <w:pPr>
        <w:rPr>
          <w:rFonts w:ascii="Calibri" w:hAnsi="Calibri" w:cs="Calibri"/>
          <w:lang w:bidi="ar-EG"/>
        </w:rPr>
      </w:pPr>
      <w:r w:rsidRPr="00540D52">
        <w:rPr>
          <w:rFonts w:ascii="Calibri" w:hAnsi="Calibri" w:cs="Calibri"/>
          <w:lang w:bidi="ar-EG"/>
        </w:rPr>
        <w:t>- In “</w:t>
      </w:r>
      <w:proofErr w:type="spellStart"/>
      <w:r w:rsidRPr="00540D52">
        <w:rPr>
          <w:rFonts w:ascii="Calibri" w:hAnsi="Calibri" w:cs="Calibri"/>
          <w:b/>
          <w:bCs/>
          <w:lang w:bidi="ar-EG"/>
        </w:rPr>
        <w:t>Musnad</w:t>
      </w:r>
      <w:proofErr w:type="spellEnd"/>
      <w:r w:rsidRPr="00540D52">
        <w:rPr>
          <w:rFonts w:ascii="Calibri" w:hAnsi="Calibri" w:cs="Calibri"/>
          <w:b/>
          <w:bCs/>
          <w:lang w:bidi="ar-EG"/>
        </w:rPr>
        <w:t xml:space="preserve"> ‘Abd bin Humaid</w:t>
      </w:r>
      <w:r w:rsidRPr="00540D52">
        <w:rPr>
          <w:rFonts w:ascii="Calibri" w:hAnsi="Calibri" w:cs="Calibri"/>
          <w:lang w:bidi="ar-EG"/>
        </w:rPr>
        <w:t xml:space="preserve">“: [Yazid bin Harun informed us: </w:t>
      </w:r>
      <w:proofErr w:type="spellStart"/>
      <w:r w:rsidRPr="00540D52">
        <w:rPr>
          <w:rFonts w:ascii="Calibri" w:hAnsi="Calibri" w:cs="Calibri"/>
          <w:lang w:bidi="ar-EG"/>
        </w:rPr>
        <w:t>S</w:t>
      </w:r>
      <w:r>
        <w:rPr>
          <w:rFonts w:ascii="Calibri" w:hAnsi="Calibri" w:cs="Calibri"/>
          <w:lang w:bidi="ar-EG"/>
        </w:rPr>
        <w:t>hu’bah</w:t>
      </w:r>
      <w:proofErr w:type="spellEnd"/>
      <w:r>
        <w:rPr>
          <w:rFonts w:ascii="Calibri" w:hAnsi="Calibri" w:cs="Calibri"/>
          <w:lang w:bidi="ar-EG"/>
        </w:rPr>
        <w:t xml:space="preserve"> informed us from Yazid bin Abi Ziyad, from ‘Isa, from a man, from Sa’d bin ‘Ubadah: That the Messenger of Allah </w:t>
      </w:r>
      <w:r>
        <w:rPr>
          <w:rFonts w:ascii="Calibri" w:hAnsi="Calibri" w:cs="Calibri" w:hint="cs"/>
          <w:rtl/>
          <w:lang w:bidi="ar-EG"/>
        </w:rPr>
        <w:t>ﷺ</w:t>
      </w:r>
      <w:r>
        <w:rPr>
          <w:rFonts w:ascii="Calibri" w:hAnsi="Calibri" w:cs="Calibri"/>
          <w:lang w:bidi="ar-EG"/>
        </w:rPr>
        <w:t xml:space="preserve"> said: “</w:t>
      </w:r>
      <w:r w:rsidRPr="0052498B">
        <w:rPr>
          <w:rFonts w:ascii="Calibri" w:hAnsi="Calibri" w:cs="Calibri"/>
          <w:b/>
          <w:bCs/>
          <w:lang w:bidi="ar-EG"/>
        </w:rPr>
        <w:t xml:space="preserve">There is no Ameer (leader) of ten (people) except that he </w:t>
      </w:r>
      <w:r>
        <w:rPr>
          <w:rFonts w:ascii="Calibri" w:hAnsi="Calibri" w:cs="Calibri"/>
          <w:b/>
          <w:bCs/>
          <w:lang w:bidi="ar-EG"/>
        </w:rPr>
        <w:t xml:space="preserve">will meet Allah </w:t>
      </w:r>
      <w:r w:rsidRPr="00855BE2">
        <w:rPr>
          <w:rFonts w:ascii="Calibri" w:hAnsi="Calibri" w:cs="Calibri"/>
          <w:b/>
          <w:bCs/>
          <w:i/>
          <w:iCs/>
          <w:lang w:bidi="ar-EG"/>
        </w:rPr>
        <w:t xml:space="preserve">‘Azza </w:t>
      </w:r>
      <w:proofErr w:type="spellStart"/>
      <w:r w:rsidRPr="00855BE2">
        <w:rPr>
          <w:rFonts w:ascii="Calibri" w:hAnsi="Calibri" w:cs="Calibri"/>
          <w:b/>
          <w:bCs/>
          <w:i/>
          <w:iCs/>
          <w:lang w:bidi="ar-EG"/>
        </w:rPr>
        <w:t>Wa</w:t>
      </w:r>
      <w:proofErr w:type="spellEnd"/>
      <w:r w:rsidRPr="00855BE2">
        <w:rPr>
          <w:rFonts w:ascii="Calibri" w:hAnsi="Calibri" w:cs="Calibri"/>
          <w:b/>
          <w:bCs/>
          <w:i/>
          <w:iCs/>
          <w:lang w:bidi="ar-EG"/>
        </w:rPr>
        <w:t xml:space="preserve"> </w:t>
      </w:r>
      <w:proofErr w:type="spellStart"/>
      <w:r w:rsidRPr="00855BE2">
        <w:rPr>
          <w:rFonts w:ascii="Calibri" w:hAnsi="Calibri" w:cs="Calibri"/>
          <w:b/>
          <w:bCs/>
          <w:i/>
          <w:iCs/>
          <w:lang w:bidi="ar-EG"/>
        </w:rPr>
        <w:t>Jalla</w:t>
      </w:r>
      <w:proofErr w:type="spellEnd"/>
      <w:r w:rsidRPr="00855BE2">
        <w:rPr>
          <w:rFonts w:ascii="Calibri" w:hAnsi="Calibri" w:cs="Calibri"/>
          <w:b/>
          <w:bCs/>
          <w:i/>
          <w:iCs/>
          <w:lang w:bidi="ar-EG"/>
        </w:rPr>
        <w:t xml:space="preserve"> </w:t>
      </w:r>
      <w:r w:rsidRPr="0052498B">
        <w:rPr>
          <w:rFonts w:ascii="Calibri" w:hAnsi="Calibri" w:cs="Calibri"/>
          <w:b/>
          <w:bCs/>
          <w:lang w:bidi="ar-EG"/>
        </w:rPr>
        <w:t xml:space="preserve">shackled. Nothing will </w:t>
      </w:r>
      <w:r>
        <w:rPr>
          <w:rFonts w:ascii="Calibri" w:hAnsi="Calibri" w:cs="Calibri"/>
          <w:b/>
          <w:bCs/>
          <w:lang w:bidi="ar-EG"/>
        </w:rPr>
        <w:t xml:space="preserve">set him </w:t>
      </w:r>
      <w:r w:rsidRPr="0052498B">
        <w:rPr>
          <w:rFonts w:ascii="Calibri" w:hAnsi="Calibri" w:cs="Calibri"/>
          <w:b/>
          <w:bCs/>
          <w:lang w:bidi="ar-EG"/>
        </w:rPr>
        <w:t xml:space="preserve">free except </w:t>
      </w:r>
      <w:r>
        <w:rPr>
          <w:rFonts w:ascii="Calibri" w:hAnsi="Calibri" w:cs="Calibri"/>
          <w:b/>
          <w:bCs/>
          <w:lang w:bidi="ar-EG"/>
        </w:rPr>
        <w:t>j</w:t>
      </w:r>
      <w:r w:rsidRPr="0071026F">
        <w:rPr>
          <w:rFonts w:ascii="Calibri" w:hAnsi="Calibri" w:cs="Calibri"/>
          <w:b/>
          <w:bCs/>
          <w:lang w:bidi="ar-EG"/>
        </w:rPr>
        <w:t>ustice (Al</w:t>
      </w:r>
      <w:proofErr w:type="gramStart"/>
      <w:r w:rsidRPr="0071026F">
        <w:rPr>
          <w:rFonts w:ascii="Calibri" w:hAnsi="Calibri" w:cs="Calibri"/>
          <w:b/>
          <w:bCs/>
          <w:lang w:bidi="ar-EG"/>
        </w:rPr>
        <w:t>-‘</w:t>
      </w:r>
      <w:proofErr w:type="gramEnd"/>
      <w:r w:rsidRPr="0071026F">
        <w:rPr>
          <w:rFonts w:ascii="Calibri" w:hAnsi="Calibri" w:cs="Calibri"/>
          <w:b/>
          <w:bCs/>
          <w:lang w:bidi="ar-EG"/>
        </w:rPr>
        <w:t>Adl)</w:t>
      </w:r>
      <w:r w:rsidRPr="0052498B">
        <w:rPr>
          <w:rFonts w:ascii="Calibri" w:hAnsi="Calibri" w:cs="Calibri"/>
          <w:b/>
          <w:bCs/>
          <w:lang w:bidi="ar-EG"/>
        </w:rPr>
        <w:t xml:space="preserve">. And there is no </w:t>
      </w:r>
      <w:r>
        <w:rPr>
          <w:rFonts w:ascii="Calibri" w:hAnsi="Calibri" w:cs="Calibri"/>
          <w:b/>
          <w:bCs/>
          <w:lang w:bidi="ar-EG"/>
        </w:rPr>
        <w:t>person</w:t>
      </w:r>
      <w:r w:rsidRPr="0052498B">
        <w:rPr>
          <w:rFonts w:ascii="Calibri" w:hAnsi="Calibri" w:cs="Calibri"/>
          <w:b/>
          <w:bCs/>
          <w:lang w:bidi="ar-EG"/>
        </w:rPr>
        <w:t xml:space="preserve"> who </w:t>
      </w:r>
      <w:r>
        <w:rPr>
          <w:rFonts w:ascii="Calibri" w:hAnsi="Calibri" w:cs="Calibri"/>
          <w:b/>
          <w:bCs/>
          <w:lang w:bidi="ar-EG"/>
        </w:rPr>
        <w:t>read</w:t>
      </w:r>
      <w:r w:rsidRPr="0052498B">
        <w:rPr>
          <w:rFonts w:ascii="Calibri" w:hAnsi="Calibri" w:cs="Calibri"/>
          <w:b/>
          <w:bCs/>
          <w:lang w:bidi="ar-EG"/>
        </w:rPr>
        <w:t xml:space="preserve"> the Qur’an and then </w:t>
      </w:r>
      <w:r>
        <w:rPr>
          <w:rFonts w:ascii="Calibri" w:hAnsi="Calibri" w:cs="Calibri"/>
          <w:b/>
          <w:bCs/>
          <w:lang w:bidi="ar-EG"/>
        </w:rPr>
        <w:t>forgets</w:t>
      </w:r>
      <w:r w:rsidRPr="0052498B">
        <w:rPr>
          <w:rFonts w:ascii="Calibri" w:hAnsi="Calibri" w:cs="Calibri"/>
          <w:b/>
          <w:bCs/>
          <w:lang w:bidi="ar-EG"/>
        </w:rPr>
        <w:t xml:space="preserve"> it except that he will meet Allah</w:t>
      </w:r>
      <w:r>
        <w:rPr>
          <w:rFonts w:ascii="Calibri" w:hAnsi="Calibri" w:cs="Calibri"/>
          <w:b/>
          <w:bCs/>
          <w:lang w:bidi="ar-EG"/>
        </w:rPr>
        <w:t xml:space="preserve"> </w:t>
      </w:r>
      <w:r w:rsidRPr="0052498B">
        <w:rPr>
          <w:rFonts w:ascii="Calibri" w:hAnsi="Calibri" w:cs="Calibri"/>
          <w:b/>
          <w:bCs/>
          <w:lang w:bidi="ar-EG"/>
        </w:rPr>
        <w:t>in a state like that of someone whose hand has been cut off</w:t>
      </w:r>
      <w:r>
        <w:rPr>
          <w:rFonts w:ascii="Calibri" w:hAnsi="Calibri" w:cs="Calibri"/>
          <w:b/>
          <w:bCs/>
          <w:lang w:bidi="ar-EG"/>
        </w:rPr>
        <w:t>”</w:t>
      </w:r>
      <w:r w:rsidRPr="00BD71EC">
        <w:rPr>
          <w:rFonts w:ascii="Calibri" w:hAnsi="Calibri" w:cs="Calibri"/>
          <w:lang w:bidi="ar-EG"/>
        </w:rPr>
        <w:t>].</w:t>
      </w:r>
    </w:p>
    <w:p w14:paraId="46808816" w14:textId="77777777" w:rsidR="00005C44" w:rsidRPr="005869A6" w:rsidRDefault="00005C44" w:rsidP="00005C44">
      <w:pPr>
        <w:rPr>
          <w:rFonts w:ascii="Traditional Arabic" w:hAnsi="Traditional Arabic" w:cs="Traditional Arabic"/>
          <w:sz w:val="22"/>
          <w:szCs w:val="22"/>
          <w:rtl/>
        </w:rPr>
      </w:pPr>
    </w:p>
    <w:p w14:paraId="4BF186D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مسند الحارث: حدثنا سعيد بن عامر حدثنا شعبة من يزيد بن أبي زياد عن عيسى بن لقيط عن رجل عن سعد بن عبادة أن رسول الله، صلى الله عليه وسلم، قال: </w:t>
      </w:r>
      <w:r w:rsidRPr="000F205F">
        <w:rPr>
          <w:rFonts w:ascii="Traditional Arabic" w:hAnsi="Traditional Arabic" w:cs="Traditional Arabic"/>
          <w:bCs/>
          <w:sz w:val="28"/>
          <w:szCs w:val="28"/>
          <w:rtl/>
        </w:rPr>
        <w:t>«وما من أمير عشرة الا أتى يوم القيامة مغلولا لا يطلقه الا العدل»</w:t>
      </w:r>
      <w:r w:rsidRPr="000F205F">
        <w:rPr>
          <w:rFonts w:ascii="Traditional Arabic" w:hAnsi="Traditional Arabic" w:cs="Traditional Arabic"/>
          <w:sz w:val="28"/>
          <w:szCs w:val="28"/>
          <w:rtl/>
        </w:rPr>
        <w:t>.</w:t>
      </w:r>
    </w:p>
    <w:p w14:paraId="0BCFA215" w14:textId="77777777" w:rsidR="00005C44" w:rsidRDefault="00005C44" w:rsidP="00005C44">
      <w:pPr>
        <w:rPr>
          <w:rFonts w:ascii="Traditional Arabic" w:hAnsi="Traditional Arabic" w:cs="Traditional Arabic"/>
          <w:sz w:val="22"/>
          <w:szCs w:val="22"/>
        </w:rPr>
      </w:pPr>
    </w:p>
    <w:p w14:paraId="3789B248" w14:textId="77777777" w:rsidR="00005C44" w:rsidRPr="00BF24E8" w:rsidRDefault="00005C44" w:rsidP="00005C44">
      <w:pPr>
        <w:rPr>
          <w:rFonts w:ascii="Calibri" w:hAnsi="Calibri" w:cs="Calibri"/>
          <w:lang w:bidi="ar-EG"/>
        </w:rPr>
      </w:pPr>
      <w:r w:rsidRPr="00BF24E8">
        <w:rPr>
          <w:rFonts w:ascii="Calibri" w:hAnsi="Calibri" w:cs="Calibri"/>
          <w:lang w:bidi="ar-EG"/>
        </w:rPr>
        <w:t>- In “</w:t>
      </w:r>
      <w:proofErr w:type="spellStart"/>
      <w:r w:rsidRPr="00BF24E8">
        <w:rPr>
          <w:rFonts w:ascii="Calibri" w:hAnsi="Calibri" w:cs="Calibri"/>
          <w:b/>
          <w:bCs/>
          <w:lang w:bidi="ar-EG"/>
        </w:rPr>
        <w:t>Musnad</w:t>
      </w:r>
      <w:proofErr w:type="spellEnd"/>
      <w:r w:rsidRPr="00BF24E8">
        <w:rPr>
          <w:rFonts w:ascii="Calibri" w:hAnsi="Calibri" w:cs="Calibri"/>
          <w:b/>
          <w:bCs/>
          <w:lang w:bidi="ar-EG"/>
        </w:rPr>
        <w:t xml:space="preserve"> Al-Haarith</w:t>
      </w:r>
      <w:r w:rsidRPr="00BF24E8">
        <w:rPr>
          <w:rFonts w:ascii="Calibri" w:hAnsi="Calibri" w:cs="Calibri"/>
          <w:lang w:bidi="ar-EG"/>
        </w:rPr>
        <w:t>”: [Sa’eed bin ‘Aamir related to us</w:t>
      </w:r>
      <w:r>
        <w:rPr>
          <w:rFonts w:ascii="Calibri" w:hAnsi="Calibri" w:cs="Calibri"/>
          <w:lang w:bidi="ar-EG"/>
        </w:rPr>
        <w:t xml:space="preserve">: </w:t>
      </w:r>
      <w:proofErr w:type="spellStart"/>
      <w:r>
        <w:rPr>
          <w:rFonts w:ascii="Calibri" w:hAnsi="Calibri" w:cs="Calibri"/>
          <w:lang w:bidi="ar-EG"/>
        </w:rPr>
        <w:t>Shu’bah</w:t>
      </w:r>
      <w:proofErr w:type="spellEnd"/>
      <w:r>
        <w:rPr>
          <w:rFonts w:ascii="Calibri" w:hAnsi="Calibri" w:cs="Calibri"/>
          <w:lang w:bidi="ar-EG"/>
        </w:rPr>
        <w:t xml:space="preserve"> related to us from Yazid bin Abi Ziyad, from ‘Isa bin Laqeet, from a man, from Sa’d bin ‘Ubadah: That the Messenger of Allah </w:t>
      </w:r>
      <w:r>
        <w:rPr>
          <w:rFonts w:ascii="Calibri" w:hAnsi="Calibri" w:cs="Calibri" w:hint="cs"/>
          <w:rtl/>
          <w:lang w:bidi="ar-EG"/>
        </w:rPr>
        <w:t>ﷺ</w:t>
      </w:r>
      <w:r>
        <w:rPr>
          <w:rFonts w:ascii="Calibri" w:hAnsi="Calibri" w:cs="Calibri"/>
          <w:lang w:bidi="ar-EG"/>
        </w:rPr>
        <w:t xml:space="preserve"> said: “</w:t>
      </w:r>
      <w:r w:rsidRPr="0052498B">
        <w:rPr>
          <w:rFonts w:ascii="Calibri" w:hAnsi="Calibri" w:cs="Calibri"/>
          <w:b/>
          <w:bCs/>
          <w:lang w:bidi="ar-EG"/>
        </w:rPr>
        <w:t xml:space="preserve">There is no Ameer (leader) of ten (people) except that he </w:t>
      </w:r>
      <w:r>
        <w:rPr>
          <w:rFonts w:ascii="Calibri" w:hAnsi="Calibri" w:cs="Calibri"/>
          <w:b/>
          <w:bCs/>
          <w:lang w:bidi="ar-EG"/>
        </w:rPr>
        <w:t xml:space="preserve">will come </w:t>
      </w:r>
      <w:r w:rsidRPr="0052498B">
        <w:rPr>
          <w:rFonts w:ascii="Calibri" w:hAnsi="Calibri" w:cs="Calibri"/>
          <w:b/>
          <w:bCs/>
          <w:lang w:bidi="ar-EG"/>
        </w:rPr>
        <w:t>shackled</w:t>
      </w:r>
      <w:r>
        <w:rPr>
          <w:rFonts w:ascii="Calibri" w:hAnsi="Calibri" w:cs="Calibri"/>
          <w:b/>
          <w:bCs/>
          <w:lang w:bidi="ar-EG"/>
        </w:rPr>
        <w:t xml:space="preserve"> on the Day of Judgement</w:t>
      </w:r>
      <w:r w:rsidRPr="0052498B">
        <w:rPr>
          <w:rFonts w:ascii="Calibri" w:hAnsi="Calibri" w:cs="Calibri"/>
          <w:b/>
          <w:bCs/>
          <w:lang w:bidi="ar-EG"/>
        </w:rPr>
        <w:t xml:space="preserve">. Nothing will </w:t>
      </w:r>
      <w:r>
        <w:rPr>
          <w:rFonts w:ascii="Calibri" w:hAnsi="Calibri" w:cs="Calibri"/>
          <w:b/>
          <w:bCs/>
          <w:lang w:bidi="ar-EG"/>
        </w:rPr>
        <w:t xml:space="preserve">set him </w:t>
      </w:r>
      <w:r w:rsidRPr="0052498B">
        <w:rPr>
          <w:rFonts w:ascii="Calibri" w:hAnsi="Calibri" w:cs="Calibri"/>
          <w:b/>
          <w:bCs/>
          <w:lang w:bidi="ar-EG"/>
        </w:rPr>
        <w:t xml:space="preserve">free except </w:t>
      </w:r>
      <w:r>
        <w:rPr>
          <w:rFonts w:ascii="Calibri" w:hAnsi="Calibri" w:cs="Calibri"/>
          <w:b/>
          <w:bCs/>
          <w:lang w:bidi="ar-EG"/>
        </w:rPr>
        <w:t>j</w:t>
      </w:r>
      <w:r w:rsidRPr="0071026F">
        <w:rPr>
          <w:rFonts w:ascii="Calibri" w:hAnsi="Calibri" w:cs="Calibri"/>
          <w:b/>
          <w:bCs/>
          <w:lang w:bidi="ar-EG"/>
        </w:rPr>
        <w:t>ustice (Al</w:t>
      </w:r>
      <w:proofErr w:type="gramStart"/>
      <w:r w:rsidRPr="0071026F">
        <w:rPr>
          <w:rFonts w:ascii="Calibri" w:hAnsi="Calibri" w:cs="Calibri"/>
          <w:b/>
          <w:bCs/>
          <w:lang w:bidi="ar-EG"/>
        </w:rPr>
        <w:t>-‘</w:t>
      </w:r>
      <w:proofErr w:type="gramEnd"/>
      <w:r w:rsidRPr="0071026F">
        <w:rPr>
          <w:rFonts w:ascii="Calibri" w:hAnsi="Calibri" w:cs="Calibri"/>
          <w:b/>
          <w:bCs/>
          <w:lang w:bidi="ar-EG"/>
        </w:rPr>
        <w:t>Adl)</w:t>
      </w:r>
      <w:r>
        <w:rPr>
          <w:rFonts w:ascii="Calibri" w:hAnsi="Calibri" w:cs="Calibri"/>
          <w:lang w:bidi="ar-EG"/>
        </w:rPr>
        <w:t>”].</w:t>
      </w:r>
    </w:p>
    <w:p w14:paraId="388945E7" w14:textId="77777777" w:rsidR="00005C44" w:rsidRPr="005869A6" w:rsidRDefault="00005C44" w:rsidP="00005C44">
      <w:pPr>
        <w:rPr>
          <w:rFonts w:ascii="Traditional Arabic" w:hAnsi="Traditional Arabic" w:cs="Traditional Arabic"/>
          <w:sz w:val="22"/>
          <w:szCs w:val="22"/>
          <w:rtl/>
        </w:rPr>
      </w:pPr>
    </w:p>
    <w:p w14:paraId="054B8F48"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قلت: عبادة بن الصامت أو سعد بن عبادة الأرجح أن أحدهما وهم، حيث اختلطا على بعض الرواة لاشتراكهما في بعض الإسم، والظاهر أن هذا الخلط يعود إلى يزيد بن أبي زياد لضعف حفظه، وقبوله التلقين عندما كبر. وعلى كل حال فهذا إسناد لا تقوم به الحجة لضعف يزيد بن أبي زياد، وجهالة عيسى (وهو ابن فايد، أمير الرقة، كما جاء في بعض الطرق)، والرجل المبهم بينه وبين سعد بن عبادة، ولكن متن الحديث مستقيم، فلعل الفقرة الأولى من الحديث تصلح متابعة للأحاديث الآنفة الذكر.</w:t>
      </w:r>
    </w:p>
    <w:p w14:paraId="3EC460E6" w14:textId="77777777" w:rsidR="00005C44" w:rsidRDefault="00005C44" w:rsidP="00005C44">
      <w:pPr>
        <w:rPr>
          <w:rFonts w:ascii="Traditional Arabic" w:hAnsi="Traditional Arabic" w:cs="Traditional Arabic"/>
          <w:sz w:val="22"/>
          <w:szCs w:val="22"/>
        </w:rPr>
      </w:pPr>
    </w:p>
    <w:p w14:paraId="0EC623AF" w14:textId="77777777" w:rsidR="00005C44" w:rsidRPr="00BF24E8" w:rsidRDefault="00005C44" w:rsidP="00005C44">
      <w:pPr>
        <w:rPr>
          <w:rFonts w:ascii="Calibri" w:hAnsi="Calibri" w:cs="Calibri"/>
          <w:lang w:bidi="ar-EG"/>
        </w:rPr>
      </w:pPr>
      <w:r>
        <w:rPr>
          <w:rFonts w:ascii="Calibri" w:hAnsi="Calibri" w:cs="Calibri"/>
          <w:lang w:bidi="ar-EG"/>
        </w:rPr>
        <w:t xml:space="preserve">I say: It is most likely that one of ‘Ubadah bin As-Samit and Sa’d bin ‘Ubadah is an error in the case where some of the transmitters were confused due to them having a commonality in a part of their names. It appears that this confusion originated from Yazid bin Abi Ziyad due to the weakness of his memory and his acceptance to be prompted when he became old. In any case, this Hadith does not stand up as evidential proof due to the weakness of </w:t>
      </w:r>
      <w:r w:rsidRPr="00934A17">
        <w:rPr>
          <w:rFonts w:ascii="Calibri" w:hAnsi="Calibri" w:cs="Calibri"/>
          <w:lang w:bidi="ar-EG"/>
        </w:rPr>
        <w:t>Yazid bin Abi Ziyad</w:t>
      </w:r>
      <w:r>
        <w:rPr>
          <w:rFonts w:ascii="Calibri" w:hAnsi="Calibri" w:cs="Calibri"/>
          <w:lang w:bidi="ar-EG"/>
        </w:rPr>
        <w:t xml:space="preserve">, due to the unknown state of ‘Isa, who according to some paths was the Ibn </w:t>
      </w:r>
      <w:proofErr w:type="spellStart"/>
      <w:r>
        <w:rPr>
          <w:rFonts w:ascii="Calibri" w:hAnsi="Calibri" w:cs="Calibri"/>
          <w:lang w:bidi="ar-EG"/>
        </w:rPr>
        <w:t>Faayid</w:t>
      </w:r>
      <w:proofErr w:type="spellEnd"/>
      <w:r>
        <w:rPr>
          <w:rFonts w:ascii="Calibri" w:hAnsi="Calibri" w:cs="Calibri"/>
          <w:lang w:bidi="ar-EG"/>
        </w:rPr>
        <w:t xml:space="preserve"> and the Ameer of Raqqah, and due to the obscure person between him and Sa’d bin ‘Ubadah. Despite that, the </w:t>
      </w:r>
      <w:proofErr w:type="spellStart"/>
      <w:r>
        <w:rPr>
          <w:rFonts w:ascii="Calibri" w:hAnsi="Calibri" w:cs="Calibri"/>
          <w:lang w:bidi="ar-EG"/>
        </w:rPr>
        <w:t>Matn</w:t>
      </w:r>
      <w:proofErr w:type="spellEnd"/>
      <w:r>
        <w:rPr>
          <w:rFonts w:ascii="Calibri" w:hAnsi="Calibri" w:cs="Calibri"/>
          <w:lang w:bidi="ar-EG"/>
        </w:rPr>
        <w:t xml:space="preserve"> (textual content) of the Hadith is coherent and well-established. As such, it may be that the first part of the Hadith is viable as a corroboration of the previously mentioned Ahadeeth. </w:t>
      </w:r>
    </w:p>
    <w:p w14:paraId="6253B907" w14:textId="77777777" w:rsidR="00005C44" w:rsidRPr="005869A6" w:rsidRDefault="00005C44" w:rsidP="00005C44">
      <w:pPr>
        <w:rPr>
          <w:rFonts w:ascii="Traditional Arabic" w:hAnsi="Traditional Arabic" w:cs="Traditional Arabic"/>
          <w:sz w:val="22"/>
          <w:szCs w:val="22"/>
          <w:rtl/>
        </w:rPr>
      </w:pPr>
    </w:p>
    <w:p w14:paraId="40EE342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أبي الدرداء: </w:t>
      </w:r>
      <w:r w:rsidRPr="000F205F">
        <w:rPr>
          <w:rFonts w:ascii="Traditional Arabic" w:hAnsi="Traditional Arabic" w:cs="Traditional Arabic"/>
          <w:bCs/>
          <w:sz w:val="28"/>
          <w:szCs w:val="28"/>
          <w:rtl/>
        </w:rPr>
        <w:t>«من ولي ثلاثة لقي الله مغلولة يمينه فكه عدله أو غله جوره».</w:t>
      </w:r>
    </w:p>
    <w:p w14:paraId="0D54C578" w14:textId="77777777" w:rsidR="00005C44" w:rsidRDefault="00005C44" w:rsidP="00005C44">
      <w:pPr>
        <w:rPr>
          <w:rFonts w:ascii="Traditional Arabic" w:hAnsi="Traditional Arabic" w:cs="Traditional Arabic"/>
          <w:sz w:val="22"/>
          <w:szCs w:val="22"/>
        </w:rPr>
      </w:pPr>
    </w:p>
    <w:p w14:paraId="082850A2" w14:textId="77777777" w:rsidR="00005C44" w:rsidRPr="00BF24E8" w:rsidRDefault="00005C44" w:rsidP="00005C44">
      <w:pPr>
        <w:rPr>
          <w:rFonts w:ascii="Calibri" w:hAnsi="Calibri" w:cs="Calibri"/>
          <w:lang w:bidi="ar-EG"/>
        </w:rPr>
      </w:pPr>
      <w:r w:rsidRPr="00290CA5">
        <w:rPr>
          <w:rFonts w:ascii="Calibri" w:hAnsi="Calibri" w:cs="Calibri"/>
          <w:b/>
          <w:bCs/>
          <w:lang w:bidi="ar-EG"/>
        </w:rPr>
        <w:t>- Section:</w:t>
      </w:r>
      <w:r>
        <w:rPr>
          <w:rFonts w:ascii="Calibri" w:hAnsi="Calibri" w:cs="Calibri"/>
          <w:lang w:bidi="ar-EG"/>
        </w:rPr>
        <w:t xml:space="preserve"> The Hadith of Abu Ad-</w:t>
      </w:r>
      <w:proofErr w:type="spellStart"/>
      <w:r>
        <w:rPr>
          <w:rFonts w:ascii="Calibri" w:hAnsi="Calibri" w:cs="Calibri"/>
          <w:lang w:bidi="ar-EG"/>
        </w:rPr>
        <w:t>Dardaa</w:t>
      </w:r>
      <w:proofErr w:type="spellEnd"/>
      <w:r>
        <w:rPr>
          <w:rFonts w:ascii="Calibri" w:hAnsi="Calibri" w:cs="Calibri"/>
          <w:lang w:bidi="ar-EG"/>
        </w:rPr>
        <w:t>’ “</w:t>
      </w:r>
      <w:r w:rsidRPr="00290CA5">
        <w:rPr>
          <w:rFonts w:ascii="Calibri" w:hAnsi="Calibri" w:cs="Calibri"/>
          <w:b/>
          <w:bCs/>
          <w:lang w:bidi="ar-EG"/>
        </w:rPr>
        <w:t>Whoever assumes leadership</w:t>
      </w:r>
      <w:r>
        <w:rPr>
          <w:rFonts w:ascii="Calibri" w:hAnsi="Calibri" w:cs="Calibri"/>
          <w:b/>
          <w:bCs/>
          <w:lang w:bidi="ar-EG"/>
        </w:rPr>
        <w:t xml:space="preserve"> (or responsibility)</w:t>
      </w:r>
      <w:r w:rsidRPr="00290CA5">
        <w:rPr>
          <w:rFonts w:ascii="Calibri" w:hAnsi="Calibri" w:cs="Calibri"/>
          <w:b/>
          <w:bCs/>
          <w:lang w:bidi="ar-EG"/>
        </w:rPr>
        <w:t xml:space="preserve"> over three </w:t>
      </w:r>
      <w:r>
        <w:rPr>
          <w:rFonts w:ascii="Calibri" w:hAnsi="Calibri" w:cs="Calibri"/>
          <w:b/>
          <w:bCs/>
          <w:lang w:bidi="ar-EG"/>
        </w:rPr>
        <w:t xml:space="preserve">(people) </w:t>
      </w:r>
      <w:r w:rsidRPr="00290CA5">
        <w:rPr>
          <w:rFonts w:ascii="Calibri" w:hAnsi="Calibri" w:cs="Calibri"/>
          <w:b/>
          <w:bCs/>
          <w:lang w:bidi="ar-EG"/>
        </w:rPr>
        <w:t xml:space="preserve">will meet Allah with his right hand shackled. His justice will free </w:t>
      </w:r>
      <w:proofErr w:type="gramStart"/>
      <w:r w:rsidRPr="00290CA5">
        <w:rPr>
          <w:rFonts w:ascii="Calibri" w:hAnsi="Calibri" w:cs="Calibri"/>
          <w:b/>
          <w:bCs/>
          <w:lang w:bidi="ar-EG"/>
        </w:rPr>
        <w:t>him</w:t>
      </w:r>
      <w:proofErr w:type="gramEnd"/>
      <w:r w:rsidRPr="00290CA5">
        <w:rPr>
          <w:rFonts w:ascii="Calibri" w:hAnsi="Calibri" w:cs="Calibri"/>
          <w:b/>
          <w:bCs/>
          <w:lang w:bidi="ar-EG"/>
        </w:rPr>
        <w:t xml:space="preserve"> or his injustice will shackle him</w:t>
      </w:r>
      <w:r>
        <w:rPr>
          <w:rFonts w:ascii="Calibri" w:hAnsi="Calibri" w:cs="Calibri"/>
          <w:lang w:bidi="ar-EG"/>
        </w:rPr>
        <w:t>”.</w:t>
      </w:r>
    </w:p>
    <w:p w14:paraId="0DAA07A2" w14:textId="77777777" w:rsidR="00005C44" w:rsidRPr="005869A6" w:rsidRDefault="00005C44" w:rsidP="00005C44">
      <w:pPr>
        <w:rPr>
          <w:rFonts w:ascii="Traditional Arabic" w:hAnsi="Traditional Arabic" w:cs="Traditional Arabic"/>
          <w:sz w:val="22"/>
          <w:szCs w:val="22"/>
        </w:rPr>
      </w:pPr>
    </w:p>
    <w:p w14:paraId="4EF38ED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قال الطبراني في مسند الشاميين: حدثنا محمد بن عبدوس بن جرير الصوري وجعفر بن محمد الفريابي قالا حدثنا إبراهيم بن هشام بن يحيى الغساني حدثنا سعيد بن عبد العزيز عن عمرو بن قيس عن عدي بن عدي الكندي قال: [بينا أبو الدرداء يسير يوما شاذا من الجيش، إذ لقيه رجلان شاذان من الجيش فقال: يا هذان إنه لم يكن في مثل هذا المكان ثلاثة إلا أمروا عليهم أحدهم، فليتأمر أحدكما، قالوا: بل أنت يا أبا الدرداء، قال: بل أنتما، سمعت رسول الله، صلى الله عليه وسلم، يقول: </w:t>
      </w:r>
      <w:r w:rsidRPr="000F205F">
        <w:rPr>
          <w:rFonts w:ascii="Traditional Arabic" w:hAnsi="Traditional Arabic" w:cs="Traditional Arabic"/>
          <w:bCs/>
          <w:sz w:val="28"/>
          <w:szCs w:val="28"/>
          <w:rtl/>
        </w:rPr>
        <w:t>«من ولي ثلاثة لقي الله مغلولة يمينه فكه عدله أو غله جوره»</w:t>
      </w:r>
      <w:r w:rsidRPr="000F205F">
        <w:rPr>
          <w:rFonts w:ascii="Traditional Arabic" w:hAnsi="Traditional Arabic" w:cs="Traditional Arabic"/>
          <w:sz w:val="28"/>
          <w:szCs w:val="28"/>
          <w:rtl/>
        </w:rPr>
        <w:t xml:space="preserve">] </w:t>
      </w:r>
    </w:p>
    <w:p w14:paraId="70BBC8C3" w14:textId="77777777" w:rsidR="00005C44" w:rsidRDefault="00005C44" w:rsidP="00005C44">
      <w:pPr>
        <w:rPr>
          <w:rFonts w:ascii="Traditional Arabic" w:hAnsi="Traditional Arabic" w:cs="Traditional Arabic"/>
          <w:sz w:val="22"/>
          <w:szCs w:val="22"/>
        </w:rPr>
      </w:pPr>
    </w:p>
    <w:p w14:paraId="6F11C7F0" w14:textId="77777777" w:rsidR="00005C44" w:rsidRPr="00BF24E8" w:rsidRDefault="00005C44" w:rsidP="00005C44">
      <w:pPr>
        <w:rPr>
          <w:rFonts w:ascii="Calibri" w:hAnsi="Calibri" w:cs="Calibri"/>
          <w:lang w:bidi="ar-EG"/>
        </w:rPr>
      </w:pPr>
      <w:r>
        <w:rPr>
          <w:rFonts w:ascii="Calibri" w:hAnsi="Calibri" w:cs="Calibri"/>
          <w:lang w:bidi="ar-EG"/>
        </w:rPr>
        <w:t>- At-Tabarani said in “</w:t>
      </w:r>
      <w:proofErr w:type="spellStart"/>
      <w:r w:rsidRPr="001D041F">
        <w:rPr>
          <w:rFonts w:ascii="Calibri" w:hAnsi="Calibri" w:cs="Calibri"/>
          <w:b/>
          <w:bCs/>
          <w:lang w:bidi="ar-EG"/>
        </w:rPr>
        <w:t>Musnad</w:t>
      </w:r>
      <w:proofErr w:type="spellEnd"/>
      <w:r w:rsidRPr="001D041F">
        <w:rPr>
          <w:rFonts w:ascii="Calibri" w:hAnsi="Calibri" w:cs="Calibri"/>
          <w:b/>
          <w:bCs/>
          <w:lang w:bidi="ar-EG"/>
        </w:rPr>
        <w:t xml:space="preserve"> Ash-</w:t>
      </w:r>
      <w:proofErr w:type="spellStart"/>
      <w:r w:rsidRPr="001D041F">
        <w:rPr>
          <w:rFonts w:ascii="Calibri" w:hAnsi="Calibri" w:cs="Calibri"/>
          <w:b/>
          <w:bCs/>
          <w:lang w:bidi="ar-EG"/>
        </w:rPr>
        <w:t>Shaamiyeen</w:t>
      </w:r>
      <w:proofErr w:type="spellEnd"/>
      <w:r>
        <w:rPr>
          <w:rFonts w:ascii="Calibri" w:hAnsi="Calibri" w:cs="Calibri"/>
          <w:lang w:bidi="ar-EG"/>
        </w:rPr>
        <w:t>”: [Muhammad bin ‘Abdoos bin Jarir As-</w:t>
      </w:r>
      <w:proofErr w:type="spellStart"/>
      <w:r>
        <w:rPr>
          <w:rFonts w:ascii="Calibri" w:hAnsi="Calibri" w:cs="Calibri"/>
          <w:lang w:bidi="ar-EG"/>
        </w:rPr>
        <w:t>Suwariy</w:t>
      </w:r>
      <w:proofErr w:type="spellEnd"/>
      <w:r>
        <w:rPr>
          <w:rFonts w:ascii="Calibri" w:hAnsi="Calibri" w:cs="Calibri"/>
          <w:lang w:bidi="ar-EG"/>
        </w:rPr>
        <w:t xml:space="preserve"> and Ja’far bin Muhammad Al-</w:t>
      </w:r>
      <w:proofErr w:type="spellStart"/>
      <w:r>
        <w:rPr>
          <w:rFonts w:ascii="Calibri" w:hAnsi="Calibri" w:cs="Calibri"/>
          <w:lang w:bidi="ar-EG"/>
        </w:rPr>
        <w:t>Firyaabiy</w:t>
      </w:r>
      <w:proofErr w:type="spellEnd"/>
      <w:r>
        <w:rPr>
          <w:rFonts w:ascii="Calibri" w:hAnsi="Calibri" w:cs="Calibri"/>
          <w:lang w:bidi="ar-EG"/>
        </w:rPr>
        <w:t xml:space="preserve"> related to us: they both said: Ibrahim bin Hisham bin Yahya Al-</w:t>
      </w:r>
      <w:proofErr w:type="spellStart"/>
      <w:r>
        <w:rPr>
          <w:rFonts w:ascii="Calibri" w:hAnsi="Calibri" w:cs="Calibri"/>
          <w:lang w:bidi="ar-EG"/>
        </w:rPr>
        <w:t>Ghassaaniy</w:t>
      </w:r>
      <w:proofErr w:type="spellEnd"/>
      <w:r>
        <w:rPr>
          <w:rFonts w:ascii="Calibri" w:hAnsi="Calibri" w:cs="Calibri"/>
          <w:lang w:bidi="ar-EG"/>
        </w:rPr>
        <w:t xml:space="preserve"> related to us: Sa’eed bin Abdul ‘Azeez related to us from ‘Amr bin Qais, from ‘Adiy bin ‘Adiy Al-Kindi: He said:</w:t>
      </w:r>
      <w:r w:rsidRPr="006E5617">
        <w:t xml:space="preserve"> </w:t>
      </w:r>
      <w:r w:rsidRPr="006E5617">
        <w:rPr>
          <w:rFonts w:ascii="Calibri" w:hAnsi="Calibri" w:cs="Calibri"/>
          <w:lang w:bidi="ar-EG"/>
        </w:rPr>
        <w:t xml:space="preserve">While </w:t>
      </w:r>
      <w:r>
        <w:rPr>
          <w:rFonts w:ascii="Calibri" w:hAnsi="Calibri" w:cs="Calibri"/>
          <w:lang w:bidi="ar-EG"/>
        </w:rPr>
        <w:t>Abu Ad-</w:t>
      </w:r>
      <w:proofErr w:type="spellStart"/>
      <w:r>
        <w:rPr>
          <w:rFonts w:ascii="Calibri" w:hAnsi="Calibri" w:cs="Calibri"/>
          <w:lang w:bidi="ar-EG"/>
        </w:rPr>
        <w:t>Dardaa</w:t>
      </w:r>
      <w:proofErr w:type="spellEnd"/>
      <w:r>
        <w:rPr>
          <w:rFonts w:ascii="Calibri" w:hAnsi="Calibri" w:cs="Calibri"/>
          <w:lang w:bidi="ar-EG"/>
        </w:rPr>
        <w:t xml:space="preserve">’ </w:t>
      </w:r>
      <w:r w:rsidRPr="006E5617">
        <w:rPr>
          <w:rFonts w:ascii="Calibri" w:hAnsi="Calibri" w:cs="Calibri"/>
          <w:lang w:bidi="ar-EG"/>
        </w:rPr>
        <w:t>was riding apart from the army</w:t>
      </w:r>
      <w:r>
        <w:rPr>
          <w:rFonts w:ascii="Calibri" w:hAnsi="Calibri" w:cs="Calibri"/>
          <w:lang w:bidi="ar-EG"/>
        </w:rPr>
        <w:t xml:space="preserve"> one day</w:t>
      </w:r>
      <w:r w:rsidRPr="006E5617">
        <w:rPr>
          <w:rFonts w:ascii="Calibri" w:hAnsi="Calibri" w:cs="Calibri"/>
          <w:lang w:bidi="ar-EG"/>
        </w:rPr>
        <w:t xml:space="preserve">, two men who were also separated from the army came upon him. He said: </w:t>
      </w:r>
      <w:r>
        <w:rPr>
          <w:rFonts w:ascii="Calibri" w:hAnsi="Calibri" w:cs="Calibri"/>
          <w:lang w:bidi="ar-EG"/>
        </w:rPr>
        <w:t>“</w:t>
      </w:r>
      <w:r w:rsidRPr="006E5617">
        <w:rPr>
          <w:rFonts w:ascii="Calibri" w:hAnsi="Calibri" w:cs="Calibri"/>
          <w:lang w:bidi="ar-EG"/>
        </w:rPr>
        <w:t>You two</w:t>
      </w:r>
      <w:r>
        <w:rPr>
          <w:rFonts w:ascii="Calibri" w:hAnsi="Calibri" w:cs="Calibri"/>
          <w:lang w:bidi="ar-EG"/>
        </w:rPr>
        <w:t xml:space="preserve">, </w:t>
      </w:r>
      <w:r w:rsidRPr="006E5617">
        <w:rPr>
          <w:rFonts w:ascii="Calibri" w:hAnsi="Calibri" w:cs="Calibri"/>
          <w:lang w:bidi="ar-EG"/>
        </w:rPr>
        <w:t xml:space="preserve">there are never three in such a place except that one of them is put in </w:t>
      </w:r>
      <w:r>
        <w:rPr>
          <w:rFonts w:ascii="Calibri" w:hAnsi="Calibri" w:cs="Calibri"/>
          <w:lang w:bidi="ar-EG"/>
        </w:rPr>
        <w:t>command over</w:t>
      </w:r>
      <w:r w:rsidRPr="006E5617">
        <w:rPr>
          <w:rFonts w:ascii="Calibri" w:hAnsi="Calibri" w:cs="Calibri"/>
          <w:lang w:bidi="ar-EG"/>
        </w:rPr>
        <w:t xml:space="preserve"> the others, so let one of you take command</w:t>
      </w:r>
      <w:r>
        <w:rPr>
          <w:rFonts w:ascii="Calibri" w:hAnsi="Calibri" w:cs="Calibri"/>
          <w:lang w:bidi="ar-EG"/>
        </w:rPr>
        <w:t>”.</w:t>
      </w:r>
      <w:r w:rsidRPr="006E5617">
        <w:rPr>
          <w:rFonts w:ascii="Calibri" w:hAnsi="Calibri" w:cs="Calibri"/>
          <w:lang w:bidi="ar-EG"/>
        </w:rPr>
        <w:t xml:space="preserve"> They said: </w:t>
      </w:r>
      <w:r>
        <w:rPr>
          <w:rFonts w:ascii="Calibri" w:hAnsi="Calibri" w:cs="Calibri"/>
          <w:lang w:bidi="ar-EG"/>
        </w:rPr>
        <w:t>“</w:t>
      </w:r>
      <w:r w:rsidRPr="006E5617">
        <w:rPr>
          <w:rFonts w:ascii="Calibri" w:hAnsi="Calibri" w:cs="Calibri"/>
          <w:lang w:bidi="ar-EG"/>
        </w:rPr>
        <w:t xml:space="preserve">Rather, you take command, O </w:t>
      </w:r>
      <w:r w:rsidRPr="00AA514A">
        <w:rPr>
          <w:rFonts w:ascii="Calibri" w:hAnsi="Calibri" w:cs="Calibri"/>
          <w:lang w:bidi="ar-EG"/>
        </w:rPr>
        <w:t>Abu Ad-</w:t>
      </w:r>
      <w:proofErr w:type="spellStart"/>
      <w:r w:rsidRPr="00AA514A">
        <w:rPr>
          <w:rFonts w:ascii="Calibri" w:hAnsi="Calibri" w:cs="Calibri"/>
          <w:lang w:bidi="ar-EG"/>
        </w:rPr>
        <w:t>Dardaa</w:t>
      </w:r>
      <w:proofErr w:type="spellEnd"/>
      <w:r w:rsidRPr="00AA514A">
        <w:rPr>
          <w:rFonts w:ascii="Calibri" w:hAnsi="Calibri" w:cs="Calibri"/>
          <w:lang w:bidi="ar-EG"/>
        </w:rPr>
        <w:t>’</w:t>
      </w:r>
      <w:r>
        <w:rPr>
          <w:rFonts w:ascii="Calibri" w:hAnsi="Calibri" w:cs="Calibri"/>
          <w:lang w:bidi="ar-EG"/>
        </w:rPr>
        <w:t>”.</w:t>
      </w:r>
      <w:r w:rsidRPr="006E5617">
        <w:rPr>
          <w:rFonts w:ascii="Calibri" w:hAnsi="Calibri" w:cs="Calibri"/>
          <w:lang w:bidi="ar-EG"/>
        </w:rPr>
        <w:t xml:space="preserve"> He replied: </w:t>
      </w:r>
      <w:r>
        <w:rPr>
          <w:rFonts w:ascii="Calibri" w:hAnsi="Calibri" w:cs="Calibri"/>
          <w:lang w:bidi="ar-EG"/>
        </w:rPr>
        <w:t>“</w:t>
      </w:r>
      <w:r w:rsidRPr="006E5617">
        <w:rPr>
          <w:rFonts w:ascii="Calibri" w:hAnsi="Calibri" w:cs="Calibri"/>
          <w:lang w:bidi="ar-EG"/>
        </w:rPr>
        <w:t>No</w:t>
      </w:r>
      <w:r>
        <w:rPr>
          <w:rFonts w:ascii="Calibri" w:hAnsi="Calibri" w:cs="Calibri"/>
          <w:lang w:bidi="ar-EG"/>
        </w:rPr>
        <w:t>, rather one of</w:t>
      </w:r>
      <w:r w:rsidRPr="006E5617">
        <w:rPr>
          <w:rFonts w:ascii="Calibri" w:hAnsi="Calibri" w:cs="Calibri"/>
          <w:lang w:bidi="ar-EG"/>
        </w:rPr>
        <w:t xml:space="preserve"> you two. I heard the Messenger of </w:t>
      </w:r>
      <w:r>
        <w:rPr>
          <w:rFonts w:ascii="Calibri" w:hAnsi="Calibri" w:cs="Calibri"/>
          <w:lang w:bidi="ar-EG"/>
        </w:rPr>
        <w:t>Allah</w:t>
      </w:r>
      <w:r w:rsidRPr="006E5617">
        <w:rPr>
          <w:rFonts w:ascii="Calibri" w:hAnsi="Calibri" w:cs="Calibri"/>
          <w:lang w:bidi="ar-EG"/>
        </w:rPr>
        <w:t xml:space="preserve"> </w:t>
      </w:r>
      <w:r w:rsidRPr="006E5617">
        <w:rPr>
          <w:rFonts w:ascii="Calibri" w:hAnsi="Calibri" w:cs="Calibri"/>
          <w:rtl/>
          <w:lang w:bidi="ar-EG"/>
        </w:rPr>
        <w:t>ﷺ</w:t>
      </w:r>
      <w:r>
        <w:rPr>
          <w:rFonts w:ascii="Calibri" w:hAnsi="Calibri" w:cs="Calibri"/>
          <w:lang w:bidi="ar-EG"/>
        </w:rPr>
        <w:t xml:space="preserve"> </w:t>
      </w:r>
      <w:r w:rsidRPr="006E5617">
        <w:rPr>
          <w:rFonts w:ascii="Calibri" w:hAnsi="Calibri" w:cs="Calibri"/>
          <w:lang w:bidi="ar-EG"/>
        </w:rPr>
        <w:t xml:space="preserve">say: </w:t>
      </w:r>
      <w:r>
        <w:rPr>
          <w:rFonts w:ascii="Calibri" w:hAnsi="Calibri" w:cs="Calibri"/>
          <w:lang w:bidi="ar-EG"/>
        </w:rPr>
        <w:t>“</w:t>
      </w:r>
      <w:r w:rsidRPr="00290CA5">
        <w:rPr>
          <w:rFonts w:ascii="Calibri" w:hAnsi="Calibri" w:cs="Calibri"/>
          <w:b/>
          <w:bCs/>
          <w:lang w:bidi="ar-EG"/>
        </w:rPr>
        <w:t>Whoever assumes leadership</w:t>
      </w:r>
      <w:r>
        <w:rPr>
          <w:rFonts w:ascii="Calibri" w:hAnsi="Calibri" w:cs="Calibri"/>
          <w:b/>
          <w:bCs/>
          <w:lang w:bidi="ar-EG"/>
        </w:rPr>
        <w:t xml:space="preserve"> (or responsibility)</w:t>
      </w:r>
      <w:r w:rsidRPr="00290CA5">
        <w:rPr>
          <w:rFonts w:ascii="Calibri" w:hAnsi="Calibri" w:cs="Calibri"/>
          <w:b/>
          <w:bCs/>
          <w:lang w:bidi="ar-EG"/>
        </w:rPr>
        <w:t xml:space="preserve"> over three </w:t>
      </w:r>
      <w:r>
        <w:rPr>
          <w:rFonts w:ascii="Calibri" w:hAnsi="Calibri" w:cs="Calibri"/>
          <w:b/>
          <w:bCs/>
          <w:lang w:bidi="ar-EG"/>
        </w:rPr>
        <w:t xml:space="preserve">(people) </w:t>
      </w:r>
      <w:r w:rsidRPr="00290CA5">
        <w:rPr>
          <w:rFonts w:ascii="Calibri" w:hAnsi="Calibri" w:cs="Calibri"/>
          <w:b/>
          <w:bCs/>
          <w:lang w:bidi="ar-EG"/>
        </w:rPr>
        <w:t xml:space="preserve">will meet Allah with his right hand shackled. His justice will free </w:t>
      </w:r>
      <w:proofErr w:type="gramStart"/>
      <w:r w:rsidRPr="00290CA5">
        <w:rPr>
          <w:rFonts w:ascii="Calibri" w:hAnsi="Calibri" w:cs="Calibri"/>
          <w:b/>
          <w:bCs/>
          <w:lang w:bidi="ar-EG"/>
        </w:rPr>
        <w:t>him</w:t>
      </w:r>
      <w:proofErr w:type="gramEnd"/>
      <w:r w:rsidRPr="00290CA5">
        <w:rPr>
          <w:rFonts w:ascii="Calibri" w:hAnsi="Calibri" w:cs="Calibri"/>
          <w:b/>
          <w:bCs/>
          <w:lang w:bidi="ar-EG"/>
        </w:rPr>
        <w:t xml:space="preserve"> or his injustice will shackle </w:t>
      </w:r>
      <w:proofErr w:type="gramStart"/>
      <w:r w:rsidRPr="00290CA5">
        <w:rPr>
          <w:rFonts w:ascii="Calibri" w:hAnsi="Calibri" w:cs="Calibri"/>
          <w:b/>
          <w:bCs/>
          <w:lang w:bidi="ar-EG"/>
        </w:rPr>
        <w:t>him</w:t>
      </w:r>
      <w:r w:rsidRPr="005667CA">
        <w:rPr>
          <w:rFonts w:ascii="Calibri" w:hAnsi="Calibri" w:cs="Calibri"/>
          <w:lang w:bidi="ar-EG"/>
        </w:rPr>
        <w:t>”]</w:t>
      </w:r>
      <w:proofErr w:type="gramEnd"/>
      <w:r w:rsidRPr="005667CA">
        <w:rPr>
          <w:rFonts w:ascii="Calibri" w:hAnsi="Calibri" w:cs="Calibri"/>
          <w:lang w:bidi="ar-EG"/>
        </w:rPr>
        <w:t xml:space="preserve">. </w:t>
      </w:r>
    </w:p>
    <w:p w14:paraId="18303FFF" w14:textId="77777777" w:rsidR="00005C44" w:rsidRPr="005869A6" w:rsidRDefault="00005C44" w:rsidP="00005C44">
      <w:pPr>
        <w:rPr>
          <w:rFonts w:ascii="Traditional Arabic" w:hAnsi="Traditional Arabic" w:cs="Traditional Arabic"/>
          <w:sz w:val="22"/>
          <w:szCs w:val="22"/>
          <w:rtl/>
        </w:rPr>
      </w:pPr>
    </w:p>
    <w:p w14:paraId="0E13CC3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وهو في المعجم الأوسط كذلك، إلا أن عمرو بن قيس سقط من الإسناد، فلعله من النساخ: حدثنا أحمد قال حدثنا إبراهيم بن هشام بن يحيى بن يحيى الغساني قال حدثنا سعيد بن عبد العزيز عن عدي بن عدي الكندي عن أبي الدرداء قال سمعت رسول الله، صلى الله عليه وسلم، يقول: </w:t>
      </w:r>
      <w:r w:rsidRPr="000F205F">
        <w:rPr>
          <w:rFonts w:ascii="Traditional Arabic" w:hAnsi="Traditional Arabic" w:cs="Traditional Arabic"/>
          <w:bCs/>
          <w:sz w:val="28"/>
          <w:szCs w:val="28"/>
          <w:rtl/>
        </w:rPr>
        <w:t>«ما من والي ثلاثة إلا لقي الله مغلولة يمينه: فكه عدله أو غله جوره»</w:t>
      </w:r>
      <w:r w:rsidRPr="000F205F">
        <w:rPr>
          <w:rFonts w:ascii="Traditional Arabic" w:hAnsi="Traditional Arabic" w:cs="Traditional Arabic"/>
          <w:sz w:val="28"/>
          <w:szCs w:val="28"/>
          <w:rtl/>
        </w:rPr>
        <w:t xml:space="preserve"> وقال الطبراني: (لا يروى هذا الحديث عن أي الدرداء إلا بهذا الإسناد تفرد به سعيد).</w:t>
      </w:r>
    </w:p>
    <w:p w14:paraId="288E24C3" w14:textId="77777777" w:rsidR="00005C44" w:rsidRDefault="00005C44" w:rsidP="00005C44">
      <w:pPr>
        <w:rPr>
          <w:rFonts w:ascii="Traditional Arabic" w:hAnsi="Traditional Arabic" w:cs="Traditional Arabic"/>
          <w:sz w:val="22"/>
          <w:szCs w:val="22"/>
        </w:rPr>
      </w:pPr>
    </w:p>
    <w:p w14:paraId="70250AF4" w14:textId="77777777" w:rsidR="00005C44" w:rsidRDefault="00005C44" w:rsidP="00005C44">
      <w:pPr>
        <w:rPr>
          <w:rFonts w:ascii="Calibri" w:hAnsi="Calibri" w:cs="Calibri"/>
          <w:lang w:bidi="ar-EG"/>
        </w:rPr>
      </w:pPr>
      <w:r>
        <w:rPr>
          <w:rFonts w:ascii="Calibri" w:hAnsi="Calibri" w:cs="Calibri"/>
          <w:lang w:bidi="ar-EG"/>
        </w:rPr>
        <w:t>- It is also recorded in At-Tabarani’s “</w:t>
      </w:r>
      <w:r w:rsidRPr="0080750F">
        <w:rPr>
          <w:rFonts w:ascii="Calibri" w:hAnsi="Calibri" w:cs="Calibri"/>
          <w:b/>
          <w:bCs/>
          <w:lang w:bidi="ar-EG"/>
        </w:rPr>
        <w:t>Al-</w:t>
      </w:r>
      <w:proofErr w:type="spellStart"/>
      <w:r w:rsidRPr="0080750F">
        <w:rPr>
          <w:rFonts w:ascii="Calibri" w:hAnsi="Calibri" w:cs="Calibri"/>
          <w:b/>
          <w:bCs/>
          <w:lang w:bidi="ar-EG"/>
        </w:rPr>
        <w:t>Mu’jam</w:t>
      </w:r>
      <w:proofErr w:type="spellEnd"/>
      <w:r w:rsidRPr="0080750F">
        <w:rPr>
          <w:rFonts w:ascii="Calibri" w:hAnsi="Calibri" w:cs="Calibri"/>
          <w:b/>
          <w:bCs/>
          <w:lang w:bidi="ar-EG"/>
        </w:rPr>
        <w:t xml:space="preserve"> Al-Awsat</w:t>
      </w:r>
      <w:r>
        <w:rPr>
          <w:rFonts w:ascii="Calibri" w:hAnsi="Calibri" w:cs="Calibri"/>
          <w:lang w:bidi="ar-EG"/>
        </w:rPr>
        <w:t>” except ‘Amr bin Qais is omitted from the Isnad, which may have occurred from the transcribers (i.e., as an error): [Ahmad related to us: He said: Ibrahim bin Hisham bin Yahya Al-</w:t>
      </w:r>
      <w:proofErr w:type="spellStart"/>
      <w:r>
        <w:rPr>
          <w:rFonts w:ascii="Calibri" w:hAnsi="Calibri" w:cs="Calibri"/>
          <w:lang w:bidi="ar-EG"/>
        </w:rPr>
        <w:t>Ghassaaniy</w:t>
      </w:r>
      <w:proofErr w:type="spellEnd"/>
      <w:r>
        <w:rPr>
          <w:rFonts w:ascii="Calibri" w:hAnsi="Calibri" w:cs="Calibri"/>
          <w:lang w:bidi="ar-EG"/>
        </w:rPr>
        <w:t xml:space="preserve"> related to us: He said: Sa’eed bin Abdul ‘Azeez related to us from ‘Adiy bin ‘Adiy Al-Kindi, from Abu Ad-</w:t>
      </w:r>
      <w:proofErr w:type="spellStart"/>
      <w:r>
        <w:rPr>
          <w:rFonts w:ascii="Calibri" w:hAnsi="Calibri" w:cs="Calibri"/>
          <w:lang w:bidi="ar-EG"/>
        </w:rPr>
        <w:t>Dardaa</w:t>
      </w:r>
      <w:proofErr w:type="spellEnd"/>
      <w:r>
        <w:rPr>
          <w:rFonts w:ascii="Calibri" w:hAnsi="Calibri" w:cs="Calibri"/>
          <w:lang w:bidi="ar-EG"/>
        </w:rPr>
        <w:t xml:space="preserve">’: He said: I heard the Messenger of Allah </w:t>
      </w:r>
      <w:r>
        <w:rPr>
          <w:rFonts w:ascii="Calibri" w:hAnsi="Calibri" w:cs="Calibri" w:hint="cs"/>
          <w:rtl/>
          <w:lang w:bidi="ar-EG"/>
        </w:rPr>
        <w:t>ﷺ</w:t>
      </w:r>
      <w:r>
        <w:rPr>
          <w:rFonts w:ascii="Calibri" w:hAnsi="Calibri" w:cs="Calibri"/>
          <w:lang w:bidi="ar-EG"/>
        </w:rPr>
        <w:t xml:space="preserve"> say: “</w:t>
      </w:r>
      <w:r w:rsidRPr="001A14C6">
        <w:rPr>
          <w:rFonts w:ascii="Calibri" w:hAnsi="Calibri" w:cs="Calibri"/>
          <w:b/>
          <w:bCs/>
          <w:lang w:bidi="ar-EG"/>
        </w:rPr>
        <w:t xml:space="preserve">There is no </w:t>
      </w:r>
      <w:proofErr w:type="spellStart"/>
      <w:r w:rsidRPr="001A14C6">
        <w:rPr>
          <w:rFonts w:ascii="Calibri" w:hAnsi="Calibri" w:cs="Calibri"/>
          <w:b/>
          <w:bCs/>
          <w:lang w:bidi="ar-EG"/>
        </w:rPr>
        <w:t>Waaliy</w:t>
      </w:r>
      <w:proofErr w:type="spellEnd"/>
      <w:r w:rsidRPr="001A14C6">
        <w:rPr>
          <w:rFonts w:ascii="Calibri" w:hAnsi="Calibri" w:cs="Calibri"/>
          <w:b/>
          <w:bCs/>
          <w:lang w:bidi="ar-EG"/>
        </w:rPr>
        <w:t xml:space="preserve"> (one who assumes leadership and responsibility) of three (people) except that he will meet Allah with his right hand shackled: His justice will free him or his injustice will shackle him</w:t>
      </w:r>
      <w:r w:rsidRPr="001A14C6">
        <w:rPr>
          <w:rFonts w:ascii="Calibri" w:hAnsi="Calibri" w:cs="Calibri"/>
          <w:lang w:bidi="ar-EG"/>
        </w:rPr>
        <w:t xml:space="preserve">”]. </w:t>
      </w:r>
      <w:r>
        <w:rPr>
          <w:rFonts w:ascii="Calibri" w:hAnsi="Calibri" w:cs="Calibri"/>
          <w:lang w:bidi="ar-EG"/>
        </w:rPr>
        <w:t>At-</w:t>
      </w:r>
      <w:proofErr w:type="spellStart"/>
      <w:r>
        <w:rPr>
          <w:rFonts w:ascii="Calibri" w:hAnsi="Calibri" w:cs="Calibri"/>
          <w:lang w:bidi="ar-EG"/>
        </w:rPr>
        <w:t>tabarani</w:t>
      </w:r>
      <w:proofErr w:type="spellEnd"/>
      <w:r>
        <w:rPr>
          <w:rFonts w:ascii="Calibri" w:hAnsi="Calibri" w:cs="Calibri"/>
          <w:lang w:bidi="ar-EG"/>
        </w:rPr>
        <w:t xml:space="preserve"> said: [This Hadith was not related from Abu Ad-</w:t>
      </w:r>
      <w:proofErr w:type="spellStart"/>
      <w:r>
        <w:rPr>
          <w:rFonts w:ascii="Calibri" w:hAnsi="Calibri" w:cs="Calibri"/>
          <w:lang w:bidi="ar-EG"/>
        </w:rPr>
        <w:t>Dardaa</w:t>
      </w:r>
      <w:proofErr w:type="spellEnd"/>
      <w:r>
        <w:rPr>
          <w:rFonts w:ascii="Calibri" w:hAnsi="Calibri" w:cs="Calibri"/>
          <w:lang w:bidi="ar-EG"/>
        </w:rPr>
        <w:t>’ except by this Isnad. Sa’eed was alone in relating it].</w:t>
      </w:r>
    </w:p>
    <w:p w14:paraId="582222BB" w14:textId="77777777" w:rsidR="00005C44" w:rsidRPr="005869A6" w:rsidRDefault="00005C44" w:rsidP="00005C44">
      <w:pPr>
        <w:rPr>
          <w:rFonts w:ascii="Traditional Arabic" w:hAnsi="Traditional Arabic" w:cs="Traditional Arabic"/>
          <w:sz w:val="22"/>
          <w:szCs w:val="22"/>
          <w:rtl/>
        </w:rPr>
      </w:pPr>
    </w:p>
    <w:p w14:paraId="309B55F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ولكن إبراهيم بن هشام بن يحيى بن يحيى الغساني مختلف فيه: وثقه الطبراني، وابن حبان، واتهمه أبو حاتم، وكذبه أبو زرعة، وقال الذهبي: متروك. </w:t>
      </w:r>
    </w:p>
    <w:p w14:paraId="523D01F9" w14:textId="77777777" w:rsidR="00005C44" w:rsidRDefault="00005C44" w:rsidP="00005C44">
      <w:pPr>
        <w:rPr>
          <w:rFonts w:ascii="Traditional Arabic" w:hAnsi="Traditional Arabic" w:cs="Traditional Arabic"/>
          <w:sz w:val="22"/>
          <w:szCs w:val="22"/>
        </w:rPr>
      </w:pPr>
    </w:p>
    <w:p w14:paraId="09819E3A" w14:textId="77777777" w:rsidR="00005C44" w:rsidRPr="00BF24E8" w:rsidRDefault="00005C44" w:rsidP="00005C44">
      <w:pPr>
        <w:rPr>
          <w:rFonts w:ascii="Calibri" w:hAnsi="Calibri" w:cs="Calibri"/>
          <w:lang w:bidi="ar-EG"/>
        </w:rPr>
      </w:pPr>
      <w:r>
        <w:rPr>
          <w:rFonts w:ascii="Calibri" w:hAnsi="Calibri" w:cs="Calibri"/>
          <w:lang w:bidi="ar-EG"/>
        </w:rPr>
        <w:lastRenderedPageBreak/>
        <w:t xml:space="preserve">I say: However, </w:t>
      </w:r>
      <w:r w:rsidRPr="001E22D3">
        <w:rPr>
          <w:rFonts w:ascii="Calibri" w:hAnsi="Calibri" w:cs="Calibri"/>
          <w:lang w:bidi="ar-EG"/>
        </w:rPr>
        <w:t>Ibrahim bin Hisham bin Yahya Al-</w:t>
      </w:r>
      <w:proofErr w:type="spellStart"/>
      <w:r w:rsidRPr="001E22D3">
        <w:rPr>
          <w:rFonts w:ascii="Calibri" w:hAnsi="Calibri" w:cs="Calibri"/>
          <w:lang w:bidi="ar-EG"/>
        </w:rPr>
        <w:t>Ghassaaniy</w:t>
      </w:r>
      <w:proofErr w:type="spellEnd"/>
      <w:r>
        <w:rPr>
          <w:rFonts w:ascii="Calibri" w:hAnsi="Calibri" w:cs="Calibri"/>
          <w:lang w:bidi="ar-EG"/>
        </w:rPr>
        <w:t xml:space="preserve"> is differed upon: At-Tabarani and Ibn Hibban viewed him to be </w:t>
      </w:r>
      <w:proofErr w:type="spellStart"/>
      <w:r>
        <w:rPr>
          <w:rFonts w:ascii="Calibri" w:hAnsi="Calibri" w:cs="Calibri"/>
          <w:lang w:bidi="ar-EG"/>
        </w:rPr>
        <w:t>Thiqah</w:t>
      </w:r>
      <w:proofErr w:type="spellEnd"/>
      <w:r>
        <w:rPr>
          <w:rFonts w:ascii="Calibri" w:hAnsi="Calibri" w:cs="Calibri"/>
          <w:lang w:bidi="ar-EG"/>
        </w:rPr>
        <w:t xml:space="preserve"> (Trustworthy) whilst Abu Hatim accused him and Abu </w:t>
      </w:r>
      <w:proofErr w:type="spellStart"/>
      <w:r>
        <w:rPr>
          <w:rFonts w:ascii="Calibri" w:hAnsi="Calibri" w:cs="Calibri"/>
          <w:lang w:bidi="ar-EG"/>
        </w:rPr>
        <w:t>Zur’ah</w:t>
      </w:r>
      <w:proofErr w:type="spellEnd"/>
      <w:r>
        <w:rPr>
          <w:rFonts w:ascii="Calibri" w:hAnsi="Calibri" w:cs="Calibri"/>
          <w:lang w:bidi="ar-EG"/>
        </w:rPr>
        <w:t xml:space="preserve"> declared him a liar. </w:t>
      </w:r>
      <w:proofErr w:type="spellStart"/>
      <w:r>
        <w:rPr>
          <w:rFonts w:ascii="Calibri" w:hAnsi="Calibri" w:cs="Calibri"/>
          <w:lang w:bidi="ar-EG"/>
        </w:rPr>
        <w:t>Adh-Dhahabi</w:t>
      </w:r>
      <w:proofErr w:type="spellEnd"/>
      <w:r>
        <w:rPr>
          <w:rFonts w:ascii="Calibri" w:hAnsi="Calibri" w:cs="Calibri"/>
          <w:lang w:bidi="ar-EG"/>
        </w:rPr>
        <w:t xml:space="preserve"> stated: [He is </w:t>
      </w:r>
      <w:proofErr w:type="spellStart"/>
      <w:r>
        <w:rPr>
          <w:rFonts w:ascii="Calibri" w:hAnsi="Calibri" w:cs="Calibri"/>
          <w:lang w:bidi="ar-EG"/>
        </w:rPr>
        <w:t>Matrook</w:t>
      </w:r>
      <w:proofErr w:type="spellEnd"/>
      <w:r>
        <w:rPr>
          <w:rFonts w:ascii="Calibri" w:hAnsi="Calibri" w:cs="Calibri"/>
          <w:lang w:bidi="ar-EG"/>
        </w:rPr>
        <w:t xml:space="preserve"> (discarded)]. </w:t>
      </w:r>
    </w:p>
    <w:p w14:paraId="4C9FD8B5" w14:textId="77777777" w:rsidR="00005C44" w:rsidRPr="005869A6" w:rsidRDefault="00005C44" w:rsidP="00005C44">
      <w:pPr>
        <w:rPr>
          <w:rFonts w:ascii="Traditional Arabic" w:hAnsi="Traditional Arabic" w:cs="Traditional Arabic"/>
          <w:sz w:val="22"/>
          <w:szCs w:val="22"/>
          <w:rtl/>
        </w:rPr>
      </w:pPr>
    </w:p>
    <w:p w14:paraId="2B49761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قلت: الظاهر أن أبا زرعة كذبه اتباعاً لأبي حاتم، وأبو حاتم ذكر قصة في الجرح والتعديل (وهي كذلك في لسان الميزان) لا توجب تكذيبه في الجملة، وإنما تدل على أنه ليس من أهل الشأن المتقنين، وقد تصفحت حديثه، وليس فيه ما هو منكر إلا حديثاً واحداً عن الأنبياء: أعدادهم، وأسمائهم، وكتبهم تفوح منه رائحة الخرافات الإسرائيلية، والأكاذيب اليهودية، فالله أعلم بحاله، وأحسبه يصلح للمتابعات.</w:t>
      </w:r>
    </w:p>
    <w:p w14:paraId="3C441E22" w14:textId="77777777" w:rsidR="00005C44" w:rsidRPr="00BF24E8" w:rsidRDefault="00005C44" w:rsidP="00005C44">
      <w:pPr>
        <w:rPr>
          <w:rFonts w:ascii="Calibri" w:hAnsi="Calibri" w:cs="Calibri"/>
          <w:lang w:bidi="ar-EG"/>
        </w:rPr>
      </w:pPr>
      <w:r>
        <w:rPr>
          <w:rFonts w:ascii="Calibri" w:hAnsi="Calibri" w:cs="Calibri"/>
          <w:lang w:bidi="ar-EG"/>
        </w:rPr>
        <w:t xml:space="preserve">I say: </w:t>
      </w:r>
      <w:r w:rsidRPr="00E94F7A">
        <w:rPr>
          <w:rFonts w:ascii="Calibri" w:hAnsi="Calibri" w:cs="Calibri"/>
          <w:lang w:bidi="ar-EG"/>
        </w:rPr>
        <w:t xml:space="preserve">It appears that </w:t>
      </w:r>
      <w:r>
        <w:rPr>
          <w:rFonts w:ascii="Calibri" w:hAnsi="Calibri" w:cs="Calibri"/>
          <w:lang w:bidi="ar-EG"/>
        </w:rPr>
        <w:t xml:space="preserve">Abu </w:t>
      </w:r>
      <w:proofErr w:type="spellStart"/>
      <w:r>
        <w:rPr>
          <w:rFonts w:ascii="Calibri" w:hAnsi="Calibri" w:cs="Calibri"/>
          <w:lang w:bidi="ar-EG"/>
        </w:rPr>
        <w:t>Zur’ah</w:t>
      </w:r>
      <w:proofErr w:type="spellEnd"/>
      <w:r w:rsidRPr="00E94F7A">
        <w:rPr>
          <w:rFonts w:ascii="Calibri" w:hAnsi="Calibri" w:cs="Calibri"/>
          <w:lang w:bidi="ar-EG"/>
        </w:rPr>
        <w:t xml:space="preserve"> declared him a liar </w:t>
      </w:r>
      <w:r>
        <w:rPr>
          <w:rFonts w:ascii="Calibri" w:hAnsi="Calibri" w:cs="Calibri"/>
          <w:lang w:bidi="ar-EG"/>
        </w:rPr>
        <w:t>following</w:t>
      </w:r>
      <w:r w:rsidRPr="00E94F7A">
        <w:rPr>
          <w:rFonts w:ascii="Calibri" w:hAnsi="Calibri" w:cs="Calibri"/>
          <w:lang w:bidi="ar-EG"/>
        </w:rPr>
        <w:t xml:space="preserve"> </w:t>
      </w:r>
      <w:r>
        <w:rPr>
          <w:rFonts w:ascii="Calibri" w:hAnsi="Calibri" w:cs="Calibri"/>
          <w:lang w:bidi="ar-EG"/>
        </w:rPr>
        <w:t>Abu Hatim</w:t>
      </w:r>
      <w:r w:rsidRPr="00E94F7A">
        <w:rPr>
          <w:rFonts w:ascii="Calibri" w:hAnsi="Calibri" w:cs="Calibri"/>
          <w:lang w:bidi="ar-EG"/>
        </w:rPr>
        <w:t xml:space="preserve">. And </w:t>
      </w:r>
      <w:r>
        <w:rPr>
          <w:rFonts w:ascii="Calibri" w:hAnsi="Calibri" w:cs="Calibri"/>
          <w:lang w:bidi="ar-EG"/>
        </w:rPr>
        <w:t>Abu</w:t>
      </w:r>
      <w:r w:rsidRPr="00E94F7A">
        <w:rPr>
          <w:rFonts w:ascii="Calibri" w:hAnsi="Calibri" w:cs="Calibri"/>
          <w:lang w:bidi="ar-EG"/>
        </w:rPr>
        <w:t xml:space="preserve"> </w:t>
      </w:r>
      <w:r>
        <w:rPr>
          <w:rFonts w:ascii="Calibri" w:hAnsi="Calibri" w:cs="Calibri"/>
          <w:lang w:bidi="ar-EG"/>
        </w:rPr>
        <w:t>Hatim</w:t>
      </w:r>
      <w:r w:rsidRPr="00E94F7A">
        <w:rPr>
          <w:rFonts w:ascii="Calibri" w:hAnsi="Calibri" w:cs="Calibri"/>
          <w:lang w:bidi="ar-EG"/>
        </w:rPr>
        <w:t xml:space="preserve"> mentioned a story in </w:t>
      </w:r>
      <w:r>
        <w:rPr>
          <w:rFonts w:ascii="Calibri" w:hAnsi="Calibri" w:cs="Calibri"/>
          <w:lang w:bidi="ar-EG"/>
        </w:rPr>
        <w:t>“Al-</w:t>
      </w:r>
      <w:proofErr w:type="spellStart"/>
      <w:r>
        <w:rPr>
          <w:rFonts w:ascii="Calibri" w:hAnsi="Calibri" w:cs="Calibri"/>
          <w:lang w:bidi="ar-EG"/>
        </w:rPr>
        <w:t>Jarh</w:t>
      </w:r>
      <w:proofErr w:type="spellEnd"/>
      <w:r>
        <w:rPr>
          <w:rFonts w:ascii="Calibri" w:hAnsi="Calibri" w:cs="Calibri"/>
          <w:lang w:bidi="ar-EG"/>
        </w:rPr>
        <w:t xml:space="preserve"> </w:t>
      </w:r>
      <w:proofErr w:type="spellStart"/>
      <w:r>
        <w:rPr>
          <w:rFonts w:ascii="Calibri" w:hAnsi="Calibri" w:cs="Calibri"/>
          <w:lang w:bidi="ar-EG"/>
        </w:rPr>
        <w:t>Wa</w:t>
      </w:r>
      <w:proofErr w:type="spellEnd"/>
      <w:r>
        <w:rPr>
          <w:rFonts w:ascii="Calibri" w:hAnsi="Calibri" w:cs="Calibri"/>
          <w:lang w:bidi="ar-EG"/>
        </w:rPr>
        <w:t>-t-</w:t>
      </w:r>
      <w:proofErr w:type="spellStart"/>
      <w:r>
        <w:rPr>
          <w:rFonts w:ascii="Calibri" w:hAnsi="Calibri" w:cs="Calibri"/>
          <w:lang w:bidi="ar-EG"/>
        </w:rPr>
        <w:t>Ta’deel</w:t>
      </w:r>
      <w:proofErr w:type="spellEnd"/>
      <w:r>
        <w:rPr>
          <w:rFonts w:ascii="Calibri" w:hAnsi="Calibri" w:cs="Calibri"/>
          <w:lang w:bidi="ar-EG"/>
        </w:rPr>
        <w:t>”</w:t>
      </w:r>
      <w:r w:rsidRPr="00E94F7A">
        <w:rPr>
          <w:rFonts w:ascii="Calibri" w:hAnsi="Calibri" w:cs="Calibri"/>
          <w:lang w:bidi="ar-EG"/>
        </w:rPr>
        <w:t xml:space="preserve"> (and it is also in </w:t>
      </w:r>
      <w:proofErr w:type="spellStart"/>
      <w:r>
        <w:rPr>
          <w:rFonts w:ascii="Calibri" w:hAnsi="Calibri" w:cs="Calibri"/>
          <w:lang w:bidi="ar-EG"/>
        </w:rPr>
        <w:t>Lisaan</w:t>
      </w:r>
      <w:proofErr w:type="spellEnd"/>
      <w:r w:rsidRPr="00E94F7A">
        <w:rPr>
          <w:rFonts w:ascii="Calibri" w:hAnsi="Calibri" w:cs="Calibri"/>
          <w:lang w:bidi="ar-EG"/>
        </w:rPr>
        <w:t xml:space="preserve"> </w:t>
      </w:r>
      <w:r>
        <w:rPr>
          <w:rFonts w:ascii="Calibri" w:hAnsi="Calibri" w:cs="Calibri"/>
          <w:lang w:bidi="ar-EG"/>
        </w:rPr>
        <w:t>u</w:t>
      </w:r>
      <w:r w:rsidRPr="00E94F7A">
        <w:rPr>
          <w:rFonts w:ascii="Calibri" w:hAnsi="Calibri" w:cs="Calibri"/>
          <w:lang w:bidi="ar-EG"/>
        </w:rPr>
        <w:t>l</w:t>
      </w:r>
      <w:r w:rsidRPr="00E94F7A">
        <w:rPr>
          <w:rFonts w:ascii="Cambria Math" w:hAnsi="Cambria Math" w:cs="Cambria Math"/>
          <w:lang w:bidi="ar-EG"/>
        </w:rPr>
        <w:t>‑</w:t>
      </w:r>
      <w:proofErr w:type="spellStart"/>
      <w:r>
        <w:rPr>
          <w:rFonts w:ascii="Calibri" w:hAnsi="Calibri" w:cs="Calibri"/>
          <w:lang w:bidi="ar-EG"/>
        </w:rPr>
        <w:t>Meezaan</w:t>
      </w:r>
      <w:proofErr w:type="spellEnd"/>
      <w:r w:rsidRPr="00E94F7A">
        <w:rPr>
          <w:rFonts w:ascii="Calibri" w:hAnsi="Calibri" w:cs="Calibri"/>
          <w:lang w:bidi="ar-EG"/>
        </w:rPr>
        <w:t>) which does not</w:t>
      </w:r>
      <w:proofErr w:type="gramStart"/>
      <w:r w:rsidRPr="00E94F7A">
        <w:rPr>
          <w:rFonts w:ascii="Calibri" w:hAnsi="Calibri" w:cs="Calibri"/>
          <w:lang w:bidi="ar-EG"/>
        </w:rPr>
        <w:t>, in itself, necessitate</w:t>
      </w:r>
      <w:proofErr w:type="gramEnd"/>
      <w:r w:rsidRPr="00E94F7A">
        <w:rPr>
          <w:rFonts w:ascii="Calibri" w:hAnsi="Calibri" w:cs="Calibri"/>
          <w:lang w:bidi="ar-EG"/>
        </w:rPr>
        <w:t xml:space="preserve"> declaring him a liar outright; it only indicates that he was not among the proficient specialists. I have reviewed his narrations, and there is nothing objectionable in them except for a single report about the </w:t>
      </w:r>
      <w:r>
        <w:rPr>
          <w:rFonts w:ascii="Calibri" w:hAnsi="Calibri" w:cs="Calibri"/>
          <w:lang w:bidi="ar-EG"/>
        </w:rPr>
        <w:t>P</w:t>
      </w:r>
      <w:r w:rsidRPr="00E94F7A">
        <w:rPr>
          <w:rFonts w:ascii="Calibri" w:hAnsi="Calibri" w:cs="Calibri"/>
          <w:lang w:bidi="ar-EG"/>
        </w:rPr>
        <w:t>rophets</w:t>
      </w:r>
      <w:r>
        <w:rPr>
          <w:rFonts w:ascii="Calibri" w:hAnsi="Calibri" w:cs="Calibri"/>
          <w:lang w:bidi="ar-EG"/>
        </w:rPr>
        <w:t>;</w:t>
      </w:r>
      <w:r w:rsidRPr="00E94F7A">
        <w:rPr>
          <w:rFonts w:ascii="Calibri" w:hAnsi="Calibri" w:cs="Calibri"/>
          <w:lang w:bidi="ar-EG"/>
        </w:rPr>
        <w:t xml:space="preserve"> their numbers, their names, and their scriptures</w:t>
      </w:r>
      <w:r>
        <w:rPr>
          <w:rFonts w:ascii="Calibri" w:hAnsi="Calibri" w:cs="Calibri"/>
          <w:lang w:bidi="ar-EG"/>
        </w:rPr>
        <w:t xml:space="preserve">, </w:t>
      </w:r>
      <w:r w:rsidRPr="00E94F7A">
        <w:rPr>
          <w:rFonts w:ascii="Calibri" w:hAnsi="Calibri" w:cs="Calibri"/>
          <w:lang w:bidi="ar-EG"/>
        </w:rPr>
        <w:t xml:space="preserve">which reeks of Israelite fables and Jewish fabrications. </w:t>
      </w:r>
      <w:r>
        <w:rPr>
          <w:rFonts w:ascii="Calibri" w:hAnsi="Calibri" w:cs="Calibri"/>
          <w:lang w:bidi="ar-EG"/>
        </w:rPr>
        <w:t>Allah</w:t>
      </w:r>
      <w:r w:rsidRPr="00E94F7A">
        <w:rPr>
          <w:rFonts w:ascii="Calibri" w:hAnsi="Calibri" w:cs="Calibri"/>
          <w:lang w:bidi="ar-EG"/>
        </w:rPr>
        <w:t xml:space="preserve"> knows best about his true state, but I am inclined to </w:t>
      </w:r>
      <w:r>
        <w:rPr>
          <w:rFonts w:ascii="Calibri" w:hAnsi="Calibri" w:cs="Calibri"/>
          <w:lang w:bidi="ar-EG"/>
        </w:rPr>
        <w:t>regard</w:t>
      </w:r>
      <w:r w:rsidRPr="00E94F7A">
        <w:rPr>
          <w:rFonts w:ascii="Calibri" w:hAnsi="Calibri" w:cs="Calibri"/>
          <w:lang w:bidi="ar-EG"/>
        </w:rPr>
        <w:t xml:space="preserve"> </w:t>
      </w:r>
      <w:r>
        <w:rPr>
          <w:rFonts w:ascii="Calibri" w:hAnsi="Calibri" w:cs="Calibri"/>
          <w:lang w:bidi="ar-EG"/>
        </w:rPr>
        <w:t>him to be viable</w:t>
      </w:r>
      <w:r w:rsidRPr="00E94F7A">
        <w:rPr>
          <w:rFonts w:ascii="Calibri" w:hAnsi="Calibri" w:cs="Calibri"/>
          <w:lang w:bidi="ar-EG"/>
        </w:rPr>
        <w:t xml:space="preserve"> for corroborati</w:t>
      </w:r>
      <w:r>
        <w:rPr>
          <w:rFonts w:ascii="Calibri" w:hAnsi="Calibri" w:cs="Calibri"/>
          <w:lang w:bidi="ar-EG"/>
        </w:rPr>
        <w:t>ons</w:t>
      </w:r>
      <w:r w:rsidRPr="00E94F7A">
        <w:rPr>
          <w:rFonts w:ascii="Calibri" w:hAnsi="Calibri" w:cs="Calibri"/>
          <w:lang w:bidi="ar-EG"/>
        </w:rPr>
        <w:t xml:space="preserve"> (</w:t>
      </w:r>
      <w:r>
        <w:rPr>
          <w:rFonts w:ascii="Calibri" w:hAnsi="Calibri" w:cs="Calibri"/>
          <w:lang w:bidi="ar-EG"/>
        </w:rPr>
        <w:t>Al-</w:t>
      </w:r>
      <w:proofErr w:type="spellStart"/>
      <w:r>
        <w:rPr>
          <w:rFonts w:ascii="Calibri" w:hAnsi="Calibri" w:cs="Calibri"/>
          <w:lang w:bidi="ar-EG"/>
        </w:rPr>
        <w:t>Mutaaba’aat</w:t>
      </w:r>
      <w:proofErr w:type="spellEnd"/>
      <w:r w:rsidRPr="00E94F7A">
        <w:rPr>
          <w:rFonts w:ascii="Calibri" w:hAnsi="Calibri" w:cs="Calibri"/>
          <w:lang w:bidi="ar-EG"/>
        </w:rPr>
        <w:t>).</w:t>
      </w:r>
    </w:p>
    <w:p w14:paraId="1C44C6A9" w14:textId="77777777" w:rsidR="00005C44" w:rsidRPr="005869A6" w:rsidRDefault="00005C44" w:rsidP="00005C44">
      <w:pPr>
        <w:rPr>
          <w:rFonts w:ascii="Traditional Arabic" w:hAnsi="Traditional Arabic" w:cs="Traditional Arabic"/>
          <w:sz w:val="22"/>
          <w:szCs w:val="22"/>
          <w:rtl/>
        </w:rPr>
      </w:pPr>
    </w:p>
    <w:p w14:paraId="1585FFBD"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حديث عثمان بن أبي العاص: [يا رسول الله اجعلني إمام قومي]</w:t>
      </w:r>
    </w:p>
    <w:p w14:paraId="50B0ADEE" w14:textId="77777777" w:rsidR="00005C44" w:rsidRDefault="00005C44" w:rsidP="00005C44">
      <w:pPr>
        <w:rPr>
          <w:rFonts w:ascii="Traditional Arabic" w:hAnsi="Traditional Arabic" w:cs="Traditional Arabic"/>
          <w:sz w:val="22"/>
          <w:szCs w:val="22"/>
        </w:rPr>
      </w:pPr>
    </w:p>
    <w:p w14:paraId="250D6D1D" w14:textId="77777777" w:rsidR="00005C44" w:rsidRPr="00BF24E8" w:rsidRDefault="00005C44" w:rsidP="00005C44">
      <w:pPr>
        <w:rPr>
          <w:rFonts w:ascii="Calibri" w:hAnsi="Calibri" w:cs="Calibri"/>
          <w:lang w:bidi="ar-EG"/>
        </w:rPr>
      </w:pPr>
      <w:r w:rsidRPr="004D0034">
        <w:rPr>
          <w:rFonts w:ascii="Calibri" w:hAnsi="Calibri" w:cs="Calibri"/>
          <w:b/>
          <w:bCs/>
          <w:lang w:bidi="ar-EG"/>
        </w:rPr>
        <w:t>- Section</w:t>
      </w:r>
      <w:r>
        <w:rPr>
          <w:rFonts w:ascii="Calibri" w:hAnsi="Calibri" w:cs="Calibri"/>
          <w:lang w:bidi="ar-EG"/>
        </w:rPr>
        <w:t>: The Hadith of ‘Uthman bin Abi Al</w:t>
      </w:r>
      <w:proofErr w:type="gramStart"/>
      <w:r>
        <w:rPr>
          <w:rFonts w:ascii="Calibri" w:hAnsi="Calibri" w:cs="Calibri"/>
          <w:lang w:bidi="ar-EG"/>
        </w:rPr>
        <w:t>-‘</w:t>
      </w:r>
      <w:proofErr w:type="gramEnd"/>
      <w:r>
        <w:rPr>
          <w:rFonts w:ascii="Calibri" w:hAnsi="Calibri" w:cs="Calibri"/>
          <w:lang w:bidi="ar-EG"/>
        </w:rPr>
        <w:t>Aas: “</w:t>
      </w:r>
      <w:r w:rsidRPr="001239B8">
        <w:rPr>
          <w:rFonts w:ascii="Calibri" w:hAnsi="Calibri" w:cs="Calibri"/>
          <w:b/>
          <w:bCs/>
          <w:lang w:bidi="ar-EG"/>
        </w:rPr>
        <w:t>O Messenger of Allah, assign me as the Imam of my people (</w:t>
      </w:r>
      <w:proofErr w:type="spellStart"/>
      <w:r w:rsidRPr="001239B8">
        <w:rPr>
          <w:rFonts w:ascii="Calibri" w:hAnsi="Calibri" w:cs="Calibri"/>
          <w:b/>
          <w:bCs/>
          <w:lang w:bidi="ar-EG"/>
        </w:rPr>
        <w:t>Qawm</w:t>
      </w:r>
      <w:proofErr w:type="spellEnd"/>
      <w:r w:rsidRPr="001239B8">
        <w:rPr>
          <w:rFonts w:ascii="Calibri" w:hAnsi="Calibri" w:cs="Calibri"/>
          <w:b/>
          <w:bCs/>
          <w:lang w:bidi="ar-EG"/>
        </w:rPr>
        <w:t>)</w:t>
      </w:r>
      <w:r>
        <w:rPr>
          <w:rFonts w:ascii="Calibri" w:hAnsi="Calibri" w:cs="Calibri"/>
          <w:lang w:bidi="ar-EG"/>
        </w:rPr>
        <w:t>”.</w:t>
      </w:r>
    </w:p>
    <w:p w14:paraId="0F1FA95C" w14:textId="77777777" w:rsidR="00005C44" w:rsidRPr="00C86CCB" w:rsidRDefault="00005C44" w:rsidP="00005C44">
      <w:pPr>
        <w:rPr>
          <w:rFonts w:ascii="Traditional Arabic" w:hAnsi="Traditional Arabic" w:cs="Traditional Arabic"/>
          <w:sz w:val="22"/>
          <w:szCs w:val="22"/>
        </w:rPr>
      </w:pPr>
    </w:p>
    <w:p w14:paraId="4CB0EE43"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أخرج أبو داود: حدثنا موسى بن إسمعيل حدثنا حماد أخبرنا سعيد الجريري عن أبي العلاء عن مطرف بن عبد الله عن عثمان بن أبي العاص قال قلت: (وقال موسى في موضع آخر إن عثمان بن أبي العاص قال): [يا رسول الله اجعلني إمام قومي]، قال: </w:t>
      </w:r>
      <w:r w:rsidRPr="000F205F">
        <w:rPr>
          <w:rFonts w:ascii="Traditional Arabic" w:hAnsi="Traditional Arabic" w:cs="Traditional Arabic"/>
          <w:bCs/>
          <w:sz w:val="28"/>
          <w:szCs w:val="28"/>
          <w:rtl/>
        </w:rPr>
        <w:t>«أنت إمامهم واقتد بأضعفهم واتخذ مؤذنا لا يأخذ على أذانه أجراً»</w:t>
      </w:r>
      <w:r w:rsidRPr="000F205F">
        <w:rPr>
          <w:rFonts w:ascii="Traditional Arabic" w:hAnsi="Traditional Arabic" w:cs="Traditional Arabic"/>
          <w:sz w:val="28"/>
          <w:szCs w:val="28"/>
          <w:rtl/>
        </w:rPr>
        <w:t xml:space="preserve"> هذا إسناد صحيح، ولكن دلالته على موضوعنا ضعيفة لأن إمامة الصلاة لا تشبه الإمارة، وطلبها يختلف جذرياً عن طلب الإمارة.</w:t>
      </w:r>
    </w:p>
    <w:p w14:paraId="3AB150E3" w14:textId="77777777" w:rsidR="00005C44" w:rsidRDefault="00005C44" w:rsidP="00005C44">
      <w:pPr>
        <w:rPr>
          <w:rFonts w:ascii="Traditional Arabic" w:hAnsi="Traditional Arabic" w:cs="Traditional Arabic"/>
          <w:sz w:val="22"/>
          <w:szCs w:val="22"/>
        </w:rPr>
      </w:pPr>
    </w:p>
    <w:p w14:paraId="3F78F86B" w14:textId="77777777" w:rsidR="00005C44" w:rsidRDefault="00005C44" w:rsidP="00005C44">
      <w:pPr>
        <w:rPr>
          <w:rFonts w:ascii="Calibri" w:hAnsi="Calibri" w:cs="Calibri"/>
          <w:lang w:bidi="ar-EG"/>
        </w:rPr>
      </w:pPr>
      <w:r>
        <w:rPr>
          <w:rFonts w:ascii="Calibri" w:hAnsi="Calibri" w:cs="Calibri"/>
          <w:lang w:bidi="ar-EG"/>
        </w:rPr>
        <w:t>- It was recorded by Abu Dawud: [Musa bin Isma’eel related to us: Hammad related to us: Sa’eed Al-</w:t>
      </w:r>
      <w:proofErr w:type="spellStart"/>
      <w:r>
        <w:rPr>
          <w:rFonts w:ascii="Calibri" w:hAnsi="Calibri" w:cs="Calibri"/>
          <w:lang w:bidi="ar-EG"/>
        </w:rPr>
        <w:t>Jareeriy</w:t>
      </w:r>
      <w:proofErr w:type="spellEnd"/>
      <w:r>
        <w:rPr>
          <w:rFonts w:ascii="Calibri" w:hAnsi="Calibri" w:cs="Calibri"/>
          <w:lang w:bidi="ar-EG"/>
        </w:rPr>
        <w:t xml:space="preserve"> informed us from Abu Al-‘Alaa’, from Mutarrif bin Abdullah, from ‘Uthman bin Abi Al-‘Aas: He said: I said: (</w:t>
      </w:r>
      <w:r w:rsidRPr="001E5909">
        <w:rPr>
          <w:rFonts w:ascii="Calibri" w:hAnsi="Calibri" w:cs="Calibri"/>
          <w:lang w:bidi="ar-EG"/>
        </w:rPr>
        <w:t xml:space="preserve">And </w:t>
      </w:r>
      <w:r>
        <w:rPr>
          <w:rFonts w:ascii="Calibri" w:hAnsi="Calibri" w:cs="Calibri"/>
          <w:lang w:bidi="ar-EG"/>
        </w:rPr>
        <w:t>Musa</w:t>
      </w:r>
      <w:r w:rsidRPr="001E5909">
        <w:rPr>
          <w:rFonts w:ascii="Calibri" w:hAnsi="Calibri" w:cs="Calibri"/>
          <w:lang w:bidi="ar-EG"/>
        </w:rPr>
        <w:t xml:space="preserve"> said in another place that ‘Uthman bin Abi Al-‘Aas said:</w:t>
      </w:r>
      <w:r>
        <w:rPr>
          <w:rFonts w:ascii="Calibri" w:hAnsi="Calibri" w:cs="Calibri"/>
          <w:lang w:bidi="ar-EG"/>
        </w:rPr>
        <w:t>): “</w:t>
      </w:r>
      <w:r w:rsidRPr="001239B8">
        <w:rPr>
          <w:rFonts w:ascii="Calibri" w:hAnsi="Calibri" w:cs="Calibri"/>
          <w:b/>
          <w:bCs/>
          <w:lang w:bidi="ar-EG"/>
        </w:rPr>
        <w:t>O Messenger of Allah, assign me as the Imam of my people (</w:t>
      </w:r>
      <w:proofErr w:type="spellStart"/>
      <w:r w:rsidRPr="001239B8">
        <w:rPr>
          <w:rFonts w:ascii="Calibri" w:hAnsi="Calibri" w:cs="Calibri"/>
          <w:b/>
          <w:bCs/>
          <w:lang w:bidi="ar-EG"/>
        </w:rPr>
        <w:t>Qawm</w:t>
      </w:r>
      <w:proofErr w:type="spellEnd"/>
      <w:r w:rsidRPr="001239B8">
        <w:rPr>
          <w:rFonts w:ascii="Calibri" w:hAnsi="Calibri" w:cs="Calibri"/>
          <w:b/>
          <w:bCs/>
          <w:lang w:bidi="ar-EG"/>
        </w:rPr>
        <w:t>)</w:t>
      </w:r>
      <w:r>
        <w:rPr>
          <w:rFonts w:ascii="Calibri" w:hAnsi="Calibri" w:cs="Calibri"/>
          <w:lang w:bidi="ar-EG"/>
        </w:rPr>
        <w:t>”. He said: “</w:t>
      </w:r>
      <w:r w:rsidRPr="00FA62A8">
        <w:rPr>
          <w:rFonts w:ascii="Calibri" w:hAnsi="Calibri" w:cs="Calibri"/>
          <w:b/>
          <w:bCs/>
          <w:lang w:bidi="ar-EG"/>
        </w:rPr>
        <w:t xml:space="preserve">You are their Imam; follow the lead of their </w:t>
      </w:r>
      <w:proofErr w:type="gramStart"/>
      <w:r w:rsidRPr="00FA62A8">
        <w:rPr>
          <w:rFonts w:ascii="Calibri" w:hAnsi="Calibri" w:cs="Calibri"/>
          <w:b/>
          <w:bCs/>
          <w:lang w:bidi="ar-EG"/>
        </w:rPr>
        <w:t>weakest, and</w:t>
      </w:r>
      <w:proofErr w:type="gramEnd"/>
      <w:r w:rsidRPr="00FA62A8">
        <w:rPr>
          <w:rFonts w:ascii="Calibri" w:hAnsi="Calibri" w:cs="Calibri"/>
          <w:b/>
          <w:bCs/>
          <w:lang w:bidi="ar-EG"/>
        </w:rPr>
        <w:t xml:space="preserve"> appoint a Mu’adhdhin who does not take payment for his call to prayer</w:t>
      </w:r>
      <w:r>
        <w:rPr>
          <w:rFonts w:ascii="Calibri" w:hAnsi="Calibri" w:cs="Calibri"/>
          <w:lang w:bidi="ar-EG"/>
        </w:rPr>
        <w:t>”]. This is a Sahih Isnad however</w:t>
      </w:r>
      <w:r w:rsidRPr="007C0746">
        <w:rPr>
          <w:rFonts w:ascii="Calibri" w:hAnsi="Calibri" w:cs="Calibri"/>
          <w:lang w:bidi="ar-EG"/>
        </w:rPr>
        <w:t xml:space="preserve"> its relevance to our subject is weak, because leading the prayer is not comparable to political leadership, and requesting it is fundamentally different from seeking authority</w:t>
      </w:r>
      <w:r>
        <w:rPr>
          <w:rFonts w:ascii="Calibri" w:hAnsi="Calibri" w:cs="Calibri"/>
          <w:lang w:bidi="ar-EG"/>
        </w:rPr>
        <w:t>.</w:t>
      </w:r>
    </w:p>
    <w:p w14:paraId="1EDF068D" w14:textId="77777777" w:rsidR="00005C44" w:rsidRPr="00C86CCB" w:rsidRDefault="00005C44" w:rsidP="00005C44">
      <w:pPr>
        <w:rPr>
          <w:rFonts w:ascii="Traditional Arabic" w:hAnsi="Traditional Arabic" w:cs="Traditional Arabic"/>
          <w:sz w:val="22"/>
          <w:szCs w:val="22"/>
          <w:rtl/>
        </w:rPr>
      </w:pPr>
    </w:p>
    <w:p w14:paraId="6D0B155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w:t>
      </w:r>
      <w:r w:rsidRPr="000F205F">
        <w:rPr>
          <w:rFonts w:ascii="Traditional Arabic" w:hAnsi="Traditional Arabic" w:cs="Traditional Arabic"/>
          <w:sz w:val="28"/>
          <w:szCs w:val="28"/>
          <w:rtl/>
        </w:rPr>
        <w:t xml:space="preserve">حديث طلب عبد المطلب بن ربيعة والفضل بن عباس العمل في جباية الزكاة. </w:t>
      </w:r>
    </w:p>
    <w:p w14:paraId="5D3F1E7F" w14:textId="77777777" w:rsidR="00005C44" w:rsidRDefault="00005C44" w:rsidP="00005C44">
      <w:pPr>
        <w:rPr>
          <w:rFonts w:ascii="Traditional Arabic" w:hAnsi="Traditional Arabic" w:cs="Traditional Arabic"/>
          <w:sz w:val="22"/>
          <w:szCs w:val="22"/>
        </w:rPr>
      </w:pPr>
    </w:p>
    <w:p w14:paraId="5981D144" w14:textId="77777777" w:rsidR="00005C44" w:rsidRPr="00BF24E8" w:rsidRDefault="00005C44" w:rsidP="00005C44">
      <w:pPr>
        <w:rPr>
          <w:rFonts w:ascii="Calibri" w:hAnsi="Calibri" w:cs="Calibri"/>
          <w:lang w:bidi="ar-EG"/>
        </w:rPr>
      </w:pPr>
      <w:r w:rsidRPr="005374C9">
        <w:rPr>
          <w:rFonts w:ascii="Calibri" w:hAnsi="Calibri" w:cs="Calibri"/>
          <w:b/>
          <w:bCs/>
          <w:lang w:bidi="ar-EG"/>
        </w:rPr>
        <w:t>- Section</w:t>
      </w:r>
      <w:r>
        <w:rPr>
          <w:rFonts w:ascii="Calibri" w:hAnsi="Calibri" w:cs="Calibri"/>
          <w:lang w:bidi="ar-EG"/>
        </w:rPr>
        <w:t xml:space="preserve">: The Hadith related to Abdul Muttalib bin </w:t>
      </w:r>
      <w:proofErr w:type="spellStart"/>
      <w:r>
        <w:rPr>
          <w:rFonts w:ascii="Calibri" w:hAnsi="Calibri" w:cs="Calibri"/>
          <w:lang w:bidi="ar-EG"/>
        </w:rPr>
        <w:t>Rabee’ah</w:t>
      </w:r>
      <w:proofErr w:type="spellEnd"/>
      <w:r>
        <w:rPr>
          <w:rFonts w:ascii="Calibri" w:hAnsi="Calibri" w:cs="Calibri"/>
          <w:lang w:bidi="ar-EG"/>
        </w:rPr>
        <w:t xml:space="preserve"> and Al-Fadl bin ‘Abbas seeking the position of collecting the Zakah. </w:t>
      </w:r>
    </w:p>
    <w:p w14:paraId="64460374" w14:textId="77777777" w:rsidR="00005C44" w:rsidRPr="00C86CCB" w:rsidRDefault="00005C44" w:rsidP="00005C44">
      <w:pPr>
        <w:rPr>
          <w:rFonts w:ascii="Traditional Arabic" w:hAnsi="Traditional Arabic" w:cs="Traditional Arabic"/>
          <w:sz w:val="22"/>
          <w:szCs w:val="22"/>
        </w:rPr>
      </w:pPr>
    </w:p>
    <w:p w14:paraId="6CFF6C9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 أخرج أبو داود بإسناد صحيح: حدثنا أحمد بن صالح حدثنا عنبسة حدثنا يونس عن ابن شهاب أخبرني عبد الله بن الحارث ابن نوفل الهاشمي أن عبد المطلب بن ربيعة بن الحارث بن عبد المطلب أخبره أن أباه ربيعة بن الحارث وعباس بن عبد المطلب قالا لعبد المطلب ابن </w:t>
      </w:r>
      <w:r w:rsidRPr="000F205F">
        <w:rPr>
          <w:rFonts w:ascii="Traditional Arabic" w:hAnsi="Traditional Arabic" w:cs="Traditional Arabic"/>
          <w:sz w:val="28"/>
          <w:szCs w:val="28"/>
          <w:rtl/>
        </w:rPr>
        <w:lastRenderedPageBreak/>
        <w:t xml:space="preserve">ربيعة وللفضل بن عباس ائتيا رسول الله، صلى الله عليه وسلم، فقولا له يا رسول الله قد بلغنا من السن ما ترى وأحببنا أن نتزوج وأنت يا رسول الله أبر الناس وأوصلهم وليس عند أبوينا ما يصدقان عنا فاستعملنا يا رسول الله على الصدقات فلنؤد إليك ما يؤدي العمال ولنصب ما كان فيها من مرفق قال فأتى علي بن أبي طالب ونحن على تلك الحال فقال لنا إن رسول الله، صلى الله عليه وسلم، قال لا والله لا نستعمل منكم أحدا على الصدقة فقال له ربيعة هذا من أمرك قد نلت صهر رسول الله، صلى الله عليه وسلم، فلم نحسدك عليه، فألقى علي رداءه ثم اضطجع عليه فقال أنا أبو حسن القرم، والله لا أريم حتى يرجع إليكما ابناي بجواب ما بعثتما به إلى النبي، صلى الله عليه وسلم، قال عبد المطلب فانطلقت أنا والفضل إلى باب حجرة النبي، صلى الله عليه وسلم، حتى نوافق صلاة الظهر قد قامت فصلينا مع الناس ثم أسرعت أنا والفضل إلى باب حجرة النبي، صلى الله عليه وسلم، وهو يومئذ عند زينب بنت جحش فقمنا بالباب حتى أتى رسول الله، صلى الله عليه وسلم، فأخذ بأذني وأذن الفضل ثم قال: </w:t>
      </w:r>
      <w:r w:rsidRPr="000F205F">
        <w:rPr>
          <w:rFonts w:ascii="Traditional Arabic" w:hAnsi="Traditional Arabic" w:cs="Traditional Arabic"/>
          <w:bCs/>
          <w:sz w:val="28"/>
          <w:szCs w:val="28"/>
          <w:rtl/>
        </w:rPr>
        <w:t>«أخرجا ما تصرران؟!»</w:t>
      </w:r>
      <w:r w:rsidRPr="000F205F">
        <w:rPr>
          <w:rFonts w:ascii="Traditional Arabic" w:hAnsi="Traditional Arabic" w:cs="Traditional Arabic"/>
          <w:sz w:val="28"/>
          <w:szCs w:val="28"/>
          <w:rtl/>
        </w:rPr>
        <w:t xml:space="preserve">، ثم دخل فأذن لي وللفضل فدخلنا فتواكلنا الكلام قليلاً ثم كلمته (أو كلمه الفضل قد شك في ذلك عبد الله بن الحارث بن نوفل) قال كلمه بالأمر الذي أمرنا به أبوانا فسكت رسول الله، صلى الله عليه وسلم، ساعة ورفع بصره قبل سقف البيت حتى طال علينا أنه لا يرجع إلينا شيئا حتى رأينا زينب تلمع من وراء الحجاب بيدها تريد أن لا تعجلا وإن رسول الله، صلى الله عليه وسلم، في أمرنا ثم خفض رسول الله، صلى الله عليه وسلم، رأسه فقال لنا: </w:t>
      </w:r>
      <w:r w:rsidRPr="000F205F">
        <w:rPr>
          <w:rFonts w:ascii="Traditional Arabic" w:hAnsi="Traditional Arabic" w:cs="Traditional Arabic"/>
          <w:bCs/>
          <w:sz w:val="28"/>
          <w:szCs w:val="28"/>
          <w:rtl/>
        </w:rPr>
        <w:t>«إن هذه الصدقة إنما هي أوساخ الناس، وإنها لا تحل لمحمد، ولا لآل محمد، ادعوا لي نوفل بن الحارث!»</w:t>
      </w:r>
      <w:r w:rsidRPr="000F205F">
        <w:rPr>
          <w:rFonts w:ascii="Traditional Arabic" w:hAnsi="Traditional Arabic" w:cs="Traditional Arabic"/>
          <w:sz w:val="28"/>
          <w:szCs w:val="28"/>
          <w:rtl/>
        </w:rPr>
        <w:t xml:space="preserve">، فدعي له نوفل بن الحارث فقال: «يا نوفل أنكح عبد المطلب!»، فأنكحني نوفل ثم قال النبي، صلى الله عليه وسلم: «ادعوا لي محمئة بن جزء!»، وهو رجل من بني زبيد كان رسول الله، صلى الله عليه وسلم، استعمله على الأخماس فقال رسول الله، صلى الله عليه وسلم، لمحمئة: «أنكح الفضل!»، فأنكحه ثم قال رسول الله، صلى الله عليه وسلم: «قم فأصدق عنهما من الخمس كذا وكذا»، (لم يسمه لي عبد الله بن الحارث). </w:t>
      </w:r>
    </w:p>
    <w:p w14:paraId="1DF64CA1" w14:textId="77777777" w:rsidR="00005C44" w:rsidRDefault="00005C44" w:rsidP="00005C44">
      <w:pPr>
        <w:rPr>
          <w:rFonts w:ascii="Traditional Arabic" w:hAnsi="Traditional Arabic" w:cs="Traditional Arabic"/>
          <w:sz w:val="22"/>
          <w:szCs w:val="22"/>
        </w:rPr>
      </w:pPr>
    </w:p>
    <w:p w14:paraId="0CE6798F" w14:textId="77777777" w:rsidR="00005C44" w:rsidRPr="00BF24E8" w:rsidRDefault="00005C44" w:rsidP="00005C44">
      <w:pPr>
        <w:rPr>
          <w:rFonts w:ascii="Calibri" w:hAnsi="Calibri" w:cs="Calibri"/>
          <w:lang w:bidi="ar-EG"/>
        </w:rPr>
      </w:pPr>
      <w:r>
        <w:rPr>
          <w:rFonts w:ascii="Calibri" w:hAnsi="Calibri" w:cs="Calibri"/>
          <w:lang w:bidi="ar-EG"/>
        </w:rPr>
        <w:t>- Abu Dawud recorded with a Sahih isnad: [Ahmad bin Saalih related to us: ‘</w:t>
      </w:r>
      <w:proofErr w:type="spellStart"/>
      <w:r>
        <w:rPr>
          <w:rFonts w:ascii="Calibri" w:hAnsi="Calibri" w:cs="Calibri"/>
          <w:lang w:bidi="ar-EG"/>
        </w:rPr>
        <w:t>Anbasah</w:t>
      </w:r>
      <w:proofErr w:type="spellEnd"/>
      <w:r>
        <w:rPr>
          <w:rFonts w:ascii="Calibri" w:hAnsi="Calibri" w:cs="Calibri"/>
          <w:lang w:bidi="ar-EG"/>
        </w:rPr>
        <w:t xml:space="preserve"> related to us: Yunus related to us from Ibn Shihab: Abdullah bin Al-Harith Ibn Nawfal Al-</w:t>
      </w:r>
      <w:proofErr w:type="spellStart"/>
      <w:r>
        <w:rPr>
          <w:rFonts w:ascii="Calibri" w:hAnsi="Calibri" w:cs="Calibri"/>
          <w:lang w:bidi="ar-EG"/>
        </w:rPr>
        <w:t>Hashimiy</w:t>
      </w:r>
      <w:proofErr w:type="spellEnd"/>
      <w:r>
        <w:rPr>
          <w:rFonts w:ascii="Calibri" w:hAnsi="Calibri" w:cs="Calibri"/>
          <w:lang w:bidi="ar-EG"/>
        </w:rPr>
        <w:t xml:space="preserve"> informed me: That Abdul Muttalib bin </w:t>
      </w:r>
      <w:proofErr w:type="spellStart"/>
      <w:r>
        <w:rPr>
          <w:rFonts w:ascii="Calibri" w:hAnsi="Calibri" w:cs="Calibri"/>
          <w:lang w:bidi="ar-EG"/>
        </w:rPr>
        <w:t>Rabee’ah</w:t>
      </w:r>
      <w:proofErr w:type="spellEnd"/>
      <w:r>
        <w:rPr>
          <w:rFonts w:ascii="Calibri" w:hAnsi="Calibri" w:cs="Calibri"/>
          <w:lang w:bidi="ar-EG"/>
        </w:rPr>
        <w:t xml:space="preserve"> bin Al-Harith bin Abdul Muttalib informed him: That his father </w:t>
      </w:r>
      <w:proofErr w:type="spellStart"/>
      <w:r>
        <w:rPr>
          <w:rFonts w:ascii="Calibri" w:hAnsi="Calibri" w:cs="Calibri"/>
          <w:lang w:bidi="ar-EG"/>
        </w:rPr>
        <w:t>Rabee’ah</w:t>
      </w:r>
      <w:proofErr w:type="spellEnd"/>
      <w:r>
        <w:rPr>
          <w:rFonts w:ascii="Calibri" w:hAnsi="Calibri" w:cs="Calibri"/>
          <w:lang w:bidi="ar-EG"/>
        </w:rPr>
        <w:t xml:space="preserve"> bin Al-Harith and ‘Abbas bin Abdul Muttalib said to Abdul Muttalib bin </w:t>
      </w:r>
      <w:proofErr w:type="spellStart"/>
      <w:r>
        <w:rPr>
          <w:rFonts w:ascii="Calibri" w:hAnsi="Calibri" w:cs="Calibri"/>
          <w:lang w:bidi="ar-EG"/>
        </w:rPr>
        <w:t>Rabee’ah</w:t>
      </w:r>
      <w:proofErr w:type="spellEnd"/>
      <w:r>
        <w:rPr>
          <w:rFonts w:ascii="Calibri" w:hAnsi="Calibri" w:cs="Calibri"/>
          <w:lang w:bidi="ar-EG"/>
        </w:rPr>
        <w:t xml:space="preserve"> and to Al-Fadl bin ‘Abbas: “Go to the Messenger of Allah </w:t>
      </w:r>
      <w:r>
        <w:rPr>
          <w:rFonts w:ascii="Calibri" w:hAnsi="Calibri" w:cs="Calibri" w:hint="cs"/>
          <w:rtl/>
          <w:lang w:bidi="ar-EG"/>
        </w:rPr>
        <w:t>ﷺ</w:t>
      </w:r>
      <w:r>
        <w:rPr>
          <w:rFonts w:ascii="Calibri" w:hAnsi="Calibri" w:cs="Calibri"/>
          <w:lang w:bidi="ar-EG"/>
        </w:rPr>
        <w:t xml:space="preserve"> and say to him</w:t>
      </w:r>
      <w:r w:rsidRPr="002C44BF">
        <w:rPr>
          <w:rFonts w:ascii="Calibri" w:hAnsi="Calibri" w:cs="Calibri"/>
          <w:lang w:bidi="ar-EG"/>
        </w:rPr>
        <w:t xml:space="preserve">: </w:t>
      </w:r>
      <w:r>
        <w:rPr>
          <w:rFonts w:ascii="Calibri" w:hAnsi="Calibri" w:cs="Calibri"/>
          <w:lang w:bidi="ar-EG"/>
        </w:rPr>
        <w:t>“</w:t>
      </w:r>
      <w:r w:rsidRPr="002C44BF">
        <w:rPr>
          <w:rFonts w:ascii="Calibri" w:hAnsi="Calibri" w:cs="Calibri"/>
          <w:lang w:bidi="ar-EG"/>
        </w:rPr>
        <w:t xml:space="preserve">O Messenger of Allah, we have reached the age that you see, and we wish to marry. And you, O Messenger of Allah, are the most dutiful and the most generous of people, yet our fathers do not possess what they could give as dowries on our behalf. </w:t>
      </w:r>
      <w:proofErr w:type="gramStart"/>
      <w:r w:rsidRPr="002C44BF">
        <w:rPr>
          <w:rFonts w:ascii="Calibri" w:hAnsi="Calibri" w:cs="Calibri"/>
          <w:lang w:bidi="ar-EG"/>
        </w:rPr>
        <w:t>So</w:t>
      </w:r>
      <w:proofErr w:type="gramEnd"/>
      <w:r w:rsidRPr="002C44BF">
        <w:rPr>
          <w:rFonts w:ascii="Calibri" w:hAnsi="Calibri" w:cs="Calibri"/>
          <w:lang w:bidi="ar-EG"/>
        </w:rPr>
        <w:t xml:space="preserve"> appoint us, O Messenger of Allah, over the collection of the </w:t>
      </w:r>
      <w:r>
        <w:rPr>
          <w:rFonts w:ascii="Calibri" w:hAnsi="Calibri" w:cs="Calibri"/>
          <w:lang w:bidi="ar-EG"/>
        </w:rPr>
        <w:t>Sadaqaat</w:t>
      </w:r>
      <w:r w:rsidRPr="002C44BF">
        <w:rPr>
          <w:rFonts w:ascii="Calibri" w:hAnsi="Calibri" w:cs="Calibri"/>
          <w:lang w:bidi="ar-EG"/>
        </w:rPr>
        <w:t>, and we will deliver to you what the workers deliver, and we will benefit from whatever allowance is in it</w:t>
      </w:r>
      <w:r>
        <w:rPr>
          <w:rFonts w:ascii="Calibri" w:hAnsi="Calibri" w:cs="Calibri"/>
          <w:lang w:bidi="ar-EG"/>
        </w:rPr>
        <w:t xml:space="preserve">””. </w:t>
      </w:r>
      <w:r w:rsidRPr="002C44BF">
        <w:rPr>
          <w:rFonts w:ascii="Calibri" w:hAnsi="Calibri" w:cs="Calibri"/>
          <w:lang w:bidi="ar-EG"/>
        </w:rPr>
        <w:t xml:space="preserve">He said: Then </w:t>
      </w:r>
      <w:r>
        <w:rPr>
          <w:rFonts w:ascii="Calibri" w:hAnsi="Calibri" w:cs="Calibri"/>
          <w:lang w:bidi="ar-EG"/>
        </w:rPr>
        <w:t>‘Ali bin Abi Talib</w:t>
      </w:r>
      <w:r w:rsidRPr="002C44BF">
        <w:rPr>
          <w:rFonts w:ascii="Calibri" w:hAnsi="Calibri" w:cs="Calibri"/>
          <w:lang w:bidi="ar-EG"/>
        </w:rPr>
        <w:t xml:space="preserve"> came while we were in that state and said to us: </w:t>
      </w:r>
      <w:r>
        <w:rPr>
          <w:rFonts w:ascii="Calibri" w:hAnsi="Calibri" w:cs="Calibri"/>
          <w:lang w:bidi="ar-EG"/>
        </w:rPr>
        <w:t>“</w:t>
      </w:r>
      <w:r w:rsidRPr="002C44BF">
        <w:rPr>
          <w:rFonts w:ascii="Calibri" w:hAnsi="Calibri" w:cs="Calibri"/>
          <w:lang w:bidi="ar-EG"/>
        </w:rPr>
        <w:t xml:space="preserve">The Messenger of Allah </w:t>
      </w:r>
      <w:r w:rsidRPr="002C44BF">
        <w:rPr>
          <w:rFonts w:ascii="Calibri" w:hAnsi="Calibri" w:cs="Calibri" w:hint="cs"/>
          <w:rtl/>
          <w:lang w:bidi="ar-EG"/>
        </w:rPr>
        <w:t>ﷺ</w:t>
      </w:r>
      <w:r>
        <w:rPr>
          <w:rFonts w:ascii="Calibri" w:hAnsi="Calibri" w:cs="Calibri"/>
          <w:lang w:bidi="ar-EG"/>
        </w:rPr>
        <w:t xml:space="preserve"> </w:t>
      </w:r>
      <w:r w:rsidRPr="002C44BF">
        <w:rPr>
          <w:rFonts w:ascii="Calibri" w:hAnsi="Calibri" w:cs="Calibri"/>
          <w:lang w:bidi="ar-EG"/>
        </w:rPr>
        <w:t xml:space="preserve">said: </w:t>
      </w:r>
      <w:r>
        <w:rPr>
          <w:rFonts w:ascii="Calibri" w:hAnsi="Calibri" w:cs="Calibri"/>
          <w:lang w:bidi="ar-EG"/>
        </w:rPr>
        <w:t>“</w:t>
      </w:r>
      <w:r w:rsidRPr="002C44BF">
        <w:rPr>
          <w:rFonts w:ascii="Calibri" w:hAnsi="Calibri" w:cs="Calibri"/>
          <w:lang w:bidi="ar-EG"/>
        </w:rPr>
        <w:t xml:space="preserve">By Allah, we will not appoint any of you over the </w:t>
      </w:r>
      <w:r>
        <w:rPr>
          <w:rFonts w:ascii="Calibri" w:hAnsi="Calibri" w:cs="Calibri"/>
          <w:lang w:bidi="ar-EG"/>
        </w:rPr>
        <w:t>Sadaqah”.</w:t>
      </w:r>
      <w:r w:rsidRPr="002C44BF">
        <w:rPr>
          <w:rFonts w:ascii="Calibri" w:hAnsi="Calibri" w:cs="Calibri"/>
          <w:lang w:bidi="ar-EG"/>
        </w:rPr>
        <w:t xml:space="preserve"> </w:t>
      </w:r>
      <w:proofErr w:type="spellStart"/>
      <w:r>
        <w:rPr>
          <w:rFonts w:ascii="Calibri" w:hAnsi="Calibri" w:cs="Calibri"/>
          <w:lang w:bidi="ar-EG"/>
        </w:rPr>
        <w:t>Rabee’ah</w:t>
      </w:r>
      <w:proofErr w:type="spellEnd"/>
      <w:r w:rsidRPr="002C44BF">
        <w:rPr>
          <w:rFonts w:ascii="Calibri" w:hAnsi="Calibri" w:cs="Calibri"/>
          <w:lang w:bidi="ar-EG"/>
        </w:rPr>
        <w:t xml:space="preserve"> said to him: </w:t>
      </w:r>
      <w:r>
        <w:rPr>
          <w:rFonts w:ascii="Calibri" w:hAnsi="Calibri" w:cs="Calibri"/>
          <w:lang w:bidi="ar-EG"/>
        </w:rPr>
        <w:t>“</w:t>
      </w:r>
      <w:r w:rsidRPr="002C44BF">
        <w:rPr>
          <w:rFonts w:ascii="Calibri" w:hAnsi="Calibri" w:cs="Calibri"/>
          <w:lang w:bidi="ar-EG"/>
        </w:rPr>
        <w:t>This is your doing</w:t>
      </w:r>
      <w:r>
        <w:rPr>
          <w:rFonts w:ascii="Calibri" w:hAnsi="Calibri" w:cs="Calibri"/>
          <w:lang w:bidi="ar-EG"/>
        </w:rPr>
        <w:t>,</w:t>
      </w:r>
      <w:r w:rsidRPr="002C44BF">
        <w:rPr>
          <w:rFonts w:ascii="Calibri" w:hAnsi="Calibri" w:cs="Calibri"/>
          <w:lang w:bidi="ar-EG"/>
        </w:rPr>
        <w:t xml:space="preserve"> you attained the </w:t>
      </w:r>
      <w:proofErr w:type="spellStart"/>
      <w:r w:rsidRPr="002C44BF">
        <w:rPr>
          <w:rFonts w:ascii="Calibri" w:hAnsi="Calibri" w:cs="Calibri"/>
          <w:lang w:bidi="ar-EG"/>
        </w:rPr>
        <w:t>hono</w:t>
      </w:r>
      <w:r>
        <w:rPr>
          <w:rFonts w:ascii="Calibri" w:hAnsi="Calibri" w:cs="Calibri"/>
          <w:lang w:bidi="ar-EG"/>
        </w:rPr>
        <w:t>u</w:t>
      </w:r>
      <w:r w:rsidRPr="002C44BF">
        <w:rPr>
          <w:rFonts w:ascii="Calibri" w:hAnsi="Calibri" w:cs="Calibri"/>
          <w:lang w:bidi="ar-EG"/>
        </w:rPr>
        <w:t>r</w:t>
      </w:r>
      <w:proofErr w:type="spellEnd"/>
      <w:r w:rsidRPr="002C44BF">
        <w:rPr>
          <w:rFonts w:ascii="Calibri" w:hAnsi="Calibri" w:cs="Calibri"/>
          <w:lang w:bidi="ar-EG"/>
        </w:rPr>
        <w:t xml:space="preserve"> of being the Prophet’s son</w:t>
      </w:r>
      <w:r w:rsidRPr="002C44BF">
        <w:rPr>
          <w:rFonts w:ascii="Cambria Math" w:hAnsi="Cambria Math" w:cs="Cambria Math"/>
          <w:lang w:bidi="ar-EG"/>
        </w:rPr>
        <w:t>‑</w:t>
      </w:r>
      <w:r w:rsidRPr="002C44BF">
        <w:rPr>
          <w:rFonts w:ascii="Calibri" w:hAnsi="Calibri" w:cs="Calibri"/>
          <w:lang w:bidi="ar-EG"/>
        </w:rPr>
        <w:t>in</w:t>
      </w:r>
      <w:r w:rsidRPr="002C44BF">
        <w:rPr>
          <w:rFonts w:ascii="Cambria Math" w:hAnsi="Cambria Math" w:cs="Cambria Math"/>
          <w:lang w:bidi="ar-EG"/>
        </w:rPr>
        <w:t>‑</w:t>
      </w:r>
      <w:r w:rsidRPr="002C44BF">
        <w:rPr>
          <w:rFonts w:ascii="Calibri" w:hAnsi="Calibri" w:cs="Calibri"/>
          <w:lang w:bidi="ar-EG"/>
        </w:rPr>
        <w:t xml:space="preserve">law, </w:t>
      </w:r>
      <w:r>
        <w:rPr>
          <w:rFonts w:ascii="Calibri" w:hAnsi="Calibri" w:cs="Calibri"/>
          <w:lang w:bidi="ar-EG"/>
        </w:rPr>
        <w:t>whilst</w:t>
      </w:r>
      <w:r w:rsidRPr="002C44BF">
        <w:rPr>
          <w:rFonts w:ascii="Calibri" w:hAnsi="Calibri" w:cs="Calibri"/>
          <w:lang w:bidi="ar-EG"/>
        </w:rPr>
        <w:t xml:space="preserve"> we did not envy you for it</w:t>
      </w:r>
      <w:r>
        <w:rPr>
          <w:rFonts w:ascii="Calibri" w:hAnsi="Calibri" w:cs="Calibri"/>
          <w:lang w:bidi="ar-EG"/>
        </w:rPr>
        <w:t>”. ‘Ali then</w:t>
      </w:r>
      <w:r w:rsidRPr="002C44BF">
        <w:rPr>
          <w:rFonts w:ascii="Calibri" w:hAnsi="Calibri" w:cs="Calibri"/>
          <w:lang w:bidi="ar-EG"/>
        </w:rPr>
        <w:t xml:space="preserve"> cast off his cloak, lay down upon it, and said: </w:t>
      </w:r>
      <w:r>
        <w:rPr>
          <w:rFonts w:ascii="Calibri" w:hAnsi="Calibri" w:cs="Calibri"/>
          <w:lang w:bidi="ar-EG"/>
        </w:rPr>
        <w:t>“</w:t>
      </w:r>
      <w:r w:rsidRPr="002C44BF">
        <w:rPr>
          <w:rFonts w:ascii="Calibri" w:hAnsi="Calibri" w:cs="Calibri"/>
          <w:lang w:bidi="ar-EG"/>
        </w:rPr>
        <w:t xml:space="preserve">I am </w:t>
      </w:r>
      <w:r>
        <w:rPr>
          <w:rFonts w:ascii="Calibri" w:hAnsi="Calibri" w:cs="Calibri"/>
          <w:lang w:bidi="ar-EG"/>
        </w:rPr>
        <w:t>Abu</w:t>
      </w:r>
      <w:r w:rsidRPr="002C44BF">
        <w:rPr>
          <w:rFonts w:ascii="Calibri" w:hAnsi="Calibri" w:cs="Calibri"/>
          <w:lang w:bidi="ar-EG"/>
        </w:rPr>
        <w:t xml:space="preserve"> </w:t>
      </w:r>
      <w:r>
        <w:rPr>
          <w:rFonts w:ascii="Calibri" w:hAnsi="Calibri" w:cs="Calibri"/>
          <w:lang w:bidi="ar-EG"/>
        </w:rPr>
        <w:t>Al</w:t>
      </w:r>
      <w:r w:rsidRPr="002C44BF">
        <w:rPr>
          <w:rFonts w:ascii="Cambria Math" w:hAnsi="Cambria Math" w:cs="Cambria Math"/>
          <w:lang w:bidi="ar-EG"/>
        </w:rPr>
        <w:t>‑</w:t>
      </w:r>
      <w:r>
        <w:rPr>
          <w:rFonts w:ascii="Calibri" w:hAnsi="Calibri" w:cs="Calibri"/>
          <w:lang w:bidi="ar-EG"/>
        </w:rPr>
        <w:t>Hasan</w:t>
      </w:r>
      <w:r w:rsidRPr="002C44BF">
        <w:rPr>
          <w:rFonts w:ascii="Calibri" w:hAnsi="Calibri" w:cs="Calibri"/>
          <w:lang w:bidi="ar-EG"/>
        </w:rPr>
        <w:t xml:space="preserve"> </w:t>
      </w:r>
      <w:r>
        <w:rPr>
          <w:rFonts w:ascii="Calibri" w:hAnsi="Calibri" w:cs="Calibri"/>
          <w:lang w:bidi="ar-EG"/>
        </w:rPr>
        <w:t>A</w:t>
      </w:r>
      <w:r w:rsidRPr="002C44BF">
        <w:rPr>
          <w:rFonts w:ascii="Calibri" w:hAnsi="Calibri" w:cs="Calibri"/>
          <w:lang w:bidi="ar-EG"/>
        </w:rPr>
        <w:t>l</w:t>
      </w:r>
      <w:r w:rsidRPr="002C44BF">
        <w:rPr>
          <w:rFonts w:ascii="Cambria Math" w:hAnsi="Cambria Math" w:cs="Cambria Math"/>
          <w:lang w:bidi="ar-EG"/>
        </w:rPr>
        <w:t>‑</w:t>
      </w:r>
      <w:proofErr w:type="spellStart"/>
      <w:r>
        <w:rPr>
          <w:rFonts w:ascii="Calibri" w:hAnsi="Calibri" w:cs="Calibri"/>
          <w:lang w:bidi="ar-EG"/>
        </w:rPr>
        <w:t>Qarm</w:t>
      </w:r>
      <w:proofErr w:type="spellEnd"/>
      <w:r w:rsidRPr="002C44BF">
        <w:rPr>
          <w:rFonts w:ascii="Calibri" w:hAnsi="Calibri" w:cs="Calibri"/>
          <w:lang w:bidi="ar-EG"/>
        </w:rPr>
        <w:t xml:space="preserve">; by Allah, I will not move from here until my two sons return to you with the answer to what you sent them with to the Prophet </w:t>
      </w:r>
      <w:r w:rsidRPr="002C44BF">
        <w:rPr>
          <w:rFonts w:ascii="Calibri" w:hAnsi="Calibri" w:cs="Calibri" w:hint="cs"/>
          <w:rtl/>
          <w:lang w:bidi="ar-EG"/>
        </w:rPr>
        <w:t>ﷺ</w:t>
      </w:r>
      <w:r>
        <w:rPr>
          <w:rFonts w:ascii="Calibri" w:hAnsi="Calibri" w:cs="Calibri"/>
          <w:lang w:bidi="ar-EG"/>
        </w:rPr>
        <w:t>”. Abdul Muttalib</w:t>
      </w:r>
      <w:r w:rsidRPr="002C44BF">
        <w:rPr>
          <w:rFonts w:ascii="Calibri" w:hAnsi="Calibri" w:cs="Calibri"/>
          <w:lang w:bidi="ar-EG"/>
        </w:rPr>
        <w:t xml:space="preserve"> said: </w:t>
      </w:r>
      <w:proofErr w:type="gramStart"/>
      <w:r w:rsidRPr="002C44BF">
        <w:rPr>
          <w:rFonts w:ascii="Calibri" w:hAnsi="Calibri" w:cs="Calibri"/>
          <w:lang w:bidi="ar-EG"/>
        </w:rPr>
        <w:t>So</w:t>
      </w:r>
      <w:proofErr w:type="gramEnd"/>
      <w:r w:rsidRPr="002C44BF">
        <w:rPr>
          <w:rFonts w:ascii="Calibri" w:hAnsi="Calibri" w:cs="Calibri"/>
          <w:lang w:bidi="ar-EG"/>
        </w:rPr>
        <w:t xml:space="preserve"> </w:t>
      </w:r>
      <w:r>
        <w:rPr>
          <w:rFonts w:ascii="Calibri" w:hAnsi="Calibri" w:cs="Calibri"/>
          <w:lang w:bidi="ar-EG"/>
        </w:rPr>
        <w:t>Al-Fadl</w:t>
      </w:r>
      <w:r w:rsidRPr="002C44BF">
        <w:rPr>
          <w:rFonts w:ascii="Calibri" w:hAnsi="Calibri" w:cs="Calibri"/>
          <w:lang w:bidi="ar-EG"/>
        </w:rPr>
        <w:t xml:space="preserve"> and I went to the door of the Prophet’s chamber, and we arrived just as the </w:t>
      </w:r>
      <w:proofErr w:type="spellStart"/>
      <w:r>
        <w:rPr>
          <w:rFonts w:ascii="Calibri" w:hAnsi="Calibri" w:cs="Calibri"/>
          <w:lang w:bidi="ar-EG"/>
        </w:rPr>
        <w:t>Zhuhr</w:t>
      </w:r>
      <w:proofErr w:type="spellEnd"/>
      <w:r w:rsidRPr="002C44BF">
        <w:rPr>
          <w:rFonts w:ascii="Calibri" w:hAnsi="Calibri" w:cs="Calibri"/>
          <w:lang w:bidi="ar-EG"/>
        </w:rPr>
        <w:t xml:space="preserve"> prayer had been </w:t>
      </w:r>
      <w:r>
        <w:rPr>
          <w:rFonts w:ascii="Calibri" w:hAnsi="Calibri" w:cs="Calibri"/>
          <w:lang w:bidi="ar-EG"/>
        </w:rPr>
        <w:t>called to start</w:t>
      </w:r>
      <w:r w:rsidRPr="002C44BF">
        <w:rPr>
          <w:rFonts w:ascii="Calibri" w:hAnsi="Calibri" w:cs="Calibri"/>
          <w:lang w:bidi="ar-EG"/>
        </w:rPr>
        <w:t xml:space="preserve">. We prayed with the people, then </w:t>
      </w:r>
      <w:r>
        <w:rPr>
          <w:rFonts w:ascii="Calibri" w:hAnsi="Calibri" w:cs="Calibri"/>
          <w:lang w:bidi="ar-EG"/>
        </w:rPr>
        <w:t>Al-Fadl</w:t>
      </w:r>
      <w:r w:rsidRPr="002C44BF">
        <w:rPr>
          <w:rFonts w:ascii="Calibri" w:hAnsi="Calibri" w:cs="Calibri"/>
          <w:lang w:bidi="ar-EG"/>
        </w:rPr>
        <w:t xml:space="preserve"> and I </w:t>
      </w:r>
      <w:proofErr w:type="gramStart"/>
      <w:r w:rsidRPr="002C44BF">
        <w:rPr>
          <w:rFonts w:ascii="Calibri" w:hAnsi="Calibri" w:cs="Calibri"/>
          <w:lang w:bidi="ar-EG"/>
        </w:rPr>
        <w:t>hastened</w:t>
      </w:r>
      <w:proofErr w:type="gramEnd"/>
      <w:r w:rsidRPr="002C44BF">
        <w:rPr>
          <w:rFonts w:ascii="Calibri" w:hAnsi="Calibri" w:cs="Calibri"/>
          <w:lang w:bidi="ar-EG"/>
        </w:rPr>
        <w:t xml:space="preserve"> to the door of the Prophet’s chamber. He was with Zaynab </w:t>
      </w:r>
      <w:proofErr w:type="spellStart"/>
      <w:r w:rsidRPr="002C44BF">
        <w:rPr>
          <w:rFonts w:ascii="Calibri" w:hAnsi="Calibri" w:cs="Calibri"/>
          <w:lang w:bidi="ar-EG"/>
        </w:rPr>
        <w:t>bint</w:t>
      </w:r>
      <w:proofErr w:type="spellEnd"/>
      <w:r w:rsidRPr="002C44BF">
        <w:rPr>
          <w:rFonts w:ascii="Calibri" w:hAnsi="Calibri" w:cs="Calibri"/>
          <w:lang w:bidi="ar-EG"/>
        </w:rPr>
        <w:t xml:space="preserve"> </w:t>
      </w:r>
      <w:r>
        <w:rPr>
          <w:rFonts w:ascii="Calibri" w:hAnsi="Calibri" w:cs="Calibri"/>
          <w:lang w:bidi="ar-EG"/>
        </w:rPr>
        <w:t>Jahsh on that day</w:t>
      </w:r>
      <w:r w:rsidRPr="002C44BF">
        <w:rPr>
          <w:rFonts w:ascii="Calibri" w:hAnsi="Calibri" w:cs="Calibri"/>
          <w:lang w:bidi="ar-EG"/>
        </w:rPr>
        <w:t xml:space="preserve">. We stood at the door until the Messenger of Allah </w:t>
      </w:r>
      <w:r w:rsidRPr="002C44BF">
        <w:rPr>
          <w:rFonts w:ascii="Calibri" w:hAnsi="Calibri" w:cs="Calibri" w:hint="cs"/>
          <w:rtl/>
          <w:lang w:bidi="ar-EG"/>
        </w:rPr>
        <w:t>ﷺ</w:t>
      </w:r>
      <w:r>
        <w:rPr>
          <w:rFonts w:ascii="Calibri" w:hAnsi="Calibri" w:cs="Calibri"/>
          <w:lang w:bidi="ar-EG"/>
        </w:rPr>
        <w:t xml:space="preserve"> </w:t>
      </w:r>
      <w:r w:rsidRPr="002C44BF">
        <w:rPr>
          <w:rFonts w:ascii="Calibri" w:hAnsi="Calibri" w:cs="Calibri"/>
          <w:lang w:bidi="ar-EG"/>
        </w:rPr>
        <w:t xml:space="preserve">came out. He took hold of my ear and </w:t>
      </w:r>
      <w:r>
        <w:rPr>
          <w:rFonts w:ascii="Calibri" w:hAnsi="Calibri" w:cs="Calibri"/>
          <w:lang w:bidi="ar-EG"/>
        </w:rPr>
        <w:t>Al-Fadl’s</w:t>
      </w:r>
      <w:r w:rsidRPr="002C44BF">
        <w:rPr>
          <w:rFonts w:ascii="Calibri" w:hAnsi="Calibri" w:cs="Calibri"/>
          <w:lang w:bidi="ar-EG"/>
        </w:rPr>
        <w:t xml:space="preserve"> ear and said:</w:t>
      </w:r>
      <w:r>
        <w:rPr>
          <w:rFonts w:ascii="Calibri" w:hAnsi="Calibri" w:cs="Calibri"/>
          <w:lang w:bidi="ar-EG"/>
        </w:rPr>
        <w:t xml:space="preserve"> “</w:t>
      </w:r>
      <w:r w:rsidRPr="007E2E1D">
        <w:rPr>
          <w:rFonts w:ascii="Calibri" w:hAnsi="Calibri" w:cs="Calibri"/>
          <w:b/>
          <w:bCs/>
          <w:lang w:bidi="ar-EG"/>
        </w:rPr>
        <w:t>Bring out with what you are hiding!</w:t>
      </w:r>
      <w:r>
        <w:rPr>
          <w:rFonts w:ascii="Calibri" w:hAnsi="Calibri" w:cs="Calibri"/>
          <w:lang w:bidi="ar-EG"/>
        </w:rPr>
        <w:t xml:space="preserve">” H then </w:t>
      </w:r>
      <w:r w:rsidRPr="0066546A">
        <w:rPr>
          <w:rFonts w:ascii="Calibri" w:hAnsi="Calibri" w:cs="Calibri"/>
          <w:lang w:bidi="ar-EG"/>
        </w:rPr>
        <w:t xml:space="preserve">went inside and granted permission for me and </w:t>
      </w:r>
      <w:r>
        <w:rPr>
          <w:rFonts w:ascii="Calibri" w:hAnsi="Calibri" w:cs="Calibri"/>
          <w:lang w:bidi="ar-EG"/>
        </w:rPr>
        <w:t>Al-Fadl (to enter)</w:t>
      </w:r>
      <w:r w:rsidRPr="0066546A">
        <w:rPr>
          <w:rFonts w:ascii="Calibri" w:hAnsi="Calibri" w:cs="Calibri"/>
          <w:lang w:bidi="ar-EG"/>
        </w:rPr>
        <w:t xml:space="preserve">, so we entered. We hesitated a little, each of us waiting for the other to speak. Then one of us spoke to him (or </w:t>
      </w:r>
      <w:r>
        <w:rPr>
          <w:rFonts w:ascii="Calibri" w:hAnsi="Calibri" w:cs="Calibri"/>
          <w:lang w:bidi="ar-EG"/>
        </w:rPr>
        <w:t>Al-Fadl</w:t>
      </w:r>
      <w:r w:rsidRPr="0066546A">
        <w:rPr>
          <w:rFonts w:ascii="Calibri" w:hAnsi="Calibri" w:cs="Calibri"/>
          <w:lang w:bidi="ar-EG"/>
        </w:rPr>
        <w:t xml:space="preserve"> spoke to him</w:t>
      </w:r>
      <w:r>
        <w:rPr>
          <w:rFonts w:ascii="Calibri" w:hAnsi="Calibri" w:cs="Calibri"/>
          <w:lang w:bidi="ar-EG"/>
        </w:rPr>
        <w:t>.</w:t>
      </w:r>
      <w:r w:rsidRPr="0066546A">
        <w:rPr>
          <w:rFonts w:ascii="Calibri" w:hAnsi="Calibri" w:cs="Calibri"/>
          <w:lang w:bidi="ar-EG"/>
        </w:rPr>
        <w:t xml:space="preserve"> </w:t>
      </w:r>
      <w:r>
        <w:rPr>
          <w:rFonts w:ascii="Calibri" w:hAnsi="Calibri" w:cs="Calibri"/>
          <w:lang w:bidi="ar-EG"/>
        </w:rPr>
        <w:t>Abdullah bin Al-Harith</w:t>
      </w:r>
      <w:r w:rsidRPr="0066546A">
        <w:rPr>
          <w:rFonts w:ascii="Calibri" w:hAnsi="Calibri" w:cs="Calibri"/>
          <w:lang w:bidi="ar-EG"/>
        </w:rPr>
        <w:t xml:space="preserve"> </w:t>
      </w:r>
      <w:r>
        <w:rPr>
          <w:rFonts w:ascii="Calibri" w:hAnsi="Calibri" w:cs="Calibri"/>
          <w:lang w:bidi="ar-EG"/>
        </w:rPr>
        <w:t>bin</w:t>
      </w:r>
      <w:r w:rsidRPr="0066546A">
        <w:rPr>
          <w:rFonts w:ascii="Calibri" w:hAnsi="Calibri" w:cs="Calibri"/>
          <w:lang w:bidi="ar-EG"/>
        </w:rPr>
        <w:t xml:space="preserve"> Nawfal was unsure about this). He spoke to him regarding the matter our two fathers had instructed us to convey. The Messenger of Allah </w:t>
      </w:r>
      <w:r w:rsidRPr="0066546A">
        <w:rPr>
          <w:rFonts w:ascii="Calibri" w:hAnsi="Calibri" w:cs="Calibri" w:hint="cs"/>
          <w:rtl/>
          <w:lang w:bidi="ar-EG"/>
        </w:rPr>
        <w:t>ﷺ</w:t>
      </w:r>
      <w:r w:rsidRPr="0066546A">
        <w:rPr>
          <w:rFonts w:ascii="Calibri" w:hAnsi="Calibri" w:cs="Calibri"/>
          <w:lang w:bidi="ar-EG"/>
        </w:rPr>
        <w:t xml:space="preserve"> remained silent for a while, then raised his gaze toward the ceiling of the room. It went on so long </w:t>
      </w:r>
      <w:r w:rsidRPr="0066546A">
        <w:rPr>
          <w:rFonts w:ascii="Calibri" w:hAnsi="Calibri" w:cs="Calibri"/>
          <w:lang w:bidi="ar-EG"/>
        </w:rPr>
        <w:lastRenderedPageBreak/>
        <w:t xml:space="preserve">that we felt he would not give us any reply. We even saw Zaynab </w:t>
      </w:r>
      <w:proofErr w:type="spellStart"/>
      <w:r w:rsidRPr="0066546A">
        <w:rPr>
          <w:rFonts w:ascii="Calibri" w:hAnsi="Calibri" w:cs="Calibri"/>
          <w:lang w:bidi="ar-EG"/>
        </w:rPr>
        <w:t>signalling</w:t>
      </w:r>
      <w:proofErr w:type="spellEnd"/>
      <w:r w:rsidRPr="0066546A">
        <w:rPr>
          <w:rFonts w:ascii="Calibri" w:hAnsi="Calibri" w:cs="Calibri"/>
          <w:lang w:bidi="ar-EG"/>
        </w:rPr>
        <w:t xml:space="preserve"> from behind the curtain with her hand, as if telling us not to rush, for the Messenger of Allah </w:t>
      </w:r>
      <w:r w:rsidRPr="0066546A">
        <w:rPr>
          <w:rFonts w:ascii="Calibri" w:hAnsi="Calibri" w:cs="Calibri" w:hint="cs"/>
          <w:rtl/>
          <w:lang w:bidi="ar-EG"/>
        </w:rPr>
        <w:t>ﷺ</w:t>
      </w:r>
      <w:r>
        <w:rPr>
          <w:rFonts w:ascii="Calibri" w:hAnsi="Calibri" w:cs="Calibri"/>
          <w:lang w:bidi="ar-EG"/>
        </w:rPr>
        <w:t xml:space="preserve"> </w:t>
      </w:r>
      <w:r w:rsidRPr="0066546A">
        <w:rPr>
          <w:rFonts w:ascii="Calibri" w:hAnsi="Calibri" w:cs="Calibri"/>
          <w:lang w:bidi="ar-EG"/>
        </w:rPr>
        <w:t>was considering our matter.</w:t>
      </w:r>
      <w:r>
        <w:rPr>
          <w:rFonts w:ascii="Calibri" w:hAnsi="Calibri" w:cs="Calibri"/>
          <w:lang w:bidi="ar-EG"/>
        </w:rPr>
        <w:t xml:space="preserve"> </w:t>
      </w:r>
      <w:r w:rsidRPr="0066546A">
        <w:rPr>
          <w:rFonts w:ascii="Calibri" w:hAnsi="Calibri" w:cs="Calibri"/>
          <w:lang w:bidi="ar-EG"/>
        </w:rPr>
        <w:t>Then the Messenger of Allah</w:t>
      </w:r>
      <w:r>
        <w:rPr>
          <w:rFonts w:ascii="Calibri" w:hAnsi="Calibri" w:cs="Calibri"/>
          <w:lang w:bidi="ar-EG"/>
        </w:rPr>
        <w:t xml:space="preserve"> </w:t>
      </w:r>
      <w:r w:rsidRPr="0066546A">
        <w:rPr>
          <w:rFonts w:ascii="Calibri" w:hAnsi="Calibri" w:cs="Calibri" w:hint="cs"/>
          <w:rtl/>
          <w:lang w:bidi="ar-EG"/>
        </w:rPr>
        <w:t>ﷺ</w:t>
      </w:r>
      <w:r>
        <w:rPr>
          <w:rFonts w:ascii="Calibri" w:hAnsi="Calibri" w:cs="Calibri"/>
          <w:lang w:bidi="ar-EG"/>
        </w:rPr>
        <w:t xml:space="preserve"> </w:t>
      </w:r>
      <w:r w:rsidRPr="0066546A">
        <w:rPr>
          <w:rFonts w:ascii="Calibri" w:hAnsi="Calibri" w:cs="Calibri"/>
          <w:lang w:bidi="ar-EG"/>
        </w:rPr>
        <w:t xml:space="preserve">lowered his head and said to us: </w:t>
      </w:r>
      <w:r>
        <w:rPr>
          <w:rFonts w:ascii="Calibri" w:hAnsi="Calibri" w:cs="Calibri"/>
          <w:lang w:bidi="ar-EG"/>
        </w:rPr>
        <w:t>“</w:t>
      </w:r>
      <w:r w:rsidRPr="005D2B86">
        <w:rPr>
          <w:rFonts w:ascii="Calibri" w:hAnsi="Calibri" w:cs="Calibri"/>
          <w:b/>
          <w:bCs/>
          <w:lang w:bidi="ar-EG"/>
        </w:rPr>
        <w:t>This Sadaqah is nothing but the impurities of the people, and it is not lawful for Muhammad nor for the family of Muhammad. Call Nawfal bin Al-Harith for me!</w:t>
      </w:r>
      <w:r>
        <w:rPr>
          <w:rFonts w:ascii="Calibri" w:hAnsi="Calibri" w:cs="Calibri"/>
          <w:lang w:bidi="ar-EG"/>
        </w:rPr>
        <w:t xml:space="preserve">”. </w:t>
      </w:r>
      <w:proofErr w:type="gramStart"/>
      <w:r w:rsidRPr="0066546A">
        <w:rPr>
          <w:rFonts w:ascii="Calibri" w:hAnsi="Calibri" w:cs="Calibri"/>
          <w:lang w:bidi="ar-EG"/>
        </w:rPr>
        <w:t>So</w:t>
      </w:r>
      <w:proofErr w:type="gramEnd"/>
      <w:r w:rsidRPr="0066546A">
        <w:rPr>
          <w:rFonts w:ascii="Calibri" w:hAnsi="Calibri" w:cs="Calibri"/>
          <w:lang w:bidi="ar-EG"/>
        </w:rPr>
        <w:t xml:space="preserve"> Nawfal </w:t>
      </w:r>
      <w:r>
        <w:rPr>
          <w:rFonts w:ascii="Calibri" w:hAnsi="Calibri" w:cs="Calibri"/>
          <w:lang w:bidi="ar-EG"/>
        </w:rPr>
        <w:t>bin</w:t>
      </w:r>
      <w:r w:rsidRPr="0066546A">
        <w:rPr>
          <w:rFonts w:ascii="Calibri" w:hAnsi="Calibri" w:cs="Calibri"/>
          <w:lang w:bidi="ar-EG"/>
        </w:rPr>
        <w:t xml:space="preserve"> </w:t>
      </w:r>
      <w:r>
        <w:rPr>
          <w:rFonts w:ascii="Calibri" w:hAnsi="Calibri" w:cs="Calibri"/>
          <w:lang w:bidi="ar-EG"/>
        </w:rPr>
        <w:t>Al-Harith</w:t>
      </w:r>
      <w:r w:rsidRPr="0066546A">
        <w:rPr>
          <w:rFonts w:ascii="Calibri" w:hAnsi="Calibri" w:cs="Calibri"/>
          <w:lang w:bidi="ar-EG"/>
        </w:rPr>
        <w:t xml:space="preserve"> was summoned. The Prophet </w:t>
      </w:r>
      <w:r w:rsidRPr="0066546A">
        <w:rPr>
          <w:rFonts w:ascii="Calibri" w:hAnsi="Calibri" w:cs="Calibri" w:hint="cs"/>
          <w:rtl/>
          <w:lang w:bidi="ar-EG"/>
        </w:rPr>
        <w:t>ﷺ</w:t>
      </w:r>
      <w:r>
        <w:rPr>
          <w:rFonts w:ascii="Calibri" w:hAnsi="Calibri" w:cs="Calibri"/>
          <w:lang w:bidi="ar-EG"/>
        </w:rPr>
        <w:t xml:space="preserve"> </w:t>
      </w:r>
      <w:r w:rsidRPr="0066546A">
        <w:rPr>
          <w:rFonts w:ascii="Calibri" w:hAnsi="Calibri" w:cs="Calibri"/>
          <w:lang w:bidi="ar-EG"/>
        </w:rPr>
        <w:t xml:space="preserve">said: </w:t>
      </w:r>
      <w:r>
        <w:rPr>
          <w:rFonts w:ascii="Calibri" w:hAnsi="Calibri" w:cs="Calibri"/>
          <w:lang w:bidi="ar-EG"/>
        </w:rPr>
        <w:t>“</w:t>
      </w:r>
      <w:r w:rsidRPr="0066546A">
        <w:rPr>
          <w:rFonts w:ascii="Calibri" w:hAnsi="Calibri" w:cs="Calibri"/>
          <w:lang w:bidi="ar-EG"/>
        </w:rPr>
        <w:t xml:space="preserve">O Nawfal, marry off </w:t>
      </w:r>
      <w:r>
        <w:rPr>
          <w:rFonts w:ascii="Calibri" w:hAnsi="Calibri" w:cs="Calibri"/>
          <w:lang w:bidi="ar-EG"/>
        </w:rPr>
        <w:t>Abdul Muttalib</w:t>
      </w:r>
      <w:r w:rsidRPr="0066546A">
        <w:rPr>
          <w:rFonts w:ascii="Calibri" w:hAnsi="Calibri" w:cs="Calibri"/>
          <w:lang w:bidi="ar-EG"/>
        </w:rPr>
        <w:t>!</w:t>
      </w:r>
      <w:r>
        <w:rPr>
          <w:rFonts w:ascii="Calibri" w:hAnsi="Calibri" w:cs="Calibri"/>
          <w:lang w:bidi="ar-EG"/>
        </w:rPr>
        <w:t>”</w:t>
      </w:r>
      <w:r w:rsidRPr="0066546A">
        <w:rPr>
          <w:rFonts w:ascii="Calibri" w:hAnsi="Calibri" w:cs="Calibri"/>
          <w:lang w:bidi="ar-EG"/>
        </w:rPr>
        <w:t xml:space="preserve"> </w:t>
      </w:r>
      <w:proofErr w:type="gramStart"/>
      <w:r w:rsidRPr="0066546A">
        <w:rPr>
          <w:rFonts w:ascii="Calibri" w:hAnsi="Calibri" w:cs="Calibri"/>
          <w:lang w:bidi="ar-EG"/>
        </w:rPr>
        <w:t>So</w:t>
      </w:r>
      <w:proofErr w:type="gramEnd"/>
      <w:r w:rsidRPr="0066546A">
        <w:rPr>
          <w:rFonts w:ascii="Calibri" w:hAnsi="Calibri" w:cs="Calibri"/>
          <w:lang w:bidi="ar-EG"/>
        </w:rPr>
        <w:t xml:space="preserve"> Nawfal married me (to his daughter). Then the Prophet </w:t>
      </w:r>
      <w:r w:rsidRPr="0066546A">
        <w:rPr>
          <w:rFonts w:ascii="Calibri" w:hAnsi="Calibri" w:cs="Calibri" w:hint="cs"/>
          <w:rtl/>
          <w:lang w:bidi="ar-EG"/>
        </w:rPr>
        <w:t>ﷺ</w:t>
      </w:r>
      <w:r w:rsidRPr="0066546A">
        <w:rPr>
          <w:rFonts w:ascii="Calibri" w:hAnsi="Calibri" w:cs="Calibri"/>
          <w:lang w:bidi="ar-EG"/>
        </w:rPr>
        <w:t xml:space="preserve"> said: </w:t>
      </w:r>
      <w:r>
        <w:rPr>
          <w:rFonts w:ascii="Calibri" w:hAnsi="Calibri" w:cs="Calibri"/>
          <w:lang w:bidi="ar-EG"/>
        </w:rPr>
        <w:t>“</w:t>
      </w:r>
      <w:r w:rsidRPr="0066546A">
        <w:rPr>
          <w:rFonts w:ascii="Calibri" w:hAnsi="Calibri" w:cs="Calibri"/>
          <w:lang w:bidi="ar-EG"/>
        </w:rPr>
        <w:t xml:space="preserve">Call for me </w:t>
      </w:r>
      <w:proofErr w:type="spellStart"/>
      <w:r>
        <w:rPr>
          <w:rFonts w:ascii="Calibri" w:hAnsi="Calibri" w:cs="Calibri"/>
          <w:lang w:bidi="ar-EG"/>
        </w:rPr>
        <w:t>Muhammi’ah</w:t>
      </w:r>
      <w:proofErr w:type="spellEnd"/>
      <w:r w:rsidRPr="0066546A">
        <w:rPr>
          <w:rFonts w:ascii="Calibri" w:hAnsi="Calibri" w:cs="Calibri"/>
          <w:lang w:bidi="ar-EG"/>
        </w:rPr>
        <w:t xml:space="preserve"> </w:t>
      </w:r>
      <w:r>
        <w:rPr>
          <w:rFonts w:ascii="Calibri" w:hAnsi="Calibri" w:cs="Calibri"/>
          <w:lang w:bidi="ar-EG"/>
        </w:rPr>
        <w:t>bin</w:t>
      </w:r>
      <w:r w:rsidRPr="0066546A">
        <w:rPr>
          <w:rFonts w:ascii="Calibri" w:hAnsi="Calibri" w:cs="Calibri"/>
          <w:lang w:bidi="ar-EG"/>
        </w:rPr>
        <w:t xml:space="preserve"> </w:t>
      </w:r>
      <w:proofErr w:type="spellStart"/>
      <w:r>
        <w:rPr>
          <w:rFonts w:ascii="Calibri" w:hAnsi="Calibri" w:cs="Calibri"/>
          <w:lang w:bidi="ar-EG"/>
        </w:rPr>
        <w:t>Juz</w:t>
      </w:r>
      <w:proofErr w:type="spellEnd"/>
      <w:r>
        <w:rPr>
          <w:rFonts w:ascii="Calibri" w:hAnsi="Calibri" w:cs="Calibri"/>
          <w:lang w:bidi="ar-EG"/>
        </w:rPr>
        <w:t>’</w:t>
      </w:r>
      <w:r w:rsidRPr="0066546A">
        <w:rPr>
          <w:rFonts w:ascii="Calibri" w:hAnsi="Calibri" w:cs="Calibri"/>
          <w:lang w:bidi="ar-EG"/>
        </w:rPr>
        <w:t>!</w:t>
      </w:r>
      <w:r>
        <w:rPr>
          <w:rFonts w:ascii="Calibri" w:hAnsi="Calibri" w:cs="Calibri"/>
          <w:lang w:bidi="ar-EG"/>
        </w:rPr>
        <w:t>”. He was</w:t>
      </w:r>
      <w:r w:rsidRPr="0066546A">
        <w:rPr>
          <w:rFonts w:ascii="Calibri" w:hAnsi="Calibri" w:cs="Calibri"/>
          <w:lang w:bidi="ar-EG"/>
        </w:rPr>
        <w:t xml:space="preserve"> a man from </w:t>
      </w:r>
      <w:r>
        <w:rPr>
          <w:rFonts w:ascii="Calibri" w:hAnsi="Calibri" w:cs="Calibri"/>
          <w:lang w:bidi="ar-EG"/>
        </w:rPr>
        <w:t>Banu</w:t>
      </w:r>
      <w:r w:rsidRPr="0066546A">
        <w:rPr>
          <w:rFonts w:ascii="Calibri" w:hAnsi="Calibri" w:cs="Calibri"/>
          <w:lang w:bidi="ar-EG"/>
        </w:rPr>
        <w:t xml:space="preserve"> </w:t>
      </w:r>
      <w:r>
        <w:rPr>
          <w:rFonts w:ascii="Calibri" w:hAnsi="Calibri" w:cs="Calibri"/>
          <w:lang w:bidi="ar-EG"/>
        </w:rPr>
        <w:t>Zubaid</w:t>
      </w:r>
      <w:r w:rsidRPr="0066546A">
        <w:rPr>
          <w:rFonts w:ascii="Calibri" w:hAnsi="Calibri" w:cs="Calibri"/>
          <w:lang w:bidi="ar-EG"/>
        </w:rPr>
        <w:t xml:space="preserve"> whom the Messenger of Allah </w:t>
      </w:r>
      <w:r w:rsidRPr="0066546A">
        <w:rPr>
          <w:rFonts w:ascii="Calibri" w:hAnsi="Calibri" w:cs="Calibri" w:hint="cs"/>
          <w:rtl/>
          <w:lang w:bidi="ar-EG"/>
        </w:rPr>
        <w:t>ﷺ</w:t>
      </w:r>
      <w:r w:rsidRPr="0066546A">
        <w:rPr>
          <w:rFonts w:ascii="Calibri" w:hAnsi="Calibri" w:cs="Calibri"/>
          <w:lang w:bidi="ar-EG"/>
        </w:rPr>
        <w:t xml:space="preserve"> had appointed over the </w:t>
      </w:r>
      <w:proofErr w:type="spellStart"/>
      <w:r>
        <w:rPr>
          <w:rFonts w:ascii="Calibri" w:hAnsi="Calibri" w:cs="Calibri"/>
          <w:lang w:bidi="ar-EG"/>
        </w:rPr>
        <w:t>Khumus</w:t>
      </w:r>
      <w:proofErr w:type="spellEnd"/>
      <w:r w:rsidRPr="0066546A">
        <w:rPr>
          <w:rFonts w:ascii="Calibri" w:hAnsi="Calibri" w:cs="Calibri"/>
          <w:lang w:bidi="ar-EG"/>
        </w:rPr>
        <w:t xml:space="preserve"> (the fifth).</w:t>
      </w:r>
      <w:r>
        <w:rPr>
          <w:rFonts w:ascii="Calibri" w:hAnsi="Calibri" w:cs="Calibri"/>
          <w:lang w:bidi="ar-EG"/>
        </w:rPr>
        <w:t xml:space="preserve"> </w:t>
      </w:r>
      <w:r w:rsidRPr="0066546A">
        <w:rPr>
          <w:rFonts w:ascii="Calibri" w:hAnsi="Calibri" w:cs="Calibri"/>
          <w:lang w:bidi="ar-EG"/>
        </w:rPr>
        <w:t xml:space="preserve">When </w:t>
      </w:r>
      <w:proofErr w:type="spellStart"/>
      <w:r w:rsidRPr="003C4AA8">
        <w:rPr>
          <w:rFonts w:ascii="Calibri" w:hAnsi="Calibri" w:cs="Calibri"/>
          <w:lang w:bidi="ar-EG"/>
        </w:rPr>
        <w:t>Muhammi’ah</w:t>
      </w:r>
      <w:proofErr w:type="spellEnd"/>
      <w:r w:rsidRPr="003C4AA8">
        <w:rPr>
          <w:rFonts w:ascii="Calibri" w:hAnsi="Calibri" w:cs="Calibri"/>
          <w:lang w:bidi="ar-EG"/>
        </w:rPr>
        <w:t xml:space="preserve"> </w:t>
      </w:r>
      <w:r w:rsidRPr="0066546A">
        <w:rPr>
          <w:rFonts w:ascii="Calibri" w:hAnsi="Calibri" w:cs="Calibri"/>
          <w:lang w:bidi="ar-EG"/>
        </w:rPr>
        <w:t xml:space="preserve">came, the Messenger of Allah, </w:t>
      </w:r>
      <w:r w:rsidRPr="0066546A">
        <w:rPr>
          <w:rFonts w:ascii="Calibri" w:hAnsi="Calibri" w:cs="Calibri" w:hint="cs"/>
          <w:rtl/>
          <w:lang w:bidi="ar-EG"/>
        </w:rPr>
        <w:t>ﷺ</w:t>
      </w:r>
      <w:r w:rsidRPr="0066546A">
        <w:rPr>
          <w:rFonts w:ascii="Calibri" w:hAnsi="Calibri" w:cs="Calibri"/>
          <w:lang w:bidi="ar-EG"/>
        </w:rPr>
        <w:t xml:space="preserve">, said to him: </w:t>
      </w:r>
      <w:r>
        <w:rPr>
          <w:rFonts w:ascii="Calibri" w:hAnsi="Calibri" w:cs="Calibri"/>
          <w:lang w:bidi="ar-EG"/>
        </w:rPr>
        <w:t>“</w:t>
      </w:r>
      <w:r w:rsidRPr="0066546A">
        <w:rPr>
          <w:rFonts w:ascii="Calibri" w:hAnsi="Calibri" w:cs="Calibri"/>
          <w:lang w:bidi="ar-EG"/>
        </w:rPr>
        <w:t xml:space="preserve">Marry off </w:t>
      </w:r>
      <w:r>
        <w:rPr>
          <w:rFonts w:ascii="Calibri" w:hAnsi="Calibri" w:cs="Calibri"/>
          <w:lang w:bidi="ar-EG"/>
        </w:rPr>
        <w:t>Al-Fadl!”</w:t>
      </w:r>
      <w:r w:rsidRPr="0066546A">
        <w:rPr>
          <w:rFonts w:ascii="Calibri" w:hAnsi="Calibri" w:cs="Calibri"/>
          <w:lang w:bidi="ar-EG"/>
        </w:rPr>
        <w:t xml:space="preserve"> </w:t>
      </w:r>
      <w:proofErr w:type="gramStart"/>
      <w:r w:rsidRPr="0066546A">
        <w:rPr>
          <w:rFonts w:ascii="Calibri" w:hAnsi="Calibri" w:cs="Calibri"/>
          <w:lang w:bidi="ar-EG"/>
        </w:rPr>
        <w:t>So</w:t>
      </w:r>
      <w:proofErr w:type="gramEnd"/>
      <w:r w:rsidRPr="0066546A">
        <w:rPr>
          <w:rFonts w:ascii="Calibri" w:hAnsi="Calibri" w:cs="Calibri"/>
          <w:lang w:bidi="ar-EG"/>
        </w:rPr>
        <w:t xml:space="preserve"> he married him (to his daughter). Then the Messenger of Allah </w:t>
      </w:r>
      <w:r w:rsidRPr="0066546A">
        <w:rPr>
          <w:rFonts w:ascii="Calibri" w:hAnsi="Calibri" w:cs="Calibri" w:hint="cs"/>
          <w:rtl/>
          <w:lang w:bidi="ar-EG"/>
        </w:rPr>
        <w:t>ﷺ</w:t>
      </w:r>
      <w:r w:rsidRPr="0066546A">
        <w:rPr>
          <w:rFonts w:ascii="Calibri" w:hAnsi="Calibri" w:cs="Calibri"/>
          <w:lang w:bidi="ar-EG"/>
        </w:rPr>
        <w:t xml:space="preserve"> said: </w:t>
      </w:r>
      <w:r>
        <w:rPr>
          <w:rFonts w:ascii="Calibri" w:hAnsi="Calibri" w:cs="Calibri"/>
          <w:lang w:bidi="ar-EG"/>
        </w:rPr>
        <w:t>“</w:t>
      </w:r>
      <w:r w:rsidRPr="0066546A">
        <w:rPr>
          <w:rFonts w:ascii="Calibri" w:hAnsi="Calibri" w:cs="Calibri"/>
          <w:lang w:bidi="ar-EG"/>
        </w:rPr>
        <w:t xml:space="preserve">Stand and pay their dowries on their behalf from the </w:t>
      </w:r>
      <w:proofErr w:type="spellStart"/>
      <w:r>
        <w:rPr>
          <w:rFonts w:ascii="Calibri" w:hAnsi="Calibri" w:cs="Calibri"/>
          <w:lang w:bidi="ar-EG"/>
        </w:rPr>
        <w:t>Khumus</w:t>
      </w:r>
      <w:proofErr w:type="spellEnd"/>
      <w:r>
        <w:rPr>
          <w:rFonts w:ascii="Calibri" w:hAnsi="Calibri" w:cs="Calibri"/>
          <w:lang w:bidi="ar-EG"/>
        </w:rPr>
        <w:t xml:space="preserve"> (fifth)</w:t>
      </w:r>
      <w:r w:rsidRPr="0066546A">
        <w:rPr>
          <w:rFonts w:ascii="Calibri" w:hAnsi="Calibri" w:cs="Calibri"/>
          <w:lang w:bidi="ar-EG"/>
        </w:rPr>
        <w:t xml:space="preserve"> such</w:t>
      </w:r>
      <w:r w:rsidRPr="0066546A">
        <w:rPr>
          <w:rFonts w:ascii="Cambria Math" w:hAnsi="Cambria Math" w:cs="Cambria Math"/>
          <w:lang w:bidi="ar-EG"/>
        </w:rPr>
        <w:t>‑</w:t>
      </w:r>
      <w:r w:rsidRPr="0066546A">
        <w:rPr>
          <w:rFonts w:ascii="Calibri" w:hAnsi="Calibri" w:cs="Calibri"/>
          <w:lang w:bidi="ar-EG"/>
        </w:rPr>
        <w:t>and</w:t>
      </w:r>
      <w:r w:rsidRPr="0066546A">
        <w:rPr>
          <w:rFonts w:ascii="Cambria Math" w:hAnsi="Cambria Math" w:cs="Cambria Math"/>
          <w:lang w:bidi="ar-EG"/>
        </w:rPr>
        <w:t>‑</w:t>
      </w:r>
      <w:r w:rsidRPr="0066546A">
        <w:rPr>
          <w:rFonts w:ascii="Calibri" w:hAnsi="Calibri" w:cs="Calibri"/>
          <w:lang w:bidi="ar-EG"/>
        </w:rPr>
        <w:t>such amount</w:t>
      </w:r>
      <w:r>
        <w:rPr>
          <w:rFonts w:ascii="Calibri" w:hAnsi="Calibri" w:cs="Calibri"/>
          <w:lang w:bidi="ar-EG"/>
        </w:rPr>
        <w:t>”</w:t>
      </w:r>
      <w:r w:rsidRPr="0066546A">
        <w:rPr>
          <w:rFonts w:ascii="Calibri" w:hAnsi="Calibri" w:cs="Calibri"/>
          <w:lang w:bidi="ar-EG"/>
        </w:rPr>
        <w:t xml:space="preserve"> (</w:t>
      </w:r>
      <w:r>
        <w:rPr>
          <w:rFonts w:ascii="Calibri" w:hAnsi="Calibri" w:cs="Calibri"/>
          <w:lang w:bidi="ar-EG"/>
        </w:rPr>
        <w:t>Abullah bin Al-Harith</w:t>
      </w:r>
      <w:r w:rsidRPr="0066546A">
        <w:rPr>
          <w:rFonts w:ascii="Calibri" w:hAnsi="Calibri" w:cs="Calibri"/>
          <w:lang w:bidi="ar-EG"/>
        </w:rPr>
        <w:t xml:space="preserve"> did not specify the amount to me</w:t>
      </w:r>
      <w:r>
        <w:rPr>
          <w:rFonts w:ascii="Calibri" w:hAnsi="Calibri" w:cs="Calibri"/>
          <w:lang w:bidi="ar-EG"/>
        </w:rPr>
        <w:t>)</w:t>
      </w:r>
      <w:r w:rsidRPr="0066546A">
        <w:rPr>
          <w:rFonts w:ascii="Calibri" w:hAnsi="Calibri" w:cs="Calibri"/>
          <w:lang w:bidi="ar-EG"/>
        </w:rPr>
        <w:t>.</w:t>
      </w:r>
    </w:p>
    <w:p w14:paraId="00D217DA" w14:textId="77777777" w:rsidR="00005C44" w:rsidRPr="00C86CCB" w:rsidRDefault="00005C44" w:rsidP="00005C44">
      <w:pPr>
        <w:rPr>
          <w:rFonts w:ascii="Traditional Arabic" w:hAnsi="Traditional Arabic" w:cs="Traditional Arabic"/>
          <w:sz w:val="22"/>
          <w:szCs w:val="22"/>
          <w:rtl/>
        </w:rPr>
      </w:pPr>
    </w:p>
    <w:p w14:paraId="16E9C2D1" w14:textId="77777777" w:rsidR="00005C44" w:rsidRDefault="00005C44" w:rsidP="00005C44">
      <w:pPr>
        <w:rPr>
          <w:rFonts w:ascii="Traditional Arabic" w:hAnsi="Traditional Arabic" w:cs="Traditional Arabic"/>
          <w:bCs/>
          <w:sz w:val="28"/>
          <w:szCs w:val="28"/>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إشكالية الحديث في (مناقب) أبي سفيان المزعومة: </w:t>
      </w:r>
    </w:p>
    <w:p w14:paraId="20E37D62" w14:textId="77777777" w:rsidR="00005C44" w:rsidRDefault="00005C44" w:rsidP="00005C44">
      <w:pPr>
        <w:rPr>
          <w:rFonts w:ascii="Traditional Arabic" w:hAnsi="Traditional Arabic" w:cs="Traditional Arabic"/>
          <w:bCs/>
          <w:sz w:val="22"/>
          <w:szCs w:val="22"/>
        </w:rPr>
      </w:pPr>
    </w:p>
    <w:p w14:paraId="524DD315" w14:textId="77777777" w:rsidR="00005C44" w:rsidRPr="00971943" w:rsidRDefault="00005C44" w:rsidP="00005C44">
      <w:pPr>
        <w:rPr>
          <w:rFonts w:ascii="Calibri" w:hAnsi="Calibri" w:cs="Calibri"/>
          <w:b/>
          <w:bCs/>
          <w:lang w:bidi="ar-EG"/>
        </w:rPr>
      </w:pPr>
      <w:r w:rsidRPr="00971943">
        <w:rPr>
          <w:rFonts w:ascii="Calibri" w:hAnsi="Calibri" w:cs="Calibri"/>
          <w:b/>
          <w:bCs/>
          <w:lang w:bidi="ar-EG"/>
        </w:rPr>
        <w:t xml:space="preserve">- Section: The problematic issue related to the Hadith concerning the alleged virtues of Abu Sufyan </w:t>
      </w:r>
    </w:p>
    <w:p w14:paraId="0EA7B0D9" w14:textId="77777777" w:rsidR="00005C44" w:rsidRPr="00C86CCB" w:rsidRDefault="00005C44" w:rsidP="00005C44">
      <w:pPr>
        <w:rPr>
          <w:rFonts w:ascii="Traditional Arabic" w:hAnsi="Traditional Arabic" w:cs="Traditional Arabic"/>
          <w:sz w:val="22"/>
          <w:szCs w:val="22"/>
          <w:rtl/>
        </w:rPr>
      </w:pPr>
    </w:p>
    <w:p w14:paraId="52383951"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 xml:space="preserve">والآن نتفرغ لما وعدنا من معالجة إشكالية الحديث في «مناقب» أبي سفيان: </w:t>
      </w:r>
    </w:p>
    <w:p w14:paraId="51FBB30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قال مسلم: حدثني عباس بن عبد العظيم العنبري وأحمد بن جعفر المعقري قالا حدثنا النضر وهو ابن محمد اليمامي حدثنا عكرمة حدثنا أبو زميل حدثني ابن عباس قال: [كان المسلمون لا ينظرون إلى أبي سفيان ولا يقاعدونه، فقال للنبي، صلى الله عليه وسلم: (يا نبي الله: ثلاث أعطنيهن؟!)، قال: «نعم!»، قال: (عندي أحسن العرب وأجمله أم حبيبة بنت أبي سفيان أزوجكها؟!)، قال: «نعم!»، قال: (ومعاوية تجعله كاتبا بين يديك؟!)، قال: «نعم»، قال: (وتؤمرني حتى أقاتل الكفار كما كنت أقاتل المسلمين؟!)، قال: «نعم!»]. قال أبو زميل: (ولولا أنه طلب ذلك من النبي، صلى الله عليه وسلم، ما أعطاه ذلك، لأنه لم يكن يسأل شيئا إلا قال: «نعم»).</w:t>
      </w:r>
    </w:p>
    <w:p w14:paraId="400F6B15" w14:textId="77777777" w:rsidR="00005C44" w:rsidRDefault="00005C44" w:rsidP="00005C44">
      <w:pPr>
        <w:rPr>
          <w:rFonts w:ascii="Traditional Arabic" w:hAnsi="Traditional Arabic" w:cs="Traditional Arabic"/>
          <w:sz w:val="22"/>
          <w:szCs w:val="22"/>
        </w:rPr>
      </w:pPr>
    </w:p>
    <w:p w14:paraId="2A8BDB2C" w14:textId="77777777" w:rsidR="00005C44" w:rsidRPr="00B57BD1" w:rsidRDefault="00005C44" w:rsidP="00005C44">
      <w:pPr>
        <w:rPr>
          <w:rFonts w:ascii="Calibri" w:hAnsi="Calibri" w:cs="Calibri"/>
          <w:lang w:bidi="ar-EG"/>
        </w:rPr>
      </w:pPr>
      <w:r w:rsidRPr="00B57BD1">
        <w:rPr>
          <w:rFonts w:ascii="Calibri" w:hAnsi="Calibri" w:cs="Calibri"/>
          <w:lang w:bidi="ar-EG"/>
        </w:rPr>
        <w:t>- Muslim said: ‘Abbas bin Abdul ‘Azheem Al-‘</w:t>
      </w:r>
      <w:proofErr w:type="spellStart"/>
      <w:r w:rsidRPr="00B57BD1">
        <w:rPr>
          <w:rFonts w:ascii="Calibri" w:hAnsi="Calibri" w:cs="Calibri"/>
          <w:lang w:bidi="ar-EG"/>
        </w:rPr>
        <w:t>Anbariy</w:t>
      </w:r>
      <w:proofErr w:type="spellEnd"/>
      <w:r w:rsidRPr="00B57BD1">
        <w:rPr>
          <w:rFonts w:ascii="Calibri" w:hAnsi="Calibri" w:cs="Calibri"/>
          <w:lang w:bidi="ar-EG"/>
        </w:rPr>
        <w:t xml:space="preserve"> and Ahmad bin Ja’far A</w:t>
      </w:r>
      <w:r>
        <w:rPr>
          <w:rFonts w:ascii="Calibri" w:hAnsi="Calibri" w:cs="Calibri"/>
          <w:lang w:bidi="ar-EG"/>
        </w:rPr>
        <w:t>l-</w:t>
      </w:r>
      <w:proofErr w:type="spellStart"/>
      <w:r>
        <w:rPr>
          <w:rFonts w:ascii="Calibri" w:hAnsi="Calibri" w:cs="Calibri"/>
          <w:lang w:bidi="ar-EG"/>
        </w:rPr>
        <w:t>Ma’qiriy</w:t>
      </w:r>
      <w:proofErr w:type="spellEnd"/>
      <w:r>
        <w:rPr>
          <w:rFonts w:ascii="Calibri" w:hAnsi="Calibri" w:cs="Calibri"/>
          <w:lang w:bidi="ar-EG"/>
        </w:rPr>
        <w:t xml:space="preserve"> related to me: they both said: An-Nadr, ibn Muhammad Al-</w:t>
      </w:r>
      <w:proofErr w:type="spellStart"/>
      <w:r>
        <w:rPr>
          <w:rFonts w:ascii="Calibri" w:hAnsi="Calibri" w:cs="Calibri"/>
          <w:lang w:bidi="ar-EG"/>
        </w:rPr>
        <w:t>Yamaamiy</w:t>
      </w:r>
      <w:proofErr w:type="spellEnd"/>
      <w:r>
        <w:rPr>
          <w:rFonts w:ascii="Calibri" w:hAnsi="Calibri" w:cs="Calibri"/>
          <w:lang w:bidi="ar-EG"/>
        </w:rPr>
        <w:t xml:space="preserve">, related to us: ‘Ikrimah related to us: Abu </w:t>
      </w:r>
      <w:proofErr w:type="spellStart"/>
      <w:r>
        <w:rPr>
          <w:rFonts w:ascii="Calibri" w:hAnsi="Calibri" w:cs="Calibri"/>
          <w:lang w:bidi="ar-EG"/>
        </w:rPr>
        <w:t>Zumail</w:t>
      </w:r>
      <w:proofErr w:type="spellEnd"/>
      <w:r>
        <w:rPr>
          <w:rFonts w:ascii="Calibri" w:hAnsi="Calibri" w:cs="Calibri"/>
          <w:lang w:bidi="ar-EG"/>
        </w:rPr>
        <w:t xml:space="preserve"> related to us: Ibn ‘Abbas related to me: He said: </w:t>
      </w:r>
      <w:r w:rsidRPr="004023F3">
        <w:rPr>
          <w:rFonts w:ascii="Calibri" w:hAnsi="Calibri" w:cs="Calibri"/>
          <w:lang w:bidi="ar-EG"/>
        </w:rPr>
        <w:t xml:space="preserve">The Muslims would not look at </w:t>
      </w:r>
      <w:r>
        <w:rPr>
          <w:rFonts w:ascii="Calibri" w:hAnsi="Calibri" w:cs="Calibri"/>
          <w:lang w:bidi="ar-EG"/>
        </w:rPr>
        <w:t>Abu Sufyan</w:t>
      </w:r>
      <w:r w:rsidRPr="004023F3">
        <w:rPr>
          <w:rFonts w:ascii="Calibri" w:hAnsi="Calibri" w:cs="Calibri"/>
          <w:lang w:bidi="ar-EG"/>
        </w:rPr>
        <w:t xml:space="preserve"> nor sit with him. So</w:t>
      </w:r>
      <w:r>
        <w:rPr>
          <w:rFonts w:ascii="Calibri" w:hAnsi="Calibri" w:cs="Calibri"/>
          <w:lang w:bidi="ar-EG"/>
        </w:rPr>
        <w:t>,</w:t>
      </w:r>
      <w:r w:rsidRPr="004023F3">
        <w:rPr>
          <w:rFonts w:ascii="Calibri" w:hAnsi="Calibri" w:cs="Calibri"/>
          <w:lang w:bidi="ar-EG"/>
        </w:rPr>
        <w:t xml:space="preserve"> he said to the Prophet </w:t>
      </w:r>
      <w:r w:rsidRPr="004023F3">
        <w:rPr>
          <w:rFonts w:ascii="Calibri" w:hAnsi="Calibri" w:cs="Calibri" w:hint="cs"/>
          <w:rtl/>
          <w:lang w:bidi="ar-EG"/>
        </w:rPr>
        <w:t>ﷺ</w:t>
      </w:r>
      <w:r w:rsidRPr="004023F3">
        <w:rPr>
          <w:rFonts w:ascii="Calibri" w:hAnsi="Calibri" w:cs="Calibri"/>
          <w:lang w:bidi="ar-EG"/>
        </w:rPr>
        <w:t xml:space="preserve"> </w:t>
      </w:r>
      <w:r>
        <w:rPr>
          <w:rFonts w:ascii="Calibri" w:hAnsi="Calibri" w:cs="Calibri"/>
          <w:lang w:bidi="ar-EG"/>
        </w:rPr>
        <w:t>“</w:t>
      </w:r>
      <w:r w:rsidRPr="004023F3">
        <w:rPr>
          <w:rFonts w:ascii="Calibri" w:hAnsi="Calibri" w:cs="Calibri"/>
          <w:lang w:bidi="ar-EG"/>
        </w:rPr>
        <w:t xml:space="preserve">O Prophet of </w:t>
      </w:r>
      <w:r>
        <w:rPr>
          <w:rFonts w:ascii="Calibri" w:hAnsi="Calibri" w:cs="Calibri"/>
          <w:lang w:bidi="ar-EG"/>
        </w:rPr>
        <w:t>Allah</w:t>
      </w:r>
      <w:r w:rsidRPr="004023F3">
        <w:rPr>
          <w:rFonts w:ascii="Calibri" w:hAnsi="Calibri" w:cs="Calibri"/>
          <w:lang w:bidi="ar-EG"/>
        </w:rPr>
        <w:t>, grant me three things!</w:t>
      </w:r>
      <w:r>
        <w:rPr>
          <w:rFonts w:ascii="Calibri" w:hAnsi="Calibri" w:cs="Calibri"/>
          <w:lang w:bidi="ar-EG"/>
        </w:rPr>
        <w:t>”</w:t>
      </w:r>
      <w:r w:rsidRPr="004023F3">
        <w:rPr>
          <w:rFonts w:ascii="Calibri" w:hAnsi="Calibri" w:cs="Calibri"/>
          <w:lang w:bidi="ar-EG"/>
        </w:rPr>
        <w:t xml:space="preserve"> He said: </w:t>
      </w:r>
      <w:r>
        <w:rPr>
          <w:rFonts w:ascii="Calibri" w:hAnsi="Calibri" w:cs="Calibri"/>
          <w:lang w:bidi="ar-EG"/>
        </w:rPr>
        <w:t>“</w:t>
      </w:r>
      <w:r w:rsidRPr="004023F3">
        <w:rPr>
          <w:rFonts w:ascii="Calibri" w:hAnsi="Calibri" w:cs="Calibri"/>
          <w:lang w:bidi="ar-EG"/>
        </w:rPr>
        <w:t>Yes</w:t>
      </w:r>
      <w:r>
        <w:rPr>
          <w:rFonts w:ascii="Calibri" w:hAnsi="Calibri" w:cs="Calibri"/>
          <w:lang w:bidi="ar-EG"/>
        </w:rPr>
        <w:t>”.</w:t>
      </w:r>
      <w:r w:rsidRPr="004023F3">
        <w:rPr>
          <w:rFonts w:ascii="Calibri" w:hAnsi="Calibri" w:cs="Calibri"/>
          <w:lang w:bidi="ar-EG"/>
        </w:rPr>
        <w:t xml:space="preserve"> He said: </w:t>
      </w:r>
      <w:r>
        <w:rPr>
          <w:rFonts w:ascii="Calibri" w:hAnsi="Calibri" w:cs="Calibri"/>
          <w:lang w:bidi="ar-EG"/>
        </w:rPr>
        <w:t>“</w:t>
      </w:r>
      <w:r w:rsidRPr="004023F3">
        <w:rPr>
          <w:rFonts w:ascii="Calibri" w:hAnsi="Calibri" w:cs="Calibri"/>
          <w:lang w:bidi="ar-EG"/>
        </w:rPr>
        <w:t xml:space="preserve">I have the </w:t>
      </w:r>
      <w:r>
        <w:rPr>
          <w:rFonts w:ascii="Calibri" w:hAnsi="Calibri" w:cs="Calibri"/>
          <w:lang w:bidi="ar-EG"/>
        </w:rPr>
        <w:t>best of Arabs</w:t>
      </w:r>
      <w:r w:rsidRPr="004023F3">
        <w:rPr>
          <w:rFonts w:ascii="Calibri" w:hAnsi="Calibri" w:cs="Calibri"/>
          <w:lang w:bidi="ar-EG"/>
        </w:rPr>
        <w:t xml:space="preserve"> and </w:t>
      </w:r>
      <w:r>
        <w:rPr>
          <w:rFonts w:ascii="Calibri" w:hAnsi="Calibri" w:cs="Calibri"/>
          <w:lang w:bidi="ar-EG"/>
        </w:rPr>
        <w:t>most beautiful of them,</w:t>
      </w:r>
      <w:r w:rsidRPr="004023F3">
        <w:rPr>
          <w:rFonts w:ascii="Calibri" w:hAnsi="Calibri" w:cs="Calibri"/>
          <w:lang w:bidi="ar-EG"/>
        </w:rPr>
        <w:t xml:space="preserve"> Umm </w:t>
      </w:r>
      <w:r>
        <w:rPr>
          <w:rFonts w:ascii="Calibri" w:hAnsi="Calibri" w:cs="Calibri"/>
          <w:lang w:bidi="ar-EG"/>
        </w:rPr>
        <w:t>Habeebah</w:t>
      </w:r>
      <w:r w:rsidRPr="004023F3">
        <w:rPr>
          <w:rFonts w:ascii="Calibri" w:hAnsi="Calibri" w:cs="Calibri"/>
          <w:lang w:bidi="ar-EG"/>
        </w:rPr>
        <w:t xml:space="preserve"> </w:t>
      </w:r>
      <w:proofErr w:type="spellStart"/>
      <w:r w:rsidRPr="004023F3">
        <w:rPr>
          <w:rFonts w:ascii="Calibri" w:hAnsi="Calibri" w:cs="Calibri"/>
          <w:lang w:bidi="ar-EG"/>
        </w:rPr>
        <w:t>bint</w:t>
      </w:r>
      <w:proofErr w:type="spellEnd"/>
      <w:r w:rsidRPr="004023F3">
        <w:rPr>
          <w:rFonts w:ascii="Calibri" w:hAnsi="Calibri" w:cs="Calibri"/>
          <w:lang w:bidi="ar-EG"/>
        </w:rPr>
        <w:t xml:space="preserve"> </w:t>
      </w:r>
      <w:r>
        <w:rPr>
          <w:rFonts w:ascii="Calibri" w:hAnsi="Calibri" w:cs="Calibri"/>
          <w:lang w:bidi="ar-EG"/>
        </w:rPr>
        <w:t>Abi Sufyan,</w:t>
      </w:r>
      <w:r w:rsidRPr="004023F3">
        <w:rPr>
          <w:rFonts w:ascii="Calibri" w:hAnsi="Calibri" w:cs="Calibri"/>
          <w:lang w:bidi="ar-EG"/>
        </w:rPr>
        <w:t xml:space="preserve"> shall I marry her to you?</w:t>
      </w:r>
      <w:r>
        <w:rPr>
          <w:rFonts w:ascii="Calibri" w:hAnsi="Calibri" w:cs="Calibri"/>
          <w:lang w:bidi="ar-EG"/>
        </w:rPr>
        <w:t>”</w:t>
      </w:r>
      <w:r w:rsidRPr="004023F3">
        <w:rPr>
          <w:rFonts w:ascii="Calibri" w:hAnsi="Calibri" w:cs="Calibri"/>
          <w:lang w:bidi="ar-EG"/>
        </w:rPr>
        <w:t xml:space="preserve"> He said: </w:t>
      </w:r>
      <w:r>
        <w:rPr>
          <w:rFonts w:ascii="Calibri" w:hAnsi="Calibri" w:cs="Calibri"/>
          <w:lang w:bidi="ar-EG"/>
        </w:rPr>
        <w:t>“</w:t>
      </w:r>
      <w:r w:rsidRPr="004023F3">
        <w:rPr>
          <w:rFonts w:ascii="Calibri" w:hAnsi="Calibri" w:cs="Calibri"/>
          <w:lang w:bidi="ar-EG"/>
        </w:rPr>
        <w:t>Yes</w:t>
      </w:r>
      <w:r>
        <w:rPr>
          <w:rFonts w:ascii="Calibri" w:hAnsi="Calibri" w:cs="Calibri"/>
          <w:lang w:bidi="ar-EG"/>
        </w:rPr>
        <w:t>”.</w:t>
      </w:r>
      <w:r w:rsidRPr="004023F3">
        <w:rPr>
          <w:rFonts w:ascii="Calibri" w:hAnsi="Calibri" w:cs="Calibri"/>
          <w:lang w:bidi="ar-EG"/>
        </w:rPr>
        <w:t xml:space="preserve"> He said: </w:t>
      </w:r>
      <w:r>
        <w:rPr>
          <w:rFonts w:ascii="Calibri" w:hAnsi="Calibri" w:cs="Calibri"/>
          <w:lang w:bidi="ar-EG"/>
        </w:rPr>
        <w:t>“</w:t>
      </w:r>
      <w:r w:rsidRPr="004023F3">
        <w:rPr>
          <w:rFonts w:ascii="Calibri" w:hAnsi="Calibri" w:cs="Calibri"/>
          <w:lang w:bidi="ar-EG"/>
        </w:rPr>
        <w:t xml:space="preserve">And </w:t>
      </w:r>
      <w:r>
        <w:rPr>
          <w:rFonts w:ascii="Calibri" w:hAnsi="Calibri" w:cs="Calibri"/>
          <w:lang w:bidi="ar-EG"/>
        </w:rPr>
        <w:t>Mu’awiyah,</w:t>
      </w:r>
      <w:r w:rsidRPr="004023F3">
        <w:rPr>
          <w:rFonts w:ascii="Calibri" w:hAnsi="Calibri" w:cs="Calibri"/>
          <w:lang w:bidi="ar-EG"/>
        </w:rPr>
        <w:t xml:space="preserve"> will you make him a scribe </w:t>
      </w:r>
      <w:r>
        <w:rPr>
          <w:rFonts w:ascii="Calibri" w:hAnsi="Calibri" w:cs="Calibri"/>
          <w:lang w:bidi="ar-EG"/>
        </w:rPr>
        <w:t>at</w:t>
      </w:r>
      <w:r w:rsidRPr="004023F3">
        <w:rPr>
          <w:rFonts w:ascii="Calibri" w:hAnsi="Calibri" w:cs="Calibri"/>
          <w:lang w:bidi="ar-EG"/>
        </w:rPr>
        <w:t xml:space="preserve"> you</w:t>
      </w:r>
      <w:r>
        <w:rPr>
          <w:rFonts w:ascii="Calibri" w:hAnsi="Calibri" w:cs="Calibri"/>
          <w:lang w:bidi="ar-EG"/>
        </w:rPr>
        <w:t>r service</w:t>
      </w:r>
      <w:r w:rsidRPr="004023F3">
        <w:rPr>
          <w:rFonts w:ascii="Calibri" w:hAnsi="Calibri" w:cs="Calibri"/>
          <w:lang w:bidi="ar-EG"/>
        </w:rPr>
        <w:t>?</w:t>
      </w:r>
      <w:r>
        <w:rPr>
          <w:rFonts w:ascii="Calibri" w:hAnsi="Calibri" w:cs="Calibri"/>
          <w:lang w:bidi="ar-EG"/>
        </w:rPr>
        <w:t>”</w:t>
      </w:r>
      <w:r w:rsidRPr="004023F3">
        <w:rPr>
          <w:rFonts w:ascii="Calibri" w:hAnsi="Calibri" w:cs="Calibri"/>
          <w:lang w:bidi="ar-EG"/>
        </w:rPr>
        <w:t xml:space="preserve"> He said: </w:t>
      </w:r>
      <w:r>
        <w:rPr>
          <w:rFonts w:ascii="Calibri" w:hAnsi="Calibri" w:cs="Calibri"/>
          <w:lang w:bidi="ar-EG"/>
        </w:rPr>
        <w:t>“</w:t>
      </w:r>
      <w:r w:rsidRPr="004023F3">
        <w:rPr>
          <w:rFonts w:ascii="Calibri" w:hAnsi="Calibri" w:cs="Calibri"/>
          <w:lang w:bidi="ar-EG"/>
        </w:rPr>
        <w:t>Yes</w:t>
      </w:r>
      <w:r>
        <w:rPr>
          <w:rFonts w:ascii="Calibri" w:hAnsi="Calibri" w:cs="Calibri"/>
          <w:lang w:bidi="ar-EG"/>
        </w:rPr>
        <w:t>”.</w:t>
      </w:r>
      <w:r w:rsidRPr="004023F3">
        <w:rPr>
          <w:rFonts w:ascii="Calibri" w:hAnsi="Calibri" w:cs="Calibri"/>
          <w:lang w:bidi="ar-EG"/>
        </w:rPr>
        <w:t xml:space="preserve"> He said: </w:t>
      </w:r>
      <w:r>
        <w:rPr>
          <w:rFonts w:ascii="Calibri" w:hAnsi="Calibri" w:cs="Calibri"/>
          <w:lang w:bidi="ar-EG"/>
        </w:rPr>
        <w:t>“</w:t>
      </w:r>
      <w:r w:rsidRPr="004023F3">
        <w:rPr>
          <w:rFonts w:ascii="Calibri" w:hAnsi="Calibri" w:cs="Calibri"/>
          <w:lang w:bidi="ar-EG"/>
        </w:rPr>
        <w:t>And will you appoint me to a position of authority so that I may fight the disbelievers just as I used to fight the Muslims?</w:t>
      </w:r>
      <w:r>
        <w:rPr>
          <w:rFonts w:ascii="Calibri" w:hAnsi="Calibri" w:cs="Calibri"/>
          <w:lang w:bidi="ar-EG"/>
        </w:rPr>
        <w:t>”</w:t>
      </w:r>
      <w:r w:rsidRPr="004023F3">
        <w:rPr>
          <w:rFonts w:ascii="Calibri" w:hAnsi="Calibri" w:cs="Calibri"/>
          <w:lang w:bidi="ar-EG"/>
        </w:rPr>
        <w:t xml:space="preserve"> He said: </w:t>
      </w:r>
      <w:r>
        <w:rPr>
          <w:rFonts w:ascii="Calibri" w:hAnsi="Calibri" w:cs="Calibri"/>
          <w:lang w:bidi="ar-EG"/>
        </w:rPr>
        <w:t>“</w:t>
      </w:r>
      <w:r w:rsidRPr="004023F3">
        <w:rPr>
          <w:rFonts w:ascii="Calibri" w:hAnsi="Calibri" w:cs="Calibri"/>
          <w:lang w:bidi="ar-EG"/>
        </w:rPr>
        <w:t>Yes”</w:t>
      </w:r>
      <w:r>
        <w:rPr>
          <w:rFonts w:ascii="Calibri" w:hAnsi="Calibri" w:cs="Calibri"/>
          <w:lang w:bidi="ar-EG"/>
        </w:rPr>
        <w:t xml:space="preserve">. Abu </w:t>
      </w:r>
      <w:proofErr w:type="spellStart"/>
      <w:r>
        <w:rPr>
          <w:rFonts w:ascii="Calibri" w:hAnsi="Calibri" w:cs="Calibri"/>
          <w:lang w:bidi="ar-EG"/>
        </w:rPr>
        <w:t>Zumail</w:t>
      </w:r>
      <w:proofErr w:type="spellEnd"/>
      <w:r w:rsidRPr="004023F3">
        <w:rPr>
          <w:rFonts w:ascii="Calibri" w:hAnsi="Calibri" w:cs="Calibri"/>
          <w:lang w:bidi="ar-EG"/>
        </w:rPr>
        <w:t xml:space="preserve"> said: “Had he not asked the Prophet </w:t>
      </w:r>
      <w:r w:rsidRPr="004023F3">
        <w:rPr>
          <w:rFonts w:ascii="Calibri" w:hAnsi="Calibri" w:cs="Calibri" w:hint="cs"/>
          <w:rtl/>
          <w:lang w:bidi="ar-EG"/>
        </w:rPr>
        <w:t>ﷺ</w:t>
      </w:r>
      <w:r w:rsidRPr="004023F3">
        <w:rPr>
          <w:rFonts w:ascii="Calibri" w:hAnsi="Calibri" w:cs="Calibri"/>
          <w:lang w:bidi="ar-EG"/>
        </w:rPr>
        <w:t xml:space="preserve"> for these things, he would not have been given them</w:t>
      </w:r>
      <w:r>
        <w:rPr>
          <w:rFonts w:ascii="Calibri" w:hAnsi="Calibri" w:cs="Calibri"/>
          <w:lang w:bidi="ar-EG"/>
        </w:rPr>
        <w:t>,</w:t>
      </w:r>
      <w:r w:rsidRPr="004023F3">
        <w:rPr>
          <w:rFonts w:ascii="Calibri" w:hAnsi="Calibri" w:cs="Calibri"/>
          <w:lang w:bidi="ar-EG"/>
        </w:rPr>
        <w:t xml:space="preserve"> </w:t>
      </w:r>
      <w:r>
        <w:rPr>
          <w:rFonts w:ascii="Calibri" w:hAnsi="Calibri" w:cs="Calibri"/>
          <w:lang w:bidi="ar-EG"/>
        </w:rPr>
        <w:t>because he</w:t>
      </w:r>
      <w:r w:rsidRPr="004023F3">
        <w:rPr>
          <w:rFonts w:ascii="Calibri" w:hAnsi="Calibri" w:cs="Calibri"/>
          <w:lang w:bidi="ar-EG"/>
        </w:rPr>
        <w:t xml:space="preserve"> </w:t>
      </w:r>
      <w:r>
        <w:rPr>
          <w:rFonts w:ascii="Calibri" w:hAnsi="Calibri" w:cs="Calibri"/>
          <w:lang w:bidi="ar-EG"/>
        </w:rPr>
        <w:t xml:space="preserve">would not ask for anything except that </w:t>
      </w:r>
      <w:proofErr w:type="gramStart"/>
      <w:r>
        <w:rPr>
          <w:rFonts w:ascii="Calibri" w:hAnsi="Calibri" w:cs="Calibri"/>
          <w:lang w:bidi="ar-EG"/>
        </w:rPr>
        <w:t>the</w:t>
      </w:r>
      <w:r w:rsidRPr="004023F3">
        <w:rPr>
          <w:rFonts w:ascii="Calibri" w:hAnsi="Calibri" w:cs="Calibri"/>
          <w:lang w:bidi="ar-EG"/>
        </w:rPr>
        <w:t xml:space="preserve"> he</w:t>
      </w:r>
      <w:proofErr w:type="gramEnd"/>
      <w:r w:rsidRPr="004023F3">
        <w:rPr>
          <w:rFonts w:ascii="Calibri" w:hAnsi="Calibri" w:cs="Calibri"/>
          <w:lang w:bidi="ar-EG"/>
        </w:rPr>
        <w:t xml:space="preserve"> </w:t>
      </w:r>
      <w:r>
        <w:rPr>
          <w:rFonts w:ascii="Calibri" w:hAnsi="Calibri" w:cs="Calibri"/>
          <w:lang w:bidi="ar-EG"/>
        </w:rPr>
        <w:t>would</w:t>
      </w:r>
      <w:r w:rsidRPr="004023F3">
        <w:rPr>
          <w:rFonts w:ascii="Calibri" w:hAnsi="Calibri" w:cs="Calibri"/>
          <w:lang w:bidi="ar-EG"/>
        </w:rPr>
        <w:t xml:space="preserve"> say: </w:t>
      </w:r>
      <w:r>
        <w:rPr>
          <w:rFonts w:ascii="Calibri" w:hAnsi="Calibri" w:cs="Calibri"/>
          <w:lang w:bidi="ar-EG"/>
        </w:rPr>
        <w:t>“</w:t>
      </w:r>
      <w:r w:rsidRPr="004023F3">
        <w:rPr>
          <w:rFonts w:ascii="Calibri" w:hAnsi="Calibri" w:cs="Calibri"/>
          <w:lang w:bidi="ar-EG"/>
        </w:rPr>
        <w:t>Yes</w:t>
      </w:r>
      <w:r>
        <w:rPr>
          <w:rFonts w:ascii="Calibri" w:hAnsi="Calibri" w:cs="Calibri"/>
          <w:lang w:bidi="ar-EG"/>
        </w:rPr>
        <w:t xml:space="preserve">”]. </w:t>
      </w:r>
    </w:p>
    <w:p w14:paraId="5263F8F5" w14:textId="77777777" w:rsidR="00005C44" w:rsidRPr="00A467BD" w:rsidRDefault="00005C44" w:rsidP="00005C44">
      <w:pPr>
        <w:rPr>
          <w:rFonts w:ascii="Traditional Arabic" w:hAnsi="Traditional Arabic" w:cs="Traditional Arabic"/>
          <w:sz w:val="22"/>
          <w:szCs w:val="22"/>
          <w:rtl/>
        </w:rPr>
      </w:pPr>
    </w:p>
    <w:p w14:paraId="60529DE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والمشكلة الكبرى هنا هي في القول المنسوب إلى أبي سفيان: (عندي أحسن العرب وأجمله أم حبيبة بنت أبي سفيان أزوجكها؟!)، مع أن إجماع أهل المغازي (كما يقوله البيهقي، وسيأتي قريباً) على أن تزويج أم حبيبة للنبي، صلوات الله وسلامه عليه وعلى آله، إنما كان وهي بالحبشة قبيل قدوم جعفر وأصحابه يوم خيبر، في حين أن أبا سفيان لم يسلم إلا يوم فتح مكة. وقد حاول بعض من يجهل حقيقة كيفية رواية السيرة رد ذلك بزعم أن الأحاديث الصحاح أولى بالتقديم على ما يرويه أهل السير، وقليل منه مسند، ولكن أكثره مراسيل! هذا هكذا بعمومه باطل، لأن إجماع أهل السير على رواية الخبر أو الواقعة معينة دليل على تلقيهم ذلك بالتواتر. فضلاً على كون هذا خاصة في هذه </w:t>
      </w:r>
      <w:r w:rsidRPr="000F205F">
        <w:rPr>
          <w:rFonts w:ascii="Traditional Arabic" w:hAnsi="Traditional Arabic" w:cs="Traditional Arabic"/>
          <w:sz w:val="28"/>
          <w:szCs w:val="28"/>
          <w:rtl/>
        </w:rPr>
        <w:lastRenderedPageBreak/>
        <w:t xml:space="preserve">المسألة ها هنا باطلاً، لأن خبر تزويج أم حبيبة ثبت عنها نفسها، وهي صاحبة الشأن، وعن غيرها بأصح أسانيد الدنيا، فلا تقدم عليه هذه الرواية المنكرة، كما هو مفصل في الفصل الآتي المعنون: </w:t>
      </w:r>
      <w:r w:rsidRPr="000F205F">
        <w:rPr>
          <w:rFonts w:ascii="Traditional Arabic" w:hAnsi="Traditional Arabic" w:cs="Traditional Arabic"/>
          <w:bCs/>
          <w:sz w:val="28"/>
          <w:szCs w:val="28"/>
          <w:rtl/>
        </w:rPr>
        <w:t>«تزويج أم حبيبة إلى النبي، صلى الله عليه وعلى آله وسلم»</w:t>
      </w:r>
      <w:r w:rsidRPr="000F205F">
        <w:rPr>
          <w:rFonts w:ascii="Traditional Arabic" w:hAnsi="Traditional Arabic" w:cs="Traditional Arabic"/>
          <w:sz w:val="28"/>
          <w:szCs w:val="28"/>
          <w:rtl/>
        </w:rPr>
        <w:t>.</w:t>
      </w:r>
    </w:p>
    <w:p w14:paraId="5C808B05" w14:textId="77777777" w:rsidR="00005C44" w:rsidRDefault="00005C44" w:rsidP="00005C44">
      <w:pPr>
        <w:rPr>
          <w:rFonts w:ascii="Traditional Arabic" w:hAnsi="Traditional Arabic" w:cs="Traditional Arabic"/>
          <w:sz w:val="22"/>
          <w:szCs w:val="22"/>
        </w:rPr>
      </w:pPr>
    </w:p>
    <w:p w14:paraId="4A62326E" w14:textId="77777777" w:rsidR="00005C44" w:rsidRPr="00B57BD1" w:rsidRDefault="00005C44" w:rsidP="00005C44">
      <w:pPr>
        <w:rPr>
          <w:rFonts w:ascii="Calibri" w:hAnsi="Calibri" w:cs="Calibri"/>
          <w:lang w:bidi="ar-EG"/>
        </w:rPr>
      </w:pPr>
      <w:r>
        <w:rPr>
          <w:rFonts w:ascii="Calibri" w:hAnsi="Calibri" w:cs="Calibri"/>
          <w:lang w:bidi="ar-EG"/>
        </w:rPr>
        <w:t>The major problem here is in the statement attributed to Abu Sufyan: “</w:t>
      </w:r>
      <w:r w:rsidRPr="009E5AE4">
        <w:rPr>
          <w:rFonts w:ascii="Calibri" w:hAnsi="Calibri" w:cs="Calibri"/>
          <w:lang w:bidi="ar-EG"/>
        </w:rPr>
        <w:t>“I have the most beautiful and noble woman among the Arabs, Umm Hab</w:t>
      </w:r>
      <w:r>
        <w:rPr>
          <w:rFonts w:ascii="Calibri" w:hAnsi="Calibri" w:cs="Calibri"/>
          <w:lang w:bidi="ar-EG"/>
        </w:rPr>
        <w:t>ee</w:t>
      </w:r>
      <w:r w:rsidRPr="009E5AE4">
        <w:rPr>
          <w:rFonts w:ascii="Calibri" w:hAnsi="Calibri" w:cs="Calibri"/>
          <w:lang w:bidi="ar-EG"/>
        </w:rPr>
        <w:t xml:space="preserve">bah </w:t>
      </w:r>
      <w:proofErr w:type="spellStart"/>
      <w:r w:rsidRPr="009E5AE4">
        <w:rPr>
          <w:rFonts w:ascii="Calibri" w:hAnsi="Calibri" w:cs="Calibri"/>
          <w:lang w:bidi="ar-EG"/>
        </w:rPr>
        <w:t>bint</w:t>
      </w:r>
      <w:proofErr w:type="spellEnd"/>
      <w:r w:rsidRPr="009E5AE4">
        <w:rPr>
          <w:rFonts w:ascii="Calibri" w:hAnsi="Calibri" w:cs="Calibri"/>
          <w:lang w:bidi="ar-EG"/>
        </w:rPr>
        <w:t xml:space="preserve"> Abi Sufyan, shall I marry her to you?</w:t>
      </w:r>
      <w:r>
        <w:rPr>
          <w:rFonts w:ascii="Calibri" w:hAnsi="Calibri" w:cs="Calibri"/>
          <w:lang w:bidi="ar-EG"/>
        </w:rPr>
        <w:t>”. That is because the consensus of the Scholars of Al-</w:t>
      </w:r>
      <w:proofErr w:type="spellStart"/>
      <w:r>
        <w:rPr>
          <w:rFonts w:ascii="Calibri" w:hAnsi="Calibri" w:cs="Calibri"/>
          <w:lang w:bidi="ar-EG"/>
        </w:rPr>
        <w:t>Maghaaziy</w:t>
      </w:r>
      <w:proofErr w:type="spellEnd"/>
      <w:r>
        <w:rPr>
          <w:rFonts w:ascii="Calibri" w:hAnsi="Calibri" w:cs="Calibri"/>
          <w:lang w:bidi="ar-EG"/>
        </w:rPr>
        <w:t xml:space="preserve"> (Seerah of the battles) (As Al-</w:t>
      </w:r>
      <w:proofErr w:type="spellStart"/>
      <w:r>
        <w:rPr>
          <w:rFonts w:ascii="Calibri" w:hAnsi="Calibri" w:cs="Calibri"/>
          <w:lang w:bidi="ar-EG"/>
        </w:rPr>
        <w:t>Baihaqiy</w:t>
      </w:r>
      <w:proofErr w:type="spellEnd"/>
      <w:r>
        <w:rPr>
          <w:rFonts w:ascii="Calibri" w:hAnsi="Calibri" w:cs="Calibri"/>
          <w:lang w:bidi="ar-EG"/>
        </w:rPr>
        <w:t xml:space="preserve"> said and will be cited shortly) is that the marriage of Umm Habeebah rather only took place in Al-</w:t>
      </w:r>
      <w:proofErr w:type="spellStart"/>
      <w:r>
        <w:rPr>
          <w:rFonts w:ascii="Calibri" w:hAnsi="Calibri" w:cs="Calibri"/>
          <w:lang w:bidi="ar-EG"/>
        </w:rPr>
        <w:t>Habashah</w:t>
      </w:r>
      <w:proofErr w:type="spellEnd"/>
      <w:r>
        <w:rPr>
          <w:rFonts w:ascii="Calibri" w:hAnsi="Calibri" w:cs="Calibri"/>
          <w:lang w:bidi="ar-EG"/>
        </w:rPr>
        <w:t xml:space="preserve"> (Abyssinia) shortly before the arrival of Ja’far and his companions on the Day of </w:t>
      </w:r>
      <w:proofErr w:type="spellStart"/>
      <w:r>
        <w:rPr>
          <w:rFonts w:ascii="Calibri" w:hAnsi="Calibri" w:cs="Calibri"/>
          <w:lang w:bidi="ar-EG"/>
        </w:rPr>
        <w:t>Khaibar</w:t>
      </w:r>
      <w:proofErr w:type="spellEnd"/>
      <w:r>
        <w:rPr>
          <w:rFonts w:ascii="Calibri" w:hAnsi="Calibri" w:cs="Calibri"/>
          <w:lang w:bidi="ar-EG"/>
        </w:rPr>
        <w:t xml:space="preserve">, whilst Abu Sufyan only became Muslim on the Day of the conquest of Makkah. </w:t>
      </w:r>
      <w:r w:rsidRPr="000B3FB5">
        <w:rPr>
          <w:rFonts w:ascii="Calibri" w:hAnsi="Calibri" w:cs="Calibri"/>
          <w:lang w:bidi="ar-EG"/>
        </w:rPr>
        <w:t xml:space="preserve">Some people who are ignorant of how the </w:t>
      </w:r>
      <w:r>
        <w:rPr>
          <w:rFonts w:ascii="Calibri" w:hAnsi="Calibri" w:cs="Calibri"/>
          <w:lang w:bidi="ar-EG"/>
        </w:rPr>
        <w:t>Seerah</w:t>
      </w:r>
      <w:r w:rsidRPr="000B3FB5">
        <w:rPr>
          <w:rFonts w:ascii="Calibri" w:hAnsi="Calibri" w:cs="Calibri"/>
          <w:lang w:bidi="ar-EG"/>
        </w:rPr>
        <w:t xml:space="preserve"> is transmitted have attempted to dismiss this by claiming that sound </w:t>
      </w:r>
      <w:proofErr w:type="spellStart"/>
      <w:r>
        <w:rPr>
          <w:rFonts w:ascii="Calibri" w:hAnsi="Calibri" w:cs="Calibri"/>
          <w:lang w:bidi="ar-EG"/>
        </w:rPr>
        <w:t>Ahadeeth</w:t>
      </w:r>
      <w:proofErr w:type="spellEnd"/>
      <w:r w:rsidRPr="000B3FB5">
        <w:rPr>
          <w:rFonts w:ascii="Calibri" w:hAnsi="Calibri" w:cs="Calibri"/>
          <w:lang w:bidi="ar-EG"/>
        </w:rPr>
        <w:t xml:space="preserve"> must be given precedence over what the historians of </w:t>
      </w:r>
      <w:r>
        <w:rPr>
          <w:rFonts w:ascii="Calibri" w:hAnsi="Calibri" w:cs="Calibri"/>
          <w:lang w:bidi="ar-EG"/>
        </w:rPr>
        <w:t>Seerah</w:t>
      </w:r>
      <w:r w:rsidRPr="000B3FB5">
        <w:rPr>
          <w:rFonts w:ascii="Calibri" w:hAnsi="Calibri" w:cs="Calibri"/>
          <w:lang w:bidi="ar-EG"/>
        </w:rPr>
        <w:t xml:space="preserve"> narrate, since only a small portion of the latter is </w:t>
      </w:r>
      <w:proofErr w:type="spellStart"/>
      <w:r>
        <w:rPr>
          <w:rFonts w:ascii="Calibri" w:hAnsi="Calibri" w:cs="Calibri"/>
          <w:lang w:bidi="ar-EG"/>
        </w:rPr>
        <w:t>Musnad</w:t>
      </w:r>
      <w:proofErr w:type="spellEnd"/>
      <w:r w:rsidRPr="000B3FB5">
        <w:rPr>
          <w:rFonts w:ascii="Calibri" w:hAnsi="Calibri" w:cs="Calibri"/>
          <w:lang w:bidi="ar-EG"/>
        </w:rPr>
        <w:t xml:space="preserve"> while most of it is </w:t>
      </w:r>
      <w:r>
        <w:rPr>
          <w:rFonts w:ascii="Calibri" w:hAnsi="Calibri" w:cs="Calibri"/>
          <w:lang w:bidi="ar-EG"/>
        </w:rPr>
        <w:t>Mursal</w:t>
      </w:r>
      <w:r w:rsidRPr="000B3FB5">
        <w:rPr>
          <w:rFonts w:ascii="Calibri" w:hAnsi="Calibri" w:cs="Calibri"/>
          <w:lang w:bidi="ar-EG"/>
        </w:rPr>
        <w:t xml:space="preserve">. This, taken as a general principle, is false. For the consensus of the historians of </w:t>
      </w:r>
      <w:r>
        <w:rPr>
          <w:rFonts w:ascii="Calibri" w:hAnsi="Calibri" w:cs="Calibri"/>
          <w:lang w:bidi="ar-EG"/>
        </w:rPr>
        <w:t>Seerah</w:t>
      </w:r>
      <w:r w:rsidRPr="000B3FB5">
        <w:rPr>
          <w:rFonts w:ascii="Calibri" w:hAnsi="Calibri" w:cs="Calibri"/>
          <w:lang w:bidi="ar-EG"/>
        </w:rPr>
        <w:t xml:space="preserve"> upon narrating a particular report or event is itself evidence that they received it through </w:t>
      </w:r>
      <w:proofErr w:type="spellStart"/>
      <w:r>
        <w:rPr>
          <w:rFonts w:ascii="Calibri" w:hAnsi="Calibri" w:cs="Calibri"/>
          <w:lang w:bidi="ar-EG"/>
        </w:rPr>
        <w:t>Tawaatur</w:t>
      </w:r>
      <w:proofErr w:type="spellEnd"/>
      <w:r>
        <w:rPr>
          <w:rFonts w:ascii="Calibri" w:hAnsi="Calibri" w:cs="Calibri"/>
          <w:lang w:bidi="ar-EG"/>
        </w:rPr>
        <w:t xml:space="preserve"> (concurrent transmissions that </w:t>
      </w:r>
      <w:proofErr w:type="gramStart"/>
      <w:r>
        <w:rPr>
          <w:rFonts w:ascii="Calibri" w:hAnsi="Calibri" w:cs="Calibri"/>
          <w:lang w:bidi="ar-EG"/>
        </w:rPr>
        <w:t>removes</w:t>
      </w:r>
      <w:proofErr w:type="gramEnd"/>
      <w:r>
        <w:rPr>
          <w:rFonts w:ascii="Calibri" w:hAnsi="Calibri" w:cs="Calibri"/>
          <w:lang w:bidi="ar-EG"/>
        </w:rPr>
        <w:t xml:space="preserve"> the possibility of error)</w:t>
      </w:r>
      <w:r w:rsidRPr="000B3FB5">
        <w:rPr>
          <w:rFonts w:ascii="Calibri" w:hAnsi="Calibri" w:cs="Calibri"/>
          <w:lang w:bidi="ar-EG"/>
        </w:rPr>
        <w:t>.</w:t>
      </w:r>
      <w:r>
        <w:rPr>
          <w:rFonts w:ascii="Calibri" w:hAnsi="Calibri" w:cs="Calibri"/>
          <w:lang w:bidi="ar-EG"/>
        </w:rPr>
        <w:t xml:space="preserve"> </w:t>
      </w:r>
      <w:r w:rsidRPr="000B3FB5">
        <w:rPr>
          <w:rFonts w:ascii="Calibri" w:hAnsi="Calibri" w:cs="Calibri"/>
          <w:lang w:bidi="ar-EG"/>
        </w:rPr>
        <w:t xml:space="preserve">Moreover, in this specific case the claim is especially invalid, because the report of Umm </w:t>
      </w:r>
      <w:r>
        <w:rPr>
          <w:rFonts w:ascii="Calibri" w:hAnsi="Calibri" w:cs="Calibri"/>
          <w:lang w:bidi="ar-EG"/>
        </w:rPr>
        <w:t>Habeebah’s</w:t>
      </w:r>
      <w:r w:rsidRPr="000B3FB5">
        <w:rPr>
          <w:rFonts w:ascii="Calibri" w:hAnsi="Calibri" w:cs="Calibri"/>
          <w:lang w:bidi="ar-EG"/>
        </w:rPr>
        <w:t xml:space="preserve"> marriage is established </w:t>
      </w:r>
      <w:proofErr w:type="gramStart"/>
      <w:r w:rsidRPr="000B3FB5">
        <w:rPr>
          <w:rFonts w:ascii="Calibri" w:hAnsi="Calibri" w:cs="Calibri"/>
          <w:lang w:bidi="ar-EG"/>
        </w:rPr>
        <w:t>from</w:t>
      </w:r>
      <w:proofErr w:type="gramEnd"/>
      <w:r w:rsidRPr="000B3FB5">
        <w:rPr>
          <w:rFonts w:ascii="Calibri" w:hAnsi="Calibri" w:cs="Calibri"/>
          <w:lang w:bidi="ar-EG"/>
        </w:rPr>
        <w:t xml:space="preserve"> Umm </w:t>
      </w:r>
      <w:r>
        <w:rPr>
          <w:rFonts w:ascii="Calibri" w:hAnsi="Calibri" w:cs="Calibri"/>
          <w:lang w:bidi="ar-EG"/>
        </w:rPr>
        <w:t>Habeebah</w:t>
      </w:r>
      <w:r w:rsidRPr="000B3FB5">
        <w:rPr>
          <w:rFonts w:ascii="Calibri" w:hAnsi="Calibri" w:cs="Calibri"/>
          <w:lang w:bidi="ar-EG"/>
        </w:rPr>
        <w:t xml:space="preserve"> herself</w:t>
      </w:r>
      <w:r>
        <w:rPr>
          <w:rFonts w:ascii="Calibri" w:hAnsi="Calibri" w:cs="Calibri"/>
          <w:lang w:bidi="ar-EG"/>
        </w:rPr>
        <w:t xml:space="preserve">, </w:t>
      </w:r>
      <w:r w:rsidRPr="000B3FB5">
        <w:rPr>
          <w:rFonts w:ascii="Calibri" w:hAnsi="Calibri" w:cs="Calibri"/>
          <w:lang w:bidi="ar-EG"/>
        </w:rPr>
        <w:t>the very person concerned</w:t>
      </w:r>
      <w:r>
        <w:rPr>
          <w:rFonts w:ascii="Calibri" w:hAnsi="Calibri" w:cs="Calibri"/>
          <w:lang w:bidi="ar-EG"/>
        </w:rPr>
        <w:t xml:space="preserve">, </w:t>
      </w:r>
      <w:r w:rsidRPr="000B3FB5">
        <w:rPr>
          <w:rFonts w:ascii="Calibri" w:hAnsi="Calibri" w:cs="Calibri"/>
          <w:lang w:bidi="ar-EG"/>
        </w:rPr>
        <w:t>as well as from others, through the soundest chains of transmission in existence. Therefore, this objectionable report cannot be given precedence over it, as will be detailed in the following section entitled: “</w:t>
      </w:r>
      <w:r w:rsidRPr="007D7DD3">
        <w:rPr>
          <w:rFonts w:ascii="Calibri" w:hAnsi="Calibri" w:cs="Calibri"/>
          <w:b/>
          <w:bCs/>
          <w:lang w:bidi="ar-EG"/>
        </w:rPr>
        <w:t>The Marriage of Umm Habeebah to the Prophet, peace and blessings be upon him and his family</w:t>
      </w:r>
      <w:r w:rsidRPr="000B3FB5">
        <w:rPr>
          <w:rFonts w:ascii="Calibri" w:hAnsi="Calibri" w:cs="Calibri"/>
          <w:lang w:bidi="ar-EG"/>
        </w:rPr>
        <w:t>”</w:t>
      </w:r>
      <w:r>
        <w:rPr>
          <w:rFonts w:ascii="Calibri" w:hAnsi="Calibri" w:cs="Calibri"/>
          <w:lang w:bidi="ar-EG"/>
        </w:rPr>
        <w:t>.</w:t>
      </w:r>
    </w:p>
    <w:p w14:paraId="34358A37" w14:textId="77777777" w:rsidR="00005C44" w:rsidRPr="00A467BD" w:rsidRDefault="00005C44" w:rsidP="00005C44">
      <w:pPr>
        <w:rPr>
          <w:rFonts w:ascii="Traditional Arabic" w:hAnsi="Traditional Arabic" w:cs="Traditional Arabic"/>
          <w:sz w:val="22"/>
          <w:szCs w:val="22"/>
          <w:rtl/>
        </w:rPr>
      </w:pPr>
    </w:p>
    <w:p w14:paraId="05043B2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على كل فالطريقة الصحيحة هي تقصي الروايات والأسانيد أولا، ثم النظر في المتن المستنكر لحل إشكالياته ثانياً، وقد سبق الكلام عن عكرمة بن عمار، أما أبو زميل، فهو سماك بن الوليد الحنفي، يمامي تابعي، ثقة بإجماعهم، أخرج له مسلم والجماعة، وقال ابن حبان في مشاهير علماء الأمصار: (كان متقنا ثبتا قدم البصرة فحدثهم بها فكتب عنه العراقيون).</w:t>
      </w:r>
    </w:p>
    <w:p w14:paraId="0E5EBCA3" w14:textId="77777777" w:rsidR="00005C44" w:rsidRDefault="00005C44" w:rsidP="00005C44">
      <w:pPr>
        <w:rPr>
          <w:rFonts w:ascii="Traditional Arabic" w:hAnsi="Traditional Arabic" w:cs="Traditional Arabic"/>
          <w:sz w:val="22"/>
          <w:szCs w:val="22"/>
        </w:rPr>
      </w:pPr>
    </w:p>
    <w:p w14:paraId="63776EC9" w14:textId="77777777" w:rsidR="00005C44" w:rsidRPr="00A5786F" w:rsidRDefault="00005C44" w:rsidP="00005C44">
      <w:pPr>
        <w:rPr>
          <w:rFonts w:ascii="Calibri" w:hAnsi="Calibri" w:cs="Calibri"/>
          <w:lang w:bidi="ar-EG"/>
        </w:rPr>
      </w:pPr>
      <w:r w:rsidRPr="00A5786F">
        <w:rPr>
          <w:rFonts w:ascii="Calibri" w:hAnsi="Calibri" w:cs="Calibri"/>
          <w:lang w:bidi="ar-EG"/>
        </w:rPr>
        <w:t xml:space="preserve">In any case, the correct method is to investigate the reports and chains of transmission first, and then to examine the objectionable text </w:t>
      </w:r>
      <w:proofErr w:type="gramStart"/>
      <w:r w:rsidRPr="00A5786F">
        <w:rPr>
          <w:rFonts w:ascii="Calibri" w:hAnsi="Calibri" w:cs="Calibri"/>
          <w:lang w:bidi="ar-EG"/>
        </w:rPr>
        <w:t>in order to</w:t>
      </w:r>
      <w:proofErr w:type="gramEnd"/>
      <w:r w:rsidRPr="00A5786F">
        <w:rPr>
          <w:rFonts w:ascii="Calibri" w:hAnsi="Calibri" w:cs="Calibri"/>
          <w:lang w:bidi="ar-EG"/>
        </w:rPr>
        <w:t xml:space="preserve"> resolve its problems second. Discussion of ‘Ikrimah bin ‘Ammar has already preceded. As for Abu Zumail, he is </w:t>
      </w:r>
      <w:proofErr w:type="spellStart"/>
      <w:r w:rsidRPr="00A5786F">
        <w:rPr>
          <w:rFonts w:ascii="Calibri" w:hAnsi="Calibri" w:cs="Calibri"/>
          <w:lang w:bidi="ar-EG"/>
        </w:rPr>
        <w:t>Simaak</w:t>
      </w:r>
      <w:proofErr w:type="spellEnd"/>
      <w:r w:rsidRPr="00A5786F">
        <w:rPr>
          <w:rFonts w:ascii="Calibri" w:hAnsi="Calibri" w:cs="Calibri"/>
          <w:lang w:bidi="ar-EG"/>
        </w:rPr>
        <w:t xml:space="preserve"> bin Al-Waleed Al-Hanafi, a </w:t>
      </w:r>
      <w:proofErr w:type="spellStart"/>
      <w:r w:rsidRPr="00A5786F">
        <w:rPr>
          <w:rFonts w:ascii="Calibri" w:hAnsi="Calibri" w:cs="Calibri"/>
          <w:lang w:bidi="ar-EG"/>
        </w:rPr>
        <w:t>Taabi’iy</w:t>
      </w:r>
      <w:proofErr w:type="spellEnd"/>
      <w:r w:rsidRPr="00A5786F">
        <w:rPr>
          <w:rFonts w:ascii="Calibri" w:hAnsi="Calibri" w:cs="Calibri"/>
          <w:lang w:bidi="ar-EG"/>
        </w:rPr>
        <w:t xml:space="preserve"> from </w:t>
      </w:r>
      <w:proofErr w:type="spellStart"/>
      <w:r w:rsidRPr="00A5786F">
        <w:rPr>
          <w:rFonts w:ascii="Calibri" w:hAnsi="Calibri" w:cs="Calibri"/>
          <w:lang w:bidi="ar-EG"/>
        </w:rPr>
        <w:t>Yamaamah</w:t>
      </w:r>
      <w:proofErr w:type="spellEnd"/>
      <w:r w:rsidRPr="00A5786F">
        <w:rPr>
          <w:rFonts w:ascii="Calibri" w:hAnsi="Calibri" w:cs="Calibri"/>
          <w:lang w:bidi="ar-EG"/>
        </w:rPr>
        <w:t>, deemed trustworthy by their unanimous agreement. Muslim and the rest of the compilers narrated from him. Ibn Hibban stated in “</w:t>
      </w:r>
      <w:proofErr w:type="spellStart"/>
      <w:r w:rsidRPr="00A5786F">
        <w:rPr>
          <w:rFonts w:ascii="Calibri" w:hAnsi="Calibri" w:cs="Calibri"/>
          <w:lang w:bidi="ar-EG"/>
        </w:rPr>
        <w:t>Mashaaheer</w:t>
      </w:r>
      <w:proofErr w:type="spellEnd"/>
      <w:r w:rsidRPr="00A5786F">
        <w:rPr>
          <w:rFonts w:ascii="Calibri" w:hAnsi="Calibri" w:cs="Calibri"/>
          <w:lang w:bidi="ar-EG"/>
        </w:rPr>
        <w:t xml:space="preserve"> ‘</w:t>
      </w:r>
      <w:proofErr w:type="spellStart"/>
      <w:r w:rsidRPr="00A5786F">
        <w:rPr>
          <w:rFonts w:ascii="Calibri" w:hAnsi="Calibri" w:cs="Calibri"/>
          <w:lang w:bidi="ar-EG"/>
        </w:rPr>
        <w:t>Ulamaa</w:t>
      </w:r>
      <w:proofErr w:type="spellEnd"/>
      <w:r w:rsidRPr="00A5786F">
        <w:rPr>
          <w:rFonts w:ascii="Calibri" w:hAnsi="Calibri" w:cs="Calibri"/>
          <w:lang w:bidi="ar-EG"/>
        </w:rPr>
        <w:t>’ Al</w:t>
      </w:r>
      <w:r w:rsidRPr="00A5786F">
        <w:rPr>
          <w:rFonts w:ascii="Cambria Math" w:hAnsi="Cambria Math" w:cs="Cambria Math"/>
          <w:lang w:bidi="ar-EG"/>
        </w:rPr>
        <w:t>‑</w:t>
      </w:r>
      <w:proofErr w:type="spellStart"/>
      <w:r w:rsidRPr="00A5786F">
        <w:rPr>
          <w:rFonts w:ascii="Calibri" w:hAnsi="Calibri" w:cs="Calibri"/>
          <w:lang w:bidi="ar-EG"/>
        </w:rPr>
        <w:t>Amsaar</w:t>
      </w:r>
      <w:proofErr w:type="spellEnd"/>
      <w:r w:rsidRPr="00A5786F">
        <w:rPr>
          <w:rFonts w:ascii="Calibri" w:hAnsi="Calibri" w:cs="Calibri"/>
          <w:lang w:bidi="ar-EG"/>
        </w:rPr>
        <w:t xml:space="preserve">: </w:t>
      </w:r>
      <w:r>
        <w:rPr>
          <w:rFonts w:ascii="Calibri" w:hAnsi="Calibri" w:cs="Calibri"/>
          <w:lang w:bidi="ar-EG"/>
        </w:rPr>
        <w:t>[</w:t>
      </w:r>
      <w:r w:rsidRPr="00A5786F">
        <w:rPr>
          <w:rFonts w:ascii="Calibri" w:hAnsi="Calibri" w:cs="Calibri"/>
          <w:lang w:bidi="ar-EG"/>
        </w:rPr>
        <w:t xml:space="preserve">He was precise </w:t>
      </w:r>
      <w:r>
        <w:rPr>
          <w:rFonts w:ascii="Calibri" w:hAnsi="Calibri" w:cs="Calibri"/>
          <w:lang w:bidi="ar-EG"/>
        </w:rPr>
        <w:t>(</w:t>
      </w:r>
      <w:proofErr w:type="spellStart"/>
      <w:r>
        <w:rPr>
          <w:rFonts w:ascii="Calibri" w:hAnsi="Calibri" w:cs="Calibri"/>
          <w:lang w:bidi="ar-EG"/>
        </w:rPr>
        <w:t>Mutqin</w:t>
      </w:r>
      <w:proofErr w:type="spellEnd"/>
      <w:r>
        <w:rPr>
          <w:rFonts w:ascii="Calibri" w:hAnsi="Calibri" w:cs="Calibri"/>
          <w:lang w:bidi="ar-EG"/>
        </w:rPr>
        <w:t xml:space="preserve">) </w:t>
      </w:r>
      <w:r w:rsidRPr="00A5786F">
        <w:rPr>
          <w:rFonts w:ascii="Calibri" w:hAnsi="Calibri" w:cs="Calibri"/>
          <w:lang w:bidi="ar-EG"/>
        </w:rPr>
        <w:t>and reliable</w:t>
      </w:r>
      <w:r>
        <w:rPr>
          <w:rFonts w:ascii="Calibri" w:hAnsi="Calibri" w:cs="Calibri"/>
          <w:lang w:bidi="ar-EG"/>
        </w:rPr>
        <w:t xml:space="preserve"> (</w:t>
      </w:r>
      <w:proofErr w:type="spellStart"/>
      <w:r>
        <w:rPr>
          <w:rFonts w:ascii="Calibri" w:hAnsi="Calibri" w:cs="Calibri"/>
          <w:lang w:bidi="ar-EG"/>
        </w:rPr>
        <w:t>Thabat</w:t>
      </w:r>
      <w:proofErr w:type="spellEnd"/>
      <w:r>
        <w:rPr>
          <w:rFonts w:ascii="Calibri" w:hAnsi="Calibri" w:cs="Calibri"/>
          <w:lang w:bidi="ar-EG"/>
        </w:rPr>
        <w:t>)</w:t>
      </w:r>
      <w:r w:rsidRPr="00A5786F">
        <w:rPr>
          <w:rFonts w:ascii="Calibri" w:hAnsi="Calibri" w:cs="Calibri"/>
          <w:lang w:bidi="ar-EG"/>
        </w:rPr>
        <w:t xml:space="preserve">. He came to Basra and narrated to them there, and the Iraqis </w:t>
      </w:r>
      <w:r>
        <w:rPr>
          <w:rFonts w:ascii="Calibri" w:hAnsi="Calibri" w:cs="Calibri"/>
          <w:lang w:bidi="ar-EG"/>
        </w:rPr>
        <w:t>recorded</w:t>
      </w:r>
      <w:r w:rsidRPr="00A5786F">
        <w:rPr>
          <w:rFonts w:ascii="Calibri" w:hAnsi="Calibri" w:cs="Calibri"/>
          <w:lang w:bidi="ar-EG"/>
        </w:rPr>
        <w:t xml:space="preserve"> from him</w:t>
      </w:r>
      <w:r>
        <w:rPr>
          <w:rFonts w:ascii="Calibri" w:hAnsi="Calibri" w:cs="Calibri"/>
          <w:lang w:bidi="ar-EG"/>
        </w:rPr>
        <w:t>].</w:t>
      </w:r>
    </w:p>
    <w:p w14:paraId="77E21059" w14:textId="77777777" w:rsidR="00005C44" w:rsidRPr="00A467BD" w:rsidRDefault="00005C44" w:rsidP="00005C44">
      <w:pPr>
        <w:rPr>
          <w:rFonts w:ascii="Traditional Arabic" w:hAnsi="Traditional Arabic" w:cs="Traditional Arabic"/>
          <w:sz w:val="22"/>
          <w:szCs w:val="22"/>
          <w:rtl/>
        </w:rPr>
      </w:pPr>
    </w:p>
    <w:p w14:paraId="369A25C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ولم ينفرد مسلم بالحديث، فقد أخرجه ابن أبي عاصم في «الآحاد والمثاني» بنفس الإسناد واللفظ، ما عدا كلام أبي زميل: حدثنا العباس بن عبد العظيم حدثنا النضر بن محمد حدثنا عكرمة بن عمار حدثنا أبو زميل حدثنا بن عباس بمثله.</w:t>
      </w:r>
    </w:p>
    <w:p w14:paraId="52A868CF" w14:textId="77777777" w:rsidR="00005C44" w:rsidRDefault="00005C44" w:rsidP="00005C44">
      <w:pPr>
        <w:rPr>
          <w:rFonts w:ascii="Traditional Arabic" w:hAnsi="Traditional Arabic" w:cs="Traditional Arabic"/>
          <w:sz w:val="22"/>
          <w:szCs w:val="22"/>
        </w:rPr>
      </w:pPr>
    </w:p>
    <w:p w14:paraId="21C9B068" w14:textId="77777777" w:rsidR="00005C44" w:rsidRPr="00B57BD1" w:rsidRDefault="00005C44" w:rsidP="00005C44">
      <w:pPr>
        <w:rPr>
          <w:rFonts w:ascii="Calibri" w:hAnsi="Calibri" w:cs="Calibri"/>
          <w:lang w:bidi="ar-EG"/>
        </w:rPr>
      </w:pPr>
      <w:r>
        <w:rPr>
          <w:rFonts w:ascii="Calibri" w:hAnsi="Calibri" w:cs="Calibri"/>
          <w:lang w:bidi="ar-EG"/>
        </w:rPr>
        <w:t>Muslim was not alone in recording the Hadith. It was also recorded by Ibn Abi ‘Aasim in “Al-</w:t>
      </w:r>
      <w:proofErr w:type="spellStart"/>
      <w:r>
        <w:rPr>
          <w:rFonts w:ascii="Calibri" w:hAnsi="Calibri" w:cs="Calibri"/>
          <w:lang w:bidi="ar-EG"/>
        </w:rPr>
        <w:t>Aahaad</w:t>
      </w:r>
      <w:proofErr w:type="spellEnd"/>
      <w:r>
        <w:rPr>
          <w:rFonts w:ascii="Calibri" w:hAnsi="Calibri" w:cs="Calibri"/>
          <w:lang w:bidi="ar-EG"/>
        </w:rPr>
        <w:t xml:space="preserve"> Al-</w:t>
      </w:r>
      <w:proofErr w:type="spellStart"/>
      <w:r>
        <w:rPr>
          <w:rFonts w:ascii="Calibri" w:hAnsi="Calibri" w:cs="Calibri"/>
          <w:lang w:bidi="ar-EG"/>
        </w:rPr>
        <w:t>Mathaaniy</w:t>
      </w:r>
      <w:proofErr w:type="spellEnd"/>
      <w:r>
        <w:rPr>
          <w:rFonts w:ascii="Calibri" w:hAnsi="Calibri" w:cs="Calibri"/>
          <w:lang w:bidi="ar-EG"/>
        </w:rPr>
        <w:t xml:space="preserve">” with the same Isnad and wording, excluding the (extra) speech of Abu Zumail: [Al-Abbas bin Abdul ‘Azheem related to us: An-Nadr bin Muhammad related to us: ‘Ikrimah bin ‘Ammar related to us: Abu </w:t>
      </w:r>
      <w:proofErr w:type="spellStart"/>
      <w:r>
        <w:rPr>
          <w:rFonts w:ascii="Calibri" w:hAnsi="Calibri" w:cs="Calibri"/>
          <w:lang w:bidi="ar-EG"/>
        </w:rPr>
        <w:t>Zumail</w:t>
      </w:r>
      <w:proofErr w:type="spellEnd"/>
      <w:r>
        <w:rPr>
          <w:rFonts w:ascii="Calibri" w:hAnsi="Calibri" w:cs="Calibri"/>
          <w:lang w:bidi="ar-EG"/>
        </w:rPr>
        <w:t xml:space="preserve"> related to us: Ibn ‘Abbas related to us: The same as it].</w:t>
      </w:r>
    </w:p>
    <w:p w14:paraId="51814C23" w14:textId="77777777" w:rsidR="00005C44" w:rsidRPr="00A467BD" w:rsidRDefault="00005C44" w:rsidP="00005C44">
      <w:pPr>
        <w:rPr>
          <w:rFonts w:ascii="Traditional Arabic" w:hAnsi="Traditional Arabic" w:cs="Traditional Arabic"/>
          <w:sz w:val="22"/>
          <w:szCs w:val="22"/>
          <w:rtl/>
        </w:rPr>
      </w:pPr>
    </w:p>
    <w:p w14:paraId="6852CA0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وهو كذلك في «المعجم الكبير»: حدثنا محمد بن محمد الجذوعي حدثنا العباس بن عبد العظيم العنبري حدثنا النضر بن محمد الجرشي حدثنا عكرمة بن عمار حدثنا أبو زميل حدثني بن عباس بمثله. ومن طريق أخرى: حدثنا عبدان بن أحمد حدثنا العباس بن عبد العظيم العنبري حدثنا النضر بن محمد حدثنا عكرمة بن عمار حدثنا أبو زميل حدثنا بن عباس بمثله.</w:t>
      </w:r>
    </w:p>
    <w:p w14:paraId="4B1E7824" w14:textId="77777777" w:rsidR="00005C44" w:rsidRDefault="00005C44" w:rsidP="00005C44">
      <w:pPr>
        <w:rPr>
          <w:rFonts w:ascii="Traditional Arabic" w:hAnsi="Traditional Arabic" w:cs="Traditional Arabic"/>
          <w:sz w:val="22"/>
          <w:szCs w:val="22"/>
        </w:rPr>
      </w:pPr>
    </w:p>
    <w:p w14:paraId="6AF3DCFC" w14:textId="77777777" w:rsidR="00005C44" w:rsidRDefault="00005C44" w:rsidP="00005C44">
      <w:pPr>
        <w:rPr>
          <w:rFonts w:ascii="Calibri" w:hAnsi="Calibri" w:cs="Calibri"/>
          <w:lang w:bidi="ar-EG"/>
        </w:rPr>
      </w:pPr>
      <w:r>
        <w:rPr>
          <w:rFonts w:ascii="Calibri" w:hAnsi="Calibri" w:cs="Calibri"/>
          <w:lang w:bidi="ar-EG"/>
        </w:rPr>
        <w:t>- It was also recorded in “</w:t>
      </w:r>
      <w:r w:rsidRPr="000A3485">
        <w:rPr>
          <w:rFonts w:ascii="Calibri" w:hAnsi="Calibri" w:cs="Calibri"/>
          <w:b/>
          <w:bCs/>
          <w:lang w:bidi="ar-EG"/>
        </w:rPr>
        <w:t>Al-</w:t>
      </w:r>
      <w:proofErr w:type="spellStart"/>
      <w:r w:rsidRPr="000A3485">
        <w:rPr>
          <w:rFonts w:ascii="Calibri" w:hAnsi="Calibri" w:cs="Calibri"/>
          <w:b/>
          <w:bCs/>
          <w:lang w:bidi="ar-EG"/>
        </w:rPr>
        <w:t>Mu’ajam</w:t>
      </w:r>
      <w:proofErr w:type="spellEnd"/>
      <w:r w:rsidRPr="000A3485">
        <w:rPr>
          <w:rFonts w:ascii="Calibri" w:hAnsi="Calibri" w:cs="Calibri"/>
          <w:b/>
          <w:bCs/>
          <w:lang w:bidi="ar-EG"/>
        </w:rPr>
        <w:t xml:space="preserve"> Al-Kabir</w:t>
      </w:r>
      <w:r>
        <w:rPr>
          <w:rFonts w:ascii="Calibri" w:hAnsi="Calibri" w:cs="Calibri"/>
          <w:lang w:bidi="ar-EG"/>
        </w:rPr>
        <w:t>”: [Muhammad bin Muhammad Al-</w:t>
      </w:r>
      <w:proofErr w:type="spellStart"/>
      <w:r>
        <w:rPr>
          <w:rFonts w:ascii="Calibri" w:hAnsi="Calibri" w:cs="Calibri"/>
          <w:lang w:bidi="ar-EG"/>
        </w:rPr>
        <w:t>Jadhoo’iy</w:t>
      </w:r>
      <w:proofErr w:type="spellEnd"/>
      <w:r>
        <w:rPr>
          <w:rFonts w:ascii="Calibri" w:hAnsi="Calibri" w:cs="Calibri"/>
          <w:lang w:bidi="ar-EG"/>
        </w:rPr>
        <w:t xml:space="preserve"> related to us: Al-‘Abbas bin Abdul ‘Azheem Al-‘</w:t>
      </w:r>
      <w:proofErr w:type="spellStart"/>
      <w:r>
        <w:rPr>
          <w:rFonts w:ascii="Calibri" w:hAnsi="Calibri" w:cs="Calibri"/>
          <w:lang w:bidi="ar-EG"/>
        </w:rPr>
        <w:t>Anbariy</w:t>
      </w:r>
      <w:proofErr w:type="spellEnd"/>
      <w:r>
        <w:rPr>
          <w:rFonts w:ascii="Calibri" w:hAnsi="Calibri" w:cs="Calibri"/>
          <w:lang w:bidi="ar-EG"/>
        </w:rPr>
        <w:t xml:space="preserve"> related to us: An-Nadr bin Muhammad Al-</w:t>
      </w:r>
      <w:proofErr w:type="spellStart"/>
      <w:r>
        <w:rPr>
          <w:rFonts w:ascii="Calibri" w:hAnsi="Calibri" w:cs="Calibri"/>
          <w:lang w:bidi="ar-EG"/>
        </w:rPr>
        <w:t>Jarashiy</w:t>
      </w:r>
      <w:proofErr w:type="spellEnd"/>
      <w:r>
        <w:rPr>
          <w:rFonts w:ascii="Calibri" w:hAnsi="Calibri" w:cs="Calibri"/>
          <w:lang w:bidi="ar-EG"/>
        </w:rPr>
        <w:t xml:space="preserve"> related to us: ‘Ikrimah bin ‘Ammar related to us: Abu </w:t>
      </w:r>
      <w:proofErr w:type="spellStart"/>
      <w:r>
        <w:rPr>
          <w:rFonts w:ascii="Calibri" w:hAnsi="Calibri" w:cs="Calibri"/>
          <w:lang w:bidi="ar-EG"/>
        </w:rPr>
        <w:t>Zumail</w:t>
      </w:r>
      <w:proofErr w:type="spellEnd"/>
      <w:r>
        <w:rPr>
          <w:rFonts w:ascii="Calibri" w:hAnsi="Calibri" w:cs="Calibri"/>
          <w:lang w:bidi="ar-EG"/>
        </w:rPr>
        <w:t xml:space="preserve"> related to us: Ibn ‘Abbas related to me: The same as it]. And via another path: [‘Abdan bin Ahmad related to us: Al</w:t>
      </w:r>
      <w:proofErr w:type="gramStart"/>
      <w:r>
        <w:rPr>
          <w:rFonts w:ascii="Calibri" w:hAnsi="Calibri" w:cs="Calibri"/>
          <w:lang w:bidi="ar-EG"/>
        </w:rPr>
        <w:t>-‘</w:t>
      </w:r>
      <w:proofErr w:type="gramEnd"/>
      <w:r>
        <w:rPr>
          <w:rFonts w:ascii="Calibri" w:hAnsi="Calibri" w:cs="Calibri"/>
          <w:lang w:bidi="ar-EG"/>
        </w:rPr>
        <w:t>Abbas bin Abdul ‘Azheem Al</w:t>
      </w:r>
      <w:proofErr w:type="gramStart"/>
      <w:r>
        <w:rPr>
          <w:rFonts w:ascii="Calibri" w:hAnsi="Calibri" w:cs="Calibri"/>
          <w:lang w:bidi="ar-EG"/>
        </w:rPr>
        <w:t>-‘</w:t>
      </w:r>
      <w:proofErr w:type="spellStart"/>
      <w:proofErr w:type="gramEnd"/>
      <w:r>
        <w:rPr>
          <w:rFonts w:ascii="Calibri" w:hAnsi="Calibri" w:cs="Calibri"/>
          <w:lang w:bidi="ar-EG"/>
        </w:rPr>
        <w:t>Anbariy</w:t>
      </w:r>
      <w:proofErr w:type="spellEnd"/>
      <w:r>
        <w:rPr>
          <w:rFonts w:ascii="Calibri" w:hAnsi="Calibri" w:cs="Calibri"/>
          <w:lang w:bidi="ar-EG"/>
        </w:rPr>
        <w:t xml:space="preserve"> related to us: An-Nadr bin Muhammad related to us: ‘Ikrimah bin ‘Ammar related to us: Abu </w:t>
      </w:r>
      <w:proofErr w:type="spellStart"/>
      <w:r>
        <w:rPr>
          <w:rFonts w:ascii="Calibri" w:hAnsi="Calibri" w:cs="Calibri"/>
          <w:lang w:bidi="ar-EG"/>
        </w:rPr>
        <w:t>Zumail</w:t>
      </w:r>
      <w:proofErr w:type="spellEnd"/>
      <w:r>
        <w:rPr>
          <w:rFonts w:ascii="Calibri" w:hAnsi="Calibri" w:cs="Calibri"/>
          <w:lang w:bidi="ar-EG"/>
        </w:rPr>
        <w:t xml:space="preserve"> related to us: Ibn ‘Abbas related to us: The same as it]. </w:t>
      </w:r>
    </w:p>
    <w:p w14:paraId="28719C92" w14:textId="77777777" w:rsidR="00005C44" w:rsidRPr="00A467BD" w:rsidRDefault="00005C44" w:rsidP="00005C44">
      <w:pPr>
        <w:rPr>
          <w:rFonts w:ascii="Traditional Arabic" w:hAnsi="Traditional Arabic" w:cs="Traditional Arabic"/>
          <w:sz w:val="22"/>
          <w:szCs w:val="22"/>
          <w:rtl/>
        </w:rPr>
      </w:pPr>
    </w:p>
    <w:p w14:paraId="29904B9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ولم ينفرد به العباس بن عبد العظيم العنبري، وهو ثقة حافظ، وأحمد بن جعفر المعقري، وهو مقبول، ففي صحيح ابن حبان: أخبرنا أحمد بن محمد الشرقى حدثنا أحمد بن يوسف السلمي حدثنا النضر بن محمد حدثنا عكرمة بن عمار حدثنا أبو زميل سماك الحنفي عن بن عباس بمثله. وأحمد بن يوسف بن خالد السلمي، هو شيخ مسلم، أبو الحسن الأزدي النيسلبوري، الحافظ الجوال، الملقب بحمدان، وهو ثقة حافظ مشهور. </w:t>
      </w:r>
    </w:p>
    <w:p w14:paraId="1FB1467D" w14:textId="77777777" w:rsidR="00005C44" w:rsidRDefault="00005C44" w:rsidP="00005C44">
      <w:pPr>
        <w:rPr>
          <w:rFonts w:ascii="Traditional Arabic" w:hAnsi="Traditional Arabic" w:cs="Traditional Arabic"/>
          <w:sz w:val="22"/>
          <w:szCs w:val="22"/>
        </w:rPr>
      </w:pPr>
    </w:p>
    <w:p w14:paraId="6EE9E054" w14:textId="77777777" w:rsidR="00005C44" w:rsidRPr="00B57BD1" w:rsidRDefault="00005C44" w:rsidP="00005C44">
      <w:pPr>
        <w:rPr>
          <w:rFonts w:ascii="Calibri" w:hAnsi="Calibri" w:cs="Calibri"/>
          <w:lang w:bidi="ar-EG"/>
        </w:rPr>
      </w:pPr>
      <w:r>
        <w:rPr>
          <w:rFonts w:ascii="Calibri" w:hAnsi="Calibri" w:cs="Calibri"/>
          <w:lang w:bidi="ar-EG"/>
        </w:rPr>
        <w:t xml:space="preserve">Neither </w:t>
      </w:r>
      <w:r w:rsidRPr="0009319E">
        <w:rPr>
          <w:rFonts w:ascii="Calibri" w:hAnsi="Calibri" w:cs="Calibri"/>
          <w:lang w:bidi="ar-EG"/>
        </w:rPr>
        <w:t>Al</w:t>
      </w:r>
      <w:proofErr w:type="gramStart"/>
      <w:r w:rsidRPr="0009319E">
        <w:rPr>
          <w:rFonts w:ascii="Calibri" w:hAnsi="Calibri" w:cs="Calibri"/>
          <w:lang w:bidi="ar-EG"/>
        </w:rPr>
        <w:t>-‘</w:t>
      </w:r>
      <w:proofErr w:type="gramEnd"/>
      <w:r w:rsidRPr="0009319E">
        <w:rPr>
          <w:rFonts w:ascii="Calibri" w:hAnsi="Calibri" w:cs="Calibri"/>
          <w:lang w:bidi="ar-EG"/>
        </w:rPr>
        <w:t>Abbas bin Abdul ‘Azheem Al</w:t>
      </w:r>
      <w:proofErr w:type="gramStart"/>
      <w:r w:rsidRPr="0009319E">
        <w:rPr>
          <w:rFonts w:ascii="Calibri" w:hAnsi="Calibri" w:cs="Calibri"/>
          <w:lang w:bidi="ar-EG"/>
        </w:rPr>
        <w:t>-‘</w:t>
      </w:r>
      <w:proofErr w:type="spellStart"/>
      <w:proofErr w:type="gramEnd"/>
      <w:r w:rsidRPr="0009319E">
        <w:rPr>
          <w:rFonts w:ascii="Calibri" w:hAnsi="Calibri" w:cs="Calibri"/>
          <w:lang w:bidi="ar-EG"/>
        </w:rPr>
        <w:t>Anbariy</w:t>
      </w:r>
      <w:proofErr w:type="spellEnd"/>
      <w:r>
        <w:rPr>
          <w:rFonts w:ascii="Calibri" w:hAnsi="Calibri" w:cs="Calibri"/>
          <w:lang w:bidi="ar-EG"/>
        </w:rPr>
        <w:t xml:space="preserve">. who is </w:t>
      </w:r>
      <w:proofErr w:type="spellStart"/>
      <w:r>
        <w:rPr>
          <w:rFonts w:ascii="Calibri" w:hAnsi="Calibri" w:cs="Calibri"/>
          <w:lang w:bidi="ar-EG"/>
        </w:rPr>
        <w:t>Thiqah</w:t>
      </w:r>
      <w:proofErr w:type="spellEnd"/>
      <w:r>
        <w:rPr>
          <w:rFonts w:ascii="Calibri" w:hAnsi="Calibri" w:cs="Calibri"/>
          <w:lang w:bidi="ar-EG"/>
        </w:rPr>
        <w:t xml:space="preserve"> (trustworthy) Hafizh (A master scholar of Hadith), </w:t>
      </w:r>
      <w:r w:rsidRPr="00A41602">
        <w:rPr>
          <w:rFonts w:ascii="Calibri" w:hAnsi="Calibri" w:cs="Calibri"/>
          <w:lang w:bidi="ar-EG"/>
        </w:rPr>
        <w:t xml:space="preserve">nor </w:t>
      </w:r>
      <w:r>
        <w:rPr>
          <w:rFonts w:ascii="Calibri" w:hAnsi="Calibri" w:cs="Calibri"/>
          <w:lang w:bidi="ar-EG"/>
        </w:rPr>
        <w:t>Ahmad</w:t>
      </w:r>
      <w:r w:rsidRPr="00A41602">
        <w:rPr>
          <w:rFonts w:ascii="Calibri" w:hAnsi="Calibri" w:cs="Calibri"/>
          <w:lang w:bidi="ar-EG"/>
        </w:rPr>
        <w:t xml:space="preserve"> </w:t>
      </w:r>
      <w:r>
        <w:rPr>
          <w:rFonts w:ascii="Calibri" w:hAnsi="Calibri" w:cs="Calibri"/>
          <w:lang w:bidi="ar-EG"/>
        </w:rPr>
        <w:t>bin</w:t>
      </w:r>
      <w:r w:rsidRPr="00A41602">
        <w:rPr>
          <w:rFonts w:ascii="Calibri" w:hAnsi="Calibri" w:cs="Calibri"/>
          <w:lang w:bidi="ar-EG"/>
        </w:rPr>
        <w:t xml:space="preserve"> </w:t>
      </w:r>
      <w:r>
        <w:rPr>
          <w:rFonts w:ascii="Calibri" w:hAnsi="Calibri" w:cs="Calibri"/>
          <w:lang w:bidi="ar-EG"/>
        </w:rPr>
        <w:t>Ja’far</w:t>
      </w:r>
      <w:r w:rsidRPr="00A41602">
        <w:rPr>
          <w:rFonts w:ascii="Calibri" w:hAnsi="Calibri" w:cs="Calibri"/>
          <w:lang w:bidi="ar-EG"/>
        </w:rPr>
        <w:t xml:space="preserve"> </w:t>
      </w:r>
      <w:r>
        <w:rPr>
          <w:rFonts w:ascii="Calibri" w:hAnsi="Calibri" w:cs="Calibri"/>
          <w:lang w:bidi="ar-EG"/>
        </w:rPr>
        <w:t>Al</w:t>
      </w:r>
      <w:r w:rsidRPr="00A41602">
        <w:rPr>
          <w:rFonts w:ascii="Cambria Math" w:hAnsi="Cambria Math" w:cs="Cambria Math"/>
          <w:lang w:bidi="ar-EG"/>
        </w:rPr>
        <w:t>‑</w:t>
      </w:r>
      <w:proofErr w:type="spellStart"/>
      <w:r>
        <w:rPr>
          <w:rFonts w:ascii="Calibri" w:hAnsi="Calibri" w:cs="Calibri"/>
          <w:lang w:bidi="ar-EG"/>
        </w:rPr>
        <w:t>Mu’aqqiriy</w:t>
      </w:r>
      <w:proofErr w:type="spellEnd"/>
      <w:r w:rsidRPr="00A41602">
        <w:rPr>
          <w:rFonts w:ascii="Calibri" w:hAnsi="Calibri" w:cs="Calibri"/>
          <w:lang w:bidi="ar-EG"/>
        </w:rPr>
        <w:t xml:space="preserve">, who is </w:t>
      </w:r>
      <w:r>
        <w:rPr>
          <w:rFonts w:ascii="Calibri" w:hAnsi="Calibri" w:cs="Calibri"/>
          <w:lang w:bidi="ar-EG"/>
        </w:rPr>
        <w:t>Maqbool (</w:t>
      </w:r>
      <w:r w:rsidRPr="00A41602">
        <w:rPr>
          <w:rFonts w:ascii="Calibri" w:hAnsi="Calibri" w:cs="Calibri"/>
          <w:lang w:bidi="ar-EG"/>
        </w:rPr>
        <w:t>acceptable</w:t>
      </w:r>
      <w:r>
        <w:rPr>
          <w:rFonts w:ascii="Calibri" w:hAnsi="Calibri" w:cs="Calibri"/>
          <w:lang w:bidi="ar-EG"/>
        </w:rPr>
        <w:t xml:space="preserve"> if supported), were not alone in relating it. That is because the following was recorded in “</w:t>
      </w:r>
      <w:r w:rsidRPr="009A057A">
        <w:rPr>
          <w:rFonts w:ascii="Calibri" w:hAnsi="Calibri" w:cs="Calibri"/>
          <w:b/>
          <w:bCs/>
          <w:lang w:bidi="ar-EG"/>
        </w:rPr>
        <w:t>Sahih Ibn Hibban</w:t>
      </w:r>
      <w:r>
        <w:rPr>
          <w:rFonts w:ascii="Calibri" w:hAnsi="Calibri" w:cs="Calibri"/>
          <w:lang w:bidi="ar-EG"/>
        </w:rPr>
        <w:t>”: [Ahmad bin Muhammad Ash-</w:t>
      </w:r>
      <w:proofErr w:type="spellStart"/>
      <w:r>
        <w:rPr>
          <w:rFonts w:ascii="Calibri" w:hAnsi="Calibri" w:cs="Calibri"/>
          <w:lang w:bidi="ar-EG"/>
        </w:rPr>
        <w:t>Sharqiy</w:t>
      </w:r>
      <w:proofErr w:type="spellEnd"/>
      <w:r>
        <w:rPr>
          <w:rFonts w:ascii="Calibri" w:hAnsi="Calibri" w:cs="Calibri"/>
          <w:lang w:bidi="ar-EG"/>
        </w:rPr>
        <w:t xml:space="preserve"> informed us: Ahmad bin Yusuf As-</w:t>
      </w:r>
      <w:proofErr w:type="spellStart"/>
      <w:r>
        <w:rPr>
          <w:rFonts w:ascii="Calibri" w:hAnsi="Calibri" w:cs="Calibri"/>
          <w:lang w:bidi="ar-EG"/>
        </w:rPr>
        <w:t>Salmiy</w:t>
      </w:r>
      <w:proofErr w:type="spellEnd"/>
      <w:r>
        <w:rPr>
          <w:rFonts w:ascii="Calibri" w:hAnsi="Calibri" w:cs="Calibri"/>
          <w:lang w:bidi="ar-EG"/>
        </w:rPr>
        <w:t xml:space="preserve"> related to us: An-Nadr bin Muhammad related to us: ‘Ikrimah bin ‘Ammar related to us: Abu </w:t>
      </w:r>
      <w:proofErr w:type="spellStart"/>
      <w:r>
        <w:rPr>
          <w:rFonts w:ascii="Calibri" w:hAnsi="Calibri" w:cs="Calibri"/>
          <w:lang w:bidi="ar-EG"/>
        </w:rPr>
        <w:t>Zumail</w:t>
      </w:r>
      <w:proofErr w:type="spellEnd"/>
      <w:r>
        <w:rPr>
          <w:rFonts w:ascii="Calibri" w:hAnsi="Calibri" w:cs="Calibri"/>
          <w:lang w:bidi="ar-EG"/>
        </w:rPr>
        <w:t xml:space="preserve"> Simaak Al-Hanafi related to us from Ibn ‘Abbas: He said: The same as it]. Ahmad bin</w:t>
      </w:r>
      <w:r w:rsidRPr="009E5EEA">
        <w:t xml:space="preserve"> </w:t>
      </w:r>
      <w:r w:rsidRPr="009E5EEA">
        <w:rPr>
          <w:rFonts w:ascii="Calibri" w:hAnsi="Calibri" w:cs="Calibri"/>
          <w:lang w:bidi="ar-EG"/>
        </w:rPr>
        <w:t>Yusuf</w:t>
      </w:r>
      <w:r>
        <w:rPr>
          <w:rFonts w:ascii="Calibri" w:hAnsi="Calibri" w:cs="Calibri"/>
          <w:lang w:bidi="ar-EG"/>
        </w:rPr>
        <w:t xml:space="preserve"> bin Khalid</w:t>
      </w:r>
      <w:r w:rsidRPr="009E5EEA">
        <w:rPr>
          <w:rFonts w:ascii="Calibri" w:hAnsi="Calibri" w:cs="Calibri"/>
          <w:lang w:bidi="ar-EG"/>
        </w:rPr>
        <w:t xml:space="preserve"> As-</w:t>
      </w:r>
      <w:proofErr w:type="spellStart"/>
      <w:r w:rsidRPr="009E5EEA">
        <w:rPr>
          <w:rFonts w:ascii="Calibri" w:hAnsi="Calibri" w:cs="Calibri"/>
          <w:lang w:bidi="ar-EG"/>
        </w:rPr>
        <w:t>Salmiy</w:t>
      </w:r>
      <w:proofErr w:type="spellEnd"/>
      <w:r>
        <w:rPr>
          <w:rFonts w:ascii="Calibri" w:hAnsi="Calibri" w:cs="Calibri"/>
          <w:lang w:bidi="ar-EG"/>
        </w:rPr>
        <w:t xml:space="preserve"> was a Sheikh (teacher / scholar) of Muslim. He is Abu Al-Hasan Al-</w:t>
      </w:r>
      <w:proofErr w:type="spellStart"/>
      <w:r>
        <w:rPr>
          <w:rFonts w:ascii="Calibri" w:hAnsi="Calibri" w:cs="Calibri"/>
          <w:lang w:bidi="ar-EG"/>
        </w:rPr>
        <w:t>Azdiy</w:t>
      </w:r>
      <w:proofErr w:type="spellEnd"/>
      <w:r>
        <w:rPr>
          <w:rFonts w:ascii="Calibri" w:hAnsi="Calibri" w:cs="Calibri"/>
          <w:lang w:bidi="ar-EG"/>
        </w:rPr>
        <w:t xml:space="preserve"> An-</w:t>
      </w:r>
      <w:proofErr w:type="spellStart"/>
      <w:r>
        <w:rPr>
          <w:rFonts w:ascii="Calibri" w:hAnsi="Calibri" w:cs="Calibri"/>
          <w:lang w:bidi="ar-EG"/>
        </w:rPr>
        <w:t>Nasiabouriy</w:t>
      </w:r>
      <w:proofErr w:type="spellEnd"/>
      <w:r>
        <w:rPr>
          <w:rFonts w:ascii="Calibri" w:hAnsi="Calibri" w:cs="Calibri"/>
          <w:lang w:bidi="ar-EG"/>
        </w:rPr>
        <w:t>, Al-</w:t>
      </w:r>
      <w:proofErr w:type="spellStart"/>
      <w:r>
        <w:rPr>
          <w:rFonts w:ascii="Calibri" w:hAnsi="Calibri" w:cs="Calibri"/>
          <w:lang w:bidi="ar-EG"/>
        </w:rPr>
        <w:t>Haafizh</w:t>
      </w:r>
      <w:proofErr w:type="spellEnd"/>
      <w:r>
        <w:rPr>
          <w:rFonts w:ascii="Calibri" w:hAnsi="Calibri" w:cs="Calibri"/>
          <w:lang w:bidi="ar-EG"/>
        </w:rPr>
        <w:t xml:space="preserve"> Al-</w:t>
      </w:r>
      <w:proofErr w:type="spellStart"/>
      <w:r>
        <w:rPr>
          <w:rFonts w:ascii="Calibri" w:hAnsi="Calibri" w:cs="Calibri"/>
          <w:lang w:bidi="ar-EG"/>
        </w:rPr>
        <w:t>Jawaal</w:t>
      </w:r>
      <w:proofErr w:type="spellEnd"/>
      <w:r>
        <w:rPr>
          <w:rFonts w:ascii="Calibri" w:hAnsi="Calibri" w:cs="Calibri"/>
          <w:lang w:bidi="ar-EG"/>
        </w:rPr>
        <w:t xml:space="preserve"> (Master Hadith Scholar who roamed around), who was known by Hamdaan and is a well-known </w:t>
      </w:r>
      <w:proofErr w:type="spellStart"/>
      <w:r>
        <w:rPr>
          <w:rFonts w:ascii="Calibri" w:hAnsi="Calibri" w:cs="Calibri"/>
          <w:lang w:bidi="ar-EG"/>
        </w:rPr>
        <w:t>Thiqah</w:t>
      </w:r>
      <w:proofErr w:type="spellEnd"/>
      <w:r>
        <w:rPr>
          <w:rFonts w:ascii="Calibri" w:hAnsi="Calibri" w:cs="Calibri"/>
          <w:lang w:bidi="ar-EG"/>
        </w:rPr>
        <w:t xml:space="preserve"> (trustworthy) and Hafizh (A master Hadith scholar).</w:t>
      </w:r>
    </w:p>
    <w:p w14:paraId="1D4FFC31" w14:textId="77777777" w:rsidR="00005C44" w:rsidRPr="00A467BD" w:rsidRDefault="00005C44" w:rsidP="00005C44">
      <w:pPr>
        <w:rPr>
          <w:rFonts w:ascii="Traditional Arabic" w:hAnsi="Traditional Arabic" w:cs="Traditional Arabic"/>
          <w:sz w:val="22"/>
          <w:szCs w:val="22"/>
          <w:rtl/>
        </w:rPr>
      </w:pPr>
    </w:p>
    <w:p w14:paraId="208A991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ولم ينفرد به النضر بن محمد، فقد تابعه موسى بن مسعود شيخ البخاري (وهو صدوق لكنه سيء الحفظ، وكان يصحف، لكنه حفظ وضبط هاهنا كما هو بيِّن من السياق)، كما هو في سنن البيهقي الكبرى: أخبرنا أبو عبد الله الحافظ أنبأ أبو عبد الله الصفار حدثنا أحمد بن محمد </w:t>
      </w:r>
      <w:r w:rsidRPr="00B36AD0">
        <w:rPr>
          <w:rFonts w:ascii="Traditional Arabic" w:hAnsi="Traditional Arabic" w:cs="Traditional Arabic"/>
          <w:sz w:val="28"/>
          <w:szCs w:val="28"/>
          <w:rtl/>
        </w:rPr>
        <w:t xml:space="preserve">البرتي </w:t>
      </w:r>
      <w:r w:rsidRPr="000F205F">
        <w:rPr>
          <w:rFonts w:ascii="Traditional Arabic" w:hAnsi="Traditional Arabic" w:cs="Traditional Arabic"/>
          <w:sz w:val="28"/>
          <w:szCs w:val="28"/>
          <w:rtl/>
        </w:rPr>
        <w:t xml:space="preserve">حدثنا موسى بن مسعود حدثنا عكرمة بن عمار (ح) وأخبرنا أبو عبد الله أنبأ أبو عبد الله بن يعقوب وأبو عمرو الفقيه قالا حدثنا عبد الله بن محمد حدثنا العباس بن عبد العظيم العنبري وأحمد بن يوسف قالا: حدثنا النضر بن محمد حدثنا عكرمة بن عمار حدثنا أبو زميل حدثني بن عباس رضي الله تعالى عنه قال: (كان المسلمون لا ينظرون إلى أبي سفيان ولا يقاعدونه فقال للنبي، صلى الله عليه وسلم، يا نبي الله ثلاث أعطيتهن قال نعم قال عندي أحسن العرب وأجملهن أم حبيبة بنت أبي سفيان أزوجكها قال نعم قال ومعاوية تجعله كاتبا بين يديك قال نعم قال وتؤمرني حتى أقاتل الكفار كما كنت أقاتل المسلمين قال نعم)، قال أبو زميل: (ولولا أنه طلب ذلك من النبي، صلى الله عليه وسلم، ما أعطاه ذلك لأنه لم يكن يسأل شيئا إلا قال نعم). وقال البيهقي معقباً: [رواه مسلم في الصحيح عن عباس بن عبد العظيم وأحمد بن جعفر فهذا أحد ما اختلف البخاري ومسلم فيه فأخرجه مسلم بن الحجاج وتركه البخاري وكان لا يحتج في كتابه الصحيح بعكرمة بن عمار وقال لم يكن عنده كتاب فاضطرب حديثه قال الشيخ رحمه الله وهذا الحديث في قصة أم حبيبة رضي الله تعالى عنها قد أجمع أهل المغاري على خلافه فإنهم لم يختلفوا في أن تزويج أم حبيبة رضي الله تعالى عنها كان قبل رجوع جعفر بن أبي طالب وأصحابه من أرض الحبشة وإنما رجعوا زمن خيبر فتزويج أم حبيبة كان قبله وإسلام أبي سفيان بن حرب كان زمن الفتح أي فتح مكة بعد </w:t>
      </w:r>
      <w:r w:rsidRPr="000F205F">
        <w:rPr>
          <w:rFonts w:ascii="Traditional Arabic" w:hAnsi="Traditional Arabic" w:cs="Traditional Arabic"/>
          <w:sz w:val="28"/>
          <w:szCs w:val="28"/>
          <w:rtl/>
        </w:rPr>
        <w:lastRenderedPageBreak/>
        <w:t>نكاحها بسنتين أو ثلاث فكيف يصح أن يكون تزويجها بمسألته؟!]، ثم حاول البيهقي حل الإشكالية فقال: [وإن كانت مسألته الأولى إياه وقعت في بعض خرجاته إلى المدينة وهو كافر حين سمع نعي زوج أم حبيبة بأرض الحبشة، والمسألة الثانية والثالثة وقعتا بعد إسلامه؟! لا يحتمل إن كان الحديث محفوظا إلا ذلك، والله تعالى أعلم].</w:t>
      </w:r>
    </w:p>
    <w:p w14:paraId="001F4D5D" w14:textId="77777777" w:rsidR="00005C44" w:rsidRDefault="00005C44" w:rsidP="00005C44">
      <w:pPr>
        <w:rPr>
          <w:rFonts w:ascii="Traditional Arabic" w:hAnsi="Traditional Arabic" w:cs="Traditional Arabic"/>
          <w:sz w:val="22"/>
          <w:szCs w:val="22"/>
        </w:rPr>
      </w:pPr>
    </w:p>
    <w:p w14:paraId="4BE7ABFF" w14:textId="77777777" w:rsidR="00005C44" w:rsidRPr="000F2462" w:rsidRDefault="00005C44" w:rsidP="00005C44">
      <w:pPr>
        <w:rPr>
          <w:rFonts w:ascii="Calibri" w:hAnsi="Calibri" w:cs="Calibri"/>
          <w:lang w:bidi="ar-EG"/>
        </w:rPr>
      </w:pPr>
      <w:r w:rsidRPr="000F2462">
        <w:rPr>
          <w:rFonts w:ascii="Calibri" w:hAnsi="Calibri" w:cs="Calibri"/>
          <w:lang w:bidi="ar-EG"/>
        </w:rPr>
        <w:t>- An-Nadr bin Muhammad was also not alone i</w:t>
      </w:r>
      <w:r>
        <w:rPr>
          <w:rFonts w:ascii="Calibri" w:hAnsi="Calibri" w:cs="Calibri"/>
          <w:lang w:bidi="ar-EG"/>
        </w:rPr>
        <w:t>n relating it, rather he was corroborated by Musa bin Mas’oud, the Sheikh (Scholar / teacher) of Al-Bukhari. He is Sadooq (honest / truthful) but has poor retention and used to make transcribing errors. However</w:t>
      </w:r>
      <w:r w:rsidRPr="0009447F">
        <w:rPr>
          <w:rFonts w:ascii="Calibri" w:hAnsi="Calibri" w:cs="Calibri"/>
          <w:lang w:bidi="ar-EG"/>
        </w:rPr>
        <w:t>, in this instance he preserved and transmitted accurately, as is clear from the context</w:t>
      </w:r>
      <w:r>
        <w:rPr>
          <w:rFonts w:ascii="Calibri" w:hAnsi="Calibri" w:cs="Calibri"/>
          <w:lang w:bidi="ar-EG"/>
        </w:rPr>
        <w:t>. It was recorded in “</w:t>
      </w:r>
      <w:r w:rsidRPr="00D34A46">
        <w:rPr>
          <w:rFonts w:ascii="Calibri" w:hAnsi="Calibri" w:cs="Calibri"/>
          <w:b/>
          <w:bCs/>
          <w:lang w:bidi="ar-EG"/>
        </w:rPr>
        <w:t>Sunan Al-</w:t>
      </w:r>
      <w:proofErr w:type="spellStart"/>
      <w:r w:rsidRPr="00D34A46">
        <w:rPr>
          <w:rFonts w:ascii="Calibri" w:hAnsi="Calibri" w:cs="Calibri"/>
          <w:b/>
          <w:bCs/>
          <w:lang w:bidi="ar-EG"/>
        </w:rPr>
        <w:t>Baihaqiy</w:t>
      </w:r>
      <w:proofErr w:type="spellEnd"/>
      <w:r w:rsidRPr="00D34A46">
        <w:rPr>
          <w:rFonts w:ascii="Calibri" w:hAnsi="Calibri" w:cs="Calibri"/>
          <w:b/>
          <w:bCs/>
          <w:lang w:bidi="ar-EG"/>
        </w:rPr>
        <w:t xml:space="preserve"> Al-Kubra</w:t>
      </w:r>
      <w:r>
        <w:rPr>
          <w:rFonts w:ascii="Calibri" w:hAnsi="Calibri" w:cs="Calibri"/>
          <w:lang w:bidi="ar-EG"/>
        </w:rPr>
        <w:t>”: [Abu Abdullah Al-Hafizh informed us: Abu Abdullah As-</w:t>
      </w:r>
      <w:proofErr w:type="spellStart"/>
      <w:r>
        <w:rPr>
          <w:rFonts w:ascii="Calibri" w:hAnsi="Calibri" w:cs="Calibri"/>
          <w:lang w:bidi="ar-EG"/>
        </w:rPr>
        <w:t>Saffaar</w:t>
      </w:r>
      <w:proofErr w:type="spellEnd"/>
      <w:r>
        <w:rPr>
          <w:rFonts w:ascii="Calibri" w:hAnsi="Calibri" w:cs="Calibri"/>
          <w:lang w:bidi="ar-EG"/>
        </w:rPr>
        <w:t xml:space="preserve"> informed (</w:t>
      </w:r>
      <w:proofErr w:type="spellStart"/>
      <w:r>
        <w:rPr>
          <w:rFonts w:ascii="Calibri" w:hAnsi="Calibri" w:cs="Calibri"/>
          <w:lang w:bidi="ar-EG"/>
        </w:rPr>
        <w:t>Anba’a</w:t>
      </w:r>
      <w:proofErr w:type="spellEnd"/>
      <w:r>
        <w:rPr>
          <w:rFonts w:ascii="Calibri" w:hAnsi="Calibri" w:cs="Calibri"/>
          <w:lang w:bidi="ar-EG"/>
        </w:rPr>
        <w:t>): Ahmad bin Muhammad Al-</w:t>
      </w:r>
      <w:proofErr w:type="spellStart"/>
      <w:r>
        <w:rPr>
          <w:rFonts w:ascii="Calibri" w:hAnsi="Calibri" w:cs="Calibri"/>
          <w:lang w:bidi="ar-EG"/>
        </w:rPr>
        <w:t>Burtiy</w:t>
      </w:r>
      <w:proofErr w:type="spellEnd"/>
      <w:r>
        <w:rPr>
          <w:rFonts w:ascii="Calibri" w:hAnsi="Calibri" w:cs="Calibri"/>
          <w:lang w:bidi="ar-EG"/>
        </w:rPr>
        <w:t xml:space="preserve"> related to us: Musa bin </w:t>
      </w:r>
      <w:proofErr w:type="spellStart"/>
      <w:r>
        <w:rPr>
          <w:rFonts w:ascii="Calibri" w:hAnsi="Calibri" w:cs="Calibri"/>
          <w:lang w:bidi="ar-EG"/>
        </w:rPr>
        <w:t>Mas’oud</w:t>
      </w:r>
      <w:proofErr w:type="spellEnd"/>
      <w:r>
        <w:rPr>
          <w:rFonts w:ascii="Calibri" w:hAnsi="Calibri" w:cs="Calibri"/>
          <w:lang w:bidi="ar-EG"/>
        </w:rPr>
        <w:t xml:space="preserve"> related to us: ‘Ikrimah bin ‘Ammar (related to us (And) Abu Abdullah informed us: Abu Abdullah bin Ya’qub and Abu ‘Amr Al-Faqeeh informed (</w:t>
      </w:r>
      <w:proofErr w:type="spellStart"/>
      <w:r>
        <w:rPr>
          <w:rFonts w:ascii="Calibri" w:hAnsi="Calibri" w:cs="Calibri"/>
          <w:lang w:bidi="ar-EG"/>
        </w:rPr>
        <w:t>Anba’a</w:t>
      </w:r>
      <w:proofErr w:type="spellEnd"/>
      <w:r>
        <w:rPr>
          <w:rFonts w:ascii="Calibri" w:hAnsi="Calibri" w:cs="Calibri"/>
          <w:lang w:bidi="ar-EG"/>
        </w:rPr>
        <w:t>): They both said: Abdullah bin Muhammad related to us: Al-‘Abbas bin Abdul ‘Azheem Al-‘</w:t>
      </w:r>
      <w:proofErr w:type="spellStart"/>
      <w:r>
        <w:rPr>
          <w:rFonts w:ascii="Calibri" w:hAnsi="Calibri" w:cs="Calibri"/>
          <w:lang w:bidi="ar-EG"/>
        </w:rPr>
        <w:t>Anbariy</w:t>
      </w:r>
      <w:proofErr w:type="spellEnd"/>
      <w:r>
        <w:rPr>
          <w:rFonts w:ascii="Calibri" w:hAnsi="Calibri" w:cs="Calibri"/>
          <w:lang w:bidi="ar-EG"/>
        </w:rPr>
        <w:t xml:space="preserve"> and Ahmad bin Yusuf related to us: They both said: An-Nadr bin Muhammad related to us: ‘Ikrimah bin ‘Ammar related to us: Abu </w:t>
      </w:r>
      <w:proofErr w:type="spellStart"/>
      <w:r>
        <w:rPr>
          <w:rFonts w:ascii="Calibri" w:hAnsi="Calibri" w:cs="Calibri"/>
          <w:lang w:bidi="ar-EG"/>
        </w:rPr>
        <w:t>Zumail</w:t>
      </w:r>
      <w:proofErr w:type="spellEnd"/>
      <w:r>
        <w:rPr>
          <w:rFonts w:ascii="Calibri" w:hAnsi="Calibri" w:cs="Calibri"/>
          <w:lang w:bidi="ar-EG"/>
        </w:rPr>
        <w:t xml:space="preserve"> related to us: Ibn ‘Abbas, may Allah be pleased with him, related to me: He said: </w:t>
      </w:r>
      <w:r w:rsidRPr="00D76FD1">
        <w:rPr>
          <w:rFonts w:ascii="Calibri" w:hAnsi="Calibri" w:cs="Calibri"/>
          <w:lang w:bidi="ar-EG"/>
        </w:rPr>
        <w:t xml:space="preserve">He said: The Muslims would not look at Abu Sufyan nor sit with him. So, he said to the Prophet </w:t>
      </w:r>
      <w:r w:rsidRPr="00D76FD1">
        <w:rPr>
          <w:rFonts w:ascii="Calibri" w:hAnsi="Calibri" w:cs="Calibri"/>
          <w:rtl/>
          <w:lang w:bidi="ar-EG"/>
        </w:rPr>
        <w:t>ﷺ</w:t>
      </w:r>
      <w:r w:rsidRPr="00D76FD1">
        <w:rPr>
          <w:rFonts w:ascii="Calibri" w:hAnsi="Calibri" w:cs="Calibri"/>
          <w:lang w:bidi="ar-EG"/>
        </w:rPr>
        <w:t xml:space="preserve"> “O Prophet of Allah, </w:t>
      </w:r>
      <w:r>
        <w:rPr>
          <w:rFonts w:ascii="Calibri" w:hAnsi="Calibri" w:cs="Calibri"/>
          <w:lang w:bidi="ar-EG"/>
        </w:rPr>
        <w:t xml:space="preserve">I have been </w:t>
      </w:r>
      <w:r w:rsidRPr="00D76FD1">
        <w:rPr>
          <w:rFonts w:ascii="Calibri" w:hAnsi="Calibri" w:cs="Calibri"/>
          <w:lang w:bidi="ar-EG"/>
        </w:rPr>
        <w:t>grant</w:t>
      </w:r>
      <w:r>
        <w:rPr>
          <w:rFonts w:ascii="Calibri" w:hAnsi="Calibri" w:cs="Calibri"/>
          <w:lang w:bidi="ar-EG"/>
        </w:rPr>
        <w:t>ed</w:t>
      </w:r>
      <w:r w:rsidRPr="00D76FD1">
        <w:rPr>
          <w:rFonts w:ascii="Calibri" w:hAnsi="Calibri" w:cs="Calibri"/>
          <w:lang w:bidi="ar-EG"/>
        </w:rPr>
        <w:t xml:space="preserve"> three things!” He said: “Yes”. He said: “</w:t>
      </w:r>
      <w:r w:rsidRPr="00272F42">
        <w:rPr>
          <w:rFonts w:ascii="Calibri" w:hAnsi="Calibri" w:cs="Calibri"/>
          <w:lang w:bidi="ar-EG"/>
        </w:rPr>
        <w:t xml:space="preserve">I have the best of Arabs and most beautiful of them, Umm Habeebah </w:t>
      </w:r>
      <w:proofErr w:type="spellStart"/>
      <w:r w:rsidRPr="00272F42">
        <w:rPr>
          <w:rFonts w:ascii="Calibri" w:hAnsi="Calibri" w:cs="Calibri"/>
          <w:lang w:bidi="ar-EG"/>
        </w:rPr>
        <w:t>bint</w:t>
      </w:r>
      <w:proofErr w:type="spellEnd"/>
      <w:r w:rsidRPr="00272F42">
        <w:rPr>
          <w:rFonts w:ascii="Calibri" w:hAnsi="Calibri" w:cs="Calibri"/>
          <w:lang w:bidi="ar-EG"/>
        </w:rPr>
        <w:t xml:space="preserve"> Abi Sufyan, shall I marry her to you</w:t>
      </w:r>
      <w:r w:rsidRPr="00D76FD1">
        <w:rPr>
          <w:rFonts w:ascii="Calibri" w:hAnsi="Calibri" w:cs="Calibri"/>
          <w:lang w:bidi="ar-EG"/>
        </w:rPr>
        <w:t xml:space="preserve">?” He said: “Yes”. He said: “And Mu’awiyah, will you make him a scribe at your service?” He said: “Yes”. He said: “And will you appoint me to a position of authority so that I may fight the disbelievers just as I used to fight the Muslims?” He said: “Yes”. Abu </w:t>
      </w:r>
      <w:proofErr w:type="spellStart"/>
      <w:r w:rsidRPr="00D76FD1">
        <w:rPr>
          <w:rFonts w:ascii="Calibri" w:hAnsi="Calibri" w:cs="Calibri"/>
          <w:lang w:bidi="ar-EG"/>
        </w:rPr>
        <w:t>Zumail</w:t>
      </w:r>
      <w:proofErr w:type="spellEnd"/>
      <w:r w:rsidRPr="00D76FD1">
        <w:rPr>
          <w:rFonts w:ascii="Calibri" w:hAnsi="Calibri" w:cs="Calibri"/>
          <w:lang w:bidi="ar-EG"/>
        </w:rPr>
        <w:t xml:space="preserve"> said: “Had he not asked the Prophet </w:t>
      </w:r>
      <w:r w:rsidRPr="00D76FD1">
        <w:rPr>
          <w:rFonts w:ascii="Calibri" w:hAnsi="Calibri" w:cs="Calibri"/>
          <w:rtl/>
          <w:lang w:bidi="ar-EG"/>
        </w:rPr>
        <w:t>ﷺ</w:t>
      </w:r>
      <w:r w:rsidRPr="00D76FD1">
        <w:rPr>
          <w:rFonts w:ascii="Calibri" w:hAnsi="Calibri" w:cs="Calibri"/>
          <w:lang w:bidi="ar-EG"/>
        </w:rPr>
        <w:t xml:space="preserve"> for these things, he would not have been given them, because he would not ask for anything except that </w:t>
      </w:r>
      <w:proofErr w:type="gramStart"/>
      <w:r w:rsidRPr="00D76FD1">
        <w:rPr>
          <w:rFonts w:ascii="Calibri" w:hAnsi="Calibri" w:cs="Calibri"/>
          <w:lang w:bidi="ar-EG"/>
        </w:rPr>
        <w:t>the he</w:t>
      </w:r>
      <w:proofErr w:type="gramEnd"/>
      <w:r w:rsidRPr="00D76FD1">
        <w:rPr>
          <w:rFonts w:ascii="Calibri" w:hAnsi="Calibri" w:cs="Calibri"/>
          <w:lang w:bidi="ar-EG"/>
        </w:rPr>
        <w:t xml:space="preserve"> would say: “Yes”].</w:t>
      </w:r>
      <w:r>
        <w:rPr>
          <w:rFonts w:ascii="Calibri" w:hAnsi="Calibri" w:cs="Calibri"/>
          <w:lang w:bidi="ar-EG"/>
        </w:rPr>
        <w:t xml:space="preserve"> Al-</w:t>
      </w:r>
      <w:proofErr w:type="spellStart"/>
      <w:r>
        <w:rPr>
          <w:rFonts w:ascii="Calibri" w:hAnsi="Calibri" w:cs="Calibri"/>
          <w:lang w:bidi="ar-EG"/>
        </w:rPr>
        <w:t>Baihaqiy</w:t>
      </w:r>
      <w:proofErr w:type="spellEnd"/>
      <w:r>
        <w:rPr>
          <w:rFonts w:ascii="Calibri" w:hAnsi="Calibri" w:cs="Calibri"/>
          <w:lang w:bidi="ar-EG"/>
        </w:rPr>
        <w:t xml:space="preserve"> commented: [Muslim recorded it in his As-Sahih from ‘Abbas bin Abdul ‘Azheem </w:t>
      </w:r>
      <w:proofErr w:type="gramStart"/>
      <w:r>
        <w:rPr>
          <w:rFonts w:ascii="Calibri" w:hAnsi="Calibri" w:cs="Calibri"/>
          <w:lang w:bidi="ar-EG"/>
        </w:rPr>
        <w:t>And</w:t>
      </w:r>
      <w:proofErr w:type="gramEnd"/>
      <w:r>
        <w:rPr>
          <w:rFonts w:ascii="Calibri" w:hAnsi="Calibri" w:cs="Calibri"/>
          <w:lang w:bidi="ar-EG"/>
        </w:rPr>
        <w:t xml:space="preserve"> Ahmad bin Ja’far. </w:t>
      </w:r>
      <w:r w:rsidRPr="00784BBB">
        <w:rPr>
          <w:rFonts w:ascii="Calibri" w:hAnsi="Calibri" w:cs="Calibri"/>
          <w:lang w:bidi="ar-EG"/>
        </w:rPr>
        <w:t xml:space="preserve">This is therefore one of the matters in which </w:t>
      </w:r>
      <w:r>
        <w:rPr>
          <w:rFonts w:ascii="Calibri" w:hAnsi="Calibri" w:cs="Calibri"/>
          <w:lang w:bidi="ar-EG"/>
        </w:rPr>
        <w:t>Al-Bukhari</w:t>
      </w:r>
      <w:r w:rsidRPr="00784BBB">
        <w:rPr>
          <w:rFonts w:ascii="Calibri" w:hAnsi="Calibri" w:cs="Calibri"/>
          <w:lang w:bidi="ar-EG"/>
        </w:rPr>
        <w:t xml:space="preserve"> and Muslim differed: Muslim </w:t>
      </w:r>
      <w:r>
        <w:rPr>
          <w:rFonts w:ascii="Calibri" w:hAnsi="Calibri" w:cs="Calibri"/>
          <w:lang w:bidi="ar-EG"/>
        </w:rPr>
        <w:t>bin</w:t>
      </w:r>
      <w:r w:rsidRPr="00784BBB">
        <w:rPr>
          <w:rFonts w:ascii="Calibri" w:hAnsi="Calibri" w:cs="Calibri"/>
          <w:lang w:bidi="ar-EG"/>
        </w:rPr>
        <w:t xml:space="preserve"> </w:t>
      </w:r>
      <w:r>
        <w:rPr>
          <w:rFonts w:ascii="Calibri" w:hAnsi="Calibri" w:cs="Calibri"/>
          <w:lang w:bidi="ar-EG"/>
        </w:rPr>
        <w:t>Al</w:t>
      </w:r>
      <w:r w:rsidRPr="00784BBB">
        <w:rPr>
          <w:rFonts w:ascii="Cambria Math" w:hAnsi="Cambria Math" w:cs="Cambria Math"/>
          <w:lang w:bidi="ar-EG"/>
        </w:rPr>
        <w:t>‑</w:t>
      </w:r>
      <w:r>
        <w:rPr>
          <w:rFonts w:ascii="Calibri" w:hAnsi="Calibri" w:cs="Calibri"/>
          <w:lang w:bidi="ar-EG"/>
        </w:rPr>
        <w:t>Hajjaj</w:t>
      </w:r>
      <w:r w:rsidRPr="00784BBB">
        <w:rPr>
          <w:rFonts w:ascii="Calibri" w:hAnsi="Calibri" w:cs="Calibri"/>
          <w:lang w:bidi="ar-EG"/>
        </w:rPr>
        <w:t xml:space="preserve"> included it, while </w:t>
      </w:r>
      <w:r>
        <w:rPr>
          <w:rFonts w:ascii="Calibri" w:hAnsi="Calibri" w:cs="Calibri"/>
          <w:lang w:bidi="ar-EG"/>
        </w:rPr>
        <w:t>Al-Bukhari</w:t>
      </w:r>
      <w:r w:rsidRPr="00784BBB">
        <w:rPr>
          <w:rFonts w:ascii="Calibri" w:hAnsi="Calibri" w:cs="Calibri"/>
          <w:lang w:bidi="ar-EG"/>
        </w:rPr>
        <w:t xml:space="preserve"> </w:t>
      </w:r>
      <w:r>
        <w:rPr>
          <w:rFonts w:ascii="Calibri" w:hAnsi="Calibri" w:cs="Calibri"/>
          <w:lang w:bidi="ar-EG"/>
        </w:rPr>
        <w:t>left it</w:t>
      </w:r>
      <w:r w:rsidRPr="00784BBB">
        <w:rPr>
          <w:rFonts w:ascii="Calibri" w:hAnsi="Calibri" w:cs="Calibri"/>
          <w:lang w:bidi="ar-EG"/>
        </w:rPr>
        <w:t xml:space="preserve">. </w:t>
      </w:r>
      <w:r>
        <w:rPr>
          <w:rFonts w:ascii="Calibri" w:hAnsi="Calibri" w:cs="Calibri"/>
          <w:lang w:bidi="ar-EG"/>
        </w:rPr>
        <w:t>Al-Bukhari</w:t>
      </w:r>
      <w:r w:rsidRPr="00784BBB">
        <w:rPr>
          <w:rFonts w:ascii="Calibri" w:hAnsi="Calibri" w:cs="Calibri"/>
          <w:lang w:bidi="ar-EG"/>
        </w:rPr>
        <w:t xml:space="preserve"> did not use </w:t>
      </w:r>
      <w:r>
        <w:rPr>
          <w:rFonts w:ascii="Calibri" w:hAnsi="Calibri" w:cs="Calibri"/>
          <w:lang w:bidi="ar-EG"/>
        </w:rPr>
        <w:t>‘Ikrimah</w:t>
      </w:r>
      <w:r w:rsidRPr="00784BBB">
        <w:rPr>
          <w:rFonts w:ascii="Calibri" w:hAnsi="Calibri" w:cs="Calibri"/>
          <w:lang w:bidi="ar-EG"/>
        </w:rPr>
        <w:t xml:space="preserve"> </w:t>
      </w:r>
      <w:r>
        <w:rPr>
          <w:rFonts w:ascii="Calibri" w:hAnsi="Calibri" w:cs="Calibri"/>
          <w:lang w:bidi="ar-EG"/>
        </w:rPr>
        <w:t>bin</w:t>
      </w:r>
      <w:r w:rsidRPr="00784BBB">
        <w:rPr>
          <w:rFonts w:ascii="Calibri" w:hAnsi="Calibri" w:cs="Calibri"/>
          <w:lang w:bidi="ar-EG"/>
        </w:rPr>
        <w:t xml:space="preserve"> </w:t>
      </w:r>
      <w:r>
        <w:rPr>
          <w:rFonts w:ascii="Calibri" w:hAnsi="Calibri" w:cs="Calibri"/>
          <w:lang w:bidi="ar-EG"/>
        </w:rPr>
        <w:t>‘Ammar</w:t>
      </w:r>
      <w:r w:rsidRPr="00784BBB">
        <w:rPr>
          <w:rFonts w:ascii="Calibri" w:hAnsi="Calibri" w:cs="Calibri"/>
          <w:lang w:bidi="ar-EG"/>
        </w:rPr>
        <w:t xml:space="preserve"> as </w:t>
      </w:r>
      <w:r>
        <w:rPr>
          <w:rFonts w:ascii="Calibri" w:hAnsi="Calibri" w:cs="Calibri"/>
          <w:lang w:bidi="ar-EG"/>
        </w:rPr>
        <w:t xml:space="preserve">evidential </w:t>
      </w:r>
      <w:r w:rsidRPr="00784BBB">
        <w:rPr>
          <w:rFonts w:ascii="Calibri" w:hAnsi="Calibri" w:cs="Calibri"/>
          <w:lang w:bidi="ar-EG"/>
        </w:rPr>
        <w:t xml:space="preserve">proof in his </w:t>
      </w:r>
      <w:r>
        <w:rPr>
          <w:rFonts w:ascii="Calibri" w:hAnsi="Calibri" w:cs="Calibri"/>
          <w:lang w:bidi="ar-EG"/>
        </w:rPr>
        <w:t xml:space="preserve">Sahih </w:t>
      </w:r>
      <w:r w:rsidRPr="00784BBB">
        <w:rPr>
          <w:rFonts w:ascii="Calibri" w:hAnsi="Calibri" w:cs="Calibri"/>
          <w:lang w:bidi="ar-EG"/>
        </w:rPr>
        <w:t xml:space="preserve">and he said: </w:t>
      </w:r>
      <w:r>
        <w:rPr>
          <w:rFonts w:ascii="Calibri" w:hAnsi="Calibri" w:cs="Calibri"/>
          <w:lang w:bidi="ar-EG"/>
        </w:rPr>
        <w:t>“</w:t>
      </w:r>
      <w:r w:rsidRPr="00784BBB">
        <w:rPr>
          <w:rFonts w:ascii="Calibri" w:hAnsi="Calibri" w:cs="Calibri"/>
          <w:lang w:bidi="ar-EG"/>
        </w:rPr>
        <w:t xml:space="preserve">He did not have a written book, so his </w:t>
      </w:r>
      <w:r>
        <w:rPr>
          <w:rFonts w:ascii="Calibri" w:hAnsi="Calibri" w:cs="Calibri"/>
          <w:lang w:bidi="ar-EG"/>
        </w:rPr>
        <w:t>Hadith</w:t>
      </w:r>
      <w:r w:rsidRPr="00784BBB">
        <w:rPr>
          <w:rFonts w:ascii="Calibri" w:hAnsi="Calibri" w:cs="Calibri"/>
          <w:lang w:bidi="ar-EG"/>
        </w:rPr>
        <w:t xml:space="preserve"> became inconsistent</w:t>
      </w:r>
      <w:r>
        <w:rPr>
          <w:rFonts w:ascii="Calibri" w:hAnsi="Calibri" w:cs="Calibri"/>
          <w:lang w:bidi="ar-EG"/>
        </w:rPr>
        <w:t xml:space="preserve">”. </w:t>
      </w:r>
      <w:r w:rsidRPr="00784BBB">
        <w:rPr>
          <w:rFonts w:ascii="Calibri" w:hAnsi="Calibri" w:cs="Calibri"/>
          <w:lang w:bidi="ar-EG"/>
        </w:rPr>
        <w:t xml:space="preserve">The </w:t>
      </w:r>
      <w:r>
        <w:rPr>
          <w:rFonts w:ascii="Calibri" w:hAnsi="Calibri" w:cs="Calibri"/>
          <w:lang w:bidi="ar-EG"/>
        </w:rPr>
        <w:t xml:space="preserve">Sheikh, </w:t>
      </w:r>
      <w:r w:rsidRPr="00784BBB">
        <w:rPr>
          <w:rFonts w:ascii="Calibri" w:hAnsi="Calibri" w:cs="Calibri"/>
          <w:lang w:bidi="ar-EG"/>
        </w:rPr>
        <w:t xml:space="preserve">may </w:t>
      </w:r>
      <w:r>
        <w:rPr>
          <w:rFonts w:ascii="Calibri" w:hAnsi="Calibri" w:cs="Calibri"/>
          <w:lang w:bidi="ar-EG"/>
        </w:rPr>
        <w:t>Allah</w:t>
      </w:r>
      <w:r w:rsidRPr="00784BBB">
        <w:rPr>
          <w:rFonts w:ascii="Calibri" w:hAnsi="Calibri" w:cs="Calibri"/>
          <w:lang w:bidi="ar-EG"/>
        </w:rPr>
        <w:t xml:space="preserve"> have mercy on him</w:t>
      </w:r>
      <w:r>
        <w:rPr>
          <w:rFonts w:ascii="Calibri" w:hAnsi="Calibri" w:cs="Calibri"/>
          <w:lang w:bidi="ar-EG"/>
        </w:rPr>
        <w:t xml:space="preserve">, </w:t>
      </w:r>
      <w:r w:rsidRPr="00784BBB">
        <w:rPr>
          <w:rFonts w:ascii="Calibri" w:hAnsi="Calibri" w:cs="Calibri"/>
          <w:lang w:bidi="ar-EG"/>
        </w:rPr>
        <w:t xml:space="preserve">said: </w:t>
      </w:r>
      <w:r>
        <w:rPr>
          <w:rFonts w:ascii="Calibri" w:hAnsi="Calibri" w:cs="Calibri"/>
          <w:lang w:bidi="ar-EG"/>
        </w:rPr>
        <w:t>“</w:t>
      </w:r>
      <w:r w:rsidRPr="00784BBB">
        <w:rPr>
          <w:rFonts w:ascii="Calibri" w:hAnsi="Calibri" w:cs="Calibri"/>
          <w:lang w:bidi="ar-EG"/>
        </w:rPr>
        <w:t xml:space="preserve">This </w:t>
      </w:r>
      <w:r>
        <w:rPr>
          <w:rFonts w:ascii="Calibri" w:hAnsi="Calibri" w:cs="Calibri"/>
          <w:lang w:bidi="ar-EG"/>
        </w:rPr>
        <w:t>Hadith</w:t>
      </w:r>
      <w:r w:rsidRPr="00784BBB">
        <w:rPr>
          <w:rFonts w:ascii="Calibri" w:hAnsi="Calibri" w:cs="Calibri"/>
          <w:lang w:bidi="ar-EG"/>
        </w:rPr>
        <w:t xml:space="preserve"> concerning the story of Umm </w:t>
      </w:r>
      <w:r>
        <w:rPr>
          <w:rFonts w:ascii="Calibri" w:hAnsi="Calibri" w:cs="Calibri"/>
          <w:lang w:bidi="ar-EG"/>
        </w:rPr>
        <w:t>Habeebah</w:t>
      </w:r>
      <w:r w:rsidRPr="00784BBB">
        <w:rPr>
          <w:rFonts w:ascii="Calibri" w:hAnsi="Calibri" w:cs="Calibri"/>
          <w:lang w:bidi="ar-EG"/>
        </w:rPr>
        <w:t xml:space="preserve">, may </w:t>
      </w:r>
      <w:r>
        <w:rPr>
          <w:rFonts w:ascii="Calibri" w:hAnsi="Calibri" w:cs="Calibri"/>
          <w:lang w:bidi="ar-EG"/>
        </w:rPr>
        <w:t>Allah</w:t>
      </w:r>
      <w:r w:rsidRPr="00784BBB">
        <w:rPr>
          <w:rFonts w:ascii="Calibri" w:hAnsi="Calibri" w:cs="Calibri"/>
          <w:lang w:bidi="ar-EG"/>
        </w:rPr>
        <w:t xml:space="preserve"> be pleased with her, contradicts what the scholars of </w:t>
      </w:r>
      <w:r>
        <w:rPr>
          <w:rFonts w:ascii="Calibri" w:hAnsi="Calibri" w:cs="Calibri"/>
          <w:lang w:bidi="ar-EG"/>
        </w:rPr>
        <w:t>Maghazi</w:t>
      </w:r>
      <w:r w:rsidRPr="00784BBB">
        <w:rPr>
          <w:rFonts w:ascii="Calibri" w:hAnsi="Calibri" w:cs="Calibri"/>
          <w:lang w:bidi="ar-EG"/>
        </w:rPr>
        <w:t xml:space="preserve"> have unanimously agreed upon. For they did not differ that the marriage of Umm </w:t>
      </w:r>
      <w:r>
        <w:rPr>
          <w:rFonts w:ascii="Calibri" w:hAnsi="Calibri" w:cs="Calibri"/>
          <w:lang w:bidi="ar-EG"/>
        </w:rPr>
        <w:t>Habeebah</w:t>
      </w:r>
      <w:r w:rsidRPr="00784BBB">
        <w:rPr>
          <w:rFonts w:ascii="Calibri" w:hAnsi="Calibri" w:cs="Calibri"/>
          <w:lang w:bidi="ar-EG"/>
        </w:rPr>
        <w:t xml:space="preserve">, may </w:t>
      </w:r>
      <w:r>
        <w:rPr>
          <w:rFonts w:ascii="Calibri" w:hAnsi="Calibri" w:cs="Calibri"/>
          <w:lang w:bidi="ar-EG"/>
        </w:rPr>
        <w:t>Allah</w:t>
      </w:r>
      <w:r w:rsidRPr="00784BBB">
        <w:rPr>
          <w:rFonts w:ascii="Calibri" w:hAnsi="Calibri" w:cs="Calibri"/>
          <w:lang w:bidi="ar-EG"/>
        </w:rPr>
        <w:t xml:space="preserve"> be pleased with her, occurred before </w:t>
      </w:r>
      <w:r>
        <w:rPr>
          <w:rFonts w:ascii="Calibri" w:hAnsi="Calibri" w:cs="Calibri"/>
          <w:lang w:bidi="ar-EG"/>
        </w:rPr>
        <w:t>Ja’far</w:t>
      </w:r>
      <w:r w:rsidRPr="00784BBB">
        <w:rPr>
          <w:rFonts w:ascii="Calibri" w:hAnsi="Calibri" w:cs="Calibri"/>
          <w:lang w:bidi="ar-EG"/>
        </w:rPr>
        <w:t xml:space="preserve"> </w:t>
      </w:r>
      <w:r>
        <w:rPr>
          <w:rFonts w:ascii="Calibri" w:hAnsi="Calibri" w:cs="Calibri"/>
          <w:lang w:bidi="ar-EG"/>
        </w:rPr>
        <w:t>bin</w:t>
      </w:r>
      <w:r w:rsidRPr="00784BBB">
        <w:rPr>
          <w:rFonts w:ascii="Calibri" w:hAnsi="Calibri" w:cs="Calibri"/>
          <w:lang w:bidi="ar-EG"/>
        </w:rPr>
        <w:t xml:space="preserve"> </w:t>
      </w:r>
      <w:r>
        <w:rPr>
          <w:rFonts w:ascii="Calibri" w:hAnsi="Calibri" w:cs="Calibri"/>
          <w:lang w:bidi="ar-EG"/>
        </w:rPr>
        <w:t>Abi</w:t>
      </w:r>
      <w:r w:rsidRPr="00784BBB">
        <w:rPr>
          <w:rFonts w:ascii="Calibri" w:hAnsi="Calibri" w:cs="Calibri"/>
          <w:lang w:bidi="ar-EG"/>
        </w:rPr>
        <w:t xml:space="preserve"> </w:t>
      </w:r>
      <w:r>
        <w:rPr>
          <w:rFonts w:ascii="Calibri" w:hAnsi="Calibri" w:cs="Calibri"/>
          <w:lang w:bidi="ar-EG"/>
        </w:rPr>
        <w:t>Talib</w:t>
      </w:r>
      <w:r w:rsidRPr="00784BBB">
        <w:rPr>
          <w:rFonts w:ascii="Calibri" w:hAnsi="Calibri" w:cs="Calibri"/>
          <w:lang w:bidi="ar-EG"/>
        </w:rPr>
        <w:t xml:space="preserve"> and his companions returned from the land of </w:t>
      </w:r>
      <w:r>
        <w:rPr>
          <w:rFonts w:ascii="Calibri" w:hAnsi="Calibri" w:cs="Calibri"/>
          <w:lang w:bidi="ar-EG"/>
        </w:rPr>
        <w:t>Al-</w:t>
      </w:r>
      <w:proofErr w:type="spellStart"/>
      <w:r>
        <w:rPr>
          <w:rFonts w:ascii="Calibri" w:hAnsi="Calibri" w:cs="Calibri"/>
          <w:lang w:bidi="ar-EG"/>
        </w:rPr>
        <w:t>Habashah</w:t>
      </w:r>
      <w:proofErr w:type="spellEnd"/>
      <w:r>
        <w:rPr>
          <w:rFonts w:ascii="Calibri" w:hAnsi="Calibri" w:cs="Calibri"/>
          <w:lang w:bidi="ar-EG"/>
        </w:rPr>
        <w:t xml:space="preserve"> (</w:t>
      </w:r>
      <w:r w:rsidRPr="00784BBB">
        <w:rPr>
          <w:rFonts w:ascii="Calibri" w:hAnsi="Calibri" w:cs="Calibri"/>
          <w:lang w:bidi="ar-EG"/>
        </w:rPr>
        <w:t>Abyssinia</w:t>
      </w:r>
      <w:r>
        <w:rPr>
          <w:rFonts w:ascii="Calibri" w:hAnsi="Calibri" w:cs="Calibri"/>
          <w:lang w:bidi="ar-EG"/>
        </w:rPr>
        <w:t>)</w:t>
      </w:r>
      <w:r w:rsidRPr="00784BBB">
        <w:rPr>
          <w:rFonts w:ascii="Calibri" w:hAnsi="Calibri" w:cs="Calibri"/>
          <w:lang w:bidi="ar-EG"/>
        </w:rPr>
        <w:t xml:space="preserve">. They only returned at the time of </w:t>
      </w:r>
      <w:proofErr w:type="spellStart"/>
      <w:r w:rsidRPr="00784BBB">
        <w:rPr>
          <w:rFonts w:ascii="Calibri" w:hAnsi="Calibri" w:cs="Calibri"/>
          <w:lang w:bidi="ar-EG"/>
        </w:rPr>
        <w:t>Kha</w:t>
      </w:r>
      <w:r>
        <w:rPr>
          <w:rFonts w:ascii="Calibri" w:hAnsi="Calibri" w:cs="Calibri"/>
          <w:lang w:bidi="ar-EG"/>
        </w:rPr>
        <w:t>i</w:t>
      </w:r>
      <w:r w:rsidRPr="00784BBB">
        <w:rPr>
          <w:rFonts w:ascii="Calibri" w:hAnsi="Calibri" w:cs="Calibri"/>
          <w:lang w:bidi="ar-EG"/>
        </w:rPr>
        <w:t>bar</w:t>
      </w:r>
      <w:proofErr w:type="spellEnd"/>
      <w:r w:rsidRPr="00784BBB">
        <w:rPr>
          <w:rFonts w:ascii="Calibri" w:hAnsi="Calibri" w:cs="Calibri"/>
          <w:lang w:bidi="ar-EG"/>
        </w:rPr>
        <w:t xml:space="preserve">, so the marriage of Umm </w:t>
      </w:r>
      <w:r>
        <w:rPr>
          <w:rFonts w:ascii="Calibri" w:hAnsi="Calibri" w:cs="Calibri"/>
          <w:lang w:bidi="ar-EG"/>
        </w:rPr>
        <w:t>Habeebah</w:t>
      </w:r>
      <w:r w:rsidRPr="00784BBB">
        <w:rPr>
          <w:rFonts w:ascii="Calibri" w:hAnsi="Calibri" w:cs="Calibri"/>
          <w:lang w:bidi="ar-EG"/>
        </w:rPr>
        <w:t xml:space="preserve"> took place before that. As for the Islam of </w:t>
      </w:r>
      <w:r>
        <w:rPr>
          <w:rFonts w:ascii="Calibri" w:hAnsi="Calibri" w:cs="Calibri"/>
          <w:lang w:bidi="ar-EG"/>
        </w:rPr>
        <w:t>Abu</w:t>
      </w:r>
      <w:r w:rsidRPr="00784BBB">
        <w:rPr>
          <w:rFonts w:ascii="Calibri" w:hAnsi="Calibri" w:cs="Calibri"/>
          <w:lang w:bidi="ar-EG"/>
        </w:rPr>
        <w:t xml:space="preserve"> </w:t>
      </w:r>
      <w:r>
        <w:rPr>
          <w:rFonts w:ascii="Calibri" w:hAnsi="Calibri" w:cs="Calibri"/>
          <w:lang w:bidi="ar-EG"/>
        </w:rPr>
        <w:t>Sufyan</w:t>
      </w:r>
      <w:r w:rsidRPr="00784BBB">
        <w:rPr>
          <w:rFonts w:ascii="Calibri" w:hAnsi="Calibri" w:cs="Calibri"/>
          <w:lang w:bidi="ar-EG"/>
        </w:rPr>
        <w:t xml:space="preserve"> </w:t>
      </w:r>
      <w:r>
        <w:rPr>
          <w:rFonts w:ascii="Calibri" w:hAnsi="Calibri" w:cs="Calibri"/>
          <w:lang w:bidi="ar-EG"/>
        </w:rPr>
        <w:t>bin Harb</w:t>
      </w:r>
      <w:r w:rsidRPr="00784BBB">
        <w:rPr>
          <w:rFonts w:ascii="Calibri" w:hAnsi="Calibri" w:cs="Calibri"/>
          <w:lang w:bidi="ar-EG"/>
        </w:rPr>
        <w:t>, it was at the time of the Conquest</w:t>
      </w:r>
      <w:r>
        <w:rPr>
          <w:rFonts w:ascii="Calibri" w:hAnsi="Calibri" w:cs="Calibri"/>
          <w:lang w:bidi="ar-EG"/>
        </w:rPr>
        <w:t xml:space="preserve"> (</w:t>
      </w:r>
      <w:r w:rsidRPr="00784BBB">
        <w:rPr>
          <w:rFonts w:ascii="Calibri" w:hAnsi="Calibri" w:cs="Calibri"/>
          <w:lang w:bidi="ar-EG"/>
        </w:rPr>
        <w:t xml:space="preserve">meaning the Conquest of </w:t>
      </w:r>
      <w:r>
        <w:rPr>
          <w:rFonts w:ascii="Calibri" w:hAnsi="Calibri" w:cs="Calibri"/>
          <w:lang w:bidi="ar-EG"/>
        </w:rPr>
        <w:t xml:space="preserve">Makkah) </w:t>
      </w:r>
      <w:r w:rsidRPr="00784BBB">
        <w:rPr>
          <w:rFonts w:ascii="Calibri" w:hAnsi="Calibri" w:cs="Calibri"/>
          <w:lang w:bidi="ar-EG"/>
        </w:rPr>
        <w:t>two or three years after her marriage. So how can it be sound that her marriage occurred at his request</w:t>
      </w:r>
      <w:proofErr w:type="gramStart"/>
      <w:r w:rsidRPr="00784BBB">
        <w:rPr>
          <w:rFonts w:ascii="Calibri" w:hAnsi="Calibri" w:cs="Calibri"/>
          <w:lang w:bidi="ar-EG"/>
        </w:rPr>
        <w:t>?!</w:t>
      </w:r>
      <w:r>
        <w:rPr>
          <w:rFonts w:ascii="Calibri" w:hAnsi="Calibri" w:cs="Calibri"/>
          <w:lang w:bidi="ar-EG"/>
        </w:rPr>
        <w:t>”</w:t>
      </w:r>
      <w:proofErr w:type="gramEnd"/>
      <w:r>
        <w:rPr>
          <w:rFonts w:ascii="Calibri" w:hAnsi="Calibri" w:cs="Calibri"/>
          <w:lang w:bidi="ar-EG"/>
        </w:rPr>
        <w:t>]. Al</w:t>
      </w:r>
      <w:r w:rsidRPr="00784BBB">
        <w:rPr>
          <w:rFonts w:ascii="Cambria Math" w:hAnsi="Cambria Math" w:cs="Cambria Math"/>
          <w:lang w:bidi="ar-EG"/>
        </w:rPr>
        <w:t>‑</w:t>
      </w:r>
      <w:proofErr w:type="spellStart"/>
      <w:r>
        <w:rPr>
          <w:rFonts w:ascii="Calibri" w:hAnsi="Calibri" w:cs="Calibri"/>
          <w:lang w:bidi="ar-EG"/>
        </w:rPr>
        <w:t>Baihaqiy</w:t>
      </w:r>
      <w:proofErr w:type="spellEnd"/>
      <w:r>
        <w:rPr>
          <w:rFonts w:ascii="Calibri" w:hAnsi="Calibri" w:cs="Calibri"/>
          <w:lang w:bidi="ar-EG"/>
        </w:rPr>
        <w:t xml:space="preserve"> then</w:t>
      </w:r>
      <w:r w:rsidRPr="00784BBB">
        <w:rPr>
          <w:rFonts w:ascii="Calibri" w:hAnsi="Calibri" w:cs="Calibri"/>
          <w:lang w:bidi="ar-EG"/>
        </w:rPr>
        <w:t xml:space="preserve"> attempted to resolve the problem, saying:</w:t>
      </w:r>
      <w:r>
        <w:rPr>
          <w:rFonts w:ascii="Calibri" w:hAnsi="Calibri" w:cs="Calibri"/>
          <w:lang w:bidi="ar-EG"/>
        </w:rPr>
        <w:t xml:space="preserve"> [</w:t>
      </w:r>
      <w:r w:rsidRPr="00784BBB">
        <w:rPr>
          <w:rFonts w:ascii="Calibri" w:hAnsi="Calibri" w:cs="Calibri"/>
          <w:lang w:bidi="ar-EG"/>
        </w:rPr>
        <w:t>If his first request from the Prophet</w:t>
      </w:r>
      <w:r>
        <w:rPr>
          <w:rFonts w:ascii="Calibri" w:hAnsi="Calibri" w:cs="Calibri"/>
          <w:lang w:bidi="ar-EG"/>
        </w:rPr>
        <w:t xml:space="preserve"> </w:t>
      </w:r>
      <w:r>
        <w:rPr>
          <w:rFonts w:ascii="Calibri" w:hAnsi="Calibri" w:cs="Calibri" w:hint="cs"/>
          <w:rtl/>
          <w:lang w:bidi="ar-EG"/>
        </w:rPr>
        <w:t>ﷺ</w:t>
      </w:r>
      <w:r>
        <w:rPr>
          <w:rFonts w:ascii="Calibri" w:hAnsi="Calibri" w:cs="Calibri"/>
          <w:lang w:bidi="ar-EG"/>
        </w:rPr>
        <w:t xml:space="preserve"> </w:t>
      </w:r>
      <w:r w:rsidRPr="00784BBB">
        <w:rPr>
          <w:rFonts w:ascii="Calibri" w:hAnsi="Calibri" w:cs="Calibri"/>
          <w:lang w:bidi="ar-EG"/>
        </w:rPr>
        <w:t xml:space="preserve">occurred during one of his journeys to Madinah while he was still a disbeliever, when he heard the news of the death of Umm </w:t>
      </w:r>
      <w:r>
        <w:rPr>
          <w:rFonts w:ascii="Calibri" w:hAnsi="Calibri" w:cs="Calibri"/>
          <w:lang w:bidi="ar-EG"/>
        </w:rPr>
        <w:t>Habeebah’s</w:t>
      </w:r>
      <w:r w:rsidRPr="00784BBB">
        <w:rPr>
          <w:rFonts w:ascii="Calibri" w:hAnsi="Calibri" w:cs="Calibri"/>
          <w:lang w:bidi="ar-EG"/>
        </w:rPr>
        <w:t xml:space="preserve"> husband in Abyssinia; and the second and third requests occurred after his Islam</w:t>
      </w:r>
      <w:r>
        <w:rPr>
          <w:rFonts w:ascii="Calibri" w:hAnsi="Calibri" w:cs="Calibri"/>
          <w:lang w:bidi="ar-EG"/>
        </w:rPr>
        <w:t xml:space="preserve">, </w:t>
      </w:r>
      <w:r w:rsidRPr="00784BBB">
        <w:rPr>
          <w:rFonts w:ascii="Calibri" w:hAnsi="Calibri" w:cs="Calibri"/>
          <w:lang w:bidi="ar-EG"/>
        </w:rPr>
        <w:t xml:space="preserve">then if the </w:t>
      </w:r>
      <w:r>
        <w:rPr>
          <w:rFonts w:ascii="Calibri" w:hAnsi="Calibri" w:cs="Calibri"/>
          <w:lang w:bidi="ar-EG"/>
        </w:rPr>
        <w:t>Hadith</w:t>
      </w:r>
      <w:r w:rsidRPr="00784BBB">
        <w:rPr>
          <w:rFonts w:ascii="Calibri" w:hAnsi="Calibri" w:cs="Calibri"/>
          <w:lang w:bidi="ar-EG"/>
        </w:rPr>
        <w:t xml:space="preserve"> is preserved accurately, this is the only possible explanation. And </w:t>
      </w:r>
      <w:r>
        <w:rPr>
          <w:rFonts w:ascii="Calibri" w:hAnsi="Calibri" w:cs="Calibri"/>
          <w:lang w:bidi="ar-EG"/>
        </w:rPr>
        <w:t>Allah</w:t>
      </w:r>
      <w:r w:rsidRPr="00784BBB">
        <w:rPr>
          <w:rFonts w:ascii="Calibri" w:hAnsi="Calibri" w:cs="Calibri"/>
          <w:lang w:bidi="ar-EG"/>
        </w:rPr>
        <w:t>, exalted is He, knows best</w:t>
      </w:r>
      <w:r>
        <w:rPr>
          <w:rFonts w:ascii="Calibri" w:hAnsi="Calibri" w:cs="Calibri"/>
          <w:lang w:bidi="ar-EG"/>
        </w:rPr>
        <w:t>].</w:t>
      </w:r>
    </w:p>
    <w:p w14:paraId="11BE2CDC" w14:textId="77777777" w:rsidR="00005C44" w:rsidRPr="00A467BD" w:rsidRDefault="00005C44" w:rsidP="00005C44">
      <w:pPr>
        <w:rPr>
          <w:rFonts w:ascii="Traditional Arabic" w:hAnsi="Traditional Arabic" w:cs="Traditional Arabic"/>
          <w:sz w:val="22"/>
          <w:szCs w:val="22"/>
          <w:rtl/>
        </w:rPr>
      </w:pPr>
    </w:p>
    <w:p w14:paraId="47CB9FE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محاولة البيهقي لحل الإشكالية غير مقنعة، وإن كانت خيراً من اتهام عكرمة ابن عمار بوضعه أو تدليسه عن غير ثقة، ومن ثم إسقاط عدالته بالكلية، ورد جميع حديثه، وهو أمر لا تبرأ به الذمة، كما سيظهر قريباً، إن شاء الله تعالي.</w:t>
      </w:r>
    </w:p>
    <w:p w14:paraId="69C252A8" w14:textId="77777777" w:rsidR="00005C44" w:rsidRDefault="00005C44" w:rsidP="00005C44">
      <w:pPr>
        <w:rPr>
          <w:rFonts w:ascii="Traditional Arabic" w:hAnsi="Traditional Arabic" w:cs="Traditional Arabic"/>
          <w:sz w:val="22"/>
          <w:szCs w:val="22"/>
        </w:rPr>
      </w:pPr>
    </w:p>
    <w:p w14:paraId="5EE9ECE4" w14:textId="77777777" w:rsidR="00005C44" w:rsidRDefault="00005C44" w:rsidP="00005C44">
      <w:pPr>
        <w:rPr>
          <w:rFonts w:ascii="Calibri" w:hAnsi="Calibri" w:cs="Calibri"/>
          <w:lang w:bidi="ar-EG"/>
        </w:rPr>
      </w:pPr>
      <w:r>
        <w:rPr>
          <w:rFonts w:ascii="Calibri" w:hAnsi="Calibri" w:cs="Calibri"/>
          <w:lang w:bidi="ar-EG"/>
        </w:rPr>
        <w:t>- I say: Al-</w:t>
      </w:r>
      <w:proofErr w:type="spellStart"/>
      <w:r>
        <w:rPr>
          <w:rFonts w:ascii="Calibri" w:hAnsi="Calibri" w:cs="Calibri"/>
          <w:lang w:bidi="ar-EG"/>
        </w:rPr>
        <w:t>Baihaqiy’s</w:t>
      </w:r>
      <w:proofErr w:type="spellEnd"/>
      <w:r>
        <w:rPr>
          <w:rFonts w:ascii="Calibri" w:hAnsi="Calibri" w:cs="Calibri"/>
          <w:lang w:bidi="ar-EG"/>
        </w:rPr>
        <w:t xml:space="preserve"> attempt to solve the problem is not convincing</w:t>
      </w:r>
      <w:r w:rsidRPr="003B35E4">
        <w:t xml:space="preserve"> </w:t>
      </w:r>
      <w:r>
        <w:rPr>
          <w:rFonts w:ascii="Calibri" w:hAnsi="Calibri" w:cs="Calibri"/>
          <w:lang w:bidi="ar-EG"/>
        </w:rPr>
        <w:t>al</w:t>
      </w:r>
      <w:r w:rsidRPr="003B35E4">
        <w:rPr>
          <w:rFonts w:ascii="Calibri" w:hAnsi="Calibri" w:cs="Calibri"/>
          <w:lang w:bidi="ar-EG"/>
        </w:rPr>
        <w:t xml:space="preserve">though it is better than accusing ‘Ikrimah bin ‘Ammar of having fabricated the report or of having practiced </w:t>
      </w:r>
      <w:proofErr w:type="spellStart"/>
      <w:r>
        <w:rPr>
          <w:rFonts w:ascii="Calibri" w:hAnsi="Calibri" w:cs="Calibri"/>
          <w:lang w:bidi="ar-EG"/>
        </w:rPr>
        <w:t>Tadlees</w:t>
      </w:r>
      <w:proofErr w:type="spellEnd"/>
      <w:r w:rsidRPr="003B35E4">
        <w:rPr>
          <w:rFonts w:ascii="Calibri" w:hAnsi="Calibri" w:cs="Calibri"/>
          <w:lang w:bidi="ar-EG"/>
        </w:rPr>
        <w:t xml:space="preserve"> from an untrustworthy </w:t>
      </w:r>
      <w:proofErr w:type="gramStart"/>
      <w:r w:rsidRPr="003B35E4">
        <w:rPr>
          <w:rFonts w:ascii="Calibri" w:hAnsi="Calibri" w:cs="Calibri"/>
          <w:lang w:bidi="ar-EG"/>
        </w:rPr>
        <w:t>source, and</w:t>
      </w:r>
      <w:proofErr w:type="gramEnd"/>
      <w:r w:rsidRPr="003B35E4">
        <w:rPr>
          <w:rFonts w:ascii="Calibri" w:hAnsi="Calibri" w:cs="Calibri"/>
          <w:lang w:bidi="ar-EG"/>
        </w:rPr>
        <w:t xml:space="preserve"> thus nullifying his integrity altogether and rejecting </w:t>
      </w:r>
      <w:proofErr w:type="gramStart"/>
      <w:r w:rsidRPr="003B35E4">
        <w:rPr>
          <w:rFonts w:ascii="Calibri" w:hAnsi="Calibri" w:cs="Calibri"/>
          <w:lang w:bidi="ar-EG"/>
        </w:rPr>
        <w:t>all of</w:t>
      </w:r>
      <w:proofErr w:type="gramEnd"/>
      <w:r w:rsidRPr="003B35E4">
        <w:rPr>
          <w:rFonts w:ascii="Calibri" w:hAnsi="Calibri" w:cs="Calibri"/>
          <w:lang w:bidi="ar-EG"/>
        </w:rPr>
        <w:t xml:space="preserve"> his </w:t>
      </w:r>
      <w:r>
        <w:rPr>
          <w:rFonts w:ascii="Calibri" w:hAnsi="Calibri" w:cs="Calibri"/>
          <w:lang w:bidi="ar-EG"/>
        </w:rPr>
        <w:t>hadith</w:t>
      </w:r>
      <w:r w:rsidRPr="003B35E4">
        <w:rPr>
          <w:rFonts w:ascii="Calibri" w:hAnsi="Calibri" w:cs="Calibri"/>
          <w:lang w:bidi="ar-EG"/>
        </w:rPr>
        <w:t xml:space="preserve">. That </w:t>
      </w:r>
      <w:r w:rsidRPr="003B35E4">
        <w:rPr>
          <w:rFonts w:ascii="Calibri" w:hAnsi="Calibri" w:cs="Calibri"/>
          <w:lang w:bidi="ar-EG"/>
        </w:rPr>
        <w:lastRenderedPageBreak/>
        <w:t xml:space="preserve">is something for which one’s conscience would not be clear, as will soon become evident, </w:t>
      </w:r>
      <w:r>
        <w:rPr>
          <w:rFonts w:ascii="Calibri" w:hAnsi="Calibri" w:cs="Calibri"/>
          <w:lang w:bidi="ar-EG"/>
        </w:rPr>
        <w:t xml:space="preserve">In </w:t>
      </w:r>
      <w:proofErr w:type="spellStart"/>
      <w:r>
        <w:rPr>
          <w:rFonts w:ascii="Calibri" w:hAnsi="Calibri" w:cs="Calibri"/>
          <w:lang w:bidi="ar-EG"/>
        </w:rPr>
        <w:t>Shaa’Allah</w:t>
      </w:r>
      <w:proofErr w:type="spellEnd"/>
      <w:r w:rsidRPr="003B35E4">
        <w:rPr>
          <w:rFonts w:ascii="Calibri" w:hAnsi="Calibri" w:cs="Calibri"/>
          <w:lang w:bidi="ar-EG"/>
        </w:rPr>
        <w:t>.</w:t>
      </w:r>
    </w:p>
    <w:p w14:paraId="4F31DC51" w14:textId="77777777" w:rsidR="00005C44" w:rsidRPr="00CF5695" w:rsidRDefault="00005C44" w:rsidP="00005C44">
      <w:pPr>
        <w:rPr>
          <w:rFonts w:ascii="Traditional Arabic" w:hAnsi="Traditional Arabic" w:cs="Traditional Arabic"/>
          <w:sz w:val="22"/>
          <w:szCs w:val="22"/>
          <w:rtl/>
        </w:rPr>
      </w:pPr>
    </w:p>
    <w:p w14:paraId="46DDE21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ولكن هناك طريق ملفتة للنظر وهي في </w:t>
      </w:r>
      <w:r w:rsidRPr="000F205F">
        <w:rPr>
          <w:rFonts w:ascii="Traditional Arabic" w:hAnsi="Traditional Arabic" w:cs="Traditional Arabic"/>
          <w:bCs/>
          <w:sz w:val="28"/>
          <w:szCs w:val="28"/>
          <w:rtl/>
        </w:rPr>
        <w:t>«المعجم الكبير»</w:t>
      </w:r>
      <w:r w:rsidRPr="000F205F">
        <w:rPr>
          <w:rFonts w:ascii="Traditional Arabic" w:hAnsi="Traditional Arabic" w:cs="Traditional Arabic"/>
          <w:sz w:val="28"/>
          <w:szCs w:val="28"/>
          <w:rtl/>
        </w:rPr>
        <w:t xml:space="preserve">: حدثنا علي بن سعيد الرازي حدثنا عمر بن خلف بن إسحاق بن مرسال الخثعمي حدثني عمي إسماعيل بن مرسال عن أبي زميل الحنفي حدثني بن عباس بمثله. </w:t>
      </w:r>
    </w:p>
    <w:p w14:paraId="4936B3CA" w14:textId="77777777" w:rsidR="00005C44" w:rsidRDefault="00005C44" w:rsidP="00005C44">
      <w:pPr>
        <w:rPr>
          <w:rFonts w:ascii="Traditional Arabic" w:hAnsi="Traditional Arabic" w:cs="Traditional Arabic"/>
          <w:sz w:val="22"/>
          <w:szCs w:val="22"/>
        </w:rPr>
      </w:pPr>
    </w:p>
    <w:p w14:paraId="529C31C3" w14:textId="77777777" w:rsidR="00005C44" w:rsidRPr="000F2462" w:rsidRDefault="00005C44" w:rsidP="00005C44">
      <w:pPr>
        <w:rPr>
          <w:rFonts w:ascii="Calibri" w:hAnsi="Calibri" w:cs="Calibri"/>
          <w:lang w:bidi="ar-EG"/>
        </w:rPr>
      </w:pPr>
      <w:r>
        <w:rPr>
          <w:rFonts w:ascii="Calibri" w:hAnsi="Calibri" w:cs="Calibri"/>
          <w:lang w:bidi="ar-EG"/>
        </w:rPr>
        <w:t>- There is however an eye-catching path recorded in “</w:t>
      </w:r>
      <w:r w:rsidRPr="00A948B1">
        <w:rPr>
          <w:rFonts w:ascii="Calibri" w:hAnsi="Calibri" w:cs="Calibri"/>
          <w:b/>
          <w:bCs/>
          <w:lang w:bidi="ar-EG"/>
        </w:rPr>
        <w:t>Al-</w:t>
      </w:r>
      <w:proofErr w:type="spellStart"/>
      <w:r w:rsidRPr="00A948B1">
        <w:rPr>
          <w:rFonts w:ascii="Calibri" w:hAnsi="Calibri" w:cs="Calibri"/>
          <w:b/>
          <w:bCs/>
          <w:lang w:bidi="ar-EG"/>
        </w:rPr>
        <w:t>Mu’jam</w:t>
      </w:r>
      <w:proofErr w:type="spellEnd"/>
      <w:r w:rsidRPr="00A948B1">
        <w:rPr>
          <w:rFonts w:ascii="Calibri" w:hAnsi="Calibri" w:cs="Calibri"/>
          <w:b/>
          <w:bCs/>
          <w:lang w:bidi="ar-EG"/>
        </w:rPr>
        <w:t xml:space="preserve"> Al-Kabir</w:t>
      </w:r>
      <w:r>
        <w:rPr>
          <w:rFonts w:ascii="Calibri" w:hAnsi="Calibri" w:cs="Calibri"/>
          <w:lang w:bidi="ar-EG"/>
        </w:rPr>
        <w:t xml:space="preserve">”: [‘Ali bin Sa’eed </w:t>
      </w:r>
      <w:proofErr w:type="spellStart"/>
      <w:r>
        <w:rPr>
          <w:rFonts w:ascii="Calibri" w:hAnsi="Calibri" w:cs="Calibri"/>
          <w:lang w:bidi="ar-EG"/>
        </w:rPr>
        <w:t>Ar-Raaziy</w:t>
      </w:r>
      <w:proofErr w:type="spellEnd"/>
      <w:r>
        <w:rPr>
          <w:rFonts w:ascii="Calibri" w:hAnsi="Calibri" w:cs="Calibri"/>
          <w:lang w:bidi="ar-EG"/>
        </w:rPr>
        <w:t xml:space="preserve"> related to us: ‘Umar bin Khalaf bin Ishaq bin Mirsaal Al-</w:t>
      </w:r>
      <w:proofErr w:type="spellStart"/>
      <w:r>
        <w:rPr>
          <w:rFonts w:ascii="Calibri" w:hAnsi="Calibri" w:cs="Calibri"/>
          <w:lang w:bidi="ar-EG"/>
        </w:rPr>
        <w:t>Khath’amiy</w:t>
      </w:r>
      <w:proofErr w:type="spellEnd"/>
      <w:r>
        <w:rPr>
          <w:rFonts w:ascii="Calibri" w:hAnsi="Calibri" w:cs="Calibri"/>
          <w:lang w:bidi="ar-EG"/>
        </w:rPr>
        <w:t xml:space="preserve"> related to us: My paternal uncle Isma’eel bin </w:t>
      </w:r>
      <w:proofErr w:type="spellStart"/>
      <w:r>
        <w:rPr>
          <w:rFonts w:ascii="Calibri" w:hAnsi="Calibri" w:cs="Calibri"/>
          <w:lang w:bidi="ar-EG"/>
        </w:rPr>
        <w:t>Mirsaal</w:t>
      </w:r>
      <w:proofErr w:type="spellEnd"/>
      <w:r>
        <w:rPr>
          <w:rFonts w:ascii="Calibri" w:hAnsi="Calibri" w:cs="Calibri"/>
          <w:lang w:bidi="ar-EG"/>
        </w:rPr>
        <w:t xml:space="preserve"> related to me from Abu </w:t>
      </w:r>
      <w:proofErr w:type="spellStart"/>
      <w:r>
        <w:rPr>
          <w:rFonts w:ascii="Calibri" w:hAnsi="Calibri" w:cs="Calibri"/>
          <w:lang w:bidi="ar-EG"/>
        </w:rPr>
        <w:t>Zumail</w:t>
      </w:r>
      <w:proofErr w:type="spellEnd"/>
      <w:r>
        <w:rPr>
          <w:rFonts w:ascii="Calibri" w:hAnsi="Calibri" w:cs="Calibri"/>
          <w:lang w:bidi="ar-EG"/>
        </w:rPr>
        <w:t xml:space="preserve"> Al-Hanafi: Ibn ‘Abbas related to me: The same as it].</w:t>
      </w:r>
    </w:p>
    <w:p w14:paraId="4D2DD676" w14:textId="77777777" w:rsidR="00005C44" w:rsidRPr="00A467BD" w:rsidRDefault="00005C44" w:rsidP="00005C44">
      <w:pPr>
        <w:rPr>
          <w:rFonts w:ascii="Traditional Arabic" w:hAnsi="Traditional Arabic" w:cs="Traditional Arabic"/>
          <w:sz w:val="22"/>
          <w:szCs w:val="22"/>
          <w:rtl/>
        </w:rPr>
      </w:pPr>
    </w:p>
    <w:p w14:paraId="728957C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علي بن سعيد الرازي، هو علي بن سعيد بن بشير بن مهران، أبو الحسن الرازي، الملقب (عليك)، نزيل مصر ومحدثها، مات سنة سبع وتسعين ومائتين، وقيل تسع وتسعين. قال الذهبي في التذكرة: (الحافظ البارع)، وقال الحافظ في اللسان: (حافظ رحال جوال)، وقال حمزة السهمي سألت الدارقطني عنه فقال: (لم يكن في دينه بذاك، سمعت بمصر انه كان والى قرية فإذا مطلوه الخراج جمع خنازيرهم في المسجد!!) قلت: فيكف هو في الحديث؟! قال: (حدث بأحاديث لم يتابع عليها)، وقال بن يونس: (كان يفهم ويحفظ)، وقال أيضا: (تكلموا فيه). وحكى حمزة بن محمد الكتاني أن عبدان بن أحمد الجواليقي كان يعظمه. وقال مسلمة بن قاسم: (يعرف بعليك، وكان </w:t>
      </w:r>
      <w:r w:rsidRPr="000F205F">
        <w:rPr>
          <w:rFonts w:ascii="Traditional Arabic" w:hAnsi="Traditional Arabic" w:cs="Traditional Arabic"/>
          <w:bCs/>
          <w:sz w:val="28"/>
          <w:szCs w:val="28"/>
          <w:rtl/>
        </w:rPr>
        <w:t>ثقة، عالما بالحديث،</w:t>
      </w:r>
      <w:r w:rsidRPr="000F205F">
        <w:rPr>
          <w:rFonts w:ascii="Traditional Arabic" w:hAnsi="Traditional Arabic" w:cs="Traditional Arabic"/>
          <w:sz w:val="28"/>
          <w:szCs w:val="28"/>
          <w:rtl/>
        </w:rPr>
        <w:t xml:space="preserve"> حدثني عنه غير واحد). وقال الحافظ في اللسان محاولا تلخيص حاله: لعل كلامهم فيه من جهة دخوله في أعمال السلطان. </w:t>
      </w:r>
    </w:p>
    <w:p w14:paraId="19F9C1F1" w14:textId="77777777" w:rsidR="00005C44" w:rsidRDefault="00005C44" w:rsidP="00005C44">
      <w:pPr>
        <w:rPr>
          <w:rFonts w:ascii="Traditional Arabic" w:hAnsi="Traditional Arabic" w:cs="Traditional Arabic"/>
          <w:sz w:val="22"/>
          <w:szCs w:val="22"/>
        </w:rPr>
      </w:pPr>
    </w:p>
    <w:p w14:paraId="1D920136" w14:textId="77777777" w:rsidR="00005C44" w:rsidRPr="002D5EEC" w:rsidRDefault="00005C44" w:rsidP="00005C44">
      <w:pPr>
        <w:rPr>
          <w:rFonts w:ascii="Calibri" w:hAnsi="Calibri" w:cs="Calibri"/>
          <w:lang w:bidi="ar-EG"/>
        </w:rPr>
      </w:pPr>
      <w:r w:rsidRPr="00B10953">
        <w:rPr>
          <w:rFonts w:ascii="Calibri" w:hAnsi="Calibri" w:cs="Calibri"/>
          <w:lang w:val="de-DE" w:bidi="ar-EG"/>
        </w:rPr>
        <w:t xml:space="preserve">- ‘Ali bin Sa’eed Ar-Raaziy: He is ‘Ali bin Sa’eed bin Basheer bin Mihraan. </w:t>
      </w:r>
      <w:r w:rsidRPr="007914CD">
        <w:rPr>
          <w:rFonts w:ascii="Calibri" w:hAnsi="Calibri" w:cs="Calibri"/>
          <w:lang w:bidi="ar-EG"/>
        </w:rPr>
        <w:t xml:space="preserve">Abu Al-Hasan </w:t>
      </w:r>
      <w:proofErr w:type="spellStart"/>
      <w:r w:rsidRPr="007914CD">
        <w:rPr>
          <w:rFonts w:ascii="Calibri" w:hAnsi="Calibri" w:cs="Calibri"/>
          <w:lang w:bidi="ar-EG"/>
        </w:rPr>
        <w:t>Ar-Raaziy</w:t>
      </w:r>
      <w:proofErr w:type="spellEnd"/>
      <w:r>
        <w:rPr>
          <w:rFonts w:ascii="Calibri" w:hAnsi="Calibri" w:cs="Calibri"/>
          <w:lang w:bidi="ar-EG"/>
        </w:rPr>
        <w:t xml:space="preserve">, known by the nickname of ‘Alaik. He resided in Egypt and one of its </w:t>
      </w:r>
      <w:proofErr w:type="spellStart"/>
      <w:r>
        <w:rPr>
          <w:rFonts w:ascii="Calibri" w:hAnsi="Calibri" w:cs="Calibri"/>
          <w:lang w:bidi="ar-EG"/>
        </w:rPr>
        <w:t>recognised</w:t>
      </w:r>
      <w:proofErr w:type="spellEnd"/>
      <w:r>
        <w:rPr>
          <w:rFonts w:ascii="Calibri" w:hAnsi="Calibri" w:cs="Calibri"/>
          <w:lang w:bidi="ar-EG"/>
        </w:rPr>
        <w:t xml:space="preserve"> scholars of Hadith. He died in the year 297 AH and it is said 299 </w:t>
      </w:r>
      <w:proofErr w:type="gramStart"/>
      <w:r>
        <w:rPr>
          <w:rFonts w:ascii="Calibri" w:hAnsi="Calibri" w:cs="Calibri"/>
          <w:lang w:bidi="ar-EG"/>
        </w:rPr>
        <w:t>AH</w:t>
      </w:r>
      <w:proofErr w:type="gramEnd"/>
      <w:r>
        <w:rPr>
          <w:rFonts w:ascii="Calibri" w:hAnsi="Calibri" w:cs="Calibri"/>
          <w:lang w:bidi="ar-EG"/>
        </w:rPr>
        <w:t xml:space="preserve">. </w:t>
      </w:r>
      <w:proofErr w:type="spellStart"/>
      <w:r w:rsidRPr="0053016D">
        <w:rPr>
          <w:rFonts w:ascii="Calibri" w:hAnsi="Calibri" w:cs="Calibri"/>
          <w:lang w:bidi="ar-EG"/>
        </w:rPr>
        <w:t>Adh-Dhahabi</w:t>
      </w:r>
      <w:proofErr w:type="spellEnd"/>
      <w:r w:rsidRPr="0053016D">
        <w:rPr>
          <w:rFonts w:ascii="Calibri" w:hAnsi="Calibri" w:cs="Calibri"/>
          <w:lang w:bidi="ar-EG"/>
        </w:rPr>
        <w:t xml:space="preserve"> stated in </w:t>
      </w:r>
      <w:r>
        <w:rPr>
          <w:rFonts w:ascii="Calibri" w:hAnsi="Calibri" w:cs="Calibri"/>
          <w:lang w:bidi="ar-EG"/>
        </w:rPr>
        <w:t>“</w:t>
      </w:r>
      <w:r w:rsidRPr="0053016D">
        <w:rPr>
          <w:rFonts w:ascii="Calibri" w:hAnsi="Calibri" w:cs="Calibri"/>
          <w:lang w:bidi="ar-EG"/>
        </w:rPr>
        <w:t>At-</w:t>
      </w:r>
      <w:proofErr w:type="spellStart"/>
      <w:r w:rsidRPr="0053016D">
        <w:rPr>
          <w:rFonts w:ascii="Calibri" w:hAnsi="Calibri" w:cs="Calibri"/>
          <w:lang w:bidi="ar-EG"/>
        </w:rPr>
        <w:t>Tadhkirah</w:t>
      </w:r>
      <w:proofErr w:type="spellEnd"/>
      <w:r>
        <w:rPr>
          <w:rFonts w:ascii="Calibri" w:hAnsi="Calibri" w:cs="Calibri"/>
          <w:lang w:bidi="ar-EG"/>
        </w:rPr>
        <w:t>”</w:t>
      </w:r>
      <w:r w:rsidRPr="0053016D">
        <w:rPr>
          <w:rFonts w:ascii="Calibri" w:hAnsi="Calibri" w:cs="Calibri"/>
          <w:lang w:bidi="ar-EG"/>
        </w:rPr>
        <w:t>: [Al-</w:t>
      </w:r>
      <w:proofErr w:type="spellStart"/>
      <w:r w:rsidRPr="0053016D">
        <w:rPr>
          <w:rFonts w:ascii="Calibri" w:hAnsi="Calibri" w:cs="Calibri"/>
          <w:lang w:bidi="ar-EG"/>
        </w:rPr>
        <w:t>Haafizh</w:t>
      </w:r>
      <w:proofErr w:type="spellEnd"/>
      <w:r w:rsidRPr="0053016D">
        <w:rPr>
          <w:rFonts w:ascii="Calibri" w:hAnsi="Calibri" w:cs="Calibri"/>
          <w:lang w:bidi="ar-EG"/>
        </w:rPr>
        <w:t xml:space="preserve"> Al-Baari’ (The mas</w:t>
      </w:r>
      <w:r>
        <w:rPr>
          <w:rFonts w:ascii="Calibri" w:hAnsi="Calibri" w:cs="Calibri"/>
          <w:lang w:bidi="ar-EG"/>
        </w:rPr>
        <w:t xml:space="preserve">ter and proficient scholar of Hadith)]. </w:t>
      </w:r>
      <w:r w:rsidRPr="002D5EEC">
        <w:rPr>
          <w:rFonts w:ascii="Calibri" w:hAnsi="Calibri" w:cs="Calibri"/>
          <w:lang w:bidi="ar-EG"/>
        </w:rPr>
        <w:t>Al-Hafizh (Ibn Hajar) stated in “Al-</w:t>
      </w:r>
      <w:proofErr w:type="spellStart"/>
      <w:r w:rsidRPr="002D5EEC">
        <w:rPr>
          <w:rFonts w:ascii="Calibri" w:hAnsi="Calibri" w:cs="Calibri"/>
          <w:lang w:bidi="ar-EG"/>
        </w:rPr>
        <w:t>Lisaan</w:t>
      </w:r>
      <w:proofErr w:type="spellEnd"/>
      <w:r w:rsidRPr="002D5EEC">
        <w:rPr>
          <w:rFonts w:ascii="Calibri" w:hAnsi="Calibri" w:cs="Calibri"/>
          <w:lang w:bidi="ar-EG"/>
        </w:rPr>
        <w:t xml:space="preserve">”: [A </w:t>
      </w:r>
      <w:proofErr w:type="spellStart"/>
      <w:r w:rsidRPr="002D5EEC">
        <w:rPr>
          <w:rFonts w:ascii="Calibri" w:hAnsi="Calibri" w:cs="Calibri"/>
          <w:lang w:bidi="ar-EG"/>
        </w:rPr>
        <w:t>Haafizh</w:t>
      </w:r>
      <w:proofErr w:type="spellEnd"/>
      <w:r w:rsidRPr="002D5EEC">
        <w:rPr>
          <w:rFonts w:ascii="Calibri" w:hAnsi="Calibri" w:cs="Calibri"/>
          <w:lang w:bidi="ar-EG"/>
        </w:rPr>
        <w:t xml:space="preserve"> (Master scholar) who</w:t>
      </w:r>
      <w:r>
        <w:rPr>
          <w:rFonts w:ascii="Calibri" w:hAnsi="Calibri" w:cs="Calibri"/>
          <w:lang w:bidi="ar-EG"/>
        </w:rPr>
        <w:t xml:space="preserve"> journeyed and travelled]. Hamzah As-Sahmiy stated: [I asked Ad-</w:t>
      </w:r>
      <w:proofErr w:type="spellStart"/>
      <w:r>
        <w:rPr>
          <w:rFonts w:ascii="Calibri" w:hAnsi="Calibri" w:cs="Calibri"/>
          <w:lang w:bidi="ar-EG"/>
        </w:rPr>
        <w:t>Daraqutni</w:t>
      </w:r>
      <w:proofErr w:type="spellEnd"/>
      <w:r>
        <w:rPr>
          <w:rFonts w:ascii="Calibri" w:hAnsi="Calibri" w:cs="Calibri"/>
          <w:lang w:bidi="ar-EG"/>
        </w:rPr>
        <w:t xml:space="preserve"> about him and he said: “</w:t>
      </w:r>
      <w:r w:rsidRPr="0060616E">
        <w:rPr>
          <w:rFonts w:ascii="Calibri" w:hAnsi="Calibri" w:cs="Calibri"/>
          <w:lang w:bidi="ar-EG"/>
        </w:rPr>
        <w:t>He was not that strong in his religious conduct. I heard in Egypt that he once governed a village, and when they delayed paying the land</w:t>
      </w:r>
      <w:r w:rsidRPr="0060616E">
        <w:rPr>
          <w:rFonts w:ascii="Cambria Math" w:hAnsi="Cambria Math" w:cs="Cambria Math"/>
          <w:lang w:bidi="ar-EG"/>
        </w:rPr>
        <w:t>‑</w:t>
      </w:r>
      <w:r w:rsidRPr="0060616E">
        <w:rPr>
          <w:rFonts w:ascii="Calibri" w:hAnsi="Calibri" w:cs="Calibri"/>
          <w:lang w:bidi="ar-EG"/>
        </w:rPr>
        <w:t>tax, he gathered their pigs into the mosque!</w:t>
      </w:r>
      <w:r>
        <w:rPr>
          <w:rFonts w:ascii="Calibri" w:hAnsi="Calibri" w:cs="Calibri"/>
          <w:lang w:bidi="ar-EG"/>
        </w:rPr>
        <w:t xml:space="preserve">” </w:t>
      </w:r>
      <w:r w:rsidRPr="002C2F61">
        <w:rPr>
          <w:rFonts w:ascii="Calibri" w:hAnsi="Calibri" w:cs="Calibri"/>
          <w:lang w:bidi="ar-EG"/>
        </w:rPr>
        <w:t xml:space="preserve">I </w:t>
      </w:r>
      <w:r>
        <w:rPr>
          <w:rFonts w:ascii="Calibri" w:hAnsi="Calibri" w:cs="Calibri"/>
          <w:lang w:bidi="ar-EG"/>
        </w:rPr>
        <w:t>asked</w:t>
      </w:r>
      <w:r w:rsidRPr="002C2F61">
        <w:rPr>
          <w:rFonts w:ascii="Calibri" w:hAnsi="Calibri" w:cs="Calibri"/>
          <w:lang w:bidi="ar-EG"/>
        </w:rPr>
        <w:t xml:space="preserve"> him:</w:t>
      </w:r>
      <w:r>
        <w:rPr>
          <w:rFonts w:ascii="Calibri" w:hAnsi="Calibri" w:cs="Calibri"/>
          <w:lang w:bidi="ar-EG"/>
        </w:rPr>
        <w:t xml:space="preserve"> “</w:t>
      </w:r>
      <w:r w:rsidRPr="002C2F61">
        <w:rPr>
          <w:rFonts w:ascii="Calibri" w:hAnsi="Calibri" w:cs="Calibri"/>
          <w:lang w:bidi="ar-EG"/>
        </w:rPr>
        <w:t xml:space="preserve">And how was he in </w:t>
      </w:r>
      <w:r>
        <w:rPr>
          <w:rFonts w:ascii="Calibri" w:hAnsi="Calibri" w:cs="Calibri"/>
          <w:lang w:bidi="ar-EG"/>
        </w:rPr>
        <w:t>respect to the Hadith</w:t>
      </w:r>
      <w:r w:rsidRPr="002C2F61">
        <w:rPr>
          <w:rFonts w:ascii="Calibri" w:hAnsi="Calibri" w:cs="Calibri"/>
          <w:lang w:bidi="ar-EG"/>
        </w:rPr>
        <w:t>?</w:t>
      </w:r>
      <w:r>
        <w:rPr>
          <w:rFonts w:ascii="Calibri" w:hAnsi="Calibri" w:cs="Calibri"/>
          <w:lang w:bidi="ar-EG"/>
        </w:rPr>
        <w:t xml:space="preserve">” </w:t>
      </w:r>
      <w:r w:rsidRPr="002C2F61">
        <w:rPr>
          <w:rFonts w:ascii="Calibri" w:hAnsi="Calibri" w:cs="Calibri"/>
          <w:lang w:bidi="ar-EG"/>
        </w:rPr>
        <w:t>He said:</w:t>
      </w:r>
      <w:r>
        <w:rPr>
          <w:rFonts w:ascii="Calibri" w:hAnsi="Calibri" w:cs="Calibri"/>
          <w:lang w:bidi="ar-EG"/>
        </w:rPr>
        <w:t xml:space="preserve"> “</w:t>
      </w:r>
      <w:r w:rsidRPr="002C2F61">
        <w:rPr>
          <w:rFonts w:ascii="Calibri" w:hAnsi="Calibri" w:cs="Calibri"/>
          <w:lang w:bidi="ar-EG"/>
        </w:rPr>
        <w:t xml:space="preserve">He narrated </w:t>
      </w:r>
      <w:proofErr w:type="spellStart"/>
      <w:r>
        <w:rPr>
          <w:rFonts w:ascii="Calibri" w:hAnsi="Calibri" w:cs="Calibri"/>
          <w:lang w:bidi="ar-EG"/>
        </w:rPr>
        <w:t>Ahadeeth</w:t>
      </w:r>
      <w:proofErr w:type="spellEnd"/>
      <w:r w:rsidRPr="002C2F61">
        <w:rPr>
          <w:rFonts w:ascii="Calibri" w:hAnsi="Calibri" w:cs="Calibri"/>
          <w:lang w:bidi="ar-EG"/>
        </w:rPr>
        <w:t xml:space="preserve"> in which he was not </w:t>
      </w:r>
      <w:r>
        <w:rPr>
          <w:rFonts w:ascii="Calibri" w:hAnsi="Calibri" w:cs="Calibri"/>
          <w:lang w:bidi="ar-EG"/>
        </w:rPr>
        <w:t xml:space="preserve">corroborated”]. Ibn Yunus said: [He had understanding and retention] and he also said: [They spoke critically about </w:t>
      </w:r>
      <w:proofErr w:type="gramStart"/>
      <w:r>
        <w:rPr>
          <w:rFonts w:ascii="Calibri" w:hAnsi="Calibri" w:cs="Calibri"/>
          <w:lang w:bidi="ar-EG"/>
        </w:rPr>
        <w:t>him].</w:t>
      </w:r>
      <w:proofErr w:type="gramEnd"/>
      <w:r>
        <w:rPr>
          <w:rFonts w:ascii="Calibri" w:hAnsi="Calibri" w:cs="Calibri"/>
          <w:lang w:bidi="ar-EG"/>
        </w:rPr>
        <w:t xml:space="preserve"> Hamzah bin Muhammad Al-</w:t>
      </w:r>
      <w:proofErr w:type="spellStart"/>
      <w:r>
        <w:rPr>
          <w:rFonts w:ascii="Calibri" w:hAnsi="Calibri" w:cs="Calibri"/>
          <w:lang w:bidi="ar-EG"/>
        </w:rPr>
        <w:t>Kattaaniy</w:t>
      </w:r>
      <w:proofErr w:type="spellEnd"/>
      <w:r w:rsidRPr="001320DB">
        <w:rPr>
          <w:rFonts w:ascii="Calibri" w:hAnsi="Calibri" w:cs="Calibri"/>
          <w:lang w:bidi="ar-EG"/>
        </w:rPr>
        <w:t xml:space="preserve"> reported that </w:t>
      </w:r>
      <w:r>
        <w:rPr>
          <w:rFonts w:ascii="Calibri" w:hAnsi="Calibri" w:cs="Calibri"/>
          <w:lang w:bidi="ar-EG"/>
        </w:rPr>
        <w:t>‘</w:t>
      </w:r>
      <w:proofErr w:type="spellStart"/>
      <w:r>
        <w:rPr>
          <w:rFonts w:ascii="Calibri" w:hAnsi="Calibri" w:cs="Calibri"/>
          <w:lang w:bidi="ar-EG"/>
        </w:rPr>
        <w:t>Abdaan</w:t>
      </w:r>
      <w:proofErr w:type="spellEnd"/>
      <w:r w:rsidRPr="001320DB">
        <w:rPr>
          <w:rFonts w:ascii="Calibri" w:hAnsi="Calibri" w:cs="Calibri"/>
          <w:lang w:bidi="ar-EG"/>
        </w:rPr>
        <w:t xml:space="preserve"> </w:t>
      </w:r>
      <w:r>
        <w:rPr>
          <w:rFonts w:ascii="Calibri" w:hAnsi="Calibri" w:cs="Calibri"/>
          <w:lang w:bidi="ar-EG"/>
        </w:rPr>
        <w:t>bin</w:t>
      </w:r>
      <w:r w:rsidRPr="001320DB">
        <w:rPr>
          <w:rFonts w:ascii="Calibri" w:hAnsi="Calibri" w:cs="Calibri"/>
          <w:lang w:bidi="ar-EG"/>
        </w:rPr>
        <w:t xml:space="preserve"> </w:t>
      </w:r>
      <w:r>
        <w:rPr>
          <w:rFonts w:ascii="Calibri" w:hAnsi="Calibri" w:cs="Calibri"/>
          <w:lang w:bidi="ar-EG"/>
        </w:rPr>
        <w:t>Ahmad</w:t>
      </w:r>
      <w:r w:rsidRPr="001320DB">
        <w:rPr>
          <w:rFonts w:ascii="Calibri" w:hAnsi="Calibri" w:cs="Calibri"/>
          <w:lang w:bidi="ar-EG"/>
        </w:rPr>
        <w:t xml:space="preserve"> </w:t>
      </w:r>
      <w:r>
        <w:rPr>
          <w:rFonts w:ascii="Calibri" w:hAnsi="Calibri" w:cs="Calibri"/>
          <w:lang w:bidi="ar-EG"/>
        </w:rPr>
        <w:t>Al</w:t>
      </w:r>
      <w:r w:rsidRPr="001320DB">
        <w:rPr>
          <w:rFonts w:ascii="Cambria Math" w:hAnsi="Cambria Math" w:cs="Cambria Math"/>
          <w:lang w:bidi="ar-EG"/>
        </w:rPr>
        <w:t>‑</w:t>
      </w:r>
      <w:proofErr w:type="spellStart"/>
      <w:r>
        <w:rPr>
          <w:rFonts w:ascii="Calibri" w:hAnsi="Calibri" w:cs="Calibri"/>
          <w:lang w:bidi="ar-EG"/>
        </w:rPr>
        <w:t>Jawaaliqiy</w:t>
      </w:r>
      <w:proofErr w:type="spellEnd"/>
      <w:r w:rsidRPr="001320DB">
        <w:rPr>
          <w:rFonts w:ascii="Calibri" w:hAnsi="Calibri" w:cs="Calibri"/>
          <w:lang w:bidi="ar-EG"/>
        </w:rPr>
        <w:t xml:space="preserve"> used to hold him in high regard.</w:t>
      </w:r>
      <w:r>
        <w:rPr>
          <w:rFonts w:ascii="Calibri" w:hAnsi="Calibri" w:cs="Calibri"/>
          <w:lang w:bidi="ar-EG"/>
        </w:rPr>
        <w:t xml:space="preserve"> </w:t>
      </w:r>
      <w:r w:rsidRPr="001320DB">
        <w:rPr>
          <w:rFonts w:ascii="Calibri" w:hAnsi="Calibri" w:cs="Calibri"/>
          <w:lang w:bidi="ar-EG"/>
        </w:rPr>
        <w:t xml:space="preserve">Maslamah </w:t>
      </w:r>
      <w:r>
        <w:rPr>
          <w:rFonts w:ascii="Calibri" w:hAnsi="Calibri" w:cs="Calibri"/>
          <w:lang w:bidi="ar-EG"/>
        </w:rPr>
        <w:t>bin</w:t>
      </w:r>
      <w:r w:rsidRPr="001320DB">
        <w:rPr>
          <w:rFonts w:ascii="Calibri" w:hAnsi="Calibri" w:cs="Calibri"/>
          <w:lang w:bidi="ar-EG"/>
        </w:rPr>
        <w:t xml:space="preserve"> </w:t>
      </w:r>
      <w:r>
        <w:rPr>
          <w:rFonts w:ascii="Calibri" w:hAnsi="Calibri" w:cs="Calibri"/>
          <w:lang w:bidi="ar-EG"/>
        </w:rPr>
        <w:t>Qaasim</w:t>
      </w:r>
      <w:r w:rsidRPr="001320DB">
        <w:rPr>
          <w:rFonts w:ascii="Calibri" w:hAnsi="Calibri" w:cs="Calibri"/>
          <w:lang w:bidi="ar-EG"/>
        </w:rPr>
        <w:t xml:space="preserve"> said:</w:t>
      </w:r>
      <w:r>
        <w:rPr>
          <w:rFonts w:ascii="Calibri" w:hAnsi="Calibri" w:cs="Calibri"/>
          <w:lang w:bidi="ar-EG"/>
        </w:rPr>
        <w:t xml:space="preserve"> [</w:t>
      </w:r>
      <w:r w:rsidRPr="001320DB">
        <w:rPr>
          <w:rFonts w:ascii="Calibri" w:hAnsi="Calibri" w:cs="Calibri"/>
          <w:lang w:bidi="ar-EG"/>
        </w:rPr>
        <w:t xml:space="preserve">He was known as </w:t>
      </w:r>
      <w:r>
        <w:rPr>
          <w:rFonts w:ascii="Calibri" w:hAnsi="Calibri" w:cs="Calibri"/>
          <w:lang w:bidi="ar-EG"/>
        </w:rPr>
        <w:t>‘Alaik</w:t>
      </w:r>
      <w:r w:rsidRPr="001320DB">
        <w:rPr>
          <w:rFonts w:ascii="Calibri" w:hAnsi="Calibri" w:cs="Calibri"/>
          <w:lang w:bidi="ar-EG"/>
        </w:rPr>
        <w:t xml:space="preserve">, and he was </w:t>
      </w:r>
      <w:proofErr w:type="spellStart"/>
      <w:r w:rsidRPr="000A0C64">
        <w:rPr>
          <w:rFonts w:ascii="Calibri" w:hAnsi="Calibri" w:cs="Calibri"/>
          <w:b/>
          <w:bCs/>
          <w:lang w:bidi="ar-EG"/>
        </w:rPr>
        <w:t>Thiqah</w:t>
      </w:r>
      <w:proofErr w:type="spellEnd"/>
      <w:r w:rsidRPr="000A0C64">
        <w:rPr>
          <w:rFonts w:ascii="Calibri" w:hAnsi="Calibri" w:cs="Calibri"/>
          <w:b/>
          <w:bCs/>
          <w:lang w:bidi="ar-EG"/>
        </w:rPr>
        <w:t xml:space="preserve"> (trustworthy), knowledgeable in Hadith</w:t>
      </w:r>
      <w:r w:rsidRPr="001320DB">
        <w:rPr>
          <w:rFonts w:ascii="Calibri" w:hAnsi="Calibri" w:cs="Calibri"/>
          <w:lang w:bidi="ar-EG"/>
        </w:rPr>
        <w:t>; more than one person narrated to me from him</w:t>
      </w:r>
      <w:r>
        <w:rPr>
          <w:rFonts w:ascii="Calibri" w:hAnsi="Calibri" w:cs="Calibri"/>
          <w:lang w:bidi="ar-EG"/>
        </w:rPr>
        <w:t xml:space="preserve">].  </w:t>
      </w:r>
      <w:r w:rsidRPr="001320DB">
        <w:rPr>
          <w:rFonts w:ascii="Calibri" w:hAnsi="Calibri" w:cs="Calibri"/>
          <w:lang w:bidi="ar-EG"/>
        </w:rPr>
        <w:t xml:space="preserve">And Ibn </w:t>
      </w:r>
      <w:proofErr w:type="spellStart"/>
      <w:r w:rsidRPr="001320DB">
        <w:rPr>
          <w:rFonts w:ascii="Calibri" w:hAnsi="Calibri" w:cs="Calibri"/>
          <w:lang w:bidi="ar-EG"/>
        </w:rPr>
        <w:t>Ḥajar</w:t>
      </w:r>
      <w:proofErr w:type="spellEnd"/>
      <w:r w:rsidRPr="001320DB">
        <w:rPr>
          <w:rFonts w:ascii="Calibri" w:hAnsi="Calibri" w:cs="Calibri"/>
          <w:lang w:bidi="ar-EG"/>
        </w:rPr>
        <w:t xml:space="preserve"> said in </w:t>
      </w:r>
      <w:r>
        <w:rPr>
          <w:rFonts w:ascii="Calibri" w:hAnsi="Calibri" w:cs="Calibri"/>
          <w:lang w:bidi="ar-EG"/>
        </w:rPr>
        <w:t>“Al-</w:t>
      </w:r>
      <w:proofErr w:type="spellStart"/>
      <w:r>
        <w:rPr>
          <w:rFonts w:ascii="Calibri" w:hAnsi="Calibri" w:cs="Calibri"/>
          <w:lang w:bidi="ar-EG"/>
        </w:rPr>
        <w:t>Lisaan</w:t>
      </w:r>
      <w:proofErr w:type="spellEnd"/>
      <w:r>
        <w:rPr>
          <w:rFonts w:ascii="Calibri" w:hAnsi="Calibri" w:cs="Calibri"/>
          <w:lang w:bidi="ar-EG"/>
        </w:rPr>
        <w:t>”</w:t>
      </w:r>
      <w:r w:rsidRPr="001320DB">
        <w:rPr>
          <w:rFonts w:ascii="Calibri" w:hAnsi="Calibri" w:cs="Calibri"/>
          <w:lang w:bidi="ar-EG"/>
        </w:rPr>
        <w:t xml:space="preserve">, attempting to </w:t>
      </w:r>
      <w:proofErr w:type="spellStart"/>
      <w:r w:rsidRPr="001320DB">
        <w:rPr>
          <w:rFonts w:ascii="Calibri" w:hAnsi="Calibri" w:cs="Calibri"/>
          <w:lang w:bidi="ar-EG"/>
        </w:rPr>
        <w:t>summarise</w:t>
      </w:r>
      <w:proofErr w:type="spellEnd"/>
      <w:r w:rsidRPr="001320DB">
        <w:rPr>
          <w:rFonts w:ascii="Calibri" w:hAnsi="Calibri" w:cs="Calibri"/>
          <w:lang w:bidi="ar-EG"/>
        </w:rPr>
        <w:t xml:space="preserve"> his case:</w:t>
      </w:r>
      <w:r>
        <w:rPr>
          <w:rFonts w:ascii="Calibri" w:hAnsi="Calibri" w:cs="Calibri"/>
          <w:lang w:bidi="ar-EG"/>
        </w:rPr>
        <w:t xml:space="preserve"> </w:t>
      </w:r>
      <w:r w:rsidRPr="001320DB">
        <w:rPr>
          <w:rFonts w:ascii="Calibri" w:hAnsi="Calibri" w:cs="Calibri"/>
          <w:lang w:bidi="ar-EG"/>
        </w:rPr>
        <w:t>“Perhaps the criticism directed at him was due to his involvement in the affairs of the authorities</w:t>
      </w:r>
      <w:r>
        <w:rPr>
          <w:rFonts w:ascii="Calibri" w:hAnsi="Calibri" w:cs="Calibri"/>
          <w:lang w:bidi="ar-EG"/>
        </w:rPr>
        <w:t>”]</w:t>
      </w:r>
      <w:r w:rsidRPr="001320DB">
        <w:rPr>
          <w:rFonts w:ascii="Calibri" w:hAnsi="Calibri" w:cs="Calibri"/>
          <w:lang w:bidi="ar-EG"/>
        </w:rPr>
        <w:t>.</w:t>
      </w:r>
    </w:p>
    <w:p w14:paraId="0545331C" w14:textId="77777777" w:rsidR="00005C44" w:rsidRPr="00A467BD" w:rsidRDefault="00005C44" w:rsidP="00005C44">
      <w:pPr>
        <w:rPr>
          <w:rFonts w:ascii="Traditional Arabic" w:hAnsi="Traditional Arabic" w:cs="Traditional Arabic"/>
          <w:sz w:val="22"/>
          <w:szCs w:val="22"/>
          <w:rtl/>
        </w:rPr>
      </w:pPr>
    </w:p>
    <w:p w14:paraId="4AC67F6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وهذا هو الأرجح، إن شاء الله تعالى، وهو على كل حال غير متهم بكذب، أو سرقة حديث، أو قلب أسانيد، وهذا هو الذي يهمنا هنا، أما تفرده بأحاديث لم يتابع عليها، فليس ذلك بمستبعد ممن اتسعت رحلته، وكانت له مكانة عند السلطان تمكنه من أشياء لا يقدر عليها غيره، والوصول إلى رجال لا يصل إليهم غيره!</w:t>
      </w:r>
    </w:p>
    <w:p w14:paraId="3C118DA5" w14:textId="77777777" w:rsidR="00005C44" w:rsidRDefault="00005C44" w:rsidP="00005C44">
      <w:pPr>
        <w:rPr>
          <w:rFonts w:ascii="Traditional Arabic" w:hAnsi="Traditional Arabic" w:cs="Traditional Arabic"/>
          <w:sz w:val="22"/>
          <w:szCs w:val="22"/>
        </w:rPr>
      </w:pPr>
    </w:p>
    <w:p w14:paraId="0873D1E1" w14:textId="77777777" w:rsidR="00005C44" w:rsidRPr="002D5EEC" w:rsidRDefault="00005C44" w:rsidP="00005C44">
      <w:pPr>
        <w:rPr>
          <w:rFonts w:ascii="Calibri" w:hAnsi="Calibri" w:cs="Calibri"/>
          <w:lang w:bidi="ar-EG"/>
        </w:rPr>
      </w:pPr>
      <w:r>
        <w:rPr>
          <w:rFonts w:ascii="Calibri" w:hAnsi="Calibri" w:cs="Calibri"/>
          <w:lang w:bidi="ar-EG"/>
        </w:rPr>
        <w:t xml:space="preserve">I say: </w:t>
      </w:r>
      <w:r w:rsidRPr="006148F9">
        <w:rPr>
          <w:rFonts w:ascii="Calibri" w:hAnsi="Calibri" w:cs="Calibri"/>
          <w:lang w:bidi="ar-EG"/>
        </w:rPr>
        <w:t xml:space="preserve">And this is the more likely view, </w:t>
      </w:r>
      <w:r>
        <w:rPr>
          <w:rFonts w:ascii="Calibri" w:hAnsi="Calibri" w:cs="Calibri"/>
          <w:lang w:bidi="ar-EG"/>
        </w:rPr>
        <w:t xml:space="preserve">In </w:t>
      </w:r>
      <w:proofErr w:type="spellStart"/>
      <w:r>
        <w:rPr>
          <w:rFonts w:ascii="Calibri" w:hAnsi="Calibri" w:cs="Calibri"/>
          <w:lang w:bidi="ar-EG"/>
        </w:rPr>
        <w:t>Shaa’Allah</w:t>
      </w:r>
      <w:proofErr w:type="spellEnd"/>
      <w:r>
        <w:rPr>
          <w:rFonts w:ascii="Calibri" w:hAnsi="Calibri" w:cs="Calibri"/>
          <w:lang w:bidi="ar-EG"/>
        </w:rPr>
        <w:t xml:space="preserve">. </w:t>
      </w:r>
      <w:r w:rsidRPr="006148F9">
        <w:rPr>
          <w:rFonts w:ascii="Calibri" w:hAnsi="Calibri" w:cs="Calibri"/>
          <w:lang w:bidi="ar-EG"/>
        </w:rPr>
        <w:t xml:space="preserve">In any case, he is not accused of lying, nor of stealing </w:t>
      </w:r>
      <w:r>
        <w:rPr>
          <w:rFonts w:ascii="Calibri" w:hAnsi="Calibri" w:cs="Calibri"/>
          <w:lang w:bidi="ar-EG"/>
        </w:rPr>
        <w:t>Hadith</w:t>
      </w:r>
      <w:r w:rsidRPr="006148F9">
        <w:rPr>
          <w:rFonts w:ascii="Calibri" w:hAnsi="Calibri" w:cs="Calibri"/>
          <w:lang w:bidi="ar-EG"/>
        </w:rPr>
        <w:t xml:space="preserve">, nor of tampering with </w:t>
      </w:r>
      <w:r>
        <w:rPr>
          <w:rFonts w:ascii="Calibri" w:hAnsi="Calibri" w:cs="Calibri"/>
          <w:lang w:bidi="ar-EG"/>
        </w:rPr>
        <w:t>Isnads,</w:t>
      </w:r>
      <w:r w:rsidRPr="006148F9">
        <w:rPr>
          <w:rFonts w:ascii="Calibri" w:hAnsi="Calibri" w:cs="Calibri"/>
          <w:lang w:bidi="ar-EG"/>
        </w:rPr>
        <w:t xml:space="preserve"> and this is what concerns us here.</w:t>
      </w:r>
      <w:r>
        <w:rPr>
          <w:rFonts w:ascii="Calibri" w:hAnsi="Calibri" w:cs="Calibri"/>
          <w:lang w:bidi="ar-EG"/>
        </w:rPr>
        <w:t xml:space="preserve"> </w:t>
      </w:r>
      <w:r w:rsidRPr="006148F9">
        <w:rPr>
          <w:rFonts w:ascii="Calibri" w:hAnsi="Calibri" w:cs="Calibri"/>
          <w:lang w:bidi="ar-EG"/>
        </w:rPr>
        <w:t xml:space="preserve">As for his being alone in narrating certain </w:t>
      </w:r>
      <w:proofErr w:type="spellStart"/>
      <w:r>
        <w:rPr>
          <w:rFonts w:ascii="Calibri" w:hAnsi="Calibri" w:cs="Calibri"/>
          <w:lang w:bidi="ar-EG"/>
        </w:rPr>
        <w:t>Ahadeeth</w:t>
      </w:r>
      <w:proofErr w:type="spellEnd"/>
      <w:r w:rsidRPr="006148F9">
        <w:rPr>
          <w:rFonts w:ascii="Calibri" w:hAnsi="Calibri" w:cs="Calibri"/>
          <w:lang w:bidi="ar-EG"/>
        </w:rPr>
        <w:t xml:space="preserve"> in which no one </w:t>
      </w:r>
      <w:r>
        <w:rPr>
          <w:rFonts w:ascii="Calibri" w:hAnsi="Calibri" w:cs="Calibri"/>
          <w:lang w:bidi="ar-EG"/>
        </w:rPr>
        <w:t>corroborated</w:t>
      </w:r>
      <w:r w:rsidRPr="006148F9">
        <w:rPr>
          <w:rFonts w:ascii="Calibri" w:hAnsi="Calibri" w:cs="Calibri"/>
          <w:lang w:bidi="ar-EG"/>
        </w:rPr>
        <w:t xml:space="preserve"> him, that is not surprising from </w:t>
      </w:r>
      <w:r w:rsidRPr="006148F9">
        <w:rPr>
          <w:rFonts w:ascii="Calibri" w:hAnsi="Calibri" w:cs="Calibri"/>
          <w:lang w:bidi="ar-EG"/>
        </w:rPr>
        <w:lastRenderedPageBreak/>
        <w:t xml:space="preserve">someone whose travels were so extensive, and who held a position with the authorities that enabled him to do things others could not, and to reach </w:t>
      </w:r>
      <w:r>
        <w:rPr>
          <w:rFonts w:ascii="Calibri" w:hAnsi="Calibri" w:cs="Calibri"/>
          <w:lang w:bidi="ar-EG"/>
        </w:rPr>
        <w:t>transmitters</w:t>
      </w:r>
      <w:r w:rsidRPr="006148F9">
        <w:rPr>
          <w:rFonts w:ascii="Calibri" w:hAnsi="Calibri" w:cs="Calibri"/>
          <w:lang w:bidi="ar-EG"/>
        </w:rPr>
        <w:t xml:space="preserve"> whom others could not reach.</w:t>
      </w:r>
    </w:p>
    <w:p w14:paraId="5E475D88" w14:textId="77777777" w:rsidR="00005C44" w:rsidRPr="00A467BD" w:rsidRDefault="00005C44" w:rsidP="00005C44">
      <w:pPr>
        <w:rPr>
          <w:rFonts w:ascii="Traditional Arabic" w:hAnsi="Traditional Arabic" w:cs="Traditional Arabic"/>
          <w:sz w:val="22"/>
          <w:szCs w:val="22"/>
          <w:rtl/>
        </w:rPr>
      </w:pPr>
    </w:p>
    <w:p w14:paraId="72DC1E7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أما عمر بن خلف بن إسحاق بن مرسال الخثعمي فهو شبه مجهول، قال في «لسان الميزان»: [عمر بن خلف بن عبد الوهاب (؟!) بن إسماعيل بن مرسال الخثعمي روى عنه يعقوب بن إسحاق العسقلاني. قال مسلمة: (مجهول)]. </w:t>
      </w:r>
    </w:p>
    <w:p w14:paraId="0189C94C" w14:textId="77777777" w:rsidR="00005C44" w:rsidRDefault="00005C44" w:rsidP="00005C44">
      <w:pPr>
        <w:rPr>
          <w:rFonts w:ascii="Traditional Arabic" w:hAnsi="Traditional Arabic" w:cs="Traditional Arabic"/>
          <w:sz w:val="22"/>
          <w:szCs w:val="22"/>
        </w:rPr>
      </w:pPr>
    </w:p>
    <w:p w14:paraId="1DFC2B13" w14:textId="77777777" w:rsidR="00005C44" w:rsidRPr="00420475" w:rsidRDefault="00005C44" w:rsidP="00005C44">
      <w:pPr>
        <w:rPr>
          <w:rFonts w:ascii="Calibri" w:hAnsi="Calibri" w:cs="Calibri"/>
          <w:lang w:bidi="ar-EG"/>
        </w:rPr>
      </w:pPr>
      <w:r w:rsidRPr="00420475">
        <w:rPr>
          <w:rFonts w:ascii="Calibri" w:hAnsi="Calibri" w:cs="Calibri"/>
          <w:lang w:bidi="ar-EG"/>
        </w:rPr>
        <w:t>- As for ‘Umar bin Khalaf bin Ishaq bin Mirsaal Al-</w:t>
      </w:r>
      <w:proofErr w:type="spellStart"/>
      <w:r w:rsidRPr="00420475">
        <w:rPr>
          <w:rFonts w:ascii="Calibri" w:hAnsi="Calibri" w:cs="Calibri"/>
          <w:lang w:bidi="ar-EG"/>
        </w:rPr>
        <w:t>Khath’amiy</w:t>
      </w:r>
      <w:proofErr w:type="spellEnd"/>
      <w:r w:rsidRPr="00420475">
        <w:rPr>
          <w:rFonts w:ascii="Calibri" w:hAnsi="Calibri" w:cs="Calibri"/>
          <w:lang w:bidi="ar-EG"/>
        </w:rPr>
        <w:t>, then</w:t>
      </w:r>
      <w:r>
        <w:rPr>
          <w:rFonts w:ascii="Calibri" w:hAnsi="Calibri" w:cs="Calibri"/>
          <w:lang w:bidi="ar-EG"/>
        </w:rPr>
        <w:t xml:space="preserve"> he is virtually unknown. He (Ibn Hajar) said in “Lisan ul-</w:t>
      </w:r>
      <w:proofErr w:type="spellStart"/>
      <w:r>
        <w:rPr>
          <w:rFonts w:ascii="Calibri" w:hAnsi="Calibri" w:cs="Calibri"/>
          <w:lang w:bidi="ar-EG"/>
        </w:rPr>
        <w:t>Meezaan</w:t>
      </w:r>
      <w:proofErr w:type="spellEnd"/>
      <w:r>
        <w:rPr>
          <w:rFonts w:ascii="Calibri" w:hAnsi="Calibri" w:cs="Calibri"/>
          <w:lang w:bidi="ar-EG"/>
        </w:rPr>
        <w:t>”: [</w:t>
      </w:r>
      <w:r w:rsidRPr="0069206F">
        <w:rPr>
          <w:rFonts w:ascii="Calibri" w:hAnsi="Calibri" w:cs="Calibri"/>
          <w:lang w:bidi="ar-EG"/>
        </w:rPr>
        <w:t xml:space="preserve">‘Umar bin Khalaf </w:t>
      </w:r>
      <w:r>
        <w:rPr>
          <w:rFonts w:ascii="Calibri" w:hAnsi="Calibri" w:cs="Calibri"/>
          <w:lang w:bidi="ar-EG"/>
        </w:rPr>
        <w:t xml:space="preserve">bin Abdul Wahhab (?!) bin Isma’eel </w:t>
      </w:r>
      <w:r w:rsidRPr="0069206F">
        <w:rPr>
          <w:rFonts w:ascii="Calibri" w:hAnsi="Calibri" w:cs="Calibri"/>
          <w:lang w:bidi="ar-EG"/>
        </w:rPr>
        <w:t xml:space="preserve">bin </w:t>
      </w:r>
      <w:proofErr w:type="spellStart"/>
      <w:r w:rsidRPr="0069206F">
        <w:rPr>
          <w:rFonts w:ascii="Calibri" w:hAnsi="Calibri" w:cs="Calibri"/>
          <w:lang w:bidi="ar-EG"/>
        </w:rPr>
        <w:t>Mirsaal</w:t>
      </w:r>
      <w:proofErr w:type="spellEnd"/>
      <w:r w:rsidRPr="0069206F">
        <w:rPr>
          <w:rFonts w:ascii="Calibri" w:hAnsi="Calibri" w:cs="Calibri"/>
          <w:lang w:bidi="ar-EG"/>
        </w:rPr>
        <w:t xml:space="preserve"> Al-</w:t>
      </w:r>
      <w:proofErr w:type="spellStart"/>
      <w:r w:rsidRPr="0069206F">
        <w:rPr>
          <w:rFonts w:ascii="Calibri" w:hAnsi="Calibri" w:cs="Calibri"/>
          <w:lang w:bidi="ar-EG"/>
        </w:rPr>
        <w:t>Khath’amiy</w:t>
      </w:r>
      <w:proofErr w:type="spellEnd"/>
      <w:r>
        <w:rPr>
          <w:rFonts w:ascii="Calibri" w:hAnsi="Calibri" w:cs="Calibri"/>
          <w:lang w:bidi="ar-EG"/>
        </w:rPr>
        <w:t>: Ya’qub bin Ishaq Al</w:t>
      </w:r>
      <w:proofErr w:type="gramStart"/>
      <w:r>
        <w:rPr>
          <w:rFonts w:ascii="Calibri" w:hAnsi="Calibri" w:cs="Calibri"/>
          <w:lang w:bidi="ar-EG"/>
        </w:rPr>
        <w:t>-‘</w:t>
      </w:r>
      <w:proofErr w:type="spellStart"/>
      <w:proofErr w:type="gramEnd"/>
      <w:r>
        <w:rPr>
          <w:rFonts w:ascii="Calibri" w:hAnsi="Calibri" w:cs="Calibri"/>
          <w:lang w:bidi="ar-EG"/>
        </w:rPr>
        <w:t>Asqalaniy</w:t>
      </w:r>
      <w:proofErr w:type="spellEnd"/>
      <w:r>
        <w:rPr>
          <w:rFonts w:ascii="Calibri" w:hAnsi="Calibri" w:cs="Calibri"/>
          <w:lang w:bidi="ar-EG"/>
        </w:rPr>
        <w:t xml:space="preserve"> related from him: Maslamah stated: “He is </w:t>
      </w:r>
      <w:proofErr w:type="spellStart"/>
      <w:r>
        <w:rPr>
          <w:rFonts w:ascii="Calibri" w:hAnsi="Calibri" w:cs="Calibri"/>
          <w:lang w:bidi="ar-EG"/>
        </w:rPr>
        <w:t>Majhool</w:t>
      </w:r>
      <w:proofErr w:type="spellEnd"/>
      <w:r>
        <w:rPr>
          <w:rFonts w:ascii="Calibri" w:hAnsi="Calibri" w:cs="Calibri"/>
          <w:lang w:bidi="ar-EG"/>
        </w:rPr>
        <w:t xml:space="preserve"> (unknown)”]. </w:t>
      </w:r>
    </w:p>
    <w:p w14:paraId="6E0D2FCC" w14:textId="77777777" w:rsidR="00005C44" w:rsidRPr="00A467BD" w:rsidRDefault="00005C44" w:rsidP="00005C44">
      <w:pPr>
        <w:rPr>
          <w:rFonts w:ascii="Traditional Arabic" w:hAnsi="Traditional Arabic" w:cs="Traditional Arabic"/>
          <w:sz w:val="22"/>
          <w:szCs w:val="22"/>
          <w:rtl/>
        </w:rPr>
      </w:pPr>
    </w:p>
    <w:p w14:paraId="0AEF9DC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هذا تصحيف، وإنما هو: عمر بن خلف بن إسحاق بن مرسال عن عمه إسماعيل بن مرسال، ولم ينفرد يعقوب بن إسحاق العسقلاني، وهو متهم، عنه بالرواية، بل روي عنه أبو الحسن علي بن سعيد بن بشير بن مهران الرازي الحافظ، وهو ليس بمتهم، كما أسلفنا، وإن كان فيه كلام. ولم نجد لعمر بن خلف هذا عن عمه سوى حديثين توبع عليهما: حديث الإمام مسلم محل البحث والتمحيص، وحديث آخر في سنن الدارقطني، وهو الآتي: </w:t>
      </w:r>
    </w:p>
    <w:p w14:paraId="2584DCD9" w14:textId="77777777" w:rsidR="00005C44" w:rsidRDefault="00005C44" w:rsidP="00005C44">
      <w:pPr>
        <w:rPr>
          <w:rFonts w:ascii="Traditional Arabic" w:hAnsi="Traditional Arabic" w:cs="Traditional Arabic"/>
          <w:sz w:val="22"/>
          <w:szCs w:val="22"/>
        </w:rPr>
      </w:pPr>
    </w:p>
    <w:p w14:paraId="7519267A" w14:textId="77777777" w:rsidR="00005C44" w:rsidRDefault="00005C44" w:rsidP="00005C44">
      <w:pPr>
        <w:rPr>
          <w:rFonts w:ascii="Calibri" w:hAnsi="Calibri" w:cs="Calibri"/>
          <w:lang w:bidi="ar-EG"/>
        </w:rPr>
      </w:pPr>
      <w:r>
        <w:rPr>
          <w:rFonts w:ascii="Calibri" w:hAnsi="Calibri" w:cs="Calibri"/>
          <w:lang w:bidi="ar-EG"/>
        </w:rPr>
        <w:t xml:space="preserve">- I say: This is a transcription error, rather it should </w:t>
      </w:r>
      <w:proofErr w:type="gramStart"/>
      <w:r>
        <w:rPr>
          <w:rFonts w:ascii="Calibri" w:hAnsi="Calibri" w:cs="Calibri"/>
          <w:lang w:bidi="ar-EG"/>
        </w:rPr>
        <w:t xml:space="preserve">be: </w:t>
      </w:r>
      <w:r w:rsidRPr="00E57379">
        <w:rPr>
          <w:rFonts w:ascii="Calibri" w:hAnsi="Calibri" w:cs="Calibri"/>
          <w:lang w:bidi="ar-EG"/>
        </w:rPr>
        <w:t>‘</w:t>
      </w:r>
      <w:proofErr w:type="gramEnd"/>
      <w:r w:rsidRPr="00E57379">
        <w:rPr>
          <w:rFonts w:ascii="Calibri" w:hAnsi="Calibri" w:cs="Calibri"/>
          <w:lang w:bidi="ar-EG"/>
        </w:rPr>
        <w:t xml:space="preserve">Umar bin Khalaf bin Ishaq bin Mirsaal </w:t>
      </w:r>
      <w:r>
        <w:rPr>
          <w:rFonts w:ascii="Calibri" w:hAnsi="Calibri" w:cs="Calibri"/>
          <w:lang w:bidi="ar-EG"/>
        </w:rPr>
        <w:t xml:space="preserve">from his paternal uncle Isma’eel bin </w:t>
      </w:r>
      <w:proofErr w:type="spellStart"/>
      <w:r>
        <w:rPr>
          <w:rFonts w:ascii="Calibri" w:hAnsi="Calibri" w:cs="Calibri"/>
          <w:lang w:bidi="ar-EG"/>
        </w:rPr>
        <w:t>Mirsaal</w:t>
      </w:r>
      <w:proofErr w:type="spellEnd"/>
      <w:r>
        <w:rPr>
          <w:rFonts w:ascii="Calibri" w:hAnsi="Calibri" w:cs="Calibri"/>
          <w:lang w:bidi="ar-EG"/>
        </w:rPr>
        <w:t>. Ya’qub bin Ishaq Al</w:t>
      </w:r>
      <w:proofErr w:type="gramStart"/>
      <w:r>
        <w:rPr>
          <w:rFonts w:ascii="Calibri" w:hAnsi="Calibri" w:cs="Calibri"/>
          <w:lang w:bidi="ar-EG"/>
        </w:rPr>
        <w:t>-‘</w:t>
      </w:r>
      <w:proofErr w:type="spellStart"/>
      <w:proofErr w:type="gramEnd"/>
      <w:r>
        <w:rPr>
          <w:rFonts w:ascii="Calibri" w:hAnsi="Calibri" w:cs="Calibri"/>
          <w:lang w:bidi="ar-EG"/>
        </w:rPr>
        <w:t>Asqalaaniy</w:t>
      </w:r>
      <w:proofErr w:type="spellEnd"/>
      <w:r>
        <w:rPr>
          <w:rFonts w:ascii="Calibri" w:hAnsi="Calibri" w:cs="Calibri"/>
          <w:lang w:bidi="ar-EG"/>
        </w:rPr>
        <w:t xml:space="preserve">, who has been accused, was also not alone in relating from him. </w:t>
      </w:r>
      <w:r w:rsidRPr="00F94149">
        <w:rPr>
          <w:rFonts w:ascii="Calibri" w:hAnsi="Calibri" w:cs="Calibri"/>
          <w:lang w:bidi="ar-EG"/>
        </w:rPr>
        <w:t xml:space="preserve">Rather, Abu Al-Hasan ‘Ali bin Sa’eed bin Basheer bin Mihraan </w:t>
      </w:r>
      <w:proofErr w:type="spellStart"/>
      <w:r w:rsidRPr="00F94149">
        <w:rPr>
          <w:rFonts w:ascii="Calibri" w:hAnsi="Calibri" w:cs="Calibri"/>
          <w:lang w:bidi="ar-EG"/>
        </w:rPr>
        <w:t>Ar-Raaziy</w:t>
      </w:r>
      <w:proofErr w:type="spellEnd"/>
      <w:r w:rsidRPr="00F94149">
        <w:rPr>
          <w:rFonts w:ascii="Calibri" w:hAnsi="Calibri" w:cs="Calibri"/>
          <w:lang w:bidi="ar-EG"/>
        </w:rPr>
        <w:t xml:space="preserve"> Al-Hafizh related</w:t>
      </w:r>
      <w:r>
        <w:rPr>
          <w:rFonts w:ascii="Calibri" w:hAnsi="Calibri" w:cs="Calibri"/>
          <w:lang w:bidi="ar-EG"/>
        </w:rPr>
        <w:t xml:space="preserve"> from </w:t>
      </w:r>
      <w:proofErr w:type="gramStart"/>
      <w:r>
        <w:rPr>
          <w:rFonts w:ascii="Calibri" w:hAnsi="Calibri" w:cs="Calibri"/>
          <w:lang w:bidi="ar-EG"/>
        </w:rPr>
        <w:t>him</w:t>
      </w:r>
      <w:proofErr w:type="gramEnd"/>
      <w:r>
        <w:rPr>
          <w:rFonts w:ascii="Calibri" w:hAnsi="Calibri" w:cs="Calibri"/>
          <w:lang w:bidi="ar-EG"/>
        </w:rPr>
        <w:t xml:space="preserve"> and he is not accused, as we previously mentioned, even if there has been some discussion concerning his state. We have only found two Hadith of this ‘Umar bin Khalaf from his uncle which are corroborated: The Hadith of Al-Imam Muslim which is the subject of examination here and another Hadith recorded in the Sunan of Ad-</w:t>
      </w:r>
      <w:proofErr w:type="spellStart"/>
      <w:r>
        <w:rPr>
          <w:rFonts w:ascii="Calibri" w:hAnsi="Calibri" w:cs="Calibri"/>
          <w:lang w:bidi="ar-EG"/>
        </w:rPr>
        <w:t>Daraqutni</w:t>
      </w:r>
      <w:proofErr w:type="spellEnd"/>
      <w:r>
        <w:rPr>
          <w:rFonts w:ascii="Calibri" w:hAnsi="Calibri" w:cs="Calibri"/>
          <w:lang w:bidi="ar-EG"/>
        </w:rPr>
        <w:t>, which is the following:</w:t>
      </w:r>
    </w:p>
    <w:p w14:paraId="60E6189E" w14:textId="77777777" w:rsidR="00005C44" w:rsidRPr="00A467BD" w:rsidRDefault="00005C44" w:rsidP="00005C44">
      <w:pPr>
        <w:rPr>
          <w:rFonts w:ascii="Traditional Arabic" w:hAnsi="Traditional Arabic" w:cs="Traditional Arabic"/>
          <w:sz w:val="22"/>
          <w:szCs w:val="22"/>
          <w:rtl/>
        </w:rPr>
      </w:pPr>
    </w:p>
    <w:p w14:paraId="764B60C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في سنن الدارقطني: حدثنا محمد بن أحمد بن عمرو بن عبد الخالق حدثنا علي بن سعيد الرازي حدثنا عمرو بن خلف بن إسحاق بن مرسال الخثعمي حدثنا أبي حدثنا عمي إسماعيل بن مرسال حدثنا محمد بن المنكدر عن جابر بن عبد الله قال: (صنع رجل من أصحاب رسول الله، صلى الله عليه وسلم، طعاما فدعا النبي، صلى الله عليه وسلم، وأصحاباً له فلما أتى بالطعام تنحى أحدهم فقال له النبي، صلى الله عليه وسلم: «مالك؟!»، قال: (إني صائم!)، فقال له النبي، صلى الله عليه وسلم: «تكلف لك أخوك، وصنع، ثم تقول: إني صائم؟! كل وصم يوما مكانه!».</w:t>
      </w:r>
    </w:p>
    <w:p w14:paraId="44CD9EE5" w14:textId="77777777" w:rsidR="00005C44" w:rsidRDefault="00005C44" w:rsidP="00005C44">
      <w:pPr>
        <w:rPr>
          <w:rFonts w:ascii="Traditional Arabic" w:hAnsi="Traditional Arabic" w:cs="Traditional Arabic"/>
          <w:sz w:val="22"/>
          <w:szCs w:val="22"/>
        </w:rPr>
      </w:pPr>
    </w:p>
    <w:p w14:paraId="1F558BF0" w14:textId="77777777" w:rsidR="00005C44" w:rsidRPr="00790240" w:rsidRDefault="00005C44" w:rsidP="00005C44">
      <w:pPr>
        <w:rPr>
          <w:rFonts w:ascii="Calibri" w:hAnsi="Calibri" w:cs="Calibri"/>
          <w:lang w:bidi="ar-EG"/>
        </w:rPr>
      </w:pPr>
      <w:r w:rsidRPr="00790240">
        <w:rPr>
          <w:rFonts w:ascii="Calibri" w:hAnsi="Calibri" w:cs="Calibri"/>
          <w:lang w:bidi="ar-EG"/>
        </w:rPr>
        <w:t>- In “</w:t>
      </w:r>
      <w:r w:rsidRPr="00790240">
        <w:rPr>
          <w:rFonts w:ascii="Calibri" w:hAnsi="Calibri" w:cs="Calibri"/>
          <w:b/>
          <w:bCs/>
          <w:lang w:bidi="ar-EG"/>
        </w:rPr>
        <w:t>Sunan Ad-</w:t>
      </w:r>
      <w:proofErr w:type="spellStart"/>
      <w:r w:rsidRPr="00790240">
        <w:rPr>
          <w:rFonts w:ascii="Calibri" w:hAnsi="Calibri" w:cs="Calibri"/>
          <w:b/>
          <w:bCs/>
          <w:lang w:bidi="ar-EG"/>
        </w:rPr>
        <w:t>Daraqutni</w:t>
      </w:r>
      <w:proofErr w:type="spellEnd"/>
      <w:r w:rsidRPr="00790240">
        <w:rPr>
          <w:rFonts w:ascii="Calibri" w:hAnsi="Calibri" w:cs="Calibri"/>
          <w:lang w:bidi="ar-EG"/>
        </w:rPr>
        <w:t xml:space="preserve">”: [Muhammad bin Ahmad bin </w:t>
      </w:r>
      <w:r>
        <w:rPr>
          <w:rFonts w:ascii="Calibri" w:hAnsi="Calibri" w:cs="Calibri"/>
          <w:lang w:bidi="ar-EG"/>
        </w:rPr>
        <w:t>‘</w:t>
      </w:r>
      <w:r w:rsidRPr="00790240">
        <w:rPr>
          <w:rFonts w:ascii="Calibri" w:hAnsi="Calibri" w:cs="Calibri"/>
          <w:lang w:bidi="ar-EG"/>
        </w:rPr>
        <w:t>Amr bin Abdul Khaliq related to us</w:t>
      </w:r>
      <w:r>
        <w:rPr>
          <w:rFonts w:ascii="Calibri" w:hAnsi="Calibri" w:cs="Calibri"/>
          <w:lang w:bidi="ar-EG"/>
        </w:rPr>
        <w:t xml:space="preserve">: ‘Ali bin Sa’eed </w:t>
      </w:r>
      <w:proofErr w:type="spellStart"/>
      <w:r>
        <w:rPr>
          <w:rFonts w:ascii="Calibri" w:hAnsi="Calibri" w:cs="Calibri"/>
          <w:lang w:bidi="ar-EG"/>
        </w:rPr>
        <w:t>Ar-Raaziy</w:t>
      </w:r>
      <w:proofErr w:type="spellEnd"/>
      <w:r>
        <w:rPr>
          <w:rFonts w:ascii="Calibri" w:hAnsi="Calibri" w:cs="Calibri"/>
          <w:lang w:bidi="ar-EG"/>
        </w:rPr>
        <w:t xml:space="preserve"> related to us: ‘Amr bin Khalaf bin Ishaq bin Mirsaal Al-</w:t>
      </w:r>
      <w:proofErr w:type="spellStart"/>
      <w:r>
        <w:rPr>
          <w:rFonts w:ascii="Calibri" w:hAnsi="Calibri" w:cs="Calibri"/>
          <w:lang w:bidi="ar-EG"/>
        </w:rPr>
        <w:t>Khath’amiy</w:t>
      </w:r>
      <w:proofErr w:type="spellEnd"/>
      <w:r>
        <w:rPr>
          <w:rFonts w:ascii="Calibri" w:hAnsi="Calibri" w:cs="Calibri"/>
          <w:lang w:bidi="ar-EG"/>
        </w:rPr>
        <w:t xml:space="preserve"> related to us: My father related to us: My paternal uncle Isma’eel bin </w:t>
      </w:r>
      <w:proofErr w:type="spellStart"/>
      <w:r>
        <w:rPr>
          <w:rFonts w:ascii="Calibri" w:hAnsi="Calibri" w:cs="Calibri"/>
          <w:lang w:bidi="ar-EG"/>
        </w:rPr>
        <w:t>Mirsaal</w:t>
      </w:r>
      <w:proofErr w:type="spellEnd"/>
      <w:r>
        <w:rPr>
          <w:rFonts w:ascii="Calibri" w:hAnsi="Calibri" w:cs="Calibri"/>
          <w:lang w:bidi="ar-EG"/>
        </w:rPr>
        <w:t xml:space="preserve"> related to us: Muhammad bin Al-</w:t>
      </w:r>
      <w:proofErr w:type="spellStart"/>
      <w:r>
        <w:rPr>
          <w:rFonts w:ascii="Calibri" w:hAnsi="Calibri" w:cs="Calibri"/>
          <w:lang w:bidi="ar-EG"/>
        </w:rPr>
        <w:t>Munkadir</w:t>
      </w:r>
      <w:proofErr w:type="spellEnd"/>
      <w:r>
        <w:rPr>
          <w:rFonts w:ascii="Calibri" w:hAnsi="Calibri" w:cs="Calibri"/>
          <w:lang w:bidi="ar-EG"/>
        </w:rPr>
        <w:t xml:space="preserve"> related to us from Jabir bin Abdullah: He said: “</w:t>
      </w:r>
      <w:r w:rsidRPr="00DC7982">
        <w:rPr>
          <w:rFonts w:ascii="Calibri" w:hAnsi="Calibri" w:cs="Calibri"/>
          <w:lang w:bidi="ar-EG"/>
        </w:rPr>
        <w:t>A man from among the Companions of the Messenger of Allah (</w:t>
      </w:r>
      <w:r w:rsidRPr="00DC7982">
        <w:rPr>
          <w:rFonts w:ascii="Calibri" w:hAnsi="Calibri" w:cs="Calibri" w:hint="cs"/>
          <w:rtl/>
          <w:lang w:bidi="ar-EG"/>
        </w:rPr>
        <w:t>ﷺ</w:t>
      </w:r>
      <w:r w:rsidRPr="00DC7982">
        <w:rPr>
          <w:rFonts w:ascii="Calibri" w:hAnsi="Calibri" w:cs="Calibri"/>
          <w:lang w:bidi="ar-EG"/>
        </w:rPr>
        <w:t xml:space="preserve">) prepared some food and invited the Prophet </w:t>
      </w:r>
      <w:r w:rsidRPr="00DC7982">
        <w:rPr>
          <w:rFonts w:ascii="Calibri" w:hAnsi="Calibri" w:cs="Calibri" w:hint="cs"/>
          <w:rtl/>
          <w:lang w:bidi="ar-EG"/>
        </w:rPr>
        <w:t>ﷺ</w:t>
      </w:r>
      <w:r>
        <w:rPr>
          <w:rFonts w:ascii="Calibri" w:hAnsi="Calibri" w:cs="Calibri"/>
          <w:lang w:bidi="ar-EG"/>
        </w:rPr>
        <w:t xml:space="preserve"> </w:t>
      </w:r>
      <w:r w:rsidRPr="00DC7982">
        <w:rPr>
          <w:rFonts w:ascii="Calibri" w:hAnsi="Calibri" w:cs="Calibri"/>
          <w:lang w:bidi="ar-EG"/>
        </w:rPr>
        <w:t xml:space="preserve">and a group of his Companions. When the food was brought, one of them stepped aside. The Prophet </w:t>
      </w:r>
      <w:r w:rsidRPr="00DC7982">
        <w:rPr>
          <w:rFonts w:ascii="Calibri" w:hAnsi="Calibri" w:cs="Calibri" w:hint="cs"/>
          <w:rtl/>
          <w:lang w:bidi="ar-EG"/>
        </w:rPr>
        <w:t>ﷺ</w:t>
      </w:r>
      <w:r w:rsidRPr="00DC7982">
        <w:rPr>
          <w:rFonts w:ascii="Calibri" w:hAnsi="Calibri" w:cs="Calibri"/>
          <w:lang w:bidi="ar-EG"/>
        </w:rPr>
        <w:t xml:space="preserve"> said to him: “What is the matter with you?” He replied: “I am fasting”</w:t>
      </w:r>
      <w:r>
        <w:rPr>
          <w:rFonts w:ascii="Calibri" w:hAnsi="Calibri" w:cs="Calibri"/>
          <w:lang w:bidi="ar-EG"/>
        </w:rPr>
        <w:t xml:space="preserve">. </w:t>
      </w:r>
      <w:r w:rsidRPr="00DC7982">
        <w:rPr>
          <w:rFonts w:ascii="Calibri" w:hAnsi="Calibri" w:cs="Calibri"/>
          <w:lang w:bidi="ar-EG"/>
        </w:rPr>
        <w:t xml:space="preserve">The Prophet </w:t>
      </w:r>
      <w:r w:rsidRPr="00DC7982">
        <w:rPr>
          <w:rFonts w:ascii="Calibri" w:hAnsi="Calibri" w:cs="Calibri" w:hint="cs"/>
          <w:rtl/>
          <w:lang w:bidi="ar-EG"/>
        </w:rPr>
        <w:t>ﷺ</w:t>
      </w:r>
      <w:r w:rsidRPr="00DC7982">
        <w:rPr>
          <w:rFonts w:ascii="Calibri" w:hAnsi="Calibri" w:cs="Calibri"/>
          <w:lang w:bidi="ar-EG"/>
        </w:rPr>
        <w:t xml:space="preserve"> said to him: “Your brother has taken the trouble for your sake and prepared (this meal), and then you say: </w:t>
      </w:r>
      <w:r>
        <w:rPr>
          <w:rFonts w:ascii="Calibri" w:hAnsi="Calibri" w:cs="Calibri"/>
          <w:lang w:bidi="ar-EG"/>
        </w:rPr>
        <w:t>“</w:t>
      </w:r>
      <w:r w:rsidRPr="00DC7982">
        <w:rPr>
          <w:rFonts w:ascii="Calibri" w:hAnsi="Calibri" w:cs="Calibri"/>
          <w:lang w:bidi="ar-EG"/>
        </w:rPr>
        <w:t>I am fasting?</w:t>
      </w:r>
      <w:r>
        <w:rPr>
          <w:rFonts w:ascii="Calibri" w:hAnsi="Calibri" w:cs="Calibri"/>
          <w:lang w:bidi="ar-EG"/>
        </w:rPr>
        <w:t>”</w:t>
      </w:r>
      <w:r w:rsidRPr="00DC7982">
        <w:rPr>
          <w:rFonts w:ascii="Calibri" w:hAnsi="Calibri" w:cs="Calibri"/>
          <w:lang w:bidi="ar-EG"/>
        </w:rPr>
        <w:t xml:space="preserve"> Eat, and fast another day in its place</w:t>
      </w:r>
      <w:r>
        <w:rPr>
          <w:rFonts w:ascii="Calibri" w:hAnsi="Calibri" w:cs="Calibri"/>
          <w:lang w:bidi="ar-EG"/>
        </w:rPr>
        <w:t>!”].</w:t>
      </w:r>
    </w:p>
    <w:p w14:paraId="2FE63A60" w14:textId="77777777" w:rsidR="00005C44" w:rsidRPr="00A467BD" w:rsidRDefault="00005C44" w:rsidP="00005C44">
      <w:pPr>
        <w:rPr>
          <w:rFonts w:ascii="Traditional Arabic" w:hAnsi="Traditional Arabic" w:cs="Traditional Arabic"/>
          <w:sz w:val="22"/>
          <w:szCs w:val="22"/>
          <w:rtl/>
        </w:rPr>
      </w:pPr>
    </w:p>
    <w:p w14:paraId="2E5A3397"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 xml:space="preserve">وليس هذا المتن بمنكر فقد جاء: </w:t>
      </w:r>
    </w:p>
    <w:p w14:paraId="557A02F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في مسند أبي داود الطيالسي: حدثنا محمد بن أبي حميد عن إبراهيم بن عبيد بن رفاعة الزرقي عن أبي سعيد قال: (صنع رجل طعاما ودعا رسول الله، صلى الله عليه وسلم، وأصحابه فقال رجل: (اني صائم)، فقال رسول الله، صلى الله عليه وسلم: «أخوك صنع طعاما ودعاك؟! أفطر واقض مكانه»، وأخرجه البيهقي من طريق أبي داود الطيالسي، وقال: ورواه بن أبي فديك عن بن أبي حميد وزاد فيه: «أن أحببت، (يعني القضاء)»، وابن أبي حميد يقال له محمد ويقال حماد وهو ضعيف. </w:t>
      </w:r>
    </w:p>
    <w:p w14:paraId="44D0B923" w14:textId="77777777" w:rsidR="00005C44" w:rsidRDefault="00005C44" w:rsidP="00005C44">
      <w:pPr>
        <w:rPr>
          <w:rFonts w:ascii="Traditional Arabic" w:hAnsi="Traditional Arabic" w:cs="Traditional Arabic"/>
          <w:sz w:val="22"/>
          <w:szCs w:val="22"/>
        </w:rPr>
      </w:pPr>
    </w:p>
    <w:p w14:paraId="165B53C7" w14:textId="77777777" w:rsidR="00005C44" w:rsidRPr="00790240" w:rsidRDefault="00005C44" w:rsidP="00005C44">
      <w:pPr>
        <w:rPr>
          <w:rFonts w:ascii="Calibri" w:hAnsi="Calibri" w:cs="Calibri"/>
          <w:lang w:bidi="ar-EG"/>
        </w:rPr>
      </w:pPr>
      <w:r>
        <w:rPr>
          <w:rFonts w:ascii="Calibri" w:hAnsi="Calibri" w:cs="Calibri"/>
          <w:lang w:bidi="ar-EG"/>
        </w:rPr>
        <w:t>- In “</w:t>
      </w:r>
      <w:proofErr w:type="spellStart"/>
      <w:r w:rsidRPr="000C3514">
        <w:rPr>
          <w:rFonts w:ascii="Calibri" w:hAnsi="Calibri" w:cs="Calibri"/>
          <w:b/>
          <w:bCs/>
          <w:lang w:bidi="ar-EG"/>
        </w:rPr>
        <w:t>Musnad</w:t>
      </w:r>
      <w:proofErr w:type="spellEnd"/>
      <w:r w:rsidRPr="000C3514">
        <w:rPr>
          <w:rFonts w:ascii="Calibri" w:hAnsi="Calibri" w:cs="Calibri"/>
          <w:b/>
          <w:bCs/>
          <w:lang w:bidi="ar-EG"/>
        </w:rPr>
        <w:t xml:space="preserve"> Abu Dawud At-</w:t>
      </w:r>
      <w:proofErr w:type="spellStart"/>
      <w:r w:rsidRPr="000C3514">
        <w:rPr>
          <w:rFonts w:ascii="Calibri" w:hAnsi="Calibri" w:cs="Calibri"/>
          <w:b/>
          <w:bCs/>
          <w:lang w:bidi="ar-EG"/>
        </w:rPr>
        <w:t>Tayalisiy</w:t>
      </w:r>
      <w:proofErr w:type="spellEnd"/>
      <w:r>
        <w:rPr>
          <w:rFonts w:ascii="Calibri" w:hAnsi="Calibri" w:cs="Calibri"/>
          <w:lang w:bidi="ar-EG"/>
        </w:rPr>
        <w:t xml:space="preserve">”: [Muhammad bin Abi Humaid related to us from Ibrahim bin ‘Ubaid bin </w:t>
      </w:r>
      <w:proofErr w:type="spellStart"/>
      <w:r>
        <w:rPr>
          <w:rFonts w:ascii="Calibri" w:hAnsi="Calibri" w:cs="Calibri"/>
          <w:lang w:bidi="ar-EG"/>
        </w:rPr>
        <w:t>Rifaa’ah</w:t>
      </w:r>
      <w:proofErr w:type="spellEnd"/>
      <w:r>
        <w:rPr>
          <w:rFonts w:ascii="Calibri" w:hAnsi="Calibri" w:cs="Calibri"/>
          <w:lang w:bidi="ar-EG"/>
        </w:rPr>
        <w:t xml:space="preserve"> Az-</w:t>
      </w:r>
      <w:proofErr w:type="spellStart"/>
      <w:r>
        <w:rPr>
          <w:rFonts w:ascii="Calibri" w:hAnsi="Calibri" w:cs="Calibri"/>
          <w:lang w:bidi="ar-EG"/>
        </w:rPr>
        <w:t>Zuraqiy</w:t>
      </w:r>
      <w:proofErr w:type="spellEnd"/>
      <w:r>
        <w:rPr>
          <w:rFonts w:ascii="Calibri" w:hAnsi="Calibri" w:cs="Calibri"/>
          <w:lang w:bidi="ar-EG"/>
        </w:rPr>
        <w:t xml:space="preserve">, from Abu Sa’eed: He said: </w:t>
      </w:r>
      <w:r w:rsidRPr="007E17C4">
        <w:rPr>
          <w:rFonts w:ascii="Calibri" w:hAnsi="Calibri" w:cs="Calibri"/>
          <w:lang w:bidi="ar-EG"/>
        </w:rPr>
        <w:t xml:space="preserve">A man prepared some food and invited the Messenger of Allah </w:t>
      </w:r>
      <w:r w:rsidRPr="007E17C4">
        <w:rPr>
          <w:rFonts w:ascii="Calibri" w:hAnsi="Calibri" w:cs="Calibri"/>
          <w:rtl/>
          <w:lang w:bidi="ar-EG"/>
        </w:rPr>
        <w:t>ﷺ</w:t>
      </w:r>
      <w:r>
        <w:rPr>
          <w:rFonts w:ascii="Calibri" w:hAnsi="Calibri" w:cs="Calibri"/>
          <w:lang w:bidi="ar-EG"/>
        </w:rPr>
        <w:t xml:space="preserve"> </w:t>
      </w:r>
      <w:r w:rsidRPr="007E17C4">
        <w:rPr>
          <w:rFonts w:ascii="Calibri" w:hAnsi="Calibri" w:cs="Calibri"/>
          <w:lang w:bidi="ar-EG"/>
        </w:rPr>
        <w:t>and his Companions. One of them said</w:t>
      </w:r>
      <w:r>
        <w:rPr>
          <w:rFonts w:ascii="Calibri" w:hAnsi="Calibri" w:cs="Calibri"/>
          <w:lang w:bidi="ar-EG"/>
        </w:rPr>
        <w:t>:</w:t>
      </w:r>
      <w:r w:rsidRPr="007E17C4">
        <w:rPr>
          <w:rFonts w:ascii="Calibri" w:hAnsi="Calibri" w:cs="Calibri"/>
          <w:lang w:bidi="ar-EG"/>
        </w:rPr>
        <w:t xml:space="preserve"> “I am fasting”</w:t>
      </w:r>
      <w:r>
        <w:rPr>
          <w:rFonts w:ascii="Calibri" w:hAnsi="Calibri" w:cs="Calibri"/>
          <w:lang w:bidi="ar-EG"/>
        </w:rPr>
        <w:t>.</w:t>
      </w:r>
      <w:r w:rsidRPr="005E5957">
        <w:t xml:space="preserve"> </w:t>
      </w:r>
      <w:r w:rsidRPr="005E5957">
        <w:rPr>
          <w:rFonts w:ascii="Calibri" w:hAnsi="Calibri" w:cs="Calibri"/>
          <w:lang w:bidi="ar-EG"/>
        </w:rPr>
        <w:t xml:space="preserve">The Messenger of Allah </w:t>
      </w:r>
      <w:r w:rsidRPr="005E5957">
        <w:rPr>
          <w:rFonts w:ascii="Calibri" w:hAnsi="Calibri" w:cs="Calibri"/>
          <w:rtl/>
          <w:lang w:bidi="ar-EG"/>
        </w:rPr>
        <w:t>ﷺ</w:t>
      </w:r>
      <w:r w:rsidRPr="005E5957">
        <w:rPr>
          <w:rFonts w:ascii="Calibri" w:hAnsi="Calibri" w:cs="Calibri"/>
          <w:lang w:bidi="ar-EG"/>
        </w:rPr>
        <w:t xml:space="preserve"> said:</w:t>
      </w:r>
      <w:r w:rsidRPr="001179B6">
        <w:t xml:space="preserve"> </w:t>
      </w:r>
      <w:r>
        <w:t>“</w:t>
      </w:r>
      <w:r w:rsidRPr="001179B6">
        <w:rPr>
          <w:rFonts w:ascii="Calibri" w:hAnsi="Calibri" w:cs="Calibri"/>
          <w:lang w:bidi="ar-EG"/>
        </w:rPr>
        <w:t>Your brother has prepared food and invited you? Break your fast and make it up in its place</w:t>
      </w:r>
      <w:r>
        <w:rPr>
          <w:rFonts w:ascii="Calibri" w:hAnsi="Calibri" w:cs="Calibri"/>
          <w:lang w:bidi="ar-EG"/>
        </w:rPr>
        <w:t xml:space="preserve">”]. </w:t>
      </w:r>
      <w:r w:rsidRPr="003E2DDE">
        <w:rPr>
          <w:rFonts w:ascii="Calibri" w:hAnsi="Calibri" w:cs="Calibri"/>
          <w:lang w:bidi="ar-EG"/>
        </w:rPr>
        <w:t>Al</w:t>
      </w:r>
      <w:r w:rsidRPr="003E2DDE">
        <w:rPr>
          <w:rFonts w:ascii="Cambria Math" w:hAnsi="Cambria Math" w:cs="Cambria Math"/>
          <w:lang w:bidi="ar-EG"/>
        </w:rPr>
        <w:t>‑</w:t>
      </w:r>
      <w:proofErr w:type="spellStart"/>
      <w:r>
        <w:rPr>
          <w:rFonts w:ascii="Calibri" w:hAnsi="Calibri" w:cs="Calibri"/>
          <w:lang w:bidi="ar-EG"/>
        </w:rPr>
        <w:t>Baihaqiy</w:t>
      </w:r>
      <w:proofErr w:type="spellEnd"/>
      <w:r w:rsidRPr="003E2DDE">
        <w:rPr>
          <w:rFonts w:ascii="Calibri" w:hAnsi="Calibri" w:cs="Calibri"/>
          <w:lang w:bidi="ar-EG"/>
        </w:rPr>
        <w:t xml:space="preserve"> also narrated it through the route of Abu Dawud At-</w:t>
      </w:r>
      <w:proofErr w:type="spellStart"/>
      <w:r w:rsidRPr="003E2DDE">
        <w:rPr>
          <w:rFonts w:ascii="Calibri" w:hAnsi="Calibri" w:cs="Calibri"/>
          <w:lang w:bidi="ar-EG"/>
        </w:rPr>
        <w:t>Tayalisiy</w:t>
      </w:r>
      <w:proofErr w:type="spellEnd"/>
      <w:r w:rsidRPr="003E2DDE">
        <w:rPr>
          <w:rFonts w:ascii="Calibri" w:hAnsi="Calibri" w:cs="Calibri"/>
          <w:lang w:bidi="ar-EG"/>
        </w:rPr>
        <w:t>, and he said:</w:t>
      </w:r>
      <w:r>
        <w:rPr>
          <w:rFonts w:ascii="Calibri" w:hAnsi="Calibri" w:cs="Calibri"/>
          <w:lang w:bidi="ar-EG"/>
        </w:rPr>
        <w:t xml:space="preserve"> [</w:t>
      </w:r>
      <w:r w:rsidRPr="003E2DDE">
        <w:rPr>
          <w:rFonts w:ascii="Calibri" w:hAnsi="Calibri" w:cs="Calibri"/>
          <w:lang w:bidi="ar-EG"/>
        </w:rPr>
        <w:t xml:space="preserve">Ibn </w:t>
      </w:r>
      <w:r>
        <w:rPr>
          <w:rFonts w:ascii="Calibri" w:hAnsi="Calibri" w:cs="Calibri"/>
          <w:lang w:bidi="ar-EG"/>
        </w:rPr>
        <w:t>Abu</w:t>
      </w:r>
      <w:r w:rsidRPr="003E2DDE">
        <w:rPr>
          <w:rFonts w:ascii="Calibri" w:hAnsi="Calibri" w:cs="Calibri"/>
          <w:lang w:bidi="ar-EG"/>
        </w:rPr>
        <w:t xml:space="preserve"> </w:t>
      </w:r>
      <w:r>
        <w:rPr>
          <w:rFonts w:ascii="Calibri" w:hAnsi="Calibri" w:cs="Calibri"/>
          <w:lang w:bidi="ar-EG"/>
        </w:rPr>
        <w:t>Fudaik</w:t>
      </w:r>
      <w:r w:rsidRPr="003E2DDE">
        <w:rPr>
          <w:rFonts w:ascii="Calibri" w:hAnsi="Calibri" w:cs="Calibri"/>
          <w:lang w:bidi="ar-EG"/>
        </w:rPr>
        <w:t xml:space="preserve"> narrated it from Ibn </w:t>
      </w:r>
      <w:r>
        <w:rPr>
          <w:rFonts w:ascii="Calibri" w:hAnsi="Calibri" w:cs="Calibri"/>
          <w:lang w:bidi="ar-EG"/>
        </w:rPr>
        <w:t>Abu</w:t>
      </w:r>
      <w:r w:rsidRPr="003E2DDE">
        <w:rPr>
          <w:rFonts w:ascii="Calibri" w:hAnsi="Calibri" w:cs="Calibri"/>
          <w:lang w:bidi="ar-EG"/>
        </w:rPr>
        <w:t xml:space="preserve"> </w:t>
      </w:r>
      <w:r>
        <w:rPr>
          <w:rFonts w:ascii="Calibri" w:hAnsi="Calibri" w:cs="Calibri"/>
          <w:lang w:bidi="ar-EG"/>
        </w:rPr>
        <w:t>Humaid</w:t>
      </w:r>
      <w:r w:rsidRPr="003E2DDE">
        <w:rPr>
          <w:rFonts w:ascii="Calibri" w:hAnsi="Calibri" w:cs="Calibri"/>
          <w:lang w:bidi="ar-EG"/>
        </w:rPr>
        <w:t>, and he added</w:t>
      </w:r>
      <w:r>
        <w:rPr>
          <w:rFonts w:ascii="Calibri" w:hAnsi="Calibri" w:cs="Calibri"/>
          <w:lang w:bidi="ar-EG"/>
        </w:rPr>
        <w:t xml:space="preserve"> in it (the response)</w:t>
      </w:r>
      <w:r w:rsidRPr="003E2DDE">
        <w:rPr>
          <w:rFonts w:ascii="Calibri" w:hAnsi="Calibri" w:cs="Calibri"/>
          <w:lang w:bidi="ar-EG"/>
        </w:rPr>
        <w:t>:</w:t>
      </w:r>
      <w:r>
        <w:rPr>
          <w:rFonts w:ascii="Calibri" w:hAnsi="Calibri" w:cs="Calibri"/>
          <w:lang w:bidi="ar-EG"/>
        </w:rPr>
        <w:t xml:space="preserve"> “If you wish”]. </w:t>
      </w:r>
      <w:r w:rsidRPr="00757B0E">
        <w:rPr>
          <w:rFonts w:ascii="Calibri" w:hAnsi="Calibri" w:cs="Calibri"/>
          <w:lang w:bidi="ar-EG"/>
        </w:rPr>
        <w:t xml:space="preserve">And Ibn </w:t>
      </w:r>
      <w:r>
        <w:rPr>
          <w:rFonts w:ascii="Calibri" w:hAnsi="Calibri" w:cs="Calibri"/>
          <w:lang w:bidi="ar-EG"/>
        </w:rPr>
        <w:t>Abu</w:t>
      </w:r>
      <w:r w:rsidRPr="00757B0E">
        <w:rPr>
          <w:rFonts w:ascii="Calibri" w:hAnsi="Calibri" w:cs="Calibri"/>
          <w:lang w:bidi="ar-EG"/>
        </w:rPr>
        <w:t xml:space="preserve"> </w:t>
      </w:r>
      <w:r>
        <w:rPr>
          <w:rFonts w:ascii="Calibri" w:hAnsi="Calibri" w:cs="Calibri"/>
          <w:lang w:bidi="ar-EG"/>
        </w:rPr>
        <w:t xml:space="preserve">Humaid, who </w:t>
      </w:r>
      <w:r w:rsidRPr="00757B0E">
        <w:rPr>
          <w:rFonts w:ascii="Calibri" w:hAnsi="Calibri" w:cs="Calibri"/>
          <w:lang w:bidi="ar-EG"/>
        </w:rPr>
        <w:t xml:space="preserve">is called </w:t>
      </w:r>
      <w:r>
        <w:rPr>
          <w:rFonts w:ascii="Calibri" w:hAnsi="Calibri" w:cs="Calibri"/>
          <w:lang w:bidi="ar-EG"/>
        </w:rPr>
        <w:t>Muhammad</w:t>
      </w:r>
      <w:r w:rsidRPr="00757B0E">
        <w:rPr>
          <w:rFonts w:ascii="Calibri" w:hAnsi="Calibri" w:cs="Calibri"/>
          <w:lang w:bidi="ar-EG"/>
        </w:rPr>
        <w:t xml:space="preserve"> and</w:t>
      </w:r>
      <w:r>
        <w:rPr>
          <w:rFonts w:ascii="Calibri" w:hAnsi="Calibri" w:cs="Calibri"/>
          <w:lang w:bidi="ar-EG"/>
        </w:rPr>
        <w:t xml:space="preserve"> whom it has</w:t>
      </w:r>
      <w:r w:rsidRPr="00757B0E">
        <w:rPr>
          <w:rFonts w:ascii="Calibri" w:hAnsi="Calibri" w:cs="Calibri"/>
          <w:lang w:bidi="ar-EG"/>
        </w:rPr>
        <w:t xml:space="preserve"> also</w:t>
      </w:r>
      <w:r>
        <w:rPr>
          <w:rFonts w:ascii="Calibri" w:hAnsi="Calibri" w:cs="Calibri"/>
          <w:lang w:bidi="ar-EG"/>
        </w:rPr>
        <w:t xml:space="preserve"> been</w:t>
      </w:r>
      <w:r w:rsidRPr="00757B0E">
        <w:rPr>
          <w:rFonts w:ascii="Calibri" w:hAnsi="Calibri" w:cs="Calibri"/>
          <w:lang w:bidi="ar-EG"/>
        </w:rPr>
        <w:t xml:space="preserve"> said</w:t>
      </w:r>
      <w:r>
        <w:rPr>
          <w:rFonts w:ascii="Calibri" w:hAnsi="Calibri" w:cs="Calibri"/>
          <w:lang w:bidi="ar-EG"/>
        </w:rPr>
        <w:t xml:space="preserve"> that he is called</w:t>
      </w:r>
      <w:r w:rsidRPr="00757B0E">
        <w:rPr>
          <w:rFonts w:ascii="Calibri" w:hAnsi="Calibri" w:cs="Calibri"/>
          <w:lang w:bidi="ar-EG"/>
        </w:rPr>
        <w:t xml:space="preserve"> </w:t>
      </w:r>
      <w:r>
        <w:rPr>
          <w:rFonts w:ascii="Calibri" w:hAnsi="Calibri" w:cs="Calibri"/>
          <w:lang w:bidi="ar-EG"/>
        </w:rPr>
        <w:t xml:space="preserve">Hammaad, </w:t>
      </w:r>
      <w:r w:rsidRPr="00757B0E">
        <w:rPr>
          <w:rFonts w:ascii="Calibri" w:hAnsi="Calibri" w:cs="Calibri"/>
          <w:lang w:bidi="ar-EG"/>
        </w:rPr>
        <w:t>is weak</w:t>
      </w:r>
      <w:r>
        <w:rPr>
          <w:rFonts w:ascii="Calibri" w:hAnsi="Calibri" w:cs="Calibri"/>
          <w:lang w:bidi="ar-EG"/>
        </w:rPr>
        <w:t xml:space="preserve"> (</w:t>
      </w:r>
      <w:proofErr w:type="spellStart"/>
      <w:r>
        <w:rPr>
          <w:rFonts w:ascii="Calibri" w:hAnsi="Calibri" w:cs="Calibri"/>
          <w:lang w:bidi="ar-EG"/>
        </w:rPr>
        <w:t>Da’eef</w:t>
      </w:r>
      <w:proofErr w:type="spellEnd"/>
      <w:r>
        <w:rPr>
          <w:rFonts w:ascii="Calibri" w:hAnsi="Calibri" w:cs="Calibri"/>
          <w:lang w:bidi="ar-EG"/>
        </w:rPr>
        <w:t>)</w:t>
      </w:r>
      <w:r w:rsidRPr="00757B0E">
        <w:rPr>
          <w:rFonts w:ascii="Calibri" w:hAnsi="Calibri" w:cs="Calibri"/>
          <w:lang w:bidi="ar-EG"/>
        </w:rPr>
        <w:t>.</w:t>
      </w:r>
    </w:p>
    <w:p w14:paraId="48A9A786" w14:textId="77777777" w:rsidR="00005C44" w:rsidRPr="00A467BD" w:rsidRDefault="00005C44" w:rsidP="00005C44">
      <w:pPr>
        <w:rPr>
          <w:rFonts w:ascii="Traditional Arabic" w:hAnsi="Traditional Arabic" w:cs="Traditional Arabic"/>
          <w:sz w:val="22"/>
          <w:szCs w:val="22"/>
          <w:rtl/>
        </w:rPr>
      </w:pPr>
    </w:p>
    <w:p w14:paraId="2F8C9C4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وأخرجه الدارقطني من غير طريق الطيالسي: حدثنا أحمد بن محمد بن يزيد الزعفراني حدثنا أحمد بن محمد بن سوادة حدثنا حماد بن خالد عن محمد بن أبي حميد عن إبراهيم بن عبيد قال: (صنع أبو سعيد الخدري طعاما فدعا النبي، صلى الله عليه وسلم، وأصحابه فقال رجل من القوم إني صائم فقال له رسول الله، صلى الله عليه وسلم، صنع لك أخوك وتكلف لك أخوك أفطر وصم يوما مكانه»). وقال الدارقطني: هذا مرسل.</w:t>
      </w:r>
    </w:p>
    <w:p w14:paraId="4054B034" w14:textId="77777777" w:rsidR="00005C44" w:rsidRDefault="00005C44" w:rsidP="00005C44">
      <w:pPr>
        <w:rPr>
          <w:rFonts w:ascii="Traditional Arabic" w:hAnsi="Traditional Arabic" w:cs="Traditional Arabic"/>
          <w:sz w:val="22"/>
          <w:szCs w:val="22"/>
        </w:rPr>
      </w:pPr>
    </w:p>
    <w:p w14:paraId="0BF89542" w14:textId="77777777" w:rsidR="00005C44" w:rsidRPr="00790240" w:rsidRDefault="00005C44" w:rsidP="00005C44">
      <w:pPr>
        <w:rPr>
          <w:rFonts w:ascii="Calibri" w:hAnsi="Calibri" w:cs="Calibri"/>
          <w:lang w:bidi="ar-EG"/>
        </w:rPr>
      </w:pPr>
      <w:r>
        <w:rPr>
          <w:rFonts w:ascii="Calibri" w:hAnsi="Calibri" w:cs="Calibri"/>
          <w:lang w:bidi="ar-EG"/>
        </w:rPr>
        <w:t>- Ad-</w:t>
      </w:r>
      <w:proofErr w:type="spellStart"/>
      <w:r>
        <w:rPr>
          <w:rFonts w:ascii="Calibri" w:hAnsi="Calibri" w:cs="Calibri"/>
          <w:lang w:bidi="ar-EG"/>
        </w:rPr>
        <w:t>Daraqutni</w:t>
      </w:r>
      <w:proofErr w:type="spellEnd"/>
      <w:r>
        <w:rPr>
          <w:rFonts w:ascii="Calibri" w:hAnsi="Calibri" w:cs="Calibri"/>
          <w:lang w:bidi="ar-EG"/>
        </w:rPr>
        <w:t xml:space="preserve"> recorded it also from a path different to that of At-</w:t>
      </w:r>
      <w:proofErr w:type="spellStart"/>
      <w:r>
        <w:rPr>
          <w:rFonts w:ascii="Calibri" w:hAnsi="Calibri" w:cs="Calibri"/>
          <w:lang w:bidi="ar-EG"/>
        </w:rPr>
        <w:t>Tayalisiy</w:t>
      </w:r>
      <w:proofErr w:type="spellEnd"/>
      <w:r>
        <w:rPr>
          <w:rFonts w:ascii="Calibri" w:hAnsi="Calibri" w:cs="Calibri"/>
          <w:lang w:bidi="ar-EG"/>
        </w:rPr>
        <w:t>: [Ahmad bin Muhammad bin Yazid Az-</w:t>
      </w:r>
      <w:proofErr w:type="spellStart"/>
      <w:r>
        <w:rPr>
          <w:rFonts w:ascii="Calibri" w:hAnsi="Calibri" w:cs="Calibri"/>
          <w:lang w:bidi="ar-EG"/>
        </w:rPr>
        <w:t>Za’faraaniy</w:t>
      </w:r>
      <w:proofErr w:type="spellEnd"/>
      <w:r>
        <w:rPr>
          <w:rFonts w:ascii="Calibri" w:hAnsi="Calibri" w:cs="Calibri"/>
          <w:lang w:bidi="ar-EG"/>
        </w:rPr>
        <w:t xml:space="preserve"> related to us: Ahmad bin Muhammad bin </w:t>
      </w:r>
      <w:proofErr w:type="spellStart"/>
      <w:r>
        <w:rPr>
          <w:rFonts w:ascii="Calibri" w:hAnsi="Calibri" w:cs="Calibri"/>
          <w:lang w:bidi="ar-EG"/>
        </w:rPr>
        <w:t>Sawaadah</w:t>
      </w:r>
      <w:proofErr w:type="spellEnd"/>
      <w:r>
        <w:rPr>
          <w:rFonts w:ascii="Calibri" w:hAnsi="Calibri" w:cs="Calibri"/>
          <w:lang w:bidi="ar-EG"/>
        </w:rPr>
        <w:t xml:space="preserve"> related to us: Hammaad Bin Khalid related to us from Muhammad bin Abi Humaid, from Ibrahim bin ‘Ubaid: He said: Abu Sa’eed Al-Khudri prepared food and invited the Prophet </w:t>
      </w:r>
      <w:r>
        <w:rPr>
          <w:rFonts w:ascii="Calibri" w:hAnsi="Calibri" w:cs="Calibri" w:hint="cs"/>
          <w:rtl/>
          <w:lang w:bidi="ar-EG"/>
        </w:rPr>
        <w:t>ﷺ</w:t>
      </w:r>
      <w:r>
        <w:rPr>
          <w:rFonts w:ascii="Calibri" w:hAnsi="Calibri" w:cs="Calibri"/>
          <w:lang w:bidi="ar-EG"/>
        </w:rPr>
        <w:t xml:space="preserve"> and his companions . A man from among the people said: “I am fasting”. So, the Messenger of Allah </w:t>
      </w:r>
      <w:r>
        <w:rPr>
          <w:rFonts w:ascii="Calibri" w:hAnsi="Calibri" w:cs="Calibri" w:hint="cs"/>
          <w:rtl/>
          <w:lang w:bidi="ar-EG"/>
        </w:rPr>
        <w:t>ﷺ</w:t>
      </w:r>
      <w:r>
        <w:rPr>
          <w:rFonts w:ascii="Calibri" w:hAnsi="Calibri" w:cs="Calibri"/>
          <w:lang w:bidi="ar-EG"/>
        </w:rPr>
        <w:t xml:space="preserve"> said to him: “Your brother has prepared for you and gone to trouble for you. Break your fast and fast a day in its place”]. Ad-</w:t>
      </w:r>
      <w:proofErr w:type="spellStart"/>
      <w:r>
        <w:rPr>
          <w:rFonts w:ascii="Calibri" w:hAnsi="Calibri" w:cs="Calibri"/>
          <w:lang w:bidi="ar-EG"/>
        </w:rPr>
        <w:t>Daraqutni</w:t>
      </w:r>
      <w:proofErr w:type="spellEnd"/>
      <w:r>
        <w:rPr>
          <w:rFonts w:ascii="Calibri" w:hAnsi="Calibri" w:cs="Calibri"/>
          <w:lang w:bidi="ar-EG"/>
        </w:rPr>
        <w:t xml:space="preserve"> stated: [This is Mursal]. </w:t>
      </w:r>
    </w:p>
    <w:p w14:paraId="5A82BAB3" w14:textId="77777777" w:rsidR="00005C44" w:rsidRPr="00A467BD" w:rsidRDefault="00005C44" w:rsidP="00005C44">
      <w:pPr>
        <w:rPr>
          <w:rFonts w:ascii="Traditional Arabic" w:hAnsi="Traditional Arabic" w:cs="Traditional Arabic"/>
          <w:sz w:val="22"/>
          <w:szCs w:val="22"/>
          <w:rtl/>
        </w:rPr>
      </w:pPr>
    </w:p>
    <w:p w14:paraId="644147E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وجاء في سنن البيهقي الكبرى: أخبرنا أبو نصر عمر بن عبد العزيز بن قتادة الأنصاري أنبأ أبو حاتم بن أبي الفضل الهروي حدثنا محمد بن عبد الرحمن السامي أنبأ إسماعيل بن أبي أويس حدثنا أبو أويس عن محمد بن المنكدر عن أبي سعيد الخدري أنه قال: (صنعت لرسول الله، صلى الله عليه وسلم، طعاما فأتاني هو وأصحابه فلما وضع الطعام قال رجل من القوم إني صائم فقال رسول الله، صلى الله عليه وسلم: «دعاكم أخوكم وتكلف لكم؟!»، ثم قال له: «أفطر وصم مكانه يوما، إن شئت»).</w:t>
      </w:r>
    </w:p>
    <w:p w14:paraId="37716CAC" w14:textId="77777777" w:rsidR="00005C44" w:rsidRDefault="00005C44" w:rsidP="00005C44">
      <w:pPr>
        <w:rPr>
          <w:rFonts w:ascii="Traditional Arabic" w:hAnsi="Traditional Arabic" w:cs="Traditional Arabic"/>
          <w:sz w:val="22"/>
          <w:szCs w:val="22"/>
        </w:rPr>
      </w:pPr>
    </w:p>
    <w:p w14:paraId="1562DBF4" w14:textId="77777777" w:rsidR="00005C44" w:rsidRPr="00790240" w:rsidRDefault="00005C44" w:rsidP="00005C44">
      <w:pPr>
        <w:rPr>
          <w:rFonts w:ascii="Calibri" w:hAnsi="Calibri" w:cs="Calibri"/>
          <w:lang w:bidi="ar-EG"/>
        </w:rPr>
      </w:pPr>
      <w:r>
        <w:rPr>
          <w:rFonts w:ascii="Calibri" w:hAnsi="Calibri" w:cs="Calibri"/>
          <w:lang w:bidi="ar-EG"/>
        </w:rPr>
        <w:t>- It was recorded in “</w:t>
      </w:r>
      <w:r w:rsidRPr="008C0F43">
        <w:rPr>
          <w:rFonts w:ascii="Calibri" w:hAnsi="Calibri" w:cs="Calibri"/>
          <w:b/>
          <w:bCs/>
          <w:lang w:bidi="ar-EG"/>
        </w:rPr>
        <w:t>Sunan Al-</w:t>
      </w:r>
      <w:proofErr w:type="spellStart"/>
      <w:r w:rsidRPr="008C0F43">
        <w:rPr>
          <w:rFonts w:ascii="Calibri" w:hAnsi="Calibri" w:cs="Calibri"/>
          <w:b/>
          <w:bCs/>
          <w:lang w:bidi="ar-EG"/>
        </w:rPr>
        <w:t>Baihaqiy</w:t>
      </w:r>
      <w:proofErr w:type="spellEnd"/>
      <w:r w:rsidRPr="008C0F43">
        <w:rPr>
          <w:rFonts w:ascii="Calibri" w:hAnsi="Calibri" w:cs="Calibri"/>
          <w:b/>
          <w:bCs/>
          <w:lang w:bidi="ar-EG"/>
        </w:rPr>
        <w:t xml:space="preserve"> Al-Kubra</w:t>
      </w:r>
      <w:r>
        <w:rPr>
          <w:rFonts w:ascii="Calibri" w:hAnsi="Calibri" w:cs="Calibri"/>
          <w:lang w:bidi="ar-EG"/>
        </w:rPr>
        <w:t>”: [Abu Nasr, ‘Umar bin Abdul ‘Azeez bin Qatadah Al-Ansari informed us: Abu Hatim bin Abi Al-Fadl Al-</w:t>
      </w:r>
      <w:proofErr w:type="spellStart"/>
      <w:r>
        <w:rPr>
          <w:rFonts w:ascii="Calibri" w:hAnsi="Calibri" w:cs="Calibri"/>
          <w:lang w:bidi="ar-EG"/>
        </w:rPr>
        <w:t>Harawiy</w:t>
      </w:r>
      <w:proofErr w:type="spellEnd"/>
      <w:r>
        <w:rPr>
          <w:rFonts w:ascii="Calibri" w:hAnsi="Calibri" w:cs="Calibri"/>
          <w:lang w:bidi="ar-EG"/>
        </w:rPr>
        <w:t xml:space="preserve"> informed (</w:t>
      </w:r>
      <w:proofErr w:type="spellStart"/>
      <w:r>
        <w:rPr>
          <w:rFonts w:ascii="Calibri" w:hAnsi="Calibri" w:cs="Calibri"/>
          <w:lang w:bidi="ar-EG"/>
        </w:rPr>
        <w:t>Anba’a</w:t>
      </w:r>
      <w:proofErr w:type="spellEnd"/>
      <w:r>
        <w:rPr>
          <w:rFonts w:ascii="Calibri" w:hAnsi="Calibri" w:cs="Calibri"/>
          <w:lang w:bidi="ar-EG"/>
        </w:rPr>
        <w:t>): Muhammad bin Abdur Rahman As-</w:t>
      </w:r>
      <w:proofErr w:type="spellStart"/>
      <w:r>
        <w:rPr>
          <w:rFonts w:ascii="Calibri" w:hAnsi="Calibri" w:cs="Calibri"/>
          <w:lang w:bidi="ar-EG"/>
        </w:rPr>
        <w:t>Saamiy</w:t>
      </w:r>
      <w:proofErr w:type="spellEnd"/>
      <w:r>
        <w:rPr>
          <w:rFonts w:ascii="Calibri" w:hAnsi="Calibri" w:cs="Calibri"/>
          <w:lang w:bidi="ar-EG"/>
        </w:rPr>
        <w:t xml:space="preserve"> related to us: Isma’eel bin Abi Uwais informed (</w:t>
      </w:r>
      <w:proofErr w:type="spellStart"/>
      <w:r>
        <w:rPr>
          <w:rFonts w:ascii="Calibri" w:hAnsi="Calibri" w:cs="Calibri"/>
          <w:lang w:bidi="ar-EG"/>
        </w:rPr>
        <w:t>Anba’a</w:t>
      </w:r>
      <w:proofErr w:type="spellEnd"/>
      <w:r>
        <w:rPr>
          <w:rFonts w:ascii="Calibri" w:hAnsi="Calibri" w:cs="Calibri"/>
          <w:lang w:bidi="ar-EG"/>
        </w:rPr>
        <w:t>): Abu Uwais related to us from Muhammad bin Al-</w:t>
      </w:r>
      <w:proofErr w:type="spellStart"/>
      <w:r>
        <w:rPr>
          <w:rFonts w:ascii="Calibri" w:hAnsi="Calibri" w:cs="Calibri"/>
          <w:lang w:bidi="ar-EG"/>
        </w:rPr>
        <w:t>Munkadir</w:t>
      </w:r>
      <w:proofErr w:type="spellEnd"/>
      <w:r>
        <w:rPr>
          <w:rFonts w:ascii="Calibri" w:hAnsi="Calibri" w:cs="Calibri"/>
          <w:lang w:bidi="ar-EG"/>
        </w:rPr>
        <w:t xml:space="preserve">, from Abu Sa’eed Al-Khudri: That he said: I prepared food for the Messenger of Allah </w:t>
      </w:r>
      <w:r>
        <w:rPr>
          <w:rFonts w:ascii="Calibri" w:hAnsi="Calibri" w:cs="Calibri" w:hint="cs"/>
          <w:rtl/>
          <w:lang w:bidi="ar-EG"/>
        </w:rPr>
        <w:t>ﷺ</w:t>
      </w:r>
      <w:r>
        <w:rPr>
          <w:rFonts w:ascii="Calibri" w:hAnsi="Calibri" w:cs="Calibri"/>
          <w:lang w:bidi="ar-EG"/>
        </w:rPr>
        <w:t xml:space="preserve"> and so he came alongside his companions. Then when I placed the food down a man from among the people said: “I am fasting”. So, the Messenger of Allah </w:t>
      </w:r>
      <w:r>
        <w:rPr>
          <w:rFonts w:ascii="Calibri" w:hAnsi="Calibri" w:cs="Calibri" w:hint="cs"/>
          <w:rtl/>
          <w:lang w:bidi="ar-EG"/>
        </w:rPr>
        <w:t>ﷺ</w:t>
      </w:r>
      <w:r>
        <w:rPr>
          <w:rFonts w:ascii="Calibri" w:hAnsi="Calibri" w:cs="Calibri"/>
          <w:lang w:bidi="ar-EG"/>
        </w:rPr>
        <w:t xml:space="preserve"> said: “Your brother invited you and went to trouble for you?!” He then said: “Break your fast and fast a day in its place, if you wish”]. </w:t>
      </w:r>
    </w:p>
    <w:p w14:paraId="0C9CCE79" w14:textId="77777777" w:rsidR="00005C44" w:rsidRPr="00A467BD" w:rsidRDefault="00005C44" w:rsidP="00005C44">
      <w:pPr>
        <w:rPr>
          <w:rFonts w:ascii="Traditional Arabic" w:hAnsi="Traditional Arabic" w:cs="Traditional Arabic"/>
          <w:sz w:val="22"/>
          <w:szCs w:val="22"/>
          <w:rtl/>
        </w:rPr>
      </w:pPr>
    </w:p>
    <w:p w14:paraId="76A9BF9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فالحديث له أصل، ولا شك، ولعل رواية إسماعيل بن مرسال الخثعمي أولى بالقبول لأن محمد بن المنكدر معروف بالرواية عن جابر، وقد صرح بالسماع منه كما هو في صحيح البخاري، أما صانع الطعام فهو أبو سعيد الخدري رضي الله عنه، لذلك جاءت الروايات الأخرى عنه. </w:t>
      </w:r>
    </w:p>
    <w:p w14:paraId="6927D035" w14:textId="77777777" w:rsidR="00005C44" w:rsidRDefault="00005C44" w:rsidP="00005C44">
      <w:pPr>
        <w:rPr>
          <w:rFonts w:ascii="Traditional Arabic" w:hAnsi="Traditional Arabic" w:cs="Traditional Arabic"/>
          <w:sz w:val="22"/>
          <w:szCs w:val="22"/>
        </w:rPr>
      </w:pPr>
    </w:p>
    <w:p w14:paraId="376B5EB1" w14:textId="77777777" w:rsidR="00005C44" w:rsidRPr="00790240" w:rsidRDefault="00005C44" w:rsidP="00005C44">
      <w:pPr>
        <w:rPr>
          <w:rFonts w:ascii="Calibri" w:hAnsi="Calibri" w:cs="Calibri"/>
          <w:lang w:bidi="ar-EG"/>
        </w:rPr>
      </w:pPr>
      <w:r>
        <w:rPr>
          <w:rFonts w:ascii="Calibri" w:hAnsi="Calibri" w:cs="Calibri"/>
          <w:lang w:bidi="ar-EG"/>
        </w:rPr>
        <w:t xml:space="preserve">The Hadith therefore has without doubt an original basis to it. It may be that the narration of Isma’eel bin </w:t>
      </w:r>
      <w:proofErr w:type="spellStart"/>
      <w:r>
        <w:rPr>
          <w:rFonts w:ascii="Calibri" w:hAnsi="Calibri" w:cs="Calibri"/>
          <w:lang w:bidi="ar-EG"/>
        </w:rPr>
        <w:t>Mirsaal</w:t>
      </w:r>
      <w:proofErr w:type="spellEnd"/>
      <w:r>
        <w:rPr>
          <w:rFonts w:ascii="Calibri" w:hAnsi="Calibri" w:cs="Calibri"/>
          <w:lang w:bidi="ar-EG"/>
        </w:rPr>
        <w:t xml:space="preserve"> Al-</w:t>
      </w:r>
      <w:proofErr w:type="spellStart"/>
      <w:r>
        <w:rPr>
          <w:rFonts w:ascii="Calibri" w:hAnsi="Calibri" w:cs="Calibri"/>
          <w:lang w:bidi="ar-EG"/>
        </w:rPr>
        <w:t>Khath’amiy</w:t>
      </w:r>
      <w:proofErr w:type="spellEnd"/>
      <w:r>
        <w:rPr>
          <w:rFonts w:ascii="Calibri" w:hAnsi="Calibri" w:cs="Calibri"/>
          <w:lang w:bidi="ar-EG"/>
        </w:rPr>
        <w:t xml:space="preserve"> is more fitting to be accepted because Muhammad bin Al-</w:t>
      </w:r>
      <w:proofErr w:type="spellStart"/>
      <w:r>
        <w:rPr>
          <w:rFonts w:ascii="Calibri" w:hAnsi="Calibri" w:cs="Calibri"/>
          <w:lang w:bidi="ar-EG"/>
        </w:rPr>
        <w:t>Munkadir</w:t>
      </w:r>
      <w:proofErr w:type="spellEnd"/>
      <w:r>
        <w:rPr>
          <w:rFonts w:ascii="Calibri" w:hAnsi="Calibri" w:cs="Calibri"/>
          <w:lang w:bidi="ar-EG"/>
        </w:rPr>
        <w:t xml:space="preserve"> is well known to relate from Jabir. And he explicitly expressed hearing directly from him, as came stated in Sahih Al-Bukhari. As for the one who prepared the food, then that was Abu Sa’eed Al-Khudri, may Allah be pleased with him. It is for that reason that the other narrations came from him.</w:t>
      </w:r>
    </w:p>
    <w:p w14:paraId="2D1C732F" w14:textId="77777777" w:rsidR="00005C44" w:rsidRPr="00A467BD" w:rsidRDefault="00005C44" w:rsidP="00005C44">
      <w:pPr>
        <w:rPr>
          <w:rFonts w:ascii="Traditional Arabic" w:hAnsi="Traditional Arabic" w:cs="Traditional Arabic"/>
          <w:sz w:val="22"/>
          <w:szCs w:val="22"/>
          <w:rtl/>
        </w:rPr>
      </w:pPr>
    </w:p>
    <w:p w14:paraId="377BA57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فإسناد الطبراني لحديث مسلم موضع النزاع: حدثنا علي بن سعيد الرازي حدثنا عمر بن خلف بن إسحاق بن مرسال الخثعمي حدثني عمي إسماعيل بن مرسال عن أبي زميل الحنفي حدثني بن عباس، وإن كان لا تقوم به حجة بمفرده لما ذكرناه، غير أننا لا نريد الاحتجاج به لصحة أو ضعف الحديث وإنما لدفع التهمة عن عكرمة بن عمار، ولعله يكفي لهذا الغرض. فإن كان الأمر كذلك، وكان أبو زميل متقن ثبت، وعبد الله بن عباس من باب أولى فوق الشبهات قطعاً، فكيف إذن يحل الإشكال؟! </w:t>
      </w:r>
    </w:p>
    <w:p w14:paraId="1D87CCCE" w14:textId="77777777" w:rsidR="00005C44" w:rsidRDefault="00005C44" w:rsidP="00005C44">
      <w:pPr>
        <w:rPr>
          <w:rFonts w:ascii="Traditional Arabic" w:hAnsi="Traditional Arabic" w:cs="Traditional Arabic"/>
          <w:sz w:val="22"/>
          <w:szCs w:val="22"/>
        </w:rPr>
      </w:pPr>
    </w:p>
    <w:p w14:paraId="7DC8B700" w14:textId="77777777" w:rsidR="00005C44" w:rsidRDefault="00005C44" w:rsidP="00005C44">
      <w:pPr>
        <w:rPr>
          <w:rFonts w:ascii="Calibri" w:hAnsi="Calibri" w:cs="Calibri"/>
          <w:lang w:bidi="ar-EG"/>
        </w:rPr>
      </w:pPr>
      <w:r>
        <w:rPr>
          <w:rFonts w:ascii="Calibri" w:hAnsi="Calibri" w:cs="Calibri"/>
          <w:lang w:bidi="ar-EG"/>
        </w:rPr>
        <w:t xml:space="preserve">As such, the Isnad of At-Tabarani of the Hadith of Muslim which is subject to dispute is as follows: ‘Ali bin Sa’eed </w:t>
      </w:r>
      <w:proofErr w:type="spellStart"/>
      <w:r>
        <w:rPr>
          <w:rFonts w:ascii="Calibri" w:hAnsi="Calibri" w:cs="Calibri"/>
          <w:lang w:bidi="ar-EG"/>
        </w:rPr>
        <w:t>Ar-Raaziy</w:t>
      </w:r>
      <w:proofErr w:type="spellEnd"/>
      <w:r>
        <w:rPr>
          <w:rFonts w:ascii="Calibri" w:hAnsi="Calibri" w:cs="Calibri"/>
          <w:lang w:bidi="ar-EG"/>
        </w:rPr>
        <w:t xml:space="preserve"> related to us: ‘Umar bin Khalaf bin Ishaq bin Mirsaal Al-</w:t>
      </w:r>
      <w:proofErr w:type="spellStart"/>
      <w:r>
        <w:rPr>
          <w:rFonts w:ascii="Calibri" w:hAnsi="Calibri" w:cs="Calibri"/>
          <w:lang w:bidi="ar-EG"/>
        </w:rPr>
        <w:t>Khath’amiy</w:t>
      </w:r>
      <w:proofErr w:type="spellEnd"/>
      <w:r>
        <w:rPr>
          <w:rFonts w:ascii="Calibri" w:hAnsi="Calibri" w:cs="Calibri"/>
          <w:lang w:bidi="ar-EG"/>
        </w:rPr>
        <w:t xml:space="preserve"> related to us: My paternal uncle Isma’eel bin </w:t>
      </w:r>
      <w:proofErr w:type="spellStart"/>
      <w:r>
        <w:rPr>
          <w:rFonts w:ascii="Calibri" w:hAnsi="Calibri" w:cs="Calibri"/>
          <w:lang w:bidi="ar-EG"/>
        </w:rPr>
        <w:t>Mirsaal</w:t>
      </w:r>
      <w:proofErr w:type="spellEnd"/>
      <w:r>
        <w:rPr>
          <w:rFonts w:ascii="Calibri" w:hAnsi="Calibri" w:cs="Calibri"/>
          <w:lang w:bidi="ar-EG"/>
        </w:rPr>
        <w:t xml:space="preserve"> related to me from Abu </w:t>
      </w:r>
      <w:proofErr w:type="spellStart"/>
      <w:r>
        <w:rPr>
          <w:rFonts w:ascii="Calibri" w:hAnsi="Calibri" w:cs="Calibri"/>
          <w:lang w:bidi="ar-EG"/>
        </w:rPr>
        <w:t>Zumail</w:t>
      </w:r>
      <w:proofErr w:type="spellEnd"/>
      <w:r>
        <w:rPr>
          <w:rFonts w:ascii="Calibri" w:hAnsi="Calibri" w:cs="Calibri"/>
          <w:lang w:bidi="ar-EG"/>
        </w:rPr>
        <w:t xml:space="preserve"> Al-Hanafi: Ibn ‘Abbas related to me. </w:t>
      </w:r>
      <w:r w:rsidRPr="00B52C15">
        <w:rPr>
          <w:rFonts w:ascii="Calibri" w:hAnsi="Calibri" w:cs="Calibri"/>
          <w:lang w:bidi="ar-EG"/>
        </w:rPr>
        <w:t xml:space="preserve">Even though it cannot, on its own, serve as </w:t>
      </w:r>
      <w:r>
        <w:rPr>
          <w:rFonts w:ascii="Calibri" w:hAnsi="Calibri" w:cs="Calibri"/>
          <w:lang w:bidi="ar-EG"/>
        </w:rPr>
        <w:t xml:space="preserve">evidential </w:t>
      </w:r>
      <w:r w:rsidRPr="00B52C15">
        <w:rPr>
          <w:rFonts w:ascii="Calibri" w:hAnsi="Calibri" w:cs="Calibri"/>
          <w:lang w:bidi="ar-EG"/>
        </w:rPr>
        <w:t xml:space="preserve">proof for the reasons we mentioned, we do not intend to use it as evidence for the soundness or weakness of the </w:t>
      </w:r>
      <w:r>
        <w:rPr>
          <w:rFonts w:ascii="Calibri" w:hAnsi="Calibri" w:cs="Calibri"/>
          <w:lang w:bidi="ar-EG"/>
        </w:rPr>
        <w:t>Hadith</w:t>
      </w:r>
      <w:r w:rsidRPr="00B52C15">
        <w:rPr>
          <w:rFonts w:ascii="Calibri" w:hAnsi="Calibri" w:cs="Calibri"/>
          <w:lang w:bidi="ar-EG"/>
        </w:rPr>
        <w:t>, but rather</w:t>
      </w:r>
      <w:r>
        <w:rPr>
          <w:rFonts w:ascii="Calibri" w:hAnsi="Calibri" w:cs="Calibri"/>
          <w:lang w:bidi="ar-EG"/>
        </w:rPr>
        <w:t xml:space="preserve"> only for the purpose of</w:t>
      </w:r>
      <w:r w:rsidRPr="00B52C15">
        <w:rPr>
          <w:rFonts w:ascii="Calibri" w:hAnsi="Calibri" w:cs="Calibri"/>
          <w:lang w:bidi="ar-EG"/>
        </w:rPr>
        <w:t xml:space="preserve"> remov</w:t>
      </w:r>
      <w:r>
        <w:rPr>
          <w:rFonts w:ascii="Calibri" w:hAnsi="Calibri" w:cs="Calibri"/>
          <w:lang w:bidi="ar-EG"/>
        </w:rPr>
        <w:t>ing</w:t>
      </w:r>
      <w:r w:rsidRPr="00B52C15">
        <w:rPr>
          <w:rFonts w:ascii="Calibri" w:hAnsi="Calibri" w:cs="Calibri"/>
          <w:lang w:bidi="ar-EG"/>
        </w:rPr>
        <w:t xml:space="preserve"> the accusation directed at </w:t>
      </w:r>
      <w:r>
        <w:rPr>
          <w:rFonts w:ascii="Calibri" w:hAnsi="Calibri" w:cs="Calibri"/>
          <w:lang w:bidi="ar-EG"/>
        </w:rPr>
        <w:t xml:space="preserve">‘Ikrimah bin ‘Ammar, </w:t>
      </w:r>
      <w:r w:rsidRPr="00B52C15">
        <w:rPr>
          <w:rFonts w:ascii="Calibri" w:hAnsi="Calibri" w:cs="Calibri"/>
          <w:lang w:bidi="ar-EG"/>
        </w:rPr>
        <w:t xml:space="preserve">and perhaps it </w:t>
      </w:r>
      <w:r>
        <w:rPr>
          <w:rFonts w:ascii="Calibri" w:hAnsi="Calibri" w:cs="Calibri"/>
          <w:lang w:bidi="ar-EG"/>
        </w:rPr>
        <w:t>is sufficient</w:t>
      </w:r>
      <w:r w:rsidRPr="00B52C15">
        <w:rPr>
          <w:rFonts w:ascii="Calibri" w:hAnsi="Calibri" w:cs="Calibri"/>
          <w:lang w:bidi="ar-EG"/>
        </w:rPr>
        <w:t xml:space="preserve"> for that purpose. If that is the case, </w:t>
      </w:r>
      <w:r>
        <w:rPr>
          <w:rFonts w:ascii="Calibri" w:hAnsi="Calibri" w:cs="Calibri"/>
          <w:lang w:bidi="ar-EG"/>
        </w:rPr>
        <w:t>whilst</w:t>
      </w:r>
      <w:r w:rsidRPr="00B52C15">
        <w:rPr>
          <w:rFonts w:ascii="Calibri" w:hAnsi="Calibri" w:cs="Calibri"/>
          <w:lang w:bidi="ar-EG"/>
        </w:rPr>
        <w:t xml:space="preserve"> </w:t>
      </w:r>
      <w:r>
        <w:rPr>
          <w:rFonts w:ascii="Calibri" w:hAnsi="Calibri" w:cs="Calibri"/>
          <w:lang w:bidi="ar-EG"/>
        </w:rPr>
        <w:t>Abu</w:t>
      </w:r>
      <w:r w:rsidRPr="00B52C15">
        <w:rPr>
          <w:rFonts w:ascii="Calibri" w:hAnsi="Calibri" w:cs="Calibri"/>
          <w:lang w:bidi="ar-EG"/>
        </w:rPr>
        <w:t xml:space="preserve"> </w:t>
      </w:r>
      <w:proofErr w:type="spellStart"/>
      <w:r>
        <w:rPr>
          <w:rFonts w:ascii="Calibri" w:hAnsi="Calibri" w:cs="Calibri"/>
          <w:lang w:bidi="ar-EG"/>
        </w:rPr>
        <w:t>Zumail</w:t>
      </w:r>
      <w:proofErr w:type="spellEnd"/>
      <w:r w:rsidRPr="00B52C15">
        <w:rPr>
          <w:rFonts w:ascii="Calibri" w:hAnsi="Calibri" w:cs="Calibri"/>
          <w:lang w:bidi="ar-EG"/>
        </w:rPr>
        <w:t xml:space="preserve"> is </w:t>
      </w:r>
      <w:r>
        <w:rPr>
          <w:rFonts w:ascii="Calibri" w:hAnsi="Calibri" w:cs="Calibri"/>
          <w:lang w:bidi="ar-EG"/>
        </w:rPr>
        <w:t xml:space="preserve">classified as </w:t>
      </w:r>
      <w:r w:rsidRPr="00B52C15">
        <w:rPr>
          <w:rFonts w:ascii="Calibri" w:hAnsi="Calibri" w:cs="Calibri"/>
          <w:lang w:bidi="ar-EG"/>
        </w:rPr>
        <w:t xml:space="preserve">precise </w:t>
      </w:r>
      <w:r>
        <w:rPr>
          <w:rFonts w:ascii="Calibri" w:hAnsi="Calibri" w:cs="Calibri"/>
          <w:lang w:bidi="ar-EG"/>
        </w:rPr>
        <w:t>(</w:t>
      </w:r>
      <w:proofErr w:type="spellStart"/>
      <w:r>
        <w:rPr>
          <w:rFonts w:ascii="Calibri" w:hAnsi="Calibri" w:cs="Calibri"/>
          <w:lang w:bidi="ar-EG"/>
        </w:rPr>
        <w:t>Mutqin</w:t>
      </w:r>
      <w:proofErr w:type="spellEnd"/>
      <w:r>
        <w:rPr>
          <w:rFonts w:ascii="Calibri" w:hAnsi="Calibri" w:cs="Calibri"/>
          <w:lang w:bidi="ar-EG"/>
        </w:rPr>
        <w:t xml:space="preserve">) </w:t>
      </w:r>
      <w:r w:rsidRPr="00B52C15">
        <w:rPr>
          <w:rFonts w:ascii="Calibri" w:hAnsi="Calibri" w:cs="Calibri"/>
          <w:lang w:bidi="ar-EG"/>
        </w:rPr>
        <w:t>and reliable</w:t>
      </w:r>
      <w:r>
        <w:rPr>
          <w:rFonts w:ascii="Calibri" w:hAnsi="Calibri" w:cs="Calibri"/>
          <w:lang w:bidi="ar-EG"/>
        </w:rPr>
        <w:t xml:space="preserve"> (</w:t>
      </w:r>
      <w:proofErr w:type="spellStart"/>
      <w:r>
        <w:rPr>
          <w:rFonts w:ascii="Calibri" w:hAnsi="Calibri" w:cs="Calibri"/>
          <w:lang w:bidi="ar-EG"/>
        </w:rPr>
        <w:t>Thabat</w:t>
      </w:r>
      <w:proofErr w:type="spellEnd"/>
      <w:r>
        <w:rPr>
          <w:rFonts w:ascii="Calibri" w:hAnsi="Calibri" w:cs="Calibri"/>
          <w:lang w:bidi="ar-EG"/>
        </w:rPr>
        <w:t>)</w:t>
      </w:r>
      <w:r w:rsidRPr="00B52C15">
        <w:rPr>
          <w:rFonts w:ascii="Calibri" w:hAnsi="Calibri" w:cs="Calibri"/>
          <w:lang w:bidi="ar-EG"/>
        </w:rPr>
        <w:t xml:space="preserve">, </w:t>
      </w:r>
      <w:r>
        <w:rPr>
          <w:rFonts w:ascii="Calibri" w:hAnsi="Calibri" w:cs="Calibri"/>
          <w:lang w:bidi="ar-EG"/>
        </w:rPr>
        <w:t>and</w:t>
      </w:r>
      <w:r w:rsidRPr="00B52C15">
        <w:rPr>
          <w:rFonts w:ascii="Calibri" w:hAnsi="Calibri" w:cs="Calibri"/>
          <w:lang w:bidi="ar-EG"/>
        </w:rPr>
        <w:t xml:space="preserve"> Ibn </w:t>
      </w:r>
      <w:r>
        <w:rPr>
          <w:rFonts w:ascii="Calibri" w:hAnsi="Calibri" w:cs="Calibri"/>
          <w:lang w:bidi="ar-EG"/>
        </w:rPr>
        <w:t>‘Abbas</w:t>
      </w:r>
      <w:r w:rsidRPr="00B52C15">
        <w:rPr>
          <w:rFonts w:ascii="Calibri" w:hAnsi="Calibri" w:cs="Calibri"/>
          <w:lang w:bidi="ar-EG"/>
        </w:rPr>
        <w:t xml:space="preserve"> is, beyond any doubt, even more above suspicion, then how then is the problem</w:t>
      </w:r>
      <w:r>
        <w:rPr>
          <w:rFonts w:ascii="Calibri" w:hAnsi="Calibri" w:cs="Calibri"/>
          <w:lang w:bidi="ar-EG"/>
        </w:rPr>
        <w:t>atic issue of this narration</w:t>
      </w:r>
      <w:r w:rsidRPr="00B52C15">
        <w:rPr>
          <w:rFonts w:ascii="Calibri" w:hAnsi="Calibri" w:cs="Calibri"/>
          <w:lang w:bidi="ar-EG"/>
        </w:rPr>
        <w:t xml:space="preserve"> resolved?!</w:t>
      </w:r>
    </w:p>
    <w:p w14:paraId="182175BC" w14:textId="77777777" w:rsidR="00005C44" w:rsidRPr="00A467BD" w:rsidRDefault="00005C44" w:rsidP="00005C44">
      <w:pPr>
        <w:rPr>
          <w:rFonts w:ascii="Traditional Arabic" w:hAnsi="Traditional Arabic" w:cs="Traditional Arabic"/>
          <w:sz w:val="22"/>
          <w:szCs w:val="22"/>
          <w:rtl/>
        </w:rPr>
      </w:pPr>
    </w:p>
    <w:p w14:paraId="56AE752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الحل الذي نتبناه، بعد طول تأمل، واستخارة لله عز وجل، أن عبد الله بن عباس، رضي الله عنهما، وهو من رجالات الدولة في دولة إمام الهدى علي بن أبي طالب، رضوان الله وسلانه عليه، وقد قاتل معه الفئة الباغية، لم يكن يحدث بهذا الحديث الذي قد يفهمه من لم يرزقه الله عقلاً أو فقهاً أنه من مناقب أبي سفيان (وهو ليس كذلك كما سنبينه). ولكن الظاهر أنه حدث به مرة واحدة، أو مراراً قليلة في آخر حياته، بعد كارثة الحرة، واجتماع الناس على أمير المؤمنين عبد الله بن الزبير، رضي الله عنهما، وخروج مروان بن الحكم، وولده، البغاة الفسقة في الشام. فلعل سب بني أمية عامة، وآل أبي سفيان خاصة كان قد كثر آنذاك، وربما كان من ذلك شيء في حلق درس الإمام ابن عباس، وهو ما يتأذى منه الصالحون من طلبة العلم من بني أمية وذوي رحمهم في حلقته، فأراد ابن عباس أن يلقن التلاميذ في حلقته درساً في كيفية التعامل الشرعي المؤدب مع الخصوم من خلال تأمل كيفية تعامل سيد ولد آدم، أبي القاسم محمد، صلوات الله وسلامه وتبريكاته عليه وعلى آله، مع عدوه اللدود الأسبق، الذي كان هو وأهل بيته السبب المباشر وراء قتل حمزة بن عبد المطلب، وغيره من شهداء أحد، رضوان الله عليهم. </w:t>
      </w:r>
    </w:p>
    <w:p w14:paraId="7DD13A6C" w14:textId="77777777" w:rsidR="00005C44" w:rsidRDefault="00005C44" w:rsidP="00005C44">
      <w:pPr>
        <w:rPr>
          <w:rFonts w:ascii="Traditional Arabic" w:hAnsi="Traditional Arabic" w:cs="Traditional Arabic"/>
          <w:sz w:val="22"/>
          <w:szCs w:val="22"/>
        </w:rPr>
      </w:pPr>
    </w:p>
    <w:p w14:paraId="5EBB3898" w14:textId="77777777" w:rsidR="00005C44" w:rsidRDefault="00005C44" w:rsidP="00005C44">
      <w:pPr>
        <w:rPr>
          <w:rFonts w:ascii="Calibri" w:hAnsi="Calibri" w:cs="Calibri"/>
          <w:lang w:bidi="ar-EG"/>
        </w:rPr>
      </w:pPr>
      <w:r>
        <w:rPr>
          <w:rFonts w:ascii="Calibri" w:hAnsi="Calibri" w:cs="Calibri"/>
          <w:lang w:bidi="ar-EG"/>
        </w:rPr>
        <w:t>The resolution that we adopt, after long reflection and seeking direction from Allah (</w:t>
      </w:r>
      <w:proofErr w:type="spellStart"/>
      <w:r>
        <w:rPr>
          <w:rFonts w:ascii="Calibri" w:hAnsi="Calibri" w:cs="Calibri"/>
          <w:lang w:bidi="ar-EG"/>
        </w:rPr>
        <w:t>Istikhaarah</w:t>
      </w:r>
      <w:proofErr w:type="spellEnd"/>
      <w:r>
        <w:rPr>
          <w:rFonts w:ascii="Calibri" w:hAnsi="Calibri" w:cs="Calibri"/>
          <w:lang w:bidi="ar-EG"/>
        </w:rPr>
        <w:t xml:space="preserve">), is that Abdullah bin ‘Abbas, may Allah be pleased with them both, who was from the prominent statesmen within the state of the Imam of guidance ‘Ali bin Abi Talib, may the pleasure and </w:t>
      </w:r>
      <w:r>
        <w:rPr>
          <w:rFonts w:ascii="Calibri" w:hAnsi="Calibri" w:cs="Calibri"/>
          <w:lang w:bidi="ar-EG"/>
        </w:rPr>
        <w:lastRenderedPageBreak/>
        <w:t xml:space="preserve">blessings of Allah be upon him, and who fought alongside him against the rebellious faction, did not used to go around narrating this Hadith, which someone lacking intellect or understanding might misconstrue to be from the merits or virtues of Abu Sufyan, which it is not, as shall be made evident. </w:t>
      </w:r>
      <w:r w:rsidRPr="00056F99">
        <w:rPr>
          <w:rFonts w:ascii="Calibri" w:hAnsi="Calibri" w:cs="Calibri"/>
          <w:lang w:bidi="ar-EG"/>
        </w:rPr>
        <w:t xml:space="preserve">Rather, it appears that he narrated it only once, or a few times, near the end of his life, after the catastrophe of </w:t>
      </w:r>
      <w:r>
        <w:rPr>
          <w:rFonts w:ascii="Calibri" w:hAnsi="Calibri" w:cs="Calibri"/>
          <w:lang w:bidi="ar-EG"/>
        </w:rPr>
        <w:t>Al-Harrah</w:t>
      </w:r>
      <w:r w:rsidRPr="00056F99">
        <w:rPr>
          <w:rFonts w:ascii="Calibri" w:hAnsi="Calibri" w:cs="Calibri"/>
          <w:lang w:bidi="ar-EG"/>
        </w:rPr>
        <w:t xml:space="preserve">, when people rallied around the </w:t>
      </w:r>
      <w:r>
        <w:rPr>
          <w:rFonts w:ascii="Calibri" w:hAnsi="Calibri" w:cs="Calibri"/>
          <w:lang w:bidi="ar-EG"/>
        </w:rPr>
        <w:t>Ameer ul-</w:t>
      </w:r>
      <w:proofErr w:type="spellStart"/>
      <w:r>
        <w:rPr>
          <w:rFonts w:ascii="Calibri" w:hAnsi="Calibri" w:cs="Calibri"/>
          <w:lang w:bidi="ar-EG"/>
        </w:rPr>
        <w:t>Mumineen</w:t>
      </w:r>
      <w:proofErr w:type="spellEnd"/>
      <w:r>
        <w:rPr>
          <w:rFonts w:ascii="Calibri" w:hAnsi="Calibri" w:cs="Calibri"/>
          <w:lang w:bidi="ar-EG"/>
        </w:rPr>
        <w:t>,</w:t>
      </w:r>
      <w:r w:rsidRPr="00056F99">
        <w:rPr>
          <w:rFonts w:ascii="Calibri" w:hAnsi="Calibri" w:cs="Calibri"/>
          <w:lang w:bidi="ar-EG"/>
        </w:rPr>
        <w:t xml:space="preserve"> </w:t>
      </w:r>
      <w:r>
        <w:rPr>
          <w:rFonts w:ascii="Calibri" w:hAnsi="Calibri" w:cs="Calibri"/>
          <w:lang w:bidi="ar-EG"/>
        </w:rPr>
        <w:t>Abdullah bin</w:t>
      </w:r>
      <w:r w:rsidRPr="00056F99">
        <w:rPr>
          <w:rFonts w:ascii="Calibri" w:hAnsi="Calibri" w:cs="Calibri"/>
          <w:lang w:bidi="ar-EG"/>
        </w:rPr>
        <w:t xml:space="preserve"> </w:t>
      </w:r>
      <w:r>
        <w:rPr>
          <w:rFonts w:ascii="Calibri" w:hAnsi="Calibri" w:cs="Calibri"/>
          <w:lang w:bidi="ar-EG"/>
        </w:rPr>
        <w:t xml:space="preserve">Az-Zubair, </w:t>
      </w:r>
      <w:r w:rsidRPr="00056F99">
        <w:rPr>
          <w:rFonts w:ascii="Calibri" w:hAnsi="Calibri" w:cs="Calibri"/>
          <w:lang w:bidi="ar-EG"/>
        </w:rPr>
        <w:t xml:space="preserve">may </w:t>
      </w:r>
      <w:r>
        <w:rPr>
          <w:rFonts w:ascii="Calibri" w:hAnsi="Calibri" w:cs="Calibri"/>
          <w:lang w:bidi="ar-EG"/>
        </w:rPr>
        <w:t>Allah</w:t>
      </w:r>
      <w:r w:rsidRPr="00056F99">
        <w:rPr>
          <w:rFonts w:ascii="Calibri" w:hAnsi="Calibri" w:cs="Calibri"/>
          <w:lang w:bidi="ar-EG"/>
        </w:rPr>
        <w:t xml:space="preserve"> be pleased with them both, </w:t>
      </w:r>
      <w:r>
        <w:rPr>
          <w:rFonts w:ascii="Calibri" w:hAnsi="Calibri" w:cs="Calibri"/>
          <w:lang w:bidi="ar-EG"/>
        </w:rPr>
        <w:t>a</w:t>
      </w:r>
      <w:r w:rsidRPr="00BC7A83">
        <w:rPr>
          <w:rFonts w:ascii="Calibri" w:hAnsi="Calibri" w:cs="Calibri"/>
          <w:lang w:bidi="ar-EG"/>
        </w:rPr>
        <w:t xml:space="preserve">nd after the </w:t>
      </w:r>
      <w:proofErr w:type="spellStart"/>
      <w:r>
        <w:rPr>
          <w:rFonts w:ascii="Calibri" w:hAnsi="Calibri" w:cs="Calibri"/>
          <w:lang w:bidi="ar-EG"/>
        </w:rPr>
        <w:t>Khurooj</w:t>
      </w:r>
      <w:proofErr w:type="spellEnd"/>
      <w:r>
        <w:rPr>
          <w:rFonts w:ascii="Calibri" w:hAnsi="Calibri" w:cs="Calibri"/>
          <w:lang w:bidi="ar-EG"/>
        </w:rPr>
        <w:t xml:space="preserve"> (rebellion)</w:t>
      </w:r>
      <w:r w:rsidRPr="00BC7A83">
        <w:rPr>
          <w:rFonts w:ascii="Calibri" w:hAnsi="Calibri" w:cs="Calibri"/>
          <w:lang w:bidi="ar-EG"/>
        </w:rPr>
        <w:t xml:space="preserve"> of </w:t>
      </w:r>
      <w:r>
        <w:rPr>
          <w:rFonts w:ascii="Calibri" w:hAnsi="Calibri" w:cs="Calibri"/>
          <w:lang w:bidi="ar-EG"/>
        </w:rPr>
        <w:t>Marwan bin Al-Hakam</w:t>
      </w:r>
      <w:r w:rsidRPr="00BC7A83">
        <w:rPr>
          <w:rFonts w:ascii="Calibri" w:hAnsi="Calibri" w:cs="Calibri"/>
          <w:lang w:bidi="ar-EG"/>
        </w:rPr>
        <w:t xml:space="preserve"> and his son</w:t>
      </w:r>
      <w:r>
        <w:rPr>
          <w:rFonts w:ascii="Calibri" w:hAnsi="Calibri" w:cs="Calibri"/>
          <w:lang w:bidi="ar-EG"/>
        </w:rPr>
        <w:t>,</w:t>
      </w:r>
      <w:r w:rsidRPr="00BC7A83">
        <w:rPr>
          <w:rFonts w:ascii="Calibri" w:hAnsi="Calibri" w:cs="Calibri"/>
          <w:lang w:bidi="ar-EG"/>
        </w:rPr>
        <w:t xml:space="preserve"> the transgressing, immoral rebels</w:t>
      </w:r>
      <w:r>
        <w:rPr>
          <w:rFonts w:ascii="Calibri" w:hAnsi="Calibri" w:cs="Calibri"/>
          <w:lang w:bidi="ar-EG"/>
        </w:rPr>
        <w:t>,</w:t>
      </w:r>
      <w:r w:rsidRPr="00BC7A83">
        <w:rPr>
          <w:rFonts w:ascii="Calibri" w:hAnsi="Calibri" w:cs="Calibri"/>
          <w:lang w:bidi="ar-EG"/>
        </w:rPr>
        <w:t xml:space="preserve"> in </w:t>
      </w:r>
      <w:r>
        <w:rPr>
          <w:rFonts w:ascii="Calibri" w:hAnsi="Calibri" w:cs="Calibri"/>
          <w:lang w:bidi="ar-EG"/>
        </w:rPr>
        <w:t xml:space="preserve">Ash-Shaam (Syria). </w:t>
      </w:r>
      <w:r w:rsidRPr="007D6925">
        <w:rPr>
          <w:rFonts w:ascii="Calibri" w:hAnsi="Calibri" w:cs="Calibri"/>
          <w:lang w:bidi="ar-EG"/>
        </w:rPr>
        <w:t>It is</w:t>
      </w:r>
      <w:r>
        <w:rPr>
          <w:rFonts w:ascii="Calibri" w:hAnsi="Calibri" w:cs="Calibri"/>
          <w:lang w:bidi="ar-EG"/>
        </w:rPr>
        <w:t xml:space="preserve"> quite</w:t>
      </w:r>
      <w:r w:rsidRPr="007D6925">
        <w:rPr>
          <w:rFonts w:ascii="Calibri" w:hAnsi="Calibri" w:cs="Calibri"/>
          <w:lang w:bidi="ar-EG"/>
        </w:rPr>
        <w:t xml:space="preserve"> </w:t>
      </w:r>
      <w:r>
        <w:rPr>
          <w:rFonts w:ascii="Calibri" w:hAnsi="Calibri" w:cs="Calibri"/>
          <w:lang w:bidi="ar-EG"/>
        </w:rPr>
        <w:t>possible</w:t>
      </w:r>
      <w:r w:rsidRPr="007D6925">
        <w:rPr>
          <w:rFonts w:ascii="Calibri" w:hAnsi="Calibri" w:cs="Calibri"/>
          <w:lang w:bidi="ar-EG"/>
        </w:rPr>
        <w:t xml:space="preserve"> that the cursing of </w:t>
      </w:r>
      <w:r>
        <w:rPr>
          <w:rFonts w:ascii="Calibri" w:hAnsi="Calibri" w:cs="Calibri"/>
          <w:lang w:bidi="ar-EG"/>
        </w:rPr>
        <w:t>Banu</w:t>
      </w:r>
      <w:r w:rsidRPr="007D6925">
        <w:rPr>
          <w:rFonts w:ascii="Calibri" w:hAnsi="Calibri" w:cs="Calibri"/>
          <w:lang w:bidi="ar-EG"/>
        </w:rPr>
        <w:t xml:space="preserve"> Umayyah in general, and the family of </w:t>
      </w:r>
      <w:r>
        <w:rPr>
          <w:rFonts w:ascii="Calibri" w:hAnsi="Calibri" w:cs="Calibri"/>
          <w:lang w:bidi="ar-EG"/>
        </w:rPr>
        <w:t>Abu</w:t>
      </w:r>
      <w:r w:rsidRPr="007D6925">
        <w:rPr>
          <w:rFonts w:ascii="Calibri" w:hAnsi="Calibri" w:cs="Calibri"/>
          <w:lang w:bidi="ar-EG"/>
        </w:rPr>
        <w:t xml:space="preserve"> </w:t>
      </w:r>
      <w:r>
        <w:rPr>
          <w:rFonts w:ascii="Calibri" w:hAnsi="Calibri" w:cs="Calibri"/>
          <w:lang w:bidi="ar-EG"/>
        </w:rPr>
        <w:t>Sufyan</w:t>
      </w:r>
      <w:r w:rsidRPr="007D6925">
        <w:rPr>
          <w:rFonts w:ascii="Calibri" w:hAnsi="Calibri" w:cs="Calibri"/>
          <w:lang w:bidi="ar-EG"/>
        </w:rPr>
        <w:t xml:space="preserve"> in particular, had become widespread at that time. Perhaps some of that reached the study circle of </w:t>
      </w:r>
      <w:r>
        <w:rPr>
          <w:rFonts w:ascii="Calibri" w:hAnsi="Calibri" w:cs="Calibri"/>
          <w:lang w:bidi="ar-EG"/>
        </w:rPr>
        <w:t>Al-Imam</w:t>
      </w:r>
      <w:r w:rsidRPr="007D6925">
        <w:rPr>
          <w:rFonts w:ascii="Calibri" w:hAnsi="Calibri" w:cs="Calibri"/>
          <w:lang w:bidi="ar-EG"/>
        </w:rPr>
        <w:t xml:space="preserve"> Ibn </w:t>
      </w:r>
      <w:r>
        <w:rPr>
          <w:rFonts w:ascii="Calibri" w:hAnsi="Calibri" w:cs="Calibri"/>
          <w:lang w:bidi="ar-EG"/>
        </w:rPr>
        <w:t>‘Abbas</w:t>
      </w:r>
      <w:r w:rsidRPr="007D6925">
        <w:rPr>
          <w:rFonts w:ascii="Calibri" w:hAnsi="Calibri" w:cs="Calibri"/>
          <w:lang w:bidi="ar-EG"/>
        </w:rPr>
        <w:t xml:space="preserve">, causing distress to the righteous seekers of knowledge from </w:t>
      </w:r>
      <w:r>
        <w:rPr>
          <w:rFonts w:ascii="Calibri" w:hAnsi="Calibri" w:cs="Calibri"/>
          <w:lang w:bidi="ar-EG"/>
        </w:rPr>
        <w:t>Banu</w:t>
      </w:r>
      <w:r w:rsidRPr="007D6925">
        <w:rPr>
          <w:rFonts w:ascii="Calibri" w:hAnsi="Calibri" w:cs="Calibri"/>
          <w:lang w:bidi="ar-EG"/>
        </w:rPr>
        <w:t xml:space="preserve"> Umayyah and his own kinsfolk who attended his lessons. Ibn </w:t>
      </w:r>
      <w:r>
        <w:rPr>
          <w:rFonts w:ascii="Calibri" w:hAnsi="Calibri" w:cs="Calibri"/>
          <w:lang w:bidi="ar-EG"/>
        </w:rPr>
        <w:t>‘Abbas</w:t>
      </w:r>
      <w:r w:rsidRPr="007D6925">
        <w:rPr>
          <w:rFonts w:ascii="Calibri" w:hAnsi="Calibri" w:cs="Calibri"/>
          <w:lang w:bidi="ar-EG"/>
        </w:rPr>
        <w:t xml:space="preserve"> therefore wished to teach the students in his circle a lesson in the proper, disciplined, and lawful manner of dealing with opponents</w:t>
      </w:r>
      <w:r>
        <w:rPr>
          <w:rFonts w:ascii="Calibri" w:hAnsi="Calibri" w:cs="Calibri"/>
          <w:lang w:bidi="ar-EG"/>
        </w:rPr>
        <w:t xml:space="preserve">, </w:t>
      </w:r>
      <w:r w:rsidRPr="007D6925">
        <w:rPr>
          <w:rFonts w:ascii="Calibri" w:hAnsi="Calibri" w:cs="Calibri"/>
          <w:lang w:bidi="ar-EG"/>
        </w:rPr>
        <w:t xml:space="preserve">by reflecting on how the Master of the Children of Adam, </w:t>
      </w:r>
      <w:r>
        <w:rPr>
          <w:rFonts w:ascii="Calibri" w:hAnsi="Calibri" w:cs="Calibri"/>
          <w:lang w:bidi="ar-EG"/>
        </w:rPr>
        <w:t>Abu</w:t>
      </w:r>
      <w:r w:rsidRPr="007D6925">
        <w:rPr>
          <w:rFonts w:ascii="Calibri" w:hAnsi="Calibri" w:cs="Calibri"/>
          <w:lang w:bidi="ar-EG"/>
        </w:rPr>
        <w:t xml:space="preserve"> </w:t>
      </w:r>
      <w:r>
        <w:rPr>
          <w:rFonts w:ascii="Calibri" w:hAnsi="Calibri" w:cs="Calibri"/>
          <w:lang w:bidi="ar-EG"/>
        </w:rPr>
        <w:t>Al-Qasim</w:t>
      </w:r>
      <w:r w:rsidRPr="007D6925">
        <w:rPr>
          <w:rFonts w:ascii="Calibri" w:hAnsi="Calibri" w:cs="Calibri"/>
          <w:lang w:bidi="ar-EG"/>
        </w:rPr>
        <w:t xml:space="preserve"> </w:t>
      </w:r>
      <w:r>
        <w:rPr>
          <w:rFonts w:ascii="Calibri" w:hAnsi="Calibri" w:cs="Calibri"/>
          <w:lang w:bidi="ar-EG"/>
        </w:rPr>
        <w:t xml:space="preserve">Muhammad </w:t>
      </w:r>
      <w:r>
        <w:rPr>
          <w:rFonts w:ascii="Calibri" w:hAnsi="Calibri" w:cs="Calibri" w:hint="cs"/>
          <w:rtl/>
          <w:lang w:bidi="ar-EG"/>
        </w:rPr>
        <w:t>ﷺ</w:t>
      </w:r>
      <w:r w:rsidRPr="007D6925">
        <w:rPr>
          <w:rFonts w:ascii="Calibri" w:hAnsi="Calibri" w:cs="Calibri"/>
          <w:lang w:bidi="ar-EG"/>
        </w:rPr>
        <w:t xml:space="preserve"> dealt with his former arch</w:t>
      </w:r>
      <w:r w:rsidRPr="007D6925">
        <w:rPr>
          <w:rFonts w:ascii="Cambria Math" w:hAnsi="Cambria Math" w:cs="Cambria Math"/>
          <w:lang w:bidi="ar-EG"/>
        </w:rPr>
        <w:t>‑</w:t>
      </w:r>
      <w:r w:rsidRPr="007D6925">
        <w:rPr>
          <w:rFonts w:ascii="Calibri" w:hAnsi="Calibri" w:cs="Calibri"/>
          <w:lang w:bidi="ar-EG"/>
        </w:rPr>
        <w:t xml:space="preserve">enemy, the very man whose household had been directly responsible for the killing of </w:t>
      </w:r>
      <w:r>
        <w:rPr>
          <w:rFonts w:ascii="Calibri" w:hAnsi="Calibri" w:cs="Calibri"/>
          <w:lang w:bidi="ar-EG"/>
        </w:rPr>
        <w:t>Hamzah</w:t>
      </w:r>
      <w:r w:rsidRPr="007D6925">
        <w:rPr>
          <w:rFonts w:ascii="Calibri" w:hAnsi="Calibri" w:cs="Calibri"/>
          <w:lang w:bidi="ar-EG"/>
        </w:rPr>
        <w:t xml:space="preserve"> </w:t>
      </w:r>
      <w:r>
        <w:rPr>
          <w:rFonts w:ascii="Calibri" w:hAnsi="Calibri" w:cs="Calibri"/>
          <w:lang w:bidi="ar-EG"/>
        </w:rPr>
        <w:t>bin Abdul Muttalib</w:t>
      </w:r>
      <w:r w:rsidRPr="007D6925">
        <w:rPr>
          <w:rFonts w:ascii="Calibri" w:hAnsi="Calibri" w:cs="Calibri"/>
          <w:lang w:bidi="ar-EG"/>
        </w:rPr>
        <w:t xml:space="preserve"> and other martyrs of </w:t>
      </w:r>
      <w:r>
        <w:rPr>
          <w:rFonts w:ascii="Calibri" w:hAnsi="Calibri" w:cs="Calibri"/>
          <w:lang w:bidi="ar-EG"/>
        </w:rPr>
        <w:t xml:space="preserve">Uhud, </w:t>
      </w:r>
      <w:r w:rsidRPr="007D6925">
        <w:rPr>
          <w:rFonts w:ascii="Calibri" w:hAnsi="Calibri" w:cs="Calibri"/>
          <w:lang w:bidi="ar-EG"/>
        </w:rPr>
        <w:t xml:space="preserve">may </w:t>
      </w:r>
      <w:r>
        <w:rPr>
          <w:rFonts w:ascii="Calibri" w:hAnsi="Calibri" w:cs="Calibri"/>
          <w:lang w:bidi="ar-EG"/>
        </w:rPr>
        <w:t>Allah</w:t>
      </w:r>
      <w:r w:rsidRPr="007D6925">
        <w:rPr>
          <w:rFonts w:ascii="Calibri" w:hAnsi="Calibri" w:cs="Calibri"/>
          <w:lang w:bidi="ar-EG"/>
        </w:rPr>
        <w:t xml:space="preserve"> be pleased with them</w:t>
      </w:r>
      <w:r>
        <w:rPr>
          <w:rFonts w:ascii="Calibri" w:hAnsi="Calibri" w:cs="Calibri"/>
          <w:lang w:bidi="ar-EG"/>
        </w:rPr>
        <w:t>.</w:t>
      </w:r>
    </w:p>
    <w:p w14:paraId="4F7706B2" w14:textId="77777777" w:rsidR="00005C44" w:rsidRPr="00A467BD" w:rsidRDefault="00005C44" w:rsidP="00005C44">
      <w:pPr>
        <w:rPr>
          <w:rFonts w:ascii="Traditional Arabic" w:hAnsi="Traditional Arabic" w:cs="Traditional Arabic"/>
          <w:sz w:val="22"/>
          <w:szCs w:val="22"/>
          <w:rtl/>
        </w:rPr>
      </w:pPr>
    </w:p>
    <w:p w14:paraId="2448AE9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لذلك، أي لعدم تكرار ابن عباس للحديث، وهم أبو زميل في بعض لفظه، فأصبح بالصورة المنكرة التي وردت في صحيح مسلم. ولعل أصل الحديث كان كالتالي:</w:t>
      </w:r>
    </w:p>
    <w:p w14:paraId="135E74C1" w14:textId="77777777" w:rsidR="00005C44" w:rsidRDefault="00005C44" w:rsidP="00005C44">
      <w:pPr>
        <w:rPr>
          <w:rFonts w:ascii="Traditional Arabic" w:hAnsi="Traditional Arabic" w:cs="Traditional Arabic"/>
          <w:sz w:val="22"/>
          <w:szCs w:val="22"/>
        </w:rPr>
      </w:pPr>
      <w:r w:rsidRPr="000F205F">
        <w:rPr>
          <w:rFonts w:ascii="Traditional Arabic" w:hAnsi="Traditional Arabic" w:cs="Traditional Arabic"/>
          <w:sz w:val="28"/>
          <w:szCs w:val="28"/>
          <w:rtl/>
        </w:rPr>
        <w:t xml:space="preserve"> </w:t>
      </w:r>
    </w:p>
    <w:p w14:paraId="29B1D5CC" w14:textId="77777777" w:rsidR="00005C44" w:rsidRDefault="00005C44" w:rsidP="00005C44">
      <w:pPr>
        <w:rPr>
          <w:rFonts w:ascii="Calibri" w:hAnsi="Calibri" w:cs="Calibri"/>
          <w:lang w:bidi="ar-EG"/>
        </w:rPr>
      </w:pPr>
      <w:r>
        <w:rPr>
          <w:rFonts w:ascii="Calibri" w:hAnsi="Calibri" w:cs="Calibri"/>
          <w:lang w:bidi="ar-EG"/>
        </w:rPr>
        <w:t xml:space="preserve">For that reason, </w:t>
      </w:r>
      <w:r w:rsidRPr="00997956">
        <w:rPr>
          <w:rFonts w:ascii="Calibri" w:hAnsi="Calibri" w:cs="Calibri"/>
          <w:lang w:bidi="ar-EG"/>
        </w:rPr>
        <w:t xml:space="preserve">that is, </w:t>
      </w:r>
      <w:r>
        <w:rPr>
          <w:rFonts w:ascii="Calibri" w:hAnsi="Calibri" w:cs="Calibri"/>
          <w:lang w:bidi="ar-EG"/>
        </w:rPr>
        <w:t xml:space="preserve">due to </w:t>
      </w:r>
      <w:r w:rsidRPr="00997956">
        <w:rPr>
          <w:rFonts w:ascii="Calibri" w:hAnsi="Calibri" w:cs="Calibri"/>
          <w:lang w:bidi="ar-EG"/>
        </w:rPr>
        <w:t xml:space="preserve">Ibn </w:t>
      </w:r>
      <w:r>
        <w:rPr>
          <w:rFonts w:ascii="Calibri" w:hAnsi="Calibri" w:cs="Calibri"/>
          <w:lang w:bidi="ar-EG"/>
        </w:rPr>
        <w:t>‘Abbas</w:t>
      </w:r>
      <w:r w:rsidRPr="00997956">
        <w:rPr>
          <w:rFonts w:ascii="Calibri" w:hAnsi="Calibri" w:cs="Calibri"/>
          <w:lang w:bidi="ar-EG"/>
        </w:rPr>
        <w:t xml:space="preserve"> not repeatedly narrat</w:t>
      </w:r>
      <w:r>
        <w:rPr>
          <w:rFonts w:ascii="Calibri" w:hAnsi="Calibri" w:cs="Calibri"/>
          <w:lang w:bidi="ar-EG"/>
        </w:rPr>
        <w:t>ing</w:t>
      </w:r>
      <w:r w:rsidRPr="00997956">
        <w:rPr>
          <w:rFonts w:ascii="Calibri" w:hAnsi="Calibri" w:cs="Calibri"/>
          <w:lang w:bidi="ar-EG"/>
        </w:rPr>
        <w:t xml:space="preserve"> the </w:t>
      </w:r>
      <w:r>
        <w:rPr>
          <w:rFonts w:ascii="Calibri" w:hAnsi="Calibri" w:cs="Calibri"/>
          <w:lang w:bidi="ar-EG"/>
        </w:rPr>
        <w:t>Hadith,</w:t>
      </w:r>
      <w:r w:rsidRPr="00997956">
        <w:rPr>
          <w:rFonts w:ascii="Calibri" w:hAnsi="Calibri" w:cs="Calibri"/>
          <w:lang w:bidi="ar-EG"/>
        </w:rPr>
        <w:t xml:space="preserve"> </w:t>
      </w:r>
      <w:r>
        <w:rPr>
          <w:rFonts w:ascii="Calibri" w:hAnsi="Calibri" w:cs="Calibri"/>
          <w:lang w:bidi="ar-EG"/>
        </w:rPr>
        <w:t xml:space="preserve">Abu </w:t>
      </w:r>
      <w:proofErr w:type="spellStart"/>
      <w:r>
        <w:rPr>
          <w:rFonts w:ascii="Calibri" w:hAnsi="Calibri" w:cs="Calibri"/>
          <w:lang w:bidi="ar-EG"/>
        </w:rPr>
        <w:t>Zumail</w:t>
      </w:r>
      <w:proofErr w:type="spellEnd"/>
      <w:r w:rsidRPr="00997956">
        <w:rPr>
          <w:rFonts w:ascii="Calibri" w:hAnsi="Calibri" w:cs="Calibri"/>
          <w:lang w:bidi="ar-EG"/>
        </w:rPr>
        <w:t xml:space="preserve"> erred in some of its wording, and</w:t>
      </w:r>
      <w:r>
        <w:rPr>
          <w:rFonts w:ascii="Calibri" w:hAnsi="Calibri" w:cs="Calibri"/>
          <w:lang w:bidi="ar-EG"/>
        </w:rPr>
        <w:t xml:space="preserve"> as such</w:t>
      </w:r>
      <w:r w:rsidRPr="00997956">
        <w:rPr>
          <w:rFonts w:ascii="Calibri" w:hAnsi="Calibri" w:cs="Calibri"/>
          <w:lang w:bidi="ar-EG"/>
        </w:rPr>
        <w:t xml:space="preserve"> it took on the objectionable form in which it appears in </w:t>
      </w:r>
      <w:r>
        <w:rPr>
          <w:rFonts w:ascii="Calibri" w:hAnsi="Calibri" w:cs="Calibri"/>
          <w:lang w:bidi="ar-EG"/>
        </w:rPr>
        <w:t>Sahih</w:t>
      </w:r>
      <w:r w:rsidRPr="00997956">
        <w:rPr>
          <w:rFonts w:ascii="Calibri" w:hAnsi="Calibri" w:cs="Calibri"/>
          <w:lang w:bidi="ar-EG"/>
        </w:rPr>
        <w:t xml:space="preserve"> Muslim. And it is quite possible that the original wording of the </w:t>
      </w:r>
      <w:r>
        <w:rPr>
          <w:rFonts w:ascii="Calibri" w:hAnsi="Calibri" w:cs="Calibri"/>
          <w:lang w:bidi="ar-EG"/>
        </w:rPr>
        <w:t>Hadith</w:t>
      </w:r>
      <w:r w:rsidRPr="00997956">
        <w:rPr>
          <w:rFonts w:ascii="Calibri" w:hAnsi="Calibri" w:cs="Calibri"/>
          <w:lang w:bidi="ar-EG"/>
        </w:rPr>
        <w:t xml:space="preserve"> was as follows</w:t>
      </w:r>
      <w:r>
        <w:rPr>
          <w:rFonts w:ascii="Calibri" w:hAnsi="Calibri" w:cs="Calibri"/>
          <w:lang w:bidi="ar-EG"/>
        </w:rPr>
        <w:t>:</w:t>
      </w:r>
    </w:p>
    <w:p w14:paraId="2663CA1A" w14:textId="77777777" w:rsidR="00005C44" w:rsidRPr="00A467BD" w:rsidRDefault="00005C44" w:rsidP="00005C44">
      <w:pPr>
        <w:rPr>
          <w:rFonts w:ascii="Traditional Arabic" w:hAnsi="Traditional Arabic" w:cs="Traditional Arabic"/>
          <w:sz w:val="22"/>
          <w:szCs w:val="22"/>
          <w:rtl/>
        </w:rPr>
      </w:pPr>
    </w:p>
    <w:p w14:paraId="5D4D1CD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[كان المسلمون لا ينظرون إلى أبي سفيان ولا يقاعدونه، فقال للنبي، صلى الله عليه وسلم: (يا نبي الله: ثلاث أعطيتهن؟!)، قال: «نعم!»، قال: (بنتي، أم حبيبة بنت أبي سفيان، أحسن العرب وأجمله تزوجتَها؟!)، قال: «نعم!»، قال: (ومعاوية تجعله كاتبا بين يديك؟!)، قال: «نعم»، قال: (وتؤمرني حتى أقاتل الكفار كما كنت أقاتل المسلمين؟!)، قال: «نعم!»]. </w:t>
      </w:r>
    </w:p>
    <w:p w14:paraId="725926D2" w14:textId="77777777" w:rsidR="00005C44" w:rsidRDefault="00005C44" w:rsidP="00005C44">
      <w:pPr>
        <w:rPr>
          <w:rFonts w:ascii="Traditional Arabic" w:hAnsi="Traditional Arabic" w:cs="Traditional Arabic"/>
          <w:sz w:val="22"/>
          <w:szCs w:val="22"/>
        </w:rPr>
      </w:pPr>
    </w:p>
    <w:p w14:paraId="61332CA4" w14:textId="77777777" w:rsidR="00005C44" w:rsidRDefault="00005C44" w:rsidP="00005C44">
      <w:pPr>
        <w:rPr>
          <w:rFonts w:ascii="Calibri" w:hAnsi="Calibri" w:cs="Calibri"/>
          <w:lang w:bidi="ar-EG"/>
        </w:rPr>
      </w:pPr>
      <w:r>
        <w:rPr>
          <w:rFonts w:ascii="Calibri" w:hAnsi="Calibri" w:cs="Calibri"/>
          <w:lang w:bidi="ar-EG"/>
        </w:rPr>
        <w:t>[</w:t>
      </w:r>
      <w:r w:rsidRPr="006939A5">
        <w:rPr>
          <w:rFonts w:ascii="Calibri" w:hAnsi="Calibri" w:cs="Calibri"/>
          <w:lang w:bidi="ar-EG"/>
        </w:rPr>
        <w:t xml:space="preserve">The Muslims would not look at </w:t>
      </w:r>
      <w:r>
        <w:rPr>
          <w:rFonts w:ascii="Calibri" w:hAnsi="Calibri" w:cs="Calibri"/>
          <w:lang w:bidi="ar-EG"/>
        </w:rPr>
        <w:t>Abu</w:t>
      </w:r>
      <w:r w:rsidRPr="006939A5">
        <w:rPr>
          <w:rFonts w:ascii="Calibri" w:hAnsi="Calibri" w:cs="Calibri"/>
          <w:lang w:bidi="ar-EG"/>
        </w:rPr>
        <w:t xml:space="preserve"> </w:t>
      </w:r>
      <w:r>
        <w:rPr>
          <w:rFonts w:ascii="Calibri" w:hAnsi="Calibri" w:cs="Calibri"/>
          <w:lang w:bidi="ar-EG"/>
        </w:rPr>
        <w:t>Sufyan</w:t>
      </w:r>
      <w:r w:rsidRPr="006939A5">
        <w:rPr>
          <w:rFonts w:ascii="Calibri" w:hAnsi="Calibri" w:cs="Calibri"/>
          <w:lang w:bidi="ar-EG"/>
        </w:rPr>
        <w:t xml:space="preserve"> nor sit with him. </w:t>
      </w:r>
      <w:proofErr w:type="gramStart"/>
      <w:r w:rsidRPr="006939A5">
        <w:rPr>
          <w:rFonts w:ascii="Calibri" w:hAnsi="Calibri" w:cs="Calibri"/>
          <w:lang w:bidi="ar-EG"/>
        </w:rPr>
        <w:t>So</w:t>
      </w:r>
      <w:proofErr w:type="gramEnd"/>
      <w:r w:rsidRPr="006939A5">
        <w:rPr>
          <w:rFonts w:ascii="Calibri" w:hAnsi="Calibri" w:cs="Calibri"/>
          <w:lang w:bidi="ar-EG"/>
        </w:rPr>
        <w:t xml:space="preserve"> he said to the Prophet </w:t>
      </w:r>
      <w:r w:rsidRPr="006939A5">
        <w:rPr>
          <w:rFonts w:ascii="Calibri" w:hAnsi="Calibri" w:cs="Calibri"/>
          <w:rtl/>
          <w:lang w:bidi="ar-EG"/>
        </w:rPr>
        <w:t>ﷺ</w:t>
      </w:r>
      <w:r w:rsidRPr="006939A5">
        <w:rPr>
          <w:rFonts w:ascii="Calibri" w:hAnsi="Calibri" w:cs="Calibri"/>
          <w:lang w:bidi="ar-EG"/>
        </w:rPr>
        <w:t xml:space="preserve">: </w:t>
      </w:r>
      <w:r>
        <w:rPr>
          <w:rFonts w:ascii="Calibri" w:hAnsi="Calibri" w:cs="Calibri"/>
          <w:lang w:bidi="ar-EG"/>
        </w:rPr>
        <w:t>“</w:t>
      </w:r>
      <w:r w:rsidRPr="006939A5">
        <w:rPr>
          <w:rFonts w:ascii="Calibri" w:hAnsi="Calibri" w:cs="Calibri"/>
          <w:lang w:bidi="ar-EG"/>
        </w:rPr>
        <w:t xml:space="preserve">O Prophet of </w:t>
      </w:r>
      <w:r>
        <w:rPr>
          <w:rFonts w:ascii="Calibri" w:hAnsi="Calibri" w:cs="Calibri"/>
          <w:lang w:bidi="ar-EG"/>
        </w:rPr>
        <w:t>Allah</w:t>
      </w:r>
      <w:r w:rsidRPr="006939A5">
        <w:rPr>
          <w:rFonts w:ascii="Calibri" w:hAnsi="Calibri" w:cs="Calibri"/>
          <w:lang w:bidi="ar-EG"/>
        </w:rPr>
        <w:t>, three things</w:t>
      </w:r>
      <w:r>
        <w:rPr>
          <w:rFonts w:ascii="Calibri" w:hAnsi="Calibri" w:cs="Calibri"/>
          <w:lang w:bidi="ar-EG"/>
        </w:rPr>
        <w:t>, I have been granted them</w:t>
      </w:r>
      <w:r w:rsidRPr="006939A5">
        <w:rPr>
          <w:rFonts w:ascii="Calibri" w:hAnsi="Calibri" w:cs="Calibri"/>
          <w:lang w:bidi="ar-EG"/>
        </w:rPr>
        <w:t>?!</w:t>
      </w:r>
      <w:r>
        <w:rPr>
          <w:rFonts w:ascii="Calibri" w:hAnsi="Calibri" w:cs="Calibri"/>
          <w:lang w:bidi="ar-EG"/>
        </w:rPr>
        <w:t>”</w:t>
      </w:r>
      <w:r w:rsidRPr="006939A5">
        <w:rPr>
          <w:rFonts w:ascii="Calibri" w:hAnsi="Calibri" w:cs="Calibri"/>
          <w:lang w:bidi="ar-EG"/>
        </w:rPr>
        <w:t xml:space="preserve"> He said: </w:t>
      </w:r>
      <w:r>
        <w:rPr>
          <w:rFonts w:ascii="Calibri" w:hAnsi="Calibri" w:cs="Calibri"/>
          <w:lang w:bidi="ar-EG"/>
        </w:rPr>
        <w:t>“</w:t>
      </w:r>
      <w:r w:rsidRPr="006939A5">
        <w:rPr>
          <w:rFonts w:ascii="Calibri" w:hAnsi="Calibri" w:cs="Calibri"/>
          <w:lang w:bidi="ar-EG"/>
        </w:rPr>
        <w:t>Yes</w:t>
      </w:r>
      <w:r>
        <w:rPr>
          <w:rFonts w:ascii="Calibri" w:hAnsi="Calibri" w:cs="Calibri"/>
          <w:lang w:bidi="ar-EG"/>
        </w:rPr>
        <w:t>”.</w:t>
      </w:r>
      <w:r w:rsidRPr="006939A5">
        <w:rPr>
          <w:rFonts w:ascii="Calibri" w:hAnsi="Calibri" w:cs="Calibri"/>
          <w:lang w:bidi="ar-EG"/>
        </w:rPr>
        <w:t xml:space="preserve"> He said: </w:t>
      </w:r>
      <w:r>
        <w:rPr>
          <w:rFonts w:ascii="Calibri" w:hAnsi="Calibri" w:cs="Calibri"/>
          <w:lang w:bidi="ar-EG"/>
        </w:rPr>
        <w:t>“</w:t>
      </w:r>
      <w:r w:rsidRPr="006939A5">
        <w:rPr>
          <w:rFonts w:ascii="Calibri" w:hAnsi="Calibri" w:cs="Calibri"/>
          <w:lang w:bidi="ar-EG"/>
        </w:rPr>
        <w:t xml:space="preserve">My daughter, Umm </w:t>
      </w:r>
      <w:r>
        <w:rPr>
          <w:rFonts w:ascii="Calibri" w:hAnsi="Calibri" w:cs="Calibri"/>
          <w:lang w:bidi="ar-EG"/>
        </w:rPr>
        <w:t>Habeebah</w:t>
      </w:r>
      <w:r w:rsidRPr="006939A5">
        <w:rPr>
          <w:rFonts w:ascii="Calibri" w:hAnsi="Calibri" w:cs="Calibri"/>
          <w:lang w:bidi="ar-EG"/>
        </w:rPr>
        <w:t xml:space="preserve"> </w:t>
      </w:r>
      <w:proofErr w:type="spellStart"/>
      <w:r w:rsidRPr="006939A5">
        <w:rPr>
          <w:rFonts w:ascii="Calibri" w:hAnsi="Calibri" w:cs="Calibri"/>
          <w:lang w:bidi="ar-EG"/>
        </w:rPr>
        <w:t>bint</w:t>
      </w:r>
      <w:proofErr w:type="spellEnd"/>
      <w:r w:rsidRPr="006939A5">
        <w:rPr>
          <w:rFonts w:ascii="Calibri" w:hAnsi="Calibri" w:cs="Calibri"/>
          <w:lang w:bidi="ar-EG"/>
        </w:rPr>
        <w:t xml:space="preserve"> </w:t>
      </w:r>
      <w:r>
        <w:rPr>
          <w:rFonts w:ascii="Calibri" w:hAnsi="Calibri" w:cs="Calibri"/>
          <w:lang w:bidi="ar-EG"/>
        </w:rPr>
        <w:t>Abu Sufyan,</w:t>
      </w:r>
      <w:r w:rsidRPr="006939A5">
        <w:rPr>
          <w:rFonts w:ascii="Calibri" w:hAnsi="Calibri" w:cs="Calibri"/>
          <w:lang w:bidi="ar-EG"/>
        </w:rPr>
        <w:t xml:space="preserve"> the finest and most beautiful of the Arabs</w:t>
      </w:r>
      <w:r>
        <w:rPr>
          <w:rFonts w:ascii="Calibri" w:hAnsi="Calibri" w:cs="Calibri"/>
          <w:lang w:bidi="ar-EG"/>
        </w:rPr>
        <w:t>,</w:t>
      </w:r>
      <w:r w:rsidRPr="006939A5">
        <w:rPr>
          <w:rFonts w:ascii="Calibri" w:hAnsi="Calibri" w:cs="Calibri"/>
          <w:lang w:bidi="ar-EG"/>
        </w:rPr>
        <w:t xml:space="preserve"> </w:t>
      </w:r>
      <w:r>
        <w:rPr>
          <w:rFonts w:ascii="Calibri" w:hAnsi="Calibri" w:cs="Calibri"/>
          <w:lang w:bidi="ar-EG"/>
        </w:rPr>
        <w:t>y</w:t>
      </w:r>
      <w:r w:rsidRPr="006939A5">
        <w:rPr>
          <w:rFonts w:ascii="Calibri" w:hAnsi="Calibri" w:cs="Calibri"/>
          <w:lang w:bidi="ar-EG"/>
        </w:rPr>
        <w:t>ou have married her?!</w:t>
      </w:r>
      <w:r>
        <w:rPr>
          <w:rFonts w:ascii="Calibri" w:hAnsi="Calibri" w:cs="Calibri"/>
          <w:lang w:bidi="ar-EG"/>
        </w:rPr>
        <w:t>”</w:t>
      </w:r>
      <w:r w:rsidRPr="006939A5">
        <w:rPr>
          <w:rFonts w:ascii="Calibri" w:hAnsi="Calibri" w:cs="Calibri"/>
          <w:lang w:bidi="ar-EG"/>
        </w:rPr>
        <w:t xml:space="preserve"> He said: </w:t>
      </w:r>
      <w:r>
        <w:rPr>
          <w:rFonts w:ascii="Calibri" w:hAnsi="Calibri" w:cs="Calibri"/>
          <w:lang w:bidi="ar-EG"/>
        </w:rPr>
        <w:t>“</w:t>
      </w:r>
      <w:r w:rsidRPr="006939A5">
        <w:rPr>
          <w:rFonts w:ascii="Calibri" w:hAnsi="Calibri" w:cs="Calibri"/>
          <w:lang w:bidi="ar-EG"/>
        </w:rPr>
        <w:t>Yes</w:t>
      </w:r>
      <w:r>
        <w:rPr>
          <w:rFonts w:ascii="Calibri" w:hAnsi="Calibri" w:cs="Calibri"/>
          <w:lang w:bidi="ar-EG"/>
        </w:rPr>
        <w:t xml:space="preserve">”. </w:t>
      </w:r>
      <w:r w:rsidRPr="006939A5">
        <w:rPr>
          <w:rFonts w:ascii="Calibri" w:hAnsi="Calibri" w:cs="Calibri"/>
          <w:lang w:bidi="ar-EG"/>
        </w:rPr>
        <w:t xml:space="preserve">He said: </w:t>
      </w:r>
      <w:r>
        <w:rPr>
          <w:rFonts w:ascii="Calibri" w:hAnsi="Calibri" w:cs="Calibri"/>
          <w:lang w:bidi="ar-EG"/>
        </w:rPr>
        <w:t>“</w:t>
      </w:r>
      <w:r w:rsidRPr="006939A5">
        <w:rPr>
          <w:rFonts w:ascii="Calibri" w:hAnsi="Calibri" w:cs="Calibri"/>
          <w:lang w:bidi="ar-EG"/>
        </w:rPr>
        <w:t xml:space="preserve">And </w:t>
      </w:r>
      <w:r>
        <w:rPr>
          <w:rFonts w:ascii="Calibri" w:hAnsi="Calibri" w:cs="Calibri"/>
          <w:lang w:bidi="ar-EG"/>
        </w:rPr>
        <w:t>Mu’awiyah, y</w:t>
      </w:r>
      <w:r w:rsidRPr="006939A5">
        <w:rPr>
          <w:rFonts w:ascii="Calibri" w:hAnsi="Calibri" w:cs="Calibri"/>
          <w:lang w:bidi="ar-EG"/>
        </w:rPr>
        <w:t xml:space="preserve">ou will make him a scribe </w:t>
      </w:r>
      <w:r>
        <w:rPr>
          <w:rFonts w:ascii="Calibri" w:hAnsi="Calibri" w:cs="Calibri"/>
          <w:lang w:bidi="ar-EG"/>
        </w:rPr>
        <w:t>at your service</w:t>
      </w:r>
      <w:r w:rsidRPr="006939A5">
        <w:rPr>
          <w:rFonts w:ascii="Calibri" w:hAnsi="Calibri" w:cs="Calibri"/>
          <w:lang w:bidi="ar-EG"/>
        </w:rPr>
        <w:t xml:space="preserve">?!’ He said: </w:t>
      </w:r>
      <w:r>
        <w:rPr>
          <w:rFonts w:ascii="Calibri" w:hAnsi="Calibri" w:cs="Calibri"/>
          <w:lang w:bidi="ar-EG"/>
        </w:rPr>
        <w:t>“</w:t>
      </w:r>
      <w:r w:rsidRPr="006939A5">
        <w:rPr>
          <w:rFonts w:ascii="Calibri" w:hAnsi="Calibri" w:cs="Calibri"/>
          <w:lang w:bidi="ar-EG"/>
        </w:rPr>
        <w:t>Yes</w:t>
      </w:r>
      <w:r>
        <w:rPr>
          <w:rFonts w:ascii="Calibri" w:hAnsi="Calibri" w:cs="Calibri"/>
          <w:lang w:bidi="ar-EG"/>
        </w:rPr>
        <w:t>”.</w:t>
      </w:r>
      <w:r w:rsidRPr="006939A5">
        <w:rPr>
          <w:rFonts w:ascii="Calibri" w:hAnsi="Calibri" w:cs="Calibri"/>
          <w:lang w:bidi="ar-EG"/>
        </w:rPr>
        <w:t xml:space="preserve"> He said: </w:t>
      </w:r>
      <w:r>
        <w:rPr>
          <w:rFonts w:ascii="Calibri" w:hAnsi="Calibri" w:cs="Calibri"/>
          <w:lang w:bidi="ar-EG"/>
        </w:rPr>
        <w:t>“</w:t>
      </w:r>
      <w:r w:rsidRPr="006939A5">
        <w:rPr>
          <w:rFonts w:ascii="Calibri" w:hAnsi="Calibri" w:cs="Calibri"/>
          <w:lang w:bidi="ar-EG"/>
        </w:rPr>
        <w:t>And You will appoint me so that I may fight the disbelievers just as I used to fight the Muslims?!</w:t>
      </w:r>
      <w:r>
        <w:rPr>
          <w:rFonts w:ascii="Calibri" w:hAnsi="Calibri" w:cs="Calibri"/>
          <w:lang w:bidi="ar-EG"/>
        </w:rPr>
        <w:t>”</w:t>
      </w:r>
      <w:r w:rsidRPr="006939A5">
        <w:rPr>
          <w:rFonts w:ascii="Calibri" w:hAnsi="Calibri" w:cs="Calibri"/>
          <w:lang w:bidi="ar-EG"/>
        </w:rPr>
        <w:t xml:space="preserve"> He said: </w:t>
      </w:r>
      <w:r>
        <w:rPr>
          <w:rFonts w:ascii="Calibri" w:hAnsi="Calibri" w:cs="Calibri"/>
          <w:lang w:bidi="ar-EG"/>
        </w:rPr>
        <w:t>“</w:t>
      </w:r>
      <w:r w:rsidRPr="006939A5">
        <w:rPr>
          <w:rFonts w:ascii="Calibri" w:hAnsi="Calibri" w:cs="Calibri"/>
          <w:lang w:bidi="ar-EG"/>
        </w:rPr>
        <w:t>Yes!</w:t>
      </w:r>
      <w:r>
        <w:rPr>
          <w:rFonts w:ascii="Calibri" w:hAnsi="Calibri" w:cs="Calibri"/>
          <w:lang w:bidi="ar-EG"/>
        </w:rPr>
        <w:t>”].</w:t>
      </w:r>
    </w:p>
    <w:p w14:paraId="03446E37" w14:textId="77777777" w:rsidR="00005C44" w:rsidRPr="00A467BD" w:rsidRDefault="00005C44" w:rsidP="00005C44">
      <w:pPr>
        <w:rPr>
          <w:rFonts w:ascii="Traditional Arabic" w:hAnsi="Traditional Arabic" w:cs="Traditional Arabic"/>
          <w:sz w:val="22"/>
          <w:szCs w:val="22"/>
          <w:rtl/>
        </w:rPr>
      </w:pPr>
    </w:p>
    <w:p w14:paraId="7344F74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هذا التغيير الطفيف يكفي لرفع الإشكال. فبدلاً من لفظة: (أَعطنيهن)، عند مسلم، بصيغة الطلب، يكون اللفظ: (أُعطيتهن) بصيغة الماضي المبني للمجهول، وهي في الأصل للخبر عن الماضي، وتصلح - مجازاً - للتعبير عن الطلب الملح، مع الرجاء القوي في الإجابة (وهذا هو بعينه لفظ رواية البيهقي!). ثم بدأ أبو سفيان بذكر كون ابنته، أم حبيبة رضي الله عنها، عند رسول الله زوجة له، وهي من أجمل نساء العرب وأكثرهن حسناً، وذلك على وجه الاستشفاع بتلك المكانة الخاصة الرفيعة. فالأصل الصحيح، والله أعلم، كان خبراً وهم أبو زميل فجعله طلباً، كما هو في روايته عند مسلم وغيره.</w:t>
      </w:r>
    </w:p>
    <w:p w14:paraId="37CEC9E4" w14:textId="77777777" w:rsidR="00005C44" w:rsidRDefault="00005C44" w:rsidP="00005C44">
      <w:pPr>
        <w:rPr>
          <w:rFonts w:ascii="Traditional Arabic" w:hAnsi="Traditional Arabic" w:cs="Traditional Arabic"/>
          <w:sz w:val="22"/>
          <w:szCs w:val="22"/>
        </w:rPr>
      </w:pPr>
    </w:p>
    <w:p w14:paraId="132406AC" w14:textId="77777777" w:rsidR="00005C44" w:rsidRDefault="00005C44" w:rsidP="00005C44">
      <w:pPr>
        <w:rPr>
          <w:rFonts w:ascii="Calibri" w:hAnsi="Calibri" w:cs="Calibri"/>
          <w:lang w:bidi="ar-EG"/>
        </w:rPr>
      </w:pPr>
      <w:r w:rsidRPr="00BB553D">
        <w:rPr>
          <w:rFonts w:ascii="Calibri" w:hAnsi="Calibri" w:cs="Calibri"/>
          <w:lang w:bidi="ar-EG"/>
        </w:rPr>
        <w:t xml:space="preserve">This slight adjustment is sufficient to remove the problem. </w:t>
      </w:r>
      <w:r>
        <w:rPr>
          <w:rFonts w:ascii="Calibri" w:hAnsi="Calibri" w:cs="Calibri"/>
          <w:lang w:bidi="ar-EG"/>
        </w:rPr>
        <w:t>So,</w:t>
      </w:r>
      <w:r w:rsidRPr="00BB553D">
        <w:rPr>
          <w:rFonts w:ascii="Calibri" w:hAnsi="Calibri" w:cs="Calibri"/>
          <w:lang w:bidi="ar-EG"/>
        </w:rPr>
        <w:t xml:space="preserve"> instead of the wording </w:t>
      </w:r>
      <w:r w:rsidRPr="00947DD9">
        <w:rPr>
          <w:rFonts w:ascii="Calibri" w:hAnsi="Calibri" w:cs="Calibri"/>
          <w:rtl/>
          <w:lang w:bidi="ar-EG"/>
        </w:rPr>
        <w:t>أَعْطِنِيهِنَّ</w:t>
      </w:r>
      <w:r w:rsidRPr="00947DD9">
        <w:rPr>
          <w:rFonts w:ascii="Calibri" w:hAnsi="Calibri" w:cs="Calibri"/>
          <w:lang w:bidi="ar-EG"/>
        </w:rPr>
        <w:t xml:space="preserve"> </w:t>
      </w:r>
      <w:r>
        <w:rPr>
          <w:rFonts w:ascii="Calibri" w:hAnsi="Calibri" w:cs="Calibri"/>
          <w:lang w:bidi="ar-EG"/>
        </w:rPr>
        <w:t>(</w:t>
      </w:r>
      <w:r w:rsidRPr="00BB553D">
        <w:rPr>
          <w:rFonts w:ascii="Calibri" w:hAnsi="Calibri" w:cs="Calibri"/>
          <w:lang w:bidi="ar-EG"/>
        </w:rPr>
        <w:t>‘</w:t>
      </w:r>
      <w:proofErr w:type="spellStart"/>
      <w:r>
        <w:rPr>
          <w:rFonts w:ascii="Calibri" w:hAnsi="Calibri" w:cs="Calibri"/>
          <w:lang w:bidi="ar-EG"/>
        </w:rPr>
        <w:t>Aa’t</w:t>
      </w:r>
      <w:r w:rsidRPr="00BB553D">
        <w:rPr>
          <w:rFonts w:ascii="Calibri" w:hAnsi="Calibri" w:cs="Calibri"/>
          <w:lang w:bidi="ar-EG"/>
        </w:rPr>
        <w:t>in</w:t>
      </w:r>
      <w:r>
        <w:rPr>
          <w:rFonts w:ascii="Calibri" w:hAnsi="Calibri" w:cs="Calibri"/>
          <w:lang w:bidi="ar-EG"/>
        </w:rPr>
        <w:t>ee</w:t>
      </w:r>
      <w:r w:rsidRPr="00BB553D">
        <w:rPr>
          <w:rFonts w:ascii="Calibri" w:hAnsi="Calibri" w:cs="Calibri"/>
          <w:lang w:bidi="ar-EG"/>
        </w:rPr>
        <w:t>hunna</w:t>
      </w:r>
      <w:proofErr w:type="spellEnd"/>
      <w:r>
        <w:rPr>
          <w:rFonts w:ascii="Calibri" w:hAnsi="Calibri" w:cs="Calibri"/>
          <w:lang w:bidi="ar-EG"/>
        </w:rPr>
        <w:t>)</w:t>
      </w:r>
      <w:r w:rsidRPr="00BB553D">
        <w:rPr>
          <w:rFonts w:ascii="Calibri" w:hAnsi="Calibri" w:cs="Calibri"/>
          <w:lang w:bidi="ar-EG"/>
        </w:rPr>
        <w:t xml:space="preserve"> </w:t>
      </w:r>
      <w:r>
        <w:rPr>
          <w:rFonts w:ascii="Calibri" w:hAnsi="Calibri" w:cs="Calibri"/>
          <w:lang w:bidi="ar-EG"/>
        </w:rPr>
        <w:t xml:space="preserve">“Grant me them” found </w:t>
      </w:r>
      <w:r w:rsidRPr="00BB553D">
        <w:rPr>
          <w:rFonts w:ascii="Calibri" w:hAnsi="Calibri" w:cs="Calibri"/>
          <w:lang w:bidi="ar-EG"/>
        </w:rPr>
        <w:t xml:space="preserve">in </w:t>
      </w:r>
      <w:r>
        <w:rPr>
          <w:rFonts w:ascii="Calibri" w:hAnsi="Calibri" w:cs="Calibri"/>
          <w:lang w:bidi="ar-EG"/>
        </w:rPr>
        <w:t xml:space="preserve">the Sahih of </w:t>
      </w:r>
      <w:r w:rsidRPr="00BB553D">
        <w:rPr>
          <w:rFonts w:ascii="Calibri" w:hAnsi="Calibri" w:cs="Calibri"/>
          <w:lang w:bidi="ar-EG"/>
        </w:rPr>
        <w:t>Muslim</w:t>
      </w:r>
      <w:r>
        <w:rPr>
          <w:rFonts w:ascii="Calibri" w:hAnsi="Calibri" w:cs="Calibri"/>
          <w:lang w:bidi="ar-EG"/>
        </w:rPr>
        <w:t xml:space="preserve">, </w:t>
      </w:r>
      <w:r w:rsidRPr="00BB553D">
        <w:rPr>
          <w:rFonts w:ascii="Calibri" w:hAnsi="Calibri" w:cs="Calibri"/>
          <w:lang w:bidi="ar-EG"/>
        </w:rPr>
        <w:t>which is in the form of a request</w:t>
      </w:r>
      <w:r>
        <w:rPr>
          <w:rFonts w:ascii="Calibri" w:hAnsi="Calibri" w:cs="Calibri"/>
          <w:lang w:bidi="ar-EG"/>
        </w:rPr>
        <w:t xml:space="preserve">, </w:t>
      </w:r>
      <w:r w:rsidRPr="00BB553D">
        <w:rPr>
          <w:rFonts w:ascii="Calibri" w:hAnsi="Calibri" w:cs="Calibri"/>
          <w:lang w:bidi="ar-EG"/>
        </w:rPr>
        <w:lastRenderedPageBreak/>
        <w:t xml:space="preserve">the wording would be </w:t>
      </w:r>
      <w:r w:rsidRPr="00740029">
        <w:rPr>
          <w:rFonts w:ascii="Calibri" w:hAnsi="Calibri" w:cs="Calibri"/>
          <w:rtl/>
          <w:lang w:bidi="ar-EG"/>
        </w:rPr>
        <w:t>أُع</w:t>
      </w:r>
      <w:r>
        <w:rPr>
          <w:rFonts w:ascii="Calibri" w:hAnsi="Calibri" w:cs="Calibri" w:hint="cs"/>
          <w:rtl/>
          <w:lang w:bidi="ar-EG"/>
        </w:rPr>
        <w:t>ْ</w:t>
      </w:r>
      <w:r w:rsidRPr="00740029">
        <w:rPr>
          <w:rFonts w:ascii="Calibri" w:hAnsi="Calibri" w:cs="Calibri"/>
          <w:rtl/>
          <w:lang w:bidi="ar-EG"/>
        </w:rPr>
        <w:t>ط</w:t>
      </w:r>
      <w:r>
        <w:rPr>
          <w:rFonts w:ascii="Calibri" w:hAnsi="Calibri" w:cs="Calibri" w:hint="cs"/>
          <w:rtl/>
          <w:lang w:bidi="ar-EG"/>
        </w:rPr>
        <w:t>ِ</w:t>
      </w:r>
      <w:r w:rsidRPr="00740029">
        <w:rPr>
          <w:rFonts w:ascii="Calibri" w:hAnsi="Calibri" w:cs="Calibri"/>
          <w:rtl/>
          <w:lang w:bidi="ar-EG"/>
        </w:rPr>
        <w:t>يت</w:t>
      </w:r>
      <w:r>
        <w:rPr>
          <w:rFonts w:ascii="Calibri" w:hAnsi="Calibri" w:cs="Calibri" w:hint="cs"/>
          <w:rtl/>
          <w:lang w:bidi="ar-EG"/>
        </w:rPr>
        <w:t>َ</w:t>
      </w:r>
      <w:r w:rsidRPr="00740029">
        <w:rPr>
          <w:rFonts w:ascii="Calibri" w:hAnsi="Calibri" w:cs="Calibri"/>
          <w:rtl/>
          <w:lang w:bidi="ar-EG"/>
        </w:rPr>
        <w:t>ه</w:t>
      </w:r>
      <w:r>
        <w:rPr>
          <w:rFonts w:ascii="Calibri" w:hAnsi="Calibri" w:cs="Calibri" w:hint="cs"/>
          <w:rtl/>
          <w:lang w:bidi="ar-EG"/>
        </w:rPr>
        <w:t>ُ</w:t>
      </w:r>
      <w:r w:rsidRPr="00740029">
        <w:rPr>
          <w:rFonts w:ascii="Calibri" w:hAnsi="Calibri" w:cs="Calibri"/>
          <w:rtl/>
          <w:lang w:bidi="ar-EG"/>
        </w:rPr>
        <w:t>ن</w:t>
      </w:r>
      <w:r>
        <w:rPr>
          <w:rFonts w:ascii="Calibri" w:hAnsi="Calibri" w:cs="Calibri" w:hint="cs"/>
          <w:rtl/>
          <w:lang w:bidi="ar-EG"/>
        </w:rPr>
        <w:t>َّ</w:t>
      </w:r>
      <w:r w:rsidRPr="00BB553D">
        <w:rPr>
          <w:rFonts w:ascii="Calibri" w:hAnsi="Calibri" w:cs="Calibri"/>
          <w:lang w:bidi="ar-EG"/>
        </w:rPr>
        <w:t xml:space="preserve"> </w:t>
      </w:r>
      <w:r>
        <w:rPr>
          <w:rFonts w:ascii="Calibri" w:hAnsi="Calibri" w:cs="Calibri"/>
          <w:lang w:bidi="ar-EG"/>
        </w:rPr>
        <w:t>(</w:t>
      </w:r>
      <w:proofErr w:type="spellStart"/>
      <w:r>
        <w:rPr>
          <w:rFonts w:ascii="Calibri" w:hAnsi="Calibri" w:cs="Calibri"/>
          <w:lang w:bidi="ar-EG"/>
        </w:rPr>
        <w:t>Uu’teetahunna</w:t>
      </w:r>
      <w:proofErr w:type="spellEnd"/>
      <w:r>
        <w:rPr>
          <w:rFonts w:ascii="Calibri" w:hAnsi="Calibri" w:cs="Calibri"/>
          <w:lang w:bidi="ar-EG"/>
        </w:rPr>
        <w:t xml:space="preserve">) “I have been granted them” </w:t>
      </w:r>
      <w:r w:rsidRPr="00BB553D">
        <w:rPr>
          <w:rFonts w:ascii="Calibri" w:hAnsi="Calibri" w:cs="Calibri"/>
          <w:lang w:bidi="ar-EG"/>
        </w:rPr>
        <w:t>in the passive past tense, which is originally used to report a past event, yet can</w:t>
      </w:r>
      <w:r>
        <w:rPr>
          <w:rFonts w:ascii="Calibri" w:hAnsi="Calibri" w:cs="Calibri"/>
          <w:lang w:bidi="ar-EG"/>
        </w:rPr>
        <w:t xml:space="preserve">, </w:t>
      </w:r>
      <w:r w:rsidRPr="00BB553D">
        <w:rPr>
          <w:rFonts w:ascii="Calibri" w:hAnsi="Calibri" w:cs="Calibri"/>
          <w:lang w:bidi="ar-EG"/>
        </w:rPr>
        <w:t>figuratively</w:t>
      </w:r>
      <w:r>
        <w:rPr>
          <w:rFonts w:ascii="Calibri" w:hAnsi="Calibri" w:cs="Calibri"/>
          <w:lang w:bidi="ar-EG"/>
        </w:rPr>
        <w:t xml:space="preserve">, </w:t>
      </w:r>
      <w:r w:rsidRPr="00BB553D">
        <w:rPr>
          <w:rFonts w:ascii="Calibri" w:hAnsi="Calibri" w:cs="Calibri"/>
          <w:lang w:bidi="ar-EG"/>
        </w:rPr>
        <w:t xml:space="preserve">serve to express an insistent plea accompanied by strong hope for a </w:t>
      </w:r>
      <w:proofErr w:type="spellStart"/>
      <w:r w:rsidRPr="00BB553D">
        <w:rPr>
          <w:rFonts w:ascii="Calibri" w:hAnsi="Calibri" w:cs="Calibri"/>
          <w:lang w:bidi="ar-EG"/>
        </w:rPr>
        <w:t>favo</w:t>
      </w:r>
      <w:r>
        <w:rPr>
          <w:rFonts w:ascii="Calibri" w:hAnsi="Calibri" w:cs="Calibri"/>
          <w:lang w:bidi="ar-EG"/>
        </w:rPr>
        <w:t>u</w:t>
      </w:r>
      <w:r w:rsidRPr="00BB553D">
        <w:rPr>
          <w:rFonts w:ascii="Calibri" w:hAnsi="Calibri" w:cs="Calibri"/>
          <w:lang w:bidi="ar-EG"/>
        </w:rPr>
        <w:t>rable</w:t>
      </w:r>
      <w:proofErr w:type="spellEnd"/>
      <w:r w:rsidRPr="00BB553D">
        <w:rPr>
          <w:rFonts w:ascii="Calibri" w:hAnsi="Calibri" w:cs="Calibri"/>
          <w:lang w:bidi="ar-EG"/>
        </w:rPr>
        <w:t xml:space="preserve"> response (and this is exactly the wording found in </w:t>
      </w:r>
      <w:r>
        <w:rPr>
          <w:rFonts w:ascii="Calibri" w:hAnsi="Calibri" w:cs="Calibri"/>
          <w:lang w:bidi="ar-EG"/>
        </w:rPr>
        <w:t>Al-</w:t>
      </w:r>
      <w:proofErr w:type="spellStart"/>
      <w:r>
        <w:rPr>
          <w:rFonts w:ascii="Calibri" w:hAnsi="Calibri" w:cs="Calibri"/>
          <w:lang w:bidi="ar-EG"/>
        </w:rPr>
        <w:t>Baihaqiy’s</w:t>
      </w:r>
      <w:proofErr w:type="spellEnd"/>
      <w:r w:rsidRPr="00BB553D">
        <w:rPr>
          <w:rFonts w:ascii="Calibri" w:hAnsi="Calibri" w:cs="Calibri"/>
          <w:lang w:bidi="ar-EG"/>
        </w:rPr>
        <w:t xml:space="preserve"> narration!).</w:t>
      </w:r>
      <w:r>
        <w:rPr>
          <w:rFonts w:ascii="Calibri" w:hAnsi="Calibri" w:cs="Calibri"/>
          <w:lang w:bidi="ar-EG"/>
        </w:rPr>
        <w:t xml:space="preserve"> Then, after saying that,</w:t>
      </w:r>
      <w:r w:rsidRPr="00BB553D">
        <w:rPr>
          <w:rFonts w:ascii="Calibri" w:hAnsi="Calibri" w:cs="Calibri"/>
          <w:lang w:bidi="ar-EG"/>
        </w:rPr>
        <w:t xml:space="preserve"> </w:t>
      </w:r>
      <w:r>
        <w:rPr>
          <w:rFonts w:ascii="Calibri" w:hAnsi="Calibri" w:cs="Calibri"/>
          <w:lang w:bidi="ar-EG"/>
        </w:rPr>
        <w:t>Abu Sufyan</w:t>
      </w:r>
      <w:r w:rsidRPr="00BB553D">
        <w:rPr>
          <w:rFonts w:ascii="Calibri" w:hAnsi="Calibri" w:cs="Calibri"/>
          <w:lang w:bidi="ar-EG"/>
        </w:rPr>
        <w:t xml:space="preserve"> began by mentioning that his daughter, Umm </w:t>
      </w:r>
      <w:r>
        <w:rPr>
          <w:rFonts w:ascii="Calibri" w:hAnsi="Calibri" w:cs="Calibri"/>
          <w:lang w:bidi="ar-EG"/>
        </w:rPr>
        <w:t xml:space="preserve">Habeebah, may Allah be pleased with her, </w:t>
      </w:r>
      <w:r w:rsidRPr="00BB553D">
        <w:rPr>
          <w:rFonts w:ascii="Calibri" w:hAnsi="Calibri" w:cs="Calibri"/>
          <w:lang w:bidi="ar-EG"/>
        </w:rPr>
        <w:t xml:space="preserve">was with the Messenger of </w:t>
      </w:r>
      <w:r>
        <w:rPr>
          <w:rFonts w:ascii="Calibri" w:hAnsi="Calibri" w:cs="Calibri"/>
          <w:lang w:bidi="ar-EG"/>
        </w:rPr>
        <w:t>Allah</w:t>
      </w:r>
      <w:r w:rsidRPr="00BB553D">
        <w:rPr>
          <w:rFonts w:ascii="Calibri" w:hAnsi="Calibri" w:cs="Calibri"/>
          <w:lang w:bidi="ar-EG"/>
        </w:rPr>
        <w:t xml:space="preserve"> as his wife, and that she was among the most beautiful and comely women of the Arabs and he mentioned this as a means of intercession through that special, elevated status.</w:t>
      </w:r>
      <w:r>
        <w:rPr>
          <w:rFonts w:ascii="Calibri" w:hAnsi="Calibri" w:cs="Calibri"/>
          <w:lang w:bidi="ar-EG"/>
        </w:rPr>
        <w:t xml:space="preserve"> As such,</w:t>
      </w:r>
      <w:r w:rsidRPr="00BB553D">
        <w:rPr>
          <w:rFonts w:ascii="Calibri" w:hAnsi="Calibri" w:cs="Calibri"/>
          <w:lang w:bidi="ar-EG"/>
        </w:rPr>
        <w:t xml:space="preserve"> the correct original form</w:t>
      </w:r>
      <w:r>
        <w:rPr>
          <w:rFonts w:ascii="Calibri" w:hAnsi="Calibri" w:cs="Calibri"/>
          <w:lang w:bidi="ar-EG"/>
        </w:rPr>
        <w:t xml:space="preserve">, </w:t>
      </w:r>
      <w:r w:rsidRPr="00BB553D">
        <w:rPr>
          <w:rFonts w:ascii="Calibri" w:hAnsi="Calibri" w:cs="Calibri"/>
          <w:lang w:bidi="ar-EG"/>
        </w:rPr>
        <w:t xml:space="preserve">and </w:t>
      </w:r>
      <w:r>
        <w:rPr>
          <w:rFonts w:ascii="Calibri" w:hAnsi="Calibri" w:cs="Calibri"/>
          <w:lang w:bidi="ar-EG"/>
        </w:rPr>
        <w:t>Allah</w:t>
      </w:r>
      <w:r w:rsidRPr="00BB553D">
        <w:rPr>
          <w:rFonts w:ascii="Calibri" w:hAnsi="Calibri" w:cs="Calibri"/>
          <w:lang w:bidi="ar-EG"/>
        </w:rPr>
        <w:t xml:space="preserve"> knows best</w:t>
      </w:r>
      <w:r>
        <w:rPr>
          <w:rFonts w:ascii="Calibri" w:hAnsi="Calibri" w:cs="Calibri"/>
          <w:lang w:bidi="ar-EG"/>
        </w:rPr>
        <w:t xml:space="preserve">, </w:t>
      </w:r>
      <w:r w:rsidRPr="00BB553D">
        <w:rPr>
          <w:rFonts w:ascii="Calibri" w:hAnsi="Calibri" w:cs="Calibri"/>
          <w:lang w:bidi="ar-EG"/>
        </w:rPr>
        <w:t xml:space="preserve">was a statement, but </w:t>
      </w:r>
      <w:r>
        <w:rPr>
          <w:rFonts w:ascii="Calibri" w:hAnsi="Calibri" w:cs="Calibri"/>
          <w:lang w:bidi="ar-EG"/>
        </w:rPr>
        <w:t xml:space="preserve">Abu </w:t>
      </w:r>
      <w:proofErr w:type="spellStart"/>
      <w:r>
        <w:rPr>
          <w:rFonts w:ascii="Calibri" w:hAnsi="Calibri" w:cs="Calibri"/>
          <w:lang w:bidi="ar-EG"/>
        </w:rPr>
        <w:t>Zumail</w:t>
      </w:r>
      <w:proofErr w:type="spellEnd"/>
      <w:r w:rsidRPr="00BB553D">
        <w:rPr>
          <w:rFonts w:ascii="Calibri" w:hAnsi="Calibri" w:cs="Calibri"/>
          <w:lang w:bidi="ar-EG"/>
        </w:rPr>
        <w:t xml:space="preserve"> misunderstood it and turned it into a request, as it appears in his narration in Muslim and elsewhere</w:t>
      </w:r>
      <w:r>
        <w:rPr>
          <w:rFonts w:ascii="Calibri" w:hAnsi="Calibri" w:cs="Calibri"/>
          <w:lang w:bidi="ar-EG"/>
        </w:rPr>
        <w:t>.</w:t>
      </w:r>
    </w:p>
    <w:p w14:paraId="6820BBF7" w14:textId="77777777" w:rsidR="00005C44" w:rsidRPr="00CF5695" w:rsidRDefault="00005C44" w:rsidP="00005C44">
      <w:pPr>
        <w:rPr>
          <w:rFonts w:ascii="Traditional Arabic" w:hAnsi="Traditional Arabic" w:cs="Traditional Arabic"/>
          <w:sz w:val="22"/>
          <w:szCs w:val="22"/>
          <w:rtl/>
        </w:rPr>
      </w:pPr>
    </w:p>
    <w:p w14:paraId="4AD7D78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ثم طلب أن يكون معاوية، كاتباً عند رسول الله، فأجابه، صلى الله عليه وعلى آله وسلم، بنعم. وقد كان ذلك فعلاً كما هو ثابت من روايات كثيرة عند ابن سعد في «الطبقات الكبرى» تنص كلها في ختام الكثير مما كتبه النبي، صلى الله عليه وسلم، من رسائل وعهود وإقطاعات وغيره على أنه كتبه معاوية بن أبي سفيان. ولكن الأرجح أن معاوية لم يكن من كتبة القرآن.</w:t>
      </w:r>
    </w:p>
    <w:p w14:paraId="55737BD4" w14:textId="77777777" w:rsidR="00005C44" w:rsidRDefault="00005C44" w:rsidP="00005C44">
      <w:pPr>
        <w:rPr>
          <w:rFonts w:ascii="Traditional Arabic" w:hAnsi="Traditional Arabic" w:cs="Traditional Arabic"/>
          <w:sz w:val="22"/>
          <w:szCs w:val="22"/>
        </w:rPr>
      </w:pPr>
    </w:p>
    <w:p w14:paraId="4A62598B" w14:textId="77777777" w:rsidR="00005C44" w:rsidRDefault="00005C44" w:rsidP="00005C44">
      <w:pPr>
        <w:rPr>
          <w:rFonts w:ascii="Calibri" w:hAnsi="Calibri" w:cs="Calibri"/>
          <w:lang w:bidi="ar-EG"/>
        </w:rPr>
      </w:pPr>
      <w:r>
        <w:rPr>
          <w:rFonts w:ascii="Calibri" w:hAnsi="Calibri" w:cs="Calibri"/>
          <w:lang w:bidi="ar-EG"/>
        </w:rPr>
        <w:t xml:space="preserve">Abu Sufyan then requested that Mu’awiyah (his son) be a scribe for the Messenger of Allah </w:t>
      </w:r>
      <w:r>
        <w:rPr>
          <w:rFonts w:ascii="Calibri" w:hAnsi="Calibri" w:cs="Calibri" w:hint="cs"/>
          <w:rtl/>
          <w:lang w:bidi="ar-EG"/>
        </w:rPr>
        <w:t>ﷺ</w:t>
      </w:r>
      <w:r>
        <w:rPr>
          <w:rFonts w:ascii="Calibri" w:hAnsi="Calibri" w:cs="Calibri"/>
          <w:lang w:bidi="ar-EG"/>
        </w:rPr>
        <w:t xml:space="preserve">, so, he </w:t>
      </w:r>
      <w:r>
        <w:rPr>
          <w:rFonts w:ascii="Calibri" w:hAnsi="Calibri" w:cs="Calibri" w:hint="cs"/>
          <w:rtl/>
          <w:lang w:bidi="ar-EG"/>
        </w:rPr>
        <w:t>ﷺ</w:t>
      </w:r>
      <w:r>
        <w:rPr>
          <w:rFonts w:ascii="Calibri" w:hAnsi="Calibri" w:cs="Calibri"/>
          <w:lang w:bidi="ar-EG"/>
        </w:rPr>
        <w:t xml:space="preserve"> responded to his request saying “Yes”. And that did indeed happen as is established in many narrations recorded by Ibn Sa’d in “At-</w:t>
      </w:r>
      <w:proofErr w:type="spellStart"/>
      <w:r>
        <w:rPr>
          <w:rFonts w:ascii="Calibri" w:hAnsi="Calibri" w:cs="Calibri"/>
          <w:lang w:bidi="ar-EG"/>
        </w:rPr>
        <w:t>Tabaqaat</w:t>
      </w:r>
      <w:proofErr w:type="spellEnd"/>
      <w:r>
        <w:rPr>
          <w:rFonts w:ascii="Calibri" w:hAnsi="Calibri" w:cs="Calibri"/>
          <w:lang w:bidi="ar-EG"/>
        </w:rPr>
        <w:t xml:space="preserve"> Al-Kubra”, </w:t>
      </w:r>
      <w:r w:rsidRPr="008F21F5">
        <w:rPr>
          <w:rFonts w:ascii="Calibri" w:hAnsi="Calibri" w:cs="Calibri"/>
          <w:lang w:bidi="ar-EG"/>
        </w:rPr>
        <w:t xml:space="preserve">all of which conclude many of the letters, covenants, land grants, and other documents written by the Prophet, </w:t>
      </w:r>
      <w:r w:rsidRPr="008F21F5">
        <w:rPr>
          <w:rFonts w:ascii="Calibri" w:hAnsi="Calibri" w:cs="Calibri"/>
          <w:rtl/>
          <w:lang w:bidi="ar-EG"/>
        </w:rPr>
        <w:t>ﷺ</w:t>
      </w:r>
      <w:r w:rsidRPr="008F21F5">
        <w:rPr>
          <w:rFonts w:ascii="Calibri" w:hAnsi="Calibri" w:cs="Calibri"/>
          <w:lang w:bidi="ar-EG"/>
        </w:rPr>
        <w:t xml:space="preserve">, with the statement that they were written by </w:t>
      </w:r>
      <w:r>
        <w:rPr>
          <w:rFonts w:ascii="Calibri" w:hAnsi="Calibri" w:cs="Calibri"/>
          <w:lang w:bidi="ar-EG"/>
        </w:rPr>
        <w:t>Mu’awiyah</w:t>
      </w:r>
      <w:r w:rsidRPr="008F21F5">
        <w:rPr>
          <w:rFonts w:ascii="Calibri" w:hAnsi="Calibri" w:cs="Calibri"/>
          <w:lang w:bidi="ar-EG"/>
        </w:rPr>
        <w:t xml:space="preserve"> </w:t>
      </w:r>
      <w:r>
        <w:rPr>
          <w:rFonts w:ascii="Calibri" w:hAnsi="Calibri" w:cs="Calibri"/>
          <w:lang w:bidi="ar-EG"/>
        </w:rPr>
        <w:t>bin Abi Sufyan</w:t>
      </w:r>
      <w:r w:rsidRPr="008F21F5">
        <w:rPr>
          <w:rFonts w:ascii="Calibri" w:hAnsi="Calibri" w:cs="Calibri"/>
          <w:lang w:bidi="ar-EG"/>
        </w:rPr>
        <w:t xml:space="preserve">. However, the more correct view is that </w:t>
      </w:r>
      <w:r>
        <w:rPr>
          <w:rFonts w:ascii="Calibri" w:hAnsi="Calibri" w:cs="Calibri"/>
          <w:lang w:bidi="ar-EG"/>
        </w:rPr>
        <w:t>Mu’awiyah</w:t>
      </w:r>
      <w:r w:rsidRPr="008F21F5">
        <w:rPr>
          <w:rFonts w:ascii="Calibri" w:hAnsi="Calibri" w:cs="Calibri"/>
          <w:lang w:bidi="ar-EG"/>
        </w:rPr>
        <w:t xml:space="preserve"> was not among the scribes of the </w:t>
      </w:r>
      <w:r>
        <w:rPr>
          <w:rFonts w:ascii="Calibri" w:hAnsi="Calibri" w:cs="Calibri"/>
          <w:lang w:bidi="ar-EG"/>
        </w:rPr>
        <w:t>Qur’an.</w:t>
      </w:r>
    </w:p>
    <w:p w14:paraId="3A12080E" w14:textId="77777777" w:rsidR="00005C44" w:rsidRPr="00CF5695" w:rsidRDefault="00005C44" w:rsidP="00005C44">
      <w:pPr>
        <w:rPr>
          <w:rFonts w:ascii="Traditional Arabic" w:hAnsi="Traditional Arabic" w:cs="Traditional Arabic"/>
          <w:sz w:val="22"/>
          <w:szCs w:val="22"/>
          <w:rtl/>
        </w:rPr>
      </w:pPr>
    </w:p>
    <w:p w14:paraId="60CBE3C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وأما الثالثة وهي طلب أبي سفيان تأميره لقتال الكفار كما كان يقاتل المسلمين، فليس فيها كبير إشكال. أما الاعتراض بأنه، صلى الله عليه وعلى آله وسلم، قال للأشعريين: «إنا لا نولي هذا الأمر من طلبه، أو حرص عليه»، أو كما قال، صلى الله عليه وعلى آله وسلم، فليس بمستقيم، لأن الأشعريين طلبا الإمارة بحرص وجشع ظاهر، لا تعبداً لله بها، كما هو الواجب، ولكن حباً في العلو والسلطة أو ما يترتب على السلطة من متعة، ومال، ومكانة وجاه، وغيره من حطام الدنيا، مع عدم الأهليه، وقلة السابقة في الإسلام. وقد سأل أبو ذر، رضي الله عنه، الإمارة، فلم يقل له، صلى الله عليه وعلى آله وسلم، شيئاً من ذلك، وإنما بين له أنه لا يتحلى بصفات الأمارة لضعفه عن متطلباتها، ونصحه بعدم التأمر أبداً، ولا بتولي مال يتيم. وطلب أبي سفيان هنا هو لقتال الكفار، وللتكفير عما سلف من قتال المسلمين، وهذا مطلب شرعي جميل، لا غبار عليه، فضلاً على كون أبي سفيان زعيم وقائد مجرب، له سهم وافر من الحنكة والدهاء. ونحن نعلم أنه، صلى الله عليه وعلى آله وسلم، بعث أبا سفيان على الزكاة مصدقاً، ولم نجد أنه أمَّره لقتال، فإما أن يكون قد فعل وفاتنا الاطلاع عليه، أو أن يكون النبي، صلى الله عليه وعلى آله وسلم، قبض قبل أن تتهيء فرصة لذلك.</w:t>
      </w:r>
    </w:p>
    <w:p w14:paraId="08EDB883" w14:textId="77777777" w:rsidR="00005C44" w:rsidRDefault="00005C44" w:rsidP="00005C44">
      <w:pPr>
        <w:rPr>
          <w:rFonts w:ascii="Traditional Arabic" w:hAnsi="Traditional Arabic" w:cs="Traditional Arabic"/>
          <w:sz w:val="22"/>
          <w:szCs w:val="22"/>
        </w:rPr>
      </w:pPr>
    </w:p>
    <w:p w14:paraId="22CC390E" w14:textId="77777777" w:rsidR="00005C44" w:rsidRDefault="00005C44" w:rsidP="00005C44">
      <w:pPr>
        <w:rPr>
          <w:rFonts w:ascii="Calibri" w:hAnsi="Calibri" w:cs="Calibri"/>
          <w:lang w:bidi="ar-EG"/>
        </w:rPr>
      </w:pPr>
      <w:r>
        <w:rPr>
          <w:rFonts w:ascii="Calibri" w:hAnsi="Calibri" w:cs="Calibri"/>
          <w:lang w:bidi="ar-EG"/>
        </w:rPr>
        <w:t xml:space="preserve">As for the third of the matters which was the request of Abu Sufyan to be appointed as a commander to fight the disbelievers just as he used to fight against the Muslims, then there is nothing greatly problematic with that. </w:t>
      </w:r>
      <w:r w:rsidRPr="00796EBD">
        <w:rPr>
          <w:rFonts w:ascii="Calibri" w:hAnsi="Calibri" w:cs="Calibri"/>
          <w:lang w:bidi="ar-EG"/>
        </w:rPr>
        <w:t>As for the objection based on the Prophet</w:t>
      </w:r>
      <w:r>
        <w:rPr>
          <w:rFonts w:ascii="Calibri" w:hAnsi="Calibri" w:cs="Calibri"/>
          <w:lang w:bidi="ar-EG"/>
        </w:rPr>
        <w:t xml:space="preserve"> </w:t>
      </w:r>
      <w:r>
        <w:rPr>
          <w:rFonts w:ascii="Calibri" w:hAnsi="Calibri" w:cs="Calibri" w:hint="cs"/>
          <w:rtl/>
          <w:lang w:bidi="ar-EG"/>
        </w:rPr>
        <w:t>ﷺ</w:t>
      </w:r>
      <w:r w:rsidRPr="00796EBD">
        <w:rPr>
          <w:rFonts w:ascii="Calibri" w:hAnsi="Calibri" w:cs="Calibri"/>
          <w:lang w:bidi="ar-EG"/>
        </w:rPr>
        <w:t xml:space="preserve"> saying to the </w:t>
      </w:r>
      <w:r>
        <w:rPr>
          <w:rFonts w:ascii="Calibri" w:hAnsi="Calibri" w:cs="Calibri"/>
          <w:lang w:bidi="ar-EG"/>
        </w:rPr>
        <w:t xml:space="preserve">two </w:t>
      </w:r>
      <w:proofErr w:type="spellStart"/>
      <w:r>
        <w:rPr>
          <w:rFonts w:ascii="Calibri" w:hAnsi="Calibri" w:cs="Calibri"/>
          <w:lang w:bidi="ar-EG"/>
        </w:rPr>
        <w:t>Ash’arys</w:t>
      </w:r>
      <w:proofErr w:type="spellEnd"/>
      <w:r>
        <w:rPr>
          <w:rFonts w:ascii="Calibri" w:hAnsi="Calibri" w:cs="Calibri"/>
          <w:lang w:bidi="ar-EG"/>
        </w:rPr>
        <w:t>: “</w:t>
      </w:r>
      <w:r w:rsidRPr="00796EBD">
        <w:rPr>
          <w:rFonts w:ascii="Calibri" w:hAnsi="Calibri" w:cs="Calibri"/>
          <w:lang w:bidi="ar-EG"/>
        </w:rPr>
        <w:t>We do not appoint to this authority the one who asks for it or is eager for it</w:t>
      </w:r>
      <w:r>
        <w:rPr>
          <w:rFonts w:ascii="Calibri" w:hAnsi="Calibri" w:cs="Calibri"/>
          <w:lang w:bidi="ar-EG"/>
        </w:rPr>
        <w:t xml:space="preserve">” </w:t>
      </w:r>
      <w:r w:rsidRPr="00796EBD">
        <w:rPr>
          <w:rFonts w:ascii="Calibri" w:hAnsi="Calibri" w:cs="Calibri"/>
          <w:lang w:bidi="ar-EG"/>
        </w:rPr>
        <w:t>or as he</w:t>
      </w:r>
      <w:r>
        <w:rPr>
          <w:rFonts w:ascii="Calibri" w:hAnsi="Calibri" w:cs="Calibri"/>
          <w:lang w:bidi="ar-EG"/>
        </w:rPr>
        <w:t xml:space="preserve"> </w:t>
      </w:r>
      <w:r w:rsidRPr="00796EBD">
        <w:rPr>
          <w:rFonts w:ascii="Calibri" w:hAnsi="Calibri" w:cs="Calibri" w:hint="cs"/>
          <w:rtl/>
          <w:lang w:bidi="ar-EG"/>
        </w:rPr>
        <w:t>ﷺ</w:t>
      </w:r>
      <w:r w:rsidRPr="00796EBD">
        <w:rPr>
          <w:rFonts w:ascii="Calibri" w:hAnsi="Calibri" w:cs="Calibri"/>
          <w:lang w:bidi="ar-EG"/>
        </w:rPr>
        <w:t xml:space="preserve"> said</w:t>
      </w:r>
      <w:r>
        <w:rPr>
          <w:rFonts w:ascii="Calibri" w:hAnsi="Calibri" w:cs="Calibri"/>
          <w:lang w:bidi="ar-EG"/>
        </w:rPr>
        <w:t>, then</w:t>
      </w:r>
      <w:r w:rsidRPr="00796EBD">
        <w:rPr>
          <w:rFonts w:ascii="Calibri" w:hAnsi="Calibri" w:cs="Calibri"/>
          <w:lang w:bidi="ar-EG"/>
        </w:rPr>
        <w:t xml:space="preserve"> this objection is not sound. </w:t>
      </w:r>
      <w:r>
        <w:rPr>
          <w:rFonts w:ascii="Calibri" w:hAnsi="Calibri" w:cs="Calibri"/>
          <w:lang w:bidi="ar-EG"/>
        </w:rPr>
        <w:t>That is because</w:t>
      </w:r>
      <w:r w:rsidRPr="00796EBD">
        <w:rPr>
          <w:rFonts w:ascii="Calibri" w:hAnsi="Calibri" w:cs="Calibri"/>
          <w:lang w:bidi="ar-EG"/>
        </w:rPr>
        <w:t xml:space="preserve"> the two </w:t>
      </w:r>
      <w:proofErr w:type="spellStart"/>
      <w:r w:rsidRPr="003B3F61">
        <w:rPr>
          <w:rFonts w:ascii="Calibri" w:hAnsi="Calibri" w:cs="Calibri"/>
          <w:lang w:bidi="ar-EG"/>
        </w:rPr>
        <w:t>Ash’ariys</w:t>
      </w:r>
      <w:proofErr w:type="spellEnd"/>
      <w:r w:rsidRPr="003B3F61">
        <w:rPr>
          <w:rFonts w:ascii="Calibri" w:hAnsi="Calibri" w:cs="Calibri"/>
          <w:lang w:bidi="ar-EG"/>
        </w:rPr>
        <w:t xml:space="preserve"> </w:t>
      </w:r>
      <w:r w:rsidRPr="00796EBD">
        <w:rPr>
          <w:rFonts w:ascii="Calibri" w:hAnsi="Calibri" w:cs="Calibri"/>
          <w:lang w:bidi="ar-EG"/>
        </w:rPr>
        <w:t xml:space="preserve">sought leadership with evident eagerness and greed, not out of devotion to </w:t>
      </w:r>
      <w:r>
        <w:rPr>
          <w:rFonts w:ascii="Calibri" w:hAnsi="Calibri" w:cs="Calibri"/>
          <w:lang w:bidi="ar-EG"/>
        </w:rPr>
        <w:t>Allah</w:t>
      </w:r>
      <w:r w:rsidRPr="00796EBD">
        <w:rPr>
          <w:rFonts w:ascii="Calibri" w:hAnsi="Calibri" w:cs="Calibri"/>
          <w:lang w:bidi="ar-EG"/>
        </w:rPr>
        <w:t xml:space="preserve"> as is required, but out of love for elevation and power, or for the worldly enjoyments, wealth, status, and prestige that accompany authority</w:t>
      </w:r>
      <w:r>
        <w:rPr>
          <w:rFonts w:ascii="Calibri" w:hAnsi="Calibri" w:cs="Calibri"/>
          <w:lang w:bidi="ar-EG"/>
        </w:rPr>
        <w:t xml:space="preserve">, </w:t>
      </w:r>
      <w:r w:rsidRPr="00796EBD">
        <w:rPr>
          <w:rFonts w:ascii="Calibri" w:hAnsi="Calibri" w:cs="Calibri"/>
          <w:lang w:bidi="ar-EG"/>
        </w:rPr>
        <w:t>despite their lack of qualification and their limited precedence in Islam.</w:t>
      </w:r>
      <w:r>
        <w:rPr>
          <w:rFonts w:ascii="Calibri" w:hAnsi="Calibri" w:cs="Calibri"/>
          <w:lang w:bidi="ar-EG"/>
        </w:rPr>
        <w:t xml:space="preserve"> Abu Dharr, </w:t>
      </w:r>
      <w:r w:rsidRPr="00796EBD">
        <w:rPr>
          <w:rFonts w:ascii="Calibri" w:hAnsi="Calibri" w:cs="Calibri"/>
          <w:lang w:bidi="ar-EG"/>
        </w:rPr>
        <w:t xml:space="preserve">may </w:t>
      </w:r>
      <w:r>
        <w:rPr>
          <w:rFonts w:ascii="Calibri" w:hAnsi="Calibri" w:cs="Calibri"/>
          <w:lang w:bidi="ar-EG"/>
        </w:rPr>
        <w:t>Allah</w:t>
      </w:r>
      <w:r w:rsidRPr="00796EBD">
        <w:rPr>
          <w:rFonts w:ascii="Calibri" w:hAnsi="Calibri" w:cs="Calibri"/>
          <w:lang w:bidi="ar-EG"/>
        </w:rPr>
        <w:t xml:space="preserve"> be pleased with him</w:t>
      </w:r>
      <w:r>
        <w:rPr>
          <w:rFonts w:ascii="Calibri" w:hAnsi="Calibri" w:cs="Calibri"/>
          <w:lang w:bidi="ar-EG"/>
        </w:rPr>
        <w:t>,</w:t>
      </w:r>
      <w:r w:rsidRPr="00796EBD">
        <w:rPr>
          <w:rFonts w:ascii="Calibri" w:hAnsi="Calibri" w:cs="Calibri"/>
          <w:lang w:bidi="ar-EG"/>
        </w:rPr>
        <w:t xml:space="preserve"> also asked for leadership, yet the Prophet, </w:t>
      </w:r>
      <w:r w:rsidRPr="00796EBD">
        <w:rPr>
          <w:rFonts w:ascii="Calibri" w:hAnsi="Calibri" w:cs="Calibri" w:hint="cs"/>
          <w:rtl/>
          <w:lang w:bidi="ar-EG"/>
        </w:rPr>
        <w:t>ﷺ</w:t>
      </w:r>
      <w:r w:rsidRPr="00796EBD">
        <w:rPr>
          <w:rFonts w:ascii="Calibri" w:hAnsi="Calibri" w:cs="Calibri"/>
          <w:lang w:bidi="ar-EG"/>
        </w:rPr>
        <w:t xml:space="preserve">, did not say anything of that sort to him. Rather, he explained to him that he did not possess the qualities required for leadership due to his inability to bear its demands, and he advised him never to assume authority, </w:t>
      </w:r>
      <w:r w:rsidRPr="00796EBD">
        <w:rPr>
          <w:rFonts w:ascii="Calibri" w:hAnsi="Calibri" w:cs="Calibri"/>
          <w:lang w:bidi="ar-EG"/>
        </w:rPr>
        <w:lastRenderedPageBreak/>
        <w:t>nor to take charge of the wealth of an orphan.</w:t>
      </w:r>
      <w:r>
        <w:rPr>
          <w:rFonts w:ascii="Calibri" w:hAnsi="Calibri" w:cs="Calibri"/>
          <w:lang w:bidi="ar-EG"/>
        </w:rPr>
        <w:t xml:space="preserve"> Abu Sufyan’s</w:t>
      </w:r>
      <w:r w:rsidRPr="00796EBD">
        <w:rPr>
          <w:rFonts w:ascii="Calibri" w:hAnsi="Calibri" w:cs="Calibri"/>
          <w:lang w:bidi="ar-EG"/>
        </w:rPr>
        <w:t xml:space="preserve"> request here, however, was to fight the disbelievers, and to atone for what had preceded of fighting the Muslims and this is a praiseworthy, legitimate request, free of objection. Moreover, </w:t>
      </w:r>
      <w:r>
        <w:rPr>
          <w:rFonts w:ascii="Calibri" w:hAnsi="Calibri" w:cs="Calibri"/>
          <w:lang w:bidi="ar-EG"/>
        </w:rPr>
        <w:t>Abu</w:t>
      </w:r>
      <w:r w:rsidRPr="00796EBD">
        <w:rPr>
          <w:rFonts w:ascii="Calibri" w:hAnsi="Calibri" w:cs="Calibri"/>
          <w:lang w:bidi="ar-EG"/>
        </w:rPr>
        <w:t xml:space="preserve"> </w:t>
      </w:r>
      <w:r>
        <w:rPr>
          <w:rFonts w:ascii="Calibri" w:hAnsi="Calibri" w:cs="Calibri"/>
          <w:lang w:bidi="ar-EG"/>
        </w:rPr>
        <w:t>Sufyan</w:t>
      </w:r>
      <w:r w:rsidRPr="00796EBD">
        <w:rPr>
          <w:rFonts w:ascii="Calibri" w:hAnsi="Calibri" w:cs="Calibri"/>
          <w:lang w:bidi="ar-EG"/>
        </w:rPr>
        <w:t xml:space="preserve"> was a chief and experienced commander, </w:t>
      </w:r>
      <w:r>
        <w:rPr>
          <w:rFonts w:ascii="Calibri" w:hAnsi="Calibri" w:cs="Calibri"/>
          <w:lang w:bidi="ar-EG"/>
        </w:rPr>
        <w:t xml:space="preserve">who </w:t>
      </w:r>
      <w:r w:rsidRPr="00796EBD">
        <w:rPr>
          <w:rFonts w:ascii="Calibri" w:hAnsi="Calibri" w:cs="Calibri"/>
          <w:lang w:bidi="ar-EG"/>
        </w:rPr>
        <w:t>possess</w:t>
      </w:r>
      <w:r>
        <w:rPr>
          <w:rFonts w:ascii="Calibri" w:hAnsi="Calibri" w:cs="Calibri"/>
          <w:lang w:bidi="ar-EG"/>
        </w:rPr>
        <w:t>ed</w:t>
      </w:r>
      <w:r w:rsidRPr="00796EBD">
        <w:rPr>
          <w:rFonts w:ascii="Calibri" w:hAnsi="Calibri" w:cs="Calibri"/>
          <w:lang w:bidi="ar-EG"/>
        </w:rPr>
        <w:t xml:space="preserve"> a considerable share of strategic insight and shrewdness.</w:t>
      </w:r>
      <w:r>
        <w:rPr>
          <w:rFonts w:ascii="Calibri" w:hAnsi="Calibri" w:cs="Calibri"/>
          <w:lang w:bidi="ar-EG"/>
        </w:rPr>
        <w:t xml:space="preserve"> </w:t>
      </w:r>
      <w:r w:rsidRPr="00796EBD">
        <w:rPr>
          <w:rFonts w:ascii="Calibri" w:hAnsi="Calibri" w:cs="Calibri"/>
          <w:lang w:bidi="ar-EG"/>
        </w:rPr>
        <w:t xml:space="preserve">We also know that the Prophet </w:t>
      </w:r>
      <w:r w:rsidRPr="00796EBD">
        <w:rPr>
          <w:rFonts w:ascii="Calibri" w:hAnsi="Calibri" w:cs="Calibri" w:hint="cs"/>
          <w:rtl/>
          <w:lang w:bidi="ar-EG"/>
        </w:rPr>
        <w:t>ﷺ</w:t>
      </w:r>
      <w:r w:rsidRPr="00796EBD">
        <w:rPr>
          <w:rFonts w:ascii="Calibri" w:hAnsi="Calibri" w:cs="Calibri"/>
          <w:lang w:bidi="ar-EG"/>
        </w:rPr>
        <w:t xml:space="preserve"> </w:t>
      </w:r>
      <w:r>
        <w:rPr>
          <w:rFonts w:ascii="Calibri" w:hAnsi="Calibri" w:cs="Calibri"/>
          <w:lang w:bidi="ar-EG"/>
        </w:rPr>
        <w:t>dispatched</w:t>
      </w:r>
      <w:r w:rsidRPr="00796EBD">
        <w:rPr>
          <w:rFonts w:ascii="Calibri" w:hAnsi="Calibri" w:cs="Calibri"/>
          <w:lang w:bidi="ar-EG"/>
        </w:rPr>
        <w:t xml:space="preserve"> </w:t>
      </w:r>
      <w:r>
        <w:rPr>
          <w:rFonts w:ascii="Calibri" w:hAnsi="Calibri" w:cs="Calibri"/>
          <w:lang w:bidi="ar-EG"/>
        </w:rPr>
        <w:t>Abu Sufyan</w:t>
      </w:r>
      <w:r w:rsidRPr="00796EBD">
        <w:rPr>
          <w:rFonts w:ascii="Calibri" w:hAnsi="Calibri" w:cs="Calibri"/>
          <w:lang w:bidi="ar-EG"/>
        </w:rPr>
        <w:t xml:space="preserve"> as a collector of </w:t>
      </w:r>
      <w:r>
        <w:rPr>
          <w:rFonts w:ascii="Calibri" w:hAnsi="Calibri" w:cs="Calibri"/>
          <w:lang w:bidi="ar-EG"/>
        </w:rPr>
        <w:t>Zakah</w:t>
      </w:r>
      <w:r w:rsidRPr="00796EBD">
        <w:rPr>
          <w:rFonts w:ascii="Calibri" w:hAnsi="Calibri" w:cs="Calibri"/>
          <w:lang w:bidi="ar-EG"/>
        </w:rPr>
        <w:t xml:space="preserve">, as a </w:t>
      </w:r>
      <w:r>
        <w:rPr>
          <w:rFonts w:ascii="Calibri" w:hAnsi="Calibri" w:cs="Calibri"/>
          <w:lang w:bidi="ar-EG"/>
        </w:rPr>
        <w:t>Musaddiq. Despite that,</w:t>
      </w:r>
      <w:r w:rsidRPr="00796EBD">
        <w:rPr>
          <w:rFonts w:ascii="Calibri" w:hAnsi="Calibri" w:cs="Calibri"/>
          <w:lang w:bidi="ar-EG"/>
        </w:rPr>
        <w:t xml:space="preserve"> we d</w:t>
      </w:r>
      <w:r>
        <w:rPr>
          <w:rFonts w:ascii="Calibri" w:hAnsi="Calibri" w:cs="Calibri"/>
          <w:lang w:bidi="ar-EG"/>
        </w:rPr>
        <w:t>id</w:t>
      </w:r>
      <w:r w:rsidRPr="00796EBD">
        <w:rPr>
          <w:rFonts w:ascii="Calibri" w:hAnsi="Calibri" w:cs="Calibri"/>
          <w:lang w:bidi="ar-EG"/>
        </w:rPr>
        <w:t xml:space="preserve"> not find that he appointed him to lead in battle. Either he did so </w:t>
      </w:r>
      <w:r>
        <w:rPr>
          <w:rFonts w:ascii="Calibri" w:hAnsi="Calibri" w:cs="Calibri"/>
          <w:lang w:bidi="ar-EG"/>
        </w:rPr>
        <w:t>but</w:t>
      </w:r>
      <w:r w:rsidRPr="00796EBD">
        <w:rPr>
          <w:rFonts w:ascii="Calibri" w:hAnsi="Calibri" w:cs="Calibri"/>
          <w:lang w:bidi="ar-EG"/>
        </w:rPr>
        <w:t xml:space="preserve"> </w:t>
      </w:r>
      <w:r>
        <w:rPr>
          <w:rFonts w:ascii="Calibri" w:hAnsi="Calibri" w:cs="Calibri"/>
          <w:lang w:bidi="ar-EG"/>
        </w:rPr>
        <w:t>we were unable to find a source for that</w:t>
      </w:r>
      <w:r w:rsidRPr="00796EBD">
        <w:rPr>
          <w:rFonts w:ascii="Calibri" w:hAnsi="Calibri" w:cs="Calibri"/>
          <w:lang w:bidi="ar-EG"/>
        </w:rPr>
        <w:t xml:space="preserve">, or the Prophet </w:t>
      </w:r>
      <w:r w:rsidRPr="00796EBD">
        <w:rPr>
          <w:rFonts w:ascii="Calibri" w:hAnsi="Calibri" w:cs="Calibri" w:hint="cs"/>
          <w:rtl/>
          <w:lang w:bidi="ar-EG"/>
        </w:rPr>
        <w:t>ﷺ</w:t>
      </w:r>
      <w:r w:rsidRPr="00796EBD">
        <w:rPr>
          <w:rFonts w:ascii="Calibri" w:hAnsi="Calibri" w:cs="Calibri"/>
          <w:lang w:bidi="ar-EG"/>
        </w:rPr>
        <w:t xml:space="preserve"> passed away before an opportunity for that arose.</w:t>
      </w:r>
    </w:p>
    <w:p w14:paraId="0FB5A229" w14:textId="77777777" w:rsidR="00005C44" w:rsidRPr="00CF5695" w:rsidRDefault="00005C44" w:rsidP="00005C44">
      <w:pPr>
        <w:rPr>
          <w:rFonts w:ascii="Traditional Arabic" w:hAnsi="Traditional Arabic" w:cs="Traditional Arabic"/>
          <w:sz w:val="22"/>
          <w:szCs w:val="22"/>
          <w:rtl/>
        </w:rPr>
      </w:pPr>
    </w:p>
    <w:p w14:paraId="461AAAB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والحديث واضح في أن ذلك كله إنما كان من حسن معاملته، صلى الله عليه وعلى آله وسلم، وتجمله مع أعدائه السابقين، ومع الناس عامة، وصفحه عنهم، وليس لفضيلة أو منقبة خاصة لأبي سفيان، ولو لم يطلبه أبو سفيان، مستشفعاً بمكانة ابنته الرفيعة، لما أعطاه النبي، صلى الله عليه وعلى آله وسلم، ذلك ابتداءً، لذلك عقب أبو زميل، رحمه الله، بحق قائلاً: (ولولا أنه طلب ذلك من النبي، صلى الله عليه وسلم، ما أعطاه ذلك، لأنه لم يكن يسأل شيئا إلا قال: «نعم»).</w:t>
      </w:r>
    </w:p>
    <w:p w14:paraId="08148561" w14:textId="77777777" w:rsidR="00005C44" w:rsidRDefault="00005C44" w:rsidP="00005C44">
      <w:pPr>
        <w:rPr>
          <w:rFonts w:ascii="Traditional Arabic" w:hAnsi="Traditional Arabic" w:cs="Traditional Arabic"/>
          <w:sz w:val="22"/>
          <w:szCs w:val="22"/>
        </w:rPr>
      </w:pPr>
    </w:p>
    <w:p w14:paraId="164D8B9E" w14:textId="77777777" w:rsidR="00005C44" w:rsidRDefault="00005C44" w:rsidP="00005C44">
      <w:pPr>
        <w:rPr>
          <w:rFonts w:ascii="Calibri" w:hAnsi="Calibri" w:cs="Calibri"/>
          <w:lang w:bidi="ar-EG"/>
        </w:rPr>
      </w:pPr>
      <w:r>
        <w:rPr>
          <w:rFonts w:ascii="Calibri" w:hAnsi="Calibri" w:cs="Calibri"/>
          <w:lang w:bidi="ar-EG"/>
        </w:rPr>
        <w:t xml:space="preserve">The Hadith is clear that all of it was related to his </w:t>
      </w:r>
      <w:r>
        <w:rPr>
          <w:rFonts w:ascii="Calibri" w:hAnsi="Calibri" w:cs="Calibri" w:hint="cs"/>
          <w:rtl/>
          <w:lang w:bidi="ar-EG"/>
        </w:rPr>
        <w:t>ﷺ</w:t>
      </w:r>
      <w:r>
        <w:rPr>
          <w:rFonts w:ascii="Calibri" w:hAnsi="Calibri" w:cs="Calibri"/>
          <w:lang w:bidi="ar-EG"/>
        </w:rPr>
        <w:t xml:space="preserve"> good treatment and </w:t>
      </w:r>
      <w:r w:rsidRPr="000B763A">
        <w:rPr>
          <w:rFonts w:ascii="Calibri" w:hAnsi="Calibri" w:cs="Calibri"/>
          <w:lang w:bidi="ar-EG"/>
        </w:rPr>
        <w:t>magnanimity</w:t>
      </w:r>
      <w:r>
        <w:rPr>
          <w:rFonts w:ascii="Calibri" w:hAnsi="Calibri" w:cs="Calibri"/>
          <w:lang w:bidi="ar-EG"/>
        </w:rPr>
        <w:t xml:space="preserve"> with the former enemies and with the people in general, and his forbearance towards them. It was not due to a specific virtue or merit of Abu Sufyan.</w:t>
      </w:r>
      <w:r w:rsidRPr="00EC0079">
        <w:t xml:space="preserve"> </w:t>
      </w:r>
      <w:r>
        <w:rPr>
          <w:rFonts w:ascii="Calibri" w:hAnsi="Calibri" w:cs="Calibri"/>
          <w:lang w:bidi="ar-EG"/>
        </w:rPr>
        <w:t>Had</w:t>
      </w:r>
      <w:r w:rsidRPr="00EC0079">
        <w:rPr>
          <w:rFonts w:ascii="Calibri" w:hAnsi="Calibri" w:cs="Calibri"/>
          <w:lang w:bidi="ar-EG"/>
        </w:rPr>
        <w:t xml:space="preserve"> </w:t>
      </w:r>
      <w:r>
        <w:rPr>
          <w:rFonts w:ascii="Calibri" w:hAnsi="Calibri" w:cs="Calibri"/>
          <w:lang w:bidi="ar-EG"/>
        </w:rPr>
        <w:t>Abu Sufyan</w:t>
      </w:r>
      <w:r w:rsidRPr="00EC0079">
        <w:rPr>
          <w:rFonts w:ascii="Calibri" w:hAnsi="Calibri" w:cs="Calibri"/>
          <w:lang w:bidi="ar-EG"/>
        </w:rPr>
        <w:t xml:space="preserve"> not requested it, seeking intercession through the elevated status of his daughter, the Prophet </w:t>
      </w:r>
      <w:r w:rsidRPr="00EC0079">
        <w:rPr>
          <w:rFonts w:ascii="Calibri" w:hAnsi="Calibri" w:cs="Calibri" w:hint="cs"/>
          <w:rtl/>
          <w:lang w:bidi="ar-EG"/>
        </w:rPr>
        <w:t>ﷺ</w:t>
      </w:r>
      <w:r>
        <w:rPr>
          <w:rFonts w:ascii="Calibri" w:hAnsi="Calibri" w:cs="Calibri"/>
          <w:lang w:bidi="ar-EG"/>
        </w:rPr>
        <w:t xml:space="preserve"> </w:t>
      </w:r>
      <w:r w:rsidRPr="00EC0079">
        <w:rPr>
          <w:rFonts w:ascii="Calibri" w:hAnsi="Calibri" w:cs="Calibri"/>
          <w:lang w:bidi="ar-EG"/>
        </w:rPr>
        <w:t xml:space="preserve">would not have granted it to him </w:t>
      </w:r>
      <w:r>
        <w:rPr>
          <w:rFonts w:ascii="Calibri" w:hAnsi="Calibri" w:cs="Calibri"/>
          <w:lang w:bidi="ar-EG"/>
        </w:rPr>
        <w:t>through</w:t>
      </w:r>
      <w:r w:rsidRPr="00EC0079">
        <w:rPr>
          <w:rFonts w:ascii="Calibri" w:hAnsi="Calibri" w:cs="Calibri"/>
          <w:lang w:bidi="ar-EG"/>
        </w:rPr>
        <w:t xml:space="preserve"> his own initiative.</w:t>
      </w:r>
      <w:r>
        <w:rPr>
          <w:rFonts w:ascii="Calibri" w:hAnsi="Calibri" w:cs="Calibri"/>
          <w:lang w:bidi="ar-EG"/>
        </w:rPr>
        <w:t xml:space="preserve"> </w:t>
      </w:r>
      <w:r w:rsidRPr="00EC0079">
        <w:rPr>
          <w:rFonts w:ascii="Calibri" w:hAnsi="Calibri" w:cs="Calibri"/>
          <w:lang w:bidi="ar-EG"/>
        </w:rPr>
        <w:t xml:space="preserve">For this </w:t>
      </w:r>
      <w:proofErr w:type="gramStart"/>
      <w:r w:rsidRPr="00EC0079">
        <w:rPr>
          <w:rFonts w:ascii="Calibri" w:hAnsi="Calibri" w:cs="Calibri"/>
          <w:lang w:bidi="ar-EG"/>
        </w:rPr>
        <w:t>reason</w:t>
      </w:r>
      <w:proofErr w:type="gramEnd"/>
      <w:r w:rsidRPr="00EC0079">
        <w:rPr>
          <w:rFonts w:ascii="Calibri" w:hAnsi="Calibri" w:cs="Calibri"/>
          <w:lang w:bidi="ar-EG"/>
        </w:rPr>
        <w:t xml:space="preserve"> </w:t>
      </w:r>
      <w:r>
        <w:rPr>
          <w:rFonts w:ascii="Calibri" w:hAnsi="Calibri" w:cs="Calibri"/>
          <w:lang w:bidi="ar-EG"/>
        </w:rPr>
        <w:t>Abu Zumail</w:t>
      </w:r>
      <w:r w:rsidRPr="00EC0079">
        <w:rPr>
          <w:rFonts w:ascii="Calibri" w:hAnsi="Calibri" w:cs="Calibri"/>
          <w:lang w:bidi="ar-EG"/>
        </w:rPr>
        <w:t xml:space="preserve">, may </w:t>
      </w:r>
      <w:r>
        <w:rPr>
          <w:rFonts w:ascii="Calibri" w:hAnsi="Calibri" w:cs="Calibri"/>
          <w:lang w:bidi="ar-EG"/>
        </w:rPr>
        <w:t>Allah</w:t>
      </w:r>
      <w:r w:rsidRPr="00EC0079">
        <w:rPr>
          <w:rFonts w:ascii="Calibri" w:hAnsi="Calibri" w:cs="Calibri"/>
          <w:lang w:bidi="ar-EG"/>
        </w:rPr>
        <w:t xml:space="preserve"> have mercy on him, rightly commented: </w:t>
      </w:r>
      <w:r>
        <w:rPr>
          <w:rFonts w:ascii="Calibri" w:hAnsi="Calibri" w:cs="Calibri"/>
          <w:lang w:bidi="ar-EG"/>
        </w:rPr>
        <w:t>“</w:t>
      </w:r>
      <w:r w:rsidRPr="00EC0079">
        <w:rPr>
          <w:rFonts w:ascii="Calibri" w:hAnsi="Calibri" w:cs="Calibri"/>
          <w:lang w:bidi="ar-EG"/>
        </w:rPr>
        <w:t xml:space="preserve">Had he not asked the Prophet </w:t>
      </w:r>
      <w:r w:rsidRPr="00EC0079">
        <w:rPr>
          <w:rFonts w:ascii="Calibri" w:hAnsi="Calibri" w:cs="Calibri" w:hint="cs"/>
          <w:rtl/>
          <w:lang w:bidi="ar-EG"/>
        </w:rPr>
        <w:t>ﷺ</w:t>
      </w:r>
      <w:r>
        <w:rPr>
          <w:rFonts w:ascii="Calibri" w:hAnsi="Calibri" w:cs="Calibri"/>
          <w:lang w:bidi="ar-EG"/>
        </w:rPr>
        <w:t xml:space="preserve"> </w:t>
      </w:r>
      <w:r w:rsidRPr="00EC0079">
        <w:rPr>
          <w:rFonts w:ascii="Calibri" w:hAnsi="Calibri" w:cs="Calibri"/>
          <w:lang w:bidi="ar-EG"/>
        </w:rPr>
        <w:t>for that, he would not have given it to him</w:t>
      </w:r>
      <w:r>
        <w:rPr>
          <w:rFonts w:ascii="Calibri" w:hAnsi="Calibri" w:cs="Calibri"/>
          <w:lang w:bidi="ar-EG"/>
        </w:rPr>
        <w:t>,</w:t>
      </w:r>
      <w:r w:rsidRPr="00EC0079">
        <w:rPr>
          <w:rFonts w:ascii="Calibri" w:hAnsi="Calibri" w:cs="Calibri"/>
          <w:lang w:bidi="ar-EG"/>
        </w:rPr>
        <w:t xml:space="preserve"> for he never asked him for anything except that he said: “Yes”</w:t>
      </w:r>
      <w:r>
        <w:rPr>
          <w:rFonts w:ascii="Calibri" w:hAnsi="Calibri" w:cs="Calibri"/>
          <w:lang w:bidi="ar-EG"/>
        </w:rPr>
        <w:t>”.</w:t>
      </w:r>
    </w:p>
    <w:p w14:paraId="37F1FAC6" w14:textId="77777777" w:rsidR="00005C44" w:rsidRPr="00CF5695" w:rsidRDefault="00005C44" w:rsidP="00005C44">
      <w:pPr>
        <w:rPr>
          <w:rFonts w:ascii="Traditional Arabic" w:hAnsi="Traditional Arabic" w:cs="Traditional Arabic"/>
          <w:sz w:val="22"/>
          <w:szCs w:val="22"/>
          <w:rtl/>
        </w:rPr>
      </w:pPr>
    </w:p>
    <w:p w14:paraId="592E579E"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t>وقد يقول قائل: إن هذا كله رجم بالغيب، لا برهان عليه! فنقول: نعم، هو كذلك، ولكنه أعدل من اتهام عكرمة ابن عمار أو أبي زميل بالوضع أو التدليس المتعمد عن غير ثقة وإسقاط عدالة واحد منهم. كما أنه منسجم مع كافة الوقائع التاريخية والروايات الصحيحة، مع الاقتصار على أقل قدر من تغيير اللفظ المروي، وبما تقتضيه الضرورة فقط.</w:t>
      </w:r>
    </w:p>
    <w:p w14:paraId="61E4327F" w14:textId="77777777" w:rsidR="00005C44" w:rsidRDefault="00005C44" w:rsidP="00005C44">
      <w:pPr>
        <w:rPr>
          <w:rFonts w:ascii="Traditional Arabic" w:hAnsi="Traditional Arabic" w:cs="Traditional Arabic"/>
          <w:sz w:val="22"/>
          <w:szCs w:val="22"/>
        </w:rPr>
      </w:pPr>
    </w:p>
    <w:p w14:paraId="0A7213C6" w14:textId="77777777" w:rsidR="00005C44" w:rsidRDefault="00005C44" w:rsidP="00005C44">
      <w:pPr>
        <w:rPr>
          <w:rFonts w:ascii="Calibri" w:hAnsi="Calibri" w:cs="Calibri"/>
          <w:lang w:bidi="ar-EG"/>
        </w:rPr>
      </w:pPr>
      <w:r>
        <w:rPr>
          <w:rFonts w:ascii="Calibri" w:hAnsi="Calibri" w:cs="Calibri"/>
          <w:lang w:bidi="ar-EG"/>
        </w:rPr>
        <w:t xml:space="preserve">Someone may say: This is conjecture in the unseen which has no evidential proof! We say: Yes, indeed it is like that, however, it is more just than accusing ‘Ikrimah bin ‘Ammar or Abu </w:t>
      </w:r>
      <w:proofErr w:type="spellStart"/>
      <w:r>
        <w:rPr>
          <w:rFonts w:ascii="Calibri" w:hAnsi="Calibri" w:cs="Calibri"/>
          <w:lang w:bidi="ar-EG"/>
        </w:rPr>
        <w:t>Zumail</w:t>
      </w:r>
      <w:proofErr w:type="spellEnd"/>
      <w:r>
        <w:rPr>
          <w:rFonts w:ascii="Calibri" w:hAnsi="Calibri" w:cs="Calibri"/>
          <w:lang w:bidi="ar-EG"/>
        </w:rPr>
        <w:t xml:space="preserve"> with fabrication or deliberate </w:t>
      </w:r>
      <w:proofErr w:type="spellStart"/>
      <w:r>
        <w:rPr>
          <w:rFonts w:ascii="Calibri" w:hAnsi="Calibri" w:cs="Calibri"/>
          <w:lang w:bidi="ar-EG"/>
        </w:rPr>
        <w:t>Tadlees</w:t>
      </w:r>
      <w:proofErr w:type="spellEnd"/>
      <w:r>
        <w:rPr>
          <w:rFonts w:ascii="Calibri" w:hAnsi="Calibri" w:cs="Calibri"/>
          <w:lang w:bidi="ar-EG"/>
        </w:rPr>
        <w:t xml:space="preserve"> (manipulation of the Isnad) from someone who is not </w:t>
      </w:r>
      <w:proofErr w:type="spellStart"/>
      <w:r>
        <w:rPr>
          <w:rFonts w:ascii="Calibri" w:hAnsi="Calibri" w:cs="Calibri"/>
          <w:lang w:bidi="ar-EG"/>
        </w:rPr>
        <w:t>Thiqah</w:t>
      </w:r>
      <w:proofErr w:type="spellEnd"/>
      <w:r>
        <w:rPr>
          <w:rFonts w:ascii="Calibri" w:hAnsi="Calibri" w:cs="Calibri"/>
          <w:lang w:bidi="ar-EG"/>
        </w:rPr>
        <w:t xml:space="preserve"> (trustworthy</w:t>
      </w:r>
      <w:proofErr w:type="gramStart"/>
      <w:r>
        <w:rPr>
          <w:rFonts w:ascii="Calibri" w:hAnsi="Calibri" w:cs="Calibri"/>
          <w:lang w:bidi="ar-EG"/>
        </w:rPr>
        <w:t>)</w:t>
      </w:r>
      <w:r w:rsidRPr="00AB27A8">
        <w:rPr>
          <w:rFonts w:ascii="Calibri" w:hAnsi="Calibri" w:cs="Calibri"/>
          <w:lang w:bidi="ar-EG"/>
        </w:rPr>
        <w:t>, and</w:t>
      </w:r>
      <w:proofErr w:type="gramEnd"/>
      <w:r w:rsidRPr="00AB27A8">
        <w:rPr>
          <w:rFonts w:ascii="Calibri" w:hAnsi="Calibri" w:cs="Calibri"/>
          <w:lang w:bidi="ar-EG"/>
        </w:rPr>
        <w:t xml:space="preserve"> thereby invalidating the integrity of </w:t>
      </w:r>
      <w:r>
        <w:rPr>
          <w:rFonts w:ascii="Calibri" w:hAnsi="Calibri" w:cs="Calibri"/>
          <w:lang w:bidi="ar-EG"/>
        </w:rPr>
        <w:t>one</w:t>
      </w:r>
      <w:r w:rsidRPr="00AB27A8">
        <w:rPr>
          <w:rFonts w:ascii="Calibri" w:hAnsi="Calibri" w:cs="Calibri"/>
          <w:lang w:bidi="ar-EG"/>
        </w:rPr>
        <w:t xml:space="preserve"> of them.</w:t>
      </w:r>
      <w:r>
        <w:rPr>
          <w:rFonts w:ascii="Calibri" w:hAnsi="Calibri" w:cs="Calibri"/>
          <w:lang w:bidi="ar-EG"/>
        </w:rPr>
        <w:t xml:space="preserve"> </w:t>
      </w:r>
      <w:r w:rsidRPr="00AB27A8">
        <w:rPr>
          <w:rFonts w:ascii="Calibri" w:hAnsi="Calibri" w:cs="Calibri"/>
          <w:lang w:bidi="ar-EG"/>
        </w:rPr>
        <w:t xml:space="preserve">Moreover, it is consistent with all the historical events and the </w:t>
      </w:r>
      <w:r>
        <w:rPr>
          <w:rFonts w:ascii="Calibri" w:hAnsi="Calibri" w:cs="Calibri"/>
          <w:lang w:bidi="ar-EG"/>
        </w:rPr>
        <w:t>Sahih narrations</w:t>
      </w:r>
      <w:r w:rsidRPr="00AB27A8">
        <w:rPr>
          <w:rFonts w:ascii="Calibri" w:hAnsi="Calibri" w:cs="Calibri"/>
          <w:lang w:bidi="ar-EG"/>
        </w:rPr>
        <w:t>, while restricting ourselves to the smallest possible adjustment of the transmitted wording, and only to the extent that necessity requires.</w:t>
      </w:r>
    </w:p>
    <w:p w14:paraId="556D3A0B" w14:textId="77777777" w:rsidR="00005C44" w:rsidRPr="00CF5695" w:rsidRDefault="00005C44" w:rsidP="00005C44">
      <w:pPr>
        <w:rPr>
          <w:rFonts w:ascii="Traditional Arabic" w:hAnsi="Traditional Arabic" w:cs="Traditional Arabic"/>
          <w:sz w:val="22"/>
          <w:szCs w:val="22"/>
          <w:rtl/>
        </w:rPr>
      </w:pPr>
    </w:p>
    <w:p w14:paraId="5A588ACA"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Pr>
        <w:t>|</w:t>
      </w:r>
      <w:r w:rsidRPr="000F205F">
        <w:rPr>
          <w:rFonts w:ascii="Traditional Arabic" w:hAnsi="Traditional Arabic" w:cs="Traditional Arabic"/>
          <w:bCs/>
          <w:sz w:val="28"/>
          <w:szCs w:val="28"/>
          <w:rtl/>
        </w:rPr>
        <w:t xml:space="preserve"> فصل: «تزويج أم حبيبة إلى النبي، صلى الله عليه وسلم»: </w:t>
      </w:r>
    </w:p>
    <w:p w14:paraId="11D15C93" w14:textId="77777777" w:rsidR="00005C44" w:rsidRDefault="00005C44" w:rsidP="00005C44">
      <w:pPr>
        <w:rPr>
          <w:rFonts w:ascii="Traditional Arabic" w:hAnsi="Traditional Arabic" w:cs="Traditional Arabic"/>
          <w:sz w:val="22"/>
          <w:szCs w:val="22"/>
        </w:rPr>
      </w:pPr>
    </w:p>
    <w:p w14:paraId="27D92A2D" w14:textId="77777777" w:rsidR="00005C44" w:rsidRPr="00C27C90" w:rsidRDefault="00005C44" w:rsidP="00005C44">
      <w:pPr>
        <w:rPr>
          <w:rFonts w:ascii="Calibri" w:hAnsi="Calibri" w:cs="Calibri"/>
          <w:b/>
          <w:bCs/>
          <w:lang w:bidi="ar-EG"/>
        </w:rPr>
      </w:pPr>
      <w:r w:rsidRPr="00C27C90">
        <w:rPr>
          <w:rFonts w:ascii="Calibri" w:hAnsi="Calibri" w:cs="Calibri"/>
          <w:b/>
          <w:bCs/>
          <w:lang w:bidi="ar-EG"/>
        </w:rPr>
        <w:t xml:space="preserve">- Section: The </w:t>
      </w:r>
      <w:r>
        <w:rPr>
          <w:rFonts w:ascii="Calibri" w:hAnsi="Calibri" w:cs="Calibri"/>
          <w:b/>
          <w:bCs/>
          <w:lang w:bidi="ar-EG"/>
        </w:rPr>
        <w:t>marrying</w:t>
      </w:r>
      <w:r w:rsidRPr="00C27C90">
        <w:rPr>
          <w:rFonts w:ascii="Calibri" w:hAnsi="Calibri" w:cs="Calibri"/>
          <w:b/>
          <w:bCs/>
          <w:lang w:bidi="ar-EG"/>
        </w:rPr>
        <w:t xml:space="preserve"> of Umm Habeebah to the Prophet </w:t>
      </w:r>
      <w:r w:rsidRPr="00C27C90">
        <w:rPr>
          <w:rFonts w:ascii="Calibri" w:hAnsi="Calibri" w:cs="Calibri" w:hint="cs"/>
          <w:b/>
          <w:bCs/>
          <w:rtl/>
          <w:lang w:bidi="ar-EG"/>
        </w:rPr>
        <w:t>ﷺ</w:t>
      </w:r>
      <w:r w:rsidRPr="00C27C90">
        <w:rPr>
          <w:rFonts w:ascii="Calibri" w:hAnsi="Calibri" w:cs="Calibri"/>
          <w:b/>
          <w:bCs/>
          <w:lang w:bidi="ar-EG"/>
        </w:rPr>
        <w:t>:</w:t>
      </w:r>
    </w:p>
    <w:p w14:paraId="5133D1B8" w14:textId="77777777" w:rsidR="00005C44" w:rsidRPr="00024707" w:rsidRDefault="00005C44" w:rsidP="00005C44">
      <w:pPr>
        <w:rPr>
          <w:rFonts w:ascii="Traditional Arabic" w:hAnsi="Traditional Arabic" w:cs="Traditional Arabic"/>
          <w:sz w:val="22"/>
          <w:szCs w:val="22"/>
        </w:rPr>
      </w:pPr>
    </w:p>
    <w:p w14:paraId="4C0163B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يجب القطع بأن تزويج أم حبيبة إلى رسول الله، صلوات الله وسلامه عليه وعلى آله، إنما كان بأرض الحبشة، قبل عودة جعفر وصحبه منها، وقبل إسلام أبيها، أبي سفيان صخر بن حرب، بزمن طويل. وهو</w:t>
      </w:r>
      <w:r>
        <w:rPr>
          <w:rFonts w:ascii="Traditional Arabic" w:hAnsi="Traditional Arabic" w:cs="Traditional Arabic"/>
          <w:sz w:val="28"/>
          <w:szCs w:val="28"/>
        </w:rPr>
        <w:t xml:space="preserve"> </w:t>
      </w:r>
      <w:r w:rsidRPr="000F205F">
        <w:rPr>
          <w:rFonts w:ascii="Traditional Arabic" w:hAnsi="Traditional Arabic" w:cs="Traditional Arabic"/>
          <w:sz w:val="28"/>
          <w:szCs w:val="28"/>
          <w:rtl/>
        </w:rPr>
        <w:t xml:space="preserve">الثابت بالتواتر عند أهل السير، وكذلك بالأسانيد الصحيحة على طريقة أهل الحديث المتشددة، ومنها: </w:t>
      </w:r>
    </w:p>
    <w:p w14:paraId="6C5B8EEA" w14:textId="77777777" w:rsidR="00005C44" w:rsidRDefault="00005C44" w:rsidP="00005C44">
      <w:pPr>
        <w:rPr>
          <w:rFonts w:ascii="Traditional Arabic" w:hAnsi="Traditional Arabic" w:cs="Traditional Arabic"/>
          <w:sz w:val="22"/>
          <w:szCs w:val="22"/>
        </w:rPr>
      </w:pPr>
    </w:p>
    <w:p w14:paraId="0F8697A1" w14:textId="77777777" w:rsidR="00005C44" w:rsidRDefault="00005C44" w:rsidP="00005C44">
      <w:pPr>
        <w:rPr>
          <w:rFonts w:ascii="Calibri" w:hAnsi="Calibri" w:cs="Calibri"/>
          <w:lang w:bidi="ar-EG"/>
        </w:rPr>
      </w:pPr>
      <w:r>
        <w:rPr>
          <w:rFonts w:ascii="Calibri" w:hAnsi="Calibri" w:cs="Calibri"/>
          <w:lang w:bidi="ar-EG"/>
        </w:rPr>
        <w:lastRenderedPageBreak/>
        <w:t xml:space="preserve">- It is definitive that the marrying of Umm Habeebah to the Messenger of Allah </w:t>
      </w:r>
      <w:r>
        <w:rPr>
          <w:rFonts w:ascii="Calibri" w:hAnsi="Calibri" w:cs="Calibri" w:hint="cs"/>
          <w:rtl/>
          <w:lang w:bidi="ar-EG"/>
        </w:rPr>
        <w:t>ﷺ</w:t>
      </w:r>
      <w:r>
        <w:rPr>
          <w:rFonts w:ascii="Calibri" w:hAnsi="Calibri" w:cs="Calibri"/>
          <w:lang w:bidi="ar-EG"/>
        </w:rPr>
        <w:t xml:space="preserve"> only took place in the land of Al-</w:t>
      </w:r>
      <w:proofErr w:type="spellStart"/>
      <w:r>
        <w:rPr>
          <w:rFonts w:ascii="Calibri" w:hAnsi="Calibri" w:cs="Calibri"/>
          <w:lang w:bidi="ar-EG"/>
        </w:rPr>
        <w:t>Habashah</w:t>
      </w:r>
      <w:proofErr w:type="spellEnd"/>
      <w:r>
        <w:rPr>
          <w:rFonts w:ascii="Calibri" w:hAnsi="Calibri" w:cs="Calibri"/>
          <w:lang w:bidi="ar-EG"/>
        </w:rPr>
        <w:t xml:space="preserve"> (Abyssinia) before the return of Ja’far and his companions from there and a long time before her father Abu Sufyan Sakhr bin Harb embraced Islam. This has been firmly established by concurrent (</w:t>
      </w:r>
      <w:proofErr w:type="spellStart"/>
      <w:r>
        <w:rPr>
          <w:rFonts w:ascii="Calibri" w:hAnsi="Calibri" w:cs="Calibri"/>
          <w:lang w:bidi="ar-EG"/>
        </w:rPr>
        <w:t>Tawaatur</w:t>
      </w:r>
      <w:proofErr w:type="spellEnd"/>
      <w:r>
        <w:rPr>
          <w:rFonts w:ascii="Calibri" w:hAnsi="Calibri" w:cs="Calibri"/>
          <w:lang w:bidi="ar-EG"/>
        </w:rPr>
        <w:t xml:space="preserve">) reports from the scholars of the Seerah </w:t>
      </w:r>
      <w:proofErr w:type="gramStart"/>
      <w:r>
        <w:rPr>
          <w:rFonts w:ascii="Calibri" w:hAnsi="Calibri" w:cs="Calibri"/>
          <w:lang w:bidi="ar-EG"/>
        </w:rPr>
        <w:t>and also</w:t>
      </w:r>
      <w:proofErr w:type="gramEnd"/>
      <w:r>
        <w:rPr>
          <w:rFonts w:ascii="Calibri" w:hAnsi="Calibri" w:cs="Calibri"/>
          <w:lang w:bidi="ar-EG"/>
        </w:rPr>
        <w:t xml:space="preserve"> from the Sahih chains of transmission upon the methodology of the strict scholars of Hadith. These narrations include:</w:t>
      </w:r>
    </w:p>
    <w:p w14:paraId="3973AF44" w14:textId="77777777" w:rsidR="00005C44" w:rsidRPr="00024707" w:rsidRDefault="00005C44" w:rsidP="00005C44">
      <w:pPr>
        <w:rPr>
          <w:rFonts w:ascii="Traditional Arabic" w:hAnsi="Traditional Arabic" w:cs="Traditional Arabic"/>
          <w:sz w:val="22"/>
          <w:szCs w:val="22"/>
          <w:rtl/>
        </w:rPr>
      </w:pPr>
    </w:p>
    <w:p w14:paraId="26178AE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ما جاء في صحيح ابن حبان: أخبرنا بن خزيمة قال حدثنا محمد بن يحيى الذهلي قال حدثنا سعيد بن كثير بن عفير قال حدثنا الليث عن بن مسافر عن بن شهاب عن عروة عن عائشة قالت: [هاجر عبيد الله بن جحش بأم حبيبة بنت أبى سفيان وهي امرأته إلى أرض الحبشة فلما قدم أرض الحبشة مرض فلما حضرته الوفاة أوصى إلى رسول الله، صلى الله عليه وسلم، فتزوج رسول الله، صلى الله عليه وسلم، أم حبيبة، وبعث معها النجاشي شرحبيل بن حسنة]. صححه ابن حبان، وقال الشيخ شعيب الأرناؤوط: إسناده صحيح على شرط البخاري، وهو كما قال، وليس هو من شرط مسلم ببعيد فإنه أخرج لعبد الرحمن بن خالد بن المسافر، وهو صدوق ما به من بأس إطلاقا، في المتابعات، والحديث صحيح على كل حال. </w:t>
      </w:r>
    </w:p>
    <w:p w14:paraId="7037EF5E" w14:textId="77777777" w:rsidR="00005C44" w:rsidRDefault="00005C44" w:rsidP="00005C44">
      <w:pPr>
        <w:rPr>
          <w:rFonts w:ascii="Traditional Arabic" w:hAnsi="Traditional Arabic" w:cs="Traditional Arabic"/>
          <w:sz w:val="22"/>
          <w:szCs w:val="22"/>
        </w:rPr>
      </w:pPr>
    </w:p>
    <w:p w14:paraId="2CE6DF3D" w14:textId="77777777" w:rsidR="00005C44" w:rsidRDefault="00005C44" w:rsidP="00005C44">
      <w:pPr>
        <w:rPr>
          <w:rFonts w:ascii="Calibri" w:hAnsi="Calibri" w:cs="Calibri"/>
          <w:lang w:bidi="ar-EG"/>
        </w:rPr>
      </w:pPr>
      <w:r>
        <w:rPr>
          <w:rFonts w:ascii="Calibri" w:hAnsi="Calibri" w:cs="Calibri"/>
          <w:lang w:bidi="ar-EG"/>
        </w:rPr>
        <w:t>- What came recorded in “</w:t>
      </w:r>
      <w:r w:rsidRPr="00E04ECF">
        <w:rPr>
          <w:rFonts w:ascii="Calibri" w:hAnsi="Calibri" w:cs="Calibri"/>
          <w:b/>
          <w:bCs/>
          <w:lang w:bidi="ar-EG"/>
        </w:rPr>
        <w:t>Sahih Ibn Hibban</w:t>
      </w:r>
      <w:r>
        <w:rPr>
          <w:rFonts w:ascii="Calibri" w:hAnsi="Calibri" w:cs="Calibri"/>
          <w:lang w:bidi="ar-EG"/>
        </w:rPr>
        <w:t xml:space="preserve">”: [Ibn Khuzaimah informed us: He said: Muhammad bin Yahya </w:t>
      </w:r>
      <w:proofErr w:type="spellStart"/>
      <w:r>
        <w:rPr>
          <w:rFonts w:ascii="Calibri" w:hAnsi="Calibri" w:cs="Calibri"/>
          <w:lang w:bidi="ar-EG"/>
        </w:rPr>
        <w:t>Adh-Dhuhliy</w:t>
      </w:r>
      <w:proofErr w:type="spellEnd"/>
      <w:r>
        <w:rPr>
          <w:rFonts w:ascii="Calibri" w:hAnsi="Calibri" w:cs="Calibri"/>
          <w:lang w:bidi="ar-EG"/>
        </w:rPr>
        <w:t xml:space="preserve"> related to us: He said: Sa’eed bin Kathir bin ‘Ufair related to us: He said: Al-Laith related to us from Ibn </w:t>
      </w:r>
      <w:proofErr w:type="spellStart"/>
      <w:r>
        <w:rPr>
          <w:rFonts w:ascii="Calibri" w:hAnsi="Calibri" w:cs="Calibri"/>
          <w:lang w:bidi="ar-EG"/>
        </w:rPr>
        <w:t>Musaafir</w:t>
      </w:r>
      <w:proofErr w:type="spellEnd"/>
      <w:r>
        <w:rPr>
          <w:rFonts w:ascii="Calibri" w:hAnsi="Calibri" w:cs="Calibri"/>
          <w:lang w:bidi="ar-EG"/>
        </w:rPr>
        <w:t xml:space="preserve">, from Ibn Shihaab, from ‘Urwah, from ‘Aa’ishah: She said: [‘Ubaidullah bin Jahsh emigrated with Umm Habeebah </w:t>
      </w:r>
      <w:proofErr w:type="spellStart"/>
      <w:r>
        <w:rPr>
          <w:rFonts w:ascii="Calibri" w:hAnsi="Calibri" w:cs="Calibri"/>
          <w:lang w:bidi="ar-EG"/>
        </w:rPr>
        <w:t>bint</w:t>
      </w:r>
      <w:proofErr w:type="spellEnd"/>
      <w:r>
        <w:rPr>
          <w:rFonts w:ascii="Calibri" w:hAnsi="Calibri" w:cs="Calibri"/>
          <w:lang w:bidi="ar-EG"/>
        </w:rPr>
        <w:t xml:space="preserve"> (the daughter of) Abu Sufyan who was his wife to the land of Al-</w:t>
      </w:r>
      <w:proofErr w:type="spellStart"/>
      <w:r>
        <w:rPr>
          <w:rFonts w:ascii="Calibri" w:hAnsi="Calibri" w:cs="Calibri"/>
          <w:lang w:bidi="ar-EG"/>
        </w:rPr>
        <w:t>Habashah</w:t>
      </w:r>
      <w:proofErr w:type="spellEnd"/>
      <w:r>
        <w:rPr>
          <w:rFonts w:ascii="Calibri" w:hAnsi="Calibri" w:cs="Calibri"/>
          <w:lang w:bidi="ar-EG"/>
        </w:rPr>
        <w:t xml:space="preserve"> (Abyssinia). When he arrived in the land of Al-</w:t>
      </w:r>
      <w:proofErr w:type="spellStart"/>
      <w:r>
        <w:rPr>
          <w:rFonts w:ascii="Calibri" w:hAnsi="Calibri" w:cs="Calibri"/>
          <w:lang w:bidi="ar-EG"/>
        </w:rPr>
        <w:t>Habashah</w:t>
      </w:r>
      <w:proofErr w:type="spellEnd"/>
      <w:r>
        <w:rPr>
          <w:rFonts w:ascii="Calibri" w:hAnsi="Calibri" w:cs="Calibri"/>
          <w:lang w:bidi="ar-EG"/>
        </w:rPr>
        <w:t xml:space="preserve"> (Abyssinia) he became sick </w:t>
      </w:r>
      <w:r w:rsidRPr="00A360EA">
        <w:rPr>
          <w:rFonts w:ascii="Calibri" w:hAnsi="Calibri" w:cs="Calibri"/>
          <w:lang w:bidi="ar-EG"/>
        </w:rPr>
        <w:t xml:space="preserve">and when death approached him, he made his bequest to the Messenger of </w:t>
      </w:r>
      <w:r>
        <w:rPr>
          <w:rFonts w:ascii="Calibri" w:hAnsi="Calibri" w:cs="Calibri"/>
          <w:lang w:bidi="ar-EG"/>
        </w:rPr>
        <w:t>Allah</w:t>
      </w:r>
      <w:r w:rsidRPr="00A360EA">
        <w:rPr>
          <w:rFonts w:ascii="Calibri" w:hAnsi="Calibri" w:cs="Calibri"/>
          <w:lang w:bidi="ar-EG"/>
        </w:rPr>
        <w:t xml:space="preserve"> </w:t>
      </w:r>
      <w:r w:rsidRPr="00A360EA">
        <w:rPr>
          <w:rFonts w:ascii="Calibri" w:hAnsi="Calibri" w:cs="Calibri"/>
          <w:rtl/>
          <w:lang w:bidi="ar-EG"/>
        </w:rPr>
        <w:t>ﷺ</w:t>
      </w:r>
      <w:r w:rsidRPr="00A360EA">
        <w:rPr>
          <w:rFonts w:ascii="Calibri" w:hAnsi="Calibri" w:cs="Calibri"/>
          <w:lang w:bidi="ar-EG"/>
        </w:rPr>
        <w:t xml:space="preserve">. </w:t>
      </w:r>
      <w:proofErr w:type="gramStart"/>
      <w:r w:rsidRPr="00A360EA">
        <w:rPr>
          <w:rFonts w:ascii="Calibri" w:hAnsi="Calibri" w:cs="Calibri"/>
          <w:lang w:bidi="ar-EG"/>
        </w:rPr>
        <w:t>So</w:t>
      </w:r>
      <w:proofErr w:type="gramEnd"/>
      <w:r w:rsidRPr="00A360EA">
        <w:rPr>
          <w:rFonts w:ascii="Calibri" w:hAnsi="Calibri" w:cs="Calibri"/>
          <w:lang w:bidi="ar-EG"/>
        </w:rPr>
        <w:t xml:space="preserve"> the Messenger of </w:t>
      </w:r>
      <w:r>
        <w:rPr>
          <w:rFonts w:ascii="Calibri" w:hAnsi="Calibri" w:cs="Calibri"/>
          <w:lang w:bidi="ar-EG"/>
        </w:rPr>
        <w:t>Allah</w:t>
      </w:r>
      <w:r w:rsidRPr="00A360EA">
        <w:rPr>
          <w:rFonts w:ascii="Calibri" w:hAnsi="Calibri" w:cs="Calibri"/>
          <w:lang w:bidi="ar-EG"/>
        </w:rPr>
        <w:t xml:space="preserve"> </w:t>
      </w:r>
      <w:r w:rsidRPr="00A360EA">
        <w:rPr>
          <w:rFonts w:ascii="Calibri" w:hAnsi="Calibri" w:cs="Calibri"/>
          <w:rtl/>
          <w:lang w:bidi="ar-EG"/>
        </w:rPr>
        <w:t>ﷺ</w:t>
      </w:r>
      <w:r>
        <w:rPr>
          <w:rFonts w:ascii="Calibri" w:hAnsi="Calibri" w:cs="Calibri"/>
          <w:lang w:bidi="ar-EG"/>
        </w:rPr>
        <w:t xml:space="preserve"> </w:t>
      </w:r>
      <w:r w:rsidRPr="00A360EA">
        <w:rPr>
          <w:rFonts w:ascii="Calibri" w:hAnsi="Calibri" w:cs="Calibri"/>
          <w:lang w:bidi="ar-EG"/>
        </w:rPr>
        <w:t xml:space="preserve">married Umm </w:t>
      </w:r>
      <w:r>
        <w:rPr>
          <w:rFonts w:ascii="Calibri" w:hAnsi="Calibri" w:cs="Calibri"/>
          <w:lang w:bidi="ar-EG"/>
        </w:rPr>
        <w:t>Habeebah</w:t>
      </w:r>
      <w:r w:rsidRPr="00A360EA">
        <w:rPr>
          <w:rFonts w:ascii="Calibri" w:hAnsi="Calibri" w:cs="Calibri"/>
          <w:lang w:bidi="ar-EG"/>
        </w:rPr>
        <w:t xml:space="preserve">, and the Negus sent her to him accompanied by </w:t>
      </w:r>
      <w:proofErr w:type="spellStart"/>
      <w:r>
        <w:rPr>
          <w:rFonts w:ascii="Calibri" w:hAnsi="Calibri" w:cs="Calibri"/>
          <w:lang w:bidi="ar-EG"/>
        </w:rPr>
        <w:t>Shurahbeel</w:t>
      </w:r>
      <w:proofErr w:type="spellEnd"/>
      <w:r w:rsidRPr="00A360EA">
        <w:rPr>
          <w:rFonts w:ascii="Calibri" w:hAnsi="Calibri" w:cs="Calibri"/>
          <w:lang w:bidi="ar-EG"/>
        </w:rPr>
        <w:t xml:space="preserve"> </w:t>
      </w:r>
      <w:r>
        <w:rPr>
          <w:rFonts w:ascii="Calibri" w:hAnsi="Calibri" w:cs="Calibri"/>
          <w:lang w:bidi="ar-EG"/>
        </w:rPr>
        <w:t>bin</w:t>
      </w:r>
      <w:r w:rsidRPr="00A360EA">
        <w:rPr>
          <w:rFonts w:ascii="Calibri" w:hAnsi="Calibri" w:cs="Calibri"/>
          <w:lang w:bidi="ar-EG"/>
        </w:rPr>
        <w:t xml:space="preserve"> </w:t>
      </w:r>
      <w:r>
        <w:rPr>
          <w:rFonts w:ascii="Calibri" w:hAnsi="Calibri" w:cs="Calibri"/>
          <w:lang w:bidi="ar-EG"/>
        </w:rPr>
        <w:t>Hasanah]. Ibn Hibban declared it to be Sahih and Ash-Sheikh Shu’aib Al-</w:t>
      </w:r>
      <w:proofErr w:type="spellStart"/>
      <w:r>
        <w:rPr>
          <w:rFonts w:ascii="Calibri" w:hAnsi="Calibri" w:cs="Calibri"/>
          <w:lang w:bidi="ar-EG"/>
        </w:rPr>
        <w:t>Arna’ut</w:t>
      </w:r>
      <w:proofErr w:type="spellEnd"/>
      <w:r>
        <w:rPr>
          <w:rFonts w:ascii="Calibri" w:hAnsi="Calibri" w:cs="Calibri"/>
          <w:lang w:bidi="ar-EG"/>
        </w:rPr>
        <w:t xml:space="preserve"> said: [Its Isnad is Sahih upon the conditions of Al-Bukhari]. It is as they have said and it is not far from fulfilling the conditions of Muslim, as</w:t>
      </w:r>
      <w:r w:rsidRPr="00874DBC">
        <w:t xml:space="preserve"> </w:t>
      </w:r>
      <w:r w:rsidRPr="00874DBC">
        <w:rPr>
          <w:rFonts w:ascii="Calibri" w:hAnsi="Calibri" w:cs="Calibri"/>
          <w:lang w:bidi="ar-EG"/>
        </w:rPr>
        <w:t xml:space="preserve">he (Muslim) </w:t>
      </w:r>
      <w:r>
        <w:rPr>
          <w:rFonts w:ascii="Calibri" w:hAnsi="Calibri" w:cs="Calibri"/>
          <w:lang w:bidi="ar-EG"/>
        </w:rPr>
        <w:t>had included narrations of Abdur Rahman bin Khalid</w:t>
      </w:r>
      <w:r w:rsidRPr="00874DBC">
        <w:rPr>
          <w:rFonts w:ascii="Calibri" w:hAnsi="Calibri" w:cs="Calibri"/>
          <w:lang w:bidi="ar-EG"/>
        </w:rPr>
        <w:t xml:space="preserve"> </w:t>
      </w:r>
      <w:r>
        <w:rPr>
          <w:rFonts w:ascii="Calibri" w:hAnsi="Calibri" w:cs="Calibri"/>
          <w:lang w:bidi="ar-EG"/>
        </w:rPr>
        <w:t>bin</w:t>
      </w:r>
      <w:r w:rsidRPr="00874DBC">
        <w:rPr>
          <w:rFonts w:ascii="Calibri" w:hAnsi="Calibri" w:cs="Calibri"/>
          <w:lang w:bidi="ar-EG"/>
        </w:rPr>
        <w:t xml:space="preserve"> </w:t>
      </w:r>
      <w:r>
        <w:rPr>
          <w:rFonts w:ascii="Calibri" w:hAnsi="Calibri" w:cs="Calibri"/>
          <w:lang w:bidi="ar-EG"/>
        </w:rPr>
        <w:t>Al-</w:t>
      </w:r>
      <w:proofErr w:type="spellStart"/>
      <w:r>
        <w:rPr>
          <w:rFonts w:ascii="Calibri" w:hAnsi="Calibri" w:cs="Calibri"/>
          <w:lang w:bidi="ar-EG"/>
        </w:rPr>
        <w:t>Musaafir</w:t>
      </w:r>
      <w:proofErr w:type="spellEnd"/>
      <w:r w:rsidRPr="00874DBC">
        <w:rPr>
          <w:rFonts w:ascii="Calibri" w:hAnsi="Calibri" w:cs="Calibri"/>
          <w:lang w:bidi="ar-EG"/>
        </w:rPr>
        <w:t>, who is truthful (</w:t>
      </w:r>
      <w:r>
        <w:rPr>
          <w:rFonts w:ascii="Calibri" w:hAnsi="Calibri" w:cs="Calibri"/>
          <w:lang w:bidi="ar-EG"/>
        </w:rPr>
        <w:t>Sadooq</w:t>
      </w:r>
      <w:r w:rsidRPr="00874DBC">
        <w:rPr>
          <w:rFonts w:ascii="Calibri" w:hAnsi="Calibri" w:cs="Calibri"/>
          <w:lang w:bidi="ar-EG"/>
        </w:rPr>
        <w:t xml:space="preserve">), with absolutely no </w:t>
      </w:r>
      <w:r>
        <w:rPr>
          <w:rFonts w:ascii="Calibri" w:hAnsi="Calibri" w:cs="Calibri"/>
          <w:lang w:bidi="ar-EG"/>
        </w:rPr>
        <w:t>issue related to</w:t>
      </w:r>
      <w:r w:rsidRPr="00874DBC">
        <w:rPr>
          <w:rFonts w:ascii="Calibri" w:hAnsi="Calibri" w:cs="Calibri"/>
          <w:lang w:bidi="ar-EG"/>
        </w:rPr>
        <w:t xml:space="preserve"> him, in </w:t>
      </w:r>
      <w:r>
        <w:rPr>
          <w:rFonts w:ascii="Calibri" w:hAnsi="Calibri" w:cs="Calibri"/>
          <w:lang w:bidi="ar-EG"/>
        </w:rPr>
        <w:t xml:space="preserve">respect to the corroborations </w:t>
      </w:r>
      <w:r w:rsidRPr="00874DBC">
        <w:rPr>
          <w:rFonts w:ascii="Calibri" w:hAnsi="Calibri" w:cs="Calibri"/>
          <w:lang w:bidi="ar-EG"/>
        </w:rPr>
        <w:t>(</w:t>
      </w:r>
      <w:r>
        <w:rPr>
          <w:rFonts w:ascii="Calibri" w:hAnsi="Calibri" w:cs="Calibri"/>
          <w:lang w:bidi="ar-EG"/>
        </w:rPr>
        <w:t>Al</w:t>
      </w:r>
      <w:r w:rsidRPr="00874DBC">
        <w:rPr>
          <w:rFonts w:ascii="Cambria Math" w:hAnsi="Cambria Math" w:cs="Cambria Math"/>
          <w:lang w:bidi="ar-EG"/>
        </w:rPr>
        <w:t>‑</w:t>
      </w:r>
      <w:proofErr w:type="spellStart"/>
      <w:r>
        <w:rPr>
          <w:rFonts w:ascii="Calibri" w:hAnsi="Calibri" w:cs="Calibri"/>
          <w:lang w:bidi="ar-EG"/>
        </w:rPr>
        <w:t>Mutaaba’aat</w:t>
      </w:r>
      <w:proofErr w:type="spellEnd"/>
      <w:r w:rsidRPr="00874DBC">
        <w:rPr>
          <w:rFonts w:ascii="Calibri" w:hAnsi="Calibri" w:cs="Calibri"/>
          <w:lang w:bidi="ar-EG"/>
        </w:rPr>
        <w:t xml:space="preserve">). The </w:t>
      </w:r>
      <w:r>
        <w:rPr>
          <w:rFonts w:ascii="Calibri" w:hAnsi="Calibri" w:cs="Calibri"/>
          <w:lang w:bidi="ar-EG"/>
        </w:rPr>
        <w:t>Hadith</w:t>
      </w:r>
      <w:r w:rsidRPr="00874DBC">
        <w:rPr>
          <w:rFonts w:ascii="Calibri" w:hAnsi="Calibri" w:cs="Calibri"/>
          <w:lang w:bidi="ar-EG"/>
        </w:rPr>
        <w:t xml:space="preserve"> is </w:t>
      </w:r>
      <w:r>
        <w:rPr>
          <w:rFonts w:ascii="Calibri" w:hAnsi="Calibri" w:cs="Calibri"/>
          <w:lang w:bidi="ar-EG"/>
        </w:rPr>
        <w:t>Sahih</w:t>
      </w:r>
      <w:r w:rsidRPr="00874DBC">
        <w:rPr>
          <w:rFonts w:ascii="Calibri" w:hAnsi="Calibri" w:cs="Calibri"/>
          <w:lang w:bidi="ar-EG"/>
        </w:rPr>
        <w:t xml:space="preserve"> in any case.</w:t>
      </w:r>
    </w:p>
    <w:p w14:paraId="300EE4D4" w14:textId="77777777" w:rsidR="00005C44" w:rsidRPr="00024707" w:rsidRDefault="00005C44" w:rsidP="00005C44">
      <w:pPr>
        <w:rPr>
          <w:rFonts w:ascii="Traditional Arabic" w:hAnsi="Traditional Arabic" w:cs="Traditional Arabic"/>
          <w:sz w:val="22"/>
          <w:szCs w:val="22"/>
          <w:rtl/>
        </w:rPr>
      </w:pPr>
    </w:p>
    <w:p w14:paraId="466D5F4C"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سنن أبي داود: حدثنا حجاج بن أبي يعقوب الثقفي حدثنا معلى بن منصور حدثنا بن المبارك حدثنا معمر عن الزهري عن عروة عن أم حبيبة أنها كانت تحت عبيد الله بن جحش فمات بأرض الحبشة فزوجها النجاشي النبي، صلى الله عليه وسلم، وأمهرها عنه أربعة آلاف وبعث بها إلى رسول الله، صلى الله عليه وسلم، مع شرحبيل بن حسنة (قال أبو داود: حسنة هي أمه)، وهذا كذلك في الصحة غاية، وقال الألباني: صحيح. </w:t>
      </w:r>
    </w:p>
    <w:p w14:paraId="6CEDCEFB" w14:textId="77777777" w:rsidR="00005C44" w:rsidRDefault="00005C44" w:rsidP="00005C44">
      <w:pPr>
        <w:rPr>
          <w:rFonts w:ascii="Traditional Arabic" w:hAnsi="Traditional Arabic" w:cs="Traditional Arabic"/>
          <w:sz w:val="22"/>
          <w:szCs w:val="22"/>
        </w:rPr>
      </w:pPr>
    </w:p>
    <w:p w14:paraId="7A2A745B" w14:textId="77777777" w:rsidR="00005C44" w:rsidRPr="00E75FAF" w:rsidRDefault="00005C44" w:rsidP="00005C44">
      <w:pPr>
        <w:rPr>
          <w:rFonts w:ascii="Calibri" w:hAnsi="Calibri" w:cs="Calibri"/>
          <w:lang w:bidi="ar-EG"/>
        </w:rPr>
      </w:pPr>
      <w:r w:rsidRPr="00E75FAF">
        <w:rPr>
          <w:rFonts w:ascii="Calibri" w:hAnsi="Calibri" w:cs="Calibri"/>
          <w:lang w:bidi="ar-EG"/>
        </w:rPr>
        <w:t>- In “</w:t>
      </w:r>
      <w:r w:rsidRPr="00E75FAF">
        <w:rPr>
          <w:rFonts w:ascii="Calibri" w:hAnsi="Calibri" w:cs="Calibri"/>
          <w:b/>
          <w:bCs/>
          <w:lang w:bidi="ar-EG"/>
        </w:rPr>
        <w:t>Sunan Abu Dawud</w:t>
      </w:r>
      <w:r w:rsidRPr="00E75FAF">
        <w:rPr>
          <w:rFonts w:ascii="Calibri" w:hAnsi="Calibri" w:cs="Calibri"/>
          <w:lang w:bidi="ar-EG"/>
        </w:rPr>
        <w:t>”: [</w:t>
      </w:r>
      <w:proofErr w:type="spellStart"/>
      <w:r w:rsidRPr="00E75FAF">
        <w:rPr>
          <w:rFonts w:ascii="Calibri" w:hAnsi="Calibri" w:cs="Calibri"/>
          <w:lang w:bidi="ar-EG"/>
        </w:rPr>
        <w:t>Hajjaaj</w:t>
      </w:r>
      <w:proofErr w:type="spellEnd"/>
      <w:r w:rsidRPr="00E75FAF">
        <w:rPr>
          <w:rFonts w:ascii="Calibri" w:hAnsi="Calibri" w:cs="Calibri"/>
          <w:lang w:bidi="ar-EG"/>
        </w:rPr>
        <w:t xml:space="preserve"> bin Abi Ya‘qu</w:t>
      </w:r>
      <w:r>
        <w:rPr>
          <w:rFonts w:ascii="Calibri" w:hAnsi="Calibri" w:cs="Calibri"/>
          <w:lang w:bidi="ar-EG"/>
        </w:rPr>
        <w:t>b Ath-</w:t>
      </w:r>
      <w:proofErr w:type="spellStart"/>
      <w:r>
        <w:rPr>
          <w:rFonts w:ascii="Calibri" w:hAnsi="Calibri" w:cs="Calibri"/>
          <w:lang w:bidi="ar-EG"/>
        </w:rPr>
        <w:t>Thaqafiy</w:t>
      </w:r>
      <w:proofErr w:type="spellEnd"/>
      <w:r>
        <w:rPr>
          <w:rFonts w:ascii="Calibri" w:hAnsi="Calibri" w:cs="Calibri"/>
          <w:lang w:bidi="ar-EG"/>
        </w:rPr>
        <w:t xml:space="preserve"> related to us: </w:t>
      </w:r>
      <w:proofErr w:type="spellStart"/>
      <w:r>
        <w:rPr>
          <w:rFonts w:ascii="Calibri" w:hAnsi="Calibri" w:cs="Calibri"/>
          <w:lang w:bidi="ar-EG"/>
        </w:rPr>
        <w:t>Mu’allaa</w:t>
      </w:r>
      <w:proofErr w:type="spellEnd"/>
      <w:r>
        <w:rPr>
          <w:rFonts w:ascii="Calibri" w:hAnsi="Calibri" w:cs="Calibri"/>
          <w:lang w:bidi="ar-EG"/>
        </w:rPr>
        <w:t xml:space="preserve"> bin Mansour related to us: Ibn ul-Mubarak related to us: </w:t>
      </w:r>
      <w:proofErr w:type="spellStart"/>
      <w:r>
        <w:rPr>
          <w:rFonts w:ascii="Calibri" w:hAnsi="Calibri" w:cs="Calibri"/>
          <w:lang w:bidi="ar-EG"/>
        </w:rPr>
        <w:t>Ma’mar</w:t>
      </w:r>
      <w:proofErr w:type="spellEnd"/>
      <w:r>
        <w:rPr>
          <w:rFonts w:ascii="Calibri" w:hAnsi="Calibri" w:cs="Calibri"/>
          <w:lang w:bidi="ar-EG"/>
        </w:rPr>
        <w:t xml:space="preserve"> related to us from Az-</w:t>
      </w:r>
      <w:proofErr w:type="spellStart"/>
      <w:r>
        <w:rPr>
          <w:rFonts w:ascii="Calibri" w:hAnsi="Calibri" w:cs="Calibri"/>
          <w:lang w:bidi="ar-EG"/>
        </w:rPr>
        <w:t>Zuhriy</w:t>
      </w:r>
      <w:proofErr w:type="spellEnd"/>
      <w:r>
        <w:rPr>
          <w:rFonts w:ascii="Calibri" w:hAnsi="Calibri" w:cs="Calibri"/>
          <w:lang w:bidi="ar-EG"/>
        </w:rPr>
        <w:t>, from ‘Urwah, from Umm Habeebah: That she was married to ‘Ubaidullah bin Jahsh but then he died in the land of Al-</w:t>
      </w:r>
      <w:proofErr w:type="spellStart"/>
      <w:r>
        <w:rPr>
          <w:rFonts w:ascii="Calibri" w:hAnsi="Calibri" w:cs="Calibri"/>
          <w:lang w:bidi="ar-EG"/>
        </w:rPr>
        <w:t>Habashah</w:t>
      </w:r>
      <w:proofErr w:type="spellEnd"/>
      <w:r>
        <w:rPr>
          <w:rFonts w:ascii="Calibri" w:hAnsi="Calibri" w:cs="Calibri"/>
          <w:lang w:bidi="ar-EG"/>
        </w:rPr>
        <w:t xml:space="preserve"> (Abyssinia), so, the Negus (An-Najaashiy) married her to the Prophet </w:t>
      </w:r>
      <w:r>
        <w:rPr>
          <w:rFonts w:ascii="Calibri" w:hAnsi="Calibri" w:cs="Calibri" w:hint="cs"/>
          <w:rtl/>
          <w:lang w:bidi="ar-EG"/>
        </w:rPr>
        <w:t>ﷺ</w:t>
      </w:r>
      <w:r>
        <w:rPr>
          <w:rFonts w:ascii="Calibri" w:hAnsi="Calibri" w:cs="Calibri"/>
          <w:lang w:bidi="ar-EG"/>
        </w:rPr>
        <w:t xml:space="preserve"> and gave a Mahr (dowry) of four thousand on his behalf. He sent her to the Messenger of Allah </w:t>
      </w:r>
      <w:r>
        <w:rPr>
          <w:rFonts w:ascii="Calibri" w:hAnsi="Calibri" w:cs="Calibri" w:hint="cs"/>
          <w:rtl/>
          <w:lang w:bidi="ar-EG"/>
        </w:rPr>
        <w:t>ﷺ</w:t>
      </w:r>
      <w:r>
        <w:rPr>
          <w:rFonts w:ascii="Calibri" w:hAnsi="Calibri" w:cs="Calibri"/>
          <w:lang w:bidi="ar-EG"/>
        </w:rPr>
        <w:t xml:space="preserve"> with </w:t>
      </w:r>
      <w:proofErr w:type="spellStart"/>
      <w:r>
        <w:rPr>
          <w:rFonts w:ascii="Calibri" w:hAnsi="Calibri" w:cs="Calibri"/>
          <w:lang w:bidi="ar-EG"/>
        </w:rPr>
        <w:t>Shurahbeel</w:t>
      </w:r>
      <w:proofErr w:type="spellEnd"/>
      <w:r>
        <w:rPr>
          <w:rFonts w:ascii="Calibri" w:hAnsi="Calibri" w:cs="Calibri"/>
          <w:lang w:bidi="ar-EG"/>
        </w:rPr>
        <w:t xml:space="preserve"> bin Hasanah (Abu Dawud said: Hasanah was his mother)]. This is also of the highest grade of authenticity (Sihhah). Al-</w:t>
      </w:r>
      <w:proofErr w:type="spellStart"/>
      <w:r>
        <w:rPr>
          <w:rFonts w:ascii="Calibri" w:hAnsi="Calibri" w:cs="Calibri"/>
          <w:lang w:bidi="ar-EG"/>
        </w:rPr>
        <w:t>Albaniy</w:t>
      </w:r>
      <w:proofErr w:type="spellEnd"/>
      <w:r>
        <w:rPr>
          <w:rFonts w:ascii="Calibri" w:hAnsi="Calibri" w:cs="Calibri"/>
          <w:lang w:bidi="ar-EG"/>
        </w:rPr>
        <w:t xml:space="preserve"> stated: [(It is) Sahih]. </w:t>
      </w:r>
    </w:p>
    <w:p w14:paraId="49BECCF5" w14:textId="77777777" w:rsidR="00005C44" w:rsidRPr="00024707" w:rsidRDefault="00005C44" w:rsidP="00005C44">
      <w:pPr>
        <w:rPr>
          <w:rFonts w:ascii="Traditional Arabic" w:hAnsi="Traditional Arabic" w:cs="Traditional Arabic"/>
          <w:sz w:val="22"/>
          <w:szCs w:val="22"/>
          <w:rtl/>
        </w:rPr>
      </w:pPr>
    </w:p>
    <w:p w14:paraId="37C99D4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وأخرج النسائي مثله بإسناد غاية في الصحة فقال: أخبرنا العباس بن محمد الدوري، قال حدثنا علي بن الحسن بن شقيق، قال: أنبأنا عبد الله بن المبارك عن معمر عن الزهري عن عروة بن الزبير عن أم حبيبة أن رسول الله، صلى الله عليه وسلم، تزوَّجها وهي بأرض الحبشة، زوجها النجاشي وأمهرها أربعة آلاف، وجهزها من عنده، وبعث بها مع شرحبيل بن حسنة، ولم يبعث لها رسول الله بشيء، وكان مهر نسائه أربعمائة درهم.</w:t>
      </w:r>
    </w:p>
    <w:p w14:paraId="4CA2C70A" w14:textId="77777777" w:rsidR="00005C44" w:rsidRDefault="00005C44" w:rsidP="00005C44">
      <w:pPr>
        <w:rPr>
          <w:rFonts w:ascii="Traditional Arabic" w:hAnsi="Traditional Arabic" w:cs="Traditional Arabic"/>
          <w:sz w:val="22"/>
          <w:szCs w:val="22"/>
        </w:rPr>
      </w:pPr>
    </w:p>
    <w:p w14:paraId="1BBAB136" w14:textId="77777777" w:rsidR="00005C44" w:rsidRPr="00E75FAF" w:rsidRDefault="00005C44" w:rsidP="00005C44">
      <w:pPr>
        <w:rPr>
          <w:rFonts w:ascii="Calibri" w:hAnsi="Calibri" w:cs="Calibri"/>
          <w:lang w:bidi="ar-EG"/>
        </w:rPr>
      </w:pPr>
      <w:r>
        <w:rPr>
          <w:rFonts w:ascii="Calibri" w:hAnsi="Calibri" w:cs="Calibri"/>
          <w:lang w:bidi="ar-EG"/>
        </w:rPr>
        <w:t>- An-</w:t>
      </w:r>
      <w:proofErr w:type="spellStart"/>
      <w:r>
        <w:rPr>
          <w:rFonts w:ascii="Calibri" w:hAnsi="Calibri" w:cs="Calibri"/>
          <w:lang w:bidi="ar-EG"/>
        </w:rPr>
        <w:t>Nasa’iy</w:t>
      </w:r>
      <w:proofErr w:type="spellEnd"/>
      <w:r>
        <w:rPr>
          <w:rFonts w:ascii="Calibri" w:hAnsi="Calibri" w:cs="Calibri"/>
          <w:lang w:bidi="ar-EG"/>
        </w:rPr>
        <w:t xml:space="preserve"> recorded similar to it with an Isnad that is of the highest level of authenticity (Sihhah): [ Al-‘Abbas bin Muhammad Ad-</w:t>
      </w:r>
      <w:proofErr w:type="spellStart"/>
      <w:r>
        <w:rPr>
          <w:rFonts w:ascii="Calibri" w:hAnsi="Calibri" w:cs="Calibri"/>
          <w:lang w:bidi="ar-EG"/>
        </w:rPr>
        <w:t>Douriy</w:t>
      </w:r>
      <w:proofErr w:type="spellEnd"/>
      <w:r>
        <w:rPr>
          <w:rFonts w:ascii="Calibri" w:hAnsi="Calibri" w:cs="Calibri"/>
          <w:lang w:bidi="ar-EG"/>
        </w:rPr>
        <w:t xml:space="preserve"> informed us: He said: ‘Ali bin Al-Hasan bin Shaqeeq related to us: He said: Abdullah bin Al-Mubarak informed us (</w:t>
      </w:r>
      <w:proofErr w:type="spellStart"/>
      <w:r>
        <w:rPr>
          <w:rFonts w:ascii="Calibri" w:hAnsi="Calibri" w:cs="Calibri"/>
          <w:lang w:bidi="ar-EG"/>
        </w:rPr>
        <w:t>Anba’anaa</w:t>
      </w:r>
      <w:proofErr w:type="spellEnd"/>
      <w:r>
        <w:rPr>
          <w:rFonts w:ascii="Calibri" w:hAnsi="Calibri" w:cs="Calibri"/>
          <w:lang w:bidi="ar-EG"/>
        </w:rPr>
        <w:t xml:space="preserve">) from </w:t>
      </w:r>
      <w:proofErr w:type="spellStart"/>
      <w:r>
        <w:rPr>
          <w:rFonts w:ascii="Calibri" w:hAnsi="Calibri" w:cs="Calibri"/>
          <w:lang w:bidi="ar-EG"/>
        </w:rPr>
        <w:t>Ma’mar</w:t>
      </w:r>
      <w:proofErr w:type="spellEnd"/>
      <w:r>
        <w:rPr>
          <w:rFonts w:ascii="Calibri" w:hAnsi="Calibri" w:cs="Calibri"/>
          <w:lang w:bidi="ar-EG"/>
        </w:rPr>
        <w:t>, from Az-</w:t>
      </w:r>
      <w:proofErr w:type="spellStart"/>
      <w:r>
        <w:rPr>
          <w:rFonts w:ascii="Calibri" w:hAnsi="Calibri" w:cs="Calibri"/>
          <w:lang w:bidi="ar-EG"/>
        </w:rPr>
        <w:t>Zuhriy</w:t>
      </w:r>
      <w:proofErr w:type="spellEnd"/>
      <w:r>
        <w:rPr>
          <w:rFonts w:ascii="Calibri" w:hAnsi="Calibri" w:cs="Calibri"/>
          <w:lang w:bidi="ar-EG"/>
        </w:rPr>
        <w:t xml:space="preserve">, from ‘Urwah bin Az-Zubair, from Umm Habeebah: That the Messenger of Allah </w:t>
      </w:r>
      <w:r>
        <w:rPr>
          <w:rFonts w:ascii="Calibri" w:hAnsi="Calibri" w:cs="Calibri" w:hint="cs"/>
          <w:rtl/>
          <w:lang w:bidi="ar-EG"/>
        </w:rPr>
        <w:t>ﷺ</w:t>
      </w:r>
      <w:r>
        <w:rPr>
          <w:rFonts w:ascii="Calibri" w:hAnsi="Calibri" w:cs="Calibri"/>
          <w:lang w:bidi="ar-EG"/>
        </w:rPr>
        <w:t xml:space="preserve"> married her whilst she was in the </w:t>
      </w:r>
      <w:r w:rsidRPr="0069281B">
        <w:rPr>
          <w:rFonts w:ascii="Calibri" w:hAnsi="Calibri" w:cs="Calibri"/>
          <w:lang w:bidi="ar-EG"/>
        </w:rPr>
        <w:t>land of Al-</w:t>
      </w:r>
      <w:proofErr w:type="spellStart"/>
      <w:r w:rsidRPr="0069281B">
        <w:rPr>
          <w:rFonts w:ascii="Calibri" w:hAnsi="Calibri" w:cs="Calibri"/>
          <w:lang w:bidi="ar-EG"/>
        </w:rPr>
        <w:t>Habashah</w:t>
      </w:r>
      <w:proofErr w:type="spellEnd"/>
      <w:r w:rsidRPr="0069281B">
        <w:rPr>
          <w:rFonts w:ascii="Calibri" w:hAnsi="Calibri" w:cs="Calibri"/>
          <w:lang w:bidi="ar-EG"/>
        </w:rPr>
        <w:t xml:space="preserve"> (Abyssinia)</w:t>
      </w:r>
      <w:r>
        <w:rPr>
          <w:rFonts w:ascii="Calibri" w:hAnsi="Calibri" w:cs="Calibri"/>
          <w:lang w:bidi="ar-EG"/>
        </w:rPr>
        <w:t xml:space="preserve">. An-Najaashiy (the Negus) married her, gave her a Mahr (dowry) of four thousand (Dirham), gave her provisions from his own wealth and sent </w:t>
      </w:r>
      <w:proofErr w:type="spellStart"/>
      <w:r>
        <w:rPr>
          <w:rFonts w:ascii="Calibri" w:hAnsi="Calibri" w:cs="Calibri"/>
          <w:lang w:bidi="ar-EG"/>
        </w:rPr>
        <w:t>Shurahbeel</w:t>
      </w:r>
      <w:proofErr w:type="spellEnd"/>
      <w:r>
        <w:rPr>
          <w:rFonts w:ascii="Calibri" w:hAnsi="Calibri" w:cs="Calibri"/>
          <w:lang w:bidi="ar-EG"/>
        </w:rPr>
        <w:t xml:space="preserve"> bin Hasanah with her, whilst the Messenger of Allah did not send anything to her. And the Mahr of his women (i.e., wives) was four hundred Dirham]. </w:t>
      </w:r>
    </w:p>
    <w:p w14:paraId="642D31A4" w14:textId="77777777" w:rsidR="00005C44" w:rsidRPr="00024707" w:rsidRDefault="00005C44" w:rsidP="00005C44">
      <w:pPr>
        <w:rPr>
          <w:rFonts w:ascii="Traditional Arabic" w:hAnsi="Traditional Arabic" w:cs="Traditional Arabic"/>
          <w:sz w:val="22"/>
          <w:szCs w:val="22"/>
          <w:rtl/>
        </w:rPr>
      </w:pPr>
    </w:p>
    <w:p w14:paraId="34D6564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وكذلك في مسند الإمام أحمد بن حنبل: حدثنا عبد الله حدثني أبي حدثنا إبراهيم بن إسحاق حدثنا عبد الله بن المبارك عن معمر (ح) قال أبي وعلي بن إسحاق: أنبأنا عبد الله أخبرنا معمر عن الزهري عن عروة عن أم حبيبة: [انها كانت تحت عبيد الله بن جحش وكان أتى النجاشي (وقال علي بن إسحاق وكان رحل إلى النجاشي) فمات؛ وان رسول الله، صلى الله عليه وسلم، تزوج أم حبيبة وإنها بأرض الحبشة زوجها إياه النجاشي ومهرها أربعة آلاف ثم جهزها من عنده وبعث بها إلى رسول الله، صلى الله عليه وسلم، مع شرحبيل بن حسنة وجهازها كله من عند النجاشي ولم يرسل إليها رسول الله، صلى الله عليه وسلم، بشيء وكان مهور أزواج النبي، صلى الله عليه وسلم، أربعمائة درهم]. وهذا كذلك إسناد في غاية الصحة.</w:t>
      </w:r>
    </w:p>
    <w:p w14:paraId="1DB93C70" w14:textId="77777777" w:rsidR="00005C44" w:rsidRDefault="00005C44" w:rsidP="00005C44">
      <w:pPr>
        <w:rPr>
          <w:rFonts w:ascii="Traditional Arabic" w:hAnsi="Traditional Arabic" w:cs="Traditional Arabic"/>
          <w:sz w:val="22"/>
          <w:szCs w:val="22"/>
        </w:rPr>
      </w:pPr>
    </w:p>
    <w:p w14:paraId="66504936" w14:textId="77777777" w:rsidR="00005C44" w:rsidRPr="00E75FAF" w:rsidRDefault="00005C44" w:rsidP="00005C44">
      <w:pPr>
        <w:rPr>
          <w:rFonts w:ascii="Calibri" w:hAnsi="Calibri" w:cs="Calibri"/>
          <w:lang w:bidi="ar-EG"/>
        </w:rPr>
      </w:pPr>
      <w:r>
        <w:rPr>
          <w:rFonts w:ascii="Calibri" w:hAnsi="Calibri" w:cs="Calibri"/>
          <w:lang w:bidi="ar-EG"/>
        </w:rPr>
        <w:t>- It was also recorded in “</w:t>
      </w:r>
      <w:proofErr w:type="spellStart"/>
      <w:r w:rsidRPr="00412F3D">
        <w:rPr>
          <w:rFonts w:ascii="Calibri" w:hAnsi="Calibri" w:cs="Calibri"/>
          <w:b/>
          <w:bCs/>
          <w:lang w:bidi="ar-EG"/>
        </w:rPr>
        <w:t>Musnad</w:t>
      </w:r>
      <w:proofErr w:type="spellEnd"/>
      <w:r w:rsidRPr="00412F3D">
        <w:rPr>
          <w:rFonts w:ascii="Calibri" w:hAnsi="Calibri" w:cs="Calibri"/>
          <w:b/>
          <w:bCs/>
          <w:lang w:bidi="ar-EG"/>
        </w:rPr>
        <w:t xml:space="preserve"> Al-Imam Ahmad bin Hanbal</w:t>
      </w:r>
      <w:r>
        <w:rPr>
          <w:rFonts w:ascii="Calibri" w:hAnsi="Calibri" w:cs="Calibri"/>
          <w:lang w:bidi="ar-EG"/>
        </w:rPr>
        <w:t xml:space="preserve">”: [Abdullah related to us: My father related to me: Ibrahim bin Ishaq related to us: Abdullah bin Al-Mubarak related to us from </w:t>
      </w:r>
      <w:proofErr w:type="spellStart"/>
      <w:r>
        <w:rPr>
          <w:rFonts w:ascii="Calibri" w:hAnsi="Calibri" w:cs="Calibri"/>
          <w:lang w:bidi="ar-EG"/>
        </w:rPr>
        <w:t>Ma’mar</w:t>
      </w:r>
      <w:proofErr w:type="spellEnd"/>
      <w:r>
        <w:rPr>
          <w:rFonts w:ascii="Calibri" w:hAnsi="Calibri" w:cs="Calibri"/>
          <w:lang w:bidi="ar-EG"/>
        </w:rPr>
        <w:t xml:space="preserve"> (And) My father and ‘Ali bin Ishaq said: Abdullah informed us (</w:t>
      </w:r>
      <w:proofErr w:type="spellStart"/>
      <w:r>
        <w:rPr>
          <w:rFonts w:ascii="Calibri" w:hAnsi="Calibri" w:cs="Calibri"/>
          <w:lang w:bidi="ar-EG"/>
        </w:rPr>
        <w:t>Anba’anaa</w:t>
      </w:r>
      <w:proofErr w:type="spellEnd"/>
      <w:r>
        <w:rPr>
          <w:rFonts w:ascii="Calibri" w:hAnsi="Calibri" w:cs="Calibri"/>
          <w:lang w:bidi="ar-EG"/>
        </w:rPr>
        <w:t xml:space="preserve">): </w:t>
      </w:r>
      <w:proofErr w:type="spellStart"/>
      <w:r>
        <w:rPr>
          <w:rFonts w:ascii="Calibri" w:hAnsi="Calibri" w:cs="Calibri"/>
          <w:lang w:bidi="ar-EG"/>
        </w:rPr>
        <w:t>Ma’mar</w:t>
      </w:r>
      <w:proofErr w:type="spellEnd"/>
      <w:r>
        <w:rPr>
          <w:rFonts w:ascii="Calibri" w:hAnsi="Calibri" w:cs="Calibri"/>
          <w:lang w:bidi="ar-EG"/>
        </w:rPr>
        <w:t xml:space="preserve"> informed us from Az-Zuhri, from ‘Urwah, from Umm Habeebah: [</w:t>
      </w:r>
      <w:r w:rsidRPr="008106C7">
        <w:rPr>
          <w:rFonts w:ascii="Calibri" w:hAnsi="Calibri" w:cs="Calibri"/>
          <w:lang w:bidi="ar-EG"/>
        </w:rPr>
        <w:t xml:space="preserve">She had been </w:t>
      </w:r>
      <w:r>
        <w:rPr>
          <w:rFonts w:ascii="Calibri" w:hAnsi="Calibri" w:cs="Calibri"/>
          <w:lang w:bidi="ar-EG"/>
        </w:rPr>
        <w:t>married to</w:t>
      </w:r>
      <w:r w:rsidRPr="008106C7">
        <w:rPr>
          <w:rFonts w:ascii="Calibri" w:hAnsi="Calibri" w:cs="Calibri"/>
          <w:lang w:bidi="ar-EG"/>
        </w:rPr>
        <w:t xml:space="preserve"> </w:t>
      </w:r>
      <w:r>
        <w:rPr>
          <w:rFonts w:ascii="Calibri" w:hAnsi="Calibri" w:cs="Calibri"/>
          <w:lang w:bidi="ar-EG"/>
        </w:rPr>
        <w:t>‘Ubaidullah bin Jahsh</w:t>
      </w:r>
      <w:r w:rsidRPr="008106C7">
        <w:rPr>
          <w:rFonts w:ascii="Calibri" w:hAnsi="Calibri" w:cs="Calibri"/>
          <w:lang w:bidi="ar-EG"/>
        </w:rPr>
        <w:t xml:space="preserve">, and he had gone to the </w:t>
      </w:r>
      <w:proofErr w:type="spellStart"/>
      <w:r>
        <w:rPr>
          <w:rFonts w:ascii="Calibri" w:hAnsi="Calibri" w:cs="Calibri"/>
          <w:lang w:bidi="ar-EG"/>
        </w:rPr>
        <w:t>Najaashiy</w:t>
      </w:r>
      <w:proofErr w:type="spellEnd"/>
      <w:r>
        <w:rPr>
          <w:rFonts w:ascii="Calibri" w:hAnsi="Calibri" w:cs="Calibri"/>
          <w:lang w:bidi="ar-EG"/>
        </w:rPr>
        <w:t xml:space="preserve"> (the Negus)</w:t>
      </w:r>
      <w:r w:rsidRPr="008106C7">
        <w:rPr>
          <w:rFonts w:ascii="Calibri" w:hAnsi="Calibri" w:cs="Calibri"/>
          <w:lang w:bidi="ar-EG"/>
        </w:rPr>
        <w:t xml:space="preserve"> (</w:t>
      </w:r>
      <w:r>
        <w:rPr>
          <w:rFonts w:ascii="Calibri" w:hAnsi="Calibri" w:cs="Calibri"/>
          <w:lang w:bidi="ar-EG"/>
        </w:rPr>
        <w:t>A</w:t>
      </w:r>
      <w:r w:rsidRPr="008106C7">
        <w:rPr>
          <w:rFonts w:ascii="Calibri" w:hAnsi="Calibri" w:cs="Calibri"/>
          <w:lang w:bidi="ar-EG"/>
        </w:rPr>
        <w:t xml:space="preserve">nd </w:t>
      </w:r>
      <w:r>
        <w:rPr>
          <w:rFonts w:ascii="Calibri" w:hAnsi="Calibri" w:cs="Calibri"/>
          <w:lang w:bidi="ar-EG"/>
        </w:rPr>
        <w:t>‘Ali</w:t>
      </w:r>
      <w:r w:rsidRPr="008106C7">
        <w:rPr>
          <w:rFonts w:ascii="Calibri" w:hAnsi="Calibri" w:cs="Calibri"/>
          <w:lang w:bidi="ar-EG"/>
        </w:rPr>
        <w:t xml:space="preserve"> </w:t>
      </w:r>
      <w:r>
        <w:rPr>
          <w:rFonts w:ascii="Calibri" w:hAnsi="Calibri" w:cs="Calibri"/>
          <w:lang w:bidi="ar-EG"/>
        </w:rPr>
        <w:t>bin</w:t>
      </w:r>
      <w:r w:rsidRPr="008106C7">
        <w:rPr>
          <w:rFonts w:ascii="Calibri" w:hAnsi="Calibri" w:cs="Calibri"/>
          <w:lang w:bidi="ar-EG"/>
        </w:rPr>
        <w:t xml:space="preserve"> </w:t>
      </w:r>
      <w:r>
        <w:rPr>
          <w:rFonts w:ascii="Calibri" w:hAnsi="Calibri" w:cs="Calibri"/>
          <w:lang w:bidi="ar-EG"/>
        </w:rPr>
        <w:t>Ishaq</w:t>
      </w:r>
      <w:r w:rsidRPr="008106C7">
        <w:rPr>
          <w:rFonts w:ascii="Calibri" w:hAnsi="Calibri" w:cs="Calibri"/>
          <w:lang w:bidi="ar-EG"/>
        </w:rPr>
        <w:t xml:space="preserve"> said: </w:t>
      </w:r>
      <w:r>
        <w:rPr>
          <w:rFonts w:ascii="Calibri" w:hAnsi="Calibri" w:cs="Calibri"/>
          <w:lang w:bidi="ar-EG"/>
        </w:rPr>
        <w:t>H</w:t>
      </w:r>
      <w:r w:rsidRPr="008106C7">
        <w:rPr>
          <w:rFonts w:ascii="Calibri" w:hAnsi="Calibri" w:cs="Calibri"/>
          <w:lang w:bidi="ar-EG"/>
        </w:rPr>
        <w:t>e had travel</w:t>
      </w:r>
      <w:r>
        <w:rPr>
          <w:rFonts w:ascii="Calibri" w:hAnsi="Calibri" w:cs="Calibri"/>
          <w:lang w:bidi="ar-EG"/>
        </w:rPr>
        <w:t>l</w:t>
      </w:r>
      <w:r w:rsidRPr="008106C7">
        <w:rPr>
          <w:rFonts w:ascii="Calibri" w:hAnsi="Calibri" w:cs="Calibri"/>
          <w:lang w:bidi="ar-EG"/>
        </w:rPr>
        <w:t xml:space="preserve">ed to the Negus), then he died. </w:t>
      </w:r>
      <w:r>
        <w:rPr>
          <w:rFonts w:ascii="Calibri" w:hAnsi="Calibri" w:cs="Calibri"/>
          <w:lang w:bidi="ar-EG"/>
        </w:rPr>
        <w:t>And that t</w:t>
      </w:r>
      <w:r w:rsidRPr="008106C7">
        <w:rPr>
          <w:rFonts w:ascii="Calibri" w:hAnsi="Calibri" w:cs="Calibri"/>
          <w:lang w:bidi="ar-EG"/>
        </w:rPr>
        <w:t xml:space="preserve">he Messenger of </w:t>
      </w:r>
      <w:r>
        <w:rPr>
          <w:rFonts w:ascii="Calibri" w:hAnsi="Calibri" w:cs="Calibri"/>
          <w:lang w:bidi="ar-EG"/>
        </w:rPr>
        <w:t>Allah</w:t>
      </w:r>
      <w:r w:rsidRPr="008106C7">
        <w:rPr>
          <w:rFonts w:ascii="Calibri" w:hAnsi="Calibri" w:cs="Calibri"/>
          <w:lang w:bidi="ar-EG"/>
        </w:rPr>
        <w:t xml:space="preserve"> </w:t>
      </w:r>
      <w:r w:rsidRPr="008106C7">
        <w:rPr>
          <w:rFonts w:ascii="Calibri" w:hAnsi="Calibri" w:cs="Calibri"/>
          <w:rtl/>
          <w:lang w:bidi="ar-EG"/>
        </w:rPr>
        <w:t>ﷺ</w:t>
      </w:r>
      <w:r w:rsidRPr="008106C7">
        <w:rPr>
          <w:rFonts w:ascii="Calibri" w:hAnsi="Calibri" w:cs="Calibri"/>
          <w:lang w:bidi="ar-EG"/>
        </w:rPr>
        <w:t xml:space="preserve"> married Umm </w:t>
      </w:r>
      <w:r>
        <w:rPr>
          <w:rFonts w:ascii="Calibri" w:hAnsi="Calibri" w:cs="Calibri"/>
          <w:lang w:bidi="ar-EG"/>
        </w:rPr>
        <w:t>Habeebah</w:t>
      </w:r>
      <w:r w:rsidRPr="008106C7">
        <w:rPr>
          <w:rFonts w:ascii="Calibri" w:hAnsi="Calibri" w:cs="Calibri"/>
          <w:lang w:bidi="ar-EG"/>
        </w:rPr>
        <w:t xml:space="preserve"> while she was in the land of </w:t>
      </w:r>
      <w:r>
        <w:rPr>
          <w:rFonts w:ascii="Calibri" w:hAnsi="Calibri" w:cs="Calibri"/>
          <w:lang w:bidi="ar-EG"/>
        </w:rPr>
        <w:t>Al-</w:t>
      </w:r>
      <w:proofErr w:type="spellStart"/>
      <w:r>
        <w:rPr>
          <w:rFonts w:ascii="Calibri" w:hAnsi="Calibri" w:cs="Calibri"/>
          <w:lang w:bidi="ar-EG"/>
        </w:rPr>
        <w:t>Habashah</w:t>
      </w:r>
      <w:proofErr w:type="spellEnd"/>
      <w:r>
        <w:rPr>
          <w:rFonts w:ascii="Calibri" w:hAnsi="Calibri" w:cs="Calibri"/>
          <w:lang w:bidi="ar-EG"/>
        </w:rPr>
        <w:t xml:space="preserve"> (</w:t>
      </w:r>
      <w:r w:rsidRPr="008106C7">
        <w:rPr>
          <w:rFonts w:ascii="Calibri" w:hAnsi="Calibri" w:cs="Calibri"/>
          <w:lang w:bidi="ar-EG"/>
        </w:rPr>
        <w:t>Abyssinia</w:t>
      </w:r>
      <w:r>
        <w:rPr>
          <w:rFonts w:ascii="Calibri" w:hAnsi="Calibri" w:cs="Calibri"/>
          <w:lang w:bidi="ar-EG"/>
        </w:rPr>
        <w:t>)</w:t>
      </w:r>
      <w:r w:rsidRPr="008106C7">
        <w:rPr>
          <w:rFonts w:ascii="Calibri" w:hAnsi="Calibri" w:cs="Calibri"/>
          <w:lang w:bidi="ar-EG"/>
        </w:rPr>
        <w:t xml:space="preserve">; the Negus married her to him and gave her a dowry of four thousand. He then furnished her from his own wealth and sent her to the Messenger of </w:t>
      </w:r>
      <w:r>
        <w:rPr>
          <w:rFonts w:ascii="Calibri" w:hAnsi="Calibri" w:cs="Calibri"/>
          <w:lang w:bidi="ar-EG"/>
        </w:rPr>
        <w:t>Allah</w:t>
      </w:r>
      <w:r w:rsidRPr="008106C7">
        <w:rPr>
          <w:rFonts w:ascii="Calibri" w:hAnsi="Calibri" w:cs="Calibri"/>
          <w:lang w:bidi="ar-EG"/>
        </w:rPr>
        <w:t xml:space="preserve"> </w:t>
      </w:r>
      <w:r w:rsidRPr="008106C7">
        <w:rPr>
          <w:rFonts w:ascii="Calibri" w:hAnsi="Calibri" w:cs="Calibri"/>
          <w:rtl/>
          <w:lang w:bidi="ar-EG"/>
        </w:rPr>
        <w:t>ﷺ</w:t>
      </w:r>
      <w:r w:rsidRPr="008106C7">
        <w:rPr>
          <w:rFonts w:ascii="Calibri" w:hAnsi="Calibri" w:cs="Calibri"/>
          <w:lang w:bidi="ar-EG"/>
        </w:rPr>
        <w:t xml:space="preserve"> with </w:t>
      </w:r>
      <w:proofErr w:type="spellStart"/>
      <w:r w:rsidRPr="005539EB">
        <w:rPr>
          <w:rFonts w:ascii="Calibri" w:hAnsi="Calibri" w:cs="Calibri"/>
          <w:lang w:bidi="ar-EG"/>
        </w:rPr>
        <w:t>Shurahbeel</w:t>
      </w:r>
      <w:proofErr w:type="spellEnd"/>
      <w:r w:rsidRPr="005539EB">
        <w:rPr>
          <w:rFonts w:ascii="Calibri" w:hAnsi="Calibri" w:cs="Calibri"/>
          <w:lang w:bidi="ar-EG"/>
        </w:rPr>
        <w:t xml:space="preserve"> bin Hasanah</w:t>
      </w:r>
      <w:r w:rsidRPr="008106C7">
        <w:rPr>
          <w:rFonts w:ascii="Calibri" w:hAnsi="Calibri" w:cs="Calibri"/>
          <w:lang w:bidi="ar-EG"/>
        </w:rPr>
        <w:t xml:space="preserve">. </w:t>
      </w:r>
      <w:proofErr w:type="gramStart"/>
      <w:r w:rsidRPr="008106C7">
        <w:rPr>
          <w:rFonts w:ascii="Calibri" w:hAnsi="Calibri" w:cs="Calibri"/>
          <w:lang w:bidi="ar-EG"/>
        </w:rPr>
        <w:t>All of</w:t>
      </w:r>
      <w:proofErr w:type="gramEnd"/>
      <w:r w:rsidRPr="008106C7">
        <w:rPr>
          <w:rFonts w:ascii="Calibri" w:hAnsi="Calibri" w:cs="Calibri"/>
          <w:lang w:bidi="ar-EG"/>
        </w:rPr>
        <w:t xml:space="preserve"> her provisions were from the </w:t>
      </w:r>
      <w:r>
        <w:rPr>
          <w:rFonts w:ascii="Calibri" w:hAnsi="Calibri" w:cs="Calibri"/>
          <w:lang w:bidi="ar-EG"/>
        </w:rPr>
        <w:t>Negus</w:t>
      </w:r>
      <w:r w:rsidRPr="008106C7">
        <w:rPr>
          <w:rFonts w:ascii="Calibri" w:hAnsi="Calibri" w:cs="Calibri"/>
          <w:lang w:bidi="ar-EG"/>
        </w:rPr>
        <w:t xml:space="preserve">, and the Messenger of </w:t>
      </w:r>
      <w:r>
        <w:rPr>
          <w:rFonts w:ascii="Calibri" w:hAnsi="Calibri" w:cs="Calibri"/>
          <w:lang w:bidi="ar-EG"/>
        </w:rPr>
        <w:t>Allah</w:t>
      </w:r>
      <w:r w:rsidRPr="008106C7">
        <w:rPr>
          <w:rFonts w:ascii="Calibri" w:hAnsi="Calibri" w:cs="Calibri"/>
          <w:lang w:bidi="ar-EG"/>
        </w:rPr>
        <w:t xml:space="preserve"> </w:t>
      </w:r>
      <w:r w:rsidRPr="008106C7">
        <w:rPr>
          <w:rFonts w:ascii="Calibri" w:hAnsi="Calibri" w:cs="Calibri"/>
          <w:rtl/>
          <w:lang w:bidi="ar-EG"/>
        </w:rPr>
        <w:t>ﷺ</w:t>
      </w:r>
      <w:r w:rsidRPr="008106C7">
        <w:rPr>
          <w:rFonts w:ascii="Calibri" w:hAnsi="Calibri" w:cs="Calibri"/>
          <w:lang w:bidi="ar-EG"/>
        </w:rPr>
        <w:t xml:space="preserve"> did not send anything to her. The dowries of the Prophet’s wives </w:t>
      </w:r>
      <w:r w:rsidRPr="008106C7">
        <w:rPr>
          <w:rFonts w:ascii="Calibri" w:hAnsi="Calibri" w:cs="Calibri"/>
          <w:rtl/>
          <w:lang w:bidi="ar-EG"/>
        </w:rPr>
        <w:t>ﷺ</w:t>
      </w:r>
      <w:r w:rsidRPr="008106C7">
        <w:rPr>
          <w:rFonts w:ascii="Calibri" w:hAnsi="Calibri" w:cs="Calibri"/>
          <w:lang w:bidi="ar-EG"/>
        </w:rPr>
        <w:t xml:space="preserve"> were four hundred </w:t>
      </w:r>
      <w:r>
        <w:rPr>
          <w:rFonts w:ascii="Calibri" w:hAnsi="Calibri" w:cs="Calibri"/>
          <w:lang w:bidi="ar-EG"/>
        </w:rPr>
        <w:t>D</w:t>
      </w:r>
      <w:r w:rsidRPr="008106C7">
        <w:rPr>
          <w:rFonts w:ascii="Calibri" w:hAnsi="Calibri" w:cs="Calibri"/>
          <w:lang w:bidi="ar-EG"/>
        </w:rPr>
        <w:t>irham</w:t>
      </w:r>
      <w:r>
        <w:rPr>
          <w:rFonts w:ascii="Calibri" w:hAnsi="Calibri" w:cs="Calibri"/>
          <w:lang w:bidi="ar-EG"/>
        </w:rPr>
        <w:t xml:space="preserve">]. This Isnad is also of the highest level of authenticity (Sihhah). </w:t>
      </w:r>
    </w:p>
    <w:p w14:paraId="3115831F" w14:textId="77777777" w:rsidR="00005C44" w:rsidRPr="00024707" w:rsidRDefault="00005C44" w:rsidP="00005C44">
      <w:pPr>
        <w:rPr>
          <w:rFonts w:ascii="Traditional Arabic" w:hAnsi="Traditional Arabic" w:cs="Traditional Arabic"/>
          <w:sz w:val="22"/>
          <w:szCs w:val="22"/>
          <w:rtl/>
        </w:rPr>
      </w:pPr>
    </w:p>
    <w:p w14:paraId="2154025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وأخرج ابن أبي عاصم في الآحاد والمثاني: حدثنا أبو بكر بن أبي شيبة حدثنا يعمر بن بشر حدثنا بن المبارك عن معمر عن الزهري عن عروة عن أم حبيبة رضي الله تعالى عنها: [أنها كانت تحت عبيد الله بن جحش وكان رحل إلى النجاشي وأن النبي، صلى الله عليه وسلم، تزوج أم حبيبة وأنها بأرض الحبشة زوجها إياه النجاشي وأمهرها أربعة آلف درهم وجهزها من عنده ثم بعث بها مع شرحبيل بن حسنة وجهازها كله من عند النجاشي ولم يرسل إليها رسول الله، صلى الله عليه وسلم، بشيء وكان مهر أزواج النبي، صلى الله عليه وسلم، أربع مائة درهم]. وهذا الإسناد في غاية الصحة كذلك.</w:t>
      </w:r>
    </w:p>
    <w:p w14:paraId="2EE9D743" w14:textId="77777777" w:rsidR="00005C44" w:rsidRDefault="00005C44" w:rsidP="00005C44">
      <w:pPr>
        <w:rPr>
          <w:rFonts w:ascii="Traditional Arabic" w:hAnsi="Traditional Arabic" w:cs="Traditional Arabic"/>
          <w:sz w:val="22"/>
          <w:szCs w:val="22"/>
        </w:rPr>
      </w:pPr>
    </w:p>
    <w:p w14:paraId="5BF3E627" w14:textId="77777777" w:rsidR="00005C44" w:rsidRPr="00D73E96" w:rsidRDefault="00005C44" w:rsidP="00005C44">
      <w:pPr>
        <w:rPr>
          <w:rFonts w:ascii="Calibri" w:hAnsi="Calibri" w:cs="Calibri"/>
          <w:lang w:bidi="ar-EG"/>
        </w:rPr>
      </w:pPr>
      <w:r w:rsidRPr="00D73E96">
        <w:rPr>
          <w:rFonts w:ascii="Calibri" w:hAnsi="Calibri" w:cs="Calibri"/>
          <w:lang w:bidi="ar-EG"/>
        </w:rPr>
        <w:lastRenderedPageBreak/>
        <w:t>- Ibn Abi ‘Aasim recorded in “</w:t>
      </w:r>
      <w:r w:rsidRPr="00D73E96">
        <w:rPr>
          <w:rFonts w:ascii="Calibri" w:hAnsi="Calibri" w:cs="Calibri"/>
          <w:b/>
          <w:bCs/>
          <w:lang w:bidi="ar-EG"/>
        </w:rPr>
        <w:t>Al-</w:t>
      </w:r>
      <w:proofErr w:type="spellStart"/>
      <w:r w:rsidRPr="00D73E96">
        <w:rPr>
          <w:rFonts w:ascii="Calibri" w:hAnsi="Calibri" w:cs="Calibri"/>
          <w:b/>
          <w:bCs/>
          <w:lang w:bidi="ar-EG"/>
        </w:rPr>
        <w:t>Aahaad</w:t>
      </w:r>
      <w:proofErr w:type="spellEnd"/>
      <w:r w:rsidRPr="00D73E96">
        <w:rPr>
          <w:rFonts w:ascii="Calibri" w:hAnsi="Calibri" w:cs="Calibri"/>
          <w:b/>
          <w:bCs/>
          <w:lang w:bidi="ar-EG"/>
        </w:rPr>
        <w:t xml:space="preserve"> Al-</w:t>
      </w:r>
      <w:proofErr w:type="spellStart"/>
      <w:r w:rsidRPr="00D73E96">
        <w:rPr>
          <w:rFonts w:ascii="Calibri" w:hAnsi="Calibri" w:cs="Calibri"/>
          <w:b/>
          <w:bCs/>
          <w:lang w:bidi="ar-EG"/>
        </w:rPr>
        <w:t>Mathaaniy</w:t>
      </w:r>
      <w:proofErr w:type="spellEnd"/>
      <w:r w:rsidRPr="00D73E96">
        <w:rPr>
          <w:rFonts w:ascii="Calibri" w:hAnsi="Calibri" w:cs="Calibri"/>
          <w:lang w:bidi="ar-EG"/>
        </w:rPr>
        <w:t>”: [</w:t>
      </w:r>
      <w:r>
        <w:rPr>
          <w:rFonts w:ascii="Calibri" w:hAnsi="Calibri" w:cs="Calibri"/>
          <w:lang w:bidi="ar-EG"/>
        </w:rPr>
        <w:t xml:space="preserve">Abu Bakr bin Abi Shaibah related to us: </w:t>
      </w:r>
      <w:proofErr w:type="spellStart"/>
      <w:r>
        <w:rPr>
          <w:rFonts w:ascii="Calibri" w:hAnsi="Calibri" w:cs="Calibri"/>
          <w:lang w:bidi="ar-EG"/>
        </w:rPr>
        <w:t>Ya’mar</w:t>
      </w:r>
      <w:proofErr w:type="spellEnd"/>
      <w:r>
        <w:rPr>
          <w:rFonts w:ascii="Calibri" w:hAnsi="Calibri" w:cs="Calibri"/>
          <w:lang w:bidi="ar-EG"/>
        </w:rPr>
        <w:t xml:space="preserve"> bin Bihr related to us: Ibn ul-Mubarak related to us from </w:t>
      </w:r>
      <w:proofErr w:type="spellStart"/>
      <w:r>
        <w:rPr>
          <w:rFonts w:ascii="Calibri" w:hAnsi="Calibri" w:cs="Calibri"/>
          <w:lang w:bidi="ar-EG"/>
        </w:rPr>
        <w:t>Ma’mar</w:t>
      </w:r>
      <w:proofErr w:type="spellEnd"/>
      <w:r>
        <w:rPr>
          <w:rFonts w:ascii="Calibri" w:hAnsi="Calibri" w:cs="Calibri"/>
          <w:lang w:bidi="ar-EG"/>
        </w:rPr>
        <w:t>, from Az-</w:t>
      </w:r>
      <w:proofErr w:type="spellStart"/>
      <w:r>
        <w:rPr>
          <w:rFonts w:ascii="Calibri" w:hAnsi="Calibri" w:cs="Calibri"/>
          <w:lang w:bidi="ar-EG"/>
        </w:rPr>
        <w:t>Zuhriy</w:t>
      </w:r>
      <w:proofErr w:type="spellEnd"/>
      <w:r>
        <w:rPr>
          <w:rFonts w:ascii="Calibri" w:hAnsi="Calibri" w:cs="Calibri"/>
          <w:lang w:bidi="ar-EG"/>
        </w:rPr>
        <w:t xml:space="preserve">, from ‘Urwah, from Umm Habeebah, may Allah be pleased with her: [That she had been married to ‘Ubaidullah bin Jahsh and he had travelled to An-Najaashiy (The Negus). And that the Prophet </w:t>
      </w:r>
      <w:r>
        <w:rPr>
          <w:rFonts w:ascii="Calibri" w:hAnsi="Calibri" w:cs="Calibri" w:hint="cs"/>
          <w:rtl/>
          <w:lang w:bidi="ar-EG"/>
        </w:rPr>
        <w:t>ﷺ</w:t>
      </w:r>
      <w:r>
        <w:rPr>
          <w:rFonts w:ascii="Calibri" w:hAnsi="Calibri" w:cs="Calibri"/>
          <w:lang w:bidi="ar-EG"/>
        </w:rPr>
        <w:t xml:space="preserve"> married Umm Habeebah whilst she was in the land of Al-</w:t>
      </w:r>
      <w:proofErr w:type="spellStart"/>
      <w:r>
        <w:rPr>
          <w:rFonts w:ascii="Calibri" w:hAnsi="Calibri" w:cs="Calibri"/>
          <w:lang w:bidi="ar-EG"/>
        </w:rPr>
        <w:t>Habashah</w:t>
      </w:r>
      <w:proofErr w:type="spellEnd"/>
      <w:r>
        <w:rPr>
          <w:rFonts w:ascii="Calibri" w:hAnsi="Calibri" w:cs="Calibri"/>
          <w:lang w:bidi="ar-EG"/>
        </w:rPr>
        <w:t xml:space="preserve"> (Abyssinia). An-Najaashiy (The Negus) married her to him and gave her a Mahr (dowry) of four thousand Dirham. He gave her provisions from his own wealth and then sent her along with </w:t>
      </w:r>
      <w:proofErr w:type="spellStart"/>
      <w:r>
        <w:rPr>
          <w:rFonts w:ascii="Calibri" w:hAnsi="Calibri" w:cs="Calibri"/>
          <w:lang w:bidi="ar-EG"/>
        </w:rPr>
        <w:t>Shurahbeel</w:t>
      </w:r>
      <w:proofErr w:type="spellEnd"/>
      <w:r>
        <w:rPr>
          <w:rFonts w:ascii="Calibri" w:hAnsi="Calibri" w:cs="Calibri"/>
          <w:lang w:bidi="ar-EG"/>
        </w:rPr>
        <w:t xml:space="preserve"> bin Hasanah and all her provisions were from the </w:t>
      </w:r>
      <w:proofErr w:type="spellStart"/>
      <w:r>
        <w:rPr>
          <w:rFonts w:ascii="Calibri" w:hAnsi="Calibri" w:cs="Calibri"/>
          <w:lang w:bidi="ar-EG"/>
        </w:rPr>
        <w:t>Najaashiy</w:t>
      </w:r>
      <w:proofErr w:type="spellEnd"/>
      <w:r>
        <w:rPr>
          <w:rFonts w:ascii="Calibri" w:hAnsi="Calibri" w:cs="Calibri"/>
          <w:lang w:bidi="ar-EG"/>
        </w:rPr>
        <w:t xml:space="preserve"> (Negus) whilst the Messenger of Allah </w:t>
      </w:r>
      <w:r>
        <w:rPr>
          <w:rFonts w:ascii="Calibri" w:hAnsi="Calibri" w:cs="Calibri" w:hint="cs"/>
          <w:rtl/>
          <w:lang w:bidi="ar-EG"/>
        </w:rPr>
        <w:t>ﷺ</w:t>
      </w:r>
      <w:r>
        <w:rPr>
          <w:rFonts w:ascii="Calibri" w:hAnsi="Calibri" w:cs="Calibri"/>
          <w:lang w:bidi="ar-EG"/>
        </w:rPr>
        <w:t xml:space="preserve"> didn’t send anything to her. And the Mahr (dowry) of the wives of the Prophet </w:t>
      </w:r>
      <w:r>
        <w:rPr>
          <w:rFonts w:ascii="Calibri" w:hAnsi="Calibri" w:cs="Calibri" w:hint="cs"/>
          <w:rtl/>
          <w:lang w:bidi="ar-EG"/>
        </w:rPr>
        <w:t>ﷺ</w:t>
      </w:r>
      <w:r>
        <w:rPr>
          <w:rFonts w:ascii="Calibri" w:hAnsi="Calibri" w:cs="Calibri"/>
          <w:lang w:bidi="ar-EG"/>
        </w:rPr>
        <w:t xml:space="preserve"> was four hundred Dirham]. This Isnad is also of the highest grade of authenticity (Sihhah).  </w:t>
      </w:r>
    </w:p>
    <w:p w14:paraId="36D14494" w14:textId="77777777" w:rsidR="00005C44" w:rsidRPr="00024707" w:rsidRDefault="00005C44" w:rsidP="00005C44">
      <w:pPr>
        <w:rPr>
          <w:rFonts w:ascii="Traditional Arabic" w:hAnsi="Traditional Arabic" w:cs="Traditional Arabic"/>
          <w:sz w:val="22"/>
          <w:szCs w:val="22"/>
          <w:rtl/>
        </w:rPr>
      </w:pPr>
    </w:p>
    <w:p w14:paraId="1540B68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«المعجم الكبير»: حدثنا عبيد بن غنام حدثنا أبو بكر بن أبي شيبة (ح) وحدثنا الحسين بن إسحاق التستري حدثنا عثمان بن أبي شيبة قالا: حدثنا يعمر بن بشر حدثنا عبد الله بن المبارك، بمثله.</w:t>
      </w:r>
    </w:p>
    <w:p w14:paraId="6EA683C6" w14:textId="77777777" w:rsidR="00005C44" w:rsidRDefault="00005C44" w:rsidP="00005C44">
      <w:pPr>
        <w:rPr>
          <w:rFonts w:ascii="Traditional Arabic" w:hAnsi="Traditional Arabic" w:cs="Traditional Arabic"/>
          <w:sz w:val="22"/>
          <w:szCs w:val="22"/>
        </w:rPr>
      </w:pPr>
    </w:p>
    <w:p w14:paraId="051A2803" w14:textId="77777777" w:rsidR="00005C44" w:rsidRPr="00D943A4" w:rsidRDefault="00005C44" w:rsidP="00005C44">
      <w:pPr>
        <w:rPr>
          <w:rFonts w:ascii="Calibri" w:hAnsi="Calibri" w:cs="Calibri"/>
          <w:lang w:bidi="ar-EG"/>
        </w:rPr>
      </w:pPr>
      <w:r w:rsidRPr="00D943A4">
        <w:rPr>
          <w:rFonts w:ascii="Calibri" w:hAnsi="Calibri" w:cs="Calibri"/>
          <w:lang w:bidi="ar-EG"/>
        </w:rPr>
        <w:t>- And in “</w:t>
      </w:r>
      <w:r w:rsidRPr="00D943A4">
        <w:rPr>
          <w:rFonts w:ascii="Calibri" w:hAnsi="Calibri" w:cs="Calibri"/>
          <w:b/>
          <w:bCs/>
          <w:lang w:bidi="ar-EG"/>
        </w:rPr>
        <w:t>Al-</w:t>
      </w:r>
      <w:proofErr w:type="spellStart"/>
      <w:r w:rsidRPr="00D943A4">
        <w:rPr>
          <w:rFonts w:ascii="Calibri" w:hAnsi="Calibri" w:cs="Calibri"/>
          <w:b/>
          <w:bCs/>
          <w:lang w:bidi="ar-EG"/>
        </w:rPr>
        <w:t>Mu’jam</w:t>
      </w:r>
      <w:proofErr w:type="spellEnd"/>
      <w:r w:rsidRPr="00D943A4">
        <w:rPr>
          <w:rFonts w:ascii="Calibri" w:hAnsi="Calibri" w:cs="Calibri"/>
          <w:b/>
          <w:bCs/>
          <w:lang w:bidi="ar-EG"/>
        </w:rPr>
        <w:t xml:space="preserve"> Al-Kabir</w:t>
      </w:r>
      <w:r w:rsidRPr="00D943A4">
        <w:rPr>
          <w:rFonts w:ascii="Calibri" w:hAnsi="Calibri" w:cs="Calibri"/>
          <w:lang w:bidi="ar-EG"/>
        </w:rPr>
        <w:t xml:space="preserve">”: [‘Ubaid bin </w:t>
      </w:r>
      <w:proofErr w:type="spellStart"/>
      <w:r w:rsidRPr="00D943A4">
        <w:rPr>
          <w:rFonts w:ascii="Calibri" w:hAnsi="Calibri" w:cs="Calibri"/>
          <w:lang w:bidi="ar-EG"/>
        </w:rPr>
        <w:t>Ghannaam</w:t>
      </w:r>
      <w:proofErr w:type="spellEnd"/>
      <w:r w:rsidRPr="00D943A4">
        <w:rPr>
          <w:rFonts w:ascii="Calibri" w:hAnsi="Calibri" w:cs="Calibri"/>
          <w:lang w:bidi="ar-EG"/>
        </w:rPr>
        <w:t xml:space="preserve"> related to</w:t>
      </w:r>
      <w:r>
        <w:rPr>
          <w:rFonts w:ascii="Calibri" w:hAnsi="Calibri" w:cs="Calibri"/>
          <w:lang w:bidi="ar-EG"/>
        </w:rPr>
        <w:t xml:space="preserve"> us: Abu Bakr bin Abi Shaibah related to us (And) Al-Husain bin Ishaq At-</w:t>
      </w:r>
      <w:proofErr w:type="spellStart"/>
      <w:r>
        <w:rPr>
          <w:rFonts w:ascii="Calibri" w:hAnsi="Calibri" w:cs="Calibri"/>
          <w:lang w:bidi="ar-EG"/>
        </w:rPr>
        <w:t>Tustariy</w:t>
      </w:r>
      <w:proofErr w:type="spellEnd"/>
      <w:r>
        <w:rPr>
          <w:rFonts w:ascii="Calibri" w:hAnsi="Calibri" w:cs="Calibri"/>
          <w:lang w:bidi="ar-EG"/>
        </w:rPr>
        <w:t xml:space="preserve"> related to us: ‘Uthman bin Abi Shaibah related to us: They both said: </w:t>
      </w:r>
      <w:proofErr w:type="spellStart"/>
      <w:r>
        <w:rPr>
          <w:rFonts w:ascii="Calibri" w:hAnsi="Calibri" w:cs="Calibri"/>
          <w:lang w:bidi="ar-EG"/>
        </w:rPr>
        <w:t>Ya’mar</w:t>
      </w:r>
      <w:proofErr w:type="spellEnd"/>
      <w:r>
        <w:rPr>
          <w:rFonts w:ascii="Calibri" w:hAnsi="Calibri" w:cs="Calibri"/>
          <w:lang w:bidi="ar-EG"/>
        </w:rPr>
        <w:t xml:space="preserve"> bin Bishr related to us: Abdullah bin Al-Mubarak related to us: The same as the previous Hadith]. </w:t>
      </w:r>
    </w:p>
    <w:p w14:paraId="577DAFEA" w14:textId="77777777" w:rsidR="00005C44" w:rsidRPr="00024707" w:rsidRDefault="00005C44" w:rsidP="00005C44">
      <w:pPr>
        <w:rPr>
          <w:rFonts w:ascii="Traditional Arabic" w:hAnsi="Traditional Arabic" w:cs="Traditional Arabic"/>
          <w:sz w:val="22"/>
          <w:szCs w:val="22"/>
          <w:rtl/>
        </w:rPr>
      </w:pPr>
    </w:p>
    <w:p w14:paraId="0BD2800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سنن البيهقي الكبرى: وأخبرنا أبو الحسين بن الفضل القطان ببغداد أنبأ عبد الله بن جعفر بن درستويه حدثنا يعقوب بن سفيان حدثنا عبد الله بن عثمان أنبأ عبد الله هو بن المبارك أنبأ معمر عن الزهري عن عروة بن الزبير عن أم حبيبة، رضي الله تعالى عنها، أنها كانت تحت عبيد الله بن جحش وكان رحل إلى النجاشي فمات وأن رسول الله، صلى الله عليه وسلم، تزوج أم حبيبة وأنها لبأرض الحبشة زوجها إياه النجاشي ومهرها أربعة آلاف ثم جهزها من عنده فبعث بها إلى رسول الله، صلى الله عليه وسلم، مع شرحبيل بن حسنة وجهازها كله من عند النجاشي ولم يرسل إليها رسول الله، صلى الله عليه وسلم، بشيء وكان مهور أزواج رسول الله، صلى الله عليه وسلم، أربعمائة درهم.</w:t>
      </w:r>
    </w:p>
    <w:p w14:paraId="25861BC1" w14:textId="77777777" w:rsidR="00005C44" w:rsidRDefault="00005C44" w:rsidP="00005C44">
      <w:pPr>
        <w:rPr>
          <w:rFonts w:ascii="Traditional Arabic" w:hAnsi="Traditional Arabic" w:cs="Traditional Arabic"/>
          <w:sz w:val="22"/>
          <w:szCs w:val="22"/>
        </w:rPr>
      </w:pPr>
    </w:p>
    <w:p w14:paraId="24E39015" w14:textId="77777777" w:rsidR="00005C44" w:rsidRPr="00575F3F" w:rsidRDefault="00005C44" w:rsidP="00005C44">
      <w:pPr>
        <w:rPr>
          <w:rFonts w:ascii="Calibri" w:hAnsi="Calibri" w:cs="Calibri"/>
          <w:lang w:bidi="ar-EG"/>
        </w:rPr>
      </w:pPr>
      <w:r w:rsidRPr="00575F3F">
        <w:rPr>
          <w:rFonts w:ascii="Calibri" w:hAnsi="Calibri" w:cs="Calibri"/>
          <w:lang w:bidi="ar-EG"/>
        </w:rPr>
        <w:t>- And in “</w:t>
      </w:r>
      <w:r w:rsidRPr="00575F3F">
        <w:rPr>
          <w:rFonts w:ascii="Calibri" w:hAnsi="Calibri" w:cs="Calibri"/>
          <w:b/>
          <w:bCs/>
          <w:lang w:bidi="ar-EG"/>
        </w:rPr>
        <w:t>Sunan Al-</w:t>
      </w:r>
      <w:proofErr w:type="spellStart"/>
      <w:r w:rsidRPr="00575F3F">
        <w:rPr>
          <w:rFonts w:ascii="Calibri" w:hAnsi="Calibri" w:cs="Calibri"/>
          <w:b/>
          <w:bCs/>
          <w:lang w:bidi="ar-EG"/>
        </w:rPr>
        <w:t>Baihaqiy</w:t>
      </w:r>
      <w:proofErr w:type="spellEnd"/>
      <w:r w:rsidRPr="00575F3F">
        <w:rPr>
          <w:rFonts w:ascii="Calibri" w:hAnsi="Calibri" w:cs="Calibri"/>
          <w:b/>
          <w:bCs/>
          <w:lang w:bidi="ar-EG"/>
        </w:rPr>
        <w:t xml:space="preserve"> Al-Kubra</w:t>
      </w:r>
      <w:r w:rsidRPr="00575F3F">
        <w:rPr>
          <w:rFonts w:ascii="Calibri" w:hAnsi="Calibri" w:cs="Calibri"/>
          <w:lang w:bidi="ar-EG"/>
        </w:rPr>
        <w:t>”: [Abu Al-Husain bin Al-Fadl Al-Qattaan informed us in Baghdad: A</w:t>
      </w:r>
      <w:r>
        <w:rPr>
          <w:rFonts w:ascii="Calibri" w:hAnsi="Calibri" w:cs="Calibri"/>
          <w:lang w:bidi="ar-EG"/>
        </w:rPr>
        <w:t xml:space="preserve">bdullah bin Ja’far bin </w:t>
      </w:r>
      <w:proofErr w:type="spellStart"/>
      <w:r>
        <w:rPr>
          <w:rFonts w:ascii="Calibri" w:hAnsi="Calibri" w:cs="Calibri"/>
          <w:lang w:bidi="ar-EG"/>
        </w:rPr>
        <w:t>Darastawaih</w:t>
      </w:r>
      <w:proofErr w:type="spellEnd"/>
      <w:r>
        <w:rPr>
          <w:rFonts w:ascii="Calibri" w:hAnsi="Calibri" w:cs="Calibri"/>
          <w:lang w:bidi="ar-EG"/>
        </w:rPr>
        <w:t xml:space="preserve"> informed (</w:t>
      </w:r>
      <w:proofErr w:type="spellStart"/>
      <w:r>
        <w:rPr>
          <w:rFonts w:ascii="Calibri" w:hAnsi="Calibri" w:cs="Calibri"/>
          <w:lang w:bidi="ar-EG"/>
        </w:rPr>
        <w:t>Anba’a</w:t>
      </w:r>
      <w:proofErr w:type="spellEnd"/>
      <w:r>
        <w:rPr>
          <w:rFonts w:ascii="Calibri" w:hAnsi="Calibri" w:cs="Calibri"/>
          <w:lang w:bidi="ar-EG"/>
        </w:rPr>
        <w:t>): Ya’qub bin Sufyan related to us: Abdullah bin ‘Uthman related to us: Abdullah, meaning Ibn ul-Mubarak, informed (</w:t>
      </w:r>
      <w:proofErr w:type="spellStart"/>
      <w:r>
        <w:rPr>
          <w:rFonts w:ascii="Calibri" w:hAnsi="Calibri" w:cs="Calibri"/>
          <w:lang w:bidi="ar-EG"/>
        </w:rPr>
        <w:t>Anba’a</w:t>
      </w:r>
      <w:proofErr w:type="spellEnd"/>
      <w:r>
        <w:rPr>
          <w:rFonts w:ascii="Calibri" w:hAnsi="Calibri" w:cs="Calibri"/>
          <w:lang w:bidi="ar-EG"/>
        </w:rPr>
        <w:t xml:space="preserve">): </w:t>
      </w:r>
      <w:proofErr w:type="spellStart"/>
      <w:r>
        <w:rPr>
          <w:rFonts w:ascii="Calibri" w:hAnsi="Calibri" w:cs="Calibri"/>
          <w:lang w:bidi="ar-EG"/>
        </w:rPr>
        <w:t>Ma’mar</w:t>
      </w:r>
      <w:proofErr w:type="spellEnd"/>
      <w:r>
        <w:rPr>
          <w:rFonts w:ascii="Calibri" w:hAnsi="Calibri" w:cs="Calibri"/>
          <w:lang w:bidi="ar-EG"/>
        </w:rPr>
        <w:t xml:space="preserve"> informed (</w:t>
      </w:r>
      <w:proofErr w:type="spellStart"/>
      <w:r>
        <w:rPr>
          <w:rFonts w:ascii="Calibri" w:hAnsi="Calibri" w:cs="Calibri"/>
          <w:lang w:bidi="ar-EG"/>
        </w:rPr>
        <w:t>Anba’a</w:t>
      </w:r>
      <w:proofErr w:type="spellEnd"/>
      <w:r>
        <w:rPr>
          <w:rFonts w:ascii="Calibri" w:hAnsi="Calibri" w:cs="Calibri"/>
          <w:lang w:bidi="ar-EG"/>
        </w:rPr>
        <w:t>) from Az-</w:t>
      </w:r>
      <w:proofErr w:type="spellStart"/>
      <w:r>
        <w:rPr>
          <w:rFonts w:ascii="Calibri" w:hAnsi="Calibri" w:cs="Calibri"/>
          <w:lang w:bidi="ar-EG"/>
        </w:rPr>
        <w:t>Zuhriy</w:t>
      </w:r>
      <w:proofErr w:type="spellEnd"/>
      <w:r>
        <w:rPr>
          <w:rFonts w:ascii="Calibri" w:hAnsi="Calibri" w:cs="Calibri"/>
          <w:lang w:bidi="ar-EG"/>
        </w:rPr>
        <w:t xml:space="preserve">, from ‘Urwah bin Az-Zubair, from Umm Habeebah, may Allah be pleased with her: </w:t>
      </w:r>
      <w:r w:rsidRPr="009B7A52">
        <w:rPr>
          <w:rFonts w:ascii="Calibri" w:hAnsi="Calibri" w:cs="Calibri"/>
          <w:lang w:bidi="ar-EG"/>
        </w:rPr>
        <w:t xml:space="preserve">That she had been married to ‘Ubaidullah bin Jahsh and he had travelled to An-Najaashiy (The Negus). </w:t>
      </w:r>
      <w:r>
        <w:rPr>
          <w:rFonts w:ascii="Calibri" w:hAnsi="Calibri" w:cs="Calibri"/>
          <w:lang w:bidi="ar-EG"/>
        </w:rPr>
        <w:t xml:space="preserve"> He then died and</w:t>
      </w:r>
      <w:r w:rsidRPr="009B7A52">
        <w:rPr>
          <w:rFonts w:ascii="Calibri" w:hAnsi="Calibri" w:cs="Calibri"/>
          <w:lang w:bidi="ar-EG"/>
        </w:rPr>
        <w:t xml:space="preserve"> the </w:t>
      </w:r>
      <w:r>
        <w:rPr>
          <w:rFonts w:ascii="Calibri" w:hAnsi="Calibri" w:cs="Calibri"/>
          <w:lang w:bidi="ar-EG"/>
        </w:rPr>
        <w:t>Messenger of Allah</w:t>
      </w:r>
      <w:r w:rsidRPr="009B7A52">
        <w:rPr>
          <w:rFonts w:ascii="Calibri" w:hAnsi="Calibri" w:cs="Calibri"/>
          <w:lang w:bidi="ar-EG"/>
        </w:rPr>
        <w:t xml:space="preserve"> </w:t>
      </w:r>
      <w:r w:rsidRPr="009B7A52">
        <w:rPr>
          <w:rFonts w:ascii="Calibri" w:hAnsi="Calibri" w:cs="Calibri"/>
          <w:rtl/>
          <w:lang w:bidi="ar-EG"/>
        </w:rPr>
        <w:t>ﷺ</w:t>
      </w:r>
      <w:r w:rsidRPr="009B7A52">
        <w:rPr>
          <w:rFonts w:ascii="Calibri" w:hAnsi="Calibri" w:cs="Calibri"/>
          <w:lang w:bidi="ar-EG"/>
        </w:rPr>
        <w:t xml:space="preserve"> married Umm Habeebah whilst she was in the land of Al-</w:t>
      </w:r>
      <w:proofErr w:type="spellStart"/>
      <w:r w:rsidRPr="009B7A52">
        <w:rPr>
          <w:rFonts w:ascii="Calibri" w:hAnsi="Calibri" w:cs="Calibri"/>
          <w:lang w:bidi="ar-EG"/>
        </w:rPr>
        <w:t>Habashah</w:t>
      </w:r>
      <w:proofErr w:type="spellEnd"/>
      <w:r w:rsidRPr="009B7A52">
        <w:rPr>
          <w:rFonts w:ascii="Calibri" w:hAnsi="Calibri" w:cs="Calibri"/>
          <w:lang w:bidi="ar-EG"/>
        </w:rPr>
        <w:t xml:space="preserve"> (Abyssinia). An-Najaashiy (The Negus) married her to him and gave her a Mahr (dowry) of four thousand Dirham. He gave her provisions from his own wealth and then sent her</w:t>
      </w:r>
      <w:r>
        <w:rPr>
          <w:rFonts w:ascii="Calibri" w:hAnsi="Calibri" w:cs="Calibri"/>
          <w:lang w:bidi="ar-EG"/>
        </w:rPr>
        <w:t xml:space="preserve"> to the Messenger of Allah </w:t>
      </w:r>
      <w:r>
        <w:rPr>
          <w:rFonts w:ascii="Calibri" w:hAnsi="Calibri" w:cs="Calibri" w:hint="cs"/>
          <w:rtl/>
          <w:lang w:bidi="ar-EG"/>
        </w:rPr>
        <w:t>ﷺ</w:t>
      </w:r>
      <w:r w:rsidRPr="009B7A52">
        <w:rPr>
          <w:rFonts w:ascii="Calibri" w:hAnsi="Calibri" w:cs="Calibri"/>
          <w:lang w:bidi="ar-EG"/>
        </w:rPr>
        <w:t xml:space="preserve"> along with </w:t>
      </w:r>
      <w:proofErr w:type="spellStart"/>
      <w:r w:rsidRPr="009B7A52">
        <w:rPr>
          <w:rFonts w:ascii="Calibri" w:hAnsi="Calibri" w:cs="Calibri"/>
          <w:lang w:bidi="ar-EG"/>
        </w:rPr>
        <w:t>Shurahbeel</w:t>
      </w:r>
      <w:proofErr w:type="spellEnd"/>
      <w:r w:rsidRPr="009B7A52">
        <w:rPr>
          <w:rFonts w:ascii="Calibri" w:hAnsi="Calibri" w:cs="Calibri"/>
          <w:lang w:bidi="ar-EG"/>
        </w:rPr>
        <w:t xml:space="preserve"> bin Hasanah and all her provisions were from the</w:t>
      </w:r>
      <w:r>
        <w:rPr>
          <w:rFonts w:ascii="Calibri" w:hAnsi="Calibri" w:cs="Calibri"/>
          <w:lang w:bidi="ar-EG"/>
        </w:rPr>
        <w:t xml:space="preserve"> wealth of the</w:t>
      </w:r>
      <w:r w:rsidRPr="009B7A52">
        <w:rPr>
          <w:rFonts w:ascii="Calibri" w:hAnsi="Calibri" w:cs="Calibri"/>
          <w:lang w:bidi="ar-EG"/>
        </w:rPr>
        <w:t xml:space="preserve"> </w:t>
      </w:r>
      <w:proofErr w:type="spellStart"/>
      <w:r w:rsidRPr="009B7A52">
        <w:rPr>
          <w:rFonts w:ascii="Calibri" w:hAnsi="Calibri" w:cs="Calibri"/>
          <w:lang w:bidi="ar-EG"/>
        </w:rPr>
        <w:t>Najaashiy</w:t>
      </w:r>
      <w:proofErr w:type="spellEnd"/>
      <w:r w:rsidRPr="009B7A52">
        <w:rPr>
          <w:rFonts w:ascii="Calibri" w:hAnsi="Calibri" w:cs="Calibri"/>
          <w:lang w:bidi="ar-EG"/>
        </w:rPr>
        <w:t xml:space="preserve"> (Negus) whilst the Messenger of Allah </w:t>
      </w:r>
      <w:r w:rsidRPr="009B7A52">
        <w:rPr>
          <w:rFonts w:ascii="Calibri" w:hAnsi="Calibri" w:cs="Calibri"/>
          <w:rtl/>
          <w:lang w:bidi="ar-EG"/>
        </w:rPr>
        <w:t>ﷺ</w:t>
      </w:r>
      <w:r w:rsidRPr="009B7A52">
        <w:rPr>
          <w:rFonts w:ascii="Calibri" w:hAnsi="Calibri" w:cs="Calibri"/>
          <w:lang w:bidi="ar-EG"/>
        </w:rPr>
        <w:t xml:space="preserve"> didn’t send anything to her. And the </w:t>
      </w:r>
      <w:proofErr w:type="spellStart"/>
      <w:r w:rsidRPr="009B7A52">
        <w:rPr>
          <w:rFonts w:ascii="Calibri" w:hAnsi="Calibri" w:cs="Calibri"/>
          <w:lang w:bidi="ar-EG"/>
        </w:rPr>
        <w:t>M</w:t>
      </w:r>
      <w:r>
        <w:rPr>
          <w:rFonts w:ascii="Calibri" w:hAnsi="Calibri" w:cs="Calibri"/>
          <w:lang w:bidi="ar-EG"/>
        </w:rPr>
        <w:t>u</w:t>
      </w:r>
      <w:r w:rsidRPr="009B7A52">
        <w:rPr>
          <w:rFonts w:ascii="Calibri" w:hAnsi="Calibri" w:cs="Calibri"/>
          <w:lang w:bidi="ar-EG"/>
        </w:rPr>
        <w:t>h</w:t>
      </w:r>
      <w:r>
        <w:rPr>
          <w:rFonts w:ascii="Calibri" w:hAnsi="Calibri" w:cs="Calibri"/>
          <w:lang w:bidi="ar-EG"/>
        </w:rPr>
        <w:t>oo</w:t>
      </w:r>
      <w:r w:rsidRPr="009B7A52">
        <w:rPr>
          <w:rFonts w:ascii="Calibri" w:hAnsi="Calibri" w:cs="Calibri"/>
          <w:lang w:bidi="ar-EG"/>
        </w:rPr>
        <w:t>r</w:t>
      </w:r>
      <w:proofErr w:type="spellEnd"/>
      <w:r w:rsidRPr="009B7A52">
        <w:rPr>
          <w:rFonts w:ascii="Calibri" w:hAnsi="Calibri" w:cs="Calibri"/>
          <w:lang w:bidi="ar-EG"/>
        </w:rPr>
        <w:t xml:space="preserve"> (dowr</w:t>
      </w:r>
      <w:r>
        <w:rPr>
          <w:rFonts w:ascii="Calibri" w:hAnsi="Calibri" w:cs="Calibri"/>
          <w:lang w:bidi="ar-EG"/>
        </w:rPr>
        <w:t>ies</w:t>
      </w:r>
      <w:r w:rsidRPr="009B7A52">
        <w:rPr>
          <w:rFonts w:ascii="Calibri" w:hAnsi="Calibri" w:cs="Calibri"/>
          <w:lang w:bidi="ar-EG"/>
        </w:rPr>
        <w:t xml:space="preserve">) of the wives of the </w:t>
      </w:r>
      <w:r>
        <w:rPr>
          <w:rFonts w:ascii="Calibri" w:hAnsi="Calibri" w:cs="Calibri"/>
          <w:lang w:bidi="ar-EG"/>
        </w:rPr>
        <w:t>Messenger of Allah</w:t>
      </w:r>
      <w:r w:rsidRPr="009B7A52">
        <w:rPr>
          <w:rFonts w:ascii="Calibri" w:hAnsi="Calibri" w:cs="Calibri"/>
          <w:lang w:bidi="ar-EG"/>
        </w:rPr>
        <w:t xml:space="preserve"> </w:t>
      </w:r>
      <w:r w:rsidRPr="009B7A52">
        <w:rPr>
          <w:rFonts w:ascii="Calibri" w:hAnsi="Calibri" w:cs="Calibri"/>
          <w:rtl/>
          <w:lang w:bidi="ar-EG"/>
        </w:rPr>
        <w:t>ﷺ</w:t>
      </w:r>
      <w:r w:rsidRPr="009B7A52">
        <w:rPr>
          <w:rFonts w:ascii="Calibri" w:hAnsi="Calibri" w:cs="Calibri"/>
          <w:lang w:bidi="ar-EG"/>
        </w:rPr>
        <w:t xml:space="preserve"> </w:t>
      </w:r>
      <w:r>
        <w:rPr>
          <w:rFonts w:ascii="Calibri" w:hAnsi="Calibri" w:cs="Calibri"/>
          <w:lang w:bidi="ar-EG"/>
        </w:rPr>
        <w:t>were</w:t>
      </w:r>
      <w:r w:rsidRPr="009B7A52">
        <w:rPr>
          <w:rFonts w:ascii="Calibri" w:hAnsi="Calibri" w:cs="Calibri"/>
          <w:lang w:bidi="ar-EG"/>
        </w:rPr>
        <w:t xml:space="preserve"> four hundred Dirham].</w:t>
      </w:r>
    </w:p>
    <w:p w14:paraId="491B4EB8" w14:textId="77777777" w:rsidR="00005C44" w:rsidRPr="00024707" w:rsidRDefault="00005C44" w:rsidP="00005C44">
      <w:pPr>
        <w:rPr>
          <w:rFonts w:ascii="Traditional Arabic" w:hAnsi="Traditional Arabic" w:cs="Traditional Arabic"/>
          <w:sz w:val="22"/>
          <w:szCs w:val="22"/>
          <w:rtl/>
        </w:rPr>
      </w:pPr>
    </w:p>
    <w:p w14:paraId="37A7C18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المستدرك على الصحيحين: حدثني أبو بكر محمد بن أحمد بن بالويه حدثنا أبو بكر محمد بن شاذان الجوهري حدثنا معلي بن منصور حدثنا بن المبارك أنبأ معمر عن الزهري عن عروة عن أم حبيبة رضي الله تعالى عنها أنها كانت تحت عبيد الله بن جحش فمات بأرض الحبشة فزوجها النجاشي النبي، صلى الله عليه وسلم، وأمهرها عنه أربعة آلاف وبعث بها إلى رسول الله، صلى الله عليه وسلم، مع </w:t>
      </w:r>
      <w:r w:rsidRPr="000F205F">
        <w:rPr>
          <w:rFonts w:ascii="Traditional Arabic" w:hAnsi="Traditional Arabic" w:cs="Traditional Arabic"/>
          <w:sz w:val="28"/>
          <w:szCs w:val="28"/>
          <w:rtl/>
        </w:rPr>
        <w:lastRenderedPageBreak/>
        <w:t xml:space="preserve">شرحبيل بن حسنة. قال الحاكم: هذا حديث صحيح على شرط الشيخين ولم يخرجاه، وقال الذهبي في التلخيص: على شرط البخاري ومسلم. </w:t>
      </w:r>
    </w:p>
    <w:p w14:paraId="39B96730" w14:textId="77777777" w:rsidR="00005C44" w:rsidRDefault="00005C44" w:rsidP="00005C44">
      <w:pPr>
        <w:rPr>
          <w:rFonts w:ascii="Traditional Arabic" w:hAnsi="Traditional Arabic" w:cs="Traditional Arabic"/>
          <w:sz w:val="22"/>
          <w:szCs w:val="22"/>
        </w:rPr>
      </w:pPr>
    </w:p>
    <w:p w14:paraId="18B866EB" w14:textId="77777777" w:rsidR="00005C44" w:rsidRPr="00575F3F" w:rsidRDefault="00005C44" w:rsidP="00005C44">
      <w:pPr>
        <w:rPr>
          <w:rFonts w:ascii="Calibri" w:hAnsi="Calibri" w:cs="Calibri"/>
          <w:lang w:bidi="ar-EG"/>
        </w:rPr>
      </w:pPr>
      <w:r>
        <w:rPr>
          <w:rFonts w:ascii="Calibri" w:hAnsi="Calibri" w:cs="Calibri"/>
          <w:lang w:bidi="ar-EG"/>
        </w:rPr>
        <w:t>- And in “</w:t>
      </w:r>
      <w:r w:rsidRPr="007C03AA">
        <w:rPr>
          <w:rFonts w:ascii="Calibri" w:hAnsi="Calibri" w:cs="Calibri"/>
          <w:b/>
          <w:bCs/>
          <w:lang w:bidi="ar-EG"/>
        </w:rPr>
        <w:t>Al-</w:t>
      </w:r>
      <w:proofErr w:type="spellStart"/>
      <w:r w:rsidRPr="007C03AA">
        <w:rPr>
          <w:rFonts w:ascii="Calibri" w:hAnsi="Calibri" w:cs="Calibri"/>
          <w:b/>
          <w:bCs/>
          <w:lang w:bidi="ar-EG"/>
        </w:rPr>
        <w:t>Mustadrak</w:t>
      </w:r>
      <w:proofErr w:type="spellEnd"/>
      <w:r w:rsidRPr="007C03AA">
        <w:rPr>
          <w:rFonts w:ascii="Calibri" w:hAnsi="Calibri" w:cs="Calibri"/>
          <w:b/>
          <w:bCs/>
          <w:lang w:bidi="ar-EG"/>
        </w:rPr>
        <w:t xml:space="preserve"> ‘Ala-s-</w:t>
      </w:r>
      <w:proofErr w:type="spellStart"/>
      <w:r w:rsidRPr="007C03AA">
        <w:rPr>
          <w:rFonts w:ascii="Calibri" w:hAnsi="Calibri" w:cs="Calibri"/>
          <w:b/>
          <w:bCs/>
          <w:lang w:bidi="ar-EG"/>
        </w:rPr>
        <w:t>Sahihaini</w:t>
      </w:r>
      <w:proofErr w:type="spellEnd"/>
      <w:r>
        <w:rPr>
          <w:rFonts w:ascii="Calibri" w:hAnsi="Calibri" w:cs="Calibri"/>
          <w:lang w:bidi="ar-EG"/>
        </w:rPr>
        <w:t xml:space="preserve">”: [Abu Bakr Muhammad bin Ahmad bin Baalawaih related to me: Abu Bakr Muhammad bin </w:t>
      </w:r>
      <w:proofErr w:type="spellStart"/>
      <w:r>
        <w:rPr>
          <w:rFonts w:ascii="Calibri" w:hAnsi="Calibri" w:cs="Calibri"/>
          <w:lang w:bidi="ar-EG"/>
        </w:rPr>
        <w:t>Shaadh’dhaan</w:t>
      </w:r>
      <w:proofErr w:type="spellEnd"/>
      <w:r>
        <w:rPr>
          <w:rFonts w:ascii="Calibri" w:hAnsi="Calibri" w:cs="Calibri"/>
          <w:lang w:bidi="ar-EG"/>
        </w:rPr>
        <w:t xml:space="preserve"> Al-</w:t>
      </w:r>
      <w:proofErr w:type="spellStart"/>
      <w:r>
        <w:rPr>
          <w:rFonts w:ascii="Calibri" w:hAnsi="Calibri" w:cs="Calibri"/>
          <w:lang w:bidi="ar-EG"/>
        </w:rPr>
        <w:t>Jawhariy</w:t>
      </w:r>
      <w:proofErr w:type="spellEnd"/>
      <w:r>
        <w:rPr>
          <w:rFonts w:ascii="Calibri" w:hAnsi="Calibri" w:cs="Calibri"/>
          <w:lang w:bidi="ar-EG"/>
        </w:rPr>
        <w:t xml:space="preserve"> related to us: </w:t>
      </w:r>
      <w:proofErr w:type="spellStart"/>
      <w:r>
        <w:rPr>
          <w:rFonts w:ascii="Calibri" w:hAnsi="Calibri" w:cs="Calibri"/>
          <w:lang w:bidi="ar-EG"/>
        </w:rPr>
        <w:t>Mu’allaa</w:t>
      </w:r>
      <w:proofErr w:type="spellEnd"/>
      <w:r>
        <w:rPr>
          <w:rFonts w:ascii="Calibri" w:hAnsi="Calibri" w:cs="Calibri"/>
          <w:lang w:bidi="ar-EG"/>
        </w:rPr>
        <w:t xml:space="preserve"> bin Mansour related to us: Ibn ul-Mubarak related to us: </w:t>
      </w:r>
      <w:proofErr w:type="spellStart"/>
      <w:r>
        <w:rPr>
          <w:rFonts w:ascii="Calibri" w:hAnsi="Calibri" w:cs="Calibri"/>
          <w:lang w:bidi="ar-EG"/>
        </w:rPr>
        <w:t>Ma’mar</w:t>
      </w:r>
      <w:proofErr w:type="spellEnd"/>
      <w:r>
        <w:rPr>
          <w:rFonts w:ascii="Calibri" w:hAnsi="Calibri" w:cs="Calibri"/>
          <w:lang w:bidi="ar-EG"/>
        </w:rPr>
        <w:t xml:space="preserve"> informed (</w:t>
      </w:r>
      <w:proofErr w:type="spellStart"/>
      <w:r>
        <w:rPr>
          <w:rFonts w:ascii="Calibri" w:hAnsi="Calibri" w:cs="Calibri"/>
          <w:lang w:bidi="ar-EG"/>
        </w:rPr>
        <w:t>Anba’a</w:t>
      </w:r>
      <w:proofErr w:type="spellEnd"/>
      <w:r>
        <w:rPr>
          <w:rFonts w:ascii="Calibri" w:hAnsi="Calibri" w:cs="Calibri"/>
          <w:lang w:bidi="ar-EG"/>
        </w:rPr>
        <w:t>) from Az-</w:t>
      </w:r>
      <w:proofErr w:type="spellStart"/>
      <w:r>
        <w:rPr>
          <w:rFonts w:ascii="Calibri" w:hAnsi="Calibri" w:cs="Calibri"/>
          <w:lang w:bidi="ar-EG"/>
        </w:rPr>
        <w:t>Zuhriy</w:t>
      </w:r>
      <w:proofErr w:type="spellEnd"/>
      <w:r>
        <w:rPr>
          <w:rFonts w:ascii="Calibri" w:hAnsi="Calibri" w:cs="Calibri"/>
          <w:lang w:bidi="ar-EG"/>
        </w:rPr>
        <w:t xml:space="preserve">, from ‘Urwah, from Umm Habeebah, may Allah be pleased with her: </w:t>
      </w:r>
      <w:r w:rsidRPr="008106C7">
        <w:rPr>
          <w:rFonts w:ascii="Calibri" w:hAnsi="Calibri" w:cs="Calibri"/>
          <w:lang w:bidi="ar-EG"/>
        </w:rPr>
        <w:t xml:space="preserve">She had been </w:t>
      </w:r>
      <w:r>
        <w:rPr>
          <w:rFonts w:ascii="Calibri" w:hAnsi="Calibri" w:cs="Calibri"/>
          <w:lang w:bidi="ar-EG"/>
        </w:rPr>
        <w:t>married to</w:t>
      </w:r>
      <w:r w:rsidRPr="008106C7">
        <w:rPr>
          <w:rFonts w:ascii="Calibri" w:hAnsi="Calibri" w:cs="Calibri"/>
          <w:lang w:bidi="ar-EG"/>
        </w:rPr>
        <w:t xml:space="preserve"> </w:t>
      </w:r>
      <w:r>
        <w:rPr>
          <w:rFonts w:ascii="Calibri" w:hAnsi="Calibri" w:cs="Calibri"/>
          <w:lang w:bidi="ar-EG"/>
        </w:rPr>
        <w:t xml:space="preserve">‘Ubaidullah bin Jahsh. Then </w:t>
      </w:r>
      <w:r w:rsidRPr="008106C7">
        <w:rPr>
          <w:rFonts w:ascii="Calibri" w:hAnsi="Calibri" w:cs="Calibri"/>
          <w:lang w:bidi="ar-EG"/>
        </w:rPr>
        <w:t>he died</w:t>
      </w:r>
      <w:r>
        <w:rPr>
          <w:rFonts w:ascii="Calibri" w:hAnsi="Calibri" w:cs="Calibri"/>
          <w:lang w:bidi="ar-EG"/>
        </w:rPr>
        <w:t xml:space="preserve"> in the land of Al-</w:t>
      </w:r>
      <w:proofErr w:type="spellStart"/>
      <w:r>
        <w:rPr>
          <w:rFonts w:ascii="Calibri" w:hAnsi="Calibri" w:cs="Calibri"/>
          <w:lang w:bidi="ar-EG"/>
        </w:rPr>
        <w:t>Habashah</w:t>
      </w:r>
      <w:proofErr w:type="spellEnd"/>
      <w:r>
        <w:rPr>
          <w:rFonts w:ascii="Calibri" w:hAnsi="Calibri" w:cs="Calibri"/>
          <w:lang w:bidi="ar-EG"/>
        </w:rPr>
        <w:t xml:space="preserve"> (Abyssinia)</w:t>
      </w:r>
      <w:r w:rsidRPr="008106C7">
        <w:rPr>
          <w:rFonts w:ascii="Calibri" w:hAnsi="Calibri" w:cs="Calibri"/>
          <w:lang w:bidi="ar-EG"/>
        </w:rPr>
        <w:t xml:space="preserve">. </w:t>
      </w:r>
      <w:proofErr w:type="gramStart"/>
      <w:r>
        <w:rPr>
          <w:rFonts w:ascii="Calibri" w:hAnsi="Calibri" w:cs="Calibri"/>
          <w:lang w:bidi="ar-EG"/>
        </w:rPr>
        <w:t>So</w:t>
      </w:r>
      <w:proofErr w:type="gramEnd"/>
      <w:r>
        <w:rPr>
          <w:rFonts w:ascii="Calibri" w:hAnsi="Calibri" w:cs="Calibri"/>
          <w:lang w:bidi="ar-EG"/>
        </w:rPr>
        <w:t xml:space="preserve"> the </w:t>
      </w:r>
      <w:proofErr w:type="spellStart"/>
      <w:r>
        <w:rPr>
          <w:rFonts w:ascii="Calibri" w:hAnsi="Calibri" w:cs="Calibri"/>
          <w:lang w:bidi="ar-EG"/>
        </w:rPr>
        <w:t>Najaashiy</w:t>
      </w:r>
      <w:proofErr w:type="spellEnd"/>
      <w:r>
        <w:rPr>
          <w:rFonts w:ascii="Calibri" w:hAnsi="Calibri" w:cs="Calibri"/>
          <w:lang w:bidi="ar-EG"/>
        </w:rPr>
        <w:t xml:space="preserve"> (Negus) married her to the Prophet </w:t>
      </w:r>
      <w:r w:rsidRPr="008106C7">
        <w:rPr>
          <w:rFonts w:ascii="Calibri" w:hAnsi="Calibri" w:cs="Calibri"/>
          <w:rtl/>
          <w:lang w:bidi="ar-EG"/>
        </w:rPr>
        <w:t>ﷺ</w:t>
      </w:r>
      <w:r>
        <w:rPr>
          <w:rFonts w:ascii="Calibri" w:hAnsi="Calibri" w:cs="Calibri"/>
          <w:lang w:bidi="ar-EG"/>
        </w:rPr>
        <w:t xml:space="preserve">. He </w:t>
      </w:r>
      <w:r w:rsidRPr="008106C7">
        <w:rPr>
          <w:rFonts w:ascii="Calibri" w:hAnsi="Calibri" w:cs="Calibri"/>
          <w:lang w:bidi="ar-EG"/>
        </w:rPr>
        <w:t xml:space="preserve">gave her a dowry of four thousand and sent her to the Messenger of </w:t>
      </w:r>
      <w:r>
        <w:rPr>
          <w:rFonts w:ascii="Calibri" w:hAnsi="Calibri" w:cs="Calibri"/>
          <w:lang w:bidi="ar-EG"/>
        </w:rPr>
        <w:t>Allah</w:t>
      </w:r>
      <w:r w:rsidRPr="008106C7">
        <w:rPr>
          <w:rFonts w:ascii="Calibri" w:hAnsi="Calibri" w:cs="Calibri"/>
          <w:lang w:bidi="ar-EG"/>
        </w:rPr>
        <w:t xml:space="preserve"> </w:t>
      </w:r>
      <w:r w:rsidRPr="008106C7">
        <w:rPr>
          <w:rFonts w:ascii="Calibri" w:hAnsi="Calibri" w:cs="Calibri"/>
          <w:rtl/>
          <w:lang w:bidi="ar-EG"/>
        </w:rPr>
        <w:t>ﷺ</w:t>
      </w:r>
      <w:r w:rsidRPr="008106C7">
        <w:rPr>
          <w:rFonts w:ascii="Calibri" w:hAnsi="Calibri" w:cs="Calibri"/>
          <w:lang w:bidi="ar-EG"/>
        </w:rPr>
        <w:t xml:space="preserve"> with </w:t>
      </w:r>
      <w:proofErr w:type="spellStart"/>
      <w:r w:rsidRPr="005539EB">
        <w:rPr>
          <w:rFonts w:ascii="Calibri" w:hAnsi="Calibri" w:cs="Calibri"/>
          <w:lang w:bidi="ar-EG"/>
        </w:rPr>
        <w:t>Shurahbeel</w:t>
      </w:r>
      <w:proofErr w:type="spellEnd"/>
      <w:r w:rsidRPr="005539EB">
        <w:rPr>
          <w:rFonts w:ascii="Calibri" w:hAnsi="Calibri" w:cs="Calibri"/>
          <w:lang w:bidi="ar-EG"/>
        </w:rPr>
        <w:t xml:space="preserve"> bin Hasanah</w:t>
      </w:r>
      <w:r>
        <w:rPr>
          <w:rFonts w:ascii="Calibri" w:hAnsi="Calibri" w:cs="Calibri"/>
          <w:lang w:bidi="ar-EG"/>
        </w:rPr>
        <w:t>]. Al-Hakim stated: [This is a Sahih Hadith upon the conditions of the two Sheikhs (Al-Bukhari and Muslim</w:t>
      </w:r>
      <w:proofErr w:type="gramStart"/>
      <w:r>
        <w:rPr>
          <w:rFonts w:ascii="Calibri" w:hAnsi="Calibri" w:cs="Calibri"/>
          <w:lang w:bidi="ar-EG"/>
        </w:rPr>
        <w:t>)</w:t>
      </w:r>
      <w:proofErr w:type="gramEnd"/>
      <w:r>
        <w:rPr>
          <w:rFonts w:ascii="Calibri" w:hAnsi="Calibri" w:cs="Calibri"/>
          <w:lang w:bidi="ar-EG"/>
        </w:rPr>
        <w:t xml:space="preserve"> but they did not record it]. </w:t>
      </w:r>
      <w:proofErr w:type="spellStart"/>
      <w:r>
        <w:rPr>
          <w:rFonts w:ascii="Calibri" w:hAnsi="Calibri" w:cs="Calibri"/>
          <w:lang w:bidi="ar-EG"/>
        </w:rPr>
        <w:t>Adh-Dhahabi</w:t>
      </w:r>
      <w:proofErr w:type="spellEnd"/>
      <w:r>
        <w:rPr>
          <w:rFonts w:ascii="Calibri" w:hAnsi="Calibri" w:cs="Calibri"/>
          <w:lang w:bidi="ar-EG"/>
        </w:rPr>
        <w:t xml:space="preserve"> stated in his “</w:t>
      </w:r>
      <w:proofErr w:type="spellStart"/>
      <w:r>
        <w:rPr>
          <w:rFonts w:ascii="Calibri" w:hAnsi="Calibri" w:cs="Calibri"/>
          <w:lang w:bidi="ar-EG"/>
        </w:rPr>
        <w:t>Talkhees</w:t>
      </w:r>
      <w:proofErr w:type="spellEnd"/>
      <w:r>
        <w:rPr>
          <w:rFonts w:ascii="Calibri" w:hAnsi="Calibri" w:cs="Calibri"/>
          <w:lang w:bidi="ar-EG"/>
        </w:rPr>
        <w:t xml:space="preserve">”: [It is upon the conditions of Al-Bukhari and Muslim]. </w:t>
      </w:r>
    </w:p>
    <w:p w14:paraId="75510DF9" w14:textId="77777777" w:rsidR="00005C44" w:rsidRPr="00024707" w:rsidRDefault="00005C44" w:rsidP="00005C44">
      <w:pPr>
        <w:rPr>
          <w:rFonts w:ascii="Traditional Arabic" w:hAnsi="Traditional Arabic" w:cs="Traditional Arabic"/>
          <w:sz w:val="22"/>
          <w:szCs w:val="22"/>
          <w:rtl/>
        </w:rPr>
      </w:pPr>
    </w:p>
    <w:p w14:paraId="41920A0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لم يخرج البخاري شيئاً لأبي يعلى معلى بن منصور، وهو ثقة اتفاقاً، أما الإسناد فهو في الصحة غاية.</w:t>
      </w:r>
    </w:p>
    <w:p w14:paraId="1A97C96C" w14:textId="77777777" w:rsidR="00005C44" w:rsidRDefault="00005C44" w:rsidP="00005C44">
      <w:pPr>
        <w:rPr>
          <w:rFonts w:ascii="Traditional Arabic" w:hAnsi="Traditional Arabic" w:cs="Traditional Arabic"/>
          <w:sz w:val="22"/>
          <w:szCs w:val="22"/>
        </w:rPr>
      </w:pPr>
    </w:p>
    <w:p w14:paraId="4C16F905" w14:textId="77777777" w:rsidR="00005C44" w:rsidRDefault="00005C44" w:rsidP="00005C44">
      <w:pPr>
        <w:rPr>
          <w:rFonts w:ascii="Calibri" w:hAnsi="Calibri" w:cs="Calibri"/>
          <w:lang w:bidi="ar-EG"/>
        </w:rPr>
      </w:pPr>
      <w:r w:rsidRPr="00630FC5">
        <w:rPr>
          <w:rFonts w:ascii="Calibri" w:hAnsi="Calibri" w:cs="Calibri"/>
          <w:lang w:bidi="ar-EG"/>
        </w:rPr>
        <w:t xml:space="preserve">I say: Al-Bukhari did </w:t>
      </w:r>
      <w:r>
        <w:rPr>
          <w:rFonts w:ascii="Calibri" w:hAnsi="Calibri" w:cs="Calibri"/>
          <w:lang w:bidi="ar-EG"/>
        </w:rPr>
        <w:t xml:space="preserve">not record anything from Abu </w:t>
      </w:r>
      <w:proofErr w:type="spellStart"/>
      <w:r>
        <w:rPr>
          <w:rFonts w:ascii="Calibri" w:hAnsi="Calibri" w:cs="Calibri"/>
          <w:lang w:bidi="ar-EG"/>
        </w:rPr>
        <w:t>Ya’la</w:t>
      </w:r>
      <w:proofErr w:type="spellEnd"/>
      <w:r>
        <w:rPr>
          <w:rFonts w:ascii="Calibri" w:hAnsi="Calibri" w:cs="Calibri"/>
          <w:lang w:bidi="ar-EG"/>
        </w:rPr>
        <w:t xml:space="preserve"> Mu’allaa bin Mansour, whilst he is </w:t>
      </w:r>
      <w:proofErr w:type="spellStart"/>
      <w:r>
        <w:rPr>
          <w:rFonts w:ascii="Calibri" w:hAnsi="Calibri" w:cs="Calibri"/>
          <w:lang w:bidi="ar-EG"/>
        </w:rPr>
        <w:t>Thiqah</w:t>
      </w:r>
      <w:proofErr w:type="spellEnd"/>
      <w:r>
        <w:rPr>
          <w:rFonts w:ascii="Calibri" w:hAnsi="Calibri" w:cs="Calibri"/>
          <w:lang w:bidi="ar-EG"/>
        </w:rPr>
        <w:t xml:space="preserve"> (a trustworthy narrator) by agreement. As for the Isnad, then it is of the highest level of </w:t>
      </w:r>
      <w:proofErr w:type="spellStart"/>
      <w:r>
        <w:rPr>
          <w:rFonts w:ascii="Calibri" w:hAnsi="Calibri" w:cs="Calibri"/>
          <w:lang w:bidi="ar-EG"/>
        </w:rPr>
        <w:t>Sihhah</w:t>
      </w:r>
      <w:proofErr w:type="spellEnd"/>
      <w:r>
        <w:rPr>
          <w:rFonts w:ascii="Calibri" w:hAnsi="Calibri" w:cs="Calibri"/>
          <w:lang w:bidi="ar-EG"/>
        </w:rPr>
        <w:t xml:space="preserve"> (authenticity). </w:t>
      </w:r>
    </w:p>
    <w:p w14:paraId="285C04EB" w14:textId="77777777" w:rsidR="00005C44" w:rsidRPr="00024707" w:rsidRDefault="00005C44" w:rsidP="00005C44">
      <w:pPr>
        <w:rPr>
          <w:rFonts w:ascii="Traditional Arabic" w:hAnsi="Traditional Arabic" w:cs="Traditional Arabic"/>
          <w:sz w:val="22"/>
          <w:szCs w:val="22"/>
          <w:rtl/>
        </w:rPr>
      </w:pPr>
    </w:p>
    <w:p w14:paraId="6D356583"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وأخرجه البيهقي في سننه الكبرى من طريق الحاكم، فقال: أخبرنا أبو عبد الله الحافظ حدثني أبو بكر محمد بن أحمد بن بالويه به مختصراً.</w:t>
      </w:r>
    </w:p>
    <w:p w14:paraId="348450FF" w14:textId="77777777" w:rsidR="00005C44" w:rsidRDefault="00005C44" w:rsidP="00005C44">
      <w:pPr>
        <w:rPr>
          <w:rFonts w:ascii="Traditional Arabic" w:hAnsi="Traditional Arabic" w:cs="Traditional Arabic"/>
          <w:sz w:val="22"/>
          <w:szCs w:val="22"/>
        </w:rPr>
      </w:pPr>
    </w:p>
    <w:p w14:paraId="53240A99" w14:textId="77777777" w:rsidR="00005C44" w:rsidRPr="00630FC5" w:rsidRDefault="00005C44" w:rsidP="00005C44">
      <w:pPr>
        <w:rPr>
          <w:rFonts w:ascii="Calibri" w:hAnsi="Calibri" w:cs="Calibri"/>
          <w:lang w:bidi="ar-EG"/>
        </w:rPr>
      </w:pPr>
      <w:r>
        <w:rPr>
          <w:rFonts w:ascii="Calibri" w:hAnsi="Calibri" w:cs="Calibri"/>
          <w:lang w:bidi="ar-EG"/>
        </w:rPr>
        <w:t>- Al-</w:t>
      </w:r>
      <w:proofErr w:type="spellStart"/>
      <w:r>
        <w:rPr>
          <w:rFonts w:ascii="Calibri" w:hAnsi="Calibri" w:cs="Calibri"/>
          <w:lang w:bidi="ar-EG"/>
        </w:rPr>
        <w:t>Baihaqiy</w:t>
      </w:r>
      <w:proofErr w:type="spellEnd"/>
      <w:r>
        <w:rPr>
          <w:rFonts w:ascii="Calibri" w:hAnsi="Calibri" w:cs="Calibri"/>
          <w:lang w:bidi="ar-EG"/>
        </w:rPr>
        <w:t xml:space="preserve"> recorded it in his “</w:t>
      </w:r>
      <w:r w:rsidRPr="00E37A52">
        <w:rPr>
          <w:rFonts w:ascii="Calibri" w:hAnsi="Calibri" w:cs="Calibri"/>
          <w:b/>
          <w:bCs/>
          <w:lang w:bidi="ar-EG"/>
        </w:rPr>
        <w:t>Sunan Al-Kubra</w:t>
      </w:r>
      <w:r>
        <w:rPr>
          <w:rFonts w:ascii="Calibri" w:hAnsi="Calibri" w:cs="Calibri"/>
          <w:lang w:bidi="ar-EG"/>
        </w:rPr>
        <w:t xml:space="preserve">” via the path of Al-Hakim: He said: [Abu Abdullah Al-Hafizh informed us: Abu Bakr Muhammad bin Ahmad bin Baalawaih related to me: The same in abridged form]. </w:t>
      </w:r>
    </w:p>
    <w:p w14:paraId="28B75FC2" w14:textId="77777777" w:rsidR="00005C44" w:rsidRPr="00024707" w:rsidRDefault="00005C44" w:rsidP="00005C44">
      <w:pPr>
        <w:rPr>
          <w:rFonts w:ascii="Traditional Arabic" w:hAnsi="Traditional Arabic" w:cs="Traditional Arabic"/>
          <w:sz w:val="22"/>
          <w:szCs w:val="22"/>
          <w:rtl/>
        </w:rPr>
      </w:pPr>
    </w:p>
    <w:p w14:paraId="1DE1569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سنن الدارقطني: حدثنا أبو بكر النيسابوري حدثنا أبو أمية محمد بن إبراهيم حدثنا معلى بن منصور حدثنا بن المبارك أخبرنا معمر عن الزهري عن عروة عن أم حبيبة أنها كانت تحت عبيد الله بن جحش فمات بأرض الحبشة فزوجها النجاشي النبي، صلى الله عليه وسلم، وأمهرها عنه أربعة آلاف وبعث بها إليه مع شرحبيل بن حسنة. وهذا في الصحة كسابقه.</w:t>
      </w:r>
    </w:p>
    <w:p w14:paraId="68C3B2C6" w14:textId="77777777" w:rsidR="00005C44" w:rsidRDefault="00005C44" w:rsidP="00005C44">
      <w:pPr>
        <w:rPr>
          <w:rFonts w:ascii="Traditional Arabic" w:hAnsi="Traditional Arabic" w:cs="Traditional Arabic"/>
          <w:sz w:val="22"/>
          <w:szCs w:val="22"/>
        </w:rPr>
      </w:pPr>
    </w:p>
    <w:p w14:paraId="36AE408E" w14:textId="77777777" w:rsidR="00005C44" w:rsidRDefault="00005C44" w:rsidP="00005C44">
      <w:pPr>
        <w:rPr>
          <w:rFonts w:ascii="Calibri" w:hAnsi="Calibri" w:cs="Calibri"/>
          <w:lang w:bidi="ar-EG"/>
        </w:rPr>
      </w:pPr>
      <w:r>
        <w:rPr>
          <w:rFonts w:ascii="Calibri" w:hAnsi="Calibri" w:cs="Calibri"/>
          <w:lang w:bidi="ar-EG"/>
        </w:rPr>
        <w:t>- And in “</w:t>
      </w:r>
      <w:r w:rsidRPr="00C4065C">
        <w:rPr>
          <w:rFonts w:ascii="Calibri" w:hAnsi="Calibri" w:cs="Calibri"/>
          <w:b/>
          <w:bCs/>
          <w:lang w:bidi="ar-EG"/>
        </w:rPr>
        <w:t>Sunan Ad-</w:t>
      </w:r>
      <w:proofErr w:type="spellStart"/>
      <w:r w:rsidRPr="00C4065C">
        <w:rPr>
          <w:rFonts w:ascii="Calibri" w:hAnsi="Calibri" w:cs="Calibri"/>
          <w:b/>
          <w:bCs/>
          <w:lang w:bidi="ar-EG"/>
        </w:rPr>
        <w:t>Daraqutniy</w:t>
      </w:r>
      <w:proofErr w:type="spellEnd"/>
      <w:r>
        <w:rPr>
          <w:rFonts w:ascii="Calibri" w:hAnsi="Calibri" w:cs="Calibri"/>
          <w:lang w:bidi="ar-EG"/>
        </w:rPr>
        <w:t>”: [Abu Bakr An-</w:t>
      </w:r>
      <w:proofErr w:type="spellStart"/>
      <w:r>
        <w:rPr>
          <w:rFonts w:ascii="Calibri" w:hAnsi="Calibri" w:cs="Calibri"/>
          <w:lang w:bidi="ar-EG"/>
        </w:rPr>
        <w:t>Naisabouriy</w:t>
      </w:r>
      <w:proofErr w:type="spellEnd"/>
      <w:r>
        <w:rPr>
          <w:rFonts w:ascii="Calibri" w:hAnsi="Calibri" w:cs="Calibri"/>
          <w:lang w:bidi="ar-EG"/>
        </w:rPr>
        <w:t xml:space="preserve"> related to us: Abu Umayyah, Muhammad bin Ibrahim related to us: </w:t>
      </w:r>
      <w:proofErr w:type="spellStart"/>
      <w:r>
        <w:rPr>
          <w:rFonts w:ascii="Calibri" w:hAnsi="Calibri" w:cs="Calibri"/>
          <w:lang w:bidi="ar-EG"/>
        </w:rPr>
        <w:t>Mu’allaa</w:t>
      </w:r>
      <w:proofErr w:type="spellEnd"/>
      <w:r>
        <w:rPr>
          <w:rFonts w:ascii="Calibri" w:hAnsi="Calibri" w:cs="Calibri"/>
          <w:lang w:bidi="ar-EG"/>
        </w:rPr>
        <w:t xml:space="preserve"> bin Mansour related to us: Ibn ul-Mubarak related to us: </w:t>
      </w:r>
      <w:proofErr w:type="spellStart"/>
      <w:r>
        <w:rPr>
          <w:rFonts w:ascii="Calibri" w:hAnsi="Calibri" w:cs="Calibri"/>
          <w:lang w:bidi="ar-EG"/>
        </w:rPr>
        <w:t>Ma’mar</w:t>
      </w:r>
      <w:proofErr w:type="spellEnd"/>
      <w:r>
        <w:rPr>
          <w:rFonts w:ascii="Calibri" w:hAnsi="Calibri" w:cs="Calibri"/>
          <w:lang w:bidi="ar-EG"/>
        </w:rPr>
        <w:t xml:space="preserve"> informed us from Az-</w:t>
      </w:r>
      <w:proofErr w:type="spellStart"/>
      <w:r>
        <w:rPr>
          <w:rFonts w:ascii="Calibri" w:hAnsi="Calibri" w:cs="Calibri"/>
          <w:lang w:bidi="ar-EG"/>
        </w:rPr>
        <w:t>Zuhriy</w:t>
      </w:r>
      <w:proofErr w:type="spellEnd"/>
      <w:r>
        <w:rPr>
          <w:rFonts w:ascii="Calibri" w:hAnsi="Calibri" w:cs="Calibri"/>
          <w:lang w:bidi="ar-EG"/>
        </w:rPr>
        <w:t>, from ‘Urwah, from Umm Habeebah: That she was married to ‘Ubaidullah bin Jahsh. He then died in the land of Al-</w:t>
      </w:r>
      <w:proofErr w:type="spellStart"/>
      <w:r>
        <w:rPr>
          <w:rFonts w:ascii="Calibri" w:hAnsi="Calibri" w:cs="Calibri"/>
          <w:lang w:bidi="ar-EG"/>
        </w:rPr>
        <w:t>Habashah</w:t>
      </w:r>
      <w:proofErr w:type="spellEnd"/>
      <w:r>
        <w:rPr>
          <w:rFonts w:ascii="Calibri" w:hAnsi="Calibri" w:cs="Calibri"/>
          <w:lang w:bidi="ar-EG"/>
        </w:rPr>
        <w:t xml:space="preserve"> (Abyssinia). Then the </w:t>
      </w:r>
      <w:proofErr w:type="spellStart"/>
      <w:r>
        <w:rPr>
          <w:rFonts w:ascii="Calibri" w:hAnsi="Calibri" w:cs="Calibri"/>
          <w:lang w:bidi="ar-EG"/>
        </w:rPr>
        <w:t>Najaashiy</w:t>
      </w:r>
      <w:proofErr w:type="spellEnd"/>
      <w:r>
        <w:rPr>
          <w:rFonts w:ascii="Calibri" w:hAnsi="Calibri" w:cs="Calibri"/>
          <w:lang w:bidi="ar-EG"/>
        </w:rPr>
        <w:t xml:space="preserve"> married her to the Prophet </w:t>
      </w:r>
      <w:r>
        <w:rPr>
          <w:rFonts w:ascii="Calibri" w:hAnsi="Calibri" w:cs="Calibri" w:hint="cs"/>
          <w:rtl/>
          <w:lang w:bidi="ar-EG"/>
        </w:rPr>
        <w:t>ﷺ</w:t>
      </w:r>
      <w:r>
        <w:rPr>
          <w:rFonts w:ascii="Calibri" w:hAnsi="Calibri" w:cs="Calibri"/>
          <w:lang w:bidi="ar-EG"/>
        </w:rPr>
        <w:t xml:space="preserve">. He gave her a Mahr (dowry) of four thousand and sent her to him with </w:t>
      </w:r>
      <w:proofErr w:type="spellStart"/>
      <w:r>
        <w:rPr>
          <w:rFonts w:ascii="Calibri" w:hAnsi="Calibri" w:cs="Calibri"/>
          <w:lang w:bidi="ar-EG"/>
        </w:rPr>
        <w:t>Shurahbeel</w:t>
      </w:r>
      <w:proofErr w:type="spellEnd"/>
      <w:r>
        <w:rPr>
          <w:rFonts w:ascii="Calibri" w:hAnsi="Calibri" w:cs="Calibri"/>
          <w:lang w:bidi="ar-EG"/>
        </w:rPr>
        <w:t xml:space="preserve"> bin Hasanah]. This is also of the highest level of authenticity like the previous narration.</w:t>
      </w:r>
    </w:p>
    <w:p w14:paraId="55EF4D45" w14:textId="77777777" w:rsidR="00005C44" w:rsidRPr="00024707" w:rsidRDefault="00005C44" w:rsidP="00005C44">
      <w:pPr>
        <w:rPr>
          <w:rFonts w:ascii="Traditional Arabic" w:hAnsi="Traditional Arabic" w:cs="Traditional Arabic"/>
          <w:sz w:val="22"/>
          <w:szCs w:val="22"/>
          <w:rtl/>
        </w:rPr>
      </w:pPr>
    </w:p>
    <w:p w14:paraId="5874270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سنن أبي داود: حدثنا محمد بن يحيى بن فارس حدثنا عبد الرزاق عن معمر عن الزهري عن عروة بن الزبير عن أم حبيبة: (أنها كانت عند بن جحش فهلك عنها وكان فيمن هاجر إلى أرض الحبشة فزوجها النجاشي رسول الله، صلى الله عليه وسلم، وهى عندهم). هذا إسناد غاية في الصحة، وقال الألباني: صحيح.</w:t>
      </w:r>
    </w:p>
    <w:p w14:paraId="7B0B3FDD" w14:textId="77777777" w:rsidR="00005C44" w:rsidRDefault="00005C44" w:rsidP="00005C44">
      <w:pPr>
        <w:rPr>
          <w:rFonts w:ascii="Traditional Arabic" w:hAnsi="Traditional Arabic" w:cs="Traditional Arabic"/>
          <w:sz w:val="22"/>
          <w:szCs w:val="22"/>
        </w:rPr>
      </w:pPr>
    </w:p>
    <w:p w14:paraId="799E042F" w14:textId="77777777" w:rsidR="00005C44" w:rsidRPr="00630FC5" w:rsidRDefault="00005C44" w:rsidP="00005C44">
      <w:pPr>
        <w:rPr>
          <w:rFonts w:ascii="Calibri" w:hAnsi="Calibri" w:cs="Calibri"/>
          <w:lang w:bidi="ar-EG"/>
        </w:rPr>
      </w:pPr>
      <w:r>
        <w:rPr>
          <w:rFonts w:ascii="Calibri" w:hAnsi="Calibri" w:cs="Calibri"/>
          <w:lang w:bidi="ar-EG"/>
        </w:rPr>
        <w:lastRenderedPageBreak/>
        <w:t>- And in “</w:t>
      </w:r>
      <w:r w:rsidRPr="00ED4501">
        <w:rPr>
          <w:rFonts w:ascii="Calibri" w:hAnsi="Calibri" w:cs="Calibri"/>
          <w:b/>
          <w:bCs/>
          <w:lang w:bidi="ar-EG"/>
        </w:rPr>
        <w:t>Sunan Abu Dawud</w:t>
      </w:r>
      <w:r>
        <w:rPr>
          <w:rFonts w:ascii="Calibri" w:hAnsi="Calibri" w:cs="Calibri"/>
          <w:lang w:bidi="ar-EG"/>
        </w:rPr>
        <w:t xml:space="preserve">”: [Muhammad bin Yahya bin Faaris related to us: Abdur Razzaq related to us from </w:t>
      </w:r>
      <w:proofErr w:type="spellStart"/>
      <w:r>
        <w:rPr>
          <w:rFonts w:ascii="Calibri" w:hAnsi="Calibri" w:cs="Calibri"/>
          <w:lang w:bidi="ar-EG"/>
        </w:rPr>
        <w:t>Ma’mar</w:t>
      </w:r>
      <w:proofErr w:type="spellEnd"/>
      <w:r>
        <w:rPr>
          <w:rFonts w:ascii="Calibri" w:hAnsi="Calibri" w:cs="Calibri"/>
          <w:lang w:bidi="ar-EG"/>
        </w:rPr>
        <w:t>, from Az-</w:t>
      </w:r>
      <w:proofErr w:type="spellStart"/>
      <w:r>
        <w:rPr>
          <w:rFonts w:ascii="Calibri" w:hAnsi="Calibri" w:cs="Calibri"/>
          <w:lang w:bidi="ar-EG"/>
        </w:rPr>
        <w:t>Zuhriy</w:t>
      </w:r>
      <w:proofErr w:type="spellEnd"/>
      <w:r>
        <w:rPr>
          <w:rFonts w:ascii="Calibri" w:hAnsi="Calibri" w:cs="Calibri"/>
          <w:lang w:bidi="ar-EG"/>
        </w:rPr>
        <w:t>, from ‘Urwah bin Az-Zubair, from Umm Habeebah: That she was with Ibn Jahsh (i.e., married to him), then he died leaving her a widow. He was among those who had emigrated to the land of Al-</w:t>
      </w:r>
      <w:proofErr w:type="spellStart"/>
      <w:r>
        <w:rPr>
          <w:rFonts w:ascii="Calibri" w:hAnsi="Calibri" w:cs="Calibri"/>
          <w:lang w:bidi="ar-EG"/>
        </w:rPr>
        <w:t>Habashah</w:t>
      </w:r>
      <w:proofErr w:type="spellEnd"/>
      <w:r>
        <w:rPr>
          <w:rFonts w:ascii="Calibri" w:hAnsi="Calibri" w:cs="Calibri"/>
          <w:lang w:bidi="ar-EG"/>
        </w:rPr>
        <w:t xml:space="preserve"> (Abyssinia). The </w:t>
      </w:r>
      <w:proofErr w:type="spellStart"/>
      <w:r>
        <w:rPr>
          <w:rFonts w:ascii="Calibri" w:hAnsi="Calibri" w:cs="Calibri"/>
          <w:lang w:bidi="ar-EG"/>
        </w:rPr>
        <w:t>Najaashiy</w:t>
      </w:r>
      <w:proofErr w:type="spellEnd"/>
      <w:r>
        <w:rPr>
          <w:rFonts w:ascii="Calibri" w:hAnsi="Calibri" w:cs="Calibri"/>
          <w:lang w:bidi="ar-EG"/>
        </w:rPr>
        <w:t xml:space="preserve"> (Negus) then married her to the Messenger of Allah </w:t>
      </w:r>
      <w:r>
        <w:rPr>
          <w:rFonts w:ascii="Calibri" w:hAnsi="Calibri" w:cs="Calibri" w:hint="cs"/>
          <w:rtl/>
          <w:lang w:bidi="ar-EG"/>
        </w:rPr>
        <w:t>ﷺ</w:t>
      </w:r>
      <w:r>
        <w:rPr>
          <w:rFonts w:ascii="Calibri" w:hAnsi="Calibri" w:cs="Calibri"/>
          <w:lang w:bidi="ar-EG"/>
        </w:rPr>
        <w:t xml:space="preserve"> whilst she was with them (i.e., in Abyssinia)]. This Isnad (chain) is of the highest level of authenticity (Sihhah). Al-Albani said: [(It is) Sahih]. </w:t>
      </w:r>
    </w:p>
    <w:p w14:paraId="3E136580" w14:textId="77777777" w:rsidR="00005C44" w:rsidRPr="00024707" w:rsidRDefault="00005C44" w:rsidP="00005C44">
      <w:pPr>
        <w:rPr>
          <w:rFonts w:ascii="Traditional Arabic" w:hAnsi="Traditional Arabic" w:cs="Traditional Arabic"/>
          <w:sz w:val="22"/>
          <w:szCs w:val="22"/>
          <w:rtl/>
        </w:rPr>
      </w:pPr>
    </w:p>
    <w:p w14:paraId="0929C508"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الآحاد والمثاني: حدثنا سلمة بن شبيب حدثنا عبد الرزاق أخبرنا معمر عن الزهري عن عروة عن أم حبيبة رضي الله تعالى عنها أنها كانت تحت عبيد الله بن جحش فمات عنها وكان ممن هاجر إلى أرض الحبشة فتزوجها رسول الله، صلى الله عليه وسلم، وهي عندهم.</w:t>
      </w:r>
    </w:p>
    <w:p w14:paraId="22787C1B" w14:textId="77777777" w:rsidR="00005C44" w:rsidRDefault="00005C44" w:rsidP="00005C44">
      <w:pPr>
        <w:rPr>
          <w:rFonts w:ascii="Traditional Arabic" w:hAnsi="Traditional Arabic" w:cs="Traditional Arabic"/>
          <w:sz w:val="22"/>
          <w:szCs w:val="22"/>
        </w:rPr>
      </w:pPr>
    </w:p>
    <w:p w14:paraId="033DD421" w14:textId="77777777" w:rsidR="00005C44" w:rsidRPr="00310361" w:rsidRDefault="00005C44" w:rsidP="00005C44">
      <w:pPr>
        <w:rPr>
          <w:rFonts w:ascii="Calibri" w:hAnsi="Calibri" w:cs="Calibri"/>
          <w:lang w:bidi="ar-EG"/>
        </w:rPr>
      </w:pPr>
      <w:r w:rsidRPr="00310361">
        <w:rPr>
          <w:rFonts w:ascii="Calibri" w:hAnsi="Calibri" w:cs="Calibri"/>
          <w:lang w:bidi="ar-EG"/>
        </w:rPr>
        <w:t>- And in “</w:t>
      </w:r>
      <w:r w:rsidRPr="00310361">
        <w:rPr>
          <w:rFonts w:ascii="Calibri" w:hAnsi="Calibri" w:cs="Calibri"/>
          <w:b/>
          <w:bCs/>
          <w:lang w:bidi="ar-EG"/>
        </w:rPr>
        <w:t>Al-</w:t>
      </w:r>
      <w:proofErr w:type="spellStart"/>
      <w:r w:rsidRPr="00310361">
        <w:rPr>
          <w:rFonts w:ascii="Calibri" w:hAnsi="Calibri" w:cs="Calibri"/>
          <w:b/>
          <w:bCs/>
          <w:lang w:bidi="ar-EG"/>
        </w:rPr>
        <w:t>Aahaad</w:t>
      </w:r>
      <w:proofErr w:type="spellEnd"/>
      <w:r w:rsidRPr="00310361">
        <w:rPr>
          <w:rFonts w:ascii="Calibri" w:hAnsi="Calibri" w:cs="Calibri"/>
          <w:b/>
          <w:bCs/>
          <w:lang w:bidi="ar-EG"/>
        </w:rPr>
        <w:t xml:space="preserve"> Al-</w:t>
      </w:r>
      <w:proofErr w:type="spellStart"/>
      <w:r w:rsidRPr="00310361">
        <w:rPr>
          <w:rFonts w:ascii="Calibri" w:hAnsi="Calibri" w:cs="Calibri"/>
          <w:b/>
          <w:bCs/>
          <w:lang w:bidi="ar-EG"/>
        </w:rPr>
        <w:t>Mathaniy</w:t>
      </w:r>
      <w:proofErr w:type="spellEnd"/>
      <w:r w:rsidRPr="00310361">
        <w:rPr>
          <w:rFonts w:ascii="Calibri" w:hAnsi="Calibri" w:cs="Calibri"/>
          <w:lang w:bidi="ar-EG"/>
        </w:rPr>
        <w:t xml:space="preserve">”: [Salamah bin </w:t>
      </w:r>
      <w:proofErr w:type="spellStart"/>
      <w:r w:rsidRPr="00310361">
        <w:rPr>
          <w:rFonts w:ascii="Calibri" w:hAnsi="Calibri" w:cs="Calibri"/>
          <w:lang w:bidi="ar-EG"/>
        </w:rPr>
        <w:t>Sahbeeb</w:t>
      </w:r>
      <w:proofErr w:type="spellEnd"/>
      <w:r w:rsidRPr="00310361">
        <w:rPr>
          <w:rFonts w:ascii="Calibri" w:hAnsi="Calibri" w:cs="Calibri"/>
          <w:lang w:bidi="ar-EG"/>
        </w:rPr>
        <w:t xml:space="preserve"> related to </w:t>
      </w:r>
      <w:r>
        <w:rPr>
          <w:rFonts w:ascii="Calibri" w:hAnsi="Calibri" w:cs="Calibri"/>
          <w:lang w:bidi="ar-EG"/>
        </w:rPr>
        <w:t xml:space="preserve">us: Abdur Razzaq related to us: </w:t>
      </w:r>
      <w:proofErr w:type="spellStart"/>
      <w:r>
        <w:rPr>
          <w:rFonts w:ascii="Calibri" w:hAnsi="Calibri" w:cs="Calibri"/>
          <w:lang w:bidi="ar-EG"/>
        </w:rPr>
        <w:t>Ma’mar</w:t>
      </w:r>
      <w:proofErr w:type="spellEnd"/>
      <w:r>
        <w:rPr>
          <w:rFonts w:ascii="Calibri" w:hAnsi="Calibri" w:cs="Calibri"/>
          <w:lang w:bidi="ar-EG"/>
        </w:rPr>
        <w:t xml:space="preserve"> informed us from Az-</w:t>
      </w:r>
      <w:proofErr w:type="spellStart"/>
      <w:r>
        <w:rPr>
          <w:rFonts w:ascii="Calibri" w:hAnsi="Calibri" w:cs="Calibri"/>
          <w:lang w:bidi="ar-EG"/>
        </w:rPr>
        <w:t>Zuhry</w:t>
      </w:r>
      <w:proofErr w:type="spellEnd"/>
      <w:r>
        <w:rPr>
          <w:rFonts w:ascii="Calibri" w:hAnsi="Calibri" w:cs="Calibri"/>
          <w:lang w:bidi="ar-EG"/>
        </w:rPr>
        <w:t>, from ‘Urwah, from Umm Habeebah, may Allah be pleased with her: That she was under ‘Ubaidullah bin Jahsh (i.e., his wife) and then he died leaving her a widow. And he was from those who had migrated to the land of Al-</w:t>
      </w:r>
      <w:proofErr w:type="spellStart"/>
      <w:r>
        <w:rPr>
          <w:rFonts w:ascii="Calibri" w:hAnsi="Calibri" w:cs="Calibri"/>
          <w:lang w:bidi="ar-EG"/>
        </w:rPr>
        <w:t>Habashah</w:t>
      </w:r>
      <w:proofErr w:type="spellEnd"/>
      <w:r>
        <w:rPr>
          <w:rFonts w:ascii="Calibri" w:hAnsi="Calibri" w:cs="Calibri"/>
          <w:lang w:bidi="ar-EG"/>
        </w:rPr>
        <w:t xml:space="preserve"> (Abyssinia). Then the </w:t>
      </w:r>
      <w:proofErr w:type="spellStart"/>
      <w:r>
        <w:rPr>
          <w:rFonts w:ascii="Calibri" w:hAnsi="Calibri" w:cs="Calibri"/>
          <w:lang w:bidi="ar-EG"/>
        </w:rPr>
        <w:t>Najaashiy</w:t>
      </w:r>
      <w:proofErr w:type="spellEnd"/>
      <w:r>
        <w:rPr>
          <w:rFonts w:ascii="Calibri" w:hAnsi="Calibri" w:cs="Calibri"/>
          <w:lang w:bidi="ar-EG"/>
        </w:rPr>
        <w:t xml:space="preserve"> (Negus) married her to the Messenger of Allah </w:t>
      </w:r>
      <w:r>
        <w:rPr>
          <w:rFonts w:ascii="Calibri" w:hAnsi="Calibri" w:cs="Calibri" w:hint="cs"/>
          <w:rtl/>
          <w:lang w:bidi="ar-EG"/>
        </w:rPr>
        <w:t>ﷺ</w:t>
      </w:r>
      <w:r>
        <w:rPr>
          <w:rFonts w:ascii="Calibri" w:hAnsi="Calibri" w:cs="Calibri"/>
          <w:lang w:bidi="ar-EG"/>
        </w:rPr>
        <w:t xml:space="preserve"> whilst she was with them (i.e., in Abyssinia)]. </w:t>
      </w:r>
    </w:p>
    <w:p w14:paraId="75FFB1EE" w14:textId="77777777" w:rsidR="00005C44" w:rsidRPr="00024707" w:rsidRDefault="00005C44" w:rsidP="00005C44">
      <w:pPr>
        <w:rPr>
          <w:rFonts w:ascii="Traditional Arabic" w:hAnsi="Traditional Arabic" w:cs="Traditional Arabic"/>
          <w:sz w:val="22"/>
          <w:szCs w:val="22"/>
          <w:rtl/>
        </w:rPr>
      </w:pPr>
    </w:p>
    <w:p w14:paraId="6D59DD4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سنن الدارقطني: حدثنا عبد الله بن محمد بن زياد حدثنا أحمد بن منصور حدثنا عبد الرزاق أخبرنا معمر عن الزهري عن عروة عن أم حبيبة أنها كانت عند عبد الله بن جحش فهلك عنها وكانت ممن هاجر إلى أرض الحبشة فزوجها النجاشي رسول الله، صلى الله عليه وسلم، وهي عندهم بأرض الحبشة. قال أحمد بن منصور بن سيار الرمادي: (كذا قال عبد الرزاق، وإنما هو عبيد الله بن جحش الذي مات على النصرانية!)، وهذا كسابقه في الصحة.</w:t>
      </w:r>
    </w:p>
    <w:p w14:paraId="2B8B4AF5" w14:textId="77777777" w:rsidR="00005C44" w:rsidRDefault="00005C44" w:rsidP="00005C44">
      <w:pPr>
        <w:rPr>
          <w:rFonts w:ascii="Traditional Arabic" w:hAnsi="Traditional Arabic" w:cs="Traditional Arabic"/>
          <w:sz w:val="22"/>
          <w:szCs w:val="22"/>
        </w:rPr>
      </w:pPr>
    </w:p>
    <w:p w14:paraId="19C76236" w14:textId="77777777" w:rsidR="00005C44" w:rsidRDefault="00005C44" w:rsidP="00005C44">
      <w:pPr>
        <w:rPr>
          <w:rFonts w:ascii="Calibri" w:hAnsi="Calibri" w:cs="Calibri"/>
          <w:lang w:bidi="ar-EG"/>
        </w:rPr>
      </w:pPr>
      <w:r w:rsidRPr="00FA2DF5">
        <w:rPr>
          <w:rFonts w:ascii="Calibri" w:hAnsi="Calibri" w:cs="Calibri"/>
          <w:lang w:bidi="ar-EG"/>
        </w:rPr>
        <w:t>- And in “Sunan Ad-</w:t>
      </w:r>
      <w:proofErr w:type="spellStart"/>
      <w:r w:rsidRPr="00FA2DF5">
        <w:rPr>
          <w:rFonts w:ascii="Calibri" w:hAnsi="Calibri" w:cs="Calibri"/>
          <w:lang w:bidi="ar-EG"/>
        </w:rPr>
        <w:t>Daraqutni</w:t>
      </w:r>
      <w:proofErr w:type="spellEnd"/>
      <w:r w:rsidRPr="00FA2DF5">
        <w:rPr>
          <w:rFonts w:ascii="Calibri" w:hAnsi="Calibri" w:cs="Calibri"/>
          <w:lang w:bidi="ar-EG"/>
        </w:rPr>
        <w:t>”: [Abdullah bin Muhammad bin Ziyad related to</w:t>
      </w:r>
      <w:r>
        <w:rPr>
          <w:rFonts w:ascii="Calibri" w:hAnsi="Calibri" w:cs="Calibri"/>
          <w:lang w:bidi="ar-EG"/>
        </w:rPr>
        <w:t xml:space="preserve"> us: Ahmad bin Mansour related to us: Abdur Razzaq related to us: </w:t>
      </w:r>
      <w:proofErr w:type="spellStart"/>
      <w:r>
        <w:rPr>
          <w:rFonts w:ascii="Calibri" w:hAnsi="Calibri" w:cs="Calibri"/>
          <w:lang w:bidi="ar-EG"/>
        </w:rPr>
        <w:t>Ma’mar</w:t>
      </w:r>
      <w:proofErr w:type="spellEnd"/>
      <w:r>
        <w:rPr>
          <w:rFonts w:ascii="Calibri" w:hAnsi="Calibri" w:cs="Calibri"/>
          <w:lang w:bidi="ar-EG"/>
        </w:rPr>
        <w:t xml:space="preserve"> informed us from Az-</w:t>
      </w:r>
      <w:proofErr w:type="spellStart"/>
      <w:r>
        <w:rPr>
          <w:rFonts w:ascii="Calibri" w:hAnsi="Calibri" w:cs="Calibri"/>
          <w:lang w:bidi="ar-EG"/>
        </w:rPr>
        <w:t>Zuhriy</w:t>
      </w:r>
      <w:proofErr w:type="spellEnd"/>
      <w:r>
        <w:rPr>
          <w:rFonts w:ascii="Calibri" w:hAnsi="Calibri" w:cs="Calibri"/>
          <w:lang w:bidi="ar-EG"/>
        </w:rPr>
        <w:t xml:space="preserve">, from ‘Urwah, from umm Habeebah: That she was with Abdullah bin Jahsh (as his wife). He then died leaving her a widow. And she had </w:t>
      </w:r>
      <w:proofErr w:type="gramStart"/>
      <w:r>
        <w:rPr>
          <w:rFonts w:ascii="Calibri" w:hAnsi="Calibri" w:cs="Calibri"/>
          <w:lang w:bidi="ar-EG"/>
        </w:rPr>
        <w:t>been from</w:t>
      </w:r>
      <w:proofErr w:type="gramEnd"/>
      <w:r>
        <w:rPr>
          <w:rFonts w:ascii="Calibri" w:hAnsi="Calibri" w:cs="Calibri"/>
          <w:lang w:bidi="ar-EG"/>
        </w:rPr>
        <w:t xml:space="preserve"> among those who had emigrated to the land of Al-</w:t>
      </w:r>
      <w:proofErr w:type="spellStart"/>
      <w:r>
        <w:rPr>
          <w:rFonts w:ascii="Calibri" w:hAnsi="Calibri" w:cs="Calibri"/>
          <w:lang w:bidi="ar-EG"/>
        </w:rPr>
        <w:t>Habashah</w:t>
      </w:r>
      <w:proofErr w:type="spellEnd"/>
      <w:r>
        <w:rPr>
          <w:rFonts w:ascii="Calibri" w:hAnsi="Calibri" w:cs="Calibri"/>
          <w:lang w:bidi="ar-EG"/>
        </w:rPr>
        <w:t xml:space="preserve"> (Abyssinia). </w:t>
      </w:r>
      <w:r w:rsidRPr="00AF232E">
        <w:rPr>
          <w:rFonts w:ascii="Calibri" w:hAnsi="Calibri" w:cs="Calibri"/>
          <w:lang w:bidi="ar-EG"/>
        </w:rPr>
        <w:t xml:space="preserve">Then the </w:t>
      </w:r>
      <w:proofErr w:type="spellStart"/>
      <w:r w:rsidRPr="00AF232E">
        <w:rPr>
          <w:rFonts w:ascii="Calibri" w:hAnsi="Calibri" w:cs="Calibri"/>
          <w:lang w:bidi="ar-EG"/>
        </w:rPr>
        <w:t>Najaashiy</w:t>
      </w:r>
      <w:proofErr w:type="spellEnd"/>
      <w:r w:rsidRPr="00AF232E">
        <w:rPr>
          <w:rFonts w:ascii="Calibri" w:hAnsi="Calibri" w:cs="Calibri"/>
          <w:lang w:bidi="ar-EG"/>
        </w:rPr>
        <w:t xml:space="preserve"> (Negus) married her to the Messenger of Allah </w:t>
      </w:r>
      <w:r w:rsidRPr="00AF232E">
        <w:rPr>
          <w:rFonts w:ascii="Calibri" w:hAnsi="Calibri" w:cs="Calibri"/>
          <w:rtl/>
          <w:lang w:bidi="ar-EG"/>
        </w:rPr>
        <w:t>ﷺ</w:t>
      </w:r>
      <w:r w:rsidRPr="00AF232E">
        <w:rPr>
          <w:rFonts w:ascii="Calibri" w:hAnsi="Calibri" w:cs="Calibri"/>
          <w:lang w:bidi="ar-EG"/>
        </w:rPr>
        <w:t xml:space="preserve"> whilst she was with them in</w:t>
      </w:r>
      <w:r>
        <w:rPr>
          <w:rFonts w:ascii="Calibri" w:hAnsi="Calibri" w:cs="Calibri"/>
          <w:lang w:bidi="ar-EG"/>
        </w:rPr>
        <w:t xml:space="preserve"> the land of Al-</w:t>
      </w:r>
      <w:proofErr w:type="spellStart"/>
      <w:r>
        <w:rPr>
          <w:rFonts w:ascii="Calibri" w:hAnsi="Calibri" w:cs="Calibri"/>
          <w:lang w:bidi="ar-EG"/>
        </w:rPr>
        <w:t>Habashah</w:t>
      </w:r>
      <w:proofErr w:type="spellEnd"/>
      <w:r w:rsidRPr="00AF232E">
        <w:rPr>
          <w:rFonts w:ascii="Calibri" w:hAnsi="Calibri" w:cs="Calibri"/>
          <w:lang w:bidi="ar-EG"/>
        </w:rPr>
        <w:t xml:space="preserve"> </w:t>
      </w:r>
      <w:r>
        <w:rPr>
          <w:rFonts w:ascii="Calibri" w:hAnsi="Calibri" w:cs="Calibri"/>
          <w:lang w:bidi="ar-EG"/>
        </w:rPr>
        <w:t>(</w:t>
      </w:r>
      <w:r w:rsidRPr="00AF232E">
        <w:rPr>
          <w:rFonts w:ascii="Calibri" w:hAnsi="Calibri" w:cs="Calibri"/>
          <w:lang w:bidi="ar-EG"/>
        </w:rPr>
        <w:t>Abyssinia)].</w:t>
      </w:r>
      <w:r>
        <w:rPr>
          <w:rFonts w:ascii="Calibri" w:hAnsi="Calibri" w:cs="Calibri"/>
          <w:lang w:bidi="ar-EG"/>
        </w:rPr>
        <w:t xml:space="preserve"> Ahmad bin Mansour bin </w:t>
      </w:r>
      <w:proofErr w:type="spellStart"/>
      <w:r>
        <w:rPr>
          <w:rFonts w:ascii="Calibri" w:hAnsi="Calibri" w:cs="Calibri"/>
          <w:lang w:bidi="ar-EG"/>
        </w:rPr>
        <w:t>Sayyaar</w:t>
      </w:r>
      <w:proofErr w:type="spellEnd"/>
      <w:r>
        <w:rPr>
          <w:rFonts w:ascii="Calibri" w:hAnsi="Calibri" w:cs="Calibri"/>
          <w:lang w:bidi="ar-EG"/>
        </w:rPr>
        <w:t xml:space="preserve"> </w:t>
      </w:r>
      <w:proofErr w:type="spellStart"/>
      <w:r>
        <w:rPr>
          <w:rFonts w:ascii="Calibri" w:hAnsi="Calibri" w:cs="Calibri"/>
          <w:lang w:bidi="ar-EG"/>
        </w:rPr>
        <w:t>Ar-Ramaadiy</w:t>
      </w:r>
      <w:proofErr w:type="spellEnd"/>
      <w:r>
        <w:rPr>
          <w:rFonts w:ascii="Calibri" w:hAnsi="Calibri" w:cs="Calibri"/>
          <w:lang w:bidi="ar-EG"/>
        </w:rPr>
        <w:t xml:space="preserve"> said: [This is what Abdur Razzaq said but it was ‘Ubaidullah bin Jahsh (i.e., And not Abdullah bin Jahsh) who died upon Christianity!]. This is like the previous narration in terms of its high level of authenticity (Sihhah).  </w:t>
      </w:r>
    </w:p>
    <w:p w14:paraId="110F76DB" w14:textId="77777777" w:rsidR="00005C44" w:rsidRPr="00024707" w:rsidRDefault="00005C44" w:rsidP="00005C44">
      <w:pPr>
        <w:rPr>
          <w:rFonts w:ascii="Traditional Arabic" w:hAnsi="Traditional Arabic" w:cs="Traditional Arabic"/>
          <w:sz w:val="22"/>
          <w:szCs w:val="22"/>
          <w:rtl/>
        </w:rPr>
      </w:pPr>
    </w:p>
    <w:p w14:paraId="194F5CBE"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سنن البيهقي الكبرى: أخبرنا أبو الحسين بن بشران العدل ببغداد أنبأ أبو عمر وعثمان بن أحمد بن عبد الله بن السماك حدثنا محمد بن سليمان حدثني موسى بن إسماعيل أنبأ بن المبارك عن معمر عن الزهري عن عروة عن عائشة رضي الله تعالى عنها قالت: [ما أصدق رسول الله، صلى الله عليه وسلم، أحدا من نسائه ولا بناته فوق اثني عشر أوقية إلا أم حبيبة فإن النجاشي زوجه إياها وأصدقها أربعة الآف ونقد عنه ودخل بها النبي، صلى الله عليه وسلم، ولم يعطها شيئا] قال البيهقي متعجباً: (كذا قال: عن عائشة؛ ورواه غيره عن بن المبارك فقال عن أم حبيبة). </w:t>
      </w:r>
    </w:p>
    <w:p w14:paraId="14A5ACCF" w14:textId="77777777" w:rsidR="00005C44" w:rsidRDefault="00005C44" w:rsidP="00005C44">
      <w:pPr>
        <w:rPr>
          <w:rFonts w:ascii="Traditional Arabic" w:hAnsi="Traditional Arabic" w:cs="Traditional Arabic"/>
          <w:sz w:val="22"/>
          <w:szCs w:val="22"/>
        </w:rPr>
      </w:pPr>
    </w:p>
    <w:p w14:paraId="32E33520" w14:textId="77777777" w:rsidR="00005C44" w:rsidRPr="00FF6E5F" w:rsidRDefault="00005C44" w:rsidP="00005C44">
      <w:pPr>
        <w:rPr>
          <w:rFonts w:ascii="Calibri" w:hAnsi="Calibri" w:cs="Calibri"/>
          <w:lang w:bidi="ar-EG"/>
        </w:rPr>
      </w:pPr>
      <w:r w:rsidRPr="00FF6E5F">
        <w:rPr>
          <w:rFonts w:ascii="Calibri" w:hAnsi="Calibri" w:cs="Calibri"/>
          <w:lang w:bidi="ar-EG"/>
        </w:rPr>
        <w:t>- In “</w:t>
      </w:r>
      <w:r w:rsidRPr="00FF6E5F">
        <w:rPr>
          <w:rFonts w:ascii="Calibri" w:hAnsi="Calibri" w:cs="Calibri"/>
          <w:b/>
          <w:bCs/>
          <w:lang w:bidi="ar-EG"/>
        </w:rPr>
        <w:t>Sunan Al-</w:t>
      </w:r>
      <w:proofErr w:type="spellStart"/>
      <w:r w:rsidRPr="00FF6E5F">
        <w:rPr>
          <w:rFonts w:ascii="Calibri" w:hAnsi="Calibri" w:cs="Calibri"/>
          <w:b/>
          <w:bCs/>
          <w:lang w:bidi="ar-EG"/>
        </w:rPr>
        <w:t>Baihaqiy</w:t>
      </w:r>
      <w:proofErr w:type="spellEnd"/>
      <w:r w:rsidRPr="00FF6E5F">
        <w:rPr>
          <w:rFonts w:ascii="Calibri" w:hAnsi="Calibri" w:cs="Calibri"/>
          <w:b/>
          <w:bCs/>
          <w:lang w:bidi="ar-EG"/>
        </w:rPr>
        <w:t xml:space="preserve"> Al-Kubra</w:t>
      </w:r>
      <w:r w:rsidRPr="00FF6E5F">
        <w:rPr>
          <w:rFonts w:ascii="Calibri" w:hAnsi="Calibri" w:cs="Calibri"/>
          <w:lang w:bidi="ar-EG"/>
        </w:rPr>
        <w:t xml:space="preserve">”: [Abu Al-Husain bin </w:t>
      </w:r>
      <w:proofErr w:type="spellStart"/>
      <w:r w:rsidRPr="00FF6E5F">
        <w:rPr>
          <w:rFonts w:ascii="Calibri" w:hAnsi="Calibri" w:cs="Calibri"/>
          <w:lang w:bidi="ar-EG"/>
        </w:rPr>
        <w:t>Bishraan</w:t>
      </w:r>
      <w:proofErr w:type="spellEnd"/>
      <w:r w:rsidRPr="00FF6E5F">
        <w:rPr>
          <w:rFonts w:ascii="Calibri" w:hAnsi="Calibri" w:cs="Calibri"/>
          <w:lang w:bidi="ar-EG"/>
        </w:rPr>
        <w:t xml:space="preserve"> Al-‘Adl informed us</w:t>
      </w:r>
      <w:r>
        <w:rPr>
          <w:rFonts w:ascii="Calibri" w:hAnsi="Calibri" w:cs="Calibri"/>
          <w:lang w:bidi="ar-EG"/>
        </w:rPr>
        <w:t xml:space="preserve"> </w:t>
      </w:r>
      <w:r w:rsidRPr="00FF6E5F">
        <w:rPr>
          <w:rFonts w:ascii="Calibri" w:hAnsi="Calibri" w:cs="Calibri"/>
          <w:lang w:bidi="ar-EG"/>
        </w:rPr>
        <w:t>in Baghdad</w:t>
      </w:r>
      <w:r>
        <w:rPr>
          <w:rFonts w:ascii="Calibri" w:hAnsi="Calibri" w:cs="Calibri"/>
          <w:lang w:bidi="ar-EG"/>
        </w:rPr>
        <w:t>: Abu ‘Umar and ‘Uthman bin Ahmad bin Abdullah bin As-</w:t>
      </w:r>
      <w:proofErr w:type="spellStart"/>
      <w:r>
        <w:rPr>
          <w:rFonts w:ascii="Calibri" w:hAnsi="Calibri" w:cs="Calibri"/>
          <w:lang w:bidi="ar-EG"/>
        </w:rPr>
        <w:t>Simaak</w:t>
      </w:r>
      <w:proofErr w:type="spellEnd"/>
      <w:r>
        <w:rPr>
          <w:rFonts w:ascii="Calibri" w:hAnsi="Calibri" w:cs="Calibri"/>
          <w:lang w:bidi="ar-EG"/>
        </w:rPr>
        <w:t xml:space="preserve"> informed (</w:t>
      </w:r>
      <w:proofErr w:type="spellStart"/>
      <w:r>
        <w:rPr>
          <w:rFonts w:ascii="Calibri" w:hAnsi="Calibri" w:cs="Calibri"/>
          <w:lang w:bidi="ar-EG"/>
        </w:rPr>
        <w:t>Anba’a</w:t>
      </w:r>
      <w:proofErr w:type="spellEnd"/>
      <w:r>
        <w:rPr>
          <w:rFonts w:ascii="Calibri" w:hAnsi="Calibri" w:cs="Calibri"/>
          <w:lang w:bidi="ar-EG"/>
        </w:rPr>
        <w:t>): Muhammad bin Sulaiman related to us: Musa bin Isma’eel related to me: Ibn ul-Mubarak informed (</w:t>
      </w:r>
      <w:proofErr w:type="spellStart"/>
      <w:r>
        <w:rPr>
          <w:rFonts w:ascii="Calibri" w:hAnsi="Calibri" w:cs="Calibri"/>
          <w:lang w:bidi="ar-EG"/>
        </w:rPr>
        <w:t>Anba’a</w:t>
      </w:r>
      <w:proofErr w:type="spellEnd"/>
      <w:r>
        <w:rPr>
          <w:rFonts w:ascii="Calibri" w:hAnsi="Calibri" w:cs="Calibri"/>
          <w:lang w:bidi="ar-EG"/>
        </w:rPr>
        <w:t xml:space="preserve">) from </w:t>
      </w:r>
      <w:proofErr w:type="spellStart"/>
      <w:r>
        <w:rPr>
          <w:rFonts w:ascii="Calibri" w:hAnsi="Calibri" w:cs="Calibri"/>
          <w:lang w:bidi="ar-EG"/>
        </w:rPr>
        <w:t>Ma’mar</w:t>
      </w:r>
      <w:proofErr w:type="spellEnd"/>
      <w:r>
        <w:rPr>
          <w:rFonts w:ascii="Calibri" w:hAnsi="Calibri" w:cs="Calibri"/>
          <w:lang w:bidi="ar-EG"/>
        </w:rPr>
        <w:t>, from Azz-</w:t>
      </w:r>
      <w:proofErr w:type="spellStart"/>
      <w:r>
        <w:rPr>
          <w:rFonts w:ascii="Calibri" w:hAnsi="Calibri" w:cs="Calibri"/>
          <w:lang w:bidi="ar-EG"/>
        </w:rPr>
        <w:t>Zuhriy</w:t>
      </w:r>
      <w:proofErr w:type="spellEnd"/>
      <w:r>
        <w:rPr>
          <w:rFonts w:ascii="Calibri" w:hAnsi="Calibri" w:cs="Calibri"/>
          <w:lang w:bidi="ar-EG"/>
        </w:rPr>
        <w:t xml:space="preserve">, from ‘Urwah, from ‘Aa’ishah, may Allah be pleased with her: She said: </w:t>
      </w:r>
      <w:r w:rsidRPr="00C25F2C">
        <w:rPr>
          <w:rFonts w:ascii="Calibri" w:hAnsi="Calibri" w:cs="Calibri"/>
          <w:lang w:bidi="ar-EG"/>
        </w:rPr>
        <w:lastRenderedPageBreak/>
        <w:t xml:space="preserve">“The Messenger of Allah </w:t>
      </w:r>
      <w:r w:rsidRPr="00C25F2C">
        <w:rPr>
          <w:rFonts w:ascii="Calibri" w:hAnsi="Calibri" w:cs="Calibri"/>
          <w:rtl/>
          <w:lang w:bidi="ar-EG"/>
        </w:rPr>
        <w:t>ﷺ</w:t>
      </w:r>
      <w:r w:rsidRPr="00C25F2C">
        <w:rPr>
          <w:rFonts w:ascii="Calibri" w:hAnsi="Calibri" w:cs="Calibri"/>
          <w:lang w:bidi="ar-EG"/>
        </w:rPr>
        <w:t xml:space="preserve"> never gave as a bridal gift (</w:t>
      </w:r>
      <w:r>
        <w:rPr>
          <w:rFonts w:ascii="Calibri" w:hAnsi="Calibri" w:cs="Calibri"/>
          <w:lang w:bidi="ar-EG"/>
        </w:rPr>
        <w:t>Sadaq</w:t>
      </w:r>
      <w:r w:rsidRPr="00C25F2C">
        <w:rPr>
          <w:rFonts w:ascii="Calibri" w:hAnsi="Calibri" w:cs="Calibri"/>
          <w:lang w:bidi="ar-EG"/>
        </w:rPr>
        <w:t xml:space="preserve">) to any of his wives nor to any of his daughters more than twelve </w:t>
      </w:r>
      <w:proofErr w:type="spellStart"/>
      <w:r>
        <w:rPr>
          <w:rFonts w:ascii="Calibri" w:hAnsi="Calibri" w:cs="Calibri"/>
          <w:lang w:bidi="ar-EG"/>
        </w:rPr>
        <w:t>U</w:t>
      </w:r>
      <w:r w:rsidRPr="00C25F2C">
        <w:rPr>
          <w:rFonts w:ascii="Calibri" w:hAnsi="Calibri" w:cs="Calibri"/>
          <w:lang w:bidi="ar-EG"/>
        </w:rPr>
        <w:t>qiyyah</w:t>
      </w:r>
      <w:proofErr w:type="spellEnd"/>
      <w:r>
        <w:rPr>
          <w:rFonts w:ascii="Calibri" w:hAnsi="Calibri" w:cs="Calibri"/>
          <w:lang w:bidi="ar-EG"/>
        </w:rPr>
        <w:t>,</w:t>
      </w:r>
      <w:r w:rsidRPr="00C25F2C">
        <w:rPr>
          <w:rFonts w:ascii="Calibri" w:hAnsi="Calibri" w:cs="Calibri"/>
          <w:lang w:bidi="ar-EG"/>
        </w:rPr>
        <w:t xml:space="preserve"> except Umm Ḥabībah. </w:t>
      </w:r>
      <w:r>
        <w:rPr>
          <w:rFonts w:ascii="Calibri" w:hAnsi="Calibri" w:cs="Calibri"/>
          <w:lang w:bidi="ar-EG"/>
        </w:rPr>
        <w:t>That is as</w:t>
      </w:r>
      <w:r w:rsidRPr="00C25F2C">
        <w:rPr>
          <w:rFonts w:ascii="Calibri" w:hAnsi="Calibri" w:cs="Calibri"/>
          <w:lang w:bidi="ar-EG"/>
        </w:rPr>
        <w:t xml:space="preserve"> the Negus married her to him and gave her a dowry of four thousand (</w:t>
      </w:r>
      <w:r>
        <w:rPr>
          <w:rFonts w:ascii="Calibri" w:hAnsi="Calibri" w:cs="Calibri"/>
          <w:lang w:bidi="ar-EG"/>
        </w:rPr>
        <w:t>D</w:t>
      </w:r>
      <w:r w:rsidRPr="00C25F2C">
        <w:rPr>
          <w:rFonts w:ascii="Calibri" w:hAnsi="Calibri" w:cs="Calibri"/>
          <w:lang w:bidi="ar-EG"/>
        </w:rPr>
        <w:t xml:space="preserve">irham), paying it on his behalf. The Prophet </w:t>
      </w:r>
      <w:r w:rsidRPr="00C25F2C">
        <w:rPr>
          <w:rFonts w:ascii="Calibri" w:hAnsi="Calibri" w:cs="Calibri"/>
          <w:rtl/>
          <w:lang w:bidi="ar-EG"/>
        </w:rPr>
        <w:t>ﷺ</w:t>
      </w:r>
      <w:r w:rsidRPr="00C25F2C">
        <w:rPr>
          <w:rFonts w:ascii="Calibri" w:hAnsi="Calibri" w:cs="Calibri"/>
          <w:lang w:bidi="ar-EG"/>
        </w:rPr>
        <w:t xml:space="preserve"> consummated the marriage with her and did not give her anything (himself)</w:t>
      </w:r>
      <w:r>
        <w:rPr>
          <w:rFonts w:ascii="Calibri" w:hAnsi="Calibri" w:cs="Calibri"/>
          <w:lang w:bidi="ar-EG"/>
        </w:rPr>
        <w:t xml:space="preserve">]. </w:t>
      </w:r>
      <w:r w:rsidRPr="000B5D1B">
        <w:rPr>
          <w:rFonts w:ascii="Calibri" w:hAnsi="Calibri" w:cs="Calibri"/>
          <w:lang w:bidi="ar-EG"/>
        </w:rPr>
        <w:t>Al</w:t>
      </w:r>
      <w:r w:rsidRPr="000B5D1B">
        <w:rPr>
          <w:rFonts w:ascii="Cambria Math" w:hAnsi="Cambria Math" w:cs="Cambria Math"/>
          <w:lang w:bidi="ar-EG"/>
        </w:rPr>
        <w:t>‑</w:t>
      </w:r>
      <w:proofErr w:type="spellStart"/>
      <w:r>
        <w:rPr>
          <w:rFonts w:ascii="Calibri" w:hAnsi="Calibri" w:cs="Calibri"/>
          <w:lang w:bidi="ar-EG"/>
        </w:rPr>
        <w:t>Baihaqiy</w:t>
      </w:r>
      <w:proofErr w:type="spellEnd"/>
      <w:r>
        <w:rPr>
          <w:rFonts w:ascii="Calibri" w:hAnsi="Calibri" w:cs="Calibri"/>
          <w:lang w:bidi="ar-EG"/>
        </w:rPr>
        <w:t xml:space="preserve"> commented</w:t>
      </w:r>
      <w:r w:rsidRPr="000B5D1B">
        <w:rPr>
          <w:rFonts w:ascii="Calibri" w:hAnsi="Calibri" w:cs="Calibri"/>
          <w:lang w:bidi="ar-EG"/>
        </w:rPr>
        <w:t xml:space="preserve"> </w:t>
      </w:r>
      <w:r>
        <w:rPr>
          <w:rFonts w:ascii="Calibri" w:hAnsi="Calibri" w:cs="Calibri"/>
          <w:lang w:bidi="ar-EG"/>
        </w:rPr>
        <w:t>with some surprise saying: [H</w:t>
      </w:r>
      <w:r w:rsidRPr="00280D42">
        <w:rPr>
          <w:rFonts w:ascii="Calibri" w:hAnsi="Calibri" w:cs="Calibri"/>
          <w:lang w:bidi="ar-EG"/>
        </w:rPr>
        <w:t xml:space="preserve">e said: ‘from </w:t>
      </w:r>
      <w:r>
        <w:rPr>
          <w:rFonts w:ascii="Calibri" w:hAnsi="Calibri" w:cs="Calibri"/>
          <w:lang w:bidi="ar-EG"/>
        </w:rPr>
        <w:t>‘Aa’ishah,</w:t>
      </w:r>
      <w:r w:rsidRPr="00280D42">
        <w:rPr>
          <w:rFonts w:ascii="Calibri" w:hAnsi="Calibri" w:cs="Calibri"/>
          <w:lang w:bidi="ar-EG"/>
        </w:rPr>
        <w:t xml:space="preserve"> </w:t>
      </w:r>
      <w:r>
        <w:rPr>
          <w:rFonts w:ascii="Calibri" w:hAnsi="Calibri" w:cs="Calibri"/>
          <w:lang w:bidi="ar-EG"/>
        </w:rPr>
        <w:t>b</w:t>
      </w:r>
      <w:r w:rsidRPr="00280D42">
        <w:rPr>
          <w:rFonts w:ascii="Calibri" w:hAnsi="Calibri" w:cs="Calibri"/>
          <w:lang w:bidi="ar-EG"/>
        </w:rPr>
        <w:t xml:space="preserve">ut others narrated it from Ibn </w:t>
      </w:r>
      <w:r>
        <w:rPr>
          <w:rFonts w:ascii="Calibri" w:hAnsi="Calibri" w:cs="Calibri"/>
          <w:lang w:bidi="ar-EG"/>
        </w:rPr>
        <w:t>u</w:t>
      </w:r>
      <w:r w:rsidRPr="00280D42">
        <w:rPr>
          <w:rFonts w:ascii="Calibri" w:hAnsi="Calibri" w:cs="Calibri"/>
          <w:lang w:bidi="ar-EG"/>
        </w:rPr>
        <w:t>l</w:t>
      </w:r>
      <w:r w:rsidRPr="00280D42">
        <w:rPr>
          <w:rFonts w:ascii="Cambria Math" w:hAnsi="Cambria Math" w:cs="Cambria Math"/>
          <w:lang w:bidi="ar-EG"/>
        </w:rPr>
        <w:t>‑</w:t>
      </w:r>
      <w:r>
        <w:rPr>
          <w:rFonts w:ascii="Calibri" w:hAnsi="Calibri" w:cs="Calibri"/>
          <w:lang w:bidi="ar-EG"/>
        </w:rPr>
        <w:t>Mubarak</w:t>
      </w:r>
      <w:r w:rsidRPr="00280D42">
        <w:rPr>
          <w:rFonts w:ascii="Calibri" w:hAnsi="Calibri" w:cs="Calibri"/>
          <w:lang w:bidi="ar-EG"/>
        </w:rPr>
        <w:t xml:space="preserve"> as: ‘from Umm </w:t>
      </w:r>
      <w:r>
        <w:rPr>
          <w:rFonts w:ascii="Calibri" w:hAnsi="Calibri" w:cs="Calibri"/>
          <w:lang w:bidi="ar-EG"/>
        </w:rPr>
        <w:t>Habeebah].</w:t>
      </w:r>
    </w:p>
    <w:p w14:paraId="5179E1BE" w14:textId="77777777" w:rsidR="00005C44" w:rsidRPr="006A7658" w:rsidRDefault="00005C44" w:rsidP="00005C44">
      <w:pPr>
        <w:rPr>
          <w:rFonts w:ascii="Traditional Arabic" w:hAnsi="Traditional Arabic" w:cs="Traditional Arabic"/>
          <w:sz w:val="22"/>
          <w:szCs w:val="22"/>
          <w:rtl/>
        </w:rPr>
      </w:pPr>
    </w:p>
    <w:p w14:paraId="4BD61D0D"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قلت: آبو سلمة موسى بن إسماعيل التبوذكي، ثقة ثبت، وهذا حديث يتعلق بمقدار صداق نساء النبي وبناته، فهو حديث آخر غير حديث أم حبيبة، المتعلق بقصة زواجها في الحبشة كما روتها هي، وكلاهما حديث مختلف عن الحديث في صحيح ابن حبان، الذي هو رواية عائشة لقصة نكاح أم حبيبة، كل ذلك أحاديث مختلفة متباينة. </w:t>
      </w:r>
    </w:p>
    <w:p w14:paraId="70254C31" w14:textId="77777777" w:rsidR="00005C44" w:rsidRDefault="00005C44" w:rsidP="00005C44">
      <w:pPr>
        <w:rPr>
          <w:rFonts w:ascii="Traditional Arabic" w:hAnsi="Traditional Arabic" w:cs="Traditional Arabic"/>
          <w:sz w:val="22"/>
          <w:szCs w:val="22"/>
        </w:rPr>
      </w:pPr>
    </w:p>
    <w:p w14:paraId="61E8F726" w14:textId="77777777" w:rsidR="00005C44" w:rsidRPr="00FF6E5F" w:rsidRDefault="00005C44" w:rsidP="00005C44">
      <w:pPr>
        <w:rPr>
          <w:rFonts w:ascii="Calibri" w:hAnsi="Calibri" w:cs="Calibri"/>
          <w:lang w:bidi="ar-EG"/>
        </w:rPr>
      </w:pPr>
      <w:r>
        <w:rPr>
          <w:rFonts w:ascii="Calibri" w:hAnsi="Calibri" w:cs="Calibri"/>
          <w:lang w:bidi="ar-EG"/>
        </w:rPr>
        <w:t xml:space="preserve">I say: Abu Salamah Musa bin Isma’eel </w:t>
      </w:r>
      <w:proofErr w:type="gramStart"/>
      <w:r>
        <w:rPr>
          <w:rFonts w:ascii="Calibri" w:hAnsi="Calibri" w:cs="Calibri"/>
          <w:lang w:bidi="ar-EG"/>
        </w:rPr>
        <w:t>At</w:t>
      </w:r>
      <w:proofErr w:type="gramEnd"/>
      <w:r w:rsidRPr="00402821">
        <w:rPr>
          <w:rFonts w:ascii="Cambria Math" w:hAnsi="Cambria Math" w:cs="Cambria Math"/>
          <w:lang w:bidi="ar-EG"/>
        </w:rPr>
        <w:t>‑</w:t>
      </w:r>
      <w:proofErr w:type="spellStart"/>
      <w:r w:rsidRPr="00402821">
        <w:rPr>
          <w:rFonts w:ascii="Calibri" w:hAnsi="Calibri" w:cs="Calibri"/>
          <w:lang w:bidi="ar-EG"/>
        </w:rPr>
        <w:t>Tubb</w:t>
      </w:r>
      <w:r>
        <w:rPr>
          <w:rFonts w:ascii="Calibri" w:hAnsi="Calibri" w:cs="Calibri"/>
          <w:lang w:bidi="ar-EG"/>
        </w:rPr>
        <w:t>oo</w:t>
      </w:r>
      <w:r w:rsidRPr="00402821">
        <w:rPr>
          <w:rFonts w:ascii="Calibri" w:hAnsi="Calibri" w:cs="Calibri"/>
          <w:lang w:bidi="ar-EG"/>
        </w:rPr>
        <w:t>dhak</w:t>
      </w:r>
      <w:r>
        <w:rPr>
          <w:rFonts w:ascii="Calibri" w:hAnsi="Calibri" w:cs="Calibri"/>
          <w:lang w:bidi="ar-EG"/>
        </w:rPr>
        <w:t>iy</w:t>
      </w:r>
      <w:proofErr w:type="spellEnd"/>
      <w:r w:rsidRPr="00402821">
        <w:rPr>
          <w:rFonts w:ascii="Calibri" w:hAnsi="Calibri" w:cs="Calibri"/>
          <w:lang w:bidi="ar-EG"/>
        </w:rPr>
        <w:t xml:space="preserve"> is trustworthy</w:t>
      </w:r>
      <w:r>
        <w:rPr>
          <w:rFonts w:ascii="Calibri" w:hAnsi="Calibri" w:cs="Calibri"/>
          <w:lang w:bidi="ar-EG"/>
        </w:rPr>
        <w:t xml:space="preserve"> (</w:t>
      </w:r>
      <w:proofErr w:type="spellStart"/>
      <w:r>
        <w:rPr>
          <w:rFonts w:ascii="Calibri" w:hAnsi="Calibri" w:cs="Calibri"/>
          <w:lang w:bidi="ar-EG"/>
        </w:rPr>
        <w:t>Thiqah</w:t>
      </w:r>
      <w:proofErr w:type="spellEnd"/>
      <w:r>
        <w:rPr>
          <w:rFonts w:ascii="Calibri" w:hAnsi="Calibri" w:cs="Calibri"/>
          <w:lang w:bidi="ar-EG"/>
        </w:rPr>
        <w:t>)</w:t>
      </w:r>
      <w:r w:rsidRPr="00402821">
        <w:rPr>
          <w:rFonts w:ascii="Calibri" w:hAnsi="Calibri" w:cs="Calibri"/>
          <w:lang w:bidi="ar-EG"/>
        </w:rPr>
        <w:t xml:space="preserve"> and firmly reliable</w:t>
      </w:r>
      <w:r>
        <w:rPr>
          <w:rFonts w:ascii="Calibri" w:hAnsi="Calibri" w:cs="Calibri"/>
          <w:lang w:bidi="ar-EG"/>
        </w:rPr>
        <w:t xml:space="preserve"> (</w:t>
      </w:r>
      <w:proofErr w:type="spellStart"/>
      <w:r>
        <w:rPr>
          <w:rFonts w:ascii="Calibri" w:hAnsi="Calibri" w:cs="Calibri"/>
          <w:lang w:bidi="ar-EG"/>
        </w:rPr>
        <w:t>Thabat</w:t>
      </w:r>
      <w:proofErr w:type="spellEnd"/>
      <w:r>
        <w:rPr>
          <w:rFonts w:ascii="Calibri" w:hAnsi="Calibri" w:cs="Calibri"/>
          <w:lang w:bidi="ar-EG"/>
        </w:rPr>
        <w:t>)</w:t>
      </w:r>
      <w:r w:rsidRPr="00402821">
        <w:rPr>
          <w:rFonts w:ascii="Calibri" w:hAnsi="Calibri" w:cs="Calibri"/>
          <w:lang w:bidi="ar-EG"/>
        </w:rPr>
        <w:t xml:space="preserve">. And this </w:t>
      </w:r>
      <w:r>
        <w:rPr>
          <w:rFonts w:ascii="Calibri" w:hAnsi="Calibri" w:cs="Calibri"/>
          <w:lang w:bidi="ar-EG"/>
        </w:rPr>
        <w:t>Hadith</w:t>
      </w:r>
      <w:r w:rsidRPr="00402821">
        <w:rPr>
          <w:rFonts w:ascii="Calibri" w:hAnsi="Calibri" w:cs="Calibri"/>
          <w:lang w:bidi="ar-EG"/>
        </w:rPr>
        <w:t xml:space="preserve"> concerns the amount of the dowry of the Prophet’s wives and daughters. Therefore, it is a different </w:t>
      </w:r>
      <w:r>
        <w:rPr>
          <w:rFonts w:ascii="Calibri" w:hAnsi="Calibri" w:cs="Calibri"/>
          <w:lang w:bidi="ar-EG"/>
        </w:rPr>
        <w:t>Hadith</w:t>
      </w:r>
      <w:r w:rsidRPr="00402821">
        <w:rPr>
          <w:rFonts w:ascii="Calibri" w:hAnsi="Calibri" w:cs="Calibri"/>
          <w:lang w:bidi="ar-EG"/>
        </w:rPr>
        <w:t xml:space="preserve"> from the </w:t>
      </w:r>
      <w:r>
        <w:rPr>
          <w:rFonts w:ascii="Calibri" w:hAnsi="Calibri" w:cs="Calibri"/>
          <w:lang w:bidi="ar-EG"/>
        </w:rPr>
        <w:t>Hadith</w:t>
      </w:r>
      <w:r w:rsidRPr="00402821">
        <w:rPr>
          <w:rFonts w:ascii="Calibri" w:hAnsi="Calibri" w:cs="Calibri"/>
          <w:lang w:bidi="ar-EG"/>
        </w:rPr>
        <w:t xml:space="preserve"> of Umm </w:t>
      </w:r>
      <w:r>
        <w:rPr>
          <w:rFonts w:ascii="Calibri" w:hAnsi="Calibri" w:cs="Calibri"/>
          <w:lang w:bidi="ar-EG"/>
        </w:rPr>
        <w:t>Habeebah</w:t>
      </w:r>
      <w:r w:rsidRPr="00402821">
        <w:rPr>
          <w:rFonts w:ascii="Calibri" w:hAnsi="Calibri" w:cs="Calibri"/>
          <w:lang w:bidi="ar-EG"/>
        </w:rPr>
        <w:t xml:space="preserve">, which relates the story of her marriage in Abyssinia as she herself narrated it. And </w:t>
      </w:r>
      <w:proofErr w:type="gramStart"/>
      <w:r w:rsidRPr="00402821">
        <w:rPr>
          <w:rFonts w:ascii="Calibri" w:hAnsi="Calibri" w:cs="Calibri"/>
          <w:lang w:bidi="ar-EG"/>
        </w:rPr>
        <w:t>both of these</w:t>
      </w:r>
      <w:proofErr w:type="gramEnd"/>
      <w:r w:rsidRPr="00402821">
        <w:rPr>
          <w:rFonts w:ascii="Calibri" w:hAnsi="Calibri" w:cs="Calibri"/>
          <w:lang w:bidi="ar-EG"/>
        </w:rPr>
        <w:t xml:space="preserve"> are different from the </w:t>
      </w:r>
      <w:r>
        <w:rPr>
          <w:rFonts w:ascii="Calibri" w:hAnsi="Calibri" w:cs="Calibri"/>
          <w:lang w:bidi="ar-EG"/>
        </w:rPr>
        <w:t>Hadith</w:t>
      </w:r>
      <w:r w:rsidRPr="00402821">
        <w:rPr>
          <w:rFonts w:ascii="Calibri" w:hAnsi="Calibri" w:cs="Calibri"/>
          <w:lang w:bidi="ar-EG"/>
        </w:rPr>
        <w:t xml:space="preserve"> in </w:t>
      </w:r>
      <w:r>
        <w:rPr>
          <w:rFonts w:ascii="Calibri" w:hAnsi="Calibri" w:cs="Calibri"/>
          <w:lang w:bidi="ar-EG"/>
        </w:rPr>
        <w:t>Sahih</w:t>
      </w:r>
      <w:r w:rsidRPr="00402821">
        <w:rPr>
          <w:rFonts w:ascii="Calibri" w:hAnsi="Calibri" w:cs="Calibri"/>
          <w:lang w:bidi="ar-EG"/>
        </w:rPr>
        <w:t xml:space="preserve"> Ibn </w:t>
      </w:r>
      <w:r>
        <w:rPr>
          <w:rFonts w:ascii="Calibri" w:hAnsi="Calibri" w:cs="Calibri"/>
          <w:lang w:bidi="ar-EG"/>
        </w:rPr>
        <w:t>Hibban</w:t>
      </w:r>
      <w:r w:rsidRPr="00402821">
        <w:rPr>
          <w:rFonts w:ascii="Calibri" w:hAnsi="Calibri" w:cs="Calibri"/>
          <w:lang w:bidi="ar-EG"/>
        </w:rPr>
        <w:t xml:space="preserve">, which is </w:t>
      </w:r>
      <w:r>
        <w:rPr>
          <w:rFonts w:ascii="Calibri" w:hAnsi="Calibri" w:cs="Calibri"/>
          <w:lang w:bidi="ar-EG"/>
        </w:rPr>
        <w:t>‘Aa’ishah’s</w:t>
      </w:r>
      <w:r w:rsidRPr="00402821">
        <w:rPr>
          <w:rFonts w:ascii="Calibri" w:hAnsi="Calibri" w:cs="Calibri"/>
          <w:lang w:bidi="ar-EG"/>
        </w:rPr>
        <w:t xml:space="preserve"> narration of the story of Umm </w:t>
      </w:r>
      <w:r>
        <w:rPr>
          <w:rFonts w:ascii="Calibri" w:hAnsi="Calibri" w:cs="Calibri"/>
          <w:lang w:bidi="ar-EG"/>
        </w:rPr>
        <w:t>Habeebah’s</w:t>
      </w:r>
      <w:r w:rsidRPr="00402821">
        <w:rPr>
          <w:rFonts w:ascii="Calibri" w:hAnsi="Calibri" w:cs="Calibri"/>
          <w:lang w:bidi="ar-EG"/>
        </w:rPr>
        <w:t xml:space="preserve"> marriage. All of these are distinct and separate </w:t>
      </w:r>
      <w:proofErr w:type="spellStart"/>
      <w:r>
        <w:rPr>
          <w:rFonts w:ascii="Calibri" w:hAnsi="Calibri" w:cs="Calibri"/>
          <w:lang w:bidi="ar-EG"/>
        </w:rPr>
        <w:t>Ahadeeth</w:t>
      </w:r>
      <w:proofErr w:type="spellEnd"/>
      <w:r>
        <w:rPr>
          <w:rFonts w:ascii="Calibri" w:hAnsi="Calibri" w:cs="Calibri"/>
          <w:lang w:bidi="ar-EG"/>
        </w:rPr>
        <w:t xml:space="preserve">. </w:t>
      </w:r>
    </w:p>
    <w:p w14:paraId="415E56AE" w14:textId="77777777" w:rsidR="00005C44" w:rsidRPr="006A7658" w:rsidRDefault="00005C44" w:rsidP="00005C44">
      <w:pPr>
        <w:rPr>
          <w:rFonts w:ascii="Traditional Arabic" w:hAnsi="Traditional Arabic" w:cs="Traditional Arabic"/>
          <w:sz w:val="22"/>
          <w:szCs w:val="22"/>
          <w:rtl/>
        </w:rPr>
      </w:pPr>
    </w:p>
    <w:p w14:paraId="5B301DF0"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وقد جاء هذا من طريق أنس بن مالك في «المعجم الأوسط»، قال الطبراني: حدثنا أحمد قال حدثنا يوسف بن عبد الرحمن المروزي قال حدثنا مروان بن محمد بن الطاطري قال حدثنا سفيان بن عيينة عن سعيد بن بشير عن قتادة عن أنس بن مالك: [أن النجاشي زوج النبي، صلى الله عليه وسلم، أم حبيبة وأصدق عنه من ماله مائتي دينار]. قال الطبراني: لم يرو هذا الحديث عن قتادة إلا سعيد ولا عن سعيد إلا سفيان تفرد بن مروان. قلت: مروان بن محمد بن حسان، أبو بكر الطاطري الدمشقي ثقة اتفاقا، ولكن سعيد بن بشير فيه لين، فلعل الوهم في العدد إنما هو منه، لأن الصداق كان أربعمائة دينار، أي ما يعدل أربعة آلاف درهم، آنذاك، كما في الأحاديث الأخرى!!</w:t>
      </w:r>
    </w:p>
    <w:p w14:paraId="5FF95A06" w14:textId="77777777" w:rsidR="00005C44" w:rsidRDefault="00005C44" w:rsidP="00005C44">
      <w:pPr>
        <w:rPr>
          <w:rFonts w:ascii="Traditional Arabic" w:hAnsi="Traditional Arabic" w:cs="Traditional Arabic"/>
          <w:sz w:val="22"/>
          <w:szCs w:val="22"/>
        </w:rPr>
      </w:pPr>
    </w:p>
    <w:p w14:paraId="7BFF9036" w14:textId="77777777" w:rsidR="00005C44" w:rsidRDefault="00005C44" w:rsidP="00005C44">
      <w:pPr>
        <w:rPr>
          <w:rFonts w:ascii="Calibri" w:hAnsi="Calibri" w:cs="Calibri"/>
          <w:lang w:bidi="ar-EG"/>
        </w:rPr>
      </w:pPr>
      <w:r>
        <w:rPr>
          <w:rFonts w:ascii="Calibri" w:hAnsi="Calibri" w:cs="Calibri"/>
          <w:lang w:bidi="ar-EG"/>
        </w:rPr>
        <w:t>- This came recorded via the path of Anas bin Malik in “</w:t>
      </w:r>
      <w:r w:rsidRPr="009F431C">
        <w:rPr>
          <w:rFonts w:ascii="Calibri" w:hAnsi="Calibri" w:cs="Calibri"/>
          <w:b/>
          <w:bCs/>
          <w:lang w:bidi="ar-EG"/>
        </w:rPr>
        <w:t>Al-</w:t>
      </w:r>
      <w:proofErr w:type="spellStart"/>
      <w:r w:rsidRPr="009F431C">
        <w:rPr>
          <w:rFonts w:ascii="Calibri" w:hAnsi="Calibri" w:cs="Calibri"/>
          <w:b/>
          <w:bCs/>
          <w:lang w:bidi="ar-EG"/>
        </w:rPr>
        <w:t>Mu’jam</w:t>
      </w:r>
      <w:proofErr w:type="spellEnd"/>
      <w:r w:rsidRPr="009F431C">
        <w:rPr>
          <w:rFonts w:ascii="Calibri" w:hAnsi="Calibri" w:cs="Calibri"/>
          <w:b/>
          <w:bCs/>
          <w:lang w:bidi="ar-EG"/>
        </w:rPr>
        <w:t xml:space="preserve"> Al-Awsat</w:t>
      </w:r>
      <w:r>
        <w:rPr>
          <w:rFonts w:ascii="Calibri" w:hAnsi="Calibri" w:cs="Calibri"/>
          <w:lang w:bidi="ar-EG"/>
        </w:rPr>
        <w:t>”. At-Tabarani stated: [Ahmad related to us: He said: Yusuf bin Abdur Rahman Al-</w:t>
      </w:r>
      <w:proofErr w:type="spellStart"/>
      <w:r>
        <w:rPr>
          <w:rFonts w:ascii="Calibri" w:hAnsi="Calibri" w:cs="Calibri"/>
          <w:lang w:bidi="ar-EG"/>
        </w:rPr>
        <w:t>Marwaziy</w:t>
      </w:r>
      <w:proofErr w:type="spellEnd"/>
      <w:r>
        <w:rPr>
          <w:rFonts w:ascii="Calibri" w:hAnsi="Calibri" w:cs="Calibri"/>
          <w:lang w:bidi="ar-EG"/>
        </w:rPr>
        <w:t xml:space="preserve"> related to us: He said: Marwan bin Muhammad bin At-</w:t>
      </w:r>
      <w:proofErr w:type="spellStart"/>
      <w:r>
        <w:rPr>
          <w:rFonts w:ascii="Calibri" w:hAnsi="Calibri" w:cs="Calibri"/>
          <w:lang w:bidi="ar-EG"/>
        </w:rPr>
        <w:t>Taatariy</w:t>
      </w:r>
      <w:proofErr w:type="spellEnd"/>
      <w:r>
        <w:rPr>
          <w:rFonts w:ascii="Calibri" w:hAnsi="Calibri" w:cs="Calibri"/>
          <w:lang w:bidi="ar-EG"/>
        </w:rPr>
        <w:t xml:space="preserve"> related to us: He said: Sufyan bin ‘</w:t>
      </w:r>
      <w:proofErr w:type="spellStart"/>
      <w:r>
        <w:rPr>
          <w:rFonts w:ascii="Calibri" w:hAnsi="Calibri" w:cs="Calibri"/>
          <w:lang w:bidi="ar-EG"/>
        </w:rPr>
        <w:t>Uyainah</w:t>
      </w:r>
      <w:proofErr w:type="spellEnd"/>
      <w:r>
        <w:rPr>
          <w:rFonts w:ascii="Calibri" w:hAnsi="Calibri" w:cs="Calibri"/>
          <w:lang w:bidi="ar-EG"/>
        </w:rPr>
        <w:t xml:space="preserve"> related to us from Sa’eed bin Basheer, from Qatadah, from Anas bin Malik: [That the </w:t>
      </w:r>
      <w:proofErr w:type="spellStart"/>
      <w:r>
        <w:rPr>
          <w:rFonts w:ascii="Calibri" w:hAnsi="Calibri" w:cs="Calibri"/>
          <w:lang w:bidi="ar-EG"/>
        </w:rPr>
        <w:t>Najaashiy</w:t>
      </w:r>
      <w:proofErr w:type="spellEnd"/>
      <w:r>
        <w:rPr>
          <w:rFonts w:ascii="Calibri" w:hAnsi="Calibri" w:cs="Calibri"/>
          <w:lang w:bidi="ar-EG"/>
        </w:rPr>
        <w:t xml:space="preserve"> (Negus) married the Prophet </w:t>
      </w:r>
      <w:r>
        <w:rPr>
          <w:rFonts w:ascii="Calibri" w:hAnsi="Calibri" w:cs="Calibri" w:hint="cs"/>
          <w:rtl/>
          <w:lang w:bidi="ar-EG"/>
        </w:rPr>
        <w:t>ﷺ</w:t>
      </w:r>
      <w:r>
        <w:rPr>
          <w:rFonts w:ascii="Calibri" w:hAnsi="Calibri" w:cs="Calibri"/>
          <w:lang w:bidi="ar-EG"/>
        </w:rPr>
        <w:t xml:space="preserve"> to Umm </w:t>
      </w:r>
      <w:proofErr w:type="spellStart"/>
      <w:r>
        <w:rPr>
          <w:rFonts w:ascii="Calibri" w:hAnsi="Calibri" w:cs="Calibri"/>
          <w:lang w:bidi="ar-EG"/>
        </w:rPr>
        <w:t>Habebah</w:t>
      </w:r>
      <w:proofErr w:type="spellEnd"/>
      <w:r>
        <w:rPr>
          <w:rFonts w:ascii="Calibri" w:hAnsi="Calibri" w:cs="Calibri"/>
          <w:lang w:bidi="ar-EG"/>
        </w:rPr>
        <w:t xml:space="preserve"> and gave a bridal gift (Sadaaq) on behalf of him from his wealth of two hundred Dinar]. At-Tabarani said: [No one related this Hadith from Qatadah apart from Sa’eed, and no one from Sa’eed besides Sufyan. Marwan was alone in narrating it]. I say: Marwan bin Muhammad bin Hassan, Abu Bakr At-</w:t>
      </w:r>
      <w:proofErr w:type="spellStart"/>
      <w:r>
        <w:rPr>
          <w:rFonts w:ascii="Calibri" w:hAnsi="Calibri" w:cs="Calibri"/>
          <w:lang w:bidi="ar-EG"/>
        </w:rPr>
        <w:t>Taatariy</w:t>
      </w:r>
      <w:proofErr w:type="spellEnd"/>
      <w:r>
        <w:rPr>
          <w:rFonts w:ascii="Calibri" w:hAnsi="Calibri" w:cs="Calibri"/>
          <w:lang w:bidi="ar-EG"/>
        </w:rPr>
        <w:t xml:space="preserve"> was </w:t>
      </w:r>
      <w:proofErr w:type="spellStart"/>
      <w:r>
        <w:rPr>
          <w:rFonts w:ascii="Calibri" w:hAnsi="Calibri" w:cs="Calibri"/>
          <w:lang w:bidi="ar-EG"/>
        </w:rPr>
        <w:t>Thiqah</w:t>
      </w:r>
      <w:proofErr w:type="spellEnd"/>
      <w:r>
        <w:rPr>
          <w:rFonts w:ascii="Calibri" w:hAnsi="Calibri" w:cs="Calibri"/>
          <w:lang w:bidi="ar-EG"/>
        </w:rPr>
        <w:t xml:space="preserve"> (A trustworthy narrator) by agreement. However, Sa’eed bin Basheer has some </w:t>
      </w:r>
      <w:proofErr w:type="gramStart"/>
      <w:r>
        <w:rPr>
          <w:rFonts w:ascii="Calibri" w:hAnsi="Calibri" w:cs="Calibri"/>
          <w:lang w:bidi="ar-EG"/>
        </w:rPr>
        <w:t>weakness</w:t>
      </w:r>
      <w:proofErr w:type="gramEnd"/>
      <w:r>
        <w:rPr>
          <w:rFonts w:ascii="Calibri" w:hAnsi="Calibri" w:cs="Calibri"/>
          <w:lang w:bidi="ar-EG"/>
        </w:rPr>
        <w:t xml:space="preserve">. As such the error in relation to the number (i.e., of the dowry) may well have originated from him because the </w:t>
      </w:r>
      <w:proofErr w:type="spellStart"/>
      <w:r>
        <w:rPr>
          <w:rFonts w:ascii="Calibri" w:hAnsi="Calibri" w:cs="Calibri"/>
          <w:lang w:bidi="ar-EG"/>
        </w:rPr>
        <w:t>Sadaaq</w:t>
      </w:r>
      <w:proofErr w:type="spellEnd"/>
      <w:r>
        <w:rPr>
          <w:rFonts w:ascii="Calibri" w:hAnsi="Calibri" w:cs="Calibri"/>
          <w:lang w:bidi="ar-EG"/>
        </w:rPr>
        <w:t xml:space="preserve"> (bridal gift or dowry) was four hundred Dinar (i.e., what equals four thousand Dirham) as was mentioned in the other narrations.</w:t>
      </w:r>
    </w:p>
    <w:p w14:paraId="164C675F" w14:textId="77777777" w:rsidR="00005C44" w:rsidRPr="006A7658" w:rsidRDefault="00005C44" w:rsidP="00005C44">
      <w:pPr>
        <w:rPr>
          <w:rFonts w:ascii="Traditional Arabic" w:hAnsi="Traditional Arabic" w:cs="Traditional Arabic"/>
          <w:sz w:val="22"/>
          <w:szCs w:val="22"/>
          <w:rtl/>
        </w:rPr>
      </w:pPr>
    </w:p>
    <w:p w14:paraId="0C2675D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فهذه طرق صحاح، بل في غاية الصحة، إلى أم حبيبة وعائشة، رضي الله عنهما، وطريق أخرى، لا بأس بها، إلى أنس بن مالك توجب القطع بأن تزويج أم حبيبة إلى رسول الله، صلوات الله وسلامه عليه وعلى آله، إنما كان بأرض الحبشة، قبل عودة جعفر وصحبه منها، وقبل إسلام أبيها، أبي سفيان صخر بن حرب، بزمن طويل. وهو</w:t>
      </w:r>
      <w:r>
        <w:rPr>
          <w:rFonts w:ascii="Traditional Arabic" w:hAnsi="Traditional Arabic" w:cs="Traditional Arabic"/>
          <w:sz w:val="28"/>
          <w:szCs w:val="28"/>
        </w:rPr>
        <w:t xml:space="preserve"> </w:t>
      </w:r>
      <w:r w:rsidRPr="000F205F">
        <w:rPr>
          <w:rFonts w:ascii="Traditional Arabic" w:hAnsi="Traditional Arabic" w:cs="Traditional Arabic"/>
          <w:sz w:val="28"/>
          <w:szCs w:val="28"/>
          <w:rtl/>
        </w:rPr>
        <w:t xml:space="preserve">الثابت بالتواتر عند أهل السير، وكذلك في عدد من المراسيل المسندة إلى أرباب المغازي، وإليك طرف منها: </w:t>
      </w:r>
    </w:p>
    <w:p w14:paraId="3A827F49" w14:textId="77777777" w:rsidR="00005C44" w:rsidRDefault="00005C44" w:rsidP="00005C44">
      <w:pPr>
        <w:rPr>
          <w:rFonts w:ascii="Traditional Arabic" w:hAnsi="Traditional Arabic" w:cs="Traditional Arabic"/>
          <w:sz w:val="22"/>
          <w:szCs w:val="22"/>
        </w:rPr>
      </w:pPr>
    </w:p>
    <w:p w14:paraId="3B59DB60" w14:textId="77777777" w:rsidR="00005C44" w:rsidRPr="00FF6E5F" w:rsidRDefault="00005C44" w:rsidP="00005C44">
      <w:pPr>
        <w:rPr>
          <w:rFonts w:ascii="Calibri" w:hAnsi="Calibri" w:cs="Calibri"/>
          <w:lang w:bidi="ar-EG"/>
        </w:rPr>
      </w:pPr>
      <w:r>
        <w:rPr>
          <w:rFonts w:ascii="Calibri" w:hAnsi="Calibri" w:cs="Calibri"/>
          <w:lang w:bidi="ar-EG"/>
        </w:rPr>
        <w:t xml:space="preserve">These paths are therefore Sahih and of the highest grade of </w:t>
      </w:r>
      <w:proofErr w:type="spellStart"/>
      <w:r>
        <w:rPr>
          <w:rFonts w:ascii="Calibri" w:hAnsi="Calibri" w:cs="Calibri"/>
          <w:lang w:bidi="ar-EG"/>
        </w:rPr>
        <w:t>Sihhah</w:t>
      </w:r>
      <w:proofErr w:type="spellEnd"/>
      <w:r>
        <w:rPr>
          <w:rFonts w:ascii="Calibri" w:hAnsi="Calibri" w:cs="Calibri"/>
          <w:lang w:bidi="ar-EG"/>
        </w:rPr>
        <w:t xml:space="preserve"> (authenticity) to Umm Habeebah and ‘Aa’ishah respectively, may Allah be pleased with them both, whilst the other path has no issue with it to Anas bin Malik. They oblige certainty in respect to the marriage of Umm Habeebah to the Messenger of Allah </w:t>
      </w:r>
      <w:r>
        <w:rPr>
          <w:rFonts w:ascii="Calibri" w:hAnsi="Calibri" w:cs="Calibri" w:hint="cs"/>
          <w:rtl/>
          <w:lang w:bidi="ar-EG"/>
        </w:rPr>
        <w:t>ﷺ</w:t>
      </w:r>
      <w:r>
        <w:rPr>
          <w:rFonts w:ascii="Calibri" w:hAnsi="Calibri" w:cs="Calibri"/>
          <w:lang w:bidi="ar-EG"/>
        </w:rPr>
        <w:t xml:space="preserve"> only having taken place in the land of Al-</w:t>
      </w:r>
      <w:proofErr w:type="spellStart"/>
      <w:r>
        <w:rPr>
          <w:rFonts w:ascii="Calibri" w:hAnsi="Calibri" w:cs="Calibri"/>
          <w:lang w:bidi="ar-EG"/>
        </w:rPr>
        <w:t>Habashah</w:t>
      </w:r>
      <w:proofErr w:type="spellEnd"/>
      <w:r>
        <w:rPr>
          <w:rFonts w:ascii="Calibri" w:hAnsi="Calibri" w:cs="Calibri"/>
          <w:lang w:bidi="ar-EG"/>
        </w:rPr>
        <w:t xml:space="preserve"> before the return of Ja’far and his companions from there and a long time prior to her father, Abu Sufyan Sakhr bin Harb, embracing Islam. This is established by way of </w:t>
      </w:r>
      <w:proofErr w:type="spellStart"/>
      <w:r>
        <w:rPr>
          <w:rFonts w:ascii="Calibri" w:hAnsi="Calibri" w:cs="Calibri"/>
          <w:lang w:bidi="ar-EG"/>
        </w:rPr>
        <w:t>Tawaatur</w:t>
      </w:r>
      <w:proofErr w:type="spellEnd"/>
      <w:r>
        <w:rPr>
          <w:rFonts w:ascii="Calibri" w:hAnsi="Calibri" w:cs="Calibri"/>
          <w:lang w:bidi="ar-EG"/>
        </w:rPr>
        <w:t xml:space="preserve"> (decisive concurrent reports) from the scholars of the Seerah </w:t>
      </w:r>
      <w:r w:rsidRPr="00C04CBA">
        <w:rPr>
          <w:rFonts w:ascii="Calibri" w:hAnsi="Calibri" w:cs="Calibri"/>
          <w:lang w:bidi="ar-EG"/>
        </w:rPr>
        <w:t xml:space="preserve">and likewise in </w:t>
      </w:r>
      <w:proofErr w:type="gramStart"/>
      <w:r w:rsidRPr="00C04CBA">
        <w:rPr>
          <w:rFonts w:ascii="Calibri" w:hAnsi="Calibri" w:cs="Calibri"/>
          <w:lang w:bidi="ar-EG"/>
        </w:rPr>
        <w:t>a number of</w:t>
      </w:r>
      <w:proofErr w:type="gramEnd"/>
      <w:r w:rsidRPr="00C04CBA">
        <w:rPr>
          <w:rFonts w:ascii="Calibri" w:hAnsi="Calibri" w:cs="Calibri"/>
          <w:lang w:bidi="ar-EG"/>
        </w:rPr>
        <w:t xml:space="preserve"> </w:t>
      </w:r>
      <w:r>
        <w:rPr>
          <w:rFonts w:ascii="Calibri" w:hAnsi="Calibri" w:cs="Calibri"/>
          <w:lang w:bidi="ar-EG"/>
        </w:rPr>
        <w:t>Mursal</w:t>
      </w:r>
      <w:r w:rsidRPr="00C04CBA">
        <w:rPr>
          <w:rFonts w:ascii="Calibri" w:hAnsi="Calibri" w:cs="Calibri"/>
          <w:lang w:bidi="ar-EG"/>
        </w:rPr>
        <w:t xml:space="preserve"> </w:t>
      </w:r>
      <w:r>
        <w:rPr>
          <w:rFonts w:ascii="Calibri" w:hAnsi="Calibri" w:cs="Calibri"/>
          <w:lang w:bidi="ar-EG"/>
        </w:rPr>
        <w:t>narrations</w:t>
      </w:r>
      <w:r w:rsidRPr="00C04CBA">
        <w:rPr>
          <w:rFonts w:ascii="Calibri" w:hAnsi="Calibri" w:cs="Calibri"/>
          <w:lang w:bidi="ar-EG"/>
        </w:rPr>
        <w:t xml:space="preserve"> transmitted from the masters of </w:t>
      </w:r>
      <w:r>
        <w:rPr>
          <w:rFonts w:ascii="Calibri" w:hAnsi="Calibri" w:cs="Calibri"/>
          <w:lang w:bidi="ar-EG"/>
        </w:rPr>
        <w:t xml:space="preserve">the </w:t>
      </w:r>
      <w:proofErr w:type="spellStart"/>
      <w:r>
        <w:rPr>
          <w:rFonts w:ascii="Calibri" w:hAnsi="Calibri" w:cs="Calibri"/>
          <w:lang w:bidi="ar-EG"/>
        </w:rPr>
        <w:t>M</w:t>
      </w:r>
      <w:r w:rsidRPr="00C04CBA">
        <w:rPr>
          <w:rFonts w:ascii="Calibri" w:hAnsi="Calibri" w:cs="Calibri"/>
          <w:lang w:bidi="ar-EG"/>
        </w:rPr>
        <w:t>agh</w:t>
      </w:r>
      <w:r>
        <w:rPr>
          <w:rFonts w:ascii="Calibri" w:hAnsi="Calibri" w:cs="Calibri"/>
          <w:lang w:bidi="ar-EG"/>
        </w:rPr>
        <w:t>aa</w:t>
      </w:r>
      <w:r w:rsidRPr="00C04CBA">
        <w:rPr>
          <w:rFonts w:ascii="Calibri" w:hAnsi="Calibri" w:cs="Calibri"/>
          <w:lang w:bidi="ar-EG"/>
        </w:rPr>
        <w:t>z</w:t>
      </w:r>
      <w:r>
        <w:rPr>
          <w:rFonts w:ascii="Calibri" w:hAnsi="Calibri" w:cs="Calibri"/>
          <w:lang w:bidi="ar-EG"/>
        </w:rPr>
        <w:t>iy</w:t>
      </w:r>
      <w:proofErr w:type="spellEnd"/>
      <w:r>
        <w:rPr>
          <w:rFonts w:ascii="Calibri" w:hAnsi="Calibri" w:cs="Calibri"/>
          <w:lang w:bidi="ar-EG"/>
        </w:rPr>
        <w:t xml:space="preserve"> (Seerah with an emphasis upon the battles)</w:t>
      </w:r>
      <w:r w:rsidRPr="00C04CBA">
        <w:rPr>
          <w:rFonts w:ascii="Calibri" w:hAnsi="Calibri" w:cs="Calibri"/>
          <w:lang w:bidi="ar-EG"/>
        </w:rPr>
        <w:t xml:space="preserve">. </w:t>
      </w:r>
      <w:r>
        <w:rPr>
          <w:rFonts w:ascii="Calibri" w:hAnsi="Calibri" w:cs="Calibri"/>
          <w:lang w:bidi="ar-EG"/>
        </w:rPr>
        <w:t>The following are</w:t>
      </w:r>
      <w:r w:rsidRPr="00C04CBA">
        <w:rPr>
          <w:rFonts w:ascii="Calibri" w:hAnsi="Calibri" w:cs="Calibri"/>
          <w:lang w:bidi="ar-EG"/>
        </w:rPr>
        <w:t xml:space="preserve"> a selection </w:t>
      </w:r>
      <w:proofErr w:type="gramStart"/>
      <w:r>
        <w:rPr>
          <w:rFonts w:ascii="Calibri" w:hAnsi="Calibri" w:cs="Calibri"/>
          <w:lang w:bidi="ar-EG"/>
        </w:rPr>
        <w:t>from</w:t>
      </w:r>
      <w:proofErr w:type="gramEnd"/>
      <w:r w:rsidRPr="00C04CBA">
        <w:rPr>
          <w:rFonts w:ascii="Calibri" w:hAnsi="Calibri" w:cs="Calibri"/>
          <w:lang w:bidi="ar-EG"/>
        </w:rPr>
        <w:t xml:space="preserve"> them:</w:t>
      </w:r>
    </w:p>
    <w:p w14:paraId="0141D323" w14:textId="77777777" w:rsidR="00005C44" w:rsidRPr="006A7658" w:rsidRDefault="00005C44" w:rsidP="00005C44">
      <w:pPr>
        <w:rPr>
          <w:rFonts w:ascii="Traditional Arabic" w:hAnsi="Traditional Arabic" w:cs="Traditional Arabic"/>
          <w:sz w:val="22"/>
          <w:szCs w:val="22"/>
          <w:rtl/>
        </w:rPr>
      </w:pPr>
    </w:p>
    <w:p w14:paraId="554D9059"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ففي المستدرك على الصحيحين: فأخبرني مخلد بن جعفر الباقرحي حدثنا محمد بن جرير الفقيه حدثنا محمد بن عمر حدثنا إسحاق بن محمد حدثني جعفر بن محمد بن علي عن أبيه قال: بعث رسول الله، صلى الله عليه وسلم، عمرو بن أمية الضمري إلى النجاشي يخطب عليه أم حبيبة بنت أبي سفيان وكانت تحت عبيد الله بن جحش فزوجها إياه وأصدقها النجاشي من عنده عن رسول الله، صلى الله عليه وسلم، أربعمائة دينار.</w:t>
      </w:r>
    </w:p>
    <w:p w14:paraId="1BA78DBD" w14:textId="77777777" w:rsidR="00005C44" w:rsidRDefault="00005C44" w:rsidP="00005C44">
      <w:pPr>
        <w:rPr>
          <w:rFonts w:ascii="Traditional Arabic" w:hAnsi="Traditional Arabic" w:cs="Traditional Arabic"/>
          <w:sz w:val="22"/>
          <w:szCs w:val="22"/>
        </w:rPr>
      </w:pPr>
    </w:p>
    <w:p w14:paraId="05F53DB7" w14:textId="77777777" w:rsidR="00005C44" w:rsidRPr="004836A2" w:rsidRDefault="00005C44" w:rsidP="00005C44">
      <w:pPr>
        <w:rPr>
          <w:rFonts w:ascii="Calibri" w:hAnsi="Calibri" w:cs="Calibri"/>
          <w:lang w:bidi="ar-EG"/>
        </w:rPr>
      </w:pPr>
      <w:r w:rsidRPr="004836A2">
        <w:rPr>
          <w:rFonts w:ascii="Calibri" w:hAnsi="Calibri" w:cs="Calibri"/>
          <w:lang w:bidi="ar-EG"/>
        </w:rPr>
        <w:t>- In “</w:t>
      </w:r>
      <w:r w:rsidRPr="004836A2">
        <w:rPr>
          <w:rFonts w:ascii="Calibri" w:hAnsi="Calibri" w:cs="Calibri"/>
          <w:b/>
          <w:bCs/>
          <w:lang w:bidi="ar-EG"/>
        </w:rPr>
        <w:t>Al-</w:t>
      </w:r>
      <w:proofErr w:type="spellStart"/>
      <w:r w:rsidRPr="004836A2">
        <w:rPr>
          <w:rFonts w:ascii="Calibri" w:hAnsi="Calibri" w:cs="Calibri"/>
          <w:b/>
          <w:bCs/>
          <w:lang w:bidi="ar-EG"/>
        </w:rPr>
        <w:t>Mustadrak</w:t>
      </w:r>
      <w:proofErr w:type="spellEnd"/>
      <w:r w:rsidRPr="004836A2">
        <w:rPr>
          <w:rFonts w:ascii="Calibri" w:hAnsi="Calibri" w:cs="Calibri"/>
          <w:b/>
          <w:bCs/>
          <w:lang w:bidi="ar-EG"/>
        </w:rPr>
        <w:t xml:space="preserve"> ‘Ala-s-</w:t>
      </w:r>
      <w:proofErr w:type="spellStart"/>
      <w:r w:rsidRPr="004836A2">
        <w:rPr>
          <w:rFonts w:ascii="Calibri" w:hAnsi="Calibri" w:cs="Calibri"/>
          <w:b/>
          <w:bCs/>
          <w:lang w:bidi="ar-EG"/>
        </w:rPr>
        <w:t>Sahihaini</w:t>
      </w:r>
      <w:proofErr w:type="spellEnd"/>
      <w:r w:rsidRPr="004836A2">
        <w:rPr>
          <w:rFonts w:ascii="Calibri" w:hAnsi="Calibri" w:cs="Calibri"/>
          <w:lang w:bidi="ar-EG"/>
        </w:rPr>
        <w:t>”: [</w:t>
      </w:r>
      <w:proofErr w:type="spellStart"/>
      <w:r w:rsidRPr="004836A2">
        <w:rPr>
          <w:rFonts w:ascii="Calibri" w:hAnsi="Calibri" w:cs="Calibri"/>
          <w:lang w:bidi="ar-EG"/>
        </w:rPr>
        <w:t>Makhlad</w:t>
      </w:r>
      <w:proofErr w:type="spellEnd"/>
      <w:r w:rsidRPr="004836A2">
        <w:rPr>
          <w:rFonts w:ascii="Calibri" w:hAnsi="Calibri" w:cs="Calibri"/>
          <w:lang w:bidi="ar-EG"/>
        </w:rPr>
        <w:t xml:space="preserve"> bin Ja’far Al-</w:t>
      </w:r>
      <w:proofErr w:type="spellStart"/>
      <w:r w:rsidRPr="004836A2">
        <w:rPr>
          <w:rFonts w:ascii="Calibri" w:hAnsi="Calibri" w:cs="Calibri"/>
          <w:lang w:bidi="ar-EG"/>
        </w:rPr>
        <w:t>Baaqirahiy</w:t>
      </w:r>
      <w:proofErr w:type="spellEnd"/>
      <w:r w:rsidRPr="004836A2">
        <w:rPr>
          <w:rFonts w:ascii="Calibri" w:hAnsi="Calibri" w:cs="Calibri"/>
          <w:lang w:bidi="ar-EG"/>
        </w:rPr>
        <w:t xml:space="preserve"> informed me: Muhammad bin Jareer Al-Faq</w:t>
      </w:r>
      <w:r>
        <w:rPr>
          <w:rFonts w:ascii="Calibri" w:hAnsi="Calibri" w:cs="Calibri"/>
          <w:lang w:bidi="ar-EG"/>
        </w:rPr>
        <w:t xml:space="preserve">eeh related to us: Muhammad bin ‘Umar related to us: Ishaq bin Muhammad related to us: Ja’far bin Muhammad bin ‘Ali related to me from his father: He said: The Messenger of Allah </w:t>
      </w:r>
      <w:r>
        <w:rPr>
          <w:rFonts w:ascii="Calibri" w:hAnsi="Calibri" w:cs="Calibri" w:hint="cs"/>
          <w:rtl/>
          <w:lang w:bidi="ar-EG"/>
        </w:rPr>
        <w:t>ﷺ</w:t>
      </w:r>
      <w:r>
        <w:rPr>
          <w:rFonts w:ascii="Calibri" w:hAnsi="Calibri" w:cs="Calibri"/>
          <w:lang w:bidi="ar-EG"/>
        </w:rPr>
        <w:t xml:space="preserve"> dispatched ‘Amr bin Umayyah Al-</w:t>
      </w:r>
      <w:proofErr w:type="spellStart"/>
      <w:r>
        <w:rPr>
          <w:rFonts w:ascii="Calibri" w:hAnsi="Calibri" w:cs="Calibri"/>
          <w:lang w:bidi="ar-EG"/>
        </w:rPr>
        <w:t>Damriy</w:t>
      </w:r>
      <w:proofErr w:type="spellEnd"/>
      <w:r>
        <w:rPr>
          <w:rFonts w:ascii="Calibri" w:hAnsi="Calibri" w:cs="Calibri"/>
          <w:lang w:bidi="ar-EG"/>
        </w:rPr>
        <w:t xml:space="preserve"> to the </w:t>
      </w:r>
      <w:proofErr w:type="spellStart"/>
      <w:r>
        <w:rPr>
          <w:rFonts w:ascii="Calibri" w:hAnsi="Calibri" w:cs="Calibri"/>
          <w:lang w:bidi="ar-EG"/>
        </w:rPr>
        <w:t>Najaashiy</w:t>
      </w:r>
      <w:proofErr w:type="spellEnd"/>
      <w:r>
        <w:rPr>
          <w:rFonts w:ascii="Calibri" w:hAnsi="Calibri" w:cs="Calibri"/>
          <w:lang w:bidi="ar-EG"/>
        </w:rPr>
        <w:t xml:space="preserve"> (Negus) to </w:t>
      </w:r>
      <w:r w:rsidRPr="00A64C61">
        <w:rPr>
          <w:rFonts w:ascii="Calibri" w:hAnsi="Calibri" w:cs="Calibri"/>
          <w:lang w:bidi="ar-EG"/>
        </w:rPr>
        <w:t xml:space="preserve">propose marriage to Umm </w:t>
      </w:r>
      <w:r>
        <w:rPr>
          <w:rFonts w:ascii="Calibri" w:hAnsi="Calibri" w:cs="Calibri"/>
          <w:lang w:bidi="ar-EG"/>
        </w:rPr>
        <w:t>Habeebah</w:t>
      </w:r>
      <w:r w:rsidRPr="00A64C61">
        <w:rPr>
          <w:rFonts w:ascii="Calibri" w:hAnsi="Calibri" w:cs="Calibri"/>
          <w:lang w:bidi="ar-EG"/>
        </w:rPr>
        <w:t xml:space="preserve"> </w:t>
      </w:r>
      <w:proofErr w:type="spellStart"/>
      <w:r w:rsidRPr="00A64C61">
        <w:rPr>
          <w:rFonts w:ascii="Calibri" w:hAnsi="Calibri" w:cs="Calibri"/>
          <w:lang w:bidi="ar-EG"/>
        </w:rPr>
        <w:t>bint</w:t>
      </w:r>
      <w:proofErr w:type="spellEnd"/>
      <w:r w:rsidRPr="00A64C61">
        <w:rPr>
          <w:rFonts w:ascii="Calibri" w:hAnsi="Calibri" w:cs="Calibri"/>
          <w:lang w:bidi="ar-EG"/>
        </w:rPr>
        <w:t xml:space="preserve"> </w:t>
      </w:r>
      <w:r>
        <w:rPr>
          <w:rFonts w:ascii="Calibri" w:hAnsi="Calibri" w:cs="Calibri"/>
          <w:lang w:bidi="ar-EG"/>
        </w:rPr>
        <w:t>Abu</w:t>
      </w:r>
      <w:r w:rsidRPr="00A64C61">
        <w:rPr>
          <w:rFonts w:ascii="Calibri" w:hAnsi="Calibri" w:cs="Calibri"/>
          <w:lang w:bidi="ar-EG"/>
        </w:rPr>
        <w:t xml:space="preserve"> </w:t>
      </w:r>
      <w:r>
        <w:rPr>
          <w:rFonts w:ascii="Calibri" w:hAnsi="Calibri" w:cs="Calibri"/>
          <w:lang w:bidi="ar-EG"/>
        </w:rPr>
        <w:t>Sufyan</w:t>
      </w:r>
      <w:r w:rsidRPr="00A64C61">
        <w:rPr>
          <w:rFonts w:ascii="Calibri" w:hAnsi="Calibri" w:cs="Calibri"/>
          <w:lang w:bidi="ar-EG"/>
        </w:rPr>
        <w:t xml:space="preserve"> on his behalf. She had been married to </w:t>
      </w:r>
      <w:r>
        <w:rPr>
          <w:rFonts w:ascii="Calibri" w:hAnsi="Calibri" w:cs="Calibri"/>
          <w:lang w:bidi="ar-EG"/>
        </w:rPr>
        <w:t>‘Ubaidullah bin</w:t>
      </w:r>
      <w:r w:rsidRPr="00A64C61">
        <w:rPr>
          <w:rFonts w:ascii="Calibri" w:hAnsi="Calibri" w:cs="Calibri"/>
          <w:lang w:bidi="ar-EG"/>
        </w:rPr>
        <w:t xml:space="preserve"> </w:t>
      </w:r>
      <w:r>
        <w:rPr>
          <w:rFonts w:ascii="Calibri" w:hAnsi="Calibri" w:cs="Calibri"/>
          <w:lang w:bidi="ar-EG"/>
        </w:rPr>
        <w:t>Jahsh</w:t>
      </w:r>
      <w:r w:rsidRPr="00A64C61">
        <w:rPr>
          <w:rFonts w:ascii="Calibri" w:hAnsi="Calibri" w:cs="Calibri"/>
          <w:lang w:bidi="ar-EG"/>
        </w:rPr>
        <w:t xml:space="preserve">. </w:t>
      </w:r>
      <w:proofErr w:type="gramStart"/>
      <w:r w:rsidRPr="00A64C61">
        <w:rPr>
          <w:rFonts w:ascii="Calibri" w:hAnsi="Calibri" w:cs="Calibri"/>
          <w:lang w:bidi="ar-EG"/>
        </w:rPr>
        <w:t>So</w:t>
      </w:r>
      <w:proofErr w:type="gramEnd"/>
      <w:r w:rsidRPr="00A64C61">
        <w:rPr>
          <w:rFonts w:ascii="Calibri" w:hAnsi="Calibri" w:cs="Calibri"/>
          <w:lang w:bidi="ar-EG"/>
        </w:rPr>
        <w:t xml:space="preserve"> the Negus married her to him and gave her, on behalf of the Messenger of </w:t>
      </w:r>
      <w:r>
        <w:rPr>
          <w:rFonts w:ascii="Calibri" w:hAnsi="Calibri" w:cs="Calibri"/>
          <w:lang w:bidi="ar-EG"/>
        </w:rPr>
        <w:t>Allah</w:t>
      </w:r>
      <w:r w:rsidRPr="00A64C61">
        <w:rPr>
          <w:rFonts w:ascii="Calibri" w:hAnsi="Calibri" w:cs="Calibri"/>
          <w:lang w:bidi="ar-EG"/>
        </w:rPr>
        <w:t xml:space="preserve"> </w:t>
      </w:r>
      <w:r w:rsidRPr="00A64C61">
        <w:rPr>
          <w:rFonts w:ascii="Calibri" w:hAnsi="Calibri" w:cs="Calibri"/>
          <w:rtl/>
          <w:lang w:bidi="ar-EG"/>
        </w:rPr>
        <w:t>ﷺ</w:t>
      </w:r>
      <w:r w:rsidRPr="00A64C61">
        <w:rPr>
          <w:rFonts w:ascii="Calibri" w:hAnsi="Calibri" w:cs="Calibri"/>
          <w:lang w:bidi="ar-EG"/>
        </w:rPr>
        <w:t xml:space="preserve">, a dowry of four hundred </w:t>
      </w:r>
      <w:r>
        <w:rPr>
          <w:rFonts w:ascii="Calibri" w:hAnsi="Calibri" w:cs="Calibri"/>
          <w:lang w:bidi="ar-EG"/>
        </w:rPr>
        <w:t>Dinar</w:t>
      </w:r>
      <w:r w:rsidRPr="00A64C61">
        <w:rPr>
          <w:rFonts w:ascii="Calibri" w:hAnsi="Calibri" w:cs="Calibri"/>
          <w:lang w:bidi="ar-EG"/>
        </w:rPr>
        <w:t xml:space="preserve"> from his own wealth</w:t>
      </w:r>
      <w:r>
        <w:rPr>
          <w:rFonts w:ascii="Calibri" w:hAnsi="Calibri" w:cs="Calibri"/>
          <w:lang w:bidi="ar-EG"/>
        </w:rPr>
        <w:t xml:space="preserve">]. </w:t>
      </w:r>
    </w:p>
    <w:p w14:paraId="2C4D55D8" w14:textId="77777777" w:rsidR="00005C44" w:rsidRPr="006A7658" w:rsidRDefault="00005C44" w:rsidP="00005C44">
      <w:pPr>
        <w:rPr>
          <w:rFonts w:ascii="Traditional Arabic" w:hAnsi="Traditional Arabic" w:cs="Traditional Arabic"/>
          <w:sz w:val="22"/>
          <w:szCs w:val="22"/>
          <w:rtl/>
        </w:rPr>
      </w:pPr>
    </w:p>
    <w:p w14:paraId="2DE31A6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سنن البيهقي الكبرى: أخبرنا أبو عبد الله الحافظ حدثنا أبو العباس محمد بن يعقوب حدثنا أحمد بن عبد الجبار حدثنا يونس بن بكير عن بن إسحاق حدثني أبو جعفر قال: بعث رسول الله، صلى الله عليه وسلم، عمرو بن أمية الضمري إلى النجاشي فزوجه أم حبيبة بنت أبي سفيان وساق عنه أربعمائة دينار. </w:t>
      </w:r>
    </w:p>
    <w:p w14:paraId="7C79DB6E" w14:textId="77777777" w:rsidR="00005C44" w:rsidRDefault="00005C44" w:rsidP="00005C44">
      <w:pPr>
        <w:rPr>
          <w:rFonts w:ascii="Traditional Arabic" w:hAnsi="Traditional Arabic" w:cs="Traditional Arabic"/>
          <w:sz w:val="22"/>
          <w:szCs w:val="22"/>
        </w:rPr>
      </w:pPr>
    </w:p>
    <w:p w14:paraId="69E3F342" w14:textId="77777777" w:rsidR="00005C44" w:rsidRDefault="00005C44" w:rsidP="00005C44">
      <w:pPr>
        <w:rPr>
          <w:rFonts w:ascii="Calibri" w:hAnsi="Calibri" w:cs="Calibri"/>
          <w:lang w:bidi="ar-EG"/>
        </w:rPr>
      </w:pPr>
      <w:r w:rsidRPr="00DD2A13">
        <w:rPr>
          <w:rFonts w:ascii="Calibri" w:hAnsi="Calibri" w:cs="Calibri"/>
          <w:lang w:bidi="ar-EG"/>
        </w:rPr>
        <w:t>- And in “</w:t>
      </w:r>
      <w:r w:rsidRPr="008E143D">
        <w:rPr>
          <w:rFonts w:ascii="Calibri" w:hAnsi="Calibri" w:cs="Calibri"/>
          <w:b/>
          <w:bCs/>
          <w:lang w:bidi="ar-EG"/>
        </w:rPr>
        <w:t>Sunan Al-</w:t>
      </w:r>
      <w:proofErr w:type="spellStart"/>
      <w:r w:rsidRPr="008E143D">
        <w:rPr>
          <w:rFonts w:ascii="Calibri" w:hAnsi="Calibri" w:cs="Calibri"/>
          <w:b/>
          <w:bCs/>
          <w:lang w:bidi="ar-EG"/>
        </w:rPr>
        <w:t>Baihaqiy</w:t>
      </w:r>
      <w:proofErr w:type="spellEnd"/>
      <w:r w:rsidRPr="008E143D">
        <w:rPr>
          <w:rFonts w:ascii="Calibri" w:hAnsi="Calibri" w:cs="Calibri"/>
          <w:b/>
          <w:bCs/>
          <w:lang w:bidi="ar-EG"/>
        </w:rPr>
        <w:t xml:space="preserve"> Al-Kubra</w:t>
      </w:r>
      <w:r w:rsidRPr="00DD2A13">
        <w:rPr>
          <w:rFonts w:ascii="Calibri" w:hAnsi="Calibri" w:cs="Calibri"/>
          <w:lang w:bidi="ar-EG"/>
        </w:rPr>
        <w:t>”: [Abu Abdullah Al-Hafizh informed</w:t>
      </w:r>
      <w:r>
        <w:rPr>
          <w:rFonts w:ascii="Calibri" w:hAnsi="Calibri" w:cs="Calibri"/>
          <w:lang w:bidi="ar-EG"/>
        </w:rPr>
        <w:t xml:space="preserve"> us: Abu Al-‘Abbas, Muhammad bin Ya’qub related to us: Ahmad bin Abdul Jabbar related to us: Yunus bin Bukair related to us from Ibn Ishaq: Abu Ja’far related to me: He said: </w:t>
      </w:r>
      <w:r w:rsidRPr="005526F3">
        <w:rPr>
          <w:rFonts w:ascii="Calibri" w:hAnsi="Calibri" w:cs="Calibri"/>
          <w:lang w:bidi="ar-EG"/>
        </w:rPr>
        <w:t xml:space="preserve">The Messenger of </w:t>
      </w:r>
      <w:r>
        <w:rPr>
          <w:rFonts w:ascii="Calibri" w:hAnsi="Calibri" w:cs="Calibri"/>
          <w:lang w:bidi="ar-EG"/>
        </w:rPr>
        <w:t>Allah</w:t>
      </w:r>
      <w:r w:rsidRPr="005526F3">
        <w:rPr>
          <w:rFonts w:ascii="Calibri" w:hAnsi="Calibri" w:cs="Calibri"/>
          <w:lang w:bidi="ar-EG"/>
        </w:rPr>
        <w:t xml:space="preserve"> </w:t>
      </w:r>
      <w:r w:rsidRPr="005526F3">
        <w:rPr>
          <w:rFonts w:ascii="Calibri" w:hAnsi="Calibri" w:cs="Calibri"/>
          <w:rtl/>
          <w:lang w:bidi="ar-EG"/>
        </w:rPr>
        <w:t>ﷺ</w:t>
      </w:r>
      <w:r w:rsidRPr="005526F3">
        <w:rPr>
          <w:rFonts w:ascii="Calibri" w:hAnsi="Calibri" w:cs="Calibri"/>
          <w:lang w:bidi="ar-EG"/>
        </w:rPr>
        <w:t xml:space="preserve"> sent ‘Amr </w:t>
      </w:r>
      <w:r>
        <w:rPr>
          <w:rFonts w:ascii="Calibri" w:hAnsi="Calibri" w:cs="Calibri"/>
          <w:lang w:bidi="ar-EG"/>
        </w:rPr>
        <w:t>bin</w:t>
      </w:r>
      <w:r w:rsidRPr="005526F3">
        <w:rPr>
          <w:rFonts w:ascii="Calibri" w:hAnsi="Calibri" w:cs="Calibri"/>
          <w:lang w:bidi="ar-EG"/>
        </w:rPr>
        <w:t xml:space="preserve"> Umayyah </w:t>
      </w:r>
      <w:r>
        <w:rPr>
          <w:rFonts w:ascii="Calibri" w:hAnsi="Calibri" w:cs="Calibri"/>
          <w:lang w:bidi="ar-EG"/>
        </w:rPr>
        <w:t>Ad-</w:t>
      </w:r>
      <w:proofErr w:type="spellStart"/>
      <w:r>
        <w:rPr>
          <w:rFonts w:ascii="Calibri" w:hAnsi="Calibri" w:cs="Calibri"/>
          <w:lang w:bidi="ar-EG"/>
        </w:rPr>
        <w:t>Damriy</w:t>
      </w:r>
      <w:proofErr w:type="spellEnd"/>
      <w:r w:rsidRPr="005526F3">
        <w:rPr>
          <w:rFonts w:ascii="Calibri" w:hAnsi="Calibri" w:cs="Calibri"/>
          <w:lang w:bidi="ar-EG"/>
        </w:rPr>
        <w:t xml:space="preserve"> to the Negus, and he married him to Umm </w:t>
      </w:r>
      <w:r>
        <w:rPr>
          <w:rFonts w:ascii="Calibri" w:hAnsi="Calibri" w:cs="Calibri"/>
          <w:lang w:bidi="ar-EG"/>
        </w:rPr>
        <w:t>Habibah</w:t>
      </w:r>
      <w:r w:rsidRPr="005526F3">
        <w:rPr>
          <w:rFonts w:ascii="Calibri" w:hAnsi="Calibri" w:cs="Calibri"/>
          <w:lang w:bidi="ar-EG"/>
        </w:rPr>
        <w:t xml:space="preserve"> </w:t>
      </w:r>
      <w:proofErr w:type="spellStart"/>
      <w:r w:rsidRPr="005526F3">
        <w:rPr>
          <w:rFonts w:ascii="Calibri" w:hAnsi="Calibri" w:cs="Calibri"/>
          <w:lang w:bidi="ar-EG"/>
        </w:rPr>
        <w:t>bint</w:t>
      </w:r>
      <w:proofErr w:type="spellEnd"/>
      <w:r w:rsidRPr="005526F3">
        <w:rPr>
          <w:rFonts w:ascii="Calibri" w:hAnsi="Calibri" w:cs="Calibri"/>
          <w:lang w:bidi="ar-EG"/>
        </w:rPr>
        <w:t xml:space="preserve"> </w:t>
      </w:r>
      <w:r>
        <w:rPr>
          <w:rFonts w:ascii="Calibri" w:hAnsi="Calibri" w:cs="Calibri"/>
          <w:lang w:bidi="ar-EG"/>
        </w:rPr>
        <w:t>Abu Sufyan</w:t>
      </w:r>
      <w:r w:rsidRPr="005526F3">
        <w:rPr>
          <w:rFonts w:ascii="Calibri" w:hAnsi="Calibri" w:cs="Calibri"/>
          <w:lang w:bidi="ar-EG"/>
        </w:rPr>
        <w:t xml:space="preserve"> and paid on his behalf a dowry of four hundred </w:t>
      </w:r>
      <w:r>
        <w:rPr>
          <w:rFonts w:ascii="Calibri" w:hAnsi="Calibri" w:cs="Calibri"/>
          <w:lang w:bidi="ar-EG"/>
        </w:rPr>
        <w:t>Dinar].</w:t>
      </w:r>
    </w:p>
    <w:p w14:paraId="68F8252F" w14:textId="77777777" w:rsidR="00005C44" w:rsidRPr="006A7658" w:rsidRDefault="00005C44" w:rsidP="00005C44">
      <w:pPr>
        <w:rPr>
          <w:rFonts w:ascii="Traditional Arabic" w:hAnsi="Traditional Arabic" w:cs="Traditional Arabic"/>
          <w:sz w:val="22"/>
          <w:szCs w:val="22"/>
          <w:rtl/>
        </w:rPr>
      </w:pPr>
    </w:p>
    <w:p w14:paraId="12B75FBB"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المعجم الكبير: حدثنا محمد بن عمرو بن خالد الحراني حدثنا أبي حدثنا بن لهيعة عن أبي الأسود عن عروة بن الزبير: في تسمية من هاجر إلى أرض الحبشة مع جعفر بن أبي طالب من بني أسد بن خزيمة: عبيد الله بن جحش بن رئاب مات بأرض الحبشة نصرانيا ومعه أم حبيبة بنت أبي سفيان واسمها رملة فخلف عليها رسول الله، صلى الله عليه وسلم، أنكحه إياها عثمان بن عفان بأرض الحبشة وأم حبيبة أمها صفية بنت أبي العاص أخت عفان بن أبي العاص عمة عثمان بن عفان.</w:t>
      </w:r>
    </w:p>
    <w:p w14:paraId="1FE052BE" w14:textId="77777777" w:rsidR="00005C44" w:rsidRDefault="00005C44" w:rsidP="00005C44">
      <w:pPr>
        <w:rPr>
          <w:rFonts w:ascii="Traditional Arabic" w:hAnsi="Traditional Arabic" w:cs="Traditional Arabic"/>
          <w:sz w:val="22"/>
          <w:szCs w:val="22"/>
        </w:rPr>
      </w:pPr>
    </w:p>
    <w:p w14:paraId="7BD2F346" w14:textId="77777777" w:rsidR="00005C44" w:rsidRPr="007B1F52" w:rsidRDefault="00005C44" w:rsidP="00005C44">
      <w:pPr>
        <w:rPr>
          <w:rFonts w:ascii="Calibri" w:hAnsi="Calibri" w:cs="Calibri"/>
          <w:lang w:bidi="ar-EG"/>
        </w:rPr>
      </w:pPr>
      <w:r w:rsidRPr="007B1F52">
        <w:rPr>
          <w:rFonts w:ascii="Calibri" w:hAnsi="Calibri" w:cs="Calibri"/>
          <w:lang w:bidi="ar-EG"/>
        </w:rPr>
        <w:t>- And</w:t>
      </w:r>
      <w:r>
        <w:rPr>
          <w:rFonts w:ascii="Calibri" w:hAnsi="Calibri" w:cs="Calibri"/>
          <w:lang w:bidi="ar-EG"/>
        </w:rPr>
        <w:t xml:space="preserve"> the following came recorded</w:t>
      </w:r>
      <w:r w:rsidRPr="007B1F52">
        <w:rPr>
          <w:rFonts w:ascii="Calibri" w:hAnsi="Calibri" w:cs="Calibri"/>
          <w:lang w:bidi="ar-EG"/>
        </w:rPr>
        <w:t xml:space="preserve"> in “</w:t>
      </w:r>
      <w:r w:rsidRPr="007B1F52">
        <w:rPr>
          <w:rFonts w:ascii="Calibri" w:hAnsi="Calibri" w:cs="Calibri"/>
          <w:b/>
          <w:bCs/>
          <w:lang w:bidi="ar-EG"/>
        </w:rPr>
        <w:t>Al-</w:t>
      </w:r>
      <w:proofErr w:type="spellStart"/>
      <w:r w:rsidRPr="007B1F52">
        <w:rPr>
          <w:rFonts w:ascii="Calibri" w:hAnsi="Calibri" w:cs="Calibri"/>
          <w:b/>
          <w:bCs/>
          <w:lang w:bidi="ar-EG"/>
        </w:rPr>
        <w:t>Mu’jam</w:t>
      </w:r>
      <w:proofErr w:type="spellEnd"/>
      <w:r w:rsidRPr="007B1F52">
        <w:rPr>
          <w:rFonts w:ascii="Calibri" w:hAnsi="Calibri" w:cs="Calibri"/>
          <w:b/>
          <w:bCs/>
          <w:lang w:bidi="ar-EG"/>
        </w:rPr>
        <w:t xml:space="preserve"> Al-Kabir</w:t>
      </w:r>
      <w:r w:rsidRPr="007B1F52">
        <w:rPr>
          <w:rFonts w:ascii="Calibri" w:hAnsi="Calibri" w:cs="Calibri"/>
          <w:lang w:bidi="ar-EG"/>
        </w:rPr>
        <w:t>”: [Muhammad bin ‘Amr bin Khalid Al-</w:t>
      </w:r>
      <w:proofErr w:type="spellStart"/>
      <w:r w:rsidRPr="007B1F52">
        <w:rPr>
          <w:rFonts w:ascii="Calibri" w:hAnsi="Calibri" w:cs="Calibri"/>
          <w:lang w:bidi="ar-EG"/>
        </w:rPr>
        <w:t>Harraniy</w:t>
      </w:r>
      <w:proofErr w:type="spellEnd"/>
      <w:r w:rsidRPr="007B1F52">
        <w:rPr>
          <w:rFonts w:ascii="Calibri" w:hAnsi="Calibri" w:cs="Calibri"/>
          <w:lang w:bidi="ar-EG"/>
        </w:rPr>
        <w:t xml:space="preserve"> related to</w:t>
      </w:r>
      <w:r>
        <w:rPr>
          <w:rFonts w:ascii="Calibri" w:hAnsi="Calibri" w:cs="Calibri"/>
          <w:lang w:bidi="ar-EG"/>
        </w:rPr>
        <w:t xml:space="preserve"> us: My father related to us: Ibn </w:t>
      </w:r>
      <w:proofErr w:type="spellStart"/>
      <w:r>
        <w:rPr>
          <w:rFonts w:ascii="Calibri" w:hAnsi="Calibri" w:cs="Calibri"/>
          <w:lang w:bidi="ar-EG"/>
        </w:rPr>
        <w:t>Lahee’ah</w:t>
      </w:r>
      <w:proofErr w:type="spellEnd"/>
      <w:r>
        <w:rPr>
          <w:rFonts w:ascii="Calibri" w:hAnsi="Calibri" w:cs="Calibri"/>
          <w:lang w:bidi="ar-EG"/>
        </w:rPr>
        <w:t xml:space="preserve"> related to us from Abu Al-Aswad, from ‘Urwah bin Az-Zubair: Concerning</w:t>
      </w:r>
      <w:r w:rsidRPr="00685546">
        <w:rPr>
          <w:rFonts w:ascii="Calibri" w:hAnsi="Calibri" w:cs="Calibri"/>
          <w:lang w:bidi="ar-EG"/>
        </w:rPr>
        <w:t xml:space="preserve"> the nam</w:t>
      </w:r>
      <w:r>
        <w:rPr>
          <w:rFonts w:ascii="Calibri" w:hAnsi="Calibri" w:cs="Calibri"/>
          <w:lang w:bidi="ar-EG"/>
        </w:rPr>
        <w:t>ing</w:t>
      </w:r>
      <w:r w:rsidRPr="00685546">
        <w:rPr>
          <w:rFonts w:ascii="Calibri" w:hAnsi="Calibri" w:cs="Calibri"/>
          <w:lang w:bidi="ar-EG"/>
        </w:rPr>
        <w:t xml:space="preserve"> of those who emigrated to the land of Abyssinia with </w:t>
      </w:r>
      <w:r>
        <w:rPr>
          <w:rFonts w:ascii="Calibri" w:hAnsi="Calibri" w:cs="Calibri"/>
          <w:lang w:bidi="ar-EG"/>
        </w:rPr>
        <w:lastRenderedPageBreak/>
        <w:t>Ja’far</w:t>
      </w:r>
      <w:r w:rsidRPr="00685546">
        <w:rPr>
          <w:rFonts w:ascii="Calibri" w:hAnsi="Calibri" w:cs="Calibri"/>
          <w:lang w:bidi="ar-EG"/>
        </w:rPr>
        <w:t xml:space="preserve"> </w:t>
      </w:r>
      <w:r>
        <w:rPr>
          <w:rFonts w:ascii="Calibri" w:hAnsi="Calibri" w:cs="Calibri"/>
          <w:lang w:bidi="ar-EG"/>
        </w:rPr>
        <w:t>bin Abi Talib</w:t>
      </w:r>
      <w:r w:rsidRPr="00685546">
        <w:rPr>
          <w:rFonts w:ascii="Calibri" w:hAnsi="Calibri" w:cs="Calibri"/>
          <w:lang w:bidi="ar-EG"/>
        </w:rPr>
        <w:t xml:space="preserve"> from the clan of Asad </w:t>
      </w:r>
      <w:r>
        <w:rPr>
          <w:rFonts w:ascii="Calibri" w:hAnsi="Calibri" w:cs="Calibri"/>
          <w:lang w:bidi="ar-EG"/>
        </w:rPr>
        <w:t>bin</w:t>
      </w:r>
      <w:r w:rsidRPr="00685546">
        <w:rPr>
          <w:rFonts w:ascii="Calibri" w:hAnsi="Calibri" w:cs="Calibri"/>
          <w:lang w:bidi="ar-EG"/>
        </w:rPr>
        <w:t xml:space="preserve"> Khuza</w:t>
      </w:r>
      <w:r>
        <w:rPr>
          <w:rFonts w:ascii="Calibri" w:hAnsi="Calibri" w:cs="Calibri"/>
          <w:lang w:bidi="ar-EG"/>
        </w:rPr>
        <w:t>i</w:t>
      </w:r>
      <w:r w:rsidRPr="00685546">
        <w:rPr>
          <w:rFonts w:ascii="Calibri" w:hAnsi="Calibri" w:cs="Calibri"/>
          <w:lang w:bidi="ar-EG"/>
        </w:rPr>
        <w:t>mah:</w:t>
      </w:r>
      <w:r>
        <w:rPr>
          <w:rFonts w:ascii="Calibri" w:hAnsi="Calibri" w:cs="Calibri"/>
          <w:lang w:bidi="ar-EG"/>
        </w:rPr>
        <w:t xml:space="preserve"> ‘Ubaidullah bin Jahsh</w:t>
      </w:r>
      <w:r w:rsidRPr="00585975">
        <w:rPr>
          <w:rFonts w:ascii="Calibri" w:hAnsi="Calibri" w:cs="Calibri"/>
          <w:lang w:bidi="ar-EG"/>
        </w:rPr>
        <w:t xml:space="preserve"> ibn </w:t>
      </w:r>
      <w:proofErr w:type="spellStart"/>
      <w:r>
        <w:rPr>
          <w:rFonts w:ascii="Calibri" w:hAnsi="Calibri" w:cs="Calibri"/>
          <w:lang w:bidi="ar-EG"/>
        </w:rPr>
        <w:t>Ri’aab</w:t>
      </w:r>
      <w:proofErr w:type="spellEnd"/>
      <w:r w:rsidRPr="00585975">
        <w:rPr>
          <w:rFonts w:ascii="Calibri" w:hAnsi="Calibri" w:cs="Calibri"/>
          <w:lang w:bidi="ar-EG"/>
        </w:rPr>
        <w:t xml:space="preserve"> died in the land of Abyssinia as a Christian, and with him was Umm </w:t>
      </w:r>
      <w:r>
        <w:rPr>
          <w:rFonts w:ascii="Calibri" w:hAnsi="Calibri" w:cs="Calibri"/>
          <w:lang w:bidi="ar-EG"/>
        </w:rPr>
        <w:t>Habeebah</w:t>
      </w:r>
      <w:r w:rsidRPr="00585975">
        <w:rPr>
          <w:rFonts w:ascii="Calibri" w:hAnsi="Calibri" w:cs="Calibri"/>
          <w:lang w:bidi="ar-EG"/>
        </w:rPr>
        <w:t xml:space="preserve"> </w:t>
      </w:r>
      <w:proofErr w:type="spellStart"/>
      <w:r w:rsidRPr="00585975">
        <w:rPr>
          <w:rFonts w:ascii="Calibri" w:hAnsi="Calibri" w:cs="Calibri"/>
          <w:lang w:bidi="ar-EG"/>
        </w:rPr>
        <w:t>bint</w:t>
      </w:r>
      <w:proofErr w:type="spellEnd"/>
      <w:r w:rsidRPr="00585975">
        <w:rPr>
          <w:rFonts w:ascii="Calibri" w:hAnsi="Calibri" w:cs="Calibri"/>
          <w:lang w:bidi="ar-EG"/>
        </w:rPr>
        <w:t xml:space="preserve"> </w:t>
      </w:r>
      <w:r>
        <w:rPr>
          <w:rFonts w:ascii="Calibri" w:hAnsi="Calibri" w:cs="Calibri"/>
          <w:lang w:bidi="ar-EG"/>
        </w:rPr>
        <w:t>Abu</w:t>
      </w:r>
      <w:r w:rsidRPr="00585975">
        <w:rPr>
          <w:rFonts w:ascii="Calibri" w:hAnsi="Calibri" w:cs="Calibri"/>
          <w:lang w:bidi="ar-EG"/>
        </w:rPr>
        <w:t xml:space="preserve"> </w:t>
      </w:r>
      <w:r>
        <w:rPr>
          <w:rFonts w:ascii="Calibri" w:hAnsi="Calibri" w:cs="Calibri"/>
          <w:lang w:bidi="ar-EG"/>
        </w:rPr>
        <w:t>Sufyan,</w:t>
      </w:r>
      <w:r w:rsidRPr="00585975">
        <w:rPr>
          <w:rFonts w:ascii="Calibri" w:hAnsi="Calibri" w:cs="Calibri"/>
          <w:lang w:bidi="ar-EG"/>
        </w:rPr>
        <w:t xml:space="preserve"> whose name was Ramlah. The Messenger of </w:t>
      </w:r>
      <w:r>
        <w:rPr>
          <w:rFonts w:ascii="Calibri" w:hAnsi="Calibri" w:cs="Calibri"/>
          <w:lang w:bidi="ar-EG"/>
        </w:rPr>
        <w:t>Allah</w:t>
      </w:r>
      <w:r w:rsidRPr="00585975">
        <w:rPr>
          <w:rFonts w:ascii="Calibri" w:hAnsi="Calibri" w:cs="Calibri"/>
          <w:lang w:bidi="ar-EG"/>
        </w:rPr>
        <w:t xml:space="preserve"> </w:t>
      </w:r>
      <w:r w:rsidRPr="00585975">
        <w:rPr>
          <w:rFonts w:ascii="Calibri" w:hAnsi="Calibri" w:cs="Calibri" w:hint="cs"/>
          <w:rtl/>
          <w:lang w:bidi="ar-EG"/>
        </w:rPr>
        <w:t>ﷺ</w:t>
      </w:r>
      <w:r>
        <w:rPr>
          <w:rFonts w:ascii="Calibri" w:hAnsi="Calibri" w:cs="Calibri"/>
          <w:lang w:bidi="ar-EG"/>
        </w:rPr>
        <w:t xml:space="preserve"> </w:t>
      </w:r>
      <w:r w:rsidRPr="00585975">
        <w:rPr>
          <w:rFonts w:ascii="Calibri" w:hAnsi="Calibri" w:cs="Calibri"/>
          <w:lang w:bidi="ar-EG"/>
        </w:rPr>
        <w:t>married her after him</w:t>
      </w:r>
      <w:r>
        <w:rPr>
          <w:rFonts w:ascii="Calibri" w:hAnsi="Calibri" w:cs="Calibri"/>
          <w:lang w:bidi="ar-EG"/>
        </w:rPr>
        <w:t xml:space="preserve"> and</w:t>
      </w:r>
      <w:r w:rsidRPr="00585975">
        <w:rPr>
          <w:rFonts w:ascii="Calibri" w:hAnsi="Calibri" w:cs="Calibri"/>
          <w:lang w:bidi="ar-EG"/>
        </w:rPr>
        <w:t xml:space="preserve"> </w:t>
      </w:r>
      <w:r>
        <w:rPr>
          <w:rFonts w:ascii="Calibri" w:hAnsi="Calibri" w:cs="Calibri"/>
          <w:lang w:bidi="ar-EG"/>
        </w:rPr>
        <w:t>‘Uthman</w:t>
      </w:r>
      <w:r w:rsidRPr="00585975">
        <w:rPr>
          <w:rFonts w:ascii="Calibri" w:hAnsi="Calibri" w:cs="Calibri"/>
          <w:lang w:bidi="ar-EG"/>
        </w:rPr>
        <w:t xml:space="preserve"> </w:t>
      </w:r>
      <w:r>
        <w:rPr>
          <w:rFonts w:ascii="Calibri" w:hAnsi="Calibri" w:cs="Calibri"/>
          <w:lang w:bidi="ar-EG"/>
        </w:rPr>
        <w:t>bin ‘Affan</w:t>
      </w:r>
      <w:r w:rsidRPr="00585975">
        <w:rPr>
          <w:rFonts w:ascii="Calibri" w:hAnsi="Calibri" w:cs="Calibri"/>
          <w:lang w:bidi="ar-EG"/>
        </w:rPr>
        <w:t xml:space="preserve"> contracted the marriage for him in the land of </w:t>
      </w:r>
      <w:r>
        <w:rPr>
          <w:rFonts w:ascii="Calibri" w:hAnsi="Calibri" w:cs="Calibri"/>
          <w:lang w:bidi="ar-EG"/>
        </w:rPr>
        <w:t>Al-</w:t>
      </w:r>
      <w:proofErr w:type="spellStart"/>
      <w:r>
        <w:rPr>
          <w:rFonts w:ascii="Calibri" w:hAnsi="Calibri" w:cs="Calibri"/>
          <w:lang w:bidi="ar-EG"/>
        </w:rPr>
        <w:t>Habashah</w:t>
      </w:r>
      <w:proofErr w:type="spellEnd"/>
      <w:r>
        <w:rPr>
          <w:rFonts w:ascii="Calibri" w:hAnsi="Calibri" w:cs="Calibri"/>
          <w:lang w:bidi="ar-EG"/>
        </w:rPr>
        <w:t xml:space="preserve"> (</w:t>
      </w:r>
      <w:r w:rsidRPr="00585975">
        <w:rPr>
          <w:rFonts w:ascii="Calibri" w:hAnsi="Calibri" w:cs="Calibri"/>
          <w:lang w:bidi="ar-EG"/>
        </w:rPr>
        <w:t>Abyssinia</w:t>
      </w:r>
      <w:r>
        <w:rPr>
          <w:rFonts w:ascii="Calibri" w:hAnsi="Calibri" w:cs="Calibri"/>
          <w:lang w:bidi="ar-EG"/>
        </w:rPr>
        <w:t>)</w:t>
      </w:r>
      <w:r w:rsidRPr="00585975">
        <w:rPr>
          <w:rFonts w:ascii="Calibri" w:hAnsi="Calibri" w:cs="Calibri"/>
          <w:lang w:bidi="ar-EG"/>
        </w:rPr>
        <w:t>.</w:t>
      </w:r>
      <w:r>
        <w:rPr>
          <w:rFonts w:ascii="Calibri" w:hAnsi="Calibri" w:cs="Calibri"/>
          <w:lang w:bidi="ar-EG"/>
        </w:rPr>
        <w:t xml:space="preserve"> And the mother of </w:t>
      </w:r>
      <w:r w:rsidRPr="00585975">
        <w:rPr>
          <w:rFonts w:ascii="Calibri" w:hAnsi="Calibri" w:cs="Calibri"/>
          <w:lang w:bidi="ar-EG"/>
        </w:rPr>
        <w:t xml:space="preserve">Umm </w:t>
      </w:r>
      <w:r>
        <w:rPr>
          <w:rFonts w:ascii="Calibri" w:hAnsi="Calibri" w:cs="Calibri"/>
          <w:lang w:bidi="ar-EG"/>
        </w:rPr>
        <w:t>Habeebah</w:t>
      </w:r>
      <w:r w:rsidRPr="00585975">
        <w:rPr>
          <w:rFonts w:ascii="Calibri" w:hAnsi="Calibri" w:cs="Calibri"/>
          <w:lang w:bidi="ar-EG"/>
        </w:rPr>
        <w:t xml:space="preserve"> was </w:t>
      </w:r>
      <w:r>
        <w:rPr>
          <w:rFonts w:ascii="Calibri" w:hAnsi="Calibri" w:cs="Calibri"/>
          <w:lang w:bidi="ar-EG"/>
        </w:rPr>
        <w:t>Safiyyah</w:t>
      </w:r>
      <w:r w:rsidRPr="00585975">
        <w:rPr>
          <w:rFonts w:ascii="Calibri" w:hAnsi="Calibri" w:cs="Calibri"/>
          <w:lang w:bidi="ar-EG"/>
        </w:rPr>
        <w:t xml:space="preserve"> </w:t>
      </w:r>
      <w:proofErr w:type="spellStart"/>
      <w:r w:rsidRPr="00585975">
        <w:rPr>
          <w:rFonts w:ascii="Calibri" w:hAnsi="Calibri" w:cs="Calibri"/>
          <w:lang w:bidi="ar-EG"/>
        </w:rPr>
        <w:t>bint</w:t>
      </w:r>
      <w:proofErr w:type="spellEnd"/>
      <w:r w:rsidRPr="00585975">
        <w:rPr>
          <w:rFonts w:ascii="Calibri" w:hAnsi="Calibri" w:cs="Calibri"/>
          <w:lang w:bidi="ar-EG"/>
        </w:rPr>
        <w:t xml:space="preserve"> </w:t>
      </w:r>
      <w:r>
        <w:rPr>
          <w:rFonts w:ascii="Calibri" w:hAnsi="Calibri" w:cs="Calibri"/>
          <w:lang w:bidi="ar-EG"/>
        </w:rPr>
        <w:t>Abu Al</w:t>
      </w:r>
      <w:proofErr w:type="gramStart"/>
      <w:r>
        <w:rPr>
          <w:rFonts w:ascii="Calibri" w:hAnsi="Calibri" w:cs="Calibri"/>
          <w:lang w:bidi="ar-EG"/>
        </w:rPr>
        <w:t>-‘</w:t>
      </w:r>
      <w:proofErr w:type="gramEnd"/>
      <w:r>
        <w:rPr>
          <w:rFonts w:ascii="Calibri" w:hAnsi="Calibri" w:cs="Calibri"/>
          <w:lang w:bidi="ar-EG"/>
        </w:rPr>
        <w:t>Aas</w:t>
      </w:r>
      <w:r w:rsidRPr="00585975">
        <w:rPr>
          <w:rFonts w:ascii="Calibri" w:hAnsi="Calibri" w:cs="Calibri"/>
          <w:lang w:bidi="ar-EG"/>
        </w:rPr>
        <w:t xml:space="preserve">, the sister of </w:t>
      </w:r>
      <w:r>
        <w:rPr>
          <w:rFonts w:ascii="Calibri" w:hAnsi="Calibri" w:cs="Calibri"/>
          <w:lang w:bidi="ar-EG"/>
        </w:rPr>
        <w:t>‘Affan</w:t>
      </w:r>
      <w:r w:rsidRPr="00585975">
        <w:rPr>
          <w:rFonts w:ascii="Calibri" w:hAnsi="Calibri" w:cs="Calibri"/>
          <w:lang w:bidi="ar-EG"/>
        </w:rPr>
        <w:t xml:space="preserve"> </w:t>
      </w:r>
      <w:r>
        <w:rPr>
          <w:rFonts w:ascii="Calibri" w:hAnsi="Calibri" w:cs="Calibri"/>
          <w:lang w:bidi="ar-EG"/>
        </w:rPr>
        <w:t>bin Abi Al</w:t>
      </w:r>
      <w:proofErr w:type="gramStart"/>
      <w:r>
        <w:rPr>
          <w:rFonts w:ascii="Calibri" w:hAnsi="Calibri" w:cs="Calibri"/>
          <w:lang w:bidi="ar-EG"/>
        </w:rPr>
        <w:t>-‘</w:t>
      </w:r>
      <w:proofErr w:type="gramEnd"/>
      <w:r>
        <w:rPr>
          <w:rFonts w:ascii="Calibri" w:hAnsi="Calibri" w:cs="Calibri"/>
          <w:lang w:bidi="ar-EG"/>
        </w:rPr>
        <w:t>Aas</w:t>
      </w:r>
      <w:r w:rsidRPr="00585975">
        <w:rPr>
          <w:rFonts w:ascii="Calibri" w:hAnsi="Calibri" w:cs="Calibri"/>
          <w:lang w:bidi="ar-EG"/>
        </w:rPr>
        <w:t xml:space="preserve">, </w:t>
      </w:r>
      <w:r>
        <w:rPr>
          <w:rFonts w:ascii="Calibri" w:hAnsi="Calibri" w:cs="Calibri"/>
          <w:lang w:bidi="ar-EG"/>
        </w:rPr>
        <w:t xml:space="preserve">and </w:t>
      </w:r>
      <w:r w:rsidRPr="00585975">
        <w:rPr>
          <w:rFonts w:ascii="Calibri" w:hAnsi="Calibri" w:cs="Calibri"/>
          <w:lang w:bidi="ar-EG"/>
        </w:rPr>
        <w:t xml:space="preserve">the paternal aunt of </w:t>
      </w:r>
      <w:r>
        <w:rPr>
          <w:rFonts w:ascii="Calibri" w:hAnsi="Calibri" w:cs="Calibri"/>
          <w:lang w:bidi="ar-EG"/>
        </w:rPr>
        <w:t>‘Uthman</w:t>
      </w:r>
      <w:r w:rsidRPr="00585975">
        <w:rPr>
          <w:rFonts w:ascii="Calibri" w:hAnsi="Calibri" w:cs="Calibri"/>
          <w:lang w:bidi="ar-EG"/>
        </w:rPr>
        <w:t xml:space="preserve"> </w:t>
      </w:r>
      <w:r>
        <w:rPr>
          <w:rFonts w:ascii="Calibri" w:hAnsi="Calibri" w:cs="Calibri"/>
          <w:lang w:bidi="ar-EG"/>
        </w:rPr>
        <w:t>bin ‘Affan]</w:t>
      </w:r>
      <w:r w:rsidRPr="00585975">
        <w:rPr>
          <w:rFonts w:ascii="Calibri" w:hAnsi="Calibri" w:cs="Calibri"/>
          <w:lang w:bidi="ar-EG"/>
        </w:rPr>
        <w:t>.</w:t>
      </w:r>
    </w:p>
    <w:p w14:paraId="66CBC3BB" w14:textId="77777777" w:rsidR="00005C44" w:rsidRPr="006A7658" w:rsidRDefault="00005C44" w:rsidP="00005C44">
      <w:pPr>
        <w:rPr>
          <w:rFonts w:ascii="Traditional Arabic" w:hAnsi="Traditional Arabic" w:cs="Traditional Arabic"/>
          <w:sz w:val="22"/>
          <w:szCs w:val="22"/>
          <w:rtl/>
        </w:rPr>
      </w:pPr>
    </w:p>
    <w:p w14:paraId="3220CE27"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الآحاد والمثاني: حدثنا محمد بن مصفى حدثنا بقية عن أبي بكر بن أبي مريم عن عطية بن قيس: أن أم حبيبة، رضي الله تعالى عنها، كانت في أرض الحبشة مع جعفر بن أبي طالب، رضي الله تعالى عنه، وأن النبي، صلى الله عليه وسلم، تزوجها وأصدق عنه النجاشي أربع مائة دينار.</w:t>
      </w:r>
    </w:p>
    <w:p w14:paraId="2F917341" w14:textId="77777777" w:rsidR="00005C44" w:rsidRDefault="00005C44" w:rsidP="00005C44">
      <w:pPr>
        <w:rPr>
          <w:rFonts w:ascii="Traditional Arabic" w:hAnsi="Traditional Arabic" w:cs="Traditional Arabic"/>
          <w:sz w:val="22"/>
          <w:szCs w:val="22"/>
        </w:rPr>
      </w:pPr>
    </w:p>
    <w:p w14:paraId="79FF4A38" w14:textId="77777777" w:rsidR="00005C44" w:rsidRDefault="00005C44" w:rsidP="00005C44">
      <w:pPr>
        <w:rPr>
          <w:rFonts w:ascii="Calibri" w:hAnsi="Calibri" w:cs="Calibri"/>
          <w:lang w:bidi="ar-EG"/>
        </w:rPr>
      </w:pPr>
      <w:r w:rsidRPr="00435F93">
        <w:rPr>
          <w:rFonts w:ascii="Calibri" w:hAnsi="Calibri" w:cs="Calibri"/>
          <w:lang w:bidi="ar-EG"/>
        </w:rPr>
        <w:t>- And in “</w:t>
      </w:r>
      <w:r w:rsidRPr="0084768D">
        <w:rPr>
          <w:rFonts w:ascii="Calibri" w:hAnsi="Calibri" w:cs="Calibri"/>
          <w:b/>
          <w:bCs/>
          <w:lang w:bidi="ar-EG"/>
        </w:rPr>
        <w:t>Al-</w:t>
      </w:r>
      <w:proofErr w:type="spellStart"/>
      <w:r w:rsidRPr="0084768D">
        <w:rPr>
          <w:rFonts w:ascii="Calibri" w:hAnsi="Calibri" w:cs="Calibri"/>
          <w:b/>
          <w:bCs/>
          <w:lang w:bidi="ar-EG"/>
        </w:rPr>
        <w:t>Aahaad</w:t>
      </w:r>
      <w:proofErr w:type="spellEnd"/>
      <w:r w:rsidRPr="0084768D">
        <w:rPr>
          <w:rFonts w:ascii="Calibri" w:hAnsi="Calibri" w:cs="Calibri"/>
          <w:b/>
          <w:bCs/>
          <w:lang w:bidi="ar-EG"/>
        </w:rPr>
        <w:t xml:space="preserve"> Al-</w:t>
      </w:r>
      <w:proofErr w:type="spellStart"/>
      <w:r w:rsidRPr="0084768D">
        <w:rPr>
          <w:rFonts w:ascii="Calibri" w:hAnsi="Calibri" w:cs="Calibri"/>
          <w:b/>
          <w:bCs/>
          <w:lang w:bidi="ar-EG"/>
        </w:rPr>
        <w:t>Mathaaniy</w:t>
      </w:r>
      <w:proofErr w:type="spellEnd"/>
      <w:r w:rsidRPr="00435F93">
        <w:rPr>
          <w:rFonts w:ascii="Calibri" w:hAnsi="Calibri" w:cs="Calibri"/>
          <w:lang w:bidi="ar-EG"/>
        </w:rPr>
        <w:t xml:space="preserve">”: [Muhammad bin </w:t>
      </w:r>
      <w:proofErr w:type="spellStart"/>
      <w:r w:rsidRPr="00435F93">
        <w:rPr>
          <w:rFonts w:ascii="Calibri" w:hAnsi="Calibri" w:cs="Calibri"/>
          <w:lang w:bidi="ar-EG"/>
        </w:rPr>
        <w:t>Musaffaa</w:t>
      </w:r>
      <w:proofErr w:type="spellEnd"/>
      <w:r w:rsidRPr="00435F93">
        <w:rPr>
          <w:rFonts w:ascii="Calibri" w:hAnsi="Calibri" w:cs="Calibri"/>
          <w:lang w:bidi="ar-EG"/>
        </w:rPr>
        <w:t xml:space="preserve"> related to</w:t>
      </w:r>
      <w:r>
        <w:rPr>
          <w:rFonts w:ascii="Calibri" w:hAnsi="Calibri" w:cs="Calibri"/>
          <w:lang w:bidi="ar-EG"/>
        </w:rPr>
        <w:t xml:space="preserve"> us: </w:t>
      </w:r>
      <w:proofErr w:type="spellStart"/>
      <w:r>
        <w:rPr>
          <w:rFonts w:ascii="Calibri" w:hAnsi="Calibri" w:cs="Calibri"/>
          <w:lang w:bidi="ar-EG"/>
        </w:rPr>
        <w:t>Baqiyah</w:t>
      </w:r>
      <w:proofErr w:type="spellEnd"/>
      <w:r>
        <w:rPr>
          <w:rFonts w:ascii="Calibri" w:hAnsi="Calibri" w:cs="Calibri"/>
          <w:lang w:bidi="ar-EG"/>
        </w:rPr>
        <w:t xml:space="preserve"> related to us from Abu Bakr bin Abi Maryam, from ‘Atiyah bin Qais: That Umm Habeebah, may Allah be pleased with her, was in the land of Al-</w:t>
      </w:r>
      <w:proofErr w:type="spellStart"/>
      <w:r>
        <w:rPr>
          <w:rFonts w:ascii="Calibri" w:hAnsi="Calibri" w:cs="Calibri"/>
          <w:lang w:bidi="ar-EG"/>
        </w:rPr>
        <w:t>Habashah</w:t>
      </w:r>
      <w:proofErr w:type="spellEnd"/>
      <w:r>
        <w:rPr>
          <w:rFonts w:ascii="Calibri" w:hAnsi="Calibri" w:cs="Calibri"/>
          <w:lang w:bidi="ar-EG"/>
        </w:rPr>
        <w:t xml:space="preserve"> (Abyssinia) with Ja’far bin Abi Talib, may Allah be pleased with him, and that the Prophet </w:t>
      </w:r>
      <w:r>
        <w:rPr>
          <w:rFonts w:ascii="Calibri" w:hAnsi="Calibri" w:cs="Calibri" w:hint="cs"/>
          <w:rtl/>
          <w:lang w:bidi="ar-EG"/>
        </w:rPr>
        <w:t>ﷺ</w:t>
      </w:r>
      <w:r>
        <w:rPr>
          <w:rFonts w:ascii="Calibri" w:hAnsi="Calibri" w:cs="Calibri"/>
          <w:lang w:bidi="ar-EG"/>
        </w:rPr>
        <w:t xml:space="preserve"> married her, and that An-Najaashiy (The Negus) gave the bridal dowry on his behalf of four hundred Dinar].</w:t>
      </w:r>
    </w:p>
    <w:p w14:paraId="51CF3CBB" w14:textId="77777777" w:rsidR="00005C44" w:rsidRPr="006A7658" w:rsidRDefault="00005C44" w:rsidP="00005C44">
      <w:pPr>
        <w:rPr>
          <w:rFonts w:ascii="Traditional Arabic" w:hAnsi="Traditional Arabic" w:cs="Traditional Arabic"/>
          <w:sz w:val="22"/>
          <w:szCs w:val="22"/>
          <w:rtl/>
        </w:rPr>
      </w:pPr>
    </w:p>
    <w:p w14:paraId="1659AB7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المعجم الكبير: حدثنا إبراهيم بن محمد بن عرق حدثنا محمد بن مصفى حدثنا بقية حدثنا أبو بكر بن أبي مريم عن عطية بن قيس: أن أم حبيبة كانت في أرض الحبشة مع جعفر بن أبي طالب وأن النبي، صلى الله عليه وسلم، تزوجها وأصدق عنه النجاشي أربع مائة دينار. </w:t>
      </w:r>
    </w:p>
    <w:p w14:paraId="09141D1F" w14:textId="77777777" w:rsidR="00005C44" w:rsidRDefault="00005C44" w:rsidP="00005C44">
      <w:pPr>
        <w:rPr>
          <w:rFonts w:ascii="Traditional Arabic" w:hAnsi="Traditional Arabic" w:cs="Traditional Arabic"/>
          <w:sz w:val="22"/>
          <w:szCs w:val="22"/>
        </w:rPr>
      </w:pPr>
    </w:p>
    <w:p w14:paraId="63ADF1C5" w14:textId="77777777" w:rsidR="00005C44" w:rsidRPr="009C55AC" w:rsidRDefault="00005C44" w:rsidP="00005C44">
      <w:pPr>
        <w:rPr>
          <w:rFonts w:ascii="Calibri" w:hAnsi="Calibri" w:cs="Calibri"/>
          <w:lang w:bidi="ar-EG"/>
        </w:rPr>
      </w:pPr>
      <w:r w:rsidRPr="009C55AC">
        <w:rPr>
          <w:rFonts w:ascii="Calibri" w:hAnsi="Calibri" w:cs="Calibri"/>
          <w:lang w:bidi="ar-EG"/>
        </w:rPr>
        <w:t>- And in “</w:t>
      </w:r>
      <w:r w:rsidRPr="009C55AC">
        <w:rPr>
          <w:rFonts w:ascii="Calibri" w:hAnsi="Calibri" w:cs="Calibri"/>
          <w:b/>
          <w:bCs/>
          <w:lang w:bidi="ar-EG"/>
        </w:rPr>
        <w:t>Al-</w:t>
      </w:r>
      <w:proofErr w:type="spellStart"/>
      <w:r w:rsidRPr="009C55AC">
        <w:rPr>
          <w:rFonts w:ascii="Calibri" w:hAnsi="Calibri" w:cs="Calibri"/>
          <w:b/>
          <w:bCs/>
          <w:lang w:bidi="ar-EG"/>
        </w:rPr>
        <w:t>Mu’jam</w:t>
      </w:r>
      <w:proofErr w:type="spellEnd"/>
      <w:r w:rsidRPr="009C55AC">
        <w:rPr>
          <w:rFonts w:ascii="Calibri" w:hAnsi="Calibri" w:cs="Calibri"/>
          <w:b/>
          <w:bCs/>
          <w:lang w:bidi="ar-EG"/>
        </w:rPr>
        <w:t xml:space="preserve"> Al-Kabir</w:t>
      </w:r>
      <w:r w:rsidRPr="009C55AC">
        <w:rPr>
          <w:rFonts w:ascii="Calibri" w:hAnsi="Calibri" w:cs="Calibri"/>
          <w:lang w:bidi="ar-EG"/>
        </w:rPr>
        <w:t xml:space="preserve">”: [Ibrahim bin Muhammad bin </w:t>
      </w:r>
      <w:r>
        <w:rPr>
          <w:rFonts w:ascii="Calibri" w:hAnsi="Calibri" w:cs="Calibri"/>
          <w:lang w:bidi="ar-EG"/>
        </w:rPr>
        <w:t>‘</w:t>
      </w:r>
      <w:r w:rsidRPr="009C55AC">
        <w:rPr>
          <w:rFonts w:ascii="Calibri" w:hAnsi="Calibri" w:cs="Calibri"/>
          <w:lang w:bidi="ar-EG"/>
        </w:rPr>
        <w:t>Irq related to us</w:t>
      </w:r>
      <w:r>
        <w:rPr>
          <w:rFonts w:ascii="Calibri" w:hAnsi="Calibri" w:cs="Calibri"/>
          <w:lang w:bidi="ar-EG"/>
        </w:rPr>
        <w:t xml:space="preserve">: Muhammad bin </w:t>
      </w:r>
      <w:proofErr w:type="spellStart"/>
      <w:r>
        <w:rPr>
          <w:rFonts w:ascii="Calibri" w:hAnsi="Calibri" w:cs="Calibri"/>
          <w:lang w:bidi="ar-EG"/>
        </w:rPr>
        <w:t>Musaffaa</w:t>
      </w:r>
      <w:proofErr w:type="spellEnd"/>
      <w:r>
        <w:rPr>
          <w:rFonts w:ascii="Calibri" w:hAnsi="Calibri" w:cs="Calibri"/>
          <w:lang w:bidi="ar-EG"/>
        </w:rPr>
        <w:t xml:space="preserve"> related to us: </w:t>
      </w:r>
      <w:proofErr w:type="spellStart"/>
      <w:r w:rsidRPr="00834FDB">
        <w:rPr>
          <w:rFonts w:ascii="Calibri" w:hAnsi="Calibri" w:cs="Calibri"/>
          <w:lang w:bidi="ar-EG"/>
        </w:rPr>
        <w:t>Baqiyah</w:t>
      </w:r>
      <w:proofErr w:type="spellEnd"/>
      <w:r w:rsidRPr="00834FDB">
        <w:rPr>
          <w:rFonts w:ascii="Calibri" w:hAnsi="Calibri" w:cs="Calibri"/>
          <w:lang w:bidi="ar-EG"/>
        </w:rPr>
        <w:t xml:space="preserve"> related to us from Abu Bakr bin Abi Maryam, from ‘Atiyah bin Qais: That Umm Habeebah</w:t>
      </w:r>
      <w:r>
        <w:rPr>
          <w:rFonts w:ascii="Calibri" w:hAnsi="Calibri" w:cs="Calibri"/>
          <w:lang w:bidi="ar-EG"/>
        </w:rPr>
        <w:t xml:space="preserve"> </w:t>
      </w:r>
      <w:r w:rsidRPr="00834FDB">
        <w:rPr>
          <w:rFonts w:ascii="Calibri" w:hAnsi="Calibri" w:cs="Calibri"/>
          <w:lang w:bidi="ar-EG"/>
        </w:rPr>
        <w:t>was in the land of Al-</w:t>
      </w:r>
      <w:proofErr w:type="spellStart"/>
      <w:r w:rsidRPr="00834FDB">
        <w:rPr>
          <w:rFonts w:ascii="Calibri" w:hAnsi="Calibri" w:cs="Calibri"/>
          <w:lang w:bidi="ar-EG"/>
        </w:rPr>
        <w:t>Habashah</w:t>
      </w:r>
      <w:proofErr w:type="spellEnd"/>
      <w:r w:rsidRPr="00834FDB">
        <w:rPr>
          <w:rFonts w:ascii="Calibri" w:hAnsi="Calibri" w:cs="Calibri"/>
          <w:lang w:bidi="ar-EG"/>
        </w:rPr>
        <w:t xml:space="preserve"> </w:t>
      </w:r>
      <w:r>
        <w:rPr>
          <w:rFonts w:ascii="Calibri" w:hAnsi="Calibri" w:cs="Calibri"/>
          <w:lang w:bidi="ar-EG"/>
        </w:rPr>
        <w:t xml:space="preserve">(Abyssinia) </w:t>
      </w:r>
      <w:r w:rsidRPr="00834FDB">
        <w:rPr>
          <w:rFonts w:ascii="Calibri" w:hAnsi="Calibri" w:cs="Calibri"/>
          <w:lang w:bidi="ar-EG"/>
        </w:rPr>
        <w:t>with Ja’far bin Abi Talib</w:t>
      </w:r>
      <w:r>
        <w:rPr>
          <w:rFonts w:ascii="Calibri" w:hAnsi="Calibri" w:cs="Calibri"/>
          <w:lang w:bidi="ar-EG"/>
        </w:rPr>
        <w:t xml:space="preserve"> </w:t>
      </w:r>
      <w:r w:rsidRPr="00834FDB">
        <w:rPr>
          <w:rFonts w:ascii="Calibri" w:hAnsi="Calibri" w:cs="Calibri"/>
          <w:lang w:bidi="ar-EG"/>
        </w:rPr>
        <w:t xml:space="preserve">and that the Prophet </w:t>
      </w:r>
      <w:r w:rsidRPr="00834FDB">
        <w:rPr>
          <w:rFonts w:ascii="Calibri" w:hAnsi="Calibri" w:cs="Calibri"/>
          <w:rtl/>
          <w:lang w:bidi="ar-EG"/>
        </w:rPr>
        <w:t>ﷺ</w:t>
      </w:r>
      <w:r w:rsidRPr="00834FDB">
        <w:rPr>
          <w:rFonts w:ascii="Calibri" w:hAnsi="Calibri" w:cs="Calibri"/>
          <w:lang w:bidi="ar-EG"/>
        </w:rPr>
        <w:t xml:space="preserve"> married her, and that An-Najaashiy</w:t>
      </w:r>
      <w:r>
        <w:rPr>
          <w:rFonts w:ascii="Calibri" w:hAnsi="Calibri" w:cs="Calibri"/>
          <w:lang w:bidi="ar-EG"/>
        </w:rPr>
        <w:t xml:space="preserve"> (The Negus)</w:t>
      </w:r>
      <w:r w:rsidRPr="00834FDB">
        <w:rPr>
          <w:rFonts w:ascii="Calibri" w:hAnsi="Calibri" w:cs="Calibri"/>
          <w:lang w:bidi="ar-EG"/>
        </w:rPr>
        <w:t xml:space="preserve"> gave the bridal dowry on his behalf of four hundred Dinar].</w:t>
      </w:r>
    </w:p>
    <w:p w14:paraId="232105A9" w14:textId="77777777" w:rsidR="00005C44" w:rsidRPr="006A7658" w:rsidRDefault="00005C44" w:rsidP="00005C44">
      <w:pPr>
        <w:rPr>
          <w:rFonts w:ascii="Traditional Arabic" w:hAnsi="Traditional Arabic" w:cs="Traditional Arabic"/>
          <w:sz w:val="22"/>
          <w:szCs w:val="22"/>
          <w:rtl/>
        </w:rPr>
      </w:pPr>
    </w:p>
    <w:p w14:paraId="44E2D7DF"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الآحاد والمثاني: حدثنا سلمة بن شبيب حدثنا عبد الرزاق أخبرنا معمر عن بن أبي منيع عن جده عن الزهري قال تزوج رسول الله، صلى الله عليه وسلم، أم حبيبة بنت أبي سفيان بن حرب بن أمية بن عبد شمس بن عبد مناف بن قصي بن كلاب بن مرة بن كعب بن لؤي بن غالب بن فهر واسم أم حبيبة، رضي الله تعالى عنها، رملة. وأنكح رسول الله، صلى الله عليه وسلم، أم حبيبة عثمان بن عفان، رضي الله تعالى عنه، من أجل أن أم حبيبة بنت أبي سفيان أمها صفية بنت أبي العاص وصفية عمة عثمان أخت عفان لأبيه وأمه وقدم بأم حبيبة على رسول الله، صلى الله عليه وسلم، شرحبيل بن حسنة.</w:t>
      </w:r>
    </w:p>
    <w:p w14:paraId="4D8057AF" w14:textId="77777777" w:rsidR="00005C44" w:rsidRDefault="00005C44" w:rsidP="00005C44">
      <w:pPr>
        <w:rPr>
          <w:rFonts w:ascii="Traditional Arabic" w:hAnsi="Traditional Arabic" w:cs="Traditional Arabic"/>
          <w:sz w:val="22"/>
          <w:szCs w:val="22"/>
        </w:rPr>
      </w:pPr>
    </w:p>
    <w:p w14:paraId="4FB0ADF7" w14:textId="77777777" w:rsidR="00005C44" w:rsidRPr="004C26D1" w:rsidRDefault="00005C44" w:rsidP="00005C44">
      <w:pPr>
        <w:rPr>
          <w:rFonts w:ascii="Calibri" w:hAnsi="Calibri" w:cs="Calibri"/>
          <w:lang w:bidi="ar-EG"/>
        </w:rPr>
      </w:pPr>
      <w:r w:rsidRPr="004C26D1">
        <w:rPr>
          <w:rFonts w:ascii="Calibri" w:hAnsi="Calibri" w:cs="Calibri"/>
          <w:lang w:bidi="ar-EG"/>
        </w:rPr>
        <w:t>- Also, in “</w:t>
      </w:r>
      <w:r w:rsidRPr="004C26D1">
        <w:rPr>
          <w:rFonts w:ascii="Calibri" w:hAnsi="Calibri" w:cs="Calibri"/>
          <w:b/>
          <w:bCs/>
          <w:lang w:bidi="ar-EG"/>
        </w:rPr>
        <w:t>Al-</w:t>
      </w:r>
      <w:proofErr w:type="spellStart"/>
      <w:r w:rsidRPr="004C26D1">
        <w:rPr>
          <w:rFonts w:ascii="Calibri" w:hAnsi="Calibri" w:cs="Calibri"/>
          <w:b/>
          <w:bCs/>
          <w:lang w:bidi="ar-EG"/>
        </w:rPr>
        <w:t>Aahaad</w:t>
      </w:r>
      <w:proofErr w:type="spellEnd"/>
      <w:r w:rsidRPr="004C26D1">
        <w:rPr>
          <w:rFonts w:ascii="Calibri" w:hAnsi="Calibri" w:cs="Calibri"/>
          <w:b/>
          <w:bCs/>
          <w:lang w:bidi="ar-EG"/>
        </w:rPr>
        <w:t xml:space="preserve"> Al-</w:t>
      </w:r>
      <w:proofErr w:type="spellStart"/>
      <w:r w:rsidRPr="004C26D1">
        <w:rPr>
          <w:rFonts w:ascii="Calibri" w:hAnsi="Calibri" w:cs="Calibri"/>
          <w:b/>
          <w:bCs/>
          <w:lang w:bidi="ar-EG"/>
        </w:rPr>
        <w:t>Mathaaniy</w:t>
      </w:r>
      <w:proofErr w:type="spellEnd"/>
      <w:r w:rsidRPr="004C26D1">
        <w:rPr>
          <w:rFonts w:ascii="Calibri" w:hAnsi="Calibri" w:cs="Calibri"/>
          <w:lang w:bidi="ar-EG"/>
        </w:rPr>
        <w:t>”: [Salamah bin Shabeeb related to</w:t>
      </w:r>
      <w:r>
        <w:rPr>
          <w:rFonts w:ascii="Calibri" w:hAnsi="Calibri" w:cs="Calibri"/>
          <w:lang w:bidi="ar-EG"/>
        </w:rPr>
        <w:t xml:space="preserve"> us: Abdur Razzaq related to us: </w:t>
      </w:r>
      <w:proofErr w:type="spellStart"/>
      <w:r>
        <w:rPr>
          <w:rFonts w:ascii="Calibri" w:hAnsi="Calibri" w:cs="Calibri"/>
          <w:lang w:bidi="ar-EG"/>
        </w:rPr>
        <w:t>Ma’mar</w:t>
      </w:r>
      <w:proofErr w:type="spellEnd"/>
      <w:r>
        <w:rPr>
          <w:rFonts w:ascii="Calibri" w:hAnsi="Calibri" w:cs="Calibri"/>
          <w:lang w:bidi="ar-EG"/>
        </w:rPr>
        <w:t xml:space="preserve"> informed us from Ibn Abi Manee’, from his grandfather, from Az-</w:t>
      </w:r>
      <w:proofErr w:type="spellStart"/>
      <w:r>
        <w:rPr>
          <w:rFonts w:ascii="Calibri" w:hAnsi="Calibri" w:cs="Calibri"/>
          <w:lang w:bidi="ar-EG"/>
        </w:rPr>
        <w:t>Zuhriy</w:t>
      </w:r>
      <w:proofErr w:type="spellEnd"/>
      <w:r>
        <w:rPr>
          <w:rFonts w:ascii="Calibri" w:hAnsi="Calibri" w:cs="Calibri"/>
          <w:lang w:bidi="ar-EG"/>
        </w:rPr>
        <w:t xml:space="preserve">: He said: The Messenger of Allah </w:t>
      </w:r>
      <w:r>
        <w:rPr>
          <w:rFonts w:ascii="Calibri" w:hAnsi="Calibri" w:cs="Calibri" w:hint="cs"/>
          <w:rtl/>
          <w:lang w:bidi="ar-EG"/>
        </w:rPr>
        <w:t>ﷺ</w:t>
      </w:r>
      <w:r>
        <w:rPr>
          <w:rFonts w:ascii="Calibri" w:hAnsi="Calibri" w:cs="Calibri"/>
          <w:lang w:bidi="ar-EG"/>
        </w:rPr>
        <w:t xml:space="preserve"> married Umm Habeebah </w:t>
      </w:r>
      <w:proofErr w:type="spellStart"/>
      <w:r>
        <w:rPr>
          <w:rFonts w:ascii="Calibri" w:hAnsi="Calibri" w:cs="Calibri"/>
          <w:lang w:bidi="ar-EG"/>
        </w:rPr>
        <w:t>bint</w:t>
      </w:r>
      <w:proofErr w:type="spellEnd"/>
      <w:r>
        <w:rPr>
          <w:rFonts w:ascii="Calibri" w:hAnsi="Calibri" w:cs="Calibri"/>
          <w:lang w:bidi="ar-EG"/>
        </w:rPr>
        <w:t xml:space="preserve"> Abu Sufyan bin Harb bin Umayyah bin ‘Abd Shams bin ‘Abd Manaaf bin </w:t>
      </w:r>
      <w:proofErr w:type="spellStart"/>
      <w:r>
        <w:rPr>
          <w:rFonts w:ascii="Calibri" w:hAnsi="Calibri" w:cs="Calibri"/>
          <w:lang w:bidi="ar-EG"/>
        </w:rPr>
        <w:t>Qusayy</w:t>
      </w:r>
      <w:proofErr w:type="spellEnd"/>
      <w:r>
        <w:rPr>
          <w:rFonts w:ascii="Calibri" w:hAnsi="Calibri" w:cs="Calibri"/>
          <w:lang w:bidi="ar-EG"/>
        </w:rPr>
        <w:t xml:space="preserve"> bin </w:t>
      </w:r>
      <w:proofErr w:type="spellStart"/>
      <w:r>
        <w:rPr>
          <w:rFonts w:ascii="Calibri" w:hAnsi="Calibri" w:cs="Calibri"/>
          <w:lang w:bidi="ar-EG"/>
        </w:rPr>
        <w:t>Kilaab</w:t>
      </w:r>
      <w:proofErr w:type="spellEnd"/>
      <w:r>
        <w:rPr>
          <w:rFonts w:ascii="Calibri" w:hAnsi="Calibri" w:cs="Calibri"/>
          <w:lang w:bidi="ar-EG"/>
        </w:rPr>
        <w:t xml:space="preserve"> bin Murrah bin Ka’b bin </w:t>
      </w:r>
      <w:proofErr w:type="spellStart"/>
      <w:r>
        <w:rPr>
          <w:rFonts w:ascii="Calibri" w:hAnsi="Calibri" w:cs="Calibri"/>
          <w:lang w:bidi="ar-EG"/>
        </w:rPr>
        <w:t>Lu’aiy</w:t>
      </w:r>
      <w:proofErr w:type="spellEnd"/>
      <w:r>
        <w:rPr>
          <w:rFonts w:ascii="Calibri" w:hAnsi="Calibri" w:cs="Calibri"/>
          <w:lang w:bidi="ar-EG"/>
        </w:rPr>
        <w:t xml:space="preserve"> bin </w:t>
      </w:r>
      <w:proofErr w:type="spellStart"/>
      <w:r>
        <w:rPr>
          <w:rFonts w:ascii="Calibri" w:hAnsi="Calibri" w:cs="Calibri"/>
          <w:lang w:bidi="ar-EG"/>
        </w:rPr>
        <w:t>Ghaalib</w:t>
      </w:r>
      <w:proofErr w:type="spellEnd"/>
      <w:r>
        <w:rPr>
          <w:rFonts w:ascii="Calibri" w:hAnsi="Calibri" w:cs="Calibri"/>
          <w:lang w:bidi="ar-EG"/>
        </w:rPr>
        <w:t xml:space="preserve"> bin Fihr. And the name of Umm Habeebah, may Allah be pleased with her, was Ramlah. ‘Uthman bin ‘Affan married the Messenger of Allah </w:t>
      </w:r>
      <w:r>
        <w:rPr>
          <w:rFonts w:ascii="Calibri" w:hAnsi="Calibri" w:cs="Calibri" w:hint="cs"/>
          <w:rtl/>
          <w:lang w:bidi="ar-EG"/>
        </w:rPr>
        <w:t>ﷺ</w:t>
      </w:r>
      <w:r>
        <w:rPr>
          <w:rFonts w:ascii="Calibri" w:hAnsi="Calibri" w:cs="Calibri"/>
          <w:lang w:bidi="ar-EG"/>
        </w:rPr>
        <w:t xml:space="preserve"> to Umm Habeebah because the mother of Umm Habeebah </w:t>
      </w:r>
      <w:proofErr w:type="spellStart"/>
      <w:r>
        <w:rPr>
          <w:rFonts w:ascii="Calibri" w:hAnsi="Calibri" w:cs="Calibri"/>
          <w:lang w:bidi="ar-EG"/>
        </w:rPr>
        <w:t>bint</w:t>
      </w:r>
      <w:proofErr w:type="spellEnd"/>
      <w:r>
        <w:rPr>
          <w:rFonts w:ascii="Calibri" w:hAnsi="Calibri" w:cs="Calibri"/>
          <w:lang w:bidi="ar-EG"/>
        </w:rPr>
        <w:t xml:space="preserve"> Abu Sufyan was Safiyyah bin Abi Al</w:t>
      </w:r>
      <w:proofErr w:type="gramStart"/>
      <w:r>
        <w:rPr>
          <w:rFonts w:ascii="Calibri" w:hAnsi="Calibri" w:cs="Calibri"/>
          <w:lang w:bidi="ar-EG"/>
        </w:rPr>
        <w:t>-‘</w:t>
      </w:r>
      <w:proofErr w:type="gramEnd"/>
      <w:r>
        <w:rPr>
          <w:rFonts w:ascii="Calibri" w:hAnsi="Calibri" w:cs="Calibri"/>
          <w:lang w:bidi="ar-EG"/>
        </w:rPr>
        <w:t xml:space="preserve">Aas and Safiyyah was the paternal aunty of ‘Uthman, </w:t>
      </w:r>
      <w:r w:rsidRPr="002B7502">
        <w:rPr>
          <w:rFonts w:ascii="Calibri" w:hAnsi="Calibri" w:cs="Calibri"/>
          <w:lang w:bidi="ar-EG"/>
        </w:rPr>
        <w:t xml:space="preserve">the sister of </w:t>
      </w:r>
      <w:r>
        <w:rPr>
          <w:rFonts w:ascii="Calibri" w:hAnsi="Calibri" w:cs="Calibri"/>
          <w:lang w:bidi="ar-EG"/>
        </w:rPr>
        <w:t>‘Affan</w:t>
      </w:r>
      <w:r w:rsidRPr="002B7502">
        <w:rPr>
          <w:rFonts w:ascii="Calibri" w:hAnsi="Calibri" w:cs="Calibri"/>
          <w:lang w:bidi="ar-EG"/>
        </w:rPr>
        <w:t xml:space="preserve"> (his father) through both his father and mother.</w:t>
      </w:r>
      <w:r>
        <w:rPr>
          <w:rFonts w:ascii="Calibri" w:hAnsi="Calibri" w:cs="Calibri"/>
          <w:lang w:bidi="ar-EG"/>
        </w:rPr>
        <w:t xml:space="preserve"> And </w:t>
      </w:r>
      <w:proofErr w:type="spellStart"/>
      <w:r>
        <w:rPr>
          <w:rFonts w:ascii="Calibri" w:hAnsi="Calibri" w:cs="Calibri"/>
          <w:lang w:bidi="ar-EG"/>
        </w:rPr>
        <w:t>Shurahbeel</w:t>
      </w:r>
      <w:proofErr w:type="spellEnd"/>
      <w:r>
        <w:rPr>
          <w:rFonts w:ascii="Calibri" w:hAnsi="Calibri" w:cs="Calibri"/>
          <w:lang w:bidi="ar-EG"/>
        </w:rPr>
        <w:t xml:space="preserve"> bin Hasanah brought Umm Habeebah to the Messenger of Allah </w:t>
      </w:r>
      <w:r>
        <w:rPr>
          <w:rFonts w:ascii="Calibri" w:hAnsi="Calibri" w:cs="Calibri" w:hint="cs"/>
          <w:rtl/>
          <w:lang w:bidi="ar-EG"/>
        </w:rPr>
        <w:t>ﷺ</w:t>
      </w:r>
      <w:r>
        <w:rPr>
          <w:rFonts w:ascii="Calibri" w:hAnsi="Calibri" w:cs="Calibri"/>
          <w:lang w:bidi="ar-EG"/>
        </w:rPr>
        <w:t xml:space="preserve"> (i.e., in Al-</w:t>
      </w:r>
      <w:proofErr w:type="gramStart"/>
      <w:r>
        <w:rPr>
          <w:rFonts w:ascii="Calibri" w:hAnsi="Calibri" w:cs="Calibri"/>
          <w:lang w:bidi="ar-EG"/>
        </w:rPr>
        <w:t>Madinah)]</w:t>
      </w:r>
      <w:proofErr w:type="gramEnd"/>
      <w:r>
        <w:rPr>
          <w:rFonts w:ascii="Calibri" w:hAnsi="Calibri" w:cs="Calibri"/>
          <w:lang w:bidi="ar-EG"/>
        </w:rPr>
        <w:t xml:space="preserve">. </w:t>
      </w:r>
    </w:p>
    <w:p w14:paraId="480EAAF5" w14:textId="77777777" w:rsidR="00005C44" w:rsidRPr="006A7658" w:rsidRDefault="00005C44" w:rsidP="00005C44">
      <w:pPr>
        <w:rPr>
          <w:rFonts w:ascii="Traditional Arabic" w:hAnsi="Traditional Arabic" w:cs="Traditional Arabic"/>
          <w:sz w:val="22"/>
          <w:szCs w:val="22"/>
          <w:rtl/>
        </w:rPr>
      </w:pPr>
    </w:p>
    <w:p w14:paraId="75C144C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lastRenderedPageBreak/>
        <w:t xml:space="preserve">* وفي المستدرك على الصحيحين: أخبرنا محمد بن القاسم بن عبد الرحمن العتكي حدثنا الفضل بن محمد الشعراني حدثنا نعيم بن حماد حدثنا بن المبارك عن معمر عن الزهري عن عروة: أن النجاشي بعث أم حبيبة، رضي الله تعالى عنها، إلى النبي، صلى الله عليه وسلم، مع شرحبيل بن حسنة. </w:t>
      </w:r>
    </w:p>
    <w:p w14:paraId="12779275" w14:textId="77777777" w:rsidR="00005C44" w:rsidRDefault="00005C44" w:rsidP="00005C44">
      <w:pPr>
        <w:rPr>
          <w:rFonts w:ascii="Traditional Arabic" w:hAnsi="Traditional Arabic" w:cs="Traditional Arabic"/>
          <w:sz w:val="22"/>
          <w:szCs w:val="22"/>
        </w:rPr>
      </w:pPr>
    </w:p>
    <w:p w14:paraId="103A4D2D" w14:textId="77777777" w:rsidR="00005C44" w:rsidRPr="009D7BED" w:rsidRDefault="00005C44" w:rsidP="00005C44">
      <w:pPr>
        <w:rPr>
          <w:rFonts w:ascii="Calibri" w:hAnsi="Calibri" w:cs="Calibri"/>
          <w:lang w:bidi="ar-EG"/>
        </w:rPr>
      </w:pPr>
      <w:r w:rsidRPr="009D7BED">
        <w:rPr>
          <w:rFonts w:ascii="Calibri" w:hAnsi="Calibri" w:cs="Calibri"/>
          <w:lang w:bidi="ar-EG"/>
        </w:rPr>
        <w:t>- And in “</w:t>
      </w:r>
      <w:r w:rsidRPr="009D7BED">
        <w:rPr>
          <w:rFonts w:ascii="Calibri" w:hAnsi="Calibri" w:cs="Calibri"/>
          <w:b/>
          <w:bCs/>
          <w:lang w:bidi="ar-EG"/>
        </w:rPr>
        <w:t>Al-</w:t>
      </w:r>
      <w:proofErr w:type="spellStart"/>
      <w:r w:rsidRPr="009D7BED">
        <w:rPr>
          <w:rFonts w:ascii="Calibri" w:hAnsi="Calibri" w:cs="Calibri"/>
          <w:b/>
          <w:bCs/>
          <w:lang w:bidi="ar-EG"/>
        </w:rPr>
        <w:t>Mustadrak</w:t>
      </w:r>
      <w:proofErr w:type="spellEnd"/>
      <w:r w:rsidRPr="009D7BED">
        <w:rPr>
          <w:rFonts w:ascii="Calibri" w:hAnsi="Calibri" w:cs="Calibri"/>
          <w:b/>
          <w:bCs/>
          <w:lang w:bidi="ar-EG"/>
        </w:rPr>
        <w:t xml:space="preserve"> ‘Ala-s-</w:t>
      </w:r>
      <w:proofErr w:type="spellStart"/>
      <w:r w:rsidRPr="009D7BED">
        <w:rPr>
          <w:rFonts w:ascii="Calibri" w:hAnsi="Calibri" w:cs="Calibri"/>
          <w:b/>
          <w:bCs/>
          <w:lang w:bidi="ar-EG"/>
        </w:rPr>
        <w:t>Sahihaini</w:t>
      </w:r>
      <w:proofErr w:type="spellEnd"/>
      <w:r w:rsidRPr="009D7BED">
        <w:rPr>
          <w:rFonts w:ascii="Calibri" w:hAnsi="Calibri" w:cs="Calibri"/>
          <w:lang w:bidi="ar-EG"/>
        </w:rPr>
        <w:t>”: [Muhammad bin Al-Qaasim bin Abdur Rah</w:t>
      </w:r>
      <w:r>
        <w:rPr>
          <w:rFonts w:ascii="Calibri" w:hAnsi="Calibri" w:cs="Calibri"/>
          <w:lang w:bidi="ar-EG"/>
        </w:rPr>
        <w:t>man Al-‘</w:t>
      </w:r>
      <w:proofErr w:type="spellStart"/>
      <w:r>
        <w:rPr>
          <w:rFonts w:ascii="Calibri" w:hAnsi="Calibri" w:cs="Calibri"/>
          <w:lang w:bidi="ar-EG"/>
        </w:rPr>
        <w:t>Atakiy</w:t>
      </w:r>
      <w:proofErr w:type="spellEnd"/>
      <w:r>
        <w:rPr>
          <w:rFonts w:ascii="Calibri" w:hAnsi="Calibri" w:cs="Calibri"/>
          <w:lang w:bidi="ar-EG"/>
        </w:rPr>
        <w:t xml:space="preserve"> informed us: Al-Fadl bin Muhammad Ash-</w:t>
      </w:r>
      <w:proofErr w:type="spellStart"/>
      <w:r>
        <w:rPr>
          <w:rFonts w:ascii="Calibri" w:hAnsi="Calibri" w:cs="Calibri"/>
          <w:lang w:bidi="ar-EG"/>
        </w:rPr>
        <w:t>Sha’raaniy</w:t>
      </w:r>
      <w:proofErr w:type="spellEnd"/>
      <w:r>
        <w:rPr>
          <w:rFonts w:ascii="Calibri" w:hAnsi="Calibri" w:cs="Calibri"/>
          <w:lang w:bidi="ar-EG"/>
        </w:rPr>
        <w:t xml:space="preserve"> related to us: </w:t>
      </w:r>
      <w:proofErr w:type="spellStart"/>
      <w:r>
        <w:rPr>
          <w:rFonts w:ascii="Calibri" w:hAnsi="Calibri" w:cs="Calibri"/>
          <w:lang w:bidi="ar-EG"/>
        </w:rPr>
        <w:t>Nu’aim</w:t>
      </w:r>
      <w:proofErr w:type="spellEnd"/>
      <w:r>
        <w:rPr>
          <w:rFonts w:ascii="Calibri" w:hAnsi="Calibri" w:cs="Calibri"/>
          <w:lang w:bidi="ar-EG"/>
        </w:rPr>
        <w:t xml:space="preserve"> bin Hammaad related to us: Ibn ul-Mubarak related to us from </w:t>
      </w:r>
      <w:proofErr w:type="spellStart"/>
      <w:r>
        <w:rPr>
          <w:rFonts w:ascii="Calibri" w:hAnsi="Calibri" w:cs="Calibri"/>
          <w:lang w:bidi="ar-EG"/>
        </w:rPr>
        <w:t>Ma’mar</w:t>
      </w:r>
      <w:proofErr w:type="spellEnd"/>
      <w:r>
        <w:rPr>
          <w:rFonts w:ascii="Calibri" w:hAnsi="Calibri" w:cs="Calibri"/>
          <w:lang w:bidi="ar-EG"/>
        </w:rPr>
        <w:t>, from Az-</w:t>
      </w:r>
      <w:proofErr w:type="spellStart"/>
      <w:r>
        <w:rPr>
          <w:rFonts w:ascii="Calibri" w:hAnsi="Calibri" w:cs="Calibri"/>
          <w:lang w:bidi="ar-EG"/>
        </w:rPr>
        <w:t>Zuhriy</w:t>
      </w:r>
      <w:proofErr w:type="spellEnd"/>
      <w:r>
        <w:rPr>
          <w:rFonts w:ascii="Calibri" w:hAnsi="Calibri" w:cs="Calibri"/>
          <w:lang w:bidi="ar-EG"/>
        </w:rPr>
        <w:t xml:space="preserve">, from ‘Urwah: That An-Najaashiy (The Negus) sent Umm Habeebah, may Allah be pleased with her, to the Prophet </w:t>
      </w:r>
      <w:r>
        <w:rPr>
          <w:rFonts w:ascii="Calibri" w:hAnsi="Calibri" w:cs="Calibri" w:hint="cs"/>
          <w:rtl/>
          <w:lang w:bidi="ar-EG"/>
        </w:rPr>
        <w:t>ﷺ</w:t>
      </w:r>
      <w:r>
        <w:rPr>
          <w:rFonts w:ascii="Calibri" w:hAnsi="Calibri" w:cs="Calibri"/>
          <w:lang w:bidi="ar-EG"/>
        </w:rPr>
        <w:t xml:space="preserve"> with </w:t>
      </w:r>
      <w:proofErr w:type="spellStart"/>
      <w:r>
        <w:rPr>
          <w:rFonts w:ascii="Calibri" w:hAnsi="Calibri" w:cs="Calibri"/>
          <w:lang w:bidi="ar-EG"/>
        </w:rPr>
        <w:t>Shurahbeel</w:t>
      </w:r>
      <w:proofErr w:type="spellEnd"/>
      <w:r>
        <w:rPr>
          <w:rFonts w:ascii="Calibri" w:hAnsi="Calibri" w:cs="Calibri"/>
          <w:lang w:bidi="ar-EG"/>
        </w:rPr>
        <w:t xml:space="preserve"> bin Hasanah].</w:t>
      </w:r>
    </w:p>
    <w:p w14:paraId="27AF7371" w14:textId="77777777" w:rsidR="00005C44" w:rsidRPr="006A7658" w:rsidRDefault="00005C44" w:rsidP="00005C44">
      <w:pPr>
        <w:rPr>
          <w:rFonts w:ascii="Traditional Arabic" w:hAnsi="Traditional Arabic" w:cs="Traditional Arabic"/>
          <w:sz w:val="22"/>
          <w:szCs w:val="22"/>
          <w:rtl/>
        </w:rPr>
      </w:pPr>
    </w:p>
    <w:p w14:paraId="10EC8374"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وفي المستدرك على الصحيحين: أخبرنا أبو عبد الله الأصبهاني حدثنا الحسن بن الجهم حدثنا الحسين بن الفرج حدثنا محمد بن عمر حدثنا عبد الرحمن بن عبد العزيز عن الزهري قال: (جهز النجاشي أم حبيبة إلى رسول الله، صلى الله عليه وسلم، وبعث بها مع شرحبيل بن حسنة)، قال بن عمر وحدثني عبد الله بن جعفر عن عبد الواحد بن أبي عون قال لما بلغ أبا سفيان بن حرب نكاح النبي، صلى الله عليه وسلم، ابنته قال: </w:t>
      </w:r>
      <w:r w:rsidRPr="000F205F">
        <w:rPr>
          <w:rFonts w:ascii="Traditional Arabic" w:hAnsi="Traditional Arabic" w:cs="Traditional Arabic"/>
          <w:bCs/>
          <w:sz w:val="28"/>
          <w:szCs w:val="28"/>
          <w:rtl/>
        </w:rPr>
        <w:t>ذاك الفحل لا يقرع أنفه</w:t>
      </w:r>
      <w:r w:rsidRPr="000F205F">
        <w:rPr>
          <w:rFonts w:ascii="Traditional Arabic" w:hAnsi="Traditional Arabic" w:cs="Traditional Arabic"/>
          <w:sz w:val="28"/>
          <w:szCs w:val="28"/>
          <w:rtl/>
        </w:rPr>
        <w:t>.</w:t>
      </w:r>
    </w:p>
    <w:p w14:paraId="5C7BC4F7" w14:textId="77777777" w:rsidR="00005C44" w:rsidRDefault="00005C44" w:rsidP="00005C44">
      <w:pPr>
        <w:rPr>
          <w:rFonts w:ascii="Traditional Arabic" w:hAnsi="Traditional Arabic" w:cs="Traditional Arabic"/>
          <w:sz w:val="22"/>
          <w:szCs w:val="22"/>
        </w:rPr>
      </w:pPr>
    </w:p>
    <w:p w14:paraId="1340310B" w14:textId="77777777" w:rsidR="00005C44" w:rsidRPr="006F58B9" w:rsidRDefault="00005C44" w:rsidP="00005C44">
      <w:pPr>
        <w:rPr>
          <w:rFonts w:ascii="Calibri" w:hAnsi="Calibri" w:cs="Calibri"/>
          <w:lang w:bidi="ar-EG"/>
        </w:rPr>
      </w:pPr>
      <w:r w:rsidRPr="006F58B9">
        <w:rPr>
          <w:rFonts w:ascii="Calibri" w:hAnsi="Calibri" w:cs="Calibri"/>
          <w:lang w:bidi="ar-EG"/>
        </w:rPr>
        <w:t>- Also, in “</w:t>
      </w:r>
      <w:r w:rsidRPr="006F58B9">
        <w:rPr>
          <w:rFonts w:ascii="Calibri" w:hAnsi="Calibri" w:cs="Calibri"/>
          <w:b/>
          <w:bCs/>
          <w:lang w:bidi="ar-EG"/>
        </w:rPr>
        <w:t>Al-</w:t>
      </w:r>
      <w:proofErr w:type="spellStart"/>
      <w:r w:rsidRPr="006F58B9">
        <w:rPr>
          <w:rFonts w:ascii="Calibri" w:hAnsi="Calibri" w:cs="Calibri"/>
          <w:b/>
          <w:bCs/>
          <w:lang w:bidi="ar-EG"/>
        </w:rPr>
        <w:t>Mustadrak</w:t>
      </w:r>
      <w:proofErr w:type="spellEnd"/>
      <w:r w:rsidRPr="006F58B9">
        <w:rPr>
          <w:rFonts w:ascii="Calibri" w:hAnsi="Calibri" w:cs="Calibri"/>
          <w:b/>
          <w:bCs/>
          <w:lang w:bidi="ar-EG"/>
        </w:rPr>
        <w:t xml:space="preserve"> ‘Ala-s-</w:t>
      </w:r>
      <w:proofErr w:type="spellStart"/>
      <w:r w:rsidRPr="006F58B9">
        <w:rPr>
          <w:rFonts w:ascii="Calibri" w:hAnsi="Calibri" w:cs="Calibri"/>
          <w:b/>
          <w:bCs/>
          <w:lang w:bidi="ar-EG"/>
        </w:rPr>
        <w:t>Sahihaini</w:t>
      </w:r>
      <w:proofErr w:type="spellEnd"/>
      <w:r w:rsidRPr="006F58B9">
        <w:rPr>
          <w:rFonts w:ascii="Calibri" w:hAnsi="Calibri" w:cs="Calibri"/>
          <w:lang w:bidi="ar-EG"/>
        </w:rPr>
        <w:t>”: [Abu Abdullah Al-</w:t>
      </w:r>
      <w:proofErr w:type="spellStart"/>
      <w:r w:rsidRPr="006F58B9">
        <w:rPr>
          <w:rFonts w:ascii="Calibri" w:hAnsi="Calibri" w:cs="Calibri"/>
          <w:lang w:bidi="ar-EG"/>
        </w:rPr>
        <w:t>Asbahaaniy</w:t>
      </w:r>
      <w:proofErr w:type="spellEnd"/>
      <w:r w:rsidRPr="006F58B9">
        <w:rPr>
          <w:rFonts w:ascii="Calibri" w:hAnsi="Calibri" w:cs="Calibri"/>
          <w:lang w:bidi="ar-EG"/>
        </w:rPr>
        <w:t xml:space="preserve"> in</w:t>
      </w:r>
      <w:r>
        <w:rPr>
          <w:rFonts w:ascii="Calibri" w:hAnsi="Calibri" w:cs="Calibri"/>
          <w:lang w:bidi="ar-EG"/>
        </w:rPr>
        <w:t>formed us: Al-Hasan bin Al-Jahm related to us: Al-Husain bin Al-Faraj related to us: Muhammad bin ‘Umar related to us: Abdur Rahman bin Abdul ‘Azeez related to us from Az-</w:t>
      </w:r>
      <w:proofErr w:type="spellStart"/>
      <w:r>
        <w:rPr>
          <w:rFonts w:ascii="Calibri" w:hAnsi="Calibri" w:cs="Calibri"/>
          <w:lang w:bidi="ar-EG"/>
        </w:rPr>
        <w:t>Zuhriy</w:t>
      </w:r>
      <w:proofErr w:type="spellEnd"/>
      <w:r>
        <w:rPr>
          <w:rFonts w:ascii="Calibri" w:hAnsi="Calibri" w:cs="Calibri"/>
          <w:lang w:bidi="ar-EG"/>
        </w:rPr>
        <w:t xml:space="preserve">: He said: An-Najaashiy gave provisions for Umm Habeebah to travel to the Messenger of Allah and sent </w:t>
      </w:r>
      <w:proofErr w:type="spellStart"/>
      <w:r>
        <w:rPr>
          <w:rFonts w:ascii="Calibri" w:hAnsi="Calibri" w:cs="Calibri"/>
          <w:lang w:bidi="ar-EG"/>
        </w:rPr>
        <w:t>Shurahbeel</w:t>
      </w:r>
      <w:proofErr w:type="spellEnd"/>
      <w:r>
        <w:rPr>
          <w:rFonts w:ascii="Calibri" w:hAnsi="Calibri" w:cs="Calibri"/>
          <w:lang w:bidi="ar-EG"/>
        </w:rPr>
        <w:t xml:space="preserve"> bin Hasanah with her. Ibn ‘Umar said: Abd Abdullah bin Ja’far related to me from Abdul Waahid bin Abi ‘Awn: He said: When the news reached Abu Sufyan bin Harb of the Prophet’s </w:t>
      </w:r>
      <w:r>
        <w:rPr>
          <w:rFonts w:ascii="Calibri" w:hAnsi="Calibri" w:cs="Calibri" w:hint="cs"/>
          <w:rtl/>
          <w:lang w:bidi="ar-EG"/>
        </w:rPr>
        <w:t>ﷺ</w:t>
      </w:r>
      <w:r>
        <w:rPr>
          <w:rFonts w:ascii="Calibri" w:hAnsi="Calibri" w:cs="Calibri"/>
          <w:lang w:bidi="ar-EG"/>
        </w:rPr>
        <w:t xml:space="preserve"> marriage to his daughter, he said: “</w:t>
      </w:r>
      <w:r w:rsidRPr="000810B8">
        <w:rPr>
          <w:rFonts w:ascii="Calibri" w:hAnsi="Calibri" w:cs="Calibri"/>
          <w:b/>
          <w:bCs/>
          <w:lang w:bidi="ar-EG"/>
        </w:rPr>
        <w:t>That is a stallion whose nose is not struck</w:t>
      </w:r>
      <w:r>
        <w:rPr>
          <w:rFonts w:ascii="Calibri" w:hAnsi="Calibri" w:cs="Calibri"/>
          <w:lang w:bidi="ar-EG"/>
        </w:rPr>
        <w:t xml:space="preserve">”] (Note: The meaning of Abu Sufyan’s expression is: </w:t>
      </w:r>
      <w:r w:rsidRPr="000810B8">
        <w:rPr>
          <w:rFonts w:ascii="Calibri" w:hAnsi="Calibri" w:cs="Calibri"/>
          <w:lang w:bidi="ar-EG"/>
        </w:rPr>
        <w:t>He is a noble, unmatched man</w:t>
      </w:r>
      <w:r>
        <w:rPr>
          <w:rFonts w:ascii="Calibri" w:hAnsi="Calibri" w:cs="Calibri"/>
          <w:lang w:bidi="ar-EG"/>
        </w:rPr>
        <w:t>,</w:t>
      </w:r>
      <w:r w:rsidRPr="000810B8">
        <w:rPr>
          <w:rFonts w:ascii="Calibri" w:hAnsi="Calibri" w:cs="Calibri"/>
          <w:lang w:bidi="ar-EG"/>
        </w:rPr>
        <w:t xml:space="preserve"> one whose worth is so evident that no one would turn him away</w:t>
      </w:r>
      <w:r>
        <w:rPr>
          <w:rFonts w:ascii="Calibri" w:hAnsi="Calibri" w:cs="Calibri"/>
          <w:lang w:bidi="ar-EG"/>
        </w:rPr>
        <w:t>)</w:t>
      </w:r>
      <w:r w:rsidRPr="000810B8">
        <w:rPr>
          <w:rFonts w:ascii="Calibri" w:hAnsi="Calibri" w:cs="Calibri"/>
          <w:lang w:bidi="ar-EG"/>
        </w:rPr>
        <w:t>.</w:t>
      </w:r>
    </w:p>
    <w:p w14:paraId="20A62965" w14:textId="77777777" w:rsidR="00005C44" w:rsidRPr="006A7658" w:rsidRDefault="00005C44" w:rsidP="00005C44">
      <w:pPr>
        <w:rPr>
          <w:rFonts w:ascii="Traditional Arabic" w:hAnsi="Traditional Arabic" w:cs="Traditional Arabic"/>
          <w:sz w:val="22"/>
          <w:szCs w:val="22"/>
          <w:rtl/>
        </w:rPr>
      </w:pPr>
    </w:p>
    <w:p w14:paraId="218EDC96"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 المستدرك على الصحيحين: فحدثني أبو عبد الله الأصبهاني حدثنا الحسن بن مصقلة حدثنا الحسين بن الفرج حدثنا محمد بن عمر قال وأم حبيبة اسمها رملة بنت أبي سفيان بن حرب وأمها صفية بنت أبي العاص بن أمية بن عبد شمس عمة عثمان بن عفان تزوجها عبيد الله بن جحش بن رباب حليف حرب بن أمية فولدت له حبيبة فكنيت بها وتزوج حبيبة داود بن عروة بن مسعود الثقفي. وقال بن عمر: حدثنا عبد الله بن عمرو بن زهير عن إسماعيل بن عمرو بن سعيد بن العاص قال: قالت أم حبيبة: (رأيت في المنام كأن عبيد الله بن جحش زوجي بأسوأ صورة وأشوهه ففزعت، فقلت: تغيرت والله حاله، فإذا هو يقول حين أصبح: يا أم حبيبة إني نظرت في الدين، فلم أر ديناً خيراً من النصرانية، وكنت قد دنت بها، ثم دخلت في دين محمد، ثم رجعت إلى النصرانية! فقلت: والله ما خير لك! وأخبرته بالرؤيا التي رأيت له فلم يحفل بها، وأكب على الخمر، حتى مات. فأرى في النوم كأن آتيا يقول لي: يا أم المؤمنين! ففزعت وأولتها أن رسول الله، صلى الله عليه وسلم، يتزوجني. قالت فما هو إلا أن انقضت عدتي فما شعرت إلا برسول النجاشي على بابي يستأذن فإذا جارية له يقال لها أبرهة كانت تقوم على ثيابه ودهنه فدخلت علي فقالت إن الملك يقول لك إن رسول الله، صلى الله عليه وسلم، كتب إلي أن أزوجك فقلت: بشرك الله بخير! وقالت: يقول لك الملك: وكلي من يزوجك! فأرسلت إلى خالد بن سعيد بن العاص فوكلته وأعطت أبرهة سوارين من فضة وخدمتين كانتا في رجليها وخواتيم فضة كانت في أصابع رجليها سرورا بما بشرتها به فلما كان العشي أمر النجاشي جعفر بن أبي طالب ومن هناك من المسلمين فحضروا فخطب النجاشي فقال الحمد لله الملك القدوس السلام المؤمن المهيمن العزيز الجبار الحمد لله حق حمده وأشهد أن لا إله إلا الله وأن محمدا عبده ورسوله وأنه الذي بشر به عيسى بن مريم، صلى الله عليه وسلم، أما بعد فإن رسول الله، صلى الله عليه وسلم، كتب إلي أن أزوجه أم حبيبة بنت سفيان فأجبت إلى ما دعا إليه رسول الله، صلى الله عليه وسلم، وقد أصدقتها أربعمائة دينار ثم سكب </w:t>
      </w:r>
      <w:r w:rsidRPr="000F205F">
        <w:rPr>
          <w:rFonts w:ascii="Traditional Arabic" w:hAnsi="Traditional Arabic" w:cs="Traditional Arabic"/>
          <w:sz w:val="28"/>
          <w:szCs w:val="28"/>
          <w:rtl/>
        </w:rPr>
        <w:lastRenderedPageBreak/>
        <w:t xml:space="preserve">الدنانير بين يدي القوم فتكلم خالد بن سعيد فقال الحمد لله أحمده وأستعينه وأستنصره وأشهد أن لا إله إلا الله وأشهد أن محمدا عبده ورسوله أرسله بالهدى ودين الحق ليظهره على الدين كله ولو كره المشركون أما بعد فقد أجبت إلى ما دعا إليه رسول الله، صلى الله عليه وسلم، وزوجته أم حبيبة بنت أبي سفيان فبارك الله لرسوله ودفع الدنانير إلى خالد بن سعيد فقبضها ثم أرادوا أن يقوموا فقال اجلسوا فإن سنة الأنبياء عليهم الصلاة والسلام إذا تزوجوا أن يؤكل الطعام على التزويج فدعا بطعام فأكلوا ثم تفرقوا قالت أم حبيبة فلما وصل إلي المال أرسلت إلى أبرهة التي بشرتني فقلت لها إني كنت أعطيتك ما أعطيتك يومئذ ولا مال بيدي وهذه خمسون مثقالا فخذيها فاستعيني بها فأخرجت إلي حقة فيها جميع ما أعطيتها فردته إلي وقالت عزم علي الملك أن لا أرزأك شيئا وأنا التي أقوم على ثيابه ودهنه وقد اتبعت دين رسول الله، صلى الله عليه وسلم، وأسلمت لله وقد أمر الملك نساءه أن يبعثن إليك بكل ما عندهن من العطر فلما كان الغد جاءتني بعود وورس وعنبر وزباد كثير وقدمت بذلك كله على رسول الله، صلى الله عليه وسلم، وكان يراه علي وعندي فلا ينكر! ثم قالت أبرهة: فحاجتي إليك أن تقرئي رسول الله، صلى الله عليه وسلم، مني السلام وتعلميه أني قد اتبعت دينه قالت ثم لطفت بي وكانت هي التي جهزتني وكانت كلما دخلت علي تقول: لا تنسي حاجتي إليك! قالت فلما قدمنا على رسول الله، صلى الله عليه وسلم، أخبرته كيف كانت الخطبة وما فعلت بي أبرهة فتبسم رسول الله، صلى الله عليه وسلم، وأقرئته منها السلام فقال: «وعليها السلام ورحمة الله وبركاته». </w:t>
      </w:r>
    </w:p>
    <w:p w14:paraId="00B1389E" w14:textId="77777777" w:rsidR="00005C44" w:rsidRDefault="00005C44" w:rsidP="00005C44">
      <w:pPr>
        <w:rPr>
          <w:rFonts w:ascii="Traditional Arabic" w:hAnsi="Traditional Arabic" w:cs="Traditional Arabic"/>
          <w:sz w:val="22"/>
          <w:szCs w:val="22"/>
        </w:rPr>
      </w:pPr>
    </w:p>
    <w:p w14:paraId="29D5BBDF" w14:textId="77777777" w:rsidR="00005C44" w:rsidRPr="006A7658" w:rsidRDefault="00005C44" w:rsidP="00005C44">
      <w:pPr>
        <w:rPr>
          <w:rFonts w:ascii="Traditional Arabic" w:hAnsi="Traditional Arabic" w:cs="Traditional Arabic"/>
          <w:sz w:val="22"/>
          <w:szCs w:val="22"/>
          <w:rtl/>
        </w:rPr>
      </w:pPr>
    </w:p>
    <w:p w14:paraId="079535E1"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قلت: وتولي خالد بن سعيد بن العاص تزويج أم حبيبة لكونه حاضراً عندها في الحبشة أولى بالصواب من قول من زعم أن عثمان بن عفان، رضي الله عنه، تولى ذلك في المدينة.</w:t>
      </w:r>
    </w:p>
    <w:p w14:paraId="0240ABE2" w14:textId="77777777" w:rsidR="00005C44" w:rsidRDefault="00005C44" w:rsidP="00005C44">
      <w:pPr>
        <w:rPr>
          <w:rFonts w:ascii="Traditional Arabic" w:hAnsi="Traditional Arabic" w:cs="Traditional Arabic"/>
          <w:sz w:val="22"/>
          <w:szCs w:val="22"/>
        </w:rPr>
      </w:pPr>
    </w:p>
    <w:p w14:paraId="060E9C3D" w14:textId="77777777" w:rsidR="00005C44" w:rsidRPr="00F642C1" w:rsidRDefault="00005C44" w:rsidP="00005C44">
      <w:pPr>
        <w:rPr>
          <w:rFonts w:ascii="Calibri" w:hAnsi="Calibri" w:cs="Calibri"/>
          <w:lang w:bidi="ar-EG"/>
        </w:rPr>
      </w:pPr>
      <w:r>
        <w:rPr>
          <w:rFonts w:ascii="Calibri" w:hAnsi="Calibri" w:cs="Calibri"/>
          <w:lang w:bidi="ar-EG"/>
        </w:rPr>
        <w:t>I say: Khalid bin Sa’eed bin Al</w:t>
      </w:r>
      <w:proofErr w:type="gramStart"/>
      <w:r>
        <w:rPr>
          <w:rFonts w:ascii="Calibri" w:hAnsi="Calibri" w:cs="Calibri"/>
          <w:lang w:bidi="ar-EG"/>
        </w:rPr>
        <w:t>-‘</w:t>
      </w:r>
      <w:proofErr w:type="gramEnd"/>
      <w:r>
        <w:rPr>
          <w:rFonts w:ascii="Calibri" w:hAnsi="Calibri" w:cs="Calibri"/>
          <w:lang w:bidi="ar-EG"/>
        </w:rPr>
        <w:t xml:space="preserve">Aas </w:t>
      </w:r>
      <w:r w:rsidRPr="00590A2C">
        <w:rPr>
          <w:rFonts w:ascii="Calibri" w:hAnsi="Calibri" w:cs="Calibri"/>
          <w:lang w:bidi="ar-EG"/>
        </w:rPr>
        <w:t xml:space="preserve">undertaking the </w:t>
      </w:r>
      <w:r>
        <w:rPr>
          <w:rFonts w:ascii="Calibri" w:hAnsi="Calibri" w:cs="Calibri"/>
          <w:lang w:bidi="ar-EG"/>
        </w:rPr>
        <w:t>marriage</w:t>
      </w:r>
      <w:r w:rsidRPr="00590A2C">
        <w:rPr>
          <w:rFonts w:ascii="Calibri" w:hAnsi="Calibri" w:cs="Calibri"/>
          <w:lang w:bidi="ar-EG"/>
        </w:rPr>
        <w:t xml:space="preserve"> of Umm </w:t>
      </w:r>
      <w:r>
        <w:rPr>
          <w:rFonts w:ascii="Calibri" w:hAnsi="Calibri" w:cs="Calibri"/>
          <w:lang w:bidi="ar-EG"/>
        </w:rPr>
        <w:t xml:space="preserve">Habeebah, </w:t>
      </w:r>
      <w:r w:rsidRPr="00590A2C">
        <w:rPr>
          <w:rFonts w:ascii="Calibri" w:hAnsi="Calibri" w:cs="Calibri"/>
          <w:lang w:bidi="ar-EG"/>
        </w:rPr>
        <w:t>since he was present with her in Abyssinia</w:t>
      </w:r>
      <w:r>
        <w:rPr>
          <w:rFonts w:ascii="Calibri" w:hAnsi="Calibri" w:cs="Calibri"/>
          <w:lang w:bidi="ar-EG"/>
        </w:rPr>
        <w:t>,</w:t>
      </w:r>
      <w:r w:rsidRPr="00590A2C">
        <w:rPr>
          <w:rFonts w:ascii="Calibri" w:hAnsi="Calibri" w:cs="Calibri"/>
          <w:lang w:bidi="ar-EG"/>
        </w:rPr>
        <w:t xml:space="preserve"> is more correct than the claim of those who assert that </w:t>
      </w:r>
      <w:r>
        <w:rPr>
          <w:rFonts w:ascii="Calibri" w:hAnsi="Calibri" w:cs="Calibri"/>
          <w:lang w:bidi="ar-EG"/>
        </w:rPr>
        <w:t>‘Uthman bin ‘Affan</w:t>
      </w:r>
      <w:r w:rsidRPr="00590A2C">
        <w:rPr>
          <w:rFonts w:ascii="Calibri" w:hAnsi="Calibri" w:cs="Calibri"/>
          <w:lang w:bidi="ar-EG"/>
        </w:rPr>
        <w:t xml:space="preserve">, may </w:t>
      </w:r>
      <w:r>
        <w:rPr>
          <w:rFonts w:ascii="Calibri" w:hAnsi="Calibri" w:cs="Calibri"/>
          <w:lang w:bidi="ar-EG"/>
        </w:rPr>
        <w:t>Allah</w:t>
      </w:r>
      <w:r w:rsidRPr="00590A2C">
        <w:rPr>
          <w:rFonts w:ascii="Calibri" w:hAnsi="Calibri" w:cs="Calibri"/>
          <w:lang w:bidi="ar-EG"/>
        </w:rPr>
        <w:t xml:space="preserve"> be pleased with him, carried that out in </w:t>
      </w:r>
      <w:r>
        <w:rPr>
          <w:rFonts w:ascii="Calibri" w:hAnsi="Calibri" w:cs="Calibri"/>
          <w:lang w:bidi="ar-EG"/>
        </w:rPr>
        <w:t>Al-</w:t>
      </w:r>
      <w:r w:rsidRPr="00590A2C">
        <w:rPr>
          <w:rFonts w:ascii="Calibri" w:hAnsi="Calibri" w:cs="Calibri"/>
          <w:lang w:bidi="ar-EG"/>
        </w:rPr>
        <w:t>Madinah</w:t>
      </w:r>
      <w:r>
        <w:rPr>
          <w:rFonts w:ascii="Calibri" w:hAnsi="Calibri" w:cs="Calibri"/>
          <w:lang w:bidi="ar-EG"/>
        </w:rPr>
        <w:t>.</w:t>
      </w:r>
    </w:p>
    <w:p w14:paraId="798C828C" w14:textId="77777777" w:rsidR="00005C44" w:rsidRPr="006A7658" w:rsidRDefault="00005C44" w:rsidP="00005C44">
      <w:pPr>
        <w:rPr>
          <w:rFonts w:ascii="Traditional Arabic" w:hAnsi="Traditional Arabic" w:cs="Traditional Arabic"/>
          <w:sz w:val="22"/>
          <w:szCs w:val="22"/>
          <w:rtl/>
        </w:rPr>
      </w:pPr>
    </w:p>
    <w:p w14:paraId="1E793EC2"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وفي «</w:t>
      </w:r>
      <w:r w:rsidRPr="000F205F">
        <w:rPr>
          <w:rFonts w:ascii="Traditional Arabic" w:hAnsi="Traditional Arabic" w:cs="Traditional Arabic"/>
          <w:bCs/>
          <w:sz w:val="28"/>
          <w:szCs w:val="28"/>
          <w:rtl/>
        </w:rPr>
        <w:t>الطبقات الكبرى</w:t>
      </w:r>
      <w:r w:rsidRPr="000F205F">
        <w:rPr>
          <w:rFonts w:ascii="Traditional Arabic" w:hAnsi="Traditional Arabic" w:cs="Traditional Arabic"/>
          <w:sz w:val="28"/>
          <w:szCs w:val="28"/>
          <w:rtl/>
        </w:rPr>
        <w:t xml:space="preserve">» لابن سعد ترجمة كاملة لأم حبيبة مع طرف جيد من أخبارها بأحسن أسانيد أهل المغازي والتواريخ منها القصص آنفة الذكر في «المستدرك» بطولها، ومنها: </w:t>
      </w:r>
    </w:p>
    <w:p w14:paraId="2C695BD7" w14:textId="77777777" w:rsidR="00005C44" w:rsidRDefault="00005C44" w:rsidP="00005C44">
      <w:pPr>
        <w:rPr>
          <w:rFonts w:ascii="Traditional Arabic" w:hAnsi="Traditional Arabic" w:cs="Traditional Arabic"/>
          <w:sz w:val="22"/>
          <w:szCs w:val="22"/>
        </w:rPr>
      </w:pPr>
    </w:p>
    <w:p w14:paraId="60F505E5" w14:textId="77777777" w:rsidR="00005C44" w:rsidRDefault="00005C44" w:rsidP="00005C44">
      <w:pPr>
        <w:rPr>
          <w:rFonts w:ascii="Calibri" w:hAnsi="Calibri" w:cs="Calibri"/>
          <w:lang w:bidi="ar-EG"/>
        </w:rPr>
      </w:pPr>
      <w:r>
        <w:rPr>
          <w:rFonts w:ascii="Calibri" w:hAnsi="Calibri" w:cs="Calibri"/>
          <w:lang w:bidi="ar-EG"/>
        </w:rPr>
        <w:t>- And in “</w:t>
      </w:r>
      <w:r w:rsidRPr="00D739BC">
        <w:rPr>
          <w:rFonts w:ascii="Calibri" w:hAnsi="Calibri" w:cs="Calibri"/>
          <w:b/>
          <w:bCs/>
          <w:lang w:bidi="ar-EG"/>
        </w:rPr>
        <w:t>At-</w:t>
      </w:r>
      <w:proofErr w:type="spellStart"/>
      <w:r w:rsidRPr="00D739BC">
        <w:rPr>
          <w:rFonts w:ascii="Calibri" w:hAnsi="Calibri" w:cs="Calibri"/>
          <w:b/>
          <w:bCs/>
          <w:lang w:bidi="ar-EG"/>
        </w:rPr>
        <w:t>Tabaqaat</w:t>
      </w:r>
      <w:proofErr w:type="spellEnd"/>
      <w:r w:rsidRPr="00D739BC">
        <w:rPr>
          <w:rFonts w:ascii="Calibri" w:hAnsi="Calibri" w:cs="Calibri"/>
          <w:b/>
          <w:bCs/>
          <w:lang w:bidi="ar-EG"/>
        </w:rPr>
        <w:t xml:space="preserve"> Al-Kubra</w:t>
      </w:r>
      <w:r>
        <w:rPr>
          <w:rFonts w:ascii="Calibri" w:hAnsi="Calibri" w:cs="Calibri"/>
          <w:lang w:bidi="ar-EG"/>
        </w:rPr>
        <w:t xml:space="preserve">” of Ibn Sa’d, there is a complete biographical entry for Umm Habeebah </w:t>
      </w:r>
      <w:r w:rsidRPr="00D739BC">
        <w:rPr>
          <w:rFonts w:ascii="Calibri" w:hAnsi="Calibri" w:cs="Calibri"/>
          <w:lang w:bidi="ar-EG"/>
        </w:rPr>
        <w:t xml:space="preserve">along with a fine selection of reports about her, transmitted with the best chains used by the scholars of </w:t>
      </w:r>
      <w:proofErr w:type="spellStart"/>
      <w:r>
        <w:rPr>
          <w:rFonts w:ascii="Calibri" w:hAnsi="Calibri" w:cs="Calibri"/>
          <w:lang w:bidi="ar-EG"/>
        </w:rPr>
        <w:t>Maghaziy</w:t>
      </w:r>
      <w:proofErr w:type="spellEnd"/>
      <w:r w:rsidRPr="00D739BC">
        <w:rPr>
          <w:rFonts w:ascii="Calibri" w:hAnsi="Calibri" w:cs="Calibri"/>
          <w:lang w:bidi="ar-EG"/>
        </w:rPr>
        <w:t xml:space="preserve"> and historical works</w:t>
      </w:r>
      <w:r>
        <w:rPr>
          <w:rFonts w:ascii="Calibri" w:hAnsi="Calibri" w:cs="Calibri"/>
          <w:lang w:bidi="ar-EG"/>
        </w:rPr>
        <w:t>,</w:t>
      </w:r>
      <w:r w:rsidRPr="00D739BC">
        <w:rPr>
          <w:rFonts w:ascii="Calibri" w:hAnsi="Calibri" w:cs="Calibri"/>
          <w:lang w:bidi="ar-EG"/>
        </w:rPr>
        <w:t xml:space="preserve"> including the narratives just mentioned above in </w:t>
      </w:r>
      <w:r>
        <w:rPr>
          <w:rFonts w:ascii="Calibri" w:hAnsi="Calibri" w:cs="Calibri"/>
          <w:lang w:bidi="ar-EG"/>
        </w:rPr>
        <w:t>A</w:t>
      </w:r>
      <w:r w:rsidRPr="00D739BC">
        <w:rPr>
          <w:rFonts w:ascii="Calibri" w:hAnsi="Calibri" w:cs="Calibri"/>
          <w:lang w:bidi="ar-EG"/>
        </w:rPr>
        <w:t>l</w:t>
      </w:r>
      <w:r w:rsidRPr="00D739BC">
        <w:rPr>
          <w:rFonts w:ascii="Cambria Math" w:hAnsi="Cambria Math" w:cs="Cambria Math"/>
          <w:lang w:bidi="ar-EG"/>
        </w:rPr>
        <w:t>‑</w:t>
      </w:r>
      <w:proofErr w:type="spellStart"/>
      <w:r w:rsidRPr="00D739BC">
        <w:rPr>
          <w:rFonts w:ascii="Calibri" w:hAnsi="Calibri" w:cs="Calibri"/>
          <w:lang w:bidi="ar-EG"/>
        </w:rPr>
        <w:t>Mustadrak</w:t>
      </w:r>
      <w:proofErr w:type="spellEnd"/>
      <w:r w:rsidRPr="00D739BC">
        <w:rPr>
          <w:rFonts w:ascii="Calibri" w:hAnsi="Calibri" w:cs="Calibri"/>
          <w:lang w:bidi="ar-EG"/>
        </w:rPr>
        <w:t xml:space="preserve"> in their full length</w:t>
      </w:r>
      <w:r>
        <w:rPr>
          <w:rFonts w:ascii="Calibri" w:hAnsi="Calibri" w:cs="Calibri"/>
          <w:lang w:bidi="ar-EG"/>
        </w:rPr>
        <w:t>,</w:t>
      </w:r>
      <w:r w:rsidRPr="00D739BC">
        <w:rPr>
          <w:rFonts w:ascii="Calibri" w:hAnsi="Calibri" w:cs="Calibri"/>
          <w:lang w:bidi="ar-EG"/>
        </w:rPr>
        <w:t xml:space="preserve"> and among them is</w:t>
      </w:r>
      <w:r>
        <w:rPr>
          <w:rFonts w:ascii="Calibri" w:hAnsi="Calibri" w:cs="Calibri"/>
          <w:lang w:bidi="ar-EG"/>
        </w:rPr>
        <w:t>:</w:t>
      </w:r>
    </w:p>
    <w:p w14:paraId="32F00446" w14:textId="77777777" w:rsidR="00005C44" w:rsidRPr="006A7658" w:rsidRDefault="00005C44" w:rsidP="00005C44">
      <w:pPr>
        <w:rPr>
          <w:rFonts w:ascii="Traditional Arabic" w:hAnsi="Traditional Arabic" w:cs="Traditional Arabic"/>
          <w:sz w:val="22"/>
          <w:szCs w:val="22"/>
          <w:rtl/>
        </w:rPr>
      </w:pPr>
    </w:p>
    <w:p w14:paraId="3CE0C25A" w14:textId="77777777" w:rsidR="00005C44" w:rsidRDefault="00005C44" w:rsidP="00005C44">
      <w:pPr>
        <w:rPr>
          <w:rFonts w:ascii="Traditional Arabic" w:hAnsi="Traditional Arabic" w:cs="Traditional Arabic"/>
          <w:sz w:val="28"/>
          <w:szCs w:val="28"/>
        </w:rPr>
      </w:pPr>
      <w:r w:rsidRPr="000F205F">
        <w:rPr>
          <w:rFonts w:ascii="Traditional Arabic" w:hAnsi="Traditional Arabic" w:cs="Traditional Arabic"/>
          <w:sz w:val="28"/>
          <w:szCs w:val="28"/>
          <w:rtl/>
        </w:rPr>
        <w:t xml:space="preserve">ــ أخبرنا محمد بن عمر حدثني أبو سهيل عن محمد بن السائب عن أبي صالح عن بن عباس في قوله عسى الله أن يجعل بينكم وبين الذين عاديتم منهم مودة قال: (حين تزوج النبي، صلى الله عليه وسلم، أم حبيبة بنت أبي سفيان). </w:t>
      </w:r>
    </w:p>
    <w:p w14:paraId="158CD722" w14:textId="77777777" w:rsidR="00005C44" w:rsidRDefault="00005C44" w:rsidP="00005C44">
      <w:pPr>
        <w:rPr>
          <w:rFonts w:ascii="Traditional Arabic" w:hAnsi="Traditional Arabic" w:cs="Traditional Arabic"/>
          <w:sz w:val="22"/>
          <w:szCs w:val="22"/>
        </w:rPr>
      </w:pPr>
    </w:p>
    <w:p w14:paraId="5725DE0F" w14:textId="77777777" w:rsidR="00005C44" w:rsidRDefault="00005C44" w:rsidP="00005C44">
      <w:pPr>
        <w:rPr>
          <w:rFonts w:ascii="Calibri" w:hAnsi="Calibri" w:cs="Calibri"/>
          <w:lang w:bidi="ar-EG"/>
        </w:rPr>
      </w:pPr>
      <w:r w:rsidRPr="00A32DFB">
        <w:rPr>
          <w:rFonts w:ascii="Calibri" w:hAnsi="Calibri" w:cs="Calibri"/>
          <w:lang w:bidi="ar-EG"/>
        </w:rPr>
        <w:t>- Muhammad bin ‘Umar informed us: Abu</w:t>
      </w:r>
      <w:r>
        <w:rPr>
          <w:rFonts w:ascii="Calibri" w:hAnsi="Calibri" w:cs="Calibri"/>
          <w:lang w:bidi="ar-EG"/>
        </w:rPr>
        <w:t xml:space="preserve"> Suhail related to me from Muhammad bin As-</w:t>
      </w:r>
      <w:proofErr w:type="spellStart"/>
      <w:r>
        <w:rPr>
          <w:rFonts w:ascii="Calibri" w:hAnsi="Calibri" w:cs="Calibri"/>
          <w:lang w:bidi="ar-EG"/>
        </w:rPr>
        <w:t>Saa’ib</w:t>
      </w:r>
      <w:proofErr w:type="spellEnd"/>
      <w:r>
        <w:rPr>
          <w:rFonts w:ascii="Calibri" w:hAnsi="Calibri" w:cs="Calibri"/>
          <w:lang w:bidi="ar-EG"/>
        </w:rPr>
        <w:t xml:space="preserve">, from Abu Saalih, from Ibn ‘Abbas: Concerning His speech: </w:t>
      </w:r>
      <w:r w:rsidRPr="001D4BCC">
        <w:rPr>
          <w:rFonts w:ascii="Calibri" w:hAnsi="Calibri" w:cs="Calibri"/>
          <w:rtl/>
          <w:lang w:bidi="ar-EG"/>
        </w:rPr>
        <w:t>عَسَى اللَّهُ أَن يَجْعَلَ بَيْنَكُمْ وَبَيْنَ الَّذِينَ عَادَيْتُم مِّنْهُم مَّوَدَّةً</w:t>
      </w:r>
      <w:r>
        <w:rPr>
          <w:rFonts w:ascii="Calibri" w:hAnsi="Calibri" w:cs="Calibri"/>
          <w:lang w:bidi="ar-EG"/>
        </w:rPr>
        <w:t xml:space="preserve"> “</w:t>
      </w:r>
      <w:r w:rsidRPr="00A96BD5">
        <w:rPr>
          <w:rFonts w:ascii="Calibri" w:hAnsi="Calibri" w:cs="Calibri"/>
          <w:lang w:bidi="ar-EG"/>
        </w:rPr>
        <w:t xml:space="preserve">Perhaps Allah will put, between you and those whom you have been enemies </w:t>
      </w:r>
      <w:r>
        <w:rPr>
          <w:rFonts w:ascii="Calibri" w:hAnsi="Calibri" w:cs="Calibri"/>
          <w:lang w:bidi="ar-EG"/>
        </w:rPr>
        <w:t xml:space="preserve">with </w:t>
      </w:r>
      <w:r w:rsidRPr="00A96BD5">
        <w:rPr>
          <w:rFonts w:ascii="Calibri" w:hAnsi="Calibri" w:cs="Calibri"/>
          <w:lang w:bidi="ar-EG"/>
        </w:rPr>
        <w:t>among them, affection</w:t>
      </w:r>
      <w:r>
        <w:rPr>
          <w:rFonts w:ascii="Calibri" w:hAnsi="Calibri" w:cs="Calibri"/>
          <w:lang w:bidi="ar-EG"/>
        </w:rPr>
        <w:t>” Al-</w:t>
      </w:r>
      <w:proofErr w:type="spellStart"/>
      <w:r>
        <w:rPr>
          <w:rFonts w:ascii="Calibri" w:hAnsi="Calibri" w:cs="Calibri"/>
          <w:lang w:bidi="ar-EG"/>
        </w:rPr>
        <w:t>Mumtahanah</w:t>
      </w:r>
      <w:proofErr w:type="spellEnd"/>
      <w:r>
        <w:rPr>
          <w:rFonts w:ascii="Calibri" w:hAnsi="Calibri" w:cs="Calibri"/>
          <w:lang w:bidi="ar-EG"/>
        </w:rPr>
        <w:t xml:space="preserve">: 7): He said: It was when the Prophet </w:t>
      </w:r>
      <w:r>
        <w:rPr>
          <w:rFonts w:ascii="Calibri" w:hAnsi="Calibri" w:cs="Calibri" w:hint="cs"/>
          <w:rtl/>
          <w:lang w:bidi="ar-EG"/>
        </w:rPr>
        <w:t>ﷺ</w:t>
      </w:r>
      <w:r>
        <w:rPr>
          <w:rFonts w:ascii="Calibri" w:hAnsi="Calibri" w:cs="Calibri"/>
          <w:lang w:bidi="ar-EG"/>
        </w:rPr>
        <w:t xml:space="preserve"> married Umm Habeebah </w:t>
      </w:r>
      <w:proofErr w:type="spellStart"/>
      <w:r>
        <w:rPr>
          <w:rFonts w:ascii="Calibri" w:hAnsi="Calibri" w:cs="Calibri"/>
          <w:lang w:bidi="ar-EG"/>
        </w:rPr>
        <w:t>bint</w:t>
      </w:r>
      <w:proofErr w:type="spellEnd"/>
      <w:r>
        <w:rPr>
          <w:rFonts w:ascii="Calibri" w:hAnsi="Calibri" w:cs="Calibri"/>
          <w:lang w:bidi="ar-EG"/>
        </w:rPr>
        <w:t xml:space="preserve"> Abi Sufyan]. </w:t>
      </w:r>
    </w:p>
    <w:p w14:paraId="62C4D3D1" w14:textId="77777777" w:rsidR="00005C44" w:rsidRPr="006A7658" w:rsidRDefault="00005C44" w:rsidP="00005C44">
      <w:pPr>
        <w:rPr>
          <w:rFonts w:ascii="Traditional Arabic" w:hAnsi="Traditional Arabic" w:cs="Traditional Arabic"/>
          <w:sz w:val="22"/>
          <w:szCs w:val="22"/>
          <w:rtl/>
        </w:rPr>
      </w:pPr>
    </w:p>
    <w:p w14:paraId="33FEE81F" w14:textId="77777777" w:rsidR="00005C44" w:rsidRPr="000F205F" w:rsidRDefault="00005C44" w:rsidP="00005C44">
      <w:pPr>
        <w:rPr>
          <w:rFonts w:ascii="Traditional Arabic" w:hAnsi="Traditional Arabic" w:cs="Traditional Arabic"/>
          <w:sz w:val="28"/>
          <w:szCs w:val="28"/>
          <w:rtl/>
        </w:rPr>
      </w:pPr>
      <w:r w:rsidRPr="000F205F">
        <w:rPr>
          <w:rFonts w:ascii="Traditional Arabic" w:hAnsi="Traditional Arabic" w:cs="Traditional Arabic"/>
          <w:sz w:val="28"/>
          <w:szCs w:val="28"/>
          <w:rtl/>
        </w:rPr>
        <w:lastRenderedPageBreak/>
        <w:t>ــ أخبرنا محمد بن عمر حدثنا محمد بن عبد الله عن الزهري قال لما قدم أبو سفيان بن حرب المدينة جاء إلى رسول الله، صلى الله عليه وسلم، وهو يريد غزو مكة فكلمه أن يزيد في هدنة الحديبية فلم يقبل عليه رسول الله فقام فدخل على ابنته أم حبيبة فلما ذهب ليجلس على فراش النبي، صلى الله عليه وسلم، طوته دونه! فقال: يا بنية أرغبت بهذا الفراش عني، أم بي عنه؟! فقالت: بل هو فراش رسول الله وأنت امرؤ نجس مشرك! فقال: يا بنية لقد أصابك بعدي شر!!</w:t>
      </w:r>
    </w:p>
    <w:p w14:paraId="551BB604" w14:textId="77777777" w:rsidR="00005C44" w:rsidRDefault="00005C44" w:rsidP="00005C44">
      <w:pPr>
        <w:rPr>
          <w:rFonts w:ascii="Traditional Arabic" w:hAnsi="Traditional Arabic" w:cs="Traditional Arabic"/>
          <w:sz w:val="22"/>
          <w:szCs w:val="22"/>
        </w:rPr>
      </w:pPr>
    </w:p>
    <w:p w14:paraId="23229F9B" w14:textId="77777777" w:rsidR="00005C44" w:rsidRPr="004147B0" w:rsidRDefault="00005C44" w:rsidP="00005C44">
      <w:pPr>
        <w:rPr>
          <w:rFonts w:ascii="Calibri" w:hAnsi="Calibri" w:cs="Calibri"/>
          <w:lang w:bidi="ar-EG"/>
        </w:rPr>
      </w:pPr>
      <w:r w:rsidRPr="004147B0">
        <w:rPr>
          <w:rFonts w:ascii="Calibri" w:hAnsi="Calibri" w:cs="Calibri"/>
          <w:lang w:bidi="ar-EG"/>
        </w:rPr>
        <w:t xml:space="preserve">- Muhammad bin ‘Umar informed us: Muhammad bin Abdullah </w:t>
      </w:r>
      <w:r>
        <w:rPr>
          <w:rFonts w:ascii="Calibri" w:hAnsi="Calibri" w:cs="Calibri"/>
          <w:lang w:bidi="ar-EG"/>
        </w:rPr>
        <w:t>related to us from Az-</w:t>
      </w:r>
      <w:proofErr w:type="spellStart"/>
      <w:r>
        <w:rPr>
          <w:rFonts w:ascii="Calibri" w:hAnsi="Calibri" w:cs="Calibri"/>
          <w:lang w:bidi="ar-EG"/>
        </w:rPr>
        <w:t>Zuhriy</w:t>
      </w:r>
      <w:proofErr w:type="spellEnd"/>
      <w:r>
        <w:rPr>
          <w:rFonts w:ascii="Calibri" w:hAnsi="Calibri" w:cs="Calibri"/>
          <w:lang w:bidi="ar-EG"/>
        </w:rPr>
        <w:t xml:space="preserve">: He said: </w:t>
      </w:r>
      <w:r w:rsidRPr="00EE2BD6">
        <w:rPr>
          <w:rFonts w:ascii="Calibri" w:hAnsi="Calibri" w:cs="Calibri"/>
          <w:lang w:bidi="ar-EG"/>
        </w:rPr>
        <w:t xml:space="preserve">When </w:t>
      </w:r>
      <w:r>
        <w:rPr>
          <w:rFonts w:ascii="Calibri" w:hAnsi="Calibri" w:cs="Calibri"/>
          <w:lang w:bidi="ar-EG"/>
        </w:rPr>
        <w:t>Abu Sufyan bin Harb</w:t>
      </w:r>
      <w:r w:rsidRPr="00EE2BD6">
        <w:rPr>
          <w:rFonts w:ascii="Calibri" w:hAnsi="Calibri" w:cs="Calibri"/>
          <w:lang w:bidi="ar-EG"/>
        </w:rPr>
        <w:t xml:space="preserve"> arrived in </w:t>
      </w:r>
      <w:r>
        <w:rPr>
          <w:rFonts w:ascii="Calibri" w:hAnsi="Calibri" w:cs="Calibri"/>
          <w:lang w:bidi="ar-EG"/>
        </w:rPr>
        <w:t>Al-</w:t>
      </w:r>
      <w:r w:rsidRPr="00EE2BD6">
        <w:rPr>
          <w:rFonts w:ascii="Calibri" w:hAnsi="Calibri" w:cs="Calibri"/>
          <w:lang w:bidi="ar-EG"/>
        </w:rPr>
        <w:t>Madinah</w:t>
      </w:r>
      <w:r>
        <w:rPr>
          <w:rFonts w:ascii="Calibri" w:hAnsi="Calibri" w:cs="Calibri"/>
          <w:lang w:bidi="ar-EG"/>
        </w:rPr>
        <w:t xml:space="preserve"> he went to </w:t>
      </w:r>
      <w:r w:rsidRPr="00EE2BD6">
        <w:rPr>
          <w:rFonts w:ascii="Calibri" w:hAnsi="Calibri" w:cs="Calibri"/>
          <w:lang w:bidi="ar-EG"/>
        </w:rPr>
        <w:t xml:space="preserve">the Messenger of </w:t>
      </w:r>
      <w:r>
        <w:rPr>
          <w:rFonts w:ascii="Calibri" w:hAnsi="Calibri" w:cs="Calibri"/>
          <w:lang w:bidi="ar-EG"/>
        </w:rPr>
        <w:t>Allah</w:t>
      </w:r>
      <w:r w:rsidRPr="00EE2BD6">
        <w:rPr>
          <w:rFonts w:ascii="Calibri" w:hAnsi="Calibri" w:cs="Calibri"/>
          <w:lang w:bidi="ar-EG"/>
        </w:rPr>
        <w:t xml:space="preserve"> </w:t>
      </w:r>
      <w:r w:rsidRPr="00EE2BD6">
        <w:rPr>
          <w:rFonts w:ascii="Calibri" w:hAnsi="Calibri" w:cs="Calibri" w:hint="cs"/>
          <w:rtl/>
          <w:lang w:bidi="ar-EG"/>
        </w:rPr>
        <w:t>ﷺ</w:t>
      </w:r>
      <w:r w:rsidRPr="00EE2BD6">
        <w:rPr>
          <w:rFonts w:ascii="Calibri" w:hAnsi="Calibri" w:cs="Calibri"/>
          <w:lang w:bidi="ar-EG"/>
        </w:rPr>
        <w:t xml:space="preserve"> </w:t>
      </w:r>
      <w:r>
        <w:rPr>
          <w:rFonts w:ascii="Calibri" w:hAnsi="Calibri" w:cs="Calibri"/>
          <w:lang w:bidi="ar-EG"/>
        </w:rPr>
        <w:t xml:space="preserve">when he </w:t>
      </w:r>
      <w:r w:rsidRPr="00EE2BD6">
        <w:rPr>
          <w:rFonts w:ascii="Calibri" w:hAnsi="Calibri" w:cs="Calibri"/>
          <w:lang w:bidi="ar-EG"/>
        </w:rPr>
        <w:t xml:space="preserve">was </w:t>
      </w:r>
      <w:r>
        <w:rPr>
          <w:rFonts w:ascii="Calibri" w:hAnsi="Calibri" w:cs="Calibri"/>
          <w:lang w:bidi="ar-EG"/>
        </w:rPr>
        <w:t>intending</w:t>
      </w:r>
      <w:r w:rsidRPr="00EE2BD6">
        <w:rPr>
          <w:rFonts w:ascii="Calibri" w:hAnsi="Calibri" w:cs="Calibri"/>
          <w:lang w:bidi="ar-EG"/>
        </w:rPr>
        <w:t xml:space="preserve"> to march against </w:t>
      </w:r>
      <w:r>
        <w:rPr>
          <w:rFonts w:ascii="Calibri" w:hAnsi="Calibri" w:cs="Calibri"/>
          <w:lang w:bidi="ar-EG"/>
        </w:rPr>
        <w:t>Makkah,</w:t>
      </w:r>
      <w:r w:rsidRPr="00EE2BD6">
        <w:rPr>
          <w:rFonts w:ascii="Calibri" w:hAnsi="Calibri" w:cs="Calibri"/>
          <w:lang w:bidi="ar-EG"/>
        </w:rPr>
        <w:t xml:space="preserve"> and spoke to him, asking that he extend the truce of </w:t>
      </w:r>
      <w:r>
        <w:rPr>
          <w:rFonts w:ascii="Calibri" w:hAnsi="Calibri" w:cs="Calibri"/>
          <w:lang w:bidi="ar-EG"/>
        </w:rPr>
        <w:t>Al-</w:t>
      </w:r>
      <w:proofErr w:type="spellStart"/>
      <w:r>
        <w:rPr>
          <w:rFonts w:ascii="Calibri" w:hAnsi="Calibri" w:cs="Calibri"/>
          <w:lang w:bidi="ar-EG"/>
        </w:rPr>
        <w:t>Hudaibiyah</w:t>
      </w:r>
      <w:proofErr w:type="spellEnd"/>
      <w:r>
        <w:rPr>
          <w:rFonts w:ascii="Calibri" w:hAnsi="Calibri" w:cs="Calibri"/>
          <w:lang w:bidi="ar-EG"/>
        </w:rPr>
        <w:t>. b</w:t>
      </w:r>
      <w:r w:rsidRPr="00EE2BD6">
        <w:rPr>
          <w:rFonts w:ascii="Calibri" w:hAnsi="Calibri" w:cs="Calibri"/>
          <w:lang w:bidi="ar-EG"/>
        </w:rPr>
        <w:t xml:space="preserve">ut the Messenger of </w:t>
      </w:r>
      <w:r>
        <w:rPr>
          <w:rFonts w:ascii="Calibri" w:hAnsi="Calibri" w:cs="Calibri"/>
          <w:lang w:bidi="ar-EG"/>
        </w:rPr>
        <w:t>Allah</w:t>
      </w:r>
      <w:r w:rsidRPr="00EE2BD6">
        <w:rPr>
          <w:rFonts w:ascii="Calibri" w:hAnsi="Calibri" w:cs="Calibri"/>
          <w:lang w:bidi="ar-EG"/>
        </w:rPr>
        <w:t xml:space="preserve"> did not respond to him.</w:t>
      </w:r>
      <w:r>
        <w:rPr>
          <w:rFonts w:ascii="Calibri" w:hAnsi="Calibri" w:cs="Calibri"/>
          <w:lang w:bidi="ar-EG"/>
        </w:rPr>
        <w:t xml:space="preserve"> </w:t>
      </w:r>
      <w:proofErr w:type="gramStart"/>
      <w:r w:rsidRPr="00EE2BD6">
        <w:rPr>
          <w:rFonts w:ascii="Calibri" w:hAnsi="Calibri" w:cs="Calibri"/>
          <w:lang w:bidi="ar-EG"/>
        </w:rPr>
        <w:t>So</w:t>
      </w:r>
      <w:proofErr w:type="gramEnd"/>
      <w:r w:rsidRPr="00EE2BD6">
        <w:rPr>
          <w:rFonts w:ascii="Calibri" w:hAnsi="Calibri" w:cs="Calibri"/>
          <w:lang w:bidi="ar-EG"/>
        </w:rPr>
        <w:t xml:space="preserve"> he stood and went in to his daughter, Umm </w:t>
      </w:r>
      <w:r>
        <w:rPr>
          <w:rFonts w:ascii="Calibri" w:hAnsi="Calibri" w:cs="Calibri"/>
          <w:lang w:bidi="ar-EG"/>
        </w:rPr>
        <w:t>Habeebah</w:t>
      </w:r>
      <w:r w:rsidRPr="00EE2BD6">
        <w:rPr>
          <w:rFonts w:ascii="Calibri" w:hAnsi="Calibri" w:cs="Calibri"/>
          <w:lang w:bidi="ar-EG"/>
        </w:rPr>
        <w:t xml:space="preserve">. When he went to sit on the Prophet’s </w:t>
      </w:r>
      <w:r w:rsidRPr="00EE2BD6">
        <w:rPr>
          <w:rFonts w:ascii="Calibri" w:hAnsi="Calibri" w:cs="Calibri" w:hint="cs"/>
          <w:rtl/>
          <w:lang w:bidi="ar-EG"/>
        </w:rPr>
        <w:t>ﷺ</w:t>
      </w:r>
      <w:r w:rsidRPr="00EE2BD6">
        <w:rPr>
          <w:rFonts w:ascii="Calibri" w:hAnsi="Calibri" w:cs="Calibri"/>
          <w:lang w:bidi="ar-EG"/>
        </w:rPr>
        <w:t xml:space="preserve"> bedding, she folded it up away from him!</w:t>
      </w:r>
      <w:r>
        <w:rPr>
          <w:rFonts w:ascii="Calibri" w:hAnsi="Calibri" w:cs="Calibri"/>
          <w:lang w:bidi="ar-EG"/>
        </w:rPr>
        <w:t xml:space="preserve"> </w:t>
      </w:r>
      <w:r w:rsidRPr="00EE2BD6">
        <w:rPr>
          <w:rFonts w:ascii="Calibri" w:hAnsi="Calibri" w:cs="Calibri"/>
          <w:lang w:bidi="ar-EG"/>
        </w:rPr>
        <w:t>He</w:t>
      </w:r>
      <w:r>
        <w:rPr>
          <w:rFonts w:ascii="Calibri" w:hAnsi="Calibri" w:cs="Calibri"/>
          <w:lang w:bidi="ar-EG"/>
        </w:rPr>
        <w:t xml:space="preserve"> then</w:t>
      </w:r>
      <w:r w:rsidRPr="00EE2BD6">
        <w:rPr>
          <w:rFonts w:ascii="Calibri" w:hAnsi="Calibri" w:cs="Calibri"/>
          <w:lang w:bidi="ar-EG"/>
        </w:rPr>
        <w:t xml:space="preserve"> said: </w:t>
      </w:r>
      <w:r>
        <w:rPr>
          <w:rFonts w:ascii="Calibri" w:hAnsi="Calibri" w:cs="Calibri"/>
          <w:lang w:bidi="ar-EG"/>
        </w:rPr>
        <w:t>“O m</w:t>
      </w:r>
      <w:r w:rsidRPr="00EE2BD6">
        <w:rPr>
          <w:rFonts w:ascii="Calibri" w:hAnsi="Calibri" w:cs="Calibri"/>
          <w:lang w:bidi="ar-EG"/>
        </w:rPr>
        <w:t>y daughter, did you move this bedding away from me, or did you move me away from it?</w:t>
      </w:r>
      <w:r>
        <w:rPr>
          <w:rFonts w:ascii="Calibri" w:hAnsi="Calibri" w:cs="Calibri"/>
          <w:lang w:bidi="ar-EG"/>
        </w:rPr>
        <w:t xml:space="preserve">” </w:t>
      </w:r>
      <w:r w:rsidRPr="00EE2BD6">
        <w:rPr>
          <w:rFonts w:ascii="Calibri" w:hAnsi="Calibri" w:cs="Calibri"/>
          <w:lang w:bidi="ar-EG"/>
        </w:rPr>
        <w:t xml:space="preserve">She said: </w:t>
      </w:r>
      <w:r>
        <w:rPr>
          <w:rFonts w:ascii="Calibri" w:hAnsi="Calibri" w:cs="Calibri"/>
          <w:lang w:bidi="ar-EG"/>
        </w:rPr>
        <w:t>“</w:t>
      </w:r>
      <w:r w:rsidRPr="00EE2BD6">
        <w:rPr>
          <w:rFonts w:ascii="Calibri" w:hAnsi="Calibri" w:cs="Calibri"/>
          <w:lang w:bidi="ar-EG"/>
        </w:rPr>
        <w:t xml:space="preserve">Rather, it is the bedding of the Messenger of </w:t>
      </w:r>
      <w:r>
        <w:rPr>
          <w:rFonts w:ascii="Calibri" w:hAnsi="Calibri" w:cs="Calibri"/>
          <w:lang w:bidi="ar-EG"/>
        </w:rPr>
        <w:t>Allah</w:t>
      </w:r>
      <w:r w:rsidRPr="00EE2BD6">
        <w:rPr>
          <w:rFonts w:ascii="Calibri" w:hAnsi="Calibri" w:cs="Calibri"/>
          <w:lang w:bidi="ar-EG"/>
        </w:rPr>
        <w:t>, and you are a</w:t>
      </w:r>
      <w:r>
        <w:rPr>
          <w:rFonts w:ascii="Calibri" w:hAnsi="Calibri" w:cs="Calibri"/>
          <w:lang w:bidi="ar-EG"/>
        </w:rPr>
        <w:t xml:space="preserve">n impure </w:t>
      </w:r>
      <w:r w:rsidRPr="00EE2BD6">
        <w:rPr>
          <w:rFonts w:ascii="Calibri" w:hAnsi="Calibri" w:cs="Calibri"/>
          <w:lang w:bidi="ar-EG"/>
        </w:rPr>
        <w:t>polytheist!</w:t>
      </w:r>
      <w:r>
        <w:rPr>
          <w:rFonts w:ascii="Calibri" w:hAnsi="Calibri" w:cs="Calibri"/>
          <w:lang w:bidi="ar-EG"/>
        </w:rPr>
        <w:t>” So, h</w:t>
      </w:r>
      <w:r w:rsidRPr="00EE2BD6">
        <w:rPr>
          <w:rFonts w:ascii="Calibri" w:hAnsi="Calibri" w:cs="Calibri"/>
          <w:lang w:bidi="ar-EG"/>
        </w:rPr>
        <w:t xml:space="preserve">e said: </w:t>
      </w:r>
      <w:r>
        <w:rPr>
          <w:rFonts w:ascii="Calibri" w:hAnsi="Calibri" w:cs="Calibri"/>
          <w:lang w:bidi="ar-EG"/>
        </w:rPr>
        <w:t>“O m</w:t>
      </w:r>
      <w:r w:rsidRPr="00EE2BD6">
        <w:rPr>
          <w:rFonts w:ascii="Calibri" w:hAnsi="Calibri" w:cs="Calibri"/>
          <w:lang w:bidi="ar-EG"/>
        </w:rPr>
        <w:t>y daughter, you have certainly been afflicted with evil after leaving me!”</w:t>
      </w:r>
    </w:p>
    <w:p w14:paraId="0251C339" w14:textId="77777777" w:rsidR="00005C44" w:rsidRPr="00B406D7" w:rsidRDefault="00005C44" w:rsidP="00005C44">
      <w:pPr>
        <w:rPr>
          <w:rFonts w:ascii="Traditional Arabic" w:hAnsi="Traditional Arabic" w:cs="Traditional Arabic"/>
          <w:sz w:val="22"/>
          <w:szCs w:val="22"/>
          <w:rtl/>
        </w:rPr>
      </w:pPr>
    </w:p>
    <w:p w14:paraId="15BB00E1" w14:textId="77777777" w:rsidR="00005C44" w:rsidRPr="000F205F" w:rsidRDefault="00005C44" w:rsidP="00005C44">
      <w:pPr>
        <w:jc w:val="center"/>
        <w:rPr>
          <w:rFonts w:ascii="Traditional Arabic" w:hAnsi="Traditional Arabic" w:cs="Traditional Arabic"/>
          <w:b/>
          <w:bCs/>
          <w:sz w:val="28"/>
          <w:szCs w:val="28"/>
          <w:rtl/>
        </w:rPr>
      </w:pPr>
      <w:r w:rsidRPr="000F205F">
        <w:rPr>
          <w:rFonts w:ascii="Traditional Arabic" w:hAnsi="Traditional Arabic" w:cs="Traditional Arabic"/>
          <w:b/>
          <w:bCs/>
          <w:sz w:val="28"/>
          <w:szCs w:val="28"/>
          <w:rtl/>
        </w:rPr>
        <w:t>والحمد لله الذي تتم بنعمته الصالحات،</w:t>
      </w:r>
    </w:p>
    <w:p w14:paraId="421D80CC" w14:textId="77777777" w:rsidR="00005C44" w:rsidRPr="000F205F" w:rsidRDefault="00005C44" w:rsidP="00005C44">
      <w:pPr>
        <w:jc w:val="center"/>
        <w:rPr>
          <w:rFonts w:ascii="Traditional Arabic" w:hAnsi="Traditional Arabic" w:cs="Traditional Arabic"/>
          <w:b/>
          <w:bCs/>
          <w:sz w:val="28"/>
          <w:szCs w:val="28"/>
          <w:rtl/>
        </w:rPr>
      </w:pPr>
      <w:r w:rsidRPr="000F205F">
        <w:rPr>
          <w:rFonts w:ascii="Traditional Arabic" w:hAnsi="Traditional Arabic" w:cs="Traditional Arabic"/>
          <w:b/>
          <w:bCs/>
          <w:sz w:val="28"/>
          <w:szCs w:val="28"/>
          <w:rtl/>
        </w:rPr>
        <w:t>وأطيب الصلوات والتسليمات والتبريكات على نبيه وآله وصحبه أهل البر والبركات.</w:t>
      </w:r>
    </w:p>
    <w:p w14:paraId="00E2E06A" w14:textId="77777777" w:rsidR="00005C44" w:rsidRPr="000F205F" w:rsidRDefault="00005C44" w:rsidP="00005C44">
      <w:pPr>
        <w:rPr>
          <w:rFonts w:ascii="Traditional Arabic" w:hAnsi="Traditional Arabic" w:cs="Traditional Arabic"/>
          <w:b/>
          <w:bCs/>
          <w:sz w:val="28"/>
          <w:szCs w:val="28"/>
          <w:rtl/>
        </w:rPr>
      </w:pPr>
    </w:p>
    <w:p w14:paraId="1AC7EEDE" w14:textId="77777777" w:rsidR="00005C44" w:rsidRPr="00457453" w:rsidRDefault="00005C44" w:rsidP="00005C44">
      <w:pPr>
        <w:jc w:val="center"/>
        <w:rPr>
          <w:rFonts w:ascii="Calibri" w:hAnsi="Calibri" w:cs="Calibri"/>
          <w:b/>
          <w:bCs/>
          <w:lang w:bidi="ar-EG"/>
        </w:rPr>
      </w:pPr>
      <w:r w:rsidRPr="000F205F">
        <w:rPr>
          <w:rFonts w:ascii="Traditional Arabic" w:hAnsi="Traditional Arabic" w:cs="Traditional Arabic"/>
          <w:sz w:val="28"/>
          <w:szCs w:val="28"/>
          <w:rtl/>
        </w:rPr>
        <w:t xml:space="preserve"> </w:t>
      </w:r>
      <w:r w:rsidRPr="00457453">
        <w:rPr>
          <w:rFonts w:ascii="Calibri" w:hAnsi="Calibri" w:cs="Calibri"/>
          <w:b/>
          <w:bCs/>
          <w:lang w:bidi="ar-EG"/>
        </w:rPr>
        <w:t xml:space="preserve">And all praise belongs to Allah by whose </w:t>
      </w:r>
      <w:proofErr w:type="spellStart"/>
      <w:r w:rsidRPr="00457453">
        <w:rPr>
          <w:rFonts w:ascii="Calibri" w:hAnsi="Calibri" w:cs="Calibri"/>
          <w:b/>
          <w:bCs/>
          <w:lang w:bidi="ar-EG"/>
        </w:rPr>
        <w:t>favour</w:t>
      </w:r>
      <w:proofErr w:type="spellEnd"/>
      <w:r w:rsidRPr="00457453">
        <w:rPr>
          <w:rFonts w:ascii="Calibri" w:hAnsi="Calibri" w:cs="Calibri"/>
          <w:b/>
          <w:bCs/>
          <w:lang w:bidi="ar-EG"/>
        </w:rPr>
        <w:t xml:space="preserve"> and blessings the righteous deeds are completed. And may the purest prayers, salutations, and blessings be upon His Prophet, and upon his family and his companions, the people of righteousness and blessings.</w:t>
      </w:r>
    </w:p>
    <w:p w14:paraId="03238283" w14:textId="77777777" w:rsidR="00005C44" w:rsidRPr="005B6039" w:rsidRDefault="00005C44" w:rsidP="00005C44">
      <w:pPr>
        <w:rPr>
          <w:rFonts w:ascii="Traditional Arabic" w:hAnsi="Traditional Arabic" w:cs="Traditional Arabic"/>
          <w:sz w:val="28"/>
          <w:szCs w:val="28"/>
        </w:rPr>
      </w:pPr>
    </w:p>
    <w:p w14:paraId="04527BA0" w14:textId="77777777" w:rsidR="00005C44" w:rsidRPr="000F205F" w:rsidRDefault="00005C44" w:rsidP="00005C44">
      <w:pPr>
        <w:rPr>
          <w:rFonts w:ascii="Traditional Arabic" w:hAnsi="Traditional Arabic" w:cs="Traditional Arabic"/>
          <w:sz w:val="28"/>
          <w:szCs w:val="28"/>
        </w:rPr>
      </w:pPr>
    </w:p>
    <w:p w14:paraId="0E78A27F" w14:textId="77777777" w:rsidR="00005C44" w:rsidRPr="00005C44" w:rsidRDefault="00005C44">
      <w:pPr>
        <w:rPr>
          <w:lang w:val="en-GB"/>
        </w:rPr>
      </w:pPr>
    </w:p>
    <w:sectPr w:rsidR="00005C44" w:rsidRPr="00005C44" w:rsidSect="002973A6">
      <w:headerReference w:type="even" r:id="rId7"/>
      <w:headerReference w:type="default" r:id="rId8"/>
      <w:footerReference w:type="even" r:id="rId9"/>
      <w:footerReference w:type="default" r:id="rId10"/>
      <w:headerReference w:type="first" r:id="rId11"/>
      <w:footerReference w:type="first" r:id="rId12"/>
      <w:pgSz w:w="11905" w:h="16837" w:code="9"/>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DF08F" w14:textId="77777777" w:rsidR="00960BD0" w:rsidRDefault="00960BD0">
      <w:r>
        <w:separator/>
      </w:r>
    </w:p>
  </w:endnote>
  <w:endnote w:type="continuationSeparator" w:id="0">
    <w:p w14:paraId="21A35317" w14:textId="77777777" w:rsidR="00960BD0" w:rsidRDefault="00960BD0">
      <w:r>
        <w:continuationSeparator/>
      </w:r>
    </w:p>
  </w:endnote>
  <w:endnote w:type="continuationNotice" w:id="1">
    <w:p w14:paraId="44EAE0EC" w14:textId="77777777" w:rsidR="00960BD0" w:rsidRDefault="00960B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A_Yakout Linotype Light">
    <w:altName w:val="Arial"/>
    <w:charset w:val="00"/>
    <w:family w:val="swiss"/>
    <w:pitch w:val="variable"/>
    <w:sig w:usb0="8000202F" w:usb1="8000204B"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9EA0" w14:textId="77777777" w:rsidR="008E32C3" w:rsidRDefault="008E32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AC7E" w14:textId="77777777" w:rsidR="008E32C3" w:rsidRPr="00CF5231" w:rsidRDefault="00000000">
    <w:pPr>
      <w:pStyle w:val="Footer"/>
      <w:jc w:val="center"/>
      <w:rPr>
        <w:rFonts w:ascii="AA_Yakout Linotype Light" w:hAnsi="AA_Yakout Linotype Light" w:cs="AA_Yakout Linotype Light"/>
        <w:b/>
        <w:bCs/>
        <w:sz w:val="28"/>
        <w:szCs w:val="28"/>
      </w:rPr>
    </w:pPr>
    <w:r w:rsidRPr="00CF5231">
      <w:rPr>
        <w:rFonts w:ascii="AA_Yakout Linotype Light" w:hAnsi="AA_Yakout Linotype Light" w:cs="AA_Yakout Linotype Light"/>
        <w:b/>
        <w:bCs/>
        <w:sz w:val="28"/>
        <w:szCs w:val="28"/>
      </w:rPr>
      <w:fldChar w:fldCharType="begin"/>
    </w:r>
    <w:r w:rsidRPr="00CF5231">
      <w:rPr>
        <w:rFonts w:ascii="AA_Yakout Linotype Light" w:hAnsi="AA_Yakout Linotype Light" w:cs="AA_Yakout Linotype Light"/>
        <w:b/>
        <w:bCs/>
        <w:sz w:val="28"/>
        <w:szCs w:val="28"/>
      </w:rPr>
      <w:instrText xml:space="preserve"> PAGE   \* MERGEFORMAT </w:instrText>
    </w:r>
    <w:r w:rsidRPr="00CF5231">
      <w:rPr>
        <w:rFonts w:ascii="AA_Yakout Linotype Light" w:hAnsi="AA_Yakout Linotype Light" w:cs="AA_Yakout Linotype Light"/>
        <w:b/>
        <w:bCs/>
        <w:sz w:val="28"/>
        <w:szCs w:val="28"/>
      </w:rPr>
      <w:fldChar w:fldCharType="separate"/>
    </w:r>
    <w:r>
      <w:rPr>
        <w:rFonts w:ascii="AA_Yakout Linotype Light" w:hAnsi="AA_Yakout Linotype Light" w:cs="AA_Yakout Linotype Light"/>
        <w:b/>
        <w:bCs/>
        <w:noProof/>
        <w:sz w:val="28"/>
        <w:szCs w:val="28"/>
        <w:rtl/>
      </w:rPr>
      <w:t>2</w:t>
    </w:r>
    <w:r w:rsidRPr="00CF5231">
      <w:rPr>
        <w:rFonts w:ascii="AA_Yakout Linotype Light" w:hAnsi="AA_Yakout Linotype Light" w:cs="AA_Yakout Linotype Light"/>
        <w:b/>
        <w:bCs/>
        <w:sz w:val="28"/>
        <w:szCs w:val="28"/>
      </w:rPr>
      <w:fldChar w:fldCharType="end"/>
    </w:r>
  </w:p>
  <w:p w14:paraId="1CAC23AF" w14:textId="77777777" w:rsidR="008E32C3" w:rsidRDefault="008E32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E18DE" w14:textId="77777777" w:rsidR="008E32C3" w:rsidRDefault="008E32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7D40F" w14:textId="77777777" w:rsidR="00960BD0" w:rsidRDefault="00960BD0">
      <w:r>
        <w:separator/>
      </w:r>
    </w:p>
  </w:footnote>
  <w:footnote w:type="continuationSeparator" w:id="0">
    <w:p w14:paraId="2E1C3CAE" w14:textId="77777777" w:rsidR="00960BD0" w:rsidRDefault="00960BD0">
      <w:r>
        <w:continuationSeparator/>
      </w:r>
    </w:p>
  </w:footnote>
  <w:footnote w:type="continuationNotice" w:id="1">
    <w:p w14:paraId="0B65AC9C" w14:textId="77777777" w:rsidR="00960BD0" w:rsidRDefault="00960B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04ACC" w14:textId="77777777" w:rsidR="008E32C3" w:rsidRDefault="008E32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5AB54" w14:textId="77777777" w:rsidR="008E32C3" w:rsidRDefault="008E32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41939" w14:textId="77777777" w:rsidR="008E32C3" w:rsidRDefault="008E32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F216E"/>
    <w:multiLevelType w:val="hybridMultilevel"/>
    <w:tmpl w:val="4E86CD48"/>
    <w:lvl w:ilvl="0" w:tplc="5B9CDA38">
      <w:numFmt w:val="bullet"/>
      <w:lvlText w:val="-"/>
      <w:lvlJc w:val="left"/>
      <w:pPr>
        <w:ind w:left="720" w:hanging="360"/>
      </w:pPr>
      <w:rPr>
        <w:rFonts w:ascii="AA_Yakout Linotype Light" w:eastAsia="Times New Roman" w:hAnsi="AA_Yakout Linotype Light" w:cs="AA_Yakout Linotype Light"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5B5E83"/>
    <w:multiLevelType w:val="hybridMultilevel"/>
    <w:tmpl w:val="9438B99A"/>
    <w:lvl w:ilvl="0" w:tplc="2E40B8E4">
      <w:start w:val="3"/>
      <w:numFmt w:val="bullet"/>
      <w:lvlText w:val=""/>
      <w:lvlJc w:val="left"/>
      <w:pPr>
        <w:ind w:left="720" w:hanging="360"/>
      </w:pPr>
      <w:rPr>
        <w:rFonts w:ascii="Symbol" w:eastAsia="Times New Roman"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7023CA"/>
    <w:multiLevelType w:val="hybridMultilevel"/>
    <w:tmpl w:val="55F87BFE"/>
    <w:lvl w:ilvl="0" w:tplc="461C0920">
      <w:start w:val="50"/>
      <w:numFmt w:val="bullet"/>
      <w:lvlText w:val=""/>
      <w:lvlJc w:val="left"/>
      <w:pPr>
        <w:ind w:left="720" w:hanging="360"/>
      </w:pPr>
      <w:rPr>
        <w:rFonts w:ascii="Symbol" w:eastAsia="Times New Roman" w:hAnsi="Symbol" w:hint="default"/>
        <w:color w:val="000000"/>
        <w:sz w:val="3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C8588F"/>
    <w:multiLevelType w:val="hybridMultilevel"/>
    <w:tmpl w:val="3F588804"/>
    <w:lvl w:ilvl="0" w:tplc="2A72B612">
      <w:numFmt w:val="bullet"/>
      <w:lvlText w:val=""/>
      <w:lvlJc w:val="left"/>
      <w:pPr>
        <w:ind w:left="720" w:hanging="360"/>
      </w:pPr>
      <w:rPr>
        <w:rFonts w:ascii="Symbol" w:eastAsia="Times New Roman" w:hAnsi="Symbol" w:cs="AA_Yakout Linotype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6600B"/>
    <w:multiLevelType w:val="hybridMultilevel"/>
    <w:tmpl w:val="F4761C3C"/>
    <w:lvl w:ilvl="0" w:tplc="76B0B666">
      <w:start w:val="8300"/>
      <w:numFmt w:val="bullet"/>
      <w:lvlText w:val=""/>
      <w:lvlJc w:val="left"/>
      <w:pPr>
        <w:ind w:left="720" w:hanging="360"/>
      </w:pPr>
      <w:rPr>
        <w:rFonts w:ascii="Symbol" w:eastAsia="Times New Roman" w:hAnsi="Symbol" w:cs="AA_Yakout Linotype Light"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051EBD"/>
    <w:multiLevelType w:val="hybridMultilevel"/>
    <w:tmpl w:val="E83279B2"/>
    <w:lvl w:ilvl="0" w:tplc="8E908B28">
      <w:start w:val="3"/>
      <w:numFmt w:val="bullet"/>
      <w:lvlText w:val=""/>
      <w:lvlJc w:val="left"/>
      <w:pPr>
        <w:ind w:left="720" w:hanging="360"/>
      </w:pPr>
      <w:rPr>
        <w:rFonts w:ascii="Symbol" w:eastAsia="Times New Roman" w:hAnsi="Symbol" w:cs="AA_Yakout Linotype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D22E2E"/>
    <w:multiLevelType w:val="hybridMultilevel"/>
    <w:tmpl w:val="DFA6814A"/>
    <w:lvl w:ilvl="0" w:tplc="00786F86">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CE5401"/>
    <w:multiLevelType w:val="hybridMultilevel"/>
    <w:tmpl w:val="056AFF68"/>
    <w:lvl w:ilvl="0" w:tplc="1E4E0BC0">
      <w:start w:val="1"/>
      <w:numFmt w:val="decimal"/>
      <w:lvlText w:val="(%1)"/>
      <w:lvlJc w:val="left"/>
      <w:pPr>
        <w:ind w:left="795" w:hanging="43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7BF70E66"/>
    <w:multiLevelType w:val="hybridMultilevel"/>
    <w:tmpl w:val="F39EAD04"/>
    <w:lvl w:ilvl="0" w:tplc="3968B734">
      <w:start w:val="1"/>
      <w:numFmt w:val="decimal"/>
      <w:lvlText w:val="(%1)"/>
      <w:lvlJc w:val="left"/>
      <w:pPr>
        <w:ind w:left="795" w:hanging="43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2017532311">
    <w:abstractNumId w:val="2"/>
  </w:num>
  <w:num w:numId="2" w16cid:durableId="849568822">
    <w:abstractNumId w:val="3"/>
  </w:num>
  <w:num w:numId="3" w16cid:durableId="209267636">
    <w:abstractNumId w:val="0"/>
  </w:num>
  <w:num w:numId="4" w16cid:durableId="95097506">
    <w:abstractNumId w:val="5"/>
  </w:num>
  <w:num w:numId="5" w16cid:durableId="1452089556">
    <w:abstractNumId w:val="4"/>
  </w:num>
  <w:num w:numId="6" w16cid:durableId="1217202451">
    <w:abstractNumId w:val="6"/>
  </w:num>
  <w:num w:numId="7" w16cid:durableId="1181049619">
    <w:abstractNumId w:val="1"/>
  </w:num>
  <w:num w:numId="8" w16cid:durableId="1790928854">
    <w:abstractNumId w:val="7"/>
  </w:num>
  <w:num w:numId="9" w16cid:durableId="10042810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120"/>
    <w:rsid w:val="00005C44"/>
    <w:rsid w:val="00007271"/>
    <w:rsid w:val="000164A9"/>
    <w:rsid w:val="000175EA"/>
    <w:rsid w:val="00020E52"/>
    <w:rsid w:val="00023C52"/>
    <w:rsid w:val="0003363B"/>
    <w:rsid w:val="0003504B"/>
    <w:rsid w:val="00035549"/>
    <w:rsid w:val="00040E20"/>
    <w:rsid w:val="00051F1E"/>
    <w:rsid w:val="000559D2"/>
    <w:rsid w:val="00067A80"/>
    <w:rsid w:val="00074A5B"/>
    <w:rsid w:val="00076E30"/>
    <w:rsid w:val="000A552F"/>
    <w:rsid w:val="000A5C2D"/>
    <w:rsid w:val="000B1032"/>
    <w:rsid w:val="000B11FE"/>
    <w:rsid w:val="000B2AFC"/>
    <w:rsid w:val="000C4A17"/>
    <w:rsid w:val="000E0F0A"/>
    <w:rsid w:val="000F7A36"/>
    <w:rsid w:val="00110272"/>
    <w:rsid w:val="00112970"/>
    <w:rsid w:val="00117795"/>
    <w:rsid w:val="0012419A"/>
    <w:rsid w:val="00132A9E"/>
    <w:rsid w:val="00132B6D"/>
    <w:rsid w:val="00135751"/>
    <w:rsid w:val="0013609B"/>
    <w:rsid w:val="00141C85"/>
    <w:rsid w:val="0014745B"/>
    <w:rsid w:val="001607F9"/>
    <w:rsid w:val="00160CAD"/>
    <w:rsid w:val="00184BFD"/>
    <w:rsid w:val="00187C0F"/>
    <w:rsid w:val="0019422A"/>
    <w:rsid w:val="0019653B"/>
    <w:rsid w:val="001A3E9A"/>
    <w:rsid w:val="001A7DCC"/>
    <w:rsid w:val="001B4F71"/>
    <w:rsid w:val="001B5C8B"/>
    <w:rsid w:val="001C2D20"/>
    <w:rsid w:val="001D3FF2"/>
    <w:rsid w:val="001E1A87"/>
    <w:rsid w:val="001E31F8"/>
    <w:rsid w:val="001E43BC"/>
    <w:rsid w:val="001F780C"/>
    <w:rsid w:val="00205341"/>
    <w:rsid w:val="0020561A"/>
    <w:rsid w:val="00206711"/>
    <w:rsid w:val="00214168"/>
    <w:rsid w:val="002147F9"/>
    <w:rsid w:val="002306B7"/>
    <w:rsid w:val="0023346A"/>
    <w:rsid w:val="00234735"/>
    <w:rsid w:val="002351B2"/>
    <w:rsid w:val="0023543B"/>
    <w:rsid w:val="0023585B"/>
    <w:rsid w:val="00240CCC"/>
    <w:rsid w:val="002441E7"/>
    <w:rsid w:val="00246D3D"/>
    <w:rsid w:val="00246F15"/>
    <w:rsid w:val="00252474"/>
    <w:rsid w:val="00252EDE"/>
    <w:rsid w:val="00256629"/>
    <w:rsid w:val="0026493D"/>
    <w:rsid w:val="00271B10"/>
    <w:rsid w:val="00276A8B"/>
    <w:rsid w:val="00282DAE"/>
    <w:rsid w:val="00287446"/>
    <w:rsid w:val="002950CF"/>
    <w:rsid w:val="002973A6"/>
    <w:rsid w:val="00297527"/>
    <w:rsid w:val="002B0F1E"/>
    <w:rsid w:val="002B3A93"/>
    <w:rsid w:val="002B5B7E"/>
    <w:rsid w:val="002B74A8"/>
    <w:rsid w:val="002C1715"/>
    <w:rsid w:val="002C6F04"/>
    <w:rsid w:val="002C7E50"/>
    <w:rsid w:val="002D2236"/>
    <w:rsid w:val="002D6D62"/>
    <w:rsid w:val="002E0562"/>
    <w:rsid w:val="002E2F37"/>
    <w:rsid w:val="002E382E"/>
    <w:rsid w:val="002E41BB"/>
    <w:rsid w:val="002E4C65"/>
    <w:rsid w:val="002E5FD2"/>
    <w:rsid w:val="002F2488"/>
    <w:rsid w:val="002F5D09"/>
    <w:rsid w:val="00304078"/>
    <w:rsid w:val="003068DA"/>
    <w:rsid w:val="0031098E"/>
    <w:rsid w:val="00311E9D"/>
    <w:rsid w:val="00320223"/>
    <w:rsid w:val="00320C0E"/>
    <w:rsid w:val="00323F31"/>
    <w:rsid w:val="003254AB"/>
    <w:rsid w:val="003273CB"/>
    <w:rsid w:val="003277C3"/>
    <w:rsid w:val="00330E89"/>
    <w:rsid w:val="0033533B"/>
    <w:rsid w:val="00344500"/>
    <w:rsid w:val="003517C5"/>
    <w:rsid w:val="00352651"/>
    <w:rsid w:val="0035345F"/>
    <w:rsid w:val="00364BCF"/>
    <w:rsid w:val="00371A3D"/>
    <w:rsid w:val="00375DB3"/>
    <w:rsid w:val="0039340C"/>
    <w:rsid w:val="003951F5"/>
    <w:rsid w:val="00397300"/>
    <w:rsid w:val="00397889"/>
    <w:rsid w:val="003A21B3"/>
    <w:rsid w:val="003A7046"/>
    <w:rsid w:val="003B3A5F"/>
    <w:rsid w:val="003C1005"/>
    <w:rsid w:val="003C17AB"/>
    <w:rsid w:val="003C7A38"/>
    <w:rsid w:val="003D30AC"/>
    <w:rsid w:val="003D7D47"/>
    <w:rsid w:val="003E13C6"/>
    <w:rsid w:val="003E4B7A"/>
    <w:rsid w:val="00401323"/>
    <w:rsid w:val="00403DAF"/>
    <w:rsid w:val="004042B1"/>
    <w:rsid w:val="004059E1"/>
    <w:rsid w:val="00413F8B"/>
    <w:rsid w:val="00417448"/>
    <w:rsid w:val="0042288C"/>
    <w:rsid w:val="00431D52"/>
    <w:rsid w:val="00436EBA"/>
    <w:rsid w:val="00443A72"/>
    <w:rsid w:val="004475F1"/>
    <w:rsid w:val="00450052"/>
    <w:rsid w:val="00450795"/>
    <w:rsid w:val="00450E48"/>
    <w:rsid w:val="00453ECA"/>
    <w:rsid w:val="004542DB"/>
    <w:rsid w:val="004565CF"/>
    <w:rsid w:val="00463EF0"/>
    <w:rsid w:val="00465C3B"/>
    <w:rsid w:val="00471A5D"/>
    <w:rsid w:val="00471DF2"/>
    <w:rsid w:val="00472C39"/>
    <w:rsid w:val="00473342"/>
    <w:rsid w:val="0047577D"/>
    <w:rsid w:val="00475905"/>
    <w:rsid w:val="00476567"/>
    <w:rsid w:val="00477CB6"/>
    <w:rsid w:val="004814EC"/>
    <w:rsid w:val="00486AB3"/>
    <w:rsid w:val="004902BE"/>
    <w:rsid w:val="00497041"/>
    <w:rsid w:val="004A3DBE"/>
    <w:rsid w:val="004B051B"/>
    <w:rsid w:val="004B2FCC"/>
    <w:rsid w:val="004B471E"/>
    <w:rsid w:val="004C71BE"/>
    <w:rsid w:val="004D01BD"/>
    <w:rsid w:val="004E272A"/>
    <w:rsid w:val="004E47B9"/>
    <w:rsid w:val="00504071"/>
    <w:rsid w:val="00507966"/>
    <w:rsid w:val="005116C7"/>
    <w:rsid w:val="0051305C"/>
    <w:rsid w:val="005137FB"/>
    <w:rsid w:val="00514D83"/>
    <w:rsid w:val="00517C81"/>
    <w:rsid w:val="00522949"/>
    <w:rsid w:val="00522AB2"/>
    <w:rsid w:val="00536F9E"/>
    <w:rsid w:val="00540A0B"/>
    <w:rsid w:val="005457AA"/>
    <w:rsid w:val="005555A0"/>
    <w:rsid w:val="00557D3F"/>
    <w:rsid w:val="005612EB"/>
    <w:rsid w:val="00565115"/>
    <w:rsid w:val="00570FF9"/>
    <w:rsid w:val="00574B34"/>
    <w:rsid w:val="00577E8D"/>
    <w:rsid w:val="00580C0E"/>
    <w:rsid w:val="0058382A"/>
    <w:rsid w:val="00590240"/>
    <w:rsid w:val="005A07AC"/>
    <w:rsid w:val="005A0925"/>
    <w:rsid w:val="005A1920"/>
    <w:rsid w:val="005B0364"/>
    <w:rsid w:val="005B2939"/>
    <w:rsid w:val="005B7016"/>
    <w:rsid w:val="005C339F"/>
    <w:rsid w:val="005E1E2E"/>
    <w:rsid w:val="005E55A4"/>
    <w:rsid w:val="005E7EA1"/>
    <w:rsid w:val="005F0EFC"/>
    <w:rsid w:val="005F31A3"/>
    <w:rsid w:val="00603F3A"/>
    <w:rsid w:val="00615AA7"/>
    <w:rsid w:val="00616090"/>
    <w:rsid w:val="00616C36"/>
    <w:rsid w:val="006171ED"/>
    <w:rsid w:val="00641985"/>
    <w:rsid w:val="00642434"/>
    <w:rsid w:val="00650CC3"/>
    <w:rsid w:val="006533EB"/>
    <w:rsid w:val="00654079"/>
    <w:rsid w:val="0065706F"/>
    <w:rsid w:val="006700D9"/>
    <w:rsid w:val="00670C10"/>
    <w:rsid w:val="00674546"/>
    <w:rsid w:val="0067518A"/>
    <w:rsid w:val="00675CCE"/>
    <w:rsid w:val="00676D2E"/>
    <w:rsid w:val="006801BB"/>
    <w:rsid w:val="00693570"/>
    <w:rsid w:val="0069483A"/>
    <w:rsid w:val="006A436F"/>
    <w:rsid w:val="006A60E4"/>
    <w:rsid w:val="006C47DC"/>
    <w:rsid w:val="006D008D"/>
    <w:rsid w:val="006D5F4A"/>
    <w:rsid w:val="006F77B9"/>
    <w:rsid w:val="00705A68"/>
    <w:rsid w:val="0071045B"/>
    <w:rsid w:val="00712CC5"/>
    <w:rsid w:val="007255B1"/>
    <w:rsid w:val="00732C41"/>
    <w:rsid w:val="00742043"/>
    <w:rsid w:val="00742ADB"/>
    <w:rsid w:val="00743B34"/>
    <w:rsid w:val="00751C58"/>
    <w:rsid w:val="00757FC0"/>
    <w:rsid w:val="00762E25"/>
    <w:rsid w:val="00766DD2"/>
    <w:rsid w:val="00773EA9"/>
    <w:rsid w:val="00781E34"/>
    <w:rsid w:val="00783D72"/>
    <w:rsid w:val="007849D6"/>
    <w:rsid w:val="00786D95"/>
    <w:rsid w:val="0078762C"/>
    <w:rsid w:val="00794AEE"/>
    <w:rsid w:val="007A55F3"/>
    <w:rsid w:val="007B2606"/>
    <w:rsid w:val="007B26C2"/>
    <w:rsid w:val="007B531B"/>
    <w:rsid w:val="007C6CF7"/>
    <w:rsid w:val="007D33CA"/>
    <w:rsid w:val="007D35BE"/>
    <w:rsid w:val="007D4D46"/>
    <w:rsid w:val="007E6205"/>
    <w:rsid w:val="007E7009"/>
    <w:rsid w:val="007E71F7"/>
    <w:rsid w:val="00803C56"/>
    <w:rsid w:val="008053FF"/>
    <w:rsid w:val="00812E42"/>
    <w:rsid w:val="0083750A"/>
    <w:rsid w:val="008400DC"/>
    <w:rsid w:val="00845A6D"/>
    <w:rsid w:val="0085258E"/>
    <w:rsid w:val="00853DA5"/>
    <w:rsid w:val="00860246"/>
    <w:rsid w:val="0086064D"/>
    <w:rsid w:val="00860774"/>
    <w:rsid w:val="00872186"/>
    <w:rsid w:val="00874B48"/>
    <w:rsid w:val="00886A3A"/>
    <w:rsid w:val="008904AA"/>
    <w:rsid w:val="0089643A"/>
    <w:rsid w:val="008A43DA"/>
    <w:rsid w:val="008A5B46"/>
    <w:rsid w:val="008B44CD"/>
    <w:rsid w:val="008C2D08"/>
    <w:rsid w:val="008C31A5"/>
    <w:rsid w:val="008C4CD6"/>
    <w:rsid w:val="008C5370"/>
    <w:rsid w:val="008C5F47"/>
    <w:rsid w:val="008C60B3"/>
    <w:rsid w:val="008D1515"/>
    <w:rsid w:val="008D472B"/>
    <w:rsid w:val="008D6C70"/>
    <w:rsid w:val="008E2524"/>
    <w:rsid w:val="008E32C3"/>
    <w:rsid w:val="008E447F"/>
    <w:rsid w:val="008E6A93"/>
    <w:rsid w:val="008F28A3"/>
    <w:rsid w:val="00906983"/>
    <w:rsid w:val="00910E54"/>
    <w:rsid w:val="00914D4C"/>
    <w:rsid w:val="009163EB"/>
    <w:rsid w:val="009200AE"/>
    <w:rsid w:val="009233D8"/>
    <w:rsid w:val="00925BDD"/>
    <w:rsid w:val="0092754E"/>
    <w:rsid w:val="00927C60"/>
    <w:rsid w:val="009320B3"/>
    <w:rsid w:val="009349CF"/>
    <w:rsid w:val="00941496"/>
    <w:rsid w:val="00944EF6"/>
    <w:rsid w:val="009574C0"/>
    <w:rsid w:val="00960BD0"/>
    <w:rsid w:val="00966984"/>
    <w:rsid w:val="00970D80"/>
    <w:rsid w:val="00975A13"/>
    <w:rsid w:val="009775DF"/>
    <w:rsid w:val="00992897"/>
    <w:rsid w:val="009A11D0"/>
    <w:rsid w:val="009A182B"/>
    <w:rsid w:val="009A415D"/>
    <w:rsid w:val="009A45F4"/>
    <w:rsid w:val="009A4AFB"/>
    <w:rsid w:val="009B0B2F"/>
    <w:rsid w:val="009B5B96"/>
    <w:rsid w:val="009C25C1"/>
    <w:rsid w:val="009D13FE"/>
    <w:rsid w:val="009E276E"/>
    <w:rsid w:val="009E4698"/>
    <w:rsid w:val="009E4FDD"/>
    <w:rsid w:val="009F00B7"/>
    <w:rsid w:val="009F7518"/>
    <w:rsid w:val="00A026AC"/>
    <w:rsid w:val="00A1228A"/>
    <w:rsid w:val="00A3289F"/>
    <w:rsid w:val="00A44A23"/>
    <w:rsid w:val="00A55C4A"/>
    <w:rsid w:val="00A630AA"/>
    <w:rsid w:val="00A7463B"/>
    <w:rsid w:val="00A81693"/>
    <w:rsid w:val="00AA33A4"/>
    <w:rsid w:val="00AA3970"/>
    <w:rsid w:val="00AC6DA7"/>
    <w:rsid w:val="00AD3A91"/>
    <w:rsid w:val="00AE1051"/>
    <w:rsid w:val="00AE4015"/>
    <w:rsid w:val="00AE7877"/>
    <w:rsid w:val="00AF075A"/>
    <w:rsid w:val="00B00823"/>
    <w:rsid w:val="00B12DEF"/>
    <w:rsid w:val="00B15636"/>
    <w:rsid w:val="00B1782B"/>
    <w:rsid w:val="00B21E0A"/>
    <w:rsid w:val="00B22A7F"/>
    <w:rsid w:val="00B33CD2"/>
    <w:rsid w:val="00B365CA"/>
    <w:rsid w:val="00B37F29"/>
    <w:rsid w:val="00B412A7"/>
    <w:rsid w:val="00B4526C"/>
    <w:rsid w:val="00B63B9B"/>
    <w:rsid w:val="00B66923"/>
    <w:rsid w:val="00B75000"/>
    <w:rsid w:val="00B76153"/>
    <w:rsid w:val="00B83BD5"/>
    <w:rsid w:val="00B903FB"/>
    <w:rsid w:val="00B9064D"/>
    <w:rsid w:val="00B969FD"/>
    <w:rsid w:val="00BA02D1"/>
    <w:rsid w:val="00BA6E01"/>
    <w:rsid w:val="00BB7D83"/>
    <w:rsid w:val="00BD0F06"/>
    <w:rsid w:val="00BD1C98"/>
    <w:rsid w:val="00BD593B"/>
    <w:rsid w:val="00BE7406"/>
    <w:rsid w:val="00BF64A6"/>
    <w:rsid w:val="00BF6D3B"/>
    <w:rsid w:val="00C01312"/>
    <w:rsid w:val="00C07975"/>
    <w:rsid w:val="00C112CF"/>
    <w:rsid w:val="00C11A60"/>
    <w:rsid w:val="00C14EEB"/>
    <w:rsid w:val="00C150F8"/>
    <w:rsid w:val="00C31FCD"/>
    <w:rsid w:val="00C320A1"/>
    <w:rsid w:val="00C37CE6"/>
    <w:rsid w:val="00C5116B"/>
    <w:rsid w:val="00C529AE"/>
    <w:rsid w:val="00C54A9F"/>
    <w:rsid w:val="00C54F49"/>
    <w:rsid w:val="00C6261D"/>
    <w:rsid w:val="00C74FD3"/>
    <w:rsid w:val="00C90BE7"/>
    <w:rsid w:val="00C91EB8"/>
    <w:rsid w:val="00C954D2"/>
    <w:rsid w:val="00CA27FF"/>
    <w:rsid w:val="00CB1E70"/>
    <w:rsid w:val="00CB27C3"/>
    <w:rsid w:val="00CB4FE7"/>
    <w:rsid w:val="00CC2226"/>
    <w:rsid w:val="00CC7B48"/>
    <w:rsid w:val="00CD20BB"/>
    <w:rsid w:val="00CD6D8A"/>
    <w:rsid w:val="00CE4B50"/>
    <w:rsid w:val="00CF1F78"/>
    <w:rsid w:val="00CF236C"/>
    <w:rsid w:val="00CF44FD"/>
    <w:rsid w:val="00D03448"/>
    <w:rsid w:val="00D04534"/>
    <w:rsid w:val="00D102F1"/>
    <w:rsid w:val="00D107CF"/>
    <w:rsid w:val="00D11380"/>
    <w:rsid w:val="00D1726C"/>
    <w:rsid w:val="00D20805"/>
    <w:rsid w:val="00D2504B"/>
    <w:rsid w:val="00D26BBF"/>
    <w:rsid w:val="00D27529"/>
    <w:rsid w:val="00D31F45"/>
    <w:rsid w:val="00D4123C"/>
    <w:rsid w:val="00D45834"/>
    <w:rsid w:val="00D67E61"/>
    <w:rsid w:val="00D70D1A"/>
    <w:rsid w:val="00D841C7"/>
    <w:rsid w:val="00D85A7C"/>
    <w:rsid w:val="00D93A9B"/>
    <w:rsid w:val="00DA1359"/>
    <w:rsid w:val="00DA5C7E"/>
    <w:rsid w:val="00DB0A0C"/>
    <w:rsid w:val="00DB1699"/>
    <w:rsid w:val="00DC2E68"/>
    <w:rsid w:val="00DC3E70"/>
    <w:rsid w:val="00DD16A8"/>
    <w:rsid w:val="00DD1C8C"/>
    <w:rsid w:val="00DD4388"/>
    <w:rsid w:val="00DE035A"/>
    <w:rsid w:val="00DE0D90"/>
    <w:rsid w:val="00DE716A"/>
    <w:rsid w:val="00DE76CE"/>
    <w:rsid w:val="00DF03C4"/>
    <w:rsid w:val="00DF53B8"/>
    <w:rsid w:val="00E047AB"/>
    <w:rsid w:val="00E0634A"/>
    <w:rsid w:val="00E147D8"/>
    <w:rsid w:val="00E148AA"/>
    <w:rsid w:val="00E15184"/>
    <w:rsid w:val="00E165FC"/>
    <w:rsid w:val="00E20F0E"/>
    <w:rsid w:val="00E54FDC"/>
    <w:rsid w:val="00E6322D"/>
    <w:rsid w:val="00E72AAB"/>
    <w:rsid w:val="00E908B2"/>
    <w:rsid w:val="00EA42D5"/>
    <w:rsid w:val="00EA54C9"/>
    <w:rsid w:val="00EA6E6E"/>
    <w:rsid w:val="00EA7C02"/>
    <w:rsid w:val="00EC321B"/>
    <w:rsid w:val="00EC3EA6"/>
    <w:rsid w:val="00EC4ACF"/>
    <w:rsid w:val="00ED347B"/>
    <w:rsid w:val="00ED50AA"/>
    <w:rsid w:val="00ED531B"/>
    <w:rsid w:val="00EE370E"/>
    <w:rsid w:val="00F041B6"/>
    <w:rsid w:val="00F05619"/>
    <w:rsid w:val="00F12A29"/>
    <w:rsid w:val="00F17DAC"/>
    <w:rsid w:val="00F21474"/>
    <w:rsid w:val="00F23634"/>
    <w:rsid w:val="00F43C62"/>
    <w:rsid w:val="00F46904"/>
    <w:rsid w:val="00F50496"/>
    <w:rsid w:val="00F7004E"/>
    <w:rsid w:val="00F8281C"/>
    <w:rsid w:val="00F86666"/>
    <w:rsid w:val="00F86AC2"/>
    <w:rsid w:val="00F8732D"/>
    <w:rsid w:val="00F93841"/>
    <w:rsid w:val="00F94120"/>
    <w:rsid w:val="00F9791D"/>
    <w:rsid w:val="00FA2C61"/>
    <w:rsid w:val="00FB26B1"/>
    <w:rsid w:val="00FB722F"/>
    <w:rsid w:val="00FE22A2"/>
    <w:rsid w:val="00FE70AE"/>
    <w:rsid w:val="00FF6F91"/>
    <w:rsid w:val="01EB23D2"/>
    <w:rsid w:val="0698EF48"/>
    <w:rsid w:val="195368C3"/>
    <w:rsid w:val="2C584856"/>
    <w:rsid w:val="341E5541"/>
    <w:rsid w:val="38C34A0D"/>
    <w:rsid w:val="58DDA700"/>
    <w:rsid w:val="5B35BEE3"/>
    <w:rsid w:val="5BE930F7"/>
    <w:rsid w:val="6999BA91"/>
    <w:rsid w:val="717A7D08"/>
    <w:rsid w:val="74BEA8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E5B6C"/>
  <w15:chartTrackingRefBased/>
  <w15:docId w15:val="{78E91736-31E3-4AC5-9AC1-7C701EE99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A9F"/>
    <w:pPr>
      <w:bidi/>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F94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1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1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1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1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120"/>
    <w:rPr>
      <w:rFonts w:eastAsiaTheme="majorEastAsia" w:cstheme="majorBidi"/>
      <w:color w:val="272727" w:themeColor="text1" w:themeTint="D8"/>
    </w:rPr>
  </w:style>
  <w:style w:type="paragraph" w:styleId="Title">
    <w:name w:val="Title"/>
    <w:basedOn w:val="Normal"/>
    <w:next w:val="Normal"/>
    <w:link w:val="TitleChar"/>
    <w:uiPriority w:val="10"/>
    <w:qFormat/>
    <w:rsid w:val="00F941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120"/>
    <w:pPr>
      <w:spacing w:before="160"/>
      <w:jc w:val="center"/>
    </w:pPr>
    <w:rPr>
      <w:i/>
      <w:iCs/>
      <w:color w:val="404040" w:themeColor="text1" w:themeTint="BF"/>
    </w:rPr>
  </w:style>
  <w:style w:type="character" w:customStyle="1" w:styleId="QuoteChar">
    <w:name w:val="Quote Char"/>
    <w:basedOn w:val="DefaultParagraphFont"/>
    <w:link w:val="Quote"/>
    <w:uiPriority w:val="29"/>
    <w:rsid w:val="00F94120"/>
    <w:rPr>
      <w:i/>
      <w:iCs/>
      <w:color w:val="404040" w:themeColor="text1" w:themeTint="BF"/>
    </w:rPr>
  </w:style>
  <w:style w:type="paragraph" w:styleId="ListParagraph">
    <w:name w:val="List Paragraph"/>
    <w:basedOn w:val="Normal"/>
    <w:uiPriority w:val="34"/>
    <w:qFormat/>
    <w:rsid w:val="00F94120"/>
    <w:pPr>
      <w:ind w:left="720"/>
      <w:contextualSpacing/>
    </w:pPr>
  </w:style>
  <w:style w:type="character" w:styleId="IntenseEmphasis">
    <w:name w:val="Intense Emphasis"/>
    <w:basedOn w:val="DefaultParagraphFont"/>
    <w:uiPriority w:val="21"/>
    <w:qFormat/>
    <w:rsid w:val="00F94120"/>
    <w:rPr>
      <w:i/>
      <w:iCs/>
      <w:color w:val="0F4761" w:themeColor="accent1" w:themeShade="BF"/>
    </w:rPr>
  </w:style>
  <w:style w:type="paragraph" w:styleId="IntenseQuote">
    <w:name w:val="Intense Quote"/>
    <w:basedOn w:val="Normal"/>
    <w:next w:val="Normal"/>
    <w:link w:val="IntenseQuoteChar"/>
    <w:uiPriority w:val="30"/>
    <w:qFormat/>
    <w:rsid w:val="00F94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120"/>
    <w:rPr>
      <w:i/>
      <w:iCs/>
      <w:color w:val="0F4761" w:themeColor="accent1" w:themeShade="BF"/>
    </w:rPr>
  </w:style>
  <w:style w:type="character" w:styleId="IntenseReference">
    <w:name w:val="Intense Reference"/>
    <w:basedOn w:val="DefaultParagraphFont"/>
    <w:uiPriority w:val="32"/>
    <w:qFormat/>
    <w:rsid w:val="00F94120"/>
    <w:rPr>
      <w:b/>
      <w:bCs/>
      <w:smallCaps/>
      <w:color w:val="0F4761" w:themeColor="accent1" w:themeShade="BF"/>
      <w:spacing w:val="5"/>
    </w:rPr>
  </w:style>
  <w:style w:type="paragraph" w:styleId="Header">
    <w:name w:val="header"/>
    <w:basedOn w:val="Normal"/>
    <w:link w:val="HeaderChar"/>
    <w:uiPriority w:val="99"/>
    <w:unhideWhenUsed/>
    <w:rsid w:val="00C54A9F"/>
    <w:pPr>
      <w:tabs>
        <w:tab w:val="center" w:pos="4320"/>
        <w:tab w:val="right" w:pos="8640"/>
      </w:tabs>
    </w:pPr>
  </w:style>
  <w:style w:type="character" w:customStyle="1" w:styleId="HeaderChar">
    <w:name w:val="Header Char"/>
    <w:basedOn w:val="DefaultParagraphFont"/>
    <w:link w:val="Header"/>
    <w:uiPriority w:val="99"/>
    <w:rsid w:val="00C54A9F"/>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C54A9F"/>
    <w:pPr>
      <w:tabs>
        <w:tab w:val="center" w:pos="4320"/>
        <w:tab w:val="right" w:pos="8640"/>
      </w:tabs>
    </w:pPr>
  </w:style>
  <w:style w:type="character" w:customStyle="1" w:styleId="FooterChar">
    <w:name w:val="Footer Char"/>
    <w:basedOn w:val="DefaultParagraphFont"/>
    <w:link w:val="Footer"/>
    <w:uiPriority w:val="99"/>
    <w:rsid w:val="00C54A9F"/>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4B2FCC"/>
    <w:rPr>
      <w:rFonts w:ascii="Tahoma" w:hAnsi="Tahoma" w:cs="Tahoma"/>
      <w:sz w:val="16"/>
      <w:szCs w:val="16"/>
    </w:rPr>
  </w:style>
  <w:style w:type="character" w:customStyle="1" w:styleId="BalloonTextChar">
    <w:name w:val="Balloon Text Char"/>
    <w:basedOn w:val="DefaultParagraphFont"/>
    <w:link w:val="BalloonText"/>
    <w:uiPriority w:val="99"/>
    <w:semiHidden/>
    <w:rsid w:val="004B2FCC"/>
    <w:rPr>
      <w:rFonts w:ascii="Tahoma" w:eastAsia="Times New Roman" w:hAnsi="Tahoma" w:cs="Tahoma"/>
      <w:kern w:val="0"/>
      <w:sz w:val="16"/>
      <w:szCs w:val="16"/>
      <w:lang w:val="en-US"/>
      <w14:ligatures w14:val="none"/>
    </w:rPr>
  </w:style>
  <w:style w:type="character" w:customStyle="1" w:styleId="Hyperlink1">
    <w:name w:val="Hyperlink1"/>
    <w:basedOn w:val="DefaultParagraphFont"/>
    <w:uiPriority w:val="99"/>
    <w:unhideWhenUsed/>
    <w:rsid w:val="004B2FCC"/>
    <w:rPr>
      <w:color w:val="0000FF"/>
      <w:u w:val="single"/>
    </w:rPr>
  </w:style>
  <w:style w:type="character" w:customStyle="1" w:styleId="FollowedHyperlink1">
    <w:name w:val="FollowedHyperlink1"/>
    <w:basedOn w:val="DefaultParagraphFont"/>
    <w:uiPriority w:val="99"/>
    <w:semiHidden/>
    <w:unhideWhenUsed/>
    <w:rsid w:val="004B2FCC"/>
    <w:rPr>
      <w:color w:val="800080"/>
      <w:u w:val="single"/>
    </w:rPr>
  </w:style>
  <w:style w:type="character" w:customStyle="1" w:styleId="BalloonTextChar1">
    <w:name w:val="Balloon Text Char1"/>
    <w:basedOn w:val="DefaultParagraphFont"/>
    <w:uiPriority w:val="99"/>
    <w:semiHidden/>
    <w:rsid w:val="004B2FCC"/>
    <w:rPr>
      <w:rFonts w:ascii="Tahoma" w:eastAsia="Times New Roman" w:hAnsi="Tahoma" w:cs="Tahoma"/>
      <w:sz w:val="16"/>
      <w:szCs w:val="16"/>
    </w:rPr>
  </w:style>
  <w:style w:type="character" w:styleId="Hyperlink">
    <w:name w:val="Hyperlink"/>
    <w:basedOn w:val="DefaultParagraphFont"/>
    <w:uiPriority w:val="99"/>
    <w:semiHidden/>
    <w:unhideWhenUsed/>
    <w:rsid w:val="004B2FCC"/>
    <w:rPr>
      <w:color w:val="467886" w:themeColor="hyperlink"/>
      <w:u w:val="single"/>
    </w:rPr>
  </w:style>
  <w:style w:type="character" w:styleId="FollowedHyperlink">
    <w:name w:val="FollowedHyperlink"/>
    <w:basedOn w:val="DefaultParagraphFont"/>
    <w:uiPriority w:val="99"/>
    <w:semiHidden/>
    <w:unhideWhenUsed/>
    <w:rsid w:val="004B2FCC"/>
    <w:rPr>
      <w:color w:val="96607D" w:themeColor="followedHyperlink"/>
      <w:u w:val="single"/>
    </w:rPr>
  </w:style>
  <w:style w:type="paragraph" w:styleId="PlainText">
    <w:name w:val="Plain Text"/>
    <w:basedOn w:val="Normal"/>
    <w:link w:val="PlainTextChar"/>
    <w:uiPriority w:val="99"/>
    <w:rsid w:val="00ED531B"/>
    <w:rPr>
      <w:rFonts w:ascii="Courier New" w:hAnsi="Courier New" w:cs="Courier New"/>
      <w:sz w:val="20"/>
      <w:szCs w:val="20"/>
    </w:rPr>
  </w:style>
  <w:style w:type="character" w:customStyle="1" w:styleId="PlainTextChar">
    <w:name w:val="Plain Text Char"/>
    <w:basedOn w:val="DefaultParagraphFont"/>
    <w:link w:val="PlainText"/>
    <w:uiPriority w:val="99"/>
    <w:rsid w:val="00ED531B"/>
    <w:rPr>
      <w:rFonts w:ascii="Courier New" w:eastAsia="Times New Roman" w:hAnsi="Courier New" w:cs="Courier New"/>
      <w:kern w:val="0"/>
      <w:sz w:val="20"/>
      <w:szCs w:val="20"/>
      <w:lang w:val="en-US"/>
      <w14:ligatures w14:val="none"/>
    </w:rPr>
  </w:style>
  <w:style w:type="numbering" w:customStyle="1" w:styleId="NoList1">
    <w:name w:val="No List1"/>
    <w:next w:val="NoList"/>
    <w:uiPriority w:val="99"/>
    <w:semiHidden/>
    <w:unhideWhenUsed/>
    <w:rsid w:val="00005C44"/>
  </w:style>
  <w:style w:type="character" w:customStyle="1" w:styleId="Hyperlink2">
    <w:name w:val="Hyperlink2"/>
    <w:basedOn w:val="DefaultParagraphFont"/>
    <w:uiPriority w:val="99"/>
    <w:semiHidden/>
    <w:unhideWhenUsed/>
    <w:rsid w:val="00005C44"/>
    <w:rPr>
      <w:color w:val="467886"/>
      <w:u w:val="single"/>
    </w:rPr>
  </w:style>
  <w:style w:type="character" w:customStyle="1" w:styleId="FollowedHyperlink2">
    <w:name w:val="FollowedHyperlink2"/>
    <w:basedOn w:val="DefaultParagraphFont"/>
    <w:uiPriority w:val="99"/>
    <w:semiHidden/>
    <w:unhideWhenUsed/>
    <w:rsid w:val="00005C44"/>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7199</TotalTime>
  <Pages>910</Pages>
  <Words>469473</Words>
  <Characters>2675998</Characters>
  <Application>Microsoft Office Word</Application>
  <DocSecurity>0</DocSecurity>
  <Lines>22299</Lines>
  <Paragraphs>6278</Paragraphs>
  <ScaleCrop>false</ScaleCrop>
  <Company/>
  <LinksUpToDate>false</LinksUpToDate>
  <CharactersWithSpaces>3139193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Safwat</dc:creator>
  <cp:keywords/>
  <dc:description/>
  <cp:lastModifiedBy>Abdul-Rashid Hamid</cp:lastModifiedBy>
  <cp:revision>16</cp:revision>
  <cp:lastPrinted>2026-06-13T19:17:00Z</cp:lastPrinted>
  <dcterms:created xsi:type="dcterms:W3CDTF">2026-06-13T15:41:00Z</dcterms:created>
  <dcterms:modified xsi:type="dcterms:W3CDTF">2026-06-18T19:21:00Z</dcterms:modified>
</cp:coreProperties>
</file>